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B139" w14:textId="77777777" w:rsidR="00C24DE7" w:rsidRDefault="00E72F4E">
      <w:pPr>
        <w:pStyle w:val="Heading1"/>
        <w:rPr>
          <w:lang w:val="mk-MK"/>
        </w:rPr>
      </w:pPr>
      <w:r>
        <w:rPr>
          <w:lang w:val="mk-MK"/>
        </w:rPr>
        <w:t>Фина</w:t>
      </w:r>
      <w:r w:rsidR="00C24DE7">
        <w:rPr>
          <w:lang w:val="mk-MK"/>
        </w:rPr>
        <w:t>лен текст на Предлог новиот Кривичен законик</w:t>
      </w:r>
    </w:p>
    <w:p w14:paraId="0D4ABD30" w14:textId="77777777" w:rsidR="0088080E" w:rsidRDefault="0088080E">
      <w:pPr>
        <w:pStyle w:val="Heading1"/>
        <w:rPr>
          <w:lang w:val="mk-MK"/>
        </w:rPr>
      </w:pPr>
    </w:p>
    <w:p w14:paraId="6209A7F4" w14:textId="259229FB" w:rsidR="009F5657" w:rsidRPr="00AE3B32" w:rsidRDefault="00C24DE7" w:rsidP="007517FC">
      <w:pPr>
        <w:pStyle w:val="Heading1"/>
        <w:rPr>
          <w:lang w:val="mk-MK"/>
        </w:rPr>
      </w:pPr>
      <w:r w:rsidRPr="007517FC">
        <w:rPr>
          <w:sz w:val="22"/>
          <w:szCs w:val="22"/>
          <w:lang w:val="mk-MK"/>
        </w:rPr>
        <w:t>подготвен од</w:t>
      </w:r>
      <w:r w:rsidR="0088080E" w:rsidRPr="007517FC">
        <w:rPr>
          <w:sz w:val="22"/>
          <w:szCs w:val="22"/>
          <w:lang w:val="mk-MK"/>
        </w:rPr>
        <w:t xml:space="preserve"> официјалната</w:t>
      </w:r>
      <w:r w:rsidR="009F5657" w:rsidRPr="007517FC">
        <w:rPr>
          <w:sz w:val="22"/>
          <w:szCs w:val="22"/>
          <w:lang w:val="mk-MK"/>
        </w:rPr>
        <w:t xml:space="preserve"> </w:t>
      </w:r>
      <w:r w:rsidR="00E72F4E" w:rsidRPr="007517FC">
        <w:rPr>
          <w:sz w:val="22"/>
          <w:szCs w:val="22"/>
          <w:lang w:val="mk-MK"/>
        </w:rPr>
        <w:t xml:space="preserve">работната </w:t>
      </w:r>
      <w:r w:rsidR="009F5657" w:rsidRPr="007517FC">
        <w:rPr>
          <w:sz w:val="22"/>
          <w:szCs w:val="22"/>
          <w:lang w:val="mk-MK"/>
        </w:rPr>
        <w:t>група</w:t>
      </w:r>
      <w:r w:rsidR="00E72F4E" w:rsidRPr="007517FC">
        <w:rPr>
          <w:sz w:val="22"/>
          <w:szCs w:val="22"/>
          <w:lang w:val="mk-MK"/>
        </w:rPr>
        <w:t xml:space="preserve"> за </w:t>
      </w:r>
      <w:r w:rsidR="0088080E" w:rsidRPr="007517FC">
        <w:rPr>
          <w:sz w:val="22"/>
          <w:szCs w:val="22"/>
          <w:lang w:val="mk-MK"/>
        </w:rPr>
        <w:t>изготвување</w:t>
      </w:r>
      <w:r w:rsidR="00E72F4E" w:rsidRPr="007517FC">
        <w:rPr>
          <w:sz w:val="22"/>
          <w:szCs w:val="22"/>
          <w:lang w:val="mk-MK"/>
        </w:rPr>
        <w:t xml:space="preserve"> на новиот Кривичен законик</w:t>
      </w:r>
      <w:r w:rsidR="0088080E">
        <w:rPr>
          <w:sz w:val="22"/>
          <w:szCs w:val="22"/>
          <w:lang w:val="mk-MK"/>
        </w:rPr>
        <w:t>,</w:t>
      </w:r>
    </w:p>
    <w:p w14:paraId="277D1987" w14:textId="7C503BBC" w:rsidR="009F5657" w:rsidRPr="007517FC" w:rsidRDefault="005605CF" w:rsidP="00804264">
      <w:pPr>
        <w:pStyle w:val="NoSpacing"/>
        <w:rPr>
          <w:b/>
          <w:bCs/>
          <w:lang w:val="ru-RU"/>
        </w:rPr>
      </w:pPr>
      <w:r w:rsidRPr="007517FC">
        <w:rPr>
          <w:b/>
          <w:bCs/>
          <w:lang w:val="mk-MK"/>
        </w:rPr>
        <w:t xml:space="preserve">                            </w:t>
      </w:r>
      <w:r w:rsidR="00202B33" w:rsidRPr="007517FC">
        <w:rPr>
          <w:b/>
          <w:bCs/>
          <w:lang w:val="ru-RU"/>
        </w:rPr>
        <w:t xml:space="preserve">           </w:t>
      </w:r>
      <w:r w:rsidR="0041262C" w:rsidRPr="00704B48">
        <w:rPr>
          <w:b/>
          <w:bCs/>
          <w:lang w:val="ru-RU"/>
        </w:rPr>
        <w:t xml:space="preserve">                      </w:t>
      </w:r>
      <w:r w:rsidR="00E72F4E">
        <w:rPr>
          <w:b/>
          <w:bCs/>
          <w:lang w:val="ru-RU"/>
        </w:rPr>
        <w:t xml:space="preserve">                                                            </w:t>
      </w:r>
      <w:r w:rsidR="00555DA9">
        <w:rPr>
          <w:b/>
          <w:bCs/>
          <w:lang w:val="ru-RU"/>
        </w:rPr>
        <w:t>2</w:t>
      </w:r>
      <w:r w:rsidR="0088080E">
        <w:rPr>
          <w:b/>
          <w:bCs/>
          <w:lang w:val="ru-RU"/>
        </w:rPr>
        <w:t>4/10/2023</w:t>
      </w:r>
    </w:p>
    <w:p w14:paraId="05491A60" w14:textId="6E0E1324" w:rsidR="004801C6" w:rsidRPr="007517FC" w:rsidRDefault="00E82BF1" w:rsidP="007517FC">
      <w:pPr>
        <w:pStyle w:val="NoSpacing"/>
        <w:rPr>
          <w:b/>
          <w:bCs/>
          <w:sz w:val="20"/>
          <w:szCs w:val="20"/>
          <w:lang w:val="mk-MK"/>
        </w:rPr>
      </w:pPr>
      <w:r>
        <w:rPr>
          <w:b/>
          <w:bCs/>
          <w:sz w:val="20"/>
          <w:szCs w:val="20"/>
          <w:lang w:val="mk-MK"/>
        </w:rPr>
        <w:t xml:space="preserve"> </w:t>
      </w:r>
    </w:p>
    <w:p w14:paraId="4BC87978" w14:textId="2D015067" w:rsidR="00804264" w:rsidRPr="007517FC" w:rsidRDefault="00804264" w:rsidP="007517FC">
      <w:pPr>
        <w:pStyle w:val="NoSpacing"/>
        <w:rPr>
          <w:lang w:val="ru-RU"/>
        </w:rPr>
      </w:pPr>
    </w:p>
    <w:p w14:paraId="64E8C93B" w14:textId="77777777" w:rsidR="00804264" w:rsidRPr="00704B48" w:rsidRDefault="00804264" w:rsidP="006A4E67">
      <w:pPr>
        <w:spacing w:before="90"/>
        <w:ind w:right="-49"/>
        <w:rPr>
          <w:b/>
          <w:lang w:val="mk-MK"/>
        </w:rPr>
      </w:pPr>
    </w:p>
    <w:p w14:paraId="517CD811" w14:textId="77777777" w:rsidR="00437DEC" w:rsidRPr="00704B48" w:rsidRDefault="009F5657">
      <w:pPr>
        <w:spacing w:before="90"/>
        <w:ind w:left="2920" w:right="2921"/>
        <w:jc w:val="center"/>
        <w:rPr>
          <w:b/>
          <w:sz w:val="28"/>
          <w:lang w:val="ru-RU"/>
        </w:rPr>
      </w:pPr>
      <w:r w:rsidRPr="00704B48">
        <w:rPr>
          <w:b/>
          <w:sz w:val="28"/>
          <w:lang w:val="ru-RU"/>
        </w:rPr>
        <w:t>КРИВИЧЕН ЗАКОНИК</w:t>
      </w:r>
    </w:p>
    <w:p w14:paraId="3D79D2C7" w14:textId="24091923" w:rsidR="00437DEC" w:rsidRPr="00704B48" w:rsidRDefault="009F5657" w:rsidP="007517FC">
      <w:pPr>
        <w:pStyle w:val="Heading2"/>
        <w:spacing w:before="231" w:line="432" w:lineRule="auto"/>
        <w:ind w:left="4360" w:right="2918"/>
        <w:jc w:val="left"/>
        <w:rPr>
          <w:lang w:val="ru-RU"/>
        </w:rPr>
      </w:pPr>
      <w:r w:rsidRPr="00704B48">
        <w:rPr>
          <w:lang w:val="ru-RU"/>
        </w:rPr>
        <w:t>ОПШТ ДЕЛ</w:t>
      </w:r>
    </w:p>
    <w:p w14:paraId="0597E487" w14:textId="77777777" w:rsidR="00437DEC" w:rsidRPr="00704B48" w:rsidRDefault="009F5657">
      <w:pPr>
        <w:spacing w:line="432" w:lineRule="auto"/>
        <w:ind w:left="3529" w:right="3527" w:hanging="1"/>
        <w:jc w:val="center"/>
        <w:rPr>
          <w:b/>
          <w:sz w:val="24"/>
          <w:lang w:val="ru-RU"/>
        </w:rPr>
      </w:pPr>
      <w:r w:rsidRPr="00704B48">
        <w:rPr>
          <w:b/>
          <w:sz w:val="24"/>
          <w:lang w:val="ru-RU"/>
        </w:rPr>
        <w:t xml:space="preserve">Глава </w:t>
      </w:r>
      <w:proofErr w:type="spellStart"/>
      <w:r w:rsidRPr="00704B48">
        <w:rPr>
          <w:b/>
          <w:sz w:val="24"/>
          <w:lang w:val="ru-RU"/>
        </w:rPr>
        <w:t>прва</w:t>
      </w:r>
      <w:proofErr w:type="spellEnd"/>
      <w:r w:rsidRPr="00704B48">
        <w:rPr>
          <w:b/>
          <w:sz w:val="24"/>
          <w:lang w:val="ru-RU"/>
        </w:rPr>
        <w:t xml:space="preserve"> ОСНОВНИ ОДРЕДБИ</w:t>
      </w:r>
    </w:p>
    <w:p w14:paraId="2F26C66B" w14:textId="77777777" w:rsidR="00437DEC" w:rsidRPr="00704B48" w:rsidRDefault="009F5657">
      <w:pPr>
        <w:spacing w:before="24" w:line="216" w:lineRule="auto"/>
        <w:ind w:left="1465" w:right="1464"/>
        <w:jc w:val="center"/>
        <w:rPr>
          <w:b/>
          <w:sz w:val="24"/>
          <w:lang w:val="ru-RU"/>
        </w:rPr>
      </w:pPr>
      <w:proofErr w:type="spellStart"/>
      <w:r w:rsidRPr="00704B48">
        <w:rPr>
          <w:b/>
          <w:sz w:val="24"/>
          <w:lang w:val="ru-RU"/>
        </w:rPr>
        <w:t>Законитост</w:t>
      </w:r>
      <w:proofErr w:type="spellEnd"/>
      <w:r w:rsidRPr="00704B48">
        <w:rPr>
          <w:b/>
          <w:sz w:val="24"/>
          <w:lang w:val="ru-RU"/>
        </w:rPr>
        <w:t xml:space="preserve"> во </w:t>
      </w:r>
      <w:proofErr w:type="spellStart"/>
      <w:r w:rsidRPr="00704B48">
        <w:rPr>
          <w:b/>
          <w:sz w:val="24"/>
          <w:lang w:val="ru-RU"/>
        </w:rPr>
        <w:t>определувањето</w:t>
      </w:r>
      <w:proofErr w:type="spellEnd"/>
      <w:r w:rsidRPr="00704B48">
        <w:rPr>
          <w:b/>
          <w:sz w:val="24"/>
          <w:lang w:val="ru-RU"/>
        </w:rPr>
        <w:t xml:space="preserve"> на </w:t>
      </w:r>
      <w:proofErr w:type="spellStart"/>
      <w:r w:rsidRPr="00704B48">
        <w:rPr>
          <w:b/>
          <w:sz w:val="24"/>
          <w:lang w:val="ru-RU"/>
        </w:rPr>
        <w:t>кривичните</w:t>
      </w:r>
      <w:proofErr w:type="spellEnd"/>
      <w:r w:rsidRPr="00704B48">
        <w:rPr>
          <w:b/>
          <w:sz w:val="24"/>
          <w:lang w:val="ru-RU"/>
        </w:rPr>
        <w:t xml:space="preserve"> дела и на </w:t>
      </w:r>
      <w:proofErr w:type="spellStart"/>
      <w:r w:rsidRPr="00704B48">
        <w:rPr>
          <w:b/>
          <w:sz w:val="24"/>
          <w:lang w:val="ru-RU"/>
        </w:rPr>
        <w:t>пропишувањето</w:t>
      </w:r>
      <w:proofErr w:type="spellEnd"/>
      <w:r w:rsidRPr="00704B48">
        <w:rPr>
          <w:b/>
          <w:sz w:val="24"/>
          <w:lang w:val="ru-RU"/>
        </w:rPr>
        <w:t xml:space="preserve"> на </w:t>
      </w:r>
      <w:proofErr w:type="spellStart"/>
      <w:r w:rsidRPr="00704B48">
        <w:rPr>
          <w:b/>
          <w:sz w:val="24"/>
          <w:lang w:val="ru-RU"/>
        </w:rPr>
        <w:t>кривичните</w:t>
      </w:r>
      <w:proofErr w:type="spellEnd"/>
      <w:r w:rsidRPr="00704B48">
        <w:rPr>
          <w:b/>
          <w:sz w:val="24"/>
          <w:lang w:val="ru-RU"/>
        </w:rPr>
        <w:t xml:space="preserve"> санкции</w:t>
      </w:r>
    </w:p>
    <w:p w14:paraId="7D96B343" w14:textId="77777777" w:rsidR="00437DEC" w:rsidRPr="007517FC" w:rsidRDefault="009F5657">
      <w:pPr>
        <w:spacing w:before="236" w:line="275" w:lineRule="exact"/>
        <w:ind w:left="2920" w:right="2920"/>
        <w:jc w:val="center"/>
        <w:rPr>
          <w:b/>
          <w:sz w:val="24"/>
          <w:lang w:val="mk-MK"/>
        </w:rPr>
      </w:pPr>
      <w:r w:rsidRPr="00704B48">
        <w:rPr>
          <w:b/>
          <w:sz w:val="24"/>
          <w:lang w:val="ru-RU"/>
        </w:rPr>
        <w:t>Член 1</w:t>
      </w:r>
      <w:r w:rsidR="00C17C4E" w:rsidRPr="007517FC">
        <w:rPr>
          <w:b/>
          <w:sz w:val="24"/>
          <w:lang w:val="ru-RU"/>
        </w:rPr>
        <w:t xml:space="preserve"> (</w:t>
      </w:r>
      <w:proofErr w:type="spellStart"/>
      <w:r w:rsidR="00A47C4F" w:rsidRPr="00704B48">
        <w:rPr>
          <w:b/>
          <w:sz w:val="24"/>
          <w:lang w:val="ru-RU"/>
        </w:rPr>
        <w:t>претходен</w:t>
      </w:r>
      <w:proofErr w:type="spellEnd"/>
      <w:r w:rsidR="00A47C4F" w:rsidRPr="00704B48">
        <w:rPr>
          <w:b/>
          <w:sz w:val="24"/>
          <w:lang w:val="ru-RU"/>
        </w:rPr>
        <w:t xml:space="preserve"> </w:t>
      </w:r>
      <w:r w:rsidR="00C17C4E" w:rsidRPr="00704B48">
        <w:rPr>
          <w:b/>
          <w:sz w:val="24"/>
          <w:lang w:val="mk-MK"/>
        </w:rPr>
        <w:t xml:space="preserve">член 1) </w:t>
      </w:r>
    </w:p>
    <w:p w14:paraId="1967FA9E" w14:textId="6355366E" w:rsidR="00437DEC" w:rsidRPr="00704B48" w:rsidRDefault="009F5657" w:rsidP="00460D1E">
      <w:pPr>
        <w:pStyle w:val="BodyText"/>
        <w:spacing w:before="10" w:line="216" w:lineRule="auto"/>
        <w:ind w:left="115" w:firstLine="605"/>
        <w:rPr>
          <w:lang w:val="ru-RU"/>
        </w:rPr>
      </w:pPr>
      <w:r w:rsidRPr="00704B48">
        <w:rPr>
          <w:lang w:val="ru-RU"/>
        </w:rPr>
        <w:t xml:space="preserve">На никого не </w:t>
      </w:r>
      <w:proofErr w:type="spellStart"/>
      <w:r w:rsidRPr="00704B48">
        <w:rPr>
          <w:lang w:val="ru-RU"/>
        </w:rPr>
        <w:t>може</w:t>
      </w:r>
      <w:proofErr w:type="spellEnd"/>
      <w:r w:rsidRPr="00704B48">
        <w:rPr>
          <w:lang w:val="ru-RU"/>
        </w:rPr>
        <w:t xml:space="preserve"> да </w:t>
      </w:r>
      <w:proofErr w:type="spellStart"/>
      <w:r w:rsidRPr="00704B48">
        <w:rPr>
          <w:lang w:val="ru-RU"/>
        </w:rPr>
        <w:t>му</w:t>
      </w:r>
      <w:proofErr w:type="spellEnd"/>
      <w:r w:rsidRPr="00704B48">
        <w:rPr>
          <w:lang w:val="ru-RU"/>
        </w:rPr>
        <w:t xml:space="preserve"> биде изречена казна или друга </w:t>
      </w:r>
      <w:proofErr w:type="spellStart"/>
      <w:r w:rsidRPr="00704B48">
        <w:rPr>
          <w:lang w:val="ru-RU"/>
        </w:rPr>
        <w:t>кривична</w:t>
      </w:r>
      <w:proofErr w:type="spellEnd"/>
      <w:r w:rsidRPr="00704B48">
        <w:rPr>
          <w:lang w:val="ru-RU"/>
        </w:rPr>
        <w:t xml:space="preserve"> </w:t>
      </w:r>
      <w:proofErr w:type="spellStart"/>
      <w:r w:rsidRPr="00704B48">
        <w:rPr>
          <w:lang w:val="ru-RU"/>
        </w:rPr>
        <w:t>санкција</w:t>
      </w:r>
      <w:proofErr w:type="spellEnd"/>
      <w:r w:rsidR="00D3251F" w:rsidRPr="00704B48">
        <w:rPr>
          <w:lang w:val="ru-RU"/>
        </w:rPr>
        <w:t xml:space="preserve"> </w:t>
      </w:r>
      <w:r w:rsidRPr="00704B48">
        <w:rPr>
          <w:lang w:val="ru-RU"/>
        </w:rPr>
        <w:t xml:space="preserve">за дело кое, пред да е </w:t>
      </w:r>
      <w:proofErr w:type="spellStart"/>
      <w:r w:rsidRPr="00704B48">
        <w:rPr>
          <w:lang w:val="ru-RU"/>
        </w:rPr>
        <w:t>сторено</w:t>
      </w:r>
      <w:proofErr w:type="spellEnd"/>
      <w:r w:rsidRPr="00704B48">
        <w:rPr>
          <w:lang w:val="ru-RU"/>
        </w:rPr>
        <w:t xml:space="preserve">, не било со закон или со </w:t>
      </w:r>
      <w:proofErr w:type="spellStart"/>
      <w:r w:rsidRPr="00704B48">
        <w:rPr>
          <w:lang w:val="ru-RU"/>
        </w:rPr>
        <w:t>меѓународните</w:t>
      </w:r>
      <w:proofErr w:type="spellEnd"/>
      <w:r w:rsidRPr="00704B48">
        <w:rPr>
          <w:lang w:val="ru-RU"/>
        </w:rPr>
        <w:t xml:space="preserve"> договори </w:t>
      </w:r>
      <w:proofErr w:type="spellStart"/>
      <w:r w:rsidRPr="00704B48">
        <w:rPr>
          <w:lang w:val="ru-RU"/>
        </w:rPr>
        <w:t>ратификувани</w:t>
      </w:r>
      <w:proofErr w:type="spellEnd"/>
      <w:r w:rsidRPr="00704B48">
        <w:rPr>
          <w:lang w:val="ru-RU"/>
        </w:rPr>
        <w:t xml:space="preserve"> согласно со </w:t>
      </w:r>
      <w:proofErr w:type="spellStart"/>
      <w:r w:rsidRPr="00704B48">
        <w:rPr>
          <w:lang w:val="ru-RU"/>
        </w:rPr>
        <w:t>Уставот</w:t>
      </w:r>
      <w:proofErr w:type="spellEnd"/>
      <w:r w:rsidRPr="00704B48">
        <w:rPr>
          <w:lang w:val="ru-RU"/>
        </w:rPr>
        <w:t xml:space="preserve"> на </w:t>
      </w:r>
      <w:proofErr w:type="spellStart"/>
      <w:r w:rsidRPr="00704B48">
        <w:rPr>
          <w:lang w:val="ru-RU"/>
        </w:rPr>
        <w:t>Република</w:t>
      </w:r>
      <w:proofErr w:type="spellEnd"/>
      <w:r w:rsidR="003F613C" w:rsidRPr="007517FC">
        <w:rPr>
          <w:lang w:val="ru-RU"/>
        </w:rPr>
        <w:t xml:space="preserve"> </w:t>
      </w:r>
      <w:proofErr w:type="spellStart"/>
      <w:r w:rsidR="00991350" w:rsidRPr="00704B48">
        <w:rPr>
          <w:lang w:val="ru-RU"/>
        </w:rPr>
        <w:t>Северна</w:t>
      </w:r>
      <w:proofErr w:type="spellEnd"/>
      <w:r w:rsidRPr="00704B48">
        <w:rPr>
          <w:lang w:val="ru-RU"/>
        </w:rPr>
        <w:t xml:space="preserve"> </w:t>
      </w:r>
      <w:proofErr w:type="spellStart"/>
      <w:r w:rsidRPr="00704B48">
        <w:rPr>
          <w:lang w:val="ru-RU"/>
        </w:rPr>
        <w:t>Македонија</w:t>
      </w:r>
      <w:proofErr w:type="spellEnd"/>
      <w:r w:rsidRPr="00704B48">
        <w:rPr>
          <w:lang w:val="ru-RU"/>
        </w:rPr>
        <w:t xml:space="preserve"> определено како </w:t>
      </w:r>
      <w:proofErr w:type="spellStart"/>
      <w:r w:rsidRPr="00704B48">
        <w:rPr>
          <w:lang w:val="ru-RU"/>
        </w:rPr>
        <w:t>кривично</w:t>
      </w:r>
      <w:proofErr w:type="spellEnd"/>
      <w:r w:rsidRPr="00704B48">
        <w:rPr>
          <w:lang w:val="ru-RU"/>
        </w:rPr>
        <w:t xml:space="preserve"> дело и за кое не била </w:t>
      </w:r>
      <w:proofErr w:type="spellStart"/>
      <w:r w:rsidRPr="00704B48">
        <w:rPr>
          <w:lang w:val="ru-RU"/>
        </w:rPr>
        <w:t>пропишана</w:t>
      </w:r>
      <w:proofErr w:type="spellEnd"/>
      <w:r w:rsidRPr="00704B48">
        <w:rPr>
          <w:lang w:val="ru-RU"/>
        </w:rPr>
        <w:t xml:space="preserve"> казна</w:t>
      </w:r>
      <w:r w:rsidR="00F752F3" w:rsidRPr="007517FC">
        <w:rPr>
          <w:lang w:val="ru-RU"/>
        </w:rPr>
        <w:t xml:space="preserve"> </w:t>
      </w:r>
      <w:r w:rsidR="00F752F3">
        <w:rPr>
          <w:lang w:val="mk-MK"/>
        </w:rPr>
        <w:t>или</w:t>
      </w:r>
      <w:r w:rsidR="0040015E" w:rsidRPr="00704B48">
        <w:rPr>
          <w:lang w:val="ru-RU"/>
        </w:rPr>
        <w:t xml:space="preserve"> друга </w:t>
      </w:r>
      <w:proofErr w:type="spellStart"/>
      <w:r w:rsidR="0040015E" w:rsidRPr="00704B48">
        <w:rPr>
          <w:lang w:val="ru-RU"/>
        </w:rPr>
        <w:t>кривична</w:t>
      </w:r>
      <w:proofErr w:type="spellEnd"/>
      <w:r w:rsidR="0040015E" w:rsidRPr="00704B48">
        <w:rPr>
          <w:lang w:val="ru-RU"/>
        </w:rPr>
        <w:t xml:space="preserve"> </w:t>
      </w:r>
      <w:proofErr w:type="spellStart"/>
      <w:r w:rsidR="0040015E" w:rsidRPr="00704B48">
        <w:rPr>
          <w:lang w:val="ru-RU"/>
        </w:rPr>
        <w:t>санкција</w:t>
      </w:r>
      <w:proofErr w:type="spellEnd"/>
      <w:r w:rsidR="0040015E" w:rsidRPr="00704B48">
        <w:rPr>
          <w:lang w:val="ru-RU"/>
        </w:rPr>
        <w:t xml:space="preserve"> </w:t>
      </w:r>
    </w:p>
    <w:p w14:paraId="45063AD1" w14:textId="5C240D23" w:rsidR="00437DEC" w:rsidRPr="00704B48" w:rsidRDefault="00D67A38">
      <w:pPr>
        <w:pStyle w:val="BodyText"/>
        <w:spacing w:before="8"/>
        <w:ind w:left="0" w:right="0" w:firstLine="0"/>
        <w:jc w:val="left"/>
        <w:rPr>
          <w:sz w:val="9"/>
          <w:lang w:val="ru-RU"/>
        </w:rPr>
      </w:pPr>
      <w:r w:rsidRPr="00742A05">
        <w:rPr>
          <w:noProof/>
          <w:lang w:val="en-GB" w:eastAsia="en-GB"/>
        </w:rPr>
        <mc:AlternateContent>
          <mc:Choice Requires="wps">
            <w:drawing>
              <wp:anchor distT="4294967294" distB="4294967294" distL="0" distR="0" simplePos="0" relativeHeight="251654656" behindDoc="0" locked="0" layoutInCell="1" allowOverlap="1" wp14:anchorId="2C73599D" wp14:editId="0210DE12">
                <wp:simplePos x="0" y="0"/>
                <wp:positionH relativeFrom="page">
                  <wp:posOffset>810260</wp:posOffset>
                </wp:positionH>
                <wp:positionV relativeFrom="paragraph">
                  <wp:posOffset>105409</wp:posOffset>
                </wp:positionV>
                <wp:extent cx="1822450" cy="0"/>
                <wp:effectExtent l="0" t="0" r="6350" b="0"/>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F9FE" id="Line 7" o:spid="_x0000_s1026" style="position:absolute;z-index:2516546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63.8pt,8.3pt" to="207.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" strokeweight="1pt">
                <w10:wrap type="topAndBottom" anchorx="page"/>
              </v:line>
            </w:pict>
          </mc:Fallback>
        </mc:AlternateContent>
      </w:r>
    </w:p>
    <w:p w14:paraId="1B0B3F57" w14:textId="57160D93" w:rsidR="00437DEC" w:rsidRPr="007517FC" w:rsidRDefault="009F5657">
      <w:pPr>
        <w:spacing w:before="57"/>
        <w:ind w:left="115" w:right="114" w:firstLine="284"/>
        <w:jc w:val="both"/>
        <w:rPr>
          <w:sz w:val="16"/>
          <w:szCs w:val="16"/>
          <w:lang w:val="ru-RU"/>
        </w:rPr>
      </w:pPr>
      <w:r w:rsidRPr="007517FC">
        <w:rPr>
          <w:position w:val="6"/>
          <w:sz w:val="18"/>
          <w:szCs w:val="18"/>
          <w:lang w:val="ru-RU"/>
        </w:rPr>
        <w:t xml:space="preserve">1 </w:t>
      </w:r>
      <w:proofErr w:type="spellStart"/>
      <w:r w:rsidRPr="007517FC">
        <w:rPr>
          <w:sz w:val="16"/>
          <w:szCs w:val="16"/>
          <w:lang w:val="ru-RU"/>
        </w:rPr>
        <w:t>Редакциски</w:t>
      </w:r>
      <w:proofErr w:type="spellEnd"/>
      <w:r w:rsidRPr="007517FC">
        <w:rPr>
          <w:sz w:val="16"/>
          <w:szCs w:val="16"/>
          <w:lang w:val="ru-RU"/>
        </w:rPr>
        <w:t xml:space="preserve"> </w:t>
      </w:r>
      <w:proofErr w:type="spellStart"/>
      <w:r w:rsidRPr="007517FC">
        <w:rPr>
          <w:sz w:val="16"/>
          <w:szCs w:val="16"/>
          <w:lang w:val="ru-RU"/>
        </w:rPr>
        <w:t>пречистениот</w:t>
      </w:r>
      <w:proofErr w:type="spellEnd"/>
      <w:r w:rsidRPr="007517FC">
        <w:rPr>
          <w:sz w:val="16"/>
          <w:szCs w:val="16"/>
          <w:lang w:val="ru-RU"/>
        </w:rPr>
        <w:t xml:space="preserve"> текст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ги</w:t>
      </w:r>
      <w:proofErr w:type="spellEnd"/>
      <w:r w:rsidRPr="007517FC">
        <w:rPr>
          <w:sz w:val="16"/>
          <w:szCs w:val="16"/>
          <w:lang w:val="ru-RU"/>
        </w:rPr>
        <w:t xml:space="preserve"> </w:t>
      </w:r>
      <w:proofErr w:type="spellStart"/>
      <w:r w:rsidRPr="007517FC">
        <w:rPr>
          <w:sz w:val="16"/>
          <w:szCs w:val="16"/>
          <w:lang w:val="ru-RU"/>
        </w:rPr>
        <w:t>опфаќа</w:t>
      </w:r>
      <w:proofErr w:type="spellEnd"/>
      <w:r w:rsidRPr="007517FC">
        <w:rPr>
          <w:sz w:val="16"/>
          <w:szCs w:val="16"/>
          <w:lang w:val="ru-RU"/>
        </w:rPr>
        <w:t xml:space="preserve">: </w:t>
      </w:r>
      <w:proofErr w:type="spellStart"/>
      <w:r w:rsidRPr="007517FC">
        <w:rPr>
          <w:sz w:val="16"/>
          <w:szCs w:val="16"/>
          <w:lang w:val="ru-RU"/>
        </w:rPr>
        <w:t>основниот</w:t>
      </w:r>
      <w:proofErr w:type="spellEnd"/>
      <w:r w:rsidRPr="007517FC">
        <w:rPr>
          <w:sz w:val="16"/>
          <w:szCs w:val="16"/>
          <w:lang w:val="ru-RU"/>
        </w:rPr>
        <w:t xml:space="preserve"> текст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бр.37/96,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бр.80/99, </w:t>
      </w:r>
      <w:proofErr w:type="spellStart"/>
      <w:r w:rsidRPr="007517FC">
        <w:rPr>
          <w:sz w:val="16"/>
          <w:szCs w:val="16"/>
          <w:lang w:val="ru-RU"/>
        </w:rPr>
        <w:t>Одлуката</w:t>
      </w:r>
      <w:proofErr w:type="spellEnd"/>
      <w:r w:rsidRPr="007517FC">
        <w:rPr>
          <w:sz w:val="16"/>
          <w:szCs w:val="16"/>
          <w:lang w:val="ru-RU"/>
        </w:rPr>
        <w:t xml:space="preserve"> на </w:t>
      </w:r>
      <w:proofErr w:type="spellStart"/>
      <w:r w:rsidRPr="007517FC">
        <w:rPr>
          <w:sz w:val="16"/>
          <w:szCs w:val="16"/>
          <w:lang w:val="ru-RU"/>
        </w:rPr>
        <w:t>Уставниот</w:t>
      </w:r>
      <w:proofErr w:type="spellEnd"/>
      <w:r w:rsidRPr="007517FC">
        <w:rPr>
          <w:sz w:val="16"/>
          <w:szCs w:val="16"/>
          <w:lang w:val="ru-RU"/>
        </w:rPr>
        <w:t xml:space="preserve"> суд У.бр.220/2000, </w:t>
      </w:r>
      <w:proofErr w:type="spellStart"/>
      <w:r w:rsidRPr="007517FC">
        <w:rPr>
          <w:sz w:val="16"/>
          <w:szCs w:val="16"/>
          <w:lang w:val="ru-RU"/>
        </w:rPr>
        <w:t>објавена</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бр.48/01,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бр.4/02, </w:t>
      </w:r>
      <w:proofErr w:type="spellStart"/>
      <w:r w:rsidRPr="007517FC">
        <w:rPr>
          <w:sz w:val="16"/>
          <w:szCs w:val="16"/>
          <w:lang w:val="ru-RU"/>
        </w:rPr>
        <w:t>Одлуката</w:t>
      </w:r>
      <w:proofErr w:type="spellEnd"/>
      <w:r w:rsidRPr="007517FC">
        <w:rPr>
          <w:sz w:val="16"/>
          <w:szCs w:val="16"/>
          <w:lang w:val="ru-RU"/>
        </w:rPr>
        <w:t xml:space="preserve"> на </w:t>
      </w:r>
      <w:proofErr w:type="spellStart"/>
      <w:r w:rsidRPr="007517FC">
        <w:rPr>
          <w:sz w:val="16"/>
          <w:szCs w:val="16"/>
          <w:lang w:val="ru-RU"/>
        </w:rPr>
        <w:t>Уставниот</w:t>
      </w:r>
      <w:proofErr w:type="spellEnd"/>
      <w:r w:rsidRPr="007517FC">
        <w:rPr>
          <w:sz w:val="16"/>
          <w:szCs w:val="16"/>
          <w:lang w:val="ru-RU"/>
        </w:rPr>
        <w:t xml:space="preserve"> суд У.бр.210/2001, </w:t>
      </w:r>
      <w:proofErr w:type="spellStart"/>
      <w:r w:rsidRPr="007517FC">
        <w:rPr>
          <w:sz w:val="16"/>
          <w:szCs w:val="16"/>
          <w:lang w:val="ru-RU"/>
        </w:rPr>
        <w:t>објавена</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бр.16/02,Законот за </w:t>
      </w:r>
      <w:proofErr w:type="spellStart"/>
      <w:r w:rsidRPr="007517FC">
        <w:rPr>
          <w:sz w:val="16"/>
          <w:szCs w:val="16"/>
          <w:lang w:val="ru-RU"/>
        </w:rPr>
        <w:t>изменување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бр.43/03,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бр.19/04, </w:t>
      </w:r>
      <w:proofErr w:type="spellStart"/>
      <w:r w:rsidRPr="007517FC">
        <w:rPr>
          <w:sz w:val="16"/>
          <w:szCs w:val="16"/>
          <w:lang w:val="ru-RU"/>
        </w:rPr>
        <w:t>Одлуката</w:t>
      </w:r>
      <w:proofErr w:type="spellEnd"/>
      <w:r w:rsidRPr="007517FC">
        <w:rPr>
          <w:sz w:val="16"/>
          <w:szCs w:val="16"/>
          <w:lang w:val="ru-RU"/>
        </w:rPr>
        <w:t xml:space="preserve"> на </w:t>
      </w:r>
      <w:proofErr w:type="spellStart"/>
      <w:r w:rsidRPr="007517FC">
        <w:rPr>
          <w:sz w:val="16"/>
          <w:szCs w:val="16"/>
          <w:lang w:val="ru-RU"/>
        </w:rPr>
        <w:t>Уставниот</w:t>
      </w:r>
      <w:proofErr w:type="spellEnd"/>
      <w:r w:rsidRPr="007517FC">
        <w:rPr>
          <w:sz w:val="16"/>
          <w:szCs w:val="16"/>
          <w:lang w:val="ru-RU"/>
        </w:rPr>
        <w:t xml:space="preserve"> суд У.бр.206/2003, </w:t>
      </w:r>
      <w:proofErr w:type="spellStart"/>
      <w:r w:rsidRPr="007517FC">
        <w:rPr>
          <w:sz w:val="16"/>
          <w:szCs w:val="16"/>
          <w:lang w:val="ru-RU"/>
        </w:rPr>
        <w:t>објавена</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бр.40/2004,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бр.81/05, </w:t>
      </w:r>
      <w:proofErr w:type="spellStart"/>
      <w:r w:rsidRPr="007517FC">
        <w:rPr>
          <w:sz w:val="16"/>
          <w:szCs w:val="16"/>
          <w:lang w:val="ru-RU"/>
        </w:rPr>
        <w:t>Одлуката</w:t>
      </w:r>
      <w:proofErr w:type="spellEnd"/>
      <w:r w:rsidRPr="007517FC">
        <w:rPr>
          <w:sz w:val="16"/>
          <w:szCs w:val="16"/>
          <w:lang w:val="ru-RU"/>
        </w:rPr>
        <w:t xml:space="preserve"> на </w:t>
      </w:r>
      <w:proofErr w:type="spellStart"/>
      <w:r w:rsidRPr="007517FC">
        <w:rPr>
          <w:sz w:val="16"/>
          <w:szCs w:val="16"/>
          <w:lang w:val="ru-RU"/>
        </w:rPr>
        <w:t>Уставниот</w:t>
      </w:r>
      <w:proofErr w:type="spellEnd"/>
      <w:r w:rsidRPr="007517FC">
        <w:rPr>
          <w:sz w:val="16"/>
          <w:szCs w:val="16"/>
          <w:lang w:val="ru-RU"/>
        </w:rPr>
        <w:t xml:space="preserve"> суд У.бр.228/2005, </w:t>
      </w:r>
      <w:proofErr w:type="spellStart"/>
      <w:r w:rsidRPr="007517FC">
        <w:rPr>
          <w:sz w:val="16"/>
          <w:szCs w:val="16"/>
          <w:lang w:val="ru-RU"/>
        </w:rPr>
        <w:t>објавена</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бр.50/06,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бр.60/06,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бр.73/06, </w:t>
      </w:r>
      <w:proofErr w:type="spellStart"/>
      <w:r w:rsidRPr="007517FC">
        <w:rPr>
          <w:sz w:val="16"/>
          <w:szCs w:val="16"/>
          <w:lang w:val="ru-RU"/>
        </w:rPr>
        <w:t>одредбите</w:t>
      </w:r>
      <w:proofErr w:type="spellEnd"/>
      <w:r w:rsidRPr="007517FC">
        <w:rPr>
          <w:sz w:val="16"/>
          <w:szCs w:val="16"/>
          <w:lang w:val="ru-RU"/>
        </w:rPr>
        <w:t xml:space="preserve"> од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малолетничка</w:t>
      </w:r>
      <w:proofErr w:type="spellEnd"/>
      <w:r w:rsidRPr="007517FC">
        <w:rPr>
          <w:sz w:val="16"/>
          <w:szCs w:val="16"/>
          <w:lang w:val="ru-RU"/>
        </w:rPr>
        <w:t xml:space="preserve"> правда,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бр.87/07, со </w:t>
      </w:r>
      <w:proofErr w:type="spellStart"/>
      <w:r w:rsidRPr="007517FC">
        <w:rPr>
          <w:sz w:val="16"/>
          <w:szCs w:val="16"/>
          <w:lang w:val="ru-RU"/>
        </w:rPr>
        <w:t>кој</w:t>
      </w:r>
      <w:proofErr w:type="spellEnd"/>
      <w:r w:rsidRPr="007517FC">
        <w:rPr>
          <w:sz w:val="16"/>
          <w:szCs w:val="16"/>
          <w:lang w:val="ru-RU"/>
        </w:rPr>
        <w:t xml:space="preserve"> е </w:t>
      </w:r>
      <w:proofErr w:type="spellStart"/>
      <w:r w:rsidRPr="007517FC">
        <w:rPr>
          <w:sz w:val="16"/>
          <w:szCs w:val="16"/>
          <w:lang w:val="ru-RU"/>
        </w:rPr>
        <w:t>интервенирано</w:t>
      </w:r>
      <w:proofErr w:type="spellEnd"/>
      <w:r w:rsidRPr="007517FC">
        <w:rPr>
          <w:sz w:val="16"/>
          <w:szCs w:val="16"/>
          <w:lang w:val="ru-RU"/>
        </w:rPr>
        <w:t xml:space="preserve"> во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бр.7/08,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бр.139/08, </w:t>
      </w:r>
      <w:proofErr w:type="spellStart"/>
      <w:r w:rsidRPr="007517FC">
        <w:rPr>
          <w:sz w:val="16"/>
          <w:szCs w:val="16"/>
          <w:lang w:val="ru-RU"/>
        </w:rPr>
        <w:t>Законот</w:t>
      </w:r>
      <w:proofErr w:type="spellEnd"/>
      <w:r w:rsidRPr="007517FC">
        <w:rPr>
          <w:sz w:val="16"/>
          <w:szCs w:val="16"/>
          <w:lang w:val="ru-RU"/>
        </w:rPr>
        <w:t xml:space="preserve"> за</w:t>
      </w:r>
      <w:r w:rsidR="00E82BF1">
        <w:rPr>
          <w:sz w:val="16"/>
          <w:szCs w:val="16"/>
          <w:lang w:val="ru-RU"/>
        </w:rPr>
        <w:t xml:space="preserve">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бр.114/09,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бр.51/11-3, Закон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бр.51/11-79,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“Служен </w:t>
      </w:r>
      <w:proofErr w:type="spellStart"/>
      <w:r w:rsidRPr="007517FC">
        <w:rPr>
          <w:sz w:val="16"/>
          <w:szCs w:val="16"/>
          <w:lang w:val="ru-RU"/>
        </w:rPr>
        <w:t>весник</w:t>
      </w:r>
      <w:proofErr w:type="spellEnd"/>
      <w:r w:rsidRPr="007517FC">
        <w:rPr>
          <w:sz w:val="16"/>
          <w:szCs w:val="16"/>
          <w:lang w:val="ru-RU"/>
        </w:rPr>
        <w:t xml:space="preserve"> на РМ“ бр.135/11,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бр.185/11,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бр.142/12, </w:t>
      </w:r>
      <w:proofErr w:type="spellStart"/>
      <w:r w:rsidRPr="007517FC">
        <w:rPr>
          <w:sz w:val="16"/>
          <w:szCs w:val="16"/>
          <w:lang w:val="ru-RU"/>
        </w:rPr>
        <w:t>одредбите</w:t>
      </w:r>
      <w:proofErr w:type="spellEnd"/>
      <w:r w:rsidRPr="007517FC">
        <w:rPr>
          <w:sz w:val="16"/>
          <w:szCs w:val="16"/>
          <w:lang w:val="ru-RU"/>
        </w:rPr>
        <w:t xml:space="preserve"> од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граѓанска</w:t>
      </w:r>
      <w:proofErr w:type="spellEnd"/>
      <w:r w:rsidRPr="007517FC">
        <w:rPr>
          <w:sz w:val="16"/>
          <w:szCs w:val="16"/>
          <w:lang w:val="ru-RU"/>
        </w:rPr>
        <w:t xml:space="preserve"> </w:t>
      </w:r>
      <w:proofErr w:type="spellStart"/>
      <w:r w:rsidRPr="007517FC">
        <w:rPr>
          <w:sz w:val="16"/>
          <w:szCs w:val="16"/>
          <w:lang w:val="ru-RU"/>
        </w:rPr>
        <w:t>одговорност</w:t>
      </w:r>
      <w:proofErr w:type="spellEnd"/>
      <w:r w:rsidRPr="007517FC">
        <w:rPr>
          <w:sz w:val="16"/>
          <w:szCs w:val="16"/>
          <w:lang w:val="ru-RU"/>
        </w:rPr>
        <w:t xml:space="preserve"> за </w:t>
      </w:r>
      <w:proofErr w:type="spellStart"/>
      <w:r w:rsidRPr="007517FC">
        <w:rPr>
          <w:sz w:val="16"/>
          <w:szCs w:val="16"/>
          <w:lang w:val="ru-RU"/>
        </w:rPr>
        <w:t>навреда</w:t>
      </w:r>
      <w:proofErr w:type="spellEnd"/>
      <w:r w:rsidRPr="007517FC">
        <w:rPr>
          <w:sz w:val="16"/>
          <w:szCs w:val="16"/>
          <w:lang w:val="ru-RU"/>
        </w:rPr>
        <w:t xml:space="preserve"> и клевета,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бр.143/12 со </w:t>
      </w:r>
      <w:proofErr w:type="spellStart"/>
      <w:r w:rsidRPr="007517FC">
        <w:rPr>
          <w:sz w:val="16"/>
          <w:szCs w:val="16"/>
          <w:lang w:val="ru-RU"/>
        </w:rPr>
        <w:t>кој</w:t>
      </w:r>
      <w:proofErr w:type="spellEnd"/>
      <w:r w:rsidRPr="007517FC">
        <w:rPr>
          <w:sz w:val="16"/>
          <w:szCs w:val="16"/>
          <w:lang w:val="ru-RU"/>
        </w:rPr>
        <w:t xml:space="preserve"> е </w:t>
      </w:r>
      <w:proofErr w:type="spellStart"/>
      <w:r w:rsidRPr="007517FC">
        <w:rPr>
          <w:sz w:val="16"/>
          <w:szCs w:val="16"/>
          <w:lang w:val="ru-RU"/>
        </w:rPr>
        <w:t>интервенирано</w:t>
      </w:r>
      <w:proofErr w:type="spellEnd"/>
      <w:r w:rsidRPr="007517FC">
        <w:rPr>
          <w:sz w:val="16"/>
          <w:szCs w:val="16"/>
          <w:lang w:val="ru-RU"/>
        </w:rPr>
        <w:t xml:space="preserve"> во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бр.166/12,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бр.55/13,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бр.82/13,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бр.14/14,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бр.27/14,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бр.28/14, </w:t>
      </w:r>
      <w:proofErr w:type="spellStart"/>
      <w:r w:rsidRPr="007517FC">
        <w:rPr>
          <w:sz w:val="16"/>
          <w:szCs w:val="16"/>
          <w:lang w:val="ru-RU"/>
        </w:rPr>
        <w:t>Исправките</w:t>
      </w:r>
      <w:proofErr w:type="spellEnd"/>
      <w:r w:rsidRPr="007517FC">
        <w:rPr>
          <w:sz w:val="16"/>
          <w:szCs w:val="16"/>
          <w:lang w:val="ru-RU"/>
        </w:rPr>
        <w:t xml:space="preserve"> на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(две </w:t>
      </w:r>
      <w:proofErr w:type="spellStart"/>
      <w:r w:rsidRPr="007517FC">
        <w:rPr>
          <w:sz w:val="16"/>
          <w:szCs w:val="16"/>
          <w:lang w:val="ru-RU"/>
        </w:rPr>
        <w:t>исправки</w:t>
      </w:r>
      <w:proofErr w:type="spellEnd"/>
      <w:r w:rsidRPr="007517FC">
        <w:rPr>
          <w:sz w:val="16"/>
          <w:szCs w:val="16"/>
          <w:lang w:val="ru-RU"/>
        </w:rPr>
        <w:t xml:space="preserve">), </w:t>
      </w:r>
      <w:proofErr w:type="spellStart"/>
      <w:r w:rsidRPr="007517FC">
        <w:rPr>
          <w:sz w:val="16"/>
          <w:szCs w:val="16"/>
          <w:lang w:val="ru-RU"/>
        </w:rPr>
        <w:t>објавени</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бр.41/14,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бр.115/14,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бр.132/14,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бр.160/14,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бр.199/14,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бр.196/15,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бр.226/15,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бр.97/17, </w:t>
      </w:r>
      <w:proofErr w:type="spellStart"/>
      <w:r w:rsidRPr="007517FC">
        <w:rPr>
          <w:sz w:val="16"/>
          <w:szCs w:val="16"/>
          <w:lang w:val="ru-RU"/>
        </w:rPr>
        <w:t>Одлуката</w:t>
      </w:r>
      <w:proofErr w:type="spellEnd"/>
      <w:r w:rsidRPr="007517FC">
        <w:rPr>
          <w:sz w:val="16"/>
          <w:szCs w:val="16"/>
          <w:lang w:val="ru-RU"/>
        </w:rPr>
        <w:t xml:space="preserve"> на </w:t>
      </w:r>
      <w:proofErr w:type="spellStart"/>
      <w:r w:rsidRPr="007517FC">
        <w:rPr>
          <w:sz w:val="16"/>
          <w:szCs w:val="16"/>
          <w:lang w:val="ru-RU"/>
        </w:rPr>
        <w:t>Уставниот</w:t>
      </w:r>
      <w:proofErr w:type="spellEnd"/>
      <w:r w:rsidRPr="007517FC">
        <w:rPr>
          <w:sz w:val="16"/>
          <w:szCs w:val="16"/>
          <w:lang w:val="ru-RU"/>
        </w:rPr>
        <w:t xml:space="preserve"> суд У.бр.169/2016, </w:t>
      </w:r>
      <w:proofErr w:type="spellStart"/>
      <w:r w:rsidRPr="007517FC">
        <w:rPr>
          <w:sz w:val="16"/>
          <w:szCs w:val="16"/>
          <w:lang w:val="ru-RU"/>
        </w:rPr>
        <w:t>објавена</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бр.170/17 и </w:t>
      </w:r>
      <w:proofErr w:type="spellStart"/>
      <w:r w:rsidRPr="007517FC">
        <w:rPr>
          <w:sz w:val="16"/>
          <w:szCs w:val="16"/>
          <w:lang w:val="ru-RU"/>
        </w:rPr>
        <w:t>Законот</w:t>
      </w:r>
      <w:proofErr w:type="spellEnd"/>
      <w:r w:rsidRPr="007517FC">
        <w:rPr>
          <w:sz w:val="16"/>
          <w:szCs w:val="16"/>
          <w:lang w:val="ru-RU"/>
        </w:rPr>
        <w:t xml:space="preserve"> за </w:t>
      </w:r>
      <w:proofErr w:type="spellStart"/>
      <w:r w:rsidRPr="007517FC">
        <w:rPr>
          <w:sz w:val="16"/>
          <w:szCs w:val="16"/>
          <w:lang w:val="ru-RU"/>
        </w:rPr>
        <w:t>изменување</w:t>
      </w:r>
      <w:proofErr w:type="spellEnd"/>
      <w:r w:rsidRPr="007517FC">
        <w:rPr>
          <w:sz w:val="16"/>
          <w:szCs w:val="16"/>
          <w:lang w:val="ru-RU"/>
        </w:rPr>
        <w:t xml:space="preserve"> и </w:t>
      </w:r>
      <w:proofErr w:type="spellStart"/>
      <w:r w:rsidRPr="007517FC">
        <w:rPr>
          <w:sz w:val="16"/>
          <w:szCs w:val="16"/>
          <w:lang w:val="ru-RU"/>
        </w:rPr>
        <w:t>дополнување</w:t>
      </w:r>
      <w:proofErr w:type="spellEnd"/>
      <w:r w:rsidRPr="007517FC">
        <w:rPr>
          <w:sz w:val="16"/>
          <w:szCs w:val="16"/>
          <w:lang w:val="ru-RU"/>
        </w:rPr>
        <w:t xml:space="preserve"> на </w:t>
      </w:r>
      <w:proofErr w:type="spellStart"/>
      <w:r w:rsidRPr="007517FC">
        <w:rPr>
          <w:sz w:val="16"/>
          <w:szCs w:val="16"/>
          <w:lang w:val="ru-RU"/>
        </w:rPr>
        <w:t>Кривичниот</w:t>
      </w:r>
      <w:proofErr w:type="spellEnd"/>
      <w:r w:rsidRPr="007517FC">
        <w:rPr>
          <w:sz w:val="16"/>
          <w:szCs w:val="16"/>
          <w:lang w:val="ru-RU"/>
        </w:rPr>
        <w:t xml:space="preserve"> </w:t>
      </w:r>
      <w:proofErr w:type="spellStart"/>
      <w:r w:rsidRPr="007517FC">
        <w:rPr>
          <w:sz w:val="16"/>
          <w:szCs w:val="16"/>
          <w:lang w:val="ru-RU"/>
        </w:rPr>
        <w:t>законик</w:t>
      </w:r>
      <w:proofErr w:type="spellEnd"/>
      <w:r w:rsidRPr="007517FC">
        <w:rPr>
          <w:sz w:val="16"/>
          <w:szCs w:val="16"/>
          <w:lang w:val="ru-RU"/>
        </w:rPr>
        <w:t xml:space="preserve">, </w:t>
      </w:r>
      <w:proofErr w:type="spellStart"/>
      <w:r w:rsidRPr="007517FC">
        <w:rPr>
          <w:sz w:val="16"/>
          <w:szCs w:val="16"/>
          <w:lang w:val="ru-RU"/>
        </w:rPr>
        <w:t>објавен</w:t>
      </w:r>
      <w:proofErr w:type="spellEnd"/>
      <w:r w:rsidRPr="007517FC">
        <w:rPr>
          <w:sz w:val="16"/>
          <w:szCs w:val="16"/>
          <w:lang w:val="ru-RU"/>
        </w:rPr>
        <w:t xml:space="preserve"> во “</w:t>
      </w:r>
      <w:proofErr w:type="spellStart"/>
      <w:r w:rsidRPr="007517FC">
        <w:rPr>
          <w:sz w:val="16"/>
          <w:szCs w:val="16"/>
          <w:lang w:val="ru-RU"/>
        </w:rPr>
        <w:t>Службен</w:t>
      </w:r>
      <w:proofErr w:type="spellEnd"/>
      <w:r w:rsidRPr="007517FC">
        <w:rPr>
          <w:sz w:val="16"/>
          <w:szCs w:val="16"/>
          <w:lang w:val="ru-RU"/>
        </w:rPr>
        <w:t xml:space="preserve"> </w:t>
      </w:r>
      <w:proofErr w:type="spellStart"/>
      <w:r w:rsidRPr="007517FC">
        <w:rPr>
          <w:sz w:val="16"/>
          <w:szCs w:val="16"/>
          <w:lang w:val="ru-RU"/>
        </w:rPr>
        <w:t>весник</w:t>
      </w:r>
      <w:proofErr w:type="spellEnd"/>
      <w:r w:rsidRPr="007517FC">
        <w:rPr>
          <w:sz w:val="16"/>
          <w:szCs w:val="16"/>
          <w:lang w:val="ru-RU"/>
        </w:rPr>
        <w:t xml:space="preserve"> на РМ“ бр.248/18, во кои е означено </w:t>
      </w:r>
      <w:proofErr w:type="spellStart"/>
      <w:r w:rsidRPr="007517FC">
        <w:rPr>
          <w:sz w:val="16"/>
          <w:szCs w:val="16"/>
          <w:lang w:val="ru-RU"/>
        </w:rPr>
        <w:t>времето</w:t>
      </w:r>
      <w:proofErr w:type="spellEnd"/>
      <w:r w:rsidRPr="007517FC">
        <w:rPr>
          <w:sz w:val="16"/>
          <w:szCs w:val="16"/>
          <w:lang w:val="ru-RU"/>
        </w:rPr>
        <w:t xml:space="preserve"> на </w:t>
      </w:r>
      <w:proofErr w:type="spellStart"/>
      <w:r w:rsidRPr="007517FC">
        <w:rPr>
          <w:sz w:val="16"/>
          <w:szCs w:val="16"/>
          <w:lang w:val="ru-RU"/>
        </w:rPr>
        <w:t>нивното</w:t>
      </w:r>
      <w:proofErr w:type="spellEnd"/>
      <w:r w:rsidRPr="007517FC">
        <w:rPr>
          <w:sz w:val="16"/>
          <w:szCs w:val="16"/>
          <w:lang w:val="ru-RU"/>
        </w:rPr>
        <w:t xml:space="preserve"> </w:t>
      </w:r>
      <w:proofErr w:type="spellStart"/>
      <w:r w:rsidRPr="007517FC">
        <w:rPr>
          <w:sz w:val="16"/>
          <w:szCs w:val="16"/>
          <w:lang w:val="ru-RU"/>
        </w:rPr>
        <w:t>влегување</w:t>
      </w:r>
      <w:proofErr w:type="spellEnd"/>
      <w:r w:rsidRPr="007517FC">
        <w:rPr>
          <w:sz w:val="16"/>
          <w:szCs w:val="16"/>
          <w:lang w:val="ru-RU"/>
        </w:rPr>
        <w:t xml:space="preserve"> во сила и</w:t>
      </w:r>
      <w:r w:rsidR="00E72F4E">
        <w:rPr>
          <w:sz w:val="16"/>
          <w:szCs w:val="16"/>
          <w:lang w:val="ru-RU"/>
        </w:rPr>
        <w:t xml:space="preserve"> </w:t>
      </w:r>
      <w:proofErr w:type="spellStart"/>
      <w:r w:rsidRPr="007517FC">
        <w:rPr>
          <w:sz w:val="16"/>
          <w:szCs w:val="16"/>
          <w:lang w:val="ru-RU"/>
        </w:rPr>
        <w:t>примена</w:t>
      </w:r>
      <w:proofErr w:type="spellEnd"/>
      <w:r w:rsidRPr="007517FC">
        <w:rPr>
          <w:sz w:val="16"/>
          <w:szCs w:val="16"/>
          <w:lang w:val="ru-RU"/>
        </w:rPr>
        <w:t>.</w:t>
      </w:r>
    </w:p>
    <w:p w14:paraId="1989B729" w14:textId="77777777" w:rsidR="00437DEC" w:rsidRPr="007517FC" w:rsidRDefault="00437DEC">
      <w:pPr>
        <w:jc w:val="both"/>
        <w:rPr>
          <w:sz w:val="18"/>
          <w:szCs w:val="18"/>
          <w:lang w:val="ru-RU"/>
        </w:rPr>
        <w:sectPr w:rsidR="00437DEC" w:rsidRPr="007517FC" w:rsidSect="003F613C">
          <w:headerReference w:type="default" r:id="rId8"/>
          <w:footerReference w:type="default" r:id="rId9"/>
          <w:type w:val="continuous"/>
          <w:pgSz w:w="11910" w:h="16840"/>
          <w:pgMar w:top="855" w:right="1160" w:bottom="980" w:left="1160" w:header="720" w:footer="786" w:gutter="0"/>
          <w:pgNumType w:start="1"/>
          <w:cols w:space="720"/>
        </w:sectPr>
      </w:pPr>
    </w:p>
    <w:p w14:paraId="53446F78" w14:textId="77777777" w:rsidR="00437DEC" w:rsidRPr="00704B48" w:rsidRDefault="009F5657">
      <w:pPr>
        <w:pStyle w:val="Heading2"/>
        <w:spacing w:before="111"/>
        <w:ind w:left="1651" w:right="0"/>
        <w:jc w:val="left"/>
        <w:rPr>
          <w:lang w:val="ru-RU"/>
        </w:rPr>
      </w:pPr>
      <w:r w:rsidRPr="00704B48">
        <w:rPr>
          <w:lang w:val="ru-RU"/>
        </w:rPr>
        <w:lastRenderedPageBreak/>
        <w:t xml:space="preserve">Основа и </w:t>
      </w:r>
      <w:proofErr w:type="spellStart"/>
      <w:r w:rsidRPr="00704B48">
        <w:rPr>
          <w:lang w:val="ru-RU"/>
        </w:rPr>
        <w:t>граници</w:t>
      </w:r>
      <w:proofErr w:type="spellEnd"/>
      <w:r w:rsidRPr="00704B48">
        <w:rPr>
          <w:lang w:val="ru-RU"/>
        </w:rPr>
        <w:t xml:space="preserve"> на </w:t>
      </w:r>
      <w:proofErr w:type="spellStart"/>
      <w:r w:rsidRPr="00704B48">
        <w:rPr>
          <w:lang w:val="ru-RU"/>
        </w:rPr>
        <w:t>кривичноправната</w:t>
      </w:r>
      <w:proofErr w:type="spellEnd"/>
      <w:r w:rsidRPr="00704B48">
        <w:rPr>
          <w:lang w:val="ru-RU"/>
        </w:rPr>
        <w:t xml:space="preserve"> </w:t>
      </w:r>
      <w:proofErr w:type="spellStart"/>
      <w:r w:rsidRPr="00704B48">
        <w:rPr>
          <w:lang w:val="ru-RU"/>
        </w:rPr>
        <w:t>принуда</w:t>
      </w:r>
      <w:proofErr w:type="spellEnd"/>
    </w:p>
    <w:p w14:paraId="037524B1" w14:textId="77777777" w:rsidR="00437DEC" w:rsidRPr="00704B48" w:rsidRDefault="00437DEC">
      <w:pPr>
        <w:pStyle w:val="BodyText"/>
        <w:spacing w:before="7"/>
        <w:ind w:left="0" w:right="0" w:firstLine="0"/>
        <w:jc w:val="left"/>
        <w:rPr>
          <w:b/>
          <w:sz w:val="22"/>
          <w:lang w:val="ru-RU"/>
        </w:rPr>
      </w:pPr>
    </w:p>
    <w:p w14:paraId="400D4276" w14:textId="77777777" w:rsidR="00437DEC" w:rsidRPr="00704B48" w:rsidRDefault="009F5657">
      <w:pPr>
        <w:spacing w:line="285" w:lineRule="exact"/>
        <w:ind w:left="2920" w:right="2920"/>
        <w:jc w:val="center"/>
        <w:rPr>
          <w:b/>
          <w:sz w:val="24"/>
          <w:lang w:val="ru-RU"/>
        </w:rPr>
      </w:pPr>
      <w:r w:rsidRPr="00704B48">
        <w:rPr>
          <w:b/>
          <w:sz w:val="24"/>
          <w:lang w:val="ru-RU"/>
        </w:rPr>
        <w:t>Член 2</w:t>
      </w:r>
      <w:r w:rsidR="00C17C4E" w:rsidRPr="00704B48">
        <w:rPr>
          <w:b/>
          <w:sz w:val="24"/>
          <w:lang w:val="ru-RU"/>
        </w:rPr>
        <w:t xml:space="preserve"> (</w:t>
      </w:r>
      <w:proofErr w:type="spellStart"/>
      <w:r w:rsidR="00A47C4F" w:rsidRPr="00704B48">
        <w:rPr>
          <w:b/>
          <w:sz w:val="24"/>
          <w:lang w:val="ru-RU"/>
        </w:rPr>
        <w:t>претходен</w:t>
      </w:r>
      <w:proofErr w:type="spellEnd"/>
      <w:r w:rsidR="00A47C4F" w:rsidRPr="00704B48">
        <w:rPr>
          <w:b/>
          <w:sz w:val="24"/>
          <w:lang w:val="ru-RU"/>
        </w:rPr>
        <w:t xml:space="preserve"> </w:t>
      </w:r>
      <w:r w:rsidR="00C17C4E" w:rsidRPr="00704B48">
        <w:rPr>
          <w:b/>
          <w:sz w:val="24"/>
          <w:lang w:val="ru-RU"/>
        </w:rPr>
        <w:t>член 2)</w:t>
      </w:r>
    </w:p>
    <w:p w14:paraId="57BB907E" w14:textId="2779291C" w:rsidR="00437DEC" w:rsidRPr="007517FC" w:rsidRDefault="005C3AD7" w:rsidP="00460D1E">
      <w:pPr>
        <w:pStyle w:val="BodyText"/>
        <w:spacing w:before="3" w:line="232" w:lineRule="auto"/>
        <w:ind w:left="115" w:firstLine="605"/>
        <w:rPr>
          <w:lang w:val="mk-MK"/>
        </w:rPr>
      </w:pPr>
      <w:proofErr w:type="spellStart"/>
      <w:r w:rsidRPr="00704B48">
        <w:rPr>
          <w:lang w:val="ru-RU"/>
        </w:rPr>
        <w:t>Кривичните</w:t>
      </w:r>
      <w:proofErr w:type="spellEnd"/>
      <w:r w:rsidRPr="00704B48">
        <w:rPr>
          <w:lang w:val="ru-RU"/>
        </w:rPr>
        <w:t xml:space="preserve"> дела и </w:t>
      </w:r>
      <w:proofErr w:type="spellStart"/>
      <w:r w:rsidRPr="00704B48">
        <w:rPr>
          <w:lang w:val="ru-RU"/>
        </w:rPr>
        <w:t>кривичн</w:t>
      </w:r>
      <w:r w:rsidR="009104BB" w:rsidRPr="00704B48">
        <w:rPr>
          <w:lang w:val="ru-RU"/>
        </w:rPr>
        <w:t>ите</w:t>
      </w:r>
      <w:proofErr w:type="spellEnd"/>
      <w:r w:rsidRPr="00704B48">
        <w:rPr>
          <w:lang w:val="ru-RU"/>
        </w:rPr>
        <w:t xml:space="preserve"> санкции се </w:t>
      </w:r>
      <w:proofErr w:type="spellStart"/>
      <w:r w:rsidRPr="00704B48">
        <w:rPr>
          <w:lang w:val="ru-RU"/>
        </w:rPr>
        <w:t>пропишуваат</w:t>
      </w:r>
      <w:proofErr w:type="spellEnd"/>
      <w:r w:rsidRPr="00704B48">
        <w:rPr>
          <w:lang w:val="ru-RU"/>
        </w:rPr>
        <w:t xml:space="preserve"> само за </w:t>
      </w:r>
      <w:proofErr w:type="spellStart"/>
      <w:r w:rsidRPr="00704B48">
        <w:rPr>
          <w:lang w:val="ru-RU"/>
        </w:rPr>
        <w:t>дејствија</w:t>
      </w:r>
      <w:proofErr w:type="spellEnd"/>
      <w:r w:rsidRPr="00704B48">
        <w:rPr>
          <w:lang w:val="ru-RU"/>
        </w:rPr>
        <w:t xml:space="preserve"> со кои се </w:t>
      </w:r>
      <w:proofErr w:type="spellStart"/>
      <w:r w:rsidRPr="00704B48">
        <w:rPr>
          <w:lang w:val="ru-RU"/>
        </w:rPr>
        <w:t>повредуваат</w:t>
      </w:r>
      <w:proofErr w:type="spellEnd"/>
      <w:r w:rsidRPr="00704B48">
        <w:rPr>
          <w:lang w:val="ru-RU"/>
        </w:rPr>
        <w:t xml:space="preserve"> или </w:t>
      </w:r>
      <w:proofErr w:type="spellStart"/>
      <w:r w:rsidRPr="00704B48">
        <w:rPr>
          <w:lang w:val="ru-RU"/>
        </w:rPr>
        <w:t>загрозуваат</w:t>
      </w:r>
      <w:proofErr w:type="spellEnd"/>
      <w:r w:rsidRPr="00704B48">
        <w:rPr>
          <w:lang w:val="ru-RU"/>
        </w:rPr>
        <w:t xml:space="preserve"> </w:t>
      </w:r>
      <w:proofErr w:type="spellStart"/>
      <w:r w:rsidRPr="00704B48">
        <w:rPr>
          <w:lang w:val="ru-RU"/>
        </w:rPr>
        <w:t>човековите</w:t>
      </w:r>
      <w:proofErr w:type="spellEnd"/>
      <w:r w:rsidRPr="00704B48">
        <w:rPr>
          <w:lang w:val="ru-RU"/>
        </w:rPr>
        <w:t xml:space="preserve"> </w:t>
      </w:r>
      <w:proofErr w:type="spellStart"/>
      <w:r w:rsidRPr="00704B48">
        <w:rPr>
          <w:lang w:val="ru-RU"/>
        </w:rPr>
        <w:t>слободи</w:t>
      </w:r>
      <w:proofErr w:type="spellEnd"/>
      <w:r w:rsidRPr="00704B48">
        <w:rPr>
          <w:lang w:val="ru-RU"/>
        </w:rPr>
        <w:t xml:space="preserve"> и права и </w:t>
      </w:r>
      <w:proofErr w:type="spellStart"/>
      <w:r w:rsidRPr="00704B48">
        <w:rPr>
          <w:lang w:val="ru-RU"/>
        </w:rPr>
        <w:t>општествените</w:t>
      </w:r>
      <w:proofErr w:type="spellEnd"/>
      <w:r w:rsidRPr="00704B48">
        <w:rPr>
          <w:lang w:val="ru-RU"/>
        </w:rPr>
        <w:t xml:space="preserve"> вредности </w:t>
      </w:r>
      <w:proofErr w:type="spellStart"/>
      <w:r w:rsidRPr="00704B48">
        <w:rPr>
          <w:lang w:val="ru-RU"/>
        </w:rPr>
        <w:t>заштитени</w:t>
      </w:r>
      <w:proofErr w:type="spellEnd"/>
      <w:r w:rsidRPr="00704B48">
        <w:rPr>
          <w:lang w:val="ru-RU"/>
        </w:rPr>
        <w:t xml:space="preserve"> со </w:t>
      </w:r>
      <w:proofErr w:type="spellStart"/>
      <w:r w:rsidRPr="00704B48">
        <w:rPr>
          <w:lang w:val="ru-RU"/>
        </w:rPr>
        <w:t>Уставот</w:t>
      </w:r>
      <w:proofErr w:type="spellEnd"/>
      <w:r w:rsidRPr="00704B48">
        <w:rPr>
          <w:lang w:val="ru-RU"/>
        </w:rPr>
        <w:t xml:space="preserve"> на </w:t>
      </w:r>
      <w:proofErr w:type="spellStart"/>
      <w:r w:rsidRPr="00704B48">
        <w:rPr>
          <w:lang w:val="ru-RU"/>
        </w:rPr>
        <w:t>Република</w:t>
      </w:r>
      <w:proofErr w:type="spellEnd"/>
      <w:r w:rsidRPr="00704B48">
        <w:rPr>
          <w:lang w:val="ru-RU"/>
        </w:rPr>
        <w:t xml:space="preserve"> </w:t>
      </w:r>
      <w:proofErr w:type="spellStart"/>
      <w:r w:rsidRPr="00704B48">
        <w:rPr>
          <w:lang w:val="ru-RU"/>
        </w:rPr>
        <w:t>Северна</w:t>
      </w:r>
      <w:proofErr w:type="spellEnd"/>
      <w:r w:rsidRPr="00704B48">
        <w:rPr>
          <w:lang w:val="ru-RU"/>
        </w:rPr>
        <w:t xml:space="preserve"> </w:t>
      </w:r>
      <w:proofErr w:type="spellStart"/>
      <w:r w:rsidRPr="00704B48">
        <w:rPr>
          <w:lang w:val="ru-RU"/>
        </w:rPr>
        <w:t>Македонија</w:t>
      </w:r>
      <w:proofErr w:type="spellEnd"/>
      <w:r w:rsidRPr="00704B48">
        <w:rPr>
          <w:lang w:val="ru-RU"/>
        </w:rPr>
        <w:t xml:space="preserve">, </w:t>
      </w:r>
      <w:proofErr w:type="spellStart"/>
      <w:r w:rsidRPr="00704B48">
        <w:rPr>
          <w:lang w:val="ru-RU"/>
        </w:rPr>
        <w:t>меѓународното</w:t>
      </w:r>
      <w:proofErr w:type="spellEnd"/>
      <w:r w:rsidRPr="00704B48">
        <w:rPr>
          <w:lang w:val="ru-RU"/>
        </w:rPr>
        <w:t xml:space="preserve"> право и </w:t>
      </w:r>
      <w:proofErr w:type="spellStart"/>
      <w:r w:rsidRPr="00704B48">
        <w:rPr>
          <w:lang w:val="ru-RU"/>
        </w:rPr>
        <w:t>правото</w:t>
      </w:r>
      <w:proofErr w:type="spellEnd"/>
      <w:r w:rsidRPr="00704B48">
        <w:rPr>
          <w:lang w:val="ru-RU"/>
        </w:rPr>
        <w:t xml:space="preserve"> на </w:t>
      </w:r>
      <w:proofErr w:type="spellStart"/>
      <w:r w:rsidRPr="00704B48">
        <w:rPr>
          <w:lang w:val="ru-RU"/>
        </w:rPr>
        <w:t>Европската</w:t>
      </w:r>
      <w:proofErr w:type="spellEnd"/>
      <w:r w:rsidRPr="00704B48">
        <w:rPr>
          <w:lang w:val="ru-RU"/>
        </w:rPr>
        <w:t xml:space="preserve"> </w:t>
      </w:r>
      <w:proofErr w:type="spellStart"/>
      <w:r w:rsidRPr="00704B48">
        <w:rPr>
          <w:lang w:val="ru-RU"/>
        </w:rPr>
        <w:t>Унија</w:t>
      </w:r>
      <w:proofErr w:type="spellEnd"/>
      <w:r w:rsidRPr="00704B48">
        <w:rPr>
          <w:lang w:val="ru-RU"/>
        </w:rPr>
        <w:t xml:space="preserve"> и само кога </w:t>
      </w:r>
      <w:proofErr w:type="spellStart"/>
      <w:r w:rsidRPr="00704B48">
        <w:rPr>
          <w:lang w:val="ru-RU"/>
        </w:rPr>
        <w:t>нивната</w:t>
      </w:r>
      <w:proofErr w:type="spellEnd"/>
      <w:r w:rsidRPr="00704B48">
        <w:rPr>
          <w:lang w:val="ru-RU"/>
        </w:rPr>
        <w:t xml:space="preserve"> </w:t>
      </w:r>
      <w:proofErr w:type="spellStart"/>
      <w:r w:rsidRPr="00704B48">
        <w:rPr>
          <w:lang w:val="ru-RU"/>
        </w:rPr>
        <w:t>заштита</w:t>
      </w:r>
      <w:proofErr w:type="spellEnd"/>
      <w:r w:rsidRPr="00704B48">
        <w:rPr>
          <w:lang w:val="ru-RU"/>
        </w:rPr>
        <w:t xml:space="preserve"> не </w:t>
      </w:r>
      <w:proofErr w:type="spellStart"/>
      <w:r w:rsidRPr="00704B48">
        <w:rPr>
          <w:lang w:val="ru-RU"/>
        </w:rPr>
        <w:t>може</w:t>
      </w:r>
      <w:proofErr w:type="spellEnd"/>
      <w:r w:rsidRPr="00704B48">
        <w:rPr>
          <w:lang w:val="ru-RU"/>
        </w:rPr>
        <w:t xml:space="preserve"> да се </w:t>
      </w:r>
      <w:proofErr w:type="spellStart"/>
      <w:r w:rsidRPr="00704B48">
        <w:rPr>
          <w:lang w:val="ru-RU"/>
        </w:rPr>
        <w:t>оствари</w:t>
      </w:r>
      <w:proofErr w:type="spellEnd"/>
      <w:r w:rsidRPr="00704B48">
        <w:rPr>
          <w:lang w:val="ru-RU"/>
        </w:rPr>
        <w:t xml:space="preserve"> </w:t>
      </w:r>
      <w:r w:rsidR="003D4993" w:rsidRPr="00704B48">
        <w:rPr>
          <w:lang w:val="ru-RU"/>
        </w:rPr>
        <w:t xml:space="preserve">без </w:t>
      </w:r>
      <w:proofErr w:type="spellStart"/>
      <w:r w:rsidR="003D4993" w:rsidRPr="00704B48">
        <w:rPr>
          <w:lang w:val="ru-RU"/>
        </w:rPr>
        <w:t>кривичноправна</w:t>
      </w:r>
      <w:proofErr w:type="spellEnd"/>
      <w:r w:rsidR="003D4993" w:rsidRPr="00704B48">
        <w:rPr>
          <w:lang w:val="ru-RU"/>
        </w:rPr>
        <w:t xml:space="preserve"> </w:t>
      </w:r>
      <w:proofErr w:type="spellStart"/>
      <w:r w:rsidR="003D4993" w:rsidRPr="00704B48">
        <w:rPr>
          <w:lang w:val="ru-RU"/>
        </w:rPr>
        <w:t>принуда</w:t>
      </w:r>
      <w:proofErr w:type="spellEnd"/>
      <w:r w:rsidR="009F5657" w:rsidRPr="00704B48">
        <w:rPr>
          <w:lang w:val="ru-RU"/>
        </w:rPr>
        <w:t>.</w:t>
      </w:r>
    </w:p>
    <w:p w14:paraId="51A313A1" w14:textId="77777777" w:rsidR="004E0D7E" w:rsidRPr="00704B48" w:rsidRDefault="009F5657">
      <w:pPr>
        <w:pStyle w:val="Heading2"/>
        <w:spacing w:before="5" w:line="560" w:lineRule="atLeast"/>
        <w:ind w:left="1096" w:right="1096"/>
        <w:rPr>
          <w:lang w:val="ru-RU"/>
        </w:rPr>
      </w:pPr>
      <w:proofErr w:type="spellStart"/>
      <w:r w:rsidRPr="00704B48">
        <w:rPr>
          <w:lang w:val="ru-RU"/>
        </w:rPr>
        <w:t>Задолжително</w:t>
      </w:r>
      <w:proofErr w:type="spellEnd"/>
      <w:r w:rsidRPr="00704B48">
        <w:rPr>
          <w:lang w:val="ru-RU"/>
        </w:rPr>
        <w:t xml:space="preserve"> </w:t>
      </w:r>
      <w:proofErr w:type="spellStart"/>
      <w:r w:rsidRPr="00704B48">
        <w:rPr>
          <w:lang w:val="ru-RU"/>
        </w:rPr>
        <w:t>применување</w:t>
      </w:r>
      <w:proofErr w:type="spellEnd"/>
      <w:r w:rsidRPr="00704B48">
        <w:rPr>
          <w:lang w:val="ru-RU"/>
        </w:rPr>
        <w:t xml:space="preserve"> на </w:t>
      </w:r>
      <w:proofErr w:type="spellStart"/>
      <w:r w:rsidRPr="00704B48">
        <w:rPr>
          <w:lang w:val="ru-RU"/>
        </w:rPr>
        <w:t>поблаг</w:t>
      </w:r>
      <w:proofErr w:type="spellEnd"/>
      <w:r w:rsidRPr="00704B48">
        <w:rPr>
          <w:lang w:val="ru-RU"/>
        </w:rPr>
        <w:t xml:space="preserve"> </w:t>
      </w:r>
      <w:proofErr w:type="spellStart"/>
      <w:r w:rsidRPr="00704B48">
        <w:rPr>
          <w:lang w:val="ru-RU"/>
        </w:rPr>
        <w:t>кривичен</w:t>
      </w:r>
      <w:proofErr w:type="spellEnd"/>
      <w:r w:rsidRPr="00704B48">
        <w:rPr>
          <w:lang w:val="ru-RU"/>
        </w:rPr>
        <w:t xml:space="preserve"> закон </w:t>
      </w:r>
    </w:p>
    <w:p w14:paraId="7834E9DE" w14:textId="77777777" w:rsidR="00437DEC" w:rsidRPr="00704B48" w:rsidRDefault="009F5657">
      <w:pPr>
        <w:pStyle w:val="Heading2"/>
        <w:spacing w:before="5" w:line="560" w:lineRule="atLeast"/>
        <w:ind w:left="1096" w:right="1096"/>
        <w:rPr>
          <w:lang w:val="ru-RU"/>
        </w:rPr>
      </w:pPr>
      <w:r w:rsidRPr="00704B48">
        <w:rPr>
          <w:lang w:val="ru-RU"/>
        </w:rPr>
        <w:t>Член 3</w:t>
      </w:r>
      <w:r w:rsidR="00C17C4E" w:rsidRPr="00704B48">
        <w:rPr>
          <w:lang w:val="ru-RU"/>
        </w:rPr>
        <w:t xml:space="preserve"> (</w:t>
      </w:r>
      <w:proofErr w:type="spellStart"/>
      <w:r w:rsidR="00A47C4F" w:rsidRPr="00704B48">
        <w:rPr>
          <w:lang w:val="ru-RU"/>
        </w:rPr>
        <w:t>претходен</w:t>
      </w:r>
      <w:proofErr w:type="spellEnd"/>
      <w:r w:rsidR="00A47C4F" w:rsidRPr="00704B48">
        <w:rPr>
          <w:lang w:val="ru-RU"/>
        </w:rPr>
        <w:t xml:space="preserve"> </w:t>
      </w:r>
      <w:r w:rsidR="00C17C4E" w:rsidRPr="00704B48">
        <w:rPr>
          <w:lang w:val="ru-RU"/>
        </w:rPr>
        <w:t xml:space="preserve">член 3) </w:t>
      </w:r>
    </w:p>
    <w:p w14:paraId="20FCD672" w14:textId="6E2AD88B" w:rsidR="00437DEC" w:rsidRPr="00704B48" w:rsidRDefault="00EB704E">
      <w:pPr>
        <w:pStyle w:val="ListParagraph"/>
        <w:numPr>
          <w:ilvl w:val="0"/>
          <w:numId w:val="413"/>
        </w:numPr>
        <w:tabs>
          <w:tab w:val="left" w:pos="865"/>
        </w:tabs>
        <w:spacing w:before="1" w:line="232" w:lineRule="auto"/>
        <w:ind w:firstLine="284"/>
        <w:rPr>
          <w:sz w:val="24"/>
          <w:lang w:val="ru-RU"/>
        </w:rPr>
      </w:pPr>
      <w:proofErr w:type="spellStart"/>
      <w:r w:rsidRPr="00704B48">
        <w:rPr>
          <w:sz w:val="24"/>
          <w:lang w:val="ru-RU"/>
        </w:rPr>
        <w:t>Спрема</w:t>
      </w:r>
      <w:proofErr w:type="spellEnd"/>
      <w:r w:rsidR="007324A1" w:rsidRPr="007517FC">
        <w:rPr>
          <w:sz w:val="24"/>
          <w:lang w:val="ru-RU"/>
        </w:rPr>
        <w:t xml:space="preserve"> </w:t>
      </w:r>
      <w:proofErr w:type="spellStart"/>
      <w:r w:rsidR="009F5657" w:rsidRPr="00704B48">
        <w:rPr>
          <w:sz w:val="24"/>
          <w:lang w:val="ru-RU"/>
        </w:rPr>
        <w:t>сторителот</w:t>
      </w:r>
      <w:proofErr w:type="spellEnd"/>
      <w:r w:rsidR="009F5657" w:rsidRPr="00704B48">
        <w:rPr>
          <w:sz w:val="24"/>
          <w:lang w:val="ru-RU"/>
        </w:rPr>
        <w:t xml:space="preserve"> на </w:t>
      </w:r>
      <w:proofErr w:type="spellStart"/>
      <w:r w:rsidR="009F5657" w:rsidRPr="00704B48">
        <w:rPr>
          <w:sz w:val="24"/>
          <w:lang w:val="ru-RU"/>
        </w:rPr>
        <w:t>кривично</w:t>
      </w:r>
      <w:proofErr w:type="spellEnd"/>
      <w:r w:rsidR="009F5657" w:rsidRPr="00704B48">
        <w:rPr>
          <w:sz w:val="24"/>
          <w:lang w:val="ru-RU"/>
        </w:rPr>
        <w:t xml:space="preserve"> дело се </w:t>
      </w:r>
      <w:proofErr w:type="spellStart"/>
      <w:r w:rsidR="009F5657" w:rsidRPr="00704B48">
        <w:rPr>
          <w:sz w:val="24"/>
          <w:lang w:val="ru-RU"/>
        </w:rPr>
        <w:t>применува</w:t>
      </w:r>
      <w:proofErr w:type="spellEnd"/>
      <w:r w:rsidR="009F5657" w:rsidRPr="00704B48">
        <w:rPr>
          <w:sz w:val="24"/>
          <w:lang w:val="ru-RU"/>
        </w:rPr>
        <w:t xml:space="preserve"> </w:t>
      </w:r>
      <w:proofErr w:type="spellStart"/>
      <w:r w:rsidR="009F5657" w:rsidRPr="00704B48">
        <w:rPr>
          <w:sz w:val="24"/>
          <w:lang w:val="ru-RU"/>
        </w:rPr>
        <w:t>законот</w:t>
      </w:r>
      <w:proofErr w:type="spellEnd"/>
      <w:r w:rsidR="009F5657" w:rsidRPr="00704B48">
        <w:rPr>
          <w:sz w:val="24"/>
          <w:lang w:val="ru-RU"/>
        </w:rPr>
        <w:t xml:space="preserve"> </w:t>
      </w:r>
      <w:proofErr w:type="spellStart"/>
      <w:r w:rsidR="009F5657" w:rsidRPr="00704B48">
        <w:rPr>
          <w:sz w:val="24"/>
          <w:lang w:val="ru-RU"/>
        </w:rPr>
        <w:t>што</w:t>
      </w:r>
      <w:proofErr w:type="spellEnd"/>
      <w:r w:rsidR="009F5657" w:rsidRPr="00704B48">
        <w:rPr>
          <w:sz w:val="24"/>
          <w:lang w:val="ru-RU"/>
        </w:rPr>
        <w:t xml:space="preserve"> </w:t>
      </w:r>
      <w:proofErr w:type="spellStart"/>
      <w:r w:rsidR="009F5657" w:rsidRPr="00704B48">
        <w:rPr>
          <w:sz w:val="24"/>
          <w:lang w:val="ru-RU"/>
        </w:rPr>
        <w:t>важел</w:t>
      </w:r>
      <w:proofErr w:type="spellEnd"/>
      <w:r w:rsidR="009F5657" w:rsidRPr="00704B48">
        <w:rPr>
          <w:sz w:val="24"/>
          <w:lang w:val="ru-RU"/>
        </w:rPr>
        <w:t xml:space="preserve"> во </w:t>
      </w:r>
      <w:proofErr w:type="spellStart"/>
      <w:r w:rsidR="009F5657" w:rsidRPr="00704B48">
        <w:rPr>
          <w:sz w:val="24"/>
          <w:lang w:val="ru-RU"/>
        </w:rPr>
        <w:t>времето</w:t>
      </w:r>
      <w:proofErr w:type="spellEnd"/>
      <w:r w:rsidR="009F5657" w:rsidRPr="00704B48">
        <w:rPr>
          <w:sz w:val="24"/>
          <w:lang w:val="ru-RU"/>
        </w:rPr>
        <w:t xml:space="preserve"> на </w:t>
      </w:r>
      <w:proofErr w:type="spellStart"/>
      <w:r w:rsidR="009F5657" w:rsidRPr="00704B48">
        <w:rPr>
          <w:sz w:val="24"/>
          <w:lang w:val="ru-RU"/>
        </w:rPr>
        <w:t>извршувањето</w:t>
      </w:r>
      <w:proofErr w:type="spellEnd"/>
      <w:r w:rsidR="009F5657" w:rsidRPr="00704B48">
        <w:rPr>
          <w:sz w:val="24"/>
          <w:lang w:val="ru-RU"/>
        </w:rPr>
        <w:t xml:space="preserve"> на </w:t>
      </w:r>
      <w:proofErr w:type="spellStart"/>
      <w:r w:rsidR="009F5657" w:rsidRPr="00704B48">
        <w:rPr>
          <w:sz w:val="24"/>
          <w:lang w:val="ru-RU"/>
        </w:rPr>
        <w:t>кривичното</w:t>
      </w:r>
      <w:proofErr w:type="spellEnd"/>
      <w:r w:rsidR="007324A1" w:rsidRPr="007517FC">
        <w:rPr>
          <w:sz w:val="24"/>
          <w:lang w:val="ru-RU"/>
        </w:rPr>
        <w:t xml:space="preserve"> </w:t>
      </w:r>
      <w:r w:rsidR="009F5657" w:rsidRPr="00704B48">
        <w:rPr>
          <w:sz w:val="24"/>
          <w:lang w:val="ru-RU"/>
        </w:rPr>
        <w:t>дело.</w:t>
      </w:r>
    </w:p>
    <w:p w14:paraId="1EBBA35D" w14:textId="7CC24BFC" w:rsidR="00437DEC" w:rsidRPr="00704B48" w:rsidRDefault="009F5657">
      <w:pPr>
        <w:pStyle w:val="ListParagraph"/>
        <w:numPr>
          <w:ilvl w:val="0"/>
          <w:numId w:val="413"/>
        </w:numPr>
        <w:tabs>
          <w:tab w:val="left" w:pos="836"/>
        </w:tabs>
        <w:spacing w:line="232" w:lineRule="auto"/>
        <w:ind w:firstLine="284"/>
        <w:rPr>
          <w:sz w:val="24"/>
          <w:lang w:val="ru-RU"/>
        </w:rPr>
      </w:pPr>
      <w:proofErr w:type="spellStart"/>
      <w:r w:rsidRPr="00704B48">
        <w:rPr>
          <w:sz w:val="24"/>
          <w:lang w:val="ru-RU"/>
        </w:rPr>
        <w:t>Ако</w:t>
      </w:r>
      <w:proofErr w:type="spellEnd"/>
      <w:r w:rsidRPr="00704B48">
        <w:rPr>
          <w:sz w:val="24"/>
          <w:lang w:val="ru-RU"/>
        </w:rPr>
        <w:t xml:space="preserve"> по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кривичното</w:t>
      </w:r>
      <w:proofErr w:type="spellEnd"/>
      <w:r w:rsidRPr="00704B48">
        <w:rPr>
          <w:sz w:val="24"/>
          <w:lang w:val="ru-RU"/>
        </w:rPr>
        <w:t xml:space="preserve"> дело</w:t>
      </w:r>
      <w:r w:rsidR="00EB704E" w:rsidRPr="00704B48">
        <w:rPr>
          <w:sz w:val="24"/>
          <w:lang w:val="ru-RU"/>
        </w:rPr>
        <w:t xml:space="preserve">, а пред </w:t>
      </w:r>
      <w:proofErr w:type="spellStart"/>
      <w:r w:rsidR="00EB704E" w:rsidRPr="00704B48">
        <w:rPr>
          <w:sz w:val="24"/>
          <w:lang w:val="ru-RU"/>
        </w:rPr>
        <w:t>донесувањето</w:t>
      </w:r>
      <w:proofErr w:type="spellEnd"/>
      <w:r w:rsidR="00EB704E" w:rsidRPr="00704B48">
        <w:rPr>
          <w:sz w:val="24"/>
          <w:lang w:val="ru-RU"/>
        </w:rPr>
        <w:t xml:space="preserve"> </w:t>
      </w:r>
      <w:proofErr w:type="spellStart"/>
      <w:r w:rsidR="00EB704E" w:rsidRPr="00704B48">
        <w:rPr>
          <w:sz w:val="24"/>
          <w:lang w:val="ru-RU"/>
        </w:rPr>
        <w:t>правосилна</w:t>
      </w:r>
      <w:proofErr w:type="spellEnd"/>
      <w:r w:rsidR="00EB704E" w:rsidRPr="00704B48">
        <w:rPr>
          <w:sz w:val="24"/>
          <w:lang w:val="ru-RU"/>
        </w:rPr>
        <w:t xml:space="preserve"> </w:t>
      </w:r>
      <w:proofErr w:type="spellStart"/>
      <w:r w:rsidR="00881B14">
        <w:rPr>
          <w:sz w:val="24"/>
          <w:lang w:val="ru-RU"/>
        </w:rPr>
        <w:t>одлука</w:t>
      </w:r>
      <w:proofErr w:type="spellEnd"/>
      <w:r w:rsidR="00EB704E" w:rsidRPr="00704B48">
        <w:rPr>
          <w:sz w:val="24"/>
          <w:lang w:val="ru-RU"/>
        </w:rPr>
        <w:t>,</w:t>
      </w:r>
      <w:r w:rsidRPr="00704B48">
        <w:rPr>
          <w:sz w:val="24"/>
          <w:lang w:val="ru-RU"/>
        </w:rPr>
        <w:t xml:space="preserve"> е </w:t>
      </w:r>
      <w:proofErr w:type="spellStart"/>
      <w:r w:rsidRPr="00704B48">
        <w:rPr>
          <w:sz w:val="24"/>
          <w:lang w:val="ru-RU"/>
        </w:rPr>
        <w:t>изменет</w:t>
      </w:r>
      <w:proofErr w:type="spellEnd"/>
      <w:r w:rsidRPr="00704B48">
        <w:rPr>
          <w:sz w:val="24"/>
          <w:lang w:val="ru-RU"/>
        </w:rPr>
        <w:t xml:space="preserve"> </w:t>
      </w:r>
      <w:proofErr w:type="spellStart"/>
      <w:r w:rsidRPr="00704B48">
        <w:rPr>
          <w:sz w:val="24"/>
          <w:lang w:val="ru-RU"/>
        </w:rPr>
        <w:t>законот</w:t>
      </w:r>
      <w:proofErr w:type="spellEnd"/>
      <w:r w:rsidRPr="00704B48">
        <w:rPr>
          <w:sz w:val="24"/>
          <w:lang w:val="ru-RU"/>
        </w:rPr>
        <w:t xml:space="preserve">, </w:t>
      </w:r>
      <w:proofErr w:type="spellStart"/>
      <w:r w:rsidRPr="00704B48">
        <w:rPr>
          <w:sz w:val="24"/>
          <w:lang w:val="ru-RU"/>
        </w:rPr>
        <w:t>еднаш</w:t>
      </w:r>
      <w:proofErr w:type="spellEnd"/>
      <w:r w:rsidRPr="00704B48">
        <w:rPr>
          <w:sz w:val="24"/>
          <w:lang w:val="ru-RU"/>
        </w:rPr>
        <w:t xml:space="preserve"> или </w:t>
      </w:r>
      <w:proofErr w:type="spellStart"/>
      <w:r w:rsidRPr="00704B48">
        <w:rPr>
          <w:sz w:val="24"/>
          <w:lang w:val="ru-RU"/>
        </w:rPr>
        <w:t>повеќе</w:t>
      </w:r>
      <w:proofErr w:type="spellEnd"/>
      <w:r w:rsidRPr="00704B48">
        <w:rPr>
          <w:sz w:val="24"/>
          <w:lang w:val="ru-RU"/>
        </w:rPr>
        <w:t xml:space="preserve"> </w:t>
      </w:r>
      <w:proofErr w:type="spellStart"/>
      <w:r w:rsidRPr="00704B48">
        <w:rPr>
          <w:sz w:val="24"/>
          <w:lang w:val="ru-RU"/>
        </w:rPr>
        <w:t>пати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примени </w:t>
      </w:r>
      <w:proofErr w:type="spellStart"/>
      <w:r w:rsidRPr="00704B48">
        <w:rPr>
          <w:sz w:val="24"/>
          <w:lang w:val="ru-RU"/>
        </w:rPr>
        <w:t>законот</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е </w:t>
      </w:r>
      <w:proofErr w:type="spellStart"/>
      <w:r w:rsidRPr="00704B48">
        <w:rPr>
          <w:sz w:val="24"/>
          <w:lang w:val="ru-RU"/>
        </w:rPr>
        <w:t>поблаг</w:t>
      </w:r>
      <w:proofErr w:type="spellEnd"/>
      <w:r w:rsidRPr="00704B48">
        <w:rPr>
          <w:sz w:val="24"/>
          <w:lang w:val="ru-RU"/>
        </w:rPr>
        <w:t xml:space="preserve"> за</w:t>
      </w:r>
      <w:r w:rsidR="007324A1" w:rsidRPr="007517FC">
        <w:rPr>
          <w:sz w:val="24"/>
          <w:lang w:val="ru-RU"/>
        </w:rPr>
        <w:t xml:space="preserve"> </w:t>
      </w:r>
      <w:proofErr w:type="spellStart"/>
      <w:r w:rsidRPr="00704B48">
        <w:rPr>
          <w:sz w:val="24"/>
          <w:lang w:val="ru-RU"/>
        </w:rPr>
        <w:t>сторителот</w:t>
      </w:r>
      <w:proofErr w:type="spellEnd"/>
      <w:r w:rsidRPr="00704B48">
        <w:rPr>
          <w:sz w:val="24"/>
          <w:lang w:val="ru-RU"/>
        </w:rPr>
        <w:t>.</w:t>
      </w:r>
    </w:p>
    <w:p w14:paraId="1F76F95C" w14:textId="0EAB14FB" w:rsidR="00E40C3E" w:rsidRPr="00704B48" w:rsidRDefault="00EB704E">
      <w:pPr>
        <w:pStyle w:val="ListParagraph"/>
        <w:numPr>
          <w:ilvl w:val="0"/>
          <w:numId w:val="413"/>
        </w:numPr>
        <w:tabs>
          <w:tab w:val="left" w:pos="896"/>
        </w:tabs>
        <w:spacing w:before="1" w:line="232" w:lineRule="auto"/>
        <w:ind w:firstLine="284"/>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законот</w:t>
      </w:r>
      <w:proofErr w:type="spellEnd"/>
      <w:r w:rsidRPr="00704B48">
        <w:rPr>
          <w:sz w:val="24"/>
          <w:lang w:val="ru-RU"/>
        </w:rPr>
        <w:t xml:space="preserve"> </w:t>
      </w:r>
      <w:proofErr w:type="spellStart"/>
      <w:r w:rsidRPr="00704B48">
        <w:rPr>
          <w:sz w:val="24"/>
          <w:lang w:val="ru-RU"/>
        </w:rPr>
        <w:t>изменет</w:t>
      </w:r>
      <w:proofErr w:type="spellEnd"/>
      <w:r w:rsidRPr="00704B48">
        <w:rPr>
          <w:sz w:val="24"/>
          <w:lang w:val="ru-RU"/>
        </w:rPr>
        <w:t xml:space="preserve"> по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кривичното</w:t>
      </w:r>
      <w:proofErr w:type="spellEnd"/>
      <w:r w:rsidRPr="00704B48">
        <w:rPr>
          <w:sz w:val="24"/>
          <w:lang w:val="ru-RU"/>
        </w:rPr>
        <w:t xml:space="preserve"> дело го </w:t>
      </w:r>
      <w:proofErr w:type="spellStart"/>
      <w:r w:rsidRPr="00704B48">
        <w:rPr>
          <w:sz w:val="24"/>
          <w:lang w:val="ru-RU"/>
        </w:rPr>
        <w:t>менува</w:t>
      </w:r>
      <w:proofErr w:type="spellEnd"/>
      <w:r w:rsidRPr="00704B48">
        <w:rPr>
          <w:sz w:val="24"/>
          <w:lang w:val="ru-RU"/>
        </w:rPr>
        <w:t xml:space="preserve"> </w:t>
      </w:r>
      <w:proofErr w:type="spellStart"/>
      <w:r w:rsidRPr="00704B48">
        <w:rPr>
          <w:sz w:val="24"/>
          <w:lang w:val="ru-RU"/>
        </w:rPr>
        <w:t>називот</w:t>
      </w:r>
      <w:proofErr w:type="spellEnd"/>
      <w:r w:rsidRPr="00704B48">
        <w:rPr>
          <w:sz w:val="24"/>
          <w:lang w:val="ru-RU"/>
        </w:rPr>
        <w:t xml:space="preserve"> или </w:t>
      </w:r>
      <w:proofErr w:type="spellStart"/>
      <w:r w:rsidRPr="00704B48">
        <w:rPr>
          <w:sz w:val="24"/>
          <w:lang w:val="ru-RU"/>
        </w:rPr>
        <w:t>описот</w:t>
      </w:r>
      <w:proofErr w:type="spellEnd"/>
      <w:r w:rsidRPr="00704B48">
        <w:rPr>
          <w:sz w:val="24"/>
          <w:lang w:val="ru-RU"/>
        </w:rPr>
        <w:t xml:space="preserve"> на </w:t>
      </w:r>
      <w:proofErr w:type="spellStart"/>
      <w:r w:rsidRPr="00704B48">
        <w:rPr>
          <w:sz w:val="24"/>
          <w:lang w:val="ru-RU"/>
        </w:rPr>
        <w:t>кривичното</w:t>
      </w:r>
      <w:proofErr w:type="spellEnd"/>
      <w:r w:rsidRPr="00704B48">
        <w:rPr>
          <w:sz w:val="24"/>
          <w:lang w:val="ru-RU"/>
        </w:rPr>
        <w:t xml:space="preserve"> дело, </w:t>
      </w:r>
      <w:proofErr w:type="spellStart"/>
      <w:r w:rsidRPr="00704B48">
        <w:rPr>
          <w:sz w:val="24"/>
          <w:lang w:val="ru-RU"/>
        </w:rPr>
        <w:t>ќе</w:t>
      </w:r>
      <w:proofErr w:type="spellEnd"/>
      <w:r w:rsidR="00C17C4E" w:rsidRPr="00704B48">
        <w:rPr>
          <w:sz w:val="24"/>
          <w:lang w:val="ru-RU"/>
        </w:rPr>
        <w:t xml:space="preserve"> </w:t>
      </w:r>
      <w:r w:rsidR="007031A7" w:rsidRPr="00704B48">
        <w:rPr>
          <w:sz w:val="24"/>
          <w:lang w:val="ru-RU"/>
        </w:rPr>
        <w:t>се</w:t>
      </w:r>
      <w:r w:rsidR="00C17C4E" w:rsidRPr="00704B48">
        <w:rPr>
          <w:sz w:val="24"/>
          <w:lang w:val="ru-RU"/>
        </w:rPr>
        <w:t xml:space="preserve"> </w:t>
      </w:r>
      <w:r w:rsidRPr="00704B48">
        <w:rPr>
          <w:sz w:val="24"/>
          <w:lang w:val="ru-RU"/>
        </w:rPr>
        <w:t xml:space="preserve">примени </w:t>
      </w:r>
      <w:proofErr w:type="spellStart"/>
      <w:r w:rsidRPr="00704B48">
        <w:rPr>
          <w:sz w:val="24"/>
          <w:lang w:val="ru-RU"/>
        </w:rPr>
        <w:t>законот</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е </w:t>
      </w:r>
      <w:proofErr w:type="spellStart"/>
      <w:r w:rsidRPr="00704B48">
        <w:rPr>
          <w:sz w:val="24"/>
          <w:lang w:val="ru-RU"/>
        </w:rPr>
        <w:t>поблаг</w:t>
      </w:r>
      <w:proofErr w:type="spellEnd"/>
      <w:r w:rsidRPr="00704B48">
        <w:rPr>
          <w:sz w:val="24"/>
          <w:lang w:val="ru-RU"/>
        </w:rPr>
        <w:t xml:space="preserve"> </w:t>
      </w:r>
      <w:proofErr w:type="spellStart"/>
      <w:r w:rsidRPr="00704B48">
        <w:rPr>
          <w:sz w:val="24"/>
          <w:lang w:val="ru-RU"/>
        </w:rPr>
        <w:t>врз</w:t>
      </w:r>
      <w:proofErr w:type="spellEnd"/>
      <w:r w:rsidRPr="00704B48">
        <w:rPr>
          <w:sz w:val="24"/>
          <w:lang w:val="ru-RU"/>
        </w:rPr>
        <w:t xml:space="preserve"> основа на </w:t>
      </w:r>
      <w:proofErr w:type="spellStart"/>
      <w:r w:rsidRPr="00704B48">
        <w:rPr>
          <w:sz w:val="24"/>
          <w:lang w:val="ru-RU"/>
        </w:rPr>
        <w:t>оцената</w:t>
      </w:r>
      <w:proofErr w:type="spellEnd"/>
      <w:r w:rsidRPr="00704B48">
        <w:rPr>
          <w:sz w:val="24"/>
          <w:lang w:val="ru-RU"/>
        </w:rPr>
        <w:t xml:space="preserve"> дали </w:t>
      </w:r>
      <w:proofErr w:type="spellStart"/>
      <w:r w:rsidRPr="00704B48">
        <w:rPr>
          <w:sz w:val="24"/>
          <w:lang w:val="ru-RU"/>
        </w:rPr>
        <w:t>фактичката</w:t>
      </w:r>
      <w:proofErr w:type="spellEnd"/>
      <w:r w:rsidRPr="00704B48">
        <w:rPr>
          <w:sz w:val="24"/>
          <w:lang w:val="ru-RU"/>
        </w:rPr>
        <w:t xml:space="preserve"> </w:t>
      </w:r>
      <w:proofErr w:type="spellStart"/>
      <w:r w:rsidRPr="00704B48">
        <w:rPr>
          <w:sz w:val="24"/>
          <w:lang w:val="ru-RU"/>
        </w:rPr>
        <w:t>состојба</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w:t>
      </w:r>
      <w:proofErr w:type="spellStart"/>
      <w:r w:rsidR="00835CAE" w:rsidRPr="00704B48">
        <w:rPr>
          <w:sz w:val="24"/>
          <w:lang w:val="ru-RU"/>
        </w:rPr>
        <w:t>одговара</w:t>
      </w:r>
      <w:proofErr w:type="spellEnd"/>
      <w:r w:rsidR="00835CAE" w:rsidRPr="00704B48">
        <w:rPr>
          <w:sz w:val="24"/>
          <w:lang w:val="ru-RU"/>
        </w:rPr>
        <w:t xml:space="preserve"> на </w:t>
      </w:r>
      <w:proofErr w:type="spellStart"/>
      <w:r w:rsidR="00835CAE" w:rsidRPr="00704B48">
        <w:rPr>
          <w:sz w:val="24"/>
          <w:lang w:val="ru-RU"/>
        </w:rPr>
        <w:t>описот</w:t>
      </w:r>
      <w:proofErr w:type="spellEnd"/>
      <w:r w:rsidR="00835CAE" w:rsidRPr="00704B48">
        <w:rPr>
          <w:sz w:val="24"/>
          <w:lang w:val="ru-RU"/>
        </w:rPr>
        <w:t xml:space="preserve"> на </w:t>
      </w:r>
      <w:proofErr w:type="spellStart"/>
      <w:r w:rsidR="00835CAE" w:rsidRPr="00704B48">
        <w:rPr>
          <w:sz w:val="24"/>
          <w:lang w:val="ru-RU"/>
        </w:rPr>
        <w:t>законските</w:t>
      </w:r>
      <w:proofErr w:type="spellEnd"/>
      <w:r w:rsidR="00835CAE" w:rsidRPr="00704B48">
        <w:rPr>
          <w:sz w:val="24"/>
          <w:lang w:val="ru-RU"/>
        </w:rPr>
        <w:t xml:space="preserve"> </w:t>
      </w:r>
      <w:proofErr w:type="spellStart"/>
      <w:r w:rsidR="00835CAE" w:rsidRPr="00704B48">
        <w:rPr>
          <w:sz w:val="24"/>
          <w:lang w:val="ru-RU"/>
        </w:rPr>
        <w:t>обележја</w:t>
      </w:r>
      <w:proofErr w:type="spellEnd"/>
      <w:r w:rsidR="00835CAE" w:rsidRPr="00704B48">
        <w:rPr>
          <w:sz w:val="24"/>
          <w:lang w:val="ru-RU"/>
        </w:rPr>
        <w:t xml:space="preserve"> на </w:t>
      </w:r>
      <w:proofErr w:type="spellStart"/>
      <w:r w:rsidR="00835CAE" w:rsidRPr="00704B48">
        <w:rPr>
          <w:sz w:val="24"/>
          <w:lang w:val="ru-RU"/>
        </w:rPr>
        <w:t>кривичното</w:t>
      </w:r>
      <w:proofErr w:type="spellEnd"/>
      <w:r w:rsidR="00835CAE" w:rsidRPr="00704B48">
        <w:rPr>
          <w:sz w:val="24"/>
          <w:lang w:val="ru-RU"/>
        </w:rPr>
        <w:t xml:space="preserve"> дело </w:t>
      </w:r>
      <w:proofErr w:type="spellStart"/>
      <w:r w:rsidR="00835CAE" w:rsidRPr="00704B48">
        <w:rPr>
          <w:sz w:val="24"/>
          <w:lang w:val="ru-RU"/>
        </w:rPr>
        <w:t>според</w:t>
      </w:r>
      <w:proofErr w:type="spellEnd"/>
      <w:r w:rsidR="00E40C3E" w:rsidRPr="00704B48">
        <w:rPr>
          <w:sz w:val="24"/>
          <w:lang w:val="ru-RU"/>
        </w:rPr>
        <w:t xml:space="preserve"> </w:t>
      </w:r>
      <w:proofErr w:type="spellStart"/>
      <w:r w:rsidR="00E40C3E" w:rsidRPr="00704B48">
        <w:rPr>
          <w:sz w:val="24"/>
          <w:lang w:val="ru-RU"/>
        </w:rPr>
        <w:t>законот</w:t>
      </w:r>
      <w:proofErr w:type="spellEnd"/>
      <w:r w:rsidR="00E40C3E" w:rsidRPr="00704B48">
        <w:rPr>
          <w:sz w:val="24"/>
          <w:lang w:val="ru-RU"/>
        </w:rPr>
        <w:t xml:space="preserve"> </w:t>
      </w:r>
      <w:proofErr w:type="spellStart"/>
      <w:r w:rsidR="00E40C3E" w:rsidRPr="00704B48">
        <w:rPr>
          <w:sz w:val="24"/>
          <w:lang w:val="ru-RU"/>
        </w:rPr>
        <w:t>што</w:t>
      </w:r>
      <w:proofErr w:type="spellEnd"/>
      <w:r w:rsidR="00E40C3E" w:rsidRPr="00704B48">
        <w:rPr>
          <w:sz w:val="24"/>
          <w:lang w:val="ru-RU"/>
        </w:rPr>
        <w:t xml:space="preserve"> </w:t>
      </w:r>
      <w:proofErr w:type="spellStart"/>
      <w:r w:rsidR="00E40C3E" w:rsidRPr="00704B48">
        <w:rPr>
          <w:sz w:val="24"/>
          <w:lang w:val="ru-RU"/>
        </w:rPr>
        <w:t>важел</w:t>
      </w:r>
      <w:proofErr w:type="spellEnd"/>
      <w:r w:rsidR="00E40C3E" w:rsidRPr="00704B48">
        <w:rPr>
          <w:sz w:val="24"/>
          <w:lang w:val="ru-RU"/>
        </w:rPr>
        <w:t xml:space="preserve"> во </w:t>
      </w:r>
      <w:proofErr w:type="spellStart"/>
      <w:r w:rsidR="00E40C3E" w:rsidRPr="00704B48">
        <w:rPr>
          <w:sz w:val="24"/>
          <w:lang w:val="ru-RU"/>
        </w:rPr>
        <w:t>времето</w:t>
      </w:r>
      <w:proofErr w:type="spellEnd"/>
      <w:r w:rsidR="00E40C3E" w:rsidRPr="00704B48">
        <w:rPr>
          <w:sz w:val="24"/>
          <w:lang w:val="ru-RU"/>
        </w:rPr>
        <w:t xml:space="preserve"> на </w:t>
      </w:r>
      <w:proofErr w:type="spellStart"/>
      <w:r w:rsidR="00E40C3E" w:rsidRPr="00704B48">
        <w:rPr>
          <w:sz w:val="24"/>
          <w:lang w:val="ru-RU"/>
        </w:rPr>
        <w:t>извршување</w:t>
      </w:r>
      <w:proofErr w:type="spellEnd"/>
      <w:r w:rsidR="00E40C3E" w:rsidRPr="00704B48">
        <w:rPr>
          <w:sz w:val="24"/>
          <w:lang w:val="ru-RU"/>
        </w:rPr>
        <w:t xml:space="preserve"> на </w:t>
      </w:r>
      <w:proofErr w:type="spellStart"/>
      <w:r w:rsidR="00E40C3E" w:rsidRPr="00704B48">
        <w:rPr>
          <w:sz w:val="24"/>
          <w:lang w:val="ru-RU"/>
        </w:rPr>
        <w:t>делото</w:t>
      </w:r>
      <w:proofErr w:type="spellEnd"/>
      <w:r w:rsidR="003537D2" w:rsidRPr="00704B48">
        <w:rPr>
          <w:sz w:val="24"/>
          <w:lang w:val="ru-RU"/>
        </w:rPr>
        <w:t xml:space="preserve"> </w:t>
      </w:r>
      <w:r w:rsidR="00E40C3E" w:rsidRPr="00704B48">
        <w:rPr>
          <w:sz w:val="24"/>
          <w:lang w:val="ru-RU"/>
        </w:rPr>
        <w:t>и</w:t>
      </w:r>
      <w:r w:rsidR="008C5825" w:rsidRPr="00704B48">
        <w:rPr>
          <w:sz w:val="24"/>
          <w:lang w:val="ru-RU"/>
        </w:rPr>
        <w:t>ли</w:t>
      </w:r>
      <w:r w:rsidR="003537D2" w:rsidRPr="00704B48">
        <w:rPr>
          <w:sz w:val="24"/>
          <w:lang w:val="ru-RU"/>
        </w:rPr>
        <w:t xml:space="preserve"> </w:t>
      </w:r>
      <w:proofErr w:type="spellStart"/>
      <w:r w:rsidR="008C5825" w:rsidRPr="00704B48">
        <w:rPr>
          <w:sz w:val="24"/>
          <w:lang w:val="ru-RU"/>
        </w:rPr>
        <w:t>според</w:t>
      </w:r>
      <w:proofErr w:type="spellEnd"/>
      <w:r w:rsidR="008C5825" w:rsidRPr="00704B48">
        <w:rPr>
          <w:sz w:val="24"/>
          <w:lang w:val="ru-RU"/>
        </w:rPr>
        <w:t xml:space="preserve"> </w:t>
      </w:r>
      <w:proofErr w:type="spellStart"/>
      <w:r w:rsidR="00E40C3E" w:rsidRPr="00704B48">
        <w:rPr>
          <w:sz w:val="24"/>
          <w:lang w:val="ru-RU"/>
        </w:rPr>
        <w:t>новиот</w:t>
      </w:r>
      <w:proofErr w:type="spellEnd"/>
      <w:r w:rsidR="00E40C3E" w:rsidRPr="00704B48">
        <w:rPr>
          <w:sz w:val="24"/>
          <w:lang w:val="ru-RU"/>
        </w:rPr>
        <w:t xml:space="preserve"> закон</w:t>
      </w:r>
      <w:r w:rsidR="000909C3" w:rsidRPr="00704B48">
        <w:rPr>
          <w:sz w:val="24"/>
          <w:lang w:val="ru-RU"/>
        </w:rPr>
        <w:t>.</w:t>
      </w:r>
    </w:p>
    <w:p w14:paraId="3248F858" w14:textId="5D77518C" w:rsidR="00E40C3E" w:rsidRPr="00704B48" w:rsidRDefault="00E40C3E">
      <w:pPr>
        <w:pStyle w:val="ListParagraph"/>
        <w:numPr>
          <w:ilvl w:val="0"/>
          <w:numId w:val="413"/>
        </w:numPr>
        <w:tabs>
          <w:tab w:val="left" w:pos="896"/>
        </w:tabs>
        <w:spacing w:before="1" w:line="232" w:lineRule="auto"/>
        <w:ind w:firstLine="284"/>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законот</w:t>
      </w:r>
      <w:proofErr w:type="spellEnd"/>
      <w:r w:rsidR="009104BB" w:rsidRPr="00704B48">
        <w:rPr>
          <w:sz w:val="24"/>
          <w:lang w:val="ru-RU"/>
        </w:rPr>
        <w:t xml:space="preserve"> е</w:t>
      </w:r>
      <w:r w:rsidRPr="00704B48">
        <w:rPr>
          <w:sz w:val="24"/>
          <w:lang w:val="ru-RU"/>
        </w:rPr>
        <w:t xml:space="preserve"> </w:t>
      </w:r>
      <w:proofErr w:type="spellStart"/>
      <w:r w:rsidRPr="00704B48">
        <w:rPr>
          <w:sz w:val="24"/>
          <w:lang w:val="ru-RU"/>
        </w:rPr>
        <w:t>изменет</w:t>
      </w:r>
      <w:proofErr w:type="spellEnd"/>
      <w:r w:rsidRPr="00704B48">
        <w:rPr>
          <w:sz w:val="24"/>
          <w:lang w:val="ru-RU"/>
        </w:rPr>
        <w:t xml:space="preserve"> во </w:t>
      </w:r>
      <w:proofErr w:type="spellStart"/>
      <w:r w:rsidRPr="00704B48">
        <w:rPr>
          <w:sz w:val="24"/>
          <w:lang w:val="ru-RU"/>
        </w:rPr>
        <w:t>времето</w:t>
      </w:r>
      <w:proofErr w:type="spellEnd"/>
      <w:r w:rsidRPr="00704B48">
        <w:rPr>
          <w:sz w:val="24"/>
          <w:lang w:val="ru-RU"/>
        </w:rPr>
        <w:t xml:space="preserve"> на </w:t>
      </w:r>
      <w:proofErr w:type="spellStart"/>
      <w:r w:rsidRPr="00704B48">
        <w:rPr>
          <w:sz w:val="24"/>
          <w:lang w:val="ru-RU"/>
        </w:rPr>
        <w:t>извршување</w:t>
      </w:r>
      <w:proofErr w:type="spellEnd"/>
      <w:r w:rsidRPr="00704B48">
        <w:rPr>
          <w:sz w:val="24"/>
          <w:lang w:val="ru-RU"/>
        </w:rPr>
        <w:t xml:space="preserve"> на </w:t>
      </w:r>
      <w:proofErr w:type="spellStart"/>
      <w:r w:rsidRPr="00704B48">
        <w:rPr>
          <w:sz w:val="24"/>
          <w:lang w:val="ru-RU"/>
        </w:rPr>
        <w:t>кривичното</w:t>
      </w:r>
      <w:proofErr w:type="spellEnd"/>
      <w:r w:rsidRPr="00704B48">
        <w:rPr>
          <w:sz w:val="24"/>
          <w:lang w:val="ru-RU"/>
        </w:rPr>
        <w:t xml:space="preserve"> дело </w:t>
      </w:r>
      <w:proofErr w:type="spellStart"/>
      <w:r w:rsidRPr="00704B48">
        <w:rPr>
          <w:sz w:val="24"/>
          <w:lang w:val="ru-RU"/>
        </w:rPr>
        <w:t>ќе</w:t>
      </w:r>
      <w:proofErr w:type="spellEnd"/>
      <w:r w:rsidRPr="00704B48">
        <w:rPr>
          <w:sz w:val="24"/>
          <w:lang w:val="ru-RU"/>
        </w:rPr>
        <w:t xml:space="preserve"> се примени </w:t>
      </w:r>
      <w:proofErr w:type="spellStart"/>
      <w:r w:rsidRPr="00704B48">
        <w:rPr>
          <w:sz w:val="24"/>
          <w:lang w:val="ru-RU"/>
        </w:rPr>
        <w:t>законот</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важел</w:t>
      </w:r>
      <w:proofErr w:type="spellEnd"/>
      <w:r w:rsidRPr="00704B48">
        <w:rPr>
          <w:sz w:val="24"/>
          <w:lang w:val="ru-RU"/>
        </w:rPr>
        <w:t xml:space="preserve"> во </w:t>
      </w:r>
      <w:proofErr w:type="spellStart"/>
      <w:r w:rsidRPr="00704B48">
        <w:rPr>
          <w:sz w:val="24"/>
          <w:lang w:val="ru-RU"/>
        </w:rPr>
        <w:t>времето</w:t>
      </w:r>
      <w:proofErr w:type="spellEnd"/>
      <w:r w:rsidRPr="00704B48">
        <w:rPr>
          <w:sz w:val="24"/>
          <w:lang w:val="ru-RU"/>
        </w:rPr>
        <w:t xml:space="preserve"> на </w:t>
      </w:r>
      <w:proofErr w:type="spellStart"/>
      <w:r w:rsidRPr="00704B48">
        <w:rPr>
          <w:sz w:val="24"/>
          <w:lang w:val="ru-RU"/>
        </w:rPr>
        <w:t>довршување</w:t>
      </w:r>
      <w:proofErr w:type="spellEnd"/>
      <w:r w:rsidRPr="00704B48">
        <w:rPr>
          <w:sz w:val="24"/>
          <w:lang w:val="ru-RU"/>
        </w:rPr>
        <w:t xml:space="preserve"> на </w:t>
      </w:r>
      <w:proofErr w:type="spellStart"/>
      <w:r w:rsidRPr="00704B48">
        <w:rPr>
          <w:sz w:val="24"/>
          <w:lang w:val="ru-RU"/>
        </w:rPr>
        <w:t>деј</w:t>
      </w:r>
      <w:r w:rsidR="009104BB" w:rsidRPr="00704B48">
        <w:rPr>
          <w:sz w:val="24"/>
          <w:lang w:val="ru-RU"/>
        </w:rPr>
        <w:t>ствието</w:t>
      </w:r>
      <w:proofErr w:type="spellEnd"/>
      <w:r w:rsidRPr="00704B48">
        <w:rPr>
          <w:sz w:val="24"/>
          <w:lang w:val="ru-RU"/>
        </w:rPr>
        <w:t xml:space="preserve"> на </w:t>
      </w:r>
      <w:proofErr w:type="spellStart"/>
      <w:r w:rsidRPr="00704B48">
        <w:rPr>
          <w:sz w:val="24"/>
          <w:lang w:val="ru-RU"/>
        </w:rPr>
        <w:t>извршување</w:t>
      </w:r>
      <w:proofErr w:type="spellEnd"/>
      <w:r w:rsidR="0006426A" w:rsidRPr="00704B48">
        <w:rPr>
          <w:sz w:val="24"/>
          <w:lang w:val="ru-RU"/>
        </w:rPr>
        <w:t xml:space="preserve">. </w:t>
      </w:r>
    </w:p>
    <w:p w14:paraId="346C0B1B" w14:textId="748D1B5B" w:rsidR="00437DEC" w:rsidRPr="00704B48" w:rsidRDefault="009F5657">
      <w:pPr>
        <w:pStyle w:val="ListParagraph"/>
        <w:numPr>
          <w:ilvl w:val="0"/>
          <w:numId w:val="413"/>
        </w:numPr>
        <w:tabs>
          <w:tab w:val="left" w:pos="896"/>
        </w:tabs>
        <w:spacing w:before="1" w:line="232" w:lineRule="auto"/>
        <w:ind w:firstLine="284"/>
        <w:rPr>
          <w:sz w:val="24"/>
          <w:lang w:val="ru-RU"/>
        </w:rPr>
      </w:pPr>
      <w:proofErr w:type="spellStart"/>
      <w:r w:rsidRPr="00704B48">
        <w:rPr>
          <w:sz w:val="24"/>
          <w:lang w:val="ru-RU"/>
        </w:rPr>
        <w:t>Ако</w:t>
      </w:r>
      <w:proofErr w:type="spellEnd"/>
      <w:r w:rsidRPr="00704B48">
        <w:rPr>
          <w:sz w:val="24"/>
          <w:lang w:val="ru-RU"/>
        </w:rPr>
        <w:t xml:space="preserve"> со </w:t>
      </w:r>
      <w:proofErr w:type="spellStart"/>
      <w:r w:rsidR="0006426A" w:rsidRPr="00704B48">
        <w:rPr>
          <w:sz w:val="24"/>
          <w:lang w:val="ru-RU"/>
        </w:rPr>
        <w:t>изменетиот</w:t>
      </w:r>
      <w:proofErr w:type="spellEnd"/>
      <w:r w:rsidR="0006426A" w:rsidRPr="00704B48">
        <w:rPr>
          <w:sz w:val="24"/>
          <w:lang w:val="ru-RU"/>
        </w:rPr>
        <w:t xml:space="preserve"> </w:t>
      </w:r>
      <w:r w:rsidRPr="00704B48">
        <w:rPr>
          <w:sz w:val="24"/>
          <w:lang w:val="ru-RU"/>
        </w:rPr>
        <w:t xml:space="preserve">закон е </w:t>
      </w:r>
      <w:proofErr w:type="spellStart"/>
      <w:r w:rsidRPr="00704B48">
        <w:rPr>
          <w:sz w:val="24"/>
          <w:lang w:val="ru-RU"/>
        </w:rPr>
        <w:t>пропишана</w:t>
      </w:r>
      <w:proofErr w:type="spellEnd"/>
      <w:r w:rsidRPr="00704B48">
        <w:rPr>
          <w:sz w:val="24"/>
          <w:lang w:val="ru-RU"/>
        </w:rPr>
        <w:t xml:space="preserve"> нова </w:t>
      </w:r>
      <w:proofErr w:type="spellStart"/>
      <w:r w:rsidRPr="00704B48">
        <w:rPr>
          <w:sz w:val="24"/>
          <w:lang w:val="ru-RU"/>
        </w:rPr>
        <w:t>алтернативна</w:t>
      </w:r>
      <w:proofErr w:type="spellEnd"/>
      <w:r w:rsidRPr="00704B48">
        <w:rPr>
          <w:sz w:val="24"/>
          <w:lang w:val="ru-RU"/>
        </w:rPr>
        <w:t xml:space="preserve"> мерка</w:t>
      </w:r>
      <w:r w:rsidR="003D76B8" w:rsidRPr="00704B48">
        <w:rPr>
          <w:sz w:val="24"/>
          <w:lang w:val="ru-RU"/>
        </w:rPr>
        <w:t xml:space="preserve"> или</w:t>
      </w:r>
      <w:r w:rsidRPr="00704B48">
        <w:rPr>
          <w:sz w:val="24"/>
          <w:lang w:val="ru-RU"/>
        </w:rPr>
        <w:t xml:space="preserve"> мерка на </w:t>
      </w:r>
      <w:proofErr w:type="spellStart"/>
      <w:r w:rsidRPr="00704B48">
        <w:rPr>
          <w:sz w:val="24"/>
          <w:lang w:val="ru-RU"/>
        </w:rPr>
        <w:t>безбедност</w:t>
      </w:r>
      <w:proofErr w:type="spellEnd"/>
      <w:r w:rsidRPr="00704B48">
        <w:rPr>
          <w:sz w:val="24"/>
          <w:lang w:val="ru-RU"/>
        </w:rPr>
        <w:t xml:space="preserve">, </w:t>
      </w:r>
      <w:proofErr w:type="spellStart"/>
      <w:r w:rsidRPr="00704B48">
        <w:rPr>
          <w:sz w:val="24"/>
          <w:lang w:val="ru-RU"/>
        </w:rPr>
        <w:t>таа</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само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одговара</w:t>
      </w:r>
      <w:proofErr w:type="spellEnd"/>
      <w:r w:rsidRPr="00704B48">
        <w:rPr>
          <w:sz w:val="24"/>
          <w:lang w:val="ru-RU"/>
        </w:rPr>
        <w:t xml:space="preserve"> на </w:t>
      </w:r>
      <w:proofErr w:type="spellStart"/>
      <w:r w:rsidRPr="00704B48">
        <w:rPr>
          <w:sz w:val="24"/>
          <w:lang w:val="ru-RU"/>
        </w:rPr>
        <w:t>некоја</w:t>
      </w:r>
      <w:proofErr w:type="spellEnd"/>
      <w:r w:rsidRPr="00704B48">
        <w:rPr>
          <w:sz w:val="24"/>
          <w:lang w:val="ru-RU"/>
        </w:rPr>
        <w:t xml:space="preserve"> </w:t>
      </w:r>
      <w:proofErr w:type="spellStart"/>
      <w:r w:rsidRPr="00704B48">
        <w:rPr>
          <w:sz w:val="24"/>
          <w:lang w:val="ru-RU"/>
        </w:rPr>
        <w:t>порано</w:t>
      </w:r>
      <w:proofErr w:type="spellEnd"/>
      <w:r w:rsidRPr="00704B48">
        <w:rPr>
          <w:sz w:val="24"/>
          <w:lang w:val="ru-RU"/>
        </w:rPr>
        <w:t xml:space="preserve"> </w:t>
      </w:r>
      <w:proofErr w:type="spellStart"/>
      <w:r w:rsidRPr="00704B48">
        <w:rPr>
          <w:sz w:val="24"/>
          <w:lang w:val="ru-RU"/>
        </w:rPr>
        <w:t>пропишана</w:t>
      </w:r>
      <w:proofErr w:type="spellEnd"/>
      <w:r w:rsidRPr="00704B48">
        <w:rPr>
          <w:sz w:val="24"/>
          <w:lang w:val="ru-RU"/>
        </w:rPr>
        <w:t xml:space="preserve"> мерка и </w:t>
      </w:r>
      <w:proofErr w:type="spellStart"/>
      <w:r w:rsidRPr="00704B48">
        <w:rPr>
          <w:sz w:val="24"/>
          <w:lang w:val="ru-RU"/>
        </w:rPr>
        <w:t>ако</w:t>
      </w:r>
      <w:proofErr w:type="spellEnd"/>
      <w:r w:rsidRPr="00704B48">
        <w:rPr>
          <w:sz w:val="24"/>
          <w:lang w:val="ru-RU"/>
        </w:rPr>
        <w:t xml:space="preserve"> е </w:t>
      </w:r>
      <w:proofErr w:type="spellStart"/>
      <w:r w:rsidRPr="00704B48">
        <w:rPr>
          <w:sz w:val="24"/>
          <w:lang w:val="ru-RU"/>
        </w:rPr>
        <w:t>поповолна</w:t>
      </w:r>
      <w:proofErr w:type="spellEnd"/>
      <w:r w:rsidRPr="00704B48">
        <w:rPr>
          <w:sz w:val="24"/>
          <w:lang w:val="ru-RU"/>
        </w:rPr>
        <w:t xml:space="preserve"> за</w:t>
      </w:r>
      <w:r w:rsidR="007324A1" w:rsidRPr="007517FC">
        <w:rPr>
          <w:sz w:val="24"/>
          <w:lang w:val="ru-RU"/>
        </w:rPr>
        <w:t xml:space="preserve"> </w:t>
      </w:r>
      <w:proofErr w:type="spellStart"/>
      <w:r w:rsidRPr="00704B48">
        <w:rPr>
          <w:sz w:val="24"/>
          <w:lang w:val="ru-RU"/>
        </w:rPr>
        <w:t>сторителот</w:t>
      </w:r>
      <w:proofErr w:type="spellEnd"/>
      <w:r w:rsidRPr="00704B48">
        <w:rPr>
          <w:sz w:val="24"/>
          <w:lang w:val="ru-RU"/>
        </w:rPr>
        <w:t>.</w:t>
      </w:r>
    </w:p>
    <w:p w14:paraId="00FDAF36" w14:textId="77777777" w:rsidR="00BE7184" w:rsidRPr="00704B48" w:rsidRDefault="00BE7184" w:rsidP="00BE7184">
      <w:pPr>
        <w:pStyle w:val="NoSpacing"/>
        <w:jc w:val="center"/>
        <w:rPr>
          <w:b/>
          <w:bCs/>
          <w:sz w:val="24"/>
          <w:szCs w:val="24"/>
          <w:lang w:val="ru-RU"/>
        </w:rPr>
      </w:pPr>
    </w:p>
    <w:p w14:paraId="1F3748E4" w14:textId="77777777" w:rsidR="00DE47F0" w:rsidRPr="00704B48" w:rsidRDefault="00DE47F0" w:rsidP="00DE47F0">
      <w:pPr>
        <w:pStyle w:val="NoSpacing"/>
        <w:jc w:val="center"/>
        <w:rPr>
          <w:b/>
          <w:bCs/>
          <w:sz w:val="24"/>
          <w:szCs w:val="24"/>
          <w:lang w:val="ru-RU"/>
        </w:rPr>
      </w:pPr>
      <w:proofErr w:type="spellStart"/>
      <w:r w:rsidRPr="00704B48">
        <w:rPr>
          <w:b/>
          <w:bCs/>
          <w:sz w:val="24"/>
          <w:szCs w:val="24"/>
          <w:lang w:val="ru-RU"/>
        </w:rPr>
        <w:t>Кривични</w:t>
      </w:r>
      <w:proofErr w:type="spellEnd"/>
      <w:r w:rsidRPr="00704B48">
        <w:rPr>
          <w:b/>
          <w:bCs/>
          <w:sz w:val="24"/>
          <w:szCs w:val="24"/>
          <w:lang w:val="ru-RU"/>
        </w:rPr>
        <w:t xml:space="preserve"> санкции</w:t>
      </w:r>
    </w:p>
    <w:p w14:paraId="26F414FE" w14:textId="77777777" w:rsidR="00DE47F0" w:rsidRPr="00704B48" w:rsidRDefault="00DE47F0" w:rsidP="00DE47F0">
      <w:pPr>
        <w:pStyle w:val="NoSpacing"/>
        <w:jc w:val="center"/>
        <w:rPr>
          <w:b/>
          <w:bCs/>
          <w:sz w:val="24"/>
          <w:szCs w:val="24"/>
          <w:lang w:val="ru-RU"/>
        </w:rPr>
      </w:pPr>
    </w:p>
    <w:p w14:paraId="7CD62228" w14:textId="77777777" w:rsidR="00DE47F0" w:rsidRPr="00704B48" w:rsidRDefault="00DE47F0" w:rsidP="00DE47F0">
      <w:pPr>
        <w:pStyle w:val="NoSpacing"/>
        <w:jc w:val="center"/>
        <w:rPr>
          <w:b/>
          <w:bCs/>
          <w:sz w:val="24"/>
          <w:szCs w:val="24"/>
          <w:lang w:val="ru-RU"/>
        </w:rPr>
      </w:pPr>
      <w:r w:rsidRPr="00704B48">
        <w:rPr>
          <w:b/>
          <w:bCs/>
          <w:sz w:val="24"/>
          <w:szCs w:val="24"/>
          <w:lang w:val="ru-RU"/>
        </w:rPr>
        <w:t>Член 4 (</w:t>
      </w:r>
      <w:proofErr w:type="spellStart"/>
      <w:r w:rsidRPr="00704B48">
        <w:rPr>
          <w:b/>
          <w:bCs/>
          <w:sz w:val="24"/>
          <w:szCs w:val="24"/>
          <w:lang w:val="ru-RU"/>
        </w:rPr>
        <w:t>претходен</w:t>
      </w:r>
      <w:proofErr w:type="spellEnd"/>
      <w:r w:rsidRPr="00704B48">
        <w:rPr>
          <w:b/>
          <w:bCs/>
          <w:sz w:val="24"/>
          <w:szCs w:val="24"/>
          <w:lang w:val="ru-RU"/>
        </w:rPr>
        <w:t xml:space="preserve"> член 4)</w:t>
      </w:r>
    </w:p>
    <w:p w14:paraId="3DE964D6" w14:textId="54A9588A" w:rsidR="00DE47F0" w:rsidRPr="00704B48" w:rsidRDefault="00DE47F0" w:rsidP="00DE47F0">
      <w:pPr>
        <w:pStyle w:val="NoSpacing"/>
        <w:jc w:val="both"/>
        <w:rPr>
          <w:sz w:val="24"/>
          <w:szCs w:val="24"/>
          <w:lang w:val="ru-RU"/>
        </w:rPr>
      </w:pPr>
      <w:proofErr w:type="spellStart"/>
      <w:r w:rsidRPr="00704B48">
        <w:rPr>
          <w:sz w:val="24"/>
          <w:szCs w:val="24"/>
          <w:lang w:val="ru-RU"/>
        </w:rPr>
        <w:t>Кривични</w:t>
      </w:r>
      <w:proofErr w:type="spellEnd"/>
      <w:r w:rsidRPr="00704B48">
        <w:rPr>
          <w:sz w:val="24"/>
          <w:szCs w:val="24"/>
          <w:lang w:val="ru-RU"/>
        </w:rPr>
        <w:t xml:space="preserve"> санкции се: казни, </w:t>
      </w:r>
      <w:proofErr w:type="spellStart"/>
      <w:r w:rsidRPr="00704B48">
        <w:rPr>
          <w:sz w:val="24"/>
          <w:szCs w:val="24"/>
          <w:lang w:val="ru-RU"/>
        </w:rPr>
        <w:t>алтернативни</w:t>
      </w:r>
      <w:proofErr w:type="spellEnd"/>
      <w:r w:rsidRPr="00704B48">
        <w:rPr>
          <w:sz w:val="24"/>
          <w:szCs w:val="24"/>
          <w:lang w:val="ru-RU"/>
        </w:rPr>
        <w:t xml:space="preserve"> мерки</w:t>
      </w:r>
      <w:r w:rsidR="00383510">
        <w:rPr>
          <w:sz w:val="24"/>
          <w:szCs w:val="24"/>
          <w:lang w:val="ru-RU"/>
        </w:rPr>
        <w:t xml:space="preserve"> и</w:t>
      </w:r>
      <w:r w:rsidRPr="00704B48">
        <w:rPr>
          <w:sz w:val="24"/>
          <w:szCs w:val="24"/>
          <w:lang w:val="ru-RU"/>
        </w:rPr>
        <w:t xml:space="preserve"> мерки на </w:t>
      </w:r>
      <w:proofErr w:type="spellStart"/>
      <w:r w:rsidRPr="00704B48">
        <w:rPr>
          <w:sz w:val="24"/>
          <w:szCs w:val="24"/>
          <w:lang w:val="ru-RU"/>
        </w:rPr>
        <w:t>безбедност</w:t>
      </w:r>
      <w:proofErr w:type="spellEnd"/>
      <w:r w:rsidR="00383510">
        <w:rPr>
          <w:sz w:val="24"/>
          <w:szCs w:val="24"/>
          <w:lang w:val="ru-RU"/>
        </w:rPr>
        <w:t>.</w:t>
      </w:r>
      <w:r w:rsidR="00676145" w:rsidRPr="00704B48">
        <w:rPr>
          <w:sz w:val="24"/>
          <w:szCs w:val="24"/>
          <w:lang w:val="ru-RU"/>
        </w:rPr>
        <w:t xml:space="preserve"> </w:t>
      </w:r>
    </w:p>
    <w:p w14:paraId="3DCE3132" w14:textId="77777777" w:rsidR="00DE47F0" w:rsidRPr="00704B48" w:rsidRDefault="00DE47F0" w:rsidP="00DE47F0">
      <w:pPr>
        <w:pStyle w:val="NoSpacing"/>
        <w:jc w:val="center"/>
        <w:rPr>
          <w:b/>
          <w:bCs/>
          <w:sz w:val="24"/>
          <w:szCs w:val="24"/>
          <w:lang w:val="ru-RU"/>
        </w:rPr>
      </w:pPr>
    </w:p>
    <w:p w14:paraId="2A4221A2" w14:textId="77777777" w:rsidR="00DE47F0" w:rsidRPr="00704B48" w:rsidRDefault="00DE47F0" w:rsidP="00DE47F0">
      <w:pPr>
        <w:pStyle w:val="NoSpacing"/>
        <w:jc w:val="center"/>
        <w:rPr>
          <w:b/>
          <w:bCs/>
          <w:sz w:val="24"/>
          <w:szCs w:val="24"/>
          <w:lang w:val="ru-RU"/>
        </w:rPr>
      </w:pPr>
      <w:proofErr w:type="spellStart"/>
      <w:r w:rsidRPr="00704B48">
        <w:rPr>
          <w:b/>
          <w:bCs/>
          <w:sz w:val="24"/>
          <w:szCs w:val="24"/>
          <w:lang w:val="ru-RU"/>
        </w:rPr>
        <w:t>Ограничувања</w:t>
      </w:r>
      <w:proofErr w:type="spellEnd"/>
      <w:r w:rsidRPr="00704B48">
        <w:rPr>
          <w:b/>
          <w:bCs/>
          <w:sz w:val="24"/>
          <w:szCs w:val="24"/>
          <w:lang w:val="ru-RU"/>
        </w:rPr>
        <w:t xml:space="preserve"> во </w:t>
      </w:r>
      <w:proofErr w:type="spellStart"/>
      <w:r w:rsidRPr="00704B48">
        <w:rPr>
          <w:b/>
          <w:bCs/>
          <w:sz w:val="24"/>
          <w:szCs w:val="24"/>
          <w:lang w:val="ru-RU"/>
        </w:rPr>
        <w:t>извршувањето</w:t>
      </w:r>
      <w:proofErr w:type="spellEnd"/>
      <w:r w:rsidRPr="00704B48">
        <w:rPr>
          <w:b/>
          <w:bCs/>
          <w:sz w:val="24"/>
          <w:szCs w:val="24"/>
          <w:lang w:val="ru-RU"/>
        </w:rPr>
        <w:t xml:space="preserve"> на </w:t>
      </w:r>
      <w:proofErr w:type="spellStart"/>
      <w:r w:rsidRPr="00704B48">
        <w:rPr>
          <w:b/>
          <w:bCs/>
          <w:sz w:val="24"/>
          <w:szCs w:val="24"/>
          <w:lang w:val="ru-RU"/>
        </w:rPr>
        <w:t>кривичните</w:t>
      </w:r>
      <w:proofErr w:type="spellEnd"/>
      <w:r w:rsidRPr="00704B48">
        <w:rPr>
          <w:b/>
          <w:bCs/>
          <w:sz w:val="24"/>
          <w:szCs w:val="24"/>
          <w:lang w:val="ru-RU"/>
        </w:rPr>
        <w:t xml:space="preserve"> санкции</w:t>
      </w:r>
    </w:p>
    <w:p w14:paraId="46110EDB" w14:textId="77777777" w:rsidR="00DE47F0" w:rsidRPr="00704B48" w:rsidRDefault="00DE47F0" w:rsidP="00DE47F0">
      <w:pPr>
        <w:pStyle w:val="NoSpacing"/>
        <w:jc w:val="center"/>
        <w:rPr>
          <w:b/>
          <w:bCs/>
          <w:sz w:val="24"/>
          <w:szCs w:val="24"/>
          <w:lang w:val="ru-RU"/>
        </w:rPr>
      </w:pPr>
    </w:p>
    <w:p w14:paraId="1773BA95" w14:textId="77777777" w:rsidR="00DE47F0" w:rsidRPr="00704B48" w:rsidRDefault="00DE47F0" w:rsidP="00DE47F0">
      <w:pPr>
        <w:pStyle w:val="NoSpacing"/>
        <w:jc w:val="center"/>
        <w:rPr>
          <w:b/>
          <w:bCs/>
          <w:sz w:val="24"/>
          <w:szCs w:val="24"/>
          <w:lang w:val="ru-RU"/>
        </w:rPr>
      </w:pPr>
      <w:r w:rsidRPr="00704B48">
        <w:rPr>
          <w:b/>
          <w:bCs/>
          <w:sz w:val="24"/>
          <w:szCs w:val="24"/>
          <w:lang w:val="ru-RU"/>
        </w:rPr>
        <w:t>Член 5 (</w:t>
      </w:r>
      <w:proofErr w:type="spellStart"/>
      <w:r w:rsidRPr="00704B48">
        <w:rPr>
          <w:b/>
          <w:bCs/>
          <w:sz w:val="24"/>
          <w:szCs w:val="24"/>
          <w:lang w:val="ru-RU"/>
        </w:rPr>
        <w:t>претходен</w:t>
      </w:r>
      <w:proofErr w:type="spellEnd"/>
      <w:r w:rsidRPr="00704B48">
        <w:rPr>
          <w:b/>
          <w:bCs/>
          <w:sz w:val="24"/>
          <w:szCs w:val="24"/>
          <w:lang w:val="ru-RU"/>
        </w:rPr>
        <w:t xml:space="preserve"> член 5)</w:t>
      </w:r>
    </w:p>
    <w:p w14:paraId="4DC9A37F" w14:textId="77777777" w:rsidR="00DE47F0" w:rsidRPr="00704B48" w:rsidRDefault="00DE47F0" w:rsidP="00DE47F0">
      <w:pPr>
        <w:pStyle w:val="NoSpacing"/>
        <w:jc w:val="both"/>
        <w:rPr>
          <w:sz w:val="24"/>
          <w:szCs w:val="24"/>
          <w:lang w:val="ru-RU"/>
        </w:rPr>
      </w:pPr>
      <w:r w:rsidRPr="00704B48">
        <w:rPr>
          <w:sz w:val="24"/>
          <w:szCs w:val="24"/>
          <w:lang w:val="ru-RU"/>
        </w:rPr>
        <w:t xml:space="preserve">На </w:t>
      </w: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дело во </w:t>
      </w:r>
      <w:proofErr w:type="spellStart"/>
      <w:r w:rsidRPr="00704B48">
        <w:rPr>
          <w:sz w:val="24"/>
          <w:szCs w:val="24"/>
          <w:lang w:val="ru-RU"/>
        </w:rPr>
        <w:t>извршувањето</w:t>
      </w:r>
      <w:proofErr w:type="spellEnd"/>
      <w:r w:rsidRPr="00704B48">
        <w:rPr>
          <w:sz w:val="24"/>
          <w:szCs w:val="24"/>
          <w:lang w:val="ru-RU"/>
        </w:rPr>
        <w:t xml:space="preserve"> на </w:t>
      </w:r>
      <w:proofErr w:type="spellStart"/>
      <w:r w:rsidRPr="00704B48">
        <w:rPr>
          <w:sz w:val="24"/>
          <w:szCs w:val="24"/>
          <w:lang w:val="ru-RU"/>
        </w:rPr>
        <w:t>кривичната</w:t>
      </w:r>
      <w:proofErr w:type="spellEnd"/>
      <w:r w:rsidRPr="00704B48">
        <w:rPr>
          <w:sz w:val="24"/>
          <w:szCs w:val="24"/>
          <w:lang w:val="ru-RU"/>
        </w:rPr>
        <w:t xml:space="preserve"> </w:t>
      </w:r>
      <w:proofErr w:type="spellStart"/>
      <w:r w:rsidRPr="00704B48">
        <w:rPr>
          <w:sz w:val="24"/>
          <w:szCs w:val="24"/>
          <w:lang w:val="ru-RU"/>
        </w:rPr>
        <w:t>санкција</w:t>
      </w:r>
      <w:proofErr w:type="spellEnd"/>
      <w:r w:rsidRPr="00704B48">
        <w:rPr>
          <w:sz w:val="24"/>
          <w:szCs w:val="24"/>
          <w:lang w:val="ru-RU"/>
        </w:rPr>
        <w:t xml:space="preserve"> </w:t>
      </w:r>
      <w:proofErr w:type="spellStart"/>
      <w:r w:rsidRPr="00704B48">
        <w:rPr>
          <w:sz w:val="24"/>
          <w:szCs w:val="24"/>
          <w:lang w:val="ru-RU"/>
        </w:rPr>
        <w:t>можат</w:t>
      </w:r>
      <w:proofErr w:type="spellEnd"/>
      <w:r w:rsidRPr="00704B48">
        <w:rPr>
          <w:sz w:val="24"/>
          <w:szCs w:val="24"/>
          <w:lang w:val="ru-RU"/>
        </w:rPr>
        <w:t xml:space="preserve"> да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бидат</w:t>
      </w:r>
      <w:proofErr w:type="spellEnd"/>
      <w:r w:rsidRPr="00704B48">
        <w:rPr>
          <w:sz w:val="24"/>
          <w:szCs w:val="24"/>
          <w:lang w:val="ru-RU"/>
        </w:rPr>
        <w:t xml:space="preserve"> </w:t>
      </w:r>
      <w:proofErr w:type="spellStart"/>
      <w:r w:rsidRPr="00704B48">
        <w:rPr>
          <w:sz w:val="24"/>
          <w:szCs w:val="24"/>
          <w:lang w:val="ru-RU"/>
        </w:rPr>
        <w:t>одземени</w:t>
      </w:r>
      <w:proofErr w:type="spellEnd"/>
      <w:r w:rsidRPr="00704B48">
        <w:rPr>
          <w:sz w:val="24"/>
          <w:szCs w:val="24"/>
          <w:lang w:val="ru-RU"/>
        </w:rPr>
        <w:t xml:space="preserve"> или </w:t>
      </w:r>
      <w:proofErr w:type="spellStart"/>
      <w:r w:rsidRPr="00704B48">
        <w:rPr>
          <w:sz w:val="24"/>
          <w:szCs w:val="24"/>
          <w:lang w:val="ru-RU"/>
        </w:rPr>
        <w:t>ограничени</w:t>
      </w:r>
      <w:proofErr w:type="spellEnd"/>
      <w:r w:rsidRPr="00704B48">
        <w:rPr>
          <w:sz w:val="24"/>
          <w:szCs w:val="24"/>
          <w:lang w:val="ru-RU"/>
        </w:rPr>
        <w:t xml:space="preserve"> </w:t>
      </w:r>
      <w:proofErr w:type="spellStart"/>
      <w:r w:rsidRPr="00704B48">
        <w:rPr>
          <w:sz w:val="24"/>
          <w:szCs w:val="24"/>
          <w:lang w:val="ru-RU"/>
        </w:rPr>
        <w:t>определени</w:t>
      </w:r>
      <w:proofErr w:type="spellEnd"/>
      <w:r w:rsidRPr="00704B48">
        <w:rPr>
          <w:sz w:val="24"/>
          <w:szCs w:val="24"/>
          <w:lang w:val="ru-RU"/>
        </w:rPr>
        <w:t xml:space="preserve"> права само во мера </w:t>
      </w:r>
      <w:proofErr w:type="spellStart"/>
      <w:r w:rsidRPr="00704B48">
        <w:rPr>
          <w:sz w:val="24"/>
          <w:szCs w:val="24"/>
          <w:lang w:val="ru-RU"/>
        </w:rPr>
        <w:t>која</w:t>
      </w:r>
      <w:proofErr w:type="spellEnd"/>
      <w:r w:rsidRPr="00704B48">
        <w:rPr>
          <w:sz w:val="24"/>
          <w:szCs w:val="24"/>
          <w:lang w:val="ru-RU"/>
        </w:rPr>
        <w:t xml:space="preserve"> им </w:t>
      </w:r>
      <w:proofErr w:type="spellStart"/>
      <w:r w:rsidRPr="00704B48">
        <w:rPr>
          <w:sz w:val="24"/>
          <w:szCs w:val="24"/>
          <w:lang w:val="ru-RU"/>
        </w:rPr>
        <w:t>одговара</w:t>
      </w:r>
      <w:proofErr w:type="spellEnd"/>
      <w:r w:rsidRPr="00704B48">
        <w:rPr>
          <w:sz w:val="24"/>
          <w:szCs w:val="24"/>
          <w:lang w:val="ru-RU"/>
        </w:rPr>
        <w:t xml:space="preserve"> на </w:t>
      </w:r>
      <w:proofErr w:type="spellStart"/>
      <w:r w:rsidRPr="00704B48">
        <w:rPr>
          <w:sz w:val="24"/>
          <w:szCs w:val="24"/>
          <w:lang w:val="ru-RU"/>
        </w:rPr>
        <w:t>природата</w:t>
      </w:r>
      <w:proofErr w:type="spellEnd"/>
      <w:r w:rsidRPr="00704B48">
        <w:rPr>
          <w:sz w:val="24"/>
          <w:szCs w:val="24"/>
          <w:lang w:val="ru-RU"/>
        </w:rPr>
        <w:t xml:space="preserve"> и </w:t>
      </w:r>
      <w:proofErr w:type="spellStart"/>
      <w:r w:rsidRPr="00704B48">
        <w:rPr>
          <w:sz w:val="24"/>
          <w:szCs w:val="24"/>
          <w:lang w:val="ru-RU"/>
        </w:rPr>
        <w:t>содржината</w:t>
      </w:r>
      <w:proofErr w:type="spellEnd"/>
      <w:r w:rsidRPr="00704B48">
        <w:rPr>
          <w:sz w:val="24"/>
          <w:szCs w:val="24"/>
          <w:lang w:val="ru-RU"/>
        </w:rPr>
        <w:t xml:space="preserve"> на </w:t>
      </w:r>
      <w:proofErr w:type="spellStart"/>
      <w:r w:rsidRPr="00704B48">
        <w:rPr>
          <w:sz w:val="24"/>
          <w:szCs w:val="24"/>
          <w:lang w:val="ru-RU"/>
        </w:rPr>
        <w:t>таа</w:t>
      </w:r>
      <w:proofErr w:type="spellEnd"/>
      <w:r w:rsidRPr="00704B48">
        <w:rPr>
          <w:sz w:val="24"/>
          <w:szCs w:val="24"/>
          <w:lang w:val="ru-RU"/>
        </w:rPr>
        <w:t xml:space="preserve"> </w:t>
      </w:r>
      <w:proofErr w:type="spellStart"/>
      <w:r w:rsidRPr="00704B48">
        <w:rPr>
          <w:sz w:val="24"/>
          <w:szCs w:val="24"/>
          <w:lang w:val="ru-RU"/>
        </w:rPr>
        <w:t>санкција</w:t>
      </w:r>
      <w:proofErr w:type="spellEnd"/>
      <w:r w:rsidRPr="00704B48">
        <w:rPr>
          <w:sz w:val="24"/>
          <w:szCs w:val="24"/>
          <w:lang w:val="ru-RU"/>
        </w:rPr>
        <w:t xml:space="preserve"> и само на начин со </w:t>
      </w:r>
      <w:proofErr w:type="spellStart"/>
      <w:r w:rsidRPr="00704B48">
        <w:rPr>
          <w:sz w:val="24"/>
          <w:szCs w:val="24"/>
          <w:lang w:val="ru-RU"/>
        </w:rPr>
        <w:t>кој</w:t>
      </w:r>
      <w:proofErr w:type="spellEnd"/>
      <w:r w:rsidRPr="00704B48">
        <w:rPr>
          <w:sz w:val="24"/>
          <w:szCs w:val="24"/>
          <w:lang w:val="ru-RU"/>
        </w:rPr>
        <w:t xml:space="preserve"> се </w:t>
      </w:r>
      <w:proofErr w:type="spellStart"/>
      <w:r w:rsidRPr="00704B48">
        <w:rPr>
          <w:sz w:val="24"/>
          <w:szCs w:val="24"/>
          <w:lang w:val="ru-RU"/>
        </w:rPr>
        <w:t>обезбедува</w:t>
      </w:r>
      <w:proofErr w:type="spellEnd"/>
      <w:r w:rsidRPr="00704B48">
        <w:rPr>
          <w:sz w:val="24"/>
          <w:szCs w:val="24"/>
          <w:lang w:val="ru-RU"/>
        </w:rPr>
        <w:t xml:space="preserve"> </w:t>
      </w:r>
      <w:proofErr w:type="spellStart"/>
      <w:r w:rsidRPr="00704B48">
        <w:rPr>
          <w:sz w:val="24"/>
          <w:szCs w:val="24"/>
          <w:lang w:val="ru-RU"/>
        </w:rPr>
        <w:t>почитување</w:t>
      </w:r>
      <w:proofErr w:type="spellEnd"/>
      <w:r w:rsidRPr="00704B48">
        <w:rPr>
          <w:sz w:val="24"/>
          <w:szCs w:val="24"/>
          <w:lang w:val="ru-RU"/>
        </w:rPr>
        <w:t xml:space="preserve"> на </w:t>
      </w:r>
      <w:proofErr w:type="spellStart"/>
      <w:r w:rsidRPr="00704B48">
        <w:rPr>
          <w:sz w:val="24"/>
          <w:szCs w:val="24"/>
          <w:lang w:val="ru-RU"/>
        </w:rPr>
        <w:t>личноста</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и на </w:t>
      </w:r>
      <w:proofErr w:type="spellStart"/>
      <w:r w:rsidRPr="00704B48">
        <w:rPr>
          <w:sz w:val="24"/>
          <w:szCs w:val="24"/>
          <w:lang w:val="ru-RU"/>
        </w:rPr>
        <w:t>неговото</w:t>
      </w:r>
      <w:proofErr w:type="spellEnd"/>
      <w:r w:rsidRPr="00704B48">
        <w:rPr>
          <w:sz w:val="24"/>
          <w:szCs w:val="24"/>
          <w:lang w:val="ru-RU"/>
        </w:rPr>
        <w:t xml:space="preserve"> </w:t>
      </w:r>
      <w:proofErr w:type="spellStart"/>
      <w:r w:rsidRPr="00704B48">
        <w:rPr>
          <w:sz w:val="24"/>
          <w:szCs w:val="24"/>
          <w:lang w:val="ru-RU"/>
        </w:rPr>
        <w:t>човечко</w:t>
      </w:r>
      <w:proofErr w:type="spellEnd"/>
      <w:r w:rsidRPr="00704B48">
        <w:rPr>
          <w:sz w:val="24"/>
          <w:szCs w:val="24"/>
          <w:lang w:val="ru-RU"/>
        </w:rPr>
        <w:t xml:space="preserve"> достоинство.</w:t>
      </w:r>
    </w:p>
    <w:p w14:paraId="4B920FE9" w14:textId="77777777" w:rsidR="00DE47F0" w:rsidRPr="00704B48" w:rsidRDefault="00DE47F0" w:rsidP="00DE47F0">
      <w:pPr>
        <w:pStyle w:val="NoSpacing"/>
        <w:jc w:val="center"/>
        <w:rPr>
          <w:b/>
          <w:bCs/>
          <w:sz w:val="24"/>
          <w:szCs w:val="24"/>
          <w:lang w:val="ru-RU"/>
        </w:rPr>
      </w:pPr>
    </w:p>
    <w:p w14:paraId="3D793024" w14:textId="77777777" w:rsidR="0067661E" w:rsidRPr="00742A05" w:rsidRDefault="0067661E" w:rsidP="007517FC">
      <w:pPr>
        <w:pStyle w:val="NoSpacing"/>
        <w:jc w:val="center"/>
        <w:rPr>
          <w:lang w:val="ru-RU"/>
        </w:rPr>
      </w:pPr>
      <w:proofErr w:type="spellStart"/>
      <w:r w:rsidRPr="00704B48">
        <w:rPr>
          <w:b/>
          <w:bCs/>
          <w:sz w:val="24"/>
          <w:szCs w:val="24"/>
          <w:lang w:val="ru-RU"/>
        </w:rPr>
        <w:t>Начело</w:t>
      </w:r>
      <w:proofErr w:type="spellEnd"/>
      <w:r w:rsidRPr="00704B48">
        <w:rPr>
          <w:b/>
          <w:bCs/>
          <w:sz w:val="24"/>
          <w:szCs w:val="24"/>
          <w:lang w:val="ru-RU"/>
        </w:rPr>
        <w:t xml:space="preserve"> на вина</w:t>
      </w:r>
    </w:p>
    <w:p w14:paraId="6D38AE64" w14:textId="77777777" w:rsidR="00BE7184" w:rsidRPr="00704B48" w:rsidRDefault="00BE7184" w:rsidP="00BE7184">
      <w:pPr>
        <w:pStyle w:val="NoSpacing"/>
        <w:jc w:val="center"/>
        <w:rPr>
          <w:b/>
          <w:bCs/>
          <w:sz w:val="24"/>
          <w:szCs w:val="24"/>
          <w:lang w:val="ru-RU"/>
        </w:rPr>
      </w:pPr>
    </w:p>
    <w:p w14:paraId="32871FF3" w14:textId="7FB6989F" w:rsidR="0067661E" w:rsidRPr="00742A05" w:rsidRDefault="0067661E" w:rsidP="007517FC">
      <w:pPr>
        <w:pStyle w:val="NoSpacing"/>
        <w:jc w:val="center"/>
        <w:rPr>
          <w:lang w:val="mk-MK"/>
        </w:rPr>
      </w:pPr>
      <w:r w:rsidRPr="00704B48">
        <w:rPr>
          <w:b/>
          <w:bCs/>
          <w:sz w:val="24"/>
          <w:szCs w:val="24"/>
          <w:lang w:val="ru-RU"/>
        </w:rPr>
        <w:t xml:space="preserve">Член </w:t>
      </w:r>
      <w:r w:rsidR="00F178F7" w:rsidRPr="00704B48">
        <w:rPr>
          <w:b/>
          <w:bCs/>
          <w:sz w:val="24"/>
          <w:szCs w:val="24"/>
          <w:lang w:val="ru-RU"/>
        </w:rPr>
        <w:t>6</w:t>
      </w:r>
      <w:r w:rsidR="007324A1" w:rsidRPr="007517FC">
        <w:rPr>
          <w:b/>
          <w:bCs/>
          <w:sz w:val="24"/>
          <w:szCs w:val="24"/>
          <w:lang w:val="ru-RU"/>
        </w:rPr>
        <w:t xml:space="preserve"> </w:t>
      </w:r>
      <w:r w:rsidR="007324A1" w:rsidRPr="00704B48">
        <w:rPr>
          <w:b/>
          <w:bCs/>
          <w:sz w:val="24"/>
          <w:szCs w:val="24"/>
          <w:lang w:val="mk-MK"/>
        </w:rPr>
        <w:t>(нов член)</w:t>
      </w:r>
    </w:p>
    <w:p w14:paraId="04E17D3B" w14:textId="77777777" w:rsidR="007E46CC" w:rsidRPr="00704B48" w:rsidRDefault="0067661E" w:rsidP="00460D1E">
      <w:pPr>
        <w:pStyle w:val="ListParagraph"/>
        <w:numPr>
          <w:ilvl w:val="0"/>
          <w:numId w:val="425"/>
        </w:numPr>
        <w:spacing w:before="1" w:line="232" w:lineRule="auto"/>
        <w:ind w:left="0" w:firstLine="270"/>
        <w:rPr>
          <w:sz w:val="24"/>
          <w:lang w:val="ru-RU"/>
        </w:rPr>
      </w:pPr>
      <w:proofErr w:type="spellStart"/>
      <w:r w:rsidRPr="00704B48">
        <w:rPr>
          <w:sz w:val="24"/>
          <w:lang w:val="ru-RU"/>
        </w:rPr>
        <w:t>Никој</w:t>
      </w:r>
      <w:proofErr w:type="spellEnd"/>
      <w:r w:rsidRPr="00704B48">
        <w:rPr>
          <w:sz w:val="24"/>
          <w:lang w:val="ru-RU"/>
        </w:rPr>
        <w:t xml:space="preserve"> не </w:t>
      </w:r>
      <w:proofErr w:type="spellStart"/>
      <w:r w:rsidRPr="00704B48">
        <w:rPr>
          <w:sz w:val="24"/>
          <w:lang w:val="ru-RU"/>
        </w:rPr>
        <w:t>може</w:t>
      </w:r>
      <w:proofErr w:type="spellEnd"/>
      <w:r w:rsidRPr="00704B48">
        <w:rPr>
          <w:sz w:val="24"/>
          <w:lang w:val="ru-RU"/>
        </w:rPr>
        <w:t xml:space="preserve"> да биде </w:t>
      </w:r>
      <w:proofErr w:type="spellStart"/>
      <w:r w:rsidRPr="00704B48">
        <w:rPr>
          <w:sz w:val="24"/>
          <w:lang w:val="ru-RU"/>
        </w:rPr>
        <w:t>казнет</w:t>
      </w:r>
      <w:proofErr w:type="spellEnd"/>
      <w:r w:rsidRPr="00704B48">
        <w:rPr>
          <w:sz w:val="24"/>
          <w:lang w:val="ru-RU"/>
        </w:rPr>
        <w:t xml:space="preserve"> </w:t>
      </w:r>
      <w:proofErr w:type="spellStart"/>
      <w:r w:rsidRPr="00704B48">
        <w:rPr>
          <w:sz w:val="24"/>
          <w:lang w:val="ru-RU"/>
        </w:rPr>
        <w:t>ако</w:t>
      </w:r>
      <w:proofErr w:type="spellEnd"/>
      <w:r w:rsidRPr="00704B48">
        <w:rPr>
          <w:sz w:val="24"/>
          <w:lang w:val="ru-RU"/>
        </w:rPr>
        <w:t xml:space="preserve"> не</w:t>
      </w:r>
      <w:r w:rsidR="007B1197" w:rsidRPr="00704B48">
        <w:rPr>
          <w:sz w:val="24"/>
          <w:lang w:val="ru-RU"/>
        </w:rPr>
        <w:t xml:space="preserve"> е</w:t>
      </w:r>
      <w:r w:rsidRPr="00704B48">
        <w:rPr>
          <w:sz w:val="24"/>
          <w:lang w:val="ru-RU"/>
        </w:rPr>
        <w:t xml:space="preserve"> виновен за</w:t>
      </w:r>
      <w:r w:rsidR="00803077" w:rsidRPr="00704B48">
        <w:rPr>
          <w:sz w:val="24"/>
          <w:lang w:val="ru-RU"/>
        </w:rPr>
        <w:t xml:space="preserve"> </w:t>
      </w:r>
      <w:proofErr w:type="spellStart"/>
      <w:r w:rsidR="007E46CC" w:rsidRPr="00704B48">
        <w:rPr>
          <w:sz w:val="24"/>
          <w:lang w:val="ru-RU"/>
        </w:rPr>
        <w:t>с</w:t>
      </w:r>
      <w:r w:rsidRPr="00704B48">
        <w:rPr>
          <w:sz w:val="24"/>
          <w:lang w:val="ru-RU"/>
        </w:rPr>
        <w:t>торено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w:t>
      </w:r>
    </w:p>
    <w:p w14:paraId="598DECA4" w14:textId="40381A9A" w:rsidR="0067661E" w:rsidRPr="007517FC" w:rsidRDefault="00C05FB9" w:rsidP="00460D1E">
      <w:pPr>
        <w:pStyle w:val="ListParagraph"/>
        <w:numPr>
          <w:ilvl w:val="0"/>
          <w:numId w:val="425"/>
        </w:numPr>
        <w:spacing w:before="1" w:line="232" w:lineRule="auto"/>
        <w:ind w:left="0" w:firstLine="270"/>
        <w:rPr>
          <w:sz w:val="24"/>
          <w:lang w:val="ru-RU"/>
        </w:rPr>
      </w:pPr>
      <w:proofErr w:type="spellStart"/>
      <w:r>
        <w:rPr>
          <w:sz w:val="24"/>
          <w:lang w:val="ru-RU"/>
        </w:rPr>
        <w:t>Кривичните</w:t>
      </w:r>
      <w:proofErr w:type="spellEnd"/>
      <w:r>
        <w:rPr>
          <w:sz w:val="24"/>
          <w:lang w:val="ru-RU"/>
        </w:rPr>
        <w:t xml:space="preserve"> </w:t>
      </w:r>
      <w:r w:rsidR="004A03FB">
        <w:rPr>
          <w:sz w:val="24"/>
          <w:lang w:val="ru-RU"/>
        </w:rPr>
        <w:t>санкции</w:t>
      </w:r>
      <w:r w:rsidR="0035637F" w:rsidRPr="00704B48">
        <w:rPr>
          <w:sz w:val="24"/>
          <w:lang w:val="ru-RU"/>
        </w:rPr>
        <w:t xml:space="preserve"> </w:t>
      </w:r>
      <w:r>
        <w:rPr>
          <w:sz w:val="24"/>
          <w:lang w:val="ru-RU"/>
        </w:rPr>
        <w:t>за</w:t>
      </w:r>
      <w:r w:rsidR="0035637F" w:rsidRPr="00704B48">
        <w:rPr>
          <w:sz w:val="24"/>
          <w:lang w:val="ru-RU"/>
        </w:rPr>
        <w:t xml:space="preserve"> виновен </w:t>
      </w:r>
      <w:proofErr w:type="spellStart"/>
      <w:r w:rsidR="0035637F" w:rsidRPr="00704B48">
        <w:rPr>
          <w:sz w:val="24"/>
          <w:lang w:val="ru-RU"/>
        </w:rPr>
        <w:t>сторител</w:t>
      </w:r>
      <w:proofErr w:type="spellEnd"/>
      <w:r w:rsidR="0035637F" w:rsidRPr="00704B48">
        <w:rPr>
          <w:sz w:val="24"/>
          <w:lang w:val="ru-RU"/>
        </w:rPr>
        <w:t xml:space="preserve"> на </w:t>
      </w:r>
      <w:proofErr w:type="spellStart"/>
      <w:r w:rsidR="0035637F" w:rsidRPr="00704B48">
        <w:rPr>
          <w:sz w:val="24"/>
          <w:lang w:val="ru-RU"/>
        </w:rPr>
        <w:t>кривично</w:t>
      </w:r>
      <w:proofErr w:type="spellEnd"/>
      <w:r w:rsidR="0035637F" w:rsidRPr="00704B48">
        <w:rPr>
          <w:sz w:val="24"/>
          <w:lang w:val="ru-RU"/>
        </w:rPr>
        <w:t xml:space="preserve"> дело </w:t>
      </w:r>
      <w:r>
        <w:rPr>
          <w:sz w:val="24"/>
          <w:lang w:val="ru-RU"/>
        </w:rPr>
        <w:t xml:space="preserve">се </w:t>
      </w:r>
      <w:proofErr w:type="spellStart"/>
      <w:r>
        <w:rPr>
          <w:sz w:val="24"/>
          <w:lang w:val="ru-RU"/>
        </w:rPr>
        <w:t>изрекуваат</w:t>
      </w:r>
      <w:proofErr w:type="spellEnd"/>
      <w:r>
        <w:rPr>
          <w:sz w:val="24"/>
          <w:lang w:val="ru-RU"/>
        </w:rPr>
        <w:t xml:space="preserve"> </w:t>
      </w:r>
      <w:r w:rsidR="0035637F" w:rsidRPr="00704B48">
        <w:rPr>
          <w:sz w:val="24"/>
          <w:lang w:val="ru-RU"/>
        </w:rPr>
        <w:t xml:space="preserve">во </w:t>
      </w:r>
      <w:proofErr w:type="spellStart"/>
      <w:r w:rsidR="0035637F" w:rsidRPr="00704B48">
        <w:rPr>
          <w:sz w:val="24"/>
          <w:lang w:val="ru-RU"/>
        </w:rPr>
        <w:t>границите</w:t>
      </w:r>
      <w:proofErr w:type="spellEnd"/>
      <w:r w:rsidR="0035637F" w:rsidRPr="00704B48">
        <w:rPr>
          <w:sz w:val="24"/>
          <w:lang w:val="ru-RU"/>
        </w:rPr>
        <w:t xml:space="preserve"> на </w:t>
      </w:r>
      <w:proofErr w:type="spellStart"/>
      <w:r w:rsidR="0035637F" w:rsidRPr="00704B48">
        <w:rPr>
          <w:sz w:val="24"/>
          <w:lang w:val="ru-RU"/>
        </w:rPr>
        <w:t>неговата</w:t>
      </w:r>
      <w:proofErr w:type="spellEnd"/>
      <w:r w:rsidR="0035637F" w:rsidRPr="00704B48">
        <w:rPr>
          <w:sz w:val="24"/>
          <w:lang w:val="ru-RU"/>
        </w:rPr>
        <w:t xml:space="preserve"> вина и согласно </w:t>
      </w:r>
      <w:proofErr w:type="spellStart"/>
      <w:r w:rsidR="0035637F" w:rsidRPr="00704B48">
        <w:rPr>
          <w:sz w:val="24"/>
          <w:lang w:val="ru-RU"/>
        </w:rPr>
        <w:t>начелото</w:t>
      </w:r>
      <w:proofErr w:type="spellEnd"/>
      <w:r w:rsidR="0035637F" w:rsidRPr="00704B48">
        <w:rPr>
          <w:sz w:val="24"/>
          <w:lang w:val="ru-RU"/>
        </w:rPr>
        <w:t xml:space="preserve"> на </w:t>
      </w:r>
      <w:proofErr w:type="spellStart"/>
      <w:r w:rsidR="0035637F" w:rsidRPr="00704B48">
        <w:rPr>
          <w:sz w:val="24"/>
          <w:lang w:val="ru-RU"/>
        </w:rPr>
        <w:t>справедливост</w:t>
      </w:r>
      <w:proofErr w:type="spellEnd"/>
      <w:r w:rsidR="0035637F" w:rsidRPr="00704B48">
        <w:rPr>
          <w:sz w:val="24"/>
          <w:lang w:val="ru-RU"/>
        </w:rPr>
        <w:t xml:space="preserve"> и </w:t>
      </w:r>
      <w:proofErr w:type="spellStart"/>
      <w:r w:rsidR="0035637F" w:rsidRPr="00704B48">
        <w:rPr>
          <w:sz w:val="24"/>
          <w:lang w:val="ru-RU"/>
        </w:rPr>
        <w:t>сразмерност</w:t>
      </w:r>
      <w:proofErr w:type="spellEnd"/>
      <w:r w:rsidR="0035637F" w:rsidRPr="00704B48">
        <w:rPr>
          <w:sz w:val="24"/>
          <w:lang w:val="ru-RU"/>
        </w:rPr>
        <w:t xml:space="preserve"> </w:t>
      </w:r>
      <w:proofErr w:type="spellStart"/>
      <w:r w:rsidR="0035637F" w:rsidRPr="00704B48">
        <w:rPr>
          <w:sz w:val="24"/>
          <w:lang w:val="ru-RU"/>
        </w:rPr>
        <w:t>меѓу</w:t>
      </w:r>
      <w:proofErr w:type="spellEnd"/>
      <w:r w:rsidR="0035637F" w:rsidRPr="00704B48">
        <w:rPr>
          <w:sz w:val="24"/>
          <w:lang w:val="ru-RU"/>
        </w:rPr>
        <w:t xml:space="preserve"> </w:t>
      </w:r>
      <w:proofErr w:type="spellStart"/>
      <w:r w:rsidR="0035637F" w:rsidRPr="00704B48">
        <w:rPr>
          <w:sz w:val="24"/>
          <w:lang w:val="ru-RU"/>
        </w:rPr>
        <w:t>стореното</w:t>
      </w:r>
      <w:proofErr w:type="spellEnd"/>
      <w:r w:rsidR="0035637F" w:rsidRPr="00704B48">
        <w:rPr>
          <w:sz w:val="24"/>
          <w:lang w:val="ru-RU"/>
        </w:rPr>
        <w:t xml:space="preserve"> дело и </w:t>
      </w:r>
      <w:proofErr w:type="spellStart"/>
      <w:r w:rsidR="0035637F" w:rsidRPr="00704B48">
        <w:rPr>
          <w:sz w:val="24"/>
          <w:lang w:val="ru-RU"/>
        </w:rPr>
        <w:t>тежината</w:t>
      </w:r>
      <w:proofErr w:type="spellEnd"/>
      <w:r w:rsidR="0035637F" w:rsidRPr="00704B48">
        <w:rPr>
          <w:sz w:val="24"/>
          <w:lang w:val="ru-RU"/>
        </w:rPr>
        <w:t xml:space="preserve"> </w:t>
      </w:r>
      <w:r w:rsidR="00F83EE9" w:rsidRPr="00704B48">
        <w:rPr>
          <w:sz w:val="24"/>
          <w:lang w:val="ru-RU"/>
        </w:rPr>
        <w:t xml:space="preserve">на </w:t>
      </w:r>
      <w:proofErr w:type="spellStart"/>
      <w:r>
        <w:rPr>
          <w:sz w:val="24"/>
          <w:lang w:val="ru-RU"/>
        </w:rPr>
        <w:t>кривичната</w:t>
      </w:r>
      <w:proofErr w:type="spellEnd"/>
      <w:r>
        <w:rPr>
          <w:sz w:val="24"/>
          <w:lang w:val="ru-RU"/>
        </w:rPr>
        <w:t xml:space="preserve"> </w:t>
      </w:r>
      <w:proofErr w:type="spellStart"/>
      <w:r>
        <w:rPr>
          <w:sz w:val="24"/>
          <w:lang w:val="ru-RU"/>
        </w:rPr>
        <w:t>санкција</w:t>
      </w:r>
      <w:proofErr w:type="spellEnd"/>
      <w:r w:rsidR="0035637F" w:rsidRPr="00704B48">
        <w:rPr>
          <w:b/>
          <w:lang w:val="ru-RU"/>
        </w:rPr>
        <w:t>.</w:t>
      </w:r>
    </w:p>
    <w:p w14:paraId="34BC2FDD" w14:textId="2A13CBE0" w:rsidR="00BC3C08" w:rsidRPr="00704B48" w:rsidRDefault="009D1618" w:rsidP="00460D1E">
      <w:pPr>
        <w:pStyle w:val="ListParagraph"/>
        <w:numPr>
          <w:ilvl w:val="0"/>
          <w:numId w:val="425"/>
        </w:numPr>
        <w:spacing w:before="1" w:line="232" w:lineRule="auto"/>
        <w:ind w:left="0" w:firstLine="270"/>
        <w:rPr>
          <w:sz w:val="24"/>
          <w:lang w:val="ru-RU"/>
        </w:rPr>
      </w:pPr>
      <w:proofErr w:type="spellStart"/>
      <w:r w:rsidRPr="00704B48">
        <w:rPr>
          <w:sz w:val="24"/>
          <w:lang w:val="ru-RU"/>
        </w:rPr>
        <w:t>Д</w:t>
      </w:r>
      <w:r w:rsidR="00D827F8" w:rsidRPr="00704B48">
        <w:rPr>
          <w:sz w:val="24"/>
          <w:lang w:val="ru-RU"/>
        </w:rPr>
        <w:t>ете</w:t>
      </w:r>
      <w:proofErr w:type="spellEnd"/>
      <w:r w:rsidR="00D827F8" w:rsidRPr="00704B48">
        <w:rPr>
          <w:sz w:val="24"/>
          <w:lang w:val="ru-RU"/>
        </w:rPr>
        <w:t xml:space="preserve"> </w:t>
      </w:r>
      <w:r w:rsidR="00CA5220" w:rsidRPr="00704B48">
        <w:rPr>
          <w:sz w:val="24"/>
          <w:lang w:val="ru-RU"/>
        </w:rPr>
        <w:t xml:space="preserve">со </w:t>
      </w:r>
      <w:proofErr w:type="spellStart"/>
      <w:r w:rsidR="00CA5220" w:rsidRPr="00704B48">
        <w:rPr>
          <w:sz w:val="24"/>
          <w:lang w:val="ru-RU"/>
        </w:rPr>
        <w:t>навршени</w:t>
      </w:r>
      <w:proofErr w:type="spellEnd"/>
      <w:r w:rsidR="00CA5220" w:rsidRPr="00704B48">
        <w:rPr>
          <w:sz w:val="24"/>
          <w:lang w:val="ru-RU"/>
        </w:rPr>
        <w:t xml:space="preserve"> </w:t>
      </w:r>
      <w:proofErr w:type="spellStart"/>
      <w:r w:rsidR="00986DD9" w:rsidRPr="00704B48">
        <w:rPr>
          <w:sz w:val="24"/>
          <w:lang w:val="ru-RU"/>
        </w:rPr>
        <w:t>шеснаесет</w:t>
      </w:r>
      <w:proofErr w:type="spellEnd"/>
      <w:r w:rsidRPr="00704B48">
        <w:rPr>
          <w:sz w:val="24"/>
          <w:lang w:val="ru-RU"/>
        </w:rPr>
        <w:t xml:space="preserve"> </w:t>
      </w:r>
      <w:proofErr w:type="spellStart"/>
      <w:r w:rsidR="00BC3C08" w:rsidRPr="00704B48">
        <w:rPr>
          <w:sz w:val="24"/>
          <w:lang w:val="ru-RU"/>
        </w:rPr>
        <w:t>годи</w:t>
      </w:r>
      <w:r w:rsidR="00CA5220" w:rsidRPr="00704B48">
        <w:rPr>
          <w:sz w:val="24"/>
          <w:lang w:val="ru-RU"/>
        </w:rPr>
        <w:t>ни</w:t>
      </w:r>
      <w:proofErr w:type="spellEnd"/>
      <w:r w:rsidR="00CA5220" w:rsidRPr="00704B48">
        <w:rPr>
          <w:sz w:val="24"/>
          <w:lang w:val="ru-RU"/>
        </w:rPr>
        <w:t xml:space="preserve"> </w:t>
      </w:r>
      <w:proofErr w:type="spellStart"/>
      <w:r w:rsidR="00E50CC8" w:rsidRPr="00704B48">
        <w:rPr>
          <w:sz w:val="24"/>
          <w:lang w:val="ru-RU"/>
        </w:rPr>
        <w:t>може</w:t>
      </w:r>
      <w:proofErr w:type="spellEnd"/>
      <w:r w:rsidR="00E50CC8" w:rsidRPr="00704B48">
        <w:rPr>
          <w:sz w:val="24"/>
          <w:lang w:val="ru-RU"/>
        </w:rPr>
        <w:t xml:space="preserve"> да биде виновно за </w:t>
      </w:r>
      <w:proofErr w:type="spellStart"/>
      <w:proofErr w:type="gramStart"/>
      <w:r w:rsidR="00BC3C08" w:rsidRPr="00704B48">
        <w:rPr>
          <w:sz w:val="24"/>
          <w:lang w:val="ru-RU"/>
        </w:rPr>
        <w:t>деј</w:t>
      </w:r>
      <w:r w:rsidR="007C2AF6" w:rsidRPr="00704B48">
        <w:rPr>
          <w:sz w:val="24"/>
          <w:lang w:val="ru-RU"/>
        </w:rPr>
        <w:t>с</w:t>
      </w:r>
      <w:r w:rsidR="00BC3C08" w:rsidRPr="00704B48">
        <w:rPr>
          <w:sz w:val="24"/>
          <w:lang w:val="ru-RU"/>
        </w:rPr>
        <w:t>твие</w:t>
      </w:r>
      <w:proofErr w:type="spellEnd"/>
      <w:r w:rsidR="00BC3C08" w:rsidRPr="00704B48">
        <w:rPr>
          <w:sz w:val="24"/>
          <w:lang w:val="ru-RU"/>
        </w:rPr>
        <w:t xml:space="preserve">  </w:t>
      </w:r>
      <w:r w:rsidR="00BC3C08" w:rsidRPr="00704B48">
        <w:rPr>
          <w:sz w:val="24"/>
          <w:lang w:val="ru-RU"/>
        </w:rPr>
        <w:lastRenderedPageBreak/>
        <w:t>предвидено</w:t>
      </w:r>
      <w:proofErr w:type="gramEnd"/>
      <w:r w:rsidR="00BC3C08" w:rsidRPr="00704B48">
        <w:rPr>
          <w:sz w:val="24"/>
          <w:lang w:val="ru-RU"/>
        </w:rPr>
        <w:t xml:space="preserve"> како </w:t>
      </w:r>
      <w:proofErr w:type="spellStart"/>
      <w:r w:rsidR="00BC3C08" w:rsidRPr="00704B48">
        <w:rPr>
          <w:sz w:val="24"/>
          <w:lang w:val="ru-RU"/>
        </w:rPr>
        <w:t>кривично</w:t>
      </w:r>
      <w:proofErr w:type="spellEnd"/>
      <w:r w:rsidR="00BC3C08" w:rsidRPr="00704B48">
        <w:rPr>
          <w:sz w:val="24"/>
          <w:lang w:val="ru-RU"/>
        </w:rPr>
        <w:t xml:space="preserve"> дело</w:t>
      </w:r>
      <w:r w:rsidR="00E50CC8" w:rsidRPr="00704B48">
        <w:rPr>
          <w:sz w:val="24"/>
          <w:lang w:val="ru-RU"/>
        </w:rPr>
        <w:t xml:space="preserve"> под </w:t>
      </w:r>
      <w:proofErr w:type="spellStart"/>
      <w:r w:rsidR="00E50CC8" w:rsidRPr="00704B48">
        <w:rPr>
          <w:sz w:val="24"/>
          <w:lang w:val="ru-RU"/>
        </w:rPr>
        <w:t>услови</w:t>
      </w:r>
      <w:proofErr w:type="spellEnd"/>
      <w:r w:rsidR="00E50CC8" w:rsidRPr="00704B48">
        <w:rPr>
          <w:sz w:val="24"/>
          <w:lang w:val="ru-RU"/>
        </w:rPr>
        <w:t xml:space="preserve"> </w:t>
      </w:r>
      <w:proofErr w:type="spellStart"/>
      <w:r w:rsidR="00E50CC8" w:rsidRPr="00704B48">
        <w:rPr>
          <w:sz w:val="24"/>
          <w:lang w:val="ru-RU"/>
        </w:rPr>
        <w:t>определени</w:t>
      </w:r>
      <w:proofErr w:type="spellEnd"/>
      <w:r w:rsidR="00E50CC8" w:rsidRPr="00704B48">
        <w:rPr>
          <w:sz w:val="24"/>
          <w:lang w:val="ru-RU"/>
        </w:rPr>
        <w:t xml:space="preserve"> со закон</w:t>
      </w:r>
      <w:r w:rsidR="00BC3C08" w:rsidRPr="00704B48">
        <w:rPr>
          <w:sz w:val="24"/>
          <w:lang w:val="ru-RU"/>
        </w:rPr>
        <w:t>.</w:t>
      </w:r>
    </w:p>
    <w:p w14:paraId="3284F46C" w14:textId="7571E8DF" w:rsidR="001644A8" w:rsidRPr="00704B48" w:rsidRDefault="00BC3C08" w:rsidP="00460D1E">
      <w:pPr>
        <w:pStyle w:val="ListParagraph"/>
        <w:numPr>
          <w:ilvl w:val="0"/>
          <w:numId w:val="425"/>
        </w:numPr>
        <w:spacing w:before="1" w:line="232" w:lineRule="auto"/>
        <w:ind w:left="0" w:firstLine="270"/>
        <w:rPr>
          <w:sz w:val="24"/>
          <w:lang w:val="ru-RU"/>
        </w:rPr>
      </w:pPr>
      <w:proofErr w:type="spellStart"/>
      <w:r w:rsidRPr="00704B48">
        <w:rPr>
          <w:sz w:val="24"/>
          <w:lang w:val="ru-RU"/>
        </w:rPr>
        <w:t>Правни</w:t>
      </w:r>
      <w:r w:rsidR="007031A7" w:rsidRPr="00704B48">
        <w:rPr>
          <w:sz w:val="24"/>
          <w:lang w:val="ru-RU"/>
        </w:rPr>
        <w:t>те</w:t>
      </w:r>
      <w:proofErr w:type="spellEnd"/>
      <w:r w:rsidRPr="00704B48">
        <w:rPr>
          <w:sz w:val="24"/>
          <w:lang w:val="ru-RU"/>
        </w:rPr>
        <w:t xml:space="preserve"> лица </w:t>
      </w:r>
      <w:r w:rsidR="007D3210">
        <w:rPr>
          <w:sz w:val="24"/>
          <w:lang w:val="ru-RU"/>
        </w:rPr>
        <w:t xml:space="preserve">се </w:t>
      </w:r>
      <w:proofErr w:type="spellStart"/>
      <w:r w:rsidRPr="00704B48">
        <w:rPr>
          <w:sz w:val="24"/>
          <w:lang w:val="ru-RU"/>
        </w:rPr>
        <w:t>одгов</w:t>
      </w:r>
      <w:r w:rsidR="007D3210">
        <w:rPr>
          <w:sz w:val="24"/>
          <w:lang w:val="ru-RU"/>
        </w:rPr>
        <w:t>орни</w:t>
      </w:r>
      <w:proofErr w:type="spellEnd"/>
      <w:r w:rsidRPr="00704B48">
        <w:rPr>
          <w:sz w:val="24"/>
          <w:lang w:val="ru-RU"/>
        </w:rPr>
        <w:t xml:space="preserve"> за </w:t>
      </w:r>
      <w:proofErr w:type="spellStart"/>
      <w:r w:rsidRPr="00704B48">
        <w:rPr>
          <w:sz w:val="24"/>
          <w:lang w:val="ru-RU"/>
        </w:rPr>
        <w:t>кривично</w:t>
      </w:r>
      <w:proofErr w:type="spellEnd"/>
      <w:r w:rsidRPr="00704B48">
        <w:rPr>
          <w:sz w:val="24"/>
          <w:lang w:val="ru-RU"/>
        </w:rPr>
        <w:t xml:space="preserve"> дело под </w:t>
      </w:r>
      <w:proofErr w:type="spellStart"/>
      <w:r w:rsidRPr="00704B48">
        <w:rPr>
          <w:sz w:val="24"/>
          <w:lang w:val="ru-RU"/>
        </w:rPr>
        <w:t>услови</w:t>
      </w:r>
      <w:proofErr w:type="spellEnd"/>
      <w:r w:rsidR="00CA5220" w:rsidRPr="00704B48">
        <w:rPr>
          <w:sz w:val="24"/>
          <w:lang w:val="ru-RU"/>
        </w:rPr>
        <w:t xml:space="preserve"> </w:t>
      </w:r>
      <w:proofErr w:type="spellStart"/>
      <w:r w:rsidRPr="00704B48">
        <w:rPr>
          <w:sz w:val="24"/>
          <w:lang w:val="ru-RU"/>
        </w:rPr>
        <w:t>определени</w:t>
      </w:r>
      <w:proofErr w:type="spellEnd"/>
      <w:r w:rsidRPr="00704B48">
        <w:rPr>
          <w:sz w:val="24"/>
          <w:lang w:val="ru-RU"/>
        </w:rPr>
        <w:t xml:space="preserve"> со </w:t>
      </w:r>
      <w:proofErr w:type="spellStart"/>
      <w:r w:rsidRPr="00704B48">
        <w:rPr>
          <w:sz w:val="24"/>
          <w:lang w:val="ru-RU"/>
        </w:rPr>
        <w:t>овој</w:t>
      </w:r>
      <w:proofErr w:type="spellEnd"/>
      <w:r w:rsidRPr="00704B48">
        <w:rPr>
          <w:sz w:val="24"/>
          <w:lang w:val="ru-RU"/>
        </w:rPr>
        <w:t xml:space="preserve"> </w:t>
      </w:r>
      <w:proofErr w:type="spellStart"/>
      <w:r w:rsidRPr="00704B48">
        <w:rPr>
          <w:sz w:val="24"/>
          <w:lang w:val="ru-RU"/>
        </w:rPr>
        <w:t>закон</w:t>
      </w:r>
      <w:r w:rsidR="00F83EE9" w:rsidRPr="00704B48">
        <w:rPr>
          <w:sz w:val="24"/>
          <w:lang w:val="ru-RU"/>
        </w:rPr>
        <w:t>ик</w:t>
      </w:r>
      <w:proofErr w:type="spellEnd"/>
      <w:r w:rsidRPr="00704B48">
        <w:rPr>
          <w:sz w:val="24"/>
          <w:lang w:val="ru-RU"/>
        </w:rPr>
        <w:t>.</w:t>
      </w:r>
    </w:p>
    <w:p w14:paraId="31A1A37C" w14:textId="77777777" w:rsidR="005A2AC5" w:rsidRPr="00704B48" w:rsidRDefault="005A2AC5" w:rsidP="00B31AA5">
      <w:pPr>
        <w:pStyle w:val="Heading2"/>
        <w:rPr>
          <w:lang w:val="mk-MK"/>
        </w:rPr>
      </w:pPr>
    </w:p>
    <w:p w14:paraId="21099421" w14:textId="2DFFADBF" w:rsidR="00D1726F" w:rsidRPr="00742A05" w:rsidRDefault="005A2AC5" w:rsidP="007517FC">
      <w:pPr>
        <w:pStyle w:val="BodyText"/>
        <w:ind w:left="0" w:firstLine="0"/>
        <w:jc w:val="center"/>
        <w:rPr>
          <w:lang w:val="ru-RU"/>
        </w:rPr>
      </w:pPr>
      <w:proofErr w:type="spellStart"/>
      <w:r w:rsidRPr="00704B48">
        <w:rPr>
          <w:b/>
          <w:lang w:val="ru-RU"/>
        </w:rPr>
        <w:t>Начело</w:t>
      </w:r>
      <w:proofErr w:type="spellEnd"/>
      <w:r w:rsidRPr="00704B48">
        <w:rPr>
          <w:b/>
          <w:lang w:val="ru-RU"/>
        </w:rPr>
        <w:t xml:space="preserve"> на </w:t>
      </w:r>
      <w:proofErr w:type="spellStart"/>
      <w:r w:rsidR="0039726A" w:rsidRPr="00704B48">
        <w:rPr>
          <w:b/>
          <w:lang w:val="ru-RU"/>
        </w:rPr>
        <w:t>одземање</w:t>
      </w:r>
      <w:proofErr w:type="spellEnd"/>
      <w:r w:rsidR="0039726A" w:rsidRPr="00704B48">
        <w:rPr>
          <w:b/>
          <w:lang w:val="ru-RU"/>
        </w:rPr>
        <w:t xml:space="preserve"> на </w:t>
      </w:r>
      <w:proofErr w:type="spellStart"/>
      <w:r w:rsidRPr="00704B48">
        <w:rPr>
          <w:b/>
          <w:lang w:val="ru-RU"/>
        </w:rPr>
        <w:t>корист</w:t>
      </w:r>
      <w:proofErr w:type="spellEnd"/>
      <w:r w:rsidRPr="00704B48">
        <w:rPr>
          <w:b/>
          <w:lang w:val="ru-RU"/>
        </w:rPr>
        <w:t xml:space="preserve"> </w:t>
      </w:r>
      <w:r w:rsidR="007564D6" w:rsidRPr="00704B48">
        <w:rPr>
          <w:b/>
          <w:lang w:val="ru-RU"/>
        </w:rPr>
        <w:t xml:space="preserve">и на </w:t>
      </w:r>
      <w:proofErr w:type="spellStart"/>
      <w:r w:rsidR="007564D6" w:rsidRPr="00704B48">
        <w:rPr>
          <w:b/>
          <w:lang w:val="ru-RU"/>
        </w:rPr>
        <w:t>надоместување</w:t>
      </w:r>
      <w:proofErr w:type="spellEnd"/>
      <w:r w:rsidR="007564D6" w:rsidRPr="00704B48">
        <w:rPr>
          <w:b/>
          <w:lang w:val="ru-RU"/>
        </w:rPr>
        <w:t xml:space="preserve"> на </w:t>
      </w:r>
      <w:proofErr w:type="spellStart"/>
      <w:r w:rsidR="007564D6" w:rsidRPr="00704B48">
        <w:rPr>
          <w:b/>
          <w:lang w:val="ru-RU"/>
        </w:rPr>
        <w:t>штетата</w:t>
      </w:r>
      <w:proofErr w:type="spellEnd"/>
      <w:r w:rsidR="007564D6" w:rsidRPr="00704B48">
        <w:rPr>
          <w:b/>
          <w:lang w:val="ru-RU"/>
        </w:rPr>
        <w:t xml:space="preserve"> </w:t>
      </w:r>
      <w:r w:rsidRPr="00704B48">
        <w:rPr>
          <w:b/>
          <w:lang w:val="ru-RU"/>
        </w:rPr>
        <w:t xml:space="preserve">од </w:t>
      </w:r>
      <w:proofErr w:type="spellStart"/>
      <w:r w:rsidRPr="00704B48">
        <w:rPr>
          <w:b/>
          <w:lang w:val="ru-RU"/>
        </w:rPr>
        <w:t>кривично</w:t>
      </w:r>
      <w:proofErr w:type="spellEnd"/>
      <w:r w:rsidRPr="00704B48">
        <w:rPr>
          <w:b/>
          <w:lang w:val="ru-RU"/>
        </w:rPr>
        <w:t xml:space="preserve"> дело</w:t>
      </w:r>
      <w:r w:rsidR="00F96B22" w:rsidRPr="00704B48">
        <w:rPr>
          <w:b/>
          <w:lang w:val="ru-RU"/>
        </w:rPr>
        <w:t xml:space="preserve"> </w:t>
      </w:r>
    </w:p>
    <w:p w14:paraId="078485CA" w14:textId="77777777" w:rsidR="00D1726F" w:rsidRPr="00742A05" w:rsidRDefault="00D1726F" w:rsidP="007517FC">
      <w:pPr>
        <w:pStyle w:val="BodyText"/>
        <w:ind w:left="4320" w:firstLine="0"/>
        <w:rPr>
          <w:lang w:val="ru-RU"/>
        </w:rPr>
      </w:pPr>
    </w:p>
    <w:p w14:paraId="020D5B05" w14:textId="44B9403E" w:rsidR="00D1726F" w:rsidRPr="00742A05" w:rsidRDefault="00B31AA5" w:rsidP="007517FC">
      <w:pPr>
        <w:pStyle w:val="BodyText"/>
        <w:ind w:left="0" w:firstLine="0"/>
        <w:jc w:val="center"/>
        <w:rPr>
          <w:lang w:val="ru-RU"/>
        </w:rPr>
      </w:pPr>
      <w:r w:rsidRPr="00704B48">
        <w:rPr>
          <w:b/>
          <w:lang w:val="ru-RU"/>
        </w:rPr>
        <w:t xml:space="preserve">Член </w:t>
      </w:r>
      <w:r w:rsidR="00F178F7" w:rsidRPr="00704B48">
        <w:rPr>
          <w:b/>
          <w:lang w:val="ru-RU"/>
        </w:rPr>
        <w:t>7</w:t>
      </w:r>
      <w:r w:rsidRPr="00704B48">
        <w:rPr>
          <w:b/>
          <w:lang w:val="ru-RU"/>
        </w:rPr>
        <w:t xml:space="preserve"> </w:t>
      </w:r>
      <w:r w:rsidR="00C17C4E" w:rsidRPr="00704B48">
        <w:rPr>
          <w:b/>
          <w:lang w:val="ru-RU"/>
        </w:rPr>
        <w:t>(нов</w:t>
      </w:r>
      <w:r w:rsidR="007324A1" w:rsidRPr="00704B48">
        <w:rPr>
          <w:b/>
          <w:lang w:val="ru-RU"/>
        </w:rPr>
        <w:t xml:space="preserve"> член</w:t>
      </w:r>
      <w:r w:rsidR="00C17C4E" w:rsidRPr="00704B48">
        <w:rPr>
          <w:b/>
          <w:lang w:val="ru-RU"/>
        </w:rPr>
        <w:t>)</w:t>
      </w:r>
    </w:p>
    <w:p w14:paraId="556990FA" w14:textId="11E26BC9" w:rsidR="00804264" w:rsidRPr="00704B48" w:rsidRDefault="00804264" w:rsidP="00460D1E">
      <w:pPr>
        <w:pStyle w:val="BodyText"/>
        <w:ind w:left="0" w:firstLine="270"/>
        <w:rPr>
          <w:lang w:val="mk-MK"/>
        </w:rPr>
      </w:pPr>
      <w:r w:rsidRPr="00704B48">
        <w:rPr>
          <w:lang w:val="ru-RU"/>
        </w:rPr>
        <w:t xml:space="preserve">(1) </w:t>
      </w:r>
      <w:proofErr w:type="spellStart"/>
      <w:r w:rsidR="00B31AA5" w:rsidRPr="00704B48">
        <w:rPr>
          <w:lang w:val="ru-RU"/>
        </w:rPr>
        <w:t>Никој</w:t>
      </w:r>
      <w:proofErr w:type="spellEnd"/>
      <w:r w:rsidR="00B31AA5" w:rsidRPr="00704B48">
        <w:rPr>
          <w:lang w:val="ru-RU"/>
        </w:rPr>
        <w:t xml:space="preserve"> не </w:t>
      </w:r>
      <w:proofErr w:type="spellStart"/>
      <w:r w:rsidR="00B31AA5" w:rsidRPr="00704B48">
        <w:rPr>
          <w:lang w:val="ru-RU"/>
        </w:rPr>
        <w:t>може</w:t>
      </w:r>
      <w:proofErr w:type="spellEnd"/>
      <w:r w:rsidR="00B31AA5" w:rsidRPr="00704B48">
        <w:rPr>
          <w:lang w:val="ru-RU"/>
        </w:rPr>
        <w:t xml:space="preserve"> да </w:t>
      </w:r>
      <w:proofErr w:type="spellStart"/>
      <w:r w:rsidR="00B31AA5" w:rsidRPr="00704B48">
        <w:rPr>
          <w:lang w:val="ru-RU"/>
        </w:rPr>
        <w:t>стекне</w:t>
      </w:r>
      <w:proofErr w:type="spellEnd"/>
      <w:r w:rsidR="00B31AA5" w:rsidRPr="00704B48">
        <w:rPr>
          <w:lang w:val="ru-RU"/>
        </w:rPr>
        <w:t xml:space="preserve"> или </w:t>
      </w:r>
      <w:proofErr w:type="spellStart"/>
      <w:r w:rsidR="00B31AA5" w:rsidRPr="00704B48">
        <w:rPr>
          <w:lang w:val="ru-RU"/>
        </w:rPr>
        <w:t>задржи</w:t>
      </w:r>
      <w:proofErr w:type="spellEnd"/>
      <w:r w:rsidR="00B31AA5" w:rsidRPr="00704B48">
        <w:rPr>
          <w:lang w:val="ru-RU"/>
        </w:rPr>
        <w:t xml:space="preserve"> </w:t>
      </w:r>
      <w:proofErr w:type="spellStart"/>
      <w:r w:rsidR="00B31AA5" w:rsidRPr="00704B48">
        <w:rPr>
          <w:lang w:val="ru-RU"/>
        </w:rPr>
        <w:t>имотна</w:t>
      </w:r>
      <w:proofErr w:type="spellEnd"/>
      <w:r w:rsidR="00B31AA5" w:rsidRPr="00704B48">
        <w:rPr>
          <w:lang w:val="ru-RU"/>
        </w:rPr>
        <w:t xml:space="preserve"> или друга </w:t>
      </w:r>
      <w:proofErr w:type="spellStart"/>
      <w:r w:rsidR="00B31AA5" w:rsidRPr="00704B48">
        <w:rPr>
          <w:lang w:val="ru-RU"/>
        </w:rPr>
        <w:t>корист</w:t>
      </w:r>
      <w:proofErr w:type="spellEnd"/>
      <w:r w:rsidR="00B31AA5" w:rsidRPr="00704B48">
        <w:rPr>
          <w:lang w:val="ru-RU"/>
        </w:rPr>
        <w:t xml:space="preserve"> </w:t>
      </w:r>
      <w:proofErr w:type="spellStart"/>
      <w:r w:rsidR="00B31AA5" w:rsidRPr="00704B48">
        <w:rPr>
          <w:lang w:val="ru-RU"/>
        </w:rPr>
        <w:t>оств</w:t>
      </w:r>
      <w:r w:rsidR="00F83EE9" w:rsidRPr="00704B48">
        <w:rPr>
          <w:lang w:val="ru-RU"/>
        </w:rPr>
        <w:t>а</w:t>
      </w:r>
      <w:r w:rsidR="00B31AA5" w:rsidRPr="00704B48">
        <w:rPr>
          <w:lang w:val="ru-RU"/>
        </w:rPr>
        <w:t>рена</w:t>
      </w:r>
      <w:proofErr w:type="spellEnd"/>
      <w:r w:rsidR="00B31AA5" w:rsidRPr="00704B48">
        <w:rPr>
          <w:lang w:val="ru-RU"/>
        </w:rPr>
        <w:t xml:space="preserve"> од </w:t>
      </w:r>
      <w:proofErr w:type="spellStart"/>
      <w:r w:rsidR="00B31AA5" w:rsidRPr="00704B48">
        <w:rPr>
          <w:lang w:val="ru-RU"/>
        </w:rPr>
        <w:t>притив</w:t>
      </w:r>
      <w:r w:rsidR="00F83EE9" w:rsidRPr="00704B48">
        <w:rPr>
          <w:lang w:val="ru-RU"/>
        </w:rPr>
        <w:t>п</w:t>
      </w:r>
      <w:r w:rsidR="00B31AA5" w:rsidRPr="00704B48">
        <w:rPr>
          <w:lang w:val="ru-RU"/>
        </w:rPr>
        <w:t>равно</w:t>
      </w:r>
      <w:proofErr w:type="spellEnd"/>
      <w:r w:rsidR="00B31AA5" w:rsidRPr="00704B48">
        <w:rPr>
          <w:lang w:val="ru-RU"/>
        </w:rPr>
        <w:t xml:space="preserve"> </w:t>
      </w:r>
      <w:proofErr w:type="spellStart"/>
      <w:r w:rsidR="00B31AA5" w:rsidRPr="00704B48">
        <w:rPr>
          <w:lang w:val="ru-RU"/>
        </w:rPr>
        <w:t>дејствие</w:t>
      </w:r>
      <w:proofErr w:type="spellEnd"/>
      <w:r w:rsidR="0039726A" w:rsidRPr="00704B48">
        <w:rPr>
          <w:lang w:val="ru-RU"/>
        </w:rPr>
        <w:t xml:space="preserve"> </w:t>
      </w:r>
      <w:r w:rsidR="00F569BD" w:rsidRPr="00704B48">
        <w:rPr>
          <w:lang w:val="mk-MK"/>
        </w:rPr>
        <w:t xml:space="preserve">предвидено како кривично дело. </w:t>
      </w:r>
    </w:p>
    <w:p w14:paraId="4DEBAF92" w14:textId="52DCF327" w:rsidR="00D1726F" w:rsidRPr="00742A05" w:rsidRDefault="00804264" w:rsidP="007517FC">
      <w:pPr>
        <w:pStyle w:val="BodyText"/>
        <w:ind w:left="0" w:firstLine="270"/>
        <w:rPr>
          <w:lang w:val="mk-MK"/>
        </w:rPr>
      </w:pPr>
      <w:r w:rsidRPr="00742A05">
        <w:rPr>
          <w:lang w:val="mk-MK"/>
        </w:rPr>
        <w:t xml:space="preserve">(2) </w:t>
      </w:r>
      <w:r w:rsidR="00F96B22" w:rsidRPr="00742A05">
        <w:rPr>
          <w:lang w:val="mk-MK"/>
        </w:rPr>
        <w:t xml:space="preserve">Сторителот на делото кој </w:t>
      </w:r>
      <w:r w:rsidR="007D3210">
        <w:rPr>
          <w:lang w:val="mk-MK"/>
        </w:rPr>
        <w:t>с</w:t>
      </w:r>
      <w:r w:rsidR="00F96B22" w:rsidRPr="00742A05">
        <w:rPr>
          <w:lang w:val="mk-MK"/>
        </w:rPr>
        <w:t>е оглас</w:t>
      </w:r>
      <w:r w:rsidR="007D3210">
        <w:rPr>
          <w:lang w:val="mk-MK"/>
        </w:rPr>
        <w:t>ува</w:t>
      </w:r>
      <w:r w:rsidR="00F96B22" w:rsidRPr="00742A05">
        <w:rPr>
          <w:lang w:val="mk-MK"/>
        </w:rPr>
        <w:t xml:space="preserve"> за виновен за кривичното дело и му е изречена казна или друга санкција е должен да ја </w:t>
      </w:r>
      <w:r w:rsidR="00F96B22" w:rsidRPr="00C821DC">
        <w:rPr>
          <w:lang w:val="mk-MK"/>
        </w:rPr>
        <w:t>врати или надомести одземената корист н</w:t>
      </w:r>
      <w:r w:rsidR="00F96B22" w:rsidRPr="0015534A">
        <w:rPr>
          <w:lang w:val="mk-MK"/>
        </w:rPr>
        <w:t>а</w:t>
      </w:r>
      <w:r w:rsidR="00F96B22" w:rsidRPr="00704B48">
        <w:rPr>
          <w:lang w:val="mk-MK"/>
        </w:rPr>
        <w:t xml:space="preserve"> оштетениот, да ја надомести штетата или на друг начин </w:t>
      </w:r>
      <w:r w:rsidR="00453794" w:rsidRPr="00704B48">
        <w:rPr>
          <w:lang w:val="mk-MK"/>
        </w:rPr>
        <w:t>да</w:t>
      </w:r>
      <w:r w:rsidR="00F96B22" w:rsidRPr="00704B48">
        <w:rPr>
          <w:lang w:val="mk-MK"/>
        </w:rPr>
        <w:t xml:space="preserve"> ги </w:t>
      </w:r>
      <w:r w:rsidR="00453794" w:rsidRPr="00704B48">
        <w:rPr>
          <w:lang w:val="mk-MK"/>
        </w:rPr>
        <w:t>отстр</w:t>
      </w:r>
      <w:r w:rsidR="00F96B22" w:rsidRPr="00704B48">
        <w:rPr>
          <w:lang w:val="mk-MK"/>
        </w:rPr>
        <w:t>ани</w:t>
      </w:r>
      <w:r w:rsidR="00E82BF1">
        <w:rPr>
          <w:lang w:val="mk-MK"/>
        </w:rPr>
        <w:t xml:space="preserve"> </w:t>
      </w:r>
      <w:r w:rsidR="00453794" w:rsidRPr="00742A05">
        <w:rPr>
          <w:lang w:val="mk-MK"/>
        </w:rPr>
        <w:t xml:space="preserve">или поправи </w:t>
      </w:r>
      <w:r w:rsidR="00F96B22" w:rsidRPr="00742A05">
        <w:rPr>
          <w:lang w:val="mk-MK"/>
        </w:rPr>
        <w:t>штетните последици на кривичното дело.</w:t>
      </w:r>
      <w:r w:rsidR="00453794" w:rsidRPr="00742A05">
        <w:rPr>
          <w:lang w:val="mk-MK"/>
        </w:rPr>
        <w:t xml:space="preserve"> </w:t>
      </w:r>
    </w:p>
    <w:p w14:paraId="65BB6255" w14:textId="77777777" w:rsidR="00453794" w:rsidRPr="007517FC" w:rsidRDefault="00453794" w:rsidP="007517FC">
      <w:pPr>
        <w:pStyle w:val="BodyText"/>
        <w:ind w:left="0" w:firstLine="0"/>
        <w:jc w:val="center"/>
        <w:rPr>
          <w:b/>
          <w:lang w:val="mk-MK"/>
        </w:rPr>
      </w:pPr>
    </w:p>
    <w:p w14:paraId="60B83F1A" w14:textId="77777777" w:rsidR="00D1726F" w:rsidRPr="00742A05" w:rsidRDefault="00F569BD" w:rsidP="007517FC">
      <w:pPr>
        <w:pStyle w:val="BodyText"/>
        <w:ind w:left="0" w:firstLine="0"/>
        <w:jc w:val="center"/>
        <w:rPr>
          <w:lang w:val="mk-MK"/>
        </w:rPr>
      </w:pPr>
      <w:r w:rsidRPr="00704B48">
        <w:rPr>
          <w:b/>
          <w:lang w:val="mk-MK"/>
        </w:rPr>
        <w:t>Начело на справедливост</w:t>
      </w:r>
      <w:r w:rsidR="00C17C4E" w:rsidRPr="00704B48">
        <w:rPr>
          <w:b/>
          <w:lang w:val="mk-MK"/>
        </w:rPr>
        <w:t xml:space="preserve"> </w:t>
      </w:r>
    </w:p>
    <w:p w14:paraId="1759BBB0" w14:textId="77777777" w:rsidR="00D1726F" w:rsidRPr="00742A05" w:rsidRDefault="00D1726F" w:rsidP="007517FC">
      <w:pPr>
        <w:pStyle w:val="BodyText"/>
        <w:ind w:left="3716" w:firstLine="604"/>
        <w:rPr>
          <w:lang w:val="mk-MK"/>
        </w:rPr>
      </w:pPr>
    </w:p>
    <w:p w14:paraId="68821059" w14:textId="01690AD8" w:rsidR="00D1726F" w:rsidRPr="00742A05" w:rsidRDefault="00F569BD" w:rsidP="007517FC">
      <w:pPr>
        <w:pStyle w:val="BodyText"/>
        <w:ind w:left="0" w:firstLine="0"/>
        <w:jc w:val="center"/>
        <w:rPr>
          <w:lang w:val="ru-RU"/>
        </w:rPr>
      </w:pPr>
      <w:r w:rsidRPr="00704B48">
        <w:rPr>
          <w:b/>
          <w:lang w:val="mk-MK"/>
        </w:rPr>
        <w:t xml:space="preserve">Член </w:t>
      </w:r>
      <w:r w:rsidR="00F178F7" w:rsidRPr="00704B48">
        <w:rPr>
          <w:b/>
          <w:lang w:val="mk-MK"/>
        </w:rPr>
        <w:t>8</w:t>
      </w:r>
      <w:r w:rsidRPr="00704B48">
        <w:rPr>
          <w:b/>
          <w:lang w:val="mk-MK"/>
        </w:rPr>
        <w:t xml:space="preserve"> </w:t>
      </w:r>
      <w:r w:rsidR="00B96E75" w:rsidRPr="00704B48">
        <w:rPr>
          <w:b/>
          <w:lang w:val="mk-MK"/>
        </w:rPr>
        <w:t>(нов член)</w:t>
      </w:r>
    </w:p>
    <w:p w14:paraId="60BA1620" w14:textId="30FD2298" w:rsidR="00D1726F" w:rsidRPr="00D04DFA" w:rsidRDefault="00F569BD" w:rsidP="007517FC">
      <w:pPr>
        <w:pStyle w:val="BodyText"/>
        <w:ind w:firstLine="604"/>
        <w:rPr>
          <w:lang w:val="ru-RU"/>
        </w:rPr>
      </w:pPr>
      <w:proofErr w:type="spellStart"/>
      <w:r w:rsidRPr="00742A05">
        <w:rPr>
          <w:lang w:val="ru-RU"/>
        </w:rPr>
        <w:t>Пропишувањето</w:t>
      </w:r>
      <w:proofErr w:type="spellEnd"/>
      <w:r w:rsidRPr="00742A05">
        <w:rPr>
          <w:lang w:val="ru-RU"/>
        </w:rPr>
        <w:t xml:space="preserve"> на </w:t>
      </w:r>
      <w:proofErr w:type="spellStart"/>
      <w:r w:rsidRPr="00742A05">
        <w:rPr>
          <w:lang w:val="ru-RU"/>
        </w:rPr>
        <w:t>кривичните</w:t>
      </w:r>
      <w:proofErr w:type="spellEnd"/>
      <w:r w:rsidRPr="00742A05">
        <w:rPr>
          <w:lang w:val="ru-RU"/>
        </w:rPr>
        <w:t xml:space="preserve"> дела, казните</w:t>
      </w:r>
      <w:r w:rsidR="00F83EE9" w:rsidRPr="00742A05">
        <w:rPr>
          <w:lang w:val="ru-RU"/>
        </w:rPr>
        <w:t>,</w:t>
      </w:r>
      <w:r w:rsidRPr="00C821DC">
        <w:rPr>
          <w:lang w:val="ru-RU"/>
        </w:rPr>
        <w:t xml:space="preserve"> </w:t>
      </w:r>
      <w:proofErr w:type="spellStart"/>
      <w:r w:rsidRPr="00C821DC">
        <w:rPr>
          <w:lang w:val="ru-RU"/>
        </w:rPr>
        <w:t>другите</w:t>
      </w:r>
      <w:proofErr w:type="spellEnd"/>
      <w:r w:rsidRPr="00C821DC">
        <w:rPr>
          <w:lang w:val="ru-RU"/>
        </w:rPr>
        <w:t xml:space="preserve"> </w:t>
      </w:r>
      <w:proofErr w:type="spellStart"/>
      <w:r w:rsidRPr="00C821DC">
        <w:rPr>
          <w:lang w:val="ru-RU"/>
        </w:rPr>
        <w:t>кривичн</w:t>
      </w:r>
      <w:r w:rsidR="00F83EE9" w:rsidRPr="0015534A">
        <w:rPr>
          <w:lang w:val="ru-RU"/>
        </w:rPr>
        <w:t>и</w:t>
      </w:r>
      <w:proofErr w:type="spellEnd"/>
      <w:r w:rsidRPr="00704B48">
        <w:rPr>
          <w:lang w:val="ru-RU"/>
        </w:rPr>
        <w:t xml:space="preserve"> санкции</w:t>
      </w:r>
      <w:r w:rsidR="007324A1" w:rsidRPr="00704B48">
        <w:rPr>
          <w:lang w:val="ru-RU"/>
        </w:rPr>
        <w:t xml:space="preserve"> </w:t>
      </w:r>
      <w:r w:rsidRPr="00704B48">
        <w:rPr>
          <w:lang w:val="ru-RU"/>
        </w:rPr>
        <w:t xml:space="preserve">и </w:t>
      </w:r>
      <w:proofErr w:type="spellStart"/>
      <w:r w:rsidRPr="00704B48">
        <w:rPr>
          <w:lang w:val="ru-RU"/>
        </w:rPr>
        <w:t>правни</w:t>
      </w:r>
      <w:r w:rsidR="00F83EE9" w:rsidRPr="00704B48">
        <w:rPr>
          <w:lang w:val="ru-RU"/>
        </w:rPr>
        <w:t>те</w:t>
      </w:r>
      <w:proofErr w:type="spellEnd"/>
      <w:r w:rsidRPr="00704B48">
        <w:rPr>
          <w:lang w:val="ru-RU"/>
        </w:rPr>
        <w:t xml:space="preserve"> </w:t>
      </w:r>
      <w:proofErr w:type="spellStart"/>
      <w:r w:rsidRPr="00704B48">
        <w:rPr>
          <w:lang w:val="ru-RU"/>
        </w:rPr>
        <w:t>последици</w:t>
      </w:r>
      <w:proofErr w:type="spellEnd"/>
      <w:r w:rsidRPr="00704B48">
        <w:rPr>
          <w:lang w:val="ru-RU"/>
        </w:rPr>
        <w:t xml:space="preserve"> на </w:t>
      </w:r>
      <w:proofErr w:type="spellStart"/>
      <w:r w:rsidRPr="00704B48">
        <w:rPr>
          <w:lang w:val="ru-RU"/>
        </w:rPr>
        <w:t>осудата</w:t>
      </w:r>
      <w:proofErr w:type="spellEnd"/>
      <w:r w:rsidRPr="00704B48">
        <w:rPr>
          <w:lang w:val="ru-RU"/>
        </w:rPr>
        <w:t xml:space="preserve"> за </w:t>
      </w:r>
      <w:proofErr w:type="spellStart"/>
      <w:r w:rsidRPr="00704B48">
        <w:rPr>
          <w:lang w:val="ru-RU"/>
        </w:rPr>
        <w:t>кривично</w:t>
      </w:r>
      <w:r w:rsidR="007031A7" w:rsidRPr="00704B48">
        <w:rPr>
          <w:lang w:val="ru-RU"/>
        </w:rPr>
        <w:t>то</w:t>
      </w:r>
      <w:proofErr w:type="spellEnd"/>
      <w:r w:rsidRPr="00704B48">
        <w:rPr>
          <w:lang w:val="ru-RU"/>
        </w:rPr>
        <w:t xml:space="preserve"> дело, како и </w:t>
      </w:r>
      <w:proofErr w:type="spellStart"/>
      <w:r w:rsidRPr="00704B48">
        <w:rPr>
          <w:lang w:val="ru-RU"/>
        </w:rPr>
        <w:t>нивната</w:t>
      </w:r>
      <w:proofErr w:type="spellEnd"/>
      <w:r w:rsidRPr="00704B48">
        <w:rPr>
          <w:lang w:val="ru-RU"/>
        </w:rPr>
        <w:t xml:space="preserve"> </w:t>
      </w:r>
      <w:proofErr w:type="spellStart"/>
      <w:r w:rsidRPr="00704B48">
        <w:rPr>
          <w:lang w:val="ru-RU"/>
        </w:rPr>
        <w:t>примена</w:t>
      </w:r>
      <w:proofErr w:type="spellEnd"/>
      <w:r w:rsidRPr="00704B48">
        <w:rPr>
          <w:lang w:val="ru-RU"/>
        </w:rPr>
        <w:t xml:space="preserve">, </w:t>
      </w:r>
      <w:proofErr w:type="spellStart"/>
      <w:r w:rsidRPr="00704B48">
        <w:rPr>
          <w:lang w:val="ru-RU"/>
        </w:rPr>
        <w:t>имаат</w:t>
      </w:r>
      <w:proofErr w:type="spellEnd"/>
      <w:r w:rsidRPr="00704B48">
        <w:rPr>
          <w:lang w:val="ru-RU"/>
        </w:rPr>
        <w:t xml:space="preserve"> за цел </w:t>
      </w:r>
      <w:proofErr w:type="spellStart"/>
      <w:r w:rsidRPr="00704B48">
        <w:rPr>
          <w:lang w:val="ru-RU"/>
        </w:rPr>
        <w:t>остварување</w:t>
      </w:r>
      <w:proofErr w:type="spellEnd"/>
      <w:r w:rsidRPr="00704B48">
        <w:rPr>
          <w:lang w:val="ru-RU"/>
        </w:rPr>
        <w:t xml:space="preserve"> на </w:t>
      </w:r>
      <w:proofErr w:type="spellStart"/>
      <w:r w:rsidRPr="00704B48">
        <w:rPr>
          <w:lang w:val="ru-RU"/>
        </w:rPr>
        <w:t>правда</w:t>
      </w:r>
      <w:r w:rsidR="007031A7" w:rsidRPr="00704B48">
        <w:rPr>
          <w:lang w:val="ru-RU"/>
        </w:rPr>
        <w:t>та</w:t>
      </w:r>
      <w:proofErr w:type="spellEnd"/>
      <w:r w:rsidRPr="00704B48">
        <w:rPr>
          <w:lang w:val="ru-RU"/>
        </w:rPr>
        <w:t xml:space="preserve"> и </w:t>
      </w:r>
      <w:proofErr w:type="spellStart"/>
      <w:r w:rsidRPr="00704B48">
        <w:rPr>
          <w:lang w:val="ru-RU"/>
        </w:rPr>
        <w:t>владеење</w:t>
      </w:r>
      <w:proofErr w:type="spellEnd"/>
      <w:r w:rsidRPr="00704B48">
        <w:rPr>
          <w:lang w:val="ru-RU"/>
        </w:rPr>
        <w:t xml:space="preserve"> на </w:t>
      </w:r>
      <w:proofErr w:type="spellStart"/>
      <w:r w:rsidRPr="00704B48">
        <w:rPr>
          <w:lang w:val="ru-RU"/>
        </w:rPr>
        <w:t>правото</w:t>
      </w:r>
      <w:proofErr w:type="spellEnd"/>
      <w:r w:rsidRPr="00704B48">
        <w:rPr>
          <w:lang w:val="ru-RU"/>
        </w:rPr>
        <w:t xml:space="preserve"> </w:t>
      </w:r>
      <w:r w:rsidR="00676145" w:rsidRPr="00704B48">
        <w:rPr>
          <w:lang w:val="ru-RU"/>
        </w:rPr>
        <w:t xml:space="preserve">со </w:t>
      </w:r>
      <w:proofErr w:type="spellStart"/>
      <w:r w:rsidR="00676145" w:rsidRPr="00704B48">
        <w:rPr>
          <w:lang w:val="ru-RU"/>
        </w:rPr>
        <w:t>почитување</w:t>
      </w:r>
      <w:proofErr w:type="spellEnd"/>
      <w:r w:rsidRPr="00704B48">
        <w:rPr>
          <w:lang w:val="ru-RU"/>
        </w:rPr>
        <w:t xml:space="preserve"> на </w:t>
      </w:r>
      <w:proofErr w:type="spellStart"/>
      <w:r w:rsidRPr="00704B48">
        <w:rPr>
          <w:lang w:val="ru-RU"/>
        </w:rPr>
        <w:t>човековото</w:t>
      </w:r>
      <w:proofErr w:type="spellEnd"/>
      <w:r w:rsidRPr="00704B48">
        <w:rPr>
          <w:lang w:val="ru-RU"/>
        </w:rPr>
        <w:t xml:space="preserve"> достоинство, </w:t>
      </w:r>
      <w:proofErr w:type="spellStart"/>
      <w:r w:rsidRPr="00704B48">
        <w:rPr>
          <w:lang w:val="ru-RU"/>
        </w:rPr>
        <w:t>слободи</w:t>
      </w:r>
      <w:r w:rsidR="00F83EE9" w:rsidRPr="00704B48">
        <w:rPr>
          <w:lang w:val="ru-RU"/>
        </w:rPr>
        <w:t>те</w:t>
      </w:r>
      <w:proofErr w:type="spellEnd"/>
      <w:r w:rsidRPr="00704B48">
        <w:rPr>
          <w:lang w:val="ru-RU"/>
        </w:rPr>
        <w:t xml:space="preserve"> и </w:t>
      </w:r>
      <w:proofErr w:type="spellStart"/>
      <w:r w:rsidRPr="00704B48">
        <w:rPr>
          <w:lang w:val="ru-RU"/>
        </w:rPr>
        <w:t>права</w:t>
      </w:r>
      <w:r w:rsidR="00F83EE9" w:rsidRPr="00704B48">
        <w:rPr>
          <w:lang w:val="ru-RU"/>
        </w:rPr>
        <w:t>та</w:t>
      </w:r>
      <w:proofErr w:type="spellEnd"/>
      <w:r w:rsidRPr="00704B48">
        <w:rPr>
          <w:lang w:val="ru-RU"/>
        </w:rPr>
        <w:t xml:space="preserve">, </w:t>
      </w:r>
      <w:proofErr w:type="spellStart"/>
      <w:r w:rsidRPr="00704B48">
        <w:rPr>
          <w:lang w:val="ru-RU"/>
        </w:rPr>
        <w:t>гарантирани</w:t>
      </w:r>
      <w:proofErr w:type="spellEnd"/>
      <w:r w:rsidRPr="00704B48">
        <w:rPr>
          <w:lang w:val="ru-RU"/>
        </w:rPr>
        <w:t xml:space="preserve"> со </w:t>
      </w:r>
      <w:proofErr w:type="spellStart"/>
      <w:r w:rsidR="000A7A1F" w:rsidRPr="00704B48">
        <w:rPr>
          <w:lang w:val="ru-RU"/>
        </w:rPr>
        <w:t>Уставот</w:t>
      </w:r>
      <w:proofErr w:type="spellEnd"/>
      <w:r w:rsidR="000A7A1F" w:rsidRPr="00704B48">
        <w:rPr>
          <w:lang w:val="ru-RU"/>
        </w:rPr>
        <w:t xml:space="preserve"> на </w:t>
      </w:r>
      <w:proofErr w:type="spellStart"/>
      <w:r w:rsidR="000A7A1F" w:rsidRPr="00704B48">
        <w:rPr>
          <w:lang w:val="ru-RU"/>
        </w:rPr>
        <w:t>Република</w:t>
      </w:r>
      <w:proofErr w:type="spellEnd"/>
      <w:r w:rsidR="000A7A1F" w:rsidRPr="00704B48">
        <w:rPr>
          <w:lang w:val="ru-RU"/>
        </w:rPr>
        <w:t xml:space="preserve"> </w:t>
      </w:r>
      <w:proofErr w:type="spellStart"/>
      <w:r w:rsidR="000A7A1F" w:rsidRPr="00704B48">
        <w:rPr>
          <w:lang w:val="ru-RU"/>
        </w:rPr>
        <w:t>Северна</w:t>
      </w:r>
      <w:proofErr w:type="spellEnd"/>
      <w:r w:rsidR="000A7A1F" w:rsidRPr="00704B48">
        <w:rPr>
          <w:lang w:val="ru-RU"/>
        </w:rPr>
        <w:t xml:space="preserve"> </w:t>
      </w:r>
      <w:proofErr w:type="spellStart"/>
      <w:r w:rsidR="000A7A1F" w:rsidRPr="00704B48">
        <w:rPr>
          <w:lang w:val="ru-RU"/>
        </w:rPr>
        <w:t>Македонија</w:t>
      </w:r>
      <w:proofErr w:type="spellEnd"/>
      <w:r w:rsidR="00524ECB" w:rsidRPr="00704B48">
        <w:rPr>
          <w:lang w:val="ru-RU"/>
        </w:rPr>
        <w:t xml:space="preserve">, </w:t>
      </w:r>
      <w:proofErr w:type="spellStart"/>
      <w:r w:rsidR="00524ECB" w:rsidRPr="00704B48">
        <w:rPr>
          <w:lang w:val="ru-RU"/>
        </w:rPr>
        <w:t>Европската</w:t>
      </w:r>
      <w:proofErr w:type="spellEnd"/>
      <w:r w:rsidR="00524ECB" w:rsidRPr="00704B48">
        <w:rPr>
          <w:lang w:val="ru-RU"/>
        </w:rPr>
        <w:t xml:space="preserve"> </w:t>
      </w:r>
      <w:proofErr w:type="spellStart"/>
      <w:r w:rsidR="00524ECB" w:rsidRPr="00704B48">
        <w:rPr>
          <w:lang w:val="ru-RU"/>
        </w:rPr>
        <w:t>конвенција</w:t>
      </w:r>
      <w:proofErr w:type="spellEnd"/>
      <w:r w:rsidR="00524ECB" w:rsidRPr="00704B48">
        <w:rPr>
          <w:lang w:val="ru-RU"/>
        </w:rPr>
        <w:t xml:space="preserve"> за</w:t>
      </w:r>
      <w:r w:rsidR="004E4019">
        <w:rPr>
          <w:lang w:val="ru-RU"/>
        </w:rPr>
        <w:t xml:space="preserve"> </w:t>
      </w:r>
      <w:proofErr w:type="spellStart"/>
      <w:r w:rsidR="004E4019">
        <w:rPr>
          <w:lang w:val="ru-RU"/>
        </w:rPr>
        <w:t>заштита</w:t>
      </w:r>
      <w:proofErr w:type="spellEnd"/>
      <w:r w:rsidR="004E4019">
        <w:rPr>
          <w:lang w:val="ru-RU"/>
        </w:rPr>
        <w:t xml:space="preserve"> на</w:t>
      </w:r>
      <w:r w:rsidR="00524ECB" w:rsidRPr="00704B48">
        <w:rPr>
          <w:lang w:val="ru-RU"/>
        </w:rPr>
        <w:t xml:space="preserve"> </w:t>
      </w:r>
      <w:proofErr w:type="spellStart"/>
      <w:r w:rsidR="00524ECB" w:rsidRPr="00704B48">
        <w:rPr>
          <w:lang w:val="ru-RU"/>
        </w:rPr>
        <w:t>човекови</w:t>
      </w:r>
      <w:r w:rsidR="004E4019">
        <w:rPr>
          <w:lang w:val="ru-RU"/>
        </w:rPr>
        <w:t>те</w:t>
      </w:r>
      <w:proofErr w:type="spellEnd"/>
      <w:r w:rsidR="00524ECB" w:rsidRPr="00704B48">
        <w:rPr>
          <w:lang w:val="ru-RU"/>
        </w:rPr>
        <w:t xml:space="preserve"> права</w:t>
      </w:r>
      <w:r w:rsidR="004E4019">
        <w:rPr>
          <w:lang w:val="ru-RU"/>
        </w:rPr>
        <w:t xml:space="preserve"> и </w:t>
      </w:r>
      <w:proofErr w:type="spellStart"/>
      <w:r w:rsidR="004E4019">
        <w:rPr>
          <w:lang w:val="ru-RU"/>
        </w:rPr>
        <w:t>основните</w:t>
      </w:r>
      <w:proofErr w:type="spellEnd"/>
      <w:r w:rsidR="004E4019">
        <w:rPr>
          <w:lang w:val="ru-RU"/>
        </w:rPr>
        <w:t xml:space="preserve"> </w:t>
      </w:r>
      <w:proofErr w:type="spellStart"/>
      <w:r w:rsidR="004E4019">
        <w:rPr>
          <w:lang w:val="ru-RU"/>
        </w:rPr>
        <w:t>слободи</w:t>
      </w:r>
      <w:proofErr w:type="spellEnd"/>
      <w:r w:rsidR="00524ECB" w:rsidRPr="00704B48">
        <w:rPr>
          <w:lang w:val="ru-RU"/>
        </w:rPr>
        <w:t xml:space="preserve">, </w:t>
      </w:r>
      <w:proofErr w:type="spellStart"/>
      <w:r w:rsidR="00524ECB" w:rsidRPr="00704B48">
        <w:rPr>
          <w:lang w:val="ru-RU"/>
        </w:rPr>
        <w:t>Повелбата</w:t>
      </w:r>
      <w:proofErr w:type="spellEnd"/>
      <w:r w:rsidR="00524ECB" w:rsidRPr="00704B48">
        <w:rPr>
          <w:lang w:val="ru-RU"/>
        </w:rPr>
        <w:t xml:space="preserve"> </w:t>
      </w:r>
      <w:r w:rsidR="004E4019">
        <w:rPr>
          <w:lang w:val="ru-RU"/>
        </w:rPr>
        <w:t>з</w:t>
      </w:r>
      <w:r w:rsidR="00524ECB" w:rsidRPr="00704B48">
        <w:rPr>
          <w:lang w:val="ru-RU"/>
        </w:rPr>
        <w:t xml:space="preserve">а </w:t>
      </w:r>
      <w:proofErr w:type="spellStart"/>
      <w:r w:rsidR="00524ECB" w:rsidRPr="00704B48">
        <w:rPr>
          <w:lang w:val="ru-RU"/>
        </w:rPr>
        <w:t>основните</w:t>
      </w:r>
      <w:proofErr w:type="spellEnd"/>
      <w:r w:rsidR="00524ECB" w:rsidRPr="00704B48">
        <w:rPr>
          <w:lang w:val="ru-RU"/>
        </w:rPr>
        <w:t xml:space="preserve"> права на ЕУ и </w:t>
      </w:r>
      <w:proofErr w:type="spellStart"/>
      <w:r w:rsidR="00524ECB" w:rsidRPr="00704B48">
        <w:rPr>
          <w:lang w:val="ru-RU"/>
        </w:rPr>
        <w:t>другите</w:t>
      </w:r>
      <w:proofErr w:type="spellEnd"/>
      <w:r w:rsidR="00524ECB" w:rsidRPr="00704B48">
        <w:rPr>
          <w:lang w:val="ru-RU"/>
        </w:rPr>
        <w:t xml:space="preserve"> </w:t>
      </w:r>
      <w:proofErr w:type="spellStart"/>
      <w:r w:rsidR="00524ECB" w:rsidRPr="00704B48">
        <w:rPr>
          <w:lang w:val="ru-RU"/>
        </w:rPr>
        <w:t>меѓународни</w:t>
      </w:r>
      <w:proofErr w:type="spellEnd"/>
      <w:r w:rsidR="00524ECB" w:rsidRPr="00704B48">
        <w:rPr>
          <w:lang w:val="ru-RU"/>
        </w:rPr>
        <w:t xml:space="preserve"> </w:t>
      </w:r>
      <w:proofErr w:type="spellStart"/>
      <w:r w:rsidR="006E61B0" w:rsidRPr="00704B48">
        <w:rPr>
          <w:lang w:val="ru-RU"/>
        </w:rPr>
        <w:t>документи</w:t>
      </w:r>
      <w:proofErr w:type="spellEnd"/>
      <w:r w:rsidR="006E61B0" w:rsidRPr="00704B48">
        <w:rPr>
          <w:lang w:val="ru-RU"/>
        </w:rPr>
        <w:t xml:space="preserve"> за </w:t>
      </w:r>
      <w:proofErr w:type="spellStart"/>
      <w:r w:rsidR="006E61B0" w:rsidRPr="00704B48">
        <w:rPr>
          <w:lang w:val="ru-RU"/>
        </w:rPr>
        <w:t>човекови</w:t>
      </w:r>
      <w:proofErr w:type="spellEnd"/>
      <w:r w:rsidR="006E61B0" w:rsidRPr="00704B48">
        <w:rPr>
          <w:lang w:val="ru-RU"/>
        </w:rPr>
        <w:t xml:space="preserve"> права </w:t>
      </w:r>
      <w:proofErr w:type="spellStart"/>
      <w:r w:rsidR="006E61B0" w:rsidRPr="00704B48">
        <w:rPr>
          <w:lang w:val="ru-RU"/>
        </w:rPr>
        <w:t>ратификувани</w:t>
      </w:r>
      <w:proofErr w:type="spellEnd"/>
      <w:r w:rsidR="006E61B0" w:rsidRPr="00704B48">
        <w:rPr>
          <w:lang w:val="ru-RU"/>
        </w:rPr>
        <w:t xml:space="preserve"> согласно </w:t>
      </w:r>
      <w:proofErr w:type="spellStart"/>
      <w:r w:rsidR="006E61B0" w:rsidRPr="00704B48">
        <w:rPr>
          <w:lang w:val="ru-RU"/>
        </w:rPr>
        <w:t>Уставот</w:t>
      </w:r>
      <w:proofErr w:type="spellEnd"/>
      <w:r w:rsidR="006E61B0" w:rsidRPr="00704B48">
        <w:rPr>
          <w:lang w:val="ru-RU"/>
        </w:rPr>
        <w:t xml:space="preserve"> на </w:t>
      </w:r>
      <w:proofErr w:type="spellStart"/>
      <w:r w:rsidR="006E61B0" w:rsidRPr="00704B48">
        <w:rPr>
          <w:lang w:val="ru-RU"/>
        </w:rPr>
        <w:t>Р</w:t>
      </w:r>
      <w:r w:rsidR="000A7A1F" w:rsidRPr="00704B48">
        <w:rPr>
          <w:lang w:val="ru-RU"/>
        </w:rPr>
        <w:t>епублика</w:t>
      </w:r>
      <w:proofErr w:type="spellEnd"/>
      <w:r w:rsidR="000A7A1F" w:rsidRPr="00704B48">
        <w:rPr>
          <w:lang w:val="ru-RU"/>
        </w:rPr>
        <w:t xml:space="preserve"> </w:t>
      </w:r>
      <w:proofErr w:type="spellStart"/>
      <w:r w:rsidR="006E61B0" w:rsidRPr="00704B48">
        <w:rPr>
          <w:lang w:val="ru-RU"/>
        </w:rPr>
        <w:t>С</w:t>
      </w:r>
      <w:r w:rsidR="000A7A1F" w:rsidRPr="00704B48">
        <w:rPr>
          <w:lang w:val="ru-RU"/>
        </w:rPr>
        <w:t>еверна</w:t>
      </w:r>
      <w:proofErr w:type="spellEnd"/>
      <w:r w:rsidR="000A7A1F" w:rsidRPr="00704B48">
        <w:rPr>
          <w:lang w:val="ru-RU"/>
        </w:rPr>
        <w:t xml:space="preserve"> </w:t>
      </w:r>
      <w:proofErr w:type="spellStart"/>
      <w:r w:rsidR="006E61B0" w:rsidRPr="00704B48">
        <w:rPr>
          <w:lang w:val="ru-RU"/>
        </w:rPr>
        <w:t>М</w:t>
      </w:r>
      <w:r w:rsidR="000A7A1F" w:rsidRPr="00704B48">
        <w:rPr>
          <w:lang w:val="ru-RU"/>
        </w:rPr>
        <w:t>акедонија</w:t>
      </w:r>
      <w:proofErr w:type="spellEnd"/>
      <w:r w:rsidR="00524ECB" w:rsidRPr="00704B48">
        <w:rPr>
          <w:lang w:val="ru-RU"/>
        </w:rPr>
        <w:t xml:space="preserve">. </w:t>
      </w:r>
    </w:p>
    <w:p w14:paraId="5DEFA3C3" w14:textId="77777777" w:rsidR="00D1726F" w:rsidRPr="00D04DFA" w:rsidRDefault="00D1726F" w:rsidP="007517FC">
      <w:pPr>
        <w:pStyle w:val="BodyText"/>
        <w:rPr>
          <w:lang w:val="ru-RU"/>
        </w:rPr>
      </w:pPr>
    </w:p>
    <w:p w14:paraId="4D6A5D62" w14:textId="77777777" w:rsidR="00D1726F" w:rsidRPr="00742A05" w:rsidRDefault="00556059" w:rsidP="007517FC">
      <w:pPr>
        <w:pStyle w:val="BodyText"/>
        <w:ind w:left="0" w:firstLine="0"/>
        <w:jc w:val="center"/>
        <w:rPr>
          <w:lang w:val="ru-RU"/>
        </w:rPr>
      </w:pPr>
      <w:proofErr w:type="spellStart"/>
      <w:r w:rsidRPr="00704B48">
        <w:rPr>
          <w:b/>
          <w:lang w:val="ru-RU"/>
        </w:rPr>
        <w:t>Начело</w:t>
      </w:r>
      <w:proofErr w:type="spellEnd"/>
      <w:r w:rsidRPr="00704B48">
        <w:rPr>
          <w:b/>
          <w:lang w:val="ru-RU"/>
        </w:rPr>
        <w:t xml:space="preserve"> на </w:t>
      </w:r>
      <w:proofErr w:type="spellStart"/>
      <w:r w:rsidRPr="00704B48">
        <w:rPr>
          <w:b/>
          <w:lang w:val="ru-RU"/>
        </w:rPr>
        <w:t>индивидуализација</w:t>
      </w:r>
      <w:proofErr w:type="spellEnd"/>
      <w:r w:rsidRPr="00704B48">
        <w:rPr>
          <w:b/>
          <w:lang w:val="ru-RU"/>
        </w:rPr>
        <w:t xml:space="preserve"> и </w:t>
      </w:r>
      <w:proofErr w:type="spellStart"/>
      <w:r w:rsidRPr="00704B48">
        <w:rPr>
          <w:b/>
          <w:lang w:val="ru-RU"/>
        </w:rPr>
        <w:t>ресоц</w:t>
      </w:r>
      <w:r w:rsidR="006130C6" w:rsidRPr="00704B48">
        <w:rPr>
          <w:b/>
          <w:lang w:val="ru-RU"/>
        </w:rPr>
        <w:t>и</w:t>
      </w:r>
      <w:r w:rsidRPr="00704B48">
        <w:rPr>
          <w:b/>
          <w:lang w:val="ru-RU"/>
        </w:rPr>
        <w:t>јализација</w:t>
      </w:r>
      <w:proofErr w:type="spellEnd"/>
    </w:p>
    <w:p w14:paraId="048D67E0" w14:textId="77777777" w:rsidR="00D1726F" w:rsidRPr="00C821DC" w:rsidRDefault="00D1726F" w:rsidP="007517FC">
      <w:pPr>
        <w:pStyle w:val="BodyText"/>
        <w:ind w:left="0" w:firstLine="0"/>
        <w:jc w:val="center"/>
        <w:rPr>
          <w:lang w:val="ru-RU"/>
        </w:rPr>
      </w:pPr>
    </w:p>
    <w:p w14:paraId="3FD6A5BC" w14:textId="7A24F403" w:rsidR="00D1726F" w:rsidRPr="00742A05" w:rsidRDefault="00556059" w:rsidP="007517FC">
      <w:pPr>
        <w:pStyle w:val="BodyText"/>
        <w:ind w:left="0" w:firstLine="0"/>
        <w:jc w:val="center"/>
        <w:rPr>
          <w:lang w:val="ru-RU"/>
        </w:rPr>
      </w:pPr>
      <w:r w:rsidRPr="00704B48">
        <w:rPr>
          <w:b/>
          <w:lang w:val="ru-RU"/>
        </w:rPr>
        <w:t xml:space="preserve">Член </w:t>
      </w:r>
      <w:r w:rsidR="00F178F7" w:rsidRPr="00704B48">
        <w:rPr>
          <w:b/>
          <w:lang w:val="ru-RU"/>
        </w:rPr>
        <w:t>9</w:t>
      </w:r>
      <w:r w:rsidR="002B7E98" w:rsidRPr="00704B48">
        <w:rPr>
          <w:b/>
          <w:lang w:val="ru-RU"/>
        </w:rPr>
        <w:t xml:space="preserve"> (нов</w:t>
      </w:r>
      <w:r w:rsidR="007324A1" w:rsidRPr="00704B48">
        <w:rPr>
          <w:b/>
          <w:lang w:val="ru-RU"/>
        </w:rPr>
        <w:t xml:space="preserve"> член</w:t>
      </w:r>
      <w:r w:rsidR="002B7E98" w:rsidRPr="00704B48">
        <w:rPr>
          <w:b/>
          <w:lang w:val="ru-RU"/>
        </w:rPr>
        <w:t>)</w:t>
      </w:r>
    </w:p>
    <w:p w14:paraId="28A10154" w14:textId="46D54436" w:rsidR="00D1726F" w:rsidRPr="00D04DFA" w:rsidRDefault="00556059" w:rsidP="007517FC">
      <w:pPr>
        <w:pStyle w:val="BodyText"/>
        <w:ind w:firstLine="604"/>
        <w:rPr>
          <w:lang w:val="ru-RU"/>
        </w:rPr>
      </w:pPr>
      <w:r w:rsidRPr="00742A05">
        <w:rPr>
          <w:lang w:val="ru-RU"/>
        </w:rPr>
        <w:t xml:space="preserve">Во </w:t>
      </w:r>
      <w:proofErr w:type="spellStart"/>
      <w:r w:rsidRPr="00742A05">
        <w:rPr>
          <w:lang w:val="ru-RU"/>
        </w:rPr>
        <w:t>примената</w:t>
      </w:r>
      <w:proofErr w:type="spellEnd"/>
      <w:r w:rsidRPr="00742A05">
        <w:rPr>
          <w:lang w:val="ru-RU"/>
        </w:rPr>
        <w:t xml:space="preserve"> на </w:t>
      </w:r>
      <w:proofErr w:type="spellStart"/>
      <w:r w:rsidRPr="00742A05">
        <w:rPr>
          <w:lang w:val="ru-RU"/>
        </w:rPr>
        <w:t>одредбите</w:t>
      </w:r>
      <w:proofErr w:type="spellEnd"/>
      <w:r w:rsidRPr="00742A05">
        <w:rPr>
          <w:lang w:val="ru-RU"/>
        </w:rPr>
        <w:t xml:space="preserve"> </w:t>
      </w:r>
      <w:r w:rsidR="008B7766" w:rsidRPr="00742A05">
        <w:rPr>
          <w:lang w:val="ru-RU"/>
        </w:rPr>
        <w:t>за</w:t>
      </w:r>
      <w:r w:rsidRPr="00C821DC">
        <w:rPr>
          <w:lang w:val="ru-RU"/>
        </w:rPr>
        <w:t xml:space="preserve"> </w:t>
      </w:r>
      <w:proofErr w:type="spellStart"/>
      <w:r w:rsidRPr="00C821DC">
        <w:rPr>
          <w:lang w:val="ru-RU"/>
        </w:rPr>
        <w:t>кривичните</w:t>
      </w:r>
      <w:proofErr w:type="spellEnd"/>
      <w:r w:rsidRPr="00C821DC">
        <w:rPr>
          <w:lang w:val="ru-RU"/>
        </w:rPr>
        <w:t xml:space="preserve"> дела, казните и </w:t>
      </w:r>
      <w:proofErr w:type="spellStart"/>
      <w:r w:rsidRPr="00C821DC">
        <w:rPr>
          <w:lang w:val="ru-RU"/>
        </w:rPr>
        <w:t>другите</w:t>
      </w:r>
      <w:proofErr w:type="spellEnd"/>
      <w:r w:rsidRPr="00C821DC">
        <w:rPr>
          <w:lang w:val="ru-RU"/>
        </w:rPr>
        <w:t xml:space="preserve"> </w:t>
      </w:r>
      <w:proofErr w:type="spellStart"/>
      <w:r w:rsidRPr="00C821DC">
        <w:rPr>
          <w:lang w:val="ru-RU"/>
        </w:rPr>
        <w:t>кривичн</w:t>
      </w:r>
      <w:r w:rsidR="008B7766" w:rsidRPr="0015534A">
        <w:rPr>
          <w:lang w:val="ru-RU"/>
        </w:rPr>
        <w:t>и</w:t>
      </w:r>
      <w:proofErr w:type="spellEnd"/>
      <w:r w:rsidRPr="00704B48">
        <w:rPr>
          <w:lang w:val="ru-RU"/>
        </w:rPr>
        <w:t xml:space="preserve"> санкции </w:t>
      </w:r>
      <w:proofErr w:type="spellStart"/>
      <w:r w:rsidRPr="00704B48">
        <w:rPr>
          <w:lang w:val="ru-RU"/>
        </w:rPr>
        <w:t>судот</w:t>
      </w:r>
      <w:proofErr w:type="spellEnd"/>
      <w:r w:rsidRPr="00704B48">
        <w:rPr>
          <w:lang w:val="ru-RU"/>
        </w:rPr>
        <w:t xml:space="preserve"> е должен </w:t>
      </w:r>
      <w:proofErr w:type="spellStart"/>
      <w:r w:rsidRPr="00704B48">
        <w:rPr>
          <w:lang w:val="ru-RU"/>
        </w:rPr>
        <w:t>покрај</w:t>
      </w:r>
      <w:proofErr w:type="spellEnd"/>
      <w:r w:rsidRPr="00704B48">
        <w:rPr>
          <w:lang w:val="ru-RU"/>
        </w:rPr>
        <w:t xml:space="preserve"> </w:t>
      </w:r>
      <w:proofErr w:type="spellStart"/>
      <w:r w:rsidRPr="00704B48">
        <w:rPr>
          <w:lang w:val="ru-RU"/>
        </w:rPr>
        <w:t>уважувањето</w:t>
      </w:r>
      <w:proofErr w:type="spellEnd"/>
      <w:r w:rsidRPr="00704B48">
        <w:rPr>
          <w:lang w:val="ru-RU"/>
        </w:rPr>
        <w:t xml:space="preserve"> </w:t>
      </w:r>
      <w:r w:rsidR="00BC56C4" w:rsidRPr="00704B48">
        <w:rPr>
          <w:lang w:val="ru-RU"/>
        </w:rPr>
        <w:t xml:space="preserve">на </w:t>
      </w:r>
      <w:proofErr w:type="spellStart"/>
      <w:r w:rsidR="00BC56C4" w:rsidRPr="00704B48">
        <w:rPr>
          <w:lang w:val="ru-RU"/>
        </w:rPr>
        <w:t>јавниот</w:t>
      </w:r>
      <w:proofErr w:type="spellEnd"/>
      <w:r w:rsidR="00BC56C4" w:rsidRPr="00704B48">
        <w:rPr>
          <w:lang w:val="ru-RU"/>
        </w:rPr>
        <w:t xml:space="preserve"> интерес за </w:t>
      </w:r>
      <w:proofErr w:type="spellStart"/>
      <w:r w:rsidR="00BC56C4" w:rsidRPr="00704B48">
        <w:rPr>
          <w:lang w:val="ru-RU"/>
        </w:rPr>
        <w:t>кривичноправна</w:t>
      </w:r>
      <w:proofErr w:type="spellEnd"/>
      <w:r w:rsidR="00BC56C4" w:rsidRPr="00704B48">
        <w:rPr>
          <w:lang w:val="ru-RU"/>
        </w:rPr>
        <w:t xml:space="preserve"> </w:t>
      </w:r>
      <w:proofErr w:type="spellStart"/>
      <w:r w:rsidR="00BC56C4" w:rsidRPr="00704B48">
        <w:rPr>
          <w:lang w:val="ru-RU"/>
        </w:rPr>
        <w:t>заштита</w:t>
      </w:r>
      <w:proofErr w:type="spellEnd"/>
      <w:r w:rsidR="00BC56C4" w:rsidRPr="00704B48">
        <w:rPr>
          <w:lang w:val="ru-RU"/>
        </w:rPr>
        <w:t xml:space="preserve"> на </w:t>
      </w:r>
      <w:proofErr w:type="spellStart"/>
      <w:r w:rsidR="00BC56C4" w:rsidRPr="00704B48">
        <w:rPr>
          <w:lang w:val="ru-RU"/>
        </w:rPr>
        <w:t>основните</w:t>
      </w:r>
      <w:proofErr w:type="spellEnd"/>
      <w:r w:rsidR="00BC56C4" w:rsidRPr="00704B48">
        <w:rPr>
          <w:lang w:val="ru-RU"/>
        </w:rPr>
        <w:t xml:space="preserve"> вредности, да </w:t>
      </w:r>
      <w:proofErr w:type="spellStart"/>
      <w:r w:rsidR="00BC56C4" w:rsidRPr="00704B48">
        <w:rPr>
          <w:lang w:val="ru-RU"/>
        </w:rPr>
        <w:t>ја</w:t>
      </w:r>
      <w:proofErr w:type="spellEnd"/>
      <w:r w:rsidR="00BC56C4" w:rsidRPr="00704B48">
        <w:rPr>
          <w:lang w:val="ru-RU"/>
        </w:rPr>
        <w:t xml:space="preserve"> </w:t>
      </w:r>
      <w:proofErr w:type="spellStart"/>
      <w:r w:rsidR="00BC56C4" w:rsidRPr="00704B48">
        <w:rPr>
          <w:lang w:val="ru-RU"/>
        </w:rPr>
        <w:t>определува</w:t>
      </w:r>
      <w:proofErr w:type="spellEnd"/>
      <w:r w:rsidR="00BC56C4" w:rsidRPr="00704B48">
        <w:rPr>
          <w:lang w:val="ru-RU"/>
        </w:rPr>
        <w:t xml:space="preserve"> </w:t>
      </w:r>
      <w:proofErr w:type="spellStart"/>
      <w:r w:rsidR="00BC56C4" w:rsidRPr="00704B48">
        <w:rPr>
          <w:lang w:val="ru-RU"/>
        </w:rPr>
        <w:t>нивната</w:t>
      </w:r>
      <w:proofErr w:type="spellEnd"/>
      <w:r w:rsidR="00BC56C4" w:rsidRPr="00704B48">
        <w:rPr>
          <w:lang w:val="ru-RU"/>
        </w:rPr>
        <w:t xml:space="preserve"> конкретна </w:t>
      </w:r>
      <w:proofErr w:type="spellStart"/>
      <w:r w:rsidR="00BC56C4" w:rsidRPr="00704B48">
        <w:rPr>
          <w:lang w:val="ru-RU"/>
        </w:rPr>
        <w:t>содржина</w:t>
      </w:r>
      <w:proofErr w:type="spellEnd"/>
      <w:r w:rsidR="00BC56C4" w:rsidRPr="00704B48">
        <w:rPr>
          <w:lang w:val="ru-RU"/>
        </w:rPr>
        <w:t xml:space="preserve"> </w:t>
      </w:r>
      <w:proofErr w:type="spellStart"/>
      <w:r w:rsidR="00BC56C4" w:rsidRPr="00704B48">
        <w:rPr>
          <w:lang w:val="ru-RU"/>
        </w:rPr>
        <w:t>раководејќи</w:t>
      </w:r>
      <w:proofErr w:type="spellEnd"/>
      <w:r w:rsidR="00BC56C4" w:rsidRPr="00704B48">
        <w:rPr>
          <w:lang w:val="ru-RU"/>
        </w:rPr>
        <w:t xml:space="preserve"> се од </w:t>
      </w:r>
      <w:proofErr w:type="spellStart"/>
      <w:r w:rsidR="00BC56C4" w:rsidRPr="00704B48">
        <w:rPr>
          <w:lang w:val="ru-RU"/>
        </w:rPr>
        <w:t>барањето</w:t>
      </w:r>
      <w:proofErr w:type="spellEnd"/>
      <w:r w:rsidR="00BC56C4" w:rsidRPr="00704B48">
        <w:rPr>
          <w:lang w:val="ru-RU"/>
        </w:rPr>
        <w:t xml:space="preserve"> за </w:t>
      </w:r>
      <w:proofErr w:type="spellStart"/>
      <w:r w:rsidR="00BC56C4" w:rsidRPr="00704B48">
        <w:rPr>
          <w:lang w:val="ru-RU"/>
        </w:rPr>
        <w:t>нивното</w:t>
      </w:r>
      <w:proofErr w:type="spellEnd"/>
      <w:r w:rsidR="00BC56C4" w:rsidRPr="00704B48">
        <w:rPr>
          <w:lang w:val="ru-RU"/>
        </w:rPr>
        <w:t xml:space="preserve"> </w:t>
      </w:r>
      <w:proofErr w:type="spellStart"/>
      <w:r w:rsidR="00BC56C4" w:rsidRPr="00704B48">
        <w:rPr>
          <w:lang w:val="ru-RU"/>
        </w:rPr>
        <w:t>прилагодување</w:t>
      </w:r>
      <w:proofErr w:type="spellEnd"/>
      <w:r w:rsidR="00BC56C4" w:rsidRPr="00704B48">
        <w:rPr>
          <w:lang w:val="ru-RU"/>
        </w:rPr>
        <w:t xml:space="preserve"> на </w:t>
      </w:r>
      <w:proofErr w:type="spellStart"/>
      <w:r w:rsidR="00BC56C4" w:rsidRPr="00704B48">
        <w:rPr>
          <w:lang w:val="ru-RU"/>
        </w:rPr>
        <w:t>конкретниот</w:t>
      </w:r>
      <w:proofErr w:type="spellEnd"/>
      <w:r w:rsidR="00BC56C4" w:rsidRPr="00704B48">
        <w:rPr>
          <w:lang w:val="ru-RU"/>
        </w:rPr>
        <w:t xml:space="preserve"> </w:t>
      </w:r>
      <w:proofErr w:type="spellStart"/>
      <w:r w:rsidR="00BC56C4" w:rsidRPr="00704B48">
        <w:rPr>
          <w:lang w:val="ru-RU"/>
        </w:rPr>
        <w:t>случај</w:t>
      </w:r>
      <w:proofErr w:type="spellEnd"/>
      <w:r w:rsidR="00BC56C4" w:rsidRPr="00704B48">
        <w:rPr>
          <w:lang w:val="ru-RU"/>
        </w:rPr>
        <w:t xml:space="preserve">, </w:t>
      </w:r>
      <w:proofErr w:type="spellStart"/>
      <w:r w:rsidR="00BC56C4" w:rsidRPr="00704B48">
        <w:rPr>
          <w:lang w:val="ru-RU"/>
        </w:rPr>
        <w:t>личноста</w:t>
      </w:r>
      <w:proofErr w:type="spellEnd"/>
      <w:r w:rsidR="00BC56C4" w:rsidRPr="00704B48">
        <w:rPr>
          <w:lang w:val="ru-RU"/>
        </w:rPr>
        <w:t xml:space="preserve"> на </w:t>
      </w:r>
      <w:proofErr w:type="spellStart"/>
      <w:r w:rsidR="00BC56C4" w:rsidRPr="00704B48">
        <w:rPr>
          <w:lang w:val="ru-RU"/>
        </w:rPr>
        <w:t>сторителот</w:t>
      </w:r>
      <w:proofErr w:type="spellEnd"/>
      <w:r w:rsidR="00BC56C4" w:rsidRPr="00704B48">
        <w:rPr>
          <w:lang w:val="ru-RU"/>
        </w:rPr>
        <w:t xml:space="preserve"> и </w:t>
      </w:r>
      <w:proofErr w:type="spellStart"/>
      <w:r w:rsidR="00BC56C4" w:rsidRPr="00704B48">
        <w:rPr>
          <w:lang w:val="ru-RU"/>
        </w:rPr>
        <w:t>потребата</w:t>
      </w:r>
      <w:proofErr w:type="spellEnd"/>
      <w:r w:rsidR="00BC56C4" w:rsidRPr="00704B48">
        <w:rPr>
          <w:lang w:val="ru-RU"/>
        </w:rPr>
        <w:t xml:space="preserve"> од </w:t>
      </w:r>
      <w:proofErr w:type="spellStart"/>
      <w:r w:rsidR="00BC56C4" w:rsidRPr="00704B48">
        <w:rPr>
          <w:lang w:val="ru-RU"/>
        </w:rPr>
        <w:t>негова</w:t>
      </w:r>
      <w:proofErr w:type="spellEnd"/>
      <w:r w:rsidR="00BC56C4" w:rsidRPr="00704B48">
        <w:rPr>
          <w:lang w:val="ru-RU"/>
        </w:rPr>
        <w:t xml:space="preserve"> </w:t>
      </w:r>
      <w:proofErr w:type="spellStart"/>
      <w:r w:rsidR="00BC56C4" w:rsidRPr="00704B48">
        <w:rPr>
          <w:lang w:val="ru-RU"/>
        </w:rPr>
        <w:t>ресоц</w:t>
      </w:r>
      <w:r w:rsidR="008B7766" w:rsidRPr="00704B48">
        <w:rPr>
          <w:lang w:val="ru-RU"/>
        </w:rPr>
        <w:t>и</w:t>
      </w:r>
      <w:r w:rsidR="00BC56C4" w:rsidRPr="00704B48">
        <w:rPr>
          <w:lang w:val="ru-RU"/>
        </w:rPr>
        <w:t>јализација</w:t>
      </w:r>
      <w:proofErr w:type="spellEnd"/>
      <w:r w:rsidR="00BC56C4" w:rsidRPr="00704B48">
        <w:rPr>
          <w:lang w:val="ru-RU"/>
        </w:rPr>
        <w:t xml:space="preserve">. </w:t>
      </w:r>
    </w:p>
    <w:p w14:paraId="43BCB9CC" w14:textId="77777777" w:rsidR="000A7A1F" w:rsidRPr="00704B48" w:rsidRDefault="000A7A1F" w:rsidP="00317C61">
      <w:pPr>
        <w:pStyle w:val="NoSpacing"/>
        <w:rPr>
          <w:lang w:val="ru-RU"/>
        </w:rPr>
      </w:pPr>
    </w:p>
    <w:p w14:paraId="351BD547" w14:textId="1ABD9A04" w:rsidR="00D1726F" w:rsidRPr="00704B48" w:rsidRDefault="00A03864" w:rsidP="007517FC">
      <w:pPr>
        <w:pStyle w:val="Heading2"/>
        <w:spacing w:before="106"/>
        <w:ind w:left="0" w:right="-49"/>
        <w:rPr>
          <w:lang w:val="ru-RU"/>
        </w:rPr>
      </w:pPr>
      <w:r w:rsidRPr="00704B48">
        <w:rPr>
          <w:b w:val="0"/>
          <w:bCs w:val="0"/>
          <w:lang w:val="ru-RU"/>
        </w:rPr>
        <w:br w:type="page"/>
      </w:r>
      <w:r w:rsidR="009F5657" w:rsidRPr="00704B48">
        <w:rPr>
          <w:lang w:val="ru-RU"/>
        </w:rPr>
        <w:lastRenderedPageBreak/>
        <w:t>Глава втора</w:t>
      </w:r>
    </w:p>
    <w:p w14:paraId="07D1DAD0" w14:textId="77777777" w:rsidR="00437DEC" w:rsidRPr="00704B48" w:rsidRDefault="00437DEC">
      <w:pPr>
        <w:pStyle w:val="BodyText"/>
        <w:spacing w:before="7"/>
        <w:ind w:left="0" w:right="0" w:firstLine="0"/>
        <w:jc w:val="left"/>
        <w:rPr>
          <w:b/>
          <w:sz w:val="21"/>
          <w:lang w:val="ru-RU"/>
        </w:rPr>
      </w:pPr>
    </w:p>
    <w:p w14:paraId="18C4251F" w14:textId="76CA43B9" w:rsidR="00437DEC" w:rsidRPr="00704B48" w:rsidRDefault="00C47BDD">
      <w:pPr>
        <w:ind w:left="1463" w:right="1464"/>
        <w:jc w:val="center"/>
        <w:rPr>
          <w:b/>
          <w:sz w:val="24"/>
          <w:lang w:val="ru-RU"/>
        </w:rPr>
      </w:pPr>
      <w:r w:rsidRPr="00704B48">
        <w:rPr>
          <w:b/>
          <w:sz w:val="24"/>
          <w:lang w:val="ru-RU"/>
        </w:rPr>
        <w:t xml:space="preserve">ПРИМЕНА НА </w:t>
      </w:r>
      <w:r w:rsidR="009F5657" w:rsidRPr="00704B48">
        <w:rPr>
          <w:b/>
          <w:sz w:val="24"/>
          <w:lang w:val="ru-RU"/>
        </w:rPr>
        <w:t>КРИВИЧНО</w:t>
      </w:r>
      <w:r w:rsidRPr="00704B48">
        <w:rPr>
          <w:b/>
          <w:sz w:val="24"/>
          <w:lang w:val="ru-RU"/>
        </w:rPr>
        <w:t xml:space="preserve">ТО ЗАКОНОДАВСТВО НА РЕПУБЛИКА СЕВЕРНА МАКЕДОНИЈА </w:t>
      </w:r>
    </w:p>
    <w:p w14:paraId="37D0DBA5" w14:textId="77777777" w:rsidR="005F157B" w:rsidRPr="00704B48" w:rsidRDefault="005F157B" w:rsidP="00191DF4">
      <w:pPr>
        <w:pStyle w:val="BodyText"/>
        <w:jc w:val="center"/>
        <w:rPr>
          <w:b/>
          <w:lang w:val="ru-RU"/>
        </w:rPr>
      </w:pPr>
    </w:p>
    <w:p w14:paraId="62872A6C" w14:textId="77777777" w:rsidR="00A03864" w:rsidRPr="00704B48" w:rsidRDefault="00A03864" w:rsidP="00191DF4">
      <w:pPr>
        <w:pStyle w:val="BodyText"/>
        <w:jc w:val="center"/>
        <w:rPr>
          <w:b/>
          <w:lang w:val="ru-RU"/>
        </w:rPr>
      </w:pPr>
    </w:p>
    <w:p w14:paraId="76735722" w14:textId="77777777" w:rsidR="002139D7" w:rsidRPr="007517FC" w:rsidRDefault="00624AEA" w:rsidP="00191DF4">
      <w:pPr>
        <w:pStyle w:val="BodyText"/>
        <w:jc w:val="center"/>
        <w:rPr>
          <w:b/>
          <w:lang w:val="ru-RU"/>
        </w:rPr>
      </w:pPr>
      <w:proofErr w:type="spellStart"/>
      <w:r w:rsidRPr="007517FC">
        <w:rPr>
          <w:b/>
          <w:lang w:val="ru-RU"/>
        </w:rPr>
        <w:t>Примена</w:t>
      </w:r>
      <w:proofErr w:type="spellEnd"/>
      <w:r w:rsidRPr="007517FC">
        <w:rPr>
          <w:b/>
          <w:lang w:val="ru-RU"/>
        </w:rPr>
        <w:t xml:space="preserve"> на </w:t>
      </w:r>
      <w:proofErr w:type="spellStart"/>
      <w:r w:rsidRPr="007517FC">
        <w:rPr>
          <w:b/>
          <w:lang w:val="ru-RU"/>
        </w:rPr>
        <w:t>општиот</w:t>
      </w:r>
      <w:proofErr w:type="spellEnd"/>
      <w:r w:rsidRPr="007517FC">
        <w:rPr>
          <w:b/>
          <w:lang w:val="ru-RU"/>
        </w:rPr>
        <w:t xml:space="preserve"> дел на </w:t>
      </w:r>
      <w:proofErr w:type="spellStart"/>
      <w:r w:rsidRPr="007517FC">
        <w:rPr>
          <w:b/>
          <w:lang w:val="ru-RU"/>
        </w:rPr>
        <w:t>Кривичниот</w:t>
      </w:r>
      <w:proofErr w:type="spellEnd"/>
      <w:r w:rsidRPr="007517FC">
        <w:rPr>
          <w:b/>
          <w:lang w:val="ru-RU"/>
        </w:rPr>
        <w:t xml:space="preserve"> </w:t>
      </w:r>
      <w:proofErr w:type="spellStart"/>
      <w:r w:rsidRPr="007517FC">
        <w:rPr>
          <w:b/>
          <w:lang w:val="ru-RU"/>
        </w:rPr>
        <w:t>законик</w:t>
      </w:r>
      <w:proofErr w:type="spellEnd"/>
    </w:p>
    <w:p w14:paraId="41E2B4C1" w14:textId="77777777" w:rsidR="00191DF4" w:rsidRPr="00704B48" w:rsidRDefault="00191DF4" w:rsidP="000C3E18">
      <w:pPr>
        <w:pStyle w:val="BodyText"/>
        <w:ind w:left="2276" w:firstLine="604"/>
        <w:rPr>
          <w:lang w:val="ru-RU"/>
        </w:rPr>
      </w:pPr>
    </w:p>
    <w:p w14:paraId="313D1E44" w14:textId="028E32F9" w:rsidR="002139D7" w:rsidRPr="00704B48" w:rsidRDefault="00624AEA" w:rsidP="000C3E18">
      <w:pPr>
        <w:pStyle w:val="BodyText"/>
        <w:ind w:left="2276" w:firstLine="604"/>
        <w:rPr>
          <w:b/>
          <w:lang w:val="ru-RU"/>
        </w:rPr>
      </w:pPr>
      <w:r w:rsidRPr="00704B48">
        <w:rPr>
          <w:b/>
          <w:lang w:val="ru-RU"/>
        </w:rPr>
        <w:t xml:space="preserve">Член </w:t>
      </w:r>
      <w:r w:rsidR="00D77447" w:rsidRPr="00704B48">
        <w:rPr>
          <w:b/>
          <w:lang w:val="ru-RU"/>
        </w:rPr>
        <w:t>10</w:t>
      </w:r>
      <w:r w:rsidR="00E82BF1">
        <w:rPr>
          <w:b/>
          <w:lang w:val="ru-RU"/>
        </w:rPr>
        <w:t xml:space="preserve"> </w:t>
      </w:r>
      <w:r w:rsidR="00A47C4F" w:rsidRPr="00704B48">
        <w:rPr>
          <w:b/>
          <w:lang w:val="ru-RU"/>
        </w:rPr>
        <w:t>(</w:t>
      </w:r>
      <w:proofErr w:type="spellStart"/>
      <w:r w:rsidR="00A47C4F" w:rsidRPr="00704B48">
        <w:rPr>
          <w:b/>
          <w:lang w:val="ru-RU"/>
        </w:rPr>
        <w:t>претходен</w:t>
      </w:r>
      <w:proofErr w:type="spellEnd"/>
      <w:r w:rsidR="00A47C4F" w:rsidRPr="00704B48">
        <w:rPr>
          <w:b/>
          <w:lang w:val="ru-RU"/>
        </w:rPr>
        <w:t xml:space="preserve"> </w:t>
      </w:r>
      <w:r w:rsidRPr="00704B48">
        <w:rPr>
          <w:b/>
          <w:lang w:val="ru-RU"/>
        </w:rPr>
        <w:t>член 6)</w:t>
      </w:r>
    </w:p>
    <w:p w14:paraId="10BEDB7E" w14:textId="24461C67" w:rsidR="00437DEC" w:rsidRPr="00704B48" w:rsidRDefault="002139D7" w:rsidP="00460D1E">
      <w:pPr>
        <w:pStyle w:val="BodyText"/>
        <w:ind w:firstLine="604"/>
        <w:rPr>
          <w:lang w:val="ru-RU"/>
        </w:rPr>
      </w:pPr>
      <w:proofErr w:type="spellStart"/>
      <w:r w:rsidRPr="00704B48">
        <w:rPr>
          <w:lang w:val="ru-RU"/>
        </w:rPr>
        <w:t>Одредбите</w:t>
      </w:r>
      <w:proofErr w:type="spellEnd"/>
      <w:r w:rsidRPr="00704B48">
        <w:rPr>
          <w:lang w:val="ru-RU"/>
        </w:rPr>
        <w:t xml:space="preserve"> на </w:t>
      </w:r>
      <w:proofErr w:type="spellStart"/>
      <w:r w:rsidRPr="00704B48">
        <w:rPr>
          <w:lang w:val="ru-RU"/>
        </w:rPr>
        <w:t>општиот</w:t>
      </w:r>
      <w:proofErr w:type="spellEnd"/>
      <w:r w:rsidRPr="00704B48">
        <w:rPr>
          <w:lang w:val="ru-RU"/>
        </w:rPr>
        <w:t xml:space="preserve"> дел на </w:t>
      </w:r>
      <w:proofErr w:type="spellStart"/>
      <w:r w:rsidRPr="00704B48">
        <w:rPr>
          <w:lang w:val="ru-RU"/>
        </w:rPr>
        <w:t>овој</w:t>
      </w:r>
      <w:proofErr w:type="spellEnd"/>
      <w:r w:rsidRPr="00704B48">
        <w:rPr>
          <w:lang w:val="ru-RU"/>
        </w:rPr>
        <w:t xml:space="preserve"> </w:t>
      </w:r>
      <w:proofErr w:type="spellStart"/>
      <w:r w:rsidRPr="00704B48">
        <w:rPr>
          <w:lang w:val="ru-RU"/>
        </w:rPr>
        <w:t>законик</w:t>
      </w:r>
      <w:proofErr w:type="spellEnd"/>
      <w:r w:rsidRPr="00704B48">
        <w:rPr>
          <w:lang w:val="ru-RU"/>
        </w:rPr>
        <w:t xml:space="preserve"> важат </w:t>
      </w:r>
      <w:proofErr w:type="gramStart"/>
      <w:r w:rsidRPr="00704B48">
        <w:rPr>
          <w:lang w:val="ru-RU"/>
        </w:rPr>
        <w:t>за сите</w:t>
      </w:r>
      <w:proofErr w:type="gramEnd"/>
      <w:r w:rsidRPr="00704B48">
        <w:rPr>
          <w:lang w:val="ru-RU"/>
        </w:rPr>
        <w:t xml:space="preserve"> </w:t>
      </w:r>
      <w:proofErr w:type="spellStart"/>
      <w:r w:rsidRPr="00704B48">
        <w:rPr>
          <w:lang w:val="ru-RU"/>
        </w:rPr>
        <w:t>кривични</w:t>
      </w:r>
      <w:proofErr w:type="spellEnd"/>
      <w:r w:rsidRPr="00704B48">
        <w:rPr>
          <w:lang w:val="ru-RU"/>
        </w:rPr>
        <w:t xml:space="preserve"> дела </w:t>
      </w:r>
      <w:proofErr w:type="spellStart"/>
      <w:r w:rsidRPr="00704B48">
        <w:rPr>
          <w:lang w:val="ru-RU"/>
        </w:rPr>
        <w:t>определени</w:t>
      </w:r>
      <w:proofErr w:type="spellEnd"/>
      <w:r w:rsidRPr="00704B48">
        <w:rPr>
          <w:lang w:val="ru-RU"/>
        </w:rPr>
        <w:t xml:space="preserve"> во </w:t>
      </w:r>
      <w:proofErr w:type="spellStart"/>
      <w:r w:rsidRPr="00704B48">
        <w:rPr>
          <w:lang w:val="ru-RU"/>
        </w:rPr>
        <w:t>законите</w:t>
      </w:r>
      <w:proofErr w:type="spellEnd"/>
      <w:r w:rsidRPr="00704B48">
        <w:rPr>
          <w:lang w:val="ru-RU"/>
        </w:rPr>
        <w:t xml:space="preserve"> на </w:t>
      </w:r>
      <w:proofErr w:type="spellStart"/>
      <w:r w:rsidRPr="00704B48">
        <w:rPr>
          <w:lang w:val="ru-RU"/>
        </w:rPr>
        <w:t>Република</w:t>
      </w:r>
      <w:proofErr w:type="spellEnd"/>
      <w:r w:rsidRPr="00704B48">
        <w:rPr>
          <w:lang w:val="ru-RU"/>
        </w:rPr>
        <w:t xml:space="preserve"> </w:t>
      </w:r>
      <w:proofErr w:type="spellStart"/>
      <w:r w:rsidRPr="00704B48">
        <w:rPr>
          <w:lang w:val="ru-RU"/>
        </w:rPr>
        <w:t>Северна</w:t>
      </w:r>
      <w:proofErr w:type="spellEnd"/>
      <w:r w:rsidRPr="00704B48">
        <w:rPr>
          <w:lang w:val="ru-RU"/>
        </w:rPr>
        <w:t xml:space="preserve"> </w:t>
      </w:r>
      <w:proofErr w:type="spellStart"/>
      <w:r w:rsidRPr="00704B48">
        <w:rPr>
          <w:lang w:val="ru-RU"/>
        </w:rPr>
        <w:t>Македонија</w:t>
      </w:r>
      <w:proofErr w:type="spellEnd"/>
      <w:r w:rsidRPr="00704B48">
        <w:rPr>
          <w:lang w:val="ru-RU"/>
        </w:rPr>
        <w:t xml:space="preserve"> </w:t>
      </w:r>
    </w:p>
    <w:p w14:paraId="04F71A83" w14:textId="77777777" w:rsidR="002139D7" w:rsidRPr="00704B48" w:rsidRDefault="002139D7" w:rsidP="000C3E18">
      <w:pPr>
        <w:pStyle w:val="BodyText"/>
        <w:rPr>
          <w:lang w:val="ru-RU"/>
        </w:rPr>
      </w:pPr>
    </w:p>
    <w:p w14:paraId="16C0CDBD" w14:textId="77777777" w:rsidR="007324A1" w:rsidRPr="00704B48" w:rsidRDefault="00624AEA">
      <w:pPr>
        <w:pStyle w:val="BodyText"/>
        <w:jc w:val="center"/>
        <w:rPr>
          <w:b/>
          <w:lang w:val="ru-RU"/>
        </w:rPr>
      </w:pPr>
      <w:proofErr w:type="spellStart"/>
      <w:r w:rsidRPr="007517FC">
        <w:rPr>
          <w:b/>
          <w:lang w:val="ru-RU"/>
        </w:rPr>
        <w:t>Примена</w:t>
      </w:r>
      <w:proofErr w:type="spellEnd"/>
      <w:r w:rsidRPr="007517FC">
        <w:rPr>
          <w:b/>
          <w:lang w:val="ru-RU"/>
        </w:rPr>
        <w:t xml:space="preserve"> на </w:t>
      </w:r>
      <w:proofErr w:type="spellStart"/>
      <w:r w:rsidRPr="007517FC">
        <w:rPr>
          <w:b/>
          <w:lang w:val="ru-RU"/>
        </w:rPr>
        <w:t>Кривичниот</w:t>
      </w:r>
      <w:proofErr w:type="spellEnd"/>
      <w:r w:rsidRPr="007517FC">
        <w:rPr>
          <w:b/>
          <w:lang w:val="ru-RU"/>
        </w:rPr>
        <w:t xml:space="preserve"> </w:t>
      </w:r>
      <w:proofErr w:type="spellStart"/>
      <w:r w:rsidRPr="007517FC">
        <w:rPr>
          <w:b/>
          <w:lang w:val="ru-RU"/>
        </w:rPr>
        <w:t>законик</w:t>
      </w:r>
      <w:proofErr w:type="spellEnd"/>
      <w:r w:rsidRPr="007517FC">
        <w:rPr>
          <w:b/>
          <w:lang w:val="ru-RU"/>
        </w:rPr>
        <w:t xml:space="preserve"> </w:t>
      </w:r>
    </w:p>
    <w:p w14:paraId="7DA17D56" w14:textId="30BC59C3" w:rsidR="00D1726F" w:rsidRPr="007517FC" w:rsidRDefault="00624AEA" w:rsidP="007324A1">
      <w:pPr>
        <w:pStyle w:val="BodyText"/>
        <w:jc w:val="center"/>
        <w:rPr>
          <w:b/>
          <w:lang w:val="ru-RU"/>
        </w:rPr>
      </w:pPr>
      <w:proofErr w:type="spellStart"/>
      <w:r w:rsidRPr="007517FC">
        <w:rPr>
          <w:b/>
          <w:lang w:val="ru-RU"/>
        </w:rPr>
        <w:t>спрема</w:t>
      </w:r>
      <w:proofErr w:type="spellEnd"/>
      <w:r w:rsidRPr="007517FC">
        <w:rPr>
          <w:b/>
          <w:lang w:val="ru-RU"/>
        </w:rPr>
        <w:t xml:space="preserve"> </w:t>
      </w:r>
      <w:proofErr w:type="spellStart"/>
      <w:r w:rsidRPr="007517FC">
        <w:rPr>
          <w:b/>
          <w:lang w:val="ru-RU"/>
        </w:rPr>
        <w:t>деца</w:t>
      </w:r>
      <w:proofErr w:type="spellEnd"/>
      <w:r w:rsidRPr="007517FC">
        <w:rPr>
          <w:b/>
          <w:lang w:val="ru-RU"/>
        </w:rPr>
        <w:t xml:space="preserve"> </w:t>
      </w:r>
    </w:p>
    <w:p w14:paraId="3752367E" w14:textId="77777777" w:rsidR="00D1726F" w:rsidRPr="007517FC" w:rsidRDefault="00D1726F" w:rsidP="007517FC">
      <w:pPr>
        <w:pStyle w:val="BodyText"/>
        <w:jc w:val="center"/>
        <w:rPr>
          <w:b/>
          <w:lang w:val="ru-RU"/>
        </w:rPr>
      </w:pPr>
    </w:p>
    <w:p w14:paraId="68014920" w14:textId="44CC5D1D" w:rsidR="00D1726F" w:rsidRPr="007517FC" w:rsidRDefault="00624AEA" w:rsidP="007517FC">
      <w:pPr>
        <w:pStyle w:val="BodyText"/>
        <w:ind w:left="0" w:firstLine="0"/>
        <w:jc w:val="center"/>
        <w:rPr>
          <w:b/>
          <w:lang w:val="ru-RU"/>
        </w:rPr>
      </w:pPr>
      <w:r w:rsidRPr="007517FC">
        <w:rPr>
          <w:b/>
          <w:lang w:val="ru-RU"/>
        </w:rPr>
        <w:t xml:space="preserve">Член </w:t>
      </w:r>
      <w:r w:rsidR="00D77447" w:rsidRPr="00704B48">
        <w:rPr>
          <w:b/>
          <w:lang w:val="ru-RU"/>
        </w:rPr>
        <w:t>11</w:t>
      </w:r>
      <w:r w:rsidR="003F613C" w:rsidRPr="00704B48">
        <w:rPr>
          <w:b/>
          <w:lang w:val="ru-RU"/>
        </w:rPr>
        <w:t xml:space="preserve"> </w:t>
      </w:r>
      <w:r w:rsidR="00191DF4" w:rsidRPr="00704B48">
        <w:rPr>
          <w:b/>
          <w:lang w:val="ru-RU"/>
        </w:rPr>
        <w:t>(</w:t>
      </w:r>
      <w:proofErr w:type="spellStart"/>
      <w:r w:rsidR="00191DF4" w:rsidRPr="00704B48">
        <w:rPr>
          <w:b/>
          <w:lang w:val="ru-RU"/>
        </w:rPr>
        <w:t>претходен</w:t>
      </w:r>
      <w:proofErr w:type="spellEnd"/>
      <w:r w:rsidR="00191DF4" w:rsidRPr="00704B48">
        <w:rPr>
          <w:b/>
          <w:lang w:val="ru-RU"/>
        </w:rPr>
        <w:t xml:space="preserve"> член 6-а)</w:t>
      </w:r>
    </w:p>
    <w:p w14:paraId="145F4A29" w14:textId="4AAF811F" w:rsidR="000C3E18" w:rsidRPr="00704B48" w:rsidRDefault="000C3E18" w:rsidP="00460D1E">
      <w:pPr>
        <w:pStyle w:val="BodyText"/>
        <w:ind w:left="0" w:firstLine="720"/>
        <w:rPr>
          <w:lang w:val="ru-RU"/>
        </w:rPr>
      </w:pPr>
      <w:proofErr w:type="spellStart"/>
      <w:r w:rsidRPr="00704B48">
        <w:rPr>
          <w:lang w:val="ru-RU"/>
        </w:rPr>
        <w:t>Постапувањето</w:t>
      </w:r>
      <w:proofErr w:type="spellEnd"/>
      <w:r w:rsidRPr="00704B48">
        <w:rPr>
          <w:lang w:val="ru-RU"/>
        </w:rPr>
        <w:t xml:space="preserve">, </w:t>
      </w:r>
      <w:proofErr w:type="spellStart"/>
      <w:r w:rsidRPr="00704B48">
        <w:rPr>
          <w:lang w:val="ru-RU"/>
        </w:rPr>
        <w:t>примената</w:t>
      </w:r>
      <w:proofErr w:type="spellEnd"/>
      <w:r w:rsidRPr="00704B48">
        <w:rPr>
          <w:lang w:val="ru-RU"/>
        </w:rPr>
        <w:t xml:space="preserve"> на </w:t>
      </w:r>
      <w:proofErr w:type="spellStart"/>
      <w:r w:rsidRPr="00704B48">
        <w:rPr>
          <w:lang w:val="ru-RU"/>
        </w:rPr>
        <w:t>в</w:t>
      </w:r>
      <w:r w:rsidR="00CB15C4" w:rsidRPr="00704B48">
        <w:rPr>
          <w:lang w:val="ru-RU"/>
        </w:rPr>
        <w:t>о</w:t>
      </w:r>
      <w:r w:rsidRPr="00704B48">
        <w:rPr>
          <w:lang w:val="ru-RU"/>
        </w:rPr>
        <w:t>спитни</w:t>
      </w:r>
      <w:proofErr w:type="spellEnd"/>
      <w:r w:rsidRPr="00704B48">
        <w:rPr>
          <w:lang w:val="ru-RU"/>
        </w:rPr>
        <w:t xml:space="preserve"> и </w:t>
      </w:r>
      <w:proofErr w:type="spellStart"/>
      <w:r w:rsidRPr="00704B48">
        <w:rPr>
          <w:lang w:val="ru-RU"/>
        </w:rPr>
        <w:t>други</w:t>
      </w:r>
      <w:proofErr w:type="spellEnd"/>
      <w:r w:rsidRPr="00704B48">
        <w:rPr>
          <w:lang w:val="ru-RU"/>
        </w:rPr>
        <w:t xml:space="preserve"> мерки</w:t>
      </w:r>
      <w:r w:rsidR="00E034EE" w:rsidRPr="00704B48">
        <w:rPr>
          <w:lang w:val="ru-RU"/>
        </w:rPr>
        <w:t xml:space="preserve"> </w:t>
      </w:r>
      <w:proofErr w:type="spellStart"/>
      <w:r w:rsidR="00E034EE" w:rsidRPr="00704B48">
        <w:rPr>
          <w:lang w:val="ru-RU"/>
        </w:rPr>
        <w:t>спрема</w:t>
      </w:r>
      <w:proofErr w:type="spellEnd"/>
      <w:r w:rsidR="00E034EE" w:rsidRPr="00704B48">
        <w:rPr>
          <w:lang w:val="ru-RU"/>
        </w:rPr>
        <w:t xml:space="preserve"> </w:t>
      </w:r>
      <w:proofErr w:type="spellStart"/>
      <w:r w:rsidR="00E034EE" w:rsidRPr="00704B48">
        <w:rPr>
          <w:lang w:val="ru-RU"/>
        </w:rPr>
        <w:t>деца</w:t>
      </w:r>
      <w:proofErr w:type="spellEnd"/>
      <w:r w:rsidRPr="00704B48">
        <w:rPr>
          <w:lang w:val="ru-RU"/>
        </w:rPr>
        <w:t xml:space="preserve">, како и </w:t>
      </w:r>
      <w:proofErr w:type="spellStart"/>
      <w:r w:rsidRPr="00704B48">
        <w:rPr>
          <w:lang w:val="ru-RU"/>
        </w:rPr>
        <w:t>кривичноправната</w:t>
      </w:r>
      <w:proofErr w:type="spellEnd"/>
      <w:r w:rsidRPr="00704B48">
        <w:rPr>
          <w:lang w:val="ru-RU"/>
        </w:rPr>
        <w:t xml:space="preserve"> </w:t>
      </w:r>
      <w:proofErr w:type="spellStart"/>
      <w:r w:rsidRPr="00704B48">
        <w:rPr>
          <w:lang w:val="ru-RU"/>
        </w:rPr>
        <w:t>одговорност</w:t>
      </w:r>
      <w:proofErr w:type="spellEnd"/>
      <w:r w:rsidRPr="00704B48">
        <w:rPr>
          <w:lang w:val="ru-RU"/>
        </w:rPr>
        <w:t xml:space="preserve"> на </w:t>
      </w:r>
      <w:proofErr w:type="spellStart"/>
      <w:r w:rsidRPr="00704B48">
        <w:rPr>
          <w:lang w:val="ru-RU"/>
        </w:rPr>
        <w:t>деца</w:t>
      </w:r>
      <w:proofErr w:type="spellEnd"/>
      <w:r w:rsidRPr="00704B48">
        <w:rPr>
          <w:lang w:val="ru-RU"/>
        </w:rPr>
        <w:t xml:space="preserve"> кои </w:t>
      </w:r>
      <w:proofErr w:type="spellStart"/>
      <w:r w:rsidR="002B7E98" w:rsidRPr="00704B48">
        <w:rPr>
          <w:lang w:val="ru-RU"/>
        </w:rPr>
        <w:t>навршиле</w:t>
      </w:r>
      <w:proofErr w:type="spellEnd"/>
      <w:r w:rsidR="002B7E98" w:rsidRPr="00704B48">
        <w:rPr>
          <w:lang w:val="ru-RU"/>
        </w:rPr>
        <w:t xml:space="preserve"> </w:t>
      </w:r>
      <w:r w:rsidR="008B7766" w:rsidRPr="00704B48">
        <w:rPr>
          <w:lang w:val="ru-RU"/>
        </w:rPr>
        <w:t>16</w:t>
      </w:r>
      <w:r w:rsidRPr="00704B48">
        <w:rPr>
          <w:lang w:val="ru-RU"/>
        </w:rPr>
        <w:t xml:space="preserve"> </w:t>
      </w:r>
      <w:proofErr w:type="spellStart"/>
      <w:r w:rsidRPr="00704B48">
        <w:rPr>
          <w:lang w:val="ru-RU"/>
        </w:rPr>
        <w:t>годи</w:t>
      </w:r>
      <w:r w:rsidR="002B7E98" w:rsidRPr="00704B48">
        <w:rPr>
          <w:lang w:val="ru-RU"/>
        </w:rPr>
        <w:t>ни</w:t>
      </w:r>
      <w:proofErr w:type="spellEnd"/>
      <w:r w:rsidRPr="00704B48">
        <w:rPr>
          <w:lang w:val="ru-RU"/>
        </w:rPr>
        <w:t xml:space="preserve"> за </w:t>
      </w:r>
      <w:proofErr w:type="spellStart"/>
      <w:r w:rsidRPr="00704B48">
        <w:rPr>
          <w:lang w:val="ru-RU"/>
        </w:rPr>
        <w:t>дејствијата</w:t>
      </w:r>
      <w:proofErr w:type="spellEnd"/>
      <w:r w:rsidRPr="00704B48">
        <w:rPr>
          <w:lang w:val="ru-RU"/>
        </w:rPr>
        <w:t xml:space="preserve"> </w:t>
      </w:r>
      <w:proofErr w:type="spellStart"/>
      <w:r w:rsidRPr="00704B48">
        <w:rPr>
          <w:lang w:val="ru-RU"/>
        </w:rPr>
        <w:t>предвид</w:t>
      </w:r>
      <w:r w:rsidR="00CB15C4" w:rsidRPr="00704B48">
        <w:rPr>
          <w:lang w:val="ru-RU"/>
        </w:rPr>
        <w:t>е</w:t>
      </w:r>
      <w:r w:rsidRPr="00704B48">
        <w:rPr>
          <w:lang w:val="ru-RU"/>
        </w:rPr>
        <w:t>ни</w:t>
      </w:r>
      <w:proofErr w:type="spellEnd"/>
      <w:r w:rsidRPr="00704B48">
        <w:rPr>
          <w:lang w:val="ru-RU"/>
        </w:rPr>
        <w:t xml:space="preserve"> како </w:t>
      </w:r>
      <w:proofErr w:type="spellStart"/>
      <w:r w:rsidRPr="00704B48">
        <w:rPr>
          <w:lang w:val="ru-RU"/>
        </w:rPr>
        <w:t>кривични</w:t>
      </w:r>
      <w:proofErr w:type="spellEnd"/>
      <w:r w:rsidRPr="00704B48">
        <w:rPr>
          <w:lang w:val="ru-RU"/>
        </w:rPr>
        <w:t xml:space="preserve"> дела со закон или со </w:t>
      </w:r>
      <w:proofErr w:type="spellStart"/>
      <w:r w:rsidRPr="00704B48">
        <w:rPr>
          <w:lang w:val="ru-RU"/>
        </w:rPr>
        <w:t>меѓународни</w:t>
      </w:r>
      <w:proofErr w:type="spellEnd"/>
      <w:r w:rsidRPr="00704B48">
        <w:rPr>
          <w:lang w:val="ru-RU"/>
        </w:rPr>
        <w:t xml:space="preserve"> договори, се </w:t>
      </w:r>
      <w:proofErr w:type="spellStart"/>
      <w:r w:rsidRPr="00704B48">
        <w:rPr>
          <w:lang w:val="ru-RU"/>
        </w:rPr>
        <w:t>уредуваат</w:t>
      </w:r>
      <w:proofErr w:type="spellEnd"/>
      <w:r w:rsidRPr="00704B48">
        <w:rPr>
          <w:lang w:val="ru-RU"/>
        </w:rPr>
        <w:t xml:space="preserve"> со </w:t>
      </w:r>
      <w:proofErr w:type="spellStart"/>
      <w:r w:rsidRPr="00704B48">
        <w:rPr>
          <w:lang w:val="ru-RU"/>
        </w:rPr>
        <w:t>посебен</w:t>
      </w:r>
      <w:proofErr w:type="spellEnd"/>
      <w:r w:rsidRPr="00704B48">
        <w:rPr>
          <w:lang w:val="ru-RU"/>
        </w:rPr>
        <w:t xml:space="preserve"> закон, со </w:t>
      </w:r>
      <w:proofErr w:type="spellStart"/>
      <w:r w:rsidRPr="00704B48">
        <w:rPr>
          <w:lang w:val="ru-RU"/>
        </w:rPr>
        <w:t>кој</w:t>
      </w:r>
      <w:proofErr w:type="spellEnd"/>
      <w:r w:rsidRPr="00704B48">
        <w:rPr>
          <w:lang w:val="ru-RU"/>
        </w:rPr>
        <w:t xml:space="preserve"> се </w:t>
      </w:r>
      <w:proofErr w:type="spellStart"/>
      <w:r w:rsidRPr="00704B48">
        <w:rPr>
          <w:lang w:val="ru-RU"/>
        </w:rPr>
        <w:t>определува</w:t>
      </w:r>
      <w:proofErr w:type="spellEnd"/>
      <w:r w:rsidRPr="00704B48">
        <w:rPr>
          <w:lang w:val="ru-RU"/>
        </w:rPr>
        <w:t xml:space="preserve"> и </w:t>
      </w:r>
      <w:proofErr w:type="spellStart"/>
      <w:r w:rsidRPr="00704B48">
        <w:rPr>
          <w:lang w:val="ru-RU"/>
        </w:rPr>
        <w:t>примената</w:t>
      </w:r>
      <w:proofErr w:type="spellEnd"/>
      <w:r w:rsidRPr="00704B48">
        <w:rPr>
          <w:lang w:val="ru-RU"/>
        </w:rPr>
        <w:t xml:space="preserve"> на </w:t>
      </w:r>
      <w:proofErr w:type="spellStart"/>
      <w:r w:rsidRPr="00704B48">
        <w:rPr>
          <w:lang w:val="ru-RU"/>
        </w:rPr>
        <w:t>одредби</w:t>
      </w:r>
      <w:proofErr w:type="spellEnd"/>
      <w:r w:rsidRPr="00704B48">
        <w:rPr>
          <w:lang w:val="ru-RU"/>
        </w:rPr>
        <w:t xml:space="preserve"> </w:t>
      </w:r>
      <w:r w:rsidR="00F533A1" w:rsidRPr="00704B48">
        <w:rPr>
          <w:lang w:val="ru-RU"/>
        </w:rPr>
        <w:t xml:space="preserve">на </w:t>
      </w:r>
      <w:proofErr w:type="spellStart"/>
      <w:r w:rsidR="00F533A1" w:rsidRPr="00704B48">
        <w:rPr>
          <w:lang w:val="ru-RU"/>
        </w:rPr>
        <w:t>овој</w:t>
      </w:r>
      <w:proofErr w:type="spellEnd"/>
      <w:r w:rsidR="00F533A1" w:rsidRPr="00704B48">
        <w:rPr>
          <w:lang w:val="ru-RU"/>
        </w:rPr>
        <w:t xml:space="preserve"> </w:t>
      </w:r>
      <w:proofErr w:type="spellStart"/>
      <w:r w:rsidR="00F533A1" w:rsidRPr="00704B48">
        <w:rPr>
          <w:lang w:val="ru-RU"/>
        </w:rPr>
        <w:t>законик</w:t>
      </w:r>
      <w:proofErr w:type="spellEnd"/>
      <w:r w:rsidRPr="00704B48">
        <w:rPr>
          <w:lang w:val="ru-RU"/>
        </w:rPr>
        <w:t xml:space="preserve">. </w:t>
      </w:r>
    </w:p>
    <w:p w14:paraId="26ACD233" w14:textId="77777777" w:rsidR="004E466D" w:rsidRPr="00704B48" w:rsidRDefault="004E466D" w:rsidP="000C3E18">
      <w:pPr>
        <w:pStyle w:val="BodyText"/>
        <w:ind w:left="0" w:firstLine="0"/>
        <w:rPr>
          <w:lang w:val="ru-RU"/>
        </w:rPr>
      </w:pPr>
    </w:p>
    <w:p w14:paraId="4F08B70F" w14:textId="77777777" w:rsidR="004E466D" w:rsidRPr="007517FC" w:rsidRDefault="004E466D" w:rsidP="007517FC">
      <w:pPr>
        <w:pStyle w:val="NoSpacing"/>
        <w:jc w:val="center"/>
        <w:rPr>
          <w:b/>
          <w:lang w:val="ru-RU"/>
        </w:rPr>
      </w:pPr>
      <w:proofErr w:type="spellStart"/>
      <w:r w:rsidRPr="007517FC">
        <w:rPr>
          <w:b/>
          <w:sz w:val="24"/>
          <w:szCs w:val="24"/>
          <w:lang w:val="ru-RU"/>
        </w:rPr>
        <w:t>Време</w:t>
      </w:r>
      <w:proofErr w:type="spellEnd"/>
      <w:r w:rsidRPr="007517FC">
        <w:rPr>
          <w:b/>
          <w:sz w:val="24"/>
          <w:szCs w:val="24"/>
          <w:lang w:val="ru-RU"/>
        </w:rPr>
        <w:t xml:space="preserve"> на </w:t>
      </w:r>
      <w:proofErr w:type="spellStart"/>
      <w:r w:rsidRPr="007517FC">
        <w:rPr>
          <w:b/>
          <w:sz w:val="24"/>
          <w:szCs w:val="24"/>
          <w:lang w:val="ru-RU"/>
        </w:rPr>
        <w:t>извршување</w:t>
      </w:r>
      <w:proofErr w:type="spellEnd"/>
      <w:r w:rsidRPr="007517FC">
        <w:rPr>
          <w:b/>
          <w:sz w:val="24"/>
          <w:szCs w:val="24"/>
          <w:lang w:val="ru-RU"/>
        </w:rPr>
        <w:t xml:space="preserve"> на </w:t>
      </w:r>
      <w:proofErr w:type="spellStart"/>
      <w:r w:rsidRPr="007517FC">
        <w:rPr>
          <w:b/>
          <w:sz w:val="24"/>
          <w:szCs w:val="24"/>
          <w:lang w:val="ru-RU"/>
        </w:rPr>
        <w:t>кривично</w:t>
      </w:r>
      <w:proofErr w:type="spellEnd"/>
      <w:r w:rsidRPr="007517FC">
        <w:rPr>
          <w:b/>
          <w:sz w:val="24"/>
          <w:szCs w:val="24"/>
          <w:lang w:val="ru-RU"/>
        </w:rPr>
        <w:t xml:space="preserve"> дело</w:t>
      </w:r>
    </w:p>
    <w:p w14:paraId="1C638DB2" w14:textId="77777777" w:rsidR="004E466D" w:rsidRPr="007517FC" w:rsidRDefault="004E466D" w:rsidP="007517FC">
      <w:pPr>
        <w:pStyle w:val="NoSpacing"/>
        <w:jc w:val="center"/>
        <w:rPr>
          <w:b/>
          <w:lang w:val="ru-RU"/>
        </w:rPr>
      </w:pPr>
    </w:p>
    <w:p w14:paraId="323FB7F0" w14:textId="49F95FB2" w:rsidR="004E466D" w:rsidRPr="00704B48" w:rsidRDefault="004E466D" w:rsidP="004E466D">
      <w:pPr>
        <w:pStyle w:val="NoSpacing"/>
        <w:jc w:val="center"/>
        <w:rPr>
          <w:lang w:val="ru-RU"/>
        </w:rPr>
      </w:pPr>
      <w:r w:rsidRPr="007517FC">
        <w:rPr>
          <w:b/>
          <w:sz w:val="24"/>
          <w:szCs w:val="24"/>
          <w:lang w:val="ru-RU"/>
        </w:rPr>
        <w:t>Член 1</w:t>
      </w:r>
      <w:r w:rsidR="00A03864" w:rsidRPr="00704B48">
        <w:rPr>
          <w:b/>
          <w:sz w:val="24"/>
          <w:szCs w:val="24"/>
          <w:lang w:val="ru-RU"/>
        </w:rPr>
        <w:t>2</w:t>
      </w:r>
      <w:r w:rsidRPr="00704B48">
        <w:rPr>
          <w:b/>
          <w:sz w:val="24"/>
          <w:szCs w:val="24"/>
          <w:lang w:val="ru-RU"/>
        </w:rPr>
        <w:t xml:space="preserve"> (</w:t>
      </w:r>
      <w:proofErr w:type="spellStart"/>
      <w:r w:rsidRPr="00704B48">
        <w:rPr>
          <w:b/>
          <w:sz w:val="24"/>
          <w:szCs w:val="24"/>
          <w:lang w:val="ru-RU"/>
        </w:rPr>
        <w:t>претходен</w:t>
      </w:r>
      <w:proofErr w:type="spellEnd"/>
      <w:r w:rsidRPr="00704B48">
        <w:rPr>
          <w:b/>
          <w:sz w:val="24"/>
          <w:szCs w:val="24"/>
          <w:lang w:val="ru-RU"/>
        </w:rPr>
        <w:t xml:space="preserve"> член 30)</w:t>
      </w:r>
    </w:p>
    <w:p w14:paraId="51803699" w14:textId="2DF8467A" w:rsidR="004E466D" w:rsidRPr="00704B48" w:rsidRDefault="00B31542" w:rsidP="00E13F8A">
      <w:pPr>
        <w:pStyle w:val="NoSpacing"/>
        <w:numPr>
          <w:ilvl w:val="0"/>
          <w:numId w:val="485"/>
        </w:numPr>
        <w:ind w:left="0" w:firstLine="66"/>
        <w:jc w:val="both"/>
        <w:rPr>
          <w:sz w:val="24"/>
          <w:szCs w:val="24"/>
          <w:lang w:val="ru-RU"/>
        </w:rPr>
      </w:pPr>
      <w:proofErr w:type="spellStart"/>
      <w:r w:rsidRPr="00704B48">
        <w:rPr>
          <w:sz w:val="24"/>
          <w:szCs w:val="24"/>
          <w:lang w:val="ru-RU"/>
        </w:rPr>
        <w:t>Кривично</w:t>
      </w:r>
      <w:r w:rsidR="008B7766" w:rsidRPr="00704B48">
        <w:rPr>
          <w:sz w:val="24"/>
          <w:szCs w:val="24"/>
          <w:lang w:val="ru-RU"/>
        </w:rPr>
        <w:t>то</w:t>
      </w:r>
      <w:proofErr w:type="spellEnd"/>
      <w:r w:rsidRPr="00704B48">
        <w:rPr>
          <w:sz w:val="24"/>
          <w:szCs w:val="24"/>
          <w:lang w:val="ru-RU"/>
        </w:rPr>
        <w:t xml:space="preserve"> дело </w:t>
      </w:r>
      <w:r w:rsidR="008B7766" w:rsidRPr="00704B48">
        <w:rPr>
          <w:sz w:val="24"/>
          <w:szCs w:val="24"/>
          <w:lang w:val="ru-RU"/>
        </w:rPr>
        <w:t xml:space="preserve">е </w:t>
      </w:r>
      <w:proofErr w:type="spellStart"/>
      <w:r w:rsidRPr="00704B48">
        <w:rPr>
          <w:sz w:val="24"/>
          <w:szCs w:val="24"/>
          <w:lang w:val="ru-RU"/>
        </w:rPr>
        <w:t>сторено</w:t>
      </w:r>
      <w:proofErr w:type="spellEnd"/>
      <w:r w:rsidRPr="00704B48">
        <w:rPr>
          <w:sz w:val="24"/>
          <w:szCs w:val="24"/>
          <w:lang w:val="ru-RU"/>
        </w:rPr>
        <w:t xml:space="preserve"> во </w:t>
      </w:r>
      <w:proofErr w:type="spellStart"/>
      <w:r w:rsidRPr="00704B48">
        <w:rPr>
          <w:sz w:val="24"/>
          <w:szCs w:val="24"/>
          <w:lang w:val="ru-RU"/>
        </w:rPr>
        <w:t>време</w:t>
      </w:r>
      <w:proofErr w:type="spellEnd"/>
      <w:r w:rsidRPr="00704B48">
        <w:rPr>
          <w:sz w:val="24"/>
          <w:szCs w:val="24"/>
          <w:lang w:val="ru-RU"/>
        </w:rPr>
        <w:t xml:space="preserve"> кога </w:t>
      </w:r>
      <w:proofErr w:type="spellStart"/>
      <w:r w:rsidRPr="00704B48">
        <w:rPr>
          <w:sz w:val="24"/>
          <w:szCs w:val="24"/>
          <w:lang w:val="ru-RU"/>
        </w:rPr>
        <w:t>сторителот</w:t>
      </w:r>
      <w:proofErr w:type="spellEnd"/>
      <w:r w:rsidRPr="00704B48">
        <w:rPr>
          <w:sz w:val="24"/>
          <w:szCs w:val="24"/>
          <w:lang w:val="ru-RU"/>
        </w:rPr>
        <w:t xml:space="preserve"> го </w:t>
      </w:r>
      <w:proofErr w:type="spellStart"/>
      <w:r w:rsidRPr="00704B48">
        <w:rPr>
          <w:sz w:val="24"/>
          <w:szCs w:val="24"/>
          <w:lang w:val="ru-RU"/>
        </w:rPr>
        <w:t>презел</w:t>
      </w:r>
      <w:proofErr w:type="spellEnd"/>
      <w:r w:rsidRPr="00704B48">
        <w:rPr>
          <w:sz w:val="24"/>
          <w:szCs w:val="24"/>
          <w:lang w:val="ru-RU"/>
        </w:rPr>
        <w:t xml:space="preserve"> </w:t>
      </w:r>
      <w:proofErr w:type="spellStart"/>
      <w:r w:rsidR="00B503BD" w:rsidRPr="00704B48">
        <w:rPr>
          <w:sz w:val="24"/>
          <w:szCs w:val="24"/>
          <w:lang w:val="ru-RU"/>
        </w:rPr>
        <w:t>дејствието</w:t>
      </w:r>
      <w:proofErr w:type="spellEnd"/>
      <w:r w:rsidR="00B503BD" w:rsidRPr="00704B48">
        <w:rPr>
          <w:sz w:val="24"/>
          <w:szCs w:val="24"/>
          <w:lang w:val="ru-RU"/>
        </w:rPr>
        <w:t xml:space="preserve"> на </w:t>
      </w:r>
      <w:proofErr w:type="spellStart"/>
      <w:r w:rsidR="00B503BD" w:rsidRPr="00704B48">
        <w:rPr>
          <w:sz w:val="24"/>
          <w:szCs w:val="24"/>
          <w:lang w:val="ru-RU"/>
        </w:rPr>
        <w:t>извршување</w:t>
      </w:r>
      <w:proofErr w:type="spellEnd"/>
      <w:r w:rsidR="00B503BD" w:rsidRPr="00704B48">
        <w:rPr>
          <w:sz w:val="24"/>
          <w:szCs w:val="24"/>
          <w:lang w:val="ru-RU"/>
        </w:rPr>
        <w:t xml:space="preserve"> </w:t>
      </w:r>
      <w:r w:rsidRPr="00704B48">
        <w:rPr>
          <w:sz w:val="24"/>
          <w:szCs w:val="24"/>
          <w:lang w:val="ru-RU"/>
        </w:rPr>
        <w:t xml:space="preserve">или </w:t>
      </w:r>
      <w:proofErr w:type="spellStart"/>
      <w:r w:rsidR="006929FA" w:rsidRPr="00704B48">
        <w:rPr>
          <w:sz w:val="24"/>
          <w:szCs w:val="24"/>
          <w:lang w:val="ru-RU"/>
        </w:rPr>
        <w:t>пропуштил</w:t>
      </w:r>
      <w:proofErr w:type="spellEnd"/>
      <w:r w:rsidR="006929FA" w:rsidRPr="00704B48">
        <w:rPr>
          <w:sz w:val="24"/>
          <w:szCs w:val="24"/>
          <w:lang w:val="ru-RU"/>
        </w:rPr>
        <w:t xml:space="preserve"> </w:t>
      </w:r>
      <w:r w:rsidR="00C43E5C" w:rsidRPr="00704B48">
        <w:rPr>
          <w:sz w:val="24"/>
          <w:szCs w:val="24"/>
          <w:lang w:val="ru-RU"/>
        </w:rPr>
        <w:t xml:space="preserve">да го </w:t>
      </w:r>
      <w:proofErr w:type="spellStart"/>
      <w:r w:rsidR="00C43E5C" w:rsidRPr="00704B48">
        <w:rPr>
          <w:sz w:val="24"/>
          <w:szCs w:val="24"/>
          <w:lang w:val="ru-RU"/>
        </w:rPr>
        <w:t>п</w:t>
      </w:r>
      <w:r w:rsidRPr="00704B48">
        <w:rPr>
          <w:sz w:val="24"/>
          <w:szCs w:val="24"/>
          <w:lang w:val="ru-RU"/>
        </w:rPr>
        <w:t>реземе</w:t>
      </w:r>
      <w:proofErr w:type="spellEnd"/>
      <w:r w:rsidRPr="00704B48">
        <w:rPr>
          <w:sz w:val="24"/>
          <w:szCs w:val="24"/>
          <w:lang w:val="ru-RU"/>
        </w:rPr>
        <w:t xml:space="preserve"> </w:t>
      </w:r>
      <w:proofErr w:type="spellStart"/>
      <w:r w:rsidRPr="00704B48">
        <w:rPr>
          <w:sz w:val="24"/>
          <w:szCs w:val="24"/>
          <w:lang w:val="ru-RU"/>
        </w:rPr>
        <w:t>дејст</w:t>
      </w:r>
      <w:r w:rsidR="008B7766" w:rsidRPr="00704B48">
        <w:rPr>
          <w:sz w:val="24"/>
          <w:szCs w:val="24"/>
          <w:lang w:val="ru-RU"/>
        </w:rPr>
        <w:t>в</w:t>
      </w:r>
      <w:r w:rsidRPr="00704B48">
        <w:rPr>
          <w:sz w:val="24"/>
          <w:szCs w:val="24"/>
          <w:lang w:val="ru-RU"/>
        </w:rPr>
        <w:t>ие</w:t>
      </w:r>
      <w:r w:rsidR="00C43E5C" w:rsidRPr="00704B48">
        <w:rPr>
          <w:sz w:val="24"/>
          <w:szCs w:val="24"/>
          <w:lang w:val="ru-RU"/>
        </w:rPr>
        <w:t>то</w:t>
      </w:r>
      <w:proofErr w:type="spellEnd"/>
      <w:r w:rsidR="00C43E5C" w:rsidRPr="00704B48">
        <w:rPr>
          <w:sz w:val="24"/>
          <w:szCs w:val="24"/>
          <w:lang w:val="ru-RU"/>
        </w:rPr>
        <w:t xml:space="preserve"> </w:t>
      </w:r>
      <w:proofErr w:type="spellStart"/>
      <w:r w:rsidR="00C43E5C" w:rsidRPr="00704B48">
        <w:rPr>
          <w:sz w:val="24"/>
          <w:szCs w:val="24"/>
          <w:lang w:val="ru-RU"/>
        </w:rPr>
        <w:t>што</w:t>
      </w:r>
      <w:proofErr w:type="spellEnd"/>
      <w:r w:rsidR="00C43E5C" w:rsidRPr="00704B48">
        <w:rPr>
          <w:sz w:val="24"/>
          <w:szCs w:val="24"/>
          <w:lang w:val="ru-RU"/>
        </w:rPr>
        <w:t xml:space="preserve"> бил </w:t>
      </w:r>
      <w:proofErr w:type="spellStart"/>
      <w:r w:rsidR="00C43E5C" w:rsidRPr="00704B48">
        <w:rPr>
          <w:sz w:val="24"/>
          <w:szCs w:val="24"/>
          <w:lang w:val="ru-RU"/>
        </w:rPr>
        <w:t>правно</w:t>
      </w:r>
      <w:proofErr w:type="spellEnd"/>
      <w:r w:rsidR="00C43E5C" w:rsidRPr="00704B48">
        <w:rPr>
          <w:sz w:val="24"/>
          <w:szCs w:val="24"/>
          <w:lang w:val="ru-RU"/>
        </w:rPr>
        <w:t xml:space="preserve"> должен да го </w:t>
      </w:r>
      <w:proofErr w:type="spellStart"/>
      <w:r w:rsidR="00C43E5C" w:rsidRPr="00704B48">
        <w:rPr>
          <w:sz w:val="24"/>
          <w:szCs w:val="24"/>
          <w:lang w:val="ru-RU"/>
        </w:rPr>
        <w:t>преземе</w:t>
      </w:r>
      <w:proofErr w:type="spellEnd"/>
      <w:r w:rsidR="00C43E5C" w:rsidRPr="00704B48">
        <w:rPr>
          <w:sz w:val="24"/>
          <w:szCs w:val="24"/>
          <w:lang w:val="ru-RU"/>
        </w:rPr>
        <w:t>,</w:t>
      </w:r>
      <w:r w:rsidRPr="00704B48">
        <w:rPr>
          <w:sz w:val="24"/>
          <w:szCs w:val="24"/>
          <w:lang w:val="ru-RU"/>
        </w:rPr>
        <w:t xml:space="preserve"> без </w:t>
      </w:r>
      <w:proofErr w:type="spellStart"/>
      <w:r w:rsidRPr="00704B48">
        <w:rPr>
          <w:sz w:val="24"/>
          <w:szCs w:val="24"/>
          <w:lang w:val="ru-RU"/>
        </w:rPr>
        <w:t>оглед</w:t>
      </w:r>
      <w:proofErr w:type="spellEnd"/>
      <w:r w:rsidRPr="00704B48">
        <w:rPr>
          <w:sz w:val="24"/>
          <w:szCs w:val="24"/>
          <w:lang w:val="ru-RU"/>
        </w:rPr>
        <w:t xml:space="preserve"> кога </w:t>
      </w:r>
      <w:proofErr w:type="spellStart"/>
      <w:r w:rsidRPr="00704B48">
        <w:rPr>
          <w:sz w:val="24"/>
          <w:szCs w:val="24"/>
          <w:lang w:val="ru-RU"/>
        </w:rPr>
        <w:t>настапила</w:t>
      </w:r>
      <w:proofErr w:type="spellEnd"/>
      <w:r w:rsidRPr="00704B48">
        <w:rPr>
          <w:sz w:val="24"/>
          <w:szCs w:val="24"/>
          <w:lang w:val="ru-RU"/>
        </w:rPr>
        <w:t xml:space="preserve"> </w:t>
      </w:r>
      <w:proofErr w:type="spellStart"/>
      <w:r w:rsidRPr="00704B48">
        <w:rPr>
          <w:sz w:val="24"/>
          <w:szCs w:val="24"/>
          <w:lang w:val="ru-RU"/>
        </w:rPr>
        <w:t>последицата</w:t>
      </w:r>
      <w:proofErr w:type="spellEnd"/>
      <w:r w:rsidRPr="00704B48">
        <w:rPr>
          <w:sz w:val="24"/>
          <w:szCs w:val="24"/>
          <w:lang w:val="ru-RU"/>
        </w:rPr>
        <w:t xml:space="preserve"> од </w:t>
      </w:r>
      <w:proofErr w:type="spellStart"/>
      <w:r w:rsidRPr="00704B48">
        <w:rPr>
          <w:sz w:val="24"/>
          <w:szCs w:val="24"/>
          <w:lang w:val="ru-RU"/>
        </w:rPr>
        <w:t>законскиот</w:t>
      </w:r>
      <w:proofErr w:type="spellEnd"/>
      <w:r w:rsidRPr="00704B48">
        <w:rPr>
          <w:sz w:val="24"/>
          <w:szCs w:val="24"/>
          <w:lang w:val="ru-RU"/>
        </w:rPr>
        <w:t xml:space="preserve"> </w:t>
      </w:r>
      <w:proofErr w:type="spellStart"/>
      <w:r w:rsidRPr="00704B48">
        <w:rPr>
          <w:sz w:val="24"/>
          <w:szCs w:val="24"/>
          <w:lang w:val="ru-RU"/>
        </w:rPr>
        <w:t>опис</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w:t>
      </w:r>
    </w:p>
    <w:p w14:paraId="3EBB5F34" w14:textId="5E6EF9FA" w:rsidR="00B31542" w:rsidRPr="00704B48" w:rsidRDefault="00B31542" w:rsidP="00E13F8A">
      <w:pPr>
        <w:pStyle w:val="NoSpacing"/>
        <w:numPr>
          <w:ilvl w:val="0"/>
          <w:numId w:val="485"/>
        </w:numPr>
        <w:ind w:left="0" w:firstLine="66"/>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00D60E37" w:rsidRPr="00704B48">
        <w:rPr>
          <w:sz w:val="24"/>
          <w:szCs w:val="24"/>
          <w:lang w:val="ru-RU"/>
        </w:rPr>
        <w:t>извршувањето</w:t>
      </w:r>
      <w:proofErr w:type="spellEnd"/>
      <w:r w:rsidR="00D60E37" w:rsidRPr="00704B48">
        <w:rPr>
          <w:sz w:val="24"/>
          <w:szCs w:val="24"/>
          <w:lang w:val="ru-RU"/>
        </w:rPr>
        <w:t xml:space="preserve"> на </w:t>
      </w:r>
      <w:proofErr w:type="spellStart"/>
      <w:r w:rsidR="008B7766" w:rsidRPr="00704B48">
        <w:rPr>
          <w:sz w:val="24"/>
          <w:szCs w:val="24"/>
          <w:lang w:val="ru-RU"/>
        </w:rPr>
        <w:t>кривичното</w:t>
      </w:r>
      <w:proofErr w:type="spellEnd"/>
      <w:r w:rsidR="008B7766" w:rsidRPr="00704B48">
        <w:rPr>
          <w:sz w:val="24"/>
          <w:szCs w:val="24"/>
          <w:lang w:val="ru-RU"/>
        </w:rPr>
        <w:t xml:space="preserve"> дело се </w:t>
      </w:r>
      <w:proofErr w:type="spellStart"/>
      <w:r w:rsidR="008B7766" w:rsidRPr="00704B48">
        <w:rPr>
          <w:sz w:val="24"/>
          <w:szCs w:val="24"/>
          <w:lang w:val="ru-RU"/>
        </w:rPr>
        <w:t>состои</w:t>
      </w:r>
      <w:proofErr w:type="spellEnd"/>
      <w:r w:rsidR="008B7766" w:rsidRPr="00704B48">
        <w:rPr>
          <w:sz w:val="24"/>
          <w:szCs w:val="24"/>
          <w:lang w:val="ru-RU"/>
        </w:rPr>
        <w:t xml:space="preserve"> од </w:t>
      </w:r>
      <w:proofErr w:type="spellStart"/>
      <w:r w:rsidRPr="00704B48">
        <w:rPr>
          <w:sz w:val="24"/>
          <w:szCs w:val="24"/>
          <w:lang w:val="ru-RU"/>
        </w:rPr>
        <w:t>повеќе</w:t>
      </w:r>
      <w:proofErr w:type="spellEnd"/>
      <w:r w:rsidRPr="00704B48">
        <w:rPr>
          <w:sz w:val="24"/>
          <w:szCs w:val="24"/>
          <w:lang w:val="ru-RU"/>
        </w:rPr>
        <w:t xml:space="preserve"> </w:t>
      </w:r>
      <w:proofErr w:type="spellStart"/>
      <w:r w:rsidRPr="00704B48">
        <w:rPr>
          <w:sz w:val="24"/>
          <w:szCs w:val="24"/>
          <w:lang w:val="ru-RU"/>
        </w:rPr>
        <w:t>поединечни</w:t>
      </w:r>
      <w:proofErr w:type="spellEnd"/>
      <w:r w:rsidRPr="00704B48">
        <w:rPr>
          <w:sz w:val="24"/>
          <w:szCs w:val="24"/>
          <w:lang w:val="ru-RU"/>
        </w:rPr>
        <w:t xml:space="preserve"> </w:t>
      </w:r>
      <w:proofErr w:type="spellStart"/>
      <w:r w:rsidRPr="00704B48">
        <w:rPr>
          <w:sz w:val="24"/>
          <w:szCs w:val="24"/>
          <w:lang w:val="ru-RU"/>
        </w:rPr>
        <w:t>дејствија</w:t>
      </w:r>
      <w:proofErr w:type="spellEnd"/>
      <w:r w:rsidRPr="00704B48">
        <w:rPr>
          <w:sz w:val="24"/>
          <w:szCs w:val="24"/>
          <w:lang w:val="ru-RU"/>
        </w:rPr>
        <w:t xml:space="preserve">, </w:t>
      </w:r>
      <w:r w:rsidR="00D60E37" w:rsidRPr="00704B48">
        <w:rPr>
          <w:sz w:val="24"/>
          <w:szCs w:val="24"/>
          <w:lang w:val="ru-RU"/>
        </w:rPr>
        <w:t xml:space="preserve">како </w:t>
      </w:r>
      <w:proofErr w:type="spellStart"/>
      <w:r w:rsidR="00D60E37" w:rsidRPr="00704B48">
        <w:rPr>
          <w:sz w:val="24"/>
          <w:szCs w:val="24"/>
          <w:lang w:val="ru-RU"/>
        </w:rPr>
        <w:t>време</w:t>
      </w:r>
      <w:proofErr w:type="spellEnd"/>
      <w:r w:rsidR="00D60E37" w:rsidRPr="00704B48">
        <w:rPr>
          <w:sz w:val="24"/>
          <w:szCs w:val="24"/>
          <w:lang w:val="ru-RU"/>
        </w:rPr>
        <w:t xml:space="preserve"> на </w:t>
      </w:r>
      <w:proofErr w:type="spellStart"/>
      <w:r w:rsidR="00D60E37" w:rsidRPr="00704B48">
        <w:rPr>
          <w:sz w:val="24"/>
          <w:szCs w:val="24"/>
          <w:lang w:val="ru-RU"/>
        </w:rPr>
        <w:t>извршување</w:t>
      </w:r>
      <w:proofErr w:type="spellEnd"/>
      <w:r w:rsidR="00D60E37" w:rsidRPr="00704B48">
        <w:rPr>
          <w:sz w:val="24"/>
          <w:szCs w:val="24"/>
          <w:lang w:val="ru-RU"/>
        </w:rPr>
        <w:t xml:space="preserve"> се смета </w:t>
      </w:r>
      <w:proofErr w:type="spellStart"/>
      <w:r w:rsidR="00D60E37" w:rsidRPr="00704B48">
        <w:rPr>
          <w:sz w:val="24"/>
          <w:szCs w:val="24"/>
          <w:lang w:val="ru-RU"/>
        </w:rPr>
        <w:t>времето</w:t>
      </w:r>
      <w:proofErr w:type="spellEnd"/>
      <w:r w:rsidR="00D60E37" w:rsidRPr="00704B48">
        <w:rPr>
          <w:sz w:val="24"/>
          <w:szCs w:val="24"/>
          <w:lang w:val="ru-RU"/>
        </w:rPr>
        <w:t xml:space="preserve"> </w:t>
      </w:r>
      <w:r w:rsidRPr="00704B48">
        <w:rPr>
          <w:sz w:val="24"/>
          <w:szCs w:val="24"/>
          <w:lang w:val="ru-RU"/>
        </w:rPr>
        <w:t xml:space="preserve">кога е </w:t>
      </w:r>
      <w:proofErr w:type="spellStart"/>
      <w:r w:rsidRPr="00704B48">
        <w:rPr>
          <w:sz w:val="24"/>
          <w:szCs w:val="24"/>
          <w:lang w:val="ru-RU"/>
        </w:rPr>
        <w:t>извршено</w:t>
      </w:r>
      <w:proofErr w:type="spellEnd"/>
      <w:r w:rsidRPr="00704B48">
        <w:rPr>
          <w:sz w:val="24"/>
          <w:szCs w:val="24"/>
          <w:lang w:val="ru-RU"/>
        </w:rPr>
        <w:t xml:space="preserve"> </w:t>
      </w:r>
      <w:proofErr w:type="spellStart"/>
      <w:r w:rsidRPr="00704B48">
        <w:rPr>
          <w:sz w:val="24"/>
          <w:szCs w:val="24"/>
          <w:lang w:val="ru-RU"/>
        </w:rPr>
        <w:t>последното</w:t>
      </w:r>
      <w:proofErr w:type="spellEnd"/>
      <w:r w:rsidRPr="00704B48">
        <w:rPr>
          <w:sz w:val="24"/>
          <w:szCs w:val="24"/>
          <w:lang w:val="ru-RU"/>
        </w:rPr>
        <w:t xml:space="preserve"> </w:t>
      </w:r>
      <w:proofErr w:type="spellStart"/>
      <w:r w:rsidRPr="00704B48">
        <w:rPr>
          <w:sz w:val="24"/>
          <w:szCs w:val="24"/>
          <w:lang w:val="ru-RU"/>
        </w:rPr>
        <w:t>деј</w:t>
      </w:r>
      <w:r w:rsidR="008B7766" w:rsidRPr="00704B48">
        <w:rPr>
          <w:sz w:val="24"/>
          <w:szCs w:val="24"/>
          <w:lang w:val="ru-RU"/>
        </w:rPr>
        <w:t>с</w:t>
      </w:r>
      <w:r w:rsidRPr="00704B48">
        <w:rPr>
          <w:sz w:val="24"/>
          <w:szCs w:val="24"/>
          <w:lang w:val="ru-RU"/>
        </w:rPr>
        <w:t>твие</w:t>
      </w:r>
      <w:proofErr w:type="spellEnd"/>
      <w:r w:rsidRPr="00704B48">
        <w:rPr>
          <w:sz w:val="24"/>
          <w:szCs w:val="24"/>
          <w:lang w:val="ru-RU"/>
        </w:rPr>
        <w:t xml:space="preserve">, а </w:t>
      </w:r>
      <w:proofErr w:type="spellStart"/>
      <w:r w:rsidRPr="00704B48">
        <w:rPr>
          <w:sz w:val="24"/>
          <w:szCs w:val="24"/>
          <w:lang w:val="ru-RU"/>
        </w:rPr>
        <w:t>кај</w:t>
      </w:r>
      <w:proofErr w:type="spellEnd"/>
      <w:r w:rsidRPr="00704B48">
        <w:rPr>
          <w:sz w:val="24"/>
          <w:szCs w:val="24"/>
          <w:lang w:val="ru-RU"/>
        </w:rPr>
        <w:t xml:space="preserve"> </w:t>
      </w:r>
      <w:proofErr w:type="spellStart"/>
      <w:r w:rsidRPr="00704B48">
        <w:rPr>
          <w:sz w:val="24"/>
          <w:szCs w:val="24"/>
          <w:lang w:val="ru-RU"/>
        </w:rPr>
        <w:t>кривичните</w:t>
      </w:r>
      <w:proofErr w:type="spellEnd"/>
      <w:r w:rsidRPr="00704B48">
        <w:rPr>
          <w:sz w:val="24"/>
          <w:szCs w:val="24"/>
          <w:lang w:val="ru-RU"/>
        </w:rPr>
        <w:t xml:space="preserve"> дела </w:t>
      </w:r>
      <w:proofErr w:type="spellStart"/>
      <w:r w:rsidRPr="00704B48">
        <w:rPr>
          <w:sz w:val="24"/>
          <w:szCs w:val="24"/>
          <w:lang w:val="ru-RU"/>
        </w:rPr>
        <w:t>кај</w:t>
      </w:r>
      <w:proofErr w:type="spellEnd"/>
      <w:r w:rsidRPr="00704B48">
        <w:rPr>
          <w:sz w:val="24"/>
          <w:szCs w:val="24"/>
          <w:lang w:val="ru-RU"/>
        </w:rPr>
        <w:t xml:space="preserve"> кои </w:t>
      </w:r>
      <w:proofErr w:type="spellStart"/>
      <w:r w:rsidRPr="00704B48">
        <w:rPr>
          <w:sz w:val="24"/>
          <w:szCs w:val="24"/>
          <w:lang w:val="ru-RU"/>
        </w:rPr>
        <w:t>дејствието</w:t>
      </w:r>
      <w:proofErr w:type="spellEnd"/>
      <w:r w:rsidRPr="00704B48">
        <w:rPr>
          <w:sz w:val="24"/>
          <w:szCs w:val="24"/>
          <w:lang w:val="ru-RU"/>
        </w:rPr>
        <w:t xml:space="preserve"> </w:t>
      </w:r>
      <w:proofErr w:type="spellStart"/>
      <w:r w:rsidRPr="00704B48">
        <w:rPr>
          <w:sz w:val="24"/>
          <w:szCs w:val="24"/>
          <w:lang w:val="ru-RU"/>
        </w:rPr>
        <w:t>трае</w:t>
      </w:r>
      <w:proofErr w:type="spellEnd"/>
      <w:r w:rsidR="008575A3" w:rsidRPr="00704B48">
        <w:rPr>
          <w:sz w:val="24"/>
          <w:szCs w:val="24"/>
          <w:lang w:val="ru-RU"/>
        </w:rPr>
        <w:t xml:space="preserve">, </w:t>
      </w:r>
      <w:proofErr w:type="spellStart"/>
      <w:r w:rsidR="008575A3" w:rsidRPr="00704B48">
        <w:rPr>
          <w:sz w:val="24"/>
          <w:szCs w:val="24"/>
          <w:lang w:val="ru-RU"/>
        </w:rPr>
        <w:t>времето</w:t>
      </w:r>
      <w:proofErr w:type="spellEnd"/>
      <w:r w:rsidR="008575A3" w:rsidRPr="00704B48">
        <w:rPr>
          <w:sz w:val="24"/>
          <w:szCs w:val="24"/>
          <w:lang w:val="ru-RU"/>
        </w:rPr>
        <w:t xml:space="preserve"> кога </w:t>
      </w:r>
      <w:proofErr w:type="spellStart"/>
      <w:r w:rsidR="007C6482" w:rsidRPr="00704B48">
        <w:rPr>
          <w:sz w:val="24"/>
          <w:szCs w:val="24"/>
          <w:lang w:val="ru-RU"/>
        </w:rPr>
        <w:t>тоа</w:t>
      </w:r>
      <w:proofErr w:type="spellEnd"/>
      <w:r w:rsidR="007C6482" w:rsidRPr="00704B48">
        <w:rPr>
          <w:sz w:val="24"/>
          <w:szCs w:val="24"/>
          <w:lang w:val="ru-RU"/>
        </w:rPr>
        <w:t xml:space="preserve"> </w:t>
      </w:r>
      <w:proofErr w:type="spellStart"/>
      <w:r w:rsidR="008575A3" w:rsidRPr="00704B48">
        <w:rPr>
          <w:sz w:val="24"/>
          <w:szCs w:val="24"/>
          <w:lang w:val="ru-RU"/>
        </w:rPr>
        <w:t>престанало</w:t>
      </w:r>
      <w:proofErr w:type="spellEnd"/>
      <w:r w:rsidR="008575A3" w:rsidRPr="00704B48">
        <w:rPr>
          <w:sz w:val="24"/>
          <w:szCs w:val="24"/>
          <w:lang w:val="ru-RU"/>
        </w:rPr>
        <w:t xml:space="preserve">. </w:t>
      </w:r>
    </w:p>
    <w:p w14:paraId="35401CA4" w14:textId="77777777" w:rsidR="008575A3" w:rsidRPr="007517FC" w:rsidRDefault="008575A3" w:rsidP="008575A3">
      <w:pPr>
        <w:pStyle w:val="BodyText"/>
        <w:ind w:left="0" w:firstLine="0"/>
        <w:rPr>
          <w:sz w:val="16"/>
          <w:szCs w:val="16"/>
          <w:lang w:val="ru-RU"/>
        </w:rPr>
      </w:pPr>
    </w:p>
    <w:p w14:paraId="779795BE" w14:textId="77777777" w:rsidR="00D1726F" w:rsidRPr="007517FC" w:rsidRDefault="00624AEA" w:rsidP="007517FC">
      <w:pPr>
        <w:pStyle w:val="BodyText"/>
        <w:jc w:val="center"/>
        <w:rPr>
          <w:b/>
          <w:lang w:val="ru-RU"/>
        </w:rPr>
      </w:pPr>
      <w:r w:rsidRPr="007517FC">
        <w:rPr>
          <w:b/>
          <w:lang w:val="ru-RU"/>
        </w:rPr>
        <w:t xml:space="preserve">Место на </w:t>
      </w:r>
      <w:proofErr w:type="spellStart"/>
      <w:r w:rsidRPr="007517FC">
        <w:rPr>
          <w:b/>
          <w:lang w:val="ru-RU"/>
        </w:rPr>
        <w:t>извршување</w:t>
      </w:r>
      <w:proofErr w:type="spellEnd"/>
      <w:r w:rsidRPr="007517FC">
        <w:rPr>
          <w:b/>
          <w:lang w:val="ru-RU"/>
        </w:rPr>
        <w:t xml:space="preserve"> на </w:t>
      </w:r>
      <w:proofErr w:type="spellStart"/>
      <w:r w:rsidRPr="007517FC">
        <w:rPr>
          <w:b/>
          <w:lang w:val="ru-RU"/>
        </w:rPr>
        <w:t>кривично</w:t>
      </w:r>
      <w:proofErr w:type="spellEnd"/>
      <w:r w:rsidRPr="007517FC">
        <w:rPr>
          <w:b/>
          <w:lang w:val="ru-RU"/>
        </w:rPr>
        <w:t xml:space="preserve"> дело</w:t>
      </w:r>
    </w:p>
    <w:p w14:paraId="0D5895E2" w14:textId="77777777" w:rsidR="00D1726F" w:rsidRPr="00704B48" w:rsidRDefault="00D1726F" w:rsidP="007517FC">
      <w:pPr>
        <w:pStyle w:val="BodyText"/>
        <w:ind w:left="0" w:firstLine="604"/>
        <w:jc w:val="center"/>
        <w:rPr>
          <w:b/>
          <w:lang w:val="ru-RU"/>
        </w:rPr>
      </w:pPr>
    </w:p>
    <w:p w14:paraId="1A7ABC52" w14:textId="6278D458" w:rsidR="00D1726F" w:rsidRPr="007517FC" w:rsidRDefault="00624AEA" w:rsidP="007517FC">
      <w:pPr>
        <w:pStyle w:val="BodyText"/>
        <w:ind w:left="0" w:firstLine="604"/>
        <w:jc w:val="center"/>
        <w:rPr>
          <w:b/>
          <w:lang w:val="ru-RU"/>
        </w:rPr>
      </w:pPr>
      <w:r w:rsidRPr="007517FC">
        <w:rPr>
          <w:b/>
          <w:lang w:val="ru-RU"/>
        </w:rPr>
        <w:t>Член 1</w:t>
      </w:r>
      <w:r w:rsidR="00A03864" w:rsidRPr="00704B48">
        <w:rPr>
          <w:b/>
          <w:lang w:val="ru-RU"/>
        </w:rPr>
        <w:t>3</w:t>
      </w:r>
      <w:r w:rsidR="003F613C" w:rsidRPr="00704B48">
        <w:rPr>
          <w:b/>
        </w:rPr>
        <w:t xml:space="preserve"> </w:t>
      </w:r>
      <w:r w:rsidR="00D30523" w:rsidRPr="00704B48">
        <w:rPr>
          <w:b/>
          <w:lang w:val="ru-RU"/>
        </w:rPr>
        <w:t>(</w:t>
      </w:r>
      <w:proofErr w:type="spellStart"/>
      <w:r w:rsidR="00A47C4F" w:rsidRPr="00704B48">
        <w:rPr>
          <w:b/>
          <w:lang w:val="ru-RU"/>
        </w:rPr>
        <w:t>претходен</w:t>
      </w:r>
      <w:proofErr w:type="spellEnd"/>
      <w:r w:rsidR="00D30523" w:rsidRPr="00704B48">
        <w:rPr>
          <w:b/>
          <w:lang w:val="ru-RU"/>
        </w:rPr>
        <w:t xml:space="preserve"> член 31)</w:t>
      </w:r>
    </w:p>
    <w:p w14:paraId="7197589F" w14:textId="113990FF" w:rsidR="008575A3" w:rsidRPr="00704B48" w:rsidRDefault="000423E1" w:rsidP="000423E1">
      <w:pPr>
        <w:pStyle w:val="BodyText"/>
        <w:numPr>
          <w:ilvl w:val="0"/>
          <w:numId w:val="427"/>
        </w:numPr>
        <w:ind w:left="0" w:firstLine="400"/>
        <w:rPr>
          <w:lang w:val="ru-RU"/>
        </w:rPr>
      </w:pPr>
      <w:r w:rsidRPr="00704B48">
        <w:rPr>
          <w:lang w:val="ru-RU"/>
        </w:rPr>
        <w:t xml:space="preserve"> </w:t>
      </w:r>
      <w:proofErr w:type="spellStart"/>
      <w:r w:rsidR="00624AEA" w:rsidRPr="007517FC">
        <w:rPr>
          <w:lang w:val="ru-RU"/>
        </w:rPr>
        <w:t>Кривичното</w:t>
      </w:r>
      <w:proofErr w:type="spellEnd"/>
      <w:r w:rsidR="00624AEA" w:rsidRPr="007517FC">
        <w:rPr>
          <w:lang w:val="ru-RU"/>
        </w:rPr>
        <w:t xml:space="preserve"> дело е </w:t>
      </w:r>
      <w:proofErr w:type="spellStart"/>
      <w:r w:rsidR="00624AEA" w:rsidRPr="007517FC">
        <w:rPr>
          <w:lang w:val="ru-RU"/>
        </w:rPr>
        <w:t>извршено</w:t>
      </w:r>
      <w:proofErr w:type="spellEnd"/>
      <w:r w:rsidR="00624AEA" w:rsidRPr="007517FC">
        <w:rPr>
          <w:lang w:val="ru-RU"/>
        </w:rPr>
        <w:t xml:space="preserve"> како </w:t>
      </w:r>
      <w:r w:rsidR="00BE69F4">
        <w:rPr>
          <w:lang w:val="ru-RU"/>
        </w:rPr>
        <w:t>во</w:t>
      </w:r>
      <w:r w:rsidR="00624AEA" w:rsidRPr="007517FC">
        <w:rPr>
          <w:lang w:val="ru-RU"/>
        </w:rPr>
        <w:t xml:space="preserve"> </w:t>
      </w:r>
      <w:proofErr w:type="spellStart"/>
      <w:r w:rsidR="00624AEA" w:rsidRPr="007517FC">
        <w:rPr>
          <w:lang w:val="ru-RU"/>
        </w:rPr>
        <w:t>местото</w:t>
      </w:r>
      <w:proofErr w:type="spellEnd"/>
      <w:r w:rsidR="00624AEA" w:rsidRPr="007517FC">
        <w:rPr>
          <w:lang w:val="ru-RU"/>
        </w:rPr>
        <w:t xml:space="preserve"> </w:t>
      </w:r>
      <w:proofErr w:type="spellStart"/>
      <w:r w:rsidR="00624AEA" w:rsidRPr="007517FC">
        <w:rPr>
          <w:lang w:val="ru-RU"/>
        </w:rPr>
        <w:t>каде</w:t>
      </w:r>
      <w:proofErr w:type="spellEnd"/>
      <w:r w:rsidR="00624AEA" w:rsidRPr="007517FC">
        <w:rPr>
          <w:lang w:val="ru-RU"/>
        </w:rPr>
        <w:t xml:space="preserve"> </w:t>
      </w:r>
      <w:proofErr w:type="spellStart"/>
      <w:r w:rsidR="00624AEA" w:rsidRPr="007517FC">
        <w:rPr>
          <w:lang w:val="ru-RU"/>
        </w:rPr>
        <w:t>што</w:t>
      </w:r>
      <w:proofErr w:type="spellEnd"/>
      <w:r w:rsidR="00624AEA" w:rsidRPr="007517FC">
        <w:rPr>
          <w:lang w:val="ru-RU"/>
        </w:rPr>
        <w:t xml:space="preserve"> </w:t>
      </w:r>
      <w:proofErr w:type="spellStart"/>
      <w:r w:rsidR="00624AEA" w:rsidRPr="007517FC">
        <w:rPr>
          <w:lang w:val="ru-RU"/>
        </w:rPr>
        <w:t>сторителот</w:t>
      </w:r>
      <w:proofErr w:type="spellEnd"/>
      <w:r w:rsidR="00624AEA" w:rsidRPr="007517FC">
        <w:rPr>
          <w:lang w:val="ru-RU"/>
        </w:rPr>
        <w:t xml:space="preserve"> го </w:t>
      </w:r>
      <w:proofErr w:type="spellStart"/>
      <w:r w:rsidR="00624AEA" w:rsidRPr="007517FC">
        <w:rPr>
          <w:lang w:val="ru-RU"/>
        </w:rPr>
        <w:t>презел</w:t>
      </w:r>
      <w:proofErr w:type="spellEnd"/>
      <w:r w:rsidR="009B4D2C" w:rsidRPr="00704B48">
        <w:rPr>
          <w:lang w:val="ru-RU"/>
        </w:rPr>
        <w:t xml:space="preserve"> </w:t>
      </w:r>
      <w:proofErr w:type="spellStart"/>
      <w:r w:rsidR="009B4D2C" w:rsidRPr="00704B48">
        <w:rPr>
          <w:lang w:val="ru-RU"/>
        </w:rPr>
        <w:t>дејствието</w:t>
      </w:r>
      <w:proofErr w:type="spellEnd"/>
      <w:r w:rsidR="009B4D2C" w:rsidRPr="00704B48">
        <w:rPr>
          <w:lang w:val="ru-RU"/>
        </w:rPr>
        <w:t xml:space="preserve"> на </w:t>
      </w:r>
      <w:proofErr w:type="spellStart"/>
      <w:r w:rsidR="009B4D2C" w:rsidRPr="00704B48">
        <w:rPr>
          <w:lang w:val="ru-RU"/>
        </w:rPr>
        <w:t>извршување</w:t>
      </w:r>
      <w:proofErr w:type="spellEnd"/>
      <w:r w:rsidR="00624AEA" w:rsidRPr="007517FC">
        <w:rPr>
          <w:lang w:val="ru-RU"/>
        </w:rPr>
        <w:t xml:space="preserve"> или бил должен</w:t>
      </w:r>
      <w:r w:rsidRPr="00704B48">
        <w:rPr>
          <w:lang w:val="ru-RU"/>
        </w:rPr>
        <w:t xml:space="preserve"> </w:t>
      </w:r>
      <w:r w:rsidR="008575A3" w:rsidRPr="00704B48">
        <w:rPr>
          <w:lang w:val="ru-RU"/>
        </w:rPr>
        <w:t xml:space="preserve">да </w:t>
      </w:r>
      <w:proofErr w:type="spellStart"/>
      <w:r w:rsidR="008575A3" w:rsidRPr="00704B48">
        <w:rPr>
          <w:lang w:val="ru-RU"/>
        </w:rPr>
        <w:t>преземе</w:t>
      </w:r>
      <w:proofErr w:type="spellEnd"/>
      <w:r w:rsidR="008575A3" w:rsidRPr="00704B48">
        <w:rPr>
          <w:lang w:val="ru-RU"/>
        </w:rPr>
        <w:t xml:space="preserve"> </w:t>
      </w:r>
      <w:proofErr w:type="spellStart"/>
      <w:r w:rsidR="008575A3" w:rsidRPr="00704B48">
        <w:rPr>
          <w:lang w:val="ru-RU"/>
        </w:rPr>
        <w:t>дејствие</w:t>
      </w:r>
      <w:proofErr w:type="spellEnd"/>
      <w:r w:rsidR="008575A3" w:rsidRPr="00704B48">
        <w:rPr>
          <w:lang w:val="ru-RU"/>
        </w:rPr>
        <w:t xml:space="preserve">, </w:t>
      </w:r>
      <w:proofErr w:type="spellStart"/>
      <w:r w:rsidR="008575A3" w:rsidRPr="00704B48">
        <w:rPr>
          <w:lang w:val="ru-RU"/>
        </w:rPr>
        <w:t>така</w:t>
      </w:r>
      <w:proofErr w:type="spellEnd"/>
      <w:r w:rsidR="008575A3" w:rsidRPr="00704B48">
        <w:rPr>
          <w:lang w:val="ru-RU"/>
        </w:rPr>
        <w:t xml:space="preserve"> и </w:t>
      </w:r>
      <w:r w:rsidR="00BE69F4">
        <w:rPr>
          <w:lang w:val="ru-RU"/>
        </w:rPr>
        <w:t>во</w:t>
      </w:r>
      <w:r w:rsidR="008575A3" w:rsidRPr="00704B48">
        <w:rPr>
          <w:lang w:val="ru-RU"/>
        </w:rPr>
        <w:t xml:space="preserve"> </w:t>
      </w:r>
      <w:proofErr w:type="spellStart"/>
      <w:r w:rsidR="008575A3" w:rsidRPr="00704B48">
        <w:rPr>
          <w:lang w:val="ru-RU"/>
        </w:rPr>
        <w:t>местото</w:t>
      </w:r>
      <w:proofErr w:type="spellEnd"/>
      <w:r w:rsidR="008575A3" w:rsidRPr="00704B48">
        <w:rPr>
          <w:lang w:val="ru-RU"/>
        </w:rPr>
        <w:t xml:space="preserve"> </w:t>
      </w:r>
      <w:proofErr w:type="spellStart"/>
      <w:r w:rsidR="008575A3" w:rsidRPr="00704B48">
        <w:rPr>
          <w:lang w:val="ru-RU"/>
        </w:rPr>
        <w:t>каде</w:t>
      </w:r>
      <w:proofErr w:type="spellEnd"/>
      <w:r w:rsidR="008575A3" w:rsidRPr="00704B48">
        <w:rPr>
          <w:lang w:val="ru-RU"/>
        </w:rPr>
        <w:t xml:space="preserve"> </w:t>
      </w:r>
      <w:proofErr w:type="spellStart"/>
      <w:r w:rsidR="008575A3" w:rsidRPr="00704B48">
        <w:rPr>
          <w:lang w:val="ru-RU"/>
        </w:rPr>
        <w:t>што</w:t>
      </w:r>
      <w:proofErr w:type="spellEnd"/>
      <w:r w:rsidR="008575A3" w:rsidRPr="00704B48">
        <w:rPr>
          <w:lang w:val="ru-RU"/>
        </w:rPr>
        <w:t xml:space="preserve"> </w:t>
      </w:r>
      <w:proofErr w:type="spellStart"/>
      <w:r w:rsidR="008575A3" w:rsidRPr="00704B48">
        <w:rPr>
          <w:lang w:val="ru-RU"/>
        </w:rPr>
        <w:t>настапила</w:t>
      </w:r>
      <w:proofErr w:type="spellEnd"/>
      <w:r w:rsidR="008575A3" w:rsidRPr="00704B48">
        <w:rPr>
          <w:lang w:val="ru-RU"/>
        </w:rPr>
        <w:t xml:space="preserve"> </w:t>
      </w:r>
      <w:proofErr w:type="spellStart"/>
      <w:r w:rsidR="008575A3" w:rsidRPr="00704B48">
        <w:rPr>
          <w:lang w:val="ru-RU"/>
        </w:rPr>
        <w:t>последицата</w:t>
      </w:r>
      <w:proofErr w:type="spellEnd"/>
      <w:r w:rsidR="008575A3" w:rsidRPr="00704B48">
        <w:rPr>
          <w:lang w:val="ru-RU"/>
        </w:rPr>
        <w:t xml:space="preserve"> од </w:t>
      </w:r>
      <w:proofErr w:type="spellStart"/>
      <w:r w:rsidR="008575A3" w:rsidRPr="00704B48">
        <w:rPr>
          <w:lang w:val="ru-RU"/>
        </w:rPr>
        <w:t>законскиот</w:t>
      </w:r>
      <w:proofErr w:type="spellEnd"/>
      <w:r w:rsidR="008575A3" w:rsidRPr="00704B48">
        <w:rPr>
          <w:lang w:val="ru-RU"/>
        </w:rPr>
        <w:t xml:space="preserve"> </w:t>
      </w:r>
      <w:proofErr w:type="spellStart"/>
      <w:r w:rsidR="008575A3" w:rsidRPr="00704B48">
        <w:rPr>
          <w:lang w:val="ru-RU"/>
        </w:rPr>
        <w:t>опис</w:t>
      </w:r>
      <w:proofErr w:type="spellEnd"/>
      <w:r w:rsidR="008575A3" w:rsidRPr="00704B48">
        <w:rPr>
          <w:lang w:val="ru-RU"/>
        </w:rPr>
        <w:t xml:space="preserve"> на </w:t>
      </w:r>
      <w:proofErr w:type="spellStart"/>
      <w:r w:rsidR="008575A3" w:rsidRPr="00704B48">
        <w:rPr>
          <w:lang w:val="ru-RU"/>
        </w:rPr>
        <w:t>кривичното</w:t>
      </w:r>
      <w:proofErr w:type="spellEnd"/>
      <w:r w:rsidR="008575A3" w:rsidRPr="00704B48">
        <w:rPr>
          <w:lang w:val="ru-RU"/>
        </w:rPr>
        <w:t xml:space="preserve"> дело. </w:t>
      </w:r>
    </w:p>
    <w:p w14:paraId="562FCCDD" w14:textId="687C4832" w:rsidR="00E21385" w:rsidRPr="00704B48" w:rsidRDefault="000423E1" w:rsidP="000423E1">
      <w:pPr>
        <w:pStyle w:val="BodyText"/>
        <w:numPr>
          <w:ilvl w:val="0"/>
          <w:numId w:val="427"/>
        </w:numPr>
        <w:ind w:left="0" w:firstLine="400"/>
        <w:rPr>
          <w:lang w:val="ru-RU"/>
        </w:rPr>
      </w:pPr>
      <w:r w:rsidRPr="00704B48">
        <w:rPr>
          <w:lang w:val="ru-RU"/>
        </w:rPr>
        <w:t xml:space="preserve"> </w:t>
      </w:r>
      <w:proofErr w:type="spellStart"/>
      <w:r w:rsidR="00E21385" w:rsidRPr="00704B48">
        <w:rPr>
          <w:lang w:val="ru-RU"/>
        </w:rPr>
        <w:t>Подготвувањето</w:t>
      </w:r>
      <w:proofErr w:type="spellEnd"/>
      <w:r w:rsidR="00E21385" w:rsidRPr="00704B48">
        <w:rPr>
          <w:lang w:val="ru-RU"/>
        </w:rPr>
        <w:t xml:space="preserve"> и </w:t>
      </w:r>
      <w:proofErr w:type="spellStart"/>
      <w:r w:rsidR="00E21385" w:rsidRPr="00704B48">
        <w:rPr>
          <w:lang w:val="ru-RU"/>
        </w:rPr>
        <w:t>обидот</w:t>
      </w:r>
      <w:proofErr w:type="spellEnd"/>
      <w:r w:rsidR="00E21385" w:rsidRPr="00704B48">
        <w:rPr>
          <w:lang w:val="ru-RU"/>
        </w:rPr>
        <w:t xml:space="preserve"> на </w:t>
      </w:r>
      <w:proofErr w:type="spellStart"/>
      <w:r w:rsidR="00E21385" w:rsidRPr="00704B48">
        <w:rPr>
          <w:lang w:val="ru-RU"/>
        </w:rPr>
        <w:t>кривичното</w:t>
      </w:r>
      <w:proofErr w:type="spellEnd"/>
      <w:r w:rsidR="00E21385" w:rsidRPr="00704B48">
        <w:rPr>
          <w:lang w:val="ru-RU"/>
        </w:rPr>
        <w:t xml:space="preserve"> дело се </w:t>
      </w:r>
      <w:proofErr w:type="spellStart"/>
      <w:r w:rsidR="00E21385" w:rsidRPr="00704B48">
        <w:rPr>
          <w:lang w:val="ru-RU"/>
        </w:rPr>
        <w:t>сметаат</w:t>
      </w:r>
      <w:proofErr w:type="spellEnd"/>
      <w:r w:rsidR="00E21385" w:rsidRPr="00704B48">
        <w:rPr>
          <w:lang w:val="ru-RU"/>
        </w:rPr>
        <w:t xml:space="preserve"> за </w:t>
      </w:r>
      <w:proofErr w:type="spellStart"/>
      <w:r w:rsidR="00E21385" w:rsidRPr="00704B48">
        <w:rPr>
          <w:lang w:val="ru-RU"/>
        </w:rPr>
        <w:t>и</w:t>
      </w:r>
      <w:r w:rsidRPr="00704B48">
        <w:rPr>
          <w:lang w:val="ru-RU"/>
        </w:rPr>
        <w:t>з</w:t>
      </w:r>
      <w:r w:rsidR="00E21385" w:rsidRPr="00704B48">
        <w:rPr>
          <w:lang w:val="ru-RU"/>
        </w:rPr>
        <w:t>врш</w:t>
      </w:r>
      <w:r w:rsidRPr="00704B48">
        <w:rPr>
          <w:lang w:val="ru-RU"/>
        </w:rPr>
        <w:t>е</w:t>
      </w:r>
      <w:r w:rsidR="00E21385" w:rsidRPr="00704B48">
        <w:rPr>
          <w:lang w:val="ru-RU"/>
        </w:rPr>
        <w:t>ни</w:t>
      </w:r>
      <w:proofErr w:type="spellEnd"/>
      <w:r w:rsidR="00E21385" w:rsidRPr="00704B48">
        <w:rPr>
          <w:lang w:val="ru-RU"/>
        </w:rPr>
        <w:t xml:space="preserve"> како во </w:t>
      </w:r>
      <w:proofErr w:type="spellStart"/>
      <w:r w:rsidR="00E21385" w:rsidRPr="00704B48">
        <w:rPr>
          <w:lang w:val="ru-RU"/>
        </w:rPr>
        <w:t>местото</w:t>
      </w:r>
      <w:proofErr w:type="spellEnd"/>
      <w:r w:rsidR="00E21385" w:rsidRPr="00704B48">
        <w:rPr>
          <w:lang w:val="ru-RU"/>
        </w:rPr>
        <w:t xml:space="preserve"> </w:t>
      </w:r>
      <w:proofErr w:type="spellStart"/>
      <w:r w:rsidR="00E21385" w:rsidRPr="00704B48">
        <w:rPr>
          <w:lang w:val="ru-RU"/>
        </w:rPr>
        <w:t>каде</w:t>
      </w:r>
      <w:proofErr w:type="spellEnd"/>
      <w:r w:rsidR="00E21385" w:rsidRPr="00704B48">
        <w:rPr>
          <w:lang w:val="ru-RU"/>
        </w:rPr>
        <w:t xml:space="preserve"> </w:t>
      </w:r>
      <w:proofErr w:type="spellStart"/>
      <w:r w:rsidR="00E21385" w:rsidRPr="00704B48">
        <w:rPr>
          <w:lang w:val="ru-RU"/>
        </w:rPr>
        <w:t>што</w:t>
      </w:r>
      <w:proofErr w:type="spellEnd"/>
      <w:r w:rsidR="00E21385" w:rsidRPr="00704B48">
        <w:rPr>
          <w:lang w:val="ru-RU"/>
        </w:rPr>
        <w:t xml:space="preserve"> </w:t>
      </w:r>
      <w:proofErr w:type="spellStart"/>
      <w:r w:rsidR="00E21385" w:rsidRPr="00704B48">
        <w:rPr>
          <w:lang w:val="ru-RU"/>
        </w:rPr>
        <w:t>сторителот</w:t>
      </w:r>
      <w:proofErr w:type="spellEnd"/>
      <w:r w:rsidR="00E21385" w:rsidRPr="00704B48">
        <w:rPr>
          <w:lang w:val="ru-RU"/>
        </w:rPr>
        <w:t xml:space="preserve"> го </w:t>
      </w:r>
      <w:proofErr w:type="spellStart"/>
      <w:r w:rsidR="00E21385" w:rsidRPr="00704B48">
        <w:rPr>
          <w:lang w:val="ru-RU"/>
        </w:rPr>
        <w:t>презел</w:t>
      </w:r>
      <w:proofErr w:type="spellEnd"/>
      <w:r w:rsidR="00E21385" w:rsidRPr="00704B48">
        <w:rPr>
          <w:lang w:val="ru-RU"/>
        </w:rPr>
        <w:t xml:space="preserve"> </w:t>
      </w:r>
      <w:proofErr w:type="spellStart"/>
      <w:r w:rsidR="00E21385" w:rsidRPr="00704B48">
        <w:rPr>
          <w:lang w:val="ru-RU"/>
        </w:rPr>
        <w:t>дејствието</w:t>
      </w:r>
      <w:proofErr w:type="spellEnd"/>
      <w:r w:rsidR="00E21385" w:rsidRPr="00704B48">
        <w:rPr>
          <w:lang w:val="ru-RU"/>
        </w:rPr>
        <w:t xml:space="preserve"> на </w:t>
      </w:r>
      <w:proofErr w:type="spellStart"/>
      <w:r w:rsidR="00E21385" w:rsidRPr="00704B48">
        <w:rPr>
          <w:lang w:val="ru-RU"/>
        </w:rPr>
        <w:t>извршување</w:t>
      </w:r>
      <w:proofErr w:type="spellEnd"/>
      <w:r w:rsidR="00E21385" w:rsidRPr="00704B48">
        <w:rPr>
          <w:lang w:val="ru-RU"/>
        </w:rPr>
        <w:t xml:space="preserve">, </w:t>
      </w:r>
      <w:proofErr w:type="spellStart"/>
      <w:r w:rsidR="00E21385" w:rsidRPr="00704B48">
        <w:rPr>
          <w:lang w:val="ru-RU"/>
        </w:rPr>
        <w:t>така</w:t>
      </w:r>
      <w:proofErr w:type="spellEnd"/>
      <w:r w:rsidR="00E21385" w:rsidRPr="00704B48">
        <w:rPr>
          <w:lang w:val="ru-RU"/>
        </w:rPr>
        <w:t xml:space="preserve"> и во </w:t>
      </w:r>
      <w:proofErr w:type="spellStart"/>
      <w:r w:rsidR="00E21385" w:rsidRPr="00704B48">
        <w:rPr>
          <w:lang w:val="ru-RU"/>
        </w:rPr>
        <w:t>местото</w:t>
      </w:r>
      <w:proofErr w:type="spellEnd"/>
      <w:r w:rsidR="00E21385" w:rsidRPr="00704B48">
        <w:rPr>
          <w:lang w:val="ru-RU"/>
        </w:rPr>
        <w:t xml:space="preserve"> </w:t>
      </w:r>
      <w:proofErr w:type="spellStart"/>
      <w:r w:rsidR="00E21385" w:rsidRPr="00704B48">
        <w:rPr>
          <w:lang w:val="ru-RU"/>
        </w:rPr>
        <w:t>каде</w:t>
      </w:r>
      <w:proofErr w:type="spellEnd"/>
      <w:r w:rsidR="00E21385" w:rsidRPr="00704B48">
        <w:rPr>
          <w:lang w:val="ru-RU"/>
        </w:rPr>
        <w:t xml:space="preserve"> </w:t>
      </w:r>
      <w:proofErr w:type="spellStart"/>
      <w:r w:rsidR="00E21385" w:rsidRPr="00704B48">
        <w:rPr>
          <w:lang w:val="ru-RU"/>
        </w:rPr>
        <w:t>што</w:t>
      </w:r>
      <w:proofErr w:type="spellEnd"/>
      <w:r w:rsidR="00E21385" w:rsidRPr="00704B48">
        <w:rPr>
          <w:lang w:val="ru-RU"/>
        </w:rPr>
        <w:t xml:space="preserve"> </w:t>
      </w:r>
      <w:proofErr w:type="spellStart"/>
      <w:r w:rsidR="00E21385" w:rsidRPr="00704B48">
        <w:rPr>
          <w:lang w:val="ru-RU"/>
        </w:rPr>
        <w:t>според</w:t>
      </w:r>
      <w:proofErr w:type="spellEnd"/>
      <w:r w:rsidR="00E21385" w:rsidRPr="00704B48">
        <w:rPr>
          <w:lang w:val="ru-RU"/>
        </w:rPr>
        <w:t xml:space="preserve"> </w:t>
      </w:r>
      <w:proofErr w:type="spellStart"/>
      <w:r w:rsidR="00E21385" w:rsidRPr="00704B48">
        <w:rPr>
          <w:lang w:val="ru-RU"/>
        </w:rPr>
        <w:t>неговата</w:t>
      </w:r>
      <w:proofErr w:type="spellEnd"/>
      <w:r w:rsidR="00E21385" w:rsidRPr="00704B48">
        <w:rPr>
          <w:lang w:val="ru-RU"/>
        </w:rPr>
        <w:t xml:space="preserve"> </w:t>
      </w:r>
      <w:proofErr w:type="spellStart"/>
      <w:r w:rsidR="00E21385" w:rsidRPr="00704B48">
        <w:rPr>
          <w:lang w:val="ru-RU"/>
        </w:rPr>
        <w:t>умисла</w:t>
      </w:r>
      <w:proofErr w:type="spellEnd"/>
      <w:r w:rsidR="00E21385" w:rsidRPr="00704B48">
        <w:rPr>
          <w:lang w:val="ru-RU"/>
        </w:rPr>
        <w:t xml:space="preserve"> </w:t>
      </w:r>
      <w:proofErr w:type="spellStart"/>
      <w:r w:rsidR="00E21385" w:rsidRPr="00704B48">
        <w:rPr>
          <w:lang w:val="ru-RU"/>
        </w:rPr>
        <w:t>последицата</w:t>
      </w:r>
      <w:proofErr w:type="spellEnd"/>
      <w:r w:rsidR="00E21385" w:rsidRPr="00704B48">
        <w:rPr>
          <w:lang w:val="ru-RU"/>
        </w:rPr>
        <w:t xml:space="preserve"> </w:t>
      </w:r>
      <w:proofErr w:type="spellStart"/>
      <w:r w:rsidR="00E21385" w:rsidRPr="00704B48">
        <w:rPr>
          <w:lang w:val="ru-RU"/>
        </w:rPr>
        <w:t>требало</w:t>
      </w:r>
      <w:proofErr w:type="spellEnd"/>
      <w:r w:rsidR="00E21385" w:rsidRPr="00704B48">
        <w:rPr>
          <w:lang w:val="ru-RU"/>
        </w:rPr>
        <w:t xml:space="preserve"> да </w:t>
      </w:r>
      <w:proofErr w:type="spellStart"/>
      <w:r w:rsidR="00E21385" w:rsidRPr="00704B48">
        <w:rPr>
          <w:lang w:val="ru-RU"/>
        </w:rPr>
        <w:t>настапи</w:t>
      </w:r>
      <w:proofErr w:type="spellEnd"/>
      <w:r w:rsidR="00E21385" w:rsidRPr="00704B48">
        <w:rPr>
          <w:lang w:val="ru-RU"/>
        </w:rPr>
        <w:t xml:space="preserve"> или </w:t>
      </w:r>
      <w:proofErr w:type="spellStart"/>
      <w:r w:rsidR="00E21385" w:rsidRPr="00704B48">
        <w:rPr>
          <w:lang w:val="ru-RU"/>
        </w:rPr>
        <w:t>можела</w:t>
      </w:r>
      <w:proofErr w:type="spellEnd"/>
      <w:r w:rsidR="00E21385" w:rsidRPr="00704B48">
        <w:rPr>
          <w:lang w:val="ru-RU"/>
        </w:rPr>
        <w:t xml:space="preserve"> да </w:t>
      </w:r>
      <w:proofErr w:type="spellStart"/>
      <w:r w:rsidR="00E21385" w:rsidRPr="00704B48">
        <w:rPr>
          <w:lang w:val="ru-RU"/>
        </w:rPr>
        <w:t>настапи</w:t>
      </w:r>
      <w:proofErr w:type="spellEnd"/>
      <w:r w:rsidR="00E21385" w:rsidRPr="00704B48">
        <w:rPr>
          <w:lang w:val="ru-RU"/>
        </w:rPr>
        <w:t>.</w:t>
      </w:r>
    </w:p>
    <w:p w14:paraId="02D312EE" w14:textId="1C6A0430" w:rsidR="008575A3" w:rsidRPr="00704B48" w:rsidRDefault="000423E1" w:rsidP="000423E1">
      <w:pPr>
        <w:pStyle w:val="BodyText"/>
        <w:numPr>
          <w:ilvl w:val="0"/>
          <w:numId w:val="427"/>
        </w:numPr>
        <w:ind w:left="0" w:firstLine="400"/>
        <w:rPr>
          <w:lang w:val="ru-RU"/>
        </w:rPr>
      </w:pPr>
      <w:r w:rsidRPr="00704B48">
        <w:rPr>
          <w:lang w:val="ru-RU"/>
        </w:rPr>
        <w:t xml:space="preserve"> </w:t>
      </w:r>
      <w:proofErr w:type="spellStart"/>
      <w:r w:rsidR="00E21385" w:rsidRPr="00704B48">
        <w:rPr>
          <w:lang w:val="ru-RU"/>
        </w:rPr>
        <w:t>Дејстивието</w:t>
      </w:r>
      <w:proofErr w:type="spellEnd"/>
      <w:r w:rsidR="00E21385" w:rsidRPr="00704B48">
        <w:rPr>
          <w:lang w:val="ru-RU"/>
        </w:rPr>
        <w:t xml:space="preserve"> на </w:t>
      </w:r>
      <w:proofErr w:type="spellStart"/>
      <w:r w:rsidR="00E21385" w:rsidRPr="00704B48">
        <w:rPr>
          <w:lang w:val="ru-RU"/>
        </w:rPr>
        <w:t>соучесникот</w:t>
      </w:r>
      <w:proofErr w:type="spellEnd"/>
      <w:r w:rsidR="00E21385" w:rsidRPr="00704B48">
        <w:rPr>
          <w:lang w:val="ru-RU"/>
        </w:rPr>
        <w:t xml:space="preserve"> </w:t>
      </w:r>
      <w:r w:rsidR="00B06E9C" w:rsidRPr="00704B48">
        <w:rPr>
          <w:lang w:val="ru-RU"/>
        </w:rPr>
        <w:t xml:space="preserve">се смета дека </w:t>
      </w:r>
      <w:r w:rsidR="00E21385" w:rsidRPr="00704B48">
        <w:rPr>
          <w:lang w:val="ru-RU"/>
        </w:rPr>
        <w:t xml:space="preserve">е </w:t>
      </w:r>
      <w:proofErr w:type="spellStart"/>
      <w:r w:rsidR="00E21385" w:rsidRPr="00704B48">
        <w:rPr>
          <w:lang w:val="ru-RU"/>
        </w:rPr>
        <w:t>извршен</w:t>
      </w:r>
      <w:r w:rsidR="008672CB" w:rsidRPr="00704B48">
        <w:rPr>
          <w:lang w:val="ru-RU"/>
        </w:rPr>
        <w:t>о</w:t>
      </w:r>
      <w:proofErr w:type="spellEnd"/>
      <w:r w:rsidR="006A3032" w:rsidRPr="00704B48">
        <w:rPr>
          <w:lang w:val="ru-RU"/>
        </w:rPr>
        <w:t xml:space="preserve"> </w:t>
      </w:r>
      <w:r w:rsidR="00E21385" w:rsidRPr="00704B48">
        <w:rPr>
          <w:lang w:val="ru-RU"/>
        </w:rPr>
        <w:t xml:space="preserve">во </w:t>
      </w:r>
      <w:proofErr w:type="spellStart"/>
      <w:r w:rsidR="00E21385" w:rsidRPr="00704B48">
        <w:rPr>
          <w:lang w:val="ru-RU"/>
        </w:rPr>
        <w:t>местото</w:t>
      </w:r>
      <w:proofErr w:type="spellEnd"/>
      <w:r w:rsidR="00E21385" w:rsidRPr="00704B48">
        <w:rPr>
          <w:lang w:val="ru-RU"/>
        </w:rPr>
        <w:t xml:space="preserve"> на</w:t>
      </w:r>
      <w:r w:rsidR="00405DCD" w:rsidRPr="00704B48">
        <w:rPr>
          <w:lang w:val="ru-RU"/>
        </w:rPr>
        <w:t xml:space="preserve"> </w:t>
      </w:r>
      <w:proofErr w:type="spellStart"/>
      <w:r w:rsidR="00E21385" w:rsidRPr="00704B48">
        <w:rPr>
          <w:lang w:val="ru-RU"/>
        </w:rPr>
        <w:t>преземање</w:t>
      </w:r>
      <w:proofErr w:type="spellEnd"/>
      <w:r w:rsidR="00E21385" w:rsidRPr="00704B48">
        <w:rPr>
          <w:lang w:val="ru-RU"/>
        </w:rPr>
        <w:t xml:space="preserve"> на </w:t>
      </w:r>
      <w:proofErr w:type="spellStart"/>
      <w:r w:rsidR="00E21385" w:rsidRPr="00704B48">
        <w:rPr>
          <w:lang w:val="ru-RU"/>
        </w:rPr>
        <w:t>дејствието</w:t>
      </w:r>
      <w:proofErr w:type="spellEnd"/>
      <w:r w:rsidR="00E21385" w:rsidRPr="00704B48">
        <w:rPr>
          <w:lang w:val="ru-RU"/>
        </w:rPr>
        <w:t xml:space="preserve"> на </w:t>
      </w:r>
      <w:proofErr w:type="spellStart"/>
      <w:r w:rsidR="00E21385" w:rsidRPr="00704B48">
        <w:rPr>
          <w:lang w:val="ru-RU"/>
        </w:rPr>
        <w:t>извршителот</w:t>
      </w:r>
      <w:proofErr w:type="spellEnd"/>
      <w:r w:rsidR="00E21385" w:rsidRPr="00704B48">
        <w:rPr>
          <w:lang w:val="ru-RU"/>
        </w:rPr>
        <w:t xml:space="preserve">, </w:t>
      </w:r>
      <w:r w:rsidR="00B06E9C" w:rsidRPr="00704B48">
        <w:rPr>
          <w:lang w:val="ru-RU"/>
        </w:rPr>
        <w:t xml:space="preserve">а по </w:t>
      </w:r>
      <w:proofErr w:type="spellStart"/>
      <w:r w:rsidR="00B06E9C" w:rsidRPr="00704B48">
        <w:rPr>
          <w:lang w:val="ru-RU"/>
        </w:rPr>
        <w:t>исклучок</w:t>
      </w:r>
      <w:proofErr w:type="spellEnd"/>
      <w:r w:rsidR="009C541D" w:rsidRPr="00704B48">
        <w:rPr>
          <w:lang w:val="ru-RU"/>
        </w:rPr>
        <w:t xml:space="preserve"> </w:t>
      </w:r>
      <w:r w:rsidR="00E21385" w:rsidRPr="00704B48">
        <w:rPr>
          <w:lang w:val="ru-RU"/>
        </w:rPr>
        <w:t xml:space="preserve">и во </w:t>
      </w:r>
      <w:proofErr w:type="spellStart"/>
      <w:r w:rsidR="00E21385" w:rsidRPr="00704B48">
        <w:rPr>
          <w:lang w:val="ru-RU"/>
        </w:rPr>
        <w:t>местото</w:t>
      </w:r>
      <w:proofErr w:type="spellEnd"/>
      <w:r w:rsidR="000F6F40" w:rsidRPr="00704B48">
        <w:rPr>
          <w:lang w:val="ru-RU"/>
        </w:rPr>
        <w:t xml:space="preserve"> </w:t>
      </w:r>
      <w:proofErr w:type="spellStart"/>
      <w:r w:rsidR="000F6F40" w:rsidRPr="00704B48">
        <w:rPr>
          <w:lang w:val="ru-RU"/>
        </w:rPr>
        <w:t>каде</w:t>
      </w:r>
      <w:proofErr w:type="spellEnd"/>
      <w:r w:rsidR="000F6F40" w:rsidRPr="00704B48">
        <w:rPr>
          <w:lang w:val="ru-RU"/>
        </w:rPr>
        <w:t xml:space="preserve"> </w:t>
      </w:r>
      <w:proofErr w:type="spellStart"/>
      <w:r w:rsidR="00EA49C9" w:rsidRPr="00704B48">
        <w:rPr>
          <w:lang w:val="ru-RU"/>
        </w:rPr>
        <w:t>што</w:t>
      </w:r>
      <w:proofErr w:type="spellEnd"/>
      <w:r w:rsidR="00EA49C9" w:rsidRPr="00704B48">
        <w:rPr>
          <w:lang w:val="ru-RU"/>
        </w:rPr>
        <w:t xml:space="preserve"> </w:t>
      </w:r>
      <w:proofErr w:type="spellStart"/>
      <w:r w:rsidR="000F6F40" w:rsidRPr="00704B48">
        <w:rPr>
          <w:lang w:val="ru-RU"/>
        </w:rPr>
        <w:t>соучесникот</w:t>
      </w:r>
      <w:proofErr w:type="spellEnd"/>
      <w:r w:rsidR="000F6F40" w:rsidRPr="00704B48">
        <w:rPr>
          <w:lang w:val="ru-RU"/>
        </w:rPr>
        <w:t xml:space="preserve"> </w:t>
      </w:r>
      <w:proofErr w:type="spellStart"/>
      <w:r w:rsidR="00EA49C9" w:rsidRPr="00704B48">
        <w:rPr>
          <w:lang w:val="ru-RU"/>
        </w:rPr>
        <w:t>презел</w:t>
      </w:r>
      <w:proofErr w:type="spellEnd"/>
      <w:r w:rsidR="00EA49C9" w:rsidRPr="00704B48">
        <w:rPr>
          <w:lang w:val="ru-RU"/>
        </w:rPr>
        <w:t xml:space="preserve"> </w:t>
      </w:r>
      <w:proofErr w:type="spellStart"/>
      <w:r w:rsidR="00000BF6" w:rsidRPr="00704B48">
        <w:rPr>
          <w:lang w:val="ru-RU"/>
        </w:rPr>
        <w:t>соучесничко</w:t>
      </w:r>
      <w:proofErr w:type="spellEnd"/>
      <w:r w:rsidR="00000BF6" w:rsidRPr="00704B48">
        <w:rPr>
          <w:lang w:val="ru-RU"/>
        </w:rPr>
        <w:t xml:space="preserve"> </w:t>
      </w:r>
      <w:proofErr w:type="spellStart"/>
      <w:r w:rsidR="00000BF6" w:rsidRPr="00704B48">
        <w:rPr>
          <w:lang w:val="ru-RU"/>
        </w:rPr>
        <w:t>деј</w:t>
      </w:r>
      <w:r w:rsidR="000A7A1F" w:rsidRPr="00704B48">
        <w:rPr>
          <w:lang w:val="ru-RU"/>
        </w:rPr>
        <w:t>с</w:t>
      </w:r>
      <w:r w:rsidR="00000BF6" w:rsidRPr="00704B48">
        <w:rPr>
          <w:lang w:val="ru-RU"/>
        </w:rPr>
        <w:t>твие</w:t>
      </w:r>
      <w:proofErr w:type="spellEnd"/>
      <w:r w:rsidR="000F6F40" w:rsidRPr="00704B48">
        <w:rPr>
          <w:lang w:val="ru-RU"/>
        </w:rPr>
        <w:t>.</w:t>
      </w:r>
    </w:p>
    <w:p w14:paraId="7689E35D" w14:textId="531F9797" w:rsidR="00437DEC" w:rsidRPr="00704B48" w:rsidDel="002139D7" w:rsidRDefault="00437DEC" w:rsidP="000423E1">
      <w:pPr>
        <w:pStyle w:val="BodyText"/>
        <w:rPr>
          <w:lang w:val="ru-RU"/>
        </w:rPr>
      </w:pPr>
    </w:p>
    <w:p w14:paraId="2DA0B3FC" w14:textId="77777777" w:rsidR="008318C9" w:rsidRPr="00704B48" w:rsidRDefault="008318C9" w:rsidP="006A3032">
      <w:pPr>
        <w:pStyle w:val="BodyText"/>
        <w:jc w:val="center"/>
        <w:rPr>
          <w:lang w:val="ru-RU"/>
        </w:rPr>
      </w:pPr>
    </w:p>
    <w:p w14:paraId="09259F38" w14:textId="67B6827A" w:rsidR="00D1726F" w:rsidRPr="007517FC" w:rsidRDefault="00624AEA" w:rsidP="007517FC">
      <w:pPr>
        <w:pStyle w:val="BodyText"/>
        <w:jc w:val="center"/>
        <w:rPr>
          <w:b/>
          <w:lang w:val="ru-RU"/>
        </w:rPr>
      </w:pPr>
      <w:proofErr w:type="spellStart"/>
      <w:r w:rsidRPr="007517FC">
        <w:rPr>
          <w:b/>
          <w:lang w:val="ru-RU"/>
        </w:rPr>
        <w:t>Примена</w:t>
      </w:r>
      <w:proofErr w:type="spellEnd"/>
      <w:r w:rsidRPr="007517FC">
        <w:rPr>
          <w:b/>
          <w:lang w:val="ru-RU"/>
        </w:rPr>
        <w:t xml:space="preserve"> на </w:t>
      </w:r>
      <w:proofErr w:type="spellStart"/>
      <w:r w:rsidRPr="007517FC">
        <w:rPr>
          <w:b/>
          <w:lang w:val="ru-RU"/>
        </w:rPr>
        <w:t>кривичното</w:t>
      </w:r>
      <w:proofErr w:type="spellEnd"/>
      <w:r w:rsidRPr="007517FC">
        <w:rPr>
          <w:b/>
          <w:lang w:val="ru-RU"/>
        </w:rPr>
        <w:t xml:space="preserve"> </w:t>
      </w:r>
      <w:proofErr w:type="spellStart"/>
      <w:r w:rsidRPr="007517FC">
        <w:rPr>
          <w:b/>
          <w:lang w:val="ru-RU"/>
        </w:rPr>
        <w:t>законодавство</w:t>
      </w:r>
      <w:proofErr w:type="spellEnd"/>
      <w:r w:rsidRPr="007517FC">
        <w:rPr>
          <w:b/>
          <w:lang w:val="ru-RU"/>
        </w:rPr>
        <w:t xml:space="preserve"> </w:t>
      </w:r>
      <w:r w:rsidR="001A49F7" w:rsidRPr="00704B48">
        <w:rPr>
          <w:b/>
          <w:lang w:val="ru-RU"/>
        </w:rPr>
        <w:t>з</w:t>
      </w:r>
      <w:r w:rsidRPr="007517FC">
        <w:rPr>
          <w:b/>
          <w:lang w:val="ru-RU"/>
        </w:rPr>
        <w:t xml:space="preserve">а </w:t>
      </w:r>
      <w:proofErr w:type="spellStart"/>
      <w:r w:rsidRPr="007517FC">
        <w:rPr>
          <w:b/>
          <w:lang w:val="ru-RU"/>
        </w:rPr>
        <w:t>кривичн</w:t>
      </w:r>
      <w:r w:rsidR="00AB40B5" w:rsidRPr="00704B48">
        <w:rPr>
          <w:b/>
          <w:lang w:val="ru-RU"/>
        </w:rPr>
        <w:t>о</w:t>
      </w:r>
      <w:proofErr w:type="spellEnd"/>
      <w:r w:rsidRPr="007517FC">
        <w:rPr>
          <w:b/>
          <w:lang w:val="ru-RU"/>
        </w:rPr>
        <w:t xml:space="preserve"> дел</w:t>
      </w:r>
      <w:r w:rsidR="00AB40B5" w:rsidRPr="00704B48">
        <w:rPr>
          <w:b/>
          <w:lang w:val="ru-RU"/>
        </w:rPr>
        <w:t>о</w:t>
      </w:r>
      <w:r w:rsidRPr="007517FC">
        <w:rPr>
          <w:b/>
          <w:lang w:val="ru-RU"/>
        </w:rPr>
        <w:t xml:space="preserve"> </w:t>
      </w:r>
      <w:proofErr w:type="spellStart"/>
      <w:r w:rsidRPr="007517FC">
        <w:rPr>
          <w:b/>
          <w:lang w:val="ru-RU"/>
        </w:rPr>
        <w:t>сторен</w:t>
      </w:r>
      <w:r w:rsidR="00AB40B5" w:rsidRPr="00704B48">
        <w:rPr>
          <w:b/>
          <w:lang w:val="ru-RU"/>
        </w:rPr>
        <w:t>о</w:t>
      </w:r>
      <w:proofErr w:type="spellEnd"/>
      <w:r w:rsidRPr="007517FC">
        <w:rPr>
          <w:b/>
          <w:lang w:val="ru-RU"/>
        </w:rPr>
        <w:t xml:space="preserve"> на </w:t>
      </w:r>
      <w:proofErr w:type="spellStart"/>
      <w:r w:rsidR="00D30523" w:rsidRPr="00704B48">
        <w:rPr>
          <w:b/>
          <w:lang w:val="ru-RU"/>
        </w:rPr>
        <w:t>т</w:t>
      </w:r>
      <w:r w:rsidRPr="007517FC">
        <w:rPr>
          <w:b/>
          <w:lang w:val="ru-RU"/>
        </w:rPr>
        <w:t>ериторијата</w:t>
      </w:r>
      <w:proofErr w:type="spellEnd"/>
      <w:r w:rsidRPr="007517FC">
        <w:rPr>
          <w:b/>
          <w:lang w:val="ru-RU"/>
        </w:rPr>
        <w:t xml:space="preserve"> на </w:t>
      </w:r>
      <w:proofErr w:type="spellStart"/>
      <w:r w:rsidRPr="007517FC">
        <w:rPr>
          <w:b/>
          <w:lang w:val="ru-RU"/>
        </w:rPr>
        <w:t>Република</w:t>
      </w:r>
      <w:proofErr w:type="spellEnd"/>
      <w:r w:rsidRPr="007517FC">
        <w:rPr>
          <w:b/>
          <w:lang w:val="ru-RU"/>
        </w:rPr>
        <w:t xml:space="preserve"> </w:t>
      </w:r>
      <w:proofErr w:type="spellStart"/>
      <w:r w:rsidRPr="007517FC">
        <w:rPr>
          <w:b/>
          <w:lang w:val="ru-RU"/>
        </w:rPr>
        <w:t>Северна</w:t>
      </w:r>
      <w:proofErr w:type="spellEnd"/>
      <w:r w:rsidRPr="007517FC">
        <w:rPr>
          <w:b/>
          <w:lang w:val="ru-RU"/>
        </w:rPr>
        <w:t xml:space="preserve"> </w:t>
      </w:r>
      <w:proofErr w:type="spellStart"/>
      <w:r w:rsidRPr="007517FC">
        <w:rPr>
          <w:b/>
          <w:lang w:val="ru-RU"/>
        </w:rPr>
        <w:t>Македонија</w:t>
      </w:r>
      <w:proofErr w:type="spellEnd"/>
    </w:p>
    <w:p w14:paraId="0359E490" w14:textId="77777777" w:rsidR="00D1726F" w:rsidRPr="00704B48" w:rsidRDefault="00D1726F" w:rsidP="007517FC">
      <w:pPr>
        <w:pStyle w:val="BodyText"/>
        <w:ind w:left="3716" w:firstLine="604"/>
        <w:rPr>
          <w:b/>
          <w:lang w:val="ru-RU"/>
        </w:rPr>
      </w:pPr>
    </w:p>
    <w:p w14:paraId="2AA22B26" w14:textId="5FB86A18" w:rsidR="00D1726F" w:rsidRPr="007517FC" w:rsidRDefault="00624AEA" w:rsidP="007517FC">
      <w:pPr>
        <w:pStyle w:val="BodyText"/>
        <w:ind w:left="0" w:firstLine="0"/>
        <w:jc w:val="center"/>
        <w:rPr>
          <w:b/>
          <w:lang w:val="ru-RU"/>
        </w:rPr>
      </w:pPr>
      <w:r w:rsidRPr="007517FC">
        <w:rPr>
          <w:b/>
          <w:lang w:val="ru-RU"/>
        </w:rPr>
        <w:t>Член 1</w:t>
      </w:r>
      <w:r w:rsidR="00A03864" w:rsidRPr="00704B48">
        <w:rPr>
          <w:b/>
          <w:lang w:val="ru-RU"/>
        </w:rPr>
        <w:t>4</w:t>
      </w:r>
      <w:r w:rsidRPr="007517FC">
        <w:rPr>
          <w:b/>
          <w:lang w:val="ru-RU"/>
        </w:rPr>
        <w:t xml:space="preserve"> </w:t>
      </w:r>
      <w:r w:rsidR="00D30523" w:rsidRPr="00704B48">
        <w:rPr>
          <w:b/>
          <w:lang w:val="ru-RU"/>
        </w:rPr>
        <w:t>(</w:t>
      </w:r>
      <w:proofErr w:type="spellStart"/>
      <w:r w:rsidR="00D30523" w:rsidRPr="00704B48">
        <w:rPr>
          <w:b/>
          <w:lang w:val="ru-RU"/>
        </w:rPr>
        <w:t>претходен</w:t>
      </w:r>
      <w:proofErr w:type="spellEnd"/>
      <w:r w:rsidR="00D30523" w:rsidRPr="00704B48">
        <w:rPr>
          <w:b/>
          <w:lang w:val="ru-RU"/>
        </w:rPr>
        <w:t xml:space="preserve"> член 116)</w:t>
      </w:r>
    </w:p>
    <w:p w14:paraId="2A5E2B8B" w14:textId="0404561F" w:rsidR="00D30523" w:rsidRPr="00704B48" w:rsidRDefault="00D30523" w:rsidP="00D30523">
      <w:pPr>
        <w:pStyle w:val="ListParagraph"/>
        <w:numPr>
          <w:ilvl w:val="0"/>
          <w:numId w:val="308"/>
        </w:numPr>
        <w:tabs>
          <w:tab w:val="left" w:pos="818"/>
        </w:tabs>
        <w:spacing w:before="2" w:line="237" w:lineRule="auto"/>
        <w:ind w:firstLine="284"/>
        <w:rPr>
          <w:sz w:val="24"/>
          <w:lang w:val="ru-RU"/>
        </w:rPr>
      </w:pPr>
      <w:proofErr w:type="spellStart"/>
      <w:r w:rsidRPr="00704B48">
        <w:rPr>
          <w:sz w:val="24"/>
          <w:lang w:val="ru-RU"/>
        </w:rPr>
        <w:lastRenderedPageBreak/>
        <w:t>Кривичното</w:t>
      </w:r>
      <w:proofErr w:type="spellEnd"/>
      <w:r w:rsidRPr="00704B48">
        <w:rPr>
          <w:sz w:val="24"/>
          <w:lang w:val="ru-RU"/>
        </w:rPr>
        <w:t xml:space="preserve"> </w:t>
      </w:r>
      <w:proofErr w:type="spellStart"/>
      <w:r w:rsidRPr="00704B48">
        <w:rPr>
          <w:sz w:val="24"/>
          <w:lang w:val="ru-RU"/>
        </w:rPr>
        <w:t>законодавство</w:t>
      </w:r>
      <w:proofErr w:type="spellEnd"/>
      <w:r w:rsidRPr="00704B48">
        <w:rPr>
          <w:sz w:val="24"/>
          <w:lang w:val="ru-RU"/>
        </w:rPr>
        <w:t xml:space="preserve"> </w:t>
      </w:r>
      <w:r w:rsidR="007C6F05" w:rsidRPr="00704B48">
        <w:rPr>
          <w:sz w:val="24"/>
          <w:lang w:val="ru-RU"/>
        </w:rPr>
        <w:t xml:space="preserve">се </w:t>
      </w:r>
      <w:proofErr w:type="spellStart"/>
      <w:r w:rsidR="007C6F05" w:rsidRPr="00704B48">
        <w:rPr>
          <w:sz w:val="24"/>
          <w:lang w:val="ru-RU"/>
        </w:rPr>
        <w:t>применува</w:t>
      </w:r>
      <w:proofErr w:type="spellEnd"/>
      <w:r w:rsidR="00E9705D" w:rsidRPr="00704B48">
        <w:rPr>
          <w:sz w:val="24"/>
          <w:lang w:val="ru-RU"/>
        </w:rPr>
        <w:t xml:space="preserve"> на </w:t>
      </w:r>
      <w:proofErr w:type="spellStart"/>
      <w:r w:rsidR="00E9705D" w:rsidRPr="00704B48">
        <w:rPr>
          <w:sz w:val="24"/>
          <w:lang w:val="ru-RU"/>
        </w:rPr>
        <w:t>секого</w:t>
      </w:r>
      <w:proofErr w:type="spellEnd"/>
      <w:r w:rsidR="006A3032" w:rsidRPr="00704B48">
        <w:rPr>
          <w:sz w:val="24"/>
          <w:lang w:val="ru-RU"/>
        </w:rPr>
        <w:t xml:space="preserve"> </w:t>
      </w:r>
      <w:proofErr w:type="spellStart"/>
      <w:r w:rsidRPr="00704B48">
        <w:rPr>
          <w:sz w:val="24"/>
          <w:lang w:val="ru-RU"/>
        </w:rPr>
        <w:t>кој</w:t>
      </w:r>
      <w:proofErr w:type="spellEnd"/>
      <w:r w:rsidRPr="00704B48">
        <w:rPr>
          <w:sz w:val="24"/>
          <w:lang w:val="ru-RU"/>
        </w:rPr>
        <w:t xml:space="preserve"> на </w:t>
      </w:r>
      <w:proofErr w:type="spellStart"/>
      <w:r w:rsidRPr="00704B48">
        <w:rPr>
          <w:sz w:val="24"/>
          <w:lang w:val="ru-RU"/>
        </w:rPr>
        <w:t>територијата</w:t>
      </w:r>
      <w:proofErr w:type="spellEnd"/>
      <w:r w:rsidRPr="00704B48">
        <w:rPr>
          <w:sz w:val="24"/>
          <w:lang w:val="ru-RU"/>
        </w:rPr>
        <w:t xml:space="preserve"> на </w:t>
      </w:r>
      <w:proofErr w:type="spellStart"/>
      <w:r w:rsidRPr="00704B48">
        <w:rPr>
          <w:sz w:val="24"/>
          <w:lang w:val="ru-RU"/>
        </w:rPr>
        <w:t>Република</w:t>
      </w:r>
      <w:proofErr w:type="spellEnd"/>
      <w:r w:rsidRPr="00704B48">
        <w:rPr>
          <w:sz w:val="24"/>
          <w:lang w:val="ru-RU"/>
        </w:rPr>
        <w:t xml:space="preserve"> </w:t>
      </w:r>
      <w:proofErr w:type="spellStart"/>
      <w:r w:rsidR="00AE003F" w:rsidRPr="00704B48">
        <w:rPr>
          <w:sz w:val="24"/>
          <w:lang w:val="ru-RU"/>
        </w:rPr>
        <w:t>Северна</w:t>
      </w:r>
      <w:proofErr w:type="spellEnd"/>
      <w:r w:rsidR="00AE003F" w:rsidRPr="00704B48">
        <w:rPr>
          <w:sz w:val="24"/>
          <w:lang w:val="ru-RU"/>
        </w:rPr>
        <w:t xml:space="preserve"> </w:t>
      </w:r>
      <w:proofErr w:type="spellStart"/>
      <w:r w:rsidRPr="00704B48">
        <w:rPr>
          <w:sz w:val="24"/>
          <w:lang w:val="ru-RU"/>
        </w:rPr>
        <w:t>Македонија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кривично</w:t>
      </w:r>
      <w:proofErr w:type="spellEnd"/>
      <w:r w:rsidR="006A3032" w:rsidRPr="00704B48">
        <w:rPr>
          <w:sz w:val="24"/>
          <w:lang w:val="ru-RU"/>
        </w:rPr>
        <w:t xml:space="preserve"> </w:t>
      </w:r>
      <w:r w:rsidRPr="00704B48">
        <w:rPr>
          <w:sz w:val="24"/>
          <w:lang w:val="ru-RU"/>
        </w:rPr>
        <w:t>дело.</w:t>
      </w:r>
    </w:p>
    <w:p w14:paraId="79B94C0F" w14:textId="356885CE" w:rsidR="00D1726F" w:rsidRPr="00704B48" w:rsidRDefault="00D30523" w:rsidP="007517FC">
      <w:pPr>
        <w:pStyle w:val="ListParagraph"/>
        <w:numPr>
          <w:ilvl w:val="0"/>
          <w:numId w:val="308"/>
        </w:numPr>
        <w:tabs>
          <w:tab w:val="left" w:pos="826"/>
        </w:tabs>
        <w:spacing w:before="1" w:line="237" w:lineRule="auto"/>
        <w:ind w:firstLine="284"/>
        <w:rPr>
          <w:sz w:val="24"/>
          <w:lang w:val="ru-RU"/>
        </w:rPr>
      </w:pPr>
      <w:proofErr w:type="spellStart"/>
      <w:r w:rsidRPr="00704B48">
        <w:rPr>
          <w:sz w:val="24"/>
          <w:lang w:val="ru-RU"/>
        </w:rPr>
        <w:t>Кривичното</w:t>
      </w:r>
      <w:proofErr w:type="spellEnd"/>
      <w:r w:rsidRPr="00704B48">
        <w:rPr>
          <w:sz w:val="24"/>
          <w:lang w:val="ru-RU"/>
        </w:rPr>
        <w:t xml:space="preserve"> </w:t>
      </w:r>
      <w:proofErr w:type="spellStart"/>
      <w:r w:rsidRPr="00704B48">
        <w:rPr>
          <w:sz w:val="24"/>
          <w:lang w:val="ru-RU"/>
        </w:rPr>
        <w:t>законодавство</w:t>
      </w:r>
      <w:proofErr w:type="spellEnd"/>
      <w:r w:rsidR="006A3032" w:rsidRPr="00704B48">
        <w:rPr>
          <w:sz w:val="24"/>
          <w:lang w:val="ru-RU"/>
        </w:rPr>
        <w:t xml:space="preserve"> </w:t>
      </w:r>
      <w:r w:rsidR="00E9705D" w:rsidRPr="00704B48">
        <w:rPr>
          <w:sz w:val="24"/>
          <w:lang w:val="ru-RU"/>
        </w:rPr>
        <w:t xml:space="preserve">се </w:t>
      </w:r>
      <w:proofErr w:type="spellStart"/>
      <w:r w:rsidR="00E9705D" w:rsidRPr="00704B48">
        <w:rPr>
          <w:sz w:val="24"/>
          <w:lang w:val="ru-RU"/>
        </w:rPr>
        <w:t>применува</w:t>
      </w:r>
      <w:proofErr w:type="spellEnd"/>
      <w:r w:rsidR="00E9705D" w:rsidRPr="00704B48">
        <w:rPr>
          <w:sz w:val="24"/>
          <w:lang w:val="ru-RU"/>
        </w:rPr>
        <w:t xml:space="preserve"> </w:t>
      </w:r>
      <w:r w:rsidR="00405DCD" w:rsidRPr="00704B48">
        <w:rPr>
          <w:sz w:val="24"/>
          <w:lang w:val="ru-RU"/>
        </w:rPr>
        <w:t xml:space="preserve">и </w:t>
      </w:r>
      <w:r w:rsidR="00E9705D" w:rsidRPr="00704B48">
        <w:rPr>
          <w:sz w:val="24"/>
          <w:lang w:val="ru-RU"/>
        </w:rPr>
        <w:t xml:space="preserve">на </w:t>
      </w:r>
      <w:proofErr w:type="spellStart"/>
      <w:r w:rsidR="00E9705D" w:rsidRPr="00704B48">
        <w:rPr>
          <w:sz w:val="24"/>
          <w:lang w:val="ru-RU"/>
        </w:rPr>
        <w:t>секого</w:t>
      </w:r>
      <w:proofErr w:type="spellEnd"/>
      <w:r w:rsidR="00E9705D" w:rsidRPr="00704B48">
        <w:rPr>
          <w:sz w:val="24"/>
          <w:lang w:val="ru-RU"/>
        </w:rPr>
        <w:t xml:space="preserve">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на </w:t>
      </w:r>
      <w:proofErr w:type="spellStart"/>
      <w:r w:rsidRPr="00704B48">
        <w:rPr>
          <w:sz w:val="24"/>
          <w:lang w:val="ru-RU"/>
        </w:rPr>
        <w:t>домашен</w:t>
      </w:r>
      <w:proofErr w:type="spellEnd"/>
      <w:r w:rsidRPr="00704B48">
        <w:rPr>
          <w:sz w:val="24"/>
          <w:lang w:val="ru-RU"/>
        </w:rPr>
        <w:t xml:space="preserve"> брод, без </w:t>
      </w:r>
      <w:proofErr w:type="spellStart"/>
      <w:r w:rsidRPr="00704B48">
        <w:rPr>
          <w:sz w:val="24"/>
          <w:lang w:val="ru-RU"/>
        </w:rPr>
        <w:t>оглед</w:t>
      </w:r>
      <w:proofErr w:type="spellEnd"/>
      <w:r w:rsidRPr="00704B48">
        <w:rPr>
          <w:sz w:val="24"/>
          <w:lang w:val="ru-RU"/>
        </w:rPr>
        <w:t xml:space="preserve"> </w:t>
      </w:r>
      <w:proofErr w:type="spellStart"/>
      <w:r w:rsidRPr="00704B48">
        <w:rPr>
          <w:sz w:val="24"/>
          <w:lang w:val="ru-RU"/>
        </w:rPr>
        <w:t>каде</w:t>
      </w:r>
      <w:proofErr w:type="spellEnd"/>
      <w:r w:rsidRPr="00704B48">
        <w:rPr>
          <w:sz w:val="24"/>
          <w:lang w:val="ru-RU"/>
        </w:rPr>
        <w:t xml:space="preserve"> се </w:t>
      </w:r>
      <w:proofErr w:type="spellStart"/>
      <w:r w:rsidRPr="00704B48">
        <w:rPr>
          <w:sz w:val="24"/>
          <w:lang w:val="ru-RU"/>
        </w:rPr>
        <w:t>наоѓа</w:t>
      </w:r>
      <w:proofErr w:type="spellEnd"/>
      <w:r w:rsidRPr="00704B48">
        <w:rPr>
          <w:sz w:val="24"/>
          <w:lang w:val="ru-RU"/>
        </w:rPr>
        <w:t xml:space="preserve"> </w:t>
      </w:r>
      <w:proofErr w:type="spellStart"/>
      <w:r w:rsidRPr="00704B48">
        <w:rPr>
          <w:sz w:val="24"/>
          <w:lang w:val="ru-RU"/>
        </w:rPr>
        <w:t>бродот</w:t>
      </w:r>
      <w:proofErr w:type="spellEnd"/>
      <w:r w:rsidRPr="00704B48">
        <w:rPr>
          <w:sz w:val="24"/>
          <w:lang w:val="ru-RU"/>
        </w:rPr>
        <w:t xml:space="preserve"> во </w:t>
      </w:r>
      <w:proofErr w:type="spellStart"/>
      <w:r w:rsidRPr="00704B48">
        <w:rPr>
          <w:sz w:val="24"/>
          <w:lang w:val="ru-RU"/>
        </w:rPr>
        <w:t>времето</w:t>
      </w:r>
      <w:proofErr w:type="spellEnd"/>
      <w:r w:rsidRPr="00704B48">
        <w:rPr>
          <w:sz w:val="24"/>
          <w:lang w:val="ru-RU"/>
        </w:rPr>
        <w:t xml:space="preserve"> на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w:t>
      </w:r>
    </w:p>
    <w:p w14:paraId="54A7D01D" w14:textId="05E1FF90" w:rsidR="00D1726F" w:rsidRPr="007517FC" w:rsidRDefault="00624AEA" w:rsidP="007517FC">
      <w:pPr>
        <w:pStyle w:val="ListParagraph"/>
        <w:numPr>
          <w:ilvl w:val="0"/>
          <w:numId w:val="308"/>
        </w:numPr>
        <w:tabs>
          <w:tab w:val="left" w:pos="826"/>
        </w:tabs>
        <w:spacing w:before="1" w:line="237" w:lineRule="auto"/>
        <w:ind w:firstLine="284"/>
        <w:rPr>
          <w:sz w:val="24"/>
          <w:lang w:val="ru-RU"/>
        </w:rPr>
      </w:pPr>
      <w:proofErr w:type="spellStart"/>
      <w:r w:rsidRPr="007517FC">
        <w:rPr>
          <w:sz w:val="24"/>
          <w:lang w:val="ru-RU"/>
        </w:rPr>
        <w:t>Кривичното</w:t>
      </w:r>
      <w:proofErr w:type="spellEnd"/>
      <w:r w:rsidRPr="007517FC">
        <w:rPr>
          <w:sz w:val="24"/>
          <w:lang w:val="ru-RU"/>
        </w:rPr>
        <w:t xml:space="preserve"> </w:t>
      </w:r>
      <w:proofErr w:type="spellStart"/>
      <w:r w:rsidRPr="007517FC">
        <w:rPr>
          <w:sz w:val="24"/>
          <w:lang w:val="ru-RU"/>
        </w:rPr>
        <w:t>законодавство</w:t>
      </w:r>
      <w:proofErr w:type="spellEnd"/>
      <w:r w:rsidRPr="007517FC">
        <w:rPr>
          <w:sz w:val="24"/>
          <w:lang w:val="ru-RU"/>
        </w:rPr>
        <w:t xml:space="preserve"> </w:t>
      </w:r>
      <w:r w:rsidR="00E9705D" w:rsidRPr="00704B48">
        <w:rPr>
          <w:sz w:val="24"/>
          <w:lang w:val="ru-RU"/>
        </w:rPr>
        <w:t xml:space="preserve">се </w:t>
      </w:r>
      <w:proofErr w:type="spellStart"/>
      <w:r w:rsidR="00E9705D" w:rsidRPr="00704B48">
        <w:rPr>
          <w:sz w:val="24"/>
          <w:lang w:val="ru-RU"/>
        </w:rPr>
        <w:t>применува</w:t>
      </w:r>
      <w:proofErr w:type="spellEnd"/>
      <w:r w:rsidR="00E9705D" w:rsidRPr="00704B48">
        <w:rPr>
          <w:sz w:val="24"/>
          <w:lang w:val="ru-RU"/>
        </w:rPr>
        <w:t xml:space="preserve"> </w:t>
      </w:r>
      <w:r w:rsidR="00405DCD" w:rsidRPr="00704B48">
        <w:rPr>
          <w:sz w:val="24"/>
          <w:lang w:val="ru-RU"/>
        </w:rPr>
        <w:t xml:space="preserve">и </w:t>
      </w:r>
      <w:r w:rsidR="00E9705D" w:rsidRPr="00704B48">
        <w:rPr>
          <w:sz w:val="24"/>
          <w:lang w:val="ru-RU"/>
        </w:rPr>
        <w:t xml:space="preserve">на </w:t>
      </w:r>
      <w:proofErr w:type="spellStart"/>
      <w:r w:rsidR="00E9705D" w:rsidRPr="00704B48">
        <w:rPr>
          <w:sz w:val="24"/>
          <w:lang w:val="ru-RU"/>
        </w:rPr>
        <w:t>секого</w:t>
      </w:r>
      <w:proofErr w:type="spellEnd"/>
      <w:r w:rsidR="00E9705D" w:rsidRPr="00704B48">
        <w:rPr>
          <w:sz w:val="24"/>
          <w:lang w:val="ru-RU"/>
        </w:rPr>
        <w:t xml:space="preserve"> </w:t>
      </w:r>
      <w:proofErr w:type="spellStart"/>
      <w:r w:rsidRPr="007517FC">
        <w:rPr>
          <w:sz w:val="24"/>
          <w:lang w:val="ru-RU"/>
        </w:rPr>
        <w:t>кој</w:t>
      </w:r>
      <w:proofErr w:type="spellEnd"/>
      <w:r w:rsidRPr="007517FC">
        <w:rPr>
          <w:sz w:val="24"/>
          <w:lang w:val="ru-RU"/>
        </w:rPr>
        <w:t xml:space="preserve"> </w:t>
      </w:r>
      <w:proofErr w:type="spellStart"/>
      <w:r w:rsidRPr="007517FC">
        <w:rPr>
          <w:sz w:val="24"/>
          <w:lang w:val="ru-RU"/>
        </w:rPr>
        <w:t>ќе</w:t>
      </w:r>
      <w:proofErr w:type="spellEnd"/>
      <w:r w:rsidRPr="007517FC">
        <w:rPr>
          <w:sz w:val="24"/>
          <w:lang w:val="ru-RU"/>
        </w:rPr>
        <w:t xml:space="preserve"> </w:t>
      </w:r>
      <w:proofErr w:type="spellStart"/>
      <w:r w:rsidRPr="007517FC">
        <w:rPr>
          <w:sz w:val="24"/>
          <w:lang w:val="ru-RU"/>
        </w:rPr>
        <w:t>стори</w:t>
      </w:r>
      <w:proofErr w:type="spellEnd"/>
      <w:r w:rsidRPr="007517FC">
        <w:rPr>
          <w:sz w:val="24"/>
          <w:lang w:val="ru-RU"/>
        </w:rPr>
        <w:t xml:space="preserve"> </w:t>
      </w:r>
      <w:proofErr w:type="spellStart"/>
      <w:r w:rsidRPr="007517FC">
        <w:rPr>
          <w:sz w:val="24"/>
          <w:lang w:val="ru-RU"/>
        </w:rPr>
        <w:t>кривично</w:t>
      </w:r>
      <w:proofErr w:type="spellEnd"/>
      <w:r w:rsidRPr="007517FC">
        <w:rPr>
          <w:sz w:val="24"/>
          <w:lang w:val="ru-RU"/>
        </w:rPr>
        <w:t xml:space="preserve"> дело во </w:t>
      </w:r>
      <w:proofErr w:type="spellStart"/>
      <w:r w:rsidRPr="007517FC">
        <w:rPr>
          <w:sz w:val="24"/>
          <w:lang w:val="ru-RU"/>
        </w:rPr>
        <w:t>домашен</w:t>
      </w:r>
      <w:proofErr w:type="spellEnd"/>
      <w:r w:rsidRPr="007517FC">
        <w:rPr>
          <w:sz w:val="24"/>
          <w:lang w:val="ru-RU"/>
        </w:rPr>
        <w:t xml:space="preserve"> цивилен </w:t>
      </w:r>
      <w:proofErr w:type="spellStart"/>
      <w:r w:rsidRPr="007517FC">
        <w:rPr>
          <w:sz w:val="24"/>
          <w:lang w:val="ru-RU"/>
        </w:rPr>
        <w:t>воздухоплов</w:t>
      </w:r>
      <w:proofErr w:type="spellEnd"/>
      <w:r w:rsidRPr="007517FC">
        <w:rPr>
          <w:sz w:val="24"/>
          <w:lang w:val="ru-RU"/>
        </w:rPr>
        <w:t xml:space="preserve"> </w:t>
      </w:r>
      <w:proofErr w:type="spellStart"/>
      <w:r w:rsidRPr="007517FC">
        <w:rPr>
          <w:sz w:val="24"/>
          <w:lang w:val="ru-RU"/>
        </w:rPr>
        <w:t>додека</w:t>
      </w:r>
      <w:proofErr w:type="spellEnd"/>
      <w:r w:rsidRPr="007517FC">
        <w:rPr>
          <w:sz w:val="24"/>
          <w:lang w:val="ru-RU"/>
        </w:rPr>
        <w:t xml:space="preserve"> е во лет или во </w:t>
      </w:r>
      <w:proofErr w:type="spellStart"/>
      <w:r w:rsidRPr="007517FC">
        <w:rPr>
          <w:sz w:val="24"/>
          <w:lang w:val="ru-RU"/>
        </w:rPr>
        <w:t>домашен</w:t>
      </w:r>
      <w:proofErr w:type="spellEnd"/>
      <w:r w:rsidRPr="007517FC">
        <w:rPr>
          <w:sz w:val="24"/>
          <w:lang w:val="ru-RU"/>
        </w:rPr>
        <w:t xml:space="preserve"> </w:t>
      </w:r>
      <w:proofErr w:type="spellStart"/>
      <w:r w:rsidRPr="007517FC">
        <w:rPr>
          <w:sz w:val="24"/>
          <w:lang w:val="ru-RU"/>
        </w:rPr>
        <w:t>воен</w:t>
      </w:r>
      <w:proofErr w:type="spellEnd"/>
      <w:r w:rsidRPr="007517FC">
        <w:rPr>
          <w:sz w:val="24"/>
          <w:lang w:val="ru-RU"/>
        </w:rPr>
        <w:t xml:space="preserve"> </w:t>
      </w:r>
      <w:proofErr w:type="spellStart"/>
      <w:r w:rsidRPr="007517FC">
        <w:rPr>
          <w:sz w:val="24"/>
          <w:lang w:val="ru-RU"/>
        </w:rPr>
        <w:t>воздухоплов</w:t>
      </w:r>
      <w:proofErr w:type="spellEnd"/>
      <w:r w:rsidRPr="007517FC">
        <w:rPr>
          <w:sz w:val="24"/>
          <w:lang w:val="ru-RU"/>
        </w:rPr>
        <w:t xml:space="preserve"> без </w:t>
      </w:r>
      <w:proofErr w:type="spellStart"/>
      <w:r w:rsidRPr="007517FC">
        <w:rPr>
          <w:sz w:val="24"/>
          <w:lang w:val="ru-RU"/>
        </w:rPr>
        <w:t>оглед</w:t>
      </w:r>
      <w:proofErr w:type="spellEnd"/>
      <w:r w:rsidRPr="007517FC">
        <w:rPr>
          <w:sz w:val="24"/>
          <w:lang w:val="ru-RU"/>
        </w:rPr>
        <w:t xml:space="preserve"> </w:t>
      </w:r>
      <w:proofErr w:type="spellStart"/>
      <w:r w:rsidRPr="007517FC">
        <w:rPr>
          <w:sz w:val="24"/>
          <w:lang w:val="ru-RU"/>
        </w:rPr>
        <w:t>каде</w:t>
      </w:r>
      <w:proofErr w:type="spellEnd"/>
      <w:r w:rsidRPr="007517FC">
        <w:rPr>
          <w:sz w:val="24"/>
          <w:lang w:val="ru-RU"/>
        </w:rPr>
        <w:t xml:space="preserve"> се </w:t>
      </w:r>
      <w:proofErr w:type="spellStart"/>
      <w:r w:rsidRPr="007517FC">
        <w:rPr>
          <w:sz w:val="24"/>
          <w:lang w:val="ru-RU"/>
        </w:rPr>
        <w:t>наоѓал</w:t>
      </w:r>
      <w:proofErr w:type="spellEnd"/>
      <w:r w:rsidRPr="007517FC">
        <w:rPr>
          <w:sz w:val="24"/>
          <w:lang w:val="ru-RU"/>
        </w:rPr>
        <w:t xml:space="preserve"> </w:t>
      </w:r>
      <w:proofErr w:type="spellStart"/>
      <w:r w:rsidRPr="007517FC">
        <w:rPr>
          <w:sz w:val="24"/>
          <w:lang w:val="ru-RU"/>
        </w:rPr>
        <w:t>воздухопловот</w:t>
      </w:r>
      <w:proofErr w:type="spellEnd"/>
      <w:r w:rsidRPr="007517FC">
        <w:rPr>
          <w:sz w:val="24"/>
          <w:lang w:val="ru-RU"/>
        </w:rPr>
        <w:t xml:space="preserve"> во </w:t>
      </w:r>
      <w:proofErr w:type="spellStart"/>
      <w:r w:rsidRPr="007517FC">
        <w:rPr>
          <w:sz w:val="24"/>
          <w:lang w:val="ru-RU"/>
        </w:rPr>
        <w:t>време</w:t>
      </w:r>
      <w:proofErr w:type="spellEnd"/>
      <w:r w:rsidRPr="007517FC">
        <w:rPr>
          <w:sz w:val="24"/>
          <w:lang w:val="ru-RU"/>
        </w:rPr>
        <w:t xml:space="preserve"> на </w:t>
      </w:r>
      <w:proofErr w:type="spellStart"/>
      <w:r w:rsidRPr="007517FC">
        <w:rPr>
          <w:sz w:val="24"/>
          <w:lang w:val="ru-RU"/>
        </w:rPr>
        <w:t>извршувањето</w:t>
      </w:r>
      <w:proofErr w:type="spellEnd"/>
      <w:r w:rsidRPr="007517FC">
        <w:rPr>
          <w:sz w:val="24"/>
          <w:lang w:val="ru-RU"/>
        </w:rPr>
        <w:t xml:space="preserve"> на</w:t>
      </w:r>
      <w:r w:rsidR="006A3032" w:rsidRPr="00704B48">
        <w:rPr>
          <w:sz w:val="24"/>
          <w:lang w:val="ru-RU"/>
        </w:rPr>
        <w:t xml:space="preserve"> </w:t>
      </w:r>
      <w:proofErr w:type="spellStart"/>
      <w:r w:rsidRPr="007517FC">
        <w:rPr>
          <w:sz w:val="24"/>
          <w:lang w:val="ru-RU"/>
        </w:rPr>
        <w:t>делото</w:t>
      </w:r>
      <w:proofErr w:type="spellEnd"/>
      <w:r w:rsidRPr="007517FC">
        <w:rPr>
          <w:sz w:val="24"/>
          <w:lang w:val="ru-RU"/>
        </w:rPr>
        <w:t>.</w:t>
      </w:r>
    </w:p>
    <w:p w14:paraId="44E7BB55" w14:textId="77777777" w:rsidR="00D30523" w:rsidRPr="00704B48" w:rsidRDefault="00D30523" w:rsidP="00D30523">
      <w:pPr>
        <w:pStyle w:val="BodyText"/>
        <w:spacing w:before="11"/>
        <w:ind w:left="0" w:right="0" w:firstLine="0"/>
        <w:jc w:val="left"/>
        <w:rPr>
          <w:sz w:val="23"/>
          <w:lang w:val="ru-RU"/>
        </w:rPr>
      </w:pPr>
    </w:p>
    <w:p w14:paraId="090A7AB5" w14:textId="77777777" w:rsidR="00D30523" w:rsidRPr="00704B48" w:rsidRDefault="001A49F7" w:rsidP="00D30523">
      <w:pPr>
        <w:pStyle w:val="Heading2"/>
        <w:spacing w:line="237" w:lineRule="auto"/>
        <w:ind w:left="93" w:right="94"/>
        <w:rPr>
          <w:lang w:val="ru-RU"/>
        </w:rPr>
      </w:pPr>
      <w:proofErr w:type="spellStart"/>
      <w:r w:rsidRPr="00704B48">
        <w:rPr>
          <w:lang w:val="ru-RU"/>
        </w:rPr>
        <w:t>Важење</w:t>
      </w:r>
      <w:proofErr w:type="spellEnd"/>
      <w:r w:rsidR="00AE003F" w:rsidRPr="00704B48">
        <w:rPr>
          <w:lang w:val="ru-RU"/>
        </w:rPr>
        <w:t xml:space="preserve"> на </w:t>
      </w:r>
      <w:proofErr w:type="spellStart"/>
      <w:r w:rsidR="00AE003F" w:rsidRPr="00704B48">
        <w:rPr>
          <w:lang w:val="ru-RU"/>
        </w:rPr>
        <w:t>кривичното</w:t>
      </w:r>
      <w:proofErr w:type="spellEnd"/>
      <w:r w:rsidR="00AE003F" w:rsidRPr="00704B48">
        <w:rPr>
          <w:lang w:val="ru-RU"/>
        </w:rPr>
        <w:t xml:space="preserve"> </w:t>
      </w:r>
      <w:proofErr w:type="spellStart"/>
      <w:r w:rsidR="00AE003F" w:rsidRPr="00704B48">
        <w:rPr>
          <w:lang w:val="ru-RU"/>
        </w:rPr>
        <w:t>законодавство</w:t>
      </w:r>
      <w:proofErr w:type="spellEnd"/>
      <w:r w:rsidR="00AE003F" w:rsidRPr="00704B48">
        <w:rPr>
          <w:lang w:val="ru-RU"/>
        </w:rPr>
        <w:t xml:space="preserve"> </w:t>
      </w:r>
      <w:r w:rsidRPr="00704B48">
        <w:rPr>
          <w:lang w:val="ru-RU"/>
        </w:rPr>
        <w:t xml:space="preserve">на </w:t>
      </w:r>
      <w:proofErr w:type="spellStart"/>
      <w:r w:rsidRPr="00704B48">
        <w:rPr>
          <w:lang w:val="ru-RU"/>
        </w:rPr>
        <w:t>Република</w:t>
      </w:r>
      <w:proofErr w:type="spellEnd"/>
      <w:r w:rsidRPr="00704B48">
        <w:rPr>
          <w:lang w:val="ru-RU"/>
        </w:rPr>
        <w:t xml:space="preserve"> </w:t>
      </w:r>
      <w:proofErr w:type="spellStart"/>
      <w:r w:rsidRPr="00704B48">
        <w:rPr>
          <w:lang w:val="ru-RU"/>
        </w:rPr>
        <w:t>Северна</w:t>
      </w:r>
      <w:proofErr w:type="spellEnd"/>
      <w:r w:rsidRPr="00704B48">
        <w:rPr>
          <w:lang w:val="ru-RU"/>
        </w:rPr>
        <w:t xml:space="preserve"> </w:t>
      </w:r>
      <w:proofErr w:type="spellStart"/>
      <w:r w:rsidRPr="00704B48">
        <w:rPr>
          <w:lang w:val="ru-RU"/>
        </w:rPr>
        <w:t>Македонија</w:t>
      </w:r>
      <w:proofErr w:type="spellEnd"/>
      <w:r w:rsidRPr="00704B48">
        <w:rPr>
          <w:lang w:val="ru-RU"/>
        </w:rPr>
        <w:t xml:space="preserve"> за</w:t>
      </w:r>
      <w:r w:rsidR="00D30523" w:rsidRPr="00704B48">
        <w:rPr>
          <w:lang w:val="ru-RU"/>
        </w:rPr>
        <w:t xml:space="preserve"> определен</w:t>
      </w:r>
      <w:r w:rsidR="00BD3BEF" w:rsidRPr="00704B48">
        <w:rPr>
          <w:lang w:val="ru-RU"/>
        </w:rPr>
        <w:t>о</w:t>
      </w:r>
      <w:r w:rsidR="00D30523" w:rsidRPr="00704B48">
        <w:rPr>
          <w:lang w:val="ru-RU"/>
        </w:rPr>
        <w:t xml:space="preserve"> </w:t>
      </w:r>
      <w:proofErr w:type="spellStart"/>
      <w:r w:rsidR="00D30523" w:rsidRPr="00704B48">
        <w:rPr>
          <w:lang w:val="ru-RU"/>
        </w:rPr>
        <w:t>кривичн</w:t>
      </w:r>
      <w:r w:rsidR="00BD3BEF" w:rsidRPr="00704B48">
        <w:rPr>
          <w:lang w:val="ru-RU"/>
        </w:rPr>
        <w:t>о</w:t>
      </w:r>
      <w:proofErr w:type="spellEnd"/>
      <w:r w:rsidR="00D30523" w:rsidRPr="00704B48">
        <w:rPr>
          <w:lang w:val="ru-RU"/>
        </w:rPr>
        <w:t xml:space="preserve"> дел</w:t>
      </w:r>
      <w:r w:rsidR="00BD3BEF" w:rsidRPr="00704B48">
        <w:rPr>
          <w:lang w:val="ru-RU"/>
        </w:rPr>
        <w:t>о</w:t>
      </w:r>
      <w:r w:rsidR="00D30523" w:rsidRPr="00704B48">
        <w:rPr>
          <w:lang w:val="ru-RU"/>
        </w:rPr>
        <w:t xml:space="preserve"> </w:t>
      </w:r>
      <w:proofErr w:type="spellStart"/>
      <w:r w:rsidR="00D30523" w:rsidRPr="00704B48">
        <w:rPr>
          <w:lang w:val="ru-RU"/>
        </w:rPr>
        <w:t>извршен</w:t>
      </w:r>
      <w:r w:rsidR="00BD3BEF" w:rsidRPr="00704B48">
        <w:rPr>
          <w:lang w:val="ru-RU"/>
        </w:rPr>
        <w:t>о</w:t>
      </w:r>
      <w:proofErr w:type="spellEnd"/>
      <w:r w:rsidR="00D30523" w:rsidRPr="00704B48">
        <w:rPr>
          <w:lang w:val="ru-RU"/>
        </w:rPr>
        <w:t xml:space="preserve"> во </w:t>
      </w:r>
      <w:proofErr w:type="spellStart"/>
      <w:r w:rsidR="00D30523" w:rsidRPr="00704B48">
        <w:rPr>
          <w:lang w:val="ru-RU"/>
        </w:rPr>
        <w:t>странство</w:t>
      </w:r>
      <w:proofErr w:type="spellEnd"/>
    </w:p>
    <w:p w14:paraId="72122886" w14:textId="77777777" w:rsidR="00D30523" w:rsidRPr="00704B48" w:rsidRDefault="00D30523" w:rsidP="00D30523">
      <w:pPr>
        <w:pStyle w:val="BodyText"/>
        <w:spacing w:before="8"/>
        <w:ind w:left="0" w:right="0" w:firstLine="0"/>
        <w:jc w:val="left"/>
        <w:rPr>
          <w:b/>
          <w:sz w:val="23"/>
          <w:lang w:val="ru-RU"/>
        </w:rPr>
      </w:pPr>
    </w:p>
    <w:p w14:paraId="3DA9946A" w14:textId="4A15F4FA" w:rsidR="00D1726F" w:rsidRPr="00704B48" w:rsidRDefault="00AE003F" w:rsidP="007517FC">
      <w:pPr>
        <w:spacing w:before="1" w:line="288" w:lineRule="exact"/>
        <w:ind w:right="-49"/>
        <w:jc w:val="center"/>
        <w:rPr>
          <w:b/>
          <w:sz w:val="24"/>
          <w:lang w:val="ru-RU"/>
        </w:rPr>
      </w:pPr>
      <w:r w:rsidRPr="00704B48">
        <w:rPr>
          <w:b/>
          <w:sz w:val="24"/>
          <w:lang w:val="ru-RU"/>
        </w:rPr>
        <w:t>Член 1</w:t>
      </w:r>
      <w:r w:rsidR="008318C9" w:rsidRPr="00704B48">
        <w:rPr>
          <w:b/>
          <w:sz w:val="24"/>
          <w:lang w:val="ru-RU"/>
        </w:rPr>
        <w:t>5</w:t>
      </w:r>
      <w:r w:rsidRPr="00704B48">
        <w:rPr>
          <w:b/>
          <w:sz w:val="24"/>
          <w:lang w:val="ru-RU"/>
        </w:rPr>
        <w:t xml:space="preserve"> (</w:t>
      </w:r>
      <w:proofErr w:type="spellStart"/>
      <w:r w:rsidRPr="00704B48">
        <w:rPr>
          <w:b/>
          <w:sz w:val="24"/>
          <w:lang w:val="ru-RU"/>
        </w:rPr>
        <w:t>претходен</w:t>
      </w:r>
      <w:proofErr w:type="spellEnd"/>
      <w:r w:rsidRPr="00704B48">
        <w:rPr>
          <w:b/>
          <w:sz w:val="24"/>
          <w:lang w:val="ru-RU"/>
        </w:rPr>
        <w:t xml:space="preserve"> ч</w:t>
      </w:r>
      <w:r w:rsidR="00D30523" w:rsidRPr="00704B48">
        <w:rPr>
          <w:b/>
          <w:sz w:val="24"/>
          <w:lang w:val="ru-RU"/>
        </w:rPr>
        <w:t xml:space="preserve">лен </w:t>
      </w:r>
      <w:r w:rsidR="00F52322" w:rsidRPr="00704B48">
        <w:rPr>
          <w:b/>
          <w:sz w:val="24"/>
          <w:lang w:val="ru-RU"/>
        </w:rPr>
        <w:t>1</w:t>
      </w:r>
      <w:r w:rsidR="00D30523" w:rsidRPr="00704B48">
        <w:rPr>
          <w:b/>
          <w:sz w:val="24"/>
          <w:lang w:val="ru-RU"/>
        </w:rPr>
        <w:t>17</w:t>
      </w:r>
      <w:r w:rsidRPr="00704B48">
        <w:rPr>
          <w:b/>
          <w:sz w:val="24"/>
          <w:lang w:val="ru-RU"/>
        </w:rPr>
        <w:t>)</w:t>
      </w:r>
    </w:p>
    <w:p w14:paraId="2DAF8A8A" w14:textId="637F489B" w:rsidR="00AE003F" w:rsidRPr="00704B48" w:rsidRDefault="00D30523" w:rsidP="00460D1E">
      <w:pPr>
        <w:pStyle w:val="BodyText"/>
        <w:spacing w:before="1" w:line="237" w:lineRule="auto"/>
        <w:ind w:left="0" w:firstLine="399"/>
        <w:rPr>
          <w:lang w:val="ru-RU"/>
        </w:rPr>
      </w:pPr>
      <w:proofErr w:type="spellStart"/>
      <w:r w:rsidRPr="00704B48">
        <w:rPr>
          <w:lang w:val="ru-RU"/>
        </w:rPr>
        <w:t>Кривичното</w:t>
      </w:r>
      <w:proofErr w:type="spellEnd"/>
      <w:r w:rsidRPr="00704B48">
        <w:rPr>
          <w:lang w:val="ru-RU"/>
        </w:rPr>
        <w:t xml:space="preserve"> </w:t>
      </w:r>
      <w:proofErr w:type="spellStart"/>
      <w:r w:rsidRPr="00704B48">
        <w:rPr>
          <w:lang w:val="ru-RU"/>
        </w:rPr>
        <w:t>законодавство</w:t>
      </w:r>
      <w:proofErr w:type="spellEnd"/>
      <w:r w:rsidRPr="00704B48">
        <w:rPr>
          <w:lang w:val="ru-RU"/>
        </w:rPr>
        <w:t xml:space="preserve"> </w:t>
      </w:r>
      <w:r w:rsidR="00AE003F" w:rsidRPr="00704B48">
        <w:rPr>
          <w:lang w:val="ru-RU"/>
        </w:rPr>
        <w:t xml:space="preserve">се </w:t>
      </w:r>
      <w:proofErr w:type="spellStart"/>
      <w:r w:rsidR="00AE003F" w:rsidRPr="00704B48">
        <w:rPr>
          <w:lang w:val="ru-RU"/>
        </w:rPr>
        <w:t>применува</w:t>
      </w:r>
      <w:proofErr w:type="spellEnd"/>
      <w:r w:rsidR="00AE003F" w:rsidRPr="00704B48">
        <w:rPr>
          <w:lang w:val="ru-RU"/>
        </w:rPr>
        <w:t xml:space="preserve"> на </w:t>
      </w:r>
      <w:proofErr w:type="spellStart"/>
      <w:r w:rsidR="00AE003F" w:rsidRPr="00704B48">
        <w:rPr>
          <w:lang w:val="ru-RU"/>
        </w:rPr>
        <w:t>секого</w:t>
      </w:r>
      <w:proofErr w:type="spellEnd"/>
      <w:r w:rsidRPr="00704B48">
        <w:rPr>
          <w:lang w:val="ru-RU"/>
        </w:rPr>
        <w:t xml:space="preserve"> </w:t>
      </w:r>
      <w:proofErr w:type="spellStart"/>
      <w:r w:rsidRPr="00704B48">
        <w:rPr>
          <w:lang w:val="ru-RU"/>
        </w:rPr>
        <w:t>кој</w:t>
      </w:r>
      <w:proofErr w:type="spellEnd"/>
      <w:r w:rsidRPr="00704B48">
        <w:rPr>
          <w:lang w:val="ru-RU"/>
        </w:rPr>
        <w:t xml:space="preserve"> во </w:t>
      </w:r>
      <w:proofErr w:type="spellStart"/>
      <w:r w:rsidRPr="00704B48">
        <w:rPr>
          <w:lang w:val="ru-RU"/>
        </w:rPr>
        <w:t>странство</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стори</w:t>
      </w:r>
      <w:proofErr w:type="spellEnd"/>
      <w:r w:rsidR="00AE003F" w:rsidRPr="00704B48">
        <w:rPr>
          <w:lang w:val="ru-RU"/>
        </w:rPr>
        <w:t>:</w:t>
      </w:r>
    </w:p>
    <w:p w14:paraId="4262966A" w14:textId="77777777" w:rsidR="009C541D" w:rsidRPr="00704B48" w:rsidRDefault="00AE003F" w:rsidP="009C541D">
      <w:pPr>
        <w:pStyle w:val="BodyText"/>
        <w:spacing w:before="1" w:line="237" w:lineRule="auto"/>
        <w:ind w:left="115"/>
        <w:rPr>
          <w:lang w:val="ru-RU"/>
        </w:rPr>
      </w:pPr>
      <w:r w:rsidRPr="00704B48">
        <w:rPr>
          <w:lang w:val="ru-RU"/>
        </w:rPr>
        <w:t xml:space="preserve">- </w:t>
      </w:r>
      <w:proofErr w:type="spellStart"/>
      <w:r w:rsidR="009C541D" w:rsidRPr="00704B48">
        <w:rPr>
          <w:lang w:val="ru-RU"/>
        </w:rPr>
        <w:t>кривичн</w:t>
      </w:r>
      <w:proofErr w:type="spellEnd"/>
      <w:r w:rsidR="00200A3A" w:rsidRPr="00704B48">
        <w:t>o</w:t>
      </w:r>
      <w:r w:rsidR="009C541D" w:rsidRPr="00704B48">
        <w:rPr>
          <w:lang w:val="ru-RU"/>
        </w:rPr>
        <w:t xml:space="preserve"> дело против </w:t>
      </w:r>
      <w:proofErr w:type="spellStart"/>
      <w:r w:rsidR="009C541D" w:rsidRPr="00704B48">
        <w:rPr>
          <w:lang w:val="ru-RU"/>
        </w:rPr>
        <w:t>човештвото</w:t>
      </w:r>
      <w:proofErr w:type="spellEnd"/>
      <w:r w:rsidR="009C541D" w:rsidRPr="00704B48">
        <w:rPr>
          <w:lang w:val="ru-RU"/>
        </w:rPr>
        <w:t xml:space="preserve"> од Глава</w:t>
      </w:r>
      <w:r w:rsidR="0077189E" w:rsidRPr="007517FC">
        <w:rPr>
          <w:lang w:val="ru-RU"/>
        </w:rPr>
        <w:t xml:space="preserve"> </w:t>
      </w:r>
      <w:r w:rsidR="0077189E" w:rsidRPr="00704B48">
        <w:t>XIV</w:t>
      </w:r>
      <w:r w:rsidR="0077189E" w:rsidRPr="007517FC">
        <w:rPr>
          <w:lang w:val="ru-RU"/>
        </w:rPr>
        <w:t>;</w:t>
      </w:r>
    </w:p>
    <w:p w14:paraId="5B3148E2" w14:textId="77777777" w:rsidR="00CF7532" w:rsidRPr="00704B48" w:rsidRDefault="00CF7532" w:rsidP="00CF7532">
      <w:pPr>
        <w:pStyle w:val="BodyText"/>
        <w:spacing w:before="1" w:line="237" w:lineRule="auto"/>
        <w:ind w:left="115"/>
        <w:rPr>
          <w:lang w:val="ru-RU"/>
        </w:rPr>
      </w:pPr>
      <w:r w:rsidRPr="00704B48">
        <w:rPr>
          <w:lang w:val="ru-RU"/>
        </w:rPr>
        <w:t xml:space="preserve">- </w:t>
      </w:r>
      <w:proofErr w:type="spellStart"/>
      <w:r w:rsidRPr="00704B48">
        <w:rPr>
          <w:lang w:val="ru-RU"/>
        </w:rPr>
        <w:t>кривично</w:t>
      </w:r>
      <w:proofErr w:type="spellEnd"/>
      <w:r w:rsidRPr="00704B48">
        <w:rPr>
          <w:lang w:val="ru-RU"/>
        </w:rPr>
        <w:t xml:space="preserve"> дело против </w:t>
      </w:r>
      <w:proofErr w:type="spellStart"/>
      <w:r w:rsidRPr="00704B48">
        <w:rPr>
          <w:lang w:val="ru-RU"/>
        </w:rPr>
        <w:t>државата</w:t>
      </w:r>
      <w:proofErr w:type="spellEnd"/>
      <w:r w:rsidRPr="00704B48">
        <w:rPr>
          <w:lang w:val="ru-RU"/>
        </w:rPr>
        <w:t xml:space="preserve"> од Глава</w:t>
      </w:r>
      <w:r w:rsidR="00686866" w:rsidRPr="00704B48">
        <w:rPr>
          <w:lang w:val="ru-RU"/>
        </w:rPr>
        <w:t xml:space="preserve"> </w:t>
      </w:r>
      <w:r w:rsidR="00686866" w:rsidRPr="00704B48">
        <w:t>XXXI</w:t>
      </w:r>
      <w:r w:rsidR="00686866" w:rsidRPr="007517FC">
        <w:rPr>
          <w:lang w:val="ru-RU"/>
        </w:rPr>
        <w:t>;</w:t>
      </w:r>
      <w:r w:rsidR="0077189E" w:rsidRPr="007517FC">
        <w:rPr>
          <w:lang w:val="ru-RU"/>
        </w:rPr>
        <w:t xml:space="preserve"> </w:t>
      </w:r>
    </w:p>
    <w:p w14:paraId="0CC5E0EB" w14:textId="77777777" w:rsidR="00AE003F" w:rsidRPr="00704B48" w:rsidRDefault="009C541D" w:rsidP="007517FC">
      <w:pPr>
        <w:pStyle w:val="BodyText"/>
        <w:spacing w:before="1" w:line="237" w:lineRule="auto"/>
        <w:ind w:left="0"/>
        <w:rPr>
          <w:lang w:val="ru-RU"/>
        </w:rPr>
      </w:pPr>
      <w:r w:rsidRPr="00704B48">
        <w:rPr>
          <w:lang w:val="ru-RU"/>
        </w:rPr>
        <w:t xml:space="preserve"> -</w:t>
      </w:r>
      <w:r w:rsidR="0077189E" w:rsidRPr="007517FC">
        <w:rPr>
          <w:lang w:val="ru-RU"/>
        </w:rPr>
        <w:t xml:space="preserve"> </w:t>
      </w:r>
      <w:proofErr w:type="spellStart"/>
      <w:r w:rsidR="00D30523" w:rsidRPr="00704B48">
        <w:rPr>
          <w:lang w:val="ru-RU"/>
        </w:rPr>
        <w:t>кривично</w:t>
      </w:r>
      <w:proofErr w:type="spellEnd"/>
      <w:r w:rsidR="00D30523" w:rsidRPr="00704B48">
        <w:rPr>
          <w:lang w:val="ru-RU"/>
        </w:rPr>
        <w:t xml:space="preserve"> дело </w:t>
      </w:r>
      <w:r w:rsidR="00AE003F" w:rsidRPr="00704B48">
        <w:rPr>
          <w:lang w:val="ru-RU"/>
        </w:rPr>
        <w:t xml:space="preserve">против </w:t>
      </w:r>
      <w:proofErr w:type="spellStart"/>
      <w:r w:rsidR="00686866" w:rsidRPr="00704B48">
        <w:rPr>
          <w:lang w:val="ru-RU"/>
        </w:rPr>
        <w:t>избирачкото</w:t>
      </w:r>
      <w:proofErr w:type="spellEnd"/>
      <w:r w:rsidR="00686866" w:rsidRPr="00704B48">
        <w:rPr>
          <w:lang w:val="ru-RU"/>
        </w:rPr>
        <w:t xml:space="preserve"> право</w:t>
      </w:r>
      <w:r w:rsidR="00B22F23" w:rsidRPr="00704B48">
        <w:rPr>
          <w:lang w:val="ru-RU"/>
        </w:rPr>
        <w:t xml:space="preserve"> во </w:t>
      </w:r>
      <w:proofErr w:type="spellStart"/>
      <w:r w:rsidR="00B22F23" w:rsidRPr="00704B48">
        <w:rPr>
          <w:lang w:val="ru-RU"/>
        </w:rPr>
        <w:t>Република</w:t>
      </w:r>
      <w:proofErr w:type="spellEnd"/>
      <w:r w:rsidR="00B22F23" w:rsidRPr="00704B48">
        <w:rPr>
          <w:lang w:val="ru-RU"/>
        </w:rPr>
        <w:t xml:space="preserve"> </w:t>
      </w:r>
      <w:proofErr w:type="spellStart"/>
      <w:r w:rsidR="00B22F23" w:rsidRPr="00704B48">
        <w:rPr>
          <w:lang w:val="ru-RU"/>
        </w:rPr>
        <w:t>Северна</w:t>
      </w:r>
      <w:proofErr w:type="spellEnd"/>
      <w:r w:rsidR="006A3032" w:rsidRPr="00704B48">
        <w:rPr>
          <w:lang w:val="ru-RU"/>
        </w:rPr>
        <w:t xml:space="preserve"> </w:t>
      </w:r>
      <w:proofErr w:type="spellStart"/>
      <w:r w:rsidR="00B22F23" w:rsidRPr="00704B48">
        <w:rPr>
          <w:lang w:val="ru-RU"/>
        </w:rPr>
        <w:t>Македонија</w:t>
      </w:r>
      <w:proofErr w:type="spellEnd"/>
      <w:r w:rsidR="00B22F23" w:rsidRPr="00704B48">
        <w:rPr>
          <w:lang w:val="ru-RU"/>
        </w:rPr>
        <w:t xml:space="preserve"> од Глава </w:t>
      </w:r>
      <w:r w:rsidR="0077189E" w:rsidRPr="00704B48">
        <w:t>XX</w:t>
      </w:r>
      <w:r w:rsidR="0077189E" w:rsidRPr="007517FC">
        <w:rPr>
          <w:lang w:val="ru-RU"/>
        </w:rPr>
        <w:t>;</w:t>
      </w:r>
    </w:p>
    <w:p w14:paraId="1E52508B" w14:textId="77777777" w:rsidR="00C9321C" w:rsidRPr="00704B48" w:rsidRDefault="00C9321C" w:rsidP="007517FC">
      <w:pPr>
        <w:pStyle w:val="BodyText"/>
        <w:spacing w:before="1" w:line="237" w:lineRule="auto"/>
        <w:ind w:left="0"/>
        <w:rPr>
          <w:lang w:val="ru-RU"/>
        </w:rPr>
      </w:pPr>
      <w:r w:rsidRPr="00704B48">
        <w:rPr>
          <w:lang w:val="ru-RU"/>
        </w:rPr>
        <w:t xml:space="preserve">- </w:t>
      </w:r>
      <w:proofErr w:type="spellStart"/>
      <w:r w:rsidRPr="00704B48">
        <w:rPr>
          <w:lang w:val="ru-RU"/>
        </w:rPr>
        <w:t>кривично</w:t>
      </w:r>
      <w:proofErr w:type="spellEnd"/>
      <w:r w:rsidRPr="00704B48">
        <w:rPr>
          <w:lang w:val="ru-RU"/>
        </w:rPr>
        <w:t xml:space="preserve"> дело </w:t>
      </w:r>
      <w:proofErr w:type="spellStart"/>
      <w:r w:rsidRPr="00704B48">
        <w:rPr>
          <w:lang w:val="ru-RU"/>
        </w:rPr>
        <w:t>фалсификување</w:t>
      </w:r>
      <w:proofErr w:type="spellEnd"/>
      <w:r w:rsidRPr="00704B48">
        <w:rPr>
          <w:lang w:val="ru-RU"/>
        </w:rPr>
        <w:t xml:space="preserve"> пари и хартии од </w:t>
      </w:r>
      <w:proofErr w:type="spellStart"/>
      <w:r w:rsidRPr="00704B48">
        <w:rPr>
          <w:lang w:val="ru-RU"/>
        </w:rPr>
        <w:t>вредност</w:t>
      </w:r>
      <w:proofErr w:type="spellEnd"/>
      <w:r w:rsidRPr="00704B48">
        <w:rPr>
          <w:lang w:val="ru-RU"/>
        </w:rPr>
        <w:t xml:space="preserve"> и </w:t>
      </w:r>
      <w:proofErr w:type="spellStart"/>
      <w:r w:rsidRPr="00704B48">
        <w:rPr>
          <w:lang w:val="ru-RU"/>
        </w:rPr>
        <w:t>знаци</w:t>
      </w:r>
      <w:proofErr w:type="spellEnd"/>
      <w:r w:rsidRPr="00704B48">
        <w:rPr>
          <w:lang w:val="ru-RU"/>
        </w:rPr>
        <w:t xml:space="preserve"> за </w:t>
      </w:r>
      <w:proofErr w:type="spellStart"/>
      <w:r w:rsidRPr="00704B48">
        <w:rPr>
          <w:lang w:val="ru-RU"/>
        </w:rPr>
        <w:t>вредност</w:t>
      </w:r>
      <w:proofErr w:type="spellEnd"/>
      <w:r w:rsidRPr="00704B48">
        <w:rPr>
          <w:lang w:val="ru-RU"/>
        </w:rPr>
        <w:t xml:space="preserve"> на </w:t>
      </w:r>
      <w:proofErr w:type="spellStart"/>
      <w:r w:rsidRPr="00704B48">
        <w:rPr>
          <w:lang w:val="ru-RU"/>
        </w:rPr>
        <w:t>Република</w:t>
      </w:r>
      <w:proofErr w:type="spellEnd"/>
      <w:r w:rsidRPr="00704B48">
        <w:rPr>
          <w:lang w:val="ru-RU"/>
        </w:rPr>
        <w:t xml:space="preserve"> </w:t>
      </w:r>
      <w:proofErr w:type="spellStart"/>
      <w:r w:rsidRPr="00704B48">
        <w:rPr>
          <w:lang w:val="ru-RU"/>
        </w:rPr>
        <w:t>Северна</w:t>
      </w:r>
      <w:proofErr w:type="spellEnd"/>
      <w:r w:rsidRPr="00704B48">
        <w:rPr>
          <w:lang w:val="ru-RU"/>
        </w:rPr>
        <w:t xml:space="preserve"> </w:t>
      </w:r>
      <w:proofErr w:type="spellStart"/>
      <w:r w:rsidRPr="00704B48">
        <w:rPr>
          <w:lang w:val="ru-RU"/>
        </w:rPr>
        <w:t>Македонија</w:t>
      </w:r>
      <w:proofErr w:type="spellEnd"/>
      <w:r w:rsidR="00B22F23" w:rsidRPr="00704B48">
        <w:rPr>
          <w:lang w:val="ru-RU"/>
        </w:rPr>
        <w:t xml:space="preserve"> од Глава</w:t>
      </w:r>
      <w:r w:rsidR="00200A3A" w:rsidRPr="007517FC">
        <w:rPr>
          <w:lang w:val="ru-RU"/>
        </w:rPr>
        <w:t xml:space="preserve"> </w:t>
      </w:r>
      <w:r w:rsidR="00200A3A" w:rsidRPr="00704B48">
        <w:t>XXVIII</w:t>
      </w:r>
      <w:r w:rsidR="00200A3A" w:rsidRPr="007517FC">
        <w:rPr>
          <w:lang w:val="ru-RU"/>
        </w:rPr>
        <w:t>.</w:t>
      </w:r>
    </w:p>
    <w:p w14:paraId="56E8AEAD" w14:textId="5084A384" w:rsidR="00C9321C" w:rsidRPr="00704B48" w:rsidRDefault="00C9321C" w:rsidP="00C9321C">
      <w:pPr>
        <w:pStyle w:val="BodyText"/>
        <w:spacing w:before="1" w:line="237" w:lineRule="auto"/>
        <w:ind w:left="115"/>
        <w:rPr>
          <w:lang w:val="ru-RU"/>
        </w:rPr>
      </w:pPr>
    </w:p>
    <w:p w14:paraId="555C78CA" w14:textId="088F53B3" w:rsidR="007F2C33" w:rsidRPr="00704B48" w:rsidRDefault="001A49F7" w:rsidP="007F2C33">
      <w:pPr>
        <w:pStyle w:val="Heading2"/>
        <w:spacing w:line="237" w:lineRule="auto"/>
        <w:ind w:left="95" w:right="94"/>
        <w:rPr>
          <w:lang w:val="ru-RU"/>
        </w:rPr>
      </w:pPr>
      <w:proofErr w:type="spellStart"/>
      <w:r w:rsidRPr="00704B48">
        <w:rPr>
          <w:lang w:val="ru-RU"/>
        </w:rPr>
        <w:t>Важење</w:t>
      </w:r>
      <w:proofErr w:type="spellEnd"/>
      <w:r w:rsidR="007F2C33" w:rsidRPr="00704B48">
        <w:rPr>
          <w:lang w:val="ru-RU"/>
        </w:rPr>
        <w:t xml:space="preserve"> на </w:t>
      </w:r>
      <w:proofErr w:type="spellStart"/>
      <w:r w:rsidR="007F2C33" w:rsidRPr="00704B48">
        <w:rPr>
          <w:lang w:val="ru-RU"/>
        </w:rPr>
        <w:t>кривичното</w:t>
      </w:r>
      <w:proofErr w:type="spellEnd"/>
      <w:r w:rsidR="007F2C33" w:rsidRPr="00704B48">
        <w:rPr>
          <w:lang w:val="ru-RU"/>
        </w:rPr>
        <w:t xml:space="preserve"> </w:t>
      </w:r>
      <w:proofErr w:type="spellStart"/>
      <w:r w:rsidR="007F2C33" w:rsidRPr="00704B48">
        <w:rPr>
          <w:lang w:val="ru-RU"/>
        </w:rPr>
        <w:t>законодавство</w:t>
      </w:r>
      <w:proofErr w:type="spellEnd"/>
      <w:r w:rsidR="007F2C33" w:rsidRPr="00704B48">
        <w:rPr>
          <w:lang w:val="ru-RU"/>
        </w:rPr>
        <w:t xml:space="preserve"> за </w:t>
      </w:r>
      <w:proofErr w:type="spellStart"/>
      <w:r w:rsidR="007F2C33" w:rsidRPr="00704B48">
        <w:rPr>
          <w:lang w:val="ru-RU"/>
        </w:rPr>
        <w:t>државјанин</w:t>
      </w:r>
      <w:proofErr w:type="spellEnd"/>
      <w:r w:rsidR="007F2C33" w:rsidRPr="00704B48">
        <w:rPr>
          <w:lang w:val="ru-RU"/>
        </w:rPr>
        <w:t xml:space="preserve"> на </w:t>
      </w:r>
      <w:proofErr w:type="spellStart"/>
      <w:r w:rsidR="007F2C33" w:rsidRPr="00704B48">
        <w:rPr>
          <w:lang w:val="ru-RU"/>
        </w:rPr>
        <w:t>Република</w:t>
      </w:r>
      <w:proofErr w:type="spellEnd"/>
      <w:r w:rsidR="007F2C33" w:rsidRPr="00704B48">
        <w:rPr>
          <w:lang w:val="ru-RU"/>
        </w:rPr>
        <w:t xml:space="preserve"> </w:t>
      </w:r>
      <w:proofErr w:type="spellStart"/>
      <w:r w:rsidR="00F55F7A" w:rsidRPr="00704B48">
        <w:rPr>
          <w:lang w:val="ru-RU"/>
        </w:rPr>
        <w:t>Северна</w:t>
      </w:r>
      <w:proofErr w:type="spellEnd"/>
      <w:r w:rsidR="00F55F7A" w:rsidRPr="00704B48">
        <w:rPr>
          <w:lang w:val="ru-RU"/>
        </w:rPr>
        <w:t xml:space="preserve"> </w:t>
      </w:r>
      <w:proofErr w:type="spellStart"/>
      <w:r w:rsidR="007F2C33" w:rsidRPr="00704B48">
        <w:rPr>
          <w:lang w:val="ru-RU"/>
        </w:rPr>
        <w:t>Македонија</w:t>
      </w:r>
      <w:proofErr w:type="spellEnd"/>
      <w:r w:rsidR="007F2C33" w:rsidRPr="00704B48">
        <w:rPr>
          <w:lang w:val="ru-RU"/>
        </w:rPr>
        <w:t xml:space="preserve"> </w:t>
      </w:r>
      <w:proofErr w:type="spellStart"/>
      <w:r w:rsidR="007F2C33" w:rsidRPr="00704B48">
        <w:rPr>
          <w:lang w:val="ru-RU"/>
        </w:rPr>
        <w:t>кој</w:t>
      </w:r>
      <w:proofErr w:type="spellEnd"/>
      <w:r w:rsidR="007F2C33" w:rsidRPr="00704B48">
        <w:rPr>
          <w:lang w:val="ru-RU"/>
        </w:rPr>
        <w:t xml:space="preserve"> </w:t>
      </w:r>
      <w:proofErr w:type="spellStart"/>
      <w:r w:rsidR="007F2C33" w:rsidRPr="00704B48">
        <w:rPr>
          <w:lang w:val="ru-RU"/>
        </w:rPr>
        <w:t>ќе</w:t>
      </w:r>
      <w:proofErr w:type="spellEnd"/>
      <w:r w:rsidR="007F2C33" w:rsidRPr="00704B48">
        <w:rPr>
          <w:lang w:val="ru-RU"/>
        </w:rPr>
        <w:t xml:space="preserve"> </w:t>
      </w:r>
      <w:proofErr w:type="spellStart"/>
      <w:r w:rsidR="007F2C33" w:rsidRPr="00704B48">
        <w:rPr>
          <w:lang w:val="ru-RU"/>
        </w:rPr>
        <w:t>стори</w:t>
      </w:r>
      <w:proofErr w:type="spellEnd"/>
      <w:r w:rsidR="007F2C33" w:rsidRPr="00704B48">
        <w:rPr>
          <w:lang w:val="ru-RU"/>
        </w:rPr>
        <w:t xml:space="preserve"> </w:t>
      </w:r>
      <w:proofErr w:type="spellStart"/>
      <w:r w:rsidR="007F2C33" w:rsidRPr="00704B48">
        <w:rPr>
          <w:lang w:val="ru-RU"/>
        </w:rPr>
        <w:t>кривично</w:t>
      </w:r>
      <w:proofErr w:type="spellEnd"/>
      <w:r w:rsidR="007F2C33" w:rsidRPr="00704B48">
        <w:rPr>
          <w:lang w:val="ru-RU"/>
        </w:rPr>
        <w:t xml:space="preserve"> дело во </w:t>
      </w:r>
      <w:proofErr w:type="spellStart"/>
      <w:r w:rsidR="007F2C33" w:rsidRPr="00704B48">
        <w:rPr>
          <w:lang w:val="ru-RU"/>
        </w:rPr>
        <w:t>странство</w:t>
      </w:r>
      <w:proofErr w:type="spellEnd"/>
    </w:p>
    <w:p w14:paraId="5792B32D" w14:textId="77777777" w:rsidR="007F2C33" w:rsidRPr="00704B48" w:rsidRDefault="007F2C33" w:rsidP="007F2C33">
      <w:pPr>
        <w:pStyle w:val="BodyText"/>
        <w:spacing w:before="8"/>
        <w:ind w:left="0" w:right="0" w:firstLine="0"/>
        <w:jc w:val="left"/>
        <w:rPr>
          <w:b/>
          <w:sz w:val="23"/>
          <w:lang w:val="ru-RU"/>
        </w:rPr>
      </w:pPr>
    </w:p>
    <w:p w14:paraId="31F09E5D" w14:textId="77777777" w:rsidR="007F2C33" w:rsidRPr="00704B48" w:rsidRDefault="007F2C33" w:rsidP="007F2C33">
      <w:pPr>
        <w:spacing w:before="1" w:line="288" w:lineRule="exact"/>
        <w:ind w:right="92"/>
        <w:jc w:val="center"/>
        <w:rPr>
          <w:b/>
          <w:sz w:val="24"/>
          <w:lang w:val="ru-RU"/>
        </w:rPr>
      </w:pPr>
      <w:r w:rsidRPr="00704B48">
        <w:rPr>
          <w:b/>
          <w:sz w:val="24"/>
          <w:lang w:val="ru-RU"/>
        </w:rPr>
        <w:t>Член 1</w:t>
      </w:r>
      <w:r w:rsidR="008318C9" w:rsidRPr="00704B48">
        <w:rPr>
          <w:b/>
          <w:sz w:val="24"/>
          <w:lang w:val="ru-RU"/>
        </w:rPr>
        <w:t>6</w:t>
      </w:r>
      <w:r w:rsidRPr="00704B48">
        <w:rPr>
          <w:b/>
          <w:sz w:val="24"/>
          <w:lang w:val="ru-RU"/>
        </w:rPr>
        <w:t xml:space="preserve"> (</w:t>
      </w:r>
      <w:proofErr w:type="spellStart"/>
      <w:r w:rsidRPr="00704B48">
        <w:rPr>
          <w:b/>
          <w:sz w:val="24"/>
          <w:lang w:val="ru-RU"/>
        </w:rPr>
        <w:t>претходен</w:t>
      </w:r>
      <w:proofErr w:type="spellEnd"/>
      <w:r w:rsidRPr="00704B48">
        <w:rPr>
          <w:b/>
          <w:sz w:val="24"/>
          <w:lang w:val="ru-RU"/>
        </w:rPr>
        <w:t xml:space="preserve"> член 118)</w:t>
      </w:r>
    </w:p>
    <w:p w14:paraId="1C866576" w14:textId="4A9650F6" w:rsidR="00D1726F" w:rsidRPr="00704B48" w:rsidRDefault="00D30523" w:rsidP="007517FC">
      <w:pPr>
        <w:pStyle w:val="BodyText"/>
        <w:numPr>
          <w:ilvl w:val="0"/>
          <w:numId w:val="429"/>
        </w:numPr>
        <w:spacing w:before="1" w:line="237" w:lineRule="auto"/>
        <w:ind w:left="0" w:firstLine="180"/>
        <w:rPr>
          <w:lang w:val="ru-RU"/>
        </w:rPr>
      </w:pPr>
      <w:proofErr w:type="spellStart"/>
      <w:r w:rsidRPr="00704B48">
        <w:rPr>
          <w:lang w:val="ru-RU"/>
        </w:rPr>
        <w:t>Кривичното</w:t>
      </w:r>
      <w:proofErr w:type="spellEnd"/>
      <w:r w:rsidRPr="00704B48">
        <w:rPr>
          <w:lang w:val="ru-RU"/>
        </w:rPr>
        <w:t xml:space="preserve"> </w:t>
      </w:r>
      <w:proofErr w:type="spellStart"/>
      <w:r w:rsidRPr="00704B48">
        <w:rPr>
          <w:lang w:val="ru-RU"/>
        </w:rPr>
        <w:t>законодавство</w:t>
      </w:r>
      <w:proofErr w:type="spellEnd"/>
      <w:r w:rsidRPr="00704B48">
        <w:rPr>
          <w:lang w:val="ru-RU"/>
        </w:rPr>
        <w:t xml:space="preserve"> </w:t>
      </w:r>
      <w:r w:rsidR="00C9321C" w:rsidRPr="00704B48">
        <w:rPr>
          <w:lang w:val="ru-RU"/>
        </w:rPr>
        <w:t xml:space="preserve">се </w:t>
      </w:r>
      <w:proofErr w:type="spellStart"/>
      <w:r w:rsidR="00C9321C" w:rsidRPr="00704B48">
        <w:rPr>
          <w:lang w:val="ru-RU"/>
        </w:rPr>
        <w:t>применува</w:t>
      </w:r>
      <w:proofErr w:type="spellEnd"/>
      <w:r w:rsidR="00C9321C" w:rsidRPr="00704B48">
        <w:rPr>
          <w:lang w:val="ru-RU"/>
        </w:rPr>
        <w:t xml:space="preserve"> </w:t>
      </w:r>
      <w:proofErr w:type="spellStart"/>
      <w:r w:rsidR="003A29F9" w:rsidRPr="00704B48">
        <w:rPr>
          <w:lang w:val="ru-RU"/>
        </w:rPr>
        <w:t>спрема</w:t>
      </w:r>
      <w:proofErr w:type="spellEnd"/>
      <w:r w:rsidR="00C9321C" w:rsidRPr="00704B48">
        <w:rPr>
          <w:lang w:val="ru-RU"/>
        </w:rPr>
        <w:t xml:space="preserve"> </w:t>
      </w:r>
      <w:proofErr w:type="spellStart"/>
      <w:r w:rsidRPr="00704B48">
        <w:rPr>
          <w:lang w:val="ru-RU"/>
        </w:rPr>
        <w:t>државјанин</w:t>
      </w:r>
      <w:proofErr w:type="spellEnd"/>
      <w:r w:rsidRPr="00704B48">
        <w:rPr>
          <w:lang w:val="ru-RU"/>
        </w:rPr>
        <w:t xml:space="preserve"> на </w:t>
      </w:r>
      <w:proofErr w:type="spellStart"/>
      <w:r w:rsidRPr="00704B48">
        <w:rPr>
          <w:lang w:val="ru-RU"/>
        </w:rPr>
        <w:t>Република</w:t>
      </w:r>
      <w:proofErr w:type="spellEnd"/>
      <w:r w:rsidRPr="00704B48">
        <w:rPr>
          <w:lang w:val="ru-RU"/>
        </w:rPr>
        <w:t xml:space="preserve"> </w:t>
      </w:r>
      <w:proofErr w:type="spellStart"/>
      <w:r w:rsidR="00C9321C" w:rsidRPr="00704B48">
        <w:rPr>
          <w:lang w:val="ru-RU"/>
        </w:rPr>
        <w:t>Северна</w:t>
      </w:r>
      <w:proofErr w:type="spellEnd"/>
      <w:r w:rsidR="00C9321C" w:rsidRPr="00704B48">
        <w:rPr>
          <w:lang w:val="ru-RU"/>
        </w:rPr>
        <w:t xml:space="preserve"> </w:t>
      </w:r>
      <w:proofErr w:type="spellStart"/>
      <w:r w:rsidRPr="00704B48">
        <w:rPr>
          <w:lang w:val="ru-RU"/>
        </w:rPr>
        <w:t>Македонија</w:t>
      </w:r>
      <w:proofErr w:type="spellEnd"/>
      <w:r w:rsidRPr="00704B48">
        <w:rPr>
          <w:lang w:val="ru-RU"/>
        </w:rPr>
        <w:t xml:space="preserve"> и кога во </w:t>
      </w:r>
      <w:proofErr w:type="spellStart"/>
      <w:r w:rsidRPr="00704B48">
        <w:rPr>
          <w:lang w:val="ru-RU"/>
        </w:rPr>
        <w:t>странство</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стори</w:t>
      </w:r>
      <w:proofErr w:type="spellEnd"/>
      <w:r w:rsidRPr="00704B48">
        <w:rPr>
          <w:lang w:val="ru-RU"/>
        </w:rPr>
        <w:t xml:space="preserve"> некое </w:t>
      </w:r>
      <w:proofErr w:type="spellStart"/>
      <w:r w:rsidRPr="00704B48">
        <w:rPr>
          <w:lang w:val="ru-RU"/>
        </w:rPr>
        <w:t>кривично</w:t>
      </w:r>
      <w:proofErr w:type="spellEnd"/>
      <w:r w:rsidRPr="00704B48">
        <w:rPr>
          <w:lang w:val="ru-RU"/>
        </w:rPr>
        <w:t xml:space="preserve"> дело, </w:t>
      </w:r>
      <w:proofErr w:type="spellStart"/>
      <w:r w:rsidRPr="00704B48">
        <w:rPr>
          <w:lang w:val="ru-RU"/>
        </w:rPr>
        <w:t>освен</w:t>
      </w:r>
      <w:proofErr w:type="spellEnd"/>
      <w:r w:rsidRPr="00704B48">
        <w:rPr>
          <w:lang w:val="ru-RU"/>
        </w:rPr>
        <w:t xml:space="preserve"> </w:t>
      </w:r>
      <w:proofErr w:type="spellStart"/>
      <w:r w:rsidRPr="00704B48">
        <w:rPr>
          <w:lang w:val="ru-RU"/>
        </w:rPr>
        <w:t>кр</w:t>
      </w:r>
      <w:r w:rsidR="00C9321C" w:rsidRPr="00704B48">
        <w:rPr>
          <w:lang w:val="ru-RU"/>
        </w:rPr>
        <w:t>ивичните</w:t>
      </w:r>
      <w:proofErr w:type="spellEnd"/>
      <w:r w:rsidR="00C9321C" w:rsidRPr="00704B48">
        <w:rPr>
          <w:lang w:val="ru-RU"/>
        </w:rPr>
        <w:t xml:space="preserve"> дела </w:t>
      </w:r>
      <w:proofErr w:type="spellStart"/>
      <w:r w:rsidR="00C9321C" w:rsidRPr="00704B48">
        <w:rPr>
          <w:lang w:val="ru-RU"/>
        </w:rPr>
        <w:t>наведени</w:t>
      </w:r>
      <w:proofErr w:type="spellEnd"/>
      <w:r w:rsidR="00C9321C" w:rsidRPr="00704B48">
        <w:rPr>
          <w:lang w:val="ru-RU"/>
        </w:rPr>
        <w:t xml:space="preserve"> во член </w:t>
      </w:r>
      <w:r w:rsidR="00B335C9" w:rsidRPr="00704B48">
        <w:rPr>
          <w:lang w:val="ru-RU"/>
        </w:rPr>
        <w:t>1</w:t>
      </w:r>
      <w:r w:rsidR="00DC03F8" w:rsidRPr="00704B48">
        <w:rPr>
          <w:lang w:val="ru-RU"/>
        </w:rPr>
        <w:t>5</w:t>
      </w:r>
      <w:r w:rsidR="00CB15C4" w:rsidRPr="00704B48">
        <w:rPr>
          <w:lang w:val="ru-RU"/>
        </w:rPr>
        <w:t xml:space="preserve"> </w:t>
      </w:r>
      <w:r w:rsidR="00F533A1" w:rsidRPr="00704B48">
        <w:rPr>
          <w:lang w:val="ru-RU"/>
        </w:rPr>
        <w:t xml:space="preserve">на </w:t>
      </w:r>
      <w:proofErr w:type="spellStart"/>
      <w:r w:rsidR="00F533A1" w:rsidRPr="00704B48">
        <w:rPr>
          <w:lang w:val="ru-RU"/>
        </w:rPr>
        <w:t>овој</w:t>
      </w:r>
      <w:proofErr w:type="spellEnd"/>
      <w:r w:rsidR="00F533A1" w:rsidRPr="00704B48">
        <w:rPr>
          <w:lang w:val="ru-RU"/>
        </w:rPr>
        <w:t xml:space="preserve"> </w:t>
      </w:r>
      <w:proofErr w:type="spellStart"/>
      <w:r w:rsidR="00F533A1" w:rsidRPr="00704B48">
        <w:rPr>
          <w:lang w:val="ru-RU"/>
        </w:rPr>
        <w:t>законик</w:t>
      </w:r>
      <w:proofErr w:type="spellEnd"/>
      <w:r w:rsidRPr="00704B48">
        <w:rPr>
          <w:lang w:val="ru-RU"/>
        </w:rPr>
        <w:t xml:space="preserve">, </w:t>
      </w:r>
      <w:proofErr w:type="spellStart"/>
      <w:r w:rsidRPr="00704B48">
        <w:rPr>
          <w:lang w:val="ru-RU"/>
        </w:rPr>
        <w:t>ако</w:t>
      </w:r>
      <w:proofErr w:type="spellEnd"/>
      <w:r w:rsidRPr="00704B48">
        <w:rPr>
          <w:lang w:val="ru-RU"/>
        </w:rPr>
        <w:t xml:space="preserve"> се </w:t>
      </w:r>
      <w:proofErr w:type="spellStart"/>
      <w:r w:rsidRPr="00704B48">
        <w:rPr>
          <w:lang w:val="ru-RU"/>
        </w:rPr>
        <w:t>затече</w:t>
      </w:r>
      <w:proofErr w:type="spellEnd"/>
      <w:r w:rsidRPr="00704B48">
        <w:rPr>
          <w:lang w:val="ru-RU"/>
        </w:rPr>
        <w:t xml:space="preserve"> на </w:t>
      </w:r>
      <w:proofErr w:type="spellStart"/>
      <w:r w:rsidRPr="00704B48">
        <w:rPr>
          <w:lang w:val="ru-RU"/>
        </w:rPr>
        <w:t>територијата</w:t>
      </w:r>
      <w:proofErr w:type="spellEnd"/>
      <w:r w:rsidRPr="00704B48">
        <w:rPr>
          <w:lang w:val="ru-RU"/>
        </w:rPr>
        <w:t xml:space="preserve"> на </w:t>
      </w:r>
      <w:proofErr w:type="spellStart"/>
      <w:r w:rsidRPr="00704B48">
        <w:rPr>
          <w:lang w:val="ru-RU"/>
        </w:rPr>
        <w:t>Република</w:t>
      </w:r>
      <w:proofErr w:type="spellEnd"/>
      <w:r w:rsidRPr="00704B48">
        <w:rPr>
          <w:lang w:val="ru-RU"/>
        </w:rPr>
        <w:t xml:space="preserve"> </w:t>
      </w:r>
      <w:proofErr w:type="spellStart"/>
      <w:r w:rsidR="00C9321C" w:rsidRPr="00704B48">
        <w:rPr>
          <w:lang w:val="ru-RU"/>
        </w:rPr>
        <w:t>Северна</w:t>
      </w:r>
      <w:proofErr w:type="spellEnd"/>
      <w:r w:rsidR="00C9321C" w:rsidRPr="00704B48">
        <w:rPr>
          <w:lang w:val="ru-RU"/>
        </w:rPr>
        <w:t xml:space="preserve"> </w:t>
      </w:r>
      <w:proofErr w:type="spellStart"/>
      <w:r w:rsidRPr="00704B48">
        <w:rPr>
          <w:lang w:val="ru-RU"/>
        </w:rPr>
        <w:t>Македонија</w:t>
      </w:r>
      <w:proofErr w:type="spellEnd"/>
      <w:r w:rsidRPr="00704B48">
        <w:rPr>
          <w:lang w:val="ru-RU"/>
        </w:rPr>
        <w:t xml:space="preserve"> или биде </w:t>
      </w:r>
      <w:proofErr w:type="spellStart"/>
      <w:r w:rsidRPr="00704B48">
        <w:rPr>
          <w:lang w:val="ru-RU"/>
        </w:rPr>
        <w:t>екстрадиран</w:t>
      </w:r>
      <w:proofErr w:type="spellEnd"/>
      <w:r w:rsidRPr="00704B48">
        <w:rPr>
          <w:lang w:val="ru-RU"/>
        </w:rPr>
        <w:t>.</w:t>
      </w:r>
    </w:p>
    <w:p w14:paraId="6AEF1391" w14:textId="03ACD3F3" w:rsidR="00D1726F" w:rsidRPr="00704B48" w:rsidRDefault="003F0CB2" w:rsidP="007517FC">
      <w:pPr>
        <w:pStyle w:val="BodyText"/>
        <w:numPr>
          <w:ilvl w:val="0"/>
          <w:numId w:val="429"/>
        </w:numPr>
        <w:spacing w:before="1" w:line="237" w:lineRule="auto"/>
        <w:ind w:left="0" w:firstLine="180"/>
        <w:rPr>
          <w:lang w:val="ru-RU"/>
        </w:rPr>
      </w:pPr>
      <w:proofErr w:type="spellStart"/>
      <w:r w:rsidRPr="00704B48">
        <w:rPr>
          <w:lang w:val="ru-RU"/>
        </w:rPr>
        <w:t>Одредбата</w:t>
      </w:r>
      <w:proofErr w:type="spellEnd"/>
      <w:r w:rsidRPr="00704B48">
        <w:rPr>
          <w:lang w:val="ru-RU"/>
        </w:rPr>
        <w:t xml:space="preserve"> од </w:t>
      </w:r>
      <w:proofErr w:type="spellStart"/>
      <w:r w:rsidR="00382884" w:rsidRPr="00704B48">
        <w:rPr>
          <w:lang w:val="ru-RU"/>
        </w:rPr>
        <w:t>ставот</w:t>
      </w:r>
      <w:proofErr w:type="spellEnd"/>
      <w:r w:rsidR="00CB15C4" w:rsidRPr="00704B48">
        <w:rPr>
          <w:lang w:val="ru-RU"/>
        </w:rPr>
        <w:t xml:space="preserve"> </w:t>
      </w:r>
      <w:r w:rsidR="00A10812" w:rsidRPr="00704B48">
        <w:rPr>
          <w:lang w:val="ru-RU"/>
        </w:rPr>
        <w:t>(</w:t>
      </w:r>
      <w:r w:rsidRPr="00704B48">
        <w:rPr>
          <w:lang w:val="ru-RU"/>
        </w:rPr>
        <w:t>1</w:t>
      </w:r>
      <w:r w:rsidR="00A10812" w:rsidRPr="00704B48">
        <w:rPr>
          <w:lang w:val="ru-RU"/>
        </w:rPr>
        <w:t xml:space="preserve">) </w:t>
      </w:r>
      <w:r w:rsidR="00382884" w:rsidRPr="00704B48">
        <w:rPr>
          <w:lang w:val="ru-RU"/>
        </w:rPr>
        <w:t xml:space="preserve">на </w:t>
      </w:r>
      <w:proofErr w:type="spellStart"/>
      <w:r w:rsidR="00382884" w:rsidRPr="00704B48">
        <w:rPr>
          <w:lang w:val="ru-RU"/>
        </w:rPr>
        <w:t>овој</w:t>
      </w:r>
      <w:proofErr w:type="spellEnd"/>
      <w:r w:rsidR="00382884" w:rsidRPr="00704B48">
        <w:rPr>
          <w:lang w:val="ru-RU"/>
        </w:rPr>
        <w:t xml:space="preserve"> член</w:t>
      </w:r>
      <w:r w:rsidRPr="00704B48">
        <w:rPr>
          <w:lang w:val="ru-RU"/>
        </w:rPr>
        <w:t xml:space="preserve"> се </w:t>
      </w:r>
      <w:proofErr w:type="spellStart"/>
      <w:r w:rsidRPr="00704B48">
        <w:rPr>
          <w:lang w:val="ru-RU"/>
        </w:rPr>
        <w:t>применува</w:t>
      </w:r>
      <w:proofErr w:type="spellEnd"/>
      <w:r w:rsidRPr="00704B48">
        <w:rPr>
          <w:lang w:val="ru-RU"/>
        </w:rPr>
        <w:t xml:space="preserve"> и кога </w:t>
      </w:r>
      <w:proofErr w:type="spellStart"/>
      <w:r w:rsidRPr="00704B48">
        <w:rPr>
          <w:lang w:val="ru-RU"/>
        </w:rPr>
        <w:t>сторителот</w:t>
      </w:r>
      <w:proofErr w:type="spellEnd"/>
      <w:r w:rsidRPr="00704B48">
        <w:rPr>
          <w:lang w:val="ru-RU"/>
        </w:rPr>
        <w:t xml:space="preserve"> </w:t>
      </w:r>
      <w:proofErr w:type="spellStart"/>
      <w:r w:rsidRPr="00704B48">
        <w:rPr>
          <w:lang w:val="ru-RU"/>
        </w:rPr>
        <w:t>стекнал</w:t>
      </w:r>
      <w:proofErr w:type="spellEnd"/>
      <w:r w:rsidRPr="00704B48">
        <w:rPr>
          <w:lang w:val="ru-RU"/>
        </w:rPr>
        <w:t xml:space="preserve"> </w:t>
      </w:r>
      <w:proofErr w:type="spellStart"/>
      <w:r w:rsidRPr="00704B48">
        <w:rPr>
          <w:lang w:val="ru-RU"/>
        </w:rPr>
        <w:t>македонско</w:t>
      </w:r>
      <w:proofErr w:type="spellEnd"/>
      <w:r w:rsidRPr="00704B48">
        <w:rPr>
          <w:lang w:val="ru-RU"/>
        </w:rPr>
        <w:t xml:space="preserve"> </w:t>
      </w:r>
      <w:proofErr w:type="spellStart"/>
      <w:r w:rsidRPr="00704B48">
        <w:rPr>
          <w:lang w:val="ru-RU"/>
        </w:rPr>
        <w:t>државјанство</w:t>
      </w:r>
      <w:proofErr w:type="spellEnd"/>
      <w:r w:rsidRPr="00704B48">
        <w:rPr>
          <w:lang w:val="ru-RU"/>
        </w:rPr>
        <w:t xml:space="preserve"> по </w:t>
      </w:r>
      <w:proofErr w:type="spellStart"/>
      <w:r w:rsidRPr="00704B48">
        <w:rPr>
          <w:lang w:val="ru-RU"/>
        </w:rPr>
        <w:t>сторување</w:t>
      </w:r>
      <w:proofErr w:type="spellEnd"/>
      <w:r w:rsidRPr="00704B48">
        <w:rPr>
          <w:lang w:val="ru-RU"/>
        </w:rPr>
        <w:t xml:space="preserve"> на </w:t>
      </w:r>
      <w:proofErr w:type="spellStart"/>
      <w:r w:rsidRPr="00704B48">
        <w:rPr>
          <w:lang w:val="ru-RU"/>
        </w:rPr>
        <w:t>делото</w:t>
      </w:r>
      <w:proofErr w:type="spellEnd"/>
      <w:r w:rsidRPr="00704B48">
        <w:rPr>
          <w:lang w:val="ru-RU"/>
        </w:rPr>
        <w:t>.</w:t>
      </w:r>
    </w:p>
    <w:p w14:paraId="70CE8840" w14:textId="2BDC67E7" w:rsidR="00D1726F" w:rsidRPr="00704B48" w:rsidRDefault="003F0CB2" w:rsidP="007517FC">
      <w:pPr>
        <w:pStyle w:val="BodyText"/>
        <w:numPr>
          <w:ilvl w:val="0"/>
          <w:numId w:val="429"/>
        </w:numPr>
        <w:spacing w:before="1" w:line="237" w:lineRule="auto"/>
        <w:ind w:left="0" w:firstLine="180"/>
        <w:rPr>
          <w:lang w:val="ru-RU"/>
        </w:rPr>
      </w:pPr>
      <w:proofErr w:type="spellStart"/>
      <w:r w:rsidRPr="00704B48">
        <w:rPr>
          <w:lang w:val="ru-RU"/>
        </w:rPr>
        <w:t>Ако</w:t>
      </w:r>
      <w:proofErr w:type="spellEnd"/>
      <w:r w:rsidRPr="00704B48">
        <w:rPr>
          <w:lang w:val="ru-RU"/>
        </w:rPr>
        <w:t xml:space="preserve"> </w:t>
      </w:r>
      <w:proofErr w:type="spellStart"/>
      <w:r w:rsidRPr="00704B48">
        <w:rPr>
          <w:lang w:val="ru-RU"/>
        </w:rPr>
        <w:t>државјанин</w:t>
      </w:r>
      <w:proofErr w:type="spellEnd"/>
      <w:r w:rsidR="001A49F7" w:rsidRPr="00704B48">
        <w:rPr>
          <w:lang w:val="ru-RU"/>
        </w:rPr>
        <w:t xml:space="preserve"> на </w:t>
      </w:r>
      <w:proofErr w:type="spellStart"/>
      <w:r w:rsidR="001A49F7" w:rsidRPr="00704B48">
        <w:rPr>
          <w:lang w:val="ru-RU"/>
        </w:rPr>
        <w:t>Република</w:t>
      </w:r>
      <w:proofErr w:type="spellEnd"/>
      <w:r w:rsidR="001A49F7" w:rsidRPr="00704B48">
        <w:rPr>
          <w:lang w:val="ru-RU"/>
        </w:rPr>
        <w:t xml:space="preserve"> </w:t>
      </w:r>
      <w:proofErr w:type="spellStart"/>
      <w:r w:rsidR="001A49F7" w:rsidRPr="00704B48">
        <w:rPr>
          <w:lang w:val="ru-RU"/>
        </w:rPr>
        <w:t>Северна</w:t>
      </w:r>
      <w:proofErr w:type="spellEnd"/>
      <w:r w:rsidR="001A49F7" w:rsidRPr="00704B48">
        <w:rPr>
          <w:lang w:val="ru-RU"/>
        </w:rPr>
        <w:t xml:space="preserve"> </w:t>
      </w:r>
      <w:proofErr w:type="spellStart"/>
      <w:r w:rsidR="001A49F7" w:rsidRPr="00704B48">
        <w:rPr>
          <w:lang w:val="ru-RU"/>
        </w:rPr>
        <w:t>Македонија</w:t>
      </w:r>
      <w:proofErr w:type="spellEnd"/>
      <w:r w:rsidRPr="00704B48">
        <w:rPr>
          <w:lang w:val="ru-RU"/>
        </w:rPr>
        <w:t xml:space="preserve"> </w:t>
      </w:r>
      <w:proofErr w:type="spellStart"/>
      <w:r w:rsidRPr="00704B48">
        <w:rPr>
          <w:lang w:val="ru-RU"/>
        </w:rPr>
        <w:t>ст</w:t>
      </w:r>
      <w:r w:rsidR="00B22F23" w:rsidRPr="00704B48">
        <w:rPr>
          <w:lang w:val="ru-RU"/>
        </w:rPr>
        <w:t>ор</w:t>
      </w:r>
      <w:r w:rsidRPr="00704B48">
        <w:rPr>
          <w:lang w:val="ru-RU"/>
        </w:rPr>
        <w:t>и</w:t>
      </w:r>
      <w:proofErr w:type="spellEnd"/>
      <w:r w:rsidRPr="00704B48">
        <w:rPr>
          <w:lang w:val="ru-RU"/>
        </w:rPr>
        <w:t xml:space="preserve"> </w:t>
      </w:r>
      <w:proofErr w:type="spellStart"/>
      <w:r w:rsidRPr="00704B48">
        <w:rPr>
          <w:lang w:val="ru-RU"/>
        </w:rPr>
        <w:t>кривично</w:t>
      </w:r>
      <w:proofErr w:type="spellEnd"/>
      <w:r w:rsidRPr="00704B48">
        <w:rPr>
          <w:lang w:val="ru-RU"/>
        </w:rPr>
        <w:t xml:space="preserve"> дело како </w:t>
      </w:r>
      <w:proofErr w:type="spellStart"/>
      <w:r w:rsidRPr="00704B48">
        <w:rPr>
          <w:lang w:val="ru-RU"/>
        </w:rPr>
        <w:t>учесник</w:t>
      </w:r>
      <w:proofErr w:type="spellEnd"/>
      <w:r w:rsidRPr="00704B48">
        <w:rPr>
          <w:lang w:val="ru-RU"/>
        </w:rPr>
        <w:t xml:space="preserve"> во </w:t>
      </w:r>
      <w:proofErr w:type="spellStart"/>
      <w:r w:rsidRPr="00704B48">
        <w:rPr>
          <w:lang w:val="ru-RU"/>
        </w:rPr>
        <w:t>мировни</w:t>
      </w:r>
      <w:proofErr w:type="spellEnd"/>
      <w:r w:rsidRPr="00704B48">
        <w:rPr>
          <w:lang w:val="ru-RU"/>
        </w:rPr>
        <w:t xml:space="preserve"> операции и </w:t>
      </w:r>
      <w:proofErr w:type="spellStart"/>
      <w:r w:rsidRPr="00704B48">
        <w:rPr>
          <w:lang w:val="ru-RU"/>
        </w:rPr>
        <w:t>други</w:t>
      </w:r>
      <w:proofErr w:type="spellEnd"/>
      <w:r w:rsidRPr="00704B48">
        <w:rPr>
          <w:lang w:val="ru-RU"/>
        </w:rPr>
        <w:t xml:space="preserve"> </w:t>
      </w:r>
      <w:proofErr w:type="spellStart"/>
      <w:r w:rsidRPr="00704B48">
        <w:rPr>
          <w:lang w:val="ru-RU"/>
        </w:rPr>
        <w:t>меѓународни</w:t>
      </w:r>
      <w:proofErr w:type="spellEnd"/>
      <w:r w:rsidRPr="00704B48">
        <w:rPr>
          <w:lang w:val="ru-RU"/>
        </w:rPr>
        <w:t xml:space="preserve"> активности </w:t>
      </w:r>
      <w:proofErr w:type="spellStart"/>
      <w:r w:rsidRPr="00704B48">
        <w:rPr>
          <w:lang w:val="ru-RU"/>
        </w:rPr>
        <w:t>што</w:t>
      </w:r>
      <w:proofErr w:type="spellEnd"/>
      <w:r w:rsidRPr="00704B48">
        <w:rPr>
          <w:lang w:val="ru-RU"/>
        </w:rPr>
        <w:t xml:space="preserve"> се </w:t>
      </w:r>
      <w:proofErr w:type="spellStart"/>
      <w:r w:rsidRPr="00704B48">
        <w:rPr>
          <w:lang w:val="ru-RU"/>
        </w:rPr>
        <w:t>остваруваат</w:t>
      </w:r>
      <w:proofErr w:type="spellEnd"/>
      <w:r w:rsidRPr="00704B48">
        <w:rPr>
          <w:lang w:val="ru-RU"/>
        </w:rPr>
        <w:t xml:space="preserve"> </w:t>
      </w:r>
      <w:proofErr w:type="spellStart"/>
      <w:r w:rsidRPr="00704B48">
        <w:rPr>
          <w:lang w:val="ru-RU"/>
        </w:rPr>
        <w:t>врз</w:t>
      </w:r>
      <w:proofErr w:type="spellEnd"/>
      <w:r w:rsidRPr="00704B48">
        <w:rPr>
          <w:lang w:val="ru-RU"/>
        </w:rPr>
        <w:t xml:space="preserve"> основа на </w:t>
      </w:r>
      <w:proofErr w:type="spellStart"/>
      <w:r w:rsidRPr="00704B48">
        <w:rPr>
          <w:lang w:val="ru-RU"/>
        </w:rPr>
        <w:t>ратификуван</w:t>
      </w:r>
      <w:proofErr w:type="spellEnd"/>
      <w:r w:rsidRPr="00704B48">
        <w:rPr>
          <w:lang w:val="ru-RU"/>
        </w:rPr>
        <w:t xml:space="preserve"> </w:t>
      </w:r>
      <w:proofErr w:type="spellStart"/>
      <w:r w:rsidRPr="00704B48">
        <w:rPr>
          <w:lang w:val="ru-RU"/>
        </w:rPr>
        <w:t>меѓународен</w:t>
      </w:r>
      <w:proofErr w:type="spellEnd"/>
      <w:r w:rsidRPr="00704B48">
        <w:rPr>
          <w:lang w:val="ru-RU"/>
        </w:rPr>
        <w:t xml:space="preserve"> договор, се </w:t>
      </w:r>
      <w:proofErr w:type="spellStart"/>
      <w:r w:rsidRPr="00704B48">
        <w:rPr>
          <w:lang w:val="ru-RU"/>
        </w:rPr>
        <w:t>применува</w:t>
      </w:r>
      <w:proofErr w:type="spellEnd"/>
      <w:r w:rsidRPr="00704B48">
        <w:rPr>
          <w:lang w:val="ru-RU"/>
        </w:rPr>
        <w:t xml:space="preserve"> </w:t>
      </w:r>
      <w:proofErr w:type="spellStart"/>
      <w:r w:rsidRPr="00704B48">
        <w:rPr>
          <w:lang w:val="ru-RU"/>
        </w:rPr>
        <w:t>кривичното</w:t>
      </w:r>
      <w:proofErr w:type="spellEnd"/>
      <w:r w:rsidRPr="00704B48">
        <w:rPr>
          <w:lang w:val="ru-RU"/>
        </w:rPr>
        <w:t xml:space="preserve"> </w:t>
      </w:r>
      <w:proofErr w:type="spellStart"/>
      <w:r w:rsidRPr="00704B48">
        <w:rPr>
          <w:lang w:val="ru-RU"/>
        </w:rPr>
        <w:t>законодавство</w:t>
      </w:r>
      <w:proofErr w:type="spellEnd"/>
      <w:r w:rsidRPr="00704B48">
        <w:rPr>
          <w:lang w:val="ru-RU"/>
        </w:rPr>
        <w:t xml:space="preserve"> на </w:t>
      </w:r>
      <w:proofErr w:type="spellStart"/>
      <w:r w:rsidRPr="00704B48">
        <w:rPr>
          <w:lang w:val="ru-RU"/>
        </w:rPr>
        <w:t>Република</w:t>
      </w:r>
      <w:proofErr w:type="spellEnd"/>
      <w:r w:rsidRPr="00704B48">
        <w:rPr>
          <w:lang w:val="ru-RU"/>
        </w:rPr>
        <w:t xml:space="preserve"> </w:t>
      </w:r>
      <w:proofErr w:type="spellStart"/>
      <w:r w:rsidRPr="00704B48">
        <w:rPr>
          <w:lang w:val="ru-RU"/>
        </w:rPr>
        <w:t>Северна</w:t>
      </w:r>
      <w:proofErr w:type="spellEnd"/>
      <w:r w:rsidRPr="00704B48">
        <w:rPr>
          <w:lang w:val="ru-RU"/>
        </w:rPr>
        <w:t xml:space="preserve"> </w:t>
      </w:r>
      <w:proofErr w:type="spellStart"/>
      <w:r w:rsidRPr="00704B48">
        <w:rPr>
          <w:lang w:val="ru-RU"/>
        </w:rPr>
        <w:t>Македонија</w:t>
      </w:r>
      <w:proofErr w:type="spellEnd"/>
      <w:r w:rsidRPr="00704B48">
        <w:rPr>
          <w:lang w:val="ru-RU"/>
        </w:rPr>
        <w:t xml:space="preserve"> </w:t>
      </w:r>
      <w:proofErr w:type="spellStart"/>
      <w:r w:rsidRPr="00704B48">
        <w:rPr>
          <w:lang w:val="ru-RU"/>
        </w:rPr>
        <w:t>ако</w:t>
      </w:r>
      <w:proofErr w:type="spellEnd"/>
      <w:r w:rsidRPr="00704B48">
        <w:rPr>
          <w:lang w:val="ru-RU"/>
        </w:rPr>
        <w:t xml:space="preserve"> со </w:t>
      </w:r>
      <w:proofErr w:type="spellStart"/>
      <w:r w:rsidRPr="00704B48">
        <w:rPr>
          <w:lang w:val="ru-RU"/>
        </w:rPr>
        <w:t>меѓународниот</w:t>
      </w:r>
      <w:proofErr w:type="spellEnd"/>
      <w:r w:rsidRPr="00704B48">
        <w:rPr>
          <w:lang w:val="ru-RU"/>
        </w:rPr>
        <w:t xml:space="preserve"> договор не е предвидено </w:t>
      </w:r>
      <w:proofErr w:type="spellStart"/>
      <w:r w:rsidRPr="00704B48">
        <w:rPr>
          <w:lang w:val="ru-RU"/>
        </w:rPr>
        <w:t>поинаку</w:t>
      </w:r>
      <w:proofErr w:type="spellEnd"/>
      <w:r w:rsidRPr="00704B48">
        <w:rPr>
          <w:lang w:val="ru-RU"/>
        </w:rPr>
        <w:t xml:space="preserve">. </w:t>
      </w:r>
    </w:p>
    <w:p w14:paraId="3E4DF2B7" w14:textId="77777777" w:rsidR="00D30523" w:rsidRPr="00704B48" w:rsidRDefault="00D30523" w:rsidP="00D30523">
      <w:pPr>
        <w:pStyle w:val="BodyText"/>
        <w:spacing w:before="11"/>
        <w:ind w:left="0" w:right="0" w:firstLine="0"/>
        <w:jc w:val="left"/>
        <w:rPr>
          <w:sz w:val="23"/>
          <w:lang w:val="ru-RU"/>
        </w:rPr>
      </w:pPr>
    </w:p>
    <w:p w14:paraId="4F652CDF" w14:textId="418ACA1B" w:rsidR="009C3FDF" w:rsidRPr="00704B48" w:rsidRDefault="009C3FDF" w:rsidP="009C3FDF">
      <w:pPr>
        <w:pStyle w:val="Heading2"/>
        <w:spacing w:line="237" w:lineRule="auto"/>
        <w:ind w:left="95" w:right="94"/>
        <w:rPr>
          <w:lang w:val="ru-RU"/>
        </w:rPr>
      </w:pPr>
      <w:proofErr w:type="spellStart"/>
      <w:r w:rsidRPr="00704B48">
        <w:rPr>
          <w:lang w:val="ru-RU"/>
        </w:rPr>
        <w:t>Примена</w:t>
      </w:r>
      <w:proofErr w:type="spellEnd"/>
      <w:r w:rsidR="00B84C80" w:rsidRPr="00704B48">
        <w:rPr>
          <w:lang w:val="ru-RU"/>
        </w:rPr>
        <w:t xml:space="preserve"> </w:t>
      </w:r>
      <w:r w:rsidRPr="00704B48">
        <w:rPr>
          <w:lang w:val="ru-RU"/>
        </w:rPr>
        <w:t xml:space="preserve">на </w:t>
      </w:r>
      <w:proofErr w:type="spellStart"/>
      <w:r w:rsidRPr="00704B48">
        <w:rPr>
          <w:lang w:val="ru-RU"/>
        </w:rPr>
        <w:t>кривичното</w:t>
      </w:r>
      <w:proofErr w:type="spellEnd"/>
      <w:r w:rsidRPr="00704B48">
        <w:rPr>
          <w:lang w:val="ru-RU"/>
        </w:rPr>
        <w:t xml:space="preserve"> </w:t>
      </w:r>
      <w:proofErr w:type="spellStart"/>
      <w:r w:rsidRPr="00704B48">
        <w:rPr>
          <w:lang w:val="ru-RU"/>
        </w:rPr>
        <w:t>законодавство</w:t>
      </w:r>
      <w:proofErr w:type="spellEnd"/>
      <w:r w:rsidRPr="00704B48">
        <w:rPr>
          <w:lang w:val="ru-RU"/>
        </w:rPr>
        <w:t xml:space="preserve"> за </w:t>
      </w:r>
      <w:proofErr w:type="spellStart"/>
      <w:r w:rsidRPr="00704B48">
        <w:rPr>
          <w:lang w:val="ru-RU"/>
        </w:rPr>
        <w:t>кривичн</w:t>
      </w:r>
      <w:r w:rsidR="00BD3BEF" w:rsidRPr="00704B48">
        <w:rPr>
          <w:lang w:val="ru-RU"/>
        </w:rPr>
        <w:t>о</w:t>
      </w:r>
      <w:proofErr w:type="spellEnd"/>
      <w:r w:rsidRPr="00704B48">
        <w:rPr>
          <w:lang w:val="ru-RU"/>
        </w:rPr>
        <w:t xml:space="preserve"> дел</w:t>
      </w:r>
      <w:r w:rsidR="00BD3BEF" w:rsidRPr="00704B48">
        <w:rPr>
          <w:lang w:val="ru-RU"/>
        </w:rPr>
        <w:t>о</w:t>
      </w:r>
      <w:r w:rsidRPr="00704B48">
        <w:rPr>
          <w:lang w:val="ru-RU"/>
        </w:rPr>
        <w:t xml:space="preserve"> на </w:t>
      </w:r>
      <w:proofErr w:type="spellStart"/>
      <w:r w:rsidRPr="00704B48">
        <w:rPr>
          <w:lang w:val="ru-RU"/>
        </w:rPr>
        <w:t>странец</w:t>
      </w:r>
      <w:proofErr w:type="spellEnd"/>
      <w:r w:rsidRPr="00704B48">
        <w:rPr>
          <w:lang w:val="ru-RU"/>
        </w:rPr>
        <w:t xml:space="preserve"> </w:t>
      </w:r>
      <w:proofErr w:type="spellStart"/>
      <w:r w:rsidRPr="00704B48">
        <w:rPr>
          <w:lang w:val="ru-RU"/>
        </w:rPr>
        <w:t>кој</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стори</w:t>
      </w:r>
      <w:proofErr w:type="spellEnd"/>
      <w:r w:rsidRPr="00704B48">
        <w:rPr>
          <w:lang w:val="ru-RU"/>
        </w:rPr>
        <w:t xml:space="preserve"> </w:t>
      </w:r>
      <w:proofErr w:type="spellStart"/>
      <w:r w:rsidRPr="00704B48">
        <w:rPr>
          <w:lang w:val="ru-RU"/>
        </w:rPr>
        <w:t>кривично</w:t>
      </w:r>
      <w:proofErr w:type="spellEnd"/>
      <w:r w:rsidRPr="00704B48">
        <w:rPr>
          <w:lang w:val="ru-RU"/>
        </w:rPr>
        <w:t xml:space="preserve"> дело во </w:t>
      </w:r>
      <w:proofErr w:type="spellStart"/>
      <w:r w:rsidRPr="00704B48">
        <w:rPr>
          <w:lang w:val="ru-RU"/>
        </w:rPr>
        <w:t>странство</w:t>
      </w:r>
      <w:proofErr w:type="spellEnd"/>
    </w:p>
    <w:p w14:paraId="77775168" w14:textId="77777777" w:rsidR="009C3FDF" w:rsidRPr="00704B48" w:rsidRDefault="009C3FDF" w:rsidP="009C3FDF">
      <w:pPr>
        <w:pStyle w:val="BodyText"/>
        <w:spacing w:before="8"/>
        <w:ind w:left="0" w:right="0" w:firstLine="0"/>
        <w:jc w:val="left"/>
        <w:rPr>
          <w:b/>
          <w:sz w:val="23"/>
          <w:lang w:val="ru-RU"/>
        </w:rPr>
      </w:pPr>
    </w:p>
    <w:p w14:paraId="377B0049" w14:textId="77777777" w:rsidR="00D1726F" w:rsidRPr="007517FC" w:rsidRDefault="009C3FDF" w:rsidP="007517FC">
      <w:pPr>
        <w:spacing w:before="1" w:line="288" w:lineRule="exact"/>
        <w:ind w:right="-49"/>
        <w:jc w:val="center"/>
        <w:rPr>
          <w:b/>
          <w:sz w:val="24"/>
          <w:lang w:val="mk-MK"/>
        </w:rPr>
      </w:pPr>
      <w:proofErr w:type="spellStart"/>
      <w:r w:rsidRPr="00704B48">
        <w:rPr>
          <w:b/>
          <w:sz w:val="24"/>
        </w:rPr>
        <w:t>Член</w:t>
      </w:r>
      <w:proofErr w:type="spellEnd"/>
      <w:r w:rsidRPr="00704B48">
        <w:rPr>
          <w:b/>
          <w:sz w:val="24"/>
          <w:lang w:val="mk-MK"/>
        </w:rPr>
        <w:t xml:space="preserve"> 1</w:t>
      </w:r>
      <w:r w:rsidR="008318C9" w:rsidRPr="00704B48">
        <w:rPr>
          <w:b/>
          <w:sz w:val="24"/>
          <w:lang w:val="mk-MK"/>
        </w:rPr>
        <w:t>7</w:t>
      </w:r>
      <w:r w:rsidR="003F613C" w:rsidRPr="00704B48">
        <w:rPr>
          <w:b/>
          <w:sz w:val="24"/>
        </w:rPr>
        <w:t xml:space="preserve"> </w:t>
      </w:r>
      <w:r w:rsidRPr="00704B48">
        <w:rPr>
          <w:b/>
          <w:sz w:val="24"/>
          <w:lang w:val="mk-MK"/>
        </w:rPr>
        <w:t>(претходен член</w:t>
      </w:r>
      <w:r w:rsidRPr="00704B48">
        <w:rPr>
          <w:b/>
          <w:sz w:val="24"/>
        </w:rPr>
        <w:t xml:space="preserve"> 119</w:t>
      </w:r>
      <w:r w:rsidRPr="00704B48">
        <w:rPr>
          <w:b/>
          <w:sz w:val="24"/>
          <w:lang w:val="mk-MK"/>
        </w:rPr>
        <w:t>)</w:t>
      </w:r>
    </w:p>
    <w:p w14:paraId="04C6D3F4" w14:textId="5FDE26AD" w:rsidR="009C3FDF" w:rsidRPr="00704B48" w:rsidRDefault="009C3FDF" w:rsidP="009C3FDF">
      <w:pPr>
        <w:pStyle w:val="ListParagraph"/>
        <w:numPr>
          <w:ilvl w:val="0"/>
          <w:numId w:val="307"/>
        </w:numPr>
        <w:tabs>
          <w:tab w:val="left" w:pos="801"/>
        </w:tabs>
        <w:spacing w:before="1" w:line="237" w:lineRule="auto"/>
        <w:ind w:firstLine="284"/>
        <w:rPr>
          <w:sz w:val="24"/>
          <w:lang w:val="ru-RU"/>
        </w:rPr>
      </w:pPr>
      <w:proofErr w:type="spellStart"/>
      <w:r w:rsidRPr="00704B48">
        <w:rPr>
          <w:sz w:val="24"/>
          <w:lang w:val="ru-RU"/>
        </w:rPr>
        <w:t>Кривичното</w:t>
      </w:r>
      <w:proofErr w:type="spellEnd"/>
      <w:r w:rsidRPr="00704B48">
        <w:rPr>
          <w:sz w:val="24"/>
          <w:lang w:val="ru-RU"/>
        </w:rPr>
        <w:t xml:space="preserve"> </w:t>
      </w:r>
      <w:proofErr w:type="spellStart"/>
      <w:r w:rsidRPr="00704B48">
        <w:rPr>
          <w:sz w:val="24"/>
          <w:lang w:val="ru-RU"/>
        </w:rPr>
        <w:t>законодавство</w:t>
      </w:r>
      <w:proofErr w:type="spellEnd"/>
      <w:r w:rsidRPr="00704B48">
        <w:rPr>
          <w:sz w:val="24"/>
          <w:lang w:val="ru-RU"/>
        </w:rPr>
        <w:t xml:space="preserve"> се </w:t>
      </w:r>
      <w:proofErr w:type="spellStart"/>
      <w:r w:rsidRPr="00704B48">
        <w:rPr>
          <w:sz w:val="24"/>
          <w:lang w:val="ru-RU"/>
        </w:rPr>
        <w:t>применува</w:t>
      </w:r>
      <w:proofErr w:type="spellEnd"/>
      <w:r w:rsidR="008A5ACF" w:rsidRPr="00704B48">
        <w:rPr>
          <w:sz w:val="24"/>
          <w:lang w:val="ru-RU"/>
        </w:rPr>
        <w:t xml:space="preserve"> </w:t>
      </w:r>
      <w:r w:rsidRPr="00704B48">
        <w:rPr>
          <w:sz w:val="24"/>
          <w:lang w:val="ru-RU"/>
        </w:rPr>
        <w:t xml:space="preserve">и на </w:t>
      </w:r>
      <w:proofErr w:type="spellStart"/>
      <w:r w:rsidRPr="00704B48">
        <w:rPr>
          <w:sz w:val="24"/>
          <w:lang w:val="ru-RU"/>
        </w:rPr>
        <w:t>странец</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надвор</w:t>
      </w:r>
      <w:proofErr w:type="spellEnd"/>
      <w:r w:rsidRPr="00704B48">
        <w:rPr>
          <w:sz w:val="24"/>
          <w:lang w:val="ru-RU"/>
        </w:rPr>
        <w:t xml:space="preserve"> од </w:t>
      </w:r>
      <w:proofErr w:type="spellStart"/>
      <w:r w:rsidRPr="00704B48">
        <w:rPr>
          <w:sz w:val="24"/>
          <w:lang w:val="ru-RU"/>
        </w:rPr>
        <w:t>територијата</w:t>
      </w:r>
      <w:proofErr w:type="spellEnd"/>
      <w:r w:rsidRPr="00704B48">
        <w:rPr>
          <w:sz w:val="24"/>
          <w:lang w:val="ru-RU"/>
        </w:rPr>
        <w:t xml:space="preserve"> на </w:t>
      </w:r>
      <w:proofErr w:type="spellStart"/>
      <w:r w:rsidRPr="00704B48">
        <w:rPr>
          <w:sz w:val="24"/>
          <w:lang w:val="ru-RU"/>
        </w:rPr>
        <w:t>Република</w:t>
      </w:r>
      <w:proofErr w:type="spellEnd"/>
      <w:r w:rsidRPr="00704B48">
        <w:rPr>
          <w:sz w:val="24"/>
          <w:lang w:val="ru-RU"/>
        </w:rPr>
        <w:t xml:space="preserve"> </w:t>
      </w:r>
      <w:proofErr w:type="spellStart"/>
      <w:r w:rsidRPr="00704B48">
        <w:rPr>
          <w:sz w:val="24"/>
          <w:lang w:val="ru-RU"/>
        </w:rPr>
        <w:t>Северна</w:t>
      </w:r>
      <w:proofErr w:type="spellEnd"/>
      <w:r w:rsidRPr="00704B48">
        <w:rPr>
          <w:sz w:val="24"/>
          <w:lang w:val="ru-RU"/>
        </w:rPr>
        <w:t xml:space="preserve"> </w:t>
      </w:r>
      <w:proofErr w:type="spellStart"/>
      <w:r w:rsidRPr="00704B48">
        <w:rPr>
          <w:sz w:val="24"/>
          <w:lang w:val="ru-RU"/>
        </w:rPr>
        <w:t>Македонија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спрема</w:t>
      </w:r>
      <w:proofErr w:type="spellEnd"/>
      <w:r w:rsidRPr="00704B48">
        <w:rPr>
          <w:sz w:val="24"/>
          <w:lang w:val="ru-RU"/>
        </w:rPr>
        <w:t xml:space="preserve"> </w:t>
      </w:r>
      <w:proofErr w:type="spellStart"/>
      <w:r w:rsidRPr="00704B48">
        <w:rPr>
          <w:sz w:val="24"/>
          <w:lang w:val="ru-RU"/>
        </w:rPr>
        <w:t>неа</w:t>
      </w:r>
      <w:proofErr w:type="spellEnd"/>
      <w:r w:rsidRPr="00704B48">
        <w:rPr>
          <w:sz w:val="24"/>
          <w:lang w:val="ru-RU"/>
        </w:rPr>
        <w:t xml:space="preserve"> или </w:t>
      </w:r>
      <w:proofErr w:type="spellStart"/>
      <w:r w:rsidRPr="00704B48">
        <w:rPr>
          <w:sz w:val="24"/>
          <w:lang w:val="ru-RU"/>
        </w:rPr>
        <w:t>спрема</w:t>
      </w:r>
      <w:proofErr w:type="spellEnd"/>
      <w:r w:rsidRPr="00704B48">
        <w:rPr>
          <w:sz w:val="24"/>
          <w:lang w:val="ru-RU"/>
        </w:rPr>
        <w:t xml:space="preserve"> </w:t>
      </w:r>
      <w:proofErr w:type="spellStart"/>
      <w:r w:rsidRPr="00704B48">
        <w:rPr>
          <w:sz w:val="24"/>
          <w:lang w:val="ru-RU"/>
        </w:rPr>
        <w:t>нејзин</w:t>
      </w:r>
      <w:proofErr w:type="spellEnd"/>
      <w:r w:rsidRPr="00704B48">
        <w:rPr>
          <w:sz w:val="24"/>
          <w:lang w:val="ru-RU"/>
        </w:rPr>
        <w:t xml:space="preserve"> </w:t>
      </w:r>
      <w:proofErr w:type="spellStart"/>
      <w:r w:rsidRPr="00704B48">
        <w:rPr>
          <w:sz w:val="24"/>
          <w:lang w:val="ru-RU"/>
        </w:rPr>
        <w:t>државјанин</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и кога не се во </w:t>
      </w:r>
      <w:proofErr w:type="spellStart"/>
      <w:r w:rsidRPr="00704B48">
        <w:rPr>
          <w:sz w:val="24"/>
          <w:lang w:val="ru-RU"/>
        </w:rPr>
        <w:t>прашање</w:t>
      </w:r>
      <w:proofErr w:type="spellEnd"/>
      <w:r w:rsidRPr="00704B48">
        <w:rPr>
          <w:sz w:val="24"/>
          <w:lang w:val="ru-RU"/>
        </w:rPr>
        <w:t xml:space="preserve"> </w:t>
      </w:r>
      <w:proofErr w:type="spellStart"/>
      <w:r w:rsidRPr="00704B48">
        <w:rPr>
          <w:sz w:val="24"/>
          <w:lang w:val="ru-RU"/>
        </w:rPr>
        <w:t>кривичните</w:t>
      </w:r>
      <w:proofErr w:type="spellEnd"/>
      <w:r w:rsidRPr="00704B48">
        <w:rPr>
          <w:sz w:val="24"/>
          <w:lang w:val="ru-RU"/>
        </w:rPr>
        <w:t xml:space="preserve"> дела </w:t>
      </w:r>
      <w:proofErr w:type="spellStart"/>
      <w:r w:rsidRPr="00704B48">
        <w:rPr>
          <w:sz w:val="24"/>
          <w:lang w:val="ru-RU"/>
        </w:rPr>
        <w:t>наведени</w:t>
      </w:r>
      <w:proofErr w:type="spellEnd"/>
      <w:r w:rsidRPr="00704B48">
        <w:rPr>
          <w:sz w:val="24"/>
          <w:lang w:val="ru-RU"/>
        </w:rPr>
        <w:t xml:space="preserve"> во член 1</w:t>
      </w:r>
      <w:r w:rsidR="006D2335" w:rsidRPr="00704B48">
        <w:rPr>
          <w:sz w:val="24"/>
          <w:lang w:val="ru-RU"/>
        </w:rPr>
        <w:t>5</w:t>
      </w:r>
      <w:r w:rsidRPr="00704B48">
        <w:rPr>
          <w:sz w:val="24"/>
          <w:lang w:val="ru-RU"/>
        </w:rPr>
        <w:t xml:space="preserve"> на </w:t>
      </w:r>
      <w:proofErr w:type="spellStart"/>
      <w:r w:rsidRPr="00704B48">
        <w:rPr>
          <w:sz w:val="24"/>
          <w:lang w:val="ru-RU"/>
        </w:rPr>
        <w:t>овој</w:t>
      </w:r>
      <w:proofErr w:type="spellEnd"/>
      <w:r w:rsidRPr="00704B48">
        <w:rPr>
          <w:sz w:val="24"/>
          <w:lang w:val="ru-RU"/>
        </w:rPr>
        <w:t xml:space="preserve"> </w:t>
      </w:r>
      <w:proofErr w:type="spellStart"/>
      <w:r w:rsidRPr="00704B48">
        <w:rPr>
          <w:sz w:val="24"/>
          <w:lang w:val="ru-RU"/>
        </w:rPr>
        <w:t>законик</w:t>
      </w:r>
      <w:proofErr w:type="spellEnd"/>
      <w:r w:rsidRPr="00704B48">
        <w:rPr>
          <w:sz w:val="24"/>
          <w:lang w:val="ru-RU"/>
        </w:rPr>
        <w:t xml:space="preserve">, </w:t>
      </w:r>
      <w:proofErr w:type="spellStart"/>
      <w:r w:rsidRPr="00704B48">
        <w:rPr>
          <w:sz w:val="24"/>
          <w:lang w:val="ru-RU"/>
        </w:rPr>
        <w:t>ако</w:t>
      </w:r>
      <w:proofErr w:type="spellEnd"/>
      <w:r w:rsidRPr="00704B48">
        <w:rPr>
          <w:sz w:val="24"/>
          <w:lang w:val="ru-RU"/>
        </w:rPr>
        <w:t xml:space="preserve"> се </w:t>
      </w:r>
      <w:proofErr w:type="spellStart"/>
      <w:r w:rsidRPr="00704B48">
        <w:rPr>
          <w:sz w:val="24"/>
          <w:lang w:val="ru-RU"/>
        </w:rPr>
        <w:t>затече</w:t>
      </w:r>
      <w:proofErr w:type="spellEnd"/>
      <w:r w:rsidRPr="00704B48">
        <w:rPr>
          <w:sz w:val="24"/>
          <w:lang w:val="ru-RU"/>
        </w:rPr>
        <w:t xml:space="preserve"> на </w:t>
      </w:r>
      <w:proofErr w:type="spellStart"/>
      <w:r w:rsidRPr="00704B48">
        <w:rPr>
          <w:sz w:val="24"/>
          <w:lang w:val="ru-RU"/>
        </w:rPr>
        <w:t>територијата</w:t>
      </w:r>
      <w:proofErr w:type="spellEnd"/>
      <w:r w:rsidRPr="00704B48">
        <w:rPr>
          <w:sz w:val="24"/>
          <w:lang w:val="ru-RU"/>
        </w:rPr>
        <w:t xml:space="preserve"> на </w:t>
      </w:r>
      <w:proofErr w:type="spellStart"/>
      <w:r w:rsidRPr="00704B48">
        <w:rPr>
          <w:sz w:val="24"/>
          <w:lang w:val="ru-RU"/>
        </w:rPr>
        <w:t>Република</w:t>
      </w:r>
      <w:proofErr w:type="spellEnd"/>
      <w:r w:rsidRPr="00704B48">
        <w:rPr>
          <w:sz w:val="24"/>
          <w:lang w:val="ru-RU"/>
        </w:rPr>
        <w:t xml:space="preserve"> </w:t>
      </w:r>
      <w:proofErr w:type="spellStart"/>
      <w:r w:rsidRPr="00704B48">
        <w:rPr>
          <w:sz w:val="24"/>
          <w:lang w:val="ru-RU"/>
        </w:rPr>
        <w:t>Северна</w:t>
      </w:r>
      <w:proofErr w:type="spellEnd"/>
      <w:r w:rsidRPr="00704B48">
        <w:rPr>
          <w:sz w:val="24"/>
          <w:lang w:val="ru-RU"/>
        </w:rPr>
        <w:t xml:space="preserve"> </w:t>
      </w:r>
      <w:proofErr w:type="spellStart"/>
      <w:r w:rsidRPr="00704B48">
        <w:rPr>
          <w:sz w:val="24"/>
          <w:lang w:val="ru-RU"/>
        </w:rPr>
        <w:t>Македонија</w:t>
      </w:r>
      <w:proofErr w:type="spellEnd"/>
      <w:r w:rsidRPr="00704B48">
        <w:rPr>
          <w:sz w:val="24"/>
          <w:lang w:val="ru-RU"/>
        </w:rPr>
        <w:t xml:space="preserve"> или биде</w:t>
      </w:r>
      <w:r w:rsidR="008A5ACF" w:rsidRPr="00704B48">
        <w:rPr>
          <w:sz w:val="24"/>
          <w:lang w:val="ru-RU"/>
        </w:rPr>
        <w:t xml:space="preserve"> </w:t>
      </w:r>
      <w:proofErr w:type="spellStart"/>
      <w:r w:rsidRPr="00704B48">
        <w:rPr>
          <w:sz w:val="24"/>
          <w:lang w:val="ru-RU"/>
        </w:rPr>
        <w:t>екстрадиран</w:t>
      </w:r>
      <w:proofErr w:type="spellEnd"/>
      <w:r w:rsidRPr="00704B48">
        <w:rPr>
          <w:sz w:val="24"/>
          <w:lang w:val="ru-RU"/>
        </w:rPr>
        <w:t>.</w:t>
      </w:r>
    </w:p>
    <w:p w14:paraId="5ABDEC8A" w14:textId="687EB4AE" w:rsidR="009C3FDF" w:rsidRPr="00704B48" w:rsidRDefault="009C3FDF" w:rsidP="009C3FDF">
      <w:pPr>
        <w:pStyle w:val="ListParagraph"/>
        <w:numPr>
          <w:ilvl w:val="0"/>
          <w:numId w:val="307"/>
        </w:numPr>
        <w:tabs>
          <w:tab w:val="left" w:pos="827"/>
        </w:tabs>
        <w:spacing w:before="118" w:line="228" w:lineRule="auto"/>
        <w:ind w:firstLine="284"/>
        <w:rPr>
          <w:sz w:val="24"/>
          <w:lang w:val="ru-RU"/>
        </w:rPr>
      </w:pPr>
      <w:proofErr w:type="spellStart"/>
      <w:r w:rsidRPr="00704B48">
        <w:rPr>
          <w:sz w:val="24"/>
          <w:lang w:val="ru-RU"/>
        </w:rPr>
        <w:t>Кривичното</w:t>
      </w:r>
      <w:proofErr w:type="spellEnd"/>
      <w:r w:rsidRPr="00704B48">
        <w:rPr>
          <w:sz w:val="24"/>
          <w:lang w:val="ru-RU"/>
        </w:rPr>
        <w:t xml:space="preserve"> </w:t>
      </w:r>
      <w:proofErr w:type="spellStart"/>
      <w:r w:rsidRPr="00704B48">
        <w:rPr>
          <w:sz w:val="24"/>
          <w:lang w:val="ru-RU"/>
        </w:rPr>
        <w:t>законодавство</w:t>
      </w:r>
      <w:proofErr w:type="spellEnd"/>
      <w:r w:rsidRPr="00704B48">
        <w:rPr>
          <w:sz w:val="24"/>
          <w:lang w:val="ru-RU"/>
        </w:rPr>
        <w:t xml:space="preserve"> </w:t>
      </w:r>
      <w:r w:rsidR="00263D42" w:rsidRPr="00704B48">
        <w:rPr>
          <w:sz w:val="24"/>
          <w:lang w:val="ru-RU"/>
        </w:rPr>
        <w:t xml:space="preserve">се </w:t>
      </w:r>
      <w:proofErr w:type="spellStart"/>
      <w:r w:rsidR="00263D42" w:rsidRPr="00704B48">
        <w:rPr>
          <w:sz w:val="24"/>
          <w:lang w:val="ru-RU"/>
        </w:rPr>
        <w:t>применува</w:t>
      </w:r>
      <w:proofErr w:type="spellEnd"/>
      <w:r w:rsidR="00263D42" w:rsidRPr="00704B48">
        <w:rPr>
          <w:sz w:val="24"/>
          <w:lang w:val="ru-RU"/>
        </w:rPr>
        <w:t xml:space="preserve"> и на </w:t>
      </w:r>
      <w:proofErr w:type="spellStart"/>
      <w:r w:rsidRPr="00704B48">
        <w:rPr>
          <w:sz w:val="24"/>
          <w:lang w:val="ru-RU"/>
        </w:rPr>
        <w:t>странец</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спрема</w:t>
      </w:r>
      <w:proofErr w:type="spellEnd"/>
      <w:r w:rsidRPr="00704B48">
        <w:rPr>
          <w:sz w:val="24"/>
          <w:lang w:val="ru-RU"/>
        </w:rPr>
        <w:t xml:space="preserve"> </w:t>
      </w:r>
      <w:proofErr w:type="spellStart"/>
      <w:r w:rsidRPr="00704B48">
        <w:rPr>
          <w:sz w:val="24"/>
          <w:lang w:val="ru-RU"/>
        </w:rPr>
        <w:t>странска</w:t>
      </w:r>
      <w:proofErr w:type="spellEnd"/>
      <w:r w:rsidRPr="00704B48">
        <w:rPr>
          <w:sz w:val="24"/>
          <w:lang w:val="ru-RU"/>
        </w:rPr>
        <w:t xml:space="preserve"> </w:t>
      </w:r>
      <w:proofErr w:type="spellStart"/>
      <w:r w:rsidRPr="00704B48">
        <w:rPr>
          <w:sz w:val="24"/>
          <w:lang w:val="ru-RU"/>
        </w:rPr>
        <w:t>држава</w:t>
      </w:r>
      <w:proofErr w:type="spellEnd"/>
      <w:r w:rsidRPr="00704B48">
        <w:rPr>
          <w:sz w:val="24"/>
          <w:lang w:val="ru-RU"/>
        </w:rPr>
        <w:t xml:space="preserve"> или </w:t>
      </w:r>
      <w:proofErr w:type="spellStart"/>
      <w:r w:rsidRPr="00704B48">
        <w:rPr>
          <w:sz w:val="24"/>
          <w:lang w:val="ru-RU"/>
        </w:rPr>
        <w:t>спрема</w:t>
      </w:r>
      <w:proofErr w:type="spellEnd"/>
      <w:r w:rsidRPr="00704B48">
        <w:rPr>
          <w:sz w:val="24"/>
          <w:lang w:val="ru-RU"/>
        </w:rPr>
        <w:t xml:space="preserve"> </w:t>
      </w:r>
      <w:proofErr w:type="spellStart"/>
      <w:r w:rsidRPr="00704B48">
        <w:rPr>
          <w:sz w:val="24"/>
          <w:lang w:val="ru-RU"/>
        </w:rPr>
        <w:t>странец</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стори</w:t>
      </w:r>
      <w:proofErr w:type="spellEnd"/>
      <w:r w:rsidRPr="00704B48">
        <w:rPr>
          <w:sz w:val="24"/>
          <w:lang w:val="ru-RU"/>
        </w:rPr>
        <w:t xml:space="preserve"> во </w:t>
      </w:r>
      <w:proofErr w:type="spellStart"/>
      <w:r w:rsidRPr="00704B48">
        <w:rPr>
          <w:sz w:val="24"/>
          <w:lang w:val="ru-RU"/>
        </w:rPr>
        <w:t>странство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за кое </w:t>
      </w:r>
      <w:proofErr w:type="spellStart"/>
      <w:r w:rsidRPr="00704B48">
        <w:rPr>
          <w:sz w:val="24"/>
          <w:lang w:val="ru-RU"/>
        </w:rPr>
        <w:t>според</w:t>
      </w:r>
      <w:proofErr w:type="spellEnd"/>
      <w:r w:rsidRPr="00704B48">
        <w:rPr>
          <w:sz w:val="24"/>
          <w:lang w:val="ru-RU"/>
        </w:rPr>
        <w:t xml:space="preserve">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законодавство</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затвор од пет </w:t>
      </w:r>
      <w:proofErr w:type="spellStart"/>
      <w:r w:rsidRPr="00704B48">
        <w:rPr>
          <w:sz w:val="24"/>
          <w:lang w:val="ru-RU"/>
        </w:rPr>
        <w:t>години</w:t>
      </w:r>
      <w:proofErr w:type="spellEnd"/>
      <w:r w:rsidRPr="00704B48">
        <w:rPr>
          <w:sz w:val="24"/>
          <w:lang w:val="ru-RU"/>
        </w:rPr>
        <w:t xml:space="preserve"> или потешка казна, кога </w:t>
      </w:r>
      <w:proofErr w:type="spellStart"/>
      <w:r w:rsidRPr="00704B48">
        <w:rPr>
          <w:sz w:val="24"/>
          <w:lang w:val="ru-RU"/>
        </w:rPr>
        <w:t>ќе</w:t>
      </w:r>
      <w:proofErr w:type="spellEnd"/>
      <w:r w:rsidRPr="00704B48">
        <w:rPr>
          <w:sz w:val="24"/>
          <w:lang w:val="ru-RU"/>
        </w:rPr>
        <w:t xml:space="preserve"> </w:t>
      </w:r>
      <w:r w:rsidRPr="00704B48">
        <w:rPr>
          <w:sz w:val="24"/>
          <w:lang w:val="ru-RU"/>
        </w:rPr>
        <w:lastRenderedPageBreak/>
        <w:t xml:space="preserve">се </w:t>
      </w:r>
      <w:proofErr w:type="spellStart"/>
      <w:r w:rsidRPr="00704B48">
        <w:rPr>
          <w:sz w:val="24"/>
          <w:lang w:val="ru-RU"/>
        </w:rPr>
        <w:t>затече</w:t>
      </w:r>
      <w:proofErr w:type="spellEnd"/>
      <w:r w:rsidRPr="00704B48">
        <w:rPr>
          <w:sz w:val="24"/>
          <w:lang w:val="ru-RU"/>
        </w:rPr>
        <w:t xml:space="preserve"> на </w:t>
      </w:r>
      <w:proofErr w:type="spellStart"/>
      <w:r w:rsidRPr="00704B48">
        <w:rPr>
          <w:sz w:val="24"/>
          <w:lang w:val="ru-RU"/>
        </w:rPr>
        <w:t>територијата</w:t>
      </w:r>
      <w:proofErr w:type="spellEnd"/>
      <w:r w:rsidRPr="00704B48">
        <w:rPr>
          <w:sz w:val="24"/>
          <w:lang w:val="ru-RU"/>
        </w:rPr>
        <w:t xml:space="preserve"> на </w:t>
      </w:r>
      <w:proofErr w:type="spellStart"/>
      <w:r w:rsidRPr="00704B48">
        <w:rPr>
          <w:sz w:val="24"/>
          <w:lang w:val="ru-RU"/>
        </w:rPr>
        <w:t>Република</w:t>
      </w:r>
      <w:proofErr w:type="spellEnd"/>
      <w:r w:rsidR="00263D42" w:rsidRPr="00704B48">
        <w:rPr>
          <w:sz w:val="24"/>
          <w:lang w:val="ru-RU"/>
        </w:rPr>
        <w:t xml:space="preserve"> </w:t>
      </w:r>
      <w:proofErr w:type="spellStart"/>
      <w:r w:rsidR="00263D42" w:rsidRPr="00704B48">
        <w:rPr>
          <w:sz w:val="24"/>
          <w:lang w:val="ru-RU"/>
        </w:rPr>
        <w:t>Северна</w:t>
      </w:r>
      <w:proofErr w:type="spellEnd"/>
      <w:r w:rsidRPr="00704B48">
        <w:rPr>
          <w:sz w:val="24"/>
          <w:lang w:val="ru-RU"/>
        </w:rPr>
        <w:t xml:space="preserve"> </w:t>
      </w:r>
      <w:proofErr w:type="spellStart"/>
      <w:r w:rsidRPr="00704B48">
        <w:rPr>
          <w:sz w:val="24"/>
          <w:lang w:val="ru-RU"/>
        </w:rPr>
        <w:t>Македонија</w:t>
      </w:r>
      <w:proofErr w:type="spellEnd"/>
      <w:r w:rsidRPr="00704B48">
        <w:rPr>
          <w:sz w:val="24"/>
          <w:lang w:val="ru-RU"/>
        </w:rPr>
        <w:t xml:space="preserve">, а не </w:t>
      </w:r>
      <w:proofErr w:type="spellStart"/>
      <w:r w:rsidRPr="00704B48">
        <w:rPr>
          <w:sz w:val="24"/>
          <w:lang w:val="ru-RU"/>
        </w:rPr>
        <w:t>ќе</w:t>
      </w:r>
      <w:proofErr w:type="spellEnd"/>
      <w:r w:rsidRPr="00704B48">
        <w:rPr>
          <w:sz w:val="24"/>
          <w:lang w:val="ru-RU"/>
        </w:rPr>
        <w:t xml:space="preserve"> и биде </w:t>
      </w:r>
      <w:proofErr w:type="spellStart"/>
      <w:r w:rsidRPr="00704B48">
        <w:rPr>
          <w:sz w:val="24"/>
          <w:lang w:val="ru-RU"/>
        </w:rPr>
        <w:t>екстрадиран</w:t>
      </w:r>
      <w:proofErr w:type="spellEnd"/>
      <w:r w:rsidRPr="00704B48">
        <w:rPr>
          <w:sz w:val="24"/>
          <w:lang w:val="ru-RU"/>
        </w:rPr>
        <w:t xml:space="preserve"> на </w:t>
      </w:r>
      <w:proofErr w:type="spellStart"/>
      <w:r w:rsidRPr="00704B48">
        <w:rPr>
          <w:sz w:val="24"/>
          <w:lang w:val="ru-RU"/>
        </w:rPr>
        <w:t>странската</w:t>
      </w:r>
      <w:proofErr w:type="spellEnd"/>
      <w:r w:rsidRPr="00704B48">
        <w:rPr>
          <w:sz w:val="24"/>
          <w:lang w:val="ru-RU"/>
        </w:rPr>
        <w:t xml:space="preserve"> </w:t>
      </w:r>
      <w:proofErr w:type="spellStart"/>
      <w:r w:rsidRPr="00704B48">
        <w:rPr>
          <w:sz w:val="24"/>
          <w:lang w:val="ru-RU"/>
        </w:rPr>
        <w:t>држава</w:t>
      </w:r>
      <w:proofErr w:type="spellEnd"/>
      <w:r w:rsidRPr="00704B48">
        <w:rPr>
          <w:sz w:val="24"/>
          <w:lang w:val="ru-RU"/>
        </w:rPr>
        <w:t xml:space="preserve">. </w:t>
      </w:r>
      <w:proofErr w:type="spellStart"/>
      <w:r w:rsidRPr="00704B48">
        <w:rPr>
          <w:sz w:val="24"/>
          <w:lang w:val="ru-RU"/>
        </w:rPr>
        <w:t>Ако</w:t>
      </w:r>
      <w:proofErr w:type="spellEnd"/>
      <w:r w:rsidRPr="00704B48">
        <w:rPr>
          <w:sz w:val="24"/>
          <w:lang w:val="ru-RU"/>
        </w:rPr>
        <w:t xml:space="preserve"> со </w:t>
      </w:r>
      <w:proofErr w:type="spellStart"/>
      <w:r w:rsidRPr="00704B48">
        <w:rPr>
          <w:sz w:val="24"/>
          <w:lang w:val="ru-RU"/>
        </w:rPr>
        <w:t>овој</w:t>
      </w:r>
      <w:proofErr w:type="spellEnd"/>
      <w:r w:rsidRPr="00704B48">
        <w:rPr>
          <w:sz w:val="24"/>
          <w:lang w:val="ru-RU"/>
        </w:rPr>
        <w:t xml:space="preserve"> </w:t>
      </w:r>
      <w:proofErr w:type="spellStart"/>
      <w:r w:rsidRPr="00704B48">
        <w:rPr>
          <w:sz w:val="24"/>
          <w:lang w:val="ru-RU"/>
        </w:rPr>
        <w:t>законик</w:t>
      </w:r>
      <w:proofErr w:type="spellEnd"/>
      <w:r w:rsidRPr="00704B48">
        <w:rPr>
          <w:sz w:val="24"/>
          <w:lang w:val="ru-RU"/>
        </w:rPr>
        <w:t xml:space="preserve"> не е </w:t>
      </w:r>
      <w:proofErr w:type="spellStart"/>
      <w:r w:rsidRPr="00704B48">
        <w:rPr>
          <w:sz w:val="24"/>
          <w:lang w:val="ru-RU"/>
        </w:rPr>
        <w:t>поинаку</w:t>
      </w:r>
      <w:proofErr w:type="spellEnd"/>
      <w:r w:rsidRPr="00704B48">
        <w:rPr>
          <w:sz w:val="24"/>
          <w:lang w:val="ru-RU"/>
        </w:rPr>
        <w:t xml:space="preserve"> определено, </w:t>
      </w:r>
      <w:proofErr w:type="spellStart"/>
      <w:r w:rsidRPr="00704B48">
        <w:rPr>
          <w:sz w:val="24"/>
          <w:lang w:val="ru-RU"/>
        </w:rPr>
        <w:t>судот</w:t>
      </w:r>
      <w:proofErr w:type="spellEnd"/>
      <w:r w:rsidRPr="00704B48">
        <w:rPr>
          <w:sz w:val="24"/>
          <w:lang w:val="ru-RU"/>
        </w:rPr>
        <w:t xml:space="preserve"> во таков </w:t>
      </w:r>
      <w:proofErr w:type="spellStart"/>
      <w:r w:rsidRPr="00704B48">
        <w:rPr>
          <w:sz w:val="24"/>
          <w:lang w:val="ru-RU"/>
        </w:rPr>
        <w:t>случај</w:t>
      </w:r>
      <w:proofErr w:type="spellEnd"/>
      <w:r w:rsidRPr="00704B48">
        <w:rPr>
          <w:sz w:val="24"/>
          <w:lang w:val="ru-RU"/>
        </w:rPr>
        <w:t xml:space="preserve"> не </w:t>
      </w:r>
      <w:proofErr w:type="spellStart"/>
      <w:r w:rsidRPr="00704B48">
        <w:rPr>
          <w:sz w:val="24"/>
          <w:lang w:val="ru-RU"/>
        </w:rPr>
        <w:t>може</w:t>
      </w:r>
      <w:proofErr w:type="spellEnd"/>
      <w:r w:rsidRPr="00704B48">
        <w:rPr>
          <w:sz w:val="24"/>
          <w:lang w:val="ru-RU"/>
        </w:rPr>
        <w:t xml:space="preserve"> да </w:t>
      </w:r>
      <w:proofErr w:type="spellStart"/>
      <w:r w:rsidRPr="00704B48">
        <w:rPr>
          <w:sz w:val="24"/>
          <w:lang w:val="ru-RU"/>
        </w:rPr>
        <w:t>изрече</w:t>
      </w:r>
      <w:proofErr w:type="spellEnd"/>
      <w:r w:rsidRPr="00704B48">
        <w:rPr>
          <w:sz w:val="24"/>
          <w:lang w:val="ru-RU"/>
        </w:rPr>
        <w:t xml:space="preserve"> потешка казна од </w:t>
      </w:r>
      <w:proofErr w:type="spellStart"/>
      <w:r w:rsidRPr="00704B48">
        <w:rPr>
          <w:sz w:val="24"/>
          <w:lang w:val="ru-RU"/>
        </w:rPr>
        <w:t>казната</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е </w:t>
      </w:r>
      <w:proofErr w:type="spellStart"/>
      <w:r w:rsidRPr="00704B48">
        <w:rPr>
          <w:sz w:val="24"/>
          <w:lang w:val="ru-RU"/>
        </w:rPr>
        <w:t>пропишана</w:t>
      </w:r>
      <w:proofErr w:type="spellEnd"/>
      <w:r w:rsidRPr="00704B48">
        <w:rPr>
          <w:sz w:val="24"/>
          <w:lang w:val="ru-RU"/>
        </w:rPr>
        <w:t xml:space="preserve"> со закон на </w:t>
      </w:r>
      <w:proofErr w:type="spellStart"/>
      <w:r w:rsidRPr="00704B48">
        <w:rPr>
          <w:sz w:val="24"/>
          <w:lang w:val="ru-RU"/>
        </w:rPr>
        <w:t>земјата</w:t>
      </w:r>
      <w:proofErr w:type="spellEnd"/>
      <w:r w:rsidRPr="00704B48">
        <w:rPr>
          <w:sz w:val="24"/>
          <w:lang w:val="ru-RU"/>
        </w:rPr>
        <w:t xml:space="preserve"> во </w:t>
      </w:r>
      <w:proofErr w:type="spellStart"/>
      <w:r w:rsidRPr="00704B48">
        <w:rPr>
          <w:sz w:val="24"/>
          <w:lang w:val="ru-RU"/>
        </w:rPr>
        <w:t>која</w:t>
      </w:r>
      <w:proofErr w:type="spellEnd"/>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w:t>
      </w:r>
      <w:proofErr w:type="spellStart"/>
      <w:r w:rsidRPr="00704B48">
        <w:rPr>
          <w:sz w:val="24"/>
          <w:lang w:val="ru-RU"/>
        </w:rPr>
        <w:t>кривичното</w:t>
      </w:r>
      <w:proofErr w:type="spellEnd"/>
      <w:r w:rsidR="008A5ACF" w:rsidRPr="00704B48">
        <w:rPr>
          <w:sz w:val="24"/>
          <w:lang w:val="ru-RU"/>
        </w:rPr>
        <w:t xml:space="preserve"> </w:t>
      </w:r>
      <w:r w:rsidRPr="00704B48">
        <w:rPr>
          <w:sz w:val="24"/>
          <w:lang w:val="ru-RU"/>
        </w:rPr>
        <w:t>дело.</w:t>
      </w:r>
    </w:p>
    <w:p w14:paraId="43284D1D" w14:textId="77777777" w:rsidR="009C3FDF" w:rsidRPr="00704B48" w:rsidRDefault="009C3FDF" w:rsidP="00D30523">
      <w:pPr>
        <w:pStyle w:val="Heading2"/>
        <w:spacing w:line="237" w:lineRule="auto"/>
        <w:ind w:left="95" w:right="94"/>
        <w:rPr>
          <w:lang w:val="ru-RU"/>
        </w:rPr>
      </w:pPr>
    </w:p>
    <w:p w14:paraId="7C232959" w14:textId="5FE65E63" w:rsidR="00D1726F" w:rsidRPr="00742A05" w:rsidRDefault="00B57B51" w:rsidP="007517FC">
      <w:pPr>
        <w:pStyle w:val="Heading2"/>
        <w:rPr>
          <w:lang w:val="ru-RU"/>
        </w:rPr>
      </w:pPr>
      <w:proofErr w:type="spellStart"/>
      <w:r w:rsidRPr="00742A05">
        <w:rPr>
          <w:lang w:val="ru-RU"/>
        </w:rPr>
        <w:t>Посебни</w:t>
      </w:r>
      <w:proofErr w:type="spellEnd"/>
      <w:r w:rsidRPr="00742A05">
        <w:rPr>
          <w:lang w:val="ru-RU"/>
        </w:rPr>
        <w:t xml:space="preserve"> </w:t>
      </w:r>
      <w:proofErr w:type="spellStart"/>
      <w:r w:rsidRPr="00742A05">
        <w:rPr>
          <w:lang w:val="ru-RU"/>
        </w:rPr>
        <w:t>услови</w:t>
      </w:r>
      <w:proofErr w:type="spellEnd"/>
      <w:r w:rsidRPr="00742A05">
        <w:rPr>
          <w:lang w:val="ru-RU"/>
        </w:rPr>
        <w:t xml:space="preserve"> за </w:t>
      </w:r>
      <w:proofErr w:type="spellStart"/>
      <w:r w:rsidRPr="00742A05">
        <w:rPr>
          <w:lang w:val="ru-RU"/>
        </w:rPr>
        <w:t>гонење</w:t>
      </w:r>
      <w:proofErr w:type="spellEnd"/>
    </w:p>
    <w:p w14:paraId="6BF63709" w14:textId="77777777" w:rsidR="00B57B51" w:rsidRPr="00704B48" w:rsidRDefault="00B57B51" w:rsidP="00B57B51">
      <w:pPr>
        <w:pStyle w:val="BodyText"/>
        <w:spacing w:before="5" w:line="228" w:lineRule="auto"/>
        <w:ind w:left="115"/>
        <w:rPr>
          <w:lang w:val="ru-RU"/>
        </w:rPr>
      </w:pPr>
    </w:p>
    <w:p w14:paraId="5FAA5046" w14:textId="23BFDA60" w:rsidR="00D1726F" w:rsidRPr="00704B48" w:rsidRDefault="00B57B51" w:rsidP="007517FC">
      <w:pPr>
        <w:pStyle w:val="Heading2"/>
        <w:ind w:left="0" w:right="92"/>
        <w:rPr>
          <w:lang w:val="ru-RU"/>
        </w:rPr>
      </w:pPr>
      <w:r w:rsidRPr="00704B48">
        <w:rPr>
          <w:lang w:val="ru-RU"/>
        </w:rPr>
        <w:t>Член 1</w:t>
      </w:r>
      <w:r w:rsidR="008318C9" w:rsidRPr="00704B48">
        <w:rPr>
          <w:lang w:val="ru-RU"/>
        </w:rPr>
        <w:t>8</w:t>
      </w:r>
      <w:r w:rsidR="003F613C" w:rsidRPr="00704B48">
        <w:rPr>
          <w:lang w:val="ru-RU"/>
        </w:rPr>
        <w:t xml:space="preserve"> </w:t>
      </w:r>
      <w:r w:rsidRPr="00704B48">
        <w:rPr>
          <w:lang w:val="ru-RU"/>
        </w:rPr>
        <w:t>(</w:t>
      </w:r>
      <w:proofErr w:type="spellStart"/>
      <w:r w:rsidRPr="00704B48">
        <w:rPr>
          <w:lang w:val="ru-RU"/>
        </w:rPr>
        <w:t>претходен</w:t>
      </w:r>
      <w:proofErr w:type="spellEnd"/>
      <w:r w:rsidRPr="00704B48">
        <w:rPr>
          <w:lang w:val="ru-RU"/>
        </w:rPr>
        <w:t xml:space="preserve"> член 120) </w:t>
      </w:r>
    </w:p>
    <w:p w14:paraId="23D67EF3" w14:textId="11EE74FF" w:rsidR="00B57B51" w:rsidRPr="00704B48" w:rsidRDefault="00B57B51" w:rsidP="00B57B51">
      <w:pPr>
        <w:pStyle w:val="BodyText"/>
        <w:spacing w:before="5" w:line="228" w:lineRule="auto"/>
        <w:ind w:left="115"/>
        <w:rPr>
          <w:lang w:val="ru-RU"/>
        </w:rPr>
      </w:pPr>
      <w:r w:rsidRPr="00704B48">
        <w:rPr>
          <w:lang w:val="ru-RU"/>
        </w:rPr>
        <w:t>(1)</w:t>
      </w:r>
      <w:r w:rsidRPr="00704B48">
        <w:rPr>
          <w:lang w:val="ru-RU"/>
        </w:rPr>
        <w:tab/>
      </w:r>
      <w:r w:rsidR="008A5ACF" w:rsidRPr="00704B48">
        <w:rPr>
          <w:lang w:val="ru-RU"/>
        </w:rPr>
        <w:t xml:space="preserve"> </w:t>
      </w:r>
      <w:proofErr w:type="spellStart"/>
      <w:r w:rsidRPr="00704B48">
        <w:rPr>
          <w:lang w:val="ru-RU"/>
        </w:rPr>
        <w:t>Ако</w:t>
      </w:r>
      <w:proofErr w:type="spellEnd"/>
      <w:r w:rsidRPr="00704B48">
        <w:rPr>
          <w:lang w:val="ru-RU"/>
        </w:rPr>
        <w:t xml:space="preserve"> во </w:t>
      </w:r>
      <w:proofErr w:type="spellStart"/>
      <w:r w:rsidRPr="00704B48">
        <w:rPr>
          <w:lang w:val="ru-RU"/>
        </w:rPr>
        <w:t>случаите</w:t>
      </w:r>
      <w:proofErr w:type="spellEnd"/>
      <w:r w:rsidRPr="00704B48">
        <w:rPr>
          <w:lang w:val="ru-RU"/>
        </w:rPr>
        <w:t xml:space="preserve"> од член </w:t>
      </w:r>
      <w:r w:rsidR="00A10812" w:rsidRPr="00704B48">
        <w:rPr>
          <w:lang w:val="ru-RU"/>
        </w:rPr>
        <w:t>1</w:t>
      </w:r>
      <w:r w:rsidR="006D2335" w:rsidRPr="00704B48">
        <w:rPr>
          <w:lang w:val="ru-RU"/>
        </w:rPr>
        <w:t>4</w:t>
      </w:r>
      <w:r w:rsidR="00177DF5" w:rsidRPr="00704B48">
        <w:rPr>
          <w:lang w:val="ru-RU"/>
        </w:rPr>
        <w:t xml:space="preserve"> на </w:t>
      </w:r>
      <w:proofErr w:type="spellStart"/>
      <w:r w:rsidR="00177DF5" w:rsidRPr="00704B48">
        <w:rPr>
          <w:lang w:val="ru-RU"/>
        </w:rPr>
        <w:t>овој</w:t>
      </w:r>
      <w:proofErr w:type="spellEnd"/>
      <w:r w:rsidR="00177DF5" w:rsidRPr="00704B48">
        <w:rPr>
          <w:lang w:val="ru-RU"/>
        </w:rPr>
        <w:t xml:space="preserve"> </w:t>
      </w:r>
      <w:proofErr w:type="spellStart"/>
      <w:r w:rsidR="00177DF5" w:rsidRPr="00704B48">
        <w:rPr>
          <w:lang w:val="ru-RU"/>
        </w:rPr>
        <w:t>законик</w:t>
      </w:r>
      <w:proofErr w:type="spellEnd"/>
      <w:r w:rsidRPr="00704B48">
        <w:rPr>
          <w:lang w:val="ru-RU"/>
        </w:rPr>
        <w:t xml:space="preserve"> е поведена или </w:t>
      </w:r>
      <w:proofErr w:type="spellStart"/>
      <w:r w:rsidRPr="00704B48">
        <w:rPr>
          <w:lang w:val="ru-RU"/>
        </w:rPr>
        <w:t>довршена</w:t>
      </w:r>
      <w:proofErr w:type="spellEnd"/>
      <w:r w:rsidRPr="00704B48">
        <w:rPr>
          <w:lang w:val="ru-RU"/>
        </w:rPr>
        <w:t xml:space="preserve"> </w:t>
      </w:r>
      <w:proofErr w:type="spellStart"/>
      <w:r w:rsidRPr="00704B48">
        <w:rPr>
          <w:lang w:val="ru-RU"/>
        </w:rPr>
        <w:t>кривичната</w:t>
      </w:r>
      <w:proofErr w:type="spellEnd"/>
      <w:r w:rsidRPr="00704B48">
        <w:rPr>
          <w:lang w:val="ru-RU"/>
        </w:rPr>
        <w:t xml:space="preserve"> </w:t>
      </w:r>
      <w:proofErr w:type="spellStart"/>
      <w:r w:rsidRPr="00704B48">
        <w:rPr>
          <w:lang w:val="ru-RU"/>
        </w:rPr>
        <w:t>постапка</w:t>
      </w:r>
      <w:proofErr w:type="spellEnd"/>
      <w:r w:rsidRPr="00704B48">
        <w:rPr>
          <w:lang w:val="ru-RU"/>
        </w:rPr>
        <w:t xml:space="preserve"> во </w:t>
      </w:r>
      <w:proofErr w:type="spellStart"/>
      <w:r w:rsidRPr="00704B48">
        <w:rPr>
          <w:lang w:val="ru-RU"/>
        </w:rPr>
        <w:t>странска</w:t>
      </w:r>
      <w:proofErr w:type="spellEnd"/>
      <w:r w:rsidRPr="00704B48">
        <w:rPr>
          <w:lang w:val="ru-RU"/>
        </w:rPr>
        <w:t xml:space="preserve"> </w:t>
      </w:r>
      <w:proofErr w:type="spellStart"/>
      <w:r w:rsidRPr="00704B48">
        <w:rPr>
          <w:lang w:val="ru-RU"/>
        </w:rPr>
        <w:t>држава</w:t>
      </w:r>
      <w:proofErr w:type="spellEnd"/>
      <w:r w:rsidRPr="00704B48">
        <w:rPr>
          <w:lang w:val="ru-RU"/>
        </w:rPr>
        <w:t xml:space="preserve">, </w:t>
      </w:r>
      <w:proofErr w:type="spellStart"/>
      <w:r w:rsidRPr="00704B48">
        <w:rPr>
          <w:lang w:val="ru-RU"/>
        </w:rPr>
        <w:t>гонење</w:t>
      </w:r>
      <w:proofErr w:type="spellEnd"/>
      <w:r w:rsidRPr="00704B48">
        <w:rPr>
          <w:lang w:val="ru-RU"/>
        </w:rPr>
        <w:t xml:space="preserve"> во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w:t>
      </w:r>
      <w:proofErr w:type="spellStart"/>
      <w:r w:rsidRPr="00704B48">
        <w:rPr>
          <w:lang w:val="ru-RU"/>
        </w:rPr>
        <w:t>ќе</w:t>
      </w:r>
      <w:proofErr w:type="spellEnd"/>
      <w:r w:rsidRPr="00704B48">
        <w:rPr>
          <w:lang w:val="ru-RU"/>
        </w:rPr>
        <w:t xml:space="preserve"> се </w:t>
      </w:r>
      <w:proofErr w:type="spellStart"/>
      <w:r w:rsidRPr="00704B48">
        <w:rPr>
          <w:lang w:val="ru-RU"/>
        </w:rPr>
        <w:t>преземе</w:t>
      </w:r>
      <w:proofErr w:type="spellEnd"/>
      <w:r w:rsidRPr="00704B48">
        <w:rPr>
          <w:lang w:val="ru-RU"/>
        </w:rPr>
        <w:t xml:space="preserve"> само по одобрение на </w:t>
      </w:r>
      <w:proofErr w:type="spellStart"/>
      <w:r w:rsidRPr="00704B48">
        <w:rPr>
          <w:lang w:val="ru-RU"/>
        </w:rPr>
        <w:t>јавниот</w:t>
      </w:r>
      <w:proofErr w:type="spellEnd"/>
      <w:r w:rsidRPr="00704B48">
        <w:rPr>
          <w:lang w:val="ru-RU"/>
        </w:rPr>
        <w:t xml:space="preserve"> </w:t>
      </w:r>
      <w:proofErr w:type="spellStart"/>
      <w:r w:rsidRPr="00704B48">
        <w:rPr>
          <w:lang w:val="ru-RU"/>
        </w:rPr>
        <w:t>обвинител</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w:t>
      </w:r>
    </w:p>
    <w:p w14:paraId="76D0EADE" w14:textId="040B0F64" w:rsidR="00B57B51" w:rsidRPr="00704B48" w:rsidRDefault="00B57B51" w:rsidP="00B57B51">
      <w:pPr>
        <w:pStyle w:val="BodyText"/>
        <w:spacing w:before="5" w:line="228" w:lineRule="auto"/>
        <w:ind w:left="115"/>
        <w:rPr>
          <w:lang w:val="ru-RU"/>
        </w:rPr>
      </w:pPr>
      <w:r w:rsidRPr="00704B48">
        <w:rPr>
          <w:lang w:val="ru-RU"/>
        </w:rPr>
        <w:t>(2)</w:t>
      </w:r>
      <w:r w:rsidR="008A5ACF" w:rsidRPr="00704B48">
        <w:rPr>
          <w:lang w:val="ru-RU"/>
        </w:rPr>
        <w:t xml:space="preserve"> </w:t>
      </w:r>
      <w:r w:rsidRPr="00704B48">
        <w:rPr>
          <w:lang w:val="ru-RU"/>
        </w:rPr>
        <w:t xml:space="preserve">Во </w:t>
      </w:r>
      <w:proofErr w:type="spellStart"/>
      <w:r w:rsidRPr="00704B48">
        <w:rPr>
          <w:lang w:val="ru-RU"/>
        </w:rPr>
        <w:t>случаите</w:t>
      </w:r>
      <w:proofErr w:type="spellEnd"/>
      <w:r w:rsidRPr="00704B48">
        <w:rPr>
          <w:lang w:val="ru-RU"/>
        </w:rPr>
        <w:t xml:space="preserve"> од </w:t>
      </w:r>
      <w:proofErr w:type="spellStart"/>
      <w:r w:rsidRPr="00704B48">
        <w:rPr>
          <w:lang w:val="ru-RU"/>
        </w:rPr>
        <w:t>членовите</w:t>
      </w:r>
      <w:proofErr w:type="spellEnd"/>
      <w:r w:rsidRPr="00704B48">
        <w:rPr>
          <w:lang w:val="ru-RU"/>
        </w:rPr>
        <w:t xml:space="preserve"> </w:t>
      </w:r>
      <w:r w:rsidR="00B335C9" w:rsidRPr="00704B48">
        <w:rPr>
          <w:lang w:val="ru-RU"/>
        </w:rPr>
        <w:t>1</w:t>
      </w:r>
      <w:r w:rsidR="006D2335" w:rsidRPr="00704B48">
        <w:rPr>
          <w:lang w:val="ru-RU"/>
        </w:rPr>
        <w:t>6</w:t>
      </w:r>
      <w:r w:rsidRPr="00704B48">
        <w:rPr>
          <w:lang w:val="ru-RU"/>
        </w:rPr>
        <w:t xml:space="preserve"> и </w:t>
      </w:r>
      <w:r w:rsidR="00B335C9" w:rsidRPr="00704B48">
        <w:rPr>
          <w:lang w:val="ru-RU"/>
        </w:rPr>
        <w:t>1</w:t>
      </w:r>
      <w:r w:rsidR="006D2335" w:rsidRPr="00704B48">
        <w:rPr>
          <w:lang w:val="ru-RU"/>
        </w:rPr>
        <w:t>7</w:t>
      </w:r>
      <w:r w:rsidR="003F613C" w:rsidRPr="007517FC">
        <w:rPr>
          <w:lang w:val="ru-RU"/>
        </w:rPr>
        <w:t xml:space="preserve"> </w:t>
      </w:r>
      <w:r w:rsidR="00177DF5" w:rsidRPr="00704B48">
        <w:rPr>
          <w:lang w:val="ru-RU"/>
        </w:rPr>
        <w:t xml:space="preserve">на </w:t>
      </w:r>
      <w:proofErr w:type="spellStart"/>
      <w:r w:rsidR="00177DF5" w:rsidRPr="00704B48">
        <w:rPr>
          <w:lang w:val="ru-RU"/>
        </w:rPr>
        <w:t>овој</w:t>
      </w:r>
      <w:proofErr w:type="spellEnd"/>
      <w:r w:rsidR="00177DF5" w:rsidRPr="00704B48">
        <w:rPr>
          <w:lang w:val="ru-RU"/>
        </w:rPr>
        <w:t xml:space="preserve"> </w:t>
      </w:r>
      <w:proofErr w:type="spellStart"/>
      <w:r w:rsidR="00177DF5" w:rsidRPr="00704B48">
        <w:rPr>
          <w:lang w:val="ru-RU"/>
        </w:rPr>
        <w:t>законик</w:t>
      </w:r>
      <w:proofErr w:type="spellEnd"/>
      <w:r w:rsidR="00177DF5" w:rsidRPr="00704B48">
        <w:rPr>
          <w:lang w:val="ru-RU"/>
        </w:rPr>
        <w:t xml:space="preserve"> </w:t>
      </w:r>
      <w:r w:rsidRPr="00704B48">
        <w:rPr>
          <w:lang w:val="ru-RU"/>
        </w:rPr>
        <w:t xml:space="preserve">нема да се </w:t>
      </w:r>
      <w:proofErr w:type="spellStart"/>
      <w:r w:rsidRPr="00704B48">
        <w:rPr>
          <w:lang w:val="ru-RU"/>
        </w:rPr>
        <w:t>преземе</w:t>
      </w:r>
      <w:proofErr w:type="spellEnd"/>
      <w:r w:rsidRPr="00704B48">
        <w:rPr>
          <w:lang w:val="ru-RU"/>
        </w:rPr>
        <w:t xml:space="preserve"> </w:t>
      </w:r>
      <w:proofErr w:type="spellStart"/>
      <w:r w:rsidRPr="00704B48">
        <w:rPr>
          <w:lang w:val="ru-RU"/>
        </w:rPr>
        <w:t>гонење</w:t>
      </w:r>
      <w:proofErr w:type="spellEnd"/>
      <w:r w:rsidRPr="00704B48">
        <w:rPr>
          <w:lang w:val="ru-RU"/>
        </w:rPr>
        <w:t xml:space="preserve"> </w:t>
      </w:r>
      <w:proofErr w:type="spellStart"/>
      <w:r w:rsidRPr="00704B48">
        <w:rPr>
          <w:lang w:val="ru-RU"/>
        </w:rPr>
        <w:t>ако</w:t>
      </w:r>
      <w:proofErr w:type="spellEnd"/>
      <w:r w:rsidRPr="00704B48">
        <w:rPr>
          <w:lang w:val="ru-RU"/>
        </w:rPr>
        <w:t>:</w:t>
      </w:r>
    </w:p>
    <w:p w14:paraId="47CF4880" w14:textId="77777777" w:rsidR="00B57B51" w:rsidRPr="00704B48" w:rsidRDefault="00B57B51" w:rsidP="00B57B51">
      <w:pPr>
        <w:pStyle w:val="BodyText"/>
        <w:spacing w:before="5" w:line="228" w:lineRule="auto"/>
        <w:ind w:left="115"/>
        <w:rPr>
          <w:lang w:val="ru-RU"/>
        </w:rPr>
      </w:pPr>
      <w:r w:rsidRPr="00704B48">
        <w:rPr>
          <w:lang w:val="ru-RU"/>
        </w:rPr>
        <w:t>1)</w:t>
      </w:r>
      <w:r w:rsidRPr="00704B48">
        <w:rPr>
          <w:lang w:val="ru-RU"/>
        </w:rPr>
        <w:tab/>
      </w:r>
      <w:proofErr w:type="spellStart"/>
      <w:r w:rsidRPr="00704B48">
        <w:rPr>
          <w:lang w:val="ru-RU"/>
        </w:rPr>
        <w:t>сторителот</w:t>
      </w:r>
      <w:proofErr w:type="spellEnd"/>
      <w:r w:rsidRPr="00704B48">
        <w:rPr>
          <w:lang w:val="ru-RU"/>
        </w:rPr>
        <w:t xml:space="preserve"> </w:t>
      </w:r>
      <w:proofErr w:type="spellStart"/>
      <w:r w:rsidRPr="00704B48">
        <w:rPr>
          <w:lang w:val="ru-RU"/>
        </w:rPr>
        <w:t>потполно</w:t>
      </w:r>
      <w:proofErr w:type="spellEnd"/>
      <w:r w:rsidRPr="00704B48">
        <w:rPr>
          <w:lang w:val="ru-RU"/>
        </w:rPr>
        <w:t xml:space="preserve"> </w:t>
      </w:r>
      <w:proofErr w:type="spellStart"/>
      <w:r w:rsidRPr="00704B48">
        <w:rPr>
          <w:lang w:val="ru-RU"/>
        </w:rPr>
        <w:t>ја</w:t>
      </w:r>
      <w:proofErr w:type="spellEnd"/>
      <w:r w:rsidRPr="00704B48">
        <w:rPr>
          <w:lang w:val="ru-RU"/>
        </w:rPr>
        <w:t xml:space="preserve"> </w:t>
      </w:r>
      <w:proofErr w:type="spellStart"/>
      <w:r w:rsidRPr="00704B48">
        <w:rPr>
          <w:lang w:val="ru-RU"/>
        </w:rPr>
        <w:t>издржал</w:t>
      </w:r>
      <w:proofErr w:type="spellEnd"/>
      <w:r w:rsidRPr="00704B48">
        <w:rPr>
          <w:lang w:val="ru-RU"/>
        </w:rPr>
        <w:t xml:space="preserve"> </w:t>
      </w:r>
      <w:proofErr w:type="spellStart"/>
      <w:r w:rsidRPr="00704B48">
        <w:rPr>
          <w:lang w:val="ru-RU"/>
        </w:rPr>
        <w:t>казната</w:t>
      </w:r>
      <w:proofErr w:type="spellEnd"/>
      <w:r w:rsidRPr="00704B48">
        <w:rPr>
          <w:lang w:val="ru-RU"/>
        </w:rPr>
        <w:t xml:space="preserve"> на </w:t>
      </w:r>
      <w:proofErr w:type="spellStart"/>
      <w:r w:rsidRPr="00704B48">
        <w:rPr>
          <w:lang w:val="ru-RU"/>
        </w:rPr>
        <w:t>која</w:t>
      </w:r>
      <w:proofErr w:type="spellEnd"/>
      <w:r w:rsidRPr="00704B48">
        <w:rPr>
          <w:lang w:val="ru-RU"/>
        </w:rPr>
        <w:t xml:space="preserve"> е </w:t>
      </w:r>
      <w:proofErr w:type="spellStart"/>
      <w:r w:rsidRPr="00704B48">
        <w:rPr>
          <w:lang w:val="ru-RU"/>
        </w:rPr>
        <w:t>осуден</w:t>
      </w:r>
      <w:proofErr w:type="spellEnd"/>
      <w:r w:rsidRPr="00704B48">
        <w:rPr>
          <w:lang w:val="ru-RU"/>
        </w:rPr>
        <w:t xml:space="preserve"> во </w:t>
      </w:r>
      <w:proofErr w:type="spellStart"/>
      <w:r w:rsidRPr="00704B48">
        <w:rPr>
          <w:lang w:val="ru-RU"/>
        </w:rPr>
        <w:t>странство</w:t>
      </w:r>
      <w:proofErr w:type="spellEnd"/>
      <w:r w:rsidRPr="00704B48">
        <w:rPr>
          <w:lang w:val="ru-RU"/>
        </w:rPr>
        <w:t>,</w:t>
      </w:r>
    </w:p>
    <w:p w14:paraId="761D2818" w14:textId="77777777" w:rsidR="00B57B51" w:rsidRPr="00704B48" w:rsidRDefault="00B57B51" w:rsidP="00B57B51">
      <w:pPr>
        <w:pStyle w:val="BodyText"/>
        <w:spacing w:before="5" w:line="228" w:lineRule="auto"/>
        <w:ind w:left="115"/>
        <w:rPr>
          <w:lang w:val="ru-RU"/>
        </w:rPr>
      </w:pPr>
      <w:r w:rsidRPr="00704B48">
        <w:rPr>
          <w:lang w:val="ru-RU"/>
        </w:rPr>
        <w:t>2)</w:t>
      </w:r>
      <w:r w:rsidRPr="00704B48">
        <w:rPr>
          <w:lang w:val="ru-RU"/>
        </w:rPr>
        <w:tab/>
      </w:r>
      <w:proofErr w:type="spellStart"/>
      <w:r w:rsidRPr="00704B48">
        <w:rPr>
          <w:lang w:val="ru-RU"/>
        </w:rPr>
        <w:t>спрема</w:t>
      </w:r>
      <w:proofErr w:type="spellEnd"/>
      <w:r w:rsidRPr="00704B48">
        <w:rPr>
          <w:lang w:val="ru-RU"/>
        </w:rPr>
        <w:t xml:space="preserve"> </w:t>
      </w:r>
      <w:proofErr w:type="spellStart"/>
      <w:r w:rsidRPr="00704B48">
        <w:rPr>
          <w:lang w:val="ru-RU"/>
        </w:rPr>
        <w:t>сторителот</w:t>
      </w:r>
      <w:proofErr w:type="spellEnd"/>
      <w:r w:rsidRPr="00704B48">
        <w:rPr>
          <w:lang w:val="ru-RU"/>
        </w:rPr>
        <w:t xml:space="preserve"> во </w:t>
      </w:r>
      <w:proofErr w:type="spellStart"/>
      <w:r w:rsidRPr="00704B48">
        <w:rPr>
          <w:lang w:val="ru-RU"/>
        </w:rPr>
        <w:t>странство</w:t>
      </w:r>
      <w:proofErr w:type="spellEnd"/>
      <w:r w:rsidRPr="00704B48">
        <w:rPr>
          <w:lang w:val="ru-RU"/>
        </w:rPr>
        <w:t xml:space="preserve"> е </w:t>
      </w:r>
      <w:proofErr w:type="spellStart"/>
      <w:r w:rsidRPr="00704B48">
        <w:rPr>
          <w:lang w:val="ru-RU"/>
        </w:rPr>
        <w:t>применета</w:t>
      </w:r>
      <w:proofErr w:type="spellEnd"/>
      <w:r w:rsidRPr="00704B48">
        <w:rPr>
          <w:lang w:val="ru-RU"/>
        </w:rPr>
        <w:t xml:space="preserve"> </w:t>
      </w:r>
      <w:proofErr w:type="spellStart"/>
      <w:r w:rsidRPr="00704B48">
        <w:rPr>
          <w:lang w:val="ru-RU"/>
        </w:rPr>
        <w:t>соодветна</w:t>
      </w:r>
      <w:proofErr w:type="spellEnd"/>
      <w:r w:rsidRPr="00704B48">
        <w:rPr>
          <w:lang w:val="ru-RU"/>
        </w:rPr>
        <w:t xml:space="preserve"> мерка на </w:t>
      </w:r>
      <w:proofErr w:type="spellStart"/>
      <w:r w:rsidRPr="00704B48">
        <w:rPr>
          <w:lang w:val="ru-RU"/>
        </w:rPr>
        <w:t>безбедност</w:t>
      </w:r>
      <w:proofErr w:type="spellEnd"/>
      <w:r w:rsidRPr="00704B48">
        <w:rPr>
          <w:lang w:val="ru-RU"/>
        </w:rPr>
        <w:t xml:space="preserve">, </w:t>
      </w:r>
      <w:proofErr w:type="spellStart"/>
      <w:r w:rsidRPr="00704B48">
        <w:rPr>
          <w:lang w:val="ru-RU"/>
        </w:rPr>
        <w:t>што</w:t>
      </w:r>
      <w:proofErr w:type="spellEnd"/>
      <w:r w:rsidRPr="00704B48">
        <w:rPr>
          <w:lang w:val="ru-RU"/>
        </w:rPr>
        <w:t xml:space="preserve"> се </w:t>
      </w:r>
      <w:proofErr w:type="spellStart"/>
      <w:r w:rsidRPr="00704B48">
        <w:rPr>
          <w:lang w:val="ru-RU"/>
        </w:rPr>
        <w:t>состои</w:t>
      </w:r>
      <w:proofErr w:type="spellEnd"/>
      <w:r w:rsidRPr="00704B48">
        <w:rPr>
          <w:lang w:val="ru-RU"/>
        </w:rPr>
        <w:t xml:space="preserve"> во </w:t>
      </w:r>
      <w:proofErr w:type="spellStart"/>
      <w:r w:rsidRPr="00704B48">
        <w:rPr>
          <w:lang w:val="ru-RU"/>
        </w:rPr>
        <w:t>лишување</w:t>
      </w:r>
      <w:proofErr w:type="spellEnd"/>
      <w:r w:rsidRPr="00704B48">
        <w:rPr>
          <w:lang w:val="ru-RU"/>
        </w:rPr>
        <w:t xml:space="preserve"> од слобода,</w:t>
      </w:r>
    </w:p>
    <w:p w14:paraId="57981981" w14:textId="77777777" w:rsidR="00B57B51" w:rsidRPr="00704B48" w:rsidRDefault="00B57B51" w:rsidP="00B57B51">
      <w:pPr>
        <w:pStyle w:val="BodyText"/>
        <w:spacing w:before="5" w:line="228" w:lineRule="auto"/>
        <w:ind w:left="115"/>
        <w:rPr>
          <w:lang w:val="ru-RU"/>
        </w:rPr>
      </w:pPr>
      <w:r w:rsidRPr="00704B48">
        <w:rPr>
          <w:lang w:val="ru-RU"/>
        </w:rPr>
        <w:t>3)</w:t>
      </w:r>
      <w:r w:rsidRPr="00704B48">
        <w:rPr>
          <w:lang w:val="ru-RU"/>
        </w:rPr>
        <w:tab/>
      </w:r>
      <w:proofErr w:type="spellStart"/>
      <w:r w:rsidRPr="00704B48">
        <w:rPr>
          <w:lang w:val="ru-RU"/>
        </w:rPr>
        <w:t>сторителот</w:t>
      </w:r>
      <w:proofErr w:type="spellEnd"/>
      <w:r w:rsidRPr="00704B48">
        <w:rPr>
          <w:lang w:val="ru-RU"/>
        </w:rPr>
        <w:t xml:space="preserve"> во </w:t>
      </w:r>
      <w:proofErr w:type="spellStart"/>
      <w:r w:rsidRPr="00704B48">
        <w:rPr>
          <w:lang w:val="ru-RU"/>
        </w:rPr>
        <w:t>странство</w:t>
      </w:r>
      <w:proofErr w:type="spellEnd"/>
      <w:r w:rsidRPr="00704B48">
        <w:rPr>
          <w:lang w:val="ru-RU"/>
        </w:rPr>
        <w:t xml:space="preserve"> е </w:t>
      </w:r>
      <w:proofErr w:type="spellStart"/>
      <w:r w:rsidRPr="00704B48">
        <w:rPr>
          <w:lang w:val="ru-RU"/>
        </w:rPr>
        <w:t>ослободен</w:t>
      </w:r>
      <w:proofErr w:type="spellEnd"/>
      <w:r w:rsidRPr="00704B48">
        <w:rPr>
          <w:lang w:val="ru-RU"/>
        </w:rPr>
        <w:t xml:space="preserve"> со </w:t>
      </w:r>
      <w:proofErr w:type="spellStart"/>
      <w:r w:rsidRPr="00704B48">
        <w:rPr>
          <w:lang w:val="ru-RU"/>
        </w:rPr>
        <w:t>правосилна</w:t>
      </w:r>
      <w:proofErr w:type="spellEnd"/>
      <w:r w:rsidRPr="00704B48">
        <w:rPr>
          <w:lang w:val="ru-RU"/>
        </w:rPr>
        <w:t xml:space="preserve"> </w:t>
      </w:r>
      <w:proofErr w:type="spellStart"/>
      <w:r w:rsidRPr="00704B48">
        <w:rPr>
          <w:lang w:val="ru-RU"/>
        </w:rPr>
        <w:t>пресуда</w:t>
      </w:r>
      <w:proofErr w:type="spellEnd"/>
      <w:r w:rsidRPr="00704B48">
        <w:rPr>
          <w:lang w:val="ru-RU"/>
        </w:rPr>
        <w:t xml:space="preserve"> или </w:t>
      </w:r>
      <w:proofErr w:type="spellStart"/>
      <w:r w:rsidRPr="00704B48">
        <w:rPr>
          <w:lang w:val="ru-RU"/>
        </w:rPr>
        <w:t>казната</w:t>
      </w:r>
      <w:proofErr w:type="spellEnd"/>
      <w:r w:rsidRPr="00704B48">
        <w:rPr>
          <w:lang w:val="ru-RU"/>
        </w:rPr>
        <w:t xml:space="preserve"> </w:t>
      </w:r>
      <w:proofErr w:type="spellStart"/>
      <w:r w:rsidRPr="00704B48">
        <w:rPr>
          <w:lang w:val="ru-RU"/>
        </w:rPr>
        <w:t>му</w:t>
      </w:r>
      <w:proofErr w:type="spellEnd"/>
      <w:r w:rsidRPr="00704B48">
        <w:rPr>
          <w:lang w:val="ru-RU"/>
        </w:rPr>
        <w:t xml:space="preserve"> е </w:t>
      </w:r>
      <w:proofErr w:type="spellStart"/>
      <w:r w:rsidRPr="00704B48">
        <w:rPr>
          <w:lang w:val="ru-RU"/>
        </w:rPr>
        <w:t>застарена</w:t>
      </w:r>
      <w:proofErr w:type="spellEnd"/>
      <w:r w:rsidRPr="00704B48">
        <w:rPr>
          <w:lang w:val="ru-RU"/>
        </w:rPr>
        <w:t xml:space="preserve"> или </w:t>
      </w:r>
      <w:proofErr w:type="spellStart"/>
      <w:r w:rsidRPr="00704B48">
        <w:rPr>
          <w:lang w:val="ru-RU"/>
        </w:rPr>
        <w:t>простена</w:t>
      </w:r>
      <w:proofErr w:type="spellEnd"/>
      <w:r w:rsidRPr="00704B48">
        <w:rPr>
          <w:lang w:val="ru-RU"/>
        </w:rPr>
        <w:t xml:space="preserve"> и</w:t>
      </w:r>
    </w:p>
    <w:p w14:paraId="01173C37" w14:textId="77777777" w:rsidR="00B57B51" w:rsidRPr="00704B48" w:rsidRDefault="00B57B51" w:rsidP="00B57B51">
      <w:pPr>
        <w:pStyle w:val="BodyText"/>
        <w:spacing w:before="5" w:line="228" w:lineRule="auto"/>
        <w:ind w:left="115"/>
        <w:rPr>
          <w:lang w:val="ru-RU"/>
        </w:rPr>
      </w:pPr>
      <w:r w:rsidRPr="00704B48">
        <w:rPr>
          <w:lang w:val="ru-RU"/>
        </w:rPr>
        <w:t>4)</w:t>
      </w:r>
      <w:r w:rsidRPr="00704B48">
        <w:rPr>
          <w:lang w:val="ru-RU"/>
        </w:rPr>
        <w:tab/>
        <w:t xml:space="preserve">за </w:t>
      </w:r>
      <w:proofErr w:type="spellStart"/>
      <w:r w:rsidRPr="00704B48">
        <w:rPr>
          <w:lang w:val="ru-RU"/>
        </w:rPr>
        <w:t>кривично</w:t>
      </w:r>
      <w:proofErr w:type="spellEnd"/>
      <w:r w:rsidRPr="00704B48">
        <w:rPr>
          <w:lang w:val="ru-RU"/>
        </w:rPr>
        <w:t xml:space="preserve"> дело </w:t>
      </w:r>
      <w:proofErr w:type="spellStart"/>
      <w:r w:rsidRPr="00704B48">
        <w:rPr>
          <w:lang w:val="ru-RU"/>
        </w:rPr>
        <w:t>според</w:t>
      </w:r>
      <w:proofErr w:type="spellEnd"/>
      <w:r w:rsidRPr="00704B48">
        <w:rPr>
          <w:lang w:val="ru-RU"/>
        </w:rPr>
        <w:t xml:space="preserve"> </w:t>
      </w:r>
      <w:proofErr w:type="spellStart"/>
      <w:r w:rsidRPr="00704B48">
        <w:rPr>
          <w:lang w:val="ru-RU"/>
        </w:rPr>
        <w:t>странски</w:t>
      </w:r>
      <w:proofErr w:type="spellEnd"/>
      <w:r w:rsidRPr="00704B48">
        <w:rPr>
          <w:lang w:val="ru-RU"/>
        </w:rPr>
        <w:t xml:space="preserve"> закон се гони по </w:t>
      </w:r>
      <w:proofErr w:type="spellStart"/>
      <w:r w:rsidRPr="00704B48">
        <w:rPr>
          <w:lang w:val="ru-RU"/>
        </w:rPr>
        <w:t>барање</w:t>
      </w:r>
      <w:proofErr w:type="spellEnd"/>
      <w:r w:rsidRPr="00704B48">
        <w:rPr>
          <w:lang w:val="ru-RU"/>
        </w:rPr>
        <w:t xml:space="preserve"> од </w:t>
      </w:r>
      <w:proofErr w:type="spellStart"/>
      <w:r w:rsidRPr="00704B48">
        <w:rPr>
          <w:lang w:val="ru-RU"/>
        </w:rPr>
        <w:t>оштетениот</w:t>
      </w:r>
      <w:proofErr w:type="spellEnd"/>
      <w:r w:rsidRPr="00704B48">
        <w:rPr>
          <w:lang w:val="ru-RU"/>
        </w:rPr>
        <w:t xml:space="preserve">, а </w:t>
      </w:r>
      <w:proofErr w:type="spellStart"/>
      <w:r w:rsidRPr="00704B48">
        <w:rPr>
          <w:lang w:val="ru-RU"/>
        </w:rPr>
        <w:t>такво</w:t>
      </w:r>
      <w:proofErr w:type="spellEnd"/>
      <w:r w:rsidRPr="00704B48">
        <w:rPr>
          <w:lang w:val="ru-RU"/>
        </w:rPr>
        <w:t xml:space="preserve"> </w:t>
      </w:r>
      <w:proofErr w:type="spellStart"/>
      <w:r w:rsidRPr="00704B48">
        <w:rPr>
          <w:lang w:val="ru-RU"/>
        </w:rPr>
        <w:t>барање</w:t>
      </w:r>
      <w:proofErr w:type="spellEnd"/>
      <w:r w:rsidRPr="00704B48">
        <w:rPr>
          <w:lang w:val="ru-RU"/>
        </w:rPr>
        <w:t xml:space="preserve"> не е поднесено.</w:t>
      </w:r>
    </w:p>
    <w:p w14:paraId="736DAEFE" w14:textId="5AD6CCA5" w:rsidR="00B57B51" w:rsidRPr="00704B48" w:rsidRDefault="00B57B51" w:rsidP="00B57B51">
      <w:pPr>
        <w:pStyle w:val="BodyText"/>
        <w:spacing w:before="5" w:line="228" w:lineRule="auto"/>
        <w:ind w:left="115"/>
        <w:rPr>
          <w:lang w:val="ru-RU"/>
        </w:rPr>
      </w:pPr>
      <w:r w:rsidRPr="00704B48">
        <w:rPr>
          <w:lang w:val="ru-RU"/>
        </w:rPr>
        <w:t>(3)</w:t>
      </w:r>
      <w:r w:rsidR="008A5ACF" w:rsidRPr="00704B48">
        <w:rPr>
          <w:lang w:val="ru-RU"/>
        </w:rPr>
        <w:t xml:space="preserve"> </w:t>
      </w:r>
      <w:r w:rsidRPr="00704B48">
        <w:rPr>
          <w:lang w:val="ru-RU"/>
        </w:rPr>
        <w:t xml:space="preserve">Во </w:t>
      </w:r>
      <w:proofErr w:type="spellStart"/>
      <w:r w:rsidRPr="00704B48">
        <w:rPr>
          <w:lang w:val="ru-RU"/>
        </w:rPr>
        <w:t>случаите</w:t>
      </w:r>
      <w:proofErr w:type="spellEnd"/>
      <w:r w:rsidRPr="00704B48">
        <w:rPr>
          <w:lang w:val="ru-RU"/>
        </w:rPr>
        <w:t xml:space="preserve"> од </w:t>
      </w:r>
      <w:proofErr w:type="spellStart"/>
      <w:r w:rsidRPr="00704B48">
        <w:rPr>
          <w:lang w:val="ru-RU"/>
        </w:rPr>
        <w:t>членовите</w:t>
      </w:r>
      <w:proofErr w:type="spellEnd"/>
      <w:r w:rsidRPr="00704B48">
        <w:rPr>
          <w:lang w:val="ru-RU"/>
        </w:rPr>
        <w:t xml:space="preserve"> </w:t>
      </w:r>
      <w:r w:rsidR="00152B79" w:rsidRPr="00704B48">
        <w:rPr>
          <w:lang w:val="ru-RU"/>
        </w:rPr>
        <w:t>1</w:t>
      </w:r>
      <w:r w:rsidR="006D2335" w:rsidRPr="00704B48">
        <w:rPr>
          <w:lang w:val="ru-RU"/>
        </w:rPr>
        <w:t>6</w:t>
      </w:r>
      <w:r w:rsidRPr="00704B48">
        <w:rPr>
          <w:lang w:val="ru-RU"/>
        </w:rPr>
        <w:t xml:space="preserve"> и </w:t>
      </w:r>
      <w:r w:rsidR="00152B79" w:rsidRPr="00704B48">
        <w:rPr>
          <w:lang w:val="ru-RU"/>
        </w:rPr>
        <w:t>1</w:t>
      </w:r>
      <w:r w:rsidR="006D2335" w:rsidRPr="00704B48">
        <w:rPr>
          <w:lang w:val="ru-RU"/>
        </w:rPr>
        <w:t>7</w:t>
      </w:r>
      <w:r w:rsidR="008A5ACF" w:rsidRPr="00704B48">
        <w:rPr>
          <w:lang w:val="ru-RU"/>
        </w:rPr>
        <w:t xml:space="preserve"> </w:t>
      </w:r>
      <w:r w:rsidR="00F533A1" w:rsidRPr="00704B48">
        <w:rPr>
          <w:lang w:val="ru-RU"/>
        </w:rPr>
        <w:t xml:space="preserve">на </w:t>
      </w:r>
      <w:proofErr w:type="spellStart"/>
      <w:r w:rsidR="00F533A1" w:rsidRPr="00704B48">
        <w:rPr>
          <w:lang w:val="ru-RU"/>
        </w:rPr>
        <w:t>овој</w:t>
      </w:r>
      <w:proofErr w:type="spellEnd"/>
      <w:r w:rsidR="00F533A1" w:rsidRPr="00704B48">
        <w:rPr>
          <w:lang w:val="ru-RU"/>
        </w:rPr>
        <w:t xml:space="preserve"> </w:t>
      </w:r>
      <w:proofErr w:type="spellStart"/>
      <w:r w:rsidR="00F533A1" w:rsidRPr="00704B48">
        <w:rPr>
          <w:lang w:val="ru-RU"/>
        </w:rPr>
        <w:t>законик</w:t>
      </w:r>
      <w:proofErr w:type="spellEnd"/>
      <w:r w:rsidRPr="00704B48">
        <w:rPr>
          <w:lang w:val="ru-RU"/>
        </w:rPr>
        <w:t xml:space="preserve"> </w:t>
      </w:r>
      <w:proofErr w:type="spellStart"/>
      <w:r w:rsidRPr="00704B48">
        <w:rPr>
          <w:lang w:val="ru-RU"/>
        </w:rPr>
        <w:t>ќе</w:t>
      </w:r>
      <w:proofErr w:type="spellEnd"/>
      <w:r w:rsidRPr="00704B48">
        <w:rPr>
          <w:lang w:val="ru-RU"/>
        </w:rPr>
        <w:t xml:space="preserve"> се </w:t>
      </w:r>
      <w:proofErr w:type="spellStart"/>
      <w:r w:rsidRPr="00704B48">
        <w:rPr>
          <w:lang w:val="ru-RU"/>
        </w:rPr>
        <w:t>преземе</w:t>
      </w:r>
      <w:proofErr w:type="spellEnd"/>
      <w:r w:rsidRPr="00704B48">
        <w:rPr>
          <w:lang w:val="ru-RU"/>
        </w:rPr>
        <w:t xml:space="preserve"> </w:t>
      </w:r>
      <w:proofErr w:type="spellStart"/>
      <w:r w:rsidRPr="00704B48">
        <w:rPr>
          <w:lang w:val="ru-RU"/>
        </w:rPr>
        <w:t>гонење</w:t>
      </w:r>
      <w:proofErr w:type="spellEnd"/>
      <w:r w:rsidRPr="00704B48">
        <w:rPr>
          <w:lang w:val="ru-RU"/>
        </w:rPr>
        <w:t xml:space="preserve"> само кога за </w:t>
      </w:r>
      <w:proofErr w:type="spellStart"/>
      <w:r w:rsidRPr="00704B48">
        <w:rPr>
          <w:lang w:val="ru-RU"/>
        </w:rPr>
        <w:t>кривично</w:t>
      </w:r>
      <w:proofErr w:type="spellEnd"/>
      <w:r w:rsidRPr="00704B48">
        <w:rPr>
          <w:lang w:val="ru-RU"/>
        </w:rPr>
        <w:t xml:space="preserve"> дело се </w:t>
      </w:r>
      <w:proofErr w:type="spellStart"/>
      <w:r w:rsidRPr="00704B48">
        <w:rPr>
          <w:lang w:val="ru-RU"/>
        </w:rPr>
        <w:t>казнува</w:t>
      </w:r>
      <w:proofErr w:type="spellEnd"/>
      <w:r w:rsidRPr="00704B48">
        <w:rPr>
          <w:lang w:val="ru-RU"/>
        </w:rPr>
        <w:t xml:space="preserve"> </w:t>
      </w:r>
      <w:proofErr w:type="spellStart"/>
      <w:r w:rsidRPr="00704B48">
        <w:rPr>
          <w:lang w:val="ru-RU"/>
        </w:rPr>
        <w:t>според</w:t>
      </w:r>
      <w:proofErr w:type="spellEnd"/>
      <w:r w:rsidRPr="00704B48">
        <w:rPr>
          <w:lang w:val="ru-RU"/>
        </w:rPr>
        <w:t xml:space="preserve"> </w:t>
      </w:r>
      <w:proofErr w:type="spellStart"/>
      <w:r w:rsidRPr="00704B48">
        <w:rPr>
          <w:lang w:val="ru-RU"/>
        </w:rPr>
        <w:t>законот</w:t>
      </w:r>
      <w:proofErr w:type="spellEnd"/>
      <w:r w:rsidRPr="00704B48">
        <w:rPr>
          <w:lang w:val="ru-RU"/>
        </w:rPr>
        <w:t xml:space="preserve"> на </w:t>
      </w:r>
      <w:proofErr w:type="spellStart"/>
      <w:r w:rsidRPr="00704B48">
        <w:rPr>
          <w:lang w:val="ru-RU"/>
        </w:rPr>
        <w:t>земјата</w:t>
      </w:r>
      <w:proofErr w:type="spellEnd"/>
      <w:r w:rsidRPr="00704B48">
        <w:rPr>
          <w:lang w:val="ru-RU"/>
        </w:rPr>
        <w:t xml:space="preserve"> во </w:t>
      </w:r>
      <w:proofErr w:type="spellStart"/>
      <w:r w:rsidRPr="00704B48">
        <w:rPr>
          <w:lang w:val="ru-RU"/>
        </w:rPr>
        <w:t>која</w:t>
      </w:r>
      <w:proofErr w:type="spellEnd"/>
      <w:r w:rsidRPr="00704B48">
        <w:rPr>
          <w:lang w:val="ru-RU"/>
        </w:rPr>
        <w:t xml:space="preserve"> е </w:t>
      </w:r>
      <w:proofErr w:type="spellStart"/>
      <w:r w:rsidRPr="00704B48">
        <w:rPr>
          <w:lang w:val="ru-RU"/>
        </w:rPr>
        <w:t>сторено</w:t>
      </w:r>
      <w:proofErr w:type="spellEnd"/>
      <w:r w:rsidRPr="00704B48">
        <w:rPr>
          <w:lang w:val="ru-RU"/>
        </w:rPr>
        <w:t xml:space="preserve"> </w:t>
      </w:r>
      <w:proofErr w:type="spellStart"/>
      <w:r w:rsidRPr="00704B48">
        <w:rPr>
          <w:lang w:val="ru-RU"/>
        </w:rPr>
        <w:t>делото</w:t>
      </w:r>
      <w:proofErr w:type="spellEnd"/>
      <w:r w:rsidRPr="00704B48">
        <w:rPr>
          <w:lang w:val="ru-RU"/>
        </w:rPr>
        <w:t xml:space="preserve">. Кога во </w:t>
      </w:r>
      <w:proofErr w:type="spellStart"/>
      <w:r w:rsidRPr="00704B48">
        <w:rPr>
          <w:lang w:val="ru-RU"/>
        </w:rPr>
        <w:t>случаите</w:t>
      </w:r>
      <w:proofErr w:type="spellEnd"/>
      <w:r w:rsidRPr="00704B48">
        <w:rPr>
          <w:lang w:val="ru-RU"/>
        </w:rPr>
        <w:t xml:space="preserve"> од член </w:t>
      </w:r>
      <w:r w:rsidR="00152B79" w:rsidRPr="00704B48">
        <w:rPr>
          <w:lang w:val="ru-RU"/>
        </w:rPr>
        <w:t>1</w:t>
      </w:r>
      <w:r w:rsidR="006D2335" w:rsidRPr="00704B48">
        <w:rPr>
          <w:lang w:val="ru-RU"/>
        </w:rPr>
        <w:t>6</w:t>
      </w:r>
      <w:r w:rsidRPr="00704B48">
        <w:rPr>
          <w:lang w:val="ru-RU"/>
        </w:rPr>
        <w:t xml:space="preserve"> и </w:t>
      </w:r>
      <w:r w:rsidR="00152B79" w:rsidRPr="00704B48">
        <w:rPr>
          <w:lang w:val="ru-RU"/>
        </w:rPr>
        <w:t>1</w:t>
      </w:r>
      <w:r w:rsidR="006D2335" w:rsidRPr="00704B48">
        <w:rPr>
          <w:lang w:val="ru-RU"/>
        </w:rPr>
        <w:t>7</w:t>
      </w:r>
      <w:r w:rsidRPr="00704B48">
        <w:rPr>
          <w:lang w:val="ru-RU"/>
        </w:rPr>
        <w:t xml:space="preserve"> став </w:t>
      </w:r>
      <w:r w:rsidR="00BD6F34" w:rsidRPr="00704B48">
        <w:rPr>
          <w:lang w:val="ru-RU"/>
        </w:rPr>
        <w:t>(</w:t>
      </w:r>
      <w:r w:rsidRPr="00704B48">
        <w:rPr>
          <w:lang w:val="ru-RU"/>
        </w:rPr>
        <w:t>1</w:t>
      </w:r>
      <w:r w:rsidR="00BD6F34" w:rsidRPr="00704B48">
        <w:rPr>
          <w:lang w:val="ru-RU"/>
        </w:rPr>
        <w:t>)</w:t>
      </w:r>
      <w:r w:rsidR="003F613C" w:rsidRPr="007517FC">
        <w:rPr>
          <w:lang w:val="ru-RU"/>
        </w:rPr>
        <w:t xml:space="preserve"> </w:t>
      </w:r>
      <w:r w:rsidR="00F533A1" w:rsidRPr="00704B48">
        <w:rPr>
          <w:lang w:val="ru-RU"/>
        </w:rPr>
        <w:t xml:space="preserve">на </w:t>
      </w:r>
      <w:proofErr w:type="spellStart"/>
      <w:r w:rsidR="00F533A1" w:rsidRPr="00704B48">
        <w:rPr>
          <w:lang w:val="ru-RU"/>
        </w:rPr>
        <w:t>овој</w:t>
      </w:r>
      <w:proofErr w:type="spellEnd"/>
      <w:r w:rsidR="00F533A1" w:rsidRPr="00704B48">
        <w:rPr>
          <w:lang w:val="ru-RU"/>
        </w:rPr>
        <w:t xml:space="preserve"> </w:t>
      </w:r>
      <w:proofErr w:type="spellStart"/>
      <w:r w:rsidR="00F533A1" w:rsidRPr="00704B48">
        <w:rPr>
          <w:lang w:val="ru-RU"/>
        </w:rPr>
        <w:t>законик</w:t>
      </w:r>
      <w:proofErr w:type="spellEnd"/>
      <w:r w:rsidRPr="00704B48">
        <w:rPr>
          <w:lang w:val="ru-RU"/>
        </w:rPr>
        <w:t xml:space="preserve"> </w:t>
      </w:r>
      <w:proofErr w:type="spellStart"/>
      <w:r w:rsidRPr="00704B48">
        <w:rPr>
          <w:lang w:val="ru-RU"/>
        </w:rPr>
        <w:t>според</w:t>
      </w:r>
      <w:proofErr w:type="spellEnd"/>
      <w:r w:rsidRPr="00704B48">
        <w:rPr>
          <w:lang w:val="ru-RU"/>
        </w:rPr>
        <w:t xml:space="preserve"> </w:t>
      </w:r>
      <w:proofErr w:type="spellStart"/>
      <w:r w:rsidRPr="00704B48">
        <w:rPr>
          <w:lang w:val="ru-RU"/>
        </w:rPr>
        <w:t>законот</w:t>
      </w:r>
      <w:proofErr w:type="spellEnd"/>
      <w:r w:rsidRPr="00704B48">
        <w:rPr>
          <w:lang w:val="ru-RU"/>
        </w:rPr>
        <w:t xml:space="preserve"> на </w:t>
      </w:r>
      <w:proofErr w:type="spellStart"/>
      <w:r w:rsidRPr="00704B48">
        <w:rPr>
          <w:lang w:val="ru-RU"/>
        </w:rPr>
        <w:t>земјата</w:t>
      </w:r>
      <w:proofErr w:type="spellEnd"/>
      <w:r w:rsidRPr="00704B48">
        <w:rPr>
          <w:lang w:val="ru-RU"/>
        </w:rPr>
        <w:t xml:space="preserve"> во </w:t>
      </w:r>
      <w:proofErr w:type="spellStart"/>
      <w:r w:rsidRPr="00704B48">
        <w:rPr>
          <w:lang w:val="ru-RU"/>
        </w:rPr>
        <w:t>која</w:t>
      </w:r>
      <w:proofErr w:type="spellEnd"/>
      <w:r w:rsidRPr="00704B48">
        <w:rPr>
          <w:lang w:val="ru-RU"/>
        </w:rPr>
        <w:t xml:space="preserve"> е </w:t>
      </w:r>
      <w:proofErr w:type="spellStart"/>
      <w:r w:rsidRPr="00704B48">
        <w:rPr>
          <w:lang w:val="ru-RU"/>
        </w:rPr>
        <w:t>сторено</w:t>
      </w:r>
      <w:proofErr w:type="spellEnd"/>
      <w:r w:rsidRPr="00704B48">
        <w:rPr>
          <w:lang w:val="ru-RU"/>
        </w:rPr>
        <w:t xml:space="preserve"> </w:t>
      </w:r>
      <w:proofErr w:type="spellStart"/>
      <w:r w:rsidRPr="00704B48">
        <w:rPr>
          <w:lang w:val="ru-RU"/>
        </w:rPr>
        <w:t>делото</w:t>
      </w:r>
      <w:proofErr w:type="spellEnd"/>
      <w:r w:rsidRPr="00704B48">
        <w:rPr>
          <w:lang w:val="ru-RU"/>
        </w:rPr>
        <w:t xml:space="preserve"> за </w:t>
      </w:r>
      <w:proofErr w:type="spellStart"/>
      <w:r w:rsidRPr="00704B48">
        <w:rPr>
          <w:lang w:val="ru-RU"/>
        </w:rPr>
        <w:t>тоа</w:t>
      </w:r>
      <w:proofErr w:type="spellEnd"/>
      <w:r w:rsidRPr="00704B48">
        <w:rPr>
          <w:lang w:val="ru-RU"/>
        </w:rPr>
        <w:t xml:space="preserve"> дело не се </w:t>
      </w:r>
      <w:proofErr w:type="spellStart"/>
      <w:r w:rsidRPr="00704B48">
        <w:rPr>
          <w:lang w:val="ru-RU"/>
        </w:rPr>
        <w:t>казнува</w:t>
      </w:r>
      <w:proofErr w:type="spellEnd"/>
      <w:r w:rsidRPr="00704B48">
        <w:rPr>
          <w:lang w:val="ru-RU"/>
        </w:rPr>
        <w:t xml:space="preserve">, </w:t>
      </w:r>
      <w:proofErr w:type="spellStart"/>
      <w:r w:rsidRPr="00704B48">
        <w:rPr>
          <w:lang w:val="ru-RU"/>
        </w:rPr>
        <w:t>може</w:t>
      </w:r>
      <w:proofErr w:type="spellEnd"/>
      <w:r w:rsidRPr="00704B48">
        <w:rPr>
          <w:lang w:val="ru-RU"/>
        </w:rPr>
        <w:t xml:space="preserve"> да се </w:t>
      </w:r>
      <w:proofErr w:type="spellStart"/>
      <w:r w:rsidRPr="00704B48">
        <w:rPr>
          <w:lang w:val="ru-RU"/>
        </w:rPr>
        <w:t>преземе</w:t>
      </w:r>
      <w:proofErr w:type="spellEnd"/>
      <w:r w:rsidRPr="00704B48">
        <w:rPr>
          <w:lang w:val="ru-RU"/>
        </w:rPr>
        <w:t xml:space="preserve"> </w:t>
      </w:r>
      <w:proofErr w:type="spellStart"/>
      <w:r w:rsidRPr="00704B48">
        <w:rPr>
          <w:lang w:val="ru-RU"/>
        </w:rPr>
        <w:t>гонење</w:t>
      </w:r>
      <w:proofErr w:type="spellEnd"/>
      <w:r w:rsidRPr="00704B48">
        <w:rPr>
          <w:lang w:val="ru-RU"/>
        </w:rPr>
        <w:t xml:space="preserve"> само по одобрение од </w:t>
      </w:r>
      <w:proofErr w:type="spellStart"/>
      <w:r w:rsidRPr="00704B48">
        <w:rPr>
          <w:lang w:val="ru-RU"/>
        </w:rPr>
        <w:t>јавниот</w:t>
      </w:r>
      <w:proofErr w:type="spellEnd"/>
      <w:r w:rsidRPr="00704B48">
        <w:rPr>
          <w:lang w:val="ru-RU"/>
        </w:rPr>
        <w:t xml:space="preserve"> </w:t>
      </w:r>
      <w:proofErr w:type="spellStart"/>
      <w:r w:rsidRPr="00704B48">
        <w:rPr>
          <w:lang w:val="ru-RU"/>
        </w:rPr>
        <w:t>обвинител</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w:t>
      </w:r>
    </w:p>
    <w:p w14:paraId="51DF3C23" w14:textId="562D1EF7" w:rsidR="00B57B51" w:rsidRPr="00704B48" w:rsidRDefault="00B57B51" w:rsidP="00B57B51">
      <w:pPr>
        <w:pStyle w:val="BodyText"/>
        <w:spacing w:before="5" w:line="228" w:lineRule="auto"/>
        <w:ind w:left="115"/>
        <w:rPr>
          <w:lang w:val="ru-RU"/>
        </w:rPr>
      </w:pPr>
      <w:r w:rsidRPr="00704B48">
        <w:rPr>
          <w:lang w:val="ru-RU"/>
        </w:rPr>
        <w:t>(4)</w:t>
      </w:r>
      <w:r w:rsidR="008A5ACF" w:rsidRPr="00704B48">
        <w:rPr>
          <w:lang w:val="ru-RU"/>
        </w:rPr>
        <w:t xml:space="preserve"> </w:t>
      </w:r>
      <w:r w:rsidRPr="00704B48">
        <w:rPr>
          <w:lang w:val="ru-RU"/>
        </w:rPr>
        <w:t xml:space="preserve">Само по одобрение од </w:t>
      </w:r>
      <w:proofErr w:type="spellStart"/>
      <w:r w:rsidRPr="00704B48">
        <w:rPr>
          <w:lang w:val="ru-RU"/>
        </w:rPr>
        <w:t>јавниот</w:t>
      </w:r>
      <w:proofErr w:type="spellEnd"/>
      <w:r w:rsidRPr="00704B48">
        <w:rPr>
          <w:lang w:val="ru-RU"/>
        </w:rPr>
        <w:t xml:space="preserve"> </w:t>
      </w:r>
      <w:proofErr w:type="spellStart"/>
      <w:r w:rsidRPr="00704B48">
        <w:rPr>
          <w:lang w:val="ru-RU"/>
        </w:rPr>
        <w:t>обвинител</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w:t>
      </w:r>
      <w:proofErr w:type="spellStart"/>
      <w:r w:rsidRPr="00704B48">
        <w:rPr>
          <w:lang w:val="ru-RU"/>
        </w:rPr>
        <w:t>може</w:t>
      </w:r>
      <w:proofErr w:type="spellEnd"/>
      <w:r w:rsidRPr="00704B48">
        <w:rPr>
          <w:lang w:val="ru-RU"/>
        </w:rPr>
        <w:t xml:space="preserve"> во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да се </w:t>
      </w:r>
      <w:proofErr w:type="spellStart"/>
      <w:r w:rsidRPr="00704B48">
        <w:rPr>
          <w:lang w:val="ru-RU"/>
        </w:rPr>
        <w:t>преземе</w:t>
      </w:r>
      <w:proofErr w:type="spellEnd"/>
      <w:r w:rsidRPr="00704B48">
        <w:rPr>
          <w:lang w:val="ru-RU"/>
        </w:rPr>
        <w:t xml:space="preserve"> </w:t>
      </w:r>
      <w:proofErr w:type="spellStart"/>
      <w:r w:rsidRPr="00704B48">
        <w:rPr>
          <w:lang w:val="ru-RU"/>
        </w:rPr>
        <w:t>гонење</w:t>
      </w:r>
      <w:proofErr w:type="spellEnd"/>
      <w:r w:rsidRPr="00704B48">
        <w:rPr>
          <w:lang w:val="ru-RU"/>
        </w:rPr>
        <w:t xml:space="preserve"> по </w:t>
      </w:r>
      <w:proofErr w:type="spellStart"/>
      <w:r w:rsidRPr="00704B48">
        <w:rPr>
          <w:lang w:val="ru-RU"/>
        </w:rPr>
        <w:t>случаите</w:t>
      </w:r>
      <w:proofErr w:type="spellEnd"/>
      <w:r w:rsidRPr="00704B48">
        <w:rPr>
          <w:lang w:val="ru-RU"/>
        </w:rPr>
        <w:t xml:space="preserve"> од член </w:t>
      </w:r>
      <w:r w:rsidR="004E648A" w:rsidRPr="00704B48">
        <w:rPr>
          <w:lang w:val="ru-RU"/>
        </w:rPr>
        <w:t>1</w:t>
      </w:r>
      <w:r w:rsidR="006D2335" w:rsidRPr="00704B48">
        <w:rPr>
          <w:lang w:val="ru-RU"/>
        </w:rPr>
        <w:t>7</w:t>
      </w:r>
      <w:r w:rsidR="004E648A" w:rsidRPr="00704B48">
        <w:rPr>
          <w:lang w:val="ru-RU"/>
        </w:rPr>
        <w:t xml:space="preserve"> </w:t>
      </w:r>
      <w:r w:rsidRPr="00704B48">
        <w:rPr>
          <w:lang w:val="ru-RU"/>
        </w:rPr>
        <w:t xml:space="preserve">став </w:t>
      </w:r>
      <w:r w:rsidR="00BD6F34" w:rsidRPr="00704B48">
        <w:rPr>
          <w:lang w:val="ru-RU"/>
        </w:rPr>
        <w:t>(</w:t>
      </w:r>
      <w:r w:rsidRPr="00704B48">
        <w:rPr>
          <w:lang w:val="ru-RU"/>
        </w:rPr>
        <w:t>2</w:t>
      </w:r>
      <w:r w:rsidR="00BD6F34" w:rsidRPr="00704B48">
        <w:rPr>
          <w:lang w:val="ru-RU"/>
        </w:rPr>
        <w:t>)</w:t>
      </w:r>
      <w:r w:rsidR="003F613C" w:rsidRPr="007517FC">
        <w:rPr>
          <w:lang w:val="ru-RU"/>
        </w:rPr>
        <w:t xml:space="preserve"> </w:t>
      </w:r>
      <w:r w:rsidR="00F533A1" w:rsidRPr="00704B48">
        <w:rPr>
          <w:lang w:val="ru-RU"/>
        </w:rPr>
        <w:t xml:space="preserve">на </w:t>
      </w:r>
      <w:proofErr w:type="spellStart"/>
      <w:r w:rsidR="00F533A1" w:rsidRPr="00704B48">
        <w:rPr>
          <w:lang w:val="ru-RU"/>
        </w:rPr>
        <w:t>овој</w:t>
      </w:r>
      <w:proofErr w:type="spellEnd"/>
      <w:r w:rsidR="00F533A1" w:rsidRPr="00704B48">
        <w:rPr>
          <w:lang w:val="ru-RU"/>
        </w:rPr>
        <w:t xml:space="preserve"> </w:t>
      </w:r>
      <w:proofErr w:type="spellStart"/>
      <w:r w:rsidR="00F533A1" w:rsidRPr="00704B48">
        <w:rPr>
          <w:lang w:val="ru-RU"/>
        </w:rPr>
        <w:t>законик</w:t>
      </w:r>
      <w:proofErr w:type="spellEnd"/>
      <w:r w:rsidR="003F613C" w:rsidRPr="007517FC">
        <w:rPr>
          <w:lang w:val="ru-RU"/>
        </w:rPr>
        <w:t xml:space="preserve"> </w:t>
      </w:r>
      <w:r w:rsidRPr="00704B48">
        <w:rPr>
          <w:lang w:val="ru-RU"/>
        </w:rPr>
        <w:t xml:space="preserve">без </w:t>
      </w:r>
      <w:proofErr w:type="spellStart"/>
      <w:r w:rsidRPr="00704B48">
        <w:rPr>
          <w:lang w:val="ru-RU"/>
        </w:rPr>
        <w:t>оглед</w:t>
      </w:r>
      <w:proofErr w:type="spellEnd"/>
      <w:r w:rsidRPr="00704B48">
        <w:rPr>
          <w:lang w:val="ru-RU"/>
        </w:rPr>
        <w:t xml:space="preserve"> на </w:t>
      </w:r>
      <w:proofErr w:type="spellStart"/>
      <w:r w:rsidRPr="00704B48">
        <w:rPr>
          <w:lang w:val="ru-RU"/>
        </w:rPr>
        <w:t>законот</w:t>
      </w:r>
      <w:proofErr w:type="spellEnd"/>
      <w:r w:rsidRPr="00704B48">
        <w:rPr>
          <w:lang w:val="ru-RU"/>
        </w:rPr>
        <w:t xml:space="preserve"> на </w:t>
      </w:r>
      <w:proofErr w:type="spellStart"/>
      <w:r w:rsidRPr="00704B48">
        <w:rPr>
          <w:lang w:val="ru-RU"/>
        </w:rPr>
        <w:t>земјата</w:t>
      </w:r>
      <w:proofErr w:type="spellEnd"/>
      <w:r w:rsidRPr="00704B48">
        <w:rPr>
          <w:lang w:val="ru-RU"/>
        </w:rPr>
        <w:t xml:space="preserve"> во </w:t>
      </w:r>
      <w:proofErr w:type="spellStart"/>
      <w:r w:rsidRPr="00704B48">
        <w:rPr>
          <w:lang w:val="ru-RU"/>
        </w:rPr>
        <w:t>која</w:t>
      </w:r>
      <w:proofErr w:type="spellEnd"/>
      <w:r w:rsidRPr="00704B48">
        <w:rPr>
          <w:lang w:val="ru-RU"/>
        </w:rPr>
        <w:t xml:space="preserve"> е </w:t>
      </w:r>
      <w:proofErr w:type="spellStart"/>
      <w:r w:rsidRPr="00704B48">
        <w:rPr>
          <w:lang w:val="ru-RU"/>
        </w:rPr>
        <w:t>сторено</w:t>
      </w:r>
      <w:proofErr w:type="spellEnd"/>
      <w:r w:rsidRPr="00704B48">
        <w:rPr>
          <w:lang w:val="ru-RU"/>
        </w:rPr>
        <w:t xml:space="preserve"> </w:t>
      </w:r>
      <w:proofErr w:type="spellStart"/>
      <w:r w:rsidRPr="00704B48">
        <w:rPr>
          <w:lang w:val="ru-RU"/>
        </w:rPr>
        <w:t>кривичното</w:t>
      </w:r>
      <w:proofErr w:type="spellEnd"/>
      <w:r w:rsidRPr="00704B48">
        <w:rPr>
          <w:lang w:val="ru-RU"/>
        </w:rPr>
        <w:t xml:space="preserve"> дело, </w:t>
      </w:r>
      <w:proofErr w:type="spellStart"/>
      <w:r w:rsidRPr="00704B48">
        <w:rPr>
          <w:lang w:val="ru-RU"/>
        </w:rPr>
        <w:t>ако</w:t>
      </w:r>
      <w:proofErr w:type="spellEnd"/>
      <w:r w:rsidRPr="00704B48">
        <w:rPr>
          <w:lang w:val="ru-RU"/>
        </w:rPr>
        <w:t xml:space="preserve"> е во </w:t>
      </w:r>
      <w:proofErr w:type="spellStart"/>
      <w:r w:rsidRPr="00704B48">
        <w:rPr>
          <w:lang w:val="ru-RU"/>
        </w:rPr>
        <w:t>прашање</w:t>
      </w:r>
      <w:proofErr w:type="spellEnd"/>
      <w:r w:rsidRPr="00704B48">
        <w:rPr>
          <w:lang w:val="ru-RU"/>
        </w:rPr>
        <w:t xml:space="preserve"> дело </w:t>
      </w:r>
      <w:proofErr w:type="spellStart"/>
      <w:r w:rsidRPr="00704B48">
        <w:rPr>
          <w:lang w:val="ru-RU"/>
        </w:rPr>
        <w:t>што</w:t>
      </w:r>
      <w:proofErr w:type="spellEnd"/>
      <w:r w:rsidRPr="00704B48">
        <w:rPr>
          <w:lang w:val="ru-RU"/>
        </w:rPr>
        <w:t xml:space="preserve"> во </w:t>
      </w:r>
      <w:proofErr w:type="spellStart"/>
      <w:r w:rsidRPr="00704B48">
        <w:rPr>
          <w:lang w:val="ru-RU"/>
        </w:rPr>
        <w:t>времето</w:t>
      </w:r>
      <w:proofErr w:type="spellEnd"/>
      <w:r w:rsidRPr="00704B48">
        <w:rPr>
          <w:lang w:val="ru-RU"/>
        </w:rPr>
        <w:t xml:space="preserve"> кога е </w:t>
      </w:r>
      <w:proofErr w:type="spellStart"/>
      <w:r w:rsidRPr="00704B48">
        <w:rPr>
          <w:lang w:val="ru-RU"/>
        </w:rPr>
        <w:t>извршено</w:t>
      </w:r>
      <w:proofErr w:type="spellEnd"/>
      <w:r w:rsidRPr="00704B48">
        <w:rPr>
          <w:lang w:val="ru-RU"/>
        </w:rPr>
        <w:t xml:space="preserve"> </w:t>
      </w:r>
      <w:r w:rsidR="00AB5959" w:rsidRPr="00704B48">
        <w:rPr>
          <w:lang w:val="ru-RU"/>
        </w:rPr>
        <w:t>с</w:t>
      </w:r>
      <w:r w:rsidRPr="00704B48">
        <w:rPr>
          <w:lang w:val="ru-RU"/>
        </w:rPr>
        <w:t>е смета</w:t>
      </w:r>
      <w:r w:rsidR="00AB5959" w:rsidRPr="00704B48">
        <w:rPr>
          <w:lang w:val="ru-RU"/>
        </w:rPr>
        <w:t>ло</w:t>
      </w:r>
      <w:r w:rsidRPr="00704B48">
        <w:rPr>
          <w:lang w:val="ru-RU"/>
        </w:rPr>
        <w:t xml:space="preserve"> за </w:t>
      </w:r>
      <w:proofErr w:type="spellStart"/>
      <w:r w:rsidRPr="00704B48">
        <w:rPr>
          <w:lang w:val="ru-RU"/>
        </w:rPr>
        <w:t>кривично</w:t>
      </w:r>
      <w:proofErr w:type="spellEnd"/>
      <w:r w:rsidRPr="00704B48">
        <w:rPr>
          <w:lang w:val="ru-RU"/>
        </w:rPr>
        <w:t xml:space="preserve"> дело </w:t>
      </w:r>
      <w:proofErr w:type="spellStart"/>
      <w:r w:rsidRPr="00704B48">
        <w:rPr>
          <w:lang w:val="ru-RU"/>
        </w:rPr>
        <w:t>според</w:t>
      </w:r>
      <w:proofErr w:type="spellEnd"/>
      <w:r w:rsidRPr="00704B48">
        <w:rPr>
          <w:lang w:val="ru-RU"/>
        </w:rPr>
        <w:t xml:space="preserve"> </w:t>
      </w:r>
      <w:proofErr w:type="spellStart"/>
      <w:r w:rsidRPr="00704B48">
        <w:rPr>
          <w:lang w:val="ru-RU"/>
        </w:rPr>
        <w:t>општите</w:t>
      </w:r>
      <w:proofErr w:type="spellEnd"/>
      <w:r w:rsidRPr="00704B48">
        <w:rPr>
          <w:lang w:val="ru-RU"/>
        </w:rPr>
        <w:t xml:space="preserve"> </w:t>
      </w:r>
      <w:proofErr w:type="spellStart"/>
      <w:r w:rsidRPr="00704B48">
        <w:rPr>
          <w:lang w:val="ru-RU"/>
        </w:rPr>
        <w:t>правни</w:t>
      </w:r>
      <w:proofErr w:type="spellEnd"/>
      <w:r w:rsidRPr="00704B48">
        <w:rPr>
          <w:lang w:val="ru-RU"/>
        </w:rPr>
        <w:t xml:space="preserve"> </w:t>
      </w:r>
      <w:proofErr w:type="spellStart"/>
      <w:r w:rsidRPr="00704B48">
        <w:rPr>
          <w:lang w:val="ru-RU"/>
        </w:rPr>
        <w:t>начела</w:t>
      </w:r>
      <w:proofErr w:type="spellEnd"/>
      <w:r w:rsidRPr="00704B48">
        <w:rPr>
          <w:lang w:val="ru-RU"/>
        </w:rPr>
        <w:t xml:space="preserve"> </w:t>
      </w:r>
      <w:proofErr w:type="spellStart"/>
      <w:r w:rsidRPr="00704B48">
        <w:rPr>
          <w:lang w:val="ru-RU"/>
        </w:rPr>
        <w:t>признати</w:t>
      </w:r>
      <w:proofErr w:type="spellEnd"/>
      <w:r w:rsidRPr="00704B48">
        <w:rPr>
          <w:lang w:val="ru-RU"/>
        </w:rPr>
        <w:t xml:space="preserve"> од страна на </w:t>
      </w:r>
      <w:proofErr w:type="spellStart"/>
      <w:r w:rsidRPr="00704B48">
        <w:rPr>
          <w:lang w:val="ru-RU"/>
        </w:rPr>
        <w:t>меѓународната</w:t>
      </w:r>
      <w:proofErr w:type="spellEnd"/>
      <w:r w:rsidRPr="00704B48">
        <w:rPr>
          <w:lang w:val="ru-RU"/>
        </w:rPr>
        <w:t xml:space="preserve"> </w:t>
      </w:r>
      <w:proofErr w:type="spellStart"/>
      <w:r w:rsidRPr="00704B48">
        <w:rPr>
          <w:lang w:val="ru-RU"/>
        </w:rPr>
        <w:t>заедница</w:t>
      </w:r>
      <w:proofErr w:type="spellEnd"/>
      <w:r w:rsidRPr="00704B48">
        <w:rPr>
          <w:lang w:val="ru-RU"/>
        </w:rPr>
        <w:t>.</w:t>
      </w:r>
    </w:p>
    <w:p w14:paraId="7C12E573" w14:textId="1C09D8B4" w:rsidR="00957A7C" w:rsidRPr="00704B48" w:rsidRDefault="00B57B51" w:rsidP="00B57B51">
      <w:pPr>
        <w:pStyle w:val="BodyText"/>
        <w:spacing w:before="5" w:line="228" w:lineRule="auto"/>
        <w:ind w:left="115"/>
        <w:rPr>
          <w:lang w:val="ru-RU"/>
        </w:rPr>
      </w:pPr>
      <w:r w:rsidRPr="00704B48">
        <w:rPr>
          <w:lang w:val="ru-RU"/>
        </w:rPr>
        <w:t>(5)</w:t>
      </w:r>
      <w:r w:rsidR="008A5ACF" w:rsidRPr="00704B48">
        <w:rPr>
          <w:lang w:val="ru-RU"/>
        </w:rPr>
        <w:t xml:space="preserve"> </w:t>
      </w:r>
      <w:r w:rsidRPr="00704B48">
        <w:rPr>
          <w:lang w:val="ru-RU"/>
        </w:rPr>
        <w:t xml:space="preserve">Во </w:t>
      </w:r>
      <w:proofErr w:type="spellStart"/>
      <w:r w:rsidRPr="00704B48">
        <w:rPr>
          <w:lang w:val="ru-RU"/>
        </w:rPr>
        <w:t>случаите</w:t>
      </w:r>
      <w:proofErr w:type="spellEnd"/>
      <w:r w:rsidRPr="00704B48">
        <w:rPr>
          <w:lang w:val="ru-RU"/>
        </w:rPr>
        <w:t xml:space="preserve"> од член</w:t>
      </w:r>
      <w:r w:rsidR="003F613C" w:rsidRPr="007517FC">
        <w:rPr>
          <w:lang w:val="ru-RU"/>
        </w:rPr>
        <w:t xml:space="preserve"> </w:t>
      </w:r>
      <w:r w:rsidR="00152B79" w:rsidRPr="00704B48">
        <w:rPr>
          <w:lang w:val="ru-RU"/>
        </w:rPr>
        <w:t>1</w:t>
      </w:r>
      <w:r w:rsidR="006D2335" w:rsidRPr="00704B48">
        <w:rPr>
          <w:lang w:val="ru-RU"/>
        </w:rPr>
        <w:t>4</w:t>
      </w:r>
      <w:r w:rsidR="003F613C" w:rsidRPr="007517FC">
        <w:rPr>
          <w:lang w:val="ru-RU"/>
        </w:rPr>
        <w:t xml:space="preserve"> </w:t>
      </w:r>
      <w:r w:rsidR="00F533A1" w:rsidRPr="00704B48">
        <w:rPr>
          <w:lang w:val="ru-RU"/>
        </w:rPr>
        <w:t xml:space="preserve">на </w:t>
      </w:r>
      <w:proofErr w:type="spellStart"/>
      <w:r w:rsidR="00F533A1" w:rsidRPr="00704B48">
        <w:rPr>
          <w:lang w:val="ru-RU"/>
        </w:rPr>
        <w:t>овој</w:t>
      </w:r>
      <w:proofErr w:type="spellEnd"/>
      <w:r w:rsidR="00F533A1" w:rsidRPr="00704B48">
        <w:rPr>
          <w:lang w:val="ru-RU"/>
        </w:rPr>
        <w:t xml:space="preserve"> </w:t>
      </w:r>
      <w:proofErr w:type="spellStart"/>
      <w:r w:rsidR="00F533A1" w:rsidRPr="00704B48">
        <w:rPr>
          <w:lang w:val="ru-RU"/>
        </w:rPr>
        <w:t>законик</w:t>
      </w:r>
      <w:proofErr w:type="spellEnd"/>
      <w:r w:rsidRPr="00704B48">
        <w:rPr>
          <w:lang w:val="ru-RU"/>
        </w:rPr>
        <w:t xml:space="preserve">, </w:t>
      </w:r>
      <w:proofErr w:type="spellStart"/>
      <w:r w:rsidRPr="00704B48">
        <w:rPr>
          <w:lang w:val="ru-RU"/>
        </w:rPr>
        <w:t>гонење</w:t>
      </w:r>
      <w:proofErr w:type="spellEnd"/>
      <w:r w:rsidRPr="00704B48">
        <w:rPr>
          <w:lang w:val="ru-RU"/>
        </w:rPr>
        <w:t xml:space="preserve"> на </w:t>
      </w:r>
      <w:proofErr w:type="spellStart"/>
      <w:r w:rsidRPr="00704B48">
        <w:rPr>
          <w:lang w:val="ru-RU"/>
        </w:rPr>
        <w:t>странец</w:t>
      </w:r>
      <w:proofErr w:type="spellEnd"/>
      <w:r w:rsidRPr="00704B48">
        <w:rPr>
          <w:lang w:val="ru-RU"/>
        </w:rPr>
        <w:t xml:space="preserve"> </w:t>
      </w:r>
      <w:proofErr w:type="spellStart"/>
      <w:r w:rsidRPr="00704B48">
        <w:rPr>
          <w:lang w:val="ru-RU"/>
        </w:rPr>
        <w:t>може</w:t>
      </w:r>
      <w:proofErr w:type="spellEnd"/>
      <w:r w:rsidRPr="00704B48">
        <w:rPr>
          <w:lang w:val="ru-RU"/>
        </w:rPr>
        <w:t xml:space="preserve">, под </w:t>
      </w:r>
      <w:proofErr w:type="spellStart"/>
      <w:r w:rsidRPr="00704B48">
        <w:rPr>
          <w:lang w:val="ru-RU"/>
        </w:rPr>
        <w:t>услов</w:t>
      </w:r>
      <w:proofErr w:type="spellEnd"/>
      <w:r w:rsidRPr="00704B48">
        <w:rPr>
          <w:lang w:val="ru-RU"/>
        </w:rPr>
        <w:t xml:space="preserve"> на </w:t>
      </w:r>
      <w:proofErr w:type="spellStart"/>
      <w:r w:rsidRPr="00704B48">
        <w:rPr>
          <w:lang w:val="ru-RU"/>
        </w:rPr>
        <w:t>заемност</w:t>
      </w:r>
      <w:proofErr w:type="spellEnd"/>
      <w:r w:rsidRPr="00704B48">
        <w:rPr>
          <w:lang w:val="ru-RU"/>
        </w:rPr>
        <w:t xml:space="preserve">, да се </w:t>
      </w:r>
      <w:proofErr w:type="spellStart"/>
      <w:r w:rsidRPr="00704B48">
        <w:rPr>
          <w:lang w:val="ru-RU"/>
        </w:rPr>
        <w:t>отстапи</w:t>
      </w:r>
      <w:proofErr w:type="spellEnd"/>
      <w:r w:rsidRPr="00704B48">
        <w:rPr>
          <w:lang w:val="ru-RU"/>
        </w:rPr>
        <w:t xml:space="preserve"> на </w:t>
      </w:r>
      <w:proofErr w:type="spellStart"/>
      <w:r w:rsidRPr="00704B48">
        <w:rPr>
          <w:lang w:val="ru-RU"/>
        </w:rPr>
        <w:t>странска</w:t>
      </w:r>
      <w:proofErr w:type="spellEnd"/>
      <w:r w:rsidRPr="00704B48">
        <w:rPr>
          <w:lang w:val="ru-RU"/>
        </w:rPr>
        <w:t xml:space="preserve"> </w:t>
      </w:r>
      <w:proofErr w:type="spellStart"/>
      <w:r w:rsidRPr="00704B48">
        <w:rPr>
          <w:lang w:val="ru-RU"/>
        </w:rPr>
        <w:t>држава</w:t>
      </w:r>
      <w:proofErr w:type="spellEnd"/>
      <w:r w:rsidRPr="00704B48">
        <w:rPr>
          <w:lang w:val="ru-RU"/>
        </w:rPr>
        <w:t>.</w:t>
      </w:r>
    </w:p>
    <w:p w14:paraId="7BF96BB4" w14:textId="77777777" w:rsidR="004E0D7E" w:rsidRPr="00704B48" w:rsidRDefault="00CA56EC" w:rsidP="00CA56EC">
      <w:pPr>
        <w:pStyle w:val="Heading2"/>
        <w:spacing w:before="3" w:line="550" w:lineRule="atLeast"/>
        <w:ind w:left="773" w:right="773"/>
        <w:rPr>
          <w:lang w:val="ru-RU"/>
        </w:rPr>
      </w:pPr>
      <w:proofErr w:type="spellStart"/>
      <w:r w:rsidRPr="00704B48">
        <w:rPr>
          <w:lang w:val="ru-RU"/>
        </w:rPr>
        <w:t>Засметување</w:t>
      </w:r>
      <w:proofErr w:type="spellEnd"/>
      <w:r w:rsidRPr="00704B48">
        <w:rPr>
          <w:lang w:val="ru-RU"/>
        </w:rPr>
        <w:t xml:space="preserve"> на притвор и </w:t>
      </w:r>
      <w:proofErr w:type="gramStart"/>
      <w:r w:rsidRPr="00704B48">
        <w:rPr>
          <w:lang w:val="ru-RU"/>
        </w:rPr>
        <w:t>на казна</w:t>
      </w:r>
      <w:proofErr w:type="gramEnd"/>
      <w:r w:rsidRPr="00704B48">
        <w:rPr>
          <w:lang w:val="ru-RU"/>
        </w:rPr>
        <w:t xml:space="preserve"> </w:t>
      </w:r>
      <w:proofErr w:type="spellStart"/>
      <w:r w:rsidRPr="00704B48">
        <w:rPr>
          <w:lang w:val="ru-RU"/>
        </w:rPr>
        <w:t>издржана</w:t>
      </w:r>
      <w:proofErr w:type="spellEnd"/>
      <w:r w:rsidRPr="00704B48">
        <w:rPr>
          <w:lang w:val="ru-RU"/>
        </w:rPr>
        <w:t xml:space="preserve"> во </w:t>
      </w:r>
      <w:proofErr w:type="spellStart"/>
      <w:r w:rsidRPr="00704B48">
        <w:rPr>
          <w:lang w:val="ru-RU"/>
        </w:rPr>
        <w:t>странство</w:t>
      </w:r>
      <w:proofErr w:type="spellEnd"/>
      <w:r w:rsidRPr="00704B48">
        <w:rPr>
          <w:lang w:val="ru-RU"/>
        </w:rPr>
        <w:t xml:space="preserve"> </w:t>
      </w:r>
    </w:p>
    <w:p w14:paraId="2AA5CD35" w14:textId="40CB253E" w:rsidR="00CA56EC" w:rsidRPr="00704B48" w:rsidRDefault="00CA56EC" w:rsidP="00CA56EC">
      <w:pPr>
        <w:pStyle w:val="Heading2"/>
        <w:spacing w:before="3" w:line="550" w:lineRule="atLeast"/>
        <w:ind w:left="773" w:right="773"/>
        <w:rPr>
          <w:lang w:val="ru-RU"/>
        </w:rPr>
      </w:pPr>
      <w:r w:rsidRPr="00704B48">
        <w:rPr>
          <w:lang w:val="ru-RU"/>
        </w:rPr>
        <w:t>Член 1</w:t>
      </w:r>
      <w:r w:rsidR="008318C9" w:rsidRPr="00704B48">
        <w:rPr>
          <w:lang w:val="ru-RU"/>
        </w:rPr>
        <w:t>9</w:t>
      </w:r>
      <w:r w:rsidRPr="00704B48">
        <w:rPr>
          <w:lang w:val="ru-RU"/>
        </w:rPr>
        <w:t xml:space="preserve"> (</w:t>
      </w:r>
      <w:proofErr w:type="spellStart"/>
      <w:r w:rsidRPr="00704B48">
        <w:rPr>
          <w:lang w:val="ru-RU"/>
        </w:rPr>
        <w:t>претходен</w:t>
      </w:r>
      <w:proofErr w:type="spellEnd"/>
      <w:r w:rsidRPr="00704B48">
        <w:rPr>
          <w:lang w:val="ru-RU"/>
        </w:rPr>
        <w:t xml:space="preserve"> член 121)</w:t>
      </w:r>
    </w:p>
    <w:p w14:paraId="35BE24A0" w14:textId="77777777" w:rsidR="00CA56EC" w:rsidRPr="00704B48" w:rsidRDefault="00CA56EC" w:rsidP="00460D1E">
      <w:pPr>
        <w:pStyle w:val="BodyText"/>
        <w:spacing w:line="228" w:lineRule="auto"/>
        <w:ind w:left="115" w:firstLine="605"/>
        <w:rPr>
          <w:lang w:val="ru-RU"/>
        </w:rPr>
      </w:pPr>
      <w:proofErr w:type="spellStart"/>
      <w:r w:rsidRPr="00704B48">
        <w:rPr>
          <w:lang w:val="ru-RU"/>
        </w:rPr>
        <w:t>Притворот</w:t>
      </w:r>
      <w:proofErr w:type="spellEnd"/>
      <w:r w:rsidRPr="00704B48">
        <w:rPr>
          <w:lang w:val="ru-RU"/>
        </w:rPr>
        <w:t xml:space="preserve">, </w:t>
      </w:r>
      <w:proofErr w:type="spellStart"/>
      <w:r w:rsidRPr="00704B48">
        <w:rPr>
          <w:lang w:val="ru-RU"/>
        </w:rPr>
        <w:t>лишувањето</w:t>
      </w:r>
      <w:proofErr w:type="spellEnd"/>
      <w:r w:rsidRPr="00704B48">
        <w:rPr>
          <w:lang w:val="ru-RU"/>
        </w:rPr>
        <w:t xml:space="preserve"> од слобода во </w:t>
      </w:r>
      <w:proofErr w:type="spellStart"/>
      <w:r w:rsidRPr="00704B48">
        <w:rPr>
          <w:lang w:val="ru-RU"/>
        </w:rPr>
        <w:t>текот</w:t>
      </w:r>
      <w:proofErr w:type="spellEnd"/>
      <w:r w:rsidRPr="00704B48">
        <w:rPr>
          <w:lang w:val="ru-RU"/>
        </w:rPr>
        <w:t xml:space="preserve"> на </w:t>
      </w:r>
      <w:proofErr w:type="spellStart"/>
      <w:r w:rsidRPr="00704B48">
        <w:rPr>
          <w:lang w:val="ru-RU"/>
        </w:rPr>
        <w:t>екстрадиционата</w:t>
      </w:r>
      <w:proofErr w:type="spellEnd"/>
      <w:r w:rsidRPr="00704B48">
        <w:rPr>
          <w:lang w:val="ru-RU"/>
        </w:rPr>
        <w:t xml:space="preserve"> </w:t>
      </w:r>
      <w:proofErr w:type="spellStart"/>
      <w:r w:rsidRPr="00704B48">
        <w:rPr>
          <w:lang w:val="ru-RU"/>
        </w:rPr>
        <w:t>постапка</w:t>
      </w:r>
      <w:proofErr w:type="spellEnd"/>
      <w:r w:rsidRPr="00704B48">
        <w:rPr>
          <w:lang w:val="ru-RU"/>
        </w:rPr>
        <w:t xml:space="preserve">, како и </w:t>
      </w:r>
      <w:proofErr w:type="spellStart"/>
      <w:r w:rsidRPr="00704B48">
        <w:rPr>
          <w:lang w:val="ru-RU"/>
        </w:rPr>
        <w:t>казната</w:t>
      </w:r>
      <w:proofErr w:type="spellEnd"/>
      <w:r w:rsidRPr="00704B48">
        <w:rPr>
          <w:lang w:val="ru-RU"/>
        </w:rPr>
        <w:t xml:space="preserve"> или </w:t>
      </w:r>
      <w:proofErr w:type="spellStart"/>
      <w:r w:rsidRPr="00704B48">
        <w:rPr>
          <w:lang w:val="ru-RU"/>
        </w:rPr>
        <w:t>мерката</w:t>
      </w:r>
      <w:proofErr w:type="spellEnd"/>
      <w:r w:rsidRPr="00704B48">
        <w:rPr>
          <w:lang w:val="ru-RU"/>
        </w:rPr>
        <w:t xml:space="preserve"> на </w:t>
      </w:r>
      <w:proofErr w:type="spellStart"/>
      <w:r w:rsidRPr="00704B48">
        <w:rPr>
          <w:lang w:val="ru-RU"/>
        </w:rPr>
        <w:t>безбедност</w:t>
      </w:r>
      <w:proofErr w:type="spellEnd"/>
      <w:r w:rsidRPr="00704B48">
        <w:rPr>
          <w:lang w:val="ru-RU"/>
        </w:rPr>
        <w:t xml:space="preserve"> </w:t>
      </w:r>
      <w:proofErr w:type="spellStart"/>
      <w:r w:rsidRPr="00704B48">
        <w:rPr>
          <w:lang w:val="ru-RU"/>
        </w:rPr>
        <w:t>што</w:t>
      </w:r>
      <w:proofErr w:type="spellEnd"/>
      <w:r w:rsidRPr="00704B48">
        <w:rPr>
          <w:lang w:val="ru-RU"/>
        </w:rPr>
        <w:t xml:space="preserve"> се </w:t>
      </w:r>
      <w:proofErr w:type="spellStart"/>
      <w:r w:rsidRPr="00704B48">
        <w:rPr>
          <w:lang w:val="ru-RU"/>
        </w:rPr>
        <w:t>состои</w:t>
      </w:r>
      <w:proofErr w:type="spellEnd"/>
      <w:r w:rsidRPr="00704B48">
        <w:rPr>
          <w:lang w:val="ru-RU"/>
        </w:rPr>
        <w:t xml:space="preserve"> во </w:t>
      </w:r>
      <w:proofErr w:type="spellStart"/>
      <w:r w:rsidRPr="00704B48">
        <w:rPr>
          <w:lang w:val="ru-RU"/>
        </w:rPr>
        <w:t>лишување</w:t>
      </w:r>
      <w:proofErr w:type="spellEnd"/>
      <w:r w:rsidRPr="00704B48">
        <w:rPr>
          <w:lang w:val="ru-RU"/>
        </w:rPr>
        <w:t xml:space="preserve"> од слобода </w:t>
      </w:r>
      <w:proofErr w:type="spellStart"/>
      <w:r w:rsidRPr="00704B48">
        <w:rPr>
          <w:lang w:val="ru-RU"/>
        </w:rPr>
        <w:t>што</w:t>
      </w:r>
      <w:proofErr w:type="spellEnd"/>
      <w:r w:rsidRPr="00704B48">
        <w:rPr>
          <w:lang w:val="ru-RU"/>
        </w:rPr>
        <w:t xml:space="preserve"> </w:t>
      </w:r>
      <w:proofErr w:type="spellStart"/>
      <w:r w:rsidRPr="00704B48">
        <w:rPr>
          <w:lang w:val="ru-RU"/>
        </w:rPr>
        <w:t>сторителот</w:t>
      </w:r>
      <w:proofErr w:type="spellEnd"/>
      <w:r w:rsidRPr="00704B48">
        <w:rPr>
          <w:lang w:val="ru-RU"/>
        </w:rPr>
        <w:t xml:space="preserve"> </w:t>
      </w:r>
      <w:proofErr w:type="spellStart"/>
      <w:r w:rsidRPr="00704B48">
        <w:rPr>
          <w:lang w:val="ru-RU"/>
        </w:rPr>
        <w:t>ја</w:t>
      </w:r>
      <w:proofErr w:type="spellEnd"/>
      <w:r w:rsidRPr="00704B48">
        <w:rPr>
          <w:lang w:val="ru-RU"/>
        </w:rPr>
        <w:t xml:space="preserve"> </w:t>
      </w:r>
      <w:proofErr w:type="spellStart"/>
      <w:r w:rsidRPr="00704B48">
        <w:rPr>
          <w:lang w:val="ru-RU"/>
        </w:rPr>
        <w:t>издржал</w:t>
      </w:r>
      <w:proofErr w:type="spellEnd"/>
      <w:r w:rsidRPr="00704B48">
        <w:rPr>
          <w:lang w:val="ru-RU"/>
        </w:rPr>
        <w:t xml:space="preserve"> по </w:t>
      </w:r>
      <w:proofErr w:type="spellStart"/>
      <w:r w:rsidRPr="00704B48">
        <w:rPr>
          <w:lang w:val="ru-RU"/>
        </w:rPr>
        <w:t>пресуда</w:t>
      </w:r>
      <w:proofErr w:type="spellEnd"/>
      <w:r w:rsidRPr="00704B48">
        <w:rPr>
          <w:lang w:val="ru-RU"/>
        </w:rPr>
        <w:t xml:space="preserve"> на </w:t>
      </w:r>
      <w:proofErr w:type="spellStart"/>
      <w:r w:rsidRPr="00704B48">
        <w:rPr>
          <w:lang w:val="ru-RU"/>
        </w:rPr>
        <w:t>странски</w:t>
      </w:r>
      <w:proofErr w:type="spellEnd"/>
      <w:r w:rsidRPr="00704B48">
        <w:rPr>
          <w:lang w:val="ru-RU"/>
        </w:rPr>
        <w:t xml:space="preserve"> суд, </w:t>
      </w:r>
      <w:proofErr w:type="spellStart"/>
      <w:r w:rsidRPr="00704B48">
        <w:rPr>
          <w:lang w:val="ru-RU"/>
        </w:rPr>
        <w:t>ќе</w:t>
      </w:r>
      <w:proofErr w:type="spellEnd"/>
      <w:r w:rsidRPr="00704B48">
        <w:rPr>
          <w:lang w:val="ru-RU"/>
        </w:rPr>
        <w:t xml:space="preserve"> се </w:t>
      </w:r>
      <w:proofErr w:type="spellStart"/>
      <w:r w:rsidRPr="00704B48">
        <w:rPr>
          <w:lang w:val="ru-RU"/>
        </w:rPr>
        <w:t>засмета</w:t>
      </w:r>
      <w:proofErr w:type="spellEnd"/>
      <w:r w:rsidRPr="00704B48">
        <w:rPr>
          <w:lang w:val="ru-RU"/>
        </w:rPr>
        <w:t xml:space="preserve"> во </w:t>
      </w:r>
      <w:proofErr w:type="spellStart"/>
      <w:r w:rsidRPr="00704B48">
        <w:rPr>
          <w:lang w:val="ru-RU"/>
        </w:rPr>
        <w:t>казната</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ја</w:t>
      </w:r>
      <w:proofErr w:type="spellEnd"/>
      <w:r w:rsidRPr="00704B48">
        <w:rPr>
          <w:lang w:val="ru-RU"/>
        </w:rPr>
        <w:t xml:space="preserve"> </w:t>
      </w:r>
      <w:proofErr w:type="spellStart"/>
      <w:r w:rsidRPr="00704B48">
        <w:rPr>
          <w:lang w:val="ru-RU"/>
        </w:rPr>
        <w:t>изрече</w:t>
      </w:r>
      <w:proofErr w:type="spellEnd"/>
      <w:r w:rsidRPr="00704B48">
        <w:rPr>
          <w:lang w:val="ru-RU"/>
        </w:rPr>
        <w:t xml:space="preserve"> </w:t>
      </w:r>
      <w:proofErr w:type="spellStart"/>
      <w:r w:rsidRPr="00704B48">
        <w:rPr>
          <w:lang w:val="ru-RU"/>
        </w:rPr>
        <w:t>домашниот</w:t>
      </w:r>
      <w:proofErr w:type="spellEnd"/>
      <w:r w:rsidRPr="00704B48">
        <w:rPr>
          <w:lang w:val="ru-RU"/>
        </w:rPr>
        <w:t xml:space="preserve"> суд за </w:t>
      </w:r>
      <w:proofErr w:type="spellStart"/>
      <w:r w:rsidRPr="00704B48">
        <w:rPr>
          <w:lang w:val="ru-RU"/>
        </w:rPr>
        <w:t>истото</w:t>
      </w:r>
      <w:proofErr w:type="spellEnd"/>
      <w:r w:rsidRPr="00704B48">
        <w:rPr>
          <w:lang w:val="ru-RU"/>
        </w:rPr>
        <w:t xml:space="preserve"> </w:t>
      </w:r>
      <w:proofErr w:type="spellStart"/>
      <w:r w:rsidRPr="00704B48">
        <w:rPr>
          <w:lang w:val="ru-RU"/>
        </w:rPr>
        <w:t>кривично</w:t>
      </w:r>
      <w:proofErr w:type="spellEnd"/>
      <w:r w:rsidRPr="00704B48">
        <w:rPr>
          <w:lang w:val="ru-RU"/>
        </w:rPr>
        <w:t xml:space="preserve"> дело, а </w:t>
      </w:r>
      <w:proofErr w:type="spellStart"/>
      <w:r w:rsidRPr="00704B48">
        <w:rPr>
          <w:lang w:val="ru-RU"/>
        </w:rPr>
        <w:t>ако</w:t>
      </w:r>
      <w:proofErr w:type="spellEnd"/>
      <w:r w:rsidRPr="00704B48">
        <w:rPr>
          <w:lang w:val="ru-RU"/>
        </w:rPr>
        <w:t xml:space="preserve"> казните не се од </w:t>
      </w:r>
      <w:proofErr w:type="spellStart"/>
      <w:r w:rsidRPr="00704B48">
        <w:rPr>
          <w:lang w:val="ru-RU"/>
        </w:rPr>
        <w:t>ист</w:t>
      </w:r>
      <w:proofErr w:type="spellEnd"/>
      <w:r w:rsidRPr="00704B48">
        <w:rPr>
          <w:lang w:val="ru-RU"/>
        </w:rPr>
        <w:t xml:space="preserve"> вид </w:t>
      </w:r>
      <w:proofErr w:type="spellStart"/>
      <w:r w:rsidRPr="00704B48">
        <w:rPr>
          <w:lang w:val="ru-RU"/>
        </w:rPr>
        <w:t>засметувањето</w:t>
      </w:r>
      <w:proofErr w:type="spellEnd"/>
      <w:r w:rsidRPr="00704B48">
        <w:rPr>
          <w:lang w:val="ru-RU"/>
        </w:rPr>
        <w:t xml:space="preserve"> </w:t>
      </w:r>
      <w:proofErr w:type="spellStart"/>
      <w:r w:rsidRPr="00704B48">
        <w:rPr>
          <w:lang w:val="ru-RU"/>
        </w:rPr>
        <w:t>ќе</w:t>
      </w:r>
      <w:proofErr w:type="spellEnd"/>
      <w:r w:rsidRPr="00704B48">
        <w:rPr>
          <w:lang w:val="ru-RU"/>
        </w:rPr>
        <w:t xml:space="preserve"> се </w:t>
      </w:r>
      <w:proofErr w:type="spellStart"/>
      <w:r w:rsidRPr="00704B48">
        <w:rPr>
          <w:lang w:val="ru-RU"/>
        </w:rPr>
        <w:t>изврши</w:t>
      </w:r>
      <w:proofErr w:type="spellEnd"/>
      <w:r w:rsidRPr="00704B48">
        <w:rPr>
          <w:lang w:val="ru-RU"/>
        </w:rPr>
        <w:t xml:space="preserve"> по </w:t>
      </w:r>
      <w:proofErr w:type="spellStart"/>
      <w:r w:rsidRPr="00704B48">
        <w:rPr>
          <w:lang w:val="ru-RU"/>
        </w:rPr>
        <w:t>оцена</w:t>
      </w:r>
      <w:proofErr w:type="spellEnd"/>
      <w:r w:rsidRPr="00704B48">
        <w:rPr>
          <w:lang w:val="ru-RU"/>
        </w:rPr>
        <w:t xml:space="preserve"> на</w:t>
      </w:r>
      <w:r w:rsidR="00DC0433" w:rsidRPr="00704B48">
        <w:rPr>
          <w:lang w:val="ru-RU"/>
        </w:rPr>
        <w:t xml:space="preserve"> </w:t>
      </w:r>
      <w:proofErr w:type="spellStart"/>
      <w:r w:rsidRPr="00704B48">
        <w:rPr>
          <w:lang w:val="ru-RU"/>
        </w:rPr>
        <w:t>судот</w:t>
      </w:r>
      <w:proofErr w:type="spellEnd"/>
      <w:r w:rsidRPr="00704B48">
        <w:rPr>
          <w:lang w:val="ru-RU"/>
        </w:rPr>
        <w:t>.</w:t>
      </w:r>
    </w:p>
    <w:p w14:paraId="5A8FD4B5" w14:textId="77777777" w:rsidR="00CA56EC" w:rsidRPr="00704B48" w:rsidRDefault="00CA56EC">
      <w:pPr>
        <w:pStyle w:val="BodyText"/>
        <w:spacing w:before="5" w:line="228" w:lineRule="auto"/>
        <w:ind w:left="115"/>
        <w:rPr>
          <w:lang w:val="ru-RU"/>
        </w:rPr>
      </w:pPr>
    </w:p>
    <w:p w14:paraId="7D2E374F" w14:textId="77777777" w:rsidR="00D1726F" w:rsidRPr="00704B48" w:rsidRDefault="00624AEA" w:rsidP="007517FC">
      <w:pPr>
        <w:pStyle w:val="NoSpacing"/>
        <w:jc w:val="center"/>
        <w:rPr>
          <w:b/>
          <w:sz w:val="24"/>
          <w:szCs w:val="24"/>
          <w:lang w:val="ru-RU"/>
        </w:rPr>
      </w:pPr>
      <w:proofErr w:type="spellStart"/>
      <w:r w:rsidRPr="00704B48">
        <w:rPr>
          <w:b/>
          <w:sz w:val="24"/>
          <w:szCs w:val="24"/>
          <w:lang w:val="ru-RU"/>
        </w:rPr>
        <w:t>Примена</w:t>
      </w:r>
      <w:proofErr w:type="spellEnd"/>
      <w:r w:rsidRPr="00704B48">
        <w:rPr>
          <w:b/>
          <w:sz w:val="24"/>
          <w:szCs w:val="24"/>
          <w:lang w:val="ru-RU"/>
        </w:rPr>
        <w:t xml:space="preserve"> на </w:t>
      </w:r>
      <w:proofErr w:type="spellStart"/>
      <w:r w:rsidRPr="00704B48">
        <w:rPr>
          <w:b/>
          <w:sz w:val="24"/>
          <w:szCs w:val="24"/>
          <w:lang w:val="ru-RU"/>
        </w:rPr>
        <w:t>одредбите</w:t>
      </w:r>
      <w:proofErr w:type="spellEnd"/>
      <w:r w:rsidRPr="00704B48">
        <w:rPr>
          <w:b/>
          <w:sz w:val="24"/>
          <w:szCs w:val="24"/>
          <w:lang w:val="ru-RU"/>
        </w:rPr>
        <w:t xml:space="preserve"> </w:t>
      </w:r>
      <w:r w:rsidR="00F533A1" w:rsidRPr="00704B48">
        <w:rPr>
          <w:b/>
          <w:sz w:val="24"/>
          <w:szCs w:val="24"/>
          <w:lang w:val="ru-RU"/>
        </w:rPr>
        <w:t xml:space="preserve">на </w:t>
      </w:r>
      <w:proofErr w:type="spellStart"/>
      <w:r w:rsidR="00F533A1" w:rsidRPr="00704B48">
        <w:rPr>
          <w:b/>
          <w:sz w:val="24"/>
          <w:szCs w:val="24"/>
          <w:lang w:val="ru-RU"/>
        </w:rPr>
        <w:t>овој</w:t>
      </w:r>
      <w:proofErr w:type="spellEnd"/>
      <w:r w:rsidR="00F533A1" w:rsidRPr="00704B48">
        <w:rPr>
          <w:b/>
          <w:sz w:val="24"/>
          <w:szCs w:val="24"/>
          <w:lang w:val="ru-RU"/>
        </w:rPr>
        <w:t xml:space="preserve"> </w:t>
      </w:r>
      <w:proofErr w:type="spellStart"/>
      <w:r w:rsidR="00F533A1" w:rsidRPr="00704B48">
        <w:rPr>
          <w:b/>
          <w:sz w:val="24"/>
          <w:szCs w:val="24"/>
          <w:lang w:val="ru-RU"/>
        </w:rPr>
        <w:t>законик</w:t>
      </w:r>
      <w:proofErr w:type="spellEnd"/>
      <w:r w:rsidRPr="00704B48">
        <w:rPr>
          <w:b/>
          <w:sz w:val="24"/>
          <w:szCs w:val="24"/>
          <w:lang w:val="ru-RU"/>
        </w:rPr>
        <w:t xml:space="preserve"> на </w:t>
      </w:r>
      <w:proofErr w:type="spellStart"/>
      <w:r w:rsidRPr="00704B48">
        <w:rPr>
          <w:b/>
          <w:sz w:val="24"/>
          <w:szCs w:val="24"/>
          <w:lang w:val="ru-RU"/>
        </w:rPr>
        <w:t>кривичните</w:t>
      </w:r>
      <w:proofErr w:type="spellEnd"/>
      <w:r w:rsidRPr="00704B48">
        <w:rPr>
          <w:b/>
          <w:sz w:val="24"/>
          <w:szCs w:val="24"/>
          <w:lang w:val="ru-RU"/>
        </w:rPr>
        <w:t xml:space="preserve"> санкции </w:t>
      </w:r>
      <w:proofErr w:type="spellStart"/>
      <w:r w:rsidRPr="00704B48">
        <w:rPr>
          <w:b/>
          <w:sz w:val="24"/>
          <w:szCs w:val="24"/>
          <w:lang w:val="ru-RU"/>
        </w:rPr>
        <w:t>изречени</w:t>
      </w:r>
      <w:proofErr w:type="spellEnd"/>
      <w:r w:rsidRPr="00704B48">
        <w:rPr>
          <w:b/>
          <w:sz w:val="24"/>
          <w:szCs w:val="24"/>
          <w:lang w:val="ru-RU"/>
        </w:rPr>
        <w:t xml:space="preserve"> во </w:t>
      </w:r>
      <w:proofErr w:type="spellStart"/>
      <w:r w:rsidRPr="00704B48">
        <w:rPr>
          <w:b/>
          <w:sz w:val="24"/>
          <w:szCs w:val="24"/>
          <w:lang w:val="ru-RU"/>
        </w:rPr>
        <w:t>странство</w:t>
      </w:r>
      <w:proofErr w:type="spellEnd"/>
    </w:p>
    <w:p w14:paraId="710CDA84" w14:textId="77777777" w:rsidR="00ED1F64" w:rsidRPr="00704B48" w:rsidRDefault="00ED1F64" w:rsidP="00ED1F64">
      <w:pPr>
        <w:pStyle w:val="Heading2"/>
        <w:rPr>
          <w:lang w:val="ru-RU"/>
        </w:rPr>
      </w:pPr>
    </w:p>
    <w:p w14:paraId="1527EDDF" w14:textId="4C6089AC" w:rsidR="00D1726F" w:rsidRPr="00704B48" w:rsidRDefault="00ED1F64" w:rsidP="007517FC">
      <w:pPr>
        <w:pStyle w:val="Heading2"/>
        <w:ind w:left="0" w:right="-49"/>
        <w:rPr>
          <w:lang w:val="ru-RU"/>
        </w:rPr>
      </w:pPr>
      <w:r w:rsidRPr="00704B48">
        <w:rPr>
          <w:lang w:val="ru-RU"/>
        </w:rPr>
        <w:t xml:space="preserve">Член </w:t>
      </w:r>
      <w:r w:rsidR="008318C9" w:rsidRPr="00704B48">
        <w:rPr>
          <w:lang w:val="ru-RU"/>
        </w:rPr>
        <w:t>20</w:t>
      </w:r>
      <w:r w:rsidRPr="00704B48">
        <w:rPr>
          <w:lang w:val="ru-RU"/>
        </w:rPr>
        <w:t xml:space="preserve"> (</w:t>
      </w:r>
      <w:proofErr w:type="spellStart"/>
      <w:r w:rsidRPr="00704B48">
        <w:rPr>
          <w:lang w:val="ru-RU"/>
        </w:rPr>
        <w:t>претходен</w:t>
      </w:r>
      <w:proofErr w:type="spellEnd"/>
      <w:r w:rsidRPr="00704B48">
        <w:rPr>
          <w:lang w:val="ru-RU"/>
        </w:rPr>
        <w:t xml:space="preserve"> член 121-а)</w:t>
      </w:r>
    </w:p>
    <w:p w14:paraId="37DD377D" w14:textId="2E8E76A2" w:rsidR="00ED1F64" w:rsidRPr="007517FC" w:rsidRDefault="00624AEA" w:rsidP="00460D1E">
      <w:pPr>
        <w:pStyle w:val="NoSpacing"/>
        <w:ind w:firstLine="720"/>
        <w:jc w:val="both"/>
        <w:rPr>
          <w:sz w:val="24"/>
          <w:szCs w:val="24"/>
          <w:lang w:val="mk-MK"/>
        </w:rPr>
      </w:pPr>
      <w:r w:rsidRPr="007517FC">
        <w:rPr>
          <w:sz w:val="24"/>
          <w:szCs w:val="24"/>
          <w:lang w:val="ru-RU"/>
        </w:rPr>
        <w:t xml:space="preserve">Кога </w:t>
      </w:r>
      <w:proofErr w:type="spellStart"/>
      <w:r w:rsidRPr="007517FC">
        <w:rPr>
          <w:sz w:val="24"/>
          <w:szCs w:val="24"/>
          <w:lang w:val="ru-RU"/>
        </w:rPr>
        <w:t>врз</w:t>
      </w:r>
      <w:proofErr w:type="spellEnd"/>
      <w:r w:rsidRPr="007517FC">
        <w:rPr>
          <w:sz w:val="24"/>
          <w:szCs w:val="24"/>
          <w:lang w:val="ru-RU"/>
        </w:rPr>
        <w:t xml:space="preserve"> основа на </w:t>
      </w:r>
      <w:proofErr w:type="spellStart"/>
      <w:r w:rsidRPr="007517FC">
        <w:rPr>
          <w:sz w:val="24"/>
          <w:szCs w:val="24"/>
          <w:lang w:val="ru-RU"/>
        </w:rPr>
        <w:t>меѓународен</w:t>
      </w:r>
      <w:proofErr w:type="spellEnd"/>
      <w:r w:rsidRPr="007517FC">
        <w:rPr>
          <w:sz w:val="24"/>
          <w:szCs w:val="24"/>
          <w:lang w:val="ru-RU"/>
        </w:rPr>
        <w:t xml:space="preserve"> договор </w:t>
      </w:r>
      <w:proofErr w:type="spellStart"/>
      <w:r w:rsidRPr="007517FC">
        <w:rPr>
          <w:sz w:val="24"/>
          <w:szCs w:val="24"/>
          <w:lang w:val="ru-RU"/>
        </w:rPr>
        <w:t>кривичната</w:t>
      </w:r>
      <w:proofErr w:type="spellEnd"/>
      <w:r w:rsidRPr="007517FC">
        <w:rPr>
          <w:sz w:val="24"/>
          <w:szCs w:val="24"/>
          <w:lang w:val="ru-RU"/>
        </w:rPr>
        <w:t xml:space="preserve"> </w:t>
      </w:r>
      <w:proofErr w:type="spellStart"/>
      <w:r w:rsidRPr="007517FC">
        <w:rPr>
          <w:sz w:val="24"/>
          <w:szCs w:val="24"/>
          <w:lang w:val="ru-RU"/>
        </w:rPr>
        <w:t>санкција</w:t>
      </w:r>
      <w:proofErr w:type="spellEnd"/>
      <w:r w:rsidRPr="007517FC">
        <w:rPr>
          <w:sz w:val="24"/>
          <w:szCs w:val="24"/>
          <w:lang w:val="ru-RU"/>
        </w:rPr>
        <w:t xml:space="preserve"> изречена во </w:t>
      </w:r>
      <w:proofErr w:type="spellStart"/>
      <w:r w:rsidRPr="007517FC">
        <w:rPr>
          <w:sz w:val="24"/>
          <w:szCs w:val="24"/>
          <w:lang w:val="ru-RU"/>
        </w:rPr>
        <w:t>странство</w:t>
      </w:r>
      <w:proofErr w:type="spellEnd"/>
      <w:r w:rsidRPr="007517FC">
        <w:rPr>
          <w:sz w:val="24"/>
          <w:szCs w:val="24"/>
          <w:lang w:val="ru-RU"/>
        </w:rPr>
        <w:t xml:space="preserve"> се </w:t>
      </w:r>
      <w:proofErr w:type="spellStart"/>
      <w:r w:rsidRPr="007517FC">
        <w:rPr>
          <w:sz w:val="24"/>
          <w:szCs w:val="24"/>
          <w:lang w:val="ru-RU"/>
        </w:rPr>
        <w:t>извршува</w:t>
      </w:r>
      <w:proofErr w:type="spellEnd"/>
      <w:r w:rsidRPr="007517FC">
        <w:rPr>
          <w:sz w:val="24"/>
          <w:szCs w:val="24"/>
          <w:lang w:val="ru-RU"/>
        </w:rPr>
        <w:t xml:space="preserve"> во </w:t>
      </w:r>
      <w:proofErr w:type="spellStart"/>
      <w:r w:rsidRPr="007517FC">
        <w:rPr>
          <w:sz w:val="24"/>
          <w:szCs w:val="24"/>
          <w:lang w:val="ru-RU"/>
        </w:rPr>
        <w:t>Република</w:t>
      </w:r>
      <w:proofErr w:type="spellEnd"/>
      <w:r w:rsidRPr="007517FC">
        <w:rPr>
          <w:sz w:val="24"/>
          <w:szCs w:val="24"/>
          <w:lang w:val="ru-RU"/>
        </w:rPr>
        <w:t xml:space="preserve"> </w:t>
      </w:r>
      <w:proofErr w:type="spellStart"/>
      <w:r w:rsidRPr="007517FC">
        <w:rPr>
          <w:sz w:val="24"/>
          <w:szCs w:val="24"/>
          <w:lang w:val="ru-RU"/>
        </w:rPr>
        <w:t>Северна</w:t>
      </w:r>
      <w:proofErr w:type="spellEnd"/>
      <w:r w:rsidRPr="007517FC">
        <w:rPr>
          <w:sz w:val="24"/>
          <w:szCs w:val="24"/>
          <w:lang w:val="ru-RU"/>
        </w:rPr>
        <w:t xml:space="preserve"> </w:t>
      </w:r>
      <w:proofErr w:type="spellStart"/>
      <w:r w:rsidRPr="007517FC">
        <w:rPr>
          <w:sz w:val="24"/>
          <w:szCs w:val="24"/>
          <w:lang w:val="ru-RU"/>
        </w:rPr>
        <w:t>Македонија</w:t>
      </w:r>
      <w:proofErr w:type="spellEnd"/>
      <w:r w:rsidRPr="007517FC">
        <w:rPr>
          <w:sz w:val="24"/>
          <w:szCs w:val="24"/>
          <w:lang w:val="ru-RU"/>
        </w:rPr>
        <w:t xml:space="preserve">, </w:t>
      </w:r>
      <w:proofErr w:type="spellStart"/>
      <w:r w:rsidRPr="007517FC">
        <w:rPr>
          <w:sz w:val="24"/>
          <w:szCs w:val="24"/>
          <w:lang w:val="ru-RU"/>
        </w:rPr>
        <w:t>соо</w:t>
      </w:r>
      <w:r w:rsidR="008A4063" w:rsidRPr="00704B48">
        <w:rPr>
          <w:sz w:val="24"/>
          <w:szCs w:val="24"/>
          <w:lang w:val="ru-RU"/>
        </w:rPr>
        <w:t>дветно</w:t>
      </w:r>
      <w:proofErr w:type="spellEnd"/>
      <w:r w:rsidRPr="007517FC">
        <w:rPr>
          <w:sz w:val="24"/>
          <w:szCs w:val="24"/>
          <w:lang w:val="ru-RU"/>
        </w:rPr>
        <w:t xml:space="preserve"> се </w:t>
      </w:r>
      <w:proofErr w:type="spellStart"/>
      <w:r w:rsidRPr="007517FC">
        <w:rPr>
          <w:sz w:val="24"/>
          <w:szCs w:val="24"/>
          <w:lang w:val="ru-RU"/>
        </w:rPr>
        <w:t>применуваат</w:t>
      </w:r>
      <w:proofErr w:type="spellEnd"/>
      <w:r w:rsidRPr="007517FC">
        <w:rPr>
          <w:sz w:val="24"/>
          <w:szCs w:val="24"/>
          <w:lang w:val="ru-RU"/>
        </w:rPr>
        <w:t xml:space="preserve"> </w:t>
      </w:r>
      <w:proofErr w:type="spellStart"/>
      <w:r w:rsidRPr="007517FC">
        <w:rPr>
          <w:sz w:val="24"/>
          <w:szCs w:val="24"/>
          <w:lang w:val="ru-RU"/>
        </w:rPr>
        <w:t>одредбите</w:t>
      </w:r>
      <w:proofErr w:type="spellEnd"/>
      <w:r w:rsidRPr="007517FC">
        <w:rPr>
          <w:sz w:val="24"/>
          <w:szCs w:val="24"/>
          <w:lang w:val="ru-RU"/>
        </w:rPr>
        <w:t xml:space="preserve"> </w:t>
      </w:r>
      <w:r w:rsidR="00743E92" w:rsidRPr="00704B48">
        <w:rPr>
          <w:sz w:val="24"/>
          <w:szCs w:val="24"/>
          <w:lang w:val="ru-RU"/>
        </w:rPr>
        <w:t xml:space="preserve">на </w:t>
      </w:r>
      <w:proofErr w:type="spellStart"/>
      <w:r w:rsidR="00743E92" w:rsidRPr="00704B48">
        <w:rPr>
          <w:sz w:val="24"/>
          <w:szCs w:val="24"/>
          <w:lang w:val="ru-RU"/>
        </w:rPr>
        <w:t>овој</w:t>
      </w:r>
      <w:proofErr w:type="spellEnd"/>
      <w:r w:rsidR="00743E92" w:rsidRPr="00704B48">
        <w:rPr>
          <w:sz w:val="24"/>
          <w:szCs w:val="24"/>
          <w:lang w:val="ru-RU"/>
        </w:rPr>
        <w:t xml:space="preserve"> </w:t>
      </w:r>
      <w:proofErr w:type="spellStart"/>
      <w:r w:rsidR="00743E92" w:rsidRPr="00704B48">
        <w:rPr>
          <w:sz w:val="24"/>
          <w:szCs w:val="24"/>
          <w:lang w:val="ru-RU"/>
        </w:rPr>
        <w:t>законик</w:t>
      </w:r>
      <w:proofErr w:type="spellEnd"/>
      <w:r w:rsidR="00743E92" w:rsidRPr="00704B48">
        <w:rPr>
          <w:sz w:val="24"/>
          <w:szCs w:val="24"/>
          <w:lang w:val="ru-RU"/>
        </w:rPr>
        <w:t xml:space="preserve"> </w:t>
      </w:r>
      <w:r w:rsidRPr="007517FC">
        <w:rPr>
          <w:sz w:val="24"/>
          <w:szCs w:val="24"/>
          <w:lang w:val="ru-RU"/>
        </w:rPr>
        <w:t xml:space="preserve">за условен </w:t>
      </w:r>
      <w:proofErr w:type="spellStart"/>
      <w:r w:rsidRPr="007517FC">
        <w:rPr>
          <w:sz w:val="24"/>
          <w:szCs w:val="24"/>
          <w:lang w:val="ru-RU"/>
        </w:rPr>
        <w:t>отпуст</w:t>
      </w:r>
      <w:proofErr w:type="spellEnd"/>
      <w:r w:rsidRPr="007517FC">
        <w:rPr>
          <w:sz w:val="24"/>
          <w:szCs w:val="24"/>
          <w:lang w:val="ru-RU"/>
        </w:rPr>
        <w:t xml:space="preserve">, </w:t>
      </w:r>
      <w:proofErr w:type="spellStart"/>
      <w:r w:rsidRPr="007517FC">
        <w:rPr>
          <w:sz w:val="24"/>
          <w:szCs w:val="24"/>
          <w:lang w:val="ru-RU"/>
        </w:rPr>
        <w:t>рехабилитација</w:t>
      </w:r>
      <w:proofErr w:type="spellEnd"/>
      <w:r w:rsidRPr="007517FC">
        <w:rPr>
          <w:sz w:val="24"/>
          <w:szCs w:val="24"/>
          <w:lang w:val="ru-RU"/>
        </w:rPr>
        <w:t xml:space="preserve">, </w:t>
      </w:r>
      <w:proofErr w:type="spellStart"/>
      <w:r w:rsidRPr="007517FC">
        <w:rPr>
          <w:sz w:val="24"/>
          <w:szCs w:val="24"/>
          <w:lang w:val="ru-RU"/>
        </w:rPr>
        <w:t>застареност</w:t>
      </w:r>
      <w:proofErr w:type="spellEnd"/>
      <w:r w:rsidRPr="007517FC">
        <w:rPr>
          <w:sz w:val="24"/>
          <w:szCs w:val="24"/>
          <w:lang w:val="ru-RU"/>
        </w:rPr>
        <w:t xml:space="preserve">, </w:t>
      </w:r>
      <w:proofErr w:type="spellStart"/>
      <w:r w:rsidRPr="007517FC">
        <w:rPr>
          <w:sz w:val="24"/>
          <w:szCs w:val="24"/>
          <w:lang w:val="ru-RU"/>
        </w:rPr>
        <w:t>амнестија</w:t>
      </w:r>
      <w:proofErr w:type="spellEnd"/>
      <w:r w:rsidRPr="007517FC">
        <w:rPr>
          <w:sz w:val="24"/>
          <w:szCs w:val="24"/>
          <w:lang w:val="ru-RU"/>
        </w:rPr>
        <w:t xml:space="preserve"> </w:t>
      </w:r>
      <w:r w:rsidRPr="007517FC">
        <w:rPr>
          <w:sz w:val="24"/>
          <w:szCs w:val="24"/>
          <w:lang w:val="ru-RU"/>
        </w:rPr>
        <w:lastRenderedPageBreak/>
        <w:t xml:space="preserve">и </w:t>
      </w:r>
      <w:proofErr w:type="spellStart"/>
      <w:r w:rsidRPr="007517FC">
        <w:rPr>
          <w:sz w:val="24"/>
          <w:szCs w:val="24"/>
          <w:lang w:val="ru-RU"/>
        </w:rPr>
        <w:t>помилување</w:t>
      </w:r>
      <w:proofErr w:type="spellEnd"/>
      <w:r w:rsidR="00743E92" w:rsidRPr="00704B48">
        <w:rPr>
          <w:sz w:val="24"/>
          <w:szCs w:val="24"/>
          <w:lang w:val="ru-RU"/>
        </w:rPr>
        <w:t>.</w:t>
      </w:r>
      <w:r w:rsidR="00E82BF1">
        <w:rPr>
          <w:sz w:val="24"/>
          <w:szCs w:val="24"/>
          <w:lang w:val="ru-RU"/>
        </w:rPr>
        <w:t xml:space="preserve"> </w:t>
      </w:r>
    </w:p>
    <w:p w14:paraId="3CA68815" w14:textId="77777777" w:rsidR="00ED1F64" w:rsidRPr="00704B48" w:rsidRDefault="00ED1F64" w:rsidP="00C9721F">
      <w:pPr>
        <w:pStyle w:val="NoSpacing"/>
        <w:rPr>
          <w:lang w:val="ru-RU"/>
        </w:rPr>
      </w:pPr>
    </w:p>
    <w:p w14:paraId="5BBF6704" w14:textId="77777777" w:rsidR="00C9721F" w:rsidRPr="00742A05" w:rsidRDefault="00C9721F" w:rsidP="007517FC">
      <w:pPr>
        <w:pStyle w:val="NoSpacing"/>
        <w:jc w:val="center"/>
        <w:rPr>
          <w:lang w:val="ru-RU"/>
        </w:rPr>
      </w:pPr>
    </w:p>
    <w:p w14:paraId="58DFF90A" w14:textId="77777777" w:rsidR="00822606" w:rsidRPr="007517FC" w:rsidRDefault="00364036" w:rsidP="007517FC">
      <w:pPr>
        <w:pStyle w:val="NoSpacing"/>
        <w:jc w:val="center"/>
        <w:rPr>
          <w:rFonts w:eastAsia="Calibri"/>
          <w:b/>
          <w:bCs/>
          <w:sz w:val="24"/>
          <w:szCs w:val="24"/>
          <w:lang w:val="ru-RU"/>
        </w:rPr>
      </w:pPr>
      <w:r w:rsidRPr="007517FC">
        <w:rPr>
          <w:rFonts w:eastAsia="Calibri"/>
          <w:b/>
          <w:bCs/>
          <w:sz w:val="24"/>
          <w:szCs w:val="24"/>
          <w:lang w:val="ru-RU"/>
        </w:rPr>
        <w:t>Г</w:t>
      </w:r>
      <w:r w:rsidR="00822606" w:rsidRPr="007517FC">
        <w:rPr>
          <w:rFonts w:eastAsia="Calibri"/>
          <w:b/>
          <w:bCs/>
          <w:sz w:val="24"/>
          <w:szCs w:val="24"/>
          <w:lang w:val="ru-RU"/>
        </w:rPr>
        <w:t xml:space="preserve">лава </w:t>
      </w:r>
      <w:proofErr w:type="spellStart"/>
      <w:r w:rsidR="00822606" w:rsidRPr="007517FC">
        <w:rPr>
          <w:rFonts w:eastAsia="Calibri"/>
          <w:b/>
          <w:bCs/>
          <w:sz w:val="24"/>
          <w:szCs w:val="24"/>
          <w:lang w:val="ru-RU"/>
        </w:rPr>
        <w:t>трета</w:t>
      </w:r>
      <w:proofErr w:type="spellEnd"/>
    </w:p>
    <w:p w14:paraId="2361E6C0" w14:textId="77777777" w:rsidR="00E87AA4" w:rsidRPr="00704B48" w:rsidRDefault="00E87AA4" w:rsidP="00BE7184">
      <w:pPr>
        <w:pStyle w:val="NoSpacing"/>
        <w:jc w:val="center"/>
        <w:rPr>
          <w:rFonts w:eastAsia="Calibri"/>
          <w:b/>
          <w:bCs/>
          <w:sz w:val="24"/>
          <w:szCs w:val="24"/>
          <w:lang w:val="ru-RU"/>
        </w:rPr>
      </w:pPr>
    </w:p>
    <w:p w14:paraId="7DDE1FB9" w14:textId="77777777" w:rsidR="00364036" w:rsidRPr="007517FC" w:rsidRDefault="00624AEA" w:rsidP="007517FC">
      <w:pPr>
        <w:pStyle w:val="NoSpacing"/>
        <w:jc w:val="center"/>
        <w:rPr>
          <w:rFonts w:eastAsia="Calibri"/>
          <w:b/>
          <w:bCs/>
          <w:sz w:val="24"/>
          <w:szCs w:val="24"/>
          <w:lang w:val="ru-RU"/>
        </w:rPr>
      </w:pPr>
      <w:r w:rsidRPr="007517FC">
        <w:rPr>
          <w:rFonts w:eastAsia="Calibri"/>
          <w:b/>
          <w:bCs/>
          <w:sz w:val="24"/>
          <w:szCs w:val="24"/>
          <w:lang w:val="ru-RU"/>
        </w:rPr>
        <w:t>КРИВИЧНО ДЕЛО И КРИВИЧНА ОДГОВОРНОСТ</w:t>
      </w:r>
    </w:p>
    <w:p w14:paraId="4D740374" w14:textId="77777777" w:rsidR="00364036" w:rsidRPr="00742A05" w:rsidRDefault="00364036" w:rsidP="007517FC">
      <w:pPr>
        <w:pStyle w:val="NoSpacing"/>
        <w:jc w:val="center"/>
        <w:rPr>
          <w:rFonts w:eastAsia="Calibri"/>
          <w:b/>
          <w:bCs/>
          <w:sz w:val="24"/>
          <w:szCs w:val="24"/>
          <w:lang w:val="ru-RU"/>
        </w:rPr>
      </w:pPr>
    </w:p>
    <w:p w14:paraId="76B54DBB" w14:textId="77777777" w:rsidR="00364036" w:rsidRPr="007517FC" w:rsidRDefault="00624AEA" w:rsidP="007517FC">
      <w:pPr>
        <w:pStyle w:val="NoSpacing"/>
        <w:jc w:val="center"/>
        <w:rPr>
          <w:rFonts w:eastAsia="Calibri"/>
          <w:lang w:val="ru-RU"/>
        </w:rPr>
      </w:pPr>
      <w:proofErr w:type="spellStart"/>
      <w:r w:rsidRPr="007517FC">
        <w:rPr>
          <w:rFonts w:eastAsia="Calibri"/>
          <w:b/>
          <w:bCs/>
          <w:sz w:val="24"/>
          <w:szCs w:val="24"/>
          <w:lang w:val="ru-RU"/>
        </w:rPr>
        <w:t>Општи</w:t>
      </w:r>
      <w:proofErr w:type="spellEnd"/>
      <w:r w:rsidRPr="007517FC">
        <w:rPr>
          <w:rFonts w:eastAsia="Calibri"/>
          <w:b/>
          <w:bCs/>
          <w:sz w:val="24"/>
          <w:szCs w:val="24"/>
          <w:lang w:val="ru-RU"/>
        </w:rPr>
        <w:t xml:space="preserve"> </w:t>
      </w:r>
      <w:proofErr w:type="spellStart"/>
      <w:r w:rsidRPr="007517FC">
        <w:rPr>
          <w:rFonts w:eastAsia="Calibri"/>
          <w:b/>
          <w:bCs/>
          <w:sz w:val="24"/>
          <w:szCs w:val="24"/>
          <w:lang w:val="ru-RU"/>
        </w:rPr>
        <w:t>одредби</w:t>
      </w:r>
      <w:proofErr w:type="spellEnd"/>
      <w:r w:rsidRPr="007517FC">
        <w:rPr>
          <w:rFonts w:eastAsia="Calibri"/>
          <w:b/>
          <w:bCs/>
          <w:sz w:val="24"/>
          <w:szCs w:val="24"/>
          <w:lang w:val="ru-RU"/>
        </w:rPr>
        <w:t xml:space="preserve"> за </w:t>
      </w:r>
      <w:proofErr w:type="spellStart"/>
      <w:r w:rsidRPr="007517FC">
        <w:rPr>
          <w:rFonts w:eastAsia="Calibri"/>
          <w:b/>
          <w:bCs/>
          <w:sz w:val="24"/>
          <w:szCs w:val="24"/>
          <w:lang w:val="ru-RU"/>
        </w:rPr>
        <w:t>кривичното</w:t>
      </w:r>
      <w:proofErr w:type="spellEnd"/>
      <w:r w:rsidRPr="007517FC">
        <w:rPr>
          <w:rFonts w:eastAsia="Calibri"/>
          <w:b/>
          <w:bCs/>
          <w:sz w:val="24"/>
          <w:szCs w:val="24"/>
          <w:lang w:val="ru-RU"/>
        </w:rPr>
        <w:t xml:space="preserve"> дело и </w:t>
      </w:r>
      <w:proofErr w:type="spellStart"/>
      <w:r w:rsidRPr="007517FC">
        <w:rPr>
          <w:rFonts w:eastAsia="Calibri"/>
          <w:b/>
          <w:bCs/>
          <w:sz w:val="24"/>
          <w:szCs w:val="24"/>
          <w:lang w:val="ru-RU"/>
        </w:rPr>
        <w:t>кривичната</w:t>
      </w:r>
      <w:proofErr w:type="spellEnd"/>
      <w:r w:rsidRPr="007517FC">
        <w:rPr>
          <w:rFonts w:eastAsia="Calibri"/>
          <w:b/>
          <w:bCs/>
          <w:sz w:val="24"/>
          <w:szCs w:val="24"/>
          <w:lang w:val="ru-RU"/>
        </w:rPr>
        <w:t xml:space="preserve"> </w:t>
      </w:r>
      <w:proofErr w:type="spellStart"/>
      <w:r w:rsidRPr="007517FC">
        <w:rPr>
          <w:rFonts w:eastAsia="Calibri"/>
          <w:b/>
          <w:bCs/>
          <w:sz w:val="24"/>
          <w:szCs w:val="24"/>
          <w:lang w:val="ru-RU"/>
        </w:rPr>
        <w:t>одговорност</w:t>
      </w:r>
      <w:proofErr w:type="spellEnd"/>
    </w:p>
    <w:p w14:paraId="247401E9" w14:textId="77777777" w:rsidR="00BE7184" w:rsidRPr="00704B48" w:rsidRDefault="00BE7184" w:rsidP="00BE7184">
      <w:pPr>
        <w:pStyle w:val="NoSpacing"/>
        <w:jc w:val="center"/>
        <w:rPr>
          <w:b/>
          <w:bCs/>
          <w:sz w:val="24"/>
          <w:szCs w:val="24"/>
          <w:lang w:val="ru-RU"/>
        </w:rPr>
      </w:pPr>
    </w:p>
    <w:p w14:paraId="117A0E9B" w14:textId="77777777" w:rsidR="00364036" w:rsidRPr="00742A05" w:rsidRDefault="00364036" w:rsidP="007517FC">
      <w:pPr>
        <w:pStyle w:val="NoSpacing"/>
        <w:jc w:val="center"/>
        <w:rPr>
          <w:lang w:val="ru-RU"/>
        </w:rPr>
      </w:pPr>
      <w:proofErr w:type="spellStart"/>
      <w:r w:rsidRPr="00704B48">
        <w:rPr>
          <w:b/>
          <w:bCs/>
          <w:sz w:val="24"/>
          <w:szCs w:val="24"/>
          <w:lang w:val="ru-RU"/>
        </w:rPr>
        <w:t>Кривично</w:t>
      </w:r>
      <w:proofErr w:type="spellEnd"/>
      <w:r w:rsidRPr="00704B48">
        <w:rPr>
          <w:b/>
          <w:bCs/>
          <w:sz w:val="24"/>
          <w:szCs w:val="24"/>
          <w:lang w:val="ru-RU"/>
        </w:rPr>
        <w:t xml:space="preserve"> дело</w:t>
      </w:r>
    </w:p>
    <w:p w14:paraId="128F0450" w14:textId="2A69F4F4" w:rsidR="00D1726F" w:rsidRPr="00704B48" w:rsidRDefault="00364036" w:rsidP="007517FC">
      <w:pPr>
        <w:pStyle w:val="Heading2"/>
        <w:spacing w:before="3" w:line="550" w:lineRule="atLeast"/>
        <w:ind w:left="0" w:right="-49"/>
        <w:rPr>
          <w:lang w:val="ru-RU"/>
        </w:rPr>
      </w:pPr>
      <w:r w:rsidRPr="00704B48">
        <w:rPr>
          <w:lang w:val="ru-RU"/>
        </w:rPr>
        <w:t xml:space="preserve">Член </w:t>
      </w:r>
      <w:r w:rsidR="00E87AA4" w:rsidRPr="00704B48">
        <w:rPr>
          <w:lang w:val="ru-RU"/>
        </w:rPr>
        <w:t>21</w:t>
      </w:r>
      <w:r w:rsidR="00624AEA" w:rsidRPr="007517FC">
        <w:rPr>
          <w:lang w:val="ru-RU"/>
        </w:rPr>
        <w:t xml:space="preserve"> </w:t>
      </w:r>
      <w:r w:rsidRPr="00704B48">
        <w:rPr>
          <w:lang w:val="ru-RU"/>
        </w:rPr>
        <w:t>(</w:t>
      </w:r>
      <w:proofErr w:type="spellStart"/>
      <w:r w:rsidRPr="00704B48">
        <w:rPr>
          <w:lang w:val="ru-RU"/>
        </w:rPr>
        <w:t>претходен</w:t>
      </w:r>
      <w:proofErr w:type="spellEnd"/>
      <w:r w:rsidRPr="00704B48">
        <w:rPr>
          <w:lang w:val="ru-RU"/>
        </w:rPr>
        <w:t xml:space="preserve"> член 7)</w:t>
      </w:r>
    </w:p>
    <w:p w14:paraId="13A526CA" w14:textId="77777777" w:rsidR="00364036" w:rsidRPr="00704B48" w:rsidRDefault="00364036" w:rsidP="004E648A">
      <w:pPr>
        <w:pStyle w:val="NoSpacing"/>
        <w:ind w:firstLine="720"/>
        <w:jc w:val="both"/>
        <w:rPr>
          <w:lang w:val="ru-RU"/>
        </w:rPr>
      </w:pPr>
      <w:proofErr w:type="spellStart"/>
      <w:r w:rsidRPr="00704B48">
        <w:rPr>
          <w:sz w:val="24"/>
          <w:szCs w:val="24"/>
          <w:lang w:val="ru-RU"/>
        </w:rPr>
        <w:t>Кривично</w:t>
      </w:r>
      <w:proofErr w:type="spellEnd"/>
      <w:r w:rsidRPr="00704B48">
        <w:rPr>
          <w:sz w:val="24"/>
          <w:szCs w:val="24"/>
          <w:lang w:val="ru-RU"/>
        </w:rPr>
        <w:t xml:space="preserve"> дело е </w:t>
      </w:r>
      <w:proofErr w:type="spellStart"/>
      <w:r w:rsidRPr="00704B48">
        <w:rPr>
          <w:sz w:val="24"/>
          <w:szCs w:val="24"/>
          <w:lang w:val="ru-RU"/>
        </w:rPr>
        <w:t>пр</w:t>
      </w:r>
      <w:proofErr w:type="spellEnd"/>
      <w:r w:rsidR="008A1E00" w:rsidRPr="00704B48">
        <w:rPr>
          <w:sz w:val="24"/>
          <w:szCs w:val="24"/>
        </w:rPr>
        <w:t>o</w:t>
      </w:r>
      <w:proofErr w:type="spellStart"/>
      <w:r w:rsidRPr="00704B48">
        <w:rPr>
          <w:sz w:val="24"/>
          <w:szCs w:val="24"/>
          <w:lang w:val="ru-RU"/>
        </w:rPr>
        <w:t>тивправно</w:t>
      </w:r>
      <w:proofErr w:type="spellEnd"/>
      <w:r w:rsidRPr="00704B48">
        <w:rPr>
          <w:sz w:val="24"/>
          <w:szCs w:val="24"/>
          <w:lang w:val="ru-RU"/>
        </w:rPr>
        <w:t xml:space="preserve"> дело </w:t>
      </w:r>
      <w:proofErr w:type="spellStart"/>
      <w:r w:rsidRPr="00704B48">
        <w:rPr>
          <w:sz w:val="24"/>
          <w:szCs w:val="24"/>
          <w:lang w:val="ru-RU"/>
        </w:rPr>
        <w:t>што</w:t>
      </w:r>
      <w:proofErr w:type="spellEnd"/>
      <w:r w:rsidRPr="00704B48">
        <w:rPr>
          <w:sz w:val="24"/>
          <w:szCs w:val="24"/>
          <w:lang w:val="ru-RU"/>
        </w:rPr>
        <w:t xml:space="preserve"> со закон е определено како </w:t>
      </w:r>
      <w:proofErr w:type="spellStart"/>
      <w:r w:rsidRPr="00704B48">
        <w:rPr>
          <w:sz w:val="24"/>
          <w:szCs w:val="24"/>
          <w:lang w:val="ru-RU"/>
        </w:rPr>
        <w:t>кривично</w:t>
      </w:r>
      <w:proofErr w:type="spellEnd"/>
      <w:r w:rsidRPr="00704B48">
        <w:rPr>
          <w:sz w:val="24"/>
          <w:szCs w:val="24"/>
          <w:lang w:val="ru-RU"/>
        </w:rPr>
        <w:t xml:space="preserve"> дело чии </w:t>
      </w:r>
      <w:proofErr w:type="spellStart"/>
      <w:r w:rsidRPr="00704B48">
        <w:rPr>
          <w:sz w:val="24"/>
          <w:szCs w:val="24"/>
          <w:lang w:val="ru-RU"/>
        </w:rPr>
        <w:t>обележја</w:t>
      </w:r>
      <w:proofErr w:type="spellEnd"/>
      <w:r w:rsidRPr="00704B48">
        <w:rPr>
          <w:sz w:val="24"/>
          <w:szCs w:val="24"/>
          <w:lang w:val="ru-RU"/>
        </w:rPr>
        <w:t xml:space="preserve"> се </w:t>
      </w:r>
      <w:proofErr w:type="spellStart"/>
      <w:r w:rsidRPr="00704B48">
        <w:rPr>
          <w:sz w:val="24"/>
          <w:szCs w:val="24"/>
          <w:lang w:val="ru-RU"/>
        </w:rPr>
        <w:t>определени</w:t>
      </w:r>
      <w:proofErr w:type="spellEnd"/>
      <w:r w:rsidRPr="00704B48">
        <w:rPr>
          <w:sz w:val="24"/>
          <w:szCs w:val="24"/>
          <w:lang w:val="ru-RU"/>
        </w:rPr>
        <w:t xml:space="preserve"> со закон. </w:t>
      </w:r>
    </w:p>
    <w:p w14:paraId="41CDCFED" w14:textId="77777777" w:rsidR="00D1726F" w:rsidRPr="00742A05" w:rsidRDefault="00D1726F" w:rsidP="007517FC">
      <w:pPr>
        <w:pStyle w:val="NoSpacing"/>
        <w:jc w:val="both"/>
        <w:rPr>
          <w:lang w:val="ru-RU"/>
        </w:rPr>
      </w:pPr>
    </w:p>
    <w:p w14:paraId="0FAE87F3" w14:textId="77777777" w:rsidR="00364036" w:rsidRPr="007517FC" w:rsidRDefault="00624AEA" w:rsidP="00364036">
      <w:pPr>
        <w:widowControl/>
        <w:adjustRightInd w:val="0"/>
        <w:jc w:val="center"/>
        <w:rPr>
          <w:rFonts w:eastAsia="Calibri"/>
          <w:b/>
          <w:bCs/>
          <w:sz w:val="24"/>
          <w:szCs w:val="24"/>
          <w:lang w:val="ru-RU"/>
        </w:rPr>
      </w:pPr>
      <w:r w:rsidRPr="007517FC">
        <w:rPr>
          <w:rFonts w:eastAsia="Calibri"/>
          <w:b/>
          <w:bCs/>
          <w:sz w:val="24"/>
          <w:szCs w:val="24"/>
          <w:lang w:val="ru-RU"/>
        </w:rPr>
        <w:t xml:space="preserve">Начин на </w:t>
      </w:r>
      <w:proofErr w:type="spellStart"/>
      <w:r w:rsidRPr="007517FC">
        <w:rPr>
          <w:rFonts w:eastAsia="Calibri"/>
          <w:b/>
          <w:bCs/>
          <w:sz w:val="24"/>
          <w:szCs w:val="24"/>
          <w:lang w:val="ru-RU"/>
        </w:rPr>
        <w:t>извршување</w:t>
      </w:r>
      <w:proofErr w:type="spellEnd"/>
      <w:r w:rsidRPr="007517FC">
        <w:rPr>
          <w:rFonts w:eastAsia="Calibri"/>
          <w:b/>
          <w:bCs/>
          <w:sz w:val="24"/>
          <w:szCs w:val="24"/>
          <w:lang w:val="ru-RU"/>
        </w:rPr>
        <w:t xml:space="preserve"> </w:t>
      </w:r>
      <w:proofErr w:type="spellStart"/>
      <w:r w:rsidRPr="007517FC">
        <w:rPr>
          <w:rFonts w:eastAsia="Calibri"/>
          <w:b/>
          <w:bCs/>
          <w:sz w:val="24"/>
          <w:szCs w:val="24"/>
          <w:lang w:val="ru-RU"/>
        </w:rPr>
        <w:t>кривично</w:t>
      </w:r>
      <w:proofErr w:type="spellEnd"/>
      <w:r w:rsidRPr="007517FC">
        <w:rPr>
          <w:rFonts w:eastAsia="Calibri"/>
          <w:b/>
          <w:bCs/>
          <w:sz w:val="24"/>
          <w:szCs w:val="24"/>
          <w:lang w:val="ru-RU"/>
        </w:rPr>
        <w:t xml:space="preserve"> дело</w:t>
      </w:r>
    </w:p>
    <w:p w14:paraId="35A22861" w14:textId="77777777" w:rsidR="00364036" w:rsidRPr="00704B48" w:rsidRDefault="00364036" w:rsidP="00364036">
      <w:pPr>
        <w:widowControl/>
        <w:adjustRightInd w:val="0"/>
        <w:jc w:val="center"/>
        <w:rPr>
          <w:rFonts w:eastAsia="Calibri"/>
          <w:b/>
          <w:bCs/>
          <w:sz w:val="24"/>
          <w:szCs w:val="24"/>
          <w:lang w:val="ru-RU"/>
        </w:rPr>
      </w:pPr>
    </w:p>
    <w:p w14:paraId="28F3E66F" w14:textId="77777777" w:rsidR="00364036" w:rsidRPr="007517FC" w:rsidRDefault="00364036" w:rsidP="00364036">
      <w:pPr>
        <w:spacing w:line="282" w:lineRule="exact"/>
        <w:ind w:left="2920" w:right="2920"/>
        <w:jc w:val="center"/>
        <w:rPr>
          <w:rFonts w:eastAsia="Calibri"/>
          <w:b/>
          <w:bCs/>
          <w:sz w:val="24"/>
          <w:szCs w:val="24"/>
          <w:lang w:val="mk-MK"/>
        </w:rPr>
      </w:pPr>
      <w:r w:rsidRPr="00704B48">
        <w:rPr>
          <w:b/>
          <w:sz w:val="24"/>
          <w:lang w:val="ru-RU"/>
        </w:rPr>
        <w:t xml:space="preserve">Член </w:t>
      </w:r>
      <w:r w:rsidR="00624AEA" w:rsidRPr="007517FC">
        <w:rPr>
          <w:b/>
          <w:sz w:val="24"/>
          <w:lang w:val="ru-RU"/>
        </w:rPr>
        <w:t>2</w:t>
      </w:r>
      <w:r w:rsidR="00E87AA4" w:rsidRPr="00704B48">
        <w:rPr>
          <w:b/>
          <w:sz w:val="24"/>
          <w:lang w:val="ru-RU"/>
        </w:rPr>
        <w:t>2</w:t>
      </w:r>
      <w:r w:rsidRPr="00704B48">
        <w:rPr>
          <w:b/>
          <w:sz w:val="24"/>
          <w:lang w:val="ru-RU"/>
        </w:rPr>
        <w:t xml:space="preserve"> (</w:t>
      </w:r>
      <w:proofErr w:type="spellStart"/>
      <w:r w:rsidRPr="00704B48">
        <w:rPr>
          <w:b/>
          <w:sz w:val="24"/>
          <w:lang w:val="ru-RU"/>
        </w:rPr>
        <w:t>претходен</w:t>
      </w:r>
      <w:proofErr w:type="spellEnd"/>
      <w:r w:rsidRPr="00704B48">
        <w:rPr>
          <w:b/>
          <w:sz w:val="24"/>
          <w:lang w:val="ru-RU"/>
        </w:rPr>
        <w:t xml:space="preserve"> член 29)</w:t>
      </w:r>
    </w:p>
    <w:p w14:paraId="2FDBF7F5" w14:textId="77777777" w:rsidR="00816AF8" w:rsidRPr="00704B48" w:rsidRDefault="00624AEA" w:rsidP="00816AF8">
      <w:pPr>
        <w:pStyle w:val="ListParagraph"/>
        <w:widowControl/>
        <w:numPr>
          <w:ilvl w:val="0"/>
          <w:numId w:val="452"/>
        </w:numPr>
        <w:adjustRightInd w:val="0"/>
        <w:ind w:left="0" w:firstLine="360"/>
        <w:rPr>
          <w:rFonts w:eastAsia="Calibri"/>
          <w:sz w:val="24"/>
          <w:szCs w:val="24"/>
          <w:lang w:val="ru-RU"/>
        </w:rPr>
      </w:pPr>
      <w:proofErr w:type="spellStart"/>
      <w:r w:rsidRPr="007517FC">
        <w:rPr>
          <w:rFonts w:eastAsia="Calibri"/>
          <w:sz w:val="24"/>
          <w:szCs w:val="24"/>
          <w:lang w:val="ru-RU"/>
        </w:rPr>
        <w:t>Кривичното</w:t>
      </w:r>
      <w:proofErr w:type="spellEnd"/>
      <w:r w:rsidRPr="007517FC">
        <w:rPr>
          <w:rFonts w:eastAsia="Calibri"/>
          <w:sz w:val="24"/>
          <w:szCs w:val="24"/>
          <w:lang w:val="ru-RU"/>
        </w:rPr>
        <w:t xml:space="preserve"> дело </w:t>
      </w:r>
      <w:proofErr w:type="spellStart"/>
      <w:r w:rsidRPr="007517FC">
        <w:rPr>
          <w:rFonts w:eastAsia="Calibri"/>
          <w:sz w:val="24"/>
          <w:szCs w:val="24"/>
          <w:lang w:val="ru-RU"/>
        </w:rPr>
        <w:t>може</w:t>
      </w:r>
      <w:proofErr w:type="spellEnd"/>
      <w:r w:rsidRPr="007517FC">
        <w:rPr>
          <w:rFonts w:eastAsia="Calibri"/>
          <w:sz w:val="24"/>
          <w:szCs w:val="24"/>
          <w:lang w:val="ru-RU"/>
        </w:rPr>
        <w:t xml:space="preserve"> да се </w:t>
      </w:r>
      <w:proofErr w:type="spellStart"/>
      <w:r w:rsidRPr="007517FC">
        <w:rPr>
          <w:rFonts w:eastAsia="Calibri"/>
          <w:sz w:val="24"/>
          <w:szCs w:val="24"/>
          <w:lang w:val="ru-RU"/>
        </w:rPr>
        <w:t>изврши</w:t>
      </w:r>
      <w:proofErr w:type="spellEnd"/>
      <w:r w:rsidRPr="007517FC">
        <w:rPr>
          <w:rFonts w:eastAsia="Calibri"/>
          <w:sz w:val="24"/>
          <w:szCs w:val="24"/>
          <w:lang w:val="ru-RU"/>
        </w:rPr>
        <w:t xml:space="preserve"> со </w:t>
      </w:r>
      <w:proofErr w:type="spellStart"/>
      <w:r w:rsidRPr="007517FC">
        <w:rPr>
          <w:rFonts w:eastAsia="Calibri"/>
          <w:sz w:val="24"/>
          <w:szCs w:val="24"/>
          <w:lang w:val="ru-RU"/>
        </w:rPr>
        <w:t>сторување</w:t>
      </w:r>
      <w:proofErr w:type="spellEnd"/>
      <w:r w:rsidRPr="007517FC">
        <w:rPr>
          <w:rFonts w:eastAsia="Calibri"/>
          <w:sz w:val="24"/>
          <w:szCs w:val="24"/>
          <w:lang w:val="ru-RU"/>
        </w:rPr>
        <w:t xml:space="preserve"> или со </w:t>
      </w:r>
      <w:proofErr w:type="spellStart"/>
      <w:r w:rsidRPr="007517FC">
        <w:rPr>
          <w:rFonts w:eastAsia="Calibri"/>
          <w:sz w:val="24"/>
          <w:szCs w:val="24"/>
          <w:lang w:val="ru-RU"/>
        </w:rPr>
        <w:t>несторување</w:t>
      </w:r>
      <w:proofErr w:type="spellEnd"/>
      <w:r w:rsidRPr="007517FC">
        <w:rPr>
          <w:rFonts w:eastAsia="Calibri"/>
          <w:sz w:val="24"/>
          <w:szCs w:val="24"/>
          <w:lang w:val="ru-RU"/>
        </w:rPr>
        <w:t>.</w:t>
      </w:r>
    </w:p>
    <w:p w14:paraId="24C43E5C" w14:textId="4F49163B" w:rsidR="0063774E" w:rsidRPr="007517FC" w:rsidRDefault="0063774E" w:rsidP="00816AF8">
      <w:pPr>
        <w:pStyle w:val="ListParagraph"/>
        <w:widowControl/>
        <w:numPr>
          <w:ilvl w:val="0"/>
          <w:numId w:val="452"/>
        </w:numPr>
        <w:adjustRightInd w:val="0"/>
        <w:ind w:left="0" w:firstLine="360"/>
        <w:rPr>
          <w:rFonts w:eastAsia="Calibri"/>
          <w:sz w:val="24"/>
          <w:szCs w:val="24"/>
          <w:lang w:val="ru-RU"/>
        </w:rPr>
      </w:pPr>
      <w:proofErr w:type="spellStart"/>
      <w:r w:rsidRPr="00704B48">
        <w:rPr>
          <w:rFonts w:eastAsia="Calibri"/>
          <w:sz w:val="24"/>
          <w:szCs w:val="24"/>
          <w:lang w:val="ru-RU"/>
        </w:rPr>
        <w:t>Кривичното</w:t>
      </w:r>
      <w:proofErr w:type="spellEnd"/>
      <w:r w:rsidRPr="00704B48">
        <w:rPr>
          <w:rFonts w:eastAsia="Calibri"/>
          <w:sz w:val="24"/>
          <w:szCs w:val="24"/>
          <w:lang w:val="ru-RU"/>
        </w:rPr>
        <w:t xml:space="preserve"> дело </w:t>
      </w:r>
      <w:proofErr w:type="spellStart"/>
      <w:r w:rsidRPr="00704B48">
        <w:rPr>
          <w:rFonts w:eastAsia="Calibri"/>
          <w:sz w:val="24"/>
          <w:szCs w:val="24"/>
          <w:lang w:val="ru-RU"/>
        </w:rPr>
        <w:t>може</w:t>
      </w:r>
      <w:proofErr w:type="spellEnd"/>
      <w:r w:rsidRPr="00704B48">
        <w:rPr>
          <w:rFonts w:eastAsia="Calibri"/>
          <w:sz w:val="24"/>
          <w:szCs w:val="24"/>
          <w:lang w:val="ru-RU"/>
        </w:rPr>
        <w:t xml:space="preserve"> да биде </w:t>
      </w:r>
      <w:proofErr w:type="spellStart"/>
      <w:r w:rsidRPr="00704B48">
        <w:rPr>
          <w:rFonts w:eastAsia="Calibri"/>
          <w:sz w:val="24"/>
          <w:szCs w:val="24"/>
          <w:lang w:val="ru-RU"/>
        </w:rPr>
        <w:t>извршено</w:t>
      </w:r>
      <w:proofErr w:type="spellEnd"/>
      <w:r w:rsidRPr="00704B48">
        <w:rPr>
          <w:rFonts w:eastAsia="Calibri"/>
          <w:sz w:val="24"/>
          <w:szCs w:val="24"/>
          <w:lang w:val="ru-RU"/>
        </w:rPr>
        <w:t xml:space="preserve"> со </w:t>
      </w:r>
      <w:proofErr w:type="spellStart"/>
      <w:r w:rsidRPr="00704B48">
        <w:rPr>
          <w:rFonts w:eastAsia="Calibri"/>
          <w:sz w:val="24"/>
          <w:szCs w:val="24"/>
          <w:lang w:val="ru-RU"/>
        </w:rPr>
        <w:t>несторување</w:t>
      </w:r>
      <w:proofErr w:type="spellEnd"/>
      <w:r w:rsidRPr="00704B48">
        <w:rPr>
          <w:rFonts w:eastAsia="Calibri"/>
          <w:sz w:val="24"/>
          <w:szCs w:val="24"/>
          <w:lang w:val="ru-RU"/>
        </w:rPr>
        <w:t xml:space="preserve"> само кога </w:t>
      </w:r>
      <w:proofErr w:type="spellStart"/>
      <w:r w:rsidRPr="00704B48">
        <w:rPr>
          <w:rFonts w:eastAsia="Calibri"/>
          <w:sz w:val="24"/>
          <w:szCs w:val="24"/>
          <w:lang w:val="ru-RU"/>
        </w:rPr>
        <w:t>сторителот</w:t>
      </w:r>
      <w:proofErr w:type="spellEnd"/>
      <w:r w:rsidRPr="00704B48">
        <w:rPr>
          <w:rFonts w:eastAsia="Calibri"/>
          <w:sz w:val="24"/>
          <w:szCs w:val="24"/>
          <w:lang w:val="ru-RU"/>
        </w:rPr>
        <w:t xml:space="preserve"> </w:t>
      </w:r>
      <w:proofErr w:type="spellStart"/>
      <w:r w:rsidRPr="00704B48">
        <w:rPr>
          <w:rFonts w:eastAsia="Calibri"/>
          <w:sz w:val="24"/>
          <w:szCs w:val="24"/>
          <w:lang w:val="ru-RU"/>
        </w:rPr>
        <w:t>пропуштил</w:t>
      </w:r>
      <w:proofErr w:type="spellEnd"/>
      <w:r w:rsidRPr="00704B48">
        <w:rPr>
          <w:rFonts w:eastAsia="Calibri"/>
          <w:sz w:val="24"/>
          <w:szCs w:val="24"/>
          <w:lang w:val="ru-RU"/>
        </w:rPr>
        <w:t xml:space="preserve"> </w:t>
      </w:r>
      <w:r w:rsidR="00A357B9" w:rsidRPr="00704B48">
        <w:rPr>
          <w:rFonts w:eastAsia="Calibri"/>
          <w:sz w:val="24"/>
          <w:szCs w:val="24"/>
          <w:lang w:val="ru-RU"/>
        </w:rPr>
        <w:t xml:space="preserve">да </w:t>
      </w:r>
      <w:proofErr w:type="spellStart"/>
      <w:r w:rsidR="00A357B9" w:rsidRPr="00704B48">
        <w:rPr>
          <w:rFonts w:eastAsia="Calibri"/>
          <w:sz w:val="24"/>
          <w:szCs w:val="24"/>
          <w:lang w:val="ru-RU"/>
        </w:rPr>
        <w:t>ја</w:t>
      </w:r>
      <w:proofErr w:type="spellEnd"/>
      <w:r w:rsidR="00A357B9" w:rsidRPr="00704B48">
        <w:rPr>
          <w:rFonts w:eastAsia="Calibri"/>
          <w:sz w:val="24"/>
          <w:szCs w:val="24"/>
          <w:lang w:val="ru-RU"/>
        </w:rPr>
        <w:t xml:space="preserve"> </w:t>
      </w:r>
      <w:proofErr w:type="spellStart"/>
      <w:r w:rsidR="00A357B9" w:rsidRPr="00704B48">
        <w:rPr>
          <w:rFonts w:eastAsia="Calibri"/>
          <w:sz w:val="24"/>
          <w:szCs w:val="24"/>
          <w:lang w:val="ru-RU"/>
        </w:rPr>
        <w:t>спречи</w:t>
      </w:r>
      <w:proofErr w:type="spellEnd"/>
      <w:r w:rsidR="00A357B9" w:rsidRPr="00704B48">
        <w:rPr>
          <w:rFonts w:eastAsia="Calibri"/>
          <w:sz w:val="24"/>
          <w:szCs w:val="24"/>
          <w:lang w:val="ru-RU"/>
        </w:rPr>
        <w:t xml:space="preserve"> </w:t>
      </w:r>
      <w:r w:rsidR="00A357B9" w:rsidRPr="007517FC">
        <w:rPr>
          <w:rFonts w:eastAsia="Calibri"/>
          <w:sz w:val="24"/>
          <w:szCs w:val="24"/>
          <w:lang w:val="mk-MK"/>
        </w:rPr>
        <w:t xml:space="preserve">последицата </w:t>
      </w:r>
      <w:r w:rsidR="001A7F72" w:rsidRPr="007517FC">
        <w:rPr>
          <w:rFonts w:eastAsia="Calibri"/>
          <w:sz w:val="24"/>
          <w:szCs w:val="24"/>
          <w:lang w:val="mk-MK"/>
        </w:rPr>
        <w:t xml:space="preserve">која е </w:t>
      </w:r>
      <w:r w:rsidR="00A357B9" w:rsidRPr="007517FC">
        <w:rPr>
          <w:rFonts w:eastAsia="Calibri"/>
          <w:sz w:val="24"/>
          <w:szCs w:val="24"/>
          <w:lang w:val="mk-MK"/>
        </w:rPr>
        <w:t>законск</w:t>
      </w:r>
      <w:r w:rsidR="001A7F72" w:rsidRPr="007517FC">
        <w:rPr>
          <w:rFonts w:eastAsia="Calibri"/>
          <w:sz w:val="24"/>
          <w:szCs w:val="24"/>
          <w:lang w:val="mk-MK"/>
        </w:rPr>
        <w:t>о обележје</w:t>
      </w:r>
      <w:r w:rsidR="00A357B9" w:rsidRPr="007517FC">
        <w:rPr>
          <w:rFonts w:eastAsia="Calibri"/>
          <w:sz w:val="24"/>
          <w:szCs w:val="24"/>
          <w:lang w:val="mk-MK"/>
        </w:rPr>
        <w:t xml:space="preserve"> на кривичното дело</w:t>
      </w:r>
      <w:r w:rsidRPr="00704B48">
        <w:rPr>
          <w:rFonts w:eastAsia="Calibri"/>
          <w:sz w:val="24"/>
          <w:szCs w:val="24"/>
          <w:lang w:val="ru-RU"/>
        </w:rPr>
        <w:t xml:space="preserve"> </w:t>
      </w:r>
      <w:proofErr w:type="spellStart"/>
      <w:r w:rsidRPr="00704B48">
        <w:rPr>
          <w:rFonts w:eastAsia="Calibri"/>
          <w:sz w:val="24"/>
          <w:szCs w:val="24"/>
          <w:lang w:val="ru-RU"/>
        </w:rPr>
        <w:t>што</w:t>
      </w:r>
      <w:proofErr w:type="spellEnd"/>
      <w:r w:rsidRPr="00704B48">
        <w:rPr>
          <w:rFonts w:eastAsia="Calibri"/>
          <w:sz w:val="24"/>
          <w:szCs w:val="24"/>
          <w:lang w:val="ru-RU"/>
        </w:rPr>
        <w:t xml:space="preserve"> бил </w:t>
      </w:r>
      <w:proofErr w:type="spellStart"/>
      <w:r w:rsidRPr="00704B48">
        <w:rPr>
          <w:rFonts w:eastAsia="Calibri"/>
          <w:sz w:val="24"/>
          <w:szCs w:val="24"/>
          <w:lang w:val="ru-RU"/>
        </w:rPr>
        <w:t>правно</w:t>
      </w:r>
      <w:proofErr w:type="spellEnd"/>
      <w:r w:rsidRPr="00704B48">
        <w:rPr>
          <w:rFonts w:eastAsia="Calibri"/>
          <w:sz w:val="24"/>
          <w:szCs w:val="24"/>
          <w:lang w:val="ru-RU"/>
        </w:rPr>
        <w:t xml:space="preserve"> должен </w:t>
      </w:r>
      <w:r w:rsidR="00A357B9" w:rsidRPr="00704B48">
        <w:rPr>
          <w:rFonts w:eastAsia="Calibri"/>
          <w:sz w:val="24"/>
          <w:szCs w:val="24"/>
          <w:lang w:val="ru-RU"/>
        </w:rPr>
        <w:t xml:space="preserve">да </w:t>
      </w:r>
      <w:proofErr w:type="spellStart"/>
      <w:r w:rsidR="00A357B9" w:rsidRPr="00704B48">
        <w:rPr>
          <w:rFonts w:eastAsia="Calibri"/>
          <w:sz w:val="24"/>
          <w:szCs w:val="24"/>
          <w:lang w:val="ru-RU"/>
        </w:rPr>
        <w:t>ја</w:t>
      </w:r>
      <w:proofErr w:type="spellEnd"/>
      <w:r w:rsidR="00A357B9" w:rsidRPr="00704B48">
        <w:rPr>
          <w:rFonts w:eastAsia="Calibri"/>
          <w:sz w:val="24"/>
          <w:szCs w:val="24"/>
          <w:lang w:val="ru-RU"/>
        </w:rPr>
        <w:t xml:space="preserve"> </w:t>
      </w:r>
      <w:proofErr w:type="spellStart"/>
      <w:r w:rsidR="00A357B9" w:rsidRPr="00704B48">
        <w:rPr>
          <w:rFonts w:eastAsia="Calibri"/>
          <w:sz w:val="24"/>
          <w:szCs w:val="24"/>
          <w:lang w:val="ru-RU"/>
        </w:rPr>
        <w:t>спречи</w:t>
      </w:r>
      <w:proofErr w:type="spellEnd"/>
      <w:r w:rsidRPr="00704B48">
        <w:rPr>
          <w:rFonts w:eastAsia="Calibri"/>
          <w:sz w:val="24"/>
          <w:szCs w:val="24"/>
          <w:lang w:val="ru-RU"/>
        </w:rPr>
        <w:t xml:space="preserve">, а </w:t>
      </w:r>
      <w:proofErr w:type="spellStart"/>
      <w:r w:rsidRPr="00704B48">
        <w:rPr>
          <w:rFonts w:eastAsia="Calibri"/>
          <w:sz w:val="24"/>
          <w:szCs w:val="24"/>
          <w:lang w:val="ru-RU"/>
        </w:rPr>
        <w:t>пропуштањето</w:t>
      </w:r>
      <w:proofErr w:type="spellEnd"/>
      <w:r w:rsidRPr="00704B48">
        <w:rPr>
          <w:rFonts w:eastAsia="Calibri"/>
          <w:sz w:val="24"/>
          <w:szCs w:val="24"/>
          <w:lang w:val="ru-RU"/>
        </w:rPr>
        <w:t xml:space="preserve"> </w:t>
      </w:r>
      <w:proofErr w:type="spellStart"/>
      <w:r w:rsidRPr="00704B48">
        <w:rPr>
          <w:rFonts w:eastAsia="Calibri"/>
          <w:sz w:val="24"/>
          <w:szCs w:val="24"/>
          <w:lang w:val="ru-RU"/>
        </w:rPr>
        <w:t>има</w:t>
      </w:r>
      <w:proofErr w:type="spellEnd"/>
      <w:r w:rsidRPr="00704B48">
        <w:rPr>
          <w:rFonts w:eastAsia="Calibri"/>
          <w:sz w:val="24"/>
          <w:szCs w:val="24"/>
          <w:lang w:val="ru-RU"/>
        </w:rPr>
        <w:t xml:space="preserve"> </w:t>
      </w:r>
      <w:proofErr w:type="spellStart"/>
      <w:r w:rsidRPr="00704B48">
        <w:rPr>
          <w:rFonts w:eastAsia="Calibri"/>
          <w:sz w:val="24"/>
          <w:szCs w:val="24"/>
          <w:lang w:val="ru-RU"/>
        </w:rPr>
        <w:t>еднакво</w:t>
      </w:r>
      <w:proofErr w:type="spellEnd"/>
      <w:r w:rsidRPr="00704B48">
        <w:rPr>
          <w:rFonts w:eastAsia="Calibri"/>
          <w:sz w:val="24"/>
          <w:szCs w:val="24"/>
          <w:lang w:val="ru-RU"/>
        </w:rPr>
        <w:t xml:space="preserve"> </w:t>
      </w:r>
      <w:proofErr w:type="spellStart"/>
      <w:r w:rsidRPr="00704B48">
        <w:rPr>
          <w:rFonts w:eastAsia="Calibri"/>
          <w:sz w:val="24"/>
          <w:szCs w:val="24"/>
          <w:lang w:val="ru-RU"/>
        </w:rPr>
        <w:t>значење</w:t>
      </w:r>
      <w:proofErr w:type="spellEnd"/>
      <w:r w:rsidRPr="00704B48">
        <w:rPr>
          <w:rFonts w:eastAsia="Calibri"/>
          <w:sz w:val="24"/>
          <w:szCs w:val="24"/>
          <w:lang w:val="ru-RU"/>
        </w:rPr>
        <w:t xml:space="preserve"> како </w:t>
      </w:r>
      <w:proofErr w:type="spellStart"/>
      <w:r w:rsidRPr="00704B48">
        <w:rPr>
          <w:rFonts w:eastAsia="Calibri"/>
          <w:sz w:val="24"/>
          <w:szCs w:val="24"/>
          <w:lang w:val="ru-RU"/>
        </w:rPr>
        <w:t>предизвикувањето</w:t>
      </w:r>
      <w:proofErr w:type="spellEnd"/>
      <w:r w:rsidRPr="00704B48">
        <w:rPr>
          <w:rFonts w:eastAsia="Calibri"/>
          <w:sz w:val="24"/>
          <w:szCs w:val="24"/>
          <w:lang w:val="ru-RU"/>
        </w:rPr>
        <w:t xml:space="preserve"> на</w:t>
      </w:r>
      <w:r w:rsidR="006D375D" w:rsidRPr="00704B48">
        <w:rPr>
          <w:rFonts w:eastAsia="Calibri"/>
          <w:sz w:val="24"/>
          <w:szCs w:val="24"/>
          <w:lang w:val="ru-RU"/>
        </w:rPr>
        <w:t xml:space="preserve"> </w:t>
      </w:r>
      <w:proofErr w:type="spellStart"/>
      <w:r w:rsidRPr="00704B48">
        <w:rPr>
          <w:rFonts w:eastAsia="Calibri"/>
          <w:sz w:val="24"/>
          <w:szCs w:val="24"/>
          <w:lang w:val="ru-RU"/>
        </w:rPr>
        <w:t>последицата</w:t>
      </w:r>
      <w:proofErr w:type="spellEnd"/>
      <w:r w:rsidRPr="00704B48">
        <w:rPr>
          <w:rFonts w:eastAsia="Calibri"/>
          <w:sz w:val="24"/>
          <w:szCs w:val="24"/>
          <w:lang w:val="ru-RU"/>
        </w:rPr>
        <w:t xml:space="preserve"> на</w:t>
      </w:r>
      <w:r w:rsidR="006D375D" w:rsidRPr="00704B48">
        <w:rPr>
          <w:rFonts w:eastAsia="Calibri"/>
          <w:sz w:val="24"/>
          <w:szCs w:val="24"/>
          <w:lang w:val="ru-RU"/>
        </w:rPr>
        <w:t xml:space="preserve"> </w:t>
      </w:r>
      <w:proofErr w:type="spellStart"/>
      <w:r w:rsidRPr="00704B48">
        <w:rPr>
          <w:rFonts w:eastAsia="Calibri"/>
          <w:sz w:val="24"/>
          <w:szCs w:val="24"/>
          <w:lang w:val="ru-RU"/>
        </w:rPr>
        <w:t>делото</w:t>
      </w:r>
      <w:proofErr w:type="spellEnd"/>
      <w:r w:rsidRPr="00704B48">
        <w:rPr>
          <w:rFonts w:eastAsia="Calibri"/>
          <w:sz w:val="24"/>
          <w:szCs w:val="24"/>
          <w:lang w:val="ru-RU"/>
        </w:rPr>
        <w:t xml:space="preserve"> со </w:t>
      </w:r>
      <w:proofErr w:type="spellStart"/>
      <w:r w:rsidRPr="00704B48">
        <w:rPr>
          <w:rFonts w:eastAsia="Calibri"/>
          <w:sz w:val="24"/>
          <w:szCs w:val="24"/>
          <w:lang w:val="ru-RU"/>
        </w:rPr>
        <w:t>сторување</w:t>
      </w:r>
      <w:proofErr w:type="spellEnd"/>
      <w:r w:rsidR="00A357B9" w:rsidRPr="00704B48">
        <w:rPr>
          <w:rFonts w:eastAsia="Calibri"/>
          <w:sz w:val="24"/>
          <w:szCs w:val="24"/>
          <w:lang w:val="ru-RU"/>
        </w:rPr>
        <w:t>.</w:t>
      </w:r>
    </w:p>
    <w:p w14:paraId="1799066C" w14:textId="77777777" w:rsidR="00D1726F" w:rsidRPr="00704B48" w:rsidRDefault="009F5657" w:rsidP="007517FC">
      <w:pPr>
        <w:pStyle w:val="Heading2"/>
        <w:spacing w:before="3" w:line="550" w:lineRule="atLeast"/>
        <w:ind w:left="0" w:right="-49"/>
        <w:rPr>
          <w:lang w:val="ru-RU"/>
        </w:rPr>
      </w:pPr>
      <w:r w:rsidRPr="00704B48">
        <w:rPr>
          <w:lang w:val="ru-RU"/>
        </w:rPr>
        <w:t xml:space="preserve">Дело од мало </w:t>
      </w:r>
      <w:proofErr w:type="spellStart"/>
      <w:r w:rsidRPr="00704B48">
        <w:rPr>
          <w:lang w:val="ru-RU"/>
        </w:rPr>
        <w:t>значење</w:t>
      </w:r>
      <w:proofErr w:type="spellEnd"/>
    </w:p>
    <w:p w14:paraId="64981D25" w14:textId="77777777" w:rsidR="00D1726F" w:rsidRPr="00704B48" w:rsidRDefault="009F5657" w:rsidP="00930696">
      <w:pPr>
        <w:pStyle w:val="Heading2"/>
        <w:spacing w:before="3" w:line="550" w:lineRule="atLeast"/>
        <w:ind w:left="0" w:right="-49"/>
        <w:rPr>
          <w:lang w:val="ru-RU"/>
        </w:rPr>
      </w:pPr>
      <w:r w:rsidRPr="00704B48">
        <w:rPr>
          <w:lang w:val="ru-RU"/>
        </w:rPr>
        <w:t xml:space="preserve">Член </w:t>
      </w:r>
      <w:r w:rsidR="008A1E00" w:rsidRPr="00704B48">
        <w:rPr>
          <w:lang w:val="ru-RU"/>
        </w:rPr>
        <w:t>2</w:t>
      </w:r>
      <w:r w:rsidR="00E87AA4" w:rsidRPr="00704B48">
        <w:rPr>
          <w:lang w:val="ru-RU"/>
        </w:rPr>
        <w:t>3</w:t>
      </w:r>
      <w:r w:rsidR="003D48E7" w:rsidRPr="00704B48">
        <w:rPr>
          <w:lang w:val="ru-RU"/>
        </w:rPr>
        <w:t xml:space="preserve"> (</w:t>
      </w:r>
      <w:proofErr w:type="spellStart"/>
      <w:r w:rsidR="003D48E7" w:rsidRPr="00704B48">
        <w:rPr>
          <w:lang w:val="ru-RU"/>
        </w:rPr>
        <w:t>претходен</w:t>
      </w:r>
      <w:proofErr w:type="spellEnd"/>
      <w:r w:rsidR="003D48E7" w:rsidRPr="00704B48">
        <w:rPr>
          <w:lang w:val="ru-RU"/>
        </w:rPr>
        <w:t xml:space="preserve"> член </w:t>
      </w:r>
      <w:r w:rsidRPr="00704B48">
        <w:rPr>
          <w:lang w:val="ru-RU"/>
        </w:rPr>
        <w:t>8</w:t>
      </w:r>
      <w:r w:rsidR="003D48E7" w:rsidRPr="00704B48">
        <w:rPr>
          <w:lang w:val="ru-RU"/>
        </w:rPr>
        <w:t>)</w:t>
      </w:r>
    </w:p>
    <w:p w14:paraId="3AA31252" w14:textId="77777777" w:rsidR="00437DEC" w:rsidRPr="00704B48" w:rsidRDefault="009F5657">
      <w:pPr>
        <w:pStyle w:val="ListParagraph"/>
        <w:numPr>
          <w:ilvl w:val="0"/>
          <w:numId w:val="411"/>
        </w:numPr>
        <w:tabs>
          <w:tab w:val="left" w:pos="800"/>
        </w:tabs>
        <w:spacing w:line="228" w:lineRule="auto"/>
        <w:ind w:firstLine="284"/>
        <w:rPr>
          <w:sz w:val="24"/>
          <w:lang w:val="ru-RU"/>
        </w:rPr>
      </w:pPr>
      <w:r w:rsidRPr="00704B48">
        <w:rPr>
          <w:sz w:val="24"/>
          <w:lang w:val="ru-RU"/>
        </w:rPr>
        <w:t xml:space="preserve">Не е </w:t>
      </w:r>
      <w:proofErr w:type="spellStart"/>
      <w:r w:rsidRPr="00704B48">
        <w:rPr>
          <w:sz w:val="24"/>
          <w:lang w:val="ru-RU"/>
        </w:rPr>
        <w:t>кривично</w:t>
      </w:r>
      <w:proofErr w:type="spellEnd"/>
      <w:r w:rsidRPr="00704B48">
        <w:rPr>
          <w:sz w:val="24"/>
          <w:lang w:val="ru-RU"/>
        </w:rPr>
        <w:t xml:space="preserve"> дело она дело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иако</w:t>
      </w:r>
      <w:proofErr w:type="spellEnd"/>
      <w:r w:rsidRPr="00704B48">
        <w:rPr>
          <w:sz w:val="24"/>
          <w:lang w:val="ru-RU"/>
        </w:rPr>
        <w:t xml:space="preserve"> </w:t>
      </w:r>
      <w:proofErr w:type="spellStart"/>
      <w:r w:rsidRPr="00704B48">
        <w:rPr>
          <w:sz w:val="24"/>
          <w:lang w:val="ru-RU"/>
        </w:rPr>
        <w:t>содржи</w:t>
      </w:r>
      <w:proofErr w:type="spellEnd"/>
      <w:r w:rsidRPr="00704B48">
        <w:rPr>
          <w:sz w:val="24"/>
          <w:lang w:val="ru-RU"/>
        </w:rPr>
        <w:t xml:space="preserve"> </w:t>
      </w:r>
      <w:proofErr w:type="spellStart"/>
      <w:r w:rsidRPr="00704B48">
        <w:rPr>
          <w:sz w:val="24"/>
          <w:lang w:val="ru-RU"/>
        </w:rPr>
        <w:t>обележја</w:t>
      </w:r>
      <w:proofErr w:type="spellEnd"/>
      <w:r w:rsidRPr="00704B48">
        <w:rPr>
          <w:sz w:val="24"/>
          <w:lang w:val="ru-RU"/>
        </w:rPr>
        <w:t xml:space="preserve"> на </w:t>
      </w:r>
      <w:proofErr w:type="spellStart"/>
      <w:r w:rsidRPr="00704B48">
        <w:rPr>
          <w:sz w:val="24"/>
          <w:lang w:val="ru-RU"/>
        </w:rPr>
        <w:t>кривично</w:t>
      </w:r>
      <w:proofErr w:type="spellEnd"/>
      <w:r w:rsidRPr="00704B48">
        <w:rPr>
          <w:sz w:val="24"/>
          <w:lang w:val="ru-RU"/>
        </w:rPr>
        <w:t xml:space="preserve"> дело, </w:t>
      </w:r>
      <w:proofErr w:type="spellStart"/>
      <w:r w:rsidRPr="00704B48">
        <w:rPr>
          <w:sz w:val="24"/>
          <w:lang w:val="ru-RU"/>
        </w:rPr>
        <w:t>претставува</w:t>
      </w:r>
      <w:proofErr w:type="spellEnd"/>
      <w:r w:rsidRPr="00704B48">
        <w:rPr>
          <w:sz w:val="24"/>
          <w:lang w:val="ru-RU"/>
        </w:rPr>
        <w:t xml:space="preserve"> дело од мало </w:t>
      </w:r>
      <w:proofErr w:type="spellStart"/>
      <w:r w:rsidRPr="00704B48">
        <w:rPr>
          <w:sz w:val="24"/>
          <w:lang w:val="ru-RU"/>
        </w:rPr>
        <w:t>значење</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отсуството</w:t>
      </w:r>
      <w:proofErr w:type="spellEnd"/>
      <w:r w:rsidRPr="00704B48">
        <w:rPr>
          <w:sz w:val="24"/>
          <w:lang w:val="ru-RU"/>
        </w:rPr>
        <w:t xml:space="preserve"> или </w:t>
      </w:r>
      <w:proofErr w:type="spellStart"/>
      <w:r w:rsidRPr="00704B48">
        <w:rPr>
          <w:sz w:val="24"/>
          <w:lang w:val="ru-RU"/>
        </w:rPr>
        <w:t>незначителноста</w:t>
      </w:r>
      <w:proofErr w:type="spellEnd"/>
      <w:r w:rsidRPr="00704B48">
        <w:rPr>
          <w:sz w:val="24"/>
          <w:lang w:val="ru-RU"/>
        </w:rPr>
        <w:t xml:space="preserve"> на </w:t>
      </w:r>
      <w:proofErr w:type="spellStart"/>
      <w:r w:rsidRPr="00704B48">
        <w:rPr>
          <w:sz w:val="24"/>
          <w:lang w:val="ru-RU"/>
        </w:rPr>
        <w:t>штетните</w:t>
      </w:r>
      <w:proofErr w:type="spellEnd"/>
      <w:r w:rsidRPr="00704B48">
        <w:rPr>
          <w:sz w:val="24"/>
          <w:lang w:val="ru-RU"/>
        </w:rPr>
        <w:t xml:space="preserve"> </w:t>
      </w:r>
      <w:proofErr w:type="spellStart"/>
      <w:r w:rsidRPr="00704B48">
        <w:rPr>
          <w:sz w:val="24"/>
          <w:lang w:val="ru-RU"/>
        </w:rPr>
        <w:t>последици</w:t>
      </w:r>
      <w:proofErr w:type="spellEnd"/>
      <w:r w:rsidRPr="00704B48">
        <w:rPr>
          <w:sz w:val="24"/>
          <w:lang w:val="ru-RU"/>
        </w:rPr>
        <w:t xml:space="preserve"> и </w:t>
      </w:r>
      <w:proofErr w:type="spellStart"/>
      <w:r w:rsidRPr="00704B48">
        <w:rPr>
          <w:sz w:val="24"/>
          <w:lang w:val="ru-RU"/>
        </w:rPr>
        <w:t>нискиот</w:t>
      </w:r>
      <w:proofErr w:type="spellEnd"/>
      <w:r w:rsidRPr="00704B48">
        <w:rPr>
          <w:sz w:val="24"/>
          <w:lang w:val="ru-RU"/>
        </w:rPr>
        <w:t xml:space="preserve"> степен на </w:t>
      </w:r>
      <w:proofErr w:type="spellStart"/>
      <w:r w:rsidRPr="00704B48">
        <w:rPr>
          <w:sz w:val="24"/>
          <w:lang w:val="ru-RU"/>
        </w:rPr>
        <w:t>кривична</w:t>
      </w:r>
      <w:proofErr w:type="spellEnd"/>
      <w:r w:rsidRPr="00704B48">
        <w:rPr>
          <w:sz w:val="24"/>
          <w:lang w:val="ru-RU"/>
        </w:rPr>
        <w:t xml:space="preserve"> </w:t>
      </w:r>
      <w:proofErr w:type="spellStart"/>
      <w:r w:rsidRPr="00704B48">
        <w:rPr>
          <w:sz w:val="24"/>
          <w:lang w:val="ru-RU"/>
        </w:rPr>
        <w:t>одговорност</w:t>
      </w:r>
      <w:proofErr w:type="spellEnd"/>
      <w:r w:rsidRPr="00704B48">
        <w:rPr>
          <w:sz w:val="24"/>
          <w:lang w:val="ru-RU"/>
        </w:rPr>
        <w:t xml:space="preserve"> на</w:t>
      </w:r>
      <w:r w:rsidR="006D375D" w:rsidRPr="00704B48">
        <w:rPr>
          <w:sz w:val="24"/>
          <w:lang w:val="ru-RU"/>
        </w:rPr>
        <w:t xml:space="preserve"> </w:t>
      </w:r>
      <w:proofErr w:type="spellStart"/>
      <w:r w:rsidRPr="00704B48">
        <w:rPr>
          <w:sz w:val="24"/>
          <w:lang w:val="ru-RU"/>
        </w:rPr>
        <w:t>сторителот</w:t>
      </w:r>
      <w:proofErr w:type="spellEnd"/>
      <w:r w:rsidRPr="00704B48">
        <w:rPr>
          <w:sz w:val="24"/>
          <w:lang w:val="ru-RU"/>
        </w:rPr>
        <w:t>.</w:t>
      </w:r>
    </w:p>
    <w:p w14:paraId="1D02B3A0" w14:textId="41E6C108" w:rsidR="00437DEC" w:rsidRPr="00704B48" w:rsidRDefault="009F5657">
      <w:pPr>
        <w:pStyle w:val="ListParagraph"/>
        <w:numPr>
          <w:ilvl w:val="0"/>
          <w:numId w:val="411"/>
        </w:numPr>
        <w:tabs>
          <w:tab w:val="left" w:pos="865"/>
        </w:tabs>
        <w:spacing w:line="228" w:lineRule="auto"/>
        <w:ind w:firstLine="284"/>
        <w:rPr>
          <w:sz w:val="24"/>
          <w:lang w:val="ru-RU"/>
        </w:rPr>
      </w:pPr>
      <w:proofErr w:type="spellStart"/>
      <w:r w:rsidRPr="00704B48">
        <w:rPr>
          <w:sz w:val="24"/>
          <w:lang w:val="ru-RU"/>
        </w:rPr>
        <w:t>Одредбата</w:t>
      </w:r>
      <w:proofErr w:type="spellEnd"/>
      <w:r w:rsidRPr="00704B48">
        <w:rPr>
          <w:sz w:val="24"/>
          <w:lang w:val="ru-RU"/>
        </w:rPr>
        <w:t xml:space="preserve"> од </w:t>
      </w:r>
      <w:proofErr w:type="spellStart"/>
      <w:r w:rsidR="00382884" w:rsidRPr="00704B48">
        <w:rPr>
          <w:sz w:val="24"/>
          <w:lang w:val="ru-RU"/>
        </w:rPr>
        <w:t>ставот</w:t>
      </w:r>
      <w:proofErr w:type="spellEnd"/>
      <w:r w:rsidR="007E05AE" w:rsidRPr="00704B48">
        <w:rPr>
          <w:sz w:val="24"/>
          <w:lang w:val="ru-RU"/>
        </w:rPr>
        <w:t xml:space="preserve"> </w:t>
      </w:r>
      <w:r w:rsidR="0052226B" w:rsidRPr="00704B48">
        <w:rPr>
          <w:sz w:val="24"/>
          <w:lang w:val="ru-RU"/>
        </w:rPr>
        <w:t>(</w:t>
      </w:r>
      <w:r w:rsidRPr="00704B48">
        <w:rPr>
          <w:sz w:val="24"/>
          <w:lang w:val="ru-RU"/>
        </w:rPr>
        <w:t>1</w:t>
      </w:r>
      <w:r w:rsidR="0052226B" w:rsidRPr="00704B48">
        <w:rPr>
          <w:sz w:val="24"/>
          <w:lang w:val="ru-RU"/>
        </w:rPr>
        <w:t xml:space="preserve">) </w:t>
      </w:r>
      <w:r w:rsidR="00382884" w:rsidRPr="00704B48">
        <w:rPr>
          <w:sz w:val="24"/>
          <w:lang w:val="ru-RU"/>
        </w:rPr>
        <w:t xml:space="preserve">на </w:t>
      </w:r>
      <w:proofErr w:type="spellStart"/>
      <w:r w:rsidR="00382884" w:rsidRPr="00704B48">
        <w:rPr>
          <w:sz w:val="24"/>
          <w:lang w:val="ru-RU"/>
        </w:rPr>
        <w:t>овој</w:t>
      </w:r>
      <w:proofErr w:type="spellEnd"/>
      <w:r w:rsidR="00382884" w:rsidRPr="00704B48">
        <w:rPr>
          <w:sz w:val="24"/>
          <w:lang w:val="ru-RU"/>
        </w:rPr>
        <w:t xml:space="preserve"> член</w:t>
      </w:r>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примени на </w:t>
      </w:r>
      <w:proofErr w:type="spellStart"/>
      <w:r w:rsidRPr="00704B48">
        <w:rPr>
          <w:sz w:val="24"/>
          <w:lang w:val="ru-RU"/>
        </w:rPr>
        <w:t>кривично</w:t>
      </w:r>
      <w:proofErr w:type="spellEnd"/>
      <w:r w:rsidRPr="00704B48">
        <w:rPr>
          <w:sz w:val="24"/>
          <w:lang w:val="ru-RU"/>
        </w:rPr>
        <w:t xml:space="preserve"> дело за кое</w:t>
      </w:r>
      <w:r w:rsidR="006D375D" w:rsidRPr="00704B48">
        <w:rPr>
          <w:sz w:val="24"/>
          <w:lang w:val="ru-RU"/>
        </w:rPr>
        <w:t xml:space="preserve"> </w:t>
      </w:r>
      <w:r w:rsidRPr="00704B48">
        <w:rPr>
          <w:sz w:val="24"/>
          <w:lang w:val="ru-RU"/>
        </w:rPr>
        <w:t xml:space="preserve">е </w:t>
      </w:r>
      <w:proofErr w:type="spellStart"/>
      <w:r w:rsidRPr="00704B48">
        <w:rPr>
          <w:sz w:val="24"/>
          <w:lang w:val="ru-RU"/>
        </w:rPr>
        <w:t>пропишана</w:t>
      </w:r>
      <w:proofErr w:type="spellEnd"/>
      <w:r w:rsidRPr="00704B48">
        <w:rPr>
          <w:sz w:val="24"/>
          <w:lang w:val="ru-RU"/>
        </w:rPr>
        <w:t xml:space="preserve"> </w:t>
      </w:r>
      <w:proofErr w:type="spellStart"/>
      <w:r w:rsidRPr="00704B48">
        <w:rPr>
          <w:sz w:val="24"/>
          <w:lang w:val="ru-RU"/>
        </w:rPr>
        <w:t>парична</w:t>
      </w:r>
      <w:proofErr w:type="spellEnd"/>
      <w:r w:rsidRPr="00704B48">
        <w:rPr>
          <w:sz w:val="24"/>
          <w:lang w:val="ru-RU"/>
        </w:rPr>
        <w:t xml:space="preserve"> казна или казна затвор до </w:t>
      </w:r>
      <w:r w:rsidR="00311871" w:rsidRPr="00704B48">
        <w:rPr>
          <w:sz w:val="24"/>
          <w:lang w:val="ru-RU"/>
        </w:rPr>
        <w:t>пет</w:t>
      </w:r>
      <w:r w:rsidR="007A4912" w:rsidRPr="00704B48">
        <w:rPr>
          <w:spacing w:val="-15"/>
          <w:sz w:val="24"/>
          <w:lang w:val="ru-RU"/>
        </w:rPr>
        <w:t xml:space="preserve"> </w:t>
      </w:r>
      <w:proofErr w:type="spellStart"/>
      <w:r w:rsidRPr="00704B48">
        <w:rPr>
          <w:sz w:val="24"/>
          <w:lang w:val="ru-RU"/>
        </w:rPr>
        <w:t>години</w:t>
      </w:r>
      <w:proofErr w:type="spellEnd"/>
      <w:r w:rsidRPr="00704B48">
        <w:rPr>
          <w:sz w:val="24"/>
          <w:lang w:val="ru-RU"/>
        </w:rPr>
        <w:t>.</w:t>
      </w:r>
    </w:p>
    <w:p w14:paraId="0BB1C0D1" w14:textId="77777777" w:rsidR="00366704" w:rsidRPr="00704B48" w:rsidRDefault="00366704" w:rsidP="00366704">
      <w:pPr>
        <w:pStyle w:val="NoSpacing"/>
        <w:rPr>
          <w:lang w:val="ru-RU"/>
        </w:rPr>
      </w:pPr>
    </w:p>
    <w:p w14:paraId="3D3ED48A" w14:textId="77777777" w:rsidR="00437DEC" w:rsidRPr="00742A05" w:rsidRDefault="00624AEA" w:rsidP="007517FC">
      <w:pPr>
        <w:pStyle w:val="Heading2"/>
        <w:spacing w:before="131"/>
        <w:rPr>
          <w:lang w:val="ru-RU"/>
        </w:rPr>
      </w:pPr>
      <w:r w:rsidRPr="007517FC">
        <w:rPr>
          <w:lang w:val="ru-RU"/>
        </w:rPr>
        <w:t xml:space="preserve">Нужна </w:t>
      </w:r>
      <w:proofErr w:type="spellStart"/>
      <w:r w:rsidRPr="007517FC">
        <w:rPr>
          <w:lang w:val="ru-RU"/>
        </w:rPr>
        <w:t>одбрана</w:t>
      </w:r>
      <w:proofErr w:type="spellEnd"/>
    </w:p>
    <w:p w14:paraId="2E6C77F8" w14:textId="77777777" w:rsidR="00366704" w:rsidRPr="007517FC" w:rsidRDefault="00366704" w:rsidP="00366704">
      <w:pPr>
        <w:pStyle w:val="NoSpacing"/>
        <w:rPr>
          <w:lang w:val="ru-RU"/>
        </w:rPr>
      </w:pPr>
    </w:p>
    <w:p w14:paraId="124323A9" w14:textId="77777777" w:rsidR="00437DEC" w:rsidRPr="007517FC" w:rsidRDefault="00624AEA">
      <w:pPr>
        <w:spacing w:line="282" w:lineRule="exact"/>
        <w:ind w:left="2920" w:right="2920"/>
        <w:jc w:val="center"/>
        <w:rPr>
          <w:b/>
          <w:sz w:val="24"/>
          <w:lang w:val="mk-MK"/>
        </w:rPr>
      </w:pPr>
      <w:r w:rsidRPr="007517FC">
        <w:rPr>
          <w:b/>
          <w:sz w:val="24"/>
          <w:lang w:val="ru-RU"/>
        </w:rPr>
        <w:t xml:space="preserve">Член </w:t>
      </w:r>
      <w:r w:rsidR="008A1E00" w:rsidRPr="00704B48">
        <w:rPr>
          <w:b/>
          <w:sz w:val="24"/>
          <w:lang w:val="ru-RU"/>
        </w:rPr>
        <w:t>2</w:t>
      </w:r>
      <w:r w:rsidR="00E87AA4" w:rsidRPr="00704B48">
        <w:rPr>
          <w:b/>
          <w:sz w:val="24"/>
          <w:lang w:val="ru-RU"/>
        </w:rPr>
        <w:t>4</w:t>
      </w:r>
      <w:r w:rsidR="00044D1B" w:rsidRPr="00704B48">
        <w:rPr>
          <w:b/>
          <w:sz w:val="24"/>
          <w:lang w:val="mk-MK"/>
        </w:rPr>
        <w:t xml:space="preserve"> (претходен член 9)</w:t>
      </w:r>
    </w:p>
    <w:p w14:paraId="34BBD792" w14:textId="4C882373" w:rsidR="00437DEC" w:rsidRPr="00704B48" w:rsidRDefault="00FA5AA8">
      <w:pPr>
        <w:pStyle w:val="ListParagraph"/>
        <w:numPr>
          <w:ilvl w:val="0"/>
          <w:numId w:val="410"/>
        </w:numPr>
        <w:tabs>
          <w:tab w:val="left" w:pos="790"/>
        </w:tabs>
        <w:spacing w:line="275" w:lineRule="exact"/>
        <w:ind w:right="0" w:firstLine="284"/>
        <w:rPr>
          <w:sz w:val="24"/>
          <w:lang w:val="ru-RU"/>
        </w:rPr>
      </w:pPr>
      <w:proofErr w:type="spellStart"/>
      <w:r w:rsidRPr="00704B48">
        <w:rPr>
          <w:sz w:val="24"/>
          <w:lang w:val="ru-RU"/>
        </w:rPr>
        <w:t>Исклучена</w:t>
      </w:r>
      <w:proofErr w:type="spellEnd"/>
      <w:r w:rsidRPr="00704B48">
        <w:rPr>
          <w:sz w:val="24"/>
          <w:lang w:val="ru-RU"/>
        </w:rPr>
        <w:t xml:space="preserve"> е </w:t>
      </w:r>
      <w:proofErr w:type="spellStart"/>
      <w:r w:rsidRPr="00704B48">
        <w:rPr>
          <w:sz w:val="24"/>
          <w:lang w:val="ru-RU"/>
        </w:rPr>
        <w:t>противправноста</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во нужна </w:t>
      </w:r>
      <w:proofErr w:type="spellStart"/>
      <w:r w:rsidRPr="00704B48">
        <w:rPr>
          <w:sz w:val="24"/>
          <w:lang w:val="ru-RU"/>
        </w:rPr>
        <w:t>одбрана</w:t>
      </w:r>
      <w:proofErr w:type="spellEnd"/>
      <w:r w:rsidR="009F5657" w:rsidRPr="00704B48">
        <w:rPr>
          <w:sz w:val="24"/>
          <w:lang w:val="ru-RU"/>
        </w:rPr>
        <w:t>.</w:t>
      </w:r>
    </w:p>
    <w:p w14:paraId="2549D954" w14:textId="77777777" w:rsidR="00437DEC" w:rsidRPr="00704B48" w:rsidRDefault="009F5657">
      <w:pPr>
        <w:pStyle w:val="ListParagraph"/>
        <w:numPr>
          <w:ilvl w:val="0"/>
          <w:numId w:val="410"/>
        </w:numPr>
        <w:tabs>
          <w:tab w:val="left" w:pos="824"/>
        </w:tabs>
        <w:spacing w:before="5" w:line="228" w:lineRule="auto"/>
        <w:ind w:firstLine="284"/>
        <w:rPr>
          <w:sz w:val="24"/>
          <w:lang w:val="ru-RU"/>
        </w:rPr>
      </w:pPr>
      <w:r w:rsidRPr="00704B48">
        <w:rPr>
          <w:sz w:val="24"/>
          <w:lang w:val="ru-RU"/>
        </w:rPr>
        <w:t xml:space="preserve">Нужна е </w:t>
      </w:r>
      <w:proofErr w:type="spellStart"/>
      <w:r w:rsidRPr="00704B48">
        <w:rPr>
          <w:sz w:val="24"/>
          <w:lang w:val="ru-RU"/>
        </w:rPr>
        <w:t>онаа</w:t>
      </w:r>
      <w:proofErr w:type="spellEnd"/>
      <w:r w:rsidRPr="00704B48">
        <w:rPr>
          <w:sz w:val="24"/>
          <w:lang w:val="ru-RU"/>
        </w:rPr>
        <w:t xml:space="preserve"> </w:t>
      </w:r>
      <w:proofErr w:type="spellStart"/>
      <w:r w:rsidRPr="00704B48">
        <w:rPr>
          <w:sz w:val="24"/>
          <w:lang w:val="ru-RU"/>
        </w:rPr>
        <w:t>одбрана</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е </w:t>
      </w:r>
      <w:proofErr w:type="spellStart"/>
      <w:r w:rsidRPr="00704B48">
        <w:rPr>
          <w:sz w:val="24"/>
          <w:lang w:val="ru-RU"/>
        </w:rPr>
        <w:t>неопходно</w:t>
      </w:r>
      <w:proofErr w:type="spellEnd"/>
      <w:r w:rsidRPr="00704B48">
        <w:rPr>
          <w:sz w:val="24"/>
          <w:lang w:val="ru-RU"/>
        </w:rPr>
        <w:t xml:space="preserve"> потребна </w:t>
      </w:r>
      <w:proofErr w:type="spellStart"/>
      <w:r w:rsidRPr="00704B48">
        <w:rPr>
          <w:sz w:val="24"/>
          <w:lang w:val="ru-RU"/>
        </w:rPr>
        <w:t>сторителот</w:t>
      </w:r>
      <w:proofErr w:type="spellEnd"/>
      <w:r w:rsidRPr="00704B48">
        <w:rPr>
          <w:sz w:val="24"/>
          <w:lang w:val="ru-RU"/>
        </w:rPr>
        <w:t xml:space="preserve"> да </w:t>
      </w:r>
      <w:proofErr w:type="spellStart"/>
      <w:r w:rsidRPr="00704B48">
        <w:rPr>
          <w:sz w:val="24"/>
          <w:lang w:val="ru-RU"/>
        </w:rPr>
        <w:t>одбие</w:t>
      </w:r>
      <w:proofErr w:type="spellEnd"/>
      <w:r w:rsidRPr="00704B48">
        <w:rPr>
          <w:sz w:val="24"/>
          <w:lang w:val="ru-RU"/>
        </w:rPr>
        <w:t xml:space="preserve"> од себе или од друг, </w:t>
      </w:r>
      <w:proofErr w:type="spellStart"/>
      <w:r w:rsidRPr="00704B48">
        <w:rPr>
          <w:sz w:val="24"/>
          <w:lang w:val="ru-RU"/>
        </w:rPr>
        <w:t>истовремен</w:t>
      </w:r>
      <w:proofErr w:type="spellEnd"/>
      <w:r w:rsidRPr="00704B48">
        <w:rPr>
          <w:sz w:val="24"/>
          <w:lang w:val="ru-RU"/>
        </w:rPr>
        <w:t xml:space="preserve"> </w:t>
      </w:r>
      <w:r w:rsidR="00FA5AA8" w:rsidRPr="00704B48">
        <w:rPr>
          <w:sz w:val="24"/>
          <w:lang w:val="ru-RU"/>
        </w:rPr>
        <w:t xml:space="preserve">или </w:t>
      </w:r>
      <w:proofErr w:type="spellStart"/>
      <w:r w:rsidR="00FA5AA8" w:rsidRPr="00704B48">
        <w:rPr>
          <w:sz w:val="24"/>
          <w:lang w:val="ru-RU"/>
        </w:rPr>
        <w:t>непосредно</w:t>
      </w:r>
      <w:proofErr w:type="spellEnd"/>
      <w:r w:rsidR="00FA5AA8" w:rsidRPr="00704B48">
        <w:rPr>
          <w:sz w:val="24"/>
          <w:lang w:val="ru-RU"/>
        </w:rPr>
        <w:t xml:space="preserve"> </w:t>
      </w:r>
      <w:proofErr w:type="spellStart"/>
      <w:r w:rsidR="00FA5AA8" w:rsidRPr="00704B48">
        <w:rPr>
          <w:sz w:val="24"/>
          <w:lang w:val="ru-RU"/>
        </w:rPr>
        <w:t>претстоечки</w:t>
      </w:r>
      <w:proofErr w:type="spellEnd"/>
      <w:r w:rsidR="00FA5AA8" w:rsidRPr="00704B48">
        <w:rPr>
          <w:sz w:val="24"/>
          <w:lang w:val="ru-RU"/>
        </w:rPr>
        <w:t xml:space="preserve"> </w:t>
      </w:r>
      <w:proofErr w:type="spellStart"/>
      <w:r w:rsidRPr="00704B48">
        <w:rPr>
          <w:sz w:val="24"/>
          <w:lang w:val="ru-RU"/>
        </w:rPr>
        <w:t>противправен</w:t>
      </w:r>
      <w:proofErr w:type="spellEnd"/>
      <w:r w:rsidR="001D40AD" w:rsidRPr="007517FC">
        <w:rPr>
          <w:sz w:val="24"/>
          <w:lang w:val="ru-RU"/>
        </w:rPr>
        <w:t xml:space="preserve"> </w:t>
      </w:r>
      <w:proofErr w:type="spellStart"/>
      <w:r w:rsidRPr="00704B48">
        <w:rPr>
          <w:sz w:val="24"/>
          <w:lang w:val="ru-RU"/>
        </w:rPr>
        <w:t>напад</w:t>
      </w:r>
      <w:proofErr w:type="spellEnd"/>
      <w:r w:rsidRPr="00704B48">
        <w:rPr>
          <w:sz w:val="24"/>
          <w:lang w:val="ru-RU"/>
        </w:rPr>
        <w:t>.</w:t>
      </w:r>
    </w:p>
    <w:p w14:paraId="1D232477" w14:textId="77777777" w:rsidR="00FA5AA8" w:rsidRPr="00704B48" w:rsidRDefault="009F5657">
      <w:pPr>
        <w:pStyle w:val="ListParagraph"/>
        <w:numPr>
          <w:ilvl w:val="0"/>
          <w:numId w:val="410"/>
        </w:numPr>
        <w:tabs>
          <w:tab w:val="left" w:pos="834"/>
        </w:tabs>
        <w:spacing w:line="228" w:lineRule="auto"/>
        <w:ind w:firstLine="284"/>
        <w:rPr>
          <w:sz w:val="24"/>
          <w:lang w:val="ru-RU"/>
        </w:rPr>
      </w:pP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пречекорил</w:t>
      </w:r>
      <w:proofErr w:type="spellEnd"/>
      <w:r w:rsidRPr="00704B48">
        <w:rPr>
          <w:sz w:val="24"/>
          <w:lang w:val="ru-RU"/>
        </w:rPr>
        <w:t xml:space="preserve"> </w:t>
      </w:r>
      <w:proofErr w:type="spellStart"/>
      <w:r w:rsidRPr="00704B48">
        <w:rPr>
          <w:sz w:val="24"/>
          <w:lang w:val="ru-RU"/>
        </w:rPr>
        <w:t>границите</w:t>
      </w:r>
      <w:proofErr w:type="spellEnd"/>
      <w:r w:rsidRPr="00704B48">
        <w:rPr>
          <w:sz w:val="24"/>
          <w:lang w:val="ru-RU"/>
        </w:rPr>
        <w:t xml:space="preserve"> на </w:t>
      </w:r>
      <w:proofErr w:type="spellStart"/>
      <w:r w:rsidRPr="00704B48">
        <w:rPr>
          <w:sz w:val="24"/>
          <w:lang w:val="ru-RU"/>
        </w:rPr>
        <w:t>нужната</w:t>
      </w:r>
      <w:proofErr w:type="spellEnd"/>
      <w:r w:rsidRPr="00704B48">
        <w:rPr>
          <w:sz w:val="24"/>
          <w:lang w:val="ru-RU"/>
        </w:rPr>
        <w:t xml:space="preserve"> </w:t>
      </w:r>
      <w:proofErr w:type="spellStart"/>
      <w:r w:rsidRPr="00704B48">
        <w:rPr>
          <w:sz w:val="24"/>
          <w:lang w:val="ru-RU"/>
        </w:rPr>
        <w:t>одбрана</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казни </w:t>
      </w:r>
      <w:proofErr w:type="spellStart"/>
      <w:r w:rsidRPr="00704B48">
        <w:rPr>
          <w:sz w:val="24"/>
          <w:lang w:val="ru-RU"/>
        </w:rPr>
        <w:t>поблаго</w:t>
      </w:r>
      <w:proofErr w:type="spellEnd"/>
      <w:r w:rsidR="00FA5AA8" w:rsidRPr="00704B48">
        <w:rPr>
          <w:sz w:val="24"/>
          <w:lang w:val="ru-RU"/>
        </w:rPr>
        <w:t>.</w:t>
      </w:r>
    </w:p>
    <w:p w14:paraId="683A9E81" w14:textId="24F59806" w:rsidR="00D1726F" w:rsidRPr="00704B48" w:rsidRDefault="00FA5AA8" w:rsidP="007517FC">
      <w:pPr>
        <w:pStyle w:val="ListParagraph"/>
        <w:spacing w:line="228" w:lineRule="auto"/>
        <w:ind w:left="142" w:firstLine="258"/>
        <w:rPr>
          <w:sz w:val="24"/>
          <w:lang w:val="ru-RU"/>
        </w:rPr>
      </w:pPr>
      <w:r w:rsidRPr="00704B48">
        <w:rPr>
          <w:sz w:val="24"/>
          <w:lang w:val="ru-RU"/>
        </w:rPr>
        <w:t xml:space="preserve">(4) Не е виновен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пречекорил</w:t>
      </w:r>
      <w:proofErr w:type="spellEnd"/>
      <w:r w:rsidRPr="00704B48">
        <w:rPr>
          <w:sz w:val="24"/>
          <w:lang w:val="ru-RU"/>
        </w:rPr>
        <w:t xml:space="preserve"> </w:t>
      </w:r>
      <w:proofErr w:type="spellStart"/>
      <w:r w:rsidRPr="00704B48">
        <w:rPr>
          <w:sz w:val="24"/>
          <w:lang w:val="ru-RU"/>
        </w:rPr>
        <w:t>границите</w:t>
      </w:r>
      <w:proofErr w:type="spellEnd"/>
      <w:r w:rsidRPr="00704B48">
        <w:rPr>
          <w:sz w:val="24"/>
          <w:lang w:val="ru-RU"/>
        </w:rPr>
        <w:t xml:space="preserve"> на </w:t>
      </w:r>
      <w:r w:rsidR="002D048A" w:rsidRPr="00704B48">
        <w:rPr>
          <w:sz w:val="24"/>
          <w:lang w:val="ru-RU"/>
        </w:rPr>
        <w:t xml:space="preserve">нужна </w:t>
      </w:r>
      <w:proofErr w:type="spellStart"/>
      <w:r w:rsidR="002D048A" w:rsidRPr="00704B48">
        <w:rPr>
          <w:sz w:val="24"/>
          <w:lang w:val="ru-RU"/>
        </w:rPr>
        <w:t>одбрана</w:t>
      </w:r>
      <w:proofErr w:type="spellEnd"/>
      <w:r w:rsidR="002D048A" w:rsidRPr="00704B48">
        <w:rPr>
          <w:sz w:val="24"/>
          <w:lang w:val="ru-RU"/>
        </w:rPr>
        <w:t xml:space="preserve"> </w:t>
      </w:r>
      <w:proofErr w:type="spellStart"/>
      <w:r w:rsidR="009F5657" w:rsidRPr="00704B48">
        <w:rPr>
          <w:sz w:val="24"/>
          <w:lang w:val="ru-RU"/>
        </w:rPr>
        <w:t>поради</w:t>
      </w:r>
      <w:proofErr w:type="spellEnd"/>
      <w:r w:rsidR="009F5657" w:rsidRPr="00704B48">
        <w:rPr>
          <w:sz w:val="24"/>
          <w:lang w:val="ru-RU"/>
        </w:rPr>
        <w:t xml:space="preserve"> </w:t>
      </w:r>
      <w:r w:rsidR="002D048A" w:rsidRPr="00704B48">
        <w:rPr>
          <w:sz w:val="24"/>
          <w:lang w:val="ru-RU"/>
        </w:rPr>
        <w:t xml:space="preserve">оправдана </w:t>
      </w:r>
      <w:proofErr w:type="spellStart"/>
      <w:r w:rsidR="009F5657" w:rsidRPr="00704B48">
        <w:rPr>
          <w:sz w:val="24"/>
          <w:lang w:val="ru-RU"/>
        </w:rPr>
        <w:t>силна</w:t>
      </w:r>
      <w:proofErr w:type="spellEnd"/>
      <w:r w:rsidR="009F5657" w:rsidRPr="00704B48">
        <w:rPr>
          <w:sz w:val="24"/>
          <w:lang w:val="ru-RU"/>
        </w:rPr>
        <w:t xml:space="preserve"> </w:t>
      </w:r>
      <w:proofErr w:type="spellStart"/>
      <w:r w:rsidR="009F5657" w:rsidRPr="00704B48">
        <w:rPr>
          <w:sz w:val="24"/>
          <w:lang w:val="ru-RU"/>
        </w:rPr>
        <w:t>раздразнетост</w:t>
      </w:r>
      <w:proofErr w:type="spellEnd"/>
      <w:r w:rsidR="009F5657" w:rsidRPr="00704B48">
        <w:rPr>
          <w:sz w:val="24"/>
          <w:lang w:val="ru-RU"/>
        </w:rPr>
        <w:t xml:space="preserve"> или </w:t>
      </w:r>
      <w:proofErr w:type="spellStart"/>
      <w:r w:rsidR="009F5657" w:rsidRPr="00704B48">
        <w:rPr>
          <w:sz w:val="24"/>
          <w:lang w:val="ru-RU"/>
        </w:rPr>
        <w:t>уплав</w:t>
      </w:r>
      <w:proofErr w:type="spellEnd"/>
      <w:r w:rsidR="009F5657" w:rsidRPr="00704B48">
        <w:rPr>
          <w:sz w:val="24"/>
          <w:lang w:val="ru-RU"/>
        </w:rPr>
        <w:t xml:space="preserve"> </w:t>
      </w:r>
      <w:proofErr w:type="spellStart"/>
      <w:r w:rsidR="009F5657" w:rsidRPr="00704B48">
        <w:rPr>
          <w:sz w:val="24"/>
          <w:lang w:val="ru-RU"/>
        </w:rPr>
        <w:t>предизвикан</w:t>
      </w:r>
      <w:proofErr w:type="spellEnd"/>
      <w:r w:rsidR="009F5657" w:rsidRPr="00704B48">
        <w:rPr>
          <w:sz w:val="24"/>
          <w:lang w:val="ru-RU"/>
        </w:rPr>
        <w:t xml:space="preserve"> со </w:t>
      </w:r>
      <w:proofErr w:type="spellStart"/>
      <w:r w:rsidR="009F5657" w:rsidRPr="00704B48">
        <w:rPr>
          <w:sz w:val="24"/>
          <w:lang w:val="ru-RU"/>
        </w:rPr>
        <w:t>нападот</w:t>
      </w:r>
      <w:proofErr w:type="spellEnd"/>
      <w:r w:rsidR="002D048A" w:rsidRPr="00704B48">
        <w:rPr>
          <w:sz w:val="24"/>
          <w:lang w:val="ru-RU"/>
        </w:rPr>
        <w:t>.</w:t>
      </w:r>
    </w:p>
    <w:p w14:paraId="2BDF9A53" w14:textId="77777777" w:rsidR="00D1726F" w:rsidRPr="00704B48" w:rsidRDefault="00624AEA" w:rsidP="007517FC">
      <w:pPr>
        <w:pStyle w:val="Heading2"/>
        <w:spacing w:before="2" w:line="550" w:lineRule="atLeast"/>
        <w:ind w:left="0" w:right="-49"/>
        <w:rPr>
          <w:lang w:val="ru-RU"/>
        </w:rPr>
      </w:pPr>
      <w:proofErr w:type="spellStart"/>
      <w:r w:rsidRPr="007517FC">
        <w:rPr>
          <w:lang w:val="ru-RU"/>
        </w:rPr>
        <w:t>Крајна</w:t>
      </w:r>
      <w:proofErr w:type="spellEnd"/>
      <w:r w:rsidRPr="007517FC">
        <w:rPr>
          <w:lang w:val="ru-RU"/>
        </w:rPr>
        <w:t xml:space="preserve"> нужда </w:t>
      </w:r>
    </w:p>
    <w:p w14:paraId="3C30255D" w14:textId="77777777" w:rsidR="00D1726F" w:rsidRPr="007517FC" w:rsidRDefault="00624AEA" w:rsidP="007517FC">
      <w:pPr>
        <w:pStyle w:val="Heading2"/>
        <w:spacing w:before="2" w:line="550" w:lineRule="atLeast"/>
        <w:ind w:left="0" w:right="-49"/>
        <w:rPr>
          <w:lang w:val="ru-RU"/>
        </w:rPr>
      </w:pPr>
      <w:r w:rsidRPr="007517FC">
        <w:rPr>
          <w:lang w:val="ru-RU"/>
        </w:rPr>
        <w:t xml:space="preserve">Член </w:t>
      </w:r>
      <w:r w:rsidR="000A7A1F" w:rsidRPr="00704B48">
        <w:rPr>
          <w:lang w:val="ru-RU"/>
        </w:rPr>
        <w:t>2</w:t>
      </w:r>
      <w:r w:rsidR="00E87AA4" w:rsidRPr="00704B48">
        <w:rPr>
          <w:lang w:val="ru-RU"/>
        </w:rPr>
        <w:t>5</w:t>
      </w:r>
      <w:r w:rsidR="001D40AD" w:rsidRPr="00704B48">
        <w:rPr>
          <w:lang w:val="ru-RU"/>
        </w:rPr>
        <w:t xml:space="preserve"> </w:t>
      </w:r>
      <w:r w:rsidR="00044D1B" w:rsidRPr="00704B48">
        <w:rPr>
          <w:lang w:val="mk-MK"/>
        </w:rPr>
        <w:t xml:space="preserve">(претходен член </w:t>
      </w:r>
      <w:r w:rsidRPr="007517FC">
        <w:rPr>
          <w:lang w:val="ru-RU"/>
        </w:rPr>
        <w:t>10</w:t>
      </w:r>
      <w:r w:rsidR="00044D1B" w:rsidRPr="00704B48">
        <w:rPr>
          <w:lang w:val="ru-RU"/>
        </w:rPr>
        <w:t>)</w:t>
      </w:r>
    </w:p>
    <w:p w14:paraId="1E163801" w14:textId="5356EAC3" w:rsidR="00437DEC" w:rsidRPr="00704B48" w:rsidRDefault="002D048A">
      <w:pPr>
        <w:pStyle w:val="ListParagraph"/>
        <w:numPr>
          <w:ilvl w:val="0"/>
          <w:numId w:val="409"/>
        </w:numPr>
        <w:tabs>
          <w:tab w:val="left" w:pos="790"/>
        </w:tabs>
        <w:spacing w:line="268" w:lineRule="exact"/>
        <w:ind w:right="0" w:firstLine="284"/>
        <w:rPr>
          <w:sz w:val="24"/>
          <w:lang w:val="ru-RU"/>
        </w:rPr>
      </w:pPr>
      <w:proofErr w:type="spellStart"/>
      <w:r w:rsidRPr="00704B48">
        <w:rPr>
          <w:sz w:val="24"/>
          <w:lang w:val="ru-RU"/>
        </w:rPr>
        <w:t>Исклучена</w:t>
      </w:r>
      <w:proofErr w:type="spellEnd"/>
      <w:r w:rsidRPr="00704B48">
        <w:rPr>
          <w:sz w:val="24"/>
          <w:lang w:val="ru-RU"/>
        </w:rPr>
        <w:t xml:space="preserve"> е </w:t>
      </w:r>
      <w:proofErr w:type="spellStart"/>
      <w:r w:rsidRPr="00704B48">
        <w:rPr>
          <w:sz w:val="24"/>
          <w:lang w:val="ru-RU"/>
        </w:rPr>
        <w:t>противправноста</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во </w:t>
      </w:r>
      <w:proofErr w:type="spellStart"/>
      <w:r w:rsidRPr="00704B48">
        <w:rPr>
          <w:sz w:val="24"/>
          <w:lang w:val="ru-RU"/>
        </w:rPr>
        <w:t>крајна</w:t>
      </w:r>
      <w:proofErr w:type="spellEnd"/>
      <w:r w:rsidRPr="00704B48">
        <w:rPr>
          <w:sz w:val="24"/>
          <w:lang w:val="ru-RU"/>
        </w:rPr>
        <w:t xml:space="preserve"> нужда.</w:t>
      </w:r>
    </w:p>
    <w:p w14:paraId="556F4252" w14:textId="77777777" w:rsidR="00D1726F" w:rsidRPr="00704B48" w:rsidRDefault="009F5657" w:rsidP="007517FC">
      <w:pPr>
        <w:pStyle w:val="ListParagraph"/>
        <w:numPr>
          <w:ilvl w:val="0"/>
          <w:numId w:val="409"/>
        </w:numPr>
        <w:tabs>
          <w:tab w:val="left" w:pos="816"/>
        </w:tabs>
        <w:spacing w:before="5" w:line="228" w:lineRule="auto"/>
        <w:ind w:firstLine="284"/>
        <w:rPr>
          <w:sz w:val="24"/>
          <w:lang w:val="ru-RU"/>
        </w:rPr>
      </w:pPr>
      <w:proofErr w:type="spellStart"/>
      <w:r w:rsidRPr="00704B48">
        <w:rPr>
          <w:sz w:val="24"/>
          <w:lang w:val="ru-RU"/>
        </w:rPr>
        <w:t>Крајна</w:t>
      </w:r>
      <w:proofErr w:type="spellEnd"/>
      <w:r w:rsidRPr="00704B48">
        <w:rPr>
          <w:sz w:val="24"/>
          <w:lang w:val="ru-RU"/>
        </w:rPr>
        <w:t xml:space="preserve"> нужда постои кога </w:t>
      </w:r>
      <w:proofErr w:type="spellStart"/>
      <w:r w:rsidRPr="00704B48">
        <w:rPr>
          <w:sz w:val="24"/>
          <w:lang w:val="ru-RU"/>
        </w:rPr>
        <w:t>делото</w:t>
      </w:r>
      <w:proofErr w:type="spellEnd"/>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со цел </w:t>
      </w:r>
      <w:proofErr w:type="spellStart"/>
      <w:r w:rsidRPr="00704B48">
        <w:rPr>
          <w:sz w:val="24"/>
          <w:lang w:val="ru-RU"/>
        </w:rPr>
        <w:t>сторителот</w:t>
      </w:r>
      <w:proofErr w:type="spellEnd"/>
      <w:r w:rsidRPr="00704B48">
        <w:rPr>
          <w:sz w:val="24"/>
          <w:lang w:val="ru-RU"/>
        </w:rPr>
        <w:t xml:space="preserve"> да отстрани од себе или од друг, </w:t>
      </w:r>
      <w:proofErr w:type="spellStart"/>
      <w:r w:rsidRPr="00704B48">
        <w:rPr>
          <w:sz w:val="24"/>
          <w:lang w:val="ru-RU"/>
        </w:rPr>
        <w:t>истовремена</w:t>
      </w:r>
      <w:proofErr w:type="spellEnd"/>
      <w:r w:rsidRPr="00704B48">
        <w:rPr>
          <w:sz w:val="24"/>
          <w:lang w:val="ru-RU"/>
        </w:rPr>
        <w:t xml:space="preserve"> </w:t>
      </w:r>
      <w:proofErr w:type="spellStart"/>
      <w:r w:rsidRPr="00704B48">
        <w:rPr>
          <w:sz w:val="24"/>
          <w:lang w:val="ru-RU"/>
        </w:rPr>
        <w:t>нескривена</w:t>
      </w:r>
      <w:proofErr w:type="spellEnd"/>
      <w:r w:rsidRPr="00704B48">
        <w:rPr>
          <w:sz w:val="24"/>
          <w:lang w:val="ru-RU"/>
        </w:rPr>
        <w:t xml:space="preserve"> </w:t>
      </w:r>
      <w:proofErr w:type="spellStart"/>
      <w:r w:rsidRPr="00704B48">
        <w:rPr>
          <w:sz w:val="24"/>
          <w:lang w:val="ru-RU"/>
        </w:rPr>
        <w:t>опасност</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на друг начин не </w:t>
      </w:r>
      <w:proofErr w:type="spellStart"/>
      <w:r w:rsidRPr="00704B48">
        <w:rPr>
          <w:sz w:val="24"/>
          <w:lang w:val="ru-RU"/>
        </w:rPr>
        <w:t>можела</w:t>
      </w:r>
      <w:proofErr w:type="spellEnd"/>
      <w:r w:rsidRPr="00704B48">
        <w:rPr>
          <w:sz w:val="24"/>
          <w:lang w:val="ru-RU"/>
        </w:rPr>
        <w:t xml:space="preserve"> да се отстрани, а </w:t>
      </w:r>
      <w:proofErr w:type="spellStart"/>
      <w:r w:rsidRPr="00704B48">
        <w:rPr>
          <w:sz w:val="24"/>
          <w:lang w:val="ru-RU"/>
        </w:rPr>
        <w:t>притоа</w:t>
      </w:r>
      <w:proofErr w:type="spellEnd"/>
      <w:r w:rsidRPr="00704B48">
        <w:rPr>
          <w:sz w:val="24"/>
          <w:lang w:val="ru-RU"/>
        </w:rPr>
        <w:t xml:space="preserve"> </w:t>
      </w:r>
      <w:proofErr w:type="spellStart"/>
      <w:r w:rsidRPr="00704B48">
        <w:rPr>
          <w:sz w:val="24"/>
          <w:lang w:val="ru-RU"/>
        </w:rPr>
        <w:t>стореното</w:t>
      </w:r>
      <w:proofErr w:type="spellEnd"/>
      <w:r w:rsidRPr="00704B48">
        <w:rPr>
          <w:sz w:val="24"/>
          <w:lang w:val="ru-RU"/>
        </w:rPr>
        <w:t xml:space="preserve"> зло не е </w:t>
      </w:r>
      <w:proofErr w:type="spellStart"/>
      <w:r w:rsidRPr="00704B48">
        <w:rPr>
          <w:sz w:val="24"/>
          <w:lang w:val="ru-RU"/>
        </w:rPr>
        <w:t>поголемо</w:t>
      </w:r>
      <w:proofErr w:type="spellEnd"/>
      <w:r w:rsidRPr="00704B48">
        <w:rPr>
          <w:sz w:val="24"/>
          <w:lang w:val="ru-RU"/>
        </w:rPr>
        <w:t xml:space="preserve"> од </w:t>
      </w:r>
      <w:proofErr w:type="spellStart"/>
      <w:r w:rsidRPr="00704B48">
        <w:rPr>
          <w:sz w:val="24"/>
          <w:lang w:val="ru-RU"/>
        </w:rPr>
        <w:t>злото</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се </w:t>
      </w:r>
      <w:proofErr w:type="spellStart"/>
      <w:r w:rsidRPr="00704B48">
        <w:rPr>
          <w:sz w:val="24"/>
          <w:lang w:val="ru-RU"/>
        </w:rPr>
        <w:t>заканувало</w:t>
      </w:r>
      <w:proofErr w:type="spellEnd"/>
      <w:r w:rsidRPr="00704B48">
        <w:rPr>
          <w:sz w:val="24"/>
          <w:lang w:val="ru-RU"/>
        </w:rPr>
        <w:t>.</w:t>
      </w:r>
    </w:p>
    <w:p w14:paraId="28503A54" w14:textId="77777777" w:rsidR="00D1726F" w:rsidRPr="007517FC" w:rsidRDefault="00624AEA" w:rsidP="007517FC">
      <w:pPr>
        <w:pStyle w:val="ListParagraph"/>
        <w:spacing w:before="5" w:line="228" w:lineRule="auto"/>
        <w:ind w:left="142" w:firstLine="258"/>
        <w:rPr>
          <w:sz w:val="24"/>
          <w:lang w:val="ru-RU"/>
        </w:rPr>
      </w:pPr>
      <w:r w:rsidRPr="007517FC">
        <w:rPr>
          <w:sz w:val="24"/>
          <w:lang w:val="ru-RU"/>
        </w:rPr>
        <w:lastRenderedPageBreak/>
        <w:t xml:space="preserve">(3) Не е виновен </w:t>
      </w:r>
      <w:proofErr w:type="spellStart"/>
      <w:r w:rsidRPr="007517FC">
        <w:rPr>
          <w:sz w:val="24"/>
          <w:lang w:val="ru-RU"/>
        </w:rPr>
        <w:t>сторителот</w:t>
      </w:r>
      <w:proofErr w:type="spellEnd"/>
      <w:r w:rsidR="00122CDF" w:rsidRPr="00704B48">
        <w:rPr>
          <w:sz w:val="24"/>
          <w:lang w:val="ru-RU"/>
        </w:rPr>
        <w:t>,</w:t>
      </w:r>
      <w:r w:rsidRPr="007517FC">
        <w:rPr>
          <w:sz w:val="24"/>
          <w:lang w:val="ru-RU"/>
        </w:rPr>
        <w:t xml:space="preserve"> </w:t>
      </w:r>
      <w:proofErr w:type="spellStart"/>
      <w:r w:rsidRPr="007517FC">
        <w:rPr>
          <w:sz w:val="24"/>
          <w:lang w:val="ru-RU"/>
        </w:rPr>
        <w:t>ако</w:t>
      </w:r>
      <w:proofErr w:type="spellEnd"/>
      <w:r w:rsidRPr="007517FC">
        <w:rPr>
          <w:sz w:val="24"/>
          <w:lang w:val="ru-RU"/>
        </w:rPr>
        <w:t xml:space="preserve"> </w:t>
      </w:r>
      <w:proofErr w:type="spellStart"/>
      <w:r w:rsidR="00245B34" w:rsidRPr="00704B48">
        <w:rPr>
          <w:sz w:val="24"/>
          <w:lang w:val="ru-RU"/>
        </w:rPr>
        <w:t>злото</w:t>
      </w:r>
      <w:proofErr w:type="spellEnd"/>
      <w:r w:rsidR="00245B34" w:rsidRPr="00704B48">
        <w:rPr>
          <w:sz w:val="24"/>
          <w:lang w:val="ru-RU"/>
        </w:rPr>
        <w:t xml:space="preserve"> </w:t>
      </w:r>
      <w:proofErr w:type="spellStart"/>
      <w:r w:rsidR="00245B34" w:rsidRPr="00704B48">
        <w:rPr>
          <w:sz w:val="24"/>
          <w:lang w:val="ru-RU"/>
        </w:rPr>
        <w:t>што</w:t>
      </w:r>
      <w:proofErr w:type="spellEnd"/>
      <w:r w:rsidR="00245B34" w:rsidRPr="00704B48">
        <w:rPr>
          <w:sz w:val="24"/>
          <w:lang w:val="ru-RU"/>
        </w:rPr>
        <w:t xml:space="preserve"> е нанесено не </w:t>
      </w:r>
      <w:r w:rsidRPr="007517FC">
        <w:rPr>
          <w:sz w:val="24"/>
          <w:lang w:val="ru-RU"/>
        </w:rPr>
        <w:t xml:space="preserve">е </w:t>
      </w:r>
      <w:proofErr w:type="spellStart"/>
      <w:r w:rsidR="00245B34" w:rsidRPr="00704B48">
        <w:rPr>
          <w:sz w:val="24"/>
          <w:lang w:val="ru-RU"/>
        </w:rPr>
        <w:t>несразмерно</w:t>
      </w:r>
      <w:proofErr w:type="spellEnd"/>
      <w:r w:rsidR="00245B34" w:rsidRPr="00704B48">
        <w:rPr>
          <w:sz w:val="24"/>
          <w:lang w:val="ru-RU"/>
        </w:rPr>
        <w:t xml:space="preserve"> </w:t>
      </w:r>
      <w:proofErr w:type="spellStart"/>
      <w:r w:rsidR="00245B34" w:rsidRPr="00704B48">
        <w:rPr>
          <w:sz w:val="24"/>
          <w:lang w:val="ru-RU"/>
        </w:rPr>
        <w:t>потешко</w:t>
      </w:r>
      <w:proofErr w:type="spellEnd"/>
      <w:r w:rsidR="00245B34" w:rsidRPr="00704B48">
        <w:rPr>
          <w:sz w:val="24"/>
          <w:lang w:val="ru-RU"/>
        </w:rPr>
        <w:t xml:space="preserve"> од </w:t>
      </w:r>
      <w:proofErr w:type="spellStart"/>
      <w:r w:rsidR="00245B34" w:rsidRPr="00704B48">
        <w:rPr>
          <w:sz w:val="24"/>
          <w:lang w:val="ru-RU"/>
        </w:rPr>
        <w:t>злото</w:t>
      </w:r>
      <w:proofErr w:type="spellEnd"/>
      <w:r w:rsidR="00245B34" w:rsidRPr="00704B48">
        <w:rPr>
          <w:sz w:val="24"/>
          <w:lang w:val="ru-RU"/>
        </w:rPr>
        <w:t xml:space="preserve"> </w:t>
      </w:r>
      <w:proofErr w:type="spellStart"/>
      <w:r w:rsidR="00245B34" w:rsidRPr="00704B48">
        <w:rPr>
          <w:sz w:val="24"/>
          <w:lang w:val="ru-RU"/>
        </w:rPr>
        <w:t>што</w:t>
      </w:r>
      <w:proofErr w:type="spellEnd"/>
      <w:r w:rsidR="00245B34" w:rsidRPr="00704B48">
        <w:rPr>
          <w:sz w:val="24"/>
          <w:lang w:val="ru-RU"/>
        </w:rPr>
        <w:t xml:space="preserve"> се </w:t>
      </w:r>
      <w:proofErr w:type="spellStart"/>
      <w:r w:rsidR="00245B34" w:rsidRPr="00704B48">
        <w:rPr>
          <w:sz w:val="24"/>
          <w:lang w:val="ru-RU"/>
        </w:rPr>
        <w:t>заканувало</w:t>
      </w:r>
      <w:proofErr w:type="spellEnd"/>
      <w:r w:rsidR="00245B34" w:rsidRPr="00704B48">
        <w:rPr>
          <w:sz w:val="24"/>
          <w:lang w:val="ru-RU"/>
        </w:rPr>
        <w:t xml:space="preserve"> и е </w:t>
      </w:r>
      <w:proofErr w:type="spellStart"/>
      <w:r w:rsidRPr="007517FC">
        <w:rPr>
          <w:sz w:val="24"/>
          <w:lang w:val="ru-RU"/>
        </w:rPr>
        <w:t>сторено</w:t>
      </w:r>
      <w:proofErr w:type="spellEnd"/>
      <w:r w:rsidRPr="007517FC">
        <w:rPr>
          <w:sz w:val="24"/>
          <w:lang w:val="ru-RU"/>
        </w:rPr>
        <w:t xml:space="preserve"> за да отстрани од себе или од </w:t>
      </w:r>
      <w:r w:rsidR="00B61FF2" w:rsidRPr="00704B48">
        <w:rPr>
          <w:sz w:val="24"/>
          <w:lang w:val="ru-RU"/>
        </w:rPr>
        <w:t>друг</w:t>
      </w:r>
      <w:r w:rsidRPr="007517FC">
        <w:rPr>
          <w:sz w:val="24"/>
          <w:lang w:val="ru-RU"/>
        </w:rPr>
        <w:t xml:space="preserve"> </w:t>
      </w:r>
      <w:proofErr w:type="spellStart"/>
      <w:r w:rsidRPr="007517FC">
        <w:rPr>
          <w:sz w:val="24"/>
          <w:lang w:val="ru-RU"/>
        </w:rPr>
        <w:t>истовремена</w:t>
      </w:r>
      <w:proofErr w:type="spellEnd"/>
      <w:r w:rsidRPr="007517FC">
        <w:rPr>
          <w:sz w:val="24"/>
          <w:lang w:val="ru-RU"/>
        </w:rPr>
        <w:t xml:space="preserve"> </w:t>
      </w:r>
      <w:proofErr w:type="spellStart"/>
      <w:r w:rsidRPr="007517FC">
        <w:rPr>
          <w:sz w:val="24"/>
          <w:lang w:val="ru-RU"/>
        </w:rPr>
        <w:t>опасност</w:t>
      </w:r>
      <w:proofErr w:type="spellEnd"/>
      <w:r w:rsidRPr="007517FC">
        <w:rPr>
          <w:sz w:val="24"/>
          <w:lang w:val="ru-RU"/>
        </w:rPr>
        <w:t xml:space="preserve"> за </w:t>
      </w:r>
      <w:proofErr w:type="spellStart"/>
      <w:r w:rsidRPr="007517FC">
        <w:rPr>
          <w:sz w:val="24"/>
          <w:lang w:val="ru-RU"/>
        </w:rPr>
        <w:t>животот</w:t>
      </w:r>
      <w:proofErr w:type="spellEnd"/>
      <w:r w:rsidRPr="007517FC">
        <w:rPr>
          <w:sz w:val="24"/>
          <w:lang w:val="ru-RU"/>
        </w:rPr>
        <w:t xml:space="preserve">, </w:t>
      </w:r>
      <w:proofErr w:type="spellStart"/>
      <w:r w:rsidRPr="007517FC">
        <w:rPr>
          <w:sz w:val="24"/>
          <w:lang w:val="ru-RU"/>
        </w:rPr>
        <w:t>телото</w:t>
      </w:r>
      <w:proofErr w:type="spellEnd"/>
      <w:r w:rsidRPr="007517FC">
        <w:rPr>
          <w:sz w:val="24"/>
          <w:lang w:val="ru-RU"/>
        </w:rPr>
        <w:t xml:space="preserve"> или </w:t>
      </w:r>
      <w:proofErr w:type="spellStart"/>
      <w:r w:rsidRPr="007517FC">
        <w:rPr>
          <w:sz w:val="24"/>
          <w:lang w:val="ru-RU"/>
        </w:rPr>
        <w:t>слободата</w:t>
      </w:r>
      <w:proofErr w:type="spellEnd"/>
      <w:r w:rsidRPr="007517FC">
        <w:rPr>
          <w:sz w:val="24"/>
          <w:lang w:val="ru-RU"/>
        </w:rPr>
        <w:t xml:space="preserve"> </w:t>
      </w:r>
      <w:proofErr w:type="spellStart"/>
      <w:r w:rsidRPr="007517FC">
        <w:rPr>
          <w:sz w:val="24"/>
          <w:lang w:val="ru-RU"/>
        </w:rPr>
        <w:t>која</w:t>
      </w:r>
      <w:proofErr w:type="spellEnd"/>
      <w:r w:rsidRPr="007517FC">
        <w:rPr>
          <w:sz w:val="24"/>
          <w:lang w:val="ru-RU"/>
        </w:rPr>
        <w:t xml:space="preserve"> не </w:t>
      </w:r>
      <w:proofErr w:type="spellStart"/>
      <w:r w:rsidRPr="007517FC">
        <w:rPr>
          <w:sz w:val="24"/>
          <w:lang w:val="ru-RU"/>
        </w:rPr>
        <w:t>може</w:t>
      </w:r>
      <w:proofErr w:type="spellEnd"/>
      <w:r w:rsidRPr="007517FC">
        <w:rPr>
          <w:sz w:val="24"/>
          <w:lang w:val="ru-RU"/>
        </w:rPr>
        <w:t xml:space="preserve"> да се отстрани на друг начин.</w:t>
      </w:r>
    </w:p>
    <w:p w14:paraId="28DA69A1" w14:textId="77777777" w:rsidR="00D1726F" w:rsidRPr="00704B48" w:rsidRDefault="00122CDF" w:rsidP="007517FC">
      <w:pPr>
        <w:pStyle w:val="ListParagraph"/>
        <w:spacing w:line="228" w:lineRule="auto"/>
        <w:rPr>
          <w:sz w:val="24"/>
          <w:lang w:val="ru-RU"/>
        </w:rPr>
      </w:pPr>
      <w:r w:rsidRPr="00704B48">
        <w:rPr>
          <w:sz w:val="24"/>
          <w:lang w:val="ru-RU"/>
        </w:rPr>
        <w:t xml:space="preserve">(4) </w:t>
      </w:r>
      <w:proofErr w:type="spellStart"/>
      <w:r w:rsidR="009F5657" w:rsidRPr="00704B48">
        <w:rPr>
          <w:sz w:val="24"/>
          <w:lang w:val="ru-RU"/>
        </w:rPr>
        <w:t>Сторителот</w:t>
      </w:r>
      <w:proofErr w:type="spellEnd"/>
      <w:r w:rsidR="009F5657" w:rsidRPr="00704B48">
        <w:rPr>
          <w:sz w:val="24"/>
          <w:lang w:val="ru-RU"/>
        </w:rPr>
        <w:t xml:space="preserve"> </w:t>
      </w:r>
      <w:proofErr w:type="spellStart"/>
      <w:r w:rsidR="009F5657" w:rsidRPr="00704B48">
        <w:rPr>
          <w:sz w:val="24"/>
          <w:lang w:val="ru-RU"/>
        </w:rPr>
        <w:t>кој</w:t>
      </w:r>
      <w:proofErr w:type="spellEnd"/>
      <w:r w:rsidR="009F5657" w:rsidRPr="00704B48">
        <w:rPr>
          <w:sz w:val="24"/>
          <w:lang w:val="ru-RU"/>
        </w:rPr>
        <w:t xml:space="preserve"> сам </w:t>
      </w:r>
      <w:proofErr w:type="spellStart"/>
      <w:r w:rsidR="009F5657" w:rsidRPr="00704B48">
        <w:rPr>
          <w:sz w:val="24"/>
          <w:lang w:val="ru-RU"/>
        </w:rPr>
        <w:t>предизвикал</w:t>
      </w:r>
      <w:proofErr w:type="spellEnd"/>
      <w:r w:rsidR="009F5657" w:rsidRPr="00704B48">
        <w:rPr>
          <w:sz w:val="24"/>
          <w:lang w:val="ru-RU"/>
        </w:rPr>
        <w:t xml:space="preserve"> </w:t>
      </w:r>
      <w:proofErr w:type="spellStart"/>
      <w:r w:rsidR="009F5657" w:rsidRPr="00704B48">
        <w:rPr>
          <w:sz w:val="24"/>
          <w:lang w:val="ru-RU"/>
        </w:rPr>
        <w:t>опасност</w:t>
      </w:r>
      <w:proofErr w:type="spellEnd"/>
      <w:r w:rsidR="009F5657" w:rsidRPr="00704B48">
        <w:rPr>
          <w:sz w:val="24"/>
          <w:lang w:val="ru-RU"/>
        </w:rPr>
        <w:t xml:space="preserve"> од </w:t>
      </w:r>
      <w:proofErr w:type="spellStart"/>
      <w:r w:rsidR="009F5657" w:rsidRPr="00704B48">
        <w:rPr>
          <w:sz w:val="24"/>
          <w:lang w:val="ru-RU"/>
        </w:rPr>
        <w:t>небрежност</w:t>
      </w:r>
      <w:proofErr w:type="spellEnd"/>
      <w:r w:rsidR="009F5657" w:rsidRPr="00704B48">
        <w:rPr>
          <w:sz w:val="24"/>
          <w:lang w:val="ru-RU"/>
        </w:rPr>
        <w:t xml:space="preserve"> или </w:t>
      </w:r>
      <w:proofErr w:type="spellStart"/>
      <w:r w:rsidR="009F5657" w:rsidRPr="00704B48">
        <w:rPr>
          <w:sz w:val="24"/>
          <w:lang w:val="ru-RU"/>
        </w:rPr>
        <w:t>ги</w:t>
      </w:r>
      <w:proofErr w:type="spellEnd"/>
      <w:r w:rsidR="009F5657" w:rsidRPr="00704B48">
        <w:rPr>
          <w:sz w:val="24"/>
          <w:lang w:val="ru-RU"/>
        </w:rPr>
        <w:t xml:space="preserve"> </w:t>
      </w:r>
      <w:proofErr w:type="spellStart"/>
      <w:r w:rsidR="009F5657" w:rsidRPr="00704B48">
        <w:rPr>
          <w:sz w:val="24"/>
          <w:lang w:val="ru-RU"/>
        </w:rPr>
        <w:t>пречекорил</w:t>
      </w:r>
      <w:proofErr w:type="spellEnd"/>
      <w:r w:rsidR="009F5657" w:rsidRPr="00704B48">
        <w:rPr>
          <w:sz w:val="24"/>
          <w:lang w:val="ru-RU"/>
        </w:rPr>
        <w:t xml:space="preserve"> </w:t>
      </w:r>
      <w:proofErr w:type="spellStart"/>
      <w:r w:rsidR="009F5657" w:rsidRPr="00704B48">
        <w:rPr>
          <w:sz w:val="24"/>
          <w:lang w:val="ru-RU"/>
        </w:rPr>
        <w:t>границите</w:t>
      </w:r>
      <w:proofErr w:type="spellEnd"/>
      <w:r w:rsidR="009F5657" w:rsidRPr="00704B48">
        <w:rPr>
          <w:sz w:val="24"/>
          <w:lang w:val="ru-RU"/>
        </w:rPr>
        <w:t xml:space="preserve"> на </w:t>
      </w:r>
      <w:proofErr w:type="spellStart"/>
      <w:r w:rsidR="009F5657" w:rsidRPr="00704B48">
        <w:rPr>
          <w:sz w:val="24"/>
          <w:lang w:val="ru-RU"/>
        </w:rPr>
        <w:t>крајната</w:t>
      </w:r>
      <w:proofErr w:type="spellEnd"/>
      <w:r w:rsidR="009F5657" w:rsidRPr="00704B48">
        <w:rPr>
          <w:sz w:val="24"/>
          <w:lang w:val="ru-RU"/>
        </w:rPr>
        <w:t xml:space="preserve"> нужда, </w:t>
      </w:r>
      <w:proofErr w:type="spellStart"/>
      <w:r w:rsidR="009F5657" w:rsidRPr="00704B48">
        <w:rPr>
          <w:sz w:val="24"/>
          <w:lang w:val="ru-RU"/>
        </w:rPr>
        <w:t>може</w:t>
      </w:r>
      <w:proofErr w:type="spellEnd"/>
      <w:r w:rsidR="009F5657" w:rsidRPr="00704B48">
        <w:rPr>
          <w:sz w:val="24"/>
          <w:lang w:val="ru-RU"/>
        </w:rPr>
        <w:t xml:space="preserve"> да се казни </w:t>
      </w:r>
      <w:proofErr w:type="spellStart"/>
      <w:r w:rsidR="009F5657" w:rsidRPr="00704B48">
        <w:rPr>
          <w:sz w:val="24"/>
          <w:lang w:val="ru-RU"/>
        </w:rPr>
        <w:t>поблаго</w:t>
      </w:r>
      <w:proofErr w:type="spellEnd"/>
      <w:r w:rsidR="009F5657" w:rsidRPr="00704B48">
        <w:rPr>
          <w:sz w:val="24"/>
          <w:lang w:val="ru-RU"/>
        </w:rPr>
        <w:t xml:space="preserve">, а </w:t>
      </w:r>
      <w:proofErr w:type="spellStart"/>
      <w:r w:rsidR="009F5657" w:rsidRPr="00704B48">
        <w:rPr>
          <w:sz w:val="24"/>
          <w:lang w:val="ru-RU"/>
        </w:rPr>
        <w:t>ако</w:t>
      </w:r>
      <w:proofErr w:type="spellEnd"/>
      <w:r w:rsidR="009F5657" w:rsidRPr="00704B48">
        <w:rPr>
          <w:sz w:val="24"/>
          <w:lang w:val="ru-RU"/>
        </w:rPr>
        <w:t xml:space="preserve"> </w:t>
      </w:r>
      <w:proofErr w:type="spellStart"/>
      <w:r w:rsidR="009F5657" w:rsidRPr="00704B48">
        <w:rPr>
          <w:sz w:val="24"/>
          <w:lang w:val="ru-RU"/>
        </w:rPr>
        <w:t>пречекорувањето</w:t>
      </w:r>
      <w:proofErr w:type="spellEnd"/>
      <w:r w:rsidR="009F5657" w:rsidRPr="00704B48">
        <w:rPr>
          <w:sz w:val="24"/>
          <w:lang w:val="ru-RU"/>
        </w:rPr>
        <w:t xml:space="preserve"> е </w:t>
      </w:r>
      <w:proofErr w:type="spellStart"/>
      <w:r w:rsidR="009F5657" w:rsidRPr="00704B48">
        <w:rPr>
          <w:sz w:val="24"/>
          <w:lang w:val="ru-RU"/>
        </w:rPr>
        <w:t>сторено</w:t>
      </w:r>
      <w:proofErr w:type="spellEnd"/>
      <w:r w:rsidR="009F5657" w:rsidRPr="00704B48">
        <w:rPr>
          <w:sz w:val="24"/>
          <w:lang w:val="ru-RU"/>
        </w:rPr>
        <w:t xml:space="preserve"> под </w:t>
      </w:r>
      <w:proofErr w:type="spellStart"/>
      <w:r w:rsidR="009F5657" w:rsidRPr="00704B48">
        <w:rPr>
          <w:sz w:val="24"/>
          <w:lang w:val="ru-RU"/>
        </w:rPr>
        <w:t>особено</w:t>
      </w:r>
      <w:proofErr w:type="spellEnd"/>
      <w:r w:rsidR="009F5657" w:rsidRPr="00704B48">
        <w:rPr>
          <w:sz w:val="24"/>
          <w:lang w:val="ru-RU"/>
        </w:rPr>
        <w:t xml:space="preserve"> </w:t>
      </w:r>
      <w:proofErr w:type="spellStart"/>
      <w:r w:rsidR="009F5657" w:rsidRPr="00704B48">
        <w:rPr>
          <w:sz w:val="24"/>
          <w:lang w:val="ru-RU"/>
        </w:rPr>
        <w:t>олеснувачки</w:t>
      </w:r>
      <w:proofErr w:type="spellEnd"/>
      <w:r w:rsidR="009F5657" w:rsidRPr="00704B48">
        <w:rPr>
          <w:sz w:val="24"/>
          <w:lang w:val="ru-RU"/>
        </w:rPr>
        <w:t xml:space="preserve"> </w:t>
      </w:r>
      <w:proofErr w:type="spellStart"/>
      <w:r w:rsidR="009F5657" w:rsidRPr="00704B48">
        <w:rPr>
          <w:sz w:val="24"/>
          <w:lang w:val="ru-RU"/>
        </w:rPr>
        <w:t>околности</w:t>
      </w:r>
      <w:proofErr w:type="spellEnd"/>
      <w:r w:rsidR="00CC40D5" w:rsidRPr="00704B48">
        <w:rPr>
          <w:sz w:val="24"/>
          <w:lang w:val="ru-RU"/>
        </w:rPr>
        <w:t>,</w:t>
      </w:r>
      <w:r w:rsidR="001D40AD" w:rsidRPr="007517FC">
        <w:rPr>
          <w:sz w:val="24"/>
          <w:lang w:val="ru-RU"/>
        </w:rPr>
        <w:t xml:space="preserve"> </w:t>
      </w:r>
      <w:proofErr w:type="spellStart"/>
      <w:r w:rsidR="009F5657" w:rsidRPr="00704B48">
        <w:rPr>
          <w:sz w:val="24"/>
          <w:lang w:val="ru-RU"/>
        </w:rPr>
        <w:t>може</w:t>
      </w:r>
      <w:proofErr w:type="spellEnd"/>
      <w:r w:rsidR="009F5657" w:rsidRPr="00704B48">
        <w:rPr>
          <w:sz w:val="24"/>
          <w:lang w:val="ru-RU"/>
        </w:rPr>
        <w:t xml:space="preserve"> и да се </w:t>
      </w:r>
      <w:proofErr w:type="spellStart"/>
      <w:r w:rsidR="009F5657" w:rsidRPr="00704B48">
        <w:rPr>
          <w:sz w:val="24"/>
          <w:lang w:val="ru-RU"/>
        </w:rPr>
        <w:t>ослободи</w:t>
      </w:r>
      <w:proofErr w:type="spellEnd"/>
      <w:r w:rsidR="009F5657" w:rsidRPr="00704B48">
        <w:rPr>
          <w:sz w:val="24"/>
          <w:lang w:val="ru-RU"/>
        </w:rPr>
        <w:t xml:space="preserve"> од</w:t>
      </w:r>
      <w:r w:rsidR="006D375D" w:rsidRPr="00704B48">
        <w:rPr>
          <w:sz w:val="24"/>
          <w:lang w:val="ru-RU"/>
        </w:rPr>
        <w:t xml:space="preserve"> </w:t>
      </w:r>
      <w:r w:rsidR="009F5657" w:rsidRPr="00704B48">
        <w:rPr>
          <w:sz w:val="24"/>
          <w:lang w:val="ru-RU"/>
        </w:rPr>
        <w:t>казна.</w:t>
      </w:r>
    </w:p>
    <w:p w14:paraId="1DC29568" w14:textId="3E11C591" w:rsidR="00D1726F" w:rsidRPr="007517FC" w:rsidRDefault="00122CDF" w:rsidP="007517FC">
      <w:pPr>
        <w:tabs>
          <w:tab w:val="left" w:pos="426"/>
        </w:tabs>
        <w:adjustRightInd w:val="0"/>
        <w:ind w:firstLine="426"/>
        <w:jc w:val="both"/>
        <w:rPr>
          <w:sz w:val="24"/>
          <w:szCs w:val="24"/>
          <w:lang w:val="ru-RU"/>
        </w:rPr>
      </w:pPr>
      <w:r w:rsidRPr="00D64DEC">
        <w:rPr>
          <w:sz w:val="24"/>
          <w:szCs w:val="24"/>
          <w:lang w:val="ru-RU"/>
        </w:rPr>
        <w:t>(</w:t>
      </w:r>
      <w:r w:rsidR="00281DBB" w:rsidRPr="00B56C37">
        <w:rPr>
          <w:sz w:val="24"/>
          <w:szCs w:val="24"/>
          <w:lang w:val="ru-RU"/>
        </w:rPr>
        <w:t>5</w:t>
      </w:r>
      <w:r w:rsidRPr="003A5E9D">
        <w:rPr>
          <w:sz w:val="24"/>
          <w:szCs w:val="24"/>
          <w:lang w:val="ru-RU"/>
        </w:rPr>
        <w:t xml:space="preserve">) </w:t>
      </w:r>
      <w:r w:rsidR="00624AEA" w:rsidRPr="007517FC">
        <w:rPr>
          <w:sz w:val="24"/>
          <w:szCs w:val="24"/>
          <w:lang w:val="ru-RU"/>
        </w:rPr>
        <w:t xml:space="preserve">Нема </w:t>
      </w:r>
      <w:proofErr w:type="spellStart"/>
      <w:r w:rsidR="00624AEA" w:rsidRPr="007517FC">
        <w:rPr>
          <w:sz w:val="24"/>
          <w:szCs w:val="24"/>
          <w:lang w:val="ru-RU"/>
        </w:rPr>
        <w:t>крајна</w:t>
      </w:r>
      <w:proofErr w:type="spellEnd"/>
      <w:r w:rsidR="00624AEA" w:rsidRPr="007517FC">
        <w:rPr>
          <w:sz w:val="24"/>
          <w:szCs w:val="24"/>
          <w:lang w:val="ru-RU"/>
        </w:rPr>
        <w:t xml:space="preserve"> нужда </w:t>
      </w:r>
      <w:proofErr w:type="spellStart"/>
      <w:r w:rsidR="00624AEA" w:rsidRPr="007517FC">
        <w:rPr>
          <w:sz w:val="24"/>
          <w:szCs w:val="24"/>
          <w:lang w:val="ru-RU"/>
        </w:rPr>
        <w:t>ако</w:t>
      </w:r>
      <w:proofErr w:type="spellEnd"/>
      <w:r w:rsidR="00624AEA" w:rsidRPr="007517FC">
        <w:rPr>
          <w:sz w:val="24"/>
          <w:szCs w:val="24"/>
          <w:lang w:val="ru-RU"/>
        </w:rPr>
        <w:t xml:space="preserve"> </w:t>
      </w:r>
      <w:proofErr w:type="spellStart"/>
      <w:r w:rsidR="00624AEA" w:rsidRPr="007517FC">
        <w:rPr>
          <w:sz w:val="24"/>
          <w:szCs w:val="24"/>
          <w:lang w:val="ru-RU"/>
        </w:rPr>
        <w:t>сторителот</w:t>
      </w:r>
      <w:proofErr w:type="spellEnd"/>
      <w:r w:rsidR="00624AEA" w:rsidRPr="007517FC">
        <w:rPr>
          <w:sz w:val="24"/>
          <w:szCs w:val="24"/>
          <w:lang w:val="ru-RU"/>
        </w:rPr>
        <w:t xml:space="preserve"> бил должен да се изложи на</w:t>
      </w:r>
      <w:r w:rsidR="006D375D" w:rsidRPr="00742A05">
        <w:rPr>
          <w:sz w:val="24"/>
          <w:szCs w:val="24"/>
          <w:lang w:val="ru-RU"/>
        </w:rPr>
        <w:t xml:space="preserve"> </w:t>
      </w:r>
      <w:proofErr w:type="spellStart"/>
      <w:r w:rsidR="00624AEA" w:rsidRPr="007517FC">
        <w:rPr>
          <w:sz w:val="24"/>
          <w:szCs w:val="24"/>
          <w:lang w:val="ru-RU"/>
        </w:rPr>
        <w:t>опасност</w:t>
      </w:r>
      <w:proofErr w:type="spellEnd"/>
      <w:r w:rsidR="00624AEA" w:rsidRPr="007517FC">
        <w:rPr>
          <w:sz w:val="24"/>
          <w:szCs w:val="24"/>
          <w:lang w:val="ru-RU"/>
        </w:rPr>
        <w:t>.</w:t>
      </w:r>
    </w:p>
    <w:p w14:paraId="4CEA7C77" w14:textId="77777777" w:rsidR="00511018" w:rsidRPr="00704B48" w:rsidRDefault="00511018" w:rsidP="00511018">
      <w:pPr>
        <w:pStyle w:val="NoSpacing"/>
        <w:jc w:val="center"/>
        <w:rPr>
          <w:b/>
          <w:sz w:val="24"/>
          <w:szCs w:val="24"/>
          <w:lang w:val="ru-RU"/>
        </w:rPr>
      </w:pPr>
    </w:p>
    <w:p w14:paraId="5AB5B839" w14:textId="4AD52A76" w:rsidR="003D48E7" w:rsidRPr="00704B48" w:rsidRDefault="003D48E7" w:rsidP="00511018">
      <w:pPr>
        <w:pStyle w:val="NoSpacing"/>
        <w:jc w:val="center"/>
        <w:rPr>
          <w:b/>
          <w:sz w:val="24"/>
          <w:szCs w:val="24"/>
          <w:lang w:val="mk-MK"/>
        </w:rPr>
      </w:pPr>
      <w:r w:rsidRPr="00704B48">
        <w:rPr>
          <w:b/>
          <w:sz w:val="24"/>
          <w:szCs w:val="24"/>
          <w:lang w:val="mk-MK"/>
        </w:rPr>
        <w:t>Вина</w:t>
      </w:r>
    </w:p>
    <w:p w14:paraId="08693821" w14:textId="77777777" w:rsidR="00511018" w:rsidRPr="00704B48" w:rsidRDefault="00511018" w:rsidP="00511018">
      <w:pPr>
        <w:pStyle w:val="NoSpacing"/>
        <w:jc w:val="center"/>
        <w:rPr>
          <w:b/>
          <w:sz w:val="24"/>
          <w:szCs w:val="24"/>
          <w:lang w:val="mk-MK"/>
        </w:rPr>
      </w:pPr>
    </w:p>
    <w:p w14:paraId="479B0029" w14:textId="77777777" w:rsidR="00D1726F" w:rsidRPr="007517FC" w:rsidRDefault="00624AEA" w:rsidP="007517FC">
      <w:pPr>
        <w:pStyle w:val="NoSpacing"/>
        <w:jc w:val="center"/>
        <w:rPr>
          <w:lang w:val="mk-MK"/>
        </w:rPr>
      </w:pPr>
      <w:r w:rsidRPr="007517FC">
        <w:rPr>
          <w:b/>
          <w:sz w:val="24"/>
          <w:szCs w:val="24"/>
          <w:lang w:val="ru-RU"/>
        </w:rPr>
        <w:t xml:space="preserve">Член </w:t>
      </w:r>
      <w:r w:rsidR="00C845FE" w:rsidRPr="00704B48">
        <w:rPr>
          <w:b/>
          <w:sz w:val="24"/>
          <w:szCs w:val="24"/>
          <w:lang w:val="ru-RU"/>
        </w:rPr>
        <w:t>2</w:t>
      </w:r>
      <w:r w:rsidR="00E87AA4" w:rsidRPr="00704B48">
        <w:rPr>
          <w:b/>
          <w:sz w:val="24"/>
          <w:szCs w:val="24"/>
          <w:lang w:val="ru-RU"/>
        </w:rPr>
        <w:t>6</w:t>
      </w:r>
      <w:r w:rsidR="00044D1B" w:rsidRPr="00704B48">
        <w:rPr>
          <w:b/>
          <w:sz w:val="24"/>
          <w:szCs w:val="24"/>
          <w:lang w:val="mk-MK"/>
        </w:rPr>
        <w:t xml:space="preserve"> (претходен член 11)</w:t>
      </w:r>
    </w:p>
    <w:p w14:paraId="20620B40" w14:textId="471EC4A3" w:rsidR="00D1726F" w:rsidRPr="00742A05" w:rsidRDefault="00044D1B" w:rsidP="007517FC">
      <w:pPr>
        <w:pStyle w:val="NoSpacing"/>
        <w:numPr>
          <w:ilvl w:val="0"/>
          <w:numId w:val="416"/>
        </w:numPr>
        <w:ind w:left="0" w:firstLine="360"/>
        <w:jc w:val="both"/>
        <w:rPr>
          <w:lang w:val="ru-RU"/>
        </w:rPr>
      </w:pPr>
      <w:r w:rsidRPr="00704B48">
        <w:rPr>
          <w:sz w:val="24"/>
          <w:szCs w:val="24"/>
          <w:lang w:val="ru-RU"/>
        </w:rPr>
        <w:t>Виновен</w:t>
      </w:r>
      <w:r w:rsidR="001D40AD" w:rsidRPr="00704B48">
        <w:rPr>
          <w:sz w:val="24"/>
          <w:szCs w:val="24"/>
          <w:lang w:val="ru-RU"/>
        </w:rPr>
        <w:t xml:space="preserve"> </w:t>
      </w:r>
      <w:r w:rsidR="009F5657" w:rsidRPr="00704B48">
        <w:rPr>
          <w:sz w:val="24"/>
          <w:szCs w:val="24"/>
          <w:lang w:val="ru-RU"/>
        </w:rPr>
        <w:t>е</w:t>
      </w:r>
      <w:r w:rsidR="001D40AD" w:rsidRPr="00704B48">
        <w:rPr>
          <w:sz w:val="24"/>
          <w:szCs w:val="24"/>
          <w:lang w:val="ru-RU"/>
        </w:rPr>
        <w:t xml:space="preserve"> </w:t>
      </w:r>
      <w:proofErr w:type="spellStart"/>
      <w:r w:rsidR="009F5657" w:rsidRPr="00704B48">
        <w:rPr>
          <w:sz w:val="24"/>
          <w:szCs w:val="24"/>
          <w:lang w:val="ru-RU"/>
        </w:rPr>
        <w:t>сторителот</w:t>
      </w:r>
      <w:proofErr w:type="spellEnd"/>
      <w:r w:rsidR="001D40AD" w:rsidRPr="00704B48">
        <w:rPr>
          <w:sz w:val="24"/>
          <w:szCs w:val="24"/>
          <w:lang w:val="ru-RU"/>
        </w:rPr>
        <w:t xml:space="preserve"> </w:t>
      </w:r>
      <w:proofErr w:type="spellStart"/>
      <w:r w:rsidR="009F5657" w:rsidRPr="00704B48">
        <w:rPr>
          <w:sz w:val="24"/>
          <w:szCs w:val="24"/>
          <w:lang w:val="ru-RU"/>
        </w:rPr>
        <w:t>кој</w:t>
      </w:r>
      <w:proofErr w:type="spellEnd"/>
      <w:r w:rsidR="001D40AD" w:rsidRPr="00704B48">
        <w:rPr>
          <w:sz w:val="24"/>
          <w:szCs w:val="24"/>
          <w:lang w:val="ru-RU"/>
        </w:rPr>
        <w:t xml:space="preserve"> </w:t>
      </w:r>
      <w:r w:rsidR="009F5657" w:rsidRPr="00704B48">
        <w:rPr>
          <w:sz w:val="24"/>
          <w:szCs w:val="24"/>
          <w:lang w:val="ru-RU"/>
        </w:rPr>
        <w:t>е</w:t>
      </w:r>
      <w:r w:rsidR="001D40AD" w:rsidRPr="00704B48">
        <w:rPr>
          <w:sz w:val="24"/>
          <w:szCs w:val="24"/>
          <w:lang w:val="ru-RU"/>
        </w:rPr>
        <w:t xml:space="preserve"> </w:t>
      </w:r>
      <w:proofErr w:type="spellStart"/>
      <w:r w:rsidR="009F5657" w:rsidRPr="00704B48">
        <w:rPr>
          <w:sz w:val="24"/>
          <w:szCs w:val="24"/>
          <w:lang w:val="ru-RU"/>
        </w:rPr>
        <w:t>пресметлив</w:t>
      </w:r>
      <w:proofErr w:type="spellEnd"/>
      <w:r w:rsidR="001D40AD" w:rsidRPr="00704B48">
        <w:rPr>
          <w:sz w:val="24"/>
          <w:szCs w:val="24"/>
          <w:lang w:val="ru-RU"/>
        </w:rPr>
        <w:t xml:space="preserve"> </w:t>
      </w:r>
      <w:r w:rsidR="009F5657" w:rsidRPr="00704B48">
        <w:rPr>
          <w:sz w:val="24"/>
          <w:szCs w:val="24"/>
          <w:lang w:val="ru-RU"/>
        </w:rPr>
        <w:t>и</w:t>
      </w:r>
      <w:r w:rsidR="001D40AD" w:rsidRPr="00704B48">
        <w:rPr>
          <w:sz w:val="24"/>
          <w:szCs w:val="24"/>
          <w:lang w:val="ru-RU"/>
        </w:rPr>
        <w:t xml:space="preserve"> </w:t>
      </w:r>
      <w:proofErr w:type="spellStart"/>
      <w:r w:rsidR="009F5657" w:rsidRPr="00704B48">
        <w:rPr>
          <w:sz w:val="24"/>
          <w:szCs w:val="24"/>
          <w:lang w:val="ru-RU"/>
        </w:rPr>
        <w:t>кривичното</w:t>
      </w:r>
      <w:proofErr w:type="spellEnd"/>
      <w:r w:rsidR="001D40AD" w:rsidRPr="00704B48">
        <w:rPr>
          <w:sz w:val="24"/>
          <w:szCs w:val="24"/>
          <w:lang w:val="ru-RU"/>
        </w:rPr>
        <w:t xml:space="preserve"> </w:t>
      </w:r>
      <w:r w:rsidR="009F5657" w:rsidRPr="00704B48">
        <w:rPr>
          <w:sz w:val="24"/>
          <w:szCs w:val="24"/>
          <w:lang w:val="ru-RU"/>
        </w:rPr>
        <w:t>дело</w:t>
      </w:r>
      <w:r w:rsidR="001D40AD" w:rsidRPr="00704B48">
        <w:rPr>
          <w:sz w:val="24"/>
          <w:szCs w:val="24"/>
          <w:lang w:val="ru-RU"/>
        </w:rPr>
        <w:t xml:space="preserve"> </w:t>
      </w:r>
      <w:r w:rsidR="009F5657" w:rsidRPr="00704B48">
        <w:rPr>
          <w:sz w:val="24"/>
          <w:szCs w:val="24"/>
          <w:lang w:val="ru-RU"/>
        </w:rPr>
        <w:t xml:space="preserve">го </w:t>
      </w:r>
      <w:proofErr w:type="spellStart"/>
      <w:r w:rsidR="009F5657" w:rsidRPr="00704B48">
        <w:rPr>
          <w:sz w:val="24"/>
          <w:szCs w:val="24"/>
          <w:lang w:val="ru-RU"/>
        </w:rPr>
        <w:t>сторил</w:t>
      </w:r>
      <w:proofErr w:type="spellEnd"/>
      <w:r w:rsidR="009F5657" w:rsidRPr="00704B48">
        <w:rPr>
          <w:sz w:val="24"/>
          <w:szCs w:val="24"/>
          <w:lang w:val="ru-RU"/>
        </w:rPr>
        <w:t xml:space="preserve"> со </w:t>
      </w:r>
      <w:proofErr w:type="spellStart"/>
      <w:r w:rsidR="009F5657" w:rsidRPr="00704B48">
        <w:rPr>
          <w:sz w:val="24"/>
          <w:szCs w:val="24"/>
          <w:lang w:val="ru-RU"/>
        </w:rPr>
        <w:t>умисла</w:t>
      </w:r>
      <w:proofErr w:type="spellEnd"/>
      <w:r w:rsidR="009F5657" w:rsidRPr="00704B48">
        <w:rPr>
          <w:sz w:val="24"/>
          <w:szCs w:val="24"/>
          <w:lang w:val="ru-RU"/>
        </w:rPr>
        <w:t xml:space="preserve"> или од </w:t>
      </w:r>
      <w:proofErr w:type="spellStart"/>
      <w:r w:rsidR="009F5657" w:rsidRPr="00704B48">
        <w:rPr>
          <w:sz w:val="24"/>
          <w:szCs w:val="24"/>
          <w:lang w:val="ru-RU"/>
        </w:rPr>
        <w:t>небрежност</w:t>
      </w:r>
      <w:proofErr w:type="spellEnd"/>
      <w:r w:rsidR="009F5657" w:rsidRPr="00704B48">
        <w:rPr>
          <w:sz w:val="24"/>
          <w:szCs w:val="24"/>
          <w:lang w:val="ru-RU"/>
        </w:rPr>
        <w:t xml:space="preserve"> и </w:t>
      </w:r>
      <w:proofErr w:type="spellStart"/>
      <w:r w:rsidR="009F5657" w:rsidRPr="00704B48">
        <w:rPr>
          <w:sz w:val="24"/>
          <w:szCs w:val="24"/>
          <w:lang w:val="ru-RU"/>
        </w:rPr>
        <w:t>притоа</w:t>
      </w:r>
      <w:proofErr w:type="spellEnd"/>
      <w:r w:rsidR="009F5657" w:rsidRPr="00704B48">
        <w:rPr>
          <w:sz w:val="24"/>
          <w:szCs w:val="24"/>
          <w:lang w:val="ru-RU"/>
        </w:rPr>
        <w:t xml:space="preserve"> бил </w:t>
      </w:r>
      <w:proofErr w:type="spellStart"/>
      <w:r w:rsidR="009F5657" w:rsidRPr="00704B48">
        <w:rPr>
          <w:sz w:val="24"/>
          <w:szCs w:val="24"/>
          <w:lang w:val="ru-RU"/>
        </w:rPr>
        <w:t>свесен</w:t>
      </w:r>
      <w:proofErr w:type="spellEnd"/>
      <w:r w:rsidR="009F5657" w:rsidRPr="00704B48">
        <w:rPr>
          <w:sz w:val="24"/>
          <w:szCs w:val="24"/>
          <w:lang w:val="ru-RU"/>
        </w:rPr>
        <w:t xml:space="preserve"> или бил должен и </w:t>
      </w:r>
      <w:proofErr w:type="spellStart"/>
      <w:r w:rsidR="009F5657" w:rsidRPr="00704B48">
        <w:rPr>
          <w:sz w:val="24"/>
          <w:szCs w:val="24"/>
          <w:lang w:val="ru-RU"/>
        </w:rPr>
        <w:t>можел</w:t>
      </w:r>
      <w:proofErr w:type="spellEnd"/>
      <w:r w:rsidR="009F5657" w:rsidRPr="00704B48">
        <w:rPr>
          <w:sz w:val="24"/>
          <w:szCs w:val="24"/>
          <w:lang w:val="ru-RU"/>
        </w:rPr>
        <w:t xml:space="preserve"> да биде </w:t>
      </w:r>
      <w:proofErr w:type="spellStart"/>
      <w:r w:rsidR="009F5657" w:rsidRPr="00704B48">
        <w:rPr>
          <w:sz w:val="24"/>
          <w:szCs w:val="24"/>
          <w:lang w:val="ru-RU"/>
        </w:rPr>
        <w:t>свесен</w:t>
      </w:r>
      <w:proofErr w:type="spellEnd"/>
      <w:r w:rsidR="009F5657" w:rsidRPr="00704B48">
        <w:rPr>
          <w:sz w:val="24"/>
          <w:szCs w:val="24"/>
          <w:lang w:val="ru-RU"/>
        </w:rPr>
        <w:t xml:space="preserve"> за </w:t>
      </w:r>
      <w:proofErr w:type="spellStart"/>
      <w:r w:rsidR="009F5657" w:rsidRPr="00704B48">
        <w:rPr>
          <w:sz w:val="24"/>
          <w:szCs w:val="24"/>
          <w:lang w:val="ru-RU"/>
        </w:rPr>
        <w:t>забранетоста</w:t>
      </w:r>
      <w:proofErr w:type="spellEnd"/>
      <w:r w:rsidR="009F5657" w:rsidRPr="00704B48">
        <w:rPr>
          <w:sz w:val="24"/>
          <w:szCs w:val="24"/>
          <w:lang w:val="ru-RU"/>
        </w:rPr>
        <w:t xml:space="preserve"> на </w:t>
      </w:r>
      <w:proofErr w:type="spellStart"/>
      <w:r w:rsidR="009F5657" w:rsidRPr="00704B48">
        <w:rPr>
          <w:sz w:val="24"/>
          <w:szCs w:val="24"/>
          <w:lang w:val="ru-RU"/>
        </w:rPr>
        <w:t>делото</w:t>
      </w:r>
      <w:proofErr w:type="spellEnd"/>
      <w:r w:rsidR="009F5657" w:rsidRPr="00704B48">
        <w:rPr>
          <w:sz w:val="24"/>
          <w:szCs w:val="24"/>
          <w:lang w:val="ru-RU"/>
        </w:rPr>
        <w:t>.</w:t>
      </w:r>
    </w:p>
    <w:p w14:paraId="72D66722" w14:textId="58F187C8" w:rsidR="00D1726F" w:rsidRPr="00742A05" w:rsidRDefault="00624AEA" w:rsidP="007517FC">
      <w:pPr>
        <w:pStyle w:val="NoSpacing"/>
        <w:numPr>
          <w:ilvl w:val="0"/>
          <w:numId w:val="416"/>
        </w:numPr>
        <w:ind w:left="0" w:firstLine="360"/>
        <w:rPr>
          <w:lang w:val="mk-MK"/>
        </w:rPr>
      </w:pPr>
      <w:r w:rsidRPr="007517FC">
        <w:rPr>
          <w:sz w:val="24"/>
          <w:szCs w:val="24"/>
          <w:lang w:val="ru-RU"/>
        </w:rPr>
        <w:t xml:space="preserve">За </w:t>
      </w:r>
      <w:proofErr w:type="spellStart"/>
      <w:r w:rsidRPr="007517FC">
        <w:rPr>
          <w:sz w:val="24"/>
          <w:szCs w:val="24"/>
          <w:lang w:val="ru-RU"/>
        </w:rPr>
        <w:t>кривично</w:t>
      </w:r>
      <w:proofErr w:type="spellEnd"/>
      <w:r w:rsidRPr="007517FC">
        <w:rPr>
          <w:sz w:val="24"/>
          <w:szCs w:val="24"/>
          <w:lang w:val="ru-RU"/>
        </w:rPr>
        <w:t xml:space="preserve"> дело </w:t>
      </w:r>
      <w:proofErr w:type="spellStart"/>
      <w:r w:rsidRPr="007517FC">
        <w:rPr>
          <w:sz w:val="24"/>
          <w:szCs w:val="24"/>
          <w:lang w:val="ru-RU"/>
        </w:rPr>
        <w:t>сторено</w:t>
      </w:r>
      <w:proofErr w:type="spellEnd"/>
      <w:r w:rsidRPr="007517FC">
        <w:rPr>
          <w:sz w:val="24"/>
          <w:szCs w:val="24"/>
          <w:lang w:val="ru-RU"/>
        </w:rPr>
        <w:t xml:space="preserve"> од </w:t>
      </w:r>
      <w:proofErr w:type="spellStart"/>
      <w:r w:rsidRPr="007517FC">
        <w:rPr>
          <w:sz w:val="24"/>
          <w:szCs w:val="24"/>
          <w:lang w:val="ru-RU"/>
        </w:rPr>
        <w:t>небрежност</w:t>
      </w:r>
      <w:proofErr w:type="spellEnd"/>
      <w:r w:rsidRPr="007517FC">
        <w:rPr>
          <w:sz w:val="24"/>
          <w:szCs w:val="24"/>
          <w:lang w:val="ru-RU"/>
        </w:rPr>
        <w:t xml:space="preserve">, </w:t>
      </w:r>
      <w:proofErr w:type="spellStart"/>
      <w:r w:rsidRPr="007517FC">
        <w:rPr>
          <w:sz w:val="24"/>
          <w:szCs w:val="24"/>
          <w:lang w:val="ru-RU"/>
        </w:rPr>
        <w:t>сторителот</w:t>
      </w:r>
      <w:proofErr w:type="spellEnd"/>
      <w:r w:rsidRPr="007517FC">
        <w:rPr>
          <w:sz w:val="24"/>
          <w:szCs w:val="24"/>
          <w:lang w:val="ru-RU"/>
        </w:rPr>
        <w:t xml:space="preserve"> </w:t>
      </w:r>
      <w:r w:rsidRPr="007517FC">
        <w:rPr>
          <w:rFonts w:eastAsia="Calibri"/>
          <w:sz w:val="24"/>
          <w:szCs w:val="24"/>
          <w:lang w:val="ru-RU"/>
        </w:rPr>
        <w:t xml:space="preserve">е </w:t>
      </w:r>
      <w:r w:rsidRPr="007517FC">
        <w:rPr>
          <w:rFonts w:eastAsia="Calibri"/>
          <w:sz w:val="24"/>
          <w:szCs w:val="24"/>
          <w:lang w:val="mk-MK"/>
        </w:rPr>
        <w:t xml:space="preserve">виновен </w:t>
      </w:r>
      <w:r w:rsidRPr="007517FC">
        <w:rPr>
          <w:rFonts w:eastAsia="Calibri"/>
          <w:sz w:val="24"/>
          <w:szCs w:val="24"/>
          <w:lang w:val="ru-RU"/>
        </w:rPr>
        <w:t xml:space="preserve">само кога </w:t>
      </w:r>
      <w:proofErr w:type="spellStart"/>
      <w:r w:rsidRPr="007517FC">
        <w:rPr>
          <w:rFonts w:eastAsia="Calibri"/>
          <w:sz w:val="24"/>
          <w:szCs w:val="24"/>
          <w:lang w:val="ru-RU"/>
        </w:rPr>
        <w:t>тоа</w:t>
      </w:r>
      <w:proofErr w:type="spellEnd"/>
      <w:r w:rsidRPr="007517FC">
        <w:rPr>
          <w:rFonts w:eastAsia="Calibri"/>
          <w:sz w:val="24"/>
          <w:szCs w:val="24"/>
          <w:lang w:val="ru-RU"/>
        </w:rPr>
        <w:t xml:space="preserve"> го </w:t>
      </w:r>
      <w:proofErr w:type="spellStart"/>
      <w:r w:rsidRPr="007517FC">
        <w:rPr>
          <w:rFonts w:eastAsia="Calibri"/>
          <w:sz w:val="24"/>
          <w:szCs w:val="24"/>
          <w:lang w:val="ru-RU"/>
        </w:rPr>
        <w:t>определува</w:t>
      </w:r>
      <w:proofErr w:type="spellEnd"/>
      <w:r w:rsidRPr="007517FC">
        <w:rPr>
          <w:rFonts w:eastAsia="Calibri"/>
          <w:sz w:val="24"/>
          <w:szCs w:val="24"/>
          <w:lang w:val="ru-RU"/>
        </w:rPr>
        <w:t xml:space="preserve"> </w:t>
      </w:r>
      <w:proofErr w:type="spellStart"/>
      <w:r w:rsidRPr="007517FC">
        <w:rPr>
          <w:rFonts w:eastAsia="Calibri"/>
          <w:sz w:val="24"/>
          <w:szCs w:val="24"/>
          <w:lang w:val="ru-RU"/>
        </w:rPr>
        <w:t>законот</w:t>
      </w:r>
      <w:proofErr w:type="spellEnd"/>
      <w:r w:rsidR="006D375D" w:rsidRPr="007517FC">
        <w:rPr>
          <w:rFonts w:eastAsia="Calibri"/>
          <w:sz w:val="24"/>
          <w:szCs w:val="24"/>
          <w:lang w:val="ru-RU"/>
        </w:rPr>
        <w:t>.</w:t>
      </w:r>
    </w:p>
    <w:p w14:paraId="263F68CE" w14:textId="77777777" w:rsidR="00D1726F" w:rsidRPr="00742A05" w:rsidRDefault="00D1726F" w:rsidP="007517FC">
      <w:pPr>
        <w:pStyle w:val="NoSpacing"/>
        <w:rPr>
          <w:lang w:val="ru-RU"/>
        </w:rPr>
      </w:pPr>
    </w:p>
    <w:p w14:paraId="69A47E93" w14:textId="77777777" w:rsidR="00D1726F" w:rsidRPr="007517FC" w:rsidRDefault="00624AEA" w:rsidP="007517FC">
      <w:pPr>
        <w:pStyle w:val="NoSpacing"/>
        <w:jc w:val="center"/>
        <w:rPr>
          <w:lang w:val="ru-RU"/>
        </w:rPr>
      </w:pPr>
      <w:proofErr w:type="spellStart"/>
      <w:r w:rsidRPr="007517FC">
        <w:rPr>
          <w:b/>
          <w:sz w:val="24"/>
          <w:szCs w:val="24"/>
          <w:lang w:val="ru-RU"/>
        </w:rPr>
        <w:t>Пресметливост</w:t>
      </w:r>
      <w:proofErr w:type="spellEnd"/>
    </w:p>
    <w:p w14:paraId="6698C223" w14:textId="77777777" w:rsidR="00437DEC" w:rsidRPr="007517FC" w:rsidRDefault="00437DEC" w:rsidP="00511018">
      <w:pPr>
        <w:pStyle w:val="NoSpacing"/>
        <w:jc w:val="center"/>
        <w:rPr>
          <w:b/>
          <w:sz w:val="24"/>
          <w:szCs w:val="24"/>
          <w:lang w:val="ru-RU"/>
        </w:rPr>
      </w:pPr>
    </w:p>
    <w:p w14:paraId="0D5CB8C5" w14:textId="77777777" w:rsidR="00437DEC" w:rsidRPr="007517FC" w:rsidRDefault="00624AEA" w:rsidP="00511018">
      <w:pPr>
        <w:pStyle w:val="NoSpacing"/>
        <w:jc w:val="center"/>
        <w:rPr>
          <w:b/>
          <w:sz w:val="24"/>
          <w:szCs w:val="24"/>
          <w:lang w:val="ru-RU"/>
        </w:rPr>
      </w:pPr>
      <w:r w:rsidRPr="007517FC">
        <w:rPr>
          <w:b/>
          <w:sz w:val="24"/>
          <w:szCs w:val="24"/>
          <w:lang w:val="ru-RU"/>
        </w:rPr>
        <w:t xml:space="preserve">Член </w:t>
      </w:r>
      <w:r w:rsidR="008A1E00" w:rsidRPr="00704B48">
        <w:rPr>
          <w:b/>
          <w:sz w:val="24"/>
          <w:szCs w:val="24"/>
          <w:lang w:val="ru-RU"/>
        </w:rPr>
        <w:t>2</w:t>
      </w:r>
      <w:r w:rsidR="00E87AA4" w:rsidRPr="00704B48">
        <w:rPr>
          <w:b/>
          <w:sz w:val="24"/>
          <w:szCs w:val="24"/>
          <w:lang w:val="ru-RU"/>
        </w:rPr>
        <w:t>7</w:t>
      </w:r>
      <w:r w:rsidR="001D40AD" w:rsidRPr="00704B48">
        <w:rPr>
          <w:b/>
          <w:sz w:val="24"/>
          <w:szCs w:val="24"/>
        </w:rPr>
        <w:t xml:space="preserve"> </w:t>
      </w:r>
      <w:r w:rsidR="00F70DC7" w:rsidRPr="00704B48">
        <w:rPr>
          <w:b/>
          <w:sz w:val="24"/>
          <w:szCs w:val="24"/>
          <w:lang w:val="ru-RU"/>
        </w:rPr>
        <w:t>(</w:t>
      </w:r>
      <w:proofErr w:type="spellStart"/>
      <w:r w:rsidR="00F70DC7" w:rsidRPr="00704B48">
        <w:rPr>
          <w:b/>
          <w:sz w:val="24"/>
          <w:szCs w:val="24"/>
          <w:lang w:val="ru-RU"/>
        </w:rPr>
        <w:t>претходен</w:t>
      </w:r>
      <w:proofErr w:type="spellEnd"/>
      <w:r w:rsidR="00F70DC7" w:rsidRPr="00704B48">
        <w:rPr>
          <w:b/>
          <w:sz w:val="24"/>
          <w:szCs w:val="24"/>
          <w:lang w:val="ru-RU"/>
        </w:rPr>
        <w:t xml:space="preserve"> член 12)</w:t>
      </w:r>
    </w:p>
    <w:p w14:paraId="3929214D" w14:textId="05FE6F30" w:rsidR="00437DEC" w:rsidRPr="00704B48" w:rsidRDefault="009F5657" w:rsidP="00511018">
      <w:pPr>
        <w:pStyle w:val="NoSpacing"/>
        <w:numPr>
          <w:ilvl w:val="0"/>
          <w:numId w:val="444"/>
        </w:numPr>
        <w:ind w:left="0" w:firstLine="349"/>
        <w:jc w:val="both"/>
        <w:rPr>
          <w:sz w:val="24"/>
          <w:szCs w:val="24"/>
          <w:lang w:val="ru-RU"/>
        </w:rPr>
      </w:pPr>
      <w:r w:rsidRPr="00704B48">
        <w:rPr>
          <w:sz w:val="24"/>
          <w:szCs w:val="24"/>
          <w:lang w:val="ru-RU"/>
        </w:rPr>
        <w:t xml:space="preserve">Не е </w:t>
      </w:r>
      <w:proofErr w:type="spellStart"/>
      <w:r w:rsidRPr="00704B48">
        <w:rPr>
          <w:sz w:val="24"/>
          <w:szCs w:val="24"/>
          <w:lang w:val="ru-RU"/>
        </w:rPr>
        <w:t>пресметлив</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во </w:t>
      </w:r>
      <w:proofErr w:type="spellStart"/>
      <w:r w:rsidRPr="00704B48">
        <w:rPr>
          <w:sz w:val="24"/>
          <w:szCs w:val="24"/>
          <w:lang w:val="ru-RU"/>
        </w:rPr>
        <w:t>време</w:t>
      </w:r>
      <w:proofErr w:type="spellEnd"/>
      <w:r w:rsidRPr="00704B48">
        <w:rPr>
          <w:sz w:val="24"/>
          <w:szCs w:val="24"/>
          <w:lang w:val="ru-RU"/>
        </w:rPr>
        <w:t xml:space="preserve"> на </w:t>
      </w:r>
      <w:proofErr w:type="spellStart"/>
      <w:r w:rsidRPr="00704B48">
        <w:rPr>
          <w:sz w:val="24"/>
          <w:szCs w:val="24"/>
          <w:lang w:val="ru-RU"/>
        </w:rPr>
        <w:t>извршувањето</w:t>
      </w:r>
      <w:proofErr w:type="spellEnd"/>
      <w:r w:rsidRPr="00704B48">
        <w:rPr>
          <w:sz w:val="24"/>
          <w:szCs w:val="24"/>
          <w:lang w:val="ru-RU"/>
        </w:rPr>
        <w:t xml:space="preserve"> </w:t>
      </w:r>
      <w:r w:rsidR="006A769D" w:rsidRPr="00704B48">
        <w:rPr>
          <w:sz w:val="24"/>
          <w:szCs w:val="24"/>
          <w:lang w:val="ru-RU"/>
        </w:rPr>
        <w:t xml:space="preserve">на </w:t>
      </w:r>
      <w:proofErr w:type="spellStart"/>
      <w:r w:rsidR="00F70DC7" w:rsidRPr="00704B48">
        <w:rPr>
          <w:sz w:val="24"/>
          <w:szCs w:val="24"/>
          <w:lang w:val="ru-RU"/>
        </w:rPr>
        <w:t>де</w:t>
      </w:r>
      <w:r w:rsidR="006A769D" w:rsidRPr="00704B48">
        <w:rPr>
          <w:sz w:val="24"/>
          <w:szCs w:val="24"/>
          <w:lang w:val="ru-RU"/>
        </w:rPr>
        <w:t>јствие</w:t>
      </w:r>
      <w:proofErr w:type="spellEnd"/>
      <w:r w:rsidR="00F70DC7" w:rsidRPr="00704B48">
        <w:rPr>
          <w:sz w:val="24"/>
          <w:szCs w:val="24"/>
          <w:lang w:val="ru-RU"/>
        </w:rPr>
        <w:t xml:space="preserve"> со закон предвидено како </w:t>
      </w:r>
      <w:proofErr w:type="spellStart"/>
      <w:r w:rsidR="00F70DC7" w:rsidRPr="00704B48">
        <w:rPr>
          <w:sz w:val="24"/>
          <w:szCs w:val="24"/>
          <w:lang w:val="ru-RU"/>
        </w:rPr>
        <w:t>кривично</w:t>
      </w:r>
      <w:proofErr w:type="spellEnd"/>
      <w:r w:rsidR="00F70DC7" w:rsidRPr="00704B48">
        <w:rPr>
          <w:sz w:val="24"/>
          <w:szCs w:val="24"/>
          <w:lang w:val="ru-RU"/>
        </w:rPr>
        <w:t xml:space="preserve"> дело,</w:t>
      </w:r>
      <w:r w:rsidR="001D40AD" w:rsidRPr="00704B48">
        <w:rPr>
          <w:sz w:val="24"/>
          <w:szCs w:val="24"/>
          <w:lang w:val="ru-RU"/>
        </w:rPr>
        <w:t xml:space="preserve"> </w:t>
      </w:r>
      <w:r w:rsidRPr="00704B48">
        <w:rPr>
          <w:sz w:val="24"/>
          <w:szCs w:val="24"/>
          <w:lang w:val="ru-RU"/>
        </w:rPr>
        <w:t xml:space="preserve">не </w:t>
      </w:r>
      <w:proofErr w:type="spellStart"/>
      <w:r w:rsidRPr="00704B48">
        <w:rPr>
          <w:sz w:val="24"/>
          <w:szCs w:val="24"/>
          <w:lang w:val="ru-RU"/>
        </w:rPr>
        <w:t>можел</w:t>
      </w:r>
      <w:proofErr w:type="spellEnd"/>
      <w:r w:rsidRPr="00704B48">
        <w:rPr>
          <w:sz w:val="24"/>
          <w:szCs w:val="24"/>
          <w:lang w:val="ru-RU"/>
        </w:rPr>
        <w:t xml:space="preserve"> да го </w:t>
      </w:r>
      <w:proofErr w:type="spellStart"/>
      <w:r w:rsidRPr="00704B48">
        <w:rPr>
          <w:sz w:val="24"/>
          <w:szCs w:val="24"/>
          <w:lang w:val="ru-RU"/>
        </w:rPr>
        <w:t>сфати</w:t>
      </w:r>
      <w:proofErr w:type="spellEnd"/>
      <w:r w:rsidRPr="00704B48">
        <w:rPr>
          <w:sz w:val="24"/>
          <w:szCs w:val="24"/>
          <w:lang w:val="ru-RU"/>
        </w:rPr>
        <w:t xml:space="preserve"> </w:t>
      </w:r>
      <w:proofErr w:type="spellStart"/>
      <w:r w:rsidRPr="00704B48">
        <w:rPr>
          <w:sz w:val="24"/>
          <w:szCs w:val="24"/>
          <w:lang w:val="ru-RU"/>
        </w:rPr>
        <w:t>значењето</w:t>
      </w:r>
      <w:proofErr w:type="spellEnd"/>
      <w:r w:rsidRPr="00704B48">
        <w:rPr>
          <w:sz w:val="24"/>
          <w:szCs w:val="24"/>
          <w:lang w:val="ru-RU"/>
        </w:rPr>
        <w:t xml:space="preserve"> на </w:t>
      </w:r>
      <w:proofErr w:type="spellStart"/>
      <w:r w:rsidRPr="00704B48">
        <w:rPr>
          <w:sz w:val="24"/>
          <w:szCs w:val="24"/>
          <w:lang w:val="ru-RU"/>
        </w:rPr>
        <w:t>своето</w:t>
      </w:r>
      <w:proofErr w:type="spellEnd"/>
      <w:r w:rsidRPr="00704B48">
        <w:rPr>
          <w:sz w:val="24"/>
          <w:szCs w:val="24"/>
          <w:lang w:val="ru-RU"/>
        </w:rPr>
        <w:t xml:space="preserve"> дело или не </w:t>
      </w:r>
      <w:proofErr w:type="spellStart"/>
      <w:r w:rsidRPr="00704B48">
        <w:rPr>
          <w:sz w:val="24"/>
          <w:szCs w:val="24"/>
          <w:lang w:val="ru-RU"/>
        </w:rPr>
        <w:t>можел</w:t>
      </w:r>
      <w:proofErr w:type="spellEnd"/>
      <w:r w:rsidRPr="00704B48">
        <w:rPr>
          <w:sz w:val="24"/>
          <w:szCs w:val="24"/>
          <w:lang w:val="ru-RU"/>
        </w:rPr>
        <w:t xml:space="preserve"> да </w:t>
      </w:r>
      <w:proofErr w:type="spellStart"/>
      <w:r w:rsidRPr="00704B48">
        <w:rPr>
          <w:sz w:val="24"/>
          <w:szCs w:val="24"/>
          <w:lang w:val="ru-RU"/>
        </w:rPr>
        <w:t>управува</w:t>
      </w:r>
      <w:proofErr w:type="spellEnd"/>
      <w:r w:rsidRPr="00704B48">
        <w:rPr>
          <w:sz w:val="24"/>
          <w:szCs w:val="24"/>
          <w:lang w:val="ru-RU"/>
        </w:rPr>
        <w:t xml:space="preserve"> со </w:t>
      </w:r>
      <w:proofErr w:type="spellStart"/>
      <w:r w:rsidRPr="00704B48">
        <w:rPr>
          <w:sz w:val="24"/>
          <w:szCs w:val="24"/>
          <w:lang w:val="ru-RU"/>
        </w:rPr>
        <w:t>своите</w:t>
      </w:r>
      <w:proofErr w:type="spellEnd"/>
      <w:r w:rsidRPr="00704B48">
        <w:rPr>
          <w:sz w:val="24"/>
          <w:szCs w:val="24"/>
          <w:lang w:val="ru-RU"/>
        </w:rPr>
        <w:t xml:space="preserve"> </w:t>
      </w:r>
      <w:proofErr w:type="spellStart"/>
      <w:r w:rsidRPr="00704B48">
        <w:rPr>
          <w:sz w:val="24"/>
          <w:szCs w:val="24"/>
          <w:lang w:val="ru-RU"/>
        </w:rPr>
        <w:t>постапки</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трајна</w:t>
      </w:r>
      <w:proofErr w:type="spellEnd"/>
      <w:r w:rsidRPr="00704B48">
        <w:rPr>
          <w:sz w:val="24"/>
          <w:szCs w:val="24"/>
          <w:lang w:val="ru-RU"/>
        </w:rPr>
        <w:t xml:space="preserve"> или </w:t>
      </w:r>
      <w:proofErr w:type="spellStart"/>
      <w:r w:rsidRPr="00704B48">
        <w:rPr>
          <w:sz w:val="24"/>
          <w:szCs w:val="24"/>
          <w:lang w:val="ru-RU"/>
        </w:rPr>
        <w:t>привремена</w:t>
      </w:r>
      <w:proofErr w:type="spellEnd"/>
      <w:r w:rsidRPr="00704B48">
        <w:rPr>
          <w:sz w:val="24"/>
          <w:szCs w:val="24"/>
          <w:lang w:val="ru-RU"/>
        </w:rPr>
        <w:t xml:space="preserve"> душевна </w:t>
      </w:r>
      <w:proofErr w:type="spellStart"/>
      <w:r w:rsidRPr="00704B48">
        <w:rPr>
          <w:sz w:val="24"/>
          <w:szCs w:val="24"/>
          <w:lang w:val="ru-RU"/>
        </w:rPr>
        <w:t>болест</w:t>
      </w:r>
      <w:proofErr w:type="spellEnd"/>
      <w:r w:rsidRPr="00704B48">
        <w:rPr>
          <w:sz w:val="24"/>
          <w:szCs w:val="24"/>
          <w:lang w:val="ru-RU"/>
        </w:rPr>
        <w:t xml:space="preserve">, </w:t>
      </w:r>
      <w:proofErr w:type="spellStart"/>
      <w:r w:rsidRPr="00704B48">
        <w:rPr>
          <w:sz w:val="24"/>
          <w:szCs w:val="24"/>
          <w:lang w:val="ru-RU"/>
        </w:rPr>
        <w:t>привремена</w:t>
      </w:r>
      <w:proofErr w:type="spellEnd"/>
      <w:r w:rsidRPr="00704B48">
        <w:rPr>
          <w:sz w:val="24"/>
          <w:szCs w:val="24"/>
          <w:lang w:val="ru-RU"/>
        </w:rPr>
        <w:t xml:space="preserve"> душевна </w:t>
      </w:r>
      <w:proofErr w:type="spellStart"/>
      <w:r w:rsidRPr="00704B48">
        <w:rPr>
          <w:sz w:val="24"/>
          <w:szCs w:val="24"/>
          <w:lang w:val="ru-RU"/>
        </w:rPr>
        <w:t>растроеност</w:t>
      </w:r>
      <w:proofErr w:type="spellEnd"/>
      <w:r w:rsidRPr="00704B48">
        <w:rPr>
          <w:sz w:val="24"/>
          <w:szCs w:val="24"/>
          <w:lang w:val="ru-RU"/>
        </w:rPr>
        <w:t xml:space="preserve"> или </w:t>
      </w:r>
      <w:proofErr w:type="spellStart"/>
      <w:r w:rsidRPr="00704B48">
        <w:rPr>
          <w:sz w:val="24"/>
          <w:szCs w:val="24"/>
          <w:lang w:val="ru-RU"/>
        </w:rPr>
        <w:t>заостанат</w:t>
      </w:r>
      <w:proofErr w:type="spellEnd"/>
      <w:r w:rsidRPr="00704B48">
        <w:rPr>
          <w:sz w:val="24"/>
          <w:szCs w:val="24"/>
          <w:lang w:val="ru-RU"/>
        </w:rPr>
        <w:t xml:space="preserve"> душевен </w:t>
      </w:r>
      <w:proofErr w:type="spellStart"/>
      <w:r w:rsidRPr="00704B48">
        <w:rPr>
          <w:sz w:val="24"/>
          <w:szCs w:val="24"/>
          <w:lang w:val="ru-RU"/>
        </w:rPr>
        <w:t>развој</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особено</w:t>
      </w:r>
      <w:proofErr w:type="spellEnd"/>
      <w:r w:rsidRPr="00704B48">
        <w:rPr>
          <w:sz w:val="24"/>
          <w:szCs w:val="24"/>
          <w:lang w:val="ru-RU"/>
        </w:rPr>
        <w:t xml:space="preserve"> тешки </w:t>
      </w:r>
      <w:proofErr w:type="spellStart"/>
      <w:r w:rsidRPr="00704B48">
        <w:rPr>
          <w:sz w:val="24"/>
          <w:szCs w:val="24"/>
          <w:lang w:val="ru-RU"/>
        </w:rPr>
        <w:t>душевни</w:t>
      </w:r>
      <w:proofErr w:type="spellEnd"/>
      <w:r w:rsidRPr="00704B48">
        <w:rPr>
          <w:sz w:val="24"/>
          <w:szCs w:val="24"/>
          <w:lang w:val="ru-RU"/>
        </w:rPr>
        <w:t xml:space="preserve"> </w:t>
      </w:r>
      <w:proofErr w:type="spellStart"/>
      <w:r w:rsidRPr="00704B48">
        <w:rPr>
          <w:sz w:val="24"/>
          <w:szCs w:val="24"/>
          <w:lang w:val="ru-RU"/>
        </w:rPr>
        <w:t>пречки</w:t>
      </w:r>
      <w:proofErr w:type="spellEnd"/>
      <w:r w:rsidR="001D40AD" w:rsidRPr="00704B48">
        <w:rPr>
          <w:sz w:val="24"/>
          <w:szCs w:val="24"/>
          <w:lang w:val="ru-RU"/>
        </w:rPr>
        <w:t xml:space="preserve"> </w:t>
      </w:r>
      <w:r w:rsidRPr="00704B48">
        <w:rPr>
          <w:sz w:val="24"/>
          <w:szCs w:val="24"/>
          <w:lang w:val="ru-RU"/>
        </w:rPr>
        <w:t>(</w:t>
      </w:r>
      <w:proofErr w:type="spellStart"/>
      <w:r w:rsidRPr="00704B48">
        <w:rPr>
          <w:sz w:val="24"/>
          <w:szCs w:val="24"/>
          <w:lang w:val="ru-RU"/>
        </w:rPr>
        <w:t>непресметливост</w:t>
      </w:r>
      <w:proofErr w:type="spellEnd"/>
      <w:r w:rsidRPr="00704B48">
        <w:rPr>
          <w:sz w:val="24"/>
          <w:szCs w:val="24"/>
          <w:lang w:val="ru-RU"/>
        </w:rPr>
        <w:t>).</w:t>
      </w:r>
    </w:p>
    <w:p w14:paraId="79EF689A" w14:textId="0CFC2795" w:rsidR="00437DEC" w:rsidRPr="00704B48" w:rsidRDefault="009F5657" w:rsidP="00511018">
      <w:pPr>
        <w:pStyle w:val="NoSpacing"/>
        <w:numPr>
          <w:ilvl w:val="0"/>
          <w:numId w:val="444"/>
        </w:numPr>
        <w:ind w:left="0" w:firstLine="349"/>
        <w:jc w:val="both"/>
        <w:rPr>
          <w:sz w:val="24"/>
          <w:szCs w:val="24"/>
          <w:lang w:val="ru-RU"/>
        </w:rPr>
      </w:pP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дело </w:t>
      </w:r>
      <w:proofErr w:type="spellStart"/>
      <w:r w:rsidRPr="00704B48">
        <w:rPr>
          <w:sz w:val="24"/>
          <w:szCs w:val="24"/>
          <w:lang w:val="ru-RU"/>
        </w:rPr>
        <w:t>чија</w:t>
      </w:r>
      <w:proofErr w:type="spellEnd"/>
      <w:r w:rsidRPr="00704B48">
        <w:rPr>
          <w:sz w:val="24"/>
          <w:szCs w:val="24"/>
          <w:lang w:val="ru-RU"/>
        </w:rPr>
        <w:t xml:space="preserve"> </w:t>
      </w:r>
      <w:proofErr w:type="spellStart"/>
      <w:r w:rsidRPr="00704B48">
        <w:rPr>
          <w:sz w:val="24"/>
          <w:szCs w:val="24"/>
          <w:lang w:val="ru-RU"/>
        </w:rPr>
        <w:t>способност</w:t>
      </w:r>
      <w:proofErr w:type="spellEnd"/>
      <w:r w:rsidRPr="00704B48">
        <w:rPr>
          <w:sz w:val="24"/>
          <w:szCs w:val="24"/>
          <w:lang w:val="ru-RU"/>
        </w:rPr>
        <w:t xml:space="preserve"> да го </w:t>
      </w:r>
      <w:proofErr w:type="spellStart"/>
      <w:r w:rsidRPr="00704B48">
        <w:rPr>
          <w:sz w:val="24"/>
          <w:szCs w:val="24"/>
          <w:lang w:val="ru-RU"/>
        </w:rPr>
        <w:t>сфати</w:t>
      </w:r>
      <w:proofErr w:type="spellEnd"/>
      <w:r w:rsidRPr="00704B48">
        <w:rPr>
          <w:sz w:val="24"/>
          <w:szCs w:val="24"/>
          <w:lang w:val="ru-RU"/>
        </w:rPr>
        <w:t xml:space="preserve"> </w:t>
      </w:r>
      <w:proofErr w:type="spellStart"/>
      <w:r w:rsidRPr="00704B48">
        <w:rPr>
          <w:sz w:val="24"/>
          <w:szCs w:val="24"/>
          <w:lang w:val="ru-RU"/>
        </w:rPr>
        <w:t>значењето</w:t>
      </w:r>
      <w:proofErr w:type="spellEnd"/>
      <w:r w:rsidRPr="00704B48">
        <w:rPr>
          <w:sz w:val="24"/>
          <w:szCs w:val="24"/>
          <w:lang w:val="ru-RU"/>
        </w:rPr>
        <w:t xml:space="preserve"> на </w:t>
      </w:r>
      <w:proofErr w:type="spellStart"/>
      <w:r w:rsidRPr="00704B48">
        <w:rPr>
          <w:sz w:val="24"/>
          <w:szCs w:val="24"/>
          <w:lang w:val="ru-RU"/>
        </w:rPr>
        <w:t>своето</w:t>
      </w:r>
      <w:proofErr w:type="spellEnd"/>
      <w:r w:rsidRPr="00704B48">
        <w:rPr>
          <w:sz w:val="24"/>
          <w:szCs w:val="24"/>
          <w:lang w:val="ru-RU"/>
        </w:rPr>
        <w:t xml:space="preserve"> дело или </w:t>
      </w:r>
      <w:proofErr w:type="spellStart"/>
      <w:r w:rsidRPr="00704B48">
        <w:rPr>
          <w:sz w:val="24"/>
          <w:szCs w:val="24"/>
          <w:lang w:val="ru-RU"/>
        </w:rPr>
        <w:t>способноста</w:t>
      </w:r>
      <w:proofErr w:type="spellEnd"/>
      <w:r w:rsidRPr="00704B48">
        <w:rPr>
          <w:sz w:val="24"/>
          <w:szCs w:val="24"/>
          <w:lang w:val="ru-RU"/>
        </w:rPr>
        <w:t xml:space="preserve"> да </w:t>
      </w:r>
      <w:proofErr w:type="spellStart"/>
      <w:r w:rsidRPr="00704B48">
        <w:rPr>
          <w:sz w:val="24"/>
          <w:szCs w:val="24"/>
          <w:lang w:val="ru-RU"/>
        </w:rPr>
        <w:t>управува</w:t>
      </w:r>
      <w:proofErr w:type="spellEnd"/>
      <w:r w:rsidRPr="00704B48">
        <w:rPr>
          <w:sz w:val="24"/>
          <w:szCs w:val="24"/>
          <w:lang w:val="ru-RU"/>
        </w:rPr>
        <w:t xml:space="preserve"> со </w:t>
      </w:r>
      <w:proofErr w:type="spellStart"/>
      <w:r w:rsidRPr="00704B48">
        <w:rPr>
          <w:sz w:val="24"/>
          <w:szCs w:val="24"/>
          <w:lang w:val="ru-RU"/>
        </w:rPr>
        <w:t>своите</w:t>
      </w:r>
      <w:proofErr w:type="spellEnd"/>
      <w:r w:rsidRPr="00704B48">
        <w:rPr>
          <w:sz w:val="24"/>
          <w:szCs w:val="24"/>
          <w:lang w:val="ru-RU"/>
        </w:rPr>
        <w:t xml:space="preserve"> </w:t>
      </w:r>
      <w:proofErr w:type="spellStart"/>
      <w:r w:rsidRPr="00704B48">
        <w:rPr>
          <w:sz w:val="24"/>
          <w:szCs w:val="24"/>
          <w:lang w:val="ru-RU"/>
        </w:rPr>
        <w:t>постапки</w:t>
      </w:r>
      <w:proofErr w:type="spellEnd"/>
      <w:r w:rsidRPr="00704B48">
        <w:rPr>
          <w:sz w:val="24"/>
          <w:szCs w:val="24"/>
          <w:lang w:val="ru-RU"/>
        </w:rPr>
        <w:t xml:space="preserve"> била битно </w:t>
      </w:r>
      <w:proofErr w:type="spellStart"/>
      <w:r w:rsidRPr="00704B48">
        <w:rPr>
          <w:sz w:val="24"/>
          <w:szCs w:val="24"/>
          <w:lang w:val="ru-RU"/>
        </w:rPr>
        <w:t>намалена</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некоја</w:t>
      </w:r>
      <w:proofErr w:type="spellEnd"/>
      <w:r w:rsidRPr="00704B48">
        <w:rPr>
          <w:sz w:val="24"/>
          <w:szCs w:val="24"/>
          <w:lang w:val="ru-RU"/>
        </w:rPr>
        <w:t xml:space="preserve"> </w:t>
      </w:r>
      <w:proofErr w:type="spellStart"/>
      <w:r w:rsidRPr="00704B48">
        <w:rPr>
          <w:sz w:val="24"/>
          <w:szCs w:val="24"/>
          <w:lang w:val="ru-RU"/>
        </w:rPr>
        <w:t>состојба</w:t>
      </w:r>
      <w:proofErr w:type="spellEnd"/>
      <w:r w:rsidRPr="00704B48">
        <w:rPr>
          <w:sz w:val="24"/>
          <w:szCs w:val="24"/>
          <w:lang w:val="ru-RU"/>
        </w:rPr>
        <w:t xml:space="preserve"> од </w:t>
      </w:r>
      <w:proofErr w:type="spellStart"/>
      <w:r w:rsidR="00382884" w:rsidRPr="00704B48">
        <w:rPr>
          <w:sz w:val="24"/>
          <w:szCs w:val="24"/>
          <w:lang w:val="ru-RU"/>
        </w:rPr>
        <w:t>ставот</w:t>
      </w:r>
      <w:proofErr w:type="spellEnd"/>
      <w:r w:rsidR="001D40AD" w:rsidRPr="00704B48">
        <w:rPr>
          <w:sz w:val="24"/>
          <w:szCs w:val="24"/>
          <w:lang w:val="ru-RU"/>
        </w:rPr>
        <w:t xml:space="preserve"> </w:t>
      </w:r>
      <w:r w:rsidR="002E751C" w:rsidRPr="00704B48">
        <w:rPr>
          <w:sz w:val="24"/>
          <w:szCs w:val="24"/>
          <w:lang w:val="ru-RU"/>
        </w:rPr>
        <w:t>(</w:t>
      </w:r>
      <w:r w:rsidRPr="00704B48">
        <w:rPr>
          <w:sz w:val="24"/>
          <w:szCs w:val="24"/>
          <w:lang w:val="ru-RU"/>
        </w:rPr>
        <w:t>1</w:t>
      </w:r>
      <w:r w:rsidR="002E751C" w:rsidRPr="00704B48">
        <w:rPr>
          <w:sz w:val="24"/>
          <w:szCs w:val="24"/>
          <w:lang w:val="ru-RU"/>
        </w:rPr>
        <w:t xml:space="preserve">) </w:t>
      </w:r>
      <w:r w:rsidR="00382884" w:rsidRPr="00704B48">
        <w:rPr>
          <w:sz w:val="24"/>
          <w:szCs w:val="24"/>
          <w:lang w:val="ru-RU"/>
        </w:rPr>
        <w:t xml:space="preserve">на </w:t>
      </w:r>
      <w:proofErr w:type="spellStart"/>
      <w:r w:rsidR="00382884" w:rsidRPr="00704B48">
        <w:rPr>
          <w:sz w:val="24"/>
          <w:szCs w:val="24"/>
          <w:lang w:val="ru-RU"/>
        </w:rPr>
        <w:t>овој</w:t>
      </w:r>
      <w:proofErr w:type="spellEnd"/>
      <w:r w:rsidR="00382884"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се казни </w:t>
      </w:r>
      <w:proofErr w:type="spellStart"/>
      <w:r w:rsidRPr="00704B48">
        <w:rPr>
          <w:sz w:val="24"/>
          <w:szCs w:val="24"/>
          <w:lang w:val="ru-RU"/>
        </w:rPr>
        <w:t>поблаго</w:t>
      </w:r>
      <w:proofErr w:type="spellEnd"/>
      <w:r w:rsidRPr="00704B48">
        <w:rPr>
          <w:sz w:val="24"/>
          <w:szCs w:val="24"/>
          <w:lang w:val="ru-RU"/>
        </w:rPr>
        <w:t xml:space="preserve"> (битно </w:t>
      </w:r>
      <w:proofErr w:type="spellStart"/>
      <w:r w:rsidRPr="00704B48">
        <w:rPr>
          <w:sz w:val="24"/>
          <w:szCs w:val="24"/>
          <w:lang w:val="ru-RU"/>
        </w:rPr>
        <w:t>намалена</w:t>
      </w:r>
      <w:proofErr w:type="spellEnd"/>
      <w:r w:rsidRPr="00704B48">
        <w:rPr>
          <w:sz w:val="24"/>
          <w:szCs w:val="24"/>
          <w:lang w:val="ru-RU"/>
        </w:rPr>
        <w:t xml:space="preserve"> </w:t>
      </w:r>
      <w:proofErr w:type="spellStart"/>
      <w:r w:rsidRPr="00704B48">
        <w:rPr>
          <w:sz w:val="24"/>
          <w:szCs w:val="24"/>
          <w:lang w:val="ru-RU"/>
        </w:rPr>
        <w:t>пресметливост</w:t>
      </w:r>
      <w:proofErr w:type="spellEnd"/>
      <w:r w:rsidRPr="00704B48">
        <w:rPr>
          <w:sz w:val="24"/>
          <w:szCs w:val="24"/>
          <w:lang w:val="ru-RU"/>
        </w:rPr>
        <w:t>).</w:t>
      </w:r>
    </w:p>
    <w:p w14:paraId="708CCFC8" w14:textId="1EC40970" w:rsidR="00437DEC" w:rsidRPr="00704B48" w:rsidRDefault="00F70DC7" w:rsidP="00511018">
      <w:pPr>
        <w:pStyle w:val="NoSpacing"/>
        <w:numPr>
          <w:ilvl w:val="0"/>
          <w:numId w:val="444"/>
        </w:numPr>
        <w:ind w:left="0" w:firstLine="349"/>
        <w:jc w:val="both"/>
        <w:rPr>
          <w:sz w:val="24"/>
          <w:szCs w:val="24"/>
          <w:lang w:val="ru-RU"/>
        </w:rPr>
      </w:pPr>
      <w:r w:rsidRPr="00704B48">
        <w:rPr>
          <w:sz w:val="24"/>
          <w:szCs w:val="24"/>
          <w:lang w:val="ru-RU"/>
        </w:rPr>
        <w:t>Виновен</w:t>
      </w:r>
      <w:r w:rsidR="009F5657" w:rsidRPr="00704B48">
        <w:rPr>
          <w:sz w:val="24"/>
          <w:szCs w:val="24"/>
          <w:lang w:val="ru-RU"/>
        </w:rPr>
        <w:t xml:space="preserve"> е </w:t>
      </w:r>
      <w:proofErr w:type="spellStart"/>
      <w:r w:rsidR="009F5657" w:rsidRPr="00704B48">
        <w:rPr>
          <w:sz w:val="24"/>
          <w:szCs w:val="24"/>
          <w:lang w:val="ru-RU"/>
        </w:rPr>
        <w:t>сторителот</w:t>
      </w:r>
      <w:proofErr w:type="spellEnd"/>
      <w:r w:rsidR="009F5657" w:rsidRPr="00704B48">
        <w:rPr>
          <w:sz w:val="24"/>
          <w:szCs w:val="24"/>
          <w:lang w:val="ru-RU"/>
        </w:rPr>
        <w:t xml:space="preserve"> на </w:t>
      </w:r>
      <w:proofErr w:type="spellStart"/>
      <w:r w:rsidR="009F5657" w:rsidRPr="00704B48">
        <w:rPr>
          <w:sz w:val="24"/>
          <w:szCs w:val="24"/>
          <w:lang w:val="ru-RU"/>
        </w:rPr>
        <w:t>кривично</w:t>
      </w:r>
      <w:proofErr w:type="spellEnd"/>
      <w:r w:rsidR="009F5657" w:rsidRPr="00704B48">
        <w:rPr>
          <w:sz w:val="24"/>
          <w:szCs w:val="24"/>
          <w:lang w:val="ru-RU"/>
        </w:rPr>
        <w:t xml:space="preserve"> дело </w:t>
      </w:r>
      <w:proofErr w:type="spellStart"/>
      <w:r w:rsidR="009F5657" w:rsidRPr="00704B48">
        <w:rPr>
          <w:sz w:val="24"/>
          <w:szCs w:val="24"/>
          <w:lang w:val="ru-RU"/>
        </w:rPr>
        <w:t>кој</w:t>
      </w:r>
      <w:proofErr w:type="spellEnd"/>
      <w:r w:rsidR="009F5657" w:rsidRPr="00704B48">
        <w:rPr>
          <w:sz w:val="24"/>
          <w:szCs w:val="24"/>
          <w:lang w:val="ru-RU"/>
        </w:rPr>
        <w:t xml:space="preserve"> со </w:t>
      </w:r>
      <w:proofErr w:type="spellStart"/>
      <w:r w:rsidR="009F5657" w:rsidRPr="00704B48">
        <w:rPr>
          <w:sz w:val="24"/>
          <w:szCs w:val="24"/>
          <w:lang w:val="ru-RU"/>
        </w:rPr>
        <w:t>употреба</w:t>
      </w:r>
      <w:proofErr w:type="spellEnd"/>
      <w:r w:rsidR="009F5657" w:rsidRPr="00704B48">
        <w:rPr>
          <w:sz w:val="24"/>
          <w:szCs w:val="24"/>
          <w:lang w:val="ru-RU"/>
        </w:rPr>
        <w:t xml:space="preserve"> на </w:t>
      </w:r>
      <w:proofErr w:type="spellStart"/>
      <w:r w:rsidR="009F5657" w:rsidRPr="00704B48">
        <w:rPr>
          <w:sz w:val="24"/>
          <w:szCs w:val="24"/>
          <w:lang w:val="ru-RU"/>
        </w:rPr>
        <w:t>алкохол</w:t>
      </w:r>
      <w:proofErr w:type="spellEnd"/>
      <w:r w:rsidR="009F5657" w:rsidRPr="00704B48">
        <w:rPr>
          <w:sz w:val="24"/>
          <w:szCs w:val="24"/>
          <w:lang w:val="ru-RU"/>
        </w:rPr>
        <w:t xml:space="preserve">, дроги или на друг начин </w:t>
      </w:r>
      <w:proofErr w:type="spellStart"/>
      <w:r w:rsidR="009F5657" w:rsidRPr="00704B48">
        <w:rPr>
          <w:sz w:val="24"/>
          <w:szCs w:val="24"/>
          <w:lang w:val="ru-RU"/>
        </w:rPr>
        <w:t>ќе</w:t>
      </w:r>
      <w:proofErr w:type="spellEnd"/>
      <w:r w:rsidR="009F5657" w:rsidRPr="00704B48">
        <w:rPr>
          <w:sz w:val="24"/>
          <w:szCs w:val="24"/>
          <w:lang w:val="ru-RU"/>
        </w:rPr>
        <w:t xml:space="preserve"> се </w:t>
      </w:r>
      <w:proofErr w:type="spellStart"/>
      <w:r w:rsidR="009F5657" w:rsidRPr="00704B48">
        <w:rPr>
          <w:sz w:val="24"/>
          <w:szCs w:val="24"/>
          <w:lang w:val="ru-RU"/>
        </w:rPr>
        <w:t>доведе</w:t>
      </w:r>
      <w:proofErr w:type="spellEnd"/>
      <w:r w:rsidR="009F5657" w:rsidRPr="00704B48">
        <w:rPr>
          <w:sz w:val="24"/>
          <w:szCs w:val="24"/>
          <w:lang w:val="ru-RU"/>
        </w:rPr>
        <w:t xml:space="preserve"> во </w:t>
      </w:r>
      <w:proofErr w:type="spellStart"/>
      <w:r w:rsidR="009F5657" w:rsidRPr="00704B48">
        <w:rPr>
          <w:sz w:val="24"/>
          <w:szCs w:val="24"/>
          <w:lang w:val="ru-RU"/>
        </w:rPr>
        <w:t>состојба</w:t>
      </w:r>
      <w:proofErr w:type="spellEnd"/>
      <w:r w:rsidR="009F5657" w:rsidRPr="00704B48">
        <w:rPr>
          <w:sz w:val="24"/>
          <w:szCs w:val="24"/>
          <w:lang w:val="ru-RU"/>
        </w:rPr>
        <w:t xml:space="preserve"> во </w:t>
      </w:r>
      <w:proofErr w:type="spellStart"/>
      <w:r w:rsidR="009F5657" w:rsidRPr="00704B48">
        <w:rPr>
          <w:sz w:val="24"/>
          <w:szCs w:val="24"/>
          <w:lang w:val="ru-RU"/>
        </w:rPr>
        <w:t>која</w:t>
      </w:r>
      <w:proofErr w:type="spellEnd"/>
      <w:r w:rsidR="009F5657" w:rsidRPr="00704B48">
        <w:rPr>
          <w:sz w:val="24"/>
          <w:szCs w:val="24"/>
          <w:lang w:val="ru-RU"/>
        </w:rPr>
        <w:t xml:space="preserve"> не </w:t>
      </w:r>
      <w:proofErr w:type="spellStart"/>
      <w:r w:rsidR="009F5657" w:rsidRPr="00704B48">
        <w:rPr>
          <w:sz w:val="24"/>
          <w:szCs w:val="24"/>
          <w:lang w:val="ru-RU"/>
        </w:rPr>
        <w:t>можел</w:t>
      </w:r>
      <w:proofErr w:type="spellEnd"/>
      <w:r w:rsidR="009F5657" w:rsidRPr="00704B48">
        <w:rPr>
          <w:sz w:val="24"/>
          <w:szCs w:val="24"/>
          <w:lang w:val="ru-RU"/>
        </w:rPr>
        <w:t xml:space="preserve"> да го </w:t>
      </w:r>
      <w:proofErr w:type="spellStart"/>
      <w:r w:rsidR="009F5657" w:rsidRPr="00704B48">
        <w:rPr>
          <w:sz w:val="24"/>
          <w:szCs w:val="24"/>
          <w:lang w:val="ru-RU"/>
        </w:rPr>
        <w:t>сфати</w:t>
      </w:r>
      <w:proofErr w:type="spellEnd"/>
      <w:r w:rsidR="009F5657" w:rsidRPr="00704B48">
        <w:rPr>
          <w:sz w:val="24"/>
          <w:szCs w:val="24"/>
          <w:lang w:val="ru-RU"/>
        </w:rPr>
        <w:t xml:space="preserve"> </w:t>
      </w:r>
      <w:proofErr w:type="spellStart"/>
      <w:r w:rsidR="009F5657" w:rsidRPr="00704B48">
        <w:rPr>
          <w:sz w:val="24"/>
          <w:szCs w:val="24"/>
          <w:lang w:val="ru-RU"/>
        </w:rPr>
        <w:t>значењето</w:t>
      </w:r>
      <w:proofErr w:type="spellEnd"/>
      <w:r w:rsidR="009F5657" w:rsidRPr="00704B48">
        <w:rPr>
          <w:sz w:val="24"/>
          <w:szCs w:val="24"/>
          <w:lang w:val="ru-RU"/>
        </w:rPr>
        <w:t xml:space="preserve"> на </w:t>
      </w:r>
      <w:proofErr w:type="spellStart"/>
      <w:r w:rsidR="009F5657" w:rsidRPr="00704B48">
        <w:rPr>
          <w:sz w:val="24"/>
          <w:szCs w:val="24"/>
          <w:lang w:val="ru-RU"/>
        </w:rPr>
        <w:t>своето</w:t>
      </w:r>
      <w:proofErr w:type="spellEnd"/>
      <w:r w:rsidR="009F5657" w:rsidRPr="00704B48">
        <w:rPr>
          <w:sz w:val="24"/>
          <w:szCs w:val="24"/>
          <w:lang w:val="ru-RU"/>
        </w:rPr>
        <w:t xml:space="preserve"> дело или да </w:t>
      </w:r>
      <w:proofErr w:type="spellStart"/>
      <w:r w:rsidR="009F5657" w:rsidRPr="00704B48">
        <w:rPr>
          <w:sz w:val="24"/>
          <w:szCs w:val="24"/>
          <w:lang w:val="ru-RU"/>
        </w:rPr>
        <w:t>управува</w:t>
      </w:r>
      <w:proofErr w:type="spellEnd"/>
      <w:r w:rsidR="009F5657" w:rsidRPr="00704B48">
        <w:rPr>
          <w:sz w:val="24"/>
          <w:szCs w:val="24"/>
          <w:lang w:val="ru-RU"/>
        </w:rPr>
        <w:t xml:space="preserve"> со </w:t>
      </w:r>
      <w:proofErr w:type="spellStart"/>
      <w:r w:rsidR="009F5657" w:rsidRPr="00704B48">
        <w:rPr>
          <w:sz w:val="24"/>
          <w:szCs w:val="24"/>
          <w:lang w:val="ru-RU"/>
        </w:rPr>
        <w:t>своите</w:t>
      </w:r>
      <w:proofErr w:type="spellEnd"/>
      <w:r w:rsidR="009F5657" w:rsidRPr="00704B48">
        <w:rPr>
          <w:sz w:val="24"/>
          <w:szCs w:val="24"/>
          <w:lang w:val="ru-RU"/>
        </w:rPr>
        <w:t xml:space="preserve"> </w:t>
      </w:r>
      <w:proofErr w:type="spellStart"/>
      <w:r w:rsidR="009F5657" w:rsidRPr="00704B48">
        <w:rPr>
          <w:sz w:val="24"/>
          <w:szCs w:val="24"/>
          <w:lang w:val="ru-RU"/>
        </w:rPr>
        <w:t>постапки</w:t>
      </w:r>
      <w:proofErr w:type="spellEnd"/>
      <w:r w:rsidR="009F5657" w:rsidRPr="00704B48">
        <w:rPr>
          <w:sz w:val="24"/>
          <w:szCs w:val="24"/>
          <w:lang w:val="ru-RU"/>
        </w:rPr>
        <w:t xml:space="preserve">, </w:t>
      </w:r>
      <w:proofErr w:type="spellStart"/>
      <w:r w:rsidR="009F5657" w:rsidRPr="00704B48">
        <w:rPr>
          <w:sz w:val="24"/>
          <w:szCs w:val="24"/>
          <w:lang w:val="ru-RU"/>
        </w:rPr>
        <w:t>ако</w:t>
      </w:r>
      <w:proofErr w:type="spellEnd"/>
      <w:r w:rsidR="009F5657" w:rsidRPr="00704B48">
        <w:rPr>
          <w:sz w:val="24"/>
          <w:szCs w:val="24"/>
          <w:lang w:val="ru-RU"/>
        </w:rPr>
        <w:t xml:space="preserve"> пред да се </w:t>
      </w:r>
      <w:proofErr w:type="spellStart"/>
      <w:r w:rsidR="009F5657" w:rsidRPr="00704B48">
        <w:rPr>
          <w:sz w:val="24"/>
          <w:szCs w:val="24"/>
          <w:lang w:val="ru-RU"/>
        </w:rPr>
        <w:t>доведе</w:t>
      </w:r>
      <w:proofErr w:type="spellEnd"/>
      <w:r w:rsidR="009F5657" w:rsidRPr="00704B48">
        <w:rPr>
          <w:sz w:val="24"/>
          <w:szCs w:val="24"/>
          <w:lang w:val="ru-RU"/>
        </w:rPr>
        <w:t xml:space="preserve"> во </w:t>
      </w:r>
      <w:proofErr w:type="spellStart"/>
      <w:r w:rsidR="009F5657" w:rsidRPr="00704B48">
        <w:rPr>
          <w:sz w:val="24"/>
          <w:szCs w:val="24"/>
          <w:lang w:val="ru-RU"/>
        </w:rPr>
        <w:t>таа</w:t>
      </w:r>
      <w:proofErr w:type="spellEnd"/>
      <w:r w:rsidR="009F5657" w:rsidRPr="00704B48">
        <w:rPr>
          <w:sz w:val="24"/>
          <w:szCs w:val="24"/>
          <w:lang w:val="ru-RU"/>
        </w:rPr>
        <w:t xml:space="preserve"> </w:t>
      </w:r>
      <w:proofErr w:type="spellStart"/>
      <w:r w:rsidR="009F5657" w:rsidRPr="00704B48">
        <w:rPr>
          <w:sz w:val="24"/>
          <w:szCs w:val="24"/>
          <w:lang w:val="ru-RU"/>
        </w:rPr>
        <w:t>состојба</w:t>
      </w:r>
      <w:proofErr w:type="spellEnd"/>
      <w:r w:rsidR="009F5657" w:rsidRPr="00704B48">
        <w:rPr>
          <w:sz w:val="24"/>
          <w:szCs w:val="24"/>
          <w:lang w:val="ru-RU"/>
        </w:rPr>
        <w:t xml:space="preserve">, </w:t>
      </w:r>
      <w:proofErr w:type="spellStart"/>
      <w:r w:rsidR="009F5657" w:rsidRPr="00704B48">
        <w:rPr>
          <w:sz w:val="24"/>
          <w:szCs w:val="24"/>
          <w:lang w:val="ru-RU"/>
        </w:rPr>
        <w:t>делото</w:t>
      </w:r>
      <w:proofErr w:type="spellEnd"/>
      <w:r w:rsidR="009F5657" w:rsidRPr="00704B48">
        <w:rPr>
          <w:sz w:val="24"/>
          <w:szCs w:val="24"/>
          <w:lang w:val="ru-RU"/>
        </w:rPr>
        <w:t xml:space="preserve"> било </w:t>
      </w:r>
      <w:proofErr w:type="spellStart"/>
      <w:r w:rsidR="009F5657" w:rsidRPr="00704B48">
        <w:rPr>
          <w:sz w:val="24"/>
          <w:szCs w:val="24"/>
          <w:lang w:val="ru-RU"/>
        </w:rPr>
        <w:t>опфатено</w:t>
      </w:r>
      <w:proofErr w:type="spellEnd"/>
      <w:r w:rsidR="009F5657" w:rsidRPr="00704B48">
        <w:rPr>
          <w:sz w:val="24"/>
          <w:szCs w:val="24"/>
          <w:lang w:val="ru-RU"/>
        </w:rPr>
        <w:t xml:space="preserve"> со </w:t>
      </w:r>
      <w:proofErr w:type="spellStart"/>
      <w:r w:rsidR="009F5657" w:rsidRPr="00704B48">
        <w:rPr>
          <w:sz w:val="24"/>
          <w:szCs w:val="24"/>
          <w:lang w:val="ru-RU"/>
        </w:rPr>
        <w:t>неговата</w:t>
      </w:r>
      <w:proofErr w:type="spellEnd"/>
      <w:r w:rsidR="009F5657" w:rsidRPr="00704B48">
        <w:rPr>
          <w:sz w:val="24"/>
          <w:szCs w:val="24"/>
          <w:lang w:val="ru-RU"/>
        </w:rPr>
        <w:t xml:space="preserve"> </w:t>
      </w:r>
      <w:proofErr w:type="spellStart"/>
      <w:r w:rsidR="009F5657" w:rsidRPr="00704B48">
        <w:rPr>
          <w:sz w:val="24"/>
          <w:szCs w:val="24"/>
          <w:lang w:val="ru-RU"/>
        </w:rPr>
        <w:t>умисла</w:t>
      </w:r>
      <w:proofErr w:type="spellEnd"/>
      <w:r w:rsidR="009F5657" w:rsidRPr="00704B48">
        <w:rPr>
          <w:sz w:val="24"/>
          <w:szCs w:val="24"/>
          <w:lang w:val="ru-RU"/>
        </w:rPr>
        <w:t xml:space="preserve"> или во </w:t>
      </w:r>
      <w:proofErr w:type="spellStart"/>
      <w:r w:rsidR="009F5657" w:rsidRPr="00704B48">
        <w:rPr>
          <w:sz w:val="24"/>
          <w:szCs w:val="24"/>
          <w:lang w:val="ru-RU"/>
        </w:rPr>
        <w:t>однос</w:t>
      </w:r>
      <w:proofErr w:type="spellEnd"/>
      <w:r w:rsidR="009F5657" w:rsidRPr="00704B48">
        <w:rPr>
          <w:sz w:val="24"/>
          <w:szCs w:val="24"/>
          <w:lang w:val="ru-RU"/>
        </w:rPr>
        <w:t xml:space="preserve"> на </w:t>
      </w:r>
      <w:proofErr w:type="spellStart"/>
      <w:r w:rsidR="009F5657" w:rsidRPr="00704B48">
        <w:rPr>
          <w:sz w:val="24"/>
          <w:szCs w:val="24"/>
          <w:lang w:val="ru-RU"/>
        </w:rPr>
        <w:t>кривичното</w:t>
      </w:r>
      <w:proofErr w:type="spellEnd"/>
      <w:r w:rsidR="009F5657" w:rsidRPr="00704B48">
        <w:rPr>
          <w:sz w:val="24"/>
          <w:szCs w:val="24"/>
          <w:lang w:val="ru-RU"/>
        </w:rPr>
        <w:t xml:space="preserve"> дело </w:t>
      </w:r>
      <w:proofErr w:type="spellStart"/>
      <w:r w:rsidR="009F5657" w:rsidRPr="00704B48">
        <w:rPr>
          <w:sz w:val="24"/>
          <w:szCs w:val="24"/>
          <w:lang w:val="ru-RU"/>
        </w:rPr>
        <w:t>кај</w:t>
      </w:r>
      <w:proofErr w:type="spellEnd"/>
      <w:r w:rsidR="009F5657" w:rsidRPr="00704B48">
        <w:rPr>
          <w:sz w:val="24"/>
          <w:szCs w:val="24"/>
          <w:lang w:val="ru-RU"/>
        </w:rPr>
        <w:t xml:space="preserve"> него </w:t>
      </w:r>
      <w:proofErr w:type="spellStart"/>
      <w:r w:rsidR="009F5657" w:rsidRPr="00704B48">
        <w:rPr>
          <w:sz w:val="24"/>
          <w:szCs w:val="24"/>
          <w:lang w:val="ru-RU"/>
        </w:rPr>
        <w:t>постоела</w:t>
      </w:r>
      <w:proofErr w:type="spellEnd"/>
      <w:r w:rsidR="009F5657" w:rsidRPr="00704B48">
        <w:rPr>
          <w:sz w:val="24"/>
          <w:szCs w:val="24"/>
          <w:lang w:val="ru-RU"/>
        </w:rPr>
        <w:t xml:space="preserve"> </w:t>
      </w:r>
      <w:proofErr w:type="spellStart"/>
      <w:r w:rsidR="009F5657" w:rsidRPr="00704B48">
        <w:rPr>
          <w:sz w:val="24"/>
          <w:szCs w:val="24"/>
          <w:lang w:val="ru-RU"/>
        </w:rPr>
        <w:t>небрежност</w:t>
      </w:r>
      <w:proofErr w:type="spellEnd"/>
      <w:r w:rsidR="009F5657" w:rsidRPr="00704B48">
        <w:rPr>
          <w:sz w:val="24"/>
          <w:szCs w:val="24"/>
          <w:lang w:val="ru-RU"/>
        </w:rPr>
        <w:t xml:space="preserve">, а </w:t>
      </w:r>
      <w:proofErr w:type="spellStart"/>
      <w:r w:rsidR="009F5657" w:rsidRPr="00704B48">
        <w:rPr>
          <w:sz w:val="24"/>
          <w:szCs w:val="24"/>
          <w:lang w:val="ru-RU"/>
        </w:rPr>
        <w:t>законот</w:t>
      </w:r>
      <w:proofErr w:type="spellEnd"/>
      <w:r w:rsidR="009F5657" w:rsidRPr="00704B48">
        <w:rPr>
          <w:sz w:val="24"/>
          <w:szCs w:val="24"/>
          <w:lang w:val="ru-RU"/>
        </w:rPr>
        <w:t xml:space="preserve"> за </w:t>
      </w:r>
      <w:proofErr w:type="spellStart"/>
      <w:r w:rsidR="009F5657" w:rsidRPr="00704B48">
        <w:rPr>
          <w:sz w:val="24"/>
          <w:szCs w:val="24"/>
          <w:lang w:val="ru-RU"/>
        </w:rPr>
        <w:t>такво</w:t>
      </w:r>
      <w:proofErr w:type="spellEnd"/>
      <w:r w:rsidR="009F5657" w:rsidRPr="00704B48">
        <w:rPr>
          <w:sz w:val="24"/>
          <w:szCs w:val="24"/>
          <w:lang w:val="ru-RU"/>
        </w:rPr>
        <w:t xml:space="preserve"> дело </w:t>
      </w:r>
      <w:proofErr w:type="spellStart"/>
      <w:r w:rsidR="009F5657" w:rsidRPr="00704B48">
        <w:rPr>
          <w:sz w:val="24"/>
          <w:szCs w:val="24"/>
          <w:lang w:val="ru-RU"/>
        </w:rPr>
        <w:t>предвидува</w:t>
      </w:r>
      <w:proofErr w:type="spellEnd"/>
      <w:r w:rsidR="009F5657" w:rsidRPr="00704B48">
        <w:rPr>
          <w:sz w:val="24"/>
          <w:szCs w:val="24"/>
          <w:lang w:val="ru-RU"/>
        </w:rPr>
        <w:t xml:space="preserve"> </w:t>
      </w:r>
      <w:proofErr w:type="spellStart"/>
      <w:r w:rsidR="009F5657" w:rsidRPr="00704B48">
        <w:rPr>
          <w:sz w:val="24"/>
          <w:szCs w:val="24"/>
          <w:lang w:val="ru-RU"/>
        </w:rPr>
        <w:t>кривична</w:t>
      </w:r>
      <w:proofErr w:type="spellEnd"/>
      <w:r w:rsidR="009F5657" w:rsidRPr="00704B48">
        <w:rPr>
          <w:sz w:val="24"/>
          <w:szCs w:val="24"/>
          <w:lang w:val="ru-RU"/>
        </w:rPr>
        <w:t xml:space="preserve"> </w:t>
      </w:r>
      <w:proofErr w:type="spellStart"/>
      <w:r w:rsidR="009F5657" w:rsidRPr="00704B48">
        <w:rPr>
          <w:sz w:val="24"/>
          <w:szCs w:val="24"/>
          <w:lang w:val="ru-RU"/>
        </w:rPr>
        <w:t>одговорност</w:t>
      </w:r>
      <w:proofErr w:type="spellEnd"/>
      <w:r w:rsidR="009F5657" w:rsidRPr="00704B48">
        <w:rPr>
          <w:sz w:val="24"/>
          <w:szCs w:val="24"/>
          <w:lang w:val="ru-RU"/>
        </w:rPr>
        <w:t xml:space="preserve"> и за</w:t>
      </w:r>
      <w:r w:rsidR="004B695B" w:rsidRPr="00704B48">
        <w:rPr>
          <w:sz w:val="24"/>
          <w:szCs w:val="24"/>
          <w:lang w:val="ru-RU"/>
        </w:rPr>
        <w:t xml:space="preserve"> </w:t>
      </w:r>
      <w:proofErr w:type="spellStart"/>
      <w:r w:rsidR="009F5657" w:rsidRPr="00704B48">
        <w:rPr>
          <w:sz w:val="24"/>
          <w:szCs w:val="24"/>
          <w:lang w:val="ru-RU"/>
        </w:rPr>
        <w:t>небрежност</w:t>
      </w:r>
      <w:proofErr w:type="spellEnd"/>
      <w:r w:rsidR="009F5657" w:rsidRPr="00704B48">
        <w:rPr>
          <w:sz w:val="24"/>
          <w:szCs w:val="24"/>
          <w:lang w:val="ru-RU"/>
        </w:rPr>
        <w:t>.</w:t>
      </w:r>
    </w:p>
    <w:p w14:paraId="650C24F7" w14:textId="77777777" w:rsidR="00511018" w:rsidRPr="00704B48" w:rsidRDefault="00511018" w:rsidP="00511018">
      <w:pPr>
        <w:pStyle w:val="NoSpacing"/>
        <w:jc w:val="center"/>
        <w:rPr>
          <w:b/>
          <w:sz w:val="24"/>
          <w:szCs w:val="24"/>
          <w:lang w:val="ru-RU"/>
        </w:rPr>
      </w:pPr>
    </w:p>
    <w:p w14:paraId="1DF2F492" w14:textId="77777777" w:rsidR="00D1726F" w:rsidRPr="00742A05" w:rsidRDefault="009F5657" w:rsidP="007517FC">
      <w:pPr>
        <w:pStyle w:val="NoSpacing"/>
        <w:jc w:val="center"/>
        <w:rPr>
          <w:lang w:val="ru-RU"/>
        </w:rPr>
      </w:pPr>
      <w:proofErr w:type="spellStart"/>
      <w:r w:rsidRPr="00704B48">
        <w:rPr>
          <w:b/>
          <w:sz w:val="24"/>
          <w:szCs w:val="24"/>
          <w:lang w:val="ru-RU"/>
        </w:rPr>
        <w:t>Умисла</w:t>
      </w:r>
      <w:proofErr w:type="spellEnd"/>
    </w:p>
    <w:p w14:paraId="0C9D3A8B" w14:textId="77777777" w:rsidR="00511018" w:rsidRPr="00704B48" w:rsidRDefault="00511018" w:rsidP="00511018">
      <w:pPr>
        <w:pStyle w:val="NoSpacing"/>
        <w:jc w:val="center"/>
        <w:rPr>
          <w:b/>
          <w:sz w:val="24"/>
          <w:szCs w:val="24"/>
          <w:lang w:val="ru-RU"/>
        </w:rPr>
      </w:pPr>
    </w:p>
    <w:p w14:paraId="06DB8E23" w14:textId="77777777" w:rsidR="00C965C7" w:rsidRPr="00742A05" w:rsidRDefault="009F5657" w:rsidP="007517FC">
      <w:pPr>
        <w:pStyle w:val="NoSpacing"/>
        <w:jc w:val="center"/>
        <w:rPr>
          <w:lang w:val="ru-RU"/>
        </w:rPr>
      </w:pPr>
      <w:r w:rsidRPr="00704B48">
        <w:rPr>
          <w:b/>
          <w:sz w:val="24"/>
          <w:szCs w:val="24"/>
          <w:lang w:val="ru-RU"/>
        </w:rPr>
        <w:t xml:space="preserve">Член </w:t>
      </w:r>
      <w:r w:rsidR="00C845FE" w:rsidRPr="00704B48">
        <w:rPr>
          <w:b/>
          <w:sz w:val="24"/>
          <w:szCs w:val="24"/>
          <w:lang w:val="ru-RU"/>
        </w:rPr>
        <w:t>2</w:t>
      </w:r>
      <w:r w:rsidR="00E87AA4" w:rsidRPr="00704B48">
        <w:rPr>
          <w:b/>
          <w:sz w:val="24"/>
          <w:szCs w:val="24"/>
          <w:lang w:val="ru-RU"/>
        </w:rPr>
        <w:t>8</w:t>
      </w:r>
      <w:r w:rsidR="008E5214" w:rsidRPr="00704B48">
        <w:rPr>
          <w:b/>
          <w:sz w:val="24"/>
          <w:szCs w:val="24"/>
          <w:lang w:val="ru-RU"/>
        </w:rPr>
        <w:t xml:space="preserve"> (</w:t>
      </w:r>
      <w:proofErr w:type="spellStart"/>
      <w:r w:rsidR="008E5214" w:rsidRPr="00704B48">
        <w:rPr>
          <w:b/>
          <w:sz w:val="24"/>
          <w:szCs w:val="24"/>
          <w:lang w:val="ru-RU"/>
        </w:rPr>
        <w:t>претходен</w:t>
      </w:r>
      <w:proofErr w:type="spellEnd"/>
      <w:r w:rsidR="008E5214" w:rsidRPr="00704B48">
        <w:rPr>
          <w:b/>
          <w:sz w:val="24"/>
          <w:szCs w:val="24"/>
          <w:lang w:val="ru-RU"/>
        </w:rPr>
        <w:t xml:space="preserve"> член 13)</w:t>
      </w:r>
    </w:p>
    <w:p w14:paraId="2FE88B90" w14:textId="77777777" w:rsidR="00D1726F" w:rsidRPr="007517FC" w:rsidRDefault="009F5657" w:rsidP="003A79FD">
      <w:pPr>
        <w:pStyle w:val="BodyText"/>
        <w:spacing w:line="250" w:lineRule="exact"/>
        <w:ind w:left="0" w:right="0" w:firstLine="399"/>
        <w:rPr>
          <w:lang w:val="ru-RU"/>
        </w:rPr>
      </w:pPr>
      <w:proofErr w:type="spellStart"/>
      <w:r w:rsidRPr="00704B48">
        <w:rPr>
          <w:lang w:val="ru-RU"/>
        </w:rPr>
        <w:t>Кривичното</w:t>
      </w:r>
      <w:proofErr w:type="spellEnd"/>
      <w:r w:rsidRPr="00704B48">
        <w:rPr>
          <w:lang w:val="ru-RU"/>
        </w:rPr>
        <w:t xml:space="preserve"> дело е </w:t>
      </w:r>
      <w:proofErr w:type="spellStart"/>
      <w:r w:rsidRPr="00704B48">
        <w:rPr>
          <w:lang w:val="ru-RU"/>
        </w:rPr>
        <w:t>сторено</w:t>
      </w:r>
      <w:proofErr w:type="spellEnd"/>
      <w:r w:rsidRPr="00704B48">
        <w:rPr>
          <w:lang w:val="ru-RU"/>
        </w:rPr>
        <w:t xml:space="preserve"> со </w:t>
      </w:r>
      <w:proofErr w:type="spellStart"/>
      <w:r w:rsidRPr="00704B48">
        <w:rPr>
          <w:lang w:val="ru-RU"/>
        </w:rPr>
        <w:t>умисла</w:t>
      </w:r>
      <w:proofErr w:type="spellEnd"/>
      <w:r w:rsidRPr="00704B48">
        <w:rPr>
          <w:lang w:val="ru-RU"/>
        </w:rPr>
        <w:t xml:space="preserve"> кога </w:t>
      </w:r>
      <w:proofErr w:type="spellStart"/>
      <w:r w:rsidRPr="00704B48">
        <w:rPr>
          <w:lang w:val="ru-RU"/>
        </w:rPr>
        <w:t>сторителот</w:t>
      </w:r>
      <w:proofErr w:type="spellEnd"/>
      <w:r w:rsidRPr="00704B48">
        <w:rPr>
          <w:lang w:val="ru-RU"/>
        </w:rPr>
        <w:t xml:space="preserve"> бил </w:t>
      </w:r>
      <w:proofErr w:type="spellStart"/>
      <w:r w:rsidRPr="00704B48">
        <w:rPr>
          <w:lang w:val="ru-RU"/>
        </w:rPr>
        <w:t>свесен</w:t>
      </w:r>
      <w:proofErr w:type="spellEnd"/>
      <w:r w:rsidRPr="00704B48">
        <w:rPr>
          <w:lang w:val="ru-RU"/>
        </w:rPr>
        <w:t xml:space="preserve"> за </w:t>
      </w:r>
      <w:proofErr w:type="spellStart"/>
      <w:r w:rsidRPr="00704B48">
        <w:rPr>
          <w:lang w:val="ru-RU"/>
        </w:rPr>
        <w:t>своето</w:t>
      </w:r>
      <w:proofErr w:type="spellEnd"/>
      <w:r w:rsidR="003A79FD" w:rsidRPr="007517FC">
        <w:rPr>
          <w:lang w:val="ru-RU"/>
        </w:rPr>
        <w:t xml:space="preserve"> </w:t>
      </w:r>
      <w:r w:rsidRPr="00704B48">
        <w:rPr>
          <w:lang w:val="ru-RU"/>
        </w:rPr>
        <w:t xml:space="preserve">дело и го </w:t>
      </w:r>
      <w:proofErr w:type="spellStart"/>
      <w:r w:rsidRPr="00704B48">
        <w:rPr>
          <w:lang w:val="ru-RU"/>
        </w:rPr>
        <w:t>сакал</w:t>
      </w:r>
      <w:proofErr w:type="spellEnd"/>
      <w:r w:rsidRPr="00704B48">
        <w:rPr>
          <w:lang w:val="ru-RU"/>
        </w:rPr>
        <w:t xml:space="preserve"> </w:t>
      </w:r>
      <w:proofErr w:type="spellStart"/>
      <w:r w:rsidRPr="00704B48">
        <w:rPr>
          <w:lang w:val="ru-RU"/>
        </w:rPr>
        <w:t>неговото</w:t>
      </w:r>
      <w:proofErr w:type="spellEnd"/>
      <w:r w:rsidRPr="00704B48">
        <w:rPr>
          <w:lang w:val="ru-RU"/>
        </w:rPr>
        <w:t xml:space="preserve"> </w:t>
      </w:r>
      <w:proofErr w:type="spellStart"/>
      <w:r w:rsidRPr="00704B48">
        <w:rPr>
          <w:lang w:val="ru-RU"/>
        </w:rPr>
        <w:t>извршување</w:t>
      </w:r>
      <w:proofErr w:type="spellEnd"/>
      <w:r w:rsidRPr="00704B48">
        <w:rPr>
          <w:lang w:val="ru-RU"/>
        </w:rPr>
        <w:t xml:space="preserve"> или кога бил </w:t>
      </w:r>
      <w:proofErr w:type="spellStart"/>
      <w:r w:rsidRPr="00704B48">
        <w:rPr>
          <w:lang w:val="ru-RU"/>
        </w:rPr>
        <w:t>свесен</w:t>
      </w:r>
      <w:proofErr w:type="spellEnd"/>
      <w:r w:rsidRPr="00704B48">
        <w:rPr>
          <w:lang w:val="ru-RU"/>
        </w:rPr>
        <w:t xml:space="preserve"> дека </w:t>
      </w:r>
      <w:proofErr w:type="spellStart"/>
      <w:r w:rsidRPr="00704B48">
        <w:rPr>
          <w:lang w:val="ru-RU"/>
        </w:rPr>
        <w:t>поради</w:t>
      </w:r>
      <w:proofErr w:type="spellEnd"/>
      <w:r w:rsidRPr="00704B48">
        <w:rPr>
          <w:lang w:val="ru-RU"/>
        </w:rPr>
        <w:t xml:space="preserve"> </w:t>
      </w:r>
      <w:proofErr w:type="spellStart"/>
      <w:r w:rsidRPr="00704B48">
        <w:rPr>
          <w:lang w:val="ru-RU"/>
        </w:rPr>
        <w:t>неговото</w:t>
      </w:r>
      <w:proofErr w:type="spellEnd"/>
      <w:r w:rsidRPr="00704B48">
        <w:rPr>
          <w:lang w:val="ru-RU"/>
        </w:rPr>
        <w:t xml:space="preserve"> </w:t>
      </w:r>
      <w:proofErr w:type="spellStart"/>
      <w:r w:rsidRPr="00704B48">
        <w:rPr>
          <w:lang w:val="ru-RU"/>
        </w:rPr>
        <w:t>сторување</w:t>
      </w:r>
      <w:proofErr w:type="spellEnd"/>
      <w:r w:rsidRPr="00704B48">
        <w:rPr>
          <w:lang w:val="ru-RU"/>
        </w:rPr>
        <w:t xml:space="preserve"> или </w:t>
      </w:r>
      <w:proofErr w:type="spellStart"/>
      <w:r w:rsidRPr="00704B48">
        <w:rPr>
          <w:lang w:val="ru-RU"/>
        </w:rPr>
        <w:t>несторување</w:t>
      </w:r>
      <w:proofErr w:type="spellEnd"/>
      <w:r w:rsidRPr="00704B48">
        <w:rPr>
          <w:lang w:val="ru-RU"/>
        </w:rPr>
        <w:t xml:space="preserve"> </w:t>
      </w:r>
      <w:proofErr w:type="spellStart"/>
      <w:r w:rsidRPr="00704B48">
        <w:rPr>
          <w:lang w:val="ru-RU"/>
        </w:rPr>
        <w:t>може</w:t>
      </w:r>
      <w:proofErr w:type="spellEnd"/>
      <w:r w:rsidRPr="00704B48">
        <w:rPr>
          <w:lang w:val="ru-RU"/>
        </w:rPr>
        <w:t xml:space="preserve"> да </w:t>
      </w:r>
      <w:proofErr w:type="spellStart"/>
      <w:r w:rsidRPr="00704B48">
        <w:rPr>
          <w:lang w:val="ru-RU"/>
        </w:rPr>
        <w:t>настапи</w:t>
      </w:r>
      <w:proofErr w:type="spellEnd"/>
      <w:r w:rsidRPr="00704B48">
        <w:rPr>
          <w:lang w:val="ru-RU"/>
        </w:rPr>
        <w:t xml:space="preserve"> </w:t>
      </w:r>
      <w:proofErr w:type="spellStart"/>
      <w:r w:rsidRPr="00704B48">
        <w:rPr>
          <w:lang w:val="ru-RU"/>
        </w:rPr>
        <w:t>штетна</w:t>
      </w:r>
      <w:proofErr w:type="spellEnd"/>
      <w:r w:rsidRPr="00704B48">
        <w:rPr>
          <w:lang w:val="ru-RU"/>
        </w:rPr>
        <w:t xml:space="preserve"> </w:t>
      </w:r>
      <w:proofErr w:type="spellStart"/>
      <w:r w:rsidRPr="00704B48">
        <w:rPr>
          <w:lang w:val="ru-RU"/>
        </w:rPr>
        <w:t>последица</w:t>
      </w:r>
      <w:proofErr w:type="spellEnd"/>
      <w:r w:rsidRPr="00704B48">
        <w:rPr>
          <w:lang w:val="ru-RU"/>
        </w:rPr>
        <w:t xml:space="preserve">, но се согласил со </w:t>
      </w:r>
      <w:proofErr w:type="spellStart"/>
      <w:r w:rsidRPr="00704B48">
        <w:rPr>
          <w:lang w:val="ru-RU"/>
        </w:rPr>
        <w:t>нејзиното</w:t>
      </w:r>
      <w:proofErr w:type="spellEnd"/>
      <w:r w:rsidRPr="00704B48">
        <w:rPr>
          <w:lang w:val="ru-RU"/>
        </w:rPr>
        <w:t xml:space="preserve"> </w:t>
      </w:r>
      <w:proofErr w:type="spellStart"/>
      <w:r w:rsidRPr="00704B48">
        <w:rPr>
          <w:lang w:val="ru-RU"/>
        </w:rPr>
        <w:t>настапување</w:t>
      </w:r>
      <w:proofErr w:type="spellEnd"/>
      <w:r w:rsidRPr="00704B48">
        <w:rPr>
          <w:lang w:val="ru-RU"/>
        </w:rPr>
        <w:t>.</w:t>
      </w:r>
    </w:p>
    <w:p w14:paraId="073EEBA8" w14:textId="77777777" w:rsidR="008E5214" w:rsidRPr="00704B48" w:rsidRDefault="008E5214">
      <w:pPr>
        <w:pStyle w:val="BodyText"/>
        <w:spacing w:before="43" w:line="276" w:lineRule="auto"/>
        <w:ind w:left="115" w:firstLine="0"/>
        <w:rPr>
          <w:lang w:val="ru-RU"/>
        </w:rPr>
      </w:pPr>
    </w:p>
    <w:p w14:paraId="13E3456E" w14:textId="77777777" w:rsidR="00D1726F" w:rsidRPr="00742A05" w:rsidRDefault="009F5657" w:rsidP="007517FC">
      <w:pPr>
        <w:pStyle w:val="NoSpacing"/>
        <w:jc w:val="center"/>
        <w:rPr>
          <w:lang w:val="ru-RU"/>
        </w:rPr>
      </w:pPr>
      <w:proofErr w:type="spellStart"/>
      <w:r w:rsidRPr="00704B48">
        <w:rPr>
          <w:b/>
          <w:sz w:val="24"/>
          <w:szCs w:val="24"/>
          <w:lang w:val="ru-RU"/>
        </w:rPr>
        <w:t>Небрежност</w:t>
      </w:r>
      <w:proofErr w:type="spellEnd"/>
    </w:p>
    <w:p w14:paraId="10EB45AF" w14:textId="77777777" w:rsidR="00511018" w:rsidRPr="00704B48" w:rsidRDefault="00511018" w:rsidP="00511018">
      <w:pPr>
        <w:pStyle w:val="NoSpacing"/>
        <w:jc w:val="center"/>
        <w:rPr>
          <w:b/>
          <w:sz w:val="24"/>
          <w:szCs w:val="24"/>
          <w:lang w:val="ru-RU"/>
        </w:rPr>
      </w:pPr>
    </w:p>
    <w:p w14:paraId="2CDD114F" w14:textId="77777777" w:rsidR="00D1726F" w:rsidRPr="00742A05" w:rsidRDefault="009F5657" w:rsidP="007517FC">
      <w:pPr>
        <w:pStyle w:val="NoSpacing"/>
        <w:jc w:val="center"/>
        <w:rPr>
          <w:lang w:val="ru-RU"/>
        </w:rPr>
      </w:pPr>
      <w:r w:rsidRPr="00704B48">
        <w:rPr>
          <w:b/>
          <w:sz w:val="24"/>
          <w:szCs w:val="24"/>
          <w:lang w:val="ru-RU"/>
        </w:rPr>
        <w:t xml:space="preserve">Член </w:t>
      </w:r>
      <w:r w:rsidR="007B1197" w:rsidRPr="00704B48">
        <w:rPr>
          <w:b/>
          <w:sz w:val="24"/>
          <w:szCs w:val="24"/>
          <w:lang w:val="ru-RU"/>
        </w:rPr>
        <w:t>2</w:t>
      </w:r>
      <w:r w:rsidR="00E87AA4" w:rsidRPr="00704B48">
        <w:rPr>
          <w:b/>
          <w:sz w:val="24"/>
          <w:szCs w:val="24"/>
          <w:lang w:val="ru-RU"/>
        </w:rPr>
        <w:t>9</w:t>
      </w:r>
      <w:r w:rsidR="00EC010E" w:rsidRPr="00704B48">
        <w:rPr>
          <w:b/>
          <w:sz w:val="24"/>
          <w:szCs w:val="24"/>
          <w:lang w:val="ru-RU"/>
        </w:rPr>
        <w:t xml:space="preserve"> (</w:t>
      </w:r>
      <w:proofErr w:type="spellStart"/>
      <w:r w:rsidR="00EC010E" w:rsidRPr="00704B48">
        <w:rPr>
          <w:b/>
          <w:sz w:val="24"/>
          <w:szCs w:val="24"/>
          <w:lang w:val="ru-RU"/>
        </w:rPr>
        <w:t>претходен</w:t>
      </w:r>
      <w:proofErr w:type="spellEnd"/>
      <w:r w:rsidR="00EC010E" w:rsidRPr="00704B48">
        <w:rPr>
          <w:b/>
          <w:sz w:val="24"/>
          <w:szCs w:val="24"/>
          <w:lang w:val="ru-RU"/>
        </w:rPr>
        <w:t xml:space="preserve"> член 14)</w:t>
      </w:r>
    </w:p>
    <w:p w14:paraId="37EDC929" w14:textId="77777777" w:rsidR="00D1726F" w:rsidRPr="00704B48" w:rsidRDefault="009F5657" w:rsidP="003A79FD">
      <w:pPr>
        <w:pStyle w:val="BodyText"/>
        <w:spacing w:line="250" w:lineRule="exact"/>
        <w:ind w:left="0" w:right="0"/>
        <w:rPr>
          <w:lang w:val="ru-RU"/>
        </w:rPr>
      </w:pPr>
      <w:proofErr w:type="spellStart"/>
      <w:r w:rsidRPr="00704B48">
        <w:rPr>
          <w:lang w:val="ru-RU"/>
        </w:rPr>
        <w:t>Кривично</w:t>
      </w:r>
      <w:proofErr w:type="spellEnd"/>
      <w:r w:rsidRPr="00704B48">
        <w:rPr>
          <w:lang w:val="ru-RU"/>
        </w:rPr>
        <w:t xml:space="preserve"> дело е </w:t>
      </w:r>
      <w:proofErr w:type="spellStart"/>
      <w:r w:rsidRPr="00704B48">
        <w:rPr>
          <w:lang w:val="ru-RU"/>
        </w:rPr>
        <w:t>сторено</w:t>
      </w:r>
      <w:proofErr w:type="spellEnd"/>
      <w:r w:rsidRPr="00704B48">
        <w:rPr>
          <w:lang w:val="ru-RU"/>
        </w:rPr>
        <w:t xml:space="preserve"> од </w:t>
      </w:r>
      <w:proofErr w:type="spellStart"/>
      <w:r w:rsidRPr="00704B48">
        <w:rPr>
          <w:lang w:val="ru-RU"/>
        </w:rPr>
        <w:t>небрежност</w:t>
      </w:r>
      <w:proofErr w:type="spellEnd"/>
      <w:r w:rsidRPr="00704B48">
        <w:rPr>
          <w:lang w:val="ru-RU"/>
        </w:rPr>
        <w:t xml:space="preserve"> кога </w:t>
      </w:r>
      <w:proofErr w:type="spellStart"/>
      <w:r w:rsidRPr="00704B48">
        <w:rPr>
          <w:lang w:val="ru-RU"/>
        </w:rPr>
        <w:t>сторителот</w:t>
      </w:r>
      <w:proofErr w:type="spellEnd"/>
      <w:r w:rsidRPr="00704B48">
        <w:rPr>
          <w:lang w:val="ru-RU"/>
        </w:rPr>
        <w:t xml:space="preserve"> бил </w:t>
      </w:r>
      <w:proofErr w:type="spellStart"/>
      <w:r w:rsidRPr="00704B48">
        <w:rPr>
          <w:lang w:val="ru-RU"/>
        </w:rPr>
        <w:t>свесен</w:t>
      </w:r>
      <w:proofErr w:type="spellEnd"/>
      <w:r w:rsidR="00DF6EAA" w:rsidRPr="00704B48">
        <w:rPr>
          <w:lang w:val="ru-RU"/>
        </w:rPr>
        <w:t xml:space="preserve"> </w:t>
      </w:r>
      <w:r w:rsidRPr="00704B48">
        <w:rPr>
          <w:lang w:val="ru-RU"/>
        </w:rPr>
        <w:t>дека</w:t>
      </w:r>
      <w:r w:rsidR="00DF6EAA" w:rsidRPr="00704B48">
        <w:rPr>
          <w:lang w:val="ru-RU"/>
        </w:rPr>
        <w:t xml:space="preserve"> </w:t>
      </w:r>
      <w:proofErr w:type="spellStart"/>
      <w:r w:rsidRPr="00704B48">
        <w:rPr>
          <w:lang w:val="ru-RU"/>
        </w:rPr>
        <w:t>поради</w:t>
      </w:r>
      <w:proofErr w:type="spellEnd"/>
      <w:r w:rsidRPr="00704B48">
        <w:rPr>
          <w:lang w:val="ru-RU"/>
        </w:rPr>
        <w:t xml:space="preserve"> </w:t>
      </w:r>
      <w:proofErr w:type="spellStart"/>
      <w:r w:rsidRPr="00704B48">
        <w:rPr>
          <w:lang w:val="ru-RU"/>
        </w:rPr>
        <w:t>неговото</w:t>
      </w:r>
      <w:proofErr w:type="spellEnd"/>
      <w:r w:rsidRPr="00704B48">
        <w:rPr>
          <w:lang w:val="ru-RU"/>
        </w:rPr>
        <w:t xml:space="preserve"> </w:t>
      </w:r>
      <w:proofErr w:type="spellStart"/>
      <w:r w:rsidRPr="00704B48">
        <w:rPr>
          <w:lang w:val="ru-RU"/>
        </w:rPr>
        <w:t>сторување</w:t>
      </w:r>
      <w:proofErr w:type="spellEnd"/>
      <w:r w:rsidRPr="00704B48">
        <w:rPr>
          <w:lang w:val="ru-RU"/>
        </w:rPr>
        <w:t xml:space="preserve"> или </w:t>
      </w:r>
      <w:proofErr w:type="spellStart"/>
      <w:r w:rsidRPr="00704B48">
        <w:rPr>
          <w:lang w:val="ru-RU"/>
        </w:rPr>
        <w:t>несторување</w:t>
      </w:r>
      <w:proofErr w:type="spellEnd"/>
      <w:r w:rsidRPr="00704B48">
        <w:rPr>
          <w:lang w:val="ru-RU"/>
        </w:rPr>
        <w:t xml:space="preserve"> </w:t>
      </w:r>
      <w:proofErr w:type="spellStart"/>
      <w:r w:rsidRPr="00704B48">
        <w:rPr>
          <w:lang w:val="ru-RU"/>
        </w:rPr>
        <w:t>може</w:t>
      </w:r>
      <w:proofErr w:type="spellEnd"/>
      <w:r w:rsidRPr="00704B48">
        <w:rPr>
          <w:lang w:val="ru-RU"/>
        </w:rPr>
        <w:t xml:space="preserve"> да </w:t>
      </w:r>
      <w:proofErr w:type="spellStart"/>
      <w:r w:rsidRPr="00704B48">
        <w:rPr>
          <w:lang w:val="ru-RU"/>
        </w:rPr>
        <w:t>настапи</w:t>
      </w:r>
      <w:proofErr w:type="spellEnd"/>
      <w:r w:rsidRPr="00704B48">
        <w:rPr>
          <w:lang w:val="ru-RU"/>
        </w:rPr>
        <w:t xml:space="preserve"> </w:t>
      </w:r>
      <w:proofErr w:type="spellStart"/>
      <w:r w:rsidRPr="00704B48">
        <w:rPr>
          <w:lang w:val="ru-RU"/>
        </w:rPr>
        <w:t>штетна</w:t>
      </w:r>
      <w:proofErr w:type="spellEnd"/>
      <w:r w:rsidRPr="00704B48">
        <w:rPr>
          <w:lang w:val="ru-RU"/>
        </w:rPr>
        <w:t xml:space="preserve"> </w:t>
      </w:r>
      <w:proofErr w:type="spellStart"/>
      <w:r w:rsidRPr="00704B48">
        <w:rPr>
          <w:lang w:val="ru-RU"/>
        </w:rPr>
        <w:t>последица</w:t>
      </w:r>
      <w:proofErr w:type="spellEnd"/>
      <w:r w:rsidRPr="00704B48">
        <w:rPr>
          <w:lang w:val="ru-RU"/>
        </w:rPr>
        <w:t xml:space="preserve">, но </w:t>
      </w:r>
      <w:proofErr w:type="spellStart"/>
      <w:r w:rsidRPr="00704B48">
        <w:rPr>
          <w:lang w:val="ru-RU"/>
        </w:rPr>
        <w:lastRenderedPageBreak/>
        <w:t>лекомислено</w:t>
      </w:r>
      <w:proofErr w:type="spellEnd"/>
      <w:r w:rsidRPr="00704B48">
        <w:rPr>
          <w:lang w:val="ru-RU"/>
        </w:rPr>
        <w:t xml:space="preserve"> сметал дека</w:t>
      </w:r>
      <w:r w:rsidRPr="00F16E62">
        <w:rPr>
          <w:lang w:val="ru-RU"/>
        </w:rPr>
        <w:t xml:space="preserve"> </w:t>
      </w:r>
      <w:proofErr w:type="spellStart"/>
      <w:r w:rsidRPr="00F16E62">
        <w:rPr>
          <w:lang w:val="ru-RU"/>
        </w:rPr>
        <w:t>ќе</w:t>
      </w:r>
      <w:proofErr w:type="spellEnd"/>
      <w:r w:rsidRPr="00704B48">
        <w:rPr>
          <w:lang w:val="ru-RU"/>
        </w:rPr>
        <w:t xml:space="preserve"> </w:t>
      </w:r>
      <w:proofErr w:type="spellStart"/>
      <w:r w:rsidRPr="00704B48">
        <w:rPr>
          <w:lang w:val="ru-RU"/>
        </w:rPr>
        <w:t>може</w:t>
      </w:r>
      <w:proofErr w:type="spellEnd"/>
      <w:r w:rsidRPr="00704B48">
        <w:rPr>
          <w:lang w:val="ru-RU"/>
        </w:rPr>
        <w:t xml:space="preserve"> да </w:t>
      </w:r>
      <w:proofErr w:type="spellStart"/>
      <w:r w:rsidRPr="00704B48">
        <w:rPr>
          <w:lang w:val="ru-RU"/>
        </w:rPr>
        <w:t>ја</w:t>
      </w:r>
      <w:proofErr w:type="spellEnd"/>
      <w:r w:rsidRPr="00704B48">
        <w:rPr>
          <w:lang w:val="ru-RU"/>
        </w:rPr>
        <w:t xml:space="preserve"> </w:t>
      </w:r>
      <w:proofErr w:type="spellStart"/>
      <w:r w:rsidRPr="00704B48">
        <w:rPr>
          <w:lang w:val="ru-RU"/>
        </w:rPr>
        <w:t>спречи</w:t>
      </w:r>
      <w:proofErr w:type="spellEnd"/>
      <w:r w:rsidRPr="00704B48">
        <w:rPr>
          <w:lang w:val="ru-RU"/>
        </w:rPr>
        <w:t xml:space="preserve"> или дека </w:t>
      </w:r>
      <w:proofErr w:type="spellStart"/>
      <w:r w:rsidRPr="00704B48">
        <w:rPr>
          <w:lang w:val="ru-RU"/>
        </w:rPr>
        <w:t>таа</w:t>
      </w:r>
      <w:proofErr w:type="spellEnd"/>
      <w:r w:rsidRPr="00704B48">
        <w:rPr>
          <w:lang w:val="ru-RU"/>
        </w:rPr>
        <w:t xml:space="preserve"> нема да </w:t>
      </w:r>
      <w:proofErr w:type="spellStart"/>
      <w:r w:rsidRPr="00704B48">
        <w:rPr>
          <w:lang w:val="ru-RU"/>
        </w:rPr>
        <w:t>настапи</w:t>
      </w:r>
      <w:proofErr w:type="spellEnd"/>
      <w:r w:rsidRPr="00704B48">
        <w:rPr>
          <w:lang w:val="ru-RU"/>
        </w:rPr>
        <w:t xml:space="preserve"> или кога не бил </w:t>
      </w:r>
      <w:proofErr w:type="spellStart"/>
      <w:r w:rsidRPr="00704B48">
        <w:rPr>
          <w:lang w:val="ru-RU"/>
        </w:rPr>
        <w:t>свесен</w:t>
      </w:r>
      <w:proofErr w:type="spellEnd"/>
      <w:r w:rsidRPr="00704B48">
        <w:rPr>
          <w:lang w:val="ru-RU"/>
        </w:rPr>
        <w:t xml:space="preserve"> за </w:t>
      </w:r>
      <w:proofErr w:type="spellStart"/>
      <w:r w:rsidRPr="00704B48">
        <w:rPr>
          <w:lang w:val="ru-RU"/>
        </w:rPr>
        <w:t>можноста</w:t>
      </w:r>
      <w:proofErr w:type="spellEnd"/>
      <w:r w:rsidRPr="00704B48">
        <w:rPr>
          <w:lang w:val="ru-RU"/>
        </w:rPr>
        <w:t xml:space="preserve"> од</w:t>
      </w:r>
      <w:r w:rsidR="003A79FD" w:rsidRPr="00704B48">
        <w:rPr>
          <w:lang w:val="ru-RU"/>
        </w:rPr>
        <w:t xml:space="preserve"> </w:t>
      </w:r>
      <w:proofErr w:type="spellStart"/>
      <w:r w:rsidR="003A79FD" w:rsidRPr="00704B48">
        <w:rPr>
          <w:lang w:val="ru-RU"/>
        </w:rPr>
        <w:t>настапување</w:t>
      </w:r>
      <w:proofErr w:type="spellEnd"/>
      <w:r w:rsidR="003A79FD" w:rsidRPr="00704B48">
        <w:rPr>
          <w:lang w:val="ru-RU"/>
        </w:rPr>
        <w:t xml:space="preserve"> на </w:t>
      </w:r>
      <w:proofErr w:type="spellStart"/>
      <w:r w:rsidR="003A79FD" w:rsidRPr="00704B48">
        <w:rPr>
          <w:lang w:val="ru-RU"/>
        </w:rPr>
        <w:t>штетната</w:t>
      </w:r>
      <w:proofErr w:type="spellEnd"/>
      <w:r w:rsidR="003A79FD" w:rsidRPr="00704B48">
        <w:rPr>
          <w:lang w:val="ru-RU"/>
        </w:rPr>
        <w:t xml:space="preserve"> </w:t>
      </w:r>
      <w:proofErr w:type="spellStart"/>
      <w:r w:rsidR="003A79FD" w:rsidRPr="00704B48">
        <w:rPr>
          <w:lang w:val="ru-RU"/>
        </w:rPr>
        <w:t>последица</w:t>
      </w:r>
      <w:proofErr w:type="spellEnd"/>
      <w:r w:rsidRPr="00704B48">
        <w:rPr>
          <w:lang w:val="ru-RU"/>
        </w:rPr>
        <w:t xml:space="preserve">, </w:t>
      </w:r>
      <w:proofErr w:type="spellStart"/>
      <w:r w:rsidRPr="00704B48">
        <w:rPr>
          <w:lang w:val="ru-RU"/>
        </w:rPr>
        <w:t>иако</w:t>
      </w:r>
      <w:proofErr w:type="spellEnd"/>
      <w:r w:rsidRPr="00704B48">
        <w:rPr>
          <w:lang w:val="ru-RU"/>
        </w:rPr>
        <w:t xml:space="preserve"> </w:t>
      </w:r>
      <w:proofErr w:type="spellStart"/>
      <w:r w:rsidRPr="00704B48">
        <w:rPr>
          <w:lang w:val="ru-RU"/>
        </w:rPr>
        <w:t>според</w:t>
      </w:r>
      <w:proofErr w:type="spellEnd"/>
      <w:r w:rsidRPr="00704B48">
        <w:rPr>
          <w:lang w:val="ru-RU"/>
        </w:rPr>
        <w:t xml:space="preserve"> </w:t>
      </w:r>
      <w:proofErr w:type="spellStart"/>
      <w:r w:rsidRPr="00704B48">
        <w:rPr>
          <w:lang w:val="ru-RU"/>
        </w:rPr>
        <w:t>околностите</w:t>
      </w:r>
      <w:proofErr w:type="spellEnd"/>
      <w:r w:rsidRPr="00704B48">
        <w:rPr>
          <w:lang w:val="ru-RU"/>
        </w:rPr>
        <w:t xml:space="preserve"> и </w:t>
      </w:r>
      <w:proofErr w:type="spellStart"/>
      <w:r w:rsidRPr="00704B48">
        <w:rPr>
          <w:lang w:val="ru-RU"/>
        </w:rPr>
        <w:t>според</w:t>
      </w:r>
      <w:proofErr w:type="spellEnd"/>
      <w:r w:rsidRPr="00704B48">
        <w:rPr>
          <w:lang w:val="ru-RU"/>
        </w:rPr>
        <w:t xml:space="preserve"> </w:t>
      </w:r>
      <w:proofErr w:type="spellStart"/>
      <w:r w:rsidRPr="00704B48">
        <w:rPr>
          <w:lang w:val="ru-RU"/>
        </w:rPr>
        <w:t>своите</w:t>
      </w:r>
      <w:proofErr w:type="spellEnd"/>
      <w:r w:rsidRPr="00704B48">
        <w:rPr>
          <w:lang w:val="ru-RU"/>
        </w:rPr>
        <w:t xml:space="preserve"> </w:t>
      </w:r>
      <w:proofErr w:type="spellStart"/>
      <w:r w:rsidRPr="00704B48">
        <w:rPr>
          <w:lang w:val="ru-RU"/>
        </w:rPr>
        <w:t>лични</w:t>
      </w:r>
      <w:proofErr w:type="spellEnd"/>
      <w:r w:rsidRPr="00704B48">
        <w:rPr>
          <w:lang w:val="ru-RU"/>
        </w:rPr>
        <w:t xml:space="preserve"> </w:t>
      </w:r>
      <w:proofErr w:type="spellStart"/>
      <w:r w:rsidRPr="00704B48">
        <w:rPr>
          <w:lang w:val="ru-RU"/>
        </w:rPr>
        <w:t>својства</w:t>
      </w:r>
      <w:proofErr w:type="spellEnd"/>
      <w:r w:rsidRPr="00704B48">
        <w:rPr>
          <w:lang w:val="ru-RU"/>
        </w:rPr>
        <w:t xml:space="preserve"> бил должен и </w:t>
      </w:r>
      <w:proofErr w:type="spellStart"/>
      <w:r w:rsidRPr="00704B48">
        <w:rPr>
          <w:lang w:val="ru-RU"/>
        </w:rPr>
        <w:t>можел</w:t>
      </w:r>
      <w:proofErr w:type="spellEnd"/>
      <w:r w:rsidRPr="00704B48">
        <w:rPr>
          <w:lang w:val="ru-RU"/>
        </w:rPr>
        <w:t xml:space="preserve"> да биде </w:t>
      </w:r>
      <w:proofErr w:type="spellStart"/>
      <w:r w:rsidRPr="00704B48">
        <w:rPr>
          <w:lang w:val="ru-RU"/>
        </w:rPr>
        <w:t>свесен</w:t>
      </w:r>
      <w:proofErr w:type="spellEnd"/>
      <w:r w:rsidRPr="00704B48">
        <w:rPr>
          <w:lang w:val="ru-RU"/>
        </w:rPr>
        <w:t xml:space="preserve"> за </w:t>
      </w:r>
      <w:proofErr w:type="spellStart"/>
      <w:r w:rsidRPr="00704B48">
        <w:rPr>
          <w:lang w:val="ru-RU"/>
        </w:rPr>
        <w:t>таа</w:t>
      </w:r>
      <w:proofErr w:type="spellEnd"/>
      <w:r w:rsidRPr="00704B48">
        <w:rPr>
          <w:lang w:val="ru-RU"/>
        </w:rPr>
        <w:t xml:space="preserve"> </w:t>
      </w:r>
      <w:proofErr w:type="spellStart"/>
      <w:r w:rsidRPr="00704B48">
        <w:rPr>
          <w:lang w:val="ru-RU"/>
        </w:rPr>
        <w:t>можност</w:t>
      </w:r>
      <w:proofErr w:type="spellEnd"/>
      <w:r w:rsidRPr="00704B48">
        <w:rPr>
          <w:lang w:val="ru-RU"/>
        </w:rPr>
        <w:t>.</w:t>
      </w:r>
    </w:p>
    <w:p w14:paraId="384AEBFB" w14:textId="77777777" w:rsidR="00BC298E" w:rsidRPr="00704B48" w:rsidRDefault="00BC298E">
      <w:pPr>
        <w:pStyle w:val="BodyText"/>
        <w:spacing w:before="44" w:line="276" w:lineRule="auto"/>
        <w:ind w:left="115" w:firstLine="0"/>
        <w:rPr>
          <w:lang w:val="ru-RU"/>
        </w:rPr>
      </w:pPr>
    </w:p>
    <w:p w14:paraId="2D4BDDF7" w14:textId="77777777" w:rsidR="00D1726F" w:rsidRPr="00742A05" w:rsidRDefault="009F5657" w:rsidP="007517FC">
      <w:pPr>
        <w:pStyle w:val="NoSpacing"/>
        <w:jc w:val="center"/>
        <w:rPr>
          <w:lang w:val="ru-RU"/>
        </w:rPr>
      </w:pPr>
      <w:proofErr w:type="spellStart"/>
      <w:r w:rsidRPr="00704B48">
        <w:rPr>
          <w:b/>
          <w:sz w:val="24"/>
          <w:szCs w:val="24"/>
          <w:lang w:val="ru-RU"/>
        </w:rPr>
        <w:t>Одговорност</w:t>
      </w:r>
      <w:proofErr w:type="spellEnd"/>
      <w:r w:rsidRPr="00704B48">
        <w:rPr>
          <w:b/>
          <w:sz w:val="24"/>
          <w:szCs w:val="24"/>
          <w:lang w:val="ru-RU"/>
        </w:rPr>
        <w:t xml:space="preserve"> за потешка </w:t>
      </w:r>
      <w:proofErr w:type="spellStart"/>
      <w:r w:rsidRPr="00704B48">
        <w:rPr>
          <w:b/>
          <w:sz w:val="24"/>
          <w:szCs w:val="24"/>
          <w:lang w:val="ru-RU"/>
        </w:rPr>
        <w:t>последица</w:t>
      </w:r>
      <w:proofErr w:type="spellEnd"/>
    </w:p>
    <w:p w14:paraId="528F2824" w14:textId="77777777" w:rsidR="00511018" w:rsidRPr="00704B48" w:rsidRDefault="00511018" w:rsidP="00511018">
      <w:pPr>
        <w:pStyle w:val="NoSpacing"/>
        <w:jc w:val="center"/>
        <w:rPr>
          <w:b/>
          <w:sz w:val="24"/>
          <w:szCs w:val="24"/>
          <w:lang w:val="ru-RU"/>
        </w:rPr>
      </w:pPr>
    </w:p>
    <w:p w14:paraId="5903DDFE" w14:textId="77777777" w:rsidR="00D1726F" w:rsidRPr="00742A05" w:rsidRDefault="009F5657" w:rsidP="007517FC">
      <w:pPr>
        <w:pStyle w:val="NoSpacing"/>
        <w:jc w:val="center"/>
        <w:rPr>
          <w:lang w:val="ru-RU"/>
        </w:rPr>
      </w:pPr>
      <w:r w:rsidRPr="00704B48">
        <w:rPr>
          <w:b/>
          <w:sz w:val="24"/>
          <w:szCs w:val="24"/>
          <w:lang w:val="ru-RU"/>
        </w:rPr>
        <w:t xml:space="preserve">Член </w:t>
      </w:r>
      <w:r w:rsidR="00E87AA4" w:rsidRPr="00704B48">
        <w:rPr>
          <w:b/>
          <w:sz w:val="24"/>
          <w:szCs w:val="24"/>
          <w:lang w:val="ru-RU"/>
        </w:rPr>
        <w:t>30</w:t>
      </w:r>
      <w:r w:rsidR="00BC298E" w:rsidRPr="00704B48">
        <w:rPr>
          <w:b/>
          <w:sz w:val="24"/>
          <w:szCs w:val="24"/>
          <w:lang w:val="ru-RU"/>
        </w:rPr>
        <w:t xml:space="preserve"> (</w:t>
      </w:r>
      <w:proofErr w:type="spellStart"/>
      <w:r w:rsidR="00BC298E" w:rsidRPr="00704B48">
        <w:rPr>
          <w:b/>
          <w:sz w:val="24"/>
          <w:szCs w:val="24"/>
          <w:lang w:val="ru-RU"/>
        </w:rPr>
        <w:t>претходен</w:t>
      </w:r>
      <w:proofErr w:type="spellEnd"/>
      <w:r w:rsidR="00BC298E" w:rsidRPr="00704B48">
        <w:rPr>
          <w:b/>
          <w:sz w:val="24"/>
          <w:szCs w:val="24"/>
          <w:lang w:val="ru-RU"/>
        </w:rPr>
        <w:t xml:space="preserve"> член 15)</w:t>
      </w:r>
    </w:p>
    <w:p w14:paraId="04684F37" w14:textId="77777777" w:rsidR="00D1726F" w:rsidRPr="00742A05" w:rsidRDefault="009F5657" w:rsidP="007517FC">
      <w:pPr>
        <w:pStyle w:val="NoSpacing"/>
        <w:ind w:firstLine="426"/>
        <w:jc w:val="both"/>
        <w:rPr>
          <w:lang w:val="ru-RU"/>
        </w:rPr>
      </w:pPr>
      <w:r w:rsidRPr="00704B48">
        <w:rPr>
          <w:sz w:val="24"/>
          <w:szCs w:val="24"/>
          <w:lang w:val="ru-RU"/>
        </w:rPr>
        <w:t xml:space="preserve">Кога од </w:t>
      </w:r>
      <w:proofErr w:type="spellStart"/>
      <w:r w:rsidRPr="00704B48">
        <w:rPr>
          <w:sz w:val="24"/>
          <w:szCs w:val="24"/>
          <w:lang w:val="ru-RU"/>
        </w:rPr>
        <w:t>кривичното</w:t>
      </w:r>
      <w:proofErr w:type="spellEnd"/>
      <w:r w:rsidRPr="00704B48">
        <w:rPr>
          <w:sz w:val="24"/>
          <w:szCs w:val="24"/>
          <w:lang w:val="ru-RU"/>
        </w:rPr>
        <w:t xml:space="preserve"> дело </w:t>
      </w:r>
      <w:proofErr w:type="spellStart"/>
      <w:r w:rsidRPr="00704B48">
        <w:rPr>
          <w:sz w:val="24"/>
          <w:szCs w:val="24"/>
          <w:lang w:val="ru-RU"/>
        </w:rPr>
        <w:t>произлегла</w:t>
      </w:r>
      <w:proofErr w:type="spellEnd"/>
      <w:r w:rsidRPr="00704B48">
        <w:rPr>
          <w:sz w:val="24"/>
          <w:szCs w:val="24"/>
          <w:lang w:val="ru-RU"/>
        </w:rPr>
        <w:t xml:space="preserve"> потешка </w:t>
      </w:r>
      <w:proofErr w:type="spellStart"/>
      <w:r w:rsidRPr="00704B48">
        <w:rPr>
          <w:sz w:val="24"/>
          <w:szCs w:val="24"/>
          <w:lang w:val="ru-RU"/>
        </w:rPr>
        <w:t>последица</w:t>
      </w:r>
      <w:proofErr w:type="spellEnd"/>
      <w:r w:rsidRPr="00704B48">
        <w:rPr>
          <w:sz w:val="24"/>
          <w:szCs w:val="24"/>
          <w:lang w:val="ru-RU"/>
        </w:rPr>
        <w:t xml:space="preserve"> за </w:t>
      </w:r>
      <w:proofErr w:type="spellStart"/>
      <w:r w:rsidRPr="00704B48">
        <w:rPr>
          <w:sz w:val="24"/>
          <w:szCs w:val="24"/>
          <w:lang w:val="ru-RU"/>
        </w:rPr>
        <w:t>која</w:t>
      </w:r>
      <w:proofErr w:type="spellEnd"/>
      <w:r w:rsidRPr="00704B48">
        <w:rPr>
          <w:sz w:val="24"/>
          <w:szCs w:val="24"/>
          <w:lang w:val="ru-RU"/>
        </w:rPr>
        <w:t xml:space="preserve"> </w:t>
      </w:r>
      <w:proofErr w:type="spellStart"/>
      <w:r w:rsidRPr="00704B48">
        <w:rPr>
          <w:sz w:val="24"/>
          <w:szCs w:val="24"/>
          <w:lang w:val="ru-RU"/>
        </w:rPr>
        <w:t>законот</w:t>
      </w:r>
      <w:proofErr w:type="spellEnd"/>
      <w:r w:rsidR="006A4B7F" w:rsidRPr="00704B48">
        <w:rPr>
          <w:sz w:val="24"/>
          <w:szCs w:val="24"/>
          <w:lang w:val="ru-RU"/>
        </w:rPr>
        <w:t xml:space="preserve"> </w:t>
      </w:r>
      <w:proofErr w:type="spellStart"/>
      <w:r w:rsidRPr="00704B48">
        <w:rPr>
          <w:sz w:val="24"/>
          <w:szCs w:val="24"/>
          <w:lang w:val="ru-RU"/>
        </w:rPr>
        <w:t>пропишува</w:t>
      </w:r>
      <w:proofErr w:type="spellEnd"/>
      <w:r w:rsidRPr="00704B48">
        <w:rPr>
          <w:sz w:val="24"/>
          <w:szCs w:val="24"/>
          <w:lang w:val="ru-RU"/>
        </w:rPr>
        <w:t xml:space="preserve"> потешка казна, </w:t>
      </w:r>
      <w:proofErr w:type="spellStart"/>
      <w:r w:rsidRPr="00704B48">
        <w:rPr>
          <w:sz w:val="24"/>
          <w:szCs w:val="24"/>
          <w:lang w:val="ru-RU"/>
        </w:rPr>
        <w:t>таа</w:t>
      </w:r>
      <w:proofErr w:type="spellEnd"/>
      <w:r w:rsidRPr="00704B48">
        <w:rPr>
          <w:sz w:val="24"/>
          <w:szCs w:val="24"/>
          <w:lang w:val="ru-RU"/>
        </w:rPr>
        <w:t xml:space="preserve"> казна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изрече</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во </w:t>
      </w:r>
      <w:proofErr w:type="spellStart"/>
      <w:r w:rsidRPr="00704B48">
        <w:rPr>
          <w:sz w:val="24"/>
          <w:szCs w:val="24"/>
          <w:lang w:val="ru-RU"/>
        </w:rPr>
        <w:t>однос</w:t>
      </w:r>
      <w:proofErr w:type="spellEnd"/>
      <w:r w:rsidRPr="00704B48">
        <w:rPr>
          <w:sz w:val="24"/>
          <w:szCs w:val="24"/>
          <w:lang w:val="ru-RU"/>
        </w:rPr>
        <w:t xml:space="preserve"> на </w:t>
      </w:r>
      <w:proofErr w:type="spellStart"/>
      <w:r w:rsidRPr="00704B48">
        <w:rPr>
          <w:sz w:val="24"/>
          <w:szCs w:val="24"/>
          <w:lang w:val="ru-RU"/>
        </w:rPr>
        <w:t>последицата</w:t>
      </w:r>
      <w:proofErr w:type="spellEnd"/>
      <w:r w:rsidRPr="00704B48">
        <w:rPr>
          <w:sz w:val="24"/>
          <w:szCs w:val="24"/>
          <w:lang w:val="ru-RU"/>
        </w:rPr>
        <w:t xml:space="preserve"> </w:t>
      </w:r>
      <w:proofErr w:type="spellStart"/>
      <w:r w:rsidRPr="00704B48">
        <w:rPr>
          <w:sz w:val="24"/>
          <w:szCs w:val="24"/>
          <w:lang w:val="ru-RU"/>
        </w:rPr>
        <w:t>постапувал</w:t>
      </w:r>
      <w:proofErr w:type="spellEnd"/>
      <w:r w:rsidRPr="00704B48">
        <w:rPr>
          <w:sz w:val="24"/>
          <w:szCs w:val="24"/>
          <w:lang w:val="ru-RU"/>
        </w:rPr>
        <w:t xml:space="preserve"> од</w:t>
      </w:r>
      <w:r w:rsidR="006D375D" w:rsidRPr="00704B48">
        <w:rPr>
          <w:sz w:val="24"/>
          <w:szCs w:val="24"/>
          <w:lang w:val="ru-RU"/>
        </w:rPr>
        <w:t xml:space="preserve"> </w:t>
      </w:r>
      <w:proofErr w:type="spellStart"/>
      <w:r w:rsidRPr="00704B48">
        <w:rPr>
          <w:sz w:val="24"/>
          <w:szCs w:val="24"/>
          <w:lang w:val="ru-RU"/>
        </w:rPr>
        <w:t>небрежност</w:t>
      </w:r>
      <w:proofErr w:type="spellEnd"/>
      <w:r w:rsidRPr="00704B48">
        <w:rPr>
          <w:sz w:val="24"/>
          <w:szCs w:val="24"/>
          <w:lang w:val="ru-RU"/>
        </w:rPr>
        <w:t>.</w:t>
      </w:r>
    </w:p>
    <w:p w14:paraId="30B3A0B6" w14:textId="77777777" w:rsidR="00D1726F" w:rsidRPr="007517FC" w:rsidRDefault="00D1726F" w:rsidP="007517FC">
      <w:pPr>
        <w:pStyle w:val="NoSpacing"/>
        <w:jc w:val="both"/>
        <w:rPr>
          <w:b/>
          <w:bCs/>
          <w:sz w:val="24"/>
          <w:szCs w:val="24"/>
          <w:lang w:val="ru-RU"/>
        </w:rPr>
      </w:pPr>
    </w:p>
    <w:p w14:paraId="762934A4" w14:textId="77777777" w:rsidR="00D1726F" w:rsidRPr="007517FC" w:rsidRDefault="00624AEA" w:rsidP="007517FC">
      <w:pPr>
        <w:pStyle w:val="NoSpacing"/>
        <w:jc w:val="center"/>
        <w:rPr>
          <w:lang w:val="ru-RU"/>
        </w:rPr>
      </w:pPr>
      <w:proofErr w:type="spellStart"/>
      <w:r w:rsidRPr="007517FC">
        <w:rPr>
          <w:b/>
          <w:sz w:val="24"/>
          <w:szCs w:val="24"/>
          <w:lang w:val="ru-RU"/>
        </w:rPr>
        <w:t>Стварна</w:t>
      </w:r>
      <w:proofErr w:type="spellEnd"/>
      <w:r w:rsidRPr="007517FC">
        <w:rPr>
          <w:b/>
          <w:sz w:val="24"/>
          <w:szCs w:val="24"/>
          <w:lang w:val="ru-RU"/>
        </w:rPr>
        <w:t xml:space="preserve"> </w:t>
      </w:r>
      <w:proofErr w:type="spellStart"/>
      <w:r w:rsidRPr="007517FC">
        <w:rPr>
          <w:b/>
          <w:sz w:val="24"/>
          <w:szCs w:val="24"/>
          <w:lang w:val="ru-RU"/>
        </w:rPr>
        <w:t>заблуда</w:t>
      </w:r>
      <w:proofErr w:type="spellEnd"/>
    </w:p>
    <w:p w14:paraId="25D55F35" w14:textId="77777777" w:rsidR="00437DEC" w:rsidRPr="007517FC" w:rsidRDefault="00437DEC" w:rsidP="00511018">
      <w:pPr>
        <w:pStyle w:val="NoSpacing"/>
        <w:jc w:val="center"/>
        <w:rPr>
          <w:b/>
          <w:sz w:val="24"/>
          <w:szCs w:val="24"/>
          <w:lang w:val="ru-RU"/>
        </w:rPr>
      </w:pPr>
    </w:p>
    <w:p w14:paraId="05B22FD3" w14:textId="77777777" w:rsidR="00D1726F" w:rsidRPr="007517FC" w:rsidRDefault="00624AEA" w:rsidP="007517FC">
      <w:pPr>
        <w:pStyle w:val="NoSpacing"/>
        <w:jc w:val="center"/>
        <w:rPr>
          <w:b/>
          <w:sz w:val="24"/>
          <w:szCs w:val="24"/>
          <w:lang w:val="ru-RU"/>
        </w:rPr>
      </w:pPr>
      <w:r w:rsidRPr="007517FC">
        <w:rPr>
          <w:b/>
          <w:sz w:val="24"/>
          <w:szCs w:val="24"/>
          <w:lang w:val="ru-RU"/>
        </w:rPr>
        <w:t xml:space="preserve">Член </w:t>
      </w:r>
      <w:r w:rsidR="00E42823" w:rsidRPr="00742A05">
        <w:rPr>
          <w:b/>
          <w:sz w:val="24"/>
          <w:szCs w:val="24"/>
          <w:lang w:val="ru-RU"/>
        </w:rPr>
        <w:t>31</w:t>
      </w:r>
      <w:r w:rsidR="00465CC0" w:rsidRPr="00742A05">
        <w:rPr>
          <w:b/>
          <w:sz w:val="24"/>
          <w:szCs w:val="24"/>
          <w:lang w:val="ru-RU"/>
        </w:rPr>
        <w:t xml:space="preserve"> (</w:t>
      </w:r>
      <w:proofErr w:type="spellStart"/>
      <w:r w:rsidR="00465CC0" w:rsidRPr="00742A05">
        <w:rPr>
          <w:b/>
          <w:sz w:val="24"/>
          <w:szCs w:val="24"/>
          <w:lang w:val="ru-RU"/>
        </w:rPr>
        <w:t>претходен</w:t>
      </w:r>
      <w:proofErr w:type="spellEnd"/>
      <w:r w:rsidR="00465CC0" w:rsidRPr="00742A05">
        <w:rPr>
          <w:b/>
          <w:sz w:val="24"/>
          <w:szCs w:val="24"/>
          <w:lang w:val="ru-RU"/>
        </w:rPr>
        <w:t xml:space="preserve"> </w:t>
      </w:r>
      <w:r w:rsidR="00465CC0" w:rsidRPr="00C821DC">
        <w:rPr>
          <w:b/>
          <w:sz w:val="24"/>
          <w:szCs w:val="24"/>
          <w:lang w:val="ru-RU"/>
        </w:rPr>
        <w:t>член 1</w:t>
      </w:r>
      <w:r w:rsidR="003D1054" w:rsidRPr="0015534A">
        <w:rPr>
          <w:b/>
          <w:sz w:val="24"/>
          <w:szCs w:val="24"/>
          <w:lang w:val="ru-RU"/>
        </w:rPr>
        <w:t>6</w:t>
      </w:r>
      <w:r w:rsidR="00465CC0" w:rsidRPr="0015534A">
        <w:rPr>
          <w:b/>
          <w:sz w:val="24"/>
          <w:szCs w:val="24"/>
          <w:lang w:val="ru-RU"/>
        </w:rPr>
        <w:t>)</w:t>
      </w:r>
    </w:p>
    <w:p w14:paraId="1FE174A4" w14:textId="61AAD6F7" w:rsidR="00437DEC" w:rsidRPr="00704B48" w:rsidRDefault="009F5657" w:rsidP="00511018">
      <w:pPr>
        <w:pStyle w:val="NoSpacing"/>
        <w:numPr>
          <w:ilvl w:val="0"/>
          <w:numId w:val="445"/>
        </w:numPr>
        <w:ind w:left="0" w:firstLine="360"/>
        <w:jc w:val="both"/>
        <w:rPr>
          <w:sz w:val="24"/>
          <w:szCs w:val="24"/>
          <w:lang w:val="ru-RU"/>
        </w:rPr>
      </w:pPr>
      <w:r w:rsidRPr="00704B48">
        <w:rPr>
          <w:sz w:val="24"/>
          <w:szCs w:val="24"/>
          <w:lang w:val="ru-RU"/>
        </w:rPr>
        <w:t xml:space="preserve">Не е </w:t>
      </w:r>
      <w:r w:rsidR="00465CC0" w:rsidRPr="00704B48">
        <w:rPr>
          <w:sz w:val="24"/>
          <w:szCs w:val="24"/>
          <w:lang w:val="ru-RU"/>
        </w:rPr>
        <w:t>виновен</w:t>
      </w:r>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во </w:t>
      </w:r>
      <w:proofErr w:type="spellStart"/>
      <w:r w:rsidRPr="00704B48">
        <w:rPr>
          <w:sz w:val="24"/>
          <w:szCs w:val="24"/>
          <w:lang w:val="ru-RU"/>
        </w:rPr>
        <w:t>време</w:t>
      </w:r>
      <w:proofErr w:type="spellEnd"/>
      <w:r w:rsidRPr="00704B48">
        <w:rPr>
          <w:sz w:val="24"/>
          <w:szCs w:val="24"/>
          <w:lang w:val="ru-RU"/>
        </w:rPr>
        <w:t xml:space="preserve"> на </w:t>
      </w:r>
      <w:proofErr w:type="spellStart"/>
      <w:r w:rsidRPr="00704B48">
        <w:rPr>
          <w:sz w:val="24"/>
          <w:szCs w:val="24"/>
          <w:lang w:val="ru-RU"/>
        </w:rPr>
        <w:t>извршувањето</w:t>
      </w:r>
      <w:proofErr w:type="spellEnd"/>
      <w:r w:rsidRPr="00704B48">
        <w:rPr>
          <w:sz w:val="24"/>
          <w:szCs w:val="24"/>
          <w:lang w:val="ru-RU"/>
        </w:rPr>
        <w:t xml:space="preserve"> на </w:t>
      </w:r>
      <w:proofErr w:type="spellStart"/>
      <w:r w:rsidRPr="00704B48">
        <w:rPr>
          <w:sz w:val="24"/>
          <w:szCs w:val="24"/>
          <w:lang w:val="ru-RU"/>
        </w:rPr>
        <w:t>кривичното</w:t>
      </w:r>
      <w:proofErr w:type="spellEnd"/>
      <w:r w:rsidRPr="00704B48">
        <w:rPr>
          <w:sz w:val="24"/>
          <w:szCs w:val="24"/>
          <w:lang w:val="ru-RU"/>
        </w:rPr>
        <w:t xml:space="preserve"> дело не бил </w:t>
      </w:r>
      <w:proofErr w:type="spellStart"/>
      <w:r w:rsidRPr="00704B48">
        <w:rPr>
          <w:sz w:val="24"/>
          <w:szCs w:val="24"/>
          <w:lang w:val="ru-RU"/>
        </w:rPr>
        <w:t>свесен</w:t>
      </w:r>
      <w:proofErr w:type="spellEnd"/>
      <w:r w:rsidRPr="00704B48">
        <w:rPr>
          <w:sz w:val="24"/>
          <w:szCs w:val="24"/>
          <w:lang w:val="ru-RU"/>
        </w:rPr>
        <w:t xml:space="preserve"> за некое </w:t>
      </w:r>
      <w:proofErr w:type="spellStart"/>
      <w:r w:rsidRPr="00704B48">
        <w:rPr>
          <w:sz w:val="24"/>
          <w:szCs w:val="24"/>
          <w:lang w:val="ru-RU"/>
        </w:rPr>
        <w:t>негово</w:t>
      </w:r>
      <w:proofErr w:type="spellEnd"/>
      <w:r w:rsidRPr="00704B48">
        <w:rPr>
          <w:sz w:val="24"/>
          <w:szCs w:val="24"/>
          <w:lang w:val="ru-RU"/>
        </w:rPr>
        <w:t xml:space="preserve"> </w:t>
      </w:r>
      <w:proofErr w:type="spellStart"/>
      <w:r w:rsidRPr="00704B48">
        <w:rPr>
          <w:sz w:val="24"/>
          <w:szCs w:val="24"/>
          <w:lang w:val="ru-RU"/>
        </w:rPr>
        <w:t>обележје</w:t>
      </w:r>
      <w:proofErr w:type="spellEnd"/>
      <w:r w:rsidRPr="00704B48">
        <w:rPr>
          <w:sz w:val="24"/>
          <w:szCs w:val="24"/>
          <w:lang w:val="ru-RU"/>
        </w:rPr>
        <w:t xml:space="preserve"> определено со закон или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погрешно</w:t>
      </w:r>
      <w:proofErr w:type="spellEnd"/>
      <w:r w:rsidRPr="00704B48">
        <w:rPr>
          <w:sz w:val="24"/>
          <w:szCs w:val="24"/>
          <w:lang w:val="ru-RU"/>
        </w:rPr>
        <w:t xml:space="preserve"> сметал дека </w:t>
      </w:r>
      <w:proofErr w:type="spellStart"/>
      <w:r w:rsidRPr="00704B48">
        <w:rPr>
          <w:sz w:val="24"/>
          <w:szCs w:val="24"/>
          <w:lang w:val="ru-RU"/>
        </w:rPr>
        <w:t>постојат</w:t>
      </w:r>
      <w:proofErr w:type="spellEnd"/>
      <w:r w:rsidRPr="00704B48">
        <w:rPr>
          <w:sz w:val="24"/>
          <w:szCs w:val="24"/>
          <w:lang w:val="ru-RU"/>
        </w:rPr>
        <w:t xml:space="preserve"> </w:t>
      </w:r>
      <w:proofErr w:type="spellStart"/>
      <w:r w:rsidRPr="00704B48">
        <w:rPr>
          <w:sz w:val="24"/>
          <w:szCs w:val="24"/>
          <w:lang w:val="ru-RU"/>
        </w:rPr>
        <w:t>околности</w:t>
      </w:r>
      <w:proofErr w:type="spellEnd"/>
      <w:r w:rsidRPr="00704B48">
        <w:rPr>
          <w:sz w:val="24"/>
          <w:szCs w:val="24"/>
          <w:lang w:val="ru-RU"/>
        </w:rPr>
        <w:t xml:space="preserve"> </w:t>
      </w:r>
      <w:proofErr w:type="spellStart"/>
      <w:r w:rsidRPr="00704B48">
        <w:rPr>
          <w:sz w:val="24"/>
          <w:szCs w:val="24"/>
          <w:lang w:val="ru-RU"/>
        </w:rPr>
        <w:t>според</w:t>
      </w:r>
      <w:proofErr w:type="spellEnd"/>
      <w:r w:rsidRPr="00704B48">
        <w:rPr>
          <w:sz w:val="24"/>
          <w:szCs w:val="24"/>
          <w:lang w:val="ru-RU"/>
        </w:rPr>
        <w:t xml:space="preserve"> кои, </w:t>
      </w:r>
      <w:proofErr w:type="spellStart"/>
      <w:r w:rsidRPr="00704B48">
        <w:rPr>
          <w:sz w:val="24"/>
          <w:szCs w:val="24"/>
          <w:lang w:val="ru-RU"/>
        </w:rPr>
        <w:t>доколку</w:t>
      </w:r>
      <w:proofErr w:type="spellEnd"/>
      <w:r w:rsidRPr="00704B48">
        <w:rPr>
          <w:sz w:val="24"/>
          <w:szCs w:val="24"/>
          <w:lang w:val="ru-RU"/>
        </w:rPr>
        <w:t xml:space="preserve"> </w:t>
      </w:r>
      <w:proofErr w:type="spellStart"/>
      <w:r w:rsidRPr="00704B48">
        <w:rPr>
          <w:sz w:val="24"/>
          <w:szCs w:val="24"/>
          <w:lang w:val="ru-RU"/>
        </w:rPr>
        <w:t>тие</w:t>
      </w:r>
      <w:proofErr w:type="spellEnd"/>
      <w:r w:rsidRPr="00704B48">
        <w:rPr>
          <w:sz w:val="24"/>
          <w:szCs w:val="24"/>
          <w:lang w:val="ru-RU"/>
        </w:rPr>
        <w:t xml:space="preserve"> </w:t>
      </w:r>
      <w:proofErr w:type="spellStart"/>
      <w:r w:rsidRPr="00704B48">
        <w:rPr>
          <w:sz w:val="24"/>
          <w:szCs w:val="24"/>
          <w:lang w:val="ru-RU"/>
        </w:rPr>
        <w:t>навистина</w:t>
      </w:r>
      <w:proofErr w:type="spellEnd"/>
      <w:r w:rsidRPr="00704B48">
        <w:rPr>
          <w:sz w:val="24"/>
          <w:szCs w:val="24"/>
          <w:lang w:val="ru-RU"/>
        </w:rPr>
        <w:t xml:space="preserve"> </w:t>
      </w:r>
      <w:proofErr w:type="spellStart"/>
      <w:r w:rsidRPr="00704B48">
        <w:rPr>
          <w:sz w:val="24"/>
          <w:szCs w:val="24"/>
          <w:lang w:val="ru-RU"/>
        </w:rPr>
        <w:t>постоеле</w:t>
      </w:r>
      <w:proofErr w:type="spellEnd"/>
      <w:r w:rsidRPr="00704B48">
        <w:rPr>
          <w:sz w:val="24"/>
          <w:szCs w:val="24"/>
          <w:lang w:val="ru-RU"/>
        </w:rPr>
        <w:t xml:space="preserve">, </w:t>
      </w:r>
      <w:proofErr w:type="spellStart"/>
      <w:r w:rsidRPr="00704B48">
        <w:rPr>
          <w:sz w:val="24"/>
          <w:szCs w:val="24"/>
          <w:lang w:val="ru-RU"/>
        </w:rPr>
        <w:t>тоа</w:t>
      </w:r>
      <w:proofErr w:type="spellEnd"/>
      <w:r w:rsidRPr="00704B48">
        <w:rPr>
          <w:sz w:val="24"/>
          <w:szCs w:val="24"/>
          <w:lang w:val="ru-RU"/>
        </w:rPr>
        <w:t xml:space="preserve"> дело би било</w:t>
      </w:r>
      <w:r w:rsidR="001D40AD" w:rsidRPr="00704B48">
        <w:rPr>
          <w:sz w:val="24"/>
          <w:szCs w:val="24"/>
          <w:lang w:val="ru-RU"/>
        </w:rPr>
        <w:t xml:space="preserve"> </w:t>
      </w:r>
      <w:r w:rsidRPr="00704B48">
        <w:rPr>
          <w:sz w:val="24"/>
          <w:szCs w:val="24"/>
          <w:lang w:val="ru-RU"/>
        </w:rPr>
        <w:t>дозволено.</w:t>
      </w:r>
    </w:p>
    <w:p w14:paraId="274479E4" w14:textId="7205B44B" w:rsidR="00437DEC" w:rsidRPr="00704B48" w:rsidRDefault="009F5657" w:rsidP="00511018">
      <w:pPr>
        <w:pStyle w:val="NoSpacing"/>
        <w:numPr>
          <w:ilvl w:val="0"/>
          <w:numId w:val="445"/>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бил во </w:t>
      </w:r>
      <w:proofErr w:type="spellStart"/>
      <w:r w:rsidRPr="00704B48">
        <w:rPr>
          <w:sz w:val="24"/>
          <w:szCs w:val="24"/>
          <w:lang w:val="ru-RU"/>
        </w:rPr>
        <w:t>заблуда</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небрежност</w:t>
      </w:r>
      <w:proofErr w:type="spellEnd"/>
      <w:r w:rsidRPr="00704B48">
        <w:rPr>
          <w:sz w:val="24"/>
          <w:szCs w:val="24"/>
          <w:lang w:val="ru-RU"/>
        </w:rPr>
        <w:t xml:space="preserve">, </w:t>
      </w:r>
      <w:r w:rsidR="00465CC0" w:rsidRPr="00704B48">
        <w:rPr>
          <w:sz w:val="24"/>
          <w:szCs w:val="24"/>
          <w:lang w:val="ru-RU"/>
        </w:rPr>
        <w:t>виновен е</w:t>
      </w:r>
      <w:r w:rsidRPr="00704B48">
        <w:rPr>
          <w:sz w:val="24"/>
          <w:szCs w:val="24"/>
          <w:lang w:val="ru-RU"/>
        </w:rPr>
        <w:t xml:space="preserve"> за </w:t>
      </w:r>
      <w:proofErr w:type="spellStart"/>
      <w:r w:rsidRPr="00704B48">
        <w:rPr>
          <w:sz w:val="24"/>
          <w:szCs w:val="24"/>
          <w:lang w:val="ru-RU"/>
        </w:rPr>
        <w:t>кривичното</w:t>
      </w:r>
      <w:proofErr w:type="spellEnd"/>
      <w:r w:rsidRPr="00704B48">
        <w:rPr>
          <w:sz w:val="24"/>
          <w:szCs w:val="24"/>
          <w:lang w:val="ru-RU"/>
        </w:rPr>
        <w:t xml:space="preserve"> дело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кога </w:t>
      </w:r>
      <w:proofErr w:type="spellStart"/>
      <w:r w:rsidRPr="00704B48">
        <w:rPr>
          <w:sz w:val="24"/>
          <w:szCs w:val="24"/>
          <w:lang w:val="ru-RU"/>
        </w:rPr>
        <w:t>законот</w:t>
      </w:r>
      <w:proofErr w:type="spellEnd"/>
      <w:r w:rsidRPr="00704B48">
        <w:rPr>
          <w:sz w:val="24"/>
          <w:szCs w:val="24"/>
          <w:lang w:val="ru-RU"/>
        </w:rPr>
        <w:t xml:space="preserve"> </w:t>
      </w:r>
      <w:proofErr w:type="spellStart"/>
      <w:r w:rsidRPr="00704B48">
        <w:rPr>
          <w:sz w:val="24"/>
          <w:szCs w:val="24"/>
          <w:lang w:val="ru-RU"/>
        </w:rPr>
        <w:t>определува</w:t>
      </w:r>
      <w:proofErr w:type="spellEnd"/>
      <w:r w:rsidRPr="00704B48">
        <w:rPr>
          <w:sz w:val="24"/>
          <w:szCs w:val="24"/>
          <w:lang w:val="ru-RU"/>
        </w:rPr>
        <w:t xml:space="preserve"> </w:t>
      </w:r>
      <w:proofErr w:type="spellStart"/>
      <w:r w:rsidRPr="00704B48">
        <w:rPr>
          <w:sz w:val="24"/>
          <w:szCs w:val="24"/>
          <w:lang w:val="ru-RU"/>
        </w:rPr>
        <w:t>кривична</w:t>
      </w:r>
      <w:proofErr w:type="spellEnd"/>
      <w:r w:rsidRPr="00704B48">
        <w:rPr>
          <w:sz w:val="24"/>
          <w:szCs w:val="24"/>
          <w:lang w:val="ru-RU"/>
        </w:rPr>
        <w:t xml:space="preserve"> </w:t>
      </w:r>
      <w:proofErr w:type="spellStart"/>
      <w:r w:rsidRPr="00704B48">
        <w:rPr>
          <w:sz w:val="24"/>
          <w:szCs w:val="24"/>
          <w:lang w:val="ru-RU"/>
        </w:rPr>
        <w:t>одговорност</w:t>
      </w:r>
      <w:proofErr w:type="spellEnd"/>
      <w:r w:rsidRPr="00704B48">
        <w:rPr>
          <w:sz w:val="24"/>
          <w:szCs w:val="24"/>
          <w:lang w:val="ru-RU"/>
        </w:rPr>
        <w:t xml:space="preserve"> и за </w:t>
      </w:r>
      <w:proofErr w:type="spellStart"/>
      <w:r w:rsidRPr="00704B48">
        <w:rPr>
          <w:sz w:val="24"/>
          <w:szCs w:val="24"/>
          <w:lang w:val="ru-RU"/>
        </w:rPr>
        <w:t>такво</w:t>
      </w:r>
      <w:proofErr w:type="spellEnd"/>
      <w:r w:rsidR="006D375D" w:rsidRPr="00704B48">
        <w:rPr>
          <w:sz w:val="24"/>
          <w:szCs w:val="24"/>
          <w:lang w:val="ru-RU"/>
        </w:rPr>
        <w:t xml:space="preserve"> </w:t>
      </w:r>
      <w:r w:rsidRPr="00704B48">
        <w:rPr>
          <w:sz w:val="24"/>
          <w:szCs w:val="24"/>
          <w:lang w:val="ru-RU"/>
        </w:rPr>
        <w:t>дело.</w:t>
      </w:r>
    </w:p>
    <w:p w14:paraId="0904F028" w14:textId="77777777" w:rsidR="006A4B7F" w:rsidRPr="007517FC" w:rsidRDefault="006A4B7F" w:rsidP="007517FC">
      <w:pPr>
        <w:pStyle w:val="NoSpacing"/>
        <w:ind w:left="360"/>
        <w:jc w:val="both"/>
        <w:rPr>
          <w:sz w:val="20"/>
          <w:szCs w:val="20"/>
          <w:lang w:val="ru-RU"/>
        </w:rPr>
      </w:pPr>
    </w:p>
    <w:p w14:paraId="1D7DD738" w14:textId="77777777" w:rsidR="00D1726F" w:rsidRPr="00742A05" w:rsidRDefault="00624AEA" w:rsidP="007517FC">
      <w:pPr>
        <w:pStyle w:val="NoSpacing"/>
        <w:jc w:val="center"/>
        <w:rPr>
          <w:lang w:val="ru-RU"/>
        </w:rPr>
      </w:pPr>
      <w:proofErr w:type="spellStart"/>
      <w:r w:rsidRPr="007517FC">
        <w:rPr>
          <w:b/>
          <w:sz w:val="24"/>
          <w:szCs w:val="24"/>
          <w:lang w:val="ru-RU"/>
        </w:rPr>
        <w:t>Правна</w:t>
      </w:r>
      <w:proofErr w:type="spellEnd"/>
      <w:r w:rsidRPr="007517FC">
        <w:rPr>
          <w:b/>
          <w:sz w:val="24"/>
          <w:szCs w:val="24"/>
          <w:lang w:val="ru-RU"/>
        </w:rPr>
        <w:t xml:space="preserve"> </w:t>
      </w:r>
      <w:proofErr w:type="spellStart"/>
      <w:r w:rsidRPr="007517FC">
        <w:rPr>
          <w:b/>
          <w:sz w:val="24"/>
          <w:szCs w:val="24"/>
          <w:lang w:val="ru-RU"/>
        </w:rPr>
        <w:t>заблуда</w:t>
      </w:r>
      <w:proofErr w:type="spellEnd"/>
    </w:p>
    <w:p w14:paraId="7FB64B05" w14:textId="77777777" w:rsidR="00511018" w:rsidRPr="00704B48" w:rsidRDefault="00511018" w:rsidP="00511018">
      <w:pPr>
        <w:pStyle w:val="NoSpacing"/>
        <w:jc w:val="center"/>
        <w:rPr>
          <w:b/>
          <w:sz w:val="24"/>
          <w:szCs w:val="24"/>
          <w:lang w:val="mk-MK"/>
        </w:rPr>
      </w:pPr>
    </w:p>
    <w:p w14:paraId="0F68EA31" w14:textId="77777777" w:rsidR="00D1726F" w:rsidRPr="007517FC" w:rsidRDefault="00624AEA" w:rsidP="00511B86">
      <w:pPr>
        <w:pStyle w:val="NoSpacing"/>
        <w:jc w:val="center"/>
        <w:rPr>
          <w:lang w:val="mk-MK"/>
        </w:rPr>
      </w:pPr>
      <w:r w:rsidRPr="007517FC">
        <w:rPr>
          <w:b/>
          <w:sz w:val="24"/>
          <w:szCs w:val="24"/>
          <w:lang w:val="ru-RU"/>
        </w:rPr>
        <w:t>Член 3</w:t>
      </w:r>
      <w:r w:rsidR="00E42823" w:rsidRPr="00704B48">
        <w:rPr>
          <w:b/>
          <w:sz w:val="24"/>
          <w:szCs w:val="24"/>
          <w:lang w:val="ru-RU"/>
        </w:rPr>
        <w:t>2</w:t>
      </w:r>
      <w:r w:rsidR="00465CC0" w:rsidRPr="00704B48">
        <w:rPr>
          <w:b/>
          <w:sz w:val="24"/>
          <w:szCs w:val="24"/>
          <w:lang w:val="mk-MK"/>
        </w:rPr>
        <w:t xml:space="preserve"> (претходен член</w:t>
      </w:r>
      <w:r w:rsidR="003D1054" w:rsidRPr="00704B48">
        <w:rPr>
          <w:b/>
          <w:sz w:val="24"/>
          <w:szCs w:val="24"/>
          <w:lang w:val="mk-MK"/>
        </w:rPr>
        <w:t xml:space="preserve"> 17)</w:t>
      </w:r>
    </w:p>
    <w:p w14:paraId="46ED1884" w14:textId="12C8FC6E" w:rsidR="00D1726F" w:rsidRPr="00742A05" w:rsidRDefault="009F5657" w:rsidP="007517FC">
      <w:pPr>
        <w:pStyle w:val="NoSpacing"/>
        <w:numPr>
          <w:ilvl w:val="0"/>
          <w:numId w:val="446"/>
        </w:numPr>
        <w:ind w:left="0" w:firstLine="360"/>
        <w:jc w:val="both"/>
        <w:rPr>
          <w:lang w:val="ru-RU"/>
        </w:rPr>
      </w:pPr>
      <w:r w:rsidRPr="00704B48">
        <w:rPr>
          <w:sz w:val="24"/>
          <w:szCs w:val="24"/>
          <w:lang w:val="ru-RU"/>
        </w:rPr>
        <w:t>Не</w:t>
      </w:r>
      <w:r w:rsidR="001D40AD" w:rsidRPr="00704B48">
        <w:rPr>
          <w:sz w:val="24"/>
          <w:szCs w:val="24"/>
          <w:lang w:val="ru-RU"/>
        </w:rPr>
        <w:t xml:space="preserve"> </w:t>
      </w:r>
      <w:r w:rsidRPr="00704B48">
        <w:rPr>
          <w:sz w:val="24"/>
          <w:szCs w:val="24"/>
          <w:lang w:val="ru-RU"/>
        </w:rPr>
        <w:t>е</w:t>
      </w:r>
      <w:r w:rsidR="001D40AD" w:rsidRPr="00704B48">
        <w:rPr>
          <w:sz w:val="24"/>
          <w:szCs w:val="24"/>
          <w:lang w:val="ru-RU"/>
        </w:rPr>
        <w:t xml:space="preserve"> </w:t>
      </w:r>
      <w:r w:rsidR="00465CC0" w:rsidRPr="00704B48">
        <w:rPr>
          <w:sz w:val="24"/>
          <w:szCs w:val="24"/>
          <w:lang w:val="ru-RU"/>
        </w:rPr>
        <w:t>виновен</w:t>
      </w:r>
      <w:r w:rsidR="001D40AD" w:rsidRPr="00704B48">
        <w:rPr>
          <w:sz w:val="24"/>
          <w:szCs w:val="24"/>
          <w:lang w:val="ru-RU"/>
        </w:rPr>
        <w:t xml:space="preserve"> </w:t>
      </w:r>
      <w:proofErr w:type="spellStart"/>
      <w:r w:rsidRPr="00704B48">
        <w:rPr>
          <w:sz w:val="24"/>
          <w:szCs w:val="24"/>
          <w:lang w:val="ru-RU"/>
        </w:rPr>
        <w:t>сторителот</w:t>
      </w:r>
      <w:proofErr w:type="spellEnd"/>
      <w:r w:rsidR="001D40AD" w:rsidRPr="00704B48">
        <w:rPr>
          <w:sz w:val="24"/>
          <w:szCs w:val="24"/>
          <w:lang w:val="ru-RU"/>
        </w:rPr>
        <w:t xml:space="preserve"> </w:t>
      </w:r>
      <w:proofErr w:type="spellStart"/>
      <w:r w:rsidRPr="00704B48">
        <w:rPr>
          <w:sz w:val="24"/>
          <w:szCs w:val="24"/>
          <w:lang w:val="ru-RU"/>
        </w:rPr>
        <w:t>кој</w:t>
      </w:r>
      <w:proofErr w:type="spellEnd"/>
      <w:r w:rsidR="00465CC0" w:rsidRPr="00704B48">
        <w:rPr>
          <w:sz w:val="24"/>
          <w:szCs w:val="24"/>
          <w:lang w:val="ru-RU"/>
        </w:rPr>
        <w:t xml:space="preserve"> во </w:t>
      </w:r>
      <w:proofErr w:type="spellStart"/>
      <w:r w:rsidR="00465CC0" w:rsidRPr="00704B48">
        <w:rPr>
          <w:sz w:val="24"/>
          <w:szCs w:val="24"/>
          <w:lang w:val="ru-RU"/>
        </w:rPr>
        <w:t>време</w:t>
      </w:r>
      <w:proofErr w:type="spellEnd"/>
      <w:r w:rsidR="00465CC0" w:rsidRPr="00704B48">
        <w:rPr>
          <w:sz w:val="24"/>
          <w:szCs w:val="24"/>
          <w:lang w:val="ru-RU"/>
        </w:rPr>
        <w:t xml:space="preserve"> на </w:t>
      </w:r>
      <w:proofErr w:type="spellStart"/>
      <w:r w:rsidR="002E1B08">
        <w:rPr>
          <w:sz w:val="24"/>
          <w:szCs w:val="24"/>
          <w:lang w:val="ru-RU"/>
        </w:rPr>
        <w:t>извршување</w:t>
      </w:r>
      <w:proofErr w:type="spellEnd"/>
      <w:r w:rsidR="00465CC0" w:rsidRPr="00704B48">
        <w:rPr>
          <w:sz w:val="24"/>
          <w:szCs w:val="24"/>
          <w:lang w:val="ru-RU"/>
        </w:rPr>
        <w:t xml:space="preserve"> на </w:t>
      </w:r>
      <w:proofErr w:type="spellStart"/>
      <w:r w:rsidR="00465CC0" w:rsidRPr="00704B48">
        <w:rPr>
          <w:sz w:val="24"/>
          <w:szCs w:val="24"/>
          <w:lang w:val="ru-RU"/>
        </w:rPr>
        <w:t>кривичното</w:t>
      </w:r>
      <w:proofErr w:type="spellEnd"/>
      <w:r w:rsidR="00465CC0" w:rsidRPr="00704B48">
        <w:rPr>
          <w:sz w:val="24"/>
          <w:szCs w:val="24"/>
          <w:lang w:val="ru-RU"/>
        </w:rPr>
        <w:t xml:space="preserve"> дело</w:t>
      </w:r>
      <w:r w:rsidR="001D40AD" w:rsidRPr="00704B48">
        <w:rPr>
          <w:sz w:val="24"/>
          <w:szCs w:val="24"/>
          <w:lang w:val="ru-RU"/>
        </w:rPr>
        <w:t xml:space="preserve"> </w:t>
      </w:r>
      <w:r w:rsidRPr="00704B48">
        <w:rPr>
          <w:sz w:val="24"/>
          <w:szCs w:val="24"/>
          <w:lang w:val="ru-RU"/>
        </w:rPr>
        <w:t>од</w:t>
      </w:r>
      <w:r w:rsidR="001D40AD" w:rsidRPr="00704B48">
        <w:rPr>
          <w:sz w:val="24"/>
          <w:szCs w:val="24"/>
          <w:lang w:val="ru-RU"/>
        </w:rPr>
        <w:t xml:space="preserve"> </w:t>
      </w:r>
      <w:proofErr w:type="spellStart"/>
      <w:r w:rsidRPr="00704B48">
        <w:rPr>
          <w:sz w:val="24"/>
          <w:szCs w:val="24"/>
          <w:lang w:val="ru-RU"/>
        </w:rPr>
        <w:t>оправдани</w:t>
      </w:r>
      <w:proofErr w:type="spellEnd"/>
      <w:r w:rsidR="001D40AD" w:rsidRPr="00704B48">
        <w:rPr>
          <w:sz w:val="24"/>
          <w:szCs w:val="24"/>
          <w:lang w:val="ru-RU"/>
        </w:rPr>
        <w:t xml:space="preserve"> </w:t>
      </w:r>
      <w:r w:rsidRPr="00704B48">
        <w:rPr>
          <w:sz w:val="24"/>
          <w:szCs w:val="24"/>
          <w:lang w:val="ru-RU"/>
        </w:rPr>
        <w:t xml:space="preserve">причини не </w:t>
      </w:r>
      <w:proofErr w:type="spellStart"/>
      <w:r w:rsidRPr="00704B48">
        <w:rPr>
          <w:sz w:val="24"/>
          <w:szCs w:val="24"/>
          <w:lang w:val="ru-RU"/>
        </w:rPr>
        <w:t>знаел</w:t>
      </w:r>
      <w:proofErr w:type="spellEnd"/>
      <w:r w:rsidRPr="00704B48">
        <w:rPr>
          <w:sz w:val="24"/>
          <w:szCs w:val="24"/>
          <w:lang w:val="ru-RU"/>
        </w:rPr>
        <w:t xml:space="preserve"> и не </w:t>
      </w:r>
      <w:proofErr w:type="spellStart"/>
      <w:r w:rsidRPr="00704B48">
        <w:rPr>
          <w:sz w:val="24"/>
          <w:szCs w:val="24"/>
          <w:lang w:val="ru-RU"/>
        </w:rPr>
        <w:t>можел</w:t>
      </w:r>
      <w:proofErr w:type="spellEnd"/>
      <w:r w:rsidRPr="00704B48">
        <w:rPr>
          <w:sz w:val="24"/>
          <w:szCs w:val="24"/>
          <w:lang w:val="ru-RU"/>
        </w:rPr>
        <w:t xml:space="preserve"> да </w:t>
      </w:r>
      <w:proofErr w:type="spellStart"/>
      <w:r w:rsidRPr="00704B48">
        <w:rPr>
          <w:sz w:val="24"/>
          <w:szCs w:val="24"/>
          <w:lang w:val="ru-RU"/>
        </w:rPr>
        <w:t>знае</w:t>
      </w:r>
      <w:proofErr w:type="spellEnd"/>
      <w:r w:rsidRPr="00704B48">
        <w:rPr>
          <w:sz w:val="24"/>
          <w:szCs w:val="24"/>
          <w:lang w:val="ru-RU"/>
        </w:rPr>
        <w:t xml:space="preserve"> дека </w:t>
      </w:r>
      <w:proofErr w:type="spellStart"/>
      <w:r w:rsidRPr="00704B48">
        <w:rPr>
          <w:sz w:val="24"/>
          <w:szCs w:val="24"/>
          <w:lang w:val="ru-RU"/>
        </w:rPr>
        <w:t>тоа</w:t>
      </w:r>
      <w:proofErr w:type="spellEnd"/>
      <w:r w:rsidRPr="00704B48">
        <w:rPr>
          <w:sz w:val="24"/>
          <w:szCs w:val="24"/>
          <w:lang w:val="ru-RU"/>
        </w:rPr>
        <w:t xml:space="preserve"> дело е </w:t>
      </w:r>
      <w:proofErr w:type="spellStart"/>
      <w:r w:rsidRPr="00704B48">
        <w:rPr>
          <w:sz w:val="24"/>
          <w:szCs w:val="24"/>
          <w:lang w:val="ru-RU"/>
        </w:rPr>
        <w:t>забрането</w:t>
      </w:r>
      <w:proofErr w:type="spellEnd"/>
      <w:r w:rsidRPr="00704B48">
        <w:rPr>
          <w:sz w:val="24"/>
          <w:szCs w:val="24"/>
          <w:lang w:val="ru-RU"/>
        </w:rPr>
        <w:t>.</w:t>
      </w:r>
    </w:p>
    <w:p w14:paraId="10D25B12" w14:textId="77777777" w:rsidR="00437DEC" w:rsidRPr="00704B48" w:rsidRDefault="009F5657" w:rsidP="001D40AD">
      <w:pPr>
        <w:pStyle w:val="NoSpacing"/>
        <w:numPr>
          <w:ilvl w:val="0"/>
          <w:numId w:val="446"/>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кривичното</w:t>
      </w:r>
      <w:proofErr w:type="spellEnd"/>
      <w:r w:rsidRPr="00704B48">
        <w:rPr>
          <w:sz w:val="24"/>
          <w:szCs w:val="24"/>
          <w:lang w:val="ru-RU"/>
        </w:rPr>
        <w:t xml:space="preserve"> дело </w:t>
      </w:r>
      <w:proofErr w:type="spellStart"/>
      <w:r w:rsidRPr="00704B48">
        <w:rPr>
          <w:sz w:val="24"/>
          <w:szCs w:val="24"/>
          <w:lang w:val="ru-RU"/>
        </w:rPr>
        <w:t>можел</w:t>
      </w:r>
      <w:proofErr w:type="spellEnd"/>
      <w:r w:rsidRPr="00704B48">
        <w:rPr>
          <w:sz w:val="24"/>
          <w:szCs w:val="24"/>
          <w:lang w:val="ru-RU"/>
        </w:rPr>
        <w:t xml:space="preserve"> да </w:t>
      </w:r>
      <w:proofErr w:type="spellStart"/>
      <w:r w:rsidRPr="00704B48">
        <w:rPr>
          <w:sz w:val="24"/>
          <w:szCs w:val="24"/>
          <w:lang w:val="ru-RU"/>
        </w:rPr>
        <w:t>знае</w:t>
      </w:r>
      <w:proofErr w:type="spellEnd"/>
      <w:r w:rsidRPr="00704B48">
        <w:rPr>
          <w:sz w:val="24"/>
          <w:szCs w:val="24"/>
          <w:lang w:val="ru-RU"/>
        </w:rPr>
        <w:t xml:space="preserve"> дека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забрането</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се казни</w:t>
      </w:r>
      <w:r w:rsidR="001D40AD" w:rsidRPr="00704B48">
        <w:rPr>
          <w:sz w:val="24"/>
          <w:szCs w:val="24"/>
          <w:lang w:val="ru-RU"/>
        </w:rPr>
        <w:t xml:space="preserve"> </w:t>
      </w:r>
      <w:proofErr w:type="spellStart"/>
      <w:r w:rsidRPr="00704B48">
        <w:rPr>
          <w:sz w:val="24"/>
          <w:szCs w:val="24"/>
          <w:lang w:val="ru-RU"/>
        </w:rPr>
        <w:t>поблаго</w:t>
      </w:r>
      <w:proofErr w:type="spellEnd"/>
      <w:r w:rsidRPr="00704B48">
        <w:rPr>
          <w:sz w:val="24"/>
          <w:szCs w:val="24"/>
          <w:lang w:val="ru-RU"/>
        </w:rPr>
        <w:t>.</w:t>
      </w:r>
    </w:p>
    <w:p w14:paraId="70FC7037" w14:textId="77777777" w:rsidR="00C9721F" w:rsidRPr="007517FC" w:rsidRDefault="00C9721F" w:rsidP="007517FC">
      <w:pPr>
        <w:pStyle w:val="NoSpacing"/>
        <w:rPr>
          <w:b/>
          <w:bCs/>
          <w:sz w:val="24"/>
          <w:szCs w:val="24"/>
          <w:lang w:val="ru-RU"/>
        </w:rPr>
      </w:pPr>
    </w:p>
    <w:p w14:paraId="1F69F467" w14:textId="77777777" w:rsidR="00D1726F" w:rsidRPr="007517FC" w:rsidRDefault="00B96E75" w:rsidP="007517FC">
      <w:pPr>
        <w:pStyle w:val="NoSpacing"/>
        <w:jc w:val="center"/>
        <w:rPr>
          <w:lang w:val="ru-RU"/>
        </w:rPr>
      </w:pPr>
      <w:r w:rsidRPr="00704B48">
        <w:rPr>
          <w:b/>
          <w:bCs/>
          <w:sz w:val="24"/>
          <w:szCs w:val="24"/>
          <w:lang w:val="ru-RU"/>
        </w:rPr>
        <w:t xml:space="preserve">2. </w:t>
      </w:r>
      <w:proofErr w:type="spellStart"/>
      <w:r w:rsidR="009F5657" w:rsidRPr="00704B48">
        <w:rPr>
          <w:b/>
          <w:bCs/>
          <w:sz w:val="24"/>
          <w:szCs w:val="24"/>
          <w:lang w:val="ru-RU"/>
        </w:rPr>
        <w:t>Подготвување</w:t>
      </w:r>
      <w:proofErr w:type="spellEnd"/>
      <w:r w:rsidR="009F5657" w:rsidRPr="00704B48">
        <w:rPr>
          <w:b/>
          <w:bCs/>
          <w:sz w:val="24"/>
          <w:szCs w:val="24"/>
          <w:lang w:val="ru-RU"/>
        </w:rPr>
        <w:t xml:space="preserve"> и обид на </w:t>
      </w:r>
      <w:proofErr w:type="spellStart"/>
      <w:r w:rsidR="009F5657" w:rsidRPr="00704B48">
        <w:rPr>
          <w:b/>
          <w:bCs/>
          <w:sz w:val="24"/>
          <w:szCs w:val="24"/>
          <w:lang w:val="ru-RU"/>
        </w:rPr>
        <w:t>кривично</w:t>
      </w:r>
      <w:proofErr w:type="spellEnd"/>
      <w:r w:rsidR="009F5657" w:rsidRPr="00704B48">
        <w:rPr>
          <w:b/>
          <w:bCs/>
          <w:sz w:val="24"/>
          <w:szCs w:val="24"/>
          <w:lang w:val="ru-RU"/>
        </w:rPr>
        <w:t xml:space="preserve"> дело</w:t>
      </w:r>
    </w:p>
    <w:p w14:paraId="3ED1E82A" w14:textId="77777777" w:rsidR="007C5131" w:rsidRPr="00704B48" w:rsidRDefault="007C5131" w:rsidP="007C5131">
      <w:pPr>
        <w:pStyle w:val="NoSpacing"/>
        <w:jc w:val="center"/>
        <w:rPr>
          <w:b/>
          <w:bCs/>
          <w:sz w:val="24"/>
          <w:szCs w:val="24"/>
          <w:lang w:val="ru-RU"/>
        </w:rPr>
      </w:pPr>
    </w:p>
    <w:p w14:paraId="15C45772" w14:textId="77777777" w:rsidR="00D1726F" w:rsidRPr="00742A05" w:rsidRDefault="009F5657" w:rsidP="007517FC">
      <w:pPr>
        <w:pStyle w:val="NoSpacing"/>
        <w:jc w:val="center"/>
        <w:rPr>
          <w:lang w:val="ru-RU"/>
        </w:rPr>
      </w:pPr>
      <w:proofErr w:type="spellStart"/>
      <w:r w:rsidRPr="00704B48">
        <w:rPr>
          <w:b/>
          <w:bCs/>
          <w:sz w:val="24"/>
          <w:szCs w:val="24"/>
          <w:lang w:val="ru-RU"/>
        </w:rPr>
        <w:t>Подготвување</w:t>
      </w:r>
      <w:proofErr w:type="spellEnd"/>
    </w:p>
    <w:p w14:paraId="285B6F21" w14:textId="77777777" w:rsidR="007C5131" w:rsidRPr="00704B48" w:rsidRDefault="007C5131" w:rsidP="007C5131">
      <w:pPr>
        <w:pStyle w:val="NoSpacing"/>
        <w:rPr>
          <w:b/>
          <w:bCs/>
          <w:sz w:val="24"/>
          <w:szCs w:val="24"/>
        </w:rPr>
      </w:pPr>
    </w:p>
    <w:p w14:paraId="56C3201A" w14:textId="77777777" w:rsidR="00437DEC" w:rsidRPr="00B56C37" w:rsidRDefault="009F5657" w:rsidP="007517FC">
      <w:pPr>
        <w:pStyle w:val="NoSpacing"/>
        <w:jc w:val="center"/>
        <w:rPr>
          <w:b/>
          <w:bCs/>
          <w:sz w:val="24"/>
          <w:szCs w:val="24"/>
        </w:rPr>
      </w:pPr>
      <w:proofErr w:type="spellStart"/>
      <w:r w:rsidRPr="00742A05">
        <w:rPr>
          <w:b/>
          <w:bCs/>
          <w:sz w:val="24"/>
          <w:szCs w:val="24"/>
        </w:rPr>
        <w:t>Член</w:t>
      </w:r>
      <w:proofErr w:type="spellEnd"/>
      <w:r w:rsidRPr="00742A05">
        <w:rPr>
          <w:b/>
          <w:bCs/>
          <w:sz w:val="24"/>
          <w:szCs w:val="24"/>
        </w:rPr>
        <w:t xml:space="preserve"> </w:t>
      </w:r>
      <w:r w:rsidR="007B1197" w:rsidRPr="00742A05">
        <w:rPr>
          <w:b/>
          <w:bCs/>
          <w:sz w:val="24"/>
          <w:szCs w:val="24"/>
          <w:lang w:val="mk-MK"/>
        </w:rPr>
        <w:t>3</w:t>
      </w:r>
      <w:r w:rsidR="00E42823" w:rsidRPr="00C821DC">
        <w:rPr>
          <w:b/>
          <w:bCs/>
          <w:sz w:val="24"/>
          <w:szCs w:val="24"/>
          <w:lang w:val="mk-MK"/>
        </w:rPr>
        <w:t>3</w:t>
      </w:r>
      <w:r w:rsidR="001D40AD" w:rsidRPr="0015534A">
        <w:rPr>
          <w:b/>
          <w:bCs/>
          <w:sz w:val="24"/>
          <w:szCs w:val="24"/>
        </w:rPr>
        <w:t xml:space="preserve"> </w:t>
      </w:r>
      <w:r w:rsidR="008E213B" w:rsidRPr="0015534A">
        <w:rPr>
          <w:b/>
          <w:bCs/>
          <w:sz w:val="24"/>
          <w:szCs w:val="24"/>
          <w:lang w:val="mk-MK"/>
        </w:rPr>
        <w:t>(претходе</w:t>
      </w:r>
      <w:r w:rsidR="008E213B" w:rsidRPr="00D04DFA">
        <w:rPr>
          <w:b/>
          <w:bCs/>
          <w:sz w:val="24"/>
          <w:szCs w:val="24"/>
          <w:lang w:val="mk-MK"/>
        </w:rPr>
        <w:t xml:space="preserve">н член </w:t>
      </w:r>
      <w:r w:rsidR="008E213B" w:rsidRPr="00D64DEC">
        <w:rPr>
          <w:b/>
          <w:bCs/>
          <w:sz w:val="24"/>
          <w:szCs w:val="24"/>
          <w:lang w:val="mk-MK"/>
        </w:rPr>
        <w:t>18)</w:t>
      </w:r>
    </w:p>
    <w:p w14:paraId="16B35A7E" w14:textId="77777777" w:rsidR="007C5131" w:rsidRPr="00704B48" w:rsidRDefault="009F5657" w:rsidP="00C36363">
      <w:pPr>
        <w:pStyle w:val="NoSpacing"/>
        <w:numPr>
          <w:ilvl w:val="0"/>
          <w:numId w:val="599"/>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умисла</w:t>
      </w:r>
      <w:proofErr w:type="spellEnd"/>
      <w:r w:rsidRPr="00704B48">
        <w:rPr>
          <w:sz w:val="24"/>
          <w:szCs w:val="24"/>
          <w:lang w:val="ru-RU"/>
        </w:rPr>
        <w:t xml:space="preserve"> </w:t>
      </w:r>
      <w:proofErr w:type="spellStart"/>
      <w:r w:rsidRPr="00704B48">
        <w:rPr>
          <w:sz w:val="24"/>
          <w:szCs w:val="24"/>
          <w:lang w:val="ru-RU"/>
        </w:rPr>
        <w:t>подготвува</w:t>
      </w:r>
      <w:proofErr w:type="spellEnd"/>
      <w:r w:rsidRPr="00704B48">
        <w:rPr>
          <w:sz w:val="24"/>
          <w:szCs w:val="24"/>
          <w:lang w:val="ru-RU"/>
        </w:rPr>
        <w:t xml:space="preserve">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дело, </w:t>
      </w:r>
      <w:proofErr w:type="spellStart"/>
      <w:r w:rsidRPr="00704B48">
        <w:rPr>
          <w:sz w:val="24"/>
          <w:szCs w:val="24"/>
          <w:lang w:val="ru-RU"/>
        </w:rPr>
        <w:t>ќе</w:t>
      </w:r>
      <w:proofErr w:type="spellEnd"/>
      <w:r w:rsidRPr="00704B48">
        <w:rPr>
          <w:sz w:val="24"/>
          <w:szCs w:val="24"/>
          <w:lang w:val="ru-RU"/>
        </w:rPr>
        <w:t xml:space="preserve"> се казни само кога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законот</w:t>
      </w:r>
      <w:proofErr w:type="spellEnd"/>
      <w:r w:rsidRPr="00704B48">
        <w:rPr>
          <w:sz w:val="24"/>
          <w:szCs w:val="24"/>
          <w:lang w:val="ru-RU"/>
        </w:rPr>
        <w:t xml:space="preserve"> </w:t>
      </w:r>
      <w:proofErr w:type="spellStart"/>
      <w:r w:rsidRPr="00704B48">
        <w:rPr>
          <w:sz w:val="24"/>
          <w:szCs w:val="24"/>
          <w:lang w:val="ru-RU"/>
        </w:rPr>
        <w:t>изречно</w:t>
      </w:r>
      <w:proofErr w:type="spellEnd"/>
      <w:r w:rsidRPr="00704B48">
        <w:rPr>
          <w:sz w:val="24"/>
          <w:szCs w:val="24"/>
          <w:lang w:val="ru-RU"/>
        </w:rPr>
        <w:t xml:space="preserve"> го</w:t>
      </w:r>
      <w:r w:rsidR="006D375D" w:rsidRPr="00704B48">
        <w:rPr>
          <w:sz w:val="24"/>
          <w:szCs w:val="24"/>
          <w:lang w:val="ru-RU"/>
        </w:rPr>
        <w:t xml:space="preserve"> </w:t>
      </w:r>
      <w:proofErr w:type="spellStart"/>
      <w:r w:rsidRPr="00704B48">
        <w:rPr>
          <w:sz w:val="24"/>
          <w:szCs w:val="24"/>
          <w:lang w:val="ru-RU"/>
        </w:rPr>
        <w:t>определува</w:t>
      </w:r>
      <w:proofErr w:type="spellEnd"/>
      <w:r w:rsidRPr="00704B48">
        <w:rPr>
          <w:sz w:val="24"/>
          <w:szCs w:val="24"/>
          <w:lang w:val="ru-RU"/>
        </w:rPr>
        <w:t>.</w:t>
      </w:r>
    </w:p>
    <w:p w14:paraId="79A34D77" w14:textId="77777777" w:rsidR="007C5131" w:rsidRPr="00704B48" w:rsidRDefault="009F5657" w:rsidP="00C36363">
      <w:pPr>
        <w:pStyle w:val="NoSpacing"/>
        <w:numPr>
          <w:ilvl w:val="0"/>
          <w:numId w:val="599"/>
        </w:numPr>
        <w:ind w:left="0" w:firstLine="360"/>
        <w:jc w:val="both"/>
        <w:rPr>
          <w:sz w:val="24"/>
          <w:szCs w:val="24"/>
          <w:lang w:val="ru-RU"/>
        </w:rPr>
      </w:pPr>
      <w:proofErr w:type="spellStart"/>
      <w:r w:rsidRPr="00704B48">
        <w:rPr>
          <w:sz w:val="24"/>
          <w:szCs w:val="24"/>
          <w:lang w:val="ru-RU"/>
        </w:rPr>
        <w:t>Подготвувањето</w:t>
      </w:r>
      <w:proofErr w:type="spellEnd"/>
      <w:r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дело </w:t>
      </w:r>
      <w:proofErr w:type="spellStart"/>
      <w:r w:rsidRPr="00704B48">
        <w:rPr>
          <w:sz w:val="24"/>
          <w:szCs w:val="24"/>
          <w:lang w:val="ru-RU"/>
        </w:rPr>
        <w:t>може</w:t>
      </w:r>
      <w:proofErr w:type="spellEnd"/>
      <w:r w:rsidRPr="00704B48">
        <w:rPr>
          <w:sz w:val="24"/>
          <w:szCs w:val="24"/>
          <w:lang w:val="ru-RU"/>
        </w:rPr>
        <w:t xml:space="preserve"> со закон да се определи како </w:t>
      </w:r>
      <w:proofErr w:type="spellStart"/>
      <w:r w:rsidRPr="00704B48">
        <w:rPr>
          <w:sz w:val="24"/>
          <w:szCs w:val="24"/>
          <w:lang w:val="ru-RU"/>
        </w:rPr>
        <w:t>посебно</w:t>
      </w:r>
      <w:proofErr w:type="spellEnd"/>
      <w:r w:rsidRPr="00704B48">
        <w:rPr>
          <w:sz w:val="24"/>
          <w:szCs w:val="24"/>
          <w:lang w:val="ru-RU"/>
        </w:rPr>
        <w:t xml:space="preserve"> </w:t>
      </w:r>
      <w:proofErr w:type="spellStart"/>
      <w:r w:rsidRPr="00704B48">
        <w:rPr>
          <w:sz w:val="24"/>
          <w:szCs w:val="24"/>
          <w:lang w:val="ru-RU"/>
        </w:rPr>
        <w:t>кривично</w:t>
      </w:r>
      <w:proofErr w:type="spellEnd"/>
      <w:r w:rsidRPr="00704B48">
        <w:rPr>
          <w:sz w:val="24"/>
          <w:szCs w:val="24"/>
          <w:lang w:val="ru-RU"/>
        </w:rPr>
        <w:t xml:space="preserve"> дело или со закон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пропише</w:t>
      </w:r>
      <w:proofErr w:type="spellEnd"/>
      <w:r w:rsidRPr="00704B48">
        <w:rPr>
          <w:sz w:val="24"/>
          <w:szCs w:val="24"/>
          <w:lang w:val="ru-RU"/>
        </w:rPr>
        <w:t xml:space="preserve"> </w:t>
      </w:r>
      <w:proofErr w:type="spellStart"/>
      <w:r w:rsidRPr="00704B48">
        <w:rPr>
          <w:sz w:val="24"/>
          <w:szCs w:val="24"/>
          <w:lang w:val="ru-RU"/>
        </w:rPr>
        <w:t>казнување</w:t>
      </w:r>
      <w:proofErr w:type="spellEnd"/>
      <w:r w:rsidRPr="00704B48">
        <w:rPr>
          <w:sz w:val="24"/>
          <w:szCs w:val="24"/>
          <w:lang w:val="ru-RU"/>
        </w:rPr>
        <w:t xml:space="preserve"> за </w:t>
      </w:r>
      <w:proofErr w:type="spellStart"/>
      <w:r w:rsidRPr="00704B48">
        <w:rPr>
          <w:sz w:val="24"/>
          <w:szCs w:val="24"/>
          <w:lang w:val="ru-RU"/>
        </w:rPr>
        <w:t>подготвување</w:t>
      </w:r>
      <w:proofErr w:type="spellEnd"/>
      <w:r w:rsidRPr="00704B48">
        <w:rPr>
          <w:sz w:val="24"/>
          <w:szCs w:val="24"/>
          <w:lang w:val="ru-RU"/>
        </w:rPr>
        <w:t xml:space="preserve"> на определено </w:t>
      </w:r>
      <w:proofErr w:type="spellStart"/>
      <w:r w:rsidRPr="00704B48">
        <w:rPr>
          <w:sz w:val="24"/>
          <w:szCs w:val="24"/>
          <w:lang w:val="ru-RU"/>
        </w:rPr>
        <w:t>кривично</w:t>
      </w:r>
      <w:proofErr w:type="spellEnd"/>
      <w:r w:rsidR="001D40AD" w:rsidRPr="00704B48">
        <w:rPr>
          <w:sz w:val="24"/>
          <w:szCs w:val="24"/>
          <w:lang w:val="ru-RU"/>
        </w:rPr>
        <w:t xml:space="preserve"> </w:t>
      </w:r>
      <w:r w:rsidRPr="00704B48">
        <w:rPr>
          <w:sz w:val="24"/>
          <w:szCs w:val="24"/>
          <w:lang w:val="ru-RU"/>
        </w:rPr>
        <w:t>дело.</w:t>
      </w:r>
    </w:p>
    <w:p w14:paraId="08DFC931" w14:textId="77777777" w:rsidR="00437DEC" w:rsidRPr="00704B48" w:rsidRDefault="009F5657" w:rsidP="007517FC">
      <w:pPr>
        <w:pStyle w:val="NoSpacing"/>
        <w:numPr>
          <w:ilvl w:val="0"/>
          <w:numId w:val="599"/>
        </w:numPr>
        <w:ind w:left="0" w:firstLine="360"/>
        <w:jc w:val="both"/>
        <w:rPr>
          <w:sz w:val="24"/>
          <w:szCs w:val="24"/>
          <w:lang w:val="ru-RU"/>
        </w:rPr>
      </w:pPr>
      <w:r w:rsidRPr="00704B48">
        <w:rPr>
          <w:sz w:val="24"/>
          <w:szCs w:val="24"/>
          <w:lang w:val="ru-RU"/>
        </w:rPr>
        <w:t xml:space="preserve">Кога </w:t>
      </w:r>
      <w:proofErr w:type="spellStart"/>
      <w:r w:rsidRPr="00704B48">
        <w:rPr>
          <w:sz w:val="24"/>
          <w:szCs w:val="24"/>
          <w:lang w:val="ru-RU"/>
        </w:rPr>
        <w:t>законот</w:t>
      </w:r>
      <w:proofErr w:type="spellEnd"/>
      <w:r w:rsidRPr="00704B48">
        <w:rPr>
          <w:sz w:val="24"/>
          <w:szCs w:val="24"/>
          <w:lang w:val="ru-RU"/>
        </w:rPr>
        <w:t xml:space="preserve"> </w:t>
      </w:r>
      <w:proofErr w:type="spellStart"/>
      <w:r w:rsidRPr="00704B48">
        <w:rPr>
          <w:sz w:val="24"/>
          <w:szCs w:val="24"/>
          <w:lang w:val="ru-RU"/>
        </w:rPr>
        <w:t>пропишува</w:t>
      </w:r>
      <w:proofErr w:type="spellEnd"/>
      <w:r w:rsidRPr="00704B48">
        <w:rPr>
          <w:sz w:val="24"/>
          <w:szCs w:val="24"/>
          <w:lang w:val="ru-RU"/>
        </w:rPr>
        <w:t xml:space="preserve"> </w:t>
      </w:r>
      <w:proofErr w:type="spellStart"/>
      <w:r w:rsidRPr="00704B48">
        <w:rPr>
          <w:sz w:val="24"/>
          <w:szCs w:val="24"/>
          <w:lang w:val="ru-RU"/>
        </w:rPr>
        <w:t>казнување</w:t>
      </w:r>
      <w:proofErr w:type="spellEnd"/>
      <w:r w:rsidRPr="00704B48">
        <w:rPr>
          <w:sz w:val="24"/>
          <w:szCs w:val="24"/>
          <w:lang w:val="ru-RU"/>
        </w:rPr>
        <w:t xml:space="preserve"> за </w:t>
      </w:r>
      <w:proofErr w:type="spellStart"/>
      <w:r w:rsidRPr="00704B48">
        <w:rPr>
          <w:sz w:val="24"/>
          <w:szCs w:val="24"/>
          <w:lang w:val="ru-RU"/>
        </w:rPr>
        <w:t>подготвување</w:t>
      </w:r>
      <w:proofErr w:type="spellEnd"/>
      <w:r w:rsidRPr="00704B48">
        <w:rPr>
          <w:sz w:val="24"/>
          <w:szCs w:val="24"/>
          <w:lang w:val="ru-RU"/>
        </w:rPr>
        <w:t xml:space="preserve"> на определено </w:t>
      </w:r>
      <w:proofErr w:type="spellStart"/>
      <w:r w:rsidRPr="00704B48">
        <w:rPr>
          <w:sz w:val="24"/>
          <w:szCs w:val="24"/>
          <w:lang w:val="ru-RU"/>
        </w:rPr>
        <w:t>кривично</w:t>
      </w:r>
      <w:proofErr w:type="spellEnd"/>
      <w:r w:rsidRPr="00704B48">
        <w:rPr>
          <w:sz w:val="24"/>
          <w:szCs w:val="24"/>
          <w:lang w:val="ru-RU"/>
        </w:rPr>
        <w:t xml:space="preserve"> дело </w:t>
      </w:r>
      <w:proofErr w:type="spellStart"/>
      <w:r w:rsidRPr="00704B48">
        <w:rPr>
          <w:sz w:val="24"/>
          <w:szCs w:val="24"/>
          <w:lang w:val="ru-RU"/>
        </w:rPr>
        <w:t>подготвувањето</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состои</w:t>
      </w:r>
      <w:proofErr w:type="spellEnd"/>
      <w:r w:rsidRPr="00704B48">
        <w:rPr>
          <w:sz w:val="24"/>
          <w:szCs w:val="24"/>
          <w:lang w:val="ru-RU"/>
        </w:rPr>
        <w:t xml:space="preserve"> во </w:t>
      </w:r>
      <w:proofErr w:type="spellStart"/>
      <w:r w:rsidRPr="00704B48">
        <w:rPr>
          <w:sz w:val="24"/>
          <w:szCs w:val="24"/>
          <w:lang w:val="ru-RU"/>
        </w:rPr>
        <w:t>набавување</w:t>
      </w:r>
      <w:proofErr w:type="spellEnd"/>
      <w:r w:rsidRPr="00704B48">
        <w:rPr>
          <w:sz w:val="24"/>
          <w:szCs w:val="24"/>
          <w:lang w:val="ru-RU"/>
        </w:rPr>
        <w:t xml:space="preserve"> или во </w:t>
      </w:r>
      <w:proofErr w:type="spellStart"/>
      <w:r w:rsidRPr="00704B48">
        <w:rPr>
          <w:sz w:val="24"/>
          <w:szCs w:val="24"/>
          <w:lang w:val="ru-RU"/>
        </w:rPr>
        <w:t>приспособување</w:t>
      </w:r>
      <w:proofErr w:type="spellEnd"/>
      <w:r w:rsidRPr="00704B48">
        <w:rPr>
          <w:sz w:val="24"/>
          <w:szCs w:val="24"/>
          <w:lang w:val="ru-RU"/>
        </w:rPr>
        <w:t xml:space="preserve"> на средства за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дело, во </w:t>
      </w:r>
      <w:proofErr w:type="spellStart"/>
      <w:r w:rsidRPr="00704B48">
        <w:rPr>
          <w:sz w:val="24"/>
          <w:szCs w:val="24"/>
          <w:lang w:val="ru-RU"/>
        </w:rPr>
        <w:t>отстранување</w:t>
      </w:r>
      <w:proofErr w:type="spellEnd"/>
      <w:r w:rsidRPr="00704B48">
        <w:rPr>
          <w:sz w:val="24"/>
          <w:szCs w:val="24"/>
          <w:lang w:val="ru-RU"/>
        </w:rPr>
        <w:t xml:space="preserve"> на </w:t>
      </w:r>
      <w:proofErr w:type="spellStart"/>
      <w:r w:rsidRPr="00704B48">
        <w:rPr>
          <w:sz w:val="24"/>
          <w:szCs w:val="24"/>
          <w:lang w:val="ru-RU"/>
        </w:rPr>
        <w:t>пречките</w:t>
      </w:r>
      <w:proofErr w:type="spellEnd"/>
      <w:r w:rsidRPr="00704B48">
        <w:rPr>
          <w:sz w:val="24"/>
          <w:szCs w:val="24"/>
          <w:lang w:val="ru-RU"/>
        </w:rPr>
        <w:t xml:space="preserve"> за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дело, во </w:t>
      </w:r>
      <w:proofErr w:type="spellStart"/>
      <w:r w:rsidRPr="00704B48">
        <w:rPr>
          <w:sz w:val="24"/>
          <w:szCs w:val="24"/>
          <w:lang w:val="ru-RU"/>
        </w:rPr>
        <w:t>договарање</w:t>
      </w:r>
      <w:proofErr w:type="spellEnd"/>
      <w:r w:rsidRPr="00704B48">
        <w:rPr>
          <w:sz w:val="24"/>
          <w:szCs w:val="24"/>
          <w:lang w:val="ru-RU"/>
        </w:rPr>
        <w:t xml:space="preserve">, </w:t>
      </w:r>
      <w:proofErr w:type="spellStart"/>
      <w:r w:rsidRPr="00704B48">
        <w:rPr>
          <w:sz w:val="24"/>
          <w:szCs w:val="24"/>
          <w:lang w:val="ru-RU"/>
        </w:rPr>
        <w:t>планирање</w:t>
      </w:r>
      <w:proofErr w:type="spellEnd"/>
      <w:r w:rsidRPr="00704B48">
        <w:rPr>
          <w:sz w:val="24"/>
          <w:szCs w:val="24"/>
          <w:lang w:val="ru-RU"/>
        </w:rPr>
        <w:t xml:space="preserve"> или </w:t>
      </w:r>
      <w:proofErr w:type="spellStart"/>
      <w:r w:rsidRPr="00704B48">
        <w:rPr>
          <w:sz w:val="24"/>
          <w:szCs w:val="24"/>
          <w:lang w:val="ru-RU"/>
        </w:rPr>
        <w:t>организирање</w:t>
      </w:r>
      <w:proofErr w:type="spellEnd"/>
      <w:r w:rsidRPr="00704B48">
        <w:rPr>
          <w:sz w:val="24"/>
          <w:szCs w:val="24"/>
          <w:lang w:val="ru-RU"/>
        </w:rPr>
        <w:t xml:space="preserve"> со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извршители</w:t>
      </w:r>
      <w:proofErr w:type="spellEnd"/>
      <w:r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дело, како и во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дејствија</w:t>
      </w:r>
      <w:proofErr w:type="spellEnd"/>
      <w:r w:rsidRPr="00704B48">
        <w:rPr>
          <w:sz w:val="24"/>
          <w:szCs w:val="24"/>
          <w:lang w:val="ru-RU"/>
        </w:rPr>
        <w:t xml:space="preserve"> со кои се </w:t>
      </w:r>
      <w:proofErr w:type="spellStart"/>
      <w:r w:rsidRPr="00704B48">
        <w:rPr>
          <w:sz w:val="24"/>
          <w:szCs w:val="24"/>
          <w:lang w:val="ru-RU"/>
        </w:rPr>
        <w:t>создаваат</w:t>
      </w:r>
      <w:proofErr w:type="spellEnd"/>
      <w:r w:rsidRPr="00704B48">
        <w:rPr>
          <w:sz w:val="24"/>
          <w:szCs w:val="24"/>
          <w:lang w:val="ru-RU"/>
        </w:rPr>
        <w:t xml:space="preserve"> </w:t>
      </w:r>
      <w:proofErr w:type="spellStart"/>
      <w:r w:rsidRPr="00704B48">
        <w:rPr>
          <w:sz w:val="24"/>
          <w:szCs w:val="24"/>
          <w:lang w:val="ru-RU"/>
        </w:rPr>
        <w:t>услови</w:t>
      </w:r>
      <w:proofErr w:type="spellEnd"/>
      <w:r w:rsidRPr="00704B48">
        <w:rPr>
          <w:sz w:val="24"/>
          <w:szCs w:val="24"/>
          <w:lang w:val="ru-RU"/>
        </w:rPr>
        <w:t xml:space="preserve"> за </w:t>
      </w:r>
      <w:proofErr w:type="spellStart"/>
      <w:r w:rsidRPr="00704B48">
        <w:rPr>
          <w:sz w:val="24"/>
          <w:szCs w:val="24"/>
          <w:lang w:val="ru-RU"/>
        </w:rPr>
        <w:t>непосредно</w:t>
      </w:r>
      <w:proofErr w:type="spellEnd"/>
      <w:r w:rsidRPr="00704B48">
        <w:rPr>
          <w:sz w:val="24"/>
          <w:szCs w:val="24"/>
          <w:lang w:val="ru-RU"/>
        </w:rPr>
        <w:t xml:space="preserve">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кривичното</w:t>
      </w:r>
      <w:proofErr w:type="spellEnd"/>
      <w:r w:rsidRPr="00704B48">
        <w:rPr>
          <w:sz w:val="24"/>
          <w:szCs w:val="24"/>
          <w:lang w:val="ru-RU"/>
        </w:rPr>
        <w:t xml:space="preserve"> дело, а кои не </w:t>
      </w:r>
      <w:proofErr w:type="spellStart"/>
      <w:r w:rsidRPr="00704B48">
        <w:rPr>
          <w:sz w:val="24"/>
          <w:szCs w:val="24"/>
          <w:lang w:val="ru-RU"/>
        </w:rPr>
        <w:t>претставуваат</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на</w:t>
      </w:r>
      <w:r w:rsidR="006D375D" w:rsidRPr="00704B48">
        <w:rPr>
          <w:sz w:val="24"/>
          <w:szCs w:val="24"/>
          <w:lang w:val="ru-RU"/>
        </w:rPr>
        <w:t xml:space="preserve"> </w:t>
      </w:r>
      <w:proofErr w:type="spellStart"/>
      <w:r w:rsidRPr="00704B48">
        <w:rPr>
          <w:sz w:val="24"/>
          <w:szCs w:val="24"/>
          <w:lang w:val="ru-RU"/>
        </w:rPr>
        <w:t>извршување</w:t>
      </w:r>
      <w:proofErr w:type="spellEnd"/>
      <w:r w:rsidRPr="00704B48">
        <w:rPr>
          <w:sz w:val="24"/>
          <w:szCs w:val="24"/>
          <w:lang w:val="ru-RU"/>
        </w:rPr>
        <w:t>.</w:t>
      </w:r>
    </w:p>
    <w:p w14:paraId="0C361321" w14:textId="77777777" w:rsidR="00D1726F" w:rsidRPr="00742A05" w:rsidRDefault="00D1726F" w:rsidP="007517FC">
      <w:pPr>
        <w:pStyle w:val="NoSpacing"/>
        <w:jc w:val="center"/>
        <w:rPr>
          <w:lang w:val="ru-RU"/>
        </w:rPr>
      </w:pPr>
    </w:p>
    <w:p w14:paraId="1188808E" w14:textId="77777777" w:rsidR="00D1726F" w:rsidRPr="00742A05" w:rsidRDefault="00624AEA" w:rsidP="007517FC">
      <w:pPr>
        <w:pStyle w:val="NoSpacing"/>
        <w:jc w:val="center"/>
        <w:rPr>
          <w:lang w:val="ru-RU"/>
        </w:rPr>
      </w:pPr>
      <w:r w:rsidRPr="007517FC">
        <w:rPr>
          <w:b/>
          <w:sz w:val="24"/>
          <w:szCs w:val="24"/>
          <w:lang w:val="ru-RU"/>
        </w:rPr>
        <w:t>Обид</w:t>
      </w:r>
    </w:p>
    <w:p w14:paraId="3CB87777" w14:textId="77777777" w:rsidR="00D1726F" w:rsidRPr="00C821DC" w:rsidRDefault="00D1726F" w:rsidP="007517FC">
      <w:pPr>
        <w:pStyle w:val="NoSpacing"/>
        <w:jc w:val="center"/>
        <w:rPr>
          <w:lang w:val="mk-MK"/>
        </w:rPr>
      </w:pPr>
    </w:p>
    <w:p w14:paraId="0BCBECB2" w14:textId="77777777" w:rsidR="00D1726F" w:rsidRPr="007517FC" w:rsidRDefault="00624AEA" w:rsidP="007517FC">
      <w:pPr>
        <w:pStyle w:val="NoSpacing"/>
        <w:jc w:val="center"/>
        <w:rPr>
          <w:lang w:val="mk-MK"/>
        </w:rPr>
      </w:pPr>
      <w:r w:rsidRPr="007517FC">
        <w:rPr>
          <w:b/>
          <w:sz w:val="24"/>
          <w:szCs w:val="24"/>
          <w:lang w:val="ru-RU"/>
        </w:rPr>
        <w:t>Член 3</w:t>
      </w:r>
      <w:r w:rsidR="00E42823" w:rsidRPr="00704B48">
        <w:rPr>
          <w:b/>
          <w:sz w:val="24"/>
          <w:szCs w:val="24"/>
          <w:lang w:val="ru-RU"/>
        </w:rPr>
        <w:t>4</w:t>
      </w:r>
      <w:r w:rsidRPr="007517FC">
        <w:rPr>
          <w:b/>
          <w:sz w:val="24"/>
          <w:szCs w:val="24"/>
          <w:lang w:val="mk-MK"/>
        </w:rPr>
        <w:t xml:space="preserve"> (претходен член 19)</w:t>
      </w:r>
    </w:p>
    <w:p w14:paraId="294421B0" w14:textId="77777777" w:rsidR="00D1726F" w:rsidRPr="00742A05" w:rsidRDefault="00DA1E9A" w:rsidP="007517FC">
      <w:pPr>
        <w:pStyle w:val="NoSpacing"/>
        <w:ind w:firstLine="360"/>
        <w:jc w:val="both"/>
        <w:rPr>
          <w:lang w:val="ru-RU"/>
        </w:rPr>
      </w:pPr>
      <w:r w:rsidRPr="00704B48">
        <w:rPr>
          <w:sz w:val="24"/>
          <w:szCs w:val="24"/>
          <w:lang w:val="ru-RU"/>
        </w:rPr>
        <w:t xml:space="preserve">(1) </w:t>
      </w:r>
      <w:proofErr w:type="spellStart"/>
      <w:r w:rsidR="009F5657" w:rsidRPr="00704B48">
        <w:rPr>
          <w:sz w:val="24"/>
          <w:szCs w:val="24"/>
          <w:lang w:val="ru-RU"/>
        </w:rPr>
        <w:t>Тој</w:t>
      </w:r>
      <w:proofErr w:type="spellEnd"/>
      <w:r w:rsidR="000765D7" w:rsidRPr="00704B48">
        <w:rPr>
          <w:sz w:val="24"/>
          <w:szCs w:val="24"/>
          <w:lang w:val="ru-RU"/>
        </w:rPr>
        <w:t xml:space="preserve"> </w:t>
      </w:r>
      <w:proofErr w:type="spellStart"/>
      <w:r w:rsidR="009F5657" w:rsidRPr="00704B48">
        <w:rPr>
          <w:sz w:val="24"/>
          <w:szCs w:val="24"/>
          <w:lang w:val="ru-RU"/>
        </w:rPr>
        <w:t>што</w:t>
      </w:r>
      <w:proofErr w:type="spellEnd"/>
      <w:r w:rsidR="000765D7" w:rsidRPr="00704B48">
        <w:rPr>
          <w:sz w:val="24"/>
          <w:szCs w:val="24"/>
          <w:lang w:val="ru-RU"/>
        </w:rPr>
        <w:t xml:space="preserve"> </w:t>
      </w:r>
      <w:r w:rsidR="009F5657" w:rsidRPr="00704B48">
        <w:rPr>
          <w:sz w:val="24"/>
          <w:szCs w:val="24"/>
          <w:lang w:val="ru-RU"/>
        </w:rPr>
        <w:t>со</w:t>
      </w:r>
      <w:r w:rsidR="000765D7" w:rsidRPr="00704B48">
        <w:rPr>
          <w:sz w:val="24"/>
          <w:szCs w:val="24"/>
          <w:lang w:val="ru-RU"/>
        </w:rPr>
        <w:t xml:space="preserve"> </w:t>
      </w:r>
      <w:proofErr w:type="spellStart"/>
      <w:r w:rsidR="009F5657" w:rsidRPr="00704B48">
        <w:rPr>
          <w:sz w:val="24"/>
          <w:szCs w:val="24"/>
          <w:lang w:val="ru-RU"/>
        </w:rPr>
        <w:t>умисла</w:t>
      </w:r>
      <w:proofErr w:type="spellEnd"/>
      <w:r w:rsidR="000765D7" w:rsidRPr="00704B48">
        <w:rPr>
          <w:sz w:val="24"/>
          <w:szCs w:val="24"/>
          <w:lang w:val="ru-RU"/>
        </w:rPr>
        <w:t xml:space="preserve"> </w:t>
      </w:r>
      <w:proofErr w:type="spellStart"/>
      <w:r w:rsidR="009F5657" w:rsidRPr="00704B48">
        <w:rPr>
          <w:sz w:val="24"/>
          <w:szCs w:val="24"/>
          <w:lang w:val="ru-RU"/>
        </w:rPr>
        <w:t>ќе</w:t>
      </w:r>
      <w:proofErr w:type="spellEnd"/>
      <w:r w:rsidR="000765D7" w:rsidRPr="00704B48">
        <w:rPr>
          <w:sz w:val="24"/>
          <w:szCs w:val="24"/>
          <w:lang w:val="ru-RU"/>
        </w:rPr>
        <w:t xml:space="preserve"> </w:t>
      </w:r>
      <w:proofErr w:type="spellStart"/>
      <w:r w:rsidR="009F5657" w:rsidRPr="00704B48">
        <w:rPr>
          <w:sz w:val="24"/>
          <w:szCs w:val="24"/>
          <w:lang w:val="ru-RU"/>
        </w:rPr>
        <w:t>започне</w:t>
      </w:r>
      <w:proofErr w:type="spellEnd"/>
      <w:r w:rsidR="000765D7" w:rsidRPr="00704B48">
        <w:rPr>
          <w:sz w:val="24"/>
          <w:szCs w:val="24"/>
          <w:lang w:val="ru-RU"/>
        </w:rPr>
        <w:t xml:space="preserve"> </w:t>
      </w:r>
      <w:proofErr w:type="spellStart"/>
      <w:r w:rsidR="009F5657" w:rsidRPr="00704B48">
        <w:rPr>
          <w:sz w:val="24"/>
          <w:szCs w:val="24"/>
          <w:lang w:val="ru-RU"/>
        </w:rPr>
        <w:t>извршување</w:t>
      </w:r>
      <w:proofErr w:type="spellEnd"/>
      <w:r w:rsidR="000765D7" w:rsidRPr="00704B48">
        <w:rPr>
          <w:sz w:val="24"/>
          <w:szCs w:val="24"/>
          <w:lang w:val="ru-RU"/>
        </w:rPr>
        <w:t xml:space="preserve"> </w:t>
      </w:r>
      <w:r w:rsidR="009F5657" w:rsidRPr="00704B48">
        <w:rPr>
          <w:sz w:val="24"/>
          <w:szCs w:val="24"/>
          <w:lang w:val="ru-RU"/>
        </w:rPr>
        <w:t>на</w:t>
      </w:r>
      <w:r w:rsidR="000765D7" w:rsidRPr="00704B48">
        <w:rPr>
          <w:sz w:val="24"/>
          <w:szCs w:val="24"/>
          <w:lang w:val="ru-RU"/>
        </w:rPr>
        <w:t xml:space="preserve"> </w:t>
      </w:r>
      <w:proofErr w:type="spellStart"/>
      <w:r w:rsidR="009F5657" w:rsidRPr="00704B48">
        <w:rPr>
          <w:sz w:val="24"/>
          <w:szCs w:val="24"/>
          <w:lang w:val="ru-RU"/>
        </w:rPr>
        <w:t>кривично</w:t>
      </w:r>
      <w:proofErr w:type="spellEnd"/>
      <w:r w:rsidR="000765D7" w:rsidRPr="00704B48">
        <w:rPr>
          <w:sz w:val="24"/>
          <w:szCs w:val="24"/>
          <w:lang w:val="ru-RU"/>
        </w:rPr>
        <w:t xml:space="preserve"> </w:t>
      </w:r>
      <w:r w:rsidR="009F5657" w:rsidRPr="00704B48">
        <w:rPr>
          <w:sz w:val="24"/>
          <w:szCs w:val="24"/>
          <w:lang w:val="ru-RU"/>
        </w:rPr>
        <w:t>дело,</w:t>
      </w:r>
      <w:r w:rsidR="000765D7" w:rsidRPr="00704B48">
        <w:rPr>
          <w:sz w:val="24"/>
          <w:szCs w:val="24"/>
          <w:lang w:val="ru-RU"/>
        </w:rPr>
        <w:t xml:space="preserve"> </w:t>
      </w:r>
      <w:r w:rsidR="009F5657" w:rsidRPr="00704B48">
        <w:rPr>
          <w:sz w:val="24"/>
          <w:szCs w:val="24"/>
          <w:lang w:val="ru-RU"/>
        </w:rPr>
        <w:t>но</w:t>
      </w:r>
      <w:r w:rsidR="000765D7" w:rsidRPr="00704B48">
        <w:rPr>
          <w:sz w:val="24"/>
          <w:szCs w:val="24"/>
          <w:lang w:val="ru-RU"/>
        </w:rPr>
        <w:t xml:space="preserve"> </w:t>
      </w:r>
      <w:r w:rsidR="009F5657" w:rsidRPr="00704B48">
        <w:rPr>
          <w:sz w:val="24"/>
          <w:szCs w:val="24"/>
          <w:lang w:val="ru-RU"/>
        </w:rPr>
        <w:t>нема</w:t>
      </w:r>
      <w:r w:rsidR="000765D7" w:rsidRPr="00704B48">
        <w:rPr>
          <w:sz w:val="24"/>
          <w:szCs w:val="24"/>
          <w:lang w:val="ru-RU"/>
        </w:rPr>
        <w:t xml:space="preserve"> </w:t>
      </w:r>
      <w:r w:rsidR="009F5657" w:rsidRPr="00704B48">
        <w:rPr>
          <w:sz w:val="24"/>
          <w:szCs w:val="24"/>
          <w:lang w:val="ru-RU"/>
        </w:rPr>
        <w:t>да</w:t>
      </w:r>
      <w:r w:rsidR="000765D7" w:rsidRPr="00704B48">
        <w:rPr>
          <w:sz w:val="24"/>
          <w:szCs w:val="24"/>
          <w:lang w:val="ru-RU"/>
        </w:rPr>
        <w:t xml:space="preserve"> </w:t>
      </w:r>
      <w:r w:rsidR="009F5657" w:rsidRPr="00704B48">
        <w:rPr>
          <w:sz w:val="24"/>
          <w:szCs w:val="24"/>
          <w:lang w:val="ru-RU"/>
        </w:rPr>
        <w:t>го</w:t>
      </w:r>
      <w:r w:rsidR="000765D7" w:rsidRPr="00704B48">
        <w:rPr>
          <w:sz w:val="24"/>
          <w:szCs w:val="24"/>
          <w:lang w:val="ru-RU"/>
        </w:rPr>
        <w:t xml:space="preserve"> </w:t>
      </w:r>
      <w:proofErr w:type="spellStart"/>
      <w:r w:rsidR="009F5657" w:rsidRPr="00704B48">
        <w:rPr>
          <w:sz w:val="24"/>
          <w:szCs w:val="24"/>
          <w:lang w:val="ru-RU"/>
        </w:rPr>
        <w:t>доврши</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w:t>
      </w:r>
      <w:proofErr w:type="gramStart"/>
      <w:r w:rsidR="009F5657" w:rsidRPr="00704B48">
        <w:rPr>
          <w:sz w:val="24"/>
          <w:szCs w:val="24"/>
          <w:lang w:val="ru-RU"/>
        </w:rPr>
        <w:t>за обид</w:t>
      </w:r>
      <w:proofErr w:type="gramEnd"/>
      <w:r w:rsidR="009F5657" w:rsidRPr="00704B48">
        <w:rPr>
          <w:sz w:val="24"/>
          <w:szCs w:val="24"/>
          <w:lang w:val="ru-RU"/>
        </w:rPr>
        <w:t xml:space="preserve"> на </w:t>
      </w:r>
      <w:proofErr w:type="spellStart"/>
      <w:r w:rsidR="009F5657" w:rsidRPr="00704B48">
        <w:rPr>
          <w:sz w:val="24"/>
          <w:szCs w:val="24"/>
          <w:lang w:val="ru-RU"/>
        </w:rPr>
        <w:t>кривично</w:t>
      </w:r>
      <w:proofErr w:type="spellEnd"/>
      <w:r w:rsidR="009F5657" w:rsidRPr="00704B48">
        <w:rPr>
          <w:sz w:val="24"/>
          <w:szCs w:val="24"/>
          <w:lang w:val="ru-RU"/>
        </w:rPr>
        <w:t xml:space="preserve"> дело за кое </w:t>
      </w:r>
      <w:proofErr w:type="spellStart"/>
      <w:r w:rsidR="009F5657" w:rsidRPr="00704B48">
        <w:rPr>
          <w:sz w:val="24"/>
          <w:szCs w:val="24"/>
          <w:lang w:val="ru-RU"/>
        </w:rPr>
        <w:t>според</w:t>
      </w:r>
      <w:proofErr w:type="spellEnd"/>
      <w:r w:rsidR="009F5657" w:rsidRPr="00704B48">
        <w:rPr>
          <w:sz w:val="24"/>
          <w:szCs w:val="24"/>
          <w:lang w:val="ru-RU"/>
        </w:rPr>
        <w:t xml:space="preserve"> закон </w:t>
      </w:r>
      <w:proofErr w:type="spellStart"/>
      <w:r w:rsidR="009F5657" w:rsidRPr="00704B48">
        <w:rPr>
          <w:sz w:val="24"/>
          <w:szCs w:val="24"/>
          <w:lang w:val="ru-RU"/>
        </w:rPr>
        <w:t>може</w:t>
      </w:r>
      <w:proofErr w:type="spellEnd"/>
      <w:r w:rsidR="009F5657" w:rsidRPr="00704B48">
        <w:rPr>
          <w:sz w:val="24"/>
          <w:szCs w:val="24"/>
          <w:lang w:val="ru-RU"/>
        </w:rPr>
        <w:t xml:space="preserve"> да се </w:t>
      </w:r>
      <w:proofErr w:type="spellStart"/>
      <w:r w:rsidR="009F5657" w:rsidRPr="00704B48">
        <w:rPr>
          <w:sz w:val="24"/>
          <w:szCs w:val="24"/>
          <w:lang w:val="ru-RU"/>
        </w:rPr>
        <w:t>изрече</w:t>
      </w:r>
      <w:proofErr w:type="spellEnd"/>
      <w:r w:rsidR="009F5657" w:rsidRPr="00704B48">
        <w:rPr>
          <w:sz w:val="24"/>
          <w:szCs w:val="24"/>
          <w:lang w:val="ru-RU"/>
        </w:rPr>
        <w:t xml:space="preserve"> затвор од пет </w:t>
      </w:r>
      <w:proofErr w:type="spellStart"/>
      <w:r w:rsidR="009F5657" w:rsidRPr="00704B48">
        <w:rPr>
          <w:sz w:val="24"/>
          <w:szCs w:val="24"/>
          <w:lang w:val="ru-RU"/>
        </w:rPr>
        <w:t>години</w:t>
      </w:r>
      <w:proofErr w:type="spellEnd"/>
      <w:r w:rsidR="009F5657" w:rsidRPr="00704B48">
        <w:rPr>
          <w:sz w:val="24"/>
          <w:szCs w:val="24"/>
          <w:lang w:val="ru-RU"/>
        </w:rPr>
        <w:t xml:space="preserve"> или потешка казна, а за обид на </w:t>
      </w:r>
      <w:proofErr w:type="spellStart"/>
      <w:r w:rsidR="009F5657" w:rsidRPr="00704B48">
        <w:rPr>
          <w:sz w:val="24"/>
          <w:szCs w:val="24"/>
          <w:lang w:val="ru-RU"/>
        </w:rPr>
        <w:t>друго</w:t>
      </w:r>
      <w:proofErr w:type="spellEnd"/>
      <w:r w:rsidR="009F5657" w:rsidRPr="00704B48">
        <w:rPr>
          <w:sz w:val="24"/>
          <w:szCs w:val="24"/>
          <w:lang w:val="ru-RU"/>
        </w:rPr>
        <w:t xml:space="preserve"> </w:t>
      </w:r>
      <w:proofErr w:type="spellStart"/>
      <w:r w:rsidR="009F5657" w:rsidRPr="00704B48">
        <w:rPr>
          <w:sz w:val="24"/>
          <w:szCs w:val="24"/>
          <w:lang w:val="ru-RU"/>
        </w:rPr>
        <w:t>кривично</w:t>
      </w:r>
      <w:proofErr w:type="spellEnd"/>
      <w:r w:rsidR="009F5657" w:rsidRPr="00704B48">
        <w:rPr>
          <w:sz w:val="24"/>
          <w:szCs w:val="24"/>
          <w:lang w:val="ru-RU"/>
        </w:rPr>
        <w:t xml:space="preserve"> дело само кога </w:t>
      </w:r>
      <w:proofErr w:type="spellStart"/>
      <w:r w:rsidR="009F5657" w:rsidRPr="00704B48">
        <w:rPr>
          <w:sz w:val="24"/>
          <w:szCs w:val="24"/>
          <w:lang w:val="ru-RU"/>
        </w:rPr>
        <w:t>законот</w:t>
      </w:r>
      <w:proofErr w:type="spellEnd"/>
      <w:r w:rsidR="009F5657" w:rsidRPr="00704B48">
        <w:rPr>
          <w:sz w:val="24"/>
          <w:szCs w:val="24"/>
          <w:lang w:val="ru-RU"/>
        </w:rPr>
        <w:t xml:space="preserve"> </w:t>
      </w:r>
      <w:proofErr w:type="spellStart"/>
      <w:r w:rsidR="009F5657" w:rsidRPr="00704B48">
        <w:rPr>
          <w:sz w:val="24"/>
          <w:szCs w:val="24"/>
          <w:lang w:val="ru-RU"/>
        </w:rPr>
        <w:t>изречно</w:t>
      </w:r>
      <w:proofErr w:type="spellEnd"/>
      <w:r w:rsidR="009F5657" w:rsidRPr="00704B48">
        <w:rPr>
          <w:sz w:val="24"/>
          <w:szCs w:val="24"/>
          <w:lang w:val="ru-RU"/>
        </w:rPr>
        <w:t xml:space="preserve"> </w:t>
      </w:r>
      <w:proofErr w:type="spellStart"/>
      <w:r w:rsidR="009F5657" w:rsidRPr="00704B48">
        <w:rPr>
          <w:sz w:val="24"/>
          <w:szCs w:val="24"/>
          <w:lang w:val="ru-RU"/>
        </w:rPr>
        <w:t>пропишува</w:t>
      </w:r>
      <w:proofErr w:type="spellEnd"/>
      <w:r w:rsidR="009F5657" w:rsidRPr="00704B48">
        <w:rPr>
          <w:sz w:val="24"/>
          <w:szCs w:val="24"/>
          <w:lang w:val="ru-RU"/>
        </w:rPr>
        <w:t xml:space="preserve"> </w:t>
      </w:r>
      <w:proofErr w:type="spellStart"/>
      <w:r w:rsidR="009F5657" w:rsidRPr="00704B48">
        <w:rPr>
          <w:sz w:val="24"/>
          <w:szCs w:val="24"/>
          <w:lang w:val="ru-RU"/>
        </w:rPr>
        <w:t>казнување</w:t>
      </w:r>
      <w:proofErr w:type="spellEnd"/>
      <w:r w:rsidR="009F5657" w:rsidRPr="00704B48">
        <w:rPr>
          <w:sz w:val="24"/>
          <w:szCs w:val="24"/>
          <w:lang w:val="ru-RU"/>
        </w:rPr>
        <w:t xml:space="preserve"> и за обид.</w:t>
      </w:r>
    </w:p>
    <w:p w14:paraId="35CD192E" w14:textId="77777777" w:rsidR="00437DEC" w:rsidRPr="00704B48" w:rsidRDefault="00DA1E9A" w:rsidP="007517FC">
      <w:pPr>
        <w:pStyle w:val="NoSpacing"/>
        <w:ind w:firstLine="360"/>
        <w:jc w:val="both"/>
        <w:rPr>
          <w:sz w:val="24"/>
          <w:szCs w:val="24"/>
          <w:lang w:val="ru-RU"/>
        </w:rPr>
      </w:pPr>
      <w:r w:rsidRPr="00704B48">
        <w:rPr>
          <w:sz w:val="24"/>
          <w:szCs w:val="24"/>
          <w:lang w:val="ru-RU"/>
        </w:rPr>
        <w:t xml:space="preserve">(2) </w:t>
      </w:r>
      <w:proofErr w:type="spellStart"/>
      <w:r w:rsidR="009F5657" w:rsidRPr="00704B48">
        <w:rPr>
          <w:sz w:val="24"/>
          <w:szCs w:val="24"/>
          <w:lang w:val="ru-RU"/>
        </w:rPr>
        <w:t>Сторителот</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w:t>
      </w:r>
      <w:proofErr w:type="gramStart"/>
      <w:r w:rsidR="009F5657" w:rsidRPr="00704B48">
        <w:rPr>
          <w:sz w:val="24"/>
          <w:szCs w:val="24"/>
          <w:lang w:val="ru-RU"/>
        </w:rPr>
        <w:t>за обид</w:t>
      </w:r>
      <w:proofErr w:type="gramEnd"/>
      <w:r w:rsidR="009F5657" w:rsidRPr="00704B48">
        <w:rPr>
          <w:sz w:val="24"/>
          <w:szCs w:val="24"/>
          <w:lang w:val="ru-RU"/>
        </w:rPr>
        <w:t xml:space="preserve"> во </w:t>
      </w:r>
      <w:proofErr w:type="spellStart"/>
      <w:r w:rsidR="009F5657" w:rsidRPr="00704B48">
        <w:rPr>
          <w:sz w:val="24"/>
          <w:szCs w:val="24"/>
          <w:lang w:val="ru-RU"/>
        </w:rPr>
        <w:t>границите</w:t>
      </w:r>
      <w:proofErr w:type="spellEnd"/>
      <w:r w:rsidR="009F5657" w:rsidRPr="00704B48">
        <w:rPr>
          <w:sz w:val="24"/>
          <w:szCs w:val="24"/>
          <w:lang w:val="ru-RU"/>
        </w:rPr>
        <w:t xml:space="preserve"> на </w:t>
      </w:r>
      <w:proofErr w:type="spellStart"/>
      <w:r w:rsidR="009F5657" w:rsidRPr="00704B48">
        <w:rPr>
          <w:sz w:val="24"/>
          <w:szCs w:val="24"/>
          <w:lang w:val="ru-RU"/>
        </w:rPr>
        <w:t>казната</w:t>
      </w:r>
      <w:proofErr w:type="spellEnd"/>
      <w:r w:rsidR="009F5657" w:rsidRPr="00704B48">
        <w:rPr>
          <w:sz w:val="24"/>
          <w:szCs w:val="24"/>
          <w:lang w:val="ru-RU"/>
        </w:rPr>
        <w:t xml:space="preserve"> </w:t>
      </w:r>
      <w:proofErr w:type="spellStart"/>
      <w:r w:rsidR="009F5657" w:rsidRPr="00704B48">
        <w:rPr>
          <w:sz w:val="24"/>
          <w:szCs w:val="24"/>
          <w:lang w:val="ru-RU"/>
        </w:rPr>
        <w:t>пропишана</w:t>
      </w:r>
      <w:proofErr w:type="spellEnd"/>
      <w:r w:rsidR="009F5657" w:rsidRPr="00704B48">
        <w:rPr>
          <w:sz w:val="24"/>
          <w:szCs w:val="24"/>
          <w:lang w:val="ru-RU"/>
        </w:rPr>
        <w:t xml:space="preserve"> за </w:t>
      </w:r>
      <w:proofErr w:type="spellStart"/>
      <w:r w:rsidR="009F5657" w:rsidRPr="00704B48">
        <w:rPr>
          <w:sz w:val="24"/>
          <w:szCs w:val="24"/>
          <w:lang w:val="ru-RU"/>
        </w:rPr>
        <w:t>кривичното</w:t>
      </w:r>
      <w:proofErr w:type="spellEnd"/>
      <w:r w:rsidR="009F5657" w:rsidRPr="00704B48">
        <w:rPr>
          <w:sz w:val="24"/>
          <w:szCs w:val="24"/>
          <w:lang w:val="ru-RU"/>
        </w:rPr>
        <w:t xml:space="preserve"> дело, а </w:t>
      </w:r>
      <w:proofErr w:type="spellStart"/>
      <w:r w:rsidR="009F5657" w:rsidRPr="00704B48">
        <w:rPr>
          <w:sz w:val="24"/>
          <w:szCs w:val="24"/>
          <w:lang w:val="ru-RU"/>
        </w:rPr>
        <w:t>може</w:t>
      </w:r>
      <w:proofErr w:type="spellEnd"/>
      <w:r w:rsidR="009F5657" w:rsidRPr="00704B48">
        <w:rPr>
          <w:sz w:val="24"/>
          <w:szCs w:val="24"/>
          <w:lang w:val="ru-RU"/>
        </w:rPr>
        <w:t xml:space="preserve"> да се казни и</w:t>
      </w:r>
      <w:r w:rsidR="004F7451" w:rsidRPr="007517FC">
        <w:rPr>
          <w:sz w:val="24"/>
          <w:szCs w:val="24"/>
          <w:lang w:val="ru-RU"/>
        </w:rPr>
        <w:t xml:space="preserve"> </w:t>
      </w:r>
      <w:proofErr w:type="spellStart"/>
      <w:r w:rsidR="009F5657" w:rsidRPr="007517FC">
        <w:rPr>
          <w:sz w:val="24"/>
          <w:szCs w:val="24"/>
          <w:lang w:val="ru-RU"/>
        </w:rPr>
        <w:t>поблаго</w:t>
      </w:r>
      <w:proofErr w:type="spellEnd"/>
      <w:r w:rsidR="009F5657" w:rsidRPr="007517FC">
        <w:rPr>
          <w:sz w:val="24"/>
          <w:szCs w:val="24"/>
          <w:lang w:val="ru-RU"/>
        </w:rPr>
        <w:t>.</w:t>
      </w:r>
    </w:p>
    <w:p w14:paraId="184BD50D" w14:textId="77777777" w:rsidR="00D1726F" w:rsidRPr="007517FC" w:rsidRDefault="00D1726F" w:rsidP="007517FC">
      <w:pPr>
        <w:pStyle w:val="NoSpacing"/>
        <w:jc w:val="center"/>
        <w:rPr>
          <w:lang w:val="ru-RU"/>
        </w:rPr>
      </w:pPr>
    </w:p>
    <w:p w14:paraId="3039174F" w14:textId="77777777" w:rsidR="00437DEC" w:rsidRPr="00742A05" w:rsidRDefault="009F5657" w:rsidP="007517FC">
      <w:pPr>
        <w:pStyle w:val="NoSpacing"/>
        <w:jc w:val="center"/>
        <w:rPr>
          <w:lang w:val="ru-RU"/>
        </w:rPr>
      </w:pPr>
      <w:proofErr w:type="spellStart"/>
      <w:r w:rsidRPr="00704B48">
        <w:rPr>
          <w:b/>
          <w:bCs/>
          <w:sz w:val="24"/>
          <w:szCs w:val="24"/>
          <w:lang w:val="ru-RU"/>
        </w:rPr>
        <w:t>Неподобен</w:t>
      </w:r>
      <w:proofErr w:type="spellEnd"/>
      <w:r w:rsidRPr="00704B48">
        <w:rPr>
          <w:b/>
          <w:bCs/>
          <w:sz w:val="24"/>
          <w:szCs w:val="24"/>
          <w:lang w:val="ru-RU"/>
        </w:rPr>
        <w:t xml:space="preserve"> обид</w:t>
      </w:r>
    </w:p>
    <w:p w14:paraId="19400566" w14:textId="77777777" w:rsidR="00437DEC" w:rsidRPr="007517FC" w:rsidRDefault="00437DEC" w:rsidP="007517FC">
      <w:pPr>
        <w:pStyle w:val="NoSpacing"/>
        <w:jc w:val="center"/>
        <w:rPr>
          <w:b/>
          <w:bCs/>
          <w:sz w:val="24"/>
          <w:lang w:val="ru-RU"/>
        </w:rPr>
      </w:pPr>
    </w:p>
    <w:p w14:paraId="481BC969" w14:textId="77777777" w:rsidR="00437DEC" w:rsidRPr="0015534A" w:rsidRDefault="009F5657" w:rsidP="007517FC">
      <w:pPr>
        <w:pStyle w:val="NoSpacing"/>
        <w:jc w:val="center"/>
        <w:rPr>
          <w:b/>
          <w:bCs/>
          <w:sz w:val="24"/>
          <w:szCs w:val="24"/>
          <w:lang w:val="ru-RU"/>
        </w:rPr>
      </w:pPr>
      <w:r w:rsidRPr="00742A05">
        <w:rPr>
          <w:b/>
          <w:bCs/>
          <w:sz w:val="24"/>
          <w:szCs w:val="24"/>
          <w:lang w:val="ru-RU"/>
        </w:rPr>
        <w:t xml:space="preserve">Член </w:t>
      </w:r>
      <w:r w:rsidR="008A1E00" w:rsidRPr="00742A05">
        <w:rPr>
          <w:b/>
          <w:bCs/>
          <w:sz w:val="24"/>
          <w:szCs w:val="24"/>
          <w:lang w:val="ru-RU"/>
        </w:rPr>
        <w:t>3</w:t>
      </w:r>
      <w:r w:rsidR="00E42823" w:rsidRPr="00742A05">
        <w:rPr>
          <w:b/>
          <w:bCs/>
          <w:sz w:val="24"/>
          <w:szCs w:val="24"/>
          <w:lang w:val="ru-RU"/>
        </w:rPr>
        <w:t>5</w:t>
      </w:r>
      <w:r w:rsidR="00AA7E1A" w:rsidRPr="00C821DC">
        <w:rPr>
          <w:b/>
          <w:bCs/>
          <w:sz w:val="24"/>
          <w:szCs w:val="24"/>
          <w:lang w:val="ru-RU"/>
        </w:rPr>
        <w:t xml:space="preserve"> (</w:t>
      </w:r>
      <w:proofErr w:type="spellStart"/>
      <w:r w:rsidR="00AA7E1A" w:rsidRPr="00C821DC">
        <w:rPr>
          <w:b/>
          <w:bCs/>
          <w:sz w:val="24"/>
          <w:szCs w:val="24"/>
          <w:lang w:val="ru-RU"/>
        </w:rPr>
        <w:t>претходен</w:t>
      </w:r>
      <w:proofErr w:type="spellEnd"/>
      <w:r w:rsidR="00AA7E1A" w:rsidRPr="00C821DC">
        <w:rPr>
          <w:b/>
          <w:bCs/>
          <w:sz w:val="24"/>
          <w:szCs w:val="24"/>
          <w:lang w:val="ru-RU"/>
        </w:rPr>
        <w:t xml:space="preserve"> член </w:t>
      </w:r>
      <w:r w:rsidR="00AA7E1A" w:rsidRPr="0015534A">
        <w:rPr>
          <w:b/>
          <w:bCs/>
          <w:sz w:val="24"/>
          <w:szCs w:val="24"/>
          <w:lang w:val="ru-RU"/>
        </w:rPr>
        <w:t>20)</w:t>
      </w:r>
    </w:p>
    <w:p w14:paraId="6D0A9330" w14:textId="77777777" w:rsidR="00437DEC" w:rsidRPr="00704B48" w:rsidRDefault="009F5657" w:rsidP="006D375D">
      <w:pPr>
        <w:pStyle w:val="BodyText"/>
        <w:tabs>
          <w:tab w:val="left" w:pos="720"/>
        </w:tabs>
        <w:spacing w:before="14" w:line="252" w:lineRule="auto"/>
        <w:ind w:left="115"/>
        <w:rPr>
          <w:lang w:val="ru-RU"/>
        </w:rPr>
      </w:pPr>
      <w:proofErr w:type="spellStart"/>
      <w:r w:rsidRPr="00704B48">
        <w:rPr>
          <w:lang w:val="ru-RU"/>
        </w:rPr>
        <w:t>Сторителот</w:t>
      </w:r>
      <w:proofErr w:type="spellEnd"/>
      <w:r w:rsidRPr="00704B48">
        <w:rPr>
          <w:lang w:val="ru-RU"/>
        </w:rPr>
        <w:t xml:space="preserve"> </w:t>
      </w:r>
      <w:proofErr w:type="spellStart"/>
      <w:r w:rsidRPr="00704B48">
        <w:rPr>
          <w:lang w:val="ru-RU"/>
        </w:rPr>
        <w:t>кој</w:t>
      </w:r>
      <w:proofErr w:type="spellEnd"/>
      <w:r w:rsidRPr="00704B48">
        <w:rPr>
          <w:lang w:val="ru-RU"/>
        </w:rPr>
        <w:t xml:space="preserve"> </w:t>
      </w:r>
      <w:proofErr w:type="spellStart"/>
      <w:r w:rsidRPr="00704B48">
        <w:rPr>
          <w:lang w:val="ru-RU"/>
        </w:rPr>
        <w:t>ќе</w:t>
      </w:r>
      <w:proofErr w:type="spellEnd"/>
      <w:r w:rsidRPr="00704B48">
        <w:rPr>
          <w:lang w:val="ru-RU"/>
        </w:rPr>
        <w:t xml:space="preserve"> се обиде да </w:t>
      </w:r>
      <w:proofErr w:type="spellStart"/>
      <w:r w:rsidRPr="00704B48">
        <w:rPr>
          <w:lang w:val="ru-RU"/>
        </w:rPr>
        <w:t>изврши</w:t>
      </w:r>
      <w:proofErr w:type="spellEnd"/>
      <w:r w:rsidRPr="00704B48">
        <w:rPr>
          <w:lang w:val="ru-RU"/>
        </w:rPr>
        <w:t xml:space="preserve"> </w:t>
      </w:r>
      <w:proofErr w:type="spellStart"/>
      <w:r w:rsidRPr="00704B48">
        <w:rPr>
          <w:lang w:val="ru-RU"/>
        </w:rPr>
        <w:t>кривично</w:t>
      </w:r>
      <w:proofErr w:type="spellEnd"/>
      <w:r w:rsidRPr="00704B48">
        <w:rPr>
          <w:lang w:val="ru-RU"/>
        </w:rPr>
        <w:t xml:space="preserve"> дело со неподобно средство или </w:t>
      </w:r>
      <w:proofErr w:type="spellStart"/>
      <w:r w:rsidRPr="00704B48">
        <w:rPr>
          <w:lang w:val="ru-RU"/>
        </w:rPr>
        <w:t>спрема</w:t>
      </w:r>
      <w:proofErr w:type="spellEnd"/>
      <w:r w:rsidRPr="00704B48">
        <w:rPr>
          <w:lang w:val="ru-RU"/>
        </w:rPr>
        <w:t xml:space="preserve"> </w:t>
      </w:r>
      <w:proofErr w:type="spellStart"/>
      <w:r w:rsidRPr="00704B48">
        <w:rPr>
          <w:lang w:val="ru-RU"/>
        </w:rPr>
        <w:t>неподобен</w:t>
      </w:r>
      <w:proofErr w:type="spellEnd"/>
      <w:r w:rsidRPr="00704B48">
        <w:rPr>
          <w:lang w:val="ru-RU"/>
        </w:rPr>
        <w:t xml:space="preserve"> предмет, </w:t>
      </w:r>
      <w:proofErr w:type="spellStart"/>
      <w:r w:rsidRPr="00704B48">
        <w:rPr>
          <w:lang w:val="ru-RU"/>
        </w:rPr>
        <w:t>може</w:t>
      </w:r>
      <w:proofErr w:type="spellEnd"/>
      <w:r w:rsidRPr="00704B48">
        <w:rPr>
          <w:lang w:val="ru-RU"/>
        </w:rPr>
        <w:t xml:space="preserve"> да се </w:t>
      </w:r>
      <w:proofErr w:type="spellStart"/>
      <w:r w:rsidRPr="00704B48">
        <w:rPr>
          <w:lang w:val="ru-RU"/>
        </w:rPr>
        <w:t>ослободи</w:t>
      </w:r>
      <w:proofErr w:type="spellEnd"/>
      <w:r w:rsidRPr="00704B48">
        <w:rPr>
          <w:lang w:val="ru-RU"/>
        </w:rPr>
        <w:t xml:space="preserve"> од</w:t>
      </w:r>
      <w:r w:rsidR="00C965C7" w:rsidRPr="00704B48">
        <w:rPr>
          <w:lang w:val="ru-RU"/>
        </w:rPr>
        <w:t xml:space="preserve"> </w:t>
      </w:r>
      <w:r w:rsidRPr="00704B48">
        <w:rPr>
          <w:lang w:val="ru-RU"/>
        </w:rPr>
        <w:t>казна.</w:t>
      </w:r>
    </w:p>
    <w:p w14:paraId="49BD94AB" w14:textId="77777777" w:rsidR="007C5131" w:rsidRPr="00704B48" w:rsidRDefault="007C5131" w:rsidP="007C5131">
      <w:pPr>
        <w:pStyle w:val="NoSpacing"/>
        <w:jc w:val="center"/>
        <w:rPr>
          <w:b/>
          <w:bCs/>
          <w:sz w:val="24"/>
          <w:szCs w:val="24"/>
          <w:lang w:val="ru-RU"/>
        </w:rPr>
      </w:pPr>
    </w:p>
    <w:p w14:paraId="08FD4442" w14:textId="77777777" w:rsidR="004E0D7E" w:rsidRPr="00742A05" w:rsidRDefault="00624AEA" w:rsidP="007517FC">
      <w:pPr>
        <w:pStyle w:val="NoSpacing"/>
        <w:jc w:val="center"/>
        <w:rPr>
          <w:lang w:val="ru-RU"/>
        </w:rPr>
      </w:pPr>
      <w:proofErr w:type="spellStart"/>
      <w:r w:rsidRPr="007517FC">
        <w:rPr>
          <w:b/>
          <w:bCs/>
          <w:sz w:val="24"/>
          <w:szCs w:val="24"/>
          <w:lang w:val="ru-RU"/>
        </w:rPr>
        <w:t>Доброволно</w:t>
      </w:r>
      <w:proofErr w:type="spellEnd"/>
      <w:r w:rsidRPr="007517FC">
        <w:rPr>
          <w:b/>
          <w:bCs/>
          <w:sz w:val="24"/>
          <w:szCs w:val="24"/>
          <w:lang w:val="ru-RU"/>
        </w:rPr>
        <w:t xml:space="preserve"> </w:t>
      </w:r>
      <w:proofErr w:type="spellStart"/>
      <w:r w:rsidRPr="007517FC">
        <w:rPr>
          <w:b/>
          <w:bCs/>
          <w:sz w:val="24"/>
          <w:szCs w:val="24"/>
          <w:lang w:val="ru-RU"/>
        </w:rPr>
        <w:t>откажување</w:t>
      </w:r>
      <w:proofErr w:type="spellEnd"/>
    </w:p>
    <w:p w14:paraId="77304D2C" w14:textId="77777777" w:rsidR="007C5131" w:rsidRPr="00704B48" w:rsidRDefault="007C5131" w:rsidP="007C5131">
      <w:pPr>
        <w:pStyle w:val="NoSpacing"/>
        <w:jc w:val="center"/>
        <w:rPr>
          <w:b/>
          <w:bCs/>
          <w:sz w:val="24"/>
          <w:szCs w:val="24"/>
          <w:lang w:val="ru-RU"/>
        </w:rPr>
      </w:pPr>
    </w:p>
    <w:p w14:paraId="130D8FD7" w14:textId="77777777" w:rsidR="00437DEC" w:rsidRPr="007517FC" w:rsidRDefault="00624AEA" w:rsidP="007517FC">
      <w:pPr>
        <w:pStyle w:val="NoSpacing"/>
        <w:jc w:val="center"/>
        <w:rPr>
          <w:lang w:val="ru-RU"/>
        </w:rPr>
      </w:pPr>
      <w:r w:rsidRPr="007517FC">
        <w:rPr>
          <w:b/>
          <w:bCs/>
          <w:sz w:val="24"/>
          <w:szCs w:val="24"/>
          <w:lang w:val="ru-RU"/>
        </w:rPr>
        <w:t xml:space="preserve">Член </w:t>
      </w:r>
      <w:r w:rsidR="007E339A" w:rsidRPr="00704B48">
        <w:rPr>
          <w:b/>
          <w:bCs/>
          <w:sz w:val="24"/>
          <w:szCs w:val="24"/>
          <w:lang w:val="ru-RU"/>
        </w:rPr>
        <w:t>3</w:t>
      </w:r>
      <w:r w:rsidR="00E42823" w:rsidRPr="00704B48">
        <w:rPr>
          <w:b/>
          <w:bCs/>
          <w:sz w:val="24"/>
          <w:szCs w:val="24"/>
          <w:lang w:val="ru-RU"/>
        </w:rPr>
        <w:t>6</w:t>
      </w:r>
      <w:r w:rsidR="007E339A" w:rsidRPr="00704B48">
        <w:rPr>
          <w:b/>
          <w:bCs/>
          <w:sz w:val="24"/>
          <w:szCs w:val="24"/>
          <w:lang w:val="ru-RU"/>
        </w:rPr>
        <w:t xml:space="preserve"> (</w:t>
      </w:r>
      <w:proofErr w:type="spellStart"/>
      <w:r w:rsidR="007E339A" w:rsidRPr="00704B48">
        <w:rPr>
          <w:b/>
          <w:bCs/>
          <w:sz w:val="24"/>
          <w:szCs w:val="24"/>
          <w:lang w:val="ru-RU"/>
        </w:rPr>
        <w:t>претходен</w:t>
      </w:r>
      <w:proofErr w:type="spellEnd"/>
      <w:r w:rsidR="007E339A" w:rsidRPr="00704B48">
        <w:rPr>
          <w:b/>
          <w:bCs/>
          <w:sz w:val="24"/>
          <w:szCs w:val="24"/>
          <w:lang w:val="ru-RU"/>
        </w:rPr>
        <w:t xml:space="preserve"> член 21)</w:t>
      </w:r>
    </w:p>
    <w:p w14:paraId="0A53F284" w14:textId="77777777" w:rsidR="00FC24E3" w:rsidRPr="00704B48" w:rsidRDefault="009F5657" w:rsidP="00CD02A6">
      <w:pPr>
        <w:pStyle w:val="NoSpacing"/>
        <w:numPr>
          <w:ilvl w:val="0"/>
          <w:numId w:val="507"/>
        </w:numPr>
        <w:ind w:left="0" w:firstLine="360"/>
        <w:jc w:val="both"/>
        <w:rPr>
          <w:sz w:val="24"/>
          <w:szCs w:val="24"/>
          <w:lang w:val="ru-RU"/>
        </w:rPr>
      </w:pPr>
      <w:proofErr w:type="spellStart"/>
      <w:r w:rsidRPr="00704B48">
        <w:rPr>
          <w:sz w:val="24"/>
          <w:szCs w:val="24"/>
          <w:lang w:val="ru-RU"/>
        </w:rPr>
        <w:t>Сторител</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подготвувал</w:t>
      </w:r>
      <w:proofErr w:type="spellEnd"/>
      <w:r w:rsidRPr="00704B48">
        <w:rPr>
          <w:sz w:val="24"/>
          <w:szCs w:val="24"/>
          <w:lang w:val="ru-RU"/>
        </w:rPr>
        <w:t xml:space="preserve"> или се обидел да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кривично</w:t>
      </w:r>
      <w:proofErr w:type="spellEnd"/>
      <w:r w:rsidRPr="00704B48">
        <w:rPr>
          <w:sz w:val="24"/>
          <w:szCs w:val="24"/>
          <w:lang w:val="ru-RU"/>
        </w:rPr>
        <w:t xml:space="preserve"> дело,</w:t>
      </w:r>
      <w:r w:rsidR="000765D7" w:rsidRPr="00704B48">
        <w:rPr>
          <w:sz w:val="24"/>
          <w:szCs w:val="24"/>
          <w:lang w:val="ru-RU"/>
        </w:rPr>
        <w:t xml:space="preserve"> </w:t>
      </w:r>
      <w:r w:rsidRPr="00704B48">
        <w:rPr>
          <w:sz w:val="24"/>
          <w:szCs w:val="24"/>
          <w:lang w:val="ru-RU"/>
        </w:rPr>
        <w:t>но</w:t>
      </w:r>
      <w:r w:rsidR="00617647" w:rsidRPr="00704B48">
        <w:rPr>
          <w:sz w:val="24"/>
          <w:szCs w:val="24"/>
          <w:lang w:val="ru-RU"/>
        </w:rPr>
        <w:t xml:space="preserve"> </w:t>
      </w:r>
      <w:proofErr w:type="spellStart"/>
      <w:r w:rsidRPr="00704B48">
        <w:rPr>
          <w:sz w:val="24"/>
          <w:szCs w:val="24"/>
          <w:lang w:val="ru-RU"/>
        </w:rPr>
        <w:t>доброволно</w:t>
      </w:r>
      <w:proofErr w:type="spellEnd"/>
      <w:r w:rsidRPr="00704B48">
        <w:rPr>
          <w:sz w:val="24"/>
          <w:szCs w:val="24"/>
          <w:lang w:val="ru-RU"/>
        </w:rPr>
        <w:t xml:space="preserve"> се </w:t>
      </w:r>
      <w:proofErr w:type="spellStart"/>
      <w:r w:rsidRPr="00704B48">
        <w:rPr>
          <w:sz w:val="24"/>
          <w:szCs w:val="24"/>
          <w:lang w:val="ru-RU"/>
        </w:rPr>
        <w:t>откажал</w:t>
      </w:r>
      <w:proofErr w:type="spellEnd"/>
      <w:r w:rsidRPr="00704B48">
        <w:rPr>
          <w:sz w:val="24"/>
          <w:szCs w:val="24"/>
          <w:lang w:val="ru-RU"/>
        </w:rPr>
        <w:t xml:space="preserve"> од </w:t>
      </w:r>
      <w:proofErr w:type="spellStart"/>
      <w:r w:rsidRPr="00704B48">
        <w:rPr>
          <w:sz w:val="24"/>
          <w:szCs w:val="24"/>
          <w:lang w:val="ru-RU"/>
        </w:rPr>
        <w:t>неговото</w:t>
      </w:r>
      <w:proofErr w:type="spellEnd"/>
      <w:r w:rsidRPr="00704B48">
        <w:rPr>
          <w:sz w:val="24"/>
          <w:szCs w:val="24"/>
          <w:lang w:val="ru-RU"/>
        </w:rPr>
        <w:t xml:space="preserve"> </w:t>
      </w:r>
      <w:proofErr w:type="spellStart"/>
      <w:r w:rsidRPr="00704B48">
        <w:rPr>
          <w:sz w:val="24"/>
          <w:szCs w:val="24"/>
          <w:lang w:val="ru-RU"/>
        </w:rPr>
        <w:t>извршување</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ослободи</w:t>
      </w:r>
      <w:proofErr w:type="spellEnd"/>
      <w:r w:rsidRPr="00704B48">
        <w:rPr>
          <w:sz w:val="24"/>
          <w:szCs w:val="24"/>
          <w:lang w:val="ru-RU"/>
        </w:rPr>
        <w:t xml:space="preserve"> од казна.</w:t>
      </w:r>
    </w:p>
    <w:p w14:paraId="518B6966" w14:textId="6F15AEA9" w:rsidR="00FC24E3" w:rsidRPr="00704B48" w:rsidRDefault="00AA7E1A" w:rsidP="00CD02A6">
      <w:pPr>
        <w:pStyle w:val="NoSpacing"/>
        <w:numPr>
          <w:ilvl w:val="0"/>
          <w:numId w:val="507"/>
        </w:numPr>
        <w:ind w:left="0" w:firstLine="360"/>
        <w:jc w:val="both"/>
        <w:rPr>
          <w:sz w:val="24"/>
          <w:szCs w:val="24"/>
          <w:lang w:val="ru-RU"/>
        </w:rPr>
      </w:pPr>
      <w:proofErr w:type="spellStart"/>
      <w:r w:rsidRPr="00704B48">
        <w:rPr>
          <w:sz w:val="24"/>
          <w:szCs w:val="24"/>
          <w:lang w:val="ru-RU"/>
        </w:rPr>
        <w:t>Сторителот</w:t>
      </w:r>
      <w:proofErr w:type="spellEnd"/>
      <w:r w:rsidRPr="00704B48">
        <w:rPr>
          <w:sz w:val="24"/>
          <w:szCs w:val="24"/>
          <w:lang w:val="ru-RU"/>
        </w:rPr>
        <w:t xml:space="preserve"> се </w:t>
      </w:r>
      <w:proofErr w:type="spellStart"/>
      <w:r w:rsidRPr="00704B48">
        <w:rPr>
          <w:sz w:val="24"/>
          <w:szCs w:val="24"/>
          <w:lang w:val="ru-RU"/>
        </w:rPr>
        <w:t>откажал</w:t>
      </w:r>
      <w:proofErr w:type="spellEnd"/>
      <w:r w:rsidRPr="00704B48">
        <w:rPr>
          <w:sz w:val="24"/>
          <w:szCs w:val="24"/>
          <w:lang w:val="ru-RU"/>
        </w:rPr>
        <w:t xml:space="preserve"> </w:t>
      </w:r>
      <w:proofErr w:type="spellStart"/>
      <w:r w:rsidRPr="00704B48">
        <w:rPr>
          <w:sz w:val="24"/>
          <w:szCs w:val="24"/>
          <w:lang w:val="ru-RU"/>
        </w:rPr>
        <w:t>доброволно</w:t>
      </w:r>
      <w:proofErr w:type="spellEnd"/>
      <w:r w:rsidRPr="00704B48">
        <w:rPr>
          <w:sz w:val="24"/>
          <w:szCs w:val="24"/>
          <w:lang w:val="ru-RU"/>
        </w:rPr>
        <w:t xml:space="preserve"> кога го </w:t>
      </w:r>
      <w:proofErr w:type="spellStart"/>
      <w:r w:rsidRPr="00704B48">
        <w:rPr>
          <w:sz w:val="24"/>
          <w:szCs w:val="24"/>
          <w:lang w:val="ru-RU"/>
        </w:rPr>
        <w:t>прекинал</w:t>
      </w:r>
      <w:proofErr w:type="spellEnd"/>
      <w:r w:rsidRPr="00704B48">
        <w:rPr>
          <w:sz w:val="24"/>
          <w:szCs w:val="24"/>
          <w:lang w:val="ru-RU"/>
        </w:rPr>
        <w:t xml:space="preserve"> </w:t>
      </w:r>
      <w:proofErr w:type="spellStart"/>
      <w:r w:rsidRPr="00704B48">
        <w:rPr>
          <w:sz w:val="24"/>
          <w:szCs w:val="24"/>
          <w:lang w:val="ru-RU"/>
        </w:rPr>
        <w:t>дејствието</w:t>
      </w:r>
      <w:proofErr w:type="spellEnd"/>
      <w:r w:rsidRPr="00704B48">
        <w:rPr>
          <w:sz w:val="24"/>
          <w:szCs w:val="24"/>
          <w:lang w:val="ru-RU"/>
        </w:rPr>
        <w:t xml:space="preserve"> на </w:t>
      </w:r>
      <w:proofErr w:type="spellStart"/>
      <w:r w:rsidRPr="00704B48">
        <w:rPr>
          <w:sz w:val="24"/>
          <w:szCs w:val="24"/>
          <w:lang w:val="ru-RU"/>
        </w:rPr>
        <w:t>подготвување</w:t>
      </w:r>
      <w:proofErr w:type="spellEnd"/>
      <w:r w:rsidRPr="00704B48">
        <w:rPr>
          <w:sz w:val="24"/>
          <w:szCs w:val="24"/>
          <w:lang w:val="ru-RU"/>
        </w:rPr>
        <w:t xml:space="preserve"> или </w:t>
      </w:r>
      <w:proofErr w:type="spellStart"/>
      <w:r w:rsidRPr="00704B48">
        <w:rPr>
          <w:sz w:val="24"/>
          <w:szCs w:val="24"/>
          <w:lang w:val="ru-RU"/>
        </w:rPr>
        <w:t>започнување</w:t>
      </w:r>
      <w:proofErr w:type="spellEnd"/>
      <w:r w:rsidRPr="00704B48">
        <w:rPr>
          <w:sz w:val="24"/>
          <w:szCs w:val="24"/>
          <w:lang w:val="ru-RU"/>
        </w:rPr>
        <w:t xml:space="preserve"> со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кривичното</w:t>
      </w:r>
      <w:proofErr w:type="spellEnd"/>
      <w:r w:rsidRPr="00704B48">
        <w:rPr>
          <w:sz w:val="24"/>
          <w:szCs w:val="24"/>
          <w:lang w:val="ru-RU"/>
        </w:rPr>
        <w:t xml:space="preserve"> дело, </w:t>
      </w:r>
      <w:proofErr w:type="spellStart"/>
      <w:r w:rsidRPr="00704B48">
        <w:rPr>
          <w:sz w:val="24"/>
          <w:szCs w:val="24"/>
          <w:lang w:val="ru-RU"/>
        </w:rPr>
        <w:t>иако</w:t>
      </w:r>
      <w:proofErr w:type="spellEnd"/>
      <w:r w:rsidRPr="00704B48">
        <w:rPr>
          <w:sz w:val="24"/>
          <w:szCs w:val="24"/>
          <w:lang w:val="ru-RU"/>
        </w:rPr>
        <w:t xml:space="preserve"> бил </w:t>
      </w:r>
      <w:proofErr w:type="spellStart"/>
      <w:r w:rsidRPr="00704B48">
        <w:rPr>
          <w:sz w:val="24"/>
          <w:szCs w:val="24"/>
          <w:lang w:val="ru-RU"/>
        </w:rPr>
        <w:t>свесен</w:t>
      </w:r>
      <w:proofErr w:type="spellEnd"/>
      <w:r w:rsidRPr="00704B48">
        <w:rPr>
          <w:sz w:val="24"/>
          <w:szCs w:val="24"/>
          <w:lang w:val="ru-RU"/>
        </w:rPr>
        <w:t xml:space="preserve"> дека </w:t>
      </w:r>
      <w:proofErr w:type="spellStart"/>
      <w:r w:rsidRPr="00704B48">
        <w:rPr>
          <w:sz w:val="24"/>
          <w:szCs w:val="24"/>
          <w:lang w:val="ru-RU"/>
        </w:rPr>
        <w:t>според</w:t>
      </w:r>
      <w:proofErr w:type="spellEnd"/>
      <w:r w:rsidRPr="00704B48">
        <w:rPr>
          <w:sz w:val="24"/>
          <w:szCs w:val="24"/>
          <w:lang w:val="ru-RU"/>
        </w:rPr>
        <w:t xml:space="preserve"> сите </w:t>
      </w:r>
      <w:proofErr w:type="spellStart"/>
      <w:r w:rsidRPr="00704B48">
        <w:rPr>
          <w:sz w:val="24"/>
          <w:szCs w:val="24"/>
          <w:lang w:val="ru-RU"/>
        </w:rPr>
        <w:t>околности</w:t>
      </w:r>
      <w:proofErr w:type="spellEnd"/>
      <w:r w:rsidRPr="00704B48">
        <w:rPr>
          <w:sz w:val="24"/>
          <w:szCs w:val="24"/>
          <w:lang w:val="ru-RU"/>
        </w:rPr>
        <w:t xml:space="preserve"> на </w:t>
      </w:r>
      <w:proofErr w:type="spellStart"/>
      <w:r w:rsidRPr="00704B48">
        <w:rPr>
          <w:sz w:val="24"/>
          <w:szCs w:val="24"/>
          <w:lang w:val="ru-RU"/>
        </w:rPr>
        <w:t>преземеното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proofErr w:type="spellStart"/>
      <w:r w:rsidRPr="00704B48">
        <w:rPr>
          <w:sz w:val="24"/>
          <w:szCs w:val="24"/>
          <w:lang w:val="ru-RU"/>
        </w:rPr>
        <w:t>мо</w:t>
      </w:r>
      <w:r w:rsidR="0060700A" w:rsidRPr="00704B48">
        <w:rPr>
          <w:sz w:val="24"/>
          <w:szCs w:val="24"/>
          <w:lang w:val="ru-RU"/>
        </w:rPr>
        <w:t>ж</w:t>
      </w:r>
      <w:r w:rsidRPr="00704B48">
        <w:rPr>
          <w:sz w:val="24"/>
          <w:szCs w:val="24"/>
          <w:lang w:val="ru-RU"/>
        </w:rPr>
        <w:t>ел</w:t>
      </w:r>
      <w:proofErr w:type="spellEnd"/>
      <w:r w:rsidRPr="00704B48">
        <w:rPr>
          <w:sz w:val="24"/>
          <w:szCs w:val="24"/>
          <w:lang w:val="ru-RU"/>
        </w:rPr>
        <w:t xml:space="preserve"> да го </w:t>
      </w:r>
      <w:proofErr w:type="spellStart"/>
      <w:r w:rsidRPr="00704B48">
        <w:rPr>
          <w:sz w:val="24"/>
          <w:szCs w:val="24"/>
          <w:lang w:val="ru-RU"/>
        </w:rPr>
        <w:t>доврши</w:t>
      </w:r>
      <w:proofErr w:type="spellEnd"/>
      <w:r w:rsidRPr="00704B48">
        <w:rPr>
          <w:sz w:val="24"/>
          <w:szCs w:val="24"/>
          <w:lang w:val="ru-RU"/>
        </w:rPr>
        <w:t xml:space="preserve"> или </w:t>
      </w:r>
      <w:r w:rsidR="0060700A" w:rsidRPr="00704B48">
        <w:rPr>
          <w:sz w:val="24"/>
          <w:szCs w:val="24"/>
          <w:lang w:val="ru-RU"/>
        </w:rPr>
        <w:t>го</w:t>
      </w:r>
      <w:r w:rsidRPr="00704B48">
        <w:rPr>
          <w:sz w:val="24"/>
          <w:szCs w:val="24"/>
          <w:lang w:val="ru-RU"/>
        </w:rPr>
        <w:t xml:space="preserve"> </w:t>
      </w:r>
      <w:proofErr w:type="spellStart"/>
      <w:r w:rsidRPr="00704B48">
        <w:rPr>
          <w:sz w:val="24"/>
          <w:szCs w:val="24"/>
          <w:lang w:val="ru-RU"/>
        </w:rPr>
        <w:t>спре</w:t>
      </w:r>
      <w:r w:rsidR="0060700A" w:rsidRPr="00704B48">
        <w:rPr>
          <w:sz w:val="24"/>
          <w:szCs w:val="24"/>
          <w:lang w:val="ru-RU"/>
        </w:rPr>
        <w:t>ч</w:t>
      </w:r>
      <w:r w:rsidRPr="00704B48">
        <w:rPr>
          <w:sz w:val="24"/>
          <w:szCs w:val="24"/>
          <w:lang w:val="ru-RU"/>
        </w:rPr>
        <w:t>ил</w:t>
      </w:r>
      <w:proofErr w:type="spellEnd"/>
      <w:r w:rsidRPr="00704B48">
        <w:rPr>
          <w:sz w:val="24"/>
          <w:szCs w:val="24"/>
          <w:lang w:val="ru-RU"/>
        </w:rPr>
        <w:t xml:space="preserve"> или </w:t>
      </w:r>
      <w:proofErr w:type="spellStart"/>
      <w:r w:rsidRPr="00704B48">
        <w:rPr>
          <w:sz w:val="24"/>
          <w:szCs w:val="24"/>
          <w:lang w:val="ru-RU"/>
        </w:rPr>
        <w:t>сериозно</w:t>
      </w:r>
      <w:proofErr w:type="spellEnd"/>
      <w:r w:rsidRPr="00704B48">
        <w:rPr>
          <w:sz w:val="24"/>
          <w:szCs w:val="24"/>
          <w:lang w:val="ru-RU"/>
        </w:rPr>
        <w:t xml:space="preserve"> </w:t>
      </w:r>
      <w:proofErr w:type="spellStart"/>
      <w:r w:rsidRPr="00704B48">
        <w:rPr>
          <w:sz w:val="24"/>
          <w:szCs w:val="24"/>
          <w:lang w:val="ru-RU"/>
        </w:rPr>
        <w:t>настојувал</w:t>
      </w:r>
      <w:proofErr w:type="spellEnd"/>
      <w:r w:rsidRPr="00704B48">
        <w:rPr>
          <w:sz w:val="24"/>
          <w:szCs w:val="24"/>
          <w:lang w:val="ru-RU"/>
        </w:rPr>
        <w:t xml:space="preserve"> да го </w:t>
      </w:r>
      <w:proofErr w:type="spellStart"/>
      <w:r w:rsidRPr="00704B48">
        <w:rPr>
          <w:sz w:val="24"/>
          <w:szCs w:val="24"/>
          <w:lang w:val="ru-RU"/>
        </w:rPr>
        <w:t>спречи</w:t>
      </w:r>
      <w:proofErr w:type="spellEnd"/>
      <w:r w:rsidRPr="00704B48">
        <w:rPr>
          <w:sz w:val="24"/>
          <w:szCs w:val="24"/>
          <w:lang w:val="ru-RU"/>
        </w:rPr>
        <w:t xml:space="preserve"> </w:t>
      </w:r>
      <w:proofErr w:type="spellStart"/>
      <w:r w:rsidRPr="00704B48">
        <w:rPr>
          <w:sz w:val="24"/>
          <w:szCs w:val="24"/>
          <w:lang w:val="ru-RU"/>
        </w:rPr>
        <w:t>остварувањето</w:t>
      </w:r>
      <w:proofErr w:type="spellEnd"/>
      <w:r w:rsidRPr="00704B48">
        <w:rPr>
          <w:sz w:val="24"/>
          <w:szCs w:val="24"/>
          <w:lang w:val="ru-RU"/>
        </w:rPr>
        <w:t xml:space="preserve"> на </w:t>
      </w:r>
      <w:proofErr w:type="spellStart"/>
      <w:r w:rsidRPr="00704B48">
        <w:rPr>
          <w:sz w:val="24"/>
          <w:szCs w:val="24"/>
          <w:lang w:val="ru-RU"/>
        </w:rPr>
        <w:t>последицата</w:t>
      </w:r>
      <w:proofErr w:type="spellEnd"/>
      <w:r w:rsidRPr="00704B48">
        <w:rPr>
          <w:sz w:val="24"/>
          <w:szCs w:val="24"/>
          <w:lang w:val="ru-RU"/>
        </w:rPr>
        <w:t xml:space="preserve"> на </w:t>
      </w:r>
      <w:proofErr w:type="spellStart"/>
      <w:r w:rsidRPr="00704B48">
        <w:rPr>
          <w:sz w:val="24"/>
          <w:szCs w:val="24"/>
          <w:lang w:val="ru-RU"/>
        </w:rPr>
        <w:t>кривичното</w:t>
      </w:r>
      <w:proofErr w:type="spellEnd"/>
      <w:r w:rsidRPr="00704B48">
        <w:rPr>
          <w:sz w:val="24"/>
          <w:szCs w:val="24"/>
          <w:lang w:val="ru-RU"/>
        </w:rPr>
        <w:t xml:space="preserve"> дело.</w:t>
      </w:r>
    </w:p>
    <w:p w14:paraId="6C5757C7" w14:textId="77777777" w:rsidR="00437DEC" w:rsidRPr="00704B48" w:rsidRDefault="009F5657" w:rsidP="00CD02A6">
      <w:pPr>
        <w:pStyle w:val="NoSpacing"/>
        <w:numPr>
          <w:ilvl w:val="0"/>
          <w:numId w:val="507"/>
        </w:numPr>
        <w:ind w:left="0" w:firstLine="360"/>
        <w:jc w:val="both"/>
        <w:rPr>
          <w:sz w:val="24"/>
          <w:szCs w:val="24"/>
          <w:lang w:val="ru-RU"/>
        </w:rPr>
      </w:pPr>
      <w:r w:rsidRPr="00704B48">
        <w:rPr>
          <w:sz w:val="24"/>
          <w:szCs w:val="24"/>
          <w:lang w:val="ru-RU"/>
        </w:rPr>
        <w:t xml:space="preserve">Во </w:t>
      </w:r>
      <w:proofErr w:type="spellStart"/>
      <w:r w:rsidRPr="00704B48">
        <w:rPr>
          <w:sz w:val="24"/>
          <w:szCs w:val="24"/>
          <w:lang w:val="ru-RU"/>
        </w:rPr>
        <w:t>случај</w:t>
      </w:r>
      <w:proofErr w:type="spellEnd"/>
      <w:r w:rsidRPr="00704B48">
        <w:rPr>
          <w:sz w:val="24"/>
          <w:szCs w:val="24"/>
          <w:lang w:val="ru-RU"/>
        </w:rPr>
        <w:t xml:space="preserve"> на </w:t>
      </w:r>
      <w:proofErr w:type="spellStart"/>
      <w:r w:rsidRPr="00704B48">
        <w:rPr>
          <w:sz w:val="24"/>
          <w:szCs w:val="24"/>
          <w:lang w:val="ru-RU"/>
        </w:rPr>
        <w:t>доброволно</w:t>
      </w:r>
      <w:proofErr w:type="spellEnd"/>
      <w:r w:rsidRPr="00704B48">
        <w:rPr>
          <w:sz w:val="24"/>
          <w:szCs w:val="24"/>
          <w:lang w:val="ru-RU"/>
        </w:rPr>
        <w:t xml:space="preserve"> </w:t>
      </w:r>
      <w:proofErr w:type="spellStart"/>
      <w:r w:rsidRPr="00704B48">
        <w:rPr>
          <w:sz w:val="24"/>
          <w:szCs w:val="24"/>
          <w:lang w:val="ru-RU"/>
        </w:rPr>
        <w:t>откажување</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за </w:t>
      </w:r>
      <w:proofErr w:type="spellStart"/>
      <w:r w:rsidRPr="00704B48">
        <w:rPr>
          <w:sz w:val="24"/>
          <w:szCs w:val="24"/>
          <w:lang w:val="ru-RU"/>
        </w:rPr>
        <w:t>оние</w:t>
      </w:r>
      <w:proofErr w:type="spellEnd"/>
      <w:r w:rsidRPr="00704B48">
        <w:rPr>
          <w:sz w:val="24"/>
          <w:szCs w:val="24"/>
          <w:lang w:val="ru-RU"/>
        </w:rPr>
        <w:t xml:space="preserve"> </w:t>
      </w:r>
      <w:proofErr w:type="spellStart"/>
      <w:r w:rsidRPr="00704B48">
        <w:rPr>
          <w:sz w:val="24"/>
          <w:szCs w:val="24"/>
          <w:lang w:val="ru-RU"/>
        </w:rPr>
        <w:t>дејствија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претставуваат</w:t>
      </w:r>
      <w:proofErr w:type="spellEnd"/>
      <w:r w:rsidRPr="00704B48">
        <w:rPr>
          <w:sz w:val="24"/>
          <w:szCs w:val="24"/>
          <w:lang w:val="ru-RU"/>
        </w:rPr>
        <w:t xml:space="preserve"> некое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самостојно</w:t>
      </w:r>
      <w:proofErr w:type="spellEnd"/>
      <w:r w:rsidRPr="00704B48">
        <w:rPr>
          <w:sz w:val="24"/>
          <w:szCs w:val="24"/>
          <w:lang w:val="ru-RU"/>
        </w:rPr>
        <w:t xml:space="preserve"> </w:t>
      </w:r>
      <w:proofErr w:type="spellStart"/>
      <w:r w:rsidRPr="00704B48">
        <w:rPr>
          <w:sz w:val="24"/>
          <w:szCs w:val="24"/>
          <w:lang w:val="ru-RU"/>
        </w:rPr>
        <w:t>кривично</w:t>
      </w:r>
      <w:proofErr w:type="spellEnd"/>
      <w:r w:rsidR="00B97DB4" w:rsidRPr="00704B48">
        <w:rPr>
          <w:sz w:val="24"/>
          <w:szCs w:val="24"/>
          <w:lang w:val="ru-RU"/>
        </w:rPr>
        <w:t xml:space="preserve"> </w:t>
      </w:r>
      <w:r w:rsidRPr="00704B48">
        <w:rPr>
          <w:sz w:val="24"/>
          <w:szCs w:val="24"/>
          <w:lang w:val="ru-RU"/>
        </w:rPr>
        <w:t>дело.</w:t>
      </w:r>
    </w:p>
    <w:p w14:paraId="6DCF5272" w14:textId="77777777" w:rsidR="00437DEC" w:rsidRPr="007517FC" w:rsidRDefault="00437DEC">
      <w:pPr>
        <w:pStyle w:val="BodyText"/>
        <w:spacing w:before="2"/>
        <w:ind w:left="0" w:right="0" w:firstLine="0"/>
        <w:jc w:val="left"/>
        <w:rPr>
          <w:sz w:val="25"/>
          <w:lang w:val="ru-RU"/>
        </w:rPr>
      </w:pPr>
    </w:p>
    <w:p w14:paraId="459AC1A5" w14:textId="2DDA724C" w:rsidR="00D1726F" w:rsidRPr="007517FC" w:rsidRDefault="00405BE8" w:rsidP="007517FC">
      <w:pPr>
        <w:pStyle w:val="NoSpacing"/>
        <w:jc w:val="center"/>
        <w:rPr>
          <w:lang w:val="ru-RU"/>
        </w:rPr>
      </w:pPr>
      <w:r w:rsidRPr="007517FC">
        <w:rPr>
          <w:b/>
          <w:bCs/>
          <w:sz w:val="24"/>
          <w:szCs w:val="24"/>
          <w:lang w:val="ru-RU"/>
        </w:rPr>
        <w:t>3</w:t>
      </w:r>
      <w:r w:rsidR="007C5131" w:rsidRPr="00704B48">
        <w:rPr>
          <w:b/>
          <w:bCs/>
          <w:sz w:val="24"/>
          <w:szCs w:val="24"/>
          <w:lang w:val="ru-RU"/>
        </w:rPr>
        <w:t xml:space="preserve">. </w:t>
      </w:r>
      <w:r w:rsidR="00332AAC" w:rsidRPr="00704B48">
        <w:rPr>
          <w:b/>
          <w:bCs/>
          <w:sz w:val="24"/>
          <w:szCs w:val="24"/>
          <w:lang w:val="mk-MK"/>
        </w:rPr>
        <w:t>Учество на повеќе лица</w:t>
      </w:r>
      <w:r w:rsidR="00FC24E3" w:rsidRPr="00704B48">
        <w:rPr>
          <w:b/>
          <w:bCs/>
          <w:sz w:val="24"/>
          <w:szCs w:val="24"/>
          <w:lang w:val="mk-MK"/>
        </w:rPr>
        <w:t xml:space="preserve"> </w:t>
      </w:r>
      <w:r w:rsidR="00624AEA" w:rsidRPr="007517FC">
        <w:rPr>
          <w:b/>
          <w:bCs/>
          <w:sz w:val="24"/>
          <w:szCs w:val="24"/>
          <w:lang w:val="ru-RU"/>
        </w:rPr>
        <w:t xml:space="preserve">во </w:t>
      </w:r>
      <w:proofErr w:type="spellStart"/>
      <w:r w:rsidR="00624AEA" w:rsidRPr="007517FC">
        <w:rPr>
          <w:b/>
          <w:bCs/>
          <w:sz w:val="24"/>
          <w:szCs w:val="24"/>
          <w:lang w:val="ru-RU"/>
        </w:rPr>
        <w:t>кривично</w:t>
      </w:r>
      <w:proofErr w:type="spellEnd"/>
      <w:r w:rsidR="00624AEA" w:rsidRPr="007517FC">
        <w:rPr>
          <w:b/>
          <w:bCs/>
          <w:sz w:val="24"/>
          <w:szCs w:val="24"/>
          <w:lang w:val="ru-RU"/>
        </w:rPr>
        <w:t xml:space="preserve"> дело</w:t>
      </w:r>
    </w:p>
    <w:p w14:paraId="5D03B5E0" w14:textId="77777777" w:rsidR="007C5131" w:rsidRPr="00704B48" w:rsidRDefault="007C5131" w:rsidP="007C5131">
      <w:pPr>
        <w:pStyle w:val="NoSpacing"/>
        <w:jc w:val="center"/>
        <w:rPr>
          <w:b/>
          <w:bCs/>
          <w:sz w:val="24"/>
          <w:szCs w:val="24"/>
          <w:lang w:val="ru-RU"/>
        </w:rPr>
      </w:pPr>
    </w:p>
    <w:p w14:paraId="72653188" w14:textId="305F8C7A" w:rsidR="00D1726F" w:rsidRPr="007517FC" w:rsidRDefault="007E339A" w:rsidP="007517FC">
      <w:pPr>
        <w:pStyle w:val="NoSpacing"/>
        <w:jc w:val="center"/>
        <w:rPr>
          <w:lang w:val="ru-RU"/>
        </w:rPr>
      </w:pPr>
      <w:proofErr w:type="spellStart"/>
      <w:r w:rsidRPr="00704B48">
        <w:rPr>
          <w:b/>
          <w:bCs/>
          <w:sz w:val="24"/>
          <w:szCs w:val="24"/>
          <w:lang w:val="mk-MK"/>
        </w:rPr>
        <w:t>Извршителство</w:t>
      </w:r>
      <w:proofErr w:type="spellEnd"/>
    </w:p>
    <w:p w14:paraId="2F2A2279" w14:textId="77777777" w:rsidR="007C5131" w:rsidRPr="00704B48" w:rsidRDefault="007C5131" w:rsidP="007C5131">
      <w:pPr>
        <w:pStyle w:val="NoSpacing"/>
        <w:jc w:val="center"/>
        <w:rPr>
          <w:b/>
          <w:bCs/>
          <w:sz w:val="24"/>
          <w:szCs w:val="24"/>
        </w:rPr>
      </w:pPr>
    </w:p>
    <w:p w14:paraId="7E793D5E" w14:textId="77777777" w:rsidR="00437DEC" w:rsidRPr="007517FC" w:rsidRDefault="009F5657" w:rsidP="007517FC">
      <w:pPr>
        <w:pStyle w:val="NoSpacing"/>
        <w:jc w:val="center"/>
        <w:rPr>
          <w:b/>
          <w:bCs/>
          <w:sz w:val="24"/>
          <w:szCs w:val="24"/>
          <w:lang w:val="mk-MK"/>
        </w:rPr>
      </w:pPr>
      <w:proofErr w:type="spellStart"/>
      <w:r w:rsidRPr="00742A05">
        <w:rPr>
          <w:b/>
          <w:bCs/>
          <w:sz w:val="24"/>
          <w:szCs w:val="24"/>
        </w:rPr>
        <w:t>Член</w:t>
      </w:r>
      <w:proofErr w:type="spellEnd"/>
      <w:r w:rsidRPr="00742A05">
        <w:rPr>
          <w:b/>
          <w:bCs/>
          <w:sz w:val="24"/>
          <w:szCs w:val="24"/>
        </w:rPr>
        <w:t xml:space="preserve"> </w:t>
      </w:r>
      <w:r w:rsidR="00C845FE" w:rsidRPr="00742A05">
        <w:rPr>
          <w:b/>
          <w:bCs/>
          <w:sz w:val="24"/>
          <w:szCs w:val="24"/>
          <w:lang w:val="mk-MK"/>
        </w:rPr>
        <w:t>3</w:t>
      </w:r>
      <w:r w:rsidR="00E42823" w:rsidRPr="00742A05">
        <w:rPr>
          <w:b/>
          <w:bCs/>
          <w:sz w:val="24"/>
          <w:szCs w:val="24"/>
          <w:lang w:val="mk-MK"/>
        </w:rPr>
        <w:t>7</w:t>
      </w:r>
      <w:r w:rsidR="007E339A" w:rsidRPr="00C821DC">
        <w:rPr>
          <w:b/>
          <w:bCs/>
          <w:sz w:val="24"/>
          <w:szCs w:val="24"/>
          <w:lang w:val="mk-MK"/>
        </w:rPr>
        <w:t xml:space="preserve"> (претходен член </w:t>
      </w:r>
      <w:r w:rsidRPr="0015534A">
        <w:rPr>
          <w:b/>
          <w:bCs/>
          <w:sz w:val="24"/>
          <w:szCs w:val="24"/>
        </w:rPr>
        <w:t>2</w:t>
      </w:r>
      <w:r w:rsidR="007E339A" w:rsidRPr="0015534A">
        <w:rPr>
          <w:b/>
          <w:bCs/>
          <w:sz w:val="24"/>
          <w:szCs w:val="24"/>
          <w:lang w:val="mk-MK"/>
        </w:rPr>
        <w:t>2)</w:t>
      </w:r>
    </w:p>
    <w:p w14:paraId="0C342EF2" w14:textId="77777777" w:rsidR="00520D12" w:rsidRPr="00704B48" w:rsidRDefault="003B1915" w:rsidP="00520D12">
      <w:pPr>
        <w:pStyle w:val="NoSpacing"/>
        <w:numPr>
          <w:ilvl w:val="0"/>
          <w:numId w:val="595"/>
        </w:numPr>
        <w:ind w:left="0" w:firstLine="360"/>
        <w:jc w:val="both"/>
        <w:rPr>
          <w:sz w:val="24"/>
          <w:szCs w:val="24"/>
          <w:lang w:val="mk-MK"/>
        </w:rPr>
      </w:pPr>
      <w:r w:rsidRPr="007517FC">
        <w:rPr>
          <w:sz w:val="24"/>
          <w:szCs w:val="24"/>
          <w:lang w:val="mk-MK"/>
        </w:rPr>
        <w:t>Извршител е лице што ќе стори кривично дело самото или со посредство на друго лице кое не е виновно или не може да се казни за тоа дело.</w:t>
      </w:r>
    </w:p>
    <w:p w14:paraId="48F9ADB0" w14:textId="295468AF" w:rsidR="00520D12" w:rsidRPr="00704B48" w:rsidRDefault="009F5657" w:rsidP="00520D12">
      <w:pPr>
        <w:pStyle w:val="NoSpacing"/>
        <w:numPr>
          <w:ilvl w:val="0"/>
          <w:numId w:val="595"/>
        </w:numPr>
        <w:ind w:left="0" w:firstLine="360"/>
        <w:jc w:val="both"/>
        <w:rPr>
          <w:sz w:val="24"/>
          <w:szCs w:val="24"/>
          <w:lang w:val="mk-MK"/>
        </w:rPr>
      </w:pPr>
      <w:proofErr w:type="spellStart"/>
      <w:r w:rsidRPr="007517FC">
        <w:rPr>
          <w:sz w:val="24"/>
          <w:szCs w:val="24"/>
          <w:lang w:val="ru-RU"/>
        </w:rPr>
        <w:t>Ако</w:t>
      </w:r>
      <w:proofErr w:type="spellEnd"/>
      <w:r w:rsidRPr="007517FC">
        <w:rPr>
          <w:sz w:val="24"/>
          <w:szCs w:val="24"/>
          <w:lang w:val="ru-RU"/>
        </w:rPr>
        <w:t xml:space="preserve"> две или </w:t>
      </w:r>
      <w:proofErr w:type="spellStart"/>
      <w:r w:rsidRPr="007517FC">
        <w:rPr>
          <w:sz w:val="24"/>
          <w:szCs w:val="24"/>
          <w:lang w:val="ru-RU"/>
        </w:rPr>
        <w:t>повеќе</w:t>
      </w:r>
      <w:proofErr w:type="spellEnd"/>
      <w:r w:rsidRPr="007517FC">
        <w:rPr>
          <w:sz w:val="24"/>
          <w:szCs w:val="24"/>
          <w:lang w:val="ru-RU"/>
        </w:rPr>
        <w:t xml:space="preserve"> лица, со </w:t>
      </w:r>
      <w:proofErr w:type="spellStart"/>
      <w:r w:rsidRPr="007517FC">
        <w:rPr>
          <w:sz w:val="24"/>
          <w:szCs w:val="24"/>
          <w:lang w:val="ru-RU"/>
        </w:rPr>
        <w:t>учество</w:t>
      </w:r>
      <w:proofErr w:type="spellEnd"/>
      <w:r w:rsidRPr="007517FC">
        <w:rPr>
          <w:sz w:val="24"/>
          <w:szCs w:val="24"/>
          <w:lang w:val="ru-RU"/>
        </w:rPr>
        <w:t xml:space="preserve"> во </w:t>
      </w:r>
      <w:proofErr w:type="spellStart"/>
      <w:r w:rsidRPr="007517FC">
        <w:rPr>
          <w:sz w:val="24"/>
          <w:szCs w:val="24"/>
          <w:lang w:val="ru-RU"/>
        </w:rPr>
        <w:t>дејствие</w:t>
      </w:r>
      <w:proofErr w:type="spellEnd"/>
      <w:r w:rsidRPr="007517FC">
        <w:rPr>
          <w:sz w:val="24"/>
          <w:szCs w:val="24"/>
          <w:lang w:val="ru-RU"/>
        </w:rPr>
        <w:t xml:space="preserve"> на </w:t>
      </w:r>
      <w:proofErr w:type="spellStart"/>
      <w:r w:rsidRPr="007517FC">
        <w:rPr>
          <w:sz w:val="24"/>
          <w:szCs w:val="24"/>
          <w:lang w:val="ru-RU"/>
        </w:rPr>
        <w:t>извршување</w:t>
      </w:r>
      <w:proofErr w:type="spellEnd"/>
      <w:r w:rsidRPr="007517FC">
        <w:rPr>
          <w:sz w:val="24"/>
          <w:szCs w:val="24"/>
          <w:lang w:val="ru-RU"/>
        </w:rPr>
        <w:t xml:space="preserve"> или со друг </w:t>
      </w:r>
      <w:proofErr w:type="spellStart"/>
      <w:r w:rsidRPr="007517FC">
        <w:rPr>
          <w:sz w:val="24"/>
          <w:szCs w:val="24"/>
          <w:lang w:val="ru-RU"/>
        </w:rPr>
        <w:t>особен</w:t>
      </w:r>
      <w:proofErr w:type="spellEnd"/>
      <w:r w:rsidRPr="007517FC">
        <w:rPr>
          <w:sz w:val="24"/>
          <w:szCs w:val="24"/>
          <w:lang w:val="ru-RU"/>
        </w:rPr>
        <w:t xml:space="preserve"> </w:t>
      </w:r>
      <w:proofErr w:type="spellStart"/>
      <w:r w:rsidRPr="007517FC">
        <w:rPr>
          <w:sz w:val="24"/>
          <w:szCs w:val="24"/>
          <w:lang w:val="ru-RU"/>
        </w:rPr>
        <w:t>придонес</w:t>
      </w:r>
      <w:proofErr w:type="spellEnd"/>
      <w:r w:rsidRPr="007517FC">
        <w:rPr>
          <w:sz w:val="24"/>
          <w:szCs w:val="24"/>
          <w:lang w:val="ru-RU"/>
        </w:rPr>
        <w:t xml:space="preserve"> кон </w:t>
      </w:r>
      <w:proofErr w:type="spellStart"/>
      <w:r w:rsidRPr="007517FC">
        <w:rPr>
          <w:sz w:val="24"/>
          <w:szCs w:val="24"/>
          <w:lang w:val="ru-RU"/>
        </w:rPr>
        <w:t>извршувањето</w:t>
      </w:r>
      <w:proofErr w:type="spellEnd"/>
      <w:r w:rsidRPr="007517FC">
        <w:rPr>
          <w:sz w:val="24"/>
          <w:szCs w:val="24"/>
          <w:lang w:val="ru-RU"/>
        </w:rPr>
        <w:t xml:space="preserve"> на </w:t>
      </w:r>
      <w:proofErr w:type="spellStart"/>
      <w:r w:rsidRPr="007517FC">
        <w:rPr>
          <w:sz w:val="24"/>
          <w:szCs w:val="24"/>
          <w:lang w:val="ru-RU"/>
        </w:rPr>
        <w:t>делото</w:t>
      </w:r>
      <w:proofErr w:type="spellEnd"/>
      <w:r w:rsidRPr="007517FC">
        <w:rPr>
          <w:sz w:val="24"/>
          <w:szCs w:val="24"/>
          <w:lang w:val="ru-RU"/>
        </w:rPr>
        <w:t xml:space="preserve">, </w:t>
      </w:r>
      <w:proofErr w:type="spellStart"/>
      <w:r w:rsidRPr="007517FC">
        <w:rPr>
          <w:sz w:val="24"/>
          <w:szCs w:val="24"/>
          <w:lang w:val="ru-RU"/>
        </w:rPr>
        <w:t>заеднички</w:t>
      </w:r>
      <w:proofErr w:type="spellEnd"/>
      <w:r w:rsidRPr="007517FC">
        <w:rPr>
          <w:sz w:val="24"/>
          <w:szCs w:val="24"/>
          <w:lang w:val="ru-RU"/>
        </w:rPr>
        <w:t xml:space="preserve"> </w:t>
      </w:r>
      <w:proofErr w:type="spellStart"/>
      <w:r w:rsidRPr="007517FC">
        <w:rPr>
          <w:sz w:val="24"/>
          <w:szCs w:val="24"/>
          <w:lang w:val="ru-RU"/>
        </w:rPr>
        <w:t>сторат</w:t>
      </w:r>
      <w:proofErr w:type="spellEnd"/>
      <w:r w:rsidRPr="007517FC">
        <w:rPr>
          <w:sz w:val="24"/>
          <w:szCs w:val="24"/>
          <w:lang w:val="ru-RU"/>
        </w:rPr>
        <w:t xml:space="preserve"> </w:t>
      </w:r>
      <w:proofErr w:type="spellStart"/>
      <w:r w:rsidRPr="007517FC">
        <w:rPr>
          <w:sz w:val="24"/>
          <w:szCs w:val="24"/>
          <w:lang w:val="ru-RU"/>
        </w:rPr>
        <w:t>кривично</w:t>
      </w:r>
      <w:proofErr w:type="spellEnd"/>
      <w:r w:rsidRPr="007517FC">
        <w:rPr>
          <w:sz w:val="24"/>
          <w:szCs w:val="24"/>
          <w:lang w:val="ru-RU"/>
        </w:rPr>
        <w:t xml:space="preserve"> дело, </w:t>
      </w:r>
      <w:proofErr w:type="spellStart"/>
      <w:r w:rsidRPr="007517FC">
        <w:rPr>
          <w:sz w:val="24"/>
          <w:szCs w:val="24"/>
          <w:lang w:val="ru-RU"/>
        </w:rPr>
        <w:t>секое</w:t>
      </w:r>
      <w:proofErr w:type="spellEnd"/>
      <w:r w:rsidRPr="007517FC">
        <w:rPr>
          <w:sz w:val="24"/>
          <w:szCs w:val="24"/>
          <w:lang w:val="ru-RU"/>
        </w:rPr>
        <w:t xml:space="preserve"> од нив </w:t>
      </w:r>
      <w:proofErr w:type="spellStart"/>
      <w:r w:rsidRPr="007517FC">
        <w:rPr>
          <w:sz w:val="24"/>
          <w:szCs w:val="24"/>
          <w:lang w:val="ru-RU"/>
        </w:rPr>
        <w:t>ќе</w:t>
      </w:r>
      <w:proofErr w:type="spellEnd"/>
      <w:r w:rsidRPr="007517FC">
        <w:rPr>
          <w:sz w:val="24"/>
          <w:szCs w:val="24"/>
          <w:lang w:val="ru-RU"/>
        </w:rPr>
        <w:t xml:space="preserve"> се казни со </w:t>
      </w:r>
      <w:proofErr w:type="spellStart"/>
      <w:r w:rsidRPr="007517FC">
        <w:rPr>
          <w:sz w:val="24"/>
          <w:szCs w:val="24"/>
          <w:lang w:val="ru-RU"/>
        </w:rPr>
        <w:t>казната</w:t>
      </w:r>
      <w:proofErr w:type="spellEnd"/>
      <w:r w:rsidRPr="007517FC">
        <w:rPr>
          <w:sz w:val="24"/>
          <w:szCs w:val="24"/>
          <w:lang w:val="ru-RU"/>
        </w:rPr>
        <w:t xml:space="preserve"> </w:t>
      </w:r>
      <w:proofErr w:type="spellStart"/>
      <w:r w:rsidRPr="007517FC">
        <w:rPr>
          <w:sz w:val="24"/>
          <w:szCs w:val="24"/>
          <w:lang w:val="ru-RU"/>
        </w:rPr>
        <w:t>пропишана</w:t>
      </w:r>
      <w:proofErr w:type="spellEnd"/>
      <w:r w:rsidRPr="007517FC">
        <w:rPr>
          <w:sz w:val="24"/>
          <w:szCs w:val="24"/>
          <w:lang w:val="ru-RU"/>
        </w:rPr>
        <w:t xml:space="preserve"> за </w:t>
      </w:r>
      <w:proofErr w:type="spellStart"/>
      <w:r w:rsidRPr="007517FC">
        <w:rPr>
          <w:sz w:val="24"/>
          <w:szCs w:val="24"/>
          <w:lang w:val="ru-RU"/>
        </w:rPr>
        <w:t>тоа</w:t>
      </w:r>
      <w:proofErr w:type="spellEnd"/>
      <w:r w:rsidRPr="007517FC">
        <w:rPr>
          <w:sz w:val="24"/>
          <w:szCs w:val="24"/>
          <w:lang w:val="ru-RU"/>
        </w:rPr>
        <w:t xml:space="preserve"> дело</w:t>
      </w:r>
      <w:r w:rsidR="00405BE8" w:rsidRPr="007517FC">
        <w:rPr>
          <w:sz w:val="24"/>
          <w:szCs w:val="24"/>
          <w:lang w:val="ru-RU"/>
        </w:rPr>
        <w:t xml:space="preserve"> (</w:t>
      </w:r>
      <w:proofErr w:type="spellStart"/>
      <w:r w:rsidR="00405BE8">
        <w:rPr>
          <w:sz w:val="24"/>
          <w:szCs w:val="24"/>
          <w:lang w:val="mk-MK"/>
        </w:rPr>
        <w:t>соизвршителство</w:t>
      </w:r>
      <w:proofErr w:type="spellEnd"/>
      <w:r w:rsidR="00405BE8">
        <w:rPr>
          <w:sz w:val="24"/>
          <w:szCs w:val="24"/>
          <w:lang w:val="mk-MK"/>
        </w:rPr>
        <w:t>)</w:t>
      </w:r>
      <w:r w:rsidRPr="007517FC">
        <w:rPr>
          <w:sz w:val="24"/>
          <w:szCs w:val="24"/>
          <w:lang w:val="ru-RU"/>
        </w:rPr>
        <w:t>.</w:t>
      </w:r>
    </w:p>
    <w:p w14:paraId="2D89267C" w14:textId="0A570488" w:rsidR="00D1726F" w:rsidRPr="007517FC" w:rsidRDefault="003B1915" w:rsidP="007517FC">
      <w:pPr>
        <w:pStyle w:val="NoSpacing"/>
        <w:numPr>
          <w:ilvl w:val="0"/>
          <w:numId w:val="595"/>
        </w:numPr>
        <w:ind w:left="0" w:firstLine="360"/>
        <w:jc w:val="both"/>
        <w:rPr>
          <w:lang w:val="mk-MK"/>
        </w:rPr>
      </w:pPr>
      <w:proofErr w:type="spellStart"/>
      <w:r w:rsidRPr="00704B48">
        <w:rPr>
          <w:sz w:val="24"/>
          <w:szCs w:val="24"/>
          <w:lang w:val="ru-RU"/>
        </w:rPr>
        <w:t>Соизвршителството</w:t>
      </w:r>
      <w:proofErr w:type="spellEnd"/>
      <w:r w:rsidRPr="00704B48">
        <w:rPr>
          <w:sz w:val="24"/>
          <w:szCs w:val="24"/>
          <w:lang w:val="ru-RU"/>
        </w:rPr>
        <w:t xml:space="preserve"> во небрежно дело се </w:t>
      </w:r>
      <w:proofErr w:type="spellStart"/>
      <w:r w:rsidRPr="00704B48">
        <w:rPr>
          <w:sz w:val="24"/>
          <w:szCs w:val="24"/>
          <w:lang w:val="ru-RU"/>
        </w:rPr>
        <w:t>заснова</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заедничк</w:t>
      </w:r>
      <w:r w:rsidR="007453E0" w:rsidRPr="00704B48">
        <w:rPr>
          <w:sz w:val="24"/>
          <w:szCs w:val="24"/>
          <w:lang w:val="ru-RU"/>
        </w:rPr>
        <w:t>и</w:t>
      </w:r>
      <w:proofErr w:type="spellEnd"/>
      <w:r w:rsidR="000765D7" w:rsidRPr="00704B48">
        <w:rPr>
          <w:sz w:val="24"/>
          <w:szCs w:val="24"/>
          <w:lang w:val="ru-RU"/>
        </w:rPr>
        <w:t xml:space="preserve"> </w:t>
      </w:r>
      <w:proofErr w:type="spellStart"/>
      <w:r w:rsidR="00640B73" w:rsidRPr="00704B48">
        <w:rPr>
          <w:sz w:val="24"/>
          <w:szCs w:val="24"/>
          <w:lang w:val="ru-RU"/>
        </w:rPr>
        <w:t>пре</w:t>
      </w:r>
      <w:r w:rsidR="007453E0" w:rsidRPr="00704B48">
        <w:rPr>
          <w:sz w:val="24"/>
          <w:szCs w:val="24"/>
          <w:lang w:val="ru-RU"/>
        </w:rPr>
        <w:t>земено</w:t>
      </w:r>
      <w:proofErr w:type="spellEnd"/>
      <w:r w:rsidR="007453E0" w:rsidRPr="00704B48">
        <w:rPr>
          <w:sz w:val="24"/>
          <w:szCs w:val="24"/>
          <w:lang w:val="ru-RU"/>
        </w:rPr>
        <w:t xml:space="preserve"> </w:t>
      </w:r>
      <w:proofErr w:type="spellStart"/>
      <w:r w:rsidR="007453E0" w:rsidRPr="00704B48">
        <w:rPr>
          <w:sz w:val="24"/>
          <w:szCs w:val="24"/>
          <w:lang w:val="ru-RU"/>
        </w:rPr>
        <w:t>дејствие</w:t>
      </w:r>
      <w:proofErr w:type="spellEnd"/>
      <w:r w:rsidR="007453E0" w:rsidRPr="00704B48">
        <w:rPr>
          <w:sz w:val="24"/>
          <w:szCs w:val="24"/>
          <w:lang w:val="ru-RU"/>
        </w:rPr>
        <w:t xml:space="preserve"> со кое се </w:t>
      </w:r>
      <w:proofErr w:type="spellStart"/>
      <w:r w:rsidR="007453E0" w:rsidRPr="00704B48">
        <w:rPr>
          <w:sz w:val="24"/>
          <w:szCs w:val="24"/>
          <w:lang w:val="ru-RU"/>
        </w:rPr>
        <w:t>повредува</w:t>
      </w:r>
      <w:proofErr w:type="spellEnd"/>
      <w:r w:rsidRPr="00704B48">
        <w:rPr>
          <w:sz w:val="24"/>
          <w:szCs w:val="24"/>
          <w:lang w:val="ru-RU"/>
        </w:rPr>
        <w:t xml:space="preserve"> </w:t>
      </w:r>
      <w:proofErr w:type="spellStart"/>
      <w:r w:rsidRPr="00704B48">
        <w:rPr>
          <w:sz w:val="24"/>
          <w:szCs w:val="24"/>
          <w:lang w:val="ru-RU"/>
        </w:rPr>
        <w:t>должното</w:t>
      </w:r>
      <w:proofErr w:type="spellEnd"/>
      <w:r w:rsidRPr="00704B48">
        <w:rPr>
          <w:sz w:val="24"/>
          <w:szCs w:val="24"/>
          <w:lang w:val="ru-RU"/>
        </w:rPr>
        <w:t xml:space="preserve"> внимание.</w:t>
      </w:r>
    </w:p>
    <w:p w14:paraId="01962BF5" w14:textId="77777777" w:rsidR="00520D12" w:rsidRPr="007517FC" w:rsidRDefault="00520D12" w:rsidP="00520D12">
      <w:pPr>
        <w:pStyle w:val="NoSpacing"/>
        <w:jc w:val="center"/>
        <w:rPr>
          <w:b/>
          <w:bCs/>
          <w:sz w:val="24"/>
          <w:szCs w:val="24"/>
          <w:lang w:val="ru-RU"/>
        </w:rPr>
      </w:pPr>
    </w:p>
    <w:p w14:paraId="7920FF5C" w14:textId="77777777" w:rsidR="00D1726F" w:rsidRPr="007517FC" w:rsidRDefault="009F5657" w:rsidP="00520D12">
      <w:pPr>
        <w:pStyle w:val="NoSpacing"/>
        <w:jc w:val="center"/>
        <w:rPr>
          <w:b/>
          <w:bCs/>
          <w:sz w:val="24"/>
          <w:szCs w:val="24"/>
          <w:lang w:val="ru-RU"/>
        </w:rPr>
      </w:pPr>
      <w:proofErr w:type="spellStart"/>
      <w:r w:rsidRPr="007517FC">
        <w:rPr>
          <w:b/>
          <w:bCs/>
          <w:sz w:val="24"/>
          <w:szCs w:val="24"/>
          <w:lang w:val="ru-RU"/>
        </w:rPr>
        <w:t>Поттикнување</w:t>
      </w:r>
      <w:proofErr w:type="spellEnd"/>
    </w:p>
    <w:p w14:paraId="01F176D2" w14:textId="77777777" w:rsidR="00520D12" w:rsidRPr="00742A05" w:rsidRDefault="00520D12" w:rsidP="007517FC">
      <w:pPr>
        <w:pStyle w:val="NoSpacing"/>
        <w:jc w:val="center"/>
        <w:rPr>
          <w:lang w:val="mk-MK"/>
        </w:rPr>
      </w:pPr>
    </w:p>
    <w:p w14:paraId="276801D3" w14:textId="77777777" w:rsidR="00D1726F" w:rsidRPr="007517FC" w:rsidRDefault="009F5657" w:rsidP="007517FC">
      <w:pPr>
        <w:pStyle w:val="NoSpacing"/>
        <w:jc w:val="center"/>
        <w:rPr>
          <w:lang w:val="mk-MK"/>
        </w:rPr>
      </w:pPr>
      <w:r w:rsidRPr="007517FC">
        <w:rPr>
          <w:b/>
          <w:bCs/>
          <w:sz w:val="24"/>
          <w:szCs w:val="24"/>
          <w:lang w:val="ru-RU"/>
        </w:rPr>
        <w:t xml:space="preserve">Член </w:t>
      </w:r>
      <w:r w:rsidR="007B1197" w:rsidRPr="00704B48">
        <w:rPr>
          <w:b/>
          <w:bCs/>
          <w:sz w:val="24"/>
          <w:szCs w:val="24"/>
          <w:lang w:val="mk-MK"/>
        </w:rPr>
        <w:t>3</w:t>
      </w:r>
      <w:r w:rsidR="00E42823" w:rsidRPr="00704B48">
        <w:rPr>
          <w:b/>
          <w:bCs/>
          <w:sz w:val="24"/>
          <w:szCs w:val="24"/>
          <w:lang w:val="mk-MK"/>
        </w:rPr>
        <w:t>8</w:t>
      </w:r>
      <w:r w:rsidR="003B1915" w:rsidRPr="00704B48">
        <w:rPr>
          <w:b/>
          <w:bCs/>
          <w:sz w:val="24"/>
          <w:szCs w:val="24"/>
          <w:lang w:val="mk-MK"/>
        </w:rPr>
        <w:t xml:space="preserve"> (претходен член 23)</w:t>
      </w:r>
    </w:p>
    <w:p w14:paraId="67EA343E" w14:textId="07B6359A" w:rsidR="006901F4" w:rsidRDefault="009F5657" w:rsidP="007517FC">
      <w:pPr>
        <w:pStyle w:val="NoSpacing"/>
        <w:numPr>
          <w:ilvl w:val="0"/>
          <w:numId w:val="619"/>
        </w:numPr>
        <w:ind w:left="0" w:firstLine="244"/>
        <w:jc w:val="both"/>
        <w:rPr>
          <w:lang w:val="ru-RU"/>
        </w:rPr>
      </w:pPr>
      <w:proofErr w:type="spellStart"/>
      <w:r w:rsidRPr="00704B48">
        <w:rPr>
          <w:sz w:val="24"/>
          <w:szCs w:val="24"/>
          <w:lang w:val="ru-RU"/>
        </w:rPr>
        <w:t>Тој</w:t>
      </w:r>
      <w:proofErr w:type="spellEnd"/>
      <w:r w:rsidR="000765D7" w:rsidRPr="00704B48">
        <w:rPr>
          <w:sz w:val="24"/>
          <w:szCs w:val="24"/>
          <w:lang w:val="ru-RU"/>
        </w:rPr>
        <w:t xml:space="preserve"> </w:t>
      </w:r>
      <w:proofErr w:type="spellStart"/>
      <w:r w:rsidRPr="00704B48">
        <w:rPr>
          <w:sz w:val="24"/>
          <w:szCs w:val="24"/>
          <w:lang w:val="ru-RU"/>
        </w:rPr>
        <w:t>што</w:t>
      </w:r>
      <w:proofErr w:type="spellEnd"/>
      <w:r w:rsidR="000765D7" w:rsidRPr="00704B48">
        <w:rPr>
          <w:sz w:val="24"/>
          <w:szCs w:val="24"/>
          <w:lang w:val="ru-RU"/>
        </w:rPr>
        <w:t xml:space="preserve"> </w:t>
      </w:r>
      <w:r w:rsidRPr="00704B48">
        <w:rPr>
          <w:sz w:val="24"/>
          <w:szCs w:val="24"/>
          <w:lang w:val="ru-RU"/>
        </w:rPr>
        <w:t>друг</w:t>
      </w:r>
      <w:r w:rsidR="000765D7" w:rsidRPr="00704B48">
        <w:rPr>
          <w:sz w:val="24"/>
          <w:szCs w:val="24"/>
          <w:lang w:val="ru-RU"/>
        </w:rPr>
        <w:t xml:space="preserve"> </w:t>
      </w:r>
      <w:r w:rsidRPr="00704B48">
        <w:rPr>
          <w:sz w:val="24"/>
          <w:szCs w:val="24"/>
          <w:lang w:val="ru-RU"/>
        </w:rPr>
        <w:t>со</w:t>
      </w:r>
      <w:r w:rsidR="000765D7" w:rsidRPr="00704B48">
        <w:rPr>
          <w:sz w:val="24"/>
          <w:szCs w:val="24"/>
          <w:lang w:val="ru-RU"/>
        </w:rPr>
        <w:t xml:space="preserve"> </w:t>
      </w:r>
      <w:proofErr w:type="spellStart"/>
      <w:r w:rsidRPr="00704B48">
        <w:rPr>
          <w:sz w:val="24"/>
          <w:szCs w:val="24"/>
          <w:lang w:val="ru-RU"/>
        </w:rPr>
        <w:t>умисла</w:t>
      </w:r>
      <w:proofErr w:type="spellEnd"/>
      <w:r w:rsidR="000765D7" w:rsidRPr="00704B48">
        <w:rPr>
          <w:sz w:val="24"/>
          <w:szCs w:val="24"/>
          <w:lang w:val="ru-RU"/>
        </w:rPr>
        <w:t xml:space="preserve"> </w:t>
      </w:r>
      <w:proofErr w:type="spellStart"/>
      <w:r w:rsidRPr="00704B48">
        <w:rPr>
          <w:sz w:val="24"/>
          <w:szCs w:val="24"/>
          <w:lang w:val="ru-RU"/>
        </w:rPr>
        <w:t>ќе</w:t>
      </w:r>
      <w:proofErr w:type="spellEnd"/>
      <w:r w:rsidR="000765D7" w:rsidRPr="00704B48">
        <w:rPr>
          <w:sz w:val="24"/>
          <w:szCs w:val="24"/>
          <w:lang w:val="ru-RU"/>
        </w:rPr>
        <w:t xml:space="preserve"> </w:t>
      </w:r>
      <w:r w:rsidRPr="00704B48">
        <w:rPr>
          <w:sz w:val="24"/>
          <w:szCs w:val="24"/>
          <w:lang w:val="ru-RU"/>
        </w:rPr>
        <w:t>го</w:t>
      </w:r>
      <w:r w:rsidR="000765D7" w:rsidRPr="00704B48">
        <w:rPr>
          <w:sz w:val="24"/>
          <w:szCs w:val="24"/>
          <w:lang w:val="ru-RU"/>
        </w:rPr>
        <w:t xml:space="preserve"> </w:t>
      </w:r>
      <w:proofErr w:type="spellStart"/>
      <w:r w:rsidRPr="00704B48">
        <w:rPr>
          <w:sz w:val="24"/>
          <w:szCs w:val="24"/>
          <w:lang w:val="ru-RU"/>
        </w:rPr>
        <w:t>поттикне</w:t>
      </w:r>
      <w:proofErr w:type="spellEnd"/>
      <w:r w:rsidR="000765D7" w:rsidRPr="00704B48">
        <w:rPr>
          <w:sz w:val="24"/>
          <w:szCs w:val="24"/>
          <w:lang w:val="ru-RU"/>
        </w:rPr>
        <w:t xml:space="preserve"> </w:t>
      </w:r>
      <w:r w:rsidRPr="00704B48">
        <w:rPr>
          <w:sz w:val="24"/>
          <w:szCs w:val="24"/>
          <w:lang w:val="ru-RU"/>
        </w:rPr>
        <w:t>да</w:t>
      </w:r>
      <w:r w:rsidR="000765D7" w:rsidRPr="00704B48">
        <w:rPr>
          <w:sz w:val="24"/>
          <w:szCs w:val="24"/>
          <w:lang w:val="ru-RU"/>
        </w:rPr>
        <w:t xml:space="preserve"> </w:t>
      </w:r>
      <w:proofErr w:type="spellStart"/>
      <w:r w:rsidRPr="00704B48">
        <w:rPr>
          <w:sz w:val="24"/>
          <w:szCs w:val="24"/>
          <w:lang w:val="ru-RU"/>
        </w:rPr>
        <w:t>стори</w:t>
      </w:r>
      <w:proofErr w:type="spellEnd"/>
      <w:r w:rsidR="000765D7" w:rsidRPr="00704B48">
        <w:rPr>
          <w:sz w:val="24"/>
          <w:szCs w:val="24"/>
          <w:lang w:val="ru-RU"/>
        </w:rPr>
        <w:t xml:space="preserve"> </w:t>
      </w:r>
      <w:proofErr w:type="spellStart"/>
      <w:r w:rsidRPr="00704B48">
        <w:rPr>
          <w:sz w:val="24"/>
          <w:szCs w:val="24"/>
          <w:lang w:val="ru-RU"/>
        </w:rPr>
        <w:t>кривично</w:t>
      </w:r>
      <w:proofErr w:type="spellEnd"/>
      <w:r w:rsidR="000765D7" w:rsidRPr="00704B48">
        <w:rPr>
          <w:sz w:val="24"/>
          <w:szCs w:val="24"/>
          <w:lang w:val="ru-RU"/>
        </w:rPr>
        <w:t xml:space="preserve"> </w:t>
      </w:r>
      <w:r w:rsidRPr="00704B48">
        <w:rPr>
          <w:sz w:val="24"/>
          <w:szCs w:val="24"/>
          <w:lang w:val="ru-RU"/>
        </w:rPr>
        <w:t>дело</w:t>
      </w:r>
      <w:r w:rsidR="000765D7" w:rsidRPr="00704B48">
        <w:rPr>
          <w:sz w:val="24"/>
          <w:szCs w:val="24"/>
          <w:lang w:val="ru-RU"/>
        </w:rPr>
        <w:t xml:space="preserve"> </w:t>
      </w:r>
      <w:proofErr w:type="spellStart"/>
      <w:r w:rsidRPr="00704B48">
        <w:rPr>
          <w:sz w:val="24"/>
          <w:szCs w:val="24"/>
          <w:lang w:val="ru-RU"/>
        </w:rPr>
        <w:t>ќе</w:t>
      </w:r>
      <w:proofErr w:type="spellEnd"/>
      <w:r w:rsidR="000765D7" w:rsidRPr="00704B48">
        <w:rPr>
          <w:sz w:val="24"/>
          <w:szCs w:val="24"/>
          <w:lang w:val="ru-RU"/>
        </w:rPr>
        <w:t xml:space="preserve"> </w:t>
      </w:r>
      <w:r w:rsidRPr="00704B48">
        <w:rPr>
          <w:sz w:val="24"/>
          <w:szCs w:val="24"/>
          <w:lang w:val="ru-RU"/>
        </w:rPr>
        <w:t>се</w:t>
      </w:r>
      <w:r w:rsidR="000765D7" w:rsidRPr="00704B48">
        <w:rPr>
          <w:sz w:val="24"/>
          <w:szCs w:val="24"/>
          <w:lang w:val="ru-RU"/>
        </w:rPr>
        <w:t xml:space="preserve"> </w:t>
      </w:r>
      <w:r w:rsidRPr="00704B48">
        <w:rPr>
          <w:sz w:val="24"/>
          <w:szCs w:val="24"/>
          <w:lang w:val="ru-RU"/>
        </w:rPr>
        <w:t>казни</w:t>
      </w:r>
      <w:r w:rsidR="00520D12" w:rsidRPr="00704B48">
        <w:rPr>
          <w:sz w:val="24"/>
          <w:szCs w:val="24"/>
          <w:lang w:val="ru-RU"/>
        </w:rPr>
        <w:t xml:space="preserve"> </w:t>
      </w:r>
      <w:r w:rsidRPr="00704B48">
        <w:rPr>
          <w:sz w:val="24"/>
          <w:szCs w:val="24"/>
          <w:lang w:val="ru-RU"/>
        </w:rPr>
        <w:t xml:space="preserve">како да го </w:t>
      </w:r>
      <w:proofErr w:type="spellStart"/>
      <w:r w:rsidRPr="00704B48">
        <w:rPr>
          <w:sz w:val="24"/>
          <w:szCs w:val="24"/>
          <w:lang w:val="ru-RU"/>
        </w:rPr>
        <w:t>сторил</w:t>
      </w:r>
      <w:proofErr w:type="spellEnd"/>
      <w:r w:rsidRPr="00704B48">
        <w:rPr>
          <w:sz w:val="24"/>
          <w:szCs w:val="24"/>
          <w:lang w:val="ru-RU"/>
        </w:rPr>
        <w:t xml:space="preserve"> </w:t>
      </w:r>
      <w:proofErr w:type="spellStart"/>
      <w:r w:rsidRPr="00704B48">
        <w:rPr>
          <w:sz w:val="24"/>
          <w:szCs w:val="24"/>
          <w:lang w:val="ru-RU"/>
        </w:rPr>
        <w:t>самиот</w:t>
      </w:r>
      <w:proofErr w:type="spellEnd"/>
      <w:r w:rsidRPr="00704B48">
        <w:rPr>
          <w:sz w:val="24"/>
          <w:szCs w:val="24"/>
          <w:lang w:val="ru-RU"/>
        </w:rPr>
        <w:t>.</w:t>
      </w:r>
    </w:p>
    <w:p w14:paraId="09CE2A5C" w14:textId="030813BF" w:rsidR="00437DEC" w:rsidRPr="007517FC" w:rsidRDefault="009F5657" w:rsidP="007517FC">
      <w:pPr>
        <w:pStyle w:val="NoSpacing"/>
        <w:numPr>
          <w:ilvl w:val="0"/>
          <w:numId w:val="619"/>
        </w:numPr>
        <w:ind w:left="0" w:firstLine="244"/>
        <w:jc w:val="both"/>
        <w:rPr>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друг со </w:t>
      </w:r>
      <w:proofErr w:type="spellStart"/>
      <w:r w:rsidRPr="00704B48">
        <w:rPr>
          <w:sz w:val="24"/>
          <w:szCs w:val="24"/>
          <w:lang w:val="ru-RU"/>
        </w:rPr>
        <w:t>умисла</w:t>
      </w:r>
      <w:proofErr w:type="spellEnd"/>
      <w:r w:rsidRPr="00704B48">
        <w:rPr>
          <w:sz w:val="24"/>
          <w:szCs w:val="24"/>
          <w:lang w:val="ru-RU"/>
        </w:rPr>
        <w:t xml:space="preserve"> го </w:t>
      </w:r>
      <w:proofErr w:type="spellStart"/>
      <w:r w:rsidRPr="00704B48">
        <w:rPr>
          <w:sz w:val="24"/>
          <w:szCs w:val="24"/>
          <w:lang w:val="ru-RU"/>
        </w:rPr>
        <w:t>поттикнува</w:t>
      </w:r>
      <w:proofErr w:type="spellEnd"/>
      <w:r w:rsidRPr="00704B48">
        <w:rPr>
          <w:sz w:val="24"/>
          <w:szCs w:val="24"/>
          <w:lang w:val="ru-RU"/>
        </w:rPr>
        <w:t xml:space="preserve"> на </w:t>
      </w:r>
      <w:proofErr w:type="spellStart"/>
      <w:r w:rsidRPr="00704B48">
        <w:rPr>
          <w:sz w:val="24"/>
          <w:szCs w:val="24"/>
          <w:lang w:val="ru-RU"/>
        </w:rPr>
        <w:t>извршување</w:t>
      </w:r>
      <w:proofErr w:type="spellEnd"/>
      <w:r w:rsidRPr="00704B48">
        <w:rPr>
          <w:sz w:val="24"/>
          <w:szCs w:val="24"/>
          <w:lang w:val="ru-RU"/>
        </w:rPr>
        <w:t xml:space="preserve"> </w:t>
      </w:r>
      <w:proofErr w:type="spellStart"/>
      <w:r w:rsidRPr="00704B48">
        <w:rPr>
          <w:sz w:val="24"/>
          <w:szCs w:val="24"/>
          <w:lang w:val="ru-RU"/>
        </w:rPr>
        <w:t>кривично</w:t>
      </w:r>
      <w:proofErr w:type="spellEnd"/>
      <w:r w:rsidRPr="00704B48">
        <w:rPr>
          <w:sz w:val="24"/>
          <w:szCs w:val="24"/>
          <w:lang w:val="ru-RU"/>
        </w:rPr>
        <w:t xml:space="preserve"> дело за кое </w:t>
      </w:r>
      <w:proofErr w:type="spellStart"/>
      <w:r w:rsidRPr="00704B48">
        <w:rPr>
          <w:sz w:val="24"/>
          <w:szCs w:val="24"/>
          <w:lang w:val="ru-RU"/>
        </w:rPr>
        <w:t>според</w:t>
      </w:r>
      <w:proofErr w:type="spellEnd"/>
      <w:r w:rsidRPr="00704B48">
        <w:rPr>
          <w:sz w:val="24"/>
          <w:szCs w:val="24"/>
          <w:lang w:val="ru-RU"/>
        </w:rPr>
        <w:t xml:space="preserve"> </w:t>
      </w:r>
      <w:proofErr w:type="spellStart"/>
      <w:r w:rsidRPr="00704B48">
        <w:rPr>
          <w:sz w:val="24"/>
          <w:szCs w:val="24"/>
          <w:lang w:val="ru-RU"/>
        </w:rPr>
        <w:t>законот</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изречат</w:t>
      </w:r>
      <w:proofErr w:type="spellEnd"/>
      <w:r w:rsidRPr="00704B48">
        <w:rPr>
          <w:sz w:val="24"/>
          <w:szCs w:val="24"/>
          <w:lang w:val="ru-RU"/>
        </w:rPr>
        <w:t xml:space="preserve"> пет </w:t>
      </w:r>
      <w:proofErr w:type="spellStart"/>
      <w:r w:rsidRPr="00704B48">
        <w:rPr>
          <w:sz w:val="24"/>
          <w:szCs w:val="24"/>
          <w:lang w:val="ru-RU"/>
        </w:rPr>
        <w:t>години</w:t>
      </w:r>
      <w:proofErr w:type="spellEnd"/>
      <w:r w:rsidRPr="00704B48">
        <w:rPr>
          <w:sz w:val="24"/>
          <w:szCs w:val="24"/>
          <w:lang w:val="ru-RU"/>
        </w:rPr>
        <w:t xml:space="preserve"> затвор или потешка казна, а нема да се </w:t>
      </w:r>
      <w:proofErr w:type="spellStart"/>
      <w:r w:rsidRPr="00704B48">
        <w:rPr>
          <w:sz w:val="24"/>
          <w:szCs w:val="24"/>
          <w:lang w:val="ru-RU"/>
        </w:rPr>
        <w:t>направи</w:t>
      </w:r>
      <w:proofErr w:type="spellEnd"/>
      <w:r w:rsidRPr="00704B48">
        <w:rPr>
          <w:sz w:val="24"/>
          <w:szCs w:val="24"/>
          <w:lang w:val="ru-RU"/>
        </w:rPr>
        <w:t xml:space="preserve"> ни обид за дело, </w:t>
      </w:r>
      <w:proofErr w:type="spellStart"/>
      <w:r w:rsidRPr="00704B48">
        <w:rPr>
          <w:sz w:val="24"/>
          <w:szCs w:val="24"/>
          <w:lang w:val="ru-RU"/>
        </w:rPr>
        <w:t>ќе</w:t>
      </w:r>
      <w:proofErr w:type="spellEnd"/>
      <w:r w:rsidRPr="00704B48">
        <w:rPr>
          <w:sz w:val="24"/>
          <w:szCs w:val="24"/>
          <w:lang w:val="ru-RU"/>
        </w:rPr>
        <w:t xml:space="preserve"> се казни како </w:t>
      </w:r>
      <w:proofErr w:type="gramStart"/>
      <w:r w:rsidRPr="00704B48">
        <w:rPr>
          <w:sz w:val="24"/>
          <w:szCs w:val="24"/>
          <w:lang w:val="ru-RU"/>
        </w:rPr>
        <w:t>за обид</w:t>
      </w:r>
      <w:proofErr w:type="gramEnd"/>
      <w:r w:rsidRPr="00704B48">
        <w:rPr>
          <w:sz w:val="24"/>
          <w:szCs w:val="24"/>
          <w:lang w:val="ru-RU"/>
        </w:rPr>
        <w:t xml:space="preserve"> на </w:t>
      </w:r>
      <w:proofErr w:type="spellStart"/>
      <w:r w:rsidRPr="00704B48">
        <w:rPr>
          <w:sz w:val="24"/>
          <w:szCs w:val="24"/>
          <w:lang w:val="ru-RU"/>
        </w:rPr>
        <w:t>кривично</w:t>
      </w:r>
      <w:proofErr w:type="spellEnd"/>
      <w:r w:rsidR="006C17D6" w:rsidRPr="00704B48">
        <w:rPr>
          <w:sz w:val="24"/>
          <w:szCs w:val="24"/>
          <w:lang w:val="ru-RU"/>
        </w:rPr>
        <w:t xml:space="preserve"> </w:t>
      </w:r>
      <w:r w:rsidRPr="00704B48">
        <w:rPr>
          <w:sz w:val="24"/>
          <w:szCs w:val="24"/>
          <w:lang w:val="ru-RU"/>
        </w:rPr>
        <w:t>дело.</w:t>
      </w:r>
    </w:p>
    <w:p w14:paraId="453BCF3B" w14:textId="77777777" w:rsidR="007C5131" w:rsidRPr="007517FC" w:rsidRDefault="007C5131" w:rsidP="007C5131">
      <w:pPr>
        <w:pStyle w:val="NoSpacing"/>
        <w:jc w:val="center"/>
        <w:rPr>
          <w:b/>
          <w:bCs/>
          <w:sz w:val="24"/>
          <w:szCs w:val="24"/>
          <w:lang w:val="ru-RU"/>
        </w:rPr>
      </w:pPr>
    </w:p>
    <w:p w14:paraId="2289F309" w14:textId="77777777" w:rsidR="00D1726F" w:rsidRPr="00742A05" w:rsidRDefault="009F5657" w:rsidP="007517FC">
      <w:pPr>
        <w:pStyle w:val="NoSpacing"/>
        <w:jc w:val="center"/>
        <w:rPr>
          <w:lang w:val="mk-MK"/>
        </w:rPr>
      </w:pPr>
      <w:proofErr w:type="spellStart"/>
      <w:r w:rsidRPr="00704B48">
        <w:rPr>
          <w:b/>
          <w:bCs/>
          <w:sz w:val="24"/>
          <w:szCs w:val="24"/>
        </w:rPr>
        <w:t>Помагање</w:t>
      </w:r>
      <w:proofErr w:type="spellEnd"/>
    </w:p>
    <w:p w14:paraId="213D69A0" w14:textId="77777777" w:rsidR="007C5131" w:rsidRPr="00704B48" w:rsidRDefault="007C5131" w:rsidP="007C5131">
      <w:pPr>
        <w:pStyle w:val="NoSpacing"/>
        <w:jc w:val="center"/>
        <w:rPr>
          <w:b/>
          <w:bCs/>
          <w:sz w:val="24"/>
          <w:szCs w:val="24"/>
        </w:rPr>
      </w:pPr>
    </w:p>
    <w:p w14:paraId="4C09F24C" w14:textId="77777777" w:rsidR="00D1726F" w:rsidRPr="007517FC" w:rsidRDefault="009F5657" w:rsidP="007517FC">
      <w:pPr>
        <w:pStyle w:val="NoSpacing"/>
        <w:jc w:val="center"/>
        <w:rPr>
          <w:lang w:val="mk-MK"/>
        </w:rPr>
      </w:pPr>
      <w:proofErr w:type="spellStart"/>
      <w:r w:rsidRPr="00704B48">
        <w:rPr>
          <w:b/>
          <w:bCs/>
          <w:sz w:val="24"/>
          <w:szCs w:val="24"/>
        </w:rPr>
        <w:t>Член</w:t>
      </w:r>
      <w:proofErr w:type="spellEnd"/>
      <w:r w:rsidRPr="00704B48">
        <w:rPr>
          <w:b/>
          <w:bCs/>
          <w:sz w:val="24"/>
          <w:szCs w:val="24"/>
        </w:rPr>
        <w:t xml:space="preserve"> </w:t>
      </w:r>
      <w:r w:rsidR="00C845FE" w:rsidRPr="00704B48">
        <w:rPr>
          <w:b/>
          <w:bCs/>
          <w:sz w:val="24"/>
          <w:szCs w:val="24"/>
          <w:lang w:val="mk-MK"/>
        </w:rPr>
        <w:t>3</w:t>
      </w:r>
      <w:r w:rsidR="00E42823" w:rsidRPr="00704B48">
        <w:rPr>
          <w:b/>
          <w:bCs/>
          <w:sz w:val="24"/>
          <w:szCs w:val="24"/>
          <w:lang w:val="mk-MK"/>
        </w:rPr>
        <w:t>9</w:t>
      </w:r>
      <w:r w:rsidR="0091627E" w:rsidRPr="00704B48">
        <w:rPr>
          <w:b/>
          <w:bCs/>
          <w:sz w:val="24"/>
          <w:szCs w:val="24"/>
          <w:lang w:val="mk-MK"/>
        </w:rPr>
        <w:t xml:space="preserve"> (претходен член </w:t>
      </w:r>
      <w:r w:rsidRPr="00704B48">
        <w:rPr>
          <w:b/>
          <w:bCs/>
          <w:sz w:val="24"/>
          <w:szCs w:val="24"/>
        </w:rPr>
        <w:t>24</w:t>
      </w:r>
      <w:r w:rsidR="0091627E" w:rsidRPr="00704B48">
        <w:rPr>
          <w:b/>
          <w:bCs/>
          <w:sz w:val="24"/>
          <w:szCs w:val="24"/>
          <w:lang w:val="mk-MK"/>
        </w:rPr>
        <w:t>)</w:t>
      </w:r>
    </w:p>
    <w:p w14:paraId="34A118EA" w14:textId="77777777" w:rsidR="00437DEC" w:rsidRPr="00742A05" w:rsidRDefault="009F5657" w:rsidP="007517FC">
      <w:pPr>
        <w:pStyle w:val="NoSpacing"/>
        <w:numPr>
          <w:ilvl w:val="0"/>
          <w:numId w:val="594"/>
        </w:numPr>
        <w:ind w:left="0" w:firstLine="360"/>
        <w:jc w:val="both"/>
        <w:rPr>
          <w:lang w:val="ru-RU"/>
        </w:rPr>
      </w:pPr>
      <w:proofErr w:type="spellStart"/>
      <w:r w:rsidRPr="00704B48">
        <w:rPr>
          <w:sz w:val="24"/>
          <w:szCs w:val="24"/>
          <w:lang w:val="ru-RU"/>
        </w:rPr>
        <w:t>Тој</w:t>
      </w:r>
      <w:proofErr w:type="spellEnd"/>
      <w:r w:rsidR="000765D7" w:rsidRPr="00704B48">
        <w:rPr>
          <w:sz w:val="24"/>
          <w:szCs w:val="24"/>
          <w:lang w:val="ru-RU"/>
        </w:rPr>
        <w:t xml:space="preserve"> </w:t>
      </w:r>
      <w:proofErr w:type="spellStart"/>
      <w:r w:rsidRPr="00704B48">
        <w:rPr>
          <w:sz w:val="24"/>
          <w:szCs w:val="24"/>
          <w:lang w:val="ru-RU"/>
        </w:rPr>
        <w:t>што</w:t>
      </w:r>
      <w:proofErr w:type="spellEnd"/>
      <w:r w:rsidR="000765D7" w:rsidRPr="00704B48">
        <w:rPr>
          <w:sz w:val="24"/>
          <w:szCs w:val="24"/>
          <w:lang w:val="ru-RU"/>
        </w:rPr>
        <w:t xml:space="preserve"> </w:t>
      </w:r>
      <w:r w:rsidRPr="00704B48">
        <w:rPr>
          <w:sz w:val="24"/>
          <w:szCs w:val="24"/>
          <w:lang w:val="ru-RU"/>
        </w:rPr>
        <w:t>на</w:t>
      </w:r>
      <w:r w:rsidR="000765D7" w:rsidRPr="00704B48">
        <w:rPr>
          <w:sz w:val="24"/>
          <w:szCs w:val="24"/>
          <w:lang w:val="ru-RU"/>
        </w:rPr>
        <w:t xml:space="preserve"> </w:t>
      </w:r>
      <w:r w:rsidRPr="00704B48">
        <w:rPr>
          <w:sz w:val="24"/>
          <w:szCs w:val="24"/>
          <w:lang w:val="ru-RU"/>
        </w:rPr>
        <w:t>друг</w:t>
      </w:r>
      <w:r w:rsidR="000765D7" w:rsidRPr="00704B48">
        <w:rPr>
          <w:sz w:val="24"/>
          <w:szCs w:val="24"/>
          <w:lang w:val="ru-RU"/>
        </w:rPr>
        <w:t xml:space="preserve"> </w:t>
      </w:r>
      <w:r w:rsidRPr="00704B48">
        <w:rPr>
          <w:sz w:val="24"/>
          <w:szCs w:val="24"/>
          <w:lang w:val="ru-RU"/>
        </w:rPr>
        <w:t>со</w:t>
      </w:r>
      <w:r w:rsidR="000765D7" w:rsidRPr="00704B48">
        <w:rPr>
          <w:sz w:val="24"/>
          <w:szCs w:val="24"/>
          <w:lang w:val="ru-RU"/>
        </w:rPr>
        <w:t xml:space="preserve"> </w:t>
      </w:r>
      <w:proofErr w:type="spellStart"/>
      <w:r w:rsidRPr="00704B48">
        <w:rPr>
          <w:sz w:val="24"/>
          <w:szCs w:val="24"/>
          <w:lang w:val="ru-RU"/>
        </w:rPr>
        <w:t>умисла</w:t>
      </w:r>
      <w:proofErr w:type="spellEnd"/>
      <w:r w:rsidR="000765D7" w:rsidRPr="00704B48">
        <w:rPr>
          <w:sz w:val="24"/>
          <w:szCs w:val="24"/>
          <w:lang w:val="ru-RU"/>
        </w:rPr>
        <w:t xml:space="preserve"> </w:t>
      </w:r>
      <w:proofErr w:type="spellStart"/>
      <w:r w:rsidRPr="00704B48">
        <w:rPr>
          <w:sz w:val="24"/>
          <w:szCs w:val="24"/>
          <w:lang w:val="ru-RU"/>
        </w:rPr>
        <w:t>ќе</w:t>
      </w:r>
      <w:proofErr w:type="spellEnd"/>
      <w:r w:rsidR="000765D7" w:rsidRPr="00704B48">
        <w:rPr>
          <w:sz w:val="24"/>
          <w:szCs w:val="24"/>
          <w:lang w:val="ru-RU"/>
        </w:rPr>
        <w:t xml:space="preserve"> </w:t>
      </w:r>
      <w:proofErr w:type="spellStart"/>
      <w:r w:rsidRPr="00704B48">
        <w:rPr>
          <w:sz w:val="24"/>
          <w:szCs w:val="24"/>
          <w:lang w:val="ru-RU"/>
        </w:rPr>
        <w:t>му</w:t>
      </w:r>
      <w:proofErr w:type="spellEnd"/>
      <w:r w:rsidR="000765D7" w:rsidRPr="00704B48">
        <w:rPr>
          <w:sz w:val="24"/>
          <w:szCs w:val="24"/>
          <w:lang w:val="ru-RU"/>
        </w:rPr>
        <w:t xml:space="preserve"> </w:t>
      </w:r>
      <w:proofErr w:type="spellStart"/>
      <w:r w:rsidRPr="00704B48">
        <w:rPr>
          <w:sz w:val="24"/>
          <w:szCs w:val="24"/>
          <w:lang w:val="ru-RU"/>
        </w:rPr>
        <w:t>помогне</w:t>
      </w:r>
      <w:proofErr w:type="spellEnd"/>
      <w:r w:rsidR="000765D7" w:rsidRPr="00704B48">
        <w:rPr>
          <w:sz w:val="24"/>
          <w:szCs w:val="24"/>
          <w:lang w:val="ru-RU"/>
        </w:rPr>
        <w:t xml:space="preserve"> </w:t>
      </w:r>
      <w:r w:rsidRPr="00704B48">
        <w:rPr>
          <w:sz w:val="24"/>
          <w:szCs w:val="24"/>
          <w:lang w:val="ru-RU"/>
        </w:rPr>
        <w:t>во</w:t>
      </w:r>
      <w:r w:rsidR="000765D7" w:rsidRPr="00704B48">
        <w:rPr>
          <w:sz w:val="24"/>
          <w:szCs w:val="24"/>
          <w:lang w:val="ru-RU"/>
        </w:rPr>
        <w:t xml:space="preserve"> </w:t>
      </w:r>
      <w:proofErr w:type="spellStart"/>
      <w:r w:rsidRPr="00704B48">
        <w:rPr>
          <w:sz w:val="24"/>
          <w:szCs w:val="24"/>
          <w:lang w:val="ru-RU"/>
        </w:rPr>
        <w:t>извршување</w:t>
      </w:r>
      <w:proofErr w:type="spellEnd"/>
      <w:r w:rsidR="000765D7" w:rsidRPr="00704B48">
        <w:rPr>
          <w:sz w:val="24"/>
          <w:szCs w:val="24"/>
          <w:lang w:val="ru-RU"/>
        </w:rPr>
        <w:t xml:space="preserve"> </w:t>
      </w:r>
      <w:r w:rsidRPr="00704B48">
        <w:rPr>
          <w:sz w:val="24"/>
          <w:szCs w:val="24"/>
          <w:lang w:val="ru-RU"/>
        </w:rPr>
        <w:t>на</w:t>
      </w:r>
      <w:r w:rsidR="000765D7" w:rsidRPr="00704B48">
        <w:rPr>
          <w:sz w:val="24"/>
          <w:szCs w:val="24"/>
          <w:lang w:val="ru-RU"/>
        </w:rPr>
        <w:t xml:space="preserve"> </w:t>
      </w:r>
      <w:proofErr w:type="spellStart"/>
      <w:r w:rsidRPr="00704B48">
        <w:rPr>
          <w:sz w:val="24"/>
          <w:szCs w:val="24"/>
          <w:lang w:val="ru-RU"/>
        </w:rPr>
        <w:t>кривично</w:t>
      </w:r>
      <w:proofErr w:type="spellEnd"/>
      <w:r w:rsidR="000765D7" w:rsidRPr="00704B48">
        <w:rPr>
          <w:sz w:val="24"/>
          <w:szCs w:val="24"/>
          <w:lang w:val="ru-RU"/>
        </w:rPr>
        <w:t xml:space="preserve"> </w:t>
      </w:r>
      <w:r w:rsidRPr="00704B48">
        <w:rPr>
          <w:sz w:val="24"/>
          <w:szCs w:val="24"/>
          <w:lang w:val="ru-RU"/>
        </w:rPr>
        <w:t>дело</w:t>
      </w:r>
      <w:r w:rsidR="00520D12"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како да го </w:t>
      </w:r>
      <w:proofErr w:type="spellStart"/>
      <w:r w:rsidRPr="00704B48">
        <w:rPr>
          <w:sz w:val="24"/>
          <w:szCs w:val="24"/>
          <w:lang w:val="ru-RU"/>
        </w:rPr>
        <w:t>сторил</w:t>
      </w:r>
      <w:proofErr w:type="spellEnd"/>
      <w:r w:rsidRPr="00704B48">
        <w:rPr>
          <w:sz w:val="24"/>
          <w:szCs w:val="24"/>
          <w:lang w:val="ru-RU"/>
        </w:rPr>
        <w:t xml:space="preserve"> </w:t>
      </w:r>
      <w:proofErr w:type="spellStart"/>
      <w:r w:rsidRPr="00704B48">
        <w:rPr>
          <w:sz w:val="24"/>
          <w:szCs w:val="24"/>
          <w:lang w:val="ru-RU"/>
        </w:rPr>
        <w:t>самиот</w:t>
      </w:r>
      <w:proofErr w:type="spellEnd"/>
      <w:r w:rsidRPr="00704B48">
        <w:rPr>
          <w:sz w:val="24"/>
          <w:szCs w:val="24"/>
          <w:lang w:val="ru-RU"/>
        </w:rPr>
        <w:t xml:space="preserve">, а </w:t>
      </w:r>
      <w:proofErr w:type="spellStart"/>
      <w:r w:rsidRPr="00704B48">
        <w:rPr>
          <w:sz w:val="24"/>
          <w:szCs w:val="24"/>
          <w:lang w:val="ru-RU"/>
        </w:rPr>
        <w:t>може</w:t>
      </w:r>
      <w:proofErr w:type="spellEnd"/>
      <w:r w:rsidRPr="00704B48">
        <w:rPr>
          <w:sz w:val="24"/>
          <w:szCs w:val="24"/>
          <w:lang w:val="ru-RU"/>
        </w:rPr>
        <w:t xml:space="preserve"> да се казни и </w:t>
      </w:r>
      <w:proofErr w:type="spellStart"/>
      <w:r w:rsidRPr="00704B48">
        <w:rPr>
          <w:sz w:val="24"/>
          <w:szCs w:val="24"/>
          <w:lang w:val="ru-RU"/>
        </w:rPr>
        <w:t>поблаго</w:t>
      </w:r>
      <w:proofErr w:type="spellEnd"/>
      <w:r w:rsidRPr="00704B48">
        <w:rPr>
          <w:sz w:val="24"/>
          <w:szCs w:val="24"/>
          <w:lang w:val="ru-RU"/>
        </w:rPr>
        <w:t>.</w:t>
      </w:r>
    </w:p>
    <w:p w14:paraId="2345918A" w14:textId="77777777" w:rsidR="00437DEC" w:rsidRPr="00704B48" w:rsidRDefault="009F5657" w:rsidP="007517FC">
      <w:pPr>
        <w:pStyle w:val="NoSpacing"/>
        <w:numPr>
          <w:ilvl w:val="0"/>
          <w:numId w:val="594"/>
        </w:numPr>
        <w:ind w:left="0" w:firstLine="360"/>
        <w:jc w:val="both"/>
        <w:rPr>
          <w:sz w:val="24"/>
          <w:szCs w:val="24"/>
          <w:lang w:val="ru-RU"/>
        </w:rPr>
      </w:pPr>
      <w:r w:rsidRPr="00704B48">
        <w:rPr>
          <w:sz w:val="24"/>
          <w:szCs w:val="24"/>
          <w:lang w:val="ru-RU"/>
        </w:rPr>
        <w:t xml:space="preserve">Како </w:t>
      </w:r>
      <w:proofErr w:type="spellStart"/>
      <w:r w:rsidRPr="00704B48">
        <w:rPr>
          <w:sz w:val="24"/>
          <w:szCs w:val="24"/>
          <w:lang w:val="ru-RU"/>
        </w:rPr>
        <w:t>помагање</w:t>
      </w:r>
      <w:proofErr w:type="spellEnd"/>
      <w:r w:rsidRPr="00704B48">
        <w:rPr>
          <w:sz w:val="24"/>
          <w:szCs w:val="24"/>
          <w:lang w:val="ru-RU"/>
        </w:rPr>
        <w:t xml:space="preserve"> во </w:t>
      </w:r>
      <w:proofErr w:type="spellStart"/>
      <w:r w:rsidRPr="00704B48">
        <w:rPr>
          <w:sz w:val="24"/>
          <w:szCs w:val="24"/>
          <w:lang w:val="ru-RU"/>
        </w:rPr>
        <w:t>извршувањето</w:t>
      </w:r>
      <w:proofErr w:type="spellEnd"/>
      <w:r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дело </w:t>
      </w:r>
      <w:proofErr w:type="spellStart"/>
      <w:r w:rsidRPr="00704B48">
        <w:rPr>
          <w:sz w:val="24"/>
          <w:szCs w:val="24"/>
          <w:lang w:val="ru-RU"/>
        </w:rPr>
        <w:t>ќе</w:t>
      </w:r>
      <w:proofErr w:type="spellEnd"/>
      <w:r w:rsidRPr="00704B48">
        <w:rPr>
          <w:sz w:val="24"/>
          <w:szCs w:val="24"/>
          <w:lang w:val="ru-RU"/>
        </w:rPr>
        <w:t xml:space="preserve"> се смета </w:t>
      </w:r>
      <w:proofErr w:type="spellStart"/>
      <w:r w:rsidRPr="00704B48">
        <w:rPr>
          <w:sz w:val="24"/>
          <w:szCs w:val="24"/>
          <w:lang w:val="ru-RU"/>
        </w:rPr>
        <w:t>особено</w:t>
      </w:r>
      <w:proofErr w:type="spellEnd"/>
      <w:r w:rsidRPr="00704B48">
        <w:rPr>
          <w:sz w:val="24"/>
          <w:szCs w:val="24"/>
          <w:lang w:val="ru-RU"/>
        </w:rPr>
        <w:t xml:space="preserve">: </w:t>
      </w:r>
      <w:proofErr w:type="spellStart"/>
      <w:r w:rsidRPr="00704B48">
        <w:rPr>
          <w:sz w:val="24"/>
          <w:szCs w:val="24"/>
          <w:lang w:val="ru-RU"/>
        </w:rPr>
        <w:t>давање</w:t>
      </w:r>
      <w:proofErr w:type="spellEnd"/>
      <w:r w:rsidRPr="00704B48">
        <w:rPr>
          <w:sz w:val="24"/>
          <w:szCs w:val="24"/>
          <w:lang w:val="ru-RU"/>
        </w:rPr>
        <w:t xml:space="preserve"> </w:t>
      </w:r>
      <w:proofErr w:type="spellStart"/>
      <w:r w:rsidRPr="00704B48">
        <w:rPr>
          <w:sz w:val="24"/>
          <w:szCs w:val="24"/>
          <w:lang w:val="ru-RU"/>
        </w:rPr>
        <w:t>совети</w:t>
      </w:r>
      <w:proofErr w:type="spellEnd"/>
      <w:r w:rsidRPr="00704B48">
        <w:rPr>
          <w:sz w:val="24"/>
          <w:szCs w:val="24"/>
          <w:lang w:val="ru-RU"/>
        </w:rPr>
        <w:t xml:space="preserve"> или </w:t>
      </w:r>
      <w:proofErr w:type="spellStart"/>
      <w:r w:rsidRPr="00704B48">
        <w:rPr>
          <w:sz w:val="24"/>
          <w:szCs w:val="24"/>
          <w:lang w:val="ru-RU"/>
        </w:rPr>
        <w:t>упатства</w:t>
      </w:r>
      <w:proofErr w:type="spellEnd"/>
      <w:r w:rsidRPr="00704B48">
        <w:rPr>
          <w:sz w:val="24"/>
          <w:szCs w:val="24"/>
          <w:lang w:val="ru-RU"/>
        </w:rPr>
        <w:t xml:space="preserve"> како да се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кривичното</w:t>
      </w:r>
      <w:proofErr w:type="spellEnd"/>
      <w:r w:rsidRPr="00704B48">
        <w:rPr>
          <w:sz w:val="24"/>
          <w:szCs w:val="24"/>
          <w:lang w:val="ru-RU"/>
        </w:rPr>
        <w:t xml:space="preserve"> дело, </w:t>
      </w:r>
      <w:proofErr w:type="spellStart"/>
      <w:r w:rsidRPr="00704B48">
        <w:rPr>
          <w:sz w:val="24"/>
          <w:szCs w:val="24"/>
          <w:lang w:val="ru-RU"/>
        </w:rPr>
        <w:t>ставање</w:t>
      </w:r>
      <w:proofErr w:type="spellEnd"/>
      <w:r w:rsidRPr="00704B48">
        <w:rPr>
          <w:sz w:val="24"/>
          <w:szCs w:val="24"/>
          <w:lang w:val="ru-RU"/>
        </w:rPr>
        <w:t xml:space="preserve"> средства за </w:t>
      </w:r>
      <w:proofErr w:type="spellStart"/>
      <w:r w:rsidRPr="00704B48">
        <w:rPr>
          <w:sz w:val="24"/>
          <w:szCs w:val="24"/>
          <w:lang w:val="ru-RU"/>
        </w:rPr>
        <w:t>располагање</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за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кривичното</w:t>
      </w:r>
      <w:proofErr w:type="spellEnd"/>
      <w:r w:rsidRPr="00704B48">
        <w:rPr>
          <w:sz w:val="24"/>
          <w:szCs w:val="24"/>
          <w:lang w:val="ru-RU"/>
        </w:rPr>
        <w:t xml:space="preserve"> дело, </w:t>
      </w:r>
      <w:proofErr w:type="spellStart"/>
      <w:r w:rsidRPr="00704B48">
        <w:rPr>
          <w:sz w:val="24"/>
          <w:szCs w:val="24"/>
          <w:lang w:val="ru-RU"/>
        </w:rPr>
        <w:t>отстранување</w:t>
      </w:r>
      <w:proofErr w:type="spellEnd"/>
      <w:r w:rsidRPr="00704B48">
        <w:rPr>
          <w:sz w:val="24"/>
          <w:szCs w:val="24"/>
          <w:lang w:val="ru-RU"/>
        </w:rPr>
        <w:t xml:space="preserve"> на </w:t>
      </w:r>
      <w:proofErr w:type="spellStart"/>
      <w:r w:rsidRPr="00704B48">
        <w:rPr>
          <w:sz w:val="24"/>
          <w:szCs w:val="24"/>
          <w:lang w:val="ru-RU"/>
        </w:rPr>
        <w:t>пречките</w:t>
      </w:r>
      <w:proofErr w:type="spellEnd"/>
      <w:r w:rsidRPr="00704B48">
        <w:rPr>
          <w:sz w:val="24"/>
          <w:szCs w:val="24"/>
          <w:lang w:val="ru-RU"/>
        </w:rPr>
        <w:t xml:space="preserve"> за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кривичното</w:t>
      </w:r>
      <w:proofErr w:type="spellEnd"/>
      <w:r w:rsidRPr="00704B48">
        <w:rPr>
          <w:sz w:val="24"/>
          <w:szCs w:val="24"/>
          <w:lang w:val="ru-RU"/>
        </w:rPr>
        <w:t xml:space="preserve"> дело, како и </w:t>
      </w:r>
      <w:proofErr w:type="spellStart"/>
      <w:r w:rsidRPr="00704B48">
        <w:rPr>
          <w:sz w:val="24"/>
          <w:szCs w:val="24"/>
          <w:lang w:val="ru-RU"/>
        </w:rPr>
        <w:t>однапред</w:t>
      </w:r>
      <w:proofErr w:type="spellEnd"/>
      <w:r w:rsidRPr="00704B48">
        <w:rPr>
          <w:sz w:val="24"/>
          <w:szCs w:val="24"/>
          <w:lang w:val="ru-RU"/>
        </w:rPr>
        <w:t xml:space="preserve"> </w:t>
      </w:r>
      <w:proofErr w:type="spellStart"/>
      <w:r w:rsidRPr="00704B48">
        <w:rPr>
          <w:sz w:val="24"/>
          <w:szCs w:val="24"/>
          <w:lang w:val="ru-RU"/>
        </w:rPr>
        <w:t>ветено</w:t>
      </w:r>
      <w:proofErr w:type="spellEnd"/>
      <w:r w:rsidRPr="00704B48">
        <w:rPr>
          <w:sz w:val="24"/>
          <w:szCs w:val="24"/>
          <w:lang w:val="ru-RU"/>
        </w:rPr>
        <w:t xml:space="preserve"> </w:t>
      </w:r>
      <w:proofErr w:type="spellStart"/>
      <w:r w:rsidRPr="00704B48">
        <w:rPr>
          <w:sz w:val="24"/>
          <w:szCs w:val="24"/>
          <w:lang w:val="ru-RU"/>
        </w:rPr>
        <w:t>прикривање</w:t>
      </w:r>
      <w:proofErr w:type="spellEnd"/>
      <w:r w:rsidRPr="00704B48">
        <w:rPr>
          <w:sz w:val="24"/>
          <w:szCs w:val="24"/>
          <w:lang w:val="ru-RU"/>
        </w:rPr>
        <w:t xml:space="preserve"> на </w:t>
      </w:r>
      <w:proofErr w:type="spellStart"/>
      <w:r w:rsidRPr="00704B48">
        <w:rPr>
          <w:sz w:val="24"/>
          <w:szCs w:val="24"/>
          <w:lang w:val="ru-RU"/>
        </w:rPr>
        <w:t>кривичното</w:t>
      </w:r>
      <w:proofErr w:type="spellEnd"/>
      <w:r w:rsidRPr="00704B48">
        <w:rPr>
          <w:sz w:val="24"/>
          <w:szCs w:val="24"/>
          <w:lang w:val="ru-RU"/>
        </w:rPr>
        <w:t xml:space="preserve"> дело на </w:t>
      </w: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средствата</w:t>
      </w:r>
      <w:proofErr w:type="spellEnd"/>
      <w:r w:rsidRPr="00704B48">
        <w:rPr>
          <w:sz w:val="24"/>
          <w:szCs w:val="24"/>
          <w:lang w:val="ru-RU"/>
        </w:rPr>
        <w:t xml:space="preserve"> со кои е </w:t>
      </w:r>
      <w:proofErr w:type="spellStart"/>
      <w:r w:rsidRPr="00704B48">
        <w:rPr>
          <w:sz w:val="24"/>
          <w:szCs w:val="24"/>
          <w:lang w:val="ru-RU"/>
        </w:rPr>
        <w:t>извршено</w:t>
      </w:r>
      <w:proofErr w:type="spellEnd"/>
      <w:r w:rsidRPr="00704B48">
        <w:rPr>
          <w:sz w:val="24"/>
          <w:szCs w:val="24"/>
          <w:lang w:val="ru-RU"/>
        </w:rPr>
        <w:t xml:space="preserve"> </w:t>
      </w:r>
      <w:proofErr w:type="spellStart"/>
      <w:r w:rsidRPr="00704B48">
        <w:rPr>
          <w:sz w:val="24"/>
          <w:szCs w:val="24"/>
          <w:lang w:val="ru-RU"/>
        </w:rPr>
        <w:t>кривичното</w:t>
      </w:r>
      <w:proofErr w:type="spellEnd"/>
      <w:r w:rsidRPr="00704B48">
        <w:rPr>
          <w:sz w:val="24"/>
          <w:szCs w:val="24"/>
          <w:lang w:val="ru-RU"/>
        </w:rPr>
        <w:t xml:space="preserve"> дело, на </w:t>
      </w:r>
      <w:proofErr w:type="spellStart"/>
      <w:r w:rsidRPr="00704B48">
        <w:rPr>
          <w:sz w:val="24"/>
          <w:szCs w:val="24"/>
          <w:lang w:val="ru-RU"/>
        </w:rPr>
        <w:t>трагите</w:t>
      </w:r>
      <w:proofErr w:type="spellEnd"/>
      <w:r w:rsidRPr="00704B48">
        <w:rPr>
          <w:sz w:val="24"/>
          <w:szCs w:val="24"/>
          <w:lang w:val="ru-RU"/>
        </w:rPr>
        <w:t xml:space="preserve"> на </w:t>
      </w:r>
      <w:proofErr w:type="spellStart"/>
      <w:r w:rsidRPr="00704B48">
        <w:rPr>
          <w:sz w:val="24"/>
          <w:szCs w:val="24"/>
          <w:lang w:val="ru-RU"/>
        </w:rPr>
        <w:t>кривичното</w:t>
      </w:r>
      <w:proofErr w:type="spellEnd"/>
      <w:r w:rsidRPr="00704B48">
        <w:rPr>
          <w:sz w:val="24"/>
          <w:szCs w:val="24"/>
          <w:lang w:val="ru-RU"/>
        </w:rPr>
        <w:t xml:space="preserve"> дело или на </w:t>
      </w:r>
      <w:proofErr w:type="spellStart"/>
      <w:r w:rsidRPr="00704B48">
        <w:rPr>
          <w:sz w:val="24"/>
          <w:szCs w:val="24"/>
          <w:lang w:val="ru-RU"/>
        </w:rPr>
        <w:t>предметите</w:t>
      </w:r>
      <w:proofErr w:type="spellEnd"/>
      <w:r w:rsidRPr="00704B48">
        <w:rPr>
          <w:sz w:val="24"/>
          <w:szCs w:val="24"/>
          <w:lang w:val="ru-RU"/>
        </w:rPr>
        <w:t xml:space="preserve"> </w:t>
      </w:r>
      <w:proofErr w:type="spellStart"/>
      <w:r w:rsidRPr="00704B48">
        <w:rPr>
          <w:sz w:val="24"/>
          <w:szCs w:val="24"/>
          <w:lang w:val="ru-RU"/>
        </w:rPr>
        <w:t>прибавени</w:t>
      </w:r>
      <w:proofErr w:type="spellEnd"/>
      <w:r w:rsidRPr="00704B48">
        <w:rPr>
          <w:sz w:val="24"/>
          <w:szCs w:val="24"/>
          <w:lang w:val="ru-RU"/>
        </w:rPr>
        <w:t xml:space="preserve"> со </w:t>
      </w:r>
      <w:proofErr w:type="spellStart"/>
      <w:r w:rsidRPr="00704B48">
        <w:rPr>
          <w:sz w:val="24"/>
          <w:szCs w:val="24"/>
          <w:lang w:val="ru-RU"/>
        </w:rPr>
        <w:t>кривичното</w:t>
      </w:r>
      <w:proofErr w:type="spellEnd"/>
      <w:r w:rsidR="009A6C02" w:rsidRPr="00704B48">
        <w:rPr>
          <w:sz w:val="24"/>
          <w:szCs w:val="24"/>
          <w:lang w:val="ru-RU"/>
        </w:rPr>
        <w:t xml:space="preserve"> </w:t>
      </w:r>
      <w:r w:rsidRPr="00704B48">
        <w:rPr>
          <w:sz w:val="24"/>
          <w:szCs w:val="24"/>
          <w:lang w:val="ru-RU"/>
        </w:rPr>
        <w:t>дело.</w:t>
      </w:r>
    </w:p>
    <w:p w14:paraId="3EED2E61" w14:textId="77777777" w:rsidR="00AE7124" w:rsidRPr="00704B48" w:rsidRDefault="00AE7124" w:rsidP="00B96E75">
      <w:pPr>
        <w:pStyle w:val="NoSpacing"/>
        <w:rPr>
          <w:lang w:val="ru-RU"/>
        </w:rPr>
      </w:pPr>
    </w:p>
    <w:p w14:paraId="2C191183" w14:textId="77777777" w:rsidR="00437DEC" w:rsidRPr="00742A05" w:rsidRDefault="009F5657" w:rsidP="007517FC">
      <w:pPr>
        <w:pStyle w:val="NoSpacing"/>
        <w:jc w:val="center"/>
        <w:rPr>
          <w:lang w:val="ru-RU"/>
        </w:rPr>
      </w:pPr>
      <w:proofErr w:type="spellStart"/>
      <w:r w:rsidRPr="00704B48">
        <w:rPr>
          <w:b/>
          <w:bCs/>
          <w:sz w:val="24"/>
          <w:szCs w:val="24"/>
          <w:lang w:val="ru-RU"/>
        </w:rPr>
        <w:t>Граници</w:t>
      </w:r>
      <w:proofErr w:type="spellEnd"/>
      <w:r w:rsidRPr="00704B48">
        <w:rPr>
          <w:b/>
          <w:bCs/>
          <w:sz w:val="24"/>
          <w:szCs w:val="24"/>
          <w:lang w:val="ru-RU"/>
        </w:rPr>
        <w:t xml:space="preserve"> на </w:t>
      </w:r>
      <w:proofErr w:type="spellStart"/>
      <w:r w:rsidRPr="00704B48">
        <w:rPr>
          <w:b/>
          <w:bCs/>
          <w:sz w:val="24"/>
          <w:szCs w:val="24"/>
          <w:lang w:val="ru-RU"/>
        </w:rPr>
        <w:t>кривичната</w:t>
      </w:r>
      <w:proofErr w:type="spellEnd"/>
      <w:r w:rsidRPr="00704B48">
        <w:rPr>
          <w:b/>
          <w:bCs/>
          <w:sz w:val="24"/>
          <w:szCs w:val="24"/>
          <w:lang w:val="ru-RU"/>
        </w:rPr>
        <w:t xml:space="preserve"> </w:t>
      </w:r>
      <w:proofErr w:type="spellStart"/>
      <w:r w:rsidRPr="00704B48">
        <w:rPr>
          <w:b/>
          <w:bCs/>
          <w:sz w:val="24"/>
          <w:szCs w:val="24"/>
          <w:lang w:val="ru-RU"/>
        </w:rPr>
        <w:t>одговорност</w:t>
      </w:r>
      <w:proofErr w:type="spellEnd"/>
      <w:r w:rsidRPr="00704B48">
        <w:rPr>
          <w:b/>
          <w:bCs/>
          <w:sz w:val="24"/>
          <w:szCs w:val="24"/>
          <w:lang w:val="ru-RU"/>
        </w:rPr>
        <w:t xml:space="preserve"> и на </w:t>
      </w:r>
      <w:proofErr w:type="spellStart"/>
      <w:r w:rsidRPr="00704B48">
        <w:rPr>
          <w:b/>
          <w:bCs/>
          <w:sz w:val="24"/>
          <w:szCs w:val="24"/>
          <w:lang w:val="ru-RU"/>
        </w:rPr>
        <w:t>казнивоста</w:t>
      </w:r>
      <w:proofErr w:type="spellEnd"/>
      <w:r w:rsidRPr="00704B48">
        <w:rPr>
          <w:b/>
          <w:bCs/>
          <w:sz w:val="24"/>
          <w:szCs w:val="24"/>
          <w:lang w:val="ru-RU"/>
        </w:rPr>
        <w:t xml:space="preserve"> на </w:t>
      </w:r>
      <w:proofErr w:type="spellStart"/>
      <w:r w:rsidRPr="00704B48">
        <w:rPr>
          <w:b/>
          <w:bCs/>
          <w:sz w:val="24"/>
          <w:szCs w:val="24"/>
          <w:lang w:val="ru-RU"/>
        </w:rPr>
        <w:t>соучесниците</w:t>
      </w:r>
      <w:proofErr w:type="spellEnd"/>
    </w:p>
    <w:p w14:paraId="58C19300" w14:textId="77777777" w:rsidR="00437DEC" w:rsidRPr="007517FC" w:rsidRDefault="00437DEC" w:rsidP="007517FC">
      <w:pPr>
        <w:pStyle w:val="NoSpacing"/>
        <w:jc w:val="center"/>
        <w:rPr>
          <w:b/>
          <w:bCs/>
          <w:sz w:val="24"/>
          <w:lang w:val="ru-RU"/>
        </w:rPr>
      </w:pPr>
    </w:p>
    <w:p w14:paraId="15313A9F" w14:textId="77777777" w:rsidR="00D1726F" w:rsidRPr="007517FC" w:rsidRDefault="00624AEA" w:rsidP="007517FC">
      <w:pPr>
        <w:pStyle w:val="NoSpacing"/>
        <w:jc w:val="center"/>
        <w:rPr>
          <w:b/>
          <w:bCs/>
          <w:sz w:val="24"/>
          <w:szCs w:val="24"/>
          <w:lang w:val="mk-MK"/>
        </w:rPr>
      </w:pPr>
      <w:r w:rsidRPr="007517FC">
        <w:rPr>
          <w:b/>
          <w:bCs/>
          <w:sz w:val="24"/>
          <w:szCs w:val="24"/>
          <w:lang w:val="ru-RU"/>
        </w:rPr>
        <w:t xml:space="preserve">Член </w:t>
      </w:r>
      <w:r w:rsidR="00E42823" w:rsidRPr="00742A05">
        <w:rPr>
          <w:b/>
          <w:bCs/>
          <w:sz w:val="24"/>
          <w:szCs w:val="24"/>
          <w:lang w:val="mk-MK"/>
        </w:rPr>
        <w:t>40</w:t>
      </w:r>
      <w:r w:rsidR="000765D7" w:rsidRPr="00742A05">
        <w:rPr>
          <w:b/>
          <w:bCs/>
          <w:sz w:val="24"/>
          <w:szCs w:val="24"/>
        </w:rPr>
        <w:t xml:space="preserve"> </w:t>
      </w:r>
      <w:r w:rsidR="0091627E" w:rsidRPr="00C821DC">
        <w:rPr>
          <w:b/>
          <w:bCs/>
          <w:sz w:val="24"/>
          <w:szCs w:val="24"/>
          <w:lang w:val="mk-MK"/>
        </w:rPr>
        <w:t xml:space="preserve">(претходен член </w:t>
      </w:r>
      <w:r w:rsidRPr="007517FC">
        <w:rPr>
          <w:b/>
          <w:bCs/>
          <w:sz w:val="24"/>
          <w:szCs w:val="24"/>
          <w:lang w:val="ru-RU"/>
        </w:rPr>
        <w:t>25</w:t>
      </w:r>
      <w:r w:rsidR="0091627E" w:rsidRPr="00742A05">
        <w:rPr>
          <w:b/>
          <w:bCs/>
          <w:sz w:val="24"/>
          <w:szCs w:val="24"/>
          <w:lang w:val="mk-MK"/>
        </w:rPr>
        <w:t>)</w:t>
      </w:r>
    </w:p>
    <w:p w14:paraId="1CA2B484" w14:textId="77777777" w:rsidR="00437DEC" w:rsidRPr="00704B48" w:rsidRDefault="009F5657">
      <w:pPr>
        <w:pStyle w:val="ListParagraph"/>
        <w:numPr>
          <w:ilvl w:val="0"/>
          <w:numId w:val="399"/>
        </w:numPr>
        <w:tabs>
          <w:tab w:val="left" w:pos="824"/>
        </w:tabs>
        <w:spacing w:before="1" w:line="237" w:lineRule="auto"/>
        <w:ind w:firstLine="284"/>
        <w:rPr>
          <w:sz w:val="24"/>
          <w:lang w:val="ru-RU"/>
        </w:rPr>
      </w:pPr>
      <w:proofErr w:type="spellStart"/>
      <w:r w:rsidRPr="00704B48">
        <w:rPr>
          <w:sz w:val="24"/>
          <w:lang w:val="ru-RU"/>
        </w:rPr>
        <w:t>Соизвршителот</w:t>
      </w:r>
      <w:proofErr w:type="spellEnd"/>
      <w:r w:rsidRPr="00704B48">
        <w:rPr>
          <w:sz w:val="24"/>
          <w:lang w:val="ru-RU"/>
        </w:rPr>
        <w:t xml:space="preserve"> е </w:t>
      </w:r>
      <w:proofErr w:type="spellStart"/>
      <w:r w:rsidRPr="00704B48">
        <w:rPr>
          <w:sz w:val="24"/>
          <w:lang w:val="ru-RU"/>
        </w:rPr>
        <w:t>кривично</w:t>
      </w:r>
      <w:proofErr w:type="spellEnd"/>
      <w:r w:rsidRPr="00704B48">
        <w:rPr>
          <w:sz w:val="24"/>
          <w:lang w:val="ru-RU"/>
        </w:rPr>
        <w:t xml:space="preserve"> </w:t>
      </w:r>
      <w:proofErr w:type="spellStart"/>
      <w:r w:rsidRPr="00704B48">
        <w:rPr>
          <w:sz w:val="24"/>
          <w:lang w:val="ru-RU"/>
        </w:rPr>
        <w:t>одговорен</w:t>
      </w:r>
      <w:proofErr w:type="spellEnd"/>
      <w:r w:rsidRPr="00704B48">
        <w:rPr>
          <w:sz w:val="24"/>
          <w:lang w:val="ru-RU"/>
        </w:rPr>
        <w:t xml:space="preserve"> во </w:t>
      </w:r>
      <w:proofErr w:type="spellStart"/>
      <w:r w:rsidRPr="00704B48">
        <w:rPr>
          <w:sz w:val="24"/>
          <w:lang w:val="ru-RU"/>
        </w:rPr>
        <w:t>границите</w:t>
      </w:r>
      <w:proofErr w:type="spellEnd"/>
      <w:r w:rsidRPr="00704B48">
        <w:rPr>
          <w:sz w:val="24"/>
          <w:lang w:val="ru-RU"/>
        </w:rPr>
        <w:t xml:space="preserve"> на </w:t>
      </w:r>
      <w:proofErr w:type="spellStart"/>
      <w:r w:rsidRPr="00704B48">
        <w:rPr>
          <w:sz w:val="24"/>
          <w:lang w:val="ru-RU"/>
        </w:rPr>
        <w:t>својата</w:t>
      </w:r>
      <w:proofErr w:type="spellEnd"/>
      <w:r w:rsidRPr="00704B48">
        <w:rPr>
          <w:sz w:val="24"/>
          <w:lang w:val="ru-RU"/>
        </w:rPr>
        <w:t xml:space="preserve"> </w:t>
      </w:r>
      <w:proofErr w:type="spellStart"/>
      <w:r w:rsidRPr="00704B48">
        <w:rPr>
          <w:sz w:val="24"/>
          <w:lang w:val="ru-RU"/>
        </w:rPr>
        <w:t>умисла</w:t>
      </w:r>
      <w:proofErr w:type="spellEnd"/>
      <w:r w:rsidRPr="00704B48">
        <w:rPr>
          <w:sz w:val="24"/>
          <w:lang w:val="ru-RU"/>
        </w:rPr>
        <w:t xml:space="preserve"> или </w:t>
      </w:r>
      <w:proofErr w:type="spellStart"/>
      <w:r w:rsidRPr="00704B48">
        <w:rPr>
          <w:sz w:val="24"/>
          <w:lang w:val="ru-RU"/>
        </w:rPr>
        <w:t>небрежност</w:t>
      </w:r>
      <w:proofErr w:type="spellEnd"/>
      <w:r w:rsidRPr="00704B48">
        <w:rPr>
          <w:sz w:val="24"/>
          <w:lang w:val="ru-RU"/>
        </w:rPr>
        <w:t xml:space="preserve">, а </w:t>
      </w:r>
      <w:proofErr w:type="spellStart"/>
      <w:r w:rsidRPr="00704B48">
        <w:rPr>
          <w:sz w:val="24"/>
          <w:lang w:val="ru-RU"/>
        </w:rPr>
        <w:t>поттикнувачот</w:t>
      </w:r>
      <w:proofErr w:type="spellEnd"/>
      <w:r w:rsidRPr="00704B48">
        <w:rPr>
          <w:sz w:val="24"/>
          <w:lang w:val="ru-RU"/>
        </w:rPr>
        <w:t xml:space="preserve"> и </w:t>
      </w:r>
      <w:proofErr w:type="spellStart"/>
      <w:r w:rsidRPr="00704B48">
        <w:rPr>
          <w:sz w:val="24"/>
          <w:lang w:val="ru-RU"/>
        </w:rPr>
        <w:t>помагачот</w:t>
      </w:r>
      <w:proofErr w:type="spellEnd"/>
      <w:r w:rsidRPr="00704B48">
        <w:rPr>
          <w:sz w:val="24"/>
          <w:lang w:val="ru-RU"/>
        </w:rPr>
        <w:t xml:space="preserve"> во </w:t>
      </w:r>
      <w:proofErr w:type="spellStart"/>
      <w:r w:rsidRPr="00704B48">
        <w:rPr>
          <w:sz w:val="24"/>
          <w:lang w:val="ru-RU"/>
        </w:rPr>
        <w:t>границите</w:t>
      </w:r>
      <w:proofErr w:type="spellEnd"/>
      <w:r w:rsidRPr="00704B48">
        <w:rPr>
          <w:sz w:val="24"/>
          <w:lang w:val="ru-RU"/>
        </w:rPr>
        <w:t xml:space="preserve"> на </w:t>
      </w:r>
      <w:proofErr w:type="spellStart"/>
      <w:r w:rsidRPr="00704B48">
        <w:rPr>
          <w:sz w:val="24"/>
          <w:lang w:val="ru-RU"/>
        </w:rPr>
        <w:t>нивната</w:t>
      </w:r>
      <w:proofErr w:type="spellEnd"/>
      <w:r w:rsidR="00CF77CB" w:rsidRPr="00704B48">
        <w:rPr>
          <w:sz w:val="24"/>
          <w:lang w:val="ru-RU"/>
        </w:rPr>
        <w:t xml:space="preserve"> </w:t>
      </w:r>
      <w:proofErr w:type="spellStart"/>
      <w:r w:rsidRPr="00704B48">
        <w:rPr>
          <w:sz w:val="24"/>
          <w:lang w:val="ru-RU"/>
        </w:rPr>
        <w:t>умисла</w:t>
      </w:r>
      <w:proofErr w:type="spellEnd"/>
      <w:r w:rsidRPr="00704B48">
        <w:rPr>
          <w:sz w:val="24"/>
          <w:lang w:val="ru-RU"/>
        </w:rPr>
        <w:t>.</w:t>
      </w:r>
    </w:p>
    <w:p w14:paraId="28F3DBC2" w14:textId="47558FDA" w:rsidR="00437DEC" w:rsidRPr="00704B48" w:rsidRDefault="009F5657">
      <w:pPr>
        <w:pStyle w:val="ListParagraph"/>
        <w:numPr>
          <w:ilvl w:val="0"/>
          <w:numId w:val="399"/>
        </w:numPr>
        <w:tabs>
          <w:tab w:val="left" w:pos="844"/>
        </w:tabs>
        <w:spacing w:before="1" w:line="237" w:lineRule="auto"/>
        <w:ind w:firstLine="284"/>
        <w:rPr>
          <w:sz w:val="24"/>
          <w:lang w:val="ru-RU"/>
        </w:rPr>
      </w:pPr>
      <w:proofErr w:type="spellStart"/>
      <w:r w:rsidRPr="00704B48">
        <w:rPr>
          <w:sz w:val="24"/>
          <w:lang w:val="ru-RU"/>
        </w:rPr>
        <w:t>Соизвршителот</w:t>
      </w:r>
      <w:proofErr w:type="spellEnd"/>
      <w:r w:rsidRPr="00704B48">
        <w:rPr>
          <w:sz w:val="24"/>
          <w:lang w:val="ru-RU"/>
        </w:rPr>
        <w:t xml:space="preserve">, </w:t>
      </w:r>
      <w:proofErr w:type="spellStart"/>
      <w:r w:rsidRPr="00704B48">
        <w:rPr>
          <w:sz w:val="24"/>
          <w:lang w:val="ru-RU"/>
        </w:rPr>
        <w:t>поттикнувачот</w:t>
      </w:r>
      <w:proofErr w:type="spellEnd"/>
      <w:r w:rsidRPr="00704B48">
        <w:rPr>
          <w:sz w:val="24"/>
          <w:lang w:val="ru-RU"/>
        </w:rPr>
        <w:t xml:space="preserve"> или </w:t>
      </w:r>
      <w:proofErr w:type="spellStart"/>
      <w:r w:rsidRPr="00704B48">
        <w:rPr>
          <w:sz w:val="24"/>
          <w:lang w:val="ru-RU"/>
        </w:rPr>
        <w:t>помагачот</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доброволно</w:t>
      </w:r>
      <w:proofErr w:type="spellEnd"/>
      <w:r w:rsidRPr="00704B48">
        <w:rPr>
          <w:sz w:val="24"/>
          <w:lang w:val="ru-RU"/>
        </w:rPr>
        <w:t xml:space="preserve"> го </w:t>
      </w:r>
      <w:proofErr w:type="spellStart"/>
      <w:r w:rsidRPr="00704B48">
        <w:rPr>
          <w:sz w:val="24"/>
          <w:lang w:val="ru-RU"/>
        </w:rPr>
        <w:t>спречил</w:t>
      </w:r>
      <w:proofErr w:type="spellEnd"/>
      <w:r w:rsidRPr="00704B48">
        <w:rPr>
          <w:sz w:val="24"/>
          <w:lang w:val="ru-RU"/>
        </w:rPr>
        <w:t xml:space="preserve"> или </w:t>
      </w:r>
      <w:proofErr w:type="spellStart"/>
      <w:r w:rsidRPr="00704B48">
        <w:rPr>
          <w:sz w:val="24"/>
          <w:lang w:val="ru-RU"/>
        </w:rPr>
        <w:t>сериозно</w:t>
      </w:r>
      <w:proofErr w:type="spellEnd"/>
      <w:r w:rsidRPr="00704B48">
        <w:rPr>
          <w:sz w:val="24"/>
          <w:lang w:val="ru-RU"/>
        </w:rPr>
        <w:t xml:space="preserve"> се обидел да го </w:t>
      </w:r>
      <w:proofErr w:type="spellStart"/>
      <w:r w:rsidRPr="00704B48">
        <w:rPr>
          <w:sz w:val="24"/>
          <w:lang w:val="ru-RU"/>
        </w:rPr>
        <w:t>спречи</w:t>
      </w:r>
      <w:proofErr w:type="spellEnd"/>
      <w:r w:rsidRPr="00704B48">
        <w:rPr>
          <w:sz w:val="24"/>
          <w:lang w:val="ru-RU"/>
        </w:rPr>
        <w:t xml:space="preserve">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кривичното</w:t>
      </w:r>
      <w:proofErr w:type="spellEnd"/>
      <w:r w:rsidRPr="00704B48">
        <w:rPr>
          <w:sz w:val="24"/>
          <w:lang w:val="ru-RU"/>
        </w:rPr>
        <w:t xml:space="preserve"> дело,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ослободи</w:t>
      </w:r>
      <w:proofErr w:type="spellEnd"/>
      <w:r w:rsidRPr="00704B48">
        <w:rPr>
          <w:sz w:val="24"/>
          <w:lang w:val="ru-RU"/>
        </w:rPr>
        <w:t xml:space="preserve"> од казна.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важи</w:t>
      </w:r>
      <w:proofErr w:type="spellEnd"/>
      <w:r w:rsidRPr="00704B48">
        <w:rPr>
          <w:sz w:val="24"/>
          <w:lang w:val="ru-RU"/>
        </w:rPr>
        <w:t xml:space="preserve"> и во </w:t>
      </w:r>
      <w:proofErr w:type="spellStart"/>
      <w:r w:rsidRPr="00704B48">
        <w:rPr>
          <w:sz w:val="24"/>
          <w:lang w:val="ru-RU"/>
        </w:rPr>
        <w:t>случај</w:t>
      </w:r>
      <w:proofErr w:type="spellEnd"/>
      <w:r w:rsidRPr="00704B48">
        <w:rPr>
          <w:sz w:val="24"/>
          <w:lang w:val="ru-RU"/>
        </w:rPr>
        <w:t xml:space="preserve"> на </w:t>
      </w:r>
      <w:proofErr w:type="spellStart"/>
      <w:r w:rsidRPr="00704B48">
        <w:rPr>
          <w:sz w:val="24"/>
          <w:lang w:val="ru-RU"/>
        </w:rPr>
        <w:t>подготвување</w:t>
      </w:r>
      <w:proofErr w:type="spellEnd"/>
      <w:r w:rsidRPr="00704B48">
        <w:rPr>
          <w:sz w:val="24"/>
          <w:lang w:val="ru-RU"/>
        </w:rPr>
        <w:t xml:space="preserve"> на </w:t>
      </w:r>
      <w:proofErr w:type="spellStart"/>
      <w:r w:rsidRPr="00704B48">
        <w:rPr>
          <w:sz w:val="24"/>
          <w:lang w:val="ru-RU"/>
        </w:rPr>
        <w:t>кривично</w:t>
      </w:r>
      <w:proofErr w:type="spellEnd"/>
      <w:r w:rsidRPr="00704B48">
        <w:rPr>
          <w:sz w:val="24"/>
          <w:lang w:val="ru-RU"/>
        </w:rPr>
        <w:t xml:space="preserve"> дело, без </w:t>
      </w:r>
      <w:proofErr w:type="spellStart"/>
      <w:r w:rsidRPr="00704B48">
        <w:rPr>
          <w:sz w:val="24"/>
          <w:lang w:val="ru-RU"/>
        </w:rPr>
        <w:t>оглед</w:t>
      </w:r>
      <w:proofErr w:type="spellEnd"/>
      <w:r w:rsidRPr="00704B48">
        <w:rPr>
          <w:sz w:val="24"/>
          <w:lang w:val="ru-RU"/>
        </w:rPr>
        <w:t xml:space="preserve"> дали со закон е определено како </w:t>
      </w:r>
      <w:proofErr w:type="spellStart"/>
      <w:r w:rsidRPr="00704B48">
        <w:rPr>
          <w:sz w:val="24"/>
          <w:lang w:val="ru-RU"/>
        </w:rPr>
        <w:t>посебно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или со закон е </w:t>
      </w:r>
      <w:proofErr w:type="spellStart"/>
      <w:r w:rsidRPr="00704B48">
        <w:rPr>
          <w:sz w:val="24"/>
          <w:lang w:val="ru-RU"/>
        </w:rPr>
        <w:t>пропишано</w:t>
      </w:r>
      <w:proofErr w:type="spellEnd"/>
      <w:r w:rsidRPr="00704B48">
        <w:rPr>
          <w:sz w:val="24"/>
          <w:lang w:val="ru-RU"/>
        </w:rPr>
        <w:t xml:space="preserve"> </w:t>
      </w:r>
      <w:proofErr w:type="spellStart"/>
      <w:r w:rsidRPr="00704B48">
        <w:rPr>
          <w:sz w:val="24"/>
          <w:lang w:val="ru-RU"/>
        </w:rPr>
        <w:t>казнување</w:t>
      </w:r>
      <w:proofErr w:type="spellEnd"/>
      <w:r w:rsidRPr="00704B48">
        <w:rPr>
          <w:sz w:val="24"/>
          <w:lang w:val="ru-RU"/>
        </w:rPr>
        <w:t xml:space="preserve"> за </w:t>
      </w:r>
      <w:proofErr w:type="spellStart"/>
      <w:r w:rsidRPr="00704B48">
        <w:rPr>
          <w:sz w:val="24"/>
          <w:lang w:val="ru-RU"/>
        </w:rPr>
        <w:t>подготвување</w:t>
      </w:r>
      <w:proofErr w:type="spellEnd"/>
      <w:r w:rsidRPr="00704B48">
        <w:rPr>
          <w:sz w:val="24"/>
          <w:lang w:val="ru-RU"/>
        </w:rPr>
        <w:t xml:space="preserve"> на определено </w:t>
      </w:r>
      <w:proofErr w:type="spellStart"/>
      <w:r w:rsidRPr="00704B48">
        <w:rPr>
          <w:sz w:val="24"/>
          <w:lang w:val="ru-RU"/>
        </w:rPr>
        <w:t>кривично</w:t>
      </w:r>
      <w:proofErr w:type="spellEnd"/>
      <w:r w:rsidRPr="00704B48">
        <w:rPr>
          <w:sz w:val="24"/>
          <w:lang w:val="ru-RU"/>
        </w:rPr>
        <w:t xml:space="preserve"> дело (член </w:t>
      </w:r>
      <w:r w:rsidR="005B21FE" w:rsidRPr="00704B48">
        <w:rPr>
          <w:sz w:val="24"/>
          <w:lang w:val="ru-RU"/>
        </w:rPr>
        <w:t>3</w:t>
      </w:r>
      <w:r w:rsidR="00BA2B72" w:rsidRPr="00704B48">
        <w:rPr>
          <w:sz w:val="24"/>
          <w:lang w:val="ru-RU"/>
        </w:rPr>
        <w:t>3</w:t>
      </w:r>
      <w:r w:rsidRPr="00704B48">
        <w:rPr>
          <w:sz w:val="24"/>
          <w:lang w:val="ru-RU"/>
        </w:rPr>
        <w:t xml:space="preserve"> став</w:t>
      </w:r>
      <w:r w:rsidR="006C17D6" w:rsidRPr="00704B48">
        <w:rPr>
          <w:sz w:val="24"/>
          <w:lang w:val="ru-RU"/>
        </w:rPr>
        <w:t xml:space="preserve"> </w:t>
      </w:r>
      <w:r w:rsidR="002E751C" w:rsidRPr="00704B48">
        <w:rPr>
          <w:spacing w:val="-2"/>
          <w:sz w:val="24"/>
          <w:lang w:val="ru-RU"/>
        </w:rPr>
        <w:t>(</w:t>
      </w:r>
      <w:r w:rsidRPr="00704B48">
        <w:rPr>
          <w:sz w:val="24"/>
          <w:lang w:val="ru-RU"/>
        </w:rPr>
        <w:t>2)</w:t>
      </w:r>
      <w:r w:rsidR="00733D30" w:rsidRPr="00704B48">
        <w:rPr>
          <w:sz w:val="24"/>
          <w:lang w:val="ru-RU"/>
        </w:rPr>
        <w:t xml:space="preserve"> </w:t>
      </w:r>
      <w:r w:rsidR="00F533A1" w:rsidRPr="00704B48">
        <w:rPr>
          <w:sz w:val="24"/>
          <w:lang w:val="ru-RU"/>
        </w:rPr>
        <w:t xml:space="preserve">на </w:t>
      </w:r>
      <w:proofErr w:type="spellStart"/>
      <w:r w:rsidR="00F533A1" w:rsidRPr="00704B48">
        <w:rPr>
          <w:sz w:val="24"/>
          <w:lang w:val="ru-RU"/>
        </w:rPr>
        <w:t>овој</w:t>
      </w:r>
      <w:proofErr w:type="spellEnd"/>
      <w:r w:rsidR="00F533A1" w:rsidRPr="00704B48">
        <w:rPr>
          <w:sz w:val="24"/>
          <w:lang w:val="ru-RU"/>
        </w:rPr>
        <w:t xml:space="preserve"> </w:t>
      </w:r>
      <w:proofErr w:type="spellStart"/>
      <w:r w:rsidR="00F533A1" w:rsidRPr="00704B48">
        <w:rPr>
          <w:sz w:val="24"/>
          <w:lang w:val="ru-RU"/>
        </w:rPr>
        <w:t>законик</w:t>
      </w:r>
      <w:proofErr w:type="spellEnd"/>
      <w:r w:rsidR="002E751C" w:rsidRPr="00704B48">
        <w:rPr>
          <w:sz w:val="24"/>
          <w:lang w:val="ru-RU"/>
        </w:rPr>
        <w:t>)</w:t>
      </w:r>
      <w:r w:rsidRPr="00704B48">
        <w:rPr>
          <w:sz w:val="24"/>
          <w:lang w:val="ru-RU"/>
        </w:rPr>
        <w:t>.</w:t>
      </w:r>
    </w:p>
    <w:p w14:paraId="2E4276F9" w14:textId="183E5827" w:rsidR="00437DEC" w:rsidRPr="00704B48" w:rsidRDefault="009F5657">
      <w:pPr>
        <w:pStyle w:val="ListParagraph"/>
        <w:numPr>
          <w:ilvl w:val="0"/>
          <w:numId w:val="399"/>
        </w:numPr>
        <w:tabs>
          <w:tab w:val="left" w:pos="859"/>
        </w:tabs>
        <w:spacing w:before="3" w:line="237" w:lineRule="auto"/>
        <w:ind w:firstLine="284"/>
        <w:rPr>
          <w:sz w:val="24"/>
          <w:lang w:val="ru-RU"/>
        </w:rPr>
      </w:pPr>
      <w:proofErr w:type="spellStart"/>
      <w:r w:rsidRPr="00704B48">
        <w:rPr>
          <w:sz w:val="24"/>
          <w:lang w:val="ru-RU"/>
        </w:rPr>
        <w:t>Личните</w:t>
      </w:r>
      <w:proofErr w:type="spellEnd"/>
      <w:r w:rsidRPr="00704B48">
        <w:rPr>
          <w:sz w:val="24"/>
          <w:lang w:val="ru-RU"/>
        </w:rPr>
        <w:t xml:space="preserve"> </w:t>
      </w:r>
      <w:proofErr w:type="spellStart"/>
      <w:r w:rsidRPr="00704B48">
        <w:rPr>
          <w:sz w:val="24"/>
          <w:lang w:val="ru-RU"/>
        </w:rPr>
        <w:t>односи</w:t>
      </w:r>
      <w:proofErr w:type="spellEnd"/>
      <w:r w:rsidRPr="00704B48">
        <w:rPr>
          <w:sz w:val="24"/>
          <w:lang w:val="ru-RU"/>
        </w:rPr>
        <w:t xml:space="preserve">, </w:t>
      </w:r>
      <w:proofErr w:type="spellStart"/>
      <w:r w:rsidRPr="00704B48">
        <w:rPr>
          <w:sz w:val="24"/>
          <w:lang w:val="ru-RU"/>
        </w:rPr>
        <w:t>својства</w:t>
      </w:r>
      <w:proofErr w:type="spellEnd"/>
      <w:r w:rsidRPr="00704B48">
        <w:rPr>
          <w:sz w:val="24"/>
          <w:lang w:val="ru-RU"/>
        </w:rPr>
        <w:t xml:space="preserve"> и </w:t>
      </w:r>
      <w:proofErr w:type="spellStart"/>
      <w:r w:rsidRPr="00704B48">
        <w:rPr>
          <w:sz w:val="24"/>
          <w:lang w:val="ru-RU"/>
        </w:rPr>
        <w:t>околности</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кои </w:t>
      </w:r>
      <w:proofErr w:type="spellStart"/>
      <w:r w:rsidRPr="00704B48">
        <w:rPr>
          <w:sz w:val="24"/>
          <w:lang w:val="ru-RU"/>
        </w:rPr>
        <w:t>законот</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исклучува</w:t>
      </w:r>
      <w:proofErr w:type="spellEnd"/>
      <w:r w:rsidRPr="00704B48">
        <w:rPr>
          <w:sz w:val="24"/>
          <w:lang w:val="ru-RU"/>
        </w:rPr>
        <w:t xml:space="preserve"> </w:t>
      </w:r>
      <w:proofErr w:type="spellStart"/>
      <w:r w:rsidRPr="00704B48">
        <w:rPr>
          <w:sz w:val="24"/>
          <w:lang w:val="ru-RU"/>
        </w:rPr>
        <w:t>кривичната</w:t>
      </w:r>
      <w:proofErr w:type="spellEnd"/>
      <w:r w:rsidRPr="00704B48">
        <w:rPr>
          <w:sz w:val="24"/>
          <w:lang w:val="ru-RU"/>
        </w:rPr>
        <w:t xml:space="preserve"> </w:t>
      </w:r>
      <w:proofErr w:type="spellStart"/>
      <w:r w:rsidRPr="00704B48">
        <w:rPr>
          <w:sz w:val="24"/>
          <w:lang w:val="ru-RU"/>
        </w:rPr>
        <w:t>одговорност</w:t>
      </w:r>
      <w:proofErr w:type="spellEnd"/>
      <w:r w:rsidRPr="00704B48">
        <w:rPr>
          <w:sz w:val="24"/>
          <w:lang w:val="ru-RU"/>
        </w:rPr>
        <w:t xml:space="preserve"> или </w:t>
      </w:r>
      <w:proofErr w:type="spellStart"/>
      <w:r w:rsidRPr="00704B48">
        <w:rPr>
          <w:sz w:val="24"/>
          <w:lang w:val="ru-RU"/>
        </w:rPr>
        <w:t>дозволува</w:t>
      </w:r>
      <w:proofErr w:type="spellEnd"/>
      <w:r w:rsidRPr="00704B48">
        <w:rPr>
          <w:sz w:val="24"/>
          <w:lang w:val="ru-RU"/>
        </w:rPr>
        <w:t xml:space="preserve"> </w:t>
      </w:r>
      <w:proofErr w:type="spellStart"/>
      <w:r w:rsidRPr="00704B48">
        <w:rPr>
          <w:sz w:val="24"/>
          <w:lang w:val="ru-RU"/>
        </w:rPr>
        <w:t>ослободување</w:t>
      </w:r>
      <w:proofErr w:type="spellEnd"/>
      <w:r w:rsidRPr="00704B48">
        <w:rPr>
          <w:sz w:val="24"/>
          <w:lang w:val="ru-RU"/>
        </w:rPr>
        <w:t xml:space="preserve"> од казна</w:t>
      </w:r>
      <w:r w:rsidR="004B695B" w:rsidRPr="00704B48">
        <w:rPr>
          <w:sz w:val="24"/>
          <w:lang w:val="ru-RU"/>
        </w:rPr>
        <w:t xml:space="preserve"> или</w:t>
      </w:r>
      <w:r w:rsidRPr="00704B48">
        <w:rPr>
          <w:sz w:val="24"/>
          <w:lang w:val="ru-RU"/>
        </w:rPr>
        <w:t xml:space="preserve"> </w:t>
      </w:r>
      <w:proofErr w:type="spellStart"/>
      <w:r w:rsidRPr="00704B48">
        <w:rPr>
          <w:sz w:val="24"/>
          <w:lang w:val="ru-RU"/>
        </w:rPr>
        <w:t>ублажување</w:t>
      </w:r>
      <w:proofErr w:type="spellEnd"/>
      <w:r w:rsidRPr="00704B48">
        <w:rPr>
          <w:sz w:val="24"/>
          <w:lang w:val="ru-RU"/>
        </w:rPr>
        <w:t xml:space="preserve"> на </w:t>
      </w:r>
      <w:proofErr w:type="spellStart"/>
      <w:r w:rsidRPr="00704B48">
        <w:rPr>
          <w:sz w:val="24"/>
          <w:lang w:val="ru-RU"/>
        </w:rPr>
        <w:t>казната</w:t>
      </w:r>
      <w:proofErr w:type="spellEnd"/>
      <w:r w:rsidRPr="00704B48">
        <w:rPr>
          <w:sz w:val="24"/>
          <w:lang w:val="ru-RU"/>
        </w:rPr>
        <w:t xml:space="preserve">, </w:t>
      </w:r>
      <w:proofErr w:type="spellStart"/>
      <w:r w:rsidRPr="00704B48">
        <w:rPr>
          <w:sz w:val="24"/>
          <w:lang w:val="ru-RU"/>
        </w:rPr>
        <w:t>можат</w:t>
      </w:r>
      <w:proofErr w:type="spellEnd"/>
      <w:r w:rsidRPr="00704B48">
        <w:rPr>
          <w:sz w:val="24"/>
          <w:lang w:val="ru-RU"/>
        </w:rPr>
        <w:t xml:space="preserve"> да се </w:t>
      </w:r>
      <w:proofErr w:type="spellStart"/>
      <w:r w:rsidRPr="00704B48">
        <w:rPr>
          <w:sz w:val="24"/>
          <w:lang w:val="ru-RU"/>
        </w:rPr>
        <w:t>земат</w:t>
      </w:r>
      <w:proofErr w:type="spellEnd"/>
      <w:r w:rsidRPr="00704B48">
        <w:rPr>
          <w:sz w:val="24"/>
          <w:lang w:val="ru-RU"/>
        </w:rPr>
        <w:t xml:space="preserve"> </w:t>
      </w:r>
      <w:proofErr w:type="spellStart"/>
      <w:r w:rsidRPr="00704B48">
        <w:rPr>
          <w:sz w:val="24"/>
          <w:lang w:val="ru-RU"/>
        </w:rPr>
        <w:t>предвид</w:t>
      </w:r>
      <w:proofErr w:type="spellEnd"/>
      <w:r w:rsidRPr="00704B48">
        <w:rPr>
          <w:sz w:val="24"/>
          <w:lang w:val="ru-RU"/>
        </w:rPr>
        <w:t xml:space="preserve"> само за </w:t>
      </w:r>
      <w:proofErr w:type="spellStart"/>
      <w:r w:rsidRPr="00704B48">
        <w:rPr>
          <w:sz w:val="24"/>
          <w:lang w:val="ru-RU"/>
        </w:rPr>
        <w:t>оној</w:t>
      </w:r>
      <w:proofErr w:type="spellEnd"/>
      <w:r w:rsidRPr="00704B48">
        <w:rPr>
          <w:sz w:val="24"/>
          <w:lang w:val="ru-RU"/>
        </w:rPr>
        <w:t xml:space="preserve"> </w:t>
      </w:r>
      <w:proofErr w:type="spellStart"/>
      <w:r w:rsidRPr="00704B48">
        <w:rPr>
          <w:sz w:val="24"/>
          <w:lang w:val="ru-RU"/>
        </w:rPr>
        <w:t>извршител</w:t>
      </w:r>
      <w:proofErr w:type="spellEnd"/>
      <w:r w:rsidRPr="00704B48">
        <w:rPr>
          <w:sz w:val="24"/>
          <w:lang w:val="ru-RU"/>
        </w:rPr>
        <w:t xml:space="preserve">, </w:t>
      </w:r>
      <w:proofErr w:type="spellStart"/>
      <w:r w:rsidRPr="00704B48">
        <w:rPr>
          <w:sz w:val="24"/>
          <w:lang w:val="ru-RU"/>
        </w:rPr>
        <w:t>соизвршител</w:t>
      </w:r>
      <w:proofErr w:type="spellEnd"/>
      <w:r w:rsidRPr="00704B48">
        <w:rPr>
          <w:sz w:val="24"/>
          <w:lang w:val="ru-RU"/>
        </w:rPr>
        <w:t xml:space="preserve">, </w:t>
      </w:r>
      <w:proofErr w:type="spellStart"/>
      <w:r w:rsidRPr="00704B48">
        <w:rPr>
          <w:sz w:val="24"/>
          <w:lang w:val="ru-RU"/>
        </w:rPr>
        <w:t>поттикнувач</w:t>
      </w:r>
      <w:proofErr w:type="spellEnd"/>
      <w:r w:rsidRPr="00704B48">
        <w:rPr>
          <w:sz w:val="24"/>
          <w:lang w:val="ru-RU"/>
        </w:rPr>
        <w:t xml:space="preserve"> или </w:t>
      </w:r>
      <w:proofErr w:type="spellStart"/>
      <w:r w:rsidRPr="00704B48">
        <w:rPr>
          <w:sz w:val="24"/>
          <w:lang w:val="ru-RU"/>
        </w:rPr>
        <w:t>помагач</w:t>
      </w:r>
      <w:proofErr w:type="spellEnd"/>
      <w:r w:rsidRPr="00704B48">
        <w:rPr>
          <w:sz w:val="24"/>
          <w:lang w:val="ru-RU"/>
        </w:rPr>
        <w:t xml:space="preserve"> </w:t>
      </w:r>
      <w:proofErr w:type="spellStart"/>
      <w:r w:rsidRPr="00704B48">
        <w:rPr>
          <w:sz w:val="24"/>
          <w:lang w:val="ru-RU"/>
        </w:rPr>
        <w:t>кај</w:t>
      </w:r>
      <w:proofErr w:type="spellEnd"/>
      <w:r w:rsidRPr="00704B48">
        <w:rPr>
          <w:sz w:val="24"/>
          <w:lang w:val="ru-RU"/>
        </w:rPr>
        <w:t xml:space="preserve"> кого </w:t>
      </w:r>
      <w:proofErr w:type="spellStart"/>
      <w:r w:rsidRPr="00704B48">
        <w:rPr>
          <w:sz w:val="24"/>
          <w:lang w:val="ru-RU"/>
        </w:rPr>
        <w:t>постојат</w:t>
      </w:r>
      <w:proofErr w:type="spellEnd"/>
      <w:r w:rsidRPr="00704B48">
        <w:rPr>
          <w:sz w:val="24"/>
          <w:lang w:val="ru-RU"/>
        </w:rPr>
        <w:t xml:space="preserve"> </w:t>
      </w:r>
      <w:proofErr w:type="spellStart"/>
      <w:r w:rsidRPr="00704B48">
        <w:rPr>
          <w:sz w:val="24"/>
          <w:lang w:val="ru-RU"/>
        </w:rPr>
        <w:t>такви</w:t>
      </w:r>
      <w:proofErr w:type="spellEnd"/>
      <w:r w:rsidRPr="00704B48">
        <w:rPr>
          <w:sz w:val="24"/>
          <w:lang w:val="ru-RU"/>
        </w:rPr>
        <w:t xml:space="preserve"> </w:t>
      </w:r>
      <w:proofErr w:type="spellStart"/>
      <w:r w:rsidRPr="00704B48">
        <w:rPr>
          <w:sz w:val="24"/>
          <w:lang w:val="ru-RU"/>
        </w:rPr>
        <w:t>односи</w:t>
      </w:r>
      <w:proofErr w:type="spellEnd"/>
      <w:r w:rsidRPr="00704B48">
        <w:rPr>
          <w:sz w:val="24"/>
          <w:lang w:val="ru-RU"/>
        </w:rPr>
        <w:t xml:space="preserve">, </w:t>
      </w:r>
      <w:proofErr w:type="spellStart"/>
      <w:r w:rsidRPr="00704B48">
        <w:rPr>
          <w:sz w:val="24"/>
          <w:lang w:val="ru-RU"/>
        </w:rPr>
        <w:t>својства</w:t>
      </w:r>
      <w:proofErr w:type="spellEnd"/>
      <w:r w:rsidRPr="00704B48">
        <w:rPr>
          <w:sz w:val="24"/>
          <w:lang w:val="ru-RU"/>
        </w:rPr>
        <w:t xml:space="preserve"> и </w:t>
      </w:r>
      <w:proofErr w:type="spellStart"/>
      <w:r w:rsidRPr="00704B48">
        <w:rPr>
          <w:sz w:val="24"/>
          <w:lang w:val="ru-RU"/>
        </w:rPr>
        <w:t>околности</w:t>
      </w:r>
      <w:proofErr w:type="spellEnd"/>
      <w:r w:rsidRPr="00704B48">
        <w:rPr>
          <w:sz w:val="24"/>
          <w:lang w:val="ru-RU"/>
        </w:rPr>
        <w:t>.</w:t>
      </w:r>
    </w:p>
    <w:p w14:paraId="46DAEB99" w14:textId="77777777" w:rsidR="00B96E75" w:rsidRPr="00704B48" w:rsidRDefault="00B96E75">
      <w:pPr>
        <w:pStyle w:val="BodyText"/>
        <w:ind w:left="0" w:right="0" w:firstLine="0"/>
        <w:jc w:val="left"/>
        <w:rPr>
          <w:lang w:val="ru-RU"/>
        </w:rPr>
      </w:pPr>
    </w:p>
    <w:p w14:paraId="578D2ED0" w14:textId="70D3F487" w:rsidR="00D1726F" w:rsidRPr="00704B48" w:rsidRDefault="006901F4" w:rsidP="007517FC">
      <w:pPr>
        <w:pStyle w:val="Heading2"/>
        <w:spacing w:line="237" w:lineRule="auto"/>
        <w:ind w:left="0" w:right="-49"/>
        <w:rPr>
          <w:lang w:val="ru-RU"/>
        </w:rPr>
      </w:pPr>
      <w:r>
        <w:rPr>
          <w:lang w:val="ru-RU"/>
        </w:rPr>
        <w:t>4</w:t>
      </w:r>
      <w:r w:rsidR="00822606" w:rsidRPr="00704B48">
        <w:rPr>
          <w:lang w:val="ru-RU"/>
        </w:rPr>
        <w:t xml:space="preserve">. </w:t>
      </w:r>
      <w:proofErr w:type="spellStart"/>
      <w:r w:rsidR="009F5657" w:rsidRPr="00704B48">
        <w:rPr>
          <w:lang w:val="ru-RU"/>
        </w:rPr>
        <w:t>Посебни</w:t>
      </w:r>
      <w:proofErr w:type="spellEnd"/>
      <w:r w:rsidR="009F5657" w:rsidRPr="00704B48">
        <w:rPr>
          <w:lang w:val="ru-RU"/>
        </w:rPr>
        <w:t xml:space="preserve"> </w:t>
      </w:r>
      <w:proofErr w:type="spellStart"/>
      <w:r w:rsidR="009F5657" w:rsidRPr="00704B48">
        <w:rPr>
          <w:lang w:val="ru-RU"/>
        </w:rPr>
        <w:t>одредби</w:t>
      </w:r>
      <w:proofErr w:type="spellEnd"/>
      <w:r w:rsidR="009F5657" w:rsidRPr="00704B48">
        <w:rPr>
          <w:lang w:val="ru-RU"/>
        </w:rPr>
        <w:t xml:space="preserve"> за </w:t>
      </w:r>
      <w:proofErr w:type="spellStart"/>
      <w:r w:rsidR="009F5657" w:rsidRPr="00704B48">
        <w:rPr>
          <w:lang w:val="ru-RU"/>
        </w:rPr>
        <w:t>кривичната</w:t>
      </w:r>
      <w:proofErr w:type="spellEnd"/>
      <w:r w:rsidR="009F5657" w:rsidRPr="00704B48">
        <w:rPr>
          <w:lang w:val="ru-RU"/>
        </w:rPr>
        <w:t xml:space="preserve"> </w:t>
      </w:r>
      <w:proofErr w:type="spellStart"/>
      <w:r w:rsidR="009F5657" w:rsidRPr="00704B48">
        <w:rPr>
          <w:lang w:val="ru-RU"/>
        </w:rPr>
        <w:t>одговорност</w:t>
      </w:r>
      <w:proofErr w:type="spellEnd"/>
      <w:r w:rsidR="009F5657" w:rsidRPr="00704B48">
        <w:rPr>
          <w:lang w:val="ru-RU"/>
        </w:rPr>
        <w:t xml:space="preserve"> за </w:t>
      </w:r>
      <w:proofErr w:type="spellStart"/>
      <w:r w:rsidR="009F5657" w:rsidRPr="00704B48">
        <w:rPr>
          <w:lang w:val="ru-RU"/>
        </w:rPr>
        <w:t>кривичн</w:t>
      </w:r>
      <w:r w:rsidR="00BD3BEF" w:rsidRPr="00704B48">
        <w:rPr>
          <w:lang w:val="ru-RU"/>
        </w:rPr>
        <w:t>о</w:t>
      </w:r>
      <w:proofErr w:type="spellEnd"/>
      <w:r w:rsidR="009F5657" w:rsidRPr="00704B48">
        <w:rPr>
          <w:lang w:val="ru-RU"/>
        </w:rPr>
        <w:t xml:space="preserve"> дел</w:t>
      </w:r>
      <w:r w:rsidR="00BD3BEF" w:rsidRPr="00704B48">
        <w:rPr>
          <w:lang w:val="ru-RU"/>
        </w:rPr>
        <w:t>о</w:t>
      </w:r>
      <w:r w:rsidR="009F5657" w:rsidRPr="00704B48">
        <w:rPr>
          <w:lang w:val="ru-RU"/>
        </w:rPr>
        <w:t xml:space="preserve"> </w:t>
      </w:r>
      <w:proofErr w:type="spellStart"/>
      <w:r w:rsidR="009F5657" w:rsidRPr="00704B48">
        <w:rPr>
          <w:lang w:val="ru-RU"/>
        </w:rPr>
        <w:t>сторен</w:t>
      </w:r>
      <w:r w:rsidR="00BD3BEF" w:rsidRPr="00704B48">
        <w:rPr>
          <w:lang w:val="ru-RU"/>
        </w:rPr>
        <w:t>о</w:t>
      </w:r>
      <w:proofErr w:type="spellEnd"/>
      <w:r w:rsidR="009F5657" w:rsidRPr="00704B48">
        <w:rPr>
          <w:lang w:val="ru-RU"/>
        </w:rPr>
        <w:t xml:space="preserve"> </w:t>
      </w:r>
      <w:proofErr w:type="spellStart"/>
      <w:r w:rsidR="009F5657" w:rsidRPr="00704B48">
        <w:rPr>
          <w:lang w:val="ru-RU"/>
        </w:rPr>
        <w:t>преку</w:t>
      </w:r>
      <w:proofErr w:type="spellEnd"/>
      <w:r w:rsidR="009F5657" w:rsidRPr="00704B48">
        <w:rPr>
          <w:lang w:val="ru-RU"/>
        </w:rPr>
        <w:t xml:space="preserve"> </w:t>
      </w:r>
      <w:proofErr w:type="spellStart"/>
      <w:r w:rsidR="009F5657" w:rsidRPr="00704B48">
        <w:rPr>
          <w:lang w:val="ru-RU"/>
        </w:rPr>
        <w:t>средствата</w:t>
      </w:r>
      <w:proofErr w:type="spellEnd"/>
      <w:r w:rsidR="009F5657" w:rsidRPr="00704B48">
        <w:rPr>
          <w:lang w:val="ru-RU"/>
        </w:rPr>
        <w:t xml:space="preserve"> за </w:t>
      </w:r>
      <w:proofErr w:type="spellStart"/>
      <w:r w:rsidR="009F5657" w:rsidRPr="00704B48">
        <w:rPr>
          <w:lang w:val="ru-RU"/>
        </w:rPr>
        <w:t>јавно</w:t>
      </w:r>
      <w:proofErr w:type="spellEnd"/>
      <w:r w:rsidR="00CF77CB" w:rsidRPr="00704B48">
        <w:rPr>
          <w:lang w:val="ru-RU"/>
        </w:rPr>
        <w:t xml:space="preserve"> </w:t>
      </w:r>
      <w:proofErr w:type="spellStart"/>
      <w:r w:rsidR="009F5657" w:rsidRPr="00704B48">
        <w:rPr>
          <w:lang w:val="ru-RU"/>
        </w:rPr>
        <w:t>информирање</w:t>
      </w:r>
      <w:proofErr w:type="spellEnd"/>
    </w:p>
    <w:p w14:paraId="5E49C06C" w14:textId="77777777" w:rsidR="004E0D7E" w:rsidRPr="00704B48" w:rsidRDefault="009F5657">
      <w:pPr>
        <w:spacing w:before="6" w:line="570" w:lineRule="atLeast"/>
        <w:ind w:left="1870" w:right="1869"/>
        <w:jc w:val="center"/>
        <w:rPr>
          <w:b/>
          <w:sz w:val="24"/>
          <w:lang w:val="ru-RU"/>
        </w:rPr>
      </w:pPr>
      <w:proofErr w:type="spellStart"/>
      <w:r w:rsidRPr="00704B48">
        <w:rPr>
          <w:b/>
          <w:sz w:val="24"/>
          <w:lang w:val="ru-RU"/>
        </w:rPr>
        <w:t>Кривична</w:t>
      </w:r>
      <w:proofErr w:type="spellEnd"/>
      <w:r w:rsidRPr="00704B48">
        <w:rPr>
          <w:b/>
          <w:sz w:val="24"/>
          <w:lang w:val="ru-RU"/>
        </w:rPr>
        <w:t xml:space="preserve"> </w:t>
      </w:r>
      <w:proofErr w:type="spellStart"/>
      <w:r w:rsidRPr="00704B48">
        <w:rPr>
          <w:b/>
          <w:sz w:val="24"/>
          <w:lang w:val="ru-RU"/>
        </w:rPr>
        <w:t>одговорност</w:t>
      </w:r>
      <w:proofErr w:type="spellEnd"/>
      <w:r w:rsidRPr="00704B48">
        <w:rPr>
          <w:b/>
          <w:sz w:val="24"/>
          <w:lang w:val="ru-RU"/>
        </w:rPr>
        <w:t xml:space="preserve"> на </w:t>
      </w:r>
      <w:proofErr w:type="spellStart"/>
      <w:r w:rsidRPr="00704B48">
        <w:rPr>
          <w:b/>
          <w:sz w:val="24"/>
          <w:lang w:val="ru-RU"/>
        </w:rPr>
        <w:t>одговорен</w:t>
      </w:r>
      <w:proofErr w:type="spellEnd"/>
      <w:r w:rsidRPr="00704B48">
        <w:rPr>
          <w:b/>
          <w:sz w:val="24"/>
          <w:lang w:val="ru-RU"/>
        </w:rPr>
        <w:t xml:space="preserve"> </w:t>
      </w:r>
      <w:proofErr w:type="spellStart"/>
      <w:r w:rsidRPr="00704B48">
        <w:rPr>
          <w:b/>
          <w:sz w:val="24"/>
          <w:lang w:val="ru-RU"/>
        </w:rPr>
        <w:t>уредник</w:t>
      </w:r>
      <w:proofErr w:type="spellEnd"/>
      <w:r w:rsidRPr="00704B48">
        <w:rPr>
          <w:b/>
          <w:sz w:val="24"/>
          <w:lang w:val="ru-RU"/>
        </w:rPr>
        <w:t xml:space="preserve"> </w:t>
      </w:r>
    </w:p>
    <w:p w14:paraId="4E67C76D" w14:textId="77777777" w:rsidR="00437DEC" w:rsidRPr="00704B48" w:rsidRDefault="009F5657">
      <w:pPr>
        <w:spacing w:before="6" w:line="570" w:lineRule="atLeast"/>
        <w:ind w:left="1870" w:right="1869"/>
        <w:jc w:val="center"/>
        <w:rPr>
          <w:b/>
          <w:sz w:val="24"/>
          <w:lang w:val="ru-RU"/>
        </w:rPr>
      </w:pPr>
      <w:r w:rsidRPr="00704B48">
        <w:rPr>
          <w:b/>
          <w:sz w:val="24"/>
          <w:lang w:val="ru-RU"/>
        </w:rPr>
        <w:t xml:space="preserve">Член </w:t>
      </w:r>
      <w:r w:rsidR="00E42823" w:rsidRPr="00704B48">
        <w:rPr>
          <w:b/>
          <w:sz w:val="24"/>
          <w:lang w:val="ru-RU"/>
        </w:rPr>
        <w:t>41</w:t>
      </w:r>
      <w:r w:rsidR="004F74F9" w:rsidRPr="00704B48">
        <w:rPr>
          <w:b/>
          <w:sz w:val="24"/>
          <w:lang w:val="ru-RU"/>
        </w:rPr>
        <w:t xml:space="preserve"> (</w:t>
      </w:r>
      <w:proofErr w:type="spellStart"/>
      <w:r w:rsidR="004F74F9" w:rsidRPr="00704B48">
        <w:rPr>
          <w:b/>
          <w:sz w:val="24"/>
          <w:lang w:val="ru-RU"/>
        </w:rPr>
        <w:t>претходен</w:t>
      </w:r>
      <w:proofErr w:type="spellEnd"/>
      <w:r w:rsidR="004F74F9" w:rsidRPr="00704B48">
        <w:rPr>
          <w:b/>
          <w:sz w:val="24"/>
          <w:lang w:val="ru-RU"/>
        </w:rPr>
        <w:t xml:space="preserve"> член </w:t>
      </w:r>
      <w:r w:rsidRPr="00704B48">
        <w:rPr>
          <w:b/>
          <w:sz w:val="24"/>
          <w:lang w:val="ru-RU"/>
        </w:rPr>
        <w:t>26</w:t>
      </w:r>
      <w:r w:rsidR="004F74F9" w:rsidRPr="00704B48">
        <w:rPr>
          <w:b/>
          <w:sz w:val="24"/>
          <w:lang w:val="ru-RU"/>
        </w:rPr>
        <w:t>)</w:t>
      </w:r>
    </w:p>
    <w:p w14:paraId="7E5A726A" w14:textId="6B6B7E2D" w:rsidR="00437DEC" w:rsidRPr="00704B48" w:rsidRDefault="009F5657">
      <w:pPr>
        <w:pStyle w:val="ListParagraph"/>
        <w:numPr>
          <w:ilvl w:val="0"/>
          <w:numId w:val="398"/>
        </w:numPr>
        <w:tabs>
          <w:tab w:val="left" w:pos="846"/>
        </w:tabs>
        <w:spacing w:before="4" w:line="237" w:lineRule="auto"/>
        <w:ind w:right="113" w:firstLine="284"/>
        <w:rPr>
          <w:sz w:val="24"/>
          <w:lang w:val="ru-RU"/>
        </w:rPr>
      </w:pPr>
      <w:r w:rsidRPr="00704B48">
        <w:rPr>
          <w:sz w:val="24"/>
          <w:lang w:val="ru-RU"/>
        </w:rPr>
        <w:t xml:space="preserve">За </w:t>
      </w:r>
      <w:proofErr w:type="spellStart"/>
      <w:r w:rsidRPr="00704B48">
        <w:rPr>
          <w:sz w:val="24"/>
          <w:lang w:val="ru-RU"/>
        </w:rPr>
        <w:t>кривичн</w:t>
      </w:r>
      <w:r w:rsidR="00BD3BEF" w:rsidRPr="00704B48">
        <w:rPr>
          <w:sz w:val="24"/>
          <w:lang w:val="ru-RU"/>
        </w:rPr>
        <w:t>о</w:t>
      </w:r>
      <w:proofErr w:type="spellEnd"/>
      <w:r w:rsidRPr="00704B48">
        <w:rPr>
          <w:sz w:val="24"/>
          <w:lang w:val="ru-RU"/>
        </w:rPr>
        <w:t xml:space="preserve"> дел</w:t>
      </w:r>
      <w:r w:rsidR="00BD3BEF" w:rsidRPr="00704B48">
        <w:rPr>
          <w:sz w:val="24"/>
          <w:lang w:val="ru-RU"/>
        </w:rPr>
        <w:t>о</w:t>
      </w:r>
      <w:r w:rsidRPr="00704B48">
        <w:rPr>
          <w:sz w:val="24"/>
          <w:lang w:val="ru-RU"/>
        </w:rPr>
        <w:t xml:space="preserve"> </w:t>
      </w:r>
      <w:proofErr w:type="spellStart"/>
      <w:r w:rsidRPr="00704B48">
        <w:rPr>
          <w:sz w:val="24"/>
          <w:lang w:val="ru-RU"/>
        </w:rPr>
        <w:t>сторен</w:t>
      </w:r>
      <w:r w:rsidR="00BD3BEF" w:rsidRPr="00704B48">
        <w:rPr>
          <w:sz w:val="24"/>
          <w:lang w:val="ru-RU"/>
        </w:rPr>
        <w:t>о</w:t>
      </w:r>
      <w:proofErr w:type="spellEnd"/>
      <w:r w:rsidRPr="00704B48">
        <w:rPr>
          <w:sz w:val="24"/>
          <w:lang w:val="ru-RU"/>
        </w:rPr>
        <w:t xml:space="preserve"> </w:t>
      </w:r>
      <w:proofErr w:type="spellStart"/>
      <w:r w:rsidRPr="00704B48">
        <w:rPr>
          <w:sz w:val="24"/>
          <w:lang w:val="ru-RU"/>
        </w:rPr>
        <w:t>преку</w:t>
      </w:r>
      <w:proofErr w:type="spellEnd"/>
      <w:r w:rsidRPr="00704B48">
        <w:rPr>
          <w:sz w:val="24"/>
          <w:lang w:val="ru-RU"/>
        </w:rPr>
        <w:t xml:space="preserve"> </w:t>
      </w:r>
      <w:proofErr w:type="spellStart"/>
      <w:r w:rsidRPr="00704B48">
        <w:rPr>
          <w:sz w:val="24"/>
          <w:lang w:val="ru-RU"/>
        </w:rPr>
        <w:t>весник</w:t>
      </w:r>
      <w:proofErr w:type="spellEnd"/>
      <w:r w:rsidRPr="00704B48">
        <w:rPr>
          <w:sz w:val="24"/>
          <w:lang w:val="ru-RU"/>
        </w:rPr>
        <w:t xml:space="preserve"> или друга периодична </w:t>
      </w:r>
      <w:proofErr w:type="spellStart"/>
      <w:r w:rsidRPr="00704B48">
        <w:rPr>
          <w:sz w:val="24"/>
          <w:lang w:val="ru-RU"/>
        </w:rPr>
        <w:t>печатена</w:t>
      </w:r>
      <w:proofErr w:type="spellEnd"/>
      <w:r w:rsidRPr="00704B48">
        <w:rPr>
          <w:sz w:val="24"/>
          <w:lang w:val="ru-RU"/>
        </w:rPr>
        <w:t xml:space="preserve"> </w:t>
      </w:r>
      <w:proofErr w:type="spellStart"/>
      <w:r w:rsidRPr="00704B48">
        <w:rPr>
          <w:sz w:val="24"/>
          <w:lang w:val="ru-RU"/>
        </w:rPr>
        <w:t>публикација</w:t>
      </w:r>
      <w:proofErr w:type="spellEnd"/>
      <w:r w:rsidRPr="00704B48">
        <w:rPr>
          <w:sz w:val="24"/>
          <w:lang w:val="ru-RU"/>
        </w:rPr>
        <w:t xml:space="preserve">, </w:t>
      </w:r>
      <w:proofErr w:type="spellStart"/>
      <w:r w:rsidRPr="00704B48">
        <w:rPr>
          <w:sz w:val="24"/>
          <w:lang w:val="ru-RU"/>
        </w:rPr>
        <w:t>преку</w:t>
      </w:r>
      <w:proofErr w:type="spellEnd"/>
      <w:r w:rsidRPr="00704B48">
        <w:rPr>
          <w:sz w:val="24"/>
          <w:lang w:val="ru-RU"/>
        </w:rPr>
        <w:t xml:space="preserve"> </w:t>
      </w:r>
      <w:proofErr w:type="spellStart"/>
      <w:r w:rsidRPr="00704B48">
        <w:rPr>
          <w:sz w:val="24"/>
          <w:lang w:val="ru-RU"/>
        </w:rPr>
        <w:t>радиото</w:t>
      </w:r>
      <w:proofErr w:type="spellEnd"/>
      <w:r w:rsidRPr="00704B48">
        <w:rPr>
          <w:sz w:val="24"/>
          <w:lang w:val="ru-RU"/>
        </w:rPr>
        <w:t xml:space="preserve">, </w:t>
      </w:r>
      <w:proofErr w:type="spellStart"/>
      <w:r w:rsidRPr="00704B48">
        <w:rPr>
          <w:sz w:val="24"/>
          <w:lang w:val="ru-RU"/>
        </w:rPr>
        <w:t>телевизијата</w:t>
      </w:r>
      <w:proofErr w:type="spellEnd"/>
      <w:r w:rsidR="00F83D74" w:rsidRPr="00704B48">
        <w:rPr>
          <w:sz w:val="24"/>
          <w:lang w:val="ru-RU"/>
        </w:rPr>
        <w:t>,</w:t>
      </w:r>
      <w:r w:rsidRPr="00704B48">
        <w:rPr>
          <w:sz w:val="24"/>
          <w:lang w:val="ru-RU"/>
        </w:rPr>
        <w:t xml:space="preserve"> </w:t>
      </w:r>
      <w:proofErr w:type="spellStart"/>
      <w:r w:rsidR="008866F6" w:rsidRPr="00704B48">
        <w:rPr>
          <w:sz w:val="24"/>
          <w:lang w:val="ru-RU"/>
        </w:rPr>
        <w:t>електронски</w:t>
      </w:r>
      <w:proofErr w:type="spellEnd"/>
      <w:r w:rsidR="008866F6" w:rsidRPr="00704B48">
        <w:rPr>
          <w:sz w:val="24"/>
          <w:lang w:val="ru-RU"/>
        </w:rPr>
        <w:t xml:space="preserve"> </w:t>
      </w:r>
      <w:proofErr w:type="spellStart"/>
      <w:r w:rsidR="008866F6" w:rsidRPr="00704B48">
        <w:rPr>
          <w:sz w:val="24"/>
          <w:lang w:val="ru-RU"/>
        </w:rPr>
        <w:t>медиуми</w:t>
      </w:r>
      <w:proofErr w:type="spellEnd"/>
      <w:r w:rsidR="008866F6" w:rsidRPr="00704B48">
        <w:rPr>
          <w:sz w:val="24"/>
          <w:lang w:val="ru-RU"/>
        </w:rPr>
        <w:t xml:space="preserve"> </w:t>
      </w:r>
      <w:r w:rsidR="00127468" w:rsidRPr="007517FC">
        <w:rPr>
          <w:sz w:val="24"/>
          <w:lang w:val="ru-RU"/>
        </w:rPr>
        <w:t>(</w:t>
      </w:r>
      <w:r w:rsidR="00127468" w:rsidRPr="00704B48">
        <w:rPr>
          <w:sz w:val="24"/>
          <w:lang w:val="mk-MK"/>
        </w:rPr>
        <w:t>интернет портали)</w:t>
      </w:r>
      <w:r w:rsidR="00CB3DAA" w:rsidRPr="00704B48">
        <w:rPr>
          <w:sz w:val="24"/>
          <w:lang w:val="mk-MK"/>
        </w:rPr>
        <w:t xml:space="preserve"> или други средства за</w:t>
      </w:r>
      <w:r w:rsidR="00F83D74" w:rsidRPr="00704B48">
        <w:rPr>
          <w:sz w:val="24"/>
          <w:lang w:val="mk-MK"/>
        </w:rPr>
        <w:t xml:space="preserve"> информирање</w:t>
      </w:r>
      <w:r w:rsidR="00CB3DAA" w:rsidRPr="00704B48">
        <w:rPr>
          <w:sz w:val="24"/>
          <w:lang w:val="mk-MK"/>
        </w:rPr>
        <w:t>,</w:t>
      </w:r>
      <w:r w:rsidR="008866F6"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е </w:t>
      </w:r>
      <w:proofErr w:type="spellStart"/>
      <w:r w:rsidRPr="00704B48">
        <w:rPr>
          <w:sz w:val="24"/>
          <w:lang w:val="ru-RU"/>
        </w:rPr>
        <w:t>одговорен</w:t>
      </w:r>
      <w:proofErr w:type="spellEnd"/>
      <w:r w:rsidRPr="00704B48">
        <w:rPr>
          <w:sz w:val="24"/>
          <w:lang w:val="ru-RU"/>
        </w:rPr>
        <w:t xml:space="preserve"> </w:t>
      </w:r>
      <w:proofErr w:type="spellStart"/>
      <w:r w:rsidRPr="00704B48">
        <w:rPr>
          <w:sz w:val="24"/>
          <w:lang w:val="ru-RU"/>
        </w:rPr>
        <w:t>одговорниот</w:t>
      </w:r>
      <w:proofErr w:type="spellEnd"/>
      <w:r w:rsidRPr="00704B48">
        <w:rPr>
          <w:sz w:val="24"/>
          <w:lang w:val="ru-RU"/>
        </w:rPr>
        <w:t xml:space="preserve"> </w:t>
      </w:r>
      <w:proofErr w:type="spellStart"/>
      <w:r w:rsidRPr="00704B48">
        <w:rPr>
          <w:sz w:val="24"/>
          <w:lang w:val="ru-RU"/>
        </w:rPr>
        <w:t>уредник</w:t>
      </w:r>
      <w:proofErr w:type="spellEnd"/>
      <w:r w:rsidRPr="00704B48">
        <w:rPr>
          <w:sz w:val="24"/>
          <w:lang w:val="ru-RU"/>
        </w:rPr>
        <w:t xml:space="preserve">, </w:t>
      </w:r>
      <w:proofErr w:type="spellStart"/>
      <w:r w:rsidRPr="00704B48">
        <w:rPr>
          <w:sz w:val="24"/>
          <w:lang w:val="ru-RU"/>
        </w:rPr>
        <w:t>односно</w:t>
      </w:r>
      <w:proofErr w:type="spellEnd"/>
      <w:r w:rsidRPr="00704B48">
        <w:rPr>
          <w:sz w:val="24"/>
          <w:lang w:val="ru-RU"/>
        </w:rPr>
        <w:t xml:space="preserve"> </w:t>
      </w:r>
      <w:proofErr w:type="spellStart"/>
      <w:r w:rsidRPr="00704B48">
        <w:rPr>
          <w:sz w:val="24"/>
          <w:lang w:val="ru-RU"/>
        </w:rPr>
        <w:t>лицето</w:t>
      </w:r>
      <w:proofErr w:type="spellEnd"/>
      <w:r w:rsidRPr="00704B48">
        <w:rPr>
          <w:sz w:val="24"/>
          <w:lang w:val="ru-RU"/>
        </w:rPr>
        <w:t xml:space="preserve"> кое го </w:t>
      </w:r>
      <w:proofErr w:type="spellStart"/>
      <w:r w:rsidRPr="00704B48">
        <w:rPr>
          <w:sz w:val="24"/>
          <w:lang w:val="ru-RU"/>
        </w:rPr>
        <w:t>заменувало</w:t>
      </w:r>
      <w:proofErr w:type="spellEnd"/>
      <w:r w:rsidRPr="00704B48">
        <w:rPr>
          <w:sz w:val="24"/>
          <w:lang w:val="ru-RU"/>
        </w:rPr>
        <w:t xml:space="preserve"> во </w:t>
      </w:r>
      <w:proofErr w:type="spellStart"/>
      <w:r w:rsidRPr="00704B48">
        <w:rPr>
          <w:sz w:val="24"/>
          <w:lang w:val="ru-RU"/>
        </w:rPr>
        <w:t>време</w:t>
      </w:r>
      <w:proofErr w:type="spellEnd"/>
      <w:r w:rsidRPr="00704B48">
        <w:rPr>
          <w:sz w:val="24"/>
          <w:lang w:val="ru-RU"/>
        </w:rPr>
        <w:t xml:space="preserve"> на </w:t>
      </w:r>
      <w:proofErr w:type="spellStart"/>
      <w:r w:rsidRPr="00704B48">
        <w:rPr>
          <w:sz w:val="24"/>
          <w:lang w:val="ru-RU"/>
        </w:rPr>
        <w:t>објавувањето</w:t>
      </w:r>
      <w:proofErr w:type="spellEnd"/>
      <w:r w:rsidRPr="00704B48">
        <w:rPr>
          <w:sz w:val="24"/>
          <w:lang w:val="ru-RU"/>
        </w:rPr>
        <w:t xml:space="preserve"> на </w:t>
      </w:r>
      <w:proofErr w:type="spellStart"/>
      <w:r w:rsidRPr="00704B48">
        <w:rPr>
          <w:sz w:val="24"/>
          <w:lang w:val="ru-RU"/>
        </w:rPr>
        <w:t>информацијата</w:t>
      </w:r>
      <w:proofErr w:type="spellEnd"/>
      <w:r w:rsidRPr="00704B48">
        <w:rPr>
          <w:sz w:val="24"/>
          <w:lang w:val="ru-RU"/>
        </w:rPr>
        <w:t xml:space="preserve"> </w:t>
      </w:r>
      <w:proofErr w:type="spellStart"/>
      <w:r w:rsidRPr="00704B48">
        <w:rPr>
          <w:sz w:val="24"/>
          <w:lang w:val="ru-RU"/>
        </w:rPr>
        <w:t>ако</w:t>
      </w:r>
      <w:proofErr w:type="spellEnd"/>
      <w:r w:rsidRPr="00704B48">
        <w:rPr>
          <w:sz w:val="24"/>
          <w:lang w:val="ru-RU"/>
        </w:rPr>
        <w:t>:</w:t>
      </w:r>
    </w:p>
    <w:p w14:paraId="6EE45A32" w14:textId="15D462F3" w:rsidR="00437DEC" w:rsidRPr="00704B48" w:rsidRDefault="009F5657">
      <w:pPr>
        <w:pStyle w:val="ListParagraph"/>
        <w:numPr>
          <w:ilvl w:val="0"/>
          <w:numId w:val="397"/>
        </w:numPr>
        <w:tabs>
          <w:tab w:val="left" w:pos="781"/>
        </w:tabs>
        <w:spacing w:before="2" w:line="237" w:lineRule="auto"/>
        <w:ind w:right="115" w:firstLine="284"/>
        <w:rPr>
          <w:sz w:val="24"/>
          <w:lang w:val="ru-RU"/>
        </w:rPr>
      </w:pPr>
      <w:r w:rsidRPr="00704B48">
        <w:rPr>
          <w:sz w:val="24"/>
          <w:lang w:val="ru-RU"/>
        </w:rPr>
        <w:t xml:space="preserve">до </w:t>
      </w:r>
      <w:proofErr w:type="spellStart"/>
      <w:r w:rsidRPr="00704B48">
        <w:rPr>
          <w:sz w:val="24"/>
          <w:lang w:val="ru-RU"/>
        </w:rPr>
        <w:t>завршувањето</w:t>
      </w:r>
      <w:proofErr w:type="spellEnd"/>
      <w:r w:rsidRPr="00704B48">
        <w:rPr>
          <w:sz w:val="24"/>
          <w:lang w:val="ru-RU"/>
        </w:rPr>
        <w:t xml:space="preserve"> на </w:t>
      </w:r>
      <w:proofErr w:type="spellStart"/>
      <w:r w:rsidR="008866F6" w:rsidRPr="00704B48">
        <w:rPr>
          <w:sz w:val="24"/>
          <w:lang w:val="ru-RU"/>
        </w:rPr>
        <w:t>главната</w:t>
      </w:r>
      <w:proofErr w:type="spellEnd"/>
      <w:r w:rsidR="008866F6" w:rsidRPr="00704B48">
        <w:rPr>
          <w:sz w:val="24"/>
          <w:lang w:val="ru-RU"/>
        </w:rPr>
        <w:t xml:space="preserve"> расправа</w:t>
      </w:r>
      <w:r w:rsidRPr="00704B48">
        <w:rPr>
          <w:sz w:val="24"/>
          <w:lang w:val="ru-RU"/>
        </w:rPr>
        <w:t xml:space="preserve"> пред </w:t>
      </w:r>
      <w:proofErr w:type="spellStart"/>
      <w:r w:rsidRPr="00704B48">
        <w:rPr>
          <w:sz w:val="24"/>
          <w:lang w:val="ru-RU"/>
        </w:rPr>
        <w:t>првостепениот</w:t>
      </w:r>
      <w:proofErr w:type="spellEnd"/>
      <w:r w:rsidRPr="00704B48">
        <w:rPr>
          <w:sz w:val="24"/>
          <w:lang w:val="ru-RU"/>
        </w:rPr>
        <w:t xml:space="preserve"> суд авторот </w:t>
      </w:r>
      <w:proofErr w:type="spellStart"/>
      <w:r w:rsidRPr="00704B48">
        <w:rPr>
          <w:sz w:val="24"/>
          <w:lang w:val="ru-RU"/>
        </w:rPr>
        <w:t>останал</w:t>
      </w:r>
      <w:proofErr w:type="spellEnd"/>
      <w:r w:rsidR="00CF77CB" w:rsidRPr="00704B48">
        <w:rPr>
          <w:sz w:val="24"/>
          <w:lang w:val="ru-RU"/>
        </w:rPr>
        <w:t xml:space="preserve"> </w:t>
      </w:r>
      <w:proofErr w:type="spellStart"/>
      <w:r w:rsidRPr="00704B48">
        <w:rPr>
          <w:sz w:val="24"/>
          <w:lang w:val="ru-RU"/>
        </w:rPr>
        <w:t>непознат</w:t>
      </w:r>
      <w:proofErr w:type="spellEnd"/>
      <w:r w:rsidRPr="00704B48">
        <w:rPr>
          <w:sz w:val="24"/>
          <w:lang w:val="ru-RU"/>
        </w:rPr>
        <w:t>,</w:t>
      </w:r>
    </w:p>
    <w:p w14:paraId="49651C96" w14:textId="4710C83F" w:rsidR="00437DEC" w:rsidRPr="00704B48" w:rsidRDefault="009F5657">
      <w:pPr>
        <w:pStyle w:val="ListParagraph"/>
        <w:numPr>
          <w:ilvl w:val="0"/>
          <w:numId w:val="397"/>
        </w:numPr>
        <w:tabs>
          <w:tab w:val="left" w:pos="698"/>
        </w:tabs>
        <w:spacing w:line="287" w:lineRule="exact"/>
        <w:ind w:left="697" w:right="0" w:hanging="297"/>
        <w:rPr>
          <w:sz w:val="24"/>
          <w:lang w:val="ru-RU"/>
        </w:rPr>
      </w:pPr>
      <w:proofErr w:type="spellStart"/>
      <w:r w:rsidRPr="00704B48">
        <w:rPr>
          <w:sz w:val="24"/>
          <w:lang w:val="ru-RU"/>
        </w:rPr>
        <w:t>информацијата</w:t>
      </w:r>
      <w:proofErr w:type="spellEnd"/>
      <w:r w:rsidRPr="00704B48">
        <w:rPr>
          <w:sz w:val="24"/>
          <w:lang w:val="ru-RU"/>
        </w:rPr>
        <w:t xml:space="preserve"> е </w:t>
      </w:r>
      <w:proofErr w:type="spellStart"/>
      <w:r w:rsidRPr="00704B48">
        <w:rPr>
          <w:sz w:val="24"/>
          <w:lang w:val="ru-RU"/>
        </w:rPr>
        <w:t>објавена</w:t>
      </w:r>
      <w:proofErr w:type="spellEnd"/>
      <w:r w:rsidRPr="00704B48">
        <w:rPr>
          <w:sz w:val="24"/>
          <w:lang w:val="ru-RU"/>
        </w:rPr>
        <w:t xml:space="preserve"> без </w:t>
      </w:r>
      <w:proofErr w:type="spellStart"/>
      <w:r w:rsidRPr="00704B48">
        <w:rPr>
          <w:sz w:val="24"/>
          <w:lang w:val="ru-RU"/>
        </w:rPr>
        <w:t>согласност</w:t>
      </w:r>
      <w:proofErr w:type="spellEnd"/>
      <w:r w:rsidRPr="00704B48">
        <w:rPr>
          <w:sz w:val="24"/>
          <w:lang w:val="ru-RU"/>
        </w:rPr>
        <w:t xml:space="preserve"> </w:t>
      </w:r>
      <w:proofErr w:type="gramStart"/>
      <w:r w:rsidRPr="00704B48">
        <w:rPr>
          <w:sz w:val="24"/>
          <w:lang w:val="ru-RU"/>
        </w:rPr>
        <w:t>на авторот</w:t>
      </w:r>
      <w:proofErr w:type="gramEnd"/>
      <w:r w:rsidR="006901F4">
        <w:rPr>
          <w:sz w:val="24"/>
          <w:lang w:val="ru-RU"/>
        </w:rPr>
        <w:t>,</w:t>
      </w:r>
      <w:r w:rsidR="00CF77CB" w:rsidRPr="00704B48">
        <w:rPr>
          <w:sz w:val="24"/>
          <w:lang w:val="ru-RU"/>
        </w:rPr>
        <w:t xml:space="preserve"> </w:t>
      </w:r>
      <w:r w:rsidRPr="00704B48">
        <w:rPr>
          <w:sz w:val="24"/>
          <w:lang w:val="ru-RU"/>
        </w:rPr>
        <w:t>и</w:t>
      </w:r>
    </w:p>
    <w:p w14:paraId="47067A0A" w14:textId="77777777" w:rsidR="00437DEC" w:rsidRPr="00704B48" w:rsidRDefault="009F5657">
      <w:pPr>
        <w:pStyle w:val="ListParagraph"/>
        <w:numPr>
          <w:ilvl w:val="0"/>
          <w:numId w:val="397"/>
        </w:numPr>
        <w:tabs>
          <w:tab w:val="left" w:pos="716"/>
        </w:tabs>
        <w:spacing w:before="1" w:line="237" w:lineRule="auto"/>
        <w:ind w:firstLine="284"/>
        <w:rPr>
          <w:sz w:val="24"/>
          <w:lang w:val="ru-RU"/>
        </w:rPr>
      </w:pPr>
      <w:r w:rsidRPr="00704B48">
        <w:rPr>
          <w:sz w:val="24"/>
          <w:lang w:val="ru-RU"/>
        </w:rPr>
        <w:t xml:space="preserve">во </w:t>
      </w:r>
      <w:proofErr w:type="spellStart"/>
      <w:r w:rsidRPr="00704B48">
        <w:rPr>
          <w:sz w:val="24"/>
          <w:lang w:val="ru-RU"/>
        </w:rPr>
        <w:t>време</w:t>
      </w:r>
      <w:proofErr w:type="spellEnd"/>
      <w:r w:rsidRPr="00704B48">
        <w:rPr>
          <w:sz w:val="24"/>
          <w:lang w:val="ru-RU"/>
        </w:rPr>
        <w:t xml:space="preserve"> на </w:t>
      </w:r>
      <w:proofErr w:type="spellStart"/>
      <w:r w:rsidRPr="00704B48">
        <w:rPr>
          <w:sz w:val="24"/>
          <w:lang w:val="ru-RU"/>
        </w:rPr>
        <w:t>објавувањето</w:t>
      </w:r>
      <w:proofErr w:type="spellEnd"/>
      <w:r w:rsidRPr="00704B48">
        <w:rPr>
          <w:sz w:val="24"/>
          <w:lang w:val="ru-RU"/>
        </w:rPr>
        <w:t xml:space="preserve"> на </w:t>
      </w:r>
      <w:proofErr w:type="spellStart"/>
      <w:r w:rsidRPr="00704B48">
        <w:rPr>
          <w:sz w:val="24"/>
          <w:lang w:val="ru-RU"/>
        </w:rPr>
        <w:t>информацијата</w:t>
      </w:r>
      <w:proofErr w:type="spellEnd"/>
      <w:r w:rsidRPr="00704B48">
        <w:rPr>
          <w:sz w:val="24"/>
          <w:lang w:val="ru-RU"/>
        </w:rPr>
        <w:t xml:space="preserve"> </w:t>
      </w:r>
      <w:proofErr w:type="spellStart"/>
      <w:r w:rsidRPr="00704B48">
        <w:rPr>
          <w:sz w:val="24"/>
          <w:lang w:val="ru-RU"/>
        </w:rPr>
        <w:t>постоеле</w:t>
      </w:r>
      <w:proofErr w:type="spellEnd"/>
      <w:r w:rsidRPr="00704B48">
        <w:rPr>
          <w:sz w:val="24"/>
          <w:lang w:val="ru-RU"/>
        </w:rPr>
        <w:t xml:space="preserve"> </w:t>
      </w:r>
      <w:proofErr w:type="spellStart"/>
      <w:r w:rsidRPr="00704B48">
        <w:rPr>
          <w:sz w:val="24"/>
          <w:lang w:val="ru-RU"/>
        </w:rPr>
        <w:t>фактички</w:t>
      </w:r>
      <w:proofErr w:type="spellEnd"/>
      <w:r w:rsidRPr="00704B48">
        <w:rPr>
          <w:sz w:val="24"/>
          <w:lang w:val="ru-RU"/>
        </w:rPr>
        <w:t xml:space="preserve"> или </w:t>
      </w:r>
      <w:proofErr w:type="spellStart"/>
      <w:r w:rsidRPr="00704B48">
        <w:rPr>
          <w:sz w:val="24"/>
          <w:lang w:val="ru-RU"/>
        </w:rPr>
        <w:t>правни</w:t>
      </w:r>
      <w:proofErr w:type="spellEnd"/>
      <w:r w:rsidRPr="00704B48">
        <w:rPr>
          <w:sz w:val="24"/>
          <w:lang w:val="ru-RU"/>
        </w:rPr>
        <w:t xml:space="preserve"> </w:t>
      </w:r>
      <w:proofErr w:type="spellStart"/>
      <w:r w:rsidRPr="00704B48">
        <w:rPr>
          <w:sz w:val="24"/>
          <w:lang w:val="ru-RU"/>
        </w:rPr>
        <w:t>пречки</w:t>
      </w:r>
      <w:proofErr w:type="spellEnd"/>
      <w:r w:rsidRPr="00704B48">
        <w:rPr>
          <w:sz w:val="24"/>
          <w:lang w:val="ru-RU"/>
        </w:rPr>
        <w:t xml:space="preserve"> за </w:t>
      </w:r>
      <w:proofErr w:type="spellStart"/>
      <w:r w:rsidRPr="00704B48">
        <w:rPr>
          <w:sz w:val="24"/>
          <w:lang w:val="ru-RU"/>
        </w:rPr>
        <w:t>гонење</w:t>
      </w:r>
      <w:proofErr w:type="spellEnd"/>
      <w:r w:rsidRPr="00704B48">
        <w:rPr>
          <w:sz w:val="24"/>
          <w:lang w:val="ru-RU"/>
        </w:rPr>
        <w:t xml:space="preserve"> </w:t>
      </w:r>
      <w:proofErr w:type="gramStart"/>
      <w:r w:rsidRPr="00704B48">
        <w:rPr>
          <w:sz w:val="24"/>
          <w:lang w:val="ru-RU"/>
        </w:rPr>
        <w:t>на авторот</w:t>
      </w:r>
      <w:proofErr w:type="gram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траат</w:t>
      </w:r>
      <w:proofErr w:type="spellEnd"/>
      <w:r w:rsidRPr="00704B48">
        <w:rPr>
          <w:sz w:val="24"/>
          <w:lang w:val="ru-RU"/>
        </w:rPr>
        <w:t xml:space="preserve"> и</w:t>
      </w:r>
      <w:r w:rsidR="00CF77CB" w:rsidRPr="00704B48">
        <w:rPr>
          <w:sz w:val="24"/>
          <w:lang w:val="ru-RU"/>
        </w:rPr>
        <w:t xml:space="preserve"> </w:t>
      </w:r>
      <w:proofErr w:type="spellStart"/>
      <w:r w:rsidRPr="00704B48">
        <w:rPr>
          <w:sz w:val="24"/>
          <w:lang w:val="ru-RU"/>
        </w:rPr>
        <w:t>натаму</w:t>
      </w:r>
      <w:proofErr w:type="spellEnd"/>
      <w:r w:rsidRPr="00704B48">
        <w:rPr>
          <w:sz w:val="24"/>
          <w:lang w:val="ru-RU"/>
        </w:rPr>
        <w:t>.</w:t>
      </w:r>
    </w:p>
    <w:p w14:paraId="5E84996A" w14:textId="77777777" w:rsidR="00437DEC" w:rsidRPr="00704B48" w:rsidRDefault="009F5657">
      <w:pPr>
        <w:pStyle w:val="ListParagraph"/>
        <w:numPr>
          <w:ilvl w:val="0"/>
          <w:numId w:val="398"/>
        </w:numPr>
        <w:tabs>
          <w:tab w:val="left" w:pos="865"/>
        </w:tabs>
        <w:spacing w:before="1" w:line="237" w:lineRule="auto"/>
        <w:ind w:firstLine="284"/>
        <w:rPr>
          <w:sz w:val="24"/>
          <w:lang w:val="ru-RU"/>
        </w:rPr>
      </w:pPr>
      <w:r w:rsidRPr="00704B48">
        <w:rPr>
          <w:sz w:val="24"/>
          <w:lang w:val="ru-RU"/>
        </w:rPr>
        <w:t xml:space="preserve">Не е </w:t>
      </w:r>
      <w:proofErr w:type="spellStart"/>
      <w:r w:rsidRPr="00704B48">
        <w:rPr>
          <w:sz w:val="24"/>
          <w:lang w:val="ru-RU"/>
        </w:rPr>
        <w:t>кривично</w:t>
      </w:r>
      <w:proofErr w:type="spellEnd"/>
      <w:r w:rsidRPr="00704B48">
        <w:rPr>
          <w:sz w:val="24"/>
          <w:lang w:val="ru-RU"/>
        </w:rPr>
        <w:t xml:space="preserve"> </w:t>
      </w:r>
      <w:proofErr w:type="spellStart"/>
      <w:r w:rsidRPr="00704B48">
        <w:rPr>
          <w:sz w:val="24"/>
          <w:lang w:val="ru-RU"/>
        </w:rPr>
        <w:t>одговорен</w:t>
      </w:r>
      <w:proofErr w:type="spellEnd"/>
      <w:r w:rsidRPr="00704B48">
        <w:rPr>
          <w:sz w:val="24"/>
          <w:lang w:val="ru-RU"/>
        </w:rPr>
        <w:t xml:space="preserve"> </w:t>
      </w:r>
      <w:proofErr w:type="spellStart"/>
      <w:r w:rsidRPr="00704B48">
        <w:rPr>
          <w:sz w:val="24"/>
          <w:lang w:val="ru-RU"/>
        </w:rPr>
        <w:t>одговорниот</w:t>
      </w:r>
      <w:proofErr w:type="spellEnd"/>
      <w:r w:rsidRPr="00704B48">
        <w:rPr>
          <w:sz w:val="24"/>
          <w:lang w:val="ru-RU"/>
        </w:rPr>
        <w:t xml:space="preserve"> </w:t>
      </w:r>
      <w:proofErr w:type="spellStart"/>
      <w:r w:rsidRPr="00704B48">
        <w:rPr>
          <w:sz w:val="24"/>
          <w:lang w:val="ru-RU"/>
        </w:rPr>
        <w:t>уредник</w:t>
      </w:r>
      <w:proofErr w:type="spellEnd"/>
      <w:r w:rsidRPr="00704B48">
        <w:rPr>
          <w:sz w:val="24"/>
          <w:lang w:val="ru-RU"/>
        </w:rPr>
        <w:t xml:space="preserve">, </w:t>
      </w:r>
      <w:proofErr w:type="spellStart"/>
      <w:r w:rsidRPr="00704B48">
        <w:rPr>
          <w:sz w:val="24"/>
          <w:lang w:val="ru-RU"/>
        </w:rPr>
        <w:t>односно</w:t>
      </w:r>
      <w:proofErr w:type="spellEnd"/>
      <w:r w:rsidRPr="00704B48">
        <w:rPr>
          <w:sz w:val="24"/>
          <w:lang w:val="ru-RU"/>
        </w:rPr>
        <w:t xml:space="preserve"> </w:t>
      </w:r>
      <w:proofErr w:type="spellStart"/>
      <w:r w:rsidRPr="00704B48">
        <w:rPr>
          <w:sz w:val="24"/>
          <w:lang w:val="ru-RU"/>
        </w:rPr>
        <w:t>лицето</w:t>
      </w:r>
      <w:proofErr w:type="spellEnd"/>
      <w:r w:rsidRPr="00704B48">
        <w:rPr>
          <w:sz w:val="24"/>
          <w:lang w:val="ru-RU"/>
        </w:rPr>
        <w:t xml:space="preserve"> кое го </w:t>
      </w:r>
      <w:proofErr w:type="spellStart"/>
      <w:r w:rsidRPr="00704B48">
        <w:rPr>
          <w:sz w:val="24"/>
          <w:lang w:val="ru-RU"/>
        </w:rPr>
        <w:t>заменува</w:t>
      </w:r>
      <w:proofErr w:type="spellEnd"/>
      <w:r w:rsidRPr="00704B48">
        <w:rPr>
          <w:sz w:val="24"/>
          <w:lang w:val="ru-RU"/>
        </w:rPr>
        <w:t xml:space="preserve">, </w:t>
      </w:r>
      <w:proofErr w:type="spellStart"/>
      <w:r w:rsidRPr="00704B48">
        <w:rPr>
          <w:sz w:val="24"/>
          <w:lang w:val="ru-RU"/>
        </w:rPr>
        <w:t>ако</w:t>
      </w:r>
      <w:proofErr w:type="spellEnd"/>
      <w:r w:rsidRPr="00704B48">
        <w:rPr>
          <w:sz w:val="24"/>
          <w:lang w:val="ru-RU"/>
        </w:rPr>
        <w:t xml:space="preserve"> од </w:t>
      </w:r>
      <w:proofErr w:type="spellStart"/>
      <w:r w:rsidRPr="00704B48">
        <w:rPr>
          <w:sz w:val="24"/>
          <w:lang w:val="ru-RU"/>
        </w:rPr>
        <w:t>оправдани</w:t>
      </w:r>
      <w:proofErr w:type="spellEnd"/>
      <w:r w:rsidRPr="00704B48">
        <w:rPr>
          <w:sz w:val="24"/>
          <w:lang w:val="ru-RU"/>
        </w:rPr>
        <w:t xml:space="preserve"> причини не </w:t>
      </w:r>
      <w:proofErr w:type="spellStart"/>
      <w:r w:rsidRPr="00704B48">
        <w:rPr>
          <w:sz w:val="24"/>
          <w:lang w:val="ru-RU"/>
        </w:rPr>
        <w:t>знаел</w:t>
      </w:r>
      <w:proofErr w:type="spellEnd"/>
      <w:r w:rsidRPr="00704B48">
        <w:rPr>
          <w:sz w:val="24"/>
          <w:lang w:val="ru-RU"/>
        </w:rPr>
        <w:t xml:space="preserve"> за </w:t>
      </w:r>
      <w:proofErr w:type="spellStart"/>
      <w:r w:rsidRPr="00704B48">
        <w:rPr>
          <w:sz w:val="24"/>
          <w:lang w:val="ru-RU"/>
        </w:rPr>
        <w:t>некоја</w:t>
      </w:r>
      <w:proofErr w:type="spellEnd"/>
      <w:r w:rsidRPr="00704B48">
        <w:rPr>
          <w:sz w:val="24"/>
          <w:lang w:val="ru-RU"/>
        </w:rPr>
        <w:t xml:space="preserve"> од </w:t>
      </w:r>
      <w:proofErr w:type="spellStart"/>
      <w:r w:rsidRPr="00704B48">
        <w:rPr>
          <w:sz w:val="24"/>
          <w:lang w:val="ru-RU"/>
        </w:rPr>
        <w:t>околностите</w:t>
      </w:r>
      <w:proofErr w:type="spellEnd"/>
      <w:r w:rsidRPr="00704B48">
        <w:rPr>
          <w:sz w:val="24"/>
          <w:lang w:val="ru-RU"/>
        </w:rPr>
        <w:t xml:space="preserve"> </w:t>
      </w:r>
      <w:proofErr w:type="spellStart"/>
      <w:r w:rsidRPr="00704B48">
        <w:rPr>
          <w:sz w:val="24"/>
          <w:lang w:val="ru-RU"/>
        </w:rPr>
        <w:t>предвидени</w:t>
      </w:r>
      <w:proofErr w:type="spellEnd"/>
      <w:r w:rsidRPr="00704B48">
        <w:rPr>
          <w:sz w:val="24"/>
          <w:lang w:val="ru-RU"/>
        </w:rPr>
        <w:t xml:space="preserve"> во </w:t>
      </w:r>
      <w:proofErr w:type="spellStart"/>
      <w:r w:rsidRPr="00704B48">
        <w:rPr>
          <w:sz w:val="24"/>
          <w:lang w:val="ru-RU"/>
        </w:rPr>
        <w:t>точките</w:t>
      </w:r>
      <w:proofErr w:type="spellEnd"/>
      <w:r w:rsidRPr="00704B48">
        <w:rPr>
          <w:sz w:val="24"/>
          <w:lang w:val="ru-RU"/>
        </w:rPr>
        <w:t xml:space="preserve"> 1, 2 и 3 на </w:t>
      </w:r>
      <w:proofErr w:type="spellStart"/>
      <w:r w:rsidRPr="00704B48">
        <w:rPr>
          <w:sz w:val="24"/>
          <w:lang w:val="ru-RU"/>
        </w:rPr>
        <w:t>став</w:t>
      </w:r>
      <w:r w:rsidR="002E751C" w:rsidRPr="00704B48">
        <w:rPr>
          <w:sz w:val="24"/>
          <w:lang w:val="ru-RU"/>
        </w:rPr>
        <w:t>от</w:t>
      </w:r>
      <w:proofErr w:type="spellEnd"/>
      <w:r w:rsidR="006C17D6" w:rsidRPr="00704B48">
        <w:rPr>
          <w:sz w:val="24"/>
          <w:lang w:val="ru-RU"/>
        </w:rPr>
        <w:t xml:space="preserve"> </w:t>
      </w:r>
      <w:r w:rsidR="002E751C" w:rsidRPr="00704B48">
        <w:rPr>
          <w:spacing w:val="-8"/>
          <w:sz w:val="24"/>
          <w:lang w:val="ru-RU"/>
        </w:rPr>
        <w:t>(</w:t>
      </w:r>
      <w:r w:rsidRPr="00704B48">
        <w:rPr>
          <w:sz w:val="24"/>
          <w:lang w:val="ru-RU"/>
        </w:rPr>
        <w:t>1</w:t>
      </w:r>
      <w:r w:rsidR="002E751C" w:rsidRPr="00704B48">
        <w:rPr>
          <w:sz w:val="24"/>
          <w:lang w:val="ru-RU"/>
        </w:rPr>
        <w:t>)</w:t>
      </w:r>
      <w:r w:rsidR="006C17D6" w:rsidRPr="00704B48">
        <w:rPr>
          <w:sz w:val="24"/>
          <w:lang w:val="ru-RU"/>
        </w:rPr>
        <w:t xml:space="preserve"> </w:t>
      </w:r>
      <w:r w:rsidR="00382884" w:rsidRPr="00704B48">
        <w:rPr>
          <w:sz w:val="24"/>
          <w:lang w:val="ru-RU"/>
        </w:rPr>
        <w:t xml:space="preserve">на </w:t>
      </w:r>
      <w:proofErr w:type="spellStart"/>
      <w:r w:rsidR="00382884" w:rsidRPr="00704B48">
        <w:rPr>
          <w:sz w:val="24"/>
          <w:lang w:val="ru-RU"/>
        </w:rPr>
        <w:t>овој</w:t>
      </w:r>
      <w:proofErr w:type="spellEnd"/>
      <w:r w:rsidR="00382884" w:rsidRPr="00704B48">
        <w:rPr>
          <w:sz w:val="24"/>
          <w:lang w:val="ru-RU"/>
        </w:rPr>
        <w:t xml:space="preserve"> член</w:t>
      </w:r>
      <w:r w:rsidRPr="00704B48">
        <w:rPr>
          <w:sz w:val="24"/>
          <w:lang w:val="ru-RU"/>
        </w:rPr>
        <w:t>.</w:t>
      </w:r>
    </w:p>
    <w:p w14:paraId="1FFE51CC" w14:textId="77777777" w:rsidR="008866F6" w:rsidRPr="00704B48" w:rsidRDefault="008866F6" w:rsidP="008866F6">
      <w:pPr>
        <w:pStyle w:val="NoSpacing"/>
        <w:jc w:val="center"/>
        <w:rPr>
          <w:b/>
          <w:sz w:val="24"/>
          <w:szCs w:val="24"/>
          <w:lang w:val="ru-RU"/>
        </w:rPr>
      </w:pPr>
    </w:p>
    <w:p w14:paraId="7A94D43A" w14:textId="0FE4B103" w:rsidR="008866F6" w:rsidRPr="00704B48" w:rsidRDefault="009F5657" w:rsidP="008866F6">
      <w:pPr>
        <w:pStyle w:val="NoSpacing"/>
        <w:jc w:val="center"/>
        <w:rPr>
          <w:b/>
          <w:sz w:val="24"/>
          <w:szCs w:val="24"/>
          <w:lang w:val="ru-RU"/>
        </w:rPr>
      </w:pPr>
      <w:proofErr w:type="spellStart"/>
      <w:r w:rsidRPr="00704B48">
        <w:rPr>
          <w:b/>
          <w:sz w:val="24"/>
          <w:szCs w:val="24"/>
          <w:lang w:val="ru-RU"/>
        </w:rPr>
        <w:t>Кривична</w:t>
      </w:r>
      <w:proofErr w:type="spellEnd"/>
      <w:r w:rsidRPr="00704B48">
        <w:rPr>
          <w:b/>
          <w:sz w:val="24"/>
          <w:szCs w:val="24"/>
          <w:lang w:val="ru-RU"/>
        </w:rPr>
        <w:t xml:space="preserve"> </w:t>
      </w:r>
      <w:proofErr w:type="spellStart"/>
      <w:r w:rsidRPr="00704B48">
        <w:rPr>
          <w:b/>
          <w:sz w:val="24"/>
          <w:szCs w:val="24"/>
          <w:lang w:val="ru-RU"/>
        </w:rPr>
        <w:t>одговорност</w:t>
      </w:r>
      <w:proofErr w:type="spellEnd"/>
      <w:r w:rsidRPr="00704B48">
        <w:rPr>
          <w:b/>
          <w:sz w:val="24"/>
          <w:szCs w:val="24"/>
          <w:lang w:val="ru-RU"/>
        </w:rPr>
        <w:t xml:space="preserve"> на </w:t>
      </w:r>
      <w:proofErr w:type="spellStart"/>
      <w:r w:rsidRPr="00704B48">
        <w:rPr>
          <w:b/>
          <w:sz w:val="24"/>
          <w:szCs w:val="24"/>
          <w:lang w:val="ru-RU"/>
        </w:rPr>
        <w:t>издавачот</w:t>
      </w:r>
      <w:proofErr w:type="spellEnd"/>
      <w:r w:rsidRPr="00704B48">
        <w:rPr>
          <w:b/>
          <w:sz w:val="24"/>
          <w:szCs w:val="24"/>
          <w:lang w:val="ru-RU"/>
        </w:rPr>
        <w:t xml:space="preserve">, </w:t>
      </w:r>
      <w:proofErr w:type="spellStart"/>
      <w:r w:rsidRPr="00704B48">
        <w:rPr>
          <w:b/>
          <w:sz w:val="24"/>
          <w:szCs w:val="24"/>
          <w:lang w:val="ru-RU"/>
        </w:rPr>
        <w:t>печатарот</w:t>
      </w:r>
      <w:proofErr w:type="spellEnd"/>
      <w:r w:rsidR="008866F6" w:rsidRPr="00704B48">
        <w:rPr>
          <w:b/>
          <w:sz w:val="24"/>
          <w:szCs w:val="24"/>
          <w:lang w:val="ru-RU"/>
        </w:rPr>
        <w:t xml:space="preserve">, </w:t>
      </w:r>
      <w:proofErr w:type="spellStart"/>
      <w:r w:rsidRPr="00704B48">
        <w:rPr>
          <w:b/>
          <w:sz w:val="24"/>
          <w:szCs w:val="24"/>
          <w:lang w:val="ru-RU"/>
        </w:rPr>
        <w:t>производителот</w:t>
      </w:r>
      <w:proofErr w:type="spellEnd"/>
      <w:r w:rsidR="004B0B17" w:rsidRPr="00704B48">
        <w:rPr>
          <w:b/>
          <w:sz w:val="24"/>
          <w:szCs w:val="24"/>
          <w:lang w:val="ru-RU"/>
        </w:rPr>
        <w:t xml:space="preserve"> </w:t>
      </w:r>
      <w:r w:rsidR="008866F6" w:rsidRPr="00704B48">
        <w:rPr>
          <w:b/>
          <w:sz w:val="24"/>
          <w:szCs w:val="24"/>
          <w:lang w:val="ru-RU"/>
        </w:rPr>
        <w:t>и</w:t>
      </w:r>
      <w:r w:rsidR="00E82BF1">
        <w:rPr>
          <w:b/>
          <w:sz w:val="24"/>
          <w:szCs w:val="24"/>
          <w:lang w:val="ru-RU"/>
        </w:rPr>
        <w:t xml:space="preserve"> </w:t>
      </w:r>
      <w:proofErr w:type="spellStart"/>
      <w:r w:rsidR="008866F6" w:rsidRPr="00704B48">
        <w:rPr>
          <w:b/>
          <w:sz w:val="24"/>
          <w:szCs w:val="24"/>
          <w:lang w:val="ru-RU"/>
        </w:rPr>
        <w:lastRenderedPageBreak/>
        <w:t>сопственикот</w:t>
      </w:r>
      <w:proofErr w:type="spellEnd"/>
      <w:r w:rsidR="008866F6" w:rsidRPr="00704B48">
        <w:rPr>
          <w:b/>
          <w:sz w:val="24"/>
          <w:szCs w:val="24"/>
          <w:lang w:val="ru-RU"/>
        </w:rPr>
        <w:t xml:space="preserve"> на </w:t>
      </w:r>
      <w:proofErr w:type="spellStart"/>
      <w:r w:rsidR="008866F6" w:rsidRPr="00704B48">
        <w:rPr>
          <w:b/>
          <w:sz w:val="24"/>
          <w:szCs w:val="24"/>
          <w:lang w:val="ru-RU"/>
        </w:rPr>
        <w:t>електронскиот</w:t>
      </w:r>
      <w:proofErr w:type="spellEnd"/>
      <w:r w:rsidR="008866F6" w:rsidRPr="00704B48">
        <w:rPr>
          <w:b/>
          <w:sz w:val="24"/>
          <w:szCs w:val="24"/>
          <w:lang w:val="ru-RU"/>
        </w:rPr>
        <w:t xml:space="preserve"> медиум</w:t>
      </w:r>
    </w:p>
    <w:p w14:paraId="3A9E9C19" w14:textId="77777777" w:rsidR="00437DEC" w:rsidRPr="00704B48" w:rsidRDefault="009F5657">
      <w:pPr>
        <w:pStyle w:val="Heading2"/>
        <w:spacing w:before="6" w:line="570" w:lineRule="atLeast"/>
        <w:ind w:left="541" w:right="541"/>
        <w:rPr>
          <w:lang w:val="ru-RU"/>
        </w:rPr>
      </w:pPr>
      <w:r w:rsidRPr="00704B48">
        <w:rPr>
          <w:lang w:val="ru-RU"/>
        </w:rPr>
        <w:t xml:space="preserve"> Член </w:t>
      </w:r>
      <w:r w:rsidR="008A4FA4" w:rsidRPr="00704B48">
        <w:rPr>
          <w:lang w:val="ru-RU"/>
        </w:rPr>
        <w:t>4</w:t>
      </w:r>
      <w:r w:rsidR="00E42823" w:rsidRPr="00704B48">
        <w:rPr>
          <w:lang w:val="ru-RU"/>
        </w:rPr>
        <w:t>2</w:t>
      </w:r>
      <w:r w:rsidR="004F74F9" w:rsidRPr="00704B48">
        <w:rPr>
          <w:lang w:val="ru-RU"/>
        </w:rPr>
        <w:t xml:space="preserve"> (</w:t>
      </w:r>
      <w:proofErr w:type="spellStart"/>
      <w:r w:rsidR="004F74F9" w:rsidRPr="00704B48">
        <w:rPr>
          <w:lang w:val="ru-RU"/>
        </w:rPr>
        <w:t>претходен</w:t>
      </w:r>
      <w:proofErr w:type="spellEnd"/>
      <w:r w:rsidR="004F74F9" w:rsidRPr="00704B48">
        <w:rPr>
          <w:lang w:val="ru-RU"/>
        </w:rPr>
        <w:t xml:space="preserve"> член </w:t>
      </w:r>
      <w:r w:rsidRPr="00704B48">
        <w:rPr>
          <w:lang w:val="ru-RU"/>
        </w:rPr>
        <w:t>27</w:t>
      </w:r>
      <w:r w:rsidR="004F74F9" w:rsidRPr="00704B48">
        <w:rPr>
          <w:lang w:val="ru-RU"/>
        </w:rPr>
        <w:t>)</w:t>
      </w:r>
    </w:p>
    <w:p w14:paraId="71D73BA1" w14:textId="77777777" w:rsidR="00437DEC" w:rsidRPr="00704B48" w:rsidRDefault="009F5657">
      <w:pPr>
        <w:pStyle w:val="ListParagraph"/>
        <w:numPr>
          <w:ilvl w:val="0"/>
          <w:numId w:val="396"/>
        </w:numPr>
        <w:tabs>
          <w:tab w:val="left" w:pos="790"/>
        </w:tabs>
        <w:spacing w:before="3" w:line="288" w:lineRule="exact"/>
        <w:ind w:right="0" w:firstLine="284"/>
        <w:rPr>
          <w:sz w:val="24"/>
          <w:lang w:val="ru-RU"/>
        </w:rPr>
      </w:pPr>
      <w:r w:rsidRPr="00704B48">
        <w:rPr>
          <w:sz w:val="24"/>
          <w:lang w:val="ru-RU"/>
        </w:rPr>
        <w:t xml:space="preserve">Кога </w:t>
      </w:r>
      <w:proofErr w:type="spellStart"/>
      <w:r w:rsidRPr="00704B48">
        <w:rPr>
          <w:sz w:val="24"/>
          <w:lang w:val="ru-RU"/>
        </w:rPr>
        <w:t>постојат</w:t>
      </w:r>
      <w:proofErr w:type="spellEnd"/>
      <w:r w:rsidRPr="00704B48">
        <w:rPr>
          <w:sz w:val="24"/>
          <w:lang w:val="ru-RU"/>
        </w:rPr>
        <w:t xml:space="preserve"> </w:t>
      </w:r>
      <w:proofErr w:type="spellStart"/>
      <w:r w:rsidRPr="00704B48">
        <w:rPr>
          <w:sz w:val="24"/>
          <w:lang w:val="ru-RU"/>
        </w:rPr>
        <w:t>условите</w:t>
      </w:r>
      <w:proofErr w:type="spellEnd"/>
      <w:r w:rsidRPr="00704B48">
        <w:rPr>
          <w:sz w:val="24"/>
          <w:lang w:val="ru-RU"/>
        </w:rPr>
        <w:t xml:space="preserve"> од член </w:t>
      </w:r>
      <w:r w:rsidR="00BA2B72" w:rsidRPr="00704B48">
        <w:rPr>
          <w:sz w:val="24"/>
          <w:lang w:val="ru-RU"/>
        </w:rPr>
        <w:t>41</w:t>
      </w:r>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се</w:t>
      </w:r>
      <w:r w:rsidR="00390A59" w:rsidRPr="00704B48">
        <w:rPr>
          <w:sz w:val="24"/>
          <w:lang w:val="ru-RU"/>
        </w:rPr>
        <w:t xml:space="preserve"> </w:t>
      </w:r>
      <w:proofErr w:type="spellStart"/>
      <w:r w:rsidRPr="00704B48">
        <w:rPr>
          <w:sz w:val="24"/>
          <w:lang w:val="ru-RU"/>
        </w:rPr>
        <w:t>одговорни</w:t>
      </w:r>
      <w:proofErr w:type="spellEnd"/>
      <w:r w:rsidRPr="00704B48">
        <w:rPr>
          <w:sz w:val="24"/>
          <w:lang w:val="ru-RU"/>
        </w:rPr>
        <w:t>:</w:t>
      </w:r>
    </w:p>
    <w:p w14:paraId="69177371" w14:textId="69DEF2F3" w:rsidR="00437DEC" w:rsidRPr="00704B48" w:rsidRDefault="009F5657">
      <w:pPr>
        <w:pStyle w:val="ListParagraph"/>
        <w:numPr>
          <w:ilvl w:val="0"/>
          <w:numId w:val="395"/>
        </w:numPr>
        <w:tabs>
          <w:tab w:val="left" w:pos="809"/>
        </w:tabs>
        <w:spacing w:before="1" w:line="237" w:lineRule="auto"/>
        <w:ind w:firstLine="284"/>
        <w:rPr>
          <w:sz w:val="24"/>
          <w:lang w:val="ru-RU"/>
        </w:rPr>
      </w:pPr>
      <w:proofErr w:type="spellStart"/>
      <w:r w:rsidRPr="00704B48">
        <w:rPr>
          <w:sz w:val="24"/>
          <w:lang w:val="ru-RU"/>
        </w:rPr>
        <w:t>издавачот</w:t>
      </w:r>
      <w:proofErr w:type="spellEnd"/>
      <w:r w:rsidRPr="00704B48">
        <w:rPr>
          <w:sz w:val="24"/>
          <w:lang w:val="ru-RU"/>
        </w:rPr>
        <w:t xml:space="preserve"> – за </w:t>
      </w:r>
      <w:proofErr w:type="spellStart"/>
      <w:r w:rsidRPr="00704B48">
        <w:rPr>
          <w:sz w:val="24"/>
          <w:lang w:val="ru-RU"/>
        </w:rPr>
        <w:t>кривично</w:t>
      </w:r>
      <w:proofErr w:type="spellEnd"/>
      <w:r w:rsidRPr="00704B48">
        <w:rPr>
          <w:sz w:val="24"/>
          <w:lang w:val="ru-RU"/>
        </w:rPr>
        <w:t xml:space="preserve"> дело </w:t>
      </w:r>
      <w:proofErr w:type="spellStart"/>
      <w:r w:rsidRPr="00704B48">
        <w:rPr>
          <w:sz w:val="24"/>
          <w:lang w:val="ru-RU"/>
        </w:rPr>
        <w:t>сторено</w:t>
      </w:r>
      <w:proofErr w:type="spellEnd"/>
      <w:r w:rsidRPr="00704B48">
        <w:rPr>
          <w:sz w:val="24"/>
          <w:lang w:val="ru-RU"/>
        </w:rPr>
        <w:t xml:space="preserve"> </w:t>
      </w:r>
      <w:proofErr w:type="spellStart"/>
      <w:r w:rsidRPr="00704B48">
        <w:rPr>
          <w:sz w:val="24"/>
          <w:lang w:val="ru-RU"/>
        </w:rPr>
        <w:t>преку</w:t>
      </w:r>
      <w:proofErr w:type="spellEnd"/>
      <w:r w:rsidRPr="00704B48">
        <w:rPr>
          <w:sz w:val="24"/>
          <w:lang w:val="ru-RU"/>
        </w:rPr>
        <w:t xml:space="preserve"> </w:t>
      </w:r>
      <w:proofErr w:type="spellStart"/>
      <w:r w:rsidRPr="00704B48">
        <w:rPr>
          <w:sz w:val="24"/>
          <w:lang w:val="ru-RU"/>
        </w:rPr>
        <w:t>непериодична</w:t>
      </w:r>
      <w:proofErr w:type="spellEnd"/>
      <w:r w:rsidRPr="00704B48">
        <w:rPr>
          <w:sz w:val="24"/>
          <w:lang w:val="ru-RU"/>
        </w:rPr>
        <w:t xml:space="preserve"> </w:t>
      </w:r>
      <w:proofErr w:type="spellStart"/>
      <w:r w:rsidRPr="00704B48">
        <w:rPr>
          <w:sz w:val="24"/>
          <w:lang w:val="ru-RU"/>
        </w:rPr>
        <w:t>печатена</w:t>
      </w:r>
      <w:proofErr w:type="spellEnd"/>
      <w:r w:rsidRPr="00704B48">
        <w:rPr>
          <w:sz w:val="24"/>
          <w:lang w:val="ru-RU"/>
        </w:rPr>
        <w:t xml:space="preserve"> </w:t>
      </w:r>
      <w:proofErr w:type="spellStart"/>
      <w:r w:rsidRPr="00704B48">
        <w:rPr>
          <w:sz w:val="24"/>
          <w:lang w:val="ru-RU"/>
        </w:rPr>
        <w:t>публикација</w:t>
      </w:r>
      <w:proofErr w:type="spellEnd"/>
      <w:r w:rsidRPr="00704B48">
        <w:rPr>
          <w:sz w:val="24"/>
          <w:lang w:val="ru-RU"/>
        </w:rPr>
        <w:t xml:space="preserve">, а </w:t>
      </w:r>
      <w:proofErr w:type="spellStart"/>
      <w:r w:rsidRPr="00704B48">
        <w:rPr>
          <w:sz w:val="24"/>
          <w:lang w:val="ru-RU"/>
        </w:rPr>
        <w:t>ако</w:t>
      </w:r>
      <w:proofErr w:type="spellEnd"/>
      <w:r w:rsidRPr="00704B48">
        <w:rPr>
          <w:sz w:val="24"/>
          <w:lang w:val="ru-RU"/>
        </w:rPr>
        <w:t xml:space="preserve"> нема </w:t>
      </w:r>
      <w:proofErr w:type="spellStart"/>
      <w:r w:rsidRPr="00704B48">
        <w:rPr>
          <w:sz w:val="24"/>
          <w:lang w:val="ru-RU"/>
        </w:rPr>
        <w:t>издавач</w:t>
      </w:r>
      <w:proofErr w:type="spellEnd"/>
      <w:r w:rsidRPr="00704B48">
        <w:rPr>
          <w:sz w:val="24"/>
          <w:lang w:val="ru-RU"/>
        </w:rPr>
        <w:t xml:space="preserve"> или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постојат</w:t>
      </w:r>
      <w:proofErr w:type="spellEnd"/>
      <w:r w:rsidRPr="00704B48">
        <w:rPr>
          <w:sz w:val="24"/>
          <w:lang w:val="ru-RU"/>
        </w:rPr>
        <w:t xml:space="preserve"> </w:t>
      </w:r>
      <w:proofErr w:type="spellStart"/>
      <w:r w:rsidRPr="00704B48">
        <w:rPr>
          <w:sz w:val="24"/>
          <w:lang w:val="ru-RU"/>
        </w:rPr>
        <w:t>фактички</w:t>
      </w:r>
      <w:proofErr w:type="spellEnd"/>
      <w:r w:rsidRPr="00704B48">
        <w:rPr>
          <w:sz w:val="24"/>
          <w:lang w:val="ru-RU"/>
        </w:rPr>
        <w:t xml:space="preserve"> или </w:t>
      </w:r>
      <w:proofErr w:type="spellStart"/>
      <w:r w:rsidRPr="00704B48">
        <w:rPr>
          <w:sz w:val="24"/>
          <w:lang w:val="ru-RU"/>
        </w:rPr>
        <w:t>правни</w:t>
      </w:r>
      <w:proofErr w:type="spellEnd"/>
      <w:r w:rsidRPr="00704B48">
        <w:rPr>
          <w:sz w:val="24"/>
          <w:lang w:val="ru-RU"/>
        </w:rPr>
        <w:t xml:space="preserve"> </w:t>
      </w:r>
      <w:proofErr w:type="spellStart"/>
      <w:r w:rsidRPr="00704B48">
        <w:rPr>
          <w:sz w:val="24"/>
          <w:lang w:val="ru-RU"/>
        </w:rPr>
        <w:t>пречки</w:t>
      </w:r>
      <w:proofErr w:type="spellEnd"/>
      <w:r w:rsidRPr="00704B48">
        <w:rPr>
          <w:sz w:val="24"/>
          <w:lang w:val="ru-RU"/>
        </w:rPr>
        <w:t xml:space="preserve"> за </w:t>
      </w:r>
      <w:proofErr w:type="spellStart"/>
      <w:r w:rsidRPr="00704B48">
        <w:rPr>
          <w:sz w:val="24"/>
          <w:lang w:val="ru-RU"/>
        </w:rPr>
        <w:t>неговото</w:t>
      </w:r>
      <w:proofErr w:type="spellEnd"/>
      <w:r w:rsidRPr="00704B48">
        <w:rPr>
          <w:sz w:val="24"/>
          <w:lang w:val="ru-RU"/>
        </w:rPr>
        <w:t xml:space="preserve"> </w:t>
      </w:r>
      <w:proofErr w:type="spellStart"/>
      <w:r w:rsidRPr="00704B48">
        <w:rPr>
          <w:sz w:val="24"/>
          <w:lang w:val="ru-RU"/>
        </w:rPr>
        <w:t>гонење</w:t>
      </w:r>
      <w:proofErr w:type="spellEnd"/>
      <w:r w:rsidRPr="00704B48">
        <w:rPr>
          <w:sz w:val="24"/>
          <w:lang w:val="ru-RU"/>
        </w:rPr>
        <w:t xml:space="preserve"> – </w:t>
      </w:r>
      <w:proofErr w:type="spellStart"/>
      <w:r w:rsidRPr="00704B48">
        <w:rPr>
          <w:sz w:val="24"/>
          <w:lang w:val="ru-RU"/>
        </w:rPr>
        <w:t>печатарот</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знаел</w:t>
      </w:r>
      <w:proofErr w:type="spellEnd"/>
      <w:r w:rsidRPr="00704B48">
        <w:rPr>
          <w:sz w:val="24"/>
          <w:lang w:val="ru-RU"/>
        </w:rPr>
        <w:t xml:space="preserve"> за </w:t>
      </w:r>
      <w:proofErr w:type="spellStart"/>
      <w:r w:rsidRPr="00704B48">
        <w:rPr>
          <w:sz w:val="24"/>
          <w:lang w:val="ru-RU"/>
        </w:rPr>
        <w:t>тоа</w:t>
      </w:r>
      <w:proofErr w:type="spellEnd"/>
      <w:r w:rsidR="006901F4">
        <w:rPr>
          <w:sz w:val="24"/>
          <w:lang w:val="ru-RU"/>
        </w:rPr>
        <w:t>,</w:t>
      </w:r>
      <w:r w:rsidR="006C17D6" w:rsidRPr="00704B48">
        <w:rPr>
          <w:sz w:val="24"/>
          <w:lang w:val="ru-RU"/>
        </w:rPr>
        <w:t xml:space="preserve"> </w:t>
      </w:r>
      <w:r w:rsidRPr="00704B48">
        <w:rPr>
          <w:sz w:val="24"/>
          <w:lang w:val="ru-RU"/>
        </w:rPr>
        <w:t>и</w:t>
      </w:r>
    </w:p>
    <w:p w14:paraId="43B49BE1" w14:textId="5367846C" w:rsidR="00437DEC" w:rsidRPr="00704B48" w:rsidRDefault="009F5657">
      <w:pPr>
        <w:pStyle w:val="ListParagraph"/>
        <w:numPr>
          <w:ilvl w:val="0"/>
          <w:numId w:val="395"/>
        </w:numPr>
        <w:tabs>
          <w:tab w:val="left" w:pos="784"/>
        </w:tabs>
        <w:spacing w:before="1" w:line="237" w:lineRule="auto"/>
        <w:ind w:firstLine="284"/>
        <w:rPr>
          <w:sz w:val="24"/>
          <w:lang w:val="ru-RU"/>
        </w:rPr>
      </w:pPr>
      <w:proofErr w:type="spellStart"/>
      <w:r w:rsidRPr="00704B48">
        <w:rPr>
          <w:sz w:val="24"/>
          <w:lang w:val="ru-RU"/>
        </w:rPr>
        <w:t>производителот</w:t>
      </w:r>
      <w:proofErr w:type="spellEnd"/>
      <w:r w:rsidR="004F74F9" w:rsidRPr="00704B48">
        <w:rPr>
          <w:sz w:val="24"/>
          <w:lang w:val="ru-RU"/>
        </w:rPr>
        <w:t xml:space="preserve"> и </w:t>
      </w:r>
      <w:proofErr w:type="spellStart"/>
      <w:r w:rsidR="004F74F9" w:rsidRPr="00704B48">
        <w:rPr>
          <w:sz w:val="24"/>
          <w:lang w:val="ru-RU"/>
        </w:rPr>
        <w:t>сопственикот</w:t>
      </w:r>
      <w:proofErr w:type="spellEnd"/>
      <w:r w:rsidR="004F74F9" w:rsidRPr="00704B48">
        <w:rPr>
          <w:sz w:val="24"/>
          <w:lang w:val="ru-RU"/>
        </w:rPr>
        <w:t xml:space="preserve"> на </w:t>
      </w:r>
      <w:proofErr w:type="spellStart"/>
      <w:r w:rsidR="004F74F9" w:rsidRPr="00704B48">
        <w:rPr>
          <w:sz w:val="24"/>
          <w:lang w:val="ru-RU"/>
        </w:rPr>
        <w:t>електронскиот</w:t>
      </w:r>
      <w:proofErr w:type="spellEnd"/>
      <w:r w:rsidR="004F74F9" w:rsidRPr="00704B48">
        <w:rPr>
          <w:sz w:val="24"/>
          <w:lang w:val="ru-RU"/>
        </w:rPr>
        <w:t xml:space="preserve"> медиум</w:t>
      </w:r>
      <w:r w:rsidRPr="00704B48">
        <w:rPr>
          <w:sz w:val="24"/>
          <w:lang w:val="ru-RU"/>
        </w:rPr>
        <w:t xml:space="preserve"> – за </w:t>
      </w:r>
      <w:proofErr w:type="spellStart"/>
      <w:r w:rsidRPr="00704B48">
        <w:rPr>
          <w:sz w:val="24"/>
          <w:lang w:val="ru-RU"/>
        </w:rPr>
        <w:t>кривично</w:t>
      </w:r>
      <w:proofErr w:type="spellEnd"/>
      <w:r w:rsidRPr="00704B48">
        <w:rPr>
          <w:sz w:val="24"/>
          <w:lang w:val="ru-RU"/>
        </w:rPr>
        <w:t xml:space="preserve"> дело </w:t>
      </w:r>
      <w:proofErr w:type="spellStart"/>
      <w:r w:rsidRPr="00704B48">
        <w:rPr>
          <w:sz w:val="24"/>
          <w:lang w:val="ru-RU"/>
        </w:rPr>
        <w:t>сторено</w:t>
      </w:r>
      <w:proofErr w:type="spellEnd"/>
      <w:r w:rsidRPr="00704B48">
        <w:rPr>
          <w:sz w:val="24"/>
          <w:lang w:val="ru-RU"/>
        </w:rPr>
        <w:t xml:space="preserve"> </w:t>
      </w:r>
      <w:proofErr w:type="spellStart"/>
      <w:r w:rsidRPr="00704B48">
        <w:rPr>
          <w:sz w:val="24"/>
          <w:lang w:val="ru-RU"/>
        </w:rPr>
        <w:t>преку</w:t>
      </w:r>
      <w:proofErr w:type="spellEnd"/>
      <w:r w:rsidRPr="00704B48">
        <w:rPr>
          <w:sz w:val="24"/>
          <w:lang w:val="ru-RU"/>
        </w:rPr>
        <w:t xml:space="preserve"> </w:t>
      </w:r>
      <w:proofErr w:type="spellStart"/>
      <w:r w:rsidRPr="00704B48">
        <w:rPr>
          <w:sz w:val="24"/>
          <w:lang w:val="ru-RU"/>
        </w:rPr>
        <w:t>грамофонска</w:t>
      </w:r>
      <w:proofErr w:type="spellEnd"/>
      <w:r w:rsidRPr="00704B48">
        <w:rPr>
          <w:sz w:val="24"/>
          <w:lang w:val="ru-RU"/>
        </w:rPr>
        <w:t xml:space="preserve"> </w:t>
      </w:r>
      <w:proofErr w:type="spellStart"/>
      <w:r w:rsidRPr="00704B48">
        <w:rPr>
          <w:sz w:val="24"/>
          <w:lang w:val="ru-RU"/>
        </w:rPr>
        <w:t>плоча</w:t>
      </w:r>
      <w:proofErr w:type="spellEnd"/>
      <w:r w:rsidRPr="00704B48">
        <w:rPr>
          <w:sz w:val="24"/>
          <w:lang w:val="ru-RU"/>
        </w:rPr>
        <w:t xml:space="preserve">, </w:t>
      </w:r>
      <w:proofErr w:type="spellStart"/>
      <w:r w:rsidRPr="00704B48">
        <w:rPr>
          <w:sz w:val="24"/>
          <w:lang w:val="ru-RU"/>
        </w:rPr>
        <w:t>магнетофонска</w:t>
      </w:r>
      <w:proofErr w:type="spellEnd"/>
      <w:r w:rsidRPr="00704B48">
        <w:rPr>
          <w:sz w:val="24"/>
          <w:lang w:val="ru-RU"/>
        </w:rPr>
        <w:t xml:space="preserve"> лента, </w:t>
      </w:r>
      <w:proofErr w:type="spellStart"/>
      <w:r w:rsidRPr="00704B48">
        <w:rPr>
          <w:sz w:val="24"/>
          <w:lang w:val="ru-RU"/>
        </w:rPr>
        <w:t>филм</w:t>
      </w:r>
      <w:proofErr w:type="spellEnd"/>
      <w:r w:rsidRPr="00704B48">
        <w:rPr>
          <w:sz w:val="24"/>
          <w:lang w:val="ru-RU"/>
        </w:rPr>
        <w:t xml:space="preserve"> за </w:t>
      </w:r>
      <w:proofErr w:type="spellStart"/>
      <w:r w:rsidRPr="00704B48">
        <w:rPr>
          <w:sz w:val="24"/>
          <w:lang w:val="ru-RU"/>
        </w:rPr>
        <w:t>јавно</w:t>
      </w:r>
      <w:proofErr w:type="spellEnd"/>
      <w:r w:rsidRPr="00704B48">
        <w:rPr>
          <w:sz w:val="24"/>
          <w:lang w:val="ru-RU"/>
        </w:rPr>
        <w:t xml:space="preserve"> и приватно </w:t>
      </w:r>
      <w:proofErr w:type="spellStart"/>
      <w:r w:rsidRPr="00704B48">
        <w:rPr>
          <w:sz w:val="24"/>
          <w:lang w:val="ru-RU"/>
        </w:rPr>
        <w:t>прикажување</w:t>
      </w:r>
      <w:proofErr w:type="spellEnd"/>
      <w:r w:rsidRPr="00704B48">
        <w:rPr>
          <w:sz w:val="24"/>
          <w:lang w:val="ru-RU"/>
        </w:rPr>
        <w:t xml:space="preserve">, </w:t>
      </w:r>
      <w:proofErr w:type="spellStart"/>
      <w:r w:rsidRPr="00704B48">
        <w:rPr>
          <w:sz w:val="24"/>
          <w:lang w:val="ru-RU"/>
        </w:rPr>
        <w:t>дијапозитив</w:t>
      </w:r>
      <w:proofErr w:type="spellEnd"/>
      <w:r w:rsidRPr="00704B48">
        <w:rPr>
          <w:sz w:val="24"/>
          <w:lang w:val="ru-RU"/>
        </w:rPr>
        <w:t xml:space="preserve">, </w:t>
      </w:r>
      <w:proofErr w:type="spellStart"/>
      <w:r w:rsidRPr="00704B48">
        <w:rPr>
          <w:sz w:val="24"/>
          <w:lang w:val="ru-RU"/>
        </w:rPr>
        <w:t>фонограми</w:t>
      </w:r>
      <w:proofErr w:type="spellEnd"/>
      <w:r w:rsidRPr="00704B48">
        <w:rPr>
          <w:sz w:val="24"/>
          <w:lang w:val="ru-RU"/>
        </w:rPr>
        <w:t>, видео</w:t>
      </w:r>
      <w:r w:rsidR="006C17D6" w:rsidRPr="00704B48">
        <w:rPr>
          <w:sz w:val="24"/>
          <w:lang w:val="ru-RU"/>
        </w:rPr>
        <w:t xml:space="preserve"> </w:t>
      </w:r>
      <w:r w:rsidRPr="00704B48">
        <w:rPr>
          <w:sz w:val="24"/>
          <w:lang w:val="ru-RU"/>
        </w:rPr>
        <w:t xml:space="preserve">средства, </w:t>
      </w:r>
      <w:proofErr w:type="spellStart"/>
      <w:r w:rsidRPr="00704B48">
        <w:rPr>
          <w:sz w:val="24"/>
          <w:lang w:val="ru-RU"/>
        </w:rPr>
        <w:t>аудитивни</w:t>
      </w:r>
      <w:proofErr w:type="spellEnd"/>
      <w:r w:rsidRPr="00704B48">
        <w:rPr>
          <w:sz w:val="24"/>
          <w:lang w:val="ru-RU"/>
        </w:rPr>
        <w:t xml:space="preserve"> средства или </w:t>
      </w:r>
      <w:proofErr w:type="spellStart"/>
      <w:r w:rsidRPr="00704B48">
        <w:rPr>
          <w:sz w:val="24"/>
          <w:lang w:val="ru-RU"/>
        </w:rPr>
        <w:t>слични</w:t>
      </w:r>
      <w:proofErr w:type="spellEnd"/>
      <w:r w:rsidRPr="00704B48">
        <w:rPr>
          <w:sz w:val="24"/>
          <w:lang w:val="ru-RU"/>
        </w:rPr>
        <w:t xml:space="preserve"> средства за </w:t>
      </w:r>
      <w:proofErr w:type="spellStart"/>
      <w:r w:rsidR="004F74F9" w:rsidRPr="00704B48">
        <w:rPr>
          <w:sz w:val="24"/>
          <w:lang w:val="ru-RU"/>
        </w:rPr>
        <w:t>јавно</w:t>
      </w:r>
      <w:proofErr w:type="spellEnd"/>
      <w:r w:rsidR="004F74F9" w:rsidRPr="00704B48">
        <w:rPr>
          <w:sz w:val="24"/>
          <w:lang w:val="ru-RU"/>
        </w:rPr>
        <w:t xml:space="preserve"> </w:t>
      </w:r>
      <w:proofErr w:type="spellStart"/>
      <w:r w:rsidR="004F74F9" w:rsidRPr="00704B48">
        <w:rPr>
          <w:sz w:val="24"/>
          <w:lang w:val="ru-RU"/>
        </w:rPr>
        <w:t>информирање</w:t>
      </w:r>
      <w:proofErr w:type="spellEnd"/>
      <w:r w:rsidRPr="00704B48">
        <w:rPr>
          <w:sz w:val="24"/>
          <w:lang w:val="ru-RU"/>
        </w:rPr>
        <w:t xml:space="preserve">, </w:t>
      </w:r>
      <w:proofErr w:type="spellStart"/>
      <w:r w:rsidRPr="00704B48">
        <w:rPr>
          <w:sz w:val="24"/>
          <w:lang w:val="ru-RU"/>
        </w:rPr>
        <w:t>наменети</w:t>
      </w:r>
      <w:proofErr w:type="spellEnd"/>
      <w:r w:rsidRPr="00704B48">
        <w:rPr>
          <w:sz w:val="24"/>
          <w:lang w:val="ru-RU"/>
        </w:rPr>
        <w:t xml:space="preserve"> за </w:t>
      </w:r>
      <w:proofErr w:type="spellStart"/>
      <w:r w:rsidRPr="00704B48">
        <w:rPr>
          <w:sz w:val="24"/>
          <w:lang w:val="ru-RU"/>
        </w:rPr>
        <w:t>поширок</w:t>
      </w:r>
      <w:proofErr w:type="spellEnd"/>
      <w:r w:rsidRPr="00704B48">
        <w:rPr>
          <w:sz w:val="24"/>
          <w:lang w:val="ru-RU"/>
        </w:rPr>
        <w:t xml:space="preserve"> круг</w:t>
      </w:r>
      <w:r w:rsidR="006C17D6" w:rsidRPr="00704B48">
        <w:rPr>
          <w:sz w:val="24"/>
          <w:lang w:val="ru-RU"/>
        </w:rPr>
        <w:t xml:space="preserve"> </w:t>
      </w:r>
      <w:r w:rsidRPr="00704B48">
        <w:rPr>
          <w:sz w:val="24"/>
          <w:lang w:val="ru-RU"/>
        </w:rPr>
        <w:t>лица.</w:t>
      </w:r>
    </w:p>
    <w:p w14:paraId="02CCDAD0" w14:textId="45501640" w:rsidR="00437DEC" w:rsidRPr="00704B48" w:rsidRDefault="009F5657">
      <w:pPr>
        <w:pStyle w:val="ListParagraph"/>
        <w:numPr>
          <w:ilvl w:val="0"/>
          <w:numId w:val="396"/>
        </w:numPr>
        <w:tabs>
          <w:tab w:val="left" w:pos="819"/>
        </w:tabs>
        <w:spacing w:before="2"/>
        <w:ind w:firstLine="284"/>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издавачот</w:t>
      </w:r>
      <w:proofErr w:type="spellEnd"/>
      <w:r w:rsidRPr="00704B48">
        <w:rPr>
          <w:sz w:val="24"/>
          <w:lang w:val="ru-RU"/>
        </w:rPr>
        <w:t xml:space="preserve">, </w:t>
      </w:r>
      <w:proofErr w:type="spellStart"/>
      <w:r w:rsidRPr="00704B48">
        <w:rPr>
          <w:sz w:val="24"/>
          <w:lang w:val="ru-RU"/>
        </w:rPr>
        <w:t>печатарот</w:t>
      </w:r>
      <w:proofErr w:type="spellEnd"/>
      <w:r w:rsidR="004F74F9" w:rsidRPr="00704B48">
        <w:rPr>
          <w:sz w:val="24"/>
          <w:lang w:val="ru-RU"/>
        </w:rPr>
        <w:t xml:space="preserve">, </w:t>
      </w:r>
      <w:proofErr w:type="spellStart"/>
      <w:r w:rsidRPr="00704B48">
        <w:rPr>
          <w:sz w:val="24"/>
          <w:lang w:val="ru-RU"/>
        </w:rPr>
        <w:t>производителот</w:t>
      </w:r>
      <w:proofErr w:type="spellEnd"/>
      <w:r w:rsidR="004F74F9" w:rsidRPr="00704B48">
        <w:rPr>
          <w:sz w:val="24"/>
          <w:lang w:val="ru-RU"/>
        </w:rPr>
        <w:t xml:space="preserve"> или </w:t>
      </w:r>
      <w:proofErr w:type="spellStart"/>
      <w:r w:rsidR="004F74F9" w:rsidRPr="00704B48">
        <w:rPr>
          <w:sz w:val="24"/>
          <w:lang w:val="ru-RU"/>
        </w:rPr>
        <w:t>сопственикот</w:t>
      </w:r>
      <w:proofErr w:type="spellEnd"/>
      <w:r w:rsidR="004F74F9" w:rsidRPr="00704B48">
        <w:rPr>
          <w:sz w:val="24"/>
          <w:lang w:val="ru-RU"/>
        </w:rPr>
        <w:t xml:space="preserve"> на </w:t>
      </w:r>
      <w:proofErr w:type="spellStart"/>
      <w:r w:rsidR="004F74F9" w:rsidRPr="00704B48">
        <w:rPr>
          <w:sz w:val="24"/>
          <w:lang w:val="ru-RU"/>
        </w:rPr>
        <w:t>електронскиот</w:t>
      </w:r>
      <w:proofErr w:type="spellEnd"/>
      <w:r w:rsidR="004F74F9" w:rsidRPr="00704B48">
        <w:rPr>
          <w:sz w:val="24"/>
          <w:lang w:val="ru-RU"/>
        </w:rPr>
        <w:t xml:space="preserve"> медиум</w:t>
      </w:r>
      <w:r w:rsidRPr="00704B48">
        <w:rPr>
          <w:sz w:val="24"/>
          <w:lang w:val="ru-RU"/>
        </w:rPr>
        <w:t xml:space="preserve"> е </w:t>
      </w:r>
      <w:proofErr w:type="spellStart"/>
      <w:r w:rsidRPr="00704B48">
        <w:rPr>
          <w:sz w:val="24"/>
          <w:lang w:val="ru-RU"/>
        </w:rPr>
        <w:t>правно</w:t>
      </w:r>
      <w:proofErr w:type="spellEnd"/>
      <w:r w:rsidRPr="00704B48">
        <w:rPr>
          <w:sz w:val="24"/>
          <w:lang w:val="ru-RU"/>
        </w:rPr>
        <w:t xml:space="preserve"> лице или </w:t>
      </w:r>
      <w:proofErr w:type="spellStart"/>
      <w:r w:rsidRPr="00704B48">
        <w:rPr>
          <w:sz w:val="24"/>
          <w:lang w:val="ru-RU"/>
        </w:rPr>
        <w:t>државен</w:t>
      </w:r>
      <w:proofErr w:type="spellEnd"/>
      <w:r w:rsidRPr="00704B48">
        <w:rPr>
          <w:sz w:val="24"/>
          <w:lang w:val="ru-RU"/>
        </w:rPr>
        <w:t xml:space="preserve"> орган, </w:t>
      </w:r>
      <w:proofErr w:type="spellStart"/>
      <w:r w:rsidRPr="00704B48">
        <w:rPr>
          <w:sz w:val="24"/>
          <w:lang w:val="ru-RU"/>
        </w:rPr>
        <w:t>кривично</w:t>
      </w:r>
      <w:proofErr w:type="spellEnd"/>
      <w:r w:rsidRPr="00704B48">
        <w:rPr>
          <w:sz w:val="24"/>
          <w:lang w:val="ru-RU"/>
        </w:rPr>
        <w:t xml:space="preserve"> е </w:t>
      </w:r>
      <w:proofErr w:type="spellStart"/>
      <w:r w:rsidRPr="00704B48">
        <w:rPr>
          <w:sz w:val="24"/>
          <w:lang w:val="ru-RU"/>
        </w:rPr>
        <w:t>одговорно</w:t>
      </w:r>
      <w:proofErr w:type="spellEnd"/>
      <w:r w:rsidRPr="00704B48">
        <w:rPr>
          <w:sz w:val="24"/>
          <w:lang w:val="ru-RU"/>
        </w:rPr>
        <w:t xml:space="preserve"> </w:t>
      </w:r>
      <w:proofErr w:type="spellStart"/>
      <w:r w:rsidRPr="00704B48">
        <w:rPr>
          <w:sz w:val="24"/>
          <w:lang w:val="ru-RU"/>
        </w:rPr>
        <w:t>лицето</w:t>
      </w:r>
      <w:proofErr w:type="spellEnd"/>
      <w:r w:rsidRPr="00704B48">
        <w:rPr>
          <w:sz w:val="24"/>
          <w:lang w:val="ru-RU"/>
        </w:rPr>
        <w:t xml:space="preserve"> кое е </w:t>
      </w:r>
      <w:proofErr w:type="spellStart"/>
      <w:r w:rsidRPr="00704B48">
        <w:rPr>
          <w:sz w:val="24"/>
          <w:lang w:val="ru-RU"/>
        </w:rPr>
        <w:t>одговорно</w:t>
      </w:r>
      <w:proofErr w:type="spellEnd"/>
      <w:r w:rsidRPr="00704B48">
        <w:rPr>
          <w:sz w:val="24"/>
          <w:lang w:val="ru-RU"/>
        </w:rPr>
        <w:t xml:space="preserve"> за </w:t>
      </w:r>
      <w:proofErr w:type="spellStart"/>
      <w:r w:rsidRPr="00704B48">
        <w:rPr>
          <w:sz w:val="24"/>
          <w:lang w:val="ru-RU"/>
        </w:rPr>
        <w:t>издавањето</w:t>
      </w:r>
      <w:proofErr w:type="spellEnd"/>
      <w:r w:rsidRPr="00704B48">
        <w:rPr>
          <w:sz w:val="24"/>
          <w:lang w:val="ru-RU"/>
        </w:rPr>
        <w:t xml:space="preserve">, </w:t>
      </w:r>
      <w:proofErr w:type="spellStart"/>
      <w:r w:rsidRPr="00704B48">
        <w:rPr>
          <w:sz w:val="24"/>
          <w:lang w:val="ru-RU"/>
        </w:rPr>
        <w:t>печатењето</w:t>
      </w:r>
      <w:proofErr w:type="spellEnd"/>
      <w:r w:rsidRPr="00704B48">
        <w:rPr>
          <w:sz w:val="24"/>
          <w:lang w:val="ru-RU"/>
        </w:rPr>
        <w:t xml:space="preserve"> или</w:t>
      </w:r>
      <w:r w:rsidR="00390A59" w:rsidRPr="00704B48">
        <w:rPr>
          <w:sz w:val="24"/>
          <w:lang w:val="ru-RU"/>
        </w:rPr>
        <w:t xml:space="preserve"> </w:t>
      </w:r>
      <w:proofErr w:type="spellStart"/>
      <w:r w:rsidRPr="00704B48">
        <w:rPr>
          <w:sz w:val="24"/>
          <w:lang w:val="ru-RU"/>
        </w:rPr>
        <w:t>производството</w:t>
      </w:r>
      <w:proofErr w:type="spellEnd"/>
      <w:r w:rsidRPr="00704B48">
        <w:rPr>
          <w:sz w:val="24"/>
          <w:lang w:val="ru-RU"/>
        </w:rPr>
        <w:t>.</w:t>
      </w:r>
    </w:p>
    <w:p w14:paraId="07F30966" w14:textId="77777777" w:rsidR="00AE7124" w:rsidRPr="007517FC" w:rsidRDefault="00AE7124" w:rsidP="00B96E75">
      <w:pPr>
        <w:pStyle w:val="NoSpacing"/>
        <w:rPr>
          <w:lang w:val="ru-RU"/>
        </w:rPr>
      </w:pPr>
    </w:p>
    <w:p w14:paraId="11BC4B80" w14:textId="77777777" w:rsidR="00437DEC" w:rsidRPr="00704B48" w:rsidRDefault="009F5657">
      <w:pPr>
        <w:pStyle w:val="Heading2"/>
        <w:spacing w:before="118" w:line="232" w:lineRule="auto"/>
        <w:ind w:left="1475" w:right="1192"/>
        <w:rPr>
          <w:lang w:val="ru-RU"/>
        </w:rPr>
      </w:pPr>
      <w:proofErr w:type="spellStart"/>
      <w:r w:rsidRPr="00704B48">
        <w:rPr>
          <w:lang w:val="ru-RU"/>
        </w:rPr>
        <w:t>Кривична</w:t>
      </w:r>
      <w:proofErr w:type="spellEnd"/>
      <w:r w:rsidRPr="00704B48">
        <w:rPr>
          <w:lang w:val="ru-RU"/>
        </w:rPr>
        <w:t xml:space="preserve"> </w:t>
      </w:r>
      <w:proofErr w:type="spellStart"/>
      <w:r w:rsidRPr="00704B48">
        <w:rPr>
          <w:lang w:val="ru-RU"/>
        </w:rPr>
        <w:t>одговорност</w:t>
      </w:r>
      <w:proofErr w:type="spellEnd"/>
      <w:r w:rsidRPr="00704B48">
        <w:rPr>
          <w:lang w:val="ru-RU"/>
        </w:rPr>
        <w:t xml:space="preserve"> на </w:t>
      </w:r>
      <w:proofErr w:type="spellStart"/>
      <w:r w:rsidRPr="00704B48">
        <w:rPr>
          <w:lang w:val="ru-RU"/>
        </w:rPr>
        <w:t>увозникот</w:t>
      </w:r>
      <w:proofErr w:type="spellEnd"/>
      <w:r w:rsidRPr="00704B48">
        <w:rPr>
          <w:lang w:val="ru-RU"/>
        </w:rPr>
        <w:t xml:space="preserve"> и </w:t>
      </w:r>
      <w:proofErr w:type="spellStart"/>
      <w:r w:rsidRPr="00704B48">
        <w:rPr>
          <w:lang w:val="ru-RU"/>
        </w:rPr>
        <w:t>дистрибутерот</w:t>
      </w:r>
      <w:proofErr w:type="spellEnd"/>
      <w:r w:rsidRPr="00704B48">
        <w:rPr>
          <w:lang w:val="ru-RU"/>
        </w:rPr>
        <w:t xml:space="preserve"> на </w:t>
      </w:r>
      <w:proofErr w:type="spellStart"/>
      <w:r w:rsidRPr="00704B48">
        <w:rPr>
          <w:lang w:val="ru-RU"/>
        </w:rPr>
        <w:t>средството</w:t>
      </w:r>
      <w:proofErr w:type="spellEnd"/>
      <w:r w:rsidRPr="00704B48">
        <w:rPr>
          <w:lang w:val="ru-RU"/>
        </w:rPr>
        <w:t xml:space="preserve"> за </w:t>
      </w:r>
      <w:proofErr w:type="spellStart"/>
      <w:r w:rsidRPr="00704B48">
        <w:rPr>
          <w:lang w:val="ru-RU"/>
        </w:rPr>
        <w:t>јавно</w:t>
      </w:r>
      <w:proofErr w:type="spellEnd"/>
      <w:r w:rsidRPr="00704B48">
        <w:rPr>
          <w:lang w:val="ru-RU"/>
        </w:rPr>
        <w:t xml:space="preserve"> </w:t>
      </w:r>
      <w:proofErr w:type="spellStart"/>
      <w:r w:rsidRPr="00704B48">
        <w:rPr>
          <w:lang w:val="ru-RU"/>
        </w:rPr>
        <w:t>информирање</w:t>
      </w:r>
      <w:proofErr w:type="spellEnd"/>
    </w:p>
    <w:p w14:paraId="7FA935DE" w14:textId="77777777" w:rsidR="00437DEC" w:rsidRPr="00704B48" w:rsidRDefault="00437DEC">
      <w:pPr>
        <w:pStyle w:val="BodyText"/>
        <w:spacing w:before="9"/>
        <w:ind w:left="0" w:right="0" w:firstLine="0"/>
        <w:jc w:val="left"/>
        <w:rPr>
          <w:b/>
          <w:sz w:val="22"/>
          <w:lang w:val="ru-RU"/>
        </w:rPr>
      </w:pPr>
    </w:p>
    <w:p w14:paraId="19848870" w14:textId="77777777" w:rsidR="00437DEC" w:rsidRPr="00704B48" w:rsidRDefault="009F5657">
      <w:pPr>
        <w:spacing w:line="285" w:lineRule="exact"/>
        <w:ind w:left="2920" w:right="2637"/>
        <w:jc w:val="center"/>
        <w:rPr>
          <w:b/>
          <w:sz w:val="24"/>
          <w:lang w:val="mk-MK"/>
        </w:rPr>
      </w:pPr>
      <w:proofErr w:type="spellStart"/>
      <w:r w:rsidRPr="00704B48">
        <w:rPr>
          <w:b/>
          <w:sz w:val="24"/>
        </w:rPr>
        <w:t>Член</w:t>
      </w:r>
      <w:proofErr w:type="spellEnd"/>
      <w:r w:rsidRPr="00704B48">
        <w:rPr>
          <w:b/>
          <w:sz w:val="24"/>
        </w:rPr>
        <w:t xml:space="preserve"> </w:t>
      </w:r>
      <w:r w:rsidR="008A4FA4" w:rsidRPr="00704B48">
        <w:rPr>
          <w:b/>
          <w:sz w:val="24"/>
          <w:lang w:val="mk-MK"/>
        </w:rPr>
        <w:t>4</w:t>
      </w:r>
      <w:r w:rsidR="00E42823" w:rsidRPr="00704B48">
        <w:rPr>
          <w:b/>
          <w:sz w:val="24"/>
          <w:lang w:val="mk-MK"/>
        </w:rPr>
        <w:t>3</w:t>
      </w:r>
      <w:r w:rsidR="004F74F9" w:rsidRPr="00704B48">
        <w:rPr>
          <w:b/>
          <w:sz w:val="24"/>
          <w:lang w:val="mk-MK"/>
        </w:rPr>
        <w:t xml:space="preserve"> (претходен член </w:t>
      </w:r>
      <w:r w:rsidRPr="00704B48">
        <w:rPr>
          <w:b/>
          <w:sz w:val="24"/>
        </w:rPr>
        <w:t>27-а</w:t>
      </w:r>
      <w:r w:rsidR="004F74F9" w:rsidRPr="00704B48">
        <w:rPr>
          <w:b/>
          <w:sz w:val="24"/>
          <w:lang w:val="mk-MK"/>
        </w:rPr>
        <w:t>)</w:t>
      </w:r>
    </w:p>
    <w:p w14:paraId="0C72F972" w14:textId="2C72681F" w:rsidR="00437DEC" w:rsidRPr="00704B48" w:rsidRDefault="009F5657">
      <w:pPr>
        <w:pStyle w:val="ListParagraph"/>
        <w:numPr>
          <w:ilvl w:val="0"/>
          <w:numId w:val="394"/>
        </w:numPr>
        <w:tabs>
          <w:tab w:val="left" w:pos="818"/>
        </w:tabs>
        <w:spacing w:before="3" w:line="232" w:lineRule="auto"/>
        <w:ind w:firstLine="284"/>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кривичното</w:t>
      </w:r>
      <w:proofErr w:type="spellEnd"/>
      <w:r w:rsidRPr="00704B48">
        <w:rPr>
          <w:sz w:val="24"/>
          <w:lang w:val="ru-RU"/>
        </w:rPr>
        <w:t xml:space="preserve"> дело е </w:t>
      </w:r>
      <w:proofErr w:type="spellStart"/>
      <w:r w:rsidRPr="00704B48">
        <w:rPr>
          <w:sz w:val="24"/>
          <w:lang w:val="ru-RU"/>
        </w:rPr>
        <w:t>сторено</w:t>
      </w:r>
      <w:proofErr w:type="spellEnd"/>
      <w:r w:rsidRPr="00704B48">
        <w:rPr>
          <w:sz w:val="24"/>
          <w:lang w:val="ru-RU"/>
        </w:rPr>
        <w:t xml:space="preserve"> во средство за </w:t>
      </w:r>
      <w:proofErr w:type="spellStart"/>
      <w:r w:rsidRPr="00704B48">
        <w:rPr>
          <w:sz w:val="24"/>
          <w:lang w:val="ru-RU"/>
        </w:rPr>
        <w:t>јавно</w:t>
      </w:r>
      <w:proofErr w:type="spellEnd"/>
      <w:r w:rsidRPr="00704B48">
        <w:rPr>
          <w:sz w:val="24"/>
          <w:lang w:val="ru-RU"/>
        </w:rPr>
        <w:t xml:space="preserve"> </w:t>
      </w:r>
      <w:proofErr w:type="spellStart"/>
      <w:r w:rsidRPr="00704B48">
        <w:rPr>
          <w:sz w:val="24"/>
          <w:lang w:val="ru-RU"/>
        </w:rPr>
        <w:t>информирање</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се </w:t>
      </w:r>
      <w:proofErr w:type="spellStart"/>
      <w:r w:rsidRPr="00704B48">
        <w:rPr>
          <w:sz w:val="24"/>
          <w:lang w:val="ru-RU"/>
        </w:rPr>
        <w:t>издава</w:t>
      </w:r>
      <w:proofErr w:type="spellEnd"/>
      <w:r w:rsidRPr="00704B48">
        <w:rPr>
          <w:sz w:val="24"/>
          <w:lang w:val="ru-RU"/>
        </w:rPr>
        <w:t xml:space="preserve">, печати, </w:t>
      </w:r>
      <w:proofErr w:type="spellStart"/>
      <w:r w:rsidRPr="00704B48">
        <w:rPr>
          <w:sz w:val="24"/>
          <w:lang w:val="ru-RU"/>
        </w:rPr>
        <w:t>произведува</w:t>
      </w:r>
      <w:proofErr w:type="spellEnd"/>
      <w:r w:rsidRPr="00704B48">
        <w:rPr>
          <w:sz w:val="24"/>
          <w:lang w:val="ru-RU"/>
        </w:rPr>
        <w:t xml:space="preserve"> или </w:t>
      </w:r>
      <w:proofErr w:type="spellStart"/>
      <w:r w:rsidRPr="00704B48">
        <w:rPr>
          <w:sz w:val="24"/>
          <w:lang w:val="ru-RU"/>
        </w:rPr>
        <w:t>емитува</w:t>
      </w:r>
      <w:proofErr w:type="spellEnd"/>
      <w:r w:rsidRPr="00704B48">
        <w:rPr>
          <w:sz w:val="24"/>
          <w:lang w:val="ru-RU"/>
        </w:rPr>
        <w:t xml:space="preserve"> во </w:t>
      </w:r>
      <w:proofErr w:type="spellStart"/>
      <w:r w:rsidRPr="00704B48">
        <w:rPr>
          <w:sz w:val="24"/>
          <w:lang w:val="ru-RU"/>
        </w:rPr>
        <w:t>странство</w:t>
      </w:r>
      <w:proofErr w:type="spellEnd"/>
      <w:r w:rsidRPr="00704B48">
        <w:rPr>
          <w:sz w:val="24"/>
          <w:lang w:val="ru-RU"/>
        </w:rPr>
        <w:t xml:space="preserve">, а се </w:t>
      </w:r>
      <w:proofErr w:type="spellStart"/>
      <w:r w:rsidRPr="00704B48">
        <w:rPr>
          <w:sz w:val="24"/>
          <w:lang w:val="ru-RU"/>
        </w:rPr>
        <w:t>растура</w:t>
      </w:r>
      <w:proofErr w:type="spellEnd"/>
      <w:r w:rsidRPr="00704B48">
        <w:rPr>
          <w:sz w:val="24"/>
          <w:lang w:val="ru-RU"/>
        </w:rPr>
        <w:t xml:space="preserve"> во </w:t>
      </w:r>
      <w:proofErr w:type="spellStart"/>
      <w:r w:rsidRPr="00704B48">
        <w:rPr>
          <w:sz w:val="24"/>
          <w:lang w:val="ru-RU"/>
        </w:rPr>
        <w:t>земјата</w:t>
      </w:r>
      <w:proofErr w:type="spellEnd"/>
      <w:r w:rsidRPr="00704B48">
        <w:rPr>
          <w:sz w:val="24"/>
          <w:lang w:val="ru-RU"/>
        </w:rPr>
        <w:t xml:space="preserve"> под </w:t>
      </w:r>
      <w:proofErr w:type="spellStart"/>
      <w:r w:rsidRPr="00704B48">
        <w:rPr>
          <w:sz w:val="24"/>
          <w:lang w:val="ru-RU"/>
        </w:rPr>
        <w:t>условите</w:t>
      </w:r>
      <w:proofErr w:type="spellEnd"/>
      <w:r w:rsidRPr="00704B48">
        <w:rPr>
          <w:sz w:val="24"/>
          <w:lang w:val="ru-RU"/>
        </w:rPr>
        <w:t xml:space="preserve"> од </w:t>
      </w:r>
      <w:proofErr w:type="spellStart"/>
      <w:r w:rsidRPr="00704B48">
        <w:rPr>
          <w:sz w:val="24"/>
          <w:lang w:val="ru-RU"/>
        </w:rPr>
        <w:t>членот</w:t>
      </w:r>
      <w:proofErr w:type="spellEnd"/>
      <w:r w:rsidRPr="00704B48">
        <w:rPr>
          <w:sz w:val="24"/>
          <w:lang w:val="ru-RU"/>
        </w:rPr>
        <w:t xml:space="preserve"> </w:t>
      </w:r>
      <w:r w:rsidR="00BA2B72" w:rsidRPr="00704B48">
        <w:rPr>
          <w:sz w:val="24"/>
          <w:lang w:val="ru-RU"/>
        </w:rPr>
        <w:t>41</w:t>
      </w:r>
      <w:r w:rsidR="00177DF5" w:rsidRPr="00704B48">
        <w:rPr>
          <w:sz w:val="24"/>
          <w:lang w:val="ru-RU"/>
        </w:rPr>
        <w:t xml:space="preserve"> на </w:t>
      </w:r>
      <w:proofErr w:type="spellStart"/>
      <w:r w:rsidR="00177DF5" w:rsidRPr="00704B48">
        <w:rPr>
          <w:sz w:val="24"/>
          <w:lang w:val="ru-RU"/>
        </w:rPr>
        <w:t>овој</w:t>
      </w:r>
      <w:proofErr w:type="spellEnd"/>
      <w:r w:rsidR="00177DF5" w:rsidRPr="00704B48">
        <w:rPr>
          <w:sz w:val="24"/>
          <w:lang w:val="ru-RU"/>
        </w:rPr>
        <w:t xml:space="preserve"> </w:t>
      </w:r>
      <w:proofErr w:type="spellStart"/>
      <w:r w:rsidR="00177DF5" w:rsidRPr="00704B48">
        <w:rPr>
          <w:sz w:val="24"/>
          <w:lang w:val="ru-RU"/>
        </w:rPr>
        <w:t>законик</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е </w:t>
      </w:r>
      <w:proofErr w:type="spellStart"/>
      <w:r w:rsidRPr="00704B48">
        <w:rPr>
          <w:sz w:val="24"/>
          <w:lang w:val="ru-RU"/>
        </w:rPr>
        <w:t>одговорен</w:t>
      </w:r>
      <w:proofErr w:type="spellEnd"/>
      <w:r w:rsidRPr="00704B48">
        <w:rPr>
          <w:sz w:val="24"/>
          <w:lang w:val="ru-RU"/>
        </w:rPr>
        <w:t xml:space="preserve"> </w:t>
      </w:r>
      <w:proofErr w:type="spellStart"/>
      <w:r w:rsidRPr="00704B48">
        <w:rPr>
          <w:sz w:val="24"/>
          <w:lang w:val="ru-RU"/>
        </w:rPr>
        <w:t>увозникот</w:t>
      </w:r>
      <w:proofErr w:type="spellEnd"/>
      <w:r w:rsidRPr="00704B48">
        <w:rPr>
          <w:sz w:val="24"/>
          <w:lang w:val="ru-RU"/>
        </w:rPr>
        <w:t xml:space="preserve"> или </w:t>
      </w:r>
      <w:proofErr w:type="spellStart"/>
      <w:r w:rsidRPr="00704B48">
        <w:rPr>
          <w:sz w:val="24"/>
          <w:lang w:val="ru-RU"/>
        </w:rPr>
        <w:t>дистрибутерот</w:t>
      </w:r>
      <w:proofErr w:type="spellEnd"/>
      <w:r w:rsidRPr="00704B48">
        <w:rPr>
          <w:sz w:val="24"/>
          <w:lang w:val="ru-RU"/>
        </w:rPr>
        <w:t xml:space="preserve"> на </w:t>
      </w:r>
      <w:proofErr w:type="spellStart"/>
      <w:r w:rsidRPr="00704B48">
        <w:rPr>
          <w:sz w:val="24"/>
          <w:lang w:val="ru-RU"/>
        </w:rPr>
        <w:t>тоа</w:t>
      </w:r>
      <w:proofErr w:type="spellEnd"/>
      <w:r w:rsidR="006C17D6" w:rsidRPr="00704B48">
        <w:rPr>
          <w:sz w:val="24"/>
          <w:lang w:val="ru-RU"/>
        </w:rPr>
        <w:t xml:space="preserve"> </w:t>
      </w:r>
      <w:r w:rsidRPr="00704B48">
        <w:rPr>
          <w:sz w:val="24"/>
          <w:lang w:val="ru-RU"/>
        </w:rPr>
        <w:t>средство.</w:t>
      </w:r>
    </w:p>
    <w:p w14:paraId="31D84C34" w14:textId="77777777" w:rsidR="00437DEC" w:rsidRPr="00704B48" w:rsidRDefault="009F5657">
      <w:pPr>
        <w:pStyle w:val="ListParagraph"/>
        <w:numPr>
          <w:ilvl w:val="0"/>
          <w:numId w:val="394"/>
        </w:numPr>
        <w:tabs>
          <w:tab w:val="left" w:pos="887"/>
        </w:tabs>
        <w:spacing w:before="1" w:line="232" w:lineRule="auto"/>
        <w:ind w:firstLine="284"/>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увозникот</w:t>
      </w:r>
      <w:proofErr w:type="spellEnd"/>
      <w:r w:rsidRPr="00704B48">
        <w:rPr>
          <w:sz w:val="24"/>
          <w:lang w:val="ru-RU"/>
        </w:rPr>
        <w:t xml:space="preserve"> или </w:t>
      </w:r>
      <w:proofErr w:type="spellStart"/>
      <w:r w:rsidRPr="00704B48">
        <w:rPr>
          <w:sz w:val="24"/>
          <w:lang w:val="ru-RU"/>
        </w:rPr>
        <w:t>дистрибутерот</w:t>
      </w:r>
      <w:proofErr w:type="spellEnd"/>
      <w:r w:rsidRPr="00704B48">
        <w:rPr>
          <w:sz w:val="24"/>
          <w:lang w:val="ru-RU"/>
        </w:rPr>
        <w:t xml:space="preserve"> е </w:t>
      </w:r>
      <w:proofErr w:type="spellStart"/>
      <w:r w:rsidRPr="00704B48">
        <w:rPr>
          <w:sz w:val="24"/>
          <w:lang w:val="ru-RU"/>
        </w:rPr>
        <w:t>правно</w:t>
      </w:r>
      <w:proofErr w:type="spellEnd"/>
      <w:r w:rsidRPr="00704B48">
        <w:rPr>
          <w:sz w:val="24"/>
          <w:lang w:val="ru-RU"/>
        </w:rPr>
        <w:t xml:space="preserve"> лице или </w:t>
      </w:r>
      <w:proofErr w:type="spellStart"/>
      <w:r w:rsidRPr="00704B48">
        <w:rPr>
          <w:sz w:val="24"/>
          <w:lang w:val="ru-RU"/>
        </w:rPr>
        <w:t>државен</w:t>
      </w:r>
      <w:proofErr w:type="spellEnd"/>
      <w:r w:rsidRPr="00704B48">
        <w:rPr>
          <w:sz w:val="24"/>
          <w:lang w:val="ru-RU"/>
        </w:rPr>
        <w:t xml:space="preserve"> орган, </w:t>
      </w:r>
      <w:proofErr w:type="spellStart"/>
      <w:r w:rsidRPr="00704B48">
        <w:rPr>
          <w:sz w:val="24"/>
          <w:lang w:val="ru-RU"/>
        </w:rPr>
        <w:t>кривично</w:t>
      </w:r>
      <w:proofErr w:type="spellEnd"/>
      <w:r w:rsidRPr="00704B48">
        <w:rPr>
          <w:sz w:val="24"/>
          <w:lang w:val="ru-RU"/>
        </w:rPr>
        <w:t xml:space="preserve"> е </w:t>
      </w:r>
      <w:proofErr w:type="spellStart"/>
      <w:r w:rsidRPr="00704B48">
        <w:rPr>
          <w:sz w:val="24"/>
          <w:lang w:val="ru-RU"/>
        </w:rPr>
        <w:t>одговорно</w:t>
      </w:r>
      <w:proofErr w:type="spellEnd"/>
      <w:r w:rsidRPr="00704B48">
        <w:rPr>
          <w:sz w:val="24"/>
          <w:lang w:val="ru-RU"/>
        </w:rPr>
        <w:t xml:space="preserve"> </w:t>
      </w:r>
      <w:proofErr w:type="spellStart"/>
      <w:r w:rsidRPr="00704B48">
        <w:rPr>
          <w:sz w:val="24"/>
          <w:lang w:val="ru-RU"/>
        </w:rPr>
        <w:t>одговорното</w:t>
      </w:r>
      <w:proofErr w:type="spellEnd"/>
      <w:r w:rsidRPr="00704B48">
        <w:rPr>
          <w:sz w:val="24"/>
          <w:lang w:val="ru-RU"/>
        </w:rPr>
        <w:t xml:space="preserve"> или </w:t>
      </w:r>
      <w:proofErr w:type="spellStart"/>
      <w:r w:rsidRPr="00704B48">
        <w:rPr>
          <w:sz w:val="24"/>
          <w:lang w:val="ru-RU"/>
        </w:rPr>
        <w:t>службеното</w:t>
      </w:r>
      <w:proofErr w:type="spellEnd"/>
      <w:r w:rsidRPr="00704B48">
        <w:rPr>
          <w:sz w:val="24"/>
          <w:lang w:val="ru-RU"/>
        </w:rPr>
        <w:t xml:space="preserve"> лице во </w:t>
      </w:r>
      <w:proofErr w:type="spellStart"/>
      <w:r w:rsidRPr="00704B48">
        <w:rPr>
          <w:sz w:val="24"/>
          <w:lang w:val="ru-RU"/>
        </w:rPr>
        <w:t>правното</w:t>
      </w:r>
      <w:proofErr w:type="spellEnd"/>
      <w:r w:rsidRPr="00704B48">
        <w:rPr>
          <w:sz w:val="24"/>
          <w:lang w:val="ru-RU"/>
        </w:rPr>
        <w:t xml:space="preserve"> лице или </w:t>
      </w:r>
      <w:proofErr w:type="spellStart"/>
      <w:r w:rsidRPr="00704B48">
        <w:rPr>
          <w:sz w:val="24"/>
          <w:lang w:val="ru-RU"/>
        </w:rPr>
        <w:t>државниот</w:t>
      </w:r>
      <w:proofErr w:type="spellEnd"/>
      <w:r w:rsidR="006C17D6" w:rsidRPr="00704B48">
        <w:rPr>
          <w:sz w:val="24"/>
          <w:lang w:val="ru-RU"/>
        </w:rPr>
        <w:t xml:space="preserve"> </w:t>
      </w:r>
      <w:r w:rsidRPr="00704B48">
        <w:rPr>
          <w:sz w:val="24"/>
          <w:lang w:val="ru-RU"/>
        </w:rPr>
        <w:t>орган.</w:t>
      </w:r>
    </w:p>
    <w:p w14:paraId="51F02CCC" w14:textId="77777777" w:rsidR="007D22CD" w:rsidRPr="00704B48" w:rsidRDefault="009F5657" w:rsidP="007D22CD">
      <w:pPr>
        <w:pStyle w:val="Heading2"/>
        <w:spacing w:before="4" w:line="560" w:lineRule="atLeast"/>
        <w:ind w:left="0" w:right="-49" w:firstLine="829"/>
        <w:rPr>
          <w:lang w:val="ru-RU"/>
        </w:rPr>
      </w:pPr>
      <w:proofErr w:type="spellStart"/>
      <w:r w:rsidRPr="00704B48">
        <w:rPr>
          <w:lang w:val="ru-RU"/>
        </w:rPr>
        <w:t>Применување</w:t>
      </w:r>
      <w:proofErr w:type="spellEnd"/>
      <w:r w:rsidRPr="00704B48">
        <w:rPr>
          <w:lang w:val="ru-RU"/>
        </w:rPr>
        <w:t xml:space="preserve"> на </w:t>
      </w:r>
      <w:proofErr w:type="spellStart"/>
      <w:r w:rsidRPr="00704B48">
        <w:rPr>
          <w:lang w:val="ru-RU"/>
        </w:rPr>
        <w:t>општите</w:t>
      </w:r>
      <w:proofErr w:type="spellEnd"/>
      <w:r w:rsidRPr="00704B48">
        <w:rPr>
          <w:lang w:val="ru-RU"/>
        </w:rPr>
        <w:t xml:space="preserve"> </w:t>
      </w:r>
      <w:proofErr w:type="spellStart"/>
      <w:r w:rsidRPr="00704B48">
        <w:rPr>
          <w:lang w:val="ru-RU"/>
        </w:rPr>
        <w:t>одредби</w:t>
      </w:r>
      <w:proofErr w:type="spellEnd"/>
      <w:r w:rsidRPr="00704B48">
        <w:rPr>
          <w:lang w:val="ru-RU"/>
        </w:rPr>
        <w:t xml:space="preserve"> за </w:t>
      </w:r>
      <w:proofErr w:type="spellStart"/>
      <w:r w:rsidRPr="00704B48">
        <w:rPr>
          <w:lang w:val="ru-RU"/>
        </w:rPr>
        <w:t>кривичната</w:t>
      </w:r>
      <w:proofErr w:type="spellEnd"/>
      <w:r w:rsidRPr="00704B48">
        <w:rPr>
          <w:lang w:val="ru-RU"/>
        </w:rPr>
        <w:t xml:space="preserve"> </w:t>
      </w:r>
      <w:proofErr w:type="spellStart"/>
      <w:r w:rsidRPr="00704B48">
        <w:rPr>
          <w:lang w:val="ru-RU"/>
        </w:rPr>
        <w:t>одговорност</w:t>
      </w:r>
      <w:proofErr w:type="spellEnd"/>
      <w:r w:rsidRPr="00704B48">
        <w:rPr>
          <w:lang w:val="ru-RU"/>
        </w:rPr>
        <w:t xml:space="preserve"> </w:t>
      </w:r>
    </w:p>
    <w:p w14:paraId="05F37A03" w14:textId="77777777" w:rsidR="00437DEC" w:rsidRPr="00704B48" w:rsidRDefault="009F5657" w:rsidP="007D22CD">
      <w:pPr>
        <w:pStyle w:val="Heading2"/>
        <w:spacing w:before="4" w:line="560" w:lineRule="atLeast"/>
        <w:ind w:left="0" w:right="-49" w:firstLine="829"/>
        <w:rPr>
          <w:lang w:val="ru-RU"/>
        </w:rPr>
      </w:pPr>
      <w:r w:rsidRPr="00704B48">
        <w:rPr>
          <w:lang w:val="ru-RU"/>
        </w:rPr>
        <w:t xml:space="preserve">Член </w:t>
      </w:r>
      <w:r w:rsidR="007B1197" w:rsidRPr="00704B48">
        <w:rPr>
          <w:lang w:val="ru-RU"/>
        </w:rPr>
        <w:t>4</w:t>
      </w:r>
      <w:r w:rsidR="00E42823" w:rsidRPr="00704B48">
        <w:rPr>
          <w:lang w:val="ru-RU"/>
        </w:rPr>
        <w:t>4</w:t>
      </w:r>
      <w:r w:rsidR="007D22CD" w:rsidRPr="00704B48">
        <w:rPr>
          <w:lang w:val="ru-RU"/>
        </w:rPr>
        <w:t xml:space="preserve"> (</w:t>
      </w:r>
      <w:proofErr w:type="spellStart"/>
      <w:r w:rsidR="007D22CD" w:rsidRPr="00704B48">
        <w:rPr>
          <w:lang w:val="ru-RU"/>
        </w:rPr>
        <w:t>претходен</w:t>
      </w:r>
      <w:proofErr w:type="spellEnd"/>
      <w:r w:rsidR="007D22CD" w:rsidRPr="00704B48">
        <w:rPr>
          <w:lang w:val="ru-RU"/>
        </w:rPr>
        <w:t xml:space="preserve"> член </w:t>
      </w:r>
      <w:r w:rsidRPr="00704B48">
        <w:rPr>
          <w:lang w:val="ru-RU"/>
        </w:rPr>
        <w:t>28</w:t>
      </w:r>
      <w:r w:rsidR="007D22CD" w:rsidRPr="00704B48">
        <w:rPr>
          <w:lang w:val="ru-RU"/>
        </w:rPr>
        <w:t>)</w:t>
      </w:r>
    </w:p>
    <w:p w14:paraId="689C67C8" w14:textId="049E6610" w:rsidR="00437DEC" w:rsidRPr="00704B48" w:rsidRDefault="009F5657" w:rsidP="006C17D6">
      <w:pPr>
        <w:pStyle w:val="BodyText"/>
        <w:spacing w:before="2" w:line="232" w:lineRule="auto"/>
        <w:ind w:left="115" w:firstLine="605"/>
        <w:rPr>
          <w:lang w:val="ru-RU"/>
        </w:rPr>
      </w:pPr>
      <w:proofErr w:type="spellStart"/>
      <w:r w:rsidRPr="00704B48">
        <w:rPr>
          <w:lang w:val="ru-RU"/>
        </w:rPr>
        <w:t>Одредбите</w:t>
      </w:r>
      <w:proofErr w:type="spellEnd"/>
      <w:r w:rsidRPr="00704B48">
        <w:rPr>
          <w:lang w:val="ru-RU"/>
        </w:rPr>
        <w:t xml:space="preserve"> за </w:t>
      </w:r>
      <w:proofErr w:type="spellStart"/>
      <w:r w:rsidRPr="00704B48">
        <w:rPr>
          <w:lang w:val="ru-RU"/>
        </w:rPr>
        <w:t>кривичната</w:t>
      </w:r>
      <w:proofErr w:type="spellEnd"/>
      <w:r w:rsidRPr="00704B48">
        <w:rPr>
          <w:lang w:val="ru-RU"/>
        </w:rPr>
        <w:t xml:space="preserve"> </w:t>
      </w:r>
      <w:proofErr w:type="spellStart"/>
      <w:r w:rsidRPr="00704B48">
        <w:rPr>
          <w:lang w:val="ru-RU"/>
        </w:rPr>
        <w:t>одговорност</w:t>
      </w:r>
      <w:proofErr w:type="spellEnd"/>
      <w:r w:rsidRPr="00704B48">
        <w:rPr>
          <w:lang w:val="ru-RU"/>
        </w:rPr>
        <w:t xml:space="preserve"> на </w:t>
      </w:r>
      <w:proofErr w:type="spellStart"/>
      <w:r w:rsidRPr="00704B48">
        <w:rPr>
          <w:lang w:val="ru-RU"/>
        </w:rPr>
        <w:t>лицата</w:t>
      </w:r>
      <w:proofErr w:type="spellEnd"/>
      <w:r w:rsidRPr="00704B48">
        <w:rPr>
          <w:lang w:val="ru-RU"/>
        </w:rPr>
        <w:t xml:space="preserve"> </w:t>
      </w:r>
      <w:proofErr w:type="spellStart"/>
      <w:r w:rsidRPr="00704B48">
        <w:rPr>
          <w:lang w:val="ru-RU"/>
        </w:rPr>
        <w:t>наведени</w:t>
      </w:r>
      <w:proofErr w:type="spellEnd"/>
      <w:r w:rsidRPr="00704B48">
        <w:rPr>
          <w:lang w:val="ru-RU"/>
        </w:rPr>
        <w:t xml:space="preserve"> во </w:t>
      </w:r>
      <w:proofErr w:type="spellStart"/>
      <w:r w:rsidRPr="00704B48">
        <w:rPr>
          <w:lang w:val="ru-RU"/>
        </w:rPr>
        <w:t>членовите</w:t>
      </w:r>
      <w:proofErr w:type="spellEnd"/>
      <w:r w:rsidRPr="00704B48">
        <w:rPr>
          <w:lang w:val="ru-RU"/>
        </w:rPr>
        <w:t xml:space="preserve"> </w:t>
      </w:r>
      <w:r w:rsidR="00BA2B72" w:rsidRPr="00704B48">
        <w:rPr>
          <w:lang w:val="ru-RU"/>
        </w:rPr>
        <w:t>41</w:t>
      </w:r>
      <w:r w:rsidR="00A64683" w:rsidRPr="00704B48">
        <w:rPr>
          <w:lang w:val="ru-RU"/>
        </w:rPr>
        <w:t>, 4</w:t>
      </w:r>
      <w:r w:rsidR="00BA2B72" w:rsidRPr="00704B48">
        <w:rPr>
          <w:lang w:val="ru-RU"/>
        </w:rPr>
        <w:t>2</w:t>
      </w:r>
      <w:r w:rsidRPr="00704B48">
        <w:rPr>
          <w:lang w:val="ru-RU"/>
        </w:rPr>
        <w:t xml:space="preserve"> и </w:t>
      </w:r>
      <w:r w:rsidR="00A64683" w:rsidRPr="00704B48">
        <w:rPr>
          <w:lang w:val="ru-RU"/>
        </w:rPr>
        <w:t>4</w:t>
      </w:r>
      <w:r w:rsidR="00BA2B72" w:rsidRPr="00704B48">
        <w:rPr>
          <w:lang w:val="ru-RU"/>
        </w:rPr>
        <w:t>3</w:t>
      </w:r>
      <w:r w:rsidR="00177DF5" w:rsidRPr="00704B48">
        <w:rPr>
          <w:lang w:val="ru-RU"/>
        </w:rPr>
        <w:t xml:space="preserve"> на </w:t>
      </w:r>
      <w:proofErr w:type="spellStart"/>
      <w:r w:rsidR="00177DF5" w:rsidRPr="00704B48">
        <w:rPr>
          <w:lang w:val="ru-RU"/>
        </w:rPr>
        <w:t>овој</w:t>
      </w:r>
      <w:proofErr w:type="spellEnd"/>
      <w:r w:rsidR="00177DF5" w:rsidRPr="00704B48">
        <w:rPr>
          <w:lang w:val="ru-RU"/>
        </w:rPr>
        <w:t xml:space="preserve"> </w:t>
      </w:r>
      <w:proofErr w:type="spellStart"/>
      <w:r w:rsidR="00177DF5" w:rsidRPr="00704B48">
        <w:rPr>
          <w:lang w:val="ru-RU"/>
        </w:rPr>
        <w:t>законик</w:t>
      </w:r>
      <w:proofErr w:type="spellEnd"/>
      <w:r w:rsidRPr="00704B48">
        <w:rPr>
          <w:lang w:val="ru-RU"/>
        </w:rPr>
        <w:t xml:space="preserve"> се </w:t>
      </w:r>
      <w:proofErr w:type="spellStart"/>
      <w:r w:rsidRPr="00704B48">
        <w:rPr>
          <w:lang w:val="ru-RU"/>
        </w:rPr>
        <w:t>применуваат</w:t>
      </w:r>
      <w:proofErr w:type="spellEnd"/>
      <w:r w:rsidRPr="00704B48">
        <w:rPr>
          <w:lang w:val="ru-RU"/>
        </w:rPr>
        <w:t xml:space="preserve"> само </w:t>
      </w:r>
      <w:proofErr w:type="spellStart"/>
      <w:r w:rsidRPr="00704B48">
        <w:rPr>
          <w:lang w:val="ru-RU"/>
        </w:rPr>
        <w:t>ако</w:t>
      </w:r>
      <w:proofErr w:type="spellEnd"/>
      <w:r w:rsidRPr="00704B48">
        <w:rPr>
          <w:lang w:val="ru-RU"/>
        </w:rPr>
        <w:t xml:space="preserve"> </w:t>
      </w:r>
      <w:proofErr w:type="spellStart"/>
      <w:r w:rsidRPr="00704B48">
        <w:rPr>
          <w:lang w:val="ru-RU"/>
        </w:rPr>
        <w:t>тие</w:t>
      </w:r>
      <w:proofErr w:type="spellEnd"/>
      <w:r w:rsidRPr="00704B48">
        <w:rPr>
          <w:lang w:val="ru-RU"/>
        </w:rPr>
        <w:t xml:space="preserve"> лица не се </w:t>
      </w:r>
      <w:proofErr w:type="spellStart"/>
      <w:r w:rsidRPr="00704B48">
        <w:rPr>
          <w:lang w:val="ru-RU"/>
        </w:rPr>
        <w:t>кривично</w:t>
      </w:r>
      <w:proofErr w:type="spellEnd"/>
      <w:r w:rsidRPr="00704B48">
        <w:rPr>
          <w:lang w:val="ru-RU"/>
        </w:rPr>
        <w:t xml:space="preserve"> </w:t>
      </w:r>
      <w:proofErr w:type="spellStart"/>
      <w:r w:rsidRPr="00704B48">
        <w:rPr>
          <w:lang w:val="ru-RU"/>
        </w:rPr>
        <w:t>одговорни</w:t>
      </w:r>
      <w:proofErr w:type="spellEnd"/>
      <w:r w:rsidRPr="00704B48">
        <w:rPr>
          <w:lang w:val="ru-RU"/>
        </w:rPr>
        <w:t xml:space="preserve"> </w:t>
      </w:r>
      <w:proofErr w:type="spellStart"/>
      <w:r w:rsidRPr="00704B48">
        <w:rPr>
          <w:lang w:val="ru-RU"/>
        </w:rPr>
        <w:t>според</w:t>
      </w:r>
      <w:proofErr w:type="spellEnd"/>
      <w:r w:rsidRPr="00704B48">
        <w:rPr>
          <w:lang w:val="ru-RU"/>
        </w:rPr>
        <w:t xml:space="preserve"> </w:t>
      </w:r>
      <w:proofErr w:type="spellStart"/>
      <w:r w:rsidRPr="00704B48">
        <w:rPr>
          <w:lang w:val="ru-RU"/>
        </w:rPr>
        <w:t>општите</w:t>
      </w:r>
      <w:proofErr w:type="spellEnd"/>
      <w:r w:rsidRPr="00704B48">
        <w:rPr>
          <w:lang w:val="ru-RU"/>
        </w:rPr>
        <w:t xml:space="preserve"> </w:t>
      </w:r>
      <w:proofErr w:type="spellStart"/>
      <w:r w:rsidRPr="00704B48">
        <w:rPr>
          <w:lang w:val="ru-RU"/>
        </w:rPr>
        <w:t>одредби</w:t>
      </w:r>
      <w:proofErr w:type="spellEnd"/>
      <w:r w:rsidRPr="00704B48">
        <w:rPr>
          <w:lang w:val="ru-RU"/>
        </w:rPr>
        <w:t xml:space="preserve"> за </w:t>
      </w:r>
      <w:proofErr w:type="spellStart"/>
      <w:r w:rsidR="007D22CD" w:rsidRPr="00704B48">
        <w:rPr>
          <w:lang w:val="ru-RU"/>
        </w:rPr>
        <w:t>вината</w:t>
      </w:r>
      <w:proofErr w:type="spellEnd"/>
      <w:r w:rsidR="007D22CD" w:rsidRPr="00704B48">
        <w:rPr>
          <w:lang w:val="ru-RU"/>
        </w:rPr>
        <w:t xml:space="preserve"> и </w:t>
      </w:r>
      <w:proofErr w:type="spellStart"/>
      <w:r w:rsidR="00332AAC" w:rsidRPr="00704B48">
        <w:rPr>
          <w:lang w:val="ru-RU"/>
        </w:rPr>
        <w:t>одредбите</w:t>
      </w:r>
      <w:proofErr w:type="spellEnd"/>
      <w:r w:rsidR="00332AAC" w:rsidRPr="00704B48">
        <w:rPr>
          <w:lang w:val="ru-RU"/>
        </w:rPr>
        <w:t xml:space="preserve"> за </w:t>
      </w:r>
      <w:proofErr w:type="spellStart"/>
      <w:r w:rsidR="00332AAC" w:rsidRPr="00704B48">
        <w:rPr>
          <w:lang w:val="ru-RU"/>
        </w:rPr>
        <w:t>учество</w:t>
      </w:r>
      <w:proofErr w:type="spellEnd"/>
      <w:r w:rsidR="00332AAC" w:rsidRPr="00704B48">
        <w:rPr>
          <w:lang w:val="ru-RU"/>
        </w:rPr>
        <w:t xml:space="preserve"> на </w:t>
      </w:r>
      <w:proofErr w:type="spellStart"/>
      <w:r w:rsidR="00332AAC" w:rsidRPr="00704B48">
        <w:rPr>
          <w:lang w:val="ru-RU"/>
        </w:rPr>
        <w:t>повеќе</w:t>
      </w:r>
      <w:proofErr w:type="spellEnd"/>
      <w:r w:rsidR="00332AAC" w:rsidRPr="00704B48">
        <w:rPr>
          <w:lang w:val="ru-RU"/>
        </w:rPr>
        <w:t xml:space="preserve"> лица во </w:t>
      </w:r>
      <w:proofErr w:type="spellStart"/>
      <w:r w:rsidR="00332AAC" w:rsidRPr="00704B48">
        <w:rPr>
          <w:lang w:val="ru-RU"/>
        </w:rPr>
        <w:t>кривичното</w:t>
      </w:r>
      <w:proofErr w:type="spellEnd"/>
      <w:r w:rsidR="00332AAC" w:rsidRPr="00704B48">
        <w:rPr>
          <w:lang w:val="ru-RU"/>
        </w:rPr>
        <w:t xml:space="preserve"> дело</w:t>
      </w:r>
      <w:r w:rsidR="006C17D6" w:rsidRPr="00704B48">
        <w:rPr>
          <w:lang w:val="ru-RU"/>
        </w:rPr>
        <w:t xml:space="preserve"> </w:t>
      </w:r>
      <w:r w:rsidR="00F21B64">
        <w:rPr>
          <w:lang w:val="ru-RU"/>
        </w:rPr>
        <w:t>од</w:t>
      </w:r>
      <w:r w:rsidR="00F533A1" w:rsidRPr="00704B48">
        <w:rPr>
          <w:lang w:val="ru-RU"/>
        </w:rPr>
        <w:t xml:space="preserve"> </w:t>
      </w:r>
      <w:proofErr w:type="spellStart"/>
      <w:r w:rsidR="00F533A1" w:rsidRPr="00704B48">
        <w:rPr>
          <w:lang w:val="ru-RU"/>
        </w:rPr>
        <w:t>овој</w:t>
      </w:r>
      <w:proofErr w:type="spellEnd"/>
      <w:r w:rsidR="00F533A1" w:rsidRPr="00704B48">
        <w:rPr>
          <w:lang w:val="ru-RU"/>
        </w:rPr>
        <w:t xml:space="preserve"> </w:t>
      </w:r>
      <w:proofErr w:type="spellStart"/>
      <w:r w:rsidR="00F533A1" w:rsidRPr="00704B48">
        <w:rPr>
          <w:lang w:val="ru-RU"/>
        </w:rPr>
        <w:t>законик</w:t>
      </w:r>
      <w:proofErr w:type="spellEnd"/>
      <w:r w:rsidRPr="00704B48">
        <w:rPr>
          <w:lang w:val="ru-RU"/>
        </w:rPr>
        <w:t>.</w:t>
      </w:r>
    </w:p>
    <w:p w14:paraId="53464151" w14:textId="77777777" w:rsidR="007B1197" w:rsidRPr="00704B48" w:rsidRDefault="007B1197">
      <w:pPr>
        <w:pStyle w:val="BodyText"/>
        <w:spacing w:before="4"/>
        <w:ind w:left="0" w:right="0" w:firstLine="0"/>
        <w:jc w:val="left"/>
        <w:rPr>
          <w:sz w:val="23"/>
          <w:lang w:val="ru-RU"/>
        </w:rPr>
      </w:pPr>
    </w:p>
    <w:p w14:paraId="49449C36" w14:textId="4BBE3599" w:rsidR="00D1726F" w:rsidRPr="00704B48" w:rsidRDefault="00E42823" w:rsidP="007517FC">
      <w:pPr>
        <w:pStyle w:val="Heading2"/>
        <w:tabs>
          <w:tab w:val="left" w:pos="2639"/>
        </w:tabs>
        <w:spacing w:line="232" w:lineRule="auto"/>
        <w:ind w:left="2340" w:right="1563"/>
        <w:jc w:val="left"/>
        <w:rPr>
          <w:lang w:val="ru-RU"/>
        </w:rPr>
      </w:pPr>
      <w:r w:rsidRPr="00704B48">
        <w:rPr>
          <w:lang w:val="ru-RU"/>
        </w:rPr>
        <w:br w:type="page"/>
      </w:r>
      <w:r w:rsidR="00F21B64">
        <w:rPr>
          <w:lang w:val="ru-RU"/>
        </w:rPr>
        <w:lastRenderedPageBreak/>
        <w:t>5</w:t>
      </w:r>
      <w:r w:rsidR="00332AAC" w:rsidRPr="00704B48">
        <w:rPr>
          <w:lang w:val="ru-RU"/>
        </w:rPr>
        <w:t xml:space="preserve">. </w:t>
      </w:r>
      <w:proofErr w:type="spellStart"/>
      <w:r w:rsidR="009F5657" w:rsidRPr="00704B48">
        <w:rPr>
          <w:lang w:val="ru-RU"/>
        </w:rPr>
        <w:t>Кривична</w:t>
      </w:r>
      <w:proofErr w:type="spellEnd"/>
      <w:r w:rsidR="009F5657" w:rsidRPr="00704B48">
        <w:rPr>
          <w:lang w:val="ru-RU"/>
        </w:rPr>
        <w:t xml:space="preserve"> </w:t>
      </w:r>
      <w:proofErr w:type="spellStart"/>
      <w:r w:rsidR="009F5657" w:rsidRPr="00704B48">
        <w:rPr>
          <w:lang w:val="ru-RU"/>
        </w:rPr>
        <w:t>одговорност</w:t>
      </w:r>
      <w:proofErr w:type="spellEnd"/>
      <w:r w:rsidR="009F5657" w:rsidRPr="00704B48">
        <w:rPr>
          <w:lang w:val="ru-RU"/>
        </w:rPr>
        <w:t xml:space="preserve"> на </w:t>
      </w:r>
      <w:proofErr w:type="spellStart"/>
      <w:r w:rsidR="009F5657" w:rsidRPr="00704B48">
        <w:rPr>
          <w:lang w:val="ru-RU"/>
        </w:rPr>
        <w:t>правно</w:t>
      </w:r>
      <w:proofErr w:type="spellEnd"/>
      <w:r w:rsidR="009F5657" w:rsidRPr="00704B48">
        <w:rPr>
          <w:lang w:val="ru-RU"/>
        </w:rPr>
        <w:t xml:space="preserve"> лице </w:t>
      </w:r>
    </w:p>
    <w:p w14:paraId="6829B103" w14:textId="77777777" w:rsidR="00D1726F" w:rsidRPr="00704B48" w:rsidRDefault="00D1726F" w:rsidP="007517FC">
      <w:pPr>
        <w:pStyle w:val="Heading2"/>
        <w:tabs>
          <w:tab w:val="left" w:pos="2639"/>
        </w:tabs>
        <w:spacing w:line="232" w:lineRule="auto"/>
        <w:ind w:left="2340" w:right="1563"/>
        <w:jc w:val="left"/>
        <w:rPr>
          <w:lang w:val="ru-RU"/>
        </w:rPr>
      </w:pPr>
    </w:p>
    <w:p w14:paraId="2278A16C" w14:textId="77777777" w:rsidR="00D1726F" w:rsidRPr="00704B48" w:rsidRDefault="009F5657" w:rsidP="007517FC">
      <w:pPr>
        <w:pStyle w:val="Heading2"/>
        <w:spacing w:line="232" w:lineRule="auto"/>
        <w:ind w:left="0" w:right="92"/>
        <w:rPr>
          <w:lang w:val="ru-RU"/>
        </w:rPr>
      </w:pPr>
      <w:proofErr w:type="spellStart"/>
      <w:r w:rsidRPr="00704B48">
        <w:rPr>
          <w:lang w:val="ru-RU"/>
        </w:rPr>
        <w:t>Услови</w:t>
      </w:r>
      <w:proofErr w:type="spellEnd"/>
      <w:r w:rsidRPr="00704B48">
        <w:rPr>
          <w:lang w:val="ru-RU"/>
        </w:rPr>
        <w:t xml:space="preserve"> за </w:t>
      </w:r>
      <w:proofErr w:type="spellStart"/>
      <w:r w:rsidRPr="00704B48">
        <w:rPr>
          <w:lang w:val="ru-RU"/>
        </w:rPr>
        <w:t>кривична</w:t>
      </w:r>
      <w:proofErr w:type="spellEnd"/>
      <w:r w:rsidRPr="00704B48">
        <w:rPr>
          <w:lang w:val="ru-RU"/>
        </w:rPr>
        <w:t xml:space="preserve"> </w:t>
      </w:r>
      <w:proofErr w:type="spellStart"/>
      <w:r w:rsidRPr="00704B48">
        <w:rPr>
          <w:lang w:val="ru-RU"/>
        </w:rPr>
        <w:t>одговорност</w:t>
      </w:r>
      <w:proofErr w:type="spellEnd"/>
      <w:r w:rsidRPr="00704B48">
        <w:rPr>
          <w:lang w:val="ru-RU"/>
        </w:rPr>
        <w:t xml:space="preserve"> на </w:t>
      </w:r>
      <w:proofErr w:type="spellStart"/>
      <w:r w:rsidRPr="00704B48">
        <w:rPr>
          <w:lang w:val="ru-RU"/>
        </w:rPr>
        <w:t>правно</w:t>
      </w:r>
      <w:proofErr w:type="spellEnd"/>
      <w:r w:rsidR="00D0450C" w:rsidRPr="00704B48">
        <w:rPr>
          <w:lang w:val="ru-RU"/>
        </w:rPr>
        <w:t xml:space="preserve"> </w:t>
      </w:r>
      <w:r w:rsidRPr="00704B48">
        <w:rPr>
          <w:lang w:val="ru-RU"/>
        </w:rPr>
        <w:t>лице</w:t>
      </w:r>
    </w:p>
    <w:p w14:paraId="08D58434" w14:textId="77777777" w:rsidR="00437DEC" w:rsidRPr="00704B48" w:rsidRDefault="00437DEC">
      <w:pPr>
        <w:pStyle w:val="BodyText"/>
        <w:spacing w:before="9"/>
        <w:ind w:left="0" w:right="0" w:firstLine="0"/>
        <w:jc w:val="left"/>
        <w:rPr>
          <w:b/>
          <w:sz w:val="22"/>
          <w:lang w:val="ru-RU"/>
        </w:rPr>
      </w:pPr>
    </w:p>
    <w:p w14:paraId="023D7BD0" w14:textId="77777777" w:rsidR="00437DEC" w:rsidRPr="007517FC" w:rsidRDefault="009F5657">
      <w:pPr>
        <w:spacing w:line="285" w:lineRule="exact"/>
        <w:ind w:left="2920" w:right="2637"/>
        <w:jc w:val="center"/>
        <w:rPr>
          <w:b/>
          <w:sz w:val="24"/>
          <w:lang w:val="mk-MK"/>
        </w:rPr>
      </w:pPr>
      <w:proofErr w:type="spellStart"/>
      <w:r w:rsidRPr="00704B48">
        <w:rPr>
          <w:b/>
          <w:sz w:val="24"/>
        </w:rPr>
        <w:t>Член</w:t>
      </w:r>
      <w:proofErr w:type="spellEnd"/>
      <w:r w:rsidRPr="00704B48">
        <w:rPr>
          <w:b/>
          <w:sz w:val="24"/>
        </w:rPr>
        <w:t xml:space="preserve"> </w:t>
      </w:r>
      <w:r w:rsidR="007B1197" w:rsidRPr="00704B48">
        <w:rPr>
          <w:b/>
          <w:sz w:val="24"/>
          <w:lang w:val="mk-MK"/>
        </w:rPr>
        <w:t>4</w:t>
      </w:r>
      <w:r w:rsidR="00E42823" w:rsidRPr="00704B48">
        <w:rPr>
          <w:b/>
          <w:sz w:val="24"/>
          <w:lang w:val="mk-MK"/>
        </w:rPr>
        <w:t>5</w:t>
      </w:r>
      <w:r w:rsidR="007D22CD" w:rsidRPr="00704B48">
        <w:rPr>
          <w:b/>
          <w:sz w:val="24"/>
          <w:lang w:val="mk-MK"/>
        </w:rPr>
        <w:t xml:space="preserve"> (претходен член </w:t>
      </w:r>
      <w:r w:rsidRPr="00704B48">
        <w:rPr>
          <w:b/>
          <w:sz w:val="24"/>
        </w:rPr>
        <w:t>28-а</w:t>
      </w:r>
      <w:r w:rsidR="007D22CD" w:rsidRPr="00704B48">
        <w:rPr>
          <w:b/>
          <w:sz w:val="24"/>
          <w:lang w:val="mk-MK"/>
        </w:rPr>
        <w:t>)</w:t>
      </w:r>
    </w:p>
    <w:p w14:paraId="0BC38187" w14:textId="4239E0F3" w:rsidR="00437DEC" w:rsidRPr="00704B48" w:rsidRDefault="009F5657">
      <w:pPr>
        <w:pStyle w:val="ListParagraph"/>
        <w:numPr>
          <w:ilvl w:val="0"/>
          <w:numId w:val="393"/>
        </w:numPr>
        <w:tabs>
          <w:tab w:val="left" w:pos="796"/>
        </w:tabs>
        <w:spacing w:before="3" w:line="232" w:lineRule="auto"/>
        <w:ind w:firstLine="284"/>
        <w:rPr>
          <w:sz w:val="24"/>
          <w:lang w:val="ru-RU"/>
        </w:rPr>
      </w:pPr>
      <w:r w:rsidRPr="00704B48">
        <w:rPr>
          <w:sz w:val="24"/>
          <w:lang w:val="ru-RU"/>
        </w:rPr>
        <w:t xml:space="preserve">Во </w:t>
      </w:r>
      <w:proofErr w:type="spellStart"/>
      <w:r w:rsidRPr="00704B48">
        <w:rPr>
          <w:sz w:val="24"/>
          <w:lang w:val="ru-RU"/>
        </w:rPr>
        <w:t>случаите</w:t>
      </w:r>
      <w:proofErr w:type="spellEnd"/>
      <w:r w:rsidRPr="00704B48">
        <w:rPr>
          <w:sz w:val="24"/>
          <w:lang w:val="ru-RU"/>
        </w:rPr>
        <w:t xml:space="preserve"> </w:t>
      </w:r>
      <w:proofErr w:type="spellStart"/>
      <w:r w:rsidRPr="00704B48">
        <w:rPr>
          <w:sz w:val="24"/>
          <w:lang w:val="ru-RU"/>
        </w:rPr>
        <w:t>определени</w:t>
      </w:r>
      <w:proofErr w:type="spellEnd"/>
      <w:r w:rsidRPr="00704B48">
        <w:rPr>
          <w:sz w:val="24"/>
          <w:lang w:val="ru-RU"/>
        </w:rPr>
        <w:t xml:space="preserve"> со закон,</w:t>
      </w:r>
      <w:r w:rsidR="002E7CB8" w:rsidRPr="00704B48">
        <w:rPr>
          <w:sz w:val="24"/>
          <w:lang w:val="ru-RU"/>
        </w:rPr>
        <w:t xml:space="preserve"> </w:t>
      </w:r>
      <w:proofErr w:type="spellStart"/>
      <w:r w:rsidRPr="00704B48">
        <w:rPr>
          <w:sz w:val="24"/>
          <w:lang w:val="ru-RU"/>
        </w:rPr>
        <w:t>правното</w:t>
      </w:r>
      <w:proofErr w:type="spellEnd"/>
      <w:r w:rsidRPr="00704B48">
        <w:rPr>
          <w:sz w:val="24"/>
          <w:lang w:val="ru-RU"/>
        </w:rPr>
        <w:t xml:space="preserve"> лице е </w:t>
      </w:r>
      <w:proofErr w:type="spellStart"/>
      <w:r w:rsidRPr="00704B48">
        <w:rPr>
          <w:sz w:val="24"/>
          <w:lang w:val="ru-RU"/>
        </w:rPr>
        <w:t>одговорно</w:t>
      </w:r>
      <w:proofErr w:type="spellEnd"/>
      <w:r w:rsidRPr="00704B48">
        <w:rPr>
          <w:sz w:val="24"/>
          <w:lang w:val="ru-RU"/>
        </w:rPr>
        <w:t xml:space="preserve"> за </w:t>
      </w:r>
      <w:proofErr w:type="spellStart"/>
      <w:r w:rsidRPr="00704B48">
        <w:rPr>
          <w:sz w:val="24"/>
          <w:lang w:val="ru-RU"/>
        </w:rPr>
        <w:t>кривично</w:t>
      </w:r>
      <w:proofErr w:type="spellEnd"/>
      <w:r w:rsidRPr="00704B48">
        <w:rPr>
          <w:sz w:val="24"/>
          <w:lang w:val="ru-RU"/>
        </w:rPr>
        <w:t xml:space="preserve"> дело </w:t>
      </w:r>
      <w:proofErr w:type="spellStart"/>
      <w:r w:rsidRPr="00704B48">
        <w:rPr>
          <w:sz w:val="24"/>
          <w:lang w:val="ru-RU"/>
        </w:rPr>
        <w:t>сторено</w:t>
      </w:r>
      <w:proofErr w:type="spellEnd"/>
      <w:r w:rsidRPr="00704B48">
        <w:rPr>
          <w:sz w:val="24"/>
          <w:lang w:val="ru-RU"/>
        </w:rPr>
        <w:t xml:space="preserve"> од </w:t>
      </w:r>
      <w:proofErr w:type="spellStart"/>
      <w:r w:rsidRPr="00704B48">
        <w:rPr>
          <w:sz w:val="24"/>
          <w:lang w:val="ru-RU"/>
        </w:rPr>
        <w:t>одговорно</w:t>
      </w:r>
      <w:proofErr w:type="spellEnd"/>
      <w:r w:rsidRPr="00704B48">
        <w:rPr>
          <w:sz w:val="24"/>
          <w:lang w:val="ru-RU"/>
        </w:rPr>
        <w:t xml:space="preserve"> лице во </w:t>
      </w:r>
      <w:proofErr w:type="spellStart"/>
      <w:r w:rsidRPr="00704B48">
        <w:rPr>
          <w:sz w:val="24"/>
          <w:lang w:val="ru-RU"/>
        </w:rPr>
        <w:t>правното</w:t>
      </w:r>
      <w:proofErr w:type="spellEnd"/>
      <w:r w:rsidRPr="00704B48">
        <w:rPr>
          <w:sz w:val="24"/>
          <w:lang w:val="ru-RU"/>
        </w:rPr>
        <w:t xml:space="preserve"> лице</w:t>
      </w:r>
      <w:r w:rsidR="000D349B">
        <w:rPr>
          <w:sz w:val="24"/>
          <w:lang w:val="ru-RU"/>
        </w:rPr>
        <w:t>, лице</w:t>
      </w:r>
      <w:r w:rsidR="002E7CB8" w:rsidRPr="00704B48">
        <w:rPr>
          <w:sz w:val="24"/>
          <w:lang w:val="ru-RU"/>
        </w:rPr>
        <w:t xml:space="preserve"> кое е </w:t>
      </w:r>
      <w:proofErr w:type="spellStart"/>
      <w:r w:rsidR="002E7CB8" w:rsidRPr="00704B48">
        <w:rPr>
          <w:sz w:val="24"/>
          <w:lang w:val="ru-RU"/>
        </w:rPr>
        <w:t>застапник</w:t>
      </w:r>
      <w:proofErr w:type="spellEnd"/>
      <w:r w:rsidR="000D349B">
        <w:rPr>
          <w:sz w:val="24"/>
          <w:lang w:val="ru-RU"/>
        </w:rPr>
        <w:t xml:space="preserve">, лице кое </w:t>
      </w:r>
      <w:proofErr w:type="gramStart"/>
      <w:r w:rsidR="000D349B">
        <w:rPr>
          <w:sz w:val="24"/>
          <w:lang w:val="ru-RU"/>
        </w:rPr>
        <w:t xml:space="preserve">е </w:t>
      </w:r>
      <w:r w:rsidR="002E7CB8" w:rsidRPr="00704B48">
        <w:rPr>
          <w:sz w:val="24"/>
          <w:lang w:val="ru-RU"/>
        </w:rPr>
        <w:t xml:space="preserve"> </w:t>
      </w:r>
      <w:proofErr w:type="spellStart"/>
      <w:r w:rsidR="002E7CB8" w:rsidRPr="00704B48">
        <w:rPr>
          <w:sz w:val="24"/>
          <w:lang w:val="ru-RU"/>
        </w:rPr>
        <w:t>претставник</w:t>
      </w:r>
      <w:proofErr w:type="spellEnd"/>
      <w:proofErr w:type="gramEnd"/>
      <w:r w:rsidR="002E7CB8" w:rsidRPr="00704B48">
        <w:rPr>
          <w:sz w:val="24"/>
          <w:lang w:val="ru-RU"/>
        </w:rPr>
        <w:t xml:space="preserve"> на </w:t>
      </w:r>
      <w:proofErr w:type="spellStart"/>
      <w:r w:rsidR="002E7CB8" w:rsidRPr="00704B48">
        <w:rPr>
          <w:sz w:val="24"/>
          <w:lang w:val="ru-RU"/>
        </w:rPr>
        <w:t>правното</w:t>
      </w:r>
      <w:proofErr w:type="spellEnd"/>
      <w:r w:rsidR="002E7CB8" w:rsidRPr="00704B48">
        <w:rPr>
          <w:sz w:val="24"/>
          <w:lang w:val="ru-RU"/>
        </w:rPr>
        <w:t xml:space="preserve"> лице или </w:t>
      </w:r>
      <w:r w:rsidR="000D349B">
        <w:rPr>
          <w:sz w:val="24"/>
          <w:lang w:val="ru-RU"/>
        </w:rPr>
        <w:t xml:space="preserve">лице кое </w:t>
      </w:r>
      <w:proofErr w:type="spellStart"/>
      <w:r w:rsidR="002E7CB8" w:rsidRPr="00704B48">
        <w:rPr>
          <w:sz w:val="24"/>
          <w:lang w:val="ru-RU"/>
        </w:rPr>
        <w:t>има</w:t>
      </w:r>
      <w:proofErr w:type="spellEnd"/>
      <w:r w:rsidR="002E7CB8" w:rsidRPr="00704B48">
        <w:rPr>
          <w:sz w:val="24"/>
          <w:lang w:val="ru-RU"/>
        </w:rPr>
        <w:t xml:space="preserve"> </w:t>
      </w:r>
      <w:proofErr w:type="spellStart"/>
      <w:r w:rsidR="002E7CB8" w:rsidRPr="00704B48">
        <w:rPr>
          <w:sz w:val="24"/>
          <w:lang w:val="ru-RU"/>
        </w:rPr>
        <w:t>овластување</w:t>
      </w:r>
      <w:proofErr w:type="spellEnd"/>
      <w:r w:rsidR="002E7CB8" w:rsidRPr="00704B48">
        <w:rPr>
          <w:sz w:val="24"/>
          <w:lang w:val="ru-RU"/>
        </w:rPr>
        <w:t xml:space="preserve"> да </w:t>
      </w:r>
      <w:proofErr w:type="spellStart"/>
      <w:r w:rsidR="002E7CB8" w:rsidRPr="00704B48">
        <w:rPr>
          <w:sz w:val="24"/>
          <w:lang w:val="ru-RU"/>
        </w:rPr>
        <w:t>донесува</w:t>
      </w:r>
      <w:proofErr w:type="spellEnd"/>
      <w:r w:rsidR="002E7CB8" w:rsidRPr="00704B48">
        <w:rPr>
          <w:sz w:val="24"/>
          <w:lang w:val="ru-RU"/>
        </w:rPr>
        <w:t xml:space="preserve"> </w:t>
      </w:r>
      <w:proofErr w:type="spellStart"/>
      <w:r w:rsidR="002E7CB8" w:rsidRPr="00704B48">
        <w:rPr>
          <w:sz w:val="24"/>
          <w:lang w:val="ru-RU"/>
        </w:rPr>
        <w:t>одлуки</w:t>
      </w:r>
      <w:proofErr w:type="spellEnd"/>
      <w:r w:rsidR="002E7CB8" w:rsidRPr="00704B48">
        <w:rPr>
          <w:sz w:val="24"/>
          <w:lang w:val="ru-RU"/>
        </w:rPr>
        <w:t xml:space="preserve"> во </w:t>
      </w:r>
      <w:proofErr w:type="spellStart"/>
      <w:r w:rsidR="002E7CB8" w:rsidRPr="00704B48">
        <w:rPr>
          <w:sz w:val="24"/>
          <w:lang w:val="ru-RU"/>
        </w:rPr>
        <w:t>корист</w:t>
      </w:r>
      <w:proofErr w:type="spellEnd"/>
      <w:r w:rsidR="002E7CB8" w:rsidRPr="00704B48">
        <w:rPr>
          <w:sz w:val="24"/>
          <w:lang w:val="ru-RU"/>
        </w:rPr>
        <w:t xml:space="preserve"> и за сметка на </w:t>
      </w:r>
      <w:proofErr w:type="spellStart"/>
      <w:r w:rsidR="002E7CB8" w:rsidRPr="00704B48">
        <w:rPr>
          <w:sz w:val="24"/>
          <w:lang w:val="ru-RU"/>
        </w:rPr>
        <w:t>правното</w:t>
      </w:r>
      <w:proofErr w:type="spellEnd"/>
      <w:r w:rsidR="002E7CB8" w:rsidRPr="00704B48">
        <w:rPr>
          <w:sz w:val="24"/>
          <w:lang w:val="ru-RU"/>
        </w:rPr>
        <w:t xml:space="preserve"> лице или </w:t>
      </w:r>
      <w:proofErr w:type="spellStart"/>
      <w:r w:rsidR="002E7CB8" w:rsidRPr="00704B48">
        <w:rPr>
          <w:sz w:val="24"/>
          <w:lang w:val="ru-RU"/>
        </w:rPr>
        <w:t>овластување</w:t>
      </w:r>
      <w:proofErr w:type="spellEnd"/>
      <w:r w:rsidR="002E7CB8" w:rsidRPr="00704B48">
        <w:rPr>
          <w:sz w:val="24"/>
          <w:lang w:val="ru-RU"/>
        </w:rPr>
        <w:t xml:space="preserve"> да </w:t>
      </w:r>
      <w:proofErr w:type="spellStart"/>
      <w:r w:rsidR="002E7CB8" w:rsidRPr="00704B48">
        <w:rPr>
          <w:sz w:val="24"/>
          <w:lang w:val="ru-RU"/>
        </w:rPr>
        <w:t>врши</w:t>
      </w:r>
      <w:proofErr w:type="spellEnd"/>
      <w:r w:rsidR="002E7CB8" w:rsidRPr="00704B48">
        <w:rPr>
          <w:sz w:val="24"/>
          <w:lang w:val="ru-RU"/>
        </w:rPr>
        <w:t xml:space="preserve"> надзор </w:t>
      </w:r>
      <w:proofErr w:type="spellStart"/>
      <w:r w:rsidR="002E7CB8" w:rsidRPr="00704B48">
        <w:rPr>
          <w:sz w:val="24"/>
          <w:lang w:val="ru-RU"/>
        </w:rPr>
        <w:t>врз</w:t>
      </w:r>
      <w:proofErr w:type="spellEnd"/>
      <w:r w:rsidR="002E7CB8" w:rsidRPr="00704B48">
        <w:rPr>
          <w:sz w:val="24"/>
          <w:lang w:val="ru-RU"/>
        </w:rPr>
        <w:t xml:space="preserve"> </w:t>
      </w:r>
      <w:proofErr w:type="spellStart"/>
      <w:r w:rsidR="002E7CB8" w:rsidRPr="00704B48">
        <w:rPr>
          <w:sz w:val="24"/>
          <w:lang w:val="ru-RU"/>
        </w:rPr>
        <w:t>правното</w:t>
      </w:r>
      <w:proofErr w:type="spellEnd"/>
      <w:r w:rsidR="002E7CB8" w:rsidRPr="00704B48">
        <w:rPr>
          <w:sz w:val="24"/>
          <w:lang w:val="ru-RU"/>
        </w:rPr>
        <w:t xml:space="preserve"> лице, </w:t>
      </w:r>
      <w:proofErr w:type="spellStart"/>
      <w:r w:rsidR="002E7CB8" w:rsidRPr="00704B48">
        <w:rPr>
          <w:sz w:val="24"/>
          <w:lang w:val="ru-RU"/>
        </w:rPr>
        <w:t>индивидуално</w:t>
      </w:r>
      <w:proofErr w:type="spellEnd"/>
      <w:r w:rsidR="002E7CB8" w:rsidRPr="00704B48">
        <w:rPr>
          <w:sz w:val="24"/>
          <w:lang w:val="ru-RU"/>
        </w:rPr>
        <w:t xml:space="preserve"> или како дел на орган на </w:t>
      </w:r>
      <w:proofErr w:type="spellStart"/>
      <w:r w:rsidR="002E7CB8" w:rsidRPr="00704B48">
        <w:rPr>
          <w:sz w:val="24"/>
          <w:lang w:val="ru-RU"/>
        </w:rPr>
        <w:t>правното</w:t>
      </w:r>
      <w:proofErr w:type="spellEnd"/>
      <w:r w:rsidR="002E7CB8" w:rsidRPr="00704B48">
        <w:rPr>
          <w:sz w:val="24"/>
          <w:lang w:val="ru-RU"/>
        </w:rPr>
        <w:t xml:space="preserve"> лиц</w:t>
      </w:r>
      <w:r w:rsidR="00A01969" w:rsidRPr="00704B48">
        <w:rPr>
          <w:sz w:val="24"/>
          <w:lang w:val="ru-RU"/>
        </w:rPr>
        <w:t xml:space="preserve">е, </w:t>
      </w:r>
      <w:proofErr w:type="spellStart"/>
      <w:r w:rsidR="00A01969" w:rsidRPr="00704B48">
        <w:rPr>
          <w:sz w:val="24"/>
          <w:lang w:val="ru-RU"/>
        </w:rPr>
        <w:t>ако</w:t>
      </w:r>
      <w:proofErr w:type="spellEnd"/>
      <w:r w:rsidR="00A01969" w:rsidRPr="00704B48">
        <w:rPr>
          <w:sz w:val="24"/>
          <w:lang w:val="ru-RU"/>
        </w:rPr>
        <w:t xml:space="preserve"> </w:t>
      </w:r>
      <w:proofErr w:type="spellStart"/>
      <w:r w:rsidR="002E7CB8" w:rsidRPr="00704B48">
        <w:rPr>
          <w:sz w:val="24"/>
          <w:lang w:val="ru-RU"/>
        </w:rPr>
        <w:t>кривично</w:t>
      </w:r>
      <w:r w:rsidR="00A01969" w:rsidRPr="00704B48">
        <w:rPr>
          <w:sz w:val="24"/>
          <w:lang w:val="ru-RU"/>
        </w:rPr>
        <w:t>то</w:t>
      </w:r>
      <w:proofErr w:type="spellEnd"/>
      <w:r w:rsidR="002E7CB8" w:rsidRPr="00704B48">
        <w:rPr>
          <w:sz w:val="24"/>
          <w:lang w:val="ru-RU"/>
        </w:rPr>
        <w:t xml:space="preserve"> дело </w:t>
      </w:r>
      <w:r w:rsidR="00A01969" w:rsidRPr="00704B48">
        <w:rPr>
          <w:sz w:val="24"/>
          <w:lang w:val="ru-RU"/>
        </w:rPr>
        <w:t xml:space="preserve">е </w:t>
      </w:r>
      <w:proofErr w:type="spellStart"/>
      <w:r w:rsidR="002E7CB8" w:rsidRPr="00704B48">
        <w:rPr>
          <w:sz w:val="24"/>
          <w:lang w:val="ru-RU"/>
        </w:rPr>
        <w:t>сторено</w:t>
      </w:r>
      <w:proofErr w:type="spellEnd"/>
      <w:r w:rsidR="002E7CB8" w:rsidRPr="00704B48">
        <w:rPr>
          <w:sz w:val="24"/>
          <w:lang w:val="ru-RU"/>
        </w:rPr>
        <w:t xml:space="preserve"> </w:t>
      </w:r>
      <w:bookmarkStart w:id="0" w:name="_Hlk51919310"/>
      <w:r w:rsidR="002E7CB8" w:rsidRPr="00704B48">
        <w:rPr>
          <w:sz w:val="24"/>
          <w:lang w:val="ru-RU"/>
        </w:rPr>
        <w:t xml:space="preserve">во </w:t>
      </w:r>
      <w:proofErr w:type="spellStart"/>
      <w:r w:rsidR="002E7CB8" w:rsidRPr="00704B48">
        <w:rPr>
          <w:sz w:val="24"/>
          <w:lang w:val="ru-RU"/>
        </w:rPr>
        <w:t>име</w:t>
      </w:r>
      <w:proofErr w:type="spellEnd"/>
      <w:r w:rsidR="002E7CB8" w:rsidRPr="00704B48">
        <w:rPr>
          <w:sz w:val="24"/>
          <w:lang w:val="ru-RU"/>
        </w:rPr>
        <w:t xml:space="preserve">, за сметка или во </w:t>
      </w:r>
      <w:proofErr w:type="spellStart"/>
      <w:r w:rsidR="002E7CB8" w:rsidRPr="00704B48">
        <w:rPr>
          <w:sz w:val="24"/>
          <w:lang w:val="ru-RU"/>
        </w:rPr>
        <w:t>корист</w:t>
      </w:r>
      <w:proofErr w:type="spellEnd"/>
      <w:r w:rsidR="002E7CB8" w:rsidRPr="00704B48">
        <w:rPr>
          <w:sz w:val="24"/>
          <w:lang w:val="ru-RU"/>
        </w:rPr>
        <w:t xml:space="preserve"> на </w:t>
      </w:r>
      <w:proofErr w:type="spellStart"/>
      <w:r w:rsidR="002E7CB8" w:rsidRPr="00704B48">
        <w:rPr>
          <w:sz w:val="24"/>
          <w:lang w:val="ru-RU"/>
        </w:rPr>
        <w:t>правното</w:t>
      </w:r>
      <w:proofErr w:type="spellEnd"/>
      <w:r w:rsidR="002E7CB8" w:rsidRPr="00704B48">
        <w:rPr>
          <w:sz w:val="24"/>
          <w:lang w:val="ru-RU"/>
        </w:rPr>
        <w:t xml:space="preserve"> лице</w:t>
      </w:r>
      <w:bookmarkEnd w:id="0"/>
      <w:r w:rsidR="002E7CB8" w:rsidRPr="00704B48">
        <w:rPr>
          <w:sz w:val="24"/>
          <w:lang w:val="ru-RU"/>
        </w:rPr>
        <w:t>.</w:t>
      </w:r>
      <w:r w:rsidR="00E82BF1">
        <w:rPr>
          <w:sz w:val="24"/>
          <w:lang w:val="ru-RU"/>
        </w:rPr>
        <w:t xml:space="preserve"> </w:t>
      </w:r>
    </w:p>
    <w:p w14:paraId="664CDCE7" w14:textId="2364699D" w:rsidR="00192CF1" w:rsidRPr="00704B48" w:rsidRDefault="009F5657">
      <w:pPr>
        <w:pStyle w:val="ListParagraph"/>
        <w:numPr>
          <w:ilvl w:val="0"/>
          <w:numId w:val="393"/>
        </w:numPr>
        <w:tabs>
          <w:tab w:val="left" w:pos="813"/>
        </w:tabs>
        <w:spacing w:before="1" w:line="232" w:lineRule="auto"/>
        <w:ind w:firstLine="284"/>
        <w:rPr>
          <w:sz w:val="24"/>
          <w:lang w:val="ru-RU"/>
        </w:rPr>
      </w:pPr>
      <w:proofErr w:type="spellStart"/>
      <w:r w:rsidRPr="00704B48">
        <w:rPr>
          <w:sz w:val="24"/>
          <w:lang w:val="ru-RU"/>
        </w:rPr>
        <w:t>Правното</w:t>
      </w:r>
      <w:proofErr w:type="spellEnd"/>
      <w:r w:rsidRPr="00704B48">
        <w:rPr>
          <w:sz w:val="24"/>
          <w:lang w:val="ru-RU"/>
        </w:rPr>
        <w:t xml:space="preserve"> лице е </w:t>
      </w:r>
      <w:proofErr w:type="spellStart"/>
      <w:r w:rsidRPr="00704B48">
        <w:rPr>
          <w:sz w:val="24"/>
          <w:lang w:val="ru-RU"/>
        </w:rPr>
        <w:t>одговорно</w:t>
      </w:r>
      <w:proofErr w:type="spellEnd"/>
      <w:r w:rsidRPr="00704B48">
        <w:rPr>
          <w:sz w:val="24"/>
          <w:lang w:val="ru-RU"/>
        </w:rPr>
        <w:t xml:space="preserve"> и за </w:t>
      </w:r>
      <w:proofErr w:type="spellStart"/>
      <w:r w:rsidRPr="00704B48">
        <w:rPr>
          <w:sz w:val="24"/>
          <w:lang w:val="ru-RU"/>
        </w:rPr>
        <w:t>кривично</w:t>
      </w:r>
      <w:proofErr w:type="spellEnd"/>
      <w:r w:rsidRPr="00704B48">
        <w:rPr>
          <w:sz w:val="24"/>
          <w:lang w:val="ru-RU"/>
        </w:rPr>
        <w:t xml:space="preserve"> дело </w:t>
      </w:r>
      <w:proofErr w:type="spellStart"/>
      <w:r w:rsidRPr="00704B48">
        <w:rPr>
          <w:sz w:val="24"/>
          <w:lang w:val="ru-RU"/>
        </w:rPr>
        <w:t>сторено</w:t>
      </w:r>
      <w:proofErr w:type="spellEnd"/>
      <w:r w:rsidR="00A01969" w:rsidRPr="007517FC">
        <w:rPr>
          <w:lang w:val="ru-RU"/>
        </w:rPr>
        <w:t xml:space="preserve"> </w:t>
      </w:r>
      <w:r w:rsidR="00A01969" w:rsidRPr="00704B48">
        <w:rPr>
          <w:sz w:val="24"/>
          <w:lang w:val="ru-RU"/>
        </w:rPr>
        <w:t xml:space="preserve">во </w:t>
      </w:r>
      <w:proofErr w:type="spellStart"/>
      <w:r w:rsidR="00A01969" w:rsidRPr="00704B48">
        <w:rPr>
          <w:sz w:val="24"/>
          <w:lang w:val="ru-RU"/>
        </w:rPr>
        <w:t>име</w:t>
      </w:r>
      <w:proofErr w:type="spellEnd"/>
      <w:r w:rsidR="00A01969" w:rsidRPr="00704B48">
        <w:rPr>
          <w:sz w:val="24"/>
          <w:lang w:val="ru-RU"/>
        </w:rPr>
        <w:t xml:space="preserve">, за сметка или во </w:t>
      </w:r>
      <w:proofErr w:type="spellStart"/>
      <w:r w:rsidR="00A01969" w:rsidRPr="00704B48">
        <w:rPr>
          <w:sz w:val="24"/>
          <w:lang w:val="ru-RU"/>
        </w:rPr>
        <w:t>корист</w:t>
      </w:r>
      <w:proofErr w:type="spellEnd"/>
      <w:r w:rsidR="00A01969" w:rsidRPr="00704B48">
        <w:rPr>
          <w:sz w:val="24"/>
          <w:lang w:val="ru-RU"/>
        </w:rPr>
        <w:t xml:space="preserve"> на </w:t>
      </w:r>
      <w:proofErr w:type="spellStart"/>
      <w:r w:rsidR="00A01969" w:rsidRPr="00704B48">
        <w:rPr>
          <w:sz w:val="24"/>
          <w:lang w:val="ru-RU"/>
        </w:rPr>
        <w:t>правното</w:t>
      </w:r>
      <w:proofErr w:type="spellEnd"/>
      <w:r w:rsidR="00A01969" w:rsidRPr="00704B48">
        <w:rPr>
          <w:sz w:val="24"/>
          <w:lang w:val="ru-RU"/>
        </w:rPr>
        <w:t xml:space="preserve"> лице</w:t>
      </w:r>
      <w:r w:rsidRPr="00704B48">
        <w:rPr>
          <w:sz w:val="24"/>
          <w:lang w:val="ru-RU"/>
        </w:rPr>
        <w:t xml:space="preserve"> од </w:t>
      </w:r>
      <w:proofErr w:type="spellStart"/>
      <w:r w:rsidRPr="00704B48">
        <w:rPr>
          <w:sz w:val="24"/>
          <w:lang w:val="ru-RU"/>
        </w:rPr>
        <w:t>негов</w:t>
      </w:r>
      <w:proofErr w:type="spellEnd"/>
      <w:r w:rsidR="00A01969" w:rsidRPr="00704B48">
        <w:rPr>
          <w:sz w:val="24"/>
          <w:lang w:val="ru-RU"/>
        </w:rPr>
        <w:t xml:space="preserve"> </w:t>
      </w:r>
      <w:proofErr w:type="spellStart"/>
      <w:r w:rsidR="00A01969" w:rsidRPr="00704B48">
        <w:rPr>
          <w:sz w:val="24"/>
          <w:lang w:val="ru-RU"/>
        </w:rPr>
        <w:t>вработен</w:t>
      </w:r>
      <w:proofErr w:type="spellEnd"/>
      <w:r w:rsidRPr="00704B48">
        <w:rPr>
          <w:sz w:val="24"/>
          <w:lang w:val="ru-RU"/>
        </w:rPr>
        <w:t xml:space="preserve"> </w:t>
      </w:r>
      <w:r w:rsidR="00A01969" w:rsidRPr="00704B48">
        <w:rPr>
          <w:sz w:val="24"/>
          <w:lang w:val="ru-RU"/>
        </w:rPr>
        <w:t xml:space="preserve">или лице </w:t>
      </w:r>
      <w:proofErr w:type="spellStart"/>
      <w:r w:rsidR="00A01969" w:rsidRPr="00704B48">
        <w:rPr>
          <w:sz w:val="24"/>
          <w:lang w:val="ru-RU"/>
        </w:rPr>
        <w:t>овластено</w:t>
      </w:r>
      <w:proofErr w:type="spellEnd"/>
      <w:r w:rsidR="00A01969" w:rsidRPr="00704B48">
        <w:rPr>
          <w:sz w:val="24"/>
          <w:lang w:val="ru-RU"/>
        </w:rPr>
        <w:t xml:space="preserve"> од </w:t>
      </w:r>
      <w:proofErr w:type="spellStart"/>
      <w:r w:rsidR="00A01969" w:rsidRPr="00704B48">
        <w:rPr>
          <w:sz w:val="24"/>
          <w:lang w:val="ru-RU"/>
        </w:rPr>
        <w:t>правното</w:t>
      </w:r>
      <w:proofErr w:type="spellEnd"/>
      <w:r w:rsidR="00A01969" w:rsidRPr="00704B48">
        <w:rPr>
          <w:sz w:val="24"/>
          <w:lang w:val="ru-RU"/>
        </w:rPr>
        <w:t xml:space="preserve"> лице да </w:t>
      </w:r>
      <w:proofErr w:type="spellStart"/>
      <w:r w:rsidR="00A01969" w:rsidRPr="00704B48">
        <w:rPr>
          <w:sz w:val="24"/>
          <w:lang w:val="ru-RU"/>
        </w:rPr>
        <w:t>врши</w:t>
      </w:r>
      <w:proofErr w:type="spellEnd"/>
      <w:r w:rsidR="00A01969" w:rsidRPr="00704B48">
        <w:rPr>
          <w:sz w:val="24"/>
          <w:lang w:val="ru-RU"/>
        </w:rPr>
        <w:t xml:space="preserve"> </w:t>
      </w:r>
      <w:proofErr w:type="spellStart"/>
      <w:r w:rsidR="00A01969" w:rsidRPr="00704B48">
        <w:rPr>
          <w:sz w:val="24"/>
          <w:lang w:val="ru-RU"/>
        </w:rPr>
        <w:t>определени</w:t>
      </w:r>
      <w:proofErr w:type="spellEnd"/>
      <w:r w:rsidR="00A01969" w:rsidRPr="00704B48">
        <w:rPr>
          <w:sz w:val="24"/>
          <w:lang w:val="ru-RU"/>
        </w:rPr>
        <w:t xml:space="preserve"> </w:t>
      </w:r>
      <w:proofErr w:type="spellStart"/>
      <w:r w:rsidR="00A01969" w:rsidRPr="00704B48">
        <w:rPr>
          <w:sz w:val="24"/>
          <w:lang w:val="ru-RU"/>
        </w:rPr>
        <w:t>работи</w:t>
      </w:r>
      <w:proofErr w:type="spellEnd"/>
      <w:r w:rsidR="00A01969" w:rsidRPr="00704B48">
        <w:rPr>
          <w:sz w:val="24"/>
          <w:lang w:val="ru-RU"/>
        </w:rPr>
        <w:t xml:space="preserve"> во </w:t>
      </w:r>
      <w:proofErr w:type="spellStart"/>
      <w:r w:rsidR="00A01969" w:rsidRPr="00704B48">
        <w:rPr>
          <w:sz w:val="24"/>
          <w:lang w:val="ru-RU"/>
        </w:rPr>
        <w:t>име</w:t>
      </w:r>
      <w:proofErr w:type="spellEnd"/>
      <w:r w:rsidR="00A01969" w:rsidRPr="00704B48">
        <w:rPr>
          <w:sz w:val="24"/>
          <w:lang w:val="ru-RU"/>
        </w:rPr>
        <w:t xml:space="preserve"> и за сметка на </w:t>
      </w:r>
      <w:proofErr w:type="spellStart"/>
      <w:r w:rsidR="00A01969" w:rsidRPr="00704B48">
        <w:rPr>
          <w:sz w:val="24"/>
          <w:lang w:val="ru-RU"/>
        </w:rPr>
        <w:t>правното</w:t>
      </w:r>
      <w:proofErr w:type="spellEnd"/>
      <w:r w:rsidR="00A01969" w:rsidRPr="00704B48">
        <w:rPr>
          <w:sz w:val="24"/>
          <w:lang w:val="ru-RU"/>
        </w:rPr>
        <w:t xml:space="preserve"> лице,</w:t>
      </w:r>
      <w:r w:rsidR="00E82BF1">
        <w:rPr>
          <w:sz w:val="24"/>
          <w:lang w:val="ru-RU"/>
        </w:rPr>
        <w:t xml:space="preserve"> </w:t>
      </w:r>
      <w:proofErr w:type="spellStart"/>
      <w:r w:rsidRPr="00704B48">
        <w:rPr>
          <w:sz w:val="24"/>
          <w:lang w:val="ru-RU"/>
        </w:rPr>
        <w:t>ако</w:t>
      </w:r>
      <w:proofErr w:type="spellEnd"/>
      <w:r w:rsidR="00192CF1" w:rsidRPr="00704B48">
        <w:rPr>
          <w:sz w:val="24"/>
          <w:lang w:val="ru-RU"/>
        </w:rPr>
        <w:t>:</w:t>
      </w:r>
    </w:p>
    <w:p w14:paraId="2DC377FB" w14:textId="77777777" w:rsidR="00192CF1" w:rsidRPr="00704B48" w:rsidRDefault="009F5657" w:rsidP="00192CF1">
      <w:pPr>
        <w:pStyle w:val="ListParagraph"/>
        <w:numPr>
          <w:ilvl w:val="0"/>
          <w:numId w:val="500"/>
        </w:numPr>
        <w:spacing w:line="232" w:lineRule="auto"/>
        <w:ind w:left="567" w:hanging="141"/>
        <w:rPr>
          <w:sz w:val="24"/>
          <w:lang w:val="ru-RU"/>
        </w:rPr>
      </w:pP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заклучок</w:t>
      </w:r>
      <w:proofErr w:type="spellEnd"/>
      <w:r w:rsidRPr="00704B48">
        <w:rPr>
          <w:sz w:val="24"/>
          <w:lang w:val="ru-RU"/>
        </w:rPr>
        <w:t xml:space="preserve">, </w:t>
      </w:r>
      <w:proofErr w:type="spellStart"/>
      <w:r w:rsidRPr="00704B48">
        <w:rPr>
          <w:sz w:val="24"/>
          <w:lang w:val="ru-RU"/>
        </w:rPr>
        <w:t>наредба</w:t>
      </w:r>
      <w:proofErr w:type="spellEnd"/>
      <w:r w:rsidRPr="00704B48">
        <w:rPr>
          <w:sz w:val="24"/>
          <w:lang w:val="ru-RU"/>
        </w:rPr>
        <w:t xml:space="preserve"> или друга </w:t>
      </w:r>
      <w:proofErr w:type="spellStart"/>
      <w:r w:rsidRPr="00704B48">
        <w:rPr>
          <w:sz w:val="24"/>
          <w:lang w:val="ru-RU"/>
        </w:rPr>
        <w:t>одлука</w:t>
      </w:r>
      <w:proofErr w:type="spellEnd"/>
      <w:r w:rsidRPr="00704B48">
        <w:rPr>
          <w:sz w:val="24"/>
          <w:lang w:val="ru-RU"/>
        </w:rPr>
        <w:t xml:space="preserve"> или одобрение на орган на </w:t>
      </w:r>
      <w:proofErr w:type="spellStart"/>
      <w:r w:rsidRPr="00704B48">
        <w:rPr>
          <w:sz w:val="24"/>
          <w:lang w:val="ru-RU"/>
        </w:rPr>
        <w:t>управување</w:t>
      </w:r>
      <w:proofErr w:type="spellEnd"/>
      <w:r w:rsidRPr="00704B48">
        <w:rPr>
          <w:sz w:val="24"/>
          <w:lang w:val="ru-RU"/>
        </w:rPr>
        <w:t xml:space="preserve">, орган на </w:t>
      </w:r>
      <w:proofErr w:type="spellStart"/>
      <w:r w:rsidRPr="00704B48">
        <w:rPr>
          <w:sz w:val="24"/>
          <w:lang w:val="ru-RU"/>
        </w:rPr>
        <w:t>раководење</w:t>
      </w:r>
      <w:proofErr w:type="spellEnd"/>
      <w:r w:rsidRPr="00704B48">
        <w:rPr>
          <w:sz w:val="24"/>
          <w:lang w:val="ru-RU"/>
        </w:rPr>
        <w:t xml:space="preserve"> или </w:t>
      </w:r>
      <w:proofErr w:type="spellStart"/>
      <w:r w:rsidRPr="00704B48">
        <w:rPr>
          <w:sz w:val="24"/>
          <w:lang w:val="ru-RU"/>
        </w:rPr>
        <w:t>надзорен</w:t>
      </w:r>
      <w:proofErr w:type="spellEnd"/>
      <w:r w:rsidRPr="00704B48">
        <w:rPr>
          <w:sz w:val="24"/>
          <w:lang w:val="ru-RU"/>
        </w:rPr>
        <w:t xml:space="preserve"> орган </w:t>
      </w:r>
      <w:proofErr w:type="spellStart"/>
      <w:r w:rsidRPr="00704B48">
        <w:rPr>
          <w:sz w:val="24"/>
          <w:lang w:val="ru-RU"/>
        </w:rPr>
        <w:t>претставува</w:t>
      </w:r>
      <w:proofErr w:type="spellEnd"/>
      <w:r w:rsidRPr="00704B48">
        <w:rPr>
          <w:sz w:val="24"/>
          <w:lang w:val="ru-RU"/>
        </w:rPr>
        <w:t xml:space="preserve"> </w:t>
      </w:r>
      <w:proofErr w:type="spellStart"/>
      <w:r w:rsidRPr="00704B48">
        <w:rPr>
          <w:sz w:val="24"/>
          <w:lang w:val="ru-RU"/>
        </w:rPr>
        <w:t>сторување</w:t>
      </w:r>
      <w:proofErr w:type="spellEnd"/>
      <w:r w:rsidRPr="00704B48">
        <w:rPr>
          <w:sz w:val="24"/>
          <w:lang w:val="ru-RU"/>
        </w:rPr>
        <w:t xml:space="preserve"> на </w:t>
      </w:r>
      <w:proofErr w:type="spellStart"/>
      <w:r w:rsidRPr="00704B48">
        <w:rPr>
          <w:sz w:val="24"/>
          <w:lang w:val="ru-RU"/>
        </w:rPr>
        <w:t>кривично</w:t>
      </w:r>
      <w:proofErr w:type="spellEnd"/>
      <w:r w:rsidRPr="00704B48">
        <w:rPr>
          <w:sz w:val="24"/>
          <w:lang w:val="ru-RU"/>
        </w:rPr>
        <w:t xml:space="preserve"> дело</w:t>
      </w:r>
      <w:r w:rsidR="00192CF1" w:rsidRPr="00704B48">
        <w:rPr>
          <w:sz w:val="24"/>
          <w:lang w:val="ru-RU"/>
        </w:rPr>
        <w:t>,</w:t>
      </w:r>
      <w:r w:rsidR="008356C2" w:rsidRPr="00704B48">
        <w:rPr>
          <w:sz w:val="24"/>
          <w:lang w:val="ru-RU"/>
        </w:rPr>
        <w:t xml:space="preserve"> </w:t>
      </w:r>
      <w:r w:rsidR="0059243C" w:rsidRPr="00704B48">
        <w:rPr>
          <w:sz w:val="24"/>
          <w:lang w:val="ru-RU"/>
        </w:rPr>
        <w:t>или</w:t>
      </w:r>
    </w:p>
    <w:p w14:paraId="3EDE9C38" w14:textId="5E347E88" w:rsidR="00192CF1" w:rsidRPr="00704B48" w:rsidRDefault="00192CF1" w:rsidP="007517FC">
      <w:pPr>
        <w:numPr>
          <w:ilvl w:val="0"/>
          <w:numId w:val="500"/>
        </w:numPr>
        <w:ind w:left="567" w:hanging="141"/>
        <w:jc w:val="both"/>
        <w:rPr>
          <w:sz w:val="24"/>
          <w:lang w:val="ru-RU"/>
        </w:rPr>
      </w:pPr>
      <w:proofErr w:type="spellStart"/>
      <w:r w:rsidRPr="00704B48">
        <w:rPr>
          <w:sz w:val="24"/>
          <w:lang w:val="ru-RU"/>
        </w:rPr>
        <w:t>кривичното</w:t>
      </w:r>
      <w:proofErr w:type="spellEnd"/>
      <w:r w:rsidRPr="00704B48">
        <w:rPr>
          <w:sz w:val="24"/>
          <w:lang w:val="ru-RU"/>
        </w:rPr>
        <w:t xml:space="preserve"> дело е </w:t>
      </w:r>
      <w:proofErr w:type="spellStart"/>
      <w:r w:rsidRPr="00704B48">
        <w:rPr>
          <w:sz w:val="24"/>
          <w:lang w:val="ru-RU"/>
        </w:rPr>
        <w:t>сторено</w:t>
      </w:r>
      <w:proofErr w:type="spellEnd"/>
      <w:r w:rsidRPr="00704B48">
        <w:rPr>
          <w:sz w:val="24"/>
          <w:lang w:val="ru-RU"/>
        </w:rPr>
        <w:t xml:space="preserve"> или </w:t>
      </w:r>
      <w:proofErr w:type="spellStart"/>
      <w:r w:rsidRPr="00704B48">
        <w:rPr>
          <w:sz w:val="24"/>
          <w:lang w:val="ru-RU"/>
        </w:rPr>
        <w:t>овозможено</w:t>
      </w:r>
      <w:proofErr w:type="spellEnd"/>
      <w:r w:rsidRPr="00704B48">
        <w:rPr>
          <w:sz w:val="24"/>
          <w:lang w:val="ru-RU"/>
        </w:rPr>
        <w:t xml:space="preserve"> како </w:t>
      </w:r>
      <w:proofErr w:type="spellStart"/>
      <w:r w:rsidRPr="00704B48">
        <w:rPr>
          <w:sz w:val="24"/>
          <w:lang w:val="ru-RU"/>
        </w:rPr>
        <w:t>последица</w:t>
      </w:r>
      <w:proofErr w:type="spellEnd"/>
      <w:r w:rsidRPr="00704B48">
        <w:rPr>
          <w:sz w:val="24"/>
          <w:lang w:val="ru-RU"/>
        </w:rPr>
        <w:t xml:space="preserve"> на </w:t>
      </w:r>
      <w:proofErr w:type="spellStart"/>
      <w:r w:rsidRPr="00704B48">
        <w:rPr>
          <w:sz w:val="24"/>
          <w:lang w:val="ru-RU"/>
        </w:rPr>
        <w:t>отсуство</w:t>
      </w:r>
      <w:proofErr w:type="spellEnd"/>
      <w:r w:rsidRPr="00704B48">
        <w:rPr>
          <w:sz w:val="24"/>
          <w:lang w:val="ru-RU"/>
        </w:rPr>
        <w:t xml:space="preserve"> на надзор или </w:t>
      </w:r>
      <w:proofErr w:type="spellStart"/>
      <w:r w:rsidRPr="00704B48">
        <w:rPr>
          <w:sz w:val="24"/>
          <w:lang w:val="ru-RU"/>
        </w:rPr>
        <w:t>контрола</w:t>
      </w:r>
      <w:proofErr w:type="spellEnd"/>
      <w:r w:rsidRPr="00704B48">
        <w:rPr>
          <w:sz w:val="24"/>
          <w:lang w:val="ru-RU"/>
        </w:rPr>
        <w:t xml:space="preserve"> од </w:t>
      </w:r>
      <w:proofErr w:type="spellStart"/>
      <w:r w:rsidRPr="00704B48">
        <w:rPr>
          <w:sz w:val="24"/>
          <w:lang w:val="ru-RU"/>
        </w:rPr>
        <w:t>одговорните</w:t>
      </w:r>
      <w:proofErr w:type="spellEnd"/>
      <w:r w:rsidRPr="00704B48">
        <w:rPr>
          <w:sz w:val="24"/>
          <w:lang w:val="ru-RU"/>
        </w:rPr>
        <w:t xml:space="preserve"> лица од </w:t>
      </w:r>
      <w:proofErr w:type="spellStart"/>
      <w:r w:rsidRPr="00704B48">
        <w:rPr>
          <w:sz w:val="24"/>
          <w:lang w:val="ru-RU"/>
        </w:rPr>
        <w:t>ставот</w:t>
      </w:r>
      <w:proofErr w:type="spellEnd"/>
      <w:r w:rsidRPr="00704B48">
        <w:rPr>
          <w:sz w:val="24"/>
          <w:lang w:val="ru-RU"/>
        </w:rPr>
        <w:t xml:space="preserve"> (1) на </w:t>
      </w:r>
      <w:proofErr w:type="spellStart"/>
      <w:r w:rsidRPr="00704B48">
        <w:rPr>
          <w:sz w:val="24"/>
          <w:lang w:val="ru-RU"/>
        </w:rPr>
        <w:t>овој</w:t>
      </w:r>
      <w:proofErr w:type="spellEnd"/>
      <w:r w:rsidRPr="00704B48">
        <w:rPr>
          <w:sz w:val="24"/>
          <w:lang w:val="ru-RU"/>
        </w:rPr>
        <w:t xml:space="preserve"> член</w:t>
      </w:r>
      <w:r w:rsidR="0059243C" w:rsidRPr="00704B48">
        <w:rPr>
          <w:sz w:val="24"/>
          <w:lang w:val="ru-RU"/>
        </w:rPr>
        <w:t>.</w:t>
      </w:r>
    </w:p>
    <w:p w14:paraId="4ECE3ADD" w14:textId="0A2ACC0B" w:rsidR="00437DEC" w:rsidRPr="00704B48" w:rsidRDefault="009F5657">
      <w:pPr>
        <w:pStyle w:val="ListParagraph"/>
        <w:numPr>
          <w:ilvl w:val="0"/>
          <w:numId w:val="393"/>
        </w:numPr>
        <w:tabs>
          <w:tab w:val="left" w:pos="827"/>
        </w:tabs>
        <w:spacing w:line="232" w:lineRule="auto"/>
        <w:ind w:right="116" w:firstLine="284"/>
        <w:rPr>
          <w:sz w:val="24"/>
          <w:lang w:val="ru-RU"/>
        </w:rPr>
      </w:pPr>
      <w:r w:rsidRPr="00704B48">
        <w:rPr>
          <w:sz w:val="24"/>
          <w:lang w:val="ru-RU"/>
        </w:rPr>
        <w:t xml:space="preserve">Под </w:t>
      </w:r>
      <w:proofErr w:type="spellStart"/>
      <w:r w:rsidRPr="00704B48">
        <w:rPr>
          <w:sz w:val="24"/>
          <w:lang w:val="ru-RU"/>
        </w:rPr>
        <w:t>условите</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(1) и (2) на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lang w:val="ru-RU"/>
        </w:rPr>
        <w:t>кривично</w:t>
      </w:r>
      <w:proofErr w:type="spellEnd"/>
      <w:r w:rsidRPr="00704B48">
        <w:rPr>
          <w:sz w:val="24"/>
          <w:lang w:val="ru-RU"/>
        </w:rPr>
        <w:t xml:space="preserve"> се </w:t>
      </w:r>
      <w:proofErr w:type="spellStart"/>
      <w:r w:rsidRPr="00704B48">
        <w:rPr>
          <w:sz w:val="24"/>
          <w:lang w:val="ru-RU"/>
        </w:rPr>
        <w:t>одговорни</w:t>
      </w:r>
      <w:proofErr w:type="spellEnd"/>
      <w:r w:rsidRPr="00704B48">
        <w:rPr>
          <w:sz w:val="24"/>
          <w:lang w:val="ru-RU"/>
        </w:rPr>
        <w:t xml:space="preserve"> сите </w:t>
      </w:r>
      <w:proofErr w:type="spellStart"/>
      <w:r w:rsidRPr="00704B48">
        <w:rPr>
          <w:sz w:val="24"/>
          <w:lang w:val="ru-RU"/>
        </w:rPr>
        <w:t>правни</w:t>
      </w:r>
      <w:proofErr w:type="spellEnd"/>
      <w:r w:rsidRPr="00704B48">
        <w:rPr>
          <w:sz w:val="24"/>
          <w:lang w:val="ru-RU"/>
        </w:rPr>
        <w:t xml:space="preserve"> лица со </w:t>
      </w:r>
      <w:proofErr w:type="spellStart"/>
      <w:r w:rsidRPr="00704B48">
        <w:rPr>
          <w:sz w:val="24"/>
          <w:lang w:val="ru-RU"/>
        </w:rPr>
        <w:t>исклучок</w:t>
      </w:r>
      <w:proofErr w:type="spellEnd"/>
      <w:r w:rsidRPr="00704B48">
        <w:rPr>
          <w:sz w:val="24"/>
          <w:lang w:val="ru-RU"/>
        </w:rPr>
        <w:t xml:space="preserve"> на</w:t>
      </w:r>
      <w:r w:rsidR="00A01EB4" w:rsidRPr="00704B48">
        <w:rPr>
          <w:sz w:val="24"/>
          <w:lang w:val="ru-RU"/>
        </w:rPr>
        <w:t xml:space="preserve"> </w:t>
      </w:r>
      <w:proofErr w:type="spellStart"/>
      <w:r w:rsidRPr="00704B48">
        <w:rPr>
          <w:sz w:val="24"/>
          <w:lang w:val="ru-RU"/>
        </w:rPr>
        <w:t>државата</w:t>
      </w:r>
      <w:proofErr w:type="spellEnd"/>
      <w:r w:rsidR="00E74004" w:rsidRPr="00704B48">
        <w:rPr>
          <w:sz w:val="24"/>
          <w:lang w:val="ru-RU"/>
        </w:rPr>
        <w:t xml:space="preserve">, </w:t>
      </w:r>
      <w:proofErr w:type="spellStart"/>
      <w:r w:rsidR="00E74004" w:rsidRPr="00704B48">
        <w:rPr>
          <w:sz w:val="24"/>
          <w:lang w:val="ru-RU"/>
        </w:rPr>
        <w:t>државни</w:t>
      </w:r>
      <w:proofErr w:type="spellEnd"/>
      <w:r w:rsidR="00E74004" w:rsidRPr="00704B48">
        <w:rPr>
          <w:sz w:val="24"/>
          <w:lang w:val="ru-RU"/>
        </w:rPr>
        <w:t xml:space="preserve"> </w:t>
      </w:r>
      <w:proofErr w:type="spellStart"/>
      <w:r w:rsidR="00E74004" w:rsidRPr="00704B48">
        <w:rPr>
          <w:sz w:val="24"/>
          <w:lang w:val="ru-RU"/>
        </w:rPr>
        <w:t>органи</w:t>
      </w:r>
      <w:proofErr w:type="spellEnd"/>
      <w:r w:rsidR="00E74004" w:rsidRPr="00704B48">
        <w:rPr>
          <w:sz w:val="24"/>
          <w:lang w:val="ru-RU"/>
        </w:rPr>
        <w:t xml:space="preserve"> кои </w:t>
      </w:r>
      <w:proofErr w:type="spellStart"/>
      <w:r w:rsidR="00E74004" w:rsidRPr="00704B48">
        <w:rPr>
          <w:sz w:val="24"/>
          <w:lang w:val="ru-RU"/>
        </w:rPr>
        <w:t>вршат</w:t>
      </w:r>
      <w:proofErr w:type="spellEnd"/>
      <w:r w:rsidR="00E74004" w:rsidRPr="00704B48">
        <w:rPr>
          <w:sz w:val="24"/>
          <w:lang w:val="ru-RU"/>
        </w:rPr>
        <w:t xml:space="preserve"> </w:t>
      </w:r>
      <w:proofErr w:type="spellStart"/>
      <w:r w:rsidR="00E74004" w:rsidRPr="00704B48">
        <w:rPr>
          <w:sz w:val="24"/>
          <w:lang w:val="ru-RU"/>
        </w:rPr>
        <w:t>јавни</w:t>
      </w:r>
      <w:proofErr w:type="spellEnd"/>
      <w:r w:rsidR="00E74004" w:rsidRPr="00704B48">
        <w:rPr>
          <w:sz w:val="24"/>
          <w:lang w:val="ru-RU"/>
        </w:rPr>
        <w:t xml:space="preserve"> </w:t>
      </w:r>
      <w:proofErr w:type="spellStart"/>
      <w:r w:rsidR="00E74004" w:rsidRPr="00704B48">
        <w:rPr>
          <w:sz w:val="24"/>
          <w:lang w:val="ru-RU"/>
        </w:rPr>
        <w:t>овластување</w:t>
      </w:r>
      <w:proofErr w:type="spellEnd"/>
      <w:r w:rsidR="00E74004" w:rsidRPr="00704B48">
        <w:rPr>
          <w:sz w:val="24"/>
          <w:lang w:val="ru-RU"/>
        </w:rPr>
        <w:t xml:space="preserve"> или </w:t>
      </w:r>
      <w:proofErr w:type="spellStart"/>
      <w:r w:rsidR="00E74004" w:rsidRPr="00704B48">
        <w:rPr>
          <w:sz w:val="24"/>
          <w:lang w:val="ru-RU"/>
        </w:rPr>
        <w:t>јавни</w:t>
      </w:r>
      <w:proofErr w:type="spellEnd"/>
      <w:r w:rsidR="00E74004" w:rsidRPr="00704B48">
        <w:rPr>
          <w:sz w:val="24"/>
          <w:lang w:val="ru-RU"/>
        </w:rPr>
        <w:t xml:space="preserve"> </w:t>
      </w:r>
      <w:proofErr w:type="spellStart"/>
      <w:r w:rsidR="00E74004" w:rsidRPr="00704B48">
        <w:rPr>
          <w:sz w:val="24"/>
          <w:lang w:val="ru-RU"/>
        </w:rPr>
        <w:t>меѓународни</w:t>
      </w:r>
      <w:proofErr w:type="spellEnd"/>
      <w:r w:rsidR="00E74004" w:rsidRPr="00704B48">
        <w:rPr>
          <w:sz w:val="24"/>
          <w:lang w:val="ru-RU"/>
        </w:rPr>
        <w:t xml:space="preserve"> организаци</w:t>
      </w:r>
      <w:r w:rsidR="00BA2B72" w:rsidRPr="00704B48">
        <w:rPr>
          <w:sz w:val="24"/>
          <w:lang w:val="ru-RU"/>
        </w:rPr>
        <w:t>и</w:t>
      </w:r>
      <w:r w:rsidR="00E74004" w:rsidRPr="00704B48">
        <w:rPr>
          <w:sz w:val="24"/>
          <w:lang w:val="ru-RU"/>
        </w:rPr>
        <w:t xml:space="preserve">. </w:t>
      </w:r>
    </w:p>
    <w:p w14:paraId="58B4FEF5" w14:textId="77777777" w:rsidR="00437DEC" w:rsidRPr="00704B48" w:rsidRDefault="009F5657">
      <w:pPr>
        <w:pStyle w:val="ListParagraph"/>
        <w:numPr>
          <w:ilvl w:val="0"/>
          <w:numId w:val="393"/>
        </w:numPr>
        <w:tabs>
          <w:tab w:val="left" w:pos="804"/>
        </w:tabs>
        <w:spacing w:before="1" w:line="232" w:lineRule="auto"/>
        <w:ind w:right="115" w:firstLine="284"/>
        <w:rPr>
          <w:sz w:val="24"/>
          <w:lang w:val="ru-RU"/>
        </w:rPr>
      </w:pPr>
      <w:proofErr w:type="spellStart"/>
      <w:r w:rsidRPr="00704B48">
        <w:rPr>
          <w:sz w:val="24"/>
          <w:lang w:val="ru-RU"/>
        </w:rPr>
        <w:t>Единиците</w:t>
      </w:r>
      <w:proofErr w:type="spellEnd"/>
      <w:r w:rsidRPr="00704B48">
        <w:rPr>
          <w:sz w:val="24"/>
          <w:lang w:val="ru-RU"/>
        </w:rPr>
        <w:t xml:space="preserve"> на </w:t>
      </w:r>
      <w:proofErr w:type="spellStart"/>
      <w:r w:rsidRPr="00704B48">
        <w:rPr>
          <w:sz w:val="24"/>
          <w:lang w:val="ru-RU"/>
        </w:rPr>
        <w:t>локалната</w:t>
      </w:r>
      <w:proofErr w:type="spellEnd"/>
      <w:r w:rsidRPr="00704B48">
        <w:rPr>
          <w:sz w:val="24"/>
          <w:lang w:val="ru-RU"/>
        </w:rPr>
        <w:t xml:space="preserve"> </w:t>
      </w:r>
      <w:proofErr w:type="spellStart"/>
      <w:r w:rsidRPr="00704B48">
        <w:rPr>
          <w:sz w:val="24"/>
          <w:lang w:val="ru-RU"/>
        </w:rPr>
        <w:t>самоуправа</w:t>
      </w:r>
      <w:proofErr w:type="spellEnd"/>
      <w:r w:rsidRPr="00704B48">
        <w:rPr>
          <w:sz w:val="24"/>
          <w:lang w:val="ru-RU"/>
        </w:rPr>
        <w:t xml:space="preserve"> се </w:t>
      </w:r>
      <w:proofErr w:type="spellStart"/>
      <w:r w:rsidRPr="00704B48">
        <w:rPr>
          <w:sz w:val="24"/>
          <w:lang w:val="ru-RU"/>
        </w:rPr>
        <w:t>одговорни</w:t>
      </w:r>
      <w:proofErr w:type="spellEnd"/>
      <w:r w:rsidRPr="00704B48">
        <w:rPr>
          <w:sz w:val="24"/>
          <w:lang w:val="ru-RU"/>
        </w:rPr>
        <w:t xml:space="preserve"> само за </w:t>
      </w:r>
      <w:proofErr w:type="spellStart"/>
      <w:r w:rsidRPr="00704B48">
        <w:rPr>
          <w:sz w:val="24"/>
          <w:lang w:val="ru-RU"/>
        </w:rPr>
        <w:t>делата</w:t>
      </w:r>
      <w:proofErr w:type="spellEnd"/>
      <w:r w:rsidRPr="00704B48">
        <w:rPr>
          <w:sz w:val="24"/>
          <w:lang w:val="ru-RU"/>
        </w:rPr>
        <w:t xml:space="preserve"> </w:t>
      </w:r>
      <w:proofErr w:type="spellStart"/>
      <w:r w:rsidRPr="00704B48">
        <w:rPr>
          <w:sz w:val="24"/>
          <w:lang w:val="ru-RU"/>
        </w:rPr>
        <w:t>извршени</w:t>
      </w:r>
      <w:proofErr w:type="spellEnd"/>
      <w:r w:rsidRPr="00704B48">
        <w:rPr>
          <w:sz w:val="24"/>
          <w:lang w:val="ru-RU"/>
        </w:rPr>
        <w:t xml:space="preserve"> </w:t>
      </w:r>
      <w:proofErr w:type="spellStart"/>
      <w:r w:rsidRPr="00704B48">
        <w:rPr>
          <w:sz w:val="24"/>
          <w:lang w:val="ru-RU"/>
        </w:rPr>
        <w:t>надвор</w:t>
      </w:r>
      <w:proofErr w:type="spellEnd"/>
      <w:r w:rsidRPr="00704B48">
        <w:rPr>
          <w:sz w:val="24"/>
          <w:lang w:val="ru-RU"/>
        </w:rPr>
        <w:t xml:space="preserve"> од </w:t>
      </w:r>
      <w:proofErr w:type="spellStart"/>
      <w:r w:rsidRPr="00704B48">
        <w:rPr>
          <w:sz w:val="24"/>
          <w:lang w:val="ru-RU"/>
        </w:rPr>
        <w:t>нивните</w:t>
      </w:r>
      <w:proofErr w:type="spellEnd"/>
      <w:r w:rsidRPr="00704B48">
        <w:rPr>
          <w:sz w:val="24"/>
          <w:lang w:val="ru-RU"/>
        </w:rPr>
        <w:t xml:space="preserve"> </w:t>
      </w:r>
      <w:proofErr w:type="spellStart"/>
      <w:r w:rsidRPr="00704B48">
        <w:rPr>
          <w:sz w:val="24"/>
          <w:lang w:val="ru-RU"/>
        </w:rPr>
        <w:t>јавни</w:t>
      </w:r>
      <w:proofErr w:type="spellEnd"/>
      <w:r w:rsidR="008356C2" w:rsidRPr="00704B48">
        <w:rPr>
          <w:sz w:val="24"/>
          <w:lang w:val="ru-RU"/>
        </w:rPr>
        <w:t xml:space="preserve"> </w:t>
      </w:r>
      <w:proofErr w:type="spellStart"/>
      <w:r w:rsidRPr="00704B48">
        <w:rPr>
          <w:sz w:val="24"/>
          <w:lang w:val="ru-RU"/>
        </w:rPr>
        <w:t>овластувања</w:t>
      </w:r>
      <w:proofErr w:type="spellEnd"/>
      <w:r w:rsidRPr="00704B48">
        <w:rPr>
          <w:sz w:val="24"/>
          <w:lang w:val="ru-RU"/>
        </w:rPr>
        <w:t>.</w:t>
      </w:r>
    </w:p>
    <w:p w14:paraId="32A5F291" w14:textId="26E273FA" w:rsidR="00437DEC" w:rsidRPr="00704B48" w:rsidRDefault="009F5657">
      <w:pPr>
        <w:pStyle w:val="ListParagraph"/>
        <w:numPr>
          <w:ilvl w:val="0"/>
          <w:numId w:val="393"/>
        </w:numPr>
        <w:tabs>
          <w:tab w:val="left" w:pos="820"/>
        </w:tabs>
        <w:spacing w:line="232" w:lineRule="auto"/>
        <w:ind w:firstLine="284"/>
        <w:rPr>
          <w:sz w:val="24"/>
          <w:lang w:val="ru-RU"/>
        </w:rPr>
      </w:pPr>
      <w:r w:rsidRPr="00704B48">
        <w:rPr>
          <w:sz w:val="24"/>
          <w:lang w:val="ru-RU"/>
        </w:rPr>
        <w:t xml:space="preserve">Под </w:t>
      </w:r>
      <w:proofErr w:type="spellStart"/>
      <w:r w:rsidRPr="00704B48">
        <w:rPr>
          <w:sz w:val="24"/>
          <w:lang w:val="ru-RU"/>
        </w:rPr>
        <w:t>условите</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(1) и (2) на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lang w:val="ru-RU"/>
        </w:rPr>
        <w:t>странско</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е </w:t>
      </w:r>
      <w:proofErr w:type="spellStart"/>
      <w:r w:rsidRPr="00704B48">
        <w:rPr>
          <w:sz w:val="24"/>
          <w:lang w:val="ru-RU"/>
        </w:rPr>
        <w:t>кривично</w:t>
      </w:r>
      <w:proofErr w:type="spellEnd"/>
      <w:r w:rsidRPr="00704B48">
        <w:rPr>
          <w:sz w:val="24"/>
          <w:lang w:val="ru-RU"/>
        </w:rPr>
        <w:t xml:space="preserve"> </w:t>
      </w:r>
      <w:proofErr w:type="spellStart"/>
      <w:r w:rsidRPr="00704B48">
        <w:rPr>
          <w:sz w:val="24"/>
          <w:lang w:val="ru-RU"/>
        </w:rPr>
        <w:t>одговорно</w:t>
      </w:r>
      <w:proofErr w:type="spellEnd"/>
      <w:r w:rsidRPr="00704B48">
        <w:rPr>
          <w:sz w:val="24"/>
          <w:lang w:val="ru-RU"/>
        </w:rPr>
        <w:t xml:space="preserve">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на </w:t>
      </w:r>
      <w:proofErr w:type="spellStart"/>
      <w:r w:rsidRPr="00704B48">
        <w:rPr>
          <w:sz w:val="24"/>
          <w:lang w:val="ru-RU"/>
        </w:rPr>
        <w:t>територијата</w:t>
      </w:r>
      <w:proofErr w:type="spellEnd"/>
      <w:r w:rsidRPr="00704B48">
        <w:rPr>
          <w:sz w:val="24"/>
          <w:lang w:val="ru-RU"/>
        </w:rPr>
        <w:t xml:space="preserve"> на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Pr="00704B48">
        <w:rPr>
          <w:sz w:val="24"/>
          <w:lang w:val="ru-RU"/>
        </w:rPr>
        <w:t xml:space="preserve">, без </w:t>
      </w:r>
      <w:proofErr w:type="spellStart"/>
      <w:r w:rsidRPr="00704B48">
        <w:rPr>
          <w:sz w:val="24"/>
          <w:lang w:val="ru-RU"/>
        </w:rPr>
        <w:t>оглед</w:t>
      </w:r>
      <w:proofErr w:type="spellEnd"/>
      <w:r w:rsidRPr="00704B48">
        <w:rPr>
          <w:sz w:val="24"/>
          <w:lang w:val="ru-RU"/>
        </w:rPr>
        <w:t xml:space="preserve"> дали </w:t>
      </w:r>
      <w:proofErr w:type="spellStart"/>
      <w:r w:rsidRPr="00704B48">
        <w:rPr>
          <w:sz w:val="24"/>
          <w:lang w:val="ru-RU"/>
        </w:rPr>
        <w:t>има</w:t>
      </w:r>
      <w:proofErr w:type="spellEnd"/>
      <w:r w:rsidRPr="00704B48">
        <w:rPr>
          <w:sz w:val="24"/>
          <w:lang w:val="ru-RU"/>
        </w:rPr>
        <w:t xml:space="preserve"> свое </w:t>
      </w:r>
      <w:proofErr w:type="spellStart"/>
      <w:r w:rsidRPr="00704B48">
        <w:rPr>
          <w:sz w:val="24"/>
          <w:lang w:val="ru-RU"/>
        </w:rPr>
        <w:t>претставништво</w:t>
      </w:r>
      <w:proofErr w:type="spellEnd"/>
      <w:r w:rsidRPr="00704B48">
        <w:rPr>
          <w:sz w:val="24"/>
          <w:lang w:val="ru-RU"/>
        </w:rPr>
        <w:t xml:space="preserve"> или </w:t>
      </w:r>
      <w:proofErr w:type="spellStart"/>
      <w:r w:rsidRPr="00704B48">
        <w:rPr>
          <w:sz w:val="24"/>
          <w:lang w:val="ru-RU"/>
        </w:rPr>
        <w:t>подружница</w:t>
      </w:r>
      <w:proofErr w:type="spellEnd"/>
      <w:r w:rsidRPr="00704B48">
        <w:rPr>
          <w:sz w:val="24"/>
          <w:lang w:val="ru-RU"/>
        </w:rPr>
        <w:t xml:space="preserve"> </w:t>
      </w:r>
      <w:proofErr w:type="spellStart"/>
      <w:r w:rsidRPr="00704B48">
        <w:rPr>
          <w:sz w:val="24"/>
          <w:lang w:val="ru-RU"/>
        </w:rPr>
        <w:t>која</w:t>
      </w:r>
      <w:proofErr w:type="spellEnd"/>
      <w:r w:rsidRPr="00704B48">
        <w:rPr>
          <w:sz w:val="24"/>
          <w:lang w:val="ru-RU"/>
        </w:rPr>
        <w:t xml:space="preserve"> </w:t>
      </w:r>
      <w:proofErr w:type="spellStart"/>
      <w:r w:rsidRPr="00704B48">
        <w:rPr>
          <w:sz w:val="24"/>
          <w:lang w:val="ru-RU"/>
        </w:rPr>
        <w:t>врши</w:t>
      </w:r>
      <w:proofErr w:type="spellEnd"/>
      <w:r w:rsidRPr="00704B48">
        <w:rPr>
          <w:sz w:val="24"/>
          <w:lang w:val="ru-RU"/>
        </w:rPr>
        <w:t xml:space="preserve"> </w:t>
      </w:r>
      <w:proofErr w:type="spellStart"/>
      <w:r w:rsidRPr="00704B48">
        <w:rPr>
          <w:sz w:val="24"/>
          <w:lang w:val="ru-RU"/>
        </w:rPr>
        <w:t>дејност</w:t>
      </w:r>
      <w:proofErr w:type="spellEnd"/>
      <w:r w:rsidRPr="00704B48">
        <w:rPr>
          <w:sz w:val="24"/>
          <w:lang w:val="ru-RU"/>
        </w:rPr>
        <w:t xml:space="preserve"> на </w:t>
      </w:r>
      <w:proofErr w:type="spellStart"/>
      <w:r w:rsidRPr="00704B48">
        <w:rPr>
          <w:sz w:val="24"/>
          <w:lang w:val="ru-RU"/>
        </w:rPr>
        <w:t>нејзина</w:t>
      </w:r>
      <w:proofErr w:type="spellEnd"/>
      <w:r w:rsidR="006C17D6" w:rsidRPr="00704B48">
        <w:rPr>
          <w:sz w:val="24"/>
          <w:lang w:val="ru-RU"/>
        </w:rPr>
        <w:t xml:space="preserve"> </w:t>
      </w:r>
      <w:proofErr w:type="spellStart"/>
      <w:r w:rsidRPr="00704B48">
        <w:rPr>
          <w:sz w:val="24"/>
          <w:lang w:val="ru-RU"/>
        </w:rPr>
        <w:t>територија</w:t>
      </w:r>
      <w:proofErr w:type="spellEnd"/>
      <w:r w:rsidRPr="00704B48">
        <w:rPr>
          <w:sz w:val="24"/>
          <w:lang w:val="ru-RU"/>
        </w:rPr>
        <w:t>.</w:t>
      </w:r>
    </w:p>
    <w:p w14:paraId="23577E4B" w14:textId="77777777" w:rsidR="004E0D7E" w:rsidRPr="00704B48" w:rsidRDefault="009F5657">
      <w:pPr>
        <w:pStyle w:val="Heading2"/>
        <w:spacing w:before="5" w:line="560" w:lineRule="atLeast"/>
        <w:ind w:left="1895" w:right="1611"/>
        <w:rPr>
          <w:lang w:val="ru-RU"/>
        </w:rPr>
      </w:pPr>
      <w:proofErr w:type="spellStart"/>
      <w:r w:rsidRPr="00704B48">
        <w:rPr>
          <w:lang w:val="ru-RU"/>
        </w:rPr>
        <w:t>Граници</w:t>
      </w:r>
      <w:proofErr w:type="spellEnd"/>
      <w:r w:rsidRPr="00704B48">
        <w:rPr>
          <w:lang w:val="ru-RU"/>
        </w:rPr>
        <w:t xml:space="preserve"> на </w:t>
      </w:r>
      <w:proofErr w:type="spellStart"/>
      <w:r w:rsidRPr="00704B48">
        <w:rPr>
          <w:lang w:val="ru-RU"/>
        </w:rPr>
        <w:t>одговорноста</w:t>
      </w:r>
      <w:proofErr w:type="spellEnd"/>
      <w:r w:rsidRPr="00704B48">
        <w:rPr>
          <w:lang w:val="ru-RU"/>
        </w:rPr>
        <w:t xml:space="preserve"> на </w:t>
      </w:r>
      <w:proofErr w:type="spellStart"/>
      <w:r w:rsidRPr="00704B48">
        <w:rPr>
          <w:lang w:val="ru-RU"/>
        </w:rPr>
        <w:t>правното</w:t>
      </w:r>
      <w:proofErr w:type="spellEnd"/>
      <w:r w:rsidRPr="00704B48">
        <w:rPr>
          <w:lang w:val="ru-RU"/>
        </w:rPr>
        <w:t xml:space="preserve"> лице </w:t>
      </w:r>
    </w:p>
    <w:p w14:paraId="6E94C003" w14:textId="77777777" w:rsidR="00C54CE0" w:rsidRPr="00704B48" w:rsidRDefault="00C54CE0" w:rsidP="00C54CE0">
      <w:pPr>
        <w:pStyle w:val="ListParagraph"/>
        <w:tabs>
          <w:tab w:val="left" w:pos="807"/>
        </w:tabs>
        <w:spacing w:before="1" w:line="232" w:lineRule="auto"/>
        <w:ind w:left="400" w:firstLine="0"/>
        <w:jc w:val="center"/>
        <w:rPr>
          <w:b/>
          <w:bCs/>
          <w:lang w:val="ru-RU"/>
        </w:rPr>
      </w:pPr>
    </w:p>
    <w:p w14:paraId="5B9718D7" w14:textId="77777777" w:rsidR="00437DEC" w:rsidRPr="00704B48" w:rsidRDefault="009F5657" w:rsidP="00C54CE0">
      <w:pPr>
        <w:pStyle w:val="ListParagraph"/>
        <w:tabs>
          <w:tab w:val="left" w:pos="807"/>
        </w:tabs>
        <w:spacing w:before="1" w:line="232" w:lineRule="auto"/>
        <w:ind w:left="400" w:firstLine="0"/>
        <w:jc w:val="center"/>
        <w:rPr>
          <w:b/>
          <w:bCs/>
          <w:sz w:val="24"/>
          <w:szCs w:val="24"/>
          <w:lang w:val="ru-RU"/>
        </w:rPr>
      </w:pPr>
      <w:r w:rsidRPr="00704B48">
        <w:rPr>
          <w:b/>
          <w:bCs/>
          <w:sz w:val="24"/>
          <w:szCs w:val="24"/>
          <w:lang w:val="ru-RU"/>
        </w:rPr>
        <w:t xml:space="preserve">Член </w:t>
      </w:r>
      <w:r w:rsidR="00FA0472" w:rsidRPr="00704B48">
        <w:rPr>
          <w:b/>
          <w:bCs/>
          <w:sz w:val="24"/>
          <w:szCs w:val="24"/>
          <w:lang w:val="ru-RU"/>
        </w:rPr>
        <w:t>4</w:t>
      </w:r>
      <w:r w:rsidR="00E42823" w:rsidRPr="00704B48">
        <w:rPr>
          <w:b/>
          <w:bCs/>
          <w:sz w:val="24"/>
          <w:szCs w:val="24"/>
          <w:lang w:val="ru-RU"/>
        </w:rPr>
        <w:t>6</w:t>
      </w:r>
      <w:r w:rsidR="007E20E5" w:rsidRPr="00704B48">
        <w:rPr>
          <w:b/>
          <w:bCs/>
          <w:sz w:val="24"/>
          <w:szCs w:val="24"/>
          <w:lang w:val="ru-RU"/>
        </w:rPr>
        <w:t xml:space="preserve"> (</w:t>
      </w:r>
      <w:proofErr w:type="spellStart"/>
      <w:r w:rsidR="007E20E5" w:rsidRPr="00704B48">
        <w:rPr>
          <w:b/>
          <w:bCs/>
          <w:sz w:val="24"/>
          <w:szCs w:val="24"/>
          <w:lang w:val="ru-RU"/>
        </w:rPr>
        <w:t>претходен</w:t>
      </w:r>
      <w:proofErr w:type="spellEnd"/>
      <w:r w:rsidR="007E20E5" w:rsidRPr="00704B48">
        <w:rPr>
          <w:b/>
          <w:bCs/>
          <w:sz w:val="24"/>
          <w:szCs w:val="24"/>
          <w:lang w:val="ru-RU"/>
        </w:rPr>
        <w:t xml:space="preserve"> член </w:t>
      </w:r>
      <w:r w:rsidRPr="00704B48">
        <w:rPr>
          <w:b/>
          <w:bCs/>
          <w:sz w:val="24"/>
          <w:szCs w:val="24"/>
          <w:lang w:val="ru-RU"/>
        </w:rPr>
        <w:t>28-б</w:t>
      </w:r>
      <w:r w:rsidR="007E20E5" w:rsidRPr="00704B48">
        <w:rPr>
          <w:b/>
          <w:bCs/>
          <w:sz w:val="24"/>
          <w:szCs w:val="24"/>
          <w:lang w:val="ru-RU"/>
        </w:rPr>
        <w:t>)</w:t>
      </w:r>
    </w:p>
    <w:p w14:paraId="4EA0E3B8" w14:textId="2D0AA4DF" w:rsidR="00437DEC" w:rsidRPr="00704B48" w:rsidRDefault="00BA2B72">
      <w:pPr>
        <w:pStyle w:val="ListParagraph"/>
        <w:numPr>
          <w:ilvl w:val="0"/>
          <w:numId w:val="391"/>
        </w:numPr>
        <w:tabs>
          <w:tab w:val="left" w:pos="807"/>
        </w:tabs>
        <w:spacing w:before="1" w:line="232" w:lineRule="auto"/>
        <w:ind w:firstLine="284"/>
        <w:rPr>
          <w:sz w:val="24"/>
          <w:szCs w:val="24"/>
          <w:lang w:val="ru-RU"/>
        </w:rPr>
      </w:pPr>
      <w:proofErr w:type="spellStart"/>
      <w:r w:rsidRPr="00704B48">
        <w:rPr>
          <w:sz w:val="24"/>
          <w:szCs w:val="24"/>
          <w:lang w:val="ru-RU"/>
        </w:rPr>
        <w:t>Одговорноста</w:t>
      </w:r>
      <w:proofErr w:type="spellEnd"/>
      <w:r w:rsidRPr="00704B48">
        <w:rPr>
          <w:sz w:val="24"/>
          <w:szCs w:val="24"/>
          <w:lang w:val="ru-RU"/>
        </w:rPr>
        <w:t xml:space="preserve"> на </w:t>
      </w:r>
      <w:proofErr w:type="spellStart"/>
      <w:r w:rsidRPr="00704B48">
        <w:rPr>
          <w:sz w:val="24"/>
          <w:szCs w:val="24"/>
          <w:lang w:val="ru-RU"/>
        </w:rPr>
        <w:t>п</w:t>
      </w:r>
      <w:r w:rsidR="009F5657" w:rsidRPr="00704B48">
        <w:rPr>
          <w:sz w:val="24"/>
          <w:szCs w:val="24"/>
          <w:lang w:val="ru-RU"/>
        </w:rPr>
        <w:t>равното</w:t>
      </w:r>
      <w:proofErr w:type="spellEnd"/>
      <w:r w:rsidR="009F5657" w:rsidRPr="00704B48">
        <w:rPr>
          <w:sz w:val="24"/>
          <w:szCs w:val="24"/>
          <w:lang w:val="ru-RU"/>
        </w:rPr>
        <w:t xml:space="preserve"> лице </w:t>
      </w:r>
      <w:r w:rsidR="00D57D9F" w:rsidRPr="00704B48">
        <w:rPr>
          <w:sz w:val="24"/>
          <w:szCs w:val="24"/>
          <w:lang w:val="ru-RU"/>
        </w:rPr>
        <w:t xml:space="preserve">се </w:t>
      </w:r>
      <w:proofErr w:type="spellStart"/>
      <w:r w:rsidR="00D57D9F" w:rsidRPr="00704B48">
        <w:rPr>
          <w:sz w:val="24"/>
          <w:szCs w:val="24"/>
          <w:lang w:val="ru-RU"/>
        </w:rPr>
        <w:t>заснова</w:t>
      </w:r>
      <w:proofErr w:type="spellEnd"/>
      <w:r w:rsidR="00D57D9F" w:rsidRPr="00704B48">
        <w:rPr>
          <w:sz w:val="24"/>
          <w:szCs w:val="24"/>
          <w:lang w:val="ru-RU"/>
        </w:rPr>
        <w:t xml:space="preserve"> на</w:t>
      </w:r>
      <w:r w:rsidRPr="00704B48">
        <w:rPr>
          <w:sz w:val="24"/>
          <w:szCs w:val="24"/>
          <w:lang w:val="ru-RU"/>
        </w:rPr>
        <w:t xml:space="preserve"> </w:t>
      </w:r>
      <w:proofErr w:type="spellStart"/>
      <w:r w:rsidR="006442D2" w:rsidRPr="00704B48">
        <w:rPr>
          <w:sz w:val="24"/>
          <w:szCs w:val="24"/>
          <w:lang w:val="ru-RU"/>
        </w:rPr>
        <w:t>дејствијата</w:t>
      </w:r>
      <w:proofErr w:type="spellEnd"/>
      <w:r w:rsidR="006442D2" w:rsidRPr="00704B48">
        <w:rPr>
          <w:sz w:val="24"/>
          <w:szCs w:val="24"/>
          <w:lang w:val="ru-RU"/>
        </w:rPr>
        <w:t xml:space="preserve"> на </w:t>
      </w:r>
      <w:proofErr w:type="spellStart"/>
      <w:r w:rsidR="006442D2" w:rsidRPr="00704B48">
        <w:rPr>
          <w:sz w:val="24"/>
          <w:szCs w:val="24"/>
          <w:lang w:val="ru-RU"/>
        </w:rPr>
        <w:t>извршување</w:t>
      </w:r>
      <w:proofErr w:type="spellEnd"/>
      <w:r w:rsidR="006442D2" w:rsidRPr="00704B48">
        <w:rPr>
          <w:sz w:val="24"/>
          <w:szCs w:val="24"/>
          <w:lang w:val="ru-RU"/>
        </w:rPr>
        <w:t xml:space="preserve"> </w:t>
      </w:r>
      <w:proofErr w:type="gramStart"/>
      <w:r w:rsidR="006442D2" w:rsidRPr="00704B48">
        <w:rPr>
          <w:sz w:val="24"/>
          <w:szCs w:val="24"/>
          <w:lang w:val="ru-RU"/>
        </w:rPr>
        <w:t>на</w:t>
      </w:r>
      <w:r w:rsidR="00E82BF1">
        <w:rPr>
          <w:sz w:val="24"/>
          <w:szCs w:val="24"/>
          <w:lang w:val="ru-RU"/>
        </w:rPr>
        <w:t xml:space="preserve"> </w:t>
      </w:r>
      <w:r w:rsidR="00543EA0" w:rsidRPr="00704B48">
        <w:rPr>
          <w:sz w:val="24"/>
          <w:szCs w:val="24"/>
          <w:lang w:val="ru-RU"/>
        </w:rPr>
        <w:t xml:space="preserve"> </w:t>
      </w:r>
      <w:proofErr w:type="spellStart"/>
      <w:r w:rsidR="000E1340" w:rsidRPr="00704B48">
        <w:rPr>
          <w:sz w:val="24"/>
          <w:szCs w:val="24"/>
          <w:lang w:val="ru-RU"/>
        </w:rPr>
        <w:t>физичкото</w:t>
      </w:r>
      <w:proofErr w:type="spellEnd"/>
      <w:proofErr w:type="gramEnd"/>
      <w:r w:rsidR="000E1340" w:rsidRPr="00704B48">
        <w:rPr>
          <w:sz w:val="24"/>
          <w:szCs w:val="24"/>
          <w:lang w:val="ru-RU"/>
        </w:rPr>
        <w:t xml:space="preserve"> лице </w:t>
      </w:r>
      <w:r w:rsidR="006442D2" w:rsidRPr="00704B48">
        <w:rPr>
          <w:sz w:val="24"/>
          <w:szCs w:val="24"/>
          <w:lang w:val="ru-RU"/>
        </w:rPr>
        <w:t xml:space="preserve">согласно член 45 од </w:t>
      </w:r>
      <w:proofErr w:type="spellStart"/>
      <w:r w:rsidR="006442D2" w:rsidRPr="00704B48">
        <w:rPr>
          <w:sz w:val="24"/>
          <w:szCs w:val="24"/>
          <w:lang w:val="ru-RU"/>
        </w:rPr>
        <w:t>овој</w:t>
      </w:r>
      <w:proofErr w:type="spellEnd"/>
      <w:r w:rsidR="006442D2" w:rsidRPr="00704B48">
        <w:rPr>
          <w:sz w:val="24"/>
          <w:szCs w:val="24"/>
          <w:lang w:val="ru-RU"/>
        </w:rPr>
        <w:t xml:space="preserve"> </w:t>
      </w:r>
      <w:proofErr w:type="spellStart"/>
      <w:r w:rsidR="006442D2" w:rsidRPr="00704B48">
        <w:rPr>
          <w:sz w:val="24"/>
          <w:szCs w:val="24"/>
          <w:lang w:val="ru-RU"/>
        </w:rPr>
        <w:t>законик</w:t>
      </w:r>
      <w:proofErr w:type="spellEnd"/>
      <w:r w:rsidR="006442D2" w:rsidRPr="00704B48">
        <w:rPr>
          <w:sz w:val="24"/>
          <w:szCs w:val="24"/>
          <w:lang w:val="ru-RU"/>
        </w:rPr>
        <w:t xml:space="preserve">, </w:t>
      </w:r>
      <w:r w:rsidR="009F5657" w:rsidRPr="00704B48">
        <w:rPr>
          <w:sz w:val="24"/>
          <w:szCs w:val="24"/>
          <w:lang w:val="ru-RU"/>
        </w:rPr>
        <w:t xml:space="preserve">како </w:t>
      </w:r>
      <w:proofErr w:type="spellStart"/>
      <w:r w:rsidR="009F5657" w:rsidRPr="00704B48">
        <w:rPr>
          <w:sz w:val="24"/>
          <w:szCs w:val="24"/>
          <w:lang w:val="ru-RU"/>
        </w:rPr>
        <w:t>сторител</w:t>
      </w:r>
      <w:proofErr w:type="spellEnd"/>
      <w:r w:rsidR="009F5657" w:rsidRPr="00704B48">
        <w:rPr>
          <w:sz w:val="24"/>
          <w:szCs w:val="24"/>
          <w:lang w:val="ru-RU"/>
        </w:rPr>
        <w:t xml:space="preserve"> на</w:t>
      </w:r>
      <w:r w:rsidR="008356C2" w:rsidRPr="00704B48">
        <w:rPr>
          <w:sz w:val="24"/>
          <w:szCs w:val="24"/>
          <w:lang w:val="ru-RU"/>
        </w:rPr>
        <w:t xml:space="preserve"> </w:t>
      </w:r>
      <w:proofErr w:type="spellStart"/>
      <w:r w:rsidR="009F5657" w:rsidRPr="00704B48">
        <w:rPr>
          <w:sz w:val="24"/>
          <w:szCs w:val="24"/>
          <w:lang w:val="ru-RU"/>
        </w:rPr>
        <w:t>делото</w:t>
      </w:r>
      <w:proofErr w:type="spellEnd"/>
      <w:r w:rsidR="009F5657" w:rsidRPr="00704B48">
        <w:rPr>
          <w:sz w:val="24"/>
          <w:szCs w:val="24"/>
          <w:lang w:val="ru-RU"/>
        </w:rPr>
        <w:t>.</w:t>
      </w:r>
    </w:p>
    <w:p w14:paraId="0D4CEE1A" w14:textId="1A2F4F59" w:rsidR="00437DEC" w:rsidRPr="00704B48" w:rsidRDefault="009F5657">
      <w:pPr>
        <w:pStyle w:val="ListParagraph"/>
        <w:numPr>
          <w:ilvl w:val="0"/>
          <w:numId w:val="391"/>
        </w:numPr>
        <w:tabs>
          <w:tab w:val="left" w:pos="800"/>
        </w:tabs>
        <w:spacing w:before="118" w:line="242" w:lineRule="auto"/>
        <w:ind w:right="113" w:firstLine="284"/>
        <w:rPr>
          <w:sz w:val="24"/>
          <w:szCs w:val="24"/>
          <w:lang w:val="ru-RU"/>
        </w:rPr>
      </w:pPr>
      <w:r w:rsidRPr="00704B48">
        <w:rPr>
          <w:sz w:val="24"/>
          <w:szCs w:val="24"/>
          <w:lang w:val="ru-RU"/>
        </w:rPr>
        <w:t xml:space="preserve">Под </w:t>
      </w:r>
      <w:proofErr w:type="spellStart"/>
      <w:r w:rsidRPr="00704B48">
        <w:rPr>
          <w:sz w:val="24"/>
          <w:szCs w:val="24"/>
          <w:lang w:val="ru-RU"/>
        </w:rPr>
        <w:t>условите</w:t>
      </w:r>
      <w:proofErr w:type="spellEnd"/>
      <w:r w:rsidRPr="00704B48">
        <w:rPr>
          <w:sz w:val="24"/>
          <w:szCs w:val="24"/>
          <w:lang w:val="ru-RU"/>
        </w:rPr>
        <w:t xml:space="preserve"> од </w:t>
      </w:r>
      <w:proofErr w:type="spellStart"/>
      <w:r w:rsidRPr="00704B48">
        <w:rPr>
          <w:sz w:val="24"/>
          <w:szCs w:val="24"/>
          <w:lang w:val="ru-RU"/>
        </w:rPr>
        <w:t>членот</w:t>
      </w:r>
      <w:proofErr w:type="spellEnd"/>
      <w:r w:rsidRPr="00704B48">
        <w:rPr>
          <w:sz w:val="24"/>
          <w:szCs w:val="24"/>
          <w:lang w:val="ru-RU"/>
        </w:rPr>
        <w:t xml:space="preserve"> </w:t>
      </w:r>
      <w:r w:rsidR="00970687" w:rsidRPr="00704B48">
        <w:rPr>
          <w:sz w:val="24"/>
          <w:szCs w:val="24"/>
          <w:lang w:val="ru-RU"/>
        </w:rPr>
        <w:t>4</w:t>
      </w:r>
      <w:r w:rsidR="00543EA0" w:rsidRPr="00704B48">
        <w:rPr>
          <w:sz w:val="24"/>
          <w:szCs w:val="24"/>
          <w:lang w:val="ru-RU"/>
        </w:rPr>
        <w:t>5</w:t>
      </w:r>
      <w:r w:rsidRPr="00704B48">
        <w:rPr>
          <w:sz w:val="24"/>
          <w:szCs w:val="24"/>
          <w:lang w:val="ru-RU"/>
        </w:rPr>
        <w:t xml:space="preserve"> </w:t>
      </w:r>
      <w:proofErr w:type="spellStart"/>
      <w:r w:rsidRPr="00704B48">
        <w:rPr>
          <w:sz w:val="24"/>
          <w:szCs w:val="24"/>
          <w:lang w:val="ru-RU"/>
        </w:rPr>
        <w:t>ставови</w:t>
      </w:r>
      <w:proofErr w:type="spellEnd"/>
      <w:r w:rsidRPr="00704B48">
        <w:rPr>
          <w:sz w:val="24"/>
          <w:szCs w:val="24"/>
          <w:lang w:val="ru-RU"/>
        </w:rPr>
        <w:t xml:space="preserve"> (1) и (2) на </w:t>
      </w:r>
      <w:proofErr w:type="spellStart"/>
      <w:r w:rsidRPr="00704B48">
        <w:rPr>
          <w:sz w:val="24"/>
          <w:szCs w:val="24"/>
          <w:lang w:val="ru-RU"/>
        </w:rPr>
        <w:t>овој</w:t>
      </w:r>
      <w:proofErr w:type="spellEnd"/>
      <w:r w:rsidRPr="00704B48">
        <w:rPr>
          <w:sz w:val="24"/>
          <w:szCs w:val="24"/>
          <w:lang w:val="ru-RU"/>
        </w:rPr>
        <w:t xml:space="preserve"> </w:t>
      </w:r>
      <w:proofErr w:type="spellStart"/>
      <w:r w:rsidR="00177DF5" w:rsidRPr="00704B48">
        <w:rPr>
          <w:sz w:val="24"/>
          <w:szCs w:val="24"/>
          <w:lang w:val="ru-RU"/>
        </w:rPr>
        <w:t>законик</w:t>
      </w:r>
      <w:proofErr w:type="spellEnd"/>
      <w:r w:rsidR="008356C2" w:rsidRPr="00704B48">
        <w:rPr>
          <w:sz w:val="24"/>
          <w:szCs w:val="24"/>
          <w:lang w:val="ru-RU"/>
        </w:rPr>
        <w:t xml:space="preserve"> </w:t>
      </w:r>
      <w:proofErr w:type="spellStart"/>
      <w:r w:rsidRPr="00704B48">
        <w:rPr>
          <w:sz w:val="24"/>
          <w:szCs w:val="24"/>
          <w:lang w:val="ru-RU"/>
        </w:rPr>
        <w:t>правното</w:t>
      </w:r>
      <w:proofErr w:type="spellEnd"/>
      <w:r w:rsidRPr="00704B48">
        <w:rPr>
          <w:sz w:val="24"/>
          <w:szCs w:val="24"/>
          <w:lang w:val="ru-RU"/>
        </w:rPr>
        <w:t xml:space="preserve"> лице е </w:t>
      </w:r>
      <w:proofErr w:type="spellStart"/>
      <w:r w:rsidRPr="00704B48">
        <w:rPr>
          <w:sz w:val="24"/>
          <w:szCs w:val="24"/>
          <w:lang w:val="ru-RU"/>
        </w:rPr>
        <w:t>одговорно</w:t>
      </w:r>
      <w:proofErr w:type="spellEnd"/>
      <w:r w:rsidRPr="00704B48">
        <w:rPr>
          <w:sz w:val="24"/>
          <w:szCs w:val="24"/>
          <w:lang w:val="ru-RU"/>
        </w:rPr>
        <w:t xml:space="preserve"> за </w:t>
      </w:r>
      <w:proofErr w:type="spellStart"/>
      <w:r w:rsidRPr="00704B48">
        <w:rPr>
          <w:sz w:val="24"/>
          <w:szCs w:val="24"/>
          <w:lang w:val="ru-RU"/>
        </w:rPr>
        <w:t>кривично</w:t>
      </w:r>
      <w:r w:rsidR="00543EA0" w:rsidRPr="00704B48">
        <w:rPr>
          <w:sz w:val="24"/>
          <w:szCs w:val="24"/>
          <w:lang w:val="ru-RU"/>
        </w:rPr>
        <w:t>то</w:t>
      </w:r>
      <w:proofErr w:type="spellEnd"/>
      <w:r w:rsidRPr="00704B48">
        <w:rPr>
          <w:sz w:val="24"/>
          <w:szCs w:val="24"/>
          <w:lang w:val="ru-RU"/>
        </w:rPr>
        <w:t xml:space="preserve"> дело и кога </w:t>
      </w:r>
      <w:proofErr w:type="spellStart"/>
      <w:r w:rsidRPr="00704B48">
        <w:rPr>
          <w:sz w:val="24"/>
          <w:szCs w:val="24"/>
          <w:lang w:val="ru-RU"/>
        </w:rPr>
        <w:t>постојат</w:t>
      </w:r>
      <w:proofErr w:type="spellEnd"/>
      <w:r w:rsidRPr="00704B48">
        <w:rPr>
          <w:sz w:val="24"/>
          <w:szCs w:val="24"/>
          <w:lang w:val="ru-RU"/>
        </w:rPr>
        <w:t xml:space="preserve"> </w:t>
      </w:r>
      <w:proofErr w:type="spellStart"/>
      <w:r w:rsidRPr="00704B48">
        <w:rPr>
          <w:sz w:val="24"/>
          <w:szCs w:val="24"/>
          <w:lang w:val="ru-RU"/>
        </w:rPr>
        <w:t>фактички</w:t>
      </w:r>
      <w:proofErr w:type="spellEnd"/>
      <w:r w:rsidRPr="00704B48">
        <w:rPr>
          <w:sz w:val="24"/>
          <w:szCs w:val="24"/>
          <w:lang w:val="ru-RU"/>
        </w:rPr>
        <w:t xml:space="preserve"> или </w:t>
      </w:r>
      <w:proofErr w:type="spellStart"/>
      <w:r w:rsidRPr="00704B48">
        <w:rPr>
          <w:sz w:val="24"/>
          <w:szCs w:val="24"/>
          <w:lang w:val="ru-RU"/>
        </w:rPr>
        <w:t>правни</w:t>
      </w:r>
      <w:proofErr w:type="spellEnd"/>
      <w:r w:rsidRPr="00704B48">
        <w:rPr>
          <w:sz w:val="24"/>
          <w:szCs w:val="24"/>
          <w:lang w:val="ru-RU"/>
        </w:rPr>
        <w:t xml:space="preserve"> </w:t>
      </w:r>
      <w:proofErr w:type="spellStart"/>
      <w:r w:rsidRPr="00704B48">
        <w:rPr>
          <w:sz w:val="24"/>
          <w:szCs w:val="24"/>
          <w:lang w:val="ru-RU"/>
        </w:rPr>
        <w:t>пречки</w:t>
      </w:r>
      <w:proofErr w:type="spellEnd"/>
      <w:r w:rsidRPr="00704B48">
        <w:rPr>
          <w:sz w:val="24"/>
          <w:szCs w:val="24"/>
          <w:lang w:val="ru-RU"/>
        </w:rPr>
        <w:t xml:space="preserve"> за</w:t>
      </w:r>
      <w:r w:rsidR="00543EA0" w:rsidRPr="00704B48">
        <w:rPr>
          <w:sz w:val="24"/>
          <w:szCs w:val="24"/>
          <w:lang w:val="ru-RU"/>
        </w:rPr>
        <w:t xml:space="preserve"> </w:t>
      </w:r>
      <w:proofErr w:type="spellStart"/>
      <w:r w:rsidR="00543EA0" w:rsidRPr="00704B48">
        <w:rPr>
          <w:sz w:val="24"/>
          <w:szCs w:val="24"/>
          <w:lang w:val="ru-RU"/>
        </w:rPr>
        <w:t>гонење</w:t>
      </w:r>
      <w:proofErr w:type="spellEnd"/>
      <w:r w:rsidR="00543EA0" w:rsidRPr="00704B48">
        <w:rPr>
          <w:sz w:val="24"/>
          <w:szCs w:val="24"/>
          <w:lang w:val="ru-RU"/>
        </w:rPr>
        <w:t xml:space="preserve"> </w:t>
      </w:r>
      <w:r w:rsidRPr="00704B48">
        <w:rPr>
          <w:sz w:val="24"/>
          <w:szCs w:val="24"/>
          <w:lang w:val="ru-RU"/>
        </w:rPr>
        <w:t xml:space="preserve">на </w:t>
      </w:r>
      <w:proofErr w:type="spellStart"/>
      <w:r w:rsidRPr="00704B48">
        <w:rPr>
          <w:sz w:val="24"/>
          <w:szCs w:val="24"/>
          <w:lang w:val="ru-RU"/>
        </w:rPr>
        <w:t>физичкото</w:t>
      </w:r>
      <w:proofErr w:type="spellEnd"/>
      <w:r w:rsidRPr="00704B48">
        <w:rPr>
          <w:sz w:val="24"/>
          <w:szCs w:val="24"/>
          <w:lang w:val="ru-RU"/>
        </w:rPr>
        <w:t xml:space="preserve"> лице како </w:t>
      </w:r>
      <w:proofErr w:type="spellStart"/>
      <w:r w:rsidRPr="00704B48">
        <w:rPr>
          <w:sz w:val="24"/>
          <w:szCs w:val="24"/>
          <w:lang w:val="ru-RU"/>
        </w:rPr>
        <w:t>сторител</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w:t>
      </w:r>
    </w:p>
    <w:p w14:paraId="5B571045" w14:textId="07E37D3D" w:rsidR="00437DEC" w:rsidRPr="00704B48" w:rsidRDefault="009F5657">
      <w:pPr>
        <w:pStyle w:val="ListParagraph"/>
        <w:numPr>
          <w:ilvl w:val="0"/>
          <w:numId w:val="391"/>
        </w:numPr>
        <w:tabs>
          <w:tab w:val="left" w:pos="812"/>
        </w:tabs>
        <w:spacing w:line="242" w:lineRule="auto"/>
        <w:ind w:right="115" w:firstLine="284"/>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кривичното</w:t>
      </w:r>
      <w:proofErr w:type="spellEnd"/>
      <w:r w:rsidRPr="00704B48">
        <w:rPr>
          <w:sz w:val="24"/>
          <w:szCs w:val="24"/>
          <w:lang w:val="ru-RU"/>
        </w:rPr>
        <w:t xml:space="preserve"> дело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правното</w:t>
      </w:r>
      <w:proofErr w:type="spellEnd"/>
      <w:r w:rsidRPr="00704B48">
        <w:rPr>
          <w:sz w:val="24"/>
          <w:szCs w:val="24"/>
          <w:lang w:val="ru-RU"/>
        </w:rPr>
        <w:t xml:space="preserve"> лице е </w:t>
      </w:r>
      <w:proofErr w:type="spellStart"/>
      <w:r w:rsidRPr="00704B48">
        <w:rPr>
          <w:sz w:val="24"/>
          <w:szCs w:val="24"/>
          <w:lang w:val="ru-RU"/>
        </w:rPr>
        <w:t>одговорно</w:t>
      </w:r>
      <w:proofErr w:type="spellEnd"/>
      <w:r w:rsidRPr="00704B48">
        <w:rPr>
          <w:sz w:val="24"/>
          <w:szCs w:val="24"/>
          <w:lang w:val="ru-RU"/>
        </w:rPr>
        <w:t xml:space="preserve"> под </w:t>
      </w:r>
      <w:proofErr w:type="spellStart"/>
      <w:r w:rsidRPr="00704B48">
        <w:rPr>
          <w:sz w:val="24"/>
          <w:szCs w:val="24"/>
          <w:lang w:val="ru-RU"/>
        </w:rPr>
        <w:t>условите</w:t>
      </w:r>
      <w:proofErr w:type="spellEnd"/>
      <w:r w:rsidRPr="00704B48">
        <w:rPr>
          <w:sz w:val="24"/>
          <w:szCs w:val="24"/>
          <w:lang w:val="ru-RU"/>
        </w:rPr>
        <w:t xml:space="preserve"> од </w:t>
      </w:r>
      <w:proofErr w:type="spellStart"/>
      <w:r w:rsidRPr="00704B48">
        <w:rPr>
          <w:sz w:val="24"/>
          <w:szCs w:val="24"/>
          <w:lang w:val="ru-RU"/>
        </w:rPr>
        <w:t>членот</w:t>
      </w:r>
      <w:proofErr w:type="spellEnd"/>
      <w:r w:rsidRPr="00704B48">
        <w:rPr>
          <w:sz w:val="24"/>
          <w:szCs w:val="24"/>
          <w:lang w:val="ru-RU"/>
        </w:rPr>
        <w:t xml:space="preserve"> </w:t>
      </w:r>
      <w:r w:rsidR="00970687" w:rsidRPr="00704B48">
        <w:rPr>
          <w:sz w:val="24"/>
          <w:szCs w:val="24"/>
          <w:lang w:val="ru-RU"/>
        </w:rPr>
        <w:t>4</w:t>
      </w:r>
      <w:r w:rsidR="00543EA0" w:rsidRPr="00704B48">
        <w:rPr>
          <w:sz w:val="24"/>
          <w:szCs w:val="24"/>
          <w:lang w:val="ru-RU"/>
        </w:rPr>
        <w:t>5</w:t>
      </w:r>
      <w:r w:rsidRPr="00704B48">
        <w:rPr>
          <w:sz w:val="24"/>
          <w:szCs w:val="24"/>
          <w:lang w:val="ru-RU"/>
        </w:rPr>
        <w:t xml:space="preserve"> на </w:t>
      </w:r>
      <w:proofErr w:type="spellStart"/>
      <w:r w:rsidRPr="00704B48">
        <w:rPr>
          <w:sz w:val="24"/>
          <w:szCs w:val="24"/>
          <w:lang w:val="ru-RU"/>
        </w:rPr>
        <w:t>овој</w:t>
      </w:r>
      <w:proofErr w:type="spellEnd"/>
      <w:r w:rsidRPr="00704B48">
        <w:rPr>
          <w:sz w:val="24"/>
          <w:szCs w:val="24"/>
          <w:lang w:val="ru-RU"/>
        </w:rPr>
        <w:t xml:space="preserve"> </w:t>
      </w:r>
      <w:proofErr w:type="spellStart"/>
      <w:r w:rsidRPr="00704B48">
        <w:rPr>
          <w:sz w:val="24"/>
          <w:szCs w:val="24"/>
          <w:lang w:val="ru-RU"/>
        </w:rPr>
        <w:t>законик</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со закон е предвидено </w:t>
      </w:r>
      <w:proofErr w:type="spellStart"/>
      <w:r w:rsidRPr="00704B48">
        <w:rPr>
          <w:sz w:val="24"/>
          <w:szCs w:val="24"/>
          <w:lang w:val="ru-RU"/>
        </w:rPr>
        <w:t>казнување</w:t>
      </w:r>
      <w:proofErr w:type="spellEnd"/>
      <w:r w:rsidRPr="00704B48">
        <w:rPr>
          <w:sz w:val="24"/>
          <w:szCs w:val="24"/>
          <w:lang w:val="ru-RU"/>
        </w:rPr>
        <w:t xml:space="preserve"> за </w:t>
      </w:r>
      <w:proofErr w:type="spellStart"/>
      <w:r w:rsidRPr="00704B48">
        <w:rPr>
          <w:sz w:val="24"/>
          <w:szCs w:val="24"/>
          <w:lang w:val="ru-RU"/>
        </w:rPr>
        <w:t>кривично</w:t>
      </w:r>
      <w:proofErr w:type="spellEnd"/>
      <w:r w:rsidRPr="00704B48">
        <w:rPr>
          <w:sz w:val="24"/>
          <w:szCs w:val="24"/>
          <w:lang w:val="ru-RU"/>
        </w:rPr>
        <w:t xml:space="preserve"> дело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w:t>
      </w:r>
    </w:p>
    <w:p w14:paraId="36180314" w14:textId="77777777" w:rsidR="00437DEC" w:rsidRPr="00704B48" w:rsidRDefault="00437DEC">
      <w:pPr>
        <w:pStyle w:val="BodyText"/>
        <w:spacing w:before="10"/>
        <w:ind w:left="0" w:right="0" w:firstLine="0"/>
        <w:jc w:val="left"/>
        <w:rPr>
          <w:lang w:val="ru-RU"/>
        </w:rPr>
      </w:pPr>
    </w:p>
    <w:p w14:paraId="523AF234" w14:textId="77777777" w:rsidR="00437DEC" w:rsidRPr="00704B48" w:rsidRDefault="009F5657">
      <w:pPr>
        <w:pStyle w:val="Heading2"/>
        <w:spacing w:before="1" w:line="242" w:lineRule="auto"/>
        <w:ind w:left="1281" w:right="1280"/>
        <w:rPr>
          <w:lang w:val="ru-RU"/>
        </w:rPr>
      </w:pPr>
      <w:proofErr w:type="spellStart"/>
      <w:r w:rsidRPr="00704B48">
        <w:rPr>
          <w:lang w:val="ru-RU"/>
        </w:rPr>
        <w:t>Одговорност</w:t>
      </w:r>
      <w:proofErr w:type="spellEnd"/>
      <w:r w:rsidRPr="00704B48">
        <w:rPr>
          <w:lang w:val="ru-RU"/>
        </w:rPr>
        <w:t xml:space="preserve"> во </w:t>
      </w:r>
      <w:proofErr w:type="spellStart"/>
      <w:r w:rsidRPr="00704B48">
        <w:rPr>
          <w:lang w:val="ru-RU"/>
        </w:rPr>
        <w:t>случај</w:t>
      </w:r>
      <w:proofErr w:type="spellEnd"/>
      <w:r w:rsidRPr="00704B48">
        <w:rPr>
          <w:lang w:val="ru-RU"/>
        </w:rPr>
        <w:t xml:space="preserve"> на </w:t>
      </w:r>
      <w:proofErr w:type="spellStart"/>
      <w:r w:rsidRPr="00704B48">
        <w:rPr>
          <w:lang w:val="ru-RU"/>
        </w:rPr>
        <w:t>стечај</w:t>
      </w:r>
      <w:proofErr w:type="spellEnd"/>
      <w:r w:rsidRPr="00704B48">
        <w:rPr>
          <w:lang w:val="ru-RU"/>
        </w:rPr>
        <w:t xml:space="preserve"> и промена на </w:t>
      </w:r>
      <w:proofErr w:type="spellStart"/>
      <w:r w:rsidRPr="00704B48">
        <w:rPr>
          <w:lang w:val="ru-RU"/>
        </w:rPr>
        <w:t>статусот</w:t>
      </w:r>
      <w:proofErr w:type="spellEnd"/>
      <w:r w:rsidRPr="00704B48">
        <w:rPr>
          <w:lang w:val="ru-RU"/>
        </w:rPr>
        <w:t xml:space="preserve"> на </w:t>
      </w:r>
      <w:proofErr w:type="spellStart"/>
      <w:r w:rsidRPr="00704B48">
        <w:rPr>
          <w:lang w:val="ru-RU"/>
        </w:rPr>
        <w:t>правното</w:t>
      </w:r>
      <w:proofErr w:type="spellEnd"/>
      <w:r w:rsidRPr="00704B48">
        <w:rPr>
          <w:lang w:val="ru-RU"/>
        </w:rPr>
        <w:t xml:space="preserve"> лице</w:t>
      </w:r>
    </w:p>
    <w:p w14:paraId="3A6A89DC" w14:textId="77777777" w:rsidR="00437DEC" w:rsidRPr="00704B48" w:rsidRDefault="00437DEC">
      <w:pPr>
        <w:pStyle w:val="BodyText"/>
        <w:spacing w:before="1"/>
        <w:ind w:left="0" w:right="0" w:firstLine="0"/>
        <w:jc w:val="left"/>
        <w:rPr>
          <w:b/>
          <w:lang w:val="ru-RU"/>
        </w:rPr>
      </w:pPr>
    </w:p>
    <w:p w14:paraId="24379603" w14:textId="77777777" w:rsidR="00D1726F" w:rsidRPr="007517FC" w:rsidRDefault="009F5657" w:rsidP="007517FC">
      <w:pPr>
        <w:jc w:val="center"/>
        <w:rPr>
          <w:b/>
          <w:sz w:val="24"/>
          <w:lang w:val="mk-MK"/>
        </w:rPr>
      </w:pPr>
      <w:proofErr w:type="spellStart"/>
      <w:r w:rsidRPr="00704B48">
        <w:rPr>
          <w:b/>
          <w:sz w:val="24"/>
        </w:rPr>
        <w:t>Член</w:t>
      </w:r>
      <w:proofErr w:type="spellEnd"/>
      <w:r w:rsidR="007E20E5" w:rsidRPr="00704B48">
        <w:rPr>
          <w:b/>
          <w:sz w:val="24"/>
          <w:lang w:val="mk-MK"/>
        </w:rPr>
        <w:t xml:space="preserve"> 4</w:t>
      </w:r>
      <w:r w:rsidR="00E42823" w:rsidRPr="00704B48">
        <w:rPr>
          <w:b/>
          <w:sz w:val="24"/>
          <w:lang w:val="mk-MK"/>
        </w:rPr>
        <w:t>7</w:t>
      </w:r>
      <w:r w:rsidR="00733D30" w:rsidRPr="00704B48">
        <w:rPr>
          <w:b/>
          <w:sz w:val="24"/>
        </w:rPr>
        <w:t xml:space="preserve"> </w:t>
      </w:r>
      <w:r w:rsidR="007E20E5" w:rsidRPr="00704B48">
        <w:rPr>
          <w:b/>
          <w:sz w:val="24"/>
          <w:lang w:val="mk-MK"/>
        </w:rPr>
        <w:t xml:space="preserve">(претходен член </w:t>
      </w:r>
      <w:r w:rsidRPr="00704B48">
        <w:rPr>
          <w:b/>
          <w:sz w:val="24"/>
        </w:rPr>
        <w:t>28-в</w:t>
      </w:r>
      <w:r w:rsidR="007E20E5" w:rsidRPr="00704B48">
        <w:rPr>
          <w:b/>
          <w:sz w:val="24"/>
          <w:lang w:val="mk-MK"/>
        </w:rPr>
        <w:t>)</w:t>
      </w:r>
    </w:p>
    <w:p w14:paraId="0382C9CF" w14:textId="3D48535E" w:rsidR="00437DEC" w:rsidRPr="00704B48" w:rsidRDefault="009F5657">
      <w:pPr>
        <w:pStyle w:val="ListParagraph"/>
        <w:numPr>
          <w:ilvl w:val="0"/>
          <w:numId w:val="390"/>
        </w:numPr>
        <w:tabs>
          <w:tab w:val="left" w:pos="809"/>
        </w:tabs>
        <w:spacing w:before="2" w:line="242" w:lineRule="auto"/>
        <w:ind w:firstLine="284"/>
        <w:rPr>
          <w:sz w:val="24"/>
          <w:lang w:val="ru-RU"/>
        </w:rPr>
      </w:pPr>
      <w:proofErr w:type="spellStart"/>
      <w:r w:rsidRPr="00704B48">
        <w:rPr>
          <w:sz w:val="24"/>
          <w:lang w:val="ru-RU"/>
        </w:rPr>
        <w:t>Правното</w:t>
      </w:r>
      <w:proofErr w:type="spellEnd"/>
      <w:r w:rsidRPr="00704B48">
        <w:rPr>
          <w:sz w:val="24"/>
          <w:lang w:val="ru-RU"/>
        </w:rPr>
        <w:t xml:space="preserve"> лице </w:t>
      </w:r>
      <w:proofErr w:type="spellStart"/>
      <w:r w:rsidRPr="00704B48">
        <w:rPr>
          <w:sz w:val="24"/>
          <w:lang w:val="ru-RU"/>
        </w:rPr>
        <w:t>што</w:t>
      </w:r>
      <w:proofErr w:type="spellEnd"/>
      <w:r w:rsidRPr="00704B48">
        <w:rPr>
          <w:sz w:val="24"/>
          <w:lang w:val="ru-RU"/>
        </w:rPr>
        <w:t xml:space="preserve"> е во </w:t>
      </w:r>
      <w:proofErr w:type="spellStart"/>
      <w:r w:rsidRPr="00704B48">
        <w:rPr>
          <w:sz w:val="24"/>
          <w:lang w:val="ru-RU"/>
        </w:rPr>
        <w:t>стечај</w:t>
      </w:r>
      <w:proofErr w:type="spellEnd"/>
      <w:r w:rsidRPr="00704B48">
        <w:rPr>
          <w:sz w:val="24"/>
          <w:lang w:val="ru-RU"/>
        </w:rPr>
        <w:t xml:space="preserve"> е </w:t>
      </w:r>
      <w:proofErr w:type="spellStart"/>
      <w:r w:rsidRPr="00704B48">
        <w:rPr>
          <w:sz w:val="24"/>
          <w:lang w:val="ru-RU"/>
        </w:rPr>
        <w:t>одговорно</w:t>
      </w:r>
      <w:proofErr w:type="spellEnd"/>
      <w:r w:rsidRPr="00704B48">
        <w:rPr>
          <w:sz w:val="24"/>
          <w:lang w:val="ru-RU"/>
        </w:rPr>
        <w:t xml:space="preserve"> за </w:t>
      </w:r>
      <w:proofErr w:type="spellStart"/>
      <w:r w:rsidRPr="00704B48">
        <w:rPr>
          <w:sz w:val="24"/>
          <w:lang w:val="ru-RU"/>
        </w:rPr>
        <w:t>кривичното</w:t>
      </w:r>
      <w:proofErr w:type="spellEnd"/>
      <w:r w:rsidRPr="00704B48">
        <w:rPr>
          <w:sz w:val="24"/>
          <w:lang w:val="ru-RU"/>
        </w:rPr>
        <w:t xml:space="preserve"> дело </w:t>
      </w:r>
      <w:proofErr w:type="spellStart"/>
      <w:r w:rsidRPr="00704B48">
        <w:rPr>
          <w:sz w:val="24"/>
          <w:lang w:val="ru-RU"/>
        </w:rPr>
        <w:t>сторено</w:t>
      </w:r>
      <w:proofErr w:type="spellEnd"/>
      <w:r w:rsidRPr="00704B48">
        <w:rPr>
          <w:sz w:val="24"/>
          <w:lang w:val="ru-RU"/>
        </w:rPr>
        <w:t xml:space="preserve"> до </w:t>
      </w:r>
      <w:proofErr w:type="spellStart"/>
      <w:r w:rsidRPr="00704B48">
        <w:rPr>
          <w:sz w:val="24"/>
          <w:lang w:val="ru-RU"/>
        </w:rPr>
        <w:t>донесување</w:t>
      </w:r>
      <w:proofErr w:type="spellEnd"/>
      <w:r w:rsidRPr="00704B48">
        <w:rPr>
          <w:sz w:val="24"/>
          <w:lang w:val="ru-RU"/>
        </w:rPr>
        <w:t xml:space="preserve"> на решение за </w:t>
      </w:r>
      <w:proofErr w:type="spellStart"/>
      <w:r w:rsidRPr="00704B48">
        <w:rPr>
          <w:sz w:val="24"/>
          <w:lang w:val="ru-RU"/>
        </w:rPr>
        <w:t>отворање</w:t>
      </w:r>
      <w:proofErr w:type="spellEnd"/>
      <w:r w:rsidRPr="00704B48">
        <w:rPr>
          <w:sz w:val="24"/>
          <w:lang w:val="ru-RU"/>
        </w:rPr>
        <w:t xml:space="preserve"> на </w:t>
      </w:r>
      <w:proofErr w:type="spellStart"/>
      <w:r w:rsidRPr="00704B48">
        <w:rPr>
          <w:sz w:val="24"/>
          <w:lang w:val="ru-RU"/>
        </w:rPr>
        <w:t>стечајна</w:t>
      </w:r>
      <w:proofErr w:type="spellEnd"/>
      <w:r w:rsidRPr="00704B48">
        <w:rPr>
          <w:sz w:val="24"/>
          <w:lang w:val="ru-RU"/>
        </w:rPr>
        <w:t xml:space="preserve"> </w:t>
      </w:r>
      <w:proofErr w:type="spellStart"/>
      <w:r w:rsidRPr="00704B48">
        <w:rPr>
          <w:sz w:val="24"/>
          <w:lang w:val="ru-RU"/>
        </w:rPr>
        <w:t>постапка</w:t>
      </w:r>
      <w:proofErr w:type="spellEnd"/>
      <w:r w:rsidRPr="00704B48">
        <w:rPr>
          <w:sz w:val="24"/>
          <w:lang w:val="ru-RU"/>
        </w:rPr>
        <w:t xml:space="preserve"> под </w:t>
      </w:r>
      <w:proofErr w:type="spellStart"/>
      <w:r w:rsidRPr="00704B48">
        <w:rPr>
          <w:sz w:val="24"/>
          <w:lang w:val="ru-RU"/>
        </w:rPr>
        <w:t>условите</w:t>
      </w:r>
      <w:proofErr w:type="spellEnd"/>
      <w:r w:rsidRPr="00704B48">
        <w:rPr>
          <w:sz w:val="24"/>
          <w:lang w:val="ru-RU"/>
        </w:rPr>
        <w:t xml:space="preserve"> од </w:t>
      </w:r>
      <w:proofErr w:type="spellStart"/>
      <w:r w:rsidRPr="00704B48">
        <w:rPr>
          <w:sz w:val="24"/>
          <w:lang w:val="ru-RU"/>
        </w:rPr>
        <w:t>членот</w:t>
      </w:r>
      <w:proofErr w:type="spellEnd"/>
      <w:r w:rsidRPr="00704B48">
        <w:rPr>
          <w:sz w:val="24"/>
          <w:lang w:val="ru-RU"/>
        </w:rPr>
        <w:t xml:space="preserve"> </w:t>
      </w:r>
      <w:r w:rsidR="00602E87" w:rsidRPr="00704B48">
        <w:rPr>
          <w:sz w:val="24"/>
          <w:lang w:val="ru-RU"/>
        </w:rPr>
        <w:t>4</w:t>
      </w:r>
      <w:r w:rsidR="00D12306" w:rsidRPr="00704B48">
        <w:rPr>
          <w:sz w:val="24"/>
          <w:lang w:val="ru-RU"/>
        </w:rPr>
        <w:t>5</w:t>
      </w:r>
      <w:r w:rsidRPr="00704B48">
        <w:rPr>
          <w:sz w:val="24"/>
          <w:lang w:val="ru-RU"/>
        </w:rPr>
        <w:t xml:space="preserve"> на </w:t>
      </w:r>
      <w:proofErr w:type="spellStart"/>
      <w:r w:rsidRPr="00704B48">
        <w:rPr>
          <w:sz w:val="24"/>
          <w:lang w:val="ru-RU"/>
        </w:rPr>
        <w:t>овој</w:t>
      </w:r>
      <w:proofErr w:type="spellEnd"/>
      <w:r w:rsidRPr="00704B48">
        <w:rPr>
          <w:sz w:val="24"/>
          <w:lang w:val="ru-RU"/>
        </w:rPr>
        <w:t xml:space="preserve"> </w:t>
      </w:r>
      <w:proofErr w:type="spellStart"/>
      <w:r w:rsidRPr="00704B48">
        <w:rPr>
          <w:sz w:val="24"/>
          <w:lang w:val="ru-RU"/>
        </w:rPr>
        <w:t>законик</w:t>
      </w:r>
      <w:proofErr w:type="spellEnd"/>
      <w:r w:rsidRPr="00704B48">
        <w:rPr>
          <w:sz w:val="24"/>
          <w:lang w:val="ru-RU"/>
        </w:rPr>
        <w:t xml:space="preserve">, </w:t>
      </w:r>
      <w:proofErr w:type="spellStart"/>
      <w:r w:rsidRPr="00704B48">
        <w:rPr>
          <w:sz w:val="24"/>
          <w:lang w:val="ru-RU"/>
        </w:rPr>
        <w:t>ако</w:t>
      </w:r>
      <w:proofErr w:type="spellEnd"/>
      <w:r w:rsidRPr="00704B48">
        <w:rPr>
          <w:sz w:val="24"/>
          <w:lang w:val="ru-RU"/>
        </w:rPr>
        <w:t xml:space="preserve"> со </w:t>
      </w:r>
      <w:proofErr w:type="spellStart"/>
      <w:r w:rsidRPr="00704B48">
        <w:rPr>
          <w:sz w:val="24"/>
          <w:lang w:val="ru-RU"/>
        </w:rPr>
        <w:t>делото</w:t>
      </w:r>
      <w:proofErr w:type="spellEnd"/>
      <w:r w:rsidRPr="00704B48">
        <w:rPr>
          <w:sz w:val="24"/>
          <w:lang w:val="ru-RU"/>
        </w:rPr>
        <w:t xml:space="preserve"> е </w:t>
      </w:r>
      <w:proofErr w:type="spellStart"/>
      <w:r w:rsidRPr="00704B48">
        <w:rPr>
          <w:sz w:val="24"/>
          <w:lang w:val="ru-RU"/>
        </w:rPr>
        <w:t>стекната</w:t>
      </w:r>
      <w:proofErr w:type="spellEnd"/>
      <w:r w:rsidRPr="00704B48">
        <w:rPr>
          <w:sz w:val="24"/>
          <w:lang w:val="ru-RU"/>
        </w:rPr>
        <w:t xml:space="preserve"> за него </w:t>
      </w:r>
      <w:proofErr w:type="spellStart"/>
      <w:r w:rsidRPr="00704B48">
        <w:rPr>
          <w:sz w:val="24"/>
          <w:lang w:val="ru-RU"/>
        </w:rPr>
        <w:t>значителна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или на друг </w:t>
      </w:r>
      <w:proofErr w:type="spellStart"/>
      <w:r w:rsidRPr="00704B48">
        <w:rPr>
          <w:sz w:val="24"/>
          <w:lang w:val="ru-RU"/>
        </w:rPr>
        <w:t>му</w:t>
      </w:r>
      <w:proofErr w:type="spellEnd"/>
      <w:r w:rsidRPr="00704B48">
        <w:rPr>
          <w:sz w:val="24"/>
          <w:lang w:val="ru-RU"/>
        </w:rPr>
        <w:t xml:space="preserve"> е нанесена </w:t>
      </w:r>
      <w:proofErr w:type="spellStart"/>
      <w:r w:rsidRPr="00704B48">
        <w:rPr>
          <w:sz w:val="24"/>
          <w:lang w:val="ru-RU"/>
        </w:rPr>
        <w:t>значителна</w:t>
      </w:r>
      <w:proofErr w:type="spellEnd"/>
      <w:r w:rsidR="00602E87" w:rsidRPr="00704B48">
        <w:rPr>
          <w:sz w:val="24"/>
          <w:lang w:val="ru-RU"/>
        </w:rPr>
        <w:t xml:space="preserve"> </w:t>
      </w:r>
      <w:proofErr w:type="spellStart"/>
      <w:r w:rsidRPr="00704B48">
        <w:rPr>
          <w:sz w:val="24"/>
          <w:lang w:val="ru-RU"/>
        </w:rPr>
        <w:t>штета</w:t>
      </w:r>
      <w:proofErr w:type="spellEnd"/>
      <w:r w:rsidRPr="00704B48">
        <w:rPr>
          <w:sz w:val="24"/>
          <w:lang w:val="ru-RU"/>
        </w:rPr>
        <w:t>.</w:t>
      </w:r>
    </w:p>
    <w:p w14:paraId="4B84C013" w14:textId="77777777" w:rsidR="00437DEC" w:rsidRPr="00704B48" w:rsidRDefault="009F5657">
      <w:pPr>
        <w:pStyle w:val="ListParagraph"/>
        <w:numPr>
          <w:ilvl w:val="0"/>
          <w:numId w:val="390"/>
        </w:numPr>
        <w:tabs>
          <w:tab w:val="left" w:pos="791"/>
        </w:tabs>
        <w:spacing w:line="242" w:lineRule="auto"/>
        <w:ind w:firstLine="284"/>
        <w:rPr>
          <w:sz w:val="24"/>
          <w:lang w:val="ru-RU"/>
        </w:rPr>
      </w:pPr>
      <w:proofErr w:type="spellStart"/>
      <w:r w:rsidRPr="00704B48">
        <w:rPr>
          <w:sz w:val="24"/>
          <w:lang w:val="ru-RU"/>
        </w:rPr>
        <w:t>Ако</w:t>
      </w:r>
      <w:proofErr w:type="spellEnd"/>
      <w:r w:rsidRPr="00704B48">
        <w:rPr>
          <w:sz w:val="24"/>
          <w:lang w:val="ru-RU"/>
        </w:rPr>
        <w:t xml:space="preserve"> пред </w:t>
      </w:r>
      <w:proofErr w:type="spellStart"/>
      <w:r w:rsidRPr="00704B48">
        <w:rPr>
          <w:sz w:val="24"/>
          <w:lang w:val="ru-RU"/>
        </w:rPr>
        <w:t>завршувањето</w:t>
      </w:r>
      <w:proofErr w:type="spellEnd"/>
      <w:r w:rsidRPr="00704B48">
        <w:rPr>
          <w:sz w:val="24"/>
          <w:lang w:val="ru-RU"/>
        </w:rPr>
        <w:t xml:space="preserve"> на </w:t>
      </w:r>
      <w:proofErr w:type="spellStart"/>
      <w:r w:rsidRPr="00704B48">
        <w:rPr>
          <w:sz w:val="24"/>
          <w:lang w:val="ru-RU"/>
        </w:rPr>
        <w:t>кривичната</w:t>
      </w:r>
      <w:proofErr w:type="spellEnd"/>
      <w:r w:rsidRPr="00704B48">
        <w:rPr>
          <w:sz w:val="24"/>
          <w:lang w:val="ru-RU"/>
        </w:rPr>
        <w:t xml:space="preserve"> </w:t>
      </w:r>
      <w:proofErr w:type="spellStart"/>
      <w:r w:rsidRPr="00704B48">
        <w:rPr>
          <w:sz w:val="24"/>
          <w:lang w:val="ru-RU"/>
        </w:rPr>
        <w:t>постапка</w:t>
      </w:r>
      <w:proofErr w:type="spellEnd"/>
      <w:r w:rsidRPr="00704B48">
        <w:rPr>
          <w:sz w:val="24"/>
          <w:lang w:val="ru-RU"/>
        </w:rPr>
        <w:t xml:space="preserve"> против </w:t>
      </w:r>
      <w:proofErr w:type="spellStart"/>
      <w:r w:rsidRPr="00704B48">
        <w:rPr>
          <w:sz w:val="24"/>
          <w:lang w:val="ru-RU"/>
        </w:rPr>
        <w:t>правното</w:t>
      </w:r>
      <w:proofErr w:type="spellEnd"/>
      <w:r w:rsidRPr="00704B48">
        <w:rPr>
          <w:sz w:val="24"/>
          <w:lang w:val="ru-RU"/>
        </w:rPr>
        <w:t xml:space="preserve"> лице </w:t>
      </w:r>
      <w:proofErr w:type="spellStart"/>
      <w:r w:rsidRPr="00704B48">
        <w:rPr>
          <w:sz w:val="24"/>
          <w:lang w:val="ru-RU"/>
        </w:rPr>
        <w:t>дојде</w:t>
      </w:r>
      <w:proofErr w:type="spellEnd"/>
      <w:r w:rsidRPr="00704B48">
        <w:rPr>
          <w:sz w:val="24"/>
          <w:lang w:val="ru-RU"/>
        </w:rPr>
        <w:t xml:space="preserve"> </w:t>
      </w:r>
      <w:r w:rsidRPr="00704B48">
        <w:rPr>
          <w:sz w:val="24"/>
          <w:lang w:val="ru-RU"/>
        </w:rPr>
        <w:lastRenderedPageBreak/>
        <w:t xml:space="preserve">до </w:t>
      </w:r>
      <w:proofErr w:type="spellStart"/>
      <w:r w:rsidRPr="00704B48">
        <w:rPr>
          <w:sz w:val="24"/>
          <w:lang w:val="ru-RU"/>
        </w:rPr>
        <w:t>присоединување</w:t>
      </w:r>
      <w:proofErr w:type="spellEnd"/>
      <w:r w:rsidRPr="00704B48">
        <w:rPr>
          <w:sz w:val="24"/>
          <w:lang w:val="ru-RU"/>
        </w:rPr>
        <w:t xml:space="preserve">, </w:t>
      </w:r>
      <w:proofErr w:type="spellStart"/>
      <w:r w:rsidRPr="00704B48">
        <w:rPr>
          <w:sz w:val="24"/>
          <w:lang w:val="ru-RU"/>
        </w:rPr>
        <w:t>спојување</w:t>
      </w:r>
      <w:proofErr w:type="spellEnd"/>
      <w:r w:rsidRPr="00704B48">
        <w:rPr>
          <w:sz w:val="24"/>
          <w:lang w:val="ru-RU"/>
        </w:rPr>
        <w:t xml:space="preserve">, </w:t>
      </w:r>
      <w:proofErr w:type="spellStart"/>
      <w:r w:rsidRPr="00704B48">
        <w:rPr>
          <w:sz w:val="24"/>
          <w:lang w:val="ru-RU"/>
        </w:rPr>
        <w:t>поделба</w:t>
      </w:r>
      <w:proofErr w:type="spellEnd"/>
      <w:r w:rsidRPr="00704B48">
        <w:rPr>
          <w:sz w:val="24"/>
          <w:lang w:val="ru-RU"/>
        </w:rPr>
        <w:t xml:space="preserve"> или друга </w:t>
      </w:r>
      <w:proofErr w:type="spellStart"/>
      <w:r w:rsidRPr="00704B48">
        <w:rPr>
          <w:sz w:val="24"/>
          <w:lang w:val="ru-RU"/>
        </w:rPr>
        <w:t>статусна</w:t>
      </w:r>
      <w:proofErr w:type="spellEnd"/>
      <w:r w:rsidRPr="00704B48">
        <w:rPr>
          <w:sz w:val="24"/>
          <w:lang w:val="ru-RU"/>
        </w:rPr>
        <w:t xml:space="preserve"> промена согласно со закон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која</w:t>
      </w:r>
      <w:proofErr w:type="spellEnd"/>
      <w:r w:rsidRPr="00704B48">
        <w:rPr>
          <w:sz w:val="24"/>
          <w:lang w:val="ru-RU"/>
        </w:rPr>
        <w:t xml:space="preserve"> </w:t>
      </w:r>
      <w:proofErr w:type="spellStart"/>
      <w:r w:rsidRPr="00704B48">
        <w:rPr>
          <w:sz w:val="24"/>
          <w:lang w:val="ru-RU"/>
        </w:rPr>
        <w:t>тоа</w:t>
      </w:r>
      <w:proofErr w:type="spellEnd"/>
      <w:r w:rsidRPr="00704B48">
        <w:rPr>
          <w:sz w:val="24"/>
          <w:lang w:val="ru-RU"/>
        </w:rPr>
        <w:t xml:space="preserve"> го изгубило </w:t>
      </w:r>
      <w:proofErr w:type="spellStart"/>
      <w:r w:rsidRPr="00704B48">
        <w:rPr>
          <w:sz w:val="24"/>
          <w:lang w:val="ru-RU"/>
        </w:rPr>
        <w:t>статусот</w:t>
      </w:r>
      <w:proofErr w:type="spellEnd"/>
      <w:r w:rsidRPr="00704B48">
        <w:rPr>
          <w:sz w:val="24"/>
          <w:lang w:val="ru-RU"/>
        </w:rPr>
        <w:t xml:space="preserve"> на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кривичната</w:t>
      </w:r>
      <w:proofErr w:type="spellEnd"/>
      <w:r w:rsidRPr="00704B48">
        <w:rPr>
          <w:sz w:val="24"/>
          <w:lang w:val="ru-RU"/>
        </w:rPr>
        <w:t xml:space="preserve"> </w:t>
      </w:r>
      <w:proofErr w:type="spellStart"/>
      <w:r w:rsidRPr="00704B48">
        <w:rPr>
          <w:sz w:val="24"/>
          <w:lang w:val="ru-RU"/>
        </w:rPr>
        <w:t>постапка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продолжи против </w:t>
      </w:r>
      <w:proofErr w:type="spellStart"/>
      <w:r w:rsidRPr="00704B48">
        <w:rPr>
          <w:sz w:val="24"/>
          <w:lang w:val="ru-RU"/>
        </w:rPr>
        <w:t>неговиот</w:t>
      </w:r>
      <w:proofErr w:type="spellEnd"/>
      <w:r w:rsidRPr="00704B48">
        <w:rPr>
          <w:sz w:val="24"/>
          <w:lang w:val="ru-RU"/>
        </w:rPr>
        <w:t xml:space="preserve"> </w:t>
      </w:r>
      <w:proofErr w:type="spellStart"/>
      <w:r w:rsidRPr="00704B48">
        <w:rPr>
          <w:sz w:val="24"/>
          <w:lang w:val="ru-RU"/>
        </w:rPr>
        <w:t>правен</w:t>
      </w:r>
      <w:proofErr w:type="spellEnd"/>
      <w:r w:rsidRPr="00704B48">
        <w:rPr>
          <w:sz w:val="24"/>
          <w:lang w:val="ru-RU"/>
        </w:rPr>
        <w:t xml:space="preserve"> </w:t>
      </w:r>
      <w:proofErr w:type="spellStart"/>
      <w:r w:rsidRPr="00704B48">
        <w:rPr>
          <w:sz w:val="24"/>
          <w:lang w:val="ru-RU"/>
        </w:rPr>
        <w:t>следбеник</w:t>
      </w:r>
      <w:proofErr w:type="spellEnd"/>
      <w:r w:rsidRPr="00704B48">
        <w:rPr>
          <w:sz w:val="24"/>
          <w:lang w:val="ru-RU"/>
        </w:rPr>
        <w:t xml:space="preserve"> или</w:t>
      </w:r>
      <w:r w:rsidR="00733D30" w:rsidRPr="00704B48">
        <w:rPr>
          <w:sz w:val="24"/>
          <w:lang w:val="ru-RU"/>
        </w:rPr>
        <w:t xml:space="preserve"> </w:t>
      </w:r>
      <w:proofErr w:type="spellStart"/>
      <w:r w:rsidRPr="00704B48">
        <w:rPr>
          <w:sz w:val="24"/>
          <w:lang w:val="ru-RU"/>
        </w:rPr>
        <w:t>следбеници</w:t>
      </w:r>
      <w:proofErr w:type="spellEnd"/>
      <w:r w:rsidRPr="00704B48">
        <w:rPr>
          <w:sz w:val="24"/>
          <w:lang w:val="ru-RU"/>
        </w:rPr>
        <w:t>.</w:t>
      </w:r>
    </w:p>
    <w:p w14:paraId="3EC96362" w14:textId="77777777" w:rsidR="00C0203E" w:rsidRPr="00704B48" w:rsidRDefault="00C0203E" w:rsidP="00C0203E">
      <w:pPr>
        <w:pStyle w:val="NoSpacing"/>
        <w:jc w:val="center"/>
        <w:rPr>
          <w:b/>
          <w:sz w:val="24"/>
          <w:szCs w:val="24"/>
          <w:lang w:val="ru-RU"/>
        </w:rPr>
      </w:pPr>
    </w:p>
    <w:p w14:paraId="4EF66F35" w14:textId="77777777" w:rsidR="00DD0228" w:rsidRPr="00704B48" w:rsidRDefault="00DD0228" w:rsidP="00C0203E">
      <w:pPr>
        <w:pStyle w:val="NoSpacing"/>
        <w:jc w:val="center"/>
        <w:rPr>
          <w:b/>
          <w:sz w:val="24"/>
          <w:szCs w:val="24"/>
          <w:lang w:val="ru-RU"/>
        </w:rPr>
      </w:pPr>
    </w:p>
    <w:p w14:paraId="124C8E51" w14:textId="5F0325FB" w:rsidR="00BE7184" w:rsidRPr="00704B48" w:rsidRDefault="009F5657" w:rsidP="00C0203E">
      <w:pPr>
        <w:pStyle w:val="NoSpacing"/>
        <w:jc w:val="center"/>
        <w:rPr>
          <w:b/>
          <w:sz w:val="24"/>
          <w:szCs w:val="24"/>
        </w:rPr>
      </w:pPr>
      <w:proofErr w:type="spellStart"/>
      <w:r w:rsidRPr="00704B48">
        <w:rPr>
          <w:b/>
          <w:sz w:val="24"/>
          <w:szCs w:val="24"/>
        </w:rPr>
        <w:t>Глава</w:t>
      </w:r>
      <w:proofErr w:type="spellEnd"/>
      <w:r w:rsidRPr="00704B48">
        <w:rPr>
          <w:b/>
          <w:sz w:val="24"/>
          <w:szCs w:val="24"/>
        </w:rPr>
        <w:t xml:space="preserve"> </w:t>
      </w:r>
      <w:r w:rsidR="00407336" w:rsidRPr="00704B48">
        <w:rPr>
          <w:b/>
          <w:sz w:val="24"/>
          <w:szCs w:val="24"/>
          <w:lang w:val="mk-MK"/>
        </w:rPr>
        <w:t>четврта</w:t>
      </w:r>
      <w:r w:rsidRPr="00704B48">
        <w:rPr>
          <w:b/>
          <w:sz w:val="24"/>
          <w:szCs w:val="24"/>
        </w:rPr>
        <w:t xml:space="preserve"> </w:t>
      </w:r>
    </w:p>
    <w:p w14:paraId="1DFC6A0F" w14:textId="77777777" w:rsidR="00E42823" w:rsidRPr="00704B48" w:rsidRDefault="00E42823" w:rsidP="00C0203E">
      <w:pPr>
        <w:pStyle w:val="NoSpacing"/>
        <w:jc w:val="center"/>
        <w:rPr>
          <w:b/>
          <w:sz w:val="24"/>
          <w:szCs w:val="24"/>
        </w:rPr>
      </w:pPr>
    </w:p>
    <w:p w14:paraId="777D7080" w14:textId="77777777" w:rsidR="00437DEC" w:rsidRPr="00704B48" w:rsidRDefault="009F5657" w:rsidP="00C0203E">
      <w:pPr>
        <w:pStyle w:val="NoSpacing"/>
        <w:jc w:val="center"/>
        <w:rPr>
          <w:b/>
          <w:sz w:val="24"/>
          <w:szCs w:val="24"/>
        </w:rPr>
      </w:pPr>
      <w:r w:rsidRPr="00704B48">
        <w:rPr>
          <w:b/>
          <w:sz w:val="24"/>
          <w:szCs w:val="24"/>
        </w:rPr>
        <w:t>КАЗНИ</w:t>
      </w:r>
    </w:p>
    <w:p w14:paraId="3A40EC7B" w14:textId="77777777" w:rsidR="00DD0228" w:rsidRPr="00704B48" w:rsidRDefault="00DD0228" w:rsidP="00C0203E">
      <w:pPr>
        <w:pStyle w:val="NoSpacing"/>
        <w:jc w:val="center"/>
        <w:rPr>
          <w:b/>
          <w:sz w:val="24"/>
          <w:szCs w:val="24"/>
        </w:rPr>
      </w:pPr>
    </w:p>
    <w:p w14:paraId="5B20E64E" w14:textId="77777777" w:rsidR="00C0203E" w:rsidRPr="00704B48" w:rsidRDefault="009F5657" w:rsidP="00C0203E">
      <w:pPr>
        <w:pStyle w:val="NoSpacing"/>
        <w:numPr>
          <w:ilvl w:val="0"/>
          <w:numId w:val="593"/>
        </w:numPr>
        <w:jc w:val="center"/>
        <w:rPr>
          <w:b/>
          <w:sz w:val="24"/>
          <w:szCs w:val="24"/>
          <w:lang w:val="ru-RU"/>
        </w:rPr>
      </w:pPr>
      <w:r w:rsidRPr="00704B48">
        <w:rPr>
          <w:b/>
          <w:sz w:val="24"/>
          <w:szCs w:val="24"/>
          <w:lang w:val="ru-RU"/>
        </w:rPr>
        <w:t xml:space="preserve">Цел на </w:t>
      </w:r>
      <w:proofErr w:type="spellStart"/>
      <w:r w:rsidRPr="00704B48">
        <w:rPr>
          <w:b/>
          <w:sz w:val="24"/>
          <w:szCs w:val="24"/>
          <w:lang w:val="ru-RU"/>
        </w:rPr>
        <w:t>казнувањето</w:t>
      </w:r>
      <w:proofErr w:type="spellEnd"/>
      <w:r w:rsidRPr="00704B48">
        <w:rPr>
          <w:b/>
          <w:sz w:val="24"/>
          <w:szCs w:val="24"/>
          <w:lang w:val="ru-RU"/>
        </w:rPr>
        <w:t xml:space="preserve">, </w:t>
      </w:r>
      <w:proofErr w:type="spellStart"/>
      <w:r w:rsidRPr="00704B48">
        <w:rPr>
          <w:b/>
          <w:sz w:val="24"/>
          <w:szCs w:val="24"/>
          <w:lang w:val="ru-RU"/>
        </w:rPr>
        <w:t>видови</w:t>
      </w:r>
      <w:proofErr w:type="spellEnd"/>
      <w:r w:rsidRPr="00704B48">
        <w:rPr>
          <w:b/>
          <w:sz w:val="24"/>
          <w:szCs w:val="24"/>
          <w:lang w:val="ru-RU"/>
        </w:rPr>
        <w:t xml:space="preserve"> казни и </w:t>
      </w:r>
      <w:proofErr w:type="spellStart"/>
      <w:r w:rsidRPr="00704B48">
        <w:rPr>
          <w:b/>
          <w:sz w:val="24"/>
          <w:szCs w:val="24"/>
          <w:lang w:val="ru-RU"/>
        </w:rPr>
        <w:t>услови</w:t>
      </w:r>
      <w:proofErr w:type="spellEnd"/>
      <w:r w:rsidRPr="00704B48">
        <w:rPr>
          <w:b/>
          <w:sz w:val="24"/>
          <w:szCs w:val="24"/>
          <w:lang w:val="ru-RU"/>
        </w:rPr>
        <w:t xml:space="preserve"> за </w:t>
      </w:r>
      <w:proofErr w:type="spellStart"/>
      <w:r w:rsidRPr="00704B48">
        <w:rPr>
          <w:b/>
          <w:sz w:val="24"/>
          <w:szCs w:val="24"/>
          <w:lang w:val="ru-RU"/>
        </w:rPr>
        <w:t>нивно</w:t>
      </w:r>
      <w:proofErr w:type="spellEnd"/>
      <w:r w:rsidRPr="00704B48">
        <w:rPr>
          <w:b/>
          <w:sz w:val="24"/>
          <w:szCs w:val="24"/>
          <w:lang w:val="ru-RU"/>
        </w:rPr>
        <w:t xml:space="preserve"> </w:t>
      </w:r>
      <w:proofErr w:type="spellStart"/>
      <w:r w:rsidRPr="00704B48">
        <w:rPr>
          <w:b/>
          <w:sz w:val="24"/>
          <w:szCs w:val="24"/>
          <w:lang w:val="ru-RU"/>
        </w:rPr>
        <w:t>изрекување</w:t>
      </w:r>
      <w:proofErr w:type="spellEnd"/>
      <w:r w:rsidRPr="00704B48">
        <w:rPr>
          <w:b/>
          <w:sz w:val="24"/>
          <w:szCs w:val="24"/>
          <w:lang w:val="ru-RU"/>
        </w:rPr>
        <w:t xml:space="preserve"> </w:t>
      </w:r>
    </w:p>
    <w:p w14:paraId="18302524" w14:textId="77777777" w:rsidR="00C0203E" w:rsidRPr="00704B48" w:rsidRDefault="00C0203E" w:rsidP="00C0203E">
      <w:pPr>
        <w:pStyle w:val="NoSpacing"/>
        <w:ind w:left="720"/>
        <w:rPr>
          <w:b/>
          <w:sz w:val="24"/>
          <w:szCs w:val="24"/>
          <w:lang w:val="ru-RU"/>
        </w:rPr>
      </w:pPr>
    </w:p>
    <w:p w14:paraId="0A0D91A6" w14:textId="77777777" w:rsidR="00437DEC" w:rsidRPr="00704B48" w:rsidRDefault="009F5657" w:rsidP="00C0203E">
      <w:pPr>
        <w:pStyle w:val="NoSpacing"/>
        <w:jc w:val="center"/>
        <w:rPr>
          <w:b/>
          <w:sz w:val="24"/>
          <w:szCs w:val="24"/>
          <w:lang w:val="ru-RU"/>
        </w:rPr>
      </w:pPr>
      <w:r w:rsidRPr="00704B48">
        <w:rPr>
          <w:b/>
          <w:sz w:val="24"/>
          <w:szCs w:val="24"/>
          <w:lang w:val="ru-RU"/>
        </w:rPr>
        <w:t>Цел на</w:t>
      </w:r>
      <w:r w:rsidR="004F5A34" w:rsidRPr="00704B48">
        <w:rPr>
          <w:b/>
          <w:sz w:val="24"/>
          <w:szCs w:val="24"/>
          <w:lang w:val="ru-RU"/>
        </w:rPr>
        <w:t xml:space="preserve"> </w:t>
      </w:r>
      <w:proofErr w:type="spellStart"/>
      <w:r w:rsidRPr="00704B48">
        <w:rPr>
          <w:b/>
          <w:sz w:val="24"/>
          <w:szCs w:val="24"/>
          <w:lang w:val="ru-RU"/>
        </w:rPr>
        <w:t>казнувањето</w:t>
      </w:r>
      <w:proofErr w:type="spellEnd"/>
    </w:p>
    <w:p w14:paraId="4599504A" w14:textId="77777777" w:rsidR="00C0203E" w:rsidRPr="00704B48" w:rsidRDefault="00C0203E" w:rsidP="00C0203E">
      <w:pPr>
        <w:pStyle w:val="NoSpacing"/>
        <w:jc w:val="center"/>
        <w:rPr>
          <w:b/>
          <w:sz w:val="24"/>
          <w:szCs w:val="24"/>
          <w:lang w:val="ru-RU"/>
        </w:rPr>
      </w:pPr>
    </w:p>
    <w:p w14:paraId="25AA0F8F" w14:textId="77777777" w:rsidR="00437DEC" w:rsidRPr="00704B48" w:rsidRDefault="009F5657" w:rsidP="00C0203E">
      <w:pPr>
        <w:ind w:right="82"/>
        <w:jc w:val="center"/>
        <w:rPr>
          <w:b/>
          <w:sz w:val="24"/>
          <w:lang w:val="ru-RU"/>
        </w:rPr>
      </w:pPr>
      <w:r w:rsidRPr="00704B48">
        <w:rPr>
          <w:b/>
          <w:sz w:val="24"/>
          <w:lang w:val="ru-RU"/>
        </w:rPr>
        <w:t xml:space="preserve">Член </w:t>
      </w:r>
      <w:r w:rsidR="008E287D" w:rsidRPr="00704B48">
        <w:rPr>
          <w:b/>
          <w:sz w:val="24"/>
          <w:lang w:val="ru-RU"/>
        </w:rPr>
        <w:t>4</w:t>
      </w:r>
      <w:r w:rsidR="00E42823" w:rsidRPr="00704B48">
        <w:rPr>
          <w:b/>
          <w:sz w:val="24"/>
          <w:lang w:val="ru-RU"/>
        </w:rPr>
        <w:t>8</w:t>
      </w:r>
      <w:r w:rsidR="006266B6" w:rsidRPr="00704B48">
        <w:rPr>
          <w:b/>
          <w:sz w:val="24"/>
          <w:lang w:val="ru-RU"/>
        </w:rPr>
        <w:t xml:space="preserve"> (</w:t>
      </w:r>
      <w:proofErr w:type="spellStart"/>
      <w:r w:rsidR="006266B6" w:rsidRPr="00704B48">
        <w:rPr>
          <w:b/>
          <w:sz w:val="24"/>
          <w:lang w:val="ru-RU"/>
        </w:rPr>
        <w:t>претходен</w:t>
      </w:r>
      <w:proofErr w:type="spellEnd"/>
      <w:r w:rsidR="006266B6" w:rsidRPr="00704B48">
        <w:rPr>
          <w:b/>
          <w:sz w:val="24"/>
          <w:lang w:val="ru-RU"/>
        </w:rPr>
        <w:t xml:space="preserve"> член </w:t>
      </w:r>
      <w:r w:rsidRPr="00704B48">
        <w:rPr>
          <w:b/>
          <w:sz w:val="24"/>
          <w:lang w:val="ru-RU"/>
        </w:rPr>
        <w:t>32</w:t>
      </w:r>
      <w:r w:rsidR="006266B6" w:rsidRPr="00704B48">
        <w:rPr>
          <w:b/>
          <w:sz w:val="24"/>
          <w:lang w:val="ru-RU"/>
        </w:rPr>
        <w:t>)</w:t>
      </w:r>
    </w:p>
    <w:p w14:paraId="0823B147" w14:textId="77777777" w:rsidR="00437DEC" w:rsidRPr="00704B48" w:rsidRDefault="009F5657">
      <w:pPr>
        <w:pStyle w:val="BodyText"/>
        <w:spacing w:before="14"/>
        <w:ind w:left="399" w:right="0" w:firstLine="0"/>
        <w:jc w:val="left"/>
        <w:rPr>
          <w:lang w:val="ru-RU"/>
        </w:rPr>
      </w:pPr>
      <w:proofErr w:type="spellStart"/>
      <w:r w:rsidRPr="00704B48">
        <w:rPr>
          <w:lang w:val="ru-RU"/>
        </w:rPr>
        <w:t>Покрај</w:t>
      </w:r>
      <w:proofErr w:type="spellEnd"/>
      <w:r w:rsidRPr="00704B48">
        <w:rPr>
          <w:lang w:val="ru-RU"/>
        </w:rPr>
        <w:t xml:space="preserve"> </w:t>
      </w:r>
      <w:proofErr w:type="spellStart"/>
      <w:r w:rsidRPr="00704B48">
        <w:rPr>
          <w:lang w:val="ru-RU"/>
        </w:rPr>
        <w:t>остварување</w:t>
      </w:r>
      <w:proofErr w:type="spellEnd"/>
      <w:r w:rsidRPr="00704B48">
        <w:rPr>
          <w:lang w:val="ru-RU"/>
        </w:rPr>
        <w:t xml:space="preserve"> на </w:t>
      </w:r>
      <w:proofErr w:type="spellStart"/>
      <w:r w:rsidRPr="00704B48">
        <w:rPr>
          <w:lang w:val="ru-RU"/>
        </w:rPr>
        <w:t>правдата</w:t>
      </w:r>
      <w:proofErr w:type="spellEnd"/>
      <w:r w:rsidRPr="00704B48">
        <w:rPr>
          <w:lang w:val="ru-RU"/>
        </w:rPr>
        <w:t xml:space="preserve">, цел на </w:t>
      </w:r>
      <w:proofErr w:type="spellStart"/>
      <w:r w:rsidRPr="00704B48">
        <w:rPr>
          <w:lang w:val="ru-RU"/>
        </w:rPr>
        <w:t>казнувањето</w:t>
      </w:r>
      <w:proofErr w:type="spellEnd"/>
      <w:r w:rsidRPr="00704B48">
        <w:rPr>
          <w:lang w:val="ru-RU"/>
        </w:rPr>
        <w:t xml:space="preserve"> е:</w:t>
      </w:r>
    </w:p>
    <w:p w14:paraId="5C54997A" w14:textId="0567EB38" w:rsidR="00437DEC" w:rsidRPr="00704B48" w:rsidRDefault="009F5657">
      <w:pPr>
        <w:pStyle w:val="ListParagraph"/>
        <w:numPr>
          <w:ilvl w:val="0"/>
          <w:numId w:val="386"/>
        </w:numPr>
        <w:tabs>
          <w:tab w:val="left" w:pos="712"/>
        </w:tabs>
        <w:spacing w:before="15"/>
        <w:ind w:right="0" w:hanging="311"/>
        <w:rPr>
          <w:sz w:val="24"/>
          <w:lang w:val="ru-RU"/>
        </w:rPr>
      </w:pPr>
      <w:proofErr w:type="spellStart"/>
      <w:r w:rsidRPr="00704B48">
        <w:rPr>
          <w:sz w:val="24"/>
          <w:lang w:val="ru-RU"/>
        </w:rPr>
        <w:t>спречување</w:t>
      </w:r>
      <w:proofErr w:type="spellEnd"/>
      <w:r w:rsidRPr="00704B48">
        <w:rPr>
          <w:sz w:val="24"/>
          <w:lang w:val="ru-RU"/>
        </w:rPr>
        <w:t xml:space="preserve"> на </w:t>
      </w:r>
      <w:proofErr w:type="spellStart"/>
      <w:r w:rsidRPr="00704B48">
        <w:rPr>
          <w:sz w:val="24"/>
          <w:lang w:val="ru-RU"/>
        </w:rPr>
        <w:t>сторителот</w:t>
      </w:r>
      <w:proofErr w:type="spellEnd"/>
      <w:r w:rsidRPr="00704B48">
        <w:rPr>
          <w:sz w:val="24"/>
          <w:lang w:val="ru-RU"/>
        </w:rPr>
        <w:t xml:space="preserve"> да </w:t>
      </w:r>
      <w:proofErr w:type="spellStart"/>
      <w:r w:rsidRPr="00704B48">
        <w:rPr>
          <w:sz w:val="24"/>
          <w:lang w:val="ru-RU"/>
        </w:rPr>
        <w:t>врши</w:t>
      </w:r>
      <w:proofErr w:type="spellEnd"/>
      <w:r w:rsidRPr="00704B48">
        <w:rPr>
          <w:sz w:val="24"/>
          <w:lang w:val="ru-RU"/>
        </w:rPr>
        <w:t xml:space="preserve"> </w:t>
      </w:r>
      <w:proofErr w:type="spellStart"/>
      <w:r w:rsidRPr="00704B48">
        <w:rPr>
          <w:sz w:val="24"/>
          <w:lang w:val="ru-RU"/>
        </w:rPr>
        <w:t>кривичн</w:t>
      </w:r>
      <w:r w:rsidR="00BD3BEF" w:rsidRPr="00704B48">
        <w:rPr>
          <w:sz w:val="24"/>
          <w:lang w:val="ru-RU"/>
        </w:rPr>
        <w:t>о</w:t>
      </w:r>
      <w:proofErr w:type="spellEnd"/>
      <w:r w:rsidRPr="00704B48">
        <w:rPr>
          <w:sz w:val="24"/>
          <w:lang w:val="ru-RU"/>
        </w:rPr>
        <w:t xml:space="preserve"> дел</w:t>
      </w:r>
      <w:r w:rsidR="00BD3BEF" w:rsidRPr="00704B48">
        <w:rPr>
          <w:sz w:val="24"/>
          <w:lang w:val="ru-RU"/>
        </w:rPr>
        <w:t>о</w:t>
      </w:r>
      <w:r w:rsidRPr="00704B48">
        <w:rPr>
          <w:sz w:val="24"/>
          <w:lang w:val="ru-RU"/>
        </w:rPr>
        <w:t xml:space="preserve"> и </w:t>
      </w:r>
      <w:proofErr w:type="spellStart"/>
      <w:r w:rsidRPr="00704B48">
        <w:rPr>
          <w:sz w:val="24"/>
          <w:lang w:val="ru-RU"/>
        </w:rPr>
        <w:t>негово</w:t>
      </w:r>
      <w:proofErr w:type="spellEnd"/>
      <w:r w:rsidR="00B96E75" w:rsidRPr="00704B48">
        <w:rPr>
          <w:sz w:val="24"/>
          <w:lang w:val="ru-RU"/>
        </w:rPr>
        <w:t xml:space="preserve"> </w:t>
      </w:r>
      <w:proofErr w:type="spellStart"/>
      <w:r w:rsidRPr="00704B48">
        <w:rPr>
          <w:sz w:val="24"/>
          <w:lang w:val="ru-RU"/>
        </w:rPr>
        <w:t>превоспитување</w:t>
      </w:r>
      <w:proofErr w:type="spellEnd"/>
    </w:p>
    <w:p w14:paraId="3490CF5D" w14:textId="77777777" w:rsidR="00437DEC" w:rsidRPr="00704B48" w:rsidRDefault="009F5657">
      <w:pPr>
        <w:pStyle w:val="BodyText"/>
        <w:spacing w:before="14"/>
        <w:ind w:left="115" w:right="0" w:firstLine="0"/>
        <w:jc w:val="left"/>
      </w:pPr>
      <w:r w:rsidRPr="00704B48">
        <w:t>и</w:t>
      </w:r>
    </w:p>
    <w:p w14:paraId="326FE7CC" w14:textId="60DFF63E" w:rsidR="00437DEC" w:rsidRPr="00704B48" w:rsidRDefault="009F5657">
      <w:pPr>
        <w:pStyle w:val="ListParagraph"/>
        <w:numPr>
          <w:ilvl w:val="0"/>
          <w:numId w:val="386"/>
        </w:numPr>
        <w:tabs>
          <w:tab w:val="left" w:pos="698"/>
        </w:tabs>
        <w:spacing w:before="14"/>
        <w:ind w:left="697" w:right="0" w:hanging="297"/>
        <w:rPr>
          <w:sz w:val="24"/>
          <w:lang w:val="ru-RU"/>
        </w:rPr>
      </w:pPr>
      <w:proofErr w:type="spellStart"/>
      <w:r w:rsidRPr="00704B48">
        <w:rPr>
          <w:sz w:val="24"/>
          <w:lang w:val="ru-RU"/>
        </w:rPr>
        <w:t>воспитно</w:t>
      </w:r>
      <w:proofErr w:type="spellEnd"/>
      <w:r w:rsidRPr="00704B48">
        <w:rPr>
          <w:sz w:val="24"/>
          <w:lang w:val="ru-RU"/>
        </w:rPr>
        <w:t xml:space="preserve"> да се </w:t>
      </w:r>
      <w:proofErr w:type="spellStart"/>
      <w:r w:rsidRPr="00704B48">
        <w:rPr>
          <w:sz w:val="24"/>
          <w:lang w:val="ru-RU"/>
        </w:rPr>
        <w:t>влијае</w:t>
      </w:r>
      <w:proofErr w:type="spellEnd"/>
      <w:r w:rsidRPr="00704B48">
        <w:rPr>
          <w:sz w:val="24"/>
          <w:lang w:val="ru-RU"/>
        </w:rPr>
        <w:t xml:space="preserve"> </w:t>
      </w:r>
      <w:proofErr w:type="spellStart"/>
      <w:r w:rsidRPr="00704B48">
        <w:rPr>
          <w:sz w:val="24"/>
          <w:lang w:val="ru-RU"/>
        </w:rPr>
        <w:t>врз</w:t>
      </w:r>
      <w:proofErr w:type="spellEnd"/>
      <w:r w:rsidRPr="00704B48">
        <w:rPr>
          <w:sz w:val="24"/>
          <w:lang w:val="ru-RU"/>
        </w:rPr>
        <w:t xml:space="preserve"> </w:t>
      </w:r>
      <w:proofErr w:type="spellStart"/>
      <w:r w:rsidRPr="00704B48">
        <w:rPr>
          <w:sz w:val="24"/>
          <w:lang w:val="ru-RU"/>
        </w:rPr>
        <w:t>другите</w:t>
      </w:r>
      <w:proofErr w:type="spellEnd"/>
      <w:r w:rsidRPr="00704B48">
        <w:rPr>
          <w:sz w:val="24"/>
          <w:lang w:val="ru-RU"/>
        </w:rPr>
        <w:t xml:space="preserve"> да не </w:t>
      </w:r>
      <w:proofErr w:type="spellStart"/>
      <w:r w:rsidRPr="00704B48">
        <w:rPr>
          <w:sz w:val="24"/>
          <w:lang w:val="ru-RU"/>
        </w:rPr>
        <w:t>вршат</w:t>
      </w:r>
      <w:proofErr w:type="spellEnd"/>
      <w:r w:rsidRPr="00704B48">
        <w:rPr>
          <w:sz w:val="24"/>
          <w:lang w:val="ru-RU"/>
        </w:rPr>
        <w:t xml:space="preserve"> </w:t>
      </w:r>
      <w:proofErr w:type="spellStart"/>
      <w:r w:rsidRPr="00704B48">
        <w:rPr>
          <w:sz w:val="24"/>
          <w:lang w:val="ru-RU"/>
        </w:rPr>
        <w:t>кривичн</w:t>
      </w:r>
      <w:r w:rsidR="00BD3BEF" w:rsidRPr="00704B48">
        <w:rPr>
          <w:sz w:val="24"/>
          <w:lang w:val="ru-RU"/>
        </w:rPr>
        <w:t>о</w:t>
      </w:r>
      <w:proofErr w:type="spellEnd"/>
      <w:r w:rsidR="006828F3" w:rsidRPr="00704B48">
        <w:rPr>
          <w:sz w:val="24"/>
          <w:lang w:val="ru-RU"/>
        </w:rPr>
        <w:t xml:space="preserve"> </w:t>
      </w:r>
      <w:r w:rsidRPr="00704B48">
        <w:rPr>
          <w:sz w:val="24"/>
          <w:lang w:val="ru-RU"/>
        </w:rPr>
        <w:t>дел</w:t>
      </w:r>
      <w:r w:rsidR="00BD3BEF" w:rsidRPr="00704B48">
        <w:rPr>
          <w:sz w:val="24"/>
          <w:lang w:val="ru-RU"/>
        </w:rPr>
        <w:t>о</w:t>
      </w:r>
      <w:r w:rsidRPr="00704B48">
        <w:rPr>
          <w:sz w:val="24"/>
          <w:lang w:val="ru-RU"/>
        </w:rPr>
        <w:t>.</w:t>
      </w:r>
    </w:p>
    <w:p w14:paraId="0A1C3BC1" w14:textId="77777777" w:rsidR="00437DEC" w:rsidRPr="00704B48" w:rsidRDefault="00437DEC">
      <w:pPr>
        <w:pStyle w:val="BodyText"/>
        <w:spacing w:before="5"/>
        <w:ind w:left="0" w:right="0" w:firstLine="0"/>
        <w:jc w:val="left"/>
        <w:rPr>
          <w:sz w:val="26"/>
          <w:lang w:val="ru-RU"/>
        </w:rPr>
      </w:pPr>
    </w:p>
    <w:p w14:paraId="782D08E4" w14:textId="77777777" w:rsidR="00437DEC" w:rsidRPr="007517FC" w:rsidRDefault="00624AEA">
      <w:pPr>
        <w:pStyle w:val="Heading2"/>
        <w:rPr>
          <w:lang w:val="ru-RU"/>
        </w:rPr>
      </w:pPr>
      <w:proofErr w:type="spellStart"/>
      <w:r w:rsidRPr="007517FC">
        <w:rPr>
          <w:lang w:val="ru-RU"/>
        </w:rPr>
        <w:t>Видови</w:t>
      </w:r>
      <w:proofErr w:type="spellEnd"/>
      <w:r w:rsidRPr="007517FC">
        <w:rPr>
          <w:lang w:val="ru-RU"/>
        </w:rPr>
        <w:t xml:space="preserve"> казни</w:t>
      </w:r>
    </w:p>
    <w:p w14:paraId="72BB125A" w14:textId="77777777" w:rsidR="00437DEC" w:rsidRPr="007517FC" w:rsidRDefault="00437DEC">
      <w:pPr>
        <w:pStyle w:val="BodyText"/>
        <w:spacing w:before="1"/>
        <w:ind w:left="0" w:right="0" w:firstLine="0"/>
        <w:jc w:val="left"/>
        <w:rPr>
          <w:b/>
          <w:sz w:val="18"/>
          <w:lang w:val="ru-RU"/>
        </w:rPr>
      </w:pPr>
    </w:p>
    <w:p w14:paraId="0DBC0CE5" w14:textId="77777777" w:rsidR="00D1726F" w:rsidRPr="007517FC" w:rsidRDefault="00624AEA" w:rsidP="007517FC">
      <w:pPr>
        <w:spacing w:before="101"/>
        <w:jc w:val="center"/>
        <w:rPr>
          <w:b/>
          <w:sz w:val="24"/>
          <w:lang w:val="mk-MK"/>
        </w:rPr>
      </w:pPr>
      <w:r w:rsidRPr="007517FC">
        <w:rPr>
          <w:b/>
          <w:sz w:val="24"/>
          <w:lang w:val="ru-RU"/>
        </w:rPr>
        <w:t>Член</w:t>
      </w:r>
      <w:r w:rsidR="00733D30" w:rsidRPr="00704B48">
        <w:rPr>
          <w:b/>
          <w:sz w:val="24"/>
          <w:lang w:val="ru-RU"/>
        </w:rPr>
        <w:t xml:space="preserve"> </w:t>
      </w:r>
      <w:r w:rsidR="008E287D" w:rsidRPr="00704B48">
        <w:rPr>
          <w:b/>
          <w:sz w:val="24"/>
          <w:lang w:val="mk-MK"/>
        </w:rPr>
        <w:t>4</w:t>
      </w:r>
      <w:r w:rsidR="00CB5B5A" w:rsidRPr="00704B48">
        <w:rPr>
          <w:b/>
          <w:sz w:val="24"/>
          <w:lang w:val="mk-MK"/>
        </w:rPr>
        <w:t>9</w:t>
      </w:r>
      <w:r w:rsidR="006266B6" w:rsidRPr="00704B48">
        <w:rPr>
          <w:b/>
          <w:sz w:val="24"/>
          <w:lang w:val="mk-MK"/>
        </w:rPr>
        <w:t xml:space="preserve"> (претходен член</w:t>
      </w:r>
      <w:r w:rsidRPr="007517FC">
        <w:rPr>
          <w:b/>
          <w:sz w:val="24"/>
          <w:lang w:val="ru-RU"/>
        </w:rPr>
        <w:t xml:space="preserve"> 33</w:t>
      </w:r>
      <w:r w:rsidR="006266B6" w:rsidRPr="00704B48">
        <w:rPr>
          <w:b/>
          <w:sz w:val="24"/>
          <w:lang w:val="mk-MK"/>
        </w:rPr>
        <w:t>)</w:t>
      </w:r>
    </w:p>
    <w:p w14:paraId="02476CF6" w14:textId="5B718801" w:rsidR="00437DEC" w:rsidRPr="00704B48" w:rsidRDefault="009F5657">
      <w:pPr>
        <w:pStyle w:val="ListParagraph"/>
        <w:numPr>
          <w:ilvl w:val="0"/>
          <w:numId w:val="385"/>
        </w:numPr>
        <w:tabs>
          <w:tab w:val="left" w:pos="873"/>
        </w:tabs>
        <w:spacing w:before="14" w:line="252" w:lineRule="auto"/>
        <w:ind w:firstLine="284"/>
        <w:rPr>
          <w:sz w:val="24"/>
          <w:lang w:val="ru-RU"/>
        </w:rPr>
      </w:pPr>
      <w:r w:rsidRPr="00704B48">
        <w:rPr>
          <w:sz w:val="24"/>
          <w:lang w:val="ru-RU"/>
        </w:rPr>
        <w:t xml:space="preserve">За </w:t>
      </w:r>
      <w:proofErr w:type="spellStart"/>
      <w:r w:rsidRPr="00704B48">
        <w:rPr>
          <w:sz w:val="24"/>
          <w:lang w:val="ru-RU"/>
        </w:rPr>
        <w:t>кривичн</w:t>
      </w:r>
      <w:r w:rsidR="00BD3BEF" w:rsidRPr="00704B48">
        <w:rPr>
          <w:sz w:val="24"/>
          <w:lang w:val="ru-RU"/>
        </w:rPr>
        <w:t>о</w:t>
      </w:r>
      <w:proofErr w:type="spellEnd"/>
      <w:r w:rsidRPr="00704B48">
        <w:rPr>
          <w:sz w:val="24"/>
          <w:lang w:val="ru-RU"/>
        </w:rPr>
        <w:t xml:space="preserve"> дел</w:t>
      </w:r>
      <w:r w:rsidR="00BD3BEF" w:rsidRPr="00704B48">
        <w:rPr>
          <w:sz w:val="24"/>
          <w:lang w:val="ru-RU"/>
        </w:rPr>
        <w:t>о</w:t>
      </w:r>
      <w:r w:rsidRPr="00704B48">
        <w:rPr>
          <w:sz w:val="24"/>
          <w:lang w:val="ru-RU"/>
        </w:rPr>
        <w:t xml:space="preserve"> на </w:t>
      </w:r>
      <w:r w:rsidR="001B3DB0" w:rsidRPr="00704B48">
        <w:rPr>
          <w:sz w:val="24"/>
          <w:lang w:val="mk-MK"/>
        </w:rPr>
        <w:t>виновни</w:t>
      </w:r>
      <w:r w:rsidR="003F7AB1" w:rsidRPr="00704B48">
        <w:rPr>
          <w:sz w:val="24"/>
          <w:lang w:val="mk-MK"/>
        </w:rPr>
        <w:t>о</w:t>
      </w:r>
      <w:r w:rsidR="001B3DB0" w:rsidRPr="00704B48">
        <w:rPr>
          <w:sz w:val="24"/>
          <w:lang w:val="mk-MK"/>
        </w:rPr>
        <w:t>т</w:t>
      </w:r>
      <w:r w:rsidRPr="00704B48">
        <w:rPr>
          <w:sz w:val="24"/>
          <w:lang w:val="ru-RU"/>
        </w:rPr>
        <w:t xml:space="preserve"> </w:t>
      </w:r>
      <w:proofErr w:type="spellStart"/>
      <w:r w:rsidRPr="00704B48">
        <w:rPr>
          <w:sz w:val="24"/>
          <w:lang w:val="ru-RU"/>
        </w:rPr>
        <w:t>сторител</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w:t>
      </w:r>
      <w:proofErr w:type="spellStart"/>
      <w:r w:rsidRPr="00704B48">
        <w:rPr>
          <w:sz w:val="24"/>
          <w:lang w:val="ru-RU"/>
        </w:rPr>
        <w:t>м</w:t>
      </w:r>
      <w:r w:rsidR="003F7AB1" w:rsidRPr="00704B48">
        <w:rPr>
          <w:sz w:val="24"/>
          <w:lang w:val="ru-RU"/>
        </w:rPr>
        <w:t>у</w:t>
      </w:r>
      <w:proofErr w:type="spellEnd"/>
      <w:r w:rsidRPr="00704B48">
        <w:rPr>
          <w:sz w:val="24"/>
          <w:lang w:val="ru-RU"/>
        </w:rPr>
        <w:t xml:space="preserve"> се </w:t>
      </w:r>
      <w:proofErr w:type="spellStart"/>
      <w:r w:rsidRPr="00704B48">
        <w:rPr>
          <w:sz w:val="24"/>
          <w:lang w:val="ru-RU"/>
        </w:rPr>
        <w:t>изречат</w:t>
      </w:r>
      <w:proofErr w:type="spellEnd"/>
      <w:r w:rsidRPr="00704B48">
        <w:rPr>
          <w:sz w:val="24"/>
          <w:lang w:val="ru-RU"/>
        </w:rPr>
        <w:t xml:space="preserve"> </w:t>
      </w:r>
      <w:proofErr w:type="spellStart"/>
      <w:r w:rsidRPr="00704B48">
        <w:rPr>
          <w:sz w:val="24"/>
          <w:lang w:val="ru-RU"/>
        </w:rPr>
        <w:t>следниве</w:t>
      </w:r>
      <w:proofErr w:type="spellEnd"/>
      <w:r w:rsidR="004F5A34" w:rsidRPr="00704B48">
        <w:rPr>
          <w:sz w:val="24"/>
          <w:lang w:val="ru-RU"/>
        </w:rPr>
        <w:t xml:space="preserve"> </w:t>
      </w:r>
      <w:r w:rsidRPr="00704B48">
        <w:rPr>
          <w:sz w:val="24"/>
          <w:lang w:val="ru-RU"/>
        </w:rPr>
        <w:t>казни:</w:t>
      </w:r>
    </w:p>
    <w:p w14:paraId="092BBC96" w14:textId="77777777" w:rsidR="00437DEC" w:rsidRPr="00704B48" w:rsidRDefault="006828F3" w:rsidP="008A4FA4">
      <w:pPr>
        <w:pStyle w:val="ListParagraph"/>
        <w:numPr>
          <w:ilvl w:val="0"/>
          <w:numId w:val="384"/>
        </w:numPr>
        <w:ind w:left="1418" w:right="0" w:hanging="297"/>
        <w:rPr>
          <w:sz w:val="24"/>
        </w:rPr>
      </w:pPr>
      <w:r w:rsidRPr="00704B48">
        <w:rPr>
          <w:sz w:val="24"/>
          <w:lang w:val="mk-MK"/>
        </w:rPr>
        <w:t>к</w:t>
      </w:r>
      <w:proofErr w:type="spellStart"/>
      <w:r w:rsidR="009F5657" w:rsidRPr="00704B48">
        <w:rPr>
          <w:sz w:val="24"/>
        </w:rPr>
        <w:t>азна</w:t>
      </w:r>
      <w:proofErr w:type="spellEnd"/>
      <w:r w:rsidR="004F5A34" w:rsidRPr="00704B48">
        <w:rPr>
          <w:sz w:val="24"/>
          <w:lang w:val="mk-MK"/>
        </w:rPr>
        <w:t xml:space="preserve"> </w:t>
      </w:r>
      <w:proofErr w:type="spellStart"/>
      <w:r w:rsidR="009F5657" w:rsidRPr="00704B48">
        <w:rPr>
          <w:sz w:val="24"/>
        </w:rPr>
        <w:t>затвор</w:t>
      </w:r>
      <w:proofErr w:type="spellEnd"/>
      <w:r w:rsidR="009F5657" w:rsidRPr="00704B48">
        <w:rPr>
          <w:sz w:val="24"/>
        </w:rPr>
        <w:t>;</w:t>
      </w:r>
    </w:p>
    <w:p w14:paraId="6DEE8834" w14:textId="77777777" w:rsidR="00437DEC" w:rsidRPr="00704B48" w:rsidRDefault="009F5657" w:rsidP="008A4FA4">
      <w:pPr>
        <w:pStyle w:val="ListParagraph"/>
        <w:numPr>
          <w:ilvl w:val="0"/>
          <w:numId w:val="384"/>
        </w:numPr>
        <w:spacing w:before="15"/>
        <w:ind w:left="1418" w:right="0" w:hanging="297"/>
        <w:rPr>
          <w:sz w:val="24"/>
        </w:rPr>
      </w:pPr>
      <w:proofErr w:type="spellStart"/>
      <w:r w:rsidRPr="00704B48">
        <w:rPr>
          <w:sz w:val="24"/>
        </w:rPr>
        <w:t>парична</w:t>
      </w:r>
      <w:proofErr w:type="spellEnd"/>
      <w:r w:rsidRPr="00704B48">
        <w:rPr>
          <w:sz w:val="24"/>
        </w:rPr>
        <w:t xml:space="preserve"> </w:t>
      </w:r>
      <w:proofErr w:type="spellStart"/>
      <w:r w:rsidRPr="00704B48">
        <w:rPr>
          <w:sz w:val="24"/>
        </w:rPr>
        <w:t>казна</w:t>
      </w:r>
      <w:proofErr w:type="spellEnd"/>
      <w:r w:rsidRPr="00704B48">
        <w:rPr>
          <w:sz w:val="24"/>
        </w:rPr>
        <w:t>;</w:t>
      </w:r>
    </w:p>
    <w:p w14:paraId="72EC2F2F" w14:textId="2D7B68F4" w:rsidR="00437DEC" w:rsidRPr="00704B48" w:rsidRDefault="009F5657" w:rsidP="008A4FA4">
      <w:pPr>
        <w:pStyle w:val="ListParagraph"/>
        <w:numPr>
          <w:ilvl w:val="0"/>
          <w:numId w:val="384"/>
        </w:numPr>
        <w:spacing w:before="14"/>
        <w:ind w:left="1418" w:right="0" w:hanging="297"/>
        <w:rPr>
          <w:sz w:val="24"/>
          <w:lang w:val="ru-RU"/>
        </w:rPr>
      </w:pPr>
      <w:r w:rsidRPr="00704B48">
        <w:rPr>
          <w:sz w:val="24"/>
          <w:lang w:val="ru-RU"/>
        </w:rPr>
        <w:t xml:space="preserve">забрана </w:t>
      </w:r>
      <w:r w:rsidR="00C20EE8" w:rsidRPr="00704B48">
        <w:rPr>
          <w:sz w:val="24"/>
          <w:lang w:val="ru-RU"/>
        </w:rPr>
        <w:t>з</w:t>
      </w:r>
      <w:r w:rsidRPr="00704B48">
        <w:rPr>
          <w:sz w:val="24"/>
          <w:lang w:val="ru-RU"/>
        </w:rPr>
        <w:t xml:space="preserve">а </w:t>
      </w:r>
      <w:proofErr w:type="spellStart"/>
      <w:r w:rsidRPr="00704B48">
        <w:rPr>
          <w:sz w:val="24"/>
          <w:lang w:val="ru-RU"/>
        </w:rPr>
        <w:t>вршење</w:t>
      </w:r>
      <w:proofErr w:type="spellEnd"/>
      <w:r w:rsidRPr="00704B48">
        <w:rPr>
          <w:sz w:val="24"/>
          <w:lang w:val="ru-RU"/>
        </w:rPr>
        <w:t xml:space="preserve"> </w:t>
      </w:r>
      <w:proofErr w:type="spellStart"/>
      <w:r w:rsidRPr="00704B48">
        <w:rPr>
          <w:sz w:val="24"/>
          <w:lang w:val="ru-RU"/>
        </w:rPr>
        <w:t>професија</w:t>
      </w:r>
      <w:proofErr w:type="spellEnd"/>
      <w:r w:rsidRPr="00704B48">
        <w:rPr>
          <w:sz w:val="24"/>
          <w:lang w:val="ru-RU"/>
        </w:rPr>
        <w:t xml:space="preserve">, </w:t>
      </w:r>
      <w:proofErr w:type="spellStart"/>
      <w:r w:rsidRPr="00704B48">
        <w:rPr>
          <w:sz w:val="24"/>
          <w:lang w:val="ru-RU"/>
        </w:rPr>
        <w:t>дејност</w:t>
      </w:r>
      <w:proofErr w:type="spellEnd"/>
      <w:r w:rsidRPr="00704B48">
        <w:rPr>
          <w:sz w:val="24"/>
          <w:lang w:val="ru-RU"/>
        </w:rPr>
        <w:t xml:space="preserve"> или</w:t>
      </w:r>
      <w:r w:rsidR="004F5A34" w:rsidRPr="00704B48">
        <w:rPr>
          <w:sz w:val="24"/>
          <w:lang w:val="ru-RU"/>
        </w:rPr>
        <w:t xml:space="preserve"> </w:t>
      </w:r>
      <w:proofErr w:type="spellStart"/>
      <w:r w:rsidRPr="00704B48">
        <w:rPr>
          <w:sz w:val="24"/>
          <w:lang w:val="ru-RU"/>
        </w:rPr>
        <w:t>должност</w:t>
      </w:r>
      <w:proofErr w:type="spellEnd"/>
      <w:r w:rsidRPr="00704B48">
        <w:rPr>
          <w:sz w:val="24"/>
          <w:lang w:val="ru-RU"/>
        </w:rPr>
        <w:t>;</w:t>
      </w:r>
    </w:p>
    <w:p w14:paraId="69DB1C2D" w14:textId="72762344" w:rsidR="00437DEC" w:rsidRPr="00704B48" w:rsidRDefault="009F5657" w:rsidP="008A4FA4">
      <w:pPr>
        <w:pStyle w:val="ListParagraph"/>
        <w:numPr>
          <w:ilvl w:val="0"/>
          <w:numId w:val="384"/>
        </w:numPr>
        <w:spacing w:before="15"/>
        <w:ind w:left="1418" w:right="0" w:hanging="297"/>
        <w:rPr>
          <w:sz w:val="24"/>
          <w:lang w:val="ru-RU"/>
        </w:rPr>
      </w:pPr>
      <w:r w:rsidRPr="00704B48">
        <w:rPr>
          <w:sz w:val="24"/>
          <w:lang w:val="ru-RU"/>
        </w:rPr>
        <w:t xml:space="preserve">забрана </w:t>
      </w:r>
      <w:r w:rsidR="00C20EE8" w:rsidRPr="00704B48">
        <w:rPr>
          <w:sz w:val="24"/>
          <w:lang w:val="ru-RU"/>
        </w:rPr>
        <w:t>з</w:t>
      </w:r>
      <w:r w:rsidRPr="00704B48">
        <w:rPr>
          <w:sz w:val="24"/>
          <w:lang w:val="ru-RU"/>
        </w:rPr>
        <w:t xml:space="preserve">а </w:t>
      </w:r>
      <w:proofErr w:type="spellStart"/>
      <w:r w:rsidRPr="00704B48">
        <w:rPr>
          <w:sz w:val="24"/>
          <w:lang w:val="ru-RU"/>
        </w:rPr>
        <w:t>управување</w:t>
      </w:r>
      <w:proofErr w:type="spellEnd"/>
      <w:r w:rsidRPr="00704B48">
        <w:rPr>
          <w:sz w:val="24"/>
          <w:lang w:val="ru-RU"/>
        </w:rPr>
        <w:t xml:space="preserve"> со </w:t>
      </w:r>
      <w:proofErr w:type="spellStart"/>
      <w:r w:rsidRPr="00704B48">
        <w:rPr>
          <w:sz w:val="24"/>
          <w:lang w:val="ru-RU"/>
        </w:rPr>
        <w:t>моторно</w:t>
      </w:r>
      <w:proofErr w:type="spellEnd"/>
      <w:r w:rsidR="004F5A34" w:rsidRPr="00704B48">
        <w:rPr>
          <w:sz w:val="24"/>
          <w:lang w:val="ru-RU"/>
        </w:rPr>
        <w:t xml:space="preserve"> </w:t>
      </w:r>
      <w:r w:rsidRPr="00704B48">
        <w:rPr>
          <w:sz w:val="24"/>
          <w:lang w:val="ru-RU"/>
        </w:rPr>
        <w:t>возило;</w:t>
      </w:r>
    </w:p>
    <w:p w14:paraId="15D4DF2A" w14:textId="16D606B9" w:rsidR="00437DEC" w:rsidRPr="00704B48" w:rsidRDefault="009F5657" w:rsidP="008A4FA4">
      <w:pPr>
        <w:pStyle w:val="ListParagraph"/>
        <w:numPr>
          <w:ilvl w:val="0"/>
          <w:numId w:val="384"/>
        </w:numPr>
        <w:spacing w:before="14"/>
        <w:ind w:left="1418" w:right="0" w:hanging="297"/>
        <w:rPr>
          <w:sz w:val="24"/>
        </w:rPr>
      </w:pPr>
      <w:proofErr w:type="spellStart"/>
      <w:r w:rsidRPr="00704B48">
        <w:rPr>
          <w:sz w:val="24"/>
        </w:rPr>
        <w:t>протерување</w:t>
      </w:r>
      <w:proofErr w:type="spellEnd"/>
      <w:r w:rsidRPr="00704B48">
        <w:rPr>
          <w:sz w:val="24"/>
        </w:rPr>
        <w:t xml:space="preserve"> </w:t>
      </w:r>
      <w:proofErr w:type="spellStart"/>
      <w:r w:rsidRPr="00704B48">
        <w:rPr>
          <w:sz w:val="24"/>
        </w:rPr>
        <w:t>странец</w:t>
      </w:r>
      <w:proofErr w:type="spellEnd"/>
      <w:r w:rsidRPr="00704B48">
        <w:rPr>
          <w:sz w:val="24"/>
        </w:rPr>
        <w:t xml:space="preserve"> </w:t>
      </w:r>
      <w:proofErr w:type="spellStart"/>
      <w:r w:rsidRPr="00704B48">
        <w:rPr>
          <w:sz w:val="24"/>
        </w:rPr>
        <w:t>од</w:t>
      </w:r>
      <w:proofErr w:type="spellEnd"/>
      <w:r w:rsidRPr="00704B48">
        <w:rPr>
          <w:sz w:val="24"/>
        </w:rPr>
        <w:t xml:space="preserve"> </w:t>
      </w:r>
      <w:proofErr w:type="spellStart"/>
      <w:r w:rsidRPr="00704B48">
        <w:rPr>
          <w:sz w:val="24"/>
        </w:rPr>
        <w:t>земјата</w:t>
      </w:r>
      <w:proofErr w:type="spellEnd"/>
      <w:r w:rsidR="00D12306" w:rsidRPr="00704B48">
        <w:rPr>
          <w:sz w:val="24"/>
          <w:lang w:val="mk-MK"/>
        </w:rPr>
        <w:t>;</w:t>
      </w:r>
    </w:p>
    <w:p w14:paraId="2282088E" w14:textId="77777777" w:rsidR="00437DEC" w:rsidRPr="00704B48" w:rsidRDefault="009F5657" w:rsidP="008A4FA4">
      <w:pPr>
        <w:pStyle w:val="ListParagraph"/>
        <w:numPr>
          <w:ilvl w:val="0"/>
          <w:numId w:val="384"/>
        </w:numPr>
        <w:spacing w:before="14"/>
        <w:ind w:left="1418" w:right="0" w:hanging="297"/>
        <w:rPr>
          <w:sz w:val="24"/>
          <w:lang w:val="ru-RU"/>
        </w:rPr>
      </w:pPr>
      <w:r w:rsidRPr="00704B48">
        <w:rPr>
          <w:sz w:val="24"/>
          <w:lang w:val="ru-RU"/>
        </w:rPr>
        <w:t xml:space="preserve">забрана за </w:t>
      </w:r>
      <w:proofErr w:type="spellStart"/>
      <w:r w:rsidRPr="00704B48">
        <w:rPr>
          <w:sz w:val="24"/>
          <w:lang w:val="ru-RU"/>
        </w:rPr>
        <w:t>посетување</w:t>
      </w:r>
      <w:proofErr w:type="spellEnd"/>
      <w:r w:rsidRPr="00704B48">
        <w:rPr>
          <w:sz w:val="24"/>
          <w:lang w:val="ru-RU"/>
        </w:rPr>
        <w:t xml:space="preserve"> на </w:t>
      </w:r>
      <w:proofErr w:type="spellStart"/>
      <w:r w:rsidRPr="00704B48">
        <w:rPr>
          <w:sz w:val="24"/>
          <w:lang w:val="ru-RU"/>
        </w:rPr>
        <w:t>спортски</w:t>
      </w:r>
      <w:proofErr w:type="spellEnd"/>
      <w:r w:rsidR="004F5A34" w:rsidRPr="00704B48">
        <w:rPr>
          <w:sz w:val="24"/>
          <w:lang w:val="ru-RU"/>
        </w:rPr>
        <w:t xml:space="preserve"> </w:t>
      </w:r>
      <w:proofErr w:type="spellStart"/>
      <w:r w:rsidRPr="00704B48">
        <w:rPr>
          <w:sz w:val="24"/>
          <w:lang w:val="ru-RU"/>
        </w:rPr>
        <w:t>натпревари</w:t>
      </w:r>
      <w:proofErr w:type="spellEnd"/>
      <w:r w:rsidR="00D12306" w:rsidRPr="00704B48">
        <w:rPr>
          <w:sz w:val="24"/>
          <w:lang w:val="ru-RU"/>
        </w:rPr>
        <w:t>; и</w:t>
      </w:r>
    </w:p>
    <w:p w14:paraId="718EEF33" w14:textId="2BCC96B7" w:rsidR="001B3DB0" w:rsidRPr="00704B48" w:rsidRDefault="001B3DB0" w:rsidP="008A4FA4">
      <w:pPr>
        <w:pStyle w:val="ListParagraph"/>
        <w:numPr>
          <w:ilvl w:val="0"/>
          <w:numId w:val="384"/>
        </w:numPr>
        <w:spacing w:before="14"/>
        <w:ind w:left="1418" w:right="0" w:hanging="297"/>
        <w:rPr>
          <w:sz w:val="24"/>
          <w:lang w:val="ru-RU"/>
        </w:rPr>
      </w:pPr>
      <w:r w:rsidRPr="00704B48">
        <w:rPr>
          <w:sz w:val="24"/>
          <w:lang w:val="ru-RU"/>
        </w:rPr>
        <w:t xml:space="preserve">забрана за </w:t>
      </w:r>
      <w:proofErr w:type="spellStart"/>
      <w:r w:rsidRPr="00704B48">
        <w:rPr>
          <w:sz w:val="24"/>
          <w:lang w:val="ru-RU"/>
        </w:rPr>
        <w:t>вршење</w:t>
      </w:r>
      <w:proofErr w:type="spellEnd"/>
      <w:r w:rsidRPr="00704B48">
        <w:rPr>
          <w:sz w:val="24"/>
          <w:lang w:val="ru-RU"/>
        </w:rPr>
        <w:t xml:space="preserve"> </w:t>
      </w:r>
      <w:proofErr w:type="spellStart"/>
      <w:r w:rsidR="000F7C73" w:rsidRPr="00704B48">
        <w:rPr>
          <w:sz w:val="24"/>
          <w:lang w:val="ru-RU"/>
        </w:rPr>
        <w:t>пасивно</w:t>
      </w:r>
      <w:proofErr w:type="spellEnd"/>
      <w:r w:rsidRPr="00704B48">
        <w:rPr>
          <w:sz w:val="24"/>
          <w:lang w:val="ru-RU"/>
        </w:rPr>
        <w:t xml:space="preserve"> </w:t>
      </w:r>
      <w:proofErr w:type="spellStart"/>
      <w:r w:rsidRPr="00704B48">
        <w:rPr>
          <w:sz w:val="24"/>
          <w:lang w:val="ru-RU"/>
        </w:rPr>
        <w:t>избирачко</w:t>
      </w:r>
      <w:proofErr w:type="spellEnd"/>
      <w:r w:rsidRPr="00704B48">
        <w:rPr>
          <w:sz w:val="24"/>
          <w:lang w:val="ru-RU"/>
        </w:rPr>
        <w:t xml:space="preserve"> право</w:t>
      </w:r>
      <w:r w:rsidR="00C20EE8" w:rsidRPr="00704B48">
        <w:rPr>
          <w:sz w:val="24"/>
          <w:lang w:val="ru-RU"/>
        </w:rPr>
        <w:t>.</w:t>
      </w:r>
      <w:r w:rsidRPr="00704B48">
        <w:rPr>
          <w:sz w:val="24"/>
          <w:lang w:val="ru-RU"/>
        </w:rPr>
        <w:t xml:space="preserve"> </w:t>
      </w:r>
    </w:p>
    <w:p w14:paraId="137B5989" w14:textId="77777777" w:rsidR="00437DEC" w:rsidRPr="00704B48" w:rsidRDefault="009F5657">
      <w:pPr>
        <w:pStyle w:val="ListParagraph"/>
        <w:numPr>
          <w:ilvl w:val="0"/>
          <w:numId w:val="385"/>
        </w:numPr>
        <w:tabs>
          <w:tab w:val="left" w:pos="790"/>
        </w:tabs>
        <w:spacing w:before="15"/>
        <w:ind w:left="789" w:right="0" w:hanging="389"/>
        <w:rPr>
          <w:sz w:val="24"/>
          <w:lang w:val="ru-RU"/>
        </w:rPr>
      </w:pPr>
      <w:proofErr w:type="spellStart"/>
      <w:r w:rsidRPr="00704B48">
        <w:rPr>
          <w:sz w:val="24"/>
          <w:lang w:val="ru-RU"/>
        </w:rPr>
        <w:t>Казната</w:t>
      </w:r>
      <w:proofErr w:type="spellEnd"/>
      <w:r w:rsidRPr="00704B48">
        <w:rPr>
          <w:sz w:val="24"/>
          <w:lang w:val="ru-RU"/>
        </w:rPr>
        <w:t xml:space="preserve"> затвор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само како </w:t>
      </w:r>
      <w:proofErr w:type="spellStart"/>
      <w:r w:rsidRPr="00704B48">
        <w:rPr>
          <w:sz w:val="24"/>
          <w:lang w:val="ru-RU"/>
        </w:rPr>
        <w:t>главна</w:t>
      </w:r>
      <w:proofErr w:type="spellEnd"/>
      <w:r w:rsidR="004F5A34" w:rsidRPr="00704B48">
        <w:rPr>
          <w:sz w:val="24"/>
          <w:lang w:val="ru-RU"/>
        </w:rPr>
        <w:t xml:space="preserve"> </w:t>
      </w:r>
      <w:r w:rsidRPr="00704B48">
        <w:rPr>
          <w:sz w:val="24"/>
          <w:lang w:val="ru-RU"/>
        </w:rPr>
        <w:t>казна.</w:t>
      </w:r>
    </w:p>
    <w:p w14:paraId="7E26A6B8" w14:textId="77777777" w:rsidR="00437DEC" w:rsidRPr="00704B48" w:rsidRDefault="009F5657">
      <w:pPr>
        <w:pStyle w:val="ListParagraph"/>
        <w:numPr>
          <w:ilvl w:val="0"/>
          <w:numId w:val="385"/>
        </w:numPr>
        <w:tabs>
          <w:tab w:val="left" w:pos="848"/>
        </w:tabs>
        <w:spacing w:before="14" w:line="252" w:lineRule="auto"/>
        <w:ind w:firstLine="284"/>
        <w:rPr>
          <w:sz w:val="24"/>
          <w:lang w:val="ru-RU"/>
        </w:rPr>
      </w:pPr>
      <w:proofErr w:type="spellStart"/>
      <w:r w:rsidRPr="00704B48">
        <w:rPr>
          <w:sz w:val="24"/>
          <w:lang w:val="ru-RU"/>
        </w:rPr>
        <w:t>Паричната</w:t>
      </w:r>
      <w:proofErr w:type="spellEnd"/>
      <w:r w:rsidRPr="00704B48">
        <w:rPr>
          <w:sz w:val="24"/>
          <w:lang w:val="ru-RU"/>
        </w:rPr>
        <w:t xml:space="preserve"> казна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како </w:t>
      </w:r>
      <w:proofErr w:type="spellStart"/>
      <w:r w:rsidRPr="00704B48">
        <w:rPr>
          <w:sz w:val="24"/>
          <w:lang w:val="ru-RU"/>
        </w:rPr>
        <w:t>главна</w:t>
      </w:r>
      <w:proofErr w:type="spellEnd"/>
      <w:r w:rsidRPr="00704B48">
        <w:rPr>
          <w:sz w:val="24"/>
          <w:lang w:val="ru-RU"/>
        </w:rPr>
        <w:t xml:space="preserve"> и како </w:t>
      </w:r>
      <w:proofErr w:type="spellStart"/>
      <w:r w:rsidRPr="00704B48">
        <w:rPr>
          <w:sz w:val="24"/>
          <w:lang w:val="ru-RU"/>
        </w:rPr>
        <w:t>споредна</w:t>
      </w:r>
      <w:proofErr w:type="spellEnd"/>
      <w:r w:rsidRPr="00704B48">
        <w:rPr>
          <w:sz w:val="24"/>
          <w:lang w:val="ru-RU"/>
        </w:rPr>
        <w:t xml:space="preserve"> казна </w:t>
      </w:r>
      <w:proofErr w:type="spellStart"/>
      <w:r w:rsidRPr="00704B48">
        <w:rPr>
          <w:sz w:val="24"/>
          <w:lang w:val="ru-RU"/>
        </w:rPr>
        <w:t>заедно</w:t>
      </w:r>
      <w:proofErr w:type="spellEnd"/>
      <w:r w:rsidRPr="00704B48">
        <w:rPr>
          <w:sz w:val="24"/>
          <w:lang w:val="ru-RU"/>
        </w:rPr>
        <w:t xml:space="preserve"> со </w:t>
      </w:r>
      <w:proofErr w:type="spellStart"/>
      <w:r w:rsidRPr="00704B48">
        <w:rPr>
          <w:sz w:val="24"/>
          <w:lang w:val="ru-RU"/>
        </w:rPr>
        <w:t>казната</w:t>
      </w:r>
      <w:proofErr w:type="spellEnd"/>
      <w:r w:rsidRPr="00704B48">
        <w:rPr>
          <w:sz w:val="24"/>
          <w:lang w:val="ru-RU"/>
        </w:rPr>
        <w:t xml:space="preserve"> затвор или со </w:t>
      </w:r>
      <w:proofErr w:type="spellStart"/>
      <w:r w:rsidRPr="00704B48">
        <w:rPr>
          <w:sz w:val="24"/>
          <w:lang w:val="ru-RU"/>
        </w:rPr>
        <w:t>условната</w:t>
      </w:r>
      <w:proofErr w:type="spellEnd"/>
      <w:r w:rsidRPr="00704B48">
        <w:rPr>
          <w:sz w:val="24"/>
          <w:lang w:val="ru-RU"/>
        </w:rPr>
        <w:t xml:space="preserve"> </w:t>
      </w:r>
      <w:proofErr w:type="spellStart"/>
      <w:r w:rsidRPr="00704B48">
        <w:rPr>
          <w:sz w:val="24"/>
          <w:lang w:val="ru-RU"/>
        </w:rPr>
        <w:t>осуда</w:t>
      </w:r>
      <w:proofErr w:type="spellEnd"/>
      <w:r w:rsidRPr="00704B48">
        <w:rPr>
          <w:sz w:val="24"/>
          <w:lang w:val="ru-RU"/>
        </w:rPr>
        <w:t xml:space="preserve"> со </w:t>
      </w:r>
      <w:proofErr w:type="spellStart"/>
      <w:r w:rsidRPr="00704B48">
        <w:rPr>
          <w:sz w:val="24"/>
          <w:lang w:val="ru-RU"/>
        </w:rPr>
        <w:t>која</w:t>
      </w:r>
      <w:proofErr w:type="spellEnd"/>
      <w:r w:rsidRPr="00704B48">
        <w:rPr>
          <w:sz w:val="24"/>
          <w:lang w:val="ru-RU"/>
        </w:rPr>
        <w:t xml:space="preserve"> е </w:t>
      </w:r>
      <w:proofErr w:type="spellStart"/>
      <w:r w:rsidRPr="00704B48">
        <w:rPr>
          <w:sz w:val="24"/>
          <w:lang w:val="ru-RU"/>
        </w:rPr>
        <w:t>утврдена</w:t>
      </w:r>
      <w:proofErr w:type="spellEnd"/>
      <w:r w:rsidRPr="00704B48">
        <w:rPr>
          <w:sz w:val="24"/>
          <w:lang w:val="ru-RU"/>
        </w:rPr>
        <w:t xml:space="preserve"> казна</w:t>
      </w:r>
      <w:r w:rsidR="004F5A34" w:rsidRPr="00704B48">
        <w:rPr>
          <w:sz w:val="24"/>
          <w:lang w:val="ru-RU"/>
        </w:rPr>
        <w:t xml:space="preserve"> </w:t>
      </w:r>
      <w:r w:rsidRPr="00704B48">
        <w:rPr>
          <w:sz w:val="24"/>
          <w:lang w:val="ru-RU"/>
        </w:rPr>
        <w:t>затвор.</w:t>
      </w:r>
    </w:p>
    <w:p w14:paraId="2BD6EBC3" w14:textId="061B8B27" w:rsidR="00437DEC" w:rsidRPr="00704B48" w:rsidRDefault="009F5657">
      <w:pPr>
        <w:pStyle w:val="ListParagraph"/>
        <w:numPr>
          <w:ilvl w:val="0"/>
          <w:numId w:val="385"/>
        </w:numPr>
        <w:tabs>
          <w:tab w:val="left" w:pos="842"/>
        </w:tabs>
        <w:spacing w:line="252" w:lineRule="auto"/>
        <w:ind w:firstLine="284"/>
        <w:rPr>
          <w:sz w:val="24"/>
          <w:lang w:val="ru-RU"/>
        </w:rPr>
      </w:pPr>
      <w:proofErr w:type="spellStart"/>
      <w:r w:rsidRPr="00704B48">
        <w:rPr>
          <w:sz w:val="24"/>
          <w:lang w:val="ru-RU"/>
        </w:rPr>
        <w:t>Ако</w:t>
      </w:r>
      <w:proofErr w:type="spellEnd"/>
      <w:r w:rsidRPr="00704B48">
        <w:rPr>
          <w:sz w:val="24"/>
          <w:lang w:val="ru-RU"/>
        </w:rPr>
        <w:t xml:space="preserve"> за </w:t>
      </w:r>
      <w:proofErr w:type="spellStart"/>
      <w:r w:rsidRPr="00704B48">
        <w:rPr>
          <w:sz w:val="24"/>
          <w:lang w:val="ru-RU"/>
        </w:rPr>
        <w:t>едно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се </w:t>
      </w:r>
      <w:proofErr w:type="spellStart"/>
      <w:r w:rsidRPr="00704B48">
        <w:rPr>
          <w:sz w:val="24"/>
          <w:lang w:val="ru-RU"/>
        </w:rPr>
        <w:t>пропишани</w:t>
      </w:r>
      <w:proofErr w:type="spellEnd"/>
      <w:r w:rsidRPr="00704B48">
        <w:rPr>
          <w:sz w:val="24"/>
          <w:lang w:val="ru-RU"/>
        </w:rPr>
        <w:t xml:space="preserve"> </w:t>
      </w:r>
      <w:proofErr w:type="spellStart"/>
      <w:r w:rsidRPr="00704B48">
        <w:rPr>
          <w:sz w:val="24"/>
          <w:lang w:val="ru-RU"/>
        </w:rPr>
        <w:t>казната</w:t>
      </w:r>
      <w:proofErr w:type="spellEnd"/>
      <w:r w:rsidRPr="00704B48">
        <w:rPr>
          <w:sz w:val="24"/>
          <w:lang w:val="ru-RU"/>
        </w:rPr>
        <w:t xml:space="preserve"> затвор или </w:t>
      </w:r>
      <w:proofErr w:type="spellStart"/>
      <w:r w:rsidRPr="00704B48">
        <w:rPr>
          <w:sz w:val="24"/>
          <w:lang w:val="ru-RU"/>
        </w:rPr>
        <w:t>паричната</w:t>
      </w:r>
      <w:proofErr w:type="spellEnd"/>
      <w:r w:rsidRPr="00704B48">
        <w:rPr>
          <w:sz w:val="24"/>
          <w:lang w:val="ru-RU"/>
        </w:rPr>
        <w:t xml:space="preserve"> казна, како </w:t>
      </w:r>
      <w:proofErr w:type="spellStart"/>
      <w:r w:rsidRPr="00704B48">
        <w:rPr>
          <w:sz w:val="24"/>
          <w:lang w:val="ru-RU"/>
        </w:rPr>
        <w:t>главна</w:t>
      </w:r>
      <w:proofErr w:type="spellEnd"/>
      <w:r w:rsidRPr="00704B48">
        <w:rPr>
          <w:sz w:val="24"/>
          <w:lang w:val="ru-RU"/>
        </w:rPr>
        <w:t xml:space="preserve"> казна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само </w:t>
      </w:r>
      <w:proofErr w:type="spellStart"/>
      <w:r w:rsidRPr="00704B48">
        <w:rPr>
          <w:sz w:val="24"/>
          <w:lang w:val="ru-RU"/>
        </w:rPr>
        <w:t>едната</w:t>
      </w:r>
      <w:proofErr w:type="spellEnd"/>
      <w:r w:rsidRPr="00704B48">
        <w:rPr>
          <w:sz w:val="24"/>
          <w:lang w:val="ru-RU"/>
        </w:rPr>
        <w:t xml:space="preserve"> од нив</w:t>
      </w:r>
      <w:r w:rsidR="00986783" w:rsidRPr="00704B48">
        <w:rPr>
          <w:sz w:val="24"/>
          <w:lang w:val="ru-RU"/>
        </w:rPr>
        <w:t xml:space="preserve">. </w:t>
      </w:r>
    </w:p>
    <w:p w14:paraId="6F1F68AF" w14:textId="77777777" w:rsidR="00437DEC" w:rsidRPr="00704B48" w:rsidRDefault="009F5657">
      <w:pPr>
        <w:pStyle w:val="ListParagraph"/>
        <w:numPr>
          <w:ilvl w:val="0"/>
          <w:numId w:val="385"/>
        </w:numPr>
        <w:tabs>
          <w:tab w:val="left" w:pos="846"/>
        </w:tabs>
        <w:spacing w:line="252" w:lineRule="auto"/>
        <w:ind w:firstLine="284"/>
        <w:rPr>
          <w:sz w:val="24"/>
          <w:lang w:val="ru-RU"/>
        </w:rPr>
      </w:pPr>
      <w:proofErr w:type="spellStart"/>
      <w:r w:rsidRPr="00704B48">
        <w:rPr>
          <w:sz w:val="24"/>
          <w:lang w:val="ru-RU"/>
        </w:rPr>
        <w:t>Заедно</w:t>
      </w:r>
      <w:proofErr w:type="spellEnd"/>
      <w:r w:rsidRPr="00704B48">
        <w:rPr>
          <w:sz w:val="24"/>
          <w:lang w:val="ru-RU"/>
        </w:rPr>
        <w:t xml:space="preserve"> со </w:t>
      </w:r>
      <w:proofErr w:type="spellStart"/>
      <w:r w:rsidRPr="00704B48">
        <w:rPr>
          <w:sz w:val="24"/>
          <w:lang w:val="ru-RU"/>
        </w:rPr>
        <w:t>главната</w:t>
      </w:r>
      <w:proofErr w:type="spellEnd"/>
      <w:r w:rsidRPr="00704B48">
        <w:rPr>
          <w:sz w:val="24"/>
          <w:lang w:val="ru-RU"/>
        </w:rPr>
        <w:t xml:space="preserve"> казна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една</w:t>
      </w:r>
      <w:proofErr w:type="spellEnd"/>
      <w:r w:rsidRPr="00704B48">
        <w:rPr>
          <w:sz w:val="24"/>
          <w:lang w:val="ru-RU"/>
        </w:rPr>
        <w:t xml:space="preserve"> или </w:t>
      </w:r>
      <w:proofErr w:type="spellStart"/>
      <w:r w:rsidRPr="00704B48">
        <w:rPr>
          <w:sz w:val="24"/>
          <w:lang w:val="ru-RU"/>
        </w:rPr>
        <w:t>повеќе</w:t>
      </w:r>
      <w:proofErr w:type="spellEnd"/>
      <w:r w:rsidRPr="00704B48">
        <w:rPr>
          <w:sz w:val="24"/>
          <w:lang w:val="ru-RU"/>
        </w:rPr>
        <w:t xml:space="preserve"> </w:t>
      </w:r>
      <w:proofErr w:type="spellStart"/>
      <w:r w:rsidRPr="00704B48">
        <w:rPr>
          <w:sz w:val="24"/>
          <w:lang w:val="ru-RU"/>
        </w:rPr>
        <w:t>споредни</w:t>
      </w:r>
      <w:proofErr w:type="spellEnd"/>
      <w:r w:rsidRPr="00704B48">
        <w:rPr>
          <w:sz w:val="24"/>
          <w:lang w:val="ru-RU"/>
        </w:rPr>
        <w:t xml:space="preserve"> казни, под </w:t>
      </w:r>
      <w:proofErr w:type="spellStart"/>
      <w:r w:rsidRPr="00704B48">
        <w:rPr>
          <w:sz w:val="24"/>
          <w:lang w:val="ru-RU"/>
        </w:rPr>
        <w:t>условите</w:t>
      </w:r>
      <w:proofErr w:type="spellEnd"/>
      <w:r w:rsidRPr="00704B48">
        <w:rPr>
          <w:sz w:val="24"/>
          <w:lang w:val="ru-RU"/>
        </w:rPr>
        <w:t xml:space="preserve"> за </w:t>
      </w:r>
      <w:proofErr w:type="spellStart"/>
      <w:r w:rsidRPr="00704B48">
        <w:rPr>
          <w:sz w:val="24"/>
          <w:lang w:val="ru-RU"/>
        </w:rPr>
        <w:t>нивното</w:t>
      </w:r>
      <w:proofErr w:type="spellEnd"/>
      <w:r w:rsidRPr="00704B48">
        <w:rPr>
          <w:sz w:val="24"/>
          <w:lang w:val="ru-RU"/>
        </w:rPr>
        <w:t xml:space="preserve"> </w:t>
      </w:r>
      <w:proofErr w:type="spellStart"/>
      <w:r w:rsidRPr="00704B48">
        <w:rPr>
          <w:sz w:val="24"/>
          <w:lang w:val="ru-RU"/>
        </w:rPr>
        <w:t>изрекување</w:t>
      </w:r>
      <w:proofErr w:type="spellEnd"/>
      <w:r w:rsidRPr="00704B48">
        <w:rPr>
          <w:sz w:val="24"/>
          <w:lang w:val="ru-RU"/>
        </w:rPr>
        <w:t xml:space="preserve"> </w:t>
      </w:r>
      <w:proofErr w:type="spellStart"/>
      <w:r w:rsidRPr="00704B48">
        <w:rPr>
          <w:sz w:val="24"/>
          <w:lang w:val="ru-RU"/>
        </w:rPr>
        <w:t>предвидени</w:t>
      </w:r>
      <w:proofErr w:type="spellEnd"/>
      <w:r w:rsidRPr="00704B48">
        <w:rPr>
          <w:sz w:val="24"/>
          <w:lang w:val="ru-RU"/>
        </w:rPr>
        <w:t xml:space="preserve"> во </w:t>
      </w:r>
      <w:proofErr w:type="spellStart"/>
      <w:r w:rsidRPr="00704B48">
        <w:rPr>
          <w:sz w:val="24"/>
          <w:lang w:val="ru-RU"/>
        </w:rPr>
        <w:t>законот</w:t>
      </w:r>
      <w:proofErr w:type="spellEnd"/>
      <w:r w:rsidRPr="00704B48">
        <w:rPr>
          <w:sz w:val="24"/>
          <w:lang w:val="ru-RU"/>
        </w:rPr>
        <w:t xml:space="preserve">. Со закон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пропише</w:t>
      </w:r>
      <w:proofErr w:type="spellEnd"/>
      <w:r w:rsidRPr="00704B48">
        <w:rPr>
          <w:sz w:val="24"/>
          <w:lang w:val="ru-RU"/>
        </w:rPr>
        <w:t xml:space="preserve"> и </w:t>
      </w:r>
      <w:proofErr w:type="spellStart"/>
      <w:r w:rsidRPr="00704B48">
        <w:rPr>
          <w:sz w:val="24"/>
          <w:lang w:val="ru-RU"/>
        </w:rPr>
        <w:t>задолжително</w:t>
      </w:r>
      <w:proofErr w:type="spellEnd"/>
      <w:r w:rsidRPr="00704B48">
        <w:rPr>
          <w:sz w:val="24"/>
          <w:lang w:val="ru-RU"/>
        </w:rPr>
        <w:t xml:space="preserve"> </w:t>
      </w:r>
      <w:proofErr w:type="spellStart"/>
      <w:r w:rsidRPr="00704B48">
        <w:rPr>
          <w:sz w:val="24"/>
          <w:lang w:val="ru-RU"/>
        </w:rPr>
        <w:t>изрекување</w:t>
      </w:r>
      <w:proofErr w:type="spellEnd"/>
      <w:r w:rsidRPr="00704B48">
        <w:rPr>
          <w:sz w:val="24"/>
          <w:lang w:val="ru-RU"/>
        </w:rPr>
        <w:t xml:space="preserve"> на </w:t>
      </w:r>
      <w:proofErr w:type="spellStart"/>
      <w:r w:rsidRPr="00704B48">
        <w:rPr>
          <w:sz w:val="24"/>
          <w:lang w:val="ru-RU"/>
        </w:rPr>
        <w:t>споредна</w:t>
      </w:r>
      <w:proofErr w:type="spellEnd"/>
      <w:r w:rsidR="00D838CE" w:rsidRPr="00704B48">
        <w:rPr>
          <w:sz w:val="24"/>
          <w:lang w:val="ru-RU"/>
        </w:rPr>
        <w:t xml:space="preserve"> </w:t>
      </w:r>
      <w:r w:rsidRPr="00704B48">
        <w:rPr>
          <w:sz w:val="24"/>
          <w:lang w:val="ru-RU"/>
        </w:rPr>
        <w:t>казна.</w:t>
      </w:r>
    </w:p>
    <w:p w14:paraId="23000167" w14:textId="77777777" w:rsidR="00437DEC" w:rsidRPr="00704B48" w:rsidRDefault="009F5657">
      <w:pPr>
        <w:pStyle w:val="ListParagraph"/>
        <w:numPr>
          <w:ilvl w:val="0"/>
          <w:numId w:val="385"/>
        </w:numPr>
        <w:tabs>
          <w:tab w:val="left" w:pos="829"/>
        </w:tabs>
        <w:spacing w:line="252" w:lineRule="auto"/>
        <w:ind w:firstLine="284"/>
        <w:rPr>
          <w:sz w:val="24"/>
          <w:lang w:val="ru-RU"/>
        </w:rPr>
      </w:pPr>
      <w:proofErr w:type="spellStart"/>
      <w:r w:rsidRPr="00704B48">
        <w:rPr>
          <w:sz w:val="24"/>
          <w:lang w:val="ru-RU"/>
        </w:rPr>
        <w:t>Казната</w:t>
      </w:r>
      <w:proofErr w:type="spellEnd"/>
      <w:r w:rsidRPr="00704B48">
        <w:rPr>
          <w:sz w:val="24"/>
          <w:lang w:val="ru-RU"/>
        </w:rPr>
        <w:t xml:space="preserve"> забрана на </w:t>
      </w:r>
      <w:proofErr w:type="spellStart"/>
      <w:r w:rsidRPr="00704B48">
        <w:rPr>
          <w:sz w:val="24"/>
          <w:lang w:val="ru-RU"/>
        </w:rPr>
        <w:t>вршење</w:t>
      </w:r>
      <w:proofErr w:type="spellEnd"/>
      <w:r w:rsidRPr="00704B48">
        <w:rPr>
          <w:sz w:val="24"/>
          <w:lang w:val="ru-RU"/>
        </w:rPr>
        <w:t xml:space="preserve"> </w:t>
      </w:r>
      <w:proofErr w:type="spellStart"/>
      <w:r w:rsidRPr="00704B48">
        <w:rPr>
          <w:sz w:val="24"/>
          <w:lang w:val="ru-RU"/>
        </w:rPr>
        <w:t>професија</w:t>
      </w:r>
      <w:proofErr w:type="spellEnd"/>
      <w:r w:rsidRPr="00704B48">
        <w:rPr>
          <w:sz w:val="24"/>
          <w:lang w:val="ru-RU"/>
        </w:rPr>
        <w:t xml:space="preserve">, </w:t>
      </w:r>
      <w:proofErr w:type="spellStart"/>
      <w:r w:rsidRPr="00704B48">
        <w:rPr>
          <w:sz w:val="24"/>
          <w:lang w:val="ru-RU"/>
        </w:rPr>
        <w:t>дејност</w:t>
      </w:r>
      <w:proofErr w:type="spellEnd"/>
      <w:r w:rsidRPr="00704B48">
        <w:rPr>
          <w:sz w:val="24"/>
          <w:lang w:val="ru-RU"/>
        </w:rPr>
        <w:t xml:space="preserve"> или </w:t>
      </w:r>
      <w:proofErr w:type="spellStart"/>
      <w:r w:rsidRPr="00704B48">
        <w:rPr>
          <w:sz w:val="24"/>
          <w:lang w:val="ru-RU"/>
        </w:rPr>
        <w:t>должност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само како </w:t>
      </w:r>
      <w:proofErr w:type="spellStart"/>
      <w:r w:rsidRPr="00704B48">
        <w:rPr>
          <w:sz w:val="24"/>
          <w:lang w:val="ru-RU"/>
        </w:rPr>
        <w:t>споредна</w:t>
      </w:r>
      <w:proofErr w:type="spellEnd"/>
      <w:r w:rsidRPr="00704B48">
        <w:rPr>
          <w:sz w:val="24"/>
          <w:lang w:val="ru-RU"/>
        </w:rPr>
        <w:t xml:space="preserve"> казна </w:t>
      </w:r>
      <w:proofErr w:type="spellStart"/>
      <w:r w:rsidRPr="00704B48">
        <w:rPr>
          <w:sz w:val="24"/>
          <w:lang w:val="ru-RU"/>
        </w:rPr>
        <w:t>заедно</w:t>
      </w:r>
      <w:proofErr w:type="spellEnd"/>
      <w:r w:rsidRPr="00704B48">
        <w:rPr>
          <w:sz w:val="24"/>
          <w:lang w:val="ru-RU"/>
        </w:rPr>
        <w:t xml:space="preserve"> со </w:t>
      </w:r>
      <w:proofErr w:type="spellStart"/>
      <w:r w:rsidRPr="00704B48">
        <w:rPr>
          <w:sz w:val="24"/>
          <w:lang w:val="ru-RU"/>
        </w:rPr>
        <w:t>казната</w:t>
      </w:r>
      <w:proofErr w:type="spellEnd"/>
      <w:r w:rsidRPr="00704B48">
        <w:rPr>
          <w:sz w:val="24"/>
          <w:lang w:val="ru-RU"/>
        </w:rPr>
        <w:t xml:space="preserve"> затвор или со условна </w:t>
      </w:r>
      <w:proofErr w:type="spellStart"/>
      <w:r w:rsidRPr="00704B48">
        <w:rPr>
          <w:sz w:val="24"/>
          <w:lang w:val="ru-RU"/>
        </w:rPr>
        <w:t>осуда</w:t>
      </w:r>
      <w:proofErr w:type="spellEnd"/>
      <w:r w:rsidRPr="00704B48">
        <w:rPr>
          <w:sz w:val="24"/>
          <w:lang w:val="ru-RU"/>
        </w:rPr>
        <w:t xml:space="preserve"> со </w:t>
      </w:r>
      <w:proofErr w:type="spellStart"/>
      <w:r w:rsidRPr="00704B48">
        <w:rPr>
          <w:sz w:val="24"/>
          <w:lang w:val="ru-RU"/>
        </w:rPr>
        <w:t>која</w:t>
      </w:r>
      <w:proofErr w:type="spellEnd"/>
      <w:r w:rsidRPr="00704B48">
        <w:rPr>
          <w:sz w:val="24"/>
          <w:lang w:val="ru-RU"/>
        </w:rPr>
        <w:t xml:space="preserve"> е </w:t>
      </w:r>
      <w:proofErr w:type="spellStart"/>
      <w:r w:rsidRPr="00704B48">
        <w:rPr>
          <w:sz w:val="24"/>
          <w:lang w:val="ru-RU"/>
        </w:rPr>
        <w:t>утврдена</w:t>
      </w:r>
      <w:proofErr w:type="spellEnd"/>
      <w:r w:rsidRPr="00704B48">
        <w:rPr>
          <w:sz w:val="24"/>
          <w:lang w:val="ru-RU"/>
        </w:rPr>
        <w:t xml:space="preserve"> казна</w:t>
      </w:r>
      <w:r w:rsidR="00D838CE" w:rsidRPr="00704B48">
        <w:rPr>
          <w:sz w:val="24"/>
          <w:lang w:val="ru-RU"/>
        </w:rPr>
        <w:t xml:space="preserve"> </w:t>
      </w:r>
      <w:r w:rsidRPr="00704B48">
        <w:rPr>
          <w:sz w:val="24"/>
          <w:lang w:val="ru-RU"/>
        </w:rPr>
        <w:t>затвор.</w:t>
      </w:r>
    </w:p>
    <w:p w14:paraId="5242A1C3" w14:textId="77777777" w:rsidR="005A0DE3" w:rsidRPr="00704B48" w:rsidRDefault="009F5657">
      <w:pPr>
        <w:pStyle w:val="ListParagraph"/>
        <w:numPr>
          <w:ilvl w:val="0"/>
          <w:numId w:val="385"/>
        </w:numPr>
        <w:tabs>
          <w:tab w:val="left" w:pos="813"/>
        </w:tabs>
        <w:spacing w:line="252" w:lineRule="auto"/>
        <w:ind w:firstLine="284"/>
        <w:rPr>
          <w:sz w:val="24"/>
          <w:lang w:val="ru-RU"/>
        </w:rPr>
      </w:pPr>
      <w:r w:rsidRPr="00704B48">
        <w:rPr>
          <w:sz w:val="24"/>
          <w:lang w:val="ru-RU"/>
        </w:rPr>
        <w:t xml:space="preserve">Казните забрана на </w:t>
      </w:r>
      <w:proofErr w:type="spellStart"/>
      <w:r w:rsidRPr="00704B48">
        <w:rPr>
          <w:sz w:val="24"/>
          <w:lang w:val="ru-RU"/>
        </w:rPr>
        <w:t>управување</w:t>
      </w:r>
      <w:proofErr w:type="spellEnd"/>
      <w:r w:rsidRPr="00704B48">
        <w:rPr>
          <w:sz w:val="24"/>
          <w:lang w:val="ru-RU"/>
        </w:rPr>
        <w:t xml:space="preserve"> со </w:t>
      </w:r>
      <w:proofErr w:type="spellStart"/>
      <w:r w:rsidRPr="00704B48">
        <w:rPr>
          <w:sz w:val="24"/>
          <w:lang w:val="ru-RU"/>
        </w:rPr>
        <w:t>моторно</w:t>
      </w:r>
      <w:proofErr w:type="spellEnd"/>
      <w:r w:rsidRPr="00704B48">
        <w:rPr>
          <w:sz w:val="24"/>
          <w:lang w:val="ru-RU"/>
        </w:rPr>
        <w:t xml:space="preserve"> возило и </w:t>
      </w:r>
      <w:proofErr w:type="spellStart"/>
      <w:r w:rsidRPr="00704B48">
        <w:rPr>
          <w:sz w:val="24"/>
          <w:lang w:val="ru-RU"/>
        </w:rPr>
        <w:t>протерување</w:t>
      </w:r>
      <w:proofErr w:type="spellEnd"/>
      <w:r w:rsidRPr="00704B48">
        <w:rPr>
          <w:sz w:val="24"/>
          <w:lang w:val="ru-RU"/>
        </w:rPr>
        <w:t xml:space="preserve"> </w:t>
      </w:r>
      <w:proofErr w:type="spellStart"/>
      <w:r w:rsidRPr="00704B48">
        <w:rPr>
          <w:sz w:val="24"/>
          <w:lang w:val="ru-RU"/>
        </w:rPr>
        <w:t>странец</w:t>
      </w:r>
      <w:proofErr w:type="spellEnd"/>
      <w:r w:rsidRPr="00704B48">
        <w:rPr>
          <w:sz w:val="24"/>
          <w:lang w:val="ru-RU"/>
        </w:rPr>
        <w:t xml:space="preserve"> од </w:t>
      </w:r>
      <w:proofErr w:type="spellStart"/>
      <w:r w:rsidRPr="00704B48">
        <w:rPr>
          <w:sz w:val="24"/>
          <w:lang w:val="ru-RU"/>
        </w:rPr>
        <w:t>земјата</w:t>
      </w:r>
      <w:proofErr w:type="spellEnd"/>
      <w:r w:rsidRPr="00704B48">
        <w:rPr>
          <w:sz w:val="24"/>
          <w:lang w:val="ru-RU"/>
        </w:rPr>
        <w:t xml:space="preserve"> </w:t>
      </w:r>
      <w:proofErr w:type="spellStart"/>
      <w:r w:rsidRPr="00704B48">
        <w:rPr>
          <w:sz w:val="24"/>
          <w:lang w:val="ru-RU"/>
        </w:rPr>
        <w:t>можат</w:t>
      </w:r>
      <w:proofErr w:type="spellEnd"/>
      <w:r w:rsidRPr="00704B48">
        <w:rPr>
          <w:sz w:val="24"/>
          <w:lang w:val="ru-RU"/>
        </w:rPr>
        <w:t xml:space="preserve"> да се </w:t>
      </w:r>
      <w:proofErr w:type="spellStart"/>
      <w:r w:rsidRPr="00704B48">
        <w:rPr>
          <w:sz w:val="24"/>
          <w:lang w:val="ru-RU"/>
        </w:rPr>
        <w:t>изречат</w:t>
      </w:r>
      <w:proofErr w:type="spellEnd"/>
      <w:r w:rsidRPr="00704B48">
        <w:rPr>
          <w:sz w:val="24"/>
          <w:lang w:val="ru-RU"/>
        </w:rPr>
        <w:t xml:space="preserve"> </w:t>
      </w:r>
      <w:proofErr w:type="spellStart"/>
      <w:r w:rsidRPr="00704B48">
        <w:rPr>
          <w:sz w:val="24"/>
          <w:lang w:val="ru-RU"/>
        </w:rPr>
        <w:t>ако</w:t>
      </w:r>
      <w:proofErr w:type="spellEnd"/>
      <w:r w:rsidRPr="00704B48">
        <w:rPr>
          <w:sz w:val="24"/>
          <w:lang w:val="ru-RU"/>
        </w:rPr>
        <w:t xml:space="preserve"> на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е изречена казна затвор или </w:t>
      </w:r>
      <w:proofErr w:type="spellStart"/>
      <w:r w:rsidRPr="00704B48">
        <w:rPr>
          <w:sz w:val="24"/>
          <w:lang w:val="ru-RU"/>
        </w:rPr>
        <w:t>парична</w:t>
      </w:r>
      <w:proofErr w:type="spellEnd"/>
      <w:r w:rsidRPr="00704B48">
        <w:rPr>
          <w:sz w:val="24"/>
          <w:lang w:val="ru-RU"/>
        </w:rPr>
        <w:t xml:space="preserve"> казна, условна </w:t>
      </w:r>
      <w:proofErr w:type="spellStart"/>
      <w:r w:rsidRPr="00704B48">
        <w:rPr>
          <w:sz w:val="24"/>
          <w:lang w:val="ru-RU"/>
        </w:rPr>
        <w:t>осуда</w:t>
      </w:r>
      <w:proofErr w:type="spellEnd"/>
      <w:r w:rsidRPr="00704B48">
        <w:rPr>
          <w:sz w:val="24"/>
          <w:lang w:val="ru-RU"/>
        </w:rPr>
        <w:t xml:space="preserve"> или </w:t>
      </w:r>
      <w:proofErr w:type="spellStart"/>
      <w:r w:rsidRPr="00704B48">
        <w:rPr>
          <w:sz w:val="24"/>
          <w:lang w:val="ru-RU"/>
        </w:rPr>
        <w:t>судска</w:t>
      </w:r>
      <w:proofErr w:type="spellEnd"/>
      <w:r w:rsidR="00D838CE" w:rsidRPr="00704B48">
        <w:rPr>
          <w:sz w:val="24"/>
          <w:lang w:val="ru-RU"/>
        </w:rPr>
        <w:t xml:space="preserve"> </w:t>
      </w:r>
      <w:proofErr w:type="spellStart"/>
      <w:r w:rsidRPr="00704B48">
        <w:rPr>
          <w:sz w:val="24"/>
          <w:lang w:val="ru-RU"/>
        </w:rPr>
        <w:t>опомена</w:t>
      </w:r>
      <w:proofErr w:type="spellEnd"/>
      <w:r w:rsidRPr="00704B48">
        <w:rPr>
          <w:sz w:val="24"/>
          <w:lang w:val="ru-RU"/>
        </w:rPr>
        <w:t>.</w:t>
      </w:r>
    </w:p>
    <w:p w14:paraId="61448B68" w14:textId="5DA96C49" w:rsidR="00D1726F" w:rsidRPr="007517FC" w:rsidRDefault="00624AEA" w:rsidP="007517FC">
      <w:pPr>
        <w:pStyle w:val="ListParagraph"/>
        <w:numPr>
          <w:ilvl w:val="0"/>
          <w:numId w:val="385"/>
        </w:numPr>
        <w:tabs>
          <w:tab w:val="left" w:pos="813"/>
        </w:tabs>
        <w:spacing w:line="252" w:lineRule="auto"/>
        <w:ind w:firstLine="284"/>
        <w:rPr>
          <w:rFonts w:cs="Tahoma"/>
          <w:lang w:val="ru-RU"/>
        </w:rPr>
      </w:pPr>
      <w:proofErr w:type="spellStart"/>
      <w:r w:rsidRPr="007517FC">
        <w:rPr>
          <w:rFonts w:eastAsia="Times New Roman" w:cs="Tahoma"/>
          <w:sz w:val="24"/>
          <w:szCs w:val="24"/>
          <w:lang w:val="ru-RU"/>
        </w:rPr>
        <w:t>Казната</w:t>
      </w:r>
      <w:proofErr w:type="spellEnd"/>
      <w:r w:rsidRPr="007517FC">
        <w:rPr>
          <w:rFonts w:eastAsia="Times New Roman" w:cs="Tahoma"/>
          <w:sz w:val="24"/>
          <w:szCs w:val="24"/>
          <w:lang w:val="ru-RU"/>
        </w:rPr>
        <w:t xml:space="preserve"> забрана на </w:t>
      </w:r>
      <w:proofErr w:type="spellStart"/>
      <w:r w:rsidRPr="007517FC">
        <w:rPr>
          <w:rFonts w:eastAsia="Times New Roman" w:cs="Tahoma"/>
          <w:sz w:val="24"/>
          <w:szCs w:val="24"/>
          <w:lang w:val="ru-RU"/>
        </w:rPr>
        <w:t>управување</w:t>
      </w:r>
      <w:proofErr w:type="spellEnd"/>
      <w:r w:rsidRPr="007517FC">
        <w:rPr>
          <w:rFonts w:eastAsia="Times New Roman" w:cs="Tahoma"/>
          <w:sz w:val="24"/>
          <w:szCs w:val="24"/>
          <w:lang w:val="ru-RU"/>
        </w:rPr>
        <w:t xml:space="preserve"> со </w:t>
      </w:r>
      <w:proofErr w:type="spellStart"/>
      <w:r w:rsidRPr="007517FC">
        <w:rPr>
          <w:rFonts w:eastAsia="Times New Roman" w:cs="Tahoma"/>
          <w:sz w:val="24"/>
          <w:szCs w:val="24"/>
          <w:lang w:val="ru-RU"/>
        </w:rPr>
        <w:t>моторно</w:t>
      </w:r>
      <w:proofErr w:type="spellEnd"/>
      <w:r w:rsidRPr="007517FC">
        <w:rPr>
          <w:rFonts w:eastAsia="Times New Roman" w:cs="Tahoma"/>
          <w:sz w:val="24"/>
          <w:szCs w:val="24"/>
          <w:lang w:val="ru-RU"/>
        </w:rPr>
        <w:t xml:space="preserve"> возило </w:t>
      </w:r>
      <w:proofErr w:type="spellStart"/>
      <w:r w:rsidRPr="007517FC">
        <w:rPr>
          <w:rFonts w:eastAsia="Times New Roman" w:cs="Tahoma"/>
          <w:sz w:val="24"/>
          <w:szCs w:val="24"/>
          <w:lang w:val="ru-RU"/>
        </w:rPr>
        <w:t>може</w:t>
      </w:r>
      <w:proofErr w:type="spellEnd"/>
      <w:r w:rsidRPr="007517FC">
        <w:rPr>
          <w:rFonts w:eastAsia="Times New Roman" w:cs="Tahoma"/>
          <w:sz w:val="24"/>
          <w:szCs w:val="24"/>
          <w:lang w:val="ru-RU"/>
        </w:rPr>
        <w:t xml:space="preserve"> да се </w:t>
      </w:r>
      <w:proofErr w:type="spellStart"/>
      <w:r w:rsidRPr="007517FC">
        <w:rPr>
          <w:rFonts w:eastAsia="Times New Roman" w:cs="Tahoma"/>
          <w:sz w:val="24"/>
          <w:szCs w:val="24"/>
          <w:lang w:val="ru-RU"/>
        </w:rPr>
        <w:t>изрече</w:t>
      </w:r>
      <w:proofErr w:type="spellEnd"/>
      <w:r w:rsidRPr="007517FC">
        <w:rPr>
          <w:rFonts w:eastAsia="Times New Roman" w:cs="Tahoma"/>
          <w:sz w:val="24"/>
          <w:szCs w:val="24"/>
          <w:lang w:val="ru-RU"/>
        </w:rPr>
        <w:t xml:space="preserve"> и како </w:t>
      </w:r>
      <w:r w:rsidR="001D3010" w:rsidRPr="007517FC">
        <w:rPr>
          <w:rFonts w:eastAsia="Times New Roman"/>
          <w:sz w:val="24"/>
          <w:szCs w:val="24"/>
          <w:lang w:val="mk-MK"/>
        </w:rPr>
        <w:t>единствена</w:t>
      </w:r>
      <w:r w:rsidR="00D838CE" w:rsidRPr="007517FC">
        <w:rPr>
          <w:rFonts w:eastAsia="Times New Roman"/>
          <w:sz w:val="24"/>
          <w:szCs w:val="24"/>
          <w:lang w:val="mk-MK"/>
        </w:rPr>
        <w:t xml:space="preserve"> </w:t>
      </w:r>
      <w:r w:rsidRPr="007517FC">
        <w:rPr>
          <w:rFonts w:eastAsia="Times New Roman" w:cs="Tahoma"/>
          <w:sz w:val="24"/>
          <w:szCs w:val="24"/>
          <w:lang w:val="ru-RU"/>
        </w:rPr>
        <w:t xml:space="preserve">казна на </w:t>
      </w:r>
      <w:proofErr w:type="spellStart"/>
      <w:r w:rsidRPr="007517FC">
        <w:rPr>
          <w:rFonts w:eastAsia="Times New Roman" w:cs="Tahoma"/>
          <w:sz w:val="24"/>
          <w:szCs w:val="24"/>
          <w:lang w:val="ru-RU"/>
        </w:rPr>
        <w:t>сторителот</w:t>
      </w:r>
      <w:proofErr w:type="spellEnd"/>
      <w:r w:rsidRPr="007517FC">
        <w:rPr>
          <w:rFonts w:eastAsia="Times New Roman" w:cs="Tahoma"/>
          <w:sz w:val="24"/>
          <w:szCs w:val="24"/>
          <w:lang w:val="ru-RU"/>
        </w:rPr>
        <w:t xml:space="preserve"> на небрежно дело за кое е </w:t>
      </w:r>
      <w:proofErr w:type="spellStart"/>
      <w:r w:rsidRPr="007517FC">
        <w:rPr>
          <w:rFonts w:eastAsia="Times New Roman" w:cs="Tahoma"/>
          <w:sz w:val="24"/>
          <w:szCs w:val="24"/>
          <w:lang w:val="ru-RU"/>
        </w:rPr>
        <w:t>пропишана</w:t>
      </w:r>
      <w:proofErr w:type="spellEnd"/>
      <w:r w:rsidRPr="007517FC">
        <w:rPr>
          <w:rFonts w:eastAsia="Times New Roman" w:cs="Tahoma"/>
          <w:sz w:val="24"/>
          <w:szCs w:val="24"/>
          <w:lang w:val="ru-RU"/>
        </w:rPr>
        <w:t xml:space="preserve"> </w:t>
      </w:r>
      <w:proofErr w:type="spellStart"/>
      <w:r w:rsidRPr="007517FC">
        <w:rPr>
          <w:rFonts w:eastAsia="Times New Roman" w:cs="Tahoma"/>
          <w:sz w:val="24"/>
          <w:szCs w:val="24"/>
          <w:lang w:val="ru-RU"/>
        </w:rPr>
        <w:t>парична</w:t>
      </w:r>
      <w:proofErr w:type="spellEnd"/>
      <w:r w:rsidRPr="007517FC">
        <w:rPr>
          <w:rFonts w:eastAsia="Times New Roman" w:cs="Tahoma"/>
          <w:sz w:val="24"/>
          <w:szCs w:val="24"/>
          <w:lang w:val="ru-RU"/>
        </w:rPr>
        <w:t xml:space="preserve"> казна или</w:t>
      </w:r>
      <w:r w:rsidR="00EC5AA3" w:rsidRPr="00704B48">
        <w:rPr>
          <w:rFonts w:eastAsia="Times New Roman"/>
          <w:sz w:val="24"/>
          <w:szCs w:val="24"/>
          <w:lang w:val="ru-RU"/>
        </w:rPr>
        <w:t xml:space="preserve"> со</w:t>
      </w:r>
      <w:r w:rsidRPr="007517FC">
        <w:rPr>
          <w:rFonts w:eastAsia="Times New Roman" w:cs="Tahoma"/>
          <w:sz w:val="24"/>
          <w:szCs w:val="24"/>
          <w:lang w:val="ru-RU"/>
        </w:rPr>
        <w:t xml:space="preserve"> затвор до </w:t>
      </w:r>
      <w:r w:rsidRPr="007517FC">
        <w:rPr>
          <w:rFonts w:eastAsia="Times New Roman" w:cs="Tahoma"/>
          <w:sz w:val="24"/>
          <w:szCs w:val="24"/>
          <w:lang w:val="mk-MK"/>
        </w:rPr>
        <w:t>три</w:t>
      </w:r>
      <w:r w:rsidRPr="007517FC">
        <w:rPr>
          <w:rFonts w:eastAsia="Times New Roman" w:cs="Tahoma"/>
          <w:sz w:val="24"/>
          <w:szCs w:val="24"/>
          <w:lang w:val="ru-RU"/>
        </w:rPr>
        <w:t xml:space="preserve"> годин</w:t>
      </w:r>
      <w:r w:rsidRPr="007517FC">
        <w:rPr>
          <w:rFonts w:eastAsia="Times New Roman" w:cs="Tahoma"/>
          <w:sz w:val="24"/>
          <w:szCs w:val="24"/>
          <w:lang w:val="mk-MK"/>
        </w:rPr>
        <w:t>и</w:t>
      </w:r>
      <w:r w:rsidRPr="007517FC">
        <w:rPr>
          <w:rFonts w:eastAsia="Times New Roman" w:cs="Tahoma"/>
          <w:sz w:val="24"/>
          <w:szCs w:val="24"/>
          <w:lang w:val="ru-RU"/>
        </w:rPr>
        <w:t xml:space="preserve">, </w:t>
      </w:r>
      <w:proofErr w:type="spellStart"/>
      <w:r w:rsidRPr="007517FC">
        <w:rPr>
          <w:rFonts w:eastAsia="Times New Roman" w:cs="Tahoma"/>
          <w:sz w:val="24"/>
          <w:szCs w:val="24"/>
          <w:lang w:val="ru-RU"/>
        </w:rPr>
        <w:t>ако</w:t>
      </w:r>
      <w:proofErr w:type="spellEnd"/>
      <w:r w:rsidRPr="007517FC">
        <w:rPr>
          <w:rFonts w:eastAsia="Times New Roman" w:cs="Tahoma"/>
          <w:sz w:val="24"/>
          <w:szCs w:val="24"/>
          <w:lang w:val="ru-RU"/>
        </w:rPr>
        <w:t xml:space="preserve"> </w:t>
      </w:r>
      <w:proofErr w:type="spellStart"/>
      <w:r w:rsidRPr="007517FC">
        <w:rPr>
          <w:rFonts w:eastAsia="Times New Roman" w:cs="Tahoma"/>
          <w:sz w:val="24"/>
          <w:szCs w:val="24"/>
          <w:lang w:val="ru-RU"/>
        </w:rPr>
        <w:t>делото</w:t>
      </w:r>
      <w:proofErr w:type="spellEnd"/>
      <w:r w:rsidRPr="007517FC">
        <w:rPr>
          <w:rFonts w:eastAsia="Times New Roman" w:cs="Tahoma"/>
          <w:sz w:val="24"/>
          <w:szCs w:val="24"/>
          <w:lang w:val="ru-RU"/>
        </w:rPr>
        <w:t xml:space="preserve"> го </w:t>
      </w:r>
      <w:proofErr w:type="spellStart"/>
      <w:r w:rsidRPr="007517FC">
        <w:rPr>
          <w:rFonts w:eastAsia="Times New Roman" w:cs="Tahoma"/>
          <w:sz w:val="24"/>
          <w:szCs w:val="24"/>
          <w:lang w:val="ru-RU"/>
        </w:rPr>
        <w:t>сторил</w:t>
      </w:r>
      <w:proofErr w:type="spellEnd"/>
      <w:r w:rsidRPr="007517FC">
        <w:rPr>
          <w:rFonts w:eastAsia="Times New Roman" w:cs="Tahoma"/>
          <w:sz w:val="24"/>
          <w:szCs w:val="24"/>
          <w:lang w:val="ru-RU"/>
        </w:rPr>
        <w:t xml:space="preserve"> под </w:t>
      </w:r>
      <w:proofErr w:type="spellStart"/>
      <w:r w:rsidRPr="007517FC">
        <w:rPr>
          <w:rFonts w:eastAsia="Times New Roman" w:cs="Tahoma"/>
          <w:sz w:val="24"/>
          <w:szCs w:val="24"/>
          <w:lang w:val="ru-RU"/>
        </w:rPr>
        <w:t>особено</w:t>
      </w:r>
      <w:proofErr w:type="spellEnd"/>
      <w:r w:rsidRPr="007517FC">
        <w:rPr>
          <w:rFonts w:eastAsia="Times New Roman" w:cs="Tahoma"/>
          <w:sz w:val="24"/>
          <w:szCs w:val="24"/>
          <w:lang w:val="ru-RU"/>
        </w:rPr>
        <w:t xml:space="preserve"> </w:t>
      </w:r>
      <w:proofErr w:type="spellStart"/>
      <w:r w:rsidRPr="007517FC">
        <w:rPr>
          <w:rFonts w:eastAsia="Times New Roman" w:cs="Tahoma"/>
          <w:sz w:val="24"/>
          <w:szCs w:val="24"/>
          <w:lang w:val="ru-RU"/>
        </w:rPr>
        <w:t>олеснувачки</w:t>
      </w:r>
      <w:proofErr w:type="spellEnd"/>
      <w:r w:rsidRPr="007517FC">
        <w:rPr>
          <w:rFonts w:eastAsia="Times New Roman" w:cs="Tahoma"/>
          <w:sz w:val="24"/>
          <w:szCs w:val="24"/>
          <w:lang w:val="ru-RU"/>
        </w:rPr>
        <w:t xml:space="preserve"> </w:t>
      </w:r>
      <w:proofErr w:type="spellStart"/>
      <w:r w:rsidRPr="007517FC">
        <w:rPr>
          <w:rFonts w:eastAsia="Times New Roman" w:cs="Tahoma"/>
          <w:sz w:val="24"/>
          <w:szCs w:val="24"/>
          <w:lang w:val="ru-RU"/>
        </w:rPr>
        <w:lastRenderedPageBreak/>
        <w:t>околности</w:t>
      </w:r>
      <w:proofErr w:type="spellEnd"/>
      <w:r w:rsidRPr="007517FC">
        <w:rPr>
          <w:rFonts w:eastAsia="Times New Roman" w:cs="Tahoma"/>
          <w:sz w:val="24"/>
          <w:szCs w:val="24"/>
          <w:lang w:val="ru-RU"/>
        </w:rPr>
        <w:t>.</w:t>
      </w:r>
    </w:p>
    <w:p w14:paraId="5DE13EB9" w14:textId="77777777" w:rsidR="00D1726F" w:rsidRPr="00742A05" w:rsidRDefault="009F5657" w:rsidP="007517FC">
      <w:pPr>
        <w:pStyle w:val="ListParagraph"/>
        <w:numPr>
          <w:ilvl w:val="0"/>
          <w:numId w:val="385"/>
        </w:numPr>
        <w:ind w:left="142" w:firstLine="236"/>
        <w:rPr>
          <w:lang w:val="ru-RU"/>
        </w:rPr>
      </w:pPr>
      <w:proofErr w:type="spellStart"/>
      <w:r w:rsidRPr="00704B48">
        <w:rPr>
          <w:sz w:val="24"/>
          <w:szCs w:val="24"/>
          <w:lang w:val="ru-RU"/>
        </w:rPr>
        <w:t>Казната</w:t>
      </w:r>
      <w:proofErr w:type="spellEnd"/>
      <w:r w:rsidRPr="00704B48">
        <w:rPr>
          <w:sz w:val="24"/>
          <w:szCs w:val="24"/>
          <w:lang w:val="ru-RU"/>
        </w:rPr>
        <w:t xml:space="preserve"> забрана за </w:t>
      </w:r>
      <w:proofErr w:type="spellStart"/>
      <w:r w:rsidRPr="00704B48">
        <w:rPr>
          <w:sz w:val="24"/>
          <w:szCs w:val="24"/>
          <w:lang w:val="ru-RU"/>
        </w:rPr>
        <w:t>посетување</w:t>
      </w:r>
      <w:proofErr w:type="spellEnd"/>
      <w:r w:rsidRPr="00704B48">
        <w:rPr>
          <w:sz w:val="24"/>
          <w:szCs w:val="24"/>
          <w:lang w:val="ru-RU"/>
        </w:rPr>
        <w:t xml:space="preserve"> на </w:t>
      </w:r>
      <w:proofErr w:type="spellStart"/>
      <w:r w:rsidRPr="00704B48">
        <w:rPr>
          <w:sz w:val="24"/>
          <w:szCs w:val="24"/>
          <w:lang w:val="ru-RU"/>
        </w:rPr>
        <w:t>спортски</w:t>
      </w:r>
      <w:proofErr w:type="spellEnd"/>
      <w:r w:rsidRPr="00704B48">
        <w:rPr>
          <w:sz w:val="24"/>
          <w:szCs w:val="24"/>
          <w:lang w:val="ru-RU"/>
        </w:rPr>
        <w:t xml:space="preserve"> </w:t>
      </w:r>
      <w:proofErr w:type="spellStart"/>
      <w:r w:rsidRPr="00704B48">
        <w:rPr>
          <w:sz w:val="24"/>
          <w:szCs w:val="24"/>
          <w:lang w:val="ru-RU"/>
        </w:rPr>
        <w:t>натпревари</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изрече</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на </w:t>
      </w:r>
      <w:proofErr w:type="spellStart"/>
      <w:r w:rsidRPr="00704B48">
        <w:rPr>
          <w:sz w:val="24"/>
          <w:szCs w:val="24"/>
          <w:lang w:val="ru-RU"/>
        </w:rPr>
        <w:t>осудениот</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е изречена казна затвор, </w:t>
      </w:r>
      <w:proofErr w:type="spellStart"/>
      <w:r w:rsidRPr="00704B48">
        <w:rPr>
          <w:sz w:val="24"/>
          <w:szCs w:val="24"/>
          <w:lang w:val="ru-RU"/>
        </w:rPr>
        <w:t>парична</w:t>
      </w:r>
      <w:proofErr w:type="spellEnd"/>
      <w:r w:rsidRPr="00704B48">
        <w:rPr>
          <w:sz w:val="24"/>
          <w:szCs w:val="24"/>
          <w:lang w:val="ru-RU"/>
        </w:rPr>
        <w:t xml:space="preserve"> казна, условна </w:t>
      </w:r>
      <w:proofErr w:type="spellStart"/>
      <w:r w:rsidRPr="00704B48">
        <w:rPr>
          <w:sz w:val="24"/>
          <w:szCs w:val="24"/>
          <w:lang w:val="ru-RU"/>
        </w:rPr>
        <w:t>осуда</w:t>
      </w:r>
      <w:proofErr w:type="spellEnd"/>
      <w:r w:rsidRPr="00704B48">
        <w:rPr>
          <w:sz w:val="24"/>
          <w:szCs w:val="24"/>
          <w:lang w:val="ru-RU"/>
        </w:rPr>
        <w:t xml:space="preserve"> или </w:t>
      </w:r>
      <w:proofErr w:type="spellStart"/>
      <w:r w:rsidRPr="00704B48">
        <w:rPr>
          <w:sz w:val="24"/>
          <w:szCs w:val="24"/>
          <w:lang w:val="ru-RU"/>
        </w:rPr>
        <w:t>судска</w:t>
      </w:r>
      <w:proofErr w:type="spellEnd"/>
      <w:r w:rsidR="00D838CE" w:rsidRPr="00704B48">
        <w:rPr>
          <w:sz w:val="24"/>
          <w:szCs w:val="24"/>
          <w:lang w:val="ru-RU"/>
        </w:rPr>
        <w:t xml:space="preserve"> </w:t>
      </w:r>
      <w:proofErr w:type="spellStart"/>
      <w:r w:rsidRPr="00704B48">
        <w:rPr>
          <w:sz w:val="24"/>
          <w:szCs w:val="24"/>
          <w:lang w:val="ru-RU"/>
        </w:rPr>
        <w:t>опомена</w:t>
      </w:r>
      <w:proofErr w:type="spellEnd"/>
      <w:r w:rsidRPr="00704B48">
        <w:rPr>
          <w:sz w:val="24"/>
          <w:szCs w:val="24"/>
          <w:lang w:val="ru-RU"/>
        </w:rPr>
        <w:t>.</w:t>
      </w:r>
    </w:p>
    <w:p w14:paraId="25301E71" w14:textId="53B5DAC9" w:rsidR="00D1726F" w:rsidRPr="007517FC" w:rsidRDefault="00464643" w:rsidP="007517FC">
      <w:pPr>
        <w:pStyle w:val="ListParagraph"/>
        <w:ind w:left="142" w:firstLine="0"/>
        <w:rPr>
          <w:rFonts w:eastAsia="Times New Roman"/>
          <w:lang w:val="mk-MK"/>
        </w:rPr>
      </w:pPr>
      <w:r w:rsidRPr="007517FC">
        <w:rPr>
          <w:rFonts w:eastAsia="Times New Roman"/>
          <w:sz w:val="24"/>
          <w:szCs w:val="24"/>
          <w:lang w:val="ru-RU"/>
        </w:rPr>
        <w:t xml:space="preserve">(10) </w:t>
      </w:r>
      <w:r w:rsidR="00624AEA" w:rsidRPr="007517FC">
        <w:rPr>
          <w:rFonts w:eastAsia="Times New Roman" w:cs="Tahoma"/>
          <w:sz w:val="24"/>
          <w:szCs w:val="24"/>
          <w:lang w:val="mk-MK"/>
        </w:rPr>
        <w:t xml:space="preserve">Казната забрана </w:t>
      </w:r>
      <w:r w:rsidR="000F7C73" w:rsidRPr="00704B48">
        <w:rPr>
          <w:rFonts w:eastAsia="Times New Roman"/>
          <w:sz w:val="24"/>
          <w:szCs w:val="24"/>
          <w:lang w:val="mk-MK"/>
        </w:rPr>
        <w:t>з</w:t>
      </w:r>
      <w:r w:rsidR="00624AEA" w:rsidRPr="007517FC">
        <w:rPr>
          <w:rFonts w:eastAsia="Times New Roman" w:cs="Tahoma"/>
          <w:sz w:val="24"/>
          <w:szCs w:val="24"/>
          <w:lang w:val="mk-MK"/>
        </w:rPr>
        <w:t>а</w:t>
      </w:r>
      <w:r w:rsidR="000F7C73" w:rsidRPr="00704B48">
        <w:rPr>
          <w:rFonts w:eastAsia="Times New Roman"/>
          <w:sz w:val="24"/>
          <w:szCs w:val="24"/>
          <w:lang w:val="mk-MK"/>
        </w:rPr>
        <w:t xml:space="preserve"> вршење пасивно</w:t>
      </w:r>
      <w:r w:rsidR="00624AEA" w:rsidRPr="007517FC">
        <w:rPr>
          <w:rFonts w:eastAsia="Times New Roman" w:cs="Tahoma"/>
          <w:sz w:val="24"/>
          <w:szCs w:val="24"/>
          <w:lang w:val="mk-MK"/>
        </w:rPr>
        <w:t xml:space="preserve"> избирачко право може да се изрече на сторителот заедно со казната затвор или со условна осуда со која е утврдена казна затвор.</w:t>
      </w:r>
    </w:p>
    <w:p w14:paraId="420CA9B8" w14:textId="77777777" w:rsidR="00C86FC0" w:rsidRPr="007517FC" w:rsidRDefault="00C86FC0" w:rsidP="007517FC">
      <w:pPr>
        <w:pStyle w:val="NoSpacing"/>
        <w:jc w:val="center"/>
        <w:rPr>
          <w:b/>
          <w:bCs/>
          <w:sz w:val="24"/>
          <w:szCs w:val="24"/>
          <w:lang w:val="mk-MK"/>
        </w:rPr>
      </w:pPr>
    </w:p>
    <w:p w14:paraId="4609A76F" w14:textId="77777777" w:rsidR="00D1726F" w:rsidRPr="00742A05" w:rsidRDefault="009F5657" w:rsidP="007517FC">
      <w:pPr>
        <w:pStyle w:val="NoSpacing"/>
        <w:jc w:val="center"/>
        <w:rPr>
          <w:lang w:val="ru-RU"/>
        </w:rPr>
      </w:pPr>
      <w:proofErr w:type="spellStart"/>
      <w:r w:rsidRPr="00704B48">
        <w:rPr>
          <w:b/>
          <w:bCs/>
          <w:sz w:val="24"/>
          <w:szCs w:val="24"/>
          <w:lang w:val="ru-RU"/>
        </w:rPr>
        <w:t>Законитост</w:t>
      </w:r>
      <w:proofErr w:type="spellEnd"/>
      <w:r w:rsidRPr="00704B48">
        <w:rPr>
          <w:b/>
          <w:bCs/>
          <w:sz w:val="24"/>
          <w:szCs w:val="24"/>
          <w:lang w:val="ru-RU"/>
        </w:rPr>
        <w:t xml:space="preserve"> во </w:t>
      </w:r>
      <w:proofErr w:type="spellStart"/>
      <w:r w:rsidRPr="00704B48">
        <w:rPr>
          <w:b/>
          <w:bCs/>
          <w:sz w:val="24"/>
          <w:szCs w:val="24"/>
          <w:lang w:val="ru-RU"/>
        </w:rPr>
        <w:t>изрекувањето</w:t>
      </w:r>
      <w:proofErr w:type="spellEnd"/>
      <w:r w:rsidRPr="00704B48">
        <w:rPr>
          <w:b/>
          <w:bCs/>
          <w:sz w:val="24"/>
          <w:szCs w:val="24"/>
          <w:lang w:val="ru-RU"/>
        </w:rPr>
        <w:t xml:space="preserve"> на </w:t>
      </w:r>
      <w:proofErr w:type="spellStart"/>
      <w:r w:rsidRPr="00704B48">
        <w:rPr>
          <w:b/>
          <w:bCs/>
          <w:sz w:val="24"/>
          <w:szCs w:val="24"/>
          <w:lang w:val="ru-RU"/>
        </w:rPr>
        <w:t>казната</w:t>
      </w:r>
      <w:proofErr w:type="spellEnd"/>
    </w:p>
    <w:p w14:paraId="7B69280F" w14:textId="77777777" w:rsidR="00437DEC" w:rsidRPr="00742A05" w:rsidRDefault="00437DEC" w:rsidP="007517FC">
      <w:pPr>
        <w:pStyle w:val="NoSpacing"/>
        <w:jc w:val="center"/>
        <w:rPr>
          <w:b/>
          <w:bCs/>
          <w:lang w:val="ru-RU"/>
        </w:rPr>
      </w:pPr>
    </w:p>
    <w:p w14:paraId="0C32C662" w14:textId="77777777" w:rsidR="00437DEC" w:rsidRPr="00B56C37" w:rsidRDefault="009F5657" w:rsidP="007517FC">
      <w:pPr>
        <w:pStyle w:val="NoSpacing"/>
        <w:jc w:val="center"/>
        <w:rPr>
          <w:b/>
          <w:bCs/>
          <w:sz w:val="24"/>
          <w:szCs w:val="24"/>
          <w:lang w:val="ru-RU"/>
        </w:rPr>
      </w:pPr>
      <w:r w:rsidRPr="00C821DC">
        <w:rPr>
          <w:b/>
          <w:bCs/>
          <w:sz w:val="24"/>
          <w:szCs w:val="24"/>
          <w:lang w:val="ru-RU"/>
        </w:rPr>
        <w:t xml:space="preserve">Член </w:t>
      </w:r>
      <w:r w:rsidR="00CB5B5A" w:rsidRPr="0015534A">
        <w:rPr>
          <w:b/>
          <w:bCs/>
          <w:sz w:val="24"/>
          <w:szCs w:val="24"/>
          <w:lang w:val="ru-RU"/>
        </w:rPr>
        <w:t>50</w:t>
      </w:r>
      <w:r w:rsidR="00B93276" w:rsidRPr="0015534A">
        <w:rPr>
          <w:b/>
          <w:bCs/>
          <w:sz w:val="24"/>
          <w:szCs w:val="24"/>
          <w:lang w:val="ru-RU"/>
        </w:rPr>
        <w:t xml:space="preserve"> (</w:t>
      </w:r>
      <w:proofErr w:type="spellStart"/>
      <w:r w:rsidR="00B93276" w:rsidRPr="0015534A">
        <w:rPr>
          <w:b/>
          <w:bCs/>
          <w:sz w:val="24"/>
          <w:szCs w:val="24"/>
          <w:lang w:val="ru-RU"/>
        </w:rPr>
        <w:t>претходен</w:t>
      </w:r>
      <w:proofErr w:type="spellEnd"/>
      <w:r w:rsidR="00B93276" w:rsidRPr="0015534A">
        <w:rPr>
          <w:b/>
          <w:bCs/>
          <w:sz w:val="24"/>
          <w:szCs w:val="24"/>
          <w:lang w:val="ru-RU"/>
        </w:rPr>
        <w:t xml:space="preserve"> член </w:t>
      </w:r>
      <w:r w:rsidRPr="00D04DFA">
        <w:rPr>
          <w:b/>
          <w:bCs/>
          <w:sz w:val="24"/>
          <w:szCs w:val="24"/>
          <w:lang w:val="ru-RU"/>
        </w:rPr>
        <w:t>34</w:t>
      </w:r>
      <w:r w:rsidR="00B93276" w:rsidRPr="00D64DEC">
        <w:rPr>
          <w:b/>
          <w:bCs/>
          <w:sz w:val="24"/>
          <w:szCs w:val="24"/>
          <w:lang w:val="ru-RU"/>
        </w:rPr>
        <w:t>)</w:t>
      </w:r>
    </w:p>
    <w:p w14:paraId="12F145B1" w14:textId="60BACAA8" w:rsidR="00437DEC" w:rsidRPr="00704B48" w:rsidRDefault="009F5657">
      <w:pPr>
        <w:pStyle w:val="ListParagraph"/>
        <w:numPr>
          <w:ilvl w:val="0"/>
          <w:numId w:val="383"/>
        </w:numPr>
        <w:tabs>
          <w:tab w:val="left" w:pos="880"/>
        </w:tabs>
        <w:spacing w:before="3" w:line="242" w:lineRule="auto"/>
        <w:ind w:firstLine="284"/>
        <w:rPr>
          <w:sz w:val="24"/>
          <w:lang w:val="ru-RU"/>
        </w:rPr>
      </w:pPr>
      <w:r w:rsidRPr="00704B48">
        <w:rPr>
          <w:sz w:val="24"/>
          <w:lang w:val="ru-RU"/>
        </w:rPr>
        <w:t xml:space="preserve">На </w:t>
      </w:r>
      <w:proofErr w:type="spellStart"/>
      <w:r w:rsidRPr="00704B48">
        <w:rPr>
          <w:sz w:val="24"/>
          <w:lang w:val="ru-RU"/>
        </w:rPr>
        <w:t>сторител</w:t>
      </w:r>
      <w:proofErr w:type="spellEnd"/>
      <w:r w:rsidRPr="00704B48">
        <w:rPr>
          <w:sz w:val="24"/>
          <w:lang w:val="ru-RU"/>
        </w:rPr>
        <w:t xml:space="preserve"> на </w:t>
      </w:r>
      <w:proofErr w:type="spellStart"/>
      <w:r w:rsidRPr="00704B48">
        <w:rPr>
          <w:sz w:val="24"/>
          <w:lang w:val="ru-RU"/>
        </w:rPr>
        <w:t>кривично</w:t>
      </w:r>
      <w:proofErr w:type="spellEnd"/>
      <w:r w:rsidRPr="00704B48">
        <w:rPr>
          <w:sz w:val="24"/>
          <w:lang w:val="ru-RU"/>
        </w:rPr>
        <w:t xml:space="preserve"> дело </w:t>
      </w:r>
      <w:proofErr w:type="spellStart"/>
      <w:r w:rsidRPr="00704B48">
        <w:rPr>
          <w:sz w:val="24"/>
          <w:lang w:val="ru-RU"/>
        </w:rPr>
        <w:t>му</w:t>
      </w:r>
      <w:proofErr w:type="spellEnd"/>
      <w:r w:rsidRPr="00704B48">
        <w:rPr>
          <w:sz w:val="24"/>
          <w:lang w:val="ru-RU"/>
        </w:rPr>
        <w:t xml:space="preserve"> се </w:t>
      </w:r>
      <w:proofErr w:type="spellStart"/>
      <w:r w:rsidRPr="00704B48">
        <w:rPr>
          <w:sz w:val="24"/>
          <w:lang w:val="ru-RU"/>
        </w:rPr>
        <w:t>изрекува</w:t>
      </w:r>
      <w:proofErr w:type="spellEnd"/>
      <w:r w:rsidRPr="00704B48">
        <w:rPr>
          <w:sz w:val="24"/>
          <w:lang w:val="ru-RU"/>
        </w:rPr>
        <w:t xml:space="preserve"> </w:t>
      </w:r>
      <w:proofErr w:type="spellStart"/>
      <w:r w:rsidRPr="00704B48">
        <w:rPr>
          <w:sz w:val="24"/>
          <w:lang w:val="ru-RU"/>
        </w:rPr>
        <w:t>казната</w:t>
      </w:r>
      <w:proofErr w:type="spellEnd"/>
      <w:r w:rsidRPr="00704B48">
        <w:rPr>
          <w:sz w:val="24"/>
          <w:lang w:val="ru-RU"/>
        </w:rPr>
        <w:t xml:space="preserve"> </w:t>
      </w:r>
      <w:proofErr w:type="spellStart"/>
      <w:r w:rsidRPr="00704B48">
        <w:rPr>
          <w:sz w:val="24"/>
          <w:lang w:val="ru-RU"/>
        </w:rPr>
        <w:t>пропишана</w:t>
      </w:r>
      <w:proofErr w:type="spellEnd"/>
      <w:r w:rsidRPr="00704B48">
        <w:rPr>
          <w:sz w:val="24"/>
          <w:lang w:val="ru-RU"/>
        </w:rPr>
        <w:t xml:space="preserve"> за </w:t>
      </w:r>
      <w:proofErr w:type="spellStart"/>
      <w:r w:rsidRPr="00704B48">
        <w:rPr>
          <w:sz w:val="24"/>
          <w:lang w:val="ru-RU"/>
        </w:rPr>
        <w:t>стореното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w:t>
      </w:r>
      <w:r w:rsidR="003F5C98" w:rsidRPr="00704B48">
        <w:rPr>
          <w:sz w:val="24"/>
          <w:lang w:val="ru-RU"/>
        </w:rPr>
        <w:t xml:space="preserve">а </w:t>
      </w:r>
      <w:proofErr w:type="spellStart"/>
      <w:r w:rsidR="003F5C98" w:rsidRPr="00704B48">
        <w:rPr>
          <w:sz w:val="24"/>
          <w:lang w:val="ru-RU"/>
        </w:rPr>
        <w:t>поблага</w:t>
      </w:r>
      <w:proofErr w:type="spellEnd"/>
      <w:r w:rsidR="003F5C98" w:rsidRPr="00704B48">
        <w:rPr>
          <w:sz w:val="24"/>
          <w:lang w:val="ru-RU"/>
        </w:rPr>
        <w:t xml:space="preserve"> казна од </w:t>
      </w:r>
      <w:proofErr w:type="spellStart"/>
      <w:r w:rsidR="003F5C98" w:rsidRPr="00704B48">
        <w:rPr>
          <w:sz w:val="24"/>
          <w:lang w:val="ru-RU"/>
        </w:rPr>
        <w:t>пропишаната</w:t>
      </w:r>
      <w:proofErr w:type="spellEnd"/>
      <w:r w:rsidR="003F5C98"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само под </w:t>
      </w:r>
      <w:proofErr w:type="spellStart"/>
      <w:r w:rsidRPr="00704B48">
        <w:rPr>
          <w:sz w:val="24"/>
          <w:lang w:val="ru-RU"/>
        </w:rPr>
        <w:t>условите</w:t>
      </w:r>
      <w:proofErr w:type="spellEnd"/>
      <w:r w:rsidRPr="00704B48">
        <w:rPr>
          <w:sz w:val="24"/>
          <w:lang w:val="ru-RU"/>
        </w:rPr>
        <w:t xml:space="preserve"> </w:t>
      </w:r>
      <w:proofErr w:type="spellStart"/>
      <w:r w:rsidRPr="00704B48">
        <w:rPr>
          <w:sz w:val="24"/>
          <w:lang w:val="ru-RU"/>
        </w:rPr>
        <w:t>предвидени</w:t>
      </w:r>
      <w:proofErr w:type="spellEnd"/>
      <w:r w:rsidRPr="00704B48">
        <w:rPr>
          <w:sz w:val="24"/>
          <w:lang w:val="ru-RU"/>
        </w:rPr>
        <w:t xml:space="preserve"> со </w:t>
      </w:r>
      <w:proofErr w:type="spellStart"/>
      <w:r w:rsidRPr="00704B48">
        <w:rPr>
          <w:sz w:val="24"/>
          <w:lang w:val="ru-RU"/>
        </w:rPr>
        <w:t>овој</w:t>
      </w:r>
      <w:proofErr w:type="spellEnd"/>
      <w:r w:rsidR="003F5C98" w:rsidRPr="00704B48">
        <w:rPr>
          <w:sz w:val="24"/>
          <w:lang w:val="ru-RU"/>
        </w:rPr>
        <w:t xml:space="preserve"> </w:t>
      </w:r>
      <w:proofErr w:type="spellStart"/>
      <w:r w:rsidRPr="00704B48">
        <w:rPr>
          <w:sz w:val="24"/>
          <w:lang w:val="ru-RU"/>
        </w:rPr>
        <w:t>законик</w:t>
      </w:r>
      <w:proofErr w:type="spellEnd"/>
      <w:r w:rsidRPr="00704B48">
        <w:rPr>
          <w:sz w:val="24"/>
          <w:lang w:val="ru-RU"/>
        </w:rPr>
        <w:t>.</w:t>
      </w:r>
    </w:p>
    <w:p w14:paraId="4D0B5198" w14:textId="13D0A7A1" w:rsidR="00D1726F" w:rsidRPr="00742A05" w:rsidRDefault="009F5657" w:rsidP="007517FC">
      <w:pPr>
        <w:pStyle w:val="ListParagraph"/>
        <w:numPr>
          <w:ilvl w:val="0"/>
          <w:numId w:val="383"/>
        </w:numPr>
        <w:tabs>
          <w:tab w:val="left" w:pos="829"/>
        </w:tabs>
        <w:spacing w:line="242" w:lineRule="auto"/>
        <w:ind w:firstLine="284"/>
        <w:rPr>
          <w:lang w:val="ru-RU"/>
        </w:rPr>
      </w:pPr>
      <w:r w:rsidRPr="007517FC">
        <w:rPr>
          <w:sz w:val="24"/>
          <w:lang w:val="ru-RU"/>
        </w:rPr>
        <w:t xml:space="preserve">За </w:t>
      </w:r>
      <w:proofErr w:type="spellStart"/>
      <w:r w:rsidRPr="007517FC">
        <w:rPr>
          <w:sz w:val="24"/>
          <w:lang w:val="ru-RU"/>
        </w:rPr>
        <w:t>кривичн</w:t>
      </w:r>
      <w:r w:rsidR="00BD3BEF" w:rsidRPr="007517FC">
        <w:rPr>
          <w:sz w:val="24"/>
          <w:lang w:val="ru-RU"/>
        </w:rPr>
        <w:t>о</w:t>
      </w:r>
      <w:proofErr w:type="spellEnd"/>
      <w:r w:rsidRPr="007517FC">
        <w:rPr>
          <w:sz w:val="24"/>
          <w:lang w:val="ru-RU"/>
        </w:rPr>
        <w:t xml:space="preserve"> дел</w:t>
      </w:r>
      <w:r w:rsidR="00BD3BEF" w:rsidRPr="007517FC">
        <w:rPr>
          <w:sz w:val="24"/>
          <w:lang w:val="ru-RU"/>
        </w:rPr>
        <w:t>о</w:t>
      </w:r>
      <w:r w:rsidRPr="007517FC">
        <w:rPr>
          <w:sz w:val="24"/>
          <w:lang w:val="ru-RU"/>
        </w:rPr>
        <w:t xml:space="preserve"> </w:t>
      </w:r>
      <w:proofErr w:type="spellStart"/>
      <w:r w:rsidRPr="007517FC">
        <w:rPr>
          <w:sz w:val="24"/>
          <w:lang w:val="ru-RU"/>
        </w:rPr>
        <w:t>сторен</w:t>
      </w:r>
      <w:r w:rsidR="00BD3BEF" w:rsidRPr="007517FC">
        <w:rPr>
          <w:sz w:val="24"/>
          <w:lang w:val="ru-RU"/>
        </w:rPr>
        <w:t>о</w:t>
      </w:r>
      <w:proofErr w:type="spellEnd"/>
      <w:r w:rsidRPr="007517FC">
        <w:rPr>
          <w:sz w:val="24"/>
          <w:lang w:val="ru-RU"/>
        </w:rPr>
        <w:t xml:space="preserve"> од </w:t>
      </w:r>
      <w:proofErr w:type="spellStart"/>
      <w:r w:rsidRPr="007517FC">
        <w:rPr>
          <w:sz w:val="24"/>
          <w:lang w:val="ru-RU"/>
        </w:rPr>
        <w:t>користољубие</w:t>
      </w:r>
      <w:proofErr w:type="spellEnd"/>
      <w:r w:rsidRPr="007517FC">
        <w:rPr>
          <w:sz w:val="24"/>
          <w:lang w:val="ru-RU"/>
        </w:rPr>
        <w:t xml:space="preserve"> </w:t>
      </w:r>
      <w:proofErr w:type="spellStart"/>
      <w:r w:rsidRPr="007517FC">
        <w:rPr>
          <w:sz w:val="24"/>
          <w:lang w:val="ru-RU"/>
        </w:rPr>
        <w:t>парична</w:t>
      </w:r>
      <w:proofErr w:type="spellEnd"/>
      <w:r w:rsidRPr="007517FC">
        <w:rPr>
          <w:sz w:val="24"/>
          <w:lang w:val="ru-RU"/>
        </w:rPr>
        <w:t xml:space="preserve"> казна како </w:t>
      </w:r>
      <w:proofErr w:type="spellStart"/>
      <w:r w:rsidRPr="007517FC">
        <w:rPr>
          <w:sz w:val="24"/>
          <w:lang w:val="ru-RU"/>
        </w:rPr>
        <w:t>споредна</w:t>
      </w:r>
      <w:proofErr w:type="spellEnd"/>
      <w:r w:rsidRPr="007517FC">
        <w:rPr>
          <w:sz w:val="24"/>
          <w:lang w:val="ru-RU"/>
        </w:rPr>
        <w:t xml:space="preserve"> </w:t>
      </w:r>
      <w:proofErr w:type="spellStart"/>
      <w:r w:rsidRPr="007517FC">
        <w:rPr>
          <w:sz w:val="24"/>
          <w:lang w:val="ru-RU"/>
        </w:rPr>
        <w:t>може</w:t>
      </w:r>
      <w:proofErr w:type="spellEnd"/>
      <w:r w:rsidRPr="007517FC">
        <w:rPr>
          <w:sz w:val="24"/>
          <w:lang w:val="ru-RU"/>
        </w:rPr>
        <w:t xml:space="preserve"> да се </w:t>
      </w:r>
      <w:proofErr w:type="spellStart"/>
      <w:r w:rsidRPr="007517FC">
        <w:rPr>
          <w:sz w:val="24"/>
          <w:lang w:val="ru-RU"/>
        </w:rPr>
        <w:t>изрече</w:t>
      </w:r>
      <w:proofErr w:type="spellEnd"/>
      <w:r w:rsidRPr="007517FC">
        <w:rPr>
          <w:sz w:val="24"/>
          <w:lang w:val="ru-RU"/>
        </w:rPr>
        <w:t xml:space="preserve"> и кога не е </w:t>
      </w:r>
      <w:proofErr w:type="spellStart"/>
      <w:r w:rsidRPr="007517FC">
        <w:rPr>
          <w:sz w:val="24"/>
          <w:lang w:val="ru-RU"/>
        </w:rPr>
        <w:t>пропишана</w:t>
      </w:r>
      <w:proofErr w:type="spellEnd"/>
      <w:r w:rsidRPr="007517FC">
        <w:rPr>
          <w:sz w:val="24"/>
          <w:lang w:val="ru-RU"/>
        </w:rPr>
        <w:t xml:space="preserve"> со закон или кога со закон е </w:t>
      </w:r>
      <w:proofErr w:type="spellStart"/>
      <w:r w:rsidRPr="007517FC">
        <w:rPr>
          <w:sz w:val="24"/>
          <w:lang w:val="ru-RU"/>
        </w:rPr>
        <w:t>пропишано</w:t>
      </w:r>
      <w:proofErr w:type="spellEnd"/>
      <w:r w:rsidRPr="007517FC">
        <w:rPr>
          <w:sz w:val="24"/>
          <w:lang w:val="ru-RU"/>
        </w:rPr>
        <w:t xml:space="preserve"> дека </w:t>
      </w:r>
      <w:proofErr w:type="spellStart"/>
      <w:r w:rsidRPr="007517FC">
        <w:rPr>
          <w:sz w:val="24"/>
          <w:lang w:val="ru-RU"/>
        </w:rPr>
        <w:t>сторителот</w:t>
      </w:r>
      <w:proofErr w:type="spellEnd"/>
      <w:r w:rsidRPr="007517FC">
        <w:rPr>
          <w:sz w:val="24"/>
          <w:lang w:val="ru-RU"/>
        </w:rPr>
        <w:t xml:space="preserve"> </w:t>
      </w:r>
      <w:proofErr w:type="spellStart"/>
      <w:r w:rsidRPr="007517FC">
        <w:rPr>
          <w:sz w:val="24"/>
          <w:lang w:val="ru-RU"/>
        </w:rPr>
        <w:t>ќе</w:t>
      </w:r>
      <w:proofErr w:type="spellEnd"/>
      <w:r w:rsidRPr="007517FC">
        <w:rPr>
          <w:sz w:val="24"/>
          <w:lang w:val="ru-RU"/>
        </w:rPr>
        <w:t xml:space="preserve"> се казни со затвор или со </w:t>
      </w:r>
      <w:proofErr w:type="spellStart"/>
      <w:r w:rsidRPr="007517FC">
        <w:rPr>
          <w:sz w:val="24"/>
          <w:lang w:val="ru-RU"/>
        </w:rPr>
        <w:t>парична</w:t>
      </w:r>
      <w:proofErr w:type="spellEnd"/>
      <w:r w:rsidRPr="007517FC">
        <w:rPr>
          <w:sz w:val="24"/>
          <w:lang w:val="ru-RU"/>
        </w:rPr>
        <w:t xml:space="preserve"> казна, а </w:t>
      </w:r>
      <w:proofErr w:type="spellStart"/>
      <w:r w:rsidRPr="007517FC">
        <w:rPr>
          <w:sz w:val="24"/>
          <w:lang w:val="ru-RU"/>
        </w:rPr>
        <w:t>судот</w:t>
      </w:r>
      <w:proofErr w:type="spellEnd"/>
      <w:r w:rsidRPr="007517FC">
        <w:rPr>
          <w:sz w:val="24"/>
          <w:lang w:val="ru-RU"/>
        </w:rPr>
        <w:t xml:space="preserve"> како </w:t>
      </w:r>
      <w:proofErr w:type="spellStart"/>
      <w:r w:rsidRPr="007517FC">
        <w:rPr>
          <w:sz w:val="24"/>
          <w:lang w:val="ru-RU"/>
        </w:rPr>
        <w:t>главна</w:t>
      </w:r>
      <w:proofErr w:type="spellEnd"/>
      <w:r w:rsidRPr="007517FC">
        <w:rPr>
          <w:sz w:val="24"/>
          <w:lang w:val="ru-RU"/>
        </w:rPr>
        <w:t xml:space="preserve"> казна </w:t>
      </w:r>
      <w:proofErr w:type="spellStart"/>
      <w:r w:rsidRPr="007517FC">
        <w:rPr>
          <w:sz w:val="24"/>
          <w:lang w:val="ru-RU"/>
        </w:rPr>
        <w:t>ќе</w:t>
      </w:r>
      <w:proofErr w:type="spellEnd"/>
      <w:r w:rsidRPr="007517FC">
        <w:rPr>
          <w:sz w:val="24"/>
          <w:lang w:val="ru-RU"/>
        </w:rPr>
        <w:t xml:space="preserve"> </w:t>
      </w:r>
      <w:proofErr w:type="spellStart"/>
      <w:r w:rsidRPr="007517FC">
        <w:rPr>
          <w:sz w:val="24"/>
          <w:lang w:val="ru-RU"/>
        </w:rPr>
        <w:t>изрече</w:t>
      </w:r>
      <w:proofErr w:type="spellEnd"/>
      <w:r w:rsidRPr="007517FC">
        <w:rPr>
          <w:sz w:val="24"/>
          <w:lang w:val="ru-RU"/>
        </w:rPr>
        <w:t xml:space="preserve"> казна</w:t>
      </w:r>
      <w:r w:rsidR="003F5C98" w:rsidRPr="007517FC">
        <w:rPr>
          <w:sz w:val="24"/>
          <w:lang w:val="ru-RU"/>
        </w:rPr>
        <w:t xml:space="preserve"> </w:t>
      </w:r>
      <w:r w:rsidRPr="007517FC">
        <w:rPr>
          <w:sz w:val="24"/>
          <w:lang w:val="ru-RU"/>
        </w:rPr>
        <w:t>затвор</w:t>
      </w:r>
      <w:r w:rsidR="006476D2" w:rsidRPr="007517FC">
        <w:rPr>
          <w:sz w:val="24"/>
          <w:lang w:val="ru-RU"/>
        </w:rPr>
        <w:t>.</w:t>
      </w:r>
    </w:p>
    <w:p w14:paraId="46461A32" w14:textId="77777777" w:rsidR="006828F3" w:rsidRPr="00704B48" w:rsidRDefault="006828F3" w:rsidP="006828F3">
      <w:pPr>
        <w:pStyle w:val="NoSpacing"/>
        <w:jc w:val="center"/>
        <w:rPr>
          <w:b/>
          <w:bCs/>
          <w:sz w:val="24"/>
          <w:szCs w:val="24"/>
          <w:lang w:val="ru-RU"/>
        </w:rPr>
      </w:pPr>
    </w:p>
    <w:p w14:paraId="0A67D22D" w14:textId="77777777" w:rsidR="006828F3" w:rsidRPr="00704B48" w:rsidRDefault="006828F3" w:rsidP="006828F3">
      <w:pPr>
        <w:pStyle w:val="NoSpacing"/>
        <w:jc w:val="center"/>
        <w:rPr>
          <w:b/>
          <w:bCs/>
          <w:sz w:val="24"/>
          <w:szCs w:val="24"/>
          <w:lang w:val="ru-RU"/>
        </w:rPr>
      </w:pPr>
      <w:r w:rsidRPr="00704B48">
        <w:rPr>
          <w:b/>
          <w:bCs/>
          <w:sz w:val="24"/>
          <w:szCs w:val="24"/>
          <w:lang w:val="ru-RU"/>
        </w:rPr>
        <w:t>Затвор</w:t>
      </w:r>
    </w:p>
    <w:p w14:paraId="4BF6ABF0" w14:textId="77777777" w:rsidR="006828F3" w:rsidRPr="00704B48" w:rsidRDefault="006828F3" w:rsidP="006828F3">
      <w:pPr>
        <w:pStyle w:val="NoSpacing"/>
        <w:jc w:val="center"/>
        <w:rPr>
          <w:b/>
          <w:bCs/>
          <w:sz w:val="24"/>
          <w:szCs w:val="24"/>
          <w:lang w:val="ru-RU"/>
        </w:rPr>
      </w:pPr>
    </w:p>
    <w:p w14:paraId="512EFABE" w14:textId="77777777" w:rsidR="00D1726F" w:rsidRPr="007517FC" w:rsidRDefault="009F5657" w:rsidP="007517FC">
      <w:pPr>
        <w:pStyle w:val="NoSpacing"/>
        <w:jc w:val="center"/>
        <w:rPr>
          <w:b/>
          <w:bCs/>
          <w:lang w:val="mk-MK"/>
        </w:rPr>
      </w:pPr>
      <w:r w:rsidRPr="00704B48">
        <w:rPr>
          <w:b/>
          <w:bCs/>
          <w:sz w:val="24"/>
          <w:szCs w:val="24"/>
          <w:lang w:val="ru-RU"/>
        </w:rPr>
        <w:t xml:space="preserve">Член </w:t>
      </w:r>
      <w:r w:rsidR="00CB5B5A" w:rsidRPr="00704B48">
        <w:rPr>
          <w:b/>
          <w:bCs/>
          <w:sz w:val="24"/>
          <w:szCs w:val="24"/>
          <w:lang w:val="mk-MK"/>
        </w:rPr>
        <w:t>51</w:t>
      </w:r>
      <w:r w:rsidR="006E29D7" w:rsidRPr="00704B48">
        <w:rPr>
          <w:b/>
          <w:bCs/>
          <w:sz w:val="24"/>
          <w:szCs w:val="24"/>
          <w:lang w:val="mk-MK"/>
        </w:rPr>
        <w:t xml:space="preserve"> (претходен член </w:t>
      </w:r>
      <w:r w:rsidRPr="00704B48">
        <w:rPr>
          <w:b/>
          <w:bCs/>
          <w:sz w:val="24"/>
          <w:szCs w:val="24"/>
          <w:lang w:val="ru-RU"/>
        </w:rPr>
        <w:t>35</w:t>
      </w:r>
      <w:r w:rsidR="006E29D7" w:rsidRPr="00704B48">
        <w:rPr>
          <w:b/>
          <w:bCs/>
          <w:sz w:val="24"/>
          <w:szCs w:val="24"/>
          <w:lang w:val="mk-MK"/>
        </w:rPr>
        <w:t>)</w:t>
      </w:r>
    </w:p>
    <w:p w14:paraId="12561BB9" w14:textId="163C513F" w:rsidR="00D1726F" w:rsidRPr="00742A05" w:rsidRDefault="009F5657" w:rsidP="007517FC">
      <w:pPr>
        <w:pStyle w:val="NoSpacing"/>
        <w:numPr>
          <w:ilvl w:val="0"/>
          <w:numId w:val="436"/>
        </w:numPr>
        <w:ind w:left="0" w:firstLine="360"/>
        <w:rPr>
          <w:lang w:val="ru-RU"/>
        </w:rPr>
      </w:pPr>
      <w:proofErr w:type="spellStart"/>
      <w:r w:rsidRPr="00704B48">
        <w:rPr>
          <w:sz w:val="24"/>
          <w:szCs w:val="24"/>
          <w:lang w:val="ru-RU"/>
        </w:rPr>
        <w:t>Затворот</w:t>
      </w:r>
      <w:proofErr w:type="spellEnd"/>
      <w:r w:rsidRPr="00704B48">
        <w:rPr>
          <w:sz w:val="24"/>
          <w:szCs w:val="24"/>
          <w:lang w:val="ru-RU"/>
        </w:rPr>
        <w:t xml:space="preserve"> не </w:t>
      </w:r>
      <w:proofErr w:type="spellStart"/>
      <w:r w:rsidRPr="00704B48">
        <w:rPr>
          <w:sz w:val="24"/>
          <w:szCs w:val="24"/>
          <w:lang w:val="ru-RU"/>
        </w:rPr>
        <w:t>може</w:t>
      </w:r>
      <w:proofErr w:type="spellEnd"/>
      <w:r w:rsidRPr="00704B48">
        <w:rPr>
          <w:sz w:val="24"/>
          <w:szCs w:val="24"/>
          <w:lang w:val="ru-RU"/>
        </w:rPr>
        <w:t xml:space="preserve"> да биде </w:t>
      </w:r>
      <w:proofErr w:type="spellStart"/>
      <w:r w:rsidRPr="00704B48">
        <w:rPr>
          <w:sz w:val="24"/>
          <w:szCs w:val="24"/>
          <w:lang w:val="ru-RU"/>
        </w:rPr>
        <w:t>пократок</w:t>
      </w:r>
      <w:proofErr w:type="spellEnd"/>
      <w:r w:rsidRPr="00704B48">
        <w:rPr>
          <w:sz w:val="24"/>
          <w:szCs w:val="24"/>
          <w:lang w:val="ru-RU"/>
        </w:rPr>
        <w:t xml:space="preserve"> од 30 </w:t>
      </w:r>
      <w:proofErr w:type="spellStart"/>
      <w:r w:rsidRPr="00704B48">
        <w:rPr>
          <w:sz w:val="24"/>
          <w:szCs w:val="24"/>
          <w:lang w:val="ru-RU"/>
        </w:rPr>
        <w:t>дена</w:t>
      </w:r>
      <w:proofErr w:type="spellEnd"/>
      <w:r w:rsidRPr="00704B48">
        <w:rPr>
          <w:sz w:val="24"/>
          <w:szCs w:val="24"/>
          <w:lang w:val="ru-RU"/>
        </w:rPr>
        <w:t xml:space="preserve"> </w:t>
      </w:r>
      <w:proofErr w:type="spellStart"/>
      <w:r w:rsidRPr="00704B48">
        <w:rPr>
          <w:sz w:val="24"/>
          <w:szCs w:val="24"/>
          <w:lang w:val="ru-RU"/>
        </w:rPr>
        <w:t>ниту</w:t>
      </w:r>
      <w:proofErr w:type="spellEnd"/>
      <w:r w:rsidRPr="00704B48">
        <w:rPr>
          <w:sz w:val="24"/>
          <w:szCs w:val="24"/>
          <w:lang w:val="ru-RU"/>
        </w:rPr>
        <w:t xml:space="preserve"> </w:t>
      </w:r>
      <w:proofErr w:type="spellStart"/>
      <w:r w:rsidRPr="00704B48">
        <w:rPr>
          <w:sz w:val="24"/>
          <w:szCs w:val="24"/>
          <w:lang w:val="ru-RU"/>
        </w:rPr>
        <w:t>подолг</w:t>
      </w:r>
      <w:proofErr w:type="spellEnd"/>
      <w:r w:rsidRPr="00704B48">
        <w:rPr>
          <w:sz w:val="24"/>
          <w:szCs w:val="24"/>
          <w:lang w:val="ru-RU"/>
        </w:rPr>
        <w:t xml:space="preserve"> од 20 </w:t>
      </w:r>
      <w:proofErr w:type="spellStart"/>
      <w:r w:rsidRPr="00704B48">
        <w:rPr>
          <w:sz w:val="24"/>
          <w:szCs w:val="24"/>
          <w:lang w:val="ru-RU"/>
        </w:rPr>
        <w:t>години</w:t>
      </w:r>
      <w:proofErr w:type="spellEnd"/>
      <w:r w:rsidRPr="00704B48">
        <w:rPr>
          <w:sz w:val="24"/>
          <w:szCs w:val="24"/>
          <w:lang w:val="ru-RU"/>
        </w:rPr>
        <w:t>.</w:t>
      </w:r>
    </w:p>
    <w:p w14:paraId="0C7253BD" w14:textId="2305A85E" w:rsidR="00D1726F" w:rsidRPr="007517FC" w:rsidRDefault="00624AEA" w:rsidP="007517FC">
      <w:pPr>
        <w:pStyle w:val="NoSpacing"/>
        <w:numPr>
          <w:ilvl w:val="0"/>
          <w:numId w:val="436"/>
        </w:numPr>
        <w:ind w:left="0" w:firstLine="360"/>
        <w:jc w:val="both"/>
        <w:rPr>
          <w:sz w:val="24"/>
          <w:szCs w:val="24"/>
          <w:lang w:val="ru-RU"/>
        </w:rPr>
      </w:pPr>
      <w:proofErr w:type="spellStart"/>
      <w:r w:rsidRPr="007517FC">
        <w:rPr>
          <w:sz w:val="24"/>
          <w:szCs w:val="24"/>
          <w:lang w:val="ru-RU"/>
        </w:rPr>
        <w:t>Ако</w:t>
      </w:r>
      <w:proofErr w:type="spellEnd"/>
      <w:r w:rsidRPr="007517FC">
        <w:rPr>
          <w:sz w:val="24"/>
          <w:szCs w:val="24"/>
          <w:lang w:val="ru-RU"/>
        </w:rPr>
        <w:t xml:space="preserve"> за </w:t>
      </w:r>
      <w:proofErr w:type="spellStart"/>
      <w:r w:rsidRPr="007517FC">
        <w:rPr>
          <w:sz w:val="24"/>
          <w:szCs w:val="24"/>
          <w:lang w:val="ru-RU"/>
        </w:rPr>
        <w:t>кривично</w:t>
      </w:r>
      <w:proofErr w:type="spellEnd"/>
      <w:r w:rsidRPr="007517FC">
        <w:rPr>
          <w:sz w:val="24"/>
          <w:szCs w:val="24"/>
          <w:lang w:val="ru-RU"/>
        </w:rPr>
        <w:t xml:space="preserve"> дело </w:t>
      </w:r>
      <w:proofErr w:type="spellStart"/>
      <w:r w:rsidRPr="007517FC">
        <w:rPr>
          <w:sz w:val="24"/>
          <w:szCs w:val="24"/>
          <w:lang w:val="ru-RU"/>
        </w:rPr>
        <w:t>сторено</w:t>
      </w:r>
      <w:proofErr w:type="spellEnd"/>
      <w:r w:rsidRPr="007517FC">
        <w:rPr>
          <w:sz w:val="24"/>
          <w:szCs w:val="24"/>
          <w:lang w:val="ru-RU"/>
        </w:rPr>
        <w:t xml:space="preserve"> со </w:t>
      </w:r>
      <w:proofErr w:type="spellStart"/>
      <w:r w:rsidRPr="007517FC">
        <w:rPr>
          <w:sz w:val="24"/>
          <w:szCs w:val="24"/>
          <w:lang w:val="ru-RU"/>
        </w:rPr>
        <w:t>умисла</w:t>
      </w:r>
      <w:proofErr w:type="spellEnd"/>
      <w:r w:rsidRPr="007517FC">
        <w:rPr>
          <w:sz w:val="24"/>
          <w:szCs w:val="24"/>
          <w:lang w:val="ru-RU"/>
        </w:rPr>
        <w:t xml:space="preserve"> е </w:t>
      </w:r>
      <w:proofErr w:type="spellStart"/>
      <w:r w:rsidRPr="007517FC">
        <w:rPr>
          <w:sz w:val="24"/>
          <w:szCs w:val="24"/>
          <w:lang w:val="ru-RU"/>
        </w:rPr>
        <w:t>пропишан</w:t>
      </w:r>
      <w:proofErr w:type="spellEnd"/>
      <w:r w:rsidRPr="007517FC">
        <w:rPr>
          <w:sz w:val="24"/>
          <w:szCs w:val="24"/>
          <w:lang w:val="ru-RU"/>
        </w:rPr>
        <w:t xml:space="preserve"> затвор во </w:t>
      </w:r>
      <w:proofErr w:type="spellStart"/>
      <w:r w:rsidRPr="007517FC">
        <w:rPr>
          <w:sz w:val="24"/>
          <w:szCs w:val="24"/>
          <w:lang w:val="ru-RU"/>
        </w:rPr>
        <w:t>траење</w:t>
      </w:r>
      <w:proofErr w:type="spellEnd"/>
      <w:r w:rsidRPr="007517FC">
        <w:rPr>
          <w:sz w:val="24"/>
          <w:szCs w:val="24"/>
          <w:lang w:val="ru-RU"/>
        </w:rPr>
        <w:t xml:space="preserve"> </w:t>
      </w:r>
      <w:r w:rsidR="00986783" w:rsidRPr="00704B48">
        <w:rPr>
          <w:sz w:val="24"/>
          <w:szCs w:val="24"/>
          <w:lang w:val="ru-RU"/>
        </w:rPr>
        <w:t>до</w:t>
      </w:r>
      <w:r w:rsidR="00986783" w:rsidRPr="007517FC">
        <w:rPr>
          <w:sz w:val="24"/>
          <w:szCs w:val="24"/>
          <w:lang w:val="ru-RU"/>
        </w:rPr>
        <w:t xml:space="preserve"> </w:t>
      </w:r>
      <w:r w:rsidRPr="007517FC">
        <w:rPr>
          <w:sz w:val="24"/>
          <w:szCs w:val="24"/>
          <w:lang w:val="ru-RU"/>
        </w:rPr>
        <w:t xml:space="preserve">20 </w:t>
      </w:r>
      <w:proofErr w:type="spellStart"/>
      <w:r w:rsidRPr="007517FC">
        <w:rPr>
          <w:sz w:val="24"/>
          <w:szCs w:val="24"/>
          <w:lang w:val="ru-RU"/>
        </w:rPr>
        <w:t>години</w:t>
      </w:r>
      <w:proofErr w:type="spellEnd"/>
      <w:r w:rsidRPr="007517FC">
        <w:rPr>
          <w:sz w:val="24"/>
          <w:szCs w:val="24"/>
          <w:lang w:val="ru-RU"/>
        </w:rPr>
        <w:t xml:space="preserve">, за тешки </w:t>
      </w:r>
      <w:proofErr w:type="spellStart"/>
      <w:r w:rsidRPr="007517FC">
        <w:rPr>
          <w:sz w:val="24"/>
          <w:szCs w:val="24"/>
          <w:lang w:val="ru-RU"/>
        </w:rPr>
        <w:t>форми</w:t>
      </w:r>
      <w:proofErr w:type="spellEnd"/>
      <w:r w:rsidRPr="007517FC">
        <w:rPr>
          <w:sz w:val="24"/>
          <w:szCs w:val="24"/>
          <w:lang w:val="ru-RU"/>
        </w:rPr>
        <w:t xml:space="preserve"> на </w:t>
      </w:r>
      <w:proofErr w:type="spellStart"/>
      <w:r w:rsidRPr="007517FC">
        <w:rPr>
          <w:sz w:val="24"/>
          <w:szCs w:val="24"/>
          <w:lang w:val="ru-RU"/>
        </w:rPr>
        <w:t>тоа</w:t>
      </w:r>
      <w:proofErr w:type="spellEnd"/>
      <w:r w:rsidRPr="007517FC">
        <w:rPr>
          <w:sz w:val="24"/>
          <w:szCs w:val="24"/>
          <w:lang w:val="ru-RU"/>
        </w:rPr>
        <w:t xml:space="preserve"> дело </w:t>
      </w:r>
      <w:proofErr w:type="spellStart"/>
      <w:r w:rsidRPr="007517FC">
        <w:rPr>
          <w:sz w:val="24"/>
          <w:szCs w:val="24"/>
          <w:lang w:val="ru-RU"/>
        </w:rPr>
        <w:t>може</w:t>
      </w:r>
      <w:proofErr w:type="spellEnd"/>
      <w:r w:rsidRPr="007517FC">
        <w:rPr>
          <w:sz w:val="24"/>
          <w:szCs w:val="24"/>
          <w:lang w:val="ru-RU"/>
        </w:rPr>
        <w:t xml:space="preserve"> да се </w:t>
      </w:r>
      <w:proofErr w:type="spellStart"/>
      <w:r w:rsidRPr="007517FC">
        <w:rPr>
          <w:sz w:val="24"/>
          <w:szCs w:val="24"/>
          <w:lang w:val="ru-RU"/>
        </w:rPr>
        <w:t>пропише</w:t>
      </w:r>
      <w:proofErr w:type="spellEnd"/>
      <w:r w:rsidRPr="007517FC">
        <w:rPr>
          <w:sz w:val="24"/>
          <w:szCs w:val="24"/>
          <w:lang w:val="ru-RU"/>
        </w:rPr>
        <w:t xml:space="preserve"> и казна </w:t>
      </w:r>
      <w:proofErr w:type="spellStart"/>
      <w:r w:rsidRPr="007517FC">
        <w:rPr>
          <w:sz w:val="24"/>
          <w:szCs w:val="24"/>
          <w:lang w:val="ru-RU"/>
        </w:rPr>
        <w:t>доживотен</w:t>
      </w:r>
      <w:proofErr w:type="spellEnd"/>
      <w:r w:rsidRPr="007517FC">
        <w:rPr>
          <w:sz w:val="24"/>
          <w:szCs w:val="24"/>
          <w:lang w:val="ru-RU"/>
        </w:rPr>
        <w:t xml:space="preserve"> затвор.</w:t>
      </w:r>
    </w:p>
    <w:p w14:paraId="190330BC" w14:textId="77777777" w:rsidR="00D1726F" w:rsidRPr="00704B48" w:rsidRDefault="00624AEA" w:rsidP="007517FC">
      <w:pPr>
        <w:pStyle w:val="NoSpacing"/>
        <w:numPr>
          <w:ilvl w:val="0"/>
          <w:numId w:val="436"/>
        </w:numPr>
        <w:ind w:left="0" w:firstLine="360"/>
        <w:jc w:val="both"/>
        <w:rPr>
          <w:sz w:val="24"/>
          <w:szCs w:val="24"/>
          <w:lang w:val="ru-RU"/>
        </w:rPr>
      </w:pPr>
      <w:proofErr w:type="spellStart"/>
      <w:r w:rsidRPr="007517FC">
        <w:rPr>
          <w:sz w:val="24"/>
          <w:szCs w:val="24"/>
          <w:lang w:val="ru-RU"/>
        </w:rPr>
        <w:t>Казната</w:t>
      </w:r>
      <w:proofErr w:type="spellEnd"/>
      <w:r w:rsidRPr="007517FC">
        <w:rPr>
          <w:sz w:val="24"/>
          <w:szCs w:val="24"/>
          <w:lang w:val="ru-RU"/>
        </w:rPr>
        <w:t xml:space="preserve"> </w:t>
      </w:r>
      <w:proofErr w:type="spellStart"/>
      <w:r w:rsidRPr="007517FC">
        <w:rPr>
          <w:sz w:val="24"/>
          <w:szCs w:val="24"/>
          <w:lang w:val="ru-RU"/>
        </w:rPr>
        <w:t>доживотен</w:t>
      </w:r>
      <w:proofErr w:type="spellEnd"/>
      <w:r w:rsidRPr="007517FC">
        <w:rPr>
          <w:sz w:val="24"/>
          <w:szCs w:val="24"/>
          <w:lang w:val="ru-RU"/>
        </w:rPr>
        <w:t xml:space="preserve"> затвор не </w:t>
      </w:r>
      <w:proofErr w:type="spellStart"/>
      <w:r w:rsidRPr="007517FC">
        <w:rPr>
          <w:sz w:val="24"/>
          <w:szCs w:val="24"/>
          <w:lang w:val="ru-RU"/>
        </w:rPr>
        <w:t>може</w:t>
      </w:r>
      <w:proofErr w:type="spellEnd"/>
      <w:r w:rsidRPr="007517FC">
        <w:rPr>
          <w:sz w:val="24"/>
          <w:szCs w:val="24"/>
          <w:lang w:val="ru-RU"/>
        </w:rPr>
        <w:t xml:space="preserve"> да се </w:t>
      </w:r>
      <w:proofErr w:type="spellStart"/>
      <w:r w:rsidRPr="007517FC">
        <w:rPr>
          <w:sz w:val="24"/>
          <w:szCs w:val="24"/>
          <w:lang w:val="ru-RU"/>
        </w:rPr>
        <w:t>пропише</w:t>
      </w:r>
      <w:proofErr w:type="spellEnd"/>
      <w:r w:rsidRPr="007517FC">
        <w:rPr>
          <w:sz w:val="24"/>
          <w:szCs w:val="24"/>
          <w:lang w:val="ru-RU"/>
        </w:rPr>
        <w:t xml:space="preserve"> како </w:t>
      </w:r>
      <w:proofErr w:type="spellStart"/>
      <w:r w:rsidRPr="007517FC">
        <w:rPr>
          <w:sz w:val="24"/>
          <w:szCs w:val="24"/>
          <w:lang w:val="ru-RU"/>
        </w:rPr>
        <w:t>единствена</w:t>
      </w:r>
      <w:proofErr w:type="spellEnd"/>
      <w:r w:rsidRPr="007517FC">
        <w:rPr>
          <w:sz w:val="24"/>
          <w:szCs w:val="24"/>
          <w:lang w:val="ru-RU"/>
        </w:rPr>
        <w:t xml:space="preserve"> </w:t>
      </w:r>
      <w:proofErr w:type="spellStart"/>
      <w:r w:rsidRPr="007517FC">
        <w:rPr>
          <w:sz w:val="24"/>
          <w:szCs w:val="24"/>
          <w:lang w:val="ru-RU"/>
        </w:rPr>
        <w:t>главна</w:t>
      </w:r>
      <w:proofErr w:type="spellEnd"/>
      <w:r w:rsidRPr="007517FC">
        <w:rPr>
          <w:sz w:val="24"/>
          <w:szCs w:val="24"/>
          <w:lang w:val="ru-RU"/>
        </w:rPr>
        <w:t xml:space="preserve"> казна.</w:t>
      </w:r>
      <w:r w:rsidR="003360E3" w:rsidRPr="00704B48">
        <w:rPr>
          <w:sz w:val="24"/>
          <w:szCs w:val="24"/>
          <w:lang w:val="ru-RU"/>
        </w:rPr>
        <w:t xml:space="preserve"> </w:t>
      </w:r>
      <w:r w:rsidRPr="007517FC">
        <w:rPr>
          <w:sz w:val="24"/>
          <w:szCs w:val="24"/>
          <w:lang w:val="ru-RU"/>
        </w:rPr>
        <w:t>За</w:t>
      </w:r>
      <w:r w:rsidR="003360E3" w:rsidRPr="00704B48">
        <w:rPr>
          <w:sz w:val="24"/>
          <w:szCs w:val="24"/>
          <w:lang w:val="ru-RU"/>
        </w:rPr>
        <w:t xml:space="preserve"> </w:t>
      </w:r>
      <w:proofErr w:type="spellStart"/>
      <w:r w:rsidRPr="007517FC">
        <w:rPr>
          <w:sz w:val="24"/>
          <w:szCs w:val="24"/>
          <w:lang w:val="ru-RU"/>
        </w:rPr>
        <w:t>кривичните</w:t>
      </w:r>
      <w:proofErr w:type="spellEnd"/>
      <w:r w:rsidRPr="007517FC">
        <w:rPr>
          <w:sz w:val="24"/>
          <w:szCs w:val="24"/>
          <w:lang w:val="ru-RU"/>
        </w:rPr>
        <w:t xml:space="preserve"> дела за кои е </w:t>
      </w:r>
      <w:proofErr w:type="spellStart"/>
      <w:r w:rsidRPr="007517FC">
        <w:rPr>
          <w:sz w:val="24"/>
          <w:szCs w:val="24"/>
          <w:lang w:val="ru-RU"/>
        </w:rPr>
        <w:t>пропишана</w:t>
      </w:r>
      <w:proofErr w:type="spellEnd"/>
      <w:r w:rsidRPr="007517FC">
        <w:rPr>
          <w:sz w:val="24"/>
          <w:szCs w:val="24"/>
          <w:lang w:val="ru-RU"/>
        </w:rPr>
        <w:t xml:space="preserve"> и казна </w:t>
      </w:r>
      <w:proofErr w:type="spellStart"/>
      <w:r w:rsidRPr="007517FC">
        <w:rPr>
          <w:sz w:val="24"/>
          <w:szCs w:val="24"/>
          <w:lang w:val="ru-RU"/>
        </w:rPr>
        <w:t>доживотен</w:t>
      </w:r>
      <w:proofErr w:type="spellEnd"/>
      <w:r w:rsidRPr="007517FC">
        <w:rPr>
          <w:sz w:val="24"/>
          <w:szCs w:val="24"/>
          <w:lang w:val="ru-RU"/>
        </w:rPr>
        <w:t xml:space="preserve"> затвор, </w:t>
      </w:r>
      <w:proofErr w:type="spellStart"/>
      <w:r w:rsidRPr="007517FC">
        <w:rPr>
          <w:sz w:val="24"/>
          <w:szCs w:val="24"/>
          <w:lang w:val="ru-RU"/>
        </w:rPr>
        <w:t>може</w:t>
      </w:r>
      <w:proofErr w:type="spellEnd"/>
      <w:r w:rsidRPr="007517FC">
        <w:rPr>
          <w:sz w:val="24"/>
          <w:szCs w:val="24"/>
          <w:lang w:val="ru-RU"/>
        </w:rPr>
        <w:t xml:space="preserve"> да се </w:t>
      </w:r>
      <w:proofErr w:type="spellStart"/>
      <w:r w:rsidRPr="007517FC">
        <w:rPr>
          <w:sz w:val="24"/>
          <w:szCs w:val="24"/>
          <w:lang w:val="ru-RU"/>
        </w:rPr>
        <w:t>изрече</w:t>
      </w:r>
      <w:proofErr w:type="spellEnd"/>
      <w:r w:rsidRPr="007517FC">
        <w:rPr>
          <w:sz w:val="24"/>
          <w:szCs w:val="24"/>
          <w:lang w:val="ru-RU"/>
        </w:rPr>
        <w:t xml:space="preserve"> казна </w:t>
      </w:r>
      <w:proofErr w:type="spellStart"/>
      <w:r w:rsidRPr="007517FC">
        <w:rPr>
          <w:sz w:val="24"/>
          <w:szCs w:val="24"/>
          <w:lang w:val="ru-RU"/>
        </w:rPr>
        <w:t>долготраен</w:t>
      </w:r>
      <w:proofErr w:type="spellEnd"/>
      <w:r w:rsidRPr="007517FC">
        <w:rPr>
          <w:sz w:val="24"/>
          <w:szCs w:val="24"/>
          <w:lang w:val="ru-RU"/>
        </w:rPr>
        <w:t xml:space="preserve"> затвор од 2</w:t>
      </w:r>
      <w:r w:rsidR="00794A88" w:rsidRPr="00704B48">
        <w:rPr>
          <w:sz w:val="24"/>
          <w:szCs w:val="24"/>
          <w:lang w:val="ru-RU"/>
        </w:rPr>
        <w:t>1</w:t>
      </w:r>
      <w:r w:rsidR="00A5324F" w:rsidRPr="00704B48">
        <w:rPr>
          <w:sz w:val="24"/>
          <w:szCs w:val="24"/>
          <w:lang w:val="ru-RU"/>
        </w:rPr>
        <w:t xml:space="preserve"> до 40 </w:t>
      </w:r>
      <w:proofErr w:type="spellStart"/>
      <w:r w:rsidR="00A5324F" w:rsidRPr="00704B48">
        <w:rPr>
          <w:sz w:val="24"/>
          <w:szCs w:val="24"/>
          <w:lang w:val="ru-RU"/>
        </w:rPr>
        <w:t>години</w:t>
      </w:r>
      <w:proofErr w:type="spellEnd"/>
      <w:r w:rsidR="00A5324F" w:rsidRPr="00704B48">
        <w:rPr>
          <w:sz w:val="24"/>
          <w:szCs w:val="24"/>
          <w:lang w:val="ru-RU"/>
        </w:rPr>
        <w:t>.</w:t>
      </w:r>
    </w:p>
    <w:p w14:paraId="2A71632E" w14:textId="77777777" w:rsidR="00D1726F" w:rsidRPr="00704B48" w:rsidRDefault="007F706E" w:rsidP="007517FC">
      <w:pPr>
        <w:pStyle w:val="NoSpacing"/>
        <w:numPr>
          <w:ilvl w:val="0"/>
          <w:numId w:val="436"/>
        </w:numPr>
        <w:ind w:left="0" w:firstLine="360"/>
        <w:jc w:val="both"/>
        <w:rPr>
          <w:sz w:val="24"/>
          <w:szCs w:val="24"/>
          <w:lang w:val="ru-RU"/>
        </w:rPr>
      </w:pPr>
      <w:r w:rsidRPr="00704B48">
        <w:rPr>
          <w:sz w:val="24"/>
          <w:szCs w:val="24"/>
          <w:lang w:val="ru-RU"/>
        </w:rPr>
        <w:t xml:space="preserve">За </w:t>
      </w:r>
      <w:proofErr w:type="spellStart"/>
      <w:r w:rsidRPr="00704B48">
        <w:rPr>
          <w:sz w:val="24"/>
          <w:szCs w:val="24"/>
          <w:lang w:val="ru-RU"/>
        </w:rPr>
        <w:t>кривичните</w:t>
      </w:r>
      <w:proofErr w:type="spellEnd"/>
      <w:r w:rsidRPr="00704B48">
        <w:rPr>
          <w:sz w:val="24"/>
          <w:szCs w:val="24"/>
          <w:lang w:val="ru-RU"/>
        </w:rPr>
        <w:t xml:space="preserve"> дела </w:t>
      </w:r>
      <w:proofErr w:type="spellStart"/>
      <w:r w:rsidRPr="00704B48">
        <w:rPr>
          <w:sz w:val="24"/>
          <w:szCs w:val="24"/>
          <w:lang w:val="ru-RU"/>
        </w:rPr>
        <w:t>сторени</w:t>
      </w:r>
      <w:proofErr w:type="spellEnd"/>
      <w:r w:rsidRPr="00704B48">
        <w:rPr>
          <w:sz w:val="24"/>
          <w:szCs w:val="24"/>
          <w:lang w:val="ru-RU"/>
        </w:rPr>
        <w:t xml:space="preserve"> во стек, по </w:t>
      </w:r>
      <w:proofErr w:type="spellStart"/>
      <w:r w:rsidRPr="00704B48">
        <w:rPr>
          <w:sz w:val="24"/>
          <w:szCs w:val="24"/>
          <w:lang w:val="ru-RU"/>
        </w:rPr>
        <w:t>исклучок</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биде изречена казна </w:t>
      </w:r>
      <w:proofErr w:type="spellStart"/>
      <w:r w:rsidRPr="00704B48">
        <w:rPr>
          <w:sz w:val="24"/>
          <w:szCs w:val="24"/>
          <w:lang w:val="ru-RU"/>
        </w:rPr>
        <w:t>долготраен</w:t>
      </w:r>
      <w:proofErr w:type="spellEnd"/>
      <w:r w:rsidRPr="00704B48">
        <w:rPr>
          <w:sz w:val="24"/>
          <w:szCs w:val="24"/>
          <w:lang w:val="ru-RU"/>
        </w:rPr>
        <w:t xml:space="preserve"> затвор во </w:t>
      </w:r>
      <w:proofErr w:type="spellStart"/>
      <w:r w:rsidRPr="00704B48">
        <w:rPr>
          <w:sz w:val="24"/>
          <w:szCs w:val="24"/>
          <w:lang w:val="ru-RU"/>
        </w:rPr>
        <w:t>траење</w:t>
      </w:r>
      <w:proofErr w:type="spellEnd"/>
      <w:r w:rsidRPr="00704B48">
        <w:rPr>
          <w:sz w:val="24"/>
          <w:szCs w:val="24"/>
          <w:lang w:val="ru-RU"/>
        </w:rPr>
        <w:t xml:space="preserve"> до 50 </w:t>
      </w:r>
      <w:proofErr w:type="spellStart"/>
      <w:r w:rsidRPr="00704B48">
        <w:rPr>
          <w:sz w:val="24"/>
          <w:szCs w:val="24"/>
          <w:lang w:val="ru-RU"/>
        </w:rPr>
        <w:t>години</w:t>
      </w:r>
      <w:proofErr w:type="spellEnd"/>
      <w:r w:rsidRPr="00704B48">
        <w:rPr>
          <w:sz w:val="24"/>
          <w:szCs w:val="24"/>
          <w:lang w:val="ru-RU"/>
        </w:rPr>
        <w:t xml:space="preserve">, под </w:t>
      </w:r>
      <w:proofErr w:type="spellStart"/>
      <w:r w:rsidRPr="00704B48">
        <w:rPr>
          <w:sz w:val="24"/>
          <w:szCs w:val="24"/>
          <w:lang w:val="ru-RU"/>
        </w:rPr>
        <w:t>услови</w:t>
      </w:r>
      <w:proofErr w:type="spellEnd"/>
      <w:r w:rsidRPr="00704B48">
        <w:rPr>
          <w:sz w:val="24"/>
          <w:szCs w:val="24"/>
          <w:lang w:val="ru-RU"/>
        </w:rPr>
        <w:t xml:space="preserve"> </w:t>
      </w:r>
      <w:proofErr w:type="spellStart"/>
      <w:r w:rsidRPr="00704B48">
        <w:rPr>
          <w:sz w:val="24"/>
          <w:szCs w:val="24"/>
          <w:lang w:val="ru-RU"/>
        </w:rPr>
        <w:t>определени</w:t>
      </w:r>
      <w:proofErr w:type="spellEnd"/>
      <w:r w:rsidRPr="00704B48">
        <w:rPr>
          <w:sz w:val="24"/>
          <w:szCs w:val="24"/>
          <w:lang w:val="ru-RU"/>
        </w:rPr>
        <w:t xml:space="preserve"> со </w:t>
      </w:r>
      <w:proofErr w:type="spellStart"/>
      <w:r w:rsidRPr="00704B48">
        <w:rPr>
          <w:sz w:val="24"/>
          <w:szCs w:val="24"/>
          <w:lang w:val="ru-RU"/>
        </w:rPr>
        <w:t>овој</w:t>
      </w:r>
      <w:proofErr w:type="spellEnd"/>
      <w:r w:rsidRPr="00704B48">
        <w:rPr>
          <w:sz w:val="24"/>
          <w:szCs w:val="24"/>
          <w:lang w:val="ru-RU"/>
        </w:rPr>
        <w:t xml:space="preserve"> </w:t>
      </w:r>
      <w:proofErr w:type="spellStart"/>
      <w:r w:rsidRPr="00704B48">
        <w:rPr>
          <w:sz w:val="24"/>
          <w:szCs w:val="24"/>
          <w:lang w:val="ru-RU"/>
        </w:rPr>
        <w:t>закон</w:t>
      </w:r>
      <w:r w:rsidR="001D3010" w:rsidRPr="00704B48">
        <w:rPr>
          <w:sz w:val="24"/>
          <w:szCs w:val="24"/>
          <w:lang w:val="ru-RU"/>
        </w:rPr>
        <w:t>ик</w:t>
      </w:r>
      <w:proofErr w:type="spellEnd"/>
      <w:r w:rsidRPr="00704B48">
        <w:rPr>
          <w:sz w:val="24"/>
          <w:szCs w:val="24"/>
          <w:lang w:val="ru-RU"/>
        </w:rPr>
        <w:t xml:space="preserve">. </w:t>
      </w:r>
    </w:p>
    <w:p w14:paraId="5AF6AF1B" w14:textId="77777777" w:rsidR="00D1726F" w:rsidRPr="00704B48" w:rsidRDefault="00624AEA" w:rsidP="007517FC">
      <w:pPr>
        <w:pStyle w:val="NoSpacing"/>
        <w:numPr>
          <w:ilvl w:val="0"/>
          <w:numId w:val="436"/>
        </w:numPr>
        <w:ind w:left="0" w:firstLine="360"/>
        <w:jc w:val="both"/>
        <w:rPr>
          <w:sz w:val="24"/>
          <w:szCs w:val="24"/>
          <w:lang w:val="ru-RU"/>
        </w:rPr>
      </w:pPr>
      <w:proofErr w:type="spellStart"/>
      <w:r w:rsidRPr="007517FC">
        <w:rPr>
          <w:sz w:val="24"/>
          <w:szCs w:val="24"/>
          <w:lang w:val="ru-RU"/>
        </w:rPr>
        <w:t>Казната</w:t>
      </w:r>
      <w:proofErr w:type="spellEnd"/>
      <w:r w:rsidRPr="007517FC">
        <w:rPr>
          <w:sz w:val="24"/>
          <w:szCs w:val="24"/>
          <w:lang w:val="ru-RU"/>
        </w:rPr>
        <w:t xml:space="preserve"> </w:t>
      </w:r>
      <w:proofErr w:type="spellStart"/>
      <w:r w:rsidRPr="007517FC">
        <w:rPr>
          <w:sz w:val="24"/>
          <w:szCs w:val="24"/>
          <w:lang w:val="ru-RU"/>
        </w:rPr>
        <w:t>долготраен</w:t>
      </w:r>
      <w:proofErr w:type="spellEnd"/>
      <w:r w:rsidRPr="007517FC">
        <w:rPr>
          <w:sz w:val="24"/>
          <w:szCs w:val="24"/>
          <w:lang w:val="ru-RU"/>
        </w:rPr>
        <w:t xml:space="preserve"> затвор се </w:t>
      </w:r>
      <w:proofErr w:type="spellStart"/>
      <w:r w:rsidRPr="007517FC">
        <w:rPr>
          <w:sz w:val="24"/>
          <w:szCs w:val="24"/>
          <w:lang w:val="ru-RU"/>
        </w:rPr>
        <w:t>изрекува</w:t>
      </w:r>
      <w:proofErr w:type="spellEnd"/>
      <w:r w:rsidRPr="007517FC">
        <w:rPr>
          <w:sz w:val="24"/>
          <w:szCs w:val="24"/>
          <w:lang w:val="ru-RU"/>
        </w:rPr>
        <w:t xml:space="preserve"> во полни </w:t>
      </w:r>
      <w:proofErr w:type="spellStart"/>
      <w:r w:rsidRPr="007517FC">
        <w:rPr>
          <w:sz w:val="24"/>
          <w:szCs w:val="24"/>
          <w:lang w:val="ru-RU"/>
        </w:rPr>
        <w:t>години</w:t>
      </w:r>
      <w:proofErr w:type="spellEnd"/>
      <w:r w:rsidR="005A0863" w:rsidRPr="00704B48">
        <w:rPr>
          <w:sz w:val="24"/>
          <w:szCs w:val="24"/>
          <w:lang w:val="ru-RU"/>
        </w:rPr>
        <w:t>.</w:t>
      </w:r>
    </w:p>
    <w:p w14:paraId="7E68FDEA" w14:textId="77777777" w:rsidR="00D1726F" w:rsidRPr="00704B48" w:rsidRDefault="00624AEA" w:rsidP="007517FC">
      <w:pPr>
        <w:pStyle w:val="NoSpacing"/>
        <w:numPr>
          <w:ilvl w:val="0"/>
          <w:numId w:val="436"/>
        </w:numPr>
        <w:ind w:left="0" w:firstLine="360"/>
        <w:jc w:val="both"/>
        <w:rPr>
          <w:sz w:val="24"/>
          <w:szCs w:val="24"/>
          <w:lang w:val="ru-RU"/>
        </w:rPr>
      </w:pPr>
      <w:proofErr w:type="spellStart"/>
      <w:r w:rsidRPr="007517FC">
        <w:rPr>
          <w:sz w:val="24"/>
          <w:szCs w:val="24"/>
          <w:lang w:val="ru-RU"/>
        </w:rPr>
        <w:t>Казната</w:t>
      </w:r>
      <w:proofErr w:type="spellEnd"/>
      <w:r w:rsidRPr="007517FC">
        <w:rPr>
          <w:sz w:val="24"/>
          <w:szCs w:val="24"/>
          <w:lang w:val="ru-RU"/>
        </w:rPr>
        <w:t xml:space="preserve"> </w:t>
      </w:r>
      <w:proofErr w:type="spellStart"/>
      <w:r w:rsidRPr="007517FC">
        <w:rPr>
          <w:sz w:val="24"/>
          <w:szCs w:val="24"/>
          <w:lang w:val="ru-RU"/>
        </w:rPr>
        <w:t>доживотен</w:t>
      </w:r>
      <w:proofErr w:type="spellEnd"/>
      <w:r w:rsidRPr="007517FC">
        <w:rPr>
          <w:sz w:val="24"/>
          <w:szCs w:val="24"/>
          <w:lang w:val="ru-RU"/>
        </w:rPr>
        <w:t xml:space="preserve"> затвор не </w:t>
      </w:r>
      <w:proofErr w:type="spellStart"/>
      <w:r w:rsidRPr="007517FC">
        <w:rPr>
          <w:sz w:val="24"/>
          <w:szCs w:val="24"/>
          <w:lang w:val="ru-RU"/>
        </w:rPr>
        <w:t>може</w:t>
      </w:r>
      <w:proofErr w:type="spellEnd"/>
      <w:r w:rsidRPr="007517FC">
        <w:rPr>
          <w:sz w:val="24"/>
          <w:szCs w:val="24"/>
          <w:lang w:val="ru-RU"/>
        </w:rPr>
        <w:t xml:space="preserve"> да се </w:t>
      </w:r>
      <w:proofErr w:type="spellStart"/>
      <w:r w:rsidRPr="007517FC">
        <w:rPr>
          <w:sz w:val="24"/>
          <w:szCs w:val="24"/>
          <w:lang w:val="ru-RU"/>
        </w:rPr>
        <w:t>изрече</w:t>
      </w:r>
      <w:proofErr w:type="spellEnd"/>
      <w:r w:rsidRPr="007517FC">
        <w:rPr>
          <w:sz w:val="24"/>
          <w:szCs w:val="24"/>
          <w:lang w:val="ru-RU"/>
        </w:rPr>
        <w:t xml:space="preserve"> на </w:t>
      </w:r>
      <w:proofErr w:type="spellStart"/>
      <w:r w:rsidRPr="007517FC">
        <w:rPr>
          <w:sz w:val="24"/>
          <w:szCs w:val="24"/>
          <w:lang w:val="ru-RU"/>
        </w:rPr>
        <w:t>сторител</w:t>
      </w:r>
      <w:proofErr w:type="spellEnd"/>
      <w:r w:rsidRPr="007517FC">
        <w:rPr>
          <w:sz w:val="24"/>
          <w:szCs w:val="24"/>
          <w:lang w:val="ru-RU"/>
        </w:rPr>
        <w:t xml:space="preserve"> </w:t>
      </w:r>
      <w:proofErr w:type="spellStart"/>
      <w:r w:rsidRPr="007517FC">
        <w:rPr>
          <w:sz w:val="24"/>
          <w:szCs w:val="24"/>
          <w:lang w:val="ru-RU"/>
        </w:rPr>
        <w:t>кој</w:t>
      </w:r>
      <w:proofErr w:type="spellEnd"/>
      <w:r w:rsidRPr="007517FC">
        <w:rPr>
          <w:sz w:val="24"/>
          <w:szCs w:val="24"/>
          <w:lang w:val="ru-RU"/>
        </w:rPr>
        <w:t xml:space="preserve"> во </w:t>
      </w:r>
      <w:proofErr w:type="spellStart"/>
      <w:r w:rsidRPr="007517FC">
        <w:rPr>
          <w:sz w:val="24"/>
          <w:szCs w:val="24"/>
          <w:lang w:val="ru-RU"/>
        </w:rPr>
        <w:t>време</w:t>
      </w:r>
      <w:proofErr w:type="spellEnd"/>
      <w:r w:rsidRPr="007517FC">
        <w:rPr>
          <w:sz w:val="24"/>
          <w:szCs w:val="24"/>
          <w:lang w:val="ru-RU"/>
        </w:rPr>
        <w:t xml:space="preserve"> на </w:t>
      </w:r>
      <w:proofErr w:type="spellStart"/>
      <w:r w:rsidRPr="007517FC">
        <w:rPr>
          <w:sz w:val="24"/>
          <w:szCs w:val="24"/>
          <w:lang w:val="ru-RU"/>
        </w:rPr>
        <w:t>извршување</w:t>
      </w:r>
      <w:proofErr w:type="spellEnd"/>
      <w:r w:rsidRPr="007517FC">
        <w:rPr>
          <w:sz w:val="24"/>
          <w:szCs w:val="24"/>
          <w:lang w:val="ru-RU"/>
        </w:rPr>
        <w:t xml:space="preserve"> на </w:t>
      </w:r>
      <w:proofErr w:type="spellStart"/>
      <w:r w:rsidRPr="007517FC">
        <w:rPr>
          <w:sz w:val="24"/>
          <w:szCs w:val="24"/>
          <w:lang w:val="ru-RU"/>
        </w:rPr>
        <w:t>кривичното</w:t>
      </w:r>
      <w:proofErr w:type="spellEnd"/>
      <w:r w:rsidRPr="007517FC">
        <w:rPr>
          <w:sz w:val="24"/>
          <w:szCs w:val="24"/>
          <w:lang w:val="ru-RU"/>
        </w:rPr>
        <w:t xml:space="preserve"> дело не </w:t>
      </w:r>
      <w:proofErr w:type="spellStart"/>
      <w:r w:rsidRPr="007517FC">
        <w:rPr>
          <w:sz w:val="24"/>
          <w:szCs w:val="24"/>
          <w:lang w:val="ru-RU"/>
        </w:rPr>
        <w:t>навршил</w:t>
      </w:r>
      <w:proofErr w:type="spellEnd"/>
      <w:r w:rsidRPr="007517FC">
        <w:rPr>
          <w:sz w:val="24"/>
          <w:szCs w:val="24"/>
          <w:lang w:val="ru-RU"/>
        </w:rPr>
        <w:t xml:space="preserve"> 21 година од</w:t>
      </w:r>
      <w:r w:rsidR="00835E76" w:rsidRPr="00704B48">
        <w:rPr>
          <w:sz w:val="24"/>
          <w:szCs w:val="24"/>
          <w:lang w:val="ru-RU"/>
        </w:rPr>
        <w:t xml:space="preserve"> </w:t>
      </w:r>
      <w:proofErr w:type="spellStart"/>
      <w:r w:rsidRPr="007517FC">
        <w:rPr>
          <w:sz w:val="24"/>
          <w:szCs w:val="24"/>
          <w:lang w:val="ru-RU"/>
        </w:rPr>
        <w:t>животот</w:t>
      </w:r>
      <w:proofErr w:type="spellEnd"/>
      <w:r w:rsidRPr="007517FC">
        <w:rPr>
          <w:sz w:val="24"/>
          <w:szCs w:val="24"/>
          <w:lang w:val="ru-RU"/>
        </w:rPr>
        <w:t>.</w:t>
      </w:r>
    </w:p>
    <w:p w14:paraId="1CE1E814" w14:textId="77777777" w:rsidR="00D1726F" w:rsidRPr="00704B48" w:rsidRDefault="00624AEA" w:rsidP="007517FC">
      <w:pPr>
        <w:pStyle w:val="NoSpacing"/>
        <w:numPr>
          <w:ilvl w:val="0"/>
          <w:numId w:val="436"/>
        </w:numPr>
        <w:ind w:left="0" w:firstLine="360"/>
        <w:jc w:val="both"/>
        <w:rPr>
          <w:sz w:val="24"/>
          <w:szCs w:val="24"/>
          <w:lang w:val="ru-RU"/>
        </w:rPr>
      </w:pPr>
      <w:proofErr w:type="spellStart"/>
      <w:r w:rsidRPr="007517FC">
        <w:rPr>
          <w:sz w:val="24"/>
          <w:szCs w:val="24"/>
          <w:lang w:val="ru-RU"/>
        </w:rPr>
        <w:t>Затворот</w:t>
      </w:r>
      <w:proofErr w:type="spellEnd"/>
      <w:r w:rsidRPr="007517FC">
        <w:rPr>
          <w:sz w:val="24"/>
          <w:szCs w:val="24"/>
          <w:lang w:val="ru-RU"/>
        </w:rPr>
        <w:t xml:space="preserve"> се </w:t>
      </w:r>
      <w:proofErr w:type="spellStart"/>
      <w:r w:rsidRPr="007517FC">
        <w:rPr>
          <w:sz w:val="24"/>
          <w:szCs w:val="24"/>
          <w:lang w:val="ru-RU"/>
        </w:rPr>
        <w:t>изрекува</w:t>
      </w:r>
      <w:proofErr w:type="spellEnd"/>
      <w:r w:rsidRPr="007517FC">
        <w:rPr>
          <w:sz w:val="24"/>
          <w:szCs w:val="24"/>
          <w:lang w:val="ru-RU"/>
        </w:rPr>
        <w:t xml:space="preserve"> на полни </w:t>
      </w:r>
      <w:proofErr w:type="spellStart"/>
      <w:r w:rsidRPr="007517FC">
        <w:rPr>
          <w:sz w:val="24"/>
          <w:szCs w:val="24"/>
          <w:lang w:val="ru-RU"/>
        </w:rPr>
        <w:t>години</w:t>
      </w:r>
      <w:proofErr w:type="spellEnd"/>
      <w:r w:rsidRPr="007517FC">
        <w:rPr>
          <w:sz w:val="24"/>
          <w:szCs w:val="24"/>
          <w:lang w:val="ru-RU"/>
        </w:rPr>
        <w:t xml:space="preserve"> и </w:t>
      </w:r>
      <w:proofErr w:type="spellStart"/>
      <w:r w:rsidRPr="007517FC">
        <w:rPr>
          <w:sz w:val="24"/>
          <w:szCs w:val="24"/>
          <w:lang w:val="ru-RU"/>
        </w:rPr>
        <w:t>месеци</w:t>
      </w:r>
      <w:proofErr w:type="spellEnd"/>
      <w:r w:rsidRPr="007517FC">
        <w:rPr>
          <w:sz w:val="24"/>
          <w:szCs w:val="24"/>
          <w:lang w:val="ru-RU"/>
        </w:rPr>
        <w:t xml:space="preserve">, а </w:t>
      </w:r>
      <w:proofErr w:type="gramStart"/>
      <w:r w:rsidRPr="007517FC">
        <w:rPr>
          <w:sz w:val="24"/>
          <w:szCs w:val="24"/>
          <w:lang w:val="ru-RU"/>
        </w:rPr>
        <w:t>до шест</w:t>
      </w:r>
      <w:proofErr w:type="gramEnd"/>
      <w:r w:rsidRPr="007517FC">
        <w:rPr>
          <w:sz w:val="24"/>
          <w:szCs w:val="24"/>
          <w:lang w:val="ru-RU"/>
        </w:rPr>
        <w:t xml:space="preserve"> </w:t>
      </w:r>
      <w:proofErr w:type="spellStart"/>
      <w:r w:rsidRPr="007517FC">
        <w:rPr>
          <w:sz w:val="24"/>
          <w:szCs w:val="24"/>
          <w:lang w:val="ru-RU"/>
        </w:rPr>
        <w:t>месеци</w:t>
      </w:r>
      <w:proofErr w:type="spellEnd"/>
      <w:r w:rsidRPr="007517FC">
        <w:rPr>
          <w:sz w:val="24"/>
          <w:szCs w:val="24"/>
          <w:lang w:val="ru-RU"/>
        </w:rPr>
        <w:t xml:space="preserve"> и на полни</w:t>
      </w:r>
      <w:r w:rsidR="00A379AE" w:rsidRPr="00704B48">
        <w:rPr>
          <w:sz w:val="24"/>
          <w:szCs w:val="24"/>
          <w:lang w:val="ru-RU"/>
        </w:rPr>
        <w:t xml:space="preserve"> </w:t>
      </w:r>
      <w:proofErr w:type="spellStart"/>
      <w:r w:rsidRPr="007517FC">
        <w:rPr>
          <w:sz w:val="24"/>
          <w:szCs w:val="24"/>
          <w:lang w:val="ru-RU"/>
        </w:rPr>
        <w:t>денови</w:t>
      </w:r>
      <w:proofErr w:type="spellEnd"/>
      <w:r w:rsidRPr="007517FC">
        <w:rPr>
          <w:sz w:val="24"/>
          <w:szCs w:val="24"/>
          <w:lang w:val="ru-RU"/>
        </w:rPr>
        <w:t>.</w:t>
      </w:r>
    </w:p>
    <w:p w14:paraId="21911AAA" w14:textId="77777777" w:rsidR="00D1726F" w:rsidRPr="00704B48" w:rsidRDefault="00624AEA" w:rsidP="007517FC">
      <w:pPr>
        <w:pStyle w:val="NoSpacing"/>
        <w:numPr>
          <w:ilvl w:val="0"/>
          <w:numId w:val="436"/>
        </w:numPr>
        <w:ind w:left="0" w:firstLine="360"/>
        <w:jc w:val="both"/>
        <w:rPr>
          <w:sz w:val="24"/>
          <w:szCs w:val="24"/>
          <w:lang w:val="ru-RU"/>
        </w:rPr>
      </w:pPr>
      <w:r w:rsidRPr="007517FC">
        <w:rPr>
          <w:sz w:val="24"/>
          <w:szCs w:val="24"/>
          <w:lang w:val="ru-RU"/>
        </w:rPr>
        <w:t xml:space="preserve">Кога за </w:t>
      </w:r>
      <w:proofErr w:type="spellStart"/>
      <w:r w:rsidRPr="007517FC">
        <w:rPr>
          <w:sz w:val="24"/>
          <w:szCs w:val="24"/>
          <w:lang w:val="ru-RU"/>
        </w:rPr>
        <w:t>кривичните</w:t>
      </w:r>
      <w:proofErr w:type="spellEnd"/>
      <w:r w:rsidRPr="007517FC">
        <w:rPr>
          <w:sz w:val="24"/>
          <w:szCs w:val="24"/>
          <w:lang w:val="ru-RU"/>
        </w:rPr>
        <w:t xml:space="preserve"> дела е </w:t>
      </w:r>
      <w:proofErr w:type="spellStart"/>
      <w:r w:rsidRPr="007517FC">
        <w:rPr>
          <w:sz w:val="24"/>
          <w:szCs w:val="24"/>
          <w:lang w:val="ru-RU"/>
        </w:rPr>
        <w:t>пропишана</w:t>
      </w:r>
      <w:proofErr w:type="spellEnd"/>
      <w:r w:rsidRPr="007517FC">
        <w:rPr>
          <w:sz w:val="24"/>
          <w:szCs w:val="24"/>
          <w:lang w:val="ru-RU"/>
        </w:rPr>
        <w:t xml:space="preserve"> казна затвор без </w:t>
      </w:r>
      <w:proofErr w:type="spellStart"/>
      <w:r w:rsidRPr="007517FC">
        <w:rPr>
          <w:sz w:val="24"/>
          <w:szCs w:val="24"/>
          <w:lang w:val="ru-RU"/>
        </w:rPr>
        <w:t>назначување</w:t>
      </w:r>
      <w:proofErr w:type="spellEnd"/>
      <w:r w:rsidRPr="007517FC">
        <w:rPr>
          <w:sz w:val="24"/>
          <w:szCs w:val="24"/>
          <w:lang w:val="ru-RU"/>
        </w:rPr>
        <w:t xml:space="preserve"> на </w:t>
      </w:r>
      <w:proofErr w:type="spellStart"/>
      <w:r w:rsidRPr="007517FC">
        <w:rPr>
          <w:sz w:val="24"/>
          <w:szCs w:val="24"/>
          <w:lang w:val="ru-RU"/>
        </w:rPr>
        <w:t>најмалата</w:t>
      </w:r>
      <w:proofErr w:type="spellEnd"/>
      <w:r w:rsidRPr="007517FC">
        <w:rPr>
          <w:sz w:val="24"/>
          <w:szCs w:val="24"/>
          <w:lang w:val="ru-RU"/>
        </w:rPr>
        <w:t xml:space="preserve"> мера, а </w:t>
      </w:r>
      <w:proofErr w:type="spellStart"/>
      <w:r w:rsidRPr="007517FC">
        <w:rPr>
          <w:sz w:val="24"/>
          <w:szCs w:val="24"/>
          <w:lang w:val="ru-RU"/>
        </w:rPr>
        <w:t>најголемата</w:t>
      </w:r>
      <w:proofErr w:type="spellEnd"/>
      <w:r w:rsidRPr="007517FC">
        <w:rPr>
          <w:sz w:val="24"/>
          <w:szCs w:val="24"/>
          <w:lang w:val="ru-RU"/>
        </w:rPr>
        <w:t xml:space="preserve"> мера не е </w:t>
      </w:r>
      <w:proofErr w:type="spellStart"/>
      <w:r w:rsidRPr="007517FC">
        <w:rPr>
          <w:sz w:val="24"/>
          <w:szCs w:val="24"/>
          <w:lang w:val="ru-RU"/>
        </w:rPr>
        <w:t>поголема</w:t>
      </w:r>
      <w:proofErr w:type="spellEnd"/>
      <w:r w:rsidRPr="007517FC">
        <w:rPr>
          <w:sz w:val="24"/>
          <w:szCs w:val="24"/>
          <w:lang w:val="ru-RU"/>
        </w:rPr>
        <w:t xml:space="preserve"> од три </w:t>
      </w:r>
      <w:proofErr w:type="spellStart"/>
      <w:r w:rsidRPr="007517FC">
        <w:rPr>
          <w:sz w:val="24"/>
          <w:szCs w:val="24"/>
          <w:lang w:val="ru-RU"/>
        </w:rPr>
        <w:t>години</w:t>
      </w:r>
      <w:proofErr w:type="spellEnd"/>
      <w:r w:rsidRPr="007517FC">
        <w:rPr>
          <w:sz w:val="24"/>
          <w:szCs w:val="24"/>
          <w:lang w:val="ru-RU"/>
        </w:rPr>
        <w:t xml:space="preserve">, </w:t>
      </w:r>
      <w:proofErr w:type="spellStart"/>
      <w:r w:rsidRPr="007517FC">
        <w:rPr>
          <w:sz w:val="24"/>
          <w:szCs w:val="24"/>
          <w:lang w:val="ru-RU"/>
        </w:rPr>
        <w:t>покрај</w:t>
      </w:r>
      <w:proofErr w:type="spellEnd"/>
      <w:r w:rsidRPr="007517FC">
        <w:rPr>
          <w:sz w:val="24"/>
          <w:szCs w:val="24"/>
          <w:lang w:val="ru-RU"/>
        </w:rPr>
        <w:t xml:space="preserve"> </w:t>
      </w:r>
      <w:proofErr w:type="spellStart"/>
      <w:r w:rsidRPr="007517FC">
        <w:rPr>
          <w:sz w:val="24"/>
          <w:szCs w:val="24"/>
          <w:lang w:val="ru-RU"/>
        </w:rPr>
        <w:t>таа</w:t>
      </w:r>
      <w:proofErr w:type="spellEnd"/>
      <w:r w:rsidRPr="007517FC">
        <w:rPr>
          <w:sz w:val="24"/>
          <w:szCs w:val="24"/>
          <w:lang w:val="ru-RU"/>
        </w:rPr>
        <w:t xml:space="preserve"> казна </w:t>
      </w:r>
      <w:proofErr w:type="spellStart"/>
      <w:r w:rsidRPr="007517FC">
        <w:rPr>
          <w:sz w:val="24"/>
          <w:szCs w:val="24"/>
          <w:lang w:val="ru-RU"/>
        </w:rPr>
        <w:t>задолжително</w:t>
      </w:r>
      <w:proofErr w:type="spellEnd"/>
      <w:r w:rsidRPr="007517FC">
        <w:rPr>
          <w:sz w:val="24"/>
          <w:szCs w:val="24"/>
          <w:lang w:val="ru-RU"/>
        </w:rPr>
        <w:t xml:space="preserve"> се </w:t>
      </w:r>
      <w:proofErr w:type="spellStart"/>
      <w:r w:rsidRPr="007517FC">
        <w:rPr>
          <w:sz w:val="24"/>
          <w:szCs w:val="24"/>
          <w:lang w:val="ru-RU"/>
        </w:rPr>
        <w:t>пропишува</w:t>
      </w:r>
      <w:proofErr w:type="spellEnd"/>
      <w:r w:rsidRPr="007517FC">
        <w:rPr>
          <w:sz w:val="24"/>
          <w:szCs w:val="24"/>
          <w:lang w:val="ru-RU"/>
        </w:rPr>
        <w:t xml:space="preserve"> и </w:t>
      </w:r>
      <w:proofErr w:type="spellStart"/>
      <w:r w:rsidRPr="007517FC">
        <w:rPr>
          <w:sz w:val="24"/>
          <w:szCs w:val="24"/>
          <w:lang w:val="ru-RU"/>
        </w:rPr>
        <w:t>парична</w:t>
      </w:r>
      <w:proofErr w:type="spellEnd"/>
      <w:r w:rsidR="00860579" w:rsidRPr="00704B48">
        <w:rPr>
          <w:sz w:val="24"/>
          <w:szCs w:val="24"/>
          <w:lang w:val="ru-RU"/>
        </w:rPr>
        <w:t xml:space="preserve"> </w:t>
      </w:r>
      <w:r w:rsidRPr="007517FC">
        <w:rPr>
          <w:sz w:val="24"/>
          <w:szCs w:val="24"/>
          <w:lang w:val="ru-RU"/>
        </w:rPr>
        <w:t>казна.</w:t>
      </w:r>
    </w:p>
    <w:p w14:paraId="56B8A59A" w14:textId="77777777" w:rsidR="00D1726F" w:rsidRPr="007517FC" w:rsidRDefault="00624AEA" w:rsidP="007517FC">
      <w:pPr>
        <w:pStyle w:val="NoSpacing"/>
        <w:numPr>
          <w:ilvl w:val="0"/>
          <w:numId w:val="436"/>
        </w:numPr>
        <w:ind w:left="0" w:firstLine="360"/>
        <w:jc w:val="both"/>
        <w:rPr>
          <w:sz w:val="24"/>
          <w:szCs w:val="24"/>
          <w:lang w:val="ru-RU"/>
        </w:rPr>
      </w:pPr>
      <w:proofErr w:type="spellStart"/>
      <w:r w:rsidRPr="007517FC">
        <w:rPr>
          <w:sz w:val="24"/>
          <w:szCs w:val="24"/>
          <w:lang w:val="ru-RU"/>
        </w:rPr>
        <w:t>Затворот</w:t>
      </w:r>
      <w:proofErr w:type="spellEnd"/>
      <w:r w:rsidRPr="007517FC">
        <w:rPr>
          <w:sz w:val="24"/>
          <w:szCs w:val="24"/>
          <w:lang w:val="ru-RU"/>
        </w:rPr>
        <w:t xml:space="preserve"> се </w:t>
      </w:r>
      <w:proofErr w:type="spellStart"/>
      <w:r w:rsidRPr="007517FC">
        <w:rPr>
          <w:sz w:val="24"/>
          <w:szCs w:val="24"/>
          <w:lang w:val="ru-RU"/>
        </w:rPr>
        <w:t>издржува</w:t>
      </w:r>
      <w:proofErr w:type="spellEnd"/>
      <w:r w:rsidRPr="007517FC">
        <w:rPr>
          <w:sz w:val="24"/>
          <w:szCs w:val="24"/>
          <w:lang w:val="ru-RU"/>
        </w:rPr>
        <w:t xml:space="preserve"> во установи за </w:t>
      </w:r>
      <w:proofErr w:type="spellStart"/>
      <w:r w:rsidRPr="007517FC">
        <w:rPr>
          <w:sz w:val="24"/>
          <w:szCs w:val="24"/>
          <w:lang w:val="ru-RU"/>
        </w:rPr>
        <w:t>издржување</w:t>
      </w:r>
      <w:proofErr w:type="spellEnd"/>
      <w:r w:rsidRPr="007517FC">
        <w:rPr>
          <w:sz w:val="24"/>
          <w:szCs w:val="24"/>
          <w:lang w:val="ru-RU"/>
        </w:rPr>
        <w:t xml:space="preserve"> </w:t>
      </w:r>
      <w:proofErr w:type="gramStart"/>
      <w:r w:rsidRPr="007517FC">
        <w:rPr>
          <w:sz w:val="24"/>
          <w:szCs w:val="24"/>
          <w:lang w:val="ru-RU"/>
        </w:rPr>
        <w:t>на казна</w:t>
      </w:r>
      <w:proofErr w:type="gramEnd"/>
      <w:r w:rsidRPr="007517FC">
        <w:rPr>
          <w:sz w:val="24"/>
          <w:szCs w:val="24"/>
          <w:lang w:val="ru-RU"/>
        </w:rPr>
        <w:t xml:space="preserve"> </w:t>
      </w:r>
      <w:proofErr w:type="spellStart"/>
      <w:r w:rsidRPr="007517FC">
        <w:rPr>
          <w:sz w:val="24"/>
          <w:szCs w:val="24"/>
          <w:lang w:val="ru-RU"/>
        </w:rPr>
        <w:t>определени</w:t>
      </w:r>
      <w:proofErr w:type="spellEnd"/>
      <w:r w:rsidRPr="007517FC">
        <w:rPr>
          <w:sz w:val="24"/>
          <w:szCs w:val="24"/>
          <w:lang w:val="ru-RU"/>
        </w:rPr>
        <w:t xml:space="preserve"> со закон.</w:t>
      </w:r>
    </w:p>
    <w:p w14:paraId="04B5E77B" w14:textId="77777777" w:rsidR="00860579" w:rsidRPr="00704B48" w:rsidRDefault="00860579" w:rsidP="00860579">
      <w:pPr>
        <w:pStyle w:val="NoSpacing"/>
        <w:jc w:val="center"/>
        <w:rPr>
          <w:b/>
          <w:bCs/>
          <w:sz w:val="24"/>
          <w:szCs w:val="24"/>
          <w:lang w:val="mk-MK"/>
        </w:rPr>
      </w:pPr>
    </w:p>
    <w:p w14:paraId="517E07B0" w14:textId="77777777" w:rsidR="002F5F77" w:rsidRPr="00704B48" w:rsidRDefault="00624AEA" w:rsidP="00860579">
      <w:pPr>
        <w:pStyle w:val="NoSpacing"/>
        <w:jc w:val="center"/>
        <w:rPr>
          <w:b/>
          <w:bCs/>
          <w:sz w:val="24"/>
          <w:szCs w:val="24"/>
          <w:lang w:val="mk-MK"/>
        </w:rPr>
      </w:pPr>
      <w:r w:rsidRPr="007517FC">
        <w:rPr>
          <w:rFonts w:cs="Tahoma"/>
          <w:b/>
          <w:bCs/>
          <w:sz w:val="24"/>
          <w:szCs w:val="24"/>
          <w:lang w:val="mk-MK"/>
        </w:rPr>
        <w:t>Кратка казна затвор</w:t>
      </w:r>
    </w:p>
    <w:p w14:paraId="6AF9D901" w14:textId="77777777" w:rsidR="00860579" w:rsidRPr="007517FC" w:rsidRDefault="00860579" w:rsidP="00860579">
      <w:pPr>
        <w:pStyle w:val="NoSpacing"/>
        <w:jc w:val="center"/>
        <w:rPr>
          <w:rFonts w:cs="Tahoma"/>
          <w:b/>
          <w:bCs/>
          <w:sz w:val="24"/>
          <w:szCs w:val="24"/>
          <w:lang w:val="mk-MK"/>
        </w:rPr>
      </w:pPr>
    </w:p>
    <w:p w14:paraId="0E06F50D" w14:textId="77777777" w:rsidR="00D1726F" w:rsidRPr="00704B48" w:rsidRDefault="00624AEA">
      <w:pPr>
        <w:pStyle w:val="NoSpacing"/>
        <w:jc w:val="center"/>
        <w:rPr>
          <w:b/>
          <w:sz w:val="24"/>
          <w:szCs w:val="24"/>
          <w:lang w:val="mk-MK"/>
        </w:rPr>
      </w:pPr>
      <w:r w:rsidRPr="007517FC">
        <w:rPr>
          <w:b/>
          <w:sz w:val="24"/>
          <w:szCs w:val="24"/>
          <w:lang w:val="ru-RU"/>
        </w:rPr>
        <w:t>Член</w:t>
      </w:r>
      <w:r w:rsidR="00733D30" w:rsidRPr="007517FC">
        <w:rPr>
          <w:b/>
          <w:sz w:val="24"/>
          <w:szCs w:val="24"/>
          <w:lang w:val="mk-MK"/>
        </w:rPr>
        <w:t xml:space="preserve"> </w:t>
      </w:r>
      <w:r w:rsidR="008A4FA4" w:rsidRPr="00704B48">
        <w:rPr>
          <w:b/>
          <w:sz w:val="24"/>
          <w:szCs w:val="24"/>
          <w:lang w:val="mk-MK"/>
        </w:rPr>
        <w:t>5</w:t>
      </w:r>
      <w:r w:rsidR="00CB5B5A" w:rsidRPr="00704B48">
        <w:rPr>
          <w:b/>
          <w:sz w:val="24"/>
          <w:szCs w:val="24"/>
          <w:lang w:val="mk-MK"/>
        </w:rPr>
        <w:t>2</w:t>
      </w:r>
      <w:r w:rsidR="00B96E75" w:rsidRPr="00704B48">
        <w:rPr>
          <w:b/>
          <w:sz w:val="24"/>
          <w:szCs w:val="24"/>
          <w:lang w:val="mk-MK"/>
        </w:rPr>
        <w:t xml:space="preserve"> (нов член)</w:t>
      </w:r>
    </w:p>
    <w:p w14:paraId="3BF3A699" w14:textId="7A22C663" w:rsidR="00097D99" w:rsidRPr="007517FC" w:rsidRDefault="00097D99" w:rsidP="007517FC">
      <w:pPr>
        <w:pStyle w:val="NoSpacing"/>
        <w:numPr>
          <w:ilvl w:val="0"/>
          <w:numId w:val="434"/>
        </w:numPr>
        <w:ind w:left="0" w:firstLine="360"/>
        <w:jc w:val="both"/>
        <w:rPr>
          <w:lang w:val="mk-MK"/>
        </w:rPr>
      </w:pPr>
      <w:proofErr w:type="spellStart"/>
      <w:r w:rsidRPr="007517FC">
        <w:rPr>
          <w:sz w:val="24"/>
          <w:szCs w:val="24"/>
          <w:lang w:val="mk-MK"/>
        </w:rPr>
        <w:t>Aко</w:t>
      </w:r>
      <w:proofErr w:type="spellEnd"/>
      <w:r w:rsidRPr="007517FC">
        <w:rPr>
          <w:sz w:val="24"/>
          <w:szCs w:val="24"/>
          <w:lang w:val="mk-MK"/>
        </w:rPr>
        <w:t xml:space="preserve"> за кривичното дело е пропишана казна затвор до една г</w:t>
      </w:r>
      <w:r w:rsidRPr="00704B48">
        <w:rPr>
          <w:sz w:val="24"/>
          <w:szCs w:val="24"/>
          <w:lang w:val="mk-MK"/>
        </w:rPr>
        <w:t xml:space="preserve">одина, судот </w:t>
      </w:r>
      <w:r w:rsidR="001841B9" w:rsidRPr="00704B48">
        <w:rPr>
          <w:sz w:val="24"/>
          <w:szCs w:val="24"/>
          <w:lang w:val="mk-MK"/>
        </w:rPr>
        <w:t>може</w:t>
      </w:r>
      <w:r w:rsidRPr="00704B48">
        <w:rPr>
          <w:sz w:val="24"/>
          <w:szCs w:val="24"/>
          <w:lang w:val="mk-MK"/>
        </w:rPr>
        <w:t xml:space="preserve"> </w:t>
      </w:r>
      <w:r w:rsidR="001841B9" w:rsidRPr="00704B48">
        <w:rPr>
          <w:sz w:val="24"/>
          <w:szCs w:val="24"/>
          <w:lang w:val="mk-MK"/>
        </w:rPr>
        <w:t xml:space="preserve">да </w:t>
      </w:r>
      <w:r w:rsidRPr="00704B48">
        <w:rPr>
          <w:sz w:val="24"/>
          <w:szCs w:val="24"/>
          <w:lang w:val="mk-MK"/>
        </w:rPr>
        <w:t>изрече казна затвор</w:t>
      </w:r>
      <w:r w:rsidR="001841B9" w:rsidRPr="00704B48">
        <w:rPr>
          <w:sz w:val="24"/>
          <w:szCs w:val="24"/>
          <w:lang w:val="mk-MK"/>
        </w:rPr>
        <w:t xml:space="preserve"> по правило </w:t>
      </w:r>
      <w:r w:rsidRPr="00704B48">
        <w:rPr>
          <w:sz w:val="24"/>
          <w:szCs w:val="24"/>
          <w:lang w:val="mk-MK"/>
        </w:rPr>
        <w:t xml:space="preserve">ако делото е сторено во поврат, во стек со исти или потешки дела, во рамките на продолжено кривично дело или при постоење на други особено отежнувачки околности. </w:t>
      </w:r>
    </w:p>
    <w:p w14:paraId="0D4B223D" w14:textId="62CE2797" w:rsidR="00D1726F" w:rsidRPr="007517FC" w:rsidRDefault="00624AEA" w:rsidP="007517FC">
      <w:pPr>
        <w:pStyle w:val="NoSpacing"/>
        <w:numPr>
          <w:ilvl w:val="0"/>
          <w:numId w:val="434"/>
        </w:numPr>
        <w:ind w:left="0" w:firstLine="360"/>
        <w:jc w:val="both"/>
        <w:rPr>
          <w:rFonts w:eastAsia="Times New Roman" w:cs="Tahoma"/>
          <w:sz w:val="24"/>
          <w:szCs w:val="24"/>
          <w:lang w:val="mk-MK"/>
        </w:rPr>
      </w:pPr>
      <w:r w:rsidRPr="007517FC">
        <w:rPr>
          <w:rFonts w:eastAsia="Times New Roman" w:cs="Tahoma"/>
          <w:sz w:val="24"/>
          <w:szCs w:val="24"/>
          <w:lang w:val="mk-MK"/>
        </w:rPr>
        <w:t xml:space="preserve">Кратка казна затвор во траење до шест месеци, судот </w:t>
      </w:r>
      <w:r w:rsidR="00097D99" w:rsidRPr="007517FC">
        <w:rPr>
          <w:rFonts w:eastAsia="Times New Roman"/>
          <w:sz w:val="24"/>
          <w:szCs w:val="24"/>
          <w:lang w:val="mk-MK"/>
        </w:rPr>
        <w:t>ќе изрече</w:t>
      </w:r>
      <w:r w:rsidRPr="007517FC">
        <w:rPr>
          <w:rFonts w:eastAsia="Times New Roman" w:cs="Tahoma"/>
          <w:sz w:val="24"/>
          <w:szCs w:val="24"/>
          <w:lang w:val="mk-MK"/>
        </w:rPr>
        <w:t xml:space="preserve"> само во </w:t>
      </w:r>
      <w:r w:rsidRPr="007517FC">
        <w:rPr>
          <w:rFonts w:eastAsia="Times New Roman" w:cs="Tahoma"/>
          <w:sz w:val="24"/>
          <w:szCs w:val="24"/>
          <w:lang w:val="mk-MK"/>
        </w:rPr>
        <w:lastRenderedPageBreak/>
        <w:t xml:space="preserve">исклучителни случаи кога посебните околности на кривичното дело и личноста на сторителот покажуваат дека неопходно </w:t>
      </w:r>
      <w:r w:rsidR="005A0863" w:rsidRPr="007517FC">
        <w:rPr>
          <w:rFonts w:eastAsia="Times New Roman"/>
          <w:sz w:val="24"/>
          <w:szCs w:val="24"/>
          <w:lang w:val="mk-MK"/>
        </w:rPr>
        <w:t xml:space="preserve">е </w:t>
      </w:r>
      <w:r w:rsidRPr="007517FC">
        <w:rPr>
          <w:rFonts w:eastAsia="Times New Roman" w:cs="Tahoma"/>
          <w:sz w:val="24"/>
          <w:szCs w:val="24"/>
          <w:lang w:val="mk-MK"/>
        </w:rPr>
        <w:t xml:space="preserve">да се изрече казната затвор. </w:t>
      </w:r>
    </w:p>
    <w:p w14:paraId="166D2BCB" w14:textId="1B2D4B12" w:rsidR="00D1726F" w:rsidRPr="007517FC" w:rsidRDefault="00624AEA" w:rsidP="00860579">
      <w:pPr>
        <w:pStyle w:val="NoSpacing"/>
        <w:numPr>
          <w:ilvl w:val="0"/>
          <w:numId w:val="434"/>
        </w:numPr>
        <w:ind w:left="0" w:firstLine="360"/>
        <w:jc w:val="both"/>
        <w:rPr>
          <w:rFonts w:eastAsia="Times New Roman"/>
          <w:sz w:val="24"/>
          <w:szCs w:val="24"/>
          <w:lang w:val="mk-MK"/>
        </w:rPr>
      </w:pPr>
      <w:r w:rsidRPr="007517FC">
        <w:rPr>
          <w:rFonts w:cs="Tahoma"/>
          <w:sz w:val="24"/>
          <w:szCs w:val="24"/>
          <w:lang w:val="mk-MK"/>
        </w:rPr>
        <w:t>Ако судот изрече</w:t>
      </w:r>
      <w:r w:rsidRPr="007517FC">
        <w:rPr>
          <w:rFonts w:cs="Tahoma"/>
          <w:sz w:val="24"/>
          <w:szCs w:val="24"/>
          <w:lang w:val="ru-RU"/>
        </w:rPr>
        <w:t xml:space="preserve"> </w:t>
      </w:r>
      <w:proofErr w:type="spellStart"/>
      <w:r w:rsidRPr="007517FC">
        <w:rPr>
          <w:rFonts w:cs="Tahoma"/>
          <w:sz w:val="24"/>
          <w:szCs w:val="24"/>
          <w:lang w:val="ru-RU"/>
        </w:rPr>
        <w:t>ефективна</w:t>
      </w:r>
      <w:proofErr w:type="spellEnd"/>
      <w:r w:rsidRPr="007517FC">
        <w:rPr>
          <w:rFonts w:cs="Tahoma"/>
          <w:sz w:val="24"/>
          <w:szCs w:val="24"/>
          <w:lang w:val="ru-RU"/>
        </w:rPr>
        <w:t xml:space="preserve"> </w:t>
      </w:r>
      <w:r w:rsidRPr="007517FC">
        <w:rPr>
          <w:rFonts w:cs="Tahoma"/>
          <w:sz w:val="24"/>
          <w:szCs w:val="24"/>
          <w:lang w:val="mk-MK"/>
        </w:rPr>
        <w:t xml:space="preserve">казна затвор </w:t>
      </w:r>
      <w:r w:rsidR="00963D08" w:rsidRPr="007517FC">
        <w:rPr>
          <w:sz w:val="24"/>
          <w:szCs w:val="24"/>
          <w:lang w:val="mk-MK"/>
        </w:rPr>
        <w:t>од ставовите (1) и (2)</w:t>
      </w:r>
      <w:r w:rsidR="00E82BF1">
        <w:rPr>
          <w:sz w:val="24"/>
          <w:szCs w:val="24"/>
          <w:lang w:val="mk-MK"/>
        </w:rPr>
        <w:t xml:space="preserve"> </w:t>
      </w:r>
      <w:r w:rsidR="00963D08" w:rsidRPr="007517FC">
        <w:rPr>
          <w:sz w:val="24"/>
          <w:szCs w:val="24"/>
          <w:lang w:val="mk-MK"/>
        </w:rPr>
        <w:t>на овој член</w:t>
      </w:r>
      <w:r w:rsidRPr="007517FC">
        <w:rPr>
          <w:rFonts w:cs="Tahoma"/>
          <w:sz w:val="24"/>
          <w:szCs w:val="24"/>
          <w:lang w:val="mk-MK"/>
        </w:rPr>
        <w:t xml:space="preserve"> должен е посебно да ги образложи причините за донесување на таквата одлука.</w:t>
      </w:r>
    </w:p>
    <w:p w14:paraId="7535D5F9" w14:textId="77777777" w:rsidR="00D1726F" w:rsidRPr="00704B48" w:rsidRDefault="00624AEA" w:rsidP="007517FC">
      <w:pPr>
        <w:pStyle w:val="Heading2"/>
        <w:spacing w:before="57" w:line="584" w:lineRule="exact"/>
        <w:ind w:left="3600" w:right="92"/>
        <w:jc w:val="left"/>
        <w:rPr>
          <w:lang w:val="mk-MK"/>
        </w:rPr>
      </w:pPr>
      <w:r w:rsidRPr="007517FC">
        <w:rPr>
          <w:lang w:val="ru-RU"/>
        </w:rPr>
        <w:t xml:space="preserve">Условен </w:t>
      </w:r>
      <w:proofErr w:type="spellStart"/>
      <w:r w:rsidRPr="007517FC">
        <w:rPr>
          <w:lang w:val="ru-RU"/>
        </w:rPr>
        <w:t>отпуст</w:t>
      </w:r>
      <w:proofErr w:type="spellEnd"/>
    </w:p>
    <w:p w14:paraId="2D5E9962" w14:textId="77777777" w:rsidR="00D1726F" w:rsidRPr="007517FC" w:rsidRDefault="00624AEA" w:rsidP="007517FC">
      <w:pPr>
        <w:pStyle w:val="Heading2"/>
        <w:spacing w:before="57" w:line="584" w:lineRule="exact"/>
        <w:ind w:left="426" w:right="92" w:hanging="319"/>
        <w:rPr>
          <w:lang w:val="mk-MK"/>
        </w:rPr>
      </w:pPr>
      <w:r w:rsidRPr="007517FC">
        <w:rPr>
          <w:lang w:val="ru-RU"/>
        </w:rPr>
        <w:t>Член</w:t>
      </w:r>
      <w:r w:rsidR="00733D30" w:rsidRPr="00704B48">
        <w:rPr>
          <w:lang w:val="ru-RU"/>
        </w:rPr>
        <w:t xml:space="preserve"> </w:t>
      </w:r>
      <w:r w:rsidR="00BF21C4" w:rsidRPr="00704B48">
        <w:rPr>
          <w:lang w:val="mk-MK"/>
        </w:rPr>
        <w:t>5</w:t>
      </w:r>
      <w:r w:rsidR="00CB5B5A" w:rsidRPr="00704B48">
        <w:rPr>
          <w:lang w:val="mk-MK"/>
        </w:rPr>
        <w:t>3</w:t>
      </w:r>
      <w:r w:rsidR="00733D30" w:rsidRPr="00704B48">
        <w:rPr>
          <w:lang w:val="ru-RU"/>
        </w:rPr>
        <w:t xml:space="preserve"> </w:t>
      </w:r>
      <w:r w:rsidR="006E29D7" w:rsidRPr="00704B48">
        <w:rPr>
          <w:lang w:val="mk-MK"/>
        </w:rPr>
        <w:t xml:space="preserve">(претходен член </w:t>
      </w:r>
      <w:r w:rsidRPr="007517FC">
        <w:rPr>
          <w:lang w:val="ru-RU"/>
        </w:rPr>
        <w:t>36</w:t>
      </w:r>
      <w:r w:rsidR="006E29D7" w:rsidRPr="00704B48">
        <w:rPr>
          <w:lang w:val="mk-MK"/>
        </w:rPr>
        <w:t>)</w:t>
      </w:r>
    </w:p>
    <w:p w14:paraId="212F1C0C" w14:textId="77777777" w:rsidR="00437DEC" w:rsidRPr="00704B48" w:rsidRDefault="009F5657">
      <w:pPr>
        <w:pStyle w:val="ListParagraph"/>
        <w:numPr>
          <w:ilvl w:val="0"/>
          <w:numId w:val="381"/>
        </w:numPr>
        <w:tabs>
          <w:tab w:val="left" w:pos="794"/>
        </w:tabs>
        <w:spacing w:line="225" w:lineRule="exact"/>
        <w:ind w:right="0" w:firstLine="284"/>
        <w:rPr>
          <w:sz w:val="24"/>
          <w:lang w:val="ru-RU"/>
        </w:rPr>
      </w:pPr>
      <w:proofErr w:type="spellStart"/>
      <w:r w:rsidRPr="00704B48">
        <w:rPr>
          <w:sz w:val="24"/>
          <w:lang w:val="ru-RU"/>
        </w:rPr>
        <w:t>Осудениот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отпушти</w:t>
      </w:r>
      <w:proofErr w:type="spellEnd"/>
      <w:r w:rsidRPr="00704B48">
        <w:rPr>
          <w:sz w:val="24"/>
          <w:lang w:val="ru-RU"/>
        </w:rPr>
        <w:t xml:space="preserve"> од </w:t>
      </w:r>
      <w:proofErr w:type="spellStart"/>
      <w:r w:rsidRPr="00704B48">
        <w:rPr>
          <w:sz w:val="24"/>
          <w:lang w:val="ru-RU"/>
        </w:rPr>
        <w:t>издржување</w:t>
      </w:r>
      <w:proofErr w:type="spellEnd"/>
      <w:r w:rsidRPr="00704B48">
        <w:rPr>
          <w:sz w:val="24"/>
          <w:lang w:val="ru-RU"/>
        </w:rPr>
        <w:t xml:space="preserve"> </w:t>
      </w:r>
      <w:proofErr w:type="gramStart"/>
      <w:r w:rsidRPr="00704B48">
        <w:rPr>
          <w:sz w:val="24"/>
          <w:lang w:val="ru-RU"/>
        </w:rPr>
        <w:t>на казна</w:t>
      </w:r>
      <w:proofErr w:type="gramEnd"/>
      <w:r w:rsidRPr="00704B48">
        <w:rPr>
          <w:sz w:val="24"/>
          <w:lang w:val="ru-RU"/>
        </w:rPr>
        <w:t xml:space="preserve"> затвор под </w:t>
      </w:r>
      <w:proofErr w:type="spellStart"/>
      <w:r w:rsidRPr="00704B48">
        <w:rPr>
          <w:sz w:val="24"/>
          <w:lang w:val="ru-RU"/>
        </w:rPr>
        <w:t>услов</w:t>
      </w:r>
      <w:proofErr w:type="spellEnd"/>
      <w:r w:rsidR="00733D30" w:rsidRPr="00704B48">
        <w:rPr>
          <w:sz w:val="24"/>
          <w:lang w:val="ru-RU"/>
        </w:rPr>
        <w:t xml:space="preserve"> </w:t>
      </w:r>
      <w:r w:rsidRPr="00704B48">
        <w:rPr>
          <w:sz w:val="24"/>
          <w:lang w:val="ru-RU"/>
        </w:rPr>
        <w:t>до</w:t>
      </w:r>
    </w:p>
    <w:p w14:paraId="2753AADD" w14:textId="7744DEC4" w:rsidR="00437DEC" w:rsidRPr="00704B48" w:rsidRDefault="009F5657">
      <w:pPr>
        <w:pStyle w:val="BodyText"/>
        <w:spacing w:before="2" w:line="242" w:lineRule="auto"/>
        <w:ind w:left="115" w:firstLine="0"/>
        <w:rPr>
          <w:lang w:val="ru-RU"/>
        </w:rPr>
      </w:pPr>
      <w:proofErr w:type="spellStart"/>
      <w:r w:rsidRPr="00704B48">
        <w:rPr>
          <w:lang w:val="ru-RU"/>
        </w:rPr>
        <w:t>истекот</w:t>
      </w:r>
      <w:proofErr w:type="spellEnd"/>
      <w:r w:rsidRPr="00704B48">
        <w:rPr>
          <w:lang w:val="ru-RU"/>
        </w:rPr>
        <w:t xml:space="preserve"> на </w:t>
      </w:r>
      <w:proofErr w:type="spellStart"/>
      <w:r w:rsidRPr="00704B48">
        <w:rPr>
          <w:lang w:val="ru-RU"/>
        </w:rPr>
        <w:t>времето</w:t>
      </w:r>
      <w:proofErr w:type="spellEnd"/>
      <w:r w:rsidRPr="00704B48">
        <w:rPr>
          <w:lang w:val="ru-RU"/>
        </w:rPr>
        <w:t xml:space="preserve"> за кое е изречена казна да не </w:t>
      </w:r>
      <w:proofErr w:type="spellStart"/>
      <w:r w:rsidRPr="00704B48">
        <w:rPr>
          <w:lang w:val="ru-RU"/>
        </w:rPr>
        <w:t>стори</w:t>
      </w:r>
      <w:proofErr w:type="spellEnd"/>
      <w:r w:rsidRPr="00704B48">
        <w:rPr>
          <w:lang w:val="ru-RU"/>
        </w:rPr>
        <w:t xml:space="preserve"> ново </w:t>
      </w:r>
      <w:proofErr w:type="spellStart"/>
      <w:r w:rsidRPr="00704B48">
        <w:rPr>
          <w:lang w:val="ru-RU"/>
        </w:rPr>
        <w:t>кривично</w:t>
      </w:r>
      <w:proofErr w:type="spellEnd"/>
      <w:r w:rsidRPr="00704B48">
        <w:rPr>
          <w:lang w:val="ru-RU"/>
        </w:rPr>
        <w:t xml:space="preserve"> дело, </w:t>
      </w:r>
      <w:proofErr w:type="spellStart"/>
      <w:r w:rsidRPr="00704B48">
        <w:rPr>
          <w:lang w:val="ru-RU"/>
        </w:rPr>
        <w:t>ако</w:t>
      </w:r>
      <w:proofErr w:type="spellEnd"/>
      <w:r w:rsidRPr="00704B48">
        <w:rPr>
          <w:lang w:val="ru-RU"/>
        </w:rPr>
        <w:t xml:space="preserve"> се поправил </w:t>
      </w:r>
      <w:proofErr w:type="spellStart"/>
      <w:r w:rsidRPr="00704B48">
        <w:rPr>
          <w:lang w:val="ru-RU"/>
        </w:rPr>
        <w:t>така</w:t>
      </w:r>
      <w:proofErr w:type="spellEnd"/>
      <w:r w:rsidRPr="00704B48">
        <w:rPr>
          <w:lang w:val="ru-RU"/>
        </w:rPr>
        <w:t xml:space="preserve"> </w:t>
      </w:r>
      <w:proofErr w:type="spellStart"/>
      <w:r w:rsidRPr="00704B48">
        <w:rPr>
          <w:lang w:val="ru-RU"/>
        </w:rPr>
        <w:t>што</w:t>
      </w:r>
      <w:proofErr w:type="spellEnd"/>
      <w:r w:rsidRPr="00704B48">
        <w:rPr>
          <w:lang w:val="ru-RU"/>
        </w:rPr>
        <w:t xml:space="preserve"> основано </w:t>
      </w:r>
      <w:proofErr w:type="spellStart"/>
      <w:r w:rsidRPr="00704B48">
        <w:rPr>
          <w:lang w:val="ru-RU"/>
        </w:rPr>
        <w:t>може</w:t>
      </w:r>
      <w:proofErr w:type="spellEnd"/>
      <w:r w:rsidRPr="00704B48">
        <w:rPr>
          <w:lang w:val="ru-RU"/>
        </w:rPr>
        <w:t xml:space="preserve"> да се </w:t>
      </w:r>
      <w:proofErr w:type="spellStart"/>
      <w:r w:rsidRPr="00704B48">
        <w:rPr>
          <w:lang w:val="ru-RU"/>
        </w:rPr>
        <w:t>очекува</w:t>
      </w:r>
      <w:proofErr w:type="spellEnd"/>
      <w:r w:rsidRPr="00704B48">
        <w:rPr>
          <w:lang w:val="ru-RU"/>
        </w:rPr>
        <w:t xml:space="preserve"> дека </w:t>
      </w:r>
      <w:proofErr w:type="gramStart"/>
      <w:r w:rsidRPr="00704B48">
        <w:rPr>
          <w:lang w:val="ru-RU"/>
        </w:rPr>
        <w:t>на слобода</w:t>
      </w:r>
      <w:proofErr w:type="gramEnd"/>
      <w:r w:rsidRPr="00704B48">
        <w:rPr>
          <w:lang w:val="ru-RU"/>
        </w:rPr>
        <w:t xml:space="preserve"> добро </w:t>
      </w:r>
      <w:proofErr w:type="spellStart"/>
      <w:r w:rsidRPr="00704B48">
        <w:rPr>
          <w:lang w:val="ru-RU"/>
        </w:rPr>
        <w:t>ќе</w:t>
      </w:r>
      <w:proofErr w:type="spellEnd"/>
      <w:r w:rsidRPr="00704B48">
        <w:rPr>
          <w:lang w:val="ru-RU"/>
        </w:rPr>
        <w:t xml:space="preserve"> се </w:t>
      </w:r>
      <w:proofErr w:type="spellStart"/>
      <w:r w:rsidRPr="00704B48">
        <w:rPr>
          <w:lang w:val="ru-RU"/>
        </w:rPr>
        <w:t>однесува</w:t>
      </w:r>
      <w:proofErr w:type="spellEnd"/>
      <w:r w:rsidRPr="00704B48">
        <w:rPr>
          <w:lang w:val="ru-RU"/>
        </w:rPr>
        <w:t xml:space="preserve">, а </w:t>
      </w:r>
      <w:proofErr w:type="spellStart"/>
      <w:r w:rsidRPr="00704B48">
        <w:rPr>
          <w:lang w:val="ru-RU"/>
        </w:rPr>
        <w:t>особено</w:t>
      </w:r>
      <w:proofErr w:type="spellEnd"/>
      <w:r w:rsidRPr="00704B48">
        <w:rPr>
          <w:lang w:val="ru-RU"/>
        </w:rPr>
        <w:t xml:space="preserve"> дека нема да </w:t>
      </w:r>
      <w:proofErr w:type="spellStart"/>
      <w:r w:rsidRPr="00704B48">
        <w:rPr>
          <w:lang w:val="ru-RU"/>
        </w:rPr>
        <w:t>врши</w:t>
      </w:r>
      <w:proofErr w:type="spellEnd"/>
      <w:r w:rsidRPr="00704B48">
        <w:rPr>
          <w:lang w:val="ru-RU"/>
        </w:rPr>
        <w:t xml:space="preserve"> </w:t>
      </w:r>
      <w:proofErr w:type="spellStart"/>
      <w:r w:rsidRPr="00704B48">
        <w:rPr>
          <w:lang w:val="ru-RU"/>
        </w:rPr>
        <w:t>кривичн</w:t>
      </w:r>
      <w:r w:rsidR="00BD3BEF" w:rsidRPr="00704B48">
        <w:rPr>
          <w:lang w:val="ru-RU"/>
        </w:rPr>
        <w:t>о</w:t>
      </w:r>
      <w:proofErr w:type="spellEnd"/>
      <w:r w:rsidRPr="00704B48">
        <w:rPr>
          <w:lang w:val="ru-RU"/>
        </w:rPr>
        <w:t xml:space="preserve"> дел</w:t>
      </w:r>
      <w:r w:rsidR="00BD3BEF" w:rsidRPr="00704B48">
        <w:rPr>
          <w:lang w:val="ru-RU"/>
        </w:rPr>
        <w:t>о</w:t>
      </w:r>
      <w:r w:rsidRPr="00704B48">
        <w:rPr>
          <w:lang w:val="ru-RU"/>
        </w:rPr>
        <w:t xml:space="preserve">. При </w:t>
      </w:r>
      <w:proofErr w:type="spellStart"/>
      <w:r w:rsidRPr="00704B48">
        <w:rPr>
          <w:lang w:val="ru-RU"/>
        </w:rPr>
        <w:t>оцената</w:t>
      </w:r>
      <w:proofErr w:type="spellEnd"/>
      <w:r w:rsidRPr="00704B48">
        <w:rPr>
          <w:lang w:val="ru-RU"/>
        </w:rPr>
        <w:t xml:space="preserve"> дали </w:t>
      </w:r>
      <w:proofErr w:type="spellStart"/>
      <w:r w:rsidRPr="00704B48">
        <w:rPr>
          <w:lang w:val="ru-RU"/>
        </w:rPr>
        <w:t>осудениот</w:t>
      </w:r>
      <w:proofErr w:type="spellEnd"/>
      <w:r w:rsidRPr="00704B48">
        <w:rPr>
          <w:lang w:val="ru-RU"/>
        </w:rPr>
        <w:t xml:space="preserve"> условно </w:t>
      </w:r>
      <w:proofErr w:type="spellStart"/>
      <w:r w:rsidRPr="00704B48">
        <w:rPr>
          <w:lang w:val="ru-RU"/>
        </w:rPr>
        <w:t>ќе</w:t>
      </w:r>
      <w:proofErr w:type="spellEnd"/>
      <w:r w:rsidRPr="00704B48">
        <w:rPr>
          <w:lang w:val="ru-RU"/>
        </w:rPr>
        <w:t xml:space="preserve"> се </w:t>
      </w:r>
      <w:proofErr w:type="spellStart"/>
      <w:r w:rsidRPr="00704B48">
        <w:rPr>
          <w:lang w:val="ru-RU"/>
        </w:rPr>
        <w:t>отпушти</w:t>
      </w:r>
      <w:proofErr w:type="spellEnd"/>
      <w:r w:rsidRPr="00704B48">
        <w:rPr>
          <w:lang w:val="ru-RU"/>
        </w:rPr>
        <w:t xml:space="preserve"> </w:t>
      </w:r>
      <w:proofErr w:type="spellStart"/>
      <w:r w:rsidRPr="00704B48">
        <w:rPr>
          <w:lang w:val="ru-RU"/>
        </w:rPr>
        <w:t>ќе</w:t>
      </w:r>
      <w:proofErr w:type="spellEnd"/>
      <w:r w:rsidRPr="00704B48">
        <w:rPr>
          <w:lang w:val="ru-RU"/>
        </w:rPr>
        <w:t xml:space="preserve"> се </w:t>
      </w:r>
      <w:proofErr w:type="spellStart"/>
      <w:r w:rsidRPr="00704B48">
        <w:rPr>
          <w:lang w:val="ru-RU"/>
        </w:rPr>
        <w:t>земе</w:t>
      </w:r>
      <w:proofErr w:type="spellEnd"/>
      <w:r w:rsidRPr="00704B48">
        <w:rPr>
          <w:lang w:val="ru-RU"/>
        </w:rPr>
        <w:t xml:space="preserve"> </w:t>
      </w:r>
      <w:proofErr w:type="spellStart"/>
      <w:r w:rsidRPr="00704B48">
        <w:rPr>
          <w:lang w:val="ru-RU"/>
        </w:rPr>
        <w:t>предвид</w:t>
      </w:r>
      <w:proofErr w:type="spellEnd"/>
      <w:r w:rsidRPr="00704B48">
        <w:rPr>
          <w:lang w:val="ru-RU"/>
        </w:rPr>
        <w:t xml:space="preserve"> </w:t>
      </w:r>
      <w:proofErr w:type="spellStart"/>
      <w:r w:rsidRPr="00704B48">
        <w:rPr>
          <w:lang w:val="ru-RU"/>
        </w:rPr>
        <w:t>неговото</w:t>
      </w:r>
      <w:proofErr w:type="spellEnd"/>
      <w:r w:rsidRPr="00704B48">
        <w:rPr>
          <w:lang w:val="ru-RU"/>
        </w:rPr>
        <w:t xml:space="preserve"> поведение за </w:t>
      </w:r>
      <w:proofErr w:type="spellStart"/>
      <w:r w:rsidRPr="00704B48">
        <w:rPr>
          <w:lang w:val="ru-RU"/>
        </w:rPr>
        <w:t>време</w:t>
      </w:r>
      <w:proofErr w:type="spellEnd"/>
      <w:r w:rsidRPr="00704B48">
        <w:rPr>
          <w:lang w:val="ru-RU"/>
        </w:rPr>
        <w:t xml:space="preserve"> на </w:t>
      </w:r>
      <w:proofErr w:type="spellStart"/>
      <w:r w:rsidRPr="00704B48">
        <w:rPr>
          <w:lang w:val="ru-RU"/>
        </w:rPr>
        <w:t>издржувањето</w:t>
      </w:r>
      <w:proofErr w:type="spellEnd"/>
      <w:r w:rsidRPr="00704B48">
        <w:rPr>
          <w:lang w:val="ru-RU"/>
        </w:rPr>
        <w:t xml:space="preserve"> на </w:t>
      </w:r>
      <w:proofErr w:type="spellStart"/>
      <w:r w:rsidRPr="00704B48">
        <w:rPr>
          <w:lang w:val="ru-RU"/>
        </w:rPr>
        <w:t>казната</w:t>
      </w:r>
      <w:proofErr w:type="spellEnd"/>
      <w:r w:rsidRPr="00704B48">
        <w:rPr>
          <w:lang w:val="ru-RU"/>
        </w:rPr>
        <w:t xml:space="preserve">, </w:t>
      </w:r>
      <w:proofErr w:type="spellStart"/>
      <w:r w:rsidRPr="00704B48">
        <w:rPr>
          <w:lang w:val="ru-RU"/>
        </w:rPr>
        <w:t>извршувањето</w:t>
      </w:r>
      <w:proofErr w:type="spellEnd"/>
      <w:r w:rsidRPr="00704B48">
        <w:rPr>
          <w:lang w:val="ru-RU"/>
        </w:rPr>
        <w:t xml:space="preserve"> на работните </w:t>
      </w:r>
      <w:proofErr w:type="spellStart"/>
      <w:r w:rsidRPr="00704B48">
        <w:rPr>
          <w:lang w:val="ru-RU"/>
        </w:rPr>
        <w:t>обврски</w:t>
      </w:r>
      <w:proofErr w:type="spellEnd"/>
      <w:r w:rsidRPr="00704B48">
        <w:rPr>
          <w:lang w:val="ru-RU"/>
        </w:rPr>
        <w:t xml:space="preserve"> со </w:t>
      </w:r>
      <w:proofErr w:type="spellStart"/>
      <w:r w:rsidRPr="00704B48">
        <w:rPr>
          <w:lang w:val="ru-RU"/>
        </w:rPr>
        <w:t>оглед</w:t>
      </w:r>
      <w:proofErr w:type="spellEnd"/>
      <w:r w:rsidRPr="00704B48">
        <w:rPr>
          <w:lang w:val="ru-RU"/>
        </w:rPr>
        <w:t xml:space="preserve"> на </w:t>
      </w:r>
      <w:proofErr w:type="spellStart"/>
      <w:r w:rsidRPr="00704B48">
        <w:rPr>
          <w:lang w:val="ru-RU"/>
        </w:rPr>
        <w:t>неговата</w:t>
      </w:r>
      <w:proofErr w:type="spellEnd"/>
      <w:r w:rsidRPr="00704B48">
        <w:rPr>
          <w:lang w:val="ru-RU"/>
        </w:rPr>
        <w:t xml:space="preserve"> </w:t>
      </w:r>
      <w:proofErr w:type="spellStart"/>
      <w:r w:rsidRPr="00704B48">
        <w:rPr>
          <w:lang w:val="ru-RU"/>
        </w:rPr>
        <w:t>работна</w:t>
      </w:r>
      <w:proofErr w:type="spellEnd"/>
      <w:r w:rsidRPr="00704B48">
        <w:rPr>
          <w:lang w:val="ru-RU"/>
        </w:rPr>
        <w:t xml:space="preserve"> </w:t>
      </w:r>
      <w:proofErr w:type="spellStart"/>
      <w:r w:rsidRPr="00704B48">
        <w:rPr>
          <w:lang w:val="ru-RU"/>
        </w:rPr>
        <w:t>способност</w:t>
      </w:r>
      <w:proofErr w:type="spellEnd"/>
      <w:r w:rsidRPr="00704B48">
        <w:rPr>
          <w:lang w:val="ru-RU"/>
        </w:rPr>
        <w:t xml:space="preserve"> и </w:t>
      </w:r>
      <w:proofErr w:type="spellStart"/>
      <w:r w:rsidRPr="00704B48">
        <w:rPr>
          <w:lang w:val="ru-RU"/>
        </w:rPr>
        <w:t>други</w:t>
      </w:r>
      <w:proofErr w:type="spellEnd"/>
      <w:r w:rsidRPr="00704B48">
        <w:rPr>
          <w:lang w:val="ru-RU"/>
        </w:rPr>
        <w:t xml:space="preserve"> </w:t>
      </w:r>
      <w:proofErr w:type="spellStart"/>
      <w:r w:rsidRPr="00704B48">
        <w:rPr>
          <w:lang w:val="ru-RU"/>
        </w:rPr>
        <w:t>околности</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proofErr w:type="spellStart"/>
      <w:r w:rsidRPr="00704B48">
        <w:rPr>
          <w:lang w:val="ru-RU"/>
        </w:rPr>
        <w:t>покажуваат</w:t>
      </w:r>
      <w:proofErr w:type="spellEnd"/>
      <w:r w:rsidRPr="00704B48">
        <w:rPr>
          <w:lang w:val="ru-RU"/>
        </w:rPr>
        <w:t xml:space="preserve"> дека е </w:t>
      </w:r>
      <w:proofErr w:type="spellStart"/>
      <w:r w:rsidRPr="00704B48">
        <w:rPr>
          <w:lang w:val="ru-RU"/>
        </w:rPr>
        <w:t>постигната</w:t>
      </w:r>
      <w:proofErr w:type="spellEnd"/>
      <w:r w:rsidRPr="00704B48">
        <w:rPr>
          <w:lang w:val="ru-RU"/>
        </w:rPr>
        <w:t xml:space="preserve"> </w:t>
      </w:r>
      <w:proofErr w:type="spellStart"/>
      <w:r w:rsidRPr="00704B48">
        <w:rPr>
          <w:lang w:val="ru-RU"/>
        </w:rPr>
        <w:t>целта</w:t>
      </w:r>
      <w:proofErr w:type="spellEnd"/>
      <w:r w:rsidRPr="00704B48">
        <w:rPr>
          <w:lang w:val="ru-RU"/>
        </w:rPr>
        <w:t xml:space="preserve"> на</w:t>
      </w:r>
      <w:r w:rsidR="00F47A15" w:rsidRPr="00704B48">
        <w:rPr>
          <w:lang w:val="ru-RU"/>
        </w:rPr>
        <w:t xml:space="preserve"> </w:t>
      </w:r>
      <w:proofErr w:type="spellStart"/>
      <w:r w:rsidRPr="00704B48">
        <w:rPr>
          <w:lang w:val="ru-RU"/>
        </w:rPr>
        <w:t>казнувањето</w:t>
      </w:r>
      <w:proofErr w:type="spellEnd"/>
      <w:r w:rsidRPr="00704B48">
        <w:rPr>
          <w:lang w:val="ru-RU"/>
        </w:rPr>
        <w:t>.</w:t>
      </w:r>
    </w:p>
    <w:p w14:paraId="4FCEA418" w14:textId="77777777" w:rsidR="00437DEC" w:rsidRPr="00704B48" w:rsidRDefault="009F5657">
      <w:pPr>
        <w:pStyle w:val="ListParagraph"/>
        <w:numPr>
          <w:ilvl w:val="0"/>
          <w:numId w:val="381"/>
        </w:numPr>
        <w:tabs>
          <w:tab w:val="left" w:pos="831"/>
        </w:tabs>
        <w:spacing w:line="242" w:lineRule="auto"/>
        <w:ind w:firstLine="284"/>
        <w:rPr>
          <w:sz w:val="24"/>
          <w:lang w:val="ru-RU"/>
        </w:rPr>
      </w:pPr>
      <w:r w:rsidRPr="00704B48">
        <w:rPr>
          <w:sz w:val="24"/>
          <w:lang w:val="ru-RU"/>
        </w:rPr>
        <w:t xml:space="preserve">Условно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отпушти</w:t>
      </w:r>
      <w:proofErr w:type="spellEnd"/>
      <w:r w:rsidRPr="00704B48">
        <w:rPr>
          <w:sz w:val="24"/>
          <w:lang w:val="ru-RU"/>
        </w:rPr>
        <w:t xml:space="preserve"> </w:t>
      </w:r>
      <w:proofErr w:type="spellStart"/>
      <w:r w:rsidRPr="00704B48">
        <w:rPr>
          <w:sz w:val="24"/>
          <w:lang w:val="ru-RU"/>
        </w:rPr>
        <w:t>осудениот</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издржал</w:t>
      </w:r>
      <w:proofErr w:type="spellEnd"/>
      <w:r w:rsidRPr="00704B48">
        <w:rPr>
          <w:sz w:val="24"/>
          <w:lang w:val="ru-RU"/>
        </w:rPr>
        <w:t xml:space="preserve"> половина од </w:t>
      </w:r>
      <w:proofErr w:type="spellStart"/>
      <w:r w:rsidRPr="00704B48">
        <w:rPr>
          <w:sz w:val="24"/>
          <w:lang w:val="ru-RU"/>
        </w:rPr>
        <w:t>казната</w:t>
      </w:r>
      <w:proofErr w:type="spellEnd"/>
      <w:r w:rsidRPr="00704B48">
        <w:rPr>
          <w:sz w:val="24"/>
          <w:lang w:val="ru-RU"/>
        </w:rPr>
        <w:t xml:space="preserve"> затвор.</w:t>
      </w:r>
    </w:p>
    <w:p w14:paraId="457A1552" w14:textId="2822F632" w:rsidR="00437DEC" w:rsidRPr="00704B48" w:rsidRDefault="009F5657">
      <w:pPr>
        <w:pStyle w:val="ListParagraph"/>
        <w:numPr>
          <w:ilvl w:val="0"/>
          <w:numId w:val="381"/>
        </w:numPr>
        <w:tabs>
          <w:tab w:val="left" w:pos="815"/>
        </w:tabs>
        <w:spacing w:line="242" w:lineRule="auto"/>
        <w:ind w:firstLine="284"/>
        <w:rPr>
          <w:sz w:val="24"/>
          <w:lang w:val="ru-RU"/>
        </w:rPr>
      </w:pPr>
      <w:r w:rsidRPr="00704B48">
        <w:rPr>
          <w:sz w:val="24"/>
          <w:lang w:val="ru-RU"/>
        </w:rPr>
        <w:t xml:space="preserve">По </w:t>
      </w:r>
      <w:proofErr w:type="spellStart"/>
      <w:r w:rsidRPr="00704B48">
        <w:rPr>
          <w:sz w:val="24"/>
          <w:lang w:val="ru-RU"/>
        </w:rPr>
        <w:t>исклучок</w:t>
      </w:r>
      <w:proofErr w:type="spellEnd"/>
      <w:r w:rsidRPr="00704B48">
        <w:rPr>
          <w:sz w:val="24"/>
          <w:lang w:val="ru-RU"/>
        </w:rPr>
        <w:t xml:space="preserve">, условно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отпушти</w:t>
      </w:r>
      <w:proofErr w:type="spellEnd"/>
      <w:r w:rsidRPr="00704B48">
        <w:rPr>
          <w:sz w:val="24"/>
          <w:lang w:val="ru-RU"/>
        </w:rPr>
        <w:t xml:space="preserve"> и </w:t>
      </w:r>
      <w:proofErr w:type="spellStart"/>
      <w:r w:rsidRPr="00704B48">
        <w:rPr>
          <w:sz w:val="24"/>
          <w:lang w:val="ru-RU"/>
        </w:rPr>
        <w:t>осуден</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издржал</w:t>
      </w:r>
      <w:proofErr w:type="spellEnd"/>
      <w:r w:rsidRPr="00704B48">
        <w:rPr>
          <w:sz w:val="24"/>
          <w:lang w:val="ru-RU"/>
        </w:rPr>
        <w:t xml:space="preserve"> само </w:t>
      </w:r>
      <w:proofErr w:type="spellStart"/>
      <w:r w:rsidRPr="00704B48">
        <w:rPr>
          <w:sz w:val="24"/>
          <w:lang w:val="ru-RU"/>
        </w:rPr>
        <w:t>една</w:t>
      </w:r>
      <w:proofErr w:type="spellEnd"/>
      <w:r w:rsidRPr="00704B48">
        <w:rPr>
          <w:sz w:val="24"/>
          <w:lang w:val="ru-RU"/>
        </w:rPr>
        <w:t xml:space="preserve"> третина од </w:t>
      </w:r>
      <w:proofErr w:type="spellStart"/>
      <w:r w:rsidRPr="00704B48">
        <w:rPr>
          <w:sz w:val="24"/>
          <w:lang w:val="ru-RU"/>
        </w:rPr>
        <w:t>казната</w:t>
      </w:r>
      <w:proofErr w:type="spellEnd"/>
      <w:r w:rsidRPr="00704B48">
        <w:rPr>
          <w:sz w:val="24"/>
          <w:lang w:val="ru-RU"/>
        </w:rPr>
        <w:t xml:space="preserve"> затвор под </w:t>
      </w:r>
      <w:proofErr w:type="spellStart"/>
      <w:r w:rsidRPr="00704B48">
        <w:rPr>
          <w:sz w:val="24"/>
          <w:lang w:val="ru-RU"/>
        </w:rPr>
        <w:t>условите</w:t>
      </w:r>
      <w:proofErr w:type="spellEnd"/>
      <w:r w:rsidRPr="00704B48">
        <w:rPr>
          <w:sz w:val="24"/>
          <w:lang w:val="ru-RU"/>
        </w:rPr>
        <w:t xml:space="preserve"> од </w:t>
      </w:r>
      <w:proofErr w:type="spellStart"/>
      <w:r w:rsidR="00382884" w:rsidRPr="00704B48">
        <w:rPr>
          <w:sz w:val="24"/>
          <w:lang w:val="ru-RU"/>
        </w:rPr>
        <w:t>ставот</w:t>
      </w:r>
      <w:proofErr w:type="spellEnd"/>
      <w:r w:rsidR="00860579" w:rsidRPr="00704B48">
        <w:rPr>
          <w:sz w:val="24"/>
          <w:lang w:val="ru-RU"/>
        </w:rPr>
        <w:t xml:space="preserve"> </w:t>
      </w:r>
      <w:r w:rsidR="002E751C" w:rsidRPr="00704B48">
        <w:rPr>
          <w:sz w:val="24"/>
          <w:lang w:val="ru-RU"/>
        </w:rPr>
        <w:t>(</w:t>
      </w:r>
      <w:r w:rsidRPr="00704B48">
        <w:rPr>
          <w:sz w:val="24"/>
          <w:lang w:val="ru-RU"/>
        </w:rPr>
        <w:t>1</w:t>
      </w:r>
      <w:r w:rsidR="002E751C" w:rsidRPr="00704B48">
        <w:rPr>
          <w:sz w:val="24"/>
          <w:lang w:val="ru-RU"/>
        </w:rPr>
        <w:t xml:space="preserve">) на </w:t>
      </w:r>
      <w:proofErr w:type="spellStart"/>
      <w:r w:rsidR="002E751C" w:rsidRPr="00704B48">
        <w:rPr>
          <w:sz w:val="24"/>
          <w:lang w:val="ru-RU"/>
        </w:rPr>
        <w:t>овој</w:t>
      </w:r>
      <w:proofErr w:type="spellEnd"/>
      <w:r w:rsidR="002E751C" w:rsidRPr="00704B48">
        <w:rPr>
          <w:sz w:val="24"/>
          <w:lang w:val="ru-RU"/>
        </w:rPr>
        <w:t xml:space="preserve"> член</w:t>
      </w:r>
      <w:r w:rsidRPr="00704B48">
        <w:rPr>
          <w:sz w:val="24"/>
          <w:lang w:val="ru-RU"/>
        </w:rPr>
        <w:t xml:space="preserve"> и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посебни</w:t>
      </w:r>
      <w:proofErr w:type="spellEnd"/>
      <w:r w:rsidRPr="00704B48">
        <w:rPr>
          <w:sz w:val="24"/>
          <w:lang w:val="ru-RU"/>
        </w:rPr>
        <w:t xml:space="preserve"> </w:t>
      </w:r>
      <w:proofErr w:type="spellStart"/>
      <w:r w:rsidRPr="00704B48">
        <w:rPr>
          <w:sz w:val="24"/>
          <w:lang w:val="ru-RU"/>
        </w:rPr>
        <w:t>околности</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се </w:t>
      </w:r>
      <w:proofErr w:type="spellStart"/>
      <w:r w:rsidRPr="00704B48">
        <w:rPr>
          <w:sz w:val="24"/>
          <w:lang w:val="ru-RU"/>
        </w:rPr>
        <w:t>однесуваат</w:t>
      </w:r>
      <w:proofErr w:type="spellEnd"/>
      <w:r w:rsidRPr="00704B48">
        <w:rPr>
          <w:sz w:val="24"/>
          <w:lang w:val="ru-RU"/>
        </w:rPr>
        <w:t xml:space="preserve"> на </w:t>
      </w:r>
      <w:proofErr w:type="spellStart"/>
      <w:r w:rsidRPr="00704B48">
        <w:rPr>
          <w:sz w:val="24"/>
          <w:lang w:val="ru-RU"/>
        </w:rPr>
        <w:t>личноста</w:t>
      </w:r>
      <w:proofErr w:type="spellEnd"/>
      <w:r w:rsidRPr="00704B48">
        <w:rPr>
          <w:sz w:val="24"/>
          <w:lang w:val="ru-RU"/>
        </w:rPr>
        <w:t xml:space="preserve"> на </w:t>
      </w:r>
      <w:proofErr w:type="spellStart"/>
      <w:r w:rsidRPr="00704B48">
        <w:rPr>
          <w:sz w:val="24"/>
          <w:lang w:val="ru-RU"/>
        </w:rPr>
        <w:t>осудениот</w:t>
      </w:r>
      <w:proofErr w:type="spellEnd"/>
      <w:r w:rsidRPr="00704B48">
        <w:rPr>
          <w:sz w:val="24"/>
          <w:lang w:val="ru-RU"/>
        </w:rPr>
        <w:t xml:space="preserve">, </w:t>
      </w:r>
      <w:proofErr w:type="spellStart"/>
      <w:r w:rsidRPr="00704B48">
        <w:rPr>
          <w:sz w:val="24"/>
          <w:lang w:val="ru-RU"/>
        </w:rPr>
        <w:t>очигледно</w:t>
      </w:r>
      <w:proofErr w:type="spellEnd"/>
      <w:r w:rsidRPr="00704B48">
        <w:rPr>
          <w:sz w:val="24"/>
          <w:lang w:val="ru-RU"/>
        </w:rPr>
        <w:t xml:space="preserve"> </w:t>
      </w:r>
      <w:proofErr w:type="spellStart"/>
      <w:r w:rsidRPr="00704B48">
        <w:rPr>
          <w:sz w:val="24"/>
          <w:lang w:val="ru-RU"/>
        </w:rPr>
        <w:t>покажуваат</w:t>
      </w:r>
      <w:proofErr w:type="spellEnd"/>
      <w:r w:rsidRPr="00704B48">
        <w:rPr>
          <w:sz w:val="24"/>
          <w:lang w:val="ru-RU"/>
        </w:rPr>
        <w:t xml:space="preserve"> дека е </w:t>
      </w:r>
      <w:proofErr w:type="spellStart"/>
      <w:r w:rsidRPr="00704B48">
        <w:rPr>
          <w:sz w:val="24"/>
          <w:lang w:val="ru-RU"/>
        </w:rPr>
        <w:t>постигната</w:t>
      </w:r>
      <w:proofErr w:type="spellEnd"/>
      <w:r w:rsidRPr="00704B48">
        <w:rPr>
          <w:sz w:val="24"/>
          <w:lang w:val="ru-RU"/>
        </w:rPr>
        <w:t xml:space="preserve"> </w:t>
      </w:r>
      <w:proofErr w:type="spellStart"/>
      <w:r w:rsidRPr="00704B48">
        <w:rPr>
          <w:sz w:val="24"/>
          <w:lang w:val="ru-RU"/>
        </w:rPr>
        <w:t>целта</w:t>
      </w:r>
      <w:proofErr w:type="spellEnd"/>
      <w:r w:rsidRPr="00704B48">
        <w:rPr>
          <w:sz w:val="24"/>
          <w:lang w:val="ru-RU"/>
        </w:rPr>
        <w:t xml:space="preserve"> на</w:t>
      </w:r>
      <w:r w:rsidR="00016A35" w:rsidRPr="00704B48">
        <w:rPr>
          <w:sz w:val="24"/>
          <w:lang w:val="ru-RU"/>
        </w:rPr>
        <w:t xml:space="preserve"> </w:t>
      </w:r>
      <w:proofErr w:type="spellStart"/>
      <w:r w:rsidRPr="00704B48">
        <w:rPr>
          <w:sz w:val="24"/>
          <w:lang w:val="ru-RU"/>
        </w:rPr>
        <w:t>казнувањето</w:t>
      </w:r>
      <w:proofErr w:type="spellEnd"/>
      <w:r w:rsidRPr="00704B48">
        <w:rPr>
          <w:sz w:val="24"/>
          <w:lang w:val="ru-RU"/>
        </w:rPr>
        <w:t>.</w:t>
      </w:r>
    </w:p>
    <w:p w14:paraId="7790B424" w14:textId="77777777" w:rsidR="002704D2" w:rsidRPr="00704B48" w:rsidRDefault="009F5657">
      <w:pPr>
        <w:pStyle w:val="ListParagraph"/>
        <w:numPr>
          <w:ilvl w:val="0"/>
          <w:numId w:val="381"/>
        </w:numPr>
        <w:tabs>
          <w:tab w:val="left" w:pos="805"/>
        </w:tabs>
        <w:spacing w:before="118" w:line="242" w:lineRule="auto"/>
        <w:ind w:firstLine="284"/>
        <w:rPr>
          <w:sz w:val="24"/>
          <w:lang w:val="ru-RU"/>
        </w:rPr>
      </w:pPr>
      <w:proofErr w:type="spellStart"/>
      <w:r w:rsidRPr="00704B48">
        <w:rPr>
          <w:sz w:val="24"/>
          <w:lang w:val="ru-RU"/>
        </w:rPr>
        <w:t>Осудениот</w:t>
      </w:r>
      <w:proofErr w:type="spellEnd"/>
      <w:r w:rsidRPr="00704B48">
        <w:rPr>
          <w:sz w:val="24"/>
          <w:lang w:val="ru-RU"/>
        </w:rPr>
        <w:t xml:space="preserve"> </w:t>
      </w:r>
      <w:proofErr w:type="gramStart"/>
      <w:r w:rsidRPr="00704B48">
        <w:rPr>
          <w:sz w:val="24"/>
          <w:lang w:val="ru-RU"/>
        </w:rPr>
        <w:t>на казна</w:t>
      </w:r>
      <w:proofErr w:type="gramEnd"/>
      <w:r w:rsidRPr="00704B48">
        <w:rPr>
          <w:sz w:val="24"/>
          <w:lang w:val="ru-RU"/>
        </w:rPr>
        <w:t xml:space="preserve"> </w:t>
      </w:r>
      <w:proofErr w:type="spellStart"/>
      <w:r w:rsidRPr="00704B48">
        <w:rPr>
          <w:sz w:val="24"/>
          <w:lang w:val="ru-RU"/>
        </w:rPr>
        <w:t>доживотен</w:t>
      </w:r>
      <w:proofErr w:type="spellEnd"/>
      <w:r w:rsidRPr="00704B48">
        <w:rPr>
          <w:sz w:val="24"/>
          <w:lang w:val="ru-RU"/>
        </w:rPr>
        <w:t xml:space="preserve"> затвор условно не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отпушти</w:t>
      </w:r>
      <w:proofErr w:type="spellEnd"/>
      <w:r w:rsidRPr="00704B48">
        <w:rPr>
          <w:sz w:val="24"/>
          <w:lang w:val="ru-RU"/>
        </w:rPr>
        <w:t xml:space="preserve"> пред да </w:t>
      </w:r>
      <w:proofErr w:type="spellStart"/>
      <w:r w:rsidRPr="00704B48">
        <w:rPr>
          <w:sz w:val="24"/>
          <w:lang w:val="ru-RU"/>
        </w:rPr>
        <w:t>издржи</w:t>
      </w:r>
      <w:proofErr w:type="spellEnd"/>
      <w:r w:rsidRPr="00704B48">
        <w:rPr>
          <w:sz w:val="24"/>
          <w:lang w:val="ru-RU"/>
        </w:rPr>
        <w:t xml:space="preserve"> </w:t>
      </w:r>
      <w:proofErr w:type="spellStart"/>
      <w:r w:rsidRPr="00704B48">
        <w:rPr>
          <w:sz w:val="24"/>
          <w:lang w:val="ru-RU"/>
        </w:rPr>
        <w:t>најмалку</w:t>
      </w:r>
      <w:proofErr w:type="spellEnd"/>
      <w:r w:rsidRPr="00704B48">
        <w:rPr>
          <w:sz w:val="24"/>
          <w:lang w:val="ru-RU"/>
        </w:rPr>
        <w:t xml:space="preserve"> 25 </w:t>
      </w:r>
      <w:proofErr w:type="spellStart"/>
      <w:r w:rsidRPr="00704B48">
        <w:rPr>
          <w:sz w:val="24"/>
          <w:lang w:val="ru-RU"/>
        </w:rPr>
        <w:t>години</w:t>
      </w:r>
      <w:proofErr w:type="spellEnd"/>
      <w:r w:rsidRPr="00704B48">
        <w:rPr>
          <w:sz w:val="24"/>
          <w:lang w:val="ru-RU"/>
        </w:rPr>
        <w:t xml:space="preserve"> казна</w:t>
      </w:r>
      <w:r w:rsidR="00733D30" w:rsidRPr="00704B48">
        <w:rPr>
          <w:sz w:val="24"/>
          <w:lang w:val="ru-RU"/>
        </w:rPr>
        <w:t xml:space="preserve"> </w:t>
      </w:r>
      <w:r w:rsidRPr="00704B48">
        <w:rPr>
          <w:sz w:val="24"/>
          <w:lang w:val="ru-RU"/>
        </w:rPr>
        <w:t>затвор.</w:t>
      </w:r>
    </w:p>
    <w:p w14:paraId="055BC29E" w14:textId="3249FD79" w:rsidR="00D1726F" w:rsidRPr="007517FC" w:rsidRDefault="00624AEA" w:rsidP="007517FC">
      <w:pPr>
        <w:pStyle w:val="ListParagraph"/>
        <w:numPr>
          <w:ilvl w:val="0"/>
          <w:numId w:val="381"/>
        </w:numPr>
        <w:tabs>
          <w:tab w:val="left" w:pos="805"/>
        </w:tabs>
        <w:spacing w:before="118" w:line="242" w:lineRule="auto"/>
        <w:ind w:firstLine="284"/>
        <w:rPr>
          <w:sz w:val="24"/>
          <w:lang w:val="ru-RU"/>
        </w:rPr>
      </w:pPr>
      <w:proofErr w:type="spellStart"/>
      <w:r w:rsidRPr="007517FC">
        <w:rPr>
          <w:sz w:val="24"/>
          <w:lang w:val="ru-RU"/>
        </w:rPr>
        <w:t>Осудениот</w:t>
      </w:r>
      <w:proofErr w:type="spellEnd"/>
      <w:r w:rsidRPr="007517FC">
        <w:rPr>
          <w:sz w:val="24"/>
          <w:lang w:val="ru-RU"/>
        </w:rPr>
        <w:t xml:space="preserve"> на </w:t>
      </w:r>
      <w:proofErr w:type="spellStart"/>
      <w:r w:rsidRPr="007517FC">
        <w:rPr>
          <w:sz w:val="24"/>
          <w:lang w:val="ru-RU"/>
        </w:rPr>
        <w:t>долготраен</w:t>
      </w:r>
      <w:proofErr w:type="spellEnd"/>
      <w:r w:rsidRPr="007517FC">
        <w:rPr>
          <w:sz w:val="24"/>
          <w:lang w:val="ru-RU"/>
        </w:rPr>
        <w:t xml:space="preserve"> затвор условно не </w:t>
      </w:r>
      <w:proofErr w:type="spellStart"/>
      <w:r w:rsidRPr="007517FC">
        <w:rPr>
          <w:sz w:val="24"/>
          <w:lang w:val="ru-RU"/>
        </w:rPr>
        <w:t>може</w:t>
      </w:r>
      <w:proofErr w:type="spellEnd"/>
      <w:r w:rsidRPr="007517FC">
        <w:rPr>
          <w:sz w:val="24"/>
          <w:lang w:val="ru-RU"/>
        </w:rPr>
        <w:t xml:space="preserve"> да се </w:t>
      </w:r>
      <w:proofErr w:type="spellStart"/>
      <w:r w:rsidRPr="007517FC">
        <w:rPr>
          <w:sz w:val="24"/>
          <w:lang w:val="ru-RU"/>
        </w:rPr>
        <w:t>отпушти</w:t>
      </w:r>
      <w:proofErr w:type="spellEnd"/>
      <w:r w:rsidRPr="007517FC">
        <w:rPr>
          <w:sz w:val="24"/>
          <w:lang w:val="ru-RU"/>
        </w:rPr>
        <w:t xml:space="preserve"> пред да </w:t>
      </w:r>
      <w:proofErr w:type="spellStart"/>
      <w:r w:rsidRPr="007517FC">
        <w:rPr>
          <w:sz w:val="24"/>
          <w:lang w:val="ru-RU"/>
        </w:rPr>
        <w:t>издржи</w:t>
      </w:r>
      <w:proofErr w:type="spellEnd"/>
      <w:r w:rsidRPr="007517FC">
        <w:rPr>
          <w:sz w:val="24"/>
          <w:lang w:val="ru-RU"/>
        </w:rPr>
        <w:t xml:space="preserve"> </w:t>
      </w:r>
      <w:proofErr w:type="spellStart"/>
      <w:r w:rsidRPr="007517FC">
        <w:rPr>
          <w:sz w:val="24"/>
          <w:lang w:val="ru-RU"/>
        </w:rPr>
        <w:t>една</w:t>
      </w:r>
      <w:proofErr w:type="spellEnd"/>
      <w:r w:rsidRPr="007517FC">
        <w:rPr>
          <w:sz w:val="24"/>
          <w:lang w:val="ru-RU"/>
        </w:rPr>
        <w:t xml:space="preserve"> половина</w:t>
      </w:r>
      <w:r w:rsidR="00A508EB" w:rsidRPr="00704B48">
        <w:rPr>
          <w:sz w:val="24"/>
          <w:lang w:val="ru-RU"/>
        </w:rPr>
        <w:t xml:space="preserve"> од </w:t>
      </w:r>
      <w:proofErr w:type="spellStart"/>
      <w:r w:rsidR="00A508EB" w:rsidRPr="00704B48">
        <w:rPr>
          <w:sz w:val="24"/>
          <w:lang w:val="ru-RU"/>
        </w:rPr>
        <w:t>изречената</w:t>
      </w:r>
      <w:proofErr w:type="spellEnd"/>
      <w:r w:rsidR="00A508EB" w:rsidRPr="00704B48">
        <w:rPr>
          <w:sz w:val="24"/>
          <w:lang w:val="ru-RU"/>
        </w:rPr>
        <w:t xml:space="preserve"> казна</w:t>
      </w:r>
      <w:r w:rsidR="00272E51" w:rsidRPr="00704B48">
        <w:rPr>
          <w:sz w:val="24"/>
          <w:lang w:val="ru-RU"/>
        </w:rPr>
        <w:t>.</w:t>
      </w:r>
    </w:p>
    <w:p w14:paraId="2C45CC7D" w14:textId="092AA640" w:rsidR="002704D2" w:rsidRPr="00704B48" w:rsidRDefault="009F5657">
      <w:pPr>
        <w:pStyle w:val="ListParagraph"/>
        <w:numPr>
          <w:ilvl w:val="0"/>
          <w:numId w:val="381"/>
        </w:numPr>
        <w:tabs>
          <w:tab w:val="left" w:pos="805"/>
        </w:tabs>
        <w:spacing w:line="242" w:lineRule="auto"/>
        <w:ind w:firstLine="284"/>
        <w:rPr>
          <w:sz w:val="24"/>
          <w:lang w:val="ru-RU"/>
        </w:rPr>
      </w:pPr>
      <w:r w:rsidRPr="00704B48">
        <w:rPr>
          <w:sz w:val="24"/>
          <w:lang w:val="ru-RU"/>
        </w:rPr>
        <w:t xml:space="preserve">На условно </w:t>
      </w:r>
      <w:proofErr w:type="spellStart"/>
      <w:r w:rsidRPr="00704B48">
        <w:rPr>
          <w:sz w:val="24"/>
          <w:lang w:val="ru-RU"/>
        </w:rPr>
        <w:t>отпуштениот</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одреди</w:t>
      </w:r>
      <w:proofErr w:type="spellEnd"/>
      <w:r w:rsidRPr="00704B48">
        <w:rPr>
          <w:sz w:val="24"/>
          <w:lang w:val="ru-RU"/>
        </w:rPr>
        <w:t xml:space="preserve"> </w:t>
      </w:r>
      <w:proofErr w:type="spellStart"/>
      <w:r w:rsidRPr="00704B48">
        <w:rPr>
          <w:sz w:val="24"/>
          <w:lang w:val="ru-RU"/>
        </w:rPr>
        <w:t>заштитен</w:t>
      </w:r>
      <w:proofErr w:type="spellEnd"/>
      <w:r w:rsidRPr="00704B48">
        <w:rPr>
          <w:sz w:val="24"/>
          <w:lang w:val="ru-RU"/>
        </w:rPr>
        <w:t xml:space="preserve"> надзор. </w:t>
      </w:r>
    </w:p>
    <w:p w14:paraId="23955BBE" w14:textId="3B1BE1B4" w:rsidR="00D1726F" w:rsidRPr="007517FC" w:rsidRDefault="000F7C73" w:rsidP="007517FC">
      <w:pPr>
        <w:pStyle w:val="ListParagraph"/>
        <w:numPr>
          <w:ilvl w:val="0"/>
          <w:numId w:val="381"/>
        </w:numPr>
        <w:tabs>
          <w:tab w:val="left" w:pos="805"/>
        </w:tabs>
        <w:spacing w:line="242" w:lineRule="auto"/>
        <w:ind w:firstLine="284"/>
        <w:rPr>
          <w:sz w:val="24"/>
          <w:lang w:val="ru-RU"/>
        </w:rPr>
      </w:pPr>
      <w:proofErr w:type="spellStart"/>
      <w:r w:rsidRPr="00704B48">
        <w:rPr>
          <w:sz w:val="24"/>
          <w:lang w:val="ru-RU"/>
        </w:rPr>
        <w:t>С</w:t>
      </w:r>
      <w:r w:rsidR="00624AEA" w:rsidRPr="007517FC">
        <w:rPr>
          <w:sz w:val="24"/>
          <w:lang w:val="ru-RU"/>
        </w:rPr>
        <w:t>удот</w:t>
      </w:r>
      <w:proofErr w:type="spellEnd"/>
      <w:r w:rsidR="00624AEA" w:rsidRPr="007517FC">
        <w:rPr>
          <w:sz w:val="24"/>
          <w:lang w:val="ru-RU"/>
        </w:rPr>
        <w:t xml:space="preserve"> </w:t>
      </w:r>
      <w:proofErr w:type="spellStart"/>
      <w:r w:rsidRPr="00704B48">
        <w:rPr>
          <w:sz w:val="24"/>
          <w:lang w:val="ru-RU"/>
        </w:rPr>
        <w:t>може</w:t>
      </w:r>
      <w:proofErr w:type="spellEnd"/>
      <w:r w:rsidRPr="00704B48">
        <w:rPr>
          <w:sz w:val="24"/>
          <w:lang w:val="ru-RU"/>
        </w:rPr>
        <w:t xml:space="preserve"> да </w:t>
      </w:r>
      <w:proofErr w:type="spellStart"/>
      <w:r w:rsidR="00624AEA" w:rsidRPr="007517FC">
        <w:rPr>
          <w:sz w:val="24"/>
          <w:lang w:val="ru-RU"/>
        </w:rPr>
        <w:t>одлучи</w:t>
      </w:r>
      <w:proofErr w:type="spellEnd"/>
      <w:r w:rsidR="00624AEA" w:rsidRPr="007517FC">
        <w:rPr>
          <w:sz w:val="24"/>
          <w:lang w:val="ru-RU"/>
        </w:rPr>
        <w:t xml:space="preserve"> да </w:t>
      </w:r>
      <w:proofErr w:type="gramStart"/>
      <w:r w:rsidR="00624AEA" w:rsidRPr="007517FC">
        <w:rPr>
          <w:sz w:val="24"/>
          <w:lang w:val="ru-RU"/>
        </w:rPr>
        <w:t>не го</w:t>
      </w:r>
      <w:proofErr w:type="gramEnd"/>
      <w:r w:rsidR="00624AEA" w:rsidRPr="007517FC">
        <w:rPr>
          <w:sz w:val="24"/>
          <w:lang w:val="ru-RU"/>
        </w:rPr>
        <w:t xml:space="preserve"> </w:t>
      </w:r>
      <w:proofErr w:type="spellStart"/>
      <w:r w:rsidR="00624AEA" w:rsidRPr="007517FC">
        <w:rPr>
          <w:sz w:val="24"/>
          <w:lang w:val="ru-RU"/>
        </w:rPr>
        <w:t>отпушти</w:t>
      </w:r>
      <w:proofErr w:type="spellEnd"/>
      <w:r w:rsidR="00624AEA" w:rsidRPr="007517FC">
        <w:rPr>
          <w:sz w:val="24"/>
          <w:lang w:val="ru-RU"/>
        </w:rPr>
        <w:t xml:space="preserve"> </w:t>
      </w:r>
      <w:proofErr w:type="spellStart"/>
      <w:r w:rsidR="00624AEA" w:rsidRPr="007517FC">
        <w:rPr>
          <w:sz w:val="24"/>
          <w:lang w:val="ru-RU"/>
        </w:rPr>
        <w:t>осудениот</w:t>
      </w:r>
      <w:proofErr w:type="spellEnd"/>
      <w:r w:rsidR="00624AEA" w:rsidRPr="007517FC">
        <w:rPr>
          <w:sz w:val="24"/>
          <w:lang w:val="ru-RU"/>
        </w:rPr>
        <w:t>,</w:t>
      </w:r>
      <w:r w:rsidRPr="007517FC">
        <w:rPr>
          <w:lang w:val="ru-RU"/>
        </w:rPr>
        <w:t xml:space="preserve"> </w:t>
      </w:r>
      <w:proofErr w:type="spellStart"/>
      <w:r w:rsidRPr="00704B48">
        <w:rPr>
          <w:sz w:val="24"/>
          <w:lang w:val="ru-RU"/>
        </w:rPr>
        <w:t>иако</w:t>
      </w:r>
      <w:proofErr w:type="spellEnd"/>
      <w:r w:rsidRPr="00704B48">
        <w:rPr>
          <w:sz w:val="24"/>
          <w:lang w:val="ru-RU"/>
        </w:rPr>
        <w:t xml:space="preserve"> се </w:t>
      </w:r>
      <w:proofErr w:type="spellStart"/>
      <w:r w:rsidRPr="00704B48">
        <w:rPr>
          <w:sz w:val="24"/>
          <w:lang w:val="ru-RU"/>
        </w:rPr>
        <w:t>исполнети</w:t>
      </w:r>
      <w:proofErr w:type="spellEnd"/>
      <w:r w:rsidRPr="00704B48">
        <w:rPr>
          <w:sz w:val="24"/>
          <w:lang w:val="ru-RU"/>
        </w:rPr>
        <w:t xml:space="preserve"> </w:t>
      </w:r>
      <w:proofErr w:type="spellStart"/>
      <w:r w:rsidRPr="00704B48">
        <w:rPr>
          <w:sz w:val="24"/>
          <w:lang w:val="ru-RU"/>
        </w:rPr>
        <w:t>условите</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(1)</w:t>
      </w:r>
      <w:r w:rsidR="00AF7375" w:rsidRPr="00704B48">
        <w:rPr>
          <w:sz w:val="24"/>
          <w:lang w:val="ru-RU"/>
        </w:rPr>
        <w:t>, (2), (4) и (5)</w:t>
      </w:r>
      <w:r w:rsidRPr="00704B48">
        <w:rPr>
          <w:sz w:val="24"/>
          <w:lang w:val="ru-RU"/>
        </w:rPr>
        <w:t xml:space="preserve"> на </w:t>
      </w:r>
      <w:proofErr w:type="spellStart"/>
      <w:r w:rsidRPr="00704B48">
        <w:rPr>
          <w:sz w:val="24"/>
          <w:lang w:val="ru-RU"/>
        </w:rPr>
        <w:t>овој</w:t>
      </w:r>
      <w:proofErr w:type="spellEnd"/>
      <w:r w:rsidRPr="00704B48">
        <w:rPr>
          <w:sz w:val="24"/>
          <w:lang w:val="ru-RU"/>
        </w:rPr>
        <w:t xml:space="preserve"> член само </w:t>
      </w:r>
      <w:proofErr w:type="spellStart"/>
      <w:r w:rsidRPr="00704B48">
        <w:rPr>
          <w:sz w:val="24"/>
          <w:lang w:val="ru-RU"/>
        </w:rPr>
        <w:t>доколку</w:t>
      </w:r>
      <w:proofErr w:type="spellEnd"/>
      <w:r w:rsidRPr="00704B48">
        <w:rPr>
          <w:sz w:val="24"/>
          <w:lang w:val="ru-RU"/>
        </w:rPr>
        <w:t xml:space="preserve"> постои </w:t>
      </w:r>
      <w:proofErr w:type="spellStart"/>
      <w:r w:rsidR="00AF7375" w:rsidRPr="00704B48">
        <w:rPr>
          <w:sz w:val="24"/>
          <w:lang w:val="ru-RU"/>
        </w:rPr>
        <w:t>посебна</w:t>
      </w:r>
      <w:proofErr w:type="spellEnd"/>
      <w:r w:rsidRPr="00704B48">
        <w:rPr>
          <w:sz w:val="24"/>
          <w:lang w:val="ru-RU"/>
        </w:rPr>
        <w:t xml:space="preserve"> причина </w:t>
      </w:r>
      <w:r w:rsidR="00AF7375" w:rsidRPr="00704B48">
        <w:rPr>
          <w:sz w:val="24"/>
          <w:lang w:val="ru-RU"/>
        </w:rPr>
        <w:t xml:space="preserve">за </w:t>
      </w:r>
      <w:proofErr w:type="spellStart"/>
      <w:r w:rsidR="00AF7375" w:rsidRPr="00704B48">
        <w:rPr>
          <w:sz w:val="24"/>
          <w:lang w:val="ru-RU"/>
        </w:rPr>
        <w:t>таквата</w:t>
      </w:r>
      <w:proofErr w:type="spellEnd"/>
      <w:r w:rsidR="00AF7375" w:rsidRPr="00704B48">
        <w:rPr>
          <w:sz w:val="24"/>
          <w:lang w:val="ru-RU"/>
        </w:rPr>
        <w:t xml:space="preserve"> </w:t>
      </w:r>
      <w:proofErr w:type="spellStart"/>
      <w:r w:rsidR="00AF7375" w:rsidRPr="00704B48">
        <w:rPr>
          <w:sz w:val="24"/>
          <w:lang w:val="ru-RU"/>
        </w:rPr>
        <w:t>одлука</w:t>
      </w:r>
      <w:proofErr w:type="spellEnd"/>
      <w:r w:rsidR="00AF7375" w:rsidRPr="00704B48">
        <w:rPr>
          <w:sz w:val="24"/>
          <w:lang w:val="ru-RU"/>
        </w:rPr>
        <w:t xml:space="preserve"> </w:t>
      </w:r>
      <w:proofErr w:type="spellStart"/>
      <w:r w:rsidR="00AF7375" w:rsidRPr="00704B48">
        <w:rPr>
          <w:sz w:val="24"/>
          <w:lang w:val="ru-RU"/>
        </w:rPr>
        <w:t>која</w:t>
      </w:r>
      <w:proofErr w:type="spellEnd"/>
      <w:r w:rsidR="00AF7375" w:rsidRPr="00704B48">
        <w:rPr>
          <w:sz w:val="24"/>
          <w:lang w:val="ru-RU"/>
        </w:rPr>
        <w:t xml:space="preserve"> треба да биде </w:t>
      </w:r>
      <w:proofErr w:type="spellStart"/>
      <w:r w:rsidR="00AF7375" w:rsidRPr="00704B48">
        <w:rPr>
          <w:sz w:val="24"/>
          <w:lang w:val="ru-RU"/>
        </w:rPr>
        <w:t>образложена</w:t>
      </w:r>
      <w:proofErr w:type="spellEnd"/>
      <w:r w:rsidR="00AF7375" w:rsidRPr="00704B48">
        <w:rPr>
          <w:sz w:val="24"/>
          <w:lang w:val="ru-RU"/>
        </w:rPr>
        <w:t xml:space="preserve">. </w:t>
      </w:r>
    </w:p>
    <w:p w14:paraId="289CA499" w14:textId="77777777" w:rsidR="00D41379" w:rsidRDefault="00D41379" w:rsidP="007517FC">
      <w:pPr>
        <w:pStyle w:val="NoSpacing"/>
        <w:jc w:val="center"/>
        <w:rPr>
          <w:lang w:val="ru-RU"/>
        </w:rPr>
      </w:pPr>
    </w:p>
    <w:p w14:paraId="0E7490A0" w14:textId="77777777" w:rsidR="00D1726F" w:rsidRPr="007517FC" w:rsidRDefault="009F5657" w:rsidP="007517FC">
      <w:pPr>
        <w:pStyle w:val="NoSpacing"/>
        <w:jc w:val="center"/>
        <w:rPr>
          <w:b/>
          <w:bCs/>
          <w:lang w:val="ru-RU"/>
        </w:rPr>
      </w:pPr>
      <w:proofErr w:type="spellStart"/>
      <w:r w:rsidRPr="00704B48">
        <w:rPr>
          <w:b/>
          <w:bCs/>
          <w:sz w:val="24"/>
          <w:szCs w:val="24"/>
          <w:lang w:val="ru-RU"/>
        </w:rPr>
        <w:t>Отповикување</w:t>
      </w:r>
      <w:proofErr w:type="spellEnd"/>
      <w:r w:rsidRPr="00704B48">
        <w:rPr>
          <w:b/>
          <w:bCs/>
          <w:sz w:val="24"/>
          <w:szCs w:val="24"/>
          <w:lang w:val="ru-RU"/>
        </w:rPr>
        <w:t xml:space="preserve"> на </w:t>
      </w:r>
      <w:proofErr w:type="spellStart"/>
      <w:r w:rsidRPr="00704B48">
        <w:rPr>
          <w:b/>
          <w:bCs/>
          <w:sz w:val="24"/>
          <w:szCs w:val="24"/>
          <w:lang w:val="ru-RU"/>
        </w:rPr>
        <w:t>условниот</w:t>
      </w:r>
      <w:proofErr w:type="spellEnd"/>
      <w:r w:rsidRPr="00704B48">
        <w:rPr>
          <w:b/>
          <w:bCs/>
          <w:sz w:val="24"/>
          <w:szCs w:val="24"/>
          <w:lang w:val="ru-RU"/>
        </w:rPr>
        <w:t xml:space="preserve"> </w:t>
      </w:r>
      <w:proofErr w:type="spellStart"/>
      <w:r w:rsidRPr="00704B48">
        <w:rPr>
          <w:b/>
          <w:bCs/>
          <w:sz w:val="24"/>
          <w:szCs w:val="24"/>
          <w:lang w:val="ru-RU"/>
        </w:rPr>
        <w:t>отпуст</w:t>
      </w:r>
      <w:proofErr w:type="spellEnd"/>
    </w:p>
    <w:p w14:paraId="28DCF1FD" w14:textId="77777777" w:rsidR="00865D74" w:rsidRPr="00704B48" w:rsidRDefault="00865D74" w:rsidP="00865D74">
      <w:pPr>
        <w:pStyle w:val="NoSpacing"/>
        <w:jc w:val="center"/>
        <w:rPr>
          <w:b/>
          <w:bCs/>
          <w:sz w:val="24"/>
          <w:szCs w:val="24"/>
          <w:lang w:val="ru-RU"/>
        </w:rPr>
      </w:pPr>
    </w:p>
    <w:p w14:paraId="3F3C42AA" w14:textId="77777777" w:rsidR="00D1726F" w:rsidRPr="007517FC" w:rsidRDefault="009F5657" w:rsidP="007517FC">
      <w:pPr>
        <w:pStyle w:val="NoSpacing"/>
        <w:jc w:val="center"/>
        <w:rPr>
          <w:b/>
          <w:bCs/>
          <w:lang w:val="ru-RU"/>
        </w:rPr>
      </w:pPr>
      <w:r w:rsidRPr="00704B48">
        <w:rPr>
          <w:b/>
          <w:bCs/>
          <w:sz w:val="24"/>
          <w:szCs w:val="24"/>
          <w:lang w:val="ru-RU"/>
        </w:rPr>
        <w:t>Член</w:t>
      </w:r>
      <w:r w:rsidR="00733D30" w:rsidRPr="00704B48">
        <w:rPr>
          <w:b/>
          <w:bCs/>
          <w:sz w:val="24"/>
          <w:szCs w:val="24"/>
          <w:lang w:val="ru-RU"/>
        </w:rPr>
        <w:t xml:space="preserve"> </w:t>
      </w:r>
      <w:r w:rsidR="00472F59" w:rsidRPr="00704B48">
        <w:rPr>
          <w:b/>
          <w:bCs/>
          <w:sz w:val="24"/>
          <w:szCs w:val="24"/>
          <w:lang w:val="ru-RU"/>
        </w:rPr>
        <w:t>5</w:t>
      </w:r>
      <w:r w:rsidR="00CB5B5A" w:rsidRPr="00704B48">
        <w:rPr>
          <w:b/>
          <w:bCs/>
          <w:sz w:val="24"/>
          <w:szCs w:val="24"/>
          <w:lang w:val="ru-RU"/>
        </w:rPr>
        <w:t>4</w:t>
      </w:r>
      <w:r w:rsidR="00733D30" w:rsidRPr="00704B48">
        <w:rPr>
          <w:b/>
          <w:bCs/>
          <w:sz w:val="24"/>
          <w:szCs w:val="24"/>
          <w:lang w:val="ru-RU"/>
        </w:rPr>
        <w:t xml:space="preserve"> </w:t>
      </w:r>
      <w:r w:rsidR="00EF03AC" w:rsidRPr="00704B48">
        <w:rPr>
          <w:b/>
          <w:bCs/>
          <w:sz w:val="24"/>
          <w:szCs w:val="24"/>
          <w:lang w:val="ru-RU"/>
        </w:rPr>
        <w:t>(</w:t>
      </w:r>
      <w:proofErr w:type="spellStart"/>
      <w:r w:rsidR="00EF03AC" w:rsidRPr="00704B48">
        <w:rPr>
          <w:b/>
          <w:bCs/>
          <w:sz w:val="24"/>
          <w:szCs w:val="24"/>
          <w:lang w:val="ru-RU"/>
        </w:rPr>
        <w:t>претходен</w:t>
      </w:r>
      <w:proofErr w:type="spellEnd"/>
      <w:r w:rsidR="00EF03AC" w:rsidRPr="00704B48">
        <w:rPr>
          <w:b/>
          <w:bCs/>
          <w:sz w:val="24"/>
          <w:szCs w:val="24"/>
          <w:lang w:val="ru-RU"/>
        </w:rPr>
        <w:t xml:space="preserve"> член </w:t>
      </w:r>
      <w:r w:rsidRPr="00704B48">
        <w:rPr>
          <w:b/>
          <w:bCs/>
          <w:sz w:val="24"/>
          <w:szCs w:val="24"/>
          <w:lang w:val="ru-RU"/>
        </w:rPr>
        <w:t>37</w:t>
      </w:r>
      <w:r w:rsidR="00EF03AC" w:rsidRPr="00704B48">
        <w:rPr>
          <w:b/>
          <w:bCs/>
          <w:sz w:val="24"/>
          <w:szCs w:val="24"/>
          <w:lang w:val="ru-RU"/>
        </w:rPr>
        <w:t>)</w:t>
      </w:r>
    </w:p>
    <w:p w14:paraId="05D63FBD" w14:textId="536AC082" w:rsidR="00865D74" w:rsidRPr="00704B48" w:rsidRDefault="009F5657" w:rsidP="00D2207F">
      <w:pPr>
        <w:pStyle w:val="NoSpacing"/>
        <w:numPr>
          <w:ilvl w:val="0"/>
          <w:numId w:val="583"/>
        </w:numPr>
        <w:ind w:left="0" w:firstLine="360"/>
        <w:jc w:val="both"/>
        <w:rPr>
          <w:sz w:val="24"/>
          <w:szCs w:val="24"/>
          <w:lang w:val="ru-RU"/>
        </w:rPr>
      </w:pPr>
      <w:proofErr w:type="spellStart"/>
      <w:r w:rsidRPr="00704B48">
        <w:rPr>
          <w:sz w:val="24"/>
          <w:szCs w:val="24"/>
          <w:lang w:val="ru-RU"/>
        </w:rPr>
        <w:t>Судот</w:t>
      </w:r>
      <w:proofErr w:type="spellEnd"/>
      <w:r w:rsidR="00733D30" w:rsidRPr="00704B48">
        <w:rPr>
          <w:sz w:val="24"/>
          <w:szCs w:val="24"/>
          <w:lang w:val="ru-RU"/>
        </w:rPr>
        <w:t xml:space="preserve"> </w:t>
      </w:r>
      <w:proofErr w:type="spellStart"/>
      <w:r w:rsidRPr="00704B48">
        <w:rPr>
          <w:sz w:val="24"/>
          <w:szCs w:val="24"/>
          <w:lang w:val="ru-RU"/>
        </w:rPr>
        <w:t>ќе</w:t>
      </w:r>
      <w:proofErr w:type="spellEnd"/>
      <w:r w:rsidR="00733D30" w:rsidRPr="00704B48">
        <w:rPr>
          <w:sz w:val="24"/>
          <w:szCs w:val="24"/>
          <w:lang w:val="ru-RU"/>
        </w:rPr>
        <w:t xml:space="preserve"> </w:t>
      </w:r>
      <w:r w:rsidRPr="00704B48">
        <w:rPr>
          <w:sz w:val="24"/>
          <w:szCs w:val="24"/>
          <w:lang w:val="ru-RU"/>
        </w:rPr>
        <w:t>го</w:t>
      </w:r>
      <w:r w:rsidR="00733D30" w:rsidRPr="00704B48">
        <w:rPr>
          <w:sz w:val="24"/>
          <w:szCs w:val="24"/>
          <w:lang w:val="ru-RU"/>
        </w:rPr>
        <w:t xml:space="preserve"> </w:t>
      </w:r>
      <w:proofErr w:type="spellStart"/>
      <w:r w:rsidRPr="00704B48">
        <w:rPr>
          <w:sz w:val="24"/>
          <w:szCs w:val="24"/>
          <w:lang w:val="ru-RU"/>
        </w:rPr>
        <w:t>отповика</w:t>
      </w:r>
      <w:proofErr w:type="spellEnd"/>
      <w:r w:rsidRPr="00704B48">
        <w:rPr>
          <w:sz w:val="24"/>
          <w:szCs w:val="24"/>
          <w:lang w:val="ru-RU"/>
        </w:rPr>
        <w:t xml:space="preserve"> </w:t>
      </w:r>
      <w:proofErr w:type="spellStart"/>
      <w:r w:rsidRPr="00704B48">
        <w:rPr>
          <w:sz w:val="24"/>
          <w:szCs w:val="24"/>
          <w:lang w:val="ru-RU"/>
        </w:rPr>
        <w:t>условниот</w:t>
      </w:r>
      <w:proofErr w:type="spellEnd"/>
      <w:r w:rsidR="00733D30" w:rsidRPr="00704B48">
        <w:rPr>
          <w:sz w:val="24"/>
          <w:szCs w:val="24"/>
          <w:lang w:val="ru-RU"/>
        </w:rPr>
        <w:t xml:space="preserve"> </w:t>
      </w:r>
      <w:proofErr w:type="spellStart"/>
      <w:r w:rsidRPr="00704B48">
        <w:rPr>
          <w:sz w:val="24"/>
          <w:szCs w:val="24"/>
          <w:lang w:val="ru-RU"/>
        </w:rPr>
        <w:t>отпуст</w:t>
      </w:r>
      <w:proofErr w:type="spellEnd"/>
      <w:r w:rsidRPr="00704B48">
        <w:rPr>
          <w:sz w:val="24"/>
          <w:szCs w:val="24"/>
          <w:lang w:val="ru-RU"/>
        </w:rPr>
        <w:t xml:space="preserve"> </w:t>
      </w:r>
      <w:proofErr w:type="spellStart"/>
      <w:r w:rsidRPr="00704B48">
        <w:rPr>
          <w:sz w:val="24"/>
          <w:szCs w:val="24"/>
          <w:lang w:val="ru-RU"/>
        </w:rPr>
        <w:t>ако</w:t>
      </w:r>
      <w:proofErr w:type="spellEnd"/>
      <w:r w:rsidR="00733D30" w:rsidRPr="00704B48">
        <w:rPr>
          <w:sz w:val="24"/>
          <w:szCs w:val="24"/>
          <w:lang w:val="ru-RU"/>
        </w:rPr>
        <w:t xml:space="preserve"> </w:t>
      </w:r>
      <w:proofErr w:type="spellStart"/>
      <w:r w:rsidRPr="00704B48">
        <w:rPr>
          <w:sz w:val="24"/>
          <w:szCs w:val="24"/>
          <w:lang w:val="ru-RU"/>
        </w:rPr>
        <w:t>осудениот</w:t>
      </w:r>
      <w:proofErr w:type="spellEnd"/>
      <w:r w:rsidRPr="00704B48">
        <w:rPr>
          <w:sz w:val="24"/>
          <w:szCs w:val="24"/>
          <w:lang w:val="ru-RU"/>
        </w:rPr>
        <w:t xml:space="preserve"> </w:t>
      </w:r>
      <w:r w:rsidR="00546438" w:rsidRPr="00704B48">
        <w:rPr>
          <w:sz w:val="24"/>
          <w:szCs w:val="24"/>
          <w:lang w:val="ru-RU"/>
        </w:rPr>
        <w:t xml:space="preserve">од </w:t>
      </w:r>
      <w:proofErr w:type="spellStart"/>
      <w:r w:rsidR="00546438" w:rsidRPr="00704B48">
        <w:rPr>
          <w:sz w:val="24"/>
          <w:szCs w:val="24"/>
          <w:lang w:val="ru-RU"/>
        </w:rPr>
        <w:t>денот</w:t>
      </w:r>
      <w:proofErr w:type="spellEnd"/>
      <w:r w:rsidR="00546438" w:rsidRPr="00704B48">
        <w:rPr>
          <w:sz w:val="24"/>
          <w:szCs w:val="24"/>
          <w:lang w:val="ru-RU"/>
        </w:rPr>
        <w:t xml:space="preserve"> на </w:t>
      </w:r>
      <w:proofErr w:type="spellStart"/>
      <w:r w:rsidR="00546438" w:rsidRPr="00704B48">
        <w:rPr>
          <w:sz w:val="24"/>
          <w:szCs w:val="24"/>
          <w:lang w:val="ru-RU"/>
        </w:rPr>
        <w:t>донесување</w:t>
      </w:r>
      <w:proofErr w:type="spellEnd"/>
      <w:r w:rsidR="00546438" w:rsidRPr="00704B48">
        <w:rPr>
          <w:sz w:val="24"/>
          <w:szCs w:val="24"/>
          <w:lang w:val="ru-RU"/>
        </w:rPr>
        <w:t xml:space="preserve"> на </w:t>
      </w:r>
      <w:proofErr w:type="spellStart"/>
      <w:r w:rsidR="00546438" w:rsidRPr="00704B48">
        <w:rPr>
          <w:sz w:val="24"/>
          <w:szCs w:val="24"/>
          <w:lang w:val="ru-RU"/>
        </w:rPr>
        <w:t>одлуката</w:t>
      </w:r>
      <w:proofErr w:type="spellEnd"/>
      <w:r w:rsidR="00546438" w:rsidRPr="00704B48">
        <w:rPr>
          <w:sz w:val="24"/>
          <w:szCs w:val="24"/>
          <w:lang w:val="ru-RU"/>
        </w:rPr>
        <w:t xml:space="preserve"> до </w:t>
      </w:r>
      <w:proofErr w:type="spellStart"/>
      <w:r w:rsidR="00546438" w:rsidRPr="00704B48">
        <w:rPr>
          <w:sz w:val="24"/>
          <w:szCs w:val="24"/>
          <w:lang w:val="ru-RU"/>
        </w:rPr>
        <w:t>денот</w:t>
      </w:r>
      <w:proofErr w:type="spellEnd"/>
      <w:r w:rsidR="00546438" w:rsidRPr="00704B48">
        <w:rPr>
          <w:sz w:val="24"/>
          <w:szCs w:val="24"/>
          <w:lang w:val="ru-RU"/>
        </w:rPr>
        <w:t xml:space="preserve"> на </w:t>
      </w:r>
      <w:proofErr w:type="spellStart"/>
      <w:r w:rsidR="00546438" w:rsidRPr="00704B48">
        <w:rPr>
          <w:sz w:val="24"/>
          <w:szCs w:val="24"/>
          <w:lang w:val="ru-RU"/>
        </w:rPr>
        <w:t>отпуштање</w:t>
      </w:r>
      <w:proofErr w:type="spellEnd"/>
      <w:r w:rsidR="00546438" w:rsidRPr="00704B48">
        <w:rPr>
          <w:sz w:val="24"/>
          <w:szCs w:val="24"/>
          <w:lang w:val="ru-RU"/>
        </w:rPr>
        <w:t xml:space="preserve"> </w:t>
      </w:r>
      <w:proofErr w:type="spellStart"/>
      <w:r w:rsidR="00546438" w:rsidRPr="00704B48">
        <w:rPr>
          <w:sz w:val="24"/>
          <w:szCs w:val="24"/>
          <w:lang w:val="ru-RU"/>
        </w:rPr>
        <w:t>стори</w:t>
      </w:r>
      <w:proofErr w:type="spellEnd"/>
      <w:r w:rsidR="00546438" w:rsidRPr="00704B48">
        <w:rPr>
          <w:sz w:val="24"/>
          <w:szCs w:val="24"/>
          <w:lang w:val="ru-RU"/>
        </w:rPr>
        <w:t xml:space="preserve"> потешка </w:t>
      </w:r>
      <w:proofErr w:type="spellStart"/>
      <w:r w:rsidR="00546438" w:rsidRPr="00704B48">
        <w:rPr>
          <w:sz w:val="24"/>
          <w:szCs w:val="24"/>
          <w:lang w:val="ru-RU"/>
        </w:rPr>
        <w:t>повреда</w:t>
      </w:r>
      <w:proofErr w:type="spellEnd"/>
      <w:r w:rsidR="00546438" w:rsidRPr="00704B48">
        <w:rPr>
          <w:sz w:val="24"/>
          <w:szCs w:val="24"/>
          <w:lang w:val="ru-RU"/>
        </w:rPr>
        <w:t xml:space="preserve"> на </w:t>
      </w:r>
      <w:proofErr w:type="spellStart"/>
      <w:r w:rsidR="00546438" w:rsidRPr="00704B48">
        <w:rPr>
          <w:sz w:val="24"/>
          <w:szCs w:val="24"/>
          <w:lang w:val="ru-RU"/>
        </w:rPr>
        <w:t>правилата</w:t>
      </w:r>
      <w:proofErr w:type="spellEnd"/>
      <w:r w:rsidR="00546438" w:rsidRPr="00704B48">
        <w:rPr>
          <w:sz w:val="24"/>
          <w:szCs w:val="24"/>
          <w:lang w:val="ru-RU"/>
        </w:rPr>
        <w:t xml:space="preserve"> за </w:t>
      </w:r>
      <w:proofErr w:type="spellStart"/>
      <w:r w:rsidR="00546438" w:rsidRPr="00704B48">
        <w:rPr>
          <w:sz w:val="24"/>
          <w:szCs w:val="24"/>
          <w:lang w:val="ru-RU"/>
        </w:rPr>
        <w:t>дисциплинска</w:t>
      </w:r>
      <w:proofErr w:type="spellEnd"/>
      <w:r w:rsidR="00546438" w:rsidRPr="00704B48">
        <w:rPr>
          <w:sz w:val="24"/>
          <w:szCs w:val="24"/>
          <w:lang w:val="ru-RU"/>
        </w:rPr>
        <w:t xml:space="preserve"> </w:t>
      </w:r>
      <w:proofErr w:type="spellStart"/>
      <w:r w:rsidR="00546438" w:rsidRPr="00704B48">
        <w:rPr>
          <w:sz w:val="24"/>
          <w:szCs w:val="24"/>
          <w:lang w:val="ru-RU"/>
        </w:rPr>
        <w:t>одговорн</w:t>
      </w:r>
      <w:r w:rsidR="00306BAB" w:rsidRPr="00704B48">
        <w:rPr>
          <w:sz w:val="24"/>
          <w:szCs w:val="24"/>
          <w:lang w:val="ru-RU"/>
        </w:rPr>
        <w:t>ост</w:t>
      </w:r>
      <w:proofErr w:type="spellEnd"/>
      <w:r w:rsidR="00306BAB" w:rsidRPr="00704B48">
        <w:rPr>
          <w:sz w:val="24"/>
          <w:szCs w:val="24"/>
          <w:lang w:val="ru-RU"/>
        </w:rPr>
        <w:t xml:space="preserve"> во казнено </w:t>
      </w:r>
      <w:proofErr w:type="spellStart"/>
      <w:r w:rsidR="00306BAB" w:rsidRPr="00704B48">
        <w:rPr>
          <w:sz w:val="24"/>
          <w:szCs w:val="24"/>
          <w:lang w:val="ru-RU"/>
        </w:rPr>
        <w:t>поправната</w:t>
      </w:r>
      <w:proofErr w:type="spellEnd"/>
      <w:r w:rsidR="00306BAB" w:rsidRPr="00704B48">
        <w:rPr>
          <w:sz w:val="24"/>
          <w:szCs w:val="24"/>
          <w:lang w:val="ru-RU"/>
        </w:rPr>
        <w:t xml:space="preserve"> </w:t>
      </w:r>
      <w:proofErr w:type="spellStart"/>
      <w:r w:rsidR="00306BAB" w:rsidRPr="00704B48">
        <w:rPr>
          <w:sz w:val="24"/>
          <w:szCs w:val="24"/>
          <w:lang w:val="ru-RU"/>
        </w:rPr>
        <w:t>устано</w:t>
      </w:r>
      <w:r w:rsidR="00546438" w:rsidRPr="00704B48">
        <w:rPr>
          <w:sz w:val="24"/>
          <w:szCs w:val="24"/>
          <w:lang w:val="ru-RU"/>
        </w:rPr>
        <w:t>ва</w:t>
      </w:r>
      <w:proofErr w:type="spellEnd"/>
      <w:r w:rsidR="00546438" w:rsidRPr="00704B48">
        <w:rPr>
          <w:sz w:val="24"/>
          <w:szCs w:val="24"/>
          <w:lang w:val="ru-RU"/>
        </w:rPr>
        <w:t xml:space="preserve"> или </w:t>
      </w:r>
      <w:proofErr w:type="spellStart"/>
      <w:r w:rsidRPr="00704B48">
        <w:rPr>
          <w:sz w:val="24"/>
          <w:szCs w:val="24"/>
          <w:lang w:val="ru-RU"/>
        </w:rPr>
        <w:t>додека</w:t>
      </w:r>
      <w:proofErr w:type="spellEnd"/>
      <w:r w:rsidR="00733D30" w:rsidRPr="00704B48">
        <w:rPr>
          <w:sz w:val="24"/>
          <w:szCs w:val="24"/>
          <w:lang w:val="ru-RU"/>
        </w:rPr>
        <w:t xml:space="preserve"> </w:t>
      </w:r>
      <w:r w:rsidRPr="00704B48">
        <w:rPr>
          <w:sz w:val="24"/>
          <w:szCs w:val="24"/>
          <w:lang w:val="ru-RU"/>
        </w:rPr>
        <w:t>е</w:t>
      </w:r>
      <w:r w:rsidR="00733D30" w:rsidRPr="00704B48">
        <w:rPr>
          <w:sz w:val="24"/>
          <w:szCs w:val="24"/>
          <w:lang w:val="ru-RU"/>
        </w:rPr>
        <w:t xml:space="preserve"> </w:t>
      </w:r>
      <w:r w:rsidRPr="00704B48">
        <w:rPr>
          <w:sz w:val="24"/>
          <w:szCs w:val="24"/>
          <w:lang w:val="ru-RU"/>
        </w:rPr>
        <w:t>на</w:t>
      </w:r>
      <w:r w:rsidR="00733D30" w:rsidRPr="00704B48">
        <w:rPr>
          <w:sz w:val="24"/>
          <w:szCs w:val="24"/>
          <w:lang w:val="ru-RU"/>
        </w:rPr>
        <w:t xml:space="preserve"> </w:t>
      </w:r>
      <w:r w:rsidRPr="00704B48">
        <w:rPr>
          <w:sz w:val="24"/>
          <w:szCs w:val="24"/>
          <w:lang w:val="ru-RU"/>
        </w:rPr>
        <w:t>условен</w:t>
      </w:r>
      <w:r w:rsidR="00733D30" w:rsidRPr="00704B48">
        <w:rPr>
          <w:sz w:val="24"/>
          <w:szCs w:val="24"/>
          <w:lang w:val="ru-RU"/>
        </w:rPr>
        <w:t xml:space="preserve"> </w:t>
      </w:r>
      <w:proofErr w:type="spellStart"/>
      <w:r w:rsidRPr="00704B48">
        <w:rPr>
          <w:sz w:val="24"/>
          <w:szCs w:val="24"/>
          <w:lang w:val="ru-RU"/>
        </w:rPr>
        <w:t>отпуст</w:t>
      </w:r>
      <w:proofErr w:type="spellEnd"/>
      <w:r w:rsidRPr="00704B48">
        <w:rPr>
          <w:sz w:val="24"/>
          <w:szCs w:val="24"/>
          <w:lang w:val="ru-RU"/>
        </w:rPr>
        <w:t xml:space="preserve">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едно</w:t>
      </w:r>
      <w:proofErr w:type="spellEnd"/>
      <w:r w:rsidRPr="00704B48">
        <w:rPr>
          <w:sz w:val="24"/>
          <w:szCs w:val="24"/>
          <w:lang w:val="ru-RU"/>
        </w:rPr>
        <w:t xml:space="preserve"> или </w:t>
      </w:r>
      <w:proofErr w:type="spellStart"/>
      <w:r w:rsidRPr="00704B48">
        <w:rPr>
          <w:sz w:val="24"/>
          <w:szCs w:val="24"/>
          <w:lang w:val="ru-RU"/>
        </w:rPr>
        <w:t>повеќе</w:t>
      </w:r>
      <w:proofErr w:type="spellEnd"/>
      <w:r w:rsidRPr="00704B48">
        <w:rPr>
          <w:sz w:val="24"/>
          <w:szCs w:val="24"/>
          <w:lang w:val="ru-RU"/>
        </w:rPr>
        <w:t xml:space="preserve"> </w:t>
      </w:r>
      <w:proofErr w:type="spellStart"/>
      <w:r w:rsidRPr="00704B48">
        <w:rPr>
          <w:sz w:val="24"/>
          <w:szCs w:val="24"/>
          <w:lang w:val="ru-RU"/>
        </w:rPr>
        <w:t>кривични</w:t>
      </w:r>
      <w:proofErr w:type="spellEnd"/>
      <w:r w:rsidRPr="00704B48">
        <w:rPr>
          <w:sz w:val="24"/>
          <w:szCs w:val="24"/>
          <w:lang w:val="ru-RU"/>
        </w:rPr>
        <w:t xml:space="preserve"> дела за кои е изречена казна затвор или затвор</w:t>
      </w:r>
      <w:r w:rsidR="00306BAB" w:rsidRPr="00704B48">
        <w:rPr>
          <w:sz w:val="24"/>
          <w:szCs w:val="24"/>
          <w:lang w:val="ru-RU"/>
        </w:rPr>
        <w:t xml:space="preserve"> за </w:t>
      </w:r>
      <w:proofErr w:type="spellStart"/>
      <w:r w:rsidR="00306BAB" w:rsidRPr="00704B48">
        <w:rPr>
          <w:sz w:val="24"/>
          <w:szCs w:val="24"/>
          <w:lang w:val="ru-RU"/>
        </w:rPr>
        <w:t>деца</w:t>
      </w:r>
      <w:proofErr w:type="spellEnd"/>
      <w:r w:rsidRPr="00704B48">
        <w:rPr>
          <w:sz w:val="24"/>
          <w:szCs w:val="24"/>
          <w:lang w:val="ru-RU"/>
        </w:rPr>
        <w:t xml:space="preserve"> над две </w:t>
      </w:r>
      <w:proofErr w:type="spellStart"/>
      <w:r w:rsidRPr="00704B48">
        <w:rPr>
          <w:sz w:val="24"/>
          <w:szCs w:val="24"/>
          <w:lang w:val="ru-RU"/>
        </w:rPr>
        <w:t>години</w:t>
      </w:r>
      <w:proofErr w:type="spellEnd"/>
      <w:r w:rsidRPr="00704B48">
        <w:rPr>
          <w:sz w:val="24"/>
          <w:szCs w:val="24"/>
          <w:lang w:val="ru-RU"/>
        </w:rPr>
        <w:t>.</w:t>
      </w:r>
    </w:p>
    <w:p w14:paraId="0757F02F" w14:textId="6CEF25D4" w:rsidR="00865D74" w:rsidRPr="00704B48" w:rsidRDefault="00C170BF" w:rsidP="00D2207F">
      <w:pPr>
        <w:pStyle w:val="NoSpacing"/>
        <w:numPr>
          <w:ilvl w:val="0"/>
          <w:numId w:val="583"/>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на </w:t>
      </w:r>
      <w:proofErr w:type="spellStart"/>
      <w:r w:rsidRPr="00704B48">
        <w:rPr>
          <w:sz w:val="24"/>
          <w:szCs w:val="24"/>
          <w:lang w:val="ru-RU"/>
        </w:rPr>
        <w:t>осудениот</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е изречен </w:t>
      </w:r>
      <w:proofErr w:type="spellStart"/>
      <w:r w:rsidRPr="00704B48">
        <w:rPr>
          <w:sz w:val="24"/>
          <w:szCs w:val="24"/>
          <w:lang w:val="ru-RU"/>
        </w:rPr>
        <w:t>заштитен</w:t>
      </w:r>
      <w:proofErr w:type="spellEnd"/>
      <w:r w:rsidRPr="00704B48">
        <w:rPr>
          <w:sz w:val="24"/>
          <w:szCs w:val="24"/>
          <w:lang w:val="ru-RU"/>
        </w:rPr>
        <w:t xml:space="preserve"> надзор согласно член</w:t>
      </w:r>
      <w:r w:rsidR="00733D30" w:rsidRPr="00704B48">
        <w:rPr>
          <w:sz w:val="24"/>
          <w:szCs w:val="24"/>
          <w:lang w:val="ru-RU"/>
        </w:rPr>
        <w:t xml:space="preserve"> </w:t>
      </w:r>
      <w:r w:rsidR="00DA43C6" w:rsidRPr="00704B48">
        <w:rPr>
          <w:sz w:val="24"/>
          <w:szCs w:val="24"/>
          <w:lang w:val="ru-RU"/>
        </w:rPr>
        <w:t>5</w:t>
      </w:r>
      <w:r w:rsidR="00BF36C8" w:rsidRPr="00704B48">
        <w:rPr>
          <w:sz w:val="24"/>
          <w:szCs w:val="24"/>
          <w:lang w:val="ru-RU"/>
        </w:rPr>
        <w:t>3</w:t>
      </w:r>
      <w:r w:rsidRPr="00704B48">
        <w:rPr>
          <w:sz w:val="24"/>
          <w:szCs w:val="24"/>
          <w:lang w:val="ru-RU"/>
        </w:rPr>
        <w:t xml:space="preserve"> став (6) </w:t>
      </w:r>
      <w:r w:rsidR="00F533A1" w:rsidRPr="00704B48">
        <w:rPr>
          <w:sz w:val="24"/>
          <w:szCs w:val="24"/>
          <w:lang w:val="ru-RU"/>
        </w:rPr>
        <w:t xml:space="preserve">на </w:t>
      </w:r>
      <w:proofErr w:type="spellStart"/>
      <w:r w:rsidR="00F533A1" w:rsidRPr="00704B48">
        <w:rPr>
          <w:sz w:val="24"/>
          <w:szCs w:val="24"/>
          <w:lang w:val="ru-RU"/>
        </w:rPr>
        <w:t>овој</w:t>
      </w:r>
      <w:proofErr w:type="spellEnd"/>
      <w:r w:rsidR="00F533A1" w:rsidRPr="00704B48">
        <w:rPr>
          <w:sz w:val="24"/>
          <w:szCs w:val="24"/>
          <w:lang w:val="ru-RU"/>
        </w:rPr>
        <w:t xml:space="preserve"> </w:t>
      </w:r>
      <w:proofErr w:type="spellStart"/>
      <w:r w:rsidR="00F533A1" w:rsidRPr="00704B48">
        <w:rPr>
          <w:sz w:val="24"/>
          <w:szCs w:val="24"/>
          <w:lang w:val="ru-RU"/>
        </w:rPr>
        <w:t>законик</w:t>
      </w:r>
      <w:proofErr w:type="spellEnd"/>
      <w:r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на предлог на орган </w:t>
      </w:r>
      <w:proofErr w:type="spellStart"/>
      <w:r w:rsidRPr="00704B48">
        <w:rPr>
          <w:sz w:val="24"/>
          <w:szCs w:val="24"/>
          <w:lang w:val="ru-RU"/>
        </w:rPr>
        <w:t>надлежен</w:t>
      </w:r>
      <w:proofErr w:type="spellEnd"/>
      <w:r w:rsidRPr="00704B48">
        <w:rPr>
          <w:sz w:val="24"/>
          <w:szCs w:val="24"/>
          <w:lang w:val="ru-RU"/>
        </w:rPr>
        <w:t xml:space="preserve"> за </w:t>
      </w:r>
      <w:proofErr w:type="spellStart"/>
      <w:r w:rsidRPr="00704B48">
        <w:rPr>
          <w:sz w:val="24"/>
          <w:szCs w:val="24"/>
          <w:lang w:val="ru-RU"/>
        </w:rPr>
        <w:t>спроведување</w:t>
      </w:r>
      <w:proofErr w:type="spellEnd"/>
      <w:r w:rsidRPr="00704B48">
        <w:rPr>
          <w:sz w:val="24"/>
          <w:szCs w:val="24"/>
          <w:lang w:val="ru-RU"/>
        </w:rPr>
        <w:t xml:space="preserve"> на </w:t>
      </w:r>
      <w:proofErr w:type="spellStart"/>
      <w:r w:rsidRPr="00704B48">
        <w:rPr>
          <w:sz w:val="24"/>
          <w:szCs w:val="24"/>
          <w:lang w:val="ru-RU"/>
        </w:rPr>
        <w:t>надзорот</w:t>
      </w:r>
      <w:proofErr w:type="spellEnd"/>
      <w:r w:rsidRPr="00704B48">
        <w:rPr>
          <w:sz w:val="24"/>
          <w:szCs w:val="24"/>
          <w:lang w:val="ru-RU"/>
        </w:rPr>
        <w:t xml:space="preserve"> </w:t>
      </w:r>
      <w:proofErr w:type="spellStart"/>
      <w:r w:rsidRPr="00704B48">
        <w:rPr>
          <w:sz w:val="24"/>
          <w:szCs w:val="24"/>
          <w:lang w:val="ru-RU"/>
        </w:rPr>
        <w:t>ќе</w:t>
      </w:r>
      <w:proofErr w:type="spellEnd"/>
      <w:r w:rsidR="00733D30" w:rsidRPr="00704B48">
        <w:rPr>
          <w:sz w:val="24"/>
          <w:szCs w:val="24"/>
          <w:lang w:val="ru-RU"/>
        </w:rPr>
        <w:t xml:space="preserve"> </w:t>
      </w:r>
      <w:r w:rsidRPr="00704B48">
        <w:rPr>
          <w:sz w:val="24"/>
          <w:szCs w:val="24"/>
          <w:lang w:val="ru-RU"/>
        </w:rPr>
        <w:t xml:space="preserve">го </w:t>
      </w:r>
      <w:proofErr w:type="spellStart"/>
      <w:r w:rsidRPr="00704B48">
        <w:rPr>
          <w:sz w:val="24"/>
          <w:szCs w:val="24"/>
          <w:lang w:val="ru-RU"/>
        </w:rPr>
        <w:t>отповика</w:t>
      </w:r>
      <w:proofErr w:type="spellEnd"/>
      <w:r w:rsidRPr="00704B48">
        <w:rPr>
          <w:sz w:val="24"/>
          <w:szCs w:val="24"/>
          <w:lang w:val="ru-RU"/>
        </w:rPr>
        <w:t xml:space="preserve"> </w:t>
      </w:r>
      <w:proofErr w:type="spellStart"/>
      <w:r w:rsidRPr="00704B48">
        <w:rPr>
          <w:sz w:val="24"/>
          <w:szCs w:val="24"/>
          <w:lang w:val="ru-RU"/>
        </w:rPr>
        <w:t>условниот</w:t>
      </w:r>
      <w:proofErr w:type="spellEnd"/>
      <w:r w:rsidRPr="00704B48">
        <w:rPr>
          <w:sz w:val="24"/>
          <w:szCs w:val="24"/>
          <w:lang w:val="ru-RU"/>
        </w:rPr>
        <w:t xml:space="preserve"> </w:t>
      </w:r>
      <w:proofErr w:type="spellStart"/>
      <w:r w:rsidRPr="00704B48">
        <w:rPr>
          <w:sz w:val="24"/>
          <w:szCs w:val="24"/>
          <w:lang w:val="ru-RU"/>
        </w:rPr>
        <w:t>отпуст</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условно </w:t>
      </w:r>
      <w:proofErr w:type="spellStart"/>
      <w:r w:rsidRPr="00704B48">
        <w:rPr>
          <w:sz w:val="24"/>
          <w:szCs w:val="24"/>
          <w:lang w:val="ru-RU"/>
        </w:rPr>
        <w:t>отпуштениот</w:t>
      </w:r>
      <w:proofErr w:type="spellEnd"/>
      <w:r w:rsidRPr="00704B48">
        <w:rPr>
          <w:sz w:val="24"/>
          <w:szCs w:val="24"/>
          <w:lang w:val="ru-RU"/>
        </w:rPr>
        <w:t xml:space="preserve"> не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исполнува</w:t>
      </w:r>
      <w:proofErr w:type="spellEnd"/>
      <w:r w:rsidRPr="00704B48">
        <w:rPr>
          <w:sz w:val="24"/>
          <w:szCs w:val="24"/>
          <w:lang w:val="ru-RU"/>
        </w:rPr>
        <w:t xml:space="preserve"> </w:t>
      </w:r>
      <w:proofErr w:type="spellStart"/>
      <w:r w:rsidRPr="00704B48">
        <w:rPr>
          <w:sz w:val="24"/>
          <w:szCs w:val="24"/>
          <w:lang w:val="ru-RU"/>
        </w:rPr>
        <w:t>обврските</w:t>
      </w:r>
      <w:proofErr w:type="spellEnd"/>
      <w:r w:rsidRPr="00704B48">
        <w:rPr>
          <w:sz w:val="24"/>
          <w:szCs w:val="24"/>
          <w:lang w:val="ru-RU"/>
        </w:rPr>
        <w:t xml:space="preserve"> од </w:t>
      </w:r>
      <w:proofErr w:type="spellStart"/>
      <w:r w:rsidRPr="00704B48">
        <w:rPr>
          <w:sz w:val="24"/>
          <w:szCs w:val="24"/>
          <w:lang w:val="ru-RU"/>
        </w:rPr>
        <w:t>заштитниот</w:t>
      </w:r>
      <w:proofErr w:type="spellEnd"/>
      <w:r w:rsidRPr="00704B48">
        <w:rPr>
          <w:sz w:val="24"/>
          <w:szCs w:val="24"/>
          <w:lang w:val="ru-RU"/>
        </w:rPr>
        <w:t xml:space="preserve"> надзор.</w:t>
      </w:r>
    </w:p>
    <w:p w14:paraId="53A5E93B" w14:textId="19DF8B39" w:rsidR="00865D74" w:rsidRPr="00704B48" w:rsidRDefault="00D67A38" w:rsidP="00D2207F">
      <w:pPr>
        <w:pStyle w:val="NoSpacing"/>
        <w:numPr>
          <w:ilvl w:val="0"/>
          <w:numId w:val="583"/>
        </w:numPr>
        <w:ind w:left="0" w:firstLine="360"/>
        <w:jc w:val="both"/>
        <w:rPr>
          <w:sz w:val="24"/>
          <w:szCs w:val="24"/>
          <w:lang w:val="ru-RU"/>
        </w:rPr>
      </w:pPr>
      <w:r w:rsidRPr="00742A05">
        <w:rPr>
          <w:noProof/>
          <w:sz w:val="24"/>
          <w:szCs w:val="24"/>
          <w:lang w:val="en-GB" w:eastAsia="en-GB"/>
        </w:rPr>
        <mc:AlternateContent>
          <mc:Choice Requires="wps">
            <w:drawing>
              <wp:anchor distT="4294967294" distB="4294967294" distL="114300" distR="114300" simplePos="0" relativeHeight="251655680" behindDoc="1" locked="0" layoutInCell="1" allowOverlap="1" wp14:anchorId="6041AB9B" wp14:editId="65815DAC">
                <wp:simplePos x="0" y="0"/>
                <wp:positionH relativeFrom="page">
                  <wp:posOffset>2324100</wp:posOffset>
                </wp:positionH>
                <wp:positionV relativeFrom="paragraph">
                  <wp:posOffset>488314</wp:posOffset>
                </wp:positionV>
                <wp:extent cx="46355" cy="0"/>
                <wp:effectExtent l="0" t="0" r="10795"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A688B" id="Line 6" o:spid="_x0000_s1026" style="position:absolute;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183pt,38.45pt" to="186.6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" strokeweight=".6pt">
                <w10:wrap anchorx="page"/>
              </v:line>
            </w:pict>
          </mc:Fallback>
        </mc:AlternateContent>
      </w:r>
      <w:proofErr w:type="spellStart"/>
      <w:r w:rsidR="009F5657" w:rsidRPr="00704B48">
        <w:rPr>
          <w:sz w:val="24"/>
          <w:szCs w:val="24"/>
          <w:lang w:val="ru-RU"/>
        </w:rPr>
        <w:t>Судот</w:t>
      </w:r>
      <w:proofErr w:type="spellEnd"/>
      <w:r w:rsidR="009F5657" w:rsidRPr="00704B48">
        <w:rPr>
          <w:sz w:val="24"/>
          <w:szCs w:val="24"/>
          <w:lang w:val="ru-RU"/>
        </w:rPr>
        <w:t xml:space="preserve"> </w:t>
      </w:r>
      <w:proofErr w:type="spellStart"/>
      <w:r w:rsidR="009F5657" w:rsidRPr="00704B48">
        <w:rPr>
          <w:sz w:val="24"/>
          <w:szCs w:val="24"/>
          <w:lang w:val="ru-RU"/>
        </w:rPr>
        <w:t>може</w:t>
      </w:r>
      <w:proofErr w:type="spellEnd"/>
      <w:r w:rsidR="009F5657" w:rsidRPr="00704B48">
        <w:rPr>
          <w:sz w:val="24"/>
          <w:szCs w:val="24"/>
          <w:lang w:val="ru-RU"/>
        </w:rPr>
        <w:t xml:space="preserve"> да го </w:t>
      </w:r>
      <w:proofErr w:type="spellStart"/>
      <w:r w:rsidR="009F5657" w:rsidRPr="00704B48">
        <w:rPr>
          <w:sz w:val="24"/>
          <w:szCs w:val="24"/>
          <w:lang w:val="ru-RU"/>
        </w:rPr>
        <w:t>отповика</w:t>
      </w:r>
      <w:proofErr w:type="spellEnd"/>
      <w:r w:rsidR="009F5657" w:rsidRPr="00704B48">
        <w:rPr>
          <w:sz w:val="24"/>
          <w:szCs w:val="24"/>
          <w:lang w:val="ru-RU"/>
        </w:rPr>
        <w:t xml:space="preserve"> </w:t>
      </w:r>
      <w:proofErr w:type="spellStart"/>
      <w:r w:rsidR="009F5657" w:rsidRPr="00704B48">
        <w:rPr>
          <w:sz w:val="24"/>
          <w:szCs w:val="24"/>
          <w:lang w:val="ru-RU"/>
        </w:rPr>
        <w:t>условниот</w:t>
      </w:r>
      <w:proofErr w:type="spellEnd"/>
      <w:r w:rsidR="009F5657" w:rsidRPr="00704B48">
        <w:rPr>
          <w:sz w:val="24"/>
          <w:szCs w:val="24"/>
          <w:lang w:val="ru-RU"/>
        </w:rPr>
        <w:t xml:space="preserve"> </w:t>
      </w:r>
      <w:proofErr w:type="spellStart"/>
      <w:r w:rsidR="009F5657" w:rsidRPr="00704B48">
        <w:rPr>
          <w:sz w:val="24"/>
          <w:szCs w:val="24"/>
          <w:lang w:val="ru-RU"/>
        </w:rPr>
        <w:t>отпуст</w:t>
      </w:r>
      <w:proofErr w:type="spellEnd"/>
      <w:r w:rsidR="009F5657" w:rsidRPr="00704B48">
        <w:rPr>
          <w:sz w:val="24"/>
          <w:szCs w:val="24"/>
          <w:lang w:val="ru-RU"/>
        </w:rPr>
        <w:t xml:space="preserve"> </w:t>
      </w:r>
      <w:proofErr w:type="spellStart"/>
      <w:r w:rsidR="009F5657" w:rsidRPr="00704B48">
        <w:rPr>
          <w:sz w:val="24"/>
          <w:szCs w:val="24"/>
          <w:lang w:val="ru-RU"/>
        </w:rPr>
        <w:t>ако</w:t>
      </w:r>
      <w:proofErr w:type="spellEnd"/>
      <w:r w:rsidR="009F5657" w:rsidRPr="00704B48">
        <w:rPr>
          <w:sz w:val="24"/>
          <w:szCs w:val="24"/>
          <w:lang w:val="ru-RU"/>
        </w:rPr>
        <w:t xml:space="preserve"> условно </w:t>
      </w:r>
      <w:proofErr w:type="spellStart"/>
      <w:r w:rsidR="009F5657" w:rsidRPr="00704B48">
        <w:rPr>
          <w:sz w:val="24"/>
          <w:szCs w:val="24"/>
          <w:lang w:val="ru-RU"/>
        </w:rPr>
        <w:t>отпуштениот</w:t>
      </w:r>
      <w:proofErr w:type="spellEnd"/>
      <w:r w:rsidR="009F5657" w:rsidRPr="00704B48">
        <w:rPr>
          <w:sz w:val="24"/>
          <w:szCs w:val="24"/>
          <w:lang w:val="ru-RU"/>
        </w:rPr>
        <w:t xml:space="preserve"> </w:t>
      </w:r>
      <w:proofErr w:type="spellStart"/>
      <w:r w:rsidR="009F5657" w:rsidRPr="00704B48">
        <w:rPr>
          <w:sz w:val="24"/>
          <w:szCs w:val="24"/>
          <w:lang w:val="ru-RU"/>
        </w:rPr>
        <w:t>стори</w:t>
      </w:r>
      <w:proofErr w:type="spellEnd"/>
      <w:r w:rsidR="009F5657" w:rsidRPr="00704B48">
        <w:rPr>
          <w:sz w:val="24"/>
          <w:szCs w:val="24"/>
          <w:lang w:val="ru-RU"/>
        </w:rPr>
        <w:t xml:space="preserve"> </w:t>
      </w:r>
      <w:proofErr w:type="spellStart"/>
      <w:r w:rsidR="009F5657" w:rsidRPr="00704B48">
        <w:rPr>
          <w:sz w:val="24"/>
          <w:szCs w:val="24"/>
          <w:lang w:val="ru-RU"/>
        </w:rPr>
        <w:t>едно</w:t>
      </w:r>
      <w:proofErr w:type="spellEnd"/>
      <w:r w:rsidR="009F5657" w:rsidRPr="00704B48">
        <w:rPr>
          <w:sz w:val="24"/>
          <w:szCs w:val="24"/>
          <w:lang w:val="ru-RU"/>
        </w:rPr>
        <w:t xml:space="preserve"> или </w:t>
      </w:r>
      <w:proofErr w:type="spellStart"/>
      <w:r w:rsidR="009F5657" w:rsidRPr="00704B48">
        <w:rPr>
          <w:sz w:val="24"/>
          <w:szCs w:val="24"/>
          <w:lang w:val="ru-RU"/>
        </w:rPr>
        <w:t>повеќе</w:t>
      </w:r>
      <w:proofErr w:type="spellEnd"/>
      <w:r w:rsidR="009F5657" w:rsidRPr="00704B48">
        <w:rPr>
          <w:sz w:val="24"/>
          <w:szCs w:val="24"/>
          <w:lang w:val="ru-RU"/>
        </w:rPr>
        <w:t xml:space="preserve"> </w:t>
      </w:r>
      <w:proofErr w:type="spellStart"/>
      <w:r w:rsidR="009F5657" w:rsidRPr="00704B48">
        <w:rPr>
          <w:sz w:val="24"/>
          <w:szCs w:val="24"/>
          <w:lang w:val="ru-RU"/>
        </w:rPr>
        <w:t>кривични</w:t>
      </w:r>
      <w:proofErr w:type="spellEnd"/>
      <w:r w:rsidR="009F5657" w:rsidRPr="00704B48">
        <w:rPr>
          <w:sz w:val="24"/>
          <w:szCs w:val="24"/>
          <w:lang w:val="ru-RU"/>
        </w:rPr>
        <w:t xml:space="preserve"> дела за кои е изречена казна затвор или затвор</w:t>
      </w:r>
      <w:r w:rsidR="0062630F" w:rsidRPr="00704B48">
        <w:rPr>
          <w:sz w:val="24"/>
          <w:szCs w:val="24"/>
          <w:lang w:val="ru-RU"/>
        </w:rPr>
        <w:t xml:space="preserve"> за </w:t>
      </w:r>
      <w:proofErr w:type="spellStart"/>
      <w:r w:rsidR="0062630F" w:rsidRPr="00704B48">
        <w:rPr>
          <w:sz w:val="24"/>
          <w:szCs w:val="24"/>
          <w:lang w:val="ru-RU"/>
        </w:rPr>
        <w:t>деца</w:t>
      </w:r>
      <w:proofErr w:type="spellEnd"/>
      <w:r w:rsidR="009F5657" w:rsidRPr="00704B48">
        <w:rPr>
          <w:sz w:val="24"/>
          <w:szCs w:val="24"/>
          <w:lang w:val="ru-RU"/>
        </w:rPr>
        <w:t xml:space="preserve"> до две </w:t>
      </w:r>
      <w:proofErr w:type="spellStart"/>
      <w:r w:rsidR="009F5657" w:rsidRPr="00704B48">
        <w:rPr>
          <w:sz w:val="24"/>
          <w:szCs w:val="24"/>
          <w:lang w:val="ru-RU"/>
        </w:rPr>
        <w:t>години</w:t>
      </w:r>
      <w:proofErr w:type="spellEnd"/>
      <w:r w:rsidR="00094410" w:rsidRPr="00704B48">
        <w:rPr>
          <w:sz w:val="24"/>
          <w:szCs w:val="24"/>
          <w:lang w:val="ru-RU"/>
        </w:rPr>
        <w:t xml:space="preserve"> или </w:t>
      </w:r>
      <w:proofErr w:type="spellStart"/>
      <w:r w:rsidR="009F5657" w:rsidRPr="00704B48">
        <w:rPr>
          <w:sz w:val="24"/>
          <w:szCs w:val="24"/>
          <w:lang w:val="ru-RU"/>
        </w:rPr>
        <w:t>ако</w:t>
      </w:r>
      <w:proofErr w:type="spellEnd"/>
      <w:r w:rsidR="009F5657" w:rsidRPr="00704B48">
        <w:rPr>
          <w:sz w:val="24"/>
          <w:szCs w:val="24"/>
          <w:lang w:val="ru-RU"/>
        </w:rPr>
        <w:t xml:space="preserve"> по </w:t>
      </w:r>
      <w:proofErr w:type="spellStart"/>
      <w:r w:rsidR="009F5657" w:rsidRPr="00704B48">
        <w:rPr>
          <w:sz w:val="24"/>
          <w:szCs w:val="24"/>
          <w:lang w:val="ru-RU"/>
        </w:rPr>
        <w:t>писмена</w:t>
      </w:r>
      <w:proofErr w:type="spellEnd"/>
      <w:r w:rsidR="009F5657" w:rsidRPr="00704B48">
        <w:rPr>
          <w:sz w:val="24"/>
          <w:szCs w:val="24"/>
          <w:lang w:val="ru-RU"/>
        </w:rPr>
        <w:t xml:space="preserve"> </w:t>
      </w:r>
      <w:proofErr w:type="spellStart"/>
      <w:r w:rsidR="009F5657" w:rsidRPr="00704B48">
        <w:rPr>
          <w:sz w:val="24"/>
          <w:szCs w:val="24"/>
          <w:lang w:val="ru-RU"/>
        </w:rPr>
        <w:t>опомена</w:t>
      </w:r>
      <w:proofErr w:type="spellEnd"/>
      <w:r w:rsidR="009F5657" w:rsidRPr="00704B48">
        <w:rPr>
          <w:sz w:val="24"/>
          <w:szCs w:val="24"/>
          <w:lang w:val="ru-RU"/>
        </w:rPr>
        <w:t xml:space="preserve"> од страна на </w:t>
      </w:r>
      <w:proofErr w:type="spellStart"/>
      <w:r w:rsidR="009F5657" w:rsidRPr="00704B48">
        <w:rPr>
          <w:sz w:val="24"/>
          <w:szCs w:val="24"/>
          <w:lang w:val="ru-RU"/>
        </w:rPr>
        <w:t>надлежниот</w:t>
      </w:r>
      <w:proofErr w:type="spellEnd"/>
      <w:r w:rsidR="009F5657" w:rsidRPr="00704B48">
        <w:rPr>
          <w:sz w:val="24"/>
          <w:szCs w:val="24"/>
          <w:lang w:val="ru-RU"/>
        </w:rPr>
        <w:t xml:space="preserve"> орган не </w:t>
      </w:r>
      <w:proofErr w:type="spellStart"/>
      <w:r w:rsidR="009F5657" w:rsidRPr="00704B48">
        <w:rPr>
          <w:sz w:val="24"/>
          <w:szCs w:val="24"/>
          <w:lang w:val="ru-RU"/>
        </w:rPr>
        <w:t>ги</w:t>
      </w:r>
      <w:proofErr w:type="spellEnd"/>
      <w:r w:rsidR="009F5657" w:rsidRPr="00704B48">
        <w:rPr>
          <w:sz w:val="24"/>
          <w:szCs w:val="24"/>
          <w:lang w:val="ru-RU"/>
        </w:rPr>
        <w:t xml:space="preserve"> </w:t>
      </w:r>
      <w:proofErr w:type="spellStart"/>
      <w:r w:rsidR="009F5657" w:rsidRPr="00704B48">
        <w:rPr>
          <w:sz w:val="24"/>
          <w:szCs w:val="24"/>
          <w:lang w:val="ru-RU"/>
        </w:rPr>
        <w:t>исполнува</w:t>
      </w:r>
      <w:proofErr w:type="spellEnd"/>
      <w:r w:rsidR="009F5657" w:rsidRPr="00704B48">
        <w:rPr>
          <w:sz w:val="24"/>
          <w:szCs w:val="24"/>
          <w:lang w:val="ru-RU"/>
        </w:rPr>
        <w:t xml:space="preserve"> </w:t>
      </w:r>
      <w:proofErr w:type="spellStart"/>
      <w:r w:rsidR="009F5657" w:rsidRPr="00704B48">
        <w:rPr>
          <w:sz w:val="24"/>
          <w:szCs w:val="24"/>
          <w:lang w:val="ru-RU"/>
        </w:rPr>
        <w:t>обврските</w:t>
      </w:r>
      <w:proofErr w:type="spellEnd"/>
      <w:r w:rsidR="009F5657" w:rsidRPr="00704B48">
        <w:rPr>
          <w:sz w:val="24"/>
          <w:szCs w:val="24"/>
          <w:lang w:val="ru-RU"/>
        </w:rPr>
        <w:t xml:space="preserve"> од </w:t>
      </w:r>
      <w:proofErr w:type="spellStart"/>
      <w:r w:rsidR="009F5657" w:rsidRPr="00704B48">
        <w:rPr>
          <w:sz w:val="24"/>
          <w:szCs w:val="24"/>
          <w:lang w:val="ru-RU"/>
        </w:rPr>
        <w:t>заштитниот</w:t>
      </w:r>
      <w:proofErr w:type="spellEnd"/>
      <w:r w:rsidR="009F5657" w:rsidRPr="00704B48">
        <w:rPr>
          <w:sz w:val="24"/>
          <w:szCs w:val="24"/>
          <w:lang w:val="ru-RU"/>
        </w:rPr>
        <w:t xml:space="preserve"> надзор (член </w:t>
      </w:r>
      <w:r w:rsidR="001572A2" w:rsidRPr="00704B48">
        <w:rPr>
          <w:sz w:val="24"/>
          <w:szCs w:val="24"/>
          <w:lang w:val="ru-RU"/>
        </w:rPr>
        <w:t>5</w:t>
      </w:r>
      <w:r w:rsidR="00BF36C8" w:rsidRPr="00704B48">
        <w:rPr>
          <w:sz w:val="24"/>
          <w:szCs w:val="24"/>
          <w:lang w:val="ru-RU"/>
        </w:rPr>
        <w:t>3</w:t>
      </w:r>
      <w:r w:rsidR="009F5657" w:rsidRPr="00704B48">
        <w:rPr>
          <w:sz w:val="24"/>
          <w:szCs w:val="24"/>
          <w:lang w:val="ru-RU"/>
        </w:rPr>
        <w:t xml:space="preserve"> став </w:t>
      </w:r>
      <w:r w:rsidR="00382884" w:rsidRPr="00704B48">
        <w:rPr>
          <w:sz w:val="24"/>
          <w:szCs w:val="24"/>
          <w:lang w:val="ru-RU"/>
        </w:rPr>
        <w:t>(</w:t>
      </w:r>
      <w:r w:rsidR="00306BAB" w:rsidRPr="00704B48">
        <w:rPr>
          <w:sz w:val="24"/>
          <w:szCs w:val="24"/>
          <w:lang w:val="ru-RU"/>
        </w:rPr>
        <w:t>6</w:t>
      </w:r>
      <w:r w:rsidR="00382884" w:rsidRPr="00704B48">
        <w:rPr>
          <w:sz w:val="24"/>
          <w:szCs w:val="24"/>
          <w:lang w:val="ru-RU"/>
        </w:rPr>
        <w:t>)</w:t>
      </w:r>
      <w:r w:rsidR="0075609B" w:rsidRPr="00704B48">
        <w:rPr>
          <w:sz w:val="24"/>
          <w:szCs w:val="24"/>
          <w:lang w:val="ru-RU"/>
        </w:rPr>
        <w:t xml:space="preserve"> на </w:t>
      </w:r>
      <w:proofErr w:type="spellStart"/>
      <w:r w:rsidR="0075609B" w:rsidRPr="00704B48">
        <w:rPr>
          <w:sz w:val="24"/>
          <w:szCs w:val="24"/>
          <w:lang w:val="ru-RU"/>
        </w:rPr>
        <w:t>овој</w:t>
      </w:r>
      <w:proofErr w:type="spellEnd"/>
      <w:r w:rsidR="0075609B" w:rsidRPr="00704B48">
        <w:rPr>
          <w:sz w:val="24"/>
          <w:szCs w:val="24"/>
          <w:lang w:val="ru-RU"/>
        </w:rPr>
        <w:t xml:space="preserve"> </w:t>
      </w:r>
      <w:proofErr w:type="spellStart"/>
      <w:r w:rsidR="0075609B" w:rsidRPr="00704B48">
        <w:rPr>
          <w:sz w:val="24"/>
          <w:szCs w:val="24"/>
          <w:lang w:val="ru-RU"/>
        </w:rPr>
        <w:t>законик</w:t>
      </w:r>
      <w:proofErr w:type="spellEnd"/>
      <w:r w:rsidR="009F5657" w:rsidRPr="00704B48">
        <w:rPr>
          <w:sz w:val="24"/>
          <w:szCs w:val="24"/>
          <w:lang w:val="ru-RU"/>
        </w:rPr>
        <w:t xml:space="preserve">). При </w:t>
      </w:r>
      <w:proofErr w:type="spellStart"/>
      <w:r w:rsidR="009F5657" w:rsidRPr="00704B48">
        <w:rPr>
          <w:sz w:val="24"/>
          <w:szCs w:val="24"/>
          <w:lang w:val="ru-RU"/>
        </w:rPr>
        <w:t>оцената</w:t>
      </w:r>
      <w:proofErr w:type="spellEnd"/>
      <w:r w:rsidR="009F5657" w:rsidRPr="00704B48">
        <w:rPr>
          <w:sz w:val="24"/>
          <w:szCs w:val="24"/>
          <w:lang w:val="ru-RU"/>
        </w:rPr>
        <w:t xml:space="preserve"> дали </w:t>
      </w:r>
      <w:proofErr w:type="spellStart"/>
      <w:r w:rsidR="009F5657" w:rsidRPr="00704B48">
        <w:rPr>
          <w:sz w:val="24"/>
          <w:szCs w:val="24"/>
          <w:lang w:val="ru-RU"/>
        </w:rPr>
        <w:t>ќе</w:t>
      </w:r>
      <w:proofErr w:type="spellEnd"/>
      <w:r w:rsidR="009F5657" w:rsidRPr="00704B48">
        <w:rPr>
          <w:sz w:val="24"/>
          <w:szCs w:val="24"/>
          <w:lang w:val="ru-RU"/>
        </w:rPr>
        <w:t xml:space="preserve"> го </w:t>
      </w:r>
      <w:proofErr w:type="spellStart"/>
      <w:r w:rsidR="009F5657" w:rsidRPr="00704B48">
        <w:rPr>
          <w:sz w:val="24"/>
          <w:szCs w:val="24"/>
          <w:lang w:val="ru-RU"/>
        </w:rPr>
        <w:t>отповика</w:t>
      </w:r>
      <w:proofErr w:type="spellEnd"/>
      <w:r w:rsidR="009F5657" w:rsidRPr="00704B48">
        <w:rPr>
          <w:sz w:val="24"/>
          <w:szCs w:val="24"/>
          <w:lang w:val="ru-RU"/>
        </w:rPr>
        <w:t xml:space="preserve"> </w:t>
      </w:r>
      <w:proofErr w:type="spellStart"/>
      <w:r w:rsidR="009F5657" w:rsidRPr="00704B48">
        <w:rPr>
          <w:sz w:val="24"/>
          <w:szCs w:val="24"/>
          <w:lang w:val="ru-RU"/>
        </w:rPr>
        <w:t>условниот</w:t>
      </w:r>
      <w:proofErr w:type="spellEnd"/>
      <w:r w:rsidR="009F5657" w:rsidRPr="00704B48">
        <w:rPr>
          <w:sz w:val="24"/>
          <w:szCs w:val="24"/>
          <w:lang w:val="ru-RU"/>
        </w:rPr>
        <w:t xml:space="preserve"> </w:t>
      </w:r>
      <w:proofErr w:type="spellStart"/>
      <w:r w:rsidR="009F5657" w:rsidRPr="00704B48">
        <w:rPr>
          <w:sz w:val="24"/>
          <w:szCs w:val="24"/>
          <w:lang w:val="ru-RU"/>
        </w:rPr>
        <w:t>отпуст</w:t>
      </w:r>
      <w:proofErr w:type="spellEnd"/>
      <w:r w:rsidR="009F5657" w:rsidRPr="00704B48">
        <w:rPr>
          <w:sz w:val="24"/>
          <w:szCs w:val="24"/>
          <w:lang w:val="ru-RU"/>
        </w:rPr>
        <w:t xml:space="preserve">, </w:t>
      </w:r>
      <w:proofErr w:type="spellStart"/>
      <w:r w:rsidR="009F5657" w:rsidRPr="00704B48">
        <w:rPr>
          <w:sz w:val="24"/>
          <w:szCs w:val="24"/>
          <w:lang w:val="ru-RU"/>
        </w:rPr>
        <w:t>судот</w:t>
      </w:r>
      <w:proofErr w:type="spellEnd"/>
      <w:r w:rsidR="009F5657" w:rsidRPr="00704B48">
        <w:rPr>
          <w:sz w:val="24"/>
          <w:szCs w:val="24"/>
          <w:lang w:val="ru-RU"/>
        </w:rPr>
        <w:t xml:space="preserve"> </w:t>
      </w:r>
      <w:proofErr w:type="spellStart"/>
      <w:r w:rsidR="009F5657" w:rsidRPr="00704B48">
        <w:rPr>
          <w:sz w:val="24"/>
          <w:szCs w:val="24"/>
          <w:lang w:val="ru-RU"/>
        </w:rPr>
        <w:t>особено</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w:t>
      </w:r>
      <w:proofErr w:type="spellStart"/>
      <w:r w:rsidR="009F5657" w:rsidRPr="00704B48">
        <w:rPr>
          <w:sz w:val="24"/>
          <w:szCs w:val="24"/>
          <w:lang w:val="ru-RU"/>
        </w:rPr>
        <w:t>ја</w:t>
      </w:r>
      <w:proofErr w:type="spellEnd"/>
      <w:r w:rsidR="009F5657" w:rsidRPr="00704B48">
        <w:rPr>
          <w:sz w:val="24"/>
          <w:szCs w:val="24"/>
          <w:lang w:val="ru-RU"/>
        </w:rPr>
        <w:t xml:space="preserve"> </w:t>
      </w:r>
      <w:proofErr w:type="spellStart"/>
      <w:r w:rsidR="009F5657" w:rsidRPr="00704B48">
        <w:rPr>
          <w:sz w:val="24"/>
          <w:szCs w:val="24"/>
          <w:lang w:val="ru-RU"/>
        </w:rPr>
        <w:t>земе</w:t>
      </w:r>
      <w:proofErr w:type="spellEnd"/>
      <w:r w:rsidR="009F5657" w:rsidRPr="00704B48">
        <w:rPr>
          <w:sz w:val="24"/>
          <w:szCs w:val="24"/>
          <w:lang w:val="ru-RU"/>
        </w:rPr>
        <w:t xml:space="preserve"> </w:t>
      </w:r>
      <w:proofErr w:type="spellStart"/>
      <w:r w:rsidR="009F5657" w:rsidRPr="00704B48">
        <w:rPr>
          <w:sz w:val="24"/>
          <w:szCs w:val="24"/>
          <w:lang w:val="ru-RU"/>
        </w:rPr>
        <w:t>предвид</w:t>
      </w:r>
      <w:proofErr w:type="spellEnd"/>
      <w:r w:rsidR="009F5657" w:rsidRPr="00704B48">
        <w:rPr>
          <w:sz w:val="24"/>
          <w:szCs w:val="24"/>
          <w:lang w:val="ru-RU"/>
        </w:rPr>
        <w:t xml:space="preserve"> </w:t>
      </w:r>
      <w:proofErr w:type="spellStart"/>
      <w:r w:rsidR="009F5657" w:rsidRPr="00704B48">
        <w:rPr>
          <w:sz w:val="24"/>
          <w:szCs w:val="24"/>
          <w:lang w:val="ru-RU"/>
        </w:rPr>
        <w:lastRenderedPageBreak/>
        <w:t>сродноста</w:t>
      </w:r>
      <w:proofErr w:type="spellEnd"/>
      <w:r w:rsidR="009F5657" w:rsidRPr="00704B48">
        <w:rPr>
          <w:sz w:val="24"/>
          <w:szCs w:val="24"/>
          <w:lang w:val="ru-RU"/>
        </w:rPr>
        <w:t xml:space="preserve"> на </w:t>
      </w:r>
      <w:proofErr w:type="spellStart"/>
      <w:r w:rsidR="009F5657" w:rsidRPr="00704B48">
        <w:rPr>
          <w:sz w:val="24"/>
          <w:szCs w:val="24"/>
          <w:lang w:val="ru-RU"/>
        </w:rPr>
        <w:t>сторените</w:t>
      </w:r>
      <w:proofErr w:type="spellEnd"/>
      <w:r w:rsidR="009F5657" w:rsidRPr="00704B48">
        <w:rPr>
          <w:sz w:val="24"/>
          <w:szCs w:val="24"/>
          <w:lang w:val="ru-RU"/>
        </w:rPr>
        <w:t xml:space="preserve"> </w:t>
      </w:r>
      <w:proofErr w:type="spellStart"/>
      <w:r w:rsidR="009F5657" w:rsidRPr="00704B48">
        <w:rPr>
          <w:sz w:val="24"/>
          <w:szCs w:val="24"/>
          <w:lang w:val="ru-RU"/>
        </w:rPr>
        <w:t>кривични</w:t>
      </w:r>
      <w:proofErr w:type="spellEnd"/>
      <w:r w:rsidR="009F5657" w:rsidRPr="00704B48">
        <w:rPr>
          <w:sz w:val="24"/>
          <w:szCs w:val="24"/>
          <w:lang w:val="ru-RU"/>
        </w:rPr>
        <w:t xml:space="preserve"> дела, </w:t>
      </w:r>
      <w:proofErr w:type="spellStart"/>
      <w:r w:rsidR="009F5657" w:rsidRPr="00704B48">
        <w:rPr>
          <w:sz w:val="24"/>
          <w:szCs w:val="24"/>
          <w:lang w:val="ru-RU"/>
        </w:rPr>
        <w:t>нивното</w:t>
      </w:r>
      <w:proofErr w:type="spellEnd"/>
      <w:r w:rsidR="009F5657" w:rsidRPr="00704B48">
        <w:rPr>
          <w:sz w:val="24"/>
          <w:szCs w:val="24"/>
          <w:lang w:val="ru-RU"/>
        </w:rPr>
        <w:t xml:space="preserve"> </w:t>
      </w:r>
      <w:proofErr w:type="spellStart"/>
      <w:r w:rsidR="009F5657" w:rsidRPr="00704B48">
        <w:rPr>
          <w:sz w:val="24"/>
          <w:szCs w:val="24"/>
          <w:lang w:val="ru-RU"/>
        </w:rPr>
        <w:t>значење</w:t>
      </w:r>
      <w:proofErr w:type="spellEnd"/>
      <w:r w:rsidR="009F5657" w:rsidRPr="00704B48">
        <w:rPr>
          <w:sz w:val="24"/>
          <w:szCs w:val="24"/>
          <w:lang w:val="ru-RU"/>
        </w:rPr>
        <w:t xml:space="preserve">, побудите од кои се </w:t>
      </w:r>
      <w:proofErr w:type="spellStart"/>
      <w:r w:rsidR="009F5657" w:rsidRPr="00704B48">
        <w:rPr>
          <w:sz w:val="24"/>
          <w:szCs w:val="24"/>
          <w:lang w:val="ru-RU"/>
        </w:rPr>
        <w:t>сторени</w:t>
      </w:r>
      <w:proofErr w:type="spellEnd"/>
      <w:r w:rsidR="009F5657" w:rsidRPr="00704B48">
        <w:rPr>
          <w:sz w:val="24"/>
          <w:szCs w:val="24"/>
          <w:lang w:val="ru-RU"/>
        </w:rPr>
        <w:t xml:space="preserve"> и </w:t>
      </w:r>
      <w:proofErr w:type="spellStart"/>
      <w:r w:rsidR="009F5657" w:rsidRPr="00704B48">
        <w:rPr>
          <w:sz w:val="24"/>
          <w:szCs w:val="24"/>
          <w:lang w:val="ru-RU"/>
        </w:rPr>
        <w:t>други</w:t>
      </w:r>
      <w:proofErr w:type="spellEnd"/>
      <w:r w:rsidR="009F5657" w:rsidRPr="00704B48">
        <w:rPr>
          <w:sz w:val="24"/>
          <w:szCs w:val="24"/>
          <w:lang w:val="ru-RU"/>
        </w:rPr>
        <w:t xml:space="preserve"> </w:t>
      </w:r>
      <w:proofErr w:type="spellStart"/>
      <w:r w:rsidR="009F5657" w:rsidRPr="00704B48">
        <w:rPr>
          <w:sz w:val="24"/>
          <w:szCs w:val="24"/>
          <w:lang w:val="ru-RU"/>
        </w:rPr>
        <w:t>околности</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w:t>
      </w:r>
      <w:proofErr w:type="spellStart"/>
      <w:r w:rsidR="009F5657" w:rsidRPr="00704B48">
        <w:rPr>
          <w:sz w:val="24"/>
          <w:szCs w:val="24"/>
          <w:lang w:val="ru-RU"/>
        </w:rPr>
        <w:t>укажуваат</w:t>
      </w:r>
      <w:proofErr w:type="spellEnd"/>
      <w:r w:rsidR="009F5657" w:rsidRPr="00704B48">
        <w:rPr>
          <w:sz w:val="24"/>
          <w:szCs w:val="24"/>
          <w:lang w:val="ru-RU"/>
        </w:rPr>
        <w:t xml:space="preserve"> на </w:t>
      </w:r>
      <w:proofErr w:type="spellStart"/>
      <w:r w:rsidR="009F5657" w:rsidRPr="00704B48">
        <w:rPr>
          <w:sz w:val="24"/>
          <w:szCs w:val="24"/>
          <w:lang w:val="ru-RU"/>
        </w:rPr>
        <w:t>оправданоста</w:t>
      </w:r>
      <w:proofErr w:type="spellEnd"/>
      <w:r w:rsidR="009F5657" w:rsidRPr="00704B48">
        <w:rPr>
          <w:sz w:val="24"/>
          <w:szCs w:val="24"/>
          <w:lang w:val="ru-RU"/>
        </w:rPr>
        <w:t xml:space="preserve"> за </w:t>
      </w:r>
      <w:proofErr w:type="spellStart"/>
      <w:r w:rsidR="009F5657" w:rsidRPr="00704B48">
        <w:rPr>
          <w:sz w:val="24"/>
          <w:szCs w:val="24"/>
          <w:lang w:val="ru-RU"/>
        </w:rPr>
        <w:t>отповикување</w:t>
      </w:r>
      <w:proofErr w:type="spellEnd"/>
      <w:r w:rsidR="009F5657" w:rsidRPr="00704B48">
        <w:rPr>
          <w:sz w:val="24"/>
          <w:szCs w:val="24"/>
          <w:lang w:val="ru-RU"/>
        </w:rPr>
        <w:t xml:space="preserve"> на </w:t>
      </w:r>
      <w:proofErr w:type="spellStart"/>
      <w:r w:rsidR="009F5657" w:rsidRPr="00704B48">
        <w:rPr>
          <w:sz w:val="24"/>
          <w:szCs w:val="24"/>
          <w:lang w:val="ru-RU"/>
        </w:rPr>
        <w:t>условниот</w:t>
      </w:r>
      <w:proofErr w:type="spellEnd"/>
      <w:r w:rsidR="009F5657" w:rsidRPr="00704B48">
        <w:rPr>
          <w:sz w:val="24"/>
          <w:szCs w:val="24"/>
          <w:lang w:val="ru-RU"/>
        </w:rPr>
        <w:t xml:space="preserve"> </w:t>
      </w:r>
      <w:proofErr w:type="spellStart"/>
      <w:r w:rsidR="009F5657" w:rsidRPr="00704B48">
        <w:rPr>
          <w:sz w:val="24"/>
          <w:szCs w:val="24"/>
          <w:lang w:val="ru-RU"/>
        </w:rPr>
        <w:t>отпуст</w:t>
      </w:r>
      <w:proofErr w:type="spellEnd"/>
      <w:r w:rsidR="009F5657" w:rsidRPr="00704B48">
        <w:rPr>
          <w:sz w:val="24"/>
          <w:szCs w:val="24"/>
          <w:lang w:val="ru-RU"/>
        </w:rPr>
        <w:t>.</w:t>
      </w:r>
    </w:p>
    <w:p w14:paraId="1EF15214" w14:textId="2A41CD4E" w:rsidR="00865D74" w:rsidRPr="00704B48" w:rsidRDefault="009F5657" w:rsidP="00D2207F">
      <w:pPr>
        <w:pStyle w:val="NoSpacing"/>
        <w:numPr>
          <w:ilvl w:val="0"/>
          <w:numId w:val="583"/>
        </w:numPr>
        <w:ind w:left="0" w:firstLine="360"/>
        <w:jc w:val="both"/>
        <w:rPr>
          <w:sz w:val="24"/>
          <w:szCs w:val="24"/>
          <w:lang w:val="ru-RU"/>
        </w:rPr>
      </w:pPr>
      <w:r w:rsidRPr="00704B48">
        <w:rPr>
          <w:sz w:val="24"/>
          <w:szCs w:val="24"/>
          <w:lang w:val="ru-RU"/>
        </w:rPr>
        <w:t xml:space="preserve">Кога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отповика</w:t>
      </w:r>
      <w:proofErr w:type="spellEnd"/>
      <w:r w:rsidRPr="00704B48">
        <w:rPr>
          <w:sz w:val="24"/>
          <w:szCs w:val="24"/>
          <w:lang w:val="ru-RU"/>
        </w:rPr>
        <w:t xml:space="preserve"> </w:t>
      </w:r>
      <w:proofErr w:type="spellStart"/>
      <w:r w:rsidRPr="00704B48">
        <w:rPr>
          <w:sz w:val="24"/>
          <w:szCs w:val="24"/>
          <w:lang w:val="ru-RU"/>
        </w:rPr>
        <w:t>условниот</w:t>
      </w:r>
      <w:proofErr w:type="spellEnd"/>
      <w:r w:rsidRPr="00704B48">
        <w:rPr>
          <w:sz w:val="24"/>
          <w:szCs w:val="24"/>
          <w:lang w:val="ru-RU"/>
        </w:rPr>
        <w:t xml:space="preserve"> </w:t>
      </w:r>
      <w:proofErr w:type="spellStart"/>
      <w:r w:rsidRPr="00704B48">
        <w:rPr>
          <w:sz w:val="24"/>
          <w:szCs w:val="24"/>
          <w:lang w:val="ru-RU"/>
        </w:rPr>
        <w:t>отпуст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изрече</w:t>
      </w:r>
      <w:proofErr w:type="spellEnd"/>
      <w:r w:rsidRPr="00704B48">
        <w:rPr>
          <w:sz w:val="24"/>
          <w:szCs w:val="24"/>
          <w:lang w:val="ru-RU"/>
        </w:rPr>
        <w:t xml:space="preserve"> казна со </w:t>
      </w:r>
      <w:proofErr w:type="spellStart"/>
      <w:r w:rsidRPr="00704B48">
        <w:rPr>
          <w:sz w:val="24"/>
          <w:szCs w:val="24"/>
          <w:lang w:val="ru-RU"/>
        </w:rPr>
        <w:t>примена</w:t>
      </w:r>
      <w:proofErr w:type="spellEnd"/>
      <w:r w:rsidRPr="00704B48">
        <w:rPr>
          <w:sz w:val="24"/>
          <w:szCs w:val="24"/>
          <w:lang w:val="ru-RU"/>
        </w:rPr>
        <w:t xml:space="preserve"> на </w:t>
      </w:r>
      <w:proofErr w:type="spellStart"/>
      <w:r w:rsidRPr="00704B48">
        <w:rPr>
          <w:sz w:val="24"/>
          <w:szCs w:val="24"/>
          <w:lang w:val="ru-RU"/>
        </w:rPr>
        <w:t>одредбите</w:t>
      </w:r>
      <w:proofErr w:type="spellEnd"/>
      <w:r w:rsidRPr="00704B48">
        <w:rPr>
          <w:sz w:val="24"/>
          <w:szCs w:val="24"/>
          <w:lang w:val="ru-RU"/>
        </w:rPr>
        <w:t xml:space="preserve"> од член </w:t>
      </w:r>
      <w:r w:rsidR="008723C3" w:rsidRPr="00704B48">
        <w:rPr>
          <w:sz w:val="24"/>
          <w:szCs w:val="24"/>
          <w:lang w:val="ru-RU"/>
        </w:rPr>
        <w:t>6</w:t>
      </w:r>
      <w:r w:rsidR="00BF36C8" w:rsidRPr="00704B48">
        <w:rPr>
          <w:sz w:val="24"/>
          <w:szCs w:val="24"/>
          <w:lang w:val="ru-RU"/>
        </w:rPr>
        <w:t>8</w:t>
      </w:r>
      <w:r w:rsidRPr="00704B48">
        <w:rPr>
          <w:sz w:val="24"/>
          <w:szCs w:val="24"/>
          <w:lang w:val="ru-RU"/>
        </w:rPr>
        <w:t xml:space="preserve"> и член </w:t>
      </w:r>
      <w:r w:rsidR="00BF36C8" w:rsidRPr="00704B48">
        <w:rPr>
          <w:sz w:val="24"/>
          <w:szCs w:val="24"/>
          <w:lang w:val="ru-RU"/>
        </w:rPr>
        <w:t>70</w:t>
      </w:r>
      <w:r w:rsidRPr="00704B48">
        <w:rPr>
          <w:sz w:val="24"/>
          <w:szCs w:val="24"/>
          <w:lang w:val="ru-RU"/>
        </w:rPr>
        <w:t xml:space="preserve"> став </w:t>
      </w:r>
      <w:r w:rsidR="003323F3" w:rsidRPr="00704B48">
        <w:rPr>
          <w:sz w:val="24"/>
          <w:szCs w:val="24"/>
          <w:lang w:val="ru-RU"/>
        </w:rPr>
        <w:t>(</w:t>
      </w:r>
      <w:r w:rsidRPr="00704B48">
        <w:rPr>
          <w:sz w:val="24"/>
          <w:szCs w:val="24"/>
          <w:lang w:val="ru-RU"/>
        </w:rPr>
        <w:t>2</w:t>
      </w:r>
      <w:r w:rsidR="003323F3" w:rsidRPr="00704B48">
        <w:rPr>
          <w:sz w:val="24"/>
          <w:szCs w:val="24"/>
          <w:lang w:val="ru-RU"/>
        </w:rPr>
        <w:t>)</w:t>
      </w:r>
      <w:r w:rsidR="00094410" w:rsidRPr="00704B48">
        <w:rPr>
          <w:sz w:val="24"/>
          <w:szCs w:val="24"/>
          <w:lang w:val="ru-RU"/>
        </w:rPr>
        <w:t xml:space="preserve"> </w:t>
      </w:r>
      <w:r w:rsidR="00F533A1" w:rsidRPr="00704B48">
        <w:rPr>
          <w:sz w:val="24"/>
          <w:szCs w:val="24"/>
          <w:lang w:val="ru-RU"/>
        </w:rPr>
        <w:t xml:space="preserve">на </w:t>
      </w:r>
      <w:proofErr w:type="spellStart"/>
      <w:r w:rsidR="00F533A1" w:rsidRPr="00704B48">
        <w:rPr>
          <w:sz w:val="24"/>
          <w:szCs w:val="24"/>
          <w:lang w:val="ru-RU"/>
        </w:rPr>
        <w:t>овој</w:t>
      </w:r>
      <w:proofErr w:type="spellEnd"/>
      <w:r w:rsidR="00F533A1" w:rsidRPr="00704B48">
        <w:rPr>
          <w:sz w:val="24"/>
          <w:szCs w:val="24"/>
          <w:lang w:val="ru-RU"/>
        </w:rPr>
        <w:t xml:space="preserve"> </w:t>
      </w:r>
      <w:proofErr w:type="spellStart"/>
      <w:r w:rsidR="00F533A1" w:rsidRPr="00704B48">
        <w:rPr>
          <w:sz w:val="24"/>
          <w:szCs w:val="24"/>
          <w:lang w:val="ru-RU"/>
        </w:rPr>
        <w:t>законик</w:t>
      </w:r>
      <w:proofErr w:type="spellEnd"/>
      <w:r w:rsidRPr="00704B48">
        <w:rPr>
          <w:sz w:val="24"/>
          <w:szCs w:val="24"/>
          <w:lang w:val="ru-RU"/>
        </w:rPr>
        <w:t xml:space="preserve">, </w:t>
      </w:r>
      <w:proofErr w:type="spellStart"/>
      <w:r w:rsidRPr="00704B48">
        <w:rPr>
          <w:sz w:val="24"/>
          <w:szCs w:val="24"/>
          <w:lang w:val="ru-RU"/>
        </w:rPr>
        <w:t>земајќи</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порано</w:t>
      </w:r>
      <w:proofErr w:type="spellEnd"/>
      <w:r w:rsidRPr="00704B48">
        <w:rPr>
          <w:sz w:val="24"/>
          <w:szCs w:val="24"/>
          <w:lang w:val="ru-RU"/>
        </w:rPr>
        <w:t xml:space="preserve"> </w:t>
      </w:r>
      <w:proofErr w:type="spellStart"/>
      <w:r w:rsidRPr="00704B48">
        <w:rPr>
          <w:sz w:val="24"/>
          <w:szCs w:val="24"/>
          <w:lang w:val="ru-RU"/>
        </w:rPr>
        <w:t>изречената</w:t>
      </w:r>
      <w:proofErr w:type="spellEnd"/>
      <w:r w:rsidRPr="00704B48">
        <w:rPr>
          <w:sz w:val="24"/>
          <w:szCs w:val="24"/>
          <w:lang w:val="ru-RU"/>
        </w:rPr>
        <w:t xml:space="preserve"> казна како </w:t>
      </w:r>
      <w:proofErr w:type="spellStart"/>
      <w:r w:rsidRPr="00704B48">
        <w:rPr>
          <w:sz w:val="24"/>
          <w:szCs w:val="24"/>
          <w:lang w:val="ru-RU"/>
        </w:rPr>
        <w:t>веќе</w:t>
      </w:r>
      <w:proofErr w:type="spellEnd"/>
      <w:r w:rsidRPr="00704B48">
        <w:rPr>
          <w:sz w:val="24"/>
          <w:szCs w:val="24"/>
          <w:lang w:val="ru-RU"/>
        </w:rPr>
        <w:t xml:space="preserve"> </w:t>
      </w:r>
      <w:proofErr w:type="spellStart"/>
      <w:r w:rsidRPr="00704B48">
        <w:rPr>
          <w:sz w:val="24"/>
          <w:szCs w:val="24"/>
          <w:lang w:val="ru-RU"/>
        </w:rPr>
        <w:t>утврдена</w:t>
      </w:r>
      <w:proofErr w:type="spellEnd"/>
      <w:r w:rsidRPr="00704B48">
        <w:rPr>
          <w:sz w:val="24"/>
          <w:szCs w:val="24"/>
          <w:lang w:val="ru-RU"/>
        </w:rPr>
        <w:t xml:space="preserve">. </w:t>
      </w:r>
      <w:proofErr w:type="spellStart"/>
      <w:r w:rsidRPr="00704B48">
        <w:rPr>
          <w:sz w:val="24"/>
          <w:szCs w:val="24"/>
          <w:lang w:val="ru-RU"/>
        </w:rPr>
        <w:t>Делот</w:t>
      </w:r>
      <w:proofErr w:type="spellEnd"/>
      <w:r w:rsidRPr="00704B48">
        <w:rPr>
          <w:sz w:val="24"/>
          <w:szCs w:val="24"/>
          <w:lang w:val="ru-RU"/>
        </w:rPr>
        <w:t xml:space="preserve"> од </w:t>
      </w:r>
      <w:proofErr w:type="spellStart"/>
      <w:r w:rsidRPr="00704B48">
        <w:rPr>
          <w:sz w:val="24"/>
          <w:szCs w:val="24"/>
          <w:lang w:val="ru-RU"/>
        </w:rPr>
        <w:t>казната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осудениот</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издржал</w:t>
      </w:r>
      <w:proofErr w:type="spellEnd"/>
      <w:r w:rsidRPr="00704B48">
        <w:rPr>
          <w:sz w:val="24"/>
          <w:szCs w:val="24"/>
          <w:lang w:val="ru-RU"/>
        </w:rPr>
        <w:t xml:space="preserve"> </w:t>
      </w:r>
      <w:proofErr w:type="spellStart"/>
      <w:r w:rsidRPr="00704B48">
        <w:rPr>
          <w:sz w:val="24"/>
          <w:szCs w:val="24"/>
          <w:lang w:val="ru-RU"/>
        </w:rPr>
        <w:t>според</w:t>
      </w:r>
      <w:proofErr w:type="spellEnd"/>
      <w:r w:rsidRPr="00704B48">
        <w:rPr>
          <w:sz w:val="24"/>
          <w:szCs w:val="24"/>
          <w:lang w:val="ru-RU"/>
        </w:rPr>
        <w:t xml:space="preserve"> </w:t>
      </w:r>
      <w:proofErr w:type="spellStart"/>
      <w:r w:rsidRPr="00704B48">
        <w:rPr>
          <w:sz w:val="24"/>
          <w:szCs w:val="24"/>
          <w:lang w:val="ru-RU"/>
        </w:rPr>
        <w:t>поранешната</w:t>
      </w:r>
      <w:proofErr w:type="spellEnd"/>
      <w:r w:rsidRPr="00704B48">
        <w:rPr>
          <w:sz w:val="24"/>
          <w:szCs w:val="24"/>
          <w:lang w:val="ru-RU"/>
        </w:rPr>
        <w:t xml:space="preserve"> </w:t>
      </w:r>
      <w:proofErr w:type="spellStart"/>
      <w:r w:rsidRPr="00704B48">
        <w:rPr>
          <w:sz w:val="24"/>
          <w:szCs w:val="24"/>
          <w:lang w:val="ru-RU"/>
        </w:rPr>
        <w:t>осуда</w:t>
      </w:r>
      <w:proofErr w:type="spellEnd"/>
      <w:r w:rsidRPr="00704B48">
        <w:rPr>
          <w:sz w:val="24"/>
          <w:szCs w:val="24"/>
          <w:lang w:val="ru-RU"/>
        </w:rPr>
        <w:t xml:space="preserve"> се </w:t>
      </w:r>
      <w:proofErr w:type="spellStart"/>
      <w:r w:rsidRPr="00704B48">
        <w:rPr>
          <w:sz w:val="24"/>
          <w:szCs w:val="24"/>
          <w:lang w:val="ru-RU"/>
        </w:rPr>
        <w:t>засметува</w:t>
      </w:r>
      <w:proofErr w:type="spellEnd"/>
      <w:r w:rsidRPr="00704B48">
        <w:rPr>
          <w:sz w:val="24"/>
          <w:szCs w:val="24"/>
          <w:lang w:val="ru-RU"/>
        </w:rPr>
        <w:t xml:space="preserve"> во </w:t>
      </w:r>
      <w:proofErr w:type="spellStart"/>
      <w:r w:rsidRPr="00704B48">
        <w:rPr>
          <w:sz w:val="24"/>
          <w:szCs w:val="24"/>
          <w:lang w:val="ru-RU"/>
        </w:rPr>
        <w:t>новата</w:t>
      </w:r>
      <w:proofErr w:type="spellEnd"/>
      <w:r w:rsidRPr="00704B48">
        <w:rPr>
          <w:sz w:val="24"/>
          <w:szCs w:val="24"/>
          <w:lang w:val="ru-RU"/>
        </w:rPr>
        <w:t xml:space="preserve"> казна, а </w:t>
      </w:r>
      <w:proofErr w:type="spellStart"/>
      <w:r w:rsidRPr="00704B48">
        <w:rPr>
          <w:sz w:val="24"/>
          <w:szCs w:val="24"/>
          <w:lang w:val="ru-RU"/>
        </w:rPr>
        <w:t>времето</w:t>
      </w:r>
      <w:proofErr w:type="spellEnd"/>
      <w:r w:rsidRPr="00704B48">
        <w:rPr>
          <w:sz w:val="24"/>
          <w:szCs w:val="24"/>
          <w:lang w:val="ru-RU"/>
        </w:rPr>
        <w:t xml:space="preserve"> </w:t>
      </w:r>
      <w:proofErr w:type="spellStart"/>
      <w:r w:rsidRPr="00704B48">
        <w:rPr>
          <w:sz w:val="24"/>
          <w:szCs w:val="24"/>
          <w:lang w:val="ru-RU"/>
        </w:rPr>
        <w:t>поминато</w:t>
      </w:r>
      <w:proofErr w:type="spellEnd"/>
      <w:r w:rsidRPr="00704B48">
        <w:rPr>
          <w:sz w:val="24"/>
          <w:szCs w:val="24"/>
          <w:lang w:val="ru-RU"/>
        </w:rPr>
        <w:t xml:space="preserve"> на условен </w:t>
      </w:r>
      <w:proofErr w:type="spellStart"/>
      <w:r w:rsidRPr="00704B48">
        <w:rPr>
          <w:sz w:val="24"/>
          <w:szCs w:val="24"/>
          <w:lang w:val="ru-RU"/>
        </w:rPr>
        <w:t>отпуст</w:t>
      </w:r>
      <w:proofErr w:type="spellEnd"/>
      <w:r w:rsidRPr="00704B48">
        <w:rPr>
          <w:sz w:val="24"/>
          <w:szCs w:val="24"/>
          <w:lang w:val="ru-RU"/>
        </w:rPr>
        <w:t xml:space="preserve"> не се </w:t>
      </w:r>
      <w:proofErr w:type="spellStart"/>
      <w:r w:rsidRPr="00704B48">
        <w:rPr>
          <w:sz w:val="24"/>
          <w:szCs w:val="24"/>
          <w:lang w:val="ru-RU"/>
        </w:rPr>
        <w:t>засметува</w:t>
      </w:r>
      <w:proofErr w:type="spellEnd"/>
      <w:r w:rsidRPr="00704B48">
        <w:rPr>
          <w:sz w:val="24"/>
          <w:szCs w:val="24"/>
          <w:lang w:val="ru-RU"/>
        </w:rPr>
        <w:t>.</w:t>
      </w:r>
    </w:p>
    <w:p w14:paraId="2AE69458" w14:textId="77777777" w:rsidR="00865D74" w:rsidRPr="00704B48" w:rsidRDefault="009F5657" w:rsidP="00D2207F">
      <w:pPr>
        <w:pStyle w:val="NoSpacing"/>
        <w:numPr>
          <w:ilvl w:val="0"/>
          <w:numId w:val="583"/>
        </w:numPr>
        <w:ind w:left="0" w:firstLine="360"/>
        <w:jc w:val="both"/>
        <w:rPr>
          <w:sz w:val="24"/>
          <w:szCs w:val="24"/>
          <w:lang w:val="ru-RU"/>
        </w:rPr>
      </w:pPr>
      <w:proofErr w:type="spellStart"/>
      <w:r w:rsidRPr="00704B48">
        <w:rPr>
          <w:sz w:val="24"/>
          <w:szCs w:val="24"/>
          <w:lang w:val="ru-RU"/>
        </w:rPr>
        <w:t>Одредбите</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2E751C" w:rsidRPr="00704B48">
        <w:rPr>
          <w:sz w:val="24"/>
          <w:szCs w:val="24"/>
          <w:lang w:val="ru-RU"/>
        </w:rPr>
        <w:t>(</w:t>
      </w:r>
      <w:r w:rsidRPr="00704B48">
        <w:rPr>
          <w:sz w:val="24"/>
          <w:szCs w:val="24"/>
          <w:lang w:val="ru-RU"/>
        </w:rPr>
        <w:t>1</w:t>
      </w:r>
      <w:r w:rsidR="002E751C" w:rsidRPr="00704B48">
        <w:rPr>
          <w:sz w:val="24"/>
          <w:szCs w:val="24"/>
          <w:lang w:val="ru-RU"/>
        </w:rPr>
        <w:t>)</w:t>
      </w:r>
      <w:r w:rsidRPr="00704B48">
        <w:rPr>
          <w:sz w:val="24"/>
          <w:szCs w:val="24"/>
          <w:lang w:val="ru-RU"/>
        </w:rPr>
        <w:t xml:space="preserve">, </w:t>
      </w:r>
      <w:r w:rsidR="002E751C" w:rsidRPr="00704B48">
        <w:rPr>
          <w:sz w:val="24"/>
          <w:szCs w:val="24"/>
          <w:lang w:val="ru-RU"/>
        </w:rPr>
        <w:t>(</w:t>
      </w:r>
      <w:r w:rsidRPr="00704B48">
        <w:rPr>
          <w:sz w:val="24"/>
          <w:szCs w:val="24"/>
          <w:lang w:val="ru-RU"/>
        </w:rPr>
        <w:t>2</w:t>
      </w:r>
      <w:r w:rsidR="002E751C" w:rsidRPr="00704B48">
        <w:rPr>
          <w:sz w:val="24"/>
          <w:szCs w:val="24"/>
          <w:lang w:val="ru-RU"/>
        </w:rPr>
        <w:t>)</w:t>
      </w:r>
      <w:r w:rsidRPr="00704B48">
        <w:rPr>
          <w:sz w:val="24"/>
          <w:szCs w:val="24"/>
          <w:lang w:val="ru-RU"/>
        </w:rPr>
        <w:t xml:space="preserve"> и </w:t>
      </w:r>
      <w:r w:rsidR="002E751C" w:rsidRPr="00704B48">
        <w:rPr>
          <w:sz w:val="24"/>
          <w:szCs w:val="24"/>
          <w:lang w:val="ru-RU"/>
        </w:rPr>
        <w:t>(</w:t>
      </w:r>
      <w:r w:rsidRPr="00704B48">
        <w:rPr>
          <w:sz w:val="24"/>
          <w:szCs w:val="24"/>
          <w:lang w:val="ru-RU"/>
        </w:rPr>
        <w:t>3</w:t>
      </w:r>
      <w:r w:rsidR="002E751C" w:rsidRPr="00704B48">
        <w:rPr>
          <w:sz w:val="24"/>
          <w:szCs w:val="24"/>
          <w:lang w:val="ru-RU"/>
        </w:rPr>
        <w:t xml:space="preserve">) </w:t>
      </w:r>
      <w:r w:rsidR="00382884" w:rsidRPr="00704B48">
        <w:rPr>
          <w:sz w:val="24"/>
          <w:szCs w:val="24"/>
          <w:lang w:val="ru-RU"/>
        </w:rPr>
        <w:t xml:space="preserve">на </w:t>
      </w:r>
      <w:proofErr w:type="spellStart"/>
      <w:r w:rsidR="00382884" w:rsidRPr="00704B48">
        <w:rPr>
          <w:sz w:val="24"/>
          <w:szCs w:val="24"/>
          <w:lang w:val="ru-RU"/>
        </w:rPr>
        <w:t>овој</w:t>
      </w:r>
      <w:proofErr w:type="spellEnd"/>
      <w:r w:rsidR="00382884"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применат</w:t>
      </w:r>
      <w:proofErr w:type="spellEnd"/>
      <w:r w:rsidRPr="00704B48">
        <w:rPr>
          <w:sz w:val="24"/>
          <w:szCs w:val="24"/>
          <w:lang w:val="ru-RU"/>
        </w:rPr>
        <w:t xml:space="preserve"> и кога на условно </w:t>
      </w:r>
      <w:proofErr w:type="spellStart"/>
      <w:r w:rsidRPr="00704B48">
        <w:rPr>
          <w:sz w:val="24"/>
          <w:szCs w:val="24"/>
          <w:lang w:val="ru-RU"/>
        </w:rPr>
        <w:t>отпуштениот</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се суди за дело </w:t>
      </w:r>
      <w:proofErr w:type="spellStart"/>
      <w:r w:rsidRPr="00704B48">
        <w:rPr>
          <w:sz w:val="24"/>
          <w:szCs w:val="24"/>
          <w:lang w:val="ru-RU"/>
        </w:rPr>
        <w:t>што</w:t>
      </w:r>
      <w:proofErr w:type="spellEnd"/>
      <w:r w:rsidRPr="00704B48">
        <w:rPr>
          <w:sz w:val="24"/>
          <w:szCs w:val="24"/>
          <w:lang w:val="ru-RU"/>
        </w:rPr>
        <w:t xml:space="preserve"> го </w:t>
      </w:r>
      <w:proofErr w:type="spellStart"/>
      <w:r w:rsidRPr="00704B48">
        <w:rPr>
          <w:sz w:val="24"/>
          <w:szCs w:val="24"/>
          <w:lang w:val="ru-RU"/>
        </w:rPr>
        <w:t>сторил</w:t>
      </w:r>
      <w:proofErr w:type="spellEnd"/>
      <w:r w:rsidRPr="00704B48">
        <w:rPr>
          <w:sz w:val="24"/>
          <w:szCs w:val="24"/>
          <w:lang w:val="ru-RU"/>
        </w:rPr>
        <w:t xml:space="preserve"> пред да биде условно</w:t>
      </w:r>
      <w:r w:rsidR="00860579" w:rsidRPr="00704B48">
        <w:rPr>
          <w:sz w:val="24"/>
          <w:szCs w:val="24"/>
          <w:lang w:val="ru-RU"/>
        </w:rPr>
        <w:t xml:space="preserve"> </w:t>
      </w:r>
      <w:proofErr w:type="spellStart"/>
      <w:r w:rsidRPr="00704B48">
        <w:rPr>
          <w:sz w:val="24"/>
          <w:szCs w:val="24"/>
          <w:lang w:val="ru-RU"/>
        </w:rPr>
        <w:t>отпуштен</w:t>
      </w:r>
      <w:proofErr w:type="spellEnd"/>
      <w:r w:rsidRPr="00704B48">
        <w:rPr>
          <w:sz w:val="24"/>
          <w:szCs w:val="24"/>
          <w:lang w:val="ru-RU"/>
        </w:rPr>
        <w:t>.</w:t>
      </w:r>
    </w:p>
    <w:p w14:paraId="6AD5CDF5" w14:textId="0AD7ABD0" w:rsidR="00D1726F" w:rsidRPr="00704B48" w:rsidRDefault="009F5657" w:rsidP="00865D74">
      <w:pPr>
        <w:pStyle w:val="NoSpacing"/>
        <w:numPr>
          <w:ilvl w:val="0"/>
          <w:numId w:val="583"/>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условно </w:t>
      </w:r>
      <w:proofErr w:type="spellStart"/>
      <w:r w:rsidRPr="00704B48">
        <w:rPr>
          <w:sz w:val="24"/>
          <w:szCs w:val="24"/>
          <w:lang w:val="ru-RU"/>
        </w:rPr>
        <w:t>отпуштениот</w:t>
      </w:r>
      <w:proofErr w:type="spellEnd"/>
      <w:r w:rsidRPr="00704B48">
        <w:rPr>
          <w:sz w:val="24"/>
          <w:szCs w:val="24"/>
          <w:lang w:val="ru-RU"/>
        </w:rPr>
        <w:t xml:space="preserve"> биде </w:t>
      </w:r>
      <w:proofErr w:type="spellStart"/>
      <w:r w:rsidRPr="00704B48">
        <w:rPr>
          <w:sz w:val="24"/>
          <w:szCs w:val="24"/>
          <w:lang w:val="ru-RU"/>
        </w:rPr>
        <w:t>осуден</w:t>
      </w:r>
      <w:proofErr w:type="spellEnd"/>
      <w:r w:rsidRPr="00704B48">
        <w:rPr>
          <w:sz w:val="24"/>
          <w:szCs w:val="24"/>
          <w:lang w:val="ru-RU"/>
        </w:rPr>
        <w:t xml:space="preserve"> </w:t>
      </w:r>
      <w:proofErr w:type="gramStart"/>
      <w:r w:rsidRPr="00704B48">
        <w:rPr>
          <w:sz w:val="24"/>
          <w:szCs w:val="24"/>
          <w:lang w:val="ru-RU"/>
        </w:rPr>
        <w:t>на казна</w:t>
      </w:r>
      <w:proofErr w:type="gramEnd"/>
      <w:r w:rsidRPr="00704B48">
        <w:rPr>
          <w:sz w:val="24"/>
          <w:szCs w:val="24"/>
          <w:lang w:val="ru-RU"/>
        </w:rPr>
        <w:t xml:space="preserve"> затвор или затвор</w:t>
      </w:r>
      <w:r w:rsidR="0062630F" w:rsidRPr="00704B48">
        <w:rPr>
          <w:sz w:val="24"/>
          <w:szCs w:val="24"/>
          <w:lang w:val="ru-RU"/>
        </w:rPr>
        <w:t xml:space="preserve"> за </w:t>
      </w:r>
      <w:proofErr w:type="spellStart"/>
      <w:r w:rsidR="0062630F" w:rsidRPr="00704B48">
        <w:rPr>
          <w:sz w:val="24"/>
          <w:szCs w:val="24"/>
          <w:lang w:val="ru-RU"/>
        </w:rPr>
        <w:t>деца</w:t>
      </w:r>
      <w:proofErr w:type="spellEnd"/>
      <w:r w:rsidRPr="00704B48">
        <w:rPr>
          <w:sz w:val="24"/>
          <w:szCs w:val="24"/>
          <w:lang w:val="ru-RU"/>
        </w:rPr>
        <w:t xml:space="preserve"> до две </w:t>
      </w:r>
      <w:proofErr w:type="spellStart"/>
      <w:r w:rsidRPr="00704B48">
        <w:rPr>
          <w:sz w:val="24"/>
          <w:szCs w:val="24"/>
          <w:lang w:val="ru-RU"/>
        </w:rPr>
        <w:t>години</w:t>
      </w:r>
      <w:proofErr w:type="spellEnd"/>
      <w:r w:rsidRPr="00704B48">
        <w:rPr>
          <w:sz w:val="24"/>
          <w:szCs w:val="24"/>
          <w:lang w:val="ru-RU"/>
        </w:rPr>
        <w:t xml:space="preserve">, а </w:t>
      </w:r>
      <w:proofErr w:type="spellStart"/>
      <w:r w:rsidRPr="00704B48">
        <w:rPr>
          <w:sz w:val="24"/>
          <w:szCs w:val="24"/>
          <w:lang w:val="ru-RU"/>
        </w:rPr>
        <w:t>судот</w:t>
      </w:r>
      <w:proofErr w:type="spellEnd"/>
      <w:r w:rsidRPr="00704B48">
        <w:rPr>
          <w:sz w:val="24"/>
          <w:szCs w:val="24"/>
          <w:lang w:val="ru-RU"/>
        </w:rPr>
        <w:t xml:space="preserve"> не го </w:t>
      </w:r>
      <w:proofErr w:type="spellStart"/>
      <w:r w:rsidRPr="00704B48">
        <w:rPr>
          <w:sz w:val="24"/>
          <w:szCs w:val="24"/>
          <w:lang w:val="ru-RU"/>
        </w:rPr>
        <w:t>отповика</w:t>
      </w:r>
      <w:proofErr w:type="spellEnd"/>
      <w:r w:rsidRPr="00704B48">
        <w:rPr>
          <w:sz w:val="24"/>
          <w:szCs w:val="24"/>
          <w:lang w:val="ru-RU"/>
        </w:rPr>
        <w:t xml:space="preserve"> </w:t>
      </w:r>
      <w:proofErr w:type="spellStart"/>
      <w:r w:rsidRPr="00704B48">
        <w:rPr>
          <w:sz w:val="24"/>
          <w:szCs w:val="24"/>
          <w:lang w:val="ru-RU"/>
        </w:rPr>
        <w:t>условниот</w:t>
      </w:r>
      <w:proofErr w:type="spellEnd"/>
      <w:r w:rsidRPr="00704B48">
        <w:rPr>
          <w:sz w:val="24"/>
          <w:szCs w:val="24"/>
          <w:lang w:val="ru-RU"/>
        </w:rPr>
        <w:t xml:space="preserve"> </w:t>
      </w:r>
      <w:proofErr w:type="spellStart"/>
      <w:r w:rsidRPr="00704B48">
        <w:rPr>
          <w:sz w:val="24"/>
          <w:szCs w:val="24"/>
          <w:lang w:val="ru-RU"/>
        </w:rPr>
        <w:t>отпуст</w:t>
      </w:r>
      <w:proofErr w:type="spellEnd"/>
      <w:r w:rsidRPr="00704B48">
        <w:rPr>
          <w:sz w:val="24"/>
          <w:szCs w:val="24"/>
          <w:lang w:val="ru-RU"/>
        </w:rPr>
        <w:t xml:space="preserve">, </w:t>
      </w:r>
      <w:proofErr w:type="spellStart"/>
      <w:r w:rsidRPr="00704B48">
        <w:rPr>
          <w:sz w:val="24"/>
          <w:szCs w:val="24"/>
          <w:lang w:val="ru-RU"/>
        </w:rPr>
        <w:t>условниот</w:t>
      </w:r>
      <w:proofErr w:type="spellEnd"/>
      <w:r w:rsidRPr="00704B48">
        <w:rPr>
          <w:sz w:val="24"/>
          <w:szCs w:val="24"/>
          <w:lang w:val="ru-RU"/>
        </w:rPr>
        <w:t xml:space="preserve"> </w:t>
      </w:r>
      <w:proofErr w:type="spellStart"/>
      <w:r w:rsidRPr="00704B48">
        <w:rPr>
          <w:sz w:val="24"/>
          <w:szCs w:val="24"/>
          <w:lang w:val="ru-RU"/>
        </w:rPr>
        <w:t>отпуст</w:t>
      </w:r>
      <w:proofErr w:type="spellEnd"/>
      <w:r w:rsidRPr="00704B48">
        <w:rPr>
          <w:sz w:val="24"/>
          <w:szCs w:val="24"/>
          <w:lang w:val="ru-RU"/>
        </w:rPr>
        <w:t xml:space="preserve"> се </w:t>
      </w:r>
      <w:proofErr w:type="spellStart"/>
      <w:r w:rsidRPr="00704B48">
        <w:rPr>
          <w:sz w:val="24"/>
          <w:szCs w:val="24"/>
          <w:lang w:val="ru-RU"/>
        </w:rPr>
        <w:t>продолжува</w:t>
      </w:r>
      <w:proofErr w:type="spellEnd"/>
      <w:r w:rsidRPr="00704B48">
        <w:rPr>
          <w:sz w:val="24"/>
          <w:szCs w:val="24"/>
          <w:lang w:val="ru-RU"/>
        </w:rPr>
        <w:t xml:space="preserve"> за </w:t>
      </w:r>
      <w:proofErr w:type="spellStart"/>
      <w:r w:rsidRPr="00704B48">
        <w:rPr>
          <w:sz w:val="24"/>
          <w:szCs w:val="24"/>
          <w:lang w:val="ru-RU"/>
        </w:rPr>
        <w:t>времето</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осудениот</w:t>
      </w:r>
      <w:proofErr w:type="spellEnd"/>
      <w:r w:rsidRPr="00704B48">
        <w:rPr>
          <w:sz w:val="24"/>
          <w:szCs w:val="24"/>
          <w:lang w:val="ru-RU"/>
        </w:rPr>
        <w:t xml:space="preserve"> го поминал на </w:t>
      </w:r>
      <w:proofErr w:type="spellStart"/>
      <w:r w:rsidRPr="00704B48">
        <w:rPr>
          <w:sz w:val="24"/>
          <w:szCs w:val="24"/>
          <w:lang w:val="ru-RU"/>
        </w:rPr>
        <w:t>издржување</w:t>
      </w:r>
      <w:proofErr w:type="spellEnd"/>
      <w:r w:rsidRPr="00704B48">
        <w:rPr>
          <w:sz w:val="24"/>
          <w:szCs w:val="24"/>
          <w:lang w:val="ru-RU"/>
        </w:rPr>
        <w:t xml:space="preserve"> на </w:t>
      </w:r>
      <w:proofErr w:type="spellStart"/>
      <w:r w:rsidRPr="00704B48">
        <w:rPr>
          <w:sz w:val="24"/>
          <w:szCs w:val="24"/>
          <w:lang w:val="ru-RU"/>
        </w:rPr>
        <w:t>казната</w:t>
      </w:r>
      <w:proofErr w:type="spellEnd"/>
      <w:r w:rsidRPr="00704B48">
        <w:rPr>
          <w:sz w:val="24"/>
          <w:szCs w:val="24"/>
          <w:lang w:val="ru-RU"/>
        </w:rPr>
        <w:t xml:space="preserve"> затвор, </w:t>
      </w:r>
      <w:proofErr w:type="spellStart"/>
      <w:r w:rsidRPr="00704B48">
        <w:rPr>
          <w:sz w:val="24"/>
          <w:szCs w:val="24"/>
          <w:lang w:val="ru-RU"/>
        </w:rPr>
        <w:t>односно</w:t>
      </w:r>
      <w:proofErr w:type="spellEnd"/>
      <w:r w:rsidRPr="00704B48">
        <w:rPr>
          <w:sz w:val="24"/>
          <w:szCs w:val="24"/>
          <w:lang w:val="ru-RU"/>
        </w:rPr>
        <w:t xml:space="preserve"> затвор</w:t>
      </w:r>
      <w:r w:rsidR="0062630F" w:rsidRPr="00704B48">
        <w:rPr>
          <w:sz w:val="24"/>
          <w:szCs w:val="24"/>
          <w:lang w:val="ru-RU"/>
        </w:rPr>
        <w:t xml:space="preserve"> за </w:t>
      </w:r>
      <w:proofErr w:type="spellStart"/>
      <w:r w:rsidR="0062630F" w:rsidRPr="00704B48">
        <w:rPr>
          <w:sz w:val="24"/>
          <w:szCs w:val="24"/>
          <w:lang w:val="ru-RU"/>
        </w:rPr>
        <w:t>деца</w:t>
      </w:r>
      <w:proofErr w:type="spellEnd"/>
      <w:r w:rsidRPr="00704B48">
        <w:rPr>
          <w:sz w:val="24"/>
          <w:szCs w:val="24"/>
          <w:lang w:val="ru-RU"/>
        </w:rPr>
        <w:t>.</w:t>
      </w:r>
    </w:p>
    <w:p w14:paraId="274B0F9D" w14:textId="77777777" w:rsidR="00464A9E" w:rsidRPr="00704B48" w:rsidRDefault="00464A9E" w:rsidP="00464A9E">
      <w:pPr>
        <w:pStyle w:val="NoSpacing"/>
        <w:jc w:val="center"/>
        <w:rPr>
          <w:b/>
          <w:bCs/>
          <w:sz w:val="24"/>
          <w:szCs w:val="24"/>
          <w:lang w:val="ru-RU"/>
        </w:rPr>
      </w:pPr>
    </w:p>
    <w:p w14:paraId="05A2CB30" w14:textId="77777777" w:rsidR="00D1726F" w:rsidRPr="007517FC" w:rsidRDefault="00624AEA" w:rsidP="007517FC">
      <w:pPr>
        <w:pStyle w:val="NoSpacing"/>
        <w:jc w:val="center"/>
        <w:rPr>
          <w:b/>
          <w:bCs/>
          <w:lang w:val="mk-MK"/>
        </w:rPr>
      </w:pPr>
      <w:proofErr w:type="spellStart"/>
      <w:r w:rsidRPr="007517FC">
        <w:rPr>
          <w:b/>
          <w:bCs/>
          <w:sz w:val="24"/>
          <w:szCs w:val="24"/>
          <w:lang w:val="ru-RU"/>
        </w:rPr>
        <w:t>Парична</w:t>
      </w:r>
      <w:proofErr w:type="spellEnd"/>
      <w:r w:rsidRPr="007517FC">
        <w:rPr>
          <w:b/>
          <w:bCs/>
          <w:sz w:val="24"/>
          <w:szCs w:val="24"/>
          <w:lang w:val="ru-RU"/>
        </w:rPr>
        <w:t xml:space="preserve"> казна</w:t>
      </w:r>
    </w:p>
    <w:p w14:paraId="5159990C" w14:textId="77777777" w:rsidR="00464A9E" w:rsidRPr="00704B48" w:rsidRDefault="00464A9E" w:rsidP="00464A9E">
      <w:pPr>
        <w:pStyle w:val="NoSpacing"/>
        <w:jc w:val="center"/>
        <w:rPr>
          <w:b/>
          <w:bCs/>
          <w:sz w:val="24"/>
          <w:szCs w:val="24"/>
          <w:lang w:val="ru-RU"/>
        </w:rPr>
      </w:pPr>
    </w:p>
    <w:p w14:paraId="75514C6E" w14:textId="77777777" w:rsidR="00D1726F" w:rsidRPr="007517FC" w:rsidRDefault="00624AEA" w:rsidP="007517FC">
      <w:pPr>
        <w:pStyle w:val="NoSpacing"/>
        <w:jc w:val="center"/>
        <w:rPr>
          <w:lang w:val="mk-MK"/>
        </w:rPr>
      </w:pPr>
      <w:r w:rsidRPr="007517FC">
        <w:rPr>
          <w:b/>
          <w:bCs/>
          <w:sz w:val="24"/>
          <w:szCs w:val="24"/>
          <w:lang w:val="ru-RU"/>
        </w:rPr>
        <w:t>Член</w:t>
      </w:r>
      <w:r w:rsidR="00094410" w:rsidRPr="00704B48">
        <w:rPr>
          <w:b/>
          <w:bCs/>
          <w:sz w:val="24"/>
          <w:szCs w:val="24"/>
          <w:lang w:val="ru-RU"/>
        </w:rPr>
        <w:t xml:space="preserve"> </w:t>
      </w:r>
      <w:r w:rsidR="00472F59" w:rsidRPr="00704B48">
        <w:rPr>
          <w:b/>
          <w:bCs/>
          <w:sz w:val="24"/>
          <w:szCs w:val="24"/>
          <w:lang w:val="mk-MK"/>
        </w:rPr>
        <w:t>5</w:t>
      </w:r>
      <w:r w:rsidR="00CB5B5A" w:rsidRPr="00704B48">
        <w:rPr>
          <w:b/>
          <w:bCs/>
          <w:sz w:val="24"/>
          <w:szCs w:val="24"/>
          <w:lang w:val="mk-MK"/>
        </w:rPr>
        <w:t>5</w:t>
      </w:r>
      <w:r w:rsidR="00EF03AC" w:rsidRPr="00704B48">
        <w:rPr>
          <w:b/>
          <w:bCs/>
          <w:sz w:val="24"/>
          <w:szCs w:val="24"/>
          <w:lang w:val="mk-MK"/>
        </w:rPr>
        <w:t xml:space="preserve"> (претходен член</w:t>
      </w:r>
      <w:r w:rsidRPr="007517FC">
        <w:rPr>
          <w:b/>
          <w:bCs/>
          <w:sz w:val="24"/>
          <w:szCs w:val="24"/>
          <w:lang w:val="ru-RU"/>
        </w:rPr>
        <w:t xml:space="preserve"> 38</w:t>
      </w:r>
      <w:r w:rsidR="00EF03AC" w:rsidRPr="00704B48">
        <w:rPr>
          <w:b/>
          <w:bCs/>
          <w:sz w:val="24"/>
          <w:szCs w:val="24"/>
          <w:lang w:val="mk-MK"/>
        </w:rPr>
        <w:t>)</w:t>
      </w:r>
    </w:p>
    <w:p w14:paraId="4AEE0774" w14:textId="77777777" w:rsidR="00437DEC" w:rsidRPr="00704B48" w:rsidRDefault="00860579" w:rsidP="00860579">
      <w:pPr>
        <w:pStyle w:val="NoSpacing"/>
        <w:ind w:firstLine="360"/>
        <w:jc w:val="both"/>
        <w:rPr>
          <w:sz w:val="24"/>
          <w:szCs w:val="24"/>
          <w:lang w:val="ru-RU"/>
        </w:rPr>
      </w:pPr>
      <w:r w:rsidRPr="00704B48">
        <w:rPr>
          <w:sz w:val="24"/>
          <w:szCs w:val="24"/>
          <w:lang w:val="ru-RU"/>
        </w:rPr>
        <w:t xml:space="preserve">(1) </w:t>
      </w:r>
      <w:proofErr w:type="spellStart"/>
      <w:r w:rsidR="009F5657" w:rsidRPr="00704B48">
        <w:rPr>
          <w:sz w:val="24"/>
          <w:szCs w:val="24"/>
          <w:lang w:val="ru-RU"/>
        </w:rPr>
        <w:t>Паричната</w:t>
      </w:r>
      <w:proofErr w:type="spellEnd"/>
      <w:r w:rsidR="00094410" w:rsidRPr="00704B48">
        <w:rPr>
          <w:sz w:val="24"/>
          <w:szCs w:val="24"/>
          <w:lang w:val="ru-RU"/>
        </w:rPr>
        <w:t xml:space="preserve"> </w:t>
      </w:r>
      <w:r w:rsidR="009F5657" w:rsidRPr="00704B48">
        <w:rPr>
          <w:sz w:val="24"/>
          <w:szCs w:val="24"/>
          <w:lang w:val="ru-RU"/>
        </w:rPr>
        <w:t>казна</w:t>
      </w:r>
      <w:r w:rsidR="00094410" w:rsidRPr="00704B48">
        <w:rPr>
          <w:sz w:val="24"/>
          <w:szCs w:val="24"/>
          <w:lang w:val="ru-RU"/>
        </w:rPr>
        <w:t xml:space="preserve"> </w:t>
      </w:r>
      <w:r w:rsidR="009F5657" w:rsidRPr="00704B48">
        <w:rPr>
          <w:sz w:val="24"/>
          <w:szCs w:val="24"/>
          <w:lang w:val="ru-RU"/>
        </w:rPr>
        <w:t>се</w:t>
      </w:r>
      <w:r w:rsidR="00094410" w:rsidRPr="00704B48">
        <w:rPr>
          <w:sz w:val="24"/>
          <w:szCs w:val="24"/>
          <w:lang w:val="ru-RU"/>
        </w:rPr>
        <w:t xml:space="preserve"> </w:t>
      </w:r>
      <w:proofErr w:type="spellStart"/>
      <w:r w:rsidR="009F5657" w:rsidRPr="00704B48">
        <w:rPr>
          <w:sz w:val="24"/>
          <w:szCs w:val="24"/>
          <w:lang w:val="ru-RU"/>
        </w:rPr>
        <w:t>изрекува</w:t>
      </w:r>
      <w:proofErr w:type="spellEnd"/>
      <w:r w:rsidR="00094410" w:rsidRPr="00704B48">
        <w:rPr>
          <w:sz w:val="24"/>
          <w:szCs w:val="24"/>
          <w:lang w:val="ru-RU"/>
        </w:rPr>
        <w:t xml:space="preserve"> </w:t>
      </w:r>
      <w:r w:rsidR="009F5657" w:rsidRPr="00704B48">
        <w:rPr>
          <w:sz w:val="24"/>
          <w:szCs w:val="24"/>
          <w:lang w:val="ru-RU"/>
        </w:rPr>
        <w:t>во</w:t>
      </w:r>
      <w:r w:rsidR="00094410" w:rsidRPr="00704B48">
        <w:rPr>
          <w:sz w:val="24"/>
          <w:szCs w:val="24"/>
          <w:lang w:val="ru-RU"/>
        </w:rPr>
        <w:t xml:space="preserve"> </w:t>
      </w:r>
      <w:proofErr w:type="spellStart"/>
      <w:r w:rsidR="009F5657" w:rsidRPr="00704B48">
        <w:rPr>
          <w:sz w:val="24"/>
          <w:szCs w:val="24"/>
          <w:lang w:val="ru-RU"/>
        </w:rPr>
        <w:t>дневни</w:t>
      </w:r>
      <w:proofErr w:type="spellEnd"/>
      <w:r w:rsidR="00094410" w:rsidRPr="00704B48">
        <w:rPr>
          <w:sz w:val="24"/>
          <w:szCs w:val="24"/>
          <w:lang w:val="ru-RU"/>
        </w:rPr>
        <w:t xml:space="preserve"> </w:t>
      </w:r>
      <w:proofErr w:type="spellStart"/>
      <w:r w:rsidR="009F5657" w:rsidRPr="00704B48">
        <w:rPr>
          <w:sz w:val="24"/>
          <w:szCs w:val="24"/>
          <w:lang w:val="ru-RU"/>
        </w:rPr>
        <w:t>глоби</w:t>
      </w:r>
      <w:proofErr w:type="spellEnd"/>
      <w:r w:rsidR="009F5657" w:rsidRPr="00704B48">
        <w:rPr>
          <w:sz w:val="24"/>
          <w:szCs w:val="24"/>
          <w:lang w:val="ru-RU"/>
        </w:rPr>
        <w:t>,</w:t>
      </w:r>
      <w:r w:rsidR="00094410" w:rsidRPr="00704B48">
        <w:rPr>
          <w:sz w:val="24"/>
          <w:szCs w:val="24"/>
          <w:lang w:val="ru-RU"/>
        </w:rPr>
        <w:t xml:space="preserve"> </w:t>
      </w:r>
      <w:r w:rsidR="009F5657" w:rsidRPr="00704B48">
        <w:rPr>
          <w:sz w:val="24"/>
          <w:szCs w:val="24"/>
          <w:lang w:val="ru-RU"/>
        </w:rPr>
        <w:t>при</w:t>
      </w:r>
      <w:r w:rsidR="00094410" w:rsidRPr="00704B48">
        <w:rPr>
          <w:sz w:val="24"/>
          <w:szCs w:val="24"/>
          <w:lang w:val="ru-RU"/>
        </w:rPr>
        <w:t xml:space="preserve"> </w:t>
      </w:r>
      <w:proofErr w:type="spellStart"/>
      <w:r w:rsidR="009F5657" w:rsidRPr="00704B48">
        <w:rPr>
          <w:sz w:val="24"/>
          <w:szCs w:val="24"/>
          <w:lang w:val="ru-RU"/>
        </w:rPr>
        <w:t>што</w:t>
      </w:r>
      <w:proofErr w:type="spellEnd"/>
      <w:r w:rsidR="00094410" w:rsidRPr="00704B48">
        <w:rPr>
          <w:sz w:val="24"/>
          <w:szCs w:val="24"/>
          <w:lang w:val="ru-RU"/>
        </w:rPr>
        <w:t xml:space="preserve"> </w:t>
      </w:r>
      <w:proofErr w:type="spellStart"/>
      <w:r w:rsidR="009F5657" w:rsidRPr="00704B48">
        <w:rPr>
          <w:sz w:val="24"/>
          <w:szCs w:val="24"/>
          <w:lang w:val="ru-RU"/>
        </w:rPr>
        <w:t>бројот</w:t>
      </w:r>
      <w:proofErr w:type="spellEnd"/>
      <w:r w:rsidR="00094410" w:rsidRPr="00704B48">
        <w:rPr>
          <w:sz w:val="24"/>
          <w:szCs w:val="24"/>
          <w:lang w:val="ru-RU"/>
        </w:rPr>
        <w:t xml:space="preserve"> </w:t>
      </w:r>
      <w:r w:rsidR="009F5657" w:rsidRPr="00704B48">
        <w:rPr>
          <w:sz w:val="24"/>
          <w:szCs w:val="24"/>
          <w:lang w:val="ru-RU"/>
        </w:rPr>
        <w:t>на</w:t>
      </w:r>
      <w:r w:rsidR="00094410" w:rsidRPr="00704B48">
        <w:rPr>
          <w:sz w:val="24"/>
          <w:szCs w:val="24"/>
          <w:lang w:val="ru-RU"/>
        </w:rPr>
        <w:t xml:space="preserve"> </w:t>
      </w:r>
      <w:proofErr w:type="spellStart"/>
      <w:r w:rsidR="009F5657" w:rsidRPr="00704B48">
        <w:rPr>
          <w:sz w:val="24"/>
          <w:szCs w:val="24"/>
          <w:lang w:val="ru-RU"/>
        </w:rPr>
        <w:t>дневните</w:t>
      </w:r>
      <w:proofErr w:type="spellEnd"/>
      <w:r w:rsidR="00094410" w:rsidRPr="00704B48">
        <w:rPr>
          <w:sz w:val="24"/>
          <w:szCs w:val="24"/>
          <w:lang w:val="ru-RU"/>
        </w:rPr>
        <w:t xml:space="preserve"> </w:t>
      </w:r>
      <w:proofErr w:type="spellStart"/>
      <w:r w:rsidR="009F5657" w:rsidRPr="00704B48">
        <w:rPr>
          <w:sz w:val="24"/>
          <w:szCs w:val="24"/>
          <w:lang w:val="ru-RU"/>
        </w:rPr>
        <w:t>глоби</w:t>
      </w:r>
      <w:proofErr w:type="spellEnd"/>
      <w:r w:rsidR="009F5657" w:rsidRPr="00704B48">
        <w:rPr>
          <w:sz w:val="24"/>
          <w:szCs w:val="24"/>
          <w:lang w:val="ru-RU"/>
        </w:rPr>
        <w:t xml:space="preserve"> не </w:t>
      </w:r>
      <w:proofErr w:type="spellStart"/>
      <w:r w:rsidR="009F5657" w:rsidRPr="00704B48">
        <w:rPr>
          <w:sz w:val="24"/>
          <w:szCs w:val="24"/>
          <w:lang w:val="ru-RU"/>
        </w:rPr>
        <w:t>може</w:t>
      </w:r>
      <w:proofErr w:type="spellEnd"/>
      <w:r w:rsidR="009F5657" w:rsidRPr="00704B48">
        <w:rPr>
          <w:sz w:val="24"/>
          <w:szCs w:val="24"/>
          <w:lang w:val="ru-RU"/>
        </w:rPr>
        <w:t xml:space="preserve"> да биде </w:t>
      </w:r>
      <w:proofErr w:type="spellStart"/>
      <w:r w:rsidR="009F5657" w:rsidRPr="00704B48">
        <w:rPr>
          <w:sz w:val="24"/>
          <w:szCs w:val="24"/>
          <w:lang w:val="ru-RU"/>
        </w:rPr>
        <w:t>помал</w:t>
      </w:r>
      <w:proofErr w:type="spellEnd"/>
      <w:r w:rsidR="009F5657" w:rsidRPr="00704B48">
        <w:rPr>
          <w:sz w:val="24"/>
          <w:szCs w:val="24"/>
          <w:lang w:val="ru-RU"/>
        </w:rPr>
        <w:t xml:space="preserve"> од пет, </w:t>
      </w:r>
      <w:proofErr w:type="spellStart"/>
      <w:r w:rsidR="009F5657" w:rsidRPr="00704B48">
        <w:rPr>
          <w:sz w:val="24"/>
          <w:szCs w:val="24"/>
          <w:lang w:val="ru-RU"/>
        </w:rPr>
        <w:t>ниту</w:t>
      </w:r>
      <w:proofErr w:type="spellEnd"/>
      <w:r w:rsidR="009F5657" w:rsidRPr="00704B48">
        <w:rPr>
          <w:sz w:val="24"/>
          <w:szCs w:val="24"/>
          <w:lang w:val="ru-RU"/>
        </w:rPr>
        <w:t xml:space="preserve"> </w:t>
      </w:r>
      <w:proofErr w:type="spellStart"/>
      <w:r w:rsidR="009F5657" w:rsidRPr="00704B48">
        <w:rPr>
          <w:sz w:val="24"/>
          <w:szCs w:val="24"/>
          <w:lang w:val="ru-RU"/>
        </w:rPr>
        <w:t>поголем</w:t>
      </w:r>
      <w:proofErr w:type="spellEnd"/>
      <w:r w:rsidR="009F5657" w:rsidRPr="00704B48">
        <w:rPr>
          <w:sz w:val="24"/>
          <w:szCs w:val="24"/>
          <w:lang w:val="ru-RU"/>
        </w:rPr>
        <w:t xml:space="preserve"> од 360 </w:t>
      </w:r>
      <w:proofErr w:type="spellStart"/>
      <w:r w:rsidR="009F5657" w:rsidRPr="00704B48">
        <w:rPr>
          <w:sz w:val="24"/>
          <w:szCs w:val="24"/>
          <w:lang w:val="ru-RU"/>
        </w:rPr>
        <w:t>дневни</w:t>
      </w:r>
      <w:proofErr w:type="spellEnd"/>
      <w:r w:rsidR="009F5657" w:rsidRPr="00704B48">
        <w:rPr>
          <w:sz w:val="24"/>
          <w:szCs w:val="24"/>
          <w:lang w:val="ru-RU"/>
        </w:rPr>
        <w:t xml:space="preserve"> </w:t>
      </w:r>
      <w:proofErr w:type="spellStart"/>
      <w:r w:rsidR="009F5657" w:rsidRPr="00704B48">
        <w:rPr>
          <w:sz w:val="24"/>
          <w:szCs w:val="24"/>
          <w:lang w:val="ru-RU"/>
        </w:rPr>
        <w:t>глоби</w:t>
      </w:r>
      <w:proofErr w:type="spellEnd"/>
      <w:r w:rsidR="009F5657" w:rsidRPr="00704B48">
        <w:rPr>
          <w:sz w:val="24"/>
          <w:szCs w:val="24"/>
          <w:lang w:val="ru-RU"/>
        </w:rPr>
        <w:t>.</w:t>
      </w:r>
    </w:p>
    <w:p w14:paraId="28A0D1C5" w14:textId="77777777" w:rsidR="00437DEC" w:rsidRPr="00704B48" w:rsidRDefault="00860579" w:rsidP="00860579">
      <w:pPr>
        <w:pStyle w:val="NoSpacing"/>
        <w:ind w:firstLine="360"/>
        <w:jc w:val="both"/>
        <w:rPr>
          <w:sz w:val="24"/>
          <w:szCs w:val="24"/>
          <w:lang w:val="ru-RU"/>
        </w:rPr>
      </w:pPr>
      <w:r w:rsidRPr="00704B48">
        <w:rPr>
          <w:sz w:val="24"/>
          <w:szCs w:val="24"/>
          <w:lang w:val="ru-RU"/>
        </w:rPr>
        <w:t xml:space="preserve">(2) </w:t>
      </w:r>
      <w:proofErr w:type="spellStart"/>
      <w:r w:rsidR="009F5657" w:rsidRPr="00704B48">
        <w:rPr>
          <w:sz w:val="24"/>
          <w:szCs w:val="24"/>
          <w:lang w:val="ru-RU"/>
        </w:rPr>
        <w:t>Судот</w:t>
      </w:r>
      <w:proofErr w:type="spellEnd"/>
      <w:r w:rsidR="009F5657" w:rsidRPr="00704B48">
        <w:rPr>
          <w:sz w:val="24"/>
          <w:szCs w:val="24"/>
          <w:lang w:val="ru-RU"/>
        </w:rPr>
        <w:t xml:space="preserve"> го </w:t>
      </w:r>
      <w:proofErr w:type="spellStart"/>
      <w:r w:rsidR="009F5657" w:rsidRPr="00704B48">
        <w:rPr>
          <w:sz w:val="24"/>
          <w:szCs w:val="24"/>
          <w:lang w:val="ru-RU"/>
        </w:rPr>
        <w:t>одмерува</w:t>
      </w:r>
      <w:proofErr w:type="spellEnd"/>
      <w:r w:rsidR="009F5657" w:rsidRPr="00704B48">
        <w:rPr>
          <w:sz w:val="24"/>
          <w:szCs w:val="24"/>
          <w:lang w:val="ru-RU"/>
        </w:rPr>
        <w:t xml:space="preserve"> </w:t>
      </w:r>
      <w:proofErr w:type="spellStart"/>
      <w:r w:rsidR="009F5657" w:rsidRPr="00704B48">
        <w:rPr>
          <w:sz w:val="24"/>
          <w:szCs w:val="24"/>
          <w:lang w:val="ru-RU"/>
        </w:rPr>
        <w:t>бројот</w:t>
      </w:r>
      <w:proofErr w:type="spellEnd"/>
      <w:r w:rsidR="009F5657" w:rsidRPr="00704B48">
        <w:rPr>
          <w:sz w:val="24"/>
          <w:szCs w:val="24"/>
          <w:lang w:val="ru-RU"/>
        </w:rPr>
        <w:t xml:space="preserve"> на </w:t>
      </w:r>
      <w:proofErr w:type="spellStart"/>
      <w:r w:rsidR="009F5657" w:rsidRPr="00704B48">
        <w:rPr>
          <w:sz w:val="24"/>
          <w:szCs w:val="24"/>
          <w:lang w:val="ru-RU"/>
        </w:rPr>
        <w:t>дневните</w:t>
      </w:r>
      <w:proofErr w:type="spellEnd"/>
      <w:r w:rsidR="009F5657" w:rsidRPr="00704B48">
        <w:rPr>
          <w:sz w:val="24"/>
          <w:szCs w:val="24"/>
          <w:lang w:val="ru-RU"/>
        </w:rPr>
        <w:t xml:space="preserve"> </w:t>
      </w:r>
      <w:proofErr w:type="spellStart"/>
      <w:r w:rsidR="009F5657" w:rsidRPr="00704B48">
        <w:rPr>
          <w:sz w:val="24"/>
          <w:szCs w:val="24"/>
          <w:lang w:val="ru-RU"/>
        </w:rPr>
        <w:t>глоби</w:t>
      </w:r>
      <w:proofErr w:type="spellEnd"/>
      <w:r w:rsidR="009F5657" w:rsidRPr="00704B48">
        <w:rPr>
          <w:sz w:val="24"/>
          <w:szCs w:val="24"/>
          <w:lang w:val="ru-RU"/>
        </w:rPr>
        <w:t xml:space="preserve"> </w:t>
      </w:r>
      <w:proofErr w:type="spellStart"/>
      <w:r w:rsidR="009F5657" w:rsidRPr="00704B48">
        <w:rPr>
          <w:sz w:val="24"/>
          <w:szCs w:val="24"/>
          <w:lang w:val="ru-RU"/>
        </w:rPr>
        <w:t>според</w:t>
      </w:r>
      <w:proofErr w:type="spellEnd"/>
      <w:r w:rsidR="009F5657" w:rsidRPr="00704B48">
        <w:rPr>
          <w:sz w:val="24"/>
          <w:szCs w:val="24"/>
          <w:lang w:val="ru-RU"/>
        </w:rPr>
        <w:t xml:space="preserve"> </w:t>
      </w:r>
      <w:proofErr w:type="spellStart"/>
      <w:r w:rsidR="009F5657" w:rsidRPr="00704B48">
        <w:rPr>
          <w:sz w:val="24"/>
          <w:szCs w:val="24"/>
          <w:lang w:val="ru-RU"/>
        </w:rPr>
        <w:t>општите</w:t>
      </w:r>
      <w:proofErr w:type="spellEnd"/>
      <w:r w:rsidR="009F5657" w:rsidRPr="00704B48">
        <w:rPr>
          <w:sz w:val="24"/>
          <w:szCs w:val="24"/>
          <w:lang w:val="ru-RU"/>
        </w:rPr>
        <w:t xml:space="preserve"> правила за </w:t>
      </w:r>
      <w:proofErr w:type="spellStart"/>
      <w:r w:rsidR="009F5657" w:rsidRPr="00704B48">
        <w:rPr>
          <w:sz w:val="24"/>
          <w:szCs w:val="24"/>
          <w:lang w:val="ru-RU"/>
        </w:rPr>
        <w:t>одмерување</w:t>
      </w:r>
      <w:proofErr w:type="spellEnd"/>
      <w:r w:rsidR="009F5657" w:rsidRPr="00704B48">
        <w:rPr>
          <w:sz w:val="24"/>
          <w:szCs w:val="24"/>
          <w:lang w:val="ru-RU"/>
        </w:rPr>
        <w:t xml:space="preserve"> на</w:t>
      </w:r>
      <w:r w:rsidR="00A806C6" w:rsidRPr="00704B48">
        <w:rPr>
          <w:sz w:val="24"/>
          <w:szCs w:val="24"/>
          <w:lang w:val="ru-RU"/>
        </w:rPr>
        <w:t xml:space="preserve"> </w:t>
      </w:r>
      <w:proofErr w:type="spellStart"/>
      <w:r w:rsidR="009F5657" w:rsidRPr="00704B48">
        <w:rPr>
          <w:sz w:val="24"/>
          <w:szCs w:val="24"/>
          <w:lang w:val="ru-RU"/>
        </w:rPr>
        <w:t>казната</w:t>
      </w:r>
      <w:proofErr w:type="spellEnd"/>
      <w:r w:rsidR="009F5657" w:rsidRPr="00704B48">
        <w:rPr>
          <w:sz w:val="24"/>
          <w:szCs w:val="24"/>
          <w:lang w:val="ru-RU"/>
        </w:rPr>
        <w:t>.</w:t>
      </w:r>
    </w:p>
    <w:p w14:paraId="3C9C4A3C" w14:textId="77777777" w:rsidR="00437DEC" w:rsidRPr="00704B48" w:rsidRDefault="00860579" w:rsidP="00860579">
      <w:pPr>
        <w:pStyle w:val="NoSpacing"/>
        <w:ind w:firstLine="360"/>
        <w:jc w:val="both"/>
        <w:rPr>
          <w:sz w:val="24"/>
          <w:szCs w:val="24"/>
          <w:lang w:val="ru-RU"/>
        </w:rPr>
      </w:pPr>
      <w:r w:rsidRPr="00704B48">
        <w:rPr>
          <w:sz w:val="24"/>
          <w:szCs w:val="24"/>
          <w:lang w:val="ru-RU"/>
        </w:rPr>
        <w:t xml:space="preserve">(3) </w:t>
      </w:r>
      <w:proofErr w:type="spellStart"/>
      <w:r w:rsidR="009F5657" w:rsidRPr="00704B48">
        <w:rPr>
          <w:sz w:val="24"/>
          <w:szCs w:val="24"/>
          <w:lang w:val="ru-RU"/>
        </w:rPr>
        <w:t>Висината</w:t>
      </w:r>
      <w:proofErr w:type="spellEnd"/>
      <w:r w:rsidR="009F5657" w:rsidRPr="00704B48">
        <w:rPr>
          <w:sz w:val="24"/>
          <w:szCs w:val="24"/>
          <w:lang w:val="ru-RU"/>
        </w:rPr>
        <w:t xml:space="preserve"> на </w:t>
      </w:r>
      <w:proofErr w:type="spellStart"/>
      <w:r w:rsidR="009F5657" w:rsidRPr="00704B48">
        <w:rPr>
          <w:sz w:val="24"/>
          <w:szCs w:val="24"/>
          <w:lang w:val="ru-RU"/>
        </w:rPr>
        <w:t>дневната</w:t>
      </w:r>
      <w:proofErr w:type="spellEnd"/>
      <w:r w:rsidR="009F5657" w:rsidRPr="00704B48">
        <w:rPr>
          <w:sz w:val="24"/>
          <w:szCs w:val="24"/>
          <w:lang w:val="ru-RU"/>
        </w:rPr>
        <w:t xml:space="preserve"> </w:t>
      </w:r>
      <w:proofErr w:type="spellStart"/>
      <w:r w:rsidR="009F5657" w:rsidRPr="00704B48">
        <w:rPr>
          <w:sz w:val="24"/>
          <w:szCs w:val="24"/>
          <w:lang w:val="ru-RU"/>
        </w:rPr>
        <w:t>глоба</w:t>
      </w:r>
      <w:proofErr w:type="spellEnd"/>
      <w:r w:rsidR="009F5657" w:rsidRPr="00704B48">
        <w:rPr>
          <w:sz w:val="24"/>
          <w:szCs w:val="24"/>
          <w:lang w:val="ru-RU"/>
        </w:rPr>
        <w:t xml:space="preserve"> </w:t>
      </w:r>
      <w:proofErr w:type="spellStart"/>
      <w:r w:rsidR="009F5657" w:rsidRPr="00704B48">
        <w:rPr>
          <w:sz w:val="24"/>
          <w:szCs w:val="24"/>
          <w:lang w:val="ru-RU"/>
        </w:rPr>
        <w:t>судот</w:t>
      </w:r>
      <w:proofErr w:type="spellEnd"/>
      <w:r w:rsidR="009F5657" w:rsidRPr="00704B48">
        <w:rPr>
          <w:sz w:val="24"/>
          <w:szCs w:val="24"/>
          <w:lang w:val="ru-RU"/>
        </w:rPr>
        <w:t xml:space="preserve"> </w:t>
      </w:r>
      <w:proofErr w:type="spellStart"/>
      <w:r w:rsidR="009F5657" w:rsidRPr="00704B48">
        <w:rPr>
          <w:sz w:val="24"/>
          <w:szCs w:val="24"/>
          <w:lang w:val="ru-RU"/>
        </w:rPr>
        <w:t>ја</w:t>
      </w:r>
      <w:proofErr w:type="spellEnd"/>
      <w:r w:rsidR="009F5657" w:rsidRPr="00704B48">
        <w:rPr>
          <w:sz w:val="24"/>
          <w:szCs w:val="24"/>
          <w:lang w:val="ru-RU"/>
        </w:rPr>
        <w:t xml:space="preserve"> </w:t>
      </w:r>
      <w:proofErr w:type="spellStart"/>
      <w:r w:rsidR="009F5657" w:rsidRPr="00704B48">
        <w:rPr>
          <w:sz w:val="24"/>
          <w:szCs w:val="24"/>
          <w:lang w:val="ru-RU"/>
        </w:rPr>
        <w:t>одредува</w:t>
      </w:r>
      <w:proofErr w:type="spellEnd"/>
      <w:r w:rsidR="009F5657" w:rsidRPr="00704B48">
        <w:rPr>
          <w:sz w:val="24"/>
          <w:szCs w:val="24"/>
          <w:lang w:val="ru-RU"/>
        </w:rPr>
        <w:t xml:space="preserve"> </w:t>
      </w:r>
      <w:proofErr w:type="spellStart"/>
      <w:r w:rsidR="009F5657" w:rsidRPr="00704B48">
        <w:rPr>
          <w:sz w:val="24"/>
          <w:szCs w:val="24"/>
          <w:lang w:val="ru-RU"/>
        </w:rPr>
        <w:t>имајќи</w:t>
      </w:r>
      <w:proofErr w:type="spellEnd"/>
      <w:r w:rsidR="009F5657" w:rsidRPr="00704B48">
        <w:rPr>
          <w:sz w:val="24"/>
          <w:szCs w:val="24"/>
          <w:lang w:val="ru-RU"/>
        </w:rPr>
        <w:t xml:space="preserve"> </w:t>
      </w:r>
      <w:proofErr w:type="spellStart"/>
      <w:r w:rsidR="009F5657" w:rsidRPr="00704B48">
        <w:rPr>
          <w:sz w:val="24"/>
          <w:szCs w:val="24"/>
          <w:lang w:val="ru-RU"/>
        </w:rPr>
        <w:t>ги</w:t>
      </w:r>
      <w:proofErr w:type="spellEnd"/>
      <w:r w:rsidR="009F5657" w:rsidRPr="00704B48">
        <w:rPr>
          <w:sz w:val="24"/>
          <w:szCs w:val="24"/>
          <w:lang w:val="ru-RU"/>
        </w:rPr>
        <w:t xml:space="preserve"> </w:t>
      </w:r>
      <w:proofErr w:type="spellStart"/>
      <w:r w:rsidR="009F5657" w:rsidRPr="00704B48">
        <w:rPr>
          <w:sz w:val="24"/>
          <w:szCs w:val="24"/>
          <w:lang w:val="ru-RU"/>
        </w:rPr>
        <w:t>предвид</w:t>
      </w:r>
      <w:proofErr w:type="spellEnd"/>
      <w:r w:rsidR="009F5657" w:rsidRPr="00704B48">
        <w:rPr>
          <w:sz w:val="24"/>
          <w:szCs w:val="24"/>
          <w:lang w:val="ru-RU"/>
        </w:rPr>
        <w:t xml:space="preserve"> </w:t>
      </w:r>
      <w:proofErr w:type="spellStart"/>
      <w:r w:rsidR="009F5657" w:rsidRPr="00704B48">
        <w:rPr>
          <w:sz w:val="24"/>
          <w:szCs w:val="24"/>
          <w:lang w:val="ru-RU"/>
        </w:rPr>
        <w:t>имотните</w:t>
      </w:r>
      <w:proofErr w:type="spellEnd"/>
      <w:r w:rsidR="009F5657" w:rsidRPr="00704B48">
        <w:rPr>
          <w:sz w:val="24"/>
          <w:szCs w:val="24"/>
          <w:lang w:val="ru-RU"/>
        </w:rPr>
        <w:t xml:space="preserve"> и </w:t>
      </w:r>
      <w:proofErr w:type="spellStart"/>
      <w:r w:rsidR="009F5657" w:rsidRPr="00704B48">
        <w:rPr>
          <w:sz w:val="24"/>
          <w:szCs w:val="24"/>
          <w:lang w:val="ru-RU"/>
        </w:rPr>
        <w:t>личните</w:t>
      </w:r>
      <w:proofErr w:type="spellEnd"/>
      <w:r w:rsidR="009F5657" w:rsidRPr="00704B48">
        <w:rPr>
          <w:sz w:val="24"/>
          <w:szCs w:val="24"/>
          <w:lang w:val="ru-RU"/>
        </w:rPr>
        <w:t xml:space="preserve"> прилики на </w:t>
      </w:r>
      <w:proofErr w:type="spellStart"/>
      <w:r w:rsidR="009F5657" w:rsidRPr="00704B48">
        <w:rPr>
          <w:sz w:val="24"/>
          <w:szCs w:val="24"/>
          <w:lang w:val="ru-RU"/>
        </w:rPr>
        <w:t>сторителот</w:t>
      </w:r>
      <w:proofErr w:type="spellEnd"/>
      <w:r w:rsidR="009F5657" w:rsidRPr="00704B48">
        <w:rPr>
          <w:sz w:val="24"/>
          <w:szCs w:val="24"/>
          <w:lang w:val="ru-RU"/>
        </w:rPr>
        <w:t xml:space="preserve">, </w:t>
      </w:r>
      <w:proofErr w:type="spellStart"/>
      <w:r w:rsidR="009F5657" w:rsidRPr="00704B48">
        <w:rPr>
          <w:sz w:val="24"/>
          <w:szCs w:val="24"/>
          <w:lang w:val="ru-RU"/>
        </w:rPr>
        <w:t>тргнувајќи</w:t>
      </w:r>
      <w:proofErr w:type="spellEnd"/>
      <w:r w:rsidR="009F5657" w:rsidRPr="00704B48">
        <w:rPr>
          <w:sz w:val="24"/>
          <w:szCs w:val="24"/>
          <w:lang w:val="ru-RU"/>
        </w:rPr>
        <w:t xml:space="preserve"> по правило од </w:t>
      </w:r>
      <w:proofErr w:type="spellStart"/>
      <w:r w:rsidR="009F5657" w:rsidRPr="00704B48">
        <w:rPr>
          <w:sz w:val="24"/>
          <w:szCs w:val="24"/>
          <w:lang w:val="ru-RU"/>
        </w:rPr>
        <w:t>чистиот</w:t>
      </w:r>
      <w:proofErr w:type="spellEnd"/>
      <w:r w:rsidR="009F5657" w:rsidRPr="00704B48">
        <w:rPr>
          <w:sz w:val="24"/>
          <w:szCs w:val="24"/>
          <w:lang w:val="ru-RU"/>
        </w:rPr>
        <w:t xml:space="preserve"> </w:t>
      </w:r>
      <w:proofErr w:type="spellStart"/>
      <w:r w:rsidR="009F5657" w:rsidRPr="00704B48">
        <w:rPr>
          <w:sz w:val="24"/>
          <w:szCs w:val="24"/>
          <w:lang w:val="ru-RU"/>
        </w:rPr>
        <w:t>дневен</w:t>
      </w:r>
      <w:proofErr w:type="spellEnd"/>
      <w:r w:rsidR="009F5657" w:rsidRPr="00704B48">
        <w:rPr>
          <w:sz w:val="24"/>
          <w:szCs w:val="24"/>
          <w:lang w:val="ru-RU"/>
        </w:rPr>
        <w:t xml:space="preserve"> приход </w:t>
      </w:r>
      <w:proofErr w:type="spellStart"/>
      <w:r w:rsidR="009F5657" w:rsidRPr="00704B48">
        <w:rPr>
          <w:sz w:val="24"/>
          <w:szCs w:val="24"/>
          <w:lang w:val="ru-RU"/>
        </w:rPr>
        <w:t>што</w:t>
      </w:r>
      <w:proofErr w:type="spellEnd"/>
      <w:r w:rsidR="009F5657" w:rsidRPr="00704B48">
        <w:rPr>
          <w:sz w:val="24"/>
          <w:szCs w:val="24"/>
          <w:lang w:val="ru-RU"/>
        </w:rPr>
        <w:t xml:space="preserve"> </w:t>
      </w:r>
      <w:proofErr w:type="spellStart"/>
      <w:r w:rsidR="009F5657" w:rsidRPr="00704B48">
        <w:rPr>
          <w:sz w:val="24"/>
          <w:szCs w:val="24"/>
          <w:lang w:val="ru-RU"/>
        </w:rPr>
        <w:t>сторителот</w:t>
      </w:r>
      <w:proofErr w:type="spellEnd"/>
      <w:r w:rsidR="009F5657" w:rsidRPr="00704B48">
        <w:rPr>
          <w:sz w:val="24"/>
          <w:szCs w:val="24"/>
          <w:lang w:val="ru-RU"/>
        </w:rPr>
        <w:t xml:space="preserve"> го </w:t>
      </w:r>
      <w:proofErr w:type="spellStart"/>
      <w:r w:rsidR="009F5657" w:rsidRPr="00704B48">
        <w:rPr>
          <w:sz w:val="24"/>
          <w:szCs w:val="24"/>
          <w:lang w:val="ru-RU"/>
        </w:rPr>
        <w:t>остварува</w:t>
      </w:r>
      <w:proofErr w:type="spellEnd"/>
      <w:r w:rsidR="009F5657" w:rsidRPr="00704B48">
        <w:rPr>
          <w:sz w:val="24"/>
          <w:szCs w:val="24"/>
          <w:lang w:val="ru-RU"/>
        </w:rPr>
        <w:t xml:space="preserve"> или </w:t>
      </w:r>
      <w:proofErr w:type="spellStart"/>
      <w:r w:rsidR="009F5657" w:rsidRPr="00704B48">
        <w:rPr>
          <w:sz w:val="24"/>
          <w:szCs w:val="24"/>
          <w:lang w:val="ru-RU"/>
        </w:rPr>
        <w:t>може</w:t>
      </w:r>
      <w:proofErr w:type="spellEnd"/>
      <w:r w:rsidR="009F5657" w:rsidRPr="00704B48">
        <w:rPr>
          <w:sz w:val="24"/>
          <w:szCs w:val="24"/>
          <w:lang w:val="ru-RU"/>
        </w:rPr>
        <w:t xml:space="preserve"> да го </w:t>
      </w:r>
      <w:proofErr w:type="spellStart"/>
      <w:r w:rsidR="009F5657" w:rsidRPr="00704B48">
        <w:rPr>
          <w:sz w:val="24"/>
          <w:szCs w:val="24"/>
          <w:lang w:val="ru-RU"/>
        </w:rPr>
        <w:t>остварува</w:t>
      </w:r>
      <w:proofErr w:type="spellEnd"/>
      <w:r w:rsidR="009F5657" w:rsidRPr="00704B48">
        <w:rPr>
          <w:sz w:val="24"/>
          <w:szCs w:val="24"/>
          <w:lang w:val="ru-RU"/>
        </w:rPr>
        <w:t xml:space="preserve">, како и од </w:t>
      </w:r>
      <w:proofErr w:type="spellStart"/>
      <w:r w:rsidR="009F5657" w:rsidRPr="00704B48">
        <w:rPr>
          <w:sz w:val="24"/>
          <w:szCs w:val="24"/>
          <w:lang w:val="ru-RU"/>
        </w:rPr>
        <w:t>семејните</w:t>
      </w:r>
      <w:proofErr w:type="spellEnd"/>
      <w:r w:rsidR="009F5657" w:rsidRPr="00704B48">
        <w:rPr>
          <w:sz w:val="24"/>
          <w:szCs w:val="24"/>
          <w:lang w:val="ru-RU"/>
        </w:rPr>
        <w:t xml:space="preserve"> и </w:t>
      </w:r>
      <w:proofErr w:type="spellStart"/>
      <w:r w:rsidR="009F5657" w:rsidRPr="00704B48">
        <w:rPr>
          <w:sz w:val="24"/>
          <w:szCs w:val="24"/>
          <w:lang w:val="ru-RU"/>
        </w:rPr>
        <w:t>други</w:t>
      </w:r>
      <w:proofErr w:type="spellEnd"/>
      <w:r w:rsidR="009F5657" w:rsidRPr="00704B48">
        <w:rPr>
          <w:sz w:val="24"/>
          <w:szCs w:val="24"/>
          <w:lang w:val="ru-RU"/>
        </w:rPr>
        <w:t xml:space="preserve"> </w:t>
      </w:r>
      <w:proofErr w:type="spellStart"/>
      <w:r w:rsidR="009F5657" w:rsidRPr="00704B48">
        <w:rPr>
          <w:sz w:val="24"/>
          <w:szCs w:val="24"/>
          <w:lang w:val="ru-RU"/>
        </w:rPr>
        <w:t>обврски</w:t>
      </w:r>
      <w:proofErr w:type="spellEnd"/>
      <w:r w:rsidR="009F5657" w:rsidRPr="00704B48">
        <w:rPr>
          <w:sz w:val="24"/>
          <w:szCs w:val="24"/>
          <w:lang w:val="ru-RU"/>
        </w:rPr>
        <w:t xml:space="preserve"> на </w:t>
      </w:r>
      <w:proofErr w:type="spellStart"/>
      <w:r w:rsidR="009F5657" w:rsidRPr="00704B48">
        <w:rPr>
          <w:sz w:val="24"/>
          <w:szCs w:val="24"/>
          <w:lang w:val="ru-RU"/>
        </w:rPr>
        <w:t>сторителот</w:t>
      </w:r>
      <w:proofErr w:type="spellEnd"/>
      <w:r w:rsidR="009F5657" w:rsidRPr="00704B48">
        <w:rPr>
          <w:sz w:val="24"/>
          <w:szCs w:val="24"/>
          <w:lang w:val="ru-RU"/>
        </w:rPr>
        <w:t xml:space="preserve"> и </w:t>
      </w:r>
      <w:proofErr w:type="spellStart"/>
      <w:r w:rsidR="009F5657" w:rsidRPr="00704B48">
        <w:rPr>
          <w:sz w:val="24"/>
          <w:szCs w:val="24"/>
          <w:lang w:val="ru-RU"/>
        </w:rPr>
        <w:t>неговата</w:t>
      </w:r>
      <w:proofErr w:type="spellEnd"/>
      <w:r w:rsidR="009F5657" w:rsidRPr="00704B48">
        <w:rPr>
          <w:sz w:val="24"/>
          <w:szCs w:val="24"/>
          <w:lang w:val="ru-RU"/>
        </w:rPr>
        <w:t xml:space="preserve"> </w:t>
      </w:r>
      <w:proofErr w:type="spellStart"/>
      <w:r w:rsidR="009F5657" w:rsidRPr="00704B48">
        <w:rPr>
          <w:sz w:val="24"/>
          <w:szCs w:val="24"/>
          <w:lang w:val="ru-RU"/>
        </w:rPr>
        <w:t>имотна</w:t>
      </w:r>
      <w:proofErr w:type="spellEnd"/>
      <w:r w:rsidR="009F5657" w:rsidRPr="00704B48">
        <w:rPr>
          <w:sz w:val="24"/>
          <w:szCs w:val="24"/>
          <w:lang w:val="ru-RU"/>
        </w:rPr>
        <w:t xml:space="preserve"> </w:t>
      </w:r>
      <w:proofErr w:type="spellStart"/>
      <w:r w:rsidR="009F5657" w:rsidRPr="00704B48">
        <w:rPr>
          <w:sz w:val="24"/>
          <w:szCs w:val="24"/>
          <w:lang w:val="ru-RU"/>
        </w:rPr>
        <w:t>состојба</w:t>
      </w:r>
      <w:proofErr w:type="spellEnd"/>
      <w:r w:rsidR="009F5657" w:rsidRPr="00704B48">
        <w:rPr>
          <w:sz w:val="24"/>
          <w:szCs w:val="24"/>
          <w:lang w:val="ru-RU"/>
        </w:rPr>
        <w:t xml:space="preserve"> во </w:t>
      </w:r>
      <w:proofErr w:type="spellStart"/>
      <w:r w:rsidR="009F5657" w:rsidRPr="00704B48">
        <w:rPr>
          <w:sz w:val="24"/>
          <w:szCs w:val="24"/>
          <w:lang w:val="ru-RU"/>
        </w:rPr>
        <w:t>времето</w:t>
      </w:r>
      <w:proofErr w:type="spellEnd"/>
      <w:r w:rsidR="009F5657" w:rsidRPr="00704B48">
        <w:rPr>
          <w:sz w:val="24"/>
          <w:szCs w:val="24"/>
          <w:lang w:val="ru-RU"/>
        </w:rPr>
        <w:t xml:space="preserve"> на </w:t>
      </w:r>
      <w:proofErr w:type="spellStart"/>
      <w:r w:rsidR="009F5657" w:rsidRPr="00704B48">
        <w:rPr>
          <w:sz w:val="24"/>
          <w:szCs w:val="24"/>
          <w:lang w:val="ru-RU"/>
        </w:rPr>
        <w:t>донесувањето</w:t>
      </w:r>
      <w:proofErr w:type="spellEnd"/>
      <w:r w:rsidR="009F5657" w:rsidRPr="00704B48">
        <w:rPr>
          <w:sz w:val="24"/>
          <w:szCs w:val="24"/>
          <w:lang w:val="ru-RU"/>
        </w:rPr>
        <w:t xml:space="preserve"> на </w:t>
      </w:r>
      <w:proofErr w:type="spellStart"/>
      <w:r w:rsidR="009F5657" w:rsidRPr="00704B48">
        <w:rPr>
          <w:sz w:val="24"/>
          <w:szCs w:val="24"/>
          <w:lang w:val="ru-RU"/>
        </w:rPr>
        <w:t>судската</w:t>
      </w:r>
      <w:proofErr w:type="spellEnd"/>
      <w:r w:rsidR="009F5657" w:rsidRPr="00704B48">
        <w:rPr>
          <w:sz w:val="24"/>
          <w:szCs w:val="24"/>
          <w:lang w:val="ru-RU"/>
        </w:rPr>
        <w:t xml:space="preserve"> </w:t>
      </w:r>
      <w:proofErr w:type="spellStart"/>
      <w:r w:rsidR="009F5657" w:rsidRPr="00704B48">
        <w:rPr>
          <w:sz w:val="24"/>
          <w:szCs w:val="24"/>
          <w:lang w:val="ru-RU"/>
        </w:rPr>
        <w:t>одлука</w:t>
      </w:r>
      <w:proofErr w:type="spellEnd"/>
      <w:r w:rsidR="009F5657" w:rsidRPr="00704B48">
        <w:rPr>
          <w:sz w:val="24"/>
          <w:szCs w:val="24"/>
          <w:lang w:val="ru-RU"/>
        </w:rPr>
        <w:t xml:space="preserve">. </w:t>
      </w:r>
      <w:proofErr w:type="spellStart"/>
      <w:r w:rsidR="009F5657" w:rsidRPr="00704B48">
        <w:rPr>
          <w:sz w:val="24"/>
          <w:szCs w:val="24"/>
          <w:lang w:val="ru-RU"/>
        </w:rPr>
        <w:t>Најмалата</w:t>
      </w:r>
      <w:proofErr w:type="spellEnd"/>
      <w:r w:rsidR="009F5657" w:rsidRPr="00704B48">
        <w:rPr>
          <w:sz w:val="24"/>
          <w:szCs w:val="24"/>
          <w:lang w:val="ru-RU"/>
        </w:rPr>
        <w:t xml:space="preserve"> </w:t>
      </w:r>
      <w:proofErr w:type="spellStart"/>
      <w:r w:rsidR="009F5657" w:rsidRPr="00704B48">
        <w:rPr>
          <w:sz w:val="24"/>
          <w:szCs w:val="24"/>
          <w:lang w:val="ru-RU"/>
        </w:rPr>
        <w:t>вредност</w:t>
      </w:r>
      <w:proofErr w:type="spellEnd"/>
      <w:r w:rsidR="009F5657" w:rsidRPr="00704B48">
        <w:rPr>
          <w:sz w:val="24"/>
          <w:szCs w:val="24"/>
          <w:lang w:val="ru-RU"/>
        </w:rPr>
        <w:t xml:space="preserve"> на </w:t>
      </w:r>
      <w:proofErr w:type="spellStart"/>
      <w:r w:rsidR="009F5657" w:rsidRPr="00704B48">
        <w:rPr>
          <w:sz w:val="24"/>
          <w:szCs w:val="24"/>
          <w:lang w:val="ru-RU"/>
        </w:rPr>
        <w:t>дневната</w:t>
      </w:r>
      <w:proofErr w:type="spellEnd"/>
      <w:r w:rsidR="009F5657" w:rsidRPr="00704B48">
        <w:rPr>
          <w:sz w:val="24"/>
          <w:szCs w:val="24"/>
          <w:lang w:val="ru-RU"/>
        </w:rPr>
        <w:t xml:space="preserve"> </w:t>
      </w:r>
      <w:proofErr w:type="spellStart"/>
      <w:r w:rsidR="009F5657" w:rsidRPr="00704B48">
        <w:rPr>
          <w:sz w:val="24"/>
          <w:szCs w:val="24"/>
          <w:lang w:val="ru-RU"/>
        </w:rPr>
        <w:t>глоба</w:t>
      </w:r>
      <w:proofErr w:type="spellEnd"/>
      <w:r w:rsidR="009F5657" w:rsidRPr="00704B48">
        <w:rPr>
          <w:sz w:val="24"/>
          <w:szCs w:val="24"/>
          <w:lang w:val="ru-RU"/>
        </w:rPr>
        <w:t xml:space="preserve"> е </w:t>
      </w:r>
      <w:proofErr w:type="spellStart"/>
      <w:r w:rsidR="009F5657" w:rsidRPr="00704B48">
        <w:rPr>
          <w:sz w:val="24"/>
          <w:szCs w:val="24"/>
          <w:lang w:val="ru-RU"/>
        </w:rPr>
        <w:t>едно</w:t>
      </w:r>
      <w:proofErr w:type="spellEnd"/>
      <w:r w:rsidR="009F5657" w:rsidRPr="00704B48">
        <w:rPr>
          <w:sz w:val="24"/>
          <w:szCs w:val="24"/>
          <w:lang w:val="ru-RU"/>
        </w:rPr>
        <w:t xml:space="preserve"> евро во </w:t>
      </w:r>
      <w:proofErr w:type="spellStart"/>
      <w:r w:rsidR="009F5657" w:rsidRPr="00704B48">
        <w:rPr>
          <w:sz w:val="24"/>
          <w:szCs w:val="24"/>
          <w:lang w:val="ru-RU"/>
        </w:rPr>
        <w:t>денарска</w:t>
      </w:r>
      <w:proofErr w:type="spellEnd"/>
      <w:r w:rsidR="009F5657" w:rsidRPr="00704B48">
        <w:rPr>
          <w:sz w:val="24"/>
          <w:szCs w:val="24"/>
          <w:lang w:val="ru-RU"/>
        </w:rPr>
        <w:t xml:space="preserve"> </w:t>
      </w:r>
      <w:proofErr w:type="spellStart"/>
      <w:r w:rsidR="009F5657" w:rsidRPr="00704B48">
        <w:rPr>
          <w:sz w:val="24"/>
          <w:szCs w:val="24"/>
          <w:lang w:val="ru-RU"/>
        </w:rPr>
        <w:t>противвредност</w:t>
      </w:r>
      <w:proofErr w:type="spellEnd"/>
      <w:r w:rsidR="009F5657" w:rsidRPr="00704B48">
        <w:rPr>
          <w:sz w:val="24"/>
          <w:szCs w:val="24"/>
          <w:lang w:val="ru-RU"/>
        </w:rPr>
        <w:t xml:space="preserve">, а </w:t>
      </w:r>
      <w:proofErr w:type="spellStart"/>
      <w:r w:rsidR="009F5657" w:rsidRPr="00704B48">
        <w:rPr>
          <w:sz w:val="24"/>
          <w:szCs w:val="24"/>
          <w:lang w:val="ru-RU"/>
        </w:rPr>
        <w:t>најголемата</w:t>
      </w:r>
      <w:proofErr w:type="spellEnd"/>
      <w:r w:rsidR="009F5657" w:rsidRPr="00704B48">
        <w:rPr>
          <w:sz w:val="24"/>
          <w:szCs w:val="24"/>
          <w:lang w:val="ru-RU"/>
        </w:rPr>
        <w:t xml:space="preserve"> 5.000 евра во </w:t>
      </w:r>
      <w:proofErr w:type="spellStart"/>
      <w:r w:rsidR="009F5657" w:rsidRPr="00704B48">
        <w:rPr>
          <w:sz w:val="24"/>
          <w:szCs w:val="24"/>
          <w:lang w:val="ru-RU"/>
        </w:rPr>
        <w:t>денарска</w:t>
      </w:r>
      <w:proofErr w:type="spellEnd"/>
      <w:r w:rsidR="009F5657" w:rsidRPr="00704B48">
        <w:rPr>
          <w:sz w:val="24"/>
          <w:szCs w:val="24"/>
          <w:lang w:val="ru-RU"/>
        </w:rPr>
        <w:t xml:space="preserve"> </w:t>
      </w:r>
      <w:proofErr w:type="spellStart"/>
      <w:r w:rsidR="009F5657" w:rsidRPr="00704B48">
        <w:rPr>
          <w:sz w:val="24"/>
          <w:szCs w:val="24"/>
          <w:lang w:val="ru-RU"/>
        </w:rPr>
        <w:t>противвредност</w:t>
      </w:r>
      <w:proofErr w:type="spellEnd"/>
      <w:r w:rsidR="009F5657" w:rsidRPr="00704B48">
        <w:rPr>
          <w:sz w:val="24"/>
          <w:szCs w:val="24"/>
          <w:lang w:val="ru-RU"/>
        </w:rPr>
        <w:t>.</w:t>
      </w:r>
    </w:p>
    <w:p w14:paraId="52D8A734" w14:textId="77777777" w:rsidR="00437DEC" w:rsidRPr="00704B48" w:rsidRDefault="00860579" w:rsidP="00860579">
      <w:pPr>
        <w:pStyle w:val="NoSpacing"/>
        <w:ind w:firstLine="360"/>
        <w:jc w:val="both"/>
        <w:rPr>
          <w:sz w:val="24"/>
          <w:szCs w:val="24"/>
          <w:lang w:val="ru-RU"/>
        </w:rPr>
      </w:pPr>
      <w:r w:rsidRPr="00704B48">
        <w:rPr>
          <w:sz w:val="24"/>
          <w:szCs w:val="24"/>
          <w:lang w:val="ru-RU"/>
        </w:rPr>
        <w:t xml:space="preserve">(4) </w:t>
      </w:r>
      <w:proofErr w:type="spellStart"/>
      <w:r w:rsidR="009F5657" w:rsidRPr="00704B48">
        <w:rPr>
          <w:sz w:val="24"/>
          <w:szCs w:val="24"/>
          <w:lang w:val="ru-RU"/>
        </w:rPr>
        <w:t>Судската</w:t>
      </w:r>
      <w:proofErr w:type="spellEnd"/>
      <w:r w:rsidR="009F5657" w:rsidRPr="00704B48">
        <w:rPr>
          <w:sz w:val="24"/>
          <w:szCs w:val="24"/>
          <w:lang w:val="ru-RU"/>
        </w:rPr>
        <w:t xml:space="preserve"> </w:t>
      </w:r>
      <w:proofErr w:type="spellStart"/>
      <w:r w:rsidR="009F5657" w:rsidRPr="00704B48">
        <w:rPr>
          <w:sz w:val="24"/>
          <w:szCs w:val="24"/>
          <w:lang w:val="ru-RU"/>
        </w:rPr>
        <w:t>одлука</w:t>
      </w:r>
      <w:proofErr w:type="spellEnd"/>
      <w:r w:rsidR="009F5657" w:rsidRPr="00704B48">
        <w:rPr>
          <w:sz w:val="24"/>
          <w:szCs w:val="24"/>
          <w:lang w:val="ru-RU"/>
        </w:rPr>
        <w:t xml:space="preserve"> го </w:t>
      </w:r>
      <w:proofErr w:type="spellStart"/>
      <w:r w:rsidR="009F5657" w:rsidRPr="00704B48">
        <w:rPr>
          <w:sz w:val="24"/>
          <w:szCs w:val="24"/>
          <w:lang w:val="ru-RU"/>
        </w:rPr>
        <w:t>содржи</w:t>
      </w:r>
      <w:proofErr w:type="spellEnd"/>
      <w:r w:rsidR="009F5657" w:rsidRPr="00704B48">
        <w:rPr>
          <w:sz w:val="24"/>
          <w:szCs w:val="24"/>
          <w:lang w:val="ru-RU"/>
        </w:rPr>
        <w:t xml:space="preserve"> </w:t>
      </w:r>
      <w:proofErr w:type="spellStart"/>
      <w:r w:rsidR="009F5657" w:rsidRPr="00704B48">
        <w:rPr>
          <w:sz w:val="24"/>
          <w:szCs w:val="24"/>
          <w:lang w:val="ru-RU"/>
        </w:rPr>
        <w:t>износот</w:t>
      </w:r>
      <w:proofErr w:type="spellEnd"/>
      <w:r w:rsidR="009F5657" w:rsidRPr="00704B48">
        <w:rPr>
          <w:sz w:val="24"/>
          <w:szCs w:val="24"/>
          <w:lang w:val="ru-RU"/>
        </w:rPr>
        <w:t xml:space="preserve"> на </w:t>
      </w:r>
      <w:proofErr w:type="spellStart"/>
      <w:r w:rsidR="009F5657" w:rsidRPr="00704B48">
        <w:rPr>
          <w:sz w:val="24"/>
          <w:szCs w:val="24"/>
          <w:lang w:val="ru-RU"/>
        </w:rPr>
        <w:t>паричната</w:t>
      </w:r>
      <w:proofErr w:type="spellEnd"/>
      <w:r w:rsidR="009F5657" w:rsidRPr="00704B48">
        <w:rPr>
          <w:sz w:val="24"/>
          <w:szCs w:val="24"/>
          <w:lang w:val="ru-RU"/>
        </w:rPr>
        <w:t xml:space="preserve"> казна </w:t>
      </w:r>
      <w:proofErr w:type="spellStart"/>
      <w:r w:rsidR="009F5657" w:rsidRPr="00704B48">
        <w:rPr>
          <w:sz w:val="24"/>
          <w:szCs w:val="24"/>
          <w:lang w:val="ru-RU"/>
        </w:rPr>
        <w:t>што</w:t>
      </w:r>
      <w:proofErr w:type="spellEnd"/>
      <w:r w:rsidR="009F5657" w:rsidRPr="00704B48">
        <w:rPr>
          <w:sz w:val="24"/>
          <w:szCs w:val="24"/>
          <w:lang w:val="ru-RU"/>
        </w:rPr>
        <w:t xml:space="preserve"> се </w:t>
      </w:r>
      <w:proofErr w:type="spellStart"/>
      <w:r w:rsidR="009F5657" w:rsidRPr="00704B48">
        <w:rPr>
          <w:sz w:val="24"/>
          <w:szCs w:val="24"/>
          <w:lang w:val="ru-RU"/>
        </w:rPr>
        <w:t>добива</w:t>
      </w:r>
      <w:proofErr w:type="spellEnd"/>
      <w:r w:rsidR="009F5657" w:rsidRPr="00704B48">
        <w:rPr>
          <w:sz w:val="24"/>
          <w:szCs w:val="24"/>
          <w:lang w:val="ru-RU"/>
        </w:rPr>
        <w:t xml:space="preserve"> со </w:t>
      </w:r>
      <w:proofErr w:type="spellStart"/>
      <w:r w:rsidR="009F5657" w:rsidRPr="00704B48">
        <w:rPr>
          <w:sz w:val="24"/>
          <w:szCs w:val="24"/>
          <w:lang w:val="ru-RU"/>
        </w:rPr>
        <w:t>множење</w:t>
      </w:r>
      <w:proofErr w:type="spellEnd"/>
      <w:r w:rsidR="009F5657" w:rsidRPr="00704B48">
        <w:rPr>
          <w:sz w:val="24"/>
          <w:szCs w:val="24"/>
          <w:lang w:val="ru-RU"/>
        </w:rPr>
        <w:t xml:space="preserve"> на </w:t>
      </w:r>
      <w:proofErr w:type="spellStart"/>
      <w:r w:rsidR="009F5657" w:rsidRPr="00704B48">
        <w:rPr>
          <w:sz w:val="24"/>
          <w:szCs w:val="24"/>
          <w:lang w:val="ru-RU"/>
        </w:rPr>
        <w:t>бројот</w:t>
      </w:r>
      <w:proofErr w:type="spellEnd"/>
      <w:r w:rsidR="009F5657" w:rsidRPr="00704B48">
        <w:rPr>
          <w:sz w:val="24"/>
          <w:szCs w:val="24"/>
          <w:lang w:val="ru-RU"/>
        </w:rPr>
        <w:t xml:space="preserve"> на </w:t>
      </w:r>
      <w:proofErr w:type="spellStart"/>
      <w:r w:rsidR="009F5657" w:rsidRPr="00704B48">
        <w:rPr>
          <w:sz w:val="24"/>
          <w:szCs w:val="24"/>
          <w:lang w:val="ru-RU"/>
        </w:rPr>
        <w:t>дневните</w:t>
      </w:r>
      <w:proofErr w:type="spellEnd"/>
      <w:r w:rsidR="009F5657" w:rsidRPr="00704B48">
        <w:rPr>
          <w:sz w:val="24"/>
          <w:szCs w:val="24"/>
          <w:lang w:val="ru-RU"/>
        </w:rPr>
        <w:t xml:space="preserve"> </w:t>
      </w:r>
      <w:proofErr w:type="spellStart"/>
      <w:r w:rsidR="009F5657" w:rsidRPr="00704B48">
        <w:rPr>
          <w:sz w:val="24"/>
          <w:szCs w:val="24"/>
          <w:lang w:val="ru-RU"/>
        </w:rPr>
        <w:t>глоби</w:t>
      </w:r>
      <w:proofErr w:type="spellEnd"/>
      <w:r w:rsidR="009F5657" w:rsidRPr="00704B48">
        <w:rPr>
          <w:sz w:val="24"/>
          <w:szCs w:val="24"/>
          <w:lang w:val="ru-RU"/>
        </w:rPr>
        <w:t xml:space="preserve"> со </w:t>
      </w:r>
      <w:proofErr w:type="spellStart"/>
      <w:r w:rsidR="009F5657" w:rsidRPr="00704B48">
        <w:rPr>
          <w:sz w:val="24"/>
          <w:szCs w:val="24"/>
          <w:lang w:val="ru-RU"/>
        </w:rPr>
        <w:t>утврдената</w:t>
      </w:r>
      <w:proofErr w:type="spellEnd"/>
      <w:r w:rsidR="009F5657" w:rsidRPr="00704B48">
        <w:rPr>
          <w:sz w:val="24"/>
          <w:szCs w:val="24"/>
          <w:lang w:val="ru-RU"/>
        </w:rPr>
        <w:t xml:space="preserve"> </w:t>
      </w:r>
      <w:proofErr w:type="spellStart"/>
      <w:r w:rsidR="009F5657" w:rsidRPr="00704B48">
        <w:rPr>
          <w:sz w:val="24"/>
          <w:szCs w:val="24"/>
          <w:lang w:val="ru-RU"/>
        </w:rPr>
        <w:t>вредност</w:t>
      </w:r>
      <w:proofErr w:type="spellEnd"/>
      <w:r w:rsidR="009F5657" w:rsidRPr="00704B48">
        <w:rPr>
          <w:sz w:val="24"/>
          <w:szCs w:val="24"/>
          <w:lang w:val="ru-RU"/>
        </w:rPr>
        <w:t xml:space="preserve"> на </w:t>
      </w:r>
      <w:proofErr w:type="spellStart"/>
      <w:r w:rsidR="009F5657" w:rsidRPr="00704B48">
        <w:rPr>
          <w:sz w:val="24"/>
          <w:szCs w:val="24"/>
          <w:lang w:val="ru-RU"/>
        </w:rPr>
        <w:t>дневната</w:t>
      </w:r>
      <w:proofErr w:type="spellEnd"/>
      <w:r w:rsidR="00CB3396" w:rsidRPr="00704B48">
        <w:rPr>
          <w:sz w:val="24"/>
          <w:szCs w:val="24"/>
          <w:lang w:val="ru-RU"/>
        </w:rPr>
        <w:t xml:space="preserve"> </w:t>
      </w:r>
      <w:proofErr w:type="spellStart"/>
      <w:r w:rsidR="009F5657" w:rsidRPr="00704B48">
        <w:rPr>
          <w:sz w:val="24"/>
          <w:szCs w:val="24"/>
          <w:lang w:val="ru-RU"/>
        </w:rPr>
        <w:t>глоба</w:t>
      </w:r>
      <w:proofErr w:type="spellEnd"/>
      <w:r w:rsidR="009F5657" w:rsidRPr="00704B48">
        <w:rPr>
          <w:sz w:val="24"/>
          <w:szCs w:val="24"/>
          <w:lang w:val="ru-RU"/>
        </w:rPr>
        <w:t>.</w:t>
      </w:r>
    </w:p>
    <w:p w14:paraId="5C9353B3" w14:textId="77777777" w:rsidR="00437DEC" w:rsidRPr="00704B48" w:rsidRDefault="00860579" w:rsidP="00860579">
      <w:pPr>
        <w:pStyle w:val="NoSpacing"/>
        <w:ind w:firstLine="360"/>
        <w:jc w:val="both"/>
        <w:rPr>
          <w:sz w:val="24"/>
          <w:szCs w:val="24"/>
          <w:lang w:val="ru-RU"/>
        </w:rPr>
      </w:pPr>
      <w:r w:rsidRPr="00704B48">
        <w:rPr>
          <w:sz w:val="24"/>
          <w:szCs w:val="24"/>
          <w:lang w:val="ru-RU"/>
        </w:rPr>
        <w:t xml:space="preserve">(5) </w:t>
      </w:r>
      <w:proofErr w:type="spellStart"/>
      <w:r w:rsidR="009F5657" w:rsidRPr="00704B48">
        <w:rPr>
          <w:sz w:val="24"/>
          <w:szCs w:val="24"/>
          <w:lang w:val="ru-RU"/>
        </w:rPr>
        <w:t>Заради</w:t>
      </w:r>
      <w:proofErr w:type="spellEnd"/>
      <w:r w:rsidR="009F5657" w:rsidRPr="00704B48">
        <w:rPr>
          <w:sz w:val="24"/>
          <w:szCs w:val="24"/>
          <w:lang w:val="ru-RU"/>
        </w:rPr>
        <w:t xml:space="preserve"> </w:t>
      </w:r>
      <w:proofErr w:type="spellStart"/>
      <w:r w:rsidR="009F5657" w:rsidRPr="00704B48">
        <w:rPr>
          <w:sz w:val="24"/>
          <w:szCs w:val="24"/>
          <w:lang w:val="ru-RU"/>
        </w:rPr>
        <w:t>утврдување</w:t>
      </w:r>
      <w:proofErr w:type="spellEnd"/>
      <w:r w:rsidR="009F5657" w:rsidRPr="00704B48">
        <w:rPr>
          <w:sz w:val="24"/>
          <w:szCs w:val="24"/>
          <w:lang w:val="ru-RU"/>
        </w:rPr>
        <w:t xml:space="preserve"> на </w:t>
      </w:r>
      <w:proofErr w:type="spellStart"/>
      <w:r w:rsidR="009F5657" w:rsidRPr="00704B48">
        <w:rPr>
          <w:sz w:val="24"/>
          <w:szCs w:val="24"/>
          <w:lang w:val="ru-RU"/>
        </w:rPr>
        <w:t>вредноста</w:t>
      </w:r>
      <w:proofErr w:type="spellEnd"/>
      <w:r w:rsidR="009F5657" w:rsidRPr="00704B48">
        <w:rPr>
          <w:sz w:val="24"/>
          <w:szCs w:val="24"/>
          <w:lang w:val="ru-RU"/>
        </w:rPr>
        <w:t xml:space="preserve"> на </w:t>
      </w:r>
      <w:proofErr w:type="spellStart"/>
      <w:r w:rsidR="009F5657" w:rsidRPr="00704B48">
        <w:rPr>
          <w:sz w:val="24"/>
          <w:szCs w:val="24"/>
          <w:lang w:val="ru-RU"/>
        </w:rPr>
        <w:t>дневната</w:t>
      </w:r>
      <w:proofErr w:type="spellEnd"/>
      <w:r w:rsidR="009F5657" w:rsidRPr="00704B48">
        <w:rPr>
          <w:sz w:val="24"/>
          <w:szCs w:val="24"/>
          <w:lang w:val="ru-RU"/>
        </w:rPr>
        <w:t xml:space="preserve"> </w:t>
      </w:r>
      <w:proofErr w:type="spellStart"/>
      <w:r w:rsidR="009F5657" w:rsidRPr="00704B48">
        <w:rPr>
          <w:sz w:val="24"/>
          <w:szCs w:val="24"/>
          <w:lang w:val="ru-RU"/>
        </w:rPr>
        <w:t>глоба</w:t>
      </w:r>
      <w:proofErr w:type="spellEnd"/>
      <w:r w:rsidR="009F5657" w:rsidRPr="00704B48">
        <w:rPr>
          <w:sz w:val="24"/>
          <w:szCs w:val="24"/>
          <w:lang w:val="ru-RU"/>
        </w:rPr>
        <w:t xml:space="preserve"> </w:t>
      </w:r>
      <w:proofErr w:type="spellStart"/>
      <w:r w:rsidR="009F5657" w:rsidRPr="00704B48">
        <w:rPr>
          <w:sz w:val="24"/>
          <w:szCs w:val="24"/>
          <w:lang w:val="ru-RU"/>
        </w:rPr>
        <w:t>судот</w:t>
      </w:r>
      <w:proofErr w:type="spellEnd"/>
      <w:r w:rsidR="009F5657" w:rsidRPr="00704B48">
        <w:rPr>
          <w:sz w:val="24"/>
          <w:szCs w:val="24"/>
          <w:lang w:val="ru-RU"/>
        </w:rPr>
        <w:t xml:space="preserve"> </w:t>
      </w:r>
      <w:proofErr w:type="spellStart"/>
      <w:r w:rsidR="009F5657" w:rsidRPr="00704B48">
        <w:rPr>
          <w:sz w:val="24"/>
          <w:szCs w:val="24"/>
          <w:lang w:val="ru-RU"/>
        </w:rPr>
        <w:t>може</w:t>
      </w:r>
      <w:proofErr w:type="spellEnd"/>
      <w:r w:rsidR="009F5657" w:rsidRPr="00704B48">
        <w:rPr>
          <w:sz w:val="24"/>
          <w:szCs w:val="24"/>
          <w:lang w:val="ru-RU"/>
        </w:rPr>
        <w:t xml:space="preserve"> да бара </w:t>
      </w:r>
      <w:proofErr w:type="spellStart"/>
      <w:r w:rsidR="009F5657" w:rsidRPr="00704B48">
        <w:rPr>
          <w:sz w:val="24"/>
          <w:szCs w:val="24"/>
          <w:lang w:val="ru-RU"/>
        </w:rPr>
        <w:t>известувања</w:t>
      </w:r>
      <w:proofErr w:type="spellEnd"/>
      <w:r w:rsidR="009F5657" w:rsidRPr="00704B48">
        <w:rPr>
          <w:sz w:val="24"/>
          <w:szCs w:val="24"/>
          <w:lang w:val="ru-RU"/>
        </w:rPr>
        <w:t xml:space="preserve"> од банки, </w:t>
      </w:r>
      <w:proofErr w:type="spellStart"/>
      <w:r w:rsidR="009F5657" w:rsidRPr="00704B48">
        <w:rPr>
          <w:sz w:val="24"/>
          <w:szCs w:val="24"/>
          <w:lang w:val="ru-RU"/>
        </w:rPr>
        <w:t>финансиски</w:t>
      </w:r>
      <w:proofErr w:type="spellEnd"/>
      <w:r w:rsidR="009F5657" w:rsidRPr="00704B48">
        <w:rPr>
          <w:sz w:val="24"/>
          <w:szCs w:val="24"/>
          <w:lang w:val="ru-RU"/>
        </w:rPr>
        <w:t xml:space="preserve"> и </w:t>
      </w:r>
      <w:proofErr w:type="spellStart"/>
      <w:r w:rsidR="009F5657" w:rsidRPr="00704B48">
        <w:rPr>
          <w:sz w:val="24"/>
          <w:szCs w:val="24"/>
          <w:lang w:val="ru-RU"/>
        </w:rPr>
        <w:t>други</w:t>
      </w:r>
      <w:proofErr w:type="spellEnd"/>
      <w:r w:rsidR="009F5657" w:rsidRPr="00704B48">
        <w:rPr>
          <w:sz w:val="24"/>
          <w:szCs w:val="24"/>
          <w:lang w:val="ru-RU"/>
        </w:rPr>
        <w:t xml:space="preserve"> установи, </w:t>
      </w:r>
      <w:proofErr w:type="spellStart"/>
      <w:r w:rsidR="009F5657" w:rsidRPr="00704B48">
        <w:rPr>
          <w:sz w:val="24"/>
          <w:szCs w:val="24"/>
          <w:lang w:val="ru-RU"/>
        </w:rPr>
        <w:t>државни</w:t>
      </w:r>
      <w:proofErr w:type="spellEnd"/>
      <w:r w:rsidR="009F5657" w:rsidRPr="00704B48">
        <w:rPr>
          <w:sz w:val="24"/>
          <w:szCs w:val="24"/>
          <w:lang w:val="ru-RU"/>
        </w:rPr>
        <w:t xml:space="preserve"> </w:t>
      </w:r>
      <w:proofErr w:type="spellStart"/>
      <w:r w:rsidR="009F5657" w:rsidRPr="00704B48">
        <w:rPr>
          <w:sz w:val="24"/>
          <w:szCs w:val="24"/>
          <w:lang w:val="ru-RU"/>
        </w:rPr>
        <w:t>органи</w:t>
      </w:r>
      <w:proofErr w:type="spellEnd"/>
      <w:r w:rsidR="009F5657" w:rsidRPr="00704B48">
        <w:rPr>
          <w:sz w:val="24"/>
          <w:szCs w:val="24"/>
          <w:lang w:val="ru-RU"/>
        </w:rPr>
        <w:t xml:space="preserve"> и </w:t>
      </w:r>
      <w:proofErr w:type="spellStart"/>
      <w:r w:rsidR="009F5657" w:rsidRPr="00704B48">
        <w:rPr>
          <w:sz w:val="24"/>
          <w:szCs w:val="24"/>
          <w:lang w:val="ru-RU"/>
        </w:rPr>
        <w:t>правни</w:t>
      </w:r>
      <w:proofErr w:type="spellEnd"/>
      <w:r w:rsidR="009F5657" w:rsidRPr="00704B48">
        <w:rPr>
          <w:sz w:val="24"/>
          <w:szCs w:val="24"/>
          <w:lang w:val="ru-RU"/>
        </w:rPr>
        <w:t xml:space="preserve"> лица, кои се </w:t>
      </w:r>
      <w:proofErr w:type="spellStart"/>
      <w:r w:rsidR="009F5657" w:rsidRPr="00704B48">
        <w:rPr>
          <w:sz w:val="24"/>
          <w:szCs w:val="24"/>
          <w:lang w:val="ru-RU"/>
        </w:rPr>
        <w:t>должни</w:t>
      </w:r>
      <w:proofErr w:type="spellEnd"/>
      <w:r w:rsidR="009F5657" w:rsidRPr="00704B48">
        <w:rPr>
          <w:sz w:val="24"/>
          <w:szCs w:val="24"/>
          <w:lang w:val="ru-RU"/>
        </w:rPr>
        <w:t xml:space="preserve"> да </w:t>
      </w:r>
      <w:proofErr w:type="spellStart"/>
      <w:r w:rsidR="009F5657" w:rsidRPr="00704B48">
        <w:rPr>
          <w:sz w:val="24"/>
          <w:szCs w:val="24"/>
          <w:lang w:val="ru-RU"/>
        </w:rPr>
        <w:t>ги</w:t>
      </w:r>
      <w:proofErr w:type="spellEnd"/>
      <w:r w:rsidR="009F5657" w:rsidRPr="00704B48">
        <w:rPr>
          <w:sz w:val="24"/>
          <w:szCs w:val="24"/>
          <w:lang w:val="ru-RU"/>
        </w:rPr>
        <w:t xml:space="preserve"> </w:t>
      </w:r>
      <w:proofErr w:type="spellStart"/>
      <w:r w:rsidR="009F5657" w:rsidRPr="00704B48">
        <w:rPr>
          <w:sz w:val="24"/>
          <w:szCs w:val="24"/>
          <w:lang w:val="ru-RU"/>
        </w:rPr>
        <w:t>достават</w:t>
      </w:r>
      <w:proofErr w:type="spellEnd"/>
      <w:r w:rsidR="009F5657" w:rsidRPr="00704B48">
        <w:rPr>
          <w:sz w:val="24"/>
          <w:szCs w:val="24"/>
          <w:lang w:val="ru-RU"/>
        </w:rPr>
        <w:t xml:space="preserve"> </w:t>
      </w:r>
      <w:proofErr w:type="spellStart"/>
      <w:r w:rsidR="009F5657" w:rsidRPr="00704B48">
        <w:rPr>
          <w:sz w:val="24"/>
          <w:szCs w:val="24"/>
          <w:lang w:val="ru-RU"/>
        </w:rPr>
        <w:t>бараните</w:t>
      </w:r>
      <w:proofErr w:type="spellEnd"/>
      <w:r w:rsidR="009F5657" w:rsidRPr="00704B48">
        <w:rPr>
          <w:sz w:val="24"/>
          <w:szCs w:val="24"/>
          <w:lang w:val="ru-RU"/>
        </w:rPr>
        <w:t xml:space="preserve"> </w:t>
      </w:r>
      <w:proofErr w:type="spellStart"/>
      <w:r w:rsidR="009F5657" w:rsidRPr="00704B48">
        <w:rPr>
          <w:sz w:val="24"/>
          <w:szCs w:val="24"/>
          <w:lang w:val="ru-RU"/>
        </w:rPr>
        <w:t>известувања</w:t>
      </w:r>
      <w:proofErr w:type="spellEnd"/>
      <w:r w:rsidR="009F5657" w:rsidRPr="00704B48">
        <w:rPr>
          <w:sz w:val="24"/>
          <w:szCs w:val="24"/>
          <w:lang w:val="ru-RU"/>
        </w:rPr>
        <w:t xml:space="preserve"> и не </w:t>
      </w:r>
      <w:proofErr w:type="spellStart"/>
      <w:r w:rsidR="009F5657" w:rsidRPr="00704B48">
        <w:rPr>
          <w:sz w:val="24"/>
          <w:szCs w:val="24"/>
          <w:lang w:val="ru-RU"/>
        </w:rPr>
        <w:t>можат</w:t>
      </w:r>
      <w:proofErr w:type="spellEnd"/>
      <w:r w:rsidR="009F5657" w:rsidRPr="00704B48">
        <w:rPr>
          <w:sz w:val="24"/>
          <w:szCs w:val="24"/>
          <w:lang w:val="ru-RU"/>
        </w:rPr>
        <w:t xml:space="preserve"> да се </w:t>
      </w:r>
      <w:proofErr w:type="spellStart"/>
      <w:r w:rsidR="009F5657" w:rsidRPr="00704B48">
        <w:rPr>
          <w:sz w:val="24"/>
          <w:szCs w:val="24"/>
          <w:lang w:val="ru-RU"/>
        </w:rPr>
        <w:t>повикаат</w:t>
      </w:r>
      <w:proofErr w:type="spellEnd"/>
      <w:r w:rsidR="009F5657" w:rsidRPr="00704B48">
        <w:rPr>
          <w:sz w:val="24"/>
          <w:szCs w:val="24"/>
          <w:lang w:val="ru-RU"/>
        </w:rPr>
        <w:t xml:space="preserve"> на </w:t>
      </w:r>
      <w:proofErr w:type="spellStart"/>
      <w:r w:rsidR="009F5657" w:rsidRPr="00704B48">
        <w:rPr>
          <w:sz w:val="24"/>
          <w:szCs w:val="24"/>
          <w:lang w:val="ru-RU"/>
        </w:rPr>
        <w:t>заштита</w:t>
      </w:r>
      <w:proofErr w:type="spellEnd"/>
      <w:r w:rsidR="009F5657" w:rsidRPr="00704B48">
        <w:rPr>
          <w:sz w:val="24"/>
          <w:szCs w:val="24"/>
          <w:lang w:val="ru-RU"/>
        </w:rPr>
        <w:t xml:space="preserve"> на </w:t>
      </w:r>
      <w:proofErr w:type="spellStart"/>
      <w:r w:rsidR="009F5657" w:rsidRPr="00704B48">
        <w:rPr>
          <w:sz w:val="24"/>
          <w:szCs w:val="24"/>
          <w:lang w:val="ru-RU"/>
        </w:rPr>
        <w:t>деловна</w:t>
      </w:r>
      <w:proofErr w:type="spellEnd"/>
      <w:r w:rsidR="009F5657" w:rsidRPr="00704B48">
        <w:rPr>
          <w:sz w:val="24"/>
          <w:szCs w:val="24"/>
          <w:lang w:val="ru-RU"/>
        </w:rPr>
        <w:t xml:space="preserve"> или друга</w:t>
      </w:r>
      <w:r w:rsidR="00CB3396" w:rsidRPr="00704B48">
        <w:rPr>
          <w:sz w:val="24"/>
          <w:szCs w:val="24"/>
          <w:lang w:val="ru-RU"/>
        </w:rPr>
        <w:t xml:space="preserve"> </w:t>
      </w:r>
      <w:proofErr w:type="spellStart"/>
      <w:r w:rsidR="009F5657" w:rsidRPr="00704B48">
        <w:rPr>
          <w:sz w:val="24"/>
          <w:szCs w:val="24"/>
          <w:lang w:val="ru-RU"/>
        </w:rPr>
        <w:t>тајна</w:t>
      </w:r>
      <w:proofErr w:type="spellEnd"/>
      <w:r w:rsidR="009F5657" w:rsidRPr="00704B48">
        <w:rPr>
          <w:sz w:val="24"/>
          <w:szCs w:val="24"/>
          <w:lang w:val="ru-RU"/>
        </w:rPr>
        <w:t>.</w:t>
      </w:r>
    </w:p>
    <w:p w14:paraId="1AFEE3C1" w14:textId="77777777" w:rsidR="00437DEC" w:rsidRPr="00704B48" w:rsidRDefault="00860579" w:rsidP="00860579">
      <w:pPr>
        <w:pStyle w:val="NoSpacing"/>
        <w:ind w:firstLine="360"/>
        <w:jc w:val="both"/>
        <w:rPr>
          <w:lang w:val="ru-RU"/>
        </w:rPr>
      </w:pPr>
      <w:r w:rsidRPr="00704B48">
        <w:rPr>
          <w:sz w:val="24"/>
          <w:szCs w:val="24"/>
          <w:lang w:val="ru-RU"/>
        </w:rPr>
        <w:t xml:space="preserve">(6) </w:t>
      </w:r>
      <w:r w:rsidR="009F5657" w:rsidRPr="00704B48">
        <w:rPr>
          <w:sz w:val="24"/>
          <w:szCs w:val="24"/>
          <w:lang w:val="ru-RU"/>
        </w:rPr>
        <w:t xml:space="preserve">Кога </w:t>
      </w:r>
      <w:proofErr w:type="spellStart"/>
      <w:r w:rsidR="009F5657" w:rsidRPr="00704B48">
        <w:rPr>
          <w:sz w:val="24"/>
          <w:szCs w:val="24"/>
          <w:lang w:val="ru-RU"/>
        </w:rPr>
        <w:t>паричната</w:t>
      </w:r>
      <w:proofErr w:type="spellEnd"/>
      <w:r w:rsidR="009F5657" w:rsidRPr="00704B48">
        <w:rPr>
          <w:sz w:val="24"/>
          <w:szCs w:val="24"/>
          <w:lang w:val="ru-RU"/>
        </w:rPr>
        <w:t xml:space="preserve"> казна се </w:t>
      </w:r>
      <w:proofErr w:type="spellStart"/>
      <w:r w:rsidR="009F5657" w:rsidRPr="00704B48">
        <w:rPr>
          <w:sz w:val="24"/>
          <w:szCs w:val="24"/>
          <w:lang w:val="ru-RU"/>
        </w:rPr>
        <w:t>изрекува</w:t>
      </w:r>
      <w:proofErr w:type="spellEnd"/>
      <w:r w:rsidR="009F5657" w:rsidRPr="00704B48">
        <w:rPr>
          <w:sz w:val="24"/>
          <w:szCs w:val="24"/>
          <w:lang w:val="ru-RU"/>
        </w:rPr>
        <w:t xml:space="preserve"> како </w:t>
      </w:r>
      <w:proofErr w:type="spellStart"/>
      <w:r w:rsidR="009F5657" w:rsidRPr="00704B48">
        <w:rPr>
          <w:sz w:val="24"/>
          <w:szCs w:val="24"/>
          <w:lang w:val="ru-RU"/>
        </w:rPr>
        <w:t>споредна</w:t>
      </w:r>
      <w:proofErr w:type="spellEnd"/>
      <w:r w:rsidR="009F5657" w:rsidRPr="00704B48">
        <w:rPr>
          <w:sz w:val="24"/>
          <w:szCs w:val="24"/>
          <w:lang w:val="ru-RU"/>
        </w:rPr>
        <w:t xml:space="preserve"> казна </w:t>
      </w:r>
      <w:proofErr w:type="spellStart"/>
      <w:r w:rsidR="009F5657" w:rsidRPr="00704B48">
        <w:rPr>
          <w:sz w:val="24"/>
          <w:szCs w:val="24"/>
          <w:lang w:val="ru-RU"/>
        </w:rPr>
        <w:t>покрај</w:t>
      </w:r>
      <w:proofErr w:type="spellEnd"/>
      <w:r w:rsidR="009F5657" w:rsidRPr="00704B48">
        <w:rPr>
          <w:sz w:val="24"/>
          <w:szCs w:val="24"/>
          <w:lang w:val="ru-RU"/>
        </w:rPr>
        <w:t xml:space="preserve"> </w:t>
      </w:r>
      <w:proofErr w:type="spellStart"/>
      <w:r w:rsidR="009F5657" w:rsidRPr="00704B48">
        <w:rPr>
          <w:sz w:val="24"/>
          <w:szCs w:val="24"/>
          <w:lang w:val="ru-RU"/>
        </w:rPr>
        <w:t>казната</w:t>
      </w:r>
      <w:proofErr w:type="spellEnd"/>
      <w:r w:rsidR="009F5657" w:rsidRPr="00704B48">
        <w:rPr>
          <w:sz w:val="24"/>
          <w:szCs w:val="24"/>
          <w:lang w:val="ru-RU"/>
        </w:rPr>
        <w:t xml:space="preserve"> затвор, </w:t>
      </w:r>
      <w:proofErr w:type="spellStart"/>
      <w:r w:rsidR="009F5657" w:rsidRPr="00704B48">
        <w:rPr>
          <w:sz w:val="24"/>
          <w:szCs w:val="24"/>
          <w:lang w:val="ru-RU"/>
        </w:rPr>
        <w:t>судот</w:t>
      </w:r>
      <w:proofErr w:type="spellEnd"/>
      <w:r w:rsidR="009F5657" w:rsidRPr="00704B48">
        <w:rPr>
          <w:sz w:val="24"/>
          <w:szCs w:val="24"/>
          <w:lang w:val="ru-RU"/>
        </w:rPr>
        <w:t xml:space="preserve"> </w:t>
      </w:r>
      <w:proofErr w:type="spellStart"/>
      <w:r w:rsidR="009F5657" w:rsidRPr="00704B48">
        <w:rPr>
          <w:sz w:val="24"/>
          <w:szCs w:val="24"/>
          <w:lang w:val="ru-RU"/>
        </w:rPr>
        <w:t>ја</w:t>
      </w:r>
      <w:proofErr w:type="spellEnd"/>
      <w:r w:rsidR="009F5657" w:rsidRPr="00704B48">
        <w:rPr>
          <w:sz w:val="24"/>
          <w:szCs w:val="24"/>
          <w:lang w:val="ru-RU"/>
        </w:rPr>
        <w:t xml:space="preserve"> </w:t>
      </w:r>
      <w:proofErr w:type="spellStart"/>
      <w:r w:rsidR="009F5657" w:rsidRPr="00704B48">
        <w:rPr>
          <w:sz w:val="24"/>
          <w:szCs w:val="24"/>
          <w:lang w:val="ru-RU"/>
        </w:rPr>
        <w:t>утврдува</w:t>
      </w:r>
      <w:proofErr w:type="spellEnd"/>
      <w:r w:rsidR="009F5657" w:rsidRPr="00704B48">
        <w:rPr>
          <w:sz w:val="24"/>
          <w:szCs w:val="24"/>
          <w:lang w:val="ru-RU"/>
        </w:rPr>
        <w:t xml:space="preserve"> во </w:t>
      </w:r>
      <w:proofErr w:type="spellStart"/>
      <w:r w:rsidR="009F5657" w:rsidRPr="00704B48">
        <w:rPr>
          <w:sz w:val="24"/>
          <w:szCs w:val="24"/>
          <w:lang w:val="ru-RU"/>
        </w:rPr>
        <w:t>паричен</w:t>
      </w:r>
      <w:proofErr w:type="spellEnd"/>
      <w:r w:rsidR="009F5657" w:rsidRPr="00704B48">
        <w:rPr>
          <w:sz w:val="24"/>
          <w:szCs w:val="24"/>
          <w:lang w:val="ru-RU"/>
        </w:rPr>
        <w:t xml:space="preserve"> износ, без </w:t>
      </w:r>
      <w:proofErr w:type="spellStart"/>
      <w:r w:rsidR="009F5657" w:rsidRPr="00704B48">
        <w:rPr>
          <w:sz w:val="24"/>
          <w:szCs w:val="24"/>
          <w:lang w:val="ru-RU"/>
        </w:rPr>
        <w:t>примена</w:t>
      </w:r>
      <w:proofErr w:type="spellEnd"/>
      <w:r w:rsidR="009F5657" w:rsidRPr="00704B48">
        <w:rPr>
          <w:sz w:val="24"/>
          <w:szCs w:val="24"/>
          <w:lang w:val="ru-RU"/>
        </w:rPr>
        <w:t xml:space="preserve"> на </w:t>
      </w:r>
      <w:proofErr w:type="spellStart"/>
      <w:r w:rsidR="009F5657" w:rsidRPr="00704B48">
        <w:rPr>
          <w:sz w:val="24"/>
          <w:szCs w:val="24"/>
          <w:lang w:val="ru-RU"/>
        </w:rPr>
        <w:t>одредбите</w:t>
      </w:r>
      <w:proofErr w:type="spellEnd"/>
      <w:r w:rsidR="009F5657" w:rsidRPr="00704B48">
        <w:rPr>
          <w:sz w:val="24"/>
          <w:szCs w:val="24"/>
          <w:lang w:val="ru-RU"/>
        </w:rPr>
        <w:t xml:space="preserve"> од </w:t>
      </w:r>
      <w:proofErr w:type="spellStart"/>
      <w:r w:rsidR="009F5657" w:rsidRPr="00704B48">
        <w:rPr>
          <w:sz w:val="24"/>
          <w:szCs w:val="24"/>
          <w:lang w:val="ru-RU"/>
        </w:rPr>
        <w:t>ставовите</w:t>
      </w:r>
      <w:proofErr w:type="spellEnd"/>
      <w:r w:rsidR="009F5657" w:rsidRPr="00704B48">
        <w:rPr>
          <w:sz w:val="24"/>
          <w:szCs w:val="24"/>
          <w:lang w:val="ru-RU"/>
        </w:rPr>
        <w:t xml:space="preserve"> </w:t>
      </w:r>
      <w:r w:rsidR="002E751C" w:rsidRPr="00704B48">
        <w:rPr>
          <w:sz w:val="24"/>
          <w:szCs w:val="24"/>
          <w:lang w:val="ru-RU"/>
        </w:rPr>
        <w:t>(</w:t>
      </w:r>
      <w:r w:rsidR="009F5657" w:rsidRPr="00704B48">
        <w:rPr>
          <w:sz w:val="24"/>
          <w:szCs w:val="24"/>
          <w:lang w:val="ru-RU"/>
        </w:rPr>
        <w:t>1</w:t>
      </w:r>
      <w:r w:rsidR="002E751C" w:rsidRPr="00704B48">
        <w:rPr>
          <w:sz w:val="24"/>
          <w:szCs w:val="24"/>
          <w:lang w:val="ru-RU"/>
        </w:rPr>
        <w:t>)</w:t>
      </w:r>
      <w:r w:rsidR="009F5657" w:rsidRPr="00704B48">
        <w:rPr>
          <w:sz w:val="24"/>
          <w:szCs w:val="24"/>
          <w:lang w:val="ru-RU"/>
        </w:rPr>
        <w:t xml:space="preserve"> до </w:t>
      </w:r>
      <w:r w:rsidR="002E751C" w:rsidRPr="00704B48">
        <w:rPr>
          <w:sz w:val="24"/>
          <w:szCs w:val="24"/>
          <w:lang w:val="ru-RU"/>
        </w:rPr>
        <w:t>(</w:t>
      </w:r>
      <w:r w:rsidR="009F5657" w:rsidRPr="00704B48">
        <w:rPr>
          <w:sz w:val="24"/>
          <w:szCs w:val="24"/>
          <w:lang w:val="ru-RU"/>
        </w:rPr>
        <w:t>5</w:t>
      </w:r>
      <w:r w:rsidR="002E751C" w:rsidRPr="00704B48">
        <w:rPr>
          <w:sz w:val="24"/>
          <w:szCs w:val="24"/>
          <w:lang w:val="ru-RU"/>
        </w:rPr>
        <w:t xml:space="preserve">) </w:t>
      </w:r>
      <w:r w:rsidR="00382884" w:rsidRPr="00704B48">
        <w:rPr>
          <w:sz w:val="24"/>
          <w:szCs w:val="24"/>
          <w:lang w:val="ru-RU"/>
        </w:rPr>
        <w:t xml:space="preserve">на </w:t>
      </w:r>
      <w:proofErr w:type="spellStart"/>
      <w:r w:rsidR="00382884" w:rsidRPr="00704B48">
        <w:rPr>
          <w:sz w:val="24"/>
          <w:szCs w:val="24"/>
          <w:lang w:val="ru-RU"/>
        </w:rPr>
        <w:t>овој</w:t>
      </w:r>
      <w:proofErr w:type="spellEnd"/>
      <w:r w:rsidR="00382884" w:rsidRPr="00704B48">
        <w:rPr>
          <w:sz w:val="24"/>
          <w:szCs w:val="24"/>
          <w:lang w:val="ru-RU"/>
        </w:rPr>
        <w:t xml:space="preserve"> член</w:t>
      </w:r>
      <w:r w:rsidR="009F5657" w:rsidRPr="00704B48">
        <w:rPr>
          <w:sz w:val="24"/>
          <w:szCs w:val="24"/>
          <w:lang w:val="ru-RU"/>
        </w:rPr>
        <w:t xml:space="preserve">. </w:t>
      </w:r>
      <w:proofErr w:type="spellStart"/>
      <w:r w:rsidR="009F5657" w:rsidRPr="00704B48">
        <w:rPr>
          <w:sz w:val="24"/>
          <w:szCs w:val="24"/>
          <w:lang w:val="ru-RU"/>
        </w:rPr>
        <w:t>Паричната</w:t>
      </w:r>
      <w:proofErr w:type="spellEnd"/>
      <w:r w:rsidR="009F5657" w:rsidRPr="00704B48">
        <w:rPr>
          <w:sz w:val="24"/>
          <w:szCs w:val="24"/>
          <w:lang w:val="ru-RU"/>
        </w:rPr>
        <w:t xml:space="preserve"> казна како </w:t>
      </w:r>
      <w:proofErr w:type="spellStart"/>
      <w:r w:rsidR="009F5657" w:rsidRPr="00704B48">
        <w:rPr>
          <w:sz w:val="24"/>
          <w:szCs w:val="24"/>
          <w:lang w:val="ru-RU"/>
        </w:rPr>
        <w:t>споредна</w:t>
      </w:r>
      <w:proofErr w:type="spellEnd"/>
      <w:r w:rsidR="009F5657" w:rsidRPr="00704B48">
        <w:rPr>
          <w:sz w:val="24"/>
          <w:szCs w:val="24"/>
          <w:lang w:val="ru-RU"/>
        </w:rPr>
        <w:t xml:space="preserve"> казна не </w:t>
      </w:r>
      <w:proofErr w:type="spellStart"/>
      <w:r w:rsidR="009F5657" w:rsidRPr="00704B48">
        <w:rPr>
          <w:sz w:val="24"/>
          <w:szCs w:val="24"/>
          <w:lang w:val="ru-RU"/>
        </w:rPr>
        <w:t>може</w:t>
      </w:r>
      <w:proofErr w:type="spellEnd"/>
      <w:r w:rsidR="009F5657" w:rsidRPr="00704B48">
        <w:rPr>
          <w:sz w:val="24"/>
          <w:szCs w:val="24"/>
          <w:lang w:val="ru-RU"/>
        </w:rPr>
        <w:t xml:space="preserve"> да биде </w:t>
      </w:r>
      <w:proofErr w:type="spellStart"/>
      <w:r w:rsidR="009F5657" w:rsidRPr="00704B48">
        <w:rPr>
          <w:sz w:val="24"/>
          <w:szCs w:val="24"/>
          <w:lang w:val="ru-RU"/>
        </w:rPr>
        <w:t>помала</w:t>
      </w:r>
      <w:proofErr w:type="spellEnd"/>
      <w:r w:rsidR="009F5657" w:rsidRPr="00704B48">
        <w:rPr>
          <w:sz w:val="24"/>
          <w:szCs w:val="24"/>
          <w:lang w:val="ru-RU"/>
        </w:rPr>
        <w:t xml:space="preserve"> од 20 евра во </w:t>
      </w:r>
      <w:proofErr w:type="spellStart"/>
      <w:r w:rsidR="009F5657" w:rsidRPr="00704B48">
        <w:rPr>
          <w:sz w:val="24"/>
          <w:szCs w:val="24"/>
          <w:lang w:val="ru-RU"/>
        </w:rPr>
        <w:t>денарска</w:t>
      </w:r>
      <w:proofErr w:type="spellEnd"/>
      <w:r w:rsidR="009F5657" w:rsidRPr="00704B48">
        <w:rPr>
          <w:sz w:val="24"/>
          <w:szCs w:val="24"/>
          <w:lang w:val="ru-RU"/>
        </w:rPr>
        <w:t xml:space="preserve"> </w:t>
      </w:r>
      <w:proofErr w:type="spellStart"/>
      <w:r w:rsidR="009F5657" w:rsidRPr="00704B48">
        <w:rPr>
          <w:sz w:val="24"/>
          <w:szCs w:val="24"/>
          <w:lang w:val="ru-RU"/>
        </w:rPr>
        <w:t>противвредност</w:t>
      </w:r>
      <w:proofErr w:type="spellEnd"/>
      <w:r w:rsidR="009F5657" w:rsidRPr="00704B48">
        <w:rPr>
          <w:sz w:val="24"/>
          <w:szCs w:val="24"/>
          <w:lang w:val="ru-RU"/>
        </w:rPr>
        <w:t xml:space="preserve">, </w:t>
      </w:r>
      <w:proofErr w:type="spellStart"/>
      <w:r w:rsidR="009F5657" w:rsidRPr="00704B48">
        <w:rPr>
          <w:sz w:val="24"/>
          <w:szCs w:val="24"/>
          <w:lang w:val="ru-RU"/>
        </w:rPr>
        <w:t>ниту</w:t>
      </w:r>
      <w:proofErr w:type="spellEnd"/>
      <w:r w:rsidR="009F5657" w:rsidRPr="00704B48">
        <w:rPr>
          <w:sz w:val="24"/>
          <w:szCs w:val="24"/>
          <w:lang w:val="ru-RU"/>
        </w:rPr>
        <w:t xml:space="preserve"> </w:t>
      </w:r>
      <w:proofErr w:type="spellStart"/>
      <w:r w:rsidR="009F5657" w:rsidRPr="00704B48">
        <w:rPr>
          <w:sz w:val="24"/>
          <w:szCs w:val="24"/>
          <w:lang w:val="ru-RU"/>
        </w:rPr>
        <w:t>поголема</w:t>
      </w:r>
      <w:proofErr w:type="spellEnd"/>
      <w:r w:rsidR="009F5657" w:rsidRPr="00704B48">
        <w:rPr>
          <w:sz w:val="24"/>
          <w:szCs w:val="24"/>
          <w:lang w:val="ru-RU"/>
        </w:rPr>
        <w:t xml:space="preserve"> од 5.000 евра во </w:t>
      </w:r>
      <w:proofErr w:type="spellStart"/>
      <w:r w:rsidR="009F5657" w:rsidRPr="00704B48">
        <w:rPr>
          <w:sz w:val="24"/>
          <w:szCs w:val="24"/>
          <w:lang w:val="ru-RU"/>
        </w:rPr>
        <w:t>денарска</w:t>
      </w:r>
      <w:proofErr w:type="spellEnd"/>
      <w:r w:rsidR="009F5657" w:rsidRPr="00704B48">
        <w:rPr>
          <w:sz w:val="24"/>
          <w:szCs w:val="24"/>
          <w:lang w:val="ru-RU"/>
        </w:rPr>
        <w:t xml:space="preserve"> </w:t>
      </w:r>
      <w:proofErr w:type="spellStart"/>
      <w:r w:rsidR="009F5657" w:rsidRPr="00704B48">
        <w:rPr>
          <w:sz w:val="24"/>
          <w:szCs w:val="24"/>
          <w:lang w:val="ru-RU"/>
        </w:rPr>
        <w:t>противвредност</w:t>
      </w:r>
      <w:proofErr w:type="spellEnd"/>
      <w:r w:rsidR="009F5657" w:rsidRPr="00704B48">
        <w:rPr>
          <w:sz w:val="24"/>
          <w:szCs w:val="24"/>
          <w:lang w:val="ru-RU"/>
        </w:rPr>
        <w:t>.</w:t>
      </w:r>
    </w:p>
    <w:p w14:paraId="3F7421E7" w14:textId="77777777" w:rsidR="00CB5B5A" w:rsidRPr="00704B48" w:rsidRDefault="00CB5B5A" w:rsidP="00464A9E">
      <w:pPr>
        <w:pStyle w:val="NoSpacing"/>
        <w:jc w:val="center"/>
        <w:rPr>
          <w:b/>
          <w:bCs/>
          <w:sz w:val="24"/>
          <w:szCs w:val="24"/>
          <w:lang w:val="ru-RU"/>
        </w:rPr>
      </w:pPr>
    </w:p>
    <w:p w14:paraId="65457CFF" w14:textId="0EE702D6" w:rsidR="00D1726F" w:rsidRPr="007517FC" w:rsidRDefault="007C4974" w:rsidP="007517FC">
      <w:pPr>
        <w:pStyle w:val="NoSpacing"/>
        <w:jc w:val="center"/>
        <w:rPr>
          <w:b/>
          <w:bCs/>
          <w:lang w:val="ru-RU"/>
        </w:rPr>
      </w:pPr>
      <w:proofErr w:type="spellStart"/>
      <w:r w:rsidRPr="007517FC">
        <w:rPr>
          <w:b/>
          <w:bCs/>
          <w:sz w:val="24"/>
          <w:szCs w:val="24"/>
          <w:lang w:val="ru-RU"/>
        </w:rPr>
        <w:t>Извршување</w:t>
      </w:r>
      <w:proofErr w:type="spellEnd"/>
      <w:r w:rsidR="009F5657" w:rsidRPr="00704B48">
        <w:rPr>
          <w:b/>
          <w:bCs/>
          <w:sz w:val="24"/>
          <w:szCs w:val="24"/>
          <w:lang w:val="ru-RU"/>
        </w:rPr>
        <w:t xml:space="preserve"> на </w:t>
      </w:r>
      <w:proofErr w:type="spellStart"/>
      <w:r w:rsidR="009F5657" w:rsidRPr="00704B48">
        <w:rPr>
          <w:b/>
          <w:bCs/>
          <w:sz w:val="24"/>
          <w:szCs w:val="24"/>
          <w:lang w:val="ru-RU"/>
        </w:rPr>
        <w:t>паричната</w:t>
      </w:r>
      <w:proofErr w:type="spellEnd"/>
      <w:r w:rsidR="009F5657" w:rsidRPr="00704B48">
        <w:rPr>
          <w:b/>
          <w:bCs/>
          <w:sz w:val="24"/>
          <w:szCs w:val="24"/>
          <w:lang w:val="ru-RU"/>
        </w:rPr>
        <w:t xml:space="preserve"> казна</w:t>
      </w:r>
    </w:p>
    <w:p w14:paraId="35D939EC" w14:textId="77777777" w:rsidR="00464A9E" w:rsidRPr="00704B48" w:rsidRDefault="00464A9E" w:rsidP="00464A9E">
      <w:pPr>
        <w:pStyle w:val="NoSpacing"/>
        <w:jc w:val="center"/>
        <w:rPr>
          <w:b/>
          <w:bCs/>
          <w:sz w:val="24"/>
          <w:szCs w:val="24"/>
          <w:lang w:val="ru-RU"/>
        </w:rPr>
      </w:pPr>
    </w:p>
    <w:p w14:paraId="698FF32A" w14:textId="77777777" w:rsidR="00D1726F" w:rsidRPr="007517FC" w:rsidRDefault="009F5657" w:rsidP="007517FC">
      <w:pPr>
        <w:pStyle w:val="NoSpacing"/>
        <w:jc w:val="center"/>
        <w:rPr>
          <w:b/>
          <w:bCs/>
          <w:lang w:val="ru-RU"/>
        </w:rPr>
      </w:pPr>
      <w:r w:rsidRPr="00704B48">
        <w:rPr>
          <w:b/>
          <w:bCs/>
          <w:sz w:val="24"/>
          <w:szCs w:val="24"/>
          <w:lang w:val="ru-RU"/>
        </w:rPr>
        <w:t xml:space="preserve">Член </w:t>
      </w:r>
      <w:r w:rsidR="00472F59" w:rsidRPr="00704B48">
        <w:rPr>
          <w:b/>
          <w:bCs/>
          <w:sz w:val="24"/>
          <w:szCs w:val="24"/>
          <w:lang w:val="ru-RU"/>
        </w:rPr>
        <w:t>5</w:t>
      </w:r>
      <w:r w:rsidR="00CB5B5A" w:rsidRPr="00704B48">
        <w:rPr>
          <w:b/>
          <w:bCs/>
          <w:sz w:val="24"/>
          <w:szCs w:val="24"/>
          <w:lang w:val="ru-RU"/>
        </w:rPr>
        <w:t>6</w:t>
      </w:r>
      <w:r w:rsidR="00EF03AC" w:rsidRPr="00704B48">
        <w:rPr>
          <w:b/>
          <w:bCs/>
          <w:sz w:val="24"/>
          <w:szCs w:val="24"/>
          <w:lang w:val="ru-RU"/>
        </w:rPr>
        <w:t xml:space="preserve"> (</w:t>
      </w:r>
      <w:proofErr w:type="spellStart"/>
      <w:r w:rsidR="00EF03AC" w:rsidRPr="00704B48">
        <w:rPr>
          <w:b/>
          <w:bCs/>
          <w:sz w:val="24"/>
          <w:szCs w:val="24"/>
          <w:lang w:val="ru-RU"/>
        </w:rPr>
        <w:t>претходен</w:t>
      </w:r>
      <w:proofErr w:type="spellEnd"/>
      <w:r w:rsidR="00EF03AC" w:rsidRPr="00704B48">
        <w:rPr>
          <w:b/>
          <w:bCs/>
          <w:sz w:val="24"/>
          <w:szCs w:val="24"/>
          <w:lang w:val="ru-RU"/>
        </w:rPr>
        <w:t xml:space="preserve"> член </w:t>
      </w:r>
      <w:r w:rsidRPr="00704B48">
        <w:rPr>
          <w:b/>
          <w:bCs/>
          <w:sz w:val="24"/>
          <w:szCs w:val="24"/>
          <w:lang w:val="ru-RU"/>
        </w:rPr>
        <w:t>38-а</w:t>
      </w:r>
      <w:r w:rsidR="00EF03AC" w:rsidRPr="00704B48">
        <w:rPr>
          <w:b/>
          <w:bCs/>
          <w:sz w:val="24"/>
          <w:szCs w:val="24"/>
          <w:lang w:val="ru-RU"/>
        </w:rPr>
        <w:t>)</w:t>
      </w:r>
    </w:p>
    <w:p w14:paraId="527089B1" w14:textId="43731226" w:rsidR="00865D74" w:rsidRPr="00704B48" w:rsidRDefault="009F5657" w:rsidP="00D2207F">
      <w:pPr>
        <w:pStyle w:val="NoSpacing"/>
        <w:numPr>
          <w:ilvl w:val="0"/>
          <w:numId w:val="584"/>
        </w:numPr>
        <w:ind w:left="0" w:firstLine="360"/>
        <w:jc w:val="both"/>
        <w:rPr>
          <w:sz w:val="24"/>
          <w:szCs w:val="24"/>
          <w:lang w:val="ru-RU"/>
        </w:rPr>
      </w:pPr>
      <w:r w:rsidRPr="00704B48">
        <w:rPr>
          <w:sz w:val="24"/>
          <w:szCs w:val="24"/>
          <w:lang w:val="ru-RU"/>
        </w:rPr>
        <w:t>Во</w:t>
      </w:r>
      <w:r w:rsidR="00094410" w:rsidRPr="00704B48">
        <w:rPr>
          <w:sz w:val="24"/>
          <w:szCs w:val="24"/>
          <w:lang w:val="ru-RU"/>
        </w:rPr>
        <w:t xml:space="preserve"> </w:t>
      </w:r>
      <w:proofErr w:type="spellStart"/>
      <w:r w:rsidRPr="00704B48">
        <w:rPr>
          <w:sz w:val="24"/>
          <w:szCs w:val="24"/>
          <w:lang w:val="ru-RU"/>
        </w:rPr>
        <w:t>пресудата</w:t>
      </w:r>
      <w:proofErr w:type="spellEnd"/>
      <w:r w:rsidR="00094410" w:rsidRPr="00704B48">
        <w:rPr>
          <w:sz w:val="24"/>
          <w:szCs w:val="24"/>
          <w:lang w:val="ru-RU"/>
        </w:rPr>
        <w:t xml:space="preserve"> </w:t>
      </w:r>
      <w:r w:rsidRPr="00704B48">
        <w:rPr>
          <w:sz w:val="24"/>
          <w:szCs w:val="24"/>
          <w:lang w:val="ru-RU"/>
        </w:rPr>
        <w:t>се</w:t>
      </w:r>
      <w:r w:rsidR="00094410" w:rsidRPr="00704B48">
        <w:rPr>
          <w:sz w:val="24"/>
          <w:szCs w:val="24"/>
          <w:lang w:val="ru-RU"/>
        </w:rPr>
        <w:t xml:space="preserve"> </w:t>
      </w:r>
      <w:proofErr w:type="spellStart"/>
      <w:r w:rsidRPr="00704B48">
        <w:rPr>
          <w:sz w:val="24"/>
          <w:szCs w:val="24"/>
          <w:lang w:val="ru-RU"/>
        </w:rPr>
        <w:t>определува</w:t>
      </w:r>
      <w:proofErr w:type="spellEnd"/>
      <w:r w:rsidR="00094410" w:rsidRPr="00704B48">
        <w:rPr>
          <w:sz w:val="24"/>
          <w:szCs w:val="24"/>
          <w:lang w:val="ru-RU"/>
        </w:rPr>
        <w:t xml:space="preserve"> </w:t>
      </w:r>
      <w:r w:rsidRPr="00704B48">
        <w:rPr>
          <w:sz w:val="24"/>
          <w:szCs w:val="24"/>
          <w:lang w:val="ru-RU"/>
        </w:rPr>
        <w:t>рокот</w:t>
      </w:r>
      <w:r w:rsidR="00094410" w:rsidRPr="00704B48">
        <w:rPr>
          <w:sz w:val="24"/>
          <w:szCs w:val="24"/>
          <w:lang w:val="ru-RU"/>
        </w:rPr>
        <w:t xml:space="preserve"> </w:t>
      </w:r>
      <w:r w:rsidRPr="00704B48">
        <w:rPr>
          <w:sz w:val="24"/>
          <w:szCs w:val="24"/>
          <w:lang w:val="ru-RU"/>
        </w:rPr>
        <w:t>за</w:t>
      </w:r>
      <w:r w:rsidR="00094410" w:rsidRPr="00704B48">
        <w:rPr>
          <w:sz w:val="24"/>
          <w:szCs w:val="24"/>
          <w:lang w:val="ru-RU"/>
        </w:rPr>
        <w:t xml:space="preserve"> </w:t>
      </w:r>
      <w:proofErr w:type="spellStart"/>
      <w:r w:rsidRPr="00704B48">
        <w:rPr>
          <w:sz w:val="24"/>
          <w:szCs w:val="24"/>
          <w:lang w:val="ru-RU"/>
        </w:rPr>
        <w:t>плаќање</w:t>
      </w:r>
      <w:proofErr w:type="spellEnd"/>
      <w:r w:rsidR="00094410" w:rsidRPr="00704B48">
        <w:rPr>
          <w:sz w:val="24"/>
          <w:szCs w:val="24"/>
          <w:lang w:val="ru-RU"/>
        </w:rPr>
        <w:t xml:space="preserve"> </w:t>
      </w:r>
      <w:r w:rsidRPr="00704B48">
        <w:rPr>
          <w:sz w:val="24"/>
          <w:szCs w:val="24"/>
          <w:lang w:val="ru-RU"/>
        </w:rPr>
        <w:t>на</w:t>
      </w:r>
      <w:r w:rsidR="00094410" w:rsidRPr="00704B48">
        <w:rPr>
          <w:sz w:val="24"/>
          <w:szCs w:val="24"/>
          <w:lang w:val="ru-RU"/>
        </w:rPr>
        <w:t xml:space="preserve"> </w:t>
      </w:r>
      <w:proofErr w:type="spellStart"/>
      <w:r w:rsidRPr="00704B48">
        <w:rPr>
          <w:sz w:val="24"/>
          <w:szCs w:val="24"/>
          <w:lang w:val="ru-RU"/>
        </w:rPr>
        <w:t>паричната</w:t>
      </w:r>
      <w:proofErr w:type="spellEnd"/>
      <w:r w:rsidR="00094410" w:rsidRPr="00704B48">
        <w:rPr>
          <w:sz w:val="24"/>
          <w:szCs w:val="24"/>
          <w:lang w:val="ru-RU"/>
        </w:rPr>
        <w:t xml:space="preserve"> </w:t>
      </w:r>
      <w:r w:rsidRPr="00704B48">
        <w:rPr>
          <w:sz w:val="24"/>
          <w:szCs w:val="24"/>
          <w:lang w:val="ru-RU"/>
        </w:rPr>
        <w:t>казна,</w:t>
      </w:r>
      <w:r w:rsidR="00094410" w:rsidRPr="00704B48">
        <w:rPr>
          <w:sz w:val="24"/>
          <w:szCs w:val="24"/>
          <w:lang w:val="ru-RU"/>
        </w:rPr>
        <w:t xml:space="preserve"> </w:t>
      </w:r>
      <w:proofErr w:type="spellStart"/>
      <w:r w:rsidRPr="00704B48">
        <w:rPr>
          <w:sz w:val="24"/>
          <w:szCs w:val="24"/>
          <w:lang w:val="ru-RU"/>
        </w:rPr>
        <w:t>кој</w:t>
      </w:r>
      <w:proofErr w:type="spellEnd"/>
      <w:r w:rsidR="00094410" w:rsidRPr="00704B48">
        <w:rPr>
          <w:sz w:val="24"/>
          <w:szCs w:val="24"/>
          <w:lang w:val="ru-RU"/>
        </w:rPr>
        <w:t xml:space="preserve"> </w:t>
      </w:r>
      <w:r w:rsidRPr="00704B48">
        <w:rPr>
          <w:sz w:val="24"/>
          <w:szCs w:val="24"/>
          <w:lang w:val="ru-RU"/>
        </w:rPr>
        <w:t>не</w:t>
      </w:r>
      <w:r w:rsidR="00094410"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биде </w:t>
      </w:r>
      <w:proofErr w:type="spellStart"/>
      <w:r w:rsidRPr="00704B48">
        <w:rPr>
          <w:sz w:val="24"/>
          <w:szCs w:val="24"/>
          <w:lang w:val="ru-RU"/>
        </w:rPr>
        <w:t>пократок</w:t>
      </w:r>
      <w:proofErr w:type="spellEnd"/>
      <w:r w:rsidRPr="00704B48">
        <w:rPr>
          <w:sz w:val="24"/>
          <w:szCs w:val="24"/>
          <w:lang w:val="ru-RU"/>
        </w:rPr>
        <w:t xml:space="preserve"> од 15 </w:t>
      </w:r>
      <w:proofErr w:type="spellStart"/>
      <w:r w:rsidRPr="00704B48">
        <w:rPr>
          <w:sz w:val="24"/>
          <w:szCs w:val="24"/>
          <w:lang w:val="ru-RU"/>
        </w:rPr>
        <w:t>дена</w:t>
      </w:r>
      <w:proofErr w:type="spellEnd"/>
      <w:r w:rsidRPr="00704B48">
        <w:rPr>
          <w:sz w:val="24"/>
          <w:szCs w:val="24"/>
          <w:lang w:val="ru-RU"/>
        </w:rPr>
        <w:t xml:space="preserve"> </w:t>
      </w:r>
      <w:proofErr w:type="spellStart"/>
      <w:r w:rsidRPr="00704B48">
        <w:rPr>
          <w:sz w:val="24"/>
          <w:szCs w:val="24"/>
          <w:lang w:val="ru-RU"/>
        </w:rPr>
        <w:t>ниту</w:t>
      </w:r>
      <w:proofErr w:type="spellEnd"/>
      <w:r w:rsidRPr="00704B48">
        <w:rPr>
          <w:sz w:val="24"/>
          <w:szCs w:val="24"/>
          <w:lang w:val="ru-RU"/>
        </w:rPr>
        <w:t xml:space="preserve"> </w:t>
      </w:r>
      <w:proofErr w:type="spellStart"/>
      <w:r w:rsidRPr="00704B48">
        <w:rPr>
          <w:sz w:val="24"/>
          <w:szCs w:val="24"/>
          <w:lang w:val="ru-RU"/>
        </w:rPr>
        <w:t>подолг</w:t>
      </w:r>
      <w:proofErr w:type="spellEnd"/>
      <w:r w:rsidRPr="00704B48">
        <w:rPr>
          <w:sz w:val="24"/>
          <w:szCs w:val="24"/>
          <w:lang w:val="ru-RU"/>
        </w:rPr>
        <w:t xml:space="preserve"> од три </w:t>
      </w:r>
      <w:proofErr w:type="spellStart"/>
      <w:r w:rsidRPr="00704B48">
        <w:rPr>
          <w:sz w:val="24"/>
          <w:szCs w:val="24"/>
          <w:lang w:val="ru-RU"/>
        </w:rPr>
        <w:t>месеца</w:t>
      </w:r>
      <w:proofErr w:type="spellEnd"/>
      <w:r w:rsidRPr="00704B48">
        <w:rPr>
          <w:sz w:val="24"/>
          <w:szCs w:val="24"/>
          <w:lang w:val="ru-RU"/>
        </w:rPr>
        <w:t xml:space="preserve">, но во </w:t>
      </w:r>
      <w:proofErr w:type="spellStart"/>
      <w:r w:rsidRPr="00704B48">
        <w:rPr>
          <w:sz w:val="24"/>
          <w:szCs w:val="24"/>
          <w:lang w:val="ru-RU"/>
        </w:rPr>
        <w:t>оправдани</w:t>
      </w:r>
      <w:proofErr w:type="spellEnd"/>
      <w:r w:rsidRPr="00704B48">
        <w:rPr>
          <w:sz w:val="24"/>
          <w:szCs w:val="24"/>
          <w:lang w:val="ru-RU"/>
        </w:rPr>
        <w:t xml:space="preserve"> случаи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w:t>
      </w:r>
      <w:proofErr w:type="spellStart"/>
      <w:r w:rsidRPr="00704B48">
        <w:rPr>
          <w:sz w:val="24"/>
          <w:szCs w:val="24"/>
          <w:lang w:val="ru-RU"/>
        </w:rPr>
        <w:t>дозволи</w:t>
      </w:r>
      <w:proofErr w:type="spellEnd"/>
      <w:r w:rsidRPr="00704B48">
        <w:rPr>
          <w:sz w:val="24"/>
          <w:szCs w:val="24"/>
          <w:lang w:val="ru-RU"/>
        </w:rPr>
        <w:t xml:space="preserve"> </w:t>
      </w:r>
      <w:proofErr w:type="spellStart"/>
      <w:r w:rsidRPr="00704B48">
        <w:rPr>
          <w:sz w:val="24"/>
          <w:szCs w:val="24"/>
          <w:lang w:val="ru-RU"/>
        </w:rPr>
        <w:t>осудениот</w:t>
      </w:r>
      <w:proofErr w:type="spellEnd"/>
      <w:r w:rsidRPr="00704B48">
        <w:rPr>
          <w:sz w:val="24"/>
          <w:szCs w:val="24"/>
          <w:lang w:val="ru-RU"/>
        </w:rPr>
        <w:t xml:space="preserve"> да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исплати</w:t>
      </w:r>
      <w:proofErr w:type="spellEnd"/>
      <w:r w:rsidRPr="00704B48">
        <w:rPr>
          <w:sz w:val="24"/>
          <w:szCs w:val="24"/>
          <w:lang w:val="ru-RU"/>
        </w:rPr>
        <w:t xml:space="preserve"> </w:t>
      </w:r>
      <w:proofErr w:type="spellStart"/>
      <w:r w:rsidRPr="00704B48">
        <w:rPr>
          <w:sz w:val="24"/>
          <w:szCs w:val="24"/>
          <w:lang w:val="ru-RU"/>
        </w:rPr>
        <w:t>паричната</w:t>
      </w:r>
      <w:proofErr w:type="spellEnd"/>
      <w:r w:rsidRPr="00704B48">
        <w:rPr>
          <w:sz w:val="24"/>
          <w:szCs w:val="24"/>
          <w:lang w:val="ru-RU"/>
        </w:rPr>
        <w:t xml:space="preserve"> казна и во отплати, со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рокот на </w:t>
      </w:r>
      <w:proofErr w:type="spellStart"/>
      <w:r w:rsidRPr="00704B48">
        <w:rPr>
          <w:sz w:val="24"/>
          <w:szCs w:val="24"/>
          <w:lang w:val="ru-RU"/>
        </w:rPr>
        <w:t>исплатата</w:t>
      </w:r>
      <w:proofErr w:type="spellEnd"/>
      <w:r w:rsidRPr="00704B48">
        <w:rPr>
          <w:sz w:val="24"/>
          <w:szCs w:val="24"/>
          <w:lang w:val="ru-RU"/>
        </w:rPr>
        <w:t xml:space="preserve"> да не </w:t>
      </w:r>
      <w:proofErr w:type="spellStart"/>
      <w:r w:rsidRPr="00704B48">
        <w:rPr>
          <w:sz w:val="24"/>
          <w:szCs w:val="24"/>
          <w:lang w:val="ru-RU"/>
        </w:rPr>
        <w:t>може</w:t>
      </w:r>
      <w:proofErr w:type="spellEnd"/>
      <w:r w:rsidRPr="00704B48">
        <w:rPr>
          <w:sz w:val="24"/>
          <w:szCs w:val="24"/>
          <w:lang w:val="ru-RU"/>
        </w:rPr>
        <w:t xml:space="preserve"> да биде </w:t>
      </w:r>
      <w:proofErr w:type="spellStart"/>
      <w:r w:rsidRPr="00704B48">
        <w:rPr>
          <w:sz w:val="24"/>
          <w:szCs w:val="24"/>
          <w:lang w:val="ru-RU"/>
        </w:rPr>
        <w:t>подолг</w:t>
      </w:r>
      <w:proofErr w:type="spellEnd"/>
      <w:r w:rsidRPr="00704B48">
        <w:rPr>
          <w:sz w:val="24"/>
          <w:szCs w:val="24"/>
          <w:lang w:val="ru-RU"/>
        </w:rPr>
        <w:t xml:space="preserve"> од </w:t>
      </w:r>
      <w:r w:rsidR="004D73C9">
        <w:rPr>
          <w:sz w:val="24"/>
          <w:szCs w:val="24"/>
          <w:lang w:val="ru-RU"/>
        </w:rPr>
        <w:t>две</w:t>
      </w:r>
      <w:r w:rsidRPr="00704B48">
        <w:rPr>
          <w:sz w:val="24"/>
          <w:szCs w:val="24"/>
          <w:lang w:val="ru-RU"/>
        </w:rPr>
        <w:t xml:space="preserve"> </w:t>
      </w:r>
      <w:proofErr w:type="spellStart"/>
      <w:r w:rsidRPr="00704B48">
        <w:rPr>
          <w:sz w:val="24"/>
          <w:szCs w:val="24"/>
          <w:lang w:val="ru-RU"/>
        </w:rPr>
        <w:t>годин</w:t>
      </w:r>
      <w:r w:rsidR="004D73C9">
        <w:rPr>
          <w:sz w:val="24"/>
          <w:szCs w:val="24"/>
          <w:lang w:val="ru-RU"/>
        </w:rPr>
        <w:t>и</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е </w:t>
      </w:r>
      <w:proofErr w:type="spellStart"/>
      <w:r w:rsidRPr="00704B48">
        <w:rPr>
          <w:sz w:val="24"/>
          <w:szCs w:val="24"/>
          <w:lang w:val="ru-RU"/>
        </w:rPr>
        <w:t>странец</w:t>
      </w:r>
      <w:proofErr w:type="spellEnd"/>
      <w:r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одлучи</w:t>
      </w:r>
      <w:proofErr w:type="spellEnd"/>
      <w:r w:rsidRPr="00704B48">
        <w:rPr>
          <w:sz w:val="24"/>
          <w:szCs w:val="24"/>
          <w:lang w:val="ru-RU"/>
        </w:rPr>
        <w:t xml:space="preserve"> </w:t>
      </w:r>
      <w:proofErr w:type="spellStart"/>
      <w:r w:rsidRPr="00704B48">
        <w:rPr>
          <w:sz w:val="24"/>
          <w:szCs w:val="24"/>
          <w:lang w:val="ru-RU"/>
        </w:rPr>
        <w:t>паричната</w:t>
      </w:r>
      <w:proofErr w:type="spellEnd"/>
      <w:r w:rsidRPr="00704B48">
        <w:rPr>
          <w:sz w:val="24"/>
          <w:szCs w:val="24"/>
          <w:lang w:val="ru-RU"/>
        </w:rPr>
        <w:t xml:space="preserve"> казна да се </w:t>
      </w:r>
      <w:proofErr w:type="spellStart"/>
      <w:r w:rsidRPr="00704B48">
        <w:rPr>
          <w:sz w:val="24"/>
          <w:szCs w:val="24"/>
          <w:lang w:val="ru-RU"/>
        </w:rPr>
        <w:t>исплати</w:t>
      </w:r>
      <w:proofErr w:type="spellEnd"/>
      <w:r w:rsidRPr="00704B48">
        <w:rPr>
          <w:sz w:val="24"/>
          <w:szCs w:val="24"/>
          <w:lang w:val="ru-RU"/>
        </w:rPr>
        <w:t xml:space="preserve"> без </w:t>
      </w:r>
      <w:proofErr w:type="spellStart"/>
      <w:r w:rsidRPr="00704B48">
        <w:rPr>
          <w:sz w:val="24"/>
          <w:szCs w:val="24"/>
          <w:lang w:val="ru-RU"/>
        </w:rPr>
        <w:t>одлагање</w:t>
      </w:r>
      <w:proofErr w:type="spellEnd"/>
      <w:r w:rsidRPr="00704B48">
        <w:rPr>
          <w:sz w:val="24"/>
          <w:szCs w:val="24"/>
          <w:lang w:val="ru-RU"/>
        </w:rPr>
        <w:t xml:space="preserve">, или да се </w:t>
      </w:r>
      <w:proofErr w:type="spellStart"/>
      <w:r w:rsidRPr="00704B48">
        <w:rPr>
          <w:sz w:val="24"/>
          <w:szCs w:val="24"/>
          <w:lang w:val="ru-RU"/>
        </w:rPr>
        <w:lastRenderedPageBreak/>
        <w:t>обезбеди</w:t>
      </w:r>
      <w:proofErr w:type="spellEnd"/>
      <w:r w:rsidRPr="00704B48">
        <w:rPr>
          <w:sz w:val="24"/>
          <w:szCs w:val="24"/>
          <w:lang w:val="ru-RU"/>
        </w:rPr>
        <w:t xml:space="preserve"> </w:t>
      </w:r>
      <w:proofErr w:type="spellStart"/>
      <w:r w:rsidRPr="00704B48">
        <w:rPr>
          <w:sz w:val="24"/>
          <w:szCs w:val="24"/>
          <w:lang w:val="ru-RU"/>
        </w:rPr>
        <w:t>нејзиното</w:t>
      </w:r>
      <w:proofErr w:type="spellEnd"/>
      <w:r w:rsidRPr="00704B48">
        <w:rPr>
          <w:sz w:val="24"/>
          <w:szCs w:val="24"/>
          <w:lang w:val="ru-RU"/>
        </w:rPr>
        <w:t xml:space="preserve"> </w:t>
      </w:r>
      <w:proofErr w:type="spellStart"/>
      <w:r w:rsidRPr="00704B48">
        <w:rPr>
          <w:sz w:val="24"/>
          <w:szCs w:val="24"/>
          <w:lang w:val="ru-RU"/>
        </w:rPr>
        <w:t>плаќање</w:t>
      </w:r>
      <w:proofErr w:type="spellEnd"/>
      <w:r w:rsidRPr="00704B48">
        <w:rPr>
          <w:sz w:val="24"/>
          <w:szCs w:val="24"/>
          <w:lang w:val="ru-RU"/>
        </w:rPr>
        <w:t xml:space="preserve"> на друг начин.</w:t>
      </w:r>
    </w:p>
    <w:p w14:paraId="425F39AC" w14:textId="77777777" w:rsidR="007D40B4" w:rsidRPr="00704B48" w:rsidRDefault="009F5657" w:rsidP="00D2207F">
      <w:pPr>
        <w:pStyle w:val="NoSpacing"/>
        <w:numPr>
          <w:ilvl w:val="0"/>
          <w:numId w:val="584"/>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осудениот</w:t>
      </w:r>
      <w:proofErr w:type="spellEnd"/>
      <w:r w:rsidRPr="00704B48">
        <w:rPr>
          <w:sz w:val="24"/>
          <w:szCs w:val="24"/>
          <w:lang w:val="ru-RU"/>
        </w:rPr>
        <w:t xml:space="preserve"> не </w:t>
      </w:r>
      <w:proofErr w:type="spellStart"/>
      <w:r w:rsidRPr="00704B48">
        <w:rPr>
          <w:sz w:val="24"/>
          <w:szCs w:val="24"/>
          <w:lang w:val="ru-RU"/>
        </w:rPr>
        <w:t>ја</w:t>
      </w:r>
      <w:proofErr w:type="spellEnd"/>
      <w:r w:rsidRPr="00704B48">
        <w:rPr>
          <w:sz w:val="24"/>
          <w:szCs w:val="24"/>
          <w:lang w:val="ru-RU"/>
        </w:rPr>
        <w:t xml:space="preserve"> плати </w:t>
      </w:r>
      <w:proofErr w:type="spellStart"/>
      <w:r w:rsidRPr="00704B48">
        <w:rPr>
          <w:sz w:val="24"/>
          <w:szCs w:val="24"/>
          <w:lang w:val="ru-RU"/>
        </w:rPr>
        <w:t>паричната</w:t>
      </w:r>
      <w:proofErr w:type="spellEnd"/>
      <w:r w:rsidRPr="00704B48">
        <w:rPr>
          <w:sz w:val="24"/>
          <w:szCs w:val="24"/>
          <w:lang w:val="ru-RU"/>
        </w:rPr>
        <w:t xml:space="preserve"> казна во </w:t>
      </w:r>
      <w:proofErr w:type="spellStart"/>
      <w:r w:rsidRPr="00704B48">
        <w:rPr>
          <w:sz w:val="24"/>
          <w:szCs w:val="24"/>
          <w:lang w:val="ru-RU"/>
        </w:rPr>
        <w:t>определениот</w:t>
      </w:r>
      <w:proofErr w:type="spellEnd"/>
      <w:r w:rsidRPr="00704B48">
        <w:rPr>
          <w:sz w:val="24"/>
          <w:szCs w:val="24"/>
          <w:lang w:val="ru-RU"/>
        </w:rPr>
        <w:t xml:space="preserve"> рок,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определи нов рок или </w:t>
      </w:r>
      <w:proofErr w:type="spellStart"/>
      <w:r w:rsidRPr="00704B48">
        <w:rPr>
          <w:sz w:val="24"/>
          <w:szCs w:val="24"/>
          <w:lang w:val="ru-RU"/>
        </w:rPr>
        <w:t>ако</w:t>
      </w:r>
      <w:proofErr w:type="spellEnd"/>
      <w:r w:rsidRPr="00704B48">
        <w:rPr>
          <w:sz w:val="24"/>
          <w:szCs w:val="24"/>
          <w:lang w:val="ru-RU"/>
        </w:rPr>
        <w:t xml:space="preserve"> оцени дека </w:t>
      </w:r>
      <w:proofErr w:type="spellStart"/>
      <w:r w:rsidRPr="00704B48">
        <w:rPr>
          <w:sz w:val="24"/>
          <w:szCs w:val="24"/>
          <w:lang w:val="ru-RU"/>
        </w:rPr>
        <w:t>осудениот</w:t>
      </w:r>
      <w:proofErr w:type="spellEnd"/>
      <w:r w:rsidRPr="00704B48">
        <w:rPr>
          <w:sz w:val="24"/>
          <w:szCs w:val="24"/>
          <w:lang w:val="ru-RU"/>
        </w:rPr>
        <w:t xml:space="preserve"> не сака да </w:t>
      </w:r>
      <w:proofErr w:type="spellStart"/>
      <w:r w:rsidRPr="00704B48">
        <w:rPr>
          <w:sz w:val="24"/>
          <w:szCs w:val="24"/>
          <w:lang w:val="ru-RU"/>
        </w:rPr>
        <w:t>ја</w:t>
      </w:r>
      <w:proofErr w:type="spellEnd"/>
      <w:r w:rsidRPr="00704B48">
        <w:rPr>
          <w:sz w:val="24"/>
          <w:szCs w:val="24"/>
          <w:lang w:val="ru-RU"/>
        </w:rPr>
        <w:t xml:space="preserve"> плати, да </w:t>
      </w:r>
      <w:proofErr w:type="spellStart"/>
      <w:r w:rsidRPr="00704B48">
        <w:rPr>
          <w:sz w:val="24"/>
          <w:szCs w:val="24"/>
          <w:lang w:val="ru-RU"/>
        </w:rPr>
        <w:t>нареди</w:t>
      </w:r>
      <w:proofErr w:type="spellEnd"/>
      <w:r w:rsidRPr="00704B48">
        <w:rPr>
          <w:sz w:val="24"/>
          <w:szCs w:val="24"/>
          <w:lang w:val="ru-RU"/>
        </w:rPr>
        <w:t xml:space="preserve"> </w:t>
      </w:r>
      <w:proofErr w:type="spellStart"/>
      <w:r w:rsidRPr="00704B48">
        <w:rPr>
          <w:sz w:val="24"/>
          <w:szCs w:val="24"/>
          <w:lang w:val="ru-RU"/>
        </w:rPr>
        <w:t>нејзино</w:t>
      </w:r>
      <w:proofErr w:type="spellEnd"/>
      <w:r w:rsidRPr="00704B48">
        <w:rPr>
          <w:sz w:val="24"/>
          <w:szCs w:val="24"/>
          <w:lang w:val="ru-RU"/>
        </w:rPr>
        <w:t xml:space="preserve"> </w:t>
      </w:r>
      <w:proofErr w:type="spellStart"/>
      <w:r w:rsidRPr="00704B48">
        <w:rPr>
          <w:sz w:val="24"/>
          <w:szCs w:val="24"/>
          <w:lang w:val="ru-RU"/>
        </w:rPr>
        <w:t>присилно</w:t>
      </w:r>
      <w:proofErr w:type="spellEnd"/>
      <w:r w:rsidRPr="00704B48">
        <w:rPr>
          <w:sz w:val="24"/>
          <w:szCs w:val="24"/>
          <w:lang w:val="ru-RU"/>
        </w:rPr>
        <w:t xml:space="preserve"> </w:t>
      </w:r>
      <w:proofErr w:type="spellStart"/>
      <w:r w:rsidRPr="00704B48">
        <w:rPr>
          <w:sz w:val="24"/>
          <w:szCs w:val="24"/>
          <w:lang w:val="ru-RU"/>
        </w:rPr>
        <w:t>извршување</w:t>
      </w:r>
      <w:proofErr w:type="spellEnd"/>
      <w:r w:rsidRPr="00704B48">
        <w:rPr>
          <w:sz w:val="24"/>
          <w:szCs w:val="24"/>
          <w:lang w:val="ru-RU"/>
        </w:rPr>
        <w:t xml:space="preserve"> во </w:t>
      </w:r>
      <w:proofErr w:type="spellStart"/>
      <w:r w:rsidRPr="00704B48">
        <w:rPr>
          <w:sz w:val="24"/>
          <w:szCs w:val="24"/>
          <w:lang w:val="ru-RU"/>
        </w:rPr>
        <w:t>постапка</w:t>
      </w:r>
      <w:proofErr w:type="spellEnd"/>
      <w:r w:rsidRPr="00704B48">
        <w:rPr>
          <w:sz w:val="24"/>
          <w:szCs w:val="24"/>
          <w:lang w:val="ru-RU"/>
        </w:rPr>
        <w:t xml:space="preserve"> </w:t>
      </w:r>
      <w:proofErr w:type="spellStart"/>
      <w:r w:rsidRPr="00704B48">
        <w:rPr>
          <w:sz w:val="24"/>
          <w:szCs w:val="24"/>
          <w:lang w:val="ru-RU"/>
        </w:rPr>
        <w:t>утврдена</w:t>
      </w:r>
      <w:proofErr w:type="spellEnd"/>
      <w:r w:rsidRPr="00704B48">
        <w:rPr>
          <w:sz w:val="24"/>
          <w:szCs w:val="24"/>
          <w:lang w:val="ru-RU"/>
        </w:rPr>
        <w:t xml:space="preserve"> со закон. </w:t>
      </w:r>
    </w:p>
    <w:p w14:paraId="5A344450" w14:textId="447A0EC6" w:rsidR="007D40B4" w:rsidRPr="00704B48" w:rsidRDefault="009F5657" w:rsidP="00D2207F">
      <w:pPr>
        <w:pStyle w:val="NoSpacing"/>
        <w:numPr>
          <w:ilvl w:val="0"/>
          <w:numId w:val="584"/>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давањето</w:t>
      </w:r>
      <w:proofErr w:type="spellEnd"/>
      <w:r w:rsidRPr="00704B48">
        <w:rPr>
          <w:sz w:val="24"/>
          <w:szCs w:val="24"/>
          <w:lang w:val="ru-RU"/>
        </w:rPr>
        <w:t xml:space="preserve"> нов рок </w:t>
      </w:r>
      <w:proofErr w:type="spellStart"/>
      <w:r w:rsidRPr="00704B48">
        <w:rPr>
          <w:sz w:val="24"/>
          <w:szCs w:val="24"/>
          <w:lang w:val="ru-RU"/>
        </w:rPr>
        <w:t>кој</w:t>
      </w:r>
      <w:proofErr w:type="spellEnd"/>
      <w:r w:rsidRPr="00704B48">
        <w:rPr>
          <w:sz w:val="24"/>
          <w:szCs w:val="24"/>
          <w:lang w:val="ru-RU"/>
        </w:rPr>
        <w:t xml:space="preserve"> не </w:t>
      </w:r>
      <w:proofErr w:type="spellStart"/>
      <w:r w:rsidRPr="00704B48">
        <w:rPr>
          <w:sz w:val="24"/>
          <w:szCs w:val="24"/>
          <w:lang w:val="ru-RU"/>
        </w:rPr>
        <w:t>може</w:t>
      </w:r>
      <w:proofErr w:type="spellEnd"/>
      <w:r w:rsidRPr="00704B48">
        <w:rPr>
          <w:sz w:val="24"/>
          <w:szCs w:val="24"/>
          <w:lang w:val="ru-RU"/>
        </w:rPr>
        <w:t xml:space="preserve"> да биде </w:t>
      </w:r>
      <w:proofErr w:type="spellStart"/>
      <w:r w:rsidRPr="00704B48">
        <w:rPr>
          <w:sz w:val="24"/>
          <w:szCs w:val="24"/>
          <w:lang w:val="ru-RU"/>
        </w:rPr>
        <w:t>подолг</w:t>
      </w:r>
      <w:proofErr w:type="spellEnd"/>
      <w:r w:rsidRPr="00704B48">
        <w:rPr>
          <w:sz w:val="24"/>
          <w:szCs w:val="24"/>
          <w:lang w:val="ru-RU"/>
        </w:rPr>
        <w:t xml:space="preserve"> од три </w:t>
      </w:r>
      <w:proofErr w:type="spellStart"/>
      <w:r w:rsidRPr="00704B48">
        <w:rPr>
          <w:sz w:val="24"/>
          <w:szCs w:val="24"/>
          <w:lang w:val="ru-RU"/>
        </w:rPr>
        <w:t>месеца</w:t>
      </w:r>
      <w:proofErr w:type="spellEnd"/>
      <w:r w:rsidRPr="00704B48">
        <w:rPr>
          <w:sz w:val="24"/>
          <w:szCs w:val="24"/>
          <w:lang w:val="ru-RU"/>
        </w:rPr>
        <w:t xml:space="preserve"> или </w:t>
      </w:r>
      <w:proofErr w:type="spellStart"/>
      <w:r w:rsidRPr="00704B48">
        <w:rPr>
          <w:sz w:val="24"/>
          <w:szCs w:val="24"/>
          <w:lang w:val="ru-RU"/>
        </w:rPr>
        <w:t>присилното</w:t>
      </w:r>
      <w:proofErr w:type="spellEnd"/>
      <w:r w:rsidRPr="00704B48">
        <w:rPr>
          <w:sz w:val="24"/>
          <w:szCs w:val="24"/>
          <w:lang w:val="ru-RU"/>
        </w:rPr>
        <w:t xml:space="preserve"> </w:t>
      </w:r>
      <w:proofErr w:type="spellStart"/>
      <w:r w:rsidRPr="00704B48">
        <w:rPr>
          <w:sz w:val="24"/>
          <w:szCs w:val="24"/>
          <w:lang w:val="ru-RU"/>
        </w:rPr>
        <w:t>извршување</w:t>
      </w:r>
      <w:proofErr w:type="spellEnd"/>
      <w:r w:rsidRPr="00704B48">
        <w:rPr>
          <w:sz w:val="24"/>
          <w:szCs w:val="24"/>
          <w:lang w:val="ru-RU"/>
        </w:rPr>
        <w:t xml:space="preserve"> </w:t>
      </w:r>
      <w:proofErr w:type="spellStart"/>
      <w:r w:rsidRPr="00704B48">
        <w:rPr>
          <w:sz w:val="24"/>
          <w:szCs w:val="24"/>
          <w:lang w:val="ru-RU"/>
        </w:rPr>
        <w:t>останат</w:t>
      </w:r>
      <w:proofErr w:type="spellEnd"/>
      <w:r w:rsidRPr="00704B48">
        <w:rPr>
          <w:sz w:val="24"/>
          <w:szCs w:val="24"/>
          <w:lang w:val="ru-RU"/>
        </w:rPr>
        <w:t xml:space="preserve"> </w:t>
      </w:r>
      <w:proofErr w:type="gramStart"/>
      <w:r w:rsidRPr="00704B48">
        <w:rPr>
          <w:sz w:val="24"/>
          <w:szCs w:val="24"/>
          <w:lang w:val="ru-RU"/>
        </w:rPr>
        <w:t>без успех</w:t>
      </w:r>
      <w:proofErr w:type="gramEnd"/>
      <w:r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така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за </w:t>
      </w:r>
      <w:proofErr w:type="spellStart"/>
      <w:r w:rsidRPr="00704B48">
        <w:rPr>
          <w:sz w:val="24"/>
          <w:szCs w:val="24"/>
          <w:lang w:val="ru-RU"/>
        </w:rPr>
        <w:t>секоја</w:t>
      </w:r>
      <w:proofErr w:type="spellEnd"/>
      <w:r w:rsidRPr="00704B48">
        <w:rPr>
          <w:sz w:val="24"/>
          <w:szCs w:val="24"/>
          <w:lang w:val="ru-RU"/>
        </w:rPr>
        <w:t xml:space="preserve"> </w:t>
      </w:r>
      <w:proofErr w:type="spellStart"/>
      <w:r w:rsidRPr="00704B48">
        <w:rPr>
          <w:sz w:val="24"/>
          <w:szCs w:val="24"/>
          <w:lang w:val="ru-RU"/>
        </w:rPr>
        <w:t>дневна</w:t>
      </w:r>
      <w:proofErr w:type="spellEnd"/>
      <w:r w:rsidRPr="00704B48">
        <w:rPr>
          <w:sz w:val="24"/>
          <w:szCs w:val="24"/>
          <w:lang w:val="ru-RU"/>
        </w:rPr>
        <w:t xml:space="preserve"> </w:t>
      </w:r>
      <w:proofErr w:type="spellStart"/>
      <w:r w:rsidRPr="00704B48">
        <w:rPr>
          <w:sz w:val="24"/>
          <w:szCs w:val="24"/>
          <w:lang w:val="ru-RU"/>
        </w:rPr>
        <w:t>глоба</w:t>
      </w:r>
      <w:proofErr w:type="spellEnd"/>
      <w:r w:rsidRPr="00704B48">
        <w:rPr>
          <w:sz w:val="24"/>
          <w:szCs w:val="24"/>
          <w:lang w:val="ru-RU"/>
        </w:rPr>
        <w:t xml:space="preserve"> </w:t>
      </w:r>
      <w:r w:rsidR="00E46C53" w:rsidRPr="00704B48">
        <w:rPr>
          <w:sz w:val="24"/>
          <w:szCs w:val="24"/>
          <w:lang w:val="ru-RU"/>
        </w:rPr>
        <w:t xml:space="preserve">или </w:t>
      </w:r>
      <w:r w:rsidRPr="00704B48">
        <w:rPr>
          <w:sz w:val="24"/>
          <w:szCs w:val="24"/>
          <w:lang w:val="ru-RU"/>
        </w:rPr>
        <w:t xml:space="preserve">за </w:t>
      </w:r>
      <w:proofErr w:type="spellStart"/>
      <w:r w:rsidRPr="00704B48">
        <w:rPr>
          <w:sz w:val="24"/>
          <w:szCs w:val="24"/>
          <w:lang w:val="ru-RU"/>
        </w:rPr>
        <w:t>секои</w:t>
      </w:r>
      <w:proofErr w:type="spellEnd"/>
      <w:r w:rsidRPr="00704B48">
        <w:rPr>
          <w:sz w:val="24"/>
          <w:szCs w:val="24"/>
          <w:lang w:val="ru-RU"/>
        </w:rPr>
        <w:t xml:space="preserve"> </w:t>
      </w:r>
      <w:proofErr w:type="spellStart"/>
      <w:r w:rsidRPr="00704B48">
        <w:rPr>
          <w:sz w:val="24"/>
          <w:szCs w:val="24"/>
          <w:lang w:val="ru-RU"/>
        </w:rPr>
        <w:t>започнати</w:t>
      </w:r>
      <w:proofErr w:type="spellEnd"/>
      <w:r w:rsidRPr="00704B48">
        <w:rPr>
          <w:sz w:val="24"/>
          <w:szCs w:val="24"/>
          <w:lang w:val="ru-RU"/>
        </w:rPr>
        <w:t xml:space="preserve"> 20 евра во </w:t>
      </w:r>
      <w:proofErr w:type="spellStart"/>
      <w:r w:rsidRPr="00704B48">
        <w:rPr>
          <w:sz w:val="24"/>
          <w:szCs w:val="24"/>
          <w:lang w:val="ru-RU"/>
        </w:rPr>
        <w:t>денарска</w:t>
      </w:r>
      <w:proofErr w:type="spellEnd"/>
      <w:r w:rsidRPr="00704B48">
        <w:rPr>
          <w:sz w:val="24"/>
          <w:szCs w:val="24"/>
          <w:lang w:val="ru-RU"/>
        </w:rPr>
        <w:t xml:space="preserve"> </w:t>
      </w:r>
      <w:proofErr w:type="spellStart"/>
      <w:r w:rsidRPr="00704B48">
        <w:rPr>
          <w:sz w:val="24"/>
          <w:szCs w:val="24"/>
          <w:lang w:val="ru-RU"/>
        </w:rPr>
        <w:t>противвредност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определи </w:t>
      </w:r>
      <w:r w:rsidR="001808F6">
        <w:rPr>
          <w:sz w:val="24"/>
          <w:szCs w:val="24"/>
          <w:lang w:val="ru-RU"/>
        </w:rPr>
        <w:t>три часа</w:t>
      </w:r>
      <w:r w:rsidRPr="00704B48">
        <w:rPr>
          <w:sz w:val="24"/>
          <w:szCs w:val="24"/>
          <w:lang w:val="ru-RU"/>
        </w:rPr>
        <w:t xml:space="preserve"> </w:t>
      </w:r>
      <w:proofErr w:type="spellStart"/>
      <w:r w:rsidR="00476229" w:rsidRPr="00704B48">
        <w:rPr>
          <w:sz w:val="24"/>
          <w:szCs w:val="24"/>
          <w:lang w:val="ru-RU"/>
        </w:rPr>
        <w:t>општокорисна</w:t>
      </w:r>
      <w:proofErr w:type="spellEnd"/>
      <w:r w:rsidR="00476229" w:rsidRPr="00704B48">
        <w:rPr>
          <w:sz w:val="24"/>
          <w:szCs w:val="24"/>
          <w:lang w:val="ru-RU"/>
        </w:rPr>
        <w:t xml:space="preserve"> работа. </w:t>
      </w:r>
    </w:p>
    <w:p w14:paraId="222DA02F" w14:textId="1995927B" w:rsidR="00865D74" w:rsidRPr="00704B48" w:rsidRDefault="00476229" w:rsidP="0074319D">
      <w:pPr>
        <w:pStyle w:val="NoSpacing"/>
        <w:numPr>
          <w:ilvl w:val="0"/>
          <w:numId w:val="584"/>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осудениот</w:t>
      </w:r>
      <w:proofErr w:type="spellEnd"/>
      <w:r w:rsidRPr="00704B48">
        <w:rPr>
          <w:sz w:val="24"/>
          <w:szCs w:val="24"/>
          <w:lang w:val="ru-RU"/>
        </w:rPr>
        <w:t xml:space="preserve"> не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извршува</w:t>
      </w:r>
      <w:proofErr w:type="spellEnd"/>
      <w:r w:rsidRPr="00704B48">
        <w:rPr>
          <w:sz w:val="24"/>
          <w:szCs w:val="24"/>
          <w:lang w:val="ru-RU"/>
        </w:rPr>
        <w:t xml:space="preserve"> или </w:t>
      </w:r>
      <w:proofErr w:type="spellStart"/>
      <w:r w:rsidRPr="00704B48">
        <w:rPr>
          <w:sz w:val="24"/>
          <w:szCs w:val="24"/>
          <w:lang w:val="ru-RU"/>
        </w:rPr>
        <w:t>одбие</w:t>
      </w:r>
      <w:proofErr w:type="spellEnd"/>
      <w:r w:rsidRPr="00704B48">
        <w:rPr>
          <w:sz w:val="24"/>
          <w:szCs w:val="24"/>
          <w:lang w:val="ru-RU"/>
        </w:rPr>
        <w:t xml:space="preserve"> да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извршува</w:t>
      </w:r>
      <w:proofErr w:type="spellEnd"/>
      <w:r w:rsidRPr="00704B48">
        <w:rPr>
          <w:sz w:val="24"/>
          <w:szCs w:val="24"/>
          <w:lang w:val="ru-RU"/>
        </w:rPr>
        <w:t xml:space="preserve"> </w:t>
      </w:r>
      <w:proofErr w:type="spellStart"/>
      <w:r w:rsidRPr="00704B48">
        <w:rPr>
          <w:sz w:val="24"/>
          <w:szCs w:val="24"/>
          <w:lang w:val="ru-RU"/>
        </w:rPr>
        <w:t>општокорисната</w:t>
      </w:r>
      <w:proofErr w:type="spellEnd"/>
      <w:r w:rsidRPr="00704B48">
        <w:rPr>
          <w:sz w:val="24"/>
          <w:szCs w:val="24"/>
          <w:lang w:val="ru-RU"/>
        </w:rPr>
        <w:t xml:space="preserve"> работа</w:t>
      </w:r>
      <w:r w:rsidR="00214ECE" w:rsidRPr="00704B48">
        <w:rPr>
          <w:sz w:val="24"/>
          <w:szCs w:val="24"/>
          <w:lang w:val="ru-RU"/>
        </w:rPr>
        <w:t>,</w:t>
      </w:r>
      <w:r w:rsidRPr="00704B48">
        <w:rPr>
          <w:sz w:val="24"/>
          <w:szCs w:val="24"/>
          <w:lang w:val="ru-RU"/>
        </w:rPr>
        <w:t xml:space="preserve"> </w:t>
      </w:r>
      <w:proofErr w:type="spellStart"/>
      <w:r w:rsidR="00CB3396" w:rsidRPr="00704B48">
        <w:rPr>
          <w:sz w:val="24"/>
          <w:szCs w:val="24"/>
          <w:lang w:val="ru-RU"/>
        </w:rPr>
        <w:t>изречената</w:t>
      </w:r>
      <w:proofErr w:type="spellEnd"/>
      <w:r w:rsidR="00CB3396" w:rsidRPr="00704B48">
        <w:rPr>
          <w:sz w:val="24"/>
          <w:szCs w:val="24"/>
          <w:lang w:val="ru-RU"/>
        </w:rPr>
        <w:t xml:space="preserve"> </w:t>
      </w:r>
      <w:proofErr w:type="spellStart"/>
      <w:r w:rsidR="00CB3396" w:rsidRPr="00704B48">
        <w:rPr>
          <w:sz w:val="24"/>
          <w:szCs w:val="24"/>
          <w:lang w:val="ru-RU"/>
        </w:rPr>
        <w:t>парична</w:t>
      </w:r>
      <w:proofErr w:type="spellEnd"/>
      <w:r w:rsidR="00CB3396" w:rsidRPr="00704B48">
        <w:rPr>
          <w:sz w:val="24"/>
          <w:szCs w:val="24"/>
          <w:lang w:val="ru-RU"/>
        </w:rPr>
        <w:t xml:space="preserve"> казна се </w:t>
      </w:r>
      <w:proofErr w:type="spellStart"/>
      <w:r w:rsidR="00E46C53" w:rsidRPr="00704B48">
        <w:rPr>
          <w:sz w:val="24"/>
          <w:szCs w:val="24"/>
          <w:lang w:val="ru-RU"/>
        </w:rPr>
        <w:t>з</w:t>
      </w:r>
      <w:r w:rsidR="00CB3396" w:rsidRPr="00704B48">
        <w:rPr>
          <w:sz w:val="24"/>
          <w:szCs w:val="24"/>
          <w:lang w:val="ru-RU"/>
        </w:rPr>
        <w:t>аменува</w:t>
      </w:r>
      <w:proofErr w:type="spellEnd"/>
      <w:r w:rsidR="00CB3396" w:rsidRPr="00704B48">
        <w:rPr>
          <w:sz w:val="24"/>
          <w:szCs w:val="24"/>
          <w:lang w:val="ru-RU"/>
        </w:rPr>
        <w:t xml:space="preserve"> со </w:t>
      </w:r>
      <w:r w:rsidR="00E46C53" w:rsidRPr="00704B48">
        <w:rPr>
          <w:sz w:val="24"/>
          <w:szCs w:val="24"/>
          <w:lang w:val="ru-RU"/>
        </w:rPr>
        <w:t>затвор</w:t>
      </w:r>
      <w:r w:rsidR="00214ECE" w:rsidRPr="00704B48">
        <w:rPr>
          <w:sz w:val="24"/>
          <w:szCs w:val="24"/>
          <w:lang w:val="ru-RU"/>
        </w:rPr>
        <w:t xml:space="preserve"> или </w:t>
      </w:r>
      <w:proofErr w:type="spellStart"/>
      <w:r w:rsidR="00214ECE" w:rsidRPr="00704B48">
        <w:rPr>
          <w:sz w:val="24"/>
          <w:szCs w:val="24"/>
          <w:lang w:val="ru-RU"/>
        </w:rPr>
        <w:t>куќен</w:t>
      </w:r>
      <w:proofErr w:type="spellEnd"/>
      <w:r w:rsidR="00214ECE" w:rsidRPr="00704B48">
        <w:rPr>
          <w:sz w:val="24"/>
          <w:szCs w:val="24"/>
          <w:lang w:val="ru-RU"/>
        </w:rPr>
        <w:t xml:space="preserve"> затвор под </w:t>
      </w:r>
      <w:proofErr w:type="spellStart"/>
      <w:r w:rsidR="00214ECE" w:rsidRPr="00704B48">
        <w:rPr>
          <w:sz w:val="24"/>
          <w:szCs w:val="24"/>
          <w:lang w:val="ru-RU"/>
        </w:rPr>
        <w:t>условите</w:t>
      </w:r>
      <w:proofErr w:type="spellEnd"/>
      <w:r w:rsidR="00214ECE" w:rsidRPr="00704B48">
        <w:rPr>
          <w:sz w:val="24"/>
          <w:szCs w:val="24"/>
          <w:lang w:val="ru-RU"/>
        </w:rPr>
        <w:t xml:space="preserve"> согласно </w:t>
      </w:r>
      <w:proofErr w:type="spellStart"/>
      <w:r w:rsidR="00214ECE" w:rsidRPr="00704B48">
        <w:rPr>
          <w:sz w:val="24"/>
          <w:szCs w:val="24"/>
          <w:lang w:val="ru-RU"/>
        </w:rPr>
        <w:t>овој</w:t>
      </w:r>
      <w:proofErr w:type="spellEnd"/>
      <w:r w:rsidR="00214ECE" w:rsidRPr="00704B48">
        <w:rPr>
          <w:sz w:val="24"/>
          <w:szCs w:val="24"/>
          <w:lang w:val="ru-RU"/>
        </w:rPr>
        <w:t xml:space="preserve"> </w:t>
      </w:r>
      <w:proofErr w:type="spellStart"/>
      <w:r w:rsidR="00214ECE" w:rsidRPr="00704B48">
        <w:rPr>
          <w:sz w:val="24"/>
          <w:szCs w:val="24"/>
          <w:lang w:val="ru-RU"/>
        </w:rPr>
        <w:t>законик</w:t>
      </w:r>
      <w:proofErr w:type="spellEnd"/>
      <w:r w:rsidR="00214ECE" w:rsidRPr="00704B48">
        <w:rPr>
          <w:sz w:val="24"/>
          <w:szCs w:val="24"/>
          <w:lang w:val="ru-RU"/>
        </w:rPr>
        <w:t xml:space="preserve">, </w:t>
      </w:r>
      <w:proofErr w:type="spellStart"/>
      <w:r w:rsidR="00E46C53" w:rsidRPr="00704B48">
        <w:rPr>
          <w:sz w:val="24"/>
          <w:szCs w:val="24"/>
          <w:lang w:val="ru-RU"/>
        </w:rPr>
        <w:t>така</w:t>
      </w:r>
      <w:proofErr w:type="spellEnd"/>
      <w:r w:rsidR="00E46C53" w:rsidRPr="00704B48">
        <w:rPr>
          <w:sz w:val="24"/>
          <w:szCs w:val="24"/>
          <w:lang w:val="ru-RU"/>
        </w:rPr>
        <w:t xml:space="preserve"> </w:t>
      </w:r>
      <w:proofErr w:type="spellStart"/>
      <w:r w:rsidR="00E46C53" w:rsidRPr="00704B48">
        <w:rPr>
          <w:sz w:val="24"/>
          <w:szCs w:val="24"/>
          <w:lang w:val="ru-RU"/>
        </w:rPr>
        <w:t>што</w:t>
      </w:r>
      <w:proofErr w:type="spellEnd"/>
      <w:r w:rsidR="00E46C53" w:rsidRPr="00704B48">
        <w:rPr>
          <w:sz w:val="24"/>
          <w:szCs w:val="24"/>
          <w:lang w:val="ru-RU"/>
        </w:rPr>
        <w:t xml:space="preserve"> за </w:t>
      </w:r>
      <w:proofErr w:type="spellStart"/>
      <w:r w:rsidR="00E46C53" w:rsidRPr="00704B48">
        <w:rPr>
          <w:sz w:val="24"/>
          <w:szCs w:val="24"/>
          <w:lang w:val="ru-RU"/>
        </w:rPr>
        <w:t>секоја</w:t>
      </w:r>
      <w:proofErr w:type="spellEnd"/>
      <w:r w:rsidR="00E46C53" w:rsidRPr="00704B48">
        <w:rPr>
          <w:sz w:val="24"/>
          <w:szCs w:val="24"/>
          <w:lang w:val="ru-RU"/>
        </w:rPr>
        <w:t xml:space="preserve"> </w:t>
      </w:r>
      <w:proofErr w:type="spellStart"/>
      <w:r w:rsidR="00E46C53" w:rsidRPr="00704B48">
        <w:rPr>
          <w:sz w:val="24"/>
          <w:szCs w:val="24"/>
          <w:lang w:val="ru-RU"/>
        </w:rPr>
        <w:t>дневна</w:t>
      </w:r>
      <w:proofErr w:type="spellEnd"/>
      <w:r w:rsidR="00E46C53" w:rsidRPr="00704B48">
        <w:rPr>
          <w:sz w:val="24"/>
          <w:szCs w:val="24"/>
          <w:lang w:val="ru-RU"/>
        </w:rPr>
        <w:t xml:space="preserve"> </w:t>
      </w:r>
      <w:proofErr w:type="spellStart"/>
      <w:r w:rsidR="00E46C53" w:rsidRPr="00704B48">
        <w:rPr>
          <w:sz w:val="24"/>
          <w:szCs w:val="24"/>
          <w:lang w:val="ru-RU"/>
        </w:rPr>
        <w:t>глоба</w:t>
      </w:r>
      <w:proofErr w:type="spellEnd"/>
      <w:r w:rsidR="00E46C53" w:rsidRPr="00704B48">
        <w:rPr>
          <w:sz w:val="24"/>
          <w:szCs w:val="24"/>
          <w:lang w:val="ru-RU"/>
        </w:rPr>
        <w:t xml:space="preserve"> или за </w:t>
      </w:r>
      <w:proofErr w:type="spellStart"/>
      <w:r w:rsidR="00E46C53" w:rsidRPr="00704B48">
        <w:rPr>
          <w:sz w:val="24"/>
          <w:szCs w:val="24"/>
          <w:lang w:val="ru-RU"/>
        </w:rPr>
        <w:t>секои</w:t>
      </w:r>
      <w:proofErr w:type="spellEnd"/>
      <w:r w:rsidR="00E46C53" w:rsidRPr="00704B48">
        <w:rPr>
          <w:sz w:val="24"/>
          <w:szCs w:val="24"/>
          <w:lang w:val="ru-RU"/>
        </w:rPr>
        <w:t xml:space="preserve"> </w:t>
      </w:r>
      <w:proofErr w:type="spellStart"/>
      <w:r w:rsidR="00E46C53" w:rsidRPr="00704B48">
        <w:rPr>
          <w:sz w:val="24"/>
          <w:szCs w:val="24"/>
          <w:lang w:val="ru-RU"/>
        </w:rPr>
        <w:t>започнати</w:t>
      </w:r>
      <w:proofErr w:type="spellEnd"/>
      <w:r w:rsidR="00E46C53" w:rsidRPr="00704B48">
        <w:rPr>
          <w:sz w:val="24"/>
          <w:szCs w:val="24"/>
          <w:lang w:val="ru-RU"/>
        </w:rPr>
        <w:t xml:space="preserve"> 20 евра во </w:t>
      </w:r>
      <w:proofErr w:type="spellStart"/>
      <w:r w:rsidR="00E46C53" w:rsidRPr="00704B48">
        <w:rPr>
          <w:sz w:val="24"/>
          <w:szCs w:val="24"/>
          <w:lang w:val="ru-RU"/>
        </w:rPr>
        <w:t>денарска</w:t>
      </w:r>
      <w:proofErr w:type="spellEnd"/>
      <w:r w:rsidR="00E46C53" w:rsidRPr="00704B48">
        <w:rPr>
          <w:sz w:val="24"/>
          <w:szCs w:val="24"/>
          <w:lang w:val="ru-RU"/>
        </w:rPr>
        <w:t xml:space="preserve"> </w:t>
      </w:r>
      <w:proofErr w:type="spellStart"/>
      <w:r w:rsidR="00E46C53" w:rsidRPr="00704B48">
        <w:rPr>
          <w:sz w:val="24"/>
          <w:szCs w:val="24"/>
          <w:lang w:val="ru-RU"/>
        </w:rPr>
        <w:t>противвредност</w:t>
      </w:r>
      <w:proofErr w:type="spellEnd"/>
      <w:r w:rsidR="00E46C53" w:rsidRPr="00704B48">
        <w:rPr>
          <w:sz w:val="24"/>
          <w:szCs w:val="24"/>
          <w:lang w:val="ru-RU"/>
        </w:rPr>
        <w:t xml:space="preserve"> </w:t>
      </w:r>
      <w:proofErr w:type="spellStart"/>
      <w:r w:rsidR="00E46C53" w:rsidRPr="00704B48">
        <w:rPr>
          <w:sz w:val="24"/>
          <w:szCs w:val="24"/>
          <w:lang w:val="ru-RU"/>
        </w:rPr>
        <w:t>ќе</w:t>
      </w:r>
      <w:proofErr w:type="spellEnd"/>
      <w:r w:rsidR="00E46C53" w:rsidRPr="00704B48">
        <w:rPr>
          <w:sz w:val="24"/>
          <w:szCs w:val="24"/>
          <w:lang w:val="ru-RU"/>
        </w:rPr>
        <w:t xml:space="preserve"> определи еден </w:t>
      </w:r>
      <w:proofErr w:type="spellStart"/>
      <w:r w:rsidR="00E46C53" w:rsidRPr="00704B48">
        <w:rPr>
          <w:sz w:val="24"/>
          <w:szCs w:val="24"/>
          <w:lang w:val="ru-RU"/>
        </w:rPr>
        <w:t>ден</w:t>
      </w:r>
      <w:proofErr w:type="spellEnd"/>
      <w:r w:rsidR="00E46C53" w:rsidRPr="00704B48">
        <w:rPr>
          <w:sz w:val="24"/>
          <w:szCs w:val="24"/>
          <w:lang w:val="ru-RU"/>
        </w:rPr>
        <w:t xml:space="preserve"> затвор</w:t>
      </w:r>
      <w:r w:rsidR="00214ECE" w:rsidRPr="00704B48">
        <w:rPr>
          <w:sz w:val="24"/>
          <w:szCs w:val="24"/>
          <w:lang w:val="ru-RU"/>
        </w:rPr>
        <w:t xml:space="preserve"> или </w:t>
      </w:r>
      <w:proofErr w:type="spellStart"/>
      <w:r w:rsidR="00214ECE" w:rsidRPr="00704B48">
        <w:rPr>
          <w:sz w:val="24"/>
          <w:szCs w:val="24"/>
          <w:lang w:val="ru-RU"/>
        </w:rPr>
        <w:t>куќен</w:t>
      </w:r>
      <w:proofErr w:type="spellEnd"/>
      <w:r w:rsidR="00214ECE" w:rsidRPr="00704B48">
        <w:rPr>
          <w:sz w:val="24"/>
          <w:szCs w:val="24"/>
          <w:lang w:val="ru-RU"/>
        </w:rPr>
        <w:t xml:space="preserve"> затвор</w:t>
      </w:r>
      <w:r w:rsidR="009F5657" w:rsidRPr="00704B48">
        <w:rPr>
          <w:sz w:val="24"/>
          <w:szCs w:val="24"/>
          <w:lang w:val="ru-RU"/>
        </w:rPr>
        <w:t xml:space="preserve">, со </w:t>
      </w:r>
      <w:proofErr w:type="spellStart"/>
      <w:r w:rsidR="009F5657" w:rsidRPr="00704B48">
        <w:rPr>
          <w:sz w:val="24"/>
          <w:szCs w:val="24"/>
          <w:lang w:val="ru-RU"/>
        </w:rPr>
        <w:t>тоа</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w:t>
      </w:r>
      <w:proofErr w:type="spellStart"/>
      <w:r w:rsidR="009F5657" w:rsidRPr="00704B48">
        <w:rPr>
          <w:sz w:val="24"/>
          <w:szCs w:val="24"/>
          <w:lang w:val="ru-RU"/>
        </w:rPr>
        <w:t>затворот</w:t>
      </w:r>
      <w:proofErr w:type="spellEnd"/>
      <w:r w:rsidR="009F5657" w:rsidRPr="00704B48">
        <w:rPr>
          <w:sz w:val="24"/>
          <w:szCs w:val="24"/>
          <w:lang w:val="ru-RU"/>
        </w:rPr>
        <w:t xml:space="preserve"> </w:t>
      </w:r>
      <w:r w:rsidR="00214ECE" w:rsidRPr="00704B48">
        <w:rPr>
          <w:sz w:val="24"/>
          <w:szCs w:val="24"/>
          <w:lang w:val="ru-RU"/>
        </w:rPr>
        <w:t xml:space="preserve">или </w:t>
      </w:r>
      <w:proofErr w:type="spellStart"/>
      <w:r w:rsidR="00214ECE" w:rsidRPr="00704B48">
        <w:rPr>
          <w:sz w:val="24"/>
          <w:szCs w:val="24"/>
          <w:lang w:val="ru-RU"/>
        </w:rPr>
        <w:t>куќниот</w:t>
      </w:r>
      <w:proofErr w:type="spellEnd"/>
      <w:r w:rsidR="00214ECE" w:rsidRPr="00704B48">
        <w:rPr>
          <w:sz w:val="24"/>
          <w:szCs w:val="24"/>
          <w:lang w:val="ru-RU"/>
        </w:rPr>
        <w:t xml:space="preserve"> затвор </w:t>
      </w:r>
      <w:r w:rsidR="009F5657" w:rsidRPr="00704B48">
        <w:rPr>
          <w:sz w:val="24"/>
          <w:szCs w:val="24"/>
          <w:lang w:val="ru-RU"/>
        </w:rPr>
        <w:t xml:space="preserve">не </w:t>
      </w:r>
      <w:proofErr w:type="spellStart"/>
      <w:r w:rsidR="009F5657" w:rsidRPr="00704B48">
        <w:rPr>
          <w:sz w:val="24"/>
          <w:szCs w:val="24"/>
          <w:lang w:val="ru-RU"/>
        </w:rPr>
        <w:t>може</w:t>
      </w:r>
      <w:proofErr w:type="spellEnd"/>
      <w:r w:rsidR="009F5657" w:rsidRPr="00704B48">
        <w:rPr>
          <w:sz w:val="24"/>
          <w:szCs w:val="24"/>
          <w:lang w:val="ru-RU"/>
        </w:rPr>
        <w:t xml:space="preserve"> да биде </w:t>
      </w:r>
      <w:proofErr w:type="spellStart"/>
      <w:r w:rsidR="009F5657" w:rsidRPr="00704B48">
        <w:rPr>
          <w:sz w:val="24"/>
          <w:szCs w:val="24"/>
          <w:lang w:val="ru-RU"/>
        </w:rPr>
        <w:t>подолг</w:t>
      </w:r>
      <w:proofErr w:type="spellEnd"/>
      <w:r w:rsidR="009F5657" w:rsidRPr="00704B48">
        <w:rPr>
          <w:sz w:val="24"/>
          <w:szCs w:val="24"/>
          <w:lang w:val="ru-RU"/>
        </w:rPr>
        <w:t xml:space="preserve"> од шест </w:t>
      </w:r>
      <w:proofErr w:type="spellStart"/>
      <w:r w:rsidR="009F5657" w:rsidRPr="00704B48">
        <w:rPr>
          <w:sz w:val="24"/>
          <w:szCs w:val="24"/>
          <w:lang w:val="ru-RU"/>
        </w:rPr>
        <w:t>месеци</w:t>
      </w:r>
      <w:proofErr w:type="spellEnd"/>
      <w:r w:rsidR="009F5657" w:rsidRPr="00704B48">
        <w:rPr>
          <w:sz w:val="24"/>
          <w:szCs w:val="24"/>
          <w:lang w:val="ru-RU"/>
        </w:rPr>
        <w:t>.</w:t>
      </w:r>
    </w:p>
    <w:p w14:paraId="4B66ECDC" w14:textId="1A213647" w:rsidR="00865D74" w:rsidRPr="00704B48" w:rsidRDefault="009F5657" w:rsidP="00D2207F">
      <w:pPr>
        <w:pStyle w:val="NoSpacing"/>
        <w:numPr>
          <w:ilvl w:val="0"/>
          <w:numId w:val="584"/>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осудениот</w:t>
      </w:r>
      <w:proofErr w:type="spellEnd"/>
      <w:r w:rsidRPr="00704B48">
        <w:rPr>
          <w:sz w:val="24"/>
          <w:szCs w:val="24"/>
          <w:lang w:val="ru-RU"/>
        </w:rPr>
        <w:t xml:space="preserve"> </w:t>
      </w:r>
      <w:proofErr w:type="spellStart"/>
      <w:r w:rsidRPr="00704B48">
        <w:rPr>
          <w:sz w:val="24"/>
          <w:szCs w:val="24"/>
          <w:lang w:val="ru-RU"/>
        </w:rPr>
        <w:t>исплати</w:t>
      </w:r>
      <w:proofErr w:type="spellEnd"/>
      <w:r w:rsidRPr="00704B48">
        <w:rPr>
          <w:sz w:val="24"/>
          <w:szCs w:val="24"/>
          <w:lang w:val="ru-RU"/>
        </w:rPr>
        <w:t xml:space="preserve"> само дел од </w:t>
      </w:r>
      <w:proofErr w:type="spellStart"/>
      <w:r w:rsidRPr="00704B48">
        <w:rPr>
          <w:sz w:val="24"/>
          <w:szCs w:val="24"/>
          <w:lang w:val="ru-RU"/>
        </w:rPr>
        <w:t>паричната</w:t>
      </w:r>
      <w:proofErr w:type="spellEnd"/>
      <w:r w:rsidRPr="00704B48">
        <w:rPr>
          <w:sz w:val="24"/>
          <w:szCs w:val="24"/>
          <w:lang w:val="ru-RU"/>
        </w:rPr>
        <w:t xml:space="preserve"> казна, </w:t>
      </w:r>
      <w:proofErr w:type="spellStart"/>
      <w:r w:rsidRPr="00704B48">
        <w:rPr>
          <w:sz w:val="24"/>
          <w:szCs w:val="24"/>
          <w:lang w:val="ru-RU"/>
        </w:rPr>
        <w:t>остатокот</w:t>
      </w:r>
      <w:proofErr w:type="spellEnd"/>
      <w:r w:rsidRPr="00704B48">
        <w:rPr>
          <w:sz w:val="24"/>
          <w:szCs w:val="24"/>
          <w:lang w:val="ru-RU"/>
        </w:rPr>
        <w:t xml:space="preserve"> </w:t>
      </w:r>
      <w:proofErr w:type="spellStart"/>
      <w:r w:rsidRPr="00704B48">
        <w:rPr>
          <w:sz w:val="24"/>
          <w:szCs w:val="24"/>
          <w:lang w:val="ru-RU"/>
        </w:rPr>
        <w:t>сразмерно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претвори во </w:t>
      </w:r>
      <w:proofErr w:type="spellStart"/>
      <w:r w:rsidR="00D62B2B">
        <w:rPr>
          <w:sz w:val="24"/>
          <w:szCs w:val="24"/>
          <w:lang w:val="ru-RU"/>
        </w:rPr>
        <w:t>општокорисна</w:t>
      </w:r>
      <w:proofErr w:type="spellEnd"/>
      <w:r w:rsidR="00D62B2B">
        <w:rPr>
          <w:sz w:val="24"/>
          <w:szCs w:val="24"/>
          <w:lang w:val="ru-RU"/>
        </w:rPr>
        <w:t xml:space="preserve"> работа </w:t>
      </w:r>
      <w:proofErr w:type="spellStart"/>
      <w:r w:rsidR="00D62B2B">
        <w:rPr>
          <w:sz w:val="24"/>
          <w:szCs w:val="24"/>
          <w:lang w:val="ru-RU"/>
        </w:rPr>
        <w:t>односно</w:t>
      </w:r>
      <w:proofErr w:type="spellEnd"/>
      <w:r w:rsidR="00D62B2B">
        <w:rPr>
          <w:sz w:val="24"/>
          <w:szCs w:val="24"/>
          <w:lang w:val="ru-RU"/>
        </w:rPr>
        <w:t xml:space="preserve"> затвор</w:t>
      </w:r>
      <w:r w:rsidRPr="00704B48">
        <w:rPr>
          <w:sz w:val="24"/>
          <w:szCs w:val="24"/>
          <w:lang w:val="ru-RU"/>
        </w:rPr>
        <w:t xml:space="preserve">, а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осудениот</w:t>
      </w:r>
      <w:proofErr w:type="spellEnd"/>
      <w:r w:rsidRPr="00704B48">
        <w:rPr>
          <w:sz w:val="24"/>
          <w:szCs w:val="24"/>
          <w:lang w:val="ru-RU"/>
        </w:rPr>
        <w:t xml:space="preserve"> го </w:t>
      </w:r>
      <w:proofErr w:type="spellStart"/>
      <w:r w:rsidRPr="00704B48">
        <w:rPr>
          <w:sz w:val="24"/>
          <w:szCs w:val="24"/>
          <w:lang w:val="ru-RU"/>
        </w:rPr>
        <w:t>исплати</w:t>
      </w:r>
      <w:proofErr w:type="spellEnd"/>
      <w:r w:rsidRPr="00704B48">
        <w:rPr>
          <w:sz w:val="24"/>
          <w:szCs w:val="24"/>
          <w:lang w:val="ru-RU"/>
        </w:rPr>
        <w:t xml:space="preserve"> </w:t>
      </w:r>
      <w:proofErr w:type="spellStart"/>
      <w:r w:rsidRPr="00704B48">
        <w:rPr>
          <w:sz w:val="24"/>
          <w:szCs w:val="24"/>
          <w:lang w:val="ru-RU"/>
        </w:rPr>
        <w:t>остатокот</w:t>
      </w:r>
      <w:proofErr w:type="spellEnd"/>
      <w:r w:rsidRPr="00704B48">
        <w:rPr>
          <w:sz w:val="24"/>
          <w:szCs w:val="24"/>
          <w:lang w:val="ru-RU"/>
        </w:rPr>
        <w:t xml:space="preserve"> на </w:t>
      </w:r>
      <w:proofErr w:type="spellStart"/>
      <w:r w:rsidRPr="00704B48">
        <w:rPr>
          <w:sz w:val="24"/>
          <w:szCs w:val="24"/>
          <w:lang w:val="ru-RU"/>
        </w:rPr>
        <w:t>паричната</w:t>
      </w:r>
      <w:proofErr w:type="spellEnd"/>
      <w:r w:rsidRPr="00704B48">
        <w:rPr>
          <w:sz w:val="24"/>
          <w:szCs w:val="24"/>
          <w:lang w:val="ru-RU"/>
        </w:rPr>
        <w:t xml:space="preserve"> казна, </w:t>
      </w:r>
      <w:proofErr w:type="spellStart"/>
      <w:r w:rsidRPr="00704B48">
        <w:rPr>
          <w:sz w:val="24"/>
          <w:szCs w:val="24"/>
          <w:lang w:val="ru-RU"/>
        </w:rPr>
        <w:t>извршувањето</w:t>
      </w:r>
      <w:proofErr w:type="spellEnd"/>
      <w:r w:rsidRPr="00704B48">
        <w:rPr>
          <w:sz w:val="24"/>
          <w:szCs w:val="24"/>
          <w:lang w:val="ru-RU"/>
        </w:rPr>
        <w:t xml:space="preserve"> на </w:t>
      </w:r>
      <w:proofErr w:type="spellStart"/>
      <w:r w:rsidR="00EE4E5E" w:rsidRPr="00704B48">
        <w:rPr>
          <w:sz w:val="24"/>
          <w:szCs w:val="24"/>
          <w:lang w:val="ru-RU"/>
        </w:rPr>
        <w:t>општокорисната</w:t>
      </w:r>
      <w:proofErr w:type="spellEnd"/>
      <w:r w:rsidR="00EE4E5E" w:rsidRPr="00704B48">
        <w:rPr>
          <w:sz w:val="24"/>
          <w:szCs w:val="24"/>
          <w:lang w:val="ru-RU"/>
        </w:rPr>
        <w:t xml:space="preserve"> работа </w:t>
      </w:r>
      <w:proofErr w:type="spellStart"/>
      <w:r w:rsidR="00793D62" w:rsidRPr="00704B48">
        <w:rPr>
          <w:sz w:val="24"/>
          <w:szCs w:val="24"/>
          <w:lang w:val="ru-RU"/>
        </w:rPr>
        <w:t>односно</w:t>
      </w:r>
      <w:proofErr w:type="spellEnd"/>
      <w:r w:rsidR="00793D62" w:rsidRPr="00704B48">
        <w:rPr>
          <w:sz w:val="24"/>
          <w:szCs w:val="24"/>
          <w:lang w:val="ru-RU"/>
        </w:rPr>
        <w:t xml:space="preserve"> </w:t>
      </w:r>
      <w:proofErr w:type="spellStart"/>
      <w:r w:rsidRPr="00704B48">
        <w:rPr>
          <w:sz w:val="24"/>
          <w:szCs w:val="24"/>
          <w:lang w:val="ru-RU"/>
        </w:rPr>
        <w:t>затворот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w:t>
      </w:r>
      <w:r w:rsidR="00476229" w:rsidRPr="00704B48">
        <w:rPr>
          <w:sz w:val="24"/>
          <w:szCs w:val="24"/>
          <w:lang w:val="ru-RU"/>
        </w:rPr>
        <w:t xml:space="preserve"> </w:t>
      </w:r>
      <w:proofErr w:type="spellStart"/>
      <w:r w:rsidRPr="00704B48">
        <w:rPr>
          <w:sz w:val="24"/>
          <w:szCs w:val="24"/>
          <w:lang w:val="ru-RU"/>
        </w:rPr>
        <w:t>запре</w:t>
      </w:r>
      <w:proofErr w:type="spellEnd"/>
      <w:r w:rsidRPr="00704B48">
        <w:rPr>
          <w:sz w:val="24"/>
          <w:szCs w:val="24"/>
          <w:lang w:val="ru-RU"/>
        </w:rPr>
        <w:t>.</w:t>
      </w:r>
    </w:p>
    <w:p w14:paraId="4699A031" w14:textId="77777777" w:rsidR="00437DEC" w:rsidRPr="00704B48" w:rsidRDefault="009F5657" w:rsidP="00D2207F">
      <w:pPr>
        <w:pStyle w:val="NoSpacing"/>
        <w:numPr>
          <w:ilvl w:val="0"/>
          <w:numId w:val="584"/>
        </w:numPr>
        <w:ind w:left="0" w:firstLine="360"/>
        <w:jc w:val="both"/>
        <w:rPr>
          <w:sz w:val="24"/>
          <w:szCs w:val="24"/>
          <w:lang w:val="ru-RU"/>
        </w:rPr>
      </w:pPr>
      <w:r w:rsidRPr="00704B48">
        <w:rPr>
          <w:sz w:val="24"/>
          <w:szCs w:val="24"/>
          <w:lang w:val="ru-RU"/>
        </w:rPr>
        <w:t xml:space="preserve">По </w:t>
      </w:r>
      <w:proofErr w:type="spellStart"/>
      <w:r w:rsidRPr="00704B48">
        <w:rPr>
          <w:sz w:val="24"/>
          <w:szCs w:val="24"/>
          <w:lang w:val="ru-RU"/>
        </w:rPr>
        <w:t>смртта</w:t>
      </w:r>
      <w:proofErr w:type="spellEnd"/>
      <w:r w:rsidRPr="00704B48">
        <w:rPr>
          <w:sz w:val="24"/>
          <w:szCs w:val="24"/>
          <w:lang w:val="ru-RU"/>
        </w:rPr>
        <w:t xml:space="preserve"> на </w:t>
      </w:r>
      <w:proofErr w:type="spellStart"/>
      <w:r w:rsidRPr="00704B48">
        <w:rPr>
          <w:sz w:val="24"/>
          <w:szCs w:val="24"/>
          <w:lang w:val="ru-RU"/>
        </w:rPr>
        <w:t>осудениот</w:t>
      </w:r>
      <w:proofErr w:type="spellEnd"/>
      <w:r w:rsidRPr="00704B48">
        <w:rPr>
          <w:sz w:val="24"/>
          <w:szCs w:val="24"/>
          <w:lang w:val="ru-RU"/>
        </w:rPr>
        <w:t xml:space="preserve"> </w:t>
      </w:r>
      <w:proofErr w:type="spellStart"/>
      <w:r w:rsidRPr="00704B48">
        <w:rPr>
          <w:sz w:val="24"/>
          <w:szCs w:val="24"/>
          <w:lang w:val="ru-RU"/>
        </w:rPr>
        <w:t>паричната</w:t>
      </w:r>
      <w:proofErr w:type="spellEnd"/>
      <w:r w:rsidRPr="00704B48">
        <w:rPr>
          <w:sz w:val="24"/>
          <w:szCs w:val="24"/>
          <w:lang w:val="ru-RU"/>
        </w:rPr>
        <w:t xml:space="preserve"> казна нема да се</w:t>
      </w:r>
      <w:r w:rsidR="00476229"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w:t>
      </w:r>
    </w:p>
    <w:p w14:paraId="0EA363B3" w14:textId="77777777" w:rsidR="00865D74" w:rsidRPr="00704B48" w:rsidRDefault="00865D74" w:rsidP="00865D74">
      <w:pPr>
        <w:pStyle w:val="NoSpacing"/>
        <w:jc w:val="center"/>
        <w:rPr>
          <w:b/>
          <w:bCs/>
          <w:sz w:val="24"/>
          <w:szCs w:val="24"/>
          <w:lang w:val="ru-RU"/>
        </w:rPr>
      </w:pPr>
    </w:p>
    <w:p w14:paraId="2D349315" w14:textId="77777777" w:rsidR="004E0D7E" w:rsidRPr="00704B48" w:rsidRDefault="009F5657" w:rsidP="00865D74">
      <w:pPr>
        <w:pStyle w:val="NoSpacing"/>
        <w:jc w:val="center"/>
        <w:rPr>
          <w:b/>
          <w:bCs/>
          <w:sz w:val="24"/>
          <w:szCs w:val="24"/>
          <w:lang w:val="ru-RU"/>
        </w:rPr>
      </w:pPr>
      <w:r w:rsidRPr="00704B48">
        <w:rPr>
          <w:b/>
          <w:bCs/>
          <w:sz w:val="24"/>
          <w:szCs w:val="24"/>
          <w:lang w:val="ru-RU"/>
        </w:rPr>
        <w:t xml:space="preserve">Забрана на </w:t>
      </w:r>
      <w:proofErr w:type="spellStart"/>
      <w:r w:rsidRPr="00704B48">
        <w:rPr>
          <w:b/>
          <w:bCs/>
          <w:sz w:val="24"/>
          <w:szCs w:val="24"/>
          <w:lang w:val="ru-RU"/>
        </w:rPr>
        <w:t>вршење</w:t>
      </w:r>
      <w:proofErr w:type="spellEnd"/>
      <w:r w:rsidRPr="00704B48">
        <w:rPr>
          <w:b/>
          <w:bCs/>
          <w:sz w:val="24"/>
          <w:szCs w:val="24"/>
          <w:lang w:val="ru-RU"/>
        </w:rPr>
        <w:t xml:space="preserve"> </w:t>
      </w:r>
      <w:proofErr w:type="spellStart"/>
      <w:r w:rsidRPr="00704B48">
        <w:rPr>
          <w:b/>
          <w:bCs/>
          <w:sz w:val="24"/>
          <w:szCs w:val="24"/>
          <w:lang w:val="ru-RU"/>
        </w:rPr>
        <w:t>професија</w:t>
      </w:r>
      <w:proofErr w:type="spellEnd"/>
      <w:r w:rsidRPr="00704B48">
        <w:rPr>
          <w:b/>
          <w:bCs/>
          <w:sz w:val="24"/>
          <w:szCs w:val="24"/>
          <w:lang w:val="ru-RU"/>
        </w:rPr>
        <w:t xml:space="preserve">, </w:t>
      </w:r>
      <w:proofErr w:type="spellStart"/>
      <w:r w:rsidRPr="00704B48">
        <w:rPr>
          <w:b/>
          <w:bCs/>
          <w:sz w:val="24"/>
          <w:szCs w:val="24"/>
          <w:lang w:val="ru-RU"/>
        </w:rPr>
        <w:t>дејност</w:t>
      </w:r>
      <w:proofErr w:type="spellEnd"/>
      <w:r w:rsidRPr="00704B48">
        <w:rPr>
          <w:b/>
          <w:bCs/>
          <w:sz w:val="24"/>
          <w:szCs w:val="24"/>
          <w:lang w:val="ru-RU"/>
        </w:rPr>
        <w:t xml:space="preserve"> или </w:t>
      </w:r>
      <w:proofErr w:type="spellStart"/>
      <w:r w:rsidRPr="00704B48">
        <w:rPr>
          <w:b/>
          <w:bCs/>
          <w:sz w:val="24"/>
          <w:szCs w:val="24"/>
          <w:lang w:val="ru-RU"/>
        </w:rPr>
        <w:t>должност</w:t>
      </w:r>
      <w:proofErr w:type="spellEnd"/>
    </w:p>
    <w:p w14:paraId="54FB6A4A" w14:textId="77777777" w:rsidR="00865D74" w:rsidRPr="00704B48" w:rsidRDefault="00865D74" w:rsidP="00865D74">
      <w:pPr>
        <w:pStyle w:val="NoSpacing"/>
        <w:jc w:val="center"/>
        <w:rPr>
          <w:b/>
          <w:bCs/>
          <w:sz w:val="24"/>
          <w:szCs w:val="24"/>
          <w:lang w:val="ru-RU"/>
        </w:rPr>
      </w:pPr>
    </w:p>
    <w:p w14:paraId="4C2974AB" w14:textId="77777777" w:rsidR="00437DEC" w:rsidRPr="00704B48" w:rsidRDefault="009F5657" w:rsidP="00865D74">
      <w:pPr>
        <w:pStyle w:val="NoSpacing"/>
        <w:jc w:val="center"/>
        <w:rPr>
          <w:b/>
          <w:bCs/>
          <w:sz w:val="24"/>
          <w:szCs w:val="24"/>
          <w:lang w:val="ru-RU"/>
        </w:rPr>
      </w:pPr>
      <w:r w:rsidRPr="00704B48">
        <w:rPr>
          <w:b/>
          <w:bCs/>
          <w:sz w:val="24"/>
          <w:szCs w:val="24"/>
          <w:lang w:val="ru-RU"/>
        </w:rPr>
        <w:t xml:space="preserve">Член </w:t>
      </w:r>
      <w:r w:rsidR="00472F59" w:rsidRPr="00704B48">
        <w:rPr>
          <w:b/>
          <w:bCs/>
          <w:sz w:val="24"/>
          <w:szCs w:val="24"/>
          <w:lang w:val="ru-RU"/>
        </w:rPr>
        <w:t>5</w:t>
      </w:r>
      <w:r w:rsidR="00CB5B5A" w:rsidRPr="00704B48">
        <w:rPr>
          <w:b/>
          <w:bCs/>
          <w:sz w:val="24"/>
          <w:szCs w:val="24"/>
          <w:lang w:val="ru-RU"/>
        </w:rPr>
        <w:t>7</w:t>
      </w:r>
      <w:r w:rsidR="00EF03AC" w:rsidRPr="00704B48">
        <w:rPr>
          <w:b/>
          <w:bCs/>
          <w:sz w:val="24"/>
          <w:szCs w:val="24"/>
          <w:lang w:val="ru-RU"/>
        </w:rPr>
        <w:t xml:space="preserve"> (</w:t>
      </w:r>
      <w:proofErr w:type="spellStart"/>
      <w:r w:rsidR="00EF03AC" w:rsidRPr="00704B48">
        <w:rPr>
          <w:b/>
          <w:bCs/>
          <w:sz w:val="24"/>
          <w:szCs w:val="24"/>
          <w:lang w:val="ru-RU"/>
        </w:rPr>
        <w:t>претходен</w:t>
      </w:r>
      <w:proofErr w:type="spellEnd"/>
      <w:r w:rsidR="00EF03AC" w:rsidRPr="00704B48">
        <w:rPr>
          <w:b/>
          <w:bCs/>
          <w:sz w:val="24"/>
          <w:szCs w:val="24"/>
          <w:lang w:val="ru-RU"/>
        </w:rPr>
        <w:t xml:space="preserve"> член </w:t>
      </w:r>
      <w:r w:rsidRPr="00704B48">
        <w:rPr>
          <w:b/>
          <w:bCs/>
          <w:sz w:val="24"/>
          <w:szCs w:val="24"/>
          <w:lang w:val="ru-RU"/>
        </w:rPr>
        <w:t>38-б</w:t>
      </w:r>
      <w:r w:rsidR="00EF03AC" w:rsidRPr="00704B48">
        <w:rPr>
          <w:b/>
          <w:bCs/>
          <w:sz w:val="24"/>
          <w:szCs w:val="24"/>
          <w:lang w:val="ru-RU"/>
        </w:rPr>
        <w:t>)</w:t>
      </w:r>
    </w:p>
    <w:p w14:paraId="6D6DB184" w14:textId="77777777" w:rsidR="00CF5C4B" w:rsidRPr="00704B48" w:rsidRDefault="009F5657" w:rsidP="00CF5C4B">
      <w:pPr>
        <w:pStyle w:val="NoSpacing"/>
        <w:numPr>
          <w:ilvl w:val="0"/>
          <w:numId w:val="483"/>
        </w:numPr>
        <w:ind w:left="0" w:firstLine="360"/>
        <w:jc w:val="both"/>
        <w:rPr>
          <w:sz w:val="24"/>
          <w:szCs w:val="24"/>
          <w:lang w:val="ru-RU"/>
        </w:rPr>
      </w:pP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изрекол</w:t>
      </w:r>
      <w:proofErr w:type="spellEnd"/>
      <w:r w:rsidRPr="00704B48">
        <w:rPr>
          <w:sz w:val="24"/>
          <w:szCs w:val="24"/>
          <w:lang w:val="ru-RU"/>
        </w:rPr>
        <w:t xml:space="preserve"> казна затвор или условна </w:t>
      </w:r>
      <w:proofErr w:type="spellStart"/>
      <w:r w:rsidRPr="00704B48">
        <w:rPr>
          <w:sz w:val="24"/>
          <w:szCs w:val="24"/>
          <w:lang w:val="ru-RU"/>
        </w:rPr>
        <w:t>осуда</w:t>
      </w:r>
      <w:proofErr w:type="spellEnd"/>
      <w:r w:rsidRPr="00704B48">
        <w:rPr>
          <w:sz w:val="24"/>
          <w:szCs w:val="24"/>
          <w:lang w:val="ru-RU"/>
        </w:rPr>
        <w:t xml:space="preserve"> со </w:t>
      </w:r>
      <w:proofErr w:type="spellStart"/>
      <w:r w:rsidRPr="00704B48">
        <w:rPr>
          <w:sz w:val="24"/>
          <w:szCs w:val="24"/>
          <w:lang w:val="ru-RU"/>
        </w:rPr>
        <w:t>која</w:t>
      </w:r>
      <w:proofErr w:type="spellEnd"/>
      <w:r w:rsidRPr="00704B48">
        <w:rPr>
          <w:sz w:val="24"/>
          <w:szCs w:val="24"/>
          <w:lang w:val="ru-RU"/>
        </w:rPr>
        <w:t xml:space="preserve"> е </w:t>
      </w:r>
      <w:proofErr w:type="spellStart"/>
      <w:r w:rsidRPr="00704B48">
        <w:rPr>
          <w:sz w:val="24"/>
          <w:szCs w:val="24"/>
          <w:lang w:val="ru-RU"/>
        </w:rPr>
        <w:t>утврдена</w:t>
      </w:r>
      <w:proofErr w:type="spellEnd"/>
      <w:r w:rsidRPr="00704B48">
        <w:rPr>
          <w:sz w:val="24"/>
          <w:szCs w:val="24"/>
          <w:lang w:val="ru-RU"/>
        </w:rPr>
        <w:t xml:space="preserve"> казна затвор да </w:t>
      </w:r>
      <w:proofErr w:type="spellStart"/>
      <w:r w:rsidRPr="00704B48">
        <w:rPr>
          <w:sz w:val="24"/>
          <w:szCs w:val="24"/>
          <w:lang w:val="ru-RU"/>
        </w:rPr>
        <w:t>му</w:t>
      </w:r>
      <w:proofErr w:type="spellEnd"/>
      <w:r w:rsidRPr="00704B48">
        <w:rPr>
          <w:sz w:val="24"/>
          <w:szCs w:val="24"/>
          <w:lang w:val="ru-RU"/>
        </w:rPr>
        <w:t xml:space="preserve"> забрани </w:t>
      </w:r>
      <w:proofErr w:type="spellStart"/>
      <w:r w:rsidRPr="00704B48">
        <w:rPr>
          <w:sz w:val="24"/>
          <w:szCs w:val="24"/>
          <w:lang w:val="ru-RU"/>
        </w:rPr>
        <w:t>вршење</w:t>
      </w:r>
      <w:proofErr w:type="spellEnd"/>
      <w:r w:rsidRPr="00704B48">
        <w:rPr>
          <w:sz w:val="24"/>
          <w:szCs w:val="24"/>
          <w:lang w:val="ru-RU"/>
        </w:rPr>
        <w:t xml:space="preserve"> определена </w:t>
      </w:r>
      <w:proofErr w:type="spellStart"/>
      <w:r w:rsidRPr="00704B48">
        <w:rPr>
          <w:sz w:val="24"/>
          <w:szCs w:val="24"/>
          <w:lang w:val="ru-RU"/>
        </w:rPr>
        <w:t>професија</w:t>
      </w:r>
      <w:proofErr w:type="spellEnd"/>
      <w:r w:rsidRPr="00704B48">
        <w:rPr>
          <w:sz w:val="24"/>
          <w:szCs w:val="24"/>
          <w:lang w:val="ru-RU"/>
        </w:rPr>
        <w:t xml:space="preserve"> или </w:t>
      </w:r>
      <w:proofErr w:type="spellStart"/>
      <w:r w:rsidRPr="00704B48">
        <w:rPr>
          <w:sz w:val="24"/>
          <w:szCs w:val="24"/>
          <w:lang w:val="ru-RU"/>
        </w:rPr>
        <w:t>дејност</w:t>
      </w:r>
      <w:proofErr w:type="spellEnd"/>
      <w:r w:rsidRPr="00704B48">
        <w:rPr>
          <w:sz w:val="24"/>
          <w:szCs w:val="24"/>
          <w:lang w:val="ru-RU"/>
        </w:rPr>
        <w:t xml:space="preserve">, на должности или </w:t>
      </w:r>
      <w:proofErr w:type="spellStart"/>
      <w:r w:rsidRPr="00704B48">
        <w:rPr>
          <w:sz w:val="24"/>
          <w:szCs w:val="24"/>
          <w:lang w:val="ru-RU"/>
        </w:rPr>
        <w:t>работи</w:t>
      </w:r>
      <w:proofErr w:type="spellEnd"/>
      <w:r w:rsidRPr="00704B48">
        <w:rPr>
          <w:sz w:val="24"/>
          <w:szCs w:val="24"/>
          <w:lang w:val="ru-RU"/>
        </w:rPr>
        <w:t xml:space="preserve"> </w:t>
      </w:r>
      <w:proofErr w:type="spellStart"/>
      <w:r w:rsidRPr="00704B48">
        <w:rPr>
          <w:sz w:val="24"/>
          <w:szCs w:val="24"/>
          <w:lang w:val="ru-RU"/>
        </w:rPr>
        <w:t>сврзани</w:t>
      </w:r>
      <w:proofErr w:type="spellEnd"/>
      <w:r w:rsidRPr="00704B48">
        <w:rPr>
          <w:sz w:val="24"/>
          <w:szCs w:val="24"/>
          <w:lang w:val="ru-RU"/>
        </w:rPr>
        <w:t xml:space="preserve"> со </w:t>
      </w:r>
      <w:proofErr w:type="spellStart"/>
      <w:r w:rsidRPr="00704B48">
        <w:rPr>
          <w:sz w:val="24"/>
          <w:szCs w:val="24"/>
          <w:lang w:val="ru-RU"/>
        </w:rPr>
        <w:t>стекнување</w:t>
      </w:r>
      <w:proofErr w:type="spellEnd"/>
      <w:r w:rsidRPr="00704B48">
        <w:rPr>
          <w:sz w:val="24"/>
          <w:szCs w:val="24"/>
          <w:lang w:val="ru-RU"/>
        </w:rPr>
        <w:t xml:space="preserve"> </w:t>
      </w:r>
      <w:proofErr w:type="spellStart"/>
      <w:r w:rsidRPr="00704B48">
        <w:rPr>
          <w:sz w:val="24"/>
          <w:szCs w:val="24"/>
          <w:lang w:val="ru-RU"/>
        </w:rPr>
        <w:t>располагање</w:t>
      </w:r>
      <w:proofErr w:type="spellEnd"/>
      <w:r w:rsidRPr="00704B48">
        <w:rPr>
          <w:sz w:val="24"/>
          <w:szCs w:val="24"/>
          <w:lang w:val="ru-RU"/>
        </w:rPr>
        <w:t xml:space="preserve">, </w:t>
      </w:r>
      <w:proofErr w:type="spellStart"/>
      <w:r w:rsidRPr="00704B48">
        <w:rPr>
          <w:sz w:val="24"/>
          <w:szCs w:val="24"/>
          <w:lang w:val="ru-RU"/>
        </w:rPr>
        <w:t>користење</w:t>
      </w:r>
      <w:proofErr w:type="spellEnd"/>
      <w:r w:rsidRPr="00704B48">
        <w:rPr>
          <w:sz w:val="24"/>
          <w:szCs w:val="24"/>
          <w:lang w:val="ru-RU"/>
        </w:rPr>
        <w:t>,</w:t>
      </w:r>
      <w:r w:rsidR="00094410" w:rsidRPr="00704B48">
        <w:rPr>
          <w:sz w:val="24"/>
          <w:szCs w:val="24"/>
          <w:lang w:val="ru-RU"/>
        </w:rPr>
        <w:t xml:space="preserve"> </w:t>
      </w:r>
      <w:proofErr w:type="spellStart"/>
      <w:r w:rsidRPr="00704B48">
        <w:rPr>
          <w:sz w:val="24"/>
          <w:szCs w:val="24"/>
          <w:lang w:val="ru-RU"/>
        </w:rPr>
        <w:t>управување</w:t>
      </w:r>
      <w:proofErr w:type="spellEnd"/>
      <w:r w:rsidR="00CF5C4B" w:rsidRPr="00704B48">
        <w:rPr>
          <w:sz w:val="24"/>
          <w:szCs w:val="24"/>
          <w:lang w:val="ru-RU"/>
        </w:rPr>
        <w:t xml:space="preserve"> </w:t>
      </w:r>
      <w:r w:rsidRPr="00704B48">
        <w:rPr>
          <w:sz w:val="24"/>
          <w:szCs w:val="24"/>
          <w:lang w:val="ru-RU"/>
        </w:rPr>
        <w:t>и</w:t>
      </w:r>
      <w:r w:rsidR="00CF5C4B" w:rsidRPr="00704B48">
        <w:rPr>
          <w:sz w:val="24"/>
          <w:szCs w:val="24"/>
          <w:lang w:val="ru-RU"/>
        </w:rPr>
        <w:t xml:space="preserve"> </w:t>
      </w:r>
      <w:proofErr w:type="spellStart"/>
      <w:r w:rsidRPr="00704B48">
        <w:rPr>
          <w:sz w:val="24"/>
          <w:szCs w:val="24"/>
          <w:lang w:val="ru-RU"/>
        </w:rPr>
        <w:t>ракување</w:t>
      </w:r>
      <w:proofErr w:type="spellEnd"/>
      <w:r w:rsidR="00CF5C4B" w:rsidRPr="00704B48">
        <w:rPr>
          <w:sz w:val="24"/>
          <w:szCs w:val="24"/>
          <w:lang w:val="ru-RU"/>
        </w:rPr>
        <w:t xml:space="preserve"> </w:t>
      </w:r>
      <w:r w:rsidRPr="00704B48">
        <w:rPr>
          <w:sz w:val="24"/>
          <w:szCs w:val="24"/>
          <w:lang w:val="ru-RU"/>
        </w:rPr>
        <w:t>со</w:t>
      </w:r>
      <w:r w:rsidR="00CF5C4B" w:rsidRPr="00704B48">
        <w:rPr>
          <w:sz w:val="24"/>
          <w:szCs w:val="24"/>
          <w:lang w:val="ru-RU"/>
        </w:rPr>
        <w:t xml:space="preserve"> </w:t>
      </w:r>
      <w:proofErr w:type="spellStart"/>
      <w:r w:rsidRPr="00704B48">
        <w:rPr>
          <w:sz w:val="24"/>
          <w:szCs w:val="24"/>
          <w:lang w:val="ru-RU"/>
        </w:rPr>
        <w:t>имот</w:t>
      </w:r>
      <w:proofErr w:type="spellEnd"/>
      <w:r w:rsidR="00CF5C4B" w:rsidRPr="00704B48">
        <w:rPr>
          <w:sz w:val="24"/>
          <w:szCs w:val="24"/>
          <w:lang w:val="ru-RU"/>
        </w:rPr>
        <w:t xml:space="preserve"> </w:t>
      </w:r>
      <w:r w:rsidRPr="00704B48">
        <w:rPr>
          <w:sz w:val="24"/>
          <w:szCs w:val="24"/>
          <w:lang w:val="ru-RU"/>
        </w:rPr>
        <w:t>или</w:t>
      </w:r>
      <w:r w:rsidR="00CF5C4B" w:rsidRPr="00704B48">
        <w:rPr>
          <w:sz w:val="24"/>
          <w:szCs w:val="24"/>
          <w:lang w:val="ru-RU"/>
        </w:rPr>
        <w:t xml:space="preserve"> </w:t>
      </w:r>
      <w:proofErr w:type="spellStart"/>
      <w:r w:rsidRPr="00704B48">
        <w:rPr>
          <w:sz w:val="24"/>
          <w:szCs w:val="24"/>
          <w:lang w:val="ru-RU"/>
        </w:rPr>
        <w:t>зачување</w:t>
      </w:r>
      <w:proofErr w:type="spellEnd"/>
      <w:r w:rsidR="00CF5C4B" w:rsidRPr="00704B48">
        <w:rPr>
          <w:sz w:val="24"/>
          <w:szCs w:val="24"/>
          <w:lang w:val="ru-RU"/>
        </w:rPr>
        <w:t xml:space="preserve"> </w:t>
      </w:r>
      <w:r w:rsidRPr="00704B48">
        <w:rPr>
          <w:sz w:val="24"/>
          <w:szCs w:val="24"/>
          <w:lang w:val="ru-RU"/>
        </w:rPr>
        <w:t>на</w:t>
      </w:r>
      <w:r w:rsidR="00CF5C4B" w:rsidRPr="00704B48">
        <w:rPr>
          <w:sz w:val="24"/>
          <w:szCs w:val="24"/>
          <w:lang w:val="ru-RU"/>
        </w:rPr>
        <w:t xml:space="preserve"> </w:t>
      </w:r>
      <w:proofErr w:type="spellStart"/>
      <w:r w:rsidRPr="00704B48">
        <w:rPr>
          <w:sz w:val="24"/>
          <w:szCs w:val="24"/>
          <w:lang w:val="ru-RU"/>
        </w:rPr>
        <w:t>тој</w:t>
      </w:r>
      <w:proofErr w:type="spellEnd"/>
      <w:r w:rsidR="00CF5C4B" w:rsidRPr="00704B48">
        <w:rPr>
          <w:sz w:val="24"/>
          <w:szCs w:val="24"/>
          <w:lang w:val="ru-RU"/>
        </w:rPr>
        <w:t xml:space="preserve"> </w:t>
      </w:r>
      <w:proofErr w:type="spellStart"/>
      <w:r w:rsidRPr="00704B48">
        <w:rPr>
          <w:sz w:val="24"/>
          <w:szCs w:val="24"/>
          <w:lang w:val="ru-RU"/>
        </w:rPr>
        <w:t>имот</w:t>
      </w:r>
      <w:proofErr w:type="spellEnd"/>
      <w:r w:rsidRPr="00704B48">
        <w:rPr>
          <w:sz w:val="24"/>
          <w:szCs w:val="24"/>
          <w:lang w:val="ru-RU"/>
        </w:rPr>
        <w:t>,</w:t>
      </w:r>
      <w:r w:rsidR="00CF5C4B" w:rsidRPr="00704B48">
        <w:rPr>
          <w:sz w:val="24"/>
          <w:szCs w:val="24"/>
          <w:lang w:val="ru-RU"/>
        </w:rPr>
        <w:t xml:space="preserve"> </w:t>
      </w:r>
      <w:proofErr w:type="spellStart"/>
      <w:r w:rsidRPr="00704B48">
        <w:rPr>
          <w:sz w:val="24"/>
          <w:szCs w:val="24"/>
          <w:lang w:val="ru-RU"/>
        </w:rPr>
        <w:t>ако</w:t>
      </w:r>
      <w:proofErr w:type="spellEnd"/>
      <w:r w:rsidR="00CF5C4B" w:rsidRPr="00704B48">
        <w:rPr>
          <w:sz w:val="24"/>
          <w:szCs w:val="24"/>
          <w:lang w:val="ru-RU"/>
        </w:rPr>
        <w:t xml:space="preserve"> </w:t>
      </w:r>
      <w:proofErr w:type="spellStart"/>
      <w:r w:rsidRPr="00704B48">
        <w:rPr>
          <w:sz w:val="24"/>
          <w:szCs w:val="24"/>
          <w:lang w:val="ru-RU"/>
        </w:rPr>
        <w:t>ја</w:t>
      </w:r>
      <w:proofErr w:type="spellEnd"/>
      <w:r w:rsidR="00CF5C4B" w:rsidRPr="00704B48">
        <w:rPr>
          <w:sz w:val="24"/>
          <w:szCs w:val="24"/>
          <w:lang w:val="ru-RU"/>
        </w:rPr>
        <w:t xml:space="preserve"> </w:t>
      </w:r>
      <w:r w:rsidRPr="00704B48">
        <w:rPr>
          <w:sz w:val="24"/>
          <w:szCs w:val="24"/>
          <w:lang w:val="ru-RU"/>
        </w:rPr>
        <w:t xml:space="preserve">злоупотребил </w:t>
      </w:r>
      <w:proofErr w:type="spellStart"/>
      <w:r w:rsidRPr="00704B48">
        <w:rPr>
          <w:sz w:val="24"/>
          <w:szCs w:val="24"/>
          <w:lang w:val="ru-RU"/>
        </w:rPr>
        <w:t>својата</w:t>
      </w:r>
      <w:proofErr w:type="spellEnd"/>
      <w:r w:rsidRPr="00704B48">
        <w:rPr>
          <w:sz w:val="24"/>
          <w:szCs w:val="24"/>
          <w:lang w:val="ru-RU"/>
        </w:rPr>
        <w:t xml:space="preserve"> </w:t>
      </w:r>
      <w:proofErr w:type="spellStart"/>
      <w:r w:rsidRPr="00704B48">
        <w:rPr>
          <w:sz w:val="24"/>
          <w:szCs w:val="24"/>
          <w:lang w:val="ru-RU"/>
        </w:rPr>
        <w:t>професија</w:t>
      </w:r>
      <w:proofErr w:type="spellEnd"/>
      <w:r w:rsidRPr="00704B48">
        <w:rPr>
          <w:sz w:val="24"/>
          <w:szCs w:val="24"/>
          <w:lang w:val="ru-RU"/>
        </w:rPr>
        <w:t xml:space="preserve">, </w:t>
      </w:r>
      <w:proofErr w:type="spellStart"/>
      <w:r w:rsidRPr="00704B48">
        <w:rPr>
          <w:sz w:val="24"/>
          <w:szCs w:val="24"/>
          <w:lang w:val="ru-RU"/>
        </w:rPr>
        <w:t>дејност</w:t>
      </w:r>
      <w:proofErr w:type="spellEnd"/>
      <w:r w:rsidRPr="00704B48">
        <w:rPr>
          <w:sz w:val="24"/>
          <w:szCs w:val="24"/>
          <w:lang w:val="ru-RU"/>
        </w:rPr>
        <w:t xml:space="preserve"> или </w:t>
      </w:r>
      <w:proofErr w:type="spellStart"/>
      <w:r w:rsidRPr="00704B48">
        <w:rPr>
          <w:sz w:val="24"/>
          <w:szCs w:val="24"/>
          <w:lang w:val="ru-RU"/>
        </w:rPr>
        <w:t>должноста</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дело и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основа на </w:t>
      </w:r>
      <w:proofErr w:type="spellStart"/>
      <w:r w:rsidRPr="00704B48">
        <w:rPr>
          <w:sz w:val="24"/>
          <w:szCs w:val="24"/>
          <w:lang w:val="ru-RU"/>
        </w:rPr>
        <w:t>природата</w:t>
      </w:r>
      <w:proofErr w:type="spellEnd"/>
      <w:r w:rsidRPr="00704B48">
        <w:rPr>
          <w:sz w:val="24"/>
          <w:szCs w:val="24"/>
          <w:lang w:val="ru-RU"/>
        </w:rPr>
        <w:t xml:space="preserve"> на </w:t>
      </w:r>
      <w:proofErr w:type="spellStart"/>
      <w:r w:rsidRPr="00704B48">
        <w:rPr>
          <w:sz w:val="24"/>
          <w:szCs w:val="24"/>
          <w:lang w:val="ru-RU"/>
        </w:rPr>
        <w:t>извршеното</w:t>
      </w:r>
      <w:proofErr w:type="spellEnd"/>
      <w:r w:rsidRPr="00704B48">
        <w:rPr>
          <w:sz w:val="24"/>
          <w:szCs w:val="24"/>
          <w:lang w:val="ru-RU"/>
        </w:rPr>
        <w:t xml:space="preserve"> дело и </w:t>
      </w:r>
      <w:proofErr w:type="spellStart"/>
      <w:r w:rsidRPr="00704B48">
        <w:rPr>
          <w:sz w:val="24"/>
          <w:szCs w:val="24"/>
          <w:lang w:val="ru-RU"/>
        </w:rPr>
        <w:t>околностите</w:t>
      </w:r>
      <w:proofErr w:type="spellEnd"/>
      <w:r w:rsidRPr="00704B48">
        <w:rPr>
          <w:sz w:val="24"/>
          <w:szCs w:val="24"/>
          <w:lang w:val="ru-RU"/>
        </w:rPr>
        <w:t xml:space="preserve"> под кои е </w:t>
      </w:r>
      <w:proofErr w:type="spellStart"/>
      <w:r w:rsidRPr="00704B48">
        <w:rPr>
          <w:sz w:val="24"/>
          <w:szCs w:val="24"/>
          <w:lang w:val="ru-RU"/>
        </w:rPr>
        <w:t>сторено</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очекува</w:t>
      </w:r>
      <w:proofErr w:type="spellEnd"/>
      <w:r w:rsidRPr="00704B48">
        <w:rPr>
          <w:sz w:val="24"/>
          <w:szCs w:val="24"/>
          <w:lang w:val="ru-RU"/>
        </w:rPr>
        <w:t xml:space="preserve"> дека </w:t>
      </w:r>
      <w:proofErr w:type="spellStart"/>
      <w:r w:rsidRPr="00704B48">
        <w:rPr>
          <w:sz w:val="24"/>
          <w:szCs w:val="24"/>
          <w:lang w:val="ru-RU"/>
        </w:rPr>
        <w:t>таквата</w:t>
      </w:r>
      <w:proofErr w:type="spellEnd"/>
      <w:r w:rsidRPr="00704B48">
        <w:rPr>
          <w:sz w:val="24"/>
          <w:szCs w:val="24"/>
          <w:lang w:val="ru-RU"/>
        </w:rPr>
        <w:t xml:space="preserve"> </w:t>
      </w:r>
      <w:proofErr w:type="spellStart"/>
      <w:r w:rsidRPr="00704B48">
        <w:rPr>
          <w:sz w:val="24"/>
          <w:szCs w:val="24"/>
          <w:lang w:val="ru-RU"/>
        </w:rPr>
        <w:t>дејност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злоупотреби за повторно </w:t>
      </w:r>
      <w:proofErr w:type="spellStart"/>
      <w:r w:rsidRPr="00704B48">
        <w:rPr>
          <w:sz w:val="24"/>
          <w:szCs w:val="24"/>
          <w:lang w:val="ru-RU"/>
        </w:rPr>
        <w:t>вршење</w:t>
      </w:r>
      <w:proofErr w:type="spellEnd"/>
      <w:r w:rsidRPr="00704B48">
        <w:rPr>
          <w:sz w:val="24"/>
          <w:szCs w:val="24"/>
          <w:lang w:val="ru-RU"/>
        </w:rPr>
        <w:t xml:space="preserve"> </w:t>
      </w:r>
      <w:proofErr w:type="spellStart"/>
      <w:r w:rsidRPr="00704B48">
        <w:rPr>
          <w:sz w:val="24"/>
          <w:szCs w:val="24"/>
          <w:lang w:val="ru-RU"/>
        </w:rPr>
        <w:t>кривично</w:t>
      </w:r>
      <w:proofErr w:type="spellEnd"/>
      <w:r w:rsidRPr="00704B48">
        <w:rPr>
          <w:sz w:val="24"/>
          <w:szCs w:val="24"/>
          <w:lang w:val="ru-RU"/>
        </w:rPr>
        <w:t xml:space="preserve"> дело.</w:t>
      </w:r>
    </w:p>
    <w:p w14:paraId="243FF649" w14:textId="77777777" w:rsidR="00CF5C4B" w:rsidRPr="00704B48" w:rsidRDefault="009F5657" w:rsidP="00CF5C4B">
      <w:pPr>
        <w:pStyle w:val="NoSpacing"/>
        <w:numPr>
          <w:ilvl w:val="0"/>
          <w:numId w:val="483"/>
        </w:numPr>
        <w:ind w:left="0" w:firstLine="360"/>
        <w:jc w:val="both"/>
        <w:rPr>
          <w:sz w:val="24"/>
          <w:szCs w:val="24"/>
          <w:lang w:val="ru-RU"/>
        </w:rPr>
      </w:pP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(1) на </w:t>
      </w:r>
      <w:proofErr w:type="spellStart"/>
      <w:r w:rsidRPr="00704B48">
        <w:rPr>
          <w:sz w:val="24"/>
          <w:lang w:val="ru-RU"/>
        </w:rPr>
        <w:t>овој</w:t>
      </w:r>
      <w:proofErr w:type="spellEnd"/>
      <w:r w:rsidRPr="00704B48">
        <w:rPr>
          <w:sz w:val="24"/>
          <w:lang w:val="ru-RU"/>
        </w:rPr>
        <w:t xml:space="preserve"> член се </w:t>
      </w:r>
      <w:proofErr w:type="spellStart"/>
      <w:r w:rsidRPr="00704B48">
        <w:rPr>
          <w:sz w:val="24"/>
          <w:lang w:val="ru-RU"/>
        </w:rPr>
        <w:t>однесува</w:t>
      </w:r>
      <w:proofErr w:type="spellEnd"/>
      <w:r w:rsidRPr="00704B48">
        <w:rPr>
          <w:sz w:val="24"/>
          <w:lang w:val="ru-RU"/>
        </w:rPr>
        <w:t xml:space="preserve"> и на забрана за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должност</w:t>
      </w:r>
      <w:proofErr w:type="spellEnd"/>
      <w:r w:rsidRPr="00704B48">
        <w:rPr>
          <w:sz w:val="24"/>
          <w:lang w:val="ru-RU"/>
        </w:rPr>
        <w:t xml:space="preserve"> на </w:t>
      </w:r>
      <w:proofErr w:type="spellStart"/>
      <w:r w:rsidRPr="00704B48">
        <w:rPr>
          <w:sz w:val="24"/>
          <w:lang w:val="ru-RU"/>
        </w:rPr>
        <w:t>службено</w:t>
      </w:r>
      <w:proofErr w:type="spellEnd"/>
      <w:r w:rsidRPr="00704B48">
        <w:rPr>
          <w:sz w:val="24"/>
          <w:lang w:val="ru-RU"/>
        </w:rPr>
        <w:t xml:space="preserve"> лице, </w:t>
      </w:r>
      <w:proofErr w:type="spellStart"/>
      <w:r w:rsidRPr="00704B48">
        <w:rPr>
          <w:sz w:val="24"/>
          <w:lang w:val="ru-RU"/>
        </w:rPr>
        <w:t>одговорно</w:t>
      </w:r>
      <w:proofErr w:type="spellEnd"/>
      <w:r w:rsidRPr="00704B48">
        <w:rPr>
          <w:sz w:val="24"/>
          <w:lang w:val="ru-RU"/>
        </w:rPr>
        <w:t xml:space="preserve"> лице во </w:t>
      </w:r>
      <w:proofErr w:type="spellStart"/>
      <w:r w:rsidRPr="00704B48">
        <w:rPr>
          <w:sz w:val="24"/>
          <w:lang w:val="ru-RU"/>
        </w:rPr>
        <w:t>правно</w:t>
      </w:r>
      <w:proofErr w:type="spellEnd"/>
      <w:r w:rsidRPr="00704B48">
        <w:rPr>
          <w:sz w:val="24"/>
          <w:lang w:val="ru-RU"/>
        </w:rPr>
        <w:t xml:space="preserve"> лице или лице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врши</w:t>
      </w:r>
      <w:proofErr w:type="spellEnd"/>
      <w:r w:rsidRPr="00704B48">
        <w:rPr>
          <w:sz w:val="24"/>
          <w:lang w:val="ru-RU"/>
        </w:rPr>
        <w:t xml:space="preserve"> </w:t>
      </w:r>
      <w:proofErr w:type="spellStart"/>
      <w:r w:rsidRPr="00704B48">
        <w:rPr>
          <w:sz w:val="24"/>
          <w:lang w:val="ru-RU"/>
        </w:rPr>
        <w:t>работи</w:t>
      </w:r>
      <w:proofErr w:type="spellEnd"/>
      <w:r w:rsidRPr="00704B48">
        <w:rPr>
          <w:sz w:val="24"/>
          <w:lang w:val="ru-RU"/>
        </w:rPr>
        <w:t xml:space="preserve"> од </w:t>
      </w:r>
      <w:proofErr w:type="spellStart"/>
      <w:r w:rsidRPr="00704B48">
        <w:rPr>
          <w:sz w:val="24"/>
          <w:lang w:val="ru-RU"/>
        </w:rPr>
        <w:t>јавен</w:t>
      </w:r>
      <w:proofErr w:type="spellEnd"/>
      <w:r w:rsidR="00CF5C4B" w:rsidRPr="00704B48">
        <w:rPr>
          <w:sz w:val="24"/>
          <w:lang w:val="ru-RU"/>
        </w:rPr>
        <w:t xml:space="preserve"> </w:t>
      </w:r>
      <w:r w:rsidRPr="00704B48">
        <w:rPr>
          <w:sz w:val="24"/>
          <w:lang w:val="ru-RU"/>
        </w:rPr>
        <w:t>интерес.</w:t>
      </w:r>
    </w:p>
    <w:p w14:paraId="44D8268F" w14:textId="77777777" w:rsidR="00CF5C4B" w:rsidRPr="00704B48" w:rsidRDefault="009F5657" w:rsidP="00CF5C4B">
      <w:pPr>
        <w:pStyle w:val="NoSpacing"/>
        <w:numPr>
          <w:ilvl w:val="0"/>
          <w:numId w:val="483"/>
        </w:numPr>
        <w:ind w:left="0" w:firstLine="360"/>
        <w:jc w:val="both"/>
        <w:rPr>
          <w:sz w:val="24"/>
          <w:szCs w:val="24"/>
          <w:lang w:val="ru-RU"/>
        </w:rPr>
      </w:pPr>
      <w:r w:rsidRPr="00704B48">
        <w:rPr>
          <w:sz w:val="24"/>
          <w:lang w:val="ru-RU"/>
        </w:rPr>
        <w:t xml:space="preserve">Во </w:t>
      </w:r>
      <w:proofErr w:type="spellStart"/>
      <w:r w:rsidRPr="00704B48">
        <w:rPr>
          <w:sz w:val="24"/>
          <w:lang w:val="ru-RU"/>
        </w:rPr>
        <w:t>случаите</w:t>
      </w:r>
      <w:proofErr w:type="spellEnd"/>
      <w:r w:rsidRPr="00704B48">
        <w:rPr>
          <w:sz w:val="24"/>
          <w:lang w:val="ru-RU"/>
        </w:rPr>
        <w:t xml:space="preserve"> </w:t>
      </w:r>
      <w:proofErr w:type="spellStart"/>
      <w:r w:rsidRPr="00704B48">
        <w:rPr>
          <w:sz w:val="24"/>
          <w:lang w:val="ru-RU"/>
        </w:rPr>
        <w:t>определени</w:t>
      </w:r>
      <w:proofErr w:type="spellEnd"/>
      <w:r w:rsidRPr="00704B48">
        <w:rPr>
          <w:sz w:val="24"/>
          <w:lang w:val="ru-RU"/>
        </w:rPr>
        <w:t xml:space="preserve"> со закон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пропише</w:t>
      </w:r>
      <w:proofErr w:type="spellEnd"/>
      <w:r w:rsidRPr="00704B48">
        <w:rPr>
          <w:sz w:val="24"/>
          <w:lang w:val="ru-RU"/>
        </w:rPr>
        <w:t xml:space="preserve"> </w:t>
      </w:r>
      <w:proofErr w:type="spellStart"/>
      <w:r w:rsidRPr="00704B48">
        <w:rPr>
          <w:sz w:val="24"/>
          <w:lang w:val="ru-RU"/>
        </w:rPr>
        <w:t>задолжително</w:t>
      </w:r>
      <w:proofErr w:type="spellEnd"/>
      <w:r w:rsidRPr="00704B48">
        <w:rPr>
          <w:sz w:val="24"/>
          <w:lang w:val="ru-RU"/>
        </w:rPr>
        <w:t xml:space="preserve"> </w:t>
      </w:r>
      <w:proofErr w:type="spellStart"/>
      <w:r w:rsidRPr="00704B48">
        <w:rPr>
          <w:sz w:val="24"/>
          <w:lang w:val="ru-RU"/>
        </w:rPr>
        <w:t>изрекување</w:t>
      </w:r>
      <w:proofErr w:type="spellEnd"/>
      <w:r w:rsidRPr="00704B48">
        <w:rPr>
          <w:sz w:val="24"/>
          <w:lang w:val="ru-RU"/>
        </w:rPr>
        <w:t xml:space="preserve"> на </w:t>
      </w:r>
      <w:proofErr w:type="spellStart"/>
      <w:r w:rsidRPr="00704B48">
        <w:rPr>
          <w:sz w:val="24"/>
          <w:lang w:val="ru-RU"/>
        </w:rPr>
        <w:t>забраната</w:t>
      </w:r>
      <w:proofErr w:type="spellEnd"/>
      <w:r w:rsidRPr="00704B48">
        <w:rPr>
          <w:sz w:val="24"/>
          <w:lang w:val="ru-RU"/>
        </w:rPr>
        <w:t xml:space="preserve"> </w:t>
      </w:r>
      <w:proofErr w:type="spellStart"/>
      <w:r w:rsidRPr="00704B48">
        <w:rPr>
          <w:sz w:val="24"/>
          <w:lang w:val="ru-RU"/>
        </w:rPr>
        <w:t>заедно</w:t>
      </w:r>
      <w:proofErr w:type="spellEnd"/>
      <w:r w:rsidRPr="00704B48">
        <w:rPr>
          <w:sz w:val="24"/>
          <w:lang w:val="ru-RU"/>
        </w:rPr>
        <w:t xml:space="preserve"> со </w:t>
      </w:r>
      <w:proofErr w:type="spellStart"/>
      <w:r w:rsidRPr="00704B48">
        <w:rPr>
          <w:sz w:val="24"/>
          <w:lang w:val="ru-RU"/>
        </w:rPr>
        <w:t>казната</w:t>
      </w:r>
      <w:proofErr w:type="spellEnd"/>
      <w:r w:rsidRPr="00704B48">
        <w:rPr>
          <w:sz w:val="24"/>
          <w:lang w:val="ru-RU"/>
        </w:rPr>
        <w:t xml:space="preserve"> затвор, кога на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е изречена казна затвор во </w:t>
      </w:r>
      <w:proofErr w:type="spellStart"/>
      <w:r w:rsidRPr="00704B48">
        <w:rPr>
          <w:sz w:val="24"/>
          <w:lang w:val="ru-RU"/>
        </w:rPr>
        <w:t>траење</w:t>
      </w:r>
      <w:proofErr w:type="spellEnd"/>
      <w:r w:rsidRPr="00704B48">
        <w:rPr>
          <w:sz w:val="24"/>
          <w:lang w:val="ru-RU"/>
        </w:rPr>
        <w:t xml:space="preserve"> од </w:t>
      </w:r>
      <w:proofErr w:type="spellStart"/>
      <w:r w:rsidRPr="00704B48">
        <w:rPr>
          <w:sz w:val="24"/>
          <w:lang w:val="ru-RU"/>
        </w:rPr>
        <w:t>најмалку</w:t>
      </w:r>
      <w:proofErr w:type="spellEnd"/>
      <w:r w:rsidRPr="00704B48">
        <w:rPr>
          <w:sz w:val="24"/>
          <w:lang w:val="ru-RU"/>
        </w:rPr>
        <w:t xml:space="preserve"> шест</w:t>
      </w:r>
      <w:r w:rsidR="00CF5C4B" w:rsidRPr="00704B48">
        <w:rPr>
          <w:sz w:val="24"/>
          <w:lang w:val="ru-RU"/>
        </w:rPr>
        <w:t xml:space="preserve"> </w:t>
      </w:r>
      <w:proofErr w:type="spellStart"/>
      <w:r w:rsidRPr="00704B48">
        <w:rPr>
          <w:sz w:val="24"/>
          <w:lang w:val="ru-RU"/>
        </w:rPr>
        <w:t>месец</w:t>
      </w:r>
      <w:r w:rsidR="00CF5C4B" w:rsidRPr="00704B48">
        <w:rPr>
          <w:sz w:val="24"/>
          <w:lang w:val="ru-RU"/>
        </w:rPr>
        <w:t>и</w:t>
      </w:r>
      <w:proofErr w:type="spellEnd"/>
      <w:r w:rsidRPr="00704B48">
        <w:rPr>
          <w:sz w:val="24"/>
          <w:lang w:val="ru-RU"/>
        </w:rPr>
        <w:t>.</w:t>
      </w:r>
    </w:p>
    <w:p w14:paraId="334C2633" w14:textId="77777777" w:rsidR="00CF5C4B" w:rsidRPr="00704B48" w:rsidRDefault="009F5657" w:rsidP="00CF5C4B">
      <w:pPr>
        <w:pStyle w:val="NoSpacing"/>
        <w:numPr>
          <w:ilvl w:val="0"/>
          <w:numId w:val="483"/>
        </w:numPr>
        <w:ind w:left="0" w:firstLine="360"/>
        <w:jc w:val="both"/>
        <w:rPr>
          <w:sz w:val="24"/>
          <w:szCs w:val="24"/>
          <w:lang w:val="ru-RU"/>
        </w:rPr>
      </w:pPr>
      <w:proofErr w:type="spellStart"/>
      <w:r w:rsidRPr="00704B48">
        <w:rPr>
          <w:sz w:val="24"/>
          <w:lang w:val="ru-RU"/>
        </w:rPr>
        <w:t>Судот</w:t>
      </w:r>
      <w:proofErr w:type="spellEnd"/>
      <w:r w:rsidRPr="00704B48">
        <w:rPr>
          <w:sz w:val="24"/>
          <w:lang w:val="ru-RU"/>
        </w:rPr>
        <w:t xml:space="preserve"> го </w:t>
      </w:r>
      <w:proofErr w:type="spellStart"/>
      <w:r w:rsidRPr="00704B48">
        <w:rPr>
          <w:sz w:val="24"/>
          <w:lang w:val="ru-RU"/>
        </w:rPr>
        <w:t>определува</w:t>
      </w:r>
      <w:proofErr w:type="spellEnd"/>
      <w:r w:rsidRPr="00704B48">
        <w:rPr>
          <w:sz w:val="24"/>
          <w:lang w:val="ru-RU"/>
        </w:rPr>
        <w:t xml:space="preserve"> </w:t>
      </w:r>
      <w:proofErr w:type="spellStart"/>
      <w:r w:rsidRPr="00704B48">
        <w:rPr>
          <w:sz w:val="24"/>
          <w:lang w:val="ru-RU"/>
        </w:rPr>
        <w:t>траењето</w:t>
      </w:r>
      <w:proofErr w:type="spellEnd"/>
      <w:r w:rsidRPr="00704B48">
        <w:rPr>
          <w:sz w:val="24"/>
          <w:lang w:val="ru-RU"/>
        </w:rPr>
        <w:t xml:space="preserve"> на </w:t>
      </w:r>
      <w:proofErr w:type="spellStart"/>
      <w:r w:rsidRPr="00704B48">
        <w:rPr>
          <w:sz w:val="24"/>
          <w:lang w:val="ru-RU"/>
        </w:rPr>
        <w:t>забраната</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w:t>
      </w:r>
      <w:r w:rsidR="002E751C" w:rsidRPr="00704B48">
        <w:rPr>
          <w:sz w:val="24"/>
          <w:lang w:val="ru-RU"/>
        </w:rPr>
        <w:t>(</w:t>
      </w:r>
      <w:r w:rsidRPr="00704B48">
        <w:rPr>
          <w:sz w:val="24"/>
          <w:lang w:val="ru-RU"/>
        </w:rPr>
        <w:t>1</w:t>
      </w:r>
      <w:r w:rsidR="002E751C" w:rsidRPr="00704B48">
        <w:rPr>
          <w:sz w:val="24"/>
          <w:lang w:val="ru-RU"/>
        </w:rPr>
        <w:t xml:space="preserve">) на </w:t>
      </w:r>
      <w:proofErr w:type="spellStart"/>
      <w:r w:rsidR="002E751C" w:rsidRPr="00704B48">
        <w:rPr>
          <w:sz w:val="24"/>
          <w:lang w:val="ru-RU"/>
        </w:rPr>
        <w:t>овој</w:t>
      </w:r>
      <w:proofErr w:type="spellEnd"/>
      <w:r w:rsidR="002E751C" w:rsidRPr="00704B48">
        <w:rPr>
          <w:sz w:val="24"/>
          <w:lang w:val="ru-RU"/>
        </w:rPr>
        <w:t xml:space="preserve"> член</w:t>
      </w:r>
      <w:r w:rsidRPr="00704B48">
        <w:rPr>
          <w:sz w:val="24"/>
          <w:lang w:val="ru-RU"/>
        </w:rPr>
        <w:t xml:space="preserve">, кое не </w:t>
      </w:r>
      <w:proofErr w:type="spellStart"/>
      <w:r w:rsidRPr="00704B48">
        <w:rPr>
          <w:sz w:val="24"/>
          <w:lang w:val="ru-RU"/>
        </w:rPr>
        <w:t>може</w:t>
      </w:r>
      <w:proofErr w:type="spellEnd"/>
      <w:r w:rsidRPr="00704B48">
        <w:rPr>
          <w:sz w:val="24"/>
          <w:lang w:val="ru-RU"/>
        </w:rPr>
        <w:t xml:space="preserve"> да биде </w:t>
      </w:r>
      <w:proofErr w:type="spellStart"/>
      <w:r w:rsidRPr="00704B48">
        <w:rPr>
          <w:sz w:val="24"/>
          <w:lang w:val="ru-RU"/>
        </w:rPr>
        <w:t>пократко</w:t>
      </w:r>
      <w:proofErr w:type="spellEnd"/>
      <w:r w:rsidRPr="00704B48">
        <w:rPr>
          <w:sz w:val="24"/>
          <w:lang w:val="ru-RU"/>
        </w:rPr>
        <w:t xml:space="preserve"> од </w:t>
      </w:r>
      <w:proofErr w:type="spellStart"/>
      <w:r w:rsidRPr="00704B48">
        <w:rPr>
          <w:sz w:val="24"/>
          <w:lang w:val="ru-RU"/>
        </w:rPr>
        <w:t>една</w:t>
      </w:r>
      <w:proofErr w:type="spellEnd"/>
      <w:r w:rsidRPr="00704B48">
        <w:rPr>
          <w:sz w:val="24"/>
          <w:lang w:val="ru-RU"/>
        </w:rPr>
        <w:t xml:space="preserve"> </w:t>
      </w:r>
      <w:proofErr w:type="spellStart"/>
      <w:r w:rsidRPr="00704B48">
        <w:rPr>
          <w:sz w:val="24"/>
          <w:lang w:val="ru-RU"/>
        </w:rPr>
        <w:t>ниту</w:t>
      </w:r>
      <w:proofErr w:type="spellEnd"/>
      <w:r w:rsidRPr="00704B48">
        <w:rPr>
          <w:sz w:val="24"/>
          <w:lang w:val="ru-RU"/>
        </w:rPr>
        <w:t xml:space="preserve"> </w:t>
      </w:r>
      <w:proofErr w:type="spellStart"/>
      <w:r w:rsidRPr="00704B48">
        <w:rPr>
          <w:sz w:val="24"/>
          <w:lang w:val="ru-RU"/>
        </w:rPr>
        <w:t>подолго</w:t>
      </w:r>
      <w:proofErr w:type="spellEnd"/>
      <w:r w:rsidRPr="00704B48">
        <w:rPr>
          <w:sz w:val="24"/>
          <w:lang w:val="ru-RU"/>
        </w:rPr>
        <w:t xml:space="preserve"> од </w:t>
      </w:r>
      <w:proofErr w:type="spellStart"/>
      <w:r w:rsidRPr="00704B48">
        <w:rPr>
          <w:sz w:val="24"/>
          <w:lang w:val="ru-RU"/>
        </w:rPr>
        <w:t>десет</w:t>
      </w:r>
      <w:proofErr w:type="spellEnd"/>
      <w:r w:rsidRPr="00704B48">
        <w:rPr>
          <w:sz w:val="24"/>
          <w:lang w:val="ru-RU"/>
        </w:rPr>
        <w:t xml:space="preserve"> </w:t>
      </w:r>
      <w:proofErr w:type="spellStart"/>
      <w:r w:rsidRPr="00704B48">
        <w:rPr>
          <w:sz w:val="24"/>
          <w:lang w:val="ru-RU"/>
        </w:rPr>
        <w:t>години</w:t>
      </w:r>
      <w:proofErr w:type="spellEnd"/>
      <w:r w:rsidRPr="00704B48">
        <w:rPr>
          <w:sz w:val="24"/>
          <w:lang w:val="ru-RU"/>
        </w:rPr>
        <w:t xml:space="preserve">, </w:t>
      </w:r>
      <w:proofErr w:type="spellStart"/>
      <w:r w:rsidRPr="00704B48">
        <w:rPr>
          <w:sz w:val="24"/>
          <w:lang w:val="ru-RU"/>
        </w:rPr>
        <w:t>сметајќи</w:t>
      </w:r>
      <w:proofErr w:type="spellEnd"/>
      <w:r w:rsidRPr="00704B48">
        <w:rPr>
          <w:sz w:val="24"/>
          <w:lang w:val="ru-RU"/>
        </w:rPr>
        <w:t xml:space="preserve"> од </w:t>
      </w:r>
      <w:proofErr w:type="spellStart"/>
      <w:r w:rsidRPr="00704B48">
        <w:rPr>
          <w:sz w:val="24"/>
          <w:lang w:val="ru-RU"/>
        </w:rPr>
        <w:t>денот</w:t>
      </w:r>
      <w:proofErr w:type="spellEnd"/>
      <w:r w:rsidRPr="00704B48">
        <w:rPr>
          <w:sz w:val="24"/>
          <w:lang w:val="ru-RU"/>
        </w:rPr>
        <w:t xml:space="preserve"> на </w:t>
      </w:r>
      <w:proofErr w:type="spellStart"/>
      <w:r w:rsidRPr="00704B48">
        <w:rPr>
          <w:sz w:val="24"/>
          <w:lang w:val="ru-RU"/>
        </w:rPr>
        <w:t>правосилноста</w:t>
      </w:r>
      <w:proofErr w:type="spellEnd"/>
      <w:r w:rsidRPr="00704B48">
        <w:rPr>
          <w:sz w:val="24"/>
          <w:lang w:val="ru-RU"/>
        </w:rPr>
        <w:t xml:space="preserve"> на </w:t>
      </w:r>
      <w:proofErr w:type="spellStart"/>
      <w:r w:rsidRPr="00704B48">
        <w:rPr>
          <w:sz w:val="24"/>
          <w:lang w:val="ru-RU"/>
        </w:rPr>
        <w:t>одлуката</w:t>
      </w:r>
      <w:proofErr w:type="spellEnd"/>
      <w:r w:rsidRPr="00704B48">
        <w:rPr>
          <w:sz w:val="24"/>
          <w:lang w:val="ru-RU"/>
        </w:rPr>
        <w:t xml:space="preserve">, со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времето</w:t>
      </w:r>
      <w:proofErr w:type="spellEnd"/>
      <w:r w:rsidRPr="00704B48">
        <w:rPr>
          <w:sz w:val="24"/>
          <w:lang w:val="ru-RU"/>
        </w:rPr>
        <w:t xml:space="preserve"> </w:t>
      </w:r>
      <w:proofErr w:type="spellStart"/>
      <w:r w:rsidRPr="00704B48">
        <w:rPr>
          <w:sz w:val="24"/>
          <w:lang w:val="ru-RU"/>
        </w:rPr>
        <w:t>поминато</w:t>
      </w:r>
      <w:proofErr w:type="spellEnd"/>
      <w:r w:rsidRPr="00704B48">
        <w:rPr>
          <w:sz w:val="24"/>
          <w:lang w:val="ru-RU"/>
        </w:rPr>
        <w:t xml:space="preserve"> во затвор не се </w:t>
      </w:r>
      <w:proofErr w:type="spellStart"/>
      <w:r w:rsidRPr="00704B48">
        <w:rPr>
          <w:sz w:val="24"/>
          <w:lang w:val="ru-RU"/>
        </w:rPr>
        <w:t>засметува</w:t>
      </w:r>
      <w:proofErr w:type="spellEnd"/>
      <w:r w:rsidRPr="00704B48">
        <w:rPr>
          <w:sz w:val="24"/>
          <w:lang w:val="ru-RU"/>
        </w:rPr>
        <w:t xml:space="preserve"> во </w:t>
      </w:r>
      <w:proofErr w:type="spellStart"/>
      <w:r w:rsidRPr="00704B48">
        <w:rPr>
          <w:sz w:val="24"/>
          <w:lang w:val="ru-RU"/>
        </w:rPr>
        <w:t>времето</w:t>
      </w:r>
      <w:proofErr w:type="spellEnd"/>
      <w:r w:rsidRPr="00704B48">
        <w:rPr>
          <w:sz w:val="24"/>
          <w:lang w:val="ru-RU"/>
        </w:rPr>
        <w:t xml:space="preserve"> на </w:t>
      </w:r>
      <w:proofErr w:type="spellStart"/>
      <w:r w:rsidRPr="00704B48">
        <w:rPr>
          <w:sz w:val="24"/>
          <w:lang w:val="ru-RU"/>
        </w:rPr>
        <w:t>нејзиното</w:t>
      </w:r>
      <w:proofErr w:type="spellEnd"/>
      <w:r w:rsidR="00CF5C4B" w:rsidRPr="00704B48">
        <w:rPr>
          <w:sz w:val="24"/>
          <w:lang w:val="ru-RU"/>
        </w:rPr>
        <w:t xml:space="preserve"> </w:t>
      </w:r>
      <w:proofErr w:type="spellStart"/>
      <w:r w:rsidRPr="00704B48">
        <w:rPr>
          <w:sz w:val="24"/>
          <w:lang w:val="ru-RU"/>
        </w:rPr>
        <w:t>траење</w:t>
      </w:r>
      <w:proofErr w:type="spellEnd"/>
      <w:r w:rsidRPr="00704B48">
        <w:rPr>
          <w:sz w:val="24"/>
          <w:lang w:val="ru-RU"/>
        </w:rPr>
        <w:t>.</w:t>
      </w:r>
    </w:p>
    <w:p w14:paraId="0B623BBC" w14:textId="77777777" w:rsidR="00437DEC" w:rsidRPr="00704B48" w:rsidRDefault="009F5657" w:rsidP="00CF5C4B">
      <w:pPr>
        <w:pStyle w:val="NoSpacing"/>
        <w:numPr>
          <w:ilvl w:val="0"/>
          <w:numId w:val="483"/>
        </w:numPr>
        <w:ind w:left="0" w:firstLine="360"/>
        <w:jc w:val="both"/>
        <w:rPr>
          <w:sz w:val="24"/>
          <w:szCs w:val="24"/>
          <w:lang w:val="ru-RU"/>
        </w:rPr>
      </w:pPr>
      <w:r w:rsidRPr="00704B48">
        <w:rPr>
          <w:sz w:val="24"/>
          <w:lang w:val="ru-RU"/>
        </w:rPr>
        <w:t xml:space="preserve">При </w:t>
      </w:r>
      <w:proofErr w:type="spellStart"/>
      <w:r w:rsidRPr="00704B48">
        <w:rPr>
          <w:sz w:val="24"/>
          <w:lang w:val="ru-RU"/>
        </w:rPr>
        <w:t>изрекувањето</w:t>
      </w:r>
      <w:proofErr w:type="spellEnd"/>
      <w:r w:rsidRPr="00704B48">
        <w:rPr>
          <w:sz w:val="24"/>
          <w:lang w:val="ru-RU"/>
        </w:rPr>
        <w:t xml:space="preserve"> условна </w:t>
      </w:r>
      <w:proofErr w:type="spellStart"/>
      <w:r w:rsidRPr="00704B48">
        <w:rPr>
          <w:sz w:val="24"/>
          <w:lang w:val="ru-RU"/>
        </w:rPr>
        <w:t>осуда</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определи дека </w:t>
      </w:r>
      <w:proofErr w:type="spellStart"/>
      <w:r w:rsidRPr="00704B48">
        <w:rPr>
          <w:sz w:val="24"/>
          <w:lang w:val="ru-RU"/>
        </w:rPr>
        <w:t>таа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w:t>
      </w:r>
      <w:proofErr w:type="spellStart"/>
      <w:r w:rsidRPr="00704B48">
        <w:rPr>
          <w:sz w:val="24"/>
          <w:lang w:val="ru-RU"/>
        </w:rPr>
        <w:t>отповика</w:t>
      </w:r>
      <w:proofErr w:type="spellEnd"/>
      <w:r w:rsidRPr="00704B48">
        <w:rPr>
          <w:sz w:val="24"/>
          <w:lang w:val="ru-RU"/>
        </w:rPr>
        <w:t xml:space="preserve">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прекрши</w:t>
      </w:r>
      <w:proofErr w:type="spellEnd"/>
      <w:r w:rsidRPr="00704B48">
        <w:rPr>
          <w:sz w:val="24"/>
          <w:lang w:val="ru-RU"/>
        </w:rPr>
        <w:t xml:space="preserve"> </w:t>
      </w:r>
      <w:proofErr w:type="spellStart"/>
      <w:r w:rsidRPr="00704B48">
        <w:rPr>
          <w:sz w:val="24"/>
          <w:lang w:val="ru-RU"/>
        </w:rPr>
        <w:t>забраната</w:t>
      </w:r>
      <w:proofErr w:type="spellEnd"/>
      <w:r w:rsidRPr="00704B48">
        <w:rPr>
          <w:sz w:val="24"/>
          <w:lang w:val="ru-RU"/>
        </w:rPr>
        <w:t xml:space="preserve"> на </w:t>
      </w:r>
      <w:proofErr w:type="spellStart"/>
      <w:r w:rsidRPr="00704B48">
        <w:rPr>
          <w:sz w:val="24"/>
          <w:lang w:val="ru-RU"/>
        </w:rPr>
        <w:t>вршење</w:t>
      </w:r>
      <w:proofErr w:type="spellEnd"/>
      <w:r w:rsidRPr="00704B48">
        <w:rPr>
          <w:sz w:val="24"/>
          <w:lang w:val="ru-RU"/>
        </w:rPr>
        <w:t xml:space="preserve"> </w:t>
      </w:r>
      <w:proofErr w:type="spellStart"/>
      <w:r w:rsidRPr="00704B48">
        <w:rPr>
          <w:sz w:val="24"/>
          <w:lang w:val="ru-RU"/>
        </w:rPr>
        <w:t>професија</w:t>
      </w:r>
      <w:proofErr w:type="spellEnd"/>
      <w:r w:rsidRPr="00704B48">
        <w:rPr>
          <w:sz w:val="24"/>
          <w:lang w:val="ru-RU"/>
        </w:rPr>
        <w:t xml:space="preserve">, </w:t>
      </w:r>
      <w:proofErr w:type="spellStart"/>
      <w:r w:rsidRPr="00704B48">
        <w:rPr>
          <w:sz w:val="24"/>
          <w:lang w:val="ru-RU"/>
        </w:rPr>
        <w:t>дејност</w:t>
      </w:r>
      <w:proofErr w:type="spellEnd"/>
      <w:r w:rsidRPr="00704B48">
        <w:rPr>
          <w:sz w:val="24"/>
          <w:lang w:val="ru-RU"/>
        </w:rPr>
        <w:t xml:space="preserve"> или </w:t>
      </w:r>
      <w:proofErr w:type="spellStart"/>
      <w:r w:rsidRPr="00704B48">
        <w:rPr>
          <w:sz w:val="24"/>
          <w:lang w:val="ru-RU"/>
        </w:rPr>
        <w:t>должност</w:t>
      </w:r>
      <w:proofErr w:type="spellEnd"/>
      <w:r w:rsidRPr="00704B48">
        <w:rPr>
          <w:sz w:val="24"/>
          <w:lang w:val="ru-RU"/>
        </w:rPr>
        <w:t>.</w:t>
      </w:r>
    </w:p>
    <w:p w14:paraId="529A6088" w14:textId="77777777" w:rsidR="00C9721F" w:rsidRPr="00704B48" w:rsidRDefault="00C9721F" w:rsidP="00865D74">
      <w:pPr>
        <w:pStyle w:val="NoSpacing"/>
        <w:jc w:val="center"/>
        <w:rPr>
          <w:b/>
          <w:bCs/>
          <w:sz w:val="24"/>
          <w:szCs w:val="24"/>
          <w:lang w:val="ru-RU"/>
        </w:rPr>
      </w:pPr>
    </w:p>
    <w:p w14:paraId="077614F4" w14:textId="77777777" w:rsidR="00D1726F" w:rsidRPr="007517FC" w:rsidRDefault="009F5657" w:rsidP="007517FC">
      <w:pPr>
        <w:pStyle w:val="NoSpacing"/>
        <w:jc w:val="center"/>
        <w:rPr>
          <w:b/>
          <w:bCs/>
          <w:lang w:val="ru-RU"/>
        </w:rPr>
      </w:pPr>
      <w:r w:rsidRPr="00704B48">
        <w:rPr>
          <w:b/>
          <w:bCs/>
          <w:sz w:val="24"/>
          <w:szCs w:val="24"/>
          <w:lang w:val="ru-RU"/>
        </w:rPr>
        <w:t xml:space="preserve">Забрана на </w:t>
      </w:r>
      <w:proofErr w:type="spellStart"/>
      <w:r w:rsidRPr="00704B48">
        <w:rPr>
          <w:b/>
          <w:bCs/>
          <w:sz w:val="24"/>
          <w:szCs w:val="24"/>
          <w:lang w:val="ru-RU"/>
        </w:rPr>
        <w:t>управување</w:t>
      </w:r>
      <w:proofErr w:type="spellEnd"/>
      <w:r w:rsidRPr="00704B48">
        <w:rPr>
          <w:b/>
          <w:bCs/>
          <w:sz w:val="24"/>
          <w:szCs w:val="24"/>
          <w:lang w:val="ru-RU"/>
        </w:rPr>
        <w:t xml:space="preserve"> со </w:t>
      </w:r>
      <w:proofErr w:type="spellStart"/>
      <w:r w:rsidRPr="00704B48">
        <w:rPr>
          <w:b/>
          <w:bCs/>
          <w:sz w:val="24"/>
          <w:szCs w:val="24"/>
          <w:lang w:val="ru-RU"/>
        </w:rPr>
        <w:t>моторно</w:t>
      </w:r>
      <w:proofErr w:type="spellEnd"/>
      <w:r w:rsidRPr="00704B48">
        <w:rPr>
          <w:b/>
          <w:bCs/>
          <w:sz w:val="24"/>
          <w:szCs w:val="24"/>
          <w:lang w:val="ru-RU"/>
        </w:rPr>
        <w:t xml:space="preserve"> возило</w:t>
      </w:r>
    </w:p>
    <w:p w14:paraId="580E9C6C" w14:textId="77777777" w:rsidR="00865D74" w:rsidRPr="00704B48" w:rsidRDefault="00865D74" w:rsidP="00865D74">
      <w:pPr>
        <w:pStyle w:val="NoSpacing"/>
        <w:jc w:val="center"/>
        <w:rPr>
          <w:b/>
          <w:bCs/>
          <w:sz w:val="24"/>
          <w:szCs w:val="24"/>
          <w:lang w:val="ru-RU"/>
        </w:rPr>
      </w:pPr>
    </w:p>
    <w:p w14:paraId="4393B586" w14:textId="77777777" w:rsidR="00D1726F" w:rsidRPr="007517FC" w:rsidRDefault="009F5657" w:rsidP="007517FC">
      <w:pPr>
        <w:pStyle w:val="NoSpacing"/>
        <w:jc w:val="center"/>
        <w:rPr>
          <w:b/>
          <w:bCs/>
          <w:lang w:val="ru-RU"/>
        </w:rPr>
      </w:pPr>
      <w:r w:rsidRPr="00704B48">
        <w:rPr>
          <w:b/>
          <w:bCs/>
          <w:sz w:val="24"/>
          <w:szCs w:val="24"/>
          <w:lang w:val="ru-RU"/>
        </w:rPr>
        <w:t xml:space="preserve">Член </w:t>
      </w:r>
      <w:r w:rsidR="00472F59" w:rsidRPr="00704B48">
        <w:rPr>
          <w:b/>
          <w:bCs/>
          <w:sz w:val="24"/>
          <w:szCs w:val="24"/>
          <w:lang w:val="ru-RU"/>
        </w:rPr>
        <w:t>5</w:t>
      </w:r>
      <w:r w:rsidR="00CB5B5A" w:rsidRPr="00704B48">
        <w:rPr>
          <w:b/>
          <w:bCs/>
          <w:sz w:val="24"/>
          <w:szCs w:val="24"/>
          <w:lang w:val="ru-RU"/>
        </w:rPr>
        <w:t>8</w:t>
      </w:r>
      <w:r w:rsidR="00EF03AC" w:rsidRPr="00704B48">
        <w:rPr>
          <w:b/>
          <w:bCs/>
          <w:sz w:val="24"/>
          <w:szCs w:val="24"/>
          <w:lang w:val="ru-RU"/>
        </w:rPr>
        <w:t xml:space="preserve"> (</w:t>
      </w:r>
      <w:proofErr w:type="spellStart"/>
      <w:r w:rsidR="00EF03AC" w:rsidRPr="00704B48">
        <w:rPr>
          <w:b/>
          <w:bCs/>
          <w:sz w:val="24"/>
          <w:szCs w:val="24"/>
          <w:lang w:val="ru-RU"/>
        </w:rPr>
        <w:t>претходен</w:t>
      </w:r>
      <w:proofErr w:type="spellEnd"/>
      <w:r w:rsidR="00EF03AC" w:rsidRPr="00704B48">
        <w:rPr>
          <w:b/>
          <w:bCs/>
          <w:sz w:val="24"/>
          <w:szCs w:val="24"/>
          <w:lang w:val="ru-RU"/>
        </w:rPr>
        <w:t xml:space="preserve"> член </w:t>
      </w:r>
      <w:r w:rsidRPr="00704B48">
        <w:rPr>
          <w:b/>
          <w:bCs/>
          <w:sz w:val="24"/>
          <w:szCs w:val="24"/>
          <w:lang w:val="ru-RU"/>
        </w:rPr>
        <w:t>38-в</w:t>
      </w:r>
      <w:r w:rsidR="00EF03AC" w:rsidRPr="00704B48">
        <w:rPr>
          <w:b/>
          <w:bCs/>
          <w:sz w:val="24"/>
          <w:szCs w:val="24"/>
          <w:lang w:val="ru-RU"/>
        </w:rPr>
        <w:t>)</w:t>
      </w:r>
    </w:p>
    <w:p w14:paraId="14A7AACD" w14:textId="046850EC" w:rsidR="00437DEC" w:rsidRPr="00704B48" w:rsidRDefault="009F5657" w:rsidP="007517FC">
      <w:pPr>
        <w:pStyle w:val="NoSpacing"/>
        <w:numPr>
          <w:ilvl w:val="0"/>
          <w:numId w:val="613"/>
        </w:numPr>
        <w:ind w:left="0" w:firstLine="360"/>
        <w:jc w:val="both"/>
        <w:rPr>
          <w:sz w:val="24"/>
          <w:szCs w:val="24"/>
          <w:lang w:val="ru-RU"/>
        </w:rPr>
      </w:pPr>
      <w:r w:rsidRPr="00704B48">
        <w:rPr>
          <w:sz w:val="24"/>
          <w:szCs w:val="24"/>
          <w:lang w:val="ru-RU"/>
        </w:rPr>
        <w:t>На</w:t>
      </w:r>
      <w:r w:rsidR="00CF5C4B" w:rsidRPr="00704B48">
        <w:rPr>
          <w:sz w:val="24"/>
          <w:szCs w:val="24"/>
          <w:lang w:val="ru-RU"/>
        </w:rPr>
        <w:t xml:space="preserve"> </w:t>
      </w:r>
      <w:proofErr w:type="spellStart"/>
      <w:r w:rsidRPr="00704B48">
        <w:rPr>
          <w:sz w:val="24"/>
          <w:szCs w:val="24"/>
          <w:lang w:val="ru-RU"/>
        </w:rPr>
        <w:t>сторителот</w:t>
      </w:r>
      <w:proofErr w:type="spellEnd"/>
      <w:r w:rsidR="00CF5C4B" w:rsidRPr="00704B48">
        <w:rPr>
          <w:sz w:val="24"/>
          <w:szCs w:val="24"/>
          <w:lang w:val="ru-RU"/>
        </w:rPr>
        <w:t xml:space="preserve"> </w:t>
      </w:r>
      <w:r w:rsidRPr="00704B48">
        <w:rPr>
          <w:sz w:val="24"/>
          <w:szCs w:val="24"/>
          <w:lang w:val="ru-RU"/>
        </w:rPr>
        <w:t>на</w:t>
      </w:r>
      <w:r w:rsidR="00CF5C4B" w:rsidRPr="00704B48">
        <w:rPr>
          <w:sz w:val="24"/>
          <w:szCs w:val="24"/>
          <w:lang w:val="ru-RU"/>
        </w:rPr>
        <w:t xml:space="preserve"> </w:t>
      </w:r>
      <w:proofErr w:type="spellStart"/>
      <w:r w:rsidRPr="00704B48">
        <w:rPr>
          <w:sz w:val="24"/>
          <w:szCs w:val="24"/>
          <w:lang w:val="ru-RU"/>
        </w:rPr>
        <w:t>кривичното</w:t>
      </w:r>
      <w:proofErr w:type="spellEnd"/>
      <w:r w:rsidR="00CF5C4B" w:rsidRPr="00704B48">
        <w:rPr>
          <w:sz w:val="24"/>
          <w:szCs w:val="24"/>
          <w:lang w:val="ru-RU"/>
        </w:rPr>
        <w:t xml:space="preserve"> </w:t>
      </w:r>
      <w:r w:rsidRPr="00704B48">
        <w:rPr>
          <w:sz w:val="24"/>
          <w:szCs w:val="24"/>
          <w:lang w:val="ru-RU"/>
        </w:rPr>
        <w:t>дело</w:t>
      </w:r>
      <w:r w:rsidR="00CF5C4B" w:rsidRPr="00704B48">
        <w:rPr>
          <w:sz w:val="24"/>
          <w:szCs w:val="24"/>
          <w:lang w:val="ru-RU"/>
        </w:rPr>
        <w:t xml:space="preserve"> </w:t>
      </w:r>
      <w:r w:rsidRPr="00704B48">
        <w:rPr>
          <w:sz w:val="24"/>
          <w:szCs w:val="24"/>
          <w:lang w:val="ru-RU"/>
        </w:rPr>
        <w:t>со</w:t>
      </w:r>
      <w:r w:rsidR="00CF5C4B" w:rsidRPr="00704B48">
        <w:rPr>
          <w:sz w:val="24"/>
          <w:szCs w:val="24"/>
          <w:lang w:val="ru-RU"/>
        </w:rPr>
        <w:t xml:space="preserve"> </w:t>
      </w:r>
      <w:r w:rsidRPr="00704B48">
        <w:rPr>
          <w:sz w:val="24"/>
          <w:szCs w:val="24"/>
          <w:lang w:val="ru-RU"/>
        </w:rPr>
        <w:t>кое</w:t>
      </w:r>
      <w:r w:rsidR="00CF5C4B" w:rsidRPr="00704B48">
        <w:rPr>
          <w:sz w:val="24"/>
          <w:szCs w:val="24"/>
          <w:lang w:val="ru-RU"/>
        </w:rPr>
        <w:t xml:space="preserve"> </w:t>
      </w:r>
      <w:r w:rsidRPr="00704B48">
        <w:rPr>
          <w:sz w:val="24"/>
          <w:szCs w:val="24"/>
          <w:lang w:val="ru-RU"/>
        </w:rPr>
        <w:t>се</w:t>
      </w:r>
      <w:r w:rsidR="00CF5C4B" w:rsidRPr="00704B48">
        <w:rPr>
          <w:sz w:val="24"/>
          <w:szCs w:val="24"/>
          <w:lang w:val="ru-RU"/>
        </w:rPr>
        <w:t xml:space="preserve"> </w:t>
      </w:r>
      <w:proofErr w:type="spellStart"/>
      <w:r w:rsidRPr="00704B48">
        <w:rPr>
          <w:sz w:val="24"/>
          <w:szCs w:val="24"/>
          <w:lang w:val="ru-RU"/>
        </w:rPr>
        <w:t>загрозува</w:t>
      </w:r>
      <w:proofErr w:type="spellEnd"/>
      <w:r w:rsidR="00CF5C4B" w:rsidRPr="00704B48">
        <w:rPr>
          <w:sz w:val="24"/>
          <w:szCs w:val="24"/>
          <w:lang w:val="ru-RU"/>
        </w:rPr>
        <w:t xml:space="preserve"> </w:t>
      </w:r>
      <w:proofErr w:type="spellStart"/>
      <w:r w:rsidRPr="00704B48">
        <w:rPr>
          <w:sz w:val="24"/>
          <w:szCs w:val="24"/>
          <w:lang w:val="ru-RU"/>
        </w:rPr>
        <w:t>јавниот</w:t>
      </w:r>
      <w:proofErr w:type="spellEnd"/>
      <w:r w:rsidR="00CF5C4B" w:rsidRPr="00704B48">
        <w:rPr>
          <w:sz w:val="24"/>
          <w:szCs w:val="24"/>
          <w:lang w:val="ru-RU"/>
        </w:rPr>
        <w:t xml:space="preserve"> </w:t>
      </w:r>
      <w:proofErr w:type="spellStart"/>
      <w:r w:rsidRPr="00704B48">
        <w:rPr>
          <w:sz w:val="24"/>
          <w:szCs w:val="24"/>
          <w:lang w:val="ru-RU"/>
        </w:rPr>
        <w:t>сообраќај</w:t>
      </w:r>
      <w:proofErr w:type="spellEnd"/>
      <w:r w:rsidR="00860579"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w:t>
      </w:r>
      <w:r w:rsidR="00516500" w:rsidRPr="00704B48">
        <w:rPr>
          <w:sz w:val="24"/>
          <w:szCs w:val="24"/>
          <w:lang w:val="mk-MK"/>
        </w:rPr>
        <w:lastRenderedPageBreak/>
        <w:t xml:space="preserve">ќе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изрече</w:t>
      </w:r>
      <w:proofErr w:type="spellEnd"/>
      <w:r w:rsidRPr="00704B48">
        <w:rPr>
          <w:sz w:val="24"/>
          <w:szCs w:val="24"/>
          <w:lang w:val="ru-RU"/>
        </w:rPr>
        <w:t xml:space="preserve"> забрана на </w:t>
      </w:r>
      <w:proofErr w:type="spellStart"/>
      <w:r w:rsidRPr="00704B48">
        <w:rPr>
          <w:sz w:val="24"/>
          <w:szCs w:val="24"/>
          <w:lang w:val="ru-RU"/>
        </w:rPr>
        <w:t>управување</w:t>
      </w:r>
      <w:proofErr w:type="spellEnd"/>
      <w:r w:rsidRPr="00704B48">
        <w:rPr>
          <w:sz w:val="24"/>
          <w:szCs w:val="24"/>
          <w:lang w:val="ru-RU"/>
        </w:rPr>
        <w:t xml:space="preserve"> со </w:t>
      </w:r>
      <w:proofErr w:type="spellStart"/>
      <w:r w:rsidRPr="00704B48">
        <w:rPr>
          <w:sz w:val="24"/>
          <w:szCs w:val="24"/>
          <w:lang w:val="ru-RU"/>
        </w:rPr>
        <w:t>моторно</w:t>
      </w:r>
      <w:proofErr w:type="spellEnd"/>
      <w:r w:rsidRPr="00704B48">
        <w:rPr>
          <w:sz w:val="24"/>
          <w:szCs w:val="24"/>
          <w:lang w:val="ru-RU"/>
        </w:rPr>
        <w:t xml:space="preserve"> возило</w:t>
      </w:r>
      <w:r w:rsidR="00516500" w:rsidRPr="00704B48">
        <w:rPr>
          <w:sz w:val="24"/>
          <w:szCs w:val="24"/>
          <w:lang w:val="ru-RU"/>
        </w:rPr>
        <w:t xml:space="preserve">. </w:t>
      </w:r>
      <w:proofErr w:type="spellStart"/>
      <w:r w:rsidR="00CE0FB3" w:rsidRPr="00704B48">
        <w:rPr>
          <w:sz w:val="24"/>
          <w:szCs w:val="24"/>
          <w:lang w:val="ru-RU"/>
        </w:rPr>
        <w:t>Забраната</w:t>
      </w:r>
      <w:proofErr w:type="spellEnd"/>
      <w:r w:rsidR="00CE0FB3" w:rsidRPr="00704B48">
        <w:rPr>
          <w:sz w:val="24"/>
          <w:szCs w:val="24"/>
          <w:lang w:val="ru-RU"/>
        </w:rPr>
        <w:t xml:space="preserve"> се </w:t>
      </w:r>
      <w:proofErr w:type="spellStart"/>
      <w:r w:rsidR="00CE0FB3" w:rsidRPr="00704B48">
        <w:rPr>
          <w:sz w:val="24"/>
          <w:szCs w:val="24"/>
          <w:lang w:val="ru-RU"/>
        </w:rPr>
        <w:t>однесува</w:t>
      </w:r>
      <w:proofErr w:type="spellEnd"/>
      <w:r w:rsidR="00CE0FB3" w:rsidRPr="00704B48">
        <w:rPr>
          <w:sz w:val="24"/>
          <w:szCs w:val="24"/>
          <w:lang w:val="ru-RU"/>
        </w:rPr>
        <w:t xml:space="preserve"> на сите </w:t>
      </w:r>
      <w:proofErr w:type="spellStart"/>
      <w:r w:rsidR="00CE0FB3" w:rsidRPr="00704B48">
        <w:rPr>
          <w:sz w:val="24"/>
          <w:szCs w:val="24"/>
          <w:lang w:val="ru-RU"/>
        </w:rPr>
        <w:t>видови</w:t>
      </w:r>
      <w:proofErr w:type="spellEnd"/>
      <w:r w:rsidR="00657729" w:rsidRPr="00704B48">
        <w:rPr>
          <w:sz w:val="24"/>
          <w:szCs w:val="24"/>
          <w:lang w:val="ru-RU"/>
        </w:rPr>
        <w:t xml:space="preserve"> возила</w:t>
      </w:r>
      <w:r w:rsidR="00CE0FB3" w:rsidRPr="00704B48">
        <w:rPr>
          <w:sz w:val="24"/>
          <w:szCs w:val="24"/>
          <w:lang w:val="ru-RU"/>
        </w:rPr>
        <w:t xml:space="preserve"> и категории, а по </w:t>
      </w:r>
      <w:proofErr w:type="spellStart"/>
      <w:r w:rsidR="00CE0FB3" w:rsidRPr="00704B48">
        <w:rPr>
          <w:sz w:val="24"/>
          <w:szCs w:val="24"/>
          <w:lang w:val="ru-RU"/>
        </w:rPr>
        <w:t>исклучок</w:t>
      </w:r>
      <w:proofErr w:type="spellEnd"/>
      <w:r w:rsidR="00CE0FB3" w:rsidRPr="00704B48">
        <w:rPr>
          <w:sz w:val="24"/>
          <w:szCs w:val="24"/>
          <w:lang w:val="ru-RU"/>
        </w:rPr>
        <w:t xml:space="preserve"> </w:t>
      </w:r>
      <w:proofErr w:type="spellStart"/>
      <w:r w:rsidR="00CE0FB3" w:rsidRPr="00704B48">
        <w:rPr>
          <w:sz w:val="24"/>
          <w:szCs w:val="24"/>
          <w:lang w:val="ru-RU"/>
        </w:rPr>
        <w:t>одреден</w:t>
      </w:r>
      <w:proofErr w:type="spellEnd"/>
      <w:r w:rsidR="00CE0FB3" w:rsidRPr="00704B48">
        <w:rPr>
          <w:sz w:val="24"/>
          <w:szCs w:val="24"/>
          <w:lang w:val="ru-RU"/>
        </w:rPr>
        <w:t xml:space="preserve"> вид или </w:t>
      </w:r>
      <w:proofErr w:type="spellStart"/>
      <w:r w:rsidR="00CE0FB3" w:rsidRPr="00704B48">
        <w:rPr>
          <w:sz w:val="24"/>
          <w:szCs w:val="24"/>
          <w:lang w:val="ru-RU"/>
        </w:rPr>
        <w:t>категорија</w:t>
      </w:r>
      <w:proofErr w:type="spellEnd"/>
      <w:r w:rsidR="00CE0FB3" w:rsidRPr="00704B48">
        <w:rPr>
          <w:sz w:val="24"/>
          <w:szCs w:val="24"/>
          <w:lang w:val="ru-RU"/>
        </w:rPr>
        <w:t xml:space="preserve"> </w:t>
      </w:r>
      <w:proofErr w:type="spellStart"/>
      <w:r w:rsidR="00CE0FB3" w:rsidRPr="00704B48">
        <w:rPr>
          <w:sz w:val="24"/>
          <w:szCs w:val="24"/>
          <w:lang w:val="ru-RU"/>
        </w:rPr>
        <w:t>може</w:t>
      </w:r>
      <w:proofErr w:type="spellEnd"/>
      <w:r w:rsidR="00CE0FB3" w:rsidRPr="00704B48">
        <w:rPr>
          <w:sz w:val="24"/>
          <w:szCs w:val="24"/>
          <w:lang w:val="ru-RU"/>
        </w:rPr>
        <w:t xml:space="preserve"> да се </w:t>
      </w:r>
      <w:proofErr w:type="spellStart"/>
      <w:r w:rsidR="00CE0FB3" w:rsidRPr="00704B48">
        <w:rPr>
          <w:sz w:val="24"/>
          <w:szCs w:val="24"/>
          <w:lang w:val="ru-RU"/>
        </w:rPr>
        <w:t>изостават</w:t>
      </w:r>
      <w:proofErr w:type="spellEnd"/>
      <w:r w:rsidR="00CE0FB3" w:rsidRPr="00704B48">
        <w:rPr>
          <w:sz w:val="24"/>
          <w:szCs w:val="24"/>
          <w:lang w:val="ru-RU"/>
        </w:rPr>
        <w:t xml:space="preserve">, </w:t>
      </w:r>
      <w:proofErr w:type="spellStart"/>
      <w:r w:rsidR="00CE0FB3" w:rsidRPr="00704B48">
        <w:rPr>
          <w:sz w:val="24"/>
          <w:szCs w:val="24"/>
          <w:lang w:val="ru-RU"/>
        </w:rPr>
        <w:t>ако</w:t>
      </w:r>
      <w:proofErr w:type="spellEnd"/>
      <w:r w:rsidR="00CE0FB3" w:rsidRPr="00704B48">
        <w:rPr>
          <w:sz w:val="24"/>
          <w:szCs w:val="24"/>
          <w:lang w:val="ru-RU"/>
        </w:rPr>
        <w:t xml:space="preserve"> </w:t>
      </w:r>
      <w:proofErr w:type="spellStart"/>
      <w:r w:rsidR="00CE0FB3" w:rsidRPr="00704B48">
        <w:rPr>
          <w:sz w:val="24"/>
          <w:szCs w:val="24"/>
          <w:lang w:val="ru-RU"/>
        </w:rPr>
        <w:t>посебни</w:t>
      </w:r>
      <w:proofErr w:type="spellEnd"/>
      <w:r w:rsidR="00CE0FB3" w:rsidRPr="00704B48">
        <w:rPr>
          <w:sz w:val="24"/>
          <w:szCs w:val="24"/>
          <w:lang w:val="ru-RU"/>
        </w:rPr>
        <w:t xml:space="preserve"> </w:t>
      </w:r>
      <w:proofErr w:type="spellStart"/>
      <w:r w:rsidR="00CE0FB3" w:rsidRPr="00704B48">
        <w:rPr>
          <w:sz w:val="24"/>
          <w:szCs w:val="24"/>
          <w:lang w:val="ru-RU"/>
        </w:rPr>
        <w:t>околности</w:t>
      </w:r>
      <w:proofErr w:type="spellEnd"/>
      <w:r w:rsidR="00CE0FB3" w:rsidRPr="00704B48">
        <w:rPr>
          <w:sz w:val="24"/>
          <w:szCs w:val="24"/>
          <w:lang w:val="ru-RU"/>
        </w:rPr>
        <w:t xml:space="preserve"> </w:t>
      </w:r>
      <w:proofErr w:type="spellStart"/>
      <w:r w:rsidR="00CE0FB3" w:rsidRPr="00704B48">
        <w:rPr>
          <w:sz w:val="24"/>
          <w:szCs w:val="24"/>
          <w:lang w:val="ru-RU"/>
        </w:rPr>
        <w:t>упатуваат</w:t>
      </w:r>
      <w:proofErr w:type="spellEnd"/>
      <w:r w:rsidR="00CE0FB3" w:rsidRPr="00704B48">
        <w:rPr>
          <w:sz w:val="24"/>
          <w:szCs w:val="24"/>
          <w:lang w:val="ru-RU"/>
        </w:rPr>
        <w:t xml:space="preserve"> на </w:t>
      </w:r>
      <w:proofErr w:type="spellStart"/>
      <w:r w:rsidR="00CE0FB3" w:rsidRPr="00704B48">
        <w:rPr>
          <w:sz w:val="24"/>
          <w:szCs w:val="24"/>
          <w:lang w:val="ru-RU"/>
        </w:rPr>
        <w:t>тоа</w:t>
      </w:r>
      <w:proofErr w:type="spellEnd"/>
      <w:r w:rsidR="00CE0FB3" w:rsidRPr="00704B48">
        <w:rPr>
          <w:sz w:val="24"/>
          <w:szCs w:val="24"/>
          <w:lang w:val="ru-RU"/>
        </w:rPr>
        <w:t xml:space="preserve"> дека нема да се </w:t>
      </w:r>
      <w:proofErr w:type="spellStart"/>
      <w:r w:rsidR="00CE0FB3" w:rsidRPr="00704B48">
        <w:rPr>
          <w:sz w:val="24"/>
          <w:szCs w:val="24"/>
          <w:lang w:val="ru-RU"/>
        </w:rPr>
        <w:t>загрози</w:t>
      </w:r>
      <w:proofErr w:type="spellEnd"/>
      <w:r w:rsidR="00CE0FB3" w:rsidRPr="00704B48">
        <w:rPr>
          <w:sz w:val="24"/>
          <w:szCs w:val="24"/>
          <w:lang w:val="ru-RU"/>
        </w:rPr>
        <w:t xml:space="preserve"> </w:t>
      </w:r>
      <w:proofErr w:type="spellStart"/>
      <w:r w:rsidR="00CE0FB3" w:rsidRPr="00704B48">
        <w:rPr>
          <w:sz w:val="24"/>
          <w:szCs w:val="24"/>
          <w:lang w:val="ru-RU"/>
        </w:rPr>
        <w:t>целта</w:t>
      </w:r>
      <w:proofErr w:type="spellEnd"/>
      <w:r w:rsidR="00CE0FB3" w:rsidRPr="00704B48">
        <w:rPr>
          <w:sz w:val="24"/>
          <w:szCs w:val="24"/>
          <w:lang w:val="ru-RU"/>
        </w:rPr>
        <w:t xml:space="preserve"> на </w:t>
      </w:r>
      <w:proofErr w:type="spellStart"/>
      <w:r w:rsidR="00CE0FB3" w:rsidRPr="00704B48">
        <w:rPr>
          <w:sz w:val="24"/>
          <w:szCs w:val="24"/>
          <w:lang w:val="ru-RU"/>
        </w:rPr>
        <w:t>изрекувањето</w:t>
      </w:r>
      <w:proofErr w:type="spellEnd"/>
      <w:r w:rsidR="00CE0FB3" w:rsidRPr="00704B48">
        <w:rPr>
          <w:sz w:val="24"/>
          <w:szCs w:val="24"/>
          <w:lang w:val="ru-RU"/>
        </w:rPr>
        <w:t xml:space="preserve"> на </w:t>
      </w:r>
      <w:proofErr w:type="spellStart"/>
      <w:r w:rsidR="00CE0FB3" w:rsidRPr="00704B48">
        <w:rPr>
          <w:sz w:val="24"/>
          <w:szCs w:val="24"/>
          <w:lang w:val="ru-RU"/>
        </w:rPr>
        <w:t>забраната</w:t>
      </w:r>
      <w:proofErr w:type="spellEnd"/>
      <w:r w:rsidR="00CE0FB3" w:rsidRPr="00704B48">
        <w:rPr>
          <w:sz w:val="24"/>
          <w:szCs w:val="24"/>
          <w:lang w:val="ru-RU"/>
        </w:rPr>
        <w:t>.</w:t>
      </w:r>
      <w:r w:rsidR="00E82BF1">
        <w:rPr>
          <w:sz w:val="24"/>
          <w:szCs w:val="24"/>
          <w:lang w:val="ru-RU"/>
        </w:rPr>
        <w:t xml:space="preserve"> </w:t>
      </w:r>
      <w:r w:rsidR="00CE0FB3" w:rsidRPr="00704B48">
        <w:rPr>
          <w:sz w:val="24"/>
          <w:szCs w:val="24"/>
          <w:lang w:val="ru-RU"/>
        </w:rPr>
        <w:t xml:space="preserve"> </w:t>
      </w:r>
    </w:p>
    <w:p w14:paraId="7F503B22" w14:textId="77777777" w:rsidR="00437DEC" w:rsidRPr="00704B48" w:rsidRDefault="00860579" w:rsidP="00860579">
      <w:pPr>
        <w:pStyle w:val="NoSpacing"/>
        <w:ind w:firstLine="360"/>
        <w:jc w:val="both"/>
        <w:rPr>
          <w:sz w:val="24"/>
          <w:szCs w:val="24"/>
          <w:lang w:val="ru-RU"/>
        </w:rPr>
      </w:pPr>
      <w:r w:rsidRPr="00704B48">
        <w:rPr>
          <w:sz w:val="24"/>
          <w:szCs w:val="24"/>
          <w:lang w:val="ru-RU"/>
        </w:rPr>
        <w:t xml:space="preserve">(2) </w:t>
      </w:r>
      <w:r w:rsidR="009F5657" w:rsidRPr="00704B48">
        <w:rPr>
          <w:sz w:val="24"/>
          <w:szCs w:val="24"/>
          <w:lang w:val="ru-RU"/>
        </w:rPr>
        <w:t xml:space="preserve">При </w:t>
      </w:r>
      <w:proofErr w:type="spellStart"/>
      <w:r w:rsidR="009F5657" w:rsidRPr="00704B48">
        <w:rPr>
          <w:sz w:val="24"/>
          <w:szCs w:val="24"/>
          <w:lang w:val="ru-RU"/>
        </w:rPr>
        <w:t>изрекувањето</w:t>
      </w:r>
      <w:proofErr w:type="spellEnd"/>
      <w:r w:rsidR="009F5657" w:rsidRPr="00704B48">
        <w:rPr>
          <w:sz w:val="24"/>
          <w:szCs w:val="24"/>
          <w:lang w:val="ru-RU"/>
        </w:rPr>
        <w:t xml:space="preserve"> на </w:t>
      </w:r>
      <w:proofErr w:type="spellStart"/>
      <w:r w:rsidR="009F5657" w:rsidRPr="00704B48">
        <w:rPr>
          <w:sz w:val="24"/>
          <w:szCs w:val="24"/>
          <w:lang w:val="ru-RU"/>
        </w:rPr>
        <w:t>казната</w:t>
      </w:r>
      <w:proofErr w:type="spellEnd"/>
      <w:r w:rsidR="009F5657" w:rsidRPr="00704B48">
        <w:rPr>
          <w:sz w:val="24"/>
          <w:szCs w:val="24"/>
          <w:lang w:val="ru-RU"/>
        </w:rPr>
        <w:t xml:space="preserve"> од </w:t>
      </w:r>
      <w:proofErr w:type="spellStart"/>
      <w:r w:rsidR="009F5657" w:rsidRPr="00704B48">
        <w:rPr>
          <w:sz w:val="24"/>
          <w:szCs w:val="24"/>
          <w:lang w:val="ru-RU"/>
        </w:rPr>
        <w:t>ставот</w:t>
      </w:r>
      <w:proofErr w:type="spellEnd"/>
      <w:r w:rsidR="009F5657" w:rsidRPr="00704B48">
        <w:rPr>
          <w:sz w:val="24"/>
          <w:szCs w:val="24"/>
          <w:lang w:val="ru-RU"/>
        </w:rPr>
        <w:t xml:space="preserve"> </w:t>
      </w:r>
      <w:r w:rsidR="002E751C" w:rsidRPr="00704B48">
        <w:rPr>
          <w:sz w:val="24"/>
          <w:szCs w:val="24"/>
          <w:lang w:val="ru-RU"/>
        </w:rPr>
        <w:t>(</w:t>
      </w:r>
      <w:r w:rsidR="009F5657" w:rsidRPr="00704B48">
        <w:rPr>
          <w:sz w:val="24"/>
          <w:szCs w:val="24"/>
          <w:lang w:val="ru-RU"/>
        </w:rPr>
        <w:t>1</w:t>
      </w:r>
      <w:r w:rsidR="002E751C" w:rsidRPr="00704B48">
        <w:rPr>
          <w:sz w:val="24"/>
          <w:szCs w:val="24"/>
          <w:lang w:val="ru-RU"/>
        </w:rPr>
        <w:t xml:space="preserve">) на </w:t>
      </w:r>
      <w:proofErr w:type="spellStart"/>
      <w:r w:rsidR="002E751C" w:rsidRPr="00704B48">
        <w:rPr>
          <w:sz w:val="24"/>
          <w:szCs w:val="24"/>
          <w:lang w:val="ru-RU"/>
        </w:rPr>
        <w:t>овој</w:t>
      </w:r>
      <w:proofErr w:type="spellEnd"/>
      <w:r w:rsidR="002E751C" w:rsidRPr="00704B48">
        <w:rPr>
          <w:sz w:val="24"/>
          <w:szCs w:val="24"/>
          <w:lang w:val="ru-RU"/>
        </w:rPr>
        <w:t xml:space="preserve"> член</w:t>
      </w:r>
      <w:r w:rsidR="009F5657" w:rsidRPr="00704B48">
        <w:rPr>
          <w:sz w:val="24"/>
          <w:szCs w:val="24"/>
          <w:lang w:val="ru-RU"/>
        </w:rPr>
        <w:t xml:space="preserve">, </w:t>
      </w:r>
      <w:proofErr w:type="spellStart"/>
      <w:r w:rsidR="009F5657" w:rsidRPr="00704B48">
        <w:rPr>
          <w:sz w:val="24"/>
          <w:szCs w:val="24"/>
          <w:lang w:val="ru-RU"/>
        </w:rPr>
        <w:t>судот</w:t>
      </w:r>
      <w:proofErr w:type="spellEnd"/>
      <w:r w:rsidR="009F5657" w:rsidRPr="00704B48">
        <w:rPr>
          <w:sz w:val="24"/>
          <w:szCs w:val="24"/>
          <w:lang w:val="ru-RU"/>
        </w:rPr>
        <w:t xml:space="preserve"> </w:t>
      </w:r>
      <w:proofErr w:type="spellStart"/>
      <w:r w:rsidR="009F5657" w:rsidRPr="00704B48">
        <w:rPr>
          <w:sz w:val="24"/>
          <w:szCs w:val="24"/>
          <w:lang w:val="ru-RU"/>
        </w:rPr>
        <w:t>може</w:t>
      </w:r>
      <w:proofErr w:type="spellEnd"/>
      <w:r w:rsidR="009F5657" w:rsidRPr="00704B48">
        <w:rPr>
          <w:sz w:val="24"/>
          <w:szCs w:val="24"/>
          <w:lang w:val="ru-RU"/>
        </w:rPr>
        <w:t xml:space="preserve"> да </w:t>
      </w:r>
      <w:proofErr w:type="spellStart"/>
      <w:r w:rsidR="009F5657" w:rsidRPr="00704B48">
        <w:rPr>
          <w:sz w:val="24"/>
          <w:szCs w:val="24"/>
          <w:lang w:val="ru-RU"/>
        </w:rPr>
        <w:t>одреди</w:t>
      </w:r>
      <w:proofErr w:type="spellEnd"/>
      <w:r w:rsidR="009F5657" w:rsidRPr="00704B48">
        <w:rPr>
          <w:sz w:val="24"/>
          <w:szCs w:val="24"/>
          <w:lang w:val="ru-RU"/>
        </w:rPr>
        <w:t xml:space="preserve"> да се </w:t>
      </w:r>
      <w:proofErr w:type="spellStart"/>
      <w:r w:rsidR="009F5657" w:rsidRPr="00704B48">
        <w:rPr>
          <w:sz w:val="24"/>
          <w:szCs w:val="24"/>
          <w:lang w:val="ru-RU"/>
        </w:rPr>
        <w:t>одземе</w:t>
      </w:r>
      <w:proofErr w:type="spellEnd"/>
      <w:r w:rsidR="009F5657" w:rsidRPr="00704B48">
        <w:rPr>
          <w:sz w:val="24"/>
          <w:szCs w:val="24"/>
          <w:lang w:val="ru-RU"/>
        </w:rPr>
        <w:t xml:space="preserve"> </w:t>
      </w:r>
      <w:proofErr w:type="spellStart"/>
      <w:r w:rsidR="009F5657" w:rsidRPr="00704B48">
        <w:rPr>
          <w:sz w:val="24"/>
          <w:szCs w:val="24"/>
          <w:lang w:val="ru-RU"/>
        </w:rPr>
        <w:t>возачката</w:t>
      </w:r>
      <w:proofErr w:type="spellEnd"/>
      <w:r w:rsidR="009F5657" w:rsidRPr="00704B48">
        <w:rPr>
          <w:sz w:val="24"/>
          <w:szCs w:val="24"/>
          <w:lang w:val="ru-RU"/>
        </w:rPr>
        <w:t xml:space="preserve"> </w:t>
      </w:r>
      <w:proofErr w:type="spellStart"/>
      <w:r w:rsidR="009F5657" w:rsidRPr="00704B48">
        <w:rPr>
          <w:sz w:val="24"/>
          <w:szCs w:val="24"/>
          <w:lang w:val="ru-RU"/>
        </w:rPr>
        <w:t>дозвола</w:t>
      </w:r>
      <w:proofErr w:type="spellEnd"/>
      <w:r w:rsidR="009F5657" w:rsidRPr="00704B48">
        <w:rPr>
          <w:sz w:val="24"/>
          <w:szCs w:val="24"/>
          <w:lang w:val="ru-RU"/>
        </w:rPr>
        <w:t xml:space="preserve"> или да се забрани </w:t>
      </w:r>
      <w:proofErr w:type="spellStart"/>
      <w:r w:rsidR="009F5657" w:rsidRPr="00704B48">
        <w:rPr>
          <w:sz w:val="24"/>
          <w:szCs w:val="24"/>
          <w:lang w:val="ru-RU"/>
        </w:rPr>
        <w:t>издавање</w:t>
      </w:r>
      <w:proofErr w:type="spellEnd"/>
      <w:r w:rsidR="009F5657" w:rsidRPr="00704B48">
        <w:rPr>
          <w:sz w:val="24"/>
          <w:szCs w:val="24"/>
          <w:lang w:val="ru-RU"/>
        </w:rPr>
        <w:t xml:space="preserve"> на </w:t>
      </w:r>
      <w:proofErr w:type="spellStart"/>
      <w:r w:rsidR="009F5657" w:rsidRPr="00704B48">
        <w:rPr>
          <w:sz w:val="24"/>
          <w:szCs w:val="24"/>
          <w:lang w:val="ru-RU"/>
        </w:rPr>
        <w:t>возачка</w:t>
      </w:r>
      <w:proofErr w:type="spellEnd"/>
      <w:r w:rsidR="009F5657" w:rsidRPr="00704B48">
        <w:rPr>
          <w:sz w:val="24"/>
          <w:szCs w:val="24"/>
          <w:lang w:val="ru-RU"/>
        </w:rPr>
        <w:t xml:space="preserve"> </w:t>
      </w:r>
      <w:proofErr w:type="spellStart"/>
      <w:r w:rsidR="009F5657" w:rsidRPr="00704B48">
        <w:rPr>
          <w:sz w:val="24"/>
          <w:szCs w:val="24"/>
          <w:lang w:val="ru-RU"/>
        </w:rPr>
        <w:t>дозвола</w:t>
      </w:r>
      <w:proofErr w:type="spellEnd"/>
      <w:r w:rsidR="009F5657" w:rsidRPr="00704B48">
        <w:rPr>
          <w:sz w:val="24"/>
          <w:szCs w:val="24"/>
          <w:lang w:val="ru-RU"/>
        </w:rPr>
        <w:t xml:space="preserve"> на </w:t>
      </w:r>
      <w:proofErr w:type="spellStart"/>
      <w:r w:rsidR="009F5657" w:rsidRPr="00704B48">
        <w:rPr>
          <w:sz w:val="24"/>
          <w:szCs w:val="24"/>
          <w:lang w:val="ru-RU"/>
        </w:rPr>
        <w:t>сторителот</w:t>
      </w:r>
      <w:proofErr w:type="spellEnd"/>
      <w:r w:rsidR="009F5657" w:rsidRPr="00704B48">
        <w:rPr>
          <w:sz w:val="24"/>
          <w:szCs w:val="24"/>
          <w:lang w:val="ru-RU"/>
        </w:rPr>
        <w:t xml:space="preserve"> за </w:t>
      </w:r>
      <w:proofErr w:type="spellStart"/>
      <w:r w:rsidR="009F5657" w:rsidRPr="00704B48">
        <w:rPr>
          <w:sz w:val="24"/>
          <w:szCs w:val="24"/>
          <w:lang w:val="ru-RU"/>
        </w:rPr>
        <w:t>време</w:t>
      </w:r>
      <w:proofErr w:type="spellEnd"/>
      <w:r w:rsidR="009F5657" w:rsidRPr="00704B48">
        <w:rPr>
          <w:sz w:val="24"/>
          <w:szCs w:val="24"/>
          <w:lang w:val="ru-RU"/>
        </w:rPr>
        <w:t xml:space="preserve"> на </w:t>
      </w:r>
      <w:proofErr w:type="spellStart"/>
      <w:r w:rsidR="009F5657" w:rsidRPr="00704B48">
        <w:rPr>
          <w:sz w:val="24"/>
          <w:szCs w:val="24"/>
          <w:lang w:val="ru-RU"/>
        </w:rPr>
        <w:t>траењето</w:t>
      </w:r>
      <w:proofErr w:type="spellEnd"/>
      <w:r w:rsidR="009F5657" w:rsidRPr="00704B48">
        <w:rPr>
          <w:sz w:val="24"/>
          <w:szCs w:val="24"/>
          <w:lang w:val="ru-RU"/>
        </w:rPr>
        <w:t xml:space="preserve"> на</w:t>
      </w:r>
      <w:r w:rsidRPr="00704B48">
        <w:rPr>
          <w:sz w:val="24"/>
          <w:szCs w:val="24"/>
          <w:lang w:val="ru-RU"/>
        </w:rPr>
        <w:t xml:space="preserve"> </w:t>
      </w:r>
      <w:proofErr w:type="spellStart"/>
      <w:r w:rsidR="009F5657" w:rsidRPr="00704B48">
        <w:rPr>
          <w:sz w:val="24"/>
          <w:szCs w:val="24"/>
          <w:lang w:val="ru-RU"/>
        </w:rPr>
        <w:t>забраната</w:t>
      </w:r>
      <w:proofErr w:type="spellEnd"/>
      <w:r w:rsidR="009F5657" w:rsidRPr="00704B48">
        <w:rPr>
          <w:sz w:val="24"/>
          <w:szCs w:val="24"/>
          <w:lang w:val="ru-RU"/>
        </w:rPr>
        <w:t>.</w:t>
      </w:r>
    </w:p>
    <w:p w14:paraId="556AD493" w14:textId="0E4DE51B" w:rsidR="00437DEC" w:rsidRPr="00704B48" w:rsidRDefault="00860579" w:rsidP="00860579">
      <w:pPr>
        <w:pStyle w:val="NoSpacing"/>
        <w:ind w:firstLine="360"/>
        <w:jc w:val="both"/>
        <w:rPr>
          <w:sz w:val="24"/>
          <w:szCs w:val="24"/>
          <w:lang w:val="ru-RU"/>
        </w:rPr>
      </w:pPr>
      <w:r w:rsidRPr="00704B48">
        <w:rPr>
          <w:sz w:val="24"/>
          <w:szCs w:val="24"/>
          <w:lang w:val="ru-RU"/>
        </w:rPr>
        <w:t>(</w:t>
      </w:r>
      <w:r w:rsidR="00516500" w:rsidRPr="00704B48">
        <w:rPr>
          <w:sz w:val="24"/>
          <w:szCs w:val="24"/>
          <w:lang w:val="ru-RU"/>
        </w:rPr>
        <w:t>3</w:t>
      </w:r>
      <w:r w:rsidRPr="00704B48">
        <w:rPr>
          <w:sz w:val="24"/>
          <w:szCs w:val="24"/>
          <w:lang w:val="ru-RU"/>
        </w:rPr>
        <w:t xml:space="preserve">) </w:t>
      </w:r>
      <w:proofErr w:type="spellStart"/>
      <w:r w:rsidR="009F5657" w:rsidRPr="00704B48">
        <w:rPr>
          <w:sz w:val="24"/>
          <w:szCs w:val="24"/>
          <w:lang w:val="ru-RU"/>
        </w:rPr>
        <w:t>Судот</w:t>
      </w:r>
      <w:proofErr w:type="spellEnd"/>
      <w:r w:rsidR="009F5657" w:rsidRPr="00704B48">
        <w:rPr>
          <w:sz w:val="24"/>
          <w:szCs w:val="24"/>
          <w:lang w:val="ru-RU"/>
        </w:rPr>
        <w:t xml:space="preserve"> го </w:t>
      </w:r>
      <w:proofErr w:type="spellStart"/>
      <w:r w:rsidR="009F5657" w:rsidRPr="00704B48">
        <w:rPr>
          <w:sz w:val="24"/>
          <w:szCs w:val="24"/>
          <w:lang w:val="ru-RU"/>
        </w:rPr>
        <w:t>определува</w:t>
      </w:r>
      <w:proofErr w:type="spellEnd"/>
      <w:r w:rsidR="009F5657" w:rsidRPr="00704B48">
        <w:rPr>
          <w:sz w:val="24"/>
          <w:szCs w:val="24"/>
          <w:lang w:val="ru-RU"/>
        </w:rPr>
        <w:t xml:space="preserve"> </w:t>
      </w:r>
      <w:proofErr w:type="spellStart"/>
      <w:r w:rsidR="009F5657" w:rsidRPr="00704B48">
        <w:rPr>
          <w:sz w:val="24"/>
          <w:szCs w:val="24"/>
          <w:lang w:val="ru-RU"/>
        </w:rPr>
        <w:t>траењето</w:t>
      </w:r>
      <w:proofErr w:type="spellEnd"/>
      <w:r w:rsidR="009F5657" w:rsidRPr="00704B48">
        <w:rPr>
          <w:sz w:val="24"/>
          <w:szCs w:val="24"/>
          <w:lang w:val="ru-RU"/>
        </w:rPr>
        <w:t xml:space="preserve"> на </w:t>
      </w:r>
      <w:proofErr w:type="spellStart"/>
      <w:r w:rsidR="009F5657" w:rsidRPr="00704B48">
        <w:rPr>
          <w:sz w:val="24"/>
          <w:szCs w:val="24"/>
          <w:lang w:val="ru-RU"/>
        </w:rPr>
        <w:t>забраната</w:t>
      </w:r>
      <w:proofErr w:type="spellEnd"/>
      <w:r w:rsidR="009F5657" w:rsidRPr="00704B48">
        <w:rPr>
          <w:sz w:val="24"/>
          <w:szCs w:val="24"/>
          <w:lang w:val="ru-RU"/>
        </w:rPr>
        <w:t xml:space="preserve">, кое не </w:t>
      </w:r>
      <w:proofErr w:type="spellStart"/>
      <w:r w:rsidR="009F5657" w:rsidRPr="00704B48">
        <w:rPr>
          <w:sz w:val="24"/>
          <w:szCs w:val="24"/>
          <w:lang w:val="ru-RU"/>
        </w:rPr>
        <w:t>може</w:t>
      </w:r>
      <w:proofErr w:type="spellEnd"/>
      <w:r w:rsidR="009F5657" w:rsidRPr="00704B48">
        <w:rPr>
          <w:sz w:val="24"/>
          <w:szCs w:val="24"/>
          <w:lang w:val="ru-RU"/>
        </w:rPr>
        <w:t xml:space="preserve"> да биде </w:t>
      </w:r>
      <w:proofErr w:type="spellStart"/>
      <w:r w:rsidR="009F5657" w:rsidRPr="00704B48">
        <w:rPr>
          <w:sz w:val="24"/>
          <w:szCs w:val="24"/>
          <w:lang w:val="ru-RU"/>
        </w:rPr>
        <w:t>пократко</w:t>
      </w:r>
      <w:proofErr w:type="spellEnd"/>
      <w:r w:rsidR="009F5657" w:rsidRPr="00704B48">
        <w:rPr>
          <w:sz w:val="24"/>
          <w:szCs w:val="24"/>
          <w:lang w:val="ru-RU"/>
        </w:rPr>
        <w:t xml:space="preserve"> од три </w:t>
      </w:r>
      <w:proofErr w:type="spellStart"/>
      <w:r w:rsidR="009F5657" w:rsidRPr="00704B48">
        <w:rPr>
          <w:sz w:val="24"/>
          <w:szCs w:val="24"/>
          <w:lang w:val="ru-RU"/>
        </w:rPr>
        <w:t>месеца</w:t>
      </w:r>
      <w:proofErr w:type="spellEnd"/>
      <w:r w:rsidR="009F5657" w:rsidRPr="00704B48">
        <w:rPr>
          <w:sz w:val="24"/>
          <w:szCs w:val="24"/>
          <w:lang w:val="ru-RU"/>
        </w:rPr>
        <w:t xml:space="preserve"> </w:t>
      </w:r>
      <w:proofErr w:type="spellStart"/>
      <w:r w:rsidR="009F5657" w:rsidRPr="00704B48">
        <w:rPr>
          <w:sz w:val="24"/>
          <w:szCs w:val="24"/>
          <w:lang w:val="ru-RU"/>
        </w:rPr>
        <w:t>ниту</w:t>
      </w:r>
      <w:proofErr w:type="spellEnd"/>
      <w:r w:rsidR="009F5657" w:rsidRPr="00704B48">
        <w:rPr>
          <w:sz w:val="24"/>
          <w:szCs w:val="24"/>
          <w:lang w:val="ru-RU"/>
        </w:rPr>
        <w:t xml:space="preserve"> </w:t>
      </w:r>
      <w:proofErr w:type="spellStart"/>
      <w:r w:rsidR="009F5657" w:rsidRPr="00704B48">
        <w:rPr>
          <w:sz w:val="24"/>
          <w:szCs w:val="24"/>
          <w:lang w:val="ru-RU"/>
        </w:rPr>
        <w:t>подолго</w:t>
      </w:r>
      <w:proofErr w:type="spellEnd"/>
      <w:r w:rsidR="009F5657" w:rsidRPr="00704B48">
        <w:rPr>
          <w:sz w:val="24"/>
          <w:szCs w:val="24"/>
          <w:lang w:val="ru-RU"/>
        </w:rPr>
        <w:t xml:space="preserve"> од пет </w:t>
      </w:r>
      <w:proofErr w:type="spellStart"/>
      <w:r w:rsidR="009F5657" w:rsidRPr="00704B48">
        <w:rPr>
          <w:sz w:val="24"/>
          <w:szCs w:val="24"/>
          <w:lang w:val="ru-RU"/>
        </w:rPr>
        <w:t>години</w:t>
      </w:r>
      <w:proofErr w:type="spellEnd"/>
      <w:r w:rsidR="009F5657" w:rsidRPr="00704B48">
        <w:rPr>
          <w:sz w:val="24"/>
          <w:szCs w:val="24"/>
          <w:lang w:val="ru-RU"/>
        </w:rPr>
        <w:t xml:space="preserve">, </w:t>
      </w:r>
      <w:proofErr w:type="spellStart"/>
      <w:r w:rsidR="009F5657" w:rsidRPr="00704B48">
        <w:rPr>
          <w:sz w:val="24"/>
          <w:szCs w:val="24"/>
          <w:lang w:val="ru-RU"/>
        </w:rPr>
        <w:t>сметајќи</w:t>
      </w:r>
      <w:proofErr w:type="spellEnd"/>
      <w:r w:rsidR="009F5657" w:rsidRPr="00704B48">
        <w:rPr>
          <w:sz w:val="24"/>
          <w:szCs w:val="24"/>
          <w:lang w:val="ru-RU"/>
        </w:rPr>
        <w:t xml:space="preserve"> од </w:t>
      </w:r>
      <w:proofErr w:type="spellStart"/>
      <w:r w:rsidR="009F5657" w:rsidRPr="00704B48">
        <w:rPr>
          <w:sz w:val="24"/>
          <w:szCs w:val="24"/>
          <w:lang w:val="ru-RU"/>
        </w:rPr>
        <w:t>денот</w:t>
      </w:r>
      <w:proofErr w:type="spellEnd"/>
      <w:r w:rsidR="009F5657" w:rsidRPr="00704B48">
        <w:rPr>
          <w:sz w:val="24"/>
          <w:szCs w:val="24"/>
          <w:lang w:val="ru-RU"/>
        </w:rPr>
        <w:t xml:space="preserve"> на </w:t>
      </w:r>
      <w:proofErr w:type="spellStart"/>
      <w:r w:rsidR="009F5657" w:rsidRPr="00704B48">
        <w:rPr>
          <w:sz w:val="24"/>
          <w:szCs w:val="24"/>
          <w:lang w:val="ru-RU"/>
        </w:rPr>
        <w:t>правосилноста</w:t>
      </w:r>
      <w:proofErr w:type="spellEnd"/>
      <w:r w:rsidR="009F5657" w:rsidRPr="00704B48">
        <w:rPr>
          <w:sz w:val="24"/>
          <w:szCs w:val="24"/>
          <w:lang w:val="ru-RU"/>
        </w:rPr>
        <w:t xml:space="preserve"> на </w:t>
      </w:r>
      <w:proofErr w:type="spellStart"/>
      <w:r w:rsidR="009F5657" w:rsidRPr="00704B48">
        <w:rPr>
          <w:sz w:val="24"/>
          <w:szCs w:val="24"/>
          <w:lang w:val="ru-RU"/>
        </w:rPr>
        <w:t>одлуката</w:t>
      </w:r>
      <w:proofErr w:type="spellEnd"/>
      <w:r w:rsidR="009F5657" w:rsidRPr="00704B48">
        <w:rPr>
          <w:sz w:val="24"/>
          <w:szCs w:val="24"/>
          <w:lang w:val="ru-RU"/>
        </w:rPr>
        <w:t xml:space="preserve">, со </w:t>
      </w:r>
      <w:proofErr w:type="spellStart"/>
      <w:r w:rsidR="009F5657" w:rsidRPr="00704B48">
        <w:rPr>
          <w:sz w:val="24"/>
          <w:szCs w:val="24"/>
          <w:lang w:val="ru-RU"/>
        </w:rPr>
        <w:t>тоа</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w:t>
      </w:r>
      <w:proofErr w:type="spellStart"/>
      <w:r w:rsidR="009F5657" w:rsidRPr="00704B48">
        <w:rPr>
          <w:sz w:val="24"/>
          <w:szCs w:val="24"/>
          <w:lang w:val="ru-RU"/>
        </w:rPr>
        <w:t>времето</w:t>
      </w:r>
      <w:proofErr w:type="spellEnd"/>
      <w:r w:rsidR="009F5657" w:rsidRPr="00704B48">
        <w:rPr>
          <w:sz w:val="24"/>
          <w:szCs w:val="24"/>
          <w:lang w:val="ru-RU"/>
        </w:rPr>
        <w:t xml:space="preserve"> </w:t>
      </w:r>
      <w:proofErr w:type="spellStart"/>
      <w:r w:rsidR="009F5657" w:rsidRPr="00704B48">
        <w:rPr>
          <w:sz w:val="24"/>
          <w:szCs w:val="24"/>
          <w:lang w:val="ru-RU"/>
        </w:rPr>
        <w:t>поминато</w:t>
      </w:r>
      <w:proofErr w:type="spellEnd"/>
      <w:r w:rsidR="009F5657" w:rsidRPr="00704B48">
        <w:rPr>
          <w:sz w:val="24"/>
          <w:szCs w:val="24"/>
          <w:lang w:val="ru-RU"/>
        </w:rPr>
        <w:t xml:space="preserve"> во затвор не се </w:t>
      </w:r>
      <w:proofErr w:type="spellStart"/>
      <w:r w:rsidR="009F5657" w:rsidRPr="00704B48">
        <w:rPr>
          <w:sz w:val="24"/>
          <w:szCs w:val="24"/>
          <w:lang w:val="ru-RU"/>
        </w:rPr>
        <w:t>засметува</w:t>
      </w:r>
      <w:proofErr w:type="spellEnd"/>
      <w:r w:rsidR="009F5657" w:rsidRPr="00704B48">
        <w:rPr>
          <w:sz w:val="24"/>
          <w:szCs w:val="24"/>
          <w:lang w:val="ru-RU"/>
        </w:rPr>
        <w:t xml:space="preserve"> во </w:t>
      </w:r>
      <w:proofErr w:type="spellStart"/>
      <w:r w:rsidR="009F5657" w:rsidRPr="00704B48">
        <w:rPr>
          <w:sz w:val="24"/>
          <w:szCs w:val="24"/>
          <w:lang w:val="ru-RU"/>
        </w:rPr>
        <w:t>нејзиното</w:t>
      </w:r>
      <w:proofErr w:type="spellEnd"/>
      <w:r w:rsidR="009F5657" w:rsidRPr="00704B48">
        <w:rPr>
          <w:sz w:val="24"/>
          <w:szCs w:val="24"/>
          <w:lang w:val="ru-RU"/>
        </w:rPr>
        <w:t xml:space="preserve"> </w:t>
      </w:r>
      <w:proofErr w:type="spellStart"/>
      <w:r w:rsidR="009F5657" w:rsidRPr="00704B48">
        <w:rPr>
          <w:sz w:val="24"/>
          <w:szCs w:val="24"/>
          <w:lang w:val="ru-RU"/>
        </w:rPr>
        <w:t>траење</w:t>
      </w:r>
      <w:proofErr w:type="spellEnd"/>
      <w:r w:rsidR="009F5657" w:rsidRPr="00704B48">
        <w:rPr>
          <w:sz w:val="24"/>
          <w:szCs w:val="24"/>
          <w:lang w:val="ru-RU"/>
        </w:rPr>
        <w:t xml:space="preserve">. Кога </w:t>
      </w:r>
      <w:proofErr w:type="spellStart"/>
      <w:r w:rsidR="009F5657" w:rsidRPr="00704B48">
        <w:rPr>
          <w:sz w:val="24"/>
          <w:szCs w:val="24"/>
          <w:lang w:val="ru-RU"/>
        </w:rPr>
        <w:t>сторителот</w:t>
      </w:r>
      <w:proofErr w:type="spellEnd"/>
      <w:r w:rsidR="009F5657" w:rsidRPr="00704B48">
        <w:rPr>
          <w:sz w:val="24"/>
          <w:szCs w:val="24"/>
          <w:lang w:val="ru-RU"/>
        </w:rPr>
        <w:t xml:space="preserve"> по </w:t>
      </w:r>
      <w:proofErr w:type="spellStart"/>
      <w:r w:rsidR="009F5657" w:rsidRPr="00704B48">
        <w:rPr>
          <w:sz w:val="24"/>
          <w:szCs w:val="24"/>
          <w:lang w:val="ru-RU"/>
        </w:rPr>
        <w:t>занимање</w:t>
      </w:r>
      <w:proofErr w:type="spellEnd"/>
      <w:r w:rsidR="009F5657" w:rsidRPr="00704B48">
        <w:rPr>
          <w:sz w:val="24"/>
          <w:szCs w:val="24"/>
          <w:lang w:val="ru-RU"/>
        </w:rPr>
        <w:t xml:space="preserve"> е </w:t>
      </w:r>
      <w:proofErr w:type="spellStart"/>
      <w:r w:rsidR="009F5657" w:rsidRPr="00704B48">
        <w:rPr>
          <w:sz w:val="24"/>
          <w:szCs w:val="24"/>
          <w:lang w:val="ru-RU"/>
        </w:rPr>
        <w:t>возач</w:t>
      </w:r>
      <w:proofErr w:type="spellEnd"/>
      <w:r w:rsidR="009F5657" w:rsidRPr="00704B48">
        <w:rPr>
          <w:sz w:val="24"/>
          <w:szCs w:val="24"/>
          <w:lang w:val="ru-RU"/>
        </w:rPr>
        <w:t xml:space="preserve"> на </w:t>
      </w:r>
      <w:proofErr w:type="spellStart"/>
      <w:r w:rsidR="009F5657" w:rsidRPr="00704B48">
        <w:rPr>
          <w:sz w:val="24"/>
          <w:szCs w:val="24"/>
          <w:lang w:val="ru-RU"/>
        </w:rPr>
        <w:t>моторно</w:t>
      </w:r>
      <w:proofErr w:type="spellEnd"/>
      <w:r w:rsidR="009F5657" w:rsidRPr="00704B48">
        <w:rPr>
          <w:sz w:val="24"/>
          <w:szCs w:val="24"/>
          <w:lang w:val="ru-RU"/>
        </w:rPr>
        <w:t xml:space="preserve"> возило, </w:t>
      </w:r>
      <w:proofErr w:type="spellStart"/>
      <w:r w:rsidR="009F5657" w:rsidRPr="00704B48">
        <w:rPr>
          <w:sz w:val="24"/>
          <w:szCs w:val="24"/>
          <w:lang w:val="ru-RU"/>
        </w:rPr>
        <w:t>траењето</w:t>
      </w:r>
      <w:proofErr w:type="spellEnd"/>
      <w:r w:rsidR="009F5657" w:rsidRPr="00704B48">
        <w:rPr>
          <w:sz w:val="24"/>
          <w:szCs w:val="24"/>
          <w:lang w:val="ru-RU"/>
        </w:rPr>
        <w:t xml:space="preserve"> на </w:t>
      </w:r>
      <w:proofErr w:type="spellStart"/>
      <w:r w:rsidR="009F5657" w:rsidRPr="00704B48">
        <w:rPr>
          <w:sz w:val="24"/>
          <w:szCs w:val="24"/>
          <w:lang w:val="ru-RU"/>
        </w:rPr>
        <w:t>забраната</w:t>
      </w:r>
      <w:proofErr w:type="spellEnd"/>
      <w:r w:rsidR="009F5657" w:rsidRPr="00704B48">
        <w:rPr>
          <w:sz w:val="24"/>
          <w:szCs w:val="24"/>
          <w:lang w:val="ru-RU"/>
        </w:rPr>
        <w:t xml:space="preserve"> не </w:t>
      </w:r>
      <w:proofErr w:type="spellStart"/>
      <w:r w:rsidR="009F5657" w:rsidRPr="00704B48">
        <w:rPr>
          <w:sz w:val="24"/>
          <w:szCs w:val="24"/>
          <w:lang w:val="ru-RU"/>
        </w:rPr>
        <w:t>може</w:t>
      </w:r>
      <w:proofErr w:type="spellEnd"/>
      <w:r w:rsidR="009F5657" w:rsidRPr="00704B48">
        <w:rPr>
          <w:sz w:val="24"/>
          <w:szCs w:val="24"/>
          <w:lang w:val="ru-RU"/>
        </w:rPr>
        <w:t xml:space="preserve"> да биде </w:t>
      </w:r>
      <w:proofErr w:type="spellStart"/>
      <w:r w:rsidR="009F5657" w:rsidRPr="00704B48">
        <w:rPr>
          <w:sz w:val="24"/>
          <w:szCs w:val="24"/>
          <w:lang w:val="ru-RU"/>
        </w:rPr>
        <w:t>пократко</w:t>
      </w:r>
      <w:proofErr w:type="spellEnd"/>
      <w:r w:rsidR="009F5657" w:rsidRPr="00704B48">
        <w:rPr>
          <w:sz w:val="24"/>
          <w:szCs w:val="24"/>
          <w:lang w:val="ru-RU"/>
        </w:rPr>
        <w:t xml:space="preserve"> од </w:t>
      </w:r>
      <w:proofErr w:type="spellStart"/>
      <w:r w:rsidR="009F5657" w:rsidRPr="00704B48">
        <w:rPr>
          <w:sz w:val="24"/>
          <w:szCs w:val="24"/>
          <w:lang w:val="ru-RU"/>
        </w:rPr>
        <w:t>една</w:t>
      </w:r>
      <w:proofErr w:type="spellEnd"/>
      <w:r w:rsidR="009F5657" w:rsidRPr="00704B48">
        <w:rPr>
          <w:sz w:val="24"/>
          <w:szCs w:val="24"/>
          <w:lang w:val="ru-RU"/>
        </w:rPr>
        <w:t xml:space="preserve"> </w:t>
      </w:r>
      <w:proofErr w:type="spellStart"/>
      <w:r w:rsidR="009F5657" w:rsidRPr="00704B48">
        <w:rPr>
          <w:sz w:val="24"/>
          <w:szCs w:val="24"/>
          <w:lang w:val="ru-RU"/>
        </w:rPr>
        <w:t>ниту</w:t>
      </w:r>
      <w:proofErr w:type="spellEnd"/>
      <w:r w:rsidR="009F5657" w:rsidRPr="00704B48">
        <w:rPr>
          <w:sz w:val="24"/>
          <w:szCs w:val="24"/>
          <w:lang w:val="ru-RU"/>
        </w:rPr>
        <w:t xml:space="preserve"> </w:t>
      </w:r>
      <w:proofErr w:type="spellStart"/>
      <w:r w:rsidR="009F5657" w:rsidRPr="00704B48">
        <w:rPr>
          <w:sz w:val="24"/>
          <w:szCs w:val="24"/>
          <w:lang w:val="ru-RU"/>
        </w:rPr>
        <w:t>подолго</w:t>
      </w:r>
      <w:proofErr w:type="spellEnd"/>
      <w:r w:rsidR="009F5657" w:rsidRPr="00704B48">
        <w:rPr>
          <w:sz w:val="24"/>
          <w:szCs w:val="24"/>
          <w:lang w:val="ru-RU"/>
        </w:rPr>
        <w:t xml:space="preserve"> од </w:t>
      </w:r>
      <w:proofErr w:type="spellStart"/>
      <w:r w:rsidR="009F5657" w:rsidRPr="00704B48">
        <w:rPr>
          <w:sz w:val="24"/>
          <w:szCs w:val="24"/>
          <w:lang w:val="ru-RU"/>
        </w:rPr>
        <w:t>десет</w:t>
      </w:r>
      <w:proofErr w:type="spellEnd"/>
      <w:r w:rsidRPr="00704B48">
        <w:rPr>
          <w:sz w:val="24"/>
          <w:szCs w:val="24"/>
          <w:lang w:val="ru-RU"/>
        </w:rPr>
        <w:t xml:space="preserve"> </w:t>
      </w:r>
      <w:proofErr w:type="spellStart"/>
      <w:r w:rsidR="009F5657" w:rsidRPr="00704B48">
        <w:rPr>
          <w:sz w:val="24"/>
          <w:szCs w:val="24"/>
          <w:lang w:val="ru-RU"/>
        </w:rPr>
        <w:t>години</w:t>
      </w:r>
      <w:proofErr w:type="spellEnd"/>
      <w:r w:rsidR="009F5657" w:rsidRPr="00704B48">
        <w:rPr>
          <w:sz w:val="24"/>
          <w:szCs w:val="24"/>
          <w:lang w:val="ru-RU"/>
        </w:rPr>
        <w:t>.</w:t>
      </w:r>
    </w:p>
    <w:p w14:paraId="7E69DCC5" w14:textId="05310D27" w:rsidR="00437DEC" w:rsidRPr="00704B48" w:rsidRDefault="00860579" w:rsidP="00860579">
      <w:pPr>
        <w:pStyle w:val="NoSpacing"/>
        <w:ind w:firstLine="360"/>
        <w:jc w:val="both"/>
        <w:rPr>
          <w:sz w:val="24"/>
          <w:szCs w:val="24"/>
          <w:lang w:val="ru-RU"/>
        </w:rPr>
      </w:pPr>
      <w:r w:rsidRPr="00704B48">
        <w:rPr>
          <w:sz w:val="24"/>
          <w:szCs w:val="24"/>
          <w:lang w:val="ru-RU"/>
        </w:rPr>
        <w:t>(</w:t>
      </w:r>
      <w:r w:rsidR="00516500" w:rsidRPr="00704B48">
        <w:rPr>
          <w:sz w:val="24"/>
          <w:szCs w:val="24"/>
          <w:lang w:val="ru-RU"/>
        </w:rPr>
        <w:t>4</w:t>
      </w:r>
      <w:r w:rsidRPr="00704B48">
        <w:rPr>
          <w:sz w:val="24"/>
          <w:szCs w:val="24"/>
          <w:lang w:val="ru-RU"/>
        </w:rPr>
        <w:t xml:space="preserve">) </w:t>
      </w:r>
      <w:proofErr w:type="spellStart"/>
      <w:r w:rsidR="009F5657" w:rsidRPr="00704B48">
        <w:rPr>
          <w:sz w:val="24"/>
          <w:szCs w:val="24"/>
          <w:lang w:val="ru-RU"/>
        </w:rPr>
        <w:t>Ако</w:t>
      </w:r>
      <w:proofErr w:type="spellEnd"/>
      <w:r w:rsidR="009F5657" w:rsidRPr="00704B48">
        <w:rPr>
          <w:sz w:val="24"/>
          <w:szCs w:val="24"/>
          <w:lang w:val="ru-RU"/>
        </w:rPr>
        <w:t xml:space="preserve"> </w:t>
      </w:r>
      <w:proofErr w:type="spellStart"/>
      <w:r w:rsidR="009F5657" w:rsidRPr="00704B48">
        <w:rPr>
          <w:sz w:val="24"/>
          <w:szCs w:val="24"/>
          <w:lang w:val="ru-RU"/>
        </w:rPr>
        <w:t>казната</w:t>
      </w:r>
      <w:proofErr w:type="spellEnd"/>
      <w:r w:rsidR="009F5657" w:rsidRPr="00704B48">
        <w:rPr>
          <w:sz w:val="24"/>
          <w:szCs w:val="24"/>
          <w:lang w:val="ru-RU"/>
        </w:rPr>
        <w:t xml:space="preserve"> од </w:t>
      </w:r>
      <w:proofErr w:type="spellStart"/>
      <w:r w:rsidR="009F5657" w:rsidRPr="00704B48">
        <w:rPr>
          <w:sz w:val="24"/>
          <w:szCs w:val="24"/>
          <w:lang w:val="ru-RU"/>
        </w:rPr>
        <w:t>ставот</w:t>
      </w:r>
      <w:proofErr w:type="spellEnd"/>
      <w:r w:rsidR="009F5657" w:rsidRPr="00704B48">
        <w:rPr>
          <w:sz w:val="24"/>
          <w:szCs w:val="24"/>
          <w:lang w:val="ru-RU"/>
        </w:rPr>
        <w:t xml:space="preserve"> </w:t>
      </w:r>
      <w:r w:rsidR="002E751C" w:rsidRPr="00704B48">
        <w:rPr>
          <w:sz w:val="24"/>
          <w:szCs w:val="24"/>
          <w:lang w:val="ru-RU"/>
        </w:rPr>
        <w:t>(</w:t>
      </w:r>
      <w:r w:rsidR="009F5657" w:rsidRPr="00704B48">
        <w:rPr>
          <w:sz w:val="24"/>
          <w:szCs w:val="24"/>
          <w:lang w:val="ru-RU"/>
        </w:rPr>
        <w:t>1</w:t>
      </w:r>
      <w:r w:rsidR="002E751C" w:rsidRPr="00704B48">
        <w:rPr>
          <w:sz w:val="24"/>
          <w:szCs w:val="24"/>
          <w:lang w:val="ru-RU"/>
        </w:rPr>
        <w:t xml:space="preserve">) на </w:t>
      </w:r>
      <w:proofErr w:type="spellStart"/>
      <w:r w:rsidR="002E751C" w:rsidRPr="00704B48">
        <w:rPr>
          <w:sz w:val="24"/>
          <w:szCs w:val="24"/>
          <w:lang w:val="ru-RU"/>
        </w:rPr>
        <w:t>овој</w:t>
      </w:r>
      <w:proofErr w:type="spellEnd"/>
      <w:r w:rsidR="002E751C" w:rsidRPr="00704B48">
        <w:rPr>
          <w:sz w:val="24"/>
          <w:szCs w:val="24"/>
          <w:lang w:val="ru-RU"/>
        </w:rPr>
        <w:t xml:space="preserve"> член</w:t>
      </w:r>
      <w:r w:rsidR="009F5657" w:rsidRPr="00704B48">
        <w:rPr>
          <w:sz w:val="24"/>
          <w:szCs w:val="24"/>
          <w:lang w:val="ru-RU"/>
        </w:rPr>
        <w:t xml:space="preserve"> </w:t>
      </w:r>
      <w:proofErr w:type="spellStart"/>
      <w:r w:rsidR="009F5657" w:rsidRPr="00704B48">
        <w:rPr>
          <w:sz w:val="24"/>
          <w:szCs w:val="24"/>
          <w:lang w:val="ru-RU"/>
        </w:rPr>
        <w:t>му</w:t>
      </w:r>
      <w:proofErr w:type="spellEnd"/>
      <w:r w:rsidR="009F5657" w:rsidRPr="00704B48">
        <w:rPr>
          <w:sz w:val="24"/>
          <w:szCs w:val="24"/>
          <w:lang w:val="ru-RU"/>
        </w:rPr>
        <w:t xml:space="preserve"> е изречена на лице кое </w:t>
      </w:r>
      <w:proofErr w:type="spellStart"/>
      <w:r w:rsidR="009F5657" w:rsidRPr="00704B48">
        <w:rPr>
          <w:sz w:val="24"/>
          <w:szCs w:val="24"/>
          <w:lang w:val="ru-RU"/>
        </w:rPr>
        <w:t>има</w:t>
      </w:r>
      <w:proofErr w:type="spellEnd"/>
      <w:r w:rsidR="009F5657" w:rsidRPr="00704B48">
        <w:rPr>
          <w:sz w:val="24"/>
          <w:szCs w:val="24"/>
          <w:lang w:val="ru-RU"/>
        </w:rPr>
        <w:t xml:space="preserve"> </w:t>
      </w:r>
      <w:proofErr w:type="spellStart"/>
      <w:r w:rsidR="009F5657" w:rsidRPr="00704B48">
        <w:rPr>
          <w:sz w:val="24"/>
          <w:szCs w:val="24"/>
          <w:lang w:val="ru-RU"/>
        </w:rPr>
        <w:t>странска</w:t>
      </w:r>
      <w:proofErr w:type="spellEnd"/>
      <w:r w:rsidR="009F5657" w:rsidRPr="00704B48">
        <w:rPr>
          <w:sz w:val="24"/>
          <w:szCs w:val="24"/>
          <w:lang w:val="ru-RU"/>
        </w:rPr>
        <w:t xml:space="preserve"> </w:t>
      </w:r>
      <w:proofErr w:type="spellStart"/>
      <w:r w:rsidR="009F5657" w:rsidRPr="00704B48">
        <w:rPr>
          <w:sz w:val="24"/>
          <w:szCs w:val="24"/>
          <w:lang w:val="ru-RU"/>
        </w:rPr>
        <w:t>дозвола</w:t>
      </w:r>
      <w:proofErr w:type="spellEnd"/>
      <w:r w:rsidR="009F5657" w:rsidRPr="00704B48">
        <w:rPr>
          <w:sz w:val="24"/>
          <w:szCs w:val="24"/>
          <w:lang w:val="ru-RU"/>
        </w:rPr>
        <w:t xml:space="preserve"> за </w:t>
      </w:r>
      <w:proofErr w:type="spellStart"/>
      <w:r w:rsidR="009F5657" w:rsidRPr="00704B48">
        <w:rPr>
          <w:sz w:val="24"/>
          <w:szCs w:val="24"/>
          <w:lang w:val="ru-RU"/>
        </w:rPr>
        <w:t>управување</w:t>
      </w:r>
      <w:proofErr w:type="spellEnd"/>
      <w:r w:rsidR="009F5657" w:rsidRPr="00704B48">
        <w:rPr>
          <w:sz w:val="24"/>
          <w:szCs w:val="24"/>
          <w:lang w:val="ru-RU"/>
        </w:rPr>
        <w:t xml:space="preserve"> на </w:t>
      </w:r>
      <w:proofErr w:type="spellStart"/>
      <w:r w:rsidR="009F5657" w:rsidRPr="00704B48">
        <w:rPr>
          <w:sz w:val="24"/>
          <w:szCs w:val="24"/>
          <w:lang w:val="ru-RU"/>
        </w:rPr>
        <w:t>моторно</w:t>
      </w:r>
      <w:proofErr w:type="spellEnd"/>
      <w:r w:rsidR="009F5657" w:rsidRPr="00704B48">
        <w:rPr>
          <w:sz w:val="24"/>
          <w:szCs w:val="24"/>
          <w:lang w:val="ru-RU"/>
        </w:rPr>
        <w:t xml:space="preserve"> возило, </w:t>
      </w:r>
      <w:proofErr w:type="spellStart"/>
      <w:r w:rsidR="009F5657" w:rsidRPr="00704B48">
        <w:rPr>
          <w:sz w:val="24"/>
          <w:szCs w:val="24"/>
          <w:lang w:val="ru-RU"/>
        </w:rPr>
        <w:t>таа</w:t>
      </w:r>
      <w:proofErr w:type="spellEnd"/>
      <w:r w:rsidR="009F5657" w:rsidRPr="00704B48">
        <w:rPr>
          <w:sz w:val="24"/>
          <w:szCs w:val="24"/>
          <w:lang w:val="ru-RU"/>
        </w:rPr>
        <w:t xml:space="preserve"> </w:t>
      </w:r>
      <w:proofErr w:type="spellStart"/>
      <w:r w:rsidR="009F5657" w:rsidRPr="00704B48">
        <w:rPr>
          <w:sz w:val="24"/>
          <w:szCs w:val="24"/>
          <w:lang w:val="ru-RU"/>
        </w:rPr>
        <w:t>опфаќа</w:t>
      </w:r>
      <w:proofErr w:type="spellEnd"/>
      <w:r w:rsidR="009F5657" w:rsidRPr="00704B48">
        <w:rPr>
          <w:sz w:val="24"/>
          <w:szCs w:val="24"/>
          <w:lang w:val="ru-RU"/>
        </w:rPr>
        <w:t xml:space="preserve"> забрана за </w:t>
      </w:r>
      <w:proofErr w:type="spellStart"/>
      <w:r w:rsidR="009F5657" w:rsidRPr="00704B48">
        <w:rPr>
          <w:sz w:val="24"/>
          <w:szCs w:val="24"/>
          <w:lang w:val="ru-RU"/>
        </w:rPr>
        <w:t>нејзино</w:t>
      </w:r>
      <w:proofErr w:type="spellEnd"/>
      <w:r w:rsidR="009F5657" w:rsidRPr="00704B48">
        <w:rPr>
          <w:sz w:val="24"/>
          <w:szCs w:val="24"/>
          <w:lang w:val="ru-RU"/>
        </w:rPr>
        <w:t xml:space="preserve"> </w:t>
      </w:r>
      <w:proofErr w:type="spellStart"/>
      <w:r w:rsidR="009F5657" w:rsidRPr="00704B48">
        <w:rPr>
          <w:sz w:val="24"/>
          <w:szCs w:val="24"/>
          <w:lang w:val="ru-RU"/>
        </w:rPr>
        <w:t>користење</w:t>
      </w:r>
      <w:proofErr w:type="spellEnd"/>
      <w:r w:rsidR="009F5657" w:rsidRPr="00704B48">
        <w:rPr>
          <w:sz w:val="24"/>
          <w:szCs w:val="24"/>
          <w:lang w:val="ru-RU"/>
        </w:rPr>
        <w:t xml:space="preserve"> на </w:t>
      </w:r>
      <w:proofErr w:type="spellStart"/>
      <w:r w:rsidR="009F5657" w:rsidRPr="00704B48">
        <w:rPr>
          <w:sz w:val="24"/>
          <w:szCs w:val="24"/>
          <w:lang w:val="ru-RU"/>
        </w:rPr>
        <w:t>територијата</w:t>
      </w:r>
      <w:proofErr w:type="spellEnd"/>
      <w:r w:rsidR="009F5657" w:rsidRPr="00704B48">
        <w:rPr>
          <w:sz w:val="24"/>
          <w:szCs w:val="24"/>
          <w:lang w:val="ru-RU"/>
        </w:rPr>
        <w:t xml:space="preserve">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009F5657" w:rsidRPr="00704B48">
        <w:rPr>
          <w:sz w:val="24"/>
          <w:szCs w:val="24"/>
          <w:lang w:val="ru-RU"/>
        </w:rPr>
        <w:t>.</w:t>
      </w:r>
    </w:p>
    <w:p w14:paraId="3E477BCF" w14:textId="45D23CED" w:rsidR="00437DEC" w:rsidRPr="00704B48" w:rsidRDefault="00860579" w:rsidP="00860579">
      <w:pPr>
        <w:pStyle w:val="NoSpacing"/>
        <w:ind w:firstLine="360"/>
        <w:jc w:val="both"/>
        <w:rPr>
          <w:sz w:val="24"/>
          <w:szCs w:val="24"/>
          <w:lang w:val="ru-RU"/>
        </w:rPr>
      </w:pPr>
      <w:r w:rsidRPr="00704B48">
        <w:rPr>
          <w:sz w:val="24"/>
          <w:szCs w:val="24"/>
          <w:lang w:val="ru-RU"/>
        </w:rPr>
        <w:t>(</w:t>
      </w:r>
      <w:r w:rsidR="00516500" w:rsidRPr="00704B48">
        <w:rPr>
          <w:sz w:val="24"/>
          <w:szCs w:val="24"/>
          <w:lang w:val="ru-RU"/>
        </w:rPr>
        <w:t>5</w:t>
      </w:r>
      <w:r w:rsidRPr="00704B48">
        <w:rPr>
          <w:sz w:val="24"/>
          <w:szCs w:val="24"/>
          <w:lang w:val="ru-RU"/>
        </w:rPr>
        <w:t xml:space="preserve">) </w:t>
      </w:r>
      <w:r w:rsidR="009F5657" w:rsidRPr="00704B48">
        <w:rPr>
          <w:sz w:val="24"/>
          <w:szCs w:val="24"/>
          <w:lang w:val="ru-RU"/>
        </w:rPr>
        <w:t xml:space="preserve">При </w:t>
      </w:r>
      <w:proofErr w:type="spellStart"/>
      <w:r w:rsidR="009F5657" w:rsidRPr="00704B48">
        <w:rPr>
          <w:sz w:val="24"/>
          <w:szCs w:val="24"/>
          <w:lang w:val="ru-RU"/>
        </w:rPr>
        <w:t>изрекувањето</w:t>
      </w:r>
      <w:proofErr w:type="spellEnd"/>
      <w:r w:rsidR="009F5657" w:rsidRPr="00704B48">
        <w:rPr>
          <w:sz w:val="24"/>
          <w:szCs w:val="24"/>
          <w:lang w:val="ru-RU"/>
        </w:rPr>
        <w:t xml:space="preserve"> условна </w:t>
      </w:r>
      <w:proofErr w:type="spellStart"/>
      <w:r w:rsidR="009F5657" w:rsidRPr="00704B48">
        <w:rPr>
          <w:sz w:val="24"/>
          <w:szCs w:val="24"/>
          <w:lang w:val="ru-RU"/>
        </w:rPr>
        <w:t>осуда</w:t>
      </w:r>
      <w:proofErr w:type="spellEnd"/>
      <w:r w:rsidR="009F5657" w:rsidRPr="00704B48">
        <w:rPr>
          <w:sz w:val="24"/>
          <w:szCs w:val="24"/>
          <w:lang w:val="ru-RU"/>
        </w:rPr>
        <w:t xml:space="preserve">, </w:t>
      </w:r>
      <w:proofErr w:type="spellStart"/>
      <w:r w:rsidR="009F5657" w:rsidRPr="00704B48">
        <w:rPr>
          <w:sz w:val="24"/>
          <w:szCs w:val="24"/>
          <w:lang w:val="ru-RU"/>
        </w:rPr>
        <w:t>судот</w:t>
      </w:r>
      <w:proofErr w:type="spellEnd"/>
      <w:r w:rsidR="009F5657" w:rsidRPr="00704B48">
        <w:rPr>
          <w:sz w:val="24"/>
          <w:szCs w:val="24"/>
          <w:lang w:val="ru-RU"/>
        </w:rPr>
        <w:t xml:space="preserve"> </w:t>
      </w:r>
      <w:proofErr w:type="spellStart"/>
      <w:r w:rsidR="009F5657" w:rsidRPr="00704B48">
        <w:rPr>
          <w:sz w:val="24"/>
          <w:szCs w:val="24"/>
          <w:lang w:val="ru-RU"/>
        </w:rPr>
        <w:t>може</w:t>
      </w:r>
      <w:proofErr w:type="spellEnd"/>
      <w:r w:rsidR="009F5657" w:rsidRPr="00704B48">
        <w:rPr>
          <w:sz w:val="24"/>
          <w:szCs w:val="24"/>
          <w:lang w:val="ru-RU"/>
        </w:rPr>
        <w:t xml:space="preserve"> да определи дека </w:t>
      </w:r>
      <w:proofErr w:type="spellStart"/>
      <w:r w:rsidR="009F5657" w:rsidRPr="00704B48">
        <w:rPr>
          <w:sz w:val="24"/>
          <w:szCs w:val="24"/>
          <w:lang w:val="ru-RU"/>
        </w:rPr>
        <w:t>таа</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w:t>
      </w:r>
      <w:proofErr w:type="spellStart"/>
      <w:r w:rsidR="009F5657" w:rsidRPr="00704B48">
        <w:rPr>
          <w:sz w:val="24"/>
          <w:szCs w:val="24"/>
          <w:lang w:val="ru-RU"/>
        </w:rPr>
        <w:t>отповика</w:t>
      </w:r>
      <w:proofErr w:type="spellEnd"/>
      <w:r w:rsidR="009F5657" w:rsidRPr="00704B48">
        <w:rPr>
          <w:sz w:val="24"/>
          <w:szCs w:val="24"/>
          <w:lang w:val="ru-RU"/>
        </w:rPr>
        <w:t xml:space="preserve"> </w:t>
      </w:r>
      <w:proofErr w:type="spellStart"/>
      <w:r w:rsidR="009F5657" w:rsidRPr="00704B48">
        <w:rPr>
          <w:sz w:val="24"/>
          <w:szCs w:val="24"/>
          <w:lang w:val="ru-RU"/>
        </w:rPr>
        <w:t>ако</w:t>
      </w:r>
      <w:proofErr w:type="spellEnd"/>
      <w:r w:rsidR="009F5657" w:rsidRPr="00704B48">
        <w:rPr>
          <w:sz w:val="24"/>
          <w:szCs w:val="24"/>
          <w:lang w:val="ru-RU"/>
        </w:rPr>
        <w:t xml:space="preserve"> </w:t>
      </w:r>
      <w:proofErr w:type="spellStart"/>
      <w:r w:rsidR="009F5657" w:rsidRPr="00704B48">
        <w:rPr>
          <w:sz w:val="24"/>
          <w:szCs w:val="24"/>
          <w:lang w:val="ru-RU"/>
        </w:rPr>
        <w:t>сторителот</w:t>
      </w:r>
      <w:proofErr w:type="spellEnd"/>
      <w:r w:rsidR="009F5657" w:rsidRPr="00704B48">
        <w:rPr>
          <w:sz w:val="24"/>
          <w:szCs w:val="24"/>
          <w:lang w:val="ru-RU"/>
        </w:rPr>
        <w:t xml:space="preserve"> </w:t>
      </w:r>
      <w:proofErr w:type="spellStart"/>
      <w:r w:rsidR="009F5657" w:rsidRPr="00704B48">
        <w:rPr>
          <w:sz w:val="24"/>
          <w:szCs w:val="24"/>
          <w:lang w:val="ru-RU"/>
        </w:rPr>
        <w:t>ја</w:t>
      </w:r>
      <w:proofErr w:type="spellEnd"/>
      <w:r w:rsidR="009F5657" w:rsidRPr="00704B48">
        <w:rPr>
          <w:sz w:val="24"/>
          <w:szCs w:val="24"/>
          <w:lang w:val="ru-RU"/>
        </w:rPr>
        <w:t xml:space="preserve"> </w:t>
      </w:r>
      <w:proofErr w:type="spellStart"/>
      <w:r w:rsidR="009F5657" w:rsidRPr="00704B48">
        <w:rPr>
          <w:sz w:val="24"/>
          <w:szCs w:val="24"/>
          <w:lang w:val="ru-RU"/>
        </w:rPr>
        <w:t>прекрши</w:t>
      </w:r>
      <w:proofErr w:type="spellEnd"/>
      <w:r w:rsidR="009F5657" w:rsidRPr="00704B48">
        <w:rPr>
          <w:sz w:val="24"/>
          <w:szCs w:val="24"/>
          <w:lang w:val="ru-RU"/>
        </w:rPr>
        <w:t xml:space="preserve"> </w:t>
      </w:r>
      <w:proofErr w:type="spellStart"/>
      <w:r w:rsidR="009F5657" w:rsidRPr="00704B48">
        <w:rPr>
          <w:sz w:val="24"/>
          <w:szCs w:val="24"/>
          <w:lang w:val="ru-RU"/>
        </w:rPr>
        <w:t>забраната</w:t>
      </w:r>
      <w:proofErr w:type="spellEnd"/>
      <w:r w:rsidR="009F5657" w:rsidRPr="00704B48">
        <w:rPr>
          <w:sz w:val="24"/>
          <w:szCs w:val="24"/>
          <w:lang w:val="ru-RU"/>
        </w:rPr>
        <w:t xml:space="preserve"> на </w:t>
      </w:r>
      <w:proofErr w:type="spellStart"/>
      <w:r w:rsidR="009F5657" w:rsidRPr="00704B48">
        <w:rPr>
          <w:sz w:val="24"/>
          <w:szCs w:val="24"/>
          <w:lang w:val="ru-RU"/>
        </w:rPr>
        <w:t>управување</w:t>
      </w:r>
      <w:proofErr w:type="spellEnd"/>
      <w:r w:rsidR="009F5657" w:rsidRPr="00704B48">
        <w:rPr>
          <w:sz w:val="24"/>
          <w:szCs w:val="24"/>
          <w:lang w:val="ru-RU"/>
        </w:rPr>
        <w:t xml:space="preserve"> со </w:t>
      </w:r>
      <w:proofErr w:type="spellStart"/>
      <w:r w:rsidR="009F5657" w:rsidRPr="00704B48">
        <w:rPr>
          <w:sz w:val="24"/>
          <w:szCs w:val="24"/>
          <w:lang w:val="ru-RU"/>
        </w:rPr>
        <w:t>моторно</w:t>
      </w:r>
      <w:proofErr w:type="spellEnd"/>
      <w:r w:rsidRPr="00704B48">
        <w:rPr>
          <w:sz w:val="24"/>
          <w:szCs w:val="24"/>
          <w:lang w:val="ru-RU"/>
        </w:rPr>
        <w:t xml:space="preserve"> </w:t>
      </w:r>
      <w:r w:rsidR="009F5657" w:rsidRPr="00704B48">
        <w:rPr>
          <w:sz w:val="24"/>
          <w:szCs w:val="24"/>
          <w:lang w:val="ru-RU"/>
        </w:rPr>
        <w:t>возило.</w:t>
      </w:r>
    </w:p>
    <w:p w14:paraId="576592FB" w14:textId="2D782CEF" w:rsidR="00437DEC" w:rsidRPr="00704B48" w:rsidRDefault="00860579" w:rsidP="00860579">
      <w:pPr>
        <w:pStyle w:val="NoSpacing"/>
        <w:ind w:firstLine="360"/>
        <w:jc w:val="both"/>
        <w:rPr>
          <w:sz w:val="24"/>
          <w:szCs w:val="24"/>
          <w:lang w:val="ru-RU"/>
        </w:rPr>
      </w:pPr>
      <w:r w:rsidRPr="00704B48">
        <w:rPr>
          <w:sz w:val="24"/>
          <w:szCs w:val="24"/>
          <w:lang w:val="ru-RU"/>
        </w:rPr>
        <w:t>(</w:t>
      </w:r>
      <w:r w:rsidR="00516500" w:rsidRPr="00704B48">
        <w:rPr>
          <w:sz w:val="24"/>
          <w:szCs w:val="24"/>
          <w:lang w:val="ru-RU"/>
        </w:rPr>
        <w:t>6</w:t>
      </w:r>
      <w:r w:rsidRPr="00704B48">
        <w:rPr>
          <w:sz w:val="24"/>
          <w:szCs w:val="24"/>
          <w:lang w:val="ru-RU"/>
        </w:rPr>
        <w:t xml:space="preserve">) </w:t>
      </w:r>
      <w:r w:rsidR="009F5657" w:rsidRPr="00704B48">
        <w:rPr>
          <w:sz w:val="24"/>
          <w:szCs w:val="24"/>
          <w:lang w:val="ru-RU"/>
        </w:rPr>
        <w:t xml:space="preserve">При </w:t>
      </w:r>
      <w:proofErr w:type="spellStart"/>
      <w:r w:rsidR="009F5657" w:rsidRPr="00704B48">
        <w:rPr>
          <w:sz w:val="24"/>
          <w:szCs w:val="24"/>
          <w:lang w:val="ru-RU"/>
        </w:rPr>
        <w:t>изрекувањето</w:t>
      </w:r>
      <w:proofErr w:type="spellEnd"/>
      <w:r w:rsidR="009F5657" w:rsidRPr="00704B48">
        <w:rPr>
          <w:sz w:val="24"/>
          <w:szCs w:val="24"/>
          <w:lang w:val="ru-RU"/>
        </w:rPr>
        <w:t xml:space="preserve"> на </w:t>
      </w:r>
      <w:proofErr w:type="spellStart"/>
      <w:r w:rsidR="009F5657" w:rsidRPr="00704B48">
        <w:rPr>
          <w:sz w:val="24"/>
          <w:szCs w:val="24"/>
          <w:lang w:val="ru-RU"/>
        </w:rPr>
        <w:t>казната</w:t>
      </w:r>
      <w:proofErr w:type="spellEnd"/>
      <w:r w:rsidR="009F5657" w:rsidRPr="00704B48">
        <w:rPr>
          <w:sz w:val="24"/>
          <w:szCs w:val="24"/>
          <w:lang w:val="ru-RU"/>
        </w:rPr>
        <w:t xml:space="preserve"> забрана на </w:t>
      </w:r>
      <w:proofErr w:type="spellStart"/>
      <w:r w:rsidR="009F5657" w:rsidRPr="00704B48">
        <w:rPr>
          <w:sz w:val="24"/>
          <w:szCs w:val="24"/>
          <w:lang w:val="ru-RU"/>
        </w:rPr>
        <w:t>управување</w:t>
      </w:r>
      <w:proofErr w:type="spellEnd"/>
      <w:r w:rsidR="009F5657" w:rsidRPr="00704B48">
        <w:rPr>
          <w:sz w:val="24"/>
          <w:szCs w:val="24"/>
          <w:lang w:val="ru-RU"/>
        </w:rPr>
        <w:t xml:space="preserve"> со </w:t>
      </w:r>
      <w:proofErr w:type="spellStart"/>
      <w:r w:rsidR="009F5657" w:rsidRPr="00704B48">
        <w:rPr>
          <w:sz w:val="24"/>
          <w:szCs w:val="24"/>
          <w:lang w:val="ru-RU"/>
        </w:rPr>
        <w:t>моторно</w:t>
      </w:r>
      <w:proofErr w:type="spellEnd"/>
      <w:r w:rsidR="009F5657" w:rsidRPr="00704B48">
        <w:rPr>
          <w:sz w:val="24"/>
          <w:szCs w:val="24"/>
          <w:lang w:val="ru-RU"/>
        </w:rPr>
        <w:t xml:space="preserve"> возило како </w:t>
      </w:r>
      <w:proofErr w:type="spellStart"/>
      <w:r w:rsidR="009F5657" w:rsidRPr="00704B48">
        <w:rPr>
          <w:sz w:val="24"/>
          <w:szCs w:val="24"/>
          <w:lang w:val="ru-RU"/>
        </w:rPr>
        <w:t>единствена</w:t>
      </w:r>
      <w:proofErr w:type="spellEnd"/>
      <w:r w:rsidR="009F5657" w:rsidRPr="00704B48">
        <w:rPr>
          <w:sz w:val="24"/>
          <w:szCs w:val="24"/>
          <w:lang w:val="ru-RU"/>
        </w:rPr>
        <w:t xml:space="preserve"> казна, </w:t>
      </w:r>
      <w:proofErr w:type="spellStart"/>
      <w:r w:rsidR="009F5657" w:rsidRPr="00704B48">
        <w:rPr>
          <w:sz w:val="24"/>
          <w:szCs w:val="24"/>
          <w:lang w:val="ru-RU"/>
        </w:rPr>
        <w:t>судот</w:t>
      </w:r>
      <w:proofErr w:type="spellEnd"/>
      <w:r w:rsidR="009F5657" w:rsidRPr="00704B48">
        <w:rPr>
          <w:sz w:val="24"/>
          <w:szCs w:val="24"/>
          <w:lang w:val="ru-RU"/>
        </w:rPr>
        <w:t xml:space="preserve"> </w:t>
      </w:r>
      <w:proofErr w:type="spellStart"/>
      <w:r w:rsidR="009F5657" w:rsidRPr="00704B48">
        <w:rPr>
          <w:sz w:val="24"/>
          <w:szCs w:val="24"/>
          <w:lang w:val="ru-RU"/>
        </w:rPr>
        <w:t>истовремено</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w:t>
      </w:r>
      <w:proofErr w:type="spellStart"/>
      <w:r w:rsidR="009F5657" w:rsidRPr="00704B48">
        <w:rPr>
          <w:sz w:val="24"/>
          <w:szCs w:val="24"/>
          <w:lang w:val="ru-RU"/>
        </w:rPr>
        <w:t>утврди</w:t>
      </w:r>
      <w:proofErr w:type="spellEnd"/>
      <w:r w:rsidR="009F5657" w:rsidRPr="00704B48">
        <w:rPr>
          <w:sz w:val="24"/>
          <w:szCs w:val="24"/>
          <w:lang w:val="ru-RU"/>
        </w:rPr>
        <w:t xml:space="preserve"> </w:t>
      </w:r>
      <w:proofErr w:type="spellStart"/>
      <w:r w:rsidR="009F5657" w:rsidRPr="00704B48">
        <w:rPr>
          <w:sz w:val="24"/>
          <w:szCs w:val="24"/>
          <w:lang w:val="ru-RU"/>
        </w:rPr>
        <w:t>парична</w:t>
      </w:r>
      <w:proofErr w:type="spellEnd"/>
      <w:r w:rsidR="009F5657" w:rsidRPr="00704B48">
        <w:rPr>
          <w:sz w:val="24"/>
          <w:szCs w:val="24"/>
          <w:lang w:val="ru-RU"/>
        </w:rPr>
        <w:t xml:space="preserve"> казна или казна затвор </w:t>
      </w:r>
      <w:proofErr w:type="spellStart"/>
      <w:r w:rsidR="009F5657" w:rsidRPr="00704B48">
        <w:rPr>
          <w:sz w:val="24"/>
          <w:szCs w:val="24"/>
          <w:lang w:val="ru-RU"/>
        </w:rPr>
        <w:t>што</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w:t>
      </w:r>
      <w:proofErr w:type="spellStart"/>
      <w:r w:rsidR="009F5657" w:rsidRPr="00704B48">
        <w:rPr>
          <w:sz w:val="24"/>
          <w:szCs w:val="24"/>
          <w:lang w:val="ru-RU"/>
        </w:rPr>
        <w:t>изврши</w:t>
      </w:r>
      <w:proofErr w:type="spellEnd"/>
      <w:r w:rsidR="009F5657" w:rsidRPr="00704B48">
        <w:rPr>
          <w:sz w:val="24"/>
          <w:szCs w:val="24"/>
          <w:lang w:val="ru-RU"/>
        </w:rPr>
        <w:t xml:space="preserve"> </w:t>
      </w:r>
      <w:proofErr w:type="spellStart"/>
      <w:r w:rsidR="009F5657" w:rsidRPr="00704B48">
        <w:rPr>
          <w:sz w:val="24"/>
          <w:szCs w:val="24"/>
          <w:lang w:val="ru-RU"/>
        </w:rPr>
        <w:t>ако</w:t>
      </w:r>
      <w:proofErr w:type="spellEnd"/>
      <w:r w:rsidR="009F5657" w:rsidRPr="00704B48">
        <w:rPr>
          <w:sz w:val="24"/>
          <w:szCs w:val="24"/>
          <w:lang w:val="ru-RU"/>
        </w:rPr>
        <w:t xml:space="preserve"> </w:t>
      </w:r>
      <w:proofErr w:type="spellStart"/>
      <w:r w:rsidR="009F5657" w:rsidRPr="00704B48">
        <w:rPr>
          <w:sz w:val="24"/>
          <w:szCs w:val="24"/>
          <w:lang w:val="ru-RU"/>
        </w:rPr>
        <w:t>сторителот</w:t>
      </w:r>
      <w:proofErr w:type="spellEnd"/>
      <w:r w:rsidR="009F5657" w:rsidRPr="00704B48">
        <w:rPr>
          <w:sz w:val="24"/>
          <w:szCs w:val="24"/>
          <w:lang w:val="ru-RU"/>
        </w:rPr>
        <w:t xml:space="preserve"> </w:t>
      </w:r>
      <w:proofErr w:type="spellStart"/>
      <w:r w:rsidR="009F5657" w:rsidRPr="00704B48">
        <w:rPr>
          <w:sz w:val="24"/>
          <w:szCs w:val="24"/>
          <w:lang w:val="ru-RU"/>
        </w:rPr>
        <w:t>ја</w:t>
      </w:r>
      <w:proofErr w:type="spellEnd"/>
      <w:r w:rsidR="009F5657" w:rsidRPr="00704B48">
        <w:rPr>
          <w:sz w:val="24"/>
          <w:szCs w:val="24"/>
          <w:lang w:val="ru-RU"/>
        </w:rPr>
        <w:t xml:space="preserve"> </w:t>
      </w:r>
      <w:proofErr w:type="spellStart"/>
      <w:r w:rsidR="009F5657" w:rsidRPr="00704B48">
        <w:rPr>
          <w:sz w:val="24"/>
          <w:szCs w:val="24"/>
          <w:lang w:val="ru-RU"/>
        </w:rPr>
        <w:t>прекрши</w:t>
      </w:r>
      <w:proofErr w:type="spellEnd"/>
      <w:r w:rsidRPr="00704B48">
        <w:rPr>
          <w:sz w:val="24"/>
          <w:szCs w:val="24"/>
          <w:lang w:val="ru-RU"/>
        </w:rPr>
        <w:t xml:space="preserve"> </w:t>
      </w:r>
      <w:proofErr w:type="spellStart"/>
      <w:r w:rsidR="009F5657" w:rsidRPr="00704B48">
        <w:rPr>
          <w:sz w:val="24"/>
          <w:szCs w:val="24"/>
          <w:lang w:val="ru-RU"/>
        </w:rPr>
        <w:t>забраната</w:t>
      </w:r>
      <w:proofErr w:type="spellEnd"/>
      <w:r w:rsidR="009F5657" w:rsidRPr="00704B48">
        <w:rPr>
          <w:sz w:val="24"/>
          <w:szCs w:val="24"/>
          <w:lang w:val="ru-RU"/>
        </w:rPr>
        <w:t>.</w:t>
      </w:r>
    </w:p>
    <w:p w14:paraId="6EC49EC4" w14:textId="77777777" w:rsidR="00C86FC0" w:rsidRPr="00704B48" w:rsidRDefault="00C86FC0" w:rsidP="00BE6534">
      <w:pPr>
        <w:pStyle w:val="NoSpacing"/>
        <w:rPr>
          <w:lang w:val="ru-RU"/>
        </w:rPr>
      </w:pPr>
    </w:p>
    <w:p w14:paraId="080BC183" w14:textId="77777777" w:rsidR="00437DEC" w:rsidRPr="00704B48" w:rsidRDefault="009F5657">
      <w:pPr>
        <w:pStyle w:val="Heading2"/>
        <w:spacing w:before="118"/>
        <w:ind w:left="2714" w:right="0"/>
        <w:jc w:val="left"/>
        <w:rPr>
          <w:lang w:val="ru-RU"/>
        </w:rPr>
      </w:pPr>
      <w:proofErr w:type="spellStart"/>
      <w:r w:rsidRPr="00704B48">
        <w:rPr>
          <w:lang w:val="ru-RU"/>
        </w:rPr>
        <w:t>Протерување</w:t>
      </w:r>
      <w:proofErr w:type="spellEnd"/>
      <w:r w:rsidRPr="00704B48">
        <w:rPr>
          <w:lang w:val="ru-RU"/>
        </w:rPr>
        <w:t xml:space="preserve"> </w:t>
      </w:r>
      <w:proofErr w:type="spellStart"/>
      <w:r w:rsidRPr="00704B48">
        <w:rPr>
          <w:lang w:val="ru-RU"/>
        </w:rPr>
        <w:t>странец</w:t>
      </w:r>
      <w:proofErr w:type="spellEnd"/>
      <w:r w:rsidRPr="00704B48">
        <w:rPr>
          <w:lang w:val="ru-RU"/>
        </w:rPr>
        <w:t xml:space="preserve"> од </w:t>
      </w:r>
      <w:proofErr w:type="spellStart"/>
      <w:r w:rsidRPr="00704B48">
        <w:rPr>
          <w:lang w:val="ru-RU"/>
        </w:rPr>
        <w:t>земјата</w:t>
      </w:r>
      <w:proofErr w:type="spellEnd"/>
    </w:p>
    <w:p w14:paraId="460B7F41" w14:textId="77777777" w:rsidR="00437DEC" w:rsidRPr="00704B48" w:rsidRDefault="00437DEC">
      <w:pPr>
        <w:pStyle w:val="BodyText"/>
        <w:spacing w:before="4"/>
        <w:ind w:left="0" w:right="0" w:firstLine="0"/>
        <w:jc w:val="left"/>
        <w:rPr>
          <w:b/>
          <w:lang w:val="ru-RU"/>
        </w:rPr>
      </w:pPr>
    </w:p>
    <w:p w14:paraId="421DB116" w14:textId="77777777" w:rsidR="00D1726F" w:rsidRPr="00704B48" w:rsidRDefault="009F5657" w:rsidP="007517FC">
      <w:pPr>
        <w:ind w:right="-49"/>
        <w:jc w:val="center"/>
        <w:rPr>
          <w:b/>
          <w:sz w:val="24"/>
          <w:lang w:val="ru-RU"/>
        </w:rPr>
      </w:pPr>
      <w:r w:rsidRPr="00704B48">
        <w:rPr>
          <w:b/>
          <w:sz w:val="24"/>
          <w:lang w:val="ru-RU"/>
        </w:rPr>
        <w:t xml:space="preserve">Член </w:t>
      </w:r>
      <w:r w:rsidR="00472F59" w:rsidRPr="00704B48">
        <w:rPr>
          <w:b/>
          <w:sz w:val="24"/>
          <w:lang w:val="ru-RU"/>
        </w:rPr>
        <w:t>5</w:t>
      </w:r>
      <w:r w:rsidR="00CB5B5A" w:rsidRPr="00704B48">
        <w:rPr>
          <w:b/>
          <w:sz w:val="24"/>
          <w:lang w:val="ru-RU"/>
        </w:rPr>
        <w:t>9</w:t>
      </w:r>
      <w:r w:rsidR="00B67C4B" w:rsidRPr="00704B48">
        <w:rPr>
          <w:b/>
          <w:sz w:val="24"/>
          <w:lang w:val="ru-RU"/>
        </w:rPr>
        <w:t xml:space="preserve"> (</w:t>
      </w:r>
      <w:proofErr w:type="spellStart"/>
      <w:r w:rsidR="00B67C4B" w:rsidRPr="00704B48">
        <w:rPr>
          <w:b/>
          <w:sz w:val="24"/>
          <w:lang w:val="ru-RU"/>
        </w:rPr>
        <w:t>претходен</w:t>
      </w:r>
      <w:proofErr w:type="spellEnd"/>
      <w:r w:rsidR="00B67C4B" w:rsidRPr="00704B48">
        <w:rPr>
          <w:b/>
          <w:sz w:val="24"/>
          <w:lang w:val="ru-RU"/>
        </w:rPr>
        <w:t xml:space="preserve"> член </w:t>
      </w:r>
      <w:r w:rsidRPr="00704B48">
        <w:rPr>
          <w:b/>
          <w:sz w:val="24"/>
          <w:lang w:val="ru-RU"/>
        </w:rPr>
        <w:t>38-г</w:t>
      </w:r>
      <w:r w:rsidR="00B67C4B" w:rsidRPr="00704B48">
        <w:rPr>
          <w:b/>
          <w:sz w:val="24"/>
          <w:lang w:val="ru-RU"/>
        </w:rPr>
        <w:t>)</w:t>
      </w:r>
    </w:p>
    <w:p w14:paraId="081F75FB" w14:textId="7660A8AF" w:rsidR="00BE6534" w:rsidRPr="00704B48" w:rsidRDefault="009F5657" w:rsidP="00BE6534">
      <w:pPr>
        <w:pStyle w:val="NoSpacing"/>
        <w:numPr>
          <w:ilvl w:val="0"/>
          <w:numId w:val="508"/>
        </w:numPr>
        <w:ind w:left="0" w:firstLine="360"/>
        <w:jc w:val="both"/>
        <w:rPr>
          <w:sz w:val="24"/>
          <w:szCs w:val="24"/>
          <w:lang w:val="ru-RU"/>
        </w:rPr>
      </w:pP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не е </w:t>
      </w:r>
      <w:proofErr w:type="spellStart"/>
      <w:r w:rsidRPr="00704B48">
        <w:rPr>
          <w:sz w:val="24"/>
          <w:szCs w:val="24"/>
          <w:lang w:val="ru-RU"/>
        </w:rPr>
        <w:t>државјанин</w:t>
      </w:r>
      <w:proofErr w:type="spellEnd"/>
      <w:r w:rsidRPr="00704B48">
        <w:rPr>
          <w:sz w:val="24"/>
          <w:szCs w:val="24"/>
          <w:lang w:val="ru-RU"/>
        </w:rPr>
        <w:t xml:space="preserve">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 xml:space="preserve"> да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изрече</w:t>
      </w:r>
      <w:proofErr w:type="spellEnd"/>
      <w:r w:rsidRPr="00704B48">
        <w:rPr>
          <w:sz w:val="24"/>
          <w:szCs w:val="24"/>
          <w:lang w:val="ru-RU"/>
        </w:rPr>
        <w:t xml:space="preserve"> казна </w:t>
      </w:r>
      <w:proofErr w:type="spellStart"/>
      <w:r w:rsidRPr="00704B48">
        <w:rPr>
          <w:sz w:val="24"/>
          <w:szCs w:val="24"/>
          <w:lang w:val="ru-RU"/>
        </w:rPr>
        <w:t>протерување</w:t>
      </w:r>
      <w:proofErr w:type="spellEnd"/>
      <w:r w:rsidRPr="00704B48">
        <w:rPr>
          <w:sz w:val="24"/>
          <w:szCs w:val="24"/>
          <w:lang w:val="ru-RU"/>
        </w:rPr>
        <w:t xml:space="preserve"> од </w:t>
      </w:r>
      <w:proofErr w:type="spellStart"/>
      <w:r w:rsidRPr="00704B48">
        <w:rPr>
          <w:sz w:val="24"/>
          <w:szCs w:val="24"/>
          <w:lang w:val="ru-RU"/>
        </w:rPr>
        <w:t>земјата</w:t>
      </w:r>
      <w:proofErr w:type="spellEnd"/>
      <w:r w:rsidRPr="00704B48">
        <w:rPr>
          <w:sz w:val="24"/>
          <w:szCs w:val="24"/>
          <w:lang w:val="ru-RU"/>
        </w:rPr>
        <w:t xml:space="preserve">, кога </w:t>
      </w:r>
      <w:proofErr w:type="spellStart"/>
      <w:r w:rsidRPr="00704B48">
        <w:rPr>
          <w:sz w:val="24"/>
          <w:szCs w:val="24"/>
          <w:lang w:val="ru-RU"/>
        </w:rPr>
        <w:t>ќе</w:t>
      </w:r>
      <w:proofErr w:type="spellEnd"/>
      <w:r w:rsidRPr="00704B48">
        <w:rPr>
          <w:sz w:val="24"/>
          <w:szCs w:val="24"/>
          <w:lang w:val="ru-RU"/>
        </w:rPr>
        <w:t xml:space="preserve"> оцени дека </w:t>
      </w:r>
      <w:proofErr w:type="spellStart"/>
      <w:r w:rsidRPr="00704B48">
        <w:rPr>
          <w:sz w:val="24"/>
          <w:szCs w:val="24"/>
          <w:lang w:val="ru-RU"/>
        </w:rPr>
        <w:t>природата</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побудите на </w:t>
      </w:r>
      <w:proofErr w:type="spellStart"/>
      <w:r w:rsidRPr="00704B48">
        <w:rPr>
          <w:sz w:val="24"/>
          <w:szCs w:val="24"/>
          <w:lang w:val="ru-RU"/>
        </w:rPr>
        <w:t>сторителот</w:t>
      </w:r>
      <w:proofErr w:type="spellEnd"/>
      <w:r w:rsidRPr="00704B48">
        <w:rPr>
          <w:sz w:val="24"/>
          <w:szCs w:val="24"/>
          <w:lang w:val="ru-RU"/>
        </w:rPr>
        <w:t xml:space="preserve"> и </w:t>
      </w:r>
      <w:proofErr w:type="spellStart"/>
      <w:r w:rsidRPr="00704B48">
        <w:rPr>
          <w:sz w:val="24"/>
          <w:szCs w:val="24"/>
          <w:lang w:val="ru-RU"/>
        </w:rPr>
        <w:t>околностите</w:t>
      </w:r>
      <w:proofErr w:type="spellEnd"/>
      <w:r w:rsidRPr="00704B48">
        <w:rPr>
          <w:sz w:val="24"/>
          <w:szCs w:val="24"/>
          <w:lang w:val="ru-RU"/>
        </w:rPr>
        <w:t xml:space="preserve"> под кои е </w:t>
      </w:r>
      <w:proofErr w:type="spellStart"/>
      <w:r w:rsidRPr="00704B48">
        <w:rPr>
          <w:sz w:val="24"/>
          <w:szCs w:val="24"/>
          <w:lang w:val="ru-RU"/>
        </w:rPr>
        <w:t>сторено</w:t>
      </w:r>
      <w:proofErr w:type="spellEnd"/>
      <w:r w:rsidRPr="00704B48">
        <w:rPr>
          <w:sz w:val="24"/>
          <w:szCs w:val="24"/>
          <w:lang w:val="ru-RU"/>
        </w:rPr>
        <w:t xml:space="preserve"> </w:t>
      </w:r>
      <w:proofErr w:type="spellStart"/>
      <w:r w:rsidRPr="00704B48">
        <w:rPr>
          <w:sz w:val="24"/>
          <w:szCs w:val="24"/>
          <w:lang w:val="ru-RU"/>
        </w:rPr>
        <w:t>укажуваат</w:t>
      </w:r>
      <w:proofErr w:type="spellEnd"/>
      <w:r w:rsidRPr="00704B48">
        <w:rPr>
          <w:sz w:val="24"/>
          <w:szCs w:val="24"/>
          <w:lang w:val="ru-RU"/>
        </w:rPr>
        <w:t xml:space="preserve"> на </w:t>
      </w:r>
      <w:proofErr w:type="spellStart"/>
      <w:r w:rsidRPr="00704B48">
        <w:rPr>
          <w:sz w:val="24"/>
          <w:szCs w:val="24"/>
          <w:lang w:val="ru-RU"/>
        </w:rPr>
        <w:t>непожелност</w:t>
      </w:r>
      <w:proofErr w:type="spellEnd"/>
      <w:r w:rsidRPr="00704B48">
        <w:rPr>
          <w:sz w:val="24"/>
          <w:szCs w:val="24"/>
          <w:lang w:val="ru-RU"/>
        </w:rPr>
        <w:t xml:space="preserve"> за </w:t>
      </w:r>
      <w:proofErr w:type="spellStart"/>
      <w:r w:rsidRPr="00704B48">
        <w:rPr>
          <w:sz w:val="24"/>
          <w:szCs w:val="24"/>
          <w:lang w:val="ru-RU"/>
        </w:rPr>
        <w:t>натамошен</w:t>
      </w:r>
      <w:proofErr w:type="spellEnd"/>
      <w:r w:rsidRPr="00704B48">
        <w:rPr>
          <w:sz w:val="24"/>
          <w:szCs w:val="24"/>
          <w:lang w:val="ru-RU"/>
        </w:rPr>
        <w:t xml:space="preserve"> </w:t>
      </w:r>
      <w:proofErr w:type="spellStart"/>
      <w:r w:rsidRPr="00704B48">
        <w:rPr>
          <w:sz w:val="24"/>
          <w:szCs w:val="24"/>
          <w:lang w:val="ru-RU"/>
        </w:rPr>
        <w:t>престој</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во</w:t>
      </w:r>
      <w:r w:rsidR="003534D8" w:rsidRPr="00704B48">
        <w:rPr>
          <w:sz w:val="24"/>
          <w:szCs w:val="24"/>
          <w:lang w:val="ru-RU"/>
        </w:rPr>
        <w:t xml:space="preserve"> </w:t>
      </w:r>
      <w:proofErr w:type="spellStart"/>
      <w:r w:rsidRPr="00704B48">
        <w:rPr>
          <w:sz w:val="24"/>
          <w:szCs w:val="24"/>
          <w:lang w:val="ru-RU"/>
        </w:rPr>
        <w:t>земјата</w:t>
      </w:r>
      <w:proofErr w:type="spellEnd"/>
      <w:r w:rsidRPr="00704B48">
        <w:rPr>
          <w:sz w:val="24"/>
          <w:szCs w:val="24"/>
          <w:lang w:val="ru-RU"/>
        </w:rPr>
        <w:t>.</w:t>
      </w:r>
    </w:p>
    <w:p w14:paraId="39FDE19F" w14:textId="753435EF" w:rsidR="00BE6534" w:rsidRPr="00704B48" w:rsidRDefault="009F5657" w:rsidP="00BE6534">
      <w:pPr>
        <w:pStyle w:val="NoSpacing"/>
        <w:numPr>
          <w:ilvl w:val="0"/>
          <w:numId w:val="508"/>
        </w:numPr>
        <w:ind w:left="0" w:firstLine="360"/>
        <w:jc w:val="both"/>
        <w:rPr>
          <w:sz w:val="24"/>
          <w:szCs w:val="24"/>
          <w:lang w:val="ru-RU"/>
        </w:rPr>
      </w:pP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w:t>
      </w:r>
      <w:r w:rsidR="002E751C" w:rsidRPr="00704B48">
        <w:rPr>
          <w:sz w:val="24"/>
          <w:szCs w:val="24"/>
          <w:lang w:val="ru-RU"/>
        </w:rPr>
        <w:t>(</w:t>
      </w:r>
      <w:r w:rsidRPr="00704B48">
        <w:rPr>
          <w:sz w:val="24"/>
          <w:szCs w:val="24"/>
          <w:lang w:val="ru-RU"/>
        </w:rPr>
        <w:t>1</w:t>
      </w:r>
      <w:r w:rsidR="002E751C" w:rsidRPr="00704B48">
        <w:rPr>
          <w:sz w:val="24"/>
          <w:szCs w:val="24"/>
          <w:lang w:val="ru-RU"/>
        </w:rPr>
        <w:t>)</w:t>
      </w:r>
      <w:r w:rsidR="003534D8" w:rsidRPr="00704B48">
        <w:rPr>
          <w:sz w:val="24"/>
          <w:szCs w:val="24"/>
          <w:lang w:val="ru-RU"/>
        </w:rPr>
        <w:t xml:space="preserve"> </w:t>
      </w:r>
      <w:r w:rsidR="002E751C" w:rsidRPr="00704B48">
        <w:rPr>
          <w:sz w:val="24"/>
          <w:szCs w:val="24"/>
          <w:lang w:val="ru-RU"/>
        </w:rPr>
        <w:t xml:space="preserve">на </w:t>
      </w:r>
      <w:proofErr w:type="spellStart"/>
      <w:r w:rsidR="002E751C" w:rsidRPr="00704B48">
        <w:rPr>
          <w:sz w:val="24"/>
          <w:szCs w:val="24"/>
          <w:lang w:val="ru-RU"/>
        </w:rPr>
        <w:t>овој</w:t>
      </w:r>
      <w:proofErr w:type="spellEnd"/>
      <w:r w:rsidR="002E751C"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w:t>
      </w:r>
      <w:proofErr w:type="spellStart"/>
      <w:r w:rsidRPr="00704B48">
        <w:rPr>
          <w:sz w:val="24"/>
          <w:szCs w:val="24"/>
          <w:lang w:val="ru-RU"/>
        </w:rPr>
        <w:t>трае</w:t>
      </w:r>
      <w:proofErr w:type="spellEnd"/>
      <w:r w:rsidRPr="00704B48">
        <w:rPr>
          <w:sz w:val="24"/>
          <w:szCs w:val="24"/>
          <w:lang w:val="ru-RU"/>
        </w:rPr>
        <w:t xml:space="preserve">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или </w:t>
      </w:r>
      <w:proofErr w:type="spellStart"/>
      <w:r w:rsidRPr="00704B48">
        <w:rPr>
          <w:sz w:val="24"/>
          <w:szCs w:val="24"/>
          <w:lang w:val="ru-RU"/>
        </w:rPr>
        <w:t>засекогаш</w:t>
      </w:r>
      <w:proofErr w:type="spellEnd"/>
      <w:r w:rsidRPr="00704B48">
        <w:rPr>
          <w:sz w:val="24"/>
          <w:szCs w:val="24"/>
          <w:lang w:val="ru-RU"/>
        </w:rPr>
        <w:t xml:space="preserve"> и </w:t>
      </w:r>
      <w:proofErr w:type="spellStart"/>
      <w:r w:rsidRPr="00704B48">
        <w:rPr>
          <w:sz w:val="24"/>
          <w:szCs w:val="24"/>
          <w:lang w:val="ru-RU"/>
        </w:rPr>
        <w:t>започнува</w:t>
      </w:r>
      <w:proofErr w:type="spellEnd"/>
      <w:r w:rsidRPr="00704B48">
        <w:rPr>
          <w:sz w:val="24"/>
          <w:szCs w:val="24"/>
          <w:lang w:val="ru-RU"/>
        </w:rPr>
        <w:t xml:space="preserve"> од </w:t>
      </w:r>
      <w:proofErr w:type="spellStart"/>
      <w:r w:rsidRPr="00704B48">
        <w:rPr>
          <w:sz w:val="24"/>
          <w:szCs w:val="24"/>
          <w:lang w:val="ru-RU"/>
        </w:rPr>
        <w:t>денот</w:t>
      </w:r>
      <w:proofErr w:type="spellEnd"/>
      <w:r w:rsidRPr="00704B48">
        <w:rPr>
          <w:sz w:val="24"/>
          <w:szCs w:val="24"/>
          <w:lang w:val="ru-RU"/>
        </w:rPr>
        <w:t xml:space="preserve"> на </w:t>
      </w:r>
      <w:proofErr w:type="spellStart"/>
      <w:r w:rsidRPr="00704B48">
        <w:rPr>
          <w:sz w:val="24"/>
          <w:szCs w:val="24"/>
          <w:lang w:val="ru-RU"/>
        </w:rPr>
        <w:t>протерувањето</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од </w:t>
      </w:r>
      <w:proofErr w:type="spellStart"/>
      <w:r w:rsidRPr="00704B48">
        <w:rPr>
          <w:sz w:val="24"/>
          <w:szCs w:val="24"/>
          <w:lang w:val="ru-RU"/>
        </w:rPr>
        <w:t>територијата</w:t>
      </w:r>
      <w:proofErr w:type="spellEnd"/>
      <w:r w:rsidRPr="00704B48">
        <w:rPr>
          <w:sz w:val="24"/>
          <w:szCs w:val="24"/>
          <w:lang w:val="ru-RU"/>
        </w:rPr>
        <w:t xml:space="preserve">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w:t>
      </w:r>
    </w:p>
    <w:p w14:paraId="5BC55685" w14:textId="5462FA1E" w:rsidR="00437DEC" w:rsidRPr="00704B48" w:rsidRDefault="009F5657" w:rsidP="00BE6534">
      <w:pPr>
        <w:pStyle w:val="NoSpacing"/>
        <w:numPr>
          <w:ilvl w:val="0"/>
          <w:numId w:val="508"/>
        </w:numPr>
        <w:ind w:left="0" w:firstLine="360"/>
        <w:jc w:val="both"/>
        <w:rPr>
          <w:sz w:val="24"/>
          <w:szCs w:val="24"/>
          <w:lang w:val="ru-RU"/>
        </w:rPr>
      </w:pP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w:t>
      </w:r>
      <w:r w:rsidR="002E751C" w:rsidRPr="00704B48">
        <w:rPr>
          <w:sz w:val="24"/>
          <w:szCs w:val="24"/>
          <w:lang w:val="ru-RU"/>
        </w:rPr>
        <w:t>(</w:t>
      </w:r>
      <w:r w:rsidRPr="00704B48">
        <w:rPr>
          <w:sz w:val="24"/>
          <w:szCs w:val="24"/>
          <w:lang w:val="ru-RU"/>
        </w:rPr>
        <w:t>1</w:t>
      </w:r>
      <w:r w:rsidR="002E751C" w:rsidRPr="00704B48">
        <w:rPr>
          <w:sz w:val="24"/>
          <w:szCs w:val="24"/>
          <w:lang w:val="ru-RU"/>
        </w:rPr>
        <w:t xml:space="preserve">) на </w:t>
      </w:r>
      <w:proofErr w:type="spellStart"/>
      <w:r w:rsidR="002E751C" w:rsidRPr="00704B48">
        <w:rPr>
          <w:sz w:val="24"/>
          <w:szCs w:val="24"/>
          <w:lang w:val="ru-RU"/>
        </w:rPr>
        <w:t>овој</w:t>
      </w:r>
      <w:proofErr w:type="spellEnd"/>
      <w:r w:rsidR="002E751C" w:rsidRPr="00704B48">
        <w:rPr>
          <w:sz w:val="24"/>
          <w:szCs w:val="24"/>
          <w:lang w:val="ru-RU"/>
        </w:rPr>
        <w:t xml:space="preserve"> член</w:t>
      </w:r>
      <w:r w:rsidRPr="00704B48">
        <w:rPr>
          <w:sz w:val="24"/>
          <w:szCs w:val="24"/>
          <w:lang w:val="ru-RU"/>
        </w:rPr>
        <w:t xml:space="preserve"> не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изрече</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ужива</w:t>
      </w:r>
      <w:proofErr w:type="spellEnd"/>
      <w:r w:rsidRPr="00704B48">
        <w:rPr>
          <w:sz w:val="24"/>
          <w:szCs w:val="24"/>
          <w:lang w:val="ru-RU"/>
        </w:rPr>
        <w:t xml:space="preserve"> </w:t>
      </w:r>
      <w:proofErr w:type="spellStart"/>
      <w:r w:rsidRPr="00704B48">
        <w:rPr>
          <w:sz w:val="24"/>
          <w:szCs w:val="24"/>
          <w:lang w:val="ru-RU"/>
        </w:rPr>
        <w:t>заштита</w:t>
      </w:r>
      <w:proofErr w:type="spellEnd"/>
      <w:r w:rsidRPr="00704B48">
        <w:rPr>
          <w:sz w:val="24"/>
          <w:szCs w:val="24"/>
          <w:lang w:val="ru-RU"/>
        </w:rPr>
        <w:t xml:space="preserve"> во </w:t>
      </w:r>
      <w:proofErr w:type="spellStart"/>
      <w:r w:rsidRPr="00704B48">
        <w:rPr>
          <w:sz w:val="24"/>
          <w:szCs w:val="24"/>
          <w:lang w:val="ru-RU"/>
        </w:rPr>
        <w:t>согласност</w:t>
      </w:r>
      <w:proofErr w:type="spellEnd"/>
      <w:r w:rsidRPr="00704B48">
        <w:rPr>
          <w:sz w:val="24"/>
          <w:szCs w:val="24"/>
          <w:lang w:val="ru-RU"/>
        </w:rPr>
        <w:t xml:space="preserve"> со</w:t>
      </w:r>
      <w:r w:rsidR="00111B0E">
        <w:rPr>
          <w:sz w:val="24"/>
          <w:szCs w:val="24"/>
          <w:lang w:val="ru-RU"/>
        </w:rPr>
        <w:t xml:space="preserve"> закон или</w:t>
      </w:r>
      <w:r w:rsidRPr="00704B48">
        <w:rPr>
          <w:sz w:val="24"/>
          <w:szCs w:val="24"/>
          <w:lang w:val="ru-RU"/>
        </w:rPr>
        <w:t xml:space="preserve"> </w:t>
      </w:r>
      <w:proofErr w:type="spellStart"/>
      <w:r w:rsidRPr="00704B48">
        <w:rPr>
          <w:sz w:val="24"/>
          <w:szCs w:val="24"/>
          <w:lang w:val="ru-RU"/>
        </w:rPr>
        <w:t>ратификуван</w:t>
      </w:r>
      <w:proofErr w:type="spellEnd"/>
      <w:r w:rsidRPr="00704B48">
        <w:rPr>
          <w:sz w:val="24"/>
          <w:szCs w:val="24"/>
          <w:lang w:val="ru-RU"/>
        </w:rPr>
        <w:t xml:space="preserve"> </w:t>
      </w:r>
      <w:proofErr w:type="spellStart"/>
      <w:r w:rsidRPr="00704B48">
        <w:rPr>
          <w:sz w:val="24"/>
          <w:szCs w:val="24"/>
          <w:lang w:val="ru-RU"/>
        </w:rPr>
        <w:t>меѓународен</w:t>
      </w:r>
      <w:proofErr w:type="spellEnd"/>
      <w:r w:rsidR="003534D8" w:rsidRPr="00704B48">
        <w:rPr>
          <w:sz w:val="24"/>
          <w:szCs w:val="24"/>
          <w:lang w:val="ru-RU"/>
        </w:rPr>
        <w:t xml:space="preserve"> </w:t>
      </w:r>
      <w:r w:rsidRPr="00704B48">
        <w:rPr>
          <w:sz w:val="24"/>
          <w:szCs w:val="24"/>
          <w:lang w:val="ru-RU"/>
        </w:rPr>
        <w:t>договор.</w:t>
      </w:r>
    </w:p>
    <w:p w14:paraId="3C950A47" w14:textId="77777777" w:rsidR="00865D74" w:rsidRPr="00704B48" w:rsidRDefault="00865D74" w:rsidP="00865D74">
      <w:pPr>
        <w:pStyle w:val="NoSpacing"/>
        <w:jc w:val="center"/>
        <w:rPr>
          <w:b/>
          <w:bCs/>
          <w:sz w:val="24"/>
          <w:szCs w:val="24"/>
          <w:lang w:val="ru-RU"/>
        </w:rPr>
      </w:pPr>
    </w:p>
    <w:p w14:paraId="3CB81717" w14:textId="77777777" w:rsidR="00D1726F" w:rsidRPr="007517FC" w:rsidRDefault="009F5657" w:rsidP="007517FC">
      <w:pPr>
        <w:pStyle w:val="NoSpacing"/>
        <w:jc w:val="center"/>
        <w:rPr>
          <w:b/>
          <w:bCs/>
          <w:lang w:val="ru-RU"/>
        </w:rPr>
      </w:pPr>
      <w:r w:rsidRPr="00704B48">
        <w:rPr>
          <w:b/>
          <w:bCs/>
          <w:sz w:val="24"/>
          <w:szCs w:val="24"/>
          <w:lang w:val="ru-RU"/>
        </w:rPr>
        <w:t xml:space="preserve">Забрана за </w:t>
      </w:r>
      <w:proofErr w:type="spellStart"/>
      <w:r w:rsidRPr="00704B48">
        <w:rPr>
          <w:b/>
          <w:bCs/>
          <w:sz w:val="24"/>
          <w:szCs w:val="24"/>
          <w:lang w:val="ru-RU"/>
        </w:rPr>
        <w:t>посетување</w:t>
      </w:r>
      <w:proofErr w:type="spellEnd"/>
      <w:r w:rsidRPr="00704B48">
        <w:rPr>
          <w:b/>
          <w:bCs/>
          <w:sz w:val="24"/>
          <w:szCs w:val="24"/>
          <w:lang w:val="ru-RU"/>
        </w:rPr>
        <w:t xml:space="preserve"> на </w:t>
      </w:r>
      <w:proofErr w:type="spellStart"/>
      <w:r w:rsidRPr="00704B48">
        <w:rPr>
          <w:b/>
          <w:bCs/>
          <w:sz w:val="24"/>
          <w:szCs w:val="24"/>
          <w:lang w:val="ru-RU"/>
        </w:rPr>
        <w:t>спортски</w:t>
      </w:r>
      <w:proofErr w:type="spellEnd"/>
      <w:r w:rsidRPr="00704B48">
        <w:rPr>
          <w:b/>
          <w:bCs/>
          <w:sz w:val="24"/>
          <w:szCs w:val="24"/>
          <w:lang w:val="ru-RU"/>
        </w:rPr>
        <w:t xml:space="preserve"> </w:t>
      </w:r>
      <w:proofErr w:type="spellStart"/>
      <w:r w:rsidRPr="00704B48">
        <w:rPr>
          <w:b/>
          <w:bCs/>
          <w:sz w:val="24"/>
          <w:szCs w:val="24"/>
          <w:lang w:val="ru-RU"/>
        </w:rPr>
        <w:t>натпревари</w:t>
      </w:r>
      <w:proofErr w:type="spellEnd"/>
    </w:p>
    <w:p w14:paraId="7D5AAA43" w14:textId="77777777" w:rsidR="00865D74" w:rsidRPr="00704B48" w:rsidRDefault="00865D74" w:rsidP="00865D74">
      <w:pPr>
        <w:pStyle w:val="NoSpacing"/>
        <w:jc w:val="center"/>
        <w:rPr>
          <w:b/>
          <w:bCs/>
          <w:sz w:val="24"/>
          <w:szCs w:val="24"/>
          <w:lang w:val="ru-RU"/>
        </w:rPr>
      </w:pPr>
    </w:p>
    <w:p w14:paraId="1A42D589" w14:textId="77777777" w:rsidR="00D1726F" w:rsidRPr="007517FC" w:rsidRDefault="009F5657" w:rsidP="007517FC">
      <w:pPr>
        <w:pStyle w:val="NoSpacing"/>
        <w:jc w:val="center"/>
        <w:rPr>
          <w:b/>
          <w:bCs/>
          <w:lang w:val="ru-RU"/>
        </w:rPr>
      </w:pPr>
      <w:r w:rsidRPr="00704B48">
        <w:rPr>
          <w:b/>
          <w:bCs/>
          <w:sz w:val="24"/>
          <w:szCs w:val="24"/>
          <w:lang w:val="ru-RU"/>
        </w:rPr>
        <w:t>Член</w:t>
      </w:r>
      <w:r w:rsidR="00CF5C4B" w:rsidRPr="00704B48">
        <w:rPr>
          <w:b/>
          <w:bCs/>
          <w:sz w:val="24"/>
          <w:szCs w:val="24"/>
          <w:lang w:val="ru-RU"/>
        </w:rPr>
        <w:t xml:space="preserve"> </w:t>
      </w:r>
      <w:r w:rsidR="00CB5B5A" w:rsidRPr="00704B48">
        <w:rPr>
          <w:b/>
          <w:bCs/>
          <w:sz w:val="24"/>
          <w:szCs w:val="24"/>
          <w:lang w:val="ru-RU"/>
        </w:rPr>
        <w:t>60</w:t>
      </w:r>
      <w:r w:rsidR="00CF5C4B" w:rsidRPr="00704B48">
        <w:rPr>
          <w:b/>
          <w:bCs/>
          <w:sz w:val="24"/>
          <w:szCs w:val="24"/>
          <w:lang w:val="ru-RU"/>
        </w:rPr>
        <w:t xml:space="preserve"> </w:t>
      </w:r>
      <w:r w:rsidR="00B67C4B" w:rsidRPr="00704B48">
        <w:rPr>
          <w:b/>
          <w:bCs/>
          <w:sz w:val="24"/>
          <w:szCs w:val="24"/>
          <w:lang w:val="ru-RU"/>
        </w:rPr>
        <w:t>(</w:t>
      </w:r>
      <w:proofErr w:type="spellStart"/>
      <w:r w:rsidR="00B67C4B" w:rsidRPr="00704B48">
        <w:rPr>
          <w:b/>
          <w:bCs/>
          <w:sz w:val="24"/>
          <w:szCs w:val="24"/>
          <w:lang w:val="ru-RU"/>
        </w:rPr>
        <w:t>претходен</w:t>
      </w:r>
      <w:proofErr w:type="spellEnd"/>
      <w:r w:rsidR="00B67C4B" w:rsidRPr="00704B48">
        <w:rPr>
          <w:b/>
          <w:bCs/>
          <w:sz w:val="24"/>
          <w:szCs w:val="24"/>
          <w:lang w:val="ru-RU"/>
        </w:rPr>
        <w:t xml:space="preserve"> член </w:t>
      </w:r>
      <w:r w:rsidRPr="00704B48">
        <w:rPr>
          <w:b/>
          <w:bCs/>
          <w:sz w:val="24"/>
          <w:szCs w:val="24"/>
          <w:lang w:val="ru-RU"/>
        </w:rPr>
        <w:t>38-д</w:t>
      </w:r>
      <w:r w:rsidR="00B67C4B" w:rsidRPr="00704B48">
        <w:rPr>
          <w:b/>
          <w:bCs/>
          <w:sz w:val="24"/>
          <w:szCs w:val="24"/>
          <w:lang w:val="ru-RU"/>
        </w:rPr>
        <w:t>)</w:t>
      </w:r>
    </w:p>
    <w:p w14:paraId="1106B2BA" w14:textId="77777777" w:rsidR="00437DEC" w:rsidRPr="00704B48" w:rsidRDefault="009F5657" w:rsidP="003534D8">
      <w:pPr>
        <w:pStyle w:val="NoSpacing"/>
        <w:ind w:firstLine="720"/>
        <w:jc w:val="both"/>
        <w:rPr>
          <w:sz w:val="24"/>
          <w:szCs w:val="24"/>
          <w:lang w:val="ru-RU"/>
        </w:rPr>
      </w:pPr>
      <w:proofErr w:type="spellStart"/>
      <w:r w:rsidRPr="00704B48">
        <w:rPr>
          <w:sz w:val="24"/>
          <w:szCs w:val="24"/>
          <w:lang w:val="ru-RU"/>
        </w:rPr>
        <w:t>Казната</w:t>
      </w:r>
      <w:proofErr w:type="spellEnd"/>
      <w:r w:rsidRPr="00704B48">
        <w:rPr>
          <w:sz w:val="24"/>
          <w:szCs w:val="24"/>
          <w:lang w:val="ru-RU"/>
        </w:rPr>
        <w:t xml:space="preserve"> забрана за </w:t>
      </w:r>
      <w:proofErr w:type="spellStart"/>
      <w:r w:rsidRPr="00704B48">
        <w:rPr>
          <w:sz w:val="24"/>
          <w:szCs w:val="24"/>
          <w:lang w:val="ru-RU"/>
        </w:rPr>
        <w:t>посетување</w:t>
      </w:r>
      <w:proofErr w:type="spellEnd"/>
      <w:r w:rsidRPr="00704B48">
        <w:rPr>
          <w:sz w:val="24"/>
          <w:szCs w:val="24"/>
          <w:lang w:val="ru-RU"/>
        </w:rPr>
        <w:t xml:space="preserve"> на сите или на </w:t>
      </w:r>
      <w:proofErr w:type="spellStart"/>
      <w:r w:rsidRPr="00704B48">
        <w:rPr>
          <w:sz w:val="24"/>
          <w:szCs w:val="24"/>
          <w:lang w:val="ru-RU"/>
        </w:rPr>
        <w:t>одредени</w:t>
      </w:r>
      <w:proofErr w:type="spellEnd"/>
      <w:r w:rsidRPr="00704B48">
        <w:rPr>
          <w:sz w:val="24"/>
          <w:szCs w:val="24"/>
          <w:lang w:val="ru-RU"/>
        </w:rPr>
        <w:t xml:space="preserve"> </w:t>
      </w:r>
      <w:proofErr w:type="spellStart"/>
      <w:r w:rsidRPr="00704B48">
        <w:rPr>
          <w:sz w:val="24"/>
          <w:szCs w:val="24"/>
          <w:lang w:val="ru-RU"/>
        </w:rPr>
        <w:t>спортски</w:t>
      </w:r>
      <w:proofErr w:type="spellEnd"/>
      <w:r w:rsidRPr="00704B48">
        <w:rPr>
          <w:sz w:val="24"/>
          <w:szCs w:val="24"/>
          <w:lang w:val="ru-RU"/>
        </w:rPr>
        <w:t xml:space="preserve"> </w:t>
      </w:r>
      <w:proofErr w:type="spellStart"/>
      <w:r w:rsidRPr="00704B48">
        <w:rPr>
          <w:sz w:val="24"/>
          <w:szCs w:val="24"/>
          <w:lang w:val="ru-RU"/>
        </w:rPr>
        <w:t>натпревари</w:t>
      </w:r>
      <w:proofErr w:type="spellEnd"/>
      <w:r w:rsidRPr="00704B48">
        <w:rPr>
          <w:sz w:val="24"/>
          <w:szCs w:val="24"/>
          <w:lang w:val="ru-RU"/>
        </w:rPr>
        <w:t>,</w:t>
      </w:r>
      <w:r w:rsidR="003534D8"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изрекува</w:t>
      </w:r>
      <w:proofErr w:type="spellEnd"/>
      <w:r w:rsidRPr="00704B48">
        <w:rPr>
          <w:sz w:val="24"/>
          <w:szCs w:val="24"/>
          <w:lang w:val="ru-RU"/>
        </w:rPr>
        <w:t xml:space="preserve"> за дела на </w:t>
      </w:r>
      <w:proofErr w:type="spellStart"/>
      <w:r w:rsidRPr="00704B48">
        <w:rPr>
          <w:sz w:val="24"/>
          <w:szCs w:val="24"/>
          <w:lang w:val="ru-RU"/>
        </w:rPr>
        <w:t>насилство</w:t>
      </w:r>
      <w:proofErr w:type="spellEnd"/>
      <w:r w:rsidRPr="00704B48">
        <w:rPr>
          <w:sz w:val="24"/>
          <w:szCs w:val="24"/>
          <w:lang w:val="ru-RU"/>
        </w:rPr>
        <w:t xml:space="preserve"> на </w:t>
      </w:r>
      <w:proofErr w:type="spellStart"/>
      <w:r w:rsidRPr="00704B48">
        <w:rPr>
          <w:sz w:val="24"/>
          <w:szCs w:val="24"/>
          <w:lang w:val="ru-RU"/>
        </w:rPr>
        <w:t>спортски</w:t>
      </w:r>
      <w:proofErr w:type="spellEnd"/>
      <w:r w:rsidRPr="00704B48">
        <w:rPr>
          <w:sz w:val="24"/>
          <w:szCs w:val="24"/>
          <w:lang w:val="ru-RU"/>
        </w:rPr>
        <w:t xml:space="preserve"> </w:t>
      </w:r>
      <w:proofErr w:type="spellStart"/>
      <w:r w:rsidRPr="00704B48">
        <w:rPr>
          <w:sz w:val="24"/>
          <w:szCs w:val="24"/>
          <w:lang w:val="ru-RU"/>
        </w:rPr>
        <w:t>натпревари</w:t>
      </w:r>
      <w:proofErr w:type="spellEnd"/>
      <w:r w:rsidRPr="00704B48">
        <w:rPr>
          <w:sz w:val="24"/>
          <w:szCs w:val="24"/>
          <w:lang w:val="ru-RU"/>
        </w:rPr>
        <w:t xml:space="preserve"> во </w:t>
      </w:r>
      <w:proofErr w:type="spellStart"/>
      <w:r w:rsidRPr="00704B48">
        <w:rPr>
          <w:sz w:val="24"/>
          <w:szCs w:val="24"/>
          <w:lang w:val="ru-RU"/>
        </w:rPr>
        <w:t>траење</w:t>
      </w:r>
      <w:proofErr w:type="spellEnd"/>
      <w:r w:rsidRPr="00704B48">
        <w:rPr>
          <w:sz w:val="24"/>
          <w:szCs w:val="24"/>
          <w:lang w:val="ru-RU"/>
        </w:rPr>
        <w:t xml:space="preserve"> од </w:t>
      </w:r>
      <w:proofErr w:type="spellStart"/>
      <w:r w:rsidRPr="00704B48">
        <w:rPr>
          <w:sz w:val="24"/>
          <w:szCs w:val="24"/>
          <w:lang w:val="ru-RU"/>
        </w:rPr>
        <w:t>една</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490347C3" w14:textId="77777777" w:rsidR="00C776BF" w:rsidRPr="00704B48" w:rsidRDefault="00C776BF">
      <w:pPr>
        <w:pStyle w:val="BodyText"/>
        <w:spacing w:before="3" w:line="242" w:lineRule="auto"/>
        <w:ind w:left="115" w:right="0" w:firstLine="0"/>
        <w:jc w:val="left"/>
        <w:rPr>
          <w:lang w:val="ru-RU"/>
        </w:rPr>
      </w:pPr>
    </w:p>
    <w:p w14:paraId="1DE4D48A" w14:textId="5772A257" w:rsidR="00D1726F" w:rsidRPr="007517FC" w:rsidRDefault="00624AEA" w:rsidP="007517FC">
      <w:pPr>
        <w:pStyle w:val="BodyText"/>
        <w:spacing w:before="3" w:line="242" w:lineRule="auto"/>
        <w:ind w:left="0" w:firstLine="0"/>
        <w:jc w:val="center"/>
        <w:rPr>
          <w:b/>
          <w:lang w:val="ru-RU"/>
        </w:rPr>
      </w:pPr>
      <w:r w:rsidRPr="007517FC">
        <w:rPr>
          <w:b/>
          <w:lang w:val="ru-RU"/>
        </w:rPr>
        <w:t xml:space="preserve">Забрана </w:t>
      </w:r>
      <w:r w:rsidR="000044E7" w:rsidRPr="00704B48">
        <w:rPr>
          <w:b/>
          <w:lang w:val="ru-RU"/>
        </w:rPr>
        <w:t>з</w:t>
      </w:r>
      <w:r w:rsidRPr="007517FC">
        <w:rPr>
          <w:b/>
          <w:lang w:val="ru-RU"/>
        </w:rPr>
        <w:t xml:space="preserve">а </w:t>
      </w:r>
      <w:proofErr w:type="spellStart"/>
      <w:r w:rsidRPr="007517FC">
        <w:rPr>
          <w:b/>
          <w:lang w:val="ru-RU"/>
        </w:rPr>
        <w:t>вршење</w:t>
      </w:r>
      <w:proofErr w:type="spellEnd"/>
      <w:r w:rsidRPr="007517FC">
        <w:rPr>
          <w:b/>
          <w:lang w:val="ru-RU"/>
        </w:rPr>
        <w:t xml:space="preserve"> </w:t>
      </w:r>
      <w:proofErr w:type="spellStart"/>
      <w:r w:rsidR="00AD4482" w:rsidRPr="00704B48">
        <w:rPr>
          <w:b/>
          <w:lang w:val="ru-RU"/>
        </w:rPr>
        <w:t>пасивно</w:t>
      </w:r>
      <w:proofErr w:type="spellEnd"/>
      <w:r w:rsidRPr="007517FC">
        <w:rPr>
          <w:b/>
          <w:lang w:val="ru-RU"/>
        </w:rPr>
        <w:t xml:space="preserve"> </w:t>
      </w:r>
      <w:proofErr w:type="spellStart"/>
      <w:r w:rsidRPr="007517FC">
        <w:rPr>
          <w:b/>
          <w:lang w:val="ru-RU"/>
        </w:rPr>
        <w:t>избирачко</w:t>
      </w:r>
      <w:proofErr w:type="spellEnd"/>
      <w:r w:rsidRPr="007517FC">
        <w:rPr>
          <w:b/>
          <w:lang w:val="ru-RU"/>
        </w:rPr>
        <w:t xml:space="preserve"> право</w:t>
      </w:r>
    </w:p>
    <w:p w14:paraId="6EBA7DA8" w14:textId="77777777" w:rsidR="00C776BF" w:rsidRPr="00704B48" w:rsidRDefault="00C776BF" w:rsidP="00C776BF">
      <w:pPr>
        <w:pStyle w:val="BodyText"/>
        <w:spacing w:before="3" w:line="242" w:lineRule="auto"/>
        <w:ind w:left="115"/>
        <w:rPr>
          <w:lang w:val="ru-RU"/>
        </w:rPr>
      </w:pPr>
    </w:p>
    <w:p w14:paraId="037399D6" w14:textId="7525C0D3" w:rsidR="00D1726F" w:rsidRPr="00704B48" w:rsidRDefault="00624AEA" w:rsidP="007517FC">
      <w:pPr>
        <w:pStyle w:val="BodyText"/>
        <w:spacing w:before="3" w:line="242" w:lineRule="auto"/>
        <w:ind w:left="0" w:firstLine="0"/>
        <w:jc w:val="center"/>
        <w:rPr>
          <w:lang w:val="ru-RU"/>
        </w:rPr>
      </w:pPr>
      <w:r w:rsidRPr="007517FC">
        <w:rPr>
          <w:b/>
          <w:lang w:val="ru-RU"/>
        </w:rPr>
        <w:t xml:space="preserve">Член </w:t>
      </w:r>
      <w:r w:rsidR="00CB5B5A" w:rsidRPr="00704B48">
        <w:rPr>
          <w:b/>
          <w:lang w:val="ru-RU"/>
        </w:rPr>
        <w:t>61</w:t>
      </w:r>
      <w:r w:rsidR="00B96E75" w:rsidRPr="00704B48">
        <w:rPr>
          <w:b/>
          <w:lang w:val="ru-RU"/>
        </w:rPr>
        <w:t xml:space="preserve"> (нов член)</w:t>
      </w:r>
    </w:p>
    <w:p w14:paraId="04E14757" w14:textId="01C5E186" w:rsidR="00D1726F" w:rsidRPr="00704B48" w:rsidRDefault="00C776BF" w:rsidP="007517FC">
      <w:pPr>
        <w:pStyle w:val="BodyText"/>
        <w:numPr>
          <w:ilvl w:val="0"/>
          <w:numId w:val="438"/>
        </w:numPr>
        <w:spacing w:before="3" w:line="242" w:lineRule="auto"/>
        <w:ind w:left="0" w:firstLine="360"/>
        <w:rPr>
          <w:lang w:val="ru-RU"/>
        </w:rPr>
      </w:pPr>
      <w:proofErr w:type="spellStart"/>
      <w:r w:rsidRPr="00704B48">
        <w:rPr>
          <w:lang w:val="ru-RU"/>
        </w:rPr>
        <w:t>Судот</w:t>
      </w:r>
      <w:proofErr w:type="spellEnd"/>
      <w:r w:rsidRPr="00704B48">
        <w:rPr>
          <w:lang w:val="ru-RU"/>
        </w:rPr>
        <w:t xml:space="preserve"> </w:t>
      </w:r>
      <w:proofErr w:type="spellStart"/>
      <w:r w:rsidR="00436C45" w:rsidRPr="00704B48">
        <w:rPr>
          <w:lang w:val="ru-RU"/>
        </w:rPr>
        <w:t>може</w:t>
      </w:r>
      <w:proofErr w:type="spellEnd"/>
      <w:r w:rsidR="00436C45" w:rsidRPr="00704B48">
        <w:rPr>
          <w:lang w:val="ru-RU"/>
        </w:rPr>
        <w:t xml:space="preserve"> да </w:t>
      </w:r>
      <w:proofErr w:type="spellStart"/>
      <w:r w:rsidRPr="00704B48">
        <w:rPr>
          <w:lang w:val="ru-RU"/>
        </w:rPr>
        <w:t>изрече</w:t>
      </w:r>
      <w:proofErr w:type="spellEnd"/>
      <w:r w:rsidRPr="00704B48">
        <w:rPr>
          <w:lang w:val="ru-RU"/>
        </w:rPr>
        <w:t xml:space="preserve"> </w:t>
      </w:r>
      <w:r w:rsidR="000044E7" w:rsidRPr="00704B48">
        <w:rPr>
          <w:lang w:val="ru-RU"/>
        </w:rPr>
        <w:t xml:space="preserve">забрана за </w:t>
      </w:r>
      <w:proofErr w:type="spellStart"/>
      <w:r w:rsidR="000044E7" w:rsidRPr="00704B48">
        <w:rPr>
          <w:lang w:val="ru-RU"/>
        </w:rPr>
        <w:t>вршење</w:t>
      </w:r>
      <w:proofErr w:type="spellEnd"/>
      <w:r w:rsidR="000044E7" w:rsidRPr="00704B48">
        <w:rPr>
          <w:lang w:val="ru-RU"/>
        </w:rPr>
        <w:t xml:space="preserve"> </w:t>
      </w:r>
      <w:proofErr w:type="spellStart"/>
      <w:r w:rsidR="00AD4482" w:rsidRPr="00704B48">
        <w:rPr>
          <w:lang w:val="ru-RU"/>
        </w:rPr>
        <w:t>пасивно</w:t>
      </w:r>
      <w:proofErr w:type="spellEnd"/>
      <w:r w:rsidR="00AD4482" w:rsidRPr="00704B48">
        <w:rPr>
          <w:lang w:val="ru-RU"/>
        </w:rPr>
        <w:t xml:space="preserve"> </w:t>
      </w:r>
      <w:proofErr w:type="spellStart"/>
      <w:r w:rsidR="000044E7" w:rsidRPr="00704B48">
        <w:rPr>
          <w:lang w:val="ru-RU"/>
        </w:rPr>
        <w:t>избирачко</w:t>
      </w:r>
      <w:proofErr w:type="spellEnd"/>
      <w:r w:rsidR="000044E7" w:rsidRPr="00704B48">
        <w:rPr>
          <w:lang w:val="ru-RU"/>
        </w:rPr>
        <w:t xml:space="preserve"> право </w:t>
      </w:r>
      <w:proofErr w:type="spellStart"/>
      <w:r w:rsidR="000044E7" w:rsidRPr="00704B48">
        <w:rPr>
          <w:lang w:val="ru-RU"/>
        </w:rPr>
        <w:t>односно</w:t>
      </w:r>
      <w:proofErr w:type="spellEnd"/>
      <w:r w:rsidR="000044E7" w:rsidRPr="00704B48">
        <w:rPr>
          <w:lang w:val="ru-RU"/>
        </w:rPr>
        <w:t xml:space="preserve"> </w:t>
      </w:r>
      <w:r w:rsidRPr="00704B48">
        <w:rPr>
          <w:lang w:val="ru-RU"/>
        </w:rPr>
        <w:t>право да биде избран</w:t>
      </w:r>
      <w:r w:rsidR="00D05107" w:rsidRPr="00704B48">
        <w:rPr>
          <w:lang w:val="ru-RU"/>
        </w:rPr>
        <w:t>,</w:t>
      </w:r>
      <w:r w:rsidRPr="00704B48">
        <w:rPr>
          <w:lang w:val="ru-RU"/>
        </w:rPr>
        <w:t xml:space="preserve"> на </w:t>
      </w:r>
      <w:proofErr w:type="spellStart"/>
      <w:r w:rsidRPr="00704B48">
        <w:rPr>
          <w:lang w:val="ru-RU"/>
        </w:rPr>
        <w:t>сторителот</w:t>
      </w:r>
      <w:proofErr w:type="spellEnd"/>
      <w:r w:rsidRPr="00704B48">
        <w:rPr>
          <w:lang w:val="ru-RU"/>
        </w:rPr>
        <w:t xml:space="preserve"> на </w:t>
      </w:r>
      <w:proofErr w:type="spellStart"/>
      <w:r w:rsidRPr="00704B48">
        <w:rPr>
          <w:lang w:val="ru-RU"/>
        </w:rPr>
        <w:t>кој</w:t>
      </w:r>
      <w:proofErr w:type="spellEnd"/>
      <w:r w:rsidRPr="00704B48">
        <w:rPr>
          <w:lang w:val="ru-RU"/>
        </w:rPr>
        <w:t xml:space="preserve"> </w:t>
      </w:r>
      <w:proofErr w:type="spellStart"/>
      <w:r w:rsidRPr="00704B48">
        <w:rPr>
          <w:lang w:val="ru-RU"/>
        </w:rPr>
        <w:t>му</w:t>
      </w:r>
      <w:proofErr w:type="spellEnd"/>
      <w:r w:rsidRPr="00704B48">
        <w:rPr>
          <w:lang w:val="ru-RU"/>
        </w:rPr>
        <w:t xml:space="preserve"> е изречена казна затвор од </w:t>
      </w:r>
      <w:proofErr w:type="spellStart"/>
      <w:r w:rsidR="00A77C3B" w:rsidRPr="00704B48">
        <w:rPr>
          <w:lang w:val="ru-RU"/>
        </w:rPr>
        <w:t>најмалку</w:t>
      </w:r>
      <w:proofErr w:type="spellEnd"/>
      <w:r w:rsidR="00A77C3B" w:rsidRPr="00704B48">
        <w:rPr>
          <w:lang w:val="ru-RU"/>
        </w:rPr>
        <w:t xml:space="preserve"> </w:t>
      </w:r>
      <w:r w:rsidR="00111B0E">
        <w:rPr>
          <w:lang w:val="ru-RU"/>
        </w:rPr>
        <w:t>две</w:t>
      </w:r>
      <w:r w:rsidR="00A77C3B" w:rsidRPr="00704B48">
        <w:rPr>
          <w:lang w:val="ru-RU"/>
        </w:rPr>
        <w:t xml:space="preserve"> </w:t>
      </w:r>
      <w:proofErr w:type="spellStart"/>
      <w:r w:rsidR="00A77C3B" w:rsidRPr="00704B48">
        <w:rPr>
          <w:lang w:val="ru-RU"/>
        </w:rPr>
        <w:t>години</w:t>
      </w:r>
      <w:proofErr w:type="spellEnd"/>
      <w:r w:rsidR="00A77C3B" w:rsidRPr="00704B48">
        <w:rPr>
          <w:lang w:val="ru-RU"/>
        </w:rPr>
        <w:t xml:space="preserve"> или </w:t>
      </w:r>
      <w:r w:rsidRPr="00704B48">
        <w:rPr>
          <w:lang w:val="ru-RU"/>
        </w:rPr>
        <w:t xml:space="preserve">условна </w:t>
      </w:r>
      <w:proofErr w:type="spellStart"/>
      <w:r w:rsidRPr="00704B48">
        <w:rPr>
          <w:lang w:val="ru-RU"/>
        </w:rPr>
        <w:t>осуда</w:t>
      </w:r>
      <w:proofErr w:type="spellEnd"/>
      <w:r w:rsidRPr="00704B48">
        <w:rPr>
          <w:lang w:val="ru-RU"/>
        </w:rPr>
        <w:t xml:space="preserve"> со </w:t>
      </w:r>
      <w:proofErr w:type="spellStart"/>
      <w:r w:rsidRPr="00704B48">
        <w:rPr>
          <w:lang w:val="ru-RU"/>
        </w:rPr>
        <w:t>кој</w:t>
      </w:r>
      <w:r w:rsidR="00D05107" w:rsidRPr="00704B48">
        <w:rPr>
          <w:lang w:val="ru-RU"/>
        </w:rPr>
        <w:t>а</w:t>
      </w:r>
      <w:proofErr w:type="spellEnd"/>
      <w:r w:rsidRPr="00704B48">
        <w:rPr>
          <w:lang w:val="ru-RU"/>
        </w:rPr>
        <w:t xml:space="preserve"> е </w:t>
      </w:r>
      <w:proofErr w:type="spellStart"/>
      <w:r w:rsidRPr="00704B48">
        <w:rPr>
          <w:lang w:val="ru-RU"/>
        </w:rPr>
        <w:t>утврдена</w:t>
      </w:r>
      <w:proofErr w:type="spellEnd"/>
      <w:r w:rsidRPr="00704B48">
        <w:rPr>
          <w:lang w:val="ru-RU"/>
        </w:rPr>
        <w:t xml:space="preserve"> казна од </w:t>
      </w:r>
      <w:r w:rsidR="00111B0E">
        <w:rPr>
          <w:lang w:val="ru-RU"/>
        </w:rPr>
        <w:t>две</w:t>
      </w:r>
      <w:r w:rsidRPr="00704B48">
        <w:rPr>
          <w:lang w:val="ru-RU"/>
        </w:rPr>
        <w:t xml:space="preserve"> </w:t>
      </w:r>
      <w:proofErr w:type="spellStart"/>
      <w:r w:rsidRPr="00704B48">
        <w:rPr>
          <w:lang w:val="ru-RU"/>
        </w:rPr>
        <w:t>години</w:t>
      </w:r>
      <w:proofErr w:type="spellEnd"/>
      <w:r w:rsidR="00A55D85" w:rsidRPr="00704B48">
        <w:rPr>
          <w:lang w:val="ru-RU"/>
        </w:rPr>
        <w:t xml:space="preserve">, </w:t>
      </w:r>
      <w:proofErr w:type="spellStart"/>
      <w:r w:rsidR="00A55D85" w:rsidRPr="00704B48">
        <w:rPr>
          <w:lang w:val="ru-RU"/>
        </w:rPr>
        <w:t>ако</w:t>
      </w:r>
      <w:proofErr w:type="spellEnd"/>
      <w:r w:rsidR="00A55D85" w:rsidRPr="00704B48">
        <w:rPr>
          <w:lang w:val="ru-RU"/>
        </w:rPr>
        <w:t xml:space="preserve"> се </w:t>
      </w:r>
      <w:proofErr w:type="spellStart"/>
      <w:r w:rsidR="00A55D85" w:rsidRPr="00704B48">
        <w:rPr>
          <w:lang w:val="ru-RU"/>
        </w:rPr>
        <w:t>работи</w:t>
      </w:r>
      <w:proofErr w:type="spellEnd"/>
      <w:r w:rsidRPr="00704B48">
        <w:rPr>
          <w:lang w:val="ru-RU"/>
        </w:rPr>
        <w:t xml:space="preserve"> за </w:t>
      </w:r>
      <w:proofErr w:type="spellStart"/>
      <w:r w:rsidRPr="00704B48">
        <w:rPr>
          <w:lang w:val="ru-RU"/>
        </w:rPr>
        <w:t>кривични</w:t>
      </w:r>
      <w:proofErr w:type="spellEnd"/>
      <w:r w:rsidRPr="00704B48">
        <w:rPr>
          <w:lang w:val="ru-RU"/>
        </w:rPr>
        <w:t xml:space="preserve"> дела од</w:t>
      </w:r>
      <w:r w:rsidR="00D45803" w:rsidRPr="00704B48">
        <w:rPr>
          <w:lang w:val="ru-RU"/>
        </w:rPr>
        <w:t xml:space="preserve"> </w:t>
      </w:r>
      <w:r w:rsidR="008E781C" w:rsidRPr="00704B48">
        <w:rPr>
          <w:lang w:val="ru-RU"/>
        </w:rPr>
        <w:t xml:space="preserve">Глава XIV против </w:t>
      </w:r>
      <w:proofErr w:type="spellStart"/>
      <w:r w:rsidR="008E781C" w:rsidRPr="00704B48">
        <w:rPr>
          <w:lang w:val="ru-RU"/>
        </w:rPr>
        <w:t>човештвото</w:t>
      </w:r>
      <w:proofErr w:type="spellEnd"/>
      <w:r w:rsidR="008E781C" w:rsidRPr="007517FC">
        <w:rPr>
          <w:lang w:val="ru-RU"/>
        </w:rPr>
        <w:t>,</w:t>
      </w:r>
      <w:r w:rsidR="008E781C" w:rsidRPr="00704B48">
        <w:rPr>
          <w:lang w:val="ru-RU"/>
        </w:rPr>
        <w:t xml:space="preserve"> </w:t>
      </w:r>
      <w:r w:rsidR="00D05107" w:rsidRPr="00704B48">
        <w:rPr>
          <w:lang w:val="ru-RU"/>
        </w:rPr>
        <w:t>Г</w:t>
      </w:r>
      <w:r w:rsidRPr="00704B48">
        <w:rPr>
          <w:lang w:val="ru-RU"/>
        </w:rPr>
        <w:t>лава X</w:t>
      </w:r>
      <w:r w:rsidR="008E781C" w:rsidRPr="00704B48">
        <w:t>X</w:t>
      </w:r>
      <w:r w:rsidRPr="00704B48">
        <w:rPr>
          <w:lang w:val="ru-RU"/>
        </w:rPr>
        <w:t xml:space="preserve"> против </w:t>
      </w:r>
      <w:proofErr w:type="spellStart"/>
      <w:r w:rsidR="008E781C" w:rsidRPr="00704B48">
        <w:rPr>
          <w:lang w:val="ru-RU"/>
        </w:rPr>
        <w:t>избирачкото</w:t>
      </w:r>
      <w:proofErr w:type="spellEnd"/>
      <w:r w:rsidR="008E781C" w:rsidRPr="00704B48">
        <w:rPr>
          <w:lang w:val="ru-RU"/>
        </w:rPr>
        <w:t xml:space="preserve"> право</w:t>
      </w:r>
      <w:r w:rsidRPr="00704B48">
        <w:rPr>
          <w:lang w:val="ru-RU"/>
        </w:rPr>
        <w:t>,</w:t>
      </w:r>
      <w:r w:rsidR="008E781C" w:rsidRPr="00704B48">
        <w:rPr>
          <w:lang w:val="ru-RU"/>
        </w:rPr>
        <w:t xml:space="preserve"> Глава</w:t>
      </w:r>
      <w:r w:rsidR="008E781C" w:rsidRPr="007517FC">
        <w:rPr>
          <w:lang w:val="ru-RU"/>
        </w:rPr>
        <w:t xml:space="preserve"> </w:t>
      </w:r>
      <w:r w:rsidR="008E781C" w:rsidRPr="00704B48">
        <w:t>XXII</w:t>
      </w:r>
      <w:r w:rsidR="008E781C" w:rsidRPr="00704B48">
        <w:rPr>
          <w:lang w:val="ru-RU"/>
        </w:rPr>
        <w:t xml:space="preserve"> дела против полова слобода</w:t>
      </w:r>
      <w:r w:rsidR="00526A39" w:rsidRPr="00704B48">
        <w:rPr>
          <w:lang w:val="ru-RU"/>
        </w:rPr>
        <w:t>,</w:t>
      </w:r>
      <w:r w:rsidR="008E781C" w:rsidRPr="00704B48">
        <w:rPr>
          <w:lang w:val="ru-RU"/>
        </w:rPr>
        <w:t xml:space="preserve"> Глава </w:t>
      </w:r>
      <w:r w:rsidR="008E781C" w:rsidRPr="00704B48">
        <w:t>XXXI</w:t>
      </w:r>
      <w:r w:rsidR="008E781C" w:rsidRPr="00704B48">
        <w:rPr>
          <w:lang w:val="ru-RU"/>
        </w:rPr>
        <w:t xml:space="preserve"> против </w:t>
      </w:r>
      <w:proofErr w:type="spellStart"/>
      <w:r w:rsidR="008E781C" w:rsidRPr="00704B48">
        <w:rPr>
          <w:lang w:val="ru-RU"/>
        </w:rPr>
        <w:t>државата</w:t>
      </w:r>
      <w:proofErr w:type="spellEnd"/>
      <w:r w:rsidR="008E781C" w:rsidRPr="007517FC">
        <w:rPr>
          <w:lang w:val="ru-RU"/>
        </w:rPr>
        <w:t xml:space="preserve"> </w:t>
      </w:r>
      <w:r w:rsidR="008E781C" w:rsidRPr="00704B48">
        <w:rPr>
          <w:lang w:val="mk-MK"/>
        </w:rPr>
        <w:t xml:space="preserve">и </w:t>
      </w:r>
      <w:r w:rsidRPr="00704B48">
        <w:rPr>
          <w:lang w:val="ru-RU"/>
        </w:rPr>
        <w:t xml:space="preserve">Глава </w:t>
      </w:r>
      <w:r w:rsidR="008E781C" w:rsidRPr="00704B48">
        <w:lastRenderedPageBreak/>
        <w:t>XXXIII</w:t>
      </w:r>
      <w:r w:rsidRPr="00704B48">
        <w:rPr>
          <w:lang w:val="ru-RU"/>
        </w:rPr>
        <w:t xml:space="preserve"> против </w:t>
      </w:r>
      <w:proofErr w:type="spellStart"/>
      <w:r w:rsidRPr="00704B48">
        <w:rPr>
          <w:lang w:val="ru-RU"/>
        </w:rPr>
        <w:t>службената</w:t>
      </w:r>
      <w:proofErr w:type="spellEnd"/>
      <w:r w:rsidRPr="00704B48">
        <w:rPr>
          <w:lang w:val="ru-RU"/>
        </w:rPr>
        <w:t xml:space="preserve"> </w:t>
      </w:r>
      <w:proofErr w:type="spellStart"/>
      <w:r w:rsidRPr="00704B48">
        <w:rPr>
          <w:lang w:val="ru-RU"/>
        </w:rPr>
        <w:t>должност</w:t>
      </w:r>
      <w:proofErr w:type="spellEnd"/>
      <w:r w:rsidRPr="00704B48">
        <w:rPr>
          <w:lang w:val="ru-RU"/>
        </w:rPr>
        <w:t>.</w:t>
      </w:r>
      <w:r w:rsidR="00E82BF1">
        <w:rPr>
          <w:lang w:val="ru-RU"/>
        </w:rPr>
        <w:t xml:space="preserve"> </w:t>
      </w:r>
    </w:p>
    <w:p w14:paraId="517A889B" w14:textId="2054C7C6" w:rsidR="00D1726F" w:rsidRPr="00704B48" w:rsidRDefault="00C776BF" w:rsidP="007517FC">
      <w:pPr>
        <w:pStyle w:val="BodyText"/>
        <w:numPr>
          <w:ilvl w:val="0"/>
          <w:numId w:val="438"/>
        </w:numPr>
        <w:spacing w:before="3" w:line="242" w:lineRule="auto"/>
        <w:ind w:left="0" w:firstLine="360"/>
        <w:rPr>
          <w:lang w:val="ru-RU"/>
        </w:rPr>
      </w:pPr>
      <w:proofErr w:type="spellStart"/>
      <w:r w:rsidRPr="00704B48">
        <w:rPr>
          <w:lang w:val="ru-RU"/>
        </w:rPr>
        <w:t>Судот</w:t>
      </w:r>
      <w:proofErr w:type="spellEnd"/>
      <w:r w:rsidRPr="00704B48">
        <w:rPr>
          <w:lang w:val="ru-RU"/>
        </w:rPr>
        <w:t xml:space="preserve"> го </w:t>
      </w:r>
      <w:proofErr w:type="spellStart"/>
      <w:r w:rsidRPr="00704B48">
        <w:rPr>
          <w:lang w:val="ru-RU"/>
        </w:rPr>
        <w:t>одредува</w:t>
      </w:r>
      <w:proofErr w:type="spellEnd"/>
      <w:r w:rsidRPr="00704B48">
        <w:rPr>
          <w:lang w:val="ru-RU"/>
        </w:rPr>
        <w:t xml:space="preserve"> </w:t>
      </w:r>
      <w:proofErr w:type="spellStart"/>
      <w:r w:rsidRPr="00704B48">
        <w:rPr>
          <w:lang w:val="ru-RU"/>
        </w:rPr>
        <w:t>траењето</w:t>
      </w:r>
      <w:proofErr w:type="spellEnd"/>
      <w:r w:rsidRPr="00704B48">
        <w:rPr>
          <w:lang w:val="ru-RU"/>
        </w:rPr>
        <w:t xml:space="preserve"> на </w:t>
      </w:r>
      <w:proofErr w:type="spellStart"/>
      <w:r w:rsidRPr="00704B48">
        <w:rPr>
          <w:lang w:val="ru-RU"/>
        </w:rPr>
        <w:t>забрана</w:t>
      </w:r>
      <w:r w:rsidR="00F075BD" w:rsidRPr="00704B48">
        <w:rPr>
          <w:lang w:val="ru-RU"/>
        </w:rPr>
        <w:t>та</w:t>
      </w:r>
      <w:proofErr w:type="spellEnd"/>
      <w:r w:rsidRPr="00704B48">
        <w:rPr>
          <w:lang w:val="ru-RU"/>
        </w:rPr>
        <w:t xml:space="preserve"> од </w:t>
      </w:r>
      <w:proofErr w:type="spellStart"/>
      <w:r w:rsidRPr="00704B48">
        <w:rPr>
          <w:lang w:val="ru-RU"/>
        </w:rPr>
        <w:t>став</w:t>
      </w:r>
      <w:r w:rsidR="002E751C" w:rsidRPr="00704B48">
        <w:rPr>
          <w:lang w:val="ru-RU"/>
        </w:rPr>
        <w:t>от</w:t>
      </w:r>
      <w:proofErr w:type="spellEnd"/>
      <w:r w:rsidR="00465052" w:rsidRPr="00704B48">
        <w:rPr>
          <w:lang w:val="ru-RU"/>
        </w:rPr>
        <w:t xml:space="preserve"> </w:t>
      </w:r>
      <w:r w:rsidR="002E751C" w:rsidRPr="00704B48">
        <w:rPr>
          <w:lang w:val="ru-RU"/>
        </w:rPr>
        <w:t>(</w:t>
      </w:r>
      <w:r w:rsidRPr="00704B48">
        <w:rPr>
          <w:lang w:val="ru-RU"/>
        </w:rPr>
        <w:t>1</w:t>
      </w:r>
      <w:r w:rsidR="002E751C" w:rsidRPr="00704B48">
        <w:rPr>
          <w:lang w:val="ru-RU"/>
        </w:rPr>
        <w:t>)</w:t>
      </w:r>
      <w:r w:rsidR="00465052" w:rsidRPr="00704B48">
        <w:rPr>
          <w:lang w:val="ru-RU"/>
        </w:rPr>
        <w:t xml:space="preserve"> </w:t>
      </w:r>
      <w:r w:rsidR="002E751C" w:rsidRPr="00704B48">
        <w:rPr>
          <w:lang w:val="ru-RU"/>
        </w:rPr>
        <w:t>на</w:t>
      </w:r>
      <w:r w:rsidR="00F075BD" w:rsidRPr="00704B48">
        <w:rPr>
          <w:lang w:val="ru-RU"/>
        </w:rPr>
        <w:t xml:space="preserve"> </w:t>
      </w:r>
      <w:proofErr w:type="spellStart"/>
      <w:r w:rsidR="00F075BD" w:rsidRPr="00704B48">
        <w:rPr>
          <w:lang w:val="ru-RU"/>
        </w:rPr>
        <w:t>овој</w:t>
      </w:r>
      <w:proofErr w:type="spellEnd"/>
      <w:r w:rsidR="00F075BD" w:rsidRPr="00704B48">
        <w:rPr>
          <w:lang w:val="ru-RU"/>
        </w:rPr>
        <w:t xml:space="preserve"> член</w:t>
      </w:r>
      <w:r w:rsidRPr="00704B48">
        <w:rPr>
          <w:lang w:val="ru-RU"/>
        </w:rPr>
        <w:t xml:space="preserve">, кое не </w:t>
      </w:r>
      <w:proofErr w:type="spellStart"/>
      <w:r w:rsidRPr="00704B48">
        <w:rPr>
          <w:lang w:val="ru-RU"/>
        </w:rPr>
        <w:t>може</w:t>
      </w:r>
      <w:proofErr w:type="spellEnd"/>
      <w:r w:rsidRPr="00704B48">
        <w:rPr>
          <w:lang w:val="ru-RU"/>
        </w:rPr>
        <w:t xml:space="preserve"> </w:t>
      </w:r>
      <w:r w:rsidR="00F075BD" w:rsidRPr="00704B48">
        <w:rPr>
          <w:lang w:val="ru-RU"/>
        </w:rPr>
        <w:t xml:space="preserve">да биде </w:t>
      </w:r>
      <w:proofErr w:type="spellStart"/>
      <w:r w:rsidRPr="00704B48">
        <w:rPr>
          <w:lang w:val="ru-RU"/>
        </w:rPr>
        <w:t>пократко</w:t>
      </w:r>
      <w:proofErr w:type="spellEnd"/>
      <w:r w:rsidRPr="00704B48">
        <w:rPr>
          <w:lang w:val="ru-RU"/>
        </w:rPr>
        <w:t xml:space="preserve"> од </w:t>
      </w:r>
      <w:r w:rsidR="007C4974" w:rsidRPr="00704B48">
        <w:rPr>
          <w:lang w:val="ru-RU"/>
        </w:rPr>
        <w:t>две</w:t>
      </w:r>
      <w:r w:rsidRPr="00704B48">
        <w:rPr>
          <w:lang w:val="ru-RU"/>
        </w:rPr>
        <w:t xml:space="preserve"> </w:t>
      </w:r>
      <w:proofErr w:type="spellStart"/>
      <w:r w:rsidRPr="00704B48">
        <w:rPr>
          <w:lang w:val="ru-RU"/>
        </w:rPr>
        <w:t>ниту</w:t>
      </w:r>
      <w:proofErr w:type="spellEnd"/>
      <w:r w:rsidRPr="00704B48">
        <w:rPr>
          <w:lang w:val="ru-RU"/>
        </w:rPr>
        <w:t xml:space="preserve"> </w:t>
      </w:r>
      <w:proofErr w:type="spellStart"/>
      <w:r w:rsidRPr="00704B48">
        <w:rPr>
          <w:lang w:val="ru-RU"/>
        </w:rPr>
        <w:t>подолго</w:t>
      </w:r>
      <w:proofErr w:type="spellEnd"/>
      <w:r w:rsidRPr="00704B48">
        <w:rPr>
          <w:lang w:val="ru-RU"/>
        </w:rPr>
        <w:t xml:space="preserve"> од </w:t>
      </w:r>
      <w:r w:rsidR="00554450" w:rsidRPr="00704B48">
        <w:rPr>
          <w:lang w:val="ru-RU"/>
        </w:rPr>
        <w:t>10</w:t>
      </w:r>
      <w:r w:rsidRPr="00704B48">
        <w:rPr>
          <w:lang w:val="ru-RU"/>
        </w:rPr>
        <w:t xml:space="preserve"> </w:t>
      </w:r>
      <w:proofErr w:type="spellStart"/>
      <w:r w:rsidRPr="00704B48">
        <w:rPr>
          <w:lang w:val="ru-RU"/>
        </w:rPr>
        <w:t>години</w:t>
      </w:r>
      <w:proofErr w:type="spellEnd"/>
      <w:r w:rsidR="000B41A2" w:rsidRPr="00704B48">
        <w:rPr>
          <w:lang w:val="ru-RU"/>
        </w:rPr>
        <w:t xml:space="preserve"> од </w:t>
      </w:r>
      <w:proofErr w:type="spellStart"/>
      <w:r w:rsidR="000B41A2" w:rsidRPr="00704B48">
        <w:rPr>
          <w:lang w:val="ru-RU"/>
        </w:rPr>
        <w:t>денот</w:t>
      </w:r>
      <w:proofErr w:type="spellEnd"/>
      <w:r w:rsidR="000B41A2" w:rsidRPr="00704B48">
        <w:rPr>
          <w:lang w:val="ru-RU"/>
        </w:rPr>
        <w:t xml:space="preserve"> на </w:t>
      </w:r>
      <w:proofErr w:type="spellStart"/>
      <w:r w:rsidR="000B41A2" w:rsidRPr="00704B48">
        <w:rPr>
          <w:lang w:val="ru-RU"/>
        </w:rPr>
        <w:t>правосилноста</w:t>
      </w:r>
      <w:proofErr w:type="spellEnd"/>
      <w:r w:rsidR="00B671FC" w:rsidRPr="00704B48">
        <w:rPr>
          <w:lang w:val="ru-RU"/>
        </w:rPr>
        <w:t xml:space="preserve"> на </w:t>
      </w:r>
      <w:proofErr w:type="spellStart"/>
      <w:r w:rsidR="00B671FC" w:rsidRPr="00704B48">
        <w:rPr>
          <w:lang w:val="ru-RU"/>
        </w:rPr>
        <w:t>пресудата</w:t>
      </w:r>
      <w:proofErr w:type="spellEnd"/>
      <w:r w:rsidR="00B671FC" w:rsidRPr="00704B48">
        <w:rPr>
          <w:lang w:val="ru-RU"/>
        </w:rPr>
        <w:t>.</w:t>
      </w:r>
      <w:r w:rsidR="00CF5C4B" w:rsidRPr="00704B48">
        <w:rPr>
          <w:lang w:val="ru-RU"/>
        </w:rPr>
        <w:t xml:space="preserve"> </w:t>
      </w:r>
      <w:proofErr w:type="spellStart"/>
      <w:r w:rsidR="00B671FC" w:rsidRPr="00704B48">
        <w:rPr>
          <w:lang w:val="ru-RU"/>
        </w:rPr>
        <w:t>Ако</w:t>
      </w:r>
      <w:proofErr w:type="spellEnd"/>
      <w:r w:rsidR="00B671FC" w:rsidRPr="00704B48">
        <w:rPr>
          <w:lang w:val="ru-RU"/>
        </w:rPr>
        <w:t xml:space="preserve"> </w:t>
      </w:r>
      <w:proofErr w:type="spellStart"/>
      <w:r w:rsidR="00B671FC" w:rsidRPr="00704B48">
        <w:rPr>
          <w:lang w:val="ru-RU"/>
        </w:rPr>
        <w:t>сторителот</w:t>
      </w:r>
      <w:proofErr w:type="spellEnd"/>
      <w:r w:rsidR="00B671FC" w:rsidRPr="00704B48">
        <w:rPr>
          <w:lang w:val="ru-RU"/>
        </w:rPr>
        <w:t xml:space="preserve"> е </w:t>
      </w:r>
      <w:proofErr w:type="spellStart"/>
      <w:r w:rsidR="00B671FC" w:rsidRPr="00704B48">
        <w:rPr>
          <w:lang w:val="ru-RU"/>
        </w:rPr>
        <w:t>осуден</w:t>
      </w:r>
      <w:proofErr w:type="spellEnd"/>
      <w:r w:rsidR="00B671FC" w:rsidRPr="00704B48">
        <w:rPr>
          <w:lang w:val="ru-RU"/>
        </w:rPr>
        <w:t xml:space="preserve"> на </w:t>
      </w:r>
      <w:proofErr w:type="spellStart"/>
      <w:r w:rsidR="00B671FC" w:rsidRPr="00704B48">
        <w:rPr>
          <w:lang w:val="ru-RU"/>
        </w:rPr>
        <w:t>ефективна</w:t>
      </w:r>
      <w:proofErr w:type="spellEnd"/>
      <w:r w:rsidR="00B671FC" w:rsidRPr="00704B48">
        <w:rPr>
          <w:lang w:val="ru-RU"/>
        </w:rPr>
        <w:t xml:space="preserve"> казна затвор, </w:t>
      </w:r>
      <w:proofErr w:type="spellStart"/>
      <w:r w:rsidR="00B671FC" w:rsidRPr="00704B48">
        <w:rPr>
          <w:lang w:val="ru-RU"/>
        </w:rPr>
        <w:t>времето</w:t>
      </w:r>
      <w:proofErr w:type="spellEnd"/>
      <w:r w:rsidR="00B671FC" w:rsidRPr="00704B48">
        <w:rPr>
          <w:lang w:val="ru-RU"/>
        </w:rPr>
        <w:t xml:space="preserve"> </w:t>
      </w:r>
      <w:proofErr w:type="spellStart"/>
      <w:r w:rsidR="00B671FC" w:rsidRPr="00704B48">
        <w:rPr>
          <w:lang w:val="ru-RU"/>
        </w:rPr>
        <w:t>поминато</w:t>
      </w:r>
      <w:proofErr w:type="spellEnd"/>
      <w:r w:rsidR="00B671FC" w:rsidRPr="00704B48">
        <w:rPr>
          <w:lang w:val="ru-RU"/>
        </w:rPr>
        <w:t xml:space="preserve"> од </w:t>
      </w:r>
      <w:proofErr w:type="spellStart"/>
      <w:r w:rsidR="00B671FC" w:rsidRPr="00704B48">
        <w:rPr>
          <w:lang w:val="ru-RU"/>
        </w:rPr>
        <w:t>правосилноста</w:t>
      </w:r>
      <w:proofErr w:type="spellEnd"/>
      <w:r w:rsidR="00B671FC" w:rsidRPr="00704B48">
        <w:rPr>
          <w:lang w:val="ru-RU"/>
        </w:rPr>
        <w:t xml:space="preserve"> до за</w:t>
      </w:r>
      <w:proofErr w:type="spellStart"/>
      <w:r w:rsidR="00954485" w:rsidRPr="00704B48">
        <w:rPr>
          <w:lang w:val="mk-MK"/>
        </w:rPr>
        <w:t>вршување</w:t>
      </w:r>
      <w:proofErr w:type="spellEnd"/>
      <w:r w:rsidR="00B671FC" w:rsidRPr="00704B48">
        <w:rPr>
          <w:lang w:val="ru-RU"/>
        </w:rPr>
        <w:t xml:space="preserve"> со </w:t>
      </w:r>
      <w:proofErr w:type="spellStart"/>
      <w:r w:rsidR="00B671FC" w:rsidRPr="00704B48">
        <w:rPr>
          <w:lang w:val="ru-RU"/>
        </w:rPr>
        <w:t>издржување</w:t>
      </w:r>
      <w:proofErr w:type="spellEnd"/>
      <w:r w:rsidR="00B671FC" w:rsidRPr="00704B48">
        <w:rPr>
          <w:lang w:val="ru-RU"/>
        </w:rPr>
        <w:t xml:space="preserve"> на </w:t>
      </w:r>
      <w:proofErr w:type="spellStart"/>
      <w:r w:rsidR="00B671FC" w:rsidRPr="00704B48">
        <w:rPr>
          <w:lang w:val="ru-RU"/>
        </w:rPr>
        <w:t>казната</w:t>
      </w:r>
      <w:proofErr w:type="spellEnd"/>
      <w:r w:rsidR="00B671FC" w:rsidRPr="00704B48">
        <w:rPr>
          <w:lang w:val="ru-RU"/>
        </w:rPr>
        <w:t xml:space="preserve"> не се </w:t>
      </w:r>
      <w:proofErr w:type="spellStart"/>
      <w:r w:rsidR="00B671FC" w:rsidRPr="00704B48">
        <w:rPr>
          <w:lang w:val="ru-RU"/>
        </w:rPr>
        <w:t>засметува</w:t>
      </w:r>
      <w:proofErr w:type="spellEnd"/>
      <w:r w:rsidR="00B671FC" w:rsidRPr="00704B48">
        <w:rPr>
          <w:lang w:val="ru-RU"/>
        </w:rPr>
        <w:t xml:space="preserve"> </w:t>
      </w:r>
      <w:r w:rsidR="00991AC3" w:rsidRPr="00704B48">
        <w:rPr>
          <w:lang w:val="ru-RU"/>
        </w:rPr>
        <w:t xml:space="preserve">во </w:t>
      </w:r>
      <w:proofErr w:type="spellStart"/>
      <w:r w:rsidR="00991AC3" w:rsidRPr="00704B48">
        <w:rPr>
          <w:lang w:val="ru-RU"/>
        </w:rPr>
        <w:t>времетраењето</w:t>
      </w:r>
      <w:proofErr w:type="spellEnd"/>
      <w:r w:rsidR="00991AC3" w:rsidRPr="00704B48">
        <w:rPr>
          <w:lang w:val="ru-RU"/>
        </w:rPr>
        <w:t xml:space="preserve"> на </w:t>
      </w:r>
      <w:proofErr w:type="spellStart"/>
      <w:r w:rsidR="00991AC3" w:rsidRPr="00704B48">
        <w:rPr>
          <w:lang w:val="ru-RU"/>
        </w:rPr>
        <w:t>забраната</w:t>
      </w:r>
      <w:proofErr w:type="spellEnd"/>
      <w:r w:rsidR="00B671FC" w:rsidRPr="00704B48">
        <w:rPr>
          <w:lang w:val="ru-RU"/>
        </w:rPr>
        <w:t xml:space="preserve">. </w:t>
      </w:r>
    </w:p>
    <w:p w14:paraId="64D77E65" w14:textId="5B4C960A" w:rsidR="00B96E75" w:rsidRPr="00704B48" w:rsidRDefault="00B51910" w:rsidP="00F26795">
      <w:pPr>
        <w:pStyle w:val="BodyText"/>
        <w:numPr>
          <w:ilvl w:val="0"/>
          <w:numId w:val="438"/>
        </w:numPr>
        <w:spacing w:before="3" w:line="242" w:lineRule="auto"/>
        <w:ind w:left="142" w:firstLine="0"/>
        <w:rPr>
          <w:lang w:val="ru-RU"/>
        </w:rPr>
      </w:pPr>
      <w:r w:rsidRPr="00704B48">
        <w:rPr>
          <w:lang w:val="ru-RU"/>
        </w:rPr>
        <w:t xml:space="preserve">При </w:t>
      </w:r>
      <w:proofErr w:type="spellStart"/>
      <w:r w:rsidRPr="00704B48">
        <w:rPr>
          <w:lang w:val="ru-RU"/>
        </w:rPr>
        <w:t>изрекувањето</w:t>
      </w:r>
      <w:proofErr w:type="spellEnd"/>
      <w:r w:rsidRPr="00704B48">
        <w:rPr>
          <w:lang w:val="ru-RU"/>
        </w:rPr>
        <w:t xml:space="preserve"> на </w:t>
      </w:r>
      <w:proofErr w:type="spellStart"/>
      <w:r w:rsidR="00FE44B9" w:rsidRPr="00704B48">
        <w:rPr>
          <w:lang w:val="ru-RU"/>
        </w:rPr>
        <w:t>забраната</w:t>
      </w:r>
      <w:proofErr w:type="spellEnd"/>
      <w:r w:rsidR="00FE44B9" w:rsidRPr="00704B48">
        <w:rPr>
          <w:lang w:val="ru-RU"/>
        </w:rPr>
        <w:t xml:space="preserve"> од</w:t>
      </w:r>
      <w:r w:rsidRPr="00704B48">
        <w:rPr>
          <w:lang w:val="ru-RU"/>
        </w:rPr>
        <w:t xml:space="preserve"> став (1) на </w:t>
      </w:r>
      <w:proofErr w:type="spellStart"/>
      <w:r w:rsidRPr="00704B48">
        <w:rPr>
          <w:lang w:val="ru-RU"/>
        </w:rPr>
        <w:t>овој</w:t>
      </w:r>
      <w:proofErr w:type="spellEnd"/>
      <w:r w:rsidRPr="00704B48">
        <w:rPr>
          <w:lang w:val="ru-RU"/>
        </w:rPr>
        <w:t xml:space="preserve"> член </w:t>
      </w:r>
      <w:proofErr w:type="spellStart"/>
      <w:r w:rsidRPr="00704B48">
        <w:rPr>
          <w:lang w:val="ru-RU"/>
        </w:rPr>
        <w:t>суд</w:t>
      </w:r>
      <w:r w:rsidR="00292FEF" w:rsidRPr="00704B48">
        <w:rPr>
          <w:lang w:val="ru-RU"/>
        </w:rPr>
        <w:t>от</w:t>
      </w:r>
      <w:proofErr w:type="spellEnd"/>
      <w:r w:rsidR="00292FEF" w:rsidRPr="00704B48">
        <w:rPr>
          <w:lang w:val="ru-RU"/>
        </w:rPr>
        <w:t xml:space="preserve"> </w:t>
      </w:r>
      <w:proofErr w:type="spellStart"/>
      <w:r w:rsidR="00292FEF" w:rsidRPr="00704B48">
        <w:rPr>
          <w:lang w:val="ru-RU"/>
        </w:rPr>
        <w:t>посебно</w:t>
      </w:r>
      <w:proofErr w:type="spellEnd"/>
      <w:r w:rsidR="00292FEF" w:rsidRPr="00704B48">
        <w:rPr>
          <w:lang w:val="ru-RU"/>
        </w:rPr>
        <w:t xml:space="preserve"> </w:t>
      </w:r>
      <w:proofErr w:type="spellStart"/>
      <w:r w:rsidR="00292FEF" w:rsidRPr="00704B48">
        <w:rPr>
          <w:lang w:val="ru-RU"/>
        </w:rPr>
        <w:t>ќе</w:t>
      </w:r>
      <w:proofErr w:type="spellEnd"/>
      <w:r w:rsidR="00292FEF" w:rsidRPr="00704B48">
        <w:rPr>
          <w:lang w:val="ru-RU"/>
        </w:rPr>
        <w:t xml:space="preserve"> </w:t>
      </w:r>
      <w:proofErr w:type="spellStart"/>
      <w:r w:rsidR="00292FEF" w:rsidRPr="00704B48">
        <w:rPr>
          <w:lang w:val="ru-RU"/>
        </w:rPr>
        <w:t>ја</w:t>
      </w:r>
      <w:proofErr w:type="spellEnd"/>
      <w:r w:rsidR="00292FEF" w:rsidRPr="00704B48">
        <w:rPr>
          <w:lang w:val="ru-RU"/>
        </w:rPr>
        <w:t xml:space="preserve"> </w:t>
      </w:r>
      <w:proofErr w:type="spellStart"/>
      <w:r w:rsidR="00292FEF" w:rsidRPr="00704B48">
        <w:rPr>
          <w:lang w:val="ru-RU"/>
        </w:rPr>
        <w:t>има</w:t>
      </w:r>
      <w:proofErr w:type="spellEnd"/>
      <w:r w:rsidR="00292FEF" w:rsidRPr="00704B48">
        <w:rPr>
          <w:lang w:val="ru-RU"/>
        </w:rPr>
        <w:t xml:space="preserve"> </w:t>
      </w:r>
      <w:proofErr w:type="spellStart"/>
      <w:r w:rsidR="00292FEF" w:rsidRPr="00704B48">
        <w:rPr>
          <w:lang w:val="ru-RU"/>
        </w:rPr>
        <w:t>предвид</w:t>
      </w:r>
      <w:proofErr w:type="spellEnd"/>
      <w:r w:rsidR="00292FEF" w:rsidRPr="00704B48">
        <w:rPr>
          <w:lang w:val="ru-RU"/>
        </w:rPr>
        <w:t xml:space="preserve"> </w:t>
      </w:r>
      <w:proofErr w:type="spellStart"/>
      <w:r w:rsidR="00292FEF" w:rsidRPr="00704B48">
        <w:rPr>
          <w:lang w:val="ru-RU"/>
        </w:rPr>
        <w:t>теж</w:t>
      </w:r>
      <w:r w:rsidRPr="00704B48">
        <w:rPr>
          <w:lang w:val="ru-RU"/>
        </w:rPr>
        <w:t>ината</w:t>
      </w:r>
      <w:proofErr w:type="spellEnd"/>
      <w:r w:rsidRPr="00704B48">
        <w:rPr>
          <w:lang w:val="ru-RU"/>
        </w:rPr>
        <w:t xml:space="preserve"> на </w:t>
      </w:r>
      <w:proofErr w:type="spellStart"/>
      <w:r w:rsidRPr="00704B48">
        <w:rPr>
          <w:lang w:val="ru-RU"/>
        </w:rPr>
        <w:t>делото</w:t>
      </w:r>
      <w:proofErr w:type="spellEnd"/>
      <w:r w:rsidRPr="00704B48">
        <w:rPr>
          <w:lang w:val="ru-RU"/>
        </w:rPr>
        <w:t xml:space="preserve"> и </w:t>
      </w:r>
      <w:proofErr w:type="spellStart"/>
      <w:r w:rsidRPr="00704B48">
        <w:rPr>
          <w:lang w:val="ru-RU"/>
        </w:rPr>
        <w:t>неговата</w:t>
      </w:r>
      <w:proofErr w:type="spellEnd"/>
      <w:r w:rsidRPr="00704B48">
        <w:rPr>
          <w:lang w:val="ru-RU"/>
        </w:rPr>
        <w:t xml:space="preserve"> природа </w:t>
      </w:r>
      <w:proofErr w:type="spellStart"/>
      <w:r w:rsidRPr="00704B48">
        <w:rPr>
          <w:lang w:val="ru-RU"/>
        </w:rPr>
        <w:t>што</w:t>
      </w:r>
      <w:proofErr w:type="spellEnd"/>
      <w:r w:rsidRPr="00704B48">
        <w:rPr>
          <w:lang w:val="ru-RU"/>
        </w:rPr>
        <w:t xml:space="preserve"> </w:t>
      </w:r>
      <w:proofErr w:type="spellStart"/>
      <w:r w:rsidRPr="00704B48">
        <w:rPr>
          <w:lang w:val="ru-RU"/>
        </w:rPr>
        <w:t>може</w:t>
      </w:r>
      <w:proofErr w:type="spellEnd"/>
      <w:r w:rsidRPr="00704B48">
        <w:rPr>
          <w:lang w:val="ru-RU"/>
        </w:rPr>
        <w:t xml:space="preserve"> да го </w:t>
      </w:r>
      <w:proofErr w:type="spellStart"/>
      <w:r w:rsidRPr="00704B48">
        <w:rPr>
          <w:lang w:val="ru-RU"/>
        </w:rPr>
        <w:t>прави</w:t>
      </w:r>
      <w:proofErr w:type="spellEnd"/>
      <w:r w:rsidRPr="00704B48">
        <w:rPr>
          <w:lang w:val="ru-RU"/>
        </w:rPr>
        <w:t xml:space="preserve"> </w:t>
      </w:r>
      <w:proofErr w:type="spellStart"/>
      <w:r w:rsidRPr="00704B48">
        <w:rPr>
          <w:lang w:val="ru-RU"/>
        </w:rPr>
        <w:t>сторителот</w:t>
      </w:r>
      <w:proofErr w:type="spellEnd"/>
      <w:r w:rsidRPr="00704B48">
        <w:rPr>
          <w:lang w:val="ru-RU"/>
        </w:rPr>
        <w:t xml:space="preserve"> </w:t>
      </w:r>
      <w:proofErr w:type="spellStart"/>
      <w:r w:rsidRPr="00704B48">
        <w:rPr>
          <w:lang w:val="ru-RU"/>
        </w:rPr>
        <w:t>недостоен</w:t>
      </w:r>
      <w:proofErr w:type="spellEnd"/>
      <w:r w:rsidRPr="00704B48">
        <w:rPr>
          <w:lang w:val="ru-RU"/>
        </w:rPr>
        <w:t xml:space="preserve"> з</w:t>
      </w:r>
      <w:r w:rsidR="00FE44B9" w:rsidRPr="00704B48">
        <w:rPr>
          <w:lang w:val="ru-RU"/>
        </w:rPr>
        <w:t xml:space="preserve">а </w:t>
      </w:r>
      <w:proofErr w:type="spellStart"/>
      <w:r w:rsidRPr="00704B48">
        <w:rPr>
          <w:lang w:val="ru-RU"/>
        </w:rPr>
        <w:t>вршење</w:t>
      </w:r>
      <w:proofErr w:type="spellEnd"/>
      <w:r w:rsidRPr="00704B48">
        <w:rPr>
          <w:lang w:val="ru-RU"/>
        </w:rPr>
        <w:t xml:space="preserve"> на </w:t>
      </w:r>
      <w:proofErr w:type="spellStart"/>
      <w:r w:rsidR="00C22B6E" w:rsidRPr="00704B48">
        <w:rPr>
          <w:lang w:val="ru-RU"/>
        </w:rPr>
        <w:t>јавната</w:t>
      </w:r>
      <w:proofErr w:type="spellEnd"/>
      <w:r w:rsidR="00C22B6E" w:rsidRPr="00704B48">
        <w:rPr>
          <w:lang w:val="ru-RU"/>
        </w:rPr>
        <w:t xml:space="preserve"> </w:t>
      </w:r>
      <w:proofErr w:type="spellStart"/>
      <w:r w:rsidR="00C22B6E" w:rsidRPr="00704B48">
        <w:rPr>
          <w:lang w:val="ru-RU"/>
        </w:rPr>
        <w:t>фукција</w:t>
      </w:r>
      <w:proofErr w:type="spellEnd"/>
      <w:r w:rsidR="00C22B6E" w:rsidRPr="00704B48">
        <w:rPr>
          <w:lang w:val="ru-RU"/>
        </w:rPr>
        <w:t xml:space="preserve"> или </w:t>
      </w:r>
      <w:proofErr w:type="spellStart"/>
      <w:r w:rsidR="00C22B6E" w:rsidRPr="00704B48">
        <w:rPr>
          <w:lang w:val="ru-RU"/>
        </w:rPr>
        <w:t>должност</w:t>
      </w:r>
      <w:proofErr w:type="spellEnd"/>
      <w:r w:rsidR="00C22B6E" w:rsidRPr="00704B48">
        <w:rPr>
          <w:lang w:val="ru-RU"/>
        </w:rPr>
        <w:t xml:space="preserve"> </w:t>
      </w:r>
      <w:proofErr w:type="spellStart"/>
      <w:r w:rsidRPr="00704B48">
        <w:rPr>
          <w:lang w:val="ru-RU"/>
        </w:rPr>
        <w:t>водејќи</w:t>
      </w:r>
      <w:proofErr w:type="spellEnd"/>
      <w:r w:rsidRPr="00704B48">
        <w:rPr>
          <w:lang w:val="ru-RU"/>
        </w:rPr>
        <w:t xml:space="preserve"> сметка за </w:t>
      </w:r>
      <w:proofErr w:type="spellStart"/>
      <w:r w:rsidRPr="00704B48">
        <w:rPr>
          <w:lang w:val="ru-RU"/>
        </w:rPr>
        <w:t>пропорционалноста</w:t>
      </w:r>
      <w:proofErr w:type="spellEnd"/>
      <w:r w:rsidRPr="00704B48">
        <w:rPr>
          <w:lang w:val="ru-RU"/>
        </w:rPr>
        <w:t xml:space="preserve"> на </w:t>
      </w:r>
      <w:proofErr w:type="spellStart"/>
      <w:r w:rsidR="00FE44B9" w:rsidRPr="00704B48">
        <w:rPr>
          <w:lang w:val="ru-RU"/>
        </w:rPr>
        <w:t>забраната</w:t>
      </w:r>
      <w:proofErr w:type="spellEnd"/>
      <w:r w:rsidR="00FE44B9" w:rsidRPr="00704B48">
        <w:rPr>
          <w:lang w:val="ru-RU"/>
        </w:rPr>
        <w:t xml:space="preserve"> со</w:t>
      </w:r>
      <w:r w:rsidRPr="00704B48">
        <w:rPr>
          <w:lang w:val="ru-RU"/>
        </w:rPr>
        <w:t xml:space="preserve"> </w:t>
      </w:r>
      <w:proofErr w:type="spellStart"/>
      <w:r w:rsidR="005A35CE" w:rsidRPr="00704B48">
        <w:rPr>
          <w:lang w:val="ru-RU"/>
        </w:rPr>
        <w:t>изречената</w:t>
      </w:r>
      <w:proofErr w:type="spellEnd"/>
      <w:r w:rsidR="005A35CE" w:rsidRPr="00704B48">
        <w:rPr>
          <w:lang w:val="ru-RU"/>
        </w:rPr>
        <w:t xml:space="preserve"> казна. </w:t>
      </w:r>
    </w:p>
    <w:p w14:paraId="3A18CB99" w14:textId="77777777" w:rsidR="00765768" w:rsidRPr="00704B48" w:rsidRDefault="00765768" w:rsidP="00202B33">
      <w:pPr>
        <w:pStyle w:val="BodyText"/>
        <w:spacing w:before="3" w:line="242" w:lineRule="auto"/>
        <w:ind w:left="142" w:firstLine="0"/>
        <w:rPr>
          <w:lang w:val="ru-RU"/>
        </w:rPr>
      </w:pPr>
    </w:p>
    <w:p w14:paraId="64477D6E" w14:textId="77777777" w:rsidR="00202B33" w:rsidRPr="00704B48" w:rsidRDefault="00202B33" w:rsidP="007517FC">
      <w:pPr>
        <w:pStyle w:val="BodyText"/>
        <w:spacing w:before="3" w:line="242" w:lineRule="auto"/>
        <w:ind w:left="142" w:firstLine="0"/>
        <w:rPr>
          <w:lang w:val="ru-RU"/>
        </w:rPr>
      </w:pPr>
    </w:p>
    <w:p w14:paraId="25A3BE6D" w14:textId="4209ACD3" w:rsidR="00437DEC" w:rsidRPr="00704B48" w:rsidRDefault="009F5657" w:rsidP="007517FC">
      <w:pPr>
        <w:pStyle w:val="Heading2"/>
        <w:numPr>
          <w:ilvl w:val="0"/>
          <w:numId w:val="593"/>
        </w:numPr>
        <w:tabs>
          <w:tab w:val="left" w:pos="3429"/>
        </w:tabs>
        <w:ind w:right="0"/>
      </w:pPr>
      <w:proofErr w:type="spellStart"/>
      <w:r w:rsidRPr="00704B48">
        <w:t>Одмерување</w:t>
      </w:r>
      <w:proofErr w:type="spellEnd"/>
      <w:r w:rsidRPr="00704B48">
        <w:t xml:space="preserve"> </w:t>
      </w:r>
      <w:proofErr w:type="spellStart"/>
      <w:r w:rsidRPr="00704B48">
        <w:t>на</w:t>
      </w:r>
      <w:proofErr w:type="spellEnd"/>
      <w:r w:rsidR="00582C6C" w:rsidRPr="00704B48">
        <w:rPr>
          <w:lang w:val="mk-MK"/>
        </w:rPr>
        <w:t xml:space="preserve"> </w:t>
      </w:r>
      <w:proofErr w:type="spellStart"/>
      <w:r w:rsidRPr="00704B48">
        <w:t>казната</w:t>
      </w:r>
      <w:proofErr w:type="spellEnd"/>
    </w:p>
    <w:p w14:paraId="15CD30CB" w14:textId="77777777" w:rsidR="00D1726F" w:rsidRPr="00704B48" w:rsidRDefault="009F5657" w:rsidP="007517FC">
      <w:pPr>
        <w:spacing w:before="4" w:line="580" w:lineRule="atLeast"/>
        <w:ind w:right="-49"/>
        <w:jc w:val="center"/>
        <w:rPr>
          <w:b/>
          <w:sz w:val="24"/>
          <w:lang w:val="ru-RU"/>
        </w:rPr>
      </w:pPr>
      <w:proofErr w:type="spellStart"/>
      <w:r w:rsidRPr="00704B48">
        <w:rPr>
          <w:b/>
          <w:sz w:val="24"/>
          <w:lang w:val="ru-RU"/>
        </w:rPr>
        <w:t>Општи</w:t>
      </w:r>
      <w:proofErr w:type="spellEnd"/>
      <w:r w:rsidRPr="00704B48">
        <w:rPr>
          <w:b/>
          <w:sz w:val="24"/>
          <w:lang w:val="ru-RU"/>
        </w:rPr>
        <w:t xml:space="preserve"> правила за </w:t>
      </w:r>
      <w:proofErr w:type="spellStart"/>
      <w:r w:rsidRPr="00704B48">
        <w:rPr>
          <w:b/>
          <w:sz w:val="24"/>
          <w:lang w:val="ru-RU"/>
        </w:rPr>
        <w:t>одмерување</w:t>
      </w:r>
      <w:proofErr w:type="spellEnd"/>
      <w:r w:rsidRPr="00704B48">
        <w:rPr>
          <w:b/>
          <w:sz w:val="24"/>
          <w:lang w:val="ru-RU"/>
        </w:rPr>
        <w:t xml:space="preserve"> на </w:t>
      </w:r>
      <w:proofErr w:type="spellStart"/>
      <w:r w:rsidRPr="00704B48">
        <w:rPr>
          <w:b/>
          <w:sz w:val="24"/>
          <w:lang w:val="ru-RU"/>
        </w:rPr>
        <w:t>казната</w:t>
      </w:r>
      <w:proofErr w:type="spellEnd"/>
      <w:r w:rsidRPr="00704B48">
        <w:rPr>
          <w:b/>
          <w:sz w:val="24"/>
          <w:lang w:val="ru-RU"/>
        </w:rPr>
        <w:t xml:space="preserve"> </w:t>
      </w:r>
    </w:p>
    <w:p w14:paraId="7BD5A360" w14:textId="77777777" w:rsidR="00D1726F" w:rsidRPr="00704B48" w:rsidRDefault="009F5657" w:rsidP="007517FC">
      <w:pPr>
        <w:spacing w:before="4" w:line="580" w:lineRule="atLeast"/>
        <w:ind w:right="-49"/>
        <w:jc w:val="center"/>
        <w:rPr>
          <w:b/>
          <w:sz w:val="24"/>
          <w:lang w:val="ru-RU"/>
        </w:rPr>
      </w:pPr>
      <w:r w:rsidRPr="00704B48">
        <w:rPr>
          <w:b/>
          <w:sz w:val="24"/>
          <w:lang w:val="ru-RU"/>
        </w:rPr>
        <w:t>Член</w:t>
      </w:r>
      <w:r w:rsidR="00510055" w:rsidRPr="00704B48">
        <w:rPr>
          <w:b/>
          <w:sz w:val="24"/>
          <w:lang w:val="ru-RU"/>
        </w:rPr>
        <w:t xml:space="preserve"> </w:t>
      </w:r>
      <w:r w:rsidR="00EC0F18" w:rsidRPr="00704B48">
        <w:rPr>
          <w:b/>
          <w:sz w:val="24"/>
          <w:lang w:val="ru-RU"/>
        </w:rPr>
        <w:t>6</w:t>
      </w:r>
      <w:r w:rsidR="00CB5B5A" w:rsidRPr="00704B48">
        <w:rPr>
          <w:b/>
          <w:sz w:val="24"/>
          <w:lang w:val="ru-RU"/>
        </w:rPr>
        <w:t>2</w:t>
      </w:r>
      <w:r w:rsidR="00B67C4B" w:rsidRPr="00704B48">
        <w:rPr>
          <w:b/>
          <w:sz w:val="24"/>
          <w:lang w:val="ru-RU"/>
        </w:rPr>
        <w:t xml:space="preserve"> (</w:t>
      </w:r>
      <w:proofErr w:type="spellStart"/>
      <w:r w:rsidR="00B67C4B" w:rsidRPr="00704B48">
        <w:rPr>
          <w:b/>
          <w:sz w:val="24"/>
          <w:lang w:val="ru-RU"/>
        </w:rPr>
        <w:t>претходен</w:t>
      </w:r>
      <w:proofErr w:type="spellEnd"/>
      <w:r w:rsidR="00B67C4B" w:rsidRPr="00704B48">
        <w:rPr>
          <w:b/>
          <w:sz w:val="24"/>
          <w:lang w:val="ru-RU"/>
        </w:rPr>
        <w:t xml:space="preserve"> член</w:t>
      </w:r>
      <w:r w:rsidRPr="00704B48">
        <w:rPr>
          <w:b/>
          <w:sz w:val="24"/>
          <w:lang w:val="ru-RU"/>
        </w:rPr>
        <w:t xml:space="preserve"> 39</w:t>
      </w:r>
      <w:r w:rsidR="00B67C4B" w:rsidRPr="00704B48">
        <w:rPr>
          <w:b/>
          <w:sz w:val="24"/>
          <w:lang w:val="ru-RU"/>
        </w:rPr>
        <w:t>)</w:t>
      </w:r>
    </w:p>
    <w:p w14:paraId="4DE98C97" w14:textId="27B0CA92" w:rsidR="00437DEC" w:rsidRPr="00704B48" w:rsidRDefault="009F5657" w:rsidP="00816AF8">
      <w:pPr>
        <w:pStyle w:val="NoSpacing"/>
        <w:numPr>
          <w:ilvl w:val="0"/>
          <w:numId w:val="505"/>
        </w:numPr>
        <w:ind w:left="0" w:firstLine="360"/>
        <w:jc w:val="both"/>
        <w:rPr>
          <w:sz w:val="24"/>
          <w:szCs w:val="24"/>
          <w:lang w:val="ru-RU"/>
        </w:rPr>
      </w:pP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одмери</w:t>
      </w:r>
      <w:proofErr w:type="spellEnd"/>
      <w:r w:rsidRPr="00704B48">
        <w:rPr>
          <w:sz w:val="24"/>
          <w:szCs w:val="24"/>
          <w:lang w:val="ru-RU"/>
        </w:rPr>
        <w:t xml:space="preserve"> казна на </w:t>
      </w: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дело во </w:t>
      </w:r>
      <w:proofErr w:type="spellStart"/>
      <w:r w:rsidRPr="00704B48">
        <w:rPr>
          <w:sz w:val="24"/>
          <w:szCs w:val="24"/>
          <w:lang w:val="ru-RU"/>
        </w:rPr>
        <w:t>границите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w:t>
      </w:r>
      <w:proofErr w:type="spellStart"/>
      <w:r w:rsidRPr="00704B48">
        <w:rPr>
          <w:sz w:val="24"/>
          <w:szCs w:val="24"/>
          <w:lang w:val="ru-RU"/>
        </w:rPr>
        <w:t>пропишани</w:t>
      </w:r>
      <w:proofErr w:type="spellEnd"/>
      <w:r w:rsidRPr="00704B48">
        <w:rPr>
          <w:sz w:val="24"/>
          <w:szCs w:val="24"/>
          <w:lang w:val="ru-RU"/>
        </w:rPr>
        <w:t xml:space="preserve"> со закон за </w:t>
      </w:r>
      <w:proofErr w:type="spellStart"/>
      <w:r w:rsidRPr="00704B48">
        <w:rPr>
          <w:sz w:val="24"/>
          <w:szCs w:val="24"/>
          <w:lang w:val="ru-RU"/>
        </w:rPr>
        <w:t>тоа</w:t>
      </w:r>
      <w:proofErr w:type="spellEnd"/>
      <w:r w:rsidRPr="00704B48">
        <w:rPr>
          <w:sz w:val="24"/>
          <w:szCs w:val="24"/>
          <w:lang w:val="ru-RU"/>
        </w:rPr>
        <w:t xml:space="preserve"> дело, </w:t>
      </w:r>
      <w:proofErr w:type="spellStart"/>
      <w:r w:rsidR="00C84AB1" w:rsidRPr="00704B48">
        <w:rPr>
          <w:sz w:val="24"/>
          <w:szCs w:val="24"/>
          <w:lang w:val="ru-RU"/>
        </w:rPr>
        <w:t>освен</w:t>
      </w:r>
      <w:proofErr w:type="spellEnd"/>
      <w:r w:rsidR="00C84AB1" w:rsidRPr="00704B48">
        <w:rPr>
          <w:sz w:val="24"/>
          <w:szCs w:val="24"/>
          <w:lang w:val="ru-RU"/>
        </w:rPr>
        <w:t xml:space="preserve"> во </w:t>
      </w:r>
      <w:proofErr w:type="spellStart"/>
      <w:r w:rsidR="00C84AB1" w:rsidRPr="00704B48">
        <w:rPr>
          <w:sz w:val="24"/>
          <w:szCs w:val="24"/>
          <w:lang w:val="ru-RU"/>
        </w:rPr>
        <w:t>случаите</w:t>
      </w:r>
      <w:proofErr w:type="spellEnd"/>
      <w:r w:rsidR="00C84AB1" w:rsidRPr="00704B48">
        <w:rPr>
          <w:sz w:val="24"/>
          <w:szCs w:val="24"/>
          <w:lang w:val="ru-RU"/>
        </w:rPr>
        <w:t xml:space="preserve"> </w:t>
      </w:r>
      <w:proofErr w:type="spellStart"/>
      <w:r w:rsidR="00C84AB1" w:rsidRPr="00704B48">
        <w:rPr>
          <w:sz w:val="24"/>
          <w:szCs w:val="24"/>
          <w:lang w:val="ru-RU"/>
        </w:rPr>
        <w:t>предвидени</w:t>
      </w:r>
      <w:proofErr w:type="spellEnd"/>
      <w:r w:rsidR="00C84AB1" w:rsidRPr="00704B48">
        <w:rPr>
          <w:sz w:val="24"/>
          <w:szCs w:val="24"/>
          <w:lang w:val="ru-RU"/>
        </w:rPr>
        <w:t xml:space="preserve"> во член 6</w:t>
      </w:r>
      <w:r w:rsidR="008E1AA6" w:rsidRPr="00704B48">
        <w:rPr>
          <w:sz w:val="24"/>
          <w:szCs w:val="24"/>
          <w:lang w:val="ru-RU"/>
        </w:rPr>
        <w:t>9</w:t>
      </w:r>
      <w:r w:rsidR="00C84AB1" w:rsidRPr="00704B48">
        <w:rPr>
          <w:sz w:val="24"/>
          <w:szCs w:val="24"/>
          <w:lang w:val="ru-RU"/>
        </w:rPr>
        <w:t xml:space="preserve"> став (2) на </w:t>
      </w:r>
      <w:proofErr w:type="spellStart"/>
      <w:r w:rsidR="00C84AB1" w:rsidRPr="00704B48">
        <w:rPr>
          <w:sz w:val="24"/>
          <w:szCs w:val="24"/>
          <w:lang w:val="ru-RU"/>
        </w:rPr>
        <w:t>овој</w:t>
      </w:r>
      <w:proofErr w:type="spellEnd"/>
      <w:r w:rsidR="00C84AB1" w:rsidRPr="00704B48">
        <w:rPr>
          <w:sz w:val="24"/>
          <w:szCs w:val="24"/>
          <w:lang w:val="ru-RU"/>
        </w:rPr>
        <w:t xml:space="preserve"> </w:t>
      </w:r>
      <w:proofErr w:type="spellStart"/>
      <w:r w:rsidR="00C84AB1" w:rsidRPr="00704B48">
        <w:rPr>
          <w:sz w:val="24"/>
          <w:szCs w:val="24"/>
          <w:lang w:val="ru-RU"/>
        </w:rPr>
        <w:t>законик</w:t>
      </w:r>
      <w:proofErr w:type="spellEnd"/>
      <w:r w:rsidR="00C84AB1" w:rsidRPr="00704B48">
        <w:rPr>
          <w:sz w:val="24"/>
          <w:szCs w:val="24"/>
          <w:lang w:val="ru-RU"/>
        </w:rPr>
        <w:t xml:space="preserve"> </w:t>
      </w:r>
      <w:proofErr w:type="spellStart"/>
      <w:r w:rsidRPr="00704B48">
        <w:rPr>
          <w:sz w:val="24"/>
          <w:szCs w:val="24"/>
          <w:lang w:val="ru-RU"/>
        </w:rPr>
        <w:t>имајќи</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предвид</w:t>
      </w:r>
      <w:proofErr w:type="spellEnd"/>
      <w:r w:rsidRPr="00704B48">
        <w:rPr>
          <w:sz w:val="24"/>
          <w:szCs w:val="24"/>
          <w:lang w:val="ru-RU"/>
        </w:rPr>
        <w:t xml:space="preserve"> </w:t>
      </w:r>
      <w:proofErr w:type="spellStart"/>
      <w:r w:rsidRPr="00704B48">
        <w:rPr>
          <w:sz w:val="24"/>
          <w:szCs w:val="24"/>
          <w:lang w:val="ru-RU"/>
        </w:rPr>
        <w:t>кривичната</w:t>
      </w:r>
      <w:proofErr w:type="spellEnd"/>
      <w:r w:rsidRPr="00704B48">
        <w:rPr>
          <w:sz w:val="24"/>
          <w:szCs w:val="24"/>
          <w:lang w:val="ru-RU"/>
        </w:rPr>
        <w:t xml:space="preserve"> </w:t>
      </w:r>
      <w:proofErr w:type="spellStart"/>
      <w:r w:rsidRPr="00704B48">
        <w:rPr>
          <w:sz w:val="24"/>
          <w:szCs w:val="24"/>
          <w:lang w:val="ru-RU"/>
        </w:rPr>
        <w:t>одговорност</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тежината</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и целите на</w:t>
      </w:r>
      <w:r w:rsidR="00C84AB1" w:rsidRPr="00704B48">
        <w:rPr>
          <w:sz w:val="24"/>
          <w:szCs w:val="24"/>
          <w:lang w:val="ru-RU"/>
        </w:rPr>
        <w:t xml:space="preserve"> </w:t>
      </w:r>
      <w:proofErr w:type="spellStart"/>
      <w:r w:rsidRPr="00704B48">
        <w:rPr>
          <w:sz w:val="24"/>
          <w:szCs w:val="24"/>
          <w:lang w:val="ru-RU"/>
        </w:rPr>
        <w:t>казнувањето</w:t>
      </w:r>
      <w:proofErr w:type="spellEnd"/>
      <w:r w:rsidR="004626DF" w:rsidRPr="00704B48">
        <w:rPr>
          <w:sz w:val="24"/>
          <w:szCs w:val="24"/>
          <w:lang w:val="ru-RU"/>
        </w:rPr>
        <w:t>.</w:t>
      </w:r>
    </w:p>
    <w:p w14:paraId="13C35A4B" w14:textId="77777777" w:rsidR="00437DEC" w:rsidRPr="00704B48" w:rsidRDefault="009F5657" w:rsidP="00816AF8">
      <w:pPr>
        <w:pStyle w:val="NoSpacing"/>
        <w:numPr>
          <w:ilvl w:val="0"/>
          <w:numId w:val="505"/>
        </w:numPr>
        <w:ind w:left="0" w:firstLine="360"/>
        <w:jc w:val="both"/>
        <w:rPr>
          <w:sz w:val="24"/>
          <w:szCs w:val="24"/>
          <w:lang w:val="ru-RU"/>
        </w:rPr>
      </w:pP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има</w:t>
      </w:r>
      <w:proofErr w:type="spellEnd"/>
      <w:r w:rsidRPr="00704B48">
        <w:rPr>
          <w:sz w:val="24"/>
          <w:szCs w:val="24"/>
          <w:lang w:val="ru-RU"/>
        </w:rPr>
        <w:t xml:space="preserve"> </w:t>
      </w:r>
      <w:proofErr w:type="spellStart"/>
      <w:r w:rsidRPr="00704B48">
        <w:rPr>
          <w:sz w:val="24"/>
          <w:szCs w:val="24"/>
          <w:lang w:val="ru-RU"/>
        </w:rPr>
        <w:t>предвид</w:t>
      </w:r>
      <w:proofErr w:type="spellEnd"/>
      <w:r w:rsidRPr="00704B48">
        <w:rPr>
          <w:sz w:val="24"/>
          <w:szCs w:val="24"/>
          <w:lang w:val="ru-RU"/>
        </w:rPr>
        <w:t xml:space="preserve"> сите </w:t>
      </w:r>
      <w:proofErr w:type="spellStart"/>
      <w:r w:rsidRPr="00704B48">
        <w:rPr>
          <w:sz w:val="24"/>
          <w:szCs w:val="24"/>
          <w:lang w:val="ru-RU"/>
        </w:rPr>
        <w:t>околности</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влијаат</w:t>
      </w:r>
      <w:proofErr w:type="spellEnd"/>
      <w:r w:rsidRPr="00704B48">
        <w:rPr>
          <w:sz w:val="24"/>
          <w:szCs w:val="24"/>
          <w:lang w:val="ru-RU"/>
        </w:rPr>
        <w:t xml:space="preserve"> </w:t>
      </w:r>
      <w:proofErr w:type="spellStart"/>
      <w:r w:rsidRPr="00704B48">
        <w:rPr>
          <w:sz w:val="24"/>
          <w:szCs w:val="24"/>
          <w:lang w:val="ru-RU"/>
        </w:rPr>
        <w:t>казната</w:t>
      </w:r>
      <w:proofErr w:type="spellEnd"/>
      <w:r w:rsidRPr="00704B48">
        <w:rPr>
          <w:sz w:val="24"/>
          <w:szCs w:val="24"/>
          <w:lang w:val="ru-RU"/>
        </w:rPr>
        <w:t xml:space="preserve"> да биде </w:t>
      </w:r>
      <w:proofErr w:type="spellStart"/>
      <w:r w:rsidRPr="00704B48">
        <w:rPr>
          <w:sz w:val="24"/>
          <w:szCs w:val="24"/>
          <w:lang w:val="ru-RU"/>
        </w:rPr>
        <w:t>помала</w:t>
      </w:r>
      <w:proofErr w:type="spellEnd"/>
      <w:r w:rsidRPr="00704B48">
        <w:rPr>
          <w:sz w:val="24"/>
          <w:szCs w:val="24"/>
          <w:lang w:val="ru-RU"/>
        </w:rPr>
        <w:t xml:space="preserve"> или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олеснувачки</w:t>
      </w:r>
      <w:proofErr w:type="spellEnd"/>
      <w:r w:rsidRPr="00704B48">
        <w:rPr>
          <w:sz w:val="24"/>
          <w:szCs w:val="24"/>
          <w:lang w:val="ru-RU"/>
        </w:rPr>
        <w:t xml:space="preserve"> и </w:t>
      </w:r>
      <w:proofErr w:type="spellStart"/>
      <w:r w:rsidRPr="00704B48">
        <w:rPr>
          <w:sz w:val="24"/>
          <w:szCs w:val="24"/>
          <w:lang w:val="ru-RU"/>
        </w:rPr>
        <w:t>отежнувачки</w:t>
      </w:r>
      <w:proofErr w:type="spellEnd"/>
      <w:r w:rsidRPr="00704B48">
        <w:rPr>
          <w:sz w:val="24"/>
          <w:szCs w:val="24"/>
          <w:lang w:val="ru-RU"/>
        </w:rPr>
        <w:t xml:space="preserve"> </w:t>
      </w:r>
      <w:proofErr w:type="spellStart"/>
      <w:r w:rsidRPr="00704B48">
        <w:rPr>
          <w:sz w:val="24"/>
          <w:szCs w:val="24"/>
          <w:lang w:val="ru-RU"/>
        </w:rPr>
        <w:t>околности</w:t>
      </w:r>
      <w:proofErr w:type="spellEnd"/>
      <w:r w:rsidRPr="00704B48">
        <w:rPr>
          <w:sz w:val="24"/>
          <w:szCs w:val="24"/>
          <w:lang w:val="ru-RU"/>
        </w:rPr>
        <w:t xml:space="preserve">), а </w:t>
      </w:r>
      <w:proofErr w:type="spellStart"/>
      <w:r w:rsidRPr="00704B48">
        <w:rPr>
          <w:sz w:val="24"/>
          <w:szCs w:val="24"/>
          <w:lang w:val="ru-RU"/>
        </w:rPr>
        <w:t>особено</w:t>
      </w:r>
      <w:proofErr w:type="spellEnd"/>
      <w:r w:rsidRPr="00704B48">
        <w:rPr>
          <w:sz w:val="24"/>
          <w:szCs w:val="24"/>
          <w:lang w:val="ru-RU"/>
        </w:rPr>
        <w:t xml:space="preserve">: </w:t>
      </w:r>
      <w:proofErr w:type="spellStart"/>
      <w:r w:rsidRPr="00704B48">
        <w:rPr>
          <w:sz w:val="24"/>
          <w:szCs w:val="24"/>
          <w:lang w:val="ru-RU"/>
        </w:rPr>
        <w:t>степенот</w:t>
      </w:r>
      <w:proofErr w:type="spellEnd"/>
      <w:r w:rsidRPr="00704B48">
        <w:rPr>
          <w:sz w:val="24"/>
          <w:szCs w:val="24"/>
          <w:lang w:val="ru-RU"/>
        </w:rPr>
        <w:t xml:space="preserve"> на </w:t>
      </w:r>
      <w:proofErr w:type="spellStart"/>
      <w:r w:rsidRPr="00704B48">
        <w:rPr>
          <w:sz w:val="24"/>
          <w:szCs w:val="24"/>
          <w:lang w:val="ru-RU"/>
        </w:rPr>
        <w:t>кривичната</w:t>
      </w:r>
      <w:proofErr w:type="spellEnd"/>
      <w:r w:rsidRPr="00704B48">
        <w:rPr>
          <w:sz w:val="24"/>
          <w:szCs w:val="24"/>
          <w:lang w:val="ru-RU"/>
        </w:rPr>
        <w:t xml:space="preserve"> </w:t>
      </w:r>
      <w:proofErr w:type="spellStart"/>
      <w:r w:rsidRPr="00704B48">
        <w:rPr>
          <w:sz w:val="24"/>
          <w:szCs w:val="24"/>
          <w:lang w:val="ru-RU"/>
        </w:rPr>
        <w:t>одговорност</w:t>
      </w:r>
      <w:proofErr w:type="spellEnd"/>
      <w:r w:rsidRPr="00704B48">
        <w:rPr>
          <w:sz w:val="24"/>
          <w:szCs w:val="24"/>
          <w:lang w:val="ru-RU"/>
        </w:rPr>
        <w:t xml:space="preserve">, побудите од кои е </w:t>
      </w:r>
      <w:proofErr w:type="spellStart"/>
      <w:r w:rsidRPr="00704B48">
        <w:rPr>
          <w:sz w:val="24"/>
          <w:szCs w:val="24"/>
          <w:lang w:val="ru-RU"/>
        </w:rPr>
        <w:t>сторено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w:t>
      </w:r>
      <w:proofErr w:type="spellStart"/>
      <w:r w:rsidRPr="00704B48">
        <w:rPr>
          <w:sz w:val="24"/>
          <w:szCs w:val="24"/>
          <w:lang w:val="ru-RU"/>
        </w:rPr>
        <w:t>јачината</w:t>
      </w:r>
      <w:proofErr w:type="spellEnd"/>
      <w:r w:rsidRPr="00704B48">
        <w:rPr>
          <w:sz w:val="24"/>
          <w:szCs w:val="24"/>
          <w:lang w:val="ru-RU"/>
        </w:rPr>
        <w:t xml:space="preserve"> на </w:t>
      </w:r>
      <w:proofErr w:type="spellStart"/>
      <w:r w:rsidRPr="00704B48">
        <w:rPr>
          <w:sz w:val="24"/>
          <w:szCs w:val="24"/>
          <w:lang w:val="ru-RU"/>
        </w:rPr>
        <w:t>загрозувањето</w:t>
      </w:r>
      <w:proofErr w:type="spellEnd"/>
      <w:r w:rsidRPr="00704B48">
        <w:rPr>
          <w:sz w:val="24"/>
          <w:szCs w:val="24"/>
          <w:lang w:val="ru-RU"/>
        </w:rPr>
        <w:t xml:space="preserve"> или </w:t>
      </w:r>
      <w:proofErr w:type="spellStart"/>
      <w:r w:rsidRPr="00704B48">
        <w:rPr>
          <w:sz w:val="24"/>
          <w:szCs w:val="24"/>
          <w:lang w:val="ru-RU"/>
        </w:rPr>
        <w:t>повредата</w:t>
      </w:r>
      <w:proofErr w:type="spellEnd"/>
      <w:r w:rsidRPr="00704B48">
        <w:rPr>
          <w:sz w:val="24"/>
          <w:szCs w:val="24"/>
          <w:lang w:val="ru-RU"/>
        </w:rPr>
        <w:t xml:space="preserve"> на </w:t>
      </w:r>
      <w:proofErr w:type="spellStart"/>
      <w:r w:rsidRPr="00704B48">
        <w:rPr>
          <w:sz w:val="24"/>
          <w:szCs w:val="24"/>
          <w:lang w:val="ru-RU"/>
        </w:rPr>
        <w:t>заштитното</w:t>
      </w:r>
      <w:proofErr w:type="spellEnd"/>
      <w:r w:rsidRPr="00704B48">
        <w:rPr>
          <w:sz w:val="24"/>
          <w:szCs w:val="24"/>
          <w:lang w:val="ru-RU"/>
        </w:rPr>
        <w:t xml:space="preserve"> добро, </w:t>
      </w:r>
      <w:proofErr w:type="spellStart"/>
      <w:r w:rsidRPr="00704B48">
        <w:rPr>
          <w:sz w:val="24"/>
          <w:szCs w:val="24"/>
          <w:lang w:val="ru-RU"/>
        </w:rPr>
        <w:t>околностите</w:t>
      </w:r>
      <w:proofErr w:type="spellEnd"/>
      <w:r w:rsidRPr="00704B48">
        <w:rPr>
          <w:sz w:val="24"/>
          <w:szCs w:val="24"/>
          <w:lang w:val="ru-RU"/>
        </w:rPr>
        <w:t xml:space="preserve"> под кои е </w:t>
      </w:r>
      <w:proofErr w:type="spellStart"/>
      <w:r w:rsidRPr="00704B48">
        <w:rPr>
          <w:sz w:val="24"/>
          <w:szCs w:val="24"/>
          <w:lang w:val="ru-RU"/>
        </w:rPr>
        <w:t>сторено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w:t>
      </w:r>
      <w:proofErr w:type="spellStart"/>
      <w:r w:rsidRPr="00704B48">
        <w:rPr>
          <w:sz w:val="24"/>
          <w:szCs w:val="24"/>
          <w:lang w:val="ru-RU"/>
        </w:rPr>
        <w:t>придонесот</w:t>
      </w:r>
      <w:proofErr w:type="spellEnd"/>
      <w:r w:rsidRPr="00704B48">
        <w:rPr>
          <w:sz w:val="24"/>
          <w:szCs w:val="24"/>
          <w:lang w:val="ru-RU"/>
        </w:rPr>
        <w:t xml:space="preserve"> на </w:t>
      </w:r>
      <w:proofErr w:type="spellStart"/>
      <w:r w:rsidRPr="00704B48">
        <w:rPr>
          <w:sz w:val="24"/>
          <w:szCs w:val="24"/>
          <w:lang w:val="ru-RU"/>
        </w:rPr>
        <w:t>жртвата</w:t>
      </w:r>
      <w:proofErr w:type="spellEnd"/>
      <w:r w:rsidRPr="00704B48">
        <w:rPr>
          <w:sz w:val="24"/>
          <w:szCs w:val="24"/>
          <w:lang w:val="ru-RU"/>
        </w:rPr>
        <w:t xml:space="preserve"> во </w:t>
      </w:r>
      <w:proofErr w:type="spellStart"/>
      <w:r w:rsidRPr="00704B48">
        <w:rPr>
          <w:sz w:val="24"/>
          <w:szCs w:val="24"/>
          <w:lang w:val="ru-RU"/>
        </w:rPr>
        <w:t>извршувањето</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w:t>
      </w:r>
      <w:proofErr w:type="spellStart"/>
      <w:r w:rsidRPr="00704B48">
        <w:rPr>
          <w:sz w:val="24"/>
          <w:szCs w:val="24"/>
          <w:lang w:val="ru-RU"/>
        </w:rPr>
        <w:t>поранешниот</w:t>
      </w:r>
      <w:proofErr w:type="spellEnd"/>
      <w:r w:rsidRPr="00704B48">
        <w:rPr>
          <w:sz w:val="24"/>
          <w:szCs w:val="24"/>
          <w:lang w:val="ru-RU"/>
        </w:rPr>
        <w:t xml:space="preserve"> живот на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неговите</w:t>
      </w:r>
      <w:proofErr w:type="spellEnd"/>
      <w:r w:rsidRPr="00704B48">
        <w:rPr>
          <w:sz w:val="24"/>
          <w:szCs w:val="24"/>
          <w:lang w:val="ru-RU"/>
        </w:rPr>
        <w:t xml:space="preserve"> </w:t>
      </w:r>
      <w:proofErr w:type="spellStart"/>
      <w:r w:rsidRPr="00704B48">
        <w:rPr>
          <w:sz w:val="24"/>
          <w:szCs w:val="24"/>
          <w:lang w:val="ru-RU"/>
        </w:rPr>
        <w:t>лични</w:t>
      </w:r>
      <w:proofErr w:type="spellEnd"/>
      <w:r w:rsidRPr="00704B48">
        <w:rPr>
          <w:sz w:val="24"/>
          <w:szCs w:val="24"/>
          <w:lang w:val="ru-RU"/>
        </w:rPr>
        <w:t xml:space="preserve"> прилики и </w:t>
      </w:r>
      <w:proofErr w:type="spellStart"/>
      <w:r w:rsidRPr="00704B48">
        <w:rPr>
          <w:sz w:val="24"/>
          <w:szCs w:val="24"/>
          <w:lang w:val="ru-RU"/>
        </w:rPr>
        <w:t>неговото</w:t>
      </w:r>
      <w:proofErr w:type="spellEnd"/>
      <w:r w:rsidRPr="00704B48">
        <w:rPr>
          <w:sz w:val="24"/>
          <w:szCs w:val="24"/>
          <w:lang w:val="ru-RU"/>
        </w:rPr>
        <w:t xml:space="preserve"> </w:t>
      </w:r>
      <w:proofErr w:type="spellStart"/>
      <w:r w:rsidRPr="00704B48">
        <w:rPr>
          <w:sz w:val="24"/>
          <w:szCs w:val="24"/>
          <w:lang w:val="ru-RU"/>
        </w:rPr>
        <w:t>однесување</w:t>
      </w:r>
      <w:proofErr w:type="spellEnd"/>
      <w:r w:rsidRPr="00704B48">
        <w:rPr>
          <w:sz w:val="24"/>
          <w:szCs w:val="24"/>
          <w:lang w:val="ru-RU"/>
        </w:rPr>
        <w:t xml:space="preserve"> по </w:t>
      </w:r>
      <w:proofErr w:type="spellStart"/>
      <w:r w:rsidRPr="00704B48">
        <w:rPr>
          <w:sz w:val="24"/>
          <w:szCs w:val="24"/>
          <w:lang w:val="ru-RU"/>
        </w:rPr>
        <w:t>стореното</w:t>
      </w:r>
      <w:proofErr w:type="spellEnd"/>
      <w:r w:rsidRPr="00704B48">
        <w:rPr>
          <w:sz w:val="24"/>
          <w:szCs w:val="24"/>
          <w:lang w:val="ru-RU"/>
        </w:rPr>
        <w:t xml:space="preserve"> </w:t>
      </w:r>
      <w:proofErr w:type="spellStart"/>
      <w:r w:rsidRPr="00704B48">
        <w:rPr>
          <w:sz w:val="24"/>
          <w:szCs w:val="24"/>
          <w:lang w:val="ru-RU"/>
        </w:rPr>
        <w:t>кривично</w:t>
      </w:r>
      <w:proofErr w:type="spellEnd"/>
      <w:r w:rsidRPr="00704B48">
        <w:rPr>
          <w:sz w:val="24"/>
          <w:szCs w:val="24"/>
          <w:lang w:val="ru-RU"/>
        </w:rPr>
        <w:t xml:space="preserve"> дело, како 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околности</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w:t>
      </w:r>
      <w:proofErr w:type="spellStart"/>
      <w:r w:rsidRPr="00704B48">
        <w:rPr>
          <w:sz w:val="24"/>
          <w:szCs w:val="24"/>
          <w:lang w:val="ru-RU"/>
        </w:rPr>
        <w:t>однесуваат</w:t>
      </w:r>
      <w:proofErr w:type="spellEnd"/>
      <w:r w:rsidRPr="00704B48">
        <w:rPr>
          <w:sz w:val="24"/>
          <w:szCs w:val="24"/>
          <w:lang w:val="ru-RU"/>
        </w:rPr>
        <w:t xml:space="preserve"> на </w:t>
      </w:r>
      <w:proofErr w:type="spellStart"/>
      <w:r w:rsidRPr="00704B48">
        <w:rPr>
          <w:sz w:val="24"/>
          <w:szCs w:val="24"/>
          <w:lang w:val="ru-RU"/>
        </w:rPr>
        <w:t>личноста</w:t>
      </w:r>
      <w:proofErr w:type="spellEnd"/>
      <w:r w:rsidRPr="00704B48">
        <w:rPr>
          <w:sz w:val="24"/>
          <w:szCs w:val="24"/>
          <w:lang w:val="ru-RU"/>
        </w:rPr>
        <w:t xml:space="preserve"> на</w:t>
      </w:r>
      <w:r w:rsidR="00C84AB1"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w:t>
      </w:r>
    </w:p>
    <w:p w14:paraId="486BB621" w14:textId="77777777" w:rsidR="00437DEC" w:rsidRPr="00704B48" w:rsidRDefault="009F5657" w:rsidP="00816AF8">
      <w:pPr>
        <w:pStyle w:val="NoSpacing"/>
        <w:numPr>
          <w:ilvl w:val="0"/>
          <w:numId w:val="505"/>
        </w:numPr>
        <w:ind w:left="0" w:firstLine="360"/>
        <w:jc w:val="both"/>
        <w:rPr>
          <w:sz w:val="24"/>
          <w:szCs w:val="24"/>
          <w:lang w:val="ru-RU"/>
        </w:rPr>
      </w:pPr>
      <w:r w:rsidRPr="00704B48">
        <w:rPr>
          <w:sz w:val="24"/>
          <w:szCs w:val="24"/>
          <w:lang w:val="ru-RU"/>
        </w:rPr>
        <w:t xml:space="preserve">При </w:t>
      </w:r>
      <w:proofErr w:type="spellStart"/>
      <w:r w:rsidRPr="00704B48">
        <w:rPr>
          <w:sz w:val="24"/>
          <w:szCs w:val="24"/>
          <w:lang w:val="ru-RU"/>
        </w:rPr>
        <w:t>одмерувањето</w:t>
      </w:r>
      <w:proofErr w:type="spellEnd"/>
      <w:r w:rsidRPr="00704B48">
        <w:rPr>
          <w:sz w:val="24"/>
          <w:szCs w:val="24"/>
          <w:lang w:val="ru-RU"/>
        </w:rPr>
        <w:t xml:space="preserve"> на </w:t>
      </w:r>
      <w:proofErr w:type="spellStart"/>
      <w:r w:rsidRPr="00704B48">
        <w:rPr>
          <w:sz w:val="24"/>
          <w:szCs w:val="24"/>
          <w:lang w:val="ru-RU"/>
        </w:rPr>
        <w:t>казната</w:t>
      </w:r>
      <w:proofErr w:type="spellEnd"/>
      <w:r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посебно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води сметка за </w:t>
      </w:r>
      <w:proofErr w:type="spellStart"/>
      <w:r w:rsidRPr="00704B48">
        <w:rPr>
          <w:sz w:val="24"/>
          <w:szCs w:val="24"/>
          <w:lang w:val="ru-RU"/>
        </w:rPr>
        <w:t>вкупното</w:t>
      </w:r>
      <w:proofErr w:type="spellEnd"/>
      <w:r w:rsidRPr="00704B48">
        <w:rPr>
          <w:sz w:val="24"/>
          <w:szCs w:val="24"/>
          <w:lang w:val="ru-RU"/>
        </w:rPr>
        <w:t xml:space="preserve"> </w:t>
      </w:r>
      <w:proofErr w:type="spellStart"/>
      <w:r w:rsidRPr="00704B48">
        <w:rPr>
          <w:sz w:val="24"/>
          <w:szCs w:val="24"/>
          <w:lang w:val="ru-RU"/>
        </w:rPr>
        <w:t>дејство</w:t>
      </w:r>
      <w:proofErr w:type="spellEnd"/>
      <w:r w:rsidRPr="00704B48">
        <w:rPr>
          <w:sz w:val="24"/>
          <w:szCs w:val="24"/>
          <w:lang w:val="ru-RU"/>
        </w:rPr>
        <w:t xml:space="preserve"> на </w:t>
      </w:r>
      <w:proofErr w:type="spellStart"/>
      <w:r w:rsidRPr="00704B48">
        <w:rPr>
          <w:sz w:val="24"/>
          <w:szCs w:val="24"/>
          <w:lang w:val="ru-RU"/>
        </w:rPr>
        <w:t>казната</w:t>
      </w:r>
      <w:proofErr w:type="spellEnd"/>
      <w:r w:rsidRPr="00704B48">
        <w:rPr>
          <w:sz w:val="24"/>
          <w:szCs w:val="24"/>
          <w:lang w:val="ru-RU"/>
        </w:rPr>
        <w:t xml:space="preserve"> и </w:t>
      </w:r>
      <w:proofErr w:type="spellStart"/>
      <w:r w:rsidRPr="00704B48">
        <w:rPr>
          <w:sz w:val="24"/>
          <w:szCs w:val="24"/>
          <w:lang w:val="ru-RU"/>
        </w:rPr>
        <w:t>нејзините</w:t>
      </w:r>
      <w:proofErr w:type="spellEnd"/>
      <w:r w:rsidRPr="00704B48">
        <w:rPr>
          <w:sz w:val="24"/>
          <w:szCs w:val="24"/>
          <w:lang w:val="ru-RU"/>
        </w:rPr>
        <w:t xml:space="preserve"> </w:t>
      </w:r>
      <w:proofErr w:type="spellStart"/>
      <w:r w:rsidRPr="00704B48">
        <w:rPr>
          <w:sz w:val="24"/>
          <w:szCs w:val="24"/>
          <w:lang w:val="ru-RU"/>
        </w:rPr>
        <w:t>последици</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личноста</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и потребите на </w:t>
      </w:r>
      <w:proofErr w:type="spellStart"/>
      <w:r w:rsidRPr="00704B48">
        <w:rPr>
          <w:sz w:val="24"/>
          <w:szCs w:val="24"/>
          <w:lang w:val="ru-RU"/>
        </w:rPr>
        <w:t>неговата</w:t>
      </w:r>
      <w:proofErr w:type="spellEnd"/>
      <w:r w:rsidRPr="00704B48">
        <w:rPr>
          <w:sz w:val="24"/>
          <w:szCs w:val="24"/>
          <w:lang w:val="ru-RU"/>
        </w:rPr>
        <w:t xml:space="preserve"> </w:t>
      </w:r>
      <w:proofErr w:type="spellStart"/>
      <w:r w:rsidRPr="00704B48">
        <w:rPr>
          <w:sz w:val="24"/>
          <w:szCs w:val="24"/>
          <w:lang w:val="ru-RU"/>
        </w:rPr>
        <w:t>ресоцијализација</w:t>
      </w:r>
      <w:proofErr w:type="spellEnd"/>
      <w:r w:rsidRPr="00704B48">
        <w:rPr>
          <w:sz w:val="24"/>
          <w:szCs w:val="24"/>
          <w:lang w:val="ru-RU"/>
        </w:rPr>
        <w:t>.</w:t>
      </w:r>
    </w:p>
    <w:p w14:paraId="6736E362" w14:textId="77777777" w:rsidR="00437DEC" w:rsidRPr="00704B48" w:rsidRDefault="009F5657" w:rsidP="00816AF8">
      <w:pPr>
        <w:pStyle w:val="NoSpacing"/>
        <w:numPr>
          <w:ilvl w:val="0"/>
          <w:numId w:val="505"/>
        </w:numPr>
        <w:ind w:left="0" w:firstLine="360"/>
        <w:jc w:val="both"/>
        <w:rPr>
          <w:sz w:val="24"/>
          <w:szCs w:val="24"/>
          <w:lang w:val="ru-RU"/>
        </w:rPr>
      </w:pPr>
      <w:r w:rsidRPr="00704B48">
        <w:rPr>
          <w:sz w:val="24"/>
          <w:szCs w:val="24"/>
          <w:lang w:val="ru-RU"/>
        </w:rPr>
        <w:t xml:space="preserve">Кога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одмерува</w:t>
      </w:r>
      <w:proofErr w:type="spellEnd"/>
      <w:r w:rsidRPr="00704B48">
        <w:rPr>
          <w:sz w:val="24"/>
          <w:szCs w:val="24"/>
          <w:lang w:val="ru-RU"/>
        </w:rPr>
        <w:t xml:space="preserve"> </w:t>
      </w:r>
      <w:proofErr w:type="spellStart"/>
      <w:r w:rsidRPr="00704B48">
        <w:rPr>
          <w:sz w:val="24"/>
          <w:szCs w:val="24"/>
          <w:lang w:val="ru-RU"/>
        </w:rPr>
        <w:t>казната</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за </w:t>
      </w:r>
      <w:proofErr w:type="spellStart"/>
      <w:r w:rsidRPr="00704B48">
        <w:rPr>
          <w:sz w:val="24"/>
          <w:szCs w:val="24"/>
          <w:lang w:val="ru-RU"/>
        </w:rPr>
        <w:t>кривично</w:t>
      </w:r>
      <w:proofErr w:type="spellEnd"/>
      <w:r w:rsidRPr="00704B48">
        <w:rPr>
          <w:sz w:val="24"/>
          <w:szCs w:val="24"/>
          <w:lang w:val="ru-RU"/>
        </w:rPr>
        <w:t xml:space="preserve"> дело </w:t>
      </w:r>
      <w:proofErr w:type="spellStart"/>
      <w:r w:rsidRPr="00704B48">
        <w:rPr>
          <w:sz w:val="24"/>
          <w:szCs w:val="24"/>
          <w:lang w:val="ru-RU"/>
        </w:rPr>
        <w:t>сторено</w:t>
      </w:r>
      <w:proofErr w:type="spellEnd"/>
      <w:r w:rsidRPr="00704B48">
        <w:rPr>
          <w:sz w:val="24"/>
          <w:szCs w:val="24"/>
          <w:lang w:val="ru-RU"/>
        </w:rPr>
        <w:t xml:space="preserve"> во </w:t>
      </w:r>
      <w:proofErr w:type="spellStart"/>
      <w:r w:rsidRPr="00704B48">
        <w:rPr>
          <w:sz w:val="24"/>
          <w:szCs w:val="24"/>
          <w:lang w:val="ru-RU"/>
        </w:rPr>
        <w:t>поврат</w:t>
      </w:r>
      <w:proofErr w:type="spellEnd"/>
      <w:r w:rsidRPr="00704B48">
        <w:rPr>
          <w:sz w:val="24"/>
          <w:szCs w:val="24"/>
          <w:lang w:val="ru-RU"/>
        </w:rPr>
        <w:t xml:space="preserve">, </w:t>
      </w:r>
      <w:proofErr w:type="spellStart"/>
      <w:r w:rsidRPr="00704B48">
        <w:rPr>
          <w:sz w:val="24"/>
          <w:szCs w:val="24"/>
          <w:lang w:val="ru-RU"/>
        </w:rPr>
        <w:t>посебно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има</w:t>
      </w:r>
      <w:proofErr w:type="spellEnd"/>
      <w:r w:rsidRPr="00704B48">
        <w:rPr>
          <w:sz w:val="24"/>
          <w:szCs w:val="24"/>
          <w:lang w:val="ru-RU"/>
        </w:rPr>
        <w:t xml:space="preserve"> </w:t>
      </w:r>
      <w:proofErr w:type="spellStart"/>
      <w:r w:rsidRPr="00704B48">
        <w:rPr>
          <w:sz w:val="24"/>
          <w:szCs w:val="24"/>
          <w:lang w:val="ru-RU"/>
        </w:rPr>
        <w:t>предвид</w:t>
      </w:r>
      <w:proofErr w:type="spellEnd"/>
      <w:r w:rsidRPr="00704B48">
        <w:rPr>
          <w:sz w:val="24"/>
          <w:szCs w:val="24"/>
          <w:lang w:val="ru-RU"/>
        </w:rPr>
        <w:t xml:space="preserve"> дали </w:t>
      </w:r>
      <w:proofErr w:type="spellStart"/>
      <w:r w:rsidRPr="00704B48">
        <w:rPr>
          <w:sz w:val="24"/>
          <w:szCs w:val="24"/>
          <w:lang w:val="ru-RU"/>
        </w:rPr>
        <w:t>поранешното</w:t>
      </w:r>
      <w:proofErr w:type="spellEnd"/>
      <w:r w:rsidRPr="00704B48">
        <w:rPr>
          <w:sz w:val="24"/>
          <w:szCs w:val="24"/>
          <w:lang w:val="ru-RU"/>
        </w:rPr>
        <w:t xml:space="preserve"> дело е од </w:t>
      </w:r>
      <w:proofErr w:type="spellStart"/>
      <w:r w:rsidRPr="00704B48">
        <w:rPr>
          <w:sz w:val="24"/>
          <w:szCs w:val="24"/>
          <w:lang w:val="ru-RU"/>
        </w:rPr>
        <w:t>ист</w:t>
      </w:r>
      <w:proofErr w:type="spellEnd"/>
      <w:r w:rsidRPr="00704B48">
        <w:rPr>
          <w:sz w:val="24"/>
          <w:szCs w:val="24"/>
          <w:lang w:val="ru-RU"/>
        </w:rPr>
        <w:t xml:space="preserve"> вид како и </w:t>
      </w:r>
      <w:proofErr w:type="spellStart"/>
      <w:r w:rsidRPr="00704B48">
        <w:rPr>
          <w:sz w:val="24"/>
          <w:szCs w:val="24"/>
          <w:lang w:val="ru-RU"/>
        </w:rPr>
        <w:t>новото</w:t>
      </w:r>
      <w:proofErr w:type="spellEnd"/>
      <w:r w:rsidRPr="00704B48">
        <w:rPr>
          <w:sz w:val="24"/>
          <w:szCs w:val="24"/>
          <w:lang w:val="ru-RU"/>
        </w:rPr>
        <w:t xml:space="preserve"> дело, дали </w:t>
      </w:r>
      <w:proofErr w:type="spellStart"/>
      <w:r w:rsidRPr="00704B48">
        <w:rPr>
          <w:sz w:val="24"/>
          <w:szCs w:val="24"/>
          <w:lang w:val="ru-RU"/>
        </w:rPr>
        <w:t>делата</w:t>
      </w:r>
      <w:proofErr w:type="spellEnd"/>
      <w:r w:rsidRPr="00704B48">
        <w:rPr>
          <w:sz w:val="24"/>
          <w:szCs w:val="24"/>
          <w:lang w:val="ru-RU"/>
        </w:rPr>
        <w:t xml:space="preserve"> се </w:t>
      </w:r>
      <w:proofErr w:type="spellStart"/>
      <w:r w:rsidRPr="00704B48">
        <w:rPr>
          <w:sz w:val="24"/>
          <w:szCs w:val="24"/>
          <w:lang w:val="ru-RU"/>
        </w:rPr>
        <w:t>сторени</w:t>
      </w:r>
      <w:proofErr w:type="spellEnd"/>
      <w:r w:rsidRPr="00704B48">
        <w:rPr>
          <w:sz w:val="24"/>
          <w:szCs w:val="24"/>
          <w:lang w:val="ru-RU"/>
        </w:rPr>
        <w:t xml:space="preserve"> од </w:t>
      </w:r>
      <w:proofErr w:type="spellStart"/>
      <w:r w:rsidRPr="00704B48">
        <w:rPr>
          <w:sz w:val="24"/>
          <w:szCs w:val="24"/>
          <w:lang w:val="ru-RU"/>
        </w:rPr>
        <w:t>исти</w:t>
      </w:r>
      <w:proofErr w:type="spellEnd"/>
      <w:r w:rsidRPr="00704B48">
        <w:rPr>
          <w:sz w:val="24"/>
          <w:szCs w:val="24"/>
          <w:lang w:val="ru-RU"/>
        </w:rPr>
        <w:t xml:space="preserve"> побуди и колку </w:t>
      </w:r>
      <w:proofErr w:type="spellStart"/>
      <w:r w:rsidRPr="00704B48">
        <w:rPr>
          <w:sz w:val="24"/>
          <w:szCs w:val="24"/>
          <w:lang w:val="ru-RU"/>
        </w:rPr>
        <w:t>време</w:t>
      </w:r>
      <w:proofErr w:type="spellEnd"/>
      <w:r w:rsidRPr="00704B48">
        <w:rPr>
          <w:sz w:val="24"/>
          <w:szCs w:val="24"/>
          <w:lang w:val="ru-RU"/>
        </w:rPr>
        <w:t xml:space="preserve"> поминало од </w:t>
      </w:r>
      <w:proofErr w:type="spellStart"/>
      <w:r w:rsidRPr="00704B48">
        <w:rPr>
          <w:sz w:val="24"/>
          <w:szCs w:val="24"/>
          <w:lang w:val="ru-RU"/>
        </w:rPr>
        <w:t>поранешната</w:t>
      </w:r>
      <w:proofErr w:type="spellEnd"/>
      <w:r w:rsidRPr="00704B48">
        <w:rPr>
          <w:sz w:val="24"/>
          <w:szCs w:val="24"/>
          <w:lang w:val="ru-RU"/>
        </w:rPr>
        <w:t xml:space="preserve"> </w:t>
      </w:r>
      <w:proofErr w:type="spellStart"/>
      <w:r w:rsidRPr="00704B48">
        <w:rPr>
          <w:sz w:val="24"/>
          <w:szCs w:val="24"/>
          <w:lang w:val="ru-RU"/>
        </w:rPr>
        <w:t>осуда</w:t>
      </w:r>
      <w:proofErr w:type="spellEnd"/>
      <w:r w:rsidRPr="00704B48">
        <w:rPr>
          <w:sz w:val="24"/>
          <w:szCs w:val="24"/>
          <w:lang w:val="ru-RU"/>
        </w:rPr>
        <w:t xml:space="preserve">, </w:t>
      </w:r>
      <w:proofErr w:type="spellStart"/>
      <w:r w:rsidRPr="00704B48">
        <w:rPr>
          <w:sz w:val="24"/>
          <w:szCs w:val="24"/>
          <w:lang w:val="ru-RU"/>
        </w:rPr>
        <w:t>односно</w:t>
      </w:r>
      <w:proofErr w:type="spellEnd"/>
      <w:r w:rsidRPr="00704B48">
        <w:rPr>
          <w:sz w:val="24"/>
          <w:szCs w:val="24"/>
          <w:lang w:val="ru-RU"/>
        </w:rPr>
        <w:t xml:space="preserve"> од </w:t>
      </w:r>
      <w:proofErr w:type="spellStart"/>
      <w:r w:rsidRPr="00704B48">
        <w:rPr>
          <w:sz w:val="24"/>
          <w:szCs w:val="24"/>
          <w:lang w:val="ru-RU"/>
        </w:rPr>
        <w:t>издржаната</w:t>
      </w:r>
      <w:proofErr w:type="spellEnd"/>
      <w:r w:rsidRPr="00704B48">
        <w:rPr>
          <w:sz w:val="24"/>
          <w:szCs w:val="24"/>
          <w:lang w:val="ru-RU"/>
        </w:rPr>
        <w:t xml:space="preserve"> или </w:t>
      </w:r>
      <w:proofErr w:type="spellStart"/>
      <w:r w:rsidRPr="00704B48">
        <w:rPr>
          <w:sz w:val="24"/>
          <w:szCs w:val="24"/>
          <w:lang w:val="ru-RU"/>
        </w:rPr>
        <w:t>простената</w:t>
      </w:r>
      <w:proofErr w:type="spellEnd"/>
      <w:r w:rsidR="008341B3" w:rsidRPr="00704B48">
        <w:rPr>
          <w:sz w:val="24"/>
          <w:szCs w:val="24"/>
          <w:lang w:val="ru-RU"/>
        </w:rPr>
        <w:t xml:space="preserve"> </w:t>
      </w:r>
      <w:r w:rsidRPr="00704B48">
        <w:rPr>
          <w:sz w:val="24"/>
          <w:szCs w:val="24"/>
          <w:lang w:val="ru-RU"/>
        </w:rPr>
        <w:t>казна.</w:t>
      </w:r>
    </w:p>
    <w:p w14:paraId="3FBE06CF" w14:textId="44581190" w:rsidR="00437DEC" w:rsidRPr="00704B48" w:rsidRDefault="009F5657" w:rsidP="00816AF8">
      <w:pPr>
        <w:pStyle w:val="NoSpacing"/>
        <w:numPr>
          <w:ilvl w:val="0"/>
          <w:numId w:val="505"/>
        </w:numPr>
        <w:ind w:left="0" w:firstLine="360"/>
        <w:jc w:val="both"/>
        <w:rPr>
          <w:sz w:val="24"/>
          <w:szCs w:val="24"/>
          <w:lang w:val="ru-RU"/>
        </w:rPr>
      </w:pPr>
      <w:r w:rsidRPr="00704B48">
        <w:rPr>
          <w:sz w:val="24"/>
          <w:szCs w:val="24"/>
          <w:lang w:val="ru-RU"/>
        </w:rPr>
        <w:t xml:space="preserve">При </w:t>
      </w:r>
      <w:proofErr w:type="spellStart"/>
      <w:r w:rsidRPr="00704B48">
        <w:rPr>
          <w:sz w:val="24"/>
          <w:szCs w:val="24"/>
          <w:lang w:val="ru-RU"/>
        </w:rPr>
        <w:t>одмерување</w:t>
      </w:r>
      <w:proofErr w:type="spellEnd"/>
      <w:r w:rsidRPr="00704B48">
        <w:rPr>
          <w:sz w:val="24"/>
          <w:szCs w:val="24"/>
          <w:lang w:val="ru-RU"/>
        </w:rPr>
        <w:t xml:space="preserve"> на </w:t>
      </w:r>
      <w:proofErr w:type="spellStart"/>
      <w:r w:rsidRPr="00704B48">
        <w:rPr>
          <w:sz w:val="24"/>
          <w:szCs w:val="24"/>
          <w:lang w:val="ru-RU"/>
        </w:rPr>
        <w:t>казната</w:t>
      </w:r>
      <w:proofErr w:type="spellEnd"/>
      <w:r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w:t>
      </w:r>
      <w:r w:rsidR="00227E49" w:rsidRPr="00704B48">
        <w:rPr>
          <w:sz w:val="24"/>
          <w:szCs w:val="24"/>
          <w:lang w:val="ru-RU"/>
        </w:rPr>
        <w:t xml:space="preserve">како </w:t>
      </w:r>
      <w:proofErr w:type="spellStart"/>
      <w:r w:rsidR="00227E49" w:rsidRPr="00704B48">
        <w:rPr>
          <w:sz w:val="24"/>
          <w:szCs w:val="24"/>
          <w:lang w:val="ru-RU"/>
        </w:rPr>
        <w:t>отежнувачка</w:t>
      </w:r>
      <w:proofErr w:type="spellEnd"/>
      <w:r w:rsidR="00227E49" w:rsidRPr="00704B48">
        <w:rPr>
          <w:sz w:val="24"/>
          <w:szCs w:val="24"/>
          <w:lang w:val="ru-RU"/>
        </w:rPr>
        <w:t xml:space="preserve"> </w:t>
      </w:r>
      <w:proofErr w:type="spellStart"/>
      <w:r w:rsidR="00227E49" w:rsidRPr="00704B48">
        <w:rPr>
          <w:sz w:val="24"/>
          <w:szCs w:val="24"/>
          <w:lang w:val="ru-RU"/>
        </w:rPr>
        <w:t>околност</w:t>
      </w:r>
      <w:proofErr w:type="spellEnd"/>
      <w:r w:rsidR="00227E49" w:rsidRPr="00704B48">
        <w:rPr>
          <w:sz w:val="24"/>
          <w:szCs w:val="24"/>
          <w:lang w:val="ru-RU"/>
        </w:rPr>
        <w:t xml:space="preserve"> </w:t>
      </w:r>
      <w:proofErr w:type="spellStart"/>
      <w:r w:rsidRPr="00704B48">
        <w:rPr>
          <w:sz w:val="24"/>
          <w:szCs w:val="24"/>
          <w:lang w:val="ru-RU"/>
        </w:rPr>
        <w:t>посебно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има</w:t>
      </w:r>
      <w:proofErr w:type="spellEnd"/>
      <w:r w:rsidRPr="00704B48">
        <w:rPr>
          <w:sz w:val="24"/>
          <w:szCs w:val="24"/>
          <w:lang w:val="ru-RU"/>
        </w:rPr>
        <w:t xml:space="preserve"> </w:t>
      </w:r>
      <w:proofErr w:type="spellStart"/>
      <w:r w:rsidRPr="00704B48">
        <w:rPr>
          <w:sz w:val="24"/>
          <w:szCs w:val="24"/>
          <w:lang w:val="ru-RU"/>
        </w:rPr>
        <w:t>предвид</w:t>
      </w:r>
      <w:proofErr w:type="spellEnd"/>
      <w:r w:rsidRPr="00704B48">
        <w:rPr>
          <w:sz w:val="24"/>
          <w:szCs w:val="24"/>
          <w:lang w:val="ru-RU"/>
        </w:rPr>
        <w:t xml:space="preserve"> дали </w:t>
      </w:r>
      <w:proofErr w:type="spellStart"/>
      <w:r w:rsidRPr="00704B48">
        <w:rPr>
          <w:sz w:val="24"/>
          <w:szCs w:val="24"/>
          <w:lang w:val="ru-RU"/>
        </w:rPr>
        <w:t>кривичното</w:t>
      </w:r>
      <w:proofErr w:type="spellEnd"/>
      <w:r w:rsidRPr="00704B48">
        <w:rPr>
          <w:sz w:val="24"/>
          <w:szCs w:val="24"/>
          <w:lang w:val="ru-RU"/>
        </w:rPr>
        <w:t xml:space="preserve"> дело е </w:t>
      </w:r>
      <w:proofErr w:type="spellStart"/>
      <w:r w:rsidRPr="00704B48">
        <w:rPr>
          <w:sz w:val="24"/>
          <w:szCs w:val="24"/>
          <w:lang w:val="ru-RU"/>
        </w:rPr>
        <w:t>сторено</w:t>
      </w:r>
      <w:proofErr w:type="spellEnd"/>
      <w:r w:rsidRPr="00704B48">
        <w:rPr>
          <w:sz w:val="24"/>
          <w:szCs w:val="24"/>
          <w:lang w:val="ru-RU"/>
        </w:rPr>
        <w:t xml:space="preserve"> против лице или </w:t>
      </w:r>
      <w:proofErr w:type="spellStart"/>
      <w:r w:rsidRPr="00704B48">
        <w:rPr>
          <w:sz w:val="24"/>
          <w:szCs w:val="24"/>
          <w:lang w:val="ru-RU"/>
        </w:rPr>
        <w:t>група</w:t>
      </w:r>
      <w:proofErr w:type="spellEnd"/>
      <w:r w:rsidRPr="00704B48">
        <w:rPr>
          <w:sz w:val="24"/>
          <w:szCs w:val="24"/>
          <w:lang w:val="ru-RU"/>
        </w:rPr>
        <w:t xml:space="preserve"> на лица или </w:t>
      </w:r>
      <w:proofErr w:type="spellStart"/>
      <w:r w:rsidRPr="00704B48">
        <w:rPr>
          <w:sz w:val="24"/>
          <w:szCs w:val="24"/>
          <w:lang w:val="ru-RU"/>
        </w:rPr>
        <w:t>имот</w:t>
      </w:r>
      <w:proofErr w:type="spellEnd"/>
      <w:r w:rsidRPr="00704B48">
        <w:rPr>
          <w:sz w:val="24"/>
          <w:szCs w:val="24"/>
          <w:lang w:val="ru-RU"/>
        </w:rPr>
        <w:t xml:space="preserve">, </w:t>
      </w:r>
      <w:proofErr w:type="spellStart"/>
      <w:r w:rsidRPr="00704B48">
        <w:rPr>
          <w:sz w:val="24"/>
          <w:szCs w:val="24"/>
          <w:lang w:val="ru-RU"/>
        </w:rPr>
        <w:t>непосредно</w:t>
      </w:r>
      <w:proofErr w:type="spellEnd"/>
      <w:r w:rsidRPr="00704B48">
        <w:rPr>
          <w:sz w:val="24"/>
          <w:szCs w:val="24"/>
          <w:lang w:val="ru-RU"/>
        </w:rPr>
        <w:t xml:space="preserve"> или </w:t>
      </w:r>
      <w:proofErr w:type="spellStart"/>
      <w:r w:rsidRPr="00704B48">
        <w:rPr>
          <w:sz w:val="24"/>
          <w:szCs w:val="24"/>
          <w:lang w:val="ru-RU"/>
        </w:rPr>
        <w:t>посредно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нивната</w:t>
      </w:r>
      <w:proofErr w:type="spellEnd"/>
      <w:r w:rsidRPr="00704B48">
        <w:rPr>
          <w:sz w:val="24"/>
          <w:szCs w:val="24"/>
          <w:lang w:val="ru-RU"/>
        </w:rPr>
        <w:t xml:space="preserve"> </w:t>
      </w:r>
      <w:proofErr w:type="spellStart"/>
      <w:r w:rsidRPr="00704B48">
        <w:rPr>
          <w:sz w:val="24"/>
          <w:szCs w:val="24"/>
          <w:lang w:val="ru-RU"/>
        </w:rPr>
        <w:t>припадност</w:t>
      </w:r>
      <w:proofErr w:type="spellEnd"/>
      <w:r w:rsidRPr="00704B48">
        <w:rPr>
          <w:sz w:val="24"/>
          <w:szCs w:val="24"/>
          <w:lang w:val="ru-RU"/>
        </w:rPr>
        <w:t xml:space="preserve"> на </w:t>
      </w:r>
      <w:proofErr w:type="spellStart"/>
      <w:r w:rsidRPr="00704B48">
        <w:rPr>
          <w:sz w:val="24"/>
          <w:szCs w:val="24"/>
          <w:lang w:val="ru-RU"/>
        </w:rPr>
        <w:t>одреден</w:t>
      </w:r>
      <w:proofErr w:type="spellEnd"/>
      <w:r w:rsidRPr="00704B48">
        <w:rPr>
          <w:sz w:val="24"/>
          <w:szCs w:val="24"/>
          <w:lang w:val="ru-RU"/>
        </w:rPr>
        <w:t xml:space="preserve"> пол, раса, </w:t>
      </w:r>
      <w:proofErr w:type="spellStart"/>
      <w:r w:rsidRPr="00704B48">
        <w:rPr>
          <w:sz w:val="24"/>
          <w:szCs w:val="24"/>
          <w:lang w:val="ru-RU"/>
        </w:rPr>
        <w:t>боја</w:t>
      </w:r>
      <w:proofErr w:type="spellEnd"/>
      <w:r w:rsidRPr="00704B48">
        <w:rPr>
          <w:sz w:val="24"/>
          <w:szCs w:val="24"/>
          <w:lang w:val="ru-RU"/>
        </w:rPr>
        <w:t xml:space="preserve"> на кожа, род, </w:t>
      </w:r>
      <w:proofErr w:type="spellStart"/>
      <w:r w:rsidRPr="00704B48">
        <w:rPr>
          <w:sz w:val="24"/>
          <w:szCs w:val="24"/>
          <w:lang w:val="ru-RU"/>
        </w:rPr>
        <w:t>припадност</w:t>
      </w:r>
      <w:proofErr w:type="spellEnd"/>
      <w:r w:rsidRPr="00704B48">
        <w:rPr>
          <w:sz w:val="24"/>
          <w:szCs w:val="24"/>
          <w:lang w:val="ru-RU"/>
        </w:rPr>
        <w:t xml:space="preserve"> на </w:t>
      </w:r>
      <w:proofErr w:type="spellStart"/>
      <w:r w:rsidRPr="00704B48">
        <w:rPr>
          <w:sz w:val="24"/>
          <w:szCs w:val="24"/>
          <w:lang w:val="ru-RU"/>
        </w:rPr>
        <w:t>маргинализирана</w:t>
      </w:r>
      <w:proofErr w:type="spellEnd"/>
      <w:r w:rsidRPr="00704B48">
        <w:rPr>
          <w:sz w:val="24"/>
          <w:szCs w:val="24"/>
          <w:lang w:val="ru-RU"/>
        </w:rPr>
        <w:t xml:space="preserve"> </w:t>
      </w:r>
      <w:proofErr w:type="spellStart"/>
      <w:r w:rsidRPr="00704B48">
        <w:rPr>
          <w:sz w:val="24"/>
          <w:szCs w:val="24"/>
          <w:lang w:val="ru-RU"/>
        </w:rPr>
        <w:t>група</w:t>
      </w:r>
      <w:proofErr w:type="spellEnd"/>
      <w:r w:rsidRPr="00704B48">
        <w:rPr>
          <w:sz w:val="24"/>
          <w:szCs w:val="24"/>
          <w:lang w:val="ru-RU"/>
        </w:rPr>
        <w:t xml:space="preserve">, </w:t>
      </w:r>
      <w:proofErr w:type="spellStart"/>
      <w:r w:rsidRPr="00704B48">
        <w:rPr>
          <w:sz w:val="24"/>
          <w:szCs w:val="24"/>
          <w:lang w:val="ru-RU"/>
        </w:rPr>
        <w:t>етничка</w:t>
      </w:r>
      <w:proofErr w:type="spellEnd"/>
      <w:r w:rsidRPr="00704B48">
        <w:rPr>
          <w:sz w:val="24"/>
          <w:szCs w:val="24"/>
          <w:lang w:val="ru-RU"/>
        </w:rPr>
        <w:t xml:space="preserve"> </w:t>
      </w:r>
      <w:proofErr w:type="spellStart"/>
      <w:r w:rsidRPr="00704B48">
        <w:rPr>
          <w:sz w:val="24"/>
          <w:szCs w:val="24"/>
          <w:lang w:val="ru-RU"/>
        </w:rPr>
        <w:t>припадност</w:t>
      </w:r>
      <w:proofErr w:type="spellEnd"/>
      <w:r w:rsidRPr="00704B48">
        <w:rPr>
          <w:sz w:val="24"/>
          <w:szCs w:val="24"/>
          <w:lang w:val="ru-RU"/>
        </w:rPr>
        <w:t xml:space="preserve">, </w:t>
      </w:r>
      <w:proofErr w:type="spellStart"/>
      <w:r w:rsidRPr="00704B48">
        <w:rPr>
          <w:sz w:val="24"/>
          <w:szCs w:val="24"/>
          <w:lang w:val="ru-RU"/>
        </w:rPr>
        <w:t>јазик</w:t>
      </w:r>
      <w:proofErr w:type="spellEnd"/>
      <w:r w:rsidRPr="00704B48">
        <w:rPr>
          <w:sz w:val="24"/>
          <w:szCs w:val="24"/>
          <w:lang w:val="ru-RU"/>
        </w:rPr>
        <w:t xml:space="preserve">, </w:t>
      </w:r>
      <w:proofErr w:type="spellStart"/>
      <w:r w:rsidRPr="00704B48">
        <w:rPr>
          <w:sz w:val="24"/>
          <w:szCs w:val="24"/>
          <w:lang w:val="ru-RU"/>
        </w:rPr>
        <w:t>државјанство</w:t>
      </w:r>
      <w:proofErr w:type="spellEnd"/>
      <w:r w:rsidRPr="00704B48">
        <w:rPr>
          <w:sz w:val="24"/>
          <w:szCs w:val="24"/>
          <w:lang w:val="ru-RU"/>
        </w:rPr>
        <w:t xml:space="preserve">, </w:t>
      </w:r>
      <w:proofErr w:type="spellStart"/>
      <w:r w:rsidRPr="00704B48">
        <w:rPr>
          <w:sz w:val="24"/>
          <w:szCs w:val="24"/>
          <w:lang w:val="ru-RU"/>
        </w:rPr>
        <w:t>социјално</w:t>
      </w:r>
      <w:proofErr w:type="spellEnd"/>
      <w:r w:rsidRPr="00704B48">
        <w:rPr>
          <w:sz w:val="24"/>
          <w:szCs w:val="24"/>
          <w:lang w:val="ru-RU"/>
        </w:rPr>
        <w:t xml:space="preserve"> потекло, </w:t>
      </w:r>
      <w:proofErr w:type="spellStart"/>
      <w:r w:rsidRPr="00704B48">
        <w:rPr>
          <w:sz w:val="24"/>
          <w:szCs w:val="24"/>
          <w:lang w:val="ru-RU"/>
        </w:rPr>
        <w:t>религија</w:t>
      </w:r>
      <w:proofErr w:type="spellEnd"/>
      <w:r w:rsidRPr="00704B48">
        <w:rPr>
          <w:sz w:val="24"/>
          <w:szCs w:val="24"/>
          <w:lang w:val="ru-RU"/>
        </w:rPr>
        <w:t xml:space="preserve"> или </w:t>
      </w:r>
      <w:proofErr w:type="spellStart"/>
      <w:r w:rsidRPr="00704B48">
        <w:rPr>
          <w:sz w:val="24"/>
          <w:szCs w:val="24"/>
          <w:lang w:val="ru-RU"/>
        </w:rPr>
        <w:t>верско</w:t>
      </w:r>
      <w:proofErr w:type="spellEnd"/>
      <w:r w:rsidRPr="00704B48">
        <w:rPr>
          <w:sz w:val="24"/>
          <w:szCs w:val="24"/>
          <w:lang w:val="ru-RU"/>
        </w:rPr>
        <w:t xml:space="preserve"> </w:t>
      </w:r>
      <w:proofErr w:type="spellStart"/>
      <w:r w:rsidRPr="00704B48">
        <w:rPr>
          <w:sz w:val="24"/>
          <w:szCs w:val="24"/>
          <w:lang w:val="ru-RU"/>
        </w:rPr>
        <w:t>уверување</w:t>
      </w:r>
      <w:proofErr w:type="spellEnd"/>
      <w:r w:rsidRPr="00704B48">
        <w:rPr>
          <w:sz w:val="24"/>
          <w:szCs w:val="24"/>
          <w:lang w:val="ru-RU"/>
        </w:rPr>
        <w:t xml:space="preserve">,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видови</w:t>
      </w:r>
      <w:proofErr w:type="spellEnd"/>
      <w:r w:rsidR="00B24C3B" w:rsidRPr="00704B48">
        <w:rPr>
          <w:sz w:val="24"/>
          <w:szCs w:val="24"/>
          <w:lang w:val="ru-RU"/>
        </w:rPr>
        <w:t xml:space="preserve"> </w:t>
      </w:r>
      <w:proofErr w:type="spellStart"/>
      <w:r w:rsidRPr="00704B48">
        <w:rPr>
          <w:sz w:val="24"/>
          <w:szCs w:val="24"/>
          <w:lang w:val="ru-RU"/>
        </w:rPr>
        <w:t>уверувања</w:t>
      </w:r>
      <w:proofErr w:type="spellEnd"/>
      <w:r w:rsidRPr="00704B48">
        <w:rPr>
          <w:sz w:val="24"/>
          <w:szCs w:val="24"/>
          <w:lang w:val="ru-RU"/>
        </w:rPr>
        <w:t>,</w:t>
      </w:r>
      <w:r w:rsidR="00B24C3B" w:rsidRPr="00704B48">
        <w:rPr>
          <w:sz w:val="24"/>
          <w:szCs w:val="24"/>
          <w:lang w:val="ru-RU"/>
        </w:rPr>
        <w:t xml:space="preserve"> </w:t>
      </w:r>
      <w:r w:rsidRPr="00704B48">
        <w:rPr>
          <w:sz w:val="24"/>
          <w:szCs w:val="24"/>
          <w:lang w:val="ru-RU"/>
        </w:rPr>
        <w:t xml:space="preserve">образование, </w:t>
      </w:r>
      <w:proofErr w:type="spellStart"/>
      <w:r w:rsidRPr="00704B48">
        <w:rPr>
          <w:sz w:val="24"/>
          <w:szCs w:val="24"/>
          <w:lang w:val="ru-RU"/>
        </w:rPr>
        <w:t>политичка</w:t>
      </w:r>
      <w:proofErr w:type="spellEnd"/>
      <w:r w:rsidRPr="00704B48">
        <w:rPr>
          <w:sz w:val="24"/>
          <w:szCs w:val="24"/>
          <w:lang w:val="ru-RU"/>
        </w:rPr>
        <w:t xml:space="preserve"> </w:t>
      </w:r>
      <w:proofErr w:type="spellStart"/>
      <w:r w:rsidRPr="00704B48">
        <w:rPr>
          <w:sz w:val="24"/>
          <w:szCs w:val="24"/>
          <w:lang w:val="ru-RU"/>
        </w:rPr>
        <w:t>припадност</w:t>
      </w:r>
      <w:proofErr w:type="spellEnd"/>
      <w:r w:rsidRPr="00704B48">
        <w:rPr>
          <w:sz w:val="24"/>
          <w:szCs w:val="24"/>
          <w:lang w:val="ru-RU"/>
        </w:rPr>
        <w:t xml:space="preserve">, </w:t>
      </w:r>
      <w:proofErr w:type="spellStart"/>
      <w:r w:rsidRPr="00704B48">
        <w:rPr>
          <w:sz w:val="24"/>
          <w:szCs w:val="24"/>
          <w:lang w:val="ru-RU"/>
        </w:rPr>
        <w:t>личен</w:t>
      </w:r>
      <w:proofErr w:type="spellEnd"/>
      <w:r w:rsidRPr="00704B48">
        <w:rPr>
          <w:sz w:val="24"/>
          <w:szCs w:val="24"/>
          <w:lang w:val="ru-RU"/>
        </w:rPr>
        <w:t xml:space="preserve"> или </w:t>
      </w:r>
      <w:proofErr w:type="spellStart"/>
      <w:r w:rsidRPr="00704B48">
        <w:rPr>
          <w:sz w:val="24"/>
          <w:szCs w:val="24"/>
          <w:lang w:val="ru-RU"/>
        </w:rPr>
        <w:t>општествен</w:t>
      </w:r>
      <w:proofErr w:type="spellEnd"/>
      <w:r w:rsidRPr="00704B48">
        <w:rPr>
          <w:sz w:val="24"/>
          <w:szCs w:val="24"/>
          <w:lang w:val="ru-RU"/>
        </w:rPr>
        <w:t xml:space="preserve"> статус, </w:t>
      </w:r>
      <w:proofErr w:type="spellStart"/>
      <w:r w:rsidRPr="00704B48">
        <w:rPr>
          <w:sz w:val="24"/>
          <w:szCs w:val="24"/>
          <w:lang w:val="ru-RU"/>
        </w:rPr>
        <w:t>попреченост</w:t>
      </w:r>
      <w:proofErr w:type="spellEnd"/>
      <w:r w:rsidRPr="00704B48">
        <w:rPr>
          <w:sz w:val="24"/>
          <w:szCs w:val="24"/>
          <w:lang w:val="ru-RU"/>
        </w:rPr>
        <w:t xml:space="preserve">, возраст, </w:t>
      </w:r>
      <w:proofErr w:type="spellStart"/>
      <w:r w:rsidRPr="00704B48">
        <w:rPr>
          <w:sz w:val="24"/>
          <w:szCs w:val="24"/>
          <w:lang w:val="ru-RU"/>
        </w:rPr>
        <w:t>семејна</w:t>
      </w:r>
      <w:proofErr w:type="spellEnd"/>
      <w:r w:rsidRPr="00704B48">
        <w:rPr>
          <w:sz w:val="24"/>
          <w:szCs w:val="24"/>
          <w:lang w:val="ru-RU"/>
        </w:rPr>
        <w:t xml:space="preserve"> или </w:t>
      </w:r>
      <w:proofErr w:type="spellStart"/>
      <w:r w:rsidRPr="00704B48">
        <w:rPr>
          <w:sz w:val="24"/>
          <w:szCs w:val="24"/>
          <w:lang w:val="ru-RU"/>
        </w:rPr>
        <w:t>брачна</w:t>
      </w:r>
      <w:proofErr w:type="spellEnd"/>
      <w:r w:rsidRPr="00704B48">
        <w:rPr>
          <w:sz w:val="24"/>
          <w:szCs w:val="24"/>
          <w:lang w:val="ru-RU"/>
        </w:rPr>
        <w:t xml:space="preserve"> </w:t>
      </w:r>
      <w:proofErr w:type="spellStart"/>
      <w:r w:rsidRPr="00704B48">
        <w:rPr>
          <w:sz w:val="24"/>
          <w:szCs w:val="24"/>
          <w:lang w:val="ru-RU"/>
        </w:rPr>
        <w:t>состојба</w:t>
      </w:r>
      <w:proofErr w:type="spellEnd"/>
      <w:r w:rsidRPr="00704B48">
        <w:rPr>
          <w:sz w:val="24"/>
          <w:szCs w:val="24"/>
          <w:lang w:val="ru-RU"/>
        </w:rPr>
        <w:t xml:space="preserve">, </w:t>
      </w:r>
      <w:proofErr w:type="spellStart"/>
      <w:r w:rsidRPr="00704B48">
        <w:rPr>
          <w:sz w:val="24"/>
          <w:szCs w:val="24"/>
          <w:lang w:val="ru-RU"/>
        </w:rPr>
        <w:t>имотен</w:t>
      </w:r>
      <w:proofErr w:type="spellEnd"/>
      <w:r w:rsidRPr="00704B48">
        <w:rPr>
          <w:sz w:val="24"/>
          <w:szCs w:val="24"/>
          <w:lang w:val="ru-RU"/>
        </w:rPr>
        <w:t xml:space="preserve"> статус, </w:t>
      </w:r>
      <w:proofErr w:type="spellStart"/>
      <w:r w:rsidRPr="00704B48">
        <w:rPr>
          <w:sz w:val="24"/>
          <w:szCs w:val="24"/>
          <w:lang w:val="ru-RU"/>
        </w:rPr>
        <w:t>здравствена</w:t>
      </w:r>
      <w:proofErr w:type="spellEnd"/>
      <w:r w:rsidRPr="00704B48">
        <w:rPr>
          <w:sz w:val="24"/>
          <w:szCs w:val="24"/>
          <w:lang w:val="ru-RU"/>
        </w:rPr>
        <w:t xml:space="preserve"> </w:t>
      </w:r>
      <w:proofErr w:type="spellStart"/>
      <w:r w:rsidRPr="00704B48">
        <w:rPr>
          <w:sz w:val="24"/>
          <w:szCs w:val="24"/>
          <w:lang w:val="ru-RU"/>
        </w:rPr>
        <w:t>состојба</w:t>
      </w:r>
      <w:proofErr w:type="spellEnd"/>
      <w:r w:rsidRPr="00704B48">
        <w:rPr>
          <w:sz w:val="24"/>
          <w:szCs w:val="24"/>
          <w:lang w:val="ru-RU"/>
        </w:rPr>
        <w:t>,</w:t>
      </w:r>
      <w:r w:rsidR="00407336" w:rsidRPr="00704B48">
        <w:rPr>
          <w:sz w:val="24"/>
          <w:szCs w:val="24"/>
          <w:lang w:val="ru-RU"/>
        </w:rPr>
        <w:t xml:space="preserve"> </w:t>
      </w:r>
      <w:proofErr w:type="spellStart"/>
      <w:r w:rsidR="00407336" w:rsidRPr="00704B48">
        <w:rPr>
          <w:sz w:val="24"/>
          <w:szCs w:val="24"/>
          <w:lang w:val="ru-RU"/>
        </w:rPr>
        <w:t>сексуална</w:t>
      </w:r>
      <w:proofErr w:type="spellEnd"/>
      <w:r w:rsidR="00407336" w:rsidRPr="00704B48">
        <w:rPr>
          <w:sz w:val="24"/>
          <w:szCs w:val="24"/>
          <w:lang w:val="ru-RU"/>
        </w:rPr>
        <w:t xml:space="preserve"> </w:t>
      </w:r>
      <w:proofErr w:type="spellStart"/>
      <w:r w:rsidR="00407336" w:rsidRPr="00704B48">
        <w:rPr>
          <w:sz w:val="24"/>
          <w:szCs w:val="24"/>
          <w:lang w:val="ru-RU"/>
        </w:rPr>
        <w:t>ориентација</w:t>
      </w:r>
      <w:proofErr w:type="spellEnd"/>
      <w:r w:rsidR="00407336" w:rsidRPr="00704B48">
        <w:rPr>
          <w:sz w:val="24"/>
          <w:szCs w:val="24"/>
          <w:lang w:val="ru-RU"/>
        </w:rPr>
        <w:t xml:space="preserve">, родов </w:t>
      </w:r>
      <w:proofErr w:type="spellStart"/>
      <w:r w:rsidR="00407336" w:rsidRPr="00704B48">
        <w:rPr>
          <w:sz w:val="24"/>
          <w:szCs w:val="24"/>
          <w:lang w:val="ru-RU"/>
        </w:rPr>
        <w:t>идентитет</w:t>
      </w:r>
      <w:proofErr w:type="spellEnd"/>
      <w:r w:rsidR="00A90EC1" w:rsidRPr="00704B48">
        <w:rPr>
          <w:sz w:val="24"/>
          <w:szCs w:val="24"/>
          <w:lang w:val="ru-RU"/>
        </w:rPr>
        <w:t xml:space="preserve">, при </w:t>
      </w:r>
      <w:proofErr w:type="spellStart"/>
      <w:r w:rsidR="00A90EC1" w:rsidRPr="00704B48">
        <w:rPr>
          <w:sz w:val="24"/>
          <w:szCs w:val="24"/>
          <w:lang w:val="ru-RU"/>
        </w:rPr>
        <w:t>родово</w:t>
      </w:r>
      <w:proofErr w:type="spellEnd"/>
      <w:r w:rsidR="00A90EC1" w:rsidRPr="00704B48">
        <w:rPr>
          <w:sz w:val="24"/>
          <w:szCs w:val="24"/>
          <w:lang w:val="ru-RU"/>
        </w:rPr>
        <w:t xml:space="preserve"> </w:t>
      </w:r>
      <w:proofErr w:type="spellStart"/>
      <w:r w:rsidR="00A90EC1" w:rsidRPr="00704B48">
        <w:rPr>
          <w:sz w:val="24"/>
          <w:szCs w:val="24"/>
          <w:lang w:val="ru-RU"/>
        </w:rPr>
        <w:t>базирано</w:t>
      </w:r>
      <w:proofErr w:type="spellEnd"/>
      <w:r w:rsidR="00A90EC1" w:rsidRPr="00704B48">
        <w:rPr>
          <w:sz w:val="24"/>
          <w:szCs w:val="24"/>
          <w:lang w:val="ru-RU"/>
        </w:rPr>
        <w:t xml:space="preserve"> </w:t>
      </w:r>
      <w:proofErr w:type="spellStart"/>
      <w:r w:rsidR="00A90EC1" w:rsidRPr="00704B48">
        <w:rPr>
          <w:sz w:val="24"/>
          <w:szCs w:val="24"/>
          <w:lang w:val="ru-RU"/>
        </w:rPr>
        <w:t>насилство</w:t>
      </w:r>
      <w:proofErr w:type="spellEnd"/>
      <w:r w:rsidR="000B3A07" w:rsidRPr="00704B48">
        <w:rPr>
          <w:sz w:val="24"/>
          <w:szCs w:val="24"/>
          <w:lang w:val="ru-RU"/>
        </w:rPr>
        <w:t xml:space="preserve"> </w:t>
      </w:r>
      <w:proofErr w:type="spellStart"/>
      <w:r w:rsidR="000B3A07" w:rsidRPr="00704B48">
        <w:rPr>
          <w:sz w:val="24"/>
          <w:szCs w:val="24"/>
          <w:lang w:val="ru-RU"/>
        </w:rPr>
        <w:t>врз</w:t>
      </w:r>
      <w:proofErr w:type="spellEnd"/>
      <w:r w:rsidR="000B3A07" w:rsidRPr="00704B48">
        <w:rPr>
          <w:sz w:val="24"/>
          <w:szCs w:val="24"/>
          <w:lang w:val="ru-RU"/>
        </w:rPr>
        <w:t xml:space="preserve"> жената</w:t>
      </w:r>
      <w:r w:rsidRPr="00704B48">
        <w:rPr>
          <w:sz w:val="24"/>
          <w:szCs w:val="24"/>
          <w:lang w:val="ru-RU"/>
        </w:rPr>
        <w:t xml:space="preserve"> или на </w:t>
      </w:r>
      <w:proofErr w:type="spellStart"/>
      <w:r w:rsidRPr="00704B48">
        <w:rPr>
          <w:sz w:val="24"/>
          <w:szCs w:val="24"/>
          <w:lang w:val="ru-RU"/>
        </w:rPr>
        <w:t>која</w:t>
      </w:r>
      <w:proofErr w:type="spellEnd"/>
      <w:r w:rsidRPr="00704B48">
        <w:rPr>
          <w:sz w:val="24"/>
          <w:szCs w:val="24"/>
          <w:lang w:val="ru-RU"/>
        </w:rPr>
        <w:t xml:space="preserve"> било друга основа предвидена со закон или </w:t>
      </w:r>
      <w:proofErr w:type="spellStart"/>
      <w:r w:rsidRPr="00704B48">
        <w:rPr>
          <w:sz w:val="24"/>
          <w:szCs w:val="24"/>
          <w:lang w:val="ru-RU"/>
        </w:rPr>
        <w:t>ратификуван</w:t>
      </w:r>
      <w:proofErr w:type="spellEnd"/>
      <w:r w:rsidRPr="00704B48">
        <w:rPr>
          <w:sz w:val="24"/>
          <w:szCs w:val="24"/>
          <w:lang w:val="ru-RU"/>
        </w:rPr>
        <w:t xml:space="preserve"> </w:t>
      </w:r>
      <w:proofErr w:type="spellStart"/>
      <w:r w:rsidRPr="00704B48">
        <w:rPr>
          <w:sz w:val="24"/>
          <w:szCs w:val="24"/>
          <w:lang w:val="ru-RU"/>
        </w:rPr>
        <w:t>меѓународен</w:t>
      </w:r>
      <w:proofErr w:type="spellEnd"/>
      <w:r w:rsidRPr="00704B48">
        <w:rPr>
          <w:sz w:val="24"/>
          <w:szCs w:val="24"/>
          <w:lang w:val="ru-RU"/>
        </w:rPr>
        <w:t xml:space="preserve"> договор</w:t>
      </w:r>
      <w:r w:rsidR="00227E49" w:rsidRPr="00704B48">
        <w:rPr>
          <w:sz w:val="24"/>
          <w:szCs w:val="24"/>
          <w:lang w:val="ru-RU"/>
        </w:rPr>
        <w:t>,</w:t>
      </w:r>
      <w:r w:rsidR="00A90EC1" w:rsidRPr="00704B48">
        <w:rPr>
          <w:sz w:val="24"/>
          <w:szCs w:val="24"/>
          <w:lang w:val="ru-RU"/>
        </w:rPr>
        <w:t xml:space="preserve"> </w:t>
      </w:r>
      <w:proofErr w:type="spellStart"/>
      <w:r w:rsidR="00227E49" w:rsidRPr="00704B48">
        <w:rPr>
          <w:sz w:val="24"/>
          <w:szCs w:val="24"/>
          <w:lang w:val="ru-RU"/>
        </w:rPr>
        <w:t>освен</w:t>
      </w:r>
      <w:proofErr w:type="spellEnd"/>
      <w:r w:rsidR="00227E49" w:rsidRPr="00704B48">
        <w:rPr>
          <w:sz w:val="24"/>
          <w:szCs w:val="24"/>
          <w:lang w:val="ru-RU"/>
        </w:rPr>
        <w:t xml:space="preserve"> </w:t>
      </w:r>
      <w:proofErr w:type="spellStart"/>
      <w:r w:rsidR="00227E49" w:rsidRPr="00704B48">
        <w:rPr>
          <w:sz w:val="24"/>
          <w:szCs w:val="24"/>
          <w:lang w:val="ru-RU"/>
        </w:rPr>
        <w:t>ако</w:t>
      </w:r>
      <w:proofErr w:type="spellEnd"/>
      <w:r w:rsidR="00227E49" w:rsidRPr="00704B48">
        <w:rPr>
          <w:sz w:val="24"/>
          <w:szCs w:val="24"/>
          <w:lang w:val="ru-RU"/>
        </w:rPr>
        <w:t xml:space="preserve"> </w:t>
      </w:r>
      <w:proofErr w:type="spellStart"/>
      <w:r w:rsidR="00227E49" w:rsidRPr="00704B48">
        <w:rPr>
          <w:sz w:val="24"/>
          <w:szCs w:val="24"/>
          <w:lang w:val="ru-RU"/>
        </w:rPr>
        <w:t>околноста</w:t>
      </w:r>
      <w:proofErr w:type="spellEnd"/>
      <w:r w:rsidR="00227E49" w:rsidRPr="00704B48">
        <w:rPr>
          <w:sz w:val="24"/>
          <w:szCs w:val="24"/>
          <w:lang w:val="ru-RU"/>
        </w:rPr>
        <w:t xml:space="preserve"> </w:t>
      </w:r>
      <w:proofErr w:type="spellStart"/>
      <w:r w:rsidR="00227E49" w:rsidRPr="00704B48">
        <w:rPr>
          <w:sz w:val="24"/>
          <w:szCs w:val="24"/>
          <w:lang w:val="ru-RU"/>
        </w:rPr>
        <w:t>претставува</w:t>
      </w:r>
      <w:proofErr w:type="spellEnd"/>
      <w:r w:rsidR="00227E49" w:rsidRPr="00704B48">
        <w:rPr>
          <w:sz w:val="24"/>
          <w:szCs w:val="24"/>
          <w:lang w:val="ru-RU"/>
        </w:rPr>
        <w:t xml:space="preserve"> </w:t>
      </w:r>
      <w:proofErr w:type="spellStart"/>
      <w:r w:rsidR="00227E49" w:rsidRPr="00704B48">
        <w:rPr>
          <w:sz w:val="24"/>
          <w:szCs w:val="24"/>
          <w:lang w:val="ru-RU"/>
        </w:rPr>
        <w:t>законско</w:t>
      </w:r>
      <w:proofErr w:type="spellEnd"/>
      <w:r w:rsidR="00227E49" w:rsidRPr="00704B48">
        <w:rPr>
          <w:sz w:val="24"/>
          <w:szCs w:val="24"/>
          <w:lang w:val="ru-RU"/>
        </w:rPr>
        <w:t xml:space="preserve"> </w:t>
      </w:r>
      <w:proofErr w:type="spellStart"/>
      <w:r w:rsidR="00227E49" w:rsidRPr="00704B48">
        <w:rPr>
          <w:sz w:val="24"/>
          <w:szCs w:val="24"/>
          <w:lang w:val="ru-RU"/>
        </w:rPr>
        <w:t>обележје</w:t>
      </w:r>
      <w:proofErr w:type="spellEnd"/>
      <w:r w:rsidR="00227E49" w:rsidRPr="00704B48">
        <w:rPr>
          <w:sz w:val="24"/>
          <w:szCs w:val="24"/>
          <w:lang w:val="ru-RU"/>
        </w:rPr>
        <w:t xml:space="preserve"> на </w:t>
      </w:r>
      <w:proofErr w:type="spellStart"/>
      <w:r w:rsidR="00227E49" w:rsidRPr="00704B48">
        <w:rPr>
          <w:sz w:val="24"/>
          <w:szCs w:val="24"/>
          <w:lang w:val="ru-RU"/>
        </w:rPr>
        <w:t>кривичното</w:t>
      </w:r>
      <w:proofErr w:type="spellEnd"/>
      <w:r w:rsidR="00227E49" w:rsidRPr="00704B48">
        <w:rPr>
          <w:sz w:val="24"/>
          <w:szCs w:val="24"/>
          <w:lang w:val="ru-RU"/>
        </w:rPr>
        <w:t xml:space="preserve"> дело или на </w:t>
      </w:r>
      <w:proofErr w:type="spellStart"/>
      <w:r w:rsidR="00227E49" w:rsidRPr="00704B48">
        <w:rPr>
          <w:sz w:val="24"/>
          <w:szCs w:val="24"/>
          <w:lang w:val="ru-RU"/>
        </w:rPr>
        <w:t>неговиот</w:t>
      </w:r>
      <w:proofErr w:type="spellEnd"/>
      <w:r w:rsidR="00227E49" w:rsidRPr="00704B48">
        <w:rPr>
          <w:sz w:val="24"/>
          <w:szCs w:val="24"/>
          <w:lang w:val="ru-RU"/>
        </w:rPr>
        <w:t xml:space="preserve"> </w:t>
      </w:r>
      <w:proofErr w:type="spellStart"/>
      <w:r w:rsidR="00227E49" w:rsidRPr="00704B48">
        <w:rPr>
          <w:sz w:val="24"/>
          <w:szCs w:val="24"/>
          <w:lang w:val="ru-RU"/>
        </w:rPr>
        <w:t>потежок</w:t>
      </w:r>
      <w:proofErr w:type="spellEnd"/>
      <w:r w:rsidR="00227E49" w:rsidRPr="00704B48">
        <w:rPr>
          <w:sz w:val="24"/>
          <w:szCs w:val="24"/>
          <w:lang w:val="ru-RU"/>
        </w:rPr>
        <w:t xml:space="preserve"> облик</w:t>
      </w:r>
      <w:r w:rsidRPr="00704B48">
        <w:rPr>
          <w:sz w:val="24"/>
          <w:szCs w:val="24"/>
          <w:lang w:val="ru-RU"/>
        </w:rPr>
        <w:t>.</w:t>
      </w:r>
    </w:p>
    <w:p w14:paraId="781815BA" w14:textId="77777777" w:rsidR="00437DEC" w:rsidRPr="00704B48" w:rsidRDefault="009F5657" w:rsidP="00816AF8">
      <w:pPr>
        <w:pStyle w:val="NoSpacing"/>
        <w:numPr>
          <w:ilvl w:val="0"/>
          <w:numId w:val="505"/>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не </w:t>
      </w:r>
      <w:proofErr w:type="spellStart"/>
      <w:r w:rsidRPr="00704B48">
        <w:rPr>
          <w:sz w:val="24"/>
          <w:szCs w:val="24"/>
          <w:lang w:val="ru-RU"/>
        </w:rPr>
        <w:t>ја</w:t>
      </w:r>
      <w:proofErr w:type="spellEnd"/>
      <w:r w:rsidRPr="00704B48">
        <w:rPr>
          <w:sz w:val="24"/>
          <w:szCs w:val="24"/>
          <w:lang w:val="ru-RU"/>
        </w:rPr>
        <w:t xml:space="preserve"> примени </w:t>
      </w:r>
      <w:proofErr w:type="spellStart"/>
      <w:r w:rsidRPr="00704B48">
        <w:rPr>
          <w:sz w:val="24"/>
          <w:szCs w:val="24"/>
          <w:lang w:val="ru-RU"/>
        </w:rPr>
        <w:t>одредбата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(5) на </w:t>
      </w:r>
      <w:proofErr w:type="spellStart"/>
      <w:r w:rsidRPr="00704B48">
        <w:rPr>
          <w:sz w:val="24"/>
          <w:szCs w:val="24"/>
          <w:lang w:val="ru-RU"/>
        </w:rPr>
        <w:t>овој</w:t>
      </w:r>
      <w:proofErr w:type="spellEnd"/>
      <w:r w:rsidRPr="00704B48">
        <w:rPr>
          <w:sz w:val="24"/>
          <w:szCs w:val="24"/>
          <w:lang w:val="ru-RU"/>
        </w:rPr>
        <w:t xml:space="preserve"> член е должен да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образложи</w:t>
      </w:r>
      <w:proofErr w:type="spellEnd"/>
      <w:r w:rsidRPr="00704B48">
        <w:rPr>
          <w:sz w:val="24"/>
          <w:szCs w:val="24"/>
          <w:lang w:val="ru-RU"/>
        </w:rPr>
        <w:t xml:space="preserve"> причините за </w:t>
      </w:r>
      <w:proofErr w:type="spellStart"/>
      <w:r w:rsidRPr="00704B48">
        <w:rPr>
          <w:sz w:val="24"/>
          <w:szCs w:val="24"/>
          <w:lang w:val="ru-RU"/>
        </w:rPr>
        <w:t>таквата</w:t>
      </w:r>
      <w:proofErr w:type="spellEnd"/>
      <w:r w:rsidR="008341B3" w:rsidRPr="00704B48">
        <w:rPr>
          <w:sz w:val="24"/>
          <w:szCs w:val="24"/>
          <w:lang w:val="ru-RU"/>
        </w:rPr>
        <w:t xml:space="preserve"> </w:t>
      </w:r>
      <w:proofErr w:type="spellStart"/>
      <w:r w:rsidRPr="00704B48">
        <w:rPr>
          <w:sz w:val="24"/>
          <w:szCs w:val="24"/>
          <w:lang w:val="ru-RU"/>
        </w:rPr>
        <w:t>одлука</w:t>
      </w:r>
      <w:proofErr w:type="spellEnd"/>
      <w:r w:rsidRPr="00704B48">
        <w:rPr>
          <w:sz w:val="24"/>
          <w:szCs w:val="24"/>
          <w:lang w:val="ru-RU"/>
        </w:rPr>
        <w:t>.</w:t>
      </w:r>
    </w:p>
    <w:p w14:paraId="4F067B4D" w14:textId="77777777" w:rsidR="00437DEC" w:rsidRPr="00704B48" w:rsidRDefault="009F5657" w:rsidP="00816AF8">
      <w:pPr>
        <w:pStyle w:val="NoSpacing"/>
        <w:numPr>
          <w:ilvl w:val="0"/>
          <w:numId w:val="505"/>
        </w:numPr>
        <w:ind w:left="0" w:firstLine="360"/>
        <w:jc w:val="both"/>
        <w:rPr>
          <w:sz w:val="24"/>
          <w:szCs w:val="24"/>
          <w:lang w:val="ru-RU"/>
        </w:rPr>
      </w:pPr>
      <w:r w:rsidRPr="00704B48">
        <w:rPr>
          <w:sz w:val="24"/>
          <w:szCs w:val="24"/>
          <w:lang w:val="ru-RU"/>
        </w:rPr>
        <w:t xml:space="preserve">При </w:t>
      </w:r>
      <w:proofErr w:type="spellStart"/>
      <w:r w:rsidRPr="00704B48">
        <w:rPr>
          <w:sz w:val="24"/>
          <w:szCs w:val="24"/>
          <w:lang w:val="ru-RU"/>
        </w:rPr>
        <w:t>одмерувањето</w:t>
      </w:r>
      <w:proofErr w:type="spellEnd"/>
      <w:r w:rsidRPr="00704B48">
        <w:rPr>
          <w:sz w:val="24"/>
          <w:szCs w:val="24"/>
          <w:lang w:val="ru-RU"/>
        </w:rPr>
        <w:t xml:space="preserve"> на </w:t>
      </w:r>
      <w:proofErr w:type="spellStart"/>
      <w:r w:rsidRPr="00704B48">
        <w:rPr>
          <w:sz w:val="24"/>
          <w:szCs w:val="24"/>
          <w:lang w:val="ru-RU"/>
        </w:rPr>
        <w:t>паричната</w:t>
      </w:r>
      <w:proofErr w:type="spellEnd"/>
      <w:r w:rsidRPr="00704B48">
        <w:rPr>
          <w:sz w:val="24"/>
          <w:szCs w:val="24"/>
          <w:lang w:val="ru-RU"/>
        </w:rPr>
        <w:t xml:space="preserve"> казна,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има</w:t>
      </w:r>
      <w:proofErr w:type="spellEnd"/>
      <w:r w:rsidRPr="00704B48">
        <w:rPr>
          <w:sz w:val="24"/>
          <w:szCs w:val="24"/>
          <w:lang w:val="ru-RU"/>
        </w:rPr>
        <w:t xml:space="preserve"> </w:t>
      </w:r>
      <w:proofErr w:type="spellStart"/>
      <w:r w:rsidRPr="00704B48">
        <w:rPr>
          <w:sz w:val="24"/>
          <w:szCs w:val="24"/>
          <w:lang w:val="ru-RU"/>
        </w:rPr>
        <w:t>предвид</w:t>
      </w:r>
      <w:proofErr w:type="spellEnd"/>
      <w:r w:rsidRPr="00704B48">
        <w:rPr>
          <w:sz w:val="24"/>
          <w:szCs w:val="24"/>
          <w:lang w:val="ru-RU"/>
        </w:rPr>
        <w:t xml:space="preserve"> и </w:t>
      </w:r>
      <w:proofErr w:type="spellStart"/>
      <w:r w:rsidRPr="00704B48">
        <w:rPr>
          <w:sz w:val="24"/>
          <w:szCs w:val="24"/>
          <w:lang w:val="ru-RU"/>
        </w:rPr>
        <w:t>имотната</w:t>
      </w:r>
      <w:proofErr w:type="spellEnd"/>
      <w:r w:rsidRPr="00704B48">
        <w:rPr>
          <w:sz w:val="24"/>
          <w:szCs w:val="24"/>
          <w:lang w:val="ru-RU"/>
        </w:rPr>
        <w:t xml:space="preserve"> </w:t>
      </w:r>
      <w:proofErr w:type="spellStart"/>
      <w:r w:rsidRPr="00704B48">
        <w:rPr>
          <w:sz w:val="24"/>
          <w:szCs w:val="24"/>
          <w:lang w:val="ru-RU"/>
        </w:rPr>
        <w:lastRenderedPageBreak/>
        <w:t>состојба</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водејќи</w:t>
      </w:r>
      <w:proofErr w:type="spellEnd"/>
      <w:r w:rsidRPr="00704B48">
        <w:rPr>
          <w:sz w:val="24"/>
          <w:szCs w:val="24"/>
          <w:lang w:val="ru-RU"/>
        </w:rPr>
        <w:t xml:space="preserve"> </w:t>
      </w:r>
      <w:proofErr w:type="spellStart"/>
      <w:r w:rsidRPr="00704B48">
        <w:rPr>
          <w:sz w:val="24"/>
          <w:szCs w:val="24"/>
          <w:lang w:val="ru-RU"/>
        </w:rPr>
        <w:t>притоа</w:t>
      </w:r>
      <w:proofErr w:type="spellEnd"/>
      <w:r w:rsidRPr="00704B48">
        <w:rPr>
          <w:sz w:val="24"/>
          <w:szCs w:val="24"/>
          <w:lang w:val="ru-RU"/>
        </w:rPr>
        <w:t xml:space="preserve"> сметка за </w:t>
      </w:r>
      <w:proofErr w:type="spellStart"/>
      <w:r w:rsidRPr="00704B48">
        <w:rPr>
          <w:sz w:val="24"/>
          <w:szCs w:val="24"/>
          <w:lang w:val="ru-RU"/>
        </w:rPr>
        <w:t>неговите</w:t>
      </w:r>
      <w:proofErr w:type="spellEnd"/>
      <w:r w:rsidRPr="00704B48">
        <w:rPr>
          <w:sz w:val="24"/>
          <w:szCs w:val="24"/>
          <w:lang w:val="ru-RU"/>
        </w:rPr>
        <w:t xml:space="preserve"> </w:t>
      </w:r>
      <w:proofErr w:type="spellStart"/>
      <w:r w:rsidRPr="00704B48">
        <w:rPr>
          <w:sz w:val="24"/>
          <w:szCs w:val="24"/>
          <w:lang w:val="ru-RU"/>
        </w:rPr>
        <w:t>други</w:t>
      </w:r>
      <w:proofErr w:type="spellEnd"/>
      <w:r w:rsidRPr="00704B48">
        <w:rPr>
          <w:sz w:val="24"/>
          <w:szCs w:val="24"/>
          <w:lang w:val="ru-RU"/>
        </w:rPr>
        <w:t xml:space="preserve"> приходи, за </w:t>
      </w:r>
      <w:proofErr w:type="spellStart"/>
      <w:r w:rsidRPr="00704B48">
        <w:rPr>
          <w:sz w:val="24"/>
          <w:szCs w:val="24"/>
          <w:lang w:val="ru-RU"/>
        </w:rPr>
        <w:t>неговиот</w:t>
      </w:r>
      <w:proofErr w:type="spellEnd"/>
      <w:r w:rsidRPr="00704B48">
        <w:rPr>
          <w:sz w:val="24"/>
          <w:szCs w:val="24"/>
          <w:lang w:val="ru-RU"/>
        </w:rPr>
        <w:t xml:space="preserve"> </w:t>
      </w:r>
      <w:proofErr w:type="spellStart"/>
      <w:r w:rsidRPr="00704B48">
        <w:rPr>
          <w:sz w:val="24"/>
          <w:szCs w:val="24"/>
          <w:lang w:val="ru-RU"/>
        </w:rPr>
        <w:t>имот</w:t>
      </w:r>
      <w:proofErr w:type="spellEnd"/>
      <w:r w:rsidRPr="00704B48">
        <w:rPr>
          <w:sz w:val="24"/>
          <w:szCs w:val="24"/>
          <w:lang w:val="ru-RU"/>
        </w:rPr>
        <w:t xml:space="preserve"> и за </w:t>
      </w:r>
      <w:proofErr w:type="spellStart"/>
      <w:r w:rsidRPr="00704B48">
        <w:rPr>
          <w:sz w:val="24"/>
          <w:szCs w:val="24"/>
          <w:lang w:val="ru-RU"/>
        </w:rPr>
        <w:t>неговите</w:t>
      </w:r>
      <w:proofErr w:type="spellEnd"/>
      <w:r w:rsidRPr="00704B48">
        <w:rPr>
          <w:sz w:val="24"/>
          <w:szCs w:val="24"/>
          <w:lang w:val="ru-RU"/>
        </w:rPr>
        <w:t xml:space="preserve"> </w:t>
      </w:r>
      <w:proofErr w:type="spellStart"/>
      <w:r w:rsidRPr="00704B48">
        <w:rPr>
          <w:sz w:val="24"/>
          <w:szCs w:val="24"/>
          <w:lang w:val="ru-RU"/>
        </w:rPr>
        <w:t>семејни</w:t>
      </w:r>
      <w:proofErr w:type="spellEnd"/>
      <w:r w:rsidR="00C25133" w:rsidRPr="00704B48">
        <w:rPr>
          <w:sz w:val="24"/>
          <w:szCs w:val="24"/>
          <w:lang w:val="ru-RU"/>
        </w:rPr>
        <w:t xml:space="preserve"> </w:t>
      </w:r>
      <w:proofErr w:type="spellStart"/>
      <w:r w:rsidRPr="00704B48">
        <w:rPr>
          <w:sz w:val="24"/>
          <w:szCs w:val="24"/>
          <w:lang w:val="ru-RU"/>
        </w:rPr>
        <w:t>обврски</w:t>
      </w:r>
      <w:proofErr w:type="spellEnd"/>
      <w:r w:rsidRPr="00704B48">
        <w:rPr>
          <w:sz w:val="24"/>
          <w:szCs w:val="24"/>
          <w:lang w:val="ru-RU"/>
        </w:rPr>
        <w:t>.</w:t>
      </w:r>
    </w:p>
    <w:p w14:paraId="46B52731" w14:textId="77777777" w:rsidR="00B67C4B" w:rsidRPr="00704B48" w:rsidRDefault="009F5657" w:rsidP="00F075BD">
      <w:pPr>
        <w:pStyle w:val="Heading2"/>
        <w:spacing w:line="540" w:lineRule="atLeast"/>
        <w:ind w:left="0" w:right="92"/>
        <w:rPr>
          <w:lang w:val="ru-RU"/>
        </w:rPr>
      </w:pPr>
      <w:proofErr w:type="spellStart"/>
      <w:r w:rsidRPr="00704B48">
        <w:rPr>
          <w:lang w:val="ru-RU"/>
        </w:rPr>
        <w:t>Ублажување</w:t>
      </w:r>
      <w:proofErr w:type="spellEnd"/>
      <w:r w:rsidRPr="00704B48">
        <w:rPr>
          <w:lang w:val="ru-RU"/>
        </w:rPr>
        <w:t xml:space="preserve"> на </w:t>
      </w:r>
      <w:proofErr w:type="spellStart"/>
      <w:r w:rsidRPr="00704B48">
        <w:rPr>
          <w:lang w:val="ru-RU"/>
        </w:rPr>
        <w:t>казната</w:t>
      </w:r>
      <w:proofErr w:type="spellEnd"/>
      <w:r w:rsidRPr="00704B48">
        <w:rPr>
          <w:lang w:val="ru-RU"/>
        </w:rPr>
        <w:t xml:space="preserve"> </w:t>
      </w:r>
    </w:p>
    <w:p w14:paraId="2EAD640F" w14:textId="77777777" w:rsidR="00437DEC" w:rsidRPr="00704B48" w:rsidRDefault="009F5657" w:rsidP="00F075BD">
      <w:pPr>
        <w:pStyle w:val="Heading2"/>
        <w:spacing w:line="540" w:lineRule="atLeast"/>
        <w:ind w:left="0" w:right="92"/>
        <w:rPr>
          <w:lang w:val="ru-RU"/>
        </w:rPr>
      </w:pPr>
      <w:r w:rsidRPr="00704B48">
        <w:rPr>
          <w:lang w:val="ru-RU"/>
        </w:rPr>
        <w:t xml:space="preserve">Член </w:t>
      </w:r>
      <w:r w:rsidR="00F075BD" w:rsidRPr="00704B48">
        <w:rPr>
          <w:lang w:val="ru-RU"/>
        </w:rPr>
        <w:t>6</w:t>
      </w:r>
      <w:r w:rsidR="00EB3B02" w:rsidRPr="00704B48">
        <w:rPr>
          <w:lang w:val="ru-RU"/>
        </w:rPr>
        <w:t>3</w:t>
      </w:r>
      <w:r w:rsidR="00B67C4B" w:rsidRPr="00704B48">
        <w:rPr>
          <w:lang w:val="ru-RU"/>
        </w:rPr>
        <w:t xml:space="preserve"> (</w:t>
      </w:r>
      <w:proofErr w:type="spellStart"/>
      <w:r w:rsidR="00B67C4B" w:rsidRPr="00704B48">
        <w:rPr>
          <w:lang w:val="ru-RU"/>
        </w:rPr>
        <w:t>претходен</w:t>
      </w:r>
      <w:proofErr w:type="spellEnd"/>
      <w:r w:rsidR="00B67C4B" w:rsidRPr="00704B48">
        <w:rPr>
          <w:lang w:val="ru-RU"/>
        </w:rPr>
        <w:t xml:space="preserve"> член </w:t>
      </w:r>
      <w:r w:rsidRPr="00704B48">
        <w:rPr>
          <w:lang w:val="ru-RU"/>
        </w:rPr>
        <w:t>40</w:t>
      </w:r>
      <w:r w:rsidR="00B67C4B" w:rsidRPr="00704B48">
        <w:rPr>
          <w:lang w:val="ru-RU"/>
        </w:rPr>
        <w:t>)</w:t>
      </w:r>
    </w:p>
    <w:p w14:paraId="4CE46472" w14:textId="77777777" w:rsidR="00437DEC" w:rsidRPr="00704B48" w:rsidRDefault="009F5657">
      <w:pPr>
        <w:pStyle w:val="BodyText"/>
        <w:spacing w:line="223" w:lineRule="auto"/>
        <w:ind w:left="115"/>
        <w:rPr>
          <w:lang w:val="ru-RU"/>
        </w:rPr>
      </w:pPr>
      <w:proofErr w:type="spellStart"/>
      <w:r w:rsidRPr="00704B48">
        <w:rPr>
          <w:lang w:val="ru-RU"/>
        </w:rPr>
        <w:t>Судот</w:t>
      </w:r>
      <w:proofErr w:type="spellEnd"/>
      <w:r w:rsidRPr="00704B48">
        <w:rPr>
          <w:lang w:val="ru-RU"/>
        </w:rPr>
        <w:t xml:space="preserve"> </w:t>
      </w:r>
      <w:proofErr w:type="spellStart"/>
      <w:r w:rsidRPr="00704B48">
        <w:rPr>
          <w:lang w:val="ru-RU"/>
        </w:rPr>
        <w:t>може</w:t>
      </w:r>
      <w:proofErr w:type="spellEnd"/>
      <w:r w:rsidRPr="00704B48">
        <w:rPr>
          <w:lang w:val="ru-RU"/>
        </w:rPr>
        <w:t xml:space="preserve"> на </w:t>
      </w:r>
      <w:proofErr w:type="spellStart"/>
      <w:r w:rsidRPr="00704B48">
        <w:rPr>
          <w:lang w:val="ru-RU"/>
        </w:rPr>
        <w:t>сторителот</w:t>
      </w:r>
      <w:proofErr w:type="spellEnd"/>
      <w:r w:rsidRPr="00704B48">
        <w:rPr>
          <w:lang w:val="ru-RU"/>
        </w:rPr>
        <w:t xml:space="preserve"> да </w:t>
      </w:r>
      <w:proofErr w:type="spellStart"/>
      <w:r w:rsidRPr="00704B48">
        <w:rPr>
          <w:lang w:val="ru-RU"/>
        </w:rPr>
        <w:t>му</w:t>
      </w:r>
      <w:proofErr w:type="spellEnd"/>
      <w:r w:rsidRPr="00704B48">
        <w:rPr>
          <w:lang w:val="ru-RU"/>
        </w:rPr>
        <w:t xml:space="preserve"> </w:t>
      </w:r>
      <w:proofErr w:type="spellStart"/>
      <w:r w:rsidRPr="00704B48">
        <w:rPr>
          <w:lang w:val="ru-RU"/>
        </w:rPr>
        <w:t>одмери</w:t>
      </w:r>
      <w:proofErr w:type="spellEnd"/>
      <w:r w:rsidRPr="00704B48">
        <w:rPr>
          <w:lang w:val="ru-RU"/>
        </w:rPr>
        <w:t xml:space="preserve"> казна под </w:t>
      </w:r>
      <w:proofErr w:type="spellStart"/>
      <w:r w:rsidRPr="00704B48">
        <w:rPr>
          <w:lang w:val="ru-RU"/>
        </w:rPr>
        <w:t>границата</w:t>
      </w:r>
      <w:proofErr w:type="spellEnd"/>
      <w:r w:rsidRPr="00704B48">
        <w:rPr>
          <w:lang w:val="ru-RU"/>
        </w:rPr>
        <w:t xml:space="preserve"> </w:t>
      </w:r>
      <w:proofErr w:type="spellStart"/>
      <w:r w:rsidRPr="00704B48">
        <w:rPr>
          <w:lang w:val="ru-RU"/>
        </w:rPr>
        <w:t>пропишана</w:t>
      </w:r>
      <w:proofErr w:type="spellEnd"/>
      <w:r w:rsidRPr="00704B48">
        <w:rPr>
          <w:lang w:val="ru-RU"/>
        </w:rPr>
        <w:t xml:space="preserve"> со закон или да примени </w:t>
      </w:r>
      <w:proofErr w:type="spellStart"/>
      <w:r w:rsidRPr="00704B48">
        <w:rPr>
          <w:lang w:val="ru-RU"/>
        </w:rPr>
        <w:t>поблаг</w:t>
      </w:r>
      <w:proofErr w:type="spellEnd"/>
      <w:r w:rsidRPr="00704B48">
        <w:rPr>
          <w:lang w:val="ru-RU"/>
        </w:rPr>
        <w:t xml:space="preserve"> вид казна кога:</w:t>
      </w:r>
    </w:p>
    <w:p w14:paraId="70EE50D0" w14:textId="77777777" w:rsidR="00437DEC" w:rsidRPr="00704B48" w:rsidRDefault="009F5657">
      <w:pPr>
        <w:pStyle w:val="ListParagraph"/>
        <w:numPr>
          <w:ilvl w:val="0"/>
          <w:numId w:val="373"/>
        </w:numPr>
        <w:tabs>
          <w:tab w:val="left" w:pos="698"/>
        </w:tabs>
        <w:spacing w:line="262" w:lineRule="exact"/>
        <w:ind w:right="0" w:firstLine="284"/>
        <w:rPr>
          <w:sz w:val="24"/>
          <w:lang w:val="ru-RU"/>
        </w:rPr>
      </w:pPr>
      <w:proofErr w:type="spellStart"/>
      <w:r w:rsidRPr="00704B48">
        <w:rPr>
          <w:sz w:val="24"/>
          <w:lang w:val="ru-RU"/>
        </w:rPr>
        <w:t>законот</w:t>
      </w:r>
      <w:proofErr w:type="spellEnd"/>
      <w:r w:rsidRPr="00704B48">
        <w:rPr>
          <w:sz w:val="24"/>
          <w:lang w:val="ru-RU"/>
        </w:rPr>
        <w:t xml:space="preserve"> </w:t>
      </w:r>
      <w:proofErr w:type="spellStart"/>
      <w:r w:rsidRPr="00704B48">
        <w:rPr>
          <w:sz w:val="24"/>
          <w:lang w:val="ru-RU"/>
        </w:rPr>
        <w:t>предвидува</w:t>
      </w:r>
      <w:proofErr w:type="spellEnd"/>
      <w:r w:rsidRPr="00704B48">
        <w:rPr>
          <w:sz w:val="24"/>
          <w:lang w:val="ru-RU"/>
        </w:rPr>
        <w:t xml:space="preserve"> дека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казни</w:t>
      </w:r>
      <w:r w:rsidR="00A53E7A" w:rsidRPr="00704B48">
        <w:rPr>
          <w:sz w:val="24"/>
          <w:lang w:val="ru-RU"/>
        </w:rPr>
        <w:t xml:space="preserve"> </w:t>
      </w:r>
      <w:proofErr w:type="spellStart"/>
      <w:r w:rsidRPr="00704B48">
        <w:rPr>
          <w:sz w:val="24"/>
          <w:lang w:val="ru-RU"/>
        </w:rPr>
        <w:t>поблаго</w:t>
      </w:r>
      <w:proofErr w:type="spellEnd"/>
      <w:r w:rsidR="00224374" w:rsidRPr="00704B48">
        <w:rPr>
          <w:sz w:val="24"/>
          <w:lang w:val="ru-RU"/>
        </w:rPr>
        <w:t>;</w:t>
      </w:r>
    </w:p>
    <w:p w14:paraId="019F2EE2" w14:textId="677E0263" w:rsidR="00437DEC" w:rsidRPr="00704B48" w:rsidRDefault="009F5657" w:rsidP="003971B3">
      <w:pPr>
        <w:pStyle w:val="ListParagraph"/>
        <w:numPr>
          <w:ilvl w:val="0"/>
          <w:numId w:val="373"/>
        </w:numPr>
        <w:tabs>
          <w:tab w:val="left" w:pos="718"/>
        </w:tabs>
        <w:spacing w:line="223" w:lineRule="auto"/>
        <w:ind w:firstLine="284"/>
        <w:rPr>
          <w:sz w:val="24"/>
          <w:lang w:val="ru-RU"/>
        </w:rPr>
      </w:pP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утврди</w:t>
      </w:r>
      <w:proofErr w:type="spellEnd"/>
      <w:r w:rsidRPr="00704B48">
        <w:rPr>
          <w:sz w:val="24"/>
          <w:lang w:val="ru-RU"/>
        </w:rPr>
        <w:t xml:space="preserve"> дека </w:t>
      </w:r>
      <w:proofErr w:type="spellStart"/>
      <w:r w:rsidRPr="00704B48">
        <w:rPr>
          <w:sz w:val="24"/>
          <w:lang w:val="ru-RU"/>
        </w:rPr>
        <w:t>постојат</w:t>
      </w:r>
      <w:proofErr w:type="spellEnd"/>
      <w:r w:rsidRPr="00704B48">
        <w:rPr>
          <w:sz w:val="24"/>
          <w:lang w:val="ru-RU"/>
        </w:rPr>
        <w:t xml:space="preserve"> </w:t>
      </w:r>
      <w:proofErr w:type="spellStart"/>
      <w:r w:rsidR="003971B3" w:rsidRPr="00704B48">
        <w:rPr>
          <w:sz w:val="24"/>
          <w:lang w:val="ru-RU"/>
        </w:rPr>
        <w:t>посебни</w:t>
      </w:r>
      <w:proofErr w:type="spellEnd"/>
      <w:r w:rsidR="003971B3" w:rsidRPr="00704B48">
        <w:rPr>
          <w:sz w:val="24"/>
          <w:lang w:val="ru-RU"/>
        </w:rPr>
        <w:t xml:space="preserve"> </w:t>
      </w:r>
      <w:proofErr w:type="spellStart"/>
      <w:r w:rsidRPr="00704B48">
        <w:rPr>
          <w:sz w:val="24"/>
          <w:lang w:val="ru-RU"/>
        </w:rPr>
        <w:t>олеснувачки</w:t>
      </w:r>
      <w:proofErr w:type="spellEnd"/>
      <w:r w:rsidRPr="00704B48">
        <w:rPr>
          <w:sz w:val="24"/>
          <w:lang w:val="ru-RU"/>
        </w:rPr>
        <w:t xml:space="preserve"> </w:t>
      </w:r>
      <w:proofErr w:type="spellStart"/>
      <w:r w:rsidRPr="00704B48">
        <w:rPr>
          <w:sz w:val="24"/>
          <w:lang w:val="ru-RU"/>
        </w:rPr>
        <w:t>околности</w:t>
      </w:r>
      <w:proofErr w:type="spellEnd"/>
      <w:r w:rsidR="003971B3" w:rsidRPr="00704B48">
        <w:rPr>
          <w:sz w:val="24"/>
          <w:lang w:val="ru-RU"/>
        </w:rPr>
        <w:t xml:space="preserve">, </w:t>
      </w:r>
      <w:proofErr w:type="spellStart"/>
      <w:r w:rsidR="003971B3" w:rsidRPr="00704B48">
        <w:rPr>
          <w:sz w:val="24"/>
          <w:lang w:val="ru-RU"/>
        </w:rPr>
        <w:t>особено</w:t>
      </w:r>
      <w:proofErr w:type="spellEnd"/>
      <w:r w:rsidR="003971B3" w:rsidRPr="00704B48">
        <w:rPr>
          <w:sz w:val="24"/>
          <w:lang w:val="ru-RU"/>
        </w:rPr>
        <w:t xml:space="preserve"> </w:t>
      </w:r>
      <w:proofErr w:type="spellStart"/>
      <w:r w:rsidR="003971B3" w:rsidRPr="00704B48">
        <w:rPr>
          <w:sz w:val="24"/>
          <w:lang w:val="ru-RU"/>
        </w:rPr>
        <w:t>ако</w:t>
      </w:r>
      <w:proofErr w:type="spellEnd"/>
      <w:r w:rsidR="003971B3" w:rsidRPr="00704B48">
        <w:rPr>
          <w:sz w:val="24"/>
          <w:lang w:val="ru-RU"/>
        </w:rPr>
        <w:t xml:space="preserve"> </w:t>
      </w:r>
      <w:proofErr w:type="spellStart"/>
      <w:r w:rsidR="003971B3" w:rsidRPr="00704B48">
        <w:rPr>
          <w:sz w:val="24"/>
          <w:lang w:val="ru-RU"/>
        </w:rPr>
        <w:t>сторителот</w:t>
      </w:r>
      <w:proofErr w:type="spellEnd"/>
      <w:r w:rsidR="003971B3" w:rsidRPr="00704B48">
        <w:rPr>
          <w:sz w:val="24"/>
          <w:lang w:val="ru-RU"/>
        </w:rPr>
        <w:t xml:space="preserve"> се помирил со </w:t>
      </w:r>
      <w:proofErr w:type="spellStart"/>
      <w:r w:rsidR="003971B3" w:rsidRPr="00704B48">
        <w:rPr>
          <w:sz w:val="24"/>
          <w:lang w:val="ru-RU"/>
        </w:rPr>
        <w:t>жртвата</w:t>
      </w:r>
      <w:proofErr w:type="spellEnd"/>
      <w:r w:rsidR="003971B3" w:rsidRPr="00704B48">
        <w:rPr>
          <w:sz w:val="24"/>
          <w:lang w:val="ru-RU"/>
        </w:rPr>
        <w:t xml:space="preserve">, </w:t>
      </w:r>
      <w:proofErr w:type="spellStart"/>
      <w:r w:rsidR="003971B3" w:rsidRPr="00704B48">
        <w:rPr>
          <w:sz w:val="24"/>
          <w:lang w:val="ru-RU"/>
        </w:rPr>
        <w:t>ако</w:t>
      </w:r>
      <w:proofErr w:type="spellEnd"/>
      <w:r w:rsidR="003971B3" w:rsidRPr="00704B48">
        <w:rPr>
          <w:sz w:val="24"/>
          <w:lang w:val="ru-RU"/>
        </w:rPr>
        <w:t xml:space="preserve"> во </w:t>
      </w:r>
      <w:proofErr w:type="spellStart"/>
      <w:r w:rsidR="003971B3" w:rsidRPr="00704B48">
        <w:rPr>
          <w:sz w:val="24"/>
          <w:lang w:val="ru-RU"/>
        </w:rPr>
        <w:t>целост</w:t>
      </w:r>
      <w:proofErr w:type="spellEnd"/>
      <w:r w:rsidR="003971B3" w:rsidRPr="00704B48">
        <w:rPr>
          <w:sz w:val="24"/>
          <w:lang w:val="ru-RU"/>
        </w:rPr>
        <w:t xml:space="preserve"> или </w:t>
      </w:r>
      <w:proofErr w:type="spellStart"/>
      <w:r w:rsidR="003971B3" w:rsidRPr="00704B48">
        <w:rPr>
          <w:sz w:val="24"/>
          <w:lang w:val="ru-RU"/>
        </w:rPr>
        <w:t>делумно</w:t>
      </w:r>
      <w:proofErr w:type="spellEnd"/>
      <w:r w:rsidR="003971B3" w:rsidRPr="00704B48">
        <w:rPr>
          <w:sz w:val="24"/>
          <w:lang w:val="ru-RU"/>
        </w:rPr>
        <w:t xml:space="preserve"> </w:t>
      </w:r>
      <w:proofErr w:type="spellStart"/>
      <w:r w:rsidR="003971B3" w:rsidRPr="00704B48">
        <w:rPr>
          <w:sz w:val="24"/>
          <w:lang w:val="ru-RU"/>
        </w:rPr>
        <w:t>ја</w:t>
      </w:r>
      <w:proofErr w:type="spellEnd"/>
      <w:r w:rsidR="003971B3" w:rsidRPr="00704B48">
        <w:rPr>
          <w:sz w:val="24"/>
          <w:lang w:val="ru-RU"/>
        </w:rPr>
        <w:t xml:space="preserve"> </w:t>
      </w:r>
      <w:proofErr w:type="spellStart"/>
      <w:r w:rsidR="003971B3" w:rsidRPr="00704B48">
        <w:rPr>
          <w:sz w:val="24"/>
          <w:lang w:val="ru-RU"/>
        </w:rPr>
        <w:t>надоместил</w:t>
      </w:r>
      <w:proofErr w:type="spellEnd"/>
      <w:r w:rsidR="003971B3" w:rsidRPr="00704B48">
        <w:rPr>
          <w:sz w:val="24"/>
          <w:lang w:val="ru-RU"/>
        </w:rPr>
        <w:t xml:space="preserve"> </w:t>
      </w:r>
      <w:proofErr w:type="spellStart"/>
      <w:r w:rsidR="003971B3" w:rsidRPr="00704B48">
        <w:rPr>
          <w:sz w:val="24"/>
          <w:lang w:val="ru-RU"/>
        </w:rPr>
        <w:t>штетата</w:t>
      </w:r>
      <w:proofErr w:type="spellEnd"/>
      <w:r w:rsidR="003971B3" w:rsidRPr="00704B48">
        <w:rPr>
          <w:sz w:val="24"/>
          <w:lang w:val="ru-RU"/>
        </w:rPr>
        <w:t xml:space="preserve"> од </w:t>
      </w:r>
      <w:proofErr w:type="spellStart"/>
      <w:r w:rsidR="003971B3" w:rsidRPr="00704B48">
        <w:rPr>
          <w:sz w:val="24"/>
          <w:lang w:val="ru-RU"/>
        </w:rPr>
        <w:t>кривичното</w:t>
      </w:r>
      <w:proofErr w:type="spellEnd"/>
      <w:r w:rsidR="003971B3" w:rsidRPr="00704B48">
        <w:rPr>
          <w:sz w:val="24"/>
          <w:lang w:val="ru-RU"/>
        </w:rPr>
        <w:t xml:space="preserve"> дело или </w:t>
      </w:r>
      <w:proofErr w:type="spellStart"/>
      <w:r w:rsidR="003971B3" w:rsidRPr="00704B48">
        <w:rPr>
          <w:sz w:val="24"/>
          <w:lang w:val="ru-RU"/>
        </w:rPr>
        <w:t>сериозно</w:t>
      </w:r>
      <w:proofErr w:type="spellEnd"/>
      <w:r w:rsidR="003971B3" w:rsidRPr="00704B48">
        <w:rPr>
          <w:sz w:val="24"/>
          <w:lang w:val="ru-RU"/>
        </w:rPr>
        <w:t xml:space="preserve"> се обидел да </w:t>
      </w:r>
      <w:proofErr w:type="spellStart"/>
      <w:r w:rsidR="003971B3" w:rsidRPr="00704B48">
        <w:rPr>
          <w:sz w:val="24"/>
          <w:lang w:val="ru-RU"/>
        </w:rPr>
        <w:t>ја</w:t>
      </w:r>
      <w:proofErr w:type="spellEnd"/>
      <w:r w:rsidR="003971B3" w:rsidRPr="00704B48">
        <w:rPr>
          <w:sz w:val="24"/>
          <w:lang w:val="ru-RU"/>
        </w:rPr>
        <w:t xml:space="preserve"> </w:t>
      </w:r>
      <w:proofErr w:type="spellStart"/>
      <w:r w:rsidR="003971B3" w:rsidRPr="00704B48">
        <w:rPr>
          <w:sz w:val="24"/>
          <w:lang w:val="ru-RU"/>
        </w:rPr>
        <w:t>надомести</w:t>
      </w:r>
      <w:proofErr w:type="spellEnd"/>
      <w:r w:rsidR="003971B3" w:rsidRPr="00704B48">
        <w:rPr>
          <w:sz w:val="24"/>
          <w:lang w:val="ru-RU"/>
        </w:rPr>
        <w:t xml:space="preserve"> </w:t>
      </w:r>
      <w:proofErr w:type="spellStart"/>
      <w:r w:rsidR="003971B3" w:rsidRPr="00704B48">
        <w:rPr>
          <w:sz w:val="24"/>
          <w:lang w:val="ru-RU"/>
        </w:rPr>
        <w:t>таквата</w:t>
      </w:r>
      <w:proofErr w:type="spellEnd"/>
      <w:r w:rsidR="003971B3" w:rsidRPr="00704B48">
        <w:rPr>
          <w:sz w:val="24"/>
          <w:lang w:val="ru-RU"/>
        </w:rPr>
        <w:t xml:space="preserve"> </w:t>
      </w:r>
      <w:proofErr w:type="spellStart"/>
      <w:r w:rsidR="003971B3" w:rsidRPr="00704B48">
        <w:rPr>
          <w:sz w:val="24"/>
          <w:lang w:val="ru-RU"/>
        </w:rPr>
        <w:t>штета</w:t>
      </w:r>
      <w:proofErr w:type="spellEnd"/>
      <w:r w:rsidR="002D4562" w:rsidRPr="00704B48">
        <w:rPr>
          <w:sz w:val="24"/>
          <w:lang w:val="ru-RU"/>
        </w:rPr>
        <w:t xml:space="preserve"> или </w:t>
      </w:r>
      <w:proofErr w:type="spellStart"/>
      <w:r w:rsidR="002D4562" w:rsidRPr="00704B48">
        <w:rPr>
          <w:sz w:val="24"/>
          <w:lang w:val="ru-RU"/>
        </w:rPr>
        <w:t>други</w:t>
      </w:r>
      <w:proofErr w:type="spellEnd"/>
      <w:r w:rsidR="002D4562" w:rsidRPr="00704B48">
        <w:rPr>
          <w:sz w:val="24"/>
          <w:lang w:val="ru-RU"/>
        </w:rPr>
        <w:t xml:space="preserve"> </w:t>
      </w:r>
      <w:proofErr w:type="spellStart"/>
      <w:r w:rsidR="002D4562" w:rsidRPr="00704B48">
        <w:rPr>
          <w:sz w:val="24"/>
          <w:lang w:val="ru-RU"/>
        </w:rPr>
        <w:t>околности</w:t>
      </w:r>
      <w:proofErr w:type="spellEnd"/>
      <w:r w:rsidR="003971B3" w:rsidRPr="00704B48">
        <w:rPr>
          <w:sz w:val="24"/>
          <w:lang w:val="ru-RU"/>
        </w:rPr>
        <w:t xml:space="preserve">, а </w:t>
      </w:r>
      <w:proofErr w:type="spellStart"/>
      <w:r w:rsidR="003971B3" w:rsidRPr="00704B48">
        <w:rPr>
          <w:sz w:val="24"/>
          <w:lang w:val="ru-RU"/>
        </w:rPr>
        <w:t>целта</w:t>
      </w:r>
      <w:proofErr w:type="spellEnd"/>
      <w:r w:rsidR="003971B3" w:rsidRPr="00704B48">
        <w:rPr>
          <w:sz w:val="24"/>
          <w:lang w:val="ru-RU"/>
        </w:rPr>
        <w:t xml:space="preserve"> на </w:t>
      </w:r>
      <w:proofErr w:type="spellStart"/>
      <w:r w:rsidR="003971B3" w:rsidRPr="00704B48">
        <w:rPr>
          <w:sz w:val="24"/>
          <w:lang w:val="ru-RU"/>
        </w:rPr>
        <w:t>казнувањето</w:t>
      </w:r>
      <w:proofErr w:type="spellEnd"/>
      <w:r w:rsidR="003971B3" w:rsidRPr="00704B48">
        <w:rPr>
          <w:sz w:val="24"/>
          <w:lang w:val="ru-RU"/>
        </w:rPr>
        <w:t xml:space="preserve"> </w:t>
      </w:r>
      <w:proofErr w:type="spellStart"/>
      <w:r w:rsidR="003971B3" w:rsidRPr="00704B48">
        <w:rPr>
          <w:sz w:val="24"/>
          <w:lang w:val="ru-RU"/>
        </w:rPr>
        <w:t>може</w:t>
      </w:r>
      <w:proofErr w:type="spellEnd"/>
      <w:r w:rsidR="003971B3" w:rsidRPr="00704B48">
        <w:rPr>
          <w:sz w:val="24"/>
          <w:lang w:val="ru-RU"/>
        </w:rPr>
        <w:t xml:space="preserve"> да се </w:t>
      </w:r>
      <w:proofErr w:type="spellStart"/>
      <w:r w:rsidR="003971B3" w:rsidRPr="00704B48">
        <w:rPr>
          <w:sz w:val="24"/>
          <w:lang w:val="ru-RU"/>
        </w:rPr>
        <w:t>постигне</w:t>
      </w:r>
      <w:proofErr w:type="spellEnd"/>
      <w:r w:rsidRPr="00704B48">
        <w:rPr>
          <w:sz w:val="24"/>
          <w:lang w:val="ru-RU"/>
        </w:rPr>
        <w:t xml:space="preserve"> и со </w:t>
      </w:r>
      <w:proofErr w:type="spellStart"/>
      <w:r w:rsidRPr="00704B48">
        <w:rPr>
          <w:sz w:val="24"/>
          <w:lang w:val="ru-RU"/>
        </w:rPr>
        <w:t>ублажената</w:t>
      </w:r>
      <w:proofErr w:type="spellEnd"/>
      <w:r w:rsidRPr="00704B48">
        <w:rPr>
          <w:sz w:val="24"/>
          <w:lang w:val="ru-RU"/>
        </w:rPr>
        <w:t xml:space="preserve"> казна</w:t>
      </w:r>
      <w:r w:rsidR="00224374" w:rsidRPr="00704B48">
        <w:rPr>
          <w:sz w:val="24"/>
          <w:lang w:val="ru-RU"/>
        </w:rPr>
        <w:t xml:space="preserve">; </w:t>
      </w:r>
    </w:p>
    <w:p w14:paraId="52D63631" w14:textId="77777777" w:rsidR="00D1726F" w:rsidRPr="00704B48" w:rsidRDefault="009F5657" w:rsidP="007517FC">
      <w:pPr>
        <w:pStyle w:val="ListParagraph"/>
        <w:numPr>
          <w:ilvl w:val="0"/>
          <w:numId w:val="373"/>
        </w:numPr>
        <w:tabs>
          <w:tab w:val="left" w:pos="755"/>
        </w:tabs>
        <w:spacing w:line="223" w:lineRule="auto"/>
        <w:ind w:firstLine="284"/>
        <w:rPr>
          <w:sz w:val="24"/>
          <w:lang w:val="ru-RU"/>
        </w:rPr>
      </w:pPr>
      <w:r w:rsidRPr="00704B48">
        <w:rPr>
          <w:sz w:val="24"/>
          <w:lang w:val="ru-RU"/>
        </w:rPr>
        <w:t xml:space="preserve">при </w:t>
      </w:r>
      <w:proofErr w:type="spellStart"/>
      <w:r w:rsidRPr="00704B48">
        <w:rPr>
          <w:sz w:val="24"/>
          <w:lang w:val="ru-RU"/>
        </w:rPr>
        <w:t>донесување</w:t>
      </w:r>
      <w:proofErr w:type="spellEnd"/>
      <w:r w:rsidRPr="00704B48">
        <w:rPr>
          <w:sz w:val="24"/>
          <w:lang w:val="ru-RU"/>
        </w:rPr>
        <w:t xml:space="preserve"> </w:t>
      </w:r>
      <w:proofErr w:type="spellStart"/>
      <w:r w:rsidRPr="00704B48">
        <w:rPr>
          <w:sz w:val="24"/>
          <w:lang w:val="ru-RU"/>
        </w:rPr>
        <w:t>пресуда</w:t>
      </w:r>
      <w:proofErr w:type="spellEnd"/>
      <w:r w:rsidRPr="00704B48">
        <w:rPr>
          <w:sz w:val="24"/>
          <w:lang w:val="ru-RU"/>
        </w:rPr>
        <w:t xml:space="preserve"> </w:t>
      </w:r>
      <w:proofErr w:type="spellStart"/>
      <w:r w:rsidRPr="00704B48">
        <w:rPr>
          <w:sz w:val="24"/>
          <w:lang w:val="ru-RU"/>
        </w:rPr>
        <w:t>врз</w:t>
      </w:r>
      <w:proofErr w:type="spellEnd"/>
      <w:r w:rsidRPr="00704B48">
        <w:rPr>
          <w:sz w:val="24"/>
          <w:lang w:val="ru-RU"/>
        </w:rPr>
        <w:t xml:space="preserve"> основа на </w:t>
      </w:r>
      <w:proofErr w:type="spellStart"/>
      <w:r w:rsidRPr="00704B48">
        <w:rPr>
          <w:sz w:val="24"/>
          <w:lang w:val="ru-RU"/>
        </w:rPr>
        <w:t>спогодба</w:t>
      </w:r>
      <w:proofErr w:type="spellEnd"/>
      <w:r w:rsidRPr="00704B48">
        <w:rPr>
          <w:sz w:val="24"/>
          <w:lang w:val="ru-RU"/>
        </w:rPr>
        <w:t xml:space="preserve"> на </w:t>
      </w:r>
      <w:proofErr w:type="spellStart"/>
      <w:r w:rsidRPr="00704B48">
        <w:rPr>
          <w:sz w:val="24"/>
          <w:lang w:val="ru-RU"/>
        </w:rPr>
        <w:t>јавниот</w:t>
      </w:r>
      <w:proofErr w:type="spellEnd"/>
      <w:r w:rsidRPr="00704B48">
        <w:rPr>
          <w:sz w:val="24"/>
          <w:lang w:val="ru-RU"/>
        </w:rPr>
        <w:t xml:space="preserve"> </w:t>
      </w:r>
      <w:proofErr w:type="spellStart"/>
      <w:r w:rsidRPr="00704B48">
        <w:rPr>
          <w:sz w:val="24"/>
          <w:lang w:val="ru-RU"/>
        </w:rPr>
        <w:t>обвинител</w:t>
      </w:r>
      <w:proofErr w:type="spellEnd"/>
      <w:r w:rsidRPr="00704B48">
        <w:rPr>
          <w:sz w:val="24"/>
          <w:lang w:val="ru-RU"/>
        </w:rPr>
        <w:t xml:space="preserve"> и </w:t>
      </w:r>
      <w:proofErr w:type="spellStart"/>
      <w:r w:rsidRPr="00704B48">
        <w:rPr>
          <w:sz w:val="24"/>
          <w:lang w:val="ru-RU"/>
        </w:rPr>
        <w:t>осомничениот</w:t>
      </w:r>
      <w:proofErr w:type="spellEnd"/>
      <w:r w:rsidR="006D44BD" w:rsidRPr="00704B48">
        <w:rPr>
          <w:sz w:val="24"/>
          <w:lang w:val="ru-RU"/>
        </w:rPr>
        <w:t xml:space="preserve"> или казнен налог</w:t>
      </w:r>
      <w:r w:rsidR="00224374" w:rsidRPr="00704B48">
        <w:rPr>
          <w:sz w:val="24"/>
          <w:lang w:val="ru-RU"/>
        </w:rPr>
        <w:t>; и</w:t>
      </w:r>
      <w:r w:rsidR="003F1544" w:rsidRPr="00704B48">
        <w:rPr>
          <w:sz w:val="24"/>
          <w:lang w:val="ru-RU"/>
        </w:rPr>
        <w:t>ли</w:t>
      </w:r>
    </w:p>
    <w:p w14:paraId="7EE9E870" w14:textId="1AFE4A08" w:rsidR="00D1726F" w:rsidRPr="007517FC" w:rsidRDefault="006D44BD" w:rsidP="007517FC">
      <w:pPr>
        <w:pStyle w:val="ListParagraph"/>
        <w:spacing w:line="223" w:lineRule="auto"/>
        <w:ind w:left="90" w:firstLine="310"/>
        <w:rPr>
          <w:sz w:val="24"/>
          <w:lang w:val="ru-RU"/>
        </w:rPr>
      </w:pPr>
      <w:r w:rsidRPr="00704B48">
        <w:rPr>
          <w:sz w:val="24"/>
          <w:lang w:val="ru-RU"/>
        </w:rPr>
        <w:t>4</w:t>
      </w:r>
      <w:r w:rsidR="00624AEA" w:rsidRPr="007517FC">
        <w:rPr>
          <w:sz w:val="24"/>
          <w:lang w:val="ru-RU"/>
        </w:rPr>
        <w:t xml:space="preserve">) </w:t>
      </w:r>
      <w:proofErr w:type="spellStart"/>
      <w:r w:rsidR="00624AEA" w:rsidRPr="007517FC">
        <w:rPr>
          <w:sz w:val="24"/>
          <w:lang w:val="ru-RU"/>
        </w:rPr>
        <w:t>обвинетиот</w:t>
      </w:r>
      <w:proofErr w:type="spellEnd"/>
      <w:r w:rsidR="00624AEA" w:rsidRPr="007517FC">
        <w:rPr>
          <w:sz w:val="24"/>
          <w:lang w:val="ru-RU"/>
        </w:rPr>
        <w:t xml:space="preserve"> </w:t>
      </w:r>
      <w:proofErr w:type="spellStart"/>
      <w:r w:rsidR="00624AEA" w:rsidRPr="007517FC">
        <w:rPr>
          <w:sz w:val="24"/>
          <w:lang w:val="ru-RU"/>
        </w:rPr>
        <w:t>ја</w:t>
      </w:r>
      <w:proofErr w:type="spellEnd"/>
      <w:r w:rsidR="00624AEA" w:rsidRPr="007517FC">
        <w:rPr>
          <w:sz w:val="24"/>
          <w:lang w:val="ru-RU"/>
        </w:rPr>
        <w:t xml:space="preserve"> </w:t>
      </w:r>
      <w:proofErr w:type="spellStart"/>
      <w:r w:rsidR="00624AEA" w:rsidRPr="007517FC">
        <w:rPr>
          <w:sz w:val="24"/>
          <w:lang w:val="ru-RU"/>
        </w:rPr>
        <w:t>призна</w:t>
      </w:r>
      <w:r w:rsidR="00991AC3" w:rsidRPr="00704B48">
        <w:rPr>
          <w:sz w:val="24"/>
          <w:lang w:val="ru-RU"/>
        </w:rPr>
        <w:t>е</w:t>
      </w:r>
      <w:proofErr w:type="spellEnd"/>
      <w:r w:rsidR="00991AC3" w:rsidRPr="00704B48">
        <w:rPr>
          <w:sz w:val="24"/>
          <w:lang w:val="ru-RU"/>
        </w:rPr>
        <w:t xml:space="preserve"> </w:t>
      </w:r>
      <w:proofErr w:type="spellStart"/>
      <w:r w:rsidR="00991AC3" w:rsidRPr="00704B48">
        <w:rPr>
          <w:sz w:val="24"/>
          <w:lang w:val="ru-RU"/>
        </w:rPr>
        <w:t>вината</w:t>
      </w:r>
      <w:proofErr w:type="spellEnd"/>
      <w:r w:rsidR="00991AC3" w:rsidRPr="00704B48">
        <w:rPr>
          <w:sz w:val="24"/>
          <w:lang w:val="ru-RU"/>
        </w:rPr>
        <w:t xml:space="preserve"> </w:t>
      </w:r>
      <w:r w:rsidR="00624AEA" w:rsidRPr="007517FC">
        <w:rPr>
          <w:sz w:val="24"/>
          <w:lang w:val="ru-RU"/>
        </w:rPr>
        <w:t>на</w:t>
      </w:r>
      <w:r w:rsidR="00224374" w:rsidRPr="00704B48">
        <w:rPr>
          <w:sz w:val="24"/>
          <w:lang w:val="ru-RU"/>
        </w:rPr>
        <w:t xml:space="preserve"> </w:t>
      </w:r>
      <w:proofErr w:type="spellStart"/>
      <w:r w:rsidR="00224374" w:rsidRPr="00704B48">
        <w:rPr>
          <w:sz w:val="24"/>
          <w:lang w:val="ru-RU"/>
        </w:rPr>
        <w:t>почетокот</w:t>
      </w:r>
      <w:proofErr w:type="spellEnd"/>
      <w:r w:rsidR="00224374" w:rsidRPr="00704B48">
        <w:rPr>
          <w:sz w:val="24"/>
          <w:lang w:val="ru-RU"/>
        </w:rPr>
        <w:t xml:space="preserve"> на</w:t>
      </w:r>
      <w:r w:rsidR="00624AEA" w:rsidRPr="007517FC">
        <w:rPr>
          <w:sz w:val="24"/>
          <w:lang w:val="ru-RU"/>
        </w:rPr>
        <w:t xml:space="preserve"> </w:t>
      </w:r>
      <w:proofErr w:type="spellStart"/>
      <w:r w:rsidR="00624AEA" w:rsidRPr="007517FC">
        <w:rPr>
          <w:sz w:val="24"/>
          <w:lang w:val="ru-RU"/>
        </w:rPr>
        <w:t>главната</w:t>
      </w:r>
      <w:proofErr w:type="spellEnd"/>
      <w:r w:rsidR="00624AEA" w:rsidRPr="007517FC">
        <w:rPr>
          <w:sz w:val="24"/>
          <w:lang w:val="ru-RU"/>
        </w:rPr>
        <w:t xml:space="preserve"> расправа</w:t>
      </w:r>
      <w:r w:rsidR="002D4562" w:rsidRPr="00704B48">
        <w:rPr>
          <w:sz w:val="24"/>
          <w:lang w:val="ru-RU"/>
        </w:rPr>
        <w:t xml:space="preserve"> </w:t>
      </w:r>
      <w:r w:rsidR="00DE370C" w:rsidRPr="00704B48">
        <w:rPr>
          <w:sz w:val="24"/>
          <w:lang w:val="ru-RU"/>
        </w:rPr>
        <w:t xml:space="preserve">или по </w:t>
      </w:r>
      <w:proofErr w:type="spellStart"/>
      <w:r w:rsidR="00DE370C" w:rsidRPr="00704B48">
        <w:rPr>
          <w:sz w:val="24"/>
          <w:lang w:val="ru-RU"/>
        </w:rPr>
        <w:t>изменето</w:t>
      </w:r>
      <w:proofErr w:type="spellEnd"/>
      <w:r w:rsidR="00DE370C" w:rsidRPr="00704B48">
        <w:rPr>
          <w:sz w:val="24"/>
          <w:lang w:val="ru-RU"/>
        </w:rPr>
        <w:t xml:space="preserve"> обвинение во </w:t>
      </w:r>
      <w:proofErr w:type="spellStart"/>
      <w:r w:rsidR="00DE370C" w:rsidRPr="00704B48">
        <w:rPr>
          <w:sz w:val="24"/>
          <w:lang w:val="ru-RU"/>
        </w:rPr>
        <w:t>текот</w:t>
      </w:r>
      <w:proofErr w:type="spellEnd"/>
      <w:r w:rsidR="00DE370C" w:rsidRPr="00704B48">
        <w:rPr>
          <w:sz w:val="24"/>
          <w:lang w:val="ru-RU"/>
        </w:rPr>
        <w:t xml:space="preserve"> на </w:t>
      </w:r>
      <w:proofErr w:type="spellStart"/>
      <w:r w:rsidR="00DE370C" w:rsidRPr="00704B48">
        <w:rPr>
          <w:sz w:val="24"/>
          <w:lang w:val="ru-RU"/>
        </w:rPr>
        <w:t>расправата</w:t>
      </w:r>
      <w:proofErr w:type="spellEnd"/>
      <w:r w:rsidR="00224374" w:rsidRPr="00704B48">
        <w:rPr>
          <w:sz w:val="24"/>
          <w:lang w:val="ru-RU"/>
        </w:rPr>
        <w:t>.</w:t>
      </w:r>
    </w:p>
    <w:p w14:paraId="6E8718E8" w14:textId="77777777" w:rsidR="00437DEC" w:rsidRPr="00704B48" w:rsidRDefault="00437DEC">
      <w:pPr>
        <w:pStyle w:val="BodyText"/>
        <w:spacing w:before="6"/>
        <w:ind w:left="0" w:right="0" w:firstLine="0"/>
        <w:jc w:val="left"/>
        <w:rPr>
          <w:sz w:val="12"/>
          <w:lang w:val="ru-RU"/>
        </w:rPr>
      </w:pPr>
    </w:p>
    <w:p w14:paraId="4FD35ED0" w14:textId="77777777" w:rsidR="00D1726F" w:rsidRPr="007517FC" w:rsidRDefault="00624AEA" w:rsidP="007517FC">
      <w:pPr>
        <w:pStyle w:val="NoSpacing"/>
        <w:jc w:val="center"/>
        <w:rPr>
          <w:b/>
          <w:bCs/>
          <w:lang w:val="ru-RU"/>
        </w:rPr>
      </w:pPr>
      <w:proofErr w:type="spellStart"/>
      <w:r w:rsidRPr="007517FC">
        <w:rPr>
          <w:b/>
          <w:bCs/>
          <w:sz w:val="24"/>
          <w:szCs w:val="24"/>
          <w:lang w:val="ru-RU"/>
        </w:rPr>
        <w:t>Граници</w:t>
      </w:r>
      <w:proofErr w:type="spellEnd"/>
      <w:r w:rsidRPr="007517FC">
        <w:rPr>
          <w:b/>
          <w:bCs/>
          <w:sz w:val="24"/>
          <w:szCs w:val="24"/>
          <w:lang w:val="ru-RU"/>
        </w:rPr>
        <w:t xml:space="preserve"> на </w:t>
      </w:r>
      <w:proofErr w:type="spellStart"/>
      <w:r w:rsidRPr="007517FC">
        <w:rPr>
          <w:b/>
          <w:bCs/>
          <w:sz w:val="24"/>
          <w:szCs w:val="24"/>
          <w:lang w:val="ru-RU"/>
        </w:rPr>
        <w:t>ублажувањето</w:t>
      </w:r>
      <w:proofErr w:type="spellEnd"/>
      <w:r w:rsidRPr="007517FC">
        <w:rPr>
          <w:b/>
          <w:bCs/>
          <w:sz w:val="24"/>
          <w:szCs w:val="24"/>
          <w:lang w:val="ru-RU"/>
        </w:rPr>
        <w:t xml:space="preserve"> на </w:t>
      </w:r>
      <w:proofErr w:type="spellStart"/>
      <w:r w:rsidRPr="007517FC">
        <w:rPr>
          <w:b/>
          <w:bCs/>
          <w:sz w:val="24"/>
          <w:szCs w:val="24"/>
          <w:lang w:val="ru-RU"/>
        </w:rPr>
        <w:t>казната</w:t>
      </w:r>
      <w:proofErr w:type="spellEnd"/>
    </w:p>
    <w:p w14:paraId="7AE92601" w14:textId="77777777" w:rsidR="00D1726F" w:rsidRPr="007517FC" w:rsidRDefault="00D1726F" w:rsidP="007517FC">
      <w:pPr>
        <w:pStyle w:val="NoSpacing"/>
        <w:jc w:val="center"/>
        <w:rPr>
          <w:b/>
          <w:bCs/>
          <w:lang w:val="ru-RU"/>
        </w:rPr>
      </w:pPr>
    </w:p>
    <w:p w14:paraId="5D63E966" w14:textId="77777777" w:rsidR="00D1726F" w:rsidRPr="00D64DEC" w:rsidRDefault="009F5657" w:rsidP="007517FC">
      <w:pPr>
        <w:pStyle w:val="NoSpacing"/>
        <w:jc w:val="center"/>
        <w:rPr>
          <w:b/>
          <w:bCs/>
          <w:sz w:val="24"/>
          <w:szCs w:val="24"/>
          <w:lang w:val="ru-RU"/>
        </w:rPr>
      </w:pPr>
      <w:r w:rsidRPr="00742A05">
        <w:rPr>
          <w:b/>
          <w:bCs/>
          <w:sz w:val="24"/>
          <w:szCs w:val="24"/>
          <w:lang w:val="ru-RU"/>
        </w:rPr>
        <w:t>Член</w:t>
      </w:r>
      <w:r w:rsidR="002B5CBC" w:rsidRPr="00C821DC">
        <w:rPr>
          <w:b/>
          <w:bCs/>
          <w:sz w:val="24"/>
          <w:szCs w:val="24"/>
          <w:lang w:val="ru-RU"/>
        </w:rPr>
        <w:t xml:space="preserve"> </w:t>
      </w:r>
      <w:r w:rsidR="00362594" w:rsidRPr="0015534A">
        <w:rPr>
          <w:b/>
          <w:bCs/>
          <w:sz w:val="24"/>
          <w:szCs w:val="24"/>
          <w:lang w:val="ru-RU"/>
        </w:rPr>
        <w:t>6</w:t>
      </w:r>
      <w:r w:rsidR="00EB3B02" w:rsidRPr="0015534A">
        <w:rPr>
          <w:b/>
          <w:bCs/>
          <w:sz w:val="24"/>
          <w:szCs w:val="24"/>
          <w:lang w:val="ru-RU"/>
        </w:rPr>
        <w:t>4</w:t>
      </w:r>
      <w:r w:rsidR="00B67C4B" w:rsidRPr="00D04DFA">
        <w:rPr>
          <w:b/>
          <w:bCs/>
          <w:sz w:val="24"/>
          <w:szCs w:val="24"/>
          <w:lang w:val="ru-RU"/>
        </w:rPr>
        <w:t xml:space="preserve"> (</w:t>
      </w:r>
      <w:proofErr w:type="spellStart"/>
      <w:r w:rsidR="00B67C4B" w:rsidRPr="00D04DFA">
        <w:rPr>
          <w:b/>
          <w:bCs/>
          <w:sz w:val="24"/>
          <w:szCs w:val="24"/>
          <w:lang w:val="ru-RU"/>
        </w:rPr>
        <w:t>претходен</w:t>
      </w:r>
      <w:proofErr w:type="spellEnd"/>
      <w:r w:rsidR="00B67C4B" w:rsidRPr="00D04DFA">
        <w:rPr>
          <w:b/>
          <w:bCs/>
          <w:sz w:val="24"/>
          <w:szCs w:val="24"/>
          <w:lang w:val="ru-RU"/>
        </w:rPr>
        <w:t xml:space="preserve"> член</w:t>
      </w:r>
      <w:r w:rsidRPr="00D04DFA">
        <w:rPr>
          <w:b/>
          <w:bCs/>
          <w:sz w:val="24"/>
          <w:szCs w:val="24"/>
          <w:lang w:val="ru-RU"/>
        </w:rPr>
        <w:t xml:space="preserve"> 41</w:t>
      </w:r>
      <w:r w:rsidR="00B67C4B" w:rsidRPr="00D64DEC">
        <w:rPr>
          <w:b/>
          <w:bCs/>
          <w:sz w:val="24"/>
          <w:szCs w:val="24"/>
          <w:lang w:val="ru-RU"/>
        </w:rPr>
        <w:t>)</w:t>
      </w:r>
    </w:p>
    <w:p w14:paraId="5CFDE3C4" w14:textId="286AD100" w:rsidR="00437DEC" w:rsidRPr="00704B48" w:rsidRDefault="009F5657">
      <w:pPr>
        <w:pStyle w:val="ListParagraph"/>
        <w:numPr>
          <w:ilvl w:val="0"/>
          <w:numId w:val="372"/>
        </w:numPr>
        <w:tabs>
          <w:tab w:val="left" w:pos="844"/>
        </w:tabs>
        <w:spacing w:before="6" w:line="223" w:lineRule="auto"/>
        <w:ind w:firstLine="284"/>
        <w:rPr>
          <w:sz w:val="24"/>
          <w:lang w:val="ru-RU"/>
        </w:rPr>
      </w:pPr>
      <w:r w:rsidRPr="00704B48">
        <w:rPr>
          <w:sz w:val="24"/>
          <w:lang w:val="ru-RU"/>
        </w:rPr>
        <w:t xml:space="preserve">Кога </w:t>
      </w:r>
      <w:proofErr w:type="spellStart"/>
      <w:r w:rsidRPr="00704B48">
        <w:rPr>
          <w:sz w:val="24"/>
          <w:lang w:val="ru-RU"/>
        </w:rPr>
        <w:t>постојат</w:t>
      </w:r>
      <w:proofErr w:type="spellEnd"/>
      <w:r w:rsidRPr="00704B48">
        <w:rPr>
          <w:sz w:val="24"/>
          <w:lang w:val="ru-RU"/>
        </w:rPr>
        <w:t xml:space="preserve"> </w:t>
      </w:r>
      <w:proofErr w:type="spellStart"/>
      <w:r w:rsidRPr="00704B48">
        <w:rPr>
          <w:sz w:val="24"/>
          <w:lang w:val="ru-RU"/>
        </w:rPr>
        <w:t>услови</w:t>
      </w:r>
      <w:proofErr w:type="spellEnd"/>
      <w:r w:rsidRPr="00704B48">
        <w:rPr>
          <w:sz w:val="24"/>
          <w:lang w:val="ru-RU"/>
        </w:rPr>
        <w:t xml:space="preserve"> за </w:t>
      </w:r>
      <w:proofErr w:type="spellStart"/>
      <w:r w:rsidRPr="00704B48">
        <w:rPr>
          <w:sz w:val="24"/>
          <w:lang w:val="ru-RU"/>
        </w:rPr>
        <w:t>ублажување</w:t>
      </w:r>
      <w:proofErr w:type="spellEnd"/>
      <w:r w:rsidRPr="00704B48">
        <w:rPr>
          <w:sz w:val="24"/>
          <w:lang w:val="ru-RU"/>
        </w:rPr>
        <w:t xml:space="preserve"> на </w:t>
      </w:r>
      <w:proofErr w:type="spellStart"/>
      <w:r w:rsidRPr="00704B48">
        <w:rPr>
          <w:sz w:val="24"/>
          <w:lang w:val="ru-RU"/>
        </w:rPr>
        <w:t>казната</w:t>
      </w:r>
      <w:proofErr w:type="spellEnd"/>
      <w:r w:rsidRPr="00704B48">
        <w:rPr>
          <w:sz w:val="24"/>
          <w:lang w:val="ru-RU"/>
        </w:rPr>
        <w:t xml:space="preserve"> од член 4</w:t>
      </w:r>
      <w:r w:rsidR="00224374" w:rsidRPr="00704B48">
        <w:rPr>
          <w:sz w:val="24"/>
          <w:lang w:val="ru-RU"/>
        </w:rPr>
        <w:t>2</w:t>
      </w:r>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ублажи </w:t>
      </w:r>
      <w:proofErr w:type="spellStart"/>
      <w:r w:rsidRPr="00704B48">
        <w:rPr>
          <w:sz w:val="24"/>
          <w:lang w:val="ru-RU"/>
        </w:rPr>
        <w:t>казната</w:t>
      </w:r>
      <w:proofErr w:type="spellEnd"/>
      <w:r w:rsidRPr="00704B48">
        <w:rPr>
          <w:sz w:val="24"/>
          <w:lang w:val="ru-RU"/>
        </w:rPr>
        <w:t xml:space="preserve"> во </w:t>
      </w:r>
      <w:proofErr w:type="spellStart"/>
      <w:r w:rsidRPr="00704B48">
        <w:rPr>
          <w:sz w:val="24"/>
          <w:lang w:val="ru-RU"/>
        </w:rPr>
        <w:t>овие</w:t>
      </w:r>
      <w:proofErr w:type="spellEnd"/>
      <w:r w:rsidRPr="00704B48">
        <w:rPr>
          <w:sz w:val="24"/>
          <w:lang w:val="ru-RU"/>
        </w:rPr>
        <w:t xml:space="preserve"> </w:t>
      </w:r>
      <w:proofErr w:type="spellStart"/>
      <w:r w:rsidRPr="00704B48">
        <w:rPr>
          <w:sz w:val="24"/>
          <w:lang w:val="ru-RU"/>
        </w:rPr>
        <w:t>граници</w:t>
      </w:r>
      <w:proofErr w:type="spellEnd"/>
      <w:r w:rsidR="00B35141" w:rsidRPr="00704B48">
        <w:rPr>
          <w:sz w:val="24"/>
          <w:lang w:val="ru-RU"/>
        </w:rPr>
        <w:t xml:space="preserve"> </w:t>
      </w:r>
      <w:proofErr w:type="spellStart"/>
      <w:r w:rsidRPr="00704B48">
        <w:rPr>
          <w:sz w:val="24"/>
          <w:lang w:val="ru-RU"/>
        </w:rPr>
        <w:t>ако</w:t>
      </w:r>
      <w:proofErr w:type="spellEnd"/>
      <w:r w:rsidRPr="00704B48">
        <w:rPr>
          <w:sz w:val="24"/>
          <w:lang w:val="ru-RU"/>
        </w:rPr>
        <w:t>:</w:t>
      </w:r>
    </w:p>
    <w:p w14:paraId="1317BDC2" w14:textId="24E0BA67" w:rsidR="00D1726F" w:rsidRPr="00704B48" w:rsidRDefault="00FA25DF" w:rsidP="007517FC">
      <w:pPr>
        <w:pStyle w:val="ListParagraph"/>
        <w:numPr>
          <w:ilvl w:val="0"/>
          <w:numId w:val="509"/>
        </w:numPr>
        <w:rPr>
          <w:sz w:val="24"/>
          <w:szCs w:val="24"/>
          <w:lang w:val="ru-RU"/>
        </w:rPr>
      </w:pPr>
      <w:r w:rsidRPr="00704B48">
        <w:rPr>
          <w:sz w:val="24"/>
          <w:szCs w:val="24"/>
          <w:lang w:val="ru-RU"/>
        </w:rPr>
        <w:t xml:space="preserve">за </w:t>
      </w:r>
      <w:proofErr w:type="spellStart"/>
      <w:r w:rsidRPr="00704B48">
        <w:rPr>
          <w:sz w:val="24"/>
          <w:szCs w:val="24"/>
          <w:lang w:val="ru-RU"/>
        </w:rPr>
        <w:t>кривичното</w:t>
      </w:r>
      <w:proofErr w:type="spellEnd"/>
      <w:r w:rsidRPr="00704B48">
        <w:rPr>
          <w:sz w:val="24"/>
          <w:szCs w:val="24"/>
          <w:lang w:val="ru-RU"/>
        </w:rPr>
        <w:t xml:space="preserve"> дело како </w:t>
      </w:r>
      <w:proofErr w:type="spellStart"/>
      <w:r w:rsidRPr="00704B48">
        <w:rPr>
          <w:sz w:val="24"/>
          <w:szCs w:val="24"/>
          <w:lang w:val="ru-RU"/>
        </w:rPr>
        <w:t>најмала</w:t>
      </w:r>
      <w:proofErr w:type="spellEnd"/>
      <w:r w:rsidRPr="00704B48">
        <w:rPr>
          <w:sz w:val="24"/>
          <w:szCs w:val="24"/>
          <w:lang w:val="ru-RU"/>
        </w:rPr>
        <w:t xml:space="preserve"> мера </w:t>
      </w:r>
      <w:proofErr w:type="gramStart"/>
      <w:r w:rsidRPr="00704B48">
        <w:rPr>
          <w:sz w:val="24"/>
          <w:szCs w:val="24"/>
          <w:lang w:val="ru-RU"/>
        </w:rPr>
        <w:t>на казна</w:t>
      </w:r>
      <w:proofErr w:type="gramEnd"/>
      <w:r w:rsidRPr="00704B48">
        <w:rPr>
          <w:sz w:val="24"/>
          <w:szCs w:val="24"/>
          <w:lang w:val="ru-RU"/>
        </w:rPr>
        <w:t xml:space="preserve"> е </w:t>
      </w:r>
      <w:proofErr w:type="spellStart"/>
      <w:r w:rsidRPr="00704B48">
        <w:rPr>
          <w:sz w:val="24"/>
          <w:szCs w:val="24"/>
          <w:lang w:val="ru-RU"/>
        </w:rPr>
        <w:t>пропишан</w:t>
      </w:r>
      <w:proofErr w:type="spellEnd"/>
      <w:r w:rsidRPr="00704B48">
        <w:rPr>
          <w:sz w:val="24"/>
          <w:szCs w:val="24"/>
          <w:lang w:val="ru-RU"/>
        </w:rPr>
        <w:t xml:space="preserve"> затвор во</w:t>
      </w:r>
      <w:r w:rsidR="004626DF" w:rsidRPr="00704B48">
        <w:rPr>
          <w:sz w:val="24"/>
          <w:szCs w:val="24"/>
          <w:lang w:val="ru-RU"/>
        </w:rPr>
        <w:t xml:space="preserve"> </w:t>
      </w:r>
      <w:proofErr w:type="spellStart"/>
      <w:r w:rsidRPr="00704B48">
        <w:rPr>
          <w:sz w:val="24"/>
          <w:szCs w:val="24"/>
          <w:lang w:val="ru-RU"/>
        </w:rPr>
        <w:t>траење</w:t>
      </w:r>
      <w:proofErr w:type="spellEnd"/>
      <w:r w:rsidRPr="00704B48">
        <w:rPr>
          <w:sz w:val="24"/>
          <w:szCs w:val="24"/>
          <w:lang w:val="ru-RU"/>
        </w:rPr>
        <w:t xml:space="preserve"> од </w:t>
      </w:r>
      <w:proofErr w:type="spellStart"/>
      <w:r w:rsidRPr="00704B48">
        <w:rPr>
          <w:sz w:val="24"/>
          <w:szCs w:val="24"/>
          <w:lang w:val="ru-RU"/>
        </w:rPr>
        <w:t>најмалку</w:t>
      </w:r>
      <w:proofErr w:type="spellEnd"/>
      <w:r w:rsidRPr="00704B48">
        <w:rPr>
          <w:sz w:val="24"/>
          <w:szCs w:val="24"/>
          <w:lang w:val="ru-RU"/>
        </w:rPr>
        <w:t xml:space="preserve"> 15 </w:t>
      </w:r>
      <w:proofErr w:type="spellStart"/>
      <w:r w:rsidRPr="00704B48">
        <w:rPr>
          <w:sz w:val="24"/>
          <w:szCs w:val="24"/>
          <w:lang w:val="ru-RU"/>
        </w:rPr>
        <w:t>години</w:t>
      </w:r>
      <w:proofErr w:type="spellEnd"/>
      <w:r w:rsidRPr="00704B48">
        <w:rPr>
          <w:sz w:val="24"/>
          <w:szCs w:val="24"/>
          <w:lang w:val="ru-RU"/>
        </w:rPr>
        <w:t xml:space="preserve">, </w:t>
      </w:r>
      <w:proofErr w:type="spellStart"/>
      <w:r w:rsidRPr="00704B48">
        <w:rPr>
          <w:sz w:val="24"/>
          <w:szCs w:val="24"/>
          <w:lang w:val="ru-RU"/>
        </w:rPr>
        <w:t>казната</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се ублажи до 10 </w:t>
      </w:r>
      <w:proofErr w:type="spellStart"/>
      <w:r w:rsidRPr="00704B48">
        <w:rPr>
          <w:sz w:val="24"/>
          <w:szCs w:val="24"/>
          <w:lang w:val="ru-RU"/>
        </w:rPr>
        <w:t>години</w:t>
      </w:r>
      <w:proofErr w:type="spellEnd"/>
      <w:r w:rsidRPr="00704B48">
        <w:rPr>
          <w:sz w:val="24"/>
          <w:szCs w:val="24"/>
          <w:lang w:val="ru-RU"/>
        </w:rPr>
        <w:t>,</w:t>
      </w:r>
    </w:p>
    <w:p w14:paraId="10D77001" w14:textId="77777777" w:rsidR="00D1726F" w:rsidRPr="00704B48" w:rsidRDefault="00624AEA" w:rsidP="007517FC">
      <w:pPr>
        <w:pStyle w:val="ListParagraph"/>
        <w:numPr>
          <w:ilvl w:val="0"/>
          <w:numId w:val="509"/>
        </w:numPr>
        <w:rPr>
          <w:sz w:val="24"/>
          <w:szCs w:val="24"/>
          <w:lang w:val="ru-RU"/>
        </w:rPr>
      </w:pPr>
      <w:r w:rsidRPr="007517FC">
        <w:rPr>
          <w:sz w:val="24"/>
          <w:szCs w:val="24"/>
          <w:lang w:val="ru-RU"/>
        </w:rPr>
        <w:t xml:space="preserve">за </w:t>
      </w:r>
      <w:proofErr w:type="spellStart"/>
      <w:r w:rsidRPr="007517FC">
        <w:rPr>
          <w:sz w:val="24"/>
          <w:szCs w:val="24"/>
          <w:lang w:val="ru-RU"/>
        </w:rPr>
        <w:t>кривичното</w:t>
      </w:r>
      <w:proofErr w:type="spellEnd"/>
      <w:r w:rsidRPr="007517FC">
        <w:rPr>
          <w:sz w:val="24"/>
          <w:szCs w:val="24"/>
          <w:lang w:val="ru-RU"/>
        </w:rPr>
        <w:t xml:space="preserve"> дело како </w:t>
      </w:r>
      <w:proofErr w:type="spellStart"/>
      <w:r w:rsidRPr="007517FC">
        <w:rPr>
          <w:sz w:val="24"/>
          <w:szCs w:val="24"/>
          <w:lang w:val="ru-RU"/>
        </w:rPr>
        <w:t>најмала</w:t>
      </w:r>
      <w:proofErr w:type="spellEnd"/>
      <w:r w:rsidRPr="007517FC">
        <w:rPr>
          <w:sz w:val="24"/>
          <w:szCs w:val="24"/>
          <w:lang w:val="ru-RU"/>
        </w:rPr>
        <w:t xml:space="preserve"> мера </w:t>
      </w:r>
      <w:proofErr w:type="gramStart"/>
      <w:r w:rsidRPr="007517FC">
        <w:rPr>
          <w:sz w:val="24"/>
          <w:szCs w:val="24"/>
          <w:lang w:val="ru-RU"/>
        </w:rPr>
        <w:t>на казна</w:t>
      </w:r>
      <w:proofErr w:type="gramEnd"/>
      <w:r w:rsidRPr="007517FC">
        <w:rPr>
          <w:sz w:val="24"/>
          <w:szCs w:val="24"/>
          <w:lang w:val="ru-RU"/>
        </w:rPr>
        <w:t xml:space="preserve"> е </w:t>
      </w:r>
      <w:proofErr w:type="spellStart"/>
      <w:r w:rsidRPr="007517FC">
        <w:rPr>
          <w:sz w:val="24"/>
          <w:szCs w:val="24"/>
          <w:lang w:val="ru-RU"/>
        </w:rPr>
        <w:t>пропишан</w:t>
      </w:r>
      <w:proofErr w:type="spellEnd"/>
      <w:r w:rsidRPr="007517FC">
        <w:rPr>
          <w:sz w:val="24"/>
          <w:szCs w:val="24"/>
          <w:lang w:val="ru-RU"/>
        </w:rPr>
        <w:t xml:space="preserve"> затвор во </w:t>
      </w:r>
      <w:proofErr w:type="spellStart"/>
      <w:r w:rsidRPr="007517FC">
        <w:rPr>
          <w:sz w:val="24"/>
          <w:szCs w:val="24"/>
          <w:lang w:val="ru-RU"/>
        </w:rPr>
        <w:t>траење</w:t>
      </w:r>
      <w:proofErr w:type="spellEnd"/>
      <w:r w:rsidRPr="007517FC">
        <w:rPr>
          <w:sz w:val="24"/>
          <w:szCs w:val="24"/>
          <w:lang w:val="ru-RU"/>
        </w:rPr>
        <w:t xml:space="preserve"> од </w:t>
      </w:r>
      <w:proofErr w:type="spellStart"/>
      <w:r w:rsidRPr="007517FC">
        <w:rPr>
          <w:sz w:val="24"/>
          <w:szCs w:val="24"/>
          <w:lang w:val="ru-RU"/>
        </w:rPr>
        <w:t>десет</w:t>
      </w:r>
      <w:proofErr w:type="spellEnd"/>
      <w:r w:rsidRPr="007517FC">
        <w:rPr>
          <w:sz w:val="24"/>
          <w:szCs w:val="24"/>
          <w:lang w:val="ru-RU"/>
        </w:rPr>
        <w:t xml:space="preserve"> </w:t>
      </w:r>
      <w:proofErr w:type="spellStart"/>
      <w:r w:rsidRPr="007517FC">
        <w:rPr>
          <w:sz w:val="24"/>
          <w:szCs w:val="24"/>
          <w:lang w:val="ru-RU"/>
        </w:rPr>
        <w:t>години</w:t>
      </w:r>
      <w:proofErr w:type="spellEnd"/>
      <w:r w:rsidRPr="007517FC">
        <w:rPr>
          <w:sz w:val="24"/>
          <w:szCs w:val="24"/>
          <w:lang w:val="ru-RU"/>
        </w:rPr>
        <w:t xml:space="preserve">, </w:t>
      </w:r>
      <w:proofErr w:type="spellStart"/>
      <w:r w:rsidRPr="007517FC">
        <w:rPr>
          <w:sz w:val="24"/>
          <w:szCs w:val="24"/>
          <w:lang w:val="ru-RU"/>
        </w:rPr>
        <w:t>казната</w:t>
      </w:r>
      <w:proofErr w:type="spellEnd"/>
      <w:r w:rsidRPr="007517FC">
        <w:rPr>
          <w:sz w:val="24"/>
          <w:szCs w:val="24"/>
          <w:lang w:val="ru-RU"/>
        </w:rPr>
        <w:t xml:space="preserve"> </w:t>
      </w:r>
      <w:proofErr w:type="spellStart"/>
      <w:r w:rsidRPr="007517FC">
        <w:rPr>
          <w:sz w:val="24"/>
          <w:szCs w:val="24"/>
          <w:lang w:val="ru-RU"/>
        </w:rPr>
        <w:t>може</w:t>
      </w:r>
      <w:proofErr w:type="spellEnd"/>
      <w:r w:rsidRPr="007517FC">
        <w:rPr>
          <w:sz w:val="24"/>
          <w:szCs w:val="24"/>
          <w:lang w:val="ru-RU"/>
        </w:rPr>
        <w:t xml:space="preserve"> да се ублажи до пет </w:t>
      </w:r>
      <w:proofErr w:type="spellStart"/>
      <w:r w:rsidRPr="007517FC">
        <w:rPr>
          <w:sz w:val="24"/>
          <w:szCs w:val="24"/>
          <w:lang w:val="ru-RU"/>
        </w:rPr>
        <w:t>години</w:t>
      </w:r>
      <w:proofErr w:type="spellEnd"/>
      <w:r w:rsidR="002B5CBC" w:rsidRPr="00704B48">
        <w:rPr>
          <w:sz w:val="24"/>
          <w:szCs w:val="24"/>
          <w:lang w:val="ru-RU"/>
        </w:rPr>
        <w:t xml:space="preserve"> </w:t>
      </w:r>
      <w:r w:rsidRPr="007517FC">
        <w:rPr>
          <w:sz w:val="24"/>
          <w:szCs w:val="24"/>
          <w:lang w:val="ru-RU"/>
        </w:rPr>
        <w:t>затвор,</w:t>
      </w:r>
    </w:p>
    <w:p w14:paraId="33F09681" w14:textId="77777777" w:rsidR="00D1726F" w:rsidRPr="00704B48" w:rsidRDefault="00624AEA" w:rsidP="007517FC">
      <w:pPr>
        <w:pStyle w:val="NoSpacing"/>
        <w:numPr>
          <w:ilvl w:val="0"/>
          <w:numId w:val="509"/>
        </w:numPr>
        <w:ind w:right="140"/>
        <w:jc w:val="both"/>
        <w:rPr>
          <w:sz w:val="24"/>
          <w:szCs w:val="24"/>
          <w:lang w:val="ru-RU"/>
        </w:rPr>
      </w:pPr>
      <w:r w:rsidRPr="007517FC">
        <w:rPr>
          <w:sz w:val="24"/>
          <w:szCs w:val="24"/>
          <w:lang w:val="ru-RU"/>
        </w:rPr>
        <w:t xml:space="preserve">за </w:t>
      </w:r>
      <w:proofErr w:type="spellStart"/>
      <w:r w:rsidRPr="007517FC">
        <w:rPr>
          <w:sz w:val="24"/>
          <w:szCs w:val="24"/>
          <w:lang w:val="ru-RU"/>
        </w:rPr>
        <w:t>кривичното</w:t>
      </w:r>
      <w:proofErr w:type="spellEnd"/>
      <w:r w:rsidRPr="007517FC">
        <w:rPr>
          <w:sz w:val="24"/>
          <w:szCs w:val="24"/>
          <w:lang w:val="ru-RU"/>
        </w:rPr>
        <w:t xml:space="preserve"> дело како </w:t>
      </w:r>
      <w:proofErr w:type="spellStart"/>
      <w:r w:rsidRPr="007517FC">
        <w:rPr>
          <w:sz w:val="24"/>
          <w:szCs w:val="24"/>
          <w:lang w:val="ru-RU"/>
        </w:rPr>
        <w:t>најмала</w:t>
      </w:r>
      <w:proofErr w:type="spellEnd"/>
      <w:r w:rsidRPr="007517FC">
        <w:rPr>
          <w:sz w:val="24"/>
          <w:szCs w:val="24"/>
          <w:lang w:val="ru-RU"/>
        </w:rPr>
        <w:t xml:space="preserve"> мера </w:t>
      </w:r>
      <w:proofErr w:type="gramStart"/>
      <w:r w:rsidRPr="007517FC">
        <w:rPr>
          <w:sz w:val="24"/>
          <w:szCs w:val="24"/>
          <w:lang w:val="ru-RU"/>
        </w:rPr>
        <w:t>на казна</w:t>
      </w:r>
      <w:proofErr w:type="gramEnd"/>
      <w:r w:rsidRPr="007517FC">
        <w:rPr>
          <w:sz w:val="24"/>
          <w:szCs w:val="24"/>
          <w:lang w:val="ru-RU"/>
        </w:rPr>
        <w:t xml:space="preserve"> е </w:t>
      </w:r>
      <w:proofErr w:type="spellStart"/>
      <w:r w:rsidRPr="007517FC">
        <w:rPr>
          <w:sz w:val="24"/>
          <w:szCs w:val="24"/>
          <w:lang w:val="ru-RU"/>
        </w:rPr>
        <w:t>пропишан</w:t>
      </w:r>
      <w:proofErr w:type="spellEnd"/>
      <w:r w:rsidRPr="007517FC">
        <w:rPr>
          <w:sz w:val="24"/>
          <w:szCs w:val="24"/>
          <w:lang w:val="ru-RU"/>
        </w:rPr>
        <w:t xml:space="preserve"> затвор во </w:t>
      </w:r>
      <w:proofErr w:type="spellStart"/>
      <w:r w:rsidRPr="007517FC">
        <w:rPr>
          <w:sz w:val="24"/>
          <w:szCs w:val="24"/>
          <w:lang w:val="ru-RU"/>
        </w:rPr>
        <w:t>траење</w:t>
      </w:r>
      <w:proofErr w:type="spellEnd"/>
      <w:r w:rsidRPr="007517FC">
        <w:rPr>
          <w:sz w:val="24"/>
          <w:szCs w:val="24"/>
          <w:lang w:val="ru-RU"/>
        </w:rPr>
        <w:t xml:space="preserve"> од </w:t>
      </w:r>
      <w:proofErr w:type="spellStart"/>
      <w:r w:rsidRPr="007517FC">
        <w:rPr>
          <w:sz w:val="24"/>
          <w:szCs w:val="24"/>
          <w:lang w:val="ru-RU"/>
        </w:rPr>
        <w:t>осум</w:t>
      </w:r>
      <w:proofErr w:type="spellEnd"/>
      <w:r w:rsidRPr="007517FC">
        <w:rPr>
          <w:sz w:val="24"/>
          <w:szCs w:val="24"/>
          <w:lang w:val="ru-RU"/>
        </w:rPr>
        <w:t xml:space="preserve"> </w:t>
      </w:r>
      <w:proofErr w:type="spellStart"/>
      <w:r w:rsidRPr="007517FC">
        <w:rPr>
          <w:sz w:val="24"/>
          <w:szCs w:val="24"/>
          <w:lang w:val="ru-RU"/>
        </w:rPr>
        <w:t>години</w:t>
      </w:r>
      <w:proofErr w:type="spellEnd"/>
      <w:r w:rsidRPr="007517FC">
        <w:rPr>
          <w:sz w:val="24"/>
          <w:szCs w:val="24"/>
          <w:lang w:val="ru-RU"/>
        </w:rPr>
        <w:t xml:space="preserve">, </w:t>
      </w:r>
      <w:proofErr w:type="spellStart"/>
      <w:r w:rsidRPr="007517FC">
        <w:rPr>
          <w:sz w:val="24"/>
          <w:szCs w:val="24"/>
          <w:lang w:val="ru-RU"/>
        </w:rPr>
        <w:t>казната</w:t>
      </w:r>
      <w:proofErr w:type="spellEnd"/>
      <w:r w:rsidRPr="007517FC">
        <w:rPr>
          <w:sz w:val="24"/>
          <w:szCs w:val="24"/>
          <w:lang w:val="ru-RU"/>
        </w:rPr>
        <w:t xml:space="preserve"> </w:t>
      </w:r>
      <w:proofErr w:type="spellStart"/>
      <w:r w:rsidRPr="007517FC">
        <w:rPr>
          <w:sz w:val="24"/>
          <w:szCs w:val="24"/>
          <w:lang w:val="ru-RU"/>
        </w:rPr>
        <w:t>може</w:t>
      </w:r>
      <w:proofErr w:type="spellEnd"/>
      <w:r w:rsidRPr="007517FC">
        <w:rPr>
          <w:sz w:val="24"/>
          <w:szCs w:val="24"/>
          <w:lang w:val="ru-RU"/>
        </w:rPr>
        <w:t xml:space="preserve"> да се ублажи до </w:t>
      </w:r>
      <w:proofErr w:type="spellStart"/>
      <w:r w:rsidRPr="007517FC">
        <w:rPr>
          <w:sz w:val="24"/>
          <w:szCs w:val="24"/>
          <w:lang w:val="ru-RU"/>
        </w:rPr>
        <w:t>четири</w:t>
      </w:r>
      <w:proofErr w:type="spellEnd"/>
      <w:r w:rsidRPr="007517FC">
        <w:rPr>
          <w:sz w:val="24"/>
          <w:szCs w:val="24"/>
          <w:lang w:val="ru-RU"/>
        </w:rPr>
        <w:t xml:space="preserve"> </w:t>
      </w:r>
      <w:proofErr w:type="spellStart"/>
      <w:r w:rsidRPr="007517FC">
        <w:rPr>
          <w:sz w:val="24"/>
          <w:szCs w:val="24"/>
          <w:lang w:val="ru-RU"/>
        </w:rPr>
        <w:t>години</w:t>
      </w:r>
      <w:proofErr w:type="spellEnd"/>
      <w:r w:rsidR="002B5CBC" w:rsidRPr="00704B48">
        <w:rPr>
          <w:sz w:val="24"/>
          <w:szCs w:val="24"/>
          <w:lang w:val="ru-RU"/>
        </w:rPr>
        <w:t xml:space="preserve"> </w:t>
      </w:r>
      <w:r w:rsidRPr="007517FC">
        <w:rPr>
          <w:sz w:val="24"/>
          <w:szCs w:val="24"/>
          <w:lang w:val="ru-RU"/>
        </w:rPr>
        <w:t>затвор,</w:t>
      </w:r>
    </w:p>
    <w:p w14:paraId="2FCA98EC" w14:textId="77777777" w:rsidR="00D1726F" w:rsidRPr="007517FC" w:rsidRDefault="00624AEA" w:rsidP="007517FC">
      <w:pPr>
        <w:pStyle w:val="ListParagraph"/>
        <w:numPr>
          <w:ilvl w:val="0"/>
          <w:numId w:val="509"/>
        </w:numPr>
        <w:spacing w:line="223" w:lineRule="auto"/>
        <w:rPr>
          <w:sz w:val="24"/>
          <w:szCs w:val="24"/>
          <w:lang w:val="ru-RU"/>
        </w:rPr>
      </w:pPr>
      <w:r w:rsidRPr="007517FC">
        <w:rPr>
          <w:sz w:val="24"/>
          <w:szCs w:val="24"/>
          <w:lang w:val="ru-RU"/>
        </w:rPr>
        <w:t xml:space="preserve">за </w:t>
      </w:r>
      <w:proofErr w:type="spellStart"/>
      <w:r w:rsidRPr="007517FC">
        <w:rPr>
          <w:sz w:val="24"/>
          <w:szCs w:val="24"/>
          <w:lang w:val="ru-RU"/>
        </w:rPr>
        <w:t>кривичното</w:t>
      </w:r>
      <w:proofErr w:type="spellEnd"/>
      <w:r w:rsidRPr="007517FC">
        <w:rPr>
          <w:sz w:val="24"/>
          <w:szCs w:val="24"/>
          <w:lang w:val="ru-RU"/>
        </w:rPr>
        <w:t xml:space="preserve"> дело како </w:t>
      </w:r>
      <w:proofErr w:type="spellStart"/>
      <w:r w:rsidRPr="007517FC">
        <w:rPr>
          <w:sz w:val="24"/>
          <w:szCs w:val="24"/>
          <w:lang w:val="ru-RU"/>
        </w:rPr>
        <w:t>најмала</w:t>
      </w:r>
      <w:proofErr w:type="spellEnd"/>
      <w:r w:rsidRPr="007517FC">
        <w:rPr>
          <w:sz w:val="24"/>
          <w:szCs w:val="24"/>
          <w:lang w:val="ru-RU"/>
        </w:rPr>
        <w:t xml:space="preserve"> мера </w:t>
      </w:r>
      <w:proofErr w:type="gramStart"/>
      <w:r w:rsidRPr="007517FC">
        <w:rPr>
          <w:sz w:val="24"/>
          <w:szCs w:val="24"/>
          <w:lang w:val="ru-RU"/>
        </w:rPr>
        <w:t>на казна</w:t>
      </w:r>
      <w:proofErr w:type="gramEnd"/>
      <w:r w:rsidRPr="007517FC">
        <w:rPr>
          <w:sz w:val="24"/>
          <w:szCs w:val="24"/>
          <w:lang w:val="ru-RU"/>
        </w:rPr>
        <w:t xml:space="preserve"> е </w:t>
      </w:r>
      <w:proofErr w:type="spellStart"/>
      <w:r w:rsidRPr="007517FC">
        <w:rPr>
          <w:sz w:val="24"/>
          <w:szCs w:val="24"/>
          <w:lang w:val="ru-RU"/>
        </w:rPr>
        <w:t>пропишан</w:t>
      </w:r>
      <w:proofErr w:type="spellEnd"/>
      <w:r w:rsidRPr="007517FC">
        <w:rPr>
          <w:sz w:val="24"/>
          <w:szCs w:val="24"/>
          <w:lang w:val="ru-RU"/>
        </w:rPr>
        <w:t xml:space="preserve"> затвор во </w:t>
      </w:r>
      <w:proofErr w:type="spellStart"/>
      <w:r w:rsidRPr="007517FC">
        <w:rPr>
          <w:sz w:val="24"/>
          <w:szCs w:val="24"/>
          <w:lang w:val="ru-RU"/>
        </w:rPr>
        <w:t>траење</w:t>
      </w:r>
      <w:proofErr w:type="spellEnd"/>
      <w:r w:rsidRPr="007517FC">
        <w:rPr>
          <w:sz w:val="24"/>
          <w:szCs w:val="24"/>
          <w:lang w:val="ru-RU"/>
        </w:rPr>
        <w:t xml:space="preserve"> од пет </w:t>
      </w:r>
      <w:proofErr w:type="spellStart"/>
      <w:r w:rsidRPr="007517FC">
        <w:rPr>
          <w:sz w:val="24"/>
          <w:szCs w:val="24"/>
          <w:lang w:val="ru-RU"/>
        </w:rPr>
        <w:t>години</w:t>
      </w:r>
      <w:proofErr w:type="spellEnd"/>
      <w:r w:rsidRPr="007517FC">
        <w:rPr>
          <w:sz w:val="24"/>
          <w:szCs w:val="24"/>
          <w:lang w:val="ru-RU"/>
        </w:rPr>
        <w:t xml:space="preserve">, </w:t>
      </w:r>
      <w:proofErr w:type="spellStart"/>
      <w:r w:rsidRPr="007517FC">
        <w:rPr>
          <w:sz w:val="24"/>
          <w:szCs w:val="24"/>
          <w:lang w:val="ru-RU"/>
        </w:rPr>
        <w:t>казната</w:t>
      </w:r>
      <w:proofErr w:type="spellEnd"/>
      <w:r w:rsidRPr="007517FC">
        <w:rPr>
          <w:sz w:val="24"/>
          <w:szCs w:val="24"/>
          <w:lang w:val="ru-RU"/>
        </w:rPr>
        <w:t xml:space="preserve"> </w:t>
      </w:r>
      <w:proofErr w:type="spellStart"/>
      <w:r w:rsidRPr="007517FC">
        <w:rPr>
          <w:sz w:val="24"/>
          <w:szCs w:val="24"/>
          <w:lang w:val="ru-RU"/>
        </w:rPr>
        <w:t>може</w:t>
      </w:r>
      <w:proofErr w:type="spellEnd"/>
      <w:r w:rsidRPr="007517FC">
        <w:rPr>
          <w:sz w:val="24"/>
          <w:szCs w:val="24"/>
          <w:lang w:val="ru-RU"/>
        </w:rPr>
        <w:t xml:space="preserve"> да се ублажи до три </w:t>
      </w:r>
      <w:proofErr w:type="spellStart"/>
      <w:r w:rsidRPr="007517FC">
        <w:rPr>
          <w:sz w:val="24"/>
          <w:szCs w:val="24"/>
          <w:lang w:val="ru-RU"/>
        </w:rPr>
        <w:t>години</w:t>
      </w:r>
      <w:proofErr w:type="spellEnd"/>
      <w:r w:rsidR="002B5CBC" w:rsidRPr="00704B48">
        <w:rPr>
          <w:sz w:val="24"/>
          <w:szCs w:val="24"/>
          <w:lang w:val="ru-RU"/>
        </w:rPr>
        <w:t xml:space="preserve"> </w:t>
      </w:r>
      <w:r w:rsidRPr="007517FC">
        <w:rPr>
          <w:sz w:val="24"/>
          <w:szCs w:val="24"/>
          <w:lang w:val="ru-RU"/>
        </w:rPr>
        <w:t>затвор,</w:t>
      </w:r>
    </w:p>
    <w:p w14:paraId="0A596935" w14:textId="77777777" w:rsidR="00D1726F" w:rsidRPr="007517FC" w:rsidRDefault="00624AEA" w:rsidP="007517FC">
      <w:pPr>
        <w:pStyle w:val="ListParagraph"/>
        <w:numPr>
          <w:ilvl w:val="0"/>
          <w:numId w:val="509"/>
        </w:numPr>
        <w:spacing w:line="223" w:lineRule="auto"/>
        <w:rPr>
          <w:sz w:val="24"/>
          <w:lang w:val="ru-RU"/>
        </w:rPr>
      </w:pPr>
      <w:r w:rsidRPr="007517FC">
        <w:rPr>
          <w:sz w:val="24"/>
          <w:lang w:val="ru-RU"/>
        </w:rPr>
        <w:t xml:space="preserve">за </w:t>
      </w:r>
      <w:proofErr w:type="spellStart"/>
      <w:r w:rsidRPr="007517FC">
        <w:rPr>
          <w:sz w:val="24"/>
          <w:lang w:val="ru-RU"/>
        </w:rPr>
        <w:t>кривичното</w:t>
      </w:r>
      <w:proofErr w:type="spellEnd"/>
      <w:r w:rsidRPr="007517FC">
        <w:rPr>
          <w:sz w:val="24"/>
          <w:lang w:val="ru-RU"/>
        </w:rPr>
        <w:t xml:space="preserve"> дело како </w:t>
      </w:r>
      <w:proofErr w:type="spellStart"/>
      <w:r w:rsidRPr="007517FC">
        <w:rPr>
          <w:sz w:val="24"/>
          <w:lang w:val="ru-RU"/>
        </w:rPr>
        <w:t>најмала</w:t>
      </w:r>
      <w:proofErr w:type="spellEnd"/>
      <w:r w:rsidRPr="007517FC">
        <w:rPr>
          <w:sz w:val="24"/>
          <w:lang w:val="ru-RU"/>
        </w:rPr>
        <w:t xml:space="preserve"> мера </w:t>
      </w:r>
      <w:proofErr w:type="gramStart"/>
      <w:r w:rsidRPr="007517FC">
        <w:rPr>
          <w:sz w:val="24"/>
          <w:lang w:val="ru-RU"/>
        </w:rPr>
        <w:t>на казна</w:t>
      </w:r>
      <w:proofErr w:type="gramEnd"/>
      <w:r w:rsidRPr="007517FC">
        <w:rPr>
          <w:sz w:val="24"/>
          <w:lang w:val="ru-RU"/>
        </w:rPr>
        <w:t xml:space="preserve"> е </w:t>
      </w:r>
      <w:proofErr w:type="spellStart"/>
      <w:r w:rsidRPr="007517FC">
        <w:rPr>
          <w:sz w:val="24"/>
          <w:lang w:val="ru-RU"/>
        </w:rPr>
        <w:t>пропишан</w:t>
      </w:r>
      <w:proofErr w:type="spellEnd"/>
      <w:r w:rsidRPr="007517FC">
        <w:rPr>
          <w:sz w:val="24"/>
          <w:lang w:val="ru-RU"/>
        </w:rPr>
        <w:t xml:space="preserve"> затвор во </w:t>
      </w:r>
      <w:proofErr w:type="spellStart"/>
      <w:r w:rsidRPr="007517FC">
        <w:rPr>
          <w:sz w:val="24"/>
          <w:lang w:val="ru-RU"/>
        </w:rPr>
        <w:t>траење</w:t>
      </w:r>
      <w:proofErr w:type="spellEnd"/>
      <w:r w:rsidRPr="007517FC">
        <w:rPr>
          <w:sz w:val="24"/>
          <w:lang w:val="ru-RU"/>
        </w:rPr>
        <w:t xml:space="preserve"> од </w:t>
      </w:r>
      <w:proofErr w:type="spellStart"/>
      <w:r w:rsidRPr="007517FC">
        <w:rPr>
          <w:sz w:val="24"/>
          <w:lang w:val="ru-RU"/>
        </w:rPr>
        <w:t>четири</w:t>
      </w:r>
      <w:proofErr w:type="spellEnd"/>
      <w:r w:rsidRPr="007517FC">
        <w:rPr>
          <w:sz w:val="24"/>
          <w:lang w:val="ru-RU"/>
        </w:rPr>
        <w:t xml:space="preserve"> </w:t>
      </w:r>
      <w:proofErr w:type="spellStart"/>
      <w:r w:rsidRPr="007517FC">
        <w:rPr>
          <w:sz w:val="24"/>
          <w:lang w:val="ru-RU"/>
        </w:rPr>
        <w:t>години</w:t>
      </w:r>
      <w:proofErr w:type="spellEnd"/>
      <w:r w:rsidRPr="007517FC">
        <w:rPr>
          <w:sz w:val="24"/>
          <w:lang w:val="ru-RU"/>
        </w:rPr>
        <w:t xml:space="preserve">, </w:t>
      </w:r>
      <w:proofErr w:type="spellStart"/>
      <w:r w:rsidRPr="007517FC">
        <w:rPr>
          <w:sz w:val="24"/>
          <w:lang w:val="ru-RU"/>
        </w:rPr>
        <w:t>казната</w:t>
      </w:r>
      <w:proofErr w:type="spellEnd"/>
      <w:r w:rsidRPr="007517FC">
        <w:rPr>
          <w:sz w:val="24"/>
          <w:lang w:val="ru-RU"/>
        </w:rPr>
        <w:t xml:space="preserve"> </w:t>
      </w:r>
      <w:proofErr w:type="spellStart"/>
      <w:r w:rsidRPr="007517FC">
        <w:rPr>
          <w:sz w:val="24"/>
          <w:lang w:val="ru-RU"/>
        </w:rPr>
        <w:t>може</w:t>
      </w:r>
      <w:proofErr w:type="spellEnd"/>
      <w:r w:rsidRPr="007517FC">
        <w:rPr>
          <w:sz w:val="24"/>
          <w:lang w:val="ru-RU"/>
        </w:rPr>
        <w:t xml:space="preserve"> да се ублажи до две </w:t>
      </w:r>
      <w:proofErr w:type="spellStart"/>
      <w:r w:rsidRPr="007517FC">
        <w:rPr>
          <w:sz w:val="24"/>
          <w:lang w:val="ru-RU"/>
        </w:rPr>
        <w:t>години</w:t>
      </w:r>
      <w:proofErr w:type="spellEnd"/>
      <w:r w:rsidR="002B5CBC" w:rsidRPr="00704B48">
        <w:rPr>
          <w:sz w:val="24"/>
          <w:lang w:val="ru-RU"/>
        </w:rPr>
        <w:t xml:space="preserve"> </w:t>
      </w:r>
      <w:r w:rsidRPr="007517FC">
        <w:rPr>
          <w:sz w:val="24"/>
          <w:lang w:val="ru-RU"/>
        </w:rPr>
        <w:t>затвор,</w:t>
      </w:r>
    </w:p>
    <w:p w14:paraId="2325D712" w14:textId="77777777" w:rsidR="00D1726F" w:rsidRPr="007517FC" w:rsidRDefault="00624AEA" w:rsidP="007517FC">
      <w:pPr>
        <w:pStyle w:val="ListParagraph"/>
        <w:numPr>
          <w:ilvl w:val="0"/>
          <w:numId w:val="509"/>
        </w:numPr>
        <w:spacing w:line="223" w:lineRule="auto"/>
        <w:rPr>
          <w:sz w:val="24"/>
          <w:lang w:val="ru-RU"/>
        </w:rPr>
      </w:pPr>
      <w:r w:rsidRPr="007517FC">
        <w:rPr>
          <w:sz w:val="24"/>
          <w:lang w:val="ru-RU"/>
        </w:rPr>
        <w:t xml:space="preserve">за </w:t>
      </w:r>
      <w:proofErr w:type="spellStart"/>
      <w:r w:rsidRPr="007517FC">
        <w:rPr>
          <w:sz w:val="24"/>
          <w:lang w:val="ru-RU"/>
        </w:rPr>
        <w:t>кривичното</w:t>
      </w:r>
      <w:proofErr w:type="spellEnd"/>
      <w:r w:rsidRPr="007517FC">
        <w:rPr>
          <w:sz w:val="24"/>
          <w:lang w:val="ru-RU"/>
        </w:rPr>
        <w:t xml:space="preserve"> дело како </w:t>
      </w:r>
      <w:proofErr w:type="spellStart"/>
      <w:r w:rsidRPr="007517FC">
        <w:rPr>
          <w:sz w:val="24"/>
          <w:lang w:val="ru-RU"/>
        </w:rPr>
        <w:t>најмала</w:t>
      </w:r>
      <w:proofErr w:type="spellEnd"/>
      <w:r w:rsidRPr="007517FC">
        <w:rPr>
          <w:sz w:val="24"/>
          <w:lang w:val="ru-RU"/>
        </w:rPr>
        <w:t xml:space="preserve"> мера </w:t>
      </w:r>
      <w:proofErr w:type="gramStart"/>
      <w:r w:rsidRPr="007517FC">
        <w:rPr>
          <w:sz w:val="24"/>
          <w:lang w:val="ru-RU"/>
        </w:rPr>
        <w:t>на казна</w:t>
      </w:r>
      <w:proofErr w:type="gramEnd"/>
      <w:r w:rsidRPr="007517FC">
        <w:rPr>
          <w:sz w:val="24"/>
          <w:lang w:val="ru-RU"/>
        </w:rPr>
        <w:t xml:space="preserve"> е </w:t>
      </w:r>
      <w:proofErr w:type="spellStart"/>
      <w:r w:rsidRPr="007517FC">
        <w:rPr>
          <w:sz w:val="24"/>
          <w:lang w:val="ru-RU"/>
        </w:rPr>
        <w:t>пропишан</w:t>
      </w:r>
      <w:proofErr w:type="spellEnd"/>
      <w:r w:rsidRPr="007517FC">
        <w:rPr>
          <w:sz w:val="24"/>
          <w:lang w:val="ru-RU"/>
        </w:rPr>
        <w:t xml:space="preserve"> затвор во </w:t>
      </w:r>
      <w:proofErr w:type="spellStart"/>
      <w:r w:rsidRPr="007517FC">
        <w:rPr>
          <w:sz w:val="24"/>
          <w:lang w:val="ru-RU"/>
        </w:rPr>
        <w:t>траење</w:t>
      </w:r>
      <w:proofErr w:type="spellEnd"/>
      <w:r w:rsidRPr="007517FC">
        <w:rPr>
          <w:sz w:val="24"/>
          <w:lang w:val="ru-RU"/>
        </w:rPr>
        <w:t xml:space="preserve"> од три </w:t>
      </w:r>
      <w:proofErr w:type="spellStart"/>
      <w:r w:rsidRPr="007517FC">
        <w:rPr>
          <w:sz w:val="24"/>
          <w:lang w:val="ru-RU"/>
        </w:rPr>
        <w:t>години</w:t>
      </w:r>
      <w:proofErr w:type="spellEnd"/>
      <w:r w:rsidRPr="007517FC">
        <w:rPr>
          <w:sz w:val="24"/>
          <w:lang w:val="ru-RU"/>
        </w:rPr>
        <w:t xml:space="preserve">, </w:t>
      </w:r>
      <w:proofErr w:type="spellStart"/>
      <w:r w:rsidRPr="007517FC">
        <w:rPr>
          <w:sz w:val="24"/>
          <w:lang w:val="ru-RU"/>
        </w:rPr>
        <w:t>казната</w:t>
      </w:r>
      <w:proofErr w:type="spellEnd"/>
      <w:r w:rsidRPr="007517FC">
        <w:rPr>
          <w:sz w:val="24"/>
          <w:lang w:val="ru-RU"/>
        </w:rPr>
        <w:t xml:space="preserve"> </w:t>
      </w:r>
      <w:proofErr w:type="spellStart"/>
      <w:r w:rsidRPr="007517FC">
        <w:rPr>
          <w:sz w:val="24"/>
          <w:lang w:val="ru-RU"/>
        </w:rPr>
        <w:t>може</w:t>
      </w:r>
      <w:proofErr w:type="spellEnd"/>
      <w:r w:rsidRPr="007517FC">
        <w:rPr>
          <w:sz w:val="24"/>
          <w:lang w:val="ru-RU"/>
        </w:rPr>
        <w:t xml:space="preserve"> да се ублажи до </w:t>
      </w:r>
      <w:proofErr w:type="spellStart"/>
      <w:r w:rsidRPr="007517FC">
        <w:rPr>
          <w:sz w:val="24"/>
          <w:lang w:val="ru-RU"/>
        </w:rPr>
        <w:t>една</w:t>
      </w:r>
      <w:proofErr w:type="spellEnd"/>
      <w:r w:rsidRPr="007517FC">
        <w:rPr>
          <w:sz w:val="24"/>
          <w:lang w:val="ru-RU"/>
        </w:rPr>
        <w:t xml:space="preserve"> година</w:t>
      </w:r>
      <w:r w:rsidR="002B5CBC" w:rsidRPr="00704B48">
        <w:rPr>
          <w:sz w:val="24"/>
          <w:lang w:val="ru-RU"/>
        </w:rPr>
        <w:t xml:space="preserve"> </w:t>
      </w:r>
      <w:r w:rsidRPr="007517FC">
        <w:rPr>
          <w:sz w:val="24"/>
          <w:lang w:val="ru-RU"/>
        </w:rPr>
        <w:t>затвор,</w:t>
      </w:r>
    </w:p>
    <w:p w14:paraId="7DB88595" w14:textId="77777777" w:rsidR="00D1726F" w:rsidRPr="007517FC" w:rsidRDefault="00624AEA" w:rsidP="007517FC">
      <w:pPr>
        <w:pStyle w:val="ListParagraph"/>
        <w:numPr>
          <w:ilvl w:val="0"/>
          <w:numId w:val="509"/>
        </w:numPr>
        <w:spacing w:line="223" w:lineRule="auto"/>
        <w:rPr>
          <w:sz w:val="24"/>
          <w:lang w:val="ru-RU"/>
        </w:rPr>
      </w:pPr>
      <w:r w:rsidRPr="007517FC">
        <w:rPr>
          <w:sz w:val="24"/>
          <w:lang w:val="ru-RU"/>
        </w:rPr>
        <w:t xml:space="preserve">за </w:t>
      </w:r>
      <w:proofErr w:type="spellStart"/>
      <w:r w:rsidRPr="007517FC">
        <w:rPr>
          <w:sz w:val="24"/>
          <w:lang w:val="ru-RU"/>
        </w:rPr>
        <w:t>кривичното</w:t>
      </w:r>
      <w:proofErr w:type="spellEnd"/>
      <w:r w:rsidRPr="007517FC">
        <w:rPr>
          <w:sz w:val="24"/>
          <w:lang w:val="ru-RU"/>
        </w:rPr>
        <w:t xml:space="preserve"> дело како </w:t>
      </w:r>
      <w:proofErr w:type="spellStart"/>
      <w:r w:rsidRPr="007517FC">
        <w:rPr>
          <w:sz w:val="24"/>
          <w:lang w:val="ru-RU"/>
        </w:rPr>
        <w:t>најмала</w:t>
      </w:r>
      <w:proofErr w:type="spellEnd"/>
      <w:r w:rsidRPr="007517FC">
        <w:rPr>
          <w:sz w:val="24"/>
          <w:lang w:val="ru-RU"/>
        </w:rPr>
        <w:t xml:space="preserve"> мера </w:t>
      </w:r>
      <w:proofErr w:type="gramStart"/>
      <w:r w:rsidRPr="007517FC">
        <w:rPr>
          <w:sz w:val="24"/>
          <w:lang w:val="ru-RU"/>
        </w:rPr>
        <w:t>на казна</w:t>
      </w:r>
      <w:proofErr w:type="gramEnd"/>
      <w:r w:rsidRPr="007517FC">
        <w:rPr>
          <w:sz w:val="24"/>
          <w:lang w:val="ru-RU"/>
        </w:rPr>
        <w:t xml:space="preserve"> е </w:t>
      </w:r>
      <w:proofErr w:type="spellStart"/>
      <w:r w:rsidRPr="007517FC">
        <w:rPr>
          <w:sz w:val="24"/>
          <w:lang w:val="ru-RU"/>
        </w:rPr>
        <w:t>пропишан</w:t>
      </w:r>
      <w:proofErr w:type="spellEnd"/>
      <w:r w:rsidRPr="007517FC">
        <w:rPr>
          <w:sz w:val="24"/>
          <w:lang w:val="ru-RU"/>
        </w:rPr>
        <w:t xml:space="preserve"> затвор во </w:t>
      </w:r>
      <w:proofErr w:type="spellStart"/>
      <w:r w:rsidRPr="007517FC">
        <w:rPr>
          <w:sz w:val="24"/>
          <w:lang w:val="ru-RU"/>
        </w:rPr>
        <w:t>траење</w:t>
      </w:r>
      <w:proofErr w:type="spellEnd"/>
      <w:r w:rsidRPr="007517FC">
        <w:rPr>
          <w:sz w:val="24"/>
          <w:lang w:val="ru-RU"/>
        </w:rPr>
        <w:t xml:space="preserve"> од </w:t>
      </w:r>
      <w:proofErr w:type="spellStart"/>
      <w:r w:rsidRPr="007517FC">
        <w:rPr>
          <w:sz w:val="24"/>
          <w:lang w:val="ru-RU"/>
        </w:rPr>
        <w:t>една</w:t>
      </w:r>
      <w:proofErr w:type="spellEnd"/>
      <w:r w:rsidRPr="007517FC">
        <w:rPr>
          <w:sz w:val="24"/>
          <w:lang w:val="ru-RU"/>
        </w:rPr>
        <w:t xml:space="preserve"> година, </w:t>
      </w:r>
      <w:proofErr w:type="spellStart"/>
      <w:r w:rsidRPr="007517FC">
        <w:rPr>
          <w:sz w:val="24"/>
          <w:lang w:val="ru-RU"/>
        </w:rPr>
        <w:t>казната</w:t>
      </w:r>
      <w:proofErr w:type="spellEnd"/>
      <w:r w:rsidRPr="007517FC">
        <w:rPr>
          <w:sz w:val="24"/>
          <w:lang w:val="ru-RU"/>
        </w:rPr>
        <w:t xml:space="preserve"> </w:t>
      </w:r>
      <w:proofErr w:type="spellStart"/>
      <w:r w:rsidRPr="007517FC">
        <w:rPr>
          <w:sz w:val="24"/>
          <w:lang w:val="ru-RU"/>
        </w:rPr>
        <w:t>може</w:t>
      </w:r>
      <w:proofErr w:type="spellEnd"/>
      <w:r w:rsidRPr="007517FC">
        <w:rPr>
          <w:sz w:val="24"/>
          <w:lang w:val="ru-RU"/>
        </w:rPr>
        <w:t xml:space="preserve"> да се ублажи до три </w:t>
      </w:r>
      <w:proofErr w:type="spellStart"/>
      <w:r w:rsidRPr="007517FC">
        <w:rPr>
          <w:sz w:val="24"/>
          <w:lang w:val="ru-RU"/>
        </w:rPr>
        <w:t>месеци</w:t>
      </w:r>
      <w:proofErr w:type="spellEnd"/>
      <w:r w:rsidR="002B5CBC" w:rsidRPr="00704B48">
        <w:rPr>
          <w:sz w:val="24"/>
          <w:lang w:val="ru-RU"/>
        </w:rPr>
        <w:t xml:space="preserve"> </w:t>
      </w:r>
      <w:r w:rsidRPr="007517FC">
        <w:rPr>
          <w:sz w:val="24"/>
          <w:lang w:val="ru-RU"/>
        </w:rPr>
        <w:t>затвор,</w:t>
      </w:r>
    </w:p>
    <w:p w14:paraId="2AE9A03D" w14:textId="77777777" w:rsidR="00D1726F" w:rsidRPr="007517FC" w:rsidRDefault="00624AEA" w:rsidP="007517FC">
      <w:pPr>
        <w:pStyle w:val="ListParagraph"/>
        <w:numPr>
          <w:ilvl w:val="0"/>
          <w:numId w:val="509"/>
        </w:numPr>
        <w:spacing w:line="223" w:lineRule="auto"/>
        <w:rPr>
          <w:sz w:val="24"/>
          <w:lang w:val="ru-RU"/>
        </w:rPr>
      </w:pPr>
      <w:r w:rsidRPr="007517FC">
        <w:rPr>
          <w:sz w:val="24"/>
          <w:lang w:val="ru-RU"/>
        </w:rPr>
        <w:t xml:space="preserve">за </w:t>
      </w:r>
      <w:proofErr w:type="spellStart"/>
      <w:r w:rsidRPr="007517FC">
        <w:rPr>
          <w:sz w:val="24"/>
          <w:lang w:val="ru-RU"/>
        </w:rPr>
        <w:t>кривичното</w:t>
      </w:r>
      <w:proofErr w:type="spellEnd"/>
      <w:r w:rsidRPr="007517FC">
        <w:rPr>
          <w:sz w:val="24"/>
          <w:lang w:val="ru-RU"/>
        </w:rPr>
        <w:t xml:space="preserve"> дело е </w:t>
      </w:r>
      <w:proofErr w:type="spellStart"/>
      <w:r w:rsidRPr="007517FC">
        <w:rPr>
          <w:sz w:val="24"/>
          <w:lang w:val="ru-RU"/>
        </w:rPr>
        <w:t>пропишана</w:t>
      </w:r>
      <w:proofErr w:type="spellEnd"/>
      <w:r w:rsidRPr="007517FC">
        <w:rPr>
          <w:sz w:val="24"/>
          <w:lang w:val="ru-RU"/>
        </w:rPr>
        <w:t xml:space="preserve"> </w:t>
      </w:r>
      <w:proofErr w:type="spellStart"/>
      <w:r w:rsidRPr="007517FC">
        <w:rPr>
          <w:sz w:val="24"/>
          <w:lang w:val="ru-RU"/>
        </w:rPr>
        <w:t>најмала</w:t>
      </w:r>
      <w:proofErr w:type="spellEnd"/>
      <w:r w:rsidRPr="007517FC">
        <w:rPr>
          <w:sz w:val="24"/>
          <w:lang w:val="ru-RU"/>
        </w:rPr>
        <w:t xml:space="preserve"> мера </w:t>
      </w:r>
      <w:proofErr w:type="gramStart"/>
      <w:r w:rsidRPr="007517FC">
        <w:rPr>
          <w:sz w:val="24"/>
          <w:lang w:val="ru-RU"/>
        </w:rPr>
        <w:t>на казна</w:t>
      </w:r>
      <w:proofErr w:type="gramEnd"/>
      <w:r w:rsidRPr="007517FC">
        <w:rPr>
          <w:sz w:val="24"/>
          <w:lang w:val="ru-RU"/>
        </w:rPr>
        <w:t xml:space="preserve"> затвор под </w:t>
      </w:r>
      <w:proofErr w:type="spellStart"/>
      <w:r w:rsidRPr="007517FC">
        <w:rPr>
          <w:sz w:val="24"/>
          <w:lang w:val="ru-RU"/>
        </w:rPr>
        <w:t>една</w:t>
      </w:r>
      <w:proofErr w:type="spellEnd"/>
      <w:r w:rsidRPr="007517FC">
        <w:rPr>
          <w:sz w:val="24"/>
          <w:lang w:val="ru-RU"/>
        </w:rPr>
        <w:t xml:space="preserve"> година, </w:t>
      </w:r>
      <w:proofErr w:type="spellStart"/>
      <w:r w:rsidRPr="007517FC">
        <w:rPr>
          <w:sz w:val="24"/>
          <w:lang w:val="ru-RU"/>
        </w:rPr>
        <w:t>казната</w:t>
      </w:r>
      <w:proofErr w:type="spellEnd"/>
      <w:r w:rsidRPr="007517FC">
        <w:rPr>
          <w:sz w:val="24"/>
          <w:lang w:val="ru-RU"/>
        </w:rPr>
        <w:t xml:space="preserve"> </w:t>
      </w:r>
      <w:proofErr w:type="spellStart"/>
      <w:r w:rsidRPr="007517FC">
        <w:rPr>
          <w:sz w:val="24"/>
          <w:lang w:val="ru-RU"/>
        </w:rPr>
        <w:t>може</w:t>
      </w:r>
      <w:proofErr w:type="spellEnd"/>
      <w:r w:rsidRPr="007517FC">
        <w:rPr>
          <w:sz w:val="24"/>
          <w:lang w:val="ru-RU"/>
        </w:rPr>
        <w:t xml:space="preserve"> да се ублажи до 30 </w:t>
      </w:r>
      <w:proofErr w:type="spellStart"/>
      <w:r w:rsidRPr="007517FC">
        <w:rPr>
          <w:sz w:val="24"/>
          <w:lang w:val="ru-RU"/>
        </w:rPr>
        <w:t>дена</w:t>
      </w:r>
      <w:proofErr w:type="spellEnd"/>
      <w:r w:rsidR="002B5CBC" w:rsidRPr="00704B48">
        <w:rPr>
          <w:sz w:val="24"/>
          <w:lang w:val="ru-RU"/>
        </w:rPr>
        <w:t xml:space="preserve"> </w:t>
      </w:r>
      <w:r w:rsidRPr="007517FC">
        <w:rPr>
          <w:sz w:val="24"/>
          <w:lang w:val="ru-RU"/>
        </w:rPr>
        <w:t>затвор,</w:t>
      </w:r>
    </w:p>
    <w:p w14:paraId="5FB5086B" w14:textId="77777777" w:rsidR="00D1726F" w:rsidRPr="007517FC" w:rsidRDefault="00624AEA" w:rsidP="007517FC">
      <w:pPr>
        <w:pStyle w:val="ListParagraph"/>
        <w:numPr>
          <w:ilvl w:val="0"/>
          <w:numId w:val="509"/>
        </w:numPr>
        <w:spacing w:line="223" w:lineRule="auto"/>
        <w:rPr>
          <w:sz w:val="24"/>
          <w:lang w:val="ru-RU"/>
        </w:rPr>
      </w:pPr>
      <w:r w:rsidRPr="007517FC">
        <w:rPr>
          <w:sz w:val="24"/>
          <w:lang w:val="ru-RU"/>
        </w:rPr>
        <w:t xml:space="preserve">за </w:t>
      </w:r>
      <w:proofErr w:type="spellStart"/>
      <w:r w:rsidRPr="007517FC">
        <w:rPr>
          <w:sz w:val="24"/>
          <w:lang w:val="ru-RU"/>
        </w:rPr>
        <w:t>кривичното</w:t>
      </w:r>
      <w:proofErr w:type="spellEnd"/>
      <w:r w:rsidRPr="007517FC">
        <w:rPr>
          <w:sz w:val="24"/>
          <w:lang w:val="ru-RU"/>
        </w:rPr>
        <w:t xml:space="preserve"> дело е </w:t>
      </w:r>
      <w:proofErr w:type="spellStart"/>
      <w:r w:rsidRPr="007517FC">
        <w:rPr>
          <w:sz w:val="24"/>
          <w:lang w:val="ru-RU"/>
        </w:rPr>
        <w:t>пропишана</w:t>
      </w:r>
      <w:proofErr w:type="spellEnd"/>
      <w:r w:rsidRPr="007517FC">
        <w:rPr>
          <w:sz w:val="24"/>
          <w:lang w:val="ru-RU"/>
        </w:rPr>
        <w:t xml:space="preserve"> казна затвор до три </w:t>
      </w:r>
      <w:proofErr w:type="spellStart"/>
      <w:r w:rsidRPr="007517FC">
        <w:rPr>
          <w:sz w:val="24"/>
          <w:lang w:val="ru-RU"/>
        </w:rPr>
        <w:t>години</w:t>
      </w:r>
      <w:proofErr w:type="spellEnd"/>
      <w:r w:rsidRPr="007517FC">
        <w:rPr>
          <w:sz w:val="24"/>
          <w:lang w:val="ru-RU"/>
        </w:rPr>
        <w:t xml:space="preserve"> со </w:t>
      </w:r>
      <w:proofErr w:type="spellStart"/>
      <w:r w:rsidRPr="007517FC">
        <w:rPr>
          <w:sz w:val="24"/>
          <w:lang w:val="ru-RU"/>
        </w:rPr>
        <w:t>назначување</w:t>
      </w:r>
      <w:proofErr w:type="spellEnd"/>
      <w:r w:rsidRPr="007517FC">
        <w:rPr>
          <w:sz w:val="24"/>
          <w:lang w:val="ru-RU"/>
        </w:rPr>
        <w:t xml:space="preserve"> на </w:t>
      </w:r>
      <w:proofErr w:type="spellStart"/>
      <w:r w:rsidRPr="007517FC">
        <w:rPr>
          <w:sz w:val="24"/>
          <w:lang w:val="ru-RU"/>
        </w:rPr>
        <w:t>најмалата</w:t>
      </w:r>
      <w:proofErr w:type="spellEnd"/>
      <w:r w:rsidRPr="007517FC">
        <w:rPr>
          <w:sz w:val="24"/>
          <w:lang w:val="ru-RU"/>
        </w:rPr>
        <w:t xml:space="preserve"> мера, наместо казна затвор </w:t>
      </w:r>
      <w:proofErr w:type="spellStart"/>
      <w:r w:rsidRPr="007517FC">
        <w:rPr>
          <w:sz w:val="24"/>
          <w:lang w:val="ru-RU"/>
        </w:rPr>
        <w:t>може</w:t>
      </w:r>
      <w:proofErr w:type="spellEnd"/>
      <w:r w:rsidRPr="007517FC">
        <w:rPr>
          <w:sz w:val="24"/>
          <w:lang w:val="ru-RU"/>
        </w:rPr>
        <w:t xml:space="preserve"> да се </w:t>
      </w:r>
      <w:proofErr w:type="spellStart"/>
      <w:r w:rsidRPr="007517FC">
        <w:rPr>
          <w:sz w:val="24"/>
          <w:lang w:val="ru-RU"/>
        </w:rPr>
        <w:t>изрече</w:t>
      </w:r>
      <w:proofErr w:type="spellEnd"/>
      <w:r w:rsidRPr="007517FC">
        <w:rPr>
          <w:sz w:val="24"/>
          <w:lang w:val="ru-RU"/>
        </w:rPr>
        <w:t xml:space="preserve"> </w:t>
      </w:r>
      <w:proofErr w:type="spellStart"/>
      <w:r w:rsidRPr="007517FC">
        <w:rPr>
          <w:sz w:val="24"/>
          <w:lang w:val="ru-RU"/>
        </w:rPr>
        <w:t>парична</w:t>
      </w:r>
      <w:proofErr w:type="spellEnd"/>
      <w:r w:rsidRPr="007517FC">
        <w:rPr>
          <w:sz w:val="24"/>
          <w:lang w:val="ru-RU"/>
        </w:rPr>
        <w:t xml:space="preserve"> казна</w:t>
      </w:r>
      <w:r w:rsidR="004626DF" w:rsidRPr="00704B48">
        <w:rPr>
          <w:sz w:val="24"/>
          <w:lang w:val="ru-RU"/>
        </w:rPr>
        <w:t xml:space="preserve">, </w:t>
      </w:r>
      <w:r w:rsidRPr="007517FC">
        <w:rPr>
          <w:sz w:val="24"/>
          <w:lang w:val="ru-RU"/>
        </w:rPr>
        <w:t>и</w:t>
      </w:r>
    </w:p>
    <w:p w14:paraId="3F10DCEB" w14:textId="77777777" w:rsidR="00D1726F" w:rsidRPr="00704B48" w:rsidRDefault="004626DF" w:rsidP="004626DF">
      <w:pPr>
        <w:pStyle w:val="ListParagraph"/>
        <w:numPr>
          <w:ilvl w:val="0"/>
          <w:numId w:val="509"/>
        </w:numPr>
        <w:spacing w:line="223" w:lineRule="auto"/>
        <w:rPr>
          <w:sz w:val="24"/>
          <w:lang w:val="ru-RU"/>
        </w:rPr>
      </w:pPr>
      <w:r w:rsidRPr="00704B48">
        <w:rPr>
          <w:sz w:val="24"/>
          <w:lang w:val="ru-RU"/>
        </w:rPr>
        <w:t xml:space="preserve"> </w:t>
      </w:r>
      <w:r w:rsidR="00624AEA" w:rsidRPr="007517FC">
        <w:rPr>
          <w:sz w:val="24"/>
          <w:lang w:val="ru-RU"/>
        </w:rPr>
        <w:t xml:space="preserve">за </w:t>
      </w:r>
      <w:proofErr w:type="spellStart"/>
      <w:r w:rsidR="00624AEA" w:rsidRPr="007517FC">
        <w:rPr>
          <w:sz w:val="24"/>
          <w:lang w:val="ru-RU"/>
        </w:rPr>
        <w:t>кривичното</w:t>
      </w:r>
      <w:proofErr w:type="spellEnd"/>
      <w:r w:rsidR="00624AEA" w:rsidRPr="007517FC">
        <w:rPr>
          <w:sz w:val="24"/>
          <w:lang w:val="ru-RU"/>
        </w:rPr>
        <w:t xml:space="preserve"> дело е </w:t>
      </w:r>
      <w:proofErr w:type="spellStart"/>
      <w:r w:rsidR="00624AEA" w:rsidRPr="007517FC">
        <w:rPr>
          <w:sz w:val="24"/>
          <w:lang w:val="ru-RU"/>
        </w:rPr>
        <w:t>пропишана</w:t>
      </w:r>
      <w:proofErr w:type="spellEnd"/>
      <w:r w:rsidR="00624AEA" w:rsidRPr="007517FC">
        <w:rPr>
          <w:sz w:val="24"/>
          <w:lang w:val="ru-RU"/>
        </w:rPr>
        <w:t xml:space="preserve"> </w:t>
      </w:r>
      <w:proofErr w:type="spellStart"/>
      <w:r w:rsidR="00624AEA" w:rsidRPr="007517FC">
        <w:rPr>
          <w:sz w:val="24"/>
          <w:lang w:val="ru-RU"/>
        </w:rPr>
        <w:t>парична</w:t>
      </w:r>
      <w:proofErr w:type="spellEnd"/>
      <w:r w:rsidR="00624AEA" w:rsidRPr="007517FC">
        <w:rPr>
          <w:sz w:val="24"/>
          <w:lang w:val="ru-RU"/>
        </w:rPr>
        <w:t xml:space="preserve"> казна со </w:t>
      </w:r>
      <w:proofErr w:type="spellStart"/>
      <w:r w:rsidR="00624AEA" w:rsidRPr="007517FC">
        <w:rPr>
          <w:sz w:val="24"/>
          <w:lang w:val="ru-RU"/>
        </w:rPr>
        <w:t>назначување</w:t>
      </w:r>
      <w:proofErr w:type="spellEnd"/>
      <w:r w:rsidR="00624AEA" w:rsidRPr="007517FC">
        <w:rPr>
          <w:sz w:val="24"/>
          <w:lang w:val="ru-RU"/>
        </w:rPr>
        <w:t xml:space="preserve"> на </w:t>
      </w:r>
      <w:proofErr w:type="spellStart"/>
      <w:r w:rsidR="00624AEA" w:rsidRPr="007517FC">
        <w:rPr>
          <w:sz w:val="24"/>
          <w:lang w:val="ru-RU"/>
        </w:rPr>
        <w:t>најмалата</w:t>
      </w:r>
      <w:proofErr w:type="spellEnd"/>
      <w:r w:rsidR="00624AEA" w:rsidRPr="007517FC">
        <w:rPr>
          <w:sz w:val="24"/>
          <w:lang w:val="ru-RU"/>
        </w:rPr>
        <w:t xml:space="preserve"> мера, </w:t>
      </w:r>
      <w:proofErr w:type="spellStart"/>
      <w:r w:rsidR="00624AEA" w:rsidRPr="007517FC">
        <w:rPr>
          <w:sz w:val="24"/>
          <w:lang w:val="ru-RU"/>
        </w:rPr>
        <w:t>казната</w:t>
      </w:r>
      <w:proofErr w:type="spellEnd"/>
      <w:r w:rsidR="00624AEA" w:rsidRPr="007517FC">
        <w:rPr>
          <w:sz w:val="24"/>
          <w:lang w:val="ru-RU"/>
        </w:rPr>
        <w:t xml:space="preserve"> </w:t>
      </w:r>
      <w:proofErr w:type="spellStart"/>
      <w:r w:rsidR="00624AEA" w:rsidRPr="007517FC">
        <w:rPr>
          <w:sz w:val="24"/>
          <w:lang w:val="ru-RU"/>
        </w:rPr>
        <w:t>може</w:t>
      </w:r>
      <w:proofErr w:type="spellEnd"/>
      <w:r w:rsidR="00624AEA" w:rsidRPr="007517FC">
        <w:rPr>
          <w:sz w:val="24"/>
          <w:lang w:val="ru-RU"/>
        </w:rPr>
        <w:t xml:space="preserve"> да се ублажи до </w:t>
      </w:r>
      <w:proofErr w:type="spellStart"/>
      <w:r w:rsidR="00624AEA" w:rsidRPr="007517FC">
        <w:rPr>
          <w:sz w:val="24"/>
          <w:lang w:val="ru-RU"/>
        </w:rPr>
        <w:t>општиот</w:t>
      </w:r>
      <w:proofErr w:type="spellEnd"/>
      <w:r w:rsidR="00624AEA" w:rsidRPr="007517FC">
        <w:rPr>
          <w:sz w:val="24"/>
          <w:lang w:val="ru-RU"/>
        </w:rPr>
        <w:t xml:space="preserve"> </w:t>
      </w:r>
      <w:proofErr w:type="spellStart"/>
      <w:r w:rsidR="00624AEA" w:rsidRPr="007517FC">
        <w:rPr>
          <w:sz w:val="24"/>
          <w:lang w:val="ru-RU"/>
        </w:rPr>
        <w:t>законски</w:t>
      </w:r>
      <w:proofErr w:type="spellEnd"/>
      <w:r w:rsidR="002B5CBC" w:rsidRPr="00704B48">
        <w:rPr>
          <w:sz w:val="24"/>
          <w:lang w:val="ru-RU"/>
        </w:rPr>
        <w:t xml:space="preserve"> </w:t>
      </w:r>
      <w:r w:rsidR="00624AEA" w:rsidRPr="007517FC">
        <w:rPr>
          <w:sz w:val="24"/>
          <w:lang w:val="ru-RU"/>
        </w:rPr>
        <w:t>минимум.</w:t>
      </w:r>
    </w:p>
    <w:p w14:paraId="04F7FA5E" w14:textId="77777777" w:rsidR="00437DEC" w:rsidRPr="00704B48" w:rsidRDefault="009F5657" w:rsidP="007517FC">
      <w:pPr>
        <w:pStyle w:val="ListParagraph"/>
        <w:numPr>
          <w:ilvl w:val="0"/>
          <w:numId w:val="372"/>
        </w:numPr>
        <w:spacing w:line="223" w:lineRule="auto"/>
        <w:ind w:left="450"/>
        <w:rPr>
          <w:sz w:val="24"/>
          <w:lang w:val="ru-RU"/>
        </w:rPr>
      </w:pPr>
      <w:r w:rsidRPr="00704B48">
        <w:rPr>
          <w:sz w:val="24"/>
          <w:lang w:val="ru-RU"/>
        </w:rPr>
        <w:t xml:space="preserve">При </w:t>
      </w:r>
      <w:proofErr w:type="spellStart"/>
      <w:r w:rsidRPr="00704B48">
        <w:rPr>
          <w:sz w:val="24"/>
          <w:lang w:val="ru-RU"/>
        </w:rPr>
        <w:t>одлучувањето</w:t>
      </w:r>
      <w:proofErr w:type="spellEnd"/>
      <w:r w:rsidRPr="00704B48">
        <w:rPr>
          <w:sz w:val="24"/>
          <w:lang w:val="ru-RU"/>
        </w:rPr>
        <w:t xml:space="preserve"> во </w:t>
      </w:r>
      <w:proofErr w:type="spellStart"/>
      <w:r w:rsidRPr="00704B48">
        <w:rPr>
          <w:sz w:val="24"/>
          <w:lang w:val="ru-RU"/>
        </w:rPr>
        <w:t>која</w:t>
      </w:r>
      <w:proofErr w:type="spellEnd"/>
      <w:r w:rsidRPr="00704B48">
        <w:rPr>
          <w:sz w:val="24"/>
          <w:lang w:val="ru-RU"/>
        </w:rPr>
        <w:t xml:space="preserve"> мера </w:t>
      </w:r>
      <w:proofErr w:type="spellStart"/>
      <w:r w:rsidRPr="00704B48">
        <w:rPr>
          <w:sz w:val="24"/>
          <w:lang w:val="ru-RU"/>
        </w:rPr>
        <w:t>казната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ублажи </w:t>
      </w:r>
      <w:proofErr w:type="spellStart"/>
      <w:r w:rsidRPr="00704B48">
        <w:rPr>
          <w:sz w:val="24"/>
          <w:lang w:val="ru-RU"/>
        </w:rPr>
        <w:t>според</w:t>
      </w:r>
      <w:proofErr w:type="spellEnd"/>
      <w:r w:rsidRPr="00704B48">
        <w:rPr>
          <w:sz w:val="24"/>
          <w:lang w:val="ru-RU"/>
        </w:rPr>
        <w:t xml:space="preserve"> </w:t>
      </w:r>
      <w:proofErr w:type="spellStart"/>
      <w:r w:rsidRPr="00704B48">
        <w:rPr>
          <w:sz w:val="24"/>
          <w:lang w:val="ru-RU"/>
        </w:rPr>
        <w:t>правилата</w:t>
      </w:r>
      <w:proofErr w:type="spellEnd"/>
      <w:r w:rsidRPr="00704B48">
        <w:rPr>
          <w:sz w:val="24"/>
          <w:lang w:val="ru-RU"/>
        </w:rPr>
        <w:t xml:space="preserve"> од </w:t>
      </w:r>
      <w:proofErr w:type="spellStart"/>
      <w:r w:rsidR="00382884" w:rsidRPr="00704B48">
        <w:rPr>
          <w:sz w:val="24"/>
          <w:lang w:val="ru-RU"/>
        </w:rPr>
        <w:t>ставот</w:t>
      </w:r>
      <w:proofErr w:type="spellEnd"/>
      <w:r w:rsidR="002B5CBC" w:rsidRPr="00704B48">
        <w:rPr>
          <w:sz w:val="24"/>
          <w:lang w:val="ru-RU"/>
        </w:rPr>
        <w:t xml:space="preserve"> </w:t>
      </w:r>
      <w:r w:rsidR="002E751C" w:rsidRPr="00704B48">
        <w:rPr>
          <w:sz w:val="24"/>
          <w:lang w:val="ru-RU"/>
        </w:rPr>
        <w:t>(</w:t>
      </w:r>
      <w:r w:rsidRPr="00704B48">
        <w:rPr>
          <w:sz w:val="24"/>
          <w:lang w:val="ru-RU"/>
        </w:rPr>
        <w:t>1</w:t>
      </w:r>
      <w:r w:rsidR="002E751C" w:rsidRPr="00704B48">
        <w:rPr>
          <w:sz w:val="24"/>
          <w:lang w:val="ru-RU"/>
        </w:rPr>
        <w:t xml:space="preserve">) на </w:t>
      </w:r>
      <w:proofErr w:type="spellStart"/>
      <w:r w:rsidR="002E751C" w:rsidRPr="00704B48">
        <w:rPr>
          <w:sz w:val="24"/>
          <w:lang w:val="ru-RU"/>
        </w:rPr>
        <w:t>овој</w:t>
      </w:r>
      <w:proofErr w:type="spellEnd"/>
      <w:r w:rsidR="002E751C" w:rsidRPr="00704B48">
        <w:rPr>
          <w:sz w:val="24"/>
          <w:lang w:val="ru-RU"/>
        </w:rPr>
        <w:t xml:space="preserve"> член</w:t>
      </w:r>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посебно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има</w:t>
      </w:r>
      <w:proofErr w:type="spellEnd"/>
      <w:r w:rsidRPr="00704B48">
        <w:rPr>
          <w:sz w:val="24"/>
          <w:lang w:val="ru-RU"/>
        </w:rPr>
        <w:t xml:space="preserve"> </w:t>
      </w:r>
      <w:proofErr w:type="spellStart"/>
      <w:r w:rsidRPr="00704B48">
        <w:rPr>
          <w:sz w:val="24"/>
          <w:lang w:val="ru-RU"/>
        </w:rPr>
        <w:t>предвид</w:t>
      </w:r>
      <w:proofErr w:type="spellEnd"/>
      <w:r w:rsidRPr="00704B48">
        <w:rPr>
          <w:sz w:val="24"/>
          <w:lang w:val="ru-RU"/>
        </w:rPr>
        <w:t xml:space="preserve"> </w:t>
      </w:r>
      <w:proofErr w:type="spellStart"/>
      <w:r w:rsidRPr="00704B48">
        <w:rPr>
          <w:sz w:val="24"/>
          <w:lang w:val="ru-RU"/>
        </w:rPr>
        <w:t>најмалата</w:t>
      </w:r>
      <w:proofErr w:type="spellEnd"/>
      <w:r w:rsidRPr="00704B48">
        <w:rPr>
          <w:sz w:val="24"/>
          <w:lang w:val="ru-RU"/>
        </w:rPr>
        <w:t xml:space="preserve"> и </w:t>
      </w:r>
      <w:proofErr w:type="spellStart"/>
      <w:r w:rsidRPr="00704B48">
        <w:rPr>
          <w:sz w:val="24"/>
          <w:lang w:val="ru-RU"/>
        </w:rPr>
        <w:t>најголемата</w:t>
      </w:r>
      <w:proofErr w:type="spellEnd"/>
      <w:r w:rsidRPr="00704B48">
        <w:rPr>
          <w:sz w:val="24"/>
          <w:lang w:val="ru-RU"/>
        </w:rPr>
        <w:t xml:space="preserve"> мера </w:t>
      </w:r>
      <w:proofErr w:type="gramStart"/>
      <w:r w:rsidRPr="00704B48">
        <w:rPr>
          <w:sz w:val="24"/>
          <w:lang w:val="ru-RU"/>
        </w:rPr>
        <w:t>на казна</w:t>
      </w:r>
      <w:proofErr w:type="gramEnd"/>
      <w:r w:rsidRPr="00704B48">
        <w:rPr>
          <w:sz w:val="24"/>
          <w:lang w:val="ru-RU"/>
        </w:rPr>
        <w:t xml:space="preserve"> </w:t>
      </w:r>
      <w:proofErr w:type="spellStart"/>
      <w:r w:rsidRPr="00704B48">
        <w:rPr>
          <w:sz w:val="24"/>
          <w:lang w:val="ru-RU"/>
        </w:rPr>
        <w:t>пропишана</w:t>
      </w:r>
      <w:proofErr w:type="spellEnd"/>
      <w:r w:rsidRPr="00704B48">
        <w:rPr>
          <w:sz w:val="24"/>
          <w:lang w:val="ru-RU"/>
        </w:rPr>
        <w:t xml:space="preserve"> за </w:t>
      </w:r>
      <w:proofErr w:type="spellStart"/>
      <w:r w:rsidRPr="00704B48">
        <w:rPr>
          <w:sz w:val="24"/>
          <w:lang w:val="ru-RU"/>
        </w:rPr>
        <w:t>кривичното</w:t>
      </w:r>
      <w:proofErr w:type="spellEnd"/>
      <w:r w:rsidR="002B5CBC" w:rsidRPr="00704B48">
        <w:rPr>
          <w:sz w:val="24"/>
          <w:lang w:val="ru-RU"/>
        </w:rPr>
        <w:t xml:space="preserve"> </w:t>
      </w:r>
      <w:r w:rsidRPr="00704B48">
        <w:rPr>
          <w:sz w:val="24"/>
          <w:lang w:val="ru-RU"/>
        </w:rPr>
        <w:t>дело.</w:t>
      </w:r>
    </w:p>
    <w:p w14:paraId="384C9734" w14:textId="77777777" w:rsidR="00812AF4" w:rsidRPr="00704B48" w:rsidRDefault="00812AF4" w:rsidP="007517FC">
      <w:pPr>
        <w:pStyle w:val="ListParagraph"/>
        <w:numPr>
          <w:ilvl w:val="0"/>
          <w:numId w:val="372"/>
        </w:numPr>
        <w:spacing w:line="223" w:lineRule="auto"/>
        <w:ind w:left="450"/>
        <w:rPr>
          <w:sz w:val="24"/>
          <w:lang w:val="ru-RU"/>
        </w:rPr>
      </w:pPr>
      <w:proofErr w:type="spellStart"/>
      <w:r w:rsidRPr="00704B48">
        <w:rPr>
          <w:sz w:val="24"/>
          <w:lang w:val="ru-RU"/>
        </w:rPr>
        <w:t>Ако</w:t>
      </w:r>
      <w:proofErr w:type="spellEnd"/>
      <w:r w:rsidRPr="00704B48">
        <w:rPr>
          <w:sz w:val="24"/>
          <w:lang w:val="ru-RU"/>
        </w:rPr>
        <w:t xml:space="preserve"> со </w:t>
      </w:r>
      <w:proofErr w:type="spellStart"/>
      <w:r w:rsidRPr="00704B48">
        <w:rPr>
          <w:sz w:val="24"/>
          <w:lang w:val="ru-RU"/>
        </w:rPr>
        <w:t>делата</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(1) точки 1 до 6 од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lang w:val="ru-RU"/>
        </w:rPr>
        <w:t>настане</w:t>
      </w:r>
      <w:proofErr w:type="spellEnd"/>
      <w:r w:rsidRPr="00704B48">
        <w:rPr>
          <w:sz w:val="24"/>
          <w:lang w:val="ru-RU"/>
        </w:rPr>
        <w:t xml:space="preserve"> </w:t>
      </w:r>
      <w:proofErr w:type="spellStart"/>
      <w:r w:rsidRPr="00704B48">
        <w:rPr>
          <w:sz w:val="24"/>
          <w:lang w:val="ru-RU"/>
        </w:rPr>
        <w:t>смртна</w:t>
      </w:r>
      <w:proofErr w:type="spellEnd"/>
      <w:r w:rsidRPr="00704B48">
        <w:rPr>
          <w:sz w:val="24"/>
          <w:lang w:val="ru-RU"/>
        </w:rPr>
        <w:t xml:space="preserve"> </w:t>
      </w:r>
      <w:proofErr w:type="spellStart"/>
      <w:r w:rsidRPr="00704B48">
        <w:rPr>
          <w:sz w:val="24"/>
          <w:lang w:val="ru-RU"/>
        </w:rPr>
        <w:t>последица</w:t>
      </w:r>
      <w:proofErr w:type="spellEnd"/>
      <w:r w:rsidRPr="00704B48">
        <w:rPr>
          <w:sz w:val="24"/>
          <w:lang w:val="ru-RU"/>
        </w:rPr>
        <w:t xml:space="preserve"> на </w:t>
      </w:r>
      <w:proofErr w:type="spellStart"/>
      <w:r w:rsidRPr="00704B48">
        <w:rPr>
          <w:sz w:val="24"/>
          <w:lang w:val="ru-RU"/>
        </w:rPr>
        <w:t>едно</w:t>
      </w:r>
      <w:proofErr w:type="spellEnd"/>
      <w:r w:rsidRPr="00704B48">
        <w:rPr>
          <w:sz w:val="24"/>
          <w:lang w:val="ru-RU"/>
        </w:rPr>
        <w:t xml:space="preserve"> или </w:t>
      </w:r>
      <w:proofErr w:type="spellStart"/>
      <w:r w:rsidRPr="00704B48">
        <w:rPr>
          <w:sz w:val="24"/>
          <w:lang w:val="ru-RU"/>
        </w:rPr>
        <w:t>повеќе</w:t>
      </w:r>
      <w:proofErr w:type="spellEnd"/>
      <w:r w:rsidRPr="00704B48">
        <w:rPr>
          <w:sz w:val="24"/>
          <w:lang w:val="ru-RU"/>
        </w:rPr>
        <w:t xml:space="preserve"> лица, </w:t>
      </w:r>
      <w:proofErr w:type="spellStart"/>
      <w:r w:rsidRPr="00704B48">
        <w:rPr>
          <w:sz w:val="24"/>
          <w:lang w:val="ru-RU"/>
        </w:rPr>
        <w:t>казната</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ублажи </w:t>
      </w:r>
      <w:proofErr w:type="spellStart"/>
      <w:r w:rsidRPr="00704B48">
        <w:rPr>
          <w:sz w:val="24"/>
          <w:lang w:val="ru-RU"/>
        </w:rPr>
        <w:t>најмногу</w:t>
      </w:r>
      <w:proofErr w:type="spellEnd"/>
      <w:r w:rsidRPr="00704B48">
        <w:rPr>
          <w:sz w:val="24"/>
          <w:lang w:val="ru-RU"/>
        </w:rPr>
        <w:t xml:space="preserve"> до </w:t>
      </w:r>
      <w:proofErr w:type="spellStart"/>
      <w:r w:rsidRPr="00704B48">
        <w:rPr>
          <w:sz w:val="24"/>
          <w:lang w:val="ru-RU"/>
        </w:rPr>
        <w:t>една</w:t>
      </w:r>
      <w:proofErr w:type="spellEnd"/>
      <w:r w:rsidRPr="00704B48">
        <w:rPr>
          <w:sz w:val="24"/>
          <w:lang w:val="ru-RU"/>
        </w:rPr>
        <w:t xml:space="preserve"> година под </w:t>
      </w:r>
      <w:proofErr w:type="spellStart"/>
      <w:r w:rsidRPr="00704B48">
        <w:rPr>
          <w:sz w:val="24"/>
          <w:lang w:val="ru-RU"/>
        </w:rPr>
        <w:t>најмалата</w:t>
      </w:r>
      <w:proofErr w:type="spellEnd"/>
      <w:r w:rsidRPr="00704B48">
        <w:rPr>
          <w:sz w:val="24"/>
          <w:lang w:val="ru-RU"/>
        </w:rPr>
        <w:t xml:space="preserve"> мера на </w:t>
      </w:r>
      <w:proofErr w:type="spellStart"/>
      <w:r w:rsidRPr="00704B48">
        <w:rPr>
          <w:sz w:val="24"/>
          <w:lang w:val="ru-RU"/>
        </w:rPr>
        <w:t>казната</w:t>
      </w:r>
      <w:proofErr w:type="spellEnd"/>
      <w:r w:rsidRPr="00704B48">
        <w:rPr>
          <w:sz w:val="24"/>
          <w:lang w:val="ru-RU"/>
        </w:rPr>
        <w:t xml:space="preserve"> </w:t>
      </w:r>
      <w:proofErr w:type="spellStart"/>
      <w:r w:rsidRPr="00704B48">
        <w:rPr>
          <w:sz w:val="24"/>
          <w:lang w:val="ru-RU"/>
        </w:rPr>
        <w:t>пропишана</w:t>
      </w:r>
      <w:proofErr w:type="spellEnd"/>
      <w:r w:rsidRPr="00704B48">
        <w:rPr>
          <w:sz w:val="24"/>
          <w:lang w:val="ru-RU"/>
        </w:rPr>
        <w:t xml:space="preserve"> за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w:t>
      </w:r>
    </w:p>
    <w:p w14:paraId="6D51826D" w14:textId="77777777" w:rsidR="00D1726F" w:rsidRPr="00704B48" w:rsidRDefault="00624AEA" w:rsidP="007517FC">
      <w:pPr>
        <w:pStyle w:val="Heading2"/>
        <w:spacing w:line="540" w:lineRule="atLeast"/>
        <w:ind w:left="0" w:right="92"/>
        <w:rPr>
          <w:lang w:val="mk-MK"/>
        </w:rPr>
      </w:pPr>
      <w:proofErr w:type="spellStart"/>
      <w:r w:rsidRPr="007517FC">
        <w:rPr>
          <w:lang w:val="ru-RU"/>
        </w:rPr>
        <w:lastRenderedPageBreak/>
        <w:t>Ослободување</w:t>
      </w:r>
      <w:proofErr w:type="spellEnd"/>
      <w:r w:rsidRPr="007517FC">
        <w:rPr>
          <w:lang w:val="ru-RU"/>
        </w:rPr>
        <w:t xml:space="preserve"> од казна </w:t>
      </w:r>
    </w:p>
    <w:p w14:paraId="6B0575F3" w14:textId="77777777" w:rsidR="00D1726F" w:rsidRPr="007517FC" w:rsidRDefault="00624AEA" w:rsidP="007517FC">
      <w:pPr>
        <w:pStyle w:val="Heading2"/>
        <w:spacing w:line="540" w:lineRule="atLeast"/>
        <w:ind w:left="0" w:right="92"/>
        <w:rPr>
          <w:lang w:val="mk-MK"/>
        </w:rPr>
      </w:pPr>
      <w:r w:rsidRPr="007517FC">
        <w:rPr>
          <w:lang w:val="ru-RU"/>
        </w:rPr>
        <w:t xml:space="preserve">Член </w:t>
      </w:r>
      <w:r w:rsidR="00362594" w:rsidRPr="00704B48">
        <w:rPr>
          <w:lang w:val="ru-RU"/>
        </w:rPr>
        <w:t>6</w:t>
      </w:r>
      <w:r w:rsidR="00EB3B02" w:rsidRPr="00704B48">
        <w:rPr>
          <w:lang w:val="ru-RU"/>
        </w:rPr>
        <w:t>5</w:t>
      </w:r>
      <w:r w:rsidR="001041AB" w:rsidRPr="00704B48">
        <w:rPr>
          <w:lang w:val="mk-MK"/>
        </w:rPr>
        <w:t xml:space="preserve"> (претходен член </w:t>
      </w:r>
      <w:r w:rsidRPr="007517FC">
        <w:rPr>
          <w:lang w:val="ru-RU"/>
        </w:rPr>
        <w:t>42</w:t>
      </w:r>
      <w:r w:rsidR="001041AB" w:rsidRPr="00704B48">
        <w:rPr>
          <w:lang w:val="mk-MK"/>
        </w:rPr>
        <w:t>)</w:t>
      </w:r>
    </w:p>
    <w:p w14:paraId="4B8AC9E9" w14:textId="77777777" w:rsidR="00437DEC" w:rsidRPr="00704B48" w:rsidRDefault="009F5657">
      <w:pPr>
        <w:pStyle w:val="ListParagraph"/>
        <w:numPr>
          <w:ilvl w:val="0"/>
          <w:numId w:val="370"/>
        </w:numPr>
        <w:tabs>
          <w:tab w:val="left" w:pos="823"/>
        </w:tabs>
        <w:spacing w:line="223" w:lineRule="auto"/>
        <w:ind w:firstLine="284"/>
        <w:rPr>
          <w:sz w:val="24"/>
          <w:lang w:val="ru-RU"/>
        </w:rPr>
      </w:pP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го </w:t>
      </w:r>
      <w:proofErr w:type="spellStart"/>
      <w:r w:rsidRPr="00704B48">
        <w:rPr>
          <w:sz w:val="24"/>
          <w:lang w:val="ru-RU"/>
        </w:rPr>
        <w:t>ослободи</w:t>
      </w:r>
      <w:proofErr w:type="spellEnd"/>
      <w:r w:rsidRPr="00704B48">
        <w:rPr>
          <w:sz w:val="24"/>
          <w:lang w:val="ru-RU"/>
        </w:rPr>
        <w:t xml:space="preserve"> од казна </w:t>
      </w:r>
      <w:proofErr w:type="spellStart"/>
      <w:r w:rsidRPr="00704B48">
        <w:rPr>
          <w:sz w:val="24"/>
          <w:lang w:val="ru-RU"/>
        </w:rPr>
        <w:t>сторителот</w:t>
      </w:r>
      <w:proofErr w:type="spellEnd"/>
      <w:r w:rsidRPr="00704B48">
        <w:rPr>
          <w:sz w:val="24"/>
          <w:lang w:val="ru-RU"/>
        </w:rPr>
        <w:t xml:space="preserve"> на </w:t>
      </w:r>
      <w:proofErr w:type="spellStart"/>
      <w:r w:rsidRPr="00704B48">
        <w:rPr>
          <w:sz w:val="24"/>
          <w:lang w:val="ru-RU"/>
        </w:rPr>
        <w:t>кривичното</w:t>
      </w:r>
      <w:proofErr w:type="spellEnd"/>
      <w:r w:rsidRPr="00704B48">
        <w:rPr>
          <w:sz w:val="24"/>
          <w:lang w:val="ru-RU"/>
        </w:rPr>
        <w:t xml:space="preserve"> дело само кога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законот</w:t>
      </w:r>
      <w:proofErr w:type="spellEnd"/>
      <w:r w:rsidRPr="00704B48">
        <w:rPr>
          <w:sz w:val="24"/>
          <w:lang w:val="ru-RU"/>
        </w:rPr>
        <w:t xml:space="preserve"> </w:t>
      </w:r>
      <w:proofErr w:type="spellStart"/>
      <w:r w:rsidRPr="00704B48">
        <w:rPr>
          <w:sz w:val="24"/>
          <w:lang w:val="ru-RU"/>
        </w:rPr>
        <w:t>изречно</w:t>
      </w:r>
      <w:proofErr w:type="spellEnd"/>
      <w:r w:rsidRPr="00704B48">
        <w:rPr>
          <w:sz w:val="24"/>
          <w:lang w:val="ru-RU"/>
        </w:rPr>
        <w:t xml:space="preserve"> го</w:t>
      </w:r>
      <w:r w:rsidR="002B5CBC" w:rsidRPr="00704B48">
        <w:rPr>
          <w:sz w:val="24"/>
          <w:lang w:val="ru-RU"/>
        </w:rPr>
        <w:t xml:space="preserve"> </w:t>
      </w:r>
      <w:proofErr w:type="spellStart"/>
      <w:r w:rsidRPr="00704B48">
        <w:rPr>
          <w:sz w:val="24"/>
          <w:lang w:val="ru-RU"/>
        </w:rPr>
        <w:t>предвидува</w:t>
      </w:r>
      <w:proofErr w:type="spellEnd"/>
      <w:r w:rsidRPr="00704B48">
        <w:rPr>
          <w:sz w:val="24"/>
          <w:lang w:val="ru-RU"/>
        </w:rPr>
        <w:t>.</w:t>
      </w:r>
    </w:p>
    <w:p w14:paraId="2670D95F" w14:textId="77777777" w:rsidR="00437DEC" w:rsidRPr="00704B48" w:rsidRDefault="009F5657">
      <w:pPr>
        <w:pStyle w:val="ListParagraph"/>
        <w:numPr>
          <w:ilvl w:val="0"/>
          <w:numId w:val="370"/>
        </w:numPr>
        <w:tabs>
          <w:tab w:val="left" w:pos="834"/>
        </w:tabs>
        <w:spacing w:before="118" w:line="247" w:lineRule="auto"/>
        <w:ind w:firstLine="284"/>
        <w:rPr>
          <w:sz w:val="24"/>
          <w:lang w:val="ru-RU"/>
        </w:rPr>
      </w:pPr>
      <w:r w:rsidRPr="00704B48">
        <w:rPr>
          <w:sz w:val="24"/>
          <w:lang w:val="ru-RU"/>
        </w:rPr>
        <w:t xml:space="preserve">Кога </w:t>
      </w:r>
      <w:proofErr w:type="spellStart"/>
      <w:r w:rsidRPr="00704B48">
        <w:rPr>
          <w:sz w:val="24"/>
          <w:lang w:val="ru-RU"/>
        </w:rPr>
        <w:t>судот</w:t>
      </w:r>
      <w:proofErr w:type="spellEnd"/>
      <w:r w:rsidRPr="00704B48">
        <w:rPr>
          <w:sz w:val="24"/>
          <w:lang w:val="ru-RU"/>
        </w:rPr>
        <w:t xml:space="preserve"> е </w:t>
      </w:r>
      <w:proofErr w:type="spellStart"/>
      <w:r w:rsidRPr="00704B48">
        <w:rPr>
          <w:sz w:val="24"/>
          <w:lang w:val="ru-RU"/>
        </w:rPr>
        <w:t>овластен</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на </w:t>
      </w:r>
      <w:proofErr w:type="spellStart"/>
      <w:r w:rsidRPr="00704B48">
        <w:rPr>
          <w:sz w:val="24"/>
          <w:lang w:val="ru-RU"/>
        </w:rPr>
        <w:t>кривичното</w:t>
      </w:r>
      <w:proofErr w:type="spellEnd"/>
      <w:r w:rsidRPr="00704B48">
        <w:rPr>
          <w:sz w:val="24"/>
          <w:lang w:val="ru-RU"/>
        </w:rPr>
        <w:t xml:space="preserve"> дело да го </w:t>
      </w:r>
      <w:proofErr w:type="spellStart"/>
      <w:r w:rsidRPr="00704B48">
        <w:rPr>
          <w:sz w:val="24"/>
          <w:lang w:val="ru-RU"/>
        </w:rPr>
        <w:t>ослободи</w:t>
      </w:r>
      <w:proofErr w:type="spellEnd"/>
      <w:r w:rsidRPr="00704B48">
        <w:rPr>
          <w:sz w:val="24"/>
          <w:lang w:val="ru-RU"/>
        </w:rPr>
        <w:t xml:space="preserve"> од казна, </w:t>
      </w:r>
      <w:proofErr w:type="spellStart"/>
      <w:r w:rsidRPr="00704B48">
        <w:rPr>
          <w:sz w:val="24"/>
          <w:lang w:val="ru-RU"/>
        </w:rPr>
        <w:t>може</w:t>
      </w:r>
      <w:proofErr w:type="spellEnd"/>
      <w:r w:rsidRPr="00704B48">
        <w:rPr>
          <w:sz w:val="24"/>
          <w:lang w:val="ru-RU"/>
        </w:rPr>
        <w:t xml:space="preserve"> да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ублажи </w:t>
      </w:r>
      <w:proofErr w:type="spellStart"/>
      <w:r w:rsidRPr="00704B48">
        <w:rPr>
          <w:sz w:val="24"/>
          <w:lang w:val="ru-RU"/>
        </w:rPr>
        <w:t>казната</w:t>
      </w:r>
      <w:proofErr w:type="spellEnd"/>
      <w:r w:rsidRPr="00704B48">
        <w:rPr>
          <w:sz w:val="24"/>
          <w:lang w:val="ru-RU"/>
        </w:rPr>
        <w:t xml:space="preserve"> без </w:t>
      </w:r>
      <w:proofErr w:type="spellStart"/>
      <w:r w:rsidRPr="00704B48">
        <w:rPr>
          <w:sz w:val="24"/>
          <w:lang w:val="ru-RU"/>
        </w:rPr>
        <w:t>ограничувањата</w:t>
      </w:r>
      <w:proofErr w:type="spellEnd"/>
      <w:r w:rsidRPr="00704B48">
        <w:rPr>
          <w:sz w:val="24"/>
          <w:lang w:val="ru-RU"/>
        </w:rPr>
        <w:t xml:space="preserve"> </w:t>
      </w:r>
      <w:proofErr w:type="spellStart"/>
      <w:r w:rsidRPr="00704B48">
        <w:rPr>
          <w:sz w:val="24"/>
          <w:lang w:val="ru-RU"/>
        </w:rPr>
        <w:t>пропишани</w:t>
      </w:r>
      <w:proofErr w:type="spellEnd"/>
      <w:r w:rsidRPr="00704B48">
        <w:rPr>
          <w:sz w:val="24"/>
          <w:lang w:val="ru-RU"/>
        </w:rPr>
        <w:t xml:space="preserve"> за </w:t>
      </w:r>
      <w:proofErr w:type="spellStart"/>
      <w:r w:rsidRPr="00704B48">
        <w:rPr>
          <w:sz w:val="24"/>
          <w:lang w:val="ru-RU"/>
        </w:rPr>
        <w:t>ублажување</w:t>
      </w:r>
      <w:proofErr w:type="spellEnd"/>
      <w:r w:rsidRPr="00704B48">
        <w:rPr>
          <w:sz w:val="24"/>
          <w:lang w:val="ru-RU"/>
        </w:rPr>
        <w:t xml:space="preserve"> на </w:t>
      </w:r>
      <w:proofErr w:type="spellStart"/>
      <w:r w:rsidRPr="00704B48">
        <w:rPr>
          <w:sz w:val="24"/>
          <w:lang w:val="ru-RU"/>
        </w:rPr>
        <w:t>казната</w:t>
      </w:r>
      <w:proofErr w:type="spellEnd"/>
      <w:r w:rsidRPr="00704B48">
        <w:rPr>
          <w:sz w:val="24"/>
          <w:lang w:val="ru-RU"/>
        </w:rPr>
        <w:t xml:space="preserve"> или да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споредна</w:t>
      </w:r>
      <w:proofErr w:type="spellEnd"/>
      <w:r w:rsidRPr="00704B48">
        <w:rPr>
          <w:sz w:val="24"/>
          <w:lang w:val="ru-RU"/>
        </w:rPr>
        <w:t xml:space="preserve"> казна забрана на </w:t>
      </w:r>
      <w:proofErr w:type="spellStart"/>
      <w:r w:rsidRPr="00704B48">
        <w:rPr>
          <w:sz w:val="24"/>
          <w:lang w:val="ru-RU"/>
        </w:rPr>
        <w:t>управување</w:t>
      </w:r>
      <w:proofErr w:type="spellEnd"/>
      <w:r w:rsidRPr="00704B48">
        <w:rPr>
          <w:sz w:val="24"/>
          <w:lang w:val="ru-RU"/>
        </w:rPr>
        <w:t xml:space="preserve"> со </w:t>
      </w:r>
      <w:proofErr w:type="spellStart"/>
      <w:r w:rsidRPr="00704B48">
        <w:rPr>
          <w:sz w:val="24"/>
          <w:lang w:val="ru-RU"/>
        </w:rPr>
        <w:t>моторно</w:t>
      </w:r>
      <w:proofErr w:type="spellEnd"/>
      <w:r w:rsidRPr="00704B48">
        <w:rPr>
          <w:sz w:val="24"/>
          <w:lang w:val="ru-RU"/>
        </w:rPr>
        <w:t xml:space="preserve"> возило или </w:t>
      </w:r>
      <w:proofErr w:type="spellStart"/>
      <w:r w:rsidRPr="00704B48">
        <w:rPr>
          <w:sz w:val="24"/>
          <w:lang w:val="ru-RU"/>
        </w:rPr>
        <w:t>протерување</w:t>
      </w:r>
      <w:proofErr w:type="spellEnd"/>
      <w:r w:rsidRPr="00704B48">
        <w:rPr>
          <w:sz w:val="24"/>
          <w:lang w:val="ru-RU"/>
        </w:rPr>
        <w:t xml:space="preserve"> на </w:t>
      </w:r>
      <w:proofErr w:type="spellStart"/>
      <w:r w:rsidRPr="00704B48">
        <w:rPr>
          <w:sz w:val="24"/>
          <w:lang w:val="ru-RU"/>
        </w:rPr>
        <w:t>странец</w:t>
      </w:r>
      <w:proofErr w:type="spellEnd"/>
      <w:r w:rsidRPr="00704B48">
        <w:rPr>
          <w:sz w:val="24"/>
          <w:lang w:val="ru-RU"/>
        </w:rPr>
        <w:t xml:space="preserve"> од</w:t>
      </w:r>
      <w:r w:rsidR="002B5CBC" w:rsidRPr="00704B48">
        <w:rPr>
          <w:sz w:val="24"/>
          <w:lang w:val="ru-RU"/>
        </w:rPr>
        <w:t xml:space="preserve"> </w:t>
      </w:r>
      <w:proofErr w:type="spellStart"/>
      <w:r w:rsidRPr="00704B48">
        <w:rPr>
          <w:sz w:val="24"/>
          <w:lang w:val="ru-RU"/>
        </w:rPr>
        <w:t>земјата</w:t>
      </w:r>
      <w:proofErr w:type="spellEnd"/>
      <w:r w:rsidRPr="00704B48">
        <w:rPr>
          <w:sz w:val="24"/>
          <w:lang w:val="ru-RU"/>
        </w:rPr>
        <w:t>.</w:t>
      </w:r>
    </w:p>
    <w:p w14:paraId="524FD04D" w14:textId="77777777" w:rsidR="004E0D7E" w:rsidRPr="00704B48" w:rsidRDefault="009F5657">
      <w:pPr>
        <w:pStyle w:val="Heading2"/>
        <w:spacing w:before="60" w:line="596" w:lineRule="exact"/>
        <w:ind w:left="1870" w:right="1869"/>
        <w:rPr>
          <w:lang w:val="ru-RU"/>
        </w:rPr>
      </w:pPr>
      <w:proofErr w:type="spellStart"/>
      <w:r w:rsidRPr="00704B48">
        <w:rPr>
          <w:lang w:val="ru-RU"/>
        </w:rPr>
        <w:t>Посебна</w:t>
      </w:r>
      <w:proofErr w:type="spellEnd"/>
      <w:r w:rsidRPr="00704B48">
        <w:rPr>
          <w:lang w:val="ru-RU"/>
        </w:rPr>
        <w:t xml:space="preserve"> основа за </w:t>
      </w:r>
      <w:proofErr w:type="spellStart"/>
      <w:r w:rsidRPr="00704B48">
        <w:rPr>
          <w:lang w:val="ru-RU"/>
        </w:rPr>
        <w:t>ослободување</w:t>
      </w:r>
      <w:proofErr w:type="spellEnd"/>
      <w:r w:rsidRPr="00704B48">
        <w:rPr>
          <w:lang w:val="ru-RU"/>
        </w:rPr>
        <w:t xml:space="preserve"> од казна </w:t>
      </w:r>
    </w:p>
    <w:p w14:paraId="5AF6FC0D" w14:textId="77777777" w:rsidR="00437DEC" w:rsidRPr="00704B48" w:rsidRDefault="009F5657">
      <w:pPr>
        <w:pStyle w:val="Heading2"/>
        <w:spacing w:before="60" w:line="596" w:lineRule="exact"/>
        <w:ind w:left="1870" w:right="1869"/>
        <w:rPr>
          <w:lang w:val="ru-RU"/>
        </w:rPr>
      </w:pPr>
      <w:r w:rsidRPr="00704B48">
        <w:rPr>
          <w:lang w:val="ru-RU"/>
        </w:rPr>
        <w:t xml:space="preserve">Член </w:t>
      </w:r>
      <w:r w:rsidR="00362594" w:rsidRPr="00704B48">
        <w:rPr>
          <w:lang w:val="ru-RU"/>
        </w:rPr>
        <w:t>6</w:t>
      </w:r>
      <w:r w:rsidR="00EB3B02" w:rsidRPr="00704B48">
        <w:rPr>
          <w:lang w:val="ru-RU"/>
        </w:rPr>
        <w:t>6</w:t>
      </w:r>
      <w:r w:rsidR="001041AB" w:rsidRPr="00704B48">
        <w:rPr>
          <w:lang w:val="ru-RU"/>
        </w:rPr>
        <w:t xml:space="preserve"> (</w:t>
      </w:r>
      <w:proofErr w:type="spellStart"/>
      <w:r w:rsidR="001041AB" w:rsidRPr="00704B48">
        <w:rPr>
          <w:lang w:val="ru-RU"/>
        </w:rPr>
        <w:t>претходен</w:t>
      </w:r>
      <w:proofErr w:type="spellEnd"/>
      <w:r w:rsidR="001041AB" w:rsidRPr="00704B48">
        <w:rPr>
          <w:lang w:val="ru-RU"/>
        </w:rPr>
        <w:t xml:space="preserve"> член </w:t>
      </w:r>
      <w:r w:rsidRPr="00704B48">
        <w:rPr>
          <w:lang w:val="ru-RU"/>
        </w:rPr>
        <w:t>43</w:t>
      </w:r>
      <w:r w:rsidR="001041AB" w:rsidRPr="00704B48">
        <w:rPr>
          <w:lang w:val="ru-RU"/>
        </w:rPr>
        <w:t>)</w:t>
      </w:r>
    </w:p>
    <w:p w14:paraId="50307602" w14:textId="77777777" w:rsidR="00D1726F" w:rsidRPr="00704B48" w:rsidRDefault="009F5657" w:rsidP="007517FC">
      <w:pPr>
        <w:pStyle w:val="BodyText"/>
        <w:numPr>
          <w:ilvl w:val="0"/>
          <w:numId w:val="441"/>
        </w:numPr>
        <w:spacing w:line="229" w:lineRule="exact"/>
        <w:ind w:right="0"/>
        <w:jc w:val="left"/>
        <w:rPr>
          <w:lang w:val="ru-RU"/>
        </w:rPr>
      </w:pPr>
      <w:proofErr w:type="spellStart"/>
      <w:r w:rsidRPr="00704B48">
        <w:rPr>
          <w:lang w:val="ru-RU"/>
        </w:rPr>
        <w:t>Судот</w:t>
      </w:r>
      <w:proofErr w:type="spellEnd"/>
      <w:r w:rsidRPr="00704B48">
        <w:rPr>
          <w:lang w:val="ru-RU"/>
        </w:rPr>
        <w:t xml:space="preserve"> </w:t>
      </w:r>
      <w:proofErr w:type="spellStart"/>
      <w:r w:rsidRPr="00704B48">
        <w:rPr>
          <w:lang w:val="ru-RU"/>
        </w:rPr>
        <w:t>може</w:t>
      </w:r>
      <w:proofErr w:type="spellEnd"/>
      <w:r w:rsidRPr="00704B48">
        <w:rPr>
          <w:lang w:val="ru-RU"/>
        </w:rPr>
        <w:t xml:space="preserve"> да го </w:t>
      </w:r>
      <w:proofErr w:type="spellStart"/>
      <w:r w:rsidRPr="00704B48">
        <w:rPr>
          <w:lang w:val="ru-RU"/>
        </w:rPr>
        <w:t>ослободи</w:t>
      </w:r>
      <w:proofErr w:type="spellEnd"/>
      <w:r w:rsidRPr="00704B48">
        <w:rPr>
          <w:lang w:val="ru-RU"/>
        </w:rPr>
        <w:t xml:space="preserve"> од казна </w:t>
      </w:r>
      <w:proofErr w:type="spellStart"/>
      <w:r w:rsidRPr="00704B48">
        <w:rPr>
          <w:lang w:val="ru-RU"/>
        </w:rPr>
        <w:t>сторителот</w:t>
      </w:r>
      <w:proofErr w:type="spellEnd"/>
      <w:r w:rsidRPr="00704B48">
        <w:rPr>
          <w:lang w:val="ru-RU"/>
        </w:rPr>
        <w:t xml:space="preserve"> на </w:t>
      </w:r>
      <w:proofErr w:type="spellStart"/>
      <w:r w:rsidRPr="00704B48">
        <w:rPr>
          <w:lang w:val="ru-RU"/>
        </w:rPr>
        <w:t>кривично</w:t>
      </w:r>
      <w:proofErr w:type="spellEnd"/>
      <w:r w:rsidRPr="00704B48">
        <w:rPr>
          <w:lang w:val="ru-RU"/>
        </w:rPr>
        <w:t xml:space="preserve"> дело </w:t>
      </w:r>
      <w:proofErr w:type="spellStart"/>
      <w:r w:rsidRPr="00704B48">
        <w:rPr>
          <w:lang w:val="ru-RU"/>
        </w:rPr>
        <w:t>сторено</w:t>
      </w:r>
      <w:proofErr w:type="spellEnd"/>
      <w:r w:rsidRPr="00704B48">
        <w:rPr>
          <w:lang w:val="ru-RU"/>
        </w:rPr>
        <w:t xml:space="preserve"> од</w:t>
      </w:r>
    </w:p>
    <w:p w14:paraId="6E2C0B28" w14:textId="77777777" w:rsidR="00D1726F" w:rsidRPr="00704B48" w:rsidRDefault="009F5657" w:rsidP="007517FC">
      <w:pPr>
        <w:pStyle w:val="BodyText"/>
        <w:spacing w:before="9" w:line="247" w:lineRule="auto"/>
        <w:ind w:left="95" w:right="94" w:firstLine="0"/>
        <w:rPr>
          <w:lang w:val="ru-RU"/>
        </w:rPr>
      </w:pPr>
      <w:proofErr w:type="spellStart"/>
      <w:r w:rsidRPr="00704B48">
        <w:rPr>
          <w:lang w:val="ru-RU"/>
        </w:rPr>
        <w:t>небрежност</w:t>
      </w:r>
      <w:proofErr w:type="spellEnd"/>
      <w:r w:rsidRPr="00704B48">
        <w:rPr>
          <w:lang w:val="ru-RU"/>
        </w:rPr>
        <w:t xml:space="preserve"> кога </w:t>
      </w:r>
      <w:proofErr w:type="spellStart"/>
      <w:r w:rsidRPr="00704B48">
        <w:rPr>
          <w:lang w:val="ru-RU"/>
        </w:rPr>
        <w:t>последиците</w:t>
      </w:r>
      <w:proofErr w:type="spellEnd"/>
      <w:r w:rsidRPr="00704B48">
        <w:rPr>
          <w:lang w:val="ru-RU"/>
        </w:rPr>
        <w:t xml:space="preserve"> на </w:t>
      </w:r>
      <w:proofErr w:type="spellStart"/>
      <w:r w:rsidRPr="00704B48">
        <w:rPr>
          <w:lang w:val="ru-RU"/>
        </w:rPr>
        <w:t>делото</w:t>
      </w:r>
      <w:proofErr w:type="spellEnd"/>
      <w:r w:rsidRPr="00704B48">
        <w:rPr>
          <w:lang w:val="ru-RU"/>
        </w:rPr>
        <w:t xml:space="preserve"> </w:t>
      </w:r>
      <w:proofErr w:type="spellStart"/>
      <w:r w:rsidRPr="00704B48">
        <w:rPr>
          <w:lang w:val="ru-RU"/>
        </w:rPr>
        <w:t>сторителот</w:t>
      </w:r>
      <w:proofErr w:type="spellEnd"/>
      <w:r w:rsidRPr="00704B48">
        <w:rPr>
          <w:lang w:val="ru-RU"/>
        </w:rPr>
        <w:t xml:space="preserve"> го </w:t>
      </w:r>
      <w:proofErr w:type="spellStart"/>
      <w:r w:rsidRPr="00704B48">
        <w:rPr>
          <w:lang w:val="ru-RU"/>
        </w:rPr>
        <w:t>погодуваат</w:t>
      </w:r>
      <w:proofErr w:type="spellEnd"/>
      <w:r w:rsidRPr="00704B48">
        <w:rPr>
          <w:lang w:val="ru-RU"/>
        </w:rPr>
        <w:t xml:space="preserve"> </w:t>
      </w:r>
      <w:proofErr w:type="spellStart"/>
      <w:r w:rsidRPr="00704B48">
        <w:rPr>
          <w:lang w:val="ru-RU"/>
        </w:rPr>
        <w:t>така</w:t>
      </w:r>
      <w:proofErr w:type="spellEnd"/>
      <w:r w:rsidRPr="00704B48">
        <w:rPr>
          <w:lang w:val="ru-RU"/>
        </w:rPr>
        <w:t xml:space="preserve"> </w:t>
      </w:r>
      <w:proofErr w:type="spellStart"/>
      <w:r w:rsidRPr="00704B48">
        <w:rPr>
          <w:lang w:val="ru-RU"/>
        </w:rPr>
        <w:t>тешко</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proofErr w:type="spellStart"/>
      <w:r w:rsidRPr="00704B48">
        <w:rPr>
          <w:lang w:val="ru-RU"/>
        </w:rPr>
        <w:t>изрекувањето</w:t>
      </w:r>
      <w:proofErr w:type="spellEnd"/>
      <w:r w:rsidRPr="00704B48">
        <w:rPr>
          <w:lang w:val="ru-RU"/>
        </w:rPr>
        <w:t xml:space="preserve"> </w:t>
      </w:r>
      <w:proofErr w:type="gramStart"/>
      <w:r w:rsidRPr="00704B48">
        <w:rPr>
          <w:lang w:val="ru-RU"/>
        </w:rPr>
        <w:t>на казна</w:t>
      </w:r>
      <w:proofErr w:type="gramEnd"/>
      <w:r w:rsidRPr="00704B48">
        <w:rPr>
          <w:lang w:val="ru-RU"/>
        </w:rPr>
        <w:t xml:space="preserve"> во таков </w:t>
      </w:r>
      <w:proofErr w:type="spellStart"/>
      <w:r w:rsidRPr="00704B48">
        <w:rPr>
          <w:lang w:val="ru-RU"/>
        </w:rPr>
        <w:t>случај</w:t>
      </w:r>
      <w:proofErr w:type="spellEnd"/>
      <w:r w:rsidRPr="00704B48">
        <w:rPr>
          <w:lang w:val="ru-RU"/>
        </w:rPr>
        <w:t xml:space="preserve"> не би </w:t>
      </w:r>
      <w:proofErr w:type="spellStart"/>
      <w:r w:rsidRPr="00704B48">
        <w:rPr>
          <w:lang w:val="ru-RU"/>
        </w:rPr>
        <w:t>одговарало</w:t>
      </w:r>
      <w:proofErr w:type="spellEnd"/>
      <w:r w:rsidRPr="00704B48">
        <w:rPr>
          <w:lang w:val="ru-RU"/>
        </w:rPr>
        <w:t xml:space="preserve"> на </w:t>
      </w:r>
      <w:proofErr w:type="spellStart"/>
      <w:r w:rsidRPr="00704B48">
        <w:rPr>
          <w:lang w:val="ru-RU"/>
        </w:rPr>
        <w:t>целта</w:t>
      </w:r>
      <w:proofErr w:type="spellEnd"/>
      <w:r w:rsidRPr="00704B48">
        <w:rPr>
          <w:lang w:val="ru-RU"/>
        </w:rPr>
        <w:t xml:space="preserve"> на </w:t>
      </w:r>
      <w:proofErr w:type="spellStart"/>
      <w:r w:rsidRPr="00704B48">
        <w:rPr>
          <w:lang w:val="ru-RU"/>
        </w:rPr>
        <w:t>казнувањето</w:t>
      </w:r>
      <w:proofErr w:type="spellEnd"/>
      <w:r w:rsidRPr="00704B48">
        <w:rPr>
          <w:lang w:val="ru-RU"/>
        </w:rPr>
        <w:t>.</w:t>
      </w:r>
    </w:p>
    <w:p w14:paraId="2AB4F4F8" w14:textId="7786541B" w:rsidR="00D1726F" w:rsidRPr="00704B48" w:rsidRDefault="00B87F0A" w:rsidP="007517FC">
      <w:pPr>
        <w:pStyle w:val="BodyText"/>
        <w:numPr>
          <w:ilvl w:val="0"/>
          <w:numId w:val="441"/>
        </w:numPr>
        <w:spacing w:before="9" w:line="247" w:lineRule="auto"/>
        <w:ind w:left="0" w:right="94" w:firstLine="360"/>
        <w:rPr>
          <w:lang w:val="ru-RU"/>
        </w:rPr>
      </w:pPr>
      <w:proofErr w:type="spellStart"/>
      <w:r w:rsidRPr="00704B48">
        <w:rPr>
          <w:lang w:val="ru-RU"/>
        </w:rPr>
        <w:t>Судот</w:t>
      </w:r>
      <w:proofErr w:type="spellEnd"/>
      <w:r w:rsidRPr="00704B48">
        <w:rPr>
          <w:lang w:val="ru-RU"/>
        </w:rPr>
        <w:t xml:space="preserve"> </w:t>
      </w:r>
      <w:proofErr w:type="spellStart"/>
      <w:r w:rsidRPr="00704B48">
        <w:rPr>
          <w:lang w:val="ru-RU"/>
        </w:rPr>
        <w:t>може</w:t>
      </w:r>
      <w:proofErr w:type="spellEnd"/>
      <w:r w:rsidRPr="00704B48">
        <w:rPr>
          <w:lang w:val="ru-RU"/>
        </w:rPr>
        <w:t xml:space="preserve"> да го </w:t>
      </w:r>
      <w:proofErr w:type="spellStart"/>
      <w:r w:rsidRPr="00704B48">
        <w:rPr>
          <w:lang w:val="ru-RU"/>
        </w:rPr>
        <w:t>ослободи</w:t>
      </w:r>
      <w:proofErr w:type="spellEnd"/>
      <w:r w:rsidRPr="00704B48">
        <w:rPr>
          <w:lang w:val="ru-RU"/>
        </w:rPr>
        <w:t xml:space="preserve"> од казна </w:t>
      </w:r>
      <w:proofErr w:type="spellStart"/>
      <w:r w:rsidRPr="00704B48">
        <w:rPr>
          <w:lang w:val="ru-RU"/>
        </w:rPr>
        <w:t>сторителот</w:t>
      </w:r>
      <w:proofErr w:type="spellEnd"/>
      <w:r w:rsidRPr="00704B48">
        <w:rPr>
          <w:lang w:val="ru-RU"/>
        </w:rPr>
        <w:t xml:space="preserve"> </w:t>
      </w:r>
      <w:proofErr w:type="spellStart"/>
      <w:r w:rsidRPr="00704B48">
        <w:rPr>
          <w:lang w:val="ru-RU"/>
        </w:rPr>
        <w:t>кој</w:t>
      </w:r>
      <w:proofErr w:type="spellEnd"/>
      <w:r w:rsidRPr="00704B48">
        <w:rPr>
          <w:lang w:val="ru-RU"/>
        </w:rPr>
        <w:t xml:space="preserve"> </w:t>
      </w:r>
      <w:proofErr w:type="spellStart"/>
      <w:r w:rsidRPr="00704B48">
        <w:rPr>
          <w:lang w:val="ru-RU"/>
        </w:rPr>
        <w:t>значително</w:t>
      </w:r>
      <w:proofErr w:type="spellEnd"/>
      <w:r w:rsidRPr="00704B48">
        <w:rPr>
          <w:lang w:val="ru-RU"/>
        </w:rPr>
        <w:t xml:space="preserve"> </w:t>
      </w:r>
      <w:proofErr w:type="spellStart"/>
      <w:r w:rsidRPr="00704B48">
        <w:rPr>
          <w:lang w:val="ru-RU"/>
        </w:rPr>
        <w:t>придонел</w:t>
      </w:r>
      <w:proofErr w:type="spellEnd"/>
      <w:r w:rsidRPr="00704B48">
        <w:rPr>
          <w:lang w:val="ru-RU"/>
        </w:rPr>
        <w:t xml:space="preserve"> за </w:t>
      </w:r>
      <w:proofErr w:type="spellStart"/>
      <w:r w:rsidRPr="00704B48">
        <w:rPr>
          <w:lang w:val="ru-RU"/>
        </w:rPr>
        <w:t>откривање</w:t>
      </w:r>
      <w:proofErr w:type="spellEnd"/>
      <w:r w:rsidRPr="00704B48">
        <w:rPr>
          <w:lang w:val="ru-RU"/>
        </w:rPr>
        <w:t xml:space="preserve"> или </w:t>
      </w:r>
      <w:proofErr w:type="spellStart"/>
      <w:r w:rsidRPr="00704B48">
        <w:rPr>
          <w:lang w:val="ru-RU"/>
        </w:rPr>
        <w:t>спреч</w:t>
      </w:r>
      <w:r w:rsidR="00C155A6" w:rsidRPr="00704B48">
        <w:rPr>
          <w:lang w:val="ru-RU"/>
        </w:rPr>
        <w:t>ување</w:t>
      </w:r>
      <w:proofErr w:type="spellEnd"/>
      <w:r w:rsidR="00C155A6" w:rsidRPr="00704B48">
        <w:rPr>
          <w:lang w:val="ru-RU"/>
        </w:rPr>
        <w:t xml:space="preserve"> на </w:t>
      </w:r>
      <w:proofErr w:type="spellStart"/>
      <w:r w:rsidR="00C155A6" w:rsidRPr="00704B48">
        <w:rPr>
          <w:lang w:val="ru-RU"/>
        </w:rPr>
        <w:t>делото</w:t>
      </w:r>
      <w:proofErr w:type="spellEnd"/>
      <w:r w:rsidR="00C155A6" w:rsidRPr="00704B48">
        <w:rPr>
          <w:lang w:val="ru-RU"/>
        </w:rPr>
        <w:t xml:space="preserve"> во кое </w:t>
      </w:r>
      <w:proofErr w:type="spellStart"/>
      <w:r w:rsidR="00C155A6" w:rsidRPr="00704B48">
        <w:rPr>
          <w:lang w:val="ru-RU"/>
        </w:rPr>
        <w:t>учествувал</w:t>
      </w:r>
      <w:proofErr w:type="spellEnd"/>
      <w:r w:rsidR="00C155A6" w:rsidRPr="00704B48">
        <w:rPr>
          <w:lang w:val="ru-RU"/>
        </w:rPr>
        <w:t xml:space="preserve"> </w:t>
      </w:r>
      <w:r w:rsidR="00DF7DA6" w:rsidRPr="00704B48">
        <w:rPr>
          <w:lang w:val="ru-RU"/>
        </w:rPr>
        <w:t xml:space="preserve">за кое е </w:t>
      </w:r>
      <w:proofErr w:type="spellStart"/>
      <w:r w:rsidR="00DF7DA6" w:rsidRPr="00704B48">
        <w:rPr>
          <w:lang w:val="ru-RU"/>
        </w:rPr>
        <w:t>пропишана</w:t>
      </w:r>
      <w:proofErr w:type="spellEnd"/>
      <w:r w:rsidR="00DF7DA6" w:rsidRPr="00704B48">
        <w:rPr>
          <w:lang w:val="ru-RU"/>
        </w:rPr>
        <w:t xml:space="preserve"> казна</w:t>
      </w:r>
      <w:r w:rsidR="003F4505" w:rsidRPr="00704B48">
        <w:rPr>
          <w:lang w:val="ru-RU"/>
        </w:rPr>
        <w:t xml:space="preserve"> затвор</w:t>
      </w:r>
      <w:r w:rsidR="00DF7DA6" w:rsidRPr="00704B48">
        <w:rPr>
          <w:lang w:val="ru-RU"/>
        </w:rPr>
        <w:t xml:space="preserve"> до пет </w:t>
      </w:r>
      <w:proofErr w:type="spellStart"/>
      <w:r w:rsidR="00DF7DA6" w:rsidRPr="00704B48">
        <w:rPr>
          <w:lang w:val="ru-RU"/>
        </w:rPr>
        <w:t>години</w:t>
      </w:r>
      <w:proofErr w:type="spellEnd"/>
      <w:r w:rsidR="00C155A6" w:rsidRPr="00704B48">
        <w:rPr>
          <w:lang w:val="ru-RU"/>
        </w:rPr>
        <w:t xml:space="preserve">. </w:t>
      </w:r>
    </w:p>
    <w:p w14:paraId="7B26963F" w14:textId="77777777" w:rsidR="00437DEC" w:rsidRPr="00704B48" w:rsidRDefault="00437DEC">
      <w:pPr>
        <w:pStyle w:val="BodyText"/>
        <w:spacing w:before="7"/>
        <w:ind w:left="0" w:right="0" w:firstLine="0"/>
        <w:jc w:val="left"/>
        <w:rPr>
          <w:lang w:val="ru-RU"/>
        </w:rPr>
      </w:pPr>
    </w:p>
    <w:p w14:paraId="125EEC05" w14:textId="77777777" w:rsidR="00437DEC" w:rsidRPr="00704B48" w:rsidRDefault="009F5657">
      <w:pPr>
        <w:pStyle w:val="Heading2"/>
        <w:spacing w:line="247" w:lineRule="auto"/>
        <w:ind w:left="1475" w:right="1190"/>
        <w:rPr>
          <w:lang w:val="ru-RU"/>
        </w:rPr>
      </w:pPr>
      <w:proofErr w:type="spellStart"/>
      <w:r w:rsidRPr="00704B48">
        <w:rPr>
          <w:lang w:val="ru-RU"/>
        </w:rPr>
        <w:t>Ослободување</w:t>
      </w:r>
      <w:proofErr w:type="spellEnd"/>
      <w:r w:rsidRPr="00704B48">
        <w:rPr>
          <w:lang w:val="ru-RU"/>
        </w:rPr>
        <w:t xml:space="preserve"> </w:t>
      </w:r>
      <w:proofErr w:type="spellStart"/>
      <w:r w:rsidRPr="00704B48">
        <w:rPr>
          <w:lang w:val="ru-RU"/>
        </w:rPr>
        <w:t>поради</w:t>
      </w:r>
      <w:proofErr w:type="spellEnd"/>
      <w:r w:rsidRPr="00704B48">
        <w:rPr>
          <w:lang w:val="ru-RU"/>
        </w:rPr>
        <w:t xml:space="preserve"> </w:t>
      </w:r>
      <w:proofErr w:type="spellStart"/>
      <w:r w:rsidRPr="00704B48">
        <w:rPr>
          <w:lang w:val="ru-RU"/>
        </w:rPr>
        <w:t>отстранување</w:t>
      </w:r>
      <w:proofErr w:type="spellEnd"/>
      <w:r w:rsidRPr="00704B48">
        <w:rPr>
          <w:lang w:val="ru-RU"/>
        </w:rPr>
        <w:t xml:space="preserve"> на </w:t>
      </w:r>
      <w:proofErr w:type="spellStart"/>
      <w:r w:rsidRPr="00704B48">
        <w:rPr>
          <w:lang w:val="ru-RU"/>
        </w:rPr>
        <w:t>штетните</w:t>
      </w:r>
      <w:proofErr w:type="spellEnd"/>
      <w:r w:rsidRPr="00704B48">
        <w:rPr>
          <w:lang w:val="ru-RU"/>
        </w:rPr>
        <w:t xml:space="preserve"> </w:t>
      </w:r>
      <w:proofErr w:type="spellStart"/>
      <w:r w:rsidRPr="00704B48">
        <w:rPr>
          <w:lang w:val="ru-RU"/>
        </w:rPr>
        <w:t>последици</w:t>
      </w:r>
      <w:proofErr w:type="spellEnd"/>
      <w:r w:rsidRPr="00704B48">
        <w:rPr>
          <w:lang w:val="ru-RU"/>
        </w:rPr>
        <w:t xml:space="preserve"> на </w:t>
      </w:r>
      <w:proofErr w:type="spellStart"/>
      <w:r w:rsidRPr="00704B48">
        <w:rPr>
          <w:lang w:val="ru-RU"/>
        </w:rPr>
        <w:t>кривичното</w:t>
      </w:r>
      <w:proofErr w:type="spellEnd"/>
      <w:r w:rsidRPr="00704B48">
        <w:rPr>
          <w:lang w:val="ru-RU"/>
        </w:rPr>
        <w:t xml:space="preserve"> дело</w:t>
      </w:r>
    </w:p>
    <w:p w14:paraId="5E913C7A" w14:textId="77777777" w:rsidR="00437DEC" w:rsidRPr="00704B48" w:rsidRDefault="00437DEC">
      <w:pPr>
        <w:pStyle w:val="BodyText"/>
        <w:spacing w:before="8"/>
        <w:ind w:left="0" w:right="0" w:firstLine="0"/>
        <w:jc w:val="left"/>
        <w:rPr>
          <w:b/>
          <w:lang w:val="ru-RU"/>
        </w:rPr>
      </w:pPr>
    </w:p>
    <w:p w14:paraId="04CA0B29" w14:textId="77777777" w:rsidR="00D1726F" w:rsidRPr="00704B48" w:rsidRDefault="009F5657" w:rsidP="007517FC">
      <w:pPr>
        <w:ind w:right="92"/>
        <w:jc w:val="center"/>
        <w:rPr>
          <w:b/>
          <w:sz w:val="24"/>
          <w:lang w:val="ru-RU"/>
        </w:rPr>
      </w:pPr>
      <w:r w:rsidRPr="00704B48">
        <w:rPr>
          <w:b/>
          <w:sz w:val="24"/>
          <w:lang w:val="ru-RU"/>
        </w:rPr>
        <w:t xml:space="preserve">Член </w:t>
      </w:r>
      <w:r w:rsidR="00624AEA" w:rsidRPr="007517FC">
        <w:rPr>
          <w:b/>
          <w:sz w:val="24"/>
          <w:lang w:val="ru-RU"/>
        </w:rPr>
        <w:t>6</w:t>
      </w:r>
      <w:r w:rsidR="00EB3B02" w:rsidRPr="00704B48">
        <w:rPr>
          <w:b/>
          <w:sz w:val="24"/>
          <w:lang w:val="ru-RU"/>
        </w:rPr>
        <w:t>7</w:t>
      </w:r>
      <w:r w:rsidR="001041AB" w:rsidRPr="00704B48">
        <w:rPr>
          <w:b/>
          <w:sz w:val="24"/>
          <w:lang w:val="ru-RU"/>
        </w:rPr>
        <w:t xml:space="preserve"> (</w:t>
      </w:r>
      <w:proofErr w:type="spellStart"/>
      <w:r w:rsidR="001041AB" w:rsidRPr="00704B48">
        <w:rPr>
          <w:b/>
          <w:sz w:val="24"/>
          <w:lang w:val="ru-RU"/>
        </w:rPr>
        <w:t>претходен</w:t>
      </w:r>
      <w:proofErr w:type="spellEnd"/>
      <w:r w:rsidR="001041AB" w:rsidRPr="00704B48">
        <w:rPr>
          <w:b/>
          <w:sz w:val="24"/>
          <w:lang w:val="ru-RU"/>
        </w:rPr>
        <w:t xml:space="preserve"> член </w:t>
      </w:r>
      <w:r w:rsidRPr="00704B48">
        <w:rPr>
          <w:b/>
          <w:sz w:val="24"/>
          <w:lang w:val="ru-RU"/>
        </w:rPr>
        <w:t>43-а</w:t>
      </w:r>
      <w:r w:rsidR="001041AB" w:rsidRPr="00704B48">
        <w:rPr>
          <w:b/>
          <w:sz w:val="24"/>
          <w:lang w:val="ru-RU"/>
        </w:rPr>
        <w:t>)</w:t>
      </w:r>
    </w:p>
    <w:p w14:paraId="561ADA84" w14:textId="77777777" w:rsidR="00437DEC" w:rsidRPr="00C821DC" w:rsidRDefault="009F5657" w:rsidP="007517FC">
      <w:pPr>
        <w:pStyle w:val="NoSpacing"/>
        <w:ind w:firstLine="360"/>
        <w:jc w:val="both"/>
        <w:rPr>
          <w:lang w:val="ru-RU"/>
        </w:rPr>
      </w:pPr>
      <w:r w:rsidRPr="00704B48">
        <w:rPr>
          <w:sz w:val="24"/>
          <w:szCs w:val="24"/>
          <w:lang w:val="ru-RU"/>
        </w:rPr>
        <w:t xml:space="preserve">За </w:t>
      </w:r>
      <w:proofErr w:type="spellStart"/>
      <w:r w:rsidRPr="00704B48">
        <w:rPr>
          <w:sz w:val="24"/>
          <w:szCs w:val="24"/>
          <w:lang w:val="ru-RU"/>
        </w:rPr>
        <w:t>кривичното</w:t>
      </w:r>
      <w:proofErr w:type="spellEnd"/>
      <w:r w:rsidRPr="00704B48">
        <w:rPr>
          <w:sz w:val="24"/>
          <w:szCs w:val="24"/>
          <w:lang w:val="ru-RU"/>
        </w:rPr>
        <w:t xml:space="preserve"> дело за кое е </w:t>
      </w:r>
      <w:proofErr w:type="spellStart"/>
      <w:r w:rsidRPr="00704B48">
        <w:rPr>
          <w:sz w:val="24"/>
          <w:szCs w:val="24"/>
          <w:lang w:val="ru-RU"/>
        </w:rPr>
        <w:t>пропишана</w:t>
      </w:r>
      <w:proofErr w:type="spellEnd"/>
      <w:r w:rsidRPr="00704B48">
        <w:rPr>
          <w:sz w:val="24"/>
          <w:szCs w:val="24"/>
          <w:lang w:val="ru-RU"/>
        </w:rPr>
        <w:t xml:space="preserve"> </w:t>
      </w:r>
      <w:proofErr w:type="spellStart"/>
      <w:r w:rsidRPr="00704B48">
        <w:rPr>
          <w:sz w:val="24"/>
          <w:szCs w:val="24"/>
          <w:lang w:val="ru-RU"/>
        </w:rPr>
        <w:t>парична</w:t>
      </w:r>
      <w:proofErr w:type="spellEnd"/>
      <w:r w:rsidRPr="00704B48">
        <w:rPr>
          <w:sz w:val="24"/>
          <w:szCs w:val="24"/>
          <w:lang w:val="ru-RU"/>
        </w:rPr>
        <w:t xml:space="preserve"> казна или казна затвор до три </w:t>
      </w:r>
      <w:proofErr w:type="spellStart"/>
      <w:r w:rsidRPr="00704B48">
        <w:rPr>
          <w:sz w:val="24"/>
          <w:szCs w:val="24"/>
          <w:lang w:val="ru-RU"/>
        </w:rPr>
        <w:t>години</w:t>
      </w:r>
      <w:proofErr w:type="spellEnd"/>
      <w:r w:rsidRPr="00704B48">
        <w:rPr>
          <w:sz w:val="24"/>
          <w:szCs w:val="24"/>
          <w:lang w:val="ru-RU"/>
        </w:rPr>
        <w:t xml:space="preserve"> </w:t>
      </w:r>
      <w:proofErr w:type="spellStart"/>
      <w:r w:rsidRPr="00704B48">
        <w:rPr>
          <w:sz w:val="24"/>
          <w:szCs w:val="24"/>
          <w:lang w:val="ru-RU"/>
        </w:rPr>
        <w:t>извршено</w:t>
      </w:r>
      <w:proofErr w:type="spellEnd"/>
      <w:r w:rsidRPr="00704B48">
        <w:rPr>
          <w:sz w:val="24"/>
          <w:szCs w:val="24"/>
          <w:lang w:val="ru-RU"/>
        </w:rPr>
        <w:t xml:space="preserve"> под </w:t>
      </w:r>
      <w:proofErr w:type="spellStart"/>
      <w:r w:rsidRPr="00704B48">
        <w:rPr>
          <w:sz w:val="24"/>
          <w:szCs w:val="24"/>
          <w:lang w:val="ru-RU"/>
        </w:rPr>
        <w:t>особено</w:t>
      </w:r>
      <w:proofErr w:type="spellEnd"/>
      <w:r w:rsidRPr="00704B48">
        <w:rPr>
          <w:sz w:val="24"/>
          <w:szCs w:val="24"/>
          <w:lang w:val="ru-RU"/>
        </w:rPr>
        <w:t xml:space="preserve"> </w:t>
      </w:r>
      <w:proofErr w:type="spellStart"/>
      <w:r w:rsidRPr="00704B48">
        <w:rPr>
          <w:sz w:val="24"/>
          <w:szCs w:val="24"/>
          <w:lang w:val="ru-RU"/>
        </w:rPr>
        <w:t>олеснувачки</w:t>
      </w:r>
      <w:proofErr w:type="spellEnd"/>
      <w:r w:rsidRPr="00704B48">
        <w:rPr>
          <w:sz w:val="24"/>
          <w:szCs w:val="24"/>
          <w:lang w:val="ru-RU"/>
        </w:rPr>
        <w:t xml:space="preserve"> </w:t>
      </w:r>
      <w:proofErr w:type="spellStart"/>
      <w:r w:rsidRPr="00704B48">
        <w:rPr>
          <w:sz w:val="24"/>
          <w:szCs w:val="24"/>
          <w:lang w:val="ru-RU"/>
        </w:rPr>
        <w:t>околности</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за </w:t>
      </w:r>
      <w:proofErr w:type="spellStart"/>
      <w:r w:rsidRPr="00704B48">
        <w:rPr>
          <w:sz w:val="24"/>
          <w:szCs w:val="24"/>
          <w:lang w:val="ru-RU"/>
        </w:rPr>
        <w:t>тоа</w:t>
      </w:r>
      <w:proofErr w:type="spellEnd"/>
      <w:r w:rsidRPr="00704B48">
        <w:rPr>
          <w:sz w:val="24"/>
          <w:szCs w:val="24"/>
          <w:lang w:val="ru-RU"/>
        </w:rPr>
        <w:t xml:space="preserve"> постои </w:t>
      </w:r>
      <w:proofErr w:type="spellStart"/>
      <w:r w:rsidRPr="00704B48">
        <w:rPr>
          <w:sz w:val="24"/>
          <w:szCs w:val="24"/>
          <w:lang w:val="ru-RU"/>
        </w:rPr>
        <w:t>согласност</w:t>
      </w:r>
      <w:proofErr w:type="spellEnd"/>
      <w:r w:rsidRPr="00704B48">
        <w:rPr>
          <w:sz w:val="24"/>
          <w:szCs w:val="24"/>
          <w:lang w:val="ru-RU"/>
        </w:rPr>
        <w:t xml:space="preserve"> и на </w:t>
      </w:r>
      <w:proofErr w:type="spellStart"/>
      <w:r w:rsidRPr="00704B48">
        <w:rPr>
          <w:sz w:val="24"/>
          <w:szCs w:val="24"/>
          <w:lang w:val="ru-RU"/>
        </w:rPr>
        <w:t>оштетениот</w:t>
      </w:r>
      <w:proofErr w:type="spellEnd"/>
      <w:r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го </w:t>
      </w:r>
      <w:proofErr w:type="spellStart"/>
      <w:r w:rsidRPr="00704B48">
        <w:rPr>
          <w:sz w:val="24"/>
          <w:szCs w:val="24"/>
          <w:lang w:val="ru-RU"/>
        </w:rPr>
        <w:t>ослободи</w:t>
      </w:r>
      <w:proofErr w:type="spellEnd"/>
      <w:r w:rsidRPr="00704B48">
        <w:rPr>
          <w:sz w:val="24"/>
          <w:szCs w:val="24"/>
          <w:lang w:val="ru-RU"/>
        </w:rPr>
        <w:t xml:space="preserve"> од казна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до </w:t>
      </w:r>
      <w:proofErr w:type="spellStart"/>
      <w:r w:rsidRPr="00704B48">
        <w:rPr>
          <w:sz w:val="24"/>
          <w:szCs w:val="24"/>
          <w:lang w:val="ru-RU"/>
        </w:rPr>
        <w:t>завршувањето</w:t>
      </w:r>
      <w:proofErr w:type="spellEnd"/>
      <w:r w:rsidRPr="00704B48">
        <w:rPr>
          <w:sz w:val="24"/>
          <w:szCs w:val="24"/>
          <w:lang w:val="ru-RU"/>
        </w:rPr>
        <w:t xml:space="preserve"> на </w:t>
      </w:r>
      <w:proofErr w:type="spellStart"/>
      <w:r w:rsidRPr="00704B48">
        <w:rPr>
          <w:sz w:val="24"/>
          <w:szCs w:val="24"/>
          <w:lang w:val="ru-RU"/>
        </w:rPr>
        <w:t>кривичната</w:t>
      </w:r>
      <w:proofErr w:type="spellEnd"/>
      <w:r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врати</w:t>
      </w:r>
      <w:proofErr w:type="spellEnd"/>
      <w:r w:rsidRPr="00704B48">
        <w:rPr>
          <w:sz w:val="24"/>
          <w:szCs w:val="24"/>
          <w:lang w:val="ru-RU"/>
        </w:rPr>
        <w:t xml:space="preserve"> </w:t>
      </w:r>
      <w:proofErr w:type="spellStart"/>
      <w:r w:rsidRPr="00704B48">
        <w:rPr>
          <w:sz w:val="24"/>
          <w:szCs w:val="24"/>
          <w:lang w:val="ru-RU"/>
        </w:rPr>
        <w:t>одземената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на </w:t>
      </w:r>
      <w:proofErr w:type="spellStart"/>
      <w:r w:rsidRPr="00704B48">
        <w:rPr>
          <w:sz w:val="24"/>
          <w:szCs w:val="24"/>
          <w:lang w:val="ru-RU"/>
        </w:rPr>
        <w:t>оштетениот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надомести</w:t>
      </w:r>
      <w:proofErr w:type="spellEnd"/>
      <w:r w:rsidRPr="00704B48">
        <w:rPr>
          <w:sz w:val="24"/>
          <w:szCs w:val="24"/>
          <w:lang w:val="ru-RU"/>
        </w:rPr>
        <w:t xml:space="preserve"> </w:t>
      </w:r>
      <w:proofErr w:type="spellStart"/>
      <w:r w:rsidRPr="00704B48">
        <w:rPr>
          <w:sz w:val="24"/>
          <w:szCs w:val="24"/>
          <w:lang w:val="ru-RU"/>
        </w:rPr>
        <w:t>штетата</w:t>
      </w:r>
      <w:proofErr w:type="spellEnd"/>
      <w:r w:rsidRPr="00704B48">
        <w:rPr>
          <w:sz w:val="24"/>
          <w:szCs w:val="24"/>
          <w:lang w:val="ru-RU"/>
        </w:rPr>
        <w:t xml:space="preserve">, или на друг начин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надомести</w:t>
      </w:r>
      <w:proofErr w:type="spellEnd"/>
      <w:r w:rsidRPr="00704B48">
        <w:rPr>
          <w:sz w:val="24"/>
          <w:szCs w:val="24"/>
          <w:lang w:val="ru-RU"/>
        </w:rPr>
        <w:t xml:space="preserve"> или </w:t>
      </w:r>
      <w:proofErr w:type="spellStart"/>
      <w:r w:rsidRPr="00704B48">
        <w:rPr>
          <w:sz w:val="24"/>
          <w:szCs w:val="24"/>
          <w:lang w:val="ru-RU"/>
        </w:rPr>
        <w:t>поправи</w:t>
      </w:r>
      <w:proofErr w:type="spellEnd"/>
      <w:r w:rsidRPr="00704B48">
        <w:rPr>
          <w:sz w:val="24"/>
          <w:szCs w:val="24"/>
          <w:lang w:val="ru-RU"/>
        </w:rPr>
        <w:t xml:space="preserve"> </w:t>
      </w:r>
      <w:proofErr w:type="spellStart"/>
      <w:r w:rsidRPr="00704B48">
        <w:rPr>
          <w:sz w:val="24"/>
          <w:szCs w:val="24"/>
          <w:lang w:val="ru-RU"/>
        </w:rPr>
        <w:t>штетните</w:t>
      </w:r>
      <w:proofErr w:type="spellEnd"/>
      <w:r w:rsidRPr="00704B48">
        <w:rPr>
          <w:sz w:val="24"/>
          <w:szCs w:val="24"/>
          <w:lang w:val="ru-RU"/>
        </w:rPr>
        <w:t xml:space="preserve"> </w:t>
      </w:r>
      <w:proofErr w:type="spellStart"/>
      <w:r w:rsidRPr="00704B48">
        <w:rPr>
          <w:sz w:val="24"/>
          <w:szCs w:val="24"/>
          <w:lang w:val="ru-RU"/>
        </w:rPr>
        <w:t>последици</w:t>
      </w:r>
      <w:proofErr w:type="spellEnd"/>
      <w:r w:rsidRPr="00704B48">
        <w:rPr>
          <w:sz w:val="24"/>
          <w:szCs w:val="24"/>
          <w:lang w:val="ru-RU"/>
        </w:rPr>
        <w:t xml:space="preserve"> на </w:t>
      </w:r>
      <w:proofErr w:type="spellStart"/>
      <w:r w:rsidRPr="00704B48">
        <w:rPr>
          <w:sz w:val="24"/>
          <w:szCs w:val="24"/>
          <w:lang w:val="ru-RU"/>
        </w:rPr>
        <w:t>кривичното</w:t>
      </w:r>
      <w:proofErr w:type="spellEnd"/>
      <w:r w:rsidR="002B5CBC" w:rsidRPr="00704B48">
        <w:rPr>
          <w:sz w:val="24"/>
          <w:szCs w:val="24"/>
          <w:lang w:val="ru-RU"/>
        </w:rPr>
        <w:t xml:space="preserve"> </w:t>
      </w:r>
      <w:r w:rsidRPr="00704B48">
        <w:rPr>
          <w:sz w:val="24"/>
          <w:szCs w:val="24"/>
          <w:lang w:val="ru-RU"/>
        </w:rPr>
        <w:t>дело.</w:t>
      </w:r>
    </w:p>
    <w:p w14:paraId="645728DF" w14:textId="77777777" w:rsidR="00202B33" w:rsidRPr="00704B48" w:rsidRDefault="00202B33" w:rsidP="00202B33">
      <w:pPr>
        <w:pStyle w:val="NoSpacing"/>
        <w:jc w:val="center"/>
        <w:rPr>
          <w:b/>
          <w:bCs/>
          <w:sz w:val="24"/>
          <w:szCs w:val="24"/>
          <w:lang w:val="ru-RU"/>
        </w:rPr>
      </w:pPr>
    </w:p>
    <w:p w14:paraId="7EC7D0F8" w14:textId="77777777" w:rsidR="00D1726F" w:rsidRPr="007517FC" w:rsidRDefault="009F5657" w:rsidP="007517FC">
      <w:pPr>
        <w:pStyle w:val="NoSpacing"/>
        <w:jc w:val="center"/>
        <w:rPr>
          <w:b/>
          <w:bCs/>
          <w:lang w:val="ru-RU"/>
        </w:rPr>
      </w:pPr>
      <w:r w:rsidRPr="00704B48">
        <w:rPr>
          <w:b/>
          <w:bCs/>
          <w:sz w:val="24"/>
          <w:szCs w:val="24"/>
          <w:lang w:val="ru-RU"/>
        </w:rPr>
        <w:t xml:space="preserve">Стек на </w:t>
      </w:r>
      <w:proofErr w:type="spellStart"/>
      <w:r w:rsidRPr="00704B48">
        <w:rPr>
          <w:b/>
          <w:bCs/>
          <w:sz w:val="24"/>
          <w:szCs w:val="24"/>
          <w:lang w:val="ru-RU"/>
        </w:rPr>
        <w:t>кривични</w:t>
      </w:r>
      <w:proofErr w:type="spellEnd"/>
      <w:r w:rsidRPr="00704B48">
        <w:rPr>
          <w:b/>
          <w:bCs/>
          <w:sz w:val="24"/>
          <w:szCs w:val="24"/>
          <w:lang w:val="ru-RU"/>
        </w:rPr>
        <w:t xml:space="preserve"> дела</w:t>
      </w:r>
    </w:p>
    <w:p w14:paraId="52A8B1C1" w14:textId="77777777" w:rsidR="006476D2" w:rsidRPr="00704B48" w:rsidRDefault="006476D2" w:rsidP="00865D74">
      <w:pPr>
        <w:pStyle w:val="NoSpacing"/>
        <w:jc w:val="center"/>
        <w:rPr>
          <w:b/>
          <w:bCs/>
          <w:sz w:val="24"/>
          <w:szCs w:val="24"/>
          <w:lang w:val="ru-RU"/>
        </w:rPr>
      </w:pPr>
    </w:p>
    <w:p w14:paraId="2CB8161A" w14:textId="77777777" w:rsidR="00D1726F" w:rsidRPr="007517FC" w:rsidRDefault="009F5657" w:rsidP="007517FC">
      <w:pPr>
        <w:pStyle w:val="NoSpacing"/>
        <w:jc w:val="center"/>
        <w:rPr>
          <w:b/>
          <w:bCs/>
          <w:lang w:val="ru-RU"/>
        </w:rPr>
      </w:pPr>
      <w:r w:rsidRPr="00704B48">
        <w:rPr>
          <w:b/>
          <w:bCs/>
          <w:sz w:val="24"/>
          <w:szCs w:val="24"/>
          <w:lang w:val="ru-RU"/>
        </w:rPr>
        <w:t xml:space="preserve">Член </w:t>
      </w:r>
      <w:r w:rsidR="00EC0F18" w:rsidRPr="00704B48">
        <w:rPr>
          <w:b/>
          <w:bCs/>
          <w:sz w:val="24"/>
          <w:szCs w:val="24"/>
          <w:lang w:val="ru-RU"/>
        </w:rPr>
        <w:t>6</w:t>
      </w:r>
      <w:r w:rsidR="00EB3B02" w:rsidRPr="00704B48">
        <w:rPr>
          <w:b/>
          <w:bCs/>
          <w:sz w:val="24"/>
          <w:szCs w:val="24"/>
          <w:lang w:val="ru-RU"/>
        </w:rPr>
        <w:t>8</w:t>
      </w:r>
      <w:r w:rsidR="001041AB" w:rsidRPr="00704B48">
        <w:rPr>
          <w:b/>
          <w:bCs/>
          <w:sz w:val="24"/>
          <w:szCs w:val="24"/>
          <w:lang w:val="ru-RU"/>
        </w:rPr>
        <w:t xml:space="preserve"> (</w:t>
      </w:r>
      <w:proofErr w:type="spellStart"/>
      <w:r w:rsidR="001041AB" w:rsidRPr="00704B48">
        <w:rPr>
          <w:b/>
          <w:bCs/>
          <w:sz w:val="24"/>
          <w:szCs w:val="24"/>
          <w:lang w:val="ru-RU"/>
        </w:rPr>
        <w:t>претходен</w:t>
      </w:r>
      <w:proofErr w:type="spellEnd"/>
      <w:r w:rsidR="001041AB" w:rsidRPr="00704B48">
        <w:rPr>
          <w:b/>
          <w:bCs/>
          <w:sz w:val="24"/>
          <w:szCs w:val="24"/>
          <w:lang w:val="ru-RU"/>
        </w:rPr>
        <w:t xml:space="preserve"> член </w:t>
      </w:r>
      <w:r w:rsidRPr="00704B48">
        <w:rPr>
          <w:b/>
          <w:bCs/>
          <w:sz w:val="24"/>
          <w:szCs w:val="24"/>
          <w:lang w:val="ru-RU"/>
        </w:rPr>
        <w:t>44</w:t>
      </w:r>
      <w:r w:rsidR="001041AB" w:rsidRPr="00704B48">
        <w:rPr>
          <w:b/>
          <w:bCs/>
          <w:sz w:val="24"/>
          <w:szCs w:val="24"/>
          <w:lang w:val="ru-RU"/>
        </w:rPr>
        <w:t>)</w:t>
      </w:r>
    </w:p>
    <w:p w14:paraId="2D34A6E2" w14:textId="77777777" w:rsidR="00437DEC" w:rsidRPr="00704B48" w:rsidRDefault="009F5657" w:rsidP="00865D74">
      <w:pPr>
        <w:pStyle w:val="NoSpacing"/>
        <w:numPr>
          <w:ilvl w:val="0"/>
          <w:numId w:val="369"/>
        </w:numPr>
        <w:ind w:left="90" w:firstLine="309"/>
        <w:jc w:val="both"/>
        <w:rPr>
          <w:sz w:val="24"/>
          <w:szCs w:val="24"/>
          <w:lang w:val="ru-RU"/>
        </w:rPr>
      </w:pPr>
      <w:proofErr w:type="spellStart"/>
      <w:r w:rsidRPr="00704B48">
        <w:rPr>
          <w:sz w:val="24"/>
          <w:szCs w:val="24"/>
          <w:lang w:val="ru-RU"/>
        </w:rPr>
        <w:t>Ако</w:t>
      </w:r>
      <w:proofErr w:type="spellEnd"/>
      <w:r w:rsidR="002B5CBC" w:rsidRPr="00704B48">
        <w:rPr>
          <w:sz w:val="24"/>
          <w:szCs w:val="24"/>
          <w:lang w:val="ru-RU"/>
        </w:rPr>
        <w:t xml:space="preserve"> </w:t>
      </w:r>
      <w:proofErr w:type="spellStart"/>
      <w:r w:rsidRPr="00704B48">
        <w:rPr>
          <w:sz w:val="24"/>
          <w:szCs w:val="24"/>
          <w:lang w:val="ru-RU"/>
        </w:rPr>
        <w:t>сторителот</w:t>
      </w:r>
      <w:proofErr w:type="spellEnd"/>
      <w:r w:rsidR="002B5CBC" w:rsidRPr="00704B48">
        <w:rPr>
          <w:sz w:val="24"/>
          <w:szCs w:val="24"/>
          <w:lang w:val="ru-RU"/>
        </w:rPr>
        <w:t xml:space="preserve"> </w:t>
      </w:r>
      <w:r w:rsidRPr="00704B48">
        <w:rPr>
          <w:sz w:val="24"/>
          <w:szCs w:val="24"/>
          <w:lang w:val="ru-RU"/>
        </w:rPr>
        <w:t>со</w:t>
      </w:r>
      <w:r w:rsidR="002B5CBC" w:rsidRPr="00704B48">
        <w:rPr>
          <w:sz w:val="24"/>
          <w:szCs w:val="24"/>
          <w:lang w:val="ru-RU"/>
        </w:rPr>
        <w:t xml:space="preserve"> </w:t>
      </w:r>
      <w:proofErr w:type="spellStart"/>
      <w:r w:rsidRPr="00704B48">
        <w:rPr>
          <w:sz w:val="24"/>
          <w:szCs w:val="24"/>
          <w:lang w:val="ru-RU"/>
        </w:rPr>
        <w:t>едно</w:t>
      </w:r>
      <w:proofErr w:type="spellEnd"/>
      <w:r w:rsidR="002B5CBC" w:rsidRPr="00704B48">
        <w:rPr>
          <w:sz w:val="24"/>
          <w:szCs w:val="24"/>
          <w:lang w:val="ru-RU"/>
        </w:rPr>
        <w:t xml:space="preserve"> </w:t>
      </w:r>
      <w:proofErr w:type="spellStart"/>
      <w:r w:rsidRPr="00704B48">
        <w:rPr>
          <w:sz w:val="24"/>
          <w:szCs w:val="24"/>
          <w:lang w:val="ru-RU"/>
        </w:rPr>
        <w:t>дејствие</w:t>
      </w:r>
      <w:proofErr w:type="spellEnd"/>
      <w:r w:rsidR="002B5CBC" w:rsidRPr="00704B48">
        <w:rPr>
          <w:sz w:val="24"/>
          <w:szCs w:val="24"/>
          <w:lang w:val="ru-RU"/>
        </w:rPr>
        <w:t xml:space="preserve"> </w:t>
      </w:r>
      <w:r w:rsidRPr="00704B48">
        <w:rPr>
          <w:sz w:val="24"/>
          <w:szCs w:val="24"/>
          <w:lang w:val="ru-RU"/>
        </w:rPr>
        <w:t>или</w:t>
      </w:r>
      <w:r w:rsidR="002B5CBC" w:rsidRPr="00704B48">
        <w:rPr>
          <w:sz w:val="24"/>
          <w:szCs w:val="24"/>
          <w:lang w:val="ru-RU"/>
        </w:rPr>
        <w:t xml:space="preserve"> </w:t>
      </w:r>
      <w:r w:rsidRPr="00704B48">
        <w:rPr>
          <w:sz w:val="24"/>
          <w:szCs w:val="24"/>
          <w:lang w:val="ru-RU"/>
        </w:rPr>
        <w:t>со</w:t>
      </w:r>
      <w:r w:rsidR="002B5CBC" w:rsidRPr="00704B48">
        <w:rPr>
          <w:sz w:val="24"/>
          <w:szCs w:val="24"/>
          <w:lang w:val="ru-RU"/>
        </w:rPr>
        <w:t xml:space="preserve"> </w:t>
      </w:r>
      <w:proofErr w:type="spellStart"/>
      <w:r w:rsidRPr="00704B48">
        <w:rPr>
          <w:sz w:val="24"/>
          <w:szCs w:val="24"/>
          <w:lang w:val="ru-RU"/>
        </w:rPr>
        <w:t>повеќе</w:t>
      </w:r>
      <w:proofErr w:type="spellEnd"/>
      <w:r w:rsidR="002B5CBC" w:rsidRPr="00704B48">
        <w:rPr>
          <w:sz w:val="24"/>
          <w:szCs w:val="24"/>
          <w:lang w:val="ru-RU"/>
        </w:rPr>
        <w:t xml:space="preserve"> </w:t>
      </w:r>
      <w:proofErr w:type="spellStart"/>
      <w:r w:rsidRPr="00704B48">
        <w:rPr>
          <w:sz w:val="24"/>
          <w:szCs w:val="24"/>
          <w:lang w:val="ru-RU"/>
        </w:rPr>
        <w:t>дејствија</w:t>
      </w:r>
      <w:proofErr w:type="spellEnd"/>
      <w:r w:rsidR="002B5CBC" w:rsidRPr="00704B48">
        <w:rPr>
          <w:sz w:val="24"/>
          <w:szCs w:val="24"/>
          <w:lang w:val="ru-RU"/>
        </w:rPr>
        <w:t xml:space="preserve"> </w:t>
      </w:r>
      <w:proofErr w:type="spellStart"/>
      <w:r w:rsidRPr="00704B48">
        <w:rPr>
          <w:sz w:val="24"/>
          <w:szCs w:val="24"/>
          <w:lang w:val="ru-RU"/>
        </w:rPr>
        <w:t>сторил</w:t>
      </w:r>
      <w:proofErr w:type="spellEnd"/>
      <w:r w:rsidR="002B5CBC" w:rsidRPr="00704B48">
        <w:rPr>
          <w:sz w:val="24"/>
          <w:szCs w:val="24"/>
          <w:lang w:val="ru-RU"/>
        </w:rPr>
        <w:t xml:space="preserve"> </w:t>
      </w:r>
      <w:proofErr w:type="spellStart"/>
      <w:r w:rsidRPr="00704B48">
        <w:rPr>
          <w:sz w:val="24"/>
          <w:szCs w:val="24"/>
          <w:lang w:val="ru-RU"/>
        </w:rPr>
        <w:t>повеќе</w:t>
      </w:r>
      <w:proofErr w:type="spellEnd"/>
      <w:r w:rsidR="002B5CBC" w:rsidRPr="00704B48">
        <w:rPr>
          <w:sz w:val="24"/>
          <w:szCs w:val="24"/>
          <w:lang w:val="ru-RU"/>
        </w:rPr>
        <w:t xml:space="preserve"> </w:t>
      </w:r>
      <w:proofErr w:type="spellStart"/>
      <w:r w:rsidRPr="00704B48">
        <w:rPr>
          <w:sz w:val="24"/>
          <w:szCs w:val="24"/>
          <w:lang w:val="ru-RU"/>
        </w:rPr>
        <w:t>кривични</w:t>
      </w:r>
      <w:proofErr w:type="spellEnd"/>
      <w:r w:rsidRPr="00704B48">
        <w:rPr>
          <w:sz w:val="24"/>
          <w:szCs w:val="24"/>
          <w:lang w:val="ru-RU"/>
        </w:rPr>
        <w:t xml:space="preserve"> дела за кои </w:t>
      </w:r>
      <w:proofErr w:type="spellStart"/>
      <w:r w:rsidRPr="00704B48">
        <w:rPr>
          <w:sz w:val="24"/>
          <w:szCs w:val="24"/>
          <w:lang w:val="ru-RU"/>
        </w:rPr>
        <w:t>истовремено</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се суди,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претходно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утврди</w:t>
      </w:r>
      <w:proofErr w:type="spellEnd"/>
      <w:r w:rsidRPr="00704B48">
        <w:rPr>
          <w:sz w:val="24"/>
          <w:szCs w:val="24"/>
          <w:lang w:val="ru-RU"/>
        </w:rPr>
        <w:t xml:space="preserve"> казните за </w:t>
      </w:r>
      <w:proofErr w:type="spellStart"/>
      <w:r w:rsidRPr="00704B48">
        <w:rPr>
          <w:sz w:val="24"/>
          <w:szCs w:val="24"/>
          <w:lang w:val="ru-RU"/>
        </w:rPr>
        <w:t>секое</w:t>
      </w:r>
      <w:proofErr w:type="spellEnd"/>
      <w:r w:rsidRPr="00704B48">
        <w:rPr>
          <w:sz w:val="24"/>
          <w:szCs w:val="24"/>
          <w:lang w:val="ru-RU"/>
        </w:rPr>
        <w:t xml:space="preserve"> од </w:t>
      </w:r>
      <w:proofErr w:type="spellStart"/>
      <w:r w:rsidRPr="00704B48">
        <w:rPr>
          <w:sz w:val="24"/>
          <w:szCs w:val="24"/>
          <w:lang w:val="ru-RU"/>
        </w:rPr>
        <w:t>тие</w:t>
      </w:r>
      <w:proofErr w:type="spellEnd"/>
      <w:r w:rsidRPr="00704B48">
        <w:rPr>
          <w:sz w:val="24"/>
          <w:szCs w:val="24"/>
          <w:lang w:val="ru-RU"/>
        </w:rPr>
        <w:t xml:space="preserve"> дела, па </w:t>
      </w:r>
      <w:proofErr w:type="gramStart"/>
      <w:r w:rsidRPr="00704B48">
        <w:rPr>
          <w:sz w:val="24"/>
          <w:szCs w:val="24"/>
          <w:lang w:val="ru-RU"/>
        </w:rPr>
        <w:t>за сите</w:t>
      </w:r>
      <w:proofErr w:type="gramEnd"/>
      <w:r w:rsidRPr="00704B48">
        <w:rPr>
          <w:sz w:val="24"/>
          <w:szCs w:val="24"/>
          <w:lang w:val="ru-RU"/>
        </w:rPr>
        <w:t xml:space="preserve"> дела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изрече</w:t>
      </w:r>
      <w:proofErr w:type="spellEnd"/>
      <w:r w:rsidRPr="00704B48">
        <w:rPr>
          <w:sz w:val="24"/>
          <w:szCs w:val="24"/>
          <w:lang w:val="ru-RU"/>
        </w:rPr>
        <w:t xml:space="preserve"> </w:t>
      </w:r>
      <w:proofErr w:type="spellStart"/>
      <w:r w:rsidRPr="00704B48">
        <w:rPr>
          <w:sz w:val="24"/>
          <w:szCs w:val="24"/>
          <w:lang w:val="ru-RU"/>
        </w:rPr>
        <w:t>единствена</w:t>
      </w:r>
      <w:proofErr w:type="spellEnd"/>
      <w:r w:rsidRPr="00704B48">
        <w:rPr>
          <w:sz w:val="24"/>
          <w:szCs w:val="24"/>
          <w:lang w:val="ru-RU"/>
        </w:rPr>
        <w:t xml:space="preserve"> казна.</w:t>
      </w:r>
    </w:p>
    <w:p w14:paraId="57F2F1DC" w14:textId="77777777" w:rsidR="00437DEC" w:rsidRPr="00704B48" w:rsidRDefault="009F5657">
      <w:pPr>
        <w:pStyle w:val="ListParagraph"/>
        <w:numPr>
          <w:ilvl w:val="0"/>
          <w:numId w:val="369"/>
        </w:numPr>
        <w:tabs>
          <w:tab w:val="left" w:pos="790"/>
        </w:tabs>
        <w:spacing w:line="289" w:lineRule="exact"/>
        <w:ind w:left="789" w:right="0" w:hanging="389"/>
        <w:rPr>
          <w:sz w:val="24"/>
          <w:lang w:val="ru-RU"/>
        </w:rPr>
      </w:pPr>
      <w:proofErr w:type="spellStart"/>
      <w:r w:rsidRPr="00704B48">
        <w:rPr>
          <w:sz w:val="24"/>
          <w:lang w:val="ru-RU"/>
        </w:rPr>
        <w:t>Единствена</w:t>
      </w:r>
      <w:proofErr w:type="spellEnd"/>
      <w:r w:rsidRPr="00704B48">
        <w:rPr>
          <w:sz w:val="24"/>
          <w:lang w:val="ru-RU"/>
        </w:rPr>
        <w:t xml:space="preserve"> казна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според</w:t>
      </w:r>
      <w:proofErr w:type="spellEnd"/>
      <w:r w:rsidRPr="00704B48">
        <w:rPr>
          <w:sz w:val="24"/>
          <w:lang w:val="ru-RU"/>
        </w:rPr>
        <w:t xml:space="preserve"> </w:t>
      </w:r>
      <w:proofErr w:type="spellStart"/>
      <w:r w:rsidRPr="00704B48">
        <w:rPr>
          <w:sz w:val="24"/>
          <w:lang w:val="ru-RU"/>
        </w:rPr>
        <w:t>следниве</w:t>
      </w:r>
      <w:proofErr w:type="spellEnd"/>
      <w:r w:rsidRPr="00704B48">
        <w:rPr>
          <w:sz w:val="24"/>
          <w:lang w:val="ru-RU"/>
        </w:rPr>
        <w:t xml:space="preserve"> правила</w:t>
      </w:r>
      <w:r w:rsidR="002B5CBC" w:rsidRPr="00704B48">
        <w:rPr>
          <w:sz w:val="24"/>
          <w:lang w:val="ru-RU"/>
        </w:rPr>
        <w:t xml:space="preserve"> </w:t>
      </w:r>
      <w:proofErr w:type="spellStart"/>
      <w:r w:rsidRPr="00704B48">
        <w:rPr>
          <w:sz w:val="24"/>
          <w:lang w:val="ru-RU"/>
        </w:rPr>
        <w:t>ако</w:t>
      </w:r>
      <w:proofErr w:type="spellEnd"/>
      <w:r w:rsidRPr="00704B48">
        <w:rPr>
          <w:sz w:val="24"/>
          <w:lang w:val="ru-RU"/>
        </w:rPr>
        <w:t>:</w:t>
      </w:r>
    </w:p>
    <w:p w14:paraId="1E3562E2" w14:textId="25329AEA" w:rsidR="00D1726F" w:rsidRPr="007517FC" w:rsidRDefault="00624AEA" w:rsidP="007517FC">
      <w:pPr>
        <w:pStyle w:val="NoSpacing"/>
        <w:numPr>
          <w:ilvl w:val="0"/>
          <w:numId w:val="596"/>
        </w:numPr>
        <w:ind w:left="1080"/>
        <w:jc w:val="both"/>
        <w:rPr>
          <w:sz w:val="24"/>
          <w:szCs w:val="24"/>
          <w:lang w:val="ru-RU"/>
        </w:rPr>
      </w:pPr>
      <w:r w:rsidRPr="007517FC">
        <w:rPr>
          <w:sz w:val="24"/>
          <w:szCs w:val="24"/>
          <w:lang w:val="ru-RU"/>
        </w:rPr>
        <w:t xml:space="preserve">за некое </w:t>
      </w:r>
      <w:proofErr w:type="spellStart"/>
      <w:r w:rsidRPr="007517FC">
        <w:rPr>
          <w:sz w:val="24"/>
          <w:szCs w:val="24"/>
          <w:lang w:val="ru-RU"/>
        </w:rPr>
        <w:t>кривично</w:t>
      </w:r>
      <w:proofErr w:type="spellEnd"/>
      <w:r w:rsidRPr="007517FC">
        <w:rPr>
          <w:sz w:val="24"/>
          <w:szCs w:val="24"/>
          <w:lang w:val="ru-RU"/>
        </w:rPr>
        <w:t xml:space="preserve"> дело во стек </w:t>
      </w:r>
      <w:proofErr w:type="spellStart"/>
      <w:r w:rsidRPr="007517FC">
        <w:rPr>
          <w:sz w:val="24"/>
          <w:szCs w:val="24"/>
          <w:lang w:val="ru-RU"/>
        </w:rPr>
        <w:t>утврди</w:t>
      </w:r>
      <w:proofErr w:type="spellEnd"/>
      <w:r w:rsidRPr="007517FC">
        <w:rPr>
          <w:sz w:val="24"/>
          <w:szCs w:val="24"/>
          <w:lang w:val="ru-RU"/>
        </w:rPr>
        <w:t xml:space="preserve"> казна </w:t>
      </w:r>
      <w:proofErr w:type="spellStart"/>
      <w:r w:rsidRPr="007517FC">
        <w:rPr>
          <w:sz w:val="24"/>
          <w:szCs w:val="24"/>
          <w:lang w:val="ru-RU"/>
        </w:rPr>
        <w:t>доживотен</w:t>
      </w:r>
      <w:proofErr w:type="spellEnd"/>
      <w:r w:rsidRPr="007517FC">
        <w:rPr>
          <w:sz w:val="24"/>
          <w:szCs w:val="24"/>
          <w:lang w:val="ru-RU"/>
        </w:rPr>
        <w:t xml:space="preserve"> затвор</w:t>
      </w:r>
      <w:r w:rsidR="00406637" w:rsidRPr="007517FC">
        <w:rPr>
          <w:sz w:val="24"/>
          <w:szCs w:val="24"/>
          <w:lang w:val="ru-RU"/>
        </w:rPr>
        <w:t>,</w:t>
      </w:r>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ја</w:t>
      </w:r>
      <w:proofErr w:type="spellEnd"/>
      <w:r w:rsidRPr="007517FC">
        <w:rPr>
          <w:sz w:val="24"/>
          <w:szCs w:val="24"/>
          <w:lang w:val="ru-RU"/>
        </w:rPr>
        <w:t xml:space="preserve"> </w:t>
      </w:r>
      <w:proofErr w:type="spellStart"/>
      <w:r w:rsidRPr="007517FC">
        <w:rPr>
          <w:sz w:val="24"/>
          <w:szCs w:val="24"/>
          <w:lang w:val="ru-RU"/>
        </w:rPr>
        <w:t>изрече</w:t>
      </w:r>
      <w:proofErr w:type="spellEnd"/>
      <w:r w:rsidRPr="007517FC">
        <w:rPr>
          <w:sz w:val="24"/>
          <w:szCs w:val="24"/>
          <w:lang w:val="ru-RU"/>
        </w:rPr>
        <w:t xml:space="preserve"> само </w:t>
      </w:r>
      <w:proofErr w:type="spellStart"/>
      <w:r w:rsidRPr="007517FC">
        <w:rPr>
          <w:sz w:val="24"/>
          <w:szCs w:val="24"/>
          <w:lang w:val="ru-RU"/>
        </w:rPr>
        <w:t>таа</w:t>
      </w:r>
      <w:proofErr w:type="spellEnd"/>
      <w:r w:rsidRPr="007517FC">
        <w:rPr>
          <w:sz w:val="24"/>
          <w:szCs w:val="24"/>
          <w:lang w:val="ru-RU"/>
        </w:rPr>
        <w:t xml:space="preserve"> казна</w:t>
      </w:r>
      <w:r w:rsidR="00E726CE">
        <w:rPr>
          <w:sz w:val="24"/>
          <w:szCs w:val="24"/>
          <w:lang w:val="ru-RU"/>
        </w:rPr>
        <w:t>,</w:t>
      </w:r>
      <w:r w:rsidRPr="007517FC">
        <w:rPr>
          <w:sz w:val="24"/>
          <w:szCs w:val="24"/>
          <w:lang w:val="ru-RU"/>
        </w:rPr>
        <w:t xml:space="preserve"> </w:t>
      </w:r>
    </w:p>
    <w:p w14:paraId="011F4967" w14:textId="67D3B295" w:rsidR="00D1726F" w:rsidRPr="007517FC" w:rsidRDefault="00104D24" w:rsidP="007517FC">
      <w:pPr>
        <w:pStyle w:val="NoSpacing"/>
        <w:numPr>
          <w:ilvl w:val="0"/>
          <w:numId w:val="596"/>
        </w:numPr>
        <w:ind w:left="1080"/>
        <w:jc w:val="both"/>
        <w:rPr>
          <w:sz w:val="24"/>
          <w:szCs w:val="24"/>
          <w:lang w:val="ru-RU"/>
        </w:rPr>
      </w:pPr>
      <w:r w:rsidRPr="00704B48">
        <w:rPr>
          <w:sz w:val="24"/>
          <w:szCs w:val="24"/>
          <w:lang w:val="ru-RU"/>
        </w:rPr>
        <w:t>за</w:t>
      </w:r>
      <w:r w:rsidR="00E726CE">
        <w:rPr>
          <w:sz w:val="24"/>
          <w:szCs w:val="24"/>
          <w:lang w:val="ru-RU"/>
        </w:rPr>
        <w:t xml:space="preserve"> </w:t>
      </w:r>
      <w:r w:rsidR="003D2DB1">
        <w:rPr>
          <w:sz w:val="24"/>
          <w:szCs w:val="24"/>
          <w:lang w:val="ru-RU"/>
        </w:rPr>
        <w:t xml:space="preserve">некое </w:t>
      </w:r>
      <w:proofErr w:type="spellStart"/>
      <w:r w:rsidRPr="00704B48">
        <w:rPr>
          <w:sz w:val="24"/>
          <w:szCs w:val="24"/>
          <w:lang w:val="ru-RU"/>
        </w:rPr>
        <w:t>кривичн</w:t>
      </w:r>
      <w:r w:rsidR="003D2DB1">
        <w:rPr>
          <w:sz w:val="24"/>
          <w:szCs w:val="24"/>
          <w:lang w:val="ru-RU"/>
        </w:rPr>
        <w:t>о</w:t>
      </w:r>
      <w:proofErr w:type="spellEnd"/>
      <w:r w:rsidRPr="00704B48">
        <w:rPr>
          <w:sz w:val="24"/>
          <w:szCs w:val="24"/>
          <w:lang w:val="ru-RU"/>
        </w:rPr>
        <w:t xml:space="preserve"> дел</w:t>
      </w:r>
      <w:r w:rsidR="003D2DB1">
        <w:rPr>
          <w:sz w:val="24"/>
          <w:szCs w:val="24"/>
          <w:lang w:val="ru-RU"/>
        </w:rPr>
        <w:t>о</w:t>
      </w:r>
      <w:r w:rsidRPr="00704B48">
        <w:rPr>
          <w:sz w:val="24"/>
          <w:szCs w:val="24"/>
          <w:lang w:val="ru-RU"/>
        </w:rPr>
        <w:t xml:space="preserve"> во стек </w:t>
      </w:r>
      <w:proofErr w:type="spellStart"/>
      <w:r w:rsidRPr="00704B48">
        <w:rPr>
          <w:sz w:val="24"/>
          <w:szCs w:val="24"/>
          <w:lang w:val="ru-RU"/>
        </w:rPr>
        <w:t>утврдил</w:t>
      </w:r>
      <w:proofErr w:type="spellEnd"/>
      <w:r w:rsidRPr="00704B48">
        <w:rPr>
          <w:sz w:val="24"/>
          <w:szCs w:val="24"/>
          <w:lang w:val="ru-RU"/>
        </w:rPr>
        <w:t xml:space="preserve"> казн</w:t>
      </w:r>
      <w:r w:rsidR="00E726CE">
        <w:rPr>
          <w:sz w:val="24"/>
          <w:szCs w:val="24"/>
          <w:lang w:val="ru-RU"/>
        </w:rPr>
        <w:t>а</w:t>
      </w:r>
      <w:r w:rsidRPr="00704B48">
        <w:rPr>
          <w:sz w:val="24"/>
          <w:szCs w:val="24"/>
          <w:lang w:val="ru-RU"/>
        </w:rPr>
        <w:t xml:space="preserve"> </w:t>
      </w:r>
      <w:proofErr w:type="spellStart"/>
      <w:r w:rsidRPr="00704B48">
        <w:rPr>
          <w:sz w:val="24"/>
          <w:szCs w:val="24"/>
          <w:lang w:val="ru-RU"/>
        </w:rPr>
        <w:t>долготраен</w:t>
      </w:r>
      <w:proofErr w:type="spellEnd"/>
      <w:r w:rsidRPr="00704B48">
        <w:rPr>
          <w:sz w:val="24"/>
          <w:szCs w:val="24"/>
          <w:lang w:val="ru-RU"/>
        </w:rPr>
        <w:t xml:space="preserve"> затвор, </w:t>
      </w:r>
      <w:proofErr w:type="spellStart"/>
      <w:r w:rsidRPr="00704B48">
        <w:rPr>
          <w:sz w:val="24"/>
          <w:szCs w:val="24"/>
          <w:lang w:val="ru-RU"/>
        </w:rPr>
        <w:t>единствената</w:t>
      </w:r>
      <w:proofErr w:type="spellEnd"/>
      <w:r w:rsidRPr="00704B48">
        <w:rPr>
          <w:sz w:val="24"/>
          <w:szCs w:val="24"/>
          <w:lang w:val="ru-RU"/>
        </w:rPr>
        <w:t xml:space="preserve"> казна не </w:t>
      </w:r>
      <w:proofErr w:type="spellStart"/>
      <w:r w:rsidRPr="00704B48">
        <w:rPr>
          <w:sz w:val="24"/>
          <w:szCs w:val="24"/>
          <w:lang w:val="ru-RU"/>
        </w:rPr>
        <w:t>може</w:t>
      </w:r>
      <w:proofErr w:type="spellEnd"/>
      <w:r w:rsidRPr="00704B48">
        <w:rPr>
          <w:sz w:val="24"/>
          <w:szCs w:val="24"/>
          <w:lang w:val="ru-RU"/>
        </w:rPr>
        <w:t xml:space="preserve"> да </w:t>
      </w:r>
      <w:r w:rsidR="00862F18" w:rsidRPr="00704B48">
        <w:rPr>
          <w:sz w:val="24"/>
          <w:szCs w:val="24"/>
          <w:lang w:val="ru-RU"/>
        </w:rPr>
        <w:t xml:space="preserve">биде </w:t>
      </w:r>
      <w:proofErr w:type="spellStart"/>
      <w:r w:rsidR="00862F18" w:rsidRPr="00704B48">
        <w:rPr>
          <w:sz w:val="24"/>
          <w:szCs w:val="24"/>
          <w:lang w:val="ru-RU"/>
        </w:rPr>
        <w:t>помала</w:t>
      </w:r>
      <w:proofErr w:type="spellEnd"/>
      <w:r w:rsidR="00862F18" w:rsidRPr="00704B48">
        <w:rPr>
          <w:sz w:val="24"/>
          <w:szCs w:val="24"/>
          <w:lang w:val="ru-RU"/>
        </w:rPr>
        <w:t xml:space="preserve"> од </w:t>
      </w:r>
      <w:proofErr w:type="spellStart"/>
      <w:r w:rsidR="00862F18" w:rsidRPr="00704B48">
        <w:rPr>
          <w:sz w:val="24"/>
          <w:szCs w:val="24"/>
          <w:lang w:val="ru-RU"/>
        </w:rPr>
        <w:t>најтешката</w:t>
      </w:r>
      <w:proofErr w:type="spellEnd"/>
      <w:r w:rsidR="00862F18" w:rsidRPr="00704B48">
        <w:rPr>
          <w:sz w:val="24"/>
          <w:szCs w:val="24"/>
          <w:lang w:val="ru-RU"/>
        </w:rPr>
        <w:t xml:space="preserve"> казна од </w:t>
      </w:r>
      <w:proofErr w:type="spellStart"/>
      <w:r w:rsidR="00862F18" w:rsidRPr="00704B48">
        <w:rPr>
          <w:sz w:val="24"/>
          <w:szCs w:val="24"/>
          <w:lang w:val="ru-RU"/>
        </w:rPr>
        <w:t>утврдените</w:t>
      </w:r>
      <w:proofErr w:type="spellEnd"/>
      <w:r w:rsidR="00862F18" w:rsidRPr="00704B48">
        <w:rPr>
          <w:sz w:val="24"/>
          <w:szCs w:val="24"/>
          <w:lang w:val="ru-RU"/>
        </w:rPr>
        <w:t xml:space="preserve"> казни</w:t>
      </w:r>
      <w:r w:rsidR="00093A94" w:rsidRPr="00704B48">
        <w:rPr>
          <w:sz w:val="24"/>
          <w:szCs w:val="24"/>
          <w:lang w:val="ru-RU"/>
        </w:rPr>
        <w:t>,</w:t>
      </w:r>
      <w:r w:rsidR="00862F18" w:rsidRPr="00704B48">
        <w:rPr>
          <w:sz w:val="24"/>
          <w:szCs w:val="24"/>
          <w:lang w:val="ru-RU"/>
        </w:rPr>
        <w:t xml:space="preserve"> но не </w:t>
      </w:r>
      <w:proofErr w:type="spellStart"/>
      <w:r w:rsidR="00862F18" w:rsidRPr="00704B48">
        <w:rPr>
          <w:sz w:val="24"/>
          <w:szCs w:val="24"/>
          <w:lang w:val="ru-RU"/>
        </w:rPr>
        <w:t>смее</w:t>
      </w:r>
      <w:proofErr w:type="spellEnd"/>
      <w:r w:rsidR="00862F18" w:rsidRPr="00704B48">
        <w:rPr>
          <w:sz w:val="24"/>
          <w:szCs w:val="24"/>
          <w:lang w:val="ru-RU"/>
        </w:rPr>
        <w:t xml:space="preserve"> да го </w:t>
      </w:r>
      <w:proofErr w:type="spellStart"/>
      <w:r w:rsidR="00862F18" w:rsidRPr="00704B48">
        <w:rPr>
          <w:sz w:val="24"/>
          <w:szCs w:val="24"/>
          <w:lang w:val="ru-RU"/>
        </w:rPr>
        <w:t>достигне</w:t>
      </w:r>
      <w:proofErr w:type="spellEnd"/>
      <w:r w:rsidR="00862F18" w:rsidRPr="00704B48">
        <w:rPr>
          <w:sz w:val="24"/>
          <w:szCs w:val="24"/>
          <w:lang w:val="ru-RU"/>
        </w:rPr>
        <w:t xml:space="preserve"> </w:t>
      </w:r>
      <w:proofErr w:type="spellStart"/>
      <w:r w:rsidR="00862F18" w:rsidRPr="00704B48">
        <w:rPr>
          <w:sz w:val="24"/>
          <w:szCs w:val="24"/>
          <w:lang w:val="ru-RU"/>
        </w:rPr>
        <w:t>збирот</w:t>
      </w:r>
      <w:proofErr w:type="spellEnd"/>
      <w:r w:rsidR="00862F18" w:rsidRPr="00704B48">
        <w:rPr>
          <w:sz w:val="24"/>
          <w:szCs w:val="24"/>
          <w:lang w:val="ru-RU"/>
        </w:rPr>
        <w:t xml:space="preserve"> на </w:t>
      </w:r>
      <w:proofErr w:type="spellStart"/>
      <w:r w:rsidR="00862F18" w:rsidRPr="00704B48">
        <w:rPr>
          <w:sz w:val="24"/>
          <w:szCs w:val="24"/>
          <w:lang w:val="ru-RU"/>
        </w:rPr>
        <w:t>утврдените</w:t>
      </w:r>
      <w:proofErr w:type="spellEnd"/>
      <w:r w:rsidR="00862F18" w:rsidRPr="00704B48">
        <w:rPr>
          <w:sz w:val="24"/>
          <w:szCs w:val="24"/>
          <w:lang w:val="ru-RU"/>
        </w:rPr>
        <w:t xml:space="preserve"> казни</w:t>
      </w:r>
      <w:r w:rsidR="00093A94" w:rsidRPr="00704B48">
        <w:rPr>
          <w:sz w:val="24"/>
          <w:szCs w:val="24"/>
          <w:lang w:val="ru-RU"/>
        </w:rPr>
        <w:t>,</w:t>
      </w:r>
      <w:r w:rsidR="00862F18" w:rsidRPr="00704B48">
        <w:rPr>
          <w:sz w:val="24"/>
          <w:szCs w:val="24"/>
          <w:lang w:val="ru-RU"/>
        </w:rPr>
        <w:t xml:space="preserve"> </w:t>
      </w:r>
      <w:proofErr w:type="spellStart"/>
      <w:r w:rsidR="00862F18" w:rsidRPr="00704B48">
        <w:rPr>
          <w:sz w:val="24"/>
          <w:szCs w:val="24"/>
          <w:lang w:val="ru-RU"/>
        </w:rPr>
        <w:t>ниту</w:t>
      </w:r>
      <w:proofErr w:type="spellEnd"/>
      <w:r w:rsidR="00862F18" w:rsidRPr="00704B48">
        <w:rPr>
          <w:sz w:val="24"/>
          <w:szCs w:val="24"/>
          <w:lang w:val="ru-RU"/>
        </w:rPr>
        <w:t xml:space="preserve"> да </w:t>
      </w:r>
      <w:proofErr w:type="spellStart"/>
      <w:r w:rsidR="00862F18" w:rsidRPr="00704B48">
        <w:rPr>
          <w:sz w:val="24"/>
          <w:szCs w:val="24"/>
          <w:lang w:val="ru-RU"/>
        </w:rPr>
        <w:t>премине</w:t>
      </w:r>
      <w:proofErr w:type="spellEnd"/>
      <w:r w:rsidR="00862F18" w:rsidRPr="00704B48">
        <w:rPr>
          <w:sz w:val="24"/>
          <w:szCs w:val="24"/>
          <w:lang w:val="ru-RU"/>
        </w:rPr>
        <w:t xml:space="preserve"> 50 </w:t>
      </w:r>
      <w:proofErr w:type="spellStart"/>
      <w:r w:rsidR="00862F18" w:rsidRPr="00704B48">
        <w:rPr>
          <w:sz w:val="24"/>
          <w:szCs w:val="24"/>
          <w:lang w:val="ru-RU"/>
        </w:rPr>
        <w:t>години</w:t>
      </w:r>
      <w:proofErr w:type="spellEnd"/>
      <w:r w:rsidR="00E10645" w:rsidRPr="00704B48">
        <w:rPr>
          <w:sz w:val="24"/>
          <w:szCs w:val="24"/>
          <w:lang w:val="ru-RU"/>
        </w:rPr>
        <w:t>,</w:t>
      </w:r>
    </w:p>
    <w:p w14:paraId="135EA891" w14:textId="77777777" w:rsidR="00D1726F" w:rsidRPr="007517FC" w:rsidRDefault="00624AEA" w:rsidP="007517FC">
      <w:pPr>
        <w:pStyle w:val="NoSpacing"/>
        <w:numPr>
          <w:ilvl w:val="0"/>
          <w:numId w:val="596"/>
        </w:numPr>
        <w:ind w:left="1080"/>
        <w:jc w:val="both"/>
        <w:rPr>
          <w:sz w:val="24"/>
          <w:szCs w:val="24"/>
          <w:lang w:val="ru-RU"/>
        </w:rPr>
      </w:pPr>
      <w:r w:rsidRPr="007517FC">
        <w:rPr>
          <w:sz w:val="24"/>
          <w:szCs w:val="24"/>
          <w:lang w:val="ru-RU"/>
        </w:rPr>
        <w:t xml:space="preserve">за </w:t>
      </w:r>
      <w:proofErr w:type="spellStart"/>
      <w:r w:rsidRPr="007517FC">
        <w:rPr>
          <w:sz w:val="24"/>
          <w:szCs w:val="24"/>
          <w:lang w:val="ru-RU"/>
        </w:rPr>
        <w:t>кривични</w:t>
      </w:r>
      <w:proofErr w:type="spellEnd"/>
      <w:r w:rsidRPr="007517FC">
        <w:rPr>
          <w:sz w:val="24"/>
          <w:szCs w:val="24"/>
          <w:lang w:val="ru-RU"/>
        </w:rPr>
        <w:t xml:space="preserve"> дела во стек </w:t>
      </w:r>
      <w:proofErr w:type="spellStart"/>
      <w:r w:rsidRPr="007517FC">
        <w:rPr>
          <w:sz w:val="24"/>
          <w:szCs w:val="24"/>
          <w:lang w:val="ru-RU"/>
        </w:rPr>
        <w:t>утврдил</w:t>
      </w:r>
      <w:proofErr w:type="spellEnd"/>
      <w:r w:rsidRPr="007517FC">
        <w:rPr>
          <w:sz w:val="24"/>
          <w:szCs w:val="24"/>
          <w:lang w:val="ru-RU"/>
        </w:rPr>
        <w:t xml:space="preserve"> казна затвор, </w:t>
      </w:r>
      <w:proofErr w:type="spellStart"/>
      <w:r w:rsidRPr="007517FC">
        <w:rPr>
          <w:sz w:val="24"/>
          <w:szCs w:val="24"/>
          <w:lang w:val="ru-RU"/>
        </w:rPr>
        <w:t>единствената</w:t>
      </w:r>
      <w:proofErr w:type="spellEnd"/>
      <w:r w:rsidRPr="007517FC">
        <w:rPr>
          <w:sz w:val="24"/>
          <w:szCs w:val="24"/>
          <w:lang w:val="ru-RU"/>
        </w:rPr>
        <w:t xml:space="preserve"> казна мора да биде </w:t>
      </w:r>
      <w:proofErr w:type="spellStart"/>
      <w:r w:rsidRPr="007517FC">
        <w:rPr>
          <w:sz w:val="24"/>
          <w:szCs w:val="24"/>
          <w:lang w:val="ru-RU"/>
        </w:rPr>
        <w:t>поголема</w:t>
      </w:r>
      <w:proofErr w:type="spellEnd"/>
      <w:r w:rsidRPr="007517FC">
        <w:rPr>
          <w:sz w:val="24"/>
          <w:szCs w:val="24"/>
          <w:lang w:val="ru-RU"/>
        </w:rPr>
        <w:t xml:space="preserve"> од </w:t>
      </w:r>
      <w:proofErr w:type="spellStart"/>
      <w:r w:rsidRPr="007517FC">
        <w:rPr>
          <w:sz w:val="24"/>
          <w:szCs w:val="24"/>
          <w:lang w:val="ru-RU"/>
        </w:rPr>
        <w:t>секоја</w:t>
      </w:r>
      <w:proofErr w:type="spellEnd"/>
      <w:r w:rsidRPr="007517FC">
        <w:rPr>
          <w:sz w:val="24"/>
          <w:szCs w:val="24"/>
          <w:lang w:val="ru-RU"/>
        </w:rPr>
        <w:t xml:space="preserve"> </w:t>
      </w:r>
      <w:proofErr w:type="spellStart"/>
      <w:r w:rsidRPr="007517FC">
        <w:rPr>
          <w:sz w:val="24"/>
          <w:szCs w:val="24"/>
          <w:lang w:val="ru-RU"/>
        </w:rPr>
        <w:t>одделна</w:t>
      </w:r>
      <w:proofErr w:type="spellEnd"/>
      <w:r w:rsidRPr="007517FC">
        <w:rPr>
          <w:sz w:val="24"/>
          <w:szCs w:val="24"/>
          <w:lang w:val="ru-RU"/>
        </w:rPr>
        <w:t xml:space="preserve"> </w:t>
      </w:r>
      <w:proofErr w:type="spellStart"/>
      <w:r w:rsidRPr="007517FC">
        <w:rPr>
          <w:sz w:val="24"/>
          <w:szCs w:val="24"/>
          <w:lang w:val="ru-RU"/>
        </w:rPr>
        <w:t>утврдена</w:t>
      </w:r>
      <w:proofErr w:type="spellEnd"/>
      <w:r w:rsidRPr="007517FC">
        <w:rPr>
          <w:sz w:val="24"/>
          <w:szCs w:val="24"/>
          <w:lang w:val="ru-RU"/>
        </w:rPr>
        <w:t xml:space="preserve"> казна, но не </w:t>
      </w:r>
      <w:proofErr w:type="spellStart"/>
      <w:r w:rsidRPr="007517FC">
        <w:rPr>
          <w:sz w:val="24"/>
          <w:szCs w:val="24"/>
          <w:lang w:val="ru-RU"/>
        </w:rPr>
        <w:t>смее</w:t>
      </w:r>
      <w:proofErr w:type="spellEnd"/>
      <w:r w:rsidRPr="007517FC">
        <w:rPr>
          <w:sz w:val="24"/>
          <w:szCs w:val="24"/>
          <w:lang w:val="ru-RU"/>
        </w:rPr>
        <w:t xml:space="preserve"> да го </w:t>
      </w:r>
      <w:proofErr w:type="spellStart"/>
      <w:r w:rsidRPr="007517FC">
        <w:rPr>
          <w:sz w:val="24"/>
          <w:szCs w:val="24"/>
          <w:lang w:val="ru-RU"/>
        </w:rPr>
        <w:t>достигне</w:t>
      </w:r>
      <w:proofErr w:type="spellEnd"/>
      <w:r w:rsidRPr="007517FC">
        <w:rPr>
          <w:sz w:val="24"/>
          <w:szCs w:val="24"/>
          <w:lang w:val="ru-RU"/>
        </w:rPr>
        <w:t xml:space="preserve"> </w:t>
      </w:r>
      <w:proofErr w:type="spellStart"/>
      <w:r w:rsidRPr="007517FC">
        <w:rPr>
          <w:sz w:val="24"/>
          <w:szCs w:val="24"/>
          <w:lang w:val="ru-RU"/>
        </w:rPr>
        <w:t>збирот</w:t>
      </w:r>
      <w:proofErr w:type="spellEnd"/>
      <w:r w:rsidRPr="007517FC">
        <w:rPr>
          <w:sz w:val="24"/>
          <w:szCs w:val="24"/>
          <w:lang w:val="ru-RU"/>
        </w:rPr>
        <w:t xml:space="preserve"> на </w:t>
      </w:r>
      <w:proofErr w:type="spellStart"/>
      <w:r w:rsidRPr="007517FC">
        <w:rPr>
          <w:sz w:val="24"/>
          <w:szCs w:val="24"/>
          <w:lang w:val="ru-RU"/>
        </w:rPr>
        <w:t>утврдените</w:t>
      </w:r>
      <w:proofErr w:type="spellEnd"/>
      <w:r w:rsidRPr="007517FC">
        <w:rPr>
          <w:sz w:val="24"/>
          <w:szCs w:val="24"/>
          <w:lang w:val="ru-RU"/>
        </w:rPr>
        <w:t xml:space="preserve"> казни </w:t>
      </w:r>
      <w:proofErr w:type="spellStart"/>
      <w:r w:rsidRPr="007517FC">
        <w:rPr>
          <w:sz w:val="24"/>
          <w:szCs w:val="24"/>
          <w:lang w:val="ru-RU"/>
        </w:rPr>
        <w:t>ниту</w:t>
      </w:r>
      <w:proofErr w:type="spellEnd"/>
      <w:r w:rsidRPr="007517FC">
        <w:rPr>
          <w:sz w:val="24"/>
          <w:szCs w:val="24"/>
          <w:lang w:val="ru-RU"/>
        </w:rPr>
        <w:t xml:space="preserve"> да </w:t>
      </w:r>
      <w:proofErr w:type="spellStart"/>
      <w:r w:rsidRPr="007517FC">
        <w:rPr>
          <w:sz w:val="24"/>
          <w:szCs w:val="24"/>
          <w:lang w:val="ru-RU"/>
        </w:rPr>
        <w:t>премине</w:t>
      </w:r>
      <w:proofErr w:type="spellEnd"/>
      <w:r w:rsidRPr="007517FC">
        <w:rPr>
          <w:sz w:val="24"/>
          <w:szCs w:val="24"/>
          <w:lang w:val="ru-RU"/>
        </w:rPr>
        <w:t xml:space="preserve"> 20 </w:t>
      </w:r>
      <w:proofErr w:type="spellStart"/>
      <w:r w:rsidRPr="007517FC">
        <w:rPr>
          <w:sz w:val="24"/>
          <w:szCs w:val="24"/>
          <w:lang w:val="ru-RU"/>
        </w:rPr>
        <w:t>години</w:t>
      </w:r>
      <w:proofErr w:type="spellEnd"/>
      <w:r w:rsidR="0060434F" w:rsidRPr="007517FC">
        <w:rPr>
          <w:sz w:val="24"/>
          <w:szCs w:val="24"/>
          <w:lang w:val="ru-RU"/>
        </w:rPr>
        <w:t xml:space="preserve"> </w:t>
      </w:r>
      <w:r w:rsidRPr="007517FC">
        <w:rPr>
          <w:sz w:val="24"/>
          <w:szCs w:val="24"/>
          <w:lang w:val="ru-RU"/>
        </w:rPr>
        <w:t>затвор,</w:t>
      </w:r>
    </w:p>
    <w:p w14:paraId="317571B2" w14:textId="77777777" w:rsidR="00D1726F" w:rsidRPr="00704B48" w:rsidRDefault="00624AEA" w:rsidP="007517FC">
      <w:pPr>
        <w:pStyle w:val="NoSpacing"/>
        <w:numPr>
          <w:ilvl w:val="0"/>
          <w:numId w:val="596"/>
        </w:numPr>
        <w:ind w:left="1080"/>
        <w:jc w:val="both"/>
        <w:rPr>
          <w:sz w:val="24"/>
          <w:szCs w:val="24"/>
          <w:lang w:val="ru-RU"/>
        </w:rPr>
      </w:pPr>
      <w:proofErr w:type="gramStart"/>
      <w:r w:rsidRPr="007517FC">
        <w:rPr>
          <w:sz w:val="24"/>
          <w:szCs w:val="24"/>
          <w:lang w:val="ru-RU"/>
        </w:rPr>
        <w:t>за сите</w:t>
      </w:r>
      <w:proofErr w:type="gramEnd"/>
      <w:r w:rsidRPr="007517FC">
        <w:rPr>
          <w:sz w:val="24"/>
          <w:szCs w:val="24"/>
          <w:lang w:val="ru-RU"/>
        </w:rPr>
        <w:t xml:space="preserve"> </w:t>
      </w:r>
      <w:proofErr w:type="spellStart"/>
      <w:r w:rsidRPr="007517FC">
        <w:rPr>
          <w:sz w:val="24"/>
          <w:szCs w:val="24"/>
          <w:lang w:val="ru-RU"/>
        </w:rPr>
        <w:t>кривични</w:t>
      </w:r>
      <w:proofErr w:type="spellEnd"/>
      <w:r w:rsidRPr="007517FC">
        <w:rPr>
          <w:sz w:val="24"/>
          <w:szCs w:val="24"/>
          <w:lang w:val="ru-RU"/>
        </w:rPr>
        <w:t xml:space="preserve"> дела во стек се </w:t>
      </w:r>
      <w:proofErr w:type="spellStart"/>
      <w:r w:rsidRPr="007517FC">
        <w:rPr>
          <w:sz w:val="24"/>
          <w:szCs w:val="24"/>
          <w:lang w:val="ru-RU"/>
        </w:rPr>
        <w:t>пропишани</w:t>
      </w:r>
      <w:proofErr w:type="spellEnd"/>
      <w:r w:rsidRPr="007517FC">
        <w:rPr>
          <w:sz w:val="24"/>
          <w:szCs w:val="24"/>
          <w:lang w:val="ru-RU"/>
        </w:rPr>
        <w:t xml:space="preserve"> казни затвор до три </w:t>
      </w:r>
      <w:proofErr w:type="spellStart"/>
      <w:r w:rsidRPr="007517FC">
        <w:rPr>
          <w:sz w:val="24"/>
          <w:szCs w:val="24"/>
          <w:lang w:val="ru-RU"/>
        </w:rPr>
        <w:t>години</w:t>
      </w:r>
      <w:proofErr w:type="spellEnd"/>
      <w:r w:rsidRPr="007517FC">
        <w:rPr>
          <w:sz w:val="24"/>
          <w:szCs w:val="24"/>
          <w:lang w:val="ru-RU"/>
        </w:rPr>
        <w:t xml:space="preserve">, </w:t>
      </w:r>
      <w:proofErr w:type="spellStart"/>
      <w:r w:rsidRPr="007517FC">
        <w:rPr>
          <w:sz w:val="24"/>
          <w:szCs w:val="24"/>
          <w:lang w:val="ru-RU"/>
        </w:rPr>
        <w:lastRenderedPageBreak/>
        <w:t>единствената</w:t>
      </w:r>
      <w:proofErr w:type="spellEnd"/>
      <w:r w:rsidRPr="007517FC">
        <w:rPr>
          <w:sz w:val="24"/>
          <w:szCs w:val="24"/>
          <w:lang w:val="ru-RU"/>
        </w:rPr>
        <w:t xml:space="preserve"> казна не </w:t>
      </w:r>
      <w:proofErr w:type="spellStart"/>
      <w:r w:rsidRPr="007517FC">
        <w:rPr>
          <w:sz w:val="24"/>
          <w:szCs w:val="24"/>
          <w:lang w:val="ru-RU"/>
        </w:rPr>
        <w:t>може</w:t>
      </w:r>
      <w:proofErr w:type="spellEnd"/>
      <w:r w:rsidRPr="007517FC">
        <w:rPr>
          <w:sz w:val="24"/>
          <w:szCs w:val="24"/>
          <w:lang w:val="ru-RU"/>
        </w:rPr>
        <w:t xml:space="preserve"> да биде </w:t>
      </w:r>
      <w:proofErr w:type="spellStart"/>
      <w:r w:rsidRPr="007517FC">
        <w:rPr>
          <w:sz w:val="24"/>
          <w:szCs w:val="24"/>
          <w:lang w:val="ru-RU"/>
        </w:rPr>
        <w:t>поголема</w:t>
      </w:r>
      <w:proofErr w:type="spellEnd"/>
      <w:r w:rsidRPr="007517FC">
        <w:rPr>
          <w:sz w:val="24"/>
          <w:szCs w:val="24"/>
          <w:lang w:val="ru-RU"/>
        </w:rPr>
        <w:t xml:space="preserve"> од </w:t>
      </w:r>
      <w:proofErr w:type="spellStart"/>
      <w:r w:rsidRPr="007517FC">
        <w:rPr>
          <w:sz w:val="24"/>
          <w:szCs w:val="24"/>
          <w:lang w:val="ru-RU"/>
        </w:rPr>
        <w:t>осум</w:t>
      </w:r>
      <w:proofErr w:type="spellEnd"/>
      <w:r w:rsidRPr="007517FC">
        <w:rPr>
          <w:sz w:val="24"/>
          <w:szCs w:val="24"/>
          <w:lang w:val="ru-RU"/>
        </w:rPr>
        <w:t xml:space="preserve"> </w:t>
      </w:r>
      <w:proofErr w:type="spellStart"/>
      <w:r w:rsidRPr="007517FC">
        <w:rPr>
          <w:sz w:val="24"/>
          <w:szCs w:val="24"/>
          <w:lang w:val="ru-RU"/>
        </w:rPr>
        <w:t>години</w:t>
      </w:r>
      <w:proofErr w:type="spellEnd"/>
      <w:r w:rsidR="0060434F" w:rsidRPr="007517FC">
        <w:rPr>
          <w:sz w:val="24"/>
          <w:szCs w:val="24"/>
          <w:lang w:val="ru-RU"/>
        </w:rPr>
        <w:t xml:space="preserve"> </w:t>
      </w:r>
      <w:r w:rsidRPr="007517FC">
        <w:rPr>
          <w:sz w:val="24"/>
          <w:szCs w:val="24"/>
          <w:lang w:val="ru-RU"/>
        </w:rPr>
        <w:t>затвор</w:t>
      </w:r>
      <w:r w:rsidR="00406637" w:rsidRPr="007517FC">
        <w:rPr>
          <w:sz w:val="24"/>
          <w:szCs w:val="24"/>
          <w:lang w:val="ru-RU"/>
        </w:rPr>
        <w:t>,</w:t>
      </w:r>
    </w:p>
    <w:p w14:paraId="01977F8A" w14:textId="77777777" w:rsidR="00D1726F" w:rsidRPr="007517FC" w:rsidRDefault="00624AEA" w:rsidP="007517FC">
      <w:pPr>
        <w:pStyle w:val="NoSpacing"/>
        <w:numPr>
          <w:ilvl w:val="0"/>
          <w:numId w:val="596"/>
        </w:numPr>
        <w:ind w:left="1080"/>
        <w:jc w:val="both"/>
        <w:rPr>
          <w:sz w:val="24"/>
          <w:szCs w:val="24"/>
          <w:lang w:val="ru-RU"/>
        </w:rPr>
      </w:pPr>
      <w:r w:rsidRPr="007517FC">
        <w:rPr>
          <w:sz w:val="24"/>
          <w:szCs w:val="24"/>
          <w:lang w:val="ru-RU"/>
        </w:rPr>
        <w:t xml:space="preserve">за </w:t>
      </w:r>
      <w:proofErr w:type="spellStart"/>
      <w:r w:rsidRPr="007517FC">
        <w:rPr>
          <w:sz w:val="24"/>
          <w:szCs w:val="24"/>
          <w:lang w:val="ru-RU"/>
        </w:rPr>
        <w:t>кривични</w:t>
      </w:r>
      <w:proofErr w:type="spellEnd"/>
      <w:r w:rsidRPr="007517FC">
        <w:rPr>
          <w:sz w:val="24"/>
          <w:szCs w:val="24"/>
          <w:lang w:val="ru-RU"/>
        </w:rPr>
        <w:t xml:space="preserve"> дела во стек </w:t>
      </w:r>
      <w:proofErr w:type="spellStart"/>
      <w:r w:rsidRPr="007517FC">
        <w:rPr>
          <w:sz w:val="24"/>
          <w:szCs w:val="24"/>
          <w:lang w:val="ru-RU"/>
        </w:rPr>
        <w:t>утврдил</w:t>
      </w:r>
      <w:proofErr w:type="spellEnd"/>
      <w:r w:rsidRPr="007517FC">
        <w:rPr>
          <w:sz w:val="24"/>
          <w:szCs w:val="24"/>
          <w:lang w:val="ru-RU"/>
        </w:rPr>
        <w:t xml:space="preserve"> само </w:t>
      </w:r>
      <w:proofErr w:type="spellStart"/>
      <w:r w:rsidRPr="007517FC">
        <w:rPr>
          <w:sz w:val="24"/>
          <w:szCs w:val="24"/>
          <w:lang w:val="ru-RU"/>
        </w:rPr>
        <w:t>парични</w:t>
      </w:r>
      <w:proofErr w:type="spellEnd"/>
      <w:r w:rsidRPr="007517FC">
        <w:rPr>
          <w:sz w:val="24"/>
          <w:szCs w:val="24"/>
          <w:lang w:val="ru-RU"/>
        </w:rPr>
        <w:t xml:space="preserve"> казни,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ја</w:t>
      </w:r>
      <w:proofErr w:type="spellEnd"/>
      <w:r w:rsidRPr="007517FC">
        <w:rPr>
          <w:sz w:val="24"/>
          <w:szCs w:val="24"/>
          <w:lang w:val="ru-RU"/>
        </w:rPr>
        <w:t xml:space="preserve"> </w:t>
      </w:r>
      <w:proofErr w:type="spellStart"/>
      <w:r w:rsidRPr="007517FC">
        <w:rPr>
          <w:sz w:val="24"/>
          <w:szCs w:val="24"/>
          <w:lang w:val="ru-RU"/>
        </w:rPr>
        <w:t>зголеми</w:t>
      </w:r>
      <w:proofErr w:type="spellEnd"/>
      <w:r w:rsidRPr="007517FC">
        <w:rPr>
          <w:sz w:val="24"/>
          <w:szCs w:val="24"/>
          <w:lang w:val="ru-RU"/>
        </w:rPr>
        <w:t xml:space="preserve"> </w:t>
      </w:r>
      <w:proofErr w:type="spellStart"/>
      <w:r w:rsidRPr="007517FC">
        <w:rPr>
          <w:sz w:val="24"/>
          <w:szCs w:val="24"/>
          <w:lang w:val="ru-RU"/>
        </w:rPr>
        <w:t>највисоката</w:t>
      </w:r>
      <w:proofErr w:type="spellEnd"/>
      <w:r w:rsidRPr="007517FC">
        <w:rPr>
          <w:sz w:val="24"/>
          <w:szCs w:val="24"/>
          <w:lang w:val="ru-RU"/>
        </w:rPr>
        <w:t xml:space="preserve"> </w:t>
      </w:r>
      <w:proofErr w:type="spellStart"/>
      <w:r w:rsidRPr="007517FC">
        <w:rPr>
          <w:sz w:val="24"/>
          <w:szCs w:val="24"/>
          <w:lang w:val="ru-RU"/>
        </w:rPr>
        <w:t>утврдена</w:t>
      </w:r>
      <w:proofErr w:type="spellEnd"/>
      <w:r w:rsidRPr="007517FC">
        <w:rPr>
          <w:sz w:val="24"/>
          <w:szCs w:val="24"/>
          <w:lang w:val="ru-RU"/>
        </w:rPr>
        <w:t xml:space="preserve"> казна, но </w:t>
      </w:r>
      <w:proofErr w:type="spellStart"/>
      <w:r w:rsidRPr="007517FC">
        <w:rPr>
          <w:sz w:val="24"/>
          <w:szCs w:val="24"/>
          <w:lang w:val="ru-RU"/>
        </w:rPr>
        <w:t>таа</w:t>
      </w:r>
      <w:proofErr w:type="spellEnd"/>
      <w:r w:rsidRPr="007517FC">
        <w:rPr>
          <w:sz w:val="24"/>
          <w:szCs w:val="24"/>
          <w:lang w:val="ru-RU"/>
        </w:rPr>
        <w:t xml:space="preserve"> не </w:t>
      </w:r>
      <w:proofErr w:type="spellStart"/>
      <w:r w:rsidRPr="007517FC">
        <w:rPr>
          <w:sz w:val="24"/>
          <w:szCs w:val="24"/>
          <w:lang w:val="ru-RU"/>
        </w:rPr>
        <w:t>смее</w:t>
      </w:r>
      <w:proofErr w:type="spellEnd"/>
      <w:r w:rsidRPr="007517FC">
        <w:rPr>
          <w:sz w:val="24"/>
          <w:szCs w:val="24"/>
          <w:lang w:val="ru-RU"/>
        </w:rPr>
        <w:t xml:space="preserve"> да го </w:t>
      </w:r>
      <w:proofErr w:type="spellStart"/>
      <w:r w:rsidRPr="007517FC">
        <w:rPr>
          <w:sz w:val="24"/>
          <w:szCs w:val="24"/>
          <w:lang w:val="ru-RU"/>
        </w:rPr>
        <w:t>премине</w:t>
      </w:r>
      <w:proofErr w:type="spellEnd"/>
      <w:r w:rsidRPr="007517FC">
        <w:rPr>
          <w:sz w:val="24"/>
          <w:szCs w:val="24"/>
          <w:lang w:val="ru-RU"/>
        </w:rPr>
        <w:t xml:space="preserve"> </w:t>
      </w:r>
      <w:proofErr w:type="spellStart"/>
      <w:r w:rsidRPr="007517FC">
        <w:rPr>
          <w:sz w:val="24"/>
          <w:szCs w:val="24"/>
          <w:lang w:val="ru-RU"/>
        </w:rPr>
        <w:t>збирот</w:t>
      </w:r>
      <w:proofErr w:type="spellEnd"/>
      <w:r w:rsidRPr="007517FC">
        <w:rPr>
          <w:sz w:val="24"/>
          <w:szCs w:val="24"/>
          <w:lang w:val="ru-RU"/>
        </w:rPr>
        <w:t xml:space="preserve"> на </w:t>
      </w:r>
      <w:proofErr w:type="spellStart"/>
      <w:r w:rsidRPr="007517FC">
        <w:rPr>
          <w:sz w:val="24"/>
          <w:szCs w:val="24"/>
          <w:lang w:val="ru-RU"/>
        </w:rPr>
        <w:t>утврдените</w:t>
      </w:r>
      <w:proofErr w:type="spellEnd"/>
      <w:r w:rsidRPr="007517FC">
        <w:rPr>
          <w:sz w:val="24"/>
          <w:szCs w:val="24"/>
          <w:lang w:val="ru-RU"/>
        </w:rPr>
        <w:t xml:space="preserve"> казни </w:t>
      </w:r>
      <w:proofErr w:type="spellStart"/>
      <w:r w:rsidRPr="007517FC">
        <w:rPr>
          <w:sz w:val="24"/>
          <w:szCs w:val="24"/>
          <w:lang w:val="ru-RU"/>
        </w:rPr>
        <w:t>ниту</w:t>
      </w:r>
      <w:proofErr w:type="spellEnd"/>
      <w:r w:rsidRPr="007517FC">
        <w:rPr>
          <w:sz w:val="24"/>
          <w:szCs w:val="24"/>
          <w:lang w:val="ru-RU"/>
        </w:rPr>
        <w:t xml:space="preserve"> 600 </w:t>
      </w:r>
      <w:proofErr w:type="spellStart"/>
      <w:r w:rsidRPr="007517FC">
        <w:rPr>
          <w:sz w:val="24"/>
          <w:szCs w:val="24"/>
          <w:lang w:val="ru-RU"/>
        </w:rPr>
        <w:t>дневни</w:t>
      </w:r>
      <w:proofErr w:type="spellEnd"/>
      <w:r w:rsidRPr="007517FC">
        <w:rPr>
          <w:sz w:val="24"/>
          <w:szCs w:val="24"/>
          <w:lang w:val="ru-RU"/>
        </w:rPr>
        <w:t xml:space="preserve"> </w:t>
      </w:r>
      <w:proofErr w:type="spellStart"/>
      <w:r w:rsidRPr="007517FC">
        <w:rPr>
          <w:sz w:val="24"/>
          <w:szCs w:val="24"/>
          <w:lang w:val="ru-RU"/>
        </w:rPr>
        <w:t>глоби</w:t>
      </w:r>
      <w:proofErr w:type="spellEnd"/>
      <w:r w:rsidRPr="007517FC">
        <w:rPr>
          <w:sz w:val="24"/>
          <w:szCs w:val="24"/>
          <w:lang w:val="ru-RU"/>
        </w:rPr>
        <w:t xml:space="preserve">, кога </w:t>
      </w:r>
      <w:proofErr w:type="spellStart"/>
      <w:r w:rsidRPr="007517FC">
        <w:rPr>
          <w:sz w:val="24"/>
          <w:szCs w:val="24"/>
          <w:lang w:val="ru-RU"/>
        </w:rPr>
        <w:t>паричните</w:t>
      </w:r>
      <w:proofErr w:type="spellEnd"/>
      <w:r w:rsidRPr="007517FC">
        <w:rPr>
          <w:sz w:val="24"/>
          <w:szCs w:val="24"/>
          <w:lang w:val="ru-RU"/>
        </w:rPr>
        <w:t xml:space="preserve"> казни се </w:t>
      </w:r>
      <w:proofErr w:type="spellStart"/>
      <w:r w:rsidRPr="007517FC">
        <w:rPr>
          <w:sz w:val="24"/>
          <w:szCs w:val="24"/>
          <w:lang w:val="ru-RU"/>
        </w:rPr>
        <w:t>утврдени</w:t>
      </w:r>
      <w:proofErr w:type="spellEnd"/>
      <w:r w:rsidRPr="007517FC">
        <w:rPr>
          <w:sz w:val="24"/>
          <w:szCs w:val="24"/>
          <w:lang w:val="ru-RU"/>
        </w:rPr>
        <w:t xml:space="preserve"> како </w:t>
      </w:r>
      <w:proofErr w:type="spellStart"/>
      <w:r w:rsidRPr="007517FC">
        <w:rPr>
          <w:sz w:val="24"/>
          <w:szCs w:val="24"/>
          <w:lang w:val="ru-RU"/>
        </w:rPr>
        <w:t>главни</w:t>
      </w:r>
      <w:proofErr w:type="spellEnd"/>
      <w:r w:rsidRPr="007517FC">
        <w:rPr>
          <w:sz w:val="24"/>
          <w:szCs w:val="24"/>
          <w:lang w:val="ru-RU"/>
        </w:rPr>
        <w:t xml:space="preserve">, </w:t>
      </w:r>
      <w:proofErr w:type="spellStart"/>
      <w:r w:rsidRPr="007517FC">
        <w:rPr>
          <w:sz w:val="24"/>
          <w:szCs w:val="24"/>
          <w:lang w:val="ru-RU"/>
        </w:rPr>
        <w:t>односно</w:t>
      </w:r>
      <w:proofErr w:type="spellEnd"/>
      <w:r w:rsidRPr="007517FC">
        <w:rPr>
          <w:sz w:val="24"/>
          <w:szCs w:val="24"/>
          <w:lang w:val="ru-RU"/>
        </w:rPr>
        <w:t xml:space="preserve"> 10.000 евра во </w:t>
      </w:r>
      <w:proofErr w:type="spellStart"/>
      <w:r w:rsidRPr="007517FC">
        <w:rPr>
          <w:sz w:val="24"/>
          <w:szCs w:val="24"/>
          <w:lang w:val="ru-RU"/>
        </w:rPr>
        <w:t>денарска</w:t>
      </w:r>
      <w:proofErr w:type="spellEnd"/>
      <w:r w:rsidRPr="007517FC">
        <w:rPr>
          <w:sz w:val="24"/>
          <w:szCs w:val="24"/>
          <w:lang w:val="ru-RU"/>
        </w:rPr>
        <w:t xml:space="preserve"> </w:t>
      </w:r>
      <w:proofErr w:type="spellStart"/>
      <w:r w:rsidRPr="007517FC">
        <w:rPr>
          <w:sz w:val="24"/>
          <w:szCs w:val="24"/>
          <w:lang w:val="ru-RU"/>
        </w:rPr>
        <w:t>противвредност</w:t>
      </w:r>
      <w:proofErr w:type="spellEnd"/>
      <w:r w:rsidRPr="007517FC">
        <w:rPr>
          <w:sz w:val="24"/>
          <w:szCs w:val="24"/>
          <w:lang w:val="ru-RU"/>
        </w:rPr>
        <w:t xml:space="preserve"> кога се </w:t>
      </w:r>
      <w:proofErr w:type="spellStart"/>
      <w:r w:rsidRPr="007517FC">
        <w:rPr>
          <w:sz w:val="24"/>
          <w:szCs w:val="24"/>
          <w:lang w:val="ru-RU"/>
        </w:rPr>
        <w:t>утврдени</w:t>
      </w:r>
      <w:proofErr w:type="spellEnd"/>
      <w:r w:rsidRPr="007517FC">
        <w:rPr>
          <w:sz w:val="24"/>
          <w:szCs w:val="24"/>
          <w:lang w:val="ru-RU"/>
        </w:rPr>
        <w:t xml:space="preserve"> како </w:t>
      </w:r>
      <w:proofErr w:type="spellStart"/>
      <w:r w:rsidRPr="007517FC">
        <w:rPr>
          <w:sz w:val="24"/>
          <w:szCs w:val="24"/>
          <w:lang w:val="ru-RU"/>
        </w:rPr>
        <w:t>споредни</w:t>
      </w:r>
      <w:proofErr w:type="spellEnd"/>
      <w:r w:rsidRPr="007517FC">
        <w:rPr>
          <w:sz w:val="24"/>
          <w:szCs w:val="24"/>
          <w:lang w:val="ru-RU"/>
        </w:rPr>
        <w:t xml:space="preserve"> казни. </w:t>
      </w:r>
      <w:proofErr w:type="spellStart"/>
      <w:r w:rsidRPr="007517FC">
        <w:rPr>
          <w:sz w:val="24"/>
          <w:szCs w:val="24"/>
          <w:lang w:val="ru-RU"/>
        </w:rPr>
        <w:t>Ако</w:t>
      </w:r>
      <w:proofErr w:type="spellEnd"/>
      <w:r w:rsidRPr="007517FC">
        <w:rPr>
          <w:sz w:val="24"/>
          <w:szCs w:val="24"/>
          <w:lang w:val="ru-RU"/>
        </w:rPr>
        <w:t xml:space="preserve"> за некое </w:t>
      </w:r>
      <w:proofErr w:type="spellStart"/>
      <w:r w:rsidRPr="007517FC">
        <w:rPr>
          <w:sz w:val="24"/>
          <w:szCs w:val="24"/>
          <w:lang w:val="ru-RU"/>
        </w:rPr>
        <w:t>кривично</w:t>
      </w:r>
      <w:proofErr w:type="spellEnd"/>
      <w:r w:rsidRPr="007517FC">
        <w:rPr>
          <w:sz w:val="24"/>
          <w:szCs w:val="24"/>
          <w:lang w:val="ru-RU"/>
        </w:rPr>
        <w:t xml:space="preserve"> дело во стек е </w:t>
      </w:r>
      <w:proofErr w:type="spellStart"/>
      <w:r w:rsidRPr="007517FC">
        <w:rPr>
          <w:sz w:val="24"/>
          <w:szCs w:val="24"/>
          <w:lang w:val="ru-RU"/>
        </w:rPr>
        <w:t>утврдена</w:t>
      </w:r>
      <w:proofErr w:type="spellEnd"/>
      <w:r w:rsidRPr="007517FC">
        <w:rPr>
          <w:sz w:val="24"/>
          <w:szCs w:val="24"/>
          <w:lang w:val="ru-RU"/>
        </w:rPr>
        <w:t xml:space="preserve"> </w:t>
      </w:r>
      <w:proofErr w:type="spellStart"/>
      <w:r w:rsidRPr="007517FC">
        <w:rPr>
          <w:sz w:val="24"/>
          <w:szCs w:val="24"/>
          <w:lang w:val="ru-RU"/>
        </w:rPr>
        <w:t>парична</w:t>
      </w:r>
      <w:proofErr w:type="spellEnd"/>
      <w:r w:rsidRPr="007517FC">
        <w:rPr>
          <w:sz w:val="24"/>
          <w:szCs w:val="24"/>
          <w:lang w:val="ru-RU"/>
        </w:rPr>
        <w:t xml:space="preserve"> казна во </w:t>
      </w:r>
      <w:proofErr w:type="spellStart"/>
      <w:r w:rsidRPr="007517FC">
        <w:rPr>
          <w:sz w:val="24"/>
          <w:szCs w:val="24"/>
          <w:lang w:val="ru-RU"/>
        </w:rPr>
        <w:t>дневни</w:t>
      </w:r>
      <w:proofErr w:type="spellEnd"/>
      <w:r w:rsidRPr="007517FC">
        <w:rPr>
          <w:sz w:val="24"/>
          <w:szCs w:val="24"/>
          <w:lang w:val="ru-RU"/>
        </w:rPr>
        <w:t xml:space="preserve"> </w:t>
      </w:r>
      <w:proofErr w:type="spellStart"/>
      <w:r w:rsidRPr="007517FC">
        <w:rPr>
          <w:sz w:val="24"/>
          <w:szCs w:val="24"/>
          <w:lang w:val="ru-RU"/>
        </w:rPr>
        <w:t>глоби</w:t>
      </w:r>
      <w:proofErr w:type="spellEnd"/>
      <w:r w:rsidRPr="007517FC">
        <w:rPr>
          <w:sz w:val="24"/>
          <w:szCs w:val="24"/>
          <w:lang w:val="ru-RU"/>
        </w:rPr>
        <w:t xml:space="preserve">, а за </w:t>
      </w:r>
      <w:proofErr w:type="spellStart"/>
      <w:r w:rsidRPr="007517FC">
        <w:rPr>
          <w:sz w:val="24"/>
          <w:szCs w:val="24"/>
          <w:lang w:val="ru-RU"/>
        </w:rPr>
        <w:t>друго</w:t>
      </w:r>
      <w:proofErr w:type="spellEnd"/>
      <w:r w:rsidRPr="007517FC">
        <w:rPr>
          <w:sz w:val="24"/>
          <w:szCs w:val="24"/>
          <w:lang w:val="ru-RU"/>
        </w:rPr>
        <w:t xml:space="preserve"> во </w:t>
      </w:r>
      <w:proofErr w:type="spellStart"/>
      <w:r w:rsidRPr="007517FC">
        <w:rPr>
          <w:sz w:val="24"/>
          <w:szCs w:val="24"/>
          <w:lang w:val="ru-RU"/>
        </w:rPr>
        <w:t>паричен</w:t>
      </w:r>
      <w:proofErr w:type="spellEnd"/>
      <w:r w:rsidRPr="007517FC">
        <w:rPr>
          <w:sz w:val="24"/>
          <w:szCs w:val="24"/>
          <w:lang w:val="ru-RU"/>
        </w:rPr>
        <w:t xml:space="preserve"> износ, </w:t>
      </w:r>
      <w:proofErr w:type="spellStart"/>
      <w:r w:rsidRPr="007517FC">
        <w:rPr>
          <w:sz w:val="24"/>
          <w:szCs w:val="24"/>
          <w:lang w:val="ru-RU"/>
        </w:rPr>
        <w:t>паричниот</w:t>
      </w:r>
      <w:proofErr w:type="spellEnd"/>
      <w:r w:rsidRPr="007517FC">
        <w:rPr>
          <w:sz w:val="24"/>
          <w:szCs w:val="24"/>
          <w:lang w:val="ru-RU"/>
        </w:rPr>
        <w:t xml:space="preserve"> износ се </w:t>
      </w:r>
      <w:proofErr w:type="spellStart"/>
      <w:r w:rsidRPr="007517FC">
        <w:rPr>
          <w:sz w:val="24"/>
          <w:szCs w:val="24"/>
          <w:lang w:val="ru-RU"/>
        </w:rPr>
        <w:t>претвора</w:t>
      </w:r>
      <w:proofErr w:type="spellEnd"/>
      <w:r w:rsidRPr="007517FC">
        <w:rPr>
          <w:sz w:val="24"/>
          <w:szCs w:val="24"/>
          <w:lang w:val="ru-RU"/>
        </w:rPr>
        <w:t xml:space="preserve"> во </w:t>
      </w:r>
      <w:proofErr w:type="spellStart"/>
      <w:r w:rsidRPr="007517FC">
        <w:rPr>
          <w:sz w:val="24"/>
          <w:szCs w:val="24"/>
          <w:lang w:val="ru-RU"/>
        </w:rPr>
        <w:t>дневна</w:t>
      </w:r>
      <w:proofErr w:type="spellEnd"/>
      <w:r w:rsidRPr="007517FC">
        <w:rPr>
          <w:sz w:val="24"/>
          <w:szCs w:val="24"/>
          <w:lang w:val="ru-RU"/>
        </w:rPr>
        <w:t xml:space="preserve"> </w:t>
      </w:r>
      <w:proofErr w:type="spellStart"/>
      <w:r w:rsidRPr="007517FC">
        <w:rPr>
          <w:sz w:val="24"/>
          <w:szCs w:val="24"/>
          <w:lang w:val="ru-RU"/>
        </w:rPr>
        <w:t>глоба</w:t>
      </w:r>
      <w:proofErr w:type="spellEnd"/>
      <w:r w:rsidRPr="007517FC">
        <w:rPr>
          <w:sz w:val="24"/>
          <w:szCs w:val="24"/>
          <w:lang w:val="ru-RU"/>
        </w:rPr>
        <w:t xml:space="preserve"> и </w:t>
      </w:r>
      <w:proofErr w:type="spellStart"/>
      <w:r w:rsidRPr="007517FC">
        <w:rPr>
          <w:sz w:val="24"/>
          <w:szCs w:val="24"/>
          <w:lang w:val="ru-RU"/>
        </w:rPr>
        <w:t>единствената</w:t>
      </w:r>
      <w:proofErr w:type="spellEnd"/>
      <w:r w:rsidRPr="007517FC">
        <w:rPr>
          <w:sz w:val="24"/>
          <w:szCs w:val="24"/>
          <w:lang w:val="ru-RU"/>
        </w:rPr>
        <w:t xml:space="preserve"> казна не </w:t>
      </w:r>
      <w:proofErr w:type="spellStart"/>
      <w:r w:rsidRPr="007517FC">
        <w:rPr>
          <w:sz w:val="24"/>
          <w:szCs w:val="24"/>
          <w:lang w:val="ru-RU"/>
        </w:rPr>
        <w:t>смее</w:t>
      </w:r>
      <w:proofErr w:type="spellEnd"/>
      <w:r w:rsidRPr="007517FC">
        <w:rPr>
          <w:sz w:val="24"/>
          <w:szCs w:val="24"/>
          <w:lang w:val="ru-RU"/>
        </w:rPr>
        <w:t xml:space="preserve"> да го </w:t>
      </w:r>
      <w:proofErr w:type="spellStart"/>
      <w:r w:rsidRPr="007517FC">
        <w:rPr>
          <w:sz w:val="24"/>
          <w:szCs w:val="24"/>
          <w:lang w:val="ru-RU"/>
        </w:rPr>
        <w:t>надмине</w:t>
      </w:r>
      <w:proofErr w:type="spellEnd"/>
      <w:r w:rsidRPr="007517FC">
        <w:rPr>
          <w:sz w:val="24"/>
          <w:szCs w:val="24"/>
          <w:lang w:val="ru-RU"/>
        </w:rPr>
        <w:t xml:space="preserve"> </w:t>
      </w:r>
      <w:proofErr w:type="spellStart"/>
      <w:r w:rsidRPr="007517FC">
        <w:rPr>
          <w:sz w:val="24"/>
          <w:szCs w:val="24"/>
          <w:lang w:val="ru-RU"/>
        </w:rPr>
        <w:t>збирот</w:t>
      </w:r>
      <w:proofErr w:type="spellEnd"/>
      <w:r w:rsidRPr="007517FC">
        <w:rPr>
          <w:sz w:val="24"/>
          <w:szCs w:val="24"/>
          <w:lang w:val="ru-RU"/>
        </w:rPr>
        <w:t xml:space="preserve"> на </w:t>
      </w:r>
      <w:proofErr w:type="spellStart"/>
      <w:r w:rsidRPr="007517FC">
        <w:rPr>
          <w:sz w:val="24"/>
          <w:szCs w:val="24"/>
          <w:lang w:val="ru-RU"/>
        </w:rPr>
        <w:t>утврдените</w:t>
      </w:r>
      <w:proofErr w:type="spellEnd"/>
      <w:r w:rsidRPr="007517FC">
        <w:rPr>
          <w:sz w:val="24"/>
          <w:szCs w:val="24"/>
          <w:lang w:val="ru-RU"/>
        </w:rPr>
        <w:t xml:space="preserve"> </w:t>
      </w:r>
      <w:proofErr w:type="spellStart"/>
      <w:r w:rsidRPr="007517FC">
        <w:rPr>
          <w:sz w:val="24"/>
          <w:szCs w:val="24"/>
          <w:lang w:val="ru-RU"/>
        </w:rPr>
        <w:t>дневни</w:t>
      </w:r>
      <w:proofErr w:type="spellEnd"/>
      <w:r w:rsidRPr="007517FC">
        <w:rPr>
          <w:sz w:val="24"/>
          <w:szCs w:val="24"/>
          <w:lang w:val="ru-RU"/>
        </w:rPr>
        <w:t xml:space="preserve"> </w:t>
      </w:r>
      <w:proofErr w:type="spellStart"/>
      <w:r w:rsidRPr="007517FC">
        <w:rPr>
          <w:sz w:val="24"/>
          <w:szCs w:val="24"/>
          <w:lang w:val="ru-RU"/>
        </w:rPr>
        <w:t>глоби</w:t>
      </w:r>
      <w:proofErr w:type="spellEnd"/>
      <w:r w:rsidRPr="007517FC">
        <w:rPr>
          <w:sz w:val="24"/>
          <w:szCs w:val="24"/>
          <w:lang w:val="ru-RU"/>
        </w:rPr>
        <w:t xml:space="preserve"> </w:t>
      </w:r>
      <w:proofErr w:type="spellStart"/>
      <w:r w:rsidRPr="007517FC">
        <w:rPr>
          <w:sz w:val="24"/>
          <w:szCs w:val="24"/>
          <w:lang w:val="ru-RU"/>
        </w:rPr>
        <w:t>ниту</w:t>
      </w:r>
      <w:proofErr w:type="spellEnd"/>
      <w:r w:rsidRPr="007517FC">
        <w:rPr>
          <w:sz w:val="24"/>
          <w:szCs w:val="24"/>
          <w:lang w:val="ru-RU"/>
        </w:rPr>
        <w:t xml:space="preserve"> 360 </w:t>
      </w:r>
      <w:proofErr w:type="spellStart"/>
      <w:r w:rsidRPr="007517FC">
        <w:rPr>
          <w:sz w:val="24"/>
          <w:szCs w:val="24"/>
          <w:lang w:val="ru-RU"/>
        </w:rPr>
        <w:t>дневни</w:t>
      </w:r>
      <w:proofErr w:type="spellEnd"/>
      <w:r w:rsidR="0060434F" w:rsidRPr="007517FC">
        <w:rPr>
          <w:sz w:val="24"/>
          <w:szCs w:val="24"/>
          <w:lang w:val="ru-RU"/>
        </w:rPr>
        <w:t xml:space="preserve"> </w:t>
      </w:r>
      <w:proofErr w:type="spellStart"/>
      <w:r w:rsidRPr="007517FC">
        <w:rPr>
          <w:sz w:val="24"/>
          <w:szCs w:val="24"/>
          <w:lang w:val="ru-RU"/>
        </w:rPr>
        <w:t>глоби</w:t>
      </w:r>
      <w:proofErr w:type="spellEnd"/>
      <w:r w:rsidRPr="007517FC">
        <w:rPr>
          <w:sz w:val="24"/>
          <w:szCs w:val="24"/>
          <w:lang w:val="ru-RU"/>
        </w:rPr>
        <w:t>,</w:t>
      </w:r>
    </w:p>
    <w:p w14:paraId="2C048001" w14:textId="2F79FE7B" w:rsidR="00D1726F" w:rsidRPr="007517FC" w:rsidRDefault="00624AEA" w:rsidP="007517FC">
      <w:pPr>
        <w:pStyle w:val="NoSpacing"/>
        <w:numPr>
          <w:ilvl w:val="0"/>
          <w:numId w:val="596"/>
        </w:numPr>
        <w:ind w:left="1080"/>
        <w:jc w:val="both"/>
        <w:rPr>
          <w:sz w:val="24"/>
          <w:szCs w:val="24"/>
          <w:lang w:val="ru-RU"/>
        </w:rPr>
      </w:pPr>
      <w:r w:rsidRPr="007517FC">
        <w:rPr>
          <w:sz w:val="24"/>
          <w:szCs w:val="24"/>
          <w:lang w:val="ru-RU"/>
        </w:rPr>
        <w:t xml:space="preserve">за </w:t>
      </w:r>
      <w:proofErr w:type="spellStart"/>
      <w:r w:rsidRPr="007517FC">
        <w:rPr>
          <w:sz w:val="24"/>
          <w:szCs w:val="24"/>
          <w:lang w:val="ru-RU"/>
        </w:rPr>
        <w:t>некои</w:t>
      </w:r>
      <w:proofErr w:type="spellEnd"/>
      <w:r w:rsidRPr="007517FC">
        <w:rPr>
          <w:sz w:val="24"/>
          <w:szCs w:val="24"/>
          <w:lang w:val="ru-RU"/>
        </w:rPr>
        <w:t xml:space="preserve"> </w:t>
      </w:r>
      <w:proofErr w:type="spellStart"/>
      <w:r w:rsidRPr="007517FC">
        <w:rPr>
          <w:sz w:val="24"/>
          <w:szCs w:val="24"/>
          <w:lang w:val="ru-RU"/>
        </w:rPr>
        <w:t>кривични</w:t>
      </w:r>
      <w:proofErr w:type="spellEnd"/>
      <w:r w:rsidRPr="007517FC">
        <w:rPr>
          <w:sz w:val="24"/>
          <w:szCs w:val="24"/>
          <w:lang w:val="ru-RU"/>
        </w:rPr>
        <w:t xml:space="preserve"> дела во стек </w:t>
      </w:r>
      <w:proofErr w:type="spellStart"/>
      <w:r w:rsidRPr="007517FC">
        <w:rPr>
          <w:sz w:val="24"/>
          <w:szCs w:val="24"/>
          <w:lang w:val="ru-RU"/>
        </w:rPr>
        <w:t>утврдил</w:t>
      </w:r>
      <w:proofErr w:type="spellEnd"/>
      <w:r w:rsidRPr="007517FC">
        <w:rPr>
          <w:sz w:val="24"/>
          <w:szCs w:val="24"/>
          <w:lang w:val="ru-RU"/>
        </w:rPr>
        <w:t xml:space="preserve"> казни затвор, а за </w:t>
      </w:r>
      <w:proofErr w:type="spellStart"/>
      <w:r w:rsidRPr="007517FC">
        <w:rPr>
          <w:sz w:val="24"/>
          <w:szCs w:val="24"/>
          <w:lang w:val="ru-RU"/>
        </w:rPr>
        <w:t>други</w:t>
      </w:r>
      <w:proofErr w:type="spellEnd"/>
      <w:r w:rsidRPr="007517FC">
        <w:rPr>
          <w:sz w:val="24"/>
          <w:szCs w:val="24"/>
          <w:lang w:val="ru-RU"/>
        </w:rPr>
        <w:t xml:space="preserve"> дела </w:t>
      </w:r>
      <w:proofErr w:type="spellStart"/>
      <w:r w:rsidRPr="007517FC">
        <w:rPr>
          <w:sz w:val="24"/>
          <w:szCs w:val="24"/>
          <w:lang w:val="ru-RU"/>
        </w:rPr>
        <w:t>парични</w:t>
      </w:r>
      <w:proofErr w:type="spellEnd"/>
      <w:r w:rsidRPr="007517FC">
        <w:rPr>
          <w:sz w:val="24"/>
          <w:szCs w:val="24"/>
          <w:lang w:val="ru-RU"/>
        </w:rPr>
        <w:t xml:space="preserve"> казни,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изрече</w:t>
      </w:r>
      <w:proofErr w:type="spellEnd"/>
      <w:r w:rsidRPr="007517FC">
        <w:rPr>
          <w:sz w:val="24"/>
          <w:szCs w:val="24"/>
          <w:lang w:val="ru-RU"/>
        </w:rPr>
        <w:t xml:space="preserve"> </w:t>
      </w:r>
      <w:proofErr w:type="spellStart"/>
      <w:r w:rsidRPr="007517FC">
        <w:rPr>
          <w:sz w:val="24"/>
          <w:szCs w:val="24"/>
          <w:lang w:val="ru-RU"/>
        </w:rPr>
        <w:t>една</w:t>
      </w:r>
      <w:proofErr w:type="spellEnd"/>
      <w:r w:rsidRPr="007517FC">
        <w:rPr>
          <w:sz w:val="24"/>
          <w:szCs w:val="24"/>
          <w:lang w:val="ru-RU"/>
        </w:rPr>
        <w:t xml:space="preserve"> казна затвор и </w:t>
      </w:r>
      <w:proofErr w:type="spellStart"/>
      <w:r w:rsidRPr="007517FC">
        <w:rPr>
          <w:sz w:val="24"/>
          <w:szCs w:val="24"/>
          <w:lang w:val="ru-RU"/>
        </w:rPr>
        <w:t>една</w:t>
      </w:r>
      <w:proofErr w:type="spellEnd"/>
      <w:r w:rsidRPr="007517FC">
        <w:rPr>
          <w:sz w:val="24"/>
          <w:szCs w:val="24"/>
          <w:lang w:val="ru-RU"/>
        </w:rPr>
        <w:t xml:space="preserve"> </w:t>
      </w:r>
      <w:proofErr w:type="spellStart"/>
      <w:r w:rsidRPr="007517FC">
        <w:rPr>
          <w:sz w:val="24"/>
          <w:szCs w:val="24"/>
          <w:lang w:val="ru-RU"/>
        </w:rPr>
        <w:t>парична</w:t>
      </w:r>
      <w:proofErr w:type="spellEnd"/>
      <w:r w:rsidRPr="007517FC">
        <w:rPr>
          <w:sz w:val="24"/>
          <w:szCs w:val="24"/>
          <w:lang w:val="ru-RU"/>
        </w:rPr>
        <w:t xml:space="preserve"> казна, </w:t>
      </w:r>
      <w:proofErr w:type="spellStart"/>
      <w:r w:rsidRPr="007517FC">
        <w:rPr>
          <w:sz w:val="24"/>
          <w:szCs w:val="24"/>
          <w:lang w:val="ru-RU"/>
        </w:rPr>
        <w:t>според</w:t>
      </w:r>
      <w:proofErr w:type="spellEnd"/>
      <w:r w:rsidRPr="007517FC">
        <w:rPr>
          <w:sz w:val="24"/>
          <w:szCs w:val="24"/>
          <w:lang w:val="ru-RU"/>
        </w:rPr>
        <w:t xml:space="preserve"> </w:t>
      </w:r>
      <w:proofErr w:type="spellStart"/>
      <w:r w:rsidRPr="007517FC">
        <w:rPr>
          <w:sz w:val="24"/>
          <w:szCs w:val="24"/>
          <w:lang w:val="ru-RU"/>
        </w:rPr>
        <w:t>одредбите</w:t>
      </w:r>
      <w:proofErr w:type="spellEnd"/>
      <w:r w:rsidRPr="007517FC">
        <w:rPr>
          <w:sz w:val="24"/>
          <w:szCs w:val="24"/>
          <w:lang w:val="ru-RU"/>
        </w:rPr>
        <w:t xml:space="preserve"> на </w:t>
      </w:r>
      <w:proofErr w:type="spellStart"/>
      <w:r w:rsidRPr="007517FC">
        <w:rPr>
          <w:sz w:val="24"/>
          <w:szCs w:val="24"/>
          <w:lang w:val="ru-RU"/>
        </w:rPr>
        <w:t>точките</w:t>
      </w:r>
      <w:proofErr w:type="spellEnd"/>
      <w:r w:rsidR="00B96E75" w:rsidRPr="007517FC">
        <w:rPr>
          <w:sz w:val="24"/>
          <w:szCs w:val="24"/>
          <w:lang w:val="ru-RU"/>
        </w:rPr>
        <w:t xml:space="preserve"> </w:t>
      </w:r>
      <w:r w:rsidR="003F4505" w:rsidRPr="00704B48">
        <w:rPr>
          <w:sz w:val="24"/>
          <w:szCs w:val="24"/>
          <w:lang w:val="ru-RU"/>
        </w:rPr>
        <w:t>3, 4 и 5</w:t>
      </w:r>
      <w:r w:rsidR="00AC1A72" w:rsidRPr="00704B48">
        <w:rPr>
          <w:sz w:val="24"/>
          <w:szCs w:val="24"/>
          <w:lang w:val="ru-RU"/>
        </w:rPr>
        <w:t xml:space="preserve"> </w:t>
      </w:r>
      <w:r w:rsidRPr="007517FC">
        <w:rPr>
          <w:sz w:val="24"/>
          <w:szCs w:val="24"/>
          <w:lang w:val="ru-RU"/>
        </w:rPr>
        <w:t xml:space="preserve">од </w:t>
      </w:r>
      <w:proofErr w:type="spellStart"/>
      <w:r w:rsidRPr="007517FC">
        <w:rPr>
          <w:sz w:val="24"/>
          <w:szCs w:val="24"/>
          <w:lang w:val="ru-RU"/>
        </w:rPr>
        <w:t>овој</w:t>
      </w:r>
      <w:proofErr w:type="spellEnd"/>
      <w:r w:rsidR="0060434F" w:rsidRPr="007517FC">
        <w:rPr>
          <w:sz w:val="24"/>
          <w:szCs w:val="24"/>
          <w:lang w:val="ru-RU"/>
        </w:rPr>
        <w:t xml:space="preserve"> </w:t>
      </w:r>
      <w:r w:rsidRPr="007517FC">
        <w:rPr>
          <w:sz w:val="24"/>
          <w:szCs w:val="24"/>
          <w:lang w:val="ru-RU"/>
        </w:rPr>
        <w:t>став,</w:t>
      </w:r>
    </w:p>
    <w:p w14:paraId="43AF5E4C" w14:textId="73515E4A" w:rsidR="00D1726F" w:rsidRPr="007517FC" w:rsidRDefault="00624AEA" w:rsidP="007517FC">
      <w:pPr>
        <w:pStyle w:val="NoSpacing"/>
        <w:numPr>
          <w:ilvl w:val="0"/>
          <w:numId w:val="596"/>
        </w:numPr>
        <w:ind w:left="1080"/>
        <w:jc w:val="both"/>
        <w:rPr>
          <w:sz w:val="24"/>
          <w:szCs w:val="24"/>
          <w:lang w:val="ru-RU"/>
        </w:rPr>
      </w:pPr>
      <w:proofErr w:type="spellStart"/>
      <w:r w:rsidRPr="007517FC">
        <w:rPr>
          <w:sz w:val="24"/>
          <w:szCs w:val="24"/>
          <w:lang w:val="ru-RU"/>
        </w:rPr>
        <w:t>споредна</w:t>
      </w:r>
      <w:proofErr w:type="spellEnd"/>
      <w:r w:rsidRPr="007517FC">
        <w:rPr>
          <w:sz w:val="24"/>
          <w:szCs w:val="24"/>
          <w:lang w:val="ru-RU"/>
        </w:rPr>
        <w:t xml:space="preserve"> казна </w:t>
      </w:r>
      <w:proofErr w:type="spellStart"/>
      <w:r w:rsidRPr="007517FC">
        <w:rPr>
          <w:sz w:val="24"/>
          <w:szCs w:val="24"/>
          <w:lang w:val="ru-RU"/>
        </w:rPr>
        <w:t>судот</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изрече</w:t>
      </w:r>
      <w:proofErr w:type="spellEnd"/>
      <w:r w:rsidRPr="007517FC">
        <w:rPr>
          <w:sz w:val="24"/>
          <w:szCs w:val="24"/>
          <w:lang w:val="ru-RU"/>
        </w:rPr>
        <w:t xml:space="preserve"> </w:t>
      </w:r>
      <w:proofErr w:type="spellStart"/>
      <w:r w:rsidRPr="007517FC">
        <w:rPr>
          <w:sz w:val="24"/>
          <w:szCs w:val="24"/>
          <w:lang w:val="ru-RU"/>
        </w:rPr>
        <w:t>ако</w:t>
      </w:r>
      <w:proofErr w:type="spellEnd"/>
      <w:r w:rsidRPr="007517FC">
        <w:rPr>
          <w:sz w:val="24"/>
          <w:szCs w:val="24"/>
          <w:lang w:val="ru-RU"/>
        </w:rPr>
        <w:t xml:space="preserve"> е </w:t>
      </w:r>
      <w:proofErr w:type="spellStart"/>
      <w:r w:rsidRPr="007517FC">
        <w:rPr>
          <w:sz w:val="24"/>
          <w:szCs w:val="24"/>
          <w:lang w:val="ru-RU"/>
        </w:rPr>
        <w:t>утврдена</w:t>
      </w:r>
      <w:proofErr w:type="spellEnd"/>
      <w:r w:rsidRPr="007517FC">
        <w:rPr>
          <w:sz w:val="24"/>
          <w:szCs w:val="24"/>
          <w:lang w:val="ru-RU"/>
        </w:rPr>
        <w:t xml:space="preserve"> </w:t>
      </w:r>
      <w:proofErr w:type="spellStart"/>
      <w:r w:rsidRPr="007517FC">
        <w:rPr>
          <w:sz w:val="24"/>
          <w:szCs w:val="24"/>
          <w:lang w:val="ru-RU"/>
        </w:rPr>
        <w:t>макар</w:t>
      </w:r>
      <w:proofErr w:type="spellEnd"/>
      <w:r w:rsidRPr="007517FC">
        <w:rPr>
          <w:sz w:val="24"/>
          <w:szCs w:val="24"/>
          <w:lang w:val="ru-RU"/>
        </w:rPr>
        <w:t xml:space="preserve"> и за </w:t>
      </w:r>
      <w:proofErr w:type="spellStart"/>
      <w:r w:rsidRPr="007517FC">
        <w:rPr>
          <w:sz w:val="24"/>
          <w:szCs w:val="24"/>
          <w:lang w:val="ru-RU"/>
        </w:rPr>
        <w:t>едно</w:t>
      </w:r>
      <w:proofErr w:type="spellEnd"/>
      <w:r w:rsidRPr="007517FC">
        <w:rPr>
          <w:sz w:val="24"/>
          <w:szCs w:val="24"/>
          <w:lang w:val="ru-RU"/>
        </w:rPr>
        <w:t xml:space="preserve"> </w:t>
      </w:r>
      <w:proofErr w:type="spellStart"/>
      <w:r w:rsidRPr="007517FC">
        <w:rPr>
          <w:sz w:val="24"/>
          <w:szCs w:val="24"/>
          <w:lang w:val="ru-RU"/>
        </w:rPr>
        <w:t>кривично</w:t>
      </w:r>
      <w:proofErr w:type="spellEnd"/>
      <w:r w:rsidRPr="007517FC">
        <w:rPr>
          <w:sz w:val="24"/>
          <w:szCs w:val="24"/>
          <w:lang w:val="ru-RU"/>
        </w:rPr>
        <w:t xml:space="preserve"> дело во стек, а </w:t>
      </w:r>
      <w:proofErr w:type="spellStart"/>
      <w:r w:rsidRPr="007517FC">
        <w:rPr>
          <w:sz w:val="24"/>
          <w:szCs w:val="24"/>
          <w:lang w:val="ru-RU"/>
        </w:rPr>
        <w:t>ако</w:t>
      </w:r>
      <w:proofErr w:type="spellEnd"/>
      <w:r w:rsidRPr="007517FC">
        <w:rPr>
          <w:sz w:val="24"/>
          <w:szCs w:val="24"/>
          <w:lang w:val="ru-RU"/>
        </w:rPr>
        <w:t xml:space="preserve"> </w:t>
      </w:r>
      <w:proofErr w:type="spellStart"/>
      <w:r w:rsidRPr="007517FC">
        <w:rPr>
          <w:sz w:val="24"/>
          <w:szCs w:val="24"/>
          <w:lang w:val="ru-RU"/>
        </w:rPr>
        <w:t>утврдил</w:t>
      </w:r>
      <w:proofErr w:type="spellEnd"/>
      <w:r w:rsidRPr="007517FC">
        <w:rPr>
          <w:sz w:val="24"/>
          <w:szCs w:val="24"/>
          <w:lang w:val="ru-RU"/>
        </w:rPr>
        <w:t xml:space="preserve"> </w:t>
      </w:r>
      <w:proofErr w:type="spellStart"/>
      <w:r w:rsidRPr="007517FC">
        <w:rPr>
          <w:sz w:val="24"/>
          <w:szCs w:val="24"/>
          <w:lang w:val="ru-RU"/>
        </w:rPr>
        <w:t>повеќе</w:t>
      </w:r>
      <w:proofErr w:type="spellEnd"/>
      <w:r w:rsidRPr="007517FC">
        <w:rPr>
          <w:sz w:val="24"/>
          <w:szCs w:val="24"/>
          <w:lang w:val="ru-RU"/>
        </w:rPr>
        <w:t xml:space="preserve"> </w:t>
      </w:r>
      <w:proofErr w:type="spellStart"/>
      <w:r w:rsidRPr="007517FC">
        <w:rPr>
          <w:sz w:val="24"/>
          <w:szCs w:val="24"/>
          <w:lang w:val="ru-RU"/>
        </w:rPr>
        <w:t>парични</w:t>
      </w:r>
      <w:proofErr w:type="spellEnd"/>
      <w:r w:rsidRPr="007517FC">
        <w:rPr>
          <w:sz w:val="24"/>
          <w:szCs w:val="24"/>
          <w:lang w:val="ru-RU"/>
        </w:rPr>
        <w:t xml:space="preserve"> казни,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изрече</w:t>
      </w:r>
      <w:proofErr w:type="spellEnd"/>
      <w:r w:rsidRPr="007517FC">
        <w:rPr>
          <w:sz w:val="24"/>
          <w:szCs w:val="24"/>
          <w:lang w:val="ru-RU"/>
        </w:rPr>
        <w:t xml:space="preserve"> </w:t>
      </w:r>
      <w:proofErr w:type="spellStart"/>
      <w:r w:rsidRPr="007517FC">
        <w:rPr>
          <w:sz w:val="24"/>
          <w:szCs w:val="24"/>
          <w:lang w:val="ru-RU"/>
        </w:rPr>
        <w:t>една</w:t>
      </w:r>
      <w:proofErr w:type="spellEnd"/>
      <w:r w:rsidRPr="007517FC">
        <w:rPr>
          <w:sz w:val="24"/>
          <w:szCs w:val="24"/>
          <w:lang w:val="ru-RU"/>
        </w:rPr>
        <w:t xml:space="preserve"> </w:t>
      </w:r>
      <w:proofErr w:type="spellStart"/>
      <w:r w:rsidRPr="007517FC">
        <w:rPr>
          <w:sz w:val="24"/>
          <w:szCs w:val="24"/>
          <w:lang w:val="ru-RU"/>
        </w:rPr>
        <w:t>парична</w:t>
      </w:r>
      <w:proofErr w:type="spellEnd"/>
      <w:r w:rsidRPr="007517FC">
        <w:rPr>
          <w:sz w:val="24"/>
          <w:szCs w:val="24"/>
          <w:lang w:val="ru-RU"/>
        </w:rPr>
        <w:t xml:space="preserve"> казна </w:t>
      </w:r>
      <w:proofErr w:type="spellStart"/>
      <w:r w:rsidRPr="007517FC">
        <w:rPr>
          <w:sz w:val="24"/>
          <w:szCs w:val="24"/>
          <w:lang w:val="ru-RU"/>
        </w:rPr>
        <w:t>според</w:t>
      </w:r>
      <w:proofErr w:type="spellEnd"/>
      <w:r w:rsidRPr="007517FC">
        <w:rPr>
          <w:sz w:val="24"/>
          <w:szCs w:val="24"/>
          <w:lang w:val="ru-RU"/>
        </w:rPr>
        <w:t xml:space="preserve"> </w:t>
      </w:r>
      <w:proofErr w:type="spellStart"/>
      <w:r w:rsidRPr="007517FC">
        <w:rPr>
          <w:sz w:val="24"/>
          <w:szCs w:val="24"/>
          <w:lang w:val="ru-RU"/>
        </w:rPr>
        <w:t>одредбата</w:t>
      </w:r>
      <w:proofErr w:type="spellEnd"/>
      <w:r w:rsidRPr="007517FC">
        <w:rPr>
          <w:sz w:val="24"/>
          <w:szCs w:val="24"/>
          <w:lang w:val="ru-RU"/>
        </w:rPr>
        <w:t xml:space="preserve"> </w:t>
      </w:r>
      <w:proofErr w:type="gramStart"/>
      <w:r w:rsidRPr="007517FC">
        <w:rPr>
          <w:sz w:val="24"/>
          <w:szCs w:val="24"/>
          <w:lang w:val="ru-RU"/>
        </w:rPr>
        <w:t>на точка</w:t>
      </w:r>
      <w:proofErr w:type="gramEnd"/>
      <w:r w:rsidRPr="007517FC">
        <w:rPr>
          <w:sz w:val="24"/>
          <w:szCs w:val="24"/>
          <w:lang w:val="ru-RU"/>
        </w:rPr>
        <w:t xml:space="preserve"> </w:t>
      </w:r>
      <w:r w:rsidR="003F4505" w:rsidRPr="007517FC">
        <w:rPr>
          <w:sz w:val="24"/>
          <w:szCs w:val="24"/>
          <w:lang w:val="ru-RU"/>
        </w:rPr>
        <w:t>5</w:t>
      </w:r>
      <w:r w:rsidRPr="007517FC">
        <w:rPr>
          <w:sz w:val="24"/>
          <w:szCs w:val="24"/>
          <w:lang w:val="ru-RU"/>
        </w:rPr>
        <w:t xml:space="preserve"> од </w:t>
      </w:r>
      <w:proofErr w:type="spellStart"/>
      <w:r w:rsidRPr="007517FC">
        <w:rPr>
          <w:sz w:val="24"/>
          <w:szCs w:val="24"/>
          <w:lang w:val="ru-RU"/>
        </w:rPr>
        <w:t>овој</w:t>
      </w:r>
      <w:proofErr w:type="spellEnd"/>
      <w:r w:rsidRPr="007517FC">
        <w:rPr>
          <w:sz w:val="24"/>
          <w:szCs w:val="24"/>
          <w:lang w:val="ru-RU"/>
        </w:rPr>
        <w:t xml:space="preserve"> став</w:t>
      </w:r>
      <w:r w:rsidR="0060434F" w:rsidRPr="007517FC">
        <w:rPr>
          <w:sz w:val="24"/>
          <w:szCs w:val="24"/>
          <w:lang w:val="ru-RU"/>
        </w:rPr>
        <w:t xml:space="preserve">, </w:t>
      </w:r>
      <w:r w:rsidRPr="007517FC">
        <w:rPr>
          <w:sz w:val="24"/>
          <w:szCs w:val="24"/>
          <w:lang w:val="ru-RU"/>
        </w:rPr>
        <w:t>и</w:t>
      </w:r>
    </w:p>
    <w:p w14:paraId="39C17296" w14:textId="750A10B2" w:rsidR="00D1726F" w:rsidRPr="007517FC" w:rsidRDefault="00624AEA" w:rsidP="007517FC">
      <w:pPr>
        <w:pStyle w:val="NoSpacing"/>
        <w:numPr>
          <w:ilvl w:val="0"/>
          <w:numId w:val="596"/>
        </w:numPr>
        <w:ind w:left="1080"/>
        <w:jc w:val="both"/>
        <w:rPr>
          <w:sz w:val="24"/>
          <w:szCs w:val="24"/>
          <w:lang w:val="ru-RU"/>
        </w:rPr>
      </w:pPr>
      <w:proofErr w:type="spellStart"/>
      <w:r w:rsidRPr="007517FC">
        <w:rPr>
          <w:sz w:val="24"/>
          <w:szCs w:val="24"/>
          <w:lang w:val="ru-RU"/>
        </w:rPr>
        <w:t>судот</w:t>
      </w:r>
      <w:proofErr w:type="spellEnd"/>
      <w:r w:rsidRPr="007517FC">
        <w:rPr>
          <w:sz w:val="24"/>
          <w:szCs w:val="24"/>
          <w:lang w:val="ru-RU"/>
        </w:rPr>
        <w:t xml:space="preserve"> за </w:t>
      </w:r>
      <w:proofErr w:type="spellStart"/>
      <w:r w:rsidRPr="007517FC">
        <w:rPr>
          <w:sz w:val="24"/>
          <w:szCs w:val="24"/>
          <w:lang w:val="ru-RU"/>
        </w:rPr>
        <w:t>кривични</w:t>
      </w:r>
      <w:proofErr w:type="spellEnd"/>
      <w:r w:rsidRPr="007517FC">
        <w:rPr>
          <w:sz w:val="24"/>
          <w:szCs w:val="24"/>
          <w:lang w:val="ru-RU"/>
        </w:rPr>
        <w:t xml:space="preserve"> дела во стек </w:t>
      </w:r>
      <w:proofErr w:type="spellStart"/>
      <w:r w:rsidRPr="007517FC">
        <w:rPr>
          <w:sz w:val="24"/>
          <w:szCs w:val="24"/>
          <w:lang w:val="ru-RU"/>
        </w:rPr>
        <w:t>утврдил</w:t>
      </w:r>
      <w:proofErr w:type="spellEnd"/>
      <w:r w:rsidRPr="007517FC">
        <w:rPr>
          <w:sz w:val="24"/>
          <w:szCs w:val="24"/>
          <w:lang w:val="ru-RU"/>
        </w:rPr>
        <w:t xml:space="preserve"> казни затвор и затвор</w:t>
      </w:r>
      <w:r w:rsidR="0062630F" w:rsidRPr="007517FC">
        <w:rPr>
          <w:sz w:val="24"/>
          <w:szCs w:val="24"/>
          <w:lang w:val="ru-RU"/>
        </w:rPr>
        <w:t xml:space="preserve"> за </w:t>
      </w:r>
      <w:proofErr w:type="spellStart"/>
      <w:r w:rsidR="0062630F" w:rsidRPr="007517FC">
        <w:rPr>
          <w:sz w:val="24"/>
          <w:szCs w:val="24"/>
          <w:lang w:val="ru-RU"/>
        </w:rPr>
        <w:t>деца</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изрече</w:t>
      </w:r>
      <w:proofErr w:type="spellEnd"/>
      <w:r w:rsidRPr="007517FC">
        <w:rPr>
          <w:sz w:val="24"/>
          <w:szCs w:val="24"/>
          <w:lang w:val="ru-RU"/>
        </w:rPr>
        <w:t xml:space="preserve"> затвор како </w:t>
      </w:r>
      <w:proofErr w:type="spellStart"/>
      <w:r w:rsidRPr="007517FC">
        <w:rPr>
          <w:sz w:val="24"/>
          <w:szCs w:val="24"/>
          <w:lang w:val="ru-RU"/>
        </w:rPr>
        <w:t>единствена</w:t>
      </w:r>
      <w:proofErr w:type="spellEnd"/>
      <w:r w:rsidRPr="007517FC">
        <w:rPr>
          <w:sz w:val="24"/>
          <w:szCs w:val="24"/>
          <w:lang w:val="ru-RU"/>
        </w:rPr>
        <w:t xml:space="preserve"> казна со </w:t>
      </w:r>
      <w:proofErr w:type="spellStart"/>
      <w:r w:rsidRPr="007517FC">
        <w:rPr>
          <w:sz w:val="24"/>
          <w:szCs w:val="24"/>
          <w:lang w:val="ru-RU"/>
        </w:rPr>
        <w:t>примена</w:t>
      </w:r>
      <w:proofErr w:type="spellEnd"/>
      <w:r w:rsidRPr="007517FC">
        <w:rPr>
          <w:sz w:val="24"/>
          <w:szCs w:val="24"/>
          <w:lang w:val="ru-RU"/>
        </w:rPr>
        <w:t xml:space="preserve"> на </w:t>
      </w:r>
      <w:proofErr w:type="spellStart"/>
      <w:r w:rsidRPr="007517FC">
        <w:rPr>
          <w:sz w:val="24"/>
          <w:szCs w:val="24"/>
          <w:lang w:val="ru-RU"/>
        </w:rPr>
        <w:t>правилата</w:t>
      </w:r>
      <w:proofErr w:type="spellEnd"/>
      <w:r w:rsidRPr="007517FC">
        <w:rPr>
          <w:sz w:val="24"/>
          <w:szCs w:val="24"/>
          <w:lang w:val="ru-RU"/>
        </w:rPr>
        <w:t xml:space="preserve"> </w:t>
      </w:r>
      <w:proofErr w:type="spellStart"/>
      <w:r w:rsidRPr="007517FC">
        <w:rPr>
          <w:sz w:val="24"/>
          <w:szCs w:val="24"/>
          <w:lang w:val="ru-RU"/>
        </w:rPr>
        <w:t>предвидени</w:t>
      </w:r>
      <w:proofErr w:type="spellEnd"/>
      <w:r w:rsidRPr="007517FC">
        <w:rPr>
          <w:sz w:val="24"/>
          <w:szCs w:val="24"/>
          <w:lang w:val="ru-RU"/>
        </w:rPr>
        <w:t xml:space="preserve"> во </w:t>
      </w:r>
      <w:proofErr w:type="spellStart"/>
      <w:r w:rsidRPr="007517FC">
        <w:rPr>
          <w:sz w:val="24"/>
          <w:szCs w:val="24"/>
          <w:lang w:val="ru-RU"/>
        </w:rPr>
        <w:t>точките</w:t>
      </w:r>
      <w:proofErr w:type="spellEnd"/>
      <w:r w:rsidRPr="007517FC">
        <w:rPr>
          <w:sz w:val="24"/>
          <w:szCs w:val="24"/>
          <w:lang w:val="ru-RU"/>
        </w:rPr>
        <w:t xml:space="preserve"> </w:t>
      </w:r>
      <w:r w:rsidR="003F4505" w:rsidRPr="007517FC">
        <w:rPr>
          <w:sz w:val="24"/>
          <w:szCs w:val="24"/>
          <w:lang w:val="ru-RU"/>
        </w:rPr>
        <w:t>3</w:t>
      </w:r>
      <w:r w:rsidR="003F4505" w:rsidRPr="00704B48">
        <w:rPr>
          <w:sz w:val="24"/>
          <w:szCs w:val="24"/>
          <w:lang w:val="ru-RU"/>
        </w:rPr>
        <w:t xml:space="preserve"> и</w:t>
      </w:r>
      <w:r w:rsidR="00AC1A72" w:rsidRPr="00704B48">
        <w:rPr>
          <w:sz w:val="24"/>
          <w:szCs w:val="24"/>
          <w:lang w:val="ru-RU"/>
        </w:rPr>
        <w:t xml:space="preserve"> 4 </w:t>
      </w:r>
      <w:r w:rsidRPr="007517FC">
        <w:rPr>
          <w:sz w:val="24"/>
          <w:szCs w:val="24"/>
          <w:lang w:val="ru-RU"/>
        </w:rPr>
        <w:t xml:space="preserve">од </w:t>
      </w:r>
      <w:proofErr w:type="spellStart"/>
      <w:r w:rsidRPr="007517FC">
        <w:rPr>
          <w:sz w:val="24"/>
          <w:szCs w:val="24"/>
          <w:lang w:val="ru-RU"/>
        </w:rPr>
        <w:t>овој</w:t>
      </w:r>
      <w:proofErr w:type="spellEnd"/>
      <w:r w:rsidR="0060434F" w:rsidRPr="007517FC">
        <w:rPr>
          <w:sz w:val="24"/>
          <w:szCs w:val="24"/>
          <w:lang w:val="ru-RU"/>
        </w:rPr>
        <w:t xml:space="preserve"> </w:t>
      </w:r>
      <w:r w:rsidRPr="007517FC">
        <w:rPr>
          <w:sz w:val="24"/>
          <w:szCs w:val="24"/>
          <w:lang w:val="ru-RU"/>
        </w:rPr>
        <w:t>став.</w:t>
      </w:r>
    </w:p>
    <w:p w14:paraId="4D55AA53" w14:textId="77777777" w:rsidR="00D1726F" w:rsidRPr="007517FC" w:rsidRDefault="00D1726F" w:rsidP="007517FC">
      <w:pPr>
        <w:pStyle w:val="NoSpacing"/>
        <w:jc w:val="center"/>
        <w:rPr>
          <w:b/>
          <w:bCs/>
          <w:lang w:val="ru-RU"/>
        </w:rPr>
      </w:pPr>
    </w:p>
    <w:p w14:paraId="02A64DCF" w14:textId="77777777" w:rsidR="00D1726F" w:rsidRPr="007517FC" w:rsidRDefault="00624AEA" w:rsidP="007517FC">
      <w:pPr>
        <w:pStyle w:val="NoSpacing"/>
        <w:jc w:val="center"/>
        <w:rPr>
          <w:lang w:val="ru-RU"/>
        </w:rPr>
      </w:pPr>
      <w:r w:rsidRPr="007517FC">
        <w:rPr>
          <w:b/>
          <w:bCs/>
          <w:sz w:val="24"/>
          <w:szCs w:val="24"/>
          <w:lang w:val="ru-RU"/>
        </w:rPr>
        <w:t xml:space="preserve">Продолжено </w:t>
      </w:r>
      <w:proofErr w:type="spellStart"/>
      <w:r w:rsidRPr="007517FC">
        <w:rPr>
          <w:b/>
          <w:bCs/>
          <w:sz w:val="24"/>
          <w:szCs w:val="24"/>
          <w:lang w:val="ru-RU"/>
        </w:rPr>
        <w:t>кривично</w:t>
      </w:r>
      <w:proofErr w:type="spellEnd"/>
      <w:r w:rsidRPr="007517FC">
        <w:rPr>
          <w:b/>
          <w:bCs/>
          <w:sz w:val="24"/>
          <w:szCs w:val="24"/>
          <w:lang w:val="ru-RU"/>
        </w:rPr>
        <w:t xml:space="preserve"> дело</w:t>
      </w:r>
    </w:p>
    <w:p w14:paraId="4103B51F" w14:textId="77777777" w:rsidR="00437DEC" w:rsidRPr="007517FC" w:rsidRDefault="00437DEC" w:rsidP="00865D74">
      <w:pPr>
        <w:pStyle w:val="NoSpacing"/>
        <w:jc w:val="center"/>
        <w:rPr>
          <w:b/>
          <w:bCs/>
          <w:lang w:val="ru-RU"/>
        </w:rPr>
      </w:pPr>
    </w:p>
    <w:p w14:paraId="46484593" w14:textId="77777777" w:rsidR="00437DEC" w:rsidRPr="007517FC" w:rsidRDefault="00624AEA" w:rsidP="00865D74">
      <w:pPr>
        <w:pStyle w:val="NoSpacing"/>
        <w:jc w:val="center"/>
        <w:rPr>
          <w:b/>
          <w:bCs/>
          <w:sz w:val="24"/>
          <w:lang w:val="ru-RU"/>
        </w:rPr>
      </w:pPr>
      <w:r w:rsidRPr="007517FC">
        <w:rPr>
          <w:b/>
          <w:bCs/>
          <w:sz w:val="24"/>
          <w:lang w:val="ru-RU"/>
        </w:rPr>
        <w:t>Член</w:t>
      </w:r>
      <w:r w:rsidR="0060434F" w:rsidRPr="00704B48">
        <w:rPr>
          <w:b/>
          <w:bCs/>
          <w:sz w:val="24"/>
          <w:lang w:val="ru-RU"/>
        </w:rPr>
        <w:t xml:space="preserve"> </w:t>
      </w:r>
      <w:r w:rsidR="00EC0F18" w:rsidRPr="00704B48">
        <w:rPr>
          <w:b/>
          <w:bCs/>
          <w:sz w:val="24"/>
          <w:lang w:val="mk-MK"/>
        </w:rPr>
        <w:t>6</w:t>
      </w:r>
      <w:r w:rsidR="00EB3B02" w:rsidRPr="00704B48">
        <w:rPr>
          <w:b/>
          <w:bCs/>
          <w:sz w:val="24"/>
          <w:lang w:val="mk-MK"/>
        </w:rPr>
        <w:t>9</w:t>
      </w:r>
      <w:r w:rsidR="009609C4" w:rsidRPr="00704B48">
        <w:rPr>
          <w:b/>
          <w:bCs/>
          <w:sz w:val="24"/>
          <w:lang w:val="mk-MK"/>
        </w:rPr>
        <w:t xml:space="preserve"> (претходен член</w:t>
      </w:r>
      <w:r w:rsidRPr="007517FC">
        <w:rPr>
          <w:b/>
          <w:bCs/>
          <w:sz w:val="24"/>
          <w:lang w:val="ru-RU"/>
        </w:rPr>
        <w:t xml:space="preserve"> 45</w:t>
      </w:r>
      <w:r w:rsidR="009609C4" w:rsidRPr="00704B48">
        <w:rPr>
          <w:b/>
          <w:bCs/>
          <w:sz w:val="24"/>
          <w:lang w:val="ru-RU"/>
        </w:rPr>
        <w:t>)</w:t>
      </w:r>
    </w:p>
    <w:p w14:paraId="5DA1E4AE" w14:textId="0C8904AB" w:rsidR="00F64541" w:rsidRPr="00704B48" w:rsidRDefault="009F5657" w:rsidP="007517FC">
      <w:pPr>
        <w:pStyle w:val="ListParagraph"/>
        <w:numPr>
          <w:ilvl w:val="0"/>
          <w:numId w:val="367"/>
        </w:numPr>
        <w:ind w:left="142" w:firstLine="142"/>
        <w:rPr>
          <w:sz w:val="24"/>
          <w:lang w:val="ru-RU"/>
        </w:rPr>
      </w:pPr>
      <w:r w:rsidRPr="00704B48">
        <w:rPr>
          <w:sz w:val="24"/>
          <w:lang w:val="ru-RU"/>
        </w:rPr>
        <w:t xml:space="preserve">На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со </w:t>
      </w:r>
      <w:proofErr w:type="spellStart"/>
      <w:r w:rsidRPr="00704B48">
        <w:rPr>
          <w:sz w:val="24"/>
          <w:lang w:val="ru-RU"/>
        </w:rPr>
        <w:t>умисла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изврши</w:t>
      </w:r>
      <w:proofErr w:type="spellEnd"/>
      <w:r w:rsidRPr="00704B48">
        <w:rPr>
          <w:sz w:val="24"/>
          <w:lang w:val="ru-RU"/>
        </w:rPr>
        <w:t xml:space="preserve"> две или </w:t>
      </w:r>
      <w:proofErr w:type="spellStart"/>
      <w:r w:rsidRPr="00704B48">
        <w:rPr>
          <w:sz w:val="24"/>
          <w:lang w:val="ru-RU"/>
        </w:rPr>
        <w:t>повеќе</w:t>
      </w:r>
      <w:proofErr w:type="spellEnd"/>
      <w:r w:rsidRPr="00704B48">
        <w:rPr>
          <w:sz w:val="24"/>
          <w:lang w:val="ru-RU"/>
        </w:rPr>
        <w:t xml:space="preserve"> </w:t>
      </w:r>
      <w:proofErr w:type="spellStart"/>
      <w:r w:rsidRPr="00704B48">
        <w:rPr>
          <w:sz w:val="24"/>
          <w:lang w:val="ru-RU"/>
        </w:rPr>
        <w:t>временски</w:t>
      </w:r>
      <w:proofErr w:type="spellEnd"/>
      <w:r w:rsidRPr="00704B48">
        <w:rPr>
          <w:sz w:val="24"/>
          <w:lang w:val="ru-RU"/>
        </w:rPr>
        <w:t xml:space="preserve"> </w:t>
      </w:r>
      <w:proofErr w:type="spellStart"/>
      <w:r w:rsidRPr="00704B48">
        <w:rPr>
          <w:sz w:val="24"/>
          <w:lang w:val="ru-RU"/>
        </w:rPr>
        <w:t>поврзани</w:t>
      </w:r>
      <w:proofErr w:type="spellEnd"/>
      <w:r w:rsidRPr="00704B48">
        <w:rPr>
          <w:sz w:val="24"/>
          <w:lang w:val="ru-RU"/>
        </w:rPr>
        <w:t xml:space="preserve"> </w:t>
      </w:r>
      <w:proofErr w:type="spellStart"/>
      <w:r w:rsidRPr="00704B48">
        <w:rPr>
          <w:sz w:val="24"/>
          <w:lang w:val="ru-RU"/>
        </w:rPr>
        <w:t>дејствија</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претставуваат</w:t>
      </w:r>
      <w:proofErr w:type="spellEnd"/>
      <w:r w:rsidRPr="00704B48">
        <w:rPr>
          <w:sz w:val="24"/>
          <w:lang w:val="ru-RU"/>
        </w:rPr>
        <w:t xml:space="preserve"> </w:t>
      </w:r>
      <w:proofErr w:type="spellStart"/>
      <w:r w:rsidRPr="00704B48">
        <w:rPr>
          <w:sz w:val="24"/>
          <w:lang w:val="ru-RU"/>
        </w:rPr>
        <w:t>повеќекратно</w:t>
      </w:r>
      <w:proofErr w:type="spellEnd"/>
      <w:r w:rsidRPr="00704B48">
        <w:rPr>
          <w:sz w:val="24"/>
          <w:lang w:val="ru-RU"/>
        </w:rPr>
        <w:t xml:space="preserve"> </w:t>
      </w:r>
      <w:proofErr w:type="spellStart"/>
      <w:r w:rsidRPr="00704B48">
        <w:rPr>
          <w:sz w:val="24"/>
          <w:lang w:val="ru-RU"/>
        </w:rPr>
        <w:t>остварување</w:t>
      </w:r>
      <w:proofErr w:type="spellEnd"/>
      <w:r w:rsidRPr="00704B48">
        <w:rPr>
          <w:sz w:val="24"/>
          <w:lang w:val="ru-RU"/>
        </w:rPr>
        <w:t xml:space="preserve"> на исто</w:t>
      </w:r>
      <w:r w:rsidR="00F64541" w:rsidRPr="00704B48">
        <w:rPr>
          <w:sz w:val="24"/>
          <w:lang w:val="ru-RU"/>
        </w:rPr>
        <w:t xml:space="preserve"> </w:t>
      </w:r>
      <w:r w:rsidRPr="00704B48">
        <w:rPr>
          <w:sz w:val="24"/>
          <w:lang w:val="ru-RU"/>
        </w:rPr>
        <w:t xml:space="preserve">дело, </w:t>
      </w:r>
      <w:proofErr w:type="spellStart"/>
      <w:r w:rsidRPr="00704B48">
        <w:rPr>
          <w:sz w:val="24"/>
          <w:lang w:val="ru-RU"/>
        </w:rPr>
        <w:t>искористувајќи</w:t>
      </w:r>
      <w:proofErr w:type="spellEnd"/>
      <w:r w:rsidRPr="00704B48">
        <w:rPr>
          <w:sz w:val="24"/>
          <w:lang w:val="ru-RU"/>
        </w:rPr>
        <w:t xml:space="preserve"> </w:t>
      </w:r>
      <w:proofErr w:type="spellStart"/>
      <w:r w:rsidRPr="00704B48">
        <w:rPr>
          <w:sz w:val="24"/>
          <w:lang w:val="ru-RU"/>
        </w:rPr>
        <w:t>ист</w:t>
      </w:r>
      <w:proofErr w:type="spellEnd"/>
      <w:r w:rsidRPr="00704B48">
        <w:rPr>
          <w:sz w:val="24"/>
          <w:lang w:val="ru-RU"/>
        </w:rPr>
        <w:t xml:space="preserve"> </w:t>
      </w:r>
      <w:proofErr w:type="spellStart"/>
      <w:r w:rsidRPr="00704B48">
        <w:rPr>
          <w:sz w:val="24"/>
          <w:lang w:val="ru-RU"/>
        </w:rPr>
        <w:t>траен</w:t>
      </w:r>
      <w:proofErr w:type="spellEnd"/>
      <w:r w:rsidRPr="00704B48">
        <w:rPr>
          <w:sz w:val="24"/>
          <w:lang w:val="ru-RU"/>
        </w:rPr>
        <w:t xml:space="preserve"> </w:t>
      </w:r>
      <w:proofErr w:type="spellStart"/>
      <w:r w:rsidRPr="00704B48">
        <w:rPr>
          <w:sz w:val="24"/>
          <w:lang w:val="ru-RU"/>
        </w:rPr>
        <w:t>однос</w:t>
      </w:r>
      <w:proofErr w:type="spellEnd"/>
      <w:r w:rsidRPr="00704B48">
        <w:rPr>
          <w:sz w:val="24"/>
          <w:lang w:val="ru-RU"/>
        </w:rPr>
        <w:t xml:space="preserve">, </w:t>
      </w:r>
      <w:proofErr w:type="spellStart"/>
      <w:r w:rsidRPr="00704B48">
        <w:rPr>
          <w:sz w:val="24"/>
          <w:lang w:val="ru-RU"/>
        </w:rPr>
        <w:t>исти</w:t>
      </w:r>
      <w:proofErr w:type="spellEnd"/>
      <w:r w:rsidRPr="00704B48">
        <w:rPr>
          <w:sz w:val="24"/>
          <w:lang w:val="ru-RU"/>
        </w:rPr>
        <w:t xml:space="preserve"> прилики или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слични</w:t>
      </w:r>
      <w:proofErr w:type="spellEnd"/>
      <w:r w:rsidRPr="00704B48">
        <w:rPr>
          <w:sz w:val="24"/>
          <w:lang w:val="ru-RU"/>
        </w:rPr>
        <w:t xml:space="preserve"> </w:t>
      </w:r>
      <w:proofErr w:type="spellStart"/>
      <w:r w:rsidRPr="00704B48">
        <w:rPr>
          <w:sz w:val="24"/>
          <w:lang w:val="ru-RU"/>
        </w:rPr>
        <w:t>околности</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001A3C20" w:rsidRPr="00704B48">
        <w:rPr>
          <w:sz w:val="24"/>
          <w:lang w:val="ru-RU"/>
        </w:rPr>
        <w:t>може</w:t>
      </w:r>
      <w:proofErr w:type="spellEnd"/>
      <w:r w:rsidR="001A3C20" w:rsidRPr="00704B48">
        <w:rPr>
          <w:sz w:val="24"/>
          <w:lang w:val="ru-RU"/>
        </w:rPr>
        <w:t xml:space="preserve"> да</w:t>
      </w:r>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изрече</w:t>
      </w:r>
      <w:proofErr w:type="spellEnd"/>
      <w:r w:rsidR="00402097" w:rsidRPr="00704B48">
        <w:rPr>
          <w:sz w:val="24"/>
          <w:lang w:val="ru-RU"/>
        </w:rPr>
        <w:t xml:space="preserve"> </w:t>
      </w:r>
      <w:r w:rsidRPr="00704B48">
        <w:rPr>
          <w:sz w:val="24"/>
          <w:lang w:val="ru-RU"/>
        </w:rPr>
        <w:t xml:space="preserve">казна </w:t>
      </w:r>
      <w:proofErr w:type="spellStart"/>
      <w:r w:rsidR="00F64541" w:rsidRPr="00704B48">
        <w:rPr>
          <w:sz w:val="24"/>
          <w:lang w:val="ru-RU"/>
        </w:rPr>
        <w:t>зголемена</w:t>
      </w:r>
      <w:proofErr w:type="spellEnd"/>
      <w:r w:rsidR="00F64541" w:rsidRPr="00704B48">
        <w:rPr>
          <w:sz w:val="24"/>
          <w:lang w:val="ru-RU"/>
        </w:rPr>
        <w:t xml:space="preserve"> за половина од </w:t>
      </w:r>
      <w:proofErr w:type="spellStart"/>
      <w:r w:rsidR="00F64541" w:rsidRPr="00704B48">
        <w:rPr>
          <w:sz w:val="24"/>
          <w:lang w:val="ru-RU"/>
        </w:rPr>
        <w:t>пропишаната</w:t>
      </w:r>
      <w:proofErr w:type="spellEnd"/>
      <w:r w:rsidR="00F64541" w:rsidRPr="00704B48">
        <w:rPr>
          <w:sz w:val="24"/>
          <w:lang w:val="ru-RU"/>
        </w:rPr>
        <w:t xml:space="preserve"> казна за </w:t>
      </w:r>
      <w:proofErr w:type="spellStart"/>
      <w:r w:rsidR="00F64541" w:rsidRPr="00704B48">
        <w:rPr>
          <w:sz w:val="24"/>
          <w:lang w:val="ru-RU"/>
        </w:rPr>
        <w:t>тоа</w:t>
      </w:r>
      <w:proofErr w:type="spellEnd"/>
      <w:r w:rsidR="00F64541" w:rsidRPr="00704B48">
        <w:rPr>
          <w:sz w:val="24"/>
          <w:lang w:val="ru-RU"/>
        </w:rPr>
        <w:t xml:space="preserve"> дело, при </w:t>
      </w:r>
      <w:proofErr w:type="spellStart"/>
      <w:r w:rsidR="00F64541" w:rsidRPr="00704B48">
        <w:rPr>
          <w:sz w:val="24"/>
          <w:lang w:val="ru-RU"/>
        </w:rPr>
        <w:t>што</w:t>
      </w:r>
      <w:proofErr w:type="spellEnd"/>
      <w:r w:rsidR="00F64541" w:rsidRPr="00704B48">
        <w:rPr>
          <w:sz w:val="24"/>
          <w:lang w:val="ru-RU"/>
        </w:rPr>
        <w:t xml:space="preserve"> </w:t>
      </w:r>
      <w:proofErr w:type="spellStart"/>
      <w:r w:rsidR="00F64541" w:rsidRPr="00704B48">
        <w:rPr>
          <w:sz w:val="24"/>
          <w:lang w:val="ru-RU"/>
        </w:rPr>
        <w:t>изречената</w:t>
      </w:r>
      <w:proofErr w:type="spellEnd"/>
      <w:r w:rsidR="00F64541" w:rsidRPr="00704B48">
        <w:rPr>
          <w:sz w:val="24"/>
          <w:lang w:val="ru-RU"/>
        </w:rPr>
        <w:t xml:space="preserve"> казна не </w:t>
      </w:r>
      <w:proofErr w:type="spellStart"/>
      <w:r w:rsidR="00F64541" w:rsidRPr="00704B48">
        <w:rPr>
          <w:sz w:val="24"/>
          <w:lang w:val="ru-RU"/>
        </w:rPr>
        <w:t>смее</w:t>
      </w:r>
      <w:proofErr w:type="spellEnd"/>
      <w:r w:rsidR="00F64541" w:rsidRPr="00704B48">
        <w:rPr>
          <w:sz w:val="24"/>
          <w:lang w:val="ru-RU"/>
        </w:rPr>
        <w:t xml:space="preserve"> да го </w:t>
      </w:r>
      <w:proofErr w:type="spellStart"/>
      <w:r w:rsidR="00F64541" w:rsidRPr="00704B48">
        <w:rPr>
          <w:sz w:val="24"/>
          <w:lang w:val="ru-RU"/>
        </w:rPr>
        <w:t>достигне</w:t>
      </w:r>
      <w:proofErr w:type="spellEnd"/>
      <w:r w:rsidR="00F64541" w:rsidRPr="00704B48">
        <w:rPr>
          <w:sz w:val="24"/>
          <w:lang w:val="ru-RU"/>
        </w:rPr>
        <w:t xml:space="preserve"> </w:t>
      </w:r>
      <w:proofErr w:type="spellStart"/>
      <w:r w:rsidR="00F64541" w:rsidRPr="00704B48">
        <w:rPr>
          <w:sz w:val="24"/>
          <w:lang w:val="ru-RU"/>
        </w:rPr>
        <w:t>општиот</w:t>
      </w:r>
      <w:proofErr w:type="spellEnd"/>
      <w:r w:rsidR="00F64541" w:rsidRPr="00704B48">
        <w:rPr>
          <w:sz w:val="24"/>
          <w:lang w:val="ru-RU"/>
        </w:rPr>
        <w:t xml:space="preserve"> </w:t>
      </w:r>
      <w:proofErr w:type="spellStart"/>
      <w:r w:rsidR="00F64541" w:rsidRPr="00704B48">
        <w:rPr>
          <w:sz w:val="24"/>
          <w:lang w:val="ru-RU"/>
        </w:rPr>
        <w:t>законски</w:t>
      </w:r>
      <w:proofErr w:type="spellEnd"/>
      <w:r w:rsidR="00F64541" w:rsidRPr="00704B48">
        <w:rPr>
          <w:sz w:val="24"/>
          <w:lang w:val="ru-RU"/>
        </w:rPr>
        <w:t xml:space="preserve"> максимум за </w:t>
      </w:r>
      <w:proofErr w:type="spellStart"/>
      <w:r w:rsidR="00F64541" w:rsidRPr="00704B48">
        <w:rPr>
          <w:sz w:val="24"/>
          <w:lang w:val="ru-RU"/>
        </w:rPr>
        <w:t>тој</w:t>
      </w:r>
      <w:proofErr w:type="spellEnd"/>
      <w:r w:rsidR="00F64541" w:rsidRPr="00704B48">
        <w:rPr>
          <w:sz w:val="24"/>
          <w:lang w:val="ru-RU"/>
        </w:rPr>
        <w:t xml:space="preserve"> вид казна.</w:t>
      </w:r>
    </w:p>
    <w:p w14:paraId="644CA757" w14:textId="4F5C17EB" w:rsidR="00437DEC" w:rsidRPr="00704B48" w:rsidRDefault="009F5657" w:rsidP="007517FC">
      <w:pPr>
        <w:pStyle w:val="ListParagraph"/>
        <w:numPr>
          <w:ilvl w:val="0"/>
          <w:numId w:val="367"/>
        </w:numPr>
        <w:tabs>
          <w:tab w:val="left" w:pos="805"/>
          <w:tab w:val="left" w:pos="871"/>
        </w:tabs>
        <w:ind w:firstLine="284"/>
        <w:rPr>
          <w:sz w:val="24"/>
          <w:lang w:val="ru-RU"/>
        </w:rPr>
      </w:pPr>
      <w:r w:rsidRPr="00704B48">
        <w:rPr>
          <w:sz w:val="24"/>
          <w:lang w:val="ru-RU"/>
        </w:rPr>
        <w:t xml:space="preserve">На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под </w:t>
      </w:r>
      <w:proofErr w:type="spellStart"/>
      <w:r w:rsidRPr="00704B48">
        <w:rPr>
          <w:sz w:val="24"/>
          <w:lang w:val="ru-RU"/>
        </w:rPr>
        <w:t>условите</w:t>
      </w:r>
      <w:proofErr w:type="spellEnd"/>
      <w:r w:rsidRPr="00704B48">
        <w:rPr>
          <w:sz w:val="24"/>
          <w:lang w:val="ru-RU"/>
        </w:rPr>
        <w:t xml:space="preserve"> од </w:t>
      </w:r>
      <w:proofErr w:type="spellStart"/>
      <w:r w:rsidR="00382884" w:rsidRPr="00704B48">
        <w:rPr>
          <w:sz w:val="24"/>
          <w:lang w:val="ru-RU"/>
        </w:rPr>
        <w:t>ставот</w:t>
      </w:r>
      <w:proofErr w:type="spellEnd"/>
      <w:r w:rsidR="00B96E75" w:rsidRPr="00704B48">
        <w:rPr>
          <w:sz w:val="24"/>
          <w:lang w:val="ru-RU"/>
        </w:rPr>
        <w:t xml:space="preserve"> </w:t>
      </w:r>
      <w:r w:rsidR="002E751C" w:rsidRPr="00704B48">
        <w:rPr>
          <w:sz w:val="24"/>
          <w:lang w:val="ru-RU"/>
        </w:rPr>
        <w:t>(</w:t>
      </w:r>
      <w:r w:rsidRPr="00704B48">
        <w:rPr>
          <w:sz w:val="24"/>
          <w:lang w:val="ru-RU"/>
        </w:rPr>
        <w:t>1</w:t>
      </w:r>
      <w:r w:rsidR="002E751C" w:rsidRPr="00704B48">
        <w:rPr>
          <w:sz w:val="24"/>
          <w:lang w:val="ru-RU"/>
        </w:rPr>
        <w:t xml:space="preserve">) на </w:t>
      </w:r>
      <w:proofErr w:type="spellStart"/>
      <w:r w:rsidR="002E751C" w:rsidRPr="00704B48">
        <w:rPr>
          <w:sz w:val="24"/>
          <w:lang w:val="ru-RU"/>
        </w:rPr>
        <w:t>овој</w:t>
      </w:r>
      <w:proofErr w:type="spellEnd"/>
      <w:r w:rsidR="002E751C"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изврши</w:t>
      </w:r>
      <w:proofErr w:type="spellEnd"/>
      <w:r w:rsidRPr="00704B48">
        <w:rPr>
          <w:sz w:val="24"/>
          <w:lang w:val="ru-RU"/>
        </w:rPr>
        <w:t xml:space="preserve"> две или </w:t>
      </w:r>
      <w:proofErr w:type="spellStart"/>
      <w:r w:rsidRPr="00704B48">
        <w:rPr>
          <w:sz w:val="24"/>
          <w:lang w:val="ru-RU"/>
        </w:rPr>
        <w:t>повеќе</w:t>
      </w:r>
      <w:proofErr w:type="spellEnd"/>
      <w:r w:rsidRPr="00704B48">
        <w:rPr>
          <w:sz w:val="24"/>
          <w:lang w:val="ru-RU"/>
        </w:rPr>
        <w:t xml:space="preserve"> </w:t>
      </w:r>
      <w:proofErr w:type="spellStart"/>
      <w:r w:rsidRPr="00704B48">
        <w:rPr>
          <w:sz w:val="24"/>
          <w:lang w:val="ru-RU"/>
        </w:rPr>
        <w:t>временски</w:t>
      </w:r>
      <w:proofErr w:type="spellEnd"/>
      <w:r w:rsidRPr="00704B48">
        <w:rPr>
          <w:sz w:val="24"/>
          <w:lang w:val="ru-RU"/>
        </w:rPr>
        <w:t xml:space="preserve"> </w:t>
      </w:r>
      <w:proofErr w:type="spellStart"/>
      <w:r w:rsidRPr="00704B48">
        <w:rPr>
          <w:sz w:val="24"/>
          <w:lang w:val="ru-RU"/>
        </w:rPr>
        <w:t>поврзани</w:t>
      </w:r>
      <w:proofErr w:type="spellEnd"/>
      <w:r w:rsidRPr="00704B48">
        <w:rPr>
          <w:sz w:val="24"/>
          <w:lang w:val="ru-RU"/>
        </w:rPr>
        <w:t xml:space="preserve"> </w:t>
      </w:r>
      <w:proofErr w:type="spellStart"/>
      <w:r w:rsidRPr="00704B48">
        <w:rPr>
          <w:sz w:val="24"/>
          <w:lang w:val="ru-RU"/>
        </w:rPr>
        <w:t>дејствија</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претставуваат</w:t>
      </w:r>
      <w:proofErr w:type="spellEnd"/>
      <w:r w:rsidRPr="00704B48">
        <w:rPr>
          <w:sz w:val="24"/>
          <w:lang w:val="ru-RU"/>
        </w:rPr>
        <w:t xml:space="preserve"> </w:t>
      </w:r>
      <w:proofErr w:type="spellStart"/>
      <w:r w:rsidRPr="00704B48">
        <w:rPr>
          <w:sz w:val="24"/>
          <w:lang w:val="ru-RU"/>
        </w:rPr>
        <w:t>остварување</w:t>
      </w:r>
      <w:proofErr w:type="spellEnd"/>
      <w:r w:rsidRPr="00704B48">
        <w:rPr>
          <w:sz w:val="24"/>
          <w:lang w:val="ru-RU"/>
        </w:rPr>
        <w:t xml:space="preserve"> на </w:t>
      </w:r>
      <w:proofErr w:type="spellStart"/>
      <w:r w:rsidRPr="00704B48">
        <w:rPr>
          <w:sz w:val="24"/>
          <w:lang w:val="ru-RU"/>
        </w:rPr>
        <w:t>истородни</w:t>
      </w:r>
      <w:proofErr w:type="spellEnd"/>
      <w:r w:rsidRPr="00704B48">
        <w:rPr>
          <w:sz w:val="24"/>
          <w:lang w:val="ru-RU"/>
        </w:rPr>
        <w:t xml:space="preserve"> дела, </w:t>
      </w:r>
      <w:proofErr w:type="spellStart"/>
      <w:r w:rsidRPr="00704B48">
        <w:rPr>
          <w:sz w:val="24"/>
          <w:lang w:val="ru-RU"/>
        </w:rPr>
        <w:t>судот</w:t>
      </w:r>
      <w:proofErr w:type="spellEnd"/>
      <w:r w:rsidRPr="00704B48">
        <w:rPr>
          <w:sz w:val="24"/>
          <w:lang w:val="ru-RU"/>
        </w:rPr>
        <w:t xml:space="preserve"> </w:t>
      </w:r>
      <w:proofErr w:type="spellStart"/>
      <w:r w:rsidR="001715C6" w:rsidRPr="00704B48">
        <w:rPr>
          <w:sz w:val="24"/>
          <w:lang w:val="ru-RU"/>
        </w:rPr>
        <w:t>може</w:t>
      </w:r>
      <w:proofErr w:type="spellEnd"/>
      <w:r w:rsidR="001715C6" w:rsidRPr="00704B48">
        <w:rPr>
          <w:sz w:val="24"/>
          <w:lang w:val="ru-RU"/>
        </w:rPr>
        <w:t xml:space="preserve"> да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казна </w:t>
      </w:r>
      <w:proofErr w:type="spellStart"/>
      <w:r w:rsidR="001715C6" w:rsidRPr="00704B48">
        <w:rPr>
          <w:sz w:val="24"/>
          <w:lang w:val="ru-RU"/>
        </w:rPr>
        <w:t>зголемена</w:t>
      </w:r>
      <w:proofErr w:type="spellEnd"/>
      <w:r w:rsidR="001715C6" w:rsidRPr="00704B48">
        <w:rPr>
          <w:sz w:val="24"/>
          <w:lang w:val="ru-RU"/>
        </w:rPr>
        <w:t xml:space="preserve"> за половина од </w:t>
      </w:r>
      <w:proofErr w:type="spellStart"/>
      <w:r w:rsidR="001715C6" w:rsidRPr="00704B48">
        <w:rPr>
          <w:sz w:val="24"/>
          <w:lang w:val="ru-RU"/>
        </w:rPr>
        <w:t>пропишаната</w:t>
      </w:r>
      <w:proofErr w:type="spellEnd"/>
      <w:r w:rsidR="001715C6" w:rsidRPr="00704B48">
        <w:rPr>
          <w:sz w:val="24"/>
          <w:lang w:val="ru-RU"/>
        </w:rPr>
        <w:t xml:space="preserve"> </w:t>
      </w:r>
      <w:r w:rsidRPr="00704B48">
        <w:rPr>
          <w:sz w:val="24"/>
          <w:lang w:val="ru-RU"/>
        </w:rPr>
        <w:t xml:space="preserve">казна за </w:t>
      </w:r>
      <w:proofErr w:type="spellStart"/>
      <w:r w:rsidRPr="00704B48">
        <w:rPr>
          <w:sz w:val="24"/>
          <w:lang w:val="ru-RU"/>
        </w:rPr>
        <w:t>најтешкото</w:t>
      </w:r>
      <w:proofErr w:type="spellEnd"/>
      <w:r w:rsidR="003F5C98" w:rsidRPr="00704B48">
        <w:rPr>
          <w:sz w:val="24"/>
          <w:lang w:val="ru-RU"/>
        </w:rPr>
        <w:t xml:space="preserve"> </w:t>
      </w:r>
      <w:r w:rsidRPr="00704B48">
        <w:rPr>
          <w:sz w:val="24"/>
          <w:lang w:val="ru-RU"/>
        </w:rPr>
        <w:t>дело</w:t>
      </w:r>
      <w:r w:rsidR="00437BA7" w:rsidRPr="00704B48">
        <w:rPr>
          <w:sz w:val="24"/>
          <w:lang w:val="ru-RU"/>
        </w:rPr>
        <w:t xml:space="preserve">, при </w:t>
      </w:r>
      <w:proofErr w:type="spellStart"/>
      <w:r w:rsidR="00437BA7" w:rsidRPr="00704B48">
        <w:rPr>
          <w:sz w:val="24"/>
          <w:lang w:val="ru-RU"/>
        </w:rPr>
        <w:t>што</w:t>
      </w:r>
      <w:proofErr w:type="spellEnd"/>
      <w:r w:rsidR="00437BA7" w:rsidRPr="00704B48">
        <w:rPr>
          <w:sz w:val="24"/>
          <w:lang w:val="ru-RU"/>
        </w:rPr>
        <w:t xml:space="preserve"> </w:t>
      </w:r>
      <w:proofErr w:type="spellStart"/>
      <w:r w:rsidR="00437BA7" w:rsidRPr="00704B48">
        <w:rPr>
          <w:sz w:val="24"/>
          <w:lang w:val="ru-RU"/>
        </w:rPr>
        <w:t>изречената</w:t>
      </w:r>
      <w:proofErr w:type="spellEnd"/>
      <w:r w:rsidR="00437BA7" w:rsidRPr="00704B48">
        <w:rPr>
          <w:sz w:val="24"/>
          <w:lang w:val="ru-RU"/>
        </w:rPr>
        <w:t xml:space="preserve"> казна не </w:t>
      </w:r>
      <w:proofErr w:type="spellStart"/>
      <w:r w:rsidR="00437BA7" w:rsidRPr="00704B48">
        <w:rPr>
          <w:sz w:val="24"/>
          <w:lang w:val="ru-RU"/>
        </w:rPr>
        <w:t>смее</w:t>
      </w:r>
      <w:proofErr w:type="spellEnd"/>
      <w:r w:rsidR="00437BA7" w:rsidRPr="00704B48">
        <w:rPr>
          <w:sz w:val="24"/>
          <w:lang w:val="ru-RU"/>
        </w:rPr>
        <w:t xml:space="preserve"> да го </w:t>
      </w:r>
      <w:proofErr w:type="spellStart"/>
      <w:r w:rsidR="00437BA7" w:rsidRPr="00704B48">
        <w:rPr>
          <w:sz w:val="24"/>
          <w:lang w:val="ru-RU"/>
        </w:rPr>
        <w:t>достигне</w:t>
      </w:r>
      <w:proofErr w:type="spellEnd"/>
      <w:r w:rsidR="00437BA7" w:rsidRPr="00704B48">
        <w:rPr>
          <w:sz w:val="24"/>
          <w:lang w:val="ru-RU"/>
        </w:rPr>
        <w:t xml:space="preserve"> </w:t>
      </w:r>
      <w:proofErr w:type="spellStart"/>
      <w:r w:rsidR="00437BA7" w:rsidRPr="00704B48">
        <w:rPr>
          <w:sz w:val="24"/>
          <w:lang w:val="ru-RU"/>
        </w:rPr>
        <w:t>општиот</w:t>
      </w:r>
      <w:proofErr w:type="spellEnd"/>
      <w:r w:rsidR="00437BA7" w:rsidRPr="00704B48">
        <w:rPr>
          <w:sz w:val="24"/>
          <w:lang w:val="ru-RU"/>
        </w:rPr>
        <w:t xml:space="preserve"> </w:t>
      </w:r>
      <w:proofErr w:type="spellStart"/>
      <w:r w:rsidR="00437BA7" w:rsidRPr="00704B48">
        <w:rPr>
          <w:sz w:val="24"/>
          <w:lang w:val="ru-RU"/>
        </w:rPr>
        <w:t>законски</w:t>
      </w:r>
      <w:proofErr w:type="spellEnd"/>
      <w:r w:rsidR="00437BA7" w:rsidRPr="00704B48">
        <w:rPr>
          <w:sz w:val="24"/>
          <w:lang w:val="ru-RU"/>
        </w:rPr>
        <w:t xml:space="preserve"> максимум за </w:t>
      </w:r>
      <w:proofErr w:type="spellStart"/>
      <w:r w:rsidR="00437BA7" w:rsidRPr="00704B48">
        <w:rPr>
          <w:sz w:val="24"/>
          <w:lang w:val="ru-RU"/>
        </w:rPr>
        <w:t>тој</w:t>
      </w:r>
      <w:proofErr w:type="spellEnd"/>
      <w:r w:rsidR="00437BA7" w:rsidRPr="00704B48">
        <w:rPr>
          <w:sz w:val="24"/>
          <w:lang w:val="ru-RU"/>
        </w:rPr>
        <w:t xml:space="preserve"> вид казна</w:t>
      </w:r>
      <w:r w:rsidRPr="00704B48">
        <w:rPr>
          <w:sz w:val="24"/>
          <w:lang w:val="ru-RU"/>
        </w:rPr>
        <w:t>.</w:t>
      </w:r>
    </w:p>
    <w:p w14:paraId="6BBCB21C" w14:textId="77777777" w:rsidR="00437DEC" w:rsidRPr="00704B48" w:rsidRDefault="009F5657" w:rsidP="007517FC">
      <w:pPr>
        <w:pStyle w:val="ListParagraph"/>
        <w:numPr>
          <w:ilvl w:val="0"/>
          <w:numId w:val="367"/>
        </w:numPr>
        <w:tabs>
          <w:tab w:val="left" w:pos="871"/>
        </w:tabs>
        <w:ind w:firstLine="284"/>
        <w:rPr>
          <w:sz w:val="24"/>
          <w:lang w:val="ru-RU"/>
        </w:rPr>
      </w:pPr>
      <w:proofErr w:type="spellStart"/>
      <w:r w:rsidRPr="00704B48">
        <w:rPr>
          <w:sz w:val="24"/>
          <w:lang w:val="ru-RU"/>
        </w:rPr>
        <w:t>Ако</w:t>
      </w:r>
      <w:proofErr w:type="spellEnd"/>
      <w:r w:rsidRPr="00704B48">
        <w:rPr>
          <w:sz w:val="24"/>
          <w:lang w:val="ru-RU"/>
        </w:rPr>
        <w:t xml:space="preserve"> со </w:t>
      </w:r>
      <w:proofErr w:type="spellStart"/>
      <w:r w:rsidRPr="00704B48">
        <w:rPr>
          <w:sz w:val="24"/>
          <w:lang w:val="ru-RU"/>
        </w:rPr>
        <w:t>дејствијата</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2E751C" w:rsidRPr="00704B48">
        <w:rPr>
          <w:sz w:val="24"/>
          <w:lang w:val="ru-RU"/>
        </w:rPr>
        <w:t>(</w:t>
      </w:r>
      <w:r w:rsidRPr="00704B48">
        <w:rPr>
          <w:sz w:val="24"/>
          <w:lang w:val="ru-RU"/>
        </w:rPr>
        <w:t>1</w:t>
      </w:r>
      <w:r w:rsidR="002E751C" w:rsidRPr="00704B48">
        <w:rPr>
          <w:sz w:val="24"/>
          <w:lang w:val="ru-RU"/>
        </w:rPr>
        <w:t>)</w:t>
      </w:r>
      <w:r w:rsidRPr="00704B48">
        <w:rPr>
          <w:sz w:val="24"/>
          <w:lang w:val="ru-RU"/>
        </w:rPr>
        <w:t xml:space="preserve"> и </w:t>
      </w:r>
      <w:r w:rsidR="002E751C" w:rsidRPr="00704B48">
        <w:rPr>
          <w:sz w:val="24"/>
          <w:lang w:val="ru-RU"/>
        </w:rPr>
        <w:t>(</w:t>
      </w:r>
      <w:r w:rsidRPr="00704B48">
        <w:rPr>
          <w:sz w:val="24"/>
          <w:lang w:val="ru-RU"/>
        </w:rPr>
        <w:t>2</w:t>
      </w:r>
      <w:r w:rsidR="002E751C" w:rsidRPr="00704B48">
        <w:rPr>
          <w:sz w:val="24"/>
          <w:lang w:val="ru-RU"/>
        </w:rPr>
        <w:t xml:space="preserve">) на </w:t>
      </w:r>
      <w:proofErr w:type="spellStart"/>
      <w:r w:rsidR="002E751C" w:rsidRPr="00704B48">
        <w:rPr>
          <w:sz w:val="24"/>
          <w:lang w:val="ru-RU"/>
        </w:rPr>
        <w:t>овој</w:t>
      </w:r>
      <w:proofErr w:type="spellEnd"/>
      <w:r w:rsidR="002E751C" w:rsidRPr="00704B48">
        <w:rPr>
          <w:sz w:val="24"/>
          <w:lang w:val="ru-RU"/>
        </w:rPr>
        <w:t xml:space="preserve"> член</w:t>
      </w:r>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како </w:t>
      </w:r>
      <w:proofErr w:type="spellStart"/>
      <w:r w:rsidRPr="00704B48">
        <w:rPr>
          <w:sz w:val="24"/>
          <w:lang w:val="ru-RU"/>
        </w:rPr>
        <w:t>вкупна</w:t>
      </w:r>
      <w:proofErr w:type="spellEnd"/>
      <w:r w:rsidRPr="00704B48">
        <w:rPr>
          <w:sz w:val="24"/>
          <w:lang w:val="ru-RU"/>
        </w:rPr>
        <w:t xml:space="preserve"> </w:t>
      </w:r>
      <w:proofErr w:type="spellStart"/>
      <w:r w:rsidRPr="00704B48">
        <w:rPr>
          <w:sz w:val="24"/>
          <w:lang w:val="ru-RU"/>
        </w:rPr>
        <w:t>последица</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оствари</w:t>
      </w:r>
      <w:proofErr w:type="spellEnd"/>
      <w:r w:rsidRPr="00704B48">
        <w:rPr>
          <w:sz w:val="24"/>
          <w:lang w:val="ru-RU"/>
        </w:rPr>
        <w:t xml:space="preserve"> </w:t>
      </w:r>
      <w:proofErr w:type="spellStart"/>
      <w:r w:rsidRPr="00704B48">
        <w:rPr>
          <w:sz w:val="24"/>
          <w:lang w:val="ru-RU"/>
        </w:rPr>
        <w:t>последицата</w:t>
      </w:r>
      <w:proofErr w:type="spellEnd"/>
      <w:r w:rsidRPr="00704B48">
        <w:rPr>
          <w:sz w:val="24"/>
          <w:lang w:val="ru-RU"/>
        </w:rPr>
        <w:t xml:space="preserve"> на некое </w:t>
      </w:r>
      <w:proofErr w:type="spellStart"/>
      <w:r w:rsidRPr="00704B48">
        <w:rPr>
          <w:sz w:val="24"/>
          <w:lang w:val="ru-RU"/>
        </w:rPr>
        <w:t>потешко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казната</w:t>
      </w:r>
      <w:proofErr w:type="spellEnd"/>
      <w:r w:rsidRPr="00704B48">
        <w:rPr>
          <w:sz w:val="24"/>
          <w:lang w:val="ru-RU"/>
        </w:rPr>
        <w:t xml:space="preserve"> </w:t>
      </w:r>
      <w:proofErr w:type="spellStart"/>
      <w:r w:rsidRPr="00704B48">
        <w:rPr>
          <w:sz w:val="24"/>
          <w:lang w:val="ru-RU"/>
        </w:rPr>
        <w:t>пропишана</w:t>
      </w:r>
      <w:proofErr w:type="spellEnd"/>
      <w:r w:rsidRPr="00704B48">
        <w:rPr>
          <w:sz w:val="24"/>
          <w:lang w:val="ru-RU"/>
        </w:rPr>
        <w:t xml:space="preserve"> за </w:t>
      </w:r>
      <w:proofErr w:type="spellStart"/>
      <w:r w:rsidRPr="00704B48">
        <w:rPr>
          <w:sz w:val="24"/>
          <w:lang w:val="ru-RU"/>
        </w:rPr>
        <w:t>тоа</w:t>
      </w:r>
      <w:proofErr w:type="spellEnd"/>
      <w:r w:rsidR="009B0A80" w:rsidRPr="00704B48">
        <w:rPr>
          <w:sz w:val="24"/>
          <w:lang w:val="ru-RU"/>
        </w:rPr>
        <w:t xml:space="preserve"> </w:t>
      </w:r>
      <w:r w:rsidRPr="00704B48">
        <w:rPr>
          <w:sz w:val="24"/>
          <w:lang w:val="ru-RU"/>
        </w:rPr>
        <w:t>дело.</w:t>
      </w:r>
    </w:p>
    <w:p w14:paraId="4109BF87" w14:textId="77777777" w:rsidR="00D1726F" w:rsidRPr="00704B48" w:rsidRDefault="00437BA7" w:rsidP="007517FC">
      <w:pPr>
        <w:pStyle w:val="ListParagraph"/>
        <w:numPr>
          <w:ilvl w:val="0"/>
          <w:numId w:val="367"/>
        </w:numPr>
        <w:ind w:left="142" w:firstLine="142"/>
        <w:rPr>
          <w:sz w:val="24"/>
          <w:lang w:val="ru-RU"/>
        </w:rPr>
      </w:pPr>
      <w:proofErr w:type="spellStart"/>
      <w:r w:rsidRPr="00704B48">
        <w:rPr>
          <w:sz w:val="24"/>
          <w:lang w:val="ru-RU"/>
        </w:rPr>
        <w:t>Делата</w:t>
      </w:r>
      <w:proofErr w:type="spellEnd"/>
      <w:r w:rsidRPr="00704B48">
        <w:rPr>
          <w:sz w:val="24"/>
          <w:lang w:val="ru-RU"/>
        </w:rPr>
        <w:t xml:space="preserve"> кои </w:t>
      </w:r>
      <w:proofErr w:type="spellStart"/>
      <w:r w:rsidRPr="00704B48">
        <w:rPr>
          <w:sz w:val="24"/>
          <w:lang w:val="ru-RU"/>
        </w:rPr>
        <w:t>претставуваат</w:t>
      </w:r>
      <w:proofErr w:type="spellEnd"/>
      <w:r w:rsidRPr="00704B48">
        <w:rPr>
          <w:sz w:val="24"/>
          <w:lang w:val="ru-RU"/>
        </w:rPr>
        <w:t xml:space="preserve"> </w:t>
      </w:r>
      <w:proofErr w:type="spellStart"/>
      <w:r w:rsidRPr="00704B48">
        <w:rPr>
          <w:sz w:val="24"/>
          <w:lang w:val="ru-RU"/>
        </w:rPr>
        <w:t>напад</w:t>
      </w:r>
      <w:proofErr w:type="spellEnd"/>
      <w:r w:rsidRPr="00704B48">
        <w:rPr>
          <w:sz w:val="24"/>
          <w:lang w:val="ru-RU"/>
        </w:rPr>
        <w:t xml:space="preserve"> </w:t>
      </w:r>
      <w:proofErr w:type="spellStart"/>
      <w:r w:rsidRPr="00704B48">
        <w:rPr>
          <w:sz w:val="24"/>
          <w:lang w:val="ru-RU"/>
        </w:rPr>
        <w:t>врз</w:t>
      </w:r>
      <w:proofErr w:type="spellEnd"/>
      <w:r w:rsidRPr="00704B48">
        <w:rPr>
          <w:sz w:val="24"/>
          <w:lang w:val="ru-RU"/>
        </w:rPr>
        <w:t xml:space="preserve"> </w:t>
      </w:r>
      <w:proofErr w:type="spellStart"/>
      <w:r w:rsidRPr="00704B48">
        <w:rPr>
          <w:sz w:val="24"/>
          <w:lang w:val="ru-RU"/>
        </w:rPr>
        <w:t>животот</w:t>
      </w:r>
      <w:proofErr w:type="spellEnd"/>
      <w:r w:rsidRPr="00704B48">
        <w:rPr>
          <w:sz w:val="24"/>
          <w:lang w:val="ru-RU"/>
        </w:rPr>
        <w:t xml:space="preserve">, </w:t>
      </w:r>
      <w:proofErr w:type="spellStart"/>
      <w:r w:rsidRPr="00704B48">
        <w:rPr>
          <w:sz w:val="24"/>
          <w:lang w:val="ru-RU"/>
        </w:rPr>
        <w:t>телото</w:t>
      </w:r>
      <w:proofErr w:type="spellEnd"/>
      <w:r w:rsidRPr="00704B48">
        <w:rPr>
          <w:sz w:val="24"/>
          <w:lang w:val="ru-RU"/>
        </w:rPr>
        <w:t xml:space="preserve">, </w:t>
      </w:r>
      <w:proofErr w:type="spellStart"/>
      <w:r w:rsidRPr="00704B48">
        <w:rPr>
          <w:sz w:val="24"/>
          <w:lang w:val="ru-RU"/>
        </w:rPr>
        <w:t>половата</w:t>
      </w:r>
      <w:proofErr w:type="spellEnd"/>
      <w:r w:rsidRPr="00704B48">
        <w:rPr>
          <w:sz w:val="24"/>
          <w:lang w:val="ru-RU"/>
        </w:rPr>
        <w:t xml:space="preserve"> слобода и</w:t>
      </w:r>
      <w:r w:rsidR="00736BCC" w:rsidRPr="00704B48">
        <w:rPr>
          <w:sz w:val="24"/>
          <w:lang w:val="ru-RU"/>
        </w:rPr>
        <w:t>ли</w:t>
      </w:r>
      <w:r w:rsidRPr="00704B48">
        <w:rPr>
          <w:sz w:val="24"/>
          <w:lang w:val="ru-RU"/>
        </w:rPr>
        <w:t xml:space="preserve"> </w:t>
      </w:r>
      <w:proofErr w:type="spellStart"/>
      <w:r w:rsidRPr="00704B48">
        <w:rPr>
          <w:sz w:val="24"/>
          <w:lang w:val="ru-RU"/>
        </w:rPr>
        <w:t>лични</w:t>
      </w:r>
      <w:r w:rsidR="00736BCC" w:rsidRPr="00704B48">
        <w:rPr>
          <w:sz w:val="24"/>
          <w:lang w:val="ru-RU"/>
        </w:rPr>
        <w:t>те</w:t>
      </w:r>
      <w:proofErr w:type="spellEnd"/>
      <w:r w:rsidRPr="00704B48">
        <w:rPr>
          <w:sz w:val="24"/>
          <w:lang w:val="ru-RU"/>
        </w:rPr>
        <w:t xml:space="preserve"> </w:t>
      </w:r>
      <w:proofErr w:type="spellStart"/>
      <w:r w:rsidRPr="00704B48">
        <w:rPr>
          <w:sz w:val="24"/>
          <w:lang w:val="ru-RU"/>
        </w:rPr>
        <w:t>слободи</w:t>
      </w:r>
      <w:proofErr w:type="spellEnd"/>
      <w:r w:rsidRPr="00704B48">
        <w:rPr>
          <w:sz w:val="24"/>
          <w:lang w:val="ru-RU"/>
        </w:rPr>
        <w:t xml:space="preserve"> не </w:t>
      </w:r>
      <w:proofErr w:type="spellStart"/>
      <w:r w:rsidRPr="00704B48">
        <w:rPr>
          <w:sz w:val="24"/>
          <w:lang w:val="ru-RU"/>
        </w:rPr>
        <w:t>можат</w:t>
      </w:r>
      <w:proofErr w:type="spellEnd"/>
      <w:r w:rsidRPr="00704B48">
        <w:rPr>
          <w:sz w:val="24"/>
          <w:lang w:val="ru-RU"/>
        </w:rPr>
        <w:t xml:space="preserve"> да се </w:t>
      </w:r>
      <w:proofErr w:type="spellStart"/>
      <w:r w:rsidRPr="00704B48">
        <w:rPr>
          <w:sz w:val="24"/>
          <w:lang w:val="ru-RU"/>
        </w:rPr>
        <w:t>квалификуваат</w:t>
      </w:r>
      <w:proofErr w:type="spellEnd"/>
      <w:r w:rsidRPr="00704B48">
        <w:rPr>
          <w:sz w:val="24"/>
          <w:lang w:val="ru-RU"/>
        </w:rPr>
        <w:t xml:space="preserve"> како продолжено </w:t>
      </w:r>
      <w:proofErr w:type="spellStart"/>
      <w:r w:rsidRPr="00704B48">
        <w:rPr>
          <w:sz w:val="24"/>
          <w:lang w:val="ru-RU"/>
        </w:rPr>
        <w:t>кривично</w:t>
      </w:r>
      <w:proofErr w:type="spellEnd"/>
      <w:r w:rsidRPr="00704B48">
        <w:rPr>
          <w:sz w:val="24"/>
          <w:lang w:val="ru-RU"/>
        </w:rPr>
        <w:t xml:space="preserve"> дело.</w:t>
      </w:r>
    </w:p>
    <w:p w14:paraId="2E05727D" w14:textId="77777777" w:rsidR="00437DEC" w:rsidRPr="00704B48" w:rsidRDefault="009F5657">
      <w:pPr>
        <w:pStyle w:val="ListParagraph"/>
        <w:numPr>
          <w:ilvl w:val="0"/>
          <w:numId w:val="367"/>
        </w:numPr>
        <w:tabs>
          <w:tab w:val="left" w:pos="792"/>
        </w:tabs>
        <w:ind w:firstLine="284"/>
        <w:rPr>
          <w:sz w:val="24"/>
          <w:lang w:val="ru-RU"/>
        </w:rPr>
      </w:pPr>
      <w:proofErr w:type="spellStart"/>
      <w:r w:rsidRPr="00704B48">
        <w:rPr>
          <w:sz w:val="24"/>
          <w:lang w:val="ru-RU"/>
        </w:rPr>
        <w:t>Одредбите</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2E751C" w:rsidRPr="00704B48">
        <w:rPr>
          <w:sz w:val="24"/>
          <w:lang w:val="ru-RU"/>
        </w:rPr>
        <w:t>(</w:t>
      </w:r>
      <w:r w:rsidRPr="00704B48">
        <w:rPr>
          <w:sz w:val="24"/>
          <w:lang w:val="ru-RU"/>
        </w:rPr>
        <w:t>1</w:t>
      </w:r>
      <w:r w:rsidR="002E751C" w:rsidRPr="00704B48">
        <w:rPr>
          <w:sz w:val="24"/>
          <w:lang w:val="ru-RU"/>
        </w:rPr>
        <w:t>)</w:t>
      </w:r>
      <w:r w:rsidRPr="00704B48">
        <w:rPr>
          <w:sz w:val="24"/>
          <w:lang w:val="ru-RU"/>
        </w:rPr>
        <w:t xml:space="preserve"> и </w:t>
      </w:r>
      <w:r w:rsidR="002E751C" w:rsidRPr="00704B48">
        <w:rPr>
          <w:sz w:val="24"/>
          <w:lang w:val="ru-RU"/>
        </w:rPr>
        <w:t>(</w:t>
      </w:r>
      <w:r w:rsidRPr="00704B48">
        <w:rPr>
          <w:sz w:val="24"/>
          <w:lang w:val="ru-RU"/>
        </w:rPr>
        <w:t>2</w:t>
      </w:r>
      <w:r w:rsidR="002E751C" w:rsidRPr="00704B48">
        <w:rPr>
          <w:sz w:val="24"/>
          <w:lang w:val="ru-RU"/>
        </w:rPr>
        <w:t xml:space="preserve">) на </w:t>
      </w:r>
      <w:proofErr w:type="spellStart"/>
      <w:r w:rsidR="002E751C" w:rsidRPr="00704B48">
        <w:rPr>
          <w:sz w:val="24"/>
          <w:lang w:val="ru-RU"/>
        </w:rPr>
        <w:t>овој</w:t>
      </w:r>
      <w:proofErr w:type="spellEnd"/>
      <w:r w:rsidR="002E751C" w:rsidRPr="00704B48">
        <w:rPr>
          <w:sz w:val="24"/>
          <w:lang w:val="ru-RU"/>
        </w:rPr>
        <w:t xml:space="preserve"> член</w:t>
      </w:r>
      <w:r w:rsidRPr="00704B48">
        <w:rPr>
          <w:sz w:val="24"/>
          <w:lang w:val="ru-RU"/>
        </w:rPr>
        <w:t xml:space="preserve"> не се </w:t>
      </w:r>
      <w:proofErr w:type="spellStart"/>
      <w:r w:rsidRPr="00704B48">
        <w:rPr>
          <w:sz w:val="24"/>
          <w:lang w:val="ru-RU"/>
        </w:rPr>
        <w:t>применуваат</w:t>
      </w:r>
      <w:proofErr w:type="spellEnd"/>
      <w:r w:rsidRPr="00704B48">
        <w:rPr>
          <w:sz w:val="24"/>
          <w:lang w:val="ru-RU"/>
        </w:rPr>
        <w:t xml:space="preserve"> на </w:t>
      </w:r>
      <w:proofErr w:type="spellStart"/>
      <w:r w:rsidRPr="00704B48">
        <w:rPr>
          <w:sz w:val="24"/>
          <w:lang w:val="ru-RU"/>
        </w:rPr>
        <w:t>дејствијата</w:t>
      </w:r>
      <w:proofErr w:type="spellEnd"/>
      <w:r w:rsidRPr="00704B48">
        <w:rPr>
          <w:sz w:val="24"/>
          <w:lang w:val="ru-RU"/>
        </w:rPr>
        <w:t xml:space="preserve"> </w:t>
      </w:r>
      <w:proofErr w:type="spellStart"/>
      <w:r w:rsidRPr="00704B48">
        <w:rPr>
          <w:sz w:val="24"/>
          <w:lang w:val="ru-RU"/>
        </w:rPr>
        <w:t>извршени</w:t>
      </w:r>
      <w:proofErr w:type="spellEnd"/>
      <w:r w:rsidRPr="00704B48">
        <w:rPr>
          <w:sz w:val="24"/>
          <w:lang w:val="ru-RU"/>
        </w:rPr>
        <w:t xml:space="preserve"> по </w:t>
      </w:r>
      <w:proofErr w:type="spellStart"/>
      <w:r w:rsidRPr="00704B48">
        <w:rPr>
          <w:sz w:val="24"/>
          <w:lang w:val="ru-RU"/>
        </w:rPr>
        <w:t>подигање</w:t>
      </w:r>
      <w:proofErr w:type="spellEnd"/>
      <w:r w:rsidRPr="00704B48">
        <w:rPr>
          <w:sz w:val="24"/>
          <w:lang w:val="ru-RU"/>
        </w:rPr>
        <w:t xml:space="preserve"> на</w:t>
      </w:r>
      <w:r w:rsidR="009B0A80" w:rsidRPr="00704B48">
        <w:rPr>
          <w:sz w:val="24"/>
          <w:lang w:val="ru-RU"/>
        </w:rPr>
        <w:t xml:space="preserve"> </w:t>
      </w:r>
      <w:proofErr w:type="spellStart"/>
      <w:r w:rsidRPr="00704B48">
        <w:rPr>
          <w:sz w:val="24"/>
          <w:lang w:val="ru-RU"/>
        </w:rPr>
        <w:t>обвинението</w:t>
      </w:r>
      <w:proofErr w:type="spellEnd"/>
      <w:r w:rsidRPr="00704B48">
        <w:rPr>
          <w:sz w:val="24"/>
          <w:lang w:val="ru-RU"/>
        </w:rPr>
        <w:t>.</w:t>
      </w:r>
    </w:p>
    <w:p w14:paraId="2205F416" w14:textId="77777777" w:rsidR="0065648B" w:rsidRPr="00704B48" w:rsidRDefault="0065648B" w:rsidP="0065648B">
      <w:pPr>
        <w:pStyle w:val="NoSpacing"/>
        <w:rPr>
          <w:lang w:val="ru-RU"/>
        </w:rPr>
      </w:pPr>
    </w:p>
    <w:p w14:paraId="5971BF31" w14:textId="77777777" w:rsidR="00437DEC" w:rsidRPr="00704B48" w:rsidRDefault="009F5657">
      <w:pPr>
        <w:pStyle w:val="Heading2"/>
        <w:spacing w:before="145"/>
        <w:ind w:left="2529" w:right="0"/>
        <w:jc w:val="left"/>
        <w:rPr>
          <w:lang w:val="ru-RU"/>
        </w:rPr>
      </w:pPr>
      <w:proofErr w:type="spellStart"/>
      <w:r w:rsidRPr="00704B48">
        <w:rPr>
          <w:lang w:val="ru-RU"/>
        </w:rPr>
        <w:t>Одмерување</w:t>
      </w:r>
      <w:proofErr w:type="spellEnd"/>
      <w:r w:rsidRPr="00704B48">
        <w:rPr>
          <w:lang w:val="ru-RU"/>
        </w:rPr>
        <w:t xml:space="preserve"> казна на </w:t>
      </w:r>
      <w:proofErr w:type="spellStart"/>
      <w:r w:rsidRPr="00704B48">
        <w:rPr>
          <w:lang w:val="ru-RU"/>
        </w:rPr>
        <w:t>осудено</w:t>
      </w:r>
      <w:proofErr w:type="spellEnd"/>
      <w:r w:rsidRPr="00704B48">
        <w:rPr>
          <w:lang w:val="ru-RU"/>
        </w:rPr>
        <w:t xml:space="preserve"> лице</w:t>
      </w:r>
    </w:p>
    <w:p w14:paraId="7BC09469" w14:textId="77777777" w:rsidR="00437DEC" w:rsidRPr="00704B48" w:rsidRDefault="00437DEC">
      <w:pPr>
        <w:pStyle w:val="BodyText"/>
        <w:ind w:left="0" w:right="0" w:firstLine="0"/>
        <w:jc w:val="left"/>
        <w:rPr>
          <w:b/>
          <w:lang w:val="ru-RU"/>
        </w:rPr>
      </w:pPr>
    </w:p>
    <w:p w14:paraId="260A89A4" w14:textId="77777777" w:rsidR="00437DEC" w:rsidRPr="00704B48" w:rsidRDefault="009F5657">
      <w:pPr>
        <w:ind w:left="2920" w:right="2921"/>
        <w:jc w:val="center"/>
        <w:rPr>
          <w:b/>
          <w:sz w:val="24"/>
          <w:lang w:val="ru-RU"/>
        </w:rPr>
      </w:pPr>
      <w:r w:rsidRPr="00704B48">
        <w:rPr>
          <w:b/>
          <w:sz w:val="24"/>
          <w:lang w:val="ru-RU"/>
        </w:rPr>
        <w:t xml:space="preserve">Член </w:t>
      </w:r>
      <w:r w:rsidR="00EB3B02" w:rsidRPr="00704B48">
        <w:rPr>
          <w:b/>
          <w:sz w:val="24"/>
          <w:lang w:val="ru-RU"/>
        </w:rPr>
        <w:t>70</w:t>
      </w:r>
      <w:r w:rsidR="009609C4" w:rsidRPr="00704B48">
        <w:rPr>
          <w:b/>
          <w:sz w:val="24"/>
          <w:lang w:val="ru-RU"/>
        </w:rPr>
        <w:t xml:space="preserve"> (</w:t>
      </w:r>
      <w:proofErr w:type="spellStart"/>
      <w:r w:rsidR="009609C4" w:rsidRPr="00704B48">
        <w:rPr>
          <w:b/>
          <w:sz w:val="24"/>
          <w:lang w:val="ru-RU"/>
        </w:rPr>
        <w:t>претходен</w:t>
      </w:r>
      <w:proofErr w:type="spellEnd"/>
      <w:r w:rsidR="009609C4" w:rsidRPr="00704B48">
        <w:rPr>
          <w:b/>
          <w:sz w:val="24"/>
          <w:lang w:val="ru-RU"/>
        </w:rPr>
        <w:t xml:space="preserve"> член </w:t>
      </w:r>
      <w:r w:rsidRPr="00704B48">
        <w:rPr>
          <w:b/>
          <w:sz w:val="24"/>
          <w:lang w:val="ru-RU"/>
        </w:rPr>
        <w:t>46</w:t>
      </w:r>
      <w:r w:rsidR="009609C4" w:rsidRPr="00704B48">
        <w:rPr>
          <w:b/>
          <w:sz w:val="24"/>
          <w:lang w:val="ru-RU"/>
        </w:rPr>
        <w:t>)</w:t>
      </w:r>
    </w:p>
    <w:p w14:paraId="7D4F180A" w14:textId="13D89F9A" w:rsidR="00437DEC" w:rsidRPr="00704B48" w:rsidRDefault="009F5657">
      <w:pPr>
        <w:pStyle w:val="ListParagraph"/>
        <w:numPr>
          <w:ilvl w:val="0"/>
          <w:numId w:val="366"/>
        </w:numPr>
        <w:tabs>
          <w:tab w:val="left" w:pos="885"/>
        </w:tabs>
        <w:ind w:firstLine="284"/>
        <w:rPr>
          <w:sz w:val="24"/>
          <w:lang w:val="ru-RU"/>
        </w:rPr>
      </w:pPr>
      <w:proofErr w:type="spellStart"/>
      <w:r w:rsidRPr="00704B48">
        <w:rPr>
          <w:sz w:val="24"/>
          <w:lang w:val="ru-RU"/>
        </w:rPr>
        <w:t>Ако</w:t>
      </w:r>
      <w:proofErr w:type="spellEnd"/>
      <w:r w:rsidRPr="00704B48">
        <w:rPr>
          <w:sz w:val="24"/>
          <w:lang w:val="ru-RU"/>
        </w:rPr>
        <w:t xml:space="preserve"> на </w:t>
      </w:r>
      <w:proofErr w:type="spellStart"/>
      <w:r w:rsidRPr="00704B48">
        <w:rPr>
          <w:sz w:val="24"/>
          <w:lang w:val="ru-RU"/>
        </w:rPr>
        <w:t>осудено</w:t>
      </w:r>
      <w:proofErr w:type="spellEnd"/>
      <w:r w:rsidRPr="00704B48">
        <w:rPr>
          <w:sz w:val="24"/>
          <w:lang w:val="ru-RU"/>
        </w:rPr>
        <w:t xml:space="preserve"> лице </w:t>
      </w:r>
      <w:proofErr w:type="spellStart"/>
      <w:r w:rsidRPr="00704B48">
        <w:rPr>
          <w:sz w:val="24"/>
          <w:lang w:val="ru-RU"/>
        </w:rPr>
        <w:t>му</w:t>
      </w:r>
      <w:proofErr w:type="spellEnd"/>
      <w:r w:rsidRPr="00704B48">
        <w:rPr>
          <w:sz w:val="24"/>
          <w:lang w:val="ru-RU"/>
        </w:rPr>
        <w:t xml:space="preserve"> се суди за </w:t>
      </w:r>
      <w:proofErr w:type="spellStart"/>
      <w:r w:rsidRPr="00704B48">
        <w:rPr>
          <w:sz w:val="24"/>
          <w:lang w:val="ru-RU"/>
        </w:rPr>
        <w:t>кривично</w:t>
      </w:r>
      <w:proofErr w:type="spellEnd"/>
      <w:r w:rsidRPr="00704B48">
        <w:rPr>
          <w:sz w:val="24"/>
          <w:lang w:val="ru-RU"/>
        </w:rPr>
        <w:t xml:space="preserve"> дело </w:t>
      </w:r>
      <w:proofErr w:type="spellStart"/>
      <w:r w:rsidRPr="00704B48">
        <w:rPr>
          <w:sz w:val="24"/>
          <w:lang w:val="ru-RU"/>
        </w:rPr>
        <w:t>сторено</w:t>
      </w:r>
      <w:proofErr w:type="spellEnd"/>
      <w:r w:rsidRPr="00704B48">
        <w:rPr>
          <w:sz w:val="24"/>
          <w:lang w:val="ru-RU"/>
        </w:rPr>
        <w:t xml:space="preserve"> пред да </w:t>
      </w:r>
      <w:proofErr w:type="spellStart"/>
      <w:r w:rsidRPr="00704B48">
        <w:rPr>
          <w:sz w:val="24"/>
          <w:lang w:val="ru-RU"/>
        </w:rPr>
        <w:t>започнало</w:t>
      </w:r>
      <w:proofErr w:type="spellEnd"/>
      <w:r w:rsidRPr="00704B48">
        <w:rPr>
          <w:sz w:val="24"/>
          <w:lang w:val="ru-RU"/>
        </w:rPr>
        <w:t xml:space="preserve"> </w:t>
      </w:r>
      <w:proofErr w:type="spellStart"/>
      <w:r w:rsidRPr="00704B48">
        <w:rPr>
          <w:sz w:val="24"/>
          <w:lang w:val="ru-RU"/>
        </w:rPr>
        <w:t>издржувањето</w:t>
      </w:r>
      <w:proofErr w:type="spellEnd"/>
      <w:r w:rsidRPr="00704B48">
        <w:rPr>
          <w:sz w:val="24"/>
          <w:lang w:val="ru-RU"/>
        </w:rPr>
        <w:t xml:space="preserve"> на </w:t>
      </w:r>
      <w:proofErr w:type="spellStart"/>
      <w:r w:rsidRPr="00704B48">
        <w:rPr>
          <w:sz w:val="24"/>
          <w:lang w:val="ru-RU"/>
        </w:rPr>
        <w:t>казната</w:t>
      </w:r>
      <w:proofErr w:type="spellEnd"/>
      <w:r w:rsidRPr="00704B48">
        <w:rPr>
          <w:sz w:val="24"/>
          <w:lang w:val="ru-RU"/>
        </w:rPr>
        <w:t xml:space="preserve"> по </w:t>
      </w:r>
      <w:proofErr w:type="spellStart"/>
      <w:r w:rsidRPr="00704B48">
        <w:rPr>
          <w:sz w:val="24"/>
          <w:lang w:val="ru-RU"/>
        </w:rPr>
        <w:t>поранешната</w:t>
      </w:r>
      <w:proofErr w:type="spellEnd"/>
      <w:r w:rsidRPr="00704B48">
        <w:rPr>
          <w:sz w:val="24"/>
          <w:lang w:val="ru-RU"/>
        </w:rPr>
        <w:t xml:space="preserve"> </w:t>
      </w:r>
      <w:proofErr w:type="spellStart"/>
      <w:r w:rsidRPr="00704B48">
        <w:rPr>
          <w:sz w:val="24"/>
          <w:lang w:val="ru-RU"/>
        </w:rPr>
        <w:t>осуда</w:t>
      </w:r>
      <w:proofErr w:type="spellEnd"/>
      <w:r w:rsidRPr="00704B48">
        <w:rPr>
          <w:sz w:val="24"/>
          <w:lang w:val="ru-RU"/>
        </w:rPr>
        <w:t xml:space="preserve"> или за </w:t>
      </w:r>
      <w:proofErr w:type="spellStart"/>
      <w:r w:rsidRPr="00704B48">
        <w:rPr>
          <w:sz w:val="24"/>
          <w:lang w:val="ru-RU"/>
        </w:rPr>
        <w:t>кривично</w:t>
      </w:r>
      <w:proofErr w:type="spellEnd"/>
      <w:r w:rsidRPr="00704B48">
        <w:rPr>
          <w:sz w:val="24"/>
          <w:lang w:val="ru-RU"/>
        </w:rPr>
        <w:t xml:space="preserve"> дело </w:t>
      </w:r>
      <w:proofErr w:type="spellStart"/>
      <w:r w:rsidRPr="00704B48">
        <w:rPr>
          <w:sz w:val="24"/>
          <w:lang w:val="ru-RU"/>
        </w:rPr>
        <w:t>сторено</w:t>
      </w:r>
      <w:proofErr w:type="spellEnd"/>
      <w:r w:rsidRPr="00704B48">
        <w:rPr>
          <w:sz w:val="24"/>
          <w:lang w:val="ru-RU"/>
        </w:rPr>
        <w:t xml:space="preserve"> за </w:t>
      </w:r>
      <w:proofErr w:type="spellStart"/>
      <w:r w:rsidRPr="00704B48">
        <w:rPr>
          <w:sz w:val="24"/>
          <w:lang w:val="ru-RU"/>
        </w:rPr>
        <w:t>време</w:t>
      </w:r>
      <w:proofErr w:type="spellEnd"/>
      <w:r w:rsidRPr="00704B48">
        <w:rPr>
          <w:sz w:val="24"/>
          <w:lang w:val="ru-RU"/>
        </w:rPr>
        <w:t xml:space="preserve"> на </w:t>
      </w:r>
      <w:proofErr w:type="spellStart"/>
      <w:r w:rsidRPr="00704B48">
        <w:rPr>
          <w:sz w:val="24"/>
          <w:lang w:val="ru-RU"/>
        </w:rPr>
        <w:t>издржување</w:t>
      </w:r>
      <w:proofErr w:type="spellEnd"/>
      <w:r w:rsidRPr="00704B48">
        <w:rPr>
          <w:sz w:val="24"/>
          <w:lang w:val="ru-RU"/>
        </w:rPr>
        <w:t xml:space="preserve"> на затвор или затвор</w:t>
      </w:r>
      <w:r w:rsidR="00F9095F" w:rsidRPr="00704B48">
        <w:rPr>
          <w:sz w:val="24"/>
          <w:lang w:val="ru-RU"/>
        </w:rPr>
        <w:t xml:space="preserve"> за </w:t>
      </w:r>
      <w:proofErr w:type="spellStart"/>
      <w:r w:rsidR="00F9095F" w:rsidRPr="00704B48">
        <w:rPr>
          <w:sz w:val="24"/>
          <w:lang w:val="ru-RU"/>
        </w:rPr>
        <w:t>деца</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единствена</w:t>
      </w:r>
      <w:proofErr w:type="spellEnd"/>
      <w:r w:rsidRPr="00704B48">
        <w:rPr>
          <w:sz w:val="24"/>
          <w:lang w:val="ru-RU"/>
        </w:rPr>
        <w:t xml:space="preserve"> казна </w:t>
      </w:r>
      <w:proofErr w:type="gramStart"/>
      <w:r w:rsidRPr="00704B48">
        <w:rPr>
          <w:sz w:val="24"/>
          <w:lang w:val="ru-RU"/>
        </w:rPr>
        <w:t>за сите</w:t>
      </w:r>
      <w:proofErr w:type="gramEnd"/>
      <w:r w:rsidRPr="00704B48">
        <w:rPr>
          <w:sz w:val="24"/>
          <w:lang w:val="ru-RU"/>
        </w:rPr>
        <w:t xml:space="preserve"> </w:t>
      </w:r>
      <w:proofErr w:type="spellStart"/>
      <w:r w:rsidRPr="00704B48">
        <w:rPr>
          <w:sz w:val="24"/>
          <w:lang w:val="ru-RU"/>
        </w:rPr>
        <w:t>кривични</w:t>
      </w:r>
      <w:proofErr w:type="spellEnd"/>
      <w:r w:rsidRPr="00704B48">
        <w:rPr>
          <w:sz w:val="24"/>
          <w:lang w:val="ru-RU"/>
        </w:rPr>
        <w:t xml:space="preserve"> дела со </w:t>
      </w:r>
      <w:proofErr w:type="spellStart"/>
      <w:r w:rsidRPr="00704B48">
        <w:rPr>
          <w:sz w:val="24"/>
          <w:lang w:val="ru-RU"/>
        </w:rPr>
        <w:t>примена</w:t>
      </w:r>
      <w:proofErr w:type="spellEnd"/>
      <w:r w:rsidRPr="00704B48">
        <w:rPr>
          <w:sz w:val="24"/>
          <w:lang w:val="ru-RU"/>
        </w:rPr>
        <w:t xml:space="preserve"> на </w:t>
      </w:r>
      <w:proofErr w:type="spellStart"/>
      <w:r w:rsidRPr="00704B48">
        <w:rPr>
          <w:sz w:val="24"/>
          <w:lang w:val="ru-RU"/>
        </w:rPr>
        <w:t>одредбите</w:t>
      </w:r>
      <w:proofErr w:type="spellEnd"/>
      <w:r w:rsidRPr="00704B48">
        <w:rPr>
          <w:sz w:val="24"/>
          <w:lang w:val="ru-RU"/>
        </w:rPr>
        <w:t xml:space="preserve"> на член </w:t>
      </w:r>
      <w:r w:rsidR="00D11420" w:rsidRPr="00704B48">
        <w:rPr>
          <w:sz w:val="24"/>
          <w:lang w:val="ru-RU"/>
        </w:rPr>
        <w:t>68</w:t>
      </w:r>
      <w:r w:rsidR="00F667B0" w:rsidRPr="00704B48">
        <w:rPr>
          <w:sz w:val="24"/>
          <w:lang w:val="ru-RU"/>
        </w:rPr>
        <w:t xml:space="preserve"> и во </w:t>
      </w:r>
      <w:proofErr w:type="spellStart"/>
      <w:r w:rsidR="00F667B0" w:rsidRPr="00704B48">
        <w:rPr>
          <w:sz w:val="24"/>
          <w:lang w:val="ru-RU"/>
        </w:rPr>
        <w:t>границите</w:t>
      </w:r>
      <w:proofErr w:type="spellEnd"/>
      <w:r w:rsidR="00F667B0" w:rsidRPr="00704B48">
        <w:rPr>
          <w:sz w:val="24"/>
          <w:lang w:val="ru-RU"/>
        </w:rPr>
        <w:t xml:space="preserve"> за </w:t>
      </w:r>
      <w:proofErr w:type="spellStart"/>
      <w:r w:rsidR="00F667B0" w:rsidRPr="00704B48">
        <w:rPr>
          <w:sz w:val="24"/>
          <w:lang w:val="ru-RU"/>
        </w:rPr>
        <w:t>одмерување</w:t>
      </w:r>
      <w:proofErr w:type="spellEnd"/>
      <w:r w:rsidR="00F667B0" w:rsidRPr="00704B48">
        <w:rPr>
          <w:sz w:val="24"/>
          <w:lang w:val="ru-RU"/>
        </w:rPr>
        <w:t xml:space="preserve"> на </w:t>
      </w:r>
      <w:proofErr w:type="spellStart"/>
      <w:r w:rsidR="00F667B0" w:rsidRPr="00704B48">
        <w:rPr>
          <w:sz w:val="24"/>
          <w:lang w:val="ru-RU"/>
        </w:rPr>
        <w:t>казната</w:t>
      </w:r>
      <w:proofErr w:type="spellEnd"/>
      <w:r w:rsidR="00F667B0" w:rsidRPr="00704B48">
        <w:rPr>
          <w:sz w:val="24"/>
          <w:lang w:val="ru-RU"/>
        </w:rPr>
        <w:t xml:space="preserve"> </w:t>
      </w:r>
      <w:proofErr w:type="spellStart"/>
      <w:r w:rsidR="00F667B0" w:rsidRPr="00704B48">
        <w:rPr>
          <w:sz w:val="24"/>
          <w:lang w:val="ru-RU"/>
        </w:rPr>
        <w:t>предвидени</w:t>
      </w:r>
      <w:proofErr w:type="spellEnd"/>
      <w:r w:rsidR="00F667B0" w:rsidRPr="00704B48">
        <w:rPr>
          <w:sz w:val="24"/>
          <w:lang w:val="ru-RU"/>
        </w:rPr>
        <w:t xml:space="preserve"> со </w:t>
      </w:r>
      <w:proofErr w:type="spellStart"/>
      <w:r w:rsidR="00F667B0" w:rsidRPr="00704B48">
        <w:rPr>
          <w:sz w:val="24"/>
          <w:lang w:val="ru-RU"/>
        </w:rPr>
        <w:t>тие</w:t>
      </w:r>
      <w:proofErr w:type="spellEnd"/>
      <w:r w:rsidR="00F667B0" w:rsidRPr="00704B48">
        <w:rPr>
          <w:sz w:val="24"/>
          <w:lang w:val="ru-RU"/>
        </w:rPr>
        <w:t xml:space="preserve"> </w:t>
      </w:r>
      <w:proofErr w:type="spellStart"/>
      <w:r w:rsidR="00F667B0" w:rsidRPr="00704B48">
        <w:rPr>
          <w:sz w:val="24"/>
          <w:lang w:val="ru-RU"/>
        </w:rPr>
        <w:t>одредби</w:t>
      </w:r>
      <w:proofErr w:type="spellEnd"/>
      <w:r w:rsidR="00F667B0" w:rsidRPr="00704B48">
        <w:rPr>
          <w:sz w:val="24"/>
          <w:lang w:val="ru-RU"/>
        </w:rPr>
        <w:t>,</w:t>
      </w:r>
      <w:r w:rsidRPr="00704B48">
        <w:rPr>
          <w:sz w:val="24"/>
          <w:lang w:val="ru-RU"/>
        </w:rPr>
        <w:t xml:space="preserve"> </w:t>
      </w:r>
      <w:proofErr w:type="spellStart"/>
      <w:r w:rsidRPr="00704B48">
        <w:rPr>
          <w:sz w:val="24"/>
          <w:lang w:val="ru-RU"/>
        </w:rPr>
        <w:t>земајќи</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порано</w:t>
      </w:r>
      <w:proofErr w:type="spellEnd"/>
      <w:r w:rsidRPr="00704B48">
        <w:rPr>
          <w:sz w:val="24"/>
          <w:lang w:val="ru-RU"/>
        </w:rPr>
        <w:t xml:space="preserve"> </w:t>
      </w:r>
      <w:proofErr w:type="spellStart"/>
      <w:r w:rsidRPr="00704B48">
        <w:rPr>
          <w:sz w:val="24"/>
          <w:lang w:val="ru-RU"/>
        </w:rPr>
        <w:t>изречената</w:t>
      </w:r>
      <w:proofErr w:type="spellEnd"/>
      <w:r w:rsidRPr="00704B48">
        <w:rPr>
          <w:sz w:val="24"/>
          <w:lang w:val="ru-RU"/>
        </w:rPr>
        <w:t xml:space="preserve"> </w:t>
      </w:r>
      <w:r w:rsidRPr="00704B48">
        <w:rPr>
          <w:sz w:val="24"/>
          <w:lang w:val="ru-RU"/>
        </w:rPr>
        <w:lastRenderedPageBreak/>
        <w:t xml:space="preserve">казна како </w:t>
      </w:r>
      <w:proofErr w:type="spellStart"/>
      <w:r w:rsidRPr="00704B48">
        <w:rPr>
          <w:sz w:val="24"/>
          <w:lang w:val="ru-RU"/>
        </w:rPr>
        <w:t>веќе</w:t>
      </w:r>
      <w:proofErr w:type="spellEnd"/>
      <w:r w:rsidRPr="00704B48">
        <w:rPr>
          <w:sz w:val="24"/>
          <w:lang w:val="ru-RU"/>
        </w:rPr>
        <w:t xml:space="preserve"> </w:t>
      </w:r>
      <w:proofErr w:type="spellStart"/>
      <w:r w:rsidRPr="00704B48">
        <w:rPr>
          <w:sz w:val="24"/>
          <w:lang w:val="ru-RU"/>
        </w:rPr>
        <w:t>утврдена</w:t>
      </w:r>
      <w:proofErr w:type="spellEnd"/>
      <w:r w:rsidRPr="00704B48">
        <w:rPr>
          <w:sz w:val="24"/>
          <w:lang w:val="ru-RU"/>
        </w:rPr>
        <w:t xml:space="preserve">. </w:t>
      </w:r>
      <w:proofErr w:type="spellStart"/>
      <w:r w:rsidRPr="00704B48">
        <w:rPr>
          <w:sz w:val="24"/>
          <w:lang w:val="ru-RU"/>
        </w:rPr>
        <w:t>Казната</w:t>
      </w:r>
      <w:proofErr w:type="spellEnd"/>
      <w:r w:rsidRPr="00704B48">
        <w:rPr>
          <w:sz w:val="24"/>
          <w:lang w:val="ru-RU"/>
        </w:rPr>
        <w:t xml:space="preserve"> или дел од </w:t>
      </w:r>
      <w:proofErr w:type="spellStart"/>
      <w:r w:rsidRPr="00704B48">
        <w:rPr>
          <w:sz w:val="24"/>
          <w:lang w:val="ru-RU"/>
        </w:rPr>
        <w:t>казната</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осудениот</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издржал</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се </w:t>
      </w:r>
      <w:proofErr w:type="spellStart"/>
      <w:r w:rsidRPr="00704B48">
        <w:rPr>
          <w:sz w:val="24"/>
          <w:lang w:val="ru-RU"/>
        </w:rPr>
        <w:t>засмета</w:t>
      </w:r>
      <w:proofErr w:type="spellEnd"/>
      <w:r w:rsidRPr="00704B48">
        <w:rPr>
          <w:sz w:val="24"/>
          <w:lang w:val="ru-RU"/>
        </w:rPr>
        <w:t xml:space="preserve"> во </w:t>
      </w:r>
      <w:proofErr w:type="spellStart"/>
      <w:r w:rsidRPr="00704B48">
        <w:rPr>
          <w:sz w:val="24"/>
          <w:lang w:val="ru-RU"/>
        </w:rPr>
        <w:t>изречената</w:t>
      </w:r>
      <w:proofErr w:type="spellEnd"/>
      <w:r w:rsidRPr="00704B48">
        <w:rPr>
          <w:sz w:val="24"/>
          <w:lang w:val="ru-RU"/>
        </w:rPr>
        <w:t xml:space="preserve"> казна</w:t>
      </w:r>
      <w:r w:rsidR="009B0A80" w:rsidRPr="00704B48">
        <w:rPr>
          <w:sz w:val="24"/>
          <w:lang w:val="ru-RU"/>
        </w:rPr>
        <w:t xml:space="preserve"> </w:t>
      </w:r>
      <w:r w:rsidRPr="00704B48">
        <w:rPr>
          <w:sz w:val="24"/>
          <w:lang w:val="ru-RU"/>
        </w:rPr>
        <w:t>затвор.</w:t>
      </w:r>
    </w:p>
    <w:p w14:paraId="5E5A3210" w14:textId="6B9F5193" w:rsidR="00437DEC" w:rsidRPr="00704B48" w:rsidRDefault="009F5657">
      <w:pPr>
        <w:pStyle w:val="ListParagraph"/>
        <w:numPr>
          <w:ilvl w:val="0"/>
          <w:numId w:val="366"/>
        </w:numPr>
        <w:tabs>
          <w:tab w:val="left" w:pos="797"/>
        </w:tabs>
        <w:ind w:firstLine="284"/>
        <w:rPr>
          <w:sz w:val="24"/>
          <w:lang w:val="ru-RU"/>
        </w:rPr>
      </w:pPr>
      <w:r w:rsidRPr="00704B48">
        <w:rPr>
          <w:sz w:val="24"/>
          <w:lang w:val="ru-RU"/>
        </w:rPr>
        <w:t xml:space="preserve">За </w:t>
      </w:r>
      <w:proofErr w:type="spellStart"/>
      <w:r w:rsidRPr="00704B48">
        <w:rPr>
          <w:sz w:val="24"/>
          <w:lang w:val="ru-RU"/>
        </w:rPr>
        <w:t>кривично</w:t>
      </w:r>
      <w:proofErr w:type="spellEnd"/>
      <w:r w:rsidRPr="00704B48">
        <w:rPr>
          <w:sz w:val="24"/>
          <w:lang w:val="ru-RU"/>
        </w:rPr>
        <w:t xml:space="preserve"> дело </w:t>
      </w:r>
      <w:proofErr w:type="spellStart"/>
      <w:r w:rsidRPr="00704B48">
        <w:rPr>
          <w:sz w:val="24"/>
          <w:lang w:val="ru-RU"/>
        </w:rPr>
        <w:t>сторено</w:t>
      </w:r>
      <w:proofErr w:type="spellEnd"/>
      <w:r w:rsidRPr="00704B48">
        <w:rPr>
          <w:sz w:val="24"/>
          <w:lang w:val="ru-RU"/>
        </w:rPr>
        <w:t xml:space="preserve"> пред да </w:t>
      </w:r>
      <w:proofErr w:type="spellStart"/>
      <w:r w:rsidRPr="00704B48">
        <w:rPr>
          <w:sz w:val="24"/>
          <w:lang w:val="ru-RU"/>
        </w:rPr>
        <w:t>започнало</w:t>
      </w:r>
      <w:proofErr w:type="spellEnd"/>
      <w:r w:rsidRPr="00704B48">
        <w:rPr>
          <w:sz w:val="24"/>
          <w:lang w:val="ru-RU"/>
        </w:rPr>
        <w:t xml:space="preserve"> </w:t>
      </w:r>
      <w:proofErr w:type="spellStart"/>
      <w:r w:rsidRPr="00704B48">
        <w:rPr>
          <w:sz w:val="24"/>
          <w:lang w:val="ru-RU"/>
        </w:rPr>
        <w:t>издржувањето</w:t>
      </w:r>
      <w:proofErr w:type="spellEnd"/>
      <w:r w:rsidRPr="00704B48">
        <w:rPr>
          <w:sz w:val="24"/>
          <w:lang w:val="ru-RU"/>
        </w:rPr>
        <w:t xml:space="preserve"> на </w:t>
      </w:r>
      <w:proofErr w:type="spellStart"/>
      <w:r w:rsidRPr="00704B48">
        <w:rPr>
          <w:sz w:val="24"/>
          <w:lang w:val="ru-RU"/>
        </w:rPr>
        <w:t>казната</w:t>
      </w:r>
      <w:proofErr w:type="spellEnd"/>
      <w:r w:rsidRPr="00704B48">
        <w:rPr>
          <w:sz w:val="24"/>
          <w:lang w:val="ru-RU"/>
        </w:rPr>
        <w:t xml:space="preserve"> или, во </w:t>
      </w:r>
      <w:proofErr w:type="spellStart"/>
      <w:r w:rsidRPr="00704B48">
        <w:rPr>
          <w:sz w:val="24"/>
          <w:lang w:val="ru-RU"/>
        </w:rPr>
        <w:t>текот</w:t>
      </w:r>
      <w:proofErr w:type="spellEnd"/>
      <w:r w:rsidRPr="00704B48">
        <w:rPr>
          <w:sz w:val="24"/>
          <w:lang w:val="ru-RU"/>
        </w:rPr>
        <w:t xml:space="preserve"> на </w:t>
      </w:r>
      <w:proofErr w:type="spellStart"/>
      <w:r w:rsidRPr="00704B48">
        <w:rPr>
          <w:sz w:val="24"/>
          <w:lang w:val="ru-RU"/>
        </w:rPr>
        <w:t>издржувањето</w:t>
      </w:r>
      <w:proofErr w:type="spellEnd"/>
      <w:r w:rsidRPr="00704B48">
        <w:rPr>
          <w:sz w:val="24"/>
          <w:lang w:val="ru-RU"/>
        </w:rPr>
        <w:t xml:space="preserve"> на </w:t>
      </w:r>
      <w:proofErr w:type="spellStart"/>
      <w:r w:rsidRPr="00704B48">
        <w:rPr>
          <w:sz w:val="24"/>
          <w:lang w:val="ru-RU"/>
        </w:rPr>
        <w:t>казната</w:t>
      </w:r>
      <w:proofErr w:type="spellEnd"/>
      <w:r w:rsidRPr="00704B48">
        <w:rPr>
          <w:sz w:val="24"/>
          <w:lang w:val="ru-RU"/>
        </w:rPr>
        <w:t xml:space="preserve"> затвор или затвор</w:t>
      </w:r>
      <w:r w:rsidR="00F9095F" w:rsidRPr="00704B48">
        <w:rPr>
          <w:sz w:val="24"/>
          <w:lang w:val="ru-RU"/>
        </w:rPr>
        <w:t xml:space="preserve"> за </w:t>
      </w:r>
      <w:proofErr w:type="spellStart"/>
      <w:r w:rsidR="00F9095F" w:rsidRPr="00704B48">
        <w:rPr>
          <w:sz w:val="24"/>
          <w:lang w:val="ru-RU"/>
        </w:rPr>
        <w:t>деца</w:t>
      </w:r>
      <w:proofErr w:type="spellEnd"/>
      <w:r w:rsidRPr="00704B48">
        <w:rPr>
          <w:sz w:val="24"/>
          <w:lang w:val="ru-RU"/>
        </w:rPr>
        <w:t xml:space="preserve"> по </w:t>
      </w:r>
      <w:proofErr w:type="spellStart"/>
      <w:r w:rsidRPr="00704B48">
        <w:rPr>
          <w:sz w:val="24"/>
          <w:lang w:val="ru-RU"/>
        </w:rPr>
        <w:t>поранешна</w:t>
      </w:r>
      <w:proofErr w:type="spellEnd"/>
      <w:r w:rsidRPr="00704B48">
        <w:rPr>
          <w:sz w:val="24"/>
          <w:lang w:val="ru-RU"/>
        </w:rPr>
        <w:t xml:space="preserve"> </w:t>
      </w:r>
      <w:proofErr w:type="spellStart"/>
      <w:r w:rsidRPr="00704B48">
        <w:rPr>
          <w:sz w:val="24"/>
          <w:lang w:val="ru-RU"/>
        </w:rPr>
        <w:t>осуда</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на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казна </w:t>
      </w:r>
      <w:proofErr w:type="spellStart"/>
      <w:r w:rsidRPr="00704B48">
        <w:rPr>
          <w:sz w:val="24"/>
          <w:lang w:val="ru-RU"/>
        </w:rPr>
        <w:t>независно</w:t>
      </w:r>
      <w:proofErr w:type="spellEnd"/>
      <w:r w:rsidRPr="00704B48">
        <w:rPr>
          <w:sz w:val="24"/>
          <w:lang w:val="ru-RU"/>
        </w:rPr>
        <w:t xml:space="preserve"> од </w:t>
      </w:r>
      <w:proofErr w:type="spellStart"/>
      <w:r w:rsidRPr="00704B48">
        <w:rPr>
          <w:sz w:val="24"/>
          <w:lang w:val="ru-RU"/>
        </w:rPr>
        <w:t>порано</w:t>
      </w:r>
      <w:proofErr w:type="spellEnd"/>
      <w:r w:rsidRPr="00704B48">
        <w:rPr>
          <w:sz w:val="24"/>
          <w:lang w:val="ru-RU"/>
        </w:rPr>
        <w:t xml:space="preserve"> </w:t>
      </w:r>
      <w:proofErr w:type="spellStart"/>
      <w:r w:rsidRPr="00704B48">
        <w:rPr>
          <w:sz w:val="24"/>
          <w:lang w:val="ru-RU"/>
        </w:rPr>
        <w:t>изречената</w:t>
      </w:r>
      <w:proofErr w:type="spellEnd"/>
      <w:r w:rsidRPr="00704B48">
        <w:rPr>
          <w:sz w:val="24"/>
          <w:lang w:val="ru-RU"/>
        </w:rPr>
        <w:t xml:space="preserve"> казна, </w:t>
      </w:r>
      <w:proofErr w:type="spellStart"/>
      <w:r w:rsidRPr="00704B48">
        <w:rPr>
          <w:sz w:val="24"/>
          <w:lang w:val="ru-RU"/>
        </w:rPr>
        <w:t>ако</w:t>
      </w:r>
      <w:proofErr w:type="spellEnd"/>
      <w:r w:rsidRPr="00704B48">
        <w:rPr>
          <w:sz w:val="24"/>
          <w:lang w:val="ru-RU"/>
        </w:rPr>
        <w:t xml:space="preserve"> со </w:t>
      </w:r>
      <w:proofErr w:type="spellStart"/>
      <w:r w:rsidRPr="00704B48">
        <w:rPr>
          <w:sz w:val="24"/>
          <w:lang w:val="ru-RU"/>
        </w:rPr>
        <w:t>примената</w:t>
      </w:r>
      <w:proofErr w:type="spellEnd"/>
      <w:r w:rsidRPr="00704B48">
        <w:rPr>
          <w:sz w:val="24"/>
          <w:lang w:val="ru-RU"/>
        </w:rPr>
        <w:t xml:space="preserve"> на </w:t>
      </w:r>
      <w:proofErr w:type="spellStart"/>
      <w:r w:rsidRPr="00704B48">
        <w:rPr>
          <w:sz w:val="24"/>
          <w:lang w:val="ru-RU"/>
        </w:rPr>
        <w:t>одредбите</w:t>
      </w:r>
      <w:proofErr w:type="spellEnd"/>
      <w:r w:rsidRPr="00704B48">
        <w:rPr>
          <w:sz w:val="24"/>
          <w:lang w:val="ru-RU"/>
        </w:rPr>
        <w:t xml:space="preserve"> од член </w:t>
      </w:r>
      <w:r w:rsidR="00130569" w:rsidRPr="00704B48">
        <w:rPr>
          <w:sz w:val="24"/>
          <w:lang w:val="ru-RU"/>
        </w:rPr>
        <w:t>6</w:t>
      </w:r>
      <w:r w:rsidR="00D11420" w:rsidRPr="00704B48">
        <w:rPr>
          <w:sz w:val="24"/>
          <w:lang w:val="ru-RU"/>
        </w:rPr>
        <w:t>8</w:t>
      </w:r>
      <w:r w:rsidR="009B0A80" w:rsidRPr="00704B48">
        <w:rPr>
          <w:sz w:val="24"/>
          <w:lang w:val="ru-RU"/>
        </w:rPr>
        <w:t xml:space="preserve"> </w:t>
      </w:r>
      <w:r w:rsidR="0075609B" w:rsidRPr="00704B48">
        <w:rPr>
          <w:sz w:val="24"/>
          <w:lang w:val="ru-RU"/>
        </w:rPr>
        <w:t xml:space="preserve">на </w:t>
      </w:r>
      <w:proofErr w:type="spellStart"/>
      <w:r w:rsidR="0075609B" w:rsidRPr="00704B48">
        <w:rPr>
          <w:sz w:val="24"/>
          <w:lang w:val="ru-RU"/>
        </w:rPr>
        <w:t>овој</w:t>
      </w:r>
      <w:proofErr w:type="spellEnd"/>
      <w:r w:rsidR="0075609B" w:rsidRPr="00704B48">
        <w:rPr>
          <w:sz w:val="24"/>
          <w:lang w:val="ru-RU"/>
        </w:rPr>
        <w:t xml:space="preserve"> </w:t>
      </w:r>
      <w:proofErr w:type="spellStart"/>
      <w:r w:rsidR="0075609B" w:rsidRPr="00704B48">
        <w:rPr>
          <w:sz w:val="24"/>
          <w:lang w:val="ru-RU"/>
        </w:rPr>
        <w:t>законик</w:t>
      </w:r>
      <w:proofErr w:type="spellEnd"/>
      <w:r w:rsidR="0075609B" w:rsidRPr="00704B48">
        <w:rPr>
          <w:sz w:val="24"/>
          <w:lang w:val="ru-RU"/>
        </w:rPr>
        <w:t xml:space="preserve"> </w:t>
      </w:r>
      <w:r w:rsidRPr="00704B48">
        <w:rPr>
          <w:sz w:val="24"/>
          <w:lang w:val="ru-RU"/>
        </w:rPr>
        <w:t xml:space="preserve">не би </w:t>
      </w:r>
      <w:proofErr w:type="spellStart"/>
      <w:r w:rsidRPr="00704B48">
        <w:rPr>
          <w:sz w:val="24"/>
          <w:lang w:val="ru-RU"/>
        </w:rPr>
        <w:t>можела</w:t>
      </w:r>
      <w:proofErr w:type="spellEnd"/>
      <w:r w:rsidRPr="00704B48">
        <w:rPr>
          <w:sz w:val="24"/>
          <w:lang w:val="ru-RU"/>
        </w:rPr>
        <w:t xml:space="preserve"> да се </w:t>
      </w:r>
      <w:proofErr w:type="spellStart"/>
      <w:r w:rsidRPr="00704B48">
        <w:rPr>
          <w:sz w:val="24"/>
          <w:lang w:val="ru-RU"/>
        </w:rPr>
        <w:t>оствари</w:t>
      </w:r>
      <w:proofErr w:type="spellEnd"/>
      <w:r w:rsidRPr="00704B48">
        <w:rPr>
          <w:sz w:val="24"/>
          <w:lang w:val="ru-RU"/>
        </w:rPr>
        <w:t xml:space="preserve"> </w:t>
      </w:r>
      <w:proofErr w:type="spellStart"/>
      <w:r w:rsidRPr="00704B48">
        <w:rPr>
          <w:sz w:val="24"/>
          <w:lang w:val="ru-RU"/>
        </w:rPr>
        <w:t>целта</w:t>
      </w:r>
      <w:proofErr w:type="spellEnd"/>
      <w:r w:rsidRPr="00704B48">
        <w:rPr>
          <w:sz w:val="24"/>
          <w:lang w:val="ru-RU"/>
        </w:rPr>
        <w:t xml:space="preserve"> на </w:t>
      </w:r>
      <w:proofErr w:type="spellStart"/>
      <w:r w:rsidRPr="00704B48">
        <w:rPr>
          <w:sz w:val="24"/>
          <w:lang w:val="ru-RU"/>
        </w:rPr>
        <w:t>казнувањето</w:t>
      </w:r>
      <w:proofErr w:type="spellEnd"/>
      <w:r w:rsidRPr="00704B48">
        <w:rPr>
          <w:sz w:val="24"/>
          <w:lang w:val="ru-RU"/>
        </w:rPr>
        <w:t xml:space="preserve"> со </w:t>
      </w:r>
      <w:proofErr w:type="spellStart"/>
      <w:r w:rsidRPr="00704B48">
        <w:rPr>
          <w:sz w:val="24"/>
          <w:lang w:val="ru-RU"/>
        </w:rPr>
        <w:t>оглед</w:t>
      </w:r>
      <w:proofErr w:type="spellEnd"/>
      <w:r w:rsidRPr="00704B48">
        <w:rPr>
          <w:sz w:val="24"/>
          <w:lang w:val="ru-RU"/>
        </w:rPr>
        <w:t xml:space="preserve"> на </w:t>
      </w:r>
      <w:proofErr w:type="spellStart"/>
      <w:r w:rsidRPr="00704B48">
        <w:rPr>
          <w:sz w:val="24"/>
          <w:lang w:val="ru-RU"/>
        </w:rPr>
        <w:t>траењето</w:t>
      </w:r>
      <w:proofErr w:type="spellEnd"/>
      <w:r w:rsidRPr="00704B48">
        <w:rPr>
          <w:sz w:val="24"/>
          <w:lang w:val="ru-RU"/>
        </w:rPr>
        <w:t xml:space="preserve"> на </w:t>
      </w:r>
      <w:proofErr w:type="spellStart"/>
      <w:r w:rsidRPr="00704B48">
        <w:rPr>
          <w:sz w:val="24"/>
          <w:lang w:val="ru-RU"/>
        </w:rPr>
        <w:t>неиздржаниот</w:t>
      </w:r>
      <w:proofErr w:type="spellEnd"/>
      <w:r w:rsidRPr="00704B48">
        <w:rPr>
          <w:sz w:val="24"/>
          <w:lang w:val="ru-RU"/>
        </w:rPr>
        <w:t xml:space="preserve"> дел од </w:t>
      </w:r>
      <w:proofErr w:type="spellStart"/>
      <w:r w:rsidRPr="00704B48">
        <w:rPr>
          <w:sz w:val="24"/>
          <w:lang w:val="ru-RU"/>
        </w:rPr>
        <w:t>порано</w:t>
      </w:r>
      <w:proofErr w:type="spellEnd"/>
      <w:r w:rsidRPr="00704B48">
        <w:rPr>
          <w:sz w:val="24"/>
          <w:lang w:val="ru-RU"/>
        </w:rPr>
        <w:t xml:space="preserve"> </w:t>
      </w:r>
      <w:proofErr w:type="spellStart"/>
      <w:r w:rsidRPr="00704B48">
        <w:rPr>
          <w:sz w:val="24"/>
          <w:lang w:val="ru-RU"/>
        </w:rPr>
        <w:t>изречената</w:t>
      </w:r>
      <w:proofErr w:type="spellEnd"/>
      <w:r w:rsidR="009B0A80" w:rsidRPr="00704B48">
        <w:rPr>
          <w:sz w:val="24"/>
          <w:lang w:val="ru-RU"/>
        </w:rPr>
        <w:t xml:space="preserve"> </w:t>
      </w:r>
      <w:r w:rsidRPr="00704B48">
        <w:rPr>
          <w:sz w:val="24"/>
          <w:lang w:val="ru-RU"/>
        </w:rPr>
        <w:t>казна.</w:t>
      </w:r>
    </w:p>
    <w:p w14:paraId="453F8886" w14:textId="5A096505" w:rsidR="00437DEC" w:rsidRPr="00704B48" w:rsidRDefault="009F5657">
      <w:pPr>
        <w:pStyle w:val="ListParagraph"/>
        <w:numPr>
          <w:ilvl w:val="0"/>
          <w:numId w:val="366"/>
        </w:numPr>
        <w:tabs>
          <w:tab w:val="left" w:pos="938"/>
        </w:tabs>
        <w:ind w:firstLine="284"/>
        <w:rPr>
          <w:sz w:val="24"/>
          <w:lang w:val="ru-RU"/>
        </w:rPr>
      </w:pPr>
      <w:proofErr w:type="spellStart"/>
      <w:r w:rsidRPr="00704B48">
        <w:rPr>
          <w:sz w:val="24"/>
          <w:lang w:val="ru-RU"/>
        </w:rPr>
        <w:t>Осудениот</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за </w:t>
      </w:r>
      <w:proofErr w:type="spellStart"/>
      <w:r w:rsidRPr="00704B48">
        <w:rPr>
          <w:sz w:val="24"/>
          <w:lang w:val="ru-RU"/>
        </w:rPr>
        <w:t>време</w:t>
      </w:r>
      <w:proofErr w:type="spellEnd"/>
      <w:r w:rsidRPr="00704B48">
        <w:rPr>
          <w:sz w:val="24"/>
          <w:lang w:val="ru-RU"/>
        </w:rPr>
        <w:t xml:space="preserve"> на </w:t>
      </w:r>
      <w:proofErr w:type="spellStart"/>
      <w:r w:rsidRPr="00704B48">
        <w:rPr>
          <w:sz w:val="24"/>
          <w:lang w:val="ru-RU"/>
        </w:rPr>
        <w:t>издржувањето</w:t>
      </w:r>
      <w:proofErr w:type="spellEnd"/>
      <w:r w:rsidRPr="00704B48">
        <w:rPr>
          <w:sz w:val="24"/>
          <w:lang w:val="ru-RU"/>
        </w:rPr>
        <w:t xml:space="preserve"> на </w:t>
      </w:r>
      <w:proofErr w:type="spellStart"/>
      <w:r w:rsidRPr="00704B48">
        <w:rPr>
          <w:sz w:val="24"/>
          <w:lang w:val="ru-RU"/>
        </w:rPr>
        <w:t>казната</w:t>
      </w:r>
      <w:proofErr w:type="spellEnd"/>
      <w:r w:rsidRPr="00704B48">
        <w:rPr>
          <w:sz w:val="24"/>
          <w:lang w:val="ru-RU"/>
        </w:rPr>
        <w:t xml:space="preserve"> затвор или затвор</w:t>
      </w:r>
      <w:r w:rsidR="0062630F" w:rsidRPr="00704B48">
        <w:rPr>
          <w:sz w:val="24"/>
          <w:lang w:val="ru-RU"/>
        </w:rPr>
        <w:t xml:space="preserve"> за </w:t>
      </w:r>
      <w:proofErr w:type="spellStart"/>
      <w:r w:rsidR="0062630F" w:rsidRPr="00704B48">
        <w:rPr>
          <w:sz w:val="24"/>
          <w:lang w:val="ru-RU"/>
        </w:rPr>
        <w:t>деца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за кое </w:t>
      </w:r>
      <w:proofErr w:type="spellStart"/>
      <w:r w:rsidRPr="00704B48">
        <w:rPr>
          <w:sz w:val="24"/>
          <w:lang w:val="ru-RU"/>
        </w:rPr>
        <w:t>законот</w:t>
      </w:r>
      <w:proofErr w:type="spellEnd"/>
      <w:r w:rsidRPr="00704B48">
        <w:rPr>
          <w:sz w:val="24"/>
          <w:lang w:val="ru-RU"/>
        </w:rPr>
        <w:t xml:space="preserve"> </w:t>
      </w:r>
      <w:proofErr w:type="spellStart"/>
      <w:r w:rsidRPr="00704B48">
        <w:rPr>
          <w:sz w:val="24"/>
          <w:lang w:val="ru-RU"/>
        </w:rPr>
        <w:t>пропишува</w:t>
      </w:r>
      <w:proofErr w:type="spellEnd"/>
      <w:r w:rsidRPr="00704B48">
        <w:rPr>
          <w:sz w:val="24"/>
          <w:lang w:val="ru-RU"/>
        </w:rPr>
        <w:t xml:space="preserve"> </w:t>
      </w:r>
      <w:proofErr w:type="spellStart"/>
      <w:r w:rsidRPr="00704B48">
        <w:rPr>
          <w:sz w:val="24"/>
          <w:lang w:val="ru-RU"/>
        </w:rPr>
        <w:t>парична</w:t>
      </w:r>
      <w:proofErr w:type="spellEnd"/>
      <w:r w:rsidRPr="00704B48">
        <w:rPr>
          <w:sz w:val="24"/>
          <w:lang w:val="ru-RU"/>
        </w:rPr>
        <w:t xml:space="preserve"> казна или затвор до </w:t>
      </w:r>
      <w:proofErr w:type="spellStart"/>
      <w:r w:rsidRPr="00704B48">
        <w:rPr>
          <w:sz w:val="24"/>
          <w:lang w:val="ru-RU"/>
        </w:rPr>
        <w:t>една</w:t>
      </w:r>
      <w:proofErr w:type="spellEnd"/>
      <w:r w:rsidRPr="00704B48">
        <w:rPr>
          <w:sz w:val="24"/>
          <w:lang w:val="ru-RU"/>
        </w:rPr>
        <w:t xml:space="preserve"> година, </w:t>
      </w:r>
      <w:proofErr w:type="spellStart"/>
      <w:r w:rsidRPr="00704B48">
        <w:rPr>
          <w:sz w:val="24"/>
          <w:lang w:val="ru-RU"/>
        </w:rPr>
        <w:t>ќе</w:t>
      </w:r>
      <w:proofErr w:type="spellEnd"/>
      <w:r w:rsidRPr="00704B48">
        <w:rPr>
          <w:sz w:val="24"/>
          <w:lang w:val="ru-RU"/>
        </w:rPr>
        <w:t xml:space="preserve"> се казни</w:t>
      </w:r>
      <w:r w:rsidR="009B0A80" w:rsidRPr="00704B48">
        <w:rPr>
          <w:sz w:val="24"/>
          <w:lang w:val="ru-RU"/>
        </w:rPr>
        <w:t xml:space="preserve"> </w:t>
      </w:r>
      <w:proofErr w:type="spellStart"/>
      <w:r w:rsidRPr="00704B48">
        <w:rPr>
          <w:sz w:val="24"/>
          <w:lang w:val="ru-RU"/>
        </w:rPr>
        <w:t>дисциплински</w:t>
      </w:r>
      <w:proofErr w:type="spellEnd"/>
      <w:r w:rsidRPr="00704B48">
        <w:rPr>
          <w:sz w:val="24"/>
          <w:lang w:val="ru-RU"/>
        </w:rPr>
        <w:t>.</w:t>
      </w:r>
    </w:p>
    <w:p w14:paraId="158A36F3" w14:textId="77777777" w:rsidR="00202B33" w:rsidRPr="00704B48" w:rsidRDefault="00202B33" w:rsidP="00865D74">
      <w:pPr>
        <w:pStyle w:val="NoSpacing"/>
        <w:jc w:val="center"/>
        <w:rPr>
          <w:b/>
          <w:bCs/>
          <w:sz w:val="24"/>
          <w:szCs w:val="24"/>
          <w:lang w:val="ru-RU"/>
        </w:rPr>
      </w:pPr>
    </w:p>
    <w:p w14:paraId="726AD766" w14:textId="77777777" w:rsidR="00437DEC" w:rsidRPr="00704B48" w:rsidRDefault="009F5657" w:rsidP="00865D74">
      <w:pPr>
        <w:pStyle w:val="NoSpacing"/>
        <w:jc w:val="center"/>
        <w:rPr>
          <w:b/>
          <w:bCs/>
          <w:sz w:val="24"/>
          <w:szCs w:val="24"/>
          <w:lang w:val="ru-RU"/>
        </w:rPr>
      </w:pPr>
      <w:proofErr w:type="spellStart"/>
      <w:r w:rsidRPr="00704B48">
        <w:rPr>
          <w:b/>
          <w:bCs/>
          <w:sz w:val="24"/>
          <w:szCs w:val="24"/>
          <w:lang w:val="ru-RU"/>
        </w:rPr>
        <w:t>Засметување</w:t>
      </w:r>
      <w:proofErr w:type="spellEnd"/>
      <w:r w:rsidRPr="00704B48">
        <w:rPr>
          <w:b/>
          <w:bCs/>
          <w:sz w:val="24"/>
          <w:szCs w:val="24"/>
          <w:lang w:val="ru-RU"/>
        </w:rPr>
        <w:t xml:space="preserve"> на </w:t>
      </w:r>
      <w:proofErr w:type="spellStart"/>
      <w:r w:rsidRPr="00704B48">
        <w:rPr>
          <w:b/>
          <w:bCs/>
          <w:sz w:val="24"/>
          <w:szCs w:val="24"/>
          <w:lang w:val="ru-RU"/>
        </w:rPr>
        <w:t>притворот</w:t>
      </w:r>
      <w:proofErr w:type="spellEnd"/>
      <w:r w:rsidRPr="00704B48">
        <w:rPr>
          <w:b/>
          <w:bCs/>
          <w:sz w:val="24"/>
          <w:szCs w:val="24"/>
          <w:lang w:val="ru-RU"/>
        </w:rPr>
        <w:t xml:space="preserve"> и на </w:t>
      </w:r>
      <w:proofErr w:type="spellStart"/>
      <w:r w:rsidRPr="00704B48">
        <w:rPr>
          <w:b/>
          <w:bCs/>
          <w:sz w:val="24"/>
          <w:szCs w:val="24"/>
          <w:lang w:val="ru-RU"/>
        </w:rPr>
        <w:t>поранешната</w:t>
      </w:r>
      <w:proofErr w:type="spellEnd"/>
      <w:r w:rsidRPr="00704B48">
        <w:rPr>
          <w:b/>
          <w:bCs/>
          <w:sz w:val="24"/>
          <w:szCs w:val="24"/>
          <w:lang w:val="ru-RU"/>
        </w:rPr>
        <w:t xml:space="preserve"> казна</w:t>
      </w:r>
    </w:p>
    <w:p w14:paraId="07D65D11" w14:textId="77777777" w:rsidR="00437DEC" w:rsidRPr="00704B48" w:rsidRDefault="00437DEC" w:rsidP="00865D74">
      <w:pPr>
        <w:pStyle w:val="NoSpacing"/>
        <w:jc w:val="center"/>
        <w:rPr>
          <w:b/>
          <w:bCs/>
          <w:sz w:val="24"/>
          <w:szCs w:val="24"/>
          <w:lang w:val="ru-RU"/>
        </w:rPr>
      </w:pPr>
    </w:p>
    <w:p w14:paraId="45BD1623" w14:textId="77777777" w:rsidR="00437DEC" w:rsidRPr="007517FC" w:rsidRDefault="00624AEA" w:rsidP="00865D74">
      <w:pPr>
        <w:pStyle w:val="NoSpacing"/>
        <w:jc w:val="center"/>
        <w:rPr>
          <w:b/>
          <w:bCs/>
          <w:sz w:val="24"/>
          <w:szCs w:val="24"/>
          <w:lang w:val="mk-MK"/>
        </w:rPr>
      </w:pPr>
      <w:r w:rsidRPr="007517FC">
        <w:rPr>
          <w:b/>
          <w:bCs/>
          <w:sz w:val="24"/>
          <w:szCs w:val="24"/>
          <w:lang w:val="ru-RU"/>
        </w:rPr>
        <w:t>Член</w:t>
      </w:r>
      <w:r w:rsidR="009B0A80" w:rsidRPr="00704B48">
        <w:rPr>
          <w:b/>
          <w:bCs/>
          <w:sz w:val="24"/>
          <w:szCs w:val="24"/>
          <w:lang w:val="ru-RU"/>
        </w:rPr>
        <w:t xml:space="preserve"> </w:t>
      </w:r>
      <w:r w:rsidR="00EB3B02" w:rsidRPr="00704B48">
        <w:rPr>
          <w:b/>
          <w:bCs/>
          <w:sz w:val="24"/>
          <w:szCs w:val="24"/>
          <w:lang w:val="ru-RU"/>
        </w:rPr>
        <w:t>71</w:t>
      </w:r>
      <w:r w:rsidR="009B0A80" w:rsidRPr="00704B48">
        <w:rPr>
          <w:b/>
          <w:bCs/>
          <w:sz w:val="24"/>
          <w:szCs w:val="24"/>
          <w:lang w:val="mk-MK"/>
        </w:rPr>
        <w:t xml:space="preserve"> </w:t>
      </w:r>
      <w:r w:rsidR="009609C4" w:rsidRPr="00704B48">
        <w:rPr>
          <w:b/>
          <w:bCs/>
          <w:sz w:val="24"/>
          <w:szCs w:val="24"/>
          <w:lang w:val="mk-MK"/>
        </w:rPr>
        <w:t>(претходен член</w:t>
      </w:r>
      <w:r w:rsidRPr="007517FC">
        <w:rPr>
          <w:b/>
          <w:bCs/>
          <w:sz w:val="24"/>
          <w:szCs w:val="24"/>
          <w:lang w:val="ru-RU"/>
        </w:rPr>
        <w:t xml:space="preserve"> 47</w:t>
      </w:r>
      <w:r w:rsidR="009609C4" w:rsidRPr="00704B48">
        <w:rPr>
          <w:b/>
          <w:bCs/>
          <w:sz w:val="24"/>
          <w:szCs w:val="24"/>
          <w:lang w:val="mk-MK"/>
        </w:rPr>
        <w:t>)</w:t>
      </w:r>
    </w:p>
    <w:p w14:paraId="02072911" w14:textId="35754AF5" w:rsidR="00437DEC" w:rsidRPr="00704B48" w:rsidRDefault="009F5657" w:rsidP="00865D74">
      <w:pPr>
        <w:pStyle w:val="NoSpacing"/>
        <w:numPr>
          <w:ilvl w:val="0"/>
          <w:numId w:val="585"/>
        </w:numPr>
        <w:ind w:left="0" w:firstLine="360"/>
        <w:jc w:val="both"/>
        <w:rPr>
          <w:sz w:val="24"/>
          <w:szCs w:val="24"/>
          <w:lang w:val="ru-RU"/>
        </w:rPr>
      </w:pPr>
      <w:proofErr w:type="spellStart"/>
      <w:r w:rsidRPr="00704B48">
        <w:rPr>
          <w:sz w:val="24"/>
          <w:szCs w:val="24"/>
          <w:lang w:val="ru-RU"/>
        </w:rPr>
        <w:t>Времето</w:t>
      </w:r>
      <w:proofErr w:type="spellEnd"/>
      <w:r w:rsidRPr="00704B48">
        <w:rPr>
          <w:sz w:val="24"/>
          <w:szCs w:val="24"/>
          <w:lang w:val="ru-RU"/>
        </w:rPr>
        <w:t xml:space="preserve"> </w:t>
      </w:r>
      <w:proofErr w:type="spellStart"/>
      <w:r w:rsidRPr="00704B48">
        <w:rPr>
          <w:sz w:val="24"/>
          <w:szCs w:val="24"/>
          <w:lang w:val="ru-RU"/>
        </w:rPr>
        <w:t>поминато</w:t>
      </w:r>
      <w:proofErr w:type="spellEnd"/>
      <w:r w:rsidRPr="00704B48">
        <w:rPr>
          <w:sz w:val="24"/>
          <w:szCs w:val="24"/>
          <w:lang w:val="ru-RU"/>
        </w:rPr>
        <w:t xml:space="preserve"> во притвор, како и </w:t>
      </w:r>
      <w:proofErr w:type="spellStart"/>
      <w:r w:rsidRPr="00704B48">
        <w:rPr>
          <w:sz w:val="24"/>
          <w:szCs w:val="24"/>
          <w:lang w:val="ru-RU"/>
        </w:rPr>
        <w:t>секое</w:t>
      </w:r>
      <w:proofErr w:type="spellEnd"/>
      <w:r w:rsidRPr="00704B48">
        <w:rPr>
          <w:sz w:val="24"/>
          <w:szCs w:val="24"/>
          <w:lang w:val="ru-RU"/>
        </w:rPr>
        <w:t xml:space="preserve"> </w:t>
      </w:r>
      <w:proofErr w:type="spellStart"/>
      <w:r w:rsidRPr="00704B48">
        <w:rPr>
          <w:sz w:val="24"/>
          <w:szCs w:val="24"/>
          <w:lang w:val="ru-RU"/>
        </w:rPr>
        <w:t>лишување</w:t>
      </w:r>
      <w:proofErr w:type="spellEnd"/>
      <w:r w:rsidRPr="00704B48">
        <w:rPr>
          <w:sz w:val="24"/>
          <w:szCs w:val="24"/>
          <w:lang w:val="ru-RU"/>
        </w:rPr>
        <w:t xml:space="preserve"> од слобода во </w:t>
      </w:r>
      <w:proofErr w:type="spellStart"/>
      <w:r w:rsidRPr="00704B48">
        <w:rPr>
          <w:sz w:val="24"/>
          <w:szCs w:val="24"/>
          <w:lang w:val="ru-RU"/>
        </w:rPr>
        <w:t>врска</w:t>
      </w:r>
      <w:proofErr w:type="spellEnd"/>
      <w:r w:rsidRPr="00704B48">
        <w:rPr>
          <w:sz w:val="24"/>
          <w:szCs w:val="24"/>
          <w:lang w:val="ru-RU"/>
        </w:rPr>
        <w:t xml:space="preserve"> со </w:t>
      </w:r>
      <w:proofErr w:type="spellStart"/>
      <w:r w:rsidRPr="00704B48">
        <w:rPr>
          <w:sz w:val="24"/>
          <w:szCs w:val="24"/>
          <w:lang w:val="ru-RU"/>
        </w:rPr>
        <w:t>кривично</w:t>
      </w:r>
      <w:proofErr w:type="spellEnd"/>
      <w:r w:rsidRPr="00704B48">
        <w:rPr>
          <w:sz w:val="24"/>
          <w:szCs w:val="24"/>
          <w:lang w:val="ru-RU"/>
        </w:rPr>
        <w:t xml:space="preserve"> дело, се </w:t>
      </w:r>
      <w:proofErr w:type="spellStart"/>
      <w:r w:rsidRPr="00704B48">
        <w:rPr>
          <w:sz w:val="24"/>
          <w:szCs w:val="24"/>
          <w:lang w:val="ru-RU"/>
        </w:rPr>
        <w:t>засметуваат</w:t>
      </w:r>
      <w:proofErr w:type="spellEnd"/>
      <w:r w:rsidRPr="00704B48">
        <w:rPr>
          <w:sz w:val="24"/>
          <w:szCs w:val="24"/>
          <w:lang w:val="ru-RU"/>
        </w:rPr>
        <w:t xml:space="preserve"> во </w:t>
      </w:r>
      <w:proofErr w:type="spellStart"/>
      <w:r w:rsidRPr="00704B48">
        <w:rPr>
          <w:sz w:val="24"/>
          <w:szCs w:val="24"/>
          <w:lang w:val="ru-RU"/>
        </w:rPr>
        <w:t>изречената</w:t>
      </w:r>
      <w:proofErr w:type="spellEnd"/>
      <w:r w:rsidRPr="00704B48">
        <w:rPr>
          <w:sz w:val="24"/>
          <w:szCs w:val="24"/>
          <w:lang w:val="ru-RU"/>
        </w:rPr>
        <w:t xml:space="preserve"> казна затвор, затвор</w:t>
      </w:r>
      <w:r w:rsidR="0062630F" w:rsidRPr="00704B48">
        <w:rPr>
          <w:sz w:val="24"/>
          <w:szCs w:val="24"/>
          <w:lang w:val="ru-RU"/>
        </w:rPr>
        <w:t xml:space="preserve"> за </w:t>
      </w:r>
      <w:proofErr w:type="spellStart"/>
      <w:r w:rsidR="0062630F" w:rsidRPr="00704B48">
        <w:rPr>
          <w:sz w:val="24"/>
          <w:szCs w:val="24"/>
          <w:lang w:val="ru-RU"/>
        </w:rPr>
        <w:t>деца</w:t>
      </w:r>
      <w:proofErr w:type="spellEnd"/>
      <w:r w:rsidRPr="00704B48">
        <w:rPr>
          <w:sz w:val="24"/>
          <w:szCs w:val="24"/>
          <w:lang w:val="ru-RU"/>
        </w:rPr>
        <w:t xml:space="preserve"> и </w:t>
      </w:r>
      <w:proofErr w:type="spellStart"/>
      <w:r w:rsidRPr="00704B48">
        <w:rPr>
          <w:sz w:val="24"/>
          <w:szCs w:val="24"/>
          <w:lang w:val="ru-RU"/>
        </w:rPr>
        <w:t>парична</w:t>
      </w:r>
      <w:proofErr w:type="spellEnd"/>
      <w:r w:rsidR="009B0A80" w:rsidRPr="00704B48">
        <w:rPr>
          <w:sz w:val="24"/>
          <w:szCs w:val="24"/>
          <w:lang w:val="ru-RU"/>
        </w:rPr>
        <w:t xml:space="preserve"> </w:t>
      </w:r>
      <w:r w:rsidRPr="00704B48">
        <w:rPr>
          <w:sz w:val="24"/>
          <w:szCs w:val="24"/>
          <w:lang w:val="ru-RU"/>
        </w:rPr>
        <w:t>казна.</w:t>
      </w:r>
      <w:r w:rsidR="00865D74" w:rsidRPr="00704B48">
        <w:rPr>
          <w:sz w:val="24"/>
          <w:szCs w:val="24"/>
          <w:lang w:val="ru-RU"/>
        </w:rPr>
        <w:t xml:space="preserve"> </w:t>
      </w:r>
    </w:p>
    <w:p w14:paraId="67BF1750" w14:textId="5D7B9031" w:rsidR="00437DEC" w:rsidRPr="00704B48" w:rsidRDefault="00355E37" w:rsidP="00355E37">
      <w:pPr>
        <w:pStyle w:val="NoSpacing"/>
        <w:numPr>
          <w:ilvl w:val="0"/>
          <w:numId w:val="585"/>
        </w:numPr>
        <w:ind w:left="0" w:firstLine="360"/>
        <w:jc w:val="both"/>
        <w:rPr>
          <w:sz w:val="24"/>
          <w:szCs w:val="24"/>
          <w:lang w:val="ru-RU"/>
        </w:rPr>
      </w:pPr>
      <w:proofErr w:type="spellStart"/>
      <w:r w:rsidRPr="00704B48">
        <w:rPr>
          <w:sz w:val="24"/>
          <w:szCs w:val="24"/>
          <w:lang w:val="ru-RU"/>
        </w:rPr>
        <w:t>Глобата</w:t>
      </w:r>
      <w:proofErr w:type="spellEnd"/>
      <w:r w:rsidRPr="00704B48">
        <w:rPr>
          <w:sz w:val="24"/>
          <w:szCs w:val="24"/>
          <w:lang w:val="ru-RU"/>
        </w:rPr>
        <w:t xml:space="preserve"> </w:t>
      </w:r>
      <w:proofErr w:type="spellStart"/>
      <w:r w:rsidR="009F5657" w:rsidRPr="00704B48">
        <w:rPr>
          <w:sz w:val="24"/>
          <w:szCs w:val="24"/>
          <w:lang w:val="ru-RU"/>
        </w:rPr>
        <w:t>што</w:t>
      </w:r>
      <w:proofErr w:type="spellEnd"/>
      <w:r w:rsidRPr="00704B48">
        <w:rPr>
          <w:sz w:val="24"/>
          <w:szCs w:val="24"/>
          <w:lang w:val="ru-RU"/>
        </w:rPr>
        <w:t xml:space="preserve"> на</w:t>
      </w:r>
      <w:r w:rsidR="009F5657" w:rsidRPr="00704B48">
        <w:rPr>
          <w:sz w:val="24"/>
          <w:szCs w:val="24"/>
          <w:lang w:val="ru-RU"/>
        </w:rPr>
        <w:t xml:space="preserve"> </w:t>
      </w:r>
      <w:proofErr w:type="spellStart"/>
      <w:r w:rsidR="009F5657" w:rsidRPr="00704B48">
        <w:rPr>
          <w:sz w:val="24"/>
          <w:szCs w:val="24"/>
          <w:lang w:val="ru-RU"/>
        </w:rPr>
        <w:t>осудениот</w:t>
      </w:r>
      <w:proofErr w:type="spellEnd"/>
      <w:r w:rsidR="009F5657"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е изречена</w:t>
      </w:r>
      <w:r w:rsidR="009F5657" w:rsidRPr="00704B48">
        <w:rPr>
          <w:sz w:val="24"/>
          <w:szCs w:val="24"/>
          <w:lang w:val="ru-RU"/>
        </w:rPr>
        <w:t xml:space="preserve"> за </w:t>
      </w:r>
      <w:proofErr w:type="spellStart"/>
      <w:r w:rsidR="009F5657" w:rsidRPr="00704B48">
        <w:rPr>
          <w:sz w:val="24"/>
          <w:szCs w:val="24"/>
          <w:lang w:val="ru-RU"/>
        </w:rPr>
        <w:t>прекршок</w:t>
      </w:r>
      <w:proofErr w:type="spellEnd"/>
      <w:r w:rsidR="009F5657" w:rsidRPr="00704B48">
        <w:rPr>
          <w:sz w:val="24"/>
          <w:szCs w:val="24"/>
          <w:lang w:val="ru-RU"/>
        </w:rPr>
        <w:t xml:space="preserve">, се </w:t>
      </w:r>
      <w:proofErr w:type="spellStart"/>
      <w:r w:rsidR="009F5657" w:rsidRPr="00704B48">
        <w:rPr>
          <w:sz w:val="24"/>
          <w:szCs w:val="24"/>
          <w:lang w:val="ru-RU"/>
        </w:rPr>
        <w:t>засметува</w:t>
      </w:r>
      <w:proofErr w:type="spellEnd"/>
      <w:r w:rsidR="009F5657" w:rsidRPr="00704B48">
        <w:rPr>
          <w:sz w:val="24"/>
          <w:szCs w:val="24"/>
          <w:lang w:val="ru-RU"/>
        </w:rPr>
        <w:t xml:space="preserve"> во</w:t>
      </w:r>
      <w:r w:rsidRPr="00704B48">
        <w:rPr>
          <w:sz w:val="24"/>
          <w:szCs w:val="24"/>
          <w:lang w:val="ru-RU"/>
        </w:rPr>
        <w:t xml:space="preserve"> </w:t>
      </w:r>
      <w:proofErr w:type="spellStart"/>
      <w:r w:rsidRPr="00704B48">
        <w:rPr>
          <w:sz w:val="24"/>
          <w:szCs w:val="24"/>
          <w:lang w:val="ru-RU"/>
        </w:rPr>
        <w:t>паричната</w:t>
      </w:r>
      <w:proofErr w:type="spellEnd"/>
      <w:r w:rsidR="009F5657" w:rsidRPr="00704B48">
        <w:rPr>
          <w:sz w:val="24"/>
          <w:szCs w:val="24"/>
          <w:lang w:val="ru-RU"/>
        </w:rPr>
        <w:t xml:space="preserve"> казна изречена за </w:t>
      </w:r>
      <w:proofErr w:type="spellStart"/>
      <w:r w:rsidR="009F5657" w:rsidRPr="00704B48">
        <w:rPr>
          <w:sz w:val="24"/>
          <w:szCs w:val="24"/>
          <w:lang w:val="ru-RU"/>
        </w:rPr>
        <w:t>кривично</w:t>
      </w:r>
      <w:proofErr w:type="spellEnd"/>
      <w:r w:rsidR="009F5657" w:rsidRPr="00704B48">
        <w:rPr>
          <w:sz w:val="24"/>
          <w:szCs w:val="24"/>
          <w:lang w:val="ru-RU"/>
        </w:rPr>
        <w:t xml:space="preserve"> дело </w:t>
      </w:r>
      <w:r w:rsidR="00E63167">
        <w:rPr>
          <w:sz w:val="24"/>
          <w:szCs w:val="24"/>
          <w:lang w:val="ru-RU"/>
        </w:rPr>
        <w:t xml:space="preserve">во </w:t>
      </w:r>
      <w:r w:rsidR="009F5657" w:rsidRPr="00704B48">
        <w:rPr>
          <w:sz w:val="24"/>
          <w:szCs w:val="24"/>
          <w:lang w:val="ru-RU"/>
        </w:rPr>
        <w:t xml:space="preserve">чии </w:t>
      </w:r>
      <w:proofErr w:type="spellStart"/>
      <w:r w:rsidR="009F5657" w:rsidRPr="00704B48">
        <w:rPr>
          <w:sz w:val="24"/>
          <w:szCs w:val="24"/>
          <w:lang w:val="ru-RU"/>
        </w:rPr>
        <w:t>обележја</w:t>
      </w:r>
      <w:proofErr w:type="spellEnd"/>
      <w:r w:rsidR="009F5657" w:rsidRPr="00704B48">
        <w:rPr>
          <w:sz w:val="24"/>
          <w:szCs w:val="24"/>
          <w:lang w:val="ru-RU"/>
        </w:rPr>
        <w:t xml:space="preserve"> </w:t>
      </w:r>
      <w:r w:rsidR="00E63167">
        <w:rPr>
          <w:sz w:val="24"/>
          <w:szCs w:val="24"/>
          <w:lang w:val="ru-RU"/>
        </w:rPr>
        <w:t xml:space="preserve">се </w:t>
      </w:r>
      <w:proofErr w:type="spellStart"/>
      <w:r w:rsidR="00E63167">
        <w:rPr>
          <w:sz w:val="24"/>
          <w:szCs w:val="24"/>
          <w:lang w:val="ru-RU"/>
        </w:rPr>
        <w:t>содржани</w:t>
      </w:r>
      <w:proofErr w:type="spellEnd"/>
      <w:r w:rsidR="009F5657" w:rsidRPr="00704B48">
        <w:rPr>
          <w:sz w:val="24"/>
          <w:szCs w:val="24"/>
          <w:lang w:val="ru-RU"/>
        </w:rPr>
        <w:t xml:space="preserve"> и </w:t>
      </w:r>
      <w:proofErr w:type="spellStart"/>
      <w:r w:rsidR="009F5657" w:rsidRPr="00704B48">
        <w:rPr>
          <w:sz w:val="24"/>
          <w:szCs w:val="24"/>
          <w:lang w:val="ru-RU"/>
        </w:rPr>
        <w:t>обележја</w:t>
      </w:r>
      <w:proofErr w:type="spellEnd"/>
      <w:r w:rsidR="009F5657" w:rsidRPr="00704B48">
        <w:rPr>
          <w:sz w:val="24"/>
          <w:szCs w:val="24"/>
          <w:lang w:val="ru-RU"/>
        </w:rPr>
        <w:t xml:space="preserve"> на</w:t>
      </w:r>
      <w:r w:rsidRPr="00704B48">
        <w:rPr>
          <w:sz w:val="24"/>
          <w:szCs w:val="24"/>
          <w:lang w:val="ru-RU"/>
        </w:rPr>
        <w:t xml:space="preserve"> </w:t>
      </w:r>
      <w:proofErr w:type="spellStart"/>
      <w:r w:rsidR="009F5657" w:rsidRPr="00704B48">
        <w:rPr>
          <w:sz w:val="24"/>
          <w:szCs w:val="24"/>
          <w:lang w:val="ru-RU"/>
        </w:rPr>
        <w:t>прекршокот</w:t>
      </w:r>
      <w:proofErr w:type="spellEnd"/>
      <w:r w:rsidR="009F5657" w:rsidRPr="00704B48">
        <w:rPr>
          <w:sz w:val="24"/>
          <w:szCs w:val="24"/>
          <w:lang w:val="ru-RU"/>
        </w:rPr>
        <w:t>.</w:t>
      </w:r>
    </w:p>
    <w:p w14:paraId="28EE435D" w14:textId="68579BF0" w:rsidR="00437DEC" w:rsidRPr="00704B48" w:rsidRDefault="009F5657" w:rsidP="002D4562">
      <w:pPr>
        <w:pStyle w:val="NoSpacing"/>
        <w:numPr>
          <w:ilvl w:val="0"/>
          <w:numId w:val="585"/>
        </w:numPr>
        <w:ind w:left="0" w:firstLine="360"/>
        <w:jc w:val="both"/>
        <w:rPr>
          <w:sz w:val="24"/>
          <w:szCs w:val="24"/>
          <w:lang w:val="ru-RU"/>
        </w:rPr>
      </w:pPr>
      <w:r w:rsidRPr="00704B48">
        <w:rPr>
          <w:sz w:val="24"/>
          <w:szCs w:val="24"/>
          <w:lang w:val="ru-RU"/>
        </w:rPr>
        <w:t xml:space="preserve">При </w:t>
      </w:r>
      <w:proofErr w:type="spellStart"/>
      <w:r w:rsidRPr="00704B48">
        <w:rPr>
          <w:sz w:val="24"/>
          <w:szCs w:val="24"/>
          <w:lang w:val="ru-RU"/>
        </w:rPr>
        <w:t>секое</w:t>
      </w:r>
      <w:proofErr w:type="spellEnd"/>
      <w:r w:rsidRPr="00704B48">
        <w:rPr>
          <w:sz w:val="24"/>
          <w:szCs w:val="24"/>
          <w:lang w:val="ru-RU"/>
        </w:rPr>
        <w:t xml:space="preserve"> </w:t>
      </w:r>
      <w:proofErr w:type="spellStart"/>
      <w:r w:rsidRPr="00704B48">
        <w:rPr>
          <w:sz w:val="24"/>
          <w:szCs w:val="24"/>
          <w:lang w:val="ru-RU"/>
        </w:rPr>
        <w:t>засметување</w:t>
      </w:r>
      <w:proofErr w:type="spellEnd"/>
      <w:r w:rsidRPr="00704B48">
        <w:rPr>
          <w:sz w:val="24"/>
          <w:szCs w:val="24"/>
          <w:lang w:val="ru-RU"/>
        </w:rPr>
        <w:t xml:space="preserve"> се </w:t>
      </w:r>
      <w:proofErr w:type="spellStart"/>
      <w:r w:rsidRPr="00704B48">
        <w:rPr>
          <w:sz w:val="24"/>
          <w:szCs w:val="24"/>
          <w:lang w:val="ru-RU"/>
        </w:rPr>
        <w:t>изедначува</w:t>
      </w:r>
      <w:proofErr w:type="spellEnd"/>
      <w:r w:rsidRPr="00704B48">
        <w:rPr>
          <w:sz w:val="24"/>
          <w:szCs w:val="24"/>
          <w:lang w:val="ru-RU"/>
        </w:rPr>
        <w:t xml:space="preserve"> </w:t>
      </w:r>
      <w:proofErr w:type="spellStart"/>
      <w:r w:rsidRPr="00704B48">
        <w:rPr>
          <w:sz w:val="24"/>
          <w:szCs w:val="24"/>
          <w:lang w:val="ru-RU"/>
        </w:rPr>
        <w:t>ден</w:t>
      </w:r>
      <w:proofErr w:type="spellEnd"/>
      <w:r w:rsidRPr="00704B48">
        <w:rPr>
          <w:sz w:val="24"/>
          <w:szCs w:val="24"/>
          <w:lang w:val="ru-RU"/>
        </w:rPr>
        <w:t xml:space="preserve"> на притвор, </w:t>
      </w:r>
      <w:proofErr w:type="spellStart"/>
      <w:r w:rsidRPr="00704B48">
        <w:rPr>
          <w:sz w:val="24"/>
          <w:szCs w:val="24"/>
          <w:lang w:val="ru-RU"/>
        </w:rPr>
        <w:t>ден</w:t>
      </w:r>
      <w:proofErr w:type="spellEnd"/>
      <w:r w:rsidRPr="00704B48">
        <w:rPr>
          <w:sz w:val="24"/>
          <w:szCs w:val="24"/>
          <w:lang w:val="ru-RU"/>
        </w:rPr>
        <w:t xml:space="preserve"> на </w:t>
      </w:r>
      <w:proofErr w:type="spellStart"/>
      <w:r w:rsidRPr="00704B48">
        <w:rPr>
          <w:sz w:val="24"/>
          <w:szCs w:val="24"/>
          <w:lang w:val="ru-RU"/>
        </w:rPr>
        <w:t>лишување</w:t>
      </w:r>
      <w:proofErr w:type="spellEnd"/>
      <w:r w:rsidRPr="00704B48">
        <w:rPr>
          <w:sz w:val="24"/>
          <w:szCs w:val="24"/>
          <w:lang w:val="ru-RU"/>
        </w:rPr>
        <w:t xml:space="preserve"> од слобода, </w:t>
      </w:r>
      <w:proofErr w:type="spellStart"/>
      <w:r w:rsidRPr="00704B48">
        <w:rPr>
          <w:sz w:val="24"/>
          <w:szCs w:val="24"/>
          <w:lang w:val="ru-RU"/>
        </w:rPr>
        <w:t>ден</w:t>
      </w:r>
      <w:proofErr w:type="spellEnd"/>
      <w:r w:rsidRPr="00704B48">
        <w:rPr>
          <w:sz w:val="24"/>
          <w:szCs w:val="24"/>
          <w:lang w:val="ru-RU"/>
        </w:rPr>
        <w:t xml:space="preserve"> на затвор</w:t>
      </w:r>
      <w:r w:rsidR="00F9095F" w:rsidRPr="00704B48">
        <w:rPr>
          <w:sz w:val="24"/>
          <w:szCs w:val="24"/>
          <w:lang w:val="ru-RU"/>
        </w:rPr>
        <w:t xml:space="preserve"> за </w:t>
      </w:r>
      <w:proofErr w:type="spellStart"/>
      <w:r w:rsidR="00F9095F" w:rsidRPr="00704B48">
        <w:rPr>
          <w:sz w:val="24"/>
          <w:szCs w:val="24"/>
          <w:lang w:val="ru-RU"/>
        </w:rPr>
        <w:t>деца</w:t>
      </w:r>
      <w:proofErr w:type="spellEnd"/>
      <w:r w:rsidRPr="00704B48">
        <w:rPr>
          <w:sz w:val="24"/>
          <w:szCs w:val="24"/>
          <w:lang w:val="ru-RU"/>
        </w:rPr>
        <w:t xml:space="preserve">, </w:t>
      </w:r>
      <w:proofErr w:type="spellStart"/>
      <w:r w:rsidRPr="00704B48">
        <w:rPr>
          <w:sz w:val="24"/>
          <w:szCs w:val="24"/>
          <w:lang w:val="ru-RU"/>
        </w:rPr>
        <w:t>ден</w:t>
      </w:r>
      <w:proofErr w:type="spellEnd"/>
      <w:r w:rsidRPr="00704B48">
        <w:rPr>
          <w:sz w:val="24"/>
          <w:szCs w:val="24"/>
          <w:lang w:val="ru-RU"/>
        </w:rPr>
        <w:t xml:space="preserve"> на затвор</w:t>
      </w:r>
      <w:r w:rsidR="00F9095F" w:rsidRPr="00704B48">
        <w:rPr>
          <w:sz w:val="24"/>
          <w:szCs w:val="24"/>
          <w:lang w:val="ru-RU"/>
        </w:rPr>
        <w:t xml:space="preserve">, три часа </w:t>
      </w:r>
      <w:proofErr w:type="spellStart"/>
      <w:r w:rsidR="00F9095F" w:rsidRPr="00704B48">
        <w:rPr>
          <w:sz w:val="24"/>
          <w:szCs w:val="24"/>
          <w:lang w:val="ru-RU"/>
        </w:rPr>
        <w:t>општокорисна</w:t>
      </w:r>
      <w:proofErr w:type="spellEnd"/>
      <w:r w:rsidR="00F9095F" w:rsidRPr="00704B48">
        <w:rPr>
          <w:sz w:val="24"/>
          <w:szCs w:val="24"/>
          <w:lang w:val="ru-RU"/>
        </w:rPr>
        <w:t xml:space="preserve"> работа</w:t>
      </w:r>
      <w:r w:rsidRPr="00704B48">
        <w:rPr>
          <w:sz w:val="24"/>
          <w:szCs w:val="24"/>
          <w:lang w:val="ru-RU"/>
        </w:rPr>
        <w:t xml:space="preserve"> и </w:t>
      </w:r>
      <w:proofErr w:type="spellStart"/>
      <w:r w:rsidRPr="00704B48">
        <w:rPr>
          <w:sz w:val="24"/>
          <w:szCs w:val="24"/>
          <w:lang w:val="ru-RU"/>
        </w:rPr>
        <w:t>една</w:t>
      </w:r>
      <w:proofErr w:type="spellEnd"/>
      <w:r w:rsidRPr="00704B48">
        <w:rPr>
          <w:sz w:val="24"/>
          <w:szCs w:val="24"/>
          <w:lang w:val="ru-RU"/>
        </w:rPr>
        <w:t xml:space="preserve"> </w:t>
      </w:r>
      <w:proofErr w:type="spellStart"/>
      <w:r w:rsidRPr="00704B48">
        <w:rPr>
          <w:sz w:val="24"/>
          <w:szCs w:val="24"/>
          <w:lang w:val="ru-RU"/>
        </w:rPr>
        <w:t>дневна</w:t>
      </w:r>
      <w:proofErr w:type="spellEnd"/>
      <w:r w:rsidRPr="00704B48">
        <w:rPr>
          <w:sz w:val="24"/>
          <w:szCs w:val="24"/>
          <w:lang w:val="ru-RU"/>
        </w:rPr>
        <w:t xml:space="preserve"> </w:t>
      </w:r>
      <w:proofErr w:type="spellStart"/>
      <w:r w:rsidRPr="00704B48">
        <w:rPr>
          <w:sz w:val="24"/>
          <w:szCs w:val="24"/>
          <w:lang w:val="ru-RU"/>
        </w:rPr>
        <w:t>глоба</w:t>
      </w:r>
      <w:proofErr w:type="spellEnd"/>
      <w:r w:rsidRPr="00704B48">
        <w:rPr>
          <w:sz w:val="24"/>
          <w:szCs w:val="24"/>
          <w:lang w:val="ru-RU"/>
        </w:rPr>
        <w:t xml:space="preserve"> или 20 евра во </w:t>
      </w:r>
      <w:proofErr w:type="spellStart"/>
      <w:r w:rsidRPr="00704B48">
        <w:rPr>
          <w:sz w:val="24"/>
          <w:szCs w:val="24"/>
          <w:lang w:val="ru-RU"/>
        </w:rPr>
        <w:t>денарска</w:t>
      </w:r>
      <w:proofErr w:type="spellEnd"/>
      <w:r w:rsidR="009B0A80" w:rsidRPr="00704B48">
        <w:rPr>
          <w:sz w:val="24"/>
          <w:szCs w:val="24"/>
          <w:lang w:val="ru-RU"/>
        </w:rPr>
        <w:t xml:space="preserve"> </w:t>
      </w:r>
      <w:proofErr w:type="spellStart"/>
      <w:r w:rsidRPr="00704B48">
        <w:rPr>
          <w:sz w:val="24"/>
          <w:szCs w:val="24"/>
          <w:lang w:val="ru-RU"/>
        </w:rPr>
        <w:t>противвредност</w:t>
      </w:r>
      <w:proofErr w:type="spellEnd"/>
      <w:r w:rsidRPr="00704B48">
        <w:rPr>
          <w:sz w:val="24"/>
          <w:szCs w:val="24"/>
          <w:lang w:val="ru-RU"/>
        </w:rPr>
        <w:t>.</w:t>
      </w:r>
    </w:p>
    <w:p w14:paraId="579B1575" w14:textId="77777777" w:rsidR="00601DF3" w:rsidRPr="007517FC" w:rsidRDefault="00601DF3" w:rsidP="00601DF3">
      <w:pPr>
        <w:pStyle w:val="NoSpacing"/>
        <w:rPr>
          <w:b/>
          <w:bCs/>
          <w:sz w:val="24"/>
          <w:szCs w:val="24"/>
          <w:lang w:val="ru-RU"/>
        </w:rPr>
      </w:pPr>
    </w:p>
    <w:p w14:paraId="4AE6A9D6" w14:textId="10749F12" w:rsidR="005C069C" w:rsidRDefault="005C069C" w:rsidP="00601DF3">
      <w:pPr>
        <w:pStyle w:val="NoSpacing"/>
        <w:jc w:val="center"/>
        <w:rPr>
          <w:b/>
          <w:bCs/>
          <w:sz w:val="24"/>
          <w:szCs w:val="24"/>
          <w:lang w:val="ru-RU"/>
        </w:rPr>
      </w:pPr>
    </w:p>
    <w:p w14:paraId="6E1BA8CA" w14:textId="040634DC" w:rsidR="00601DF3" w:rsidRPr="00704B48" w:rsidRDefault="009F5657" w:rsidP="00601DF3">
      <w:pPr>
        <w:pStyle w:val="NoSpacing"/>
        <w:jc w:val="center"/>
        <w:rPr>
          <w:b/>
          <w:bCs/>
          <w:sz w:val="24"/>
          <w:szCs w:val="24"/>
        </w:rPr>
      </w:pPr>
      <w:proofErr w:type="spellStart"/>
      <w:r w:rsidRPr="00704B48">
        <w:rPr>
          <w:b/>
          <w:bCs/>
          <w:sz w:val="24"/>
          <w:szCs w:val="24"/>
        </w:rPr>
        <w:t>Глава</w:t>
      </w:r>
      <w:proofErr w:type="spellEnd"/>
      <w:r w:rsidRPr="00704B48">
        <w:rPr>
          <w:b/>
          <w:bCs/>
          <w:sz w:val="24"/>
          <w:szCs w:val="24"/>
        </w:rPr>
        <w:t xml:space="preserve"> </w:t>
      </w:r>
      <w:r w:rsidR="00862F18" w:rsidRPr="00704B48">
        <w:rPr>
          <w:b/>
          <w:bCs/>
          <w:sz w:val="24"/>
          <w:szCs w:val="24"/>
          <w:lang w:val="mk-MK"/>
        </w:rPr>
        <w:t>петта</w:t>
      </w:r>
    </w:p>
    <w:p w14:paraId="36273084" w14:textId="77777777" w:rsidR="00601DF3" w:rsidRPr="00704B48" w:rsidRDefault="00601DF3" w:rsidP="00601DF3">
      <w:pPr>
        <w:pStyle w:val="NoSpacing"/>
        <w:jc w:val="center"/>
        <w:rPr>
          <w:b/>
          <w:bCs/>
          <w:sz w:val="24"/>
          <w:szCs w:val="24"/>
        </w:rPr>
      </w:pPr>
    </w:p>
    <w:p w14:paraId="187CF76C" w14:textId="77777777" w:rsidR="00437DEC" w:rsidRPr="00704B48" w:rsidRDefault="009F5657" w:rsidP="00601DF3">
      <w:pPr>
        <w:pStyle w:val="NoSpacing"/>
        <w:jc w:val="center"/>
        <w:rPr>
          <w:b/>
          <w:bCs/>
          <w:sz w:val="24"/>
          <w:szCs w:val="24"/>
        </w:rPr>
      </w:pPr>
      <w:r w:rsidRPr="00704B48">
        <w:rPr>
          <w:b/>
          <w:bCs/>
          <w:sz w:val="24"/>
          <w:szCs w:val="24"/>
        </w:rPr>
        <w:t>АЛТЕРНАТИВНИ МЕРКИ</w:t>
      </w:r>
    </w:p>
    <w:p w14:paraId="0D2C97F2" w14:textId="77777777" w:rsidR="00601DF3" w:rsidRPr="00704B48" w:rsidRDefault="00601DF3" w:rsidP="00601DF3">
      <w:pPr>
        <w:pStyle w:val="NoSpacing"/>
        <w:rPr>
          <w:b/>
          <w:bCs/>
          <w:sz w:val="24"/>
          <w:szCs w:val="24"/>
        </w:rPr>
      </w:pPr>
    </w:p>
    <w:p w14:paraId="02CDCAC0" w14:textId="77777777" w:rsidR="00437DEC" w:rsidRPr="00704B48" w:rsidRDefault="009F5657">
      <w:pPr>
        <w:pStyle w:val="ListParagraph"/>
        <w:numPr>
          <w:ilvl w:val="1"/>
          <w:numId w:val="365"/>
        </w:numPr>
        <w:tabs>
          <w:tab w:val="left" w:pos="2426"/>
        </w:tabs>
        <w:spacing w:line="232" w:lineRule="exact"/>
        <w:ind w:right="0" w:hanging="196"/>
        <w:jc w:val="left"/>
        <w:rPr>
          <w:b/>
          <w:sz w:val="24"/>
          <w:lang w:val="ru-RU"/>
        </w:rPr>
      </w:pPr>
      <w:r w:rsidRPr="00704B48">
        <w:rPr>
          <w:b/>
          <w:sz w:val="24"/>
          <w:lang w:val="ru-RU"/>
        </w:rPr>
        <w:t xml:space="preserve">Цел и </w:t>
      </w:r>
      <w:proofErr w:type="spellStart"/>
      <w:r w:rsidRPr="00704B48">
        <w:rPr>
          <w:b/>
          <w:sz w:val="24"/>
          <w:lang w:val="ru-RU"/>
        </w:rPr>
        <w:t>видови</w:t>
      </w:r>
      <w:proofErr w:type="spellEnd"/>
      <w:r w:rsidRPr="00704B48">
        <w:rPr>
          <w:b/>
          <w:sz w:val="24"/>
          <w:lang w:val="ru-RU"/>
        </w:rPr>
        <w:t xml:space="preserve"> на </w:t>
      </w:r>
      <w:proofErr w:type="spellStart"/>
      <w:r w:rsidRPr="00704B48">
        <w:rPr>
          <w:b/>
          <w:sz w:val="24"/>
          <w:lang w:val="ru-RU"/>
        </w:rPr>
        <w:t>алтернативни</w:t>
      </w:r>
      <w:proofErr w:type="spellEnd"/>
      <w:r w:rsidR="00D22AEA" w:rsidRPr="00704B48">
        <w:rPr>
          <w:b/>
          <w:sz w:val="24"/>
          <w:lang w:val="ru-RU"/>
        </w:rPr>
        <w:t xml:space="preserve"> </w:t>
      </w:r>
      <w:r w:rsidRPr="00704B48">
        <w:rPr>
          <w:b/>
          <w:sz w:val="24"/>
          <w:lang w:val="ru-RU"/>
        </w:rPr>
        <w:t>мерки</w:t>
      </w:r>
    </w:p>
    <w:p w14:paraId="2BE7E531" w14:textId="77777777" w:rsidR="00D1726F" w:rsidRPr="00704B48" w:rsidRDefault="009F5657" w:rsidP="007517FC">
      <w:pPr>
        <w:spacing w:before="3" w:line="610" w:lineRule="atLeast"/>
        <w:ind w:right="92"/>
        <w:jc w:val="center"/>
        <w:rPr>
          <w:b/>
          <w:sz w:val="24"/>
          <w:lang w:val="ru-RU"/>
        </w:rPr>
      </w:pPr>
      <w:r w:rsidRPr="00704B48">
        <w:rPr>
          <w:b/>
          <w:sz w:val="24"/>
          <w:lang w:val="ru-RU"/>
        </w:rPr>
        <w:t xml:space="preserve">Цел на </w:t>
      </w:r>
      <w:proofErr w:type="spellStart"/>
      <w:r w:rsidRPr="00704B48">
        <w:rPr>
          <w:b/>
          <w:sz w:val="24"/>
          <w:lang w:val="ru-RU"/>
        </w:rPr>
        <w:t>алтернативните</w:t>
      </w:r>
      <w:proofErr w:type="spellEnd"/>
      <w:r w:rsidRPr="00704B48">
        <w:rPr>
          <w:b/>
          <w:sz w:val="24"/>
          <w:lang w:val="ru-RU"/>
        </w:rPr>
        <w:t xml:space="preserve"> мерки </w:t>
      </w:r>
    </w:p>
    <w:p w14:paraId="7A50608A" w14:textId="7D269A42" w:rsidR="00D1726F" w:rsidRPr="00704B48" w:rsidRDefault="009F5657" w:rsidP="007517FC">
      <w:pPr>
        <w:spacing w:before="3" w:line="610" w:lineRule="atLeast"/>
        <w:ind w:right="92"/>
        <w:jc w:val="center"/>
        <w:rPr>
          <w:b/>
          <w:sz w:val="24"/>
          <w:lang w:val="ru-RU"/>
        </w:rPr>
      </w:pPr>
      <w:r w:rsidRPr="00704B48">
        <w:rPr>
          <w:b/>
          <w:sz w:val="24"/>
          <w:lang w:val="ru-RU"/>
        </w:rPr>
        <w:t xml:space="preserve">Член </w:t>
      </w:r>
      <w:r w:rsidR="00EC0F18" w:rsidRPr="00704B48">
        <w:rPr>
          <w:b/>
          <w:sz w:val="24"/>
          <w:lang w:val="ru-RU"/>
        </w:rPr>
        <w:t>7</w:t>
      </w:r>
      <w:r w:rsidR="00EB3B02" w:rsidRPr="00704B48">
        <w:rPr>
          <w:b/>
          <w:sz w:val="24"/>
          <w:lang w:val="ru-RU"/>
        </w:rPr>
        <w:t>2</w:t>
      </w:r>
      <w:r w:rsidR="002A65DF" w:rsidRPr="00704B48">
        <w:rPr>
          <w:b/>
          <w:sz w:val="24"/>
          <w:lang w:val="ru-RU"/>
        </w:rPr>
        <w:t xml:space="preserve"> (</w:t>
      </w:r>
      <w:proofErr w:type="spellStart"/>
      <w:r w:rsidR="002A65DF" w:rsidRPr="00704B48">
        <w:rPr>
          <w:b/>
          <w:sz w:val="24"/>
          <w:lang w:val="ru-RU"/>
        </w:rPr>
        <w:t>претходен</w:t>
      </w:r>
      <w:proofErr w:type="spellEnd"/>
      <w:r w:rsidR="002A65DF" w:rsidRPr="00704B48">
        <w:rPr>
          <w:b/>
          <w:sz w:val="24"/>
          <w:lang w:val="ru-RU"/>
        </w:rPr>
        <w:t xml:space="preserve"> член 48)</w:t>
      </w:r>
    </w:p>
    <w:p w14:paraId="49E64AFB" w14:textId="01F56C2F" w:rsidR="002E2AD9" w:rsidRDefault="009F5657" w:rsidP="002E2AD9">
      <w:pPr>
        <w:pStyle w:val="NoSpacing"/>
        <w:numPr>
          <w:ilvl w:val="0"/>
          <w:numId w:val="621"/>
        </w:numPr>
        <w:ind w:left="0" w:firstLine="284"/>
        <w:jc w:val="both"/>
        <w:rPr>
          <w:sz w:val="24"/>
          <w:szCs w:val="24"/>
          <w:lang w:val="ru-RU"/>
        </w:rPr>
      </w:pPr>
      <w:proofErr w:type="spellStart"/>
      <w:r w:rsidRPr="00704B48">
        <w:rPr>
          <w:sz w:val="24"/>
          <w:szCs w:val="24"/>
          <w:lang w:val="ru-RU"/>
        </w:rPr>
        <w:t>Целта</w:t>
      </w:r>
      <w:proofErr w:type="spellEnd"/>
      <w:r w:rsidRPr="00704B48">
        <w:rPr>
          <w:sz w:val="24"/>
          <w:szCs w:val="24"/>
          <w:lang w:val="ru-RU"/>
        </w:rPr>
        <w:t xml:space="preserve"> на </w:t>
      </w:r>
      <w:proofErr w:type="spellStart"/>
      <w:r w:rsidRPr="00704B48">
        <w:rPr>
          <w:sz w:val="24"/>
          <w:szCs w:val="24"/>
          <w:lang w:val="ru-RU"/>
        </w:rPr>
        <w:t>алтернативните</w:t>
      </w:r>
      <w:proofErr w:type="spellEnd"/>
      <w:r w:rsidRPr="00704B48">
        <w:rPr>
          <w:sz w:val="24"/>
          <w:szCs w:val="24"/>
          <w:lang w:val="ru-RU"/>
        </w:rPr>
        <w:t xml:space="preserve"> мерки е </w:t>
      </w:r>
      <w:proofErr w:type="spellStart"/>
      <w:r w:rsidRPr="00704B48">
        <w:rPr>
          <w:sz w:val="24"/>
          <w:szCs w:val="24"/>
          <w:lang w:val="ru-RU"/>
        </w:rPr>
        <w:t>спрема</w:t>
      </w:r>
      <w:proofErr w:type="spellEnd"/>
      <w:r w:rsidRPr="00704B48">
        <w:rPr>
          <w:sz w:val="24"/>
          <w:szCs w:val="24"/>
          <w:lang w:val="ru-RU"/>
        </w:rPr>
        <w:t xml:space="preserve"> </w:t>
      </w:r>
      <w:proofErr w:type="spellStart"/>
      <w:r w:rsidRPr="00704B48">
        <w:rPr>
          <w:sz w:val="24"/>
          <w:szCs w:val="24"/>
          <w:lang w:val="ru-RU"/>
        </w:rPr>
        <w:t>кривично</w:t>
      </w:r>
      <w:proofErr w:type="spellEnd"/>
      <w:r w:rsidRPr="00704B48">
        <w:rPr>
          <w:sz w:val="24"/>
          <w:szCs w:val="24"/>
          <w:lang w:val="ru-RU"/>
        </w:rPr>
        <w:t xml:space="preserve"> </w:t>
      </w:r>
      <w:proofErr w:type="spellStart"/>
      <w:r w:rsidRPr="00704B48">
        <w:rPr>
          <w:sz w:val="24"/>
          <w:szCs w:val="24"/>
          <w:lang w:val="ru-RU"/>
        </w:rPr>
        <w:t>одговорниот</w:t>
      </w:r>
      <w:proofErr w:type="spellEnd"/>
      <w:r w:rsidRPr="00704B48">
        <w:rPr>
          <w:sz w:val="24"/>
          <w:szCs w:val="24"/>
          <w:lang w:val="ru-RU"/>
        </w:rPr>
        <w:t xml:space="preserve"> </w:t>
      </w:r>
      <w:proofErr w:type="spellStart"/>
      <w:r w:rsidRPr="00704B48">
        <w:rPr>
          <w:sz w:val="24"/>
          <w:szCs w:val="24"/>
          <w:lang w:val="ru-RU"/>
        </w:rPr>
        <w:t>сторител</w:t>
      </w:r>
      <w:proofErr w:type="spellEnd"/>
      <w:r w:rsidRPr="00704B48">
        <w:rPr>
          <w:sz w:val="24"/>
          <w:szCs w:val="24"/>
          <w:lang w:val="ru-RU"/>
        </w:rPr>
        <w:t xml:space="preserve"> да не се примени казна за </w:t>
      </w:r>
      <w:proofErr w:type="spellStart"/>
      <w:r w:rsidRPr="00704B48">
        <w:rPr>
          <w:sz w:val="24"/>
          <w:szCs w:val="24"/>
          <w:lang w:val="ru-RU"/>
        </w:rPr>
        <w:t>полесни</w:t>
      </w:r>
      <w:proofErr w:type="spellEnd"/>
      <w:r w:rsidRPr="00704B48">
        <w:rPr>
          <w:sz w:val="24"/>
          <w:szCs w:val="24"/>
          <w:lang w:val="ru-RU"/>
        </w:rPr>
        <w:t xml:space="preserve"> дела кога </w:t>
      </w:r>
      <w:proofErr w:type="spellStart"/>
      <w:r w:rsidRPr="00704B48">
        <w:rPr>
          <w:sz w:val="24"/>
          <w:szCs w:val="24"/>
          <w:lang w:val="ru-RU"/>
        </w:rPr>
        <w:t>тоа</w:t>
      </w:r>
      <w:proofErr w:type="spellEnd"/>
      <w:r w:rsidRPr="00704B48">
        <w:rPr>
          <w:sz w:val="24"/>
          <w:szCs w:val="24"/>
          <w:lang w:val="ru-RU"/>
        </w:rPr>
        <w:t xml:space="preserve"> не е нужно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кривично-правна</w:t>
      </w:r>
      <w:proofErr w:type="spellEnd"/>
      <w:r w:rsidRPr="00704B48">
        <w:rPr>
          <w:sz w:val="24"/>
          <w:szCs w:val="24"/>
          <w:lang w:val="ru-RU"/>
        </w:rPr>
        <w:t xml:space="preserve"> </w:t>
      </w:r>
      <w:proofErr w:type="spellStart"/>
      <w:r w:rsidRPr="00704B48">
        <w:rPr>
          <w:sz w:val="24"/>
          <w:szCs w:val="24"/>
          <w:lang w:val="ru-RU"/>
        </w:rPr>
        <w:t>заштита</w:t>
      </w:r>
      <w:proofErr w:type="spellEnd"/>
      <w:r w:rsidRPr="00704B48">
        <w:rPr>
          <w:sz w:val="24"/>
          <w:szCs w:val="24"/>
          <w:lang w:val="ru-RU"/>
        </w:rPr>
        <w:t xml:space="preserve"> и кога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очекува</w:t>
      </w:r>
      <w:proofErr w:type="spellEnd"/>
      <w:r w:rsidRPr="00704B48">
        <w:rPr>
          <w:sz w:val="24"/>
          <w:szCs w:val="24"/>
          <w:lang w:val="ru-RU"/>
        </w:rPr>
        <w:t xml:space="preserve"> дека </w:t>
      </w:r>
      <w:proofErr w:type="spellStart"/>
      <w:r w:rsidRPr="00704B48">
        <w:rPr>
          <w:sz w:val="24"/>
          <w:szCs w:val="24"/>
          <w:lang w:val="ru-RU"/>
        </w:rPr>
        <w:t>целта</w:t>
      </w:r>
      <w:proofErr w:type="spellEnd"/>
      <w:r w:rsidRPr="00704B48">
        <w:rPr>
          <w:sz w:val="24"/>
          <w:szCs w:val="24"/>
          <w:lang w:val="ru-RU"/>
        </w:rPr>
        <w:t xml:space="preserve"> на </w:t>
      </w:r>
      <w:proofErr w:type="spellStart"/>
      <w:r w:rsidRPr="00704B48">
        <w:rPr>
          <w:sz w:val="24"/>
          <w:szCs w:val="24"/>
          <w:lang w:val="ru-RU"/>
        </w:rPr>
        <w:t>казнувањето</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оствари</w:t>
      </w:r>
      <w:proofErr w:type="spellEnd"/>
      <w:r w:rsidRPr="00704B48">
        <w:rPr>
          <w:sz w:val="24"/>
          <w:szCs w:val="24"/>
          <w:lang w:val="ru-RU"/>
        </w:rPr>
        <w:t xml:space="preserve"> со </w:t>
      </w:r>
      <w:proofErr w:type="spellStart"/>
      <w:r w:rsidRPr="00704B48">
        <w:rPr>
          <w:sz w:val="24"/>
          <w:szCs w:val="24"/>
          <w:lang w:val="ru-RU"/>
        </w:rPr>
        <w:t>предупредување</w:t>
      </w:r>
      <w:proofErr w:type="spellEnd"/>
      <w:r w:rsidRPr="00704B48">
        <w:rPr>
          <w:sz w:val="24"/>
          <w:szCs w:val="24"/>
          <w:lang w:val="ru-RU"/>
        </w:rPr>
        <w:t xml:space="preserve"> со </w:t>
      </w:r>
      <w:proofErr w:type="spellStart"/>
      <w:r w:rsidRPr="00704B48">
        <w:rPr>
          <w:sz w:val="24"/>
          <w:szCs w:val="24"/>
          <w:lang w:val="ru-RU"/>
        </w:rPr>
        <w:t>закана</w:t>
      </w:r>
      <w:proofErr w:type="spellEnd"/>
      <w:r w:rsidRPr="00704B48">
        <w:rPr>
          <w:sz w:val="24"/>
          <w:szCs w:val="24"/>
          <w:lang w:val="ru-RU"/>
        </w:rPr>
        <w:t xml:space="preserve"> на казна (условна </w:t>
      </w:r>
      <w:proofErr w:type="spellStart"/>
      <w:r w:rsidRPr="00704B48">
        <w:rPr>
          <w:sz w:val="24"/>
          <w:szCs w:val="24"/>
          <w:lang w:val="ru-RU"/>
        </w:rPr>
        <w:t>осуда</w:t>
      </w:r>
      <w:proofErr w:type="spellEnd"/>
      <w:r w:rsidRPr="00704B48">
        <w:rPr>
          <w:sz w:val="24"/>
          <w:szCs w:val="24"/>
          <w:lang w:val="ru-RU"/>
        </w:rPr>
        <w:t>),</w:t>
      </w:r>
      <w:r w:rsidR="002E2AD9">
        <w:rPr>
          <w:sz w:val="24"/>
          <w:szCs w:val="24"/>
          <w:lang w:val="ru-RU"/>
        </w:rPr>
        <w:t xml:space="preserve"> </w:t>
      </w:r>
      <w:r w:rsidRPr="00704B48">
        <w:rPr>
          <w:sz w:val="24"/>
          <w:szCs w:val="24"/>
          <w:lang w:val="ru-RU"/>
        </w:rPr>
        <w:t xml:space="preserve">само </w:t>
      </w:r>
      <w:proofErr w:type="spellStart"/>
      <w:r w:rsidRPr="00704B48">
        <w:rPr>
          <w:sz w:val="24"/>
          <w:szCs w:val="24"/>
          <w:lang w:val="ru-RU"/>
        </w:rPr>
        <w:t>предупредување</w:t>
      </w:r>
      <w:proofErr w:type="spellEnd"/>
      <w:r w:rsidRPr="00704B48">
        <w:rPr>
          <w:sz w:val="24"/>
          <w:szCs w:val="24"/>
          <w:lang w:val="ru-RU"/>
        </w:rPr>
        <w:t xml:space="preserve"> (</w:t>
      </w:r>
      <w:proofErr w:type="spellStart"/>
      <w:r w:rsidRPr="00704B48">
        <w:rPr>
          <w:sz w:val="24"/>
          <w:szCs w:val="24"/>
          <w:lang w:val="ru-RU"/>
        </w:rPr>
        <w:t>судска</w:t>
      </w:r>
      <w:proofErr w:type="spellEnd"/>
      <w:r w:rsidRPr="00704B48">
        <w:rPr>
          <w:sz w:val="24"/>
          <w:szCs w:val="24"/>
          <w:lang w:val="ru-RU"/>
        </w:rPr>
        <w:t xml:space="preserve"> </w:t>
      </w:r>
      <w:proofErr w:type="spellStart"/>
      <w:r w:rsidRPr="00704B48">
        <w:rPr>
          <w:sz w:val="24"/>
          <w:szCs w:val="24"/>
          <w:lang w:val="ru-RU"/>
        </w:rPr>
        <w:t>опомена</w:t>
      </w:r>
      <w:proofErr w:type="spellEnd"/>
      <w:r w:rsidRPr="00704B48">
        <w:rPr>
          <w:sz w:val="24"/>
          <w:szCs w:val="24"/>
          <w:lang w:val="ru-RU"/>
        </w:rPr>
        <w:t>)</w:t>
      </w:r>
      <w:r w:rsidR="002E2AD9">
        <w:rPr>
          <w:sz w:val="24"/>
          <w:szCs w:val="24"/>
          <w:lang w:val="ru-RU"/>
        </w:rPr>
        <w:t xml:space="preserve"> </w:t>
      </w:r>
      <w:r w:rsidRPr="00704B48">
        <w:rPr>
          <w:sz w:val="24"/>
          <w:szCs w:val="24"/>
          <w:lang w:val="ru-RU"/>
        </w:rPr>
        <w:t xml:space="preserve">или со мерки на </w:t>
      </w:r>
      <w:proofErr w:type="spellStart"/>
      <w:r w:rsidRPr="00704B48">
        <w:rPr>
          <w:sz w:val="24"/>
          <w:szCs w:val="24"/>
          <w:lang w:val="ru-RU"/>
        </w:rPr>
        <w:t>помош</w:t>
      </w:r>
      <w:proofErr w:type="spellEnd"/>
      <w:r w:rsidRPr="00704B48">
        <w:rPr>
          <w:sz w:val="24"/>
          <w:szCs w:val="24"/>
          <w:lang w:val="ru-RU"/>
        </w:rPr>
        <w:t xml:space="preserve"> и надзор на </w:t>
      </w:r>
      <w:proofErr w:type="spellStart"/>
      <w:r w:rsidRPr="00704B48">
        <w:rPr>
          <w:sz w:val="24"/>
          <w:szCs w:val="24"/>
          <w:lang w:val="ru-RU"/>
        </w:rPr>
        <w:t>однесувањето</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w:t>
      </w:r>
      <w:proofErr w:type="gramStart"/>
      <w:r w:rsidRPr="00704B48">
        <w:rPr>
          <w:sz w:val="24"/>
          <w:szCs w:val="24"/>
          <w:lang w:val="ru-RU"/>
        </w:rPr>
        <w:t>на слобода</w:t>
      </w:r>
      <w:proofErr w:type="gramEnd"/>
      <w:r w:rsidRPr="00704B48">
        <w:rPr>
          <w:sz w:val="24"/>
          <w:szCs w:val="24"/>
          <w:lang w:val="ru-RU"/>
        </w:rPr>
        <w:t>.</w:t>
      </w:r>
    </w:p>
    <w:p w14:paraId="31C6F478" w14:textId="65E2D3DA" w:rsidR="002E2AD9" w:rsidRPr="002E2AD9" w:rsidRDefault="002E2AD9" w:rsidP="007517FC">
      <w:pPr>
        <w:pStyle w:val="NoSpacing"/>
        <w:numPr>
          <w:ilvl w:val="0"/>
          <w:numId w:val="621"/>
        </w:numPr>
        <w:ind w:left="0" w:firstLine="284"/>
        <w:jc w:val="both"/>
        <w:rPr>
          <w:sz w:val="24"/>
          <w:szCs w:val="24"/>
          <w:lang w:val="ru-RU"/>
        </w:rPr>
      </w:pPr>
      <w:proofErr w:type="spellStart"/>
      <w:r w:rsidRPr="002E2AD9">
        <w:rPr>
          <w:sz w:val="24"/>
          <w:szCs w:val="24"/>
          <w:lang w:val="ru-RU"/>
        </w:rPr>
        <w:t>Целта</w:t>
      </w:r>
      <w:proofErr w:type="spellEnd"/>
      <w:r w:rsidRPr="002E2AD9">
        <w:rPr>
          <w:sz w:val="24"/>
          <w:szCs w:val="24"/>
          <w:lang w:val="ru-RU"/>
        </w:rPr>
        <w:t xml:space="preserve"> на </w:t>
      </w:r>
      <w:proofErr w:type="spellStart"/>
      <w:r w:rsidRPr="002E2AD9">
        <w:rPr>
          <w:sz w:val="24"/>
          <w:szCs w:val="24"/>
          <w:lang w:val="ru-RU"/>
        </w:rPr>
        <w:t>куќниот</w:t>
      </w:r>
      <w:proofErr w:type="spellEnd"/>
      <w:r w:rsidRPr="002E2AD9">
        <w:rPr>
          <w:sz w:val="24"/>
          <w:szCs w:val="24"/>
          <w:lang w:val="ru-RU"/>
        </w:rPr>
        <w:t xml:space="preserve"> затвор е за </w:t>
      </w:r>
      <w:proofErr w:type="spellStart"/>
      <w:r w:rsidRPr="002E2AD9">
        <w:rPr>
          <w:sz w:val="24"/>
          <w:szCs w:val="24"/>
          <w:lang w:val="ru-RU"/>
        </w:rPr>
        <w:t>посебните</w:t>
      </w:r>
      <w:proofErr w:type="spellEnd"/>
      <w:r w:rsidRPr="002E2AD9">
        <w:rPr>
          <w:sz w:val="24"/>
          <w:szCs w:val="24"/>
          <w:lang w:val="ru-RU"/>
        </w:rPr>
        <w:t xml:space="preserve"> категории лица од член 87 од </w:t>
      </w:r>
      <w:proofErr w:type="spellStart"/>
      <w:r w:rsidRPr="002E2AD9">
        <w:rPr>
          <w:sz w:val="24"/>
          <w:szCs w:val="24"/>
          <w:lang w:val="ru-RU"/>
        </w:rPr>
        <w:t>овој</w:t>
      </w:r>
      <w:proofErr w:type="spellEnd"/>
      <w:r w:rsidRPr="002E2AD9">
        <w:rPr>
          <w:sz w:val="24"/>
          <w:szCs w:val="24"/>
          <w:lang w:val="ru-RU"/>
        </w:rPr>
        <w:t xml:space="preserve"> </w:t>
      </w:r>
      <w:proofErr w:type="spellStart"/>
      <w:r w:rsidRPr="002E2AD9">
        <w:rPr>
          <w:sz w:val="24"/>
          <w:szCs w:val="24"/>
          <w:lang w:val="ru-RU"/>
        </w:rPr>
        <w:t>законик</w:t>
      </w:r>
      <w:proofErr w:type="spellEnd"/>
      <w:r w:rsidRPr="002E2AD9">
        <w:rPr>
          <w:sz w:val="24"/>
          <w:szCs w:val="24"/>
          <w:lang w:val="ru-RU"/>
        </w:rPr>
        <w:t xml:space="preserve"> </w:t>
      </w:r>
      <w:proofErr w:type="spellStart"/>
      <w:r w:rsidRPr="002E2AD9">
        <w:rPr>
          <w:sz w:val="24"/>
          <w:szCs w:val="24"/>
          <w:lang w:val="ru-RU"/>
        </w:rPr>
        <w:t>казната</w:t>
      </w:r>
      <w:proofErr w:type="spellEnd"/>
      <w:r w:rsidRPr="002E2AD9">
        <w:rPr>
          <w:sz w:val="24"/>
          <w:szCs w:val="24"/>
          <w:lang w:val="ru-RU"/>
        </w:rPr>
        <w:t xml:space="preserve"> да се </w:t>
      </w:r>
      <w:proofErr w:type="spellStart"/>
      <w:r w:rsidRPr="002E2AD9">
        <w:rPr>
          <w:sz w:val="24"/>
          <w:szCs w:val="24"/>
          <w:lang w:val="ru-RU"/>
        </w:rPr>
        <w:t>извршува</w:t>
      </w:r>
      <w:proofErr w:type="spellEnd"/>
      <w:r w:rsidRPr="002E2AD9">
        <w:rPr>
          <w:sz w:val="24"/>
          <w:szCs w:val="24"/>
          <w:lang w:val="ru-RU"/>
        </w:rPr>
        <w:t xml:space="preserve"> во </w:t>
      </w:r>
      <w:proofErr w:type="spellStart"/>
      <w:r w:rsidRPr="002E2AD9">
        <w:rPr>
          <w:sz w:val="24"/>
          <w:szCs w:val="24"/>
          <w:lang w:val="ru-RU"/>
        </w:rPr>
        <w:t>домашни</w:t>
      </w:r>
      <w:proofErr w:type="spellEnd"/>
      <w:r w:rsidRPr="002E2AD9">
        <w:rPr>
          <w:sz w:val="24"/>
          <w:szCs w:val="24"/>
          <w:lang w:val="ru-RU"/>
        </w:rPr>
        <w:t xml:space="preserve"> </w:t>
      </w:r>
      <w:proofErr w:type="spellStart"/>
      <w:r w:rsidRPr="002E2AD9">
        <w:rPr>
          <w:sz w:val="24"/>
          <w:szCs w:val="24"/>
          <w:lang w:val="ru-RU"/>
        </w:rPr>
        <w:t>услови</w:t>
      </w:r>
      <w:proofErr w:type="spellEnd"/>
      <w:r w:rsidRPr="002E2AD9">
        <w:rPr>
          <w:sz w:val="24"/>
          <w:szCs w:val="24"/>
          <w:lang w:val="ru-RU"/>
        </w:rPr>
        <w:t xml:space="preserve">.  </w:t>
      </w:r>
    </w:p>
    <w:p w14:paraId="77DFF712" w14:textId="77777777" w:rsidR="006476D2" w:rsidRPr="00704B48" w:rsidRDefault="006476D2" w:rsidP="006476D2">
      <w:pPr>
        <w:pStyle w:val="NoSpacing"/>
        <w:jc w:val="center"/>
        <w:rPr>
          <w:b/>
          <w:bCs/>
          <w:sz w:val="24"/>
          <w:szCs w:val="24"/>
          <w:lang w:val="ru-RU"/>
        </w:rPr>
      </w:pPr>
    </w:p>
    <w:p w14:paraId="66165F81" w14:textId="77777777" w:rsidR="00D1726F" w:rsidRPr="007517FC" w:rsidRDefault="009F5657" w:rsidP="007517FC">
      <w:pPr>
        <w:pStyle w:val="NoSpacing"/>
        <w:jc w:val="center"/>
        <w:rPr>
          <w:b/>
          <w:bCs/>
          <w:lang w:val="ru-RU"/>
        </w:rPr>
      </w:pPr>
      <w:proofErr w:type="spellStart"/>
      <w:r w:rsidRPr="00704B48">
        <w:rPr>
          <w:b/>
          <w:bCs/>
          <w:sz w:val="24"/>
          <w:szCs w:val="24"/>
          <w:lang w:val="ru-RU"/>
        </w:rPr>
        <w:t>Видови</w:t>
      </w:r>
      <w:proofErr w:type="spellEnd"/>
      <w:r w:rsidRPr="00704B48">
        <w:rPr>
          <w:b/>
          <w:bCs/>
          <w:sz w:val="24"/>
          <w:szCs w:val="24"/>
          <w:lang w:val="ru-RU"/>
        </w:rPr>
        <w:t xml:space="preserve"> </w:t>
      </w:r>
      <w:proofErr w:type="spellStart"/>
      <w:r w:rsidRPr="00704B48">
        <w:rPr>
          <w:b/>
          <w:bCs/>
          <w:sz w:val="24"/>
          <w:szCs w:val="24"/>
          <w:lang w:val="ru-RU"/>
        </w:rPr>
        <w:t>алтернативни</w:t>
      </w:r>
      <w:proofErr w:type="spellEnd"/>
      <w:r w:rsidRPr="00704B48">
        <w:rPr>
          <w:b/>
          <w:bCs/>
          <w:sz w:val="24"/>
          <w:szCs w:val="24"/>
          <w:lang w:val="ru-RU"/>
        </w:rPr>
        <w:t xml:space="preserve"> мерки</w:t>
      </w:r>
    </w:p>
    <w:p w14:paraId="035ABC59" w14:textId="77777777" w:rsidR="006476D2" w:rsidRPr="00704B48" w:rsidRDefault="006476D2" w:rsidP="006476D2">
      <w:pPr>
        <w:pStyle w:val="NoSpacing"/>
        <w:jc w:val="center"/>
        <w:rPr>
          <w:b/>
          <w:bCs/>
          <w:sz w:val="24"/>
          <w:szCs w:val="24"/>
          <w:lang w:val="ru-RU"/>
        </w:rPr>
      </w:pPr>
    </w:p>
    <w:p w14:paraId="4AF845B3" w14:textId="3F4405DD" w:rsidR="00D1726F" w:rsidRPr="007517FC" w:rsidRDefault="009F5657" w:rsidP="007517FC">
      <w:pPr>
        <w:pStyle w:val="NoSpacing"/>
        <w:jc w:val="center"/>
        <w:rPr>
          <w:b/>
          <w:bCs/>
          <w:lang w:val="ru-RU"/>
        </w:rPr>
      </w:pPr>
      <w:r w:rsidRPr="00704B48">
        <w:rPr>
          <w:b/>
          <w:bCs/>
          <w:sz w:val="24"/>
          <w:szCs w:val="24"/>
          <w:lang w:val="ru-RU"/>
        </w:rPr>
        <w:t xml:space="preserve">Член </w:t>
      </w:r>
      <w:r w:rsidR="00EC0F18" w:rsidRPr="00704B48">
        <w:rPr>
          <w:b/>
          <w:bCs/>
          <w:sz w:val="24"/>
          <w:szCs w:val="24"/>
          <w:lang w:val="ru-RU"/>
        </w:rPr>
        <w:t>7</w:t>
      </w:r>
      <w:r w:rsidR="00EB3B02" w:rsidRPr="00704B48">
        <w:rPr>
          <w:b/>
          <w:bCs/>
          <w:sz w:val="24"/>
          <w:szCs w:val="24"/>
          <w:lang w:val="ru-RU"/>
        </w:rPr>
        <w:t>3</w:t>
      </w:r>
      <w:r w:rsidR="009B0A80" w:rsidRPr="00704B48">
        <w:rPr>
          <w:b/>
          <w:bCs/>
          <w:sz w:val="24"/>
          <w:szCs w:val="24"/>
          <w:lang w:val="ru-RU"/>
        </w:rPr>
        <w:t xml:space="preserve"> </w:t>
      </w:r>
      <w:r w:rsidR="00624AEA" w:rsidRPr="007517FC">
        <w:rPr>
          <w:b/>
          <w:bCs/>
          <w:sz w:val="24"/>
          <w:szCs w:val="24"/>
          <w:lang w:val="ru-RU"/>
        </w:rPr>
        <w:t>(</w:t>
      </w:r>
      <w:proofErr w:type="spellStart"/>
      <w:r w:rsidR="00624AEA" w:rsidRPr="007517FC">
        <w:rPr>
          <w:b/>
          <w:bCs/>
          <w:sz w:val="24"/>
          <w:szCs w:val="24"/>
          <w:lang w:val="ru-RU"/>
        </w:rPr>
        <w:t>претходен</w:t>
      </w:r>
      <w:proofErr w:type="spellEnd"/>
      <w:r w:rsidR="00624AEA" w:rsidRPr="007517FC">
        <w:rPr>
          <w:b/>
          <w:bCs/>
          <w:sz w:val="24"/>
          <w:szCs w:val="24"/>
          <w:lang w:val="ru-RU"/>
        </w:rPr>
        <w:t xml:space="preserve"> член 48</w:t>
      </w:r>
      <w:r w:rsidR="002A65DF" w:rsidRPr="00704B48">
        <w:rPr>
          <w:b/>
          <w:bCs/>
          <w:sz w:val="24"/>
          <w:szCs w:val="24"/>
          <w:lang w:val="ru-RU"/>
        </w:rPr>
        <w:t>-а</w:t>
      </w:r>
      <w:r w:rsidR="00624AEA" w:rsidRPr="007517FC">
        <w:rPr>
          <w:b/>
          <w:bCs/>
          <w:sz w:val="24"/>
          <w:szCs w:val="24"/>
          <w:lang w:val="ru-RU"/>
        </w:rPr>
        <w:t>)</w:t>
      </w:r>
    </w:p>
    <w:p w14:paraId="3196B3AD" w14:textId="18129C1E" w:rsidR="00437DEC" w:rsidRPr="00704B48" w:rsidRDefault="009F5657" w:rsidP="00E10645">
      <w:pPr>
        <w:pStyle w:val="BodyText"/>
        <w:spacing w:line="232" w:lineRule="exact"/>
        <w:ind w:left="399" w:right="0" w:firstLine="321"/>
        <w:rPr>
          <w:lang w:val="ru-RU"/>
        </w:rPr>
      </w:pPr>
      <w:r w:rsidRPr="00704B48">
        <w:rPr>
          <w:lang w:val="ru-RU"/>
        </w:rPr>
        <w:t xml:space="preserve">На </w:t>
      </w:r>
      <w:proofErr w:type="spellStart"/>
      <w:r w:rsidRPr="00704B48">
        <w:rPr>
          <w:lang w:val="ru-RU"/>
        </w:rPr>
        <w:t>сторител</w:t>
      </w:r>
      <w:r w:rsidR="003F7AB1" w:rsidRPr="00704B48">
        <w:rPr>
          <w:lang w:val="ru-RU"/>
        </w:rPr>
        <w:t>от</w:t>
      </w:r>
      <w:proofErr w:type="spellEnd"/>
      <w:r w:rsidRPr="00704B48">
        <w:rPr>
          <w:lang w:val="ru-RU"/>
        </w:rPr>
        <w:t xml:space="preserve"> на </w:t>
      </w:r>
      <w:proofErr w:type="spellStart"/>
      <w:r w:rsidRPr="00704B48">
        <w:rPr>
          <w:lang w:val="ru-RU"/>
        </w:rPr>
        <w:t>кривичн</w:t>
      </w:r>
      <w:r w:rsidR="003F7AB1" w:rsidRPr="00704B48">
        <w:rPr>
          <w:lang w:val="ru-RU"/>
        </w:rPr>
        <w:t>ото</w:t>
      </w:r>
      <w:proofErr w:type="spellEnd"/>
      <w:r w:rsidRPr="00704B48">
        <w:rPr>
          <w:lang w:val="ru-RU"/>
        </w:rPr>
        <w:t xml:space="preserve"> дел</w:t>
      </w:r>
      <w:r w:rsidR="003F7AB1" w:rsidRPr="00704B48">
        <w:rPr>
          <w:lang w:val="ru-RU"/>
        </w:rPr>
        <w:t>о</w:t>
      </w:r>
      <w:r w:rsidRPr="00704B48">
        <w:rPr>
          <w:lang w:val="ru-RU"/>
        </w:rPr>
        <w:t xml:space="preserve"> </w:t>
      </w:r>
      <w:proofErr w:type="spellStart"/>
      <w:r w:rsidRPr="00704B48">
        <w:rPr>
          <w:lang w:val="ru-RU"/>
        </w:rPr>
        <w:t>може</w:t>
      </w:r>
      <w:proofErr w:type="spellEnd"/>
      <w:r w:rsidRPr="00704B48">
        <w:rPr>
          <w:lang w:val="ru-RU"/>
        </w:rPr>
        <w:t xml:space="preserve"> да </w:t>
      </w:r>
      <w:proofErr w:type="spellStart"/>
      <w:r w:rsidRPr="00704B48">
        <w:rPr>
          <w:lang w:val="ru-RU"/>
        </w:rPr>
        <w:t>м</w:t>
      </w:r>
      <w:r w:rsidR="003F7AB1" w:rsidRPr="00704B48">
        <w:rPr>
          <w:lang w:val="ru-RU"/>
        </w:rPr>
        <w:t>у</w:t>
      </w:r>
      <w:proofErr w:type="spellEnd"/>
      <w:r w:rsidRPr="00704B48">
        <w:rPr>
          <w:lang w:val="ru-RU"/>
        </w:rPr>
        <w:t xml:space="preserve"> се </w:t>
      </w:r>
      <w:proofErr w:type="spellStart"/>
      <w:r w:rsidRPr="00704B48">
        <w:rPr>
          <w:lang w:val="ru-RU"/>
        </w:rPr>
        <w:t>изречат</w:t>
      </w:r>
      <w:proofErr w:type="spellEnd"/>
      <w:r w:rsidRPr="00704B48">
        <w:rPr>
          <w:lang w:val="ru-RU"/>
        </w:rPr>
        <w:t xml:space="preserve"> </w:t>
      </w:r>
      <w:proofErr w:type="spellStart"/>
      <w:r w:rsidRPr="00704B48">
        <w:rPr>
          <w:lang w:val="ru-RU"/>
        </w:rPr>
        <w:t>овие</w:t>
      </w:r>
      <w:proofErr w:type="spellEnd"/>
      <w:r w:rsidRPr="00704B48">
        <w:rPr>
          <w:lang w:val="ru-RU"/>
        </w:rPr>
        <w:t xml:space="preserve"> </w:t>
      </w:r>
      <w:proofErr w:type="spellStart"/>
      <w:r w:rsidRPr="00704B48">
        <w:rPr>
          <w:lang w:val="ru-RU"/>
        </w:rPr>
        <w:t>алтернативни</w:t>
      </w:r>
      <w:proofErr w:type="spellEnd"/>
    </w:p>
    <w:p w14:paraId="7D77D0E8" w14:textId="77777777" w:rsidR="00437DEC" w:rsidRPr="00704B48" w:rsidRDefault="009F5657">
      <w:pPr>
        <w:pStyle w:val="BodyText"/>
        <w:spacing w:before="17"/>
        <w:ind w:left="115" w:right="0" w:firstLine="0"/>
        <w:jc w:val="left"/>
      </w:pPr>
      <w:proofErr w:type="spellStart"/>
      <w:r w:rsidRPr="00704B48">
        <w:t>мерки</w:t>
      </w:r>
      <w:proofErr w:type="spellEnd"/>
      <w:r w:rsidRPr="00704B48">
        <w:t>:</w:t>
      </w:r>
    </w:p>
    <w:p w14:paraId="7896450C" w14:textId="77777777" w:rsidR="00437DEC" w:rsidRPr="00704B48" w:rsidRDefault="00E10645">
      <w:pPr>
        <w:pStyle w:val="ListParagraph"/>
        <w:numPr>
          <w:ilvl w:val="0"/>
          <w:numId w:val="364"/>
        </w:numPr>
        <w:tabs>
          <w:tab w:val="left" w:pos="698"/>
        </w:tabs>
        <w:spacing w:before="17"/>
        <w:ind w:right="0" w:hanging="297"/>
        <w:rPr>
          <w:sz w:val="24"/>
        </w:rPr>
      </w:pPr>
      <w:r w:rsidRPr="00704B48">
        <w:rPr>
          <w:sz w:val="24"/>
          <w:lang w:val="mk-MK"/>
        </w:rPr>
        <w:t>у</w:t>
      </w:r>
      <w:proofErr w:type="spellStart"/>
      <w:r w:rsidR="009F5657" w:rsidRPr="00704B48">
        <w:rPr>
          <w:sz w:val="24"/>
        </w:rPr>
        <w:t>словна</w:t>
      </w:r>
      <w:proofErr w:type="spellEnd"/>
      <w:r w:rsidR="009B0A80" w:rsidRPr="00704B48">
        <w:rPr>
          <w:sz w:val="24"/>
          <w:lang w:val="mk-MK"/>
        </w:rPr>
        <w:t xml:space="preserve"> </w:t>
      </w:r>
      <w:proofErr w:type="spellStart"/>
      <w:r w:rsidR="009F5657" w:rsidRPr="00704B48">
        <w:rPr>
          <w:sz w:val="24"/>
        </w:rPr>
        <w:t>осуда</w:t>
      </w:r>
      <w:proofErr w:type="spellEnd"/>
      <w:r w:rsidR="009F5657" w:rsidRPr="00704B48">
        <w:rPr>
          <w:sz w:val="24"/>
        </w:rPr>
        <w:t>;</w:t>
      </w:r>
    </w:p>
    <w:p w14:paraId="37E3C570" w14:textId="77777777" w:rsidR="00437DEC" w:rsidRPr="00704B48" w:rsidRDefault="009F5657">
      <w:pPr>
        <w:pStyle w:val="ListParagraph"/>
        <w:numPr>
          <w:ilvl w:val="0"/>
          <w:numId w:val="364"/>
        </w:numPr>
        <w:tabs>
          <w:tab w:val="left" w:pos="698"/>
        </w:tabs>
        <w:spacing w:before="17"/>
        <w:ind w:right="0" w:hanging="297"/>
        <w:rPr>
          <w:sz w:val="24"/>
          <w:lang w:val="ru-RU"/>
        </w:rPr>
      </w:pPr>
      <w:r w:rsidRPr="00704B48">
        <w:rPr>
          <w:sz w:val="24"/>
          <w:lang w:val="ru-RU"/>
        </w:rPr>
        <w:lastRenderedPageBreak/>
        <w:t xml:space="preserve">условна </w:t>
      </w:r>
      <w:proofErr w:type="spellStart"/>
      <w:r w:rsidRPr="00704B48">
        <w:rPr>
          <w:sz w:val="24"/>
          <w:lang w:val="ru-RU"/>
        </w:rPr>
        <w:t>осуда</w:t>
      </w:r>
      <w:proofErr w:type="spellEnd"/>
      <w:r w:rsidRPr="00704B48">
        <w:rPr>
          <w:sz w:val="24"/>
          <w:lang w:val="ru-RU"/>
        </w:rPr>
        <w:t xml:space="preserve"> со </w:t>
      </w:r>
      <w:proofErr w:type="spellStart"/>
      <w:r w:rsidRPr="00704B48">
        <w:rPr>
          <w:sz w:val="24"/>
          <w:lang w:val="ru-RU"/>
        </w:rPr>
        <w:t>заштитен</w:t>
      </w:r>
      <w:proofErr w:type="spellEnd"/>
      <w:r w:rsidR="009B0A80" w:rsidRPr="00704B48">
        <w:rPr>
          <w:sz w:val="24"/>
          <w:lang w:val="ru-RU"/>
        </w:rPr>
        <w:t xml:space="preserve"> </w:t>
      </w:r>
      <w:r w:rsidRPr="00704B48">
        <w:rPr>
          <w:sz w:val="24"/>
          <w:lang w:val="ru-RU"/>
        </w:rPr>
        <w:t>надзор;</w:t>
      </w:r>
    </w:p>
    <w:p w14:paraId="381A18B4" w14:textId="77777777" w:rsidR="00437DEC" w:rsidRPr="00704B48" w:rsidRDefault="009F5657">
      <w:pPr>
        <w:pStyle w:val="ListParagraph"/>
        <w:numPr>
          <w:ilvl w:val="0"/>
          <w:numId w:val="364"/>
        </w:numPr>
        <w:tabs>
          <w:tab w:val="left" w:pos="698"/>
        </w:tabs>
        <w:spacing w:before="17"/>
        <w:ind w:right="0" w:hanging="297"/>
        <w:rPr>
          <w:sz w:val="24"/>
          <w:lang w:val="ru-RU"/>
        </w:rPr>
      </w:pPr>
      <w:r w:rsidRPr="00704B48">
        <w:rPr>
          <w:sz w:val="24"/>
          <w:lang w:val="ru-RU"/>
        </w:rPr>
        <w:t xml:space="preserve">условно </w:t>
      </w:r>
      <w:proofErr w:type="spellStart"/>
      <w:r w:rsidRPr="00704B48">
        <w:rPr>
          <w:sz w:val="24"/>
          <w:lang w:val="ru-RU"/>
        </w:rPr>
        <w:t>прекинување</w:t>
      </w:r>
      <w:proofErr w:type="spellEnd"/>
      <w:r w:rsidRPr="00704B48">
        <w:rPr>
          <w:sz w:val="24"/>
          <w:lang w:val="ru-RU"/>
        </w:rPr>
        <w:t xml:space="preserve"> на </w:t>
      </w:r>
      <w:proofErr w:type="spellStart"/>
      <w:r w:rsidRPr="00704B48">
        <w:rPr>
          <w:sz w:val="24"/>
          <w:lang w:val="ru-RU"/>
        </w:rPr>
        <w:t>кривичната</w:t>
      </w:r>
      <w:proofErr w:type="spellEnd"/>
      <w:r w:rsidR="009B0A80" w:rsidRPr="00704B48">
        <w:rPr>
          <w:sz w:val="24"/>
          <w:lang w:val="ru-RU"/>
        </w:rPr>
        <w:t xml:space="preserve"> </w:t>
      </w:r>
      <w:proofErr w:type="spellStart"/>
      <w:r w:rsidRPr="00704B48">
        <w:rPr>
          <w:sz w:val="24"/>
          <w:lang w:val="ru-RU"/>
        </w:rPr>
        <w:t>постапка</w:t>
      </w:r>
      <w:proofErr w:type="spellEnd"/>
      <w:r w:rsidRPr="00704B48">
        <w:rPr>
          <w:sz w:val="24"/>
          <w:lang w:val="ru-RU"/>
        </w:rPr>
        <w:t>;</w:t>
      </w:r>
    </w:p>
    <w:p w14:paraId="5C328203" w14:textId="77777777" w:rsidR="00437DEC" w:rsidRPr="00704B48" w:rsidRDefault="009F5657">
      <w:pPr>
        <w:pStyle w:val="ListParagraph"/>
        <w:numPr>
          <w:ilvl w:val="0"/>
          <w:numId w:val="364"/>
        </w:numPr>
        <w:tabs>
          <w:tab w:val="left" w:pos="698"/>
        </w:tabs>
        <w:spacing w:before="17"/>
        <w:ind w:right="0" w:hanging="297"/>
        <w:rPr>
          <w:sz w:val="24"/>
        </w:rPr>
      </w:pPr>
      <w:proofErr w:type="spellStart"/>
      <w:r w:rsidRPr="00704B48">
        <w:rPr>
          <w:sz w:val="24"/>
        </w:rPr>
        <w:t>општокорисна</w:t>
      </w:r>
      <w:proofErr w:type="spellEnd"/>
      <w:r w:rsidR="009B0A80" w:rsidRPr="00704B48">
        <w:rPr>
          <w:sz w:val="24"/>
          <w:lang w:val="mk-MK"/>
        </w:rPr>
        <w:t xml:space="preserve"> </w:t>
      </w:r>
      <w:proofErr w:type="spellStart"/>
      <w:r w:rsidRPr="00704B48">
        <w:rPr>
          <w:sz w:val="24"/>
        </w:rPr>
        <w:t>работа</w:t>
      </w:r>
      <w:proofErr w:type="spellEnd"/>
      <w:r w:rsidRPr="00704B48">
        <w:rPr>
          <w:sz w:val="24"/>
        </w:rPr>
        <w:t>;</w:t>
      </w:r>
    </w:p>
    <w:p w14:paraId="18B29804" w14:textId="77777777" w:rsidR="00437DEC" w:rsidRPr="00704B48" w:rsidRDefault="009F5657">
      <w:pPr>
        <w:pStyle w:val="ListParagraph"/>
        <w:numPr>
          <w:ilvl w:val="0"/>
          <w:numId w:val="364"/>
        </w:numPr>
        <w:tabs>
          <w:tab w:val="left" w:pos="698"/>
        </w:tabs>
        <w:spacing w:before="16"/>
        <w:ind w:right="0" w:hanging="297"/>
        <w:rPr>
          <w:sz w:val="24"/>
        </w:rPr>
      </w:pPr>
      <w:proofErr w:type="spellStart"/>
      <w:r w:rsidRPr="00704B48">
        <w:rPr>
          <w:sz w:val="24"/>
        </w:rPr>
        <w:t>судска</w:t>
      </w:r>
      <w:proofErr w:type="spellEnd"/>
      <w:r w:rsidRPr="00704B48">
        <w:rPr>
          <w:sz w:val="24"/>
        </w:rPr>
        <w:t xml:space="preserve"> </w:t>
      </w:r>
      <w:proofErr w:type="spellStart"/>
      <w:r w:rsidRPr="00704B48">
        <w:rPr>
          <w:sz w:val="24"/>
        </w:rPr>
        <w:t>опомена</w:t>
      </w:r>
      <w:proofErr w:type="spellEnd"/>
      <w:r w:rsidR="00D11420" w:rsidRPr="00704B48">
        <w:rPr>
          <w:sz w:val="24"/>
          <w:lang w:val="mk-MK"/>
        </w:rPr>
        <w:t>;</w:t>
      </w:r>
      <w:r w:rsidR="009B0A80" w:rsidRPr="00704B48">
        <w:rPr>
          <w:sz w:val="24"/>
          <w:lang w:val="mk-MK"/>
        </w:rPr>
        <w:t xml:space="preserve"> </w:t>
      </w:r>
      <w:r w:rsidRPr="00704B48">
        <w:rPr>
          <w:sz w:val="24"/>
        </w:rPr>
        <w:t>и</w:t>
      </w:r>
    </w:p>
    <w:p w14:paraId="167E8CA6" w14:textId="77777777" w:rsidR="00437DEC" w:rsidRPr="00704B48" w:rsidRDefault="009F5657">
      <w:pPr>
        <w:pStyle w:val="ListParagraph"/>
        <w:numPr>
          <w:ilvl w:val="0"/>
          <w:numId w:val="364"/>
        </w:numPr>
        <w:tabs>
          <w:tab w:val="left" w:pos="698"/>
        </w:tabs>
        <w:spacing w:before="17"/>
        <w:ind w:right="0" w:hanging="297"/>
        <w:rPr>
          <w:sz w:val="24"/>
        </w:rPr>
      </w:pPr>
      <w:proofErr w:type="spellStart"/>
      <w:r w:rsidRPr="00704B48">
        <w:rPr>
          <w:sz w:val="24"/>
        </w:rPr>
        <w:t>куќен</w:t>
      </w:r>
      <w:proofErr w:type="spellEnd"/>
      <w:r w:rsidR="009B0A80" w:rsidRPr="00704B48">
        <w:rPr>
          <w:sz w:val="24"/>
          <w:lang w:val="mk-MK"/>
        </w:rPr>
        <w:t xml:space="preserve"> </w:t>
      </w:r>
      <w:proofErr w:type="spellStart"/>
      <w:r w:rsidRPr="00704B48">
        <w:rPr>
          <w:sz w:val="24"/>
        </w:rPr>
        <w:t>затвор</w:t>
      </w:r>
      <w:proofErr w:type="spellEnd"/>
      <w:r w:rsidRPr="00704B48">
        <w:rPr>
          <w:sz w:val="24"/>
        </w:rPr>
        <w:t>.</w:t>
      </w:r>
    </w:p>
    <w:p w14:paraId="0FE682D1" w14:textId="77777777" w:rsidR="006476D2" w:rsidRPr="00704B48" w:rsidRDefault="006476D2">
      <w:pPr>
        <w:pStyle w:val="BodyText"/>
        <w:spacing w:before="10"/>
        <w:ind w:left="0" w:right="0" w:firstLine="0"/>
        <w:jc w:val="left"/>
        <w:rPr>
          <w:sz w:val="26"/>
        </w:rPr>
      </w:pPr>
    </w:p>
    <w:p w14:paraId="19353C7B" w14:textId="77777777" w:rsidR="00437DEC" w:rsidRPr="00704B48" w:rsidRDefault="009F5657">
      <w:pPr>
        <w:pStyle w:val="Heading2"/>
        <w:numPr>
          <w:ilvl w:val="1"/>
          <w:numId w:val="365"/>
        </w:numPr>
        <w:tabs>
          <w:tab w:val="left" w:pos="3884"/>
        </w:tabs>
        <w:ind w:left="3883" w:right="0"/>
        <w:jc w:val="left"/>
      </w:pPr>
      <w:proofErr w:type="spellStart"/>
      <w:r w:rsidRPr="00704B48">
        <w:t>Условна</w:t>
      </w:r>
      <w:proofErr w:type="spellEnd"/>
      <w:r w:rsidRPr="00704B48">
        <w:t xml:space="preserve"> </w:t>
      </w:r>
      <w:proofErr w:type="spellStart"/>
      <w:r w:rsidRPr="00704B48">
        <w:t>осуда</w:t>
      </w:r>
      <w:proofErr w:type="spellEnd"/>
    </w:p>
    <w:p w14:paraId="2A5E0923" w14:textId="77777777" w:rsidR="00437DEC" w:rsidRPr="00704B48" w:rsidRDefault="00437DEC">
      <w:pPr>
        <w:pStyle w:val="BodyText"/>
        <w:spacing w:before="9"/>
        <w:ind w:left="0" w:right="0" w:firstLine="0"/>
        <w:jc w:val="left"/>
        <w:rPr>
          <w:b/>
          <w:sz w:val="26"/>
        </w:rPr>
      </w:pPr>
    </w:p>
    <w:p w14:paraId="74913E02" w14:textId="77777777" w:rsidR="00437DEC" w:rsidRPr="00704B48" w:rsidRDefault="009F5657">
      <w:pPr>
        <w:spacing w:before="1"/>
        <w:ind w:left="2037"/>
        <w:rPr>
          <w:b/>
          <w:sz w:val="24"/>
          <w:lang w:val="ru-RU"/>
        </w:rPr>
      </w:pPr>
      <w:r w:rsidRPr="00704B48">
        <w:rPr>
          <w:b/>
          <w:sz w:val="24"/>
          <w:lang w:val="ru-RU"/>
        </w:rPr>
        <w:t xml:space="preserve">Условно </w:t>
      </w:r>
      <w:proofErr w:type="spellStart"/>
      <w:r w:rsidRPr="00704B48">
        <w:rPr>
          <w:b/>
          <w:sz w:val="24"/>
          <w:lang w:val="ru-RU"/>
        </w:rPr>
        <w:t>одлагање</w:t>
      </w:r>
      <w:proofErr w:type="spellEnd"/>
      <w:r w:rsidRPr="00704B48">
        <w:rPr>
          <w:b/>
          <w:sz w:val="24"/>
          <w:lang w:val="ru-RU"/>
        </w:rPr>
        <w:t xml:space="preserve"> на </w:t>
      </w:r>
      <w:proofErr w:type="spellStart"/>
      <w:r w:rsidRPr="00704B48">
        <w:rPr>
          <w:b/>
          <w:sz w:val="24"/>
          <w:lang w:val="ru-RU"/>
        </w:rPr>
        <w:t>извршување</w:t>
      </w:r>
      <w:proofErr w:type="spellEnd"/>
      <w:r w:rsidRPr="00704B48">
        <w:rPr>
          <w:b/>
          <w:sz w:val="24"/>
          <w:lang w:val="ru-RU"/>
        </w:rPr>
        <w:t xml:space="preserve"> на </w:t>
      </w:r>
      <w:proofErr w:type="spellStart"/>
      <w:r w:rsidRPr="00704B48">
        <w:rPr>
          <w:b/>
          <w:sz w:val="24"/>
          <w:lang w:val="ru-RU"/>
        </w:rPr>
        <w:t>казната</w:t>
      </w:r>
      <w:proofErr w:type="spellEnd"/>
    </w:p>
    <w:p w14:paraId="0304B8B5" w14:textId="77777777" w:rsidR="00437DEC" w:rsidRPr="00704B48" w:rsidRDefault="00437DEC">
      <w:pPr>
        <w:pStyle w:val="BodyText"/>
        <w:spacing w:before="9"/>
        <w:ind w:left="0" w:right="0" w:firstLine="0"/>
        <w:jc w:val="left"/>
        <w:rPr>
          <w:b/>
          <w:sz w:val="26"/>
          <w:lang w:val="ru-RU"/>
        </w:rPr>
      </w:pPr>
    </w:p>
    <w:p w14:paraId="672EB378" w14:textId="1CFBDA68" w:rsidR="00D1726F" w:rsidRPr="007517FC" w:rsidRDefault="009F5657" w:rsidP="007517FC">
      <w:pPr>
        <w:ind w:right="92"/>
        <w:jc w:val="center"/>
        <w:rPr>
          <w:b/>
          <w:sz w:val="24"/>
          <w:lang w:val="mk-MK"/>
        </w:rPr>
      </w:pPr>
      <w:proofErr w:type="spellStart"/>
      <w:r w:rsidRPr="00704B48">
        <w:rPr>
          <w:b/>
          <w:sz w:val="24"/>
        </w:rPr>
        <w:t>Член</w:t>
      </w:r>
      <w:proofErr w:type="spellEnd"/>
      <w:r w:rsidRPr="00704B48">
        <w:rPr>
          <w:b/>
          <w:sz w:val="24"/>
        </w:rPr>
        <w:t xml:space="preserve"> </w:t>
      </w:r>
      <w:r w:rsidR="002A65DF" w:rsidRPr="00704B48">
        <w:rPr>
          <w:b/>
          <w:sz w:val="24"/>
          <w:lang w:val="mk-MK"/>
        </w:rPr>
        <w:t>7</w:t>
      </w:r>
      <w:r w:rsidR="00EB3B02" w:rsidRPr="00704B48">
        <w:rPr>
          <w:b/>
          <w:sz w:val="24"/>
          <w:lang w:val="mk-MK"/>
        </w:rPr>
        <w:t>4</w:t>
      </w:r>
      <w:r w:rsidR="002A65DF" w:rsidRPr="00704B48">
        <w:rPr>
          <w:b/>
          <w:sz w:val="24"/>
          <w:lang w:val="mk-MK"/>
        </w:rPr>
        <w:t xml:space="preserve"> (претходен член 49)</w:t>
      </w:r>
    </w:p>
    <w:p w14:paraId="05A7F9E3" w14:textId="77777777" w:rsidR="00865D74" w:rsidRPr="00704B48" w:rsidRDefault="009F5657" w:rsidP="00D2207F">
      <w:pPr>
        <w:pStyle w:val="NoSpacing"/>
        <w:numPr>
          <w:ilvl w:val="0"/>
          <w:numId w:val="586"/>
        </w:numPr>
        <w:ind w:left="0" w:firstLine="360"/>
        <w:jc w:val="both"/>
        <w:rPr>
          <w:sz w:val="24"/>
          <w:szCs w:val="24"/>
          <w:lang w:val="ru-RU"/>
        </w:rPr>
      </w:pPr>
      <w:r w:rsidRPr="00704B48">
        <w:rPr>
          <w:sz w:val="24"/>
          <w:szCs w:val="24"/>
          <w:lang w:val="ru-RU"/>
        </w:rPr>
        <w:t xml:space="preserve">Со условна </w:t>
      </w:r>
      <w:proofErr w:type="spellStart"/>
      <w:r w:rsidRPr="00704B48">
        <w:rPr>
          <w:sz w:val="24"/>
          <w:szCs w:val="24"/>
          <w:lang w:val="ru-RU"/>
        </w:rPr>
        <w:t>осуда</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дело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утврдува</w:t>
      </w:r>
      <w:proofErr w:type="spellEnd"/>
      <w:r w:rsidRPr="00704B48">
        <w:rPr>
          <w:sz w:val="24"/>
          <w:szCs w:val="24"/>
          <w:lang w:val="ru-RU"/>
        </w:rPr>
        <w:t xml:space="preserve"> </w:t>
      </w:r>
      <w:proofErr w:type="spellStart"/>
      <w:r w:rsidRPr="00704B48">
        <w:rPr>
          <w:sz w:val="24"/>
          <w:szCs w:val="24"/>
          <w:lang w:val="ru-RU"/>
        </w:rPr>
        <w:t>казната</w:t>
      </w:r>
      <w:proofErr w:type="spellEnd"/>
      <w:r w:rsidRPr="00704B48">
        <w:rPr>
          <w:sz w:val="24"/>
          <w:szCs w:val="24"/>
          <w:lang w:val="ru-RU"/>
        </w:rPr>
        <w:t xml:space="preserve"> и </w:t>
      </w:r>
      <w:proofErr w:type="spellStart"/>
      <w:r w:rsidRPr="00704B48">
        <w:rPr>
          <w:sz w:val="24"/>
          <w:szCs w:val="24"/>
          <w:lang w:val="ru-RU"/>
        </w:rPr>
        <w:t>истовремено</w:t>
      </w:r>
      <w:proofErr w:type="spellEnd"/>
      <w:r w:rsidRPr="00704B48">
        <w:rPr>
          <w:sz w:val="24"/>
          <w:szCs w:val="24"/>
          <w:lang w:val="ru-RU"/>
        </w:rPr>
        <w:t xml:space="preserve"> </w:t>
      </w:r>
      <w:proofErr w:type="spellStart"/>
      <w:r w:rsidRPr="00704B48">
        <w:rPr>
          <w:sz w:val="24"/>
          <w:szCs w:val="24"/>
          <w:lang w:val="ru-RU"/>
        </w:rPr>
        <w:t>определува</w:t>
      </w:r>
      <w:proofErr w:type="spellEnd"/>
      <w:r w:rsidRPr="00704B48">
        <w:rPr>
          <w:sz w:val="24"/>
          <w:szCs w:val="24"/>
          <w:lang w:val="ru-RU"/>
        </w:rPr>
        <w:t xml:space="preserve"> дека </w:t>
      </w:r>
      <w:proofErr w:type="spellStart"/>
      <w:r w:rsidRPr="00704B48">
        <w:rPr>
          <w:sz w:val="24"/>
          <w:szCs w:val="24"/>
          <w:lang w:val="ru-RU"/>
        </w:rPr>
        <w:t>таа</w:t>
      </w:r>
      <w:proofErr w:type="spellEnd"/>
      <w:r w:rsidRPr="00704B48">
        <w:rPr>
          <w:sz w:val="24"/>
          <w:szCs w:val="24"/>
          <w:lang w:val="ru-RU"/>
        </w:rPr>
        <w:t xml:space="preserve"> нема да се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осудениот</w:t>
      </w:r>
      <w:proofErr w:type="spellEnd"/>
      <w:r w:rsidRPr="00704B48">
        <w:rPr>
          <w:sz w:val="24"/>
          <w:szCs w:val="24"/>
          <w:lang w:val="ru-RU"/>
        </w:rPr>
        <w:t xml:space="preserve"> за </w:t>
      </w:r>
      <w:proofErr w:type="spellStart"/>
      <w:r w:rsidRPr="00704B48">
        <w:rPr>
          <w:sz w:val="24"/>
          <w:szCs w:val="24"/>
          <w:lang w:val="ru-RU"/>
        </w:rPr>
        <w:t>времето</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определил </w:t>
      </w:r>
      <w:proofErr w:type="spellStart"/>
      <w:r w:rsidRPr="00704B48">
        <w:rPr>
          <w:sz w:val="24"/>
          <w:szCs w:val="24"/>
          <w:lang w:val="ru-RU"/>
        </w:rPr>
        <w:t>судот</w:t>
      </w:r>
      <w:proofErr w:type="spellEnd"/>
      <w:r w:rsidRPr="00704B48">
        <w:rPr>
          <w:sz w:val="24"/>
          <w:szCs w:val="24"/>
          <w:lang w:val="ru-RU"/>
        </w:rPr>
        <w:t xml:space="preserve">, а кое не </w:t>
      </w:r>
      <w:proofErr w:type="spellStart"/>
      <w:r w:rsidRPr="00704B48">
        <w:rPr>
          <w:sz w:val="24"/>
          <w:szCs w:val="24"/>
          <w:lang w:val="ru-RU"/>
        </w:rPr>
        <w:t>може</w:t>
      </w:r>
      <w:proofErr w:type="spellEnd"/>
      <w:r w:rsidRPr="00704B48">
        <w:rPr>
          <w:sz w:val="24"/>
          <w:szCs w:val="24"/>
          <w:lang w:val="ru-RU"/>
        </w:rPr>
        <w:t xml:space="preserve"> да биде </w:t>
      </w:r>
      <w:proofErr w:type="spellStart"/>
      <w:r w:rsidRPr="00704B48">
        <w:rPr>
          <w:sz w:val="24"/>
          <w:szCs w:val="24"/>
          <w:lang w:val="ru-RU"/>
        </w:rPr>
        <w:t>пократко</w:t>
      </w:r>
      <w:proofErr w:type="spellEnd"/>
      <w:r w:rsidRPr="00704B48">
        <w:rPr>
          <w:sz w:val="24"/>
          <w:szCs w:val="24"/>
          <w:lang w:val="ru-RU"/>
        </w:rPr>
        <w:t xml:space="preserve"> од </w:t>
      </w:r>
      <w:proofErr w:type="spellStart"/>
      <w:r w:rsidRPr="00704B48">
        <w:rPr>
          <w:sz w:val="24"/>
          <w:szCs w:val="24"/>
          <w:lang w:val="ru-RU"/>
        </w:rPr>
        <w:t>една</w:t>
      </w:r>
      <w:proofErr w:type="spellEnd"/>
      <w:r w:rsidRPr="00704B48">
        <w:rPr>
          <w:sz w:val="24"/>
          <w:szCs w:val="24"/>
          <w:lang w:val="ru-RU"/>
        </w:rPr>
        <w:t xml:space="preserve"> </w:t>
      </w:r>
      <w:proofErr w:type="spellStart"/>
      <w:r w:rsidRPr="00704B48">
        <w:rPr>
          <w:sz w:val="24"/>
          <w:szCs w:val="24"/>
          <w:lang w:val="ru-RU"/>
        </w:rPr>
        <w:t>ниту</w:t>
      </w:r>
      <w:proofErr w:type="spellEnd"/>
      <w:r w:rsidRPr="00704B48">
        <w:rPr>
          <w:sz w:val="24"/>
          <w:szCs w:val="24"/>
          <w:lang w:val="ru-RU"/>
        </w:rPr>
        <w:t xml:space="preserve"> </w:t>
      </w:r>
      <w:proofErr w:type="spellStart"/>
      <w:r w:rsidRPr="00704B48">
        <w:rPr>
          <w:sz w:val="24"/>
          <w:szCs w:val="24"/>
          <w:lang w:val="ru-RU"/>
        </w:rPr>
        <w:t>подолго</w:t>
      </w:r>
      <w:proofErr w:type="spellEnd"/>
      <w:r w:rsidRPr="00704B48">
        <w:rPr>
          <w:sz w:val="24"/>
          <w:szCs w:val="24"/>
          <w:lang w:val="ru-RU"/>
        </w:rPr>
        <w:t xml:space="preserve"> од пет </w:t>
      </w:r>
      <w:proofErr w:type="spellStart"/>
      <w:r w:rsidRPr="00704B48">
        <w:rPr>
          <w:sz w:val="24"/>
          <w:szCs w:val="24"/>
          <w:lang w:val="ru-RU"/>
        </w:rPr>
        <w:t>години</w:t>
      </w:r>
      <w:proofErr w:type="spellEnd"/>
      <w:r w:rsidRPr="00704B48">
        <w:rPr>
          <w:sz w:val="24"/>
          <w:szCs w:val="24"/>
          <w:lang w:val="ru-RU"/>
        </w:rPr>
        <w:t xml:space="preserve"> (</w:t>
      </w:r>
      <w:proofErr w:type="spellStart"/>
      <w:r w:rsidRPr="00704B48">
        <w:rPr>
          <w:sz w:val="24"/>
          <w:szCs w:val="24"/>
          <w:lang w:val="ru-RU"/>
        </w:rPr>
        <w:t>време</w:t>
      </w:r>
      <w:proofErr w:type="spellEnd"/>
      <w:r w:rsidRPr="00704B48">
        <w:rPr>
          <w:sz w:val="24"/>
          <w:szCs w:val="24"/>
          <w:lang w:val="ru-RU"/>
        </w:rPr>
        <w:t xml:space="preserve"> за </w:t>
      </w:r>
      <w:proofErr w:type="spellStart"/>
      <w:r w:rsidRPr="00704B48">
        <w:rPr>
          <w:sz w:val="24"/>
          <w:szCs w:val="24"/>
          <w:lang w:val="ru-RU"/>
        </w:rPr>
        <w:t>проверување</w:t>
      </w:r>
      <w:proofErr w:type="spellEnd"/>
      <w:r w:rsidRPr="00704B48">
        <w:rPr>
          <w:sz w:val="24"/>
          <w:szCs w:val="24"/>
          <w:lang w:val="ru-RU"/>
        </w:rPr>
        <w:t xml:space="preserve">) не </w:t>
      </w:r>
      <w:proofErr w:type="spellStart"/>
      <w:r w:rsidRPr="00704B48">
        <w:rPr>
          <w:sz w:val="24"/>
          <w:szCs w:val="24"/>
          <w:lang w:val="ru-RU"/>
        </w:rPr>
        <w:t>стори</w:t>
      </w:r>
      <w:proofErr w:type="spellEnd"/>
      <w:r w:rsidRPr="00704B48">
        <w:rPr>
          <w:sz w:val="24"/>
          <w:szCs w:val="24"/>
          <w:lang w:val="ru-RU"/>
        </w:rPr>
        <w:t xml:space="preserve"> ново </w:t>
      </w:r>
      <w:proofErr w:type="spellStart"/>
      <w:r w:rsidRPr="00704B48">
        <w:rPr>
          <w:sz w:val="24"/>
          <w:szCs w:val="24"/>
          <w:lang w:val="ru-RU"/>
        </w:rPr>
        <w:t>кривично</w:t>
      </w:r>
      <w:proofErr w:type="spellEnd"/>
      <w:r w:rsidR="00FA7BB7" w:rsidRPr="00704B48">
        <w:rPr>
          <w:sz w:val="24"/>
          <w:szCs w:val="24"/>
          <w:lang w:val="ru-RU"/>
        </w:rPr>
        <w:t xml:space="preserve"> </w:t>
      </w:r>
      <w:r w:rsidRPr="00704B48">
        <w:rPr>
          <w:sz w:val="24"/>
          <w:szCs w:val="24"/>
          <w:lang w:val="ru-RU"/>
        </w:rPr>
        <w:t>дело.</w:t>
      </w:r>
    </w:p>
    <w:p w14:paraId="182A242D" w14:textId="77777777" w:rsidR="00865D74" w:rsidRPr="00704B48" w:rsidRDefault="009F5657" w:rsidP="00D2207F">
      <w:pPr>
        <w:pStyle w:val="NoSpacing"/>
        <w:numPr>
          <w:ilvl w:val="0"/>
          <w:numId w:val="586"/>
        </w:numPr>
        <w:ind w:left="0" w:firstLine="360"/>
        <w:jc w:val="both"/>
        <w:rPr>
          <w:sz w:val="24"/>
          <w:szCs w:val="24"/>
          <w:lang w:val="ru-RU"/>
        </w:rPr>
      </w:pP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во </w:t>
      </w:r>
      <w:proofErr w:type="spellStart"/>
      <w:r w:rsidRPr="00704B48">
        <w:rPr>
          <w:sz w:val="24"/>
          <w:szCs w:val="24"/>
          <w:lang w:val="ru-RU"/>
        </w:rPr>
        <w:t>условната</w:t>
      </w:r>
      <w:proofErr w:type="spellEnd"/>
      <w:r w:rsidRPr="00704B48">
        <w:rPr>
          <w:sz w:val="24"/>
          <w:szCs w:val="24"/>
          <w:lang w:val="ru-RU"/>
        </w:rPr>
        <w:t xml:space="preserve"> </w:t>
      </w:r>
      <w:proofErr w:type="spellStart"/>
      <w:r w:rsidRPr="00704B48">
        <w:rPr>
          <w:sz w:val="24"/>
          <w:szCs w:val="24"/>
          <w:lang w:val="ru-RU"/>
        </w:rPr>
        <w:t>осуда</w:t>
      </w:r>
      <w:proofErr w:type="spellEnd"/>
      <w:r w:rsidRPr="00704B48">
        <w:rPr>
          <w:sz w:val="24"/>
          <w:szCs w:val="24"/>
          <w:lang w:val="ru-RU"/>
        </w:rPr>
        <w:t xml:space="preserve"> да определи дека </w:t>
      </w:r>
      <w:proofErr w:type="spellStart"/>
      <w:r w:rsidRPr="00704B48">
        <w:rPr>
          <w:sz w:val="24"/>
          <w:szCs w:val="24"/>
          <w:lang w:val="ru-RU"/>
        </w:rPr>
        <w:t>казната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изврши</w:t>
      </w:r>
      <w:proofErr w:type="spellEnd"/>
      <w:r w:rsidRPr="00704B48">
        <w:rPr>
          <w:sz w:val="24"/>
          <w:szCs w:val="24"/>
          <w:lang w:val="ru-RU"/>
        </w:rPr>
        <w:t xml:space="preserve"> и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осудениот</w:t>
      </w:r>
      <w:proofErr w:type="spellEnd"/>
      <w:r w:rsidRPr="00704B48">
        <w:rPr>
          <w:sz w:val="24"/>
          <w:szCs w:val="24"/>
          <w:lang w:val="ru-RU"/>
        </w:rPr>
        <w:t xml:space="preserve"> во </w:t>
      </w:r>
      <w:proofErr w:type="spellStart"/>
      <w:r w:rsidRPr="00704B48">
        <w:rPr>
          <w:sz w:val="24"/>
          <w:szCs w:val="24"/>
          <w:lang w:val="ru-RU"/>
        </w:rPr>
        <w:t>определениот</w:t>
      </w:r>
      <w:proofErr w:type="spellEnd"/>
      <w:r w:rsidRPr="00704B48">
        <w:rPr>
          <w:sz w:val="24"/>
          <w:szCs w:val="24"/>
          <w:lang w:val="ru-RU"/>
        </w:rPr>
        <w:t xml:space="preserve"> рок не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врати</w:t>
      </w:r>
      <w:proofErr w:type="spellEnd"/>
      <w:r w:rsidRPr="00704B48">
        <w:rPr>
          <w:sz w:val="24"/>
          <w:szCs w:val="24"/>
          <w:lang w:val="ru-RU"/>
        </w:rPr>
        <w:t xml:space="preserve"> </w:t>
      </w:r>
      <w:proofErr w:type="spellStart"/>
      <w:r w:rsidRPr="00704B48">
        <w:rPr>
          <w:sz w:val="24"/>
          <w:szCs w:val="24"/>
          <w:lang w:val="ru-RU"/>
        </w:rPr>
        <w:t>имотната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w:t>
      </w:r>
      <w:proofErr w:type="spellStart"/>
      <w:r w:rsidRPr="00704B48">
        <w:rPr>
          <w:sz w:val="24"/>
          <w:szCs w:val="24"/>
          <w:lang w:val="ru-RU"/>
        </w:rPr>
        <w:t>прибавена</w:t>
      </w:r>
      <w:proofErr w:type="spellEnd"/>
      <w:r w:rsidRPr="00704B48">
        <w:rPr>
          <w:sz w:val="24"/>
          <w:szCs w:val="24"/>
          <w:lang w:val="ru-RU"/>
        </w:rPr>
        <w:t xml:space="preserve"> со </w:t>
      </w:r>
      <w:proofErr w:type="spellStart"/>
      <w:r w:rsidRPr="00704B48">
        <w:rPr>
          <w:sz w:val="24"/>
          <w:szCs w:val="24"/>
          <w:lang w:val="ru-RU"/>
        </w:rPr>
        <w:t>извршувањето</w:t>
      </w:r>
      <w:proofErr w:type="spellEnd"/>
      <w:r w:rsidRPr="00704B48">
        <w:rPr>
          <w:sz w:val="24"/>
          <w:szCs w:val="24"/>
          <w:lang w:val="ru-RU"/>
        </w:rPr>
        <w:t xml:space="preserve"> на </w:t>
      </w:r>
      <w:proofErr w:type="spellStart"/>
      <w:r w:rsidRPr="00704B48">
        <w:rPr>
          <w:sz w:val="24"/>
          <w:szCs w:val="24"/>
          <w:lang w:val="ru-RU"/>
        </w:rPr>
        <w:t>кривичното</w:t>
      </w:r>
      <w:proofErr w:type="spellEnd"/>
      <w:r w:rsidRPr="00704B48">
        <w:rPr>
          <w:sz w:val="24"/>
          <w:szCs w:val="24"/>
          <w:lang w:val="ru-RU"/>
        </w:rPr>
        <w:t xml:space="preserve"> дело, не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надомести</w:t>
      </w:r>
      <w:proofErr w:type="spellEnd"/>
      <w:r w:rsidRPr="00704B48">
        <w:rPr>
          <w:sz w:val="24"/>
          <w:szCs w:val="24"/>
          <w:lang w:val="ru-RU"/>
        </w:rPr>
        <w:t xml:space="preserve"> </w:t>
      </w:r>
      <w:proofErr w:type="spellStart"/>
      <w:r w:rsidRPr="00704B48">
        <w:rPr>
          <w:sz w:val="24"/>
          <w:szCs w:val="24"/>
          <w:lang w:val="ru-RU"/>
        </w:rPr>
        <w:t>штетата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предизвикал</w:t>
      </w:r>
      <w:proofErr w:type="spellEnd"/>
      <w:r w:rsidRPr="00704B48">
        <w:rPr>
          <w:sz w:val="24"/>
          <w:szCs w:val="24"/>
          <w:lang w:val="ru-RU"/>
        </w:rPr>
        <w:t xml:space="preserve"> со </w:t>
      </w:r>
      <w:proofErr w:type="spellStart"/>
      <w:r w:rsidRPr="00704B48">
        <w:rPr>
          <w:sz w:val="24"/>
          <w:szCs w:val="24"/>
          <w:lang w:val="ru-RU"/>
        </w:rPr>
        <w:t>кривичното</w:t>
      </w:r>
      <w:proofErr w:type="spellEnd"/>
      <w:r w:rsidRPr="00704B48">
        <w:rPr>
          <w:sz w:val="24"/>
          <w:szCs w:val="24"/>
          <w:lang w:val="ru-RU"/>
        </w:rPr>
        <w:t xml:space="preserve"> дело или не </w:t>
      </w:r>
      <w:proofErr w:type="spellStart"/>
      <w:r w:rsidRPr="00704B48">
        <w:rPr>
          <w:sz w:val="24"/>
          <w:szCs w:val="24"/>
          <w:lang w:val="ru-RU"/>
        </w:rPr>
        <w:t>ги</w:t>
      </w:r>
      <w:proofErr w:type="spellEnd"/>
      <w:r w:rsidRPr="00704B48">
        <w:rPr>
          <w:sz w:val="24"/>
          <w:szCs w:val="24"/>
          <w:lang w:val="ru-RU"/>
        </w:rPr>
        <w:t xml:space="preserve"> исполни </w:t>
      </w:r>
      <w:proofErr w:type="spellStart"/>
      <w:r w:rsidRPr="00704B48">
        <w:rPr>
          <w:sz w:val="24"/>
          <w:szCs w:val="24"/>
          <w:lang w:val="ru-RU"/>
        </w:rPr>
        <w:t>другите</w:t>
      </w:r>
      <w:proofErr w:type="spellEnd"/>
      <w:r w:rsidRPr="00704B48">
        <w:rPr>
          <w:sz w:val="24"/>
          <w:szCs w:val="24"/>
          <w:lang w:val="ru-RU"/>
        </w:rPr>
        <w:t xml:space="preserve"> </w:t>
      </w:r>
      <w:proofErr w:type="spellStart"/>
      <w:r w:rsidRPr="00704B48">
        <w:rPr>
          <w:sz w:val="24"/>
          <w:szCs w:val="24"/>
          <w:lang w:val="ru-RU"/>
        </w:rPr>
        <w:t>обврски</w:t>
      </w:r>
      <w:proofErr w:type="spellEnd"/>
      <w:r w:rsidRPr="00704B48">
        <w:rPr>
          <w:sz w:val="24"/>
          <w:szCs w:val="24"/>
          <w:lang w:val="ru-RU"/>
        </w:rPr>
        <w:t xml:space="preserve"> </w:t>
      </w:r>
      <w:proofErr w:type="spellStart"/>
      <w:r w:rsidRPr="00704B48">
        <w:rPr>
          <w:sz w:val="24"/>
          <w:szCs w:val="24"/>
          <w:lang w:val="ru-RU"/>
        </w:rPr>
        <w:t>предвидени</w:t>
      </w:r>
      <w:proofErr w:type="spellEnd"/>
      <w:r w:rsidRPr="00704B48">
        <w:rPr>
          <w:sz w:val="24"/>
          <w:szCs w:val="24"/>
          <w:lang w:val="ru-RU"/>
        </w:rPr>
        <w:t xml:space="preserve"> во </w:t>
      </w:r>
      <w:proofErr w:type="spellStart"/>
      <w:r w:rsidRPr="00704B48">
        <w:rPr>
          <w:sz w:val="24"/>
          <w:szCs w:val="24"/>
          <w:lang w:val="ru-RU"/>
        </w:rPr>
        <w:t>кривично</w:t>
      </w:r>
      <w:proofErr w:type="spellEnd"/>
      <w:r w:rsidRPr="00704B48">
        <w:rPr>
          <w:sz w:val="24"/>
          <w:szCs w:val="24"/>
          <w:lang w:val="ru-RU"/>
        </w:rPr>
        <w:t xml:space="preserve">- </w:t>
      </w:r>
      <w:proofErr w:type="spellStart"/>
      <w:r w:rsidRPr="00704B48">
        <w:rPr>
          <w:sz w:val="24"/>
          <w:szCs w:val="24"/>
          <w:lang w:val="ru-RU"/>
        </w:rPr>
        <w:t>правните</w:t>
      </w:r>
      <w:proofErr w:type="spellEnd"/>
      <w:r w:rsidRPr="00704B48">
        <w:rPr>
          <w:sz w:val="24"/>
          <w:szCs w:val="24"/>
          <w:lang w:val="ru-RU"/>
        </w:rPr>
        <w:t xml:space="preserve"> </w:t>
      </w:r>
      <w:proofErr w:type="spellStart"/>
      <w:r w:rsidRPr="00704B48">
        <w:rPr>
          <w:sz w:val="24"/>
          <w:szCs w:val="24"/>
          <w:lang w:val="ru-RU"/>
        </w:rPr>
        <w:t>одредби</w:t>
      </w:r>
      <w:proofErr w:type="spellEnd"/>
      <w:r w:rsidRPr="00704B48">
        <w:rPr>
          <w:sz w:val="24"/>
          <w:szCs w:val="24"/>
          <w:lang w:val="ru-RU"/>
        </w:rPr>
        <w:t xml:space="preserve">. Рокот за </w:t>
      </w:r>
      <w:proofErr w:type="spellStart"/>
      <w:r w:rsidRPr="00704B48">
        <w:rPr>
          <w:sz w:val="24"/>
          <w:szCs w:val="24"/>
          <w:lang w:val="ru-RU"/>
        </w:rPr>
        <w:t>исполнување</w:t>
      </w:r>
      <w:proofErr w:type="spellEnd"/>
      <w:r w:rsidRPr="00704B48">
        <w:rPr>
          <w:sz w:val="24"/>
          <w:szCs w:val="24"/>
          <w:lang w:val="ru-RU"/>
        </w:rPr>
        <w:t xml:space="preserve"> на </w:t>
      </w:r>
      <w:proofErr w:type="spellStart"/>
      <w:r w:rsidRPr="00704B48">
        <w:rPr>
          <w:sz w:val="24"/>
          <w:szCs w:val="24"/>
          <w:lang w:val="ru-RU"/>
        </w:rPr>
        <w:t>тие</w:t>
      </w:r>
      <w:proofErr w:type="spellEnd"/>
      <w:r w:rsidRPr="00704B48">
        <w:rPr>
          <w:sz w:val="24"/>
          <w:szCs w:val="24"/>
          <w:lang w:val="ru-RU"/>
        </w:rPr>
        <w:t xml:space="preserve"> </w:t>
      </w:r>
      <w:proofErr w:type="spellStart"/>
      <w:r w:rsidRPr="00704B48">
        <w:rPr>
          <w:sz w:val="24"/>
          <w:szCs w:val="24"/>
          <w:lang w:val="ru-RU"/>
        </w:rPr>
        <w:t>обврски</w:t>
      </w:r>
      <w:proofErr w:type="spellEnd"/>
      <w:r w:rsidRPr="00704B48">
        <w:rPr>
          <w:sz w:val="24"/>
          <w:szCs w:val="24"/>
          <w:lang w:val="ru-RU"/>
        </w:rPr>
        <w:t xml:space="preserve"> го </w:t>
      </w:r>
      <w:proofErr w:type="spellStart"/>
      <w:r w:rsidRPr="00704B48">
        <w:rPr>
          <w:sz w:val="24"/>
          <w:szCs w:val="24"/>
          <w:lang w:val="ru-RU"/>
        </w:rPr>
        <w:t>утврдува</w:t>
      </w:r>
      <w:proofErr w:type="spellEnd"/>
      <w:r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во </w:t>
      </w:r>
      <w:proofErr w:type="spellStart"/>
      <w:r w:rsidRPr="00704B48">
        <w:rPr>
          <w:sz w:val="24"/>
          <w:szCs w:val="24"/>
          <w:lang w:val="ru-RU"/>
        </w:rPr>
        <w:t>рамките</w:t>
      </w:r>
      <w:proofErr w:type="spellEnd"/>
      <w:r w:rsidRPr="00704B48">
        <w:rPr>
          <w:sz w:val="24"/>
          <w:szCs w:val="24"/>
          <w:lang w:val="ru-RU"/>
        </w:rPr>
        <w:t xml:space="preserve"> на </w:t>
      </w:r>
      <w:proofErr w:type="spellStart"/>
      <w:r w:rsidRPr="00704B48">
        <w:rPr>
          <w:sz w:val="24"/>
          <w:szCs w:val="24"/>
          <w:lang w:val="ru-RU"/>
        </w:rPr>
        <w:t>определеното</w:t>
      </w:r>
      <w:proofErr w:type="spellEnd"/>
      <w:r w:rsidRPr="00704B48">
        <w:rPr>
          <w:sz w:val="24"/>
          <w:szCs w:val="24"/>
          <w:lang w:val="ru-RU"/>
        </w:rPr>
        <w:t xml:space="preserve"> </w:t>
      </w:r>
      <w:proofErr w:type="spellStart"/>
      <w:r w:rsidRPr="00704B48">
        <w:rPr>
          <w:sz w:val="24"/>
          <w:szCs w:val="24"/>
          <w:lang w:val="ru-RU"/>
        </w:rPr>
        <w:t>време</w:t>
      </w:r>
      <w:proofErr w:type="spellEnd"/>
      <w:r w:rsidRPr="00704B48">
        <w:rPr>
          <w:sz w:val="24"/>
          <w:szCs w:val="24"/>
          <w:lang w:val="ru-RU"/>
        </w:rPr>
        <w:t xml:space="preserve"> за</w:t>
      </w:r>
      <w:r w:rsidR="00FA7BB7" w:rsidRPr="00704B48">
        <w:rPr>
          <w:sz w:val="24"/>
          <w:szCs w:val="24"/>
          <w:lang w:val="ru-RU"/>
        </w:rPr>
        <w:t xml:space="preserve"> </w:t>
      </w:r>
      <w:proofErr w:type="spellStart"/>
      <w:r w:rsidRPr="00704B48">
        <w:rPr>
          <w:sz w:val="24"/>
          <w:szCs w:val="24"/>
          <w:lang w:val="ru-RU"/>
        </w:rPr>
        <w:t>проверување</w:t>
      </w:r>
      <w:proofErr w:type="spellEnd"/>
      <w:r w:rsidRPr="00704B48">
        <w:rPr>
          <w:sz w:val="24"/>
          <w:szCs w:val="24"/>
          <w:lang w:val="ru-RU"/>
        </w:rPr>
        <w:t>.</w:t>
      </w:r>
    </w:p>
    <w:p w14:paraId="23BA9A5B" w14:textId="77777777" w:rsidR="00437DEC" w:rsidRPr="00704B48" w:rsidRDefault="009F5657" w:rsidP="00D2207F">
      <w:pPr>
        <w:pStyle w:val="NoSpacing"/>
        <w:numPr>
          <w:ilvl w:val="0"/>
          <w:numId w:val="586"/>
        </w:numPr>
        <w:ind w:left="0" w:firstLine="360"/>
        <w:jc w:val="both"/>
        <w:rPr>
          <w:sz w:val="24"/>
          <w:szCs w:val="24"/>
          <w:lang w:val="ru-RU"/>
        </w:rPr>
      </w:pPr>
      <w:r w:rsidRPr="00704B48">
        <w:rPr>
          <w:sz w:val="24"/>
          <w:szCs w:val="24"/>
          <w:lang w:val="ru-RU"/>
        </w:rPr>
        <w:t xml:space="preserve">Мерките на </w:t>
      </w:r>
      <w:proofErr w:type="spellStart"/>
      <w:r w:rsidRPr="00704B48">
        <w:rPr>
          <w:sz w:val="24"/>
          <w:szCs w:val="24"/>
          <w:lang w:val="ru-RU"/>
        </w:rPr>
        <w:t>безбедност</w:t>
      </w:r>
      <w:proofErr w:type="spellEnd"/>
      <w:r w:rsidRPr="00704B48">
        <w:rPr>
          <w:sz w:val="24"/>
          <w:szCs w:val="24"/>
          <w:lang w:val="ru-RU"/>
        </w:rPr>
        <w:t xml:space="preserve">, </w:t>
      </w:r>
      <w:proofErr w:type="spellStart"/>
      <w:r w:rsidRPr="00704B48">
        <w:rPr>
          <w:sz w:val="24"/>
          <w:szCs w:val="24"/>
          <w:lang w:val="ru-RU"/>
        </w:rPr>
        <w:t>изречени</w:t>
      </w:r>
      <w:proofErr w:type="spellEnd"/>
      <w:r w:rsidRPr="00704B48">
        <w:rPr>
          <w:sz w:val="24"/>
          <w:szCs w:val="24"/>
          <w:lang w:val="ru-RU"/>
        </w:rPr>
        <w:t xml:space="preserve"> со </w:t>
      </w:r>
      <w:proofErr w:type="spellStart"/>
      <w:r w:rsidRPr="00704B48">
        <w:rPr>
          <w:sz w:val="24"/>
          <w:szCs w:val="24"/>
          <w:lang w:val="ru-RU"/>
        </w:rPr>
        <w:t>условната</w:t>
      </w:r>
      <w:proofErr w:type="spellEnd"/>
      <w:r w:rsidRPr="00704B48">
        <w:rPr>
          <w:sz w:val="24"/>
          <w:szCs w:val="24"/>
          <w:lang w:val="ru-RU"/>
        </w:rPr>
        <w:t xml:space="preserve"> </w:t>
      </w:r>
      <w:proofErr w:type="spellStart"/>
      <w:r w:rsidRPr="00704B48">
        <w:rPr>
          <w:sz w:val="24"/>
          <w:szCs w:val="24"/>
          <w:lang w:val="ru-RU"/>
        </w:rPr>
        <w:t>осуда</w:t>
      </w:r>
      <w:proofErr w:type="spellEnd"/>
      <w:r w:rsidRPr="00704B48">
        <w:rPr>
          <w:sz w:val="24"/>
          <w:szCs w:val="24"/>
          <w:lang w:val="ru-RU"/>
        </w:rPr>
        <w:t>, се</w:t>
      </w:r>
      <w:r w:rsidR="00FA7BB7" w:rsidRPr="00704B48">
        <w:rPr>
          <w:sz w:val="24"/>
          <w:szCs w:val="24"/>
          <w:lang w:val="ru-RU"/>
        </w:rPr>
        <w:t xml:space="preserve"> </w:t>
      </w:r>
      <w:proofErr w:type="spellStart"/>
      <w:r w:rsidRPr="00704B48">
        <w:rPr>
          <w:sz w:val="24"/>
          <w:szCs w:val="24"/>
          <w:lang w:val="ru-RU"/>
        </w:rPr>
        <w:t>извршуваат</w:t>
      </w:r>
      <w:proofErr w:type="spellEnd"/>
      <w:r w:rsidRPr="00704B48">
        <w:rPr>
          <w:sz w:val="24"/>
          <w:szCs w:val="24"/>
          <w:lang w:val="ru-RU"/>
        </w:rPr>
        <w:t>.</w:t>
      </w:r>
    </w:p>
    <w:p w14:paraId="48C05DE4" w14:textId="77777777" w:rsidR="00251B9E" w:rsidRPr="00704B48" w:rsidRDefault="00251B9E" w:rsidP="00865D74">
      <w:pPr>
        <w:pStyle w:val="NoSpacing"/>
        <w:jc w:val="center"/>
        <w:rPr>
          <w:b/>
          <w:bCs/>
          <w:sz w:val="24"/>
          <w:szCs w:val="24"/>
          <w:lang w:val="ru-RU"/>
        </w:rPr>
      </w:pPr>
    </w:p>
    <w:p w14:paraId="16DEBC96" w14:textId="77777777" w:rsidR="00437DEC" w:rsidRPr="00704B48" w:rsidRDefault="009F5657" w:rsidP="00865D74">
      <w:pPr>
        <w:pStyle w:val="NoSpacing"/>
        <w:jc w:val="center"/>
        <w:rPr>
          <w:b/>
          <w:bCs/>
          <w:sz w:val="24"/>
          <w:szCs w:val="24"/>
          <w:lang w:val="ru-RU"/>
        </w:rPr>
      </w:pPr>
      <w:proofErr w:type="spellStart"/>
      <w:r w:rsidRPr="00704B48">
        <w:rPr>
          <w:b/>
          <w:bCs/>
          <w:sz w:val="24"/>
          <w:szCs w:val="24"/>
          <w:lang w:val="ru-RU"/>
        </w:rPr>
        <w:t>Услови</w:t>
      </w:r>
      <w:proofErr w:type="spellEnd"/>
      <w:r w:rsidRPr="00704B48">
        <w:rPr>
          <w:b/>
          <w:bCs/>
          <w:sz w:val="24"/>
          <w:szCs w:val="24"/>
          <w:lang w:val="ru-RU"/>
        </w:rPr>
        <w:t xml:space="preserve"> за </w:t>
      </w:r>
      <w:proofErr w:type="spellStart"/>
      <w:r w:rsidRPr="00704B48">
        <w:rPr>
          <w:b/>
          <w:bCs/>
          <w:sz w:val="24"/>
          <w:szCs w:val="24"/>
          <w:lang w:val="ru-RU"/>
        </w:rPr>
        <w:t>изрекување</w:t>
      </w:r>
      <w:proofErr w:type="spellEnd"/>
      <w:r w:rsidRPr="00704B48">
        <w:rPr>
          <w:b/>
          <w:bCs/>
          <w:sz w:val="24"/>
          <w:szCs w:val="24"/>
          <w:lang w:val="ru-RU"/>
        </w:rPr>
        <w:t xml:space="preserve"> условна </w:t>
      </w:r>
      <w:proofErr w:type="spellStart"/>
      <w:r w:rsidRPr="00704B48">
        <w:rPr>
          <w:b/>
          <w:bCs/>
          <w:sz w:val="24"/>
          <w:szCs w:val="24"/>
          <w:lang w:val="ru-RU"/>
        </w:rPr>
        <w:t>осуда</w:t>
      </w:r>
      <w:proofErr w:type="spellEnd"/>
    </w:p>
    <w:p w14:paraId="79F58847" w14:textId="77777777" w:rsidR="00437DEC" w:rsidRPr="00704B48" w:rsidRDefault="00437DEC" w:rsidP="00865D74">
      <w:pPr>
        <w:pStyle w:val="NoSpacing"/>
        <w:jc w:val="center"/>
        <w:rPr>
          <w:b/>
          <w:bCs/>
          <w:sz w:val="24"/>
          <w:szCs w:val="24"/>
          <w:lang w:val="ru-RU"/>
        </w:rPr>
      </w:pPr>
    </w:p>
    <w:p w14:paraId="5B79F810" w14:textId="04F68168" w:rsidR="00437DEC" w:rsidRPr="00704B48" w:rsidRDefault="009F5657" w:rsidP="00865D74">
      <w:pPr>
        <w:pStyle w:val="NoSpacing"/>
        <w:jc w:val="center"/>
        <w:rPr>
          <w:b/>
          <w:bCs/>
          <w:sz w:val="24"/>
          <w:szCs w:val="24"/>
          <w:lang w:val="ru-RU"/>
        </w:rPr>
      </w:pPr>
      <w:r w:rsidRPr="00704B48">
        <w:rPr>
          <w:b/>
          <w:bCs/>
          <w:sz w:val="24"/>
          <w:szCs w:val="24"/>
          <w:lang w:val="ru-RU"/>
        </w:rPr>
        <w:t xml:space="preserve">Член </w:t>
      </w:r>
      <w:r w:rsidR="00EC0F18" w:rsidRPr="00704B48">
        <w:rPr>
          <w:b/>
          <w:bCs/>
          <w:sz w:val="24"/>
          <w:szCs w:val="24"/>
          <w:lang w:val="ru-RU"/>
        </w:rPr>
        <w:t>7</w:t>
      </w:r>
      <w:r w:rsidR="00EB3B02" w:rsidRPr="00704B48">
        <w:rPr>
          <w:b/>
          <w:bCs/>
          <w:sz w:val="24"/>
          <w:szCs w:val="24"/>
          <w:lang w:val="ru-RU"/>
        </w:rPr>
        <w:t>5</w:t>
      </w:r>
      <w:r w:rsidR="002A65DF" w:rsidRPr="00704B48">
        <w:rPr>
          <w:b/>
          <w:bCs/>
          <w:sz w:val="24"/>
          <w:szCs w:val="24"/>
          <w:lang w:val="ru-RU"/>
        </w:rPr>
        <w:t xml:space="preserve"> (</w:t>
      </w:r>
      <w:proofErr w:type="spellStart"/>
      <w:r w:rsidR="002A65DF" w:rsidRPr="00704B48">
        <w:rPr>
          <w:b/>
          <w:bCs/>
          <w:sz w:val="24"/>
          <w:szCs w:val="24"/>
          <w:lang w:val="ru-RU"/>
        </w:rPr>
        <w:t>претходен</w:t>
      </w:r>
      <w:proofErr w:type="spellEnd"/>
      <w:r w:rsidR="002A65DF" w:rsidRPr="00704B48">
        <w:rPr>
          <w:b/>
          <w:bCs/>
          <w:sz w:val="24"/>
          <w:szCs w:val="24"/>
          <w:lang w:val="ru-RU"/>
        </w:rPr>
        <w:t xml:space="preserve"> член </w:t>
      </w:r>
      <w:r w:rsidR="00251B9E" w:rsidRPr="00704B48">
        <w:rPr>
          <w:b/>
          <w:bCs/>
          <w:sz w:val="24"/>
          <w:szCs w:val="24"/>
          <w:lang w:val="ru-RU"/>
        </w:rPr>
        <w:t>50)</w:t>
      </w:r>
    </w:p>
    <w:p w14:paraId="712E69C8" w14:textId="77777777" w:rsidR="00437DEC" w:rsidRPr="00704B48" w:rsidRDefault="009F5657">
      <w:pPr>
        <w:pStyle w:val="ListParagraph"/>
        <w:numPr>
          <w:ilvl w:val="0"/>
          <w:numId w:val="362"/>
        </w:numPr>
        <w:tabs>
          <w:tab w:val="left" w:pos="822"/>
        </w:tabs>
        <w:spacing w:before="5" w:line="228" w:lineRule="auto"/>
        <w:ind w:firstLine="284"/>
        <w:rPr>
          <w:sz w:val="24"/>
          <w:lang w:val="ru-RU"/>
        </w:rPr>
      </w:pPr>
      <w:r w:rsidRPr="00704B48">
        <w:rPr>
          <w:sz w:val="24"/>
          <w:lang w:val="ru-RU"/>
        </w:rPr>
        <w:t xml:space="preserve">Условна </w:t>
      </w:r>
      <w:proofErr w:type="spellStart"/>
      <w:r w:rsidRPr="00704B48">
        <w:rPr>
          <w:sz w:val="24"/>
          <w:lang w:val="ru-RU"/>
        </w:rPr>
        <w:t>осуда</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кога на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е </w:t>
      </w:r>
      <w:proofErr w:type="spellStart"/>
      <w:r w:rsidRPr="00704B48">
        <w:rPr>
          <w:sz w:val="24"/>
          <w:lang w:val="ru-RU"/>
        </w:rPr>
        <w:t>утврдена</w:t>
      </w:r>
      <w:proofErr w:type="spellEnd"/>
      <w:r w:rsidRPr="00704B48">
        <w:rPr>
          <w:sz w:val="24"/>
          <w:lang w:val="ru-RU"/>
        </w:rPr>
        <w:t xml:space="preserve"> казна затвор во </w:t>
      </w:r>
      <w:proofErr w:type="spellStart"/>
      <w:r w:rsidRPr="00704B48">
        <w:rPr>
          <w:sz w:val="24"/>
          <w:lang w:val="ru-RU"/>
        </w:rPr>
        <w:t>траење</w:t>
      </w:r>
      <w:proofErr w:type="spellEnd"/>
      <w:r w:rsidRPr="00704B48">
        <w:rPr>
          <w:sz w:val="24"/>
          <w:lang w:val="ru-RU"/>
        </w:rPr>
        <w:t xml:space="preserve"> до две </w:t>
      </w:r>
      <w:proofErr w:type="spellStart"/>
      <w:r w:rsidRPr="00704B48">
        <w:rPr>
          <w:sz w:val="24"/>
          <w:lang w:val="ru-RU"/>
        </w:rPr>
        <w:t>години</w:t>
      </w:r>
      <w:proofErr w:type="spellEnd"/>
      <w:r w:rsidRPr="00704B48">
        <w:rPr>
          <w:sz w:val="24"/>
          <w:lang w:val="ru-RU"/>
        </w:rPr>
        <w:t xml:space="preserve"> или </w:t>
      </w:r>
      <w:proofErr w:type="spellStart"/>
      <w:r w:rsidRPr="00704B48">
        <w:rPr>
          <w:sz w:val="24"/>
          <w:lang w:val="ru-RU"/>
        </w:rPr>
        <w:t>парична</w:t>
      </w:r>
      <w:proofErr w:type="spellEnd"/>
      <w:r w:rsidR="00607B06" w:rsidRPr="00704B48">
        <w:rPr>
          <w:sz w:val="24"/>
          <w:lang w:val="ru-RU"/>
        </w:rPr>
        <w:t xml:space="preserve"> </w:t>
      </w:r>
      <w:r w:rsidRPr="00704B48">
        <w:rPr>
          <w:sz w:val="24"/>
          <w:lang w:val="ru-RU"/>
        </w:rPr>
        <w:t>казна.</w:t>
      </w:r>
    </w:p>
    <w:p w14:paraId="1C9D140C" w14:textId="77777777" w:rsidR="00437DEC" w:rsidRPr="00704B48" w:rsidRDefault="009F5657">
      <w:pPr>
        <w:pStyle w:val="ListParagraph"/>
        <w:numPr>
          <w:ilvl w:val="0"/>
          <w:numId w:val="362"/>
        </w:numPr>
        <w:tabs>
          <w:tab w:val="left" w:pos="853"/>
        </w:tabs>
        <w:spacing w:line="228" w:lineRule="auto"/>
        <w:ind w:firstLine="284"/>
        <w:rPr>
          <w:sz w:val="24"/>
          <w:lang w:val="ru-RU"/>
        </w:rPr>
      </w:pPr>
      <w:proofErr w:type="spellStart"/>
      <w:r w:rsidRPr="00704B48">
        <w:rPr>
          <w:sz w:val="24"/>
          <w:lang w:val="ru-RU"/>
        </w:rPr>
        <w:t>Условната</w:t>
      </w:r>
      <w:proofErr w:type="spellEnd"/>
      <w:r w:rsidRPr="00704B48">
        <w:rPr>
          <w:sz w:val="24"/>
          <w:lang w:val="ru-RU"/>
        </w:rPr>
        <w:t xml:space="preserve"> </w:t>
      </w:r>
      <w:proofErr w:type="spellStart"/>
      <w:r w:rsidRPr="00704B48">
        <w:rPr>
          <w:sz w:val="24"/>
          <w:lang w:val="ru-RU"/>
        </w:rPr>
        <w:t>осуда</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и кога е </w:t>
      </w:r>
      <w:proofErr w:type="spellStart"/>
      <w:r w:rsidRPr="00704B48">
        <w:rPr>
          <w:sz w:val="24"/>
          <w:lang w:val="ru-RU"/>
        </w:rPr>
        <w:t>утврдена</w:t>
      </w:r>
      <w:proofErr w:type="spellEnd"/>
      <w:r w:rsidRPr="00704B48">
        <w:rPr>
          <w:sz w:val="24"/>
          <w:lang w:val="ru-RU"/>
        </w:rPr>
        <w:t xml:space="preserve"> казна затвор во </w:t>
      </w:r>
      <w:proofErr w:type="spellStart"/>
      <w:r w:rsidRPr="00704B48">
        <w:rPr>
          <w:sz w:val="24"/>
          <w:lang w:val="ru-RU"/>
        </w:rPr>
        <w:t>траење</w:t>
      </w:r>
      <w:proofErr w:type="spellEnd"/>
      <w:r w:rsidRPr="00704B48">
        <w:rPr>
          <w:sz w:val="24"/>
          <w:lang w:val="ru-RU"/>
        </w:rPr>
        <w:t xml:space="preserve"> до две </w:t>
      </w:r>
      <w:proofErr w:type="spellStart"/>
      <w:r w:rsidRPr="00704B48">
        <w:rPr>
          <w:sz w:val="24"/>
          <w:lang w:val="ru-RU"/>
        </w:rPr>
        <w:t>години</w:t>
      </w:r>
      <w:proofErr w:type="spellEnd"/>
      <w:r w:rsidRPr="00704B48">
        <w:rPr>
          <w:sz w:val="24"/>
          <w:lang w:val="ru-RU"/>
        </w:rPr>
        <w:t xml:space="preserve"> или </w:t>
      </w:r>
      <w:proofErr w:type="spellStart"/>
      <w:r w:rsidRPr="00704B48">
        <w:rPr>
          <w:sz w:val="24"/>
          <w:lang w:val="ru-RU"/>
        </w:rPr>
        <w:t>парична</w:t>
      </w:r>
      <w:proofErr w:type="spellEnd"/>
      <w:r w:rsidRPr="00704B48">
        <w:rPr>
          <w:sz w:val="24"/>
          <w:lang w:val="ru-RU"/>
        </w:rPr>
        <w:t xml:space="preserve"> казна со </w:t>
      </w:r>
      <w:proofErr w:type="spellStart"/>
      <w:r w:rsidRPr="00704B48">
        <w:rPr>
          <w:sz w:val="24"/>
          <w:lang w:val="ru-RU"/>
        </w:rPr>
        <w:t>примена</w:t>
      </w:r>
      <w:proofErr w:type="spellEnd"/>
      <w:r w:rsidRPr="00704B48">
        <w:rPr>
          <w:sz w:val="24"/>
          <w:lang w:val="ru-RU"/>
        </w:rPr>
        <w:t xml:space="preserve"> на </w:t>
      </w:r>
      <w:proofErr w:type="spellStart"/>
      <w:r w:rsidRPr="00704B48">
        <w:rPr>
          <w:sz w:val="24"/>
          <w:lang w:val="ru-RU"/>
        </w:rPr>
        <w:t>одредбите</w:t>
      </w:r>
      <w:proofErr w:type="spellEnd"/>
      <w:r w:rsidRPr="00704B48">
        <w:rPr>
          <w:sz w:val="24"/>
          <w:lang w:val="ru-RU"/>
        </w:rPr>
        <w:t xml:space="preserve"> за </w:t>
      </w:r>
      <w:proofErr w:type="spellStart"/>
      <w:r w:rsidRPr="00704B48">
        <w:rPr>
          <w:sz w:val="24"/>
          <w:lang w:val="ru-RU"/>
        </w:rPr>
        <w:t>ублажување</w:t>
      </w:r>
      <w:proofErr w:type="spellEnd"/>
      <w:r w:rsidRPr="00704B48">
        <w:rPr>
          <w:sz w:val="24"/>
          <w:lang w:val="ru-RU"/>
        </w:rPr>
        <w:t xml:space="preserve"> на </w:t>
      </w:r>
      <w:proofErr w:type="spellStart"/>
      <w:r w:rsidRPr="00704B48">
        <w:rPr>
          <w:sz w:val="24"/>
          <w:lang w:val="ru-RU"/>
        </w:rPr>
        <w:t>казната</w:t>
      </w:r>
      <w:proofErr w:type="spellEnd"/>
      <w:r w:rsidRPr="00704B48">
        <w:rPr>
          <w:sz w:val="24"/>
          <w:lang w:val="ru-RU"/>
        </w:rPr>
        <w:t xml:space="preserve"> (</w:t>
      </w:r>
      <w:proofErr w:type="spellStart"/>
      <w:r w:rsidRPr="00704B48">
        <w:rPr>
          <w:sz w:val="24"/>
          <w:lang w:val="ru-RU"/>
        </w:rPr>
        <w:t>членови</w:t>
      </w:r>
      <w:proofErr w:type="spellEnd"/>
      <w:r w:rsidRPr="00704B48">
        <w:rPr>
          <w:sz w:val="24"/>
          <w:lang w:val="ru-RU"/>
        </w:rPr>
        <w:t xml:space="preserve"> </w:t>
      </w:r>
      <w:r w:rsidR="00AB61EF" w:rsidRPr="00704B48">
        <w:rPr>
          <w:sz w:val="24"/>
          <w:lang w:val="ru-RU"/>
        </w:rPr>
        <w:t>6</w:t>
      </w:r>
      <w:r w:rsidR="00D11420" w:rsidRPr="00704B48">
        <w:rPr>
          <w:sz w:val="24"/>
          <w:lang w:val="ru-RU"/>
        </w:rPr>
        <w:t>3</w:t>
      </w:r>
      <w:r w:rsidRPr="00704B48">
        <w:rPr>
          <w:sz w:val="24"/>
          <w:lang w:val="ru-RU"/>
        </w:rPr>
        <w:t xml:space="preserve">, </w:t>
      </w:r>
      <w:r w:rsidR="00AB61EF" w:rsidRPr="00704B48">
        <w:rPr>
          <w:sz w:val="24"/>
          <w:lang w:val="ru-RU"/>
        </w:rPr>
        <w:t>6</w:t>
      </w:r>
      <w:r w:rsidR="00D11420" w:rsidRPr="00704B48">
        <w:rPr>
          <w:sz w:val="24"/>
          <w:lang w:val="ru-RU"/>
        </w:rPr>
        <w:t>4</w:t>
      </w:r>
      <w:r w:rsidRPr="00704B48">
        <w:rPr>
          <w:sz w:val="24"/>
          <w:lang w:val="ru-RU"/>
        </w:rPr>
        <w:t xml:space="preserve"> и </w:t>
      </w:r>
      <w:r w:rsidR="00AB61EF" w:rsidRPr="00704B48">
        <w:rPr>
          <w:sz w:val="24"/>
          <w:lang w:val="ru-RU"/>
        </w:rPr>
        <w:t>6</w:t>
      </w:r>
      <w:r w:rsidR="00D11420" w:rsidRPr="00704B48">
        <w:rPr>
          <w:sz w:val="24"/>
          <w:lang w:val="ru-RU"/>
        </w:rPr>
        <w:t>5</w:t>
      </w:r>
      <w:r w:rsidRPr="00704B48">
        <w:rPr>
          <w:sz w:val="24"/>
          <w:lang w:val="ru-RU"/>
        </w:rPr>
        <w:t xml:space="preserve"> став</w:t>
      </w:r>
      <w:r w:rsidR="00B96E75" w:rsidRPr="00704B48">
        <w:rPr>
          <w:sz w:val="24"/>
          <w:lang w:val="ru-RU"/>
        </w:rPr>
        <w:t xml:space="preserve"> </w:t>
      </w:r>
      <w:r w:rsidR="0075609B" w:rsidRPr="00704B48">
        <w:rPr>
          <w:spacing w:val="-11"/>
          <w:sz w:val="24"/>
          <w:lang w:val="ru-RU"/>
        </w:rPr>
        <w:t>(</w:t>
      </w:r>
      <w:r w:rsidRPr="00704B48">
        <w:rPr>
          <w:sz w:val="24"/>
          <w:lang w:val="ru-RU"/>
        </w:rPr>
        <w:t>2</w:t>
      </w:r>
      <w:r w:rsidR="0075609B" w:rsidRPr="00704B48">
        <w:rPr>
          <w:sz w:val="24"/>
          <w:lang w:val="ru-RU"/>
        </w:rPr>
        <w:t xml:space="preserve">) на </w:t>
      </w:r>
      <w:proofErr w:type="spellStart"/>
      <w:r w:rsidR="0075609B" w:rsidRPr="00704B48">
        <w:rPr>
          <w:sz w:val="24"/>
          <w:lang w:val="ru-RU"/>
        </w:rPr>
        <w:t>овој</w:t>
      </w:r>
      <w:proofErr w:type="spellEnd"/>
      <w:r w:rsidR="0075609B" w:rsidRPr="00704B48">
        <w:rPr>
          <w:sz w:val="24"/>
          <w:lang w:val="ru-RU"/>
        </w:rPr>
        <w:t xml:space="preserve"> </w:t>
      </w:r>
      <w:proofErr w:type="spellStart"/>
      <w:r w:rsidR="0075609B" w:rsidRPr="00704B48">
        <w:rPr>
          <w:sz w:val="24"/>
          <w:lang w:val="ru-RU"/>
        </w:rPr>
        <w:t>законик</w:t>
      </w:r>
      <w:proofErr w:type="spellEnd"/>
      <w:r w:rsidRPr="00704B48">
        <w:rPr>
          <w:sz w:val="24"/>
          <w:lang w:val="ru-RU"/>
        </w:rPr>
        <w:t>).</w:t>
      </w:r>
    </w:p>
    <w:p w14:paraId="5116C389" w14:textId="77777777" w:rsidR="00437DEC" w:rsidRPr="00704B48" w:rsidRDefault="009F5657">
      <w:pPr>
        <w:pStyle w:val="ListParagraph"/>
        <w:numPr>
          <w:ilvl w:val="0"/>
          <w:numId w:val="362"/>
        </w:numPr>
        <w:tabs>
          <w:tab w:val="left" w:pos="791"/>
        </w:tabs>
        <w:spacing w:line="228" w:lineRule="auto"/>
        <w:ind w:firstLine="284"/>
        <w:rPr>
          <w:sz w:val="24"/>
          <w:lang w:val="ru-RU"/>
        </w:rPr>
      </w:pPr>
      <w:r w:rsidRPr="00704B48">
        <w:rPr>
          <w:sz w:val="24"/>
          <w:lang w:val="ru-RU"/>
        </w:rPr>
        <w:t xml:space="preserve">При </w:t>
      </w:r>
      <w:proofErr w:type="spellStart"/>
      <w:r w:rsidRPr="00704B48">
        <w:rPr>
          <w:sz w:val="24"/>
          <w:lang w:val="ru-RU"/>
        </w:rPr>
        <w:t>одлучувањето</w:t>
      </w:r>
      <w:proofErr w:type="spellEnd"/>
      <w:r w:rsidRPr="00704B48">
        <w:rPr>
          <w:sz w:val="24"/>
          <w:lang w:val="ru-RU"/>
        </w:rPr>
        <w:t xml:space="preserve"> дали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условна </w:t>
      </w:r>
      <w:proofErr w:type="spellStart"/>
      <w:r w:rsidRPr="00704B48">
        <w:rPr>
          <w:sz w:val="24"/>
          <w:lang w:val="ru-RU"/>
        </w:rPr>
        <w:t>осуда</w:t>
      </w:r>
      <w:proofErr w:type="spellEnd"/>
      <w:r w:rsidRPr="00704B48">
        <w:rPr>
          <w:sz w:val="24"/>
          <w:lang w:val="ru-RU"/>
        </w:rPr>
        <w:t xml:space="preserve">, </w:t>
      </w:r>
      <w:proofErr w:type="spellStart"/>
      <w:r w:rsidRPr="00704B48">
        <w:rPr>
          <w:sz w:val="24"/>
          <w:lang w:val="ru-RU"/>
        </w:rPr>
        <w:t>водејќи</w:t>
      </w:r>
      <w:proofErr w:type="spellEnd"/>
      <w:r w:rsidRPr="00704B48">
        <w:rPr>
          <w:sz w:val="24"/>
          <w:lang w:val="ru-RU"/>
        </w:rPr>
        <w:t xml:space="preserve"> сметка за </w:t>
      </w:r>
      <w:proofErr w:type="spellStart"/>
      <w:r w:rsidRPr="00704B48">
        <w:rPr>
          <w:sz w:val="24"/>
          <w:lang w:val="ru-RU"/>
        </w:rPr>
        <w:t>целта</w:t>
      </w:r>
      <w:proofErr w:type="spellEnd"/>
      <w:r w:rsidRPr="00704B48">
        <w:rPr>
          <w:sz w:val="24"/>
          <w:lang w:val="ru-RU"/>
        </w:rPr>
        <w:t xml:space="preserve"> на </w:t>
      </w:r>
      <w:proofErr w:type="spellStart"/>
      <w:r w:rsidRPr="00704B48">
        <w:rPr>
          <w:sz w:val="24"/>
          <w:lang w:val="ru-RU"/>
        </w:rPr>
        <w:t>условната</w:t>
      </w:r>
      <w:proofErr w:type="spellEnd"/>
      <w:r w:rsidRPr="00704B48">
        <w:rPr>
          <w:sz w:val="24"/>
          <w:lang w:val="ru-RU"/>
        </w:rPr>
        <w:t xml:space="preserve"> </w:t>
      </w:r>
      <w:proofErr w:type="spellStart"/>
      <w:r w:rsidRPr="00704B48">
        <w:rPr>
          <w:sz w:val="24"/>
          <w:lang w:val="ru-RU"/>
        </w:rPr>
        <w:t>осуда</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посебно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земе</w:t>
      </w:r>
      <w:proofErr w:type="spellEnd"/>
      <w:r w:rsidRPr="00704B48">
        <w:rPr>
          <w:sz w:val="24"/>
          <w:lang w:val="ru-RU"/>
        </w:rPr>
        <w:t xml:space="preserve"> </w:t>
      </w:r>
      <w:proofErr w:type="spellStart"/>
      <w:r w:rsidRPr="00704B48">
        <w:rPr>
          <w:sz w:val="24"/>
          <w:lang w:val="ru-RU"/>
        </w:rPr>
        <w:t>предвид</w:t>
      </w:r>
      <w:proofErr w:type="spellEnd"/>
      <w:r w:rsidRPr="00704B48">
        <w:rPr>
          <w:sz w:val="24"/>
          <w:lang w:val="ru-RU"/>
        </w:rPr>
        <w:t xml:space="preserve"> </w:t>
      </w:r>
      <w:proofErr w:type="spellStart"/>
      <w:r w:rsidRPr="00704B48">
        <w:rPr>
          <w:sz w:val="24"/>
          <w:lang w:val="ru-RU"/>
        </w:rPr>
        <w:t>личноста</w:t>
      </w:r>
      <w:proofErr w:type="spellEnd"/>
      <w:r w:rsidRPr="00704B48">
        <w:rPr>
          <w:sz w:val="24"/>
          <w:lang w:val="ru-RU"/>
        </w:rPr>
        <w:t xml:space="preserve"> на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неговиот</w:t>
      </w:r>
      <w:proofErr w:type="spellEnd"/>
      <w:r w:rsidRPr="00704B48">
        <w:rPr>
          <w:sz w:val="24"/>
          <w:lang w:val="ru-RU"/>
        </w:rPr>
        <w:t xml:space="preserve"> </w:t>
      </w:r>
      <w:proofErr w:type="spellStart"/>
      <w:r w:rsidRPr="00704B48">
        <w:rPr>
          <w:sz w:val="24"/>
          <w:lang w:val="ru-RU"/>
        </w:rPr>
        <w:t>поранешен</w:t>
      </w:r>
      <w:proofErr w:type="spellEnd"/>
      <w:r w:rsidRPr="00704B48">
        <w:rPr>
          <w:sz w:val="24"/>
          <w:lang w:val="ru-RU"/>
        </w:rPr>
        <w:t xml:space="preserve"> живот, </w:t>
      </w:r>
      <w:proofErr w:type="spellStart"/>
      <w:r w:rsidRPr="00704B48">
        <w:rPr>
          <w:sz w:val="24"/>
          <w:lang w:val="ru-RU"/>
        </w:rPr>
        <w:t>неговото</w:t>
      </w:r>
      <w:proofErr w:type="spellEnd"/>
      <w:r w:rsidRPr="00704B48">
        <w:rPr>
          <w:sz w:val="24"/>
          <w:lang w:val="ru-RU"/>
        </w:rPr>
        <w:t xml:space="preserve"> </w:t>
      </w:r>
      <w:proofErr w:type="spellStart"/>
      <w:r w:rsidRPr="00704B48">
        <w:rPr>
          <w:sz w:val="24"/>
          <w:lang w:val="ru-RU"/>
        </w:rPr>
        <w:t>однесување</w:t>
      </w:r>
      <w:proofErr w:type="spellEnd"/>
      <w:r w:rsidRPr="00704B48">
        <w:rPr>
          <w:sz w:val="24"/>
          <w:lang w:val="ru-RU"/>
        </w:rPr>
        <w:t xml:space="preserve"> по </w:t>
      </w:r>
      <w:proofErr w:type="spellStart"/>
      <w:r w:rsidRPr="00704B48">
        <w:rPr>
          <w:sz w:val="24"/>
          <w:lang w:val="ru-RU"/>
        </w:rPr>
        <w:t>извршеното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w:t>
      </w:r>
      <w:proofErr w:type="spellStart"/>
      <w:r w:rsidRPr="00704B48">
        <w:rPr>
          <w:sz w:val="24"/>
          <w:lang w:val="ru-RU"/>
        </w:rPr>
        <w:t>степенот</w:t>
      </w:r>
      <w:proofErr w:type="spellEnd"/>
      <w:r w:rsidRPr="00704B48">
        <w:rPr>
          <w:sz w:val="24"/>
          <w:lang w:val="ru-RU"/>
        </w:rPr>
        <w:t xml:space="preserve"> на </w:t>
      </w:r>
      <w:proofErr w:type="spellStart"/>
      <w:r w:rsidRPr="00704B48">
        <w:rPr>
          <w:sz w:val="24"/>
          <w:lang w:val="ru-RU"/>
        </w:rPr>
        <w:t>кривичната</w:t>
      </w:r>
      <w:proofErr w:type="spellEnd"/>
      <w:r w:rsidRPr="00704B48">
        <w:rPr>
          <w:sz w:val="24"/>
          <w:lang w:val="ru-RU"/>
        </w:rPr>
        <w:t xml:space="preserve"> </w:t>
      </w:r>
      <w:proofErr w:type="spellStart"/>
      <w:r w:rsidRPr="00704B48">
        <w:rPr>
          <w:sz w:val="24"/>
          <w:lang w:val="ru-RU"/>
        </w:rPr>
        <w:t>одговорност</w:t>
      </w:r>
      <w:proofErr w:type="spellEnd"/>
      <w:r w:rsidRPr="00704B48">
        <w:rPr>
          <w:sz w:val="24"/>
          <w:lang w:val="ru-RU"/>
        </w:rPr>
        <w:t xml:space="preserve"> и </w:t>
      </w:r>
      <w:proofErr w:type="spellStart"/>
      <w:r w:rsidRPr="00704B48">
        <w:rPr>
          <w:sz w:val="24"/>
          <w:lang w:val="ru-RU"/>
        </w:rPr>
        <w:t>другите</w:t>
      </w:r>
      <w:proofErr w:type="spellEnd"/>
      <w:r w:rsidRPr="00704B48">
        <w:rPr>
          <w:sz w:val="24"/>
          <w:lang w:val="ru-RU"/>
        </w:rPr>
        <w:t xml:space="preserve"> </w:t>
      </w:r>
      <w:proofErr w:type="spellStart"/>
      <w:r w:rsidRPr="00704B48">
        <w:rPr>
          <w:sz w:val="24"/>
          <w:lang w:val="ru-RU"/>
        </w:rPr>
        <w:t>околности</w:t>
      </w:r>
      <w:proofErr w:type="spellEnd"/>
      <w:r w:rsidRPr="00704B48">
        <w:rPr>
          <w:sz w:val="24"/>
          <w:lang w:val="ru-RU"/>
        </w:rPr>
        <w:t xml:space="preserve"> под кои е </w:t>
      </w:r>
      <w:proofErr w:type="spellStart"/>
      <w:r w:rsidRPr="00704B48">
        <w:rPr>
          <w:sz w:val="24"/>
          <w:lang w:val="ru-RU"/>
        </w:rPr>
        <w:t>сторено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w:t>
      </w:r>
    </w:p>
    <w:p w14:paraId="71583AEE" w14:textId="77777777" w:rsidR="00437DEC" w:rsidRPr="00704B48" w:rsidRDefault="009F5657">
      <w:pPr>
        <w:pStyle w:val="ListParagraph"/>
        <w:numPr>
          <w:ilvl w:val="0"/>
          <w:numId w:val="362"/>
        </w:numPr>
        <w:tabs>
          <w:tab w:val="left" w:pos="818"/>
        </w:tabs>
        <w:spacing w:line="228" w:lineRule="auto"/>
        <w:ind w:firstLine="284"/>
        <w:rPr>
          <w:sz w:val="24"/>
          <w:lang w:val="ru-RU"/>
        </w:rPr>
      </w:pPr>
      <w:proofErr w:type="spellStart"/>
      <w:r w:rsidRPr="00704B48">
        <w:rPr>
          <w:sz w:val="24"/>
          <w:lang w:val="ru-RU"/>
        </w:rPr>
        <w:t>Ако</w:t>
      </w:r>
      <w:proofErr w:type="spellEnd"/>
      <w:r w:rsidRPr="00704B48">
        <w:rPr>
          <w:sz w:val="24"/>
          <w:lang w:val="ru-RU"/>
        </w:rPr>
        <w:t xml:space="preserve"> на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е </w:t>
      </w:r>
      <w:proofErr w:type="spellStart"/>
      <w:r w:rsidRPr="00704B48">
        <w:rPr>
          <w:sz w:val="24"/>
          <w:lang w:val="ru-RU"/>
        </w:rPr>
        <w:t>утврдена</w:t>
      </w:r>
      <w:proofErr w:type="spellEnd"/>
      <w:r w:rsidRPr="00704B48">
        <w:rPr>
          <w:sz w:val="24"/>
          <w:lang w:val="ru-RU"/>
        </w:rPr>
        <w:t xml:space="preserve"> и казна затвор и </w:t>
      </w:r>
      <w:proofErr w:type="spellStart"/>
      <w:r w:rsidRPr="00704B48">
        <w:rPr>
          <w:sz w:val="24"/>
          <w:lang w:val="ru-RU"/>
        </w:rPr>
        <w:t>парична</w:t>
      </w:r>
      <w:proofErr w:type="spellEnd"/>
      <w:r w:rsidRPr="00704B48">
        <w:rPr>
          <w:sz w:val="24"/>
          <w:lang w:val="ru-RU"/>
        </w:rPr>
        <w:t xml:space="preserve"> казна, условна </w:t>
      </w:r>
      <w:proofErr w:type="spellStart"/>
      <w:r w:rsidRPr="00704B48">
        <w:rPr>
          <w:sz w:val="24"/>
          <w:lang w:val="ru-RU"/>
        </w:rPr>
        <w:t>осуда</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w:t>
      </w:r>
      <w:proofErr w:type="gramStart"/>
      <w:r w:rsidRPr="00704B48">
        <w:rPr>
          <w:sz w:val="24"/>
          <w:lang w:val="ru-RU"/>
        </w:rPr>
        <w:t>за обете</w:t>
      </w:r>
      <w:proofErr w:type="gramEnd"/>
      <w:r w:rsidRPr="00704B48">
        <w:rPr>
          <w:sz w:val="24"/>
          <w:lang w:val="ru-RU"/>
        </w:rPr>
        <w:t xml:space="preserve"> казни или само за </w:t>
      </w:r>
      <w:proofErr w:type="spellStart"/>
      <w:r w:rsidRPr="00704B48">
        <w:rPr>
          <w:sz w:val="24"/>
          <w:lang w:val="ru-RU"/>
        </w:rPr>
        <w:t>казната</w:t>
      </w:r>
      <w:proofErr w:type="spellEnd"/>
      <w:r w:rsidR="00607B06" w:rsidRPr="00704B48">
        <w:rPr>
          <w:sz w:val="24"/>
          <w:lang w:val="ru-RU"/>
        </w:rPr>
        <w:t xml:space="preserve"> </w:t>
      </w:r>
      <w:r w:rsidRPr="00704B48">
        <w:rPr>
          <w:sz w:val="24"/>
          <w:lang w:val="ru-RU"/>
        </w:rPr>
        <w:t>затвор.</w:t>
      </w:r>
    </w:p>
    <w:p w14:paraId="60D9A655" w14:textId="77777777" w:rsidR="004E0D7E" w:rsidRPr="00704B48" w:rsidRDefault="009F5657">
      <w:pPr>
        <w:pStyle w:val="Heading2"/>
        <w:spacing w:before="3" w:line="550" w:lineRule="atLeast"/>
        <w:ind w:left="541" w:right="542"/>
        <w:rPr>
          <w:lang w:val="ru-RU"/>
        </w:rPr>
      </w:pPr>
      <w:proofErr w:type="spellStart"/>
      <w:r w:rsidRPr="00704B48">
        <w:rPr>
          <w:lang w:val="ru-RU"/>
        </w:rPr>
        <w:t>Отповикување</w:t>
      </w:r>
      <w:proofErr w:type="spellEnd"/>
      <w:r w:rsidRPr="00704B48">
        <w:rPr>
          <w:lang w:val="ru-RU"/>
        </w:rPr>
        <w:t xml:space="preserve"> на </w:t>
      </w:r>
      <w:proofErr w:type="spellStart"/>
      <w:r w:rsidRPr="00704B48">
        <w:rPr>
          <w:lang w:val="ru-RU"/>
        </w:rPr>
        <w:t>условната</w:t>
      </w:r>
      <w:proofErr w:type="spellEnd"/>
      <w:r w:rsidRPr="00704B48">
        <w:rPr>
          <w:lang w:val="ru-RU"/>
        </w:rPr>
        <w:t xml:space="preserve"> </w:t>
      </w:r>
      <w:proofErr w:type="spellStart"/>
      <w:r w:rsidRPr="00704B48">
        <w:rPr>
          <w:lang w:val="ru-RU"/>
        </w:rPr>
        <w:t>осуда</w:t>
      </w:r>
      <w:proofErr w:type="spellEnd"/>
      <w:r w:rsidRPr="00704B48">
        <w:rPr>
          <w:lang w:val="ru-RU"/>
        </w:rPr>
        <w:t xml:space="preserve"> </w:t>
      </w:r>
      <w:proofErr w:type="spellStart"/>
      <w:r w:rsidRPr="00704B48">
        <w:rPr>
          <w:lang w:val="ru-RU"/>
        </w:rPr>
        <w:t>поради</w:t>
      </w:r>
      <w:proofErr w:type="spellEnd"/>
      <w:r w:rsidRPr="00704B48">
        <w:rPr>
          <w:lang w:val="ru-RU"/>
        </w:rPr>
        <w:t xml:space="preserve"> ново </w:t>
      </w:r>
      <w:proofErr w:type="spellStart"/>
      <w:r w:rsidRPr="00704B48">
        <w:rPr>
          <w:lang w:val="ru-RU"/>
        </w:rPr>
        <w:t>кривично</w:t>
      </w:r>
      <w:proofErr w:type="spellEnd"/>
      <w:r w:rsidRPr="00704B48">
        <w:rPr>
          <w:lang w:val="ru-RU"/>
        </w:rPr>
        <w:t xml:space="preserve"> дело </w:t>
      </w:r>
    </w:p>
    <w:p w14:paraId="18CEFE0C" w14:textId="77777777" w:rsidR="00437DEC" w:rsidRPr="00704B48" w:rsidRDefault="009F5657">
      <w:pPr>
        <w:pStyle w:val="Heading2"/>
        <w:spacing w:before="3" w:line="550" w:lineRule="atLeast"/>
        <w:ind w:left="541" w:right="542"/>
        <w:rPr>
          <w:lang w:val="ru-RU"/>
        </w:rPr>
      </w:pPr>
      <w:r w:rsidRPr="00704B48">
        <w:rPr>
          <w:lang w:val="ru-RU"/>
        </w:rPr>
        <w:t xml:space="preserve">Член </w:t>
      </w:r>
      <w:r w:rsidR="00251B9E" w:rsidRPr="00704B48">
        <w:rPr>
          <w:lang w:val="ru-RU"/>
        </w:rPr>
        <w:t>7</w:t>
      </w:r>
      <w:r w:rsidR="00EB3B02" w:rsidRPr="00704B48">
        <w:rPr>
          <w:lang w:val="ru-RU"/>
        </w:rPr>
        <w:t>6</w:t>
      </w:r>
      <w:r w:rsidR="00251B9E" w:rsidRPr="00704B48">
        <w:rPr>
          <w:lang w:val="ru-RU"/>
        </w:rPr>
        <w:t xml:space="preserve"> (</w:t>
      </w:r>
      <w:proofErr w:type="spellStart"/>
      <w:r w:rsidR="00251B9E" w:rsidRPr="00704B48">
        <w:rPr>
          <w:lang w:val="ru-RU"/>
        </w:rPr>
        <w:t>претходен</w:t>
      </w:r>
      <w:proofErr w:type="spellEnd"/>
      <w:r w:rsidR="00251B9E" w:rsidRPr="00704B48">
        <w:rPr>
          <w:lang w:val="ru-RU"/>
        </w:rPr>
        <w:t xml:space="preserve"> член 51)</w:t>
      </w:r>
    </w:p>
    <w:p w14:paraId="57F4CCCD" w14:textId="77777777" w:rsidR="00437DEC" w:rsidRPr="00704B48" w:rsidRDefault="009F5657">
      <w:pPr>
        <w:pStyle w:val="ListParagraph"/>
        <w:numPr>
          <w:ilvl w:val="0"/>
          <w:numId w:val="361"/>
        </w:numPr>
        <w:tabs>
          <w:tab w:val="left" w:pos="896"/>
        </w:tabs>
        <w:spacing w:line="228" w:lineRule="auto"/>
        <w:ind w:firstLine="284"/>
        <w:rPr>
          <w:sz w:val="24"/>
          <w:lang w:val="ru-RU"/>
        </w:rPr>
      </w:pP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отповика</w:t>
      </w:r>
      <w:proofErr w:type="spellEnd"/>
      <w:r w:rsidRPr="00704B48">
        <w:rPr>
          <w:sz w:val="24"/>
          <w:lang w:val="ru-RU"/>
        </w:rPr>
        <w:t xml:space="preserve"> </w:t>
      </w:r>
      <w:proofErr w:type="spellStart"/>
      <w:r w:rsidRPr="00704B48">
        <w:rPr>
          <w:sz w:val="24"/>
          <w:lang w:val="ru-RU"/>
        </w:rPr>
        <w:t>условната</w:t>
      </w:r>
      <w:proofErr w:type="spellEnd"/>
      <w:r w:rsidRPr="00704B48">
        <w:rPr>
          <w:sz w:val="24"/>
          <w:lang w:val="ru-RU"/>
        </w:rPr>
        <w:t xml:space="preserve"> </w:t>
      </w:r>
      <w:proofErr w:type="spellStart"/>
      <w:r w:rsidRPr="00704B48">
        <w:rPr>
          <w:sz w:val="24"/>
          <w:lang w:val="ru-RU"/>
        </w:rPr>
        <w:t>осуда</w:t>
      </w:r>
      <w:proofErr w:type="spellEnd"/>
      <w:r w:rsidRPr="00704B48">
        <w:rPr>
          <w:sz w:val="24"/>
          <w:lang w:val="ru-RU"/>
        </w:rPr>
        <w:t xml:space="preserve">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осудениот</w:t>
      </w:r>
      <w:proofErr w:type="spellEnd"/>
      <w:r w:rsidRPr="00704B48">
        <w:rPr>
          <w:sz w:val="24"/>
          <w:lang w:val="ru-RU"/>
        </w:rPr>
        <w:t xml:space="preserve"> во </w:t>
      </w:r>
      <w:proofErr w:type="spellStart"/>
      <w:r w:rsidRPr="00704B48">
        <w:rPr>
          <w:sz w:val="24"/>
          <w:lang w:val="ru-RU"/>
        </w:rPr>
        <w:t>времето</w:t>
      </w:r>
      <w:proofErr w:type="spellEnd"/>
      <w:r w:rsidRPr="00704B48">
        <w:rPr>
          <w:sz w:val="24"/>
          <w:lang w:val="ru-RU"/>
        </w:rPr>
        <w:t xml:space="preserve"> на </w:t>
      </w:r>
      <w:proofErr w:type="spellStart"/>
      <w:r w:rsidRPr="00704B48">
        <w:rPr>
          <w:sz w:val="24"/>
          <w:lang w:val="ru-RU"/>
        </w:rPr>
        <w:t>проверување</w:t>
      </w:r>
      <w:proofErr w:type="spellEnd"/>
      <w:r w:rsidRPr="00704B48">
        <w:rPr>
          <w:sz w:val="24"/>
          <w:lang w:val="ru-RU"/>
        </w:rPr>
        <w:t xml:space="preserve">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едно</w:t>
      </w:r>
      <w:proofErr w:type="spellEnd"/>
      <w:r w:rsidRPr="00704B48">
        <w:rPr>
          <w:sz w:val="24"/>
          <w:lang w:val="ru-RU"/>
        </w:rPr>
        <w:t xml:space="preserve"> или </w:t>
      </w:r>
      <w:proofErr w:type="spellStart"/>
      <w:r w:rsidRPr="00704B48">
        <w:rPr>
          <w:sz w:val="24"/>
          <w:lang w:val="ru-RU"/>
        </w:rPr>
        <w:t>повеќе</w:t>
      </w:r>
      <w:proofErr w:type="spellEnd"/>
      <w:r w:rsidRPr="00704B48">
        <w:rPr>
          <w:sz w:val="24"/>
          <w:lang w:val="ru-RU"/>
        </w:rPr>
        <w:t xml:space="preserve"> </w:t>
      </w:r>
      <w:proofErr w:type="spellStart"/>
      <w:r w:rsidRPr="00704B48">
        <w:rPr>
          <w:sz w:val="24"/>
          <w:lang w:val="ru-RU"/>
        </w:rPr>
        <w:t>кривични</w:t>
      </w:r>
      <w:proofErr w:type="spellEnd"/>
      <w:r w:rsidRPr="00704B48">
        <w:rPr>
          <w:sz w:val="24"/>
          <w:lang w:val="ru-RU"/>
        </w:rPr>
        <w:t xml:space="preserve"> дела за кои е изречена казна затвор од две </w:t>
      </w:r>
      <w:proofErr w:type="spellStart"/>
      <w:r w:rsidRPr="00704B48">
        <w:rPr>
          <w:sz w:val="24"/>
          <w:lang w:val="ru-RU"/>
        </w:rPr>
        <w:t>години</w:t>
      </w:r>
      <w:proofErr w:type="spellEnd"/>
      <w:r w:rsidRPr="00704B48">
        <w:rPr>
          <w:sz w:val="24"/>
          <w:lang w:val="ru-RU"/>
        </w:rPr>
        <w:t xml:space="preserve"> или во </w:t>
      </w:r>
      <w:proofErr w:type="spellStart"/>
      <w:r w:rsidRPr="00704B48">
        <w:rPr>
          <w:sz w:val="24"/>
          <w:lang w:val="ru-RU"/>
        </w:rPr>
        <w:t>подолго</w:t>
      </w:r>
      <w:proofErr w:type="spellEnd"/>
      <w:r w:rsidR="00607B06" w:rsidRPr="00704B48">
        <w:rPr>
          <w:sz w:val="24"/>
          <w:lang w:val="ru-RU"/>
        </w:rPr>
        <w:t xml:space="preserve"> </w:t>
      </w:r>
      <w:proofErr w:type="spellStart"/>
      <w:r w:rsidRPr="00704B48">
        <w:rPr>
          <w:sz w:val="24"/>
          <w:lang w:val="ru-RU"/>
        </w:rPr>
        <w:t>траење</w:t>
      </w:r>
      <w:proofErr w:type="spellEnd"/>
      <w:r w:rsidRPr="00704B48">
        <w:rPr>
          <w:sz w:val="24"/>
          <w:lang w:val="ru-RU"/>
        </w:rPr>
        <w:t>.</w:t>
      </w:r>
    </w:p>
    <w:p w14:paraId="6561C862" w14:textId="7FCF1A0A" w:rsidR="00437DEC" w:rsidRPr="00704B48" w:rsidRDefault="009F5657">
      <w:pPr>
        <w:pStyle w:val="ListParagraph"/>
        <w:numPr>
          <w:ilvl w:val="0"/>
          <w:numId w:val="361"/>
        </w:numPr>
        <w:tabs>
          <w:tab w:val="left" w:pos="805"/>
        </w:tabs>
        <w:spacing w:line="228" w:lineRule="auto"/>
        <w:ind w:firstLine="284"/>
        <w:rPr>
          <w:sz w:val="24"/>
          <w:lang w:val="ru-RU"/>
        </w:rPr>
      </w:pPr>
      <w:proofErr w:type="spellStart"/>
      <w:r w:rsidRPr="00704B48">
        <w:rPr>
          <w:sz w:val="24"/>
          <w:lang w:val="ru-RU"/>
        </w:rPr>
        <w:t>Ако</w:t>
      </w:r>
      <w:proofErr w:type="spellEnd"/>
      <w:r w:rsidRPr="00704B48">
        <w:rPr>
          <w:sz w:val="24"/>
          <w:lang w:val="ru-RU"/>
        </w:rPr>
        <w:t xml:space="preserve"> во </w:t>
      </w:r>
      <w:proofErr w:type="spellStart"/>
      <w:r w:rsidRPr="00704B48">
        <w:rPr>
          <w:sz w:val="24"/>
          <w:lang w:val="ru-RU"/>
        </w:rPr>
        <w:t>времето</w:t>
      </w:r>
      <w:proofErr w:type="spellEnd"/>
      <w:r w:rsidRPr="00704B48">
        <w:rPr>
          <w:sz w:val="24"/>
          <w:lang w:val="ru-RU"/>
        </w:rPr>
        <w:t xml:space="preserve"> за </w:t>
      </w:r>
      <w:proofErr w:type="spellStart"/>
      <w:r w:rsidRPr="00704B48">
        <w:rPr>
          <w:sz w:val="24"/>
          <w:lang w:val="ru-RU"/>
        </w:rPr>
        <w:t>проверување</w:t>
      </w:r>
      <w:proofErr w:type="spellEnd"/>
      <w:r w:rsidRPr="00704B48">
        <w:rPr>
          <w:sz w:val="24"/>
          <w:lang w:val="ru-RU"/>
        </w:rPr>
        <w:t xml:space="preserve"> </w:t>
      </w:r>
      <w:proofErr w:type="spellStart"/>
      <w:r w:rsidRPr="00704B48">
        <w:rPr>
          <w:sz w:val="24"/>
          <w:lang w:val="ru-RU"/>
        </w:rPr>
        <w:t>осудениот</w:t>
      </w:r>
      <w:proofErr w:type="spellEnd"/>
      <w:r w:rsidRPr="00704B48">
        <w:rPr>
          <w:sz w:val="24"/>
          <w:lang w:val="ru-RU"/>
        </w:rPr>
        <w:t xml:space="preserve">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едно</w:t>
      </w:r>
      <w:proofErr w:type="spellEnd"/>
      <w:r w:rsidRPr="00704B48">
        <w:rPr>
          <w:sz w:val="24"/>
          <w:lang w:val="ru-RU"/>
        </w:rPr>
        <w:t xml:space="preserve"> или </w:t>
      </w:r>
      <w:proofErr w:type="spellStart"/>
      <w:r w:rsidRPr="00704B48">
        <w:rPr>
          <w:sz w:val="24"/>
          <w:lang w:val="ru-RU"/>
        </w:rPr>
        <w:t>повеќе</w:t>
      </w:r>
      <w:proofErr w:type="spellEnd"/>
      <w:r w:rsidRPr="00704B48">
        <w:rPr>
          <w:sz w:val="24"/>
          <w:lang w:val="ru-RU"/>
        </w:rPr>
        <w:t xml:space="preserve"> </w:t>
      </w:r>
      <w:proofErr w:type="spellStart"/>
      <w:r w:rsidRPr="00704B48">
        <w:rPr>
          <w:sz w:val="24"/>
          <w:lang w:val="ru-RU"/>
        </w:rPr>
        <w:t>кривични</w:t>
      </w:r>
      <w:proofErr w:type="spellEnd"/>
      <w:r w:rsidRPr="00704B48">
        <w:rPr>
          <w:sz w:val="24"/>
          <w:lang w:val="ru-RU"/>
        </w:rPr>
        <w:t xml:space="preserve"> дела за кои е изречена казна затвор </w:t>
      </w:r>
      <w:proofErr w:type="spellStart"/>
      <w:r w:rsidRPr="00704B48">
        <w:rPr>
          <w:sz w:val="24"/>
          <w:lang w:val="ru-RU"/>
        </w:rPr>
        <w:t>помала</w:t>
      </w:r>
      <w:proofErr w:type="spellEnd"/>
      <w:r w:rsidRPr="00704B48">
        <w:rPr>
          <w:sz w:val="24"/>
          <w:lang w:val="ru-RU"/>
        </w:rPr>
        <w:t xml:space="preserve"> од две </w:t>
      </w:r>
      <w:proofErr w:type="spellStart"/>
      <w:r w:rsidRPr="00704B48">
        <w:rPr>
          <w:sz w:val="24"/>
          <w:lang w:val="ru-RU"/>
        </w:rPr>
        <w:t>години</w:t>
      </w:r>
      <w:proofErr w:type="spellEnd"/>
      <w:r w:rsidRPr="00704B48">
        <w:rPr>
          <w:sz w:val="24"/>
          <w:lang w:val="ru-RU"/>
        </w:rPr>
        <w:t xml:space="preserve"> или </w:t>
      </w:r>
      <w:proofErr w:type="spellStart"/>
      <w:r w:rsidRPr="00704B48">
        <w:rPr>
          <w:sz w:val="24"/>
          <w:lang w:val="ru-RU"/>
        </w:rPr>
        <w:t>парична</w:t>
      </w:r>
      <w:proofErr w:type="spellEnd"/>
      <w:r w:rsidRPr="00704B48">
        <w:rPr>
          <w:sz w:val="24"/>
          <w:lang w:val="ru-RU"/>
        </w:rPr>
        <w:t xml:space="preserve"> казна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откако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оцени сите </w:t>
      </w:r>
      <w:proofErr w:type="spellStart"/>
      <w:r w:rsidRPr="00704B48">
        <w:rPr>
          <w:sz w:val="24"/>
          <w:lang w:val="ru-RU"/>
        </w:rPr>
        <w:t>околности</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се </w:t>
      </w:r>
      <w:proofErr w:type="spellStart"/>
      <w:r w:rsidRPr="00704B48">
        <w:rPr>
          <w:sz w:val="24"/>
          <w:lang w:val="ru-RU"/>
        </w:rPr>
        <w:t>однесуваат</w:t>
      </w:r>
      <w:proofErr w:type="spellEnd"/>
      <w:r w:rsidRPr="00704B48">
        <w:rPr>
          <w:sz w:val="24"/>
          <w:lang w:val="ru-RU"/>
        </w:rPr>
        <w:t xml:space="preserve"> на </w:t>
      </w:r>
      <w:proofErr w:type="spellStart"/>
      <w:r w:rsidRPr="00704B48">
        <w:rPr>
          <w:sz w:val="24"/>
          <w:lang w:val="ru-RU"/>
        </w:rPr>
        <w:t>сторените</w:t>
      </w:r>
      <w:proofErr w:type="spellEnd"/>
      <w:r w:rsidRPr="00704B48">
        <w:rPr>
          <w:sz w:val="24"/>
          <w:lang w:val="ru-RU"/>
        </w:rPr>
        <w:t xml:space="preserve"> </w:t>
      </w:r>
      <w:proofErr w:type="spellStart"/>
      <w:r w:rsidRPr="00704B48">
        <w:rPr>
          <w:sz w:val="24"/>
          <w:lang w:val="ru-RU"/>
        </w:rPr>
        <w:t>кривични</w:t>
      </w:r>
      <w:proofErr w:type="spellEnd"/>
      <w:r w:rsidRPr="00704B48">
        <w:rPr>
          <w:sz w:val="24"/>
          <w:lang w:val="ru-RU"/>
        </w:rPr>
        <w:t xml:space="preserve"> дела и на </w:t>
      </w:r>
      <w:proofErr w:type="spellStart"/>
      <w:r w:rsidRPr="00704B48">
        <w:rPr>
          <w:sz w:val="24"/>
          <w:lang w:val="ru-RU"/>
        </w:rPr>
        <w:t>сторителот</w:t>
      </w:r>
      <w:proofErr w:type="spellEnd"/>
      <w:r w:rsidRPr="00704B48">
        <w:rPr>
          <w:sz w:val="24"/>
          <w:lang w:val="ru-RU"/>
        </w:rPr>
        <w:t xml:space="preserve">, а </w:t>
      </w:r>
      <w:proofErr w:type="spellStart"/>
      <w:r w:rsidRPr="00704B48">
        <w:rPr>
          <w:sz w:val="24"/>
          <w:lang w:val="ru-RU"/>
        </w:rPr>
        <w:t>посебно</w:t>
      </w:r>
      <w:proofErr w:type="spellEnd"/>
      <w:r w:rsidRPr="00704B48">
        <w:rPr>
          <w:sz w:val="24"/>
          <w:lang w:val="ru-RU"/>
        </w:rPr>
        <w:t xml:space="preserve"> </w:t>
      </w:r>
      <w:proofErr w:type="spellStart"/>
      <w:r w:rsidRPr="00704B48">
        <w:rPr>
          <w:sz w:val="24"/>
          <w:lang w:val="ru-RU"/>
        </w:rPr>
        <w:t>сродноста</w:t>
      </w:r>
      <w:proofErr w:type="spellEnd"/>
      <w:r w:rsidRPr="00704B48">
        <w:rPr>
          <w:sz w:val="24"/>
          <w:lang w:val="ru-RU"/>
        </w:rPr>
        <w:t xml:space="preserve"> на </w:t>
      </w:r>
      <w:proofErr w:type="spellStart"/>
      <w:r w:rsidRPr="00704B48">
        <w:rPr>
          <w:sz w:val="24"/>
          <w:lang w:val="ru-RU"/>
        </w:rPr>
        <w:t>сторените</w:t>
      </w:r>
      <w:proofErr w:type="spellEnd"/>
      <w:r w:rsidRPr="00704B48">
        <w:rPr>
          <w:sz w:val="24"/>
          <w:lang w:val="ru-RU"/>
        </w:rPr>
        <w:t xml:space="preserve"> </w:t>
      </w:r>
      <w:proofErr w:type="spellStart"/>
      <w:r w:rsidRPr="00704B48">
        <w:rPr>
          <w:sz w:val="24"/>
          <w:lang w:val="ru-RU"/>
        </w:rPr>
        <w:t>кривични</w:t>
      </w:r>
      <w:proofErr w:type="spellEnd"/>
      <w:r w:rsidRPr="00704B48">
        <w:rPr>
          <w:sz w:val="24"/>
          <w:lang w:val="ru-RU"/>
        </w:rPr>
        <w:t xml:space="preserve"> дела, </w:t>
      </w:r>
      <w:proofErr w:type="spellStart"/>
      <w:r w:rsidRPr="00704B48">
        <w:rPr>
          <w:sz w:val="24"/>
          <w:lang w:val="ru-RU"/>
        </w:rPr>
        <w:t>нивното</w:t>
      </w:r>
      <w:proofErr w:type="spellEnd"/>
      <w:r w:rsidRPr="00704B48">
        <w:rPr>
          <w:sz w:val="24"/>
          <w:lang w:val="ru-RU"/>
        </w:rPr>
        <w:t xml:space="preserve"> </w:t>
      </w:r>
      <w:proofErr w:type="spellStart"/>
      <w:r w:rsidRPr="00704B48">
        <w:rPr>
          <w:sz w:val="24"/>
          <w:lang w:val="ru-RU"/>
        </w:rPr>
        <w:t>значење</w:t>
      </w:r>
      <w:proofErr w:type="spellEnd"/>
      <w:r w:rsidRPr="00704B48">
        <w:rPr>
          <w:sz w:val="24"/>
          <w:lang w:val="ru-RU"/>
        </w:rPr>
        <w:t xml:space="preserve"> и побудите од кои се </w:t>
      </w:r>
      <w:proofErr w:type="spellStart"/>
      <w:r w:rsidRPr="00704B48">
        <w:rPr>
          <w:sz w:val="24"/>
          <w:lang w:val="ru-RU"/>
        </w:rPr>
        <w:t>сторени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одлучи</w:t>
      </w:r>
      <w:proofErr w:type="spellEnd"/>
      <w:r w:rsidRPr="00704B48">
        <w:rPr>
          <w:sz w:val="24"/>
          <w:lang w:val="ru-RU"/>
        </w:rPr>
        <w:t xml:space="preserve"> дали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отповика</w:t>
      </w:r>
      <w:proofErr w:type="spellEnd"/>
      <w:r w:rsidRPr="00704B48">
        <w:rPr>
          <w:sz w:val="24"/>
          <w:lang w:val="ru-RU"/>
        </w:rPr>
        <w:t xml:space="preserve"> </w:t>
      </w:r>
      <w:proofErr w:type="spellStart"/>
      <w:r w:rsidRPr="00704B48">
        <w:rPr>
          <w:sz w:val="24"/>
          <w:lang w:val="ru-RU"/>
        </w:rPr>
        <w:t>условната</w:t>
      </w:r>
      <w:proofErr w:type="spellEnd"/>
      <w:r w:rsidRPr="00704B48">
        <w:rPr>
          <w:sz w:val="24"/>
          <w:lang w:val="ru-RU"/>
        </w:rPr>
        <w:t xml:space="preserve"> </w:t>
      </w:r>
      <w:proofErr w:type="spellStart"/>
      <w:r w:rsidRPr="00704B48">
        <w:rPr>
          <w:sz w:val="24"/>
          <w:lang w:val="ru-RU"/>
        </w:rPr>
        <w:t>осуда</w:t>
      </w:r>
      <w:proofErr w:type="spellEnd"/>
      <w:r w:rsidRPr="00704B48">
        <w:rPr>
          <w:sz w:val="24"/>
          <w:lang w:val="ru-RU"/>
        </w:rPr>
        <w:t xml:space="preserve">. </w:t>
      </w:r>
      <w:proofErr w:type="spellStart"/>
      <w:r w:rsidRPr="00704B48">
        <w:rPr>
          <w:sz w:val="24"/>
          <w:lang w:val="ru-RU"/>
        </w:rPr>
        <w:t>Притоа</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е </w:t>
      </w:r>
      <w:proofErr w:type="spellStart"/>
      <w:r w:rsidRPr="00704B48">
        <w:rPr>
          <w:sz w:val="24"/>
          <w:lang w:val="ru-RU"/>
        </w:rPr>
        <w:t>врзан</w:t>
      </w:r>
      <w:proofErr w:type="spellEnd"/>
      <w:r w:rsidRPr="00704B48">
        <w:rPr>
          <w:sz w:val="24"/>
          <w:lang w:val="ru-RU"/>
        </w:rPr>
        <w:t xml:space="preserve"> со </w:t>
      </w:r>
      <w:proofErr w:type="spellStart"/>
      <w:r w:rsidRPr="00704B48">
        <w:rPr>
          <w:sz w:val="24"/>
          <w:lang w:val="ru-RU"/>
        </w:rPr>
        <w:t>забраната</w:t>
      </w:r>
      <w:proofErr w:type="spellEnd"/>
      <w:r w:rsidRPr="00704B48">
        <w:rPr>
          <w:sz w:val="24"/>
          <w:lang w:val="ru-RU"/>
        </w:rPr>
        <w:t xml:space="preserve"> на </w:t>
      </w:r>
      <w:proofErr w:type="spellStart"/>
      <w:r w:rsidRPr="00704B48">
        <w:rPr>
          <w:sz w:val="24"/>
          <w:lang w:val="ru-RU"/>
        </w:rPr>
        <w:t>изрекување</w:t>
      </w:r>
      <w:proofErr w:type="spellEnd"/>
      <w:r w:rsidRPr="00704B48">
        <w:rPr>
          <w:sz w:val="24"/>
          <w:lang w:val="ru-RU"/>
        </w:rPr>
        <w:t xml:space="preserve"> условна </w:t>
      </w:r>
      <w:proofErr w:type="spellStart"/>
      <w:r w:rsidRPr="00704B48">
        <w:rPr>
          <w:sz w:val="24"/>
          <w:lang w:val="ru-RU"/>
        </w:rPr>
        <w:t>осуда</w:t>
      </w:r>
      <w:proofErr w:type="spellEnd"/>
      <w:r w:rsidRPr="00704B48">
        <w:rPr>
          <w:sz w:val="24"/>
          <w:lang w:val="ru-RU"/>
        </w:rPr>
        <w:t xml:space="preserve">, </w:t>
      </w:r>
      <w:proofErr w:type="spellStart"/>
      <w:r w:rsidRPr="00704B48">
        <w:rPr>
          <w:sz w:val="24"/>
          <w:lang w:val="ru-RU"/>
        </w:rPr>
        <w:t>ако</w:t>
      </w:r>
      <w:proofErr w:type="spellEnd"/>
      <w:r w:rsidRPr="00704B48">
        <w:rPr>
          <w:sz w:val="24"/>
          <w:lang w:val="ru-RU"/>
        </w:rPr>
        <w:t xml:space="preserve"> на </w:t>
      </w:r>
      <w:proofErr w:type="spellStart"/>
      <w:r w:rsidRPr="00704B48">
        <w:rPr>
          <w:sz w:val="24"/>
          <w:lang w:val="ru-RU"/>
        </w:rPr>
        <w:t>сторителот</w:t>
      </w:r>
      <w:proofErr w:type="spellEnd"/>
      <w:r w:rsidRPr="00704B48">
        <w:rPr>
          <w:sz w:val="24"/>
          <w:lang w:val="ru-RU"/>
        </w:rPr>
        <w:t xml:space="preserve"> </w:t>
      </w:r>
      <w:r w:rsidRPr="00704B48">
        <w:rPr>
          <w:sz w:val="24"/>
          <w:lang w:val="ru-RU"/>
        </w:rPr>
        <w:lastRenderedPageBreak/>
        <w:t xml:space="preserve">за </w:t>
      </w:r>
      <w:proofErr w:type="spellStart"/>
      <w:r w:rsidRPr="00704B48">
        <w:rPr>
          <w:sz w:val="24"/>
          <w:lang w:val="ru-RU"/>
        </w:rPr>
        <w:t>кривичните</w:t>
      </w:r>
      <w:proofErr w:type="spellEnd"/>
      <w:r w:rsidRPr="00704B48">
        <w:rPr>
          <w:sz w:val="24"/>
          <w:lang w:val="ru-RU"/>
        </w:rPr>
        <w:t xml:space="preserve"> дела </w:t>
      </w:r>
      <w:proofErr w:type="spellStart"/>
      <w:r w:rsidRPr="00704B48">
        <w:rPr>
          <w:sz w:val="24"/>
          <w:lang w:val="ru-RU"/>
        </w:rPr>
        <w:t>утврдени</w:t>
      </w:r>
      <w:proofErr w:type="spellEnd"/>
      <w:r w:rsidRPr="00704B48">
        <w:rPr>
          <w:sz w:val="24"/>
          <w:lang w:val="ru-RU"/>
        </w:rPr>
        <w:t xml:space="preserve"> во </w:t>
      </w:r>
      <w:proofErr w:type="spellStart"/>
      <w:r w:rsidRPr="00704B48">
        <w:rPr>
          <w:sz w:val="24"/>
          <w:lang w:val="ru-RU"/>
        </w:rPr>
        <w:t>условната</w:t>
      </w:r>
      <w:proofErr w:type="spellEnd"/>
      <w:r w:rsidRPr="00704B48">
        <w:rPr>
          <w:sz w:val="24"/>
          <w:lang w:val="ru-RU"/>
        </w:rPr>
        <w:t xml:space="preserve"> </w:t>
      </w:r>
      <w:proofErr w:type="spellStart"/>
      <w:r w:rsidRPr="00704B48">
        <w:rPr>
          <w:sz w:val="24"/>
          <w:lang w:val="ru-RU"/>
        </w:rPr>
        <w:t>осуда</w:t>
      </w:r>
      <w:proofErr w:type="spellEnd"/>
      <w:r w:rsidRPr="00704B48">
        <w:rPr>
          <w:sz w:val="24"/>
          <w:lang w:val="ru-RU"/>
        </w:rPr>
        <w:t xml:space="preserve"> и за </w:t>
      </w:r>
      <w:proofErr w:type="spellStart"/>
      <w:r w:rsidRPr="00704B48">
        <w:rPr>
          <w:sz w:val="24"/>
          <w:lang w:val="ru-RU"/>
        </w:rPr>
        <w:t>новите</w:t>
      </w:r>
      <w:proofErr w:type="spellEnd"/>
      <w:r w:rsidRPr="00704B48">
        <w:rPr>
          <w:sz w:val="24"/>
          <w:lang w:val="ru-RU"/>
        </w:rPr>
        <w:t xml:space="preserve"> </w:t>
      </w:r>
      <w:proofErr w:type="spellStart"/>
      <w:r w:rsidRPr="00704B48">
        <w:rPr>
          <w:sz w:val="24"/>
          <w:lang w:val="ru-RU"/>
        </w:rPr>
        <w:t>кривични</w:t>
      </w:r>
      <w:proofErr w:type="spellEnd"/>
      <w:r w:rsidRPr="00704B48">
        <w:rPr>
          <w:sz w:val="24"/>
          <w:lang w:val="ru-RU"/>
        </w:rPr>
        <w:t xml:space="preserve"> дела треба да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казна над две </w:t>
      </w:r>
      <w:proofErr w:type="spellStart"/>
      <w:r w:rsidRPr="00704B48">
        <w:rPr>
          <w:sz w:val="24"/>
          <w:lang w:val="ru-RU"/>
        </w:rPr>
        <w:t>години</w:t>
      </w:r>
      <w:proofErr w:type="spellEnd"/>
      <w:r w:rsidRPr="00704B48">
        <w:rPr>
          <w:sz w:val="24"/>
          <w:lang w:val="ru-RU"/>
        </w:rPr>
        <w:t xml:space="preserve"> затвор (член </w:t>
      </w:r>
      <w:r w:rsidR="00DB74D4" w:rsidRPr="00704B48">
        <w:rPr>
          <w:sz w:val="24"/>
          <w:lang w:val="ru-RU"/>
        </w:rPr>
        <w:t>7</w:t>
      </w:r>
      <w:r w:rsidR="00D11420" w:rsidRPr="00704B48">
        <w:rPr>
          <w:sz w:val="24"/>
          <w:lang w:val="ru-RU"/>
        </w:rPr>
        <w:t>5</w:t>
      </w:r>
      <w:r w:rsidRPr="00704B48">
        <w:rPr>
          <w:sz w:val="24"/>
          <w:lang w:val="ru-RU"/>
        </w:rPr>
        <w:t xml:space="preserve"> став</w:t>
      </w:r>
      <w:r w:rsidR="00D61434" w:rsidRPr="00704B48">
        <w:rPr>
          <w:sz w:val="24"/>
          <w:lang w:val="ru-RU"/>
        </w:rPr>
        <w:t xml:space="preserve"> </w:t>
      </w:r>
      <w:r w:rsidR="0075609B" w:rsidRPr="00704B48">
        <w:rPr>
          <w:spacing w:val="-45"/>
          <w:sz w:val="24"/>
          <w:lang w:val="ru-RU"/>
        </w:rPr>
        <w:t>(</w:t>
      </w:r>
      <w:r w:rsidRPr="00704B48">
        <w:rPr>
          <w:sz w:val="24"/>
          <w:lang w:val="ru-RU"/>
        </w:rPr>
        <w:t>1</w:t>
      </w:r>
      <w:r w:rsidR="0075609B" w:rsidRPr="00704B48">
        <w:rPr>
          <w:sz w:val="24"/>
          <w:lang w:val="ru-RU"/>
        </w:rPr>
        <w:t xml:space="preserve">) на </w:t>
      </w:r>
      <w:proofErr w:type="spellStart"/>
      <w:r w:rsidR="0075609B" w:rsidRPr="00704B48">
        <w:rPr>
          <w:sz w:val="24"/>
          <w:lang w:val="ru-RU"/>
        </w:rPr>
        <w:t>овој</w:t>
      </w:r>
      <w:proofErr w:type="spellEnd"/>
      <w:r w:rsidR="0075609B" w:rsidRPr="00704B48">
        <w:rPr>
          <w:sz w:val="24"/>
          <w:lang w:val="ru-RU"/>
        </w:rPr>
        <w:t xml:space="preserve"> </w:t>
      </w:r>
      <w:proofErr w:type="spellStart"/>
      <w:r w:rsidR="0075609B" w:rsidRPr="00704B48">
        <w:rPr>
          <w:sz w:val="24"/>
          <w:lang w:val="ru-RU"/>
        </w:rPr>
        <w:t>законик</w:t>
      </w:r>
      <w:proofErr w:type="spellEnd"/>
      <w:r w:rsidRPr="00704B48">
        <w:rPr>
          <w:sz w:val="24"/>
          <w:lang w:val="ru-RU"/>
        </w:rPr>
        <w:t>).</w:t>
      </w:r>
    </w:p>
    <w:p w14:paraId="735157BA" w14:textId="4726F8BA" w:rsidR="00437DEC" w:rsidRPr="00704B48" w:rsidRDefault="009F5657">
      <w:pPr>
        <w:pStyle w:val="ListParagraph"/>
        <w:numPr>
          <w:ilvl w:val="0"/>
          <w:numId w:val="361"/>
        </w:numPr>
        <w:tabs>
          <w:tab w:val="left" w:pos="798"/>
        </w:tabs>
        <w:spacing w:line="228" w:lineRule="auto"/>
        <w:ind w:firstLine="284"/>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отповика</w:t>
      </w:r>
      <w:proofErr w:type="spellEnd"/>
      <w:r w:rsidRPr="00704B48">
        <w:rPr>
          <w:sz w:val="24"/>
          <w:lang w:val="ru-RU"/>
        </w:rPr>
        <w:t xml:space="preserve"> </w:t>
      </w:r>
      <w:proofErr w:type="spellStart"/>
      <w:r w:rsidRPr="00704B48">
        <w:rPr>
          <w:sz w:val="24"/>
          <w:lang w:val="ru-RU"/>
        </w:rPr>
        <w:t>условната</w:t>
      </w:r>
      <w:proofErr w:type="spellEnd"/>
      <w:r w:rsidRPr="00704B48">
        <w:rPr>
          <w:sz w:val="24"/>
          <w:lang w:val="ru-RU"/>
        </w:rPr>
        <w:t xml:space="preserve"> </w:t>
      </w:r>
      <w:proofErr w:type="spellStart"/>
      <w:r w:rsidRPr="00704B48">
        <w:rPr>
          <w:sz w:val="24"/>
          <w:lang w:val="ru-RU"/>
        </w:rPr>
        <w:t>осуда</w:t>
      </w:r>
      <w:proofErr w:type="spellEnd"/>
      <w:r w:rsidRPr="00704B48">
        <w:rPr>
          <w:sz w:val="24"/>
          <w:lang w:val="ru-RU"/>
        </w:rPr>
        <w:t xml:space="preserve">, со </w:t>
      </w:r>
      <w:proofErr w:type="spellStart"/>
      <w:r w:rsidRPr="00704B48">
        <w:rPr>
          <w:sz w:val="24"/>
          <w:lang w:val="ru-RU"/>
        </w:rPr>
        <w:t>примена</w:t>
      </w:r>
      <w:proofErr w:type="spellEnd"/>
      <w:r w:rsidRPr="00704B48">
        <w:rPr>
          <w:sz w:val="24"/>
          <w:lang w:val="ru-RU"/>
        </w:rPr>
        <w:t xml:space="preserve"> на </w:t>
      </w:r>
      <w:proofErr w:type="spellStart"/>
      <w:r w:rsidRPr="00704B48">
        <w:rPr>
          <w:sz w:val="24"/>
          <w:lang w:val="ru-RU"/>
        </w:rPr>
        <w:t>одредбите</w:t>
      </w:r>
      <w:proofErr w:type="spellEnd"/>
      <w:r w:rsidRPr="00704B48">
        <w:rPr>
          <w:sz w:val="24"/>
          <w:lang w:val="ru-RU"/>
        </w:rPr>
        <w:t xml:space="preserve"> од член </w:t>
      </w:r>
      <w:r w:rsidR="00DB74D4" w:rsidRPr="00704B48">
        <w:rPr>
          <w:sz w:val="24"/>
          <w:lang w:val="ru-RU"/>
        </w:rPr>
        <w:t>6</w:t>
      </w:r>
      <w:r w:rsidR="00D11420" w:rsidRPr="00704B48">
        <w:rPr>
          <w:sz w:val="24"/>
          <w:lang w:val="ru-RU"/>
        </w:rPr>
        <w:t>8</w:t>
      </w:r>
      <w:r w:rsidR="00607B06" w:rsidRPr="00704B48">
        <w:rPr>
          <w:sz w:val="24"/>
          <w:lang w:val="ru-RU"/>
        </w:rPr>
        <w:t xml:space="preserve"> </w:t>
      </w:r>
      <w:r w:rsidR="0075609B" w:rsidRPr="00704B48">
        <w:rPr>
          <w:sz w:val="24"/>
          <w:lang w:val="ru-RU"/>
        </w:rPr>
        <w:t xml:space="preserve">на </w:t>
      </w:r>
      <w:proofErr w:type="spellStart"/>
      <w:r w:rsidR="0075609B" w:rsidRPr="00704B48">
        <w:rPr>
          <w:sz w:val="24"/>
          <w:lang w:val="ru-RU"/>
        </w:rPr>
        <w:t>овој</w:t>
      </w:r>
      <w:proofErr w:type="spellEnd"/>
      <w:r w:rsidR="0075609B" w:rsidRPr="00704B48">
        <w:rPr>
          <w:sz w:val="24"/>
          <w:lang w:val="ru-RU"/>
        </w:rPr>
        <w:t xml:space="preserve"> </w:t>
      </w:r>
      <w:proofErr w:type="spellStart"/>
      <w:r w:rsidR="0075609B" w:rsidRPr="00704B48">
        <w:rPr>
          <w:sz w:val="24"/>
          <w:lang w:val="ru-RU"/>
        </w:rPr>
        <w:t>законик</w:t>
      </w:r>
      <w:proofErr w:type="spellEnd"/>
      <w:r w:rsidR="0075609B"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единствена</w:t>
      </w:r>
      <w:proofErr w:type="spellEnd"/>
      <w:r w:rsidRPr="00704B48">
        <w:rPr>
          <w:sz w:val="24"/>
          <w:lang w:val="ru-RU"/>
        </w:rPr>
        <w:t xml:space="preserve"> казна и за </w:t>
      </w:r>
      <w:proofErr w:type="spellStart"/>
      <w:r w:rsidRPr="00704B48">
        <w:rPr>
          <w:sz w:val="24"/>
          <w:lang w:val="ru-RU"/>
        </w:rPr>
        <w:t>порано</w:t>
      </w:r>
      <w:proofErr w:type="spellEnd"/>
      <w:r w:rsidRPr="00704B48">
        <w:rPr>
          <w:sz w:val="24"/>
          <w:lang w:val="ru-RU"/>
        </w:rPr>
        <w:t xml:space="preserve"> </w:t>
      </w:r>
      <w:proofErr w:type="spellStart"/>
      <w:r w:rsidRPr="00704B48">
        <w:rPr>
          <w:sz w:val="24"/>
          <w:lang w:val="ru-RU"/>
        </w:rPr>
        <w:t>стореното</w:t>
      </w:r>
      <w:proofErr w:type="spellEnd"/>
      <w:r w:rsidRPr="00704B48">
        <w:rPr>
          <w:sz w:val="24"/>
          <w:lang w:val="ru-RU"/>
        </w:rPr>
        <w:t xml:space="preserve"> и за </w:t>
      </w:r>
      <w:proofErr w:type="spellStart"/>
      <w:r w:rsidRPr="00704B48">
        <w:rPr>
          <w:sz w:val="24"/>
          <w:lang w:val="ru-RU"/>
        </w:rPr>
        <w:t>новото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w:t>
      </w:r>
      <w:proofErr w:type="spellStart"/>
      <w:r w:rsidRPr="00704B48">
        <w:rPr>
          <w:sz w:val="24"/>
          <w:lang w:val="ru-RU"/>
        </w:rPr>
        <w:t>земајќи</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отповиканата</w:t>
      </w:r>
      <w:proofErr w:type="spellEnd"/>
      <w:r w:rsidRPr="00704B48">
        <w:rPr>
          <w:sz w:val="24"/>
          <w:lang w:val="ru-RU"/>
        </w:rPr>
        <w:t xml:space="preserve"> условна </w:t>
      </w:r>
      <w:proofErr w:type="spellStart"/>
      <w:r w:rsidRPr="00704B48">
        <w:rPr>
          <w:sz w:val="24"/>
          <w:lang w:val="ru-RU"/>
        </w:rPr>
        <w:t>осуда</w:t>
      </w:r>
      <w:proofErr w:type="spellEnd"/>
      <w:r w:rsidRPr="00704B48">
        <w:rPr>
          <w:sz w:val="24"/>
          <w:lang w:val="ru-RU"/>
        </w:rPr>
        <w:t xml:space="preserve"> како</w:t>
      </w:r>
      <w:r w:rsidR="00D61434" w:rsidRPr="00704B48">
        <w:rPr>
          <w:sz w:val="24"/>
          <w:lang w:val="ru-RU"/>
        </w:rPr>
        <w:t xml:space="preserve"> </w:t>
      </w:r>
      <w:proofErr w:type="spellStart"/>
      <w:r w:rsidRPr="00704B48">
        <w:rPr>
          <w:sz w:val="24"/>
          <w:lang w:val="ru-RU"/>
        </w:rPr>
        <w:t>утврдена</w:t>
      </w:r>
      <w:proofErr w:type="spellEnd"/>
      <w:r w:rsidRPr="00704B48">
        <w:rPr>
          <w:sz w:val="24"/>
          <w:lang w:val="ru-RU"/>
        </w:rPr>
        <w:t>.</w:t>
      </w:r>
    </w:p>
    <w:p w14:paraId="129F6BA4" w14:textId="3D20E497" w:rsidR="00437DEC" w:rsidRPr="00704B48" w:rsidRDefault="009F5657">
      <w:pPr>
        <w:pStyle w:val="ListParagraph"/>
        <w:numPr>
          <w:ilvl w:val="0"/>
          <w:numId w:val="361"/>
        </w:numPr>
        <w:tabs>
          <w:tab w:val="left" w:pos="796"/>
        </w:tabs>
        <w:spacing w:line="228" w:lineRule="auto"/>
        <w:ind w:firstLine="284"/>
        <w:rPr>
          <w:sz w:val="24"/>
          <w:lang w:val="ru-RU"/>
        </w:rPr>
      </w:pPr>
      <w:proofErr w:type="spellStart"/>
      <w:r w:rsidRPr="00704B48">
        <w:rPr>
          <w:sz w:val="24"/>
          <w:lang w:val="ru-RU"/>
        </w:rPr>
        <w:t>Ако</w:t>
      </w:r>
      <w:proofErr w:type="spellEnd"/>
      <w:r w:rsidRPr="00704B48">
        <w:rPr>
          <w:sz w:val="24"/>
          <w:lang w:val="ru-RU"/>
        </w:rPr>
        <w:t xml:space="preserve"> не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отповика</w:t>
      </w:r>
      <w:proofErr w:type="spellEnd"/>
      <w:r w:rsidRPr="00704B48">
        <w:rPr>
          <w:sz w:val="24"/>
          <w:lang w:val="ru-RU"/>
        </w:rPr>
        <w:t xml:space="preserve"> </w:t>
      </w:r>
      <w:proofErr w:type="spellStart"/>
      <w:r w:rsidRPr="00704B48">
        <w:rPr>
          <w:sz w:val="24"/>
          <w:lang w:val="ru-RU"/>
        </w:rPr>
        <w:t>условната</w:t>
      </w:r>
      <w:proofErr w:type="spellEnd"/>
      <w:r w:rsidRPr="00704B48">
        <w:rPr>
          <w:sz w:val="24"/>
          <w:lang w:val="ru-RU"/>
        </w:rPr>
        <w:t xml:space="preserve"> </w:t>
      </w:r>
      <w:proofErr w:type="spellStart"/>
      <w:r w:rsidRPr="00704B48">
        <w:rPr>
          <w:sz w:val="24"/>
          <w:lang w:val="ru-RU"/>
        </w:rPr>
        <w:t>осуда</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за </w:t>
      </w:r>
      <w:proofErr w:type="spellStart"/>
      <w:r w:rsidRPr="00704B48">
        <w:rPr>
          <w:sz w:val="24"/>
          <w:lang w:val="ru-RU"/>
        </w:rPr>
        <w:t>новото</w:t>
      </w:r>
      <w:proofErr w:type="spellEnd"/>
      <w:r w:rsidRPr="00704B48">
        <w:rPr>
          <w:sz w:val="24"/>
          <w:lang w:val="ru-RU"/>
        </w:rPr>
        <w:t xml:space="preserve"> </w:t>
      </w:r>
      <w:proofErr w:type="spellStart"/>
      <w:r w:rsidRPr="00704B48">
        <w:rPr>
          <w:sz w:val="24"/>
          <w:lang w:val="ru-RU"/>
        </w:rPr>
        <w:t>сторено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да </w:t>
      </w:r>
      <w:proofErr w:type="spellStart"/>
      <w:r w:rsidRPr="00704B48">
        <w:rPr>
          <w:sz w:val="24"/>
          <w:lang w:val="ru-RU"/>
        </w:rPr>
        <w:t>изрече</w:t>
      </w:r>
      <w:proofErr w:type="spellEnd"/>
      <w:r w:rsidRPr="00704B48">
        <w:rPr>
          <w:sz w:val="24"/>
          <w:lang w:val="ru-RU"/>
        </w:rPr>
        <w:t xml:space="preserve"> условна </w:t>
      </w:r>
      <w:proofErr w:type="spellStart"/>
      <w:r w:rsidRPr="00704B48">
        <w:rPr>
          <w:sz w:val="24"/>
          <w:lang w:val="ru-RU"/>
        </w:rPr>
        <w:t>осуда</w:t>
      </w:r>
      <w:proofErr w:type="spellEnd"/>
      <w:r w:rsidRPr="00704B48">
        <w:rPr>
          <w:sz w:val="24"/>
          <w:lang w:val="ru-RU"/>
        </w:rPr>
        <w:t xml:space="preserve"> или казна.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најде</w:t>
      </w:r>
      <w:proofErr w:type="spellEnd"/>
      <w:r w:rsidRPr="00704B48">
        <w:rPr>
          <w:sz w:val="24"/>
          <w:lang w:val="ru-RU"/>
        </w:rPr>
        <w:t xml:space="preserve"> дека и за </w:t>
      </w:r>
      <w:proofErr w:type="spellStart"/>
      <w:r w:rsidRPr="00704B48">
        <w:rPr>
          <w:sz w:val="24"/>
          <w:lang w:val="ru-RU"/>
        </w:rPr>
        <w:t>новото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треба да </w:t>
      </w:r>
      <w:proofErr w:type="spellStart"/>
      <w:r w:rsidRPr="00704B48">
        <w:rPr>
          <w:sz w:val="24"/>
          <w:lang w:val="ru-RU"/>
        </w:rPr>
        <w:t>изрече</w:t>
      </w:r>
      <w:proofErr w:type="spellEnd"/>
      <w:r w:rsidRPr="00704B48">
        <w:rPr>
          <w:sz w:val="24"/>
          <w:lang w:val="ru-RU"/>
        </w:rPr>
        <w:t xml:space="preserve"> условна </w:t>
      </w:r>
      <w:proofErr w:type="spellStart"/>
      <w:r w:rsidRPr="00704B48">
        <w:rPr>
          <w:sz w:val="24"/>
          <w:lang w:val="ru-RU"/>
        </w:rPr>
        <w:t>осуда</w:t>
      </w:r>
      <w:proofErr w:type="spellEnd"/>
      <w:r w:rsidRPr="00704B48">
        <w:rPr>
          <w:sz w:val="24"/>
          <w:lang w:val="ru-RU"/>
        </w:rPr>
        <w:t xml:space="preserve">, со </w:t>
      </w:r>
      <w:proofErr w:type="spellStart"/>
      <w:r w:rsidRPr="00704B48">
        <w:rPr>
          <w:sz w:val="24"/>
          <w:lang w:val="ru-RU"/>
        </w:rPr>
        <w:t>примена</w:t>
      </w:r>
      <w:proofErr w:type="spellEnd"/>
      <w:r w:rsidRPr="00704B48">
        <w:rPr>
          <w:sz w:val="24"/>
          <w:lang w:val="ru-RU"/>
        </w:rPr>
        <w:t xml:space="preserve"> на </w:t>
      </w:r>
      <w:proofErr w:type="spellStart"/>
      <w:r w:rsidRPr="00704B48">
        <w:rPr>
          <w:sz w:val="24"/>
          <w:lang w:val="ru-RU"/>
        </w:rPr>
        <w:t>одредбите</w:t>
      </w:r>
      <w:proofErr w:type="spellEnd"/>
      <w:r w:rsidRPr="00704B48">
        <w:rPr>
          <w:sz w:val="24"/>
          <w:lang w:val="ru-RU"/>
        </w:rPr>
        <w:t xml:space="preserve"> на член </w:t>
      </w:r>
      <w:r w:rsidR="00DB74D4" w:rsidRPr="00704B48">
        <w:rPr>
          <w:sz w:val="24"/>
          <w:lang w:val="ru-RU"/>
        </w:rPr>
        <w:t>6</w:t>
      </w:r>
      <w:r w:rsidR="00D11420" w:rsidRPr="00704B48">
        <w:rPr>
          <w:sz w:val="24"/>
          <w:lang w:val="ru-RU"/>
        </w:rPr>
        <w:t>8</w:t>
      </w:r>
      <w:r w:rsidR="00607B06" w:rsidRPr="00704B48">
        <w:rPr>
          <w:sz w:val="24"/>
          <w:lang w:val="ru-RU"/>
        </w:rPr>
        <w:t xml:space="preserve"> </w:t>
      </w:r>
      <w:r w:rsidR="0075609B" w:rsidRPr="00704B48">
        <w:rPr>
          <w:sz w:val="24"/>
          <w:lang w:val="ru-RU"/>
        </w:rPr>
        <w:t xml:space="preserve">на </w:t>
      </w:r>
      <w:proofErr w:type="spellStart"/>
      <w:r w:rsidR="0075609B" w:rsidRPr="00704B48">
        <w:rPr>
          <w:sz w:val="24"/>
          <w:lang w:val="ru-RU"/>
        </w:rPr>
        <w:t>овој</w:t>
      </w:r>
      <w:proofErr w:type="spellEnd"/>
      <w:r w:rsidR="0075609B" w:rsidRPr="00704B48">
        <w:rPr>
          <w:sz w:val="24"/>
          <w:lang w:val="ru-RU"/>
        </w:rPr>
        <w:t xml:space="preserve"> </w:t>
      </w:r>
      <w:proofErr w:type="spellStart"/>
      <w:r w:rsidR="0075609B" w:rsidRPr="00704B48">
        <w:rPr>
          <w:sz w:val="24"/>
          <w:lang w:val="ru-RU"/>
        </w:rPr>
        <w:t>законик</w:t>
      </w:r>
      <w:proofErr w:type="spellEnd"/>
      <w:r w:rsidR="0075609B"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утврди</w:t>
      </w:r>
      <w:proofErr w:type="spellEnd"/>
      <w:r w:rsidRPr="00704B48">
        <w:rPr>
          <w:sz w:val="24"/>
          <w:lang w:val="ru-RU"/>
        </w:rPr>
        <w:t xml:space="preserve"> </w:t>
      </w:r>
      <w:proofErr w:type="spellStart"/>
      <w:r w:rsidRPr="00704B48">
        <w:rPr>
          <w:sz w:val="24"/>
          <w:lang w:val="ru-RU"/>
        </w:rPr>
        <w:t>единствена</w:t>
      </w:r>
      <w:proofErr w:type="spellEnd"/>
      <w:r w:rsidRPr="00704B48">
        <w:rPr>
          <w:sz w:val="24"/>
          <w:lang w:val="ru-RU"/>
        </w:rPr>
        <w:t xml:space="preserve"> казна и за </w:t>
      </w:r>
      <w:proofErr w:type="spellStart"/>
      <w:r w:rsidRPr="00704B48">
        <w:rPr>
          <w:sz w:val="24"/>
          <w:lang w:val="ru-RU"/>
        </w:rPr>
        <w:t>порано</w:t>
      </w:r>
      <w:proofErr w:type="spellEnd"/>
      <w:r w:rsidRPr="00704B48">
        <w:rPr>
          <w:sz w:val="24"/>
          <w:lang w:val="ru-RU"/>
        </w:rPr>
        <w:t xml:space="preserve"> </w:t>
      </w:r>
      <w:proofErr w:type="spellStart"/>
      <w:r w:rsidRPr="00704B48">
        <w:rPr>
          <w:sz w:val="24"/>
          <w:lang w:val="ru-RU"/>
        </w:rPr>
        <w:t>стореното</w:t>
      </w:r>
      <w:proofErr w:type="spellEnd"/>
      <w:r w:rsidRPr="00704B48">
        <w:rPr>
          <w:sz w:val="24"/>
          <w:lang w:val="ru-RU"/>
        </w:rPr>
        <w:t xml:space="preserve"> и за </w:t>
      </w:r>
      <w:proofErr w:type="spellStart"/>
      <w:r w:rsidRPr="00704B48">
        <w:rPr>
          <w:sz w:val="24"/>
          <w:lang w:val="ru-RU"/>
        </w:rPr>
        <w:t>новото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и </w:t>
      </w:r>
      <w:proofErr w:type="spellStart"/>
      <w:r w:rsidRPr="00704B48">
        <w:rPr>
          <w:sz w:val="24"/>
          <w:lang w:val="ru-RU"/>
        </w:rPr>
        <w:t>ќе</w:t>
      </w:r>
      <w:proofErr w:type="spellEnd"/>
      <w:r w:rsidRPr="00704B48">
        <w:rPr>
          <w:sz w:val="24"/>
          <w:lang w:val="ru-RU"/>
        </w:rPr>
        <w:t xml:space="preserve"> определи ново </w:t>
      </w:r>
      <w:proofErr w:type="spellStart"/>
      <w:r w:rsidRPr="00704B48">
        <w:rPr>
          <w:sz w:val="24"/>
          <w:lang w:val="ru-RU"/>
        </w:rPr>
        <w:t>време</w:t>
      </w:r>
      <w:proofErr w:type="spellEnd"/>
      <w:r w:rsidRPr="00704B48">
        <w:rPr>
          <w:sz w:val="24"/>
          <w:lang w:val="ru-RU"/>
        </w:rPr>
        <w:t xml:space="preserve"> за </w:t>
      </w:r>
      <w:proofErr w:type="spellStart"/>
      <w:r w:rsidRPr="00704B48">
        <w:rPr>
          <w:sz w:val="24"/>
          <w:lang w:val="ru-RU"/>
        </w:rPr>
        <w:t>проверување</w:t>
      </w:r>
      <w:proofErr w:type="spellEnd"/>
      <w:r w:rsidRPr="00704B48">
        <w:rPr>
          <w:sz w:val="24"/>
          <w:lang w:val="ru-RU"/>
        </w:rPr>
        <w:t xml:space="preserve"> кое не </w:t>
      </w:r>
      <w:proofErr w:type="spellStart"/>
      <w:r w:rsidRPr="00704B48">
        <w:rPr>
          <w:sz w:val="24"/>
          <w:lang w:val="ru-RU"/>
        </w:rPr>
        <w:t>може</w:t>
      </w:r>
      <w:proofErr w:type="spellEnd"/>
      <w:r w:rsidRPr="00704B48">
        <w:rPr>
          <w:sz w:val="24"/>
          <w:lang w:val="ru-RU"/>
        </w:rPr>
        <w:t xml:space="preserve"> да биде </w:t>
      </w:r>
      <w:proofErr w:type="spellStart"/>
      <w:r w:rsidRPr="00704B48">
        <w:rPr>
          <w:sz w:val="24"/>
          <w:lang w:val="ru-RU"/>
        </w:rPr>
        <w:t>пократко</w:t>
      </w:r>
      <w:proofErr w:type="spellEnd"/>
      <w:r w:rsidRPr="00704B48">
        <w:rPr>
          <w:sz w:val="24"/>
          <w:lang w:val="ru-RU"/>
        </w:rPr>
        <w:t xml:space="preserve"> од </w:t>
      </w:r>
      <w:proofErr w:type="spellStart"/>
      <w:r w:rsidRPr="00704B48">
        <w:rPr>
          <w:sz w:val="24"/>
          <w:lang w:val="ru-RU"/>
        </w:rPr>
        <w:t>една</w:t>
      </w:r>
      <w:proofErr w:type="spellEnd"/>
      <w:r w:rsidRPr="00704B48">
        <w:rPr>
          <w:sz w:val="24"/>
          <w:lang w:val="ru-RU"/>
        </w:rPr>
        <w:t xml:space="preserve"> </w:t>
      </w:r>
      <w:proofErr w:type="spellStart"/>
      <w:r w:rsidRPr="00704B48">
        <w:rPr>
          <w:sz w:val="24"/>
          <w:lang w:val="ru-RU"/>
        </w:rPr>
        <w:t>ниту</w:t>
      </w:r>
      <w:proofErr w:type="spellEnd"/>
      <w:r w:rsidRPr="00704B48">
        <w:rPr>
          <w:sz w:val="24"/>
          <w:lang w:val="ru-RU"/>
        </w:rPr>
        <w:t xml:space="preserve"> </w:t>
      </w:r>
      <w:proofErr w:type="spellStart"/>
      <w:r w:rsidRPr="00704B48">
        <w:rPr>
          <w:sz w:val="24"/>
          <w:lang w:val="ru-RU"/>
        </w:rPr>
        <w:t>подолго</w:t>
      </w:r>
      <w:proofErr w:type="spellEnd"/>
      <w:r w:rsidRPr="00704B48">
        <w:rPr>
          <w:sz w:val="24"/>
          <w:lang w:val="ru-RU"/>
        </w:rPr>
        <w:t xml:space="preserve"> од пет </w:t>
      </w:r>
      <w:proofErr w:type="spellStart"/>
      <w:r w:rsidRPr="00704B48">
        <w:rPr>
          <w:sz w:val="24"/>
          <w:lang w:val="ru-RU"/>
        </w:rPr>
        <w:t>години</w:t>
      </w:r>
      <w:proofErr w:type="spellEnd"/>
      <w:r w:rsidRPr="00704B48">
        <w:rPr>
          <w:sz w:val="24"/>
          <w:lang w:val="ru-RU"/>
        </w:rPr>
        <w:t xml:space="preserve">, </w:t>
      </w:r>
      <w:proofErr w:type="spellStart"/>
      <w:r w:rsidRPr="00704B48">
        <w:rPr>
          <w:sz w:val="24"/>
          <w:lang w:val="ru-RU"/>
        </w:rPr>
        <w:t>сметајќи</w:t>
      </w:r>
      <w:proofErr w:type="spellEnd"/>
      <w:r w:rsidRPr="00704B48">
        <w:rPr>
          <w:sz w:val="24"/>
          <w:lang w:val="ru-RU"/>
        </w:rPr>
        <w:t xml:space="preserve"> од </w:t>
      </w:r>
      <w:proofErr w:type="spellStart"/>
      <w:r w:rsidRPr="00704B48">
        <w:rPr>
          <w:sz w:val="24"/>
          <w:lang w:val="ru-RU"/>
        </w:rPr>
        <w:t>денот</w:t>
      </w:r>
      <w:proofErr w:type="spellEnd"/>
      <w:r w:rsidRPr="00704B48">
        <w:rPr>
          <w:sz w:val="24"/>
          <w:lang w:val="ru-RU"/>
        </w:rPr>
        <w:t xml:space="preserve"> на </w:t>
      </w:r>
      <w:proofErr w:type="spellStart"/>
      <w:r w:rsidRPr="00704B48">
        <w:rPr>
          <w:sz w:val="24"/>
          <w:lang w:val="ru-RU"/>
        </w:rPr>
        <w:t>правосилноста</w:t>
      </w:r>
      <w:proofErr w:type="spellEnd"/>
      <w:r w:rsidRPr="00704B48">
        <w:rPr>
          <w:sz w:val="24"/>
          <w:lang w:val="ru-RU"/>
        </w:rPr>
        <w:t xml:space="preserve"> на </w:t>
      </w:r>
      <w:proofErr w:type="spellStart"/>
      <w:r w:rsidRPr="00704B48">
        <w:rPr>
          <w:sz w:val="24"/>
          <w:lang w:val="ru-RU"/>
        </w:rPr>
        <w:t>новата</w:t>
      </w:r>
      <w:proofErr w:type="spellEnd"/>
      <w:r w:rsidRPr="00704B48">
        <w:rPr>
          <w:sz w:val="24"/>
          <w:lang w:val="ru-RU"/>
        </w:rPr>
        <w:t xml:space="preserve"> </w:t>
      </w:r>
      <w:proofErr w:type="spellStart"/>
      <w:r w:rsidRPr="00704B48">
        <w:rPr>
          <w:sz w:val="24"/>
          <w:lang w:val="ru-RU"/>
        </w:rPr>
        <w:t>пресуда</w:t>
      </w:r>
      <w:proofErr w:type="spellEnd"/>
      <w:r w:rsidRPr="00704B48">
        <w:rPr>
          <w:sz w:val="24"/>
          <w:lang w:val="ru-RU"/>
        </w:rPr>
        <w:t xml:space="preserve">. На </w:t>
      </w:r>
      <w:proofErr w:type="spellStart"/>
      <w:r w:rsidRPr="00704B48">
        <w:rPr>
          <w:sz w:val="24"/>
          <w:lang w:val="ru-RU"/>
        </w:rPr>
        <w:t>осудениот</w:t>
      </w:r>
      <w:proofErr w:type="spellEnd"/>
      <w:r w:rsidRPr="00704B48">
        <w:rPr>
          <w:sz w:val="24"/>
          <w:lang w:val="ru-RU"/>
        </w:rPr>
        <w:t xml:space="preserve"> кому </w:t>
      </w:r>
      <w:proofErr w:type="spellStart"/>
      <w:r w:rsidRPr="00704B48">
        <w:rPr>
          <w:sz w:val="24"/>
          <w:lang w:val="ru-RU"/>
        </w:rPr>
        <w:t>што</w:t>
      </w:r>
      <w:proofErr w:type="spellEnd"/>
      <w:r w:rsidRPr="00704B48">
        <w:rPr>
          <w:sz w:val="24"/>
          <w:lang w:val="ru-RU"/>
        </w:rPr>
        <w:t xml:space="preserve"> за ново </w:t>
      </w:r>
      <w:proofErr w:type="spellStart"/>
      <w:r w:rsidRPr="00704B48">
        <w:rPr>
          <w:sz w:val="24"/>
          <w:lang w:val="ru-RU"/>
        </w:rPr>
        <w:t>кривично</w:t>
      </w:r>
      <w:proofErr w:type="spellEnd"/>
      <w:r w:rsidRPr="00704B48">
        <w:rPr>
          <w:sz w:val="24"/>
          <w:lang w:val="ru-RU"/>
        </w:rPr>
        <w:t xml:space="preserve"> дело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биде изречен затвор, </w:t>
      </w:r>
      <w:proofErr w:type="spellStart"/>
      <w:r w:rsidRPr="00704B48">
        <w:rPr>
          <w:sz w:val="24"/>
          <w:lang w:val="ru-RU"/>
        </w:rPr>
        <w:t>времето</w:t>
      </w:r>
      <w:proofErr w:type="spellEnd"/>
      <w:r w:rsidRPr="00704B48">
        <w:rPr>
          <w:sz w:val="24"/>
          <w:lang w:val="ru-RU"/>
        </w:rPr>
        <w:t xml:space="preserve"> </w:t>
      </w:r>
      <w:proofErr w:type="spellStart"/>
      <w:r w:rsidRPr="00704B48">
        <w:rPr>
          <w:sz w:val="24"/>
          <w:lang w:val="ru-RU"/>
        </w:rPr>
        <w:t>поминато</w:t>
      </w:r>
      <w:proofErr w:type="spellEnd"/>
      <w:r w:rsidRPr="00704B48">
        <w:rPr>
          <w:sz w:val="24"/>
          <w:lang w:val="ru-RU"/>
        </w:rPr>
        <w:t xml:space="preserve"> на </w:t>
      </w:r>
      <w:proofErr w:type="spellStart"/>
      <w:r w:rsidRPr="00704B48">
        <w:rPr>
          <w:sz w:val="24"/>
          <w:lang w:val="ru-RU"/>
        </w:rPr>
        <w:t>издржување</w:t>
      </w:r>
      <w:proofErr w:type="spellEnd"/>
      <w:r w:rsidRPr="00704B48">
        <w:rPr>
          <w:sz w:val="24"/>
          <w:lang w:val="ru-RU"/>
        </w:rPr>
        <w:t xml:space="preserve"> на </w:t>
      </w:r>
      <w:proofErr w:type="spellStart"/>
      <w:r w:rsidRPr="00704B48">
        <w:rPr>
          <w:sz w:val="24"/>
          <w:lang w:val="ru-RU"/>
        </w:rPr>
        <w:t>оваа</w:t>
      </w:r>
      <w:proofErr w:type="spellEnd"/>
      <w:r w:rsidRPr="00704B48">
        <w:rPr>
          <w:sz w:val="24"/>
          <w:lang w:val="ru-RU"/>
        </w:rPr>
        <w:t xml:space="preserve"> казна </w:t>
      </w:r>
      <w:proofErr w:type="gramStart"/>
      <w:r w:rsidRPr="00704B48">
        <w:rPr>
          <w:sz w:val="24"/>
          <w:lang w:val="ru-RU"/>
        </w:rPr>
        <w:t xml:space="preserve">не </w:t>
      </w:r>
      <w:proofErr w:type="spellStart"/>
      <w:r w:rsidRPr="00704B48">
        <w:rPr>
          <w:sz w:val="24"/>
          <w:lang w:val="ru-RU"/>
        </w:rPr>
        <w:t>му</w:t>
      </w:r>
      <w:proofErr w:type="spellEnd"/>
      <w:proofErr w:type="gramEnd"/>
      <w:r w:rsidRPr="00704B48">
        <w:rPr>
          <w:sz w:val="24"/>
          <w:lang w:val="ru-RU"/>
        </w:rPr>
        <w:t xml:space="preserve"> се смета во </w:t>
      </w:r>
      <w:proofErr w:type="spellStart"/>
      <w:r w:rsidRPr="00704B48">
        <w:rPr>
          <w:sz w:val="24"/>
          <w:lang w:val="ru-RU"/>
        </w:rPr>
        <w:t>времето</w:t>
      </w:r>
      <w:proofErr w:type="spellEnd"/>
      <w:r w:rsidRPr="00704B48">
        <w:rPr>
          <w:sz w:val="24"/>
          <w:lang w:val="ru-RU"/>
        </w:rPr>
        <w:t xml:space="preserve"> за </w:t>
      </w:r>
      <w:proofErr w:type="spellStart"/>
      <w:r w:rsidRPr="00704B48">
        <w:rPr>
          <w:sz w:val="24"/>
          <w:lang w:val="ru-RU"/>
        </w:rPr>
        <w:t>проверување</w:t>
      </w:r>
      <w:proofErr w:type="spellEnd"/>
      <w:r w:rsidRPr="00704B48">
        <w:rPr>
          <w:sz w:val="24"/>
          <w:lang w:val="ru-RU"/>
        </w:rPr>
        <w:t xml:space="preserve"> </w:t>
      </w:r>
      <w:proofErr w:type="spellStart"/>
      <w:r w:rsidRPr="00704B48">
        <w:rPr>
          <w:sz w:val="24"/>
          <w:lang w:val="ru-RU"/>
        </w:rPr>
        <w:t>утврдено</w:t>
      </w:r>
      <w:proofErr w:type="spellEnd"/>
      <w:r w:rsidRPr="00704B48">
        <w:rPr>
          <w:sz w:val="24"/>
          <w:lang w:val="ru-RU"/>
        </w:rPr>
        <w:t xml:space="preserve"> со </w:t>
      </w:r>
      <w:proofErr w:type="spellStart"/>
      <w:r w:rsidRPr="00704B48">
        <w:rPr>
          <w:sz w:val="24"/>
          <w:lang w:val="ru-RU"/>
        </w:rPr>
        <w:t>условната</w:t>
      </w:r>
      <w:proofErr w:type="spellEnd"/>
      <w:r w:rsidRPr="00704B48">
        <w:rPr>
          <w:sz w:val="24"/>
          <w:lang w:val="ru-RU"/>
        </w:rPr>
        <w:t xml:space="preserve"> </w:t>
      </w:r>
      <w:proofErr w:type="spellStart"/>
      <w:r w:rsidRPr="00704B48">
        <w:rPr>
          <w:sz w:val="24"/>
          <w:lang w:val="ru-RU"/>
        </w:rPr>
        <w:t>осуда</w:t>
      </w:r>
      <w:proofErr w:type="spellEnd"/>
      <w:r w:rsidRPr="00704B48">
        <w:rPr>
          <w:sz w:val="24"/>
          <w:lang w:val="ru-RU"/>
        </w:rPr>
        <w:t xml:space="preserve"> за </w:t>
      </w:r>
      <w:proofErr w:type="spellStart"/>
      <w:r w:rsidRPr="00704B48">
        <w:rPr>
          <w:sz w:val="24"/>
          <w:lang w:val="ru-RU"/>
        </w:rPr>
        <w:t>поранешното</w:t>
      </w:r>
      <w:proofErr w:type="spellEnd"/>
      <w:r w:rsidR="00D61434" w:rsidRPr="00704B48">
        <w:rPr>
          <w:sz w:val="24"/>
          <w:lang w:val="ru-RU"/>
        </w:rPr>
        <w:t xml:space="preserve"> </w:t>
      </w:r>
      <w:r w:rsidRPr="00704B48">
        <w:rPr>
          <w:sz w:val="24"/>
          <w:lang w:val="ru-RU"/>
        </w:rPr>
        <w:t>дело.</w:t>
      </w:r>
    </w:p>
    <w:p w14:paraId="08F129CE" w14:textId="77777777" w:rsidR="000F4D37" w:rsidRPr="00704B48" w:rsidRDefault="000F4D37" w:rsidP="000F4D37">
      <w:pPr>
        <w:pStyle w:val="NoSpacing"/>
        <w:jc w:val="center"/>
        <w:rPr>
          <w:b/>
          <w:bCs/>
          <w:sz w:val="24"/>
          <w:szCs w:val="24"/>
          <w:lang w:val="ru-RU"/>
        </w:rPr>
      </w:pPr>
    </w:p>
    <w:p w14:paraId="26DD724B" w14:textId="77777777" w:rsidR="000F4D37" w:rsidRPr="00704B48" w:rsidRDefault="009F5657" w:rsidP="000F4D37">
      <w:pPr>
        <w:pStyle w:val="NoSpacing"/>
        <w:jc w:val="center"/>
        <w:rPr>
          <w:b/>
          <w:bCs/>
          <w:sz w:val="24"/>
          <w:szCs w:val="24"/>
          <w:lang w:val="ru-RU"/>
        </w:rPr>
      </w:pPr>
      <w:proofErr w:type="spellStart"/>
      <w:r w:rsidRPr="00704B48">
        <w:rPr>
          <w:b/>
          <w:bCs/>
          <w:sz w:val="24"/>
          <w:szCs w:val="24"/>
          <w:lang w:val="ru-RU"/>
        </w:rPr>
        <w:t>Отповикување</w:t>
      </w:r>
      <w:proofErr w:type="spellEnd"/>
      <w:r w:rsidRPr="00704B48">
        <w:rPr>
          <w:b/>
          <w:bCs/>
          <w:sz w:val="24"/>
          <w:szCs w:val="24"/>
          <w:lang w:val="ru-RU"/>
        </w:rPr>
        <w:t xml:space="preserve"> на </w:t>
      </w:r>
      <w:proofErr w:type="spellStart"/>
      <w:r w:rsidRPr="00704B48">
        <w:rPr>
          <w:b/>
          <w:bCs/>
          <w:sz w:val="24"/>
          <w:szCs w:val="24"/>
          <w:lang w:val="ru-RU"/>
        </w:rPr>
        <w:t>условната</w:t>
      </w:r>
      <w:proofErr w:type="spellEnd"/>
      <w:r w:rsidRPr="00704B48">
        <w:rPr>
          <w:b/>
          <w:bCs/>
          <w:sz w:val="24"/>
          <w:szCs w:val="24"/>
          <w:lang w:val="ru-RU"/>
        </w:rPr>
        <w:t xml:space="preserve"> </w:t>
      </w:r>
      <w:proofErr w:type="spellStart"/>
      <w:r w:rsidRPr="00704B48">
        <w:rPr>
          <w:b/>
          <w:bCs/>
          <w:sz w:val="24"/>
          <w:szCs w:val="24"/>
          <w:lang w:val="ru-RU"/>
        </w:rPr>
        <w:t>осуда</w:t>
      </w:r>
      <w:proofErr w:type="spellEnd"/>
      <w:r w:rsidRPr="00704B48">
        <w:rPr>
          <w:b/>
          <w:bCs/>
          <w:sz w:val="24"/>
          <w:szCs w:val="24"/>
          <w:lang w:val="ru-RU"/>
        </w:rPr>
        <w:t xml:space="preserve"> </w:t>
      </w:r>
      <w:proofErr w:type="spellStart"/>
      <w:r w:rsidRPr="00704B48">
        <w:rPr>
          <w:b/>
          <w:bCs/>
          <w:sz w:val="24"/>
          <w:szCs w:val="24"/>
          <w:lang w:val="ru-RU"/>
        </w:rPr>
        <w:t>поради</w:t>
      </w:r>
      <w:proofErr w:type="spellEnd"/>
    </w:p>
    <w:p w14:paraId="18767267" w14:textId="77777777" w:rsidR="004E0D7E" w:rsidRPr="00704B48" w:rsidRDefault="009F5657" w:rsidP="000F4D37">
      <w:pPr>
        <w:pStyle w:val="NoSpacing"/>
        <w:jc w:val="center"/>
        <w:rPr>
          <w:b/>
          <w:bCs/>
          <w:sz w:val="24"/>
          <w:szCs w:val="24"/>
          <w:lang w:val="ru-RU"/>
        </w:rPr>
      </w:pPr>
      <w:proofErr w:type="spellStart"/>
      <w:r w:rsidRPr="00704B48">
        <w:rPr>
          <w:b/>
          <w:bCs/>
          <w:sz w:val="24"/>
          <w:szCs w:val="24"/>
          <w:lang w:val="ru-RU"/>
        </w:rPr>
        <w:t>порано</w:t>
      </w:r>
      <w:proofErr w:type="spellEnd"/>
      <w:r w:rsidRPr="00704B48">
        <w:rPr>
          <w:b/>
          <w:bCs/>
          <w:sz w:val="24"/>
          <w:szCs w:val="24"/>
          <w:lang w:val="ru-RU"/>
        </w:rPr>
        <w:t xml:space="preserve"> </w:t>
      </w:r>
      <w:proofErr w:type="spellStart"/>
      <w:r w:rsidRPr="00704B48">
        <w:rPr>
          <w:b/>
          <w:bCs/>
          <w:sz w:val="24"/>
          <w:szCs w:val="24"/>
          <w:lang w:val="ru-RU"/>
        </w:rPr>
        <w:t>сторено</w:t>
      </w:r>
      <w:proofErr w:type="spellEnd"/>
      <w:r w:rsidRPr="00704B48">
        <w:rPr>
          <w:b/>
          <w:bCs/>
          <w:sz w:val="24"/>
          <w:szCs w:val="24"/>
          <w:lang w:val="ru-RU"/>
        </w:rPr>
        <w:t xml:space="preserve"> </w:t>
      </w:r>
      <w:proofErr w:type="spellStart"/>
      <w:r w:rsidRPr="00704B48">
        <w:rPr>
          <w:b/>
          <w:bCs/>
          <w:sz w:val="24"/>
          <w:szCs w:val="24"/>
          <w:lang w:val="ru-RU"/>
        </w:rPr>
        <w:t>кривично</w:t>
      </w:r>
      <w:proofErr w:type="spellEnd"/>
      <w:r w:rsidRPr="00704B48">
        <w:rPr>
          <w:b/>
          <w:bCs/>
          <w:sz w:val="24"/>
          <w:szCs w:val="24"/>
          <w:lang w:val="ru-RU"/>
        </w:rPr>
        <w:t xml:space="preserve"> дело</w:t>
      </w:r>
    </w:p>
    <w:p w14:paraId="130F9404" w14:textId="31EE59B6" w:rsidR="00437DEC" w:rsidRPr="00704B48" w:rsidRDefault="009F5657">
      <w:pPr>
        <w:pStyle w:val="Heading2"/>
        <w:spacing w:before="56" w:line="562" w:lineRule="exact"/>
        <w:ind w:left="95" w:right="94"/>
        <w:rPr>
          <w:lang w:val="ru-RU"/>
        </w:rPr>
      </w:pPr>
      <w:r w:rsidRPr="00704B48">
        <w:rPr>
          <w:lang w:val="ru-RU"/>
        </w:rPr>
        <w:t xml:space="preserve">Член </w:t>
      </w:r>
      <w:r w:rsidR="00251B9E" w:rsidRPr="00704B48">
        <w:rPr>
          <w:lang w:val="ru-RU"/>
        </w:rPr>
        <w:t>7</w:t>
      </w:r>
      <w:r w:rsidR="00EB3B02" w:rsidRPr="00704B48">
        <w:rPr>
          <w:lang w:val="ru-RU"/>
        </w:rPr>
        <w:t>7</w:t>
      </w:r>
      <w:r w:rsidR="00251B9E" w:rsidRPr="00704B48">
        <w:rPr>
          <w:lang w:val="ru-RU"/>
        </w:rPr>
        <w:t xml:space="preserve"> (</w:t>
      </w:r>
      <w:proofErr w:type="spellStart"/>
      <w:r w:rsidR="00251B9E" w:rsidRPr="00704B48">
        <w:rPr>
          <w:lang w:val="ru-RU"/>
        </w:rPr>
        <w:t>претходен</w:t>
      </w:r>
      <w:proofErr w:type="spellEnd"/>
      <w:r w:rsidR="00251B9E" w:rsidRPr="00704B48">
        <w:rPr>
          <w:lang w:val="ru-RU"/>
        </w:rPr>
        <w:t xml:space="preserve"> член 52)</w:t>
      </w:r>
    </w:p>
    <w:p w14:paraId="57AE1293" w14:textId="1FF46154" w:rsidR="00437DEC" w:rsidRPr="00704B48" w:rsidRDefault="009F5657" w:rsidP="00CD02A6">
      <w:pPr>
        <w:pStyle w:val="ListParagraph"/>
        <w:numPr>
          <w:ilvl w:val="0"/>
          <w:numId w:val="360"/>
        </w:numPr>
        <w:tabs>
          <w:tab w:val="left" w:pos="817"/>
        </w:tabs>
        <w:spacing w:before="3" w:line="232" w:lineRule="auto"/>
        <w:ind w:left="115" w:right="0" w:firstLine="0"/>
        <w:rPr>
          <w:sz w:val="24"/>
          <w:szCs w:val="24"/>
          <w:lang w:val="ru-RU"/>
        </w:rPr>
      </w:pPr>
      <w:proofErr w:type="spellStart"/>
      <w:r w:rsidRPr="00704B48">
        <w:rPr>
          <w:sz w:val="24"/>
          <w:szCs w:val="24"/>
          <w:lang w:val="ru-RU"/>
        </w:rPr>
        <w:t>Судот</w:t>
      </w:r>
      <w:proofErr w:type="spellEnd"/>
      <w:r w:rsidR="00D61434" w:rsidRPr="00704B48">
        <w:rPr>
          <w:sz w:val="24"/>
          <w:szCs w:val="24"/>
          <w:lang w:val="ru-RU"/>
        </w:rPr>
        <w:t xml:space="preserve"> </w:t>
      </w:r>
      <w:proofErr w:type="spellStart"/>
      <w:r w:rsidRPr="00704B48">
        <w:rPr>
          <w:sz w:val="24"/>
          <w:szCs w:val="24"/>
          <w:lang w:val="ru-RU"/>
        </w:rPr>
        <w:t>ќе</w:t>
      </w:r>
      <w:proofErr w:type="spellEnd"/>
      <w:r w:rsidR="00D61434" w:rsidRPr="00704B48">
        <w:rPr>
          <w:sz w:val="24"/>
          <w:szCs w:val="24"/>
          <w:lang w:val="ru-RU"/>
        </w:rPr>
        <w:t xml:space="preserve"> </w:t>
      </w:r>
      <w:proofErr w:type="spellStart"/>
      <w:r w:rsidRPr="00704B48">
        <w:rPr>
          <w:sz w:val="24"/>
          <w:szCs w:val="24"/>
          <w:lang w:val="ru-RU"/>
        </w:rPr>
        <w:t>ја</w:t>
      </w:r>
      <w:proofErr w:type="spellEnd"/>
      <w:r w:rsidR="00D61434" w:rsidRPr="00704B48">
        <w:rPr>
          <w:sz w:val="24"/>
          <w:szCs w:val="24"/>
          <w:lang w:val="ru-RU"/>
        </w:rPr>
        <w:t xml:space="preserve"> </w:t>
      </w:r>
      <w:proofErr w:type="spellStart"/>
      <w:r w:rsidRPr="00704B48">
        <w:rPr>
          <w:sz w:val="24"/>
          <w:szCs w:val="24"/>
          <w:lang w:val="ru-RU"/>
        </w:rPr>
        <w:t>отповика</w:t>
      </w:r>
      <w:proofErr w:type="spellEnd"/>
      <w:r w:rsidR="00D61434" w:rsidRPr="00704B48">
        <w:rPr>
          <w:sz w:val="24"/>
          <w:szCs w:val="24"/>
          <w:lang w:val="ru-RU"/>
        </w:rPr>
        <w:t xml:space="preserve"> </w:t>
      </w:r>
      <w:proofErr w:type="spellStart"/>
      <w:r w:rsidRPr="00704B48">
        <w:rPr>
          <w:sz w:val="24"/>
          <w:szCs w:val="24"/>
          <w:lang w:val="ru-RU"/>
        </w:rPr>
        <w:t>условната</w:t>
      </w:r>
      <w:proofErr w:type="spellEnd"/>
      <w:r w:rsidR="00D61434" w:rsidRPr="00704B48">
        <w:rPr>
          <w:sz w:val="24"/>
          <w:szCs w:val="24"/>
          <w:lang w:val="ru-RU"/>
        </w:rPr>
        <w:t xml:space="preserve"> </w:t>
      </w:r>
      <w:proofErr w:type="spellStart"/>
      <w:r w:rsidRPr="00704B48">
        <w:rPr>
          <w:sz w:val="24"/>
          <w:szCs w:val="24"/>
          <w:lang w:val="ru-RU"/>
        </w:rPr>
        <w:t>осуда</w:t>
      </w:r>
      <w:proofErr w:type="spellEnd"/>
      <w:r w:rsidR="00D61434" w:rsidRPr="00704B48">
        <w:rPr>
          <w:sz w:val="24"/>
          <w:szCs w:val="24"/>
          <w:lang w:val="ru-RU"/>
        </w:rPr>
        <w:t xml:space="preserve"> </w:t>
      </w:r>
      <w:proofErr w:type="spellStart"/>
      <w:r w:rsidRPr="00704B48">
        <w:rPr>
          <w:sz w:val="24"/>
          <w:szCs w:val="24"/>
          <w:lang w:val="ru-RU"/>
        </w:rPr>
        <w:t>ако</w:t>
      </w:r>
      <w:proofErr w:type="spellEnd"/>
      <w:r w:rsidR="00D61434" w:rsidRPr="00704B48">
        <w:rPr>
          <w:sz w:val="24"/>
          <w:szCs w:val="24"/>
          <w:lang w:val="ru-RU"/>
        </w:rPr>
        <w:t xml:space="preserve"> </w:t>
      </w:r>
      <w:r w:rsidRPr="00704B48">
        <w:rPr>
          <w:sz w:val="24"/>
          <w:szCs w:val="24"/>
          <w:lang w:val="ru-RU"/>
        </w:rPr>
        <w:t>по</w:t>
      </w:r>
      <w:r w:rsidR="00A81563" w:rsidRPr="00704B48">
        <w:rPr>
          <w:sz w:val="24"/>
          <w:szCs w:val="24"/>
          <w:lang w:val="ru-RU"/>
        </w:rPr>
        <w:t xml:space="preserve"> </w:t>
      </w:r>
      <w:proofErr w:type="spellStart"/>
      <w:r w:rsidRPr="00704B48">
        <w:rPr>
          <w:sz w:val="24"/>
          <w:szCs w:val="24"/>
          <w:lang w:val="ru-RU"/>
        </w:rPr>
        <w:t>нејзиното</w:t>
      </w:r>
      <w:proofErr w:type="spellEnd"/>
      <w:r w:rsidR="00A81563" w:rsidRPr="00704B48">
        <w:rPr>
          <w:sz w:val="24"/>
          <w:szCs w:val="24"/>
          <w:lang w:val="ru-RU"/>
        </w:rPr>
        <w:t xml:space="preserve"> </w:t>
      </w:r>
      <w:proofErr w:type="spellStart"/>
      <w:r w:rsidRPr="00704B48">
        <w:rPr>
          <w:sz w:val="24"/>
          <w:szCs w:val="24"/>
          <w:lang w:val="ru-RU"/>
        </w:rPr>
        <w:t>изрекување</w:t>
      </w:r>
      <w:proofErr w:type="spellEnd"/>
      <w:r w:rsidR="00A81563" w:rsidRPr="00704B48">
        <w:rPr>
          <w:sz w:val="24"/>
          <w:szCs w:val="24"/>
          <w:lang w:val="ru-RU"/>
        </w:rPr>
        <w:t xml:space="preserve"> </w:t>
      </w:r>
      <w:proofErr w:type="spellStart"/>
      <w:r w:rsidRPr="00704B48">
        <w:rPr>
          <w:sz w:val="24"/>
          <w:szCs w:val="24"/>
          <w:lang w:val="ru-RU"/>
        </w:rPr>
        <w:t>утврди</w:t>
      </w:r>
      <w:proofErr w:type="spellEnd"/>
      <w:r w:rsidR="00601DF3" w:rsidRPr="00704B48">
        <w:rPr>
          <w:sz w:val="24"/>
          <w:szCs w:val="24"/>
          <w:lang w:val="ru-RU"/>
        </w:rPr>
        <w:t xml:space="preserve"> </w:t>
      </w:r>
      <w:r w:rsidRPr="00704B48">
        <w:rPr>
          <w:sz w:val="24"/>
          <w:szCs w:val="24"/>
          <w:lang w:val="ru-RU"/>
        </w:rPr>
        <w:t xml:space="preserve">дека </w:t>
      </w:r>
      <w:proofErr w:type="spellStart"/>
      <w:r w:rsidRPr="00704B48">
        <w:rPr>
          <w:sz w:val="24"/>
          <w:szCs w:val="24"/>
          <w:lang w:val="ru-RU"/>
        </w:rPr>
        <w:t>осудениот</w:t>
      </w:r>
      <w:proofErr w:type="spellEnd"/>
      <w:r w:rsidRPr="00704B48">
        <w:rPr>
          <w:sz w:val="24"/>
          <w:szCs w:val="24"/>
          <w:lang w:val="ru-RU"/>
        </w:rPr>
        <w:t xml:space="preserve"> </w:t>
      </w:r>
      <w:proofErr w:type="spellStart"/>
      <w:r w:rsidRPr="00704B48">
        <w:rPr>
          <w:sz w:val="24"/>
          <w:szCs w:val="24"/>
          <w:lang w:val="ru-RU"/>
        </w:rPr>
        <w:t>извршил</w:t>
      </w:r>
      <w:proofErr w:type="spellEnd"/>
      <w:r w:rsidRPr="00704B48">
        <w:rPr>
          <w:sz w:val="24"/>
          <w:szCs w:val="24"/>
          <w:lang w:val="ru-RU"/>
        </w:rPr>
        <w:t xml:space="preserve"> </w:t>
      </w:r>
      <w:proofErr w:type="spellStart"/>
      <w:r w:rsidRPr="00704B48">
        <w:rPr>
          <w:sz w:val="24"/>
          <w:szCs w:val="24"/>
          <w:lang w:val="ru-RU"/>
        </w:rPr>
        <w:t>кривично</w:t>
      </w:r>
      <w:proofErr w:type="spellEnd"/>
      <w:r w:rsidRPr="00704B48">
        <w:rPr>
          <w:sz w:val="24"/>
          <w:szCs w:val="24"/>
          <w:lang w:val="ru-RU"/>
        </w:rPr>
        <w:t xml:space="preserve"> дело пред да биде условно </w:t>
      </w:r>
      <w:proofErr w:type="spellStart"/>
      <w:r w:rsidRPr="00704B48">
        <w:rPr>
          <w:sz w:val="24"/>
          <w:szCs w:val="24"/>
          <w:lang w:val="ru-RU"/>
        </w:rPr>
        <w:t>осуден</w:t>
      </w:r>
      <w:proofErr w:type="spellEnd"/>
      <w:r w:rsidRPr="00704B48">
        <w:rPr>
          <w:sz w:val="24"/>
          <w:szCs w:val="24"/>
          <w:lang w:val="ru-RU"/>
        </w:rPr>
        <w:t xml:space="preserve"> и </w:t>
      </w:r>
      <w:proofErr w:type="spellStart"/>
      <w:r w:rsidRPr="00704B48">
        <w:rPr>
          <w:sz w:val="24"/>
          <w:szCs w:val="24"/>
          <w:lang w:val="ru-RU"/>
        </w:rPr>
        <w:t>ако</w:t>
      </w:r>
      <w:proofErr w:type="spellEnd"/>
      <w:r w:rsidRPr="00704B48">
        <w:rPr>
          <w:sz w:val="24"/>
          <w:szCs w:val="24"/>
          <w:lang w:val="ru-RU"/>
        </w:rPr>
        <w:t xml:space="preserve"> оцени дека не би </w:t>
      </w:r>
      <w:proofErr w:type="spellStart"/>
      <w:r w:rsidRPr="00704B48">
        <w:rPr>
          <w:sz w:val="24"/>
          <w:szCs w:val="24"/>
          <w:lang w:val="ru-RU"/>
        </w:rPr>
        <w:t>имало</w:t>
      </w:r>
      <w:proofErr w:type="spellEnd"/>
      <w:r w:rsidRPr="00704B48">
        <w:rPr>
          <w:sz w:val="24"/>
          <w:szCs w:val="24"/>
          <w:lang w:val="ru-RU"/>
        </w:rPr>
        <w:t xml:space="preserve"> основа за </w:t>
      </w:r>
      <w:proofErr w:type="spellStart"/>
      <w:r w:rsidRPr="00704B48">
        <w:rPr>
          <w:sz w:val="24"/>
          <w:szCs w:val="24"/>
          <w:lang w:val="ru-RU"/>
        </w:rPr>
        <w:t>изрекување</w:t>
      </w:r>
      <w:proofErr w:type="spellEnd"/>
      <w:r w:rsidRPr="00704B48">
        <w:rPr>
          <w:sz w:val="24"/>
          <w:szCs w:val="24"/>
          <w:lang w:val="ru-RU"/>
        </w:rPr>
        <w:t xml:space="preserve"> на условна </w:t>
      </w:r>
      <w:proofErr w:type="spellStart"/>
      <w:r w:rsidRPr="00704B48">
        <w:rPr>
          <w:sz w:val="24"/>
          <w:szCs w:val="24"/>
          <w:lang w:val="ru-RU"/>
        </w:rPr>
        <w:t>осуда</w:t>
      </w:r>
      <w:proofErr w:type="spellEnd"/>
      <w:r w:rsidRPr="00704B48">
        <w:rPr>
          <w:sz w:val="24"/>
          <w:szCs w:val="24"/>
          <w:lang w:val="ru-RU"/>
        </w:rPr>
        <w:t xml:space="preserve"> да се </w:t>
      </w:r>
      <w:proofErr w:type="spellStart"/>
      <w:r w:rsidRPr="00704B48">
        <w:rPr>
          <w:sz w:val="24"/>
          <w:szCs w:val="24"/>
          <w:lang w:val="ru-RU"/>
        </w:rPr>
        <w:t>знаело</w:t>
      </w:r>
      <w:proofErr w:type="spellEnd"/>
      <w:r w:rsidRPr="00704B48">
        <w:rPr>
          <w:sz w:val="24"/>
          <w:szCs w:val="24"/>
          <w:lang w:val="ru-RU"/>
        </w:rPr>
        <w:t xml:space="preserve"> за </w:t>
      </w:r>
      <w:proofErr w:type="spellStart"/>
      <w:r w:rsidRPr="00704B48">
        <w:rPr>
          <w:sz w:val="24"/>
          <w:szCs w:val="24"/>
          <w:lang w:val="ru-RU"/>
        </w:rPr>
        <w:t>тоа</w:t>
      </w:r>
      <w:proofErr w:type="spellEnd"/>
      <w:r w:rsidRPr="00704B48">
        <w:rPr>
          <w:sz w:val="24"/>
          <w:szCs w:val="24"/>
          <w:lang w:val="ru-RU"/>
        </w:rPr>
        <w:t xml:space="preserve"> дело. Во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случај</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примени </w:t>
      </w:r>
      <w:proofErr w:type="spellStart"/>
      <w:r w:rsidRPr="00704B48">
        <w:rPr>
          <w:sz w:val="24"/>
          <w:szCs w:val="24"/>
          <w:lang w:val="ru-RU"/>
        </w:rPr>
        <w:t>одредбата</w:t>
      </w:r>
      <w:proofErr w:type="spellEnd"/>
      <w:r w:rsidRPr="00704B48">
        <w:rPr>
          <w:sz w:val="24"/>
          <w:szCs w:val="24"/>
          <w:lang w:val="ru-RU"/>
        </w:rPr>
        <w:t xml:space="preserve"> на член </w:t>
      </w:r>
      <w:r w:rsidR="003F7D1A" w:rsidRPr="00704B48">
        <w:rPr>
          <w:sz w:val="24"/>
          <w:szCs w:val="24"/>
          <w:lang w:val="ru-RU"/>
        </w:rPr>
        <w:t>7</w:t>
      </w:r>
      <w:r w:rsidR="00D11420" w:rsidRPr="00704B48">
        <w:rPr>
          <w:sz w:val="24"/>
          <w:szCs w:val="24"/>
          <w:lang w:val="ru-RU"/>
        </w:rPr>
        <w:t>6</w:t>
      </w:r>
      <w:r w:rsidRPr="00704B48">
        <w:rPr>
          <w:sz w:val="24"/>
          <w:szCs w:val="24"/>
          <w:lang w:val="ru-RU"/>
        </w:rPr>
        <w:t xml:space="preserve"> став</w:t>
      </w:r>
      <w:r w:rsidR="00A81563" w:rsidRPr="00704B48">
        <w:rPr>
          <w:sz w:val="24"/>
          <w:szCs w:val="24"/>
          <w:lang w:val="ru-RU"/>
        </w:rPr>
        <w:t xml:space="preserve"> </w:t>
      </w:r>
      <w:r w:rsidR="002E751C" w:rsidRPr="00704B48">
        <w:rPr>
          <w:spacing w:val="-12"/>
          <w:sz w:val="24"/>
          <w:szCs w:val="24"/>
          <w:lang w:val="ru-RU"/>
        </w:rPr>
        <w:t>(</w:t>
      </w:r>
      <w:r w:rsidRPr="00704B48">
        <w:rPr>
          <w:sz w:val="24"/>
          <w:szCs w:val="24"/>
          <w:lang w:val="ru-RU"/>
        </w:rPr>
        <w:t>3</w:t>
      </w:r>
      <w:r w:rsidR="002E751C" w:rsidRPr="00704B48">
        <w:rPr>
          <w:sz w:val="24"/>
          <w:szCs w:val="24"/>
          <w:lang w:val="ru-RU"/>
        </w:rPr>
        <w:t>)</w:t>
      </w:r>
      <w:r w:rsidR="00A81563" w:rsidRPr="00704B48">
        <w:rPr>
          <w:sz w:val="24"/>
          <w:szCs w:val="24"/>
          <w:lang w:val="ru-RU"/>
        </w:rPr>
        <w:t xml:space="preserve"> </w:t>
      </w:r>
      <w:r w:rsidR="00F533A1" w:rsidRPr="00704B48">
        <w:rPr>
          <w:sz w:val="24"/>
          <w:szCs w:val="24"/>
          <w:lang w:val="ru-RU"/>
        </w:rPr>
        <w:t xml:space="preserve">на </w:t>
      </w:r>
      <w:proofErr w:type="spellStart"/>
      <w:r w:rsidR="00F533A1" w:rsidRPr="00704B48">
        <w:rPr>
          <w:sz w:val="24"/>
          <w:szCs w:val="24"/>
          <w:lang w:val="ru-RU"/>
        </w:rPr>
        <w:t>овој</w:t>
      </w:r>
      <w:proofErr w:type="spellEnd"/>
      <w:r w:rsidR="00F533A1" w:rsidRPr="00704B48">
        <w:rPr>
          <w:sz w:val="24"/>
          <w:szCs w:val="24"/>
          <w:lang w:val="ru-RU"/>
        </w:rPr>
        <w:t xml:space="preserve"> </w:t>
      </w:r>
      <w:proofErr w:type="spellStart"/>
      <w:r w:rsidR="00F533A1" w:rsidRPr="00704B48">
        <w:rPr>
          <w:sz w:val="24"/>
          <w:szCs w:val="24"/>
          <w:lang w:val="ru-RU"/>
        </w:rPr>
        <w:t>законик</w:t>
      </w:r>
      <w:proofErr w:type="spellEnd"/>
      <w:r w:rsidRPr="00704B48">
        <w:rPr>
          <w:sz w:val="24"/>
          <w:szCs w:val="24"/>
          <w:lang w:val="ru-RU"/>
        </w:rPr>
        <w:t>.</w:t>
      </w:r>
    </w:p>
    <w:p w14:paraId="4C0B894A" w14:textId="77777777" w:rsidR="00437DEC" w:rsidRPr="00704B48" w:rsidRDefault="009F5657">
      <w:pPr>
        <w:pStyle w:val="ListParagraph"/>
        <w:numPr>
          <w:ilvl w:val="0"/>
          <w:numId w:val="360"/>
        </w:numPr>
        <w:tabs>
          <w:tab w:val="left" w:pos="803"/>
        </w:tabs>
        <w:spacing w:line="279" w:lineRule="exact"/>
        <w:ind w:left="802" w:right="0" w:hanging="402"/>
        <w:rPr>
          <w:sz w:val="24"/>
          <w:lang w:val="ru-RU"/>
        </w:rPr>
      </w:pPr>
      <w:proofErr w:type="spellStart"/>
      <w:r w:rsidRPr="00704B48">
        <w:rPr>
          <w:sz w:val="24"/>
          <w:lang w:val="ru-RU"/>
        </w:rPr>
        <w:t>Ако</w:t>
      </w:r>
      <w:proofErr w:type="spellEnd"/>
      <w:r w:rsidR="00A81563" w:rsidRPr="00704B48">
        <w:rPr>
          <w:sz w:val="24"/>
          <w:lang w:val="ru-RU"/>
        </w:rPr>
        <w:t xml:space="preserve"> </w:t>
      </w:r>
      <w:proofErr w:type="spellStart"/>
      <w:r w:rsidRPr="00704B48">
        <w:rPr>
          <w:sz w:val="24"/>
          <w:lang w:val="ru-RU"/>
        </w:rPr>
        <w:t>судот</w:t>
      </w:r>
      <w:proofErr w:type="spellEnd"/>
      <w:r w:rsidR="00A81563" w:rsidRPr="00704B48">
        <w:rPr>
          <w:sz w:val="24"/>
          <w:lang w:val="ru-RU"/>
        </w:rPr>
        <w:t xml:space="preserve"> </w:t>
      </w:r>
      <w:r w:rsidRPr="00704B48">
        <w:rPr>
          <w:sz w:val="24"/>
          <w:lang w:val="ru-RU"/>
        </w:rPr>
        <w:t>не</w:t>
      </w:r>
      <w:r w:rsidR="00A81563" w:rsidRPr="00704B48">
        <w:rPr>
          <w:sz w:val="24"/>
          <w:lang w:val="ru-RU"/>
        </w:rPr>
        <w:t xml:space="preserve"> </w:t>
      </w:r>
      <w:proofErr w:type="spellStart"/>
      <w:r w:rsidRPr="00704B48">
        <w:rPr>
          <w:sz w:val="24"/>
          <w:lang w:val="ru-RU"/>
        </w:rPr>
        <w:t>ја</w:t>
      </w:r>
      <w:proofErr w:type="spellEnd"/>
      <w:r w:rsidR="00A81563" w:rsidRPr="00704B48">
        <w:rPr>
          <w:sz w:val="24"/>
          <w:lang w:val="ru-RU"/>
        </w:rPr>
        <w:t xml:space="preserve"> </w:t>
      </w:r>
      <w:proofErr w:type="spellStart"/>
      <w:r w:rsidRPr="00704B48">
        <w:rPr>
          <w:sz w:val="24"/>
          <w:lang w:val="ru-RU"/>
        </w:rPr>
        <w:t>отповика</w:t>
      </w:r>
      <w:proofErr w:type="spellEnd"/>
      <w:r w:rsidR="00A81563" w:rsidRPr="00704B48">
        <w:rPr>
          <w:sz w:val="24"/>
          <w:lang w:val="ru-RU"/>
        </w:rPr>
        <w:t xml:space="preserve"> </w:t>
      </w:r>
      <w:proofErr w:type="spellStart"/>
      <w:r w:rsidRPr="00704B48">
        <w:rPr>
          <w:sz w:val="24"/>
          <w:lang w:val="ru-RU"/>
        </w:rPr>
        <w:t>условната</w:t>
      </w:r>
      <w:proofErr w:type="spellEnd"/>
      <w:r w:rsidR="00A81563" w:rsidRPr="00704B48">
        <w:rPr>
          <w:sz w:val="24"/>
          <w:lang w:val="ru-RU"/>
        </w:rPr>
        <w:t xml:space="preserve"> </w:t>
      </w:r>
      <w:proofErr w:type="spellStart"/>
      <w:r w:rsidRPr="00704B48">
        <w:rPr>
          <w:sz w:val="24"/>
          <w:lang w:val="ru-RU"/>
        </w:rPr>
        <w:t>осуда</w:t>
      </w:r>
      <w:proofErr w:type="spellEnd"/>
      <w:r w:rsidRPr="00704B48">
        <w:rPr>
          <w:sz w:val="24"/>
          <w:lang w:val="ru-RU"/>
        </w:rPr>
        <w:t>,</w:t>
      </w:r>
      <w:r w:rsidR="00A81563" w:rsidRPr="00704B48">
        <w:rPr>
          <w:sz w:val="24"/>
          <w:lang w:val="ru-RU"/>
        </w:rPr>
        <w:t xml:space="preserve"> </w:t>
      </w:r>
      <w:proofErr w:type="spellStart"/>
      <w:r w:rsidRPr="00704B48">
        <w:rPr>
          <w:sz w:val="24"/>
          <w:lang w:val="ru-RU"/>
        </w:rPr>
        <w:t>ќе</w:t>
      </w:r>
      <w:proofErr w:type="spellEnd"/>
      <w:r w:rsidR="00A81563" w:rsidRPr="00704B48">
        <w:rPr>
          <w:sz w:val="24"/>
          <w:lang w:val="ru-RU"/>
        </w:rPr>
        <w:t xml:space="preserve"> </w:t>
      </w:r>
      <w:proofErr w:type="spellStart"/>
      <w:r w:rsidRPr="00704B48">
        <w:rPr>
          <w:sz w:val="24"/>
          <w:lang w:val="ru-RU"/>
        </w:rPr>
        <w:t>ја</w:t>
      </w:r>
      <w:proofErr w:type="spellEnd"/>
      <w:r w:rsidR="00A81563" w:rsidRPr="00704B48">
        <w:rPr>
          <w:sz w:val="24"/>
          <w:lang w:val="ru-RU"/>
        </w:rPr>
        <w:t xml:space="preserve"> </w:t>
      </w:r>
      <w:r w:rsidRPr="00704B48">
        <w:rPr>
          <w:sz w:val="24"/>
          <w:lang w:val="ru-RU"/>
        </w:rPr>
        <w:t>примени</w:t>
      </w:r>
      <w:r w:rsidR="00A81563" w:rsidRPr="00704B48">
        <w:rPr>
          <w:sz w:val="24"/>
          <w:lang w:val="ru-RU"/>
        </w:rPr>
        <w:t xml:space="preserve"> </w:t>
      </w:r>
      <w:proofErr w:type="spellStart"/>
      <w:r w:rsidRPr="00704B48">
        <w:rPr>
          <w:sz w:val="24"/>
          <w:lang w:val="ru-RU"/>
        </w:rPr>
        <w:t>одредбата</w:t>
      </w:r>
      <w:proofErr w:type="spellEnd"/>
      <w:r w:rsidR="00A81563" w:rsidRPr="00704B48">
        <w:rPr>
          <w:sz w:val="24"/>
          <w:lang w:val="ru-RU"/>
        </w:rPr>
        <w:t xml:space="preserve"> </w:t>
      </w:r>
      <w:r w:rsidRPr="00704B48">
        <w:rPr>
          <w:sz w:val="24"/>
          <w:lang w:val="ru-RU"/>
        </w:rPr>
        <w:t>на</w:t>
      </w:r>
      <w:r w:rsidR="00A81563" w:rsidRPr="00704B48">
        <w:rPr>
          <w:sz w:val="24"/>
          <w:lang w:val="ru-RU"/>
        </w:rPr>
        <w:t xml:space="preserve"> </w:t>
      </w:r>
      <w:r w:rsidRPr="00704B48">
        <w:rPr>
          <w:sz w:val="24"/>
          <w:lang w:val="ru-RU"/>
        </w:rPr>
        <w:t>член</w:t>
      </w:r>
    </w:p>
    <w:p w14:paraId="719EA755" w14:textId="7D468E8E" w:rsidR="00437DEC" w:rsidRPr="00704B48" w:rsidRDefault="003F7D1A">
      <w:pPr>
        <w:pStyle w:val="BodyText"/>
        <w:spacing w:line="285" w:lineRule="exact"/>
        <w:ind w:left="115" w:right="0" w:firstLine="0"/>
        <w:rPr>
          <w:lang w:val="ru-RU"/>
        </w:rPr>
      </w:pPr>
      <w:r w:rsidRPr="00704B48">
        <w:rPr>
          <w:lang w:val="ru-RU"/>
        </w:rPr>
        <w:t>7</w:t>
      </w:r>
      <w:r w:rsidR="00D11420" w:rsidRPr="00704B48">
        <w:rPr>
          <w:lang w:val="ru-RU"/>
        </w:rPr>
        <w:t>6</w:t>
      </w:r>
      <w:r w:rsidR="009F5657" w:rsidRPr="00704B48">
        <w:rPr>
          <w:lang w:val="ru-RU"/>
        </w:rPr>
        <w:t xml:space="preserve"> став </w:t>
      </w:r>
      <w:r w:rsidR="002E751C" w:rsidRPr="00704B48">
        <w:rPr>
          <w:lang w:val="ru-RU"/>
        </w:rPr>
        <w:t>(</w:t>
      </w:r>
      <w:r w:rsidR="009F5657" w:rsidRPr="00704B48">
        <w:rPr>
          <w:lang w:val="ru-RU"/>
        </w:rPr>
        <w:t>4</w:t>
      </w:r>
      <w:r w:rsidR="002E751C" w:rsidRPr="00704B48">
        <w:rPr>
          <w:lang w:val="ru-RU"/>
        </w:rPr>
        <w:t>)</w:t>
      </w:r>
      <w:r w:rsidR="00A81563" w:rsidRPr="00704B48">
        <w:rPr>
          <w:lang w:val="ru-RU"/>
        </w:rPr>
        <w:t xml:space="preserve"> </w:t>
      </w:r>
      <w:r w:rsidR="00F533A1" w:rsidRPr="00704B48">
        <w:rPr>
          <w:lang w:val="ru-RU"/>
        </w:rPr>
        <w:t xml:space="preserve">на </w:t>
      </w:r>
      <w:proofErr w:type="spellStart"/>
      <w:r w:rsidR="00F533A1" w:rsidRPr="00704B48">
        <w:rPr>
          <w:lang w:val="ru-RU"/>
        </w:rPr>
        <w:t>овој</w:t>
      </w:r>
      <w:proofErr w:type="spellEnd"/>
      <w:r w:rsidR="00F533A1" w:rsidRPr="00704B48">
        <w:rPr>
          <w:lang w:val="ru-RU"/>
        </w:rPr>
        <w:t xml:space="preserve"> </w:t>
      </w:r>
      <w:proofErr w:type="spellStart"/>
      <w:r w:rsidR="00F533A1" w:rsidRPr="00704B48">
        <w:rPr>
          <w:lang w:val="ru-RU"/>
        </w:rPr>
        <w:t>законик</w:t>
      </w:r>
      <w:proofErr w:type="spellEnd"/>
      <w:r w:rsidR="009F5657" w:rsidRPr="00704B48">
        <w:rPr>
          <w:lang w:val="ru-RU"/>
        </w:rPr>
        <w:t>.</w:t>
      </w:r>
    </w:p>
    <w:p w14:paraId="6E8664B5" w14:textId="77777777" w:rsidR="00EC0F18" w:rsidRPr="00704B48" w:rsidRDefault="00EC0F18" w:rsidP="0065648B">
      <w:pPr>
        <w:pStyle w:val="NoSpacing"/>
        <w:rPr>
          <w:lang w:val="ru-RU"/>
        </w:rPr>
      </w:pPr>
    </w:p>
    <w:p w14:paraId="34D26545" w14:textId="77777777" w:rsidR="00AB34EF" w:rsidRPr="00C821DC" w:rsidRDefault="009F5657" w:rsidP="007517FC">
      <w:pPr>
        <w:pStyle w:val="NoSpacing"/>
        <w:jc w:val="center"/>
        <w:rPr>
          <w:lang w:val="ru-RU"/>
        </w:rPr>
      </w:pPr>
      <w:proofErr w:type="spellStart"/>
      <w:r w:rsidRPr="00704B48">
        <w:rPr>
          <w:b/>
          <w:bCs/>
          <w:sz w:val="24"/>
          <w:szCs w:val="24"/>
          <w:lang w:val="ru-RU"/>
        </w:rPr>
        <w:t>Отповикување</w:t>
      </w:r>
      <w:proofErr w:type="spellEnd"/>
      <w:r w:rsidRPr="00704B48">
        <w:rPr>
          <w:b/>
          <w:bCs/>
          <w:sz w:val="24"/>
          <w:szCs w:val="24"/>
          <w:lang w:val="ru-RU"/>
        </w:rPr>
        <w:t xml:space="preserve"> на </w:t>
      </w:r>
      <w:proofErr w:type="spellStart"/>
      <w:r w:rsidRPr="00704B48">
        <w:rPr>
          <w:b/>
          <w:bCs/>
          <w:sz w:val="24"/>
          <w:szCs w:val="24"/>
          <w:lang w:val="ru-RU"/>
        </w:rPr>
        <w:t>условната</w:t>
      </w:r>
      <w:proofErr w:type="spellEnd"/>
      <w:r w:rsidRPr="00704B48">
        <w:rPr>
          <w:b/>
          <w:bCs/>
          <w:sz w:val="24"/>
          <w:szCs w:val="24"/>
          <w:lang w:val="ru-RU"/>
        </w:rPr>
        <w:t xml:space="preserve"> </w:t>
      </w:r>
      <w:proofErr w:type="spellStart"/>
      <w:r w:rsidRPr="00704B48">
        <w:rPr>
          <w:b/>
          <w:bCs/>
          <w:sz w:val="24"/>
          <w:szCs w:val="24"/>
          <w:lang w:val="ru-RU"/>
        </w:rPr>
        <w:t>осуда</w:t>
      </w:r>
      <w:proofErr w:type="spellEnd"/>
      <w:r w:rsidRPr="00704B48">
        <w:rPr>
          <w:b/>
          <w:bCs/>
          <w:sz w:val="24"/>
          <w:szCs w:val="24"/>
          <w:lang w:val="ru-RU"/>
        </w:rPr>
        <w:t xml:space="preserve"> </w:t>
      </w:r>
      <w:proofErr w:type="spellStart"/>
      <w:r w:rsidRPr="00704B48">
        <w:rPr>
          <w:b/>
          <w:bCs/>
          <w:sz w:val="24"/>
          <w:szCs w:val="24"/>
          <w:lang w:val="ru-RU"/>
        </w:rPr>
        <w:t>поради</w:t>
      </w:r>
      <w:proofErr w:type="spellEnd"/>
    </w:p>
    <w:p w14:paraId="0683E91A" w14:textId="77777777" w:rsidR="00437DEC" w:rsidRPr="00C821DC" w:rsidRDefault="009F5657" w:rsidP="007517FC">
      <w:pPr>
        <w:pStyle w:val="NoSpacing"/>
        <w:jc w:val="center"/>
        <w:rPr>
          <w:lang w:val="ru-RU"/>
        </w:rPr>
      </w:pPr>
      <w:proofErr w:type="spellStart"/>
      <w:r w:rsidRPr="00704B48">
        <w:rPr>
          <w:b/>
          <w:bCs/>
          <w:sz w:val="24"/>
          <w:szCs w:val="24"/>
          <w:lang w:val="ru-RU"/>
        </w:rPr>
        <w:t>неисполнување</w:t>
      </w:r>
      <w:proofErr w:type="spellEnd"/>
      <w:r w:rsidRPr="00704B48">
        <w:rPr>
          <w:b/>
          <w:bCs/>
          <w:sz w:val="24"/>
          <w:szCs w:val="24"/>
          <w:lang w:val="ru-RU"/>
        </w:rPr>
        <w:t xml:space="preserve"> на </w:t>
      </w:r>
      <w:proofErr w:type="spellStart"/>
      <w:r w:rsidRPr="00704B48">
        <w:rPr>
          <w:b/>
          <w:bCs/>
          <w:sz w:val="24"/>
          <w:szCs w:val="24"/>
          <w:lang w:val="ru-RU"/>
        </w:rPr>
        <w:t>определени</w:t>
      </w:r>
      <w:proofErr w:type="spellEnd"/>
      <w:r w:rsidRPr="00704B48">
        <w:rPr>
          <w:b/>
          <w:bCs/>
          <w:sz w:val="24"/>
          <w:szCs w:val="24"/>
          <w:lang w:val="ru-RU"/>
        </w:rPr>
        <w:t xml:space="preserve"> </w:t>
      </w:r>
      <w:proofErr w:type="spellStart"/>
      <w:r w:rsidRPr="00704B48">
        <w:rPr>
          <w:b/>
          <w:bCs/>
          <w:sz w:val="24"/>
          <w:szCs w:val="24"/>
          <w:lang w:val="ru-RU"/>
        </w:rPr>
        <w:t>обврски</w:t>
      </w:r>
      <w:proofErr w:type="spellEnd"/>
    </w:p>
    <w:p w14:paraId="0D92468B" w14:textId="77777777" w:rsidR="00437DEC" w:rsidRPr="00704B48" w:rsidRDefault="00437DEC">
      <w:pPr>
        <w:pStyle w:val="BodyText"/>
        <w:spacing w:before="3"/>
        <w:ind w:left="0" w:right="0" w:firstLine="0"/>
        <w:jc w:val="left"/>
        <w:rPr>
          <w:b/>
          <w:sz w:val="25"/>
          <w:lang w:val="ru-RU"/>
        </w:rPr>
      </w:pPr>
    </w:p>
    <w:p w14:paraId="3FA8E989" w14:textId="16D7E2E3" w:rsidR="00437DEC" w:rsidRPr="00704B48" w:rsidRDefault="009F5657">
      <w:pPr>
        <w:ind w:left="2920" w:right="2921"/>
        <w:jc w:val="center"/>
        <w:rPr>
          <w:b/>
          <w:sz w:val="24"/>
          <w:lang w:val="ru-RU"/>
        </w:rPr>
      </w:pPr>
      <w:r w:rsidRPr="00704B48">
        <w:rPr>
          <w:b/>
          <w:sz w:val="24"/>
          <w:lang w:val="ru-RU"/>
        </w:rPr>
        <w:t xml:space="preserve">Член </w:t>
      </w:r>
      <w:r w:rsidR="00251B9E" w:rsidRPr="00704B48">
        <w:rPr>
          <w:b/>
          <w:sz w:val="24"/>
          <w:lang w:val="ru-RU"/>
        </w:rPr>
        <w:t>7</w:t>
      </w:r>
      <w:r w:rsidR="00EB3B02" w:rsidRPr="00704B48">
        <w:rPr>
          <w:b/>
          <w:sz w:val="24"/>
          <w:lang w:val="ru-RU"/>
        </w:rPr>
        <w:t>8</w:t>
      </w:r>
      <w:r w:rsidR="00251B9E" w:rsidRPr="00704B48">
        <w:rPr>
          <w:b/>
          <w:sz w:val="24"/>
          <w:lang w:val="ru-RU"/>
        </w:rPr>
        <w:t xml:space="preserve"> (</w:t>
      </w:r>
      <w:proofErr w:type="spellStart"/>
      <w:r w:rsidR="00251B9E" w:rsidRPr="00704B48">
        <w:rPr>
          <w:b/>
          <w:sz w:val="24"/>
          <w:lang w:val="ru-RU"/>
        </w:rPr>
        <w:t>претходен</w:t>
      </w:r>
      <w:proofErr w:type="spellEnd"/>
      <w:r w:rsidR="00251B9E" w:rsidRPr="00704B48">
        <w:rPr>
          <w:b/>
          <w:sz w:val="24"/>
          <w:lang w:val="ru-RU"/>
        </w:rPr>
        <w:t xml:space="preserve"> член 53)</w:t>
      </w:r>
    </w:p>
    <w:p w14:paraId="4E13F899" w14:textId="7327D755" w:rsidR="00437DEC" w:rsidRPr="005C069C" w:rsidRDefault="009F5657" w:rsidP="007517FC">
      <w:pPr>
        <w:pStyle w:val="NoSpacing"/>
        <w:ind w:firstLine="426"/>
        <w:jc w:val="both"/>
        <w:rPr>
          <w:lang w:val="ru-RU"/>
        </w:rPr>
      </w:pPr>
      <w:proofErr w:type="spellStart"/>
      <w:r w:rsidRPr="005C069C">
        <w:rPr>
          <w:sz w:val="24"/>
          <w:szCs w:val="24"/>
          <w:lang w:val="ru-RU"/>
        </w:rPr>
        <w:t>Ако</w:t>
      </w:r>
      <w:proofErr w:type="spellEnd"/>
      <w:r w:rsidRPr="005C069C">
        <w:rPr>
          <w:sz w:val="24"/>
          <w:szCs w:val="24"/>
          <w:lang w:val="ru-RU"/>
        </w:rPr>
        <w:t xml:space="preserve"> со </w:t>
      </w:r>
      <w:proofErr w:type="spellStart"/>
      <w:r w:rsidRPr="005C069C">
        <w:rPr>
          <w:sz w:val="24"/>
          <w:szCs w:val="24"/>
          <w:lang w:val="ru-RU"/>
        </w:rPr>
        <w:t>условната</w:t>
      </w:r>
      <w:proofErr w:type="spellEnd"/>
      <w:r w:rsidRPr="005C069C">
        <w:rPr>
          <w:sz w:val="24"/>
          <w:szCs w:val="24"/>
          <w:lang w:val="ru-RU"/>
        </w:rPr>
        <w:t xml:space="preserve"> </w:t>
      </w:r>
      <w:proofErr w:type="spellStart"/>
      <w:r w:rsidRPr="005C069C">
        <w:rPr>
          <w:sz w:val="24"/>
          <w:szCs w:val="24"/>
          <w:lang w:val="ru-RU"/>
        </w:rPr>
        <w:t>осуда</w:t>
      </w:r>
      <w:proofErr w:type="spellEnd"/>
      <w:r w:rsidRPr="005C069C">
        <w:rPr>
          <w:sz w:val="24"/>
          <w:szCs w:val="24"/>
          <w:lang w:val="ru-RU"/>
        </w:rPr>
        <w:t xml:space="preserve"> на </w:t>
      </w:r>
      <w:proofErr w:type="spellStart"/>
      <w:r w:rsidRPr="005C069C">
        <w:rPr>
          <w:sz w:val="24"/>
          <w:szCs w:val="24"/>
          <w:lang w:val="ru-RU"/>
        </w:rPr>
        <w:t>осудениот</w:t>
      </w:r>
      <w:proofErr w:type="spellEnd"/>
      <w:r w:rsidRPr="005C069C">
        <w:rPr>
          <w:sz w:val="24"/>
          <w:szCs w:val="24"/>
          <w:lang w:val="ru-RU"/>
        </w:rPr>
        <w:t xml:space="preserve"> </w:t>
      </w:r>
      <w:proofErr w:type="spellStart"/>
      <w:r w:rsidRPr="005C069C">
        <w:rPr>
          <w:sz w:val="24"/>
          <w:szCs w:val="24"/>
          <w:lang w:val="ru-RU"/>
        </w:rPr>
        <w:t>му</w:t>
      </w:r>
      <w:proofErr w:type="spellEnd"/>
      <w:r w:rsidRPr="005C069C">
        <w:rPr>
          <w:sz w:val="24"/>
          <w:szCs w:val="24"/>
          <w:lang w:val="ru-RU"/>
        </w:rPr>
        <w:t xml:space="preserve"> е определено </w:t>
      </w:r>
      <w:proofErr w:type="spellStart"/>
      <w:r w:rsidRPr="005C069C">
        <w:rPr>
          <w:sz w:val="24"/>
          <w:szCs w:val="24"/>
          <w:lang w:val="ru-RU"/>
        </w:rPr>
        <w:t>исполнување</w:t>
      </w:r>
      <w:proofErr w:type="spellEnd"/>
      <w:r w:rsidRPr="005C069C">
        <w:rPr>
          <w:sz w:val="24"/>
          <w:szCs w:val="24"/>
          <w:lang w:val="ru-RU"/>
        </w:rPr>
        <w:t xml:space="preserve"> на </w:t>
      </w:r>
      <w:proofErr w:type="spellStart"/>
      <w:r w:rsidRPr="005C069C">
        <w:rPr>
          <w:sz w:val="24"/>
          <w:szCs w:val="24"/>
          <w:lang w:val="ru-RU"/>
        </w:rPr>
        <w:t>некоја</w:t>
      </w:r>
      <w:proofErr w:type="spellEnd"/>
      <w:r w:rsidRPr="005C069C">
        <w:rPr>
          <w:sz w:val="24"/>
          <w:szCs w:val="24"/>
          <w:lang w:val="ru-RU"/>
        </w:rPr>
        <w:t xml:space="preserve"> </w:t>
      </w:r>
      <w:proofErr w:type="spellStart"/>
      <w:r w:rsidRPr="005C069C">
        <w:rPr>
          <w:sz w:val="24"/>
          <w:szCs w:val="24"/>
          <w:lang w:val="ru-RU"/>
        </w:rPr>
        <w:t>обврска</w:t>
      </w:r>
      <w:proofErr w:type="spellEnd"/>
      <w:r w:rsidRPr="005C069C">
        <w:rPr>
          <w:sz w:val="24"/>
          <w:szCs w:val="24"/>
          <w:lang w:val="ru-RU"/>
        </w:rPr>
        <w:t xml:space="preserve"> од член </w:t>
      </w:r>
      <w:r w:rsidR="003F7D1A" w:rsidRPr="005C069C">
        <w:rPr>
          <w:sz w:val="24"/>
          <w:szCs w:val="24"/>
          <w:lang w:val="ru-RU"/>
        </w:rPr>
        <w:t>7</w:t>
      </w:r>
      <w:r w:rsidR="00D11420" w:rsidRPr="005C069C">
        <w:rPr>
          <w:sz w:val="24"/>
          <w:szCs w:val="24"/>
          <w:lang w:val="ru-RU"/>
        </w:rPr>
        <w:t>4</w:t>
      </w:r>
      <w:r w:rsidRPr="005C069C">
        <w:rPr>
          <w:sz w:val="24"/>
          <w:szCs w:val="24"/>
          <w:lang w:val="ru-RU"/>
        </w:rPr>
        <w:t xml:space="preserve"> став </w:t>
      </w:r>
      <w:r w:rsidR="002E751C" w:rsidRPr="005C069C">
        <w:rPr>
          <w:sz w:val="24"/>
          <w:szCs w:val="24"/>
          <w:lang w:val="ru-RU"/>
        </w:rPr>
        <w:t>(</w:t>
      </w:r>
      <w:r w:rsidRPr="005C069C">
        <w:rPr>
          <w:sz w:val="24"/>
          <w:szCs w:val="24"/>
          <w:lang w:val="ru-RU"/>
        </w:rPr>
        <w:t>2</w:t>
      </w:r>
      <w:r w:rsidR="002E751C" w:rsidRPr="005C069C">
        <w:rPr>
          <w:sz w:val="24"/>
          <w:szCs w:val="24"/>
          <w:lang w:val="ru-RU"/>
        </w:rPr>
        <w:t>)</w:t>
      </w:r>
      <w:r w:rsidR="00A81563" w:rsidRPr="005C069C">
        <w:rPr>
          <w:sz w:val="24"/>
          <w:szCs w:val="24"/>
          <w:lang w:val="ru-RU"/>
        </w:rPr>
        <w:t xml:space="preserve"> </w:t>
      </w:r>
      <w:r w:rsidR="00F533A1" w:rsidRPr="005C069C">
        <w:rPr>
          <w:sz w:val="24"/>
          <w:szCs w:val="24"/>
          <w:lang w:val="ru-RU"/>
        </w:rPr>
        <w:t xml:space="preserve">на </w:t>
      </w:r>
      <w:proofErr w:type="spellStart"/>
      <w:r w:rsidR="00F533A1" w:rsidRPr="005C069C">
        <w:rPr>
          <w:sz w:val="24"/>
          <w:szCs w:val="24"/>
          <w:lang w:val="ru-RU"/>
        </w:rPr>
        <w:t>овој</w:t>
      </w:r>
      <w:proofErr w:type="spellEnd"/>
      <w:r w:rsidR="00F533A1" w:rsidRPr="005C069C">
        <w:rPr>
          <w:sz w:val="24"/>
          <w:szCs w:val="24"/>
          <w:lang w:val="ru-RU"/>
        </w:rPr>
        <w:t xml:space="preserve"> </w:t>
      </w:r>
      <w:proofErr w:type="spellStart"/>
      <w:r w:rsidR="00F533A1" w:rsidRPr="005C069C">
        <w:rPr>
          <w:sz w:val="24"/>
          <w:szCs w:val="24"/>
          <w:lang w:val="ru-RU"/>
        </w:rPr>
        <w:t>законик</w:t>
      </w:r>
      <w:proofErr w:type="spellEnd"/>
      <w:r w:rsidRPr="005C069C">
        <w:rPr>
          <w:sz w:val="24"/>
          <w:szCs w:val="24"/>
          <w:lang w:val="ru-RU"/>
        </w:rPr>
        <w:t xml:space="preserve">, а </w:t>
      </w:r>
      <w:proofErr w:type="spellStart"/>
      <w:r w:rsidRPr="005C069C">
        <w:rPr>
          <w:sz w:val="24"/>
          <w:szCs w:val="24"/>
          <w:lang w:val="ru-RU"/>
        </w:rPr>
        <w:t>тој</w:t>
      </w:r>
      <w:proofErr w:type="spellEnd"/>
      <w:r w:rsidRPr="005C069C">
        <w:rPr>
          <w:sz w:val="24"/>
          <w:szCs w:val="24"/>
          <w:lang w:val="ru-RU"/>
        </w:rPr>
        <w:t xml:space="preserve"> не </w:t>
      </w:r>
      <w:proofErr w:type="spellStart"/>
      <w:r w:rsidRPr="005C069C">
        <w:rPr>
          <w:sz w:val="24"/>
          <w:szCs w:val="24"/>
          <w:lang w:val="ru-RU"/>
        </w:rPr>
        <w:t>ја</w:t>
      </w:r>
      <w:proofErr w:type="spellEnd"/>
      <w:r w:rsidRPr="005C069C">
        <w:rPr>
          <w:sz w:val="24"/>
          <w:szCs w:val="24"/>
          <w:lang w:val="ru-RU"/>
        </w:rPr>
        <w:t xml:space="preserve"> исполни </w:t>
      </w:r>
      <w:proofErr w:type="spellStart"/>
      <w:r w:rsidRPr="005C069C">
        <w:rPr>
          <w:sz w:val="24"/>
          <w:szCs w:val="24"/>
          <w:lang w:val="ru-RU"/>
        </w:rPr>
        <w:t>таа</w:t>
      </w:r>
      <w:proofErr w:type="spellEnd"/>
      <w:r w:rsidRPr="005C069C">
        <w:rPr>
          <w:sz w:val="24"/>
          <w:szCs w:val="24"/>
          <w:lang w:val="ru-RU"/>
        </w:rPr>
        <w:t xml:space="preserve"> </w:t>
      </w:r>
      <w:proofErr w:type="spellStart"/>
      <w:r w:rsidRPr="005C069C">
        <w:rPr>
          <w:sz w:val="24"/>
          <w:szCs w:val="24"/>
          <w:lang w:val="ru-RU"/>
        </w:rPr>
        <w:t>обврска</w:t>
      </w:r>
      <w:proofErr w:type="spellEnd"/>
      <w:r w:rsidRPr="005C069C">
        <w:rPr>
          <w:sz w:val="24"/>
          <w:szCs w:val="24"/>
          <w:lang w:val="ru-RU"/>
        </w:rPr>
        <w:t xml:space="preserve"> во рокот определен во </w:t>
      </w:r>
      <w:proofErr w:type="spellStart"/>
      <w:r w:rsidRPr="005C069C">
        <w:rPr>
          <w:sz w:val="24"/>
          <w:szCs w:val="24"/>
          <w:lang w:val="ru-RU"/>
        </w:rPr>
        <w:t>пресудата</w:t>
      </w:r>
      <w:proofErr w:type="spellEnd"/>
      <w:r w:rsidRPr="005C069C">
        <w:rPr>
          <w:sz w:val="24"/>
          <w:szCs w:val="24"/>
          <w:lang w:val="ru-RU"/>
        </w:rPr>
        <w:t xml:space="preserve">, </w:t>
      </w:r>
      <w:proofErr w:type="spellStart"/>
      <w:r w:rsidRPr="005C069C">
        <w:rPr>
          <w:sz w:val="24"/>
          <w:szCs w:val="24"/>
          <w:lang w:val="ru-RU"/>
        </w:rPr>
        <w:t>судот</w:t>
      </w:r>
      <w:proofErr w:type="spellEnd"/>
      <w:r w:rsidRPr="005C069C">
        <w:rPr>
          <w:sz w:val="24"/>
          <w:szCs w:val="24"/>
          <w:lang w:val="ru-RU"/>
        </w:rPr>
        <w:t xml:space="preserve"> </w:t>
      </w:r>
      <w:proofErr w:type="spellStart"/>
      <w:r w:rsidRPr="005C069C">
        <w:rPr>
          <w:sz w:val="24"/>
          <w:szCs w:val="24"/>
          <w:lang w:val="ru-RU"/>
        </w:rPr>
        <w:t>може</w:t>
      </w:r>
      <w:proofErr w:type="spellEnd"/>
      <w:r w:rsidRPr="005C069C">
        <w:rPr>
          <w:sz w:val="24"/>
          <w:szCs w:val="24"/>
          <w:lang w:val="ru-RU"/>
        </w:rPr>
        <w:t xml:space="preserve">, во </w:t>
      </w:r>
      <w:proofErr w:type="spellStart"/>
      <w:r w:rsidRPr="005C069C">
        <w:rPr>
          <w:sz w:val="24"/>
          <w:szCs w:val="24"/>
          <w:lang w:val="ru-RU"/>
        </w:rPr>
        <w:t>рамките</w:t>
      </w:r>
      <w:proofErr w:type="spellEnd"/>
      <w:r w:rsidRPr="005C069C">
        <w:rPr>
          <w:sz w:val="24"/>
          <w:szCs w:val="24"/>
          <w:lang w:val="ru-RU"/>
        </w:rPr>
        <w:t xml:space="preserve"> на </w:t>
      </w:r>
      <w:proofErr w:type="spellStart"/>
      <w:r w:rsidRPr="005C069C">
        <w:rPr>
          <w:sz w:val="24"/>
          <w:szCs w:val="24"/>
          <w:lang w:val="ru-RU"/>
        </w:rPr>
        <w:t>времето</w:t>
      </w:r>
      <w:proofErr w:type="spellEnd"/>
      <w:r w:rsidRPr="005C069C">
        <w:rPr>
          <w:sz w:val="24"/>
          <w:szCs w:val="24"/>
          <w:lang w:val="ru-RU"/>
        </w:rPr>
        <w:t xml:space="preserve"> за </w:t>
      </w:r>
      <w:proofErr w:type="spellStart"/>
      <w:r w:rsidRPr="005C069C">
        <w:rPr>
          <w:sz w:val="24"/>
          <w:szCs w:val="24"/>
          <w:lang w:val="ru-RU"/>
        </w:rPr>
        <w:t>проверување</w:t>
      </w:r>
      <w:proofErr w:type="spellEnd"/>
      <w:r w:rsidRPr="005C069C">
        <w:rPr>
          <w:sz w:val="24"/>
          <w:szCs w:val="24"/>
          <w:lang w:val="ru-RU"/>
        </w:rPr>
        <w:t xml:space="preserve">, да го продолжи рокот за </w:t>
      </w:r>
      <w:proofErr w:type="spellStart"/>
      <w:r w:rsidRPr="005C069C">
        <w:rPr>
          <w:sz w:val="24"/>
          <w:szCs w:val="24"/>
          <w:lang w:val="ru-RU"/>
        </w:rPr>
        <w:t>исполнување</w:t>
      </w:r>
      <w:proofErr w:type="spellEnd"/>
      <w:r w:rsidRPr="005C069C">
        <w:rPr>
          <w:sz w:val="24"/>
          <w:szCs w:val="24"/>
          <w:lang w:val="ru-RU"/>
        </w:rPr>
        <w:t xml:space="preserve"> на </w:t>
      </w:r>
      <w:proofErr w:type="spellStart"/>
      <w:r w:rsidRPr="005C069C">
        <w:rPr>
          <w:sz w:val="24"/>
          <w:szCs w:val="24"/>
          <w:lang w:val="ru-RU"/>
        </w:rPr>
        <w:t>обврската</w:t>
      </w:r>
      <w:proofErr w:type="spellEnd"/>
      <w:r w:rsidRPr="005C069C">
        <w:rPr>
          <w:sz w:val="24"/>
          <w:szCs w:val="24"/>
          <w:lang w:val="ru-RU"/>
        </w:rPr>
        <w:t xml:space="preserve"> или </w:t>
      </w:r>
      <w:proofErr w:type="spellStart"/>
      <w:r w:rsidRPr="005C069C">
        <w:rPr>
          <w:sz w:val="24"/>
          <w:szCs w:val="24"/>
          <w:lang w:val="ru-RU"/>
        </w:rPr>
        <w:t>може</w:t>
      </w:r>
      <w:proofErr w:type="spellEnd"/>
      <w:r w:rsidRPr="005C069C">
        <w:rPr>
          <w:sz w:val="24"/>
          <w:szCs w:val="24"/>
          <w:lang w:val="ru-RU"/>
        </w:rPr>
        <w:t xml:space="preserve"> да </w:t>
      </w:r>
      <w:proofErr w:type="spellStart"/>
      <w:r w:rsidRPr="005C069C">
        <w:rPr>
          <w:sz w:val="24"/>
          <w:szCs w:val="24"/>
          <w:lang w:val="ru-RU"/>
        </w:rPr>
        <w:t>ја</w:t>
      </w:r>
      <w:proofErr w:type="spellEnd"/>
      <w:r w:rsidRPr="005C069C">
        <w:rPr>
          <w:sz w:val="24"/>
          <w:szCs w:val="24"/>
          <w:lang w:val="ru-RU"/>
        </w:rPr>
        <w:t xml:space="preserve"> </w:t>
      </w:r>
      <w:proofErr w:type="spellStart"/>
      <w:r w:rsidRPr="005C069C">
        <w:rPr>
          <w:sz w:val="24"/>
          <w:szCs w:val="24"/>
          <w:lang w:val="ru-RU"/>
        </w:rPr>
        <w:t>отповика</w:t>
      </w:r>
      <w:proofErr w:type="spellEnd"/>
      <w:r w:rsidRPr="005C069C">
        <w:rPr>
          <w:sz w:val="24"/>
          <w:szCs w:val="24"/>
          <w:lang w:val="ru-RU"/>
        </w:rPr>
        <w:t xml:space="preserve"> </w:t>
      </w:r>
      <w:proofErr w:type="spellStart"/>
      <w:r w:rsidRPr="005C069C">
        <w:rPr>
          <w:sz w:val="24"/>
          <w:szCs w:val="24"/>
          <w:lang w:val="ru-RU"/>
        </w:rPr>
        <w:t>условната</w:t>
      </w:r>
      <w:proofErr w:type="spellEnd"/>
      <w:r w:rsidRPr="005C069C">
        <w:rPr>
          <w:sz w:val="24"/>
          <w:szCs w:val="24"/>
          <w:lang w:val="ru-RU"/>
        </w:rPr>
        <w:t xml:space="preserve"> </w:t>
      </w:r>
      <w:proofErr w:type="spellStart"/>
      <w:r w:rsidRPr="005C069C">
        <w:rPr>
          <w:sz w:val="24"/>
          <w:szCs w:val="24"/>
          <w:lang w:val="ru-RU"/>
        </w:rPr>
        <w:t>осуда</w:t>
      </w:r>
      <w:proofErr w:type="spellEnd"/>
      <w:r w:rsidRPr="005C069C">
        <w:rPr>
          <w:sz w:val="24"/>
          <w:szCs w:val="24"/>
          <w:lang w:val="ru-RU"/>
        </w:rPr>
        <w:t xml:space="preserve"> и да </w:t>
      </w:r>
      <w:proofErr w:type="spellStart"/>
      <w:r w:rsidRPr="005C069C">
        <w:rPr>
          <w:sz w:val="24"/>
          <w:szCs w:val="24"/>
          <w:lang w:val="ru-RU"/>
        </w:rPr>
        <w:t>ја</w:t>
      </w:r>
      <w:proofErr w:type="spellEnd"/>
      <w:r w:rsidRPr="005C069C">
        <w:rPr>
          <w:sz w:val="24"/>
          <w:szCs w:val="24"/>
          <w:lang w:val="ru-RU"/>
        </w:rPr>
        <w:t xml:space="preserve"> </w:t>
      </w:r>
      <w:proofErr w:type="spellStart"/>
      <w:r w:rsidRPr="005C069C">
        <w:rPr>
          <w:sz w:val="24"/>
          <w:szCs w:val="24"/>
          <w:lang w:val="ru-RU"/>
        </w:rPr>
        <w:t>изрече</w:t>
      </w:r>
      <w:proofErr w:type="spellEnd"/>
      <w:r w:rsidRPr="005C069C">
        <w:rPr>
          <w:sz w:val="24"/>
          <w:szCs w:val="24"/>
          <w:lang w:val="ru-RU"/>
        </w:rPr>
        <w:t xml:space="preserve"> </w:t>
      </w:r>
      <w:proofErr w:type="spellStart"/>
      <w:r w:rsidRPr="005C069C">
        <w:rPr>
          <w:sz w:val="24"/>
          <w:szCs w:val="24"/>
          <w:lang w:val="ru-RU"/>
        </w:rPr>
        <w:t>казната</w:t>
      </w:r>
      <w:proofErr w:type="spellEnd"/>
      <w:r w:rsidRPr="005C069C">
        <w:rPr>
          <w:sz w:val="24"/>
          <w:szCs w:val="24"/>
          <w:lang w:val="ru-RU"/>
        </w:rPr>
        <w:t xml:space="preserve"> </w:t>
      </w:r>
      <w:proofErr w:type="spellStart"/>
      <w:r w:rsidRPr="005C069C">
        <w:rPr>
          <w:sz w:val="24"/>
          <w:szCs w:val="24"/>
          <w:lang w:val="ru-RU"/>
        </w:rPr>
        <w:t>што</w:t>
      </w:r>
      <w:proofErr w:type="spellEnd"/>
      <w:r w:rsidRPr="005C069C">
        <w:rPr>
          <w:sz w:val="24"/>
          <w:szCs w:val="24"/>
          <w:lang w:val="ru-RU"/>
        </w:rPr>
        <w:t xml:space="preserve"> е </w:t>
      </w:r>
      <w:proofErr w:type="spellStart"/>
      <w:r w:rsidRPr="005C069C">
        <w:rPr>
          <w:sz w:val="24"/>
          <w:szCs w:val="24"/>
          <w:lang w:val="ru-RU"/>
        </w:rPr>
        <w:t>утврдена</w:t>
      </w:r>
      <w:proofErr w:type="spellEnd"/>
      <w:r w:rsidRPr="005C069C">
        <w:rPr>
          <w:sz w:val="24"/>
          <w:szCs w:val="24"/>
          <w:lang w:val="ru-RU"/>
        </w:rPr>
        <w:t xml:space="preserve"> во </w:t>
      </w:r>
      <w:proofErr w:type="spellStart"/>
      <w:r w:rsidRPr="005C069C">
        <w:rPr>
          <w:sz w:val="24"/>
          <w:szCs w:val="24"/>
          <w:lang w:val="ru-RU"/>
        </w:rPr>
        <w:t>условната</w:t>
      </w:r>
      <w:proofErr w:type="spellEnd"/>
      <w:r w:rsidRPr="005C069C">
        <w:rPr>
          <w:sz w:val="24"/>
          <w:szCs w:val="24"/>
          <w:lang w:val="ru-RU"/>
        </w:rPr>
        <w:t xml:space="preserve"> </w:t>
      </w:r>
      <w:proofErr w:type="spellStart"/>
      <w:r w:rsidRPr="005C069C">
        <w:rPr>
          <w:sz w:val="24"/>
          <w:szCs w:val="24"/>
          <w:lang w:val="ru-RU"/>
        </w:rPr>
        <w:t>осуда</w:t>
      </w:r>
      <w:proofErr w:type="spellEnd"/>
      <w:r w:rsidRPr="005C069C">
        <w:rPr>
          <w:sz w:val="24"/>
          <w:szCs w:val="24"/>
          <w:lang w:val="ru-RU"/>
        </w:rPr>
        <w:t xml:space="preserve">. </w:t>
      </w:r>
      <w:proofErr w:type="spellStart"/>
      <w:r w:rsidRPr="005C069C">
        <w:rPr>
          <w:sz w:val="24"/>
          <w:szCs w:val="24"/>
          <w:lang w:val="ru-RU"/>
        </w:rPr>
        <w:t>Ако</w:t>
      </w:r>
      <w:proofErr w:type="spellEnd"/>
      <w:r w:rsidRPr="005C069C">
        <w:rPr>
          <w:sz w:val="24"/>
          <w:szCs w:val="24"/>
          <w:lang w:val="ru-RU"/>
        </w:rPr>
        <w:t xml:space="preserve"> </w:t>
      </w:r>
      <w:proofErr w:type="spellStart"/>
      <w:r w:rsidRPr="005C069C">
        <w:rPr>
          <w:sz w:val="24"/>
          <w:szCs w:val="24"/>
          <w:lang w:val="ru-RU"/>
        </w:rPr>
        <w:t>утврди</w:t>
      </w:r>
      <w:proofErr w:type="spellEnd"/>
      <w:r w:rsidRPr="005C069C">
        <w:rPr>
          <w:sz w:val="24"/>
          <w:szCs w:val="24"/>
          <w:lang w:val="ru-RU"/>
        </w:rPr>
        <w:t xml:space="preserve"> дека </w:t>
      </w:r>
      <w:proofErr w:type="spellStart"/>
      <w:r w:rsidRPr="005C069C">
        <w:rPr>
          <w:sz w:val="24"/>
          <w:szCs w:val="24"/>
          <w:lang w:val="ru-RU"/>
        </w:rPr>
        <w:t>осудениот</w:t>
      </w:r>
      <w:proofErr w:type="spellEnd"/>
      <w:r w:rsidRPr="005C069C">
        <w:rPr>
          <w:sz w:val="24"/>
          <w:szCs w:val="24"/>
          <w:lang w:val="ru-RU"/>
        </w:rPr>
        <w:t xml:space="preserve"> од </w:t>
      </w:r>
      <w:proofErr w:type="spellStart"/>
      <w:r w:rsidRPr="005C069C">
        <w:rPr>
          <w:sz w:val="24"/>
          <w:szCs w:val="24"/>
          <w:lang w:val="ru-RU"/>
        </w:rPr>
        <w:t>оправдани</w:t>
      </w:r>
      <w:proofErr w:type="spellEnd"/>
      <w:r w:rsidRPr="005C069C">
        <w:rPr>
          <w:sz w:val="24"/>
          <w:szCs w:val="24"/>
          <w:lang w:val="ru-RU"/>
        </w:rPr>
        <w:t xml:space="preserve"> причини не </w:t>
      </w:r>
      <w:proofErr w:type="spellStart"/>
      <w:r w:rsidRPr="005C069C">
        <w:rPr>
          <w:sz w:val="24"/>
          <w:szCs w:val="24"/>
          <w:lang w:val="ru-RU"/>
        </w:rPr>
        <w:t>може</w:t>
      </w:r>
      <w:proofErr w:type="spellEnd"/>
      <w:r w:rsidRPr="005C069C">
        <w:rPr>
          <w:sz w:val="24"/>
          <w:szCs w:val="24"/>
          <w:lang w:val="ru-RU"/>
        </w:rPr>
        <w:t xml:space="preserve"> да </w:t>
      </w:r>
      <w:proofErr w:type="spellStart"/>
      <w:r w:rsidRPr="005C069C">
        <w:rPr>
          <w:sz w:val="24"/>
          <w:szCs w:val="24"/>
          <w:lang w:val="ru-RU"/>
        </w:rPr>
        <w:t>ја</w:t>
      </w:r>
      <w:proofErr w:type="spellEnd"/>
      <w:r w:rsidRPr="005C069C">
        <w:rPr>
          <w:sz w:val="24"/>
          <w:szCs w:val="24"/>
          <w:lang w:val="ru-RU"/>
        </w:rPr>
        <w:t xml:space="preserve"> исполни </w:t>
      </w:r>
      <w:proofErr w:type="spellStart"/>
      <w:r w:rsidRPr="005C069C">
        <w:rPr>
          <w:sz w:val="24"/>
          <w:szCs w:val="24"/>
          <w:lang w:val="ru-RU"/>
        </w:rPr>
        <w:t>поставената</w:t>
      </w:r>
      <w:proofErr w:type="spellEnd"/>
      <w:r w:rsidRPr="005C069C">
        <w:rPr>
          <w:sz w:val="24"/>
          <w:szCs w:val="24"/>
          <w:lang w:val="ru-RU"/>
        </w:rPr>
        <w:t xml:space="preserve"> </w:t>
      </w:r>
      <w:proofErr w:type="spellStart"/>
      <w:r w:rsidRPr="005C069C">
        <w:rPr>
          <w:sz w:val="24"/>
          <w:szCs w:val="24"/>
          <w:lang w:val="ru-RU"/>
        </w:rPr>
        <w:t>обврска</w:t>
      </w:r>
      <w:proofErr w:type="spellEnd"/>
      <w:r w:rsidRPr="005C069C">
        <w:rPr>
          <w:sz w:val="24"/>
          <w:szCs w:val="24"/>
          <w:lang w:val="ru-RU"/>
        </w:rPr>
        <w:t xml:space="preserve">, </w:t>
      </w:r>
      <w:proofErr w:type="spellStart"/>
      <w:r w:rsidRPr="005C069C">
        <w:rPr>
          <w:sz w:val="24"/>
          <w:szCs w:val="24"/>
          <w:lang w:val="ru-RU"/>
        </w:rPr>
        <w:t>судот</w:t>
      </w:r>
      <w:proofErr w:type="spellEnd"/>
      <w:r w:rsidRPr="005C069C">
        <w:rPr>
          <w:sz w:val="24"/>
          <w:szCs w:val="24"/>
          <w:lang w:val="ru-RU"/>
        </w:rPr>
        <w:t xml:space="preserve"> </w:t>
      </w:r>
      <w:proofErr w:type="spellStart"/>
      <w:r w:rsidRPr="005C069C">
        <w:rPr>
          <w:sz w:val="24"/>
          <w:szCs w:val="24"/>
          <w:lang w:val="ru-RU"/>
        </w:rPr>
        <w:t>ќе</w:t>
      </w:r>
      <w:proofErr w:type="spellEnd"/>
      <w:r w:rsidRPr="005C069C">
        <w:rPr>
          <w:sz w:val="24"/>
          <w:szCs w:val="24"/>
          <w:lang w:val="ru-RU"/>
        </w:rPr>
        <w:t xml:space="preserve"> го </w:t>
      </w:r>
      <w:proofErr w:type="spellStart"/>
      <w:r w:rsidRPr="005C069C">
        <w:rPr>
          <w:sz w:val="24"/>
          <w:szCs w:val="24"/>
          <w:lang w:val="ru-RU"/>
        </w:rPr>
        <w:t>ослободи</w:t>
      </w:r>
      <w:proofErr w:type="spellEnd"/>
      <w:r w:rsidRPr="005C069C">
        <w:rPr>
          <w:sz w:val="24"/>
          <w:szCs w:val="24"/>
          <w:lang w:val="ru-RU"/>
        </w:rPr>
        <w:t xml:space="preserve"> од </w:t>
      </w:r>
      <w:proofErr w:type="spellStart"/>
      <w:r w:rsidRPr="005C069C">
        <w:rPr>
          <w:sz w:val="24"/>
          <w:szCs w:val="24"/>
          <w:lang w:val="ru-RU"/>
        </w:rPr>
        <w:t>исполнување</w:t>
      </w:r>
      <w:proofErr w:type="spellEnd"/>
      <w:r w:rsidRPr="005C069C">
        <w:rPr>
          <w:sz w:val="24"/>
          <w:szCs w:val="24"/>
          <w:lang w:val="ru-RU"/>
        </w:rPr>
        <w:t xml:space="preserve"> на </w:t>
      </w:r>
      <w:proofErr w:type="spellStart"/>
      <w:r w:rsidRPr="005C069C">
        <w:rPr>
          <w:sz w:val="24"/>
          <w:szCs w:val="24"/>
          <w:lang w:val="ru-RU"/>
        </w:rPr>
        <w:t>таа</w:t>
      </w:r>
      <w:proofErr w:type="spellEnd"/>
      <w:r w:rsidRPr="005C069C">
        <w:rPr>
          <w:sz w:val="24"/>
          <w:szCs w:val="24"/>
          <w:lang w:val="ru-RU"/>
        </w:rPr>
        <w:t xml:space="preserve"> </w:t>
      </w:r>
      <w:proofErr w:type="spellStart"/>
      <w:r w:rsidRPr="005C069C">
        <w:rPr>
          <w:sz w:val="24"/>
          <w:szCs w:val="24"/>
          <w:lang w:val="ru-RU"/>
        </w:rPr>
        <w:t>обврска</w:t>
      </w:r>
      <w:proofErr w:type="spellEnd"/>
      <w:r w:rsidRPr="005C069C">
        <w:rPr>
          <w:sz w:val="24"/>
          <w:szCs w:val="24"/>
          <w:lang w:val="ru-RU"/>
        </w:rPr>
        <w:t xml:space="preserve"> или </w:t>
      </w:r>
      <w:proofErr w:type="spellStart"/>
      <w:r w:rsidRPr="005C069C">
        <w:rPr>
          <w:sz w:val="24"/>
          <w:szCs w:val="24"/>
          <w:lang w:val="ru-RU"/>
        </w:rPr>
        <w:t>ќе</w:t>
      </w:r>
      <w:proofErr w:type="spellEnd"/>
      <w:r w:rsidRPr="005C069C">
        <w:rPr>
          <w:sz w:val="24"/>
          <w:szCs w:val="24"/>
          <w:lang w:val="ru-RU"/>
        </w:rPr>
        <w:t xml:space="preserve"> </w:t>
      </w:r>
      <w:proofErr w:type="spellStart"/>
      <w:r w:rsidRPr="005C069C">
        <w:rPr>
          <w:sz w:val="24"/>
          <w:szCs w:val="24"/>
          <w:lang w:val="ru-RU"/>
        </w:rPr>
        <w:t>ја</w:t>
      </w:r>
      <w:proofErr w:type="spellEnd"/>
      <w:r w:rsidRPr="005C069C">
        <w:rPr>
          <w:sz w:val="24"/>
          <w:szCs w:val="24"/>
          <w:lang w:val="ru-RU"/>
        </w:rPr>
        <w:t xml:space="preserve"> замени со друга </w:t>
      </w:r>
      <w:proofErr w:type="spellStart"/>
      <w:r w:rsidRPr="005C069C">
        <w:rPr>
          <w:sz w:val="24"/>
          <w:szCs w:val="24"/>
          <w:lang w:val="ru-RU"/>
        </w:rPr>
        <w:t>соодветна</w:t>
      </w:r>
      <w:proofErr w:type="spellEnd"/>
      <w:r w:rsidRPr="005C069C">
        <w:rPr>
          <w:sz w:val="24"/>
          <w:szCs w:val="24"/>
          <w:lang w:val="ru-RU"/>
        </w:rPr>
        <w:t xml:space="preserve"> </w:t>
      </w:r>
      <w:proofErr w:type="spellStart"/>
      <w:r w:rsidRPr="005C069C">
        <w:rPr>
          <w:sz w:val="24"/>
          <w:szCs w:val="24"/>
          <w:lang w:val="ru-RU"/>
        </w:rPr>
        <w:t>обврска</w:t>
      </w:r>
      <w:proofErr w:type="spellEnd"/>
      <w:r w:rsidRPr="005C069C">
        <w:rPr>
          <w:sz w:val="24"/>
          <w:szCs w:val="24"/>
          <w:lang w:val="ru-RU"/>
        </w:rPr>
        <w:t xml:space="preserve"> предвидена со закон.</w:t>
      </w:r>
    </w:p>
    <w:p w14:paraId="6F34D886" w14:textId="77777777" w:rsidR="004E0D7E" w:rsidRPr="00704B48" w:rsidRDefault="009F5657">
      <w:pPr>
        <w:pStyle w:val="Heading2"/>
        <w:spacing w:before="52" w:line="614" w:lineRule="exact"/>
        <w:ind w:left="1869" w:right="1869"/>
        <w:rPr>
          <w:lang w:val="ru-RU"/>
        </w:rPr>
      </w:pPr>
      <w:proofErr w:type="spellStart"/>
      <w:r w:rsidRPr="00704B48">
        <w:rPr>
          <w:lang w:val="ru-RU"/>
        </w:rPr>
        <w:t>Рокови</w:t>
      </w:r>
      <w:proofErr w:type="spellEnd"/>
      <w:r w:rsidRPr="00704B48">
        <w:rPr>
          <w:lang w:val="ru-RU"/>
        </w:rPr>
        <w:t xml:space="preserve"> за </w:t>
      </w:r>
      <w:proofErr w:type="spellStart"/>
      <w:r w:rsidRPr="00704B48">
        <w:rPr>
          <w:lang w:val="ru-RU"/>
        </w:rPr>
        <w:t>отповикување</w:t>
      </w:r>
      <w:proofErr w:type="spellEnd"/>
      <w:r w:rsidRPr="00704B48">
        <w:rPr>
          <w:lang w:val="ru-RU"/>
        </w:rPr>
        <w:t xml:space="preserve"> на </w:t>
      </w:r>
      <w:proofErr w:type="spellStart"/>
      <w:r w:rsidRPr="00704B48">
        <w:rPr>
          <w:lang w:val="ru-RU"/>
        </w:rPr>
        <w:t>условната</w:t>
      </w:r>
      <w:proofErr w:type="spellEnd"/>
      <w:r w:rsidRPr="00704B48">
        <w:rPr>
          <w:lang w:val="ru-RU"/>
        </w:rPr>
        <w:t xml:space="preserve"> </w:t>
      </w:r>
      <w:proofErr w:type="spellStart"/>
      <w:r w:rsidRPr="00704B48">
        <w:rPr>
          <w:lang w:val="ru-RU"/>
        </w:rPr>
        <w:t>осуда</w:t>
      </w:r>
      <w:proofErr w:type="spellEnd"/>
      <w:r w:rsidRPr="00704B48">
        <w:rPr>
          <w:lang w:val="ru-RU"/>
        </w:rPr>
        <w:t xml:space="preserve"> </w:t>
      </w:r>
    </w:p>
    <w:p w14:paraId="59638FCE" w14:textId="5A7CD2E9" w:rsidR="00437DEC" w:rsidRPr="00704B48" w:rsidRDefault="009F5657">
      <w:pPr>
        <w:pStyle w:val="Heading2"/>
        <w:spacing w:before="52" w:line="614" w:lineRule="exact"/>
        <w:ind w:left="1869" w:right="1869"/>
        <w:rPr>
          <w:lang w:val="ru-RU"/>
        </w:rPr>
      </w:pPr>
      <w:r w:rsidRPr="00704B48">
        <w:rPr>
          <w:lang w:val="ru-RU"/>
        </w:rPr>
        <w:t xml:space="preserve">Член </w:t>
      </w:r>
      <w:r w:rsidR="00251B9E" w:rsidRPr="00704B48">
        <w:rPr>
          <w:lang w:val="ru-RU"/>
        </w:rPr>
        <w:t>7</w:t>
      </w:r>
      <w:r w:rsidR="00EB3B02" w:rsidRPr="00704B48">
        <w:rPr>
          <w:lang w:val="ru-RU"/>
        </w:rPr>
        <w:t>9</w:t>
      </w:r>
      <w:r w:rsidR="00251B9E" w:rsidRPr="00704B48">
        <w:rPr>
          <w:lang w:val="ru-RU"/>
        </w:rPr>
        <w:t xml:space="preserve"> (</w:t>
      </w:r>
      <w:proofErr w:type="spellStart"/>
      <w:r w:rsidR="00251B9E" w:rsidRPr="00704B48">
        <w:rPr>
          <w:lang w:val="ru-RU"/>
        </w:rPr>
        <w:t>претходен</w:t>
      </w:r>
      <w:proofErr w:type="spellEnd"/>
      <w:r w:rsidR="00251B9E" w:rsidRPr="00704B48">
        <w:rPr>
          <w:lang w:val="ru-RU"/>
        </w:rPr>
        <w:t xml:space="preserve"> член 54)</w:t>
      </w:r>
    </w:p>
    <w:p w14:paraId="5B90A6E1" w14:textId="77777777" w:rsidR="00437DEC" w:rsidRPr="00704B48" w:rsidRDefault="009F5657">
      <w:pPr>
        <w:pStyle w:val="ListParagraph"/>
        <w:numPr>
          <w:ilvl w:val="0"/>
          <w:numId w:val="3"/>
        </w:numPr>
        <w:tabs>
          <w:tab w:val="left" w:pos="806"/>
        </w:tabs>
        <w:spacing w:line="232" w:lineRule="exact"/>
        <w:ind w:right="0" w:firstLine="284"/>
        <w:rPr>
          <w:sz w:val="24"/>
          <w:lang w:val="ru-RU"/>
        </w:rPr>
      </w:pPr>
      <w:proofErr w:type="spellStart"/>
      <w:r w:rsidRPr="00704B48">
        <w:rPr>
          <w:sz w:val="24"/>
          <w:lang w:val="ru-RU"/>
        </w:rPr>
        <w:t>Условната</w:t>
      </w:r>
      <w:proofErr w:type="spellEnd"/>
      <w:r w:rsidR="00A81563" w:rsidRPr="00704B48">
        <w:rPr>
          <w:sz w:val="24"/>
          <w:lang w:val="ru-RU"/>
        </w:rPr>
        <w:t xml:space="preserve"> </w:t>
      </w:r>
      <w:proofErr w:type="spellStart"/>
      <w:r w:rsidRPr="00704B48">
        <w:rPr>
          <w:sz w:val="24"/>
          <w:lang w:val="ru-RU"/>
        </w:rPr>
        <w:t>осуда</w:t>
      </w:r>
      <w:proofErr w:type="spellEnd"/>
      <w:r w:rsidR="00A81563" w:rsidRPr="00704B48">
        <w:rPr>
          <w:sz w:val="24"/>
          <w:lang w:val="ru-RU"/>
        </w:rPr>
        <w:t xml:space="preserve"> </w:t>
      </w:r>
      <w:proofErr w:type="spellStart"/>
      <w:r w:rsidRPr="00704B48">
        <w:rPr>
          <w:sz w:val="24"/>
          <w:lang w:val="ru-RU"/>
        </w:rPr>
        <w:t>може</w:t>
      </w:r>
      <w:proofErr w:type="spellEnd"/>
      <w:r w:rsidR="00A81563" w:rsidRPr="00704B48">
        <w:rPr>
          <w:sz w:val="24"/>
          <w:lang w:val="ru-RU"/>
        </w:rPr>
        <w:t xml:space="preserve"> </w:t>
      </w:r>
      <w:r w:rsidRPr="00704B48">
        <w:rPr>
          <w:sz w:val="24"/>
          <w:lang w:val="ru-RU"/>
        </w:rPr>
        <w:t>да</w:t>
      </w:r>
      <w:r w:rsidR="00A81563" w:rsidRPr="00704B48">
        <w:rPr>
          <w:sz w:val="24"/>
          <w:lang w:val="ru-RU"/>
        </w:rPr>
        <w:t xml:space="preserve"> </w:t>
      </w:r>
      <w:r w:rsidRPr="00704B48">
        <w:rPr>
          <w:sz w:val="24"/>
          <w:lang w:val="ru-RU"/>
        </w:rPr>
        <w:t>се</w:t>
      </w:r>
      <w:r w:rsidR="00A81563" w:rsidRPr="00704B48">
        <w:rPr>
          <w:sz w:val="24"/>
          <w:lang w:val="ru-RU"/>
        </w:rPr>
        <w:t xml:space="preserve"> </w:t>
      </w:r>
      <w:proofErr w:type="spellStart"/>
      <w:r w:rsidRPr="00704B48">
        <w:rPr>
          <w:sz w:val="24"/>
          <w:lang w:val="ru-RU"/>
        </w:rPr>
        <w:t>отповика</w:t>
      </w:r>
      <w:proofErr w:type="spellEnd"/>
      <w:r w:rsidR="00A81563" w:rsidRPr="00704B48">
        <w:rPr>
          <w:sz w:val="24"/>
          <w:lang w:val="ru-RU"/>
        </w:rPr>
        <w:t xml:space="preserve"> </w:t>
      </w:r>
      <w:r w:rsidRPr="00704B48">
        <w:rPr>
          <w:sz w:val="24"/>
          <w:lang w:val="ru-RU"/>
        </w:rPr>
        <w:t>во</w:t>
      </w:r>
      <w:r w:rsidR="00A81563" w:rsidRPr="00704B48">
        <w:rPr>
          <w:sz w:val="24"/>
          <w:lang w:val="ru-RU"/>
        </w:rPr>
        <w:t xml:space="preserve"> </w:t>
      </w:r>
      <w:proofErr w:type="spellStart"/>
      <w:r w:rsidRPr="00704B48">
        <w:rPr>
          <w:sz w:val="24"/>
          <w:lang w:val="ru-RU"/>
        </w:rPr>
        <w:t>текот</w:t>
      </w:r>
      <w:proofErr w:type="spellEnd"/>
      <w:r w:rsidR="00A81563" w:rsidRPr="00704B48">
        <w:rPr>
          <w:sz w:val="24"/>
          <w:lang w:val="ru-RU"/>
        </w:rPr>
        <w:t xml:space="preserve"> </w:t>
      </w:r>
      <w:proofErr w:type="spellStart"/>
      <w:r w:rsidRPr="00704B48">
        <w:rPr>
          <w:sz w:val="24"/>
          <w:lang w:val="ru-RU"/>
        </w:rPr>
        <w:t>навремето</w:t>
      </w:r>
      <w:proofErr w:type="spellEnd"/>
      <w:r w:rsidR="00E71C70" w:rsidRPr="00704B48">
        <w:rPr>
          <w:sz w:val="24"/>
          <w:lang w:val="ru-RU"/>
        </w:rPr>
        <w:t xml:space="preserve"> </w:t>
      </w:r>
      <w:r w:rsidRPr="00704B48">
        <w:rPr>
          <w:sz w:val="24"/>
          <w:lang w:val="ru-RU"/>
        </w:rPr>
        <w:t>за</w:t>
      </w:r>
      <w:r w:rsidR="00E71C70" w:rsidRPr="00704B48">
        <w:rPr>
          <w:sz w:val="24"/>
          <w:lang w:val="ru-RU"/>
        </w:rPr>
        <w:t xml:space="preserve"> </w:t>
      </w:r>
      <w:proofErr w:type="spellStart"/>
      <w:r w:rsidRPr="00704B48">
        <w:rPr>
          <w:sz w:val="24"/>
          <w:lang w:val="ru-RU"/>
        </w:rPr>
        <w:t>проверување</w:t>
      </w:r>
      <w:proofErr w:type="spellEnd"/>
      <w:r w:rsidRPr="00704B48">
        <w:rPr>
          <w:sz w:val="24"/>
          <w:lang w:val="ru-RU"/>
        </w:rPr>
        <w:t>.</w:t>
      </w:r>
    </w:p>
    <w:p w14:paraId="575EE5CC" w14:textId="77777777" w:rsidR="00437DEC" w:rsidRPr="00704B48" w:rsidRDefault="009F5657">
      <w:pPr>
        <w:pStyle w:val="BodyText"/>
        <w:spacing w:before="17" w:line="254" w:lineRule="auto"/>
        <w:ind w:left="115" w:firstLine="0"/>
        <w:rPr>
          <w:lang w:val="ru-RU"/>
        </w:rPr>
      </w:pPr>
      <w:proofErr w:type="spellStart"/>
      <w:r w:rsidRPr="00704B48">
        <w:rPr>
          <w:lang w:val="ru-RU"/>
        </w:rPr>
        <w:t>Ако</w:t>
      </w:r>
      <w:proofErr w:type="spellEnd"/>
      <w:r w:rsidRPr="00704B48">
        <w:rPr>
          <w:lang w:val="ru-RU"/>
        </w:rPr>
        <w:t xml:space="preserve"> </w:t>
      </w:r>
      <w:proofErr w:type="spellStart"/>
      <w:r w:rsidRPr="00704B48">
        <w:rPr>
          <w:lang w:val="ru-RU"/>
        </w:rPr>
        <w:t>осудениот</w:t>
      </w:r>
      <w:proofErr w:type="spellEnd"/>
      <w:r w:rsidRPr="00704B48">
        <w:rPr>
          <w:lang w:val="ru-RU"/>
        </w:rPr>
        <w:t xml:space="preserve"> во </w:t>
      </w:r>
      <w:proofErr w:type="spellStart"/>
      <w:r w:rsidRPr="00704B48">
        <w:rPr>
          <w:lang w:val="ru-RU"/>
        </w:rPr>
        <w:t>тоа</w:t>
      </w:r>
      <w:proofErr w:type="spellEnd"/>
      <w:r w:rsidRPr="00704B48">
        <w:rPr>
          <w:lang w:val="ru-RU"/>
        </w:rPr>
        <w:t xml:space="preserve"> </w:t>
      </w:r>
      <w:proofErr w:type="spellStart"/>
      <w:r w:rsidRPr="00704B48">
        <w:rPr>
          <w:lang w:val="ru-RU"/>
        </w:rPr>
        <w:t>време</w:t>
      </w:r>
      <w:proofErr w:type="spellEnd"/>
      <w:r w:rsidRPr="00704B48">
        <w:rPr>
          <w:lang w:val="ru-RU"/>
        </w:rPr>
        <w:t xml:space="preserve"> </w:t>
      </w:r>
      <w:proofErr w:type="spellStart"/>
      <w:r w:rsidRPr="00704B48">
        <w:rPr>
          <w:lang w:val="ru-RU"/>
        </w:rPr>
        <w:t>стори</w:t>
      </w:r>
      <w:proofErr w:type="spellEnd"/>
      <w:r w:rsidRPr="00704B48">
        <w:rPr>
          <w:lang w:val="ru-RU"/>
        </w:rPr>
        <w:t xml:space="preserve"> </w:t>
      </w:r>
      <w:proofErr w:type="spellStart"/>
      <w:r w:rsidRPr="00704B48">
        <w:rPr>
          <w:lang w:val="ru-RU"/>
        </w:rPr>
        <w:t>кривично</w:t>
      </w:r>
      <w:proofErr w:type="spellEnd"/>
      <w:r w:rsidRPr="00704B48">
        <w:rPr>
          <w:lang w:val="ru-RU"/>
        </w:rPr>
        <w:t xml:space="preserve"> дело </w:t>
      </w:r>
      <w:proofErr w:type="spellStart"/>
      <w:r w:rsidRPr="00704B48">
        <w:rPr>
          <w:lang w:val="ru-RU"/>
        </w:rPr>
        <w:t>што</w:t>
      </w:r>
      <w:proofErr w:type="spellEnd"/>
      <w:r w:rsidRPr="00704B48">
        <w:rPr>
          <w:lang w:val="ru-RU"/>
        </w:rPr>
        <w:t xml:space="preserve"> </w:t>
      </w:r>
      <w:proofErr w:type="spellStart"/>
      <w:r w:rsidRPr="00704B48">
        <w:rPr>
          <w:lang w:val="ru-RU"/>
        </w:rPr>
        <w:t>повлекува</w:t>
      </w:r>
      <w:proofErr w:type="spellEnd"/>
      <w:r w:rsidRPr="00704B48">
        <w:rPr>
          <w:lang w:val="ru-RU"/>
        </w:rPr>
        <w:t xml:space="preserve"> </w:t>
      </w:r>
      <w:proofErr w:type="spellStart"/>
      <w:r w:rsidRPr="00704B48">
        <w:rPr>
          <w:lang w:val="ru-RU"/>
        </w:rPr>
        <w:t>отповикување</w:t>
      </w:r>
      <w:proofErr w:type="spellEnd"/>
      <w:r w:rsidRPr="00704B48">
        <w:rPr>
          <w:lang w:val="ru-RU"/>
        </w:rPr>
        <w:t xml:space="preserve"> на </w:t>
      </w:r>
      <w:proofErr w:type="spellStart"/>
      <w:r w:rsidRPr="00704B48">
        <w:rPr>
          <w:lang w:val="ru-RU"/>
        </w:rPr>
        <w:t>условната</w:t>
      </w:r>
      <w:proofErr w:type="spellEnd"/>
      <w:r w:rsidRPr="00704B48">
        <w:rPr>
          <w:lang w:val="ru-RU"/>
        </w:rPr>
        <w:t xml:space="preserve"> </w:t>
      </w:r>
      <w:proofErr w:type="spellStart"/>
      <w:r w:rsidRPr="00704B48">
        <w:rPr>
          <w:lang w:val="ru-RU"/>
        </w:rPr>
        <w:t>осуда</w:t>
      </w:r>
      <w:proofErr w:type="spellEnd"/>
      <w:r w:rsidRPr="00704B48">
        <w:rPr>
          <w:lang w:val="ru-RU"/>
        </w:rPr>
        <w:t xml:space="preserve">, а </w:t>
      </w:r>
      <w:proofErr w:type="spellStart"/>
      <w:r w:rsidRPr="00704B48">
        <w:rPr>
          <w:lang w:val="ru-RU"/>
        </w:rPr>
        <w:t>тоа</w:t>
      </w:r>
      <w:proofErr w:type="spellEnd"/>
      <w:r w:rsidRPr="00704B48">
        <w:rPr>
          <w:lang w:val="ru-RU"/>
        </w:rPr>
        <w:t xml:space="preserve"> со </w:t>
      </w:r>
      <w:proofErr w:type="spellStart"/>
      <w:r w:rsidRPr="00704B48">
        <w:rPr>
          <w:lang w:val="ru-RU"/>
        </w:rPr>
        <w:t>пресудата</w:t>
      </w:r>
      <w:proofErr w:type="spellEnd"/>
      <w:r w:rsidRPr="00704B48">
        <w:rPr>
          <w:lang w:val="ru-RU"/>
        </w:rPr>
        <w:t xml:space="preserve"> е </w:t>
      </w:r>
      <w:proofErr w:type="spellStart"/>
      <w:r w:rsidRPr="00704B48">
        <w:rPr>
          <w:lang w:val="ru-RU"/>
        </w:rPr>
        <w:t>утврдено</w:t>
      </w:r>
      <w:proofErr w:type="spellEnd"/>
      <w:r w:rsidRPr="00704B48">
        <w:rPr>
          <w:lang w:val="ru-RU"/>
        </w:rPr>
        <w:t xml:space="preserve"> дури по </w:t>
      </w:r>
      <w:proofErr w:type="spellStart"/>
      <w:r w:rsidRPr="00704B48">
        <w:rPr>
          <w:lang w:val="ru-RU"/>
        </w:rPr>
        <w:t>истекот</w:t>
      </w:r>
      <w:proofErr w:type="spellEnd"/>
      <w:r w:rsidRPr="00704B48">
        <w:rPr>
          <w:lang w:val="ru-RU"/>
        </w:rPr>
        <w:t xml:space="preserve"> на </w:t>
      </w:r>
      <w:proofErr w:type="spellStart"/>
      <w:r w:rsidRPr="00704B48">
        <w:rPr>
          <w:lang w:val="ru-RU"/>
        </w:rPr>
        <w:t>времето</w:t>
      </w:r>
      <w:proofErr w:type="spellEnd"/>
      <w:r w:rsidRPr="00704B48">
        <w:rPr>
          <w:lang w:val="ru-RU"/>
        </w:rPr>
        <w:t xml:space="preserve"> за </w:t>
      </w:r>
      <w:proofErr w:type="spellStart"/>
      <w:r w:rsidRPr="00704B48">
        <w:rPr>
          <w:lang w:val="ru-RU"/>
        </w:rPr>
        <w:t>проверување</w:t>
      </w:r>
      <w:proofErr w:type="spellEnd"/>
      <w:r w:rsidRPr="00704B48">
        <w:rPr>
          <w:lang w:val="ru-RU"/>
        </w:rPr>
        <w:t xml:space="preserve">, </w:t>
      </w:r>
      <w:proofErr w:type="spellStart"/>
      <w:r w:rsidRPr="00704B48">
        <w:rPr>
          <w:lang w:val="ru-RU"/>
        </w:rPr>
        <w:t>условната</w:t>
      </w:r>
      <w:proofErr w:type="spellEnd"/>
      <w:r w:rsidRPr="00704B48">
        <w:rPr>
          <w:lang w:val="ru-RU"/>
        </w:rPr>
        <w:t xml:space="preserve"> </w:t>
      </w:r>
      <w:proofErr w:type="spellStart"/>
      <w:r w:rsidRPr="00704B48">
        <w:rPr>
          <w:lang w:val="ru-RU"/>
        </w:rPr>
        <w:t>осуда</w:t>
      </w:r>
      <w:proofErr w:type="spellEnd"/>
      <w:r w:rsidRPr="00704B48">
        <w:rPr>
          <w:lang w:val="ru-RU"/>
        </w:rPr>
        <w:t xml:space="preserve"> </w:t>
      </w:r>
      <w:proofErr w:type="spellStart"/>
      <w:r w:rsidRPr="00704B48">
        <w:rPr>
          <w:lang w:val="ru-RU"/>
        </w:rPr>
        <w:t>може</w:t>
      </w:r>
      <w:proofErr w:type="spellEnd"/>
      <w:r w:rsidRPr="00704B48">
        <w:rPr>
          <w:lang w:val="ru-RU"/>
        </w:rPr>
        <w:t xml:space="preserve"> да се </w:t>
      </w:r>
      <w:proofErr w:type="spellStart"/>
      <w:r w:rsidRPr="00704B48">
        <w:rPr>
          <w:lang w:val="ru-RU"/>
        </w:rPr>
        <w:t>отповика</w:t>
      </w:r>
      <w:proofErr w:type="spellEnd"/>
      <w:r w:rsidRPr="00704B48">
        <w:rPr>
          <w:lang w:val="ru-RU"/>
        </w:rPr>
        <w:t xml:space="preserve"> </w:t>
      </w:r>
      <w:proofErr w:type="spellStart"/>
      <w:r w:rsidRPr="00704B48">
        <w:rPr>
          <w:lang w:val="ru-RU"/>
        </w:rPr>
        <w:t>најдоцна</w:t>
      </w:r>
      <w:proofErr w:type="spellEnd"/>
      <w:r w:rsidRPr="00704B48">
        <w:rPr>
          <w:lang w:val="ru-RU"/>
        </w:rPr>
        <w:t xml:space="preserve"> во рок од </w:t>
      </w:r>
      <w:proofErr w:type="spellStart"/>
      <w:r w:rsidRPr="00704B48">
        <w:rPr>
          <w:lang w:val="ru-RU"/>
        </w:rPr>
        <w:t>една</w:t>
      </w:r>
      <w:proofErr w:type="spellEnd"/>
      <w:r w:rsidRPr="00704B48">
        <w:rPr>
          <w:lang w:val="ru-RU"/>
        </w:rPr>
        <w:t xml:space="preserve"> година од </w:t>
      </w:r>
      <w:proofErr w:type="spellStart"/>
      <w:r w:rsidRPr="00704B48">
        <w:rPr>
          <w:lang w:val="ru-RU"/>
        </w:rPr>
        <w:t>денот</w:t>
      </w:r>
      <w:proofErr w:type="spellEnd"/>
      <w:r w:rsidRPr="00704B48">
        <w:rPr>
          <w:lang w:val="ru-RU"/>
        </w:rPr>
        <w:t xml:space="preserve"> кога изминало </w:t>
      </w:r>
      <w:proofErr w:type="spellStart"/>
      <w:r w:rsidRPr="00704B48">
        <w:rPr>
          <w:lang w:val="ru-RU"/>
        </w:rPr>
        <w:t>времето</w:t>
      </w:r>
      <w:proofErr w:type="spellEnd"/>
      <w:r w:rsidRPr="00704B48">
        <w:rPr>
          <w:lang w:val="ru-RU"/>
        </w:rPr>
        <w:t xml:space="preserve"> за </w:t>
      </w:r>
      <w:proofErr w:type="spellStart"/>
      <w:r w:rsidRPr="00704B48">
        <w:rPr>
          <w:lang w:val="ru-RU"/>
        </w:rPr>
        <w:t>проверување</w:t>
      </w:r>
      <w:proofErr w:type="spellEnd"/>
      <w:r w:rsidRPr="00704B48">
        <w:rPr>
          <w:lang w:val="ru-RU"/>
        </w:rPr>
        <w:t>.</w:t>
      </w:r>
    </w:p>
    <w:p w14:paraId="6EA297B3" w14:textId="01B41861" w:rsidR="00437DEC" w:rsidRPr="00704B48" w:rsidRDefault="009F5657">
      <w:pPr>
        <w:pStyle w:val="ListParagraph"/>
        <w:numPr>
          <w:ilvl w:val="0"/>
          <w:numId w:val="3"/>
        </w:numPr>
        <w:tabs>
          <w:tab w:val="left" w:pos="817"/>
        </w:tabs>
        <w:spacing w:line="254" w:lineRule="auto"/>
        <w:ind w:firstLine="284"/>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осудениот</w:t>
      </w:r>
      <w:proofErr w:type="spellEnd"/>
      <w:r w:rsidRPr="00704B48">
        <w:rPr>
          <w:sz w:val="24"/>
          <w:lang w:val="ru-RU"/>
        </w:rPr>
        <w:t xml:space="preserve"> во </w:t>
      </w:r>
      <w:proofErr w:type="spellStart"/>
      <w:r w:rsidRPr="00704B48">
        <w:rPr>
          <w:sz w:val="24"/>
          <w:lang w:val="ru-RU"/>
        </w:rPr>
        <w:t>определениот</w:t>
      </w:r>
      <w:proofErr w:type="spellEnd"/>
      <w:r w:rsidRPr="00704B48">
        <w:rPr>
          <w:sz w:val="24"/>
          <w:lang w:val="ru-RU"/>
        </w:rPr>
        <w:t xml:space="preserve"> рок не исполни </w:t>
      </w:r>
      <w:proofErr w:type="spellStart"/>
      <w:r w:rsidRPr="00704B48">
        <w:rPr>
          <w:sz w:val="24"/>
          <w:lang w:val="ru-RU"/>
        </w:rPr>
        <w:t>некоја</w:t>
      </w:r>
      <w:proofErr w:type="spellEnd"/>
      <w:r w:rsidRPr="00704B48">
        <w:rPr>
          <w:sz w:val="24"/>
          <w:lang w:val="ru-RU"/>
        </w:rPr>
        <w:t xml:space="preserve"> </w:t>
      </w:r>
      <w:proofErr w:type="spellStart"/>
      <w:r w:rsidRPr="00704B48">
        <w:rPr>
          <w:sz w:val="24"/>
          <w:lang w:val="ru-RU"/>
        </w:rPr>
        <w:t>обврска</w:t>
      </w:r>
      <w:proofErr w:type="spellEnd"/>
      <w:r w:rsidRPr="00704B48">
        <w:rPr>
          <w:sz w:val="24"/>
          <w:lang w:val="ru-RU"/>
        </w:rPr>
        <w:t xml:space="preserve"> од член </w:t>
      </w:r>
      <w:r w:rsidR="003F7D1A" w:rsidRPr="00704B48">
        <w:rPr>
          <w:sz w:val="24"/>
          <w:lang w:val="ru-RU"/>
        </w:rPr>
        <w:t>7</w:t>
      </w:r>
      <w:r w:rsidR="00D11420" w:rsidRPr="00704B48">
        <w:rPr>
          <w:sz w:val="24"/>
          <w:lang w:val="ru-RU"/>
        </w:rPr>
        <w:t>4</w:t>
      </w:r>
      <w:r w:rsidRPr="00704B48">
        <w:rPr>
          <w:sz w:val="24"/>
          <w:lang w:val="ru-RU"/>
        </w:rPr>
        <w:t xml:space="preserve"> став </w:t>
      </w:r>
      <w:r w:rsidR="002E751C" w:rsidRPr="00704B48">
        <w:rPr>
          <w:sz w:val="24"/>
          <w:lang w:val="ru-RU"/>
        </w:rPr>
        <w:t>(</w:t>
      </w:r>
      <w:r w:rsidRPr="00704B48">
        <w:rPr>
          <w:sz w:val="24"/>
          <w:lang w:val="ru-RU"/>
        </w:rPr>
        <w:t>2</w:t>
      </w:r>
      <w:r w:rsidR="002E751C" w:rsidRPr="00704B48">
        <w:rPr>
          <w:sz w:val="24"/>
          <w:lang w:val="ru-RU"/>
        </w:rPr>
        <w:t xml:space="preserve">) </w:t>
      </w:r>
      <w:r w:rsidR="00F533A1" w:rsidRPr="00704B48">
        <w:rPr>
          <w:sz w:val="24"/>
          <w:lang w:val="ru-RU"/>
        </w:rPr>
        <w:t xml:space="preserve">на </w:t>
      </w:r>
      <w:proofErr w:type="spellStart"/>
      <w:r w:rsidR="00F533A1" w:rsidRPr="00704B48">
        <w:rPr>
          <w:sz w:val="24"/>
          <w:lang w:val="ru-RU"/>
        </w:rPr>
        <w:t>овој</w:t>
      </w:r>
      <w:proofErr w:type="spellEnd"/>
      <w:r w:rsidR="00F533A1" w:rsidRPr="00704B48">
        <w:rPr>
          <w:sz w:val="24"/>
          <w:lang w:val="ru-RU"/>
        </w:rPr>
        <w:t xml:space="preserve"> </w:t>
      </w:r>
      <w:proofErr w:type="spellStart"/>
      <w:r w:rsidR="00F533A1" w:rsidRPr="00704B48">
        <w:rPr>
          <w:sz w:val="24"/>
          <w:lang w:val="ru-RU"/>
        </w:rPr>
        <w:t>законик</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w:t>
      </w:r>
      <w:proofErr w:type="spellStart"/>
      <w:r w:rsidRPr="00704B48">
        <w:rPr>
          <w:sz w:val="24"/>
          <w:lang w:val="ru-RU"/>
        </w:rPr>
        <w:t>најдоцна</w:t>
      </w:r>
      <w:proofErr w:type="spellEnd"/>
      <w:r w:rsidRPr="00704B48">
        <w:rPr>
          <w:sz w:val="24"/>
          <w:lang w:val="ru-RU"/>
        </w:rPr>
        <w:t xml:space="preserve"> во рок од </w:t>
      </w:r>
      <w:proofErr w:type="spellStart"/>
      <w:r w:rsidRPr="00704B48">
        <w:rPr>
          <w:sz w:val="24"/>
          <w:lang w:val="ru-RU"/>
        </w:rPr>
        <w:t>една</w:t>
      </w:r>
      <w:proofErr w:type="spellEnd"/>
      <w:r w:rsidRPr="00704B48">
        <w:rPr>
          <w:sz w:val="24"/>
          <w:lang w:val="ru-RU"/>
        </w:rPr>
        <w:t xml:space="preserve"> година од </w:t>
      </w:r>
      <w:proofErr w:type="spellStart"/>
      <w:r w:rsidRPr="00704B48">
        <w:rPr>
          <w:sz w:val="24"/>
          <w:lang w:val="ru-RU"/>
        </w:rPr>
        <w:t>денот</w:t>
      </w:r>
      <w:proofErr w:type="spellEnd"/>
      <w:r w:rsidRPr="00704B48">
        <w:rPr>
          <w:sz w:val="24"/>
          <w:lang w:val="ru-RU"/>
        </w:rPr>
        <w:t xml:space="preserve"> кога </w:t>
      </w:r>
      <w:r w:rsidRPr="00704B48">
        <w:rPr>
          <w:sz w:val="24"/>
          <w:lang w:val="ru-RU"/>
        </w:rPr>
        <w:lastRenderedPageBreak/>
        <w:t xml:space="preserve">изминало </w:t>
      </w:r>
      <w:proofErr w:type="spellStart"/>
      <w:r w:rsidRPr="00704B48">
        <w:rPr>
          <w:sz w:val="24"/>
          <w:lang w:val="ru-RU"/>
        </w:rPr>
        <w:t>времето</w:t>
      </w:r>
      <w:proofErr w:type="spellEnd"/>
      <w:r w:rsidRPr="00704B48">
        <w:rPr>
          <w:sz w:val="24"/>
          <w:lang w:val="ru-RU"/>
        </w:rPr>
        <w:t xml:space="preserve"> за </w:t>
      </w:r>
      <w:proofErr w:type="spellStart"/>
      <w:r w:rsidRPr="00704B48">
        <w:rPr>
          <w:sz w:val="24"/>
          <w:lang w:val="ru-RU"/>
        </w:rPr>
        <w:t>проверување</w:t>
      </w:r>
      <w:proofErr w:type="spellEnd"/>
      <w:r w:rsidRPr="00704B48">
        <w:rPr>
          <w:sz w:val="24"/>
          <w:lang w:val="ru-RU"/>
        </w:rPr>
        <w:t xml:space="preserve">, да определи да се </w:t>
      </w:r>
      <w:proofErr w:type="spellStart"/>
      <w:r w:rsidRPr="00704B48">
        <w:rPr>
          <w:sz w:val="24"/>
          <w:lang w:val="ru-RU"/>
        </w:rPr>
        <w:t>изврши</w:t>
      </w:r>
      <w:proofErr w:type="spellEnd"/>
      <w:r w:rsidRPr="00704B48">
        <w:rPr>
          <w:sz w:val="24"/>
          <w:lang w:val="ru-RU"/>
        </w:rPr>
        <w:t xml:space="preserve"> </w:t>
      </w:r>
      <w:proofErr w:type="spellStart"/>
      <w:r w:rsidRPr="00704B48">
        <w:rPr>
          <w:sz w:val="24"/>
          <w:lang w:val="ru-RU"/>
        </w:rPr>
        <w:t>утврдената</w:t>
      </w:r>
      <w:proofErr w:type="spellEnd"/>
      <w:r w:rsidRPr="00704B48">
        <w:rPr>
          <w:sz w:val="24"/>
          <w:lang w:val="ru-RU"/>
        </w:rPr>
        <w:t xml:space="preserve"> казна во </w:t>
      </w:r>
      <w:proofErr w:type="spellStart"/>
      <w:r w:rsidRPr="00704B48">
        <w:rPr>
          <w:sz w:val="24"/>
          <w:lang w:val="ru-RU"/>
        </w:rPr>
        <w:t>условната</w:t>
      </w:r>
      <w:proofErr w:type="spellEnd"/>
      <w:r w:rsidR="00D22AEA" w:rsidRPr="00704B48">
        <w:rPr>
          <w:sz w:val="24"/>
          <w:lang w:val="ru-RU"/>
        </w:rPr>
        <w:t xml:space="preserve"> </w:t>
      </w:r>
      <w:proofErr w:type="spellStart"/>
      <w:r w:rsidRPr="00704B48">
        <w:rPr>
          <w:sz w:val="24"/>
          <w:lang w:val="ru-RU"/>
        </w:rPr>
        <w:t>осуда</w:t>
      </w:r>
      <w:proofErr w:type="spellEnd"/>
      <w:r w:rsidRPr="00704B48">
        <w:rPr>
          <w:sz w:val="24"/>
          <w:lang w:val="ru-RU"/>
        </w:rPr>
        <w:t>.</w:t>
      </w:r>
    </w:p>
    <w:p w14:paraId="6EA2B100" w14:textId="77777777" w:rsidR="00437DEC" w:rsidRPr="00704B48" w:rsidRDefault="00437DEC">
      <w:pPr>
        <w:pStyle w:val="BodyText"/>
        <w:ind w:left="0" w:right="0" w:firstLine="0"/>
        <w:jc w:val="left"/>
        <w:rPr>
          <w:sz w:val="25"/>
          <w:lang w:val="ru-RU"/>
        </w:rPr>
      </w:pPr>
    </w:p>
    <w:p w14:paraId="6363363A" w14:textId="77777777" w:rsidR="00CD5BF8" w:rsidRPr="00704B48" w:rsidRDefault="00CD5BF8" w:rsidP="00CD5BF8">
      <w:pPr>
        <w:pStyle w:val="NoSpacing"/>
        <w:jc w:val="center"/>
        <w:rPr>
          <w:b/>
          <w:bCs/>
          <w:sz w:val="24"/>
          <w:szCs w:val="24"/>
          <w:lang w:val="ru-RU"/>
        </w:rPr>
      </w:pPr>
      <w:r w:rsidRPr="00704B48">
        <w:rPr>
          <w:b/>
          <w:bCs/>
          <w:sz w:val="24"/>
          <w:szCs w:val="24"/>
          <w:lang w:val="ru-RU"/>
        </w:rPr>
        <w:t xml:space="preserve">3. </w:t>
      </w:r>
      <w:r w:rsidR="009F5657" w:rsidRPr="00704B48">
        <w:rPr>
          <w:b/>
          <w:bCs/>
          <w:sz w:val="24"/>
          <w:szCs w:val="24"/>
          <w:lang w:val="ru-RU"/>
        </w:rPr>
        <w:t xml:space="preserve">Условна </w:t>
      </w:r>
      <w:proofErr w:type="spellStart"/>
      <w:r w:rsidR="009F5657" w:rsidRPr="00704B48">
        <w:rPr>
          <w:b/>
          <w:bCs/>
          <w:sz w:val="24"/>
          <w:szCs w:val="24"/>
          <w:lang w:val="ru-RU"/>
        </w:rPr>
        <w:t>осуда</w:t>
      </w:r>
      <w:proofErr w:type="spellEnd"/>
      <w:r w:rsidR="009F5657" w:rsidRPr="00704B48">
        <w:rPr>
          <w:b/>
          <w:bCs/>
          <w:sz w:val="24"/>
          <w:szCs w:val="24"/>
          <w:lang w:val="ru-RU"/>
        </w:rPr>
        <w:t xml:space="preserve"> со </w:t>
      </w:r>
      <w:proofErr w:type="spellStart"/>
      <w:r w:rsidR="009F5657" w:rsidRPr="00704B48">
        <w:rPr>
          <w:b/>
          <w:bCs/>
          <w:sz w:val="24"/>
          <w:szCs w:val="24"/>
          <w:lang w:val="ru-RU"/>
        </w:rPr>
        <w:t>заштитен</w:t>
      </w:r>
      <w:proofErr w:type="spellEnd"/>
      <w:r w:rsidR="009F5657" w:rsidRPr="00704B48">
        <w:rPr>
          <w:b/>
          <w:bCs/>
          <w:sz w:val="24"/>
          <w:szCs w:val="24"/>
          <w:lang w:val="ru-RU"/>
        </w:rPr>
        <w:t xml:space="preserve"> надзор</w:t>
      </w:r>
    </w:p>
    <w:p w14:paraId="70243233" w14:textId="77777777" w:rsidR="00CD5BF8" w:rsidRPr="00704B48" w:rsidRDefault="00CD5BF8" w:rsidP="00CD5BF8">
      <w:pPr>
        <w:pStyle w:val="NoSpacing"/>
        <w:jc w:val="center"/>
        <w:rPr>
          <w:b/>
          <w:bCs/>
          <w:sz w:val="24"/>
          <w:szCs w:val="24"/>
          <w:lang w:val="ru-RU"/>
        </w:rPr>
      </w:pPr>
    </w:p>
    <w:p w14:paraId="37A6B448" w14:textId="77777777" w:rsidR="00437DEC" w:rsidRPr="00704B48" w:rsidRDefault="009F5657" w:rsidP="00CD5BF8">
      <w:pPr>
        <w:pStyle w:val="NoSpacing"/>
        <w:jc w:val="center"/>
        <w:rPr>
          <w:b/>
          <w:bCs/>
          <w:sz w:val="24"/>
          <w:szCs w:val="24"/>
          <w:lang w:val="ru-RU"/>
        </w:rPr>
      </w:pPr>
      <w:proofErr w:type="spellStart"/>
      <w:r w:rsidRPr="00704B48">
        <w:rPr>
          <w:b/>
          <w:bCs/>
          <w:sz w:val="24"/>
          <w:szCs w:val="24"/>
          <w:lang w:val="ru-RU"/>
        </w:rPr>
        <w:t>Услови</w:t>
      </w:r>
      <w:proofErr w:type="spellEnd"/>
      <w:r w:rsidRPr="00704B48">
        <w:rPr>
          <w:b/>
          <w:bCs/>
          <w:sz w:val="24"/>
          <w:szCs w:val="24"/>
          <w:lang w:val="ru-RU"/>
        </w:rPr>
        <w:t xml:space="preserve"> за </w:t>
      </w:r>
      <w:proofErr w:type="spellStart"/>
      <w:r w:rsidRPr="00704B48">
        <w:rPr>
          <w:b/>
          <w:bCs/>
          <w:sz w:val="24"/>
          <w:szCs w:val="24"/>
          <w:lang w:val="ru-RU"/>
        </w:rPr>
        <w:t>одредување</w:t>
      </w:r>
      <w:proofErr w:type="spellEnd"/>
      <w:r w:rsidRPr="00704B48">
        <w:rPr>
          <w:b/>
          <w:bCs/>
          <w:sz w:val="24"/>
          <w:szCs w:val="24"/>
          <w:lang w:val="ru-RU"/>
        </w:rPr>
        <w:t xml:space="preserve"> </w:t>
      </w:r>
      <w:proofErr w:type="spellStart"/>
      <w:r w:rsidRPr="00704B48">
        <w:rPr>
          <w:b/>
          <w:bCs/>
          <w:sz w:val="24"/>
          <w:szCs w:val="24"/>
          <w:lang w:val="ru-RU"/>
        </w:rPr>
        <w:t>заштитен</w:t>
      </w:r>
      <w:proofErr w:type="spellEnd"/>
      <w:r w:rsidR="00D22AEA" w:rsidRPr="00704B48">
        <w:rPr>
          <w:b/>
          <w:bCs/>
          <w:sz w:val="24"/>
          <w:szCs w:val="24"/>
          <w:lang w:val="ru-RU"/>
        </w:rPr>
        <w:t xml:space="preserve"> </w:t>
      </w:r>
      <w:r w:rsidRPr="00704B48">
        <w:rPr>
          <w:b/>
          <w:bCs/>
          <w:sz w:val="24"/>
          <w:szCs w:val="24"/>
          <w:lang w:val="ru-RU"/>
        </w:rPr>
        <w:t>надзор</w:t>
      </w:r>
    </w:p>
    <w:p w14:paraId="115EFB69" w14:textId="77777777" w:rsidR="00CD5BF8" w:rsidRPr="00704B48" w:rsidRDefault="00CD5BF8" w:rsidP="00CD5BF8">
      <w:pPr>
        <w:pStyle w:val="NoSpacing"/>
        <w:rPr>
          <w:b/>
          <w:bCs/>
          <w:sz w:val="24"/>
          <w:szCs w:val="24"/>
          <w:lang w:val="ru-RU"/>
        </w:rPr>
      </w:pPr>
    </w:p>
    <w:p w14:paraId="03DFA90A" w14:textId="77777777" w:rsidR="00437DEC" w:rsidRPr="007517FC" w:rsidRDefault="009F5657">
      <w:pPr>
        <w:spacing w:line="288" w:lineRule="exact"/>
        <w:ind w:left="2920" w:right="2921"/>
        <w:jc w:val="center"/>
        <w:rPr>
          <w:b/>
          <w:sz w:val="24"/>
          <w:lang w:val="mk-MK"/>
        </w:rPr>
      </w:pPr>
      <w:proofErr w:type="spellStart"/>
      <w:r w:rsidRPr="00704B48">
        <w:rPr>
          <w:b/>
          <w:sz w:val="24"/>
        </w:rPr>
        <w:t>Член</w:t>
      </w:r>
      <w:proofErr w:type="spellEnd"/>
      <w:r w:rsidRPr="00704B48">
        <w:rPr>
          <w:b/>
          <w:sz w:val="24"/>
        </w:rPr>
        <w:t xml:space="preserve"> </w:t>
      </w:r>
      <w:r w:rsidR="00EB3B02" w:rsidRPr="00704B48">
        <w:rPr>
          <w:b/>
          <w:sz w:val="24"/>
          <w:lang w:val="mk-MK"/>
        </w:rPr>
        <w:t>80</w:t>
      </w:r>
      <w:r w:rsidR="00251B9E" w:rsidRPr="00704B48">
        <w:rPr>
          <w:b/>
          <w:sz w:val="24"/>
          <w:lang w:val="mk-MK"/>
        </w:rPr>
        <w:t xml:space="preserve"> (претходен член 55)</w:t>
      </w:r>
    </w:p>
    <w:p w14:paraId="36649975" w14:textId="77777777" w:rsidR="00437DEC" w:rsidRPr="00704B48" w:rsidRDefault="009F5657">
      <w:pPr>
        <w:pStyle w:val="ListParagraph"/>
        <w:numPr>
          <w:ilvl w:val="0"/>
          <w:numId w:val="359"/>
        </w:numPr>
        <w:tabs>
          <w:tab w:val="left" w:pos="814"/>
        </w:tabs>
        <w:spacing w:before="17" w:line="254" w:lineRule="auto"/>
        <w:ind w:firstLine="284"/>
        <w:rPr>
          <w:sz w:val="24"/>
          <w:lang w:val="ru-RU"/>
        </w:rPr>
      </w:pPr>
      <w:proofErr w:type="spellStart"/>
      <w:r w:rsidRPr="00704B48">
        <w:rPr>
          <w:sz w:val="24"/>
          <w:lang w:val="ru-RU"/>
        </w:rPr>
        <w:t>Заштитен</w:t>
      </w:r>
      <w:proofErr w:type="spellEnd"/>
      <w:r w:rsidRPr="00704B48">
        <w:rPr>
          <w:sz w:val="24"/>
          <w:lang w:val="ru-RU"/>
        </w:rPr>
        <w:t xml:space="preserve"> надзор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одреди</w:t>
      </w:r>
      <w:proofErr w:type="spellEnd"/>
      <w:r w:rsidRPr="00704B48">
        <w:rPr>
          <w:sz w:val="24"/>
          <w:lang w:val="ru-RU"/>
        </w:rPr>
        <w:t xml:space="preserve"> кога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најде</w:t>
      </w:r>
      <w:proofErr w:type="spellEnd"/>
      <w:r w:rsidRPr="00704B48">
        <w:rPr>
          <w:sz w:val="24"/>
          <w:lang w:val="ru-RU"/>
        </w:rPr>
        <w:t xml:space="preserve"> дека </w:t>
      </w:r>
      <w:proofErr w:type="spellStart"/>
      <w:r w:rsidRPr="00704B48">
        <w:rPr>
          <w:sz w:val="24"/>
          <w:lang w:val="ru-RU"/>
        </w:rPr>
        <w:t>условната</w:t>
      </w:r>
      <w:proofErr w:type="spellEnd"/>
      <w:r w:rsidRPr="00704B48">
        <w:rPr>
          <w:sz w:val="24"/>
          <w:lang w:val="ru-RU"/>
        </w:rPr>
        <w:t xml:space="preserve"> </w:t>
      </w:r>
      <w:proofErr w:type="spellStart"/>
      <w:r w:rsidRPr="00704B48">
        <w:rPr>
          <w:sz w:val="24"/>
          <w:lang w:val="ru-RU"/>
        </w:rPr>
        <w:t>осуда</w:t>
      </w:r>
      <w:proofErr w:type="spellEnd"/>
      <w:r w:rsidRPr="00704B48">
        <w:rPr>
          <w:sz w:val="24"/>
          <w:lang w:val="ru-RU"/>
        </w:rPr>
        <w:t xml:space="preserve"> нема </w:t>
      </w:r>
      <w:proofErr w:type="spellStart"/>
      <w:r w:rsidRPr="00704B48">
        <w:rPr>
          <w:sz w:val="24"/>
          <w:lang w:val="ru-RU"/>
        </w:rPr>
        <w:t>доволно</w:t>
      </w:r>
      <w:proofErr w:type="spellEnd"/>
      <w:r w:rsidRPr="00704B48">
        <w:rPr>
          <w:sz w:val="24"/>
          <w:lang w:val="ru-RU"/>
        </w:rPr>
        <w:t xml:space="preserve"> да </w:t>
      </w:r>
      <w:proofErr w:type="spellStart"/>
      <w:r w:rsidRPr="00704B48">
        <w:rPr>
          <w:sz w:val="24"/>
          <w:lang w:val="ru-RU"/>
        </w:rPr>
        <w:t>влијае</w:t>
      </w:r>
      <w:proofErr w:type="spellEnd"/>
      <w:r w:rsidRPr="00704B48">
        <w:rPr>
          <w:sz w:val="24"/>
          <w:lang w:val="ru-RU"/>
        </w:rPr>
        <w:t xml:space="preserve"> </w:t>
      </w:r>
      <w:proofErr w:type="spellStart"/>
      <w:r w:rsidRPr="00704B48">
        <w:rPr>
          <w:sz w:val="24"/>
          <w:lang w:val="ru-RU"/>
        </w:rPr>
        <w:t>врз</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повеќе</w:t>
      </w:r>
      <w:proofErr w:type="spellEnd"/>
      <w:r w:rsidRPr="00704B48">
        <w:rPr>
          <w:sz w:val="24"/>
          <w:lang w:val="ru-RU"/>
        </w:rPr>
        <w:t xml:space="preserve"> да не </w:t>
      </w:r>
      <w:proofErr w:type="spellStart"/>
      <w:r w:rsidRPr="00704B48">
        <w:rPr>
          <w:sz w:val="24"/>
          <w:lang w:val="ru-RU"/>
        </w:rPr>
        <w:t>врши</w:t>
      </w:r>
      <w:proofErr w:type="spellEnd"/>
      <w:r w:rsidRPr="00704B48">
        <w:rPr>
          <w:sz w:val="24"/>
          <w:lang w:val="ru-RU"/>
        </w:rPr>
        <w:t xml:space="preserve"> </w:t>
      </w:r>
      <w:proofErr w:type="spellStart"/>
      <w:r w:rsidRPr="00704B48">
        <w:rPr>
          <w:sz w:val="24"/>
          <w:lang w:val="ru-RU"/>
        </w:rPr>
        <w:t>кривични</w:t>
      </w:r>
      <w:proofErr w:type="spellEnd"/>
      <w:r w:rsidRPr="00704B48">
        <w:rPr>
          <w:sz w:val="24"/>
          <w:lang w:val="ru-RU"/>
        </w:rPr>
        <w:t xml:space="preserve"> дела, а </w:t>
      </w:r>
      <w:proofErr w:type="spellStart"/>
      <w:r w:rsidRPr="00704B48">
        <w:rPr>
          <w:sz w:val="24"/>
          <w:lang w:val="ru-RU"/>
        </w:rPr>
        <w:t>околностите</w:t>
      </w:r>
      <w:proofErr w:type="spellEnd"/>
      <w:r w:rsidRPr="00704B48">
        <w:rPr>
          <w:sz w:val="24"/>
          <w:lang w:val="ru-RU"/>
        </w:rPr>
        <w:t xml:space="preserve"> </w:t>
      </w:r>
      <w:proofErr w:type="spellStart"/>
      <w:r w:rsidRPr="00704B48">
        <w:rPr>
          <w:sz w:val="24"/>
          <w:lang w:val="ru-RU"/>
        </w:rPr>
        <w:t>сврзани</w:t>
      </w:r>
      <w:proofErr w:type="spellEnd"/>
      <w:r w:rsidRPr="00704B48">
        <w:rPr>
          <w:sz w:val="24"/>
          <w:lang w:val="ru-RU"/>
        </w:rPr>
        <w:t xml:space="preserve"> со </w:t>
      </w:r>
      <w:proofErr w:type="spellStart"/>
      <w:r w:rsidRPr="00704B48">
        <w:rPr>
          <w:sz w:val="24"/>
          <w:lang w:val="ru-RU"/>
        </w:rPr>
        <w:t>личноста</w:t>
      </w:r>
      <w:proofErr w:type="spellEnd"/>
      <w:r w:rsidRPr="00704B48">
        <w:rPr>
          <w:sz w:val="24"/>
          <w:lang w:val="ru-RU"/>
        </w:rPr>
        <w:t xml:space="preserve"> на </w:t>
      </w:r>
      <w:proofErr w:type="spellStart"/>
      <w:r w:rsidRPr="00704B48">
        <w:rPr>
          <w:sz w:val="24"/>
          <w:lang w:val="ru-RU"/>
        </w:rPr>
        <w:t>сторителот</w:t>
      </w:r>
      <w:proofErr w:type="spellEnd"/>
      <w:r w:rsidRPr="00704B48">
        <w:rPr>
          <w:sz w:val="24"/>
          <w:lang w:val="ru-RU"/>
        </w:rPr>
        <w:t xml:space="preserve"> или </w:t>
      </w:r>
      <w:proofErr w:type="spellStart"/>
      <w:r w:rsidRPr="00704B48">
        <w:rPr>
          <w:sz w:val="24"/>
          <w:lang w:val="ru-RU"/>
        </w:rPr>
        <w:t>средината</w:t>
      </w:r>
      <w:proofErr w:type="spellEnd"/>
      <w:r w:rsidRPr="00704B48">
        <w:rPr>
          <w:sz w:val="24"/>
          <w:lang w:val="ru-RU"/>
        </w:rPr>
        <w:t xml:space="preserve"> во </w:t>
      </w:r>
      <w:proofErr w:type="spellStart"/>
      <w:r w:rsidRPr="00704B48">
        <w:rPr>
          <w:sz w:val="24"/>
          <w:lang w:val="ru-RU"/>
        </w:rPr>
        <w:t>која</w:t>
      </w:r>
      <w:proofErr w:type="spellEnd"/>
      <w:r w:rsidRPr="00704B48">
        <w:rPr>
          <w:sz w:val="24"/>
          <w:lang w:val="ru-RU"/>
        </w:rPr>
        <w:t xml:space="preserve"> живее го </w:t>
      </w:r>
      <w:proofErr w:type="spellStart"/>
      <w:r w:rsidRPr="00704B48">
        <w:rPr>
          <w:sz w:val="24"/>
          <w:lang w:val="ru-RU"/>
        </w:rPr>
        <w:t>прават</w:t>
      </w:r>
      <w:proofErr w:type="spellEnd"/>
      <w:r w:rsidRPr="00704B48">
        <w:rPr>
          <w:sz w:val="24"/>
          <w:lang w:val="ru-RU"/>
        </w:rPr>
        <w:t xml:space="preserve"> оправдано </w:t>
      </w:r>
      <w:proofErr w:type="spellStart"/>
      <w:r w:rsidRPr="00704B48">
        <w:rPr>
          <w:sz w:val="24"/>
          <w:lang w:val="ru-RU"/>
        </w:rPr>
        <w:t>очекувањето</w:t>
      </w:r>
      <w:proofErr w:type="spellEnd"/>
      <w:r w:rsidRPr="00704B48">
        <w:rPr>
          <w:sz w:val="24"/>
          <w:lang w:val="ru-RU"/>
        </w:rPr>
        <w:t xml:space="preserve"> дека </w:t>
      </w:r>
      <w:proofErr w:type="spellStart"/>
      <w:r w:rsidRPr="00704B48">
        <w:rPr>
          <w:sz w:val="24"/>
          <w:lang w:val="ru-RU"/>
        </w:rPr>
        <w:t>целта</w:t>
      </w:r>
      <w:proofErr w:type="spellEnd"/>
      <w:r w:rsidRPr="00704B48">
        <w:rPr>
          <w:sz w:val="24"/>
          <w:lang w:val="ru-RU"/>
        </w:rPr>
        <w:t xml:space="preserve"> на </w:t>
      </w:r>
      <w:proofErr w:type="spellStart"/>
      <w:r w:rsidRPr="00704B48">
        <w:rPr>
          <w:sz w:val="24"/>
          <w:lang w:val="ru-RU"/>
        </w:rPr>
        <w:t>условната</w:t>
      </w:r>
      <w:proofErr w:type="spellEnd"/>
      <w:r w:rsidRPr="00704B48">
        <w:rPr>
          <w:sz w:val="24"/>
          <w:lang w:val="ru-RU"/>
        </w:rPr>
        <w:t xml:space="preserve"> </w:t>
      </w:r>
      <w:proofErr w:type="spellStart"/>
      <w:r w:rsidRPr="00704B48">
        <w:rPr>
          <w:sz w:val="24"/>
          <w:lang w:val="ru-RU"/>
        </w:rPr>
        <w:t>осуда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w:t>
      </w:r>
      <w:proofErr w:type="spellStart"/>
      <w:r w:rsidRPr="00704B48">
        <w:rPr>
          <w:sz w:val="24"/>
          <w:lang w:val="ru-RU"/>
        </w:rPr>
        <w:t>постигне</w:t>
      </w:r>
      <w:proofErr w:type="spellEnd"/>
      <w:r w:rsidRPr="00704B48">
        <w:rPr>
          <w:sz w:val="24"/>
          <w:lang w:val="ru-RU"/>
        </w:rPr>
        <w:t xml:space="preserve"> </w:t>
      </w:r>
      <w:proofErr w:type="spellStart"/>
      <w:r w:rsidRPr="00704B48">
        <w:rPr>
          <w:sz w:val="24"/>
          <w:lang w:val="ru-RU"/>
        </w:rPr>
        <w:t>ако</w:t>
      </w:r>
      <w:proofErr w:type="spellEnd"/>
      <w:r w:rsidRPr="00704B48">
        <w:rPr>
          <w:sz w:val="24"/>
          <w:lang w:val="ru-RU"/>
        </w:rPr>
        <w:t xml:space="preserve"> се </w:t>
      </w:r>
      <w:proofErr w:type="spellStart"/>
      <w:r w:rsidRPr="00704B48">
        <w:rPr>
          <w:sz w:val="24"/>
          <w:lang w:val="ru-RU"/>
        </w:rPr>
        <w:t>определат</w:t>
      </w:r>
      <w:proofErr w:type="spellEnd"/>
      <w:r w:rsidRPr="00704B48">
        <w:rPr>
          <w:sz w:val="24"/>
          <w:lang w:val="ru-RU"/>
        </w:rPr>
        <w:t xml:space="preserve"> и мерки на </w:t>
      </w:r>
      <w:proofErr w:type="spellStart"/>
      <w:r w:rsidRPr="00704B48">
        <w:rPr>
          <w:sz w:val="24"/>
          <w:lang w:val="ru-RU"/>
        </w:rPr>
        <w:t>помош</w:t>
      </w:r>
      <w:proofErr w:type="spellEnd"/>
      <w:r w:rsidRPr="00704B48">
        <w:rPr>
          <w:sz w:val="24"/>
          <w:lang w:val="ru-RU"/>
        </w:rPr>
        <w:t xml:space="preserve">, </w:t>
      </w:r>
      <w:proofErr w:type="spellStart"/>
      <w:r w:rsidRPr="00704B48">
        <w:rPr>
          <w:sz w:val="24"/>
          <w:lang w:val="ru-RU"/>
        </w:rPr>
        <w:t>грижа</w:t>
      </w:r>
      <w:proofErr w:type="spellEnd"/>
      <w:r w:rsidRPr="00704B48">
        <w:rPr>
          <w:sz w:val="24"/>
          <w:lang w:val="ru-RU"/>
        </w:rPr>
        <w:t>, надзор или</w:t>
      </w:r>
      <w:r w:rsidR="00E71C70" w:rsidRPr="00704B48">
        <w:rPr>
          <w:sz w:val="24"/>
          <w:lang w:val="ru-RU"/>
        </w:rPr>
        <w:t xml:space="preserve"> </w:t>
      </w:r>
      <w:proofErr w:type="spellStart"/>
      <w:r w:rsidRPr="00704B48">
        <w:rPr>
          <w:sz w:val="24"/>
          <w:lang w:val="ru-RU"/>
        </w:rPr>
        <w:t>заштита</w:t>
      </w:r>
      <w:proofErr w:type="spellEnd"/>
      <w:r w:rsidRPr="00704B48">
        <w:rPr>
          <w:sz w:val="24"/>
          <w:lang w:val="ru-RU"/>
        </w:rPr>
        <w:t>.</w:t>
      </w:r>
    </w:p>
    <w:p w14:paraId="4C5FF984" w14:textId="77777777" w:rsidR="00437DEC" w:rsidRPr="00704B48" w:rsidRDefault="009F5657">
      <w:pPr>
        <w:pStyle w:val="ListParagraph"/>
        <w:numPr>
          <w:ilvl w:val="0"/>
          <w:numId w:val="359"/>
        </w:numPr>
        <w:tabs>
          <w:tab w:val="left" w:pos="805"/>
        </w:tabs>
        <w:spacing w:line="254" w:lineRule="auto"/>
        <w:ind w:firstLine="284"/>
        <w:rPr>
          <w:sz w:val="24"/>
          <w:lang w:val="ru-RU"/>
        </w:rPr>
      </w:pPr>
      <w:proofErr w:type="spellStart"/>
      <w:r w:rsidRPr="00704B48">
        <w:rPr>
          <w:sz w:val="24"/>
          <w:lang w:val="ru-RU"/>
        </w:rPr>
        <w:t>Траењето</w:t>
      </w:r>
      <w:proofErr w:type="spellEnd"/>
      <w:r w:rsidRPr="00704B48">
        <w:rPr>
          <w:sz w:val="24"/>
          <w:lang w:val="ru-RU"/>
        </w:rPr>
        <w:t xml:space="preserve"> на </w:t>
      </w:r>
      <w:proofErr w:type="spellStart"/>
      <w:r w:rsidRPr="00704B48">
        <w:rPr>
          <w:sz w:val="24"/>
          <w:lang w:val="ru-RU"/>
        </w:rPr>
        <w:t>заштитниот</w:t>
      </w:r>
      <w:proofErr w:type="spellEnd"/>
      <w:r w:rsidRPr="00704B48">
        <w:rPr>
          <w:sz w:val="24"/>
          <w:lang w:val="ru-RU"/>
        </w:rPr>
        <w:t xml:space="preserve"> надзор </w:t>
      </w:r>
      <w:proofErr w:type="spellStart"/>
      <w:r w:rsidRPr="00704B48">
        <w:rPr>
          <w:sz w:val="24"/>
          <w:lang w:val="ru-RU"/>
        </w:rPr>
        <w:t>судот</w:t>
      </w:r>
      <w:proofErr w:type="spellEnd"/>
      <w:r w:rsidRPr="00704B48">
        <w:rPr>
          <w:sz w:val="24"/>
          <w:lang w:val="ru-RU"/>
        </w:rPr>
        <w:t xml:space="preserve"> го </w:t>
      </w:r>
      <w:proofErr w:type="spellStart"/>
      <w:r w:rsidRPr="00704B48">
        <w:rPr>
          <w:sz w:val="24"/>
          <w:lang w:val="ru-RU"/>
        </w:rPr>
        <w:t>одредува</w:t>
      </w:r>
      <w:proofErr w:type="spellEnd"/>
      <w:r w:rsidRPr="00704B48">
        <w:rPr>
          <w:sz w:val="24"/>
          <w:lang w:val="ru-RU"/>
        </w:rPr>
        <w:t xml:space="preserve"> на определено </w:t>
      </w:r>
      <w:proofErr w:type="spellStart"/>
      <w:r w:rsidRPr="00704B48">
        <w:rPr>
          <w:sz w:val="24"/>
          <w:lang w:val="ru-RU"/>
        </w:rPr>
        <w:t>време</w:t>
      </w:r>
      <w:proofErr w:type="spellEnd"/>
      <w:r w:rsidRPr="00704B48">
        <w:rPr>
          <w:sz w:val="24"/>
          <w:lang w:val="ru-RU"/>
        </w:rPr>
        <w:t xml:space="preserve"> во </w:t>
      </w:r>
      <w:proofErr w:type="spellStart"/>
      <w:r w:rsidRPr="00704B48">
        <w:rPr>
          <w:sz w:val="24"/>
          <w:lang w:val="ru-RU"/>
        </w:rPr>
        <w:t>текот</w:t>
      </w:r>
      <w:proofErr w:type="spellEnd"/>
      <w:r w:rsidRPr="00704B48">
        <w:rPr>
          <w:sz w:val="24"/>
          <w:lang w:val="ru-RU"/>
        </w:rPr>
        <w:t xml:space="preserve"> на </w:t>
      </w:r>
      <w:proofErr w:type="spellStart"/>
      <w:r w:rsidRPr="00704B48">
        <w:rPr>
          <w:sz w:val="24"/>
          <w:lang w:val="ru-RU"/>
        </w:rPr>
        <w:t>времето</w:t>
      </w:r>
      <w:proofErr w:type="spellEnd"/>
      <w:r w:rsidRPr="00704B48">
        <w:rPr>
          <w:sz w:val="24"/>
          <w:lang w:val="ru-RU"/>
        </w:rPr>
        <w:t xml:space="preserve"> за</w:t>
      </w:r>
      <w:r w:rsidR="00E71C70" w:rsidRPr="00704B48">
        <w:rPr>
          <w:sz w:val="24"/>
          <w:lang w:val="ru-RU"/>
        </w:rPr>
        <w:t xml:space="preserve"> </w:t>
      </w:r>
      <w:proofErr w:type="spellStart"/>
      <w:r w:rsidRPr="00704B48">
        <w:rPr>
          <w:sz w:val="24"/>
          <w:lang w:val="ru-RU"/>
        </w:rPr>
        <w:t>проверување</w:t>
      </w:r>
      <w:proofErr w:type="spellEnd"/>
      <w:r w:rsidRPr="00704B48">
        <w:rPr>
          <w:sz w:val="24"/>
          <w:lang w:val="ru-RU"/>
        </w:rPr>
        <w:t>.</w:t>
      </w:r>
    </w:p>
    <w:p w14:paraId="18F418E5" w14:textId="77777777" w:rsidR="0049123A" w:rsidRPr="00704B48" w:rsidRDefault="0049123A">
      <w:pPr>
        <w:pStyle w:val="ListParagraph"/>
        <w:numPr>
          <w:ilvl w:val="0"/>
          <w:numId w:val="359"/>
        </w:numPr>
        <w:tabs>
          <w:tab w:val="left" w:pos="805"/>
        </w:tabs>
        <w:spacing w:line="254" w:lineRule="auto"/>
        <w:ind w:firstLine="284"/>
        <w:rPr>
          <w:sz w:val="24"/>
          <w:lang w:val="ru-RU"/>
        </w:rPr>
      </w:pP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одреди</w:t>
      </w:r>
      <w:proofErr w:type="spellEnd"/>
      <w:r w:rsidRPr="00704B48">
        <w:rPr>
          <w:sz w:val="24"/>
          <w:lang w:val="ru-RU"/>
        </w:rPr>
        <w:t xml:space="preserve"> </w:t>
      </w:r>
      <w:proofErr w:type="spellStart"/>
      <w:r w:rsidRPr="00704B48">
        <w:rPr>
          <w:sz w:val="24"/>
          <w:lang w:val="ru-RU"/>
        </w:rPr>
        <w:t>заштитен</w:t>
      </w:r>
      <w:proofErr w:type="spellEnd"/>
      <w:r w:rsidRPr="00704B48">
        <w:rPr>
          <w:sz w:val="24"/>
          <w:lang w:val="ru-RU"/>
        </w:rPr>
        <w:t xml:space="preserve"> надзор </w:t>
      </w:r>
      <w:proofErr w:type="spellStart"/>
      <w:r w:rsidRPr="00704B48">
        <w:rPr>
          <w:sz w:val="24"/>
          <w:lang w:val="ru-RU"/>
        </w:rPr>
        <w:t>врз</w:t>
      </w:r>
      <w:proofErr w:type="spellEnd"/>
      <w:r w:rsidRPr="00704B48">
        <w:rPr>
          <w:sz w:val="24"/>
          <w:lang w:val="ru-RU"/>
        </w:rPr>
        <w:t xml:space="preserve"> основа на </w:t>
      </w:r>
      <w:proofErr w:type="spellStart"/>
      <w:r w:rsidRPr="00704B48">
        <w:rPr>
          <w:sz w:val="24"/>
          <w:lang w:val="ru-RU"/>
        </w:rPr>
        <w:t>поединечна</w:t>
      </w:r>
      <w:proofErr w:type="spellEnd"/>
      <w:r w:rsidRPr="00704B48">
        <w:rPr>
          <w:sz w:val="24"/>
          <w:lang w:val="ru-RU"/>
        </w:rPr>
        <w:t xml:space="preserve"> </w:t>
      </w:r>
      <w:proofErr w:type="spellStart"/>
      <w:r w:rsidRPr="00704B48">
        <w:rPr>
          <w:sz w:val="24"/>
          <w:lang w:val="ru-RU"/>
        </w:rPr>
        <w:t>програма</w:t>
      </w:r>
      <w:proofErr w:type="spellEnd"/>
      <w:r w:rsidRPr="00704B48">
        <w:rPr>
          <w:sz w:val="24"/>
          <w:lang w:val="ru-RU"/>
        </w:rPr>
        <w:t xml:space="preserve"> за </w:t>
      </w:r>
      <w:proofErr w:type="spellStart"/>
      <w:r w:rsidRPr="00704B48">
        <w:rPr>
          <w:sz w:val="24"/>
          <w:lang w:val="ru-RU"/>
        </w:rPr>
        <w:t>постапување</w:t>
      </w:r>
      <w:proofErr w:type="spellEnd"/>
      <w:r w:rsidRPr="00704B48">
        <w:rPr>
          <w:sz w:val="24"/>
          <w:lang w:val="ru-RU"/>
        </w:rPr>
        <w:t xml:space="preserve"> со </w:t>
      </w:r>
      <w:proofErr w:type="spellStart"/>
      <w:r w:rsidRPr="00704B48">
        <w:rPr>
          <w:sz w:val="24"/>
          <w:lang w:val="ru-RU"/>
        </w:rPr>
        <w:t>осудениот</w:t>
      </w:r>
      <w:proofErr w:type="spellEnd"/>
      <w:r w:rsidRPr="00704B48">
        <w:rPr>
          <w:sz w:val="24"/>
          <w:lang w:val="ru-RU"/>
        </w:rPr>
        <w:t xml:space="preserve"> </w:t>
      </w:r>
      <w:proofErr w:type="spellStart"/>
      <w:r w:rsidRPr="00704B48">
        <w:rPr>
          <w:sz w:val="24"/>
          <w:lang w:val="ru-RU"/>
        </w:rPr>
        <w:t>која</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подготвува</w:t>
      </w:r>
      <w:proofErr w:type="spellEnd"/>
      <w:r w:rsidRPr="00704B48">
        <w:rPr>
          <w:sz w:val="24"/>
          <w:lang w:val="ru-RU"/>
        </w:rPr>
        <w:t xml:space="preserve"> и </w:t>
      </w:r>
      <w:proofErr w:type="spellStart"/>
      <w:r w:rsidRPr="00704B48">
        <w:rPr>
          <w:sz w:val="24"/>
          <w:lang w:val="ru-RU"/>
        </w:rPr>
        <w:t>спроведува</w:t>
      </w:r>
      <w:proofErr w:type="spellEnd"/>
      <w:r w:rsidRPr="00704B48">
        <w:rPr>
          <w:sz w:val="24"/>
          <w:lang w:val="ru-RU"/>
        </w:rPr>
        <w:t xml:space="preserve"> </w:t>
      </w:r>
      <w:proofErr w:type="spellStart"/>
      <w:r w:rsidRPr="00704B48">
        <w:rPr>
          <w:sz w:val="24"/>
          <w:lang w:val="ru-RU"/>
        </w:rPr>
        <w:t>надлежниот</w:t>
      </w:r>
      <w:proofErr w:type="spellEnd"/>
      <w:r w:rsidRPr="00704B48">
        <w:rPr>
          <w:sz w:val="24"/>
          <w:lang w:val="ru-RU"/>
        </w:rPr>
        <w:t xml:space="preserve"> орган за </w:t>
      </w:r>
      <w:proofErr w:type="spellStart"/>
      <w:r w:rsidRPr="00704B48">
        <w:rPr>
          <w:sz w:val="24"/>
          <w:lang w:val="ru-RU"/>
        </w:rPr>
        <w:t>спроведувањето</w:t>
      </w:r>
      <w:proofErr w:type="spellEnd"/>
      <w:r w:rsidRPr="00704B48">
        <w:rPr>
          <w:sz w:val="24"/>
          <w:lang w:val="ru-RU"/>
        </w:rPr>
        <w:t xml:space="preserve"> на </w:t>
      </w:r>
      <w:proofErr w:type="spellStart"/>
      <w:r w:rsidRPr="00704B48">
        <w:rPr>
          <w:sz w:val="24"/>
          <w:lang w:val="ru-RU"/>
        </w:rPr>
        <w:t>заштитниот</w:t>
      </w:r>
      <w:proofErr w:type="spellEnd"/>
      <w:r w:rsidRPr="00704B48">
        <w:rPr>
          <w:sz w:val="24"/>
          <w:lang w:val="ru-RU"/>
        </w:rPr>
        <w:t xml:space="preserve"> надзор. </w:t>
      </w:r>
      <w:proofErr w:type="spellStart"/>
      <w:r w:rsidRPr="00704B48">
        <w:rPr>
          <w:sz w:val="24"/>
          <w:lang w:val="ru-RU"/>
        </w:rPr>
        <w:t>Програмата</w:t>
      </w:r>
      <w:proofErr w:type="spellEnd"/>
      <w:r w:rsidRPr="00704B48">
        <w:rPr>
          <w:sz w:val="24"/>
          <w:lang w:val="ru-RU"/>
        </w:rPr>
        <w:t xml:space="preserve"> за </w:t>
      </w:r>
      <w:proofErr w:type="spellStart"/>
      <w:r w:rsidRPr="00704B48">
        <w:rPr>
          <w:sz w:val="24"/>
          <w:lang w:val="ru-RU"/>
        </w:rPr>
        <w:t>заштитен</w:t>
      </w:r>
      <w:proofErr w:type="spellEnd"/>
      <w:r w:rsidRPr="00704B48">
        <w:rPr>
          <w:sz w:val="24"/>
          <w:lang w:val="ru-RU"/>
        </w:rPr>
        <w:t xml:space="preserve"> надзор </w:t>
      </w:r>
      <w:proofErr w:type="spellStart"/>
      <w:r w:rsidRPr="00704B48">
        <w:rPr>
          <w:sz w:val="24"/>
          <w:lang w:val="ru-RU"/>
        </w:rPr>
        <w:t>може</w:t>
      </w:r>
      <w:proofErr w:type="spellEnd"/>
      <w:r w:rsidRPr="00704B48">
        <w:rPr>
          <w:sz w:val="24"/>
          <w:lang w:val="ru-RU"/>
        </w:rPr>
        <w:t xml:space="preserve"> </w:t>
      </w:r>
      <w:proofErr w:type="spellStart"/>
      <w:r w:rsidRPr="00704B48">
        <w:rPr>
          <w:sz w:val="24"/>
          <w:lang w:val="ru-RU"/>
        </w:rPr>
        <w:t>дополнително</w:t>
      </w:r>
      <w:proofErr w:type="spellEnd"/>
      <w:r w:rsidRPr="00704B48">
        <w:rPr>
          <w:sz w:val="24"/>
          <w:lang w:val="ru-RU"/>
        </w:rPr>
        <w:t xml:space="preserve"> да се </w:t>
      </w:r>
      <w:proofErr w:type="spellStart"/>
      <w:r w:rsidRPr="00704B48">
        <w:rPr>
          <w:sz w:val="24"/>
          <w:lang w:val="ru-RU"/>
        </w:rPr>
        <w:t>усогласи</w:t>
      </w:r>
      <w:proofErr w:type="spellEnd"/>
      <w:r w:rsidRPr="00704B48">
        <w:rPr>
          <w:sz w:val="24"/>
          <w:lang w:val="ru-RU"/>
        </w:rPr>
        <w:t xml:space="preserve"> или </w:t>
      </w:r>
      <w:proofErr w:type="spellStart"/>
      <w:r w:rsidRPr="00704B48">
        <w:rPr>
          <w:sz w:val="24"/>
          <w:lang w:val="ru-RU"/>
        </w:rPr>
        <w:t>промени</w:t>
      </w:r>
      <w:proofErr w:type="spellEnd"/>
      <w:r w:rsidRPr="00704B48">
        <w:rPr>
          <w:sz w:val="24"/>
          <w:lang w:val="ru-RU"/>
        </w:rPr>
        <w:t xml:space="preserve"> согласно закон.</w:t>
      </w:r>
    </w:p>
    <w:p w14:paraId="676BB7CB" w14:textId="77777777" w:rsidR="0049123A" w:rsidRPr="00704B48" w:rsidRDefault="0049123A">
      <w:pPr>
        <w:pStyle w:val="ListParagraph"/>
        <w:numPr>
          <w:ilvl w:val="0"/>
          <w:numId w:val="359"/>
        </w:numPr>
        <w:tabs>
          <w:tab w:val="left" w:pos="805"/>
        </w:tabs>
        <w:spacing w:line="254" w:lineRule="auto"/>
        <w:ind w:firstLine="284"/>
        <w:rPr>
          <w:sz w:val="24"/>
          <w:lang w:val="ru-RU"/>
        </w:rPr>
      </w:pPr>
      <w:proofErr w:type="spellStart"/>
      <w:r w:rsidRPr="00704B48">
        <w:rPr>
          <w:sz w:val="24"/>
          <w:lang w:val="ru-RU"/>
        </w:rPr>
        <w:t>Судот</w:t>
      </w:r>
      <w:proofErr w:type="spellEnd"/>
      <w:r w:rsidRPr="00704B48">
        <w:rPr>
          <w:sz w:val="24"/>
          <w:lang w:val="ru-RU"/>
        </w:rPr>
        <w:t xml:space="preserve"> по правило, </w:t>
      </w:r>
      <w:proofErr w:type="spellStart"/>
      <w:r w:rsidRPr="00704B48">
        <w:rPr>
          <w:sz w:val="24"/>
          <w:lang w:val="ru-RU"/>
        </w:rPr>
        <w:t>покрај</w:t>
      </w:r>
      <w:proofErr w:type="spellEnd"/>
      <w:r w:rsidRPr="00704B48">
        <w:rPr>
          <w:sz w:val="24"/>
          <w:lang w:val="ru-RU"/>
        </w:rPr>
        <w:t xml:space="preserve"> </w:t>
      </w:r>
      <w:proofErr w:type="spellStart"/>
      <w:r w:rsidRPr="00704B48">
        <w:rPr>
          <w:sz w:val="24"/>
          <w:lang w:val="ru-RU"/>
        </w:rPr>
        <w:t>изрекување</w:t>
      </w:r>
      <w:proofErr w:type="spellEnd"/>
      <w:r w:rsidRPr="00704B48">
        <w:rPr>
          <w:sz w:val="24"/>
          <w:lang w:val="ru-RU"/>
        </w:rPr>
        <w:t xml:space="preserve"> на </w:t>
      </w:r>
      <w:proofErr w:type="spellStart"/>
      <w:r w:rsidRPr="00704B48">
        <w:rPr>
          <w:sz w:val="24"/>
          <w:lang w:val="ru-RU"/>
        </w:rPr>
        <w:t>условната</w:t>
      </w:r>
      <w:proofErr w:type="spellEnd"/>
      <w:r w:rsidRPr="00704B48">
        <w:rPr>
          <w:sz w:val="24"/>
          <w:lang w:val="ru-RU"/>
        </w:rPr>
        <w:t xml:space="preserve"> </w:t>
      </w:r>
      <w:proofErr w:type="spellStart"/>
      <w:r w:rsidRPr="00704B48">
        <w:rPr>
          <w:sz w:val="24"/>
          <w:lang w:val="ru-RU"/>
        </w:rPr>
        <w:t>осуда</w:t>
      </w:r>
      <w:proofErr w:type="spellEnd"/>
      <w:r w:rsidRPr="00704B48">
        <w:rPr>
          <w:sz w:val="24"/>
          <w:lang w:val="ru-RU"/>
        </w:rPr>
        <w:t xml:space="preserve"> со </w:t>
      </w:r>
      <w:proofErr w:type="spellStart"/>
      <w:r w:rsidRPr="00704B48">
        <w:rPr>
          <w:sz w:val="24"/>
          <w:lang w:val="ru-RU"/>
        </w:rPr>
        <w:t>утврдена</w:t>
      </w:r>
      <w:proofErr w:type="spellEnd"/>
      <w:r w:rsidRPr="00704B48">
        <w:rPr>
          <w:sz w:val="24"/>
          <w:lang w:val="ru-RU"/>
        </w:rPr>
        <w:t xml:space="preserve"> казна затвор над шест </w:t>
      </w:r>
      <w:proofErr w:type="spellStart"/>
      <w:r w:rsidRPr="00704B48">
        <w:rPr>
          <w:sz w:val="24"/>
          <w:lang w:val="ru-RU"/>
        </w:rPr>
        <w:t>месеци</w:t>
      </w:r>
      <w:proofErr w:type="spellEnd"/>
      <w:r w:rsidRPr="00704B48">
        <w:rPr>
          <w:sz w:val="24"/>
          <w:lang w:val="ru-RU"/>
        </w:rPr>
        <w:t xml:space="preserve"> на лице </w:t>
      </w:r>
      <w:proofErr w:type="spellStart"/>
      <w:r w:rsidRPr="00704B48">
        <w:rPr>
          <w:sz w:val="24"/>
          <w:lang w:val="ru-RU"/>
        </w:rPr>
        <w:t>п</w:t>
      </w:r>
      <w:r w:rsidR="000F7E76" w:rsidRPr="00704B48">
        <w:rPr>
          <w:sz w:val="24"/>
          <w:lang w:val="ru-RU"/>
        </w:rPr>
        <w:t>омладо</w:t>
      </w:r>
      <w:proofErr w:type="spellEnd"/>
      <w:r w:rsidR="000F7E76" w:rsidRPr="00704B48">
        <w:rPr>
          <w:sz w:val="24"/>
          <w:lang w:val="ru-RU"/>
        </w:rPr>
        <w:t xml:space="preserve"> од 21</w:t>
      </w:r>
      <w:r w:rsidRPr="00704B48">
        <w:rPr>
          <w:sz w:val="24"/>
          <w:lang w:val="ru-RU"/>
        </w:rPr>
        <w:t xml:space="preserve"> годин</w:t>
      </w:r>
      <w:r w:rsidR="000F7E76" w:rsidRPr="00704B48">
        <w:rPr>
          <w:sz w:val="24"/>
          <w:lang w:val="ru-RU"/>
        </w:rPr>
        <w:t xml:space="preserve">а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и </w:t>
      </w:r>
      <w:proofErr w:type="spellStart"/>
      <w:r w:rsidRPr="00704B48">
        <w:rPr>
          <w:sz w:val="24"/>
          <w:lang w:val="ru-RU"/>
        </w:rPr>
        <w:t>заштитен</w:t>
      </w:r>
      <w:proofErr w:type="spellEnd"/>
      <w:r w:rsidRPr="00704B48">
        <w:rPr>
          <w:sz w:val="24"/>
          <w:lang w:val="ru-RU"/>
        </w:rPr>
        <w:t xml:space="preserve"> надзор.</w:t>
      </w:r>
    </w:p>
    <w:p w14:paraId="2A76E633" w14:textId="77777777" w:rsidR="00AB34EF" w:rsidRPr="007517FC" w:rsidRDefault="00AB34EF" w:rsidP="0006236E">
      <w:pPr>
        <w:pStyle w:val="NoSpacing"/>
        <w:rPr>
          <w:lang w:val="ru-RU"/>
        </w:rPr>
      </w:pPr>
    </w:p>
    <w:p w14:paraId="2E6A0B3E" w14:textId="77777777" w:rsidR="004E0D7E" w:rsidRPr="00704B48" w:rsidRDefault="009F5657" w:rsidP="0006236E">
      <w:pPr>
        <w:pStyle w:val="NoSpacing"/>
        <w:jc w:val="center"/>
        <w:rPr>
          <w:b/>
          <w:bCs/>
          <w:sz w:val="24"/>
          <w:szCs w:val="24"/>
          <w:lang w:val="ru-RU"/>
        </w:rPr>
      </w:pPr>
      <w:proofErr w:type="spellStart"/>
      <w:r w:rsidRPr="00704B48">
        <w:rPr>
          <w:b/>
          <w:bCs/>
          <w:sz w:val="24"/>
          <w:szCs w:val="24"/>
          <w:lang w:val="ru-RU"/>
        </w:rPr>
        <w:t>Обврски</w:t>
      </w:r>
      <w:proofErr w:type="spellEnd"/>
      <w:r w:rsidRPr="00704B48">
        <w:rPr>
          <w:b/>
          <w:bCs/>
          <w:sz w:val="24"/>
          <w:szCs w:val="24"/>
          <w:lang w:val="ru-RU"/>
        </w:rPr>
        <w:t xml:space="preserve"> </w:t>
      </w:r>
      <w:proofErr w:type="spellStart"/>
      <w:r w:rsidRPr="00704B48">
        <w:rPr>
          <w:b/>
          <w:bCs/>
          <w:sz w:val="24"/>
          <w:szCs w:val="24"/>
          <w:lang w:val="ru-RU"/>
        </w:rPr>
        <w:t>кај</w:t>
      </w:r>
      <w:proofErr w:type="spellEnd"/>
      <w:r w:rsidRPr="00704B48">
        <w:rPr>
          <w:b/>
          <w:bCs/>
          <w:sz w:val="24"/>
          <w:szCs w:val="24"/>
          <w:lang w:val="ru-RU"/>
        </w:rPr>
        <w:t xml:space="preserve"> </w:t>
      </w:r>
      <w:proofErr w:type="spellStart"/>
      <w:r w:rsidRPr="00704B48">
        <w:rPr>
          <w:b/>
          <w:bCs/>
          <w:sz w:val="24"/>
          <w:szCs w:val="24"/>
          <w:lang w:val="ru-RU"/>
        </w:rPr>
        <w:t>заштитниот</w:t>
      </w:r>
      <w:proofErr w:type="spellEnd"/>
      <w:r w:rsidRPr="00704B48">
        <w:rPr>
          <w:b/>
          <w:bCs/>
          <w:sz w:val="24"/>
          <w:szCs w:val="24"/>
          <w:lang w:val="ru-RU"/>
        </w:rPr>
        <w:t xml:space="preserve"> надзор</w:t>
      </w:r>
    </w:p>
    <w:p w14:paraId="353E25C3" w14:textId="77777777" w:rsidR="0006236E" w:rsidRPr="00704B48" w:rsidRDefault="0006236E" w:rsidP="0006236E">
      <w:pPr>
        <w:pStyle w:val="NoSpacing"/>
        <w:jc w:val="center"/>
        <w:rPr>
          <w:b/>
          <w:bCs/>
          <w:sz w:val="24"/>
          <w:szCs w:val="24"/>
          <w:lang w:val="ru-RU"/>
        </w:rPr>
      </w:pPr>
    </w:p>
    <w:p w14:paraId="2C3B7452" w14:textId="7517EBA5" w:rsidR="00437DEC" w:rsidRPr="00704B48" w:rsidRDefault="009F5657" w:rsidP="0006236E">
      <w:pPr>
        <w:pStyle w:val="NoSpacing"/>
        <w:jc w:val="center"/>
        <w:rPr>
          <w:b/>
          <w:bCs/>
          <w:sz w:val="24"/>
          <w:szCs w:val="24"/>
          <w:lang w:val="ru-RU"/>
        </w:rPr>
      </w:pPr>
      <w:r w:rsidRPr="00704B48">
        <w:rPr>
          <w:b/>
          <w:bCs/>
          <w:sz w:val="24"/>
          <w:szCs w:val="24"/>
          <w:lang w:val="ru-RU"/>
        </w:rPr>
        <w:t xml:space="preserve">Член </w:t>
      </w:r>
      <w:r w:rsidR="00EB3B02" w:rsidRPr="00704B48">
        <w:rPr>
          <w:b/>
          <w:bCs/>
          <w:sz w:val="24"/>
          <w:szCs w:val="24"/>
          <w:lang w:val="ru-RU"/>
        </w:rPr>
        <w:t>81</w:t>
      </w:r>
      <w:r w:rsidR="00491EEB" w:rsidRPr="00704B48">
        <w:rPr>
          <w:b/>
          <w:bCs/>
          <w:sz w:val="24"/>
          <w:szCs w:val="24"/>
          <w:lang w:val="ru-RU"/>
        </w:rPr>
        <w:t xml:space="preserve"> (</w:t>
      </w:r>
      <w:proofErr w:type="spellStart"/>
      <w:r w:rsidR="00491EEB" w:rsidRPr="00704B48">
        <w:rPr>
          <w:b/>
          <w:bCs/>
          <w:sz w:val="24"/>
          <w:szCs w:val="24"/>
          <w:lang w:val="ru-RU"/>
        </w:rPr>
        <w:t>претходен</w:t>
      </w:r>
      <w:proofErr w:type="spellEnd"/>
      <w:r w:rsidR="00491EEB" w:rsidRPr="00704B48">
        <w:rPr>
          <w:b/>
          <w:bCs/>
          <w:sz w:val="24"/>
          <w:szCs w:val="24"/>
          <w:lang w:val="ru-RU"/>
        </w:rPr>
        <w:t xml:space="preserve"> член 56)</w:t>
      </w:r>
    </w:p>
    <w:p w14:paraId="7FEA3664" w14:textId="77777777" w:rsidR="00437DEC" w:rsidRPr="00704B48" w:rsidRDefault="009F5657">
      <w:pPr>
        <w:pStyle w:val="ListParagraph"/>
        <w:numPr>
          <w:ilvl w:val="0"/>
          <w:numId w:val="358"/>
        </w:numPr>
        <w:tabs>
          <w:tab w:val="left" w:pos="835"/>
        </w:tabs>
        <w:spacing w:line="232" w:lineRule="exact"/>
        <w:ind w:right="0" w:firstLine="284"/>
        <w:rPr>
          <w:sz w:val="24"/>
          <w:lang w:val="ru-RU"/>
        </w:rPr>
      </w:pPr>
      <w:r w:rsidRPr="00704B48">
        <w:rPr>
          <w:sz w:val="24"/>
          <w:lang w:val="ru-RU"/>
        </w:rPr>
        <w:t>При</w:t>
      </w:r>
      <w:r w:rsidR="00E71C70" w:rsidRPr="00704B48">
        <w:rPr>
          <w:sz w:val="24"/>
          <w:lang w:val="ru-RU"/>
        </w:rPr>
        <w:t xml:space="preserve"> </w:t>
      </w:r>
      <w:proofErr w:type="spellStart"/>
      <w:r w:rsidRPr="00704B48">
        <w:rPr>
          <w:sz w:val="24"/>
          <w:lang w:val="ru-RU"/>
        </w:rPr>
        <w:t>изрекувањето</w:t>
      </w:r>
      <w:proofErr w:type="spellEnd"/>
      <w:r w:rsidR="00E71C70" w:rsidRPr="00704B48">
        <w:rPr>
          <w:sz w:val="24"/>
          <w:lang w:val="ru-RU"/>
        </w:rPr>
        <w:t xml:space="preserve"> </w:t>
      </w:r>
      <w:r w:rsidRPr="00704B48">
        <w:rPr>
          <w:sz w:val="24"/>
          <w:lang w:val="ru-RU"/>
        </w:rPr>
        <w:t>на</w:t>
      </w:r>
      <w:r w:rsidR="00E71C70" w:rsidRPr="00704B48">
        <w:rPr>
          <w:sz w:val="24"/>
          <w:lang w:val="ru-RU"/>
        </w:rPr>
        <w:t xml:space="preserve"> </w:t>
      </w:r>
      <w:proofErr w:type="spellStart"/>
      <w:r w:rsidRPr="00704B48">
        <w:rPr>
          <w:sz w:val="24"/>
          <w:lang w:val="ru-RU"/>
        </w:rPr>
        <w:t>заштитниот</w:t>
      </w:r>
      <w:proofErr w:type="spellEnd"/>
      <w:r w:rsidR="00E71C70" w:rsidRPr="00704B48">
        <w:rPr>
          <w:sz w:val="24"/>
          <w:lang w:val="ru-RU"/>
        </w:rPr>
        <w:t xml:space="preserve"> </w:t>
      </w:r>
      <w:r w:rsidRPr="00704B48">
        <w:rPr>
          <w:sz w:val="24"/>
          <w:lang w:val="ru-RU"/>
        </w:rPr>
        <w:t>надзор</w:t>
      </w:r>
      <w:r w:rsidR="00E71C70" w:rsidRPr="00704B48">
        <w:rPr>
          <w:sz w:val="24"/>
          <w:lang w:val="ru-RU"/>
        </w:rPr>
        <w:t xml:space="preserve"> </w:t>
      </w:r>
      <w:proofErr w:type="spellStart"/>
      <w:r w:rsidRPr="00704B48">
        <w:rPr>
          <w:sz w:val="24"/>
          <w:lang w:val="ru-RU"/>
        </w:rPr>
        <w:t>судот</w:t>
      </w:r>
      <w:proofErr w:type="spellEnd"/>
      <w:r w:rsidR="00E71C70" w:rsidRPr="00704B48">
        <w:rPr>
          <w:sz w:val="24"/>
          <w:lang w:val="ru-RU"/>
        </w:rPr>
        <w:t xml:space="preserve"> </w:t>
      </w:r>
      <w:proofErr w:type="spellStart"/>
      <w:r w:rsidRPr="00704B48">
        <w:rPr>
          <w:sz w:val="24"/>
          <w:lang w:val="ru-RU"/>
        </w:rPr>
        <w:t>може</w:t>
      </w:r>
      <w:proofErr w:type="spellEnd"/>
      <w:r w:rsidR="00E71C70" w:rsidRPr="00704B48">
        <w:rPr>
          <w:sz w:val="24"/>
          <w:lang w:val="ru-RU"/>
        </w:rPr>
        <w:t xml:space="preserve"> </w:t>
      </w:r>
      <w:r w:rsidRPr="00704B48">
        <w:rPr>
          <w:sz w:val="24"/>
          <w:lang w:val="ru-RU"/>
        </w:rPr>
        <w:t>на</w:t>
      </w:r>
      <w:r w:rsidR="00E71C70" w:rsidRPr="00704B48">
        <w:rPr>
          <w:sz w:val="24"/>
          <w:lang w:val="ru-RU"/>
        </w:rPr>
        <w:t xml:space="preserve"> </w:t>
      </w:r>
      <w:proofErr w:type="spellStart"/>
      <w:r w:rsidRPr="00704B48">
        <w:rPr>
          <w:sz w:val="24"/>
          <w:lang w:val="ru-RU"/>
        </w:rPr>
        <w:t>осудениот</w:t>
      </w:r>
      <w:proofErr w:type="spellEnd"/>
      <w:r w:rsidR="00E71C70" w:rsidRPr="00704B48">
        <w:rPr>
          <w:sz w:val="24"/>
          <w:lang w:val="ru-RU"/>
        </w:rPr>
        <w:t xml:space="preserve"> </w:t>
      </w:r>
      <w:r w:rsidRPr="00704B48">
        <w:rPr>
          <w:sz w:val="24"/>
          <w:lang w:val="ru-RU"/>
        </w:rPr>
        <w:t>да</w:t>
      </w:r>
      <w:r w:rsidR="00E71C70" w:rsidRPr="00704B48">
        <w:rPr>
          <w:sz w:val="24"/>
          <w:lang w:val="ru-RU"/>
        </w:rPr>
        <w:t xml:space="preserve"> </w:t>
      </w:r>
      <w:proofErr w:type="spellStart"/>
      <w:r w:rsidRPr="00704B48">
        <w:rPr>
          <w:sz w:val="24"/>
          <w:lang w:val="ru-RU"/>
        </w:rPr>
        <w:t>му</w:t>
      </w:r>
      <w:proofErr w:type="spellEnd"/>
    </w:p>
    <w:p w14:paraId="57359AE7" w14:textId="77777777" w:rsidR="00437DEC" w:rsidRPr="00704B48" w:rsidRDefault="009F5657">
      <w:pPr>
        <w:pStyle w:val="BodyText"/>
        <w:spacing w:before="17"/>
        <w:ind w:left="115" w:right="0" w:firstLine="0"/>
        <w:jc w:val="left"/>
        <w:rPr>
          <w:lang w:val="ru-RU"/>
        </w:rPr>
      </w:pPr>
      <w:proofErr w:type="spellStart"/>
      <w:r w:rsidRPr="00704B48">
        <w:rPr>
          <w:lang w:val="ru-RU"/>
        </w:rPr>
        <w:t>одреди</w:t>
      </w:r>
      <w:proofErr w:type="spellEnd"/>
      <w:r w:rsidRPr="00704B48">
        <w:rPr>
          <w:lang w:val="ru-RU"/>
        </w:rPr>
        <w:t xml:space="preserve"> </w:t>
      </w:r>
      <w:proofErr w:type="spellStart"/>
      <w:r w:rsidRPr="00704B48">
        <w:rPr>
          <w:lang w:val="ru-RU"/>
        </w:rPr>
        <w:t>една</w:t>
      </w:r>
      <w:proofErr w:type="spellEnd"/>
      <w:r w:rsidRPr="00704B48">
        <w:rPr>
          <w:lang w:val="ru-RU"/>
        </w:rPr>
        <w:t xml:space="preserve"> или </w:t>
      </w:r>
      <w:proofErr w:type="spellStart"/>
      <w:r w:rsidRPr="00704B48">
        <w:rPr>
          <w:lang w:val="ru-RU"/>
        </w:rPr>
        <w:t>повеќе</w:t>
      </w:r>
      <w:proofErr w:type="spellEnd"/>
      <w:r w:rsidRPr="00704B48">
        <w:rPr>
          <w:lang w:val="ru-RU"/>
        </w:rPr>
        <w:t xml:space="preserve"> од </w:t>
      </w:r>
      <w:proofErr w:type="spellStart"/>
      <w:r w:rsidRPr="00704B48">
        <w:rPr>
          <w:lang w:val="ru-RU"/>
        </w:rPr>
        <w:t>следниве</w:t>
      </w:r>
      <w:proofErr w:type="spellEnd"/>
      <w:r w:rsidRPr="00704B48">
        <w:rPr>
          <w:lang w:val="ru-RU"/>
        </w:rPr>
        <w:t xml:space="preserve"> </w:t>
      </w:r>
      <w:proofErr w:type="spellStart"/>
      <w:r w:rsidRPr="00704B48">
        <w:rPr>
          <w:lang w:val="ru-RU"/>
        </w:rPr>
        <w:t>обврски</w:t>
      </w:r>
      <w:proofErr w:type="spellEnd"/>
      <w:r w:rsidRPr="00704B48">
        <w:rPr>
          <w:lang w:val="ru-RU"/>
        </w:rPr>
        <w:t>:</w:t>
      </w:r>
    </w:p>
    <w:p w14:paraId="3E84846F" w14:textId="77777777" w:rsidR="00437DEC" w:rsidRPr="00704B48" w:rsidRDefault="009F5657" w:rsidP="00903C55">
      <w:pPr>
        <w:pStyle w:val="ListParagraph"/>
        <w:numPr>
          <w:ilvl w:val="0"/>
          <w:numId w:val="357"/>
        </w:numPr>
        <w:spacing w:before="17" w:line="254" w:lineRule="auto"/>
        <w:ind w:left="567" w:firstLine="284"/>
        <w:rPr>
          <w:sz w:val="24"/>
          <w:lang w:val="ru-RU"/>
        </w:rPr>
      </w:pPr>
      <w:proofErr w:type="spellStart"/>
      <w:r w:rsidRPr="00704B48">
        <w:rPr>
          <w:sz w:val="24"/>
          <w:lang w:val="ru-RU"/>
        </w:rPr>
        <w:t>оспособување</w:t>
      </w:r>
      <w:proofErr w:type="spellEnd"/>
      <w:r w:rsidRPr="00704B48">
        <w:rPr>
          <w:sz w:val="24"/>
          <w:lang w:val="ru-RU"/>
        </w:rPr>
        <w:t xml:space="preserve">, </w:t>
      </w:r>
      <w:proofErr w:type="spellStart"/>
      <w:r w:rsidRPr="00704B48">
        <w:rPr>
          <w:sz w:val="24"/>
          <w:lang w:val="ru-RU"/>
        </w:rPr>
        <w:t>остручување</w:t>
      </w:r>
      <w:proofErr w:type="spellEnd"/>
      <w:r w:rsidRPr="00704B48">
        <w:rPr>
          <w:sz w:val="24"/>
          <w:lang w:val="ru-RU"/>
        </w:rPr>
        <w:t xml:space="preserve"> и </w:t>
      </w:r>
      <w:proofErr w:type="spellStart"/>
      <w:r w:rsidRPr="00704B48">
        <w:rPr>
          <w:sz w:val="24"/>
          <w:lang w:val="ru-RU"/>
        </w:rPr>
        <w:t>преквалификување</w:t>
      </w:r>
      <w:proofErr w:type="spellEnd"/>
      <w:r w:rsidRPr="00704B48">
        <w:rPr>
          <w:sz w:val="24"/>
          <w:lang w:val="ru-RU"/>
        </w:rPr>
        <w:t xml:space="preserve"> за да </w:t>
      </w:r>
      <w:proofErr w:type="spellStart"/>
      <w:r w:rsidRPr="00704B48">
        <w:rPr>
          <w:sz w:val="24"/>
          <w:lang w:val="ru-RU"/>
        </w:rPr>
        <w:t>може</w:t>
      </w:r>
      <w:proofErr w:type="spellEnd"/>
      <w:r w:rsidRPr="00704B48">
        <w:rPr>
          <w:sz w:val="24"/>
          <w:lang w:val="ru-RU"/>
        </w:rPr>
        <w:t xml:space="preserve"> </w:t>
      </w:r>
      <w:proofErr w:type="spellStart"/>
      <w:r w:rsidRPr="00704B48">
        <w:rPr>
          <w:sz w:val="24"/>
          <w:lang w:val="ru-RU"/>
        </w:rPr>
        <w:t>осудениот</w:t>
      </w:r>
      <w:proofErr w:type="spellEnd"/>
      <w:r w:rsidRPr="00704B48">
        <w:rPr>
          <w:sz w:val="24"/>
          <w:lang w:val="ru-RU"/>
        </w:rPr>
        <w:t xml:space="preserve"> да го </w:t>
      </w:r>
      <w:proofErr w:type="spellStart"/>
      <w:r w:rsidRPr="00704B48">
        <w:rPr>
          <w:sz w:val="24"/>
          <w:lang w:val="ru-RU"/>
        </w:rPr>
        <w:t>задржи</w:t>
      </w:r>
      <w:proofErr w:type="spellEnd"/>
      <w:r w:rsidRPr="00704B48">
        <w:rPr>
          <w:sz w:val="24"/>
          <w:lang w:val="ru-RU"/>
        </w:rPr>
        <w:t xml:space="preserve"> </w:t>
      </w:r>
      <w:proofErr w:type="spellStart"/>
      <w:r w:rsidRPr="00704B48">
        <w:rPr>
          <w:sz w:val="24"/>
          <w:lang w:val="ru-RU"/>
        </w:rPr>
        <w:t>работното</w:t>
      </w:r>
      <w:proofErr w:type="spellEnd"/>
      <w:r w:rsidRPr="00704B48">
        <w:rPr>
          <w:sz w:val="24"/>
          <w:lang w:val="ru-RU"/>
        </w:rPr>
        <w:t xml:space="preserve"> место </w:t>
      </w:r>
      <w:proofErr w:type="spellStart"/>
      <w:r w:rsidRPr="00704B48">
        <w:rPr>
          <w:sz w:val="24"/>
          <w:lang w:val="ru-RU"/>
        </w:rPr>
        <w:t>што</w:t>
      </w:r>
      <w:proofErr w:type="spellEnd"/>
      <w:r w:rsidRPr="00704B48">
        <w:rPr>
          <w:sz w:val="24"/>
          <w:lang w:val="ru-RU"/>
        </w:rPr>
        <w:t xml:space="preserve"> го </w:t>
      </w:r>
      <w:proofErr w:type="spellStart"/>
      <w:r w:rsidRPr="00704B48">
        <w:rPr>
          <w:sz w:val="24"/>
          <w:lang w:val="ru-RU"/>
        </w:rPr>
        <w:t>зазема</w:t>
      </w:r>
      <w:proofErr w:type="spellEnd"/>
      <w:r w:rsidRPr="00704B48">
        <w:rPr>
          <w:sz w:val="24"/>
          <w:lang w:val="ru-RU"/>
        </w:rPr>
        <w:t xml:space="preserve"> или да </w:t>
      </w:r>
      <w:proofErr w:type="spellStart"/>
      <w:r w:rsidRPr="00704B48">
        <w:rPr>
          <w:sz w:val="24"/>
          <w:lang w:val="ru-RU"/>
        </w:rPr>
        <w:t>бидат</w:t>
      </w:r>
      <w:proofErr w:type="spellEnd"/>
      <w:r w:rsidRPr="00704B48">
        <w:rPr>
          <w:sz w:val="24"/>
          <w:lang w:val="ru-RU"/>
        </w:rPr>
        <w:t xml:space="preserve"> </w:t>
      </w:r>
      <w:proofErr w:type="spellStart"/>
      <w:r w:rsidRPr="00704B48">
        <w:rPr>
          <w:sz w:val="24"/>
          <w:lang w:val="ru-RU"/>
        </w:rPr>
        <w:t>создадени</w:t>
      </w:r>
      <w:proofErr w:type="spellEnd"/>
      <w:r w:rsidRPr="00704B48">
        <w:rPr>
          <w:sz w:val="24"/>
          <w:lang w:val="ru-RU"/>
        </w:rPr>
        <w:t xml:space="preserve"> </w:t>
      </w:r>
      <w:proofErr w:type="spellStart"/>
      <w:r w:rsidRPr="00704B48">
        <w:rPr>
          <w:sz w:val="24"/>
          <w:lang w:val="ru-RU"/>
        </w:rPr>
        <w:t>претпоставки</w:t>
      </w:r>
      <w:proofErr w:type="spellEnd"/>
      <w:r w:rsidRPr="00704B48">
        <w:rPr>
          <w:sz w:val="24"/>
          <w:lang w:val="ru-RU"/>
        </w:rPr>
        <w:t xml:space="preserve"> за </w:t>
      </w:r>
      <w:proofErr w:type="spellStart"/>
      <w:r w:rsidRPr="00704B48">
        <w:rPr>
          <w:sz w:val="24"/>
          <w:lang w:val="ru-RU"/>
        </w:rPr>
        <w:t>вработување</w:t>
      </w:r>
      <w:proofErr w:type="spellEnd"/>
      <w:r w:rsidRPr="00704B48">
        <w:rPr>
          <w:sz w:val="24"/>
          <w:lang w:val="ru-RU"/>
        </w:rPr>
        <w:t>,</w:t>
      </w:r>
    </w:p>
    <w:p w14:paraId="7CD95B1B" w14:textId="77777777" w:rsidR="00437DEC" w:rsidRPr="00704B48" w:rsidRDefault="009F5657" w:rsidP="00903C55">
      <w:pPr>
        <w:pStyle w:val="ListParagraph"/>
        <w:numPr>
          <w:ilvl w:val="0"/>
          <w:numId w:val="357"/>
        </w:numPr>
        <w:tabs>
          <w:tab w:val="left" w:pos="727"/>
        </w:tabs>
        <w:spacing w:before="118" w:line="247" w:lineRule="auto"/>
        <w:ind w:left="567" w:firstLine="284"/>
        <w:rPr>
          <w:sz w:val="24"/>
          <w:lang w:val="ru-RU"/>
        </w:rPr>
      </w:pPr>
      <w:proofErr w:type="spellStart"/>
      <w:r w:rsidRPr="00704B48">
        <w:rPr>
          <w:sz w:val="24"/>
          <w:lang w:val="ru-RU"/>
        </w:rPr>
        <w:t>прифаќање</w:t>
      </w:r>
      <w:proofErr w:type="spellEnd"/>
      <w:r w:rsidRPr="00704B48">
        <w:rPr>
          <w:sz w:val="24"/>
          <w:lang w:val="ru-RU"/>
        </w:rPr>
        <w:t xml:space="preserve"> на </w:t>
      </w:r>
      <w:proofErr w:type="spellStart"/>
      <w:r w:rsidRPr="00704B48">
        <w:rPr>
          <w:sz w:val="24"/>
          <w:lang w:val="ru-RU"/>
        </w:rPr>
        <w:t>вработување</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одговара</w:t>
      </w:r>
      <w:proofErr w:type="spellEnd"/>
      <w:r w:rsidRPr="00704B48">
        <w:rPr>
          <w:sz w:val="24"/>
          <w:lang w:val="ru-RU"/>
        </w:rPr>
        <w:t xml:space="preserve"> на </w:t>
      </w:r>
      <w:proofErr w:type="spellStart"/>
      <w:r w:rsidRPr="00704B48">
        <w:rPr>
          <w:sz w:val="24"/>
          <w:lang w:val="ru-RU"/>
        </w:rPr>
        <w:t>способностите</w:t>
      </w:r>
      <w:proofErr w:type="spellEnd"/>
      <w:r w:rsidRPr="00704B48">
        <w:rPr>
          <w:sz w:val="24"/>
          <w:lang w:val="ru-RU"/>
        </w:rPr>
        <w:t xml:space="preserve"> и </w:t>
      </w:r>
      <w:proofErr w:type="spellStart"/>
      <w:r w:rsidRPr="00704B48">
        <w:rPr>
          <w:sz w:val="24"/>
          <w:lang w:val="ru-RU"/>
        </w:rPr>
        <w:t>склоноста</w:t>
      </w:r>
      <w:proofErr w:type="spellEnd"/>
      <w:r w:rsidRPr="00704B48">
        <w:rPr>
          <w:sz w:val="24"/>
          <w:lang w:val="ru-RU"/>
        </w:rPr>
        <w:t xml:space="preserve"> на </w:t>
      </w:r>
      <w:proofErr w:type="spellStart"/>
      <w:r w:rsidRPr="00704B48">
        <w:rPr>
          <w:sz w:val="24"/>
          <w:lang w:val="ru-RU"/>
        </w:rPr>
        <w:t>осудениот</w:t>
      </w:r>
      <w:proofErr w:type="spellEnd"/>
      <w:r w:rsidRPr="00704B48">
        <w:rPr>
          <w:sz w:val="24"/>
          <w:lang w:val="ru-RU"/>
        </w:rPr>
        <w:t>,</w:t>
      </w:r>
    </w:p>
    <w:p w14:paraId="39891145" w14:textId="7D8FD5C9" w:rsidR="00437DEC" w:rsidRPr="00704B48" w:rsidRDefault="009F5657" w:rsidP="00903C55">
      <w:pPr>
        <w:pStyle w:val="ListParagraph"/>
        <w:numPr>
          <w:ilvl w:val="0"/>
          <w:numId w:val="357"/>
        </w:numPr>
        <w:spacing w:line="247" w:lineRule="auto"/>
        <w:ind w:left="567" w:firstLine="284"/>
        <w:rPr>
          <w:sz w:val="24"/>
          <w:lang w:val="ru-RU"/>
        </w:rPr>
      </w:pPr>
      <w:proofErr w:type="spellStart"/>
      <w:r w:rsidRPr="00704B48">
        <w:rPr>
          <w:sz w:val="24"/>
          <w:lang w:val="ru-RU"/>
        </w:rPr>
        <w:t>посетување</w:t>
      </w:r>
      <w:proofErr w:type="spellEnd"/>
      <w:r w:rsidRPr="00704B48">
        <w:rPr>
          <w:sz w:val="24"/>
          <w:lang w:val="ru-RU"/>
        </w:rPr>
        <w:t xml:space="preserve"> на </w:t>
      </w:r>
      <w:proofErr w:type="spellStart"/>
      <w:r w:rsidRPr="00704B48">
        <w:rPr>
          <w:sz w:val="24"/>
          <w:lang w:val="ru-RU"/>
        </w:rPr>
        <w:t>програма</w:t>
      </w:r>
      <w:proofErr w:type="spellEnd"/>
      <w:r w:rsidRPr="00704B48">
        <w:rPr>
          <w:sz w:val="24"/>
          <w:lang w:val="ru-RU"/>
        </w:rPr>
        <w:t xml:space="preserve"> за работа со </w:t>
      </w:r>
      <w:proofErr w:type="spellStart"/>
      <w:r w:rsidRPr="00704B48">
        <w:rPr>
          <w:sz w:val="24"/>
          <w:lang w:val="ru-RU"/>
        </w:rPr>
        <w:t>осуденици</w:t>
      </w:r>
      <w:proofErr w:type="spellEnd"/>
      <w:r w:rsidRPr="00704B48">
        <w:rPr>
          <w:sz w:val="24"/>
          <w:lang w:val="ru-RU"/>
        </w:rPr>
        <w:t xml:space="preserve"> за </w:t>
      </w:r>
      <w:proofErr w:type="spellStart"/>
      <w:r w:rsidRPr="00704B48">
        <w:rPr>
          <w:sz w:val="24"/>
          <w:lang w:val="ru-RU"/>
        </w:rPr>
        <w:t>кривичн</w:t>
      </w:r>
      <w:r w:rsidR="00BD3BEF" w:rsidRPr="00704B48">
        <w:rPr>
          <w:sz w:val="24"/>
          <w:lang w:val="ru-RU"/>
        </w:rPr>
        <w:t>о</w:t>
      </w:r>
      <w:proofErr w:type="spellEnd"/>
      <w:r w:rsidRPr="00704B48">
        <w:rPr>
          <w:sz w:val="24"/>
          <w:lang w:val="ru-RU"/>
        </w:rPr>
        <w:t xml:space="preserve"> дел</w:t>
      </w:r>
      <w:r w:rsidR="00BD3BEF" w:rsidRPr="00704B48">
        <w:rPr>
          <w:sz w:val="24"/>
          <w:lang w:val="ru-RU"/>
        </w:rPr>
        <w:t>о</w:t>
      </w:r>
      <w:r w:rsidRPr="00704B48">
        <w:rPr>
          <w:sz w:val="24"/>
          <w:lang w:val="ru-RU"/>
        </w:rPr>
        <w:t xml:space="preserve"> </w:t>
      </w:r>
      <w:proofErr w:type="spellStart"/>
      <w:r w:rsidRPr="00704B48">
        <w:rPr>
          <w:sz w:val="24"/>
          <w:lang w:val="ru-RU"/>
        </w:rPr>
        <w:t>сторени</w:t>
      </w:r>
      <w:proofErr w:type="spellEnd"/>
      <w:r w:rsidRPr="00704B48">
        <w:rPr>
          <w:sz w:val="24"/>
          <w:lang w:val="ru-RU"/>
        </w:rPr>
        <w:t xml:space="preserve"> при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семејно</w:t>
      </w:r>
      <w:proofErr w:type="spellEnd"/>
      <w:r w:rsidR="00E71C70" w:rsidRPr="00704B48">
        <w:rPr>
          <w:sz w:val="24"/>
          <w:lang w:val="ru-RU"/>
        </w:rPr>
        <w:t xml:space="preserve"> </w:t>
      </w:r>
      <w:proofErr w:type="spellStart"/>
      <w:r w:rsidRPr="00704B48">
        <w:rPr>
          <w:sz w:val="24"/>
          <w:lang w:val="ru-RU"/>
        </w:rPr>
        <w:t>насилство</w:t>
      </w:r>
      <w:proofErr w:type="spellEnd"/>
      <w:r w:rsidR="00CD5BF8" w:rsidRPr="00704B48">
        <w:rPr>
          <w:sz w:val="24"/>
          <w:lang w:val="ru-RU"/>
        </w:rPr>
        <w:t>,</w:t>
      </w:r>
    </w:p>
    <w:p w14:paraId="5A6864A6" w14:textId="77777777" w:rsidR="00437DEC" w:rsidRPr="00704B48" w:rsidRDefault="009F5657" w:rsidP="00903C55">
      <w:pPr>
        <w:pStyle w:val="ListParagraph"/>
        <w:numPr>
          <w:ilvl w:val="0"/>
          <w:numId w:val="357"/>
        </w:numPr>
        <w:tabs>
          <w:tab w:val="left" w:pos="787"/>
        </w:tabs>
        <w:spacing w:line="247" w:lineRule="auto"/>
        <w:ind w:left="567" w:firstLine="284"/>
        <w:rPr>
          <w:sz w:val="24"/>
          <w:lang w:val="ru-RU"/>
        </w:rPr>
      </w:pPr>
      <w:proofErr w:type="spellStart"/>
      <w:r w:rsidRPr="00704B48">
        <w:rPr>
          <w:sz w:val="24"/>
          <w:lang w:val="ru-RU"/>
        </w:rPr>
        <w:t>извршување</w:t>
      </w:r>
      <w:proofErr w:type="spellEnd"/>
      <w:r w:rsidRPr="00704B48">
        <w:rPr>
          <w:sz w:val="24"/>
          <w:lang w:val="ru-RU"/>
        </w:rPr>
        <w:t xml:space="preserve"> на </w:t>
      </w:r>
      <w:proofErr w:type="spellStart"/>
      <w:r w:rsidRPr="00704B48">
        <w:rPr>
          <w:sz w:val="24"/>
          <w:lang w:val="ru-RU"/>
        </w:rPr>
        <w:t>обврските</w:t>
      </w:r>
      <w:proofErr w:type="spellEnd"/>
      <w:r w:rsidRPr="00704B48">
        <w:rPr>
          <w:sz w:val="24"/>
          <w:lang w:val="ru-RU"/>
        </w:rPr>
        <w:t xml:space="preserve"> за </w:t>
      </w:r>
      <w:proofErr w:type="spellStart"/>
      <w:r w:rsidRPr="00704B48">
        <w:rPr>
          <w:sz w:val="24"/>
          <w:lang w:val="ru-RU"/>
        </w:rPr>
        <w:t>издржување</w:t>
      </w:r>
      <w:proofErr w:type="spellEnd"/>
      <w:r w:rsidRPr="00704B48">
        <w:rPr>
          <w:sz w:val="24"/>
          <w:lang w:val="ru-RU"/>
        </w:rPr>
        <w:t xml:space="preserve"> на </w:t>
      </w:r>
      <w:proofErr w:type="spellStart"/>
      <w:r w:rsidRPr="00704B48">
        <w:rPr>
          <w:sz w:val="24"/>
          <w:lang w:val="ru-RU"/>
        </w:rPr>
        <w:t>семејството</w:t>
      </w:r>
      <w:proofErr w:type="spellEnd"/>
      <w:r w:rsidRPr="00704B48">
        <w:rPr>
          <w:sz w:val="24"/>
          <w:lang w:val="ru-RU"/>
        </w:rPr>
        <w:t xml:space="preserve">, </w:t>
      </w:r>
      <w:proofErr w:type="spellStart"/>
      <w:r w:rsidRPr="00704B48">
        <w:rPr>
          <w:sz w:val="24"/>
          <w:lang w:val="ru-RU"/>
        </w:rPr>
        <w:t>подигање</w:t>
      </w:r>
      <w:proofErr w:type="spellEnd"/>
      <w:r w:rsidRPr="00704B48">
        <w:rPr>
          <w:sz w:val="24"/>
          <w:lang w:val="ru-RU"/>
        </w:rPr>
        <w:t xml:space="preserve"> на </w:t>
      </w:r>
      <w:proofErr w:type="spellStart"/>
      <w:r w:rsidRPr="00704B48">
        <w:rPr>
          <w:sz w:val="24"/>
          <w:lang w:val="ru-RU"/>
        </w:rPr>
        <w:t>децата</w:t>
      </w:r>
      <w:proofErr w:type="spellEnd"/>
      <w:r w:rsidRPr="00704B48">
        <w:rPr>
          <w:sz w:val="24"/>
          <w:lang w:val="ru-RU"/>
        </w:rPr>
        <w:t xml:space="preserve"> и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семејни</w:t>
      </w:r>
      <w:proofErr w:type="spellEnd"/>
      <w:r w:rsidR="00E71C70" w:rsidRPr="00704B48">
        <w:rPr>
          <w:sz w:val="24"/>
          <w:lang w:val="ru-RU"/>
        </w:rPr>
        <w:t xml:space="preserve"> </w:t>
      </w:r>
      <w:proofErr w:type="spellStart"/>
      <w:r w:rsidRPr="00704B48">
        <w:rPr>
          <w:sz w:val="24"/>
          <w:lang w:val="ru-RU"/>
        </w:rPr>
        <w:t>обврски</w:t>
      </w:r>
      <w:proofErr w:type="spellEnd"/>
      <w:r w:rsidRPr="00704B48">
        <w:rPr>
          <w:sz w:val="24"/>
          <w:lang w:val="ru-RU"/>
        </w:rPr>
        <w:t>,</w:t>
      </w:r>
    </w:p>
    <w:p w14:paraId="71EA1350" w14:textId="77777777" w:rsidR="00437DEC" w:rsidRPr="00704B48" w:rsidRDefault="009F5657" w:rsidP="00903C55">
      <w:pPr>
        <w:pStyle w:val="ListParagraph"/>
        <w:numPr>
          <w:ilvl w:val="0"/>
          <w:numId w:val="357"/>
        </w:numPr>
        <w:spacing w:line="247" w:lineRule="auto"/>
        <w:ind w:left="567" w:firstLine="284"/>
        <w:rPr>
          <w:sz w:val="24"/>
          <w:lang w:val="ru-RU"/>
        </w:rPr>
      </w:pPr>
      <w:proofErr w:type="spellStart"/>
      <w:r w:rsidRPr="00704B48">
        <w:rPr>
          <w:sz w:val="24"/>
          <w:lang w:val="ru-RU"/>
        </w:rPr>
        <w:t>овозможување</w:t>
      </w:r>
      <w:proofErr w:type="spellEnd"/>
      <w:r w:rsidRPr="00704B48">
        <w:rPr>
          <w:sz w:val="24"/>
          <w:lang w:val="ru-RU"/>
        </w:rPr>
        <w:t xml:space="preserve"> </w:t>
      </w:r>
      <w:proofErr w:type="spellStart"/>
      <w:r w:rsidRPr="00704B48">
        <w:rPr>
          <w:sz w:val="24"/>
          <w:lang w:val="ru-RU"/>
        </w:rPr>
        <w:t>увид</w:t>
      </w:r>
      <w:proofErr w:type="spellEnd"/>
      <w:r w:rsidRPr="00704B48">
        <w:rPr>
          <w:sz w:val="24"/>
          <w:lang w:val="ru-RU"/>
        </w:rPr>
        <w:t xml:space="preserve"> и </w:t>
      </w:r>
      <w:proofErr w:type="spellStart"/>
      <w:r w:rsidRPr="00704B48">
        <w:rPr>
          <w:sz w:val="24"/>
          <w:lang w:val="ru-RU"/>
        </w:rPr>
        <w:t>совети</w:t>
      </w:r>
      <w:proofErr w:type="spellEnd"/>
      <w:r w:rsidRPr="00704B48">
        <w:rPr>
          <w:sz w:val="24"/>
          <w:lang w:val="ru-RU"/>
        </w:rPr>
        <w:t xml:space="preserve"> во </w:t>
      </w:r>
      <w:proofErr w:type="spellStart"/>
      <w:r w:rsidRPr="00704B48">
        <w:rPr>
          <w:sz w:val="24"/>
          <w:lang w:val="ru-RU"/>
        </w:rPr>
        <w:t>врска</w:t>
      </w:r>
      <w:proofErr w:type="spellEnd"/>
      <w:r w:rsidRPr="00704B48">
        <w:rPr>
          <w:sz w:val="24"/>
          <w:lang w:val="ru-RU"/>
        </w:rPr>
        <w:t xml:space="preserve"> со </w:t>
      </w:r>
      <w:proofErr w:type="spellStart"/>
      <w:r w:rsidRPr="00704B48">
        <w:rPr>
          <w:sz w:val="24"/>
          <w:lang w:val="ru-RU"/>
        </w:rPr>
        <w:t>распоредувањето</w:t>
      </w:r>
      <w:proofErr w:type="spellEnd"/>
      <w:r w:rsidRPr="00704B48">
        <w:rPr>
          <w:sz w:val="24"/>
          <w:lang w:val="ru-RU"/>
        </w:rPr>
        <w:t xml:space="preserve"> и </w:t>
      </w:r>
      <w:proofErr w:type="spellStart"/>
      <w:r w:rsidRPr="00704B48">
        <w:rPr>
          <w:sz w:val="24"/>
          <w:lang w:val="ru-RU"/>
        </w:rPr>
        <w:t>трошењето</w:t>
      </w:r>
      <w:proofErr w:type="spellEnd"/>
      <w:r w:rsidRPr="00704B48">
        <w:rPr>
          <w:sz w:val="24"/>
          <w:lang w:val="ru-RU"/>
        </w:rPr>
        <w:t xml:space="preserve"> на </w:t>
      </w:r>
      <w:proofErr w:type="spellStart"/>
      <w:r w:rsidRPr="00704B48">
        <w:rPr>
          <w:sz w:val="24"/>
          <w:lang w:val="ru-RU"/>
        </w:rPr>
        <w:t>средствата</w:t>
      </w:r>
      <w:proofErr w:type="spellEnd"/>
      <w:r w:rsidRPr="00704B48">
        <w:rPr>
          <w:sz w:val="24"/>
          <w:lang w:val="ru-RU"/>
        </w:rPr>
        <w:t xml:space="preserve"> од </w:t>
      </w:r>
      <w:proofErr w:type="spellStart"/>
      <w:r w:rsidRPr="00704B48">
        <w:rPr>
          <w:sz w:val="24"/>
          <w:lang w:val="ru-RU"/>
        </w:rPr>
        <w:t>платата</w:t>
      </w:r>
      <w:proofErr w:type="spellEnd"/>
      <w:r w:rsidRPr="00704B48">
        <w:rPr>
          <w:sz w:val="24"/>
          <w:lang w:val="ru-RU"/>
        </w:rPr>
        <w:t xml:space="preserve"> и </w:t>
      </w:r>
      <w:proofErr w:type="spellStart"/>
      <w:r w:rsidRPr="00704B48">
        <w:rPr>
          <w:sz w:val="24"/>
          <w:lang w:val="ru-RU"/>
        </w:rPr>
        <w:t>другите</w:t>
      </w:r>
      <w:proofErr w:type="spellEnd"/>
      <w:r w:rsidRPr="00704B48">
        <w:rPr>
          <w:sz w:val="24"/>
          <w:lang w:val="ru-RU"/>
        </w:rPr>
        <w:t xml:space="preserve"> приходи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ги</w:t>
      </w:r>
      <w:proofErr w:type="spellEnd"/>
      <w:r w:rsidR="00E71C70" w:rsidRPr="00704B48">
        <w:rPr>
          <w:sz w:val="24"/>
          <w:lang w:val="ru-RU"/>
        </w:rPr>
        <w:t xml:space="preserve"> </w:t>
      </w:r>
      <w:proofErr w:type="spellStart"/>
      <w:r w:rsidRPr="00704B48">
        <w:rPr>
          <w:sz w:val="24"/>
          <w:lang w:val="ru-RU"/>
        </w:rPr>
        <w:t>остварува</w:t>
      </w:r>
      <w:proofErr w:type="spellEnd"/>
      <w:r w:rsidRPr="00704B48">
        <w:rPr>
          <w:sz w:val="24"/>
          <w:lang w:val="ru-RU"/>
        </w:rPr>
        <w:t>,</w:t>
      </w:r>
    </w:p>
    <w:p w14:paraId="3BF3CA31" w14:textId="12098AF1" w:rsidR="00437DEC" w:rsidRPr="00704B48" w:rsidRDefault="009F5657" w:rsidP="00903C55">
      <w:pPr>
        <w:pStyle w:val="ListParagraph"/>
        <w:numPr>
          <w:ilvl w:val="0"/>
          <w:numId w:val="357"/>
        </w:numPr>
        <w:spacing w:line="247" w:lineRule="auto"/>
        <w:ind w:left="567" w:firstLine="284"/>
        <w:rPr>
          <w:sz w:val="24"/>
          <w:lang w:val="ru-RU"/>
        </w:rPr>
      </w:pPr>
      <w:proofErr w:type="spellStart"/>
      <w:r w:rsidRPr="00704B48">
        <w:rPr>
          <w:sz w:val="24"/>
          <w:lang w:val="ru-RU"/>
        </w:rPr>
        <w:t>непосетување</w:t>
      </w:r>
      <w:proofErr w:type="spellEnd"/>
      <w:r w:rsidRPr="00704B48">
        <w:rPr>
          <w:sz w:val="24"/>
          <w:lang w:val="ru-RU"/>
        </w:rPr>
        <w:t xml:space="preserve"> </w:t>
      </w:r>
      <w:proofErr w:type="spellStart"/>
      <w:r w:rsidRPr="00704B48">
        <w:rPr>
          <w:sz w:val="24"/>
          <w:lang w:val="ru-RU"/>
        </w:rPr>
        <w:t>определени</w:t>
      </w:r>
      <w:proofErr w:type="spellEnd"/>
      <w:r w:rsidRPr="00704B48">
        <w:rPr>
          <w:sz w:val="24"/>
          <w:lang w:val="ru-RU"/>
        </w:rPr>
        <w:t xml:space="preserve"> </w:t>
      </w:r>
      <w:proofErr w:type="spellStart"/>
      <w:r w:rsidRPr="00704B48">
        <w:rPr>
          <w:sz w:val="24"/>
          <w:lang w:val="ru-RU"/>
        </w:rPr>
        <w:t>видови</w:t>
      </w:r>
      <w:proofErr w:type="spellEnd"/>
      <w:r w:rsidRPr="00704B48">
        <w:rPr>
          <w:sz w:val="24"/>
          <w:lang w:val="ru-RU"/>
        </w:rPr>
        <w:t xml:space="preserve"> локали или </w:t>
      </w:r>
      <w:proofErr w:type="spellStart"/>
      <w:r w:rsidRPr="00704B48">
        <w:rPr>
          <w:sz w:val="24"/>
          <w:lang w:val="ru-RU"/>
        </w:rPr>
        <w:t>други</w:t>
      </w:r>
      <w:proofErr w:type="spellEnd"/>
      <w:r w:rsidRPr="00704B48">
        <w:rPr>
          <w:sz w:val="24"/>
          <w:lang w:val="ru-RU"/>
        </w:rPr>
        <w:t xml:space="preserve"> места </w:t>
      </w:r>
      <w:proofErr w:type="spellStart"/>
      <w:r w:rsidRPr="00704B48">
        <w:rPr>
          <w:sz w:val="24"/>
          <w:lang w:val="ru-RU"/>
        </w:rPr>
        <w:t>каде</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се точи </w:t>
      </w:r>
      <w:proofErr w:type="spellStart"/>
      <w:r w:rsidRPr="00704B48">
        <w:rPr>
          <w:sz w:val="24"/>
          <w:lang w:val="ru-RU"/>
        </w:rPr>
        <w:t>алкохолен</w:t>
      </w:r>
      <w:proofErr w:type="spellEnd"/>
      <w:r w:rsidRPr="00704B48">
        <w:rPr>
          <w:sz w:val="24"/>
          <w:lang w:val="ru-RU"/>
        </w:rPr>
        <w:t xml:space="preserve"> </w:t>
      </w:r>
      <w:proofErr w:type="spellStart"/>
      <w:r w:rsidRPr="00704B48">
        <w:rPr>
          <w:sz w:val="24"/>
          <w:lang w:val="ru-RU"/>
        </w:rPr>
        <w:t>пијалак</w:t>
      </w:r>
      <w:proofErr w:type="spellEnd"/>
      <w:r w:rsidRPr="00704B48">
        <w:rPr>
          <w:sz w:val="24"/>
          <w:lang w:val="ru-RU"/>
        </w:rPr>
        <w:t xml:space="preserve"> или се</w:t>
      </w:r>
      <w:r w:rsidR="00767585">
        <w:rPr>
          <w:sz w:val="24"/>
          <w:lang w:val="ru-RU"/>
        </w:rPr>
        <w:t xml:space="preserve"> </w:t>
      </w:r>
      <w:proofErr w:type="spellStart"/>
      <w:r w:rsidR="00767585">
        <w:rPr>
          <w:sz w:val="24"/>
          <w:lang w:val="ru-RU"/>
        </w:rPr>
        <w:t>организираат</w:t>
      </w:r>
      <w:proofErr w:type="spellEnd"/>
      <w:r w:rsidRPr="00704B48">
        <w:rPr>
          <w:sz w:val="24"/>
          <w:lang w:val="ru-RU"/>
        </w:rPr>
        <w:t xml:space="preserve"> </w:t>
      </w:r>
      <w:proofErr w:type="spellStart"/>
      <w:r w:rsidRPr="00704B48">
        <w:rPr>
          <w:sz w:val="24"/>
          <w:lang w:val="ru-RU"/>
        </w:rPr>
        <w:t>игр</w:t>
      </w:r>
      <w:r w:rsidR="00767585">
        <w:rPr>
          <w:sz w:val="24"/>
          <w:lang w:val="ru-RU"/>
        </w:rPr>
        <w:t>и</w:t>
      </w:r>
      <w:proofErr w:type="spellEnd"/>
      <w:r w:rsidRPr="00704B48">
        <w:rPr>
          <w:sz w:val="24"/>
          <w:lang w:val="ru-RU"/>
        </w:rPr>
        <w:t xml:space="preserve"> на</w:t>
      </w:r>
      <w:r w:rsidR="00767585">
        <w:rPr>
          <w:sz w:val="24"/>
          <w:lang w:val="ru-RU"/>
        </w:rPr>
        <w:t xml:space="preserve"> </w:t>
      </w:r>
      <w:proofErr w:type="spellStart"/>
      <w:r w:rsidRPr="00704B48">
        <w:rPr>
          <w:sz w:val="24"/>
          <w:lang w:val="ru-RU"/>
        </w:rPr>
        <w:t>среќа</w:t>
      </w:r>
      <w:proofErr w:type="spellEnd"/>
      <w:r w:rsidRPr="00704B48">
        <w:rPr>
          <w:sz w:val="24"/>
          <w:lang w:val="ru-RU"/>
        </w:rPr>
        <w:t>,</w:t>
      </w:r>
      <w:r w:rsidR="00767585">
        <w:rPr>
          <w:sz w:val="24"/>
          <w:lang w:val="ru-RU"/>
        </w:rPr>
        <w:t xml:space="preserve"> </w:t>
      </w:r>
      <w:proofErr w:type="spellStart"/>
      <w:r w:rsidR="00767585">
        <w:rPr>
          <w:sz w:val="24"/>
          <w:lang w:val="ru-RU"/>
        </w:rPr>
        <w:t>спортски</w:t>
      </w:r>
      <w:proofErr w:type="spellEnd"/>
      <w:r w:rsidR="00767585">
        <w:rPr>
          <w:sz w:val="24"/>
          <w:lang w:val="ru-RU"/>
        </w:rPr>
        <w:t xml:space="preserve"> </w:t>
      </w:r>
      <w:proofErr w:type="spellStart"/>
      <w:r w:rsidR="00767585">
        <w:rPr>
          <w:sz w:val="24"/>
          <w:lang w:val="ru-RU"/>
        </w:rPr>
        <w:t>натпревари</w:t>
      </w:r>
      <w:proofErr w:type="spellEnd"/>
      <w:r w:rsidR="00767585">
        <w:rPr>
          <w:sz w:val="24"/>
          <w:lang w:val="ru-RU"/>
        </w:rPr>
        <w:t xml:space="preserve"> или </w:t>
      </w:r>
      <w:proofErr w:type="spellStart"/>
      <w:r w:rsidR="00767585">
        <w:rPr>
          <w:sz w:val="24"/>
          <w:lang w:val="ru-RU"/>
        </w:rPr>
        <w:t>настани</w:t>
      </w:r>
      <w:proofErr w:type="spellEnd"/>
      <w:r w:rsidR="00767585">
        <w:rPr>
          <w:sz w:val="24"/>
          <w:lang w:val="ru-RU"/>
        </w:rPr>
        <w:t xml:space="preserve"> од </w:t>
      </w:r>
      <w:proofErr w:type="spellStart"/>
      <w:r w:rsidR="00767585">
        <w:rPr>
          <w:sz w:val="24"/>
          <w:lang w:val="ru-RU"/>
        </w:rPr>
        <w:t>јавен</w:t>
      </w:r>
      <w:proofErr w:type="spellEnd"/>
      <w:r w:rsidR="00767585">
        <w:rPr>
          <w:sz w:val="24"/>
          <w:lang w:val="ru-RU"/>
        </w:rPr>
        <w:t xml:space="preserve"> </w:t>
      </w:r>
      <w:proofErr w:type="spellStart"/>
      <w:r w:rsidR="00767585">
        <w:rPr>
          <w:sz w:val="24"/>
          <w:lang w:val="ru-RU"/>
        </w:rPr>
        <w:t>карактер</w:t>
      </w:r>
      <w:proofErr w:type="spellEnd"/>
      <w:r w:rsidR="0063071A">
        <w:rPr>
          <w:sz w:val="24"/>
          <w:lang w:val="ru-RU"/>
        </w:rPr>
        <w:t>,</w:t>
      </w:r>
    </w:p>
    <w:p w14:paraId="12A08375" w14:textId="1323EA0A" w:rsidR="00437DEC" w:rsidRPr="00704B48" w:rsidRDefault="009F5657" w:rsidP="00903C55">
      <w:pPr>
        <w:pStyle w:val="ListParagraph"/>
        <w:numPr>
          <w:ilvl w:val="0"/>
          <w:numId w:val="357"/>
        </w:numPr>
        <w:tabs>
          <w:tab w:val="left" w:pos="763"/>
        </w:tabs>
        <w:spacing w:line="247" w:lineRule="auto"/>
        <w:ind w:left="567" w:right="115" w:firstLine="284"/>
        <w:rPr>
          <w:sz w:val="24"/>
          <w:lang w:val="ru-RU"/>
        </w:rPr>
      </w:pPr>
      <w:r w:rsidRPr="00704B48">
        <w:rPr>
          <w:sz w:val="24"/>
          <w:lang w:val="ru-RU"/>
        </w:rPr>
        <w:t xml:space="preserve">забрана </w:t>
      </w:r>
      <w:r w:rsidR="0063071A">
        <w:rPr>
          <w:sz w:val="24"/>
          <w:lang w:val="ru-RU"/>
        </w:rPr>
        <w:t>з</w:t>
      </w:r>
      <w:r w:rsidRPr="00704B48">
        <w:rPr>
          <w:sz w:val="24"/>
          <w:lang w:val="ru-RU"/>
        </w:rPr>
        <w:t xml:space="preserve">а </w:t>
      </w:r>
      <w:proofErr w:type="spellStart"/>
      <w:r w:rsidRPr="00704B48">
        <w:rPr>
          <w:sz w:val="24"/>
          <w:lang w:val="ru-RU"/>
        </w:rPr>
        <w:t>употреба</w:t>
      </w:r>
      <w:proofErr w:type="spellEnd"/>
      <w:r w:rsidRPr="00704B48">
        <w:rPr>
          <w:sz w:val="24"/>
          <w:lang w:val="ru-RU"/>
        </w:rPr>
        <w:t xml:space="preserve"> на </w:t>
      </w:r>
      <w:proofErr w:type="spellStart"/>
      <w:r w:rsidRPr="00704B48">
        <w:rPr>
          <w:sz w:val="24"/>
          <w:lang w:val="ru-RU"/>
        </w:rPr>
        <w:t>алкохолни</w:t>
      </w:r>
      <w:proofErr w:type="spellEnd"/>
      <w:r w:rsidRPr="00704B48">
        <w:rPr>
          <w:sz w:val="24"/>
          <w:lang w:val="ru-RU"/>
        </w:rPr>
        <w:t xml:space="preserve"> </w:t>
      </w:r>
      <w:proofErr w:type="spellStart"/>
      <w:r w:rsidRPr="00704B48">
        <w:rPr>
          <w:sz w:val="24"/>
          <w:lang w:val="ru-RU"/>
        </w:rPr>
        <w:t>пијалаци</w:t>
      </w:r>
      <w:proofErr w:type="spellEnd"/>
      <w:r w:rsidRPr="00704B48">
        <w:rPr>
          <w:sz w:val="24"/>
          <w:lang w:val="ru-RU"/>
        </w:rPr>
        <w:t xml:space="preserve">, дроги и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психотропни</w:t>
      </w:r>
      <w:proofErr w:type="spellEnd"/>
      <w:r w:rsidRPr="00704B48">
        <w:rPr>
          <w:sz w:val="24"/>
          <w:lang w:val="ru-RU"/>
        </w:rPr>
        <w:t xml:space="preserve"> </w:t>
      </w:r>
      <w:proofErr w:type="spellStart"/>
      <w:r w:rsidRPr="00704B48">
        <w:rPr>
          <w:sz w:val="24"/>
          <w:lang w:val="ru-RU"/>
        </w:rPr>
        <w:t>супстанции</w:t>
      </w:r>
      <w:proofErr w:type="spellEnd"/>
      <w:r w:rsidRPr="00704B48">
        <w:rPr>
          <w:sz w:val="24"/>
          <w:lang w:val="ru-RU"/>
        </w:rPr>
        <w:t>,</w:t>
      </w:r>
    </w:p>
    <w:p w14:paraId="32DFE82F" w14:textId="77777777" w:rsidR="00FE56FB" w:rsidRPr="00704B48" w:rsidRDefault="00FE56FB" w:rsidP="00903C55">
      <w:pPr>
        <w:pStyle w:val="ListParagraph"/>
        <w:numPr>
          <w:ilvl w:val="0"/>
          <w:numId w:val="357"/>
        </w:numPr>
        <w:tabs>
          <w:tab w:val="left" w:pos="763"/>
        </w:tabs>
        <w:spacing w:line="247" w:lineRule="auto"/>
        <w:ind w:left="567" w:right="115" w:firstLine="284"/>
        <w:rPr>
          <w:sz w:val="24"/>
          <w:lang w:val="ru-RU"/>
        </w:rPr>
      </w:pPr>
      <w:r w:rsidRPr="00704B48">
        <w:rPr>
          <w:sz w:val="24"/>
          <w:lang w:val="ru-RU"/>
        </w:rPr>
        <w:t xml:space="preserve">забрана за </w:t>
      </w:r>
      <w:proofErr w:type="spellStart"/>
      <w:r w:rsidRPr="00704B48">
        <w:rPr>
          <w:sz w:val="24"/>
          <w:lang w:val="ru-RU"/>
        </w:rPr>
        <w:t>напуштање</w:t>
      </w:r>
      <w:proofErr w:type="spellEnd"/>
      <w:r w:rsidRPr="00704B48">
        <w:rPr>
          <w:sz w:val="24"/>
          <w:lang w:val="ru-RU"/>
        </w:rPr>
        <w:t xml:space="preserve"> на </w:t>
      </w:r>
      <w:proofErr w:type="spellStart"/>
      <w:r w:rsidRPr="00704B48">
        <w:rPr>
          <w:sz w:val="24"/>
          <w:lang w:val="ru-RU"/>
        </w:rPr>
        <w:t>домот</w:t>
      </w:r>
      <w:proofErr w:type="spellEnd"/>
      <w:r w:rsidRPr="00704B48">
        <w:rPr>
          <w:sz w:val="24"/>
          <w:lang w:val="ru-RU"/>
        </w:rPr>
        <w:t xml:space="preserve"> во </w:t>
      </w:r>
      <w:proofErr w:type="spellStart"/>
      <w:r w:rsidRPr="00704B48">
        <w:rPr>
          <w:sz w:val="24"/>
          <w:lang w:val="ru-RU"/>
        </w:rPr>
        <w:t>одреден</w:t>
      </w:r>
      <w:proofErr w:type="spellEnd"/>
      <w:r w:rsidRPr="00704B48">
        <w:rPr>
          <w:sz w:val="24"/>
          <w:lang w:val="ru-RU"/>
        </w:rPr>
        <w:t xml:space="preserve"> период во </w:t>
      </w:r>
      <w:proofErr w:type="spellStart"/>
      <w:r w:rsidRPr="00704B48">
        <w:rPr>
          <w:sz w:val="24"/>
          <w:lang w:val="ru-RU"/>
        </w:rPr>
        <w:t>текот</w:t>
      </w:r>
      <w:proofErr w:type="spellEnd"/>
      <w:r w:rsidRPr="00704B48">
        <w:rPr>
          <w:sz w:val="24"/>
          <w:lang w:val="ru-RU"/>
        </w:rPr>
        <w:t xml:space="preserve"> на </w:t>
      </w:r>
      <w:proofErr w:type="spellStart"/>
      <w:r w:rsidRPr="00704B48">
        <w:rPr>
          <w:sz w:val="24"/>
          <w:lang w:val="ru-RU"/>
        </w:rPr>
        <w:t>денот</w:t>
      </w:r>
      <w:proofErr w:type="spellEnd"/>
      <w:r w:rsidRPr="00704B48">
        <w:rPr>
          <w:sz w:val="24"/>
          <w:lang w:val="ru-RU"/>
        </w:rPr>
        <w:t>,</w:t>
      </w:r>
    </w:p>
    <w:p w14:paraId="52DB3441" w14:textId="63D634BB" w:rsidR="00FE56FB" w:rsidRPr="007517FC" w:rsidRDefault="00FE56FB" w:rsidP="00903C55">
      <w:pPr>
        <w:pStyle w:val="ListParagraph"/>
        <w:numPr>
          <w:ilvl w:val="0"/>
          <w:numId w:val="357"/>
        </w:numPr>
        <w:tabs>
          <w:tab w:val="left" w:pos="763"/>
        </w:tabs>
        <w:spacing w:line="247" w:lineRule="auto"/>
        <w:ind w:left="567" w:right="115" w:firstLine="284"/>
        <w:rPr>
          <w:sz w:val="24"/>
          <w:lang w:val="ru-RU"/>
        </w:rPr>
      </w:pPr>
      <w:r w:rsidRPr="00704B48">
        <w:rPr>
          <w:sz w:val="24"/>
          <w:lang w:val="ru-RU"/>
        </w:rPr>
        <w:t xml:space="preserve">забрана за </w:t>
      </w:r>
      <w:proofErr w:type="spellStart"/>
      <w:r w:rsidRPr="00704B48">
        <w:rPr>
          <w:sz w:val="24"/>
          <w:lang w:val="ru-RU"/>
        </w:rPr>
        <w:t>носење</w:t>
      </w:r>
      <w:proofErr w:type="spellEnd"/>
      <w:r w:rsidRPr="00704B48">
        <w:rPr>
          <w:sz w:val="24"/>
          <w:lang w:val="ru-RU"/>
        </w:rPr>
        <w:t xml:space="preserve">, </w:t>
      </w:r>
      <w:proofErr w:type="spellStart"/>
      <w:r w:rsidRPr="00704B48">
        <w:rPr>
          <w:sz w:val="24"/>
          <w:lang w:val="ru-RU"/>
        </w:rPr>
        <w:t>поседување</w:t>
      </w:r>
      <w:proofErr w:type="spellEnd"/>
      <w:r w:rsidRPr="00704B48">
        <w:rPr>
          <w:sz w:val="24"/>
          <w:lang w:val="ru-RU"/>
        </w:rPr>
        <w:t xml:space="preserve"> и </w:t>
      </w:r>
      <w:proofErr w:type="spellStart"/>
      <w:r w:rsidRPr="00704B48">
        <w:rPr>
          <w:sz w:val="24"/>
          <w:lang w:val="ru-RU"/>
        </w:rPr>
        <w:t>доверување</w:t>
      </w:r>
      <w:proofErr w:type="spellEnd"/>
      <w:r w:rsidRPr="00704B48">
        <w:rPr>
          <w:sz w:val="24"/>
          <w:lang w:val="ru-RU"/>
        </w:rPr>
        <w:t xml:space="preserve"> на </w:t>
      </w:r>
      <w:proofErr w:type="spellStart"/>
      <w:r w:rsidRPr="00704B48">
        <w:rPr>
          <w:sz w:val="24"/>
          <w:lang w:val="ru-RU"/>
        </w:rPr>
        <w:t>чување</w:t>
      </w:r>
      <w:proofErr w:type="spellEnd"/>
      <w:r w:rsidRPr="00704B48">
        <w:rPr>
          <w:sz w:val="24"/>
          <w:lang w:val="ru-RU"/>
        </w:rPr>
        <w:t xml:space="preserve"> на друга </w:t>
      </w:r>
      <w:proofErr w:type="spellStart"/>
      <w:r w:rsidRPr="00704B48">
        <w:rPr>
          <w:sz w:val="24"/>
          <w:lang w:val="ru-RU"/>
        </w:rPr>
        <w:t>личност</w:t>
      </w:r>
      <w:proofErr w:type="spellEnd"/>
      <w:r w:rsidRPr="00704B48">
        <w:rPr>
          <w:sz w:val="24"/>
          <w:lang w:val="ru-RU"/>
        </w:rPr>
        <w:t xml:space="preserve"> </w:t>
      </w:r>
      <w:proofErr w:type="spellStart"/>
      <w:r w:rsidRPr="00704B48">
        <w:rPr>
          <w:sz w:val="24"/>
          <w:lang w:val="ru-RU"/>
        </w:rPr>
        <w:t>оружје</w:t>
      </w:r>
      <w:proofErr w:type="spellEnd"/>
      <w:r w:rsidRPr="00704B48">
        <w:rPr>
          <w:sz w:val="24"/>
          <w:lang w:val="ru-RU"/>
        </w:rPr>
        <w:t xml:space="preserve"> и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предмети</w:t>
      </w:r>
      <w:proofErr w:type="spellEnd"/>
      <w:r w:rsidRPr="00704B48">
        <w:rPr>
          <w:sz w:val="24"/>
          <w:lang w:val="ru-RU"/>
        </w:rPr>
        <w:t xml:space="preserve"> кои би </w:t>
      </w:r>
      <w:proofErr w:type="spellStart"/>
      <w:r w:rsidRPr="00704B48">
        <w:rPr>
          <w:sz w:val="24"/>
          <w:lang w:val="ru-RU"/>
        </w:rPr>
        <w:t>можеле</w:t>
      </w:r>
      <w:proofErr w:type="spellEnd"/>
      <w:r w:rsidRPr="00704B48">
        <w:rPr>
          <w:sz w:val="24"/>
          <w:lang w:val="ru-RU"/>
        </w:rPr>
        <w:t xml:space="preserve"> да го </w:t>
      </w:r>
      <w:proofErr w:type="spellStart"/>
      <w:r w:rsidRPr="00704B48">
        <w:rPr>
          <w:sz w:val="24"/>
          <w:lang w:val="ru-RU"/>
        </w:rPr>
        <w:t>наведат</w:t>
      </w:r>
      <w:proofErr w:type="spellEnd"/>
      <w:r w:rsidRPr="00704B48">
        <w:rPr>
          <w:sz w:val="24"/>
          <w:lang w:val="ru-RU"/>
        </w:rPr>
        <w:t xml:space="preserve"> </w:t>
      </w:r>
      <w:proofErr w:type="spellStart"/>
      <w:r w:rsidR="00E43284">
        <w:rPr>
          <w:sz w:val="24"/>
          <w:lang w:val="ru-RU"/>
        </w:rPr>
        <w:t>тоа</w:t>
      </w:r>
      <w:proofErr w:type="spellEnd"/>
      <w:r w:rsidR="00E43284">
        <w:rPr>
          <w:sz w:val="24"/>
          <w:lang w:val="ru-RU"/>
        </w:rPr>
        <w:t xml:space="preserve"> лице </w:t>
      </w:r>
      <w:r w:rsidRPr="00704B48">
        <w:rPr>
          <w:sz w:val="24"/>
          <w:lang w:val="ru-RU"/>
        </w:rPr>
        <w:t xml:space="preserve">на </w:t>
      </w:r>
      <w:proofErr w:type="spellStart"/>
      <w:r w:rsidRPr="00704B48">
        <w:rPr>
          <w:sz w:val="24"/>
          <w:lang w:val="ru-RU"/>
        </w:rPr>
        <w:t>сторување</w:t>
      </w:r>
      <w:proofErr w:type="spellEnd"/>
      <w:r w:rsidRPr="00704B48">
        <w:rPr>
          <w:sz w:val="24"/>
          <w:lang w:val="ru-RU"/>
        </w:rPr>
        <w:t xml:space="preserve"> на </w:t>
      </w:r>
      <w:proofErr w:type="spellStart"/>
      <w:r w:rsidRPr="00704B48">
        <w:rPr>
          <w:sz w:val="24"/>
          <w:lang w:val="ru-RU"/>
        </w:rPr>
        <w:t>кривично</w:t>
      </w:r>
      <w:proofErr w:type="spellEnd"/>
      <w:r w:rsidRPr="00704B48">
        <w:rPr>
          <w:sz w:val="24"/>
          <w:lang w:val="ru-RU"/>
        </w:rPr>
        <w:t xml:space="preserve"> дело,</w:t>
      </w:r>
      <w:r w:rsidR="00E82BF1">
        <w:rPr>
          <w:sz w:val="24"/>
          <w:lang w:val="ru-RU"/>
        </w:rPr>
        <w:t xml:space="preserve"> </w:t>
      </w:r>
    </w:p>
    <w:p w14:paraId="3E709202" w14:textId="77777777" w:rsidR="00437DEC" w:rsidRPr="00704B48" w:rsidRDefault="009F5657" w:rsidP="00903C55">
      <w:pPr>
        <w:pStyle w:val="ListParagraph"/>
        <w:numPr>
          <w:ilvl w:val="0"/>
          <w:numId w:val="357"/>
        </w:numPr>
        <w:spacing w:line="247" w:lineRule="auto"/>
        <w:ind w:left="567" w:firstLine="284"/>
        <w:rPr>
          <w:sz w:val="24"/>
          <w:lang w:val="ru-RU"/>
        </w:rPr>
      </w:pPr>
      <w:proofErr w:type="spellStart"/>
      <w:r w:rsidRPr="00704B48">
        <w:rPr>
          <w:sz w:val="24"/>
          <w:lang w:val="ru-RU"/>
        </w:rPr>
        <w:lastRenderedPageBreak/>
        <w:t>користење</w:t>
      </w:r>
      <w:proofErr w:type="spellEnd"/>
      <w:r w:rsidRPr="00704B48">
        <w:rPr>
          <w:sz w:val="24"/>
          <w:lang w:val="ru-RU"/>
        </w:rPr>
        <w:t xml:space="preserve"> на </w:t>
      </w:r>
      <w:proofErr w:type="spellStart"/>
      <w:r w:rsidRPr="00704B48">
        <w:rPr>
          <w:sz w:val="24"/>
          <w:lang w:val="ru-RU"/>
        </w:rPr>
        <w:t>слободното</w:t>
      </w:r>
      <w:proofErr w:type="spellEnd"/>
      <w:r w:rsidRPr="00704B48">
        <w:rPr>
          <w:sz w:val="24"/>
          <w:lang w:val="ru-RU"/>
        </w:rPr>
        <w:t xml:space="preserve"> </w:t>
      </w:r>
      <w:proofErr w:type="spellStart"/>
      <w:r w:rsidRPr="00704B48">
        <w:rPr>
          <w:sz w:val="24"/>
          <w:lang w:val="ru-RU"/>
        </w:rPr>
        <w:t>време</w:t>
      </w:r>
      <w:proofErr w:type="spellEnd"/>
      <w:r w:rsidRPr="00704B48">
        <w:rPr>
          <w:sz w:val="24"/>
          <w:lang w:val="ru-RU"/>
        </w:rPr>
        <w:t xml:space="preserve"> </w:t>
      </w:r>
      <w:proofErr w:type="spellStart"/>
      <w:r w:rsidRPr="00704B48">
        <w:rPr>
          <w:sz w:val="24"/>
          <w:lang w:val="ru-RU"/>
        </w:rPr>
        <w:t>според</w:t>
      </w:r>
      <w:proofErr w:type="spellEnd"/>
      <w:r w:rsidRPr="00704B48">
        <w:rPr>
          <w:sz w:val="24"/>
          <w:lang w:val="ru-RU"/>
        </w:rPr>
        <w:t xml:space="preserve"> </w:t>
      </w:r>
      <w:proofErr w:type="spellStart"/>
      <w:r w:rsidRPr="00704B48">
        <w:rPr>
          <w:sz w:val="24"/>
          <w:lang w:val="ru-RU"/>
        </w:rPr>
        <w:t>оцена</w:t>
      </w:r>
      <w:proofErr w:type="spellEnd"/>
      <w:r w:rsidRPr="00704B48">
        <w:rPr>
          <w:sz w:val="24"/>
          <w:lang w:val="ru-RU"/>
        </w:rPr>
        <w:t xml:space="preserve"> на </w:t>
      </w:r>
      <w:proofErr w:type="spellStart"/>
      <w:r w:rsidRPr="00704B48">
        <w:rPr>
          <w:sz w:val="24"/>
          <w:lang w:val="ru-RU"/>
        </w:rPr>
        <w:t>надлежниот</w:t>
      </w:r>
      <w:proofErr w:type="spellEnd"/>
      <w:r w:rsidRPr="00704B48">
        <w:rPr>
          <w:sz w:val="24"/>
          <w:lang w:val="ru-RU"/>
        </w:rPr>
        <w:t xml:space="preserve"> орган согласно закон,</w:t>
      </w:r>
    </w:p>
    <w:p w14:paraId="7F9E1BE2" w14:textId="2BB1E57E" w:rsidR="00491EEB" w:rsidRPr="00704B48" w:rsidRDefault="009F5657" w:rsidP="00903C55">
      <w:pPr>
        <w:pStyle w:val="ListParagraph"/>
        <w:numPr>
          <w:ilvl w:val="0"/>
          <w:numId w:val="357"/>
        </w:numPr>
        <w:spacing w:line="289" w:lineRule="exact"/>
        <w:ind w:left="567" w:right="0" w:firstLine="284"/>
        <w:rPr>
          <w:sz w:val="24"/>
          <w:lang w:val="ru-RU"/>
        </w:rPr>
      </w:pPr>
      <w:proofErr w:type="spellStart"/>
      <w:r w:rsidRPr="00704B48">
        <w:rPr>
          <w:sz w:val="24"/>
          <w:lang w:val="ru-RU"/>
        </w:rPr>
        <w:t>одбегнување</w:t>
      </w:r>
      <w:proofErr w:type="spellEnd"/>
      <w:r w:rsidRPr="00704B48">
        <w:rPr>
          <w:sz w:val="24"/>
          <w:lang w:val="ru-RU"/>
        </w:rPr>
        <w:t xml:space="preserve"> и </w:t>
      </w:r>
      <w:proofErr w:type="spellStart"/>
      <w:r w:rsidRPr="00704B48">
        <w:rPr>
          <w:sz w:val="24"/>
          <w:lang w:val="ru-RU"/>
        </w:rPr>
        <w:t>недружење</w:t>
      </w:r>
      <w:proofErr w:type="spellEnd"/>
      <w:r w:rsidRPr="00704B48">
        <w:rPr>
          <w:sz w:val="24"/>
          <w:lang w:val="ru-RU"/>
        </w:rPr>
        <w:t xml:space="preserve"> со лица кои негативно </w:t>
      </w:r>
      <w:proofErr w:type="spellStart"/>
      <w:r w:rsidRPr="00704B48">
        <w:rPr>
          <w:sz w:val="24"/>
          <w:lang w:val="ru-RU"/>
        </w:rPr>
        <w:t>влијаат</w:t>
      </w:r>
      <w:proofErr w:type="spellEnd"/>
      <w:r w:rsidRPr="00704B48">
        <w:rPr>
          <w:sz w:val="24"/>
          <w:lang w:val="ru-RU"/>
        </w:rPr>
        <w:t xml:space="preserve"> </w:t>
      </w:r>
      <w:proofErr w:type="spellStart"/>
      <w:r w:rsidRPr="00704B48">
        <w:rPr>
          <w:sz w:val="24"/>
          <w:lang w:val="ru-RU"/>
        </w:rPr>
        <w:t>врз</w:t>
      </w:r>
      <w:proofErr w:type="spellEnd"/>
      <w:r w:rsidRPr="00704B48">
        <w:rPr>
          <w:sz w:val="24"/>
          <w:lang w:val="ru-RU"/>
        </w:rPr>
        <w:t xml:space="preserve"> </w:t>
      </w:r>
      <w:proofErr w:type="spellStart"/>
      <w:r w:rsidRPr="00704B48">
        <w:rPr>
          <w:sz w:val="24"/>
          <w:lang w:val="ru-RU"/>
        </w:rPr>
        <w:t>осудениот</w:t>
      </w:r>
      <w:proofErr w:type="spellEnd"/>
      <w:r w:rsidR="00CD5BF8" w:rsidRPr="00704B48">
        <w:rPr>
          <w:sz w:val="24"/>
          <w:lang w:val="ru-RU"/>
        </w:rPr>
        <w:t>,</w:t>
      </w:r>
    </w:p>
    <w:p w14:paraId="6FA0A00A" w14:textId="62BDDA67" w:rsidR="00491EEB" w:rsidRPr="00704B48" w:rsidRDefault="009F5657" w:rsidP="00903C55">
      <w:pPr>
        <w:pStyle w:val="ListParagraph"/>
        <w:numPr>
          <w:ilvl w:val="0"/>
          <w:numId w:val="357"/>
        </w:numPr>
        <w:spacing w:line="289" w:lineRule="exact"/>
        <w:ind w:left="567" w:right="0" w:firstLine="284"/>
        <w:rPr>
          <w:sz w:val="24"/>
          <w:lang w:val="ru-RU"/>
        </w:rPr>
      </w:pPr>
      <w:proofErr w:type="spellStart"/>
      <w:r w:rsidRPr="00704B48">
        <w:rPr>
          <w:sz w:val="24"/>
          <w:lang w:val="ru-RU"/>
        </w:rPr>
        <w:t>подложување</w:t>
      </w:r>
      <w:proofErr w:type="spellEnd"/>
      <w:r w:rsidRPr="00704B48">
        <w:rPr>
          <w:sz w:val="24"/>
          <w:lang w:val="ru-RU"/>
        </w:rPr>
        <w:t xml:space="preserve"> на </w:t>
      </w:r>
      <w:proofErr w:type="spellStart"/>
      <w:r w:rsidRPr="00704B48">
        <w:rPr>
          <w:sz w:val="24"/>
          <w:lang w:val="ru-RU"/>
        </w:rPr>
        <w:t>лекување</w:t>
      </w:r>
      <w:proofErr w:type="spellEnd"/>
      <w:r w:rsidRPr="00704B48">
        <w:rPr>
          <w:sz w:val="24"/>
          <w:lang w:val="ru-RU"/>
        </w:rPr>
        <w:t xml:space="preserve"> или </w:t>
      </w:r>
      <w:proofErr w:type="spellStart"/>
      <w:r w:rsidRPr="00704B48">
        <w:rPr>
          <w:sz w:val="24"/>
          <w:lang w:val="ru-RU"/>
        </w:rPr>
        <w:t>социјална</w:t>
      </w:r>
      <w:proofErr w:type="spellEnd"/>
      <w:r w:rsidRPr="00704B48">
        <w:rPr>
          <w:sz w:val="24"/>
          <w:lang w:val="ru-RU"/>
        </w:rPr>
        <w:t xml:space="preserve"> </w:t>
      </w:r>
      <w:proofErr w:type="spellStart"/>
      <w:r w:rsidRPr="00704B48">
        <w:rPr>
          <w:sz w:val="24"/>
          <w:lang w:val="ru-RU"/>
        </w:rPr>
        <w:t>рехабилитација</w:t>
      </w:r>
      <w:proofErr w:type="spellEnd"/>
      <w:r w:rsidRPr="00704B48">
        <w:rPr>
          <w:sz w:val="24"/>
          <w:lang w:val="ru-RU"/>
        </w:rPr>
        <w:t xml:space="preserve"> во </w:t>
      </w:r>
      <w:proofErr w:type="spellStart"/>
      <w:r w:rsidRPr="00704B48">
        <w:rPr>
          <w:sz w:val="24"/>
          <w:lang w:val="ru-RU"/>
        </w:rPr>
        <w:t>соодветни</w:t>
      </w:r>
      <w:proofErr w:type="spellEnd"/>
      <w:r w:rsidRPr="00704B48">
        <w:rPr>
          <w:sz w:val="24"/>
          <w:lang w:val="ru-RU"/>
        </w:rPr>
        <w:t xml:space="preserve"> </w:t>
      </w:r>
      <w:proofErr w:type="spellStart"/>
      <w:r w:rsidRPr="00704B48">
        <w:rPr>
          <w:sz w:val="24"/>
          <w:lang w:val="ru-RU"/>
        </w:rPr>
        <w:t>специјализирани</w:t>
      </w:r>
      <w:proofErr w:type="spellEnd"/>
      <w:r w:rsidR="00E71C70" w:rsidRPr="00704B48">
        <w:rPr>
          <w:sz w:val="24"/>
          <w:lang w:val="ru-RU"/>
        </w:rPr>
        <w:t xml:space="preserve"> </w:t>
      </w:r>
      <w:r w:rsidRPr="00704B48">
        <w:rPr>
          <w:sz w:val="24"/>
          <w:lang w:val="ru-RU"/>
        </w:rPr>
        <w:t>установи</w:t>
      </w:r>
      <w:r w:rsidR="0063071A">
        <w:rPr>
          <w:sz w:val="24"/>
          <w:lang w:val="ru-RU"/>
        </w:rPr>
        <w:t>,</w:t>
      </w:r>
    </w:p>
    <w:p w14:paraId="0028920D" w14:textId="28709423" w:rsidR="00491EEB" w:rsidRPr="00704B48" w:rsidRDefault="00491EEB" w:rsidP="00903C55">
      <w:pPr>
        <w:pStyle w:val="ListParagraph"/>
        <w:numPr>
          <w:ilvl w:val="0"/>
          <w:numId w:val="357"/>
        </w:numPr>
        <w:spacing w:line="289" w:lineRule="exact"/>
        <w:ind w:left="567" w:right="0" w:firstLine="284"/>
        <w:rPr>
          <w:sz w:val="24"/>
          <w:lang w:val="ru-RU"/>
        </w:rPr>
      </w:pPr>
      <w:r w:rsidRPr="00704B48">
        <w:rPr>
          <w:sz w:val="24"/>
          <w:lang w:val="ru-RU"/>
        </w:rPr>
        <w:t xml:space="preserve">да уплати </w:t>
      </w:r>
      <w:proofErr w:type="spellStart"/>
      <w:r w:rsidRPr="00704B48">
        <w:rPr>
          <w:sz w:val="24"/>
          <w:lang w:val="ru-RU"/>
        </w:rPr>
        <w:t>одредена</w:t>
      </w:r>
      <w:proofErr w:type="spellEnd"/>
      <w:r w:rsidRPr="00704B48">
        <w:rPr>
          <w:sz w:val="24"/>
          <w:lang w:val="ru-RU"/>
        </w:rPr>
        <w:t xml:space="preserve"> сума на пари во </w:t>
      </w:r>
      <w:proofErr w:type="spellStart"/>
      <w:r w:rsidRPr="00704B48">
        <w:rPr>
          <w:sz w:val="24"/>
          <w:lang w:val="ru-RU"/>
        </w:rPr>
        <w:t>корист</w:t>
      </w:r>
      <w:proofErr w:type="spellEnd"/>
      <w:r w:rsidRPr="00704B48">
        <w:rPr>
          <w:sz w:val="24"/>
          <w:lang w:val="ru-RU"/>
        </w:rPr>
        <w:t xml:space="preserve"> на </w:t>
      </w:r>
      <w:proofErr w:type="spellStart"/>
      <w:r w:rsidRPr="00704B48">
        <w:rPr>
          <w:sz w:val="24"/>
          <w:lang w:val="ru-RU"/>
        </w:rPr>
        <w:t>јавна</w:t>
      </w:r>
      <w:proofErr w:type="spellEnd"/>
      <w:r w:rsidRPr="00704B48">
        <w:rPr>
          <w:sz w:val="24"/>
          <w:lang w:val="ru-RU"/>
        </w:rPr>
        <w:t xml:space="preserve"> </w:t>
      </w:r>
      <w:proofErr w:type="spellStart"/>
      <w:r w:rsidRPr="00704B48">
        <w:rPr>
          <w:sz w:val="24"/>
          <w:lang w:val="ru-RU"/>
        </w:rPr>
        <w:t>установа</w:t>
      </w:r>
      <w:proofErr w:type="spellEnd"/>
      <w:r w:rsidRPr="00704B48">
        <w:rPr>
          <w:sz w:val="24"/>
          <w:lang w:val="ru-RU"/>
        </w:rPr>
        <w:t xml:space="preserve">, </w:t>
      </w:r>
      <w:r w:rsidR="008212BB" w:rsidRPr="00704B48">
        <w:rPr>
          <w:sz w:val="24"/>
          <w:lang w:val="ru-RU"/>
        </w:rPr>
        <w:t xml:space="preserve">во </w:t>
      </w:r>
      <w:proofErr w:type="spellStart"/>
      <w:r w:rsidR="008212BB" w:rsidRPr="00704B48">
        <w:rPr>
          <w:sz w:val="24"/>
          <w:lang w:val="ru-RU"/>
        </w:rPr>
        <w:t>хуманитарни</w:t>
      </w:r>
      <w:proofErr w:type="spellEnd"/>
      <w:r w:rsidR="008212BB" w:rsidRPr="00704B48">
        <w:rPr>
          <w:sz w:val="24"/>
          <w:lang w:val="ru-RU"/>
        </w:rPr>
        <w:t xml:space="preserve"> или </w:t>
      </w:r>
      <w:proofErr w:type="spellStart"/>
      <w:r w:rsidR="008212BB" w:rsidRPr="00704B48">
        <w:rPr>
          <w:sz w:val="24"/>
          <w:lang w:val="ru-RU"/>
        </w:rPr>
        <w:t>добротворни</w:t>
      </w:r>
      <w:proofErr w:type="spellEnd"/>
      <w:r w:rsidR="008212BB" w:rsidRPr="00704B48">
        <w:rPr>
          <w:sz w:val="24"/>
          <w:lang w:val="ru-RU"/>
        </w:rPr>
        <w:t xml:space="preserve"> цели, </w:t>
      </w:r>
      <w:proofErr w:type="spellStart"/>
      <w:r w:rsidR="008212BB" w:rsidRPr="00704B48">
        <w:rPr>
          <w:sz w:val="24"/>
          <w:lang w:val="ru-RU"/>
        </w:rPr>
        <w:t>односно</w:t>
      </w:r>
      <w:proofErr w:type="spellEnd"/>
      <w:r w:rsidR="008212BB" w:rsidRPr="00704B48">
        <w:rPr>
          <w:sz w:val="24"/>
          <w:lang w:val="ru-RU"/>
        </w:rPr>
        <w:t xml:space="preserve"> во фонд за </w:t>
      </w:r>
      <w:proofErr w:type="spellStart"/>
      <w:r w:rsidR="008212BB" w:rsidRPr="00704B48">
        <w:rPr>
          <w:sz w:val="24"/>
          <w:lang w:val="ru-RU"/>
        </w:rPr>
        <w:t>надоместок</w:t>
      </w:r>
      <w:proofErr w:type="spellEnd"/>
      <w:r w:rsidR="008212BB" w:rsidRPr="00704B48">
        <w:rPr>
          <w:sz w:val="24"/>
          <w:lang w:val="ru-RU"/>
        </w:rPr>
        <w:t xml:space="preserve"> </w:t>
      </w:r>
      <w:r w:rsidR="00162171" w:rsidRPr="00704B48">
        <w:rPr>
          <w:sz w:val="24"/>
          <w:lang w:val="ru-RU"/>
        </w:rPr>
        <w:t xml:space="preserve">на </w:t>
      </w:r>
      <w:proofErr w:type="spellStart"/>
      <w:r w:rsidR="00162171" w:rsidRPr="00704B48">
        <w:rPr>
          <w:sz w:val="24"/>
          <w:lang w:val="ru-RU"/>
        </w:rPr>
        <w:t>штета</w:t>
      </w:r>
      <w:proofErr w:type="spellEnd"/>
      <w:r w:rsidR="00162171" w:rsidRPr="00704B48">
        <w:rPr>
          <w:sz w:val="24"/>
          <w:lang w:val="ru-RU"/>
        </w:rPr>
        <w:t xml:space="preserve"> на </w:t>
      </w:r>
      <w:proofErr w:type="spellStart"/>
      <w:r w:rsidR="00162171" w:rsidRPr="00704B48">
        <w:rPr>
          <w:sz w:val="24"/>
          <w:lang w:val="ru-RU"/>
        </w:rPr>
        <w:t>жртви</w:t>
      </w:r>
      <w:proofErr w:type="spellEnd"/>
      <w:r w:rsidR="00162171" w:rsidRPr="00704B48">
        <w:rPr>
          <w:sz w:val="24"/>
          <w:lang w:val="ru-RU"/>
        </w:rPr>
        <w:t xml:space="preserve"> од </w:t>
      </w:r>
      <w:proofErr w:type="spellStart"/>
      <w:r w:rsidR="00162171" w:rsidRPr="00704B48">
        <w:rPr>
          <w:sz w:val="24"/>
          <w:lang w:val="ru-RU"/>
        </w:rPr>
        <w:t>кривичн</w:t>
      </w:r>
      <w:r w:rsidR="00BD3BEF" w:rsidRPr="00704B48">
        <w:rPr>
          <w:sz w:val="24"/>
          <w:lang w:val="ru-RU"/>
        </w:rPr>
        <w:t>о</w:t>
      </w:r>
      <w:proofErr w:type="spellEnd"/>
      <w:r w:rsidR="00162171" w:rsidRPr="00704B48">
        <w:rPr>
          <w:sz w:val="24"/>
          <w:lang w:val="ru-RU"/>
        </w:rPr>
        <w:t xml:space="preserve"> дел</w:t>
      </w:r>
      <w:r w:rsidR="00BD3BEF" w:rsidRPr="00704B48">
        <w:rPr>
          <w:sz w:val="24"/>
          <w:lang w:val="ru-RU"/>
        </w:rPr>
        <w:t>о</w:t>
      </w:r>
      <w:r w:rsidR="00162171" w:rsidRPr="00704B48">
        <w:rPr>
          <w:sz w:val="24"/>
          <w:lang w:val="ru-RU"/>
        </w:rPr>
        <w:t xml:space="preserve">, </w:t>
      </w:r>
      <w:proofErr w:type="spellStart"/>
      <w:r w:rsidR="00162171" w:rsidRPr="00704B48">
        <w:rPr>
          <w:sz w:val="24"/>
          <w:lang w:val="ru-RU"/>
        </w:rPr>
        <w:t>доколку</w:t>
      </w:r>
      <w:proofErr w:type="spellEnd"/>
      <w:r w:rsidR="00162171" w:rsidRPr="00704B48">
        <w:rPr>
          <w:sz w:val="24"/>
          <w:lang w:val="ru-RU"/>
        </w:rPr>
        <w:t xml:space="preserve"> </w:t>
      </w:r>
      <w:proofErr w:type="spellStart"/>
      <w:r w:rsidR="00162171" w:rsidRPr="00704B48">
        <w:rPr>
          <w:sz w:val="24"/>
          <w:lang w:val="ru-RU"/>
        </w:rPr>
        <w:t>тоа</w:t>
      </w:r>
      <w:proofErr w:type="spellEnd"/>
      <w:r w:rsidR="00162171" w:rsidRPr="00704B48">
        <w:rPr>
          <w:sz w:val="24"/>
          <w:lang w:val="ru-RU"/>
        </w:rPr>
        <w:t xml:space="preserve"> е </w:t>
      </w:r>
      <w:proofErr w:type="spellStart"/>
      <w:r w:rsidR="00FE56FB" w:rsidRPr="00704B48">
        <w:rPr>
          <w:sz w:val="24"/>
          <w:lang w:val="ru-RU"/>
        </w:rPr>
        <w:t>соодветно</w:t>
      </w:r>
      <w:proofErr w:type="spellEnd"/>
      <w:r w:rsidR="00162171" w:rsidRPr="00704B48">
        <w:rPr>
          <w:sz w:val="24"/>
          <w:lang w:val="ru-RU"/>
        </w:rPr>
        <w:t xml:space="preserve"> со </w:t>
      </w:r>
      <w:proofErr w:type="spellStart"/>
      <w:r w:rsidR="00162171" w:rsidRPr="00704B48">
        <w:rPr>
          <w:sz w:val="24"/>
          <w:lang w:val="ru-RU"/>
        </w:rPr>
        <w:t>оглед</w:t>
      </w:r>
      <w:proofErr w:type="spellEnd"/>
      <w:r w:rsidR="00162171" w:rsidRPr="00704B48">
        <w:rPr>
          <w:sz w:val="24"/>
          <w:lang w:val="ru-RU"/>
        </w:rPr>
        <w:t xml:space="preserve"> на </w:t>
      </w:r>
      <w:proofErr w:type="spellStart"/>
      <w:r w:rsidR="00162171" w:rsidRPr="00704B48">
        <w:rPr>
          <w:sz w:val="24"/>
          <w:lang w:val="ru-RU"/>
        </w:rPr>
        <w:t>сторенот</w:t>
      </w:r>
      <w:r w:rsidR="00FA3C51" w:rsidRPr="00704B48">
        <w:rPr>
          <w:sz w:val="24"/>
          <w:lang w:val="ru-RU"/>
        </w:rPr>
        <w:t>о</w:t>
      </w:r>
      <w:proofErr w:type="spellEnd"/>
      <w:r w:rsidR="00FA3C51" w:rsidRPr="00704B48">
        <w:rPr>
          <w:sz w:val="24"/>
          <w:lang w:val="ru-RU"/>
        </w:rPr>
        <w:t xml:space="preserve"> дело и </w:t>
      </w:r>
      <w:proofErr w:type="spellStart"/>
      <w:r w:rsidR="00FA3C51" w:rsidRPr="00704B48">
        <w:rPr>
          <w:sz w:val="24"/>
          <w:lang w:val="ru-RU"/>
        </w:rPr>
        <w:t>личноста</w:t>
      </w:r>
      <w:proofErr w:type="spellEnd"/>
      <w:r w:rsidR="00FA3C51" w:rsidRPr="00704B48">
        <w:rPr>
          <w:sz w:val="24"/>
          <w:lang w:val="ru-RU"/>
        </w:rPr>
        <w:t xml:space="preserve"> на </w:t>
      </w:r>
      <w:proofErr w:type="spellStart"/>
      <w:r w:rsidR="00FA3C51" w:rsidRPr="00704B48">
        <w:rPr>
          <w:sz w:val="24"/>
          <w:lang w:val="ru-RU"/>
        </w:rPr>
        <w:t>сторителот</w:t>
      </w:r>
      <w:proofErr w:type="spellEnd"/>
      <w:r w:rsidR="00FA3C51" w:rsidRPr="00704B48">
        <w:rPr>
          <w:sz w:val="24"/>
          <w:lang w:val="ru-RU"/>
        </w:rPr>
        <w:t>,</w:t>
      </w:r>
    </w:p>
    <w:p w14:paraId="2F77BE49" w14:textId="77777777" w:rsidR="00FA3C51" w:rsidRPr="00704B48" w:rsidRDefault="00112480" w:rsidP="00903C55">
      <w:pPr>
        <w:pStyle w:val="ListParagraph"/>
        <w:numPr>
          <w:ilvl w:val="0"/>
          <w:numId w:val="357"/>
        </w:numPr>
        <w:spacing w:line="289" w:lineRule="exact"/>
        <w:ind w:left="567" w:right="0" w:firstLine="284"/>
        <w:rPr>
          <w:sz w:val="24"/>
          <w:lang w:val="ru-RU"/>
        </w:rPr>
      </w:pPr>
      <w:proofErr w:type="spellStart"/>
      <w:r w:rsidRPr="00704B48">
        <w:rPr>
          <w:sz w:val="24"/>
          <w:lang w:val="ru-RU"/>
        </w:rPr>
        <w:t>р</w:t>
      </w:r>
      <w:r w:rsidR="00FA3C51" w:rsidRPr="00704B48">
        <w:rPr>
          <w:sz w:val="24"/>
          <w:lang w:val="ru-RU"/>
        </w:rPr>
        <w:t>едовно</w:t>
      </w:r>
      <w:proofErr w:type="spellEnd"/>
      <w:r w:rsidR="00FA3C51" w:rsidRPr="00704B48">
        <w:rPr>
          <w:sz w:val="24"/>
          <w:lang w:val="ru-RU"/>
        </w:rPr>
        <w:t xml:space="preserve"> </w:t>
      </w:r>
      <w:proofErr w:type="spellStart"/>
      <w:r w:rsidR="00FA3C51" w:rsidRPr="00704B48">
        <w:rPr>
          <w:sz w:val="24"/>
          <w:lang w:val="ru-RU"/>
        </w:rPr>
        <w:t>јавување</w:t>
      </w:r>
      <w:proofErr w:type="spellEnd"/>
      <w:r w:rsidR="00FA3C51" w:rsidRPr="00704B48">
        <w:rPr>
          <w:sz w:val="24"/>
          <w:lang w:val="ru-RU"/>
        </w:rPr>
        <w:t xml:space="preserve"> </w:t>
      </w:r>
      <w:proofErr w:type="spellStart"/>
      <w:r w:rsidR="00FA3C51" w:rsidRPr="00704B48">
        <w:rPr>
          <w:sz w:val="24"/>
          <w:lang w:val="ru-RU"/>
        </w:rPr>
        <w:t>кај</w:t>
      </w:r>
      <w:proofErr w:type="spellEnd"/>
      <w:r w:rsidR="00FA3C51" w:rsidRPr="00704B48">
        <w:rPr>
          <w:sz w:val="24"/>
          <w:lang w:val="ru-RU"/>
        </w:rPr>
        <w:t xml:space="preserve"> </w:t>
      </w:r>
      <w:proofErr w:type="spellStart"/>
      <w:r w:rsidR="00FA3C51" w:rsidRPr="00704B48">
        <w:rPr>
          <w:sz w:val="24"/>
          <w:lang w:val="ru-RU"/>
        </w:rPr>
        <w:t>надлежно</w:t>
      </w:r>
      <w:proofErr w:type="spellEnd"/>
      <w:r w:rsidR="00FA3C51" w:rsidRPr="00704B48">
        <w:rPr>
          <w:sz w:val="24"/>
          <w:lang w:val="ru-RU"/>
        </w:rPr>
        <w:t xml:space="preserve"> тело за </w:t>
      </w:r>
      <w:proofErr w:type="spellStart"/>
      <w:r w:rsidR="00FA3C51" w:rsidRPr="00704B48">
        <w:rPr>
          <w:sz w:val="24"/>
          <w:lang w:val="ru-RU"/>
        </w:rPr>
        <w:t>пробација</w:t>
      </w:r>
      <w:proofErr w:type="spellEnd"/>
      <w:r w:rsidR="00FA3C51" w:rsidRPr="00704B48">
        <w:rPr>
          <w:sz w:val="24"/>
          <w:lang w:val="ru-RU"/>
        </w:rPr>
        <w:t xml:space="preserve">, </w:t>
      </w:r>
      <w:proofErr w:type="spellStart"/>
      <w:r w:rsidR="00FA3C51" w:rsidRPr="00704B48">
        <w:rPr>
          <w:sz w:val="24"/>
          <w:lang w:val="ru-RU"/>
        </w:rPr>
        <w:t>центар</w:t>
      </w:r>
      <w:proofErr w:type="spellEnd"/>
      <w:r w:rsidR="00FA3C51" w:rsidRPr="00704B48">
        <w:rPr>
          <w:sz w:val="24"/>
          <w:lang w:val="ru-RU"/>
        </w:rPr>
        <w:t xml:space="preserve"> за </w:t>
      </w:r>
      <w:proofErr w:type="spellStart"/>
      <w:r w:rsidR="00FA3C51" w:rsidRPr="00704B48">
        <w:rPr>
          <w:sz w:val="24"/>
          <w:lang w:val="ru-RU"/>
        </w:rPr>
        <w:t>социјална</w:t>
      </w:r>
      <w:proofErr w:type="spellEnd"/>
      <w:r w:rsidR="00FA3C51" w:rsidRPr="00704B48">
        <w:rPr>
          <w:sz w:val="24"/>
          <w:lang w:val="ru-RU"/>
        </w:rPr>
        <w:t xml:space="preserve"> работа, суд, </w:t>
      </w:r>
      <w:proofErr w:type="spellStart"/>
      <w:r w:rsidR="00FA3C51" w:rsidRPr="00704B48">
        <w:rPr>
          <w:sz w:val="24"/>
          <w:lang w:val="ru-RU"/>
        </w:rPr>
        <w:t>полиција</w:t>
      </w:r>
      <w:proofErr w:type="spellEnd"/>
      <w:r w:rsidR="00FA3C51" w:rsidRPr="00704B48">
        <w:rPr>
          <w:sz w:val="24"/>
          <w:lang w:val="ru-RU"/>
        </w:rPr>
        <w:t xml:space="preserve"> или друг </w:t>
      </w:r>
      <w:proofErr w:type="spellStart"/>
      <w:r w:rsidR="00FA3C51" w:rsidRPr="00704B48">
        <w:rPr>
          <w:sz w:val="24"/>
          <w:lang w:val="ru-RU"/>
        </w:rPr>
        <w:t>надлежен</w:t>
      </w:r>
      <w:proofErr w:type="spellEnd"/>
      <w:r w:rsidR="00FA3C51" w:rsidRPr="00704B48">
        <w:rPr>
          <w:sz w:val="24"/>
          <w:lang w:val="ru-RU"/>
        </w:rPr>
        <w:t xml:space="preserve"> орган,</w:t>
      </w:r>
      <w:r w:rsidRPr="00704B48">
        <w:rPr>
          <w:sz w:val="24"/>
          <w:lang w:val="ru-RU"/>
        </w:rPr>
        <w:t xml:space="preserve"> и</w:t>
      </w:r>
    </w:p>
    <w:p w14:paraId="1FCBCDE4" w14:textId="77777777" w:rsidR="00FA3C51" w:rsidRPr="00704B48" w:rsidRDefault="00112480" w:rsidP="00903C55">
      <w:pPr>
        <w:pStyle w:val="ListParagraph"/>
        <w:numPr>
          <w:ilvl w:val="0"/>
          <w:numId w:val="357"/>
        </w:numPr>
        <w:spacing w:line="289" w:lineRule="exact"/>
        <w:ind w:left="567" w:right="0" w:firstLine="284"/>
        <w:rPr>
          <w:sz w:val="24"/>
          <w:lang w:val="ru-RU"/>
        </w:rPr>
      </w:pP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обврски</w:t>
      </w:r>
      <w:proofErr w:type="spellEnd"/>
      <w:r w:rsidRPr="00704B48">
        <w:rPr>
          <w:sz w:val="24"/>
          <w:lang w:val="ru-RU"/>
        </w:rPr>
        <w:t xml:space="preserve"> кои се </w:t>
      </w:r>
      <w:proofErr w:type="spellStart"/>
      <w:r w:rsidRPr="00704B48">
        <w:rPr>
          <w:sz w:val="24"/>
          <w:lang w:val="ru-RU"/>
        </w:rPr>
        <w:t>соодветни</w:t>
      </w:r>
      <w:proofErr w:type="spellEnd"/>
      <w:r w:rsidRPr="00704B48">
        <w:rPr>
          <w:sz w:val="24"/>
          <w:lang w:val="ru-RU"/>
        </w:rPr>
        <w:t xml:space="preserve"> со </w:t>
      </w:r>
      <w:proofErr w:type="spellStart"/>
      <w:r w:rsidRPr="00704B48">
        <w:rPr>
          <w:sz w:val="24"/>
          <w:lang w:val="ru-RU"/>
        </w:rPr>
        <w:t>оглед</w:t>
      </w:r>
      <w:proofErr w:type="spellEnd"/>
      <w:r w:rsidRPr="00704B48">
        <w:rPr>
          <w:sz w:val="24"/>
          <w:lang w:val="ru-RU"/>
        </w:rPr>
        <w:t xml:space="preserve"> на </w:t>
      </w:r>
      <w:proofErr w:type="spellStart"/>
      <w:r w:rsidRPr="00704B48">
        <w:rPr>
          <w:sz w:val="24"/>
          <w:lang w:val="ru-RU"/>
        </w:rPr>
        <w:t>стореното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w:t>
      </w:r>
      <w:r w:rsidR="002D4562" w:rsidRPr="00704B48">
        <w:rPr>
          <w:sz w:val="24"/>
          <w:lang w:val="ru-RU"/>
        </w:rPr>
        <w:t xml:space="preserve">, а по </w:t>
      </w:r>
      <w:proofErr w:type="spellStart"/>
      <w:r w:rsidR="002D4562" w:rsidRPr="00704B48">
        <w:rPr>
          <w:sz w:val="24"/>
          <w:lang w:val="ru-RU"/>
        </w:rPr>
        <w:t>проценка</w:t>
      </w:r>
      <w:proofErr w:type="spellEnd"/>
      <w:r w:rsidR="002D4562" w:rsidRPr="00704B48">
        <w:rPr>
          <w:sz w:val="24"/>
          <w:lang w:val="ru-RU"/>
        </w:rPr>
        <w:t xml:space="preserve"> на </w:t>
      </w:r>
      <w:proofErr w:type="spellStart"/>
      <w:r w:rsidR="002D4562" w:rsidRPr="00704B48">
        <w:rPr>
          <w:sz w:val="24"/>
          <w:lang w:val="ru-RU"/>
        </w:rPr>
        <w:t>пробациски</w:t>
      </w:r>
      <w:proofErr w:type="spellEnd"/>
      <w:r w:rsidR="002D4562" w:rsidRPr="00704B48">
        <w:rPr>
          <w:sz w:val="24"/>
          <w:lang w:val="ru-RU"/>
        </w:rPr>
        <w:t xml:space="preserve"> </w:t>
      </w:r>
      <w:proofErr w:type="spellStart"/>
      <w:r w:rsidR="002D4562" w:rsidRPr="00704B48">
        <w:rPr>
          <w:sz w:val="24"/>
          <w:lang w:val="ru-RU"/>
        </w:rPr>
        <w:t>службеник</w:t>
      </w:r>
      <w:proofErr w:type="spellEnd"/>
      <w:r w:rsidRPr="00704B48">
        <w:rPr>
          <w:sz w:val="24"/>
          <w:lang w:val="ru-RU"/>
        </w:rPr>
        <w:t xml:space="preserve">. </w:t>
      </w:r>
    </w:p>
    <w:p w14:paraId="68A65DBF" w14:textId="77777777" w:rsidR="00437DEC" w:rsidRPr="00704B48" w:rsidRDefault="009F5657">
      <w:pPr>
        <w:pStyle w:val="ListParagraph"/>
        <w:numPr>
          <w:ilvl w:val="0"/>
          <w:numId w:val="358"/>
        </w:numPr>
        <w:tabs>
          <w:tab w:val="left" w:pos="852"/>
        </w:tabs>
        <w:spacing w:line="247" w:lineRule="auto"/>
        <w:ind w:firstLine="284"/>
        <w:rPr>
          <w:sz w:val="24"/>
          <w:lang w:val="ru-RU"/>
        </w:rPr>
      </w:pPr>
      <w:r w:rsidRPr="00704B48">
        <w:rPr>
          <w:sz w:val="24"/>
          <w:lang w:val="ru-RU"/>
        </w:rPr>
        <w:t xml:space="preserve">При </w:t>
      </w:r>
      <w:proofErr w:type="spellStart"/>
      <w:r w:rsidRPr="00704B48">
        <w:rPr>
          <w:sz w:val="24"/>
          <w:lang w:val="ru-RU"/>
        </w:rPr>
        <w:t>изборот</w:t>
      </w:r>
      <w:proofErr w:type="spellEnd"/>
      <w:r w:rsidRPr="00704B48">
        <w:rPr>
          <w:sz w:val="24"/>
          <w:lang w:val="ru-RU"/>
        </w:rPr>
        <w:t xml:space="preserve"> на </w:t>
      </w:r>
      <w:proofErr w:type="spellStart"/>
      <w:r w:rsidRPr="00704B48">
        <w:rPr>
          <w:sz w:val="24"/>
          <w:lang w:val="ru-RU"/>
        </w:rPr>
        <w:t>видот</w:t>
      </w:r>
      <w:proofErr w:type="spellEnd"/>
      <w:r w:rsidRPr="00704B48">
        <w:rPr>
          <w:sz w:val="24"/>
          <w:lang w:val="ru-RU"/>
        </w:rPr>
        <w:t xml:space="preserve"> на </w:t>
      </w:r>
      <w:proofErr w:type="spellStart"/>
      <w:r w:rsidRPr="00704B48">
        <w:rPr>
          <w:sz w:val="24"/>
          <w:lang w:val="ru-RU"/>
        </w:rPr>
        <w:t>обврската</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земе</w:t>
      </w:r>
      <w:proofErr w:type="spellEnd"/>
      <w:r w:rsidRPr="00704B48">
        <w:rPr>
          <w:sz w:val="24"/>
          <w:lang w:val="ru-RU"/>
        </w:rPr>
        <w:t xml:space="preserve"> </w:t>
      </w:r>
      <w:proofErr w:type="spellStart"/>
      <w:r w:rsidRPr="00704B48">
        <w:rPr>
          <w:sz w:val="24"/>
          <w:lang w:val="ru-RU"/>
        </w:rPr>
        <w:t>предвид</w:t>
      </w:r>
      <w:proofErr w:type="spellEnd"/>
      <w:r w:rsidRPr="00704B48">
        <w:rPr>
          <w:sz w:val="24"/>
          <w:lang w:val="ru-RU"/>
        </w:rPr>
        <w:t xml:space="preserve">, пред се, </w:t>
      </w:r>
      <w:proofErr w:type="spellStart"/>
      <w:r w:rsidRPr="00704B48">
        <w:rPr>
          <w:sz w:val="24"/>
          <w:lang w:val="ru-RU"/>
        </w:rPr>
        <w:t>личноста</w:t>
      </w:r>
      <w:proofErr w:type="spellEnd"/>
      <w:r w:rsidRPr="00704B48">
        <w:rPr>
          <w:sz w:val="24"/>
          <w:lang w:val="ru-RU"/>
        </w:rPr>
        <w:t xml:space="preserve"> на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неговата</w:t>
      </w:r>
      <w:proofErr w:type="spellEnd"/>
      <w:r w:rsidRPr="00704B48">
        <w:rPr>
          <w:sz w:val="24"/>
          <w:lang w:val="ru-RU"/>
        </w:rPr>
        <w:t xml:space="preserve"> </w:t>
      </w:r>
      <w:proofErr w:type="spellStart"/>
      <w:r w:rsidRPr="00704B48">
        <w:rPr>
          <w:sz w:val="24"/>
          <w:lang w:val="ru-RU"/>
        </w:rPr>
        <w:t>здравствена</w:t>
      </w:r>
      <w:proofErr w:type="spellEnd"/>
      <w:r w:rsidRPr="00704B48">
        <w:rPr>
          <w:sz w:val="24"/>
          <w:lang w:val="ru-RU"/>
        </w:rPr>
        <w:t xml:space="preserve"> </w:t>
      </w:r>
      <w:proofErr w:type="spellStart"/>
      <w:r w:rsidRPr="00704B48">
        <w:rPr>
          <w:sz w:val="24"/>
          <w:lang w:val="ru-RU"/>
        </w:rPr>
        <w:t>состојба</w:t>
      </w:r>
      <w:proofErr w:type="spellEnd"/>
      <w:r w:rsidRPr="00704B48">
        <w:rPr>
          <w:sz w:val="24"/>
          <w:lang w:val="ru-RU"/>
        </w:rPr>
        <w:t xml:space="preserve"> и </w:t>
      </w:r>
      <w:proofErr w:type="spellStart"/>
      <w:r w:rsidRPr="00704B48">
        <w:rPr>
          <w:sz w:val="24"/>
          <w:lang w:val="ru-RU"/>
        </w:rPr>
        <w:t>психичките</w:t>
      </w:r>
      <w:proofErr w:type="spellEnd"/>
      <w:r w:rsidRPr="00704B48">
        <w:rPr>
          <w:sz w:val="24"/>
          <w:lang w:val="ru-RU"/>
        </w:rPr>
        <w:t xml:space="preserve"> </w:t>
      </w:r>
      <w:proofErr w:type="spellStart"/>
      <w:r w:rsidRPr="00704B48">
        <w:rPr>
          <w:sz w:val="24"/>
          <w:lang w:val="ru-RU"/>
        </w:rPr>
        <w:t>својства</w:t>
      </w:r>
      <w:proofErr w:type="spellEnd"/>
      <w:r w:rsidRPr="00704B48">
        <w:rPr>
          <w:sz w:val="24"/>
          <w:lang w:val="ru-RU"/>
        </w:rPr>
        <w:t xml:space="preserve">, возраста, </w:t>
      </w:r>
      <w:proofErr w:type="spellStart"/>
      <w:r w:rsidRPr="00704B48">
        <w:rPr>
          <w:sz w:val="24"/>
          <w:lang w:val="ru-RU"/>
        </w:rPr>
        <w:t>материјалните</w:t>
      </w:r>
      <w:proofErr w:type="spellEnd"/>
      <w:r w:rsidRPr="00704B48">
        <w:rPr>
          <w:sz w:val="24"/>
          <w:lang w:val="ru-RU"/>
        </w:rPr>
        <w:t xml:space="preserve"> и </w:t>
      </w:r>
      <w:proofErr w:type="spellStart"/>
      <w:r w:rsidRPr="00704B48">
        <w:rPr>
          <w:sz w:val="24"/>
          <w:lang w:val="ru-RU"/>
        </w:rPr>
        <w:t>семејните</w:t>
      </w:r>
      <w:proofErr w:type="spellEnd"/>
      <w:r w:rsidRPr="00704B48">
        <w:rPr>
          <w:sz w:val="24"/>
          <w:lang w:val="ru-RU"/>
        </w:rPr>
        <w:t xml:space="preserve"> </w:t>
      </w:r>
      <w:proofErr w:type="spellStart"/>
      <w:r w:rsidRPr="00704B48">
        <w:rPr>
          <w:sz w:val="24"/>
          <w:lang w:val="ru-RU"/>
        </w:rPr>
        <w:t>услови</w:t>
      </w:r>
      <w:proofErr w:type="spellEnd"/>
      <w:r w:rsidRPr="00704B48">
        <w:rPr>
          <w:sz w:val="24"/>
          <w:lang w:val="ru-RU"/>
        </w:rPr>
        <w:t xml:space="preserve">, </w:t>
      </w:r>
      <w:proofErr w:type="spellStart"/>
      <w:r w:rsidRPr="00704B48">
        <w:rPr>
          <w:sz w:val="24"/>
          <w:lang w:val="ru-RU"/>
        </w:rPr>
        <w:t>околностите</w:t>
      </w:r>
      <w:proofErr w:type="spellEnd"/>
      <w:r w:rsidRPr="00704B48">
        <w:rPr>
          <w:sz w:val="24"/>
          <w:lang w:val="ru-RU"/>
        </w:rPr>
        <w:t xml:space="preserve"> под кои го </w:t>
      </w:r>
      <w:proofErr w:type="spellStart"/>
      <w:r w:rsidRPr="00704B48">
        <w:rPr>
          <w:sz w:val="24"/>
          <w:lang w:val="ru-RU"/>
        </w:rPr>
        <w:t>сторил</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w:t>
      </w:r>
      <w:proofErr w:type="spellStart"/>
      <w:r w:rsidRPr="00704B48">
        <w:rPr>
          <w:sz w:val="24"/>
          <w:lang w:val="ru-RU"/>
        </w:rPr>
        <w:t>поведението</w:t>
      </w:r>
      <w:proofErr w:type="spellEnd"/>
      <w:r w:rsidRPr="00704B48">
        <w:rPr>
          <w:sz w:val="24"/>
          <w:lang w:val="ru-RU"/>
        </w:rPr>
        <w:t xml:space="preserve"> на </w:t>
      </w:r>
      <w:proofErr w:type="spellStart"/>
      <w:r w:rsidRPr="00704B48">
        <w:rPr>
          <w:sz w:val="24"/>
          <w:lang w:val="ru-RU"/>
        </w:rPr>
        <w:t>сторителот</w:t>
      </w:r>
      <w:proofErr w:type="spellEnd"/>
      <w:r w:rsidRPr="00704B48">
        <w:rPr>
          <w:sz w:val="24"/>
          <w:lang w:val="ru-RU"/>
        </w:rPr>
        <w:t xml:space="preserve"> по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побудите за </w:t>
      </w:r>
      <w:proofErr w:type="spellStart"/>
      <w:r w:rsidRPr="00704B48">
        <w:rPr>
          <w:sz w:val="24"/>
          <w:lang w:val="ru-RU"/>
        </w:rPr>
        <w:t>извршување</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и </w:t>
      </w:r>
      <w:proofErr w:type="spellStart"/>
      <w:r w:rsidRPr="00704B48">
        <w:rPr>
          <w:sz w:val="24"/>
          <w:lang w:val="ru-RU"/>
        </w:rPr>
        <w:t>другите</w:t>
      </w:r>
      <w:proofErr w:type="spellEnd"/>
      <w:r w:rsidRPr="00704B48">
        <w:rPr>
          <w:sz w:val="24"/>
          <w:lang w:val="ru-RU"/>
        </w:rPr>
        <w:t xml:space="preserve"> </w:t>
      </w:r>
      <w:proofErr w:type="spellStart"/>
      <w:r w:rsidRPr="00704B48">
        <w:rPr>
          <w:sz w:val="24"/>
          <w:lang w:val="ru-RU"/>
        </w:rPr>
        <w:t>околности</w:t>
      </w:r>
      <w:proofErr w:type="spellEnd"/>
      <w:r w:rsidRPr="00704B48">
        <w:rPr>
          <w:sz w:val="24"/>
          <w:lang w:val="ru-RU"/>
        </w:rPr>
        <w:t xml:space="preserve"> </w:t>
      </w:r>
      <w:proofErr w:type="spellStart"/>
      <w:r w:rsidRPr="00704B48">
        <w:rPr>
          <w:sz w:val="24"/>
          <w:lang w:val="ru-RU"/>
        </w:rPr>
        <w:t>сврзани</w:t>
      </w:r>
      <w:proofErr w:type="spellEnd"/>
      <w:r w:rsidRPr="00704B48">
        <w:rPr>
          <w:sz w:val="24"/>
          <w:lang w:val="ru-RU"/>
        </w:rPr>
        <w:t xml:space="preserve"> со </w:t>
      </w:r>
      <w:proofErr w:type="spellStart"/>
      <w:r w:rsidRPr="00704B48">
        <w:rPr>
          <w:sz w:val="24"/>
          <w:lang w:val="ru-RU"/>
        </w:rPr>
        <w:t>личноста</w:t>
      </w:r>
      <w:proofErr w:type="spellEnd"/>
      <w:r w:rsidRPr="00704B48">
        <w:rPr>
          <w:sz w:val="24"/>
          <w:lang w:val="ru-RU"/>
        </w:rPr>
        <w:t xml:space="preserve"> на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се од </w:t>
      </w:r>
      <w:proofErr w:type="spellStart"/>
      <w:r w:rsidRPr="00704B48">
        <w:rPr>
          <w:sz w:val="24"/>
          <w:lang w:val="ru-RU"/>
        </w:rPr>
        <w:t>значење</w:t>
      </w:r>
      <w:proofErr w:type="spellEnd"/>
      <w:r w:rsidRPr="00704B48">
        <w:rPr>
          <w:sz w:val="24"/>
          <w:lang w:val="ru-RU"/>
        </w:rPr>
        <w:t xml:space="preserve"> при </w:t>
      </w:r>
      <w:proofErr w:type="spellStart"/>
      <w:r w:rsidRPr="00704B48">
        <w:rPr>
          <w:sz w:val="24"/>
          <w:lang w:val="ru-RU"/>
        </w:rPr>
        <w:t>изборот</w:t>
      </w:r>
      <w:proofErr w:type="spellEnd"/>
      <w:r w:rsidRPr="00704B48">
        <w:rPr>
          <w:sz w:val="24"/>
          <w:lang w:val="ru-RU"/>
        </w:rPr>
        <w:t xml:space="preserve"> на </w:t>
      </w:r>
      <w:proofErr w:type="spellStart"/>
      <w:r w:rsidRPr="00704B48">
        <w:rPr>
          <w:sz w:val="24"/>
          <w:lang w:val="ru-RU"/>
        </w:rPr>
        <w:t>видот</w:t>
      </w:r>
      <w:proofErr w:type="spellEnd"/>
      <w:r w:rsidRPr="00704B48">
        <w:rPr>
          <w:sz w:val="24"/>
          <w:lang w:val="ru-RU"/>
        </w:rPr>
        <w:t xml:space="preserve"> на </w:t>
      </w:r>
      <w:proofErr w:type="spellStart"/>
      <w:r w:rsidRPr="00704B48">
        <w:rPr>
          <w:sz w:val="24"/>
          <w:lang w:val="ru-RU"/>
        </w:rPr>
        <w:t>обврската</w:t>
      </w:r>
      <w:proofErr w:type="spellEnd"/>
      <w:r w:rsidRPr="00704B48">
        <w:rPr>
          <w:sz w:val="24"/>
          <w:lang w:val="ru-RU"/>
        </w:rPr>
        <w:t xml:space="preserve">, </w:t>
      </w:r>
      <w:proofErr w:type="spellStart"/>
      <w:r w:rsidRPr="00704B48">
        <w:rPr>
          <w:sz w:val="24"/>
          <w:lang w:val="ru-RU"/>
        </w:rPr>
        <w:t>водејќи</w:t>
      </w:r>
      <w:proofErr w:type="spellEnd"/>
      <w:r w:rsidRPr="00704B48">
        <w:rPr>
          <w:sz w:val="24"/>
          <w:lang w:val="ru-RU"/>
        </w:rPr>
        <w:t xml:space="preserve"> сметка да не се </w:t>
      </w:r>
      <w:proofErr w:type="spellStart"/>
      <w:r w:rsidRPr="00704B48">
        <w:rPr>
          <w:sz w:val="24"/>
          <w:lang w:val="ru-RU"/>
        </w:rPr>
        <w:t>повредува</w:t>
      </w:r>
      <w:proofErr w:type="spellEnd"/>
      <w:r w:rsidRPr="00704B48">
        <w:rPr>
          <w:sz w:val="24"/>
          <w:lang w:val="ru-RU"/>
        </w:rPr>
        <w:t xml:space="preserve"> </w:t>
      </w:r>
      <w:proofErr w:type="spellStart"/>
      <w:r w:rsidRPr="00704B48">
        <w:rPr>
          <w:sz w:val="24"/>
          <w:lang w:val="ru-RU"/>
        </w:rPr>
        <w:t>човечкото</w:t>
      </w:r>
      <w:proofErr w:type="spellEnd"/>
      <w:r w:rsidRPr="00704B48">
        <w:rPr>
          <w:sz w:val="24"/>
          <w:lang w:val="ru-RU"/>
        </w:rPr>
        <w:t xml:space="preserve"> достоинство </w:t>
      </w:r>
      <w:proofErr w:type="spellStart"/>
      <w:r w:rsidRPr="00704B48">
        <w:rPr>
          <w:sz w:val="24"/>
          <w:lang w:val="ru-RU"/>
        </w:rPr>
        <w:t>ниту</w:t>
      </w:r>
      <w:proofErr w:type="spellEnd"/>
      <w:r w:rsidRPr="00704B48">
        <w:rPr>
          <w:sz w:val="24"/>
          <w:lang w:val="ru-RU"/>
        </w:rPr>
        <w:t xml:space="preserve"> да се </w:t>
      </w:r>
      <w:proofErr w:type="spellStart"/>
      <w:r w:rsidRPr="00704B48">
        <w:rPr>
          <w:sz w:val="24"/>
          <w:lang w:val="ru-RU"/>
        </w:rPr>
        <w:t>предизвикуваат</w:t>
      </w:r>
      <w:proofErr w:type="spellEnd"/>
      <w:r w:rsidRPr="00704B48">
        <w:rPr>
          <w:sz w:val="24"/>
          <w:lang w:val="ru-RU"/>
        </w:rPr>
        <w:t xml:space="preserve"> </w:t>
      </w:r>
      <w:proofErr w:type="spellStart"/>
      <w:r w:rsidRPr="00704B48">
        <w:rPr>
          <w:sz w:val="24"/>
          <w:lang w:val="ru-RU"/>
        </w:rPr>
        <w:t>непотребни</w:t>
      </w:r>
      <w:proofErr w:type="spellEnd"/>
      <w:r w:rsidRPr="00704B48">
        <w:rPr>
          <w:sz w:val="24"/>
          <w:lang w:val="ru-RU"/>
        </w:rPr>
        <w:t xml:space="preserve"> </w:t>
      </w:r>
      <w:proofErr w:type="spellStart"/>
      <w:r w:rsidRPr="00704B48">
        <w:rPr>
          <w:sz w:val="24"/>
          <w:lang w:val="ru-RU"/>
        </w:rPr>
        <w:t>тешкотии</w:t>
      </w:r>
      <w:proofErr w:type="spellEnd"/>
      <w:r w:rsidRPr="00704B48">
        <w:rPr>
          <w:sz w:val="24"/>
          <w:lang w:val="ru-RU"/>
        </w:rPr>
        <w:t xml:space="preserve"> во </w:t>
      </w:r>
      <w:proofErr w:type="spellStart"/>
      <w:r w:rsidRPr="00704B48">
        <w:rPr>
          <w:sz w:val="24"/>
          <w:lang w:val="ru-RU"/>
        </w:rPr>
        <w:t>неговото</w:t>
      </w:r>
      <w:proofErr w:type="spellEnd"/>
      <w:r w:rsidR="00E71C70" w:rsidRPr="00704B48">
        <w:rPr>
          <w:sz w:val="24"/>
          <w:lang w:val="ru-RU"/>
        </w:rPr>
        <w:t xml:space="preserve"> </w:t>
      </w:r>
      <w:proofErr w:type="spellStart"/>
      <w:r w:rsidRPr="00704B48">
        <w:rPr>
          <w:sz w:val="24"/>
          <w:lang w:val="ru-RU"/>
        </w:rPr>
        <w:t>превоспитување</w:t>
      </w:r>
      <w:proofErr w:type="spellEnd"/>
      <w:r w:rsidRPr="00704B48">
        <w:rPr>
          <w:sz w:val="24"/>
          <w:lang w:val="ru-RU"/>
        </w:rPr>
        <w:t>.</w:t>
      </w:r>
    </w:p>
    <w:p w14:paraId="516751E3" w14:textId="64B46164" w:rsidR="008E3260" w:rsidRPr="00704B48" w:rsidRDefault="008E3260">
      <w:pPr>
        <w:pStyle w:val="ListParagraph"/>
        <w:numPr>
          <w:ilvl w:val="0"/>
          <w:numId w:val="358"/>
        </w:numPr>
        <w:tabs>
          <w:tab w:val="left" w:pos="815"/>
        </w:tabs>
        <w:spacing w:line="247" w:lineRule="auto"/>
        <w:ind w:firstLine="284"/>
        <w:rPr>
          <w:sz w:val="24"/>
          <w:lang w:val="ru-RU"/>
        </w:rPr>
      </w:pPr>
      <w:r w:rsidRPr="00704B48">
        <w:rPr>
          <w:sz w:val="24"/>
          <w:lang w:val="mk-MK"/>
        </w:rPr>
        <w:t xml:space="preserve">Ако осудениот во исто време по различни пресуди има исти или различни обврски, на предлог на надлежниот орган согласно закон, судот </w:t>
      </w:r>
      <w:r w:rsidR="005C3770" w:rsidRPr="00704B48">
        <w:rPr>
          <w:sz w:val="24"/>
          <w:lang w:val="mk-MK"/>
        </w:rPr>
        <w:t xml:space="preserve">може </w:t>
      </w:r>
      <w:r w:rsidRPr="00704B48">
        <w:rPr>
          <w:sz w:val="24"/>
          <w:lang w:val="mk-MK"/>
        </w:rPr>
        <w:t>да му изрече ед</w:t>
      </w:r>
      <w:r w:rsidR="005C3770" w:rsidRPr="00704B48">
        <w:rPr>
          <w:sz w:val="24"/>
          <w:lang w:val="mk-MK"/>
        </w:rPr>
        <w:t>инствен заштитен надзор со кој ќ</w:t>
      </w:r>
      <w:r w:rsidRPr="00704B48">
        <w:rPr>
          <w:sz w:val="24"/>
          <w:lang w:val="mk-MK"/>
        </w:rPr>
        <w:t xml:space="preserve">е се определат обврските, да ја замени определената обврска </w:t>
      </w:r>
      <w:r w:rsidR="005C3770" w:rsidRPr="00704B48">
        <w:rPr>
          <w:sz w:val="24"/>
          <w:lang w:val="mk-MK"/>
        </w:rPr>
        <w:t xml:space="preserve">со друга </w:t>
      </w:r>
      <w:r w:rsidRPr="00704B48">
        <w:rPr>
          <w:sz w:val="24"/>
          <w:lang w:val="mk-MK"/>
        </w:rPr>
        <w:t>или да го продолжи траењето на заштитниот надзор во рамките на времето на проверување</w:t>
      </w:r>
      <w:r w:rsidR="005C3770" w:rsidRPr="00704B48">
        <w:rPr>
          <w:sz w:val="24"/>
          <w:lang w:val="mk-MK"/>
        </w:rPr>
        <w:t>.</w:t>
      </w:r>
    </w:p>
    <w:p w14:paraId="0E8ED191" w14:textId="77777777" w:rsidR="00437DEC" w:rsidRPr="00704B48" w:rsidRDefault="009F5657">
      <w:pPr>
        <w:pStyle w:val="Heading2"/>
        <w:spacing w:before="141"/>
        <w:ind w:left="2010" w:right="0"/>
        <w:jc w:val="left"/>
        <w:rPr>
          <w:lang w:val="ru-RU"/>
        </w:rPr>
      </w:pPr>
      <w:r w:rsidRPr="00704B48">
        <w:rPr>
          <w:lang w:val="ru-RU"/>
        </w:rPr>
        <w:t xml:space="preserve">Орган за </w:t>
      </w:r>
      <w:proofErr w:type="spellStart"/>
      <w:r w:rsidRPr="00704B48">
        <w:rPr>
          <w:lang w:val="ru-RU"/>
        </w:rPr>
        <w:t>спроведување</w:t>
      </w:r>
      <w:proofErr w:type="spellEnd"/>
      <w:r w:rsidRPr="00704B48">
        <w:rPr>
          <w:lang w:val="ru-RU"/>
        </w:rPr>
        <w:t xml:space="preserve"> на </w:t>
      </w:r>
      <w:proofErr w:type="spellStart"/>
      <w:r w:rsidRPr="00704B48">
        <w:rPr>
          <w:lang w:val="ru-RU"/>
        </w:rPr>
        <w:t>заштитен</w:t>
      </w:r>
      <w:proofErr w:type="spellEnd"/>
      <w:r w:rsidRPr="00704B48">
        <w:rPr>
          <w:lang w:val="ru-RU"/>
        </w:rPr>
        <w:t xml:space="preserve"> надзор</w:t>
      </w:r>
    </w:p>
    <w:p w14:paraId="180A511D" w14:textId="77777777" w:rsidR="00437DEC" w:rsidRPr="00704B48" w:rsidRDefault="00437DEC" w:rsidP="0006236E">
      <w:pPr>
        <w:pStyle w:val="NoSpacing"/>
        <w:rPr>
          <w:lang w:val="ru-RU"/>
        </w:rPr>
      </w:pPr>
    </w:p>
    <w:p w14:paraId="5ED68A2B" w14:textId="77093735" w:rsidR="00437DEC" w:rsidRPr="007517FC" w:rsidRDefault="009F5657">
      <w:pPr>
        <w:ind w:left="2920" w:right="2921"/>
        <w:jc w:val="center"/>
        <w:rPr>
          <w:b/>
          <w:sz w:val="24"/>
          <w:lang w:val="mk-MK"/>
        </w:rPr>
      </w:pPr>
      <w:r w:rsidRPr="007517FC">
        <w:rPr>
          <w:b/>
          <w:sz w:val="24"/>
          <w:lang w:val="ru-RU"/>
        </w:rPr>
        <w:t xml:space="preserve">Член </w:t>
      </w:r>
      <w:r w:rsidR="00903C55" w:rsidRPr="00704B48">
        <w:rPr>
          <w:b/>
          <w:sz w:val="24"/>
          <w:lang w:val="mk-MK"/>
        </w:rPr>
        <w:t>8</w:t>
      </w:r>
      <w:r w:rsidR="00EB3B02" w:rsidRPr="00704B48">
        <w:rPr>
          <w:b/>
          <w:sz w:val="24"/>
          <w:lang w:val="mk-MK"/>
        </w:rPr>
        <w:t>2</w:t>
      </w:r>
      <w:r w:rsidR="005438F5" w:rsidRPr="00704B48">
        <w:rPr>
          <w:b/>
          <w:sz w:val="24"/>
          <w:lang w:val="mk-MK"/>
        </w:rPr>
        <w:t xml:space="preserve"> (претходен член 57)</w:t>
      </w:r>
    </w:p>
    <w:p w14:paraId="677F7C25" w14:textId="77777777" w:rsidR="00437DEC" w:rsidRPr="00704B48" w:rsidRDefault="009F5657">
      <w:pPr>
        <w:pStyle w:val="ListParagraph"/>
        <w:numPr>
          <w:ilvl w:val="0"/>
          <w:numId w:val="356"/>
        </w:numPr>
        <w:tabs>
          <w:tab w:val="left" w:pos="794"/>
        </w:tabs>
        <w:spacing w:before="8" w:line="247" w:lineRule="auto"/>
        <w:ind w:firstLine="284"/>
        <w:rPr>
          <w:sz w:val="24"/>
          <w:lang w:val="ru-RU"/>
        </w:rPr>
      </w:pPr>
      <w:proofErr w:type="spellStart"/>
      <w:r w:rsidRPr="00704B48">
        <w:rPr>
          <w:sz w:val="24"/>
          <w:lang w:val="ru-RU"/>
        </w:rPr>
        <w:t>Помош</w:t>
      </w:r>
      <w:proofErr w:type="spellEnd"/>
      <w:r w:rsidRPr="00704B48">
        <w:rPr>
          <w:sz w:val="24"/>
          <w:lang w:val="ru-RU"/>
        </w:rPr>
        <w:t xml:space="preserve"> и </w:t>
      </w:r>
      <w:proofErr w:type="spellStart"/>
      <w:r w:rsidRPr="00704B48">
        <w:rPr>
          <w:sz w:val="24"/>
          <w:lang w:val="ru-RU"/>
        </w:rPr>
        <w:t>грижа</w:t>
      </w:r>
      <w:proofErr w:type="spellEnd"/>
      <w:r w:rsidRPr="00704B48">
        <w:rPr>
          <w:sz w:val="24"/>
          <w:lang w:val="ru-RU"/>
        </w:rPr>
        <w:t xml:space="preserve">, надзор и </w:t>
      </w:r>
      <w:proofErr w:type="spellStart"/>
      <w:r w:rsidRPr="00704B48">
        <w:rPr>
          <w:sz w:val="24"/>
          <w:lang w:val="ru-RU"/>
        </w:rPr>
        <w:t>заштита</w:t>
      </w:r>
      <w:proofErr w:type="spellEnd"/>
      <w:r w:rsidRPr="00704B48">
        <w:rPr>
          <w:sz w:val="24"/>
          <w:lang w:val="ru-RU"/>
        </w:rPr>
        <w:t xml:space="preserve"> во </w:t>
      </w:r>
      <w:proofErr w:type="spellStart"/>
      <w:r w:rsidRPr="00704B48">
        <w:rPr>
          <w:sz w:val="24"/>
          <w:lang w:val="ru-RU"/>
        </w:rPr>
        <w:t>исполнувањето</w:t>
      </w:r>
      <w:proofErr w:type="spellEnd"/>
      <w:r w:rsidRPr="00704B48">
        <w:rPr>
          <w:sz w:val="24"/>
          <w:lang w:val="ru-RU"/>
        </w:rPr>
        <w:t xml:space="preserve"> на </w:t>
      </w:r>
      <w:proofErr w:type="spellStart"/>
      <w:r w:rsidRPr="00704B48">
        <w:rPr>
          <w:sz w:val="24"/>
          <w:lang w:val="ru-RU"/>
        </w:rPr>
        <w:t>обврската</w:t>
      </w:r>
      <w:proofErr w:type="spellEnd"/>
      <w:r w:rsidRPr="00704B48">
        <w:rPr>
          <w:sz w:val="24"/>
          <w:lang w:val="ru-RU"/>
        </w:rPr>
        <w:t xml:space="preserve"> од страна на </w:t>
      </w:r>
      <w:proofErr w:type="spellStart"/>
      <w:r w:rsidRPr="00704B48">
        <w:rPr>
          <w:sz w:val="24"/>
          <w:lang w:val="ru-RU"/>
        </w:rPr>
        <w:t>осудениот</w:t>
      </w:r>
      <w:proofErr w:type="spellEnd"/>
      <w:r w:rsidRPr="00704B48">
        <w:rPr>
          <w:sz w:val="24"/>
          <w:lang w:val="ru-RU"/>
        </w:rPr>
        <w:t xml:space="preserve"> </w:t>
      </w:r>
      <w:proofErr w:type="spellStart"/>
      <w:r w:rsidRPr="00704B48">
        <w:rPr>
          <w:sz w:val="24"/>
          <w:lang w:val="ru-RU"/>
        </w:rPr>
        <w:t>врши</w:t>
      </w:r>
      <w:proofErr w:type="spellEnd"/>
      <w:r w:rsidRPr="00704B48">
        <w:rPr>
          <w:sz w:val="24"/>
          <w:lang w:val="ru-RU"/>
        </w:rPr>
        <w:t xml:space="preserve"> </w:t>
      </w:r>
      <w:proofErr w:type="spellStart"/>
      <w:r w:rsidRPr="00704B48">
        <w:rPr>
          <w:sz w:val="24"/>
          <w:lang w:val="ru-RU"/>
        </w:rPr>
        <w:t>надлежниот</w:t>
      </w:r>
      <w:proofErr w:type="spellEnd"/>
      <w:r w:rsidRPr="00704B48">
        <w:rPr>
          <w:sz w:val="24"/>
          <w:lang w:val="ru-RU"/>
        </w:rPr>
        <w:t xml:space="preserve"> орган согласно</w:t>
      </w:r>
      <w:r w:rsidR="00E71C70" w:rsidRPr="00704B48">
        <w:rPr>
          <w:sz w:val="24"/>
          <w:lang w:val="ru-RU"/>
        </w:rPr>
        <w:t xml:space="preserve"> </w:t>
      </w:r>
      <w:r w:rsidRPr="00704B48">
        <w:rPr>
          <w:sz w:val="24"/>
          <w:lang w:val="ru-RU"/>
        </w:rPr>
        <w:t>закон.</w:t>
      </w:r>
    </w:p>
    <w:p w14:paraId="20CA8032" w14:textId="77777777" w:rsidR="00437DEC" w:rsidRPr="00704B48" w:rsidRDefault="009F5657">
      <w:pPr>
        <w:pStyle w:val="ListParagraph"/>
        <w:numPr>
          <w:ilvl w:val="0"/>
          <w:numId w:val="356"/>
        </w:numPr>
        <w:tabs>
          <w:tab w:val="left" w:pos="790"/>
        </w:tabs>
        <w:spacing w:line="289" w:lineRule="exact"/>
        <w:ind w:left="789" w:right="0" w:hanging="389"/>
        <w:rPr>
          <w:sz w:val="24"/>
          <w:lang w:val="ru-RU"/>
        </w:rPr>
      </w:pPr>
      <w:proofErr w:type="spellStart"/>
      <w:r w:rsidRPr="00704B48">
        <w:rPr>
          <w:sz w:val="24"/>
          <w:lang w:val="ru-RU"/>
        </w:rPr>
        <w:t>Надлежниот</w:t>
      </w:r>
      <w:proofErr w:type="spellEnd"/>
      <w:r w:rsidRPr="00704B48">
        <w:rPr>
          <w:sz w:val="24"/>
          <w:lang w:val="ru-RU"/>
        </w:rPr>
        <w:t xml:space="preserve"> орган согласно закон е</w:t>
      </w:r>
      <w:r w:rsidR="00E71C70" w:rsidRPr="00704B48">
        <w:rPr>
          <w:sz w:val="24"/>
          <w:lang w:val="ru-RU"/>
        </w:rPr>
        <w:t xml:space="preserve"> </w:t>
      </w:r>
      <w:r w:rsidRPr="00704B48">
        <w:rPr>
          <w:sz w:val="24"/>
          <w:lang w:val="ru-RU"/>
        </w:rPr>
        <w:t>должен:</w:t>
      </w:r>
    </w:p>
    <w:p w14:paraId="13A4AF18" w14:textId="77777777" w:rsidR="00437DEC" w:rsidRPr="00704B48" w:rsidRDefault="009F5657" w:rsidP="00601DF3">
      <w:pPr>
        <w:pStyle w:val="ListParagraph"/>
        <w:numPr>
          <w:ilvl w:val="0"/>
          <w:numId w:val="355"/>
        </w:numPr>
        <w:spacing w:before="9" w:line="247" w:lineRule="auto"/>
        <w:ind w:left="990" w:hanging="270"/>
        <w:rPr>
          <w:sz w:val="24"/>
          <w:lang w:val="ru-RU"/>
        </w:rPr>
      </w:pPr>
      <w:r w:rsidRPr="00704B48">
        <w:rPr>
          <w:sz w:val="24"/>
          <w:lang w:val="ru-RU"/>
        </w:rPr>
        <w:t xml:space="preserve">со </w:t>
      </w:r>
      <w:proofErr w:type="spellStart"/>
      <w:r w:rsidRPr="00704B48">
        <w:rPr>
          <w:sz w:val="24"/>
          <w:lang w:val="ru-RU"/>
        </w:rPr>
        <w:t>практични</w:t>
      </w:r>
      <w:proofErr w:type="spellEnd"/>
      <w:r w:rsidRPr="00704B48">
        <w:rPr>
          <w:sz w:val="24"/>
          <w:lang w:val="ru-RU"/>
        </w:rPr>
        <w:t xml:space="preserve"> </w:t>
      </w:r>
      <w:proofErr w:type="spellStart"/>
      <w:r w:rsidRPr="00704B48">
        <w:rPr>
          <w:sz w:val="24"/>
          <w:lang w:val="ru-RU"/>
        </w:rPr>
        <w:t>совети</w:t>
      </w:r>
      <w:proofErr w:type="spellEnd"/>
      <w:r w:rsidRPr="00704B48">
        <w:rPr>
          <w:sz w:val="24"/>
          <w:lang w:val="ru-RU"/>
        </w:rPr>
        <w:t xml:space="preserve"> да го </w:t>
      </w:r>
      <w:proofErr w:type="spellStart"/>
      <w:r w:rsidRPr="00704B48">
        <w:rPr>
          <w:sz w:val="24"/>
          <w:lang w:val="ru-RU"/>
        </w:rPr>
        <w:t>поттикнува</w:t>
      </w:r>
      <w:proofErr w:type="spellEnd"/>
      <w:r w:rsidRPr="00704B48">
        <w:rPr>
          <w:sz w:val="24"/>
          <w:lang w:val="ru-RU"/>
        </w:rPr>
        <w:t xml:space="preserve"> и да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помага</w:t>
      </w:r>
      <w:proofErr w:type="spellEnd"/>
      <w:r w:rsidRPr="00704B48">
        <w:rPr>
          <w:sz w:val="24"/>
          <w:lang w:val="ru-RU"/>
        </w:rPr>
        <w:t xml:space="preserve"> на </w:t>
      </w:r>
      <w:proofErr w:type="spellStart"/>
      <w:r w:rsidRPr="00704B48">
        <w:rPr>
          <w:sz w:val="24"/>
          <w:lang w:val="ru-RU"/>
        </w:rPr>
        <w:t>осудениот</w:t>
      </w:r>
      <w:proofErr w:type="spellEnd"/>
      <w:r w:rsidRPr="00704B48">
        <w:rPr>
          <w:sz w:val="24"/>
          <w:lang w:val="ru-RU"/>
        </w:rPr>
        <w:t xml:space="preserve"> да </w:t>
      </w:r>
      <w:proofErr w:type="spellStart"/>
      <w:r w:rsidRPr="00704B48">
        <w:rPr>
          <w:sz w:val="24"/>
          <w:lang w:val="ru-RU"/>
        </w:rPr>
        <w:t>ја</w:t>
      </w:r>
      <w:proofErr w:type="spellEnd"/>
      <w:r w:rsidRPr="00704B48">
        <w:rPr>
          <w:sz w:val="24"/>
          <w:lang w:val="ru-RU"/>
        </w:rPr>
        <w:t xml:space="preserve"> исполни </w:t>
      </w:r>
      <w:proofErr w:type="spellStart"/>
      <w:r w:rsidRPr="00704B48">
        <w:rPr>
          <w:sz w:val="24"/>
          <w:lang w:val="ru-RU"/>
        </w:rPr>
        <w:t>обврската</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одредил</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да го </w:t>
      </w:r>
      <w:proofErr w:type="spellStart"/>
      <w:r w:rsidRPr="00704B48">
        <w:rPr>
          <w:sz w:val="24"/>
          <w:lang w:val="ru-RU"/>
        </w:rPr>
        <w:t>сфати</w:t>
      </w:r>
      <w:proofErr w:type="spellEnd"/>
      <w:r w:rsidRPr="00704B48">
        <w:rPr>
          <w:sz w:val="24"/>
          <w:lang w:val="ru-RU"/>
        </w:rPr>
        <w:t xml:space="preserve"> </w:t>
      </w:r>
      <w:proofErr w:type="spellStart"/>
      <w:r w:rsidRPr="00704B48">
        <w:rPr>
          <w:sz w:val="24"/>
          <w:lang w:val="ru-RU"/>
        </w:rPr>
        <w:t>значењето</w:t>
      </w:r>
      <w:proofErr w:type="spellEnd"/>
      <w:r w:rsidRPr="00704B48">
        <w:rPr>
          <w:sz w:val="24"/>
          <w:lang w:val="ru-RU"/>
        </w:rPr>
        <w:t xml:space="preserve"> на </w:t>
      </w:r>
      <w:proofErr w:type="spellStart"/>
      <w:r w:rsidRPr="00704B48">
        <w:rPr>
          <w:sz w:val="24"/>
          <w:lang w:val="ru-RU"/>
        </w:rPr>
        <w:t>условната</w:t>
      </w:r>
      <w:proofErr w:type="spellEnd"/>
      <w:r w:rsidRPr="00704B48">
        <w:rPr>
          <w:sz w:val="24"/>
          <w:lang w:val="ru-RU"/>
        </w:rPr>
        <w:t xml:space="preserve"> </w:t>
      </w:r>
      <w:proofErr w:type="spellStart"/>
      <w:r w:rsidRPr="00704B48">
        <w:rPr>
          <w:sz w:val="24"/>
          <w:lang w:val="ru-RU"/>
        </w:rPr>
        <w:t>осуда</w:t>
      </w:r>
      <w:proofErr w:type="spellEnd"/>
      <w:r w:rsidRPr="00704B48">
        <w:rPr>
          <w:sz w:val="24"/>
          <w:lang w:val="ru-RU"/>
        </w:rPr>
        <w:t xml:space="preserve"> со </w:t>
      </w:r>
      <w:proofErr w:type="spellStart"/>
      <w:r w:rsidRPr="00704B48">
        <w:rPr>
          <w:sz w:val="24"/>
          <w:lang w:val="ru-RU"/>
        </w:rPr>
        <w:t>заштитниот</w:t>
      </w:r>
      <w:proofErr w:type="spellEnd"/>
      <w:r w:rsidRPr="00704B48">
        <w:rPr>
          <w:sz w:val="24"/>
          <w:lang w:val="ru-RU"/>
        </w:rPr>
        <w:t xml:space="preserve"> надзор за да се </w:t>
      </w:r>
      <w:proofErr w:type="spellStart"/>
      <w:r w:rsidRPr="00704B48">
        <w:rPr>
          <w:sz w:val="24"/>
          <w:lang w:val="ru-RU"/>
        </w:rPr>
        <w:t>исполнат</w:t>
      </w:r>
      <w:proofErr w:type="spellEnd"/>
      <w:r w:rsidRPr="00704B48">
        <w:rPr>
          <w:sz w:val="24"/>
          <w:lang w:val="ru-RU"/>
        </w:rPr>
        <w:t xml:space="preserve"> </w:t>
      </w:r>
      <w:proofErr w:type="spellStart"/>
      <w:r w:rsidRPr="00704B48">
        <w:rPr>
          <w:sz w:val="24"/>
          <w:lang w:val="ru-RU"/>
        </w:rPr>
        <w:t>нејзините</w:t>
      </w:r>
      <w:proofErr w:type="spellEnd"/>
      <w:r w:rsidRPr="00704B48">
        <w:rPr>
          <w:sz w:val="24"/>
          <w:lang w:val="ru-RU"/>
        </w:rPr>
        <w:t xml:space="preserve"> цели</w:t>
      </w:r>
      <w:r w:rsidR="00E71C70" w:rsidRPr="00704B48">
        <w:rPr>
          <w:sz w:val="24"/>
          <w:lang w:val="ru-RU"/>
        </w:rPr>
        <w:t xml:space="preserve"> </w:t>
      </w:r>
      <w:r w:rsidRPr="00704B48">
        <w:rPr>
          <w:sz w:val="24"/>
          <w:lang w:val="ru-RU"/>
        </w:rPr>
        <w:t>и</w:t>
      </w:r>
    </w:p>
    <w:p w14:paraId="2FDDF6A6" w14:textId="77777777" w:rsidR="00437DEC" w:rsidRPr="00704B48" w:rsidRDefault="009F5657" w:rsidP="00601DF3">
      <w:pPr>
        <w:pStyle w:val="ListParagraph"/>
        <w:numPr>
          <w:ilvl w:val="0"/>
          <w:numId w:val="355"/>
        </w:numPr>
        <w:spacing w:line="247" w:lineRule="auto"/>
        <w:ind w:left="990" w:hanging="270"/>
        <w:rPr>
          <w:sz w:val="24"/>
          <w:lang w:val="ru-RU"/>
        </w:rPr>
      </w:pPr>
      <w:proofErr w:type="spellStart"/>
      <w:r w:rsidRPr="00704B48">
        <w:rPr>
          <w:sz w:val="24"/>
          <w:lang w:val="ru-RU"/>
        </w:rPr>
        <w:t>повремено</w:t>
      </w:r>
      <w:proofErr w:type="spellEnd"/>
      <w:r w:rsidRPr="00704B48">
        <w:rPr>
          <w:sz w:val="24"/>
          <w:lang w:val="ru-RU"/>
        </w:rPr>
        <w:t xml:space="preserve"> да го </w:t>
      </w:r>
      <w:proofErr w:type="spellStart"/>
      <w:r w:rsidRPr="00704B48">
        <w:rPr>
          <w:sz w:val="24"/>
          <w:lang w:val="ru-RU"/>
        </w:rPr>
        <w:t>известува</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за </w:t>
      </w:r>
      <w:proofErr w:type="spellStart"/>
      <w:r w:rsidRPr="00704B48">
        <w:rPr>
          <w:sz w:val="24"/>
          <w:lang w:val="ru-RU"/>
        </w:rPr>
        <w:t>состојбата</w:t>
      </w:r>
      <w:proofErr w:type="spellEnd"/>
      <w:r w:rsidRPr="00704B48">
        <w:rPr>
          <w:sz w:val="24"/>
          <w:lang w:val="ru-RU"/>
        </w:rPr>
        <w:t xml:space="preserve"> во </w:t>
      </w:r>
      <w:proofErr w:type="spellStart"/>
      <w:r w:rsidRPr="00704B48">
        <w:rPr>
          <w:sz w:val="24"/>
          <w:lang w:val="ru-RU"/>
        </w:rPr>
        <w:t>исполнувањето</w:t>
      </w:r>
      <w:proofErr w:type="spellEnd"/>
      <w:r w:rsidRPr="00704B48">
        <w:rPr>
          <w:sz w:val="24"/>
          <w:lang w:val="ru-RU"/>
        </w:rPr>
        <w:t xml:space="preserve"> на </w:t>
      </w:r>
      <w:proofErr w:type="spellStart"/>
      <w:r w:rsidRPr="00704B48">
        <w:rPr>
          <w:sz w:val="24"/>
          <w:lang w:val="ru-RU"/>
        </w:rPr>
        <w:t>одредената</w:t>
      </w:r>
      <w:proofErr w:type="spellEnd"/>
      <w:r w:rsidR="00E71C70" w:rsidRPr="00704B48">
        <w:rPr>
          <w:sz w:val="24"/>
          <w:lang w:val="ru-RU"/>
        </w:rPr>
        <w:t xml:space="preserve"> </w:t>
      </w:r>
      <w:proofErr w:type="spellStart"/>
      <w:r w:rsidRPr="00704B48">
        <w:rPr>
          <w:sz w:val="24"/>
          <w:lang w:val="ru-RU"/>
        </w:rPr>
        <w:t>обврска</w:t>
      </w:r>
      <w:proofErr w:type="spellEnd"/>
      <w:r w:rsidRPr="00704B48">
        <w:rPr>
          <w:sz w:val="24"/>
          <w:lang w:val="ru-RU"/>
        </w:rPr>
        <w:t>.</w:t>
      </w:r>
    </w:p>
    <w:p w14:paraId="714C0A5B" w14:textId="77777777" w:rsidR="00CD5BF8" w:rsidRPr="00704B48" w:rsidRDefault="00CD5BF8" w:rsidP="00CD5BF8">
      <w:pPr>
        <w:pStyle w:val="NoSpacing"/>
        <w:jc w:val="center"/>
        <w:rPr>
          <w:b/>
          <w:bCs/>
          <w:sz w:val="24"/>
          <w:szCs w:val="24"/>
          <w:lang w:val="ru-RU"/>
        </w:rPr>
      </w:pPr>
    </w:p>
    <w:p w14:paraId="0D362CEA" w14:textId="77777777" w:rsidR="004E0D7E" w:rsidRPr="00704B48" w:rsidRDefault="009F5657" w:rsidP="00CD5BF8">
      <w:pPr>
        <w:pStyle w:val="NoSpacing"/>
        <w:jc w:val="center"/>
        <w:rPr>
          <w:b/>
          <w:bCs/>
          <w:sz w:val="24"/>
          <w:szCs w:val="24"/>
          <w:lang w:val="ru-RU"/>
        </w:rPr>
      </w:pPr>
      <w:proofErr w:type="spellStart"/>
      <w:r w:rsidRPr="00704B48">
        <w:rPr>
          <w:b/>
          <w:bCs/>
          <w:sz w:val="24"/>
          <w:szCs w:val="24"/>
          <w:lang w:val="ru-RU"/>
        </w:rPr>
        <w:t>Последици</w:t>
      </w:r>
      <w:proofErr w:type="spellEnd"/>
      <w:r w:rsidRPr="00704B48">
        <w:rPr>
          <w:b/>
          <w:bCs/>
          <w:sz w:val="24"/>
          <w:szCs w:val="24"/>
          <w:lang w:val="ru-RU"/>
        </w:rPr>
        <w:t xml:space="preserve"> од </w:t>
      </w:r>
      <w:proofErr w:type="spellStart"/>
      <w:r w:rsidRPr="00704B48">
        <w:rPr>
          <w:b/>
          <w:bCs/>
          <w:sz w:val="24"/>
          <w:szCs w:val="24"/>
          <w:lang w:val="ru-RU"/>
        </w:rPr>
        <w:t>неисполнувањето</w:t>
      </w:r>
      <w:proofErr w:type="spellEnd"/>
      <w:r w:rsidRPr="00704B48">
        <w:rPr>
          <w:b/>
          <w:bCs/>
          <w:sz w:val="24"/>
          <w:szCs w:val="24"/>
          <w:lang w:val="ru-RU"/>
        </w:rPr>
        <w:t xml:space="preserve"> на </w:t>
      </w:r>
      <w:proofErr w:type="spellStart"/>
      <w:r w:rsidRPr="00704B48">
        <w:rPr>
          <w:b/>
          <w:bCs/>
          <w:sz w:val="24"/>
          <w:szCs w:val="24"/>
          <w:lang w:val="ru-RU"/>
        </w:rPr>
        <w:t>одредената</w:t>
      </w:r>
      <w:proofErr w:type="spellEnd"/>
      <w:r w:rsidRPr="00704B48">
        <w:rPr>
          <w:b/>
          <w:bCs/>
          <w:sz w:val="24"/>
          <w:szCs w:val="24"/>
          <w:lang w:val="ru-RU"/>
        </w:rPr>
        <w:t xml:space="preserve"> </w:t>
      </w:r>
      <w:proofErr w:type="spellStart"/>
      <w:r w:rsidRPr="00704B48">
        <w:rPr>
          <w:b/>
          <w:bCs/>
          <w:sz w:val="24"/>
          <w:szCs w:val="24"/>
          <w:lang w:val="ru-RU"/>
        </w:rPr>
        <w:t>обврска</w:t>
      </w:r>
      <w:proofErr w:type="spellEnd"/>
    </w:p>
    <w:p w14:paraId="7265B731" w14:textId="77777777" w:rsidR="00CD5BF8" w:rsidRPr="00704B48" w:rsidRDefault="00CD5BF8" w:rsidP="00CD5BF8">
      <w:pPr>
        <w:pStyle w:val="NoSpacing"/>
        <w:jc w:val="center"/>
        <w:rPr>
          <w:b/>
          <w:bCs/>
          <w:sz w:val="24"/>
          <w:szCs w:val="24"/>
          <w:lang w:val="ru-RU"/>
        </w:rPr>
      </w:pPr>
    </w:p>
    <w:p w14:paraId="4331B6C1" w14:textId="3797E317" w:rsidR="00437DEC" w:rsidRPr="00704B48" w:rsidRDefault="009F5657" w:rsidP="00CD5BF8">
      <w:pPr>
        <w:pStyle w:val="NoSpacing"/>
        <w:jc w:val="center"/>
        <w:rPr>
          <w:b/>
          <w:bCs/>
          <w:sz w:val="24"/>
          <w:szCs w:val="24"/>
          <w:lang w:val="ru-RU"/>
        </w:rPr>
      </w:pPr>
      <w:r w:rsidRPr="00704B48">
        <w:rPr>
          <w:b/>
          <w:bCs/>
          <w:sz w:val="24"/>
          <w:szCs w:val="24"/>
          <w:lang w:val="ru-RU"/>
        </w:rPr>
        <w:t xml:space="preserve">Член </w:t>
      </w:r>
      <w:r w:rsidR="00903C55" w:rsidRPr="00704B48">
        <w:rPr>
          <w:b/>
          <w:bCs/>
          <w:sz w:val="24"/>
          <w:szCs w:val="24"/>
          <w:lang w:val="ru-RU"/>
        </w:rPr>
        <w:t>8</w:t>
      </w:r>
      <w:r w:rsidR="00EB3B02" w:rsidRPr="00704B48">
        <w:rPr>
          <w:b/>
          <w:bCs/>
          <w:sz w:val="24"/>
          <w:szCs w:val="24"/>
          <w:lang w:val="ru-RU"/>
        </w:rPr>
        <w:t>3</w:t>
      </w:r>
      <w:r w:rsidR="005438F5" w:rsidRPr="00704B48">
        <w:rPr>
          <w:b/>
          <w:bCs/>
          <w:sz w:val="24"/>
          <w:szCs w:val="24"/>
          <w:lang w:val="ru-RU"/>
        </w:rPr>
        <w:t xml:space="preserve"> (</w:t>
      </w:r>
      <w:proofErr w:type="spellStart"/>
      <w:r w:rsidR="005438F5" w:rsidRPr="00704B48">
        <w:rPr>
          <w:b/>
          <w:bCs/>
          <w:sz w:val="24"/>
          <w:szCs w:val="24"/>
          <w:lang w:val="ru-RU"/>
        </w:rPr>
        <w:t>претходен</w:t>
      </w:r>
      <w:proofErr w:type="spellEnd"/>
      <w:r w:rsidR="005438F5" w:rsidRPr="00704B48">
        <w:rPr>
          <w:b/>
          <w:bCs/>
          <w:sz w:val="24"/>
          <w:szCs w:val="24"/>
          <w:lang w:val="ru-RU"/>
        </w:rPr>
        <w:t xml:space="preserve"> член 58)</w:t>
      </w:r>
    </w:p>
    <w:p w14:paraId="653CEFF0" w14:textId="77777777" w:rsidR="00437DEC" w:rsidRPr="00704B48" w:rsidRDefault="009F5657" w:rsidP="00601DF3">
      <w:pPr>
        <w:pStyle w:val="NoSpacing"/>
        <w:numPr>
          <w:ilvl w:val="0"/>
          <w:numId w:val="510"/>
        </w:numPr>
        <w:ind w:left="0" w:firstLine="360"/>
        <w:jc w:val="both"/>
        <w:rPr>
          <w:sz w:val="24"/>
          <w:szCs w:val="24"/>
          <w:lang w:val="ru-RU"/>
        </w:rPr>
      </w:pPr>
      <w:proofErr w:type="spellStart"/>
      <w:r w:rsidRPr="00704B48">
        <w:rPr>
          <w:sz w:val="24"/>
          <w:szCs w:val="24"/>
          <w:lang w:val="ru-RU"/>
        </w:rPr>
        <w:t>Ако</w:t>
      </w:r>
      <w:proofErr w:type="spellEnd"/>
      <w:r w:rsidR="00F81796" w:rsidRPr="00704B48">
        <w:rPr>
          <w:sz w:val="24"/>
          <w:szCs w:val="24"/>
          <w:lang w:val="ru-RU"/>
        </w:rPr>
        <w:t xml:space="preserve"> </w:t>
      </w:r>
      <w:r w:rsidRPr="00704B48">
        <w:rPr>
          <w:sz w:val="24"/>
          <w:szCs w:val="24"/>
          <w:lang w:val="ru-RU"/>
        </w:rPr>
        <w:t>условно</w:t>
      </w:r>
      <w:r w:rsidR="00F81796" w:rsidRPr="00704B48">
        <w:rPr>
          <w:sz w:val="24"/>
          <w:szCs w:val="24"/>
          <w:lang w:val="ru-RU"/>
        </w:rPr>
        <w:t xml:space="preserve"> </w:t>
      </w:r>
      <w:proofErr w:type="spellStart"/>
      <w:r w:rsidRPr="00704B48">
        <w:rPr>
          <w:sz w:val="24"/>
          <w:szCs w:val="24"/>
          <w:lang w:val="ru-RU"/>
        </w:rPr>
        <w:t>осудениот</w:t>
      </w:r>
      <w:proofErr w:type="spellEnd"/>
      <w:r w:rsidR="00F81796" w:rsidRPr="00704B48">
        <w:rPr>
          <w:sz w:val="24"/>
          <w:szCs w:val="24"/>
          <w:lang w:val="ru-RU"/>
        </w:rPr>
        <w:t xml:space="preserve"> </w:t>
      </w:r>
      <w:r w:rsidRPr="00704B48">
        <w:rPr>
          <w:sz w:val="24"/>
          <w:szCs w:val="24"/>
          <w:lang w:val="ru-RU"/>
        </w:rPr>
        <w:t>не</w:t>
      </w:r>
      <w:r w:rsidR="00F81796" w:rsidRPr="00704B48">
        <w:rPr>
          <w:sz w:val="24"/>
          <w:szCs w:val="24"/>
          <w:lang w:val="ru-RU"/>
        </w:rPr>
        <w:t xml:space="preserve"> </w:t>
      </w:r>
      <w:proofErr w:type="spellStart"/>
      <w:r w:rsidRPr="00704B48">
        <w:rPr>
          <w:sz w:val="24"/>
          <w:szCs w:val="24"/>
          <w:lang w:val="ru-RU"/>
        </w:rPr>
        <w:t>ги</w:t>
      </w:r>
      <w:proofErr w:type="spellEnd"/>
      <w:r w:rsidR="00F81796" w:rsidRPr="00704B48">
        <w:rPr>
          <w:sz w:val="24"/>
          <w:szCs w:val="24"/>
          <w:lang w:val="ru-RU"/>
        </w:rPr>
        <w:t xml:space="preserve"> </w:t>
      </w:r>
      <w:proofErr w:type="spellStart"/>
      <w:r w:rsidRPr="00704B48">
        <w:rPr>
          <w:sz w:val="24"/>
          <w:szCs w:val="24"/>
          <w:lang w:val="ru-RU"/>
        </w:rPr>
        <w:t>исполнува</w:t>
      </w:r>
      <w:proofErr w:type="spellEnd"/>
      <w:r w:rsidR="00F81796" w:rsidRPr="00704B48">
        <w:rPr>
          <w:sz w:val="24"/>
          <w:szCs w:val="24"/>
          <w:lang w:val="ru-RU"/>
        </w:rPr>
        <w:t xml:space="preserve"> </w:t>
      </w:r>
      <w:proofErr w:type="spellStart"/>
      <w:r w:rsidRPr="00704B48">
        <w:rPr>
          <w:sz w:val="24"/>
          <w:szCs w:val="24"/>
          <w:lang w:val="ru-RU"/>
        </w:rPr>
        <w:t>одредените</w:t>
      </w:r>
      <w:proofErr w:type="spellEnd"/>
      <w:r w:rsidR="00F81796" w:rsidRPr="00704B48">
        <w:rPr>
          <w:sz w:val="24"/>
          <w:szCs w:val="24"/>
          <w:lang w:val="ru-RU"/>
        </w:rPr>
        <w:t xml:space="preserve"> </w:t>
      </w:r>
      <w:proofErr w:type="spellStart"/>
      <w:r w:rsidRPr="00704B48">
        <w:rPr>
          <w:sz w:val="24"/>
          <w:szCs w:val="24"/>
          <w:lang w:val="ru-RU"/>
        </w:rPr>
        <w:t>обврски</w:t>
      </w:r>
      <w:proofErr w:type="spellEnd"/>
      <w:r w:rsidRPr="00704B48">
        <w:rPr>
          <w:sz w:val="24"/>
          <w:szCs w:val="24"/>
          <w:lang w:val="ru-RU"/>
        </w:rPr>
        <w:t>,</w:t>
      </w:r>
      <w:r w:rsidR="00F81796" w:rsidRPr="00704B48">
        <w:rPr>
          <w:sz w:val="24"/>
          <w:szCs w:val="24"/>
          <w:lang w:val="ru-RU"/>
        </w:rPr>
        <w:t xml:space="preserve"> </w:t>
      </w:r>
      <w:proofErr w:type="spellStart"/>
      <w:r w:rsidRPr="00704B48">
        <w:rPr>
          <w:sz w:val="24"/>
          <w:szCs w:val="24"/>
          <w:lang w:val="ru-RU"/>
        </w:rPr>
        <w:t>надлежниот</w:t>
      </w:r>
      <w:proofErr w:type="spellEnd"/>
      <w:r w:rsidR="00F81796" w:rsidRPr="00704B48">
        <w:rPr>
          <w:sz w:val="24"/>
          <w:szCs w:val="24"/>
          <w:lang w:val="ru-RU"/>
        </w:rPr>
        <w:t xml:space="preserve"> </w:t>
      </w:r>
      <w:r w:rsidRPr="00704B48">
        <w:rPr>
          <w:sz w:val="24"/>
          <w:szCs w:val="24"/>
          <w:lang w:val="ru-RU"/>
        </w:rPr>
        <w:t xml:space="preserve">орган согласно со закон </w:t>
      </w:r>
      <w:proofErr w:type="spellStart"/>
      <w:r w:rsidRPr="00704B48">
        <w:rPr>
          <w:sz w:val="24"/>
          <w:szCs w:val="24"/>
          <w:lang w:val="ru-RU"/>
        </w:rPr>
        <w:t>писмено</w:t>
      </w:r>
      <w:proofErr w:type="spellEnd"/>
      <w:r w:rsidRPr="00704B48">
        <w:rPr>
          <w:sz w:val="24"/>
          <w:szCs w:val="24"/>
          <w:lang w:val="ru-RU"/>
        </w:rPr>
        <w:t xml:space="preserve"> го </w:t>
      </w:r>
      <w:proofErr w:type="spellStart"/>
      <w:r w:rsidRPr="00704B48">
        <w:rPr>
          <w:sz w:val="24"/>
          <w:szCs w:val="24"/>
          <w:lang w:val="ru-RU"/>
        </w:rPr>
        <w:t>опоменува</w:t>
      </w:r>
      <w:proofErr w:type="spellEnd"/>
      <w:r w:rsidRPr="00704B48">
        <w:rPr>
          <w:sz w:val="24"/>
          <w:szCs w:val="24"/>
          <w:lang w:val="ru-RU"/>
        </w:rPr>
        <w:t xml:space="preserve"> за </w:t>
      </w:r>
      <w:proofErr w:type="spellStart"/>
      <w:r w:rsidRPr="00704B48">
        <w:rPr>
          <w:sz w:val="24"/>
          <w:szCs w:val="24"/>
          <w:lang w:val="ru-RU"/>
        </w:rPr>
        <w:t>исполнување</w:t>
      </w:r>
      <w:proofErr w:type="spellEnd"/>
      <w:r w:rsidRPr="00704B48">
        <w:rPr>
          <w:sz w:val="24"/>
          <w:szCs w:val="24"/>
          <w:lang w:val="ru-RU"/>
        </w:rPr>
        <w:t xml:space="preserve"> на </w:t>
      </w:r>
      <w:proofErr w:type="spellStart"/>
      <w:r w:rsidRPr="00704B48">
        <w:rPr>
          <w:sz w:val="24"/>
          <w:szCs w:val="24"/>
          <w:lang w:val="ru-RU"/>
        </w:rPr>
        <w:t>одредената</w:t>
      </w:r>
      <w:proofErr w:type="spellEnd"/>
      <w:r w:rsidRPr="00704B48">
        <w:rPr>
          <w:sz w:val="24"/>
          <w:szCs w:val="24"/>
          <w:lang w:val="ru-RU"/>
        </w:rPr>
        <w:t xml:space="preserve"> </w:t>
      </w:r>
      <w:proofErr w:type="spellStart"/>
      <w:r w:rsidRPr="00704B48">
        <w:rPr>
          <w:sz w:val="24"/>
          <w:szCs w:val="24"/>
          <w:lang w:val="ru-RU"/>
        </w:rPr>
        <w:t>обврска</w:t>
      </w:r>
      <w:proofErr w:type="spellEnd"/>
      <w:r w:rsidRPr="00704B48">
        <w:rPr>
          <w:sz w:val="24"/>
          <w:szCs w:val="24"/>
          <w:lang w:val="ru-RU"/>
        </w:rPr>
        <w:t>.</w:t>
      </w:r>
    </w:p>
    <w:p w14:paraId="6DCDC49E" w14:textId="77777777" w:rsidR="00437DEC" w:rsidRPr="00704B48" w:rsidRDefault="009F5657" w:rsidP="00601DF3">
      <w:pPr>
        <w:pStyle w:val="NoSpacing"/>
        <w:numPr>
          <w:ilvl w:val="0"/>
          <w:numId w:val="510"/>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осудениот</w:t>
      </w:r>
      <w:proofErr w:type="spellEnd"/>
      <w:r w:rsidRPr="00704B48">
        <w:rPr>
          <w:sz w:val="24"/>
          <w:szCs w:val="24"/>
          <w:lang w:val="ru-RU"/>
        </w:rPr>
        <w:t xml:space="preserve"> и по </w:t>
      </w:r>
      <w:proofErr w:type="spellStart"/>
      <w:r w:rsidRPr="00704B48">
        <w:rPr>
          <w:sz w:val="24"/>
          <w:szCs w:val="24"/>
          <w:lang w:val="ru-RU"/>
        </w:rPr>
        <w:t>писмената</w:t>
      </w:r>
      <w:proofErr w:type="spellEnd"/>
      <w:r w:rsidRPr="00704B48">
        <w:rPr>
          <w:sz w:val="24"/>
          <w:szCs w:val="24"/>
          <w:lang w:val="ru-RU"/>
        </w:rPr>
        <w:t xml:space="preserve"> </w:t>
      </w:r>
      <w:proofErr w:type="spellStart"/>
      <w:r w:rsidRPr="00704B48">
        <w:rPr>
          <w:sz w:val="24"/>
          <w:szCs w:val="24"/>
          <w:lang w:val="ru-RU"/>
        </w:rPr>
        <w:t>опомена</w:t>
      </w:r>
      <w:proofErr w:type="spellEnd"/>
      <w:r w:rsidRPr="00704B48">
        <w:rPr>
          <w:sz w:val="24"/>
          <w:szCs w:val="24"/>
          <w:lang w:val="ru-RU"/>
        </w:rPr>
        <w:t xml:space="preserve"> не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исполнува</w:t>
      </w:r>
      <w:proofErr w:type="spellEnd"/>
      <w:r w:rsidRPr="00704B48">
        <w:rPr>
          <w:sz w:val="24"/>
          <w:szCs w:val="24"/>
          <w:lang w:val="ru-RU"/>
        </w:rPr>
        <w:t xml:space="preserve"> </w:t>
      </w:r>
      <w:proofErr w:type="spellStart"/>
      <w:r w:rsidRPr="00704B48">
        <w:rPr>
          <w:sz w:val="24"/>
          <w:szCs w:val="24"/>
          <w:lang w:val="ru-RU"/>
        </w:rPr>
        <w:t>одредената</w:t>
      </w:r>
      <w:proofErr w:type="spellEnd"/>
      <w:r w:rsidRPr="00704B48">
        <w:rPr>
          <w:sz w:val="24"/>
          <w:szCs w:val="24"/>
          <w:lang w:val="ru-RU"/>
        </w:rPr>
        <w:t xml:space="preserve"> </w:t>
      </w:r>
      <w:proofErr w:type="spellStart"/>
      <w:r w:rsidRPr="00704B48">
        <w:rPr>
          <w:sz w:val="24"/>
          <w:szCs w:val="24"/>
          <w:lang w:val="ru-RU"/>
        </w:rPr>
        <w:t>обврска</w:t>
      </w:r>
      <w:proofErr w:type="spellEnd"/>
      <w:r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основа на предлог од </w:t>
      </w:r>
      <w:proofErr w:type="spellStart"/>
      <w:r w:rsidRPr="00704B48">
        <w:rPr>
          <w:sz w:val="24"/>
          <w:szCs w:val="24"/>
          <w:lang w:val="ru-RU"/>
        </w:rPr>
        <w:t>надлежниот</w:t>
      </w:r>
      <w:proofErr w:type="spellEnd"/>
      <w:r w:rsidRPr="00704B48">
        <w:rPr>
          <w:sz w:val="24"/>
          <w:szCs w:val="24"/>
          <w:lang w:val="ru-RU"/>
        </w:rPr>
        <w:t xml:space="preserve"> орган согласно со закон,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отповикува</w:t>
      </w:r>
      <w:proofErr w:type="spellEnd"/>
      <w:r w:rsidRPr="00704B48">
        <w:rPr>
          <w:sz w:val="24"/>
          <w:szCs w:val="24"/>
          <w:lang w:val="ru-RU"/>
        </w:rPr>
        <w:t xml:space="preserve"> </w:t>
      </w:r>
      <w:proofErr w:type="spellStart"/>
      <w:r w:rsidRPr="00704B48">
        <w:rPr>
          <w:sz w:val="24"/>
          <w:szCs w:val="24"/>
          <w:lang w:val="ru-RU"/>
        </w:rPr>
        <w:t>условната</w:t>
      </w:r>
      <w:proofErr w:type="spellEnd"/>
      <w:r w:rsidRPr="00704B48">
        <w:rPr>
          <w:sz w:val="24"/>
          <w:szCs w:val="24"/>
          <w:lang w:val="ru-RU"/>
        </w:rPr>
        <w:t xml:space="preserve"> </w:t>
      </w:r>
      <w:proofErr w:type="spellStart"/>
      <w:r w:rsidRPr="00704B48">
        <w:rPr>
          <w:sz w:val="24"/>
          <w:szCs w:val="24"/>
          <w:lang w:val="ru-RU"/>
        </w:rPr>
        <w:t>осуда</w:t>
      </w:r>
      <w:proofErr w:type="spellEnd"/>
      <w:r w:rsidRPr="00704B48">
        <w:rPr>
          <w:sz w:val="24"/>
          <w:szCs w:val="24"/>
          <w:lang w:val="ru-RU"/>
        </w:rPr>
        <w:t>.</w:t>
      </w:r>
    </w:p>
    <w:p w14:paraId="09FCD9F6" w14:textId="77777777" w:rsidR="00437DEC" w:rsidRPr="00704B48" w:rsidRDefault="009F5657" w:rsidP="00601DF3">
      <w:pPr>
        <w:pStyle w:val="NoSpacing"/>
        <w:numPr>
          <w:ilvl w:val="0"/>
          <w:numId w:val="510"/>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по </w:t>
      </w:r>
      <w:proofErr w:type="spellStart"/>
      <w:r w:rsidRPr="00704B48">
        <w:rPr>
          <w:sz w:val="24"/>
          <w:szCs w:val="24"/>
          <w:lang w:val="ru-RU"/>
        </w:rPr>
        <w:t>правосилноста</w:t>
      </w:r>
      <w:proofErr w:type="spellEnd"/>
      <w:r w:rsidRPr="00704B48">
        <w:rPr>
          <w:sz w:val="24"/>
          <w:szCs w:val="24"/>
          <w:lang w:val="ru-RU"/>
        </w:rPr>
        <w:t xml:space="preserve"> на </w:t>
      </w:r>
      <w:proofErr w:type="spellStart"/>
      <w:r w:rsidRPr="00704B48">
        <w:rPr>
          <w:sz w:val="24"/>
          <w:szCs w:val="24"/>
          <w:lang w:val="ru-RU"/>
        </w:rPr>
        <w:t>одлуката</w:t>
      </w:r>
      <w:proofErr w:type="spellEnd"/>
      <w:r w:rsidRPr="00704B48">
        <w:rPr>
          <w:sz w:val="24"/>
          <w:szCs w:val="24"/>
          <w:lang w:val="ru-RU"/>
        </w:rPr>
        <w:t xml:space="preserve"> со </w:t>
      </w:r>
      <w:proofErr w:type="spellStart"/>
      <w:r w:rsidRPr="00704B48">
        <w:rPr>
          <w:sz w:val="24"/>
          <w:szCs w:val="24"/>
          <w:lang w:val="ru-RU"/>
        </w:rPr>
        <w:t>која</w:t>
      </w:r>
      <w:proofErr w:type="spellEnd"/>
      <w:r w:rsidRPr="00704B48">
        <w:rPr>
          <w:sz w:val="24"/>
          <w:szCs w:val="24"/>
          <w:lang w:val="ru-RU"/>
        </w:rPr>
        <w:t xml:space="preserve"> е </w:t>
      </w:r>
      <w:proofErr w:type="spellStart"/>
      <w:r w:rsidRPr="00704B48">
        <w:rPr>
          <w:sz w:val="24"/>
          <w:szCs w:val="24"/>
          <w:lang w:val="ru-RU"/>
        </w:rPr>
        <w:t>одреден</w:t>
      </w:r>
      <w:proofErr w:type="spellEnd"/>
      <w:r w:rsidRPr="00704B48">
        <w:rPr>
          <w:sz w:val="24"/>
          <w:szCs w:val="24"/>
          <w:lang w:val="ru-RU"/>
        </w:rPr>
        <w:t xml:space="preserve"> </w:t>
      </w:r>
      <w:proofErr w:type="spellStart"/>
      <w:r w:rsidRPr="00704B48">
        <w:rPr>
          <w:sz w:val="24"/>
          <w:szCs w:val="24"/>
          <w:lang w:val="ru-RU"/>
        </w:rPr>
        <w:t>заштитниот</w:t>
      </w:r>
      <w:proofErr w:type="spellEnd"/>
      <w:r w:rsidRPr="00704B48">
        <w:rPr>
          <w:sz w:val="24"/>
          <w:szCs w:val="24"/>
          <w:lang w:val="ru-RU"/>
        </w:rPr>
        <w:t xml:space="preserve"> надзор помине </w:t>
      </w:r>
      <w:proofErr w:type="spellStart"/>
      <w:r w:rsidRPr="00704B48">
        <w:rPr>
          <w:sz w:val="24"/>
          <w:szCs w:val="24"/>
          <w:lang w:val="ru-RU"/>
        </w:rPr>
        <w:t>повеќе</w:t>
      </w:r>
      <w:proofErr w:type="spellEnd"/>
      <w:r w:rsidRPr="00704B48">
        <w:rPr>
          <w:sz w:val="24"/>
          <w:szCs w:val="24"/>
          <w:lang w:val="ru-RU"/>
        </w:rPr>
        <w:t xml:space="preserve"> од шест </w:t>
      </w:r>
      <w:proofErr w:type="spellStart"/>
      <w:r w:rsidRPr="00704B48">
        <w:rPr>
          <w:sz w:val="24"/>
          <w:szCs w:val="24"/>
          <w:lang w:val="ru-RU"/>
        </w:rPr>
        <w:t>месеци</w:t>
      </w:r>
      <w:proofErr w:type="spellEnd"/>
      <w:r w:rsidRPr="00704B48">
        <w:rPr>
          <w:sz w:val="24"/>
          <w:szCs w:val="24"/>
          <w:lang w:val="ru-RU"/>
        </w:rPr>
        <w:t xml:space="preserve">, а </w:t>
      </w:r>
      <w:proofErr w:type="spellStart"/>
      <w:r w:rsidRPr="00704B48">
        <w:rPr>
          <w:sz w:val="24"/>
          <w:szCs w:val="24"/>
          <w:lang w:val="ru-RU"/>
        </w:rPr>
        <w:t>надзорот</w:t>
      </w:r>
      <w:proofErr w:type="spellEnd"/>
      <w:r w:rsidRPr="00704B48">
        <w:rPr>
          <w:sz w:val="24"/>
          <w:szCs w:val="24"/>
          <w:lang w:val="ru-RU"/>
        </w:rPr>
        <w:t xml:space="preserve"> не </w:t>
      </w:r>
      <w:proofErr w:type="spellStart"/>
      <w:r w:rsidRPr="00704B48">
        <w:rPr>
          <w:sz w:val="24"/>
          <w:szCs w:val="24"/>
          <w:lang w:val="ru-RU"/>
        </w:rPr>
        <w:t>почнал</w:t>
      </w:r>
      <w:proofErr w:type="spellEnd"/>
      <w:r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повторно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одлучи</w:t>
      </w:r>
      <w:proofErr w:type="spellEnd"/>
      <w:r w:rsidRPr="00704B48">
        <w:rPr>
          <w:sz w:val="24"/>
          <w:szCs w:val="24"/>
          <w:lang w:val="ru-RU"/>
        </w:rPr>
        <w:t xml:space="preserve"> за </w:t>
      </w:r>
      <w:proofErr w:type="spellStart"/>
      <w:r w:rsidRPr="00704B48">
        <w:rPr>
          <w:sz w:val="24"/>
          <w:szCs w:val="24"/>
          <w:lang w:val="ru-RU"/>
        </w:rPr>
        <w:t>потребата</w:t>
      </w:r>
      <w:proofErr w:type="spellEnd"/>
      <w:r w:rsidRPr="00704B48">
        <w:rPr>
          <w:sz w:val="24"/>
          <w:szCs w:val="24"/>
          <w:lang w:val="ru-RU"/>
        </w:rPr>
        <w:t xml:space="preserve"> </w:t>
      </w:r>
      <w:r w:rsidRPr="00704B48">
        <w:rPr>
          <w:sz w:val="24"/>
          <w:szCs w:val="24"/>
          <w:lang w:val="ru-RU"/>
        </w:rPr>
        <w:lastRenderedPageBreak/>
        <w:t xml:space="preserve">од </w:t>
      </w:r>
      <w:proofErr w:type="spellStart"/>
      <w:r w:rsidRPr="00704B48">
        <w:rPr>
          <w:sz w:val="24"/>
          <w:szCs w:val="24"/>
          <w:lang w:val="ru-RU"/>
        </w:rPr>
        <w:t>неговото</w:t>
      </w:r>
      <w:proofErr w:type="spellEnd"/>
      <w:r w:rsidR="00F81796" w:rsidRPr="00704B48">
        <w:rPr>
          <w:sz w:val="24"/>
          <w:szCs w:val="24"/>
          <w:lang w:val="ru-RU"/>
        </w:rPr>
        <w:t xml:space="preserve"> </w:t>
      </w:r>
      <w:proofErr w:type="spellStart"/>
      <w:r w:rsidRPr="00704B48">
        <w:rPr>
          <w:sz w:val="24"/>
          <w:szCs w:val="24"/>
          <w:lang w:val="ru-RU"/>
        </w:rPr>
        <w:t>извршување</w:t>
      </w:r>
      <w:proofErr w:type="spellEnd"/>
      <w:r w:rsidRPr="00704B48">
        <w:rPr>
          <w:sz w:val="24"/>
          <w:szCs w:val="24"/>
          <w:lang w:val="ru-RU"/>
        </w:rPr>
        <w:t>.</w:t>
      </w:r>
    </w:p>
    <w:p w14:paraId="44426FE2" w14:textId="77777777" w:rsidR="00437DEC" w:rsidRPr="00704B48" w:rsidRDefault="00437DEC" w:rsidP="00601DF3">
      <w:pPr>
        <w:pStyle w:val="NoSpacing"/>
        <w:ind w:firstLine="360"/>
        <w:jc w:val="both"/>
        <w:rPr>
          <w:sz w:val="24"/>
          <w:szCs w:val="24"/>
          <w:lang w:val="ru-RU"/>
        </w:rPr>
      </w:pPr>
    </w:p>
    <w:p w14:paraId="602A68D1" w14:textId="77777777" w:rsidR="00CD5BF8" w:rsidRPr="00704B48" w:rsidRDefault="00CD5BF8" w:rsidP="00CD5BF8">
      <w:pPr>
        <w:pStyle w:val="NoSpacing"/>
        <w:jc w:val="center"/>
        <w:rPr>
          <w:b/>
          <w:bCs/>
          <w:sz w:val="24"/>
          <w:szCs w:val="24"/>
          <w:lang w:val="ru-RU"/>
        </w:rPr>
      </w:pPr>
      <w:r w:rsidRPr="00704B48">
        <w:rPr>
          <w:b/>
          <w:bCs/>
          <w:sz w:val="24"/>
          <w:szCs w:val="24"/>
          <w:lang w:val="ru-RU"/>
        </w:rPr>
        <w:t xml:space="preserve">4. </w:t>
      </w:r>
      <w:r w:rsidR="009F5657" w:rsidRPr="00704B48">
        <w:rPr>
          <w:b/>
          <w:bCs/>
          <w:sz w:val="24"/>
          <w:szCs w:val="24"/>
          <w:lang w:val="ru-RU"/>
        </w:rPr>
        <w:t xml:space="preserve">Условно </w:t>
      </w:r>
      <w:proofErr w:type="spellStart"/>
      <w:r w:rsidR="009F5657" w:rsidRPr="00704B48">
        <w:rPr>
          <w:b/>
          <w:bCs/>
          <w:sz w:val="24"/>
          <w:szCs w:val="24"/>
          <w:lang w:val="ru-RU"/>
        </w:rPr>
        <w:t>прекинување</w:t>
      </w:r>
      <w:proofErr w:type="spellEnd"/>
      <w:r w:rsidR="009F5657" w:rsidRPr="00704B48">
        <w:rPr>
          <w:b/>
          <w:bCs/>
          <w:sz w:val="24"/>
          <w:szCs w:val="24"/>
          <w:lang w:val="ru-RU"/>
        </w:rPr>
        <w:t xml:space="preserve"> на </w:t>
      </w:r>
      <w:proofErr w:type="spellStart"/>
      <w:r w:rsidR="009F5657" w:rsidRPr="00704B48">
        <w:rPr>
          <w:b/>
          <w:bCs/>
          <w:sz w:val="24"/>
          <w:szCs w:val="24"/>
          <w:lang w:val="ru-RU"/>
        </w:rPr>
        <w:t>кривичната</w:t>
      </w:r>
      <w:proofErr w:type="spellEnd"/>
      <w:r w:rsidR="009F5657" w:rsidRPr="00704B48">
        <w:rPr>
          <w:b/>
          <w:bCs/>
          <w:sz w:val="24"/>
          <w:szCs w:val="24"/>
          <w:lang w:val="ru-RU"/>
        </w:rPr>
        <w:t xml:space="preserve"> </w:t>
      </w:r>
      <w:proofErr w:type="spellStart"/>
      <w:r w:rsidR="009F5657" w:rsidRPr="00704B48">
        <w:rPr>
          <w:b/>
          <w:bCs/>
          <w:sz w:val="24"/>
          <w:szCs w:val="24"/>
          <w:lang w:val="ru-RU"/>
        </w:rPr>
        <w:t>постапка</w:t>
      </w:r>
      <w:proofErr w:type="spellEnd"/>
    </w:p>
    <w:p w14:paraId="5603F3FD" w14:textId="77777777" w:rsidR="00CD5BF8" w:rsidRPr="00704B48" w:rsidRDefault="00CD5BF8" w:rsidP="00CD5BF8">
      <w:pPr>
        <w:pStyle w:val="NoSpacing"/>
        <w:rPr>
          <w:b/>
          <w:bCs/>
          <w:sz w:val="24"/>
          <w:szCs w:val="24"/>
          <w:lang w:val="ru-RU"/>
        </w:rPr>
      </w:pPr>
    </w:p>
    <w:p w14:paraId="70B4177C" w14:textId="77777777" w:rsidR="00437DEC" w:rsidRPr="00704B48" w:rsidRDefault="009F5657" w:rsidP="00CD5BF8">
      <w:pPr>
        <w:pStyle w:val="NoSpacing"/>
        <w:jc w:val="center"/>
        <w:rPr>
          <w:b/>
          <w:bCs/>
          <w:sz w:val="24"/>
          <w:szCs w:val="24"/>
          <w:lang w:val="ru-RU"/>
        </w:rPr>
      </w:pPr>
      <w:proofErr w:type="spellStart"/>
      <w:r w:rsidRPr="00704B48">
        <w:rPr>
          <w:b/>
          <w:bCs/>
          <w:sz w:val="24"/>
          <w:szCs w:val="24"/>
          <w:lang w:val="ru-RU"/>
        </w:rPr>
        <w:t>Услови</w:t>
      </w:r>
      <w:proofErr w:type="spellEnd"/>
      <w:r w:rsidRPr="00704B48">
        <w:rPr>
          <w:b/>
          <w:bCs/>
          <w:sz w:val="24"/>
          <w:szCs w:val="24"/>
          <w:lang w:val="ru-RU"/>
        </w:rPr>
        <w:t xml:space="preserve"> за</w:t>
      </w:r>
      <w:r w:rsidR="00B73D25" w:rsidRPr="00704B48">
        <w:rPr>
          <w:b/>
          <w:bCs/>
          <w:sz w:val="24"/>
          <w:szCs w:val="24"/>
          <w:lang w:val="ru-RU"/>
        </w:rPr>
        <w:t xml:space="preserve"> </w:t>
      </w:r>
      <w:proofErr w:type="spellStart"/>
      <w:r w:rsidRPr="00704B48">
        <w:rPr>
          <w:b/>
          <w:bCs/>
          <w:sz w:val="24"/>
          <w:szCs w:val="24"/>
          <w:lang w:val="ru-RU"/>
        </w:rPr>
        <w:t>прекинување</w:t>
      </w:r>
      <w:proofErr w:type="spellEnd"/>
    </w:p>
    <w:p w14:paraId="47F5E370" w14:textId="77777777" w:rsidR="00CD5BF8" w:rsidRPr="007517FC" w:rsidRDefault="00CD5BF8">
      <w:pPr>
        <w:spacing w:line="288" w:lineRule="exact"/>
        <w:ind w:left="2920" w:right="2637"/>
        <w:jc w:val="center"/>
        <w:rPr>
          <w:b/>
          <w:sz w:val="24"/>
          <w:lang w:val="ru-RU"/>
        </w:rPr>
      </w:pPr>
    </w:p>
    <w:p w14:paraId="3F230F09" w14:textId="77777777" w:rsidR="00437DEC" w:rsidRPr="007517FC" w:rsidRDefault="009F5657">
      <w:pPr>
        <w:spacing w:line="288" w:lineRule="exact"/>
        <w:ind w:left="2920" w:right="2637"/>
        <w:jc w:val="center"/>
        <w:rPr>
          <w:b/>
          <w:sz w:val="24"/>
          <w:lang w:val="mk-MK"/>
        </w:rPr>
      </w:pPr>
      <w:proofErr w:type="spellStart"/>
      <w:r w:rsidRPr="00704B48">
        <w:rPr>
          <w:b/>
          <w:sz w:val="24"/>
        </w:rPr>
        <w:t>Член</w:t>
      </w:r>
      <w:proofErr w:type="spellEnd"/>
      <w:r w:rsidR="008F2566" w:rsidRPr="00704B48">
        <w:rPr>
          <w:b/>
          <w:sz w:val="24"/>
          <w:lang w:val="mk-MK"/>
        </w:rPr>
        <w:t xml:space="preserve"> 8</w:t>
      </w:r>
      <w:r w:rsidR="00EB3B02" w:rsidRPr="00704B48">
        <w:rPr>
          <w:b/>
          <w:sz w:val="24"/>
          <w:lang w:val="mk-MK"/>
        </w:rPr>
        <w:t>4</w:t>
      </w:r>
      <w:r w:rsidR="008F2566" w:rsidRPr="00704B48">
        <w:rPr>
          <w:b/>
          <w:sz w:val="24"/>
          <w:lang w:val="mk-MK"/>
        </w:rPr>
        <w:t xml:space="preserve"> (претходен член</w:t>
      </w:r>
      <w:r w:rsidRPr="00704B48">
        <w:rPr>
          <w:b/>
          <w:sz w:val="24"/>
        </w:rPr>
        <w:t xml:space="preserve"> 58-а</w:t>
      </w:r>
      <w:r w:rsidR="008F2566" w:rsidRPr="00704B48">
        <w:rPr>
          <w:b/>
          <w:sz w:val="24"/>
          <w:lang w:val="mk-MK"/>
        </w:rPr>
        <w:t>)</w:t>
      </w:r>
    </w:p>
    <w:p w14:paraId="3F04B3D2" w14:textId="3D98EC52" w:rsidR="00437DEC" w:rsidRPr="00704B48" w:rsidRDefault="009F5657" w:rsidP="006476D2">
      <w:pPr>
        <w:pStyle w:val="ListParagraph"/>
        <w:numPr>
          <w:ilvl w:val="0"/>
          <w:numId w:val="353"/>
        </w:numPr>
        <w:spacing w:before="2" w:line="242" w:lineRule="auto"/>
        <w:ind w:left="0" w:right="50" w:firstLine="360"/>
        <w:rPr>
          <w:sz w:val="24"/>
          <w:lang w:val="ru-RU"/>
        </w:rPr>
      </w:pPr>
      <w:r w:rsidRPr="00704B48">
        <w:rPr>
          <w:sz w:val="24"/>
          <w:lang w:val="ru-RU"/>
        </w:rPr>
        <w:t xml:space="preserve">За </w:t>
      </w:r>
      <w:proofErr w:type="spellStart"/>
      <w:r w:rsidRPr="00704B48">
        <w:rPr>
          <w:sz w:val="24"/>
          <w:lang w:val="ru-RU"/>
        </w:rPr>
        <w:t>кривично</w:t>
      </w:r>
      <w:proofErr w:type="spellEnd"/>
      <w:r w:rsidRPr="00704B48">
        <w:rPr>
          <w:sz w:val="24"/>
          <w:lang w:val="ru-RU"/>
        </w:rPr>
        <w:t xml:space="preserve"> дело за кое е </w:t>
      </w:r>
      <w:proofErr w:type="spellStart"/>
      <w:r w:rsidRPr="00704B48">
        <w:rPr>
          <w:sz w:val="24"/>
          <w:lang w:val="ru-RU"/>
        </w:rPr>
        <w:t>пропишана</w:t>
      </w:r>
      <w:proofErr w:type="spellEnd"/>
      <w:r w:rsidRPr="00704B48">
        <w:rPr>
          <w:sz w:val="24"/>
          <w:lang w:val="ru-RU"/>
        </w:rPr>
        <w:t xml:space="preserve"> </w:t>
      </w:r>
      <w:proofErr w:type="spellStart"/>
      <w:r w:rsidRPr="00704B48">
        <w:rPr>
          <w:sz w:val="24"/>
          <w:lang w:val="ru-RU"/>
        </w:rPr>
        <w:t>парична</w:t>
      </w:r>
      <w:proofErr w:type="spellEnd"/>
      <w:r w:rsidRPr="00704B48">
        <w:rPr>
          <w:sz w:val="24"/>
          <w:lang w:val="ru-RU"/>
        </w:rPr>
        <w:t xml:space="preserve"> казна или казна затвор до </w:t>
      </w:r>
      <w:proofErr w:type="spellStart"/>
      <w:r w:rsidRPr="00704B48">
        <w:rPr>
          <w:sz w:val="24"/>
          <w:lang w:val="ru-RU"/>
        </w:rPr>
        <w:t>една</w:t>
      </w:r>
      <w:proofErr w:type="spellEnd"/>
      <w:r w:rsidRPr="00704B48">
        <w:rPr>
          <w:sz w:val="24"/>
          <w:lang w:val="ru-RU"/>
        </w:rPr>
        <w:t xml:space="preserve"> година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w:t>
      </w:r>
      <w:proofErr w:type="spellStart"/>
      <w:r w:rsidRPr="00704B48">
        <w:rPr>
          <w:sz w:val="24"/>
          <w:lang w:val="ru-RU"/>
        </w:rPr>
        <w:t>одлучи</w:t>
      </w:r>
      <w:proofErr w:type="spellEnd"/>
      <w:r w:rsidRPr="00704B48">
        <w:rPr>
          <w:sz w:val="24"/>
          <w:lang w:val="ru-RU"/>
        </w:rPr>
        <w:t xml:space="preserve">, по </w:t>
      </w:r>
      <w:proofErr w:type="spellStart"/>
      <w:r w:rsidRPr="00704B48">
        <w:rPr>
          <w:sz w:val="24"/>
          <w:lang w:val="ru-RU"/>
        </w:rPr>
        <w:t>сослушување</w:t>
      </w:r>
      <w:proofErr w:type="spellEnd"/>
      <w:r w:rsidRPr="00704B48">
        <w:rPr>
          <w:sz w:val="24"/>
          <w:lang w:val="ru-RU"/>
        </w:rPr>
        <w:t xml:space="preserve"> </w:t>
      </w:r>
      <w:r w:rsidR="00FE56FB" w:rsidRPr="00704B48">
        <w:rPr>
          <w:sz w:val="24"/>
          <w:lang w:val="ru-RU"/>
        </w:rPr>
        <w:t xml:space="preserve">на </w:t>
      </w:r>
      <w:proofErr w:type="spellStart"/>
      <w:r w:rsidR="00FE56FB" w:rsidRPr="00704B48">
        <w:rPr>
          <w:sz w:val="24"/>
          <w:lang w:val="ru-RU"/>
        </w:rPr>
        <w:t>обвинетиот</w:t>
      </w:r>
      <w:proofErr w:type="spellEnd"/>
      <w:r w:rsidR="00FE56FB" w:rsidRPr="00704B48">
        <w:rPr>
          <w:sz w:val="24"/>
          <w:lang w:val="ru-RU"/>
        </w:rPr>
        <w:t xml:space="preserve"> </w:t>
      </w:r>
      <w:r w:rsidRPr="00704B48">
        <w:rPr>
          <w:sz w:val="24"/>
          <w:lang w:val="ru-RU"/>
        </w:rPr>
        <w:t>и</w:t>
      </w:r>
      <w:r w:rsidR="00FE56FB" w:rsidRPr="00704B48">
        <w:rPr>
          <w:sz w:val="24"/>
          <w:lang w:val="ru-RU"/>
        </w:rPr>
        <w:t xml:space="preserve"> во</w:t>
      </w:r>
      <w:r w:rsidRPr="00704B48">
        <w:rPr>
          <w:sz w:val="24"/>
          <w:lang w:val="ru-RU"/>
        </w:rPr>
        <w:t xml:space="preserve"> </w:t>
      </w:r>
      <w:proofErr w:type="spellStart"/>
      <w:r w:rsidRPr="00704B48">
        <w:rPr>
          <w:sz w:val="24"/>
          <w:lang w:val="ru-RU"/>
        </w:rPr>
        <w:t>согласност</w:t>
      </w:r>
      <w:proofErr w:type="spellEnd"/>
      <w:r w:rsidR="00F81796" w:rsidRPr="00704B48">
        <w:rPr>
          <w:sz w:val="24"/>
          <w:lang w:val="ru-RU"/>
        </w:rPr>
        <w:t xml:space="preserve"> </w:t>
      </w:r>
      <w:r w:rsidR="00FE56FB" w:rsidRPr="00704B48">
        <w:rPr>
          <w:sz w:val="24"/>
          <w:lang w:val="ru-RU"/>
        </w:rPr>
        <w:t>со</w:t>
      </w:r>
      <w:r w:rsidRPr="00704B48">
        <w:rPr>
          <w:sz w:val="24"/>
          <w:lang w:val="ru-RU"/>
        </w:rPr>
        <w:t xml:space="preserve"> </w:t>
      </w:r>
      <w:proofErr w:type="spellStart"/>
      <w:r w:rsidRPr="00704B48">
        <w:rPr>
          <w:sz w:val="24"/>
          <w:lang w:val="ru-RU"/>
        </w:rPr>
        <w:t>оштетениот</w:t>
      </w:r>
      <w:proofErr w:type="spellEnd"/>
      <w:r w:rsidRPr="00704B48">
        <w:rPr>
          <w:sz w:val="24"/>
          <w:lang w:val="ru-RU"/>
        </w:rPr>
        <w:t xml:space="preserve">, да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прекине</w:t>
      </w:r>
      <w:proofErr w:type="spellEnd"/>
      <w:r w:rsidRPr="00704B48">
        <w:rPr>
          <w:sz w:val="24"/>
          <w:lang w:val="ru-RU"/>
        </w:rPr>
        <w:t xml:space="preserve"> </w:t>
      </w:r>
      <w:proofErr w:type="spellStart"/>
      <w:r w:rsidRPr="00704B48">
        <w:rPr>
          <w:sz w:val="24"/>
          <w:lang w:val="ru-RU"/>
        </w:rPr>
        <w:t>постапката</w:t>
      </w:r>
      <w:proofErr w:type="spellEnd"/>
      <w:r w:rsidRPr="00704B48">
        <w:rPr>
          <w:sz w:val="24"/>
          <w:lang w:val="ru-RU"/>
        </w:rPr>
        <w:t xml:space="preserve">, под </w:t>
      </w:r>
      <w:proofErr w:type="spellStart"/>
      <w:r w:rsidRPr="00704B48">
        <w:rPr>
          <w:sz w:val="24"/>
          <w:lang w:val="ru-RU"/>
        </w:rPr>
        <w:t>услов</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во рокот во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трае</w:t>
      </w:r>
      <w:proofErr w:type="spellEnd"/>
      <w:r w:rsidRPr="00704B48">
        <w:rPr>
          <w:sz w:val="24"/>
          <w:lang w:val="ru-RU"/>
        </w:rPr>
        <w:t xml:space="preserve"> </w:t>
      </w:r>
      <w:proofErr w:type="spellStart"/>
      <w:r w:rsidRPr="00704B48">
        <w:rPr>
          <w:sz w:val="24"/>
          <w:lang w:val="ru-RU"/>
        </w:rPr>
        <w:t>прекинувањето</w:t>
      </w:r>
      <w:proofErr w:type="spellEnd"/>
      <w:r w:rsidRPr="00704B48">
        <w:rPr>
          <w:sz w:val="24"/>
          <w:lang w:val="ru-RU"/>
        </w:rPr>
        <w:t xml:space="preserve"> на </w:t>
      </w:r>
      <w:proofErr w:type="spellStart"/>
      <w:r w:rsidRPr="00704B48">
        <w:rPr>
          <w:sz w:val="24"/>
          <w:lang w:val="ru-RU"/>
        </w:rPr>
        <w:t>постапката</w:t>
      </w:r>
      <w:proofErr w:type="spellEnd"/>
      <w:r w:rsidRPr="00704B48">
        <w:rPr>
          <w:sz w:val="24"/>
          <w:lang w:val="ru-RU"/>
        </w:rPr>
        <w:t xml:space="preserve"> да не </w:t>
      </w:r>
      <w:proofErr w:type="spellStart"/>
      <w:r w:rsidRPr="00704B48">
        <w:rPr>
          <w:sz w:val="24"/>
          <w:lang w:val="ru-RU"/>
        </w:rPr>
        <w:t>стори</w:t>
      </w:r>
      <w:proofErr w:type="spellEnd"/>
      <w:r w:rsidRPr="00704B48">
        <w:rPr>
          <w:sz w:val="24"/>
          <w:lang w:val="ru-RU"/>
        </w:rPr>
        <w:t xml:space="preserve"> ново </w:t>
      </w:r>
      <w:proofErr w:type="spellStart"/>
      <w:r w:rsidRPr="00704B48">
        <w:rPr>
          <w:sz w:val="24"/>
          <w:lang w:val="ru-RU"/>
        </w:rPr>
        <w:t>кривично</w:t>
      </w:r>
      <w:proofErr w:type="spellEnd"/>
      <w:r w:rsidR="00F81796" w:rsidRPr="00704B48">
        <w:rPr>
          <w:sz w:val="24"/>
          <w:lang w:val="ru-RU"/>
        </w:rPr>
        <w:t xml:space="preserve"> </w:t>
      </w:r>
      <w:r w:rsidRPr="00704B48">
        <w:rPr>
          <w:sz w:val="24"/>
          <w:lang w:val="ru-RU"/>
        </w:rPr>
        <w:t>дело.</w:t>
      </w:r>
    </w:p>
    <w:p w14:paraId="32735A2E" w14:textId="77777777" w:rsidR="00437DEC" w:rsidRPr="00704B48" w:rsidRDefault="009F5657" w:rsidP="006476D2">
      <w:pPr>
        <w:pStyle w:val="ListParagraph"/>
        <w:numPr>
          <w:ilvl w:val="0"/>
          <w:numId w:val="353"/>
        </w:numPr>
        <w:spacing w:line="242" w:lineRule="auto"/>
        <w:ind w:left="0" w:right="50" w:firstLine="360"/>
        <w:rPr>
          <w:sz w:val="24"/>
          <w:lang w:val="ru-RU"/>
        </w:rPr>
      </w:pPr>
      <w:proofErr w:type="spellStart"/>
      <w:r w:rsidRPr="00704B48">
        <w:rPr>
          <w:sz w:val="24"/>
          <w:lang w:val="ru-RU"/>
        </w:rPr>
        <w:t>Постапката</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со </w:t>
      </w:r>
      <w:proofErr w:type="spellStart"/>
      <w:r w:rsidRPr="00704B48">
        <w:rPr>
          <w:sz w:val="24"/>
          <w:lang w:val="ru-RU"/>
        </w:rPr>
        <w:t>судската</w:t>
      </w:r>
      <w:proofErr w:type="spellEnd"/>
      <w:r w:rsidRPr="00704B48">
        <w:rPr>
          <w:sz w:val="24"/>
          <w:lang w:val="ru-RU"/>
        </w:rPr>
        <w:t xml:space="preserve"> </w:t>
      </w:r>
      <w:proofErr w:type="spellStart"/>
      <w:r w:rsidRPr="00704B48">
        <w:rPr>
          <w:sz w:val="24"/>
          <w:lang w:val="ru-RU"/>
        </w:rPr>
        <w:t>одлука</w:t>
      </w:r>
      <w:proofErr w:type="spellEnd"/>
      <w:r w:rsidRPr="00704B48">
        <w:rPr>
          <w:sz w:val="24"/>
          <w:lang w:val="ru-RU"/>
        </w:rPr>
        <w:t xml:space="preserve"> да биде </w:t>
      </w:r>
      <w:proofErr w:type="spellStart"/>
      <w:r w:rsidRPr="00704B48">
        <w:rPr>
          <w:sz w:val="24"/>
          <w:lang w:val="ru-RU"/>
        </w:rPr>
        <w:t>прекината</w:t>
      </w:r>
      <w:proofErr w:type="spellEnd"/>
      <w:r w:rsidRPr="00704B48">
        <w:rPr>
          <w:sz w:val="24"/>
          <w:lang w:val="ru-RU"/>
        </w:rPr>
        <w:t xml:space="preserve"> </w:t>
      </w:r>
      <w:proofErr w:type="spellStart"/>
      <w:r w:rsidRPr="00704B48">
        <w:rPr>
          <w:sz w:val="24"/>
          <w:lang w:val="ru-RU"/>
        </w:rPr>
        <w:t>најмногу</w:t>
      </w:r>
      <w:proofErr w:type="spellEnd"/>
      <w:r w:rsidRPr="00704B48">
        <w:rPr>
          <w:sz w:val="24"/>
          <w:lang w:val="ru-RU"/>
        </w:rPr>
        <w:t xml:space="preserve"> во рок до </w:t>
      </w:r>
      <w:proofErr w:type="spellStart"/>
      <w:r w:rsidRPr="00704B48">
        <w:rPr>
          <w:sz w:val="24"/>
          <w:lang w:val="ru-RU"/>
        </w:rPr>
        <w:t>една</w:t>
      </w:r>
      <w:proofErr w:type="spellEnd"/>
      <w:r w:rsidRPr="00704B48">
        <w:rPr>
          <w:sz w:val="24"/>
          <w:lang w:val="ru-RU"/>
        </w:rPr>
        <w:t xml:space="preserve"> година. Рокот на </w:t>
      </w:r>
      <w:proofErr w:type="spellStart"/>
      <w:r w:rsidRPr="00704B48">
        <w:rPr>
          <w:sz w:val="24"/>
          <w:lang w:val="ru-RU"/>
        </w:rPr>
        <w:t>прекинувањето</w:t>
      </w:r>
      <w:proofErr w:type="spellEnd"/>
      <w:r w:rsidRPr="00704B48">
        <w:rPr>
          <w:sz w:val="24"/>
          <w:lang w:val="ru-RU"/>
        </w:rPr>
        <w:t xml:space="preserve"> на </w:t>
      </w:r>
      <w:proofErr w:type="spellStart"/>
      <w:r w:rsidRPr="00704B48">
        <w:rPr>
          <w:sz w:val="24"/>
          <w:lang w:val="ru-RU"/>
        </w:rPr>
        <w:t>постапката</w:t>
      </w:r>
      <w:proofErr w:type="spellEnd"/>
      <w:r w:rsidRPr="00704B48">
        <w:rPr>
          <w:sz w:val="24"/>
          <w:lang w:val="ru-RU"/>
        </w:rPr>
        <w:t xml:space="preserve"> не се </w:t>
      </w:r>
      <w:proofErr w:type="spellStart"/>
      <w:r w:rsidRPr="00704B48">
        <w:rPr>
          <w:sz w:val="24"/>
          <w:lang w:val="ru-RU"/>
        </w:rPr>
        <w:t>засметува</w:t>
      </w:r>
      <w:proofErr w:type="spellEnd"/>
      <w:r w:rsidRPr="00704B48">
        <w:rPr>
          <w:sz w:val="24"/>
          <w:lang w:val="ru-RU"/>
        </w:rPr>
        <w:t xml:space="preserve"> во рокот на </w:t>
      </w:r>
      <w:proofErr w:type="spellStart"/>
      <w:r w:rsidRPr="00704B48">
        <w:rPr>
          <w:sz w:val="24"/>
          <w:lang w:val="ru-RU"/>
        </w:rPr>
        <w:t>застареност</w:t>
      </w:r>
      <w:proofErr w:type="spellEnd"/>
      <w:r w:rsidRPr="00704B48">
        <w:rPr>
          <w:sz w:val="24"/>
          <w:lang w:val="ru-RU"/>
        </w:rPr>
        <w:t xml:space="preserve"> на </w:t>
      </w:r>
      <w:proofErr w:type="spellStart"/>
      <w:r w:rsidRPr="00704B48">
        <w:rPr>
          <w:sz w:val="24"/>
          <w:lang w:val="ru-RU"/>
        </w:rPr>
        <w:t>кривичното</w:t>
      </w:r>
      <w:proofErr w:type="spellEnd"/>
      <w:r w:rsidR="00F81796" w:rsidRPr="00704B48">
        <w:rPr>
          <w:sz w:val="24"/>
          <w:lang w:val="ru-RU"/>
        </w:rPr>
        <w:t xml:space="preserve"> </w:t>
      </w:r>
      <w:proofErr w:type="spellStart"/>
      <w:r w:rsidRPr="00704B48">
        <w:rPr>
          <w:sz w:val="24"/>
          <w:lang w:val="ru-RU"/>
        </w:rPr>
        <w:t>гонење</w:t>
      </w:r>
      <w:proofErr w:type="spellEnd"/>
      <w:r w:rsidRPr="00704B48">
        <w:rPr>
          <w:sz w:val="24"/>
          <w:lang w:val="ru-RU"/>
        </w:rPr>
        <w:t>.</w:t>
      </w:r>
    </w:p>
    <w:p w14:paraId="0E5756DA" w14:textId="77777777" w:rsidR="00437DEC" w:rsidRPr="00704B48" w:rsidRDefault="009F5657" w:rsidP="006476D2">
      <w:pPr>
        <w:pStyle w:val="ListParagraph"/>
        <w:numPr>
          <w:ilvl w:val="0"/>
          <w:numId w:val="353"/>
        </w:numPr>
        <w:spacing w:line="242"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во рокот на </w:t>
      </w:r>
      <w:proofErr w:type="spellStart"/>
      <w:r w:rsidRPr="00704B48">
        <w:rPr>
          <w:sz w:val="24"/>
          <w:lang w:val="ru-RU"/>
        </w:rPr>
        <w:t>проверувањето</w:t>
      </w:r>
      <w:proofErr w:type="spellEnd"/>
      <w:r w:rsidRPr="00704B48">
        <w:rPr>
          <w:sz w:val="24"/>
          <w:lang w:val="ru-RU"/>
        </w:rPr>
        <w:t xml:space="preserve"> не </w:t>
      </w:r>
      <w:proofErr w:type="spellStart"/>
      <w:r w:rsidRPr="00704B48">
        <w:rPr>
          <w:sz w:val="24"/>
          <w:lang w:val="ru-RU"/>
        </w:rPr>
        <w:t>стори</w:t>
      </w:r>
      <w:proofErr w:type="spellEnd"/>
      <w:r w:rsidRPr="00704B48">
        <w:rPr>
          <w:sz w:val="24"/>
          <w:lang w:val="ru-RU"/>
        </w:rPr>
        <w:t xml:space="preserve"> ново </w:t>
      </w:r>
      <w:proofErr w:type="spellStart"/>
      <w:r w:rsidRPr="00704B48">
        <w:rPr>
          <w:sz w:val="24"/>
          <w:lang w:val="ru-RU"/>
        </w:rPr>
        <w:t>кривично</w:t>
      </w:r>
      <w:proofErr w:type="spellEnd"/>
      <w:r w:rsidRPr="00704B48">
        <w:rPr>
          <w:sz w:val="24"/>
          <w:lang w:val="ru-RU"/>
        </w:rPr>
        <w:t xml:space="preserve"> дело или </w:t>
      </w:r>
      <w:proofErr w:type="spellStart"/>
      <w:r w:rsidRPr="00704B48">
        <w:rPr>
          <w:sz w:val="24"/>
          <w:lang w:val="ru-RU"/>
        </w:rPr>
        <w:t>ако</w:t>
      </w:r>
      <w:proofErr w:type="spellEnd"/>
      <w:r w:rsidRPr="00704B48">
        <w:rPr>
          <w:sz w:val="24"/>
          <w:lang w:val="ru-RU"/>
        </w:rPr>
        <w:t xml:space="preserve"> во </w:t>
      </w:r>
      <w:proofErr w:type="spellStart"/>
      <w:r w:rsidRPr="00704B48">
        <w:rPr>
          <w:sz w:val="24"/>
          <w:lang w:val="ru-RU"/>
        </w:rPr>
        <w:t>тој</w:t>
      </w:r>
      <w:proofErr w:type="spellEnd"/>
      <w:r w:rsidRPr="00704B48">
        <w:rPr>
          <w:sz w:val="24"/>
          <w:lang w:val="ru-RU"/>
        </w:rPr>
        <w:t xml:space="preserve"> рок не се </w:t>
      </w:r>
      <w:proofErr w:type="spellStart"/>
      <w:r w:rsidRPr="00704B48">
        <w:rPr>
          <w:sz w:val="24"/>
          <w:lang w:val="ru-RU"/>
        </w:rPr>
        <w:t>открие</w:t>
      </w:r>
      <w:proofErr w:type="spellEnd"/>
      <w:r w:rsidRPr="00704B48">
        <w:rPr>
          <w:sz w:val="24"/>
          <w:lang w:val="ru-RU"/>
        </w:rPr>
        <w:t xml:space="preserve"> некое </w:t>
      </w:r>
      <w:proofErr w:type="spellStart"/>
      <w:r w:rsidRPr="00704B48">
        <w:rPr>
          <w:sz w:val="24"/>
          <w:lang w:val="ru-RU"/>
        </w:rPr>
        <w:t>порано</w:t>
      </w:r>
      <w:proofErr w:type="spellEnd"/>
      <w:r w:rsidRPr="00704B48">
        <w:rPr>
          <w:sz w:val="24"/>
          <w:lang w:val="ru-RU"/>
        </w:rPr>
        <w:t xml:space="preserve"> </w:t>
      </w:r>
      <w:proofErr w:type="spellStart"/>
      <w:r w:rsidRPr="00704B48">
        <w:rPr>
          <w:sz w:val="24"/>
          <w:lang w:val="ru-RU"/>
        </w:rPr>
        <w:t>сторено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w:t>
      </w:r>
      <w:proofErr w:type="spellStart"/>
      <w:r w:rsidRPr="00704B48">
        <w:rPr>
          <w:sz w:val="24"/>
          <w:lang w:val="ru-RU"/>
        </w:rPr>
        <w:t>постапката</w:t>
      </w:r>
      <w:proofErr w:type="spellEnd"/>
      <w:r w:rsidRPr="00704B48">
        <w:rPr>
          <w:sz w:val="24"/>
          <w:lang w:val="ru-RU"/>
        </w:rPr>
        <w:t xml:space="preserve"> се</w:t>
      </w:r>
      <w:r w:rsidR="00F81796" w:rsidRPr="00704B48">
        <w:rPr>
          <w:sz w:val="24"/>
          <w:lang w:val="ru-RU"/>
        </w:rPr>
        <w:t xml:space="preserve"> </w:t>
      </w:r>
      <w:proofErr w:type="spellStart"/>
      <w:r w:rsidRPr="00704B48">
        <w:rPr>
          <w:sz w:val="24"/>
          <w:lang w:val="ru-RU"/>
        </w:rPr>
        <w:t>запира</w:t>
      </w:r>
      <w:proofErr w:type="spellEnd"/>
      <w:r w:rsidRPr="00704B48">
        <w:rPr>
          <w:sz w:val="24"/>
          <w:lang w:val="ru-RU"/>
        </w:rPr>
        <w:t>.</w:t>
      </w:r>
    </w:p>
    <w:p w14:paraId="47ABAF41" w14:textId="77777777" w:rsidR="00437DEC" w:rsidRPr="00704B48" w:rsidRDefault="009F5657" w:rsidP="006476D2">
      <w:pPr>
        <w:pStyle w:val="ListParagraph"/>
        <w:numPr>
          <w:ilvl w:val="0"/>
          <w:numId w:val="353"/>
        </w:numPr>
        <w:tabs>
          <w:tab w:val="left" w:pos="850"/>
        </w:tabs>
        <w:spacing w:line="242" w:lineRule="auto"/>
        <w:ind w:left="0" w:right="50" w:firstLine="360"/>
        <w:rPr>
          <w:sz w:val="24"/>
          <w:lang w:val="ru-RU"/>
        </w:rPr>
      </w:pPr>
      <w:r w:rsidRPr="00704B48">
        <w:rPr>
          <w:sz w:val="24"/>
          <w:lang w:val="ru-RU"/>
        </w:rPr>
        <w:t xml:space="preserve">При </w:t>
      </w:r>
      <w:proofErr w:type="spellStart"/>
      <w:r w:rsidRPr="00704B48">
        <w:rPr>
          <w:sz w:val="24"/>
          <w:lang w:val="ru-RU"/>
        </w:rPr>
        <w:t>одлучувањето</w:t>
      </w:r>
      <w:proofErr w:type="spellEnd"/>
      <w:r w:rsidRPr="00704B48">
        <w:rPr>
          <w:sz w:val="24"/>
          <w:lang w:val="ru-RU"/>
        </w:rPr>
        <w:t xml:space="preserve"> за </w:t>
      </w:r>
      <w:proofErr w:type="spellStart"/>
      <w:r w:rsidRPr="00704B48">
        <w:rPr>
          <w:sz w:val="24"/>
          <w:lang w:val="ru-RU"/>
        </w:rPr>
        <w:t>примена</w:t>
      </w:r>
      <w:proofErr w:type="spellEnd"/>
      <w:r w:rsidRPr="00704B48">
        <w:rPr>
          <w:sz w:val="24"/>
          <w:lang w:val="ru-RU"/>
        </w:rPr>
        <w:t xml:space="preserve"> на </w:t>
      </w:r>
      <w:proofErr w:type="spellStart"/>
      <w:r w:rsidRPr="00704B48">
        <w:rPr>
          <w:sz w:val="24"/>
          <w:lang w:val="ru-RU"/>
        </w:rPr>
        <w:t>оваа</w:t>
      </w:r>
      <w:proofErr w:type="spellEnd"/>
      <w:r w:rsidRPr="00704B48">
        <w:rPr>
          <w:sz w:val="24"/>
          <w:lang w:val="ru-RU"/>
        </w:rPr>
        <w:t xml:space="preserve"> мерка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земе</w:t>
      </w:r>
      <w:proofErr w:type="spellEnd"/>
      <w:r w:rsidRPr="00704B48">
        <w:rPr>
          <w:sz w:val="24"/>
          <w:lang w:val="ru-RU"/>
        </w:rPr>
        <w:t xml:space="preserve"> </w:t>
      </w:r>
      <w:proofErr w:type="spellStart"/>
      <w:r w:rsidRPr="00704B48">
        <w:rPr>
          <w:sz w:val="24"/>
          <w:lang w:val="ru-RU"/>
        </w:rPr>
        <w:t>предвид</w:t>
      </w:r>
      <w:proofErr w:type="spellEnd"/>
      <w:r w:rsidRPr="00704B48">
        <w:rPr>
          <w:sz w:val="24"/>
          <w:lang w:val="ru-RU"/>
        </w:rPr>
        <w:t xml:space="preserve"> </w:t>
      </w:r>
      <w:proofErr w:type="spellStart"/>
      <w:r w:rsidRPr="00704B48">
        <w:rPr>
          <w:sz w:val="24"/>
          <w:lang w:val="ru-RU"/>
        </w:rPr>
        <w:t>особено</w:t>
      </w:r>
      <w:proofErr w:type="spellEnd"/>
      <w:r w:rsidRPr="00704B48">
        <w:rPr>
          <w:sz w:val="24"/>
          <w:lang w:val="ru-RU"/>
        </w:rPr>
        <w:t xml:space="preserve"> </w:t>
      </w:r>
      <w:proofErr w:type="spellStart"/>
      <w:r w:rsidRPr="00704B48">
        <w:rPr>
          <w:sz w:val="24"/>
          <w:lang w:val="ru-RU"/>
        </w:rPr>
        <w:t>изразеното</w:t>
      </w:r>
      <w:proofErr w:type="spellEnd"/>
      <w:r w:rsidRPr="00704B48">
        <w:rPr>
          <w:sz w:val="24"/>
          <w:lang w:val="ru-RU"/>
        </w:rPr>
        <w:t xml:space="preserve"> </w:t>
      </w:r>
      <w:proofErr w:type="spellStart"/>
      <w:r w:rsidRPr="00704B48">
        <w:rPr>
          <w:sz w:val="24"/>
          <w:lang w:val="ru-RU"/>
        </w:rPr>
        <w:t>каење</w:t>
      </w:r>
      <w:proofErr w:type="spellEnd"/>
      <w:r w:rsidRPr="00704B48">
        <w:rPr>
          <w:sz w:val="24"/>
          <w:lang w:val="ru-RU"/>
        </w:rPr>
        <w:t xml:space="preserve"> и </w:t>
      </w:r>
      <w:proofErr w:type="spellStart"/>
      <w:r w:rsidRPr="00704B48">
        <w:rPr>
          <w:sz w:val="24"/>
          <w:lang w:val="ru-RU"/>
        </w:rPr>
        <w:t>извинувањето</w:t>
      </w:r>
      <w:proofErr w:type="spellEnd"/>
      <w:r w:rsidRPr="00704B48">
        <w:rPr>
          <w:sz w:val="24"/>
          <w:lang w:val="ru-RU"/>
        </w:rPr>
        <w:t xml:space="preserve"> на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отстранувањето</w:t>
      </w:r>
      <w:proofErr w:type="spellEnd"/>
      <w:r w:rsidRPr="00704B48">
        <w:rPr>
          <w:sz w:val="24"/>
          <w:lang w:val="ru-RU"/>
        </w:rPr>
        <w:t xml:space="preserve"> на </w:t>
      </w:r>
      <w:proofErr w:type="spellStart"/>
      <w:r w:rsidRPr="00704B48">
        <w:rPr>
          <w:sz w:val="24"/>
          <w:lang w:val="ru-RU"/>
        </w:rPr>
        <w:t>последиците</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и </w:t>
      </w:r>
      <w:proofErr w:type="spellStart"/>
      <w:r w:rsidRPr="00704B48">
        <w:rPr>
          <w:sz w:val="24"/>
          <w:lang w:val="ru-RU"/>
        </w:rPr>
        <w:t>надоместувањето</w:t>
      </w:r>
      <w:proofErr w:type="spellEnd"/>
      <w:r w:rsidRPr="00704B48">
        <w:rPr>
          <w:sz w:val="24"/>
          <w:lang w:val="ru-RU"/>
        </w:rPr>
        <w:t xml:space="preserve"> на </w:t>
      </w:r>
      <w:proofErr w:type="spellStart"/>
      <w:r w:rsidRPr="00704B48">
        <w:rPr>
          <w:sz w:val="24"/>
          <w:lang w:val="ru-RU"/>
        </w:rPr>
        <w:t>штетата</w:t>
      </w:r>
      <w:proofErr w:type="spellEnd"/>
      <w:r w:rsidRPr="00704B48">
        <w:rPr>
          <w:sz w:val="24"/>
          <w:lang w:val="ru-RU"/>
        </w:rPr>
        <w:t xml:space="preserve"> </w:t>
      </w:r>
      <w:proofErr w:type="spellStart"/>
      <w:r w:rsidRPr="00704B48">
        <w:rPr>
          <w:sz w:val="24"/>
          <w:lang w:val="ru-RU"/>
        </w:rPr>
        <w:t>предизвикана</w:t>
      </w:r>
      <w:proofErr w:type="spellEnd"/>
      <w:r w:rsidRPr="00704B48">
        <w:rPr>
          <w:sz w:val="24"/>
          <w:lang w:val="ru-RU"/>
        </w:rPr>
        <w:t xml:space="preserve"> со </w:t>
      </w:r>
      <w:proofErr w:type="spellStart"/>
      <w:r w:rsidRPr="00704B48">
        <w:rPr>
          <w:sz w:val="24"/>
          <w:lang w:val="ru-RU"/>
        </w:rPr>
        <w:t>кривичното</w:t>
      </w:r>
      <w:proofErr w:type="spellEnd"/>
      <w:r w:rsidR="00F81796" w:rsidRPr="00704B48">
        <w:rPr>
          <w:sz w:val="24"/>
          <w:lang w:val="ru-RU"/>
        </w:rPr>
        <w:t xml:space="preserve"> </w:t>
      </w:r>
      <w:r w:rsidRPr="00704B48">
        <w:rPr>
          <w:sz w:val="24"/>
          <w:lang w:val="ru-RU"/>
        </w:rPr>
        <w:t>дело.</w:t>
      </w:r>
    </w:p>
    <w:p w14:paraId="62C820CE" w14:textId="77777777" w:rsidR="00F20381" w:rsidRPr="007517FC" w:rsidRDefault="00F20381" w:rsidP="0006236E">
      <w:pPr>
        <w:pStyle w:val="NoSpacing"/>
        <w:rPr>
          <w:lang w:val="ru-RU"/>
        </w:rPr>
      </w:pPr>
    </w:p>
    <w:p w14:paraId="329F5D3F" w14:textId="77777777" w:rsidR="00437DEC" w:rsidRPr="007517FC" w:rsidRDefault="00CD5BF8" w:rsidP="00CD5BF8">
      <w:pPr>
        <w:pStyle w:val="NoSpacing"/>
        <w:jc w:val="center"/>
        <w:rPr>
          <w:b/>
          <w:bCs/>
          <w:sz w:val="24"/>
          <w:szCs w:val="24"/>
          <w:lang w:val="ru-RU"/>
        </w:rPr>
      </w:pPr>
      <w:r w:rsidRPr="00704B48">
        <w:rPr>
          <w:b/>
          <w:bCs/>
          <w:sz w:val="24"/>
          <w:szCs w:val="24"/>
          <w:lang w:val="mk-MK"/>
        </w:rPr>
        <w:t xml:space="preserve">5. </w:t>
      </w:r>
      <w:proofErr w:type="spellStart"/>
      <w:r w:rsidR="009F5657" w:rsidRPr="007517FC">
        <w:rPr>
          <w:b/>
          <w:bCs/>
          <w:sz w:val="24"/>
          <w:szCs w:val="24"/>
          <w:lang w:val="ru-RU"/>
        </w:rPr>
        <w:t>Општокорисна</w:t>
      </w:r>
      <w:proofErr w:type="spellEnd"/>
      <w:r w:rsidR="00F81796" w:rsidRPr="00704B48">
        <w:rPr>
          <w:b/>
          <w:bCs/>
          <w:sz w:val="24"/>
          <w:szCs w:val="24"/>
          <w:lang w:val="mk-MK"/>
        </w:rPr>
        <w:t xml:space="preserve"> </w:t>
      </w:r>
      <w:r w:rsidR="009F5657" w:rsidRPr="007517FC">
        <w:rPr>
          <w:b/>
          <w:bCs/>
          <w:sz w:val="24"/>
          <w:szCs w:val="24"/>
          <w:lang w:val="ru-RU"/>
        </w:rPr>
        <w:t>работа</w:t>
      </w:r>
    </w:p>
    <w:p w14:paraId="26C90EA2" w14:textId="77777777" w:rsidR="00CD5BF8" w:rsidRPr="007517FC" w:rsidRDefault="00CD5BF8" w:rsidP="00CD5BF8">
      <w:pPr>
        <w:pStyle w:val="NoSpacing"/>
        <w:jc w:val="center"/>
        <w:rPr>
          <w:b/>
          <w:bCs/>
          <w:sz w:val="24"/>
          <w:szCs w:val="24"/>
          <w:lang w:val="ru-RU"/>
        </w:rPr>
      </w:pPr>
    </w:p>
    <w:p w14:paraId="0A43210A" w14:textId="77777777" w:rsidR="004E0D7E" w:rsidRPr="00704B48" w:rsidRDefault="009F5657" w:rsidP="00CD5BF8">
      <w:pPr>
        <w:pStyle w:val="NoSpacing"/>
        <w:jc w:val="center"/>
        <w:rPr>
          <w:b/>
          <w:bCs/>
          <w:sz w:val="24"/>
          <w:szCs w:val="24"/>
          <w:lang w:val="ru-RU"/>
        </w:rPr>
      </w:pPr>
      <w:proofErr w:type="spellStart"/>
      <w:r w:rsidRPr="00704B48">
        <w:rPr>
          <w:b/>
          <w:bCs/>
          <w:sz w:val="24"/>
          <w:szCs w:val="24"/>
          <w:lang w:val="ru-RU"/>
        </w:rPr>
        <w:t>Услови</w:t>
      </w:r>
      <w:proofErr w:type="spellEnd"/>
      <w:r w:rsidRPr="00704B48">
        <w:rPr>
          <w:b/>
          <w:bCs/>
          <w:sz w:val="24"/>
          <w:szCs w:val="24"/>
          <w:lang w:val="ru-RU"/>
        </w:rPr>
        <w:t xml:space="preserve"> за </w:t>
      </w:r>
      <w:proofErr w:type="spellStart"/>
      <w:r w:rsidRPr="00704B48">
        <w:rPr>
          <w:b/>
          <w:bCs/>
          <w:sz w:val="24"/>
          <w:szCs w:val="24"/>
          <w:lang w:val="ru-RU"/>
        </w:rPr>
        <w:t>изрекување</w:t>
      </w:r>
      <w:proofErr w:type="spellEnd"/>
      <w:r w:rsidRPr="00704B48">
        <w:rPr>
          <w:b/>
          <w:bCs/>
          <w:sz w:val="24"/>
          <w:szCs w:val="24"/>
          <w:lang w:val="ru-RU"/>
        </w:rPr>
        <w:t xml:space="preserve"> мерка на </w:t>
      </w:r>
      <w:proofErr w:type="spellStart"/>
      <w:r w:rsidRPr="00704B48">
        <w:rPr>
          <w:b/>
          <w:bCs/>
          <w:sz w:val="24"/>
          <w:szCs w:val="24"/>
          <w:lang w:val="ru-RU"/>
        </w:rPr>
        <w:t>општокорисна</w:t>
      </w:r>
      <w:proofErr w:type="spellEnd"/>
      <w:r w:rsidRPr="00704B48">
        <w:rPr>
          <w:b/>
          <w:bCs/>
          <w:sz w:val="24"/>
          <w:szCs w:val="24"/>
          <w:lang w:val="ru-RU"/>
        </w:rPr>
        <w:t xml:space="preserve"> работа</w:t>
      </w:r>
    </w:p>
    <w:p w14:paraId="4C573B59" w14:textId="77777777" w:rsidR="00437DEC" w:rsidRPr="00704B48" w:rsidRDefault="009F5657">
      <w:pPr>
        <w:spacing w:before="5" w:line="580" w:lineRule="atLeast"/>
        <w:ind w:left="1377" w:right="1096"/>
        <w:jc w:val="center"/>
        <w:rPr>
          <w:b/>
          <w:sz w:val="24"/>
          <w:lang w:val="ru-RU"/>
        </w:rPr>
      </w:pPr>
      <w:r w:rsidRPr="00704B48">
        <w:rPr>
          <w:b/>
          <w:sz w:val="24"/>
          <w:lang w:val="ru-RU"/>
        </w:rPr>
        <w:t>Член</w:t>
      </w:r>
      <w:r w:rsidR="00903C55" w:rsidRPr="00704B48">
        <w:rPr>
          <w:b/>
          <w:sz w:val="24"/>
          <w:lang w:val="ru-RU"/>
        </w:rPr>
        <w:t xml:space="preserve"> 8</w:t>
      </w:r>
      <w:r w:rsidR="00EB3B02" w:rsidRPr="00704B48">
        <w:rPr>
          <w:b/>
          <w:sz w:val="24"/>
          <w:lang w:val="ru-RU"/>
        </w:rPr>
        <w:t>5</w:t>
      </w:r>
      <w:r w:rsidR="008F2566" w:rsidRPr="00704B48">
        <w:rPr>
          <w:b/>
          <w:sz w:val="24"/>
          <w:lang w:val="ru-RU"/>
        </w:rPr>
        <w:t xml:space="preserve"> (</w:t>
      </w:r>
      <w:proofErr w:type="spellStart"/>
      <w:r w:rsidR="008F2566" w:rsidRPr="00704B48">
        <w:rPr>
          <w:b/>
          <w:sz w:val="24"/>
          <w:lang w:val="ru-RU"/>
        </w:rPr>
        <w:t>претходен</w:t>
      </w:r>
      <w:proofErr w:type="spellEnd"/>
      <w:r w:rsidR="008F2566" w:rsidRPr="00704B48">
        <w:rPr>
          <w:b/>
          <w:sz w:val="24"/>
          <w:lang w:val="ru-RU"/>
        </w:rPr>
        <w:t xml:space="preserve"> член</w:t>
      </w:r>
      <w:r w:rsidRPr="00704B48">
        <w:rPr>
          <w:b/>
          <w:sz w:val="24"/>
          <w:lang w:val="ru-RU"/>
        </w:rPr>
        <w:t xml:space="preserve"> 58-б</w:t>
      </w:r>
      <w:r w:rsidR="008F2566" w:rsidRPr="00704B48">
        <w:rPr>
          <w:b/>
          <w:sz w:val="24"/>
          <w:lang w:val="ru-RU"/>
        </w:rPr>
        <w:t>)</w:t>
      </w:r>
    </w:p>
    <w:p w14:paraId="498CA072" w14:textId="50A45590" w:rsidR="00437DEC" w:rsidRPr="00704B48" w:rsidRDefault="009F5657" w:rsidP="00601DF3">
      <w:pPr>
        <w:pStyle w:val="ListParagraph"/>
        <w:numPr>
          <w:ilvl w:val="0"/>
          <w:numId w:val="352"/>
        </w:numPr>
        <w:spacing w:before="6" w:line="242" w:lineRule="auto"/>
        <w:ind w:left="0" w:firstLine="360"/>
        <w:rPr>
          <w:sz w:val="24"/>
          <w:lang w:val="ru-RU"/>
        </w:rPr>
      </w:pPr>
      <w:r w:rsidRPr="00704B48">
        <w:rPr>
          <w:sz w:val="24"/>
          <w:lang w:val="ru-RU"/>
        </w:rPr>
        <w:t xml:space="preserve">За </w:t>
      </w:r>
      <w:proofErr w:type="spellStart"/>
      <w:r w:rsidRPr="00704B48">
        <w:rPr>
          <w:sz w:val="24"/>
          <w:lang w:val="ru-RU"/>
        </w:rPr>
        <w:t>кривичн</w:t>
      </w:r>
      <w:r w:rsidR="00834425" w:rsidRPr="00704B48">
        <w:rPr>
          <w:sz w:val="24"/>
          <w:lang w:val="ru-RU"/>
        </w:rPr>
        <w:t>о</w:t>
      </w:r>
      <w:proofErr w:type="spellEnd"/>
      <w:r w:rsidRPr="00704B48">
        <w:rPr>
          <w:sz w:val="24"/>
          <w:lang w:val="ru-RU"/>
        </w:rPr>
        <w:t xml:space="preserve"> дел</w:t>
      </w:r>
      <w:r w:rsidR="00834425" w:rsidRPr="00704B48">
        <w:rPr>
          <w:sz w:val="24"/>
          <w:lang w:val="ru-RU"/>
        </w:rPr>
        <w:t>о</w:t>
      </w:r>
      <w:r w:rsidRPr="00704B48">
        <w:rPr>
          <w:sz w:val="24"/>
          <w:lang w:val="ru-RU"/>
        </w:rPr>
        <w:t xml:space="preserve"> за ко</w:t>
      </w:r>
      <w:r w:rsidR="00834425" w:rsidRPr="00704B48">
        <w:rPr>
          <w:sz w:val="24"/>
          <w:lang w:val="ru-RU"/>
        </w:rPr>
        <w:t>е</w:t>
      </w:r>
      <w:r w:rsidRPr="00704B48">
        <w:rPr>
          <w:sz w:val="24"/>
          <w:lang w:val="ru-RU"/>
        </w:rPr>
        <w:t xml:space="preserve"> е </w:t>
      </w:r>
      <w:proofErr w:type="spellStart"/>
      <w:r w:rsidRPr="00704B48">
        <w:rPr>
          <w:sz w:val="24"/>
          <w:lang w:val="ru-RU"/>
        </w:rPr>
        <w:t>пропишана</w:t>
      </w:r>
      <w:proofErr w:type="spellEnd"/>
      <w:r w:rsidRPr="00704B48">
        <w:rPr>
          <w:sz w:val="24"/>
          <w:lang w:val="ru-RU"/>
        </w:rPr>
        <w:t xml:space="preserve"> </w:t>
      </w:r>
      <w:proofErr w:type="spellStart"/>
      <w:r w:rsidRPr="00704B48">
        <w:rPr>
          <w:sz w:val="24"/>
          <w:lang w:val="ru-RU"/>
        </w:rPr>
        <w:t>парична</w:t>
      </w:r>
      <w:proofErr w:type="spellEnd"/>
      <w:r w:rsidRPr="00704B48">
        <w:rPr>
          <w:sz w:val="24"/>
          <w:lang w:val="ru-RU"/>
        </w:rPr>
        <w:t xml:space="preserve"> казна или казна затвор до три </w:t>
      </w:r>
      <w:proofErr w:type="spellStart"/>
      <w:r w:rsidRPr="00704B48">
        <w:rPr>
          <w:sz w:val="24"/>
          <w:lang w:val="ru-RU"/>
        </w:rPr>
        <w:t>години</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со </w:t>
      </w:r>
      <w:proofErr w:type="spellStart"/>
      <w:r w:rsidRPr="00704B48">
        <w:rPr>
          <w:sz w:val="24"/>
          <w:lang w:val="ru-RU"/>
        </w:rPr>
        <w:t>согласност</w:t>
      </w:r>
      <w:proofErr w:type="spellEnd"/>
      <w:r w:rsidRPr="00704B48">
        <w:rPr>
          <w:sz w:val="24"/>
          <w:lang w:val="ru-RU"/>
        </w:rPr>
        <w:t xml:space="preserve"> на </w:t>
      </w:r>
      <w:proofErr w:type="spellStart"/>
      <w:r w:rsidRPr="00704B48">
        <w:rPr>
          <w:sz w:val="24"/>
          <w:lang w:val="ru-RU"/>
        </w:rPr>
        <w:t>сторителот</w:t>
      </w:r>
      <w:proofErr w:type="spellEnd"/>
      <w:r w:rsidRPr="00704B48">
        <w:rPr>
          <w:sz w:val="24"/>
          <w:lang w:val="ru-RU"/>
        </w:rPr>
        <w:t xml:space="preserve">, да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мерка на </w:t>
      </w:r>
      <w:proofErr w:type="spellStart"/>
      <w:r w:rsidRPr="00704B48">
        <w:rPr>
          <w:sz w:val="24"/>
          <w:lang w:val="ru-RU"/>
        </w:rPr>
        <w:t>општокорисна</w:t>
      </w:r>
      <w:proofErr w:type="spellEnd"/>
      <w:r w:rsidRPr="00704B48">
        <w:rPr>
          <w:sz w:val="24"/>
          <w:lang w:val="ru-RU"/>
        </w:rPr>
        <w:t xml:space="preserve"> работа </w:t>
      </w:r>
      <w:proofErr w:type="gramStart"/>
      <w:r w:rsidRPr="00704B48">
        <w:rPr>
          <w:sz w:val="24"/>
          <w:lang w:val="ru-RU"/>
        </w:rPr>
        <w:t>на слобода</w:t>
      </w:r>
      <w:proofErr w:type="gramEnd"/>
      <w:r w:rsidRPr="00704B48">
        <w:rPr>
          <w:sz w:val="24"/>
          <w:lang w:val="ru-RU"/>
        </w:rPr>
        <w:t>.</w:t>
      </w:r>
    </w:p>
    <w:p w14:paraId="32F40A75" w14:textId="77777777" w:rsidR="00400AA7" w:rsidRPr="00704B48" w:rsidRDefault="009F5657" w:rsidP="00601DF3">
      <w:pPr>
        <w:pStyle w:val="ListParagraph"/>
        <w:numPr>
          <w:ilvl w:val="0"/>
          <w:numId w:val="352"/>
        </w:numPr>
        <w:spacing w:line="242" w:lineRule="auto"/>
        <w:ind w:left="0" w:firstLine="360"/>
        <w:rPr>
          <w:sz w:val="24"/>
          <w:lang w:val="ru-RU"/>
        </w:rPr>
      </w:pPr>
      <w:proofErr w:type="spellStart"/>
      <w:r w:rsidRPr="00704B48">
        <w:rPr>
          <w:sz w:val="24"/>
          <w:lang w:val="ru-RU"/>
        </w:rPr>
        <w:t>Мерката</w:t>
      </w:r>
      <w:proofErr w:type="spellEnd"/>
      <w:r w:rsidRPr="00704B48">
        <w:rPr>
          <w:sz w:val="24"/>
          <w:lang w:val="ru-RU"/>
        </w:rPr>
        <w:t xml:space="preserve"> се </w:t>
      </w:r>
      <w:proofErr w:type="spellStart"/>
      <w:r w:rsidRPr="00704B48">
        <w:rPr>
          <w:sz w:val="24"/>
          <w:lang w:val="ru-RU"/>
        </w:rPr>
        <w:t>изрекува</w:t>
      </w:r>
      <w:proofErr w:type="spellEnd"/>
      <w:r w:rsidRPr="00704B48">
        <w:rPr>
          <w:sz w:val="24"/>
          <w:lang w:val="ru-RU"/>
        </w:rPr>
        <w:t xml:space="preserve"> во </w:t>
      </w:r>
      <w:proofErr w:type="spellStart"/>
      <w:r w:rsidRPr="00704B48">
        <w:rPr>
          <w:sz w:val="24"/>
          <w:lang w:val="ru-RU"/>
        </w:rPr>
        <w:t>траење</w:t>
      </w:r>
      <w:proofErr w:type="spellEnd"/>
      <w:r w:rsidRPr="00704B48">
        <w:rPr>
          <w:sz w:val="24"/>
          <w:lang w:val="ru-RU"/>
        </w:rPr>
        <w:t xml:space="preserve"> од 40 до 240 часа,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осудениот</w:t>
      </w:r>
      <w:proofErr w:type="spellEnd"/>
      <w:r w:rsidRPr="00704B48">
        <w:rPr>
          <w:sz w:val="24"/>
          <w:lang w:val="ru-RU"/>
        </w:rPr>
        <w:t xml:space="preserve"> е </w:t>
      </w:r>
      <w:proofErr w:type="spellStart"/>
      <w:r w:rsidRPr="00704B48">
        <w:rPr>
          <w:sz w:val="24"/>
          <w:lang w:val="ru-RU"/>
        </w:rPr>
        <w:t>обврзан</w:t>
      </w:r>
      <w:proofErr w:type="spellEnd"/>
      <w:r w:rsidRPr="00704B48">
        <w:rPr>
          <w:sz w:val="24"/>
          <w:lang w:val="ru-RU"/>
        </w:rPr>
        <w:t xml:space="preserve"> да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одработи</w:t>
      </w:r>
      <w:proofErr w:type="spellEnd"/>
      <w:r w:rsidRPr="00704B48">
        <w:rPr>
          <w:sz w:val="24"/>
          <w:lang w:val="ru-RU"/>
        </w:rPr>
        <w:t xml:space="preserve"> без </w:t>
      </w:r>
      <w:proofErr w:type="spellStart"/>
      <w:r w:rsidRPr="00704B48">
        <w:rPr>
          <w:sz w:val="24"/>
          <w:lang w:val="ru-RU"/>
        </w:rPr>
        <w:t>надоместок</w:t>
      </w:r>
      <w:proofErr w:type="spellEnd"/>
      <w:r w:rsidRPr="00704B48">
        <w:rPr>
          <w:sz w:val="24"/>
          <w:lang w:val="ru-RU"/>
        </w:rPr>
        <w:t xml:space="preserve"> во </w:t>
      </w:r>
      <w:proofErr w:type="spellStart"/>
      <w:r w:rsidRPr="00704B48">
        <w:rPr>
          <w:sz w:val="24"/>
          <w:lang w:val="ru-RU"/>
        </w:rPr>
        <w:t>државен</w:t>
      </w:r>
      <w:proofErr w:type="spellEnd"/>
      <w:r w:rsidRPr="00704B48">
        <w:rPr>
          <w:sz w:val="24"/>
          <w:lang w:val="ru-RU"/>
        </w:rPr>
        <w:t xml:space="preserve"> орган, </w:t>
      </w:r>
      <w:proofErr w:type="spellStart"/>
      <w:r w:rsidRPr="00704B48">
        <w:rPr>
          <w:sz w:val="24"/>
          <w:lang w:val="ru-RU"/>
        </w:rPr>
        <w:t>јавно</w:t>
      </w:r>
      <w:proofErr w:type="spellEnd"/>
      <w:r w:rsidRPr="00704B48">
        <w:rPr>
          <w:sz w:val="24"/>
          <w:lang w:val="ru-RU"/>
        </w:rPr>
        <w:t xml:space="preserve"> </w:t>
      </w:r>
      <w:proofErr w:type="spellStart"/>
      <w:r w:rsidRPr="00704B48">
        <w:rPr>
          <w:sz w:val="24"/>
          <w:lang w:val="ru-RU"/>
        </w:rPr>
        <w:t>претпријатие</w:t>
      </w:r>
      <w:proofErr w:type="spellEnd"/>
      <w:r w:rsidRPr="00704B48">
        <w:rPr>
          <w:sz w:val="24"/>
          <w:lang w:val="ru-RU"/>
        </w:rPr>
        <w:t xml:space="preserve">, </w:t>
      </w:r>
      <w:proofErr w:type="spellStart"/>
      <w:r w:rsidRPr="00704B48">
        <w:rPr>
          <w:sz w:val="24"/>
          <w:lang w:val="ru-RU"/>
        </w:rPr>
        <w:t>јавна</w:t>
      </w:r>
      <w:proofErr w:type="spellEnd"/>
      <w:r w:rsidRPr="00704B48">
        <w:rPr>
          <w:sz w:val="24"/>
          <w:lang w:val="ru-RU"/>
        </w:rPr>
        <w:t xml:space="preserve"> </w:t>
      </w:r>
      <w:proofErr w:type="spellStart"/>
      <w:r w:rsidRPr="00704B48">
        <w:rPr>
          <w:sz w:val="24"/>
          <w:lang w:val="ru-RU"/>
        </w:rPr>
        <w:t>установа</w:t>
      </w:r>
      <w:proofErr w:type="spellEnd"/>
      <w:r w:rsidRPr="00704B48">
        <w:rPr>
          <w:sz w:val="24"/>
          <w:lang w:val="ru-RU"/>
        </w:rPr>
        <w:t xml:space="preserve"> или </w:t>
      </w:r>
      <w:proofErr w:type="spellStart"/>
      <w:r w:rsidRPr="00704B48">
        <w:rPr>
          <w:sz w:val="24"/>
          <w:lang w:val="ru-RU"/>
        </w:rPr>
        <w:t>хуманитарна</w:t>
      </w:r>
      <w:proofErr w:type="spellEnd"/>
      <w:r w:rsidRPr="00704B48">
        <w:rPr>
          <w:sz w:val="24"/>
          <w:lang w:val="ru-RU"/>
        </w:rPr>
        <w:t xml:space="preserve"> </w:t>
      </w:r>
      <w:proofErr w:type="spellStart"/>
      <w:r w:rsidRPr="00704B48">
        <w:rPr>
          <w:sz w:val="24"/>
          <w:lang w:val="ru-RU"/>
        </w:rPr>
        <w:t>организација</w:t>
      </w:r>
      <w:proofErr w:type="spellEnd"/>
      <w:r w:rsidRPr="00704B48">
        <w:rPr>
          <w:sz w:val="24"/>
          <w:lang w:val="ru-RU"/>
        </w:rPr>
        <w:t xml:space="preserve">, и не </w:t>
      </w:r>
      <w:proofErr w:type="spellStart"/>
      <w:r w:rsidRPr="00704B48">
        <w:rPr>
          <w:sz w:val="24"/>
          <w:lang w:val="ru-RU"/>
        </w:rPr>
        <w:t>пократко</w:t>
      </w:r>
      <w:proofErr w:type="spellEnd"/>
      <w:r w:rsidRPr="00704B48">
        <w:rPr>
          <w:sz w:val="24"/>
          <w:lang w:val="ru-RU"/>
        </w:rPr>
        <w:t xml:space="preserve"> од пет часа </w:t>
      </w:r>
      <w:proofErr w:type="spellStart"/>
      <w:r w:rsidRPr="00704B48">
        <w:rPr>
          <w:sz w:val="24"/>
          <w:lang w:val="ru-RU"/>
        </w:rPr>
        <w:t>неделно</w:t>
      </w:r>
      <w:proofErr w:type="spellEnd"/>
      <w:r w:rsidRPr="00704B48">
        <w:rPr>
          <w:sz w:val="24"/>
          <w:lang w:val="ru-RU"/>
        </w:rPr>
        <w:t xml:space="preserve">, во период </w:t>
      </w:r>
      <w:proofErr w:type="spellStart"/>
      <w:r w:rsidRPr="00704B48">
        <w:rPr>
          <w:sz w:val="24"/>
          <w:lang w:val="ru-RU"/>
        </w:rPr>
        <w:t>најмногу</w:t>
      </w:r>
      <w:proofErr w:type="spellEnd"/>
      <w:r w:rsidRPr="00704B48">
        <w:rPr>
          <w:sz w:val="24"/>
          <w:lang w:val="ru-RU"/>
        </w:rPr>
        <w:t xml:space="preserve"> до 12 </w:t>
      </w:r>
      <w:proofErr w:type="spellStart"/>
      <w:r w:rsidRPr="00704B48">
        <w:rPr>
          <w:sz w:val="24"/>
          <w:lang w:val="ru-RU"/>
        </w:rPr>
        <w:t>месеца</w:t>
      </w:r>
      <w:proofErr w:type="spellEnd"/>
      <w:r w:rsidRPr="00704B48">
        <w:rPr>
          <w:sz w:val="24"/>
          <w:lang w:val="ru-RU"/>
        </w:rPr>
        <w:t xml:space="preserve">. Кога </w:t>
      </w:r>
      <w:proofErr w:type="spellStart"/>
      <w:r w:rsidRPr="00704B48">
        <w:rPr>
          <w:sz w:val="24"/>
          <w:lang w:val="ru-RU"/>
        </w:rPr>
        <w:t>постојат</w:t>
      </w:r>
      <w:proofErr w:type="spellEnd"/>
      <w:r w:rsidRPr="00704B48">
        <w:rPr>
          <w:sz w:val="24"/>
          <w:lang w:val="ru-RU"/>
        </w:rPr>
        <w:t xml:space="preserve"> </w:t>
      </w:r>
      <w:proofErr w:type="spellStart"/>
      <w:r w:rsidRPr="00704B48">
        <w:rPr>
          <w:sz w:val="24"/>
          <w:lang w:val="ru-RU"/>
        </w:rPr>
        <w:t>здравствени</w:t>
      </w:r>
      <w:proofErr w:type="spellEnd"/>
      <w:r w:rsidRPr="00704B48">
        <w:rPr>
          <w:sz w:val="24"/>
          <w:lang w:val="ru-RU"/>
        </w:rPr>
        <w:t xml:space="preserve"> или </w:t>
      </w:r>
      <w:proofErr w:type="spellStart"/>
      <w:r w:rsidRPr="00704B48">
        <w:rPr>
          <w:sz w:val="24"/>
          <w:lang w:val="ru-RU"/>
        </w:rPr>
        <w:t>оправдани</w:t>
      </w:r>
      <w:proofErr w:type="spellEnd"/>
      <w:r w:rsidRPr="00704B48">
        <w:rPr>
          <w:sz w:val="24"/>
          <w:lang w:val="ru-RU"/>
        </w:rPr>
        <w:t xml:space="preserve"> </w:t>
      </w:r>
      <w:proofErr w:type="spellStart"/>
      <w:r w:rsidRPr="00704B48">
        <w:rPr>
          <w:sz w:val="24"/>
          <w:lang w:val="ru-RU"/>
        </w:rPr>
        <w:t>лични</w:t>
      </w:r>
      <w:proofErr w:type="spellEnd"/>
      <w:r w:rsidRPr="00704B48">
        <w:rPr>
          <w:sz w:val="24"/>
          <w:lang w:val="ru-RU"/>
        </w:rPr>
        <w:t xml:space="preserve"> и </w:t>
      </w:r>
      <w:proofErr w:type="spellStart"/>
      <w:r w:rsidRPr="00704B48">
        <w:rPr>
          <w:sz w:val="24"/>
          <w:lang w:val="ru-RU"/>
        </w:rPr>
        <w:t>семејни</w:t>
      </w:r>
      <w:proofErr w:type="spellEnd"/>
      <w:r w:rsidRPr="00704B48">
        <w:rPr>
          <w:sz w:val="24"/>
          <w:lang w:val="ru-RU"/>
        </w:rPr>
        <w:t xml:space="preserve"> причини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го продолжи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мерката</w:t>
      </w:r>
      <w:proofErr w:type="spellEnd"/>
      <w:r w:rsidRPr="00704B48">
        <w:rPr>
          <w:sz w:val="24"/>
          <w:lang w:val="ru-RU"/>
        </w:rPr>
        <w:t xml:space="preserve"> </w:t>
      </w:r>
      <w:proofErr w:type="spellStart"/>
      <w:r w:rsidRPr="00704B48">
        <w:rPr>
          <w:sz w:val="24"/>
          <w:lang w:val="ru-RU"/>
        </w:rPr>
        <w:t>најмногу</w:t>
      </w:r>
      <w:proofErr w:type="spellEnd"/>
      <w:r w:rsidRPr="00704B48">
        <w:rPr>
          <w:sz w:val="24"/>
          <w:lang w:val="ru-RU"/>
        </w:rPr>
        <w:t xml:space="preserve"> </w:t>
      </w:r>
      <w:proofErr w:type="spellStart"/>
      <w:r w:rsidRPr="00704B48">
        <w:rPr>
          <w:sz w:val="24"/>
          <w:lang w:val="ru-RU"/>
        </w:rPr>
        <w:t>уште</w:t>
      </w:r>
      <w:proofErr w:type="spellEnd"/>
      <w:r w:rsidRPr="00704B48">
        <w:rPr>
          <w:sz w:val="24"/>
          <w:lang w:val="ru-RU"/>
        </w:rPr>
        <w:t xml:space="preserve"> за шест</w:t>
      </w:r>
      <w:r w:rsidR="00F81796" w:rsidRPr="00704B48">
        <w:rPr>
          <w:sz w:val="24"/>
          <w:lang w:val="ru-RU"/>
        </w:rPr>
        <w:t xml:space="preserve"> </w:t>
      </w:r>
      <w:proofErr w:type="spellStart"/>
      <w:r w:rsidRPr="00704B48">
        <w:rPr>
          <w:sz w:val="24"/>
          <w:lang w:val="ru-RU"/>
        </w:rPr>
        <w:t>месеци</w:t>
      </w:r>
      <w:proofErr w:type="spellEnd"/>
      <w:r w:rsidRPr="00704B48">
        <w:rPr>
          <w:sz w:val="24"/>
          <w:lang w:val="ru-RU"/>
        </w:rPr>
        <w:t>.</w:t>
      </w:r>
    </w:p>
    <w:p w14:paraId="57420A90" w14:textId="4F07CF4C" w:rsidR="00437DEC" w:rsidRPr="00704B48" w:rsidRDefault="009F5657" w:rsidP="00601DF3">
      <w:pPr>
        <w:pStyle w:val="ListParagraph"/>
        <w:numPr>
          <w:ilvl w:val="0"/>
          <w:numId w:val="352"/>
        </w:numPr>
        <w:spacing w:line="242" w:lineRule="auto"/>
        <w:ind w:left="0" w:firstLine="360"/>
        <w:rPr>
          <w:sz w:val="24"/>
          <w:szCs w:val="24"/>
          <w:lang w:val="ru-RU"/>
        </w:rPr>
      </w:pPr>
      <w:r w:rsidRPr="00704B48">
        <w:rPr>
          <w:sz w:val="24"/>
          <w:szCs w:val="24"/>
          <w:lang w:val="ru-RU"/>
        </w:rPr>
        <w:t xml:space="preserve">Кога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00CC1F80">
        <w:rPr>
          <w:sz w:val="24"/>
          <w:szCs w:val="24"/>
          <w:lang w:val="ru-RU"/>
        </w:rPr>
        <w:t>изрече</w:t>
      </w:r>
      <w:proofErr w:type="spellEnd"/>
      <w:r w:rsidR="00CC1F80">
        <w:rPr>
          <w:sz w:val="24"/>
          <w:szCs w:val="24"/>
          <w:lang w:val="ru-RU"/>
        </w:rPr>
        <w:t xml:space="preserve"> </w:t>
      </w:r>
      <w:proofErr w:type="spellStart"/>
      <w:r w:rsidRPr="00704B48">
        <w:rPr>
          <w:sz w:val="24"/>
          <w:szCs w:val="24"/>
          <w:lang w:val="ru-RU"/>
        </w:rPr>
        <w:t>парична</w:t>
      </w:r>
      <w:proofErr w:type="spellEnd"/>
      <w:r w:rsidRPr="00704B48">
        <w:rPr>
          <w:sz w:val="24"/>
          <w:szCs w:val="24"/>
          <w:lang w:val="ru-RU"/>
        </w:rPr>
        <w:t xml:space="preserve"> казна до 90 </w:t>
      </w:r>
      <w:proofErr w:type="spellStart"/>
      <w:r w:rsidRPr="00704B48">
        <w:rPr>
          <w:sz w:val="24"/>
          <w:szCs w:val="24"/>
          <w:lang w:val="ru-RU"/>
        </w:rPr>
        <w:t>дневни</w:t>
      </w:r>
      <w:proofErr w:type="spellEnd"/>
      <w:r w:rsidRPr="00704B48">
        <w:rPr>
          <w:sz w:val="24"/>
          <w:szCs w:val="24"/>
          <w:lang w:val="ru-RU"/>
        </w:rPr>
        <w:t xml:space="preserve"> </w:t>
      </w:r>
      <w:proofErr w:type="spellStart"/>
      <w:r w:rsidRPr="00704B48">
        <w:rPr>
          <w:sz w:val="24"/>
          <w:szCs w:val="24"/>
          <w:lang w:val="ru-RU"/>
        </w:rPr>
        <w:t>глоби</w:t>
      </w:r>
      <w:proofErr w:type="spellEnd"/>
      <w:r w:rsidRPr="00704B48">
        <w:rPr>
          <w:sz w:val="24"/>
          <w:szCs w:val="24"/>
          <w:lang w:val="ru-RU"/>
        </w:rPr>
        <w:t xml:space="preserve"> или казна затвор до три </w:t>
      </w:r>
      <w:proofErr w:type="spellStart"/>
      <w:r w:rsidRPr="00704B48">
        <w:rPr>
          <w:sz w:val="24"/>
          <w:szCs w:val="24"/>
          <w:lang w:val="ru-RU"/>
        </w:rPr>
        <w:t>месеца</w:t>
      </w:r>
      <w:proofErr w:type="spellEnd"/>
      <w:r w:rsidR="00744AA2" w:rsidRPr="00704B48">
        <w:rPr>
          <w:sz w:val="24"/>
          <w:szCs w:val="24"/>
          <w:lang w:val="ru-RU"/>
        </w:rPr>
        <w:t xml:space="preserve"> или </w:t>
      </w:r>
      <w:proofErr w:type="spellStart"/>
      <w:r w:rsidR="00744AA2" w:rsidRPr="00704B48">
        <w:rPr>
          <w:sz w:val="24"/>
          <w:szCs w:val="24"/>
          <w:lang w:val="ru-RU"/>
        </w:rPr>
        <w:t>парична</w:t>
      </w:r>
      <w:proofErr w:type="spellEnd"/>
      <w:r w:rsidR="00744AA2" w:rsidRPr="00704B48">
        <w:rPr>
          <w:sz w:val="24"/>
          <w:szCs w:val="24"/>
          <w:lang w:val="ru-RU"/>
        </w:rPr>
        <w:t xml:space="preserve"> казна</w:t>
      </w:r>
      <w:r w:rsidR="007307DF" w:rsidRPr="00704B48">
        <w:rPr>
          <w:sz w:val="24"/>
          <w:szCs w:val="24"/>
          <w:lang w:val="ru-RU"/>
        </w:rPr>
        <w:t xml:space="preserve"> како </w:t>
      </w:r>
      <w:proofErr w:type="spellStart"/>
      <w:r w:rsidR="007307DF" w:rsidRPr="00704B48">
        <w:rPr>
          <w:sz w:val="24"/>
          <w:szCs w:val="24"/>
          <w:lang w:val="ru-RU"/>
        </w:rPr>
        <w:t>споредна</w:t>
      </w:r>
      <w:proofErr w:type="spellEnd"/>
      <w:r w:rsidR="007307DF" w:rsidRPr="00704B48">
        <w:rPr>
          <w:sz w:val="24"/>
          <w:szCs w:val="24"/>
          <w:lang w:val="ru-RU"/>
        </w:rPr>
        <w:t xml:space="preserve"> казна</w:t>
      </w:r>
      <w:r w:rsidR="00744AA2" w:rsidRPr="00704B48">
        <w:rPr>
          <w:sz w:val="24"/>
          <w:szCs w:val="24"/>
          <w:lang w:val="ru-RU"/>
        </w:rPr>
        <w:t xml:space="preserve"> до 1.800 евра во </w:t>
      </w:r>
      <w:proofErr w:type="spellStart"/>
      <w:r w:rsidR="00744AA2" w:rsidRPr="00704B48">
        <w:rPr>
          <w:sz w:val="24"/>
          <w:szCs w:val="24"/>
          <w:lang w:val="ru-RU"/>
        </w:rPr>
        <w:t>денарска</w:t>
      </w:r>
      <w:proofErr w:type="spellEnd"/>
      <w:r w:rsidR="00744AA2" w:rsidRPr="00704B48">
        <w:rPr>
          <w:sz w:val="24"/>
          <w:szCs w:val="24"/>
          <w:lang w:val="ru-RU"/>
        </w:rPr>
        <w:t xml:space="preserve"> </w:t>
      </w:r>
      <w:proofErr w:type="spellStart"/>
      <w:r w:rsidR="00744AA2" w:rsidRPr="00704B48">
        <w:rPr>
          <w:sz w:val="24"/>
          <w:szCs w:val="24"/>
          <w:lang w:val="ru-RU"/>
        </w:rPr>
        <w:t>противвредност</w:t>
      </w:r>
      <w:proofErr w:type="spellEnd"/>
      <w:r w:rsidRPr="00704B48">
        <w:rPr>
          <w:sz w:val="24"/>
          <w:szCs w:val="24"/>
          <w:lang w:val="ru-RU"/>
        </w:rPr>
        <w:t xml:space="preserve">, по </w:t>
      </w:r>
      <w:proofErr w:type="spellStart"/>
      <w:r w:rsidRPr="00704B48">
        <w:rPr>
          <w:sz w:val="24"/>
          <w:szCs w:val="24"/>
          <w:lang w:val="ru-RU"/>
        </w:rPr>
        <w:t>барање</w:t>
      </w:r>
      <w:proofErr w:type="spellEnd"/>
      <w:r w:rsidRPr="00704B48">
        <w:rPr>
          <w:sz w:val="24"/>
          <w:szCs w:val="24"/>
          <w:lang w:val="ru-RU"/>
        </w:rPr>
        <w:t xml:space="preserve"> на </w:t>
      </w:r>
      <w:proofErr w:type="spellStart"/>
      <w:r w:rsidR="00CC1F80">
        <w:rPr>
          <w:sz w:val="24"/>
          <w:szCs w:val="24"/>
          <w:lang w:val="ru-RU"/>
        </w:rPr>
        <w:t>осудениот</w:t>
      </w:r>
      <w:proofErr w:type="spellEnd"/>
      <w:r w:rsidRPr="00704B48">
        <w:rPr>
          <w:sz w:val="24"/>
          <w:szCs w:val="24"/>
          <w:lang w:val="ru-RU"/>
        </w:rPr>
        <w:t>,</w:t>
      </w:r>
      <w:r w:rsidR="00CC1F80">
        <w:rPr>
          <w:sz w:val="24"/>
          <w:szCs w:val="24"/>
          <w:lang w:val="ru-RU"/>
        </w:rPr>
        <w:t xml:space="preserve"> </w:t>
      </w:r>
      <w:proofErr w:type="spellStart"/>
      <w:r w:rsidR="00CC1F80">
        <w:rPr>
          <w:sz w:val="24"/>
          <w:szCs w:val="24"/>
          <w:lang w:val="ru-RU"/>
        </w:rPr>
        <w:t>судот</w:t>
      </w:r>
      <w:proofErr w:type="spellEnd"/>
      <w:r w:rsidR="00CC1F80">
        <w:rPr>
          <w:sz w:val="24"/>
          <w:szCs w:val="24"/>
          <w:lang w:val="ru-RU"/>
        </w:rPr>
        <w:t xml:space="preserve"> </w:t>
      </w:r>
      <w:proofErr w:type="spellStart"/>
      <w:r w:rsidR="00CC1F80">
        <w:rPr>
          <w:sz w:val="24"/>
          <w:szCs w:val="24"/>
          <w:lang w:val="ru-RU"/>
        </w:rPr>
        <w:t>може</w:t>
      </w:r>
      <w:proofErr w:type="spellEnd"/>
      <w:r w:rsidRPr="00704B48">
        <w:rPr>
          <w:sz w:val="24"/>
          <w:szCs w:val="24"/>
          <w:lang w:val="ru-RU"/>
        </w:rPr>
        <w:t xml:space="preserve"> </w:t>
      </w:r>
      <w:r w:rsidR="00345C4A" w:rsidRPr="00704B48">
        <w:rPr>
          <w:sz w:val="24"/>
          <w:szCs w:val="24"/>
          <w:lang w:val="ru-RU"/>
        </w:rPr>
        <w:t xml:space="preserve">да </w:t>
      </w:r>
      <w:proofErr w:type="spellStart"/>
      <w:r w:rsidR="00345C4A" w:rsidRPr="00704B48">
        <w:rPr>
          <w:sz w:val="24"/>
          <w:szCs w:val="24"/>
          <w:lang w:val="ru-RU"/>
        </w:rPr>
        <w:t>одлучи</w:t>
      </w:r>
      <w:proofErr w:type="spellEnd"/>
      <w:r w:rsidR="00345C4A" w:rsidRPr="00704B48">
        <w:rPr>
          <w:sz w:val="24"/>
          <w:szCs w:val="24"/>
          <w:lang w:val="ru-RU"/>
        </w:rPr>
        <w:t xml:space="preserve"> </w:t>
      </w:r>
      <w:r w:rsidRPr="00704B48">
        <w:rPr>
          <w:sz w:val="24"/>
          <w:szCs w:val="24"/>
          <w:lang w:val="ru-RU"/>
        </w:rPr>
        <w:t xml:space="preserve">за замена на </w:t>
      </w:r>
      <w:proofErr w:type="spellStart"/>
      <w:r w:rsidRPr="00704B48">
        <w:rPr>
          <w:sz w:val="24"/>
          <w:szCs w:val="24"/>
          <w:lang w:val="ru-RU"/>
        </w:rPr>
        <w:t>казната</w:t>
      </w:r>
      <w:proofErr w:type="spellEnd"/>
      <w:r w:rsidRPr="00704B48">
        <w:rPr>
          <w:sz w:val="24"/>
          <w:szCs w:val="24"/>
          <w:lang w:val="ru-RU"/>
        </w:rPr>
        <w:t xml:space="preserve"> со </w:t>
      </w:r>
      <w:proofErr w:type="spellStart"/>
      <w:r w:rsidRPr="00704B48">
        <w:rPr>
          <w:sz w:val="24"/>
          <w:szCs w:val="24"/>
          <w:lang w:val="ru-RU"/>
        </w:rPr>
        <w:t>општокорисна</w:t>
      </w:r>
      <w:proofErr w:type="spellEnd"/>
      <w:r w:rsidRPr="00704B48">
        <w:rPr>
          <w:sz w:val="24"/>
          <w:szCs w:val="24"/>
          <w:lang w:val="ru-RU"/>
        </w:rPr>
        <w:t xml:space="preserve"> работа, при </w:t>
      </w:r>
      <w:proofErr w:type="spellStart"/>
      <w:r w:rsidRPr="00704B48">
        <w:rPr>
          <w:sz w:val="24"/>
          <w:szCs w:val="24"/>
          <w:lang w:val="ru-RU"/>
        </w:rPr>
        <w:t>што</w:t>
      </w:r>
      <w:proofErr w:type="spellEnd"/>
      <w:r w:rsidRPr="00704B48">
        <w:rPr>
          <w:sz w:val="24"/>
          <w:szCs w:val="24"/>
          <w:lang w:val="ru-RU"/>
        </w:rPr>
        <w:t xml:space="preserve"> еден </w:t>
      </w:r>
      <w:proofErr w:type="spellStart"/>
      <w:r w:rsidRPr="00704B48">
        <w:rPr>
          <w:sz w:val="24"/>
          <w:szCs w:val="24"/>
          <w:lang w:val="ru-RU"/>
        </w:rPr>
        <w:t>ден</w:t>
      </w:r>
      <w:proofErr w:type="spellEnd"/>
      <w:r w:rsidRPr="00704B48">
        <w:rPr>
          <w:sz w:val="24"/>
          <w:szCs w:val="24"/>
          <w:lang w:val="ru-RU"/>
        </w:rPr>
        <w:t xml:space="preserve"> затвор, </w:t>
      </w:r>
      <w:proofErr w:type="spellStart"/>
      <w:r w:rsidRPr="00704B48">
        <w:rPr>
          <w:sz w:val="24"/>
          <w:szCs w:val="24"/>
          <w:lang w:val="ru-RU"/>
        </w:rPr>
        <w:t>дневна</w:t>
      </w:r>
      <w:proofErr w:type="spellEnd"/>
      <w:r w:rsidRPr="00704B48">
        <w:rPr>
          <w:sz w:val="24"/>
          <w:szCs w:val="24"/>
          <w:lang w:val="ru-RU"/>
        </w:rPr>
        <w:t xml:space="preserve"> </w:t>
      </w:r>
      <w:proofErr w:type="spellStart"/>
      <w:r w:rsidRPr="00704B48">
        <w:rPr>
          <w:sz w:val="24"/>
          <w:szCs w:val="24"/>
          <w:lang w:val="ru-RU"/>
        </w:rPr>
        <w:t>глоба</w:t>
      </w:r>
      <w:proofErr w:type="spellEnd"/>
      <w:r w:rsidRPr="00704B48">
        <w:rPr>
          <w:sz w:val="24"/>
          <w:szCs w:val="24"/>
          <w:lang w:val="ru-RU"/>
        </w:rPr>
        <w:t xml:space="preserve"> или 20 евра во </w:t>
      </w:r>
      <w:proofErr w:type="spellStart"/>
      <w:r w:rsidRPr="00704B48">
        <w:rPr>
          <w:sz w:val="24"/>
          <w:szCs w:val="24"/>
          <w:lang w:val="ru-RU"/>
        </w:rPr>
        <w:t>денарска</w:t>
      </w:r>
      <w:proofErr w:type="spellEnd"/>
      <w:r w:rsidRPr="00704B48">
        <w:rPr>
          <w:sz w:val="24"/>
          <w:szCs w:val="24"/>
          <w:lang w:val="ru-RU"/>
        </w:rPr>
        <w:t xml:space="preserve"> </w:t>
      </w:r>
      <w:proofErr w:type="spellStart"/>
      <w:r w:rsidRPr="00704B48">
        <w:rPr>
          <w:sz w:val="24"/>
          <w:szCs w:val="24"/>
          <w:lang w:val="ru-RU"/>
        </w:rPr>
        <w:t>противвредност</w:t>
      </w:r>
      <w:proofErr w:type="spellEnd"/>
      <w:r w:rsidRPr="00704B48">
        <w:rPr>
          <w:sz w:val="24"/>
          <w:szCs w:val="24"/>
          <w:lang w:val="ru-RU"/>
        </w:rPr>
        <w:t xml:space="preserve"> се </w:t>
      </w:r>
      <w:proofErr w:type="spellStart"/>
      <w:r w:rsidRPr="00704B48">
        <w:rPr>
          <w:sz w:val="24"/>
          <w:szCs w:val="24"/>
          <w:lang w:val="ru-RU"/>
        </w:rPr>
        <w:t>заменуваат</w:t>
      </w:r>
      <w:proofErr w:type="spellEnd"/>
      <w:r w:rsidRPr="00704B48">
        <w:rPr>
          <w:sz w:val="24"/>
          <w:szCs w:val="24"/>
          <w:lang w:val="ru-RU"/>
        </w:rPr>
        <w:t xml:space="preserve"> со три часа </w:t>
      </w:r>
      <w:proofErr w:type="spellStart"/>
      <w:r w:rsidRPr="00704B48">
        <w:rPr>
          <w:sz w:val="24"/>
          <w:szCs w:val="24"/>
          <w:lang w:val="ru-RU"/>
        </w:rPr>
        <w:t>општокорисна</w:t>
      </w:r>
      <w:proofErr w:type="spellEnd"/>
      <w:r w:rsidRPr="00704B48">
        <w:rPr>
          <w:sz w:val="24"/>
          <w:szCs w:val="24"/>
          <w:lang w:val="ru-RU"/>
        </w:rPr>
        <w:t xml:space="preserve"> работа со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вкупниот</w:t>
      </w:r>
      <w:proofErr w:type="spellEnd"/>
      <w:r w:rsidRPr="00704B48">
        <w:rPr>
          <w:sz w:val="24"/>
          <w:szCs w:val="24"/>
          <w:lang w:val="ru-RU"/>
        </w:rPr>
        <w:t xml:space="preserve"> </w:t>
      </w:r>
      <w:proofErr w:type="spellStart"/>
      <w:r w:rsidRPr="00704B48">
        <w:rPr>
          <w:sz w:val="24"/>
          <w:szCs w:val="24"/>
          <w:lang w:val="ru-RU"/>
        </w:rPr>
        <w:t>збир</w:t>
      </w:r>
      <w:proofErr w:type="spellEnd"/>
      <w:r w:rsidRPr="00704B48">
        <w:rPr>
          <w:sz w:val="24"/>
          <w:szCs w:val="24"/>
          <w:lang w:val="ru-RU"/>
        </w:rPr>
        <w:t xml:space="preserve"> на </w:t>
      </w:r>
      <w:proofErr w:type="spellStart"/>
      <w:r w:rsidRPr="00704B48">
        <w:rPr>
          <w:sz w:val="24"/>
          <w:szCs w:val="24"/>
          <w:lang w:val="ru-RU"/>
        </w:rPr>
        <w:t>часови</w:t>
      </w:r>
      <w:proofErr w:type="spellEnd"/>
      <w:r w:rsidRPr="00704B48">
        <w:rPr>
          <w:sz w:val="24"/>
          <w:szCs w:val="24"/>
          <w:lang w:val="ru-RU"/>
        </w:rPr>
        <w:t xml:space="preserve"> не </w:t>
      </w:r>
      <w:proofErr w:type="spellStart"/>
      <w:r w:rsidRPr="00704B48">
        <w:rPr>
          <w:sz w:val="24"/>
          <w:szCs w:val="24"/>
          <w:lang w:val="ru-RU"/>
        </w:rPr>
        <w:t>може</w:t>
      </w:r>
      <w:proofErr w:type="spellEnd"/>
      <w:r w:rsidRPr="00704B48">
        <w:rPr>
          <w:sz w:val="24"/>
          <w:szCs w:val="24"/>
          <w:lang w:val="ru-RU"/>
        </w:rPr>
        <w:t xml:space="preserve"> да </w:t>
      </w:r>
      <w:proofErr w:type="spellStart"/>
      <w:r w:rsidRPr="00704B48">
        <w:rPr>
          <w:sz w:val="24"/>
          <w:szCs w:val="24"/>
          <w:lang w:val="ru-RU"/>
        </w:rPr>
        <w:t>надмине</w:t>
      </w:r>
      <w:proofErr w:type="spellEnd"/>
      <w:r w:rsidRPr="00704B48">
        <w:rPr>
          <w:sz w:val="24"/>
          <w:szCs w:val="24"/>
          <w:lang w:val="ru-RU"/>
        </w:rPr>
        <w:t xml:space="preserve"> 240 часа. При </w:t>
      </w:r>
      <w:proofErr w:type="spellStart"/>
      <w:r w:rsidRPr="00704B48">
        <w:rPr>
          <w:sz w:val="24"/>
          <w:szCs w:val="24"/>
          <w:lang w:val="ru-RU"/>
        </w:rPr>
        <w:t>одлучувањето</w:t>
      </w:r>
      <w:proofErr w:type="spellEnd"/>
      <w:r w:rsidRPr="00704B48">
        <w:rPr>
          <w:sz w:val="24"/>
          <w:szCs w:val="24"/>
          <w:lang w:val="ru-RU"/>
        </w:rPr>
        <w:t xml:space="preserve"> за замена на </w:t>
      </w:r>
      <w:proofErr w:type="spellStart"/>
      <w:r w:rsidRPr="00704B48">
        <w:rPr>
          <w:sz w:val="24"/>
          <w:szCs w:val="24"/>
          <w:lang w:val="ru-RU"/>
        </w:rPr>
        <w:t>казната</w:t>
      </w:r>
      <w:proofErr w:type="spellEnd"/>
      <w:r w:rsidRPr="00704B48">
        <w:rPr>
          <w:sz w:val="24"/>
          <w:szCs w:val="24"/>
          <w:lang w:val="ru-RU"/>
        </w:rPr>
        <w:t xml:space="preserve"> со </w:t>
      </w:r>
      <w:proofErr w:type="spellStart"/>
      <w:r w:rsidRPr="00704B48">
        <w:rPr>
          <w:sz w:val="24"/>
          <w:szCs w:val="24"/>
          <w:lang w:val="ru-RU"/>
        </w:rPr>
        <w:t>мерката</w:t>
      </w:r>
      <w:proofErr w:type="spellEnd"/>
      <w:r w:rsidR="00F81796" w:rsidRPr="00704B48">
        <w:rPr>
          <w:sz w:val="24"/>
          <w:szCs w:val="24"/>
          <w:lang w:val="ru-RU"/>
        </w:rPr>
        <w:t xml:space="preserve"> </w:t>
      </w:r>
      <w:r w:rsidRPr="00704B48">
        <w:rPr>
          <w:sz w:val="24"/>
          <w:szCs w:val="24"/>
          <w:lang w:val="ru-RU"/>
        </w:rPr>
        <w:t>на</w:t>
      </w:r>
      <w:r w:rsidR="00F81796" w:rsidRPr="00704B48">
        <w:rPr>
          <w:sz w:val="24"/>
          <w:szCs w:val="24"/>
          <w:lang w:val="ru-RU"/>
        </w:rPr>
        <w:t xml:space="preserve"> </w:t>
      </w:r>
      <w:proofErr w:type="spellStart"/>
      <w:r w:rsidRPr="00704B48">
        <w:rPr>
          <w:sz w:val="24"/>
          <w:szCs w:val="24"/>
          <w:lang w:val="ru-RU"/>
        </w:rPr>
        <w:t>општо</w:t>
      </w:r>
      <w:proofErr w:type="spellEnd"/>
      <w:r w:rsidR="00F81796" w:rsidRPr="00704B48">
        <w:rPr>
          <w:sz w:val="24"/>
          <w:szCs w:val="24"/>
          <w:lang w:val="ru-RU"/>
        </w:rPr>
        <w:t xml:space="preserve"> </w:t>
      </w:r>
      <w:proofErr w:type="spellStart"/>
      <w:r w:rsidRPr="00704B48">
        <w:rPr>
          <w:sz w:val="24"/>
          <w:szCs w:val="24"/>
          <w:lang w:val="ru-RU"/>
        </w:rPr>
        <w:t>корисна</w:t>
      </w:r>
      <w:proofErr w:type="spellEnd"/>
      <w:r w:rsidR="00F81796" w:rsidRPr="00704B48">
        <w:rPr>
          <w:sz w:val="24"/>
          <w:szCs w:val="24"/>
          <w:lang w:val="ru-RU"/>
        </w:rPr>
        <w:t xml:space="preserve"> </w:t>
      </w:r>
      <w:r w:rsidRPr="00704B48">
        <w:rPr>
          <w:sz w:val="24"/>
          <w:szCs w:val="24"/>
          <w:lang w:val="ru-RU"/>
        </w:rPr>
        <w:t>работа</w:t>
      </w:r>
      <w:r w:rsidR="00F81796" w:rsidRPr="00704B48">
        <w:rPr>
          <w:sz w:val="24"/>
          <w:szCs w:val="24"/>
          <w:lang w:val="ru-RU"/>
        </w:rPr>
        <w:t xml:space="preserve"> </w:t>
      </w:r>
      <w:proofErr w:type="spellStart"/>
      <w:r w:rsidRPr="00704B48">
        <w:rPr>
          <w:sz w:val="24"/>
          <w:szCs w:val="24"/>
          <w:lang w:val="ru-RU"/>
        </w:rPr>
        <w:t>судот</w:t>
      </w:r>
      <w:proofErr w:type="spellEnd"/>
      <w:r w:rsidR="00F81796" w:rsidRPr="00704B48">
        <w:rPr>
          <w:sz w:val="24"/>
          <w:szCs w:val="24"/>
          <w:lang w:val="ru-RU"/>
        </w:rPr>
        <w:t xml:space="preserve"> </w:t>
      </w:r>
      <w:proofErr w:type="spellStart"/>
      <w:r w:rsidRPr="00704B48">
        <w:rPr>
          <w:sz w:val="24"/>
          <w:szCs w:val="24"/>
          <w:lang w:val="ru-RU"/>
        </w:rPr>
        <w:t>ќе</w:t>
      </w:r>
      <w:proofErr w:type="spellEnd"/>
      <w:r w:rsidR="00F81796" w:rsidRPr="00704B48">
        <w:rPr>
          <w:sz w:val="24"/>
          <w:szCs w:val="24"/>
          <w:lang w:val="ru-RU"/>
        </w:rPr>
        <w:t xml:space="preserve"> </w:t>
      </w:r>
      <w:proofErr w:type="spellStart"/>
      <w:r w:rsidRPr="00704B48">
        <w:rPr>
          <w:sz w:val="24"/>
          <w:szCs w:val="24"/>
          <w:lang w:val="ru-RU"/>
        </w:rPr>
        <w:t>ја</w:t>
      </w:r>
      <w:proofErr w:type="spellEnd"/>
      <w:r w:rsidR="00F81796" w:rsidRPr="00704B48">
        <w:rPr>
          <w:sz w:val="24"/>
          <w:szCs w:val="24"/>
          <w:lang w:val="ru-RU"/>
        </w:rPr>
        <w:t xml:space="preserve"> </w:t>
      </w:r>
      <w:proofErr w:type="spellStart"/>
      <w:r w:rsidRPr="00704B48">
        <w:rPr>
          <w:sz w:val="24"/>
          <w:szCs w:val="24"/>
          <w:lang w:val="ru-RU"/>
        </w:rPr>
        <w:t>земе</w:t>
      </w:r>
      <w:proofErr w:type="spellEnd"/>
      <w:r w:rsidR="00F81796" w:rsidRPr="00704B48">
        <w:rPr>
          <w:sz w:val="24"/>
          <w:szCs w:val="24"/>
          <w:lang w:val="ru-RU"/>
        </w:rPr>
        <w:t xml:space="preserve"> </w:t>
      </w:r>
      <w:proofErr w:type="spellStart"/>
      <w:r w:rsidRPr="00704B48">
        <w:rPr>
          <w:sz w:val="24"/>
          <w:szCs w:val="24"/>
          <w:lang w:val="ru-RU"/>
        </w:rPr>
        <w:t>предвид</w:t>
      </w:r>
      <w:proofErr w:type="spellEnd"/>
      <w:r w:rsidR="00F81796" w:rsidRPr="00704B48">
        <w:rPr>
          <w:sz w:val="24"/>
          <w:szCs w:val="24"/>
          <w:lang w:val="ru-RU"/>
        </w:rPr>
        <w:t xml:space="preserve"> </w:t>
      </w:r>
      <w:proofErr w:type="spellStart"/>
      <w:r w:rsidRPr="00704B48">
        <w:rPr>
          <w:sz w:val="24"/>
          <w:szCs w:val="24"/>
          <w:lang w:val="ru-RU"/>
        </w:rPr>
        <w:t>тежината</w:t>
      </w:r>
      <w:proofErr w:type="spellEnd"/>
      <w:r w:rsidR="00F81796" w:rsidRPr="00704B48">
        <w:rPr>
          <w:sz w:val="24"/>
          <w:szCs w:val="24"/>
          <w:lang w:val="ru-RU"/>
        </w:rPr>
        <w:t xml:space="preserve"> </w:t>
      </w:r>
      <w:r w:rsidRPr="00704B48">
        <w:rPr>
          <w:sz w:val="24"/>
          <w:szCs w:val="24"/>
          <w:lang w:val="ru-RU"/>
        </w:rPr>
        <w:t>на</w:t>
      </w:r>
      <w:r w:rsidR="00F81796"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w:t>
      </w:r>
      <w:r w:rsidR="00F81796" w:rsidRPr="00704B48">
        <w:rPr>
          <w:sz w:val="24"/>
          <w:szCs w:val="24"/>
          <w:lang w:val="ru-RU"/>
        </w:rPr>
        <w:t xml:space="preserve"> </w:t>
      </w:r>
      <w:proofErr w:type="spellStart"/>
      <w:r w:rsidRPr="00704B48">
        <w:rPr>
          <w:sz w:val="24"/>
          <w:szCs w:val="24"/>
          <w:lang w:val="ru-RU"/>
        </w:rPr>
        <w:t>степенот</w:t>
      </w:r>
      <w:proofErr w:type="spellEnd"/>
      <w:r w:rsidRPr="00704B48">
        <w:rPr>
          <w:sz w:val="24"/>
          <w:szCs w:val="24"/>
          <w:lang w:val="ru-RU"/>
        </w:rPr>
        <w:t xml:space="preserve"> на </w:t>
      </w:r>
      <w:proofErr w:type="spellStart"/>
      <w:r w:rsidRPr="00704B48">
        <w:rPr>
          <w:sz w:val="24"/>
          <w:szCs w:val="24"/>
          <w:lang w:val="ru-RU"/>
        </w:rPr>
        <w:t>кривичната</w:t>
      </w:r>
      <w:proofErr w:type="spellEnd"/>
      <w:r w:rsidRPr="00704B48">
        <w:rPr>
          <w:sz w:val="24"/>
          <w:szCs w:val="24"/>
          <w:lang w:val="ru-RU"/>
        </w:rPr>
        <w:t xml:space="preserve"> </w:t>
      </w:r>
      <w:proofErr w:type="spellStart"/>
      <w:r w:rsidRPr="00704B48">
        <w:rPr>
          <w:sz w:val="24"/>
          <w:szCs w:val="24"/>
          <w:lang w:val="ru-RU"/>
        </w:rPr>
        <w:t>одговорност</w:t>
      </w:r>
      <w:proofErr w:type="spellEnd"/>
      <w:r w:rsidRPr="00704B48">
        <w:rPr>
          <w:sz w:val="24"/>
          <w:szCs w:val="24"/>
          <w:lang w:val="ru-RU"/>
        </w:rPr>
        <w:t xml:space="preserve">, </w:t>
      </w:r>
      <w:proofErr w:type="spellStart"/>
      <w:r w:rsidRPr="00704B48">
        <w:rPr>
          <w:sz w:val="24"/>
          <w:szCs w:val="24"/>
          <w:lang w:val="ru-RU"/>
        </w:rPr>
        <w:t>поранешната</w:t>
      </w:r>
      <w:proofErr w:type="spellEnd"/>
      <w:r w:rsidRPr="00704B48">
        <w:rPr>
          <w:sz w:val="24"/>
          <w:szCs w:val="24"/>
          <w:lang w:val="ru-RU"/>
        </w:rPr>
        <w:t xml:space="preserve"> </w:t>
      </w:r>
      <w:proofErr w:type="spellStart"/>
      <w:r w:rsidRPr="00704B48">
        <w:rPr>
          <w:sz w:val="24"/>
          <w:szCs w:val="24"/>
          <w:lang w:val="ru-RU"/>
        </w:rPr>
        <w:t>неосудуваност</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и </w:t>
      </w:r>
      <w:proofErr w:type="spellStart"/>
      <w:r w:rsidRPr="00704B48">
        <w:rPr>
          <w:sz w:val="24"/>
          <w:szCs w:val="24"/>
          <w:lang w:val="ru-RU"/>
        </w:rPr>
        <w:t>извршеното</w:t>
      </w:r>
      <w:proofErr w:type="spellEnd"/>
      <w:r w:rsidRPr="00704B48">
        <w:rPr>
          <w:sz w:val="24"/>
          <w:szCs w:val="24"/>
          <w:lang w:val="ru-RU"/>
        </w:rPr>
        <w:t xml:space="preserve"> </w:t>
      </w:r>
      <w:proofErr w:type="spellStart"/>
      <w:r w:rsidRPr="00704B48">
        <w:rPr>
          <w:sz w:val="24"/>
          <w:szCs w:val="24"/>
          <w:lang w:val="ru-RU"/>
        </w:rPr>
        <w:t>надоместување</w:t>
      </w:r>
      <w:proofErr w:type="spellEnd"/>
      <w:r w:rsidRPr="00704B48">
        <w:rPr>
          <w:sz w:val="24"/>
          <w:szCs w:val="24"/>
          <w:lang w:val="ru-RU"/>
        </w:rPr>
        <w:t xml:space="preserve"> на </w:t>
      </w:r>
      <w:proofErr w:type="spellStart"/>
      <w:r w:rsidRPr="00704B48">
        <w:rPr>
          <w:sz w:val="24"/>
          <w:szCs w:val="24"/>
          <w:lang w:val="ru-RU"/>
        </w:rPr>
        <w:t>штетата</w:t>
      </w:r>
      <w:proofErr w:type="spellEnd"/>
      <w:r w:rsidRPr="00704B48">
        <w:rPr>
          <w:sz w:val="24"/>
          <w:szCs w:val="24"/>
          <w:lang w:val="ru-RU"/>
        </w:rPr>
        <w:t xml:space="preserve"> или </w:t>
      </w:r>
      <w:proofErr w:type="spellStart"/>
      <w:r w:rsidRPr="00704B48">
        <w:rPr>
          <w:sz w:val="24"/>
          <w:szCs w:val="24"/>
          <w:lang w:val="ru-RU"/>
        </w:rPr>
        <w:t>отстранување</w:t>
      </w:r>
      <w:proofErr w:type="spellEnd"/>
      <w:r w:rsidRPr="00704B48">
        <w:rPr>
          <w:sz w:val="24"/>
          <w:szCs w:val="24"/>
          <w:lang w:val="ru-RU"/>
        </w:rPr>
        <w:t xml:space="preserve"> на </w:t>
      </w:r>
      <w:proofErr w:type="spellStart"/>
      <w:r w:rsidRPr="00704B48">
        <w:rPr>
          <w:sz w:val="24"/>
          <w:szCs w:val="24"/>
          <w:lang w:val="ru-RU"/>
        </w:rPr>
        <w:t>другите</w:t>
      </w:r>
      <w:proofErr w:type="spellEnd"/>
      <w:r w:rsidRPr="00704B48">
        <w:rPr>
          <w:sz w:val="24"/>
          <w:szCs w:val="24"/>
          <w:lang w:val="ru-RU"/>
        </w:rPr>
        <w:t xml:space="preserve"> </w:t>
      </w:r>
      <w:proofErr w:type="spellStart"/>
      <w:r w:rsidRPr="00704B48">
        <w:rPr>
          <w:sz w:val="24"/>
          <w:szCs w:val="24"/>
          <w:lang w:val="ru-RU"/>
        </w:rPr>
        <w:t>штетни</w:t>
      </w:r>
      <w:proofErr w:type="spellEnd"/>
      <w:r w:rsidRPr="00704B48">
        <w:rPr>
          <w:sz w:val="24"/>
          <w:szCs w:val="24"/>
          <w:lang w:val="ru-RU"/>
        </w:rPr>
        <w:t xml:space="preserve"> </w:t>
      </w:r>
      <w:proofErr w:type="spellStart"/>
      <w:r w:rsidRPr="00704B48">
        <w:rPr>
          <w:sz w:val="24"/>
          <w:szCs w:val="24"/>
          <w:lang w:val="ru-RU"/>
        </w:rPr>
        <w:t>последици</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w:t>
      </w:r>
    </w:p>
    <w:p w14:paraId="1B9C0AE9" w14:textId="77777777" w:rsidR="00437DEC" w:rsidRPr="00704B48" w:rsidRDefault="009F5657" w:rsidP="00601DF3">
      <w:pPr>
        <w:pStyle w:val="ListParagraph"/>
        <w:numPr>
          <w:ilvl w:val="0"/>
          <w:numId w:val="352"/>
        </w:numPr>
        <w:tabs>
          <w:tab w:val="left" w:pos="792"/>
        </w:tabs>
        <w:spacing w:line="228" w:lineRule="auto"/>
        <w:ind w:left="0" w:right="115" w:firstLine="360"/>
        <w:rPr>
          <w:sz w:val="24"/>
          <w:lang w:val="ru-RU"/>
        </w:rPr>
      </w:pPr>
      <w:r w:rsidRPr="00704B48">
        <w:rPr>
          <w:sz w:val="24"/>
          <w:lang w:val="ru-RU"/>
        </w:rPr>
        <w:t xml:space="preserve">Надзор над </w:t>
      </w:r>
      <w:proofErr w:type="spellStart"/>
      <w:r w:rsidRPr="00704B48">
        <w:rPr>
          <w:sz w:val="24"/>
          <w:lang w:val="ru-RU"/>
        </w:rPr>
        <w:t>исполнувањето</w:t>
      </w:r>
      <w:proofErr w:type="spellEnd"/>
      <w:r w:rsidRPr="00704B48">
        <w:rPr>
          <w:sz w:val="24"/>
          <w:lang w:val="ru-RU"/>
        </w:rPr>
        <w:t xml:space="preserve"> на </w:t>
      </w:r>
      <w:proofErr w:type="spellStart"/>
      <w:r w:rsidRPr="00704B48">
        <w:rPr>
          <w:sz w:val="24"/>
          <w:lang w:val="ru-RU"/>
        </w:rPr>
        <w:t>обврските</w:t>
      </w:r>
      <w:proofErr w:type="spellEnd"/>
      <w:r w:rsidRPr="00704B48">
        <w:rPr>
          <w:sz w:val="24"/>
          <w:lang w:val="ru-RU"/>
        </w:rPr>
        <w:t xml:space="preserve"> на </w:t>
      </w:r>
      <w:proofErr w:type="spellStart"/>
      <w:r w:rsidRPr="00704B48">
        <w:rPr>
          <w:sz w:val="24"/>
          <w:lang w:val="ru-RU"/>
        </w:rPr>
        <w:t>осудениот</w:t>
      </w:r>
      <w:proofErr w:type="spellEnd"/>
      <w:r w:rsidRPr="00704B48">
        <w:rPr>
          <w:sz w:val="24"/>
          <w:lang w:val="ru-RU"/>
        </w:rPr>
        <w:t xml:space="preserve"> </w:t>
      </w:r>
      <w:proofErr w:type="spellStart"/>
      <w:r w:rsidRPr="00704B48">
        <w:rPr>
          <w:sz w:val="24"/>
          <w:lang w:val="ru-RU"/>
        </w:rPr>
        <w:t>врши</w:t>
      </w:r>
      <w:proofErr w:type="spellEnd"/>
      <w:r w:rsidRPr="00704B48">
        <w:rPr>
          <w:sz w:val="24"/>
          <w:lang w:val="ru-RU"/>
        </w:rPr>
        <w:t xml:space="preserve"> </w:t>
      </w:r>
      <w:proofErr w:type="spellStart"/>
      <w:r w:rsidRPr="00704B48">
        <w:rPr>
          <w:sz w:val="24"/>
          <w:lang w:val="ru-RU"/>
        </w:rPr>
        <w:t>надлежен</w:t>
      </w:r>
      <w:proofErr w:type="spellEnd"/>
      <w:r w:rsidRPr="00704B48">
        <w:rPr>
          <w:sz w:val="24"/>
          <w:lang w:val="ru-RU"/>
        </w:rPr>
        <w:t xml:space="preserve"> орган согласно</w:t>
      </w:r>
      <w:r w:rsidR="00F81796" w:rsidRPr="00704B48">
        <w:rPr>
          <w:sz w:val="24"/>
          <w:lang w:val="ru-RU"/>
        </w:rPr>
        <w:t xml:space="preserve"> </w:t>
      </w:r>
      <w:r w:rsidRPr="00704B48">
        <w:rPr>
          <w:sz w:val="24"/>
          <w:lang w:val="ru-RU"/>
        </w:rPr>
        <w:t>закон.</w:t>
      </w:r>
    </w:p>
    <w:p w14:paraId="4C5B42E4" w14:textId="77777777" w:rsidR="00437DEC" w:rsidRPr="00704B48" w:rsidRDefault="009F5657" w:rsidP="00601DF3">
      <w:pPr>
        <w:pStyle w:val="ListParagraph"/>
        <w:numPr>
          <w:ilvl w:val="0"/>
          <w:numId w:val="352"/>
        </w:numPr>
        <w:spacing w:line="228" w:lineRule="auto"/>
        <w:ind w:left="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осудениот</w:t>
      </w:r>
      <w:proofErr w:type="spellEnd"/>
      <w:r w:rsidRPr="00704B48">
        <w:rPr>
          <w:sz w:val="24"/>
          <w:lang w:val="ru-RU"/>
        </w:rPr>
        <w:t xml:space="preserve"> не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исполнува</w:t>
      </w:r>
      <w:proofErr w:type="spellEnd"/>
      <w:r w:rsidRPr="00704B48">
        <w:rPr>
          <w:sz w:val="24"/>
          <w:lang w:val="ru-RU"/>
        </w:rPr>
        <w:t xml:space="preserve"> или </w:t>
      </w:r>
      <w:proofErr w:type="spellStart"/>
      <w:r w:rsidRPr="00704B48">
        <w:rPr>
          <w:sz w:val="24"/>
          <w:lang w:val="ru-RU"/>
        </w:rPr>
        <w:t>неуредно</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исполнува</w:t>
      </w:r>
      <w:proofErr w:type="spellEnd"/>
      <w:r w:rsidRPr="00704B48">
        <w:rPr>
          <w:sz w:val="24"/>
          <w:lang w:val="ru-RU"/>
        </w:rPr>
        <w:t xml:space="preserve"> </w:t>
      </w:r>
      <w:proofErr w:type="spellStart"/>
      <w:r w:rsidRPr="00704B48">
        <w:rPr>
          <w:sz w:val="24"/>
          <w:lang w:val="ru-RU"/>
        </w:rPr>
        <w:t>своите</w:t>
      </w:r>
      <w:proofErr w:type="spellEnd"/>
      <w:r w:rsidRPr="00704B48">
        <w:rPr>
          <w:sz w:val="24"/>
          <w:lang w:val="ru-RU"/>
        </w:rPr>
        <w:t xml:space="preserve"> работни </w:t>
      </w:r>
      <w:proofErr w:type="spellStart"/>
      <w:r w:rsidRPr="00704B48">
        <w:rPr>
          <w:sz w:val="24"/>
          <w:lang w:val="ru-RU"/>
        </w:rPr>
        <w:lastRenderedPageBreak/>
        <w:t>обврски</w:t>
      </w:r>
      <w:proofErr w:type="spellEnd"/>
      <w:r w:rsidRPr="00704B48">
        <w:rPr>
          <w:sz w:val="24"/>
          <w:lang w:val="ru-RU"/>
        </w:rPr>
        <w:t xml:space="preserve">, </w:t>
      </w:r>
      <w:proofErr w:type="spellStart"/>
      <w:r w:rsidRPr="00704B48">
        <w:rPr>
          <w:sz w:val="24"/>
          <w:lang w:val="ru-RU"/>
        </w:rPr>
        <w:t>надлежниот</w:t>
      </w:r>
      <w:proofErr w:type="spellEnd"/>
      <w:r w:rsidRPr="00704B48">
        <w:rPr>
          <w:sz w:val="24"/>
          <w:lang w:val="ru-RU"/>
        </w:rPr>
        <w:t xml:space="preserve"> орган согласно со закон </w:t>
      </w:r>
      <w:proofErr w:type="spellStart"/>
      <w:r w:rsidRPr="00704B48">
        <w:rPr>
          <w:sz w:val="24"/>
          <w:lang w:val="ru-RU"/>
        </w:rPr>
        <w:t>писмено</w:t>
      </w:r>
      <w:proofErr w:type="spellEnd"/>
      <w:r w:rsidRPr="00704B48">
        <w:rPr>
          <w:sz w:val="24"/>
          <w:lang w:val="ru-RU"/>
        </w:rPr>
        <w:t xml:space="preserve"> го </w:t>
      </w:r>
      <w:proofErr w:type="spellStart"/>
      <w:r w:rsidRPr="00704B48">
        <w:rPr>
          <w:sz w:val="24"/>
          <w:lang w:val="ru-RU"/>
        </w:rPr>
        <w:t>опоменува</w:t>
      </w:r>
      <w:proofErr w:type="spellEnd"/>
      <w:r w:rsidRPr="00704B48">
        <w:rPr>
          <w:sz w:val="24"/>
          <w:lang w:val="ru-RU"/>
        </w:rPr>
        <w:t xml:space="preserve">, а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тој</w:t>
      </w:r>
      <w:proofErr w:type="spellEnd"/>
      <w:r w:rsidRPr="00704B48">
        <w:rPr>
          <w:sz w:val="24"/>
          <w:lang w:val="ru-RU"/>
        </w:rPr>
        <w:t xml:space="preserve"> продолжи со </w:t>
      </w:r>
      <w:proofErr w:type="spellStart"/>
      <w:r w:rsidRPr="00704B48">
        <w:rPr>
          <w:sz w:val="24"/>
          <w:lang w:val="ru-RU"/>
        </w:rPr>
        <w:t>таквото</w:t>
      </w:r>
      <w:proofErr w:type="spellEnd"/>
      <w:r w:rsidRPr="00704B48">
        <w:rPr>
          <w:sz w:val="24"/>
          <w:lang w:val="ru-RU"/>
        </w:rPr>
        <w:t xml:space="preserve"> </w:t>
      </w:r>
      <w:proofErr w:type="spellStart"/>
      <w:r w:rsidRPr="00704B48">
        <w:rPr>
          <w:sz w:val="24"/>
          <w:lang w:val="ru-RU"/>
        </w:rPr>
        <w:t>однесување</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bookmarkStart w:id="1" w:name="_Hlk89769683"/>
      <w:r w:rsidRPr="00704B48">
        <w:rPr>
          <w:sz w:val="24"/>
          <w:lang w:val="ru-RU"/>
        </w:rPr>
        <w:t xml:space="preserve">по предлог на </w:t>
      </w:r>
      <w:proofErr w:type="spellStart"/>
      <w:r w:rsidRPr="00704B48">
        <w:rPr>
          <w:sz w:val="24"/>
          <w:lang w:val="ru-RU"/>
        </w:rPr>
        <w:t>надлежниот</w:t>
      </w:r>
      <w:proofErr w:type="spellEnd"/>
      <w:r w:rsidRPr="00704B48">
        <w:rPr>
          <w:sz w:val="24"/>
          <w:lang w:val="ru-RU"/>
        </w:rPr>
        <w:t xml:space="preserve"> орган согласно со закон </w:t>
      </w:r>
      <w:bookmarkEnd w:id="1"/>
      <w:proofErr w:type="spellStart"/>
      <w:r w:rsidRPr="00704B48">
        <w:rPr>
          <w:sz w:val="24"/>
          <w:lang w:val="ru-RU"/>
        </w:rPr>
        <w:t>ќе</w:t>
      </w:r>
      <w:proofErr w:type="spellEnd"/>
      <w:r w:rsidRPr="00704B48">
        <w:rPr>
          <w:sz w:val="24"/>
          <w:lang w:val="ru-RU"/>
        </w:rPr>
        <w:t xml:space="preserve"> го замени </w:t>
      </w:r>
      <w:proofErr w:type="spellStart"/>
      <w:r w:rsidRPr="00704B48">
        <w:rPr>
          <w:sz w:val="24"/>
          <w:lang w:val="ru-RU"/>
        </w:rPr>
        <w:t>неизвршениот</w:t>
      </w:r>
      <w:proofErr w:type="spellEnd"/>
      <w:r w:rsidRPr="00704B48">
        <w:rPr>
          <w:sz w:val="24"/>
          <w:lang w:val="ru-RU"/>
        </w:rPr>
        <w:t xml:space="preserve"> дел од </w:t>
      </w:r>
      <w:proofErr w:type="spellStart"/>
      <w:r w:rsidRPr="00704B48">
        <w:rPr>
          <w:sz w:val="24"/>
          <w:lang w:val="ru-RU"/>
        </w:rPr>
        <w:t>мерката</w:t>
      </w:r>
      <w:proofErr w:type="spellEnd"/>
      <w:r w:rsidRPr="00704B48">
        <w:rPr>
          <w:sz w:val="24"/>
          <w:lang w:val="ru-RU"/>
        </w:rPr>
        <w:t xml:space="preserve"> со </w:t>
      </w:r>
      <w:proofErr w:type="spellStart"/>
      <w:r w:rsidRPr="00704B48">
        <w:rPr>
          <w:sz w:val="24"/>
          <w:lang w:val="ru-RU"/>
        </w:rPr>
        <w:t>парична</w:t>
      </w:r>
      <w:proofErr w:type="spellEnd"/>
      <w:r w:rsidRPr="00704B48">
        <w:rPr>
          <w:sz w:val="24"/>
          <w:lang w:val="ru-RU"/>
        </w:rPr>
        <w:t xml:space="preserve"> казна или казна затвор, </w:t>
      </w:r>
      <w:proofErr w:type="spellStart"/>
      <w:r w:rsidRPr="00704B48">
        <w:rPr>
          <w:sz w:val="24"/>
          <w:lang w:val="ru-RU"/>
        </w:rPr>
        <w:t>така</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за </w:t>
      </w:r>
      <w:proofErr w:type="spellStart"/>
      <w:r w:rsidRPr="00704B48">
        <w:rPr>
          <w:sz w:val="24"/>
          <w:lang w:val="ru-RU"/>
        </w:rPr>
        <w:t>секои</w:t>
      </w:r>
      <w:proofErr w:type="spellEnd"/>
      <w:r w:rsidRPr="00704B48">
        <w:rPr>
          <w:sz w:val="24"/>
          <w:lang w:val="ru-RU"/>
        </w:rPr>
        <w:t xml:space="preserve"> три часа </w:t>
      </w:r>
      <w:proofErr w:type="spellStart"/>
      <w:r w:rsidRPr="00704B48">
        <w:rPr>
          <w:sz w:val="24"/>
          <w:lang w:val="ru-RU"/>
        </w:rPr>
        <w:t>општокорисна</w:t>
      </w:r>
      <w:proofErr w:type="spellEnd"/>
      <w:r w:rsidRPr="00704B48">
        <w:rPr>
          <w:sz w:val="24"/>
          <w:lang w:val="ru-RU"/>
        </w:rPr>
        <w:t xml:space="preserve"> работа се </w:t>
      </w:r>
      <w:proofErr w:type="spellStart"/>
      <w:r w:rsidRPr="00704B48">
        <w:rPr>
          <w:sz w:val="24"/>
          <w:lang w:val="ru-RU"/>
        </w:rPr>
        <w:t>засметува</w:t>
      </w:r>
      <w:proofErr w:type="spellEnd"/>
      <w:r w:rsidRPr="00704B48">
        <w:rPr>
          <w:sz w:val="24"/>
          <w:lang w:val="ru-RU"/>
        </w:rPr>
        <w:t xml:space="preserve"> </w:t>
      </w:r>
      <w:proofErr w:type="spellStart"/>
      <w:r w:rsidRPr="00704B48">
        <w:rPr>
          <w:sz w:val="24"/>
          <w:lang w:val="ru-RU"/>
        </w:rPr>
        <w:t>една</w:t>
      </w:r>
      <w:proofErr w:type="spellEnd"/>
      <w:r w:rsidRPr="00704B48">
        <w:rPr>
          <w:sz w:val="24"/>
          <w:lang w:val="ru-RU"/>
        </w:rPr>
        <w:t xml:space="preserve"> </w:t>
      </w:r>
      <w:proofErr w:type="spellStart"/>
      <w:r w:rsidRPr="00704B48">
        <w:rPr>
          <w:sz w:val="24"/>
          <w:lang w:val="ru-RU"/>
        </w:rPr>
        <w:t>дневна</w:t>
      </w:r>
      <w:proofErr w:type="spellEnd"/>
      <w:r w:rsidRPr="00704B48">
        <w:rPr>
          <w:sz w:val="24"/>
          <w:lang w:val="ru-RU"/>
        </w:rPr>
        <w:t xml:space="preserve"> </w:t>
      </w:r>
      <w:proofErr w:type="spellStart"/>
      <w:r w:rsidRPr="00704B48">
        <w:rPr>
          <w:sz w:val="24"/>
          <w:lang w:val="ru-RU"/>
        </w:rPr>
        <w:t>глоба</w:t>
      </w:r>
      <w:proofErr w:type="spellEnd"/>
      <w:r w:rsidRPr="00704B48">
        <w:rPr>
          <w:sz w:val="24"/>
          <w:lang w:val="ru-RU"/>
        </w:rPr>
        <w:t xml:space="preserve"> или еден </w:t>
      </w:r>
      <w:proofErr w:type="spellStart"/>
      <w:r w:rsidRPr="00704B48">
        <w:rPr>
          <w:sz w:val="24"/>
          <w:lang w:val="ru-RU"/>
        </w:rPr>
        <w:t>ден</w:t>
      </w:r>
      <w:proofErr w:type="spellEnd"/>
      <w:r w:rsidRPr="00704B48">
        <w:rPr>
          <w:sz w:val="24"/>
          <w:lang w:val="ru-RU"/>
        </w:rPr>
        <w:t xml:space="preserve"> затвор. При </w:t>
      </w:r>
      <w:proofErr w:type="spellStart"/>
      <w:r w:rsidRPr="00704B48">
        <w:rPr>
          <w:sz w:val="24"/>
          <w:lang w:val="ru-RU"/>
        </w:rPr>
        <w:t>одлучувањето</w:t>
      </w:r>
      <w:proofErr w:type="spellEnd"/>
      <w:r w:rsidRPr="00704B48">
        <w:rPr>
          <w:sz w:val="24"/>
          <w:lang w:val="ru-RU"/>
        </w:rPr>
        <w:t xml:space="preserve"> за </w:t>
      </w:r>
      <w:proofErr w:type="spellStart"/>
      <w:r w:rsidRPr="00704B48">
        <w:rPr>
          <w:sz w:val="24"/>
          <w:lang w:val="ru-RU"/>
        </w:rPr>
        <w:t>замената</w:t>
      </w:r>
      <w:proofErr w:type="spellEnd"/>
      <w:r w:rsidRPr="00704B48">
        <w:rPr>
          <w:sz w:val="24"/>
          <w:lang w:val="ru-RU"/>
        </w:rPr>
        <w:t xml:space="preserve"> со </w:t>
      </w:r>
      <w:proofErr w:type="spellStart"/>
      <w:r w:rsidRPr="00704B48">
        <w:rPr>
          <w:sz w:val="24"/>
          <w:lang w:val="ru-RU"/>
        </w:rPr>
        <w:t>парична</w:t>
      </w:r>
      <w:proofErr w:type="spellEnd"/>
      <w:r w:rsidRPr="00704B48">
        <w:rPr>
          <w:sz w:val="24"/>
          <w:lang w:val="ru-RU"/>
        </w:rPr>
        <w:t xml:space="preserve"> казна или казна затвор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w:t>
      </w:r>
      <w:proofErr w:type="spellStart"/>
      <w:r w:rsidRPr="00704B48">
        <w:rPr>
          <w:sz w:val="24"/>
          <w:lang w:val="ru-RU"/>
        </w:rPr>
        <w:t>раководи</w:t>
      </w:r>
      <w:proofErr w:type="spellEnd"/>
      <w:r w:rsidRPr="00704B48">
        <w:rPr>
          <w:sz w:val="24"/>
          <w:lang w:val="ru-RU"/>
        </w:rPr>
        <w:t xml:space="preserve"> од </w:t>
      </w:r>
      <w:proofErr w:type="spellStart"/>
      <w:r w:rsidRPr="00704B48">
        <w:rPr>
          <w:sz w:val="24"/>
          <w:lang w:val="ru-RU"/>
        </w:rPr>
        <w:t>тежината</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w:t>
      </w:r>
      <w:proofErr w:type="spellStart"/>
      <w:r w:rsidRPr="00704B48">
        <w:rPr>
          <w:sz w:val="24"/>
          <w:lang w:val="ru-RU"/>
        </w:rPr>
        <w:t>степенот</w:t>
      </w:r>
      <w:proofErr w:type="spellEnd"/>
      <w:r w:rsidRPr="00704B48">
        <w:rPr>
          <w:sz w:val="24"/>
          <w:lang w:val="ru-RU"/>
        </w:rPr>
        <w:t xml:space="preserve"> на </w:t>
      </w:r>
      <w:proofErr w:type="spellStart"/>
      <w:r w:rsidRPr="00704B48">
        <w:rPr>
          <w:sz w:val="24"/>
          <w:lang w:val="ru-RU"/>
        </w:rPr>
        <w:t>кривичната</w:t>
      </w:r>
      <w:proofErr w:type="spellEnd"/>
      <w:r w:rsidRPr="00704B48">
        <w:rPr>
          <w:sz w:val="24"/>
          <w:lang w:val="ru-RU"/>
        </w:rPr>
        <w:t xml:space="preserve"> </w:t>
      </w:r>
      <w:proofErr w:type="spellStart"/>
      <w:r w:rsidRPr="00704B48">
        <w:rPr>
          <w:sz w:val="24"/>
          <w:lang w:val="ru-RU"/>
        </w:rPr>
        <w:t>одговорност</w:t>
      </w:r>
      <w:proofErr w:type="spellEnd"/>
      <w:r w:rsidRPr="00704B48">
        <w:rPr>
          <w:sz w:val="24"/>
          <w:lang w:val="ru-RU"/>
        </w:rPr>
        <w:t xml:space="preserve"> и </w:t>
      </w:r>
      <w:proofErr w:type="spellStart"/>
      <w:r w:rsidRPr="00704B48">
        <w:rPr>
          <w:sz w:val="24"/>
          <w:lang w:val="ru-RU"/>
        </w:rPr>
        <w:t>односот</w:t>
      </w:r>
      <w:proofErr w:type="spellEnd"/>
      <w:r w:rsidRPr="00704B48">
        <w:rPr>
          <w:sz w:val="24"/>
          <w:lang w:val="ru-RU"/>
        </w:rPr>
        <w:t xml:space="preserve"> на </w:t>
      </w:r>
      <w:proofErr w:type="spellStart"/>
      <w:r w:rsidRPr="00704B48">
        <w:rPr>
          <w:sz w:val="24"/>
          <w:lang w:val="ru-RU"/>
        </w:rPr>
        <w:t>осудениот</w:t>
      </w:r>
      <w:proofErr w:type="spellEnd"/>
      <w:r w:rsidRPr="00704B48">
        <w:rPr>
          <w:sz w:val="24"/>
          <w:lang w:val="ru-RU"/>
        </w:rPr>
        <w:t xml:space="preserve"> кон </w:t>
      </w:r>
      <w:proofErr w:type="spellStart"/>
      <w:r w:rsidRPr="00704B48">
        <w:rPr>
          <w:sz w:val="24"/>
          <w:lang w:val="ru-RU"/>
        </w:rPr>
        <w:t>изречената</w:t>
      </w:r>
      <w:proofErr w:type="spellEnd"/>
      <w:r w:rsidRPr="00704B48">
        <w:rPr>
          <w:sz w:val="24"/>
          <w:lang w:val="ru-RU"/>
        </w:rPr>
        <w:t xml:space="preserve"> мерка на </w:t>
      </w:r>
      <w:proofErr w:type="spellStart"/>
      <w:r w:rsidRPr="00704B48">
        <w:rPr>
          <w:sz w:val="24"/>
          <w:lang w:val="ru-RU"/>
        </w:rPr>
        <w:t>општокорисна</w:t>
      </w:r>
      <w:proofErr w:type="spellEnd"/>
      <w:r w:rsidR="00F81796" w:rsidRPr="00704B48">
        <w:rPr>
          <w:sz w:val="24"/>
          <w:lang w:val="ru-RU"/>
        </w:rPr>
        <w:t xml:space="preserve"> </w:t>
      </w:r>
      <w:r w:rsidRPr="00704B48">
        <w:rPr>
          <w:sz w:val="24"/>
          <w:lang w:val="ru-RU"/>
        </w:rPr>
        <w:t>работа.</w:t>
      </w:r>
    </w:p>
    <w:p w14:paraId="64221226" w14:textId="77777777" w:rsidR="00437DEC" w:rsidRPr="00704B48" w:rsidRDefault="009F5657" w:rsidP="00601DF3">
      <w:pPr>
        <w:pStyle w:val="ListParagraph"/>
        <w:numPr>
          <w:ilvl w:val="0"/>
          <w:numId w:val="352"/>
        </w:numPr>
        <w:tabs>
          <w:tab w:val="left" w:pos="792"/>
        </w:tabs>
        <w:spacing w:line="228" w:lineRule="auto"/>
        <w:ind w:left="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осудениот</w:t>
      </w:r>
      <w:proofErr w:type="spellEnd"/>
      <w:r w:rsidRPr="00704B48">
        <w:rPr>
          <w:sz w:val="24"/>
          <w:lang w:val="ru-RU"/>
        </w:rPr>
        <w:t xml:space="preserve"> не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извршува</w:t>
      </w:r>
      <w:proofErr w:type="spellEnd"/>
      <w:r w:rsidRPr="00704B48">
        <w:rPr>
          <w:sz w:val="24"/>
          <w:lang w:val="ru-RU"/>
        </w:rPr>
        <w:t xml:space="preserve"> </w:t>
      </w:r>
      <w:proofErr w:type="spellStart"/>
      <w:r w:rsidRPr="00704B48">
        <w:rPr>
          <w:sz w:val="24"/>
          <w:lang w:val="ru-RU"/>
        </w:rPr>
        <w:t>општокорисната</w:t>
      </w:r>
      <w:proofErr w:type="spellEnd"/>
      <w:r w:rsidRPr="00704B48">
        <w:rPr>
          <w:sz w:val="24"/>
          <w:lang w:val="ru-RU"/>
        </w:rPr>
        <w:t xml:space="preserve"> работа, изречена како замена за </w:t>
      </w:r>
      <w:proofErr w:type="spellStart"/>
      <w:r w:rsidRPr="00704B48">
        <w:rPr>
          <w:sz w:val="24"/>
          <w:lang w:val="ru-RU"/>
        </w:rPr>
        <w:t>паричната</w:t>
      </w:r>
      <w:proofErr w:type="spellEnd"/>
      <w:r w:rsidRPr="00704B48">
        <w:rPr>
          <w:sz w:val="24"/>
          <w:lang w:val="ru-RU"/>
        </w:rPr>
        <w:t xml:space="preserve"> казна или </w:t>
      </w:r>
      <w:proofErr w:type="spellStart"/>
      <w:r w:rsidRPr="00704B48">
        <w:rPr>
          <w:sz w:val="24"/>
          <w:lang w:val="ru-RU"/>
        </w:rPr>
        <w:t>казната</w:t>
      </w:r>
      <w:proofErr w:type="spellEnd"/>
      <w:r w:rsidRPr="00704B48">
        <w:rPr>
          <w:sz w:val="24"/>
          <w:lang w:val="ru-RU"/>
        </w:rPr>
        <w:t xml:space="preserve"> затвор (став </w:t>
      </w:r>
      <w:r w:rsidR="002E751C" w:rsidRPr="00704B48">
        <w:rPr>
          <w:sz w:val="24"/>
          <w:lang w:val="ru-RU"/>
        </w:rPr>
        <w:t>(</w:t>
      </w:r>
      <w:r w:rsidRPr="00704B48">
        <w:rPr>
          <w:sz w:val="24"/>
          <w:lang w:val="ru-RU"/>
        </w:rPr>
        <w:t>3</w:t>
      </w:r>
      <w:r w:rsidR="002E751C" w:rsidRPr="00704B48">
        <w:rPr>
          <w:sz w:val="24"/>
          <w:lang w:val="ru-RU"/>
        </w:rPr>
        <w:t xml:space="preserve">) на </w:t>
      </w:r>
      <w:proofErr w:type="spellStart"/>
      <w:r w:rsidR="002E751C" w:rsidRPr="00704B48">
        <w:rPr>
          <w:sz w:val="24"/>
          <w:lang w:val="ru-RU"/>
        </w:rPr>
        <w:t>овој</w:t>
      </w:r>
      <w:proofErr w:type="spellEnd"/>
      <w:r w:rsidR="002E751C" w:rsidRPr="00704B48">
        <w:rPr>
          <w:sz w:val="24"/>
          <w:lang w:val="ru-RU"/>
        </w:rPr>
        <w:t xml:space="preserve"> член</w:t>
      </w:r>
      <w:r w:rsidRPr="00704B48">
        <w:rPr>
          <w:sz w:val="24"/>
          <w:lang w:val="ru-RU"/>
        </w:rPr>
        <w:t xml:space="preserve">), </w:t>
      </w:r>
      <w:proofErr w:type="spellStart"/>
      <w:r w:rsidRPr="00704B48">
        <w:rPr>
          <w:sz w:val="24"/>
          <w:lang w:val="ru-RU"/>
        </w:rPr>
        <w:t>судот</w:t>
      </w:r>
      <w:proofErr w:type="spellEnd"/>
      <w:r w:rsidR="003A3E94" w:rsidRPr="007517FC">
        <w:rPr>
          <w:lang w:val="ru-RU"/>
        </w:rPr>
        <w:t xml:space="preserve"> </w:t>
      </w:r>
      <w:r w:rsidR="003A3E94" w:rsidRPr="00704B48">
        <w:rPr>
          <w:sz w:val="24"/>
          <w:lang w:val="ru-RU"/>
        </w:rPr>
        <w:t xml:space="preserve">по предлог на </w:t>
      </w:r>
      <w:proofErr w:type="spellStart"/>
      <w:r w:rsidR="003A3E94" w:rsidRPr="00704B48">
        <w:rPr>
          <w:sz w:val="24"/>
          <w:lang w:val="ru-RU"/>
        </w:rPr>
        <w:t>надлежниот</w:t>
      </w:r>
      <w:proofErr w:type="spellEnd"/>
      <w:r w:rsidR="003A3E94" w:rsidRPr="00704B48">
        <w:rPr>
          <w:sz w:val="24"/>
          <w:lang w:val="ru-RU"/>
        </w:rPr>
        <w:t xml:space="preserve"> орган согласно со закон</w:t>
      </w:r>
      <w:r w:rsidRPr="00704B48">
        <w:rPr>
          <w:sz w:val="24"/>
          <w:lang w:val="ru-RU"/>
        </w:rPr>
        <w:t xml:space="preserve"> </w:t>
      </w:r>
      <w:proofErr w:type="spellStart"/>
      <w:r w:rsidRPr="00704B48">
        <w:rPr>
          <w:sz w:val="24"/>
          <w:lang w:val="ru-RU"/>
        </w:rPr>
        <w:t>донесува</w:t>
      </w:r>
      <w:proofErr w:type="spellEnd"/>
      <w:r w:rsidRPr="00704B48">
        <w:rPr>
          <w:sz w:val="24"/>
          <w:lang w:val="ru-RU"/>
        </w:rPr>
        <w:t xml:space="preserve"> </w:t>
      </w:r>
      <w:proofErr w:type="spellStart"/>
      <w:r w:rsidRPr="00704B48">
        <w:rPr>
          <w:sz w:val="24"/>
          <w:lang w:val="ru-RU"/>
        </w:rPr>
        <w:t>одлука</w:t>
      </w:r>
      <w:proofErr w:type="spellEnd"/>
      <w:r w:rsidRPr="00704B48">
        <w:rPr>
          <w:sz w:val="24"/>
          <w:lang w:val="ru-RU"/>
        </w:rPr>
        <w:t xml:space="preserve"> за </w:t>
      </w:r>
      <w:proofErr w:type="spellStart"/>
      <w:r w:rsidRPr="00704B48">
        <w:rPr>
          <w:sz w:val="24"/>
          <w:lang w:val="ru-RU"/>
        </w:rPr>
        <w:t>извршување</w:t>
      </w:r>
      <w:proofErr w:type="spellEnd"/>
      <w:r w:rsidRPr="00704B48">
        <w:rPr>
          <w:sz w:val="24"/>
          <w:lang w:val="ru-RU"/>
        </w:rPr>
        <w:t xml:space="preserve"> на </w:t>
      </w:r>
      <w:proofErr w:type="spellStart"/>
      <w:r w:rsidRPr="00704B48">
        <w:rPr>
          <w:sz w:val="24"/>
          <w:lang w:val="ru-RU"/>
        </w:rPr>
        <w:t>изречената</w:t>
      </w:r>
      <w:proofErr w:type="spellEnd"/>
      <w:r w:rsidRPr="00704B48">
        <w:rPr>
          <w:sz w:val="24"/>
          <w:lang w:val="ru-RU"/>
        </w:rPr>
        <w:t xml:space="preserve"> казна. </w:t>
      </w:r>
      <w:proofErr w:type="spellStart"/>
      <w:r w:rsidRPr="00704B48">
        <w:rPr>
          <w:sz w:val="24"/>
          <w:lang w:val="ru-RU"/>
        </w:rPr>
        <w:t>Работната</w:t>
      </w:r>
      <w:proofErr w:type="spellEnd"/>
      <w:r w:rsidRPr="00704B48">
        <w:rPr>
          <w:sz w:val="24"/>
          <w:lang w:val="ru-RU"/>
        </w:rPr>
        <w:t xml:space="preserve"> </w:t>
      </w:r>
      <w:proofErr w:type="spellStart"/>
      <w:r w:rsidRPr="00704B48">
        <w:rPr>
          <w:sz w:val="24"/>
          <w:lang w:val="ru-RU"/>
        </w:rPr>
        <w:t>обврска</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исполнил се </w:t>
      </w:r>
      <w:proofErr w:type="spellStart"/>
      <w:r w:rsidRPr="00704B48">
        <w:rPr>
          <w:sz w:val="24"/>
          <w:lang w:val="ru-RU"/>
        </w:rPr>
        <w:t>засметува</w:t>
      </w:r>
      <w:proofErr w:type="spellEnd"/>
      <w:r w:rsidRPr="00704B48">
        <w:rPr>
          <w:sz w:val="24"/>
          <w:lang w:val="ru-RU"/>
        </w:rPr>
        <w:t xml:space="preserve"> во </w:t>
      </w:r>
      <w:proofErr w:type="spellStart"/>
      <w:r w:rsidRPr="00704B48">
        <w:rPr>
          <w:sz w:val="24"/>
          <w:lang w:val="ru-RU"/>
        </w:rPr>
        <w:t>казната</w:t>
      </w:r>
      <w:proofErr w:type="spellEnd"/>
      <w:r w:rsidRPr="00704B48">
        <w:rPr>
          <w:sz w:val="24"/>
          <w:lang w:val="ru-RU"/>
        </w:rPr>
        <w:t xml:space="preserve">, при </w:t>
      </w:r>
      <w:proofErr w:type="spellStart"/>
      <w:r w:rsidRPr="00704B48">
        <w:rPr>
          <w:sz w:val="24"/>
          <w:lang w:val="ru-RU"/>
        </w:rPr>
        <w:t>што</w:t>
      </w:r>
      <w:proofErr w:type="spellEnd"/>
      <w:r w:rsidRPr="00704B48">
        <w:rPr>
          <w:sz w:val="24"/>
          <w:lang w:val="ru-RU"/>
        </w:rPr>
        <w:t xml:space="preserve"> за </w:t>
      </w:r>
      <w:proofErr w:type="spellStart"/>
      <w:r w:rsidRPr="00704B48">
        <w:rPr>
          <w:sz w:val="24"/>
          <w:lang w:val="ru-RU"/>
        </w:rPr>
        <w:t>секои</w:t>
      </w:r>
      <w:proofErr w:type="spellEnd"/>
      <w:r w:rsidRPr="00704B48">
        <w:rPr>
          <w:sz w:val="24"/>
          <w:lang w:val="ru-RU"/>
        </w:rPr>
        <w:t xml:space="preserve"> три часа </w:t>
      </w:r>
      <w:proofErr w:type="spellStart"/>
      <w:r w:rsidRPr="00704B48">
        <w:rPr>
          <w:sz w:val="24"/>
          <w:lang w:val="ru-RU"/>
        </w:rPr>
        <w:t>општокорисна</w:t>
      </w:r>
      <w:proofErr w:type="spellEnd"/>
      <w:r w:rsidRPr="00704B48">
        <w:rPr>
          <w:sz w:val="24"/>
          <w:lang w:val="ru-RU"/>
        </w:rPr>
        <w:t xml:space="preserve"> работа се </w:t>
      </w:r>
      <w:proofErr w:type="spellStart"/>
      <w:r w:rsidRPr="00704B48">
        <w:rPr>
          <w:sz w:val="24"/>
          <w:lang w:val="ru-RU"/>
        </w:rPr>
        <w:t>засметува</w:t>
      </w:r>
      <w:proofErr w:type="spellEnd"/>
      <w:r w:rsidRPr="00704B48">
        <w:rPr>
          <w:sz w:val="24"/>
          <w:lang w:val="ru-RU"/>
        </w:rPr>
        <w:t xml:space="preserve"> еден </w:t>
      </w:r>
      <w:proofErr w:type="spellStart"/>
      <w:r w:rsidRPr="00704B48">
        <w:rPr>
          <w:sz w:val="24"/>
          <w:lang w:val="ru-RU"/>
        </w:rPr>
        <w:t>ден</w:t>
      </w:r>
      <w:proofErr w:type="spellEnd"/>
      <w:r w:rsidRPr="00704B48">
        <w:rPr>
          <w:sz w:val="24"/>
          <w:lang w:val="ru-RU"/>
        </w:rPr>
        <w:t xml:space="preserve"> затвор или </w:t>
      </w:r>
      <w:proofErr w:type="spellStart"/>
      <w:r w:rsidRPr="00704B48">
        <w:rPr>
          <w:sz w:val="24"/>
          <w:lang w:val="ru-RU"/>
        </w:rPr>
        <w:t>една</w:t>
      </w:r>
      <w:proofErr w:type="spellEnd"/>
      <w:r w:rsidRPr="00704B48">
        <w:rPr>
          <w:sz w:val="24"/>
          <w:lang w:val="ru-RU"/>
        </w:rPr>
        <w:t xml:space="preserve"> </w:t>
      </w:r>
      <w:proofErr w:type="spellStart"/>
      <w:r w:rsidRPr="00704B48">
        <w:rPr>
          <w:sz w:val="24"/>
          <w:lang w:val="ru-RU"/>
        </w:rPr>
        <w:t>дневна</w:t>
      </w:r>
      <w:proofErr w:type="spellEnd"/>
      <w:r w:rsidRPr="00704B48">
        <w:rPr>
          <w:sz w:val="24"/>
          <w:lang w:val="ru-RU"/>
        </w:rPr>
        <w:t xml:space="preserve"> </w:t>
      </w:r>
      <w:proofErr w:type="spellStart"/>
      <w:r w:rsidRPr="00704B48">
        <w:rPr>
          <w:sz w:val="24"/>
          <w:lang w:val="ru-RU"/>
        </w:rPr>
        <w:t>глоба</w:t>
      </w:r>
      <w:proofErr w:type="spellEnd"/>
      <w:r w:rsidRPr="00704B48">
        <w:rPr>
          <w:sz w:val="24"/>
          <w:lang w:val="ru-RU"/>
        </w:rPr>
        <w:t xml:space="preserve"> или 20 евра во </w:t>
      </w:r>
      <w:proofErr w:type="spellStart"/>
      <w:r w:rsidRPr="00704B48">
        <w:rPr>
          <w:sz w:val="24"/>
          <w:lang w:val="ru-RU"/>
        </w:rPr>
        <w:t>денарска</w:t>
      </w:r>
      <w:proofErr w:type="spellEnd"/>
      <w:r w:rsidRPr="00704B48">
        <w:rPr>
          <w:sz w:val="24"/>
          <w:lang w:val="ru-RU"/>
        </w:rPr>
        <w:t xml:space="preserve"> </w:t>
      </w:r>
      <w:proofErr w:type="spellStart"/>
      <w:r w:rsidRPr="00704B48">
        <w:rPr>
          <w:sz w:val="24"/>
          <w:lang w:val="ru-RU"/>
        </w:rPr>
        <w:t>противвредност</w:t>
      </w:r>
      <w:proofErr w:type="spellEnd"/>
      <w:r w:rsidRPr="00704B48">
        <w:rPr>
          <w:sz w:val="24"/>
          <w:lang w:val="ru-RU"/>
        </w:rPr>
        <w:t>.</w:t>
      </w:r>
    </w:p>
    <w:p w14:paraId="0A1F162C" w14:textId="77777777" w:rsidR="00437DEC" w:rsidRPr="00704B48" w:rsidRDefault="00437DEC">
      <w:pPr>
        <w:pStyle w:val="BodyText"/>
        <w:spacing w:before="4"/>
        <w:ind w:left="0" w:right="0" w:firstLine="0"/>
        <w:jc w:val="left"/>
        <w:rPr>
          <w:sz w:val="13"/>
          <w:lang w:val="ru-RU"/>
        </w:rPr>
      </w:pPr>
    </w:p>
    <w:p w14:paraId="65A24BB5" w14:textId="77777777" w:rsidR="00CC3278" w:rsidRPr="007517FC" w:rsidRDefault="00CC3278" w:rsidP="007517FC">
      <w:pPr>
        <w:pStyle w:val="NoSpacing"/>
        <w:rPr>
          <w:lang w:val="ru-RU"/>
        </w:rPr>
      </w:pPr>
    </w:p>
    <w:p w14:paraId="1E3F41A9" w14:textId="79A88234" w:rsidR="00437DEC" w:rsidRPr="007517FC" w:rsidRDefault="00E43284" w:rsidP="00CD5BF8">
      <w:pPr>
        <w:pStyle w:val="NoSpacing"/>
        <w:jc w:val="center"/>
        <w:rPr>
          <w:b/>
          <w:bCs/>
          <w:sz w:val="24"/>
          <w:szCs w:val="24"/>
          <w:lang w:val="ru-RU"/>
        </w:rPr>
      </w:pPr>
      <w:r>
        <w:rPr>
          <w:b/>
          <w:bCs/>
          <w:sz w:val="24"/>
          <w:szCs w:val="24"/>
          <w:lang w:val="mk-MK"/>
        </w:rPr>
        <w:t>6</w:t>
      </w:r>
      <w:r w:rsidR="00CD5BF8" w:rsidRPr="00704B48">
        <w:rPr>
          <w:b/>
          <w:bCs/>
          <w:sz w:val="24"/>
          <w:szCs w:val="24"/>
          <w:lang w:val="mk-MK"/>
        </w:rPr>
        <w:t xml:space="preserve">. </w:t>
      </w:r>
      <w:proofErr w:type="spellStart"/>
      <w:r w:rsidR="009F5657" w:rsidRPr="007517FC">
        <w:rPr>
          <w:b/>
          <w:bCs/>
          <w:sz w:val="24"/>
          <w:szCs w:val="24"/>
          <w:lang w:val="ru-RU"/>
        </w:rPr>
        <w:t>Судска</w:t>
      </w:r>
      <w:proofErr w:type="spellEnd"/>
      <w:r w:rsidR="008938EA" w:rsidRPr="00704B48">
        <w:rPr>
          <w:b/>
          <w:bCs/>
          <w:sz w:val="24"/>
          <w:szCs w:val="24"/>
          <w:lang w:val="mk-MK"/>
        </w:rPr>
        <w:t xml:space="preserve"> </w:t>
      </w:r>
      <w:proofErr w:type="spellStart"/>
      <w:r w:rsidR="009F5657" w:rsidRPr="007517FC">
        <w:rPr>
          <w:b/>
          <w:bCs/>
          <w:sz w:val="24"/>
          <w:szCs w:val="24"/>
          <w:lang w:val="ru-RU"/>
        </w:rPr>
        <w:t>опомена</w:t>
      </w:r>
      <w:proofErr w:type="spellEnd"/>
    </w:p>
    <w:p w14:paraId="7BC6C13D" w14:textId="77777777" w:rsidR="00CD5BF8" w:rsidRPr="00704B48" w:rsidRDefault="00CD5BF8" w:rsidP="00CD5BF8">
      <w:pPr>
        <w:pStyle w:val="NoSpacing"/>
        <w:jc w:val="center"/>
        <w:rPr>
          <w:b/>
          <w:bCs/>
          <w:sz w:val="24"/>
          <w:szCs w:val="24"/>
          <w:lang w:val="ru-RU"/>
        </w:rPr>
      </w:pPr>
    </w:p>
    <w:p w14:paraId="12F040FE" w14:textId="77777777" w:rsidR="008F2566" w:rsidRPr="00704B48" w:rsidRDefault="009F5657" w:rsidP="00CD5BF8">
      <w:pPr>
        <w:pStyle w:val="NoSpacing"/>
        <w:jc w:val="center"/>
        <w:rPr>
          <w:b/>
          <w:sz w:val="24"/>
          <w:lang w:val="ru-RU"/>
        </w:rPr>
      </w:pPr>
      <w:proofErr w:type="spellStart"/>
      <w:r w:rsidRPr="00704B48">
        <w:rPr>
          <w:b/>
          <w:bCs/>
          <w:sz w:val="24"/>
          <w:szCs w:val="24"/>
          <w:lang w:val="ru-RU"/>
        </w:rPr>
        <w:t>Услови</w:t>
      </w:r>
      <w:proofErr w:type="spellEnd"/>
      <w:r w:rsidRPr="00704B48">
        <w:rPr>
          <w:b/>
          <w:bCs/>
          <w:sz w:val="24"/>
          <w:szCs w:val="24"/>
          <w:lang w:val="ru-RU"/>
        </w:rPr>
        <w:t xml:space="preserve"> за </w:t>
      </w:r>
      <w:proofErr w:type="spellStart"/>
      <w:r w:rsidRPr="00704B48">
        <w:rPr>
          <w:b/>
          <w:bCs/>
          <w:sz w:val="24"/>
          <w:szCs w:val="24"/>
          <w:lang w:val="ru-RU"/>
        </w:rPr>
        <w:t>изрекување</w:t>
      </w:r>
      <w:proofErr w:type="spellEnd"/>
      <w:r w:rsidRPr="00704B48">
        <w:rPr>
          <w:b/>
          <w:bCs/>
          <w:sz w:val="24"/>
          <w:szCs w:val="24"/>
          <w:lang w:val="ru-RU"/>
        </w:rPr>
        <w:t xml:space="preserve"> </w:t>
      </w:r>
      <w:proofErr w:type="spellStart"/>
      <w:r w:rsidRPr="00704B48">
        <w:rPr>
          <w:b/>
          <w:bCs/>
          <w:sz w:val="24"/>
          <w:szCs w:val="24"/>
          <w:lang w:val="ru-RU"/>
        </w:rPr>
        <w:t>судска</w:t>
      </w:r>
      <w:proofErr w:type="spellEnd"/>
      <w:r w:rsidRPr="00704B48">
        <w:rPr>
          <w:b/>
          <w:bCs/>
          <w:sz w:val="24"/>
          <w:szCs w:val="24"/>
          <w:lang w:val="ru-RU"/>
        </w:rPr>
        <w:t xml:space="preserve"> </w:t>
      </w:r>
      <w:proofErr w:type="spellStart"/>
      <w:r w:rsidRPr="00704B48">
        <w:rPr>
          <w:b/>
          <w:bCs/>
          <w:sz w:val="24"/>
          <w:szCs w:val="24"/>
          <w:lang w:val="ru-RU"/>
        </w:rPr>
        <w:t>опомена</w:t>
      </w:r>
      <w:proofErr w:type="spellEnd"/>
    </w:p>
    <w:p w14:paraId="25F9FF41" w14:textId="77777777" w:rsidR="00437DEC" w:rsidRPr="00704B48" w:rsidRDefault="009F5657" w:rsidP="00903C55">
      <w:pPr>
        <w:spacing w:before="1" w:line="550" w:lineRule="atLeast"/>
        <w:ind w:right="92"/>
        <w:jc w:val="center"/>
        <w:rPr>
          <w:b/>
          <w:sz w:val="24"/>
          <w:lang w:val="ru-RU"/>
        </w:rPr>
      </w:pPr>
      <w:r w:rsidRPr="00704B48">
        <w:rPr>
          <w:b/>
          <w:sz w:val="24"/>
          <w:lang w:val="ru-RU"/>
        </w:rPr>
        <w:t>Член</w:t>
      </w:r>
      <w:r w:rsidR="008F2566" w:rsidRPr="00704B48">
        <w:rPr>
          <w:b/>
          <w:sz w:val="24"/>
          <w:lang w:val="ru-RU"/>
        </w:rPr>
        <w:t xml:space="preserve"> 8</w:t>
      </w:r>
      <w:r w:rsidR="00DC2106" w:rsidRPr="00704B48">
        <w:rPr>
          <w:b/>
          <w:sz w:val="24"/>
          <w:lang w:val="ru-RU"/>
        </w:rPr>
        <w:t>6</w:t>
      </w:r>
      <w:r w:rsidR="008F2566" w:rsidRPr="00704B48">
        <w:rPr>
          <w:b/>
          <w:sz w:val="24"/>
          <w:lang w:val="ru-RU"/>
        </w:rPr>
        <w:t xml:space="preserve"> (</w:t>
      </w:r>
      <w:proofErr w:type="spellStart"/>
      <w:r w:rsidR="008F2566" w:rsidRPr="00704B48">
        <w:rPr>
          <w:b/>
          <w:sz w:val="24"/>
          <w:lang w:val="ru-RU"/>
        </w:rPr>
        <w:t>претходен</w:t>
      </w:r>
      <w:proofErr w:type="spellEnd"/>
      <w:r w:rsidR="008F2566" w:rsidRPr="00704B48">
        <w:rPr>
          <w:b/>
          <w:sz w:val="24"/>
          <w:lang w:val="ru-RU"/>
        </w:rPr>
        <w:t xml:space="preserve"> член</w:t>
      </w:r>
      <w:r w:rsidRPr="00704B48">
        <w:rPr>
          <w:b/>
          <w:sz w:val="24"/>
          <w:lang w:val="ru-RU"/>
        </w:rPr>
        <w:t xml:space="preserve"> 59</w:t>
      </w:r>
      <w:r w:rsidR="008F2566" w:rsidRPr="00704B48">
        <w:rPr>
          <w:b/>
          <w:sz w:val="24"/>
          <w:lang w:val="ru-RU"/>
        </w:rPr>
        <w:t>)</w:t>
      </w:r>
    </w:p>
    <w:p w14:paraId="02C2362F" w14:textId="6EC365C5" w:rsidR="00437DEC" w:rsidRPr="00704B48" w:rsidRDefault="009F5657">
      <w:pPr>
        <w:pStyle w:val="ListParagraph"/>
        <w:numPr>
          <w:ilvl w:val="0"/>
          <w:numId w:val="351"/>
        </w:numPr>
        <w:tabs>
          <w:tab w:val="left" w:pos="835"/>
        </w:tabs>
        <w:spacing w:line="228" w:lineRule="auto"/>
        <w:ind w:right="115" w:firstLine="284"/>
        <w:rPr>
          <w:sz w:val="24"/>
          <w:lang w:val="ru-RU"/>
        </w:rPr>
      </w:pPr>
      <w:proofErr w:type="spellStart"/>
      <w:r w:rsidRPr="00704B48">
        <w:rPr>
          <w:sz w:val="24"/>
          <w:lang w:val="ru-RU"/>
        </w:rPr>
        <w:t>Судска</w:t>
      </w:r>
      <w:proofErr w:type="spellEnd"/>
      <w:r w:rsidRPr="00704B48">
        <w:rPr>
          <w:sz w:val="24"/>
          <w:lang w:val="ru-RU"/>
        </w:rPr>
        <w:t xml:space="preserve"> </w:t>
      </w:r>
      <w:proofErr w:type="spellStart"/>
      <w:r w:rsidRPr="00704B48">
        <w:rPr>
          <w:sz w:val="24"/>
          <w:lang w:val="ru-RU"/>
        </w:rPr>
        <w:t>опомена</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за </w:t>
      </w:r>
      <w:proofErr w:type="spellStart"/>
      <w:r w:rsidRPr="00704B48">
        <w:rPr>
          <w:sz w:val="24"/>
          <w:lang w:val="ru-RU"/>
        </w:rPr>
        <w:t>кривичн</w:t>
      </w:r>
      <w:r w:rsidR="00834425" w:rsidRPr="00704B48">
        <w:rPr>
          <w:sz w:val="24"/>
          <w:lang w:val="ru-RU"/>
        </w:rPr>
        <w:t>о</w:t>
      </w:r>
      <w:proofErr w:type="spellEnd"/>
      <w:r w:rsidRPr="00704B48">
        <w:rPr>
          <w:sz w:val="24"/>
          <w:lang w:val="ru-RU"/>
        </w:rPr>
        <w:t xml:space="preserve"> дел</w:t>
      </w:r>
      <w:r w:rsidR="00834425" w:rsidRPr="00704B48">
        <w:rPr>
          <w:sz w:val="24"/>
          <w:lang w:val="ru-RU"/>
        </w:rPr>
        <w:t>о</w:t>
      </w:r>
      <w:r w:rsidRPr="00704B48">
        <w:rPr>
          <w:sz w:val="24"/>
          <w:lang w:val="ru-RU"/>
        </w:rPr>
        <w:t xml:space="preserve"> за ко</w:t>
      </w:r>
      <w:r w:rsidR="00834425" w:rsidRPr="00704B48">
        <w:rPr>
          <w:sz w:val="24"/>
          <w:lang w:val="ru-RU"/>
        </w:rPr>
        <w:t>е</w:t>
      </w:r>
      <w:r w:rsidRPr="00704B48">
        <w:rPr>
          <w:sz w:val="24"/>
          <w:lang w:val="ru-RU"/>
        </w:rPr>
        <w:t xml:space="preserve"> е </w:t>
      </w:r>
      <w:proofErr w:type="spellStart"/>
      <w:r w:rsidRPr="00704B48">
        <w:rPr>
          <w:sz w:val="24"/>
          <w:lang w:val="ru-RU"/>
        </w:rPr>
        <w:t>пропишан</w:t>
      </w:r>
      <w:proofErr w:type="spellEnd"/>
      <w:r w:rsidRPr="00704B48">
        <w:rPr>
          <w:sz w:val="24"/>
          <w:lang w:val="ru-RU"/>
        </w:rPr>
        <w:t xml:space="preserve"> затвор до </w:t>
      </w:r>
      <w:proofErr w:type="spellStart"/>
      <w:r w:rsidRPr="00704B48">
        <w:rPr>
          <w:sz w:val="24"/>
          <w:lang w:val="ru-RU"/>
        </w:rPr>
        <w:t>една</w:t>
      </w:r>
      <w:proofErr w:type="spellEnd"/>
      <w:r w:rsidRPr="00704B48">
        <w:rPr>
          <w:sz w:val="24"/>
          <w:lang w:val="ru-RU"/>
        </w:rPr>
        <w:t xml:space="preserve"> година или </w:t>
      </w:r>
      <w:proofErr w:type="spellStart"/>
      <w:r w:rsidRPr="00704B48">
        <w:rPr>
          <w:sz w:val="24"/>
          <w:lang w:val="ru-RU"/>
        </w:rPr>
        <w:t>парична</w:t>
      </w:r>
      <w:proofErr w:type="spellEnd"/>
      <w:r w:rsidRPr="00704B48">
        <w:rPr>
          <w:sz w:val="24"/>
          <w:lang w:val="ru-RU"/>
        </w:rPr>
        <w:t xml:space="preserve"> казна, а се </w:t>
      </w:r>
      <w:proofErr w:type="spellStart"/>
      <w:r w:rsidRPr="00704B48">
        <w:rPr>
          <w:sz w:val="24"/>
          <w:lang w:val="ru-RU"/>
        </w:rPr>
        <w:t>сторени</w:t>
      </w:r>
      <w:proofErr w:type="spellEnd"/>
      <w:r w:rsidRPr="00704B48">
        <w:rPr>
          <w:sz w:val="24"/>
          <w:lang w:val="ru-RU"/>
        </w:rPr>
        <w:t xml:space="preserve"> под </w:t>
      </w:r>
      <w:proofErr w:type="spellStart"/>
      <w:r w:rsidRPr="00704B48">
        <w:rPr>
          <w:sz w:val="24"/>
          <w:lang w:val="ru-RU"/>
        </w:rPr>
        <w:t>такви</w:t>
      </w:r>
      <w:proofErr w:type="spellEnd"/>
      <w:r w:rsidRPr="00704B48">
        <w:rPr>
          <w:sz w:val="24"/>
          <w:lang w:val="ru-RU"/>
        </w:rPr>
        <w:t xml:space="preserve"> </w:t>
      </w:r>
      <w:proofErr w:type="spellStart"/>
      <w:r w:rsidRPr="00704B48">
        <w:rPr>
          <w:sz w:val="24"/>
          <w:lang w:val="ru-RU"/>
        </w:rPr>
        <w:t>олеснувачки</w:t>
      </w:r>
      <w:proofErr w:type="spellEnd"/>
      <w:r w:rsidRPr="00704B48">
        <w:rPr>
          <w:sz w:val="24"/>
          <w:lang w:val="ru-RU"/>
        </w:rPr>
        <w:t xml:space="preserve"> </w:t>
      </w:r>
      <w:proofErr w:type="spellStart"/>
      <w:r w:rsidRPr="00704B48">
        <w:rPr>
          <w:sz w:val="24"/>
          <w:lang w:val="ru-RU"/>
        </w:rPr>
        <w:t>околности</w:t>
      </w:r>
      <w:proofErr w:type="spellEnd"/>
      <w:r w:rsidRPr="00704B48">
        <w:rPr>
          <w:sz w:val="24"/>
          <w:lang w:val="ru-RU"/>
        </w:rPr>
        <w:t xml:space="preserve"> кои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прават</w:t>
      </w:r>
      <w:proofErr w:type="spellEnd"/>
      <w:r w:rsidRPr="00704B48">
        <w:rPr>
          <w:sz w:val="24"/>
          <w:lang w:val="ru-RU"/>
        </w:rPr>
        <w:t xml:space="preserve"> </w:t>
      </w:r>
      <w:proofErr w:type="spellStart"/>
      <w:r w:rsidRPr="00704B48">
        <w:rPr>
          <w:sz w:val="24"/>
          <w:lang w:val="ru-RU"/>
        </w:rPr>
        <w:t>особено</w:t>
      </w:r>
      <w:proofErr w:type="spellEnd"/>
      <w:r w:rsidR="008938EA" w:rsidRPr="00704B48">
        <w:rPr>
          <w:sz w:val="24"/>
          <w:lang w:val="ru-RU"/>
        </w:rPr>
        <w:t xml:space="preserve"> </w:t>
      </w:r>
      <w:proofErr w:type="spellStart"/>
      <w:r w:rsidRPr="00704B48">
        <w:rPr>
          <w:sz w:val="24"/>
          <w:lang w:val="ru-RU"/>
        </w:rPr>
        <w:t>лесни</w:t>
      </w:r>
      <w:proofErr w:type="spellEnd"/>
      <w:r w:rsidRPr="00704B48">
        <w:rPr>
          <w:sz w:val="24"/>
          <w:lang w:val="ru-RU"/>
        </w:rPr>
        <w:t>.</w:t>
      </w:r>
    </w:p>
    <w:p w14:paraId="6FA56D2E" w14:textId="77777777" w:rsidR="00437DEC" w:rsidRPr="00704B48" w:rsidRDefault="009F5657">
      <w:pPr>
        <w:pStyle w:val="ListParagraph"/>
        <w:numPr>
          <w:ilvl w:val="0"/>
          <w:numId w:val="351"/>
        </w:numPr>
        <w:tabs>
          <w:tab w:val="left" w:pos="838"/>
        </w:tabs>
        <w:spacing w:line="228" w:lineRule="auto"/>
        <w:ind w:firstLine="284"/>
        <w:rPr>
          <w:sz w:val="24"/>
          <w:lang w:val="ru-RU"/>
        </w:rPr>
      </w:pPr>
      <w:r w:rsidRPr="00704B48">
        <w:rPr>
          <w:sz w:val="24"/>
          <w:lang w:val="ru-RU"/>
        </w:rPr>
        <w:t xml:space="preserve">За </w:t>
      </w:r>
      <w:proofErr w:type="spellStart"/>
      <w:r w:rsidRPr="00704B48">
        <w:rPr>
          <w:sz w:val="24"/>
          <w:lang w:val="ru-RU"/>
        </w:rPr>
        <w:t>определени</w:t>
      </w:r>
      <w:proofErr w:type="spellEnd"/>
      <w:r w:rsidRPr="00704B48">
        <w:rPr>
          <w:sz w:val="24"/>
          <w:lang w:val="ru-RU"/>
        </w:rPr>
        <w:t xml:space="preserve"> </w:t>
      </w:r>
      <w:proofErr w:type="spellStart"/>
      <w:r w:rsidRPr="00704B48">
        <w:rPr>
          <w:sz w:val="24"/>
          <w:lang w:val="ru-RU"/>
        </w:rPr>
        <w:t>кривични</w:t>
      </w:r>
      <w:proofErr w:type="spellEnd"/>
      <w:r w:rsidRPr="00704B48">
        <w:rPr>
          <w:sz w:val="24"/>
          <w:lang w:val="ru-RU"/>
        </w:rPr>
        <w:t xml:space="preserve"> дела и под </w:t>
      </w:r>
      <w:proofErr w:type="spellStart"/>
      <w:r w:rsidRPr="00704B48">
        <w:rPr>
          <w:sz w:val="24"/>
          <w:lang w:val="ru-RU"/>
        </w:rPr>
        <w:t>услови</w:t>
      </w:r>
      <w:proofErr w:type="spellEnd"/>
      <w:r w:rsidRPr="00704B48">
        <w:rPr>
          <w:sz w:val="24"/>
          <w:lang w:val="ru-RU"/>
        </w:rPr>
        <w:t xml:space="preserve"> </w:t>
      </w:r>
      <w:proofErr w:type="spellStart"/>
      <w:r w:rsidRPr="00704B48">
        <w:rPr>
          <w:sz w:val="24"/>
          <w:lang w:val="ru-RU"/>
        </w:rPr>
        <w:t>предвидени</w:t>
      </w:r>
      <w:proofErr w:type="spellEnd"/>
      <w:r w:rsidRPr="00704B48">
        <w:rPr>
          <w:sz w:val="24"/>
          <w:lang w:val="ru-RU"/>
        </w:rPr>
        <w:t xml:space="preserve"> со закон, </w:t>
      </w:r>
      <w:proofErr w:type="spellStart"/>
      <w:r w:rsidRPr="00704B48">
        <w:rPr>
          <w:sz w:val="24"/>
          <w:lang w:val="ru-RU"/>
        </w:rPr>
        <w:t>судска</w:t>
      </w:r>
      <w:proofErr w:type="spellEnd"/>
      <w:r w:rsidRPr="00704B48">
        <w:rPr>
          <w:sz w:val="24"/>
          <w:lang w:val="ru-RU"/>
        </w:rPr>
        <w:t xml:space="preserve"> </w:t>
      </w:r>
      <w:proofErr w:type="spellStart"/>
      <w:r w:rsidRPr="00704B48">
        <w:rPr>
          <w:sz w:val="24"/>
          <w:lang w:val="ru-RU"/>
        </w:rPr>
        <w:t>опомена</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и кога е </w:t>
      </w:r>
      <w:proofErr w:type="spellStart"/>
      <w:r w:rsidRPr="00704B48">
        <w:rPr>
          <w:sz w:val="24"/>
          <w:lang w:val="ru-RU"/>
        </w:rPr>
        <w:t>пропишан</w:t>
      </w:r>
      <w:proofErr w:type="spellEnd"/>
      <w:r w:rsidRPr="00704B48">
        <w:rPr>
          <w:sz w:val="24"/>
          <w:lang w:val="ru-RU"/>
        </w:rPr>
        <w:t xml:space="preserve"> затвор до три</w:t>
      </w:r>
      <w:r w:rsidR="008938EA"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85A8230" w14:textId="77777777" w:rsidR="00437DEC" w:rsidRPr="00704B48" w:rsidRDefault="009F5657">
      <w:pPr>
        <w:pStyle w:val="ListParagraph"/>
        <w:numPr>
          <w:ilvl w:val="0"/>
          <w:numId w:val="351"/>
        </w:numPr>
        <w:tabs>
          <w:tab w:val="left" w:pos="811"/>
        </w:tabs>
        <w:spacing w:line="228" w:lineRule="auto"/>
        <w:ind w:firstLine="284"/>
        <w:rPr>
          <w:sz w:val="24"/>
          <w:lang w:val="ru-RU"/>
        </w:rPr>
      </w:pP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судска</w:t>
      </w:r>
      <w:proofErr w:type="spellEnd"/>
      <w:r w:rsidRPr="00704B48">
        <w:rPr>
          <w:sz w:val="24"/>
          <w:lang w:val="ru-RU"/>
        </w:rPr>
        <w:t xml:space="preserve"> </w:t>
      </w:r>
      <w:proofErr w:type="spellStart"/>
      <w:r w:rsidRPr="00704B48">
        <w:rPr>
          <w:sz w:val="24"/>
          <w:lang w:val="ru-RU"/>
        </w:rPr>
        <w:t>опомена</w:t>
      </w:r>
      <w:proofErr w:type="spellEnd"/>
      <w:r w:rsidRPr="00704B48">
        <w:rPr>
          <w:sz w:val="24"/>
          <w:lang w:val="ru-RU"/>
        </w:rPr>
        <w:t xml:space="preserve"> за </w:t>
      </w:r>
      <w:proofErr w:type="spellStart"/>
      <w:r w:rsidRPr="00704B48">
        <w:rPr>
          <w:sz w:val="24"/>
          <w:lang w:val="ru-RU"/>
        </w:rPr>
        <w:t>повеќе</w:t>
      </w:r>
      <w:proofErr w:type="spellEnd"/>
      <w:r w:rsidRPr="00704B48">
        <w:rPr>
          <w:sz w:val="24"/>
          <w:lang w:val="ru-RU"/>
        </w:rPr>
        <w:t xml:space="preserve"> </w:t>
      </w:r>
      <w:proofErr w:type="spellStart"/>
      <w:r w:rsidRPr="00704B48">
        <w:rPr>
          <w:sz w:val="24"/>
          <w:lang w:val="ru-RU"/>
        </w:rPr>
        <w:t>кривични</w:t>
      </w:r>
      <w:proofErr w:type="spellEnd"/>
      <w:r w:rsidRPr="00704B48">
        <w:rPr>
          <w:sz w:val="24"/>
          <w:lang w:val="ru-RU"/>
        </w:rPr>
        <w:t xml:space="preserve"> дела </w:t>
      </w:r>
      <w:proofErr w:type="spellStart"/>
      <w:r w:rsidRPr="00704B48">
        <w:rPr>
          <w:sz w:val="24"/>
          <w:lang w:val="ru-RU"/>
        </w:rPr>
        <w:t>сторени</w:t>
      </w:r>
      <w:proofErr w:type="spellEnd"/>
      <w:r w:rsidRPr="00704B48">
        <w:rPr>
          <w:sz w:val="24"/>
          <w:lang w:val="ru-RU"/>
        </w:rPr>
        <w:t xml:space="preserve"> во стек, </w:t>
      </w:r>
      <w:proofErr w:type="spellStart"/>
      <w:r w:rsidRPr="00704B48">
        <w:rPr>
          <w:sz w:val="24"/>
          <w:lang w:val="ru-RU"/>
        </w:rPr>
        <w:t>ако</w:t>
      </w:r>
      <w:proofErr w:type="spellEnd"/>
      <w:r w:rsidRPr="00704B48">
        <w:rPr>
          <w:sz w:val="24"/>
          <w:lang w:val="ru-RU"/>
        </w:rPr>
        <w:t xml:space="preserve"> за </w:t>
      </w:r>
      <w:proofErr w:type="spellStart"/>
      <w:r w:rsidRPr="00704B48">
        <w:rPr>
          <w:sz w:val="24"/>
          <w:lang w:val="ru-RU"/>
        </w:rPr>
        <w:t>секое</w:t>
      </w:r>
      <w:proofErr w:type="spellEnd"/>
      <w:r w:rsidRPr="00704B48">
        <w:rPr>
          <w:sz w:val="24"/>
          <w:lang w:val="ru-RU"/>
        </w:rPr>
        <w:t xml:space="preserve"> од </w:t>
      </w:r>
      <w:proofErr w:type="spellStart"/>
      <w:r w:rsidRPr="00704B48">
        <w:rPr>
          <w:sz w:val="24"/>
          <w:lang w:val="ru-RU"/>
        </w:rPr>
        <w:t>тие</w:t>
      </w:r>
      <w:proofErr w:type="spellEnd"/>
      <w:r w:rsidRPr="00704B48">
        <w:rPr>
          <w:sz w:val="24"/>
          <w:lang w:val="ru-RU"/>
        </w:rPr>
        <w:t xml:space="preserve"> дела </w:t>
      </w:r>
      <w:proofErr w:type="spellStart"/>
      <w:r w:rsidRPr="00704B48">
        <w:rPr>
          <w:sz w:val="24"/>
          <w:lang w:val="ru-RU"/>
        </w:rPr>
        <w:t>постојат</w:t>
      </w:r>
      <w:proofErr w:type="spellEnd"/>
      <w:r w:rsidRPr="00704B48">
        <w:rPr>
          <w:sz w:val="24"/>
          <w:lang w:val="ru-RU"/>
        </w:rPr>
        <w:t xml:space="preserve"> </w:t>
      </w:r>
      <w:proofErr w:type="spellStart"/>
      <w:r w:rsidRPr="00704B48">
        <w:rPr>
          <w:sz w:val="24"/>
          <w:lang w:val="ru-RU"/>
        </w:rPr>
        <w:t>услови</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2E751C" w:rsidRPr="00704B48">
        <w:rPr>
          <w:sz w:val="24"/>
          <w:lang w:val="ru-RU"/>
        </w:rPr>
        <w:t>(</w:t>
      </w:r>
      <w:r w:rsidRPr="00704B48">
        <w:rPr>
          <w:sz w:val="24"/>
          <w:lang w:val="ru-RU"/>
        </w:rPr>
        <w:t>1</w:t>
      </w:r>
      <w:r w:rsidR="002E751C" w:rsidRPr="00704B48">
        <w:rPr>
          <w:sz w:val="24"/>
          <w:lang w:val="ru-RU"/>
        </w:rPr>
        <w:t>)</w:t>
      </w:r>
      <w:r w:rsidRPr="00704B48">
        <w:rPr>
          <w:sz w:val="24"/>
          <w:lang w:val="ru-RU"/>
        </w:rPr>
        <w:t xml:space="preserve"> и</w:t>
      </w:r>
      <w:r w:rsidR="008938EA" w:rsidRPr="00704B48">
        <w:rPr>
          <w:sz w:val="24"/>
          <w:lang w:val="ru-RU"/>
        </w:rPr>
        <w:t xml:space="preserve"> </w:t>
      </w:r>
      <w:r w:rsidR="002E751C" w:rsidRPr="00704B48">
        <w:rPr>
          <w:spacing w:val="-22"/>
          <w:sz w:val="24"/>
          <w:lang w:val="ru-RU"/>
        </w:rPr>
        <w:t>(</w:t>
      </w:r>
      <w:r w:rsidRPr="00704B48">
        <w:rPr>
          <w:sz w:val="24"/>
          <w:lang w:val="ru-RU"/>
        </w:rPr>
        <w:t>2</w:t>
      </w:r>
      <w:r w:rsidR="002E751C" w:rsidRPr="00704B48">
        <w:rPr>
          <w:sz w:val="24"/>
          <w:lang w:val="ru-RU"/>
        </w:rPr>
        <w:t xml:space="preserve">) на </w:t>
      </w:r>
      <w:proofErr w:type="spellStart"/>
      <w:r w:rsidR="002E751C" w:rsidRPr="00704B48">
        <w:rPr>
          <w:sz w:val="24"/>
          <w:lang w:val="ru-RU"/>
        </w:rPr>
        <w:t>овој</w:t>
      </w:r>
      <w:proofErr w:type="spellEnd"/>
      <w:r w:rsidR="002E751C" w:rsidRPr="00704B48">
        <w:rPr>
          <w:sz w:val="24"/>
          <w:lang w:val="ru-RU"/>
        </w:rPr>
        <w:t xml:space="preserve"> член</w:t>
      </w:r>
      <w:r w:rsidRPr="00704B48">
        <w:rPr>
          <w:sz w:val="24"/>
          <w:lang w:val="ru-RU"/>
        </w:rPr>
        <w:t>.</w:t>
      </w:r>
    </w:p>
    <w:p w14:paraId="03413B64" w14:textId="77777777" w:rsidR="00437DEC" w:rsidRPr="00704B48" w:rsidRDefault="009F5657">
      <w:pPr>
        <w:pStyle w:val="ListParagraph"/>
        <w:numPr>
          <w:ilvl w:val="0"/>
          <w:numId w:val="351"/>
        </w:numPr>
        <w:tabs>
          <w:tab w:val="left" w:pos="810"/>
        </w:tabs>
        <w:spacing w:line="228" w:lineRule="auto"/>
        <w:ind w:firstLine="284"/>
        <w:rPr>
          <w:sz w:val="24"/>
          <w:lang w:val="ru-RU"/>
        </w:rPr>
      </w:pPr>
      <w:r w:rsidRPr="00704B48">
        <w:rPr>
          <w:sz w:val="24"/>
          <w:lang w:val="ru-RU"/>
        </w:rPr>
        <w:t xml:space="preserve">При </w:t>
      </w:r>
      <w:proofErr w:type="spellStart"/>
      <w:r w:rsidRPr="00704B48">
        <w:rPr>
          <w:sz w:val="24"/>
          <w:lang w:val="ru-RU"/>
        </w:rPr>
        <w:t>одлучувањето</w:t>
      </w:r>
      <w:proofErr w:type="spellEnd"/>
      <w:r w:rsidRPr="00704B48">
        <w:rPr>
          <w:sz w:val="24"/>
          <w:lang w:val="ru-RU"/>
        </w:rPr>
        <w:t xml:space="preserve"> дали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судска</w:t>
      </w:r>
      <w:proofErr w:type="spellEnd"/>
      <w:r w:rsidRPr="00704B48">
        <w:rPr>
          <w:sz w:val="24"/>
          <w:lang w:val="ru-RU"/>
        </w:rPr>
        <w:t xml:space="preserve"> </w:t>
      </w:r>
      <w:proofErr w:type="spellStart"/>
      <w:r w:rsidRPr="00704B48">
        <w:rPr>
          <w:sz w:val="24"/>
          <w:lang w:val="ru-RU"/>
        </w:rPr>
        <w:t>опомена</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водејќи</w:t>
      </w:r>
      <w:proofErr w:type="spellEnd"/>
      <w:r w:rsidRPr="00704B48">
        <w:rPr>
          <w:sz w:val="24"/>
          <w:lang w:val="ru-RU"/>
        </w:rPr>
        <w:t xml:space="preserve"> сметка за </w:t>
      </w:r>
      <w:proofErr w:type="spellStart"/>
      <w:r w:rsidRPr="00704B48">
        <w:rPr>
          <w:sz w:val="24"/>
          <w:lang w:val="ru-RU"/>
        </w:rPr>
        <w:t>целта</w:t>
      </w:r>
      <w:proofErr w:type="spellEnd"/>
      <w:r w:rsidRPr="00704B48">
        <w:rPr>
          <w:sz w:val="24"/>
          <w:lang w:val="ru-RU"/>
        </w:rPr>
        <w:t xml:space="preserve"> на </w:t>
      </w:r>
      <w:proofErr w:type="spellStart"/>
      <w:r w:rsidRPr="00704B48">
        <w:rPr>
          <w:sz w:val="24"/>
          <w:lang w:val="ru-RU"/>
        </w:rPr>
        <w:t>судската</w:t>
      </w:r>
      <w:proofErr w:type="spellEnd"/>
      <w:r w:rsidRPr="00704B48">
        <w:rPr>
          <w:sz w:val="24"/>
          <w:lang w:val="ru-RU"/>
        </w:rPr>
        <w:t xml:space="preserve"> </w:t>
      </w:r>
      <w:proofErr w:type="spellStart"/>
      <w:r w:rsidRPr="00704B48">
        <w:rPr>
          <w:sz w:val="24"/>
          <w:lang w:val="ru-RU"/>
        </w:rPr>
        <w:t>опомена</w:t>
      </w:r>
      <w:proofErr w:type="spellEnd"/>
      <w:r w:rsidRPr="00704B48">
        <w:rPr>
          <w:sz w:val="24"/>
          <w:lang w:val="ru-RU"/>
        </w:rPr>
        <w:t xml:space="preserve">, </w:t>
      </w:r>
      <w:proofErr w:type="spellStart"/>
      <w:r w:rsidRPr="00704B48">
        <w:rPr>
          <w:sz w:val="24"/>
          <w:lang w:val="ru-RU"/>
        </w:rPr>
        <w:t>посебно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земе</w:t>
      </w:r>
      <w:proofErr w:type="spellEnd"/>
      <w:r w:rsidRPr="00704B48">
        <w:rPr>
          <w:sz w:val="24"/>
          <w:lang w:val="ru-RU"/>
        </w:rPr>
        <w:t xml:space="preserve"> </w:t>
      </w:r>
      <w:proofErr w:type="spellStart"/>
      <w:r w:rsidRPr="00704B48">
        <w:rPr>
          <w:sz w:val="24"/>
          <w:lang w:val="ru-RU"/>
        </w:rPr>
        <w:t>предвид</w:t>
      </w:r>
      <w:proofErr w:type="spellEnd"/>
      <w:r w:rsidRPr="00704B48">
        <w:rPr>
          <w:sz w:val="24"/>
          <w:lang w:val="ru-RU"/>
        </w:rPr>
        <w:t xml:space="preserve"> </w:t>
      </w:r>
      <w:proofErr w:type="spellStart"/>
      <w:r w:rsidRPr="00704B48">
        <w:rPr>
          <w:sz w:val="24"/>
          <w:lang w:val="ru-RU"/>
        </w:rPr>
        <w:t>личноста</w:t>
      </w:r>
      <w:proofErr w:type="spellEnd"/>
      <w:r w:rsidRPr="00704B48">
        <w:rPr>
          <w:sz w:val="24"/>
          <w:lang w:val="ru-RU"/>
        </w:rPr>
        <w:t xml:space="preserve"> на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неговиот</w:t>
      </w:r>
      <w:proofErr w:type="spellEnd"/>
      <w:r w:rsidRPr="00704B48">
        <w:rPr>
          <w:sz w:val="24"/>
          <w:lang w:val="ru-RU"/>
        </w:rPr>
        <w:t xml:space="preserve"> </w:t>
      </w:r>
      <w:proofErr w:type="spellStart"/>
      <w:r w:rsidRPr="00704B48">
        <w:rPr>
          <w:sz w:val="24"/>
          <w:lang w:val="ru-RU"/>
        </w:rPr>
        <w:t>поранешен</w:t>
      </w:r>
      <w:proofErr w:type="spellEnd"/>
      <w:r w:rsidRPr="00704B48">
        <w:rPr>
          <w:sz w:val="24"/>
          <w:lang w:val="ru-RU"/>
        </w:rPr>
        <w:t xml:space="preserve"> живот, </w:t>
      </w:r>
      <w:proofErr w:type="spellStart"/>
      <w:r w:rsidRPr="00704B48">
        <w:rPr>
          <w:sz w:val="24"/>
          <w:lang w:val="ru-RU"/>
        </w:rPr>
        <w:t>неговото</w:t>
      </w:r>
      <w:proofErr w:type="spellEnd"/>
      <w:r w:rsidRPr="00704B48">
        <w:rPr>
          <w:sz w:val="24"/>
          <w:lang w:val="ru-RU"/>
        </w:rPr>
        <w:t xml:space="preserve"> </w:t>
      </w:r>
      <w:proofErr w:type="spellStart"/>
      <w:r w:rsidRPr="00704B48">
        <w:rPr>
          <w:sz w:val="24"/>
          <w:lang w:val="ru-RU"/>
        </w:rPr>
        <w:t>однесување</w:t>
      </w:r>
      <w:proofErr w:type="spellEnd"/>
      <w:r w:rsidRPr="00704B48">
        <w:rPr>
          <w:sz w:val="24"/>
          <w:lang w:val="ru-RU"/>
        </w:rPr>
        <w:t xml:space="preserve"> по </w:t>
      </w:r>
      <w:proofErr w:type="spellStart"/>
      <w:r w:rsidRPr="00704B48">
        <w:rPr>
          <w:sz w:val="24"/>
          <w:lang w:val="ru-RU"/>
        </w:rPr>
        <w:t>извршеното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w:t>
      </w:r>
      <w:proofErr w:type="spellStart"/>
      <w:r w:rsidRPr="00704B48">
        <w:rPr>
          <w:sz w:val="24"/>
          <w:lang w:val="ru-RU"/>
        </w:rPr>
        <w:t>степенот</w:t>
      </w:r>
      <w:proofErr w:type="spellEnd"/>
      <w:r w:rsidRPr="00704B48">
        <w:rPr>
          <w:sz w:val="24"/>
          <w:lang w:val="ru-RU"/>
        </w:rPr>
        <w:t xml:space="preserve"> на </w:t>
      </w:r>
      <w:proofErr w:type="spellStart"/>
      <w:r w:rsidRPr="00704B48">
        <w:rPr>
          <w:sz w:val="24"/>
          <w:lang w:val="ru-RU"/>
        </w:rPr>
        <w:t>кривичната</w:t>
      </w:r>
      <w:proofErr w:type="spellEnd"/>
      <w:r w:rsidRPr="00704B48">
        <w:rPr>
          <w:sz w:val="24"/>
          <w:lang w:val="ru-RU"/>
        </w:rPr>
        <w:t xml:space="preserve"> </w:t>
      </w:r>
      <w:proofErr w:type="spellStart"/>
      <w:r w:rsidRPr="00704B48">
        <w:rPr>
          <w:sz w:val="24"/>
          <w:lang w:val="ru-RU"/>
        </w:rPr>
        <w:t>одговорност</w:t>
      </w:r>
      <w:proofErr w:type="spellEnd"/>
      <w:r w:rsidRPr="00704B48">
        <w:rPr>
          <w:sz w:val="24"/>
          <w:lang w:val="ru-RU"/>
        </w:rPr>
        <w:t xml:space="preserve"> и </w:t>
      </w:r>
      <w:proofErr w:type="spellStart"/>
      <w:r w:rsidRPr="00704B48">
        <w:rPr>
          <w:sz w:val="24"/>
          <w:lang w:val="ru-RU"/>
        </w:rPr>
        <w:t>другите</w:t>
      </w:r>
      <w:proofErr w:type="spellEnd"/>
      <w:r w:rsidRPr="00704B48">
        <w:rPr>
          <w:sz w:val="24"/>
          <w:lang w:val="ru-RU"/>
        </w:rPr>
        <w:t xml:space="preserve"> </w:t>
      </w:r>
      <w:proofErr w:type="spellStart"/>
      <w:r w:rsidRPr="00704B48">
        <w:rPr>
          <w:sz w:val="24"/>
          <w:lang w:val="ru-RU"/>
        </w:rPr>
        <w:t>околности</w:t>
      </w:r>
      <w:proofErr w:type="spellEnd"/>
      <w:r w:rsidRPr="00704B48">
        <w:rPr>
          <w:sz w:val="24"/>
          <w:lang w:val="ru-RU"/>
        </w:rPr>
        <w:t xml:space="preserve"> под кои е </w:t>
      </w:r>
      <w:proofErr w:type="spellStart"/>
      <w:r w:rsidRPr="00704B48">
        <w:rPr>
          <w:sz w:val="24"/>
          <w:lang w:val="ru-RU"/>
        </w:rPr>
        <w:t>сторено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w:t>
      </w:r>
    </w:p>
    <w:p w14:paraId="78901788" w14:textId="77777777" w:rsidR="00DC2106" w:rsidRPr="00704B48" w:rsidRDefault="00DC2106" w:rsidP="00CD5BF8">
      <w:pPr>
        <w:pStyle w:val="NoSpacing"/>
        <w:jc w:val="center"/>
        <w:rPr>
          <w:b/>
          <w:bCs/>
          <w:sz w:val="24"/>
          <w:szCs w:val="24"/>
          <w:lang w:val="mk-MK"/>
        </w:rPr>
      </w:pPr>
    </w:p>
    <w:p w14:paraId="4AE3C30E" w14:textId="59242E13" w:rsidR="00D1726F" w:rsidRPr="007517FC" w:rsidRDefault="00E43284" w:rsidP="007517FC">
      <w:pPr>
        <w:pStyle w:val="NoSpacing"/>
        <w:jc w:val="center"/>
        <w:rPr>
          <w:b/>
          <w:bCs/>
          <w:lang w:val="ru-RU"/>
        </w:rPr>
      </w:pPr>
      <w:r>
        <w:rPr>
          <w:b/>
          <w:bCs/>
          <w:sz w:val="24"/>
          <w:szCs w:val="24"/>
          <w:lang w:val="mk-MK"/>
        </w:rPr>
        <w:t>7</w:t>
      </w:r>
      <w:r w:rsidR="00CD5BF8" w:rsidRPr="00704B48">
        <w:rPr>
          <w:b/>
          <w:bCs/>
          <w:sz w:val="24"/>
          <w:szCs w:val="24"/>
          <w:lang w:val="mk-MK"/>
        </w:rPr>
        <w:t xml:space="preserve">. </w:t>
      </w:r>
      <w:proofErr w:type="spellStart"/>
      <w:r w:rsidR="009F5657" w:rsidRPr="007517FC">
        <w:rPr>
          <w:b/>
          <w:bCs/>
          <w:sz w:val="24"/>
          <w:szCs w:val="24"/>
          <w:lang w:val="ru-RU"/>
        </w:rPr>
        <w:t>Куќен</w:t>
      </w:r>
      <w:proofErr w:type="spellEnd"/>
      <w:r w:rsidR="008938EA" w:rsidRPr="00704B48">
        <w:rPr>
          <w:b/>
          <w:bCs/>
          <w:sz w:val="24"/>
          <w:szCs w:val="24"/>
          <w:lang w:val="mk-MK"/>
        </w:rPr>
        <w:t xml:space="preserve"> </w:t>
      </w:r>
      <w:r w:rsidR="009F5657" w:rsidRPr="007517FC">
        <w:rPr>
          <w:b/>
          <w:bCs/>
          <w:sz w:val="24"/>
          <w:szCs w:val="24"/>
          <w:lang w:val="ru-RU"/>
        </w:rPr>
        <w:t>затвор</w:t>
      </w:r>
    </w:p>
    <w:p w14:paraId="1EBECA3A" w14:textId="77777777" w:rsidR="00CD5BF8" w:rsidRPr="007517FC" w:rsidRDefault="00CD5BF8" w:rsidP="0006236E">
      <w:pPr>
        <w:pStyle w:val="NoSpacing"/>
        <w:rPr>
          <w:lang w:val="ru-RU"/>
        </w:rPr>
      </w:pPr>
    </w:p>
    <w:p w14:paraId="1860DA41" w14:textId="5C088450" w:rsidR="00D1726F" w:rsidRPr="00D04DFA" w:rsidRDefault="009F5657" w:rsidP="007517FC">
      <w:pPr>
        <w:pStyle w:val="NoSpacing"/>
        <w:jc w:val="center"/>
        <w:rPr>
          <w:b/>
          <w:sz w:val="24"/>
          <w:lang w:val="ru-RU"/>
        </w:rPr>
      </w:pPr>
      <w:proofErr w:type="spellStart"/>
      <w:r w:rsidRPr="00C821DC">
        <w:rPr>
          <w:b/>
          <w:bCs/>
          <w:sz w:val="24"/>
          <w:szCs w:val="24"/>
          <w:lang w:val="ru-RU"/>
        </w:rPr>
        <w:t>Услови</w:t>
      </w:r>
      <w:proofErr w:type="spellEnd"/>
      <w:r w:rsidRPr="00C821DC">
        <w:rPr>
          <w:b/>
          <w:bCs/>
          <w:sz w:val="24"/>
          <w:szCs w:val="24"/>
          <w:lang w:val="ru-RU"/>
        </w:rPr>
        <w:t xml:space="preserve"> за </w:t>
      </w:r>
      <w:proofErr w:type="spellStart"/>
      <w:r w:rsidR="00AA734D" w:rsidRPr="00C821DC">
        <w:rPr>
          <w:b/>
          <w:bCs/>
          <w:sz w:val="24"/>
          <w:szCs w:val="24"/>
          <w:lang w:val="ru-RU"/>
        </w:rPr>
        <w:t>примена</w:t>
      </w:r>
      <w:proofErr w:type="spellEnd"/>
      <w:r w:rsidRPr="0015534A">
        <w:rPr>
          <w:b/>
          <w:bCs/>
          <w:sz w:val="24"/>
          <w:szCs w:val="24"/>
          <w:lang w:val="ru-RU"/>
        </w:rPr>
        <w:t xml:space="preserve"> на </w:t>
      </w:r>
      <w:proofErr w:type="spellStart"/>
      <w:r w:rsidRPr="0015534A">
        <w:rPr>
          <w:b/>
          <w:bCs/>
          <w:sz w:val="24"/>
          <w:szCs w:val="24"/>
          <w:lang w:val="ru-RU"/>
        </w:rPr>
        <w:t>куќен</w:t>
      </w:r>
      <w:proofErr w:type="spellEnd"/>
      <w:r w:rsidRPr="0015534A">
        <w:rPr>
          <w:b/>
          <w:bCs/>
          <w:sz w:val="24"/>
          <w:szCs w:val="24"/>
          <w:lang w:val="ru-RU"/>
        </w:rPr>
        <w:t xml:space="preserve"> затвор</w:t>
      </w:r>
    </w:p>
    <w:p w14:paraId="56A1B884" w14:textId="77777777" w:rsidR="00D1726F" w:rsidRPr="00704B48" w:rsidRDefault="009F5657" w:rsidP="007517FC">
      <w:pPr>
        <w:spacing w:line="550" w:lineRule="atLeast"/>
        <w:ind w:right="92" w:firstLine="22"/>
        <w:jc w:val="center"/>
        <w:rPr>
          <w:b/>
          <w:sz w:val="24"/>
          <w:lang w:val="ru-RU"/>
        </w:rPr>
      </w:pPr>
      <w:r w:rsidRPr="00704B48">
        <w:rPr>
          <w:b/>
          <w:sz w:val="24"/>
          <w:lang w:val="ru-RU"/>
        </w:rPr>
        <w:t xml:space="preserve">Член </w:t>
      </w:r>
      <w:r w:rsidR="008F2566" w:rsidRPr="00704B48">
        <w:rPr>
          <w:b/>
          <w:sz w:val="24"/>
          <w:lang w:val="ru-RU"/>
        </w:rPr>
        <w:t>8</w:t>
      </w:r>
      <w:r w:rsidR="00DC2106" w:rsidRPr="00704B48">
        <w:rPr>
          <w:b/>
          <w:sz w:val="24"/>
          <w:lang w:val="ru-RU"/>
        </w:rPr>
        <w:t>7</w:t>
      </w:r>
      <w:r w:rsidR="008F2566" w:rsidRPr="00704B48">
        <w:rPr>
          <w:b/>
          <w:sz w:val="24"/>
          <w:lang w:val="ru-RU"/>
        </w:rPr>
        <w:t xml:space="preserve"> (</w:t>
      </w:r>
      <w:proofErr w:type="spellStart"/>
      <w:r w:rsidR="008F2566" w:rsidRPr="00704B48">
        <w:rPr>
          <w:b/>
          <w:sz w:val="24"/>
          <w:lang w:val="ru-RU"/>
        </w:rPr>
        <w:t>претходен</w:t>
      </w:r>
      <w:proofErr w:type="spellEnd"/>
      <w:r w:rsidR="008F2566" w:rsidRPr="00704B48">
        <w:rPr>
          <w:b/>
          <w:sz w:val="24"/>
          <w:lang w:val="ru-RU"/>
        </w:rPr>
        <w:t xml:space="preserve"> член </w:t>
      </w:r>
      <w:r w:rsidRPr="00704B48">
        <w:rPr>
          <w:b/>
          <w:sz w:val="24"/>
          <w:lang w:val="ru-RU"/>
        </w:rPr>
        <w:t>59-а</w:t>
      </w:r>
      <w:r w:rsidR="008F2566" w:rsidRPr="00704B48">
        <w:rPr>
          <w:b/>
          <w:sz w:val="24"/>
          <w:lang w:val="ru-RU"/>
        </w:rPr>
        <w:t>)</w:t>
      </w:r>
    </w:p>
    <w:p w14:paraId="1530960B" w14:textId="452A6930" w:rsidR="00C4708B" w:rsidRPr="00704B48" w:rsidRDefault="00E96B81" w:rsidP="00C4708B">
      <w:pPr>
        <w:pStyle w:val="NoSpacing"/>
        <w:numPr>
          <w:ilvl w:val="0"/>
          <w:numId w:val="587"/>
        </w:numPr>
        <w:ind w:left="0" w:firstLine="360"/>
        <w:jc w:val="both"/>
        <w:rPr>
          <w:sz w:val="24"/>
          <w:szCs w:val="24"/>
          <w:lang w:val="ru-RU"/>
        </w:rPr>
      </w:pPr>
      <w:r>
        <w:rPr>
          <w:sz w:val="24"/>
          <w:szCs w:val="24"/>
          <w:lang w:val="ru-RU"/>
        </w:rPr>
        <w:t>На</w:t>
      </w:r>
      <w:r w:rsidR="009F5657" w:rsidRPr="00704B48">
        <w:rPr>
          <w:sz w:val="24"/>
          <w:szCs w:val="24"/>
          <w:lang w:val="ru-RU"/>
        </w:rPr>
        <w:t xml:space="preserve"> </w:t>
      </w:r>
      <w:proofErr w:type="spellStart"/>
      <w:r w:rsidR="009F5657" w:rsidRPr="00704B48">
        <w:rPr>
          <w:sz w:val="24"/>
          <w:szCs w:val="24"/>
          <w:lang w:val="ru-RU"/>
        </w:rPr>
        <w:t>сторителот</w:t>
      </w:r>
      <w:proofErr w:type="spellEnd"/>
      <w:r w:rsidR="009F5657" w:rsidRPr="00704B48">
        <w:rPr>
          <w:sz w:val="24"/>
          <w:szCs w:val="24"/>
          <w:lang w:val="ru-RU"/>
        </w:rPr>
        <w:t xml:space="preserve"> на </w:t>
      </w:r>
      <w:proofErr w:type="spellStart"/>
      <w:r w:rsidR="009F5657" w:rsidRPr="00704B48">
        <w:rPr>
          <w:sz w:val="24"/>
          <w:szCs w:val="24"/>
          <w:lang w:val="ru-RU"/>
        </w:rPr>
        <w:t>кривичното</w:t>
      </w:r>
      <w:proofErr w:type="spellEnd"/>
      <w:r w:rsidR="009F5657" w:rsidRPr="00704B48">
        <w:rPr>
          <w:sz w:val="24"/>
          <w:szCs w:val="24"/>
          <w:lang w:val="ru-RU"/>
        </w:rPr>
        <w:t xml:space="preserve"> дело за кое е </w:t>
      </w:r>
      <w:proofErr w:type="spellStart"/>
      <w:r w:rsidR="009F5657" w:rsidRPr="00704B48">
        <w:rPr>
          <w:sz w:val="24"/>
          <w:szCs w:val="24"/>
          <w:lang w:val="ru-RU"/>
        </w:rPr>
        <w:t>пропишана</w:t>
      </w:r>
      <w:proofErr w:type="spellEnd"/>
      <w:r w:rsidR="009F5657" w:rsidRPr="00704B48">
        <w:rPr>
          <w:sz w:val="24"/>
          <w:szCs w:val="24"/>
          <w:lang w:val="ru-RU"/>
        </w:rPr>
        <w:t xml:space="preserve"> </w:t>
      </w:r>
      <w:proofErr w:type="spellStart"/>
      <w:r w:rsidR="009F5657" w:rsidRPr="00704B48">
        <w:rPr>
          <w:sz w:val="24"/>
          <w:szCs w:val="24"/>
          <w:lang w:val="ru-RU"/>
        </w:rPr>
        <w:t>парична</w:t>
      </w:r>
      <w:proofErr w:type="spellEnd"/>
      <w:r w:rsidR="009F5657" w:rsidRPr="00704B48">
        <w:rPr>
          <w:sz w:val="24"/>
          <w:szCs w:val="24"/>
          <w:lang w:val="ru-RU"/>
        </w:rPr>
        <w:t xml:space="preserve"> казна или казна затвор до </w:t>
      </w:r>
      <w:proofErr w:type="spellStart"/>
      <w:r w:rsidR="00B56C37">
        <w:rPr>
          <w:sz w:val="24"/>
          <w:szCs w:val="24"/>
          <w:lang w:val="ru-RU"/>
        </w:rPr>
        <w:t>десет</w:t>
      </w:r>
      <w:proofErr w:type="spellEnd"/>
      <w:r w:rsidR="009F5657" w:rsidRPr="00704B48">
        <w:rPr>
          <w:sz w:val="24"/>
          <w:szCs w:val="24"/>
          <w:lang w:val="ru-RU"/>
        </w:rPr>
        <w:t xml:space="preserve"> годин</w:t>
      </w:r>
      <w:r w:rsidR="00A338A4" w:rsidRPr="00704B48">
        <w:rPr>
          <w:sz w:val="24"/>
          <w:szCs w:val="24"/>
          <w:lang w:val="mk-MK"/>
        </w:rPr>
        <w:t>и</w:t>
      </w:r>
      <w:r w:rsidR="009F5657" w:rsidRPr="00704B48">
        <w:rPr>
          <w:sz w:val="24"/>
          <w:szCs w:val="24"/>
          <w:lang w:val="ru-RU"/>
        </w:rPr>
        <w:t xml:space="preserve"> </w:t>
      </w:r>
      <w:proofErr w:type="spellStart"/>
      <w:r>
        <w:rPr>
          <w:sz w:val="24"/>
          <w:szCs w:val="24"/>
          <w:lang w:val="ru-RU"/>
        </w:rPr>
        <w:t>кој</w:t>
      </w:r>
      <w:proofErr w:type="spellEnd"/>
      <w:r w:rsidR="00B56C37">
        <w:rPr>
          <w:sz w:val="24"/>
          <w:szCs w:val="24"/>
          <w:lang w:val="ru-RU"/>
        </w:rPr>
        <w:t xml:space="preserve"> </w:t>
      </w:r>
      <w:r w:rsidR="009F5657" w:rsidRPr="00704B48">
        <w:rPr>
          <w:sz w:val="24"/>
          <w:szCs w:val="24"/>
          <w:lang w:val="ru-RU"/>
        </w:rPr>
        <w:t>е стар</w:t>
      </w:r>
      <w:r w:rsidR="00B56C37">
        <w:rPr>
          <w:sz w:val="24"/>
          <w:szCs w:val="24"/>
          <w:lang w:val="ru-RU"/>
        </w:rPr>
        <w:t xml:space="preserve"> и</w:t>
      </w:r>
      <w:r w:rsidR="009F5657" w:rsidRPr="00704B48">
        <w:rPr>
          <w:sz w:val="24"/>
          <w:szCs w:val="24"/>
          <w:lang w:val="ru-RU"/>
        </w:rPr>
        <w:t xml:space="preserve"> </w:t>
      </w:r>
      <w:proofErr w:type="spellStart"/>
      <w:r w:rsidR="009F5657" w:rsidRPr="00704B48">
        <w:rPr>
          <w:sz w:val="24"/>
          <w:szCs w:val="24"/>
          <w:lang w:val="ru-RU"/>
        </w:rPr>
        <w:t>изнемоштен</w:t>
      </w:r>
      <w:proofErr w:type="spellEnd"/>
      <w:r w:rsidR="009F5657" w:rsidRPr="00704B48">
        <w:rPr>
          <w:sz w:val="24"/>
          <w:szCs w:val="24"/>
          <w:lang w:val="ru-RU"/>
        </w:rPr>
        <w:t xml:space="preserve">, </w:t>
      </w:r>
      <w:proofErr w:type="spellStart"/>
      <w:r w:rsidR="009F5657" w:rsidRPr="00704B48">
        <w:rPr>
          <w:sz w:val="24"/>
          <w:szCs w:val="24"/>
          <w:lang w:val="ru-RU"/>
        </w:rPr>
        <w:t>тешко</w:t>
      </w:r>
      <w:proofErr w:type="spellEnd"/>
      <w:r w:rsidR="009F5657" w:rsidRPr="00704B48">
        <w:rPr>
          <w:sz w:val="24"/>
          <w:szCs w:val="24"/>
          <w:lang w:val="ru-RU"/>
        </w:rPr>
        <w:t xml:space="preserve"> болен</w:t>
      </w:r>
      <w:r w:rsidR="00185C03" w:rsidRPr="00704B48">
        <w:rPr>
          <w:sz w:val="24"/>
          <w:szCs w:val="24"/>
          <w:lang w:val="ru-RU"/>
        </w:rPr>
        <w:t>,</w:t>
      </w:r>
      <w:r w:rsidR="009F5657" w:rsidRPr="00704B48">
        <w:rPr>
          <w:sz w:val="24"/>
          <w:szCs w:val="24"/>
          <w:lang w:val="ru-RU"/>
        </w:rPr>
        <w:t xml:space="preserve"> бремена жена,</w:t>
      </w:r>
      <w:r w:rsidR="00185C03" w:rsidRPr="00704B48">
        <w:rPr>
          <w:sz w:val="24"/>
          <w:szCs w:val="24"/>
          <w:lang w:val="ru-RU"/>
        </w:rPr>
        <w:t xml:space="preserve"> </w:t>
      </w:r>
      <w:proofErr w:type="spellStart"/>
      <w:r w:rsidR="00185C03" w:rsidRPr="00704B48">
        <w:rPr>
          <w:sz w:val="24"/>
          <w:szCs w:val="24"/>
          <w:lang w:val="ru-RU"/>
        </w:rPr>
        <w:t>родител</w:t>
      </w:r>
      <w:proofErr w:type="spellEnd"/>
      <w:r w:rsidR="00185C03" w:rsidRPr="00704B48">
        <w:rPr>
          <w:sz w:val="24"/>
          <w:szCs w:val="24"/>
          <w:lang w:val="ru-RU"/>
        </w:rPr>
        <w:t xml:space="preserve"> на </w:t>
      </w:r>
      <w:proofErr w:type="spellStart"/>
      <w:r w:rsidR="00185C03" w:rsidRPr="00704B48">
        <w:rPr>
          <w:sz w:val="24"/>
          <w:szCs w:val="24"/>
          <w:lang w:val="ru-RU"/>
        </w:rPr>
        <w:t>дете</w:t>
      </w:r>
      <w:proofErr w:type="spellEnd"/>
      <w:r w:rsidR="00185C03" w:rsidRPr="00704B48">
        <w:rPr>
          <w:sz w:val="24"/>
          <w:szCs w:val="24"/>
          <w:lang w:val="ru-RU"/>
        </w:rPr>
        <w:t xml:space="preserve"> со </w:t>
      </w:r>
      <w:proofErr w:type="spellStart"/>
      <w:r w:rsidR="00185C03" w:rsidRPr="00704B48">
        <w:rPr>
          <w:sz w:val="24"/>
          <w:szCs w:val="24"/>
          <w:lang w:val="ru-RU"/>
        </w:rPr>
        <w:t>посебни</w:t>
      </w:r>
      <w:proofErr w:type="spellEnd"/>
      <w:r w:rsidR="00185C03" w:rsidRPr="00704B48">
        <w:rPr>
          <w:sz w:val="24"/>
          <w:szCs w:val="24"/>
          <w:lang w:val="ru-RU"/>
        </w:rPr>
        <w:t xml:space="preserve"> потреби</w:t>
      </w:r>
      <w:r w:rsidR="00D81C79">
        <w:rPr>
          <w:sz w:val="24"/>
          <w:szCs w:val="24"/>
          <w:lang w:val="ru-RU"/>
        </w:rPr>
        <w:t xml:space="preserve">, а </w:t>
      </w:r>
      <w:proofErr w:type="spellStart"/>
      <w:r w:rsidR="00D81C79">
        <w:rPr>
          <w:sz w:val="24"/>
          <w:szCs w:val="24"/>
          <w:lang w:val="ru-RU"/>
        </w:rPr>
        <w:t>судот</w:t>
      </w:r>
      <w:proofErr w:type="spellEnd"/>
      <w:r w:rsidR="00D81C79">
        <w:rPr>
          <w:sz w:val="24"/>
          <w:szCs w:val="24"/>
          <w:lang w:val="ru-RU"/>
        </w:rPr>
        <w:t xml:space="preserve"> </w:t>
      </w:r>
      <w:proofErr w:type="spellStart"/>
      <w:r w:rsidR="00D81C79">
        <w:rPr>
          <w:sz w:val="24"/>
          <w:szCs w:val="24"/>
          <w:lang w:val="ru-RU"/>
        </w:rPr>
        <w:t>му</w:t>
      </w:r>
      <w:proofErr w:type="spellEnd"/>
      <w:r>
        <w:rPr>
          <w:sz w:val="24"/>
          <w:szCs w:val="24"/>
          <w:lang w:val="ru-RU"/>
        </w:rPr>
        <w:t xml:space="preserve"> </w:t>
      </w:r>
      <w:proofErr w:type="spellStart"/>
      <w:r>
        <w:rPr>
          <w:sz w:val="24"/>
          <w:szCs w:val="24"/>
          <w:lang w:val="ru-RU"/>
        </w:rPr>
        <w:t>утврди</w:t>
      </w:r>
      <w:proofErr w:type="spellEnd"/>
      <w:r>
        <w:rPr>
          <w:sz w:val="24"/>
          <w:szCs w:val="24"/>
          <w:lang w:val="ru-RU"/>
        </w:rPr>
        <w:t xml:space="preserve"> казна затвор до пет </w:t>
      </w:r>
      <w:proofErr w:type="spellStart"/>
      <w:proofErr w:type="gramStart"/>
      <w:r>
        <w:rPr>
          <w:sz w:val="24"/>
          <w:szCs w:val="24"/>
          <w:lang w:val="ru-RU"/>
        </w:rPr>
        <w:t>години</w:t>
      </w:r>
      <w:proofErr w:type="spellEnd"/>
      <w:r>
        <w:rPr>
          <w:sz w:val="24"/>
          <w:szCs w:val="24"/>
          <w:lang w:val="ru-RU"/>
        </w:rPr>
        <w:t>,</w:t>
      </w:r>
      <w:r w:rsidR="00D81C79">
        <w:rPr>
          <w:sz w:val="24"/>
          <w:szCs w:val="24"/>
          <w:lang w:val="ru-RU"/>
        </w:rPr>
        <w:t xml:space="preserve"> </w:t>
      </w:r>
      <w:r w:rsidR="009F5657" w:rsidRPr="00704B48">
        <w:rPr>
          <w:sz w:val="24"/>
          <w:szCs w:val="24"/>
          <w:lang w:val="ru-RU"/>
        </w:rPr>
        <w:t xml:space="preserve"> </w:t>
      </w:r>
      <w:proofErr w:type="spellStart"/>
      <w:r w:rsidR="009F5657" w:rsidRPr="00704B48">
        <w:rPr>
          <w:sz w:val="24"/>
          <w:szCs w:val="24"/>
          <w:lang w:val="ru-RU"/>
        </w:rPr>
        <w:t>истовремено</w:t>
      </w:r>
      <w:proofErr w:type="spellEnd"/>
      <w:proofErr w:type="gramEnd"/>
      <w:r w:rsidR="009F5657" w:rsidRPr="00704B48">
        <w:rPr>
          <w:sz w:val="24"/>
          <w:szCs w:val="24"/>
          <w:lang w:val="ru-RU"/>
        </w:rPr>
        <w:t xml:space="preserve"> </w:t>
      </w:r>
      <w:proofErr w:type="spellStart"/>
      <w:r w:rsidR="00D04DFA">
        <w:rPr>
          <w:sz w:val="24"/>
          <w:szCs w:val="24"/>
          <w:lang w:val="ru-RU"/>
        </w:rPr>
        <w:t>судот</w:t>
      </w:r>
      <w:proofErr w:type="spellEnd"/>
      <w:r w:rsidR="00D04DFA">
        <w:rPr>
          <w:sz w:val="24"/>
          <w:szCs w:val="24"/>
          <w:lang w:val="ru-RU"/>
        </w:rPr>
        <w:t xml:space="preserve"> </w:t>
      </w:r>
      <w:proofErr w:type="spellStart"/>
      <w:r w:rsidR="009F5657" w:rsidRPr="00704B48">
        <w:rPr>
          <w:sz w:val="24"/>
          <w:szCs w:val="24"/>
          <w:lang w:val="ru-RU"/>
        </w:rPr>
        <w:t>може</w:t>
      </w:r>
      <w:proofErr w:type="spellEnd"/>
      <w:r w:rsidR="009F5657" w:rsidRPr="00704B48">
        <w:rPr>
          <w:sz w:val="24"/>
          <w:szCs w:val="24"/>
          <w:lang w:val="ru-RU"/>
        </w:rPr>
        <w:t xml:space="preserve"> да </w:t>
      </w:r>
      <w:proofErr w:type="spellStart"/>
      <w:r w:rsidR="009F5657" w:rsidRPr="00704B48">
        <w:rPr>
          <w:sz w:val="24"/>
          <w:szCs w:val="24"/>
          <w:lang w:val="ru-RU"/>
        </w:rPr>
        <w:t>одлучи</w:t>
      </w:r>
      <w:proofErr w:type="spellEnd"/>
      <w:r w:rsidR="00D03F8A" w:rsidRPr="00704B48">
        <w:rPr>
          <w:sz w:val="24"/>
          <w:szCs w:val="24"/>
          <w:lang w:val="ru-RU"/>
        </w:rPr>
        <w:t xml:space="preserve"> </w:t>
      </w:r>
      <w:r w:rsidR="00F57151" w:rsidRPr="00704B48">
        <w:rPr>
          <w:sz w:val="24"/>
          <w:szCs w:val="24"/>
          <w:lang w:val="ru-RU"/>
        </w:rPr>
        <w:t xml:space="preserve">да </w:t>
      </w:r>
      <w:proofErr w:type="spellStart"/>
      <w:r>
        <w:rPr>
          <w:sz w:val="24"/>
          <w:szCs w:val="24"/>
          <w:lang w:val="ru-RU"/>
        </w:rPr>
        <w:t>му</w:t>
      </w:r>
      <w:proofErr w:type="spellEnd"/>
      <w:r>
        <w:rPr>
          <w:sz w:val="24"/>
          <w:szCs w:val="24"/>
          <w:lang w:val="ru-RU"/>
        </w:rPr>
        <w:t xml:space="preserve"> </w:t>
      </w:r>
      <w:proofErr w:type="spellStart"/>
      <w:r w:rsidR="00F57151" w:rsidRPr="00704B48">
        <w:rPr>
          <w:sz w:val="24"/>
          <w:szCs w:val="24"/>
          <w:lang w:val="ru-RU"/>
        </w:rPr>
        <w:t>изрече</w:t>
      </w:r>
      <w:proofErr w:type="spellEnd"/>
      <w:r w:rsidR="00F57151" w:rsidRPr="00704B48">
        <w:rPr>
          <w:sz w:val="24"/>
          <w:szCs w:val="24"/>
          <w:lang w:val="ru-RU"/>
        </w:rPr>
        <w:t xml:space="preserve"> </w:t>
      </w:r>
      <w:proofErr w:type="spellStart"/>
      <w:r w:rsidR="00F57151" w:rsidRPr="00704B48">
        <w:rPr>
          <w:sz w:val="24"/>
          <w:szCs w:val="24"/>
          <w:lang w:val="ru-RU"/>
        </w:rPr>
        <w:t>куќен</w:t>
      </w:r>
      <w:proofErr w:type="spellEnd"/>
      <w:r w:rsidR="00F57151" w:rsidRPr="00704B48">
        <w:rPr>
          <w:sz w:val="24"/>
          <w:szCs w:val="24"/>
          <w:lang w:val="ru-RU"/>
        </w:rPr>
        <w:t xml:space="preserve"> затвор </w:t>
      </w:r>
      <w:r w:rsidR="009F5657" w:rsidRPr="00704B48">
        <w:rPr>
          <w:sz w:val="24"/>
          <w:szCs w:val="24"/>
          <w:lang w:val="ru-RU"/>
        </w:rPr>
        <w:t xml:space="preserve">со </w:t>
      </w:r>
      <w:proofErr w:type="spellStart"/>
      <w:r w:rsidR="009F5657" w:rsidRPr="00704B48">
        <w:rPr>
          <w:sz w:val="24"/>
          <w:szCs w:val="24"/>
          <w:lang w:val="ru-RU"/>
        </w:rPr>
        <w:t>негова</w:t>
      </w:r>
      <w:proofErr w:type="spellEnd"/>
      <w:r w:rsidR="009F5657" w:rsidRPr="00704B48">
        <w:rPr>
          <w:sz w:val="24"/>
          <w:szCs w:val="24"/>
          <w:lang w:val="ru-RU"/>
        </w:rPr>
        <w:t xml:space="preserve"> </w:t>
      </w:r>
      <w:proofErr w:type="spellStart"/>
      <w:r w:rsidR="009F5657" w:rsidRPr="00704B48">
        <w:rPr>
          <w:sz w:val="24"/>
          <w:szCs w:val="24"/>
          <w:lang w:val="ru-RU"/>
        </w:rPr>
        <w:t>согласност</w:t>
      </w:r>
      <w:proofErr w:type="spellEnd"/>
      <w:r w:rsidR="00F57151" w:rsidRPr="00704B48">
        <w:rPr>
          <w:sz w:val="24"/>
          <w:szCs w:val="24"/>
          <w:lang w:val="ru-RU"/>
        </w:rPr>
        <w:t xml:space="preserve"> во </w:t>
      </w:r>
      <w:proofErr w:type="spellStart"/>
      <w:r w:rsidR="00F57151" w:rsidRPr="00704B48">
        <w:rPr>
          <w:sz w:val="24"/>
          <w:szCs w:val="24"/>
          <w:lang w:val="ru-RU"/>
        </w:rPr>
        <w:t>траење</w:t>
      </w:r>
      <w:proofErr w:type="spellEnd"/>
      <w:r w:rsidR="00F57151" w:rsidRPr="00704B48">
        <w:rPr>
          <w:sz w:val="24"/>
          <w:szCs w:val="24"/>
          <w:lang w:val="ru-RU"/>
        </w:rPr>
        <w:t xml:space="preserve"> на </w:t>
      </w:r>
      <w:proofErr w:type="spellStart"/>
      <w:r w:rsidR="00F57151" w:rsidRPr="00704B48">
        <w:rPr>
          <w:sz w:val="24"/>
          <w:szCs w:val="24"/>
          <w:lang w:val="ru-RU"/>
        </w:rPr>
        <w:t>утврдената</w:t>
      </w:r>
      <w:proofErr w:type="spellEnd"/>
      <w:r w:rsidR="00F57151" w:rsidRPr="00704B48">
        <w:rPr>
          <w:sz w:val="24"/>
          <w:szCs w:val="24"/>
          <w:lang w:val="ru-RU"/>
        </w:rPr>
        <w:t xml:space="preserve"> казна</w:t>
      </w:r>
      <w:r w:rsidR="0081538A" w:rsidRPr="00704B48">
        <w:rPr>
          <w:sz w:val="24"/>
          <w:szCs w:val="24"/>
          <w:lang w:val="ru-RU"/>
        </w:rPr>
        <w:t>.</w:t>
      </w:r>
    </w:p>
    <w:p w14:paraId="03F8E1AB" w14:textId="451607B6" w:rsidR="00C4708B" w:rsidRPr="00704B48" w:rsidRDefault="000922EF" w:rsidP="00C4708B">
      <w:pPr>
        <w:pStyle w:val="NoSpacing"/>
        <w:numPr>
          <w:ilvl w:val="0"/>
          <w:numId w:val="587"/>
        </w:numPr>
        <w:ind w:left="0" w:firstLine="360"/>
        <w:jc w:val="both"/>
        <w:rPr>
          <w:sz w:val="24"/>
          <w:szCs w:val="24"/>
          <w:lang w:val="ru-RU"/>
        </w:rPr>
      </w:pPr>
      <w:r>
        <w:rPr>
          <w:sz w:val="24"/>
          <w:szCs w:val="24"/>
          <w:lang w:val="ru-RU"/>
        </w:rPr>
        <w:t>На</w:t>
      </w:r>
      <w:r w:rsidR="00C4708B" w:rsidRPr="00704B48">
        <w:rPr>
          <w:sz w:val="24"/>
          <w:szCs w:val="24"/>
          <w:lang w:val="ru-RU"/>
        </w:rPr>
        <w:t xml:space="preserve"> </w:t>
      </w:r>
      <w:proofErr w:type="spellStart"/>
      <w:r w:rsidR="00C4708B" w:rsidRPr="00704B48">
        <w:rPr>
          <w:sz w:val="24"/>
          <w:szCs w:val="24"/>
          <w:lang w:val="ru-RU"/>
        </w:rPr>
        <w:t>сторителот</w:t>
      </w:r>
      <w:proofErr w:type="spellEnd"/>
      <w:r w:rsidR="00C4708B" w:rsidRPr="00704B48">
        <w:rPr>
          <w:sz w:val="24"/>
          <w:szCs w:val="24"/>
          <w:lang w:val="ru-RU"/>
        </w:rPr>
        <w:t xml:space="preserve"> на </w:t>
      </w:r>
      <w:proofErr w:type="spellStart"/>
      <w:r w:rsidR="00C4708B" w:rsidRPr="00704B48">
        <w:rPr>
          <w:sz w:val="24"/>
          <w:szCs w:val="24"/>
          <w:lang w:val="ru-RU"/>
        </w:rPr>
        <w:t>кривичното</w:t>
      </w:r>
      <w:proofErr w:type="spellEnd"/>
      <w:r w:rsidR="00C4708B" w:rsidRPr="00704B48">
        <w:rPr>
          <w:sz w:val="24"/>
          <w:szCs w:val="24"/>
          <w:lang w:val="ru-RU"/>
        </w:rPr>
        <w:t xml:space="preserve"> дело за кое е </w:t>
      </w:r>
      <w:proofErr w:type="spellStart"/>
      <w:r w:rsidR="00C4708B" w:rsidRPr="00704B48">
        <w:rPr>
          <w:sz w:val="24"/>
          <w:szCs w:val="24"/>
          <w:lang w:val="ru-RU"/>
        </w:rPr>
        <w:t>пропишана</w:t>
      </w:r>
      <w:proofErr w:type="spellEnd"/>
      <w:r w:rsidR="00C4708B" w:rsidRPr="00704B48">
        <w:rPr>
          <w:sz w:val="24"/>
          <w:szCs w:val="24"/>
          <w:lang w:val="ru-RU"/>
        </w:rPr>
        <w:t xml:space="preserve"> </w:t>
      </w:r>
      <w:proofErr w:type="spellStart"/>
      <w:r w:rsidR="00C4708B" w:rsidRPr="00704B48">
        <w:rPr>
          <w:sz w:val="24"/>
          <w:szCs w:val="24"/>
          <w:lang w:val="ru-RU"/>
        </w:rPr>
        <w:t>парична</w:t>
      </w:r>
      <w:proofErr w:type="spellEnd"/>
      <w:r w:rsidR="00C4708B" w:rsidRPr="00704B48">
        <w:rPr>
          <w:sz w:val="24"/>
          <w:szCs w:val="24"/>
          <w:lang w:val="ru-RU"/>
        </w:rPr>
        <w:t xml:space="preserve"> казна или казна затвор до </w:t>
      </w:r>
      <w:proofErr w:type="spellStart"/>
      <w:r w:rsidR="00B56C37">
        <w:rPr>
          <w:sz w:val="24"/>
          <w:szCs w:val="24"/>
          <w:lang w:val="ru-RU"/>
        </w:rPr>
        <w:t>десет</w:t>
      </w:r>
      <w:proofErr w:type="spellEnd"/>
      <w:r w:rsidR="00C4708B" w:rsidRPr="00704B48">
        <w:rPr>
          <w:sz w:val="24"/>
          <w:szCs w:val="24"/>
          <w:lang w:val="ru-RU"/>
        </w:rPr>
        <w:t xml:space="preserve"> </w:t>
      </w:r>
      <w:proofErr w:type="spellStart"/>
      <w:r w:rsidR="00C4708B" w:rsidRPr="00704B48">
        <w:rPr>
          <w:sz w:val="24"/>
          <w:szCs w:val="24"/>
          <w:lang w:val="ru-RU"/>
        </w:rPr>
        <w:t>години</w:t>
      </w:r>
      <w:proofErr w:type="spellEnd"/>
      <w:r w:rsidR="00C4708B" w:rsidRPr="00704B48">
        <w:rPr>
          <w:sz w:val="24"/>
          <w:szCs w:val="24"/>
          <w:lang w:val="ru-RU"/>
        </w:rPr>
        <w:t xml:space="preserve"> </w:t>
      </w:r>
      <w:proofErr w:type="spellStart"/>
      <w:r>
        <w:rPr>
          <w:sz w:val="24"/>
          <w:szCs w:val="24"/>
          <w:lang w:val="ru-RU"/>
        </w:rPr>
        <w:t>кој</w:t>
      </w:r>
      <w:proofErr w:type="spellEnd"/>
      <w:r>
        <w:rPr>
          <w:sz w:val="24"/>
          <w:szCs w:val="24"/>
          <w:lang w:val="ru-RU"/>
        </w:rPr>
        <w:t xml:space="preserve"> </w:t>
      </w:r>
      <w:r w:rsidR="00C4708B" w:rsidRPr="00704B48">
        <w:rPr>
          <w:sz w:val="24"/>
          <w:szCs w:val="24"/>
          <w:lang w:val="ru-RU"/>
        </w:rPr>
        <w:t xml:space="preserve">е лице со </w:t>
      </w:r>
      <w:proofErr w:type="spellStart"/>
      <w:r w:rsidR="00C4708B" w:rsidRPr="00704B48">
        <w:rPr>
          <w:sz w:val="24"/>
          <w:szCs w:val="24"/>
          <w:lang w:val="ru-RU"/>
        </w:rPr>
        <w:t>попреченост</w:t>
      </w:r>
      <w:proofErr w:type="spellEnd"/>
      <w:r w:rsidR="00C4708B" w:rsidRPr="00704B48">
        <w:rPr>
          <w:sz w:val="24"/>
          <w:szCs w:val="24"/>
          <w:lang w:val="ru-RU"/>
        </w:rPr>
        <w:t xml:space="preserve">, </w:t>
      </w:r>
      <w:r>
        <w:rPr>
          <w:sz w:val="24"/>
          <w:szCs w:val="24"/>
          <w:lang w:val="ru-RU"/>
        </w:rPr>
        <w:t xml:space="preserve">а </w:t>
      </w:r>
      <w:proofErr w:type="spellStart"/>
      <w:r>
        <w:rPr>
          <w:sz w:val="24"/>
          <w:szCs w:val="24"/>
          <w:lang w:val="ru-RU"/>
        </w:rPr>
        <w:t>судот</w:t>
      </w:r>
      <w:proofErr w:type="spellEnd"/>
      <w:r>
        <w:rPr>
          <w:sz w:val="24"/>
          <w:szCs w:val="24"/>
          <w:lang w:val="ru-RU"/>
        </w:rPr>
        <w:t xml:space="preserve"> </w:t>
      </w:r>
      <w:proofErr w:type="spellStart"/>
      <w:r>
        <w:rPr>
          <w:sz w:val="24"/>
          <w:szCs w:val="24"/>
          <w:lang w:val="ru-RU"/>
        </w:rPr>
        <w:t>му</w:t>
      </w:r>
      <w:proofErr w:type="spellEnd"/>
      <w:r>
        <w:rPr>
          <w:sz w:val="24"/>
          <w:szCs w:val="24"/>
          <w:lang w:val="ru-RU"/>
        </w:rPr>
        <w:t xml:space="preserve"> </w:t>
      </w:r>
      <w:proofErr w:type="spellStart"/>
      <w:r>
        <w:rPr>
          <w:sz w:val="24"/>
          <w:szCs w:val="24"/>
          <w:lang w:val="ru-RU"/>
        </w:rPr>
        <w:t>утврди</w:t>
      </w:r>
      <w:proofErr w:type="spellEnd"/>
      <w:r>
        <w:rPr>
          <w:sz w:val="24"/>
          <w:szCs w:val="24"/>
          <w:lang w:val="ru-RU"/>
        </w:rPr>
        <w:t xml:space="preserve"> казна затвор до пет </w:t>
      </w:r>
      <w:proofErr w:type="spellStart"/>
      <w:r>
        <w:rPr>
          <w:sz w:val="24"/>
          <w:szCs w:val="24"/>
          <w:lang w:val="ru-RU"/>
        </w:rPr>
        <w:t>години</w:t>
      </w:r>
      <w:proofErr w:type="spellEnd"/>
      <w:r>
        <w:rPr>
          <w:sz w:val="24"/>
          <w:szCs w:val="24"/>
          <w:lang w:val="ru-RU"/>
        </w:rPr>
        <w:t xml:space="preserve">, </w:t>
      </w:r>
      <w:proofErr w:type="spellStart"/>
      <w:r w:rsidR="00C4708B" w:rsidRPr="00704B48">
        <w:rPr>
          <w:sz w:val="24"/>
          <w:szCs w:val="24"/>
          <w:lang w:val="ru-RU"/>
        </w:rPr>
        <w:t>а</w:t>
      </w:r>
      <w:r>
        <w:rPr>
          <w:sz w:val="24"/>
          <w:szCs w:val="24"/>
          <w:lang w:val="ru-RU"/>
        </w:rPr>
        <w:t>ко</w:t>
      </w:r>
      <w:proofErr w:type="spellEnd"/>
      <w:r w:rsidR="00C4708B" w:rsidRPr="00704B48">
        <w:rPr>
          <w:sz w:val="24"/>
          <w:szCs w:val="24"/>
          <w:lang w:val="ru-RU"/>
        </w:rPr>
        <w:t xml:space="preserve"> </w:t>
      </w:r>
      <w:r w:rsidR="006209A6">
        <w:rPr>
          <w:sz w:val="24"/>
          <w:szCs w:val="24"/>
          <w:lang w:val="ru-RU"/>
        </w:rPr>
        <w:t xml:space="preserve">казнено </w:t>
      </w:r>
      <w:proofErr w:type="spellStart"/>
      <w:r w:rsidR="006209A6">
        <w:rPr>
          <w:sz w:val="24"/>
          <w:szCs w:val="24"/>
          <w:lang w:val="ru-RU"/>
        </w:rPr>
        <w:t>поправната</w:t>
      </w:r>
      <w:proofErr w:type="spellEnd"/>
      <w:r w:rsidR="006209A6">
        <w:rPr>
          <w:sz w:val="24"/>
          <w:szCs w:val="24"/>
          <w:lang w:val="ru-RU"/>
        </w:rPr>
        <w:t xml:space="preserve"> </w:t>
      </w:r>
      <w:proofErr w:type="spellStart"/>
      <w:r w:rsidR="006209A6">
        <w:rPr>
          <w:sz w:val="24"/>
          <w:szCs w:val="24"/>
          <w:lang w:val="ru-RU"/>
        </w:rPr>
        <w:t>установа</w:t>
      </w:r>
      <w:proofErr w:type="spellEnd"/>
      <w:r w:rsidR="00C4708B" w:rsidRPr="00704B48">
        <w:rPr>
          <w:sz w:val="24"/>
          <w:szCs w:val="24"/>
          <w:lang w:val="ru-RU"/>
        </w:rPr>
        <w:t xml:space="preserve"> нема </w:t>
      </w:r>
      <w:proofErr w:type="spellStart"/>
      <w:r w:rsidR="00C4708B" w:rsidRPr="00704B48">
        <w:rPr>
          <w:sz w:val="24"/>
          <w:szCs w:val="24"/>
          <w:lang w:val="ru-RU"/>
        </w:rPr>
        <w:t>соодветни</w:t>
      </w:r>
      <w:proofErr w:type="spellEnd"/>
      <w:r w:rsidR="00C4708B" w:rsidRPr="00704B48">
        <w:rPr>
          <w:sz w:val="24"/>
          <w:szCs w:val="24"/>
          <w:lang w:val="ru-RU"/>
        </w:rPr>
        <w:t xml:space="preserve"> </w:t>
      </w:r>
      <w:proofErr w:type="spellStart"/>
      <w:r w:rsidR="00C4708B" w:rsidRPr="00704B48">
        <w:rPr>
          <w:sz w:val="24"/>
          <w:szCs w:val="24"/>
          <w:lang w:val="ru-RU"/>
        </w:rPr>
        <w:t>услови</w:t>
      </w:r>
      <w:proofErr w:type="spellEnd"/>
      <w:r w:rsidR="00C4708B" w:rsidRPr="00704B48">
        <w:rPr>
          <w:sz w:val="24"/>
          <w:szCs w:val="24"/>
          <w:lang w:val="ru-RU"/>
        </w:rPr>
        <w:t xml:space="preserve"> за </w:t>
      </w:r>
      <w:proofErr w:type="spellStart"/>
      <w:r w:rsidR="00757194">
        <w:rPr>
          <w:sz w:val="24"/>
          <w:szCs w:val="24"/>
          <w:lang w:val="ru-RU"/>
        </w:rPr>
        <w:t>издржување</w:t>
      </w:r>
      <w:proofErr w:type="spellEnd"/>
      <w:r w:rsidR="00757194">
        <w:rPr>
          <w:sz w:val="24"/>
          <w:szCs w:val="24"/>
          <w:lang w:val="ru-RU"/>
        </w:rPr>
        <w:t xml:space="preserve"> на </w:t>
      </w:r>
      <w:proofErr w:type="spellStart"/>
      <w:r w:rsidR="00757194">
        <w:rPr>
          <w:sz w:val="24"/>
          <w:szCs w:val="24"/>
          <w:lang w:val="ru-RU"/>
        </w:rPr>
        <w:t>казната</w:t>
      </w:r>
      <w:proofErr w:type="spellEnd"/>
      <w:r w:rsidR="00C4708B" w:rsidRPr="00704B48">
        <w:rPr>
          <w:sz w:val="24"/>
          <w:szCs w:val="24"/>
          <w:lang w:val="ru-RU"/>
        </w:rPr>
        <w:t xml:space="preserve"> на лице со </w:t>
      </w:r>
      <w:proofErr w:type="spellStart"/>
      <w:r w:rsidR="00C4708B" w:rsidRPr="00704B48">
        <w:rPr>
          <w:sz w:val="24"/>
          <w:szCs w:val="24"/>
          <w:lang w:val="ru-RU"/>
        </w:rPr>
        <w:t>попреченост</w:t>
      </w:r>
      <w:proofErr w:type="spellEnd"/>
      <w:r w:rsidR="00C4708B" w:rsidRPr="00704B48">
        <w:rPr>
          <w:sz w:val="24"/>
          <w:szCs w:val="24"/>
          <w:lang w:val="ru-RU"/>
        </w:rPr>
        <w:t xml:space="preserve">, </w:t>
      </w:r>
      <w:proofErr w:type="spellStart"/>
      <w:r w:rsidR="00C4708B" w:rsidRPr="00704B48">
        <w:rPr>
          <w:sz w:val="24"/>
          <w:szCs w:val="24"/>
          <w:lang w:val="ru-RU"/>
        </w:rPr>
        <w:t>судот</w:t>
      </w:r>
      <w:proofErr w:type="spellEnd"/>
      <w:r w:rsidR="00C4708B" w:rsidRPr="00704B48">
        <w:rPr>
          <w:sz w:val="24"/>
          <w:szCs w:val="24"/>
          <w:lang w:val="ru-RU"/>
        </w:rPr>
        <w:t xml:space="preserve"> </w:t>
      </w:r>
      <w:proofErr w:type="spellStart"/>
      <w:r w:rsidR="00C4708B" w:rsidRPr="00704B48">
        <w:rPr>
          <w:sz w:val="24"/>
          <w:szCs w:val="24"/>
          <w:lang w:val="ru-RU"/>
        </w:rPr>
        <w:t>може</w:t>
      </w:r>
      <w:proofErr w:type="spellEnd"/>
      <w:r w:rsidR="00C4708B" w:rsidRPr="00704B48">
        <w:rPr>
          <w:sz w:val="24"/>
          <w:szCs w:val="24"/>
          <w:lang w:val="ru-RU"/>
        </w:rPr>
        <w:t xml:space="preserve"> да </w:t>
      </w:r>
      <w:proofErr w:type="spellStart"/>
      <w:r w:rsidR="00C4708B" w:rsidRPr="00704B48">
        <w:rPr>
          <w:sz w:val="24"/>
          <w:szCs w:val="24"/>
          <w:lang w:val="ru-RU"/>
        </w:rPr>
        <w:t>одлучи</w:t>
      </w:r>
      <w:proofErr w:type="spellEnd"/>
      <w:r w:rsidR="00C4708B" w:rsidRPr="00704B48">
        <w:rPr>
          <w:sz w:val="24"/>
          <w:szCs w:val="24"/>
          <w:lang w:val="ru-RU"/>
        </w:rPr>
        <w:t xml:space="preserve"> да </w:t>
      </w:r>
      <w:proofErr w:type="spellStart"/>
      <w:r w:rsidR="00E96B81">
        <w:rPr>
          <w:sz w:val="24"/>
          <w:szCs w:val="24"/>
          <w:lang w:val="ru-RU"/>
        </w:rPr>
        <w:t>му</w:t>
      </w:r>
      <w:proofErr w:type="spellEnd"/>
      <w:r w:rsidR="00E96B81">
        <w:rPr>
          <w:sz w:val="24"/>
          <w:szCs w:val="24"/>
          <w:lang w:val="ru-RU"/>
        </w:rPr>
        <w:t xml:space="preserve"> </w:t>
      </w:r>
      <w:proofErr w:type="spellStart"/>
      <w:r w:rsidR="00C4708B" w:rsidRPr="00704B48">
        <w:rPr>
          <w:sz w:val="24"/>
          <w:szCs w:val="24"/>
          <w:lang w:val="ru-RU"/>
        </w:rPr>
        <w:t>изрече</w:t>
      </w:r>
      <w:proofErr w:type="spellEnd"/>
      <w:r w:rsidR="00C4708B" w:rsidRPr="00704B48">
        <w:rPr>
          <w:sz w:val="24"/>
          <w:szCs w:val="24"/>
          <w:lang w:val="ru-RU"/>
        </w:rPr>
        <w:t xml:space="preserve"> </w:t>
      </w:r>
      <w:proofErr w:type="spellStart"/>
      <w:r w:rsidR="00C4708B" w:rsidRPr="00704B48">
        <w:rPr>
          <w:sz w:val="24"/>
          <w:szCs w:val="24"/>
          <w:lang w:val="ru-RU"/>
        </w:rPr>
        <w:t>куќен</w:t>
      </w:r>
      <w:proofErr w:type="spellEnd"/>
      <w:r w:rsidR="00C4708B" w:rsidRPr="00704B48">
        <w:rPr>
          <w:sz w:val="24"/>
          <w:szCs w:val="24"/>
          <w:lang w:val="ru-RU"/>
        </w:rPr>
        <w:t xml:space="preserve"> затвор со </w:t>
      </w:r>
      <w:proofErr w:type="spellStart"/>
      <w:r w:rsidR="00C4708B" w:rsidRPr="00704B48">
        <w:rPr>
          <w:sz w:val="24"/>
          <w:szCs w:val="24"/>
          <w:lang w:val="ru-RU"/>
        </w:rPr>
        <w:t>негова</w:t>
      </w:r>
      <w:proofErr w:type="spellEnd"/>
      <w:r w:rsidR="00C4708B" w:rsidRPr="00704B48">
        <w:rPr>
          <w:sz w:val="24"/>
          <w:szCs w:val="24"/>
          <w:lang w:val="ru-RU"/>
        </w:rPr>
        <w:t xml:space="preserve"> </w:t>
      </w:r>
      <w:proofErr w:type="spellStart"/>
      <w:r w:rsidR="00C4708B" w:rsidRPr="00704B48">
        <w:rPr>
          <w:sz w:val="24"/>
          <w:szCs w:val="24"/>
          <w:lang w:val="ru-RU"/>
        </w:rPr>
        <w:t>согласност</w:t>
      </w:r>
      <w:proofErr w:type="spellEnd"/>
      <w:r w:rsidR="00C4708B" w:rsidRPr="00704B48">
        <w:rPr>
          <w:sz w:val="24"/>
          <w:szCs w:val="24"/>
          <w:lang w:val="ru-RU"/>
        </w:rPr>
        <w:t xml:space="preserve"> во </w:t>
      </w:r>
      <w:proofErr w:type="spellStart"/>
      <w:r w:rsidR="00C4708B" w:rsidRPr="00704B48">
        <w:rPr>
          <w:sz w:val="24"/>
          <w:szCs w:val="24"/>
          <w:lang w:val="ru-RU"/>
        </w:rPr>
        <w:t>траење</w:t>
      </w:r>
      <w:proofErr w:type="spellEnd"/>
      <w:r w:rsidR="00C4708B" w:rsidRPr="00704B48">
        <w:rPr>
          <w:sz w:val="24"/>
          <w:szCs w:val="24"/>
          <w:lang w:val="ru-RU"/>
        </w:rPr>
        <w:t xml:space="preserve"> на </w:t>
      </w:r>
      <w:proofErr w:type="spellStart"/>
      <w:r w:rsidR="00C4708B" w:rsidRPr="00704B48">
        <w:rPr>
          <w:sz w:val="24"/>
          <w:szCs w:val="24"/>
          <w:lang w:val="ru-RU"/>
        </w:rPr>
        <w:t>утврдената</w:t>
      </w:r>
      <w:proofErr w:type="spellEnd"/>
      <w:r w:rsidR="00C4708B" w:rsidRPr="00704B48">
        <w:rPr>
          <w:sz w:val="24"/>
          <w:szCs w:val="24"/>
          <w:lang w:val="ru-RU"/>
        </w:rPr>
        <w:t xml:space="preserve"> казна.</w:t>
      </w:r>
    </w:p>
    <w:p w14:paraId="7DF5FD09" w14:textId="4906E97F" w:rsidR="00437DEC" w:rsidRPr="00704B48" w:rsidRDefault="00AA734D" w:rsidP="00D2207F">
      <w:pPr>
        <w:pStyle w:val="NoSpacing"/>
        <w:numPr>
          <w:ilvl w:val="0"/>
          <w:numId w:val="587"/>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0084092C" w:rsidRPr="00704B48">
        <w:rPr>
          <w:sz w:val="24"/>
          <w:szCs w:val="24"/>
          <w:lang w:val="ru-RU"/>
        </w:rPr>
        <w:t>условите</w:t>
      </w:r>
      <w:proofErr w:type="spellEnd"/>
      <w:r w:rsidR="0084092C" w:rsidRPr="00704B48">
        <w:rPr>
          <w:sz w:val="24"/>
          <w:szCs w:val="24"/>
          <w:lang w:val="ru-RU"/>
        </w:rPr>
        <w:t xml:space="preserve"> од </w:t>
      </w:r>
      <w:proofErr w:type="spellStart"/>
      <w:r w:rsidR="00382884" w:rsidRPr="00704B48">
        <w:rPr>
          <w:sz w:val="24"/>
          <w:szCs w:val="24"/>
          <w:lang w:val="ru-RU"/>
        </w:rPr>
        <w:t>ставо</w:t>
      </w:r>
      <w:r w:rsidR="002B2DB6">
        <w:rPr>
          <w:sz w:val="24"/>
          <w:szCs w:val="24"/>
          <w:lang w:val="ru-RU"/>
        </w:rPr>
        <w:t>вите</w:t>
      </w:r>
      <w:proofErr w:type="spellEnd"/>
      <w:r w:rsidR="0084092C" w:rsidRPr="00704B48">
        <w:rPr>
          <w:sz w:val="24"/>
          <w:szCs w:val="24"/>
          <w:lang w:val="ru-RU"/>
        </w:rPr>
        <w:t xml:space="preserve"> (1)</w:t>
      </w:r>
      <w:r w:rsidR="002B2DB6">
        <w:rPr>
          <w:sz w:val="24"/>
          <w:szCs w:val="24"/>
          <w:lang w:val="ru-RU"/>
        </w:rPr>
        <w:t xml:space="preserve"> и (2)</w:t>
      </w:r>
      <w:r w:rsidR="0084092C" w:rsidRPr="00704B48">
        <w:rPr>
          <w:sz w:val="24"/>
          <w:szCs w:val="24"/>
          <w:lang w:val="ru-RU"/>
        </w:rPr>
        <w:t xml:space="preserve"> на </w:t>
      </w:r>
      <w:proofErr w:type="spellStart"/>
      <w:r w:rsidR="0084092C" w:rsidRPr="00704B48">
        <w:rPr>
          <w:sz w:val="24"/>
          <w:szCs w:val="24"/>
          <w:lang w:val="ru-RU"/>
        </w:rPr>
        <w:t>овој</w:t>
      </w:r>
      <w:proofErr w:type="spellEnd"/>
      <w:r w:rsidR="0084092C" w:rsidRPr="00704B48">
        <w:rPr>
          <w:sz w:val="24"/>
          <w:szCs w:val="24"/>
          <w:lang w:val="ru-RU"/>
        </w:rPr>
        <w:t xml:space="preserve"> член, </w:t>
      </w:r>
      <w:proofErr w:type="spellStart"/>
      <w:r w:rsidRPr="00704B48">
        <w:rPr>
          <w:sz w:val="24"/>
          <w:szCs w:val="24"/>
          <w:lang w:val="ru-RU"/>
        </w:rPr>
        <w:t>настапат</w:t>
      </w:r>
      <w:proofErr w:type="spellEnd"/>
      <w:r w:rsidRPr="00704B48">
        <w:rPr>
          <w:sz w:val="24"/>
          <w:szCs w:val="24"/>
          <w:lang w:val="ru-RU"/>
        </w:rPr>
        <w:t xml:space="preserve"> по </w:t>
      </w:r>
      <w:proofErr w:type="spellStart"/>
      <w:r w:rsidRPr="00704B48">
        <w:rPr>
          <w:sz w:val="24"/>
          <w:szCs w:val="24"/>
          <w:lang w:val="ru-RU"/>
        </w:rPr>
        <w:t>правосилност</w:t>
      </w:r>
      <w:proofErr w:type="spellEnd"/>
      <w:r w:rsidRPr="00704B48">
        <w:rPr>
          <w:sz w:val="24"/>
          <w:szCs w:val="24"/>
          <w:lang w:val="ru-RU"/>
        </w:rPr>
        <w:t xml:space="preserve"> на </w:t>
      </w:r>
      <w:proofErr w:type="spellStart"/>
      <w:r w:rsidRPr="00704B48">
        <w:rPr>
          <w:sz w:val="24"/>
          <w:szCs w:val="24"/>
          <w:lang w:val="ru-RU"/>
        </w:rPr>
        <w:t>пресудата</w:t>
      </w:r>
      <w:proofErr w:type="spellEnd"/>
      <w:r w:rsidR="00DE7268">
        <w:rPr>
          <w:sz w:val="24"/>
          <w:szCs w:val="24"/>
          <w:lang w:val="ru-RU"/>
        </w:rPr>
        <w:t>,</w:t>
      </w:r>
      <w:r w:rsidR="00DE7268" w:rsidRPr="00DE7268">
        <w:rPr>
          <w:sz w:val="24"/>
          <w:szCs w:val="24"/>
          <w:lang w:val="ru-RU"/>
        </w:rPr>
        <w:t xml:space="preserve"> </w:t>
      </w:r>
      <w:r w:rsidR="00DE7268" w:rsidRPr="00704B48">
        <w:rPr>
          <w:sz w:val="24"/>
          <w:szCs w:val="24"/>
          <w:lang w:val="ru-RU"/>
        </w:rPr>
        <w:t xml:space="preserve">по </w:t>
      </w:r>
      <w:proofErr w:type="spellStart"/>
      <w:r w:rsidR="00DE7268" w:rsidRPr="00704B48">
        <w:rPr>
          <w:sz w:val="24"/>
          <w:szCs w:val="24"/>
          <w:lang w:val="ru-RU"/>
        </w:rPr>
        <w:t>барање</w:t>
      </w:r>
      <w:proofErr w:type="spellEnd"/>
      <w:r w:rsidR="00DE7268" w:rsidRPr="00704B48">
        <w:rPr>
          <w:sz w:val="24"/>
          <w:szCs w:val="24"/>
          <w:lang w:val="ru-RU"/>
        </w:rPr>
        <w:t xml:space="preserve"> на </w:t>
      </w:r>
      <w:proofErr w:type="spellStart"/>
      <w:r w:rsidR="00DE7268" w:rsidRPr="00704B48">
        <w:rPr>
          <w:sz w:val="24"/>
          <w:szCs w:val="24"/>
          <w:lang w:val="ru-RU"/>
        </w:rPr>
        <w:t>осудениот</w:t>
      </w:r>
      <w:proofErr w:type="spellEnd"/>
      <w:r w:rsidR="00DE7268">
        <w:rPr>
          <w:sz w:val="24"/>
          <w:szCs w:val="24"/>
          <w:lang w:val="ru-RU"/>
        </w:rPr>
        <w:t xml:space="preserve"> за </w:t>
      </w:r>
      <w:proofErr w:type="spellStart"/>
      <w:r w:rsidR="00DE7268">
        <w:rPr>
          <w:sz w:val="24"/>
          <w:szCs w:val="24"/>
          <w:lang w:val="ru-RU"/>
        </w:rPr>
        <w:t>преиначување</w:t>
      </w:r>
      <w:proofErr w:type="spellEnd"/>
      <w:r w:rsidR="00DE7268">
        <w:rPr>
          <w:sz w:val="24"/>
          <w:szCs w:val="24"/>
          <w:lang w:val="ru-RU"/>
        </w:rPr>
        <w:t xml:space="preserve"> на </w:t>
      </w:r>
      <w:proofErr w:type="spellStart"/>
      <w:r w:rsidR="00DE7268">
        <w:rPr>
          <w:sz w:val="24"/>
          <w:szCs w:val="24"/>
          <w:lang w:val="ru-RU"/>
        </w:rPr>
        <w:t>правосилна</w:t>
      </w:r>
      <w:proofErr w:type="spellEnd"/>
      <w:r w:rsidR="00DE7268">
        <w:rPr>
          <w:sz w:val="24"/>
          <w:szCs w:val="24"/>
          <w:lang w:val="ru-RU"/>
        </w:rPr>
        <w:t xml:space="preserve"> </w:t>
      </w:r>
      <w:proofErr w:type="spellStart"/>
      <w:r w:rsidR="00DE7268">
        <w:rPr>
          <w:sz w:val="24"/>
          <w:szCs w:val="24"/>
          <w:lang w:val="ru-RU"/>
        </w:rPr>
        <w:t>пресуда</w:t>
      </w:r>
      <w:proofErr w:type="spellEnd"/>
      <w:r w:rsidR="00DE7268">
        <w:rPr>
          <w:sz w:val="24"/>
          <w:szCs w:val="24"/>
          <w:lang w:val="ru-RU"/>
        </w:rPr>
        <w:t xml:space="preserve"> без </w:t>
      </w:r>
      <w:proofErr w:type="spellStart"/>
      <w:r w:rsidR="00DE7268">
        <w:rPr>
          <w:sz w:val="24"/>
          <w:szCs w:val="24"/>
          <w:lang w:val="ru-RU"/>
        </w:rPr>
        <w:t>повторување</w:t>
      </w:r>
      <w:proofErr w:type="spellEnd"/>
      <w:r w:rsidR="00DE7268">
        <w:rPr>
          <w:sz w:val="24"/>
          <w:szCs w:val="24"/>
          <w:lang w:val="ru-RU"/>
        </w:rPr>
        <w:t xml:space="preserve"> на </w:t>
      </w:r>
      <w:proofErr w:type="spellStart"/>
      <w:r w:rsidR="00DE7268">
        <w:rPr>
          <w:sz w:val="24"/>
          <w:szCs w:val="24"/>
          <w:lang w:val="ru-RU"/>
        </w:rPr>
        <w:t>постапката</w:t>
      </w:r>
      <w:proofErr w:type="spellEnd"/>
      <w:r w:rsidR="00DE7268">
        <w:rPr>
          <w:sz w:val="24"/>
          <w:szCs w:val="24"/>
          <w:lang w:val="ru-RU"/>
        </w:rPr>
        <w:t xml:space="preserve">, </w:t>
      </w:r>
      <w:proofErr w:type="spellStart"/>
      <w:r w:rsidR="0084092C" w:rsidRPr="00704B48">
        <w:rPr>
          <w:sz w:val="24"/>
          <w:szCs w:val="24"/>
          <w:lang w:val="ru-RU"/>
        </w:rPr>
        <w:t>изречената</w:t>
      </w:r>
      <w:proofErr w:type="spellEnd"/>
      <w:r w:rsidR="0084092C" w:rsidRPr="00704B48">
        <w:rPr>
          <w:sz w:val="24"/>
          <w:szCs w:val="24"/>
          <w:lang w:val="ru-RU"/>
        </w:rPr>
        <w:t xml:space="preserve"> казна</w:t>
      </w:r>
      <w:r w:rsidR="00570B54" w:rsidRPr="00704B48">
        <w:rPr>
          <w:sz w:val="24"/>
          <w:szCs w:val="24"/>
          <w:lang w:val="ru-RU"/>
        </w:rPr>
        <w:t xml:space="preserve"> затвор</w:t>
      </w:r>
      <w:r w:rsidR="0084092C" w:rsidRPr="00704B48">
        <w:rPr>
          <w:sz w:val="24"/>
          <w:szCs w:val="24"/>
          <w:lang w:val="ru-RU"/>
        </w:rPr>
        <w:t xml:space="preserve"> до </w:t>
      </w:r>
      <w:r w:rsidR="00782C59">
        <w:rPr>
          <w:sz w:val="24"/>
          <w:szCs w:val="24"/>
          <w:lang w:val="ru-RU"/>
        </w:rPr>
        <w:t>пет</w:t>
      </w:r>
      <w:r w:rsidR="0084092C" w:rsidRPr="00704B48">
        <w:rPr>
          <w:sz w:val="24"/>
          <w:szCs w:val="24"/>
          <w:lang w:val="ru-RU"/>
        </w:rPr>
        <w:t xml:space="preserve"> </w:t>
      </w:r>
      <w:proofErr w:type="spellStart"/>
      <w:r w:rsidR="0084092C" w:rsidRPr="00704B48">
        <w:rPr>
          <w:sz w:val="24"/>
          <w:szCs w:val="24"/>
          <w:lang w:val="ru-RU"/>
        </w:rPr>
        <w:t>години</w:t>
      </w:r>
      <w:proofErr w:type="spellEnd"/>
      <w:r w:rsidR="0084092C" w:rsidRPr="00704B48">
        <w:rPr>
          <w:sz w:val="24"/>
          <w:szCs w:val="24"/>
          <w:lang w:val="ru-RU"/>
        </w:rPr>
        <w:t xml:space="preserve"> </w:t>
      </w:r>
      <w:proofErr w:type="spellStart"/>
      <w:r w:rsidR="0084092C" w:rsidRPr="00704B48">
        <w:rPr>
          <w:sz w:val="24"/>
          <w:szCs w:val="24"/>
          <w:lang w:val="ru-RU"/>
        </w:rPr>
        <w:t>с</w:t>
      </w:r>
      <w:r w:rsidR="009F5657" w:rsidRPr="00704B48">
        <w:rPr>
          <w:sz w:val="24"/>
          <w:szCs w:val="24"/>
          <w:lang w:val="ru-RU"/>
        </w:rPr>
        <w:t>удот</w:t>
      </w:r>
      <w:proofErr w:type="spellEnd"/>
      <w:r w:rsidR="009F5657" w:rsidRPr="00704B48">
        <w:rPr>
          <w:sz w:val="24"/>
          <w:szCs w:val="24"/>
          <w:lang w:val="ru-RU"/>
        </w:rPr>
        <w:t xml:space="preserve"> </w:t>
      </w:r>
      <w:proofErr w:type="spellStart"/>
      <w:r w:rsidR="009F5657" w:rsidRPr="00704B48">
        <w:rPr>
          <w:sz w:val="24"/>
          <w:szCs w:val="24"/>
          <w:lang w:val="ru-RU"/>
        </w:rPr>
        <w:t>може</w:t>
      </w:r>
      <w:proofErr w:type="spellEnd"/>
      <w:r w:rsidR="009F5657" w:rsidRPr="00704B48">
        <w:rPr>
          <w:sz w:val="24"/>
          <w:szCs w:val="24"/>
          <w:lang w:val="ru-RU"/>
        </w:rPr>
        <w:t xml:space="preserve"> да </w:t>
      </w:r>
      <w:proofErr w:type="spellStart"/>
      <w:r w:rsidR="009F5657" w:rsidRPr="00704B48">
        <w:rPr>
          <w:sz w:val="24"/>
          <w:szCs w:val="24"/>
          <w:lang w:val="ru-RU"/>
        </w:rPr>
        <w:t>ја</w:t>
      </w:r>
      <w:proofErr w:type="spellEnd"/>
      <w:r w:rsidR="009F5657" w:rsidRPr="00704B48">
        <w:rPr>
          <w:sz w:val="24"/>
          <w:szCs w:val="24"/>
          <w:lang w:val="ru-RU"/>
        </w:rPr>
        <w:t xml:space="preserve"> замени со </w:t>
      </w:r>
      <w:proofErr w:type="spellStart"/>
      <w:r w:rsidR="009F5657" w:rsidRPr="00704B48">
        <w:rPr>
          <w:sz w:val="24"/>
          <w:szCs w:val="24"/>
          <w:lang w:val="ru-RU"/>
        </w:rPr>
        <w:t>куќен</w:t>
      </w:r>
      <w:proofErr w:type="spellEnd"/>
      <w:r w:rsidR="009F5657" w:rsidRPr="00704B48">
        <w:rPr>
          <w:sz w:val="24"/>
          <w:szCs w:val="24"/>
          <w:lang w:val="ru-RU"/>
        </w:rPr>
        <w:t xml:space="preserve"> затвор.</w:t>
      </w:r>
    </w:p>
    <w:p w14:paraId="57A5949D" w14:textId="60087815" w:rsidR="00437DEC" w:rsidRPr="00704B48" w:rsidRDefault="009F5657" w:rsidP="0006236E">
      <w:pPr>
        <w:pStyle w:val="NoSpacing"/>
        <w:numPr>
          <w:ilvl w:val="0"/>
          <w:numId w:val="587"/>
        </w:numPr>
        <w:ind w:left="0" w:firstLine="360"/>
        <w:jc w:val="both"/>
        <w:rPr>
          <w:sz w:val="24"/>
          <w:szCs w:val="24"/>
          <w:lang w:val="ru-RU"/>
        </w:rPr>
      </w:pPr>
      <w:proofErr w:type="spellStart"/>
      <w:r w:rsidRPr="00704B48">
        <w:rPr>
          <w:sz w:val="24"/>
          <w:szCs w:val="24"/>
          <w:lang w:val="ru-RU"/>
        </w:rPr>
        <w:lastRenderedPageBreak/>
        <w:t>Ако</w:t>
      </w:r>
      <w:proofErr w:type="spellEnd"/>
      <w:r w:rsidRPr="00704B48">
        <w:rPr>
          <w:sz w:val="24"/>
          <w:szCs w:val="24"/>
          <w:lang w:val="ru-RU"/>
        </w:rPr>
        <w:t xml:space="preserve"> </w:t>
      </w:r>
      <w:proofErr w:type="spellStart"/>
      <w:r w:rsidRPr="00704B48">
        <w:rPr>
          <w:sz w:val="24"/>
          <w:szCs w:val="24"/>
          <w:lang w:val="ru-RU"/>
        </w:rPr>
        <w:t>осудениот</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прекрши</w:t>
      </w:r>
      <w:proofErr w:type="spellEnd"/>
      <w:r w:rsidRPr="00704B48">
        <w:rPr>
          <w:sz w:val="24"/>
          <w:szCs w:val="24"/>
          <w:lang w:val="ru-RU"/>
        </w:rPr>
        <w:t xml:space="preserve"> </w:t>
      </w:r>
      <w:proofErr w:type="spellStart"/>
      <w:r w:rsidRPr="00704B48">
        <w:rPr>
          <w:sz w:val="24"/>
          <w:szCs w:val="24"/>
          <w:lang w:val="ru-RU"/>
        </w:rPr>
        <w:t>забраната</w:t>
      </w:r>
      <w:proofErr w:type="spellEnd"/>
      <w:r w:rsidRPr="00704B48">
        <w:rPr>
          <w:sz w:val="24"/>
          <w:szCs w:val="24"/>
          <w:lang w:val="ru-RU"/>
        </w:rPr>
        <w:t xml:space="preserve"> за </w:t>
      </w:r>
      <w:proofErr w:type="spellStart"/>
      <w:r w:rsidRPr="00704B48">
        <w:rPr>
          <w:sz w:val="24"/>
          <w:szCs w:val="24"/>
          <w:lang w:val="ru-RU"/>
        </w:rPr>
        <w:t>напуштање</w:t>
      </w:r>
      <w:proofErr w:type="spellEnd"/>
      <w:r w:rsidRPr="00704B48">
        <w:rPr>
          <w:sz w:val="24"/>
          <w:szCs w:val="24"/>
          <w:lang w:val="ru-RU"/>
        </w:rPr>
        <w:t xml:space="preserve"> на </w:t>
      </w:r>
      <w:proofErr w:type="spellStart"/>
      <w:r w:rsidRPr="00704B48">
        <w:rPr>
          <w:sz w:val="24"/>
          <w:szCs w:val="24"/>
          <w:lang w:val="ru-RU"/>
        </w:rPr>
        <w:t>домот</w:t>
      </w:r>
      <w:proofErr w:type="spellEnd"/>
      <w:r w:rsidR="002D4562" w:rsidRPr="00704B48">
        <w:rPr>
          <w:sz w:val="24"/>
          <w:szCs w:val="24"/>
          <w:lang w:val="ru-RU"/>
        </w:rPr>
        <w:t xml:space="preserve"> или </w:t>
      </w:r>
      <w:proofErr w:type="spellStart"/>
      <w:r w:rsidR="002D4562" w:rsidRPr="00704B48">
        <w:rPr>
          <w:sz w:val="24"/>
          <w:szCs w:val="24"/>
          <w:lang w:val="ru-RU"/>
        </w:rPr>
        <w:t>престанале</w:t>
      </w:r>
      <w:proofErr w:type="spellEnd"/>
      <w:r w:rsidR="002D4562" w:rsidRPr="00704B48">
        <w:rPr>
          <w:sz w:val="24"/>
          <w:szCs w:val="24"/>
          <w:lang w:val="ru-RU"/>
        </w:rPr>
        <w:t xml:space="preserve"> </w:t>
      </w:r>
      <w:proofErr w:type="spellStart"/>
      <w:r w:rsidR="002D4562" w:rsidRPr="00704B48">
        <w:rPr>
          <w:sz w:val="24"/>
          <w:szCs w:val="24"/>
          <w:lang w:val="ru-RU"/>
        </w:rPr>
        <w:t>условите</w:t>
      </w:r>
      <w:proofErr w:type="spellEnd"/>
      <w:r w:rsidR="002D4562" w:rsidRPr="00704B48">
        <w:rPr>
          <w:sz w:val="24"/>
          <w:szCs w:val="24"/>
          <w:lang w:val="ru-RU"/>
        </w:rPr>
        <w:t xml:space="preserve"> од </w:t>
      </w:r>
      <w:proofErr w:type="spellStart"/>
      <w:r w:rsidR="002D4562" w:rsidRPr="00704B48">
        <w:rPr>
          <w:sz w:val="24"/>
          <w:szCs w:val="24"/>
          <w:lang w:val="ru-RU"/>
        </w:rPr>
        <w:t>ставот</w:t>
      </w:r>
      <w:proofErr w:type="spellEnd"/>
      <w:r w:rsidR="002D4562" w:rsidRPr="00704B48">
        <w:rPr>
          <w:sz w:val="24"/>
          <w:szCs w:val="24"/>
          <w:lang w:val="ru-RU"/>
        </w:rPr>
        <w:t xml:space="preserve"> (1) на </w:t>
      </w:r>
      <w:proofErr w:type="spellStart"/>
      <w:r w:rsidR="002D4562" w:rsidRPr="00704B48">
        <w:rPr>
          <w:sz w:val="24"/>
          <w:szCs w:val="24"/>
          <w:lang w:val="ru-RU"/>
        </w:rPr>
        <w:t>овој</w:t>
      </w:r>
      <w:proofErr w:type="spellEnd"/>
      <w:r w:rsidR="002D4562" w:rsidRPr="00704B48">
        <w:rPr>
          <w:sz w:val="24"/>
          <w:szCs w:val="24"/>
          <w:lang w:val="ru-RU"/>
        </w:rPr>
        <w:t xml:space="preserve"> член</w:t>
      </w:r>
      <w:r w:rsidRPr="00704B48">
        <w:rPr>
          <w:sz w:val="24"/>
          <w:szCs w:val="24"/>
          <w:lang w:val="ru-RU"/>
        </w:rPr>
        <w:t xml:space="preserve">, по предлог на </w:t>
      </w:r>
      <w:proofErr w:type="spellStart"/>
      <w:r w:rsidRPr="00704B48">
        <w:rPr>
          <w:sz w:val="24"/>
          <w:szCs w:val="24"/>
          <w:lang w:val="ru-RU"/>
        </w:rPr>
        <w:t>надлежен</w:t>
      </w:r>
      <w:proofErr w:type="spellEnd"/>
      <w:r w:rsidRPr="00704B48">
        <w:rPr>
          <w:sz w:val="24"/>
          <w:szCs w:val="24"/>
          <w:lang w:val="ru-RU"/>
        </w:rPr>
        <w:t xml:space="preserve"> орган согласно закон,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w:t>
      </w:r>
      <w:proofErr w:type="spellStart"/>
      <w:r w:rsidRPr="00704B48">
        <w:rPr>
          <w:sz w:val="24"/>
          <w:szCs w:val="24"/>
          <w:lang w:val="ru-RU"/>
        </w:rPr>
        <w:t>одреди</w:t>
      </w:r>
      <w:proofErr w:type="spellEnd"/>
      <w:r w:rsidR="00C04048" w:rsidRPr="00704B48">
        <w:rPr>
          <w:sz w:val="24"/>
          <w:szCs w:val="24"/>
          <w:lang w:val="ru-RU"/>
        </w:rPr>
        <w:t xml:space="preserve"> </w:t>
      </w:r>
      <w:proofErr w:type="spellStart"/>
      <w:r w:rsidR="00C04048" w:rsidRPr="00704B48">
        <w:rPr>
          <w:sz w:val="24"/>
          <w:szCs w:val="24"/>
          <w:lang w:val="ru-RU"/>
        </w:rPr>
        <w:t>остатокот</w:t>
      </w:r>
      <w:proofErr w:type="spellEnd"/>
      <w:r w:rsidR="00C04048" w:rsidRPr="00704B48">
        <w:rPr>
          <w:sz w:val="24"/>
          <w:szCs w:val="24"/>
          <w:lang w:val="ru-RU"/>
        </w:rPr>
        <w:t xml:space="preserve"> од </w:t>
      </w:r>
      <w:proofErr w:type="spellStart"/>
      <w:r w:rsidR="00C04048" w:rsidRPr="00704B48">
        <w:rPr>
          <w:sz w:val="24"/>
          <w:szCs w:val="24"/>
          <w:lang w:val="ru-RU"/>
        </w:rPr>
        <w:t>утврдената</w:t>
      </w:r>
      <w:proofErr w:type="spellEnd"/>
      <w:r w:rsidR="00761B5C" w:rsidRPr="00704B48">
        <w:rPr>
          <w:sz w:val="24"/>
          <w:szCs w:val="24"/>
          <w:lang w:val="ru-RU"/>
        </w:rPr>
        <w:t xml:space="preserve"> или </w:t>
      </w:r>
      <w:proofErr w:type="spellStart"/>
      <w:r w:rsidRPr="00704B48">
        <w:rPr>
          <w:sz w:val="24"/>
          <w:szCs w:val="24"/>
          <w:lang w:val="ru-RU"/>
        </w:rPr>
        <w:t>заменетата</w:t>
      </w:r>
      <w:proofErr w:type="spellEnd"/>
      <w:r w:rsidRPr="00704B48">
        <w:rPr>
          <w:sz w:val="24"/>
          <w:szCs w:val="24"/>
          <w:lang w:val="ru-RU"/>
        </w:rPr>
        <w:t xml:space="preserve"> казна затвор да се </w:t>
      </w:r>
      <w:proofErr w:type="spellStart"/>
      <w:r w:rsidRPr="00704B48">
        <w:rPr>
          <w:sz w:val="24"/>
          <w:szCs w:val="24"/>
          <w:lang w:val="ru-RU"/>
        </w:rPr>
        <w:t>изврши</w:t>
      </w:r>
      <w:proofErr w:type="spellEnd"/>
      <w:r w:rsidRPr="00704B48">
        <w:rPr>
          <w:sz w:val="24"/>
          <w:szCs w:val="24"/>
          <w:lang w:val="ru-RU"/>
        </w:rPr>
        <w:t xml:space="preserve"> во </w:t>
      </w:r>
      <w:proofErr w:type="spellStart"/>
      <w:r w:rsidRPr="00704B48">
        <w:rPr>
          <w:sz w:val="24"/>
          <w:szCs w:val="24"/>
          <w:lang w:val="ru-RU"/>
        </w:rPr>
        <w:t>установа</w:t>
      </w:r>
      <w:proofErr w:type="spellEnd"/>
      <w:r w:rsidRPr="00704B48">
        <w:rPr>
          <w:sz w:val="24"/>
          <w:szCs w:val="24"/>
          <w:lang w:val="ru-RU"/>
        </w:rPr>
        <w:t xml:space="preserve"> за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казната</w:t>
      </w:r>
      <w:proofErr w:type="spellEnd"/>
      <w:r w:rsidR="009E6558" w:rsidRPr="00704B48">
        <w:rPr>
          <w:sz w:val="24"/>
          <w:szCs w:val="24"/>
          <w:lang w:val="ru-RU"/>
        </w:rPr>
        <w:t xml:space="preserve"> </w:t>
      </w:r>
      <w:r w:rsidRPr="00704B48">
        <w:rPr>
          <w:sz w:val="24"/>
          <w:szCs w:val="24"/>
          <w:lang w:val="ru-RU"/>
        </w:rPr>
        <w:t>затвор.</w:t>
      </w:r>
    </w:p>
    <w:p w14:paraId="0643318A" w14:textId="77777777" w:rsidR="00F4515A" w:rsidRPr="00704B48" w:rsidRDefault="00F4515A">
      <w:pPr>
        <w:pStyle w:val="BodyText"/>
        <w:spacing w:before="10"/>
        <w:ind w:left="0" w:right="0" w:firstLine="0"/>
        <w:jc w:val="left"/>
        <w:rPr>
          <w:sz w:val="23"/>
          <w:lang w:val="ru-RU"/>
        </w:rPr>
      </w:pPr>
    </w:p>
    <w:p w14:paraId="5AD04131" w14:textId="77777777" w:rsidR="0006236E" w:rsidRPr="00704B48" w:rsidRDefault="0006236E" w:rsidP="00F4515A">
      <w:pPr>
        <w:pStyle w:val="NoSpacing"/>
        <w:jc w:val="center"/>
        <w:rPr>
          <w:b/>
          <w:bCs/>
          <w:sz w:val="24"/>
          <w:szCs w:val="24"/>
          <w:lang w:val="ru-RU"/>
        </w:rPr>
      </w:pPr>
    </w:p>
    <w:p w14:paraId="0261C846" w14:textId="77777777" w:rsidR="00F4515A" w:rsidRPr="00704B48" w:rsidRDefault="009F5657" w:rsidP="00F4515A">
      <w:pPr>
        <w:pStyle w:val="NoSpacing"/>
        <w:jc w:val="center"/>
        <w:rPr>
          <w:b/>
          <w:bCs/>
          <w:sz w:val="24"/>
          <w:szCs w:val="24"/>
          <w:lang w:val="ru-RU"/>
        </w:rPr>
      </w:pPr>
      <w:r w:rsidRPr="00704B48">
        <w:rPr>
          <w:b/>
          <w:bCs/>
          <w:sz w:val="24"/>
          <w:szCs w:val="24"/>
          <w:lang w:val="ru-RU"/>
        </w:rPr>
        <w:t xml:space="preserve">Глава </w:t>
      </w:r>
      <w:proofErr w:type="spellStart"/>
      <w:r w:rsidR="00761B5C" w:rsidRPr="00704B48">
        <w:rPr>
          <w:b/>
          <w:bCs/>
          <w:sz w:val="24"/>
          <w:szCs w:val="24"/>
          <w:lang w:val="ru-RU"/>
        </w:rPr>
        <w:t>ш</w:t>
      </w:r>
      <w:r w:rsidRPr="00704B48">
        <w:rPr>
          <w:b/>
          <w:bCs/>
          <w:sz w:val="24"/>
          <w:szCs w:val="24"/>
          <w:lang w:val="ru-RU"/>
        </w:rPr>
        <w:t>е</w:t>
      </w:r>
      <w:r w:rsidR="00761B5C" w:rsidRPr="00704B48">
        <w:rPr>
          <w:b/>
          <w:bCs/>
          <w:sz w:val="24"/>
          <w:szCs w:val="24"/>
          <w:lang w:val="ru-RU"/>
        </w:rPr>
        <w:t>с</w:t>
      </w:r>
      <w:r w:rsidRPr="00704B48">
        <w:rPr>
          <w:b/>
          <w:bCs/>
          <w:sz w:val="24"/>
          <w:szCs w:val="24"/>
          <w:lang w:val="ru-RU"/>
        </w:rPr>
        <w:t>тта</w:t>
      </w:r>
      <w:proofErr w:type="spellEnd"/>
      <w:r w:rsidRPr="00704B48">
        <w:rPr>
          <w:b/>
          <w:bCs/>
          <w:sz w:val="24"/>
          <w:szCs w:val="24"/>
          <w:lang w:val="ru-RU"/>
        </w:rPr>
        <w:t xml:space="preserve"> </w:t>
      </w:r>
    </w:p>
    <w:p w14:paraId="7C4CE63D" w14:textId="77777777" w:rsidR="00F4515A" w:rsidRPr="00704B48" w:rsidRDefault="00F4515A" w:rsidP="00F4515A">
      <w:pPr>
        <w:pStyle w:val="NoSpacing"/>
        <w:jc w:val="center"/>
        <w:rPr>
          <w:b/>
          <w:bCs/>
          <w:sz w:val="24"/>
          <w:szCs w:val="24"/>
          <w:lang w:val="ru-RU"/>
        </w:rPr>
      </w:pPr>
    </w:p>
    <w:p w14:paraId="2D29B6F0" w14:textId="77777777" w:rsidR="00437DEC" w:rsidRPr="00704B48" w:rsidRDefault="009F5657" w:rsidP="00F4515A">
      <w:pPr>
        <w:pStyle w:val="NoSpacing"/>
        <w:jc w:val="center"/>
        <w:rPr>
          <w:b/>
          <w:bCs/>
          <w:sz w:val="24"/>
          <w:szCs w:val="24"/>
          <w:lang w:val="ru-RU"/>
        </w:rPr>
      </w:pPr>
      <w:r w:rsidRPr="00704B48">
        <w:rPr>
          <w:b/>
          <w:bCs/>
          <w:sz w:val="24"/>
          <w:szCs w:val="24"/>
          <w:lang w:val="ru-RU"/>
        </w:rPr>
        <w:t>МЕРКИ НА БЕЗБЕДНОСТ</w:t>
      </w:r>
    </w:p>
    <w:p w14:paraId="345BDAA6" w14:textId="77777777" w:rsidR="00F4515A" w:rsidRPr="00704B48" w:rsidRDefault="00F4515A">
      <w:pPr>
        <w:spacing w:line="288" w:lineRule="exact"/>
        <w:ind w:left="2876"/>
        <w:rPr>
          <w:b/>
          <w:sz w:val="24"/>
          <w:lang w:val="ru-RU"/>
        </w:rPr>
      </w:pPr>
    </w:p>
    <w:p w14:paraId="4144CA5E" w14:textId="77777777" w:rsidR="00E200A3" w:rsidRPr="00704B48" w:rsidRDefault="00E200A3">
      <w:pPr>
        <w:spacing w:line="288" w:lineRule="exact"/>
        <w:ind w:left="2876"/>
        <w:rPr>
          <w:b/>
          <w:sz w:val="24"/>
          <w:lang w:val="ru-RU"/>
        </w:rPr>
      </w:pPr>
    </w:p>
    <w:p w14:paraId="1FE3E21D" w14:textId="77777777" w:rsidR="00437DEC" w:rsidRPr="00704B48" w:rsidRDefault="009F5657">
      <w:pPr>
        <w:spacing w:line="288" w:lineRule="exact"/>
        <w:ind w:left="2876"/>
        <w:rPr>
          <w:b/>
          <w:sz w:val="24"/>
          <w:lang w:val="ru-RU"/>
        </w:rPr>
      </w:pPr>
      <w:r w:rsidRPr="00704B48">
        <w:rPr>
          <w:b/>
          <w:sz w:val="24"/>
          <w:lang w:val="ru-RU"/>
        </w:rPr>
        <w:t xml:space="preserve">Цел на </w:t>
      </w:r>
      <w:proofErr w:type="spellStart"/>
      <w:r w:rsidRPr="00704B48">
        <w:rPr>
          <w:b/>
          <w:sz w:val="24"/>
          <w:lang w:val="ru-RU"/>
        </w:rPr>
        <w:t>мерките</w:t>
      </w:r>
      <w:proofErr w:type="spellEnd"/>
      <w:r w:rsidRPr="00704B48">
        <w:rPr>
          <w:b/>
          <w:sz w:val="24"/>
          <w:lang w:val="ru-RU"/>
        </w:rPr>
        <w:t xml:space="preserve"> на </w:t>
      </w:r>
      <w:proofErr w:type="spellStart"/>
      <w:r w:rsidRPr="00704B48">
        <w:rPr>
          <w:b/>
          <w:sz w:val="24"/>
          <w:lang w:val="ru-RU"/>
        </w:rPr>
        <w:t>безбедност</w:t>
      </w:r>
      <w:proofErr w:type="spellEnd"/>
    </w:p>
    <w:p w14:paraId="04662797" w14:textId="77777777" w:rsidR="00437DEC" w:rsidRPr="00704B48" w:rsidRDefault="00437DEC">
      <w:pPr>
        <w:pStyle w:val="BodyText"/>
        <w:spacing w:before="4"/>
        <w:ind w:left="0" w:right="0" w:firstLine="0"/>
        <w:jc w:val="left"/>
        <w:rPr>
          <w:b/>
          <w:lang w:val="ru-RU"/>
        </w:rPr>
      </w:pPr>
    </w:p>
    <w:p w14:paraId="5E09700B" w14:textId="77777777" w:rsidR="00437DEC" w:rsidRPr="00704B48" w:rsidRDefault="009F5657">
      <w:pPr>
        <w:ind w:left="2920" w:right="2921"/>
        <w:jc w:val="center"/>
        <w:rPr>
          <w:b/>
          <w:sz w:val="24"/>
          <w:lang w:val="ru-RU"/>
        </w:rPr>
      </w:pPr>
      <w:r w:rsidRPr="00704B48">
        <w:rPr>
          <w:b/>
          <w:sz w:val="24"/>
          <w:lang w:val="ru-RU"/>
        </w:rPr>
        <w:t xml:space="preserve">Член </w:t>
      </w:r>
      <w:r w:rsidR="00903C55" w:rsidRPr="00704B48">
        <w:rPr>
          <w:b/>
          <w:sz w:val="24"/>
          <w:lang w:val="ru-RU"/>
        </w:rPr>
        <w:t>8</w:t>
      </w:r>
      <w:r w:rsidR="00DC2106" w:rsidRPr="00704B48">
        <w:rPr>
          <w:b/>
          <w:sz w:val="24"/>
          <w:lang w:val="ru-RU"/>
        </w:rPr>
        <w:t>8</w:t>
      </w:r>
      <w:r w:rsidR="004E1BDC" w:rsidRPr="00704B48">
        <w:rPr>
          <w:b/>
          <w:sz w:val="24"/>
          <w:lang w:val="ru-RU"/>
        </w:rPr>
        <w:t xml:space="preserve"> (</w:t>
      </w:r>
      <w:proofErr w:type="spellStart"/>
      <w:r w:rsidR="004E1BDC" w:rsidRPr="00704B48">
        <w:rPr>
          <w:b/>
          <w:sz w:val="24"/>
          <w:lang w:val="ru-RU"/>
        </w:rPr>
        <w:t>претходен</w:t>
      </w:r>
      <w:proofErr w:type="spellEnd"/>
      <w:r w:rsidR="004E1BDC" w:rsidRPr="00704B48">
        <w:rPr>
          <w:b/>
          <w:sz w:val="24"/>
          <w:lang w:val="ru-RU"/>
        </w:rPr>
        <w:t xml:space="preserve"> член 60)</w:t>
      </w:r>
    </w:p>
    <w:p w14:paraId="2B1C4BEF" w14:textId="0068385D" w:rsidR="00437DEC" w:rsidRPr="00704B48" w:rsidRDefault="009F5657" w:rsidP="00F4515A">
      <w:pPr>
        <w:pStyle w:val="BodyText"/>
        <w:spacing w:before="3" w:line="242" w:lineRule="auto"/>
        <w:ind w:left="115" w:firstLine="605"/>
        <w:rPr>
          <w:lang w:val="ru-RU"/>
        </w:rPr>
      </w:pPr>
      <w:r w:rsidRPr="00704B48">
        <w:rPr>
          <w:lang w:val="ru-RU"/>
        </w:rPr>
        <w:t xml:space="preserve">Цел на </w:t>
      </w:r>
      <w:proofErr w:type="spellStart"/>
      <w:r w:rsidRPr="00704B48">
        <w:rPr>
          <w:lang w:val="ru-RU"/>
        </w:rPr>
        <w:t>мерките</w:t>
      </w:r>
      <w:proofErr w:type="spellEnd"/>
      <w:r w:rsidRPr="00704B48">
        <w:rPr>
          <w:lang w:val="ru-RU"/>
        </w:rPr>
        <w:t xml:space="preserve"> на </w:t>
      </w:r>
      <w:proofErr w:type="spellStart"/>
      <w:r w:rsidRPr="00704B48">
        <w:rPr>
          <w:lang w:val="ru-RU"/>
        </w:rPr>
        <w:t>безбедност</w:t>
      </w:r>
      <w:proofErr w:type="spellEnd"/>
      <w:r w:rsidRPr="00704B48">
        <w:rPr>
          <w:lang w:val="ru-RU"/>
        </w:rPr>
        <w:t xml:space="preserve"> е да се </w:t>
      </w:r>
      <w:proofErr w:type="spellStart"/>
      <w:r w:rsidRPr="00704B48">
        <w:rPr>
          <w:lang w:val="ru-RU"/>
        </w:rPr>
        <w:t>отстранат</w:t>
      </w:r>
      <w:proofErr w:type="spellEnd"/>
      <w:r w:rsidRPr="00704B48">
        <w:rPr>
          <w:lang w:val="ru-RU"/>
        </w:rPr>
        <w:t xml:space="preserve"> </w:t>
      </w:r>
      <w:proofErr w:type="spellStart"/>
      <w:r w:rsidRPr="00704B48">
        <w:rPr>
          <w:lang w:val="ru-RU"/>
        </w:rPr>
        <w:t>состојбите</w:t>
      </w:r>
      <w:proofErr w:type="spellEnd"/>
      <w:r w:rsidRPr="00704B48">
        <w:rPr>
          <w:lang w:val="ru-RU"/>
        </w:rPr>
        <w:t xml:space="preserve"> или </w:t>
      </w:r>
      <w:proofErr w:type="spellStart"/>
      <w:r w:rsidRPr="00704B48">
        <w:rPr>
          <w:lang w:val="ru-RU"/>
        </w:rPr>
        <w:t>условите</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proofErr w:type="spellStart"/>
      <w:r w:rsidRPr="00704B48">
        <w:rPr>
          <w:lang w:val="ru-RU"/>
        </w:rPr>
        <w:t>можат</w:t>
      </w:r>
      <w:proofErr w:type="spellEnd"/>
      <w:r w:rsidRPr="00704B48">
        <w:rPr>
          <w:lang w:val="ru-RU"/>
        </w:rPr>
        <w:t xml:space="preserve"> да </w:t>
      </w:r>
      <w:proofErr w:type="spellStart"/>
      <w:r w:rsidRPr="00704B48">
        <w:rPr>
          <w:lang w:val="ru-RU"/>
        </w:rPr>
        <w:t>влијаат</w:t>
      </w:r>
      <w:proofErr w:type="spellEnd"/>
      <w:r w:rsidRPr="00704B48">
        <w:rPr>
          <w:lang w:val="ru-RU"/>
        </w:rPr>
        <w:t xml:space="preserve"> </w:t>
      </w:r>
      <w:proofErr w:type="spellStart"/>
      <w:r w:rsidRPr="00704B48">
        <w:rPr>
          <w:lang w:val="ru-RU"/>
        </w:rPr>
        <w:t>сторителот</w:t>
      </w:r>
      <w:proofErr w:type="spellEnd"/>
      <w:r w:rsidRPr="00704B48">
        <w:rPr>
          <w:lang w:val="ru-RU"/>
        </w:rPr>
        <w:t xml:space="preserve"> во </w:t>
      </w:r>
      <w:proofErr w:type="spellStart"/>
      <w:r w:rsidRPr="00704B48">
        <w:rPr>
          <w:lang w:val="ru-RU"/>
        </w:rPr>
        <w:t>иднина</w:t>
      </w:r>
      <w:proofErr w:type="spellEnd"/>
      <w:r w:rsidRPr="00704B48">
        <w:rPr>
          <w:lang w:val="ru-RU"/>
        </w:rPr>
        <w:t xml:space="preserve"> да </w:t>
      </w:r>
      <w:proofErr w:type="spellStart"/>
      <w:r w:rsidRPr="00704B48">
        <w:rPr>
          <w:lang w:val="ru-RU"/>
        </w:rPr>
        <w:t>врши</w:t>
      </w:r>
      <w:proofErr w:type="spellEnd"/>
      <w:r w:rsidRPr="00704B48">
        <w:rPr>
          <w:lang w:val="ru-RU"/>
        </w:rPr>
        <w:t xml:space="preserve"> </w:t>
      </w:r>
      <w:proofErr w:type="spellStart"/>
      <w:r w:rsidRPr="00704B48">
        <w:rPr>
          <w:lang w:val="ru-RU"/>
        </w:rPr>
        <w:t>кривичн</w:t>
      </w:r>
      <w:r w:rsidR="00834425" w:rsidRPr="00704B48">
        <w:rPr>
          <w:lang w:val="ru-RU"/>
        </w:rPr>
        <w:t>о</w:t>
      </w:r>
      <w:proofErr w:type="spellEnd"/>
      <w:r w:rsidRPr="00704B48">
        <w:rPr>
          <w:lang w:val="ru-RU"/>
        </w:rPr>
        <w:t xml:space="preserve"> дел</w:t>
      </w:r>
      <w:r w:rsidR="00834425" w:rsidRPr="00704B48">
        <w:rPr>
          <w:lang w:val="ru-RU"/>
        </w:rPr>
        <w:t>о</w:t>
      </w:r>
      <w:r w:rsidRPr="00704B48">
        <w:rPr>
          <w:lang w:val="ru-RU"/>
        </w:rPr>
        <w:t>.</w:t>
      </w:r>
    </w:p>
    <w:p w14:paraId="7799E5EA" w14:textId="77777777" w:rsidR="0006236E" w:rsidRPr="00704B48" w:rsidRDefault="0006236E" w:rsidP="0006236E">
      <w:pPr>
        <w:pStyle w:val="NoSpacing"/>
        <w:jc w:val="center"/>
        <w:rPr>
          <w:b/>
          <w:bCs/>
          <w:sz w:val="24"/>
          <w:szCs w:val="24"/>
          <w:lang w:val="ru-RU"/>
        </w:rPr>
      </w:pPr>
    </w:p>
    <w:p w14:paraId="661636E5" w14:textId="77777777" w:rsidR="004E0D7E" w:rsidRPr="00704B48" w:rsidRDefault="009F5657" w:rsidP="0006236E">
      <w:pPr>
        <w:pStyle w:val="NoSpacing"/>
        <w:jc w:val="center"/>
        <w:rPr>
          <w:b/>
          <w:bCs/>
          <w:sz w:val="24"/>
          <w:szCs w:val="24"/>
          <w:lang w:val="ru-RU"/>
        </w:rPr>
      </w:pPr>
      <w:proofErr w:type="spellStart"/>
      <w:r w:rsidRPr="00704B48">
        <w:rPr>
          <w:b/>
          <w:bCs/>
          <w:sz w:val="24"/>
          <w:szCs w:val="24"/>
          <w:lang w:val="ru-RU"/>
        </w:rPr>
        <w:t>Видови</w:t>
      </w:r>
      <w:proofErr w:type="spellEnd"/>
      <w:r w:rsidRPr="00704B48">
        <w:rPr>
          <w:b/>
          <w:bCs/>
          <w:sz w:val="24"/>
          <w:szCs w:val="24"/>
          <w:lang w:val="ru-RU"/>
        </w:rPr>
        <w:t xml:space="preserve"> мерки на </w:t>
      </w:r>
      <w:proofErr w:type="spellStart"/>
      <w:r w:rsidRPr="00704B48">
        <w:rPr>
          <w:b/>
          <w:bCs/>
          <w:sz w:val="24"/>
          <w:szCs w:val="24"/>
          <w:lang w:val="ru-RU"/>
        </w:rPr>
        <w:t>безбедност</w:t>
      </w:r>
      <w:proofErr w:type="spellEnd"/>
    </w:p>
    <w:p w14:paraId="7D44D6D0" w14:textId="77777777" w:rsidR="0006236E" w:rsidRPr="00704B48" w:rsidRDefault="0006236E" w:rsidP="0006236E">
      <w:pPr>
        <w:pStyle w:val="NoSpacing"/>
        <w:jc w:val="center"/>
        <w:rPr>
          <w:b/>
          <w:bCs/>
          <w:sz w:val="24"/>
          <w:szCs w:val="24"/>
          <w:lang w:val="ru-RU"/>
        </w:rPr>
      </w:pPr>
    </w:p>
    <w:p w14:paraId="54F1F1C8" w14:textId="77777777" w:rsidR="00437DEC" w:rsidRPr="00704B48" w:rsidRDefault="009F5657" w:rsidP="0006236E">
      <w:pPr>
        <w:pStyle w:val="NoSpacing"/>
        <w:jc w:val="center"/>
        <w:rPr>
          <w:b/>
          <w:bCs/>
          <w:sz w:val="24"/>
          <w:szCs w:val="24"/>
          <w:lang w:val="ru-RU"/>
        </w:rPr>
      </w:pPr>
      <w:r w:rsidRPr="00704B48">
        <w:rPr>
          <w:b/>
          <w:bCs/>
          <w:sz w:val="24"/>
          <w:szCs w:val="24"/>
          <w:lang w:val="ru-RU"/>
        </w:rPr>
        <w:t xml:space="preserve">Член </w:t>
      </w:r>
      <w:r w:rsidR="004E1BDC" w:rsidRPr="00704B48">
        <w:rPr>
          <w:b/>
          <w:bCs/>
          <w:sz w:val="24"/>
          <w:szCs w:val="24"/>
          <w:lang w:val="ru-RU"/>
        </w:rPr>
        <w:t>8</w:t>
      </w:r>
      <w:r w:rsidR="00DC2106" w:rsidRPr="00704B48">
        <w:rPr>
          <w:b/>
          <w:bCs/>
          <w:sz w:val="24"/>
          <w:szCs w:val="24"/>
          <w:lang w:val="ru-RU"/>
        </w:rPr>
        <w:t>9</w:t>
      </w:r>
      <w:r w:rsidR="004E1BDC" w:rsidRPr="00704B48">
        <w:rPr>
          <w:b/>
          <w:bCs/>
          <w:sz w:val="24"/>
          <w:szCs w:val="24"/>
          <w:lang w:val="ru-RU"/>
        </w:rPr>
        <w:t xml:space="preserve"> (</w:t>
      </w:r>
      <w:proofErr w:type="spellStart"/>
      <w:r w:rsidR="004E1BDC" w:rsidRPr="00704B48">
        <w:rPr>
          <w:b/>
          <w:bCs/>
          <w:sz w:val="24"/>
          <w:szCs w:val="24"/>
          <w:lang w:val="ru-RU"/>
        </w:rPr>
        <w:t>претходен</w:t>
      </w:r>
      <w:proofErr w:type="spellEnd"/>
      <w:r w:rsidR="004E1BDC" w:rsidRPr="00704B48">
        <w:rPr>
          <w:b/>
          <w:bCs/>
          <w:sz w:val="24"/>
          <w:szCs w:val="24"/>
          <w:lang w:val="ru-RU"/>
        </w:rPr>
        <w:t xml:space="preserve"> член </w:t>
      </w:r>
      <w:r w:rsidRPr="00704B48">
        <w:rPr>
          <w:b/>
          <w:bCs/>
          <w:sz w:val="24"/>
          <w:szCs w:val="24"/>
          <w:lang w:val="ru-RU"/>
        </w:rPr>
        <w:t>61</w:t>
      </w:r>
      <w:r w:rsidR="004E1BDC" w:rsidRPr="00704B48">
        <w:rPr>
          <w:b/>
          <w:bCs/>
          <w:sz w:val="24"/>
          <w:szCs w:val="24"/>
          <w:lang w:val="ru-RU"/>
        </w:rPr>
        <w:t>)</w:t>
      </w:r>
    </w:p>
    <w:p w14:paraId="60D5682F" w14:textId="2BF55BE9" w:rsidR="00437DEC" w:rsidRPr="007517FC" w:rsidRDefault="009F5657" w:rsidP="00F4515A">
      <w:pPr>
        <w:pStyle w:val="NoSpacing"/>
        <w:ind w:firstLine="116"/>
        <w:jc w:val="both"/>
        <w:rPr>
          <w:sz w:val="24"/>
          <w:szCs w:val="24"/>
          <w:lang w:val="ru-RU"/>
        </w:rPr>
      </w:pPr>
      <w:r w:rsidRPr="00704B48">
        <w:rPr>
          <w:sz w:val="24"/>
          <w:szCs w:val="24"/>
          <w:lang w:val="ru-RU"/>
        </w:rPr>
        <w:t xml:space="preserve">На </w:t>
      </w:r>
      <w:proofErr w:type="spellStart"/>
      <w:r w:rsidRPr="00704B48">
        <w:rPr>
          <w:sz w:val="24"/>
          <w:szCs w:val="24"/>
          <w:lang w:val="ru-RU"/>
        </w:rPr>
        <w:t>сторител</w:t>
      </w:r>
      <w:r w:rsidR="00834425" w:rsidRPr="00704B48">
        <w:rPr>
          <w:sz w:val="24"/>
          <w:szCs w:val="24"/>
          <w:lang w:val="ru-RU"/>
        </w:rPr>
        <w:t>от</w:t>
      </w:r>
      <w:proofErr w:type="spellEnd"/>
      <w:r w:rsidRPr="00704B48">
        <w:rPr>
          <w:sz w:val="24"/>
          <w:szCs w:val="24"/>
          <w:lang w:val="ru-RU"/>
        </w:rPr>
        <w:t xml:space="preserve"> на </w:t>
      </w:r>
      <w:proofErr w:type="spellStart"/>
      <w:r w:rsidRPr="00704B48">
        <w:rPr>
          <w:sz w:val="24"/>
          <w:szCs w:val="24"/>
          <w:lang w:val="ru-RU"/>
        </w:rPr>
        <w:t>кривичн</w:t>
      </w:r>
      <w:r w:rsidR="00834425" w:rsidRPr="00704B48">
        <w:rPr>
          <w:sz w:val="24"/>
          <w:szCs w:val="24"/>
          <w:lang w:val="ru-RU"/>
        </w:rPr>
        <w:t>о</w:t>
      </w:r>
      <w:proofErr w:type="spellEnd"/>
      <w:r w:rsidRPr="00704B48">
        <w:rPr>
          <w:sz w:val="24"/>
          <w:szCs w:val="24"/>
          <w:lang w:val="ru-RU"/>
        </w:rPr>
        <w:t xml:space="preserve"> дел</w:t>
      </w:r>
      <w:r w:rsidR="00834425" w:rsidRPr="00704B48">
        <w:rPr>
          <w:sz w:val="24"/>
          <w:szCs w:val="24"/>
          <w:lang w:val="ru-RU"/>
        </w:rPr>
        <w:t>о</w:t>
      </w:r>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w:t>
      </w:r>
      <w:proofErr w:type="spellStart"/>
      <w:r w:rsidR="00834425" w:rsidRPr="00704B48">
        <w:rPr>
          <w:sz w:val="24"/>
          <w:szCs w:val="24"/>
          <w:lang w:val="ru-RU"/>
        </w:rPr>
        <w:t>му</w:t>
      </w:r>
      <w:proofErr w:type="spellEnd"/>
      <w:r w:rsidRPr="00704B48">
        <w:rPr>
          <w:sz w:val="24"/>
          <w:szCs w:val="24"/>
          <w:lang w:val="ru-RU"/>
        </w:rPr>
        <w:t xml:space="preserve"> се </w:t>
      </w:r>
      <w:proofErr w:type="spellStart"/>
      <w:r w:rsidRPr="00704B48">
        <w:rPr>
          <w:sz w:val="24"/>
          <w:szCs w:val="24"/>
          <w:lang w:val="ru-RU"/>
        </w:rPr>
        <w:t>изречат</w:t>
      </w:r>
      <w:proofErr w:type="spellEnd"/>
      <w:r w:rsidRPr="00704B48">
        <w:rPr>
          <w:sz w:val="24"/>
          <w:szCs w:val="24"/>
          <w:lang w:val="ru-RU"/>
        </w:rPr>
        <w:t xml:space="preserve"> </w:t>
      </w:r>
      <w:proofErr w:type="spellStart"/>
      <w:r w:rsidRPr="00704B48">
        <w:rPr>
          <w:sz w:val="24"/>
          <w:szCs w:val="24"/>
          <w:lang w:val="ru-RU"/>
        </w:rPr>
        <w:t>овие</w:t>
      </w:r>
      <w:proofErr w:type="spellEnd"/>
      <w:r w:rsidRPr="00704B48">
        <w:rPr>
          <w:sz w:val="24"/>
          <w:szCs w:val="24"/>
          <w:lang w:val="ru-RU"/>
        </w:rPr>
        <w:t xml:space="preserve"> мерки</w:t>
      </w:r>
      <w:r w:rsidR="008938EA" w:rsidRPr="00704B48">
        <w:rPr>
          <w:sz w:val="24"/>
          <w:szCs w:val="24"/>
          <w:lang w:val="ru-RU"/>
        </w:rPr>
        <w:t xml:space="preserve"> </w:t>
      </w:r>
      <w:r w:rsidRPr="00704B48">
        <w:rPr>
          <w:sz w:val="24"/>
          <w:szCs w:val="24"/>
          <w:lang w:val="ru-RU"/>
        </w:rPr>
        <w:t>на</w:t>
      </w:r>
      <w:r w:rsidR="00F4515A" w:rsidRPr="00704B48">
        <w:rPr>
          <w:sz w:val="24"/>
          <w:szCs w:val="24"/>
          <w:lang w:val="ru-RU"/>
        </w:rPr>
        <w:t xml:space="preserve"> </w:t>
      </w:r>
      <w:proofErr w:type="spellStart"/>
      <w:r w:rsidRPr="007517FC">
        <w:rPr>
          <w:sz w:val="24"/>
          <w:szCs w:val="24"/>
          <w:lang w:val="ru-RU"/>
        </w:rPr>
        <w:t>безбедност</w:t>
      </w:r>
      <w:proofErr w:type="spellEnd"/>
      <w:r w:rsidRPr="007517FC">
        <w:rPr>
          <w:sz w:val="24"/>
          <w:szCs w:val="24"/>
          <w:lang w:val="ru-RU"/>
        </w:rPr>
        <w:t>:</w:t>
      </w:r>
    </w:p>
    <w:p w14:paraId="760ACDCE" w14:textId="7ED3D0C8" w:rsidR="00437DEC" w:rsidRPr="00704B48" w:rsidRDefault="009F5657">
      <w:pPr>
        <w:pStyle w:val="ListParagraph"/>
        <w:numPr>
          <w:ilvl w:val="0"/>
          <w:numId w:val="349"/>
        </w:numPr>
        <w:tabs>
          <w:tab w:val="left" w:pos="698"/>
        </w:tabs>
        <w:spacing w:before="3"/>
        <w:ind w:right="0" w:firstLine="284"/>
        <w:rPr>
          <w:sz w:val="24"/>
          <w:lang w:val="ru-RU"/>
        </w:rPr>
      </w:pPr>
      <w:proofErr w:type="spellStart"/>
      <w:r w:rsidRPr="00704B48">
        <w:rPr>
          <w:sz w:val="24"/>
          <w:lang w:val="ru-RU"/>
        </w:rPr>
        <w:t>задолжително</w:t>
      </w:r>
      <w:proofErr w:type="spellEnd"/>
      <w:r w:rsidRPr="00704B48">
        <w:rPr>
          <w:sz w:val="24"/>
          <w:lang w:val="ru-RU"/>
        </w:rPr>
        <w:t xml:space="preserve"> </w:t>
      </w:r>
      <w:proofErr w:type="spellStart"/>
      <w:r w:rsidRPr="00704B48">
        <w:rPr>
          <w:sz w:val="24"/>
          <w:lang w:val="ru-RU"/>
        </w:rPr>
        <w:t>психијатриско</w:t>
      </w:r>
      <w:proofErr w:type="spellEnd"/>
      <w:r w:rsidRPr="00704B48">
        <w:rPr>
          <w:sz w:val="24"/>
          <w:lang w:val="ru-RU"/>
        </w:rPr>
        <w:t xml:space="preserve"> </w:t>
      </w:r>
      <w:proofErr w:type="spellStart"/>
      <w:r w:rsidRPr="00704B48">
        <w:rPr>
          <w:sz w:val="24"/>
          <w:lang w:val="ru-RU"/>
        </w:rPr>
        <w:t>лекување</w:t>
      </w:r>
      <w:proofErr w:type="spellEnd"/>
      <w:r w:rsidRPr="00704B48">
        <w:rPr>
          <w:sz w:val="24"/>
          <w:lang w:val="ru-RU"/>
        </w:rPr>
        <w:t xml:space="preserve"> и </w:t>
      </w:r>
      <w:proofErr w:type="spellStart"/>
      <w:r w:rsidRPr="00704B48">
        <w:rPr>
          <w:sz w:val="24"/>
          <w:lang w:val="ru-RU"/>
        </w:rPr>
        <w:t>чување</w:t>
      </w:r>
      <w:proofErr w:type="spellEnd"/>
      <w:r w:rsidRPr="00704B48">
        <w:rPr>
          <w:sz w:val="24"/>
          <w:lang w:val="ru-RU"/>
        </w:rPr>
        <w:t xml:space="preserve"> во </w:t>
      </w:r>
      <w:proofErr w:type="spellStart"/>
      <w:r w:rsidRPr="00704B48">
        <w:rPr>
          <w:sz w:val="24"/>
          <w:lang w:val="ru-RU"/>
        </w:rPr>
        <w:t>здравствена</w:t>
      </w:r>
      <w:proofErr w:type="spellEnd"/>
      <w:r w:rsidR="008938EA" w:rsidRPr="00704B48">
        <w:rPr>
          <w:sz w:val="24"/>
          <w:lang w:val="ru-RU"/>
        </w:rPr>
        <w:t xml:space="preserve"> </w:t>
      </w:r>
      <w:proofErr w:type="spellStart"/>
      <w:r w:rsidRPr="00704B48">
        <w:rPr>
          <w:sz w:val="24"/>
          <w:lang w:val="ru-RU"/>
        </w:rPr>
        <w:t>установа</w:t>
      </w:r>
      <w:proofErr w:type="spellEnd"/>
      <w:r w:rsidR="00BF119A" w:rsidRPr="00704B48">
        <w:rPr>
          <w:sz w:val="24"/>
          <w:lang w:val="ru-RU"/>
        </w:rPr>
        <w:t>;</w:t>
      </w:r>
    </w:p>
    <w:p w14:paraId="178645E9" w14:textId="1EFD9260" w:rsidR="00437DEC" w:rsidRPr="00704B48" w:rsidRDefault="009F5657">
      <w:pPr>
        <w:pStyle w:val="ListParagraph"/>
        <w:numPr>
          <w:ilvl w:val="0"/>
          <w:numId w:val="349"/>
        </w:numPr>
        <w:tabs>
          <w:tab w:val="left" w:pos="698"/>
        </w:tabs>
        <w:spacing w:before="2"/>
        <w:ind w:right="0" w:firstLine="284"/>
        <w:rPr>
          <w:sz w:val="24"/>
          <w:lang w:val="ru-RU"/>
        </w:rPr>
      </w:pPr>
      <w:proofErr w:type="spellStart"/>
      <w:r w:rsidRPr="00704B48">
        <w:rPr>
          <w:sz w:val="24"/>
          <w:lang w:val="ru-RU"/>
        </w:rPr>
        <w:t>задолжително</w:t>
      </w:r>
      <w:proofErr w:type="spellEnd"/>
      <w:r w:rsidRPr="00704B48">
        <w:rPr>
          <w:sz w:val="24"/>
          <w:lang w:val="ru-RU"/>
        </w:rPr>
        <w:t xml:space="preserve"> </w:t>
      </w:r>
      <w:proofErr w:type="spellStart"/>
      <w:r w:rsidRPr="00704B48">
        <w:rPr>
          <w:sz w:val="24"/>
          <w:lang w:val="ru-RU"/>
        </w:rPr>
        <w:t>психијатриско</w:t>
      </w:r>
      <w:proofErr w:type="spellEnd"/>
      <w:r w:rsidRPr="00704B48">
        <w:rPr>
          <w:sz w:val="24"/>
          <w:lang w:val="ru-RU"/>
        </w:rPr>
        <w:t xml:space="preserve"> </w:t>
      </w:r>
      <w:proofErr w:type="spellStart"/>
      <w:r w:rsidRPr="00704B48">
        <w:rPr>
          <w:sz w:val="24"/>
          <w:lang w:val="ru-RU"/>
        </w:rPr>
        <w:t>лекување</w:t>
      </w:r>
      <w:proofErr w:type="spellEnd"/>
      <w:r w:rsidRPr="00704B48">
        <w:rPr>
          <w:sz w:val="24"/>
          <w:lang w:val="ru-RU"/>
        </w:rPr>
        <w:t xml:space="preserve"> </w:t>
      </w:r>
      <w:proofErr w:type="gramStart"/>
      <w:r w:rsidRPr="00704B48">
        <w:rPr>
          <w:sz w:val="24"/>
          <w:lang w:val="ru-RU"/>
        </w:rPr>
        <w:t>на</w:t>
      </w:r>
      <w:r w:rsidR="008938EA" w:rsidRPr="00704B48">
        <w:rPr>
          <w:sz w:val="24"/>
          <w:lang w:val="ru-RU"/>
        </w:rPr>
        <w:t xml:space="preserve"> </w:t>
      </w:r>
      <w:r w:rsidRPr="00704B48">
        <w:rPr>
          <w:sz w:val="24"/>
          <w:lang w:val="ru-RU"/>
        </w:rPr>
        <w:t>слобода</w:t>
      </w:r>
      <w:proofErr w:type="gramEnd"/>
      <w:r w:rsidR="00BF119A" w:rsidRPr="00704B48">
        <w:rPr>
          <w:sz w:val="24"/>
          <w:lang w:val="ru-RU"/>
        </w:rPr>
        <w:t>; и</w:t>
      </w:r>
    </w:p>
    <w:p w14:paraId="1534A8AE" w14:textId="00E54153" w:rsidR="00C04048" w:rsidRDefault="009F5657" w:rsidP="007517FC">
      <w:pPr>
        <w:pStyle w:val="ListParagraph"/>
        <w:numPr>
          <w:ilvl w:val="0"/>
          <w:numId w:val="349"/>
        </w:numPr>
        <w:spacing w:before="2"/>
        <w:ind w:left="142" w:right="0" w:firstLine="284"/>
        <w:jc w:val="left"/>
        <w:rPr>
          <w:sz w:val="24"/>
          <w:lang w:val="ru-RU"/>
        </w:rPr>
      </w:pPr>
      <w:proofErr w:type="spellStart"/>
      <w:r w:rsidRPr="00704B48">
        <w:rPr>
          <w:sz w:val="24"/>
          <w:lang w:val="ru-RU"/>
        </w:rPr>
        <w:t>задолжително</w:t>
      </w:r>
      <w:proofErr w:type="spellEnd"/>
      <w:r w:rsidRPr="00704B48">
        <w:rPr>
          <w:sz w:val="24"/>
          <w:lang w:val="ru-RU"/>
        </w:rPr>
        <w:t xml:space="preserve"> </w:t>
      </w:r>
      <w:proofErr w:type="spellStart"/>
      <w:r w:rsidRPr="00704B48">
        <w:rPr>
          <w:sz w:val="24"/>
          <w:lang w:val="ru-RU"/>
        </w:rPr>
        <w:t>лекување</w:t>
      </w:r>
      <w:proofErr w:type="spellEnd"/>
      <w:r w:rsidRPr="00704B48">
        <w:rPr>
          <w:sz w:val="24"/>
          <w:lang w:val="ru-RU"/>
        </w:rPr>
        <w:t xml:space="preserve"> </w:t>
      </w:r>
      <w:r w:rsidR="00401B30" w:rsidRPr="00704B48">
        <w:rPr>
          <w:sz w:val="24"/>
          <w:lang w:val="ru-RU"/>
        </w:rPr>
        <w:t xml:space="preserve">од </w:t>
      </w:r>
      <w:proofErr w:type="spellStart"/>
      <w:r w:rsidR="00401B30" w:rsidRPr="00704B48">
        <w:rPr>
          <w:sz w:val="24"/>
          <w:lang w:val="ru-RU"/>
        </w:rPr>
        <w:t>болести</w:t>
      </w:r>
      <w:proofErr w:type="spellEnd"/>
      <w:r w:rsidR="00401B30" w:rsidRPr="00704B48">
        <w:rPr>
          <w:sz w:val="24"/>
          <w:lang w:val="ru-RU"/>
        </w:rPr>
        <w:t xml:space="preserve"> </w:t>
      </w:r>
      <w:r w:rsidR="00F85EDE" w:rsidRPr="00704B48">
        <w:rPr>
          <w:sz w:val="24"/>
          <w:lang w:val="ru-RU"/>
        </w:rPr>
        <w:t>на</w:t>
      </w:r>
      <w:r w:rsidR="00401B30" w:rsidRPr="00704B48">
        <w:rPr>
          <w:sz w:val="24"/>
          <w:lang w:val="ru-RU"/>
        </w:rPr>
        <w:t xml:space="preserve"> </w:t>
      </w:r>
      <w:proofErr w:type="spellStart"/>
      <w:r w:rsidR="00401B30" w:rsidRPr="00704B48">
        <w:rPr>
          <w:sz w:val="24"/>
          <w:lang w:val="ru-RU"/>
        </w:rPr>
        <w:t>зависност</w:t>
      </w:r>
      <w:r w:rsidR="00C04048" w:rsidRPr="00704B48">
        <w:rPr>
          <w:sz w:val="24"/>
          <w:lang w:val="ru-RU"/>
        </w:rPr>
        <w:t>и</w:t>
      </w:r>
      <w:proofErr w:type="spellEnd"/>
      <w:r w:rsidR="00C04048" w:rsidRPr="00704B48">
        <w:rPr>
          <w:sz w:val="24"/>
          <w:lang w:val="ru-RU"/>
        </w:rPr>
        <w:t>.</w:t>
      </w:r>
    </w:p>
    <w:p w14:paraId="39766D9D" w14:textId="5B23C896" w:rsidR="00E200A3" w:rsidRDefault="00E200A3" w:rsidP="007517FC">
      <w:pPr>
        <w:pStyle w:val="ListParagraph"/>
        <w:tabs>
          <w:tab w:val="left" w:pos="698"/>
        </w:tabs>
        <w:spacing w:before="2"/>
        <w:ind w:left="400" w:right="0" w:firstLine="0"/>
        <w:rPr>
          <w:b/>
          <w:bCs/>
          <w:sz w:val="24"/>
          <w:szCs w:val="24"/>
          <w:lang w:val="ru-RU"/>
        </w:rPr>
      </w:pPr>
    </w:p>
    <w:p w14:paraId="17EEEDC5" w14:textId="7F77FEC9" w:rsidR="004E0D7E" w:rsidRPr="00704B48" w:rsidRDefault="009F5657" w:rsidP="007517FC">
      <w:pPr>
        <w:pStyle w:val="ListParagraph"/>
        <w:tabs>
          <w:tab w:val="left" w:pos="698"/>
        </w:tabs>
        <w:spacing w:before="2"/>
        <w:ind w:left="400" w:right="0" w:firstLine="0"/>
        <w:jc w:val="center"/>
        <w:rPr>
          <w:b/>
          <w:bCs/>
          <w:sz w:val="24"/>
          <w:szCs w:val="24"/>
          <w:lang w:val="ru-RU"/>
        </w:rPr>
      </w:pPr>
      <w:proofErr w:type="spellStart"/>
      <w:r w:rsidRPr="00704B48">
        <w:rPr>
          <w:b/>
          <w:bCs/>
          <w:sz w:val="24"/>
          <w:szCs w:val="24"/>
          <w:lang w:val="ru-RU"/>
        </w:rPr>
        <w:t>Изрекување</w:t>
      </w:r>
      <w:proofErr w:type="spellEnd"/>
      <w:r w:rsidRPr="00704B48">
        <w:rPr>
          <w:b/>
          <w:bCs/>
          <w:sz w:val="24"/>
          <w:szCs w:val="24"/>
          <w:lang w:val="ru-RU"/>
        </w:rPr>
        <w:t xml:space="preserve"> мерки на </w:t>
      </w:r>
      <w:proofErr w:type="spellStart"/>
      <w:r w:rsidRPr="00704B48">
        <w:rPr>
          <w:b/>
          <w:bCs/>
          <w:sz w:val="24"/>
          <w:szCs w:val="24"/>
          <w:lang w:val="ru-RU"/>
        </w:rPr>
        <w:t>безбедност</w:t>
      </w:r>
      <w:proofErr w:type="spellEnd"/>
    </w:p>
    <w:p w14:paraId="44246646" w14:textId="77777777" w:rsidR="0006236E" w:rsidRPr="00704B48" w:rsidRDefault="0006236E" w:rsidP="0006236E">
      <w:pPr>
        <w:pStyle w:val="NoSpacing"/>
        <w:jc w:val="center"/>
        <w:rPr>
          <w:b/>
          <w:bCs/>
          <w:sz w:val="24"/>
          <w:szCs w:val="24"/>
          <w:lang w:val="ru-RU"/>
        </w:rPr>
      </w:pPr>
    </w:p>
    <w:p w14:paraId="43745EC0" w14:textId="77777777" w:rsidR="00437DEC" w:rsidRPr="00704B48" w:rsidRDefault="009F5657" w:rsidP="0006236E">
      <w:pPr>
        <w:pStyle w:val="NoSpacing"/>
        <w:jc w:val="center"/>
        <w:rPr>
          <w:b/>
          <w:bCs/>
          <w:sz w:val="24"/>
          <w:szCs w:val="24"/>
          <w:lang w:val="ru-RU"/>
        </w:rPr>
      </w:pPr>
      <w:r w:rsidRPr="00704B48">
        <w:rPr>
          <w:b/>
          <w:bCs/>
          <w:sz w:val="24"/>
          <w:szCs w:val="24"/>
          <w:lang w:val="ru-RU"/>
        </w:rPr>
        <w:t>Член</w:t>
      </w:r>
      <w:r w:rsidR="004E1BDC" w:rsidRPr="00704B48">
        <w:rPr>
          <w:b/>
          <w:bCs/>
          <w:sz w:val="24"/>
          <w:szCs w:val="24"/>
          <w:lang w:val="ru-RU"/>
        </w:rPr>
        <w:t xml:space="preserve"> </w:t>
      </w:r>
      <w:r w:rsidR="00DC2106" w:rsidRPr="00704B48">
        <w:rPr>
          <w:b/>
          <w:bCs/>
          <w:sz w:val="24"/>
          <w:szCs w:val="24"/>
          <w:lang w:val="ru-RU"/>
        </w:rPr>
        <w:t>90</w:t>
      </w:r>
      <w:r w:rsidR="004E1BDC" w:rsidRPr="00704B48">
        <w:rPr>
          <w:b/>
          <w:bCs/>
          <w:sz w:val="24"/>
          <w:szCs w:val="24"/>
          <w:lang w:val="ru-RU"/>
        </w:rPr>
        <w:t xml:space="preserve"> (</w:t>
      </w:r>
      <w:proofErr w:type="spellStart"/>
      <w:r w:rsidR="004E1BDC" w:rsidRPr="00704B48">
        <w:rPr>
          <w:b/>
          <w:bCs/>
          <w:sz w:val="24"/>
          <w:szCs w:val="24"/>
          <w:lang w:val="ru-RU"/>
        </w:rPr>
        <w:t>претходен</w:t>
      </w:r>
      <w:proofErr w:type="spellEnd"/>
      <w:r w:rsidR="004E1BDC" w:rsidRPr="00704B48">
        <w:rPr>
          <w:b/>
          <w:bCs/>
          <w:sz w:val="24"/>
          <w:szCs w:val="24"/>
          <w:lang w:val="ru-RU"/>
        </w:rPr>
        <w:t xml:space="preserve"> член</w:t>
      </w:r>
      <w:r w:rsidRPr="00704B48">
        <w:rPr>
          <w:b/>
          <w:bCs/>
          <w:sz w:val="24"/>
          <w:szCs w:val="24"/>
          <w:lang w:val="ru-RU"/>
        </w:rPr>
        <w:t xml:space="preserve"> 62</w:t>
      </w:r>
      <w:r w:rsidR="004E1BDC" w:rsidRPr="00704B48">
        <w:rPr>
          <w:b/>
          <w:bCs/>
          <w:sz w:val="24"/>
          <w:szCs w:val="24"/>
          <w:lang w:val="ru-RU"/>
        </w:rPr>
        <w:t>)</w:t>
      </w:r>
    </w:p>
    <w:p w14:paraId="6263C4FD" w14:textId="77777777" w:rsidR="00437DEC" w:rsidRPr="00704B48" w:rsidRDefault="009F5657" w:rsidP="00F4515A">
      <w:pPr>
        <w:pStyle w:val="ListParagraph"/>
        <w:numPr>
          <w:ilvl w:val="0"/>
          <w:numId w:val="348"/>
        </w:numPr>
        <w:spacing w:before="2" w:line="242" w:lineRule="auto"/>
        <w:ind w:left="0" w:right="207" w:firstLine="360"/>
        <w:rPr>
          <w:sz w:val="24"/>
          <w:szCs w:val="24"/>
          <w:lang w:val="ru-RU"/>
        </w:rPr>
      </w:pPr>
      <w:r w:rsidRPr="00704B48">
        <w:rPr>
          <w:sz w:val="24"/>
          <w:szCs w:val="24"/>
          <w:lang w:val="ru-RU"/>
        </w:rPr>
        <w:t>На</w:t>
      </w:r>
      <w:r w:rsidR="008938EA" w:rsidRPr="00704B48">
        <w:rPr>
          <w:sz w:val="24"/>
          <w:szCs w:val="24"/>
          <w:lang w:val="ru-RU"/>
        </w:rPr>
        <w:t xml:space="preserve"> </w:t>
      </w:r>
      <w:proofErr w:type="spellStart"/>
      <w:r w:rsidRPr="00704B48">
        <w:rPr>
          <w:sz w:val="24"/>
          <w:szCs w:val="24"/>
          <w:lang w:val="ru-RU"/>
        </w:rPr>
        <w:t>сторителот</w:t>
      </w:r>
      <w:proofErr w:type="spellEnd"/>
      <w:r w:rsidR="008938EA" w:rsidRPr="00704B48">
        <w:rPr>
          <w:sz w:val="24"/>
          <w:szCs w:val="24"/>
          <w:lang w:val="ru-RU"/>
        </w:rPr>
        <w:t xml:space="preserve"> </w:t>
      </w:r>
      <w:r w:rsidRPr="00704B48">
        <w:rPr>
          <w:sz w:val="24"/>
          <w:szCs w:val="24"/>
          <w:lang w:val="ru-RU"/>
        </w:rPr>
        <w:t>на</w:t>
      </w:r>
      <w:r w:rsidR="008938EA" w:rsidRPr="00704B48">
        <w:rPr>
          <w:sz w:val="24"/>
          <w:szCs w:val="24"/>
          <w:lang w:val="ru-RU"/>
        </w:rPr>
        <w:t xml:space="preserve"> </w:t>
      </w:r>
      <w:proofErr w:type="spellStart"/>
      <w:r w:rsidRPr="00704B48">
        <w:rPr>
          <w:sz w:val="24"/>
          <w:szCs w:val="24"/>
          <w:lang w:val="ru-RU"/>
        </w:rPr>
        <w:t>кривично</w:t>
      </w:r>
      <w:proofErr w:type="spellEnd"/>
      <w:r w:rsidR="008938EA" w:rsidRPr="00704B48">
        <w:rPr>
          <w:sz w:val="24"/>
          <w:szCs w:val="24"/>
          <w:lang w:val="ru-RU"/>
        </w:rPr>
        <w:t xml:space="preserve"> </w:t>
      </w:r>
      <w:r w:rsidRPr="00704B48">
        <w:rPr>
          <w:sz w:val="24"/>
          <w:szCs w:val="24"/>
          <w:lang w:val="ru-RU"/>
        </w:rPr>
        <w:t>дело</w:t>
      </w:r>
      <w:r w:rsidR="008938EA" w:rsidRPr="00704B48">
        <w:rPr>
          <w:sz w:val="24"/>
          <w:szCs w:val="24"/>
          <w:lang w:val="ru-RU"/>
        </w:rPr>
        <w:t xml:space="preserve"> </w:t>
      </w:r>
      <w:proofErr w:type="spellStart"/>
      <w:r w:rsidRPr="00704B48">
        <w:rPr>
          <w:sz w:val="24"/>
          <w:szCs w:val="24"/>
          <w:lang w:val="ru-RU"/>
        </w:rPr>
        <w:t>судот</w:t>
      </w:r>
      <w:proofErr w:type="spellEnd"/>
      <w:r w:rsidR="008938EA" w:rsidRPr="00704B48">
        <w:rPr>
          <w:sz w:val="24"/>
          <w:szCs w:val="24"/>
          <w:lang w:val="ru-RU"/>
        </w:rPr>
        <w:t xml:space="preserve"> </w:t>
      </w:r>
      <w:proofErr w:type="spellStart"/>
      <w:r w:rsidRPr="00704B48">
        <w:rPr>
          <w:sz w:val="24"/>
          <w:szCs w:val="24"/>
          <w:lang w:val="ru-RU"/>
        </w:rPr>
        <w:t>може</w:t>
      </w:r>
      <w:proofErr w:type="spellEnd"/>
      <w:r w:rsidR="008938EA" w:rsidRPr="00704B48">
        <w:rPr>
          <w:sz w:val="24"/>
          <w:szCs w:val="24"/>
          <w:lang w:val="ru-RU"/>
        </w:rPr>
        <w:t xml:space="preserve"> </w:t>
      </w:r>
      <w:r w:rsidRPr="00704B48">
        <w:rPr>
          <w:sz w:val="24"/>
          <w:szCs w:val="24"/>
          <w:lang w:val="ru-RU"/>
        </w:rPr>
        <w:t>да</w:t>
      </w:r>
      <w:r w:rsidR="008938EA" w:rsidRPr="00704B48">
        <w:rPr>
          <w:sz w:val="24"/>
          <w:szCs w:val="24"/>
          <w:lang w:val="ru-RU"/>
        </w:rPr>
        <w:t xml:space="preserve"> </w:t>
      </w:r>
      <w:proofErr w:type="spellStart"/>
      <w:r w:rsidRPr="00704B48">
        <w:rPr>
          <w:sz w:val="24"/>
          <w:szCs w:val="24"/>
          <w:lang w:val="ru-RU"/>
        </w:rPr>
        <w:t>му</w:t>
      </w:r>
      <w:proofErr w:type="spellEnd"/>
      <w:r w:rsidR="008938EA" w:rsidRPr="00704B48">
        <w:rPr>
          <w:sz w:val="24"/>
          <w:szCs w:val="24"/>
          <w:lang w:val="ru-RU"/>
        </w:rPr>
        <w:t xml:space="preserve"> </w:t>
      </w:r>
      <w:proofErr w:type="spellStart"/>
      <w:r w:rsidRPr="00704B48">
        <w:rPr>
          <w:sz w:val="24"/>
          <w:szCs w:val="24"/>
          <w:lang w:val="ru-RU"/>
        </w:rPr>
        <w:t>изрече</w:t>
      </w:r>
      <w:proofErr w:type="spellEnd"/>
      <w:r w:rsidR="008938EA" w:rsidRPr="00704B48">
        <w:rPr>
          <w:sz w:val="24"/>
          <w:szCs w:val="24"/>
          <w:lang w:val="ru-RU"/>
        </w:rPr>
        <w:t xml:space="preserve"> </w:t>
      </w:r>
      <w:proofErr w:type="spellStart"/>
      <w:r w:rsidRPr="00704B48">
        <w:rPr>
          <w:sz w:val="24"/>
          <w:szCs w:val="24"/>
          <w:lang w:val="ru-RU"/>
        </w:rPr>
        <w:t>една</w:t>
      </w:r>
      <w:proofErr w:type="spellEnd"/>
      <w:r w:rsidR="008938EA" w:rsidRPr="00704B48">
        <w:rPr>
          <w:sz w:val="24"/>
          <w:szCs w:val="24"/>
          <w:lang w:val="ru-RU"/>
        </w:rPr>
        <w:t xml:space="preserve"> </w:t>
      </w:r>
      <w:r w:rsidRPr="00704B48">
        <w:rPr>
          <w:sz w:val="24"/>
          <w:szCs w:val="24"/>
          <w:lang w:val="ru-RU"/>
        </w:rPr>
        <w:t>или</w:t>
      </w:r>
      <w:r w:rsidR="008938EA" w:rsidRPr="00704B48">
        <w:rPr>
          <w:sz w:val="24"/>
          <w:szCs w:val="24"/>
          <w:lang w:val="ru-RU"/>
        </w:rPr>
        <w:t xml:space="preserve"> </w:t>
      </w:r>
      <w:proofErr w:type="spellStart"/>
      <w:r w:rsidRPr="00704B48">
        <w:rPr>
          <w:sz w:val="24"/>
          <w:szCs w:val="24"/>
          <w:lang w:val="ru-RU"/>
        </w:rPr>
        <w:t>повеќе</w:t>
      </w:r>
      <w:proofErr w:type="spellEnd"/>
      <w:r w:rsidR="008938EA" w:rsidRPr="00704B48">
        <w:rPr>
          <w:sz w:val="24"/>
          <w:szCs w:val="24"/>
          <w:lang w:val="ru-RU"/>
        </w:rPr>
        <w:t xml:space="preserve"> </w:t>
      </w:r>
      <w:r w:rsidRPr="00704B48">
        <w:rPr>
          <w:sz w:val="24"/>
          <w:szCs w:val="24"/>
          <w:lang w:val="ru-RU"/>
        </w:rPr>
        <w:t xml:space="preserve">мерки на </w:t>
      </w:r>
      <w:proofErr w:type="spellStart"/>
      <w:r w:rsidRPr="00704B48">
        <w:rPr>
          <w:sz w:val="24"/>
          <w:szCs w:val="24"/>
          <w:lang w:val="ru-RU"/>
        </w:rPr>
        <w:t>безбедност</w:t>
      </w:r>
      <w:proofErr w:type="spellEnd"/>
      <w:r w:rsidRPr="00704B48">
        <w:rPr>
          <w:sz w:val="24"/>
          <w:szCs w:val="24"/>
          <w:lang w:val="ru-RU"/>
        </w:rPr>
        <w:t xml:space="preserve">, кога </w:t>
      </w:r>
      <w:proofErr w:type="spellStart"/>
      <w:r w:rsidRPr="00704B48">
        <w:rPr>
          <w:sz w:val="24"/>
          <w:szCs w:val="24"/>
          <w:lang w:val="ru-RU"/>
        </w:rPr>
        <w:t>постојат</w:t>
      </w:r>
      <w:proofErr w:type="spellEnd"/>
      <w:r w:rsidRPr="00704B48">
        <w:rPr>
          <w:sz w:val="24"/>
          <w:szCs w:val="24"/>
          <w:lang w:val="ru-RU"/>
        </w:rPr>
        <w:t xml:space="preserve"> </w:t>
      </w:r>
      <w:proofErr w:type="spellStart"/>
      <w:r w:rsidRPr="00704B48">
        <w:rPr>
          <w:sz w:val="24"/>
          <w:szCs w:val="24"/>
          <w:lang w:val="ru-RU"/>
        </w:rPr>
        <w:t>услови</w:t>
      </w:r>
      <w:proofErr w:type="spellEnd"/>
      <w:r w:rsidRPr="00704B48">
        <w:rPr>
          <w:sz w:val="24"/>
          <w:szCs w:val="24"/>
          <w:lang w:val="ru-RU"/>
        </w:rPr>
        <w:t xml:space="preserve"> за </w:t>
      </w:r>
      <w:proofErr w:type="spellStart"/>
      <w:r w:rsidRPr="00704B48">
        <w:rPr>
          <w:sz w:val="24"/>
          <w:szCs w:val="24"/>
          <w:lang w:val="ru-RU"/>
        </w:rPr>
        <w:t>нивно</w:t>
      </w:r>
      <w:proofErr w:type="spellEnd"/>
      <w:r w:rsidRPr="00704B48">
        <w:rPr>
          <w:sz w:val="24"/>
          <w:szCs w:val="24"/>
          <w:lang w:val="ru-RU"/>
        </w:rPr>
        <w:t xml:space="preserve"> </w:t>
      </w:r>
      <w:proofErr w:type="spellStart"/>
      <w:r w:rsidRPr="00704B48">
        <w:rPr>
          <w:sz w:val="24"/>
          <w:szCs w:val="24"/>
          <w:lang w:val="ru-RU"/>
        </w:rPr>
        <w:t>изрекување</w:t>
      </w:r>
      <w:proofErr w:type="spellEnd"/>
      <w:r w:rsidRPr="00704B48">
        <w:rPr>
          <w:sz w:val="24"/>
          <w:szCs w:val="24"/>
          <w:lang w:val="ru-RU"/>
        </w:rPr>
        <w:t xml:space="preserve"> </w:t>
      </w:r>
      <w:proofErr w:type="spellStart"/>
      <w:r w:rsidRPr="00704B48">
        <w:rPr>
          <w:sz w:val="24"/>
          <w:szCs w:val="24"/>
          <w:lang w:val="ru-RU"/>
        </w:rPr>
        <w:t>предвидени</w:t>
      </w:r>
      <w:proofErr w:type="spellEnd"/>
      <w:r w:rsidRPr="00704B48">
        <w:rPr>
          <w:sz w:val="24"/>
          <w:szCs w:val="24"/>
          <w:lang w:val="ru-RU"/>
        </w:rPr>
        <w:t xml:space="preserve"> со </w:t>
      </w:r>
      <w:proofErr w:type="spellStart"/>
      <w:r w:rsidRPr="00704B48">
        <w:rPr>
          <w:sz w:val="24"/>
          <w:szCs w:val="24"/>
          <w:lang w:val="ru-RU"/>
        </w:rPr>
        <w:t>овој</w:t>
      </w:r>
      <w:proofErr w:type="spellEnd"/>
      <w:r w:rsidRPr="00704B48">
        <w:rPr>
          <w:sz w:val="24"/>
          <w:szCs w:val="24"/>
          <w:lang w:val="ru-RU"/>
        </w:rPr>
        <w:t xml:space="preserve"> </w:t>
      </w:r>
      <w:proofErr w:type="spellStart"/>
      <w:r w:rsidRPr="00704B48">
        <w:rPr>
          <w:sz w:val="24"/>
          <w:szCs w:val="24"/>
          <w:lang w:val="ru-RU"/>
        </w:rPr>
        <w:t>законик</w:t>
      </w:r>
      <w:proofErr w:type="spellEnd"/>
      <w:r w:rsidRPr="00704B48">
        <w:rPr>
          <w:sz w:val="24"/>
          <w:szCs w:val="24"/>
          <w:lang w:val="ru-RU"/>
        </w:rPr>
        <w:t>.</w:t>
      </w:r>
    </w:p>
    <w:p w14:paraId="28890490" w14:textId="77777777" w:rsidR="00437DEC" w:rsidRPr="00704B48" w:rsidRDefault="009F5657" w:rsidP="00F4515A">
      <w:pPr>
        <w:pStyle w:val="ListParagraph"/>
        <w:numPr>
          <w:ilvl w:val="0"/>
          <w:numId w:val="348"/>
        </w:numPr>
        <w:spacing w:line="242" w:lineRule="auto"/>
        <w:ind w:left="0" w:firstLine="360"/>
        <w:rPr>
          <w:sz w:val="24"/>
          <w:szCs w:val="24"/>
          <w:lang w:val="ru-RU"/>
        </w:rPr>
      </w:pPr>
      <w:proofErr w:type="spellStart"/>
      <w:r w:rsidRPr="00704B48">
        <w:rPr>
          <w:sz w:val="24"/>
          <w:szCs w:val="24"/>
          <w:lang w:val="ru-RU"/>
        </w:rPr>
        <w:t>Задолжително</w:t>
      </w:r>
      <w:proofErr w:type="spellEnd"/>
      <w:r w:rsidRPr="00704B48">
        <w:rPr>
          <w:sz w:val="24"/>
          <w:szCs w:val="24"/>
          <w:lang w:val="ru-RU"/>
        </w:rPr>
        <w:t xml:space="preserve"> </w:t>
      </w:r>
      <w:proofErr w:type="spellStart"/>
      <w:r w:rsidRPr="00704B48">
        <w:rPr>
          <w:sz w:val="24"/>
          <w:szCs w:val="24"/>
          <w:lang w:val="ru-RU"/>
        </w:rPr>
        <w:t>психијатриско</w:t>
      </w:r>
      <w:proofErr w:type="spellEnd"/>
      <w:r w:rsidRPr="00704B48">
        <w:rPr>
          <w:sz w:val="24"/>
          <w:szCs w:val="24"/>
          <w:lang w:val="ru-RU"/>
        </w:rPr>
        <w:t xml:space="preserve"> </w:t>
      </w:r>
      <w:proofErr w:type="spellStart"/>
      <w:r w:rsidRPr="00704B48">
        <w:rPr>
          <w:sz w:val="24"/>
          <w:szCs w:val="24"/>
          <w:lang w:val="ru-RU"/>
        </w:rPr>
        <w:t>лекување</w:t>
      </w:r>
      <w:proofErr w:type="spellEnd"/>
      <w:r w:rsidRPr="00704B48">
        <w:rPr>
          <w:sz w:val="24"/>
          <w:szCs w:val="24"/>
          <w:lang w:val="ru-RU"/>
        </w:rPr>
        <w:t xml:space="preserve"> и </w:t>
      </w:r>
      <w:proofErr w:type="spellStart"/>
      <w:r w:rsidRPr="00704B48">
        <w:rPr>
          <w:sz w:val="24"/>
          <w:szCs w:val="24"/>
          <w:lang w:val="ru-RU"/>
        </w:rPr>
        <w:t>чување</w:t>
      </w:r>
      <w:proofErr w:type="spellEnd"/>
      <w:r w:rsidRPr="00704B48">
        <w:rPr>
          <w:sz w:val="24"/>
          <w:szCs w:val="24"/>
          <w:lang w:val="ru-RU"/>
        </w:rPr>
        <w:t xml:space="preserve"> во </w:t>
      </w:r>
      <w:proofErr w:type="spellStart"/>
      <w:r w:rsidRPr="00704B48">
        <w:rPr>
          <w:sz w:val="24"/>
          <w:szCs w:val="24"/>
          <w:lang w:val="ru-RU"/>
        </w:rPr>
        <w:t>здравствена</w:t>
      </w:r>
      <w:proofErr w:type="spellEnd"/>
      <w:r w:rsidRPr="00704B48">
        <w:rPr>
          <w:sz w:val="24"/>
          <w:szCs w:val="24"/>
          <w:lang w:val="ru-RU"/>
        </w:rPr>
        <w:t xml:space="preserve"> </w:t>
      </w:r>
      <w:proofErr w:type="spellStart"/>
      <w:r w:rsidRPr="00704B48">
        <w:rPr>
          <w:sz w:val="24"/>
          <w:szCs w:val="24"/>
          <w:lang w:val="ru-RU"/>
        </w:rPr>
        <w:t>установа</w:t>
      </w:r>
      <w:proofErr w:type="spellEnd"/>
      <w:r w:rsidRPr="00704B48">
        <w:rPr>
          <w:sz w:val="24"/>
          <w:szCs w:val="24"/>
          <w:lang w:val="ru-RU"/>
        </w:rPr>
        <w:t xml:space="preserve"> и </w:t>
      </w:r>
      <w:proofErr w:type="spellStart"/>
      <w:r w:rsidRPr="00704B48">
        <w:rPr>
          <w:sz w:val="24"/>
          <w:szCs w:val="24"/>
          <w:lang w:val="ru-RU"/>
        </w:rPr>
        <w:t>задолжително</w:t>
      </w:r>
      <w:proofErr w:type="spellEnd"/>
      <w:r w:rsidRPr="00704B48">
        <w:rPr>
          <w:sz w:val="24"/>
          <w:szCs w:val="24"/>
          <w:lang w:val="ru-RU"/>
        </w:rPr>
        <w:t xml:space="preserve"> </w:t>
      </w:r>
      <w:proofErr w:type="spellStart"/>
      <w:r w:rsidRPr="00704B48">
        <w:rPr>
          <w:sz w:val="24"/>
          <w:szCs w:val="24"/>
          <w:lang w:val="ru-RU"/>
        </w:rPr>
        <w:t>психијатриско</w:t>
      </w:r>
      <w:proofErr w:type="spellEnd"/>
      <w:r w:rsidRPr="00704B48">
        <w:rPr>
          <w:sz w:val="24"/>
          <w:szCs w:val="24"/>
          <w:lang w:val="ru-RU"/>
        </w:rPr>
        <w:t xml:space="preserve"> </w:t>
      </w:r>
      <w:proofErr w:type="spellStart"/>
      <w:r w:rsidRPr="00704B48">
        <w:rPr>
          <w:sz w:val="24"/>
          <w:szCs w:val="24"/>
          <w:lang w:val="ru-RU"/>
        </w:rPr>
        <w:t>лекување</w:t>
      </w:r>
      <w:proofErr w:type="spellEnd"/>
      <w:r w:rsidRPr="00704B48">
        <w:rPr>
          <w:sz w:val="24"/>
          <w:szCs w:val="24"/>
          <w:lang w:val="ru-RU"/>
        </w:rPr>
        <w:t xml:space="preserve"> </w:t>
      </w:r>
      <w:proofErr w:type="gramStart"/>
      <w:r w:rsidRPr="00704B48">
        <w:rPr>
          <w:sz w:val="24"/>
          <w:szCs w:val="24"/>
          <w:lang w:val="ru-RU"/>
        </w:rPr>
        <w:t>на слобода</w:t>
      </w:r>
      <w:proofErr w:type="gram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се </w:t>
      </w:r>
      <w:proofErr w:type="spellStart"/>
      <w:r w:rsidRPr="00704B48">
        <w:rPr>
          <w:sz w:val="24"/>
          <w:szCs w:val="24"/>
          <w:lang w:val="ru-RU"/>
        </w:rPr>
        <w:t>изрекуваат</w:t>
      </w:r>
      <w:proofErr w:type="spellEnd"/>
      <w:r w:rsidRPr="00704B48">
        <w:rPr>
          <w:sz w:val="24"/>
          <w:szCs w:val="24"/>
          <w:lang w:val="ru-RU"/>
        </w:rPr>
        <w:t xml:space="preserve"> на </w:t>
      </w:r>
      <w:proofErr w:type="spellStart"/>
      <w:r w:rsidRPr="00704B48">
        <w:rPr>
          <w:sz w:val="24"/>
          <w:szCs w:val="24"/>
          <w:lang w:val="ru-RU"/>
        </w:rPr>
        <w:t>непресметлив</w:t>
      </w:r>
      <w:proofErr w:type="spellEnd"/>
      <w:r w:rsidRPr="00704B48">
        <w:rPr>
          <w:sz w:val="24"/>
          <w:szCs w:val="24"/>
          <w:lang w:val="ru-RU"/>
        </w:rPr>
        <w:t xml:space="preserve"> </w:t>
      </w:r>
      <w:proofErr w:type="spellStart"/>
      <w:r w:rsidRPr="00704B48">
        <w:rPr>
          <w:sz w:val="24"/>
          <w:szCs w:val="24"/>
          <w:lang w:val="ru-RU"/>
        </w:rPr>
        <w:t>сторител</w:t>
      </w:r>
      <w:proofErr w:type="spellEnd"/>
      <w:r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дело</w:t>
      </w:r>
      <w:r w:rsidR="008938EA" w:rsidRPr="00704B48">
        <w:rPr>
          <w:sz w:val="24"/>
          <w:szCs w:val="24"/>
          <w:lang w:val="ru-RU"/>
        </w:rPr>
        <w:t xml:space="preserve"> </w:t>
      </w:r>
      <w:proofErr w:type="spellStart"/>
      <w:r w:rsidRPr="00704B48">
        <w:rPr>
          <w:sz w:val="24"/>
          <w:szCs w:val="24"/>
          <w:lang w:val="ru-RU"/>
        </w:rPr>
        <w:t>самостојно</w:t>
      </w:r>
      <w:proofErr w:type="spellEnd"/>
      <w:r w:rsidRPr="00704B48">
        <w:rPr>
          <w:sz w:val="24"/>
          <w:szCs w:val="24"/>
          <w:lang w:val="ru-RU"/>
        </w:rPr>
        <w:t>.</w:t>
      </w:r>
    </w:p>
    <w:p w14:paraId="2B80DC4F" w14:textId="06D3040D" w:rsidR="00437DEC" w:rsidRPr="00704B48" w:rsidRDefault="009F5657" w:rsidP="00F4515A">
      <w:pPr>
        <w:pStyle w:val="ListParagraph"/>
        <w:numPr>
          <w:ilvl w:val="0"/>
          <w:numId w:val="348"/>
        </w:numPr>
        <w:spacing w:line="242" w:lineRule="auto"/>
        <w:ind w:left="0" w:firstLine="360"/>
        <w:rPr>
          <w:sz w:val="24"/>
          <w:szCs w:val="24"/>
          <w:lang w:val="ru-RU"/>
        </w:rPr>
      </w:pPr>
      <w:r w:rsidRPr="00704B48">
        <w:rPr>
          <w:sz w:val="24"/>
          <w:szCs w:val="24"/>
          <w:lang w:val="ru-RU"/>
        </w:rPr>
        <w:t xml:space="preserve">Со </w:t>
      </w:r>
      <w:proofErr w:type="spellStart"/>
      <w:r w:rsidRPr="00704B48">
        <w:rPr>
          <w:sz w:val="24"/>
          <w:szCs w:val="24"/>
          <w:lang w:val="ru-RU"/>
        </w:rPr>
        <w:t>одлуката</w:t>
      </w:r>
      <w:proofErr w:type="spellEnd"/>
      <w:r w:rsidRPr="00704B48">
        <w:rPr>
          <w:sz w:val="24"/>
          <w:szCs w:val="24"/>
          <w:lang w:val="ru-RU"/>
        </w:rPr>
        <w:t xml:space="preserve"> за </w:t>
      </w:r>
      <w:proofErr w:type="spellStart"/>
      <w:r w:rsidRPr="00704B48">
        <w:rPr>
          <w:sz w:val="24"/>
          <w:szCs w:val="24"/>
          <w:lang w:val="ru-RU"/>
        </w:rPr>
        <w:t>изрекување</w:t>
      </w:r>
      <w:proofErr w:type="spellEnd"/>
      <w:r w:rsidRPr="00704B48">
        <w:rPr>
          <w:sz w:val="24"/>
          <w:szCs w:val="24"/>
          <w:lang w:val="ru-RU"/>
        </w:rPr>
        <w:t xml:space="preserve"> на </w:t>
      </w:r>
      <w:proofErr w:type="spellStart"/>
      <w:r w:rsidRPr="00704B48">
        <w:rPr>
          <w:sz w:val="24"/>
          <w:szCs w:val="24"/>
          <w:lang w:val="ru-RU"/>
        </w:rPr>
        <w:t>мерките</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w:t>
      </w:r>
      <w:r w:rsidR="002E751C" w:rsidRPr="00704B48">
        <w:rPr>
          <w:sz w:val="24"/>
          <w:szCs w:val="24"/>
          <w:lang w:val="ru-RU"/>
        </w:rPr>
        <w:t>(</w:t>
      </w:r>
      <w:r w:rsidRPr="00704B48">
        <w:rPr>
          <w:sz w:val="24"/>
          <w:szCs w:val="24"/>
          <w:lang w:val="ru-RU"/>
        </w:rPr>
        <w:t>2</w:t>
      </w:r>
      <w:r w:rsidR="002E751C" w:rsidRPr="00704B48">
        <w:rPr>
          <w:sz w:val="24"/>
          <w:szCs w:val="24"/>
          <w:lang w:val="ru-RU"/>
        </w:rPr>
        <w:t xml:space="preserve">) на </w:t>
      </w:r>
      <w:proofErr w:type="spellStart"/>
      <w:r w:rsidR="002E751C" w:rsidRPr="00704B48">
        <w:rPr>
          <w:sz w:val="24"/>
          <w:szCs w:val="24"/>
          <w:lang w:val="ru-RU"/>
        </w:rPr>
        <w:t>овој</w:t>
      </w:r>
      <w:proofErr w:type="spellEnd"/>
      <w:r w:rsidR="002E751C"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w:t>
      </w:r>
      <w:proofErr w:type="spellStart"/>
      <w:r w:rsidRPr="00704B48">
        <w:rPr>
          <w:sz w:val="24"/>
          <w:szCs w:val="24"/>
          <w:lang w:val="ru-RU"/>
        </w:rPr>
        <w:t>одреди</w:t>
      </w:r>
      <w:proofErr w:type="spellEnd"/>
      <w:r w:rsidRPr="00704B48">
        <w:rPr>
          <w:sz w:val="24"/>
          <w:szCs w:val="24"/>
          <w:lang w:val="ru-RU"/>
        </w:rPr>
        <w:t xml:space="preserve"> </w:t>
      </w:r>
      <w:proofErr w:type="spellStart"/>
      <w:r w:rsidRPr="00704B48">
        <w:rPr>
          <w:sz w:val="24"/>
          <w:szCs w:val="24"/>
          <w:lang w:val="ru-RU"/>
        </w:rPr>
        <w:t>привремена</w:t>
      </w:r>
      <w:proofErr w:type="spellEnd"/>
      <w:r w:rsidRPr="00704B48">
        <w:rPr>
          <w:sz w:val="24"/>
          <w:szCs w:val="24"/>
          <w:lang w:val="ru-RU"/>
        </w:rPr>
        <w:t xml:space="preserve"> забрана на </w:t>
      </w:r>
      <w:proofErr w:type="spellStart"/>
      <w:r w:rsidRPr="00704B48">
        <w:rPr>
          <w:sz w:val="24"/>
          <w:szCs w:val="24"/>
          <w:lang w:val="ru-RU"/>
        </w:rPr>
        <w:t>вршење</w:t>
      </w:r>
      <w:proofErr w:type="spellEnd"/>
      <w:r w:rsidRPr="00704B48">
        <w:rPr>
          <w:sz w:val="24"/>
          <w:szCs w:val="24"/>
          <w:lang w:val="ru-RU"/>
        </w:rPr>
        <w:t xml:space="preserve"> </w:t>
      </w:r>
      <w:proofErr w:type="spellStart"/>
      <w:r w:rsidRPr="00704B48">
        <w:rPr>
          <w:sz w:val="24"/>
          <w:szCs w:val="24"/>
          <w:lang w:val="ru-RU"/>
        </w:rPr>
        <w:t>професија</w:t>
      </w:r>
      <w:proofErr w:type="spellEnd"/>
      <w:r w:rsidRPr="00704B48">
        <w:rPr>
          <w:sz w:val="24"/>
          <w:szCs w:val="24"/>
          <w:lang w:val="ru-RU"/>
        </w:rPr>
        <w:t xml:space="preserve">, </w:t>
      </w:r>
      <w:proofErr w:type="spellStart"/>
      <w:r w:rsidRPr="00704B48">
        <w:rPr>
          <w:sz w:val="24"/>
          <w:szCs w:val="24"/>
          <w:lang w:val="ru-RU"/>
        </w:rPr>
        <w:t>дејност</w:t>
      </w:r>
      <w:proofErr w:type="spellEnd"/>
      <w:r w:rsidRPr="00704B48">
        <w:rPr>
          <w:sz w:val="24"/>
          <w:szCs w:val="24"/>
          <w:lang w:val="ru-RU"/>
        </w:rPr>
        <w:t xml:space="preserve"> или </w:t>
      </w:r>
      <w:proofErr w:type="spellStart"/>
      <w:r w:rsidRPr="00704B48">
        <w:rPr>
          <w:sz w:val="24"/>
          <w:szCs w:val="24"/>
          <w:lang w:val="ru-RU"/>
        </w:rPr>
        <w:t>должност</w:t>
      </w:r>
      <w:proofErr w:type="spellEnd"/>
      <w:r w:rsidRPr="00704B48">
        <w:rPr>
          <w:sz w:val="24"/>
          <w:szCs w:val="24"/>
          <w:lang w:val="ru-RU"/>
        </w:rPr>
        <w:t xml:space="preserve">, или забрана на </w:t>
      </w:r>
      <w:proofErr w:type="spellStart"/>
      <w:r w:rsidRPr="00704B48">
        <w:rPr>
          <w:sz w:val="24"/>
          <w:szCs w:val="24"/>
          <w:lang w:val="ru-RU"/>
        </w:rPr>
        <w:t>управување</w:t>
      </w:r>
      <w:proofErr w:type="spellEnd"/>
      <w:r w:rsidRPr="00704B48">
        <w:rPr>
          <w:sz w:val="24"/>
          <w:szCs w:val="24"/>
          <w:lang w:val="ru-RU"/>
        </w:rPr>
        <w:t xml:space="preserve"> со </w:t>
      </w:r>
      <w:proofErr w:type="spellStart"/>
      <w:r w:rsidRPr="00704B48">
        <w:rPr>
          <w:sz w:val="24"/>
          <w:szCs w:val="24"/>
          <w:lang w:val="ru-RU"/>
        </w:rPr>
        <w:t>моторно</w:t>
      </w:r>
      <w:proofErr w:type="spellEnd"/>
      <w:r w:rsidRPr="00704B48">
        <w:rPr>
          <w:sz w:val="24"/>
          <w:szCs w:val="24"/>
          <w:lang w:val="ru-RU"/>
        </w:rPr>
        <w:t xml:space="preserve"> возило, кои </w:t>
      </w:r>
      <w:proofErr w:type="spellStart"/>
      <w:r w:rsidRPr="00704B48">
        <w:rPr>
          <w:sz w:val="24"/>
          <w:szCs w:val="24"/>
          <w:lang w:val="ru-RU"/>
        </w:rPr>
        <w:t>траат</w:t>
      </w:r>
      <w:proofErr w:type="spellEnd"/>
      <w:r w:rsidRPr="00704B48">
        <w:rPr>
          <w:sz w:val="24"/>
          <w:szCs w:val="24"/>
          <w:lang w:val="ru-RU"/>
        </w:rPr>
        <w:t xml:space="preserve"> </w:t>
      </w:r>
      <w:proofErr w:type="spellStart"/>
      <w:r w:rsidRPr="00704B48">
        <w:rPr>
          <w:sz w:val="24"/>
          <w:szCs w:val="24"/>
          <w:lang w:val="ru-RU"/>
        </w:rPr>
        <w:t>додека</w:t>
      </w:r>
      <w:proofErr w:type="spellEnd"/>
      <w:r w:rsidRPr="00704B48">
        <w:rPr>
          <w:sz w:val="24"/>
          <w:szCs w:val="24"/>
          <w:lang w:val="ru-RU"/>
        </w:rPr>
        <w:t xml:space="preserve"> </w:t>
      </w:r>
      <w:proofErr w:type="spellStart"/>
      <w:r w:rsidRPr="00704B48">
        <w:rPr>
          <w:sz w:val="24"/>
          <w:szCs w:val="24"/>
          <w:lang w:val="ru-RU"/>
        </w:rPr>
        <w:t>трае</w:t>
      </w:r>
      <w:proofErr w:type="spellEnd"/>
      <w:r w:rsidRPr="00704B48">
        <w:rPr>
          <w:sz w:val="24"/>
          <w:szCs w:val="24"/>
          <w:lang w:val="ru-RU"/>
        </w:rPr>
        <w:t xml:space="preserve"> </w:t>
      </w:r>
      <w:proofErr w:type="spellStart"/>
      <w:r w:rsidRPr="00704B48">
        <w:rPr>
          <w:sz w:val="24"/>
          <w:szCs w:val="24"/>
          <w:lang w:val="ru-RU"/>
        </w:rPr>
        <w:t>примената</w:t>
      </w:r>
      <w:proofErr w:type="spellEnd"/>
      <w:r w:rsidRPr="00704B48">
        <w:rPr>
          <w:sz w:val="24"/>
          <w:szCs w:val="24"/>
          <w:lang w:val="ru-RU"/>
        </w:rPr>
        <w:t xml:space="preserve"> на </w:t>
      </w:r>
      <w:proofErr w:type="spellStart"/>
      <w:r w:rsidRPr="00704B48">
        <w:rPr>
          <w:sz w:val="24"/>
          <w:szCs w:val="24"/>
          <w:lang w:val="ru-RU"/>
        </w:rPr>
        <w:t>мерките</w:t>
      </w:r>
      <w:proofErr w:type="spellEnd"/>
      <w:r w:rsidRPr="00704B48">
        <w:rPr>
          <w:sz w:val="24"/>
          <w:szCs w:val="24"/>
          <w:lang w:val="ru-RU"/>
        </w:rPr>
        <w:t xml:space="preserve">. </w:t>
      </w:r>
      <w:proofErr w:type="spellStart"/>
      <w:r w:rsidRPr="00704B48">
        <w:rPr>
          <w:sz w:val="24"/>
          <w:szCs w:val="24"/>
          <w:lang w:val="ru-RU"/>
        </w:rPr>
        <w:t>Одлуката</w:t>
      </w:r>
      <w:proofErr w:type="spellEnd"/>
      <w:r w:rsidRPr="00704B48">
        <w:rPr>
          <w:sz w:val="24"/>
          <w:szCs w:val="24"/>
          <w:lang w:val="ru-RU"/>
        </w:rPr>
        <w:t xml:space="preserve"> на </w:t>
      </w:r>
      <w:proofErr w:type="spellStart"/>
      <w:r w:rsidRPr="00704B48">
        <w:rPr>
          <w:sz w:val="24"/>
          <w:szCs w:val="24"/>
          <w:lang w:val="ru-RU"/>
        </w:rPr>
        <w:t>судот</w:t>
      </w:r>
      <w:proofErr w:type="spellEnd"/>
      <w:r w:rsidRPr="00704B48">
        <w:rPr>
          <w:sz w:val="24"/>
          <w:szCs w:val="24"/>
          <w:lang w:val="ru-RU"/>
        </w:rPr>
        <w:t xml:space="preserve"> се </w:t>
      </w:r>
      <w:proofErr w:type="spellStart"/>
      <w:r w:rsidRPr="00704B48">
        <w:rPr>
          <w:sz w:val="24"/>
          <w:szCs w:val="24"/>
          <w:lang w:val="ru-RU"/>
        </w:rPr>
        <w:t>доставува</w:t>
      </w:r>
      <w:proofErr w:type="spellEnd"/>
      <w:r w:rsidRPr="00704B48">
        <w:rPr>
          <w:sz w:val="24"/>
          <w:szCs w:val="24"/>
          <w:lang w:val="ru-RU"/>
        </w:rPr>
        <w:t xml:space="preserve"> до </w:t>
      </w:r>
      <w:proofErr w:type="spellStart"/>
      <w:r w:rsidRPr="00704B48">
        <w:rPr>
          <w:sz w:val="24"/>
          <w:szCs w:val="24"/>
          <w:lang w:val="ru-RU"/>
        </w:rPr>
        <w:t>надлежниот</w:t>
      </w:r>
      <w:proofErr w:type="spellEnd"/>
      <w:r w:rsidRPr="00704B48">
        <w:rPr>
          <w:sz w:val="24"/>
          <w:szCs w:val="24"/>
          <w:lang w:val="ru-RU"/>
        </w:rPr>
        <w:t xml:space="preserve"> орган или </w:t>
      </w:r>
      <w:proofErr w:type="spellStart"/>
      <w:r w:rsidRPr="00704B48">
        <w:rPr>
          <w:sz w:val="24"/>
          <w:szCs w:val="24"/>
          <w:lang w:val="ru-RU"/>
        </w:rPr>
        <w:t>правното</w:t>
      </w:r>
      <w:proofErr w:type="spellEnd"/>
      <w:r w:rsidRPr="00704B48">
        <w:rPr>
          <w:sz w:val="24"/>
          <w:szCs w:val="24"/>
          <w:lang w:val="ru-RU"/>
        </w:rPr>
        <w:t xml:space="preserve"> лице во кое </w:t>
      </w:r>
      <w:proofErr w:type="spellStart"/>
      <w:r w:rsidRPr="00704B48">
        <w:rPr>
          <w:sz w:val="24"/>
          <w:szCs w:val="24"/>
          <w:lang w:val="ru-RU"/>
        </w:rPr>
        <w:t>сторителот</w:t>
      </w:r>
      <w:proofErr w:type="spellEnd"/>
      <w:r w:rsidRPr="00704B48">
        <w:rPr>
          <w:sz w:val="24"/>
          <w:szCs w:val="24"/>
          <w:lang w:val="ru-RU"/>
        </w:rPr>
        <w:t xml:space="preserve"> е </w:t>
      </w:r>
      <w:proofErr w:type="spellStart"/>
      <w:r w:rsidRPr="00704B48">
        <w:rPr>
          <w:sz w:val="24"/>
          <w:szCs w:val="24"/>
          <w:lang w:val="ru-RU"/>
        </w:rPr>
        <w:t>вработен</w:t>
      </w:r>
      <w:proofErr w:type="spellEnd"/>
      <w:r w:rsidRPr="00704B48">
        <w:rPr>
          <w:sz w:val="24"/>
          <w:szCs w:val="24"/>
          <w:lang w:val="ru-RU"/>
        </w:rPr>
        <w:t xml:space="preserve">, до </w:t>
      </w:r>
      <w:proofErr w:type="spellStart"/>
      <w:r w:rsidR="003A3E94" w:rsidRPr="00704B48">
        <w:rPr>
          <w:sz w:val="24"/>
          <w:szCs w:val="24"/>
          <w:lang w:val="ru-RU"/>
        </w:rPr>
        <w:t>судот</w:t>
      </w:r>
      <w:proofErr w:type="spellEnd"/>
      <w:r w:rsidRPr="00704B48">
        <w:rPr>
          <w:sz w:val="24"/>
          <w:szCs w:val="24"/>
          <w:lang w:val="ru-RU"/>
        </w:rPr>
        <w:t xml:space="preserve"> или до </w:t>
      </w:r>
      <w:proofErr w:type="spellStart"/>
      <w:r w:rsidRPr="00704B48">
        <w:rPr>
          <w:sz w:val="24"/>
          <w:szCs w:val="24"/>
          <w:lang w:val="ru-RU"/>
        </w:rPr>
        <w:t>органот</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е </w:t>
      </w:r>
      <w:proofErr w:type="spellStart"/>
      <w:r w:rsidRPr="00704B48">
        <w:rPr>
          <w:sz w:val="24"/>
          <w:szCs w:val="24"/>
          <w:lang w:val="ru-RU"/>
        </w:rPr>
        <w:t>надлежен</w:t>
      </w:r>
      <w:proofErr w:type="spellEnd"/>
      <w:r w:rsidRPr="00704B48">
        <w:rPr>
          <w:sz w:val="24"/>
          <w:szCs w:val="24"/>
          <w:lang w:val="ru-RU"/>
        </w:rPr>
        <w:t xml:space="preserve"> за </w:t>
      </w:r>
      <w:proofErr w:type="spellStart"/>
      <w:r w:rsidRPr="00704B48">
        <w:rPr>
          <w:sz w:val="24"/>
          <w:szCs w:val="24"/>
          <w:lang w:val="ru-RU"/>
        </w:rPr>
        <w:t>вршење</w:t>
      </w:r>
      <w:proofErr w:type="spellEnd"/>
      <w:r w:rsidRPr="00704B48">
        <w:rPr>
          <w:sz w:val="24"/>
          <w:szCs w:val="24"/>
          <w:lang w:val="ru-RU"/>
        </w:rPr>
        <w:t xml:space="preserve"> на надзор над </w:t>
      </w:r>
      <w:proofErr w:type="spellStart"/>
      <w:r w:rsidRPr="00704B48">
        <w:rPr>
          <w:sz w:val="24"/>
          <w:szCs w:val="24"/>
          <w:lang w:val="ru-RU"/>
        </w:rPr>
        <w:t>спроведувањето</w:t>
      </w:r>
      <w:proofErr w:type="spellEnd"/>
      <w:r w:rsidRPr="00704B48">
        <w:rPr>
          <w:sz w:val="24"/>
          <w:szCs w:val="24"/>
          <w:lang w:val="ru-RU"/>
        </w:rPr>
        <w:t xml:space="preserve"> на </w:t>
      </w:r>
      <w:proofErr w:type="spellStart"/>
      <w:r w:rsidRPr="00704B48">
        <w:rPr>
          <w:sz w:val="24"/>
          <w:szCs w:val="24"/>
          <w:lang w:val="ru-RU"/>
        </w:rPr>
        <w:t>забраната</w:t>
      </w:r>
      <w:proofErr w:type="spellEnd"/>
      <w:r w:rsidRPr="00704B48">
        <w:rPr>
          <w:sz w:val="24"/>
          <w:szCs w:val="24"/>
          <w:lang w:val="ru-RU"/>
        </w:rPr>
        <w:t xml:space="preserve"> на </w:t>
      </w:r>
      <w:proofErr w:type="spellStart"/>
      <w:r w:rsidRPr="00704B48">
        <w:rPr>
          <w:sz w:val="24"/>
          <w:szCs w:val="24"/>
          <w:lang w:val="ru-RU"/>
        </w:rPr>
        <w:t>управување</w:t>
      </w:r>
      <w:proofErr w:type="spellEnd"/>
      <w:r w:rsidRPr="00704B48">
        <w:rPr>
          <w:sz w:val="24"/>
          <w:szCs w:val="24"/>
          <w:lang w:val="ru-RU"/>
        </w:rPr>
        <w:t xml:space="preserve"> со </w:t>
      </w:r>
      <w:proofErr w:type="spellStart"/>
      <w:r w:rsidRPr="00704B48">
        <w:rPr>
          <w:sz w:val="24"/>
          <w:szCs w:val="24"/>
          <w:lang w:val="ru-RU"/>
        </w:rPr>
        <w:t>моторно</w:t>
      </w:r>
      <w:proofErr w:type="spellEnd"/>
      <w:r w:rsidRPr="00704B48">
        <w:rPr>
          <w:sz w:val="24"/>
          <w:szCs w:val="24"/>
          <w:lang w:val="ru-RU"/>
        </w:rPr>
        <w:t xml:space="preserve"> возило.</w:t>
      </w:r>
    </w:p>
    <w:p w14:paraId="09908DEE" w14:textId="77777777" w:rsidR="00437DEC" w:rsidRPr="00704B48" w:rsidRDefault="009F5657" w:rsidP="00F4515A">
      <w:pPr>
        <w:pStyle w:val="ListParagraph"/>
        <w:numPr>
          <w:ilvl w:val="0"/>
          <w:numId w:val="348"/>
        </w:numPr>
        <w:spacing w:line="242" w:lineRule="auto"/>
        <w:ind w:left="0" w:firstLine="360"/>
        <w:rPr>
          <w:sz w:val="24"/>
          <w:szCs w:val="24"/>
          <w:lang w:val="ru-RU"/>
        </w:rPr>
      </w:pPr>
      <w:proofErr w:type="spellStart"/>
      <w:r w:rsidRPr="00704B48">
        <w:rPr>
          <w:sz w:val="24"/>
          <w:szCs w:val="24"/>
          <w:lang w:val="ru-RU"/>
        </w:rPr>
        <w:t>Задолжително</w:t>
      </w:r>
      <w:proofErr w:type="spellEnd"/>
      <w:r w:rsidRPr="00704B48">
        <w:rPr>
          <w:sz w:val="24"/>
          <w:szCs w:val="24"/>
          <w:lang w:val="ru-RU"/>
        </w:rPr>
        <w:t xml:space="preserve"> </w:t>
      </w:r>
      <w:proofErr w:type="spellStart"/>
      <w:r w:rsidRPr="00704B48">
        <w:rPr>
          <w:sz w:val="24"/>
          <w:szCs w:val="24"/>
          <w:lang w:val="ru-RU"/>
        </w:rPr>
        <w:t>психијатриско</w:t>
      </w:r>
      <w:proofErr w:type="spellEnd"/>
      <w:r w:rsidRPr="00704B48">
        <w:rPr>
          <w:sz w:val="24"/>
          <w:szCs w:val="24"/>
          <w:lang w:val="ru-RU"/>
        </w:rPr>
        <w:t xml:space="preserve"> </w:t>
      </w:r>
      <w:proofErr w:type="spellStart"/>
      <w:r w:rsidRPr="00704B48">
        <w:rPr>
          <w:sz w:val="24"/>
          <w:szCs w:val="24"/>
          <w:lang w:val="ru-RU"/>
        </w:rPr>
        <w:t>лекување</w:t>
      </w:r>
      <w:proofErr w:type="spellEnd"/>
      <w:r w:rsidRPr="00704B48">
        <w:rPr>
          <w:sz w:val="24"/>
          <w:szCs w:val="24"/>
          <w:lang w:val="ru-RU"/>
        </w:rPr>
        <w:t xml:space="preserve"> и </w:t>
      </w:r>
      <w:proofErr w:type="spellStart"/>
      <w:r w:rsidRPr="00704B48">
        <w:rPr>
          <w:sz w:val="24"/>
          <w:szCs w:val="24"/>
          <w:lang w:val="ru-RU"/>
        </w:rPr>
        <w:t>чување</w:t>
      </w:r>
      <w:proofErr w:type="spellEnd"/>
      <w:r w:rsidRPr="00704B48">
        <w:rPr>
          <w:sz w:val="24"/>
          <w:szCs w:val="24"/>
          <w:lang w:val="ru-RU"/>
        </w:rPr>
        <w:t xml:space="preserve"> во </w:t>
      </w:r>
      <w:proofErr w:type="spellStart"/>
      <w:r w:rsidRPr="00704B48">
        <w:rPr>
          <w:sz w:val="24"/>
          <w:szCs w:val="24"/>
          <w:lang w:val="ru-RU"/>
        </w:rPr>
        <w:t>здравствена</w:t>
      </w:r>
      <w:proofErr w:type="spellEnd"/>
      <w:r w:rsidRPr="00704B48">
        <w:rPr>
          <w:sz w:val="24"/>
          <w:szCs w:val="24"/>
          <w:lang w:val="ru-RU"/>
        </w:rPr>
        <w:t xml:space="preserve"> </w:t>
      </w:r>
      <w:proofErr w:type="spellStart"/>
      <w:r w:rsidRPr="00704B48">
        <w:rPr>
          <w:sz w:val="24"/>
          <w:szCs w:val="24"/>
          <w:lang w:val="ru-RU"/>
        </w:rPr>
        <w:t>установа</w:t>
      </w:r>
      <w:proofErr w:type="spellEnd"/>
      <w:r w:rsidRPr="00704B48">
        <w:rPr>
          <w:sz w:val="24"/>
          <w:szCs w:val="24"/>
          <w:lang w:val="ru-RU"/>
        </w:rPr>
        <w:t xml:space="preserve"> и </w:t>
      </w:r>
      <w:proofErr w:type="spellStart"/>
      <w:r w:rsidRPr="00704B48">
        <w:rPr>
          <w:sz w:val="24"/>
          <w:szCs w:val="24"/>
          <w:lang w:val="ru-RU"/>
        </w:rPr>
        <w:t>задолжителното</w:t>
      </w:r>
      <w:proofErr w:type="spellEnd"/>
      <w:r w:rsidRPr="00704B48">
        <w:rPr>
          <w:sz w:val="24"/>
          <w:szCs w:val="24"/>
          <w:lang w:val="ru-RU"/>
        </w:rPr>
        <w:t xml:space="preserve"> </w:t>
      </w:r>
      <w:proofErr w:type="spellStart"/>
      <w:r w:rsidRPr="00704B48">
        <w:rPr>
          <w:sz w:val="24"/>
          <w:szCs w:val="24"/>
          <w:lang w:val="ru-RU"/>
        </w:rPr>
        <w:t>психијатриско</w:t>
      </w:r>
      <w:proofErr w:type="spellEnd"/>
      <w:r w:rsidRPr="00704B48">
        <w:rPr>
          <w:sz w:val="24"/>
          <w:szCs w:val="24"/>
          <w:lang w:val="ru-RU"/>
        </w:rPr>
        <w:t xml:space="preserve"> </w:t>
      </w:r>
      <w:proofErr w:type="spellStart"/>
      <w:r w:rsidRPr="00704B48">
        <w:rPr>
          <w:sz w:val="24"/>
          <w:szCs w:val="24"/>
          <w:lang w:val="ru-RU"/>
        </w:rPr>
        <w:t>лекување</w:t>
      </w:r>
      <w:proofErr w:type="spellEnd"/>
      <w:r w:rsidRPr="00704B48">
        <w:rPr>
          <w:sz w:val="24"/>
          <w:szCs w:val="24"/>
          <w:lang w:val="ru-RU"/>
        </w:rPr>
        <w:t xml:space="preserve"> </w:t>
      </w:r>
      <w:proofErr w:type="gramStart"/>
      <w:r w:rsidRPr="00704B48">
        <w:rPr>
          <w:sz w:val="24"/>
          <w:szCs w:val="24"/>
          <w:lang w:val="ru-RU"/>
        </w:rPr>
        <w:t>на слобода</w:t>
      </w:r>
      <w:proofErr w:type="gram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се </w:t>
      </w:r>
      <w:proofErr w:type="spellStart"/>
      <w:r w:rsidRPr="00704B48">
        <w:rPr>
          <w:sz w:val="24"/>
          <w:szCs w:val="24"/>
          <w:lang w:val="ru-RU"/>
        </w:rPr>
        <w:t>изрекуваат</w:t>
      </w:r>
      <w:proofErr w:type="spellEnd"/>
      <w:r w:rsidRPr="00704B48">
        <w:rPr>
          <w:sz w:val="24"/>
          <w:szCs w:val="24"/>
          <w:lang w:val="ru-RU"/>
        </w:rPr>
        <w:t xml:space="preserve"> на </w:t>
      </w:r>
      <w:proofErr w:type="spellStart"/>
      <w:r w:rsidRPr="00704B48">
        <w:rPr>
          <w:sz w:val="24"/>
          <w:szCs w:val="24"/>
          <w:lang w:val="ru-RU"/>
        </w:rPr>
        <w:t>сторител</w:t>
      </w:r>
      <w:proofErr w:type="spellEnd"/>
      <w:r w:rsidRPr="00704B48">
        <w:rPr>
          <w:sz w:val="24"/>
          <w:szCs w:val="24"/>
          <w:lang w:val="ru-RU"/>
        </w:rPr>
        <w:t xml:space="preserve"> </w:t>
      </w:r>
      <w:proofErr w:type="spellStart"/>
      <w:r w:rsidRPr="00704B48">
        <w:rPr>
          <w:sz w:val="24"/>
          <w:szCs w:val="24"/>
          <w:lang w:val="ru-RU"/>
        </w:rPr>
        <w:t>чија</w:t>
      </w:r>
      <w:proofErr w:type="spellEnd"/>
      <w:r w:rsidRPr="00704B48">
        <w:rPr>
          <w:sz w:val="24"/>
          <w:szCs w:val="24"/>
          <w:lang w:val="ru-RU"/>
        </w:rPr>
        <w:t xml:space="preserve"> </w:t>
      </w:r>
      <w:proofErr w:type="spellStart"/>
      <w:r w:rsidRPr="00704B48">
        <w:rPr>
          <w:sz w:val="24"/>
          <w:szCs w:val="24"/>
          <w:lang w:val="ru-RU"/>
        </w:rPr>
        <w:t>пресметливост</w:t>
      </w:r>
      <w:proofErr w:type="spellEnd"/>
      <w:r w:rsidRPr="00704B48">
        <w:rPr>
          <w:sz w:val="24"/>
          <w:szCs w:val="24"/>
          <w:lang w:val="ru-RU"/>
        </w:rPr>
        <w:t xml:space="preserve"> е битно </w:t>
      </w:r>
      <w:proofErr w:type="spellStart"/>
      <w:r w:rsidRPr="00704B48">
        <w:rPr>
          <w:sz w:val="24"/>
          <w:szCs w:val="24"/>
          <w:lang w:val="ru-RU"/>
        </w:rPr>
        <w:t>намалена</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е изречена казна затвор, условна </w:t>
      </w:r>
      <w:proofErr w:type="spellStart"/>
      <w:r w:rsidRPr="00704B48">
        <w:rPr>
          <w:sz w:val="24"/>
          <w:szCs w:val="24"/>
          <w:lang w:val="ru-RU"/>
        </w:rPr>
        <w:t>осуда</w:t>
      </w:r>
      <w:proofErr w:type="spellEnd"/>
      <w:r w:rsidRPr="00704B48">
        <w:rPr>
          <w:sz w:val="24"/>
          <w:szCs w:val="24"/>
          <w:lang w:val="ru-RU"/>
        </w:rPr>
        <w:t xml:space="preserve"> со </w:t>
      </w:r>
      <w:proofErr w:type="spellStart"/>
      <w:r w:rsidRPr="00704B48">
        <w:rPr>
          <w:sz w:val="24"/>
          <w:szCs w:val="24"/>
          <w:lang w:val="ru-RU"/>
        </w:rPr>
        <w:t>која</w:t>
      </w:r>
      <w:proofErr w:type="spellEnd"/>
      <w:r w:rsidRPr="00704B48">
        <w:rPr>
          <w:sz w:val="24"/>
          <w:szCs w:val="24"/>
          <w:lang w:val="ru-RU"/>
        </w:rPr>
        <w:t xml:space="preserve"> е </w:t>
      </w:r>
      <w:proofErr w:type="spellStart"/>
      <w:r w:rsidRPr="00704B48">
        <w:rPr>
          <w:sz w:val="24"/>
          <w:szCs w:val="24"/>
          <w:lang w:val="ru-RU"/>
        </w:rPr>
        <w:t>утврдена</w:t>
      </w:r>
      <w:proofErr w:type="spellEnd"/>
      <w:r w:rsidRPr="00704B48">
        <w:rPr>
          <w:sz w:val="24"/>
          <w:szCs w:val="24"/>
          <w:lang w:val="ru-RU"/>
        </w:rPr>
        <w:t xml:space="preserve"> казна затвор или условна </w:t>
      </w:r>
      <w:proofErr w:type="spellStart"/>
      <w:r w:rsidRPr="00704B48">
        <w:rPr>
          <w:sz w:val="24"/>
          <w:szCs w:val="24"/>
          <w:lang w:val="ru-RU"/>
        </w:rPr>
        <w:t>осуда</w:t>
      </w:r>
      <w:proofErr w:type="spellEnd"/>
      <w:r w:rsidRPr="00704B48">
        <w:rPr>
          <w:sz w:val="24"/>
          <w:szCs w:val="24"/>
          <w:lang w:val="ru-RU"/>
        </w:rPr>
        <w:t xml:space="preserve"> со </w:t>
      </w:r>
      <w:proofErr w:type="spellStart"/>
      <w:r w:rsidRPr="00704B48">
        <w:rPr>
          <w:sz w:val="24"/>
          <w:szCs w:val="24"/>
          <w:lang w:val="ru-RU"/>
        </w:rPr>
        <w:t>заштитен</w:t>
      </w:r>
      <w:proofErr w:type="spellEnd"/>
      <w:r w:rsidR="008938EA" w:rsidRPr="00704B48">
        <w:rPr>
          <w:sz w:val="24"/>
          <w:szCs w:val="24"/>
          <w:lang w:val="ru-RU"/>
        </w:rPr>
        <w:t xml:space="preserve"> </w:t>
      </w:r>
      <w:r w:rsidRPr="00704B48">
        <w:rPr>
          <w:sz w:val="24"/>
          <w:szCs w:val="24"/>
          <w:lang w:val="ru-RU"/>
        </w:rPr>
        <w:t>надзор.</w:t>
      </w:r>
    </w:p>
    <w:p w14:paraId="09A1A507" w14:textId="4087075A" w:rsidR="00437DEC" w:rsidRPr="00704B48" w:rsidRDefault="009F5657" w:rsidP="00F4515A">
      <w:pPr>
        <w:pStyle w:val="ListParagraph"/>
        <w:numPr>
          <w:ilvl w:val="0"/>
          <w:numId w:val="348"/>
        </w:numPr>
        <w:spacing w:before="118" w:line="247" w:lineRule="auto"/>
        <w:ind w:left="0" w:firstLine="360"/>
        <w:rPr>
          <w:sz w:val="24"/>
          <w:szCs w:val="24"/>
          <w:lang w:val="ru-RU"/>
        </w:rPr>
      </w:pPr>
      <w:proofErr w:type="spellStart"/>
      <w:r w:rsidRPr="00704B48">
        <w:rPr>
          <w:sz w:val="24"/>
          <w:szCs w:val="24"/>
          <w:lang w:val="ru-RU"/>
        </w:rPr>
        <w:t>Задолжително</w:t>
      </w:r>
      <w:proofErr w:type="spellEnd"/>
      <w:r w:rsidRPr="00704B48">
        <w:rPr>
          <w:sz w:val="24"/>
          <w:szCs w:val="24"/>
          <w:lang w:val="ru-RU"/>
        </w:rPr>
        <w:t xml:space="preserve"> </w:t>
      </w:r>
      <w:proofErr w:type="spellStart"/>
      <w:r w:rsidRPr="00704B48">
        <w:rPr>
          <w:sz w:val="24"/>
          <w:szCs w:val="24"/>
          <w:lang w:val="ru-RU"/>
        </w:rPr>
        <w:t>лекување</w:t>
      </w:r>
      <w:proofErr w:type="spellEnd"/>
      <w:r w:rsidR="00604F48" w:rsidRPr="00704B48">
        <w:rPr>
          <w:sz w:val="24"/>
          <w:szCs w:val="24"/>
          <w:lang w:val="ru-RU"/>
        </w:rPr>
        <w:t xml:space="preserve"> од </w:t>
      </w:r>
      <w:proofErr w:type="spellStart"/>
      <w:r w:rsidR="00604F48" w:rsidRPr="00704B48">
        <w:rPr>
          <w:sz w:val="24"/>
          <w:szCs w:val="24"/>
          <w:lang w:val="ru-RU"/>
        </w:rPr>
        <w:t>болести</w:t>
      </w:r>
      <w:proofErr w:type="spellEnd"/>
      <w:r w:rsidR="00604F48" w:rsidRPr="00704B48">
        <w:rPr>
          <w:sz w:val="24"/>
          <w:szCs w:val="24"/>
          <w:lang w:val="ru-RU"/>
        </w:rPr>
        <w:t xml:space="preserve"> на </w:t>
      </w:r>
      <w:proofErr w:type="spellStart"/>
      <w:r w:rsidR="00604F48" w:rsidRPr="00704B48">
        <w:rPr>
          <w:sz w:val="24"/>
          <w:szCs w:val="24"/>
          <w:lang w:val="ru-RU"/>
        </w:rPr>
        <w:t>зависност</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изрече</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е изречена казна, условна </w:t>
      </w:r>
      <w:proofErr w:type="spellStart"/>
      <w:r w:rsidRPr="00704B48">
        <w:rPr>
          <w:sz w:val="24"/>
          <w:szCs w:val="24"/>
          <w:lang w:val="ru-RU"/>
        </w:rPr>
        <w:t>осуда</w:t>
      </w:r>
      <w:proofErr w:type="spellEnd"/>
      <w:r w:rsidRPr="00704B48">
        <w:rPr>
          <w:sz w:val="24"/>
          <w:szCs w:val="24"/>
          <w:lang w:val="ru-RU"/>
        </w:rPr>
        <w:t xml:space="preserve">, условна </w:t>
      </w:r>
      <w:proofErr w:type="spellStart"/>
      <w:r w:rsidRPr="00704B48">
        <w:rPr>
          <w:sz w:val="24"/>
          <w:szCs w:val="24"/>
          <w:lang w:val="ru-RU"/>
        </w:rPr>
        <w:t>осуда</w:t>
      </w:r>
      <w:proofErr w:type="spellEnd"/>
      <w:r w:rsidRPr="00704B48">
        <w:rPr>
          <w:sz w:val="24"/>
          <w:szCs w:val="24"/>
          <w:lang w:val="ru-RU"/>
        </w:rPr>
        <w:t xml:space="preserve"> со </w:t>
      </w:r>
      <w:proofErr w:type="spellStart"/>
      <w:r w:rsidRPr="00704B48">
        <w:rPr>
          <w:sz w:val="24"/>
          <w:szCs w:val="24"/>
          <w:lang w:val="ru-RU"/>
        </w:rPr>
        <w:t>заштитен</w:t>
      </w:r>
      <w:proofErr w:type="spellEnd"/>
      <w:r w:rsidRPr="00704B48">
        <w:rPr>
          <w:sz w:val="24"/>
          <w:szCs w:val="24"/>
          <w:lang w:val="ru-RU"/>
        </w:rPr>
        <w:t xml:space="preserve"> надзор, </w:t>
      </w:r>
      <w:proofErr w:type="spellStart"/>
      <w:r w:rsidRPr="00704B48">
        <w:rPr>
          <w:sz w:val="24"/>
          <w:szCs w:val="24"/>
          <w:lang w:val="ru-RU"/>
        </w:rPr>
        <w:t>судска</w:t>
      </w:r>
      <w:proofErr w:type="spellEnd"/>
      <w:r w:rsidRPr="00704B48">
        <w:rPr>
          <w:sz w:val="24"/>
          <w:szCs w:val="24"/>
          <w:lang w:val="ru-RU"/>
        </w:rPr>
        <w:t xml:space="preserve"> </w:t>
      </w:r>
      <w:proofErr w:type="spellStart"/>
      <w:r w:rsidRPr="00704B48">
        <w:rPr>
          <w:sz w:val="24"/>
          <w:szCs w:val="24"/>
          <w:lang w:val="ru-RU"/>
        </w:rPr>
        <w:t>опомена</w:t>
      </w:r>
      <w:proofErr w:type="spellEnd"/>
      <w:r w:rsidRPr="00704B48">
        <w:rPr>
          <w:sz w:val="24"/>
          <w:szCs w:val="24"/>
          <w:lang w:val="ru-RU"/>
        </w:rPr>
        <w:t xml:space="preserve"> или </w:t>
      </w:r>
      <w:proofErr w:type="spellStart"/>
      <w:r w:rsidRPr="00704B48">
        <w:rPr>
          <w:sz w:val="24"/>
          <w:szCs w:val="24"/>
          <w:lang w:val="ru-RU"/>
        </w:rPr>
        <w:t>ослободување</w:t>
      </w:r>
      <w:proofErr w:type="spellEnd"/>
      <w:r w:rsidRPr="00704B48">
        <w:rPr>
          <w:sz w:val="24"/>
          <w:szCs w:val="24"/>
          <w:lang w:val="ru-RU"/>
        </w:rPr>
        <w:t xml:space="preserve"> од</w:t>
      </w:r>
      <w:r w:rsidR="008938EA" w:rsidRPr="00704B48">
        <w:rPr>
          <w:sz w:val="24"/>
          <w:szCs w:val="24"/>
          <w:lang w:val="ru-RU"/>
        </w:rPr>
        <w:t xml:space="preserve"> </w:t>
      </w:r>
      <w:r w:rsidRPr="00704B48">
        <w:rPr>
          <w:sz w:val="24"/>
          <w:szCs w:val="24"/>
          <w:lang w:val="ru-RU"/>
        </w:rPr>
        <w:t>казна.</w:t>
      </w:r>
    </w:p>
    <w:p w14:paraId="7AE902C1" w14:textId="1E93D1E4" w:rsidR="00D1726F" w:rsidRPr="00C821DC" w:rsidRDefault="00046BDA" w:rsidP="007517FC">
      <w:pPr>
        <w:pStyle w:val="ListParagraph"/>
        <w:numPr>
          <w:ilvl w:val="0"/>
          <w:numId w:val="348"/>
        </w:numPr>
        <w:spacing w:before="7" w:line="247" w:lineRule="auto"/>
        <w:ind w:left="0" w:right="0" w:firstLine="360"/>
        <w:rPr>
          <w:lang w:val="ru-RU"/>
        </w:rPr>
      </w:pPr>
      <w:proofErr w:type="spellStart"/>
      <w:r w:rsidRPr="00704B48">
        <w:rPr>
          <w:sz w:val="24"/>
          <w:szCs w:val="24"/>
          <w:lang w:val="ru-RU"/>
        </w:rPr>
        <w:t>Ако</w:t>
      </w:r>
      <w:proofErr w:type="spellEnd"/>
      <w:r w:rsidRPr="00704B48">
        <w:rPr>
          <w:sz w:val="24"/>
          <w:szCs w:val="24"/>
          <w:lang w:val="ru-RU"/>
        </w:rPr>
        <w:t xml:space="preserve"> </w:t>
      </w:r>
      <w:r w:rsidR="0071412A">
        <w:rPr>
          <w:sz w:val="24"/>
          <w:szCs w:val="24"/>
          <w:lang w:val="ru-RU"/>
        </w:rPr>
        <w:t xml:space="preserve">по </w:t>
      </w:r>
      <w:proofErr w:type="spellStart"/>
      <w:r w:rsidR="0071412A">
        <w:rPr>
          <w:sz w:val="24"/>
          <w:szCs w:val="24"/>
          <w:lang w:val="ru-RU"/>
        </w:rPr>
        <w:t>извршувањето</w:t>
      </w:r>
      <w:proofErr w:type="spellEnd"/>
      <w:r w:rsidR="0071412A">
        <w:rPr>
          <w:sz w:val="24"/>
          <w:szCs w:val="24"/>
          <w:lang w:val="ru-RU"/>
        </w:rPr>
        <w:t xml:space="preserve"> на </w:t>
      </w:r>
      <w:proofErr w:type="spellStart"/>
      <w:r w:rsidR="0071412A">
        <w:rPr>
          <w:sz w:val="24"/>
          <w:szCs w:val="24"/>
          <w:lang w:val="ru-RU"/>
        </w:rPr>
        <w:t>кривичното</w:t>
      </w:r>
      <w:proofErr w:type="spellEnd"/>
      <w:r w:rsidR="0071412A">
        <w:rPr>
          <w:sz w:val="24"/>
          <w:szCs w:val="24"/>
          <w:lang w:val="ru-RU"/>
        </w:rPr>
        <w:t xml:space="preserve"> дело </w:t>
      </w:r>
      <w:proofErr w:type="spellStart"/>
      <w:r w:rsidR="0071412A">
        <w:rPr>
          <w:sz w:val="24"/>
          <w:szCs w:val="24"/>
          <w:lang w:val="ru-RU"/>
        </w:rPr>
        <w:t>кај</w:t>
      </w:r>
      <w:proofErr w:type="spellEnd"/>
      <w:r w:rsidR="0071412A">
        <w:rPr>
          <w:sz w:val="24"/>
          <w:szCs w:val="24"/>
          <w:lang w:val="ru-RU"/>
        </w:rPr>
        <w:t xml:space="preserve"> </w:t>
      </w:r>
      <w:proofErr w:type="spellStart"/>
      <w:r w:rsidR="0071412A">
        <w:rPr>
          <w:sz w:val="24"/>
          <w:szCs w:val="24"/>
          <w:lang w:val="ru-RU"/>
        </w:rPr>
        <w:t>сторителот</w:t>
      </w:r>
      <w:proofErr w:type="spellEnd"/>
      <w:r w:rsidR="0071412A">
        <w:rPr>
          <w:sz w:val="24"/>
          <w:szCs w:val="24"/>
          <w:lang w:val="ru-RU"/>
        </w:rPr>
        <w:t xml:space="preserve"> </w:t>
      </w:r>
      <w:proofErr w:type="spellStart"/>
      <w:r w:rsidR="0071412A">
        <w:rPr>
          <w:sz w:val="24"/>
          <w:szCs w:val="24"/>
          <w:lang w:val="ru-RU"/>
        </w:rPr>
        <w:t>настапи</w:t>
      </w:r>
      <w:proofErr w:type="spellEnd"/>
      <w:r w:rsidR="0071412A">
        <w:rPr>
          <w:sz w:val="24"/>
          <w:szCs w:val="24"/>
          <w:lang w:val="ru-RU"/>
        </w:rPr>
        <w:t xml:space="preserve"> </w:t>
      </w:r>
      <w:proofErr w:type="spellStart"/>
      <w:r w:rsidR="0071412A">
        <w:rPr>
          <w:sz w:val="24"/>
          <w:szCs w:val="24"/>
          <w:lang w:val="ru-RU"/>
        </w:rPr>
        <w:t>трајна</w:t>
      </w:r>
      <w:proofErr w:type="spellEnd"/>
      <w:r w:rsidR="0071412A">
        <w:rPr>
          <w:sz w:val="24"/>
          <w:szCs w:val="24"/>
          <w:lang w:val="ru-RU"/>
        </w:rPr>
        <w:t xml:space="preserve"> душевна </w:t>
      </w:r>
      <w:proofErr w:type="spellStart"/>
      <w:r w:rsidR="0071412A">
        <w:rPr>
          <w:sz w:val="24"/>
          <w:szCs w:val="24"/>
          <w:lang w:val="ru-RU"/>
        </w:rPr>
        <w:t>болест</w:t>
      </w:r>
      <w:proofErr w:type="spellEnd"/>
      <w:r w:rsidR="0071412A">
        <w:rPr>
          <w:sz w:val="24"/>
          <w:szCs w:val="24"/>
          <w:lang w:val="ru-RU"/>
        </w:rPr>
        <w:t xml:space="preserve"> или друга </w:t>
      </w:r>
      <w:proofErr w:type="spellStart"/>
      <w:r w:rsidR="0071412A">
        <w:rPr>
          <w:sz w:val="24"/>
          <w:szCs w:val="24"/>
          <w:lang w:val="ru-RU"/>
        </w:rPr>
        <w:t>особено</w:t>
      </w:r>
      <w:proofErr w:type="spellEnd"/>
      <w:r w:rsidR="0071412A">
        <w:rPr>
          <w:sz w:val="24"/>
          <w:szCs w:val="24"/>
          <w:lang w:val="ru-RU"/>
        </w:rPr>
        <w:t xml:space="preserve"> тешка душевна </w:t>
      </w:r>
      <w:proofErr w:type="spellStart"/>
      <w:r w:rsidR="0071412A">
        <w:rPr>
          <w:sz w:val="24"/>
          <w:szCs w:val="24"/>
          <w:lang w:val="ru-RU"/>
        </w:rPr>
        <w:t>пречка</w:t>
      </w:r>
      <w:proofErr w:type="spellEnd"/>
      <w:r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на предлог на </w:t>
      </w:r>
      <w:proofErr w:type="spellStart"/>
      <w:r w:rsidR="00144CF8" w:rsidRPr="00704B48">
        <w:rPr>
          <w:sz w:val="24"/>
          <w:szCs w:val="24"/>
          <w:lang w:val="ru-RU"/>
        </w:rPr>
        <w:lastRenderedPageBreak/>
        <w:t>странките</w:t>
      </w:r>
      <w:proofErr w:type="spellEnd"/>
      <w:r w:rsidR="00144CF8"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w:t>
      </w:r>
      <w:proofErr w:type="spellStart"/>
      <w:r w:rsidRPr="00704B48">
        <w:rPr>
          <w:sz w:val="24"/>
          <w:szCs w:val="24"/>
          <w:lang w:val="ru-RU"/>
        </w:rPr>
        <w:t>изрече</w:t>
      </w:r>
      <w:proofErr w:type="spellEnd"/>
      <w:r w:rsidRPr="00704B48">
        <w:rPr>
          <w:sz w:val="24"/>
          <w:szCs w:val="24"/>
          <w:lang w:val="ru-RU"/>
        </w:rPr>
        <w:t xml:space="preserve"> мерка предвидена во член 8</w:t>
      </w:r>
      <w:r w:rsidR="00A841F9" w:rsidRPr="00704B48">
        <w:rPr>
          <w:sz w:val="24"/>
          <w:szCs w:val="24"/>
          <w:lang w:val="ru-RU"/>
        </w:rPr>
        <w:t>9</w:t>
      </w:r>
      <w:r w:rsidRPr="00704B48">
        <w:rPr>
          <w:sz w:val="24"/>
          <w:szCs w:val="24"/>
          <w:lang w:val="ru-RU"/>
        </w:rPr>
        <w:t xml:space="preserve"> </w:t>
      </w:r>
      <w:r w:rsidR="007A145E" w:rsidRPr="00704B48">
        <w:rPr>
          <w:sz w:val="24"/>
          <w:szCs w:val="24"/>
          <w:lang w:val="ru-RU"/>
        </w:rPr>
        <w:t>и</w:t>
      </w:r>
      <w:r w:rsidRPr="00704B48">
        <w:rPr>
          <w:sz w:val="24"/>
          <w:szCs w:val="24"/>
          <w:lang w:val="ru-RU"/>
        </w:rPr>
        <w:t xml:space="preserve"> 9</w:t>
      </w:r>
      <w:r w:rsidR="007A145E" w:rsidRPr="00704B48">
        <w:rPr>
          <w:sz w:val="24"/>
          <w:szCs w:val="24"/>
          <w:lang w:val="ru-RU"/>
        </w:rPr>
        <w:t>0</w:t>
      </w:r>
      <w:r w:rsidRPr="00704B48">
        <w:rPr>
          <w:sz w:val="24"/>
          <w:szCs w:val="24"/>
          <w:lang w:val="ru-RU"/>
        </w:rPr>
        <w:t xml:space="preserve"> </w:t>
      </w:r>
      <w:r w:rsidR="007A145E" w:rsidRPr="00704B48">
        <w:rPr>
          <w:sz w:val="24"/>
          <w:szCs w:val="24"/>
          <w:lang w:val="ru-RU"/>
        </w:rPr>
        <w:t xml:space="preserve">согласно со </w:t>
      </w:r>
      <w:proofErr w:type="spellStart"/>
      <w:r w:rsidR="007A145E" w:rsidRPr="00704B48">
        <w:rPr>
          <w:sz w:val="24"/>
          <w:szCs w:val="24"/>
          <w:lang w:val="ru-RU"/>
        </w:rPr>
        <w:t>овој</w:t>
      </w:r>
      <w:proofErr w:type="spellEnd"/>
      <w:r w:rsidRPr="00704B48">
        <w:rPr>
          <w:sz w:val="24"/>
          <w:szCs w:val="24"/>
          <w:lang w:val="ru-RU"/>
        </w:rPr>
        <w:t xml:space="preserve"> </w:t>
      </w:r>
      <w:proofErr w:type="spellStart"/>
      <w:r w:rsidRPr="00704B48">
        <w:rPr>
          <w:sz w:val="24"/>
          <w:szCs w:val="24"/>
          <w:lang w:val="ru-RU"/>
        </w:rPr>
        <w:t>з</w:t>
      </w:r>
      <w:r w:rsidR="008A710E" w:rsidRPr="00704B48">
        <w:rPr>
          <w:sz w:val="24"/>
          <w:szCs w:val="24"/>
          <w:lang w:val="ru-RU"/>
        </w:rPr>
        <w:t>а</w:t>
      </w:r>
      <w:r w:rsidRPr="00704B48">
        <w:rPr>
          <w:sz w:val="24"/>
          <w:szCs w:val="24"/>
          <w:lang w:val="ru-RU"/>
        </w:rPr>
        <w:t>коник</w:t>
      </w:r>
      <w:proofErr w:type="spellEnd"/>
      <w:r w:rsidRPr="00704B48">
        <w:rPr>
          <w:sz w:val="24"/>
          <w:szCs w:val="24"/>
          <w:lang w:val="ru-RU"/>
        </w:rPr>
        <w:t>.</w:t>
      </w:r>
    </w:p>
    <w:p w14:paraId="581B9468" w14:textId="77777777" w:rsidR="00903C55" w:rsidRPr="00704B48" w:rsidRDefault="00903C55" w:rsidP="0006236E">
      <w:pPr>
        <w:pStyle w:val="NoSpacing"/>
        <w:jc w:val="center"/>
        <w:rPr>
          <w:b/>
          <w:bCs/>
          <w:sz w:val="24"/>
          <w:szCs w:val="24"/>
          <w:lang w:val="ru-RU"/>
        </w:rPr>
      </w:pPr>
    </w:p>
    <w:p w14:paraId="35194202" w14:textId="77777777" w:rsidR="00E27DF8" w:rsidRPr="00704B48" w:rsidRDefault="009F5657" w:rsidP="0006236E">
      <w:pPr>
        <w:pStyle w:val="NoSpacing"/>
        <w:jc w:val="center"/>
        <w:rPr>
          <w:b/>
          <w:bCs/>
          <w:sz w:val="24"/>
          <w:szCs w:val="24"/>
          <w:lang w:val="ru-RU"/>
        </w:rPr>
      </w:pPr>
      <w:proofErr w:type="spellStart"/>
      <w:r w:rsidRPr="00704B48">
        <w:rPr>
          <w:b/>
          <w:bCs/>
          <w:sz w:val="24"/>
          <w:szCs w:val="24"/>
          <w:lang w:val="ru-RU"/>
        </w:rPr>
        <w:t>Задолжително</w:t>
      </w:r>
      <w:proofErr w:type="spellEnd"/>
      <w:r w:rsidRPr="00704B48">
        <w:rPr>
          <w:b/>
          <w:bCs/>
          <w:sz w:val="24"/>
          <w:szCs w:val="24"/>
          <w:lang w:val="ru-RU"/>
        </w:rPr>
        <w:t xml:space="preserve"> </w:t>
      </w:r>
      <w:proofErr w:type="spellStart"/>
      <w:r w:rsidRPr="00704B48">
        <w:rPr>
          <w:b/>
          <w:bCs/>
          <w:sz w:val="24"/>
          <w:szCs w:val="24"/>
          <w:lang w:val="ru-RU"/>
        </w:rPr>
        <w:t>психијатриско</w:t>
      </w:r>
      <w:proofErr w:type="spellEnd"/>
      <w:r w:rsidRPr="00704B48">
        <w:rPr>
          <w:b/>
          <w:bCs/>
          <w:sz w:val="24"/>
          <w:szCs w:val="24"/>
          <w:lang w:val="ru-RU"/>
        </w:rPr>
        <w:t xml:space="preserve"> </w:t>
      </w:r>
      <w:proofErr w:type="spellStart"/>
      <w:r w:rsidRPr="00704B48">
        <w:rPr>
          <w:b/>
          <w:bCs/>
          <w:sz w:val="24"/>
          <w:szCs w:val="24"/>
          <w:lang w:val="ru-RU"/>
        </w:rPr>
        <w:t>лекување</w:t>
      </w:r>
      <w:proofErr w:type="spellEnd"/>
      <w:r w:rsidRPr="00704B48">
        <w:rPr>
          <w:b/>
          <w:bCs/>
          <w:sz w:val="24"/>
          <w:szCs w:val="24"/>
          <w:lang w:val="ru-RU"/>
        </w:rPr>
        <w:t xml:space="preserve"> </w:t>
      </w:r>
    </w:p>
    <w:p w14:paraId="2506139B" w14:textId="77777777" w:rsidR="00437DEC" w:rsidRPr="00704B48" w:rsidRDefault="009F5657" w:rsidP="0006236E">
      <w:pPr>
        <w:pStyle w:val="NoSpacing"/>
        <w:jc w:val="center"/>
        <w:rPr>
          <w:b/>
          <w:bCs/>
          <w:sz w:val="24"/>
          <w:szCs w:val="24"/>
          <w:lang w:val="ru-RU"/>
        </w:rPr>
      </w:pPr>
      <w:r w:rsidRPr="00704B48">
        <w:rPr>
          <w:b/>
          <w:bCs/>
          <w:sz w:val="24"/>
          <w:szCs w:val="24"/>
          <w:lang w:val="ru-RU"/>
        </w:rPr>
        <w:t xml:space="preserve">и </w:t>
      </w:r>
      <w:proofErr w:type="spellStart"/>
      <w:r w:rsidRPr="00704B48">
        <w:rPr>
          <w:b/>
          <w:bCs/>
          <w:sz w:val="24"/>
          <w:szCs w:val="24"/>
          <w:lang w:val="ru-RU"/>
        </w:rPr>
        <w:t>чување</w:t>
      </w:r>
      <w:proofErr w:type="spellEnd"/>
      <w:r w:rsidRPr="00704B48">
        <w:rPr>
          <w:b/>
          <w:bCs/>
          <w:sz w:val="24"/>
          <w:szCs w:val="24"/>
          <w:lang w:val="ru-RU"/>
        </w:rPr>
        <w:t xml:space="preserve"> во </w:t>
      </w:r>
      <w:proofErr w:type="spellStart"/>
      <w:r w:rsidRPr="00704B48">
        <w:rPr>
          <w:b/>
          <w:bCs/>
          <w:sz w:val="24"/>
          <w:szCs w:val="24"/>
          <w:lang w:val="ru-RU"/>
        </w:rPr>
        <w:t>здравствена</w:t>
      </w:r>
      <w:proofErr w:type="spellEnd"/>
      <w:r w:rsidRPr="00704B48">
        <w:rPr>
          <w:b/>
          <w:bCs/>
          <w:sz w:val="24"/>
          <w:szCs w:val="24"/>
          <w:lang w:val="ru-RU"/>
        </w:rPr>
        <w:t xml:space="preserve"> </w:t>
      </w:r>
      <w:proofErr w:type="spellStart"/>
      <w:r w:rsidRPr="00704B48">
        <w:rPr>
          <w:b/>
          <w:bCs/>
          <w:sz w:val="24"/>
          <w:szCs w:val="24"/>
          <w:lang w:val="ru-RU"/>
        </w:rPr>
        <w:t>установа</w:t>
      </w:r>
      <w:proofErr w:type="spellEnd"/>
    </w:p>
    <w:p w14:paraId="752AE2B8" w14:textId="77777777" w:rsidR="00437DEC" w:rsidRPr="00704B48" w:rsidRDefault="00437DEC" w:rsidP="0006236E">
      <w:pPr>
        <w:pStyle w:val="NoSpacing"/>
        <w:jc w:val="center"/>
        <w:rPr>
          <w:b/>
          <w:bCs/>
          <w:sz w:val="24"/>
          <w:szCs w:val="24"/>
          <w:lang w:val="ru-RU"/>
        </w:rPr>
      </w:pPr>
    </w:p>
    <w:p w14:paraId="09489CA4" w14:textId="77777777" w:rsidR="00437DEC" w:rsidRPr="007517FC" w:rsidRDefault="00624AEA" w:rsidP="0006236E">
      <w:pPr>
        <w:pStyle w:val="NoSpacing"/>
        <w:jc w:val="center"/>
        <w:rPr>
          <w:b/>
          <w:bCs/>
          <w:sz w:val="24"/>
          <w:szCs w:val="24"/>
          <w:lang w:val="mk-MK"/>
        </w:rPr>
      </w:pPr>
      <w:r w:rsidRPr="007517FC">
        <w:rPr>
          <w:b/>
          <w:bCs/>
          <w:sz w:val="24"/>
          <w:szCs w:val="24"/>
          <w:lang w:val="ru-RU"/>
        </w:rPr>
        <w:t xml:space="preserve">Член </w:t>
      </w:r>
      <w:r w:rsidR="00DC2106" w:rsidRPr="00704B48">
        <w:rPr>
          <w:b/>
          <w:bCs/>
          <w:sz w:val="24"/>
          <w:szCs w:val="24"/>
          <w:lang w:val="ru-RU"/>
        </w:rPr>
        <w:t>91</w:t>
      </w:r>
      <w:r w:rsidR="004E1BDC" w:rsidRPr="00704B48">
        <w:rPr>
          <w:b/>
          <w:bCs/>
          <w:sz w:val="24"/>
          <w:szCs w:val="24"/>
          <w:lang w:val="mk-MK"/>
        </w:rPr>
        <w:t xml:space="preserve"> (претходен член </w:t>
      </w:r>
      <w:r w:rsidRPr="007517FC">
        <w:rPr>
          <w:b/>
          <w:bCs/>
          <w:sz w:val="24"/>
          <w:szCs w:val="24"/>
          <w:lang w:val="ru-RU"/>
        </w:rPr>
        <w:t>63</w:t>
      </w:r>
      <w:r w:rsidR="004E1BDC" w:rsidRPr="00704B48">
        <w:rPr>
          <w:b/>
          <w:bCs/>
          <w:sz w:val="24"/>
          <w:szCs w:val="24"/>
          <w:lang w:val="mk-MK"/>
        </w:rPr>
        <w:t>)</w:t>
      </w:r>
    </w:p>
    <w:p w14:paraId="41ADF35B" w14:textId="27E7E7DA" w:rsidR="00437DEC" w:rsidRPr="00704B48" w:rsidRDefault="009F5657">
      <w:pPr>
        <w:pStyle w:val="ListParagraph"/>
        <w:numPr>
          <w:ilvl w:val="0"/>
          <w:numId w:val="347"/>
        </w:numPr>
        <w:tabs>
          <w:tab w:val="left" w:pos="814"/>
        </w:tabs>
        <w:spacing w:before="8" w:line="247" w:lineRule="auto"/>
        <w:ind w:firstLine="284"/>
        <w:rPr>
          <w:sz w:val="24"/>
          <w:lang w:val="ru-RU"/>
        </w:rPr>
      </w:pPr>
      <w:r w:rsidRPr="00704B48">
        <w:rPr>
          <w:sz w:val="24"/>
          <w:lang w:val="ru-RU"/>
        </w:rPr>
        <w:t xml:space="preserve">На </w:t>
      </w:r>
      <w:proofErr w:type="spellStart"/>
      <w:r w:rsidRPr="00704B48">
        <w:rPr>
          <w:sz w:val="24"/>
          <w:lang w:val="ru-RU"/>
        </w:rPr>
        <w:t>сторител</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сторил</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во </w:t>
      </w:r>
      <w:proofErr w:type="spellStart"/>
      <w:r w:rsidRPr="00704B48">
        <w:rPr>
          <w:sz w:val="24"/>
          <w:lang w:val="ru-RU"/>
        </w:rPr>
        <w:t>состојба</w:t>
      </w:r>
      <w:proofErr w:type="spellEnd"/>
      <w:r w:rsidRPr="00704B48">
        <w:rPr>
          <w:sz w:val="24"/>
          <w:lang w:val="ru-RU"/>
        </w:rPr>
        <w:t xml:space="preserve"> на </w:t>
      </w:r>
      <w:proofErr w:type="spellStart"/>
      <w:r w:rsidRPr="00704B48">
        <w:rPr>
          <w:sz w:val="24"/>
          <w:lang w:val="ru-RU"/>
        </w:rPr>
        <w:t>непресметливост</w:t>
      </w:r>
      <w:proofErr w:type="spellEnd"/>
      <w:r w:rsidRPr="00704B48">
        <w:rPr>
          <w:sz w:val="24"/>
          <w:lang w:val="ru-RU"/>
        </w:rPr>
        <w:t xml:space="preserve"> или битно </w:t>
      </w:r>
      <w:proofErr w:type="spellStart"/>
      <w:r w:rsidRPr="00704B48">
        <w:rPr>
          <w:sz w:val="24"/>
          <w:lang w:val="ru-RU"/>
        </w:rPr>
        <w:t>намалена</w:t>
      </w:r>
      <w:proofErr w:type="spellEnd"/>
      <w:r w:rsidRPr="00704B48">
        <w:rPr>
          <w:sz w:val="24"/>
          <w:lang w:val="ru-RU"/>
        </w:rPr>
        <w:t xml:space="preserve"> </w:t>
      </w:r>
      <w:proofErr w:type="spellStart"/>
      <w:r w:rsidRPr="00704B48">
        <w:rPr>
          <w:sz w:val="24"/>
          <w:lang w:val="ru-RU"/>
        </w:rPr>
        <w:t>пресметливост</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задолжително</w:t>
      </w:r>
      <w:proofErr w:type="spellEnd"/>
      <w:r w:rsidRPr="00704B48">
        <w:rPr>
          <w:sz w:val="24"/>
          <w:lang w:val="ru-RU"/>
        </w:rPr>
        <w:t xml:space="preserve"> </w:t>
      </w:r>
      <w:proofErr w:type="spellStart"/>
      <w:r w:rsidRPr="00704B48">
        <w:rPr>
          <w:sz w:val="24"/>
          <w:lang w:val="ru-RU"/>
        </w:rPr>
        <w:t>психијатриско</w:t>
      </w:r>
      <w:proofErr w:type="spellEnd"/>
      <w:r w:rsidRPr="00704B48">
        <w:rPr>
          <w:sz w:val="24"/>
          <w:lang w:val="ru-RU"/>
        </w:rPr>
        <w:t xml:space="preserve"> </w:t>
      </w:r>
      <w:proofErr w:type="spellStart"/>
      <w:r w:rsidRPr="00704B48">
        <w:rPr>
          <w:sz w:val="24"/>
          <w:lang w:val="ru-RU"/>
        </w:rPr>
        <w:t>лекување</w:t>
      </w:r>
      <w:proofErr w:type="spellEnd"/>
      <w:r w:rsidRPr="00704B48">
        <w:rPr>
          <w:sz w:val="24"/>
          <w:lang w:val="ru-RU"/>
        </w:rPr>
        <w:t xml:space="preserve"> и </w:t>
      </w:r>
      <w:proofErr w:type="spellStart"/>
      <w:r w:rsidRPr="00704B48">
        <w:rPr>
          <w:sz w:val="24"/>
          <w:lang w:val="ru-RU"/>
        </w:rPr>
        <w:t>чување</w:t>
      </w:r>
      <w:proofErr w:type="spellEnd"/>
      <w:r w:rsidRPr="00704B48">
        <w:rPr>
          <w:sz w:val="24"/>
          <w:lang w:val="ru-RU"/>
        </w:rPr>
        <w:t xml:space="preserve"> во </w:t>
      </w:r>
      <w:proofErr w:type="spellStart"/>
      <w:r w:rsidRPr="00704B48">
        <w:rPr>
          <w:sz w:val="24"/>
          <w:lang w:val="ru-RU"/>
        </w:rPr>
        <w:t>здравствена</w:t>
      </w:r>
      <w:proofErr w:type="spellEnd"/>
      <w:r w:rsidRPr="00704B48">
        <w:rPr>
          <w:sz w:val="24"/>
          <w:lang w:val="ru-RU"/>
        </w:rPr>
        <w:t xml:space="preserve"> </w:t>
      </w:r>
      <w:proofErr w:type="spellStart"/>
      <w:r w:rsidRPr="00704B48">
        <w:rPr>
          <w:sz w:val="24"/>
          <w:lang w:val="ru-RU"/>
        </w:rPr>
        <w:t>установа</w:t>
      </w:r>
      <w:proofErr w:type="spellEnd"/>
      <w:r w:rsidRPr="00704B48">
        <w:rPr>
          <w:sz w:val="24"/>
          <w:lang w:val="ru-RU"/>
        </w:rPr>
        <w:t xml:space="preserve">,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утврди</w:t>
      </w:r>
      <w:proofErr w:type="spellEnd"/>
      <w:r w:rsidRPr="00704B48">
        <w:rPr>
          <w:sz w:val="24"/>
          <w:lang w:val="ru-RU"/>
        </w:rPr>
        <w:t xml:space="preserve"> дека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таа</w:t>
      </w:r>
      <w:proofErr w:type="spellEnd"/>
      <w:r w:rsidRPr="00704B48">
        <w:rPr>
          <w:sz w:val="24"/>
          <w:lang w:val="ru-RU"/>
        </w:rPr>
        <w:t xml:space="preserve"> </w:t>
      </w:r>
      <w:proofErr w:type="spellStart"/>
      <w:r w:rsidRPr="00704B48">
        <w:rPr>
          <w:sz w:val="24"/>
          <w:lang w:val="ru-RU"/>
        </w:rPr>
        <w:t>состојба</w:t>
      </w:r>
      <w:proofErr w:type="spellEnd"/>
      <w:r w:rsidRPr="00704B48">
        <w:rPr>
          <w:sz w:val="24"/>
          <w:lang w:val="ru-RU"/>
        </w:rPr>
        <w:t xml:space="preserve"> повторно </w:t>
      </w:r>
      <w:proofErr w:type="spellStart"/>
      <w:r w:rsidRPr="00704B48">
        <w:rPr>
          <w:sz w:val="24"/>
          <w:lang w:val="ru-RU"/>
        </w:rPr>
        <w:t>може</w:t>
      </w:r>
      <w:proofErr w:type="spellEnd"/>
      <w:r w:rsidRPr="00704B48">
        <w:rPr>
          <w:sz w:val="24"/>
          <w:lang w:val="ru-RU"/>
        </w:rPr>
        <w:t xml:space="preserve"> да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и дека за </w:t>
      </w:r>
      <w:proofErr w:type="spellStart"/>
      <w:r w:rsidRPr="00704B48">
        <w:rPr>
          <w:sz w:val="24"/>
          <w:lang w:val="ru-RU"/>
        </w:rPr>
        <w:t>отстранување</w:t>
      </w:r>
      <w:proofErr w:type="spellEnd"/>
      <w:r w:rsidRPr="00704B48">
        <w:rPr>
          <w:sz w:val="24"/>
          <w:lang w:val="ru-RU"/>
        </w:rPr>
        <w:t xml:space="preserve"> на </w:t>
      </w:r>
      <w:proofErr w:type="spellStart"/>
      <w:r w:rsidRPr="00704B48">
        <w:rPr>
          <w:sz w:val="24"/>
          <w:lang w:val="ru-RU"/>
        </w:rPr>
        <w:t>оваа</w:t>
      </w:r>
      <w:proofErr w:type="spellEnd"/>
      <w:r w:rsidRPr="00704B48">
        <w:rPr>
          <w:sz w:val="24"/>
          <w:lang w:val="ru-RU"/>
        </w:rPr>
        <w:t xml:space="preserve"> </w:t>
      </w:r>
      <w:proofErr w:type="spellStart"/>
      <w:r w:rsidRPr="00704B48">
        <w:rPr>
          <w:sz w:val="24"/>
          <w:lang w:val="ru-RU"/>
        </w:rPr>
        <w:t>опасност</w:t>
      </w:r>
      <w:proofErr w:type="spellEnd"/>
      <w:r w:rsidR="00E82BF1">
        <w:rPr>
          <w:sz w:val="24"/>
          <w:lang w:val="ru-RU"/>
        </w:rPr>
        <w:t xml:space="preserve"> </w:t>
      </w:r>
      <w:r w:rsidRPr="00704B48">
        <w:rPr>
          <w:sz w:val="24"/>
          <w:lang w:val="ru-RU"/>
        </w:rPr>
        <w:t xml:space="preserve">е потребно </w:t>
      </w:r>
      <w:proofErr w:type="spellStart"/>
      <w:r w:rsidRPr="00704B48">
        <w:rPr>
          <w:sz w:val="24"/>
          <w:lang w:val="ru-RU"/>
        </w:rPr>
        <w:t>негово</w:t>
      </w:r>
      <w:proofErr w:type="spellEnd"/>
      <w:r w:rsidRPr="00704B48">
        <w:rPr>
          <w:sz w:val="24"/>
          <w:lang w:val="ru-RU"/>
        </w:rPr>
        <w:t xml:space="preserve"> </w:t>
      </w:r>
      <w:proofErr w:type="spellStart"/>
      <w:r w:rsidRPr="00704B48">
        <w:rPr>
          <w:sz w:val="24"/>
          <w:lang w:val="ru-RU"/>
        </w:rPr>
        <w:t>лекување</w:t>
      </w:r>
      <w:proofErr w:type="spellEnd"/>
      <w:r w:rsidRPr="00704B48">
        <w:rPr>
          <w:sz w:val="24"/>
          <w:lang w:val="ru-RU"/>
        </w:rPr>
        <w:t xml:space="preserve"> и </w:t>
      </w:r>
      <w:proofErr w:type="spellStart"/>
      <w:r w:rsidRPr="00704B48">
        <w:rPr>
          <w:sz w:val="24"/>
          <w:lang w:val="ru-RU"/>
        </w:rPr>
        <w:t>чување</w:t>
      </w:r>
      <w:proofErr w:type="spellEnd"/>
      <w:r w:rsidRPr="00704B48">
        <w:rPr>
          <w:sz w:val="24"/>
          <w:lang w:val="ru-RU"/>
        </w:rPr>
        <w:t xml:space="preserve"> во </w:t>
      </w:r>
      <w:proofErr w:type="spellStart"/>
      <w:r w:rsidRPr="00704B48">
        <w:rPr>
          <w:sz w:val="24"/>
          <w:lang w:val="ru-RU"/>
        </w:rPr>
        <w:t>таква</w:t>
      </w:r>
      <w:proofErr w:type="spellEnd"/>
      <w:r w:rsidR="008938EA" w:rsidRPr="00704B48">
        <w:rPr>
          <w:sz w:val="24"/>
          <w:lang w:val="ru-RU"/>
        </w:rPr>
        <w:t xml:space="preserve"> </w:t>
      </w:r>
      <w:proofErr w:type="spellStart"/>
      <w:r w:rsidRPr="00704B48">
        <w:rPr>
          <w:sz w:val="24"/>
          <w:lang w:val="ru-RU"/>
        </w:rPr>
        <w:t>установа</w:t>
      </w:r>
      <w:proofErr w:type="spellEnd"/>
      <w:r w:rsidRPr="00704B48">
        <w:rPr>
          <w:sz w:val="24"/>
          <w:lang w:val="ru-RU"/>
        </w:rPr>
        <w:t>.</w:t>
      </w:r>
    </w:p>
    <w:p w14:paraId="495DB13D" w14:textId="1FE95B76" w:rsidR="00437DEC" w:rsidRPr="00704B48" w:rsidRDefault="009F5657">
      <w:pPr>
        <w:pStyle w:val="ListParagraph"/>
        <w:numPr>
          <w:ilvl w:val="0"/>
          <w:numId w:val="347"/>
        </w:numPr>
        <w:tabs>
          <w:tab w:val="left" w:pos="872"/>
        </w:tabs>
        <w:spacing w:line="247" w:lineRule="auto"/>
        <w:ind w:right="115" w:firstLine="284"/>
        <w:rPr>
          <w:sz w:val="24"/>
          <w:lang w:val="ru-RU"/>
        </w:rPr>
      </w:pPr>
      <w:proofErr w:type="spellStart"/>
      <w:r w:rsidRPr="00704B48">
        <w:rPr>
          <w:sz w:val="24"/>
          <w:lang w:val="ru-RU"/>
        </w:rPr>
        <w:t>Мерката</w:t>
      </w:r>
      <w:proofErr w:type="spellEnd"/>
      <w:r w:rsidRPr="00704B48">
        <w:rPr>
          <w:sz w:val="24"/>
          <w:lang w:val="ru-RU"/>
        </w:rPr>
        <w:t xml:space="preserve"> од </w:t>
      </w:r>
      <w:proofErr w:type="spellStart"/>
      <w:r w:rsidRPr="00704B48">
        <w:rPr>
          <w:sz w:val="24"/>
          <w:lang w:val="ru-RU"/>
        </w:rPr>
        <w:t>став</w:t>
      </w:r>
      <w:r w:rsidR="002E751C" w:rsidRPr="00704B48">
        <w:rPr>
          <w:sz w:val="24"/>
          <w:lang w:val="ru-RU"/>
        </w:rPr>
        <w:t>от</w:t>
      </w:r>
      <w:proofErr w:type="spellEnd"/>
      <w:r w:rsidR="00F4515A" w:rsidRPr="00704B48">
        <w:rPr>
          <w:sz w:val="24"/>
          <w:lang w:val="ru-RU"/>
        </w:rPr>
        <w:t xml:space="preserve"> </w:t>
      </w:r>
      <w:r w:rsidR="002E751C" w:rsidRPr="00704B48">
        <w:rPr>
          <w:sz w:val="24"/>
          <w:lang w:val="ru-RU"/>
        </w:rPr>
        <w:t>(</w:t>
      </w:r>
      <w:r w:rsidRPr="00704B48">
        <w:rPr>
          <w:sz w:val="24"/>
          <w:lang w:val="ru-RU"/>
        </w:rPr>
        <w:t>1</w:t>
      </w:r>
      <w:r w:rsidR="002E751C" w:rsidRPr="00704B48">
        <w:rPr>
          <w:sz w:val="24"/>
          <w:lang w:val="ru-RU"/>
        </w:rPr>
        <w:t xml:space="preserve">) на </w:t>
      </w:r>
      <w:proofErr w:type="spellStart"/>
      <w:r w:rsidR="002E751C" w:rsidRPr="00704B48">
        <w:rPr>
          <w:sz w:val="24"/>
          <w:lang w:val="ru-RU"/>
        </w:rPr>
        <w:t>овој</w:t>
      </w:r>
      <w:proofErr w:type="spellEnd"/>
      <w:r w:rsidR="002E751C" w:rsidRPr="00704B48">
        <w:rPr>
          <w:sz w:val="24"/>
          <w:lang w:val="ru-RU"/>
        </w:rPr>
        <w:t xml:space="preserve"> член</w:t>
      </w:r>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000C4A17" w:rsidRPr="00704B48">
        <w:rPr>
          <w:sz w:val="24"/>
          <w:lang w:val="ru-RU"/>
        </w:rPr>
        <w:t>изрече</w:t>
      </w:r>
      <w:proofErr w:type="spellEnd"/>
      <w:r w:rsidR="000C4A17" w:rsidRPr="00704B48">
        <w:rPr>
          <w:sz w:val="24"/>
          <w:lang w:val="ru-RU"/>
        </w:rPr>
        <w:t xml:space="preserve"> во </w:t>
      </w:r>
      <w:proofErr w:type="spellStart"/>
      <w:r w:rsidR="000C4A17" w:rsidRPr="00704B48">
        <w:rPr>
          <w:sz w:val="24"/>
          <w:lang w:val="ru-RU"/>
        </w:rPr>
        <w:t>времетраење</w:t>
      </w:r>
      <w:proofErr w:type="spellEnd"/>
      <w:r w:rsidR="000C4A17" w:rsidRPr="00704B48">
        <w:rPr>
          <w:sz w:val="24"/>
          <w:lang w:val="ru-RU"/>
        </w:rPr>
        <w:t xml:space="preserve"> </w:t>
      </w:r>
      <w:proofErr w:type="spellStart"/>
      <w:r w:rsidR="000C4A17" w:rsidRPr="00704B48">
        <w:rPr>
          <w:sz w:val="24"/>
          <w:lang w:val="ru-RU"/>
        </w:rPr>
        <w:t>најдолго</w:t>
      </w:r>
      <w:proofErr w:type="spellEnd"/>
      <w:r w:rsidR="000C4A17" w:rsidRPr="00704B48">
        <w:rPr>
          <w:sz w:val="24"/>
          <w:lang w:val="ru-RU"/>
        </w:rPr>
        <w:t xml:space="preserve"> до </w:t>
      </w:r>
      <w:proofErr w:type="spellStart"/>
      <w:r w:rsidR="00037E26" w:rsidRPr="00704B48">
        <w:rPr>
          <w:sz w:val="24"/>
          <w:lang w:val="ru-RU"/>
        </w:rPr>
        <w:t>висината</w:t>
      </w:r>
      <w:proofErr w:type="spellEnd"/>
      <w:r w:rsidR="00037E26" w:rsidRPr="00704B48">
        <w:rPr>
          <w:sz w:val="24"/>
          <w:lang w:val="ru-RU"/>
        </w:rPr>
        <w:t xml:space="preserve"> </w:t>
      </w:r>
      <w:r w:rsidR="000C4A17" w:rsidRPr="00704B48">
        <w:rPr>
          <w:sz w:val="24"/>
          <w:lang w:val="ru-RU"/>
        </w:rPr>
        <w:t xml:space="preserve">на </w:t>
      </w:r>
      <w:proofErr w:type="spellStart"/>
      <w:r w:rsidR="000C4A17" w:rsidRPr="00704B48">
        <w:rPr>
          <w:sz w:val="24"/>
          <w:lang w:val="ru-RU"/>
        </w:rPr>
        <w:t>највисоката</w:t>
      </w:r>
      <w:proofErr w:type="spellEnd"/>
      <w:r w:rsidR="000C4A17" w:rsidRPr="00704B48">
        <w:rPr>
          <w:sz w:val="24"/>
          <w:lang w:val="ru-RU"/>
        </w:rPr>
        <w:t xml:space="preserve"> </w:t>
      </w:r>
      <w:proofErr w:type="spellStart"/>
      <w:r w:rsidR="000C4A17" w:rsidRPr="00704B48">
        <w:rPr>
          <w:sz w:val="24"/>
          <w:lang w:val="ru-RU"/>
        </w:rPr>
        <w:t>пропишана</w:t>
      </w:r>
      <w:proofErr w:type="spellEnd"/>
      <w:r w:rsidR="000C4A17" w:rsidRPr="00704B48">
        <w:rPr>
          <w:sz w:val="24"/>
          <w:lang w:val="ru-RU"/>
        </w:rPr>
        <w:t xml:space="preserve"> казна за </w:t>
      </w:r>
      <w:proofErr w:type="spellStart"/>
      <w:r w:rsidR="000C4A17" w:rsidRPr="00704B48">
        <w:rPr>
          <w:sz w:val="24"/>
          <w:lang w:val="ru-RU"/>
        </w:rPr>
        <w:t>стореното</w:t>
      </w:r>
      <w:proofErr w:type="spellEnd"/>
      <w:r w:rsidR="000C4A17" w:rsidRPr="00704B48">
        <w:rPr>
          <w:sz w:val="24"/>
          <w:lang w:val="ru-RU"/>
        </w:rPr>
        <w:t xml:space="preserve"> дело, но не </w:t>
      </w:r>
      <w:proofErr w:type="spellStart"/>
      <w:r w:rsidR="000C4A17" w:rsidRPr="00704B48">
        <w:rPr>
          <w:sz w:val="24"/>
          <w:lang w:val="ru-RU"/>
        </w:rPr>
        <w:t>пократко</w:t>
      </w:r>
      <w:proofErr w:type="spellEnd"/>
      <w:r w:rsidR="000C4A17" w:rsidRPr="00704B48">
        <w:rPr>
          <w:sz w:val="24"/>
          <w:lang w:val="ru-RU"/>
        </w:rPr>
        <w:t xml:space="preserve"> од </w:t>
      </w:r>
      <w:proofErr w:type="spellStart"/>
      <w:r w:rsidR="000C4A17" w:rsidRPr="00704B48">
        <w:rPr>
          <w:sz w:val="24"/>
          <w:lang w:val="ru-RU"/>
        </w:rPr>
        <w:t>една</w:t>
      </w:r>
      <w:proofErr w:type="spellEnd"/>
      <w:r w:rsidR="000C4A17" w:rsidRPr="00704B48">
        <w:rPr>
          <w:sz w:val="24"/>
          <w:lang w:val="ru-RU"/>
        </w:rPr>
        <w:t xml:space="preserve"> година. </w:t>
      </w:r>
    </w:p>
    <w:p w14:paraId="2A65606E" w14:textId="45760792" w:rsidR="004E1BDC" w:rsidRPr="00704B48" w:rsidRDefault="00686AC0">
      <w:pPr>
        <w:pStyle w:val="ListParagraph"/>
        <w:numPr>
          <w:ilvl w:val="0"/>
          <w:numId w:val="347"/>
        </w:numPr>
        <w:tabs>
          <w:tab w:val="left" w:pos="872"/>
        </w:tabs>
        <w:spacing w:line="247" w:lineRule="auto"/>
        <w:ind w:right="115" w:firstLine="284"/>
        <w:rPr>
          <w:sz w:val="24"/>
          <w:lang w:val="ru-RU"/>
        </w:rPr>
      </w:pPr>
      <w:proofErr w:type="spellStart"/>
      <w:r w:rsidRPr="00704B48">
        <w:rPr>
          <w:sz w:val="24"/>
          <w:lang w:val="ru-RU"/>
        </w:rPr>
        <w:t>Најдоцна</w:t>
      </w:r>
      <w:proofErr w:type="spellEnd"/>
      <w:r w:rsidRPr="00704B48">
        <w:rPr>
          <w:sz w:val="24"/>
          <w:lang w:val="ru-RU"/>
        </w:rPr>
        <w:t xml:space="preserve"> 6 </w:t>
      </w:r>
      <w:proofErr w:type="spellStart"/>
      <w:r w:rsidRPr="00704B48">
        <w:rPr>
          <w:sz w:val="24"/>
          <w:lang w:val="ru-RU"/>
        </w:rPr>
        <w:t>месеци</w:t>
      </w:r>
      <w:proofErr w:type="spellEnd"/>
      <w:r w:rsidRPr="00704B48">
        <w:rPr>
          <w:sz w:val="24"/>
          <w:lang w:val="ru-RU"/>
        </w:rPr>
        <w:t xml:space="preserve"> пред </w:t>
      </w:r>
      <w:proofErr w:type="spellStart"/>
      <w:r w:rsidRPr="00704B48">
        <w:rPr>
          <w:sz w:val="24"/>
          <w:lang w:val="ru-RU"/>
        </w:rPr>
        <w:t>истекот</w:t>
      </w:r>
      <w:proofErr w:type="spellEnd"/>
      <w:r w:rsidRPr="00704B48">
        <w:rPr>
          <w:sz w:val="24"/>
          <w:lang w:val="ru-RU"/>
        </w:rPr>
        <w:t xml:space="preserve"> на </w:t>
      </w:r>
      <w:proofErr w:type="spellStart"/>
      <w:r w:rsidRPr="00704B48">
        <w:rPr>
          <w:sz w:val="24"/>
          <w:lang w:val="ru-RU"/>
        </w:rPr>
        <w:t>времето</w:t>
      </w:r>
      <w:proofErr w:type="spellEnd"/>
      <w:r w:rsidRPr="00704B48">
        <w:rPr>
          <w:sz w:val="24"/>
          <w:lang w:val="ru-RU"/>
        </w:rPr>
        <w:t xml:space="preserve"> за кое е изречена </w:t>
      </w:r>
      <w:proofErr w:type="spellStart"/>
      <w:r w:rsidRPr="00704B48">
        <w:rPr>
          <w:sz w:val="24"/>
          <w:lang w:val="ru-RU"/>
        </w:rPr>
        <w:t>мерката</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w:t>
      </w:r>
      <w:r w:rsidR="002E751C" w:rsidRPr="00704B48">
        <w:rPr>
          <w:sz w:val="24"/>
          <w:lang w:val="ru-RU"/>
        </w:rPr>
        <w:t>(</w:t>
      </w:r>
      <w:r w:rsidRPr="00704B48">
        <w:rPr>
          <w:sz w:val="24"/>
          <w:lang w:val="ru-RU"/>
        </w:rPr>
        <w:t>1</w:t>
      </w:r>
      <w:r w:rsidR="002E751C" w:rsidRPr="00704B48">
        <w:rPr>
          <w:sz w:val="24"/>
          <w:lang w:val="ru-RU"/>
        </w:rPr>
        <w:t xml:space="preserve">) на </w:t>
      </w:r>
      <w:proofErr w:type="spellStart"/>
      <w:r w:rsidR="002E751C" w:rsidRPr="00704B48">
        <w:rPr>
          <w:sz w:val="24"/>
          <w:lang w:val="ru-RU"/>
        </w:rPr>
        <w:t>овој</w:t>
      </w:r>
      <w:proofErr w:type="spellEnd"/>
      <w:r w:rsidR="002E751C" w:rsidRPr="00704B48">
        <w:rPr>
          <w:sz w:val="24"/>
          <w:lang w:val="ru-RU"/>
        </w:rPr>
        <w:t xml:space="preserve"> член</w:t>
      </w:r>
      <w:r w:rsidRPr="00704B48">
        <w:rPr>
          <w:sz w:val="24"/>
          <w:lang w:val="ru-RU"/>
        </w:rPr>
        <w:t xml:space="preserve">, </w:t>
      </w:r>
      <w:proofErr w:type="spellStart"/>
      <w:r w:rsidRPr="00704B48">
        <w:rPr>
          <w:sz w:val="24"/>
          <w:lang w:val="ru-RU"/>
        </w:rPr>
        <w:t>доколку</w:t>
      </w:r>
      <w:proofErr w:type="spellEnd"/>
      <w:r w:rsidRPr="00704B48">
        <w:rPr>
          <w:sz w:val="24"/>
          <w:lang w:val="ru-RU"/>
        </w:rPr>
        <w:t xml:space="preserve"> се </w:t>
      </w:r>
      <w:proofErr w:type="spellStart"/>
      <w:r w:rsidR="00B01778" w:rsidRPr="00704B48">
        <w:rPr>
          <w:sz w:val="24"/>
          <w:lang w:val="ru-RU"/>
        </w:rPr>
        <w:t>уште</w:t>
      </w:r>
      <w:proofErr w:type="spellEnd"/>
      <w:r w:rsidR="00B01778" w:rsidRPr="00704B48">
        <w:rPr>
          <w:sz w:val="24"/>
          <w:lang w:val="ru-RU"/>
        </w:rPr>
        <w:t xml:space="preserve"> </w:t>
      </w:r>
      <w:proofErr w:type="spellStart"/>
      <w:r w:rsidR="00B01778" w:rsidRPr="00704B48">
        <w:rPr>
          <w:sz w:val="24"/>
          <w:lang w:val="ru-RU"/>
        </w:rPr>
        <w:t>кај</w:t>
      </w:r>
      <w:proofErr w:type="spellEnd"/>
      <w:r w:rsidR="00B01778" w:rsidRPr="00704B48">
        <w:rPr>
          <w:sz w:val="24"/>
          <w:lang w:val="ru-RU"/>
        </w:rPr>
        <w:t xml:space="preserve"> </w:t>
      </w:r>
      <w:proofErr w:type="spellStart"/>
      <w:r w:rsidR="00B01778" w:rsidRPr="00704B48">
        <w:rPr>
          <w:sz w:val="24"/>
          <w:lang w:val="ru-RU"/>
        </w:rPr>
        <w:t>сторителот</w:t>
      </w:r>
      <w:proofErr w:type="spellEnd"/>
      <w:r w:rsidR="00B01778" w:rsidRPr="00704B48">
        <w:rPr>
          <w:sz w:val="24"/>
          <w:lang w:val="ru-RU"/>
        </w:rPr>
        <w:t xml:space="preserve"> постои </w:t>
      </w:r>
      <w:proofErr w:type="spellStart"/>
      <w:r w:rsidR="00B01778" w:rsidRPr="00704B48">
        <w:rPr>
          <w:sz w:val="24"/>
          <w:lang w:val="ru-RU"/>
        </w:rPr>
        <w:t>состојбата</w:t>
      </w:r>
      <w:proofErr w:type="spellEnd"/>
      <w:r w:rsidR="00B01778" w:rsidRPr="00704B48">
        <w:rPr>
          <w:sz w:val="24"/>
          <w:lang w:val="ru-RU"/>
        </w:rPr>
        <w:t xml:space="preserve"> од </w:t>
      </w:r>
      <w:proofErr w:type="spellStart"/>
      <w:r w:rsidR="00B01778" w:rsidRPr="00704B48">
        <w:rPr>
          <w:sz w:val="24"/>
          <w:lang w:val="ru-RU"/>
        </w:rPr>
        <w:t>став</w:t>
      </w:r>
      <w:r w:rsidR="002E751C" w:rsidRPr="00704B48">
        <w:rPr>
          <w:sz w:val="24"/>
          <w:lang w:val="ru-RU"/>
        </w:rPr>
        <w:t>от</w:t>
      </w:r>
      <w:proofErr w:type="spellEnd"/>
      <w:r w:rsidR="002E751C" w:rsidRPr="00704B48">
        <w:rPr>
          <w:sz w:val="24"/>
          <w:lang w:val="ru-RU"/>
        </w:rPr>
        <w:t xml:space="preserve"> (</w:t>
      </w:r>
      <w:r w:rsidR="00B01778" w:rsidRPr="00704B48">
        <w:rPr>
          <w:sz w:val="24"/>
          <w:lang w:val="ru-RU"/>
        </w:rPr>
        <w:t>1</w:t>
      </w:r>
      <w:r w:rsidR="002E751C" w:rsidRPr="00704B48">
        <w:rPr>
          <w:sz w:val="24"/>
          <w:lang w:val="ru-RU"/>
        </w:rPr>
        <w:t>)</w:t>
      </w:r>
      <w:r w:rsidR="00B01778" w:rsidRPr="00704B48">
        <w:rPr>
          <w:sz w:val="24"/>
          <w:lang w:val="ru-RU"/>
        </w:rPr>
        <w:t xml:space="preserve"> н</w:t>
      </w:r>
      <w:r w:rsidR="00046BDA" w:rsidRPr="00704B48">
        <w:rPr>
          <w:sz w:val="24"/>
          <w:lang w:val="ru-RU"/>
        </w:rPr>
        <w:t>а</w:t>
      </w:r>
      <w:r w:rsidR="00B01778" w:rsidRPr="00704B48">
        <w:rPr>
          <w:sz w:val="24"/>
          <w:lang w:val="ru-RU"/>
        </w:rPr>
        <w:t xml:space="preserve"> </w:t>
      </w:r>
      <w:proofErr w:type="spellStart"/>
      <w:r w:rsidR="00B01778" w:rsidRPr="00704B48">
        <w:rPr>
          <w:sz w:val="24"/>
          <w:lang w:val="ru-RU"/>
        </w:rPr>
        <w:t>овој</w:t>
      </w:r>
      <w:proofErr w:type="spellEnd"/>
      <w:r w:rsidR="00B01778" w:rsidRPr="00704B48">
        <w:rPr>
          <w:sz w:val="24"/>
          <w:lang w:val="ru-RU"/>
        </w:rPr>
        <w:t xml:space="preserve"> член, </w:t>
      </w:r>
      <w:proofErr w:type="spellStart"/>
      <w:r w:rsidR="00B01778" w:rsidRPr="00704B48">
        <w:rPr>
          <w:sz w:val="24"/>
          <w:lang w:val="ru-RU"/>
        </w:rPr>
        <w:t>здравствената</w:t>
      </w:r>
      <w:proofErr w:type="spellEnd"/>
      <w:r w:rsidR="00B01778" w:rsidRPr="00704B48">
        <w:rPr>
          <w:sz w:val="24"/>
          <w:lang w:val="ru-RU"/>
        </w:rPr>
        <w:t xml:space="preserve"> </w:t>
      </w:r>
      <w:proofErr w:type="spellStart"/>
      <w:r w:rsidR="00B01778" w:rsidRPr="00704B48">
        <w:rPr>
          <w:sz w:val="24"/>
          <w:lang w:val="ru-RU"/>
        </w:rPr>
        <w:t>установа</w:t>
      </w:r>
      <w:proofErr w:type="spellEnd"/>
      <w:r w:rsidR="00B01778" w:rsidRPr="00704B48">
        <w:rPr>
          <w:sz w:val="24"/>
          <w:lang w:val="ru-RU"/>
        </w:rPr>
        <w:t xml:space="preserve"> е должна да </w:t>
      </w:r>
      <w:proofErr w:type="spellStart"/>
      <w:r w:rsidR="00B01778" w:rsidRPr="00704B48">
        <w:rPr>
          <w:sz w:val="24"/>
          <w:lang w:val="ru-RU"/>
        </w:rPr>
        <w:t>поднесе</w:t>
      </w:r>
      <w:proofErr w:type="spellEnd"/>
      <w:r w:rsidR="00B01778" w:rsidRPr="00704B48">
        <w:rPr>
          <w:sz w:val="24"/>
          <w:lang w:val="ru-RU"/>
        </w:rPr>
        <w:t xml:space="preserve"> </w:t>
      </w:r>
      <w:proofErr w:type="spellStart"/>
      <w:r w:rsidR="00B01778" w:rsidRPr="00704B48">
        <w:rPr>
          <w:sz w:val="24"/>
          <w:lang w:val="ru-RU"/>
        </w:rPr>
        <w:t>пријава</w:t>
      </w:r>
      <w:proofErr w:type="spellEnd"/>
      <w:r w:rsidR="00B01778" w:rsidRPr="00704B48">
        <w:rPr>
          <w:sz w:val="24"/>
          <w:lang w:val="ru-RU"/>
        </w:rPr>
        <w:t xml:space="preserve"> до </w:t>
      </w:r>
      <w:proofErr w:type="spellStart"/>
      <w:r w:rsidR="00B01778" w:rsidRPr="00704B48">
        <w:rPr>
          <w:sz w:val="24"/>
          <w:lang w:val="ru-RU"/>
        </w:rPr>
        <w:t>надлежниот</w:t>
      </w:r>
      <w:proofErr w:type="spellEnd"/>
      <w:r w:rsidR="00B01778" w:rsidRPr="00704B48">
        <w:rPr>
          <w:sz w:val="24"/>
          <w:lang w:val="ru-RU"/>
        </w:rPr>
        <w:t xml:space="preserve"> суд </w:t>
      </w:r>
      <w:r w:rsidR="004822E0" w:rsidRPr="00704B48">
        <w:rPr>
          <w:sz w:val="24"/>
          <w:lang w:val="ru-RU"/>
        </w:rPr>
        <w:t xml:space="preserve">во </w:t>
      </w:r>
      <w:proofErr w:type="spellStart"/>
      <w:r w:rsidR="004822E0" w:rsidRPr="00704B48">
        <w:rPr>
          <w:sz w:val="24"/>
          <w:lang w:val="ru-RU"/>
        </w:rPr>
        <w:t>постапка</w:t>
      </w:r>
      <w:proofErr w:type="spellEnd"/>
      <w:r w:rsidR="004822E0" w:rsidRPr="00704B48">
        <w:rPr>
          <w:sz w:val="24"/>
          <w:lang w:val="ru-RU"/>
        </w:rPr>
        <w:t xml:space="preserve"> </w:t>
      </w:r>
      <w:proofErr w:type="spellStart"/>
      <w:r w:rsidR="004822E0" w:rsidRPr="00704B48">
        <w:rPr>
          <w:sz w:val="24"/>
          <w:lang w:val="ru-RU"/>
        </w:rPr>
        <w:t>уредена</w:t>
      </w:r>
      <w:proofErr w:type="spellEnd"/>
      <w:r w:rsidR="004822E0" w:rsidRPr="00704B48">
        <w:rPr>
          <w:sz w:val="24"/>
          <w:lang w:val="ru-RU"/>
        </w:rPr>
        <w:t xml:space="preserve"> со </w:t>
      </w:r>
      <w:r w:rsidR="00B01778" w:rsidRPr="00704B48">
        <w:rPr>
          <w:sz w:val="24"/>
          <w:lang w:val="ru-RU"/>
        </w:rPr>
        <w:t>закон</w:t>
      </w:r>
      <w:r w:rsidR="004822E0" w:rsidRPr="00704B48">
        <w:rPr>
          <w:sz w:val="24"/>
          <w:lang w:val="ru-RU"/>
        </w:rPr>
        <w:t xml:space="preserve"> да </w:t>
      </w:r>
      <w:proofErr w:type="spellStart"/>
      <w:r w:rsidR="004822E0" w:rsidRPr="00704B48">
        <w:rPr>
          <w:sz w:val="24"/>
          <w:lang w:val="ru-RU"/>
        </w:rPr>
        <w:t>одлучи</w:t>
      </w:r>
      <w:proofErr w:type="spellEnd"/>
      <w:r w:rsidR="004822E0" w:rsidRPr="00704B48">
        <w:rPr>
          <w:sz w:val="24"/>
          <w:lang w:val="ru-RU"/>
        </w:rPr>
        <w:t xml:space="preserve"> за</w:t>
      </w:r>
      <w:r w:rsidR="00B01778" w:rsidRPr="00704B48">
        <w:rPr>
          <w:sz w:val="24"/>
          <w:lang w:val="ru-RU"/>
        </w:rPr>
        <w:t xml:space="preserve"> </w:t>
      </w:r>
      <w:proofErr w:type="spellStart"/>
      <w:r w:rsidR="00B01778" w:rsidRPr="00704B48">
        <w:rPr>
          <w:sz w:val="24"/>
          <w:lang w:val="ru-RU"/>
        </w:rPr>
        <w:t>задржување</w:t>
      </w:r>
      <w:proofErr w:type="spellEnd"/>
      <w:r w:rsidR="00B01778" w:rsidRPr="00704B48">
        <w:rPr>
          <w:sz w:val="24"/>
          <w:lang w:val="ru-RU"/>
        </w:rPr>
        <w:t xml:space="preserve"> на </w:t>
      </w:r>
      <w:proofErr w:type="spellStart"/>
      <w:r w:rsidR="00B01778" w:rsidRPr="00704B48">
        <w:rPr>
          <w:sz w:val="24"/>
          <w:lang w:val="ru-RU"/>
        </w:rPr>
        <w:t>лицето</w:t>
      </w:r>
      <w:proofErr w:type="spellEnd"/>
      <w:r w:rsidR="00B01778" w:rsidRPr="00704B48">
        <w:rPr>
          <w:sz w:val="24"/>
          <w:lang w:val="ru-RU"/>
        </w:rPr>
        <w:t xml:space="preserve"> во </w:t>
      </w:r>
      <w:proofErr w:type="spellStart"/>
      <w:r w:rsidR="00B01778" w:rsidRPr="00704B48">
        <w:rPr>
          <w:sz w:val="24"/>
          <w:lang w:val="ru-RU"/>
        </w:rPr>
        <w:t>јавна</w:t>
      </w:r>
      <w:proofErr w:type="spellEnd"/>
      <w:r w:rsidR="00B01778" w:rsidRPr="00704B48">
        <w:rPr>
          <w:sz w:val="24"/>
          <w:lang w:val="ru-RU"/>
        </w:rPr>
        <w:t xml:space="preserve"> </w:t>
      </w:r>
      <w:proofErr w:type="spellStart"/>
      <w:r w:rsidR="00B01778" w:rsidRPr="00704B48">
        <w:rPr>
          <w:sz w:val="24"/>
          <w:lang w:val="ru-RU"/>
        </w:rPr>
        <w:t>установа</w:t>
      </w:r>
      <w:proofErr w:type="spellEnd"/>
      <w:r w:rsidR="00B01778" w:rsidRPr="00704B48">
        <w:rPr>
          <w:sz w:val="24"/>
          <w:lang w:val="ru-RU"/>
        </w:rPr>
        <w:t xml:space="preserve"> </w:t>
      </w:r>
      <w:r w:rsidR="001451A5" w:rsidRPr="00704B48">
        <w:rPr>
          <w:sz w:val="24"/>
          <w:lang w:val="ru-RU"/>
        </w:rPr>
        <w:t xml:space="preserve">за </w:t>
      </w:r>
      <w:proofErr w:type="spellStart"/>
      <w:r w:rsidR="001451A5" w:rsidRPr="00704B48">
        <w:rPr>
          <w:sz w:val="24"/>
          <w:lang w:val="ru-RU"/>
        </w:rPr>
        <w:t>лекување</w:t>
      </w:r>
      <w:proofErr w:type="spellEnd"/>
      <w:r w:rsidR="001451A5" w:rsidRPr="00704B48">
        <w:rPr>
          <w:sz w:val="24"/>
          <w:lang w:val="ru-RU"/>
        </w:rPr>
        <w:t xml:space="preserve"> на </w:t>
      </w:r>
      <w:proofErr w:type="spellStart"/>
      <w:r w:rsidR="001451A5" w:rsidRPr="00704B48">
        <w:rPr>
          <w:sz w:val="24"/>
          <w:lang w:val="ru-RU"/>
        </w:rPr>
        <w:t>душевни</w:t>
      </w:r>
      <w:proofErr w:type="spellEnd"/>
      <w:r w:rsidR="001451A5" w:rsidRPr="00704B48">
        <w:rPr>
          <w:sz w:val="24"/>
          <w:lang w:val="ru-RU"/>
        </w:rPr>
        <w:t xml:space="preserve"> </w:t>
      </w:r>
      <w:proofErr w:type="spellStart"/>
      <w:r w:rsidR="001451A5" w:rsidRPr="00704B48">
        <w:rPr>
          <w:sz w:val="24"/>
          <w:lang w:val="ru-RU"/>
        </w:rPr>
        <w:t>болести</w:t>
      </w:r>
      <w:proofErr w:type="spellEnd"/>
      <w:r w:rsidR="001451A5" w:rsidRPr="00704B48">
        <w:rPr>
          <w:sz w:val="24"/>
          <w:lang w:val="ru-RU"/>
        </w:rPr>
        <w:t>.</w:t>
      </w:r>
    </w:p>
    <w:p w14:paraId="0E312BB0" w14:textId="5C0D3DB6" w:rsidR="0006236E" w:rsidRPr="00704B48" w:rsidRDefault="00624AEA" w:rsidP="0006236E">
      <w:pPr>
        <w:pStyle w:val="NoSpacing"/>
        <w:numPr>
          <w:ilvl w:val="0"/>
          <w:numId w:val="347"/>
        </w:numPr>
        <w:ind w:left="0" w:firstLine="360"/>
        <w:jc w:val="both"/>
        <w:rPr>
          <w:sz w:val="24"/>
          <w:szCs w:val="24"/>
          <w:lang w:val="ru-RU"/>
        </w:rPr>
      </w:pPr>
      <w:r w:rsidRPr="007517FC">
        <w:rPr>
          <w:sz w:val="24"/>
          <w:szCs w:val="24"/>
          <w:lang w:val="ru-RU"/>
        </w:rPr>
        <w:t xml:space="preserve">На </w:t>
      </w:r>
      <w:proofErr w:type="spellStart"/>
      <w:r w:rsidRPr="007517FC">
        <w:rPr>
          <w:sz w:val="24"/>
          <w:szCs w:val="24"/>
          <w:lang w:val="ru-RU"/>
        </w:rPr>
        <w:t>сторител</w:t>
      </w:r>
      <w:proofErr w:type="spellEnd"/>
      <w:r w:rsidRPr="007517FC">
        <w:rPr>
          <w:sz w:val="24"/>
          <w:szCs w:val="24"/>
          <w:lang w:val="ru-RU"/>
        </w:rPr>
        <w:t xml:space="preserve"> </w:t>
      </w:r>
      <w:proofErr w:type="spellStart"/>
      <w:r w:rsidRPr="007517FC">
        <w:rPr>
          <w:sz w:val="24"/>
          <w:szCs w:val="24"/>
          <w:lang w:val="ru-RU"/>
        </w:rPr>
        <w:t>кој</w:t>
      </w:r>
      <w:proofErr w:type="spellEnd"/>
      <w:r w:rsidRPr="007517FC">
        <w:rPr>
          <w:sz w:val="24"/>
          <w:szCs w:val="24"/>
          <w:lang w:val="ru-RU"/>
        </w:rPr>
        <w:t xml:space="preserve"> </w:t>
      </w:r>
      <w:proofErr w:type="spellStart"/>
      <w:r w:rsidRPr="007517FC">
        <w:rPr>
          <w:sz w:val="24"/>
          <w:szCs w:val="24"/>
          <w:lang w:val="ru-RU"/>
        </w:rPr>
        <w:t>извршил</w:t>
      </w:r>
      <w:proofErr w:type="spellEnd"/>
      <w:r w:rsidRPr="007517FC">
        <w:rPr>
          <w:sz w:val="24"/>
          <w:szCs w:val="24"/>
          <w:lang w:val="ru-RU"/>
        </w:rPr>
        <w:t xml:space="preserve"> </w:t>
      </w:r>
      <w:proofErr w:type="spellStart"/>
      <w:r w:rsidRPr="007517FC">
        <w:rPr>
          <w:sz w:val="24"/>
          <w:szCs w:val="24"/>
          <w:lang w:val="ru-RU"/>
        </w:rPr>
        <w:t>кривично</w:t>
      </w:r>
      <w:proofErr w:type="spellEnd"/>
      <w:r w:rsidRPr="007517FC">
        <w:rPr>
          <w:sz w:val="24"/>
          <w:szCs w:val="24"/>
          <w:lang w:val="ru-RU"/>
        </w:rPr>
        <w:t xml:space="preserve"> дело во </w:t>
      </w:r>
      <w:proofErr w:type="spellStart"/>
      <w:r w:rsidRPr="007517FC">
        <w:rPr>
          <w:sz w:val="24"/>
          <w:szCs w:val="24"/>
          <w:lang w:val="ru-RU"/>
        </w:rPr>
        <w:t>состојба</w:t>
      </w:r>
      <w:proofErr w:type="spellEnd"/>
      <w:r w:rsidRPr="007517FC">
        <w:rPr>
          <w:sz w:val="24"/>
          <w:szCs w:val="24"/>
          <w:lang w:val="ru-RU"/>
        </w:rPr>
        <w:t xml:space="preserve"> на битно </w:t>
      </w:r>
      <w:proofErr w:type="spellStart"/>
      <w:r w:rsidRPr="007517FC">
        <w:rPr>
          <w:sz w:val="24"/>
          <w:szCs w:val="24"/>
          <w:lang w:val="ru-RU"/>
        </w:rPr>
        <w:t>намалена</w:t>
      </w:r>
      <w:proofErr w:type="spellEnd"/>
      <w:r w:rsidRPr="007517FC">
        <w:rPr>
          <w:sz w:val="24"/>
          <w:szCs w:val="24"/>
          <w:lang w:val="ru-RU"/>
        </w:rPr>
        <w:t xml:space="preserve"> </w:t>
      </w:r>
      <w:proofErr w:type="spellStart"/>
      <w:r w:rsidRPr="007517FC">
        <w:rPr>
          <w:sz w:val="24"/>
          <w:szCs w:val="24"/>
          <w:lang w:val="ru-RU"/>
        </w:rPr>
        <w:t>пресметливост</w:t>
      </w:r>
      <w:proofErr w:type="spellEnd"/>
      <w:r w:rsidRPr="007517FC">
        <w:rPr>
          <w:sz w:val="24"/>
          <w:szCs w:val="24"/>
          <w:lang w:val="ru-RU"/>
        </w:rPr>
        <w:t xml:space="preserve"> и </w:t>
      </w:r>
      <w:proofErr w:type="spellStart"/>
      <w:r w:rsidRPr="007517FC">
        <w:rPr>
          <w:sz w:val="24"/>
          <w:szCs w:val="24"/>
          <w:lang w:val="ru-RU"/>
        </w:rPr>
        <w:t>кој</w:t>
      </w:r>
      <w:proofErr w:type="spellEnd"/>
      <w:r w:rsidRPr="007517FC">
        <w:rPr>
          <w:sz w:val="24"/>
          <w:szCs w:val="24"/>
          <w:lang w:val="ru-RU"/>
        </w:rPr>
        <w:t xml:space="preserve"> е </w:t>
      </w:r>
      <w:proofErr w:type="spellStart"/>
      <w:r w:rsidRPr="007517FC">
        <w:rPr>
          <w:sz w:val="24"/>
          <w:szCs w:val="24"/>
          <w:lang w:val="ru-RU"/>
        </w:rPr>
        <w:t>осуден</w:t>
      </w:r>
      <w:proofErr w:type="spellEnd"/>
      <w:r w:rsidRPr="007517FC">
        <w:rPr>
          <w:sz w:val="24"/>
          <w:szCs w:val="24"/>
          <w:lang w:val="ru-RU"/>
        </w:rPr>
        <w:t xml:space="preserve"> на затвор, </w:t>
      </w:r>
      <w:proofErr w:type="spellStart"/>
      <w:r w:rsidRPr="007517FC">
        <w:rPr>
          <w:sz w:val="24"/>
          <w:szCs w:val="24"/>
          <w:lang w:val="ru-RU"/>
        </w:rPr>
        <w:t>времето</w:t>
      </w:r>
      <w:proofErr w:type="spellEnd"/>
      <w:r w:rsidRPr="007517FC">
        <w:rPr>
          <w:sz w:val="24"/>
          <w:szCs w:val="24"/>
          <w:lang w:val="ru-RU"/>
        </w:rPr>
        <w:t xml:space="preserve"> </w:t>
      </w:r>
      <w:proofErr w:type="spellStart"/>
      <w:r w:rsidRPr="007517FC">
        <w:rPr>
          <w:sz w:val="24"/>
          <w:szCs w:val="24"/>
          <w:lang w:val="ru-RU"/>
        </w:rPr>
        <w:t>поминато</w:t>
      </w:r>
      <w:proofErr w:type="spellEnd"/>
      <w:r w:rsidRPr="007517FC">
        <w:rPr>
          <w:sz w:val="24"/>
          <w:szCs w:val="24"/>
          <w:lang w:val="ru-RU"/>
        </w:rPr>
        <w:t xml:space="preserve"> во </w:t>
      </w:r>
      <w:proofErr w:type="spellStart"/>
      <w:r w:rsidRPr="007517FC">
        <w:rPr>
          <w:sz w:val="24"/>
          <w:szCs w:val="24"/>
          <w:lang w:val="ru-RU"/>
        </w:rPr>
        <w:t>здравствена</w:t>
      </w:r>
      <w:proofErr w:type="spellEnd"/>
      <w:r w:rsidRPr="007517FC">
        <w:rPr>
          <w:sz w:val="24"/>
          <w:szCs w:val="24"/>
          <w:lang w:val="ru-RU"/>
        </w:rPr>
        <w:t xml:space="preserve"> </w:t>
      </w:r>
      <w:proofErr w:type="spellStart"/>
      <w:r w:rsidRPr="007517FC">
        <w:rPr>
          <w:sz w:val="24"/>
          <w:szCs w:val="24"/>
          <w:lang w:val="ru-RU"/>
        </w:rPr>
        <w:t>установа</w:t>
      </w:r>
      <w:proofErr w:type="spellEnd"/>
      <w:r w:rsidRPr="007517FC">
        <w:rPr>
          <w:sz w:val="24"/>
          <w:szCs w:val="24"/>
          <w:lang w:val="ru-RU"/>
        </w:rPr>
        <w:t xml:space="preserve"> </w:t>
      </w:r>
      <w:proofErr w:type="spellStart"/>
      <w:r w:rsidRPr="007517FC">
        <w:rPr>
          <w:sz w:val="24"/>
          <w:szCs w:val="24"/>
          <w:lang w:val="ru-RU"/>
        </w:rPr>
        <w:t>му</w:t>
      </w:r>
      <w:proofErr w:type="spellEnd"/>
      <w:r w:rsidRPr="007517FC">
        <w:rPr>
          <w:sz w:val="24"/>
          <w:szCs w:val="24"/>
          <w:lang w:val="ru-RU"/>
        </w:rPr>
        <w:t xml:space="preserve"> се </w:t>
      </w:r>
      <w:proofErr w:type="spellStart"/>
      <w:r w:rsidRPr="007517FC">
        <w:rPr>
          <w:sz w:val="24"/>
          <w:szCs w:val="24"/>
          <w:lang w:val="ru-RU"/>
        </w:rPr>
        <w:t>засметува</w:t>
      </w:r>
      <w:proofErr w:type="spellEnd"/>
      <w:r w:rsidRPr="007517FC">
        <w:rPr>
          <w:sz w:val="24"/>
          <w:szCs w:val="24"/>
          <w:lang w:val="ru-RU"/>
        </w:rPr>
        <w:t xml:space="preserve"> во </w:t>
      </w:r>
      <w:proofErr w:type="spellStart"/>
      <w:r w:rsidRPr="007517FC">
        <w:rPr>
          <w:sz w:val="24"/>
          <w:szCs w:val="24"/>
          <w:lang w:val="ru-RU"/>
        </w:rPr>
        <w:t>времето</w:t>
      </w:r>
      <w:proofErr w:type="spellEnd"/>
      <w:r w:rsidRPr="007517FC">
        <w:rPr>
          <w:sz w:val="24"/>
          <w:szCs w:val="24"/>
          <w:lang w:val="ru-RU"/>
        </w:rPr>
        <w:t xml:space="preserve"> на </w:t>
      </w:r>
      <w:proofErr w:type="spellStart"/>
      <w:r w:rsidRPr="007517FC">
        <w:rPr>
          <w:sz w:val="24"/>
          <w:szCs w:val="24"/>
          <w:lang w:val="ru-RU"/>
        </w:rPr>
        <w:t>траењето</w:t>
      </w:r>
      <w:proofErr w:type="spellEnd"/>
      <w:r w:rsidRPr="007517FC">
        <w:rPr>
          <w:sz w:val="24"/>
          <w:szCs w:val="24"/>
          <w:lang w:val="ru-RU"/>
        </w:rPr>
        <w:t xml:space="preserve"> на </w:t>
      </w:r>
      <w:proofErr w:type="spellStart"/>
      <w:r w:rsidRPr="007517FC">
        <w:rPr>
          <w:sz w:val="24"/>
          <w:szCs w:val="24"/>
          <w:lang w:val="ru-RU"/>
        </w:rPr>
        <w:t>изречената</w:t>
      </w:r>
      <w:proofErr w:type="spellEnd"/>
      <w:r w:rsidRPr="007517FC">
        <w:rPr>
          <w:sz w:val="24"/>
          <w:szCs w:val="24"/>
          <w:lang w:val="ru-RU"/>
        </w:rPr>
        <w:t xml:space="preserve"> казна. </w:t>
      </w:r>
      <w:proofErr w:type="spellStart"/>
      <w:r w:rsidRPr="007517FC">
        <w:rPr>
          <w:sz w:val="24"/>
          <w:szCs w:val="24"/>
          <w:lang w:val="ru-RU"/>
        </w:rPr>
        <w:t>Ако</w:t>
      </w:r>
      <w:proofErr w:type="spellEnd"/>
      <w:r w:rsidRPr="007517FC">
        <w:rPr>
          <w:sz w:val="24"/>
          <w:szCs w:val="24"/>
          <w:lang w:val="ru-RU"/>
        </w:rPr>
        <w:t xml:space="preserve"> </w:t>
      </w:r>
      <w:proofErr w:type="spellStart"/>
      <w:r w:rsidRPr="007517FC">
        <w:rPr>
          <w:sz w:val="24"/>
          <w:szCs w:val="24"/>
          <w:lang w:val="ru-RU"/>
        </w:rPr>
        <w:t>тоа</w:t>
      </w:r>
      <w:proofErr w:type="spellEnd"/>
      <w:r w:rsidRPr="007517FC">
        <w:rPr>
          <w:sz w:val="24"/>
          <w:szCs w:val="24"/>
          <w:lang w:val="ru-RU"/>
        </w:rPr>
        <w:t xml:space="preserve"> </w:t>
      </w:r>
      <w:proofErr w:type="spellStart"/>
      <w:r w:rsidRPr="007517FC">
        <w:rPr>
          <w:sz w:val="24"/>
          <w:szCs w:val="24"/>
          <w:lang w:val="ru-RU"/>
        </w:rPr>
        <w:t>време</w:t>
      </w:r>
      <w:proofErr w:type="spellEnd"/>
      <w:r w:rsidRPr="007517FC">
        <w:rPr>
          <w:sz w:val="24"/>
          <w:szCs w:val="24"/>
          <w:lang w:val="ru-RU"/>
        </w:rPr>
        <w:t xml:space="preserve"> е </w:t>
      </w:r>
      <w:proofErr w:type="spellStart"/>
      <w:r w:rsidRPr="007517FC">
        <w:rPr>
          <w:sz w:val="24"/>
          <w:szCs w:val="24"/>
          <w:lang w:val="ru-RU"/>
        </w:rPr>
        <w:t>покусо</w:t>
      </w:r>
      <w:proofErr w:type="spellEnd"/>
      <w:r w:rsidRPr="007517FC">
        <w:rPr>
          <w:sz w:val="24"/>
          <w:szCs w:val="24"/>
          <w:lang w:val="ru-RU"/>
        </w:rPr>
        <w:t xml:space="preserve"> од </w:t>
      </w:r>
      <w:proofErr w:type="spellStart"/>
      <w:r w:rsidRPr="007517FC">
        <w:rPr>
          <w:sz w:val="24"/>
          <w:szCs w:val="24"/>
          <w:lang w:val="ru-RU"/>
        </w:rPr>
        <w:t>траењето</w:t>
      </w:r>
      <w:proofErr w:type="spellEnd"/>
      <w:r w:rsidRPr="007517FC">
        <w:rPr>
          <w:sz w:val="24"/>
          <w:szCs w:val="24"/>
          <w:lang w:val="ru-RU"/>
        </w:rPr>
        <w:t xml:space="preserve"> на </w:t>
      </w:r>
      <w:proofErr w:type="spellStart"/>
      <w:r w:rsidRPr="007517FC">
        <w:rPr>
          <w:sz w:val="24"/>
          <w:szCs w:val="24"/>
          <w:lang w:val="ru-RU"/>
        </w:rPr>
        <w:t>изречената</w:t>
      </w:r>
      <w:proofErr w:type="spellEnd"/>
      <w:r w:rsidRPr="007517FC">
        <w:rPr>
          <w:sz w:val="24"/>
          <w:szCs w:val="24"/>
          <w:lang w:val="ru-RU"/>
        </w:rPr>
        <w:t xml:space="preserve"> казна, </w:t>
      </w:r>
      <w:proofErr w:type="spellStart"/>
      <w:r w:rsidRPr="007517FC">
        <w:rPr>
          <w:sz w:val="24"/>
          <w:szCs w:val="24"/>
          <w:lang w:val="ru-RU"/>
        </w:rPr>
        <w:t>судот</w:t>
      </w:r>
      <w:proofErr w:type="spellEnd"/>
      <w:r w:rsidRPr="007517FC">
        <w:rPr>
          <w:sz w:val="24"/>
          <w:szCs w:val="24"/>
          <w:lang w:val="ru-RU"/>
        </w:rPr>
        <w:t xml:space="preserve"> </w:t>
      </w:r>
      <w:proofErr w:type="spellStart"/>
      <w:r w:rsidRPr="007517FC">
        <w:rPr>
          <w:sz w:val="24"/>
          <w:szCs w:val="24"/>
          <w:lang w:val="ru-RU"/>
        </w:rPr>
        <w:t>може</w:t>
      </w:r>
      <w:proofErr w:type="spellEnd"/>
      <w:r w:rsidRPr="007517FC">
        <w:rPr>
          <w:sz w:val="24"/>
          <w:szCs w:val="24"/>
          <w:lang w:val="ru-RU"/>
        </w:rPr>
        <w:t xml:space="preserve"> да определи </w:t>
      </w:r>
      <w:proofErr w:type="spellStart"/>
      <w:r w:rsidRPr="007517FC">
        <w:rPr>
          <w:sz w:val="24"/>
          <w:szCs w:val="24"/>
          <w:lang w:val="ru-RU"/>
        </w:rPr>
        <w:t>осудениот</w:t>
      </w:r>
      <w:proofErr w:type="spellEnd"/>
      <w:r w:rsidRPr="007517FC">
        <w:rPr>
          <w:sz w:val="24"/>
          <w:szCs w:val="24"/>
          <w:lang w:val="ru-RU"/>
        </w:rPr>
        <w:t xml:space="preserve"> да се </w:t>
      </w:r>
      <w:proofErr w:type="spellStart"/>
      <w:r w:rsidRPr="007517FC">
        <w:rPr>
          <w:sz w:val="24"/>
          <w:szCs w:val="24"/>
          <w:lang w:val="ru-RU"/>
        </w:rPr>
        <w:t>упати</w:t>
      </w:r>
      <w:proofErr w:type="spellEnd"/>
      <w:r w:rsidRPr="007517FC">
        <w:rPr>
          <w:sz w:val="24"/>
          <w:szCs w:val="24"/>
          <w:lang w:val="ru-RU"/>
        </w:rPr>
        <w:t xml:space="preserve"> на </w:t>
      </w:r>
      <w:proofErr w:type="spellStart"/>
      <w:r w:rsidRPr="007517FC">
        <w:rPr>
          <w:sz w:val="24"/>
          <w:szCs w:val="24"/>
          <w:lang w:val="ru-RU"/>
        </w:rPr>
        <w:t>издржување</w:t>
      </w:r>
      <w:proofErr w:type="spellEnd"/>
      <w:r w:rsidRPr="007517FC">
        <w:rPr>
          <w:sz w:val="24"/>
          <w:szCs w:val="24"/>
          <w:lang w:val="ru-RU"/>
        </w:rPr>
        <w:t xml:space="preserve"> на </w:t>
      </w:r>
      <w:proofErr w:type="spellStart"/>
      <w:r w:rsidRPr="007517FC">
        <w:rPr>
          <w:sz w:val="24"/>
          <w:szCs w:val="24"/>
          <w:lang w:val="ru-RU"/>
        </w:rPr>
        <w:t>остатокот</w:t>
      </w:r>
      <w:proofErr w:type="spellEnd"/>
      <w:r w:rsidRPr="007517FC">
        <w:rPr>
          <w:sz w:val="24"/>
          <w:szCs w:val="24"/>
          <w:lang w:val="ru-RU"/>
        </w:rPr>
        <w:t xml:space="preserve"> на </w:t>
      </w:r>
      <w:proofErr w:type="spellStart"/>
      <w:r w:rsidRPr="007517FC">
        <w:rPr>
          <w:sz w:val="24"/>
          <w:szCs w:val="24"/>
          <w:lang w:val="ru-RU"/>
        </w:rPr>
        <w:t>казната</w:t>
      </w:r>
      <w:proofErr w:type="spellEnd"/>
      <w:r w:rsidRPr="007517FC">
        <w:rPr>
          <w:sz w:val="24"/>
          <w:szCs w:val="24"/>
          <w:lang w:val="ru-RU"/>
        </w:rPr>
        <w:t xml:space="preserve"> или да се </w:t>
      </w:r>
      <w:proofErr w:type="spellStart"/>
      <w:r w:rsidRPr="007517FC">
        <w:rPr>
          <w:sz w:val="24"/>
          <w:szCs w:val="24"/>
          <w:lang w:val="ru-RU"/>
        </w:rPr>
        <w:t>пушти</w:t>
      </w:r>
      <w:proofErr w:type="spellEnd"/>
      <w:r w:rsidRPr="007517FC">
        <w:rPr>
          <w:sz w:val="24"/>
          <w:szCs w:val="24"/>
          <w:lang w:val="ru-RU"/>
        </w:rPr>
        <w:t xml:space="preserve"> на условен </w:t>
      </w:r>
      <w:proofErr w:type="spellStart"/>
      <w:r w:rsidRPr="007517FC">
        <w:rPr>
          <w:sz w:val="24"/>
          <w:szCs w:val="24"/>
          <w:lang w:val="ru-RU"/>
        </w:rPr>
        <w:t>отпуст</w:t>
      </w:r>
      <w:proofErr w:type="spellEnd"/>
      <w:r w:rsidRPr="007517FC">
        <w:rPr>
          <w:sz w:val="24"/>
          <w:szCs w:val="24"/>
          <w:lang w:val="ru-RU"/>
        </w:rPr>
        <w:t xml:space="preserve"> </w:t>
      </w:r>
      <w:proofErr w:type="spellStart"/>
      <w:r w:rsidRPr="007517FC">
        <w:rPr>
          <w:sz w:val="24"/>
          <w:szCs w:val="24"/>
          <w:lang w:val="ru-RU"/>
        </w:rPr>
        <w:t>независно</w:t>
      </w:r>
      <w:proofErr w:type="spellEnd"/>
      <w:r w:rsidRPr="007517FC">
        <w:rPr>
          <w:sz w:val="24"/>
          <w:szCs w:val="24"/>
          <w:lang w:val="ru-RU"/>
        </w:rPr>
        <w:t xml:space="preserve"> од </w:t>
      </w:r>
      <w:proofErr w:type="spellStart"/>
      <w:r w:rsidRPr="007517FC">
        <w:rPr>
          <w:sz w:val="24"/>
          <w:szCs w:val="24"/>
          <w:lang w:val="ru-RU"/>
        </w:rPr>
        <w:t>условите</w:t>
      </w:r>
      <w:proofErr w:type="spellEnd"/>
      <w:r w:rsidRPr="007517FC">
        <w:rPr>
          <w:sz w:val="24"/>
          <w:szCs w:val="24"/>
          <w:lang w:val="ru-RU"/>
        </w:rPr>
        <w:t xml:space="preserve"> </w:t>
      </w:r>
      <w:proofErr w:type="spellStart"/>
      <w:r w:rsidRPr="007517FC">
        <w:rPr>
          <w:sz w:val="24"/>
          <w:szCs w:val="24"/>
          <w:lang w:val="ru-RU"/>
        </w:rPr>
        <w:t>пропишани</w:t>
      </w:r>
      <w:proofErr w:type="spellEnd"/>
      <w:r w:rsidRPr="007517FC">
        <w:rPr>
          <w:sz w:val="24"/>
          <w:szCs w:val="24"/>
          <w:lang w:val="ru-RU"/>
        </w:rPr>
        <w:t xml:space="preserve"> во член </w:t>
      </w:r>
      <w:r w:rsidR="00A25EE7" w:rsidRPr="00704B48">
        <w:rPr>
          <w:sz w:val="24"/>
          <w:szCs w:val="24"/>
          <w:lang w:val="ru-RU"/>
        </w:rPr>
        <w:t>5</w:t>
      </w:r>
      <w:r w:rsidR="00BF119A" w:rsidRPr="00704B48">
        <w:rPr>
          <w:sz w:val="24"/>
          <w:szCs w:val="24"/>
          <w:lang w:val="ru-RU"/>
        </w:rPr>
        <w:t>3</w:t>
      </w:r>
      <w:r w:rsidR="00F80D6F" w:rsidRPr="00704B48">
        <w:rPr>
          <w:sz w:val="24"/>
          <w:szCs w:val="24"/>
          <w:lang w:val="ru-RU"/>
        </w:rPr>
        <w:t xml:space="preserve"> на </w:t>
      </w:r>
      <w:proofErr w:type="spellStart"/>
      <w:r w:rsidR="00F80D6F" w:rsidRPr="00704B48">
        <w:rPr>
          <w:sz w:val="24"/>
          <w:szCs w:val="24"/>
          <w:lang w:val="ru-RU"/>
        </w:rPr>
        <w:t>овој</w:t>
      </w:r>
      <w:proofErr w:type="spellEnd"/>
      <w:r w:rsidR="00F80D6F" w:rsidRPr="00704B48">
        <w:rPr>
          <w:sz w:val="24"/>
          <w:szCs w:val="24"/>
          <w:lang w:val="ru-RU"/>
        </w:rPr>
        <w:t xml:space="preserve"> </w:t>
      </w:r>
      <w:proofErr w:type="spellStart"/>
      <w:r w:rsidR="00F80D6F" w:rsidRPr="00704B48">
        <w:rPr>
          <w:sz w:val="24"/>
          <w:szCs w:val="24"/>
          <w:lang w:val="ru-RU"/>
        </w:rPr>
        <w:t>законик</w:t>
      </w:r>
      <w:proofErr w:type="spellEnd"/>
      <w:r w:rsidRPr="007517FC">
        <w:rPr>
          <w:sz w:val="24"/>
          <w:szCs w:val="24"/>
          <w:lang w:val="ru-RU"/>
        </w:rPr>
        <w:t xml:space="preserve">. При </w:t>
      </w:r>
      <w:proofErr w:type="spellStart"/>
      <w:r w:rsidRPr="007517FC">
        <w:rPr>
          <w:sz w:val="24"/>
          <w:szCs w:val="24"/>
          <w:lang w:val="ru-RU"/>
        </w:rPr>
        <w:t>одлучувањето</w:t>
      </w:r>
      <w:proofErr w:type="spellEnd"/>
      <w:r w:rsidRPr="007517FC">
        <w:rPr>
          <w:sz w:val="24"/>
          <w:szCs w:val="24"/>
          <w:lang w:val="ru-RU"/>
        </w:rPr>
        <w:t xml:space="preserve"> за </w:t>
      </w:r>
      <w:proofErr w:type="spellStart"/>
      <w:r w:rsidRPr="007517FC">
        <w:rPr>
          <w:sz w:val="24"/>
          <w:szCs w:val="24"/>
          <w:lang w:val="ru-RU"/>
        </w:rPr>
        <w:t>пуштање</w:t>
      </w:r>
      <w:proofErr w:type="spellEnd"/>
      <w:r w:rsidRPr="007517FC">
        <w:rPr>
          <w:sz w:val="24"/>
          <w:szCs w:val="24"/>
          <w:lang w:val="ru-RU"/>
        </w:rPr>
        <w:t xml:space="preserve"> на условен </w:t>
      </w:r>
      <w:proofErr w:type="spellStart"/>
      <w:r w:rsidRPr="007517FC">
        <w:rPr>
          <w:sz w:val="24"/>
          <w:szCs w:val="24"/>
          <w:lang w:val="ru-RU"/>
        </w:rPr>
        <w:t>отпуст</w:t>
      </w:r>
      <w:proofErr w:type="spellEnd"/>
      <w:r w:rsidRPr="007517FC">
        <w:rPr>
          <w:sz w:val="24"/>
          <w:szCs w:val="24"/>
          <w:lang w:val="ru-RU"/>
        </w:rPr>
        <w:t xml:space="preserve">, </w:t>
      </w:r>
      <w:proofErr w:type="spellStart"/>
      <w:r w:rsidRPr="007517FC">
        <w:rPr>
          <w:sz w:val="24"/>
          <w:szCs w:val="24"/>
          <w:lang w:val="ru-RU"/>
        </w:rPr>
        <w:t>судот</w:t>
      </w:r>
      <w:proofErr w:type="spellEnd"/>
      <w:r w:rsidRPr="007517FC">
        <w:rPr>
          <w:sz w:val="24"/>
          <w:szCs w:val="24"/>
          <w:lang w:val="ru-RU"/>
        </w:rPr>
        <w:t xml:space="preserve"> </w:t>
      </w:r>
      <w:proofErr w:type="spellStart"/>
      <w:r w:rsidRPr="007517FC">
        <w:rPr>
          <w:sz w:val="24"/>
          <w:szCs w:val="24"/>
          <w:lang w:val="ru-RU"/>
        </w:rPr>
        <w:t>особено</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ги</w:t>
      </w:r>
      <w:proofErr w:type="spellEnd"/>
      <w:r w:rsidRPr="007517FC">
        <w:rPr>
          <w:sz w:val="24"/>
          <w:szCs w:val="24"/>
          <w:lang w:val="ru-RU"/>
        </w:rPr>
        <w:t xml:space="preserve"> </w:t>
      </w:r>
      <w:proofErr w:type="spellStart"/>
      <w:r w:rsidRPr="007517FC">
        <w:rPr>
          <w:sz w:val="24"/>
          <w:szCs w:val="24"/>
          <w:lang w:val="ru-RU"/>
        </w:rPr>
        <w:t>земе</w:t>
      </w:r>
      <w:proofErr w:type="spellEnd"/>
      <w:r w:rsidRPr="007517FC">
        <w:rPr>
          <w:sz w:val="24"/>
          <w:szCs w:val="24"/>
          <w:lang w:val="ru-RU"/>
        </w:rPr>
        <w:t xml:space="preserve"> </w:t>
      </w:r>
      <w:proofErr w:type="spellStart"/>
      <w:r w:rsidRPr="007517FC">
        <w:rPr>
          <w:sz w:val="24"/>
          <w:szCs w:val="24"/>
          <w:lang w:val="ru-RU"/>
        </w:rPr>
        <w:t>предвид</w:t>
      </w:r>
      <w:proofErr w:type="spellEnd"/>
      <w:r w:rsidRPr="007517FC">
        <w:rPr>
          <w:sz w:val="24"/>
          <w:szCs w:val="24"/>
          <w:lang w:val="ru-RU"/>
        </w:rPr>
        <w:t xml:space="preserve"> </w:t>
      </w:r>
      <w:proofErr w:type="spellStart"/>
      <w:r w:rsidRPr="007517FC">
        <w:rPr>
          <w:sz w:val="24"/>
          <w:szCs w:val="24"/>
          <w:lang w:val="ru-RU"/>
        </w:rPr>
        <w:t>успехот</w:t>
      </w:r>
      <w:proofErr w:type="spellEnd"/>
      <w:r w:rsidRPr="007517FC">
        <w:rPr>
          <w:sz w:val="24"/>
          <w:szCs w:val="24"/>
          <w:lang w:val="ru-RU"/>
        </w:rPr>
        <w:t xml:space="preserve"> на </w:t>
      </w:r>
      <w:proofErr w:type="spellStart"/>
      <w:r w:rsidRPr="007517FC">
        <w:rPr>
          <w:sz w:val="24"/>
          <w:szCs w:val="24"/>
          <w:lang w:val="ru-RU"/>
        </w:rPr>
        <w:t>лекувањето</w:t>
      </w:r>
      <w:proofErr w:type="spellEnd"/>
      <w:r w:rsidRPr="007517FC">
        <w:rPr>
          <w:sz w:val="24"/>
          <w:szCs w:val="24"/>
          <w:lang w:val="ru-RU"/>
        </w:rPr>
        <w:t xml:space="preserve"> на </w:t>
      </w:r>
      <w:proofErr w:type="spellStart"/>
      <w:r w:rsidRPr="007517FC">
        <w:rPr>
          <w:sz w:val="24"/>
          <w:szCs w:val="24"/>
          <w:lang w:val="ru-RU"/>
        </w:rPr>
        <w:t>осудениот</w:t>
      </w:r>
      <w:proofErr w:type="spellEnd"/>
      <w:r w:rsidRPr="007517FC">
        <w:rPr>
          <w:sz w:val="24"/>
          <w:szCs w:val="24"/>
          <w:lang w:val="ru-RU"/>
        </w:rPr>
        <w:t xml:space="preserve">, </w:t>
      </w:r>
      <w:proofErr w:type="spellStart"/>
      <w:r w:rsidRPr="007517FC">
        <w:rPr>
          <w:sz w:val="24"/>
          <w:szCs w:val="24"/>
          <w:lang w:val="ru-RU"/>
        </w:rPr>
        <w:t>неговата</w:t>
      </w:r>
      <w:proofErr w:type="spellEnd"/>
      <w:r w:rsidRPr="007517FC">
        <w:rPr>
          <w:sz w:val="24"/>
          <w:szCs w:val="24"/>
          <w:lang w:val="ru-RU"/>
        </w:rPr>
        <w:t xml:space="preserve"> </w:t>
      </w:r>
      <w:proofErr w:type="spellStart"/>
      <w:r w:rsidRPr="007517FC">
        <w:rPr>
          <w:sz w:val="24"/>
          <w:szCs w:val="24"/>
          <w:lang w:val="ru-RU"/>
        </w:rPr>
        <w:t>здравствена</w:t>
      </w:r>
      <w:proofErr w:type="spellEnd"/>
      <w:r w:rsidRPr="007517FC">
        <w:rPr>
          <w:sz w:val="24"/>
          <w:szCs w:val="24"/>
          <w:lang w:val="ru-RU"/>
        </w:rPr>
        <w:t xml:space="preserve"> </w:t>
      </w:r>
      <w:proofErr w:type="spellStart"/>
      <w:r w:rsidRPr="007517FC">
        <w:rPr>
          <w:sz w:val="24"/>
          <w:szCs w:val="24"/>
          <w:lang w:val="ru-RU"/>
        </w:rPr>
        <w:t>состојба</w:t>
      </w:r>
      <w:proofErr w:type="spellEnd"/>
      <w:r w:rsidRPr="007517FC">
        <w:rPr>
          <w:sz w:val="24"/>
          <w:szCs w:val="24"/>
          <w:lang w:val="ru-RU"/>
        </w:rPr>
        <w:t xml:space="preserve">, </w:t>
      </w:r>
      <w:proofErr w:type="spellStart"/>
      <w:r w:rsidRPr="007517FC">
        <w:rPr>
          <w:sz w:val="24"/>
          <w:szCs w:val="24"/>
          <w:lang w:val="ru-RU"/>
        </w:rPr>
        <w:t>времето</w:t>
      </w:r>
      <w:proofErr w:type="spellEnd"/>
      <w:r w:rsidRPr="007517FC">
        <w:rPr>
          <w:sz w:val="24"/>
          <w:szCs w:val="24"/>
          <w:lang w:val="ru-RU"/>
        </w:rPr>
        <w:t xml:space="preserve"> </w:t>
      </w:r>
      <w:proofErr w:type="spellStart"/>
      <w:r w:rsidRPr="007517FC">
        <w:rPr>
          <w:sz w:val="24"/>
          <w:szCs w:val="24"/>
          <w:lang w:val="ru-RU"/>
        </w:rPr>
        <w:t>поминато</w:t>
      </w:r>
      <w:proofErr w:type="spellEnd"/>
      <w:r w:rsidRPr="007517FC">
        <w:rPr>
          <w:sz w:val="24"/>
          <w:szCs w:val="24"/>
          <w:lang w:val="ru-RU"/>
        </w:rPr>
        <w:t xml:space="preserve"> во </w:t>
      </w:r>
      <w:proofErr w:type="spellStart"/>
      <w:r w:rsidRPr="007517FC">
        <w:rPr>
          <w:sz w:val="24"/>
          <w:szCs w:val="24"/>
          <w:lang w:val="ru-RU"/>
        </w:rPr>
        <w:t>здравствената</w:t>
      </w:r>
      <w:proofErr w:type="spellEnd"/>
      <w:r w:rsidRPr="007517FC">
        <w:rPr>
          <w:sz w:val="24"/>
          <w:szCs w:val="24"/>
          <w:lang w:val="ru-RU"/>
        </w:rPr>
        <w:t xml:space="preserve"> </w:t>
      </w:r>
      <w:proofErr w:type="spellStart"/>
      <w:r w:rsidRPr="007517FC">
        <w:rPr>
          <w:sz w:val="24"/>
          <w:szCs w:val="24"/>
          <w:lang w:val="ru-RU"/>
        </w:rPr>
        <w:t>установа</w:t>
      </w:r>
      <w:proofErr w:type="spellEnd"/>
      <w:r w:rsidRPr="007517FC">
        <w:rPr>
          <w:sz w:val="24"/>
          <w:szCs w:val="24"/>
          <w:lang w:val="ru-RU"/>
        </w:rPr>
        <w:t xml:space="preserve"> и </w:t>
      </w:r>
      <w:proofErr w:type="spellStart"/>
      <w:r w:rsidRPr="007517FC">
        <w:rPr>
          <w:sz w:val="24"/>
          <w:szCs w:val="24"/>
          <w:lang w:val="ru-RU"/>
        </w:rPr>
        <w:t>остатокот</w:t>
      </w:r>
      <w:proofErr w:type="spellEnd"/>
      <w:r w:rsidRPr="007517FC">
        <w:rPr>
          <w:sz w:val="24"/>
          <w:szCs w:val="24"/>
          <w:lang w:val="ru-RU"/>
        </w:rPr>
        <w:t xml:space="preserve"> на </w:t>
      </w:r>
      <w:proofErr w:type="spellStart"/>
      <w:r w:rsidRPr="007517FC">
        <w:rPr>
          <w:sz w:val="24"/>
          <w:szCs w:val="24"/>
          <w:lang w:val="ru-RU"/>
        </w:rPr>
        <w:t>казната</w:t>
      </w:r>
      <w:proofErr w:type="spellEnd"/>
      <w:r w:rsidRPr="007517FC">
        <w:rPr>
          <w:sz w:val="24"/>
          <w:szCs w:val="24"/>
          <w:lang w:val="ru-RU"/>
        </w:rPr>
        <w:t xml:space="preserve"> </w:t>
      </w:r>
      <w:proofErr w:type="spellStart"/>
      <w:r w:rsidRPr="007517FC">
        <w:rPr>
          <w:sz w:val="24"/>
          <w:szCs w:val="24"/>
          <w:lang w:val="ru-RU"/>
        </w:rPr>
        <w:t>што</w:t>
      </w:r>
      <w:proofErr w:type="spellEnd"/>
      <w:r w:rsidRPr="007517FC">
        <w:rPr>
          <w:sz w:val="24"/>
          <w:szCs w:val="24"/>
          <w:lang w:val="ru-RU"/>
        </w:rPr>
        <w:t xml:space="preserve"> </w:t>
      </w:r>
      <w:proofErr w:type="spellStart"/>
      <w:r w:rsidRPr="007517FC">
        <w:rPr>
          <w:sz w:val="24"/>
          <w:szCs w:val="24"/>
          <w:lang w:val="ru-RU"/>
        </w:rPr>
        <w:t>осудениот</w:t>
      </w:r>
      <w:proofErr w:type="spellEnd"/>
      <w:r w:rsidRPr="007517FC">
        <w:rPr>
          <w:sz w:val="24"/>
          <w:szCs w:val="24"/>
          <w:lang w:val="ru-RU"/>
        </w:rPr>
        <w:t xml:space="preserve"> не </w:t>
      </w:r>
      <w:proofErr w:type="spellStart"/>
      <w:r w:rsidRPr="007517FC">
        <w:rPr>
          <w:sz w:val="24"/>
          <w:szCs w:val="24"/>
          <w:lang w:val="ru-RU"/>
        </w:rPr>
        <w:t>ја</w:t>
      </w:r>
      <w:proofErr w:type="spellEnd"/>
      <w:r w:rsidR="008938EA" w:rsidRPr="00704B48">
        <w:rPr>
          <w:sz w:val="24"/>
          <w:szCs w:val="24"/>
          <w:lang w:val="ru-RU"/>
        </w:rPr>
        <w:t xml:space="preserve"> </w:t>
      </w:r>
      <w:proofErr w:type="spellStart"/>
      <w:r w:rsidRPr="007517FC">
        <w:rPr>
          <w:sz w:val="24"/>
          <w:szCs w:val="24"/>
          <w:lang w:val="ru-RU"/>
        </w:rPr>
        <w:t>издржал</w:t>
      </w:r>
      <w:proofErr w:type="spellEnd"/>
      <w:r w:rsidRPr="007517FC">
        <w:rPr>
          <w:sz w:val="24"/>
          <w:szCs w:val="24"/>
          <w:lang w:val="ru-RU"/>
        </w:rPr>
        <w:t>.</w:t>
      </w:r>
    </w:p>
    <w:p w14:paraId="0F65BC9B" w14:textId="3DFC3AE5" w:rsidR="00D1726F" w:rsidRPr="00704B48" w:rsidRDefault="00624AEA" w:rsidP="0006236E">
      <w:pPr>
        <w:pStyle w:val="NoSpacing"/>
        <w:numPr>
          <w:ilvl w:val="0"/>
          <w:numId w:val="347"/>
        </w:numPr>
        <w:ind w:left="0" w:firstLine="360"/>
        <w:jc w:val="both"/>
        <w:rPr>
          <w:sz w:val="24"/>
          <w:szCs w:val="24"/>
          <w:lang w:val="ru-RU"/>
        </w:rPr>
      </w:pPr>
      <w:proofErr w:type="spellStart"/>
      <w:r w:rsidRPr="007517FC">
        <w:rPr>
          <w:sz w:val="24"/>
          <w:szCs w:val="24"/>
          <w:lang w:val="ru-RU"/>
        </w:rPr>
        <w:t>Судот</w:t>
      </w:r>
      <w:proofErr w:type="spellEnd"/>
      <w:r w:rsidRPr="007517FC">
        <w:rPr>
          <w:sz w:val="24"/>
          <w:szCs w:val="24"/>
          <w:lang w:val="ru-RU"/>
        </w:rPr>
        <w:t xml:space="preserve"> </w:t>
      </w:r>
      <w:proofErr w:type="spellStart"/>
      <w:r w:rsidRPr="007517FC">
        <w:rPr>
          <w:sz w:val="24"/>
          <w:szCs w:val="24"/>
          <w:lang w:val="ru-RU"/>
        </w:rPr>
        <w:t>ја</w:t>
      </w:r>
      <w:proofErr w:type="spellEnd"/>
      <w:r w:rsidRPr="007517FC">
        <w:rPr>
          <w:sz w:val="24"/>
          <w:szCs w:val="24"/>
          <w:lang w:val="ru-RU"/>
        </w:rPr>
        <w:t xml:space="preserve"> </w:t>
      </w:r>
      <w:proofErr w:type="spellStart"/>
      <w:r w:rsidRPr="007517FC">
        <w:rPr>
          <w:sz w:val="24"/>
          <w:szCs w:val="24"/>
          <w:lang w:val="ru-RU"/>
        </w:rPr>
        <w:t>преиспитува</w:t>
      </w:r>
      <w:proofErr w:type="spellEnd"/>
      <w:r w:rsidRPr="007517FC">
        <w:rPr>
          <w:sz w:val="24"/>
          <w:szCs w:val="24"/>
          <w:lang w:val="ru-RU"/>
        </w:rPr>
        <w:t xml:space="preserve"> </w:t>
      </w:r>
      <w:proofErr w:type="spellStart"/>
      <w:r w:rsidRPr="007517FC">
        <w:rPr>
          <w:sz w:val="24"/>
          <w:szCs w:val="24"/>
          <w:lang w:val="ru-RU"/>
        </w:rPr>
        <w:t>потребата</w:t>
      </w:r>
      <w:proofErr w:type="spellEnd"/>
      <w:r w:rsidRPr="007517FC">
        <w:rPr>
          <w:sz w:val="24"/>
          <w:szCs w:val="24"/>
          <w:lang w:val="ru-RU"/>
        </w:rPr>
        <w:t xml:space="preserve"> од</w:t>
      </w:r>
      <w:r w:rsidR="005434BC" w:rsidRPr="00704B48">
        <w:rPr>
          <w:sz w:val="24"/>
          <w:szCs w:val="24"/>
          <w:lang w:val="ru-RU"/>
        </w:rPr>
        <w:t xml:space="preserve"> </w:t>
      </w:r>
      <w:proofErr w:type="spellStart"/>
      <w:r w:rsidR="005434BC" w:rsidRPr="00704B48">
        <w:rPr>
          <w:sz w:val="24"/>
          <w:szCs w:val="24"/>
          <w:lang w:val="ru-RU"/>
        </w:rPr>
        <w:t>понатамошно</w:t>
      </w:r>
      <w:proofErr w:type="spellEnd"/>
      <w:r w:rsidRPr="007517FC">
        <w:rPr>
          <w:sz w:val="24"/>
          <w:szCs w:val="24"/>
          <w:lang w:val="ru-RU"/>
        </w:rPr>
        <w:t xml:space="preserve"> </w:t>
      </w:r>
      <w:proofErr w:type="spellStart"/>
      <w:r w:rsidRPr="007517FC">
        <w:rPr>
          <w:sz w:val="24"/>
          <w:szCs w:val="24"/>
          <w:lang w:val="ru-RU"/>
        </w:rPr>
        <w:t>лекување</w:t>
      </w:r>
      <w:proofErr w:type="spellEnd"/>
      <w:r w:rsidRPr="007517FC">
        <w:rPr>
          <w:sz w:val="24"/>
          <w:szCs w:val="24"/>
          <w:lang w:val="ru-RU"/>
        </w:rPr>
        <w:t xml:space="preserve"> и </w:t>
      </w:r>
      <w:proofErr w:type="spellStart"/>
      <w:r w:rsidRPr="007517FC">
        <w:rPr>
          <w:sz w:val="24"/>
          <w:szCs w:val="24"/>
          <w:lang w:val="ru-RU"/>
        </w:rPr>
        <w:t>чување</w:t>
      </w:r>
      <w:proofErr w:type="spellEnd"/>
      <w:r w:rsidRPr="007517FC">
        <w:rPr>
          <w:sz w:val="24"/>
          <w:szCs w:val="24"/>
          <w:lang w:val="ru-RU"/>
        </w:rPr>
        <w:t xml:space="preserve"> на </w:t>
      </w:r>
      <w:proofErr w:type="spellStart"/>
      <w:r w:rsidRPr="007517FC">
        <w:rPr>
          <w:sz w:val="24"/>
          <w:szCs w:val="24"/>
          <w:lang w:val="ru-RU"/>
        </w:rPr>
        <w:t>сторителот</w:t>
      </w:r>
      <w:proofErr w:type="spellEnd"/>
      <w:r w:rsidRPr="007517FC">
        <w:rPr>
          <w:sz w:val="24"/>
          <w:szCs w:val="24"/>
          <w:lang w:val="ru-RU"/>
        </w:rPr>
        <w:t xml:space="preserve"> во </w:t>
      </w:r>
      <w:proofErr w:type="spellStart"/>
      <w:r w:rsidRPr="007517FC">
        <w:rPr>
          <w:sz w:val="24"/>
          <w:szCs w:val="24"/>
          <w:lang w:val="ru-RU"/>
        </w:rPr>
        <w:t>здравствена</w:t>
      </w:r>
      <w:proofErr w:type="spellEnd"/>
      <w:r w:rsidRPr="007517FC">
        <w:rPr>
          <w:sz w:val="24"/>
          <w:szCs w:val="24"/>
          <w:lang w:val="ru-RU"/>
        </w:rPr>
        <w:t xml:space="preserve"> </w:t>
      </w:r>
      <w:proofErr w:type="spellStart"/>
      <w:r w:rsidRPr="007517FC">
        <w:rPr>
          <w:sz w:val="24"/>
          <w:szCs w:val="24"/>
          <w:lang w:val="ru-RU"/>
        </w:rPr>
        <w:t>установа</w:t>
      </w:r>
      <w:proofErr w:type="spellEnd"/>
      <w:r w:rsidRPr="007517FC">
        <w:rPr>
          <w:sz w:val="24"/>
          <w:szCs w:val="24"/>
          <w:lang w:val="ru-RU"/>
        </w:rPr>
        <w:t xml:space="preserve"> </w:t>
      </w:r>
      <w:proofErr w:type="spellStart"/>
      <w:r w:rsidRPr="007517FC">
        <w:rPr>
          <w:sz w:val="24"/>
          <w:szCs w:val="24"/>
          <w:lang w:val="ru-RU"/>
        </w:rPr>
        <w:t>секо</w:t>
      </w:r>
      <w:proofErr w:type="spellEnd"/>
      <w:r w:rsidR="005434BC" w:rsidRPr="00704B48">
        <w:rPr>
          <w:sz w:val="24"/>
          <w:szCs w:val="24"/>
          <w:lang w:val="mk-MK"/>
        </w:rPr>
        <w:t>и шест месеци</w:t>
      </w:r>
      <w:r w:rsidRPr="007517FC">
        <w:rPr>
          <w:sz w:val="24"/>
          <w:szCs w:val="24"/>
          <w:lang w:val="ru-RU"/>
        </w:rPr>
        <w:t>.</w:t>
      </w:r>
    </w:p>
    <w:p w14:paraId="4D014C97" w14:textId="77777777" w:rsidR="004E0D7E" w:rsidRPr="00704B48" w:rsidRDefault="009F5657">
      <w:pPr>
        <w:pStyle w:val="Heading2"/>
        <w:spacing w:before="57" w:line="596" w:lineRule="exact"/>
        <w:ind w:left="1464" w:right="1464"/>
        <w:rPr>
          <w:lang w:val="ru-RU"/>
        </w:rPr>
      </w:pPr>
      <w:proofErr w:type="spellStart"/>
      <w:r w:rsidRPr="00704B48">
        <w:rPr>
          <w:lang w:val="ru-RU"/>
        </w:rPr>
        <w:t>Задолжително</w:t>
      </w:r>
      <w:proofErr w:type="spellEnd"/>
      <w:r w:rsidRPr="00704B48">
        <w:rPr>
          <w:lang w:val="ru-RU"/>
        </w:rPr>
        <w:t xml:space="preserve"> </w:t>
      </w:r>
      <w:proofErr w:type="spellStart"/>
      <w:r w:rsidRPr="00704B48">
        <w:rPr>
          <w:lang w:val="ru-RU"/>
        </w:rPr>
        <w:t>психијатриско</w:t>
      </w:r>
      <w:proofErr w:type="spellEnd"/>
      <w:r w:rsidRPr="00704B48">
        <w:rPr>
          <w:lang w:val="ru-RU"/>
        </w:rPr>
        <w:t xml:space="preserve"> </w:t>
      </w:r>
      <w:proofErr w:type="spellStart"/>
      <w:r w:rsidRPr="00704B48">
        <w:rPr>
          <w:lang w:val="ru-RU"/>
        </w:rPr>
        <w:t>лекување</w:t>
      </w:r>
      <w:proofErr w:type="spellEnd"/>
      <w:r w:rsidRPr="00704B48">
        <w:rPr>
          <w:lang w:val="ru-RU"/>
        </w:rPr>
        <w:t xml:space="preserve"> </w:t>
      </w:r>
      <w:proofErr w:type="gramStart"/>
      <w:r w:rsidRPr="00704B48">
        <w:rPr>
          <w:lang w:val="ru-RU"/>
        </w:rPr>
        <w:t>на слобода</w:t>
      </w:r>
      <w:proofErr w:type="gramEnd"/>
      <w:r w:rsidRPr="00704B48">
        <w:rPr>
          <w:lang w:val="ru-RU"/>
        </w:rPr>
        <w:t xml:space="preserve"> </w:t>
      </w:r>
    </w:p>
    <w:p w14:paraId="45E4253B" w14:textId="77777777" w:rsidR="00437DEC" w:rsidRPr="00704B48" w:rsidRDefault="009F5657">
      <w:pPr>
        <w:pStyle w:val="Heading2"/>
        <w:spacing w:before="57" w:line="596" w:lineRule="exact"/>
        <w:ind w:left="1464" w:right="1464"/>
        <w:rPr>
          <w:lang w:val="ru-RU"/>
        </w:rPr>
      </w:pPr>
      <w:r w:rsidRPr="00704B48">
        <w:rPr>
          <w:lang w:val="ru-RU"/>
        </w:rPr>
        <w:t xml:space="preserve">Член </w:t>
      </w:r>
      <w:r w:rsidR="00E447DA" w:rsidRPr="00704B48">
        <w:rPr>
          <w:lang w:val="ru-RU"/>
        </w:rPr>
        <w:t>9</w:t>
      </w:r>
      <w:r w:rsidR="00DC2106" w:rsidRPr="00704B48">
        <w:rPr>
          <w:lang w:val="ru-RU"/>
        </w:rPr>
        <w:t>2</w:t>
      </w:r>
      <w:r w:rsidR="003560CD" w:rsidRPr="00704B48">
        <w:rPr>
          <w:lang w:val="ru-RU"/>
        </w:rPr>
        <w:t xml:space="preserve"> (</w:t>
      </w:r>
      <w:proofErr w:type="spellStart"/>
      <w:r w:rsidR="003560CD" w:rsidRPr="00704B48">
        <w:rPr>
          <w:lang w:val="ru-RU"/>
        </w:rPr>
        <w:t>претходен</w:t>
      </w:r>
      <w:proofErr w:type="spellEnd"/>
      <w:r w:rsidR="003560CD" w:rsidRPr="00704B48">
        <w:rPr>
          <w:lang w:val="ru-RU"/>
        </w:rPr>
        <w:t xml:space="preserve"> член </w:t>
      </w:r>
      <w:r w:rsidRPr="00704B48">
        <w:rPr>
          <w:lang w:val="ru-RU"/>
        </w:rPr>
        <w:t>64</w:t>
      </w:r>
      <w:r w:rsidR="003560CD" w:rsidRPr="00704B48">
        <w:rPr>
          <w:lang w:val="ru-RU"/>
        </w:rPr>
        <w:t>)</w:t>
      </w:r>
    </w:p>
    <w:p w14:paraId="5C75233F" w14:textId="77777777" w:rsidR="00437DEC" w:rsidRPr="00704B48" w:rsidRDefault="009F5657" w:rsidP="00F4515A">
      <w:pPr>
        <w:pStyle w:val="ListParagraph"/>
        <w:numPr>
          <w:ilvl w:val="0"/>
          <w:numId w:val="346"/>
        </w:numPr>
        <w:spacing w:before="8" w:line="247" w:lineRule="auto"/>
        <w:ind w:left="0" w:right="0" w:firstLine="360"/>
        <w:rPr>
          <w:sz w:val="24"/>
          <w:szCs w:val="24"/>
          <w:lang w:val="ru-RU"/>
        </w:rPr>
      </w:pPr>
      <w:r w:rsidRPr="00704B48">
        <w:rPr>
          <w:sz w:val="24"/>
          <w:szCs w:val="24"/>
          <w:lang w:val="ru-RU"/>
        </w:rPr>
        <w:t>На</w:t>
      </w:r>
      <w:r w:rsidR="008938EA" w:rsidRPr="00704B48">
        <w:rPr>
          <w:sz w:val="24"/>
          <w:szCs w:val="24"/>
          <w:lang w:val="ru-RU"/>
        </w:rPr>
        <w:t xml:space="preserve"> </w:t>
      </w:r>
      <w:proofErr w:type="spellStart"/>
      <w:r w:rsidRPr="00704B48">
        <w:rPr>
          <w:sz w:val="24"/>
          <w:szCs w:val="24"/>
          <w:lang w:val="ru-RU"/>
        </w:rPr>
        <w:t>сторител</w:t>
      </w:r>
      <w:proofErr w:type="spellEnd"/>
      <w:r w:rsidR="008938EA" w:rsidRPr="00704B48">
        <w:rPr>
          <w:sz w:val="24"/>
          <w:szCs w:val="24"/>
          <w:lang w:val="ru-RU"/>
        </w:rPr>
        <w:t xml:space="preserve"> </w:t>
      </w:r>
      <w:proofErr w:type="spellStart"/>
      <w:r w:rsidRPr="00704B48">
        <w:rPr>
          <w:sz w:val="24"/>
          <w:szCs w:val="24"/>
          <w:lang w:val="ru-RU"/>
        </w:rPr>
        <w:t>кој</w:t>
      </w:r>
      <w:proofErr w:type="spellEnd"/>
      <w:r w:rsidR="008938EA" w:rsidRPr="00704B48">
        <w:rPr>
          <w:sz w:val="24"/>
          <w:szCs w:val="24"/>
          <w:lang w:val="ru-RU"/>
        </w:rPr>
        <w:t xml:space="preserve"> </w:t>
      </w:r>
      <w:proofErr w:type="spellStart"/>
      <w:r w:rsidRPr="00704B48">
        <w:rPr>
          <w:sz w:val="24"/>
          <w:szCs w:val="24"/>
          <w:lang w:val="ru-RU"/>
        </w:rPr>
        <w:t>сторил</w:t>
      </w:r>
      <w:proofErr w:type="spellEnd"/>
      <w:r w:rsidR="008938EA" w:rsidRPr="00704B48">
        <w:rPr>
          <w:sz w:val="24"/>
          <w:szCs w:val="24"/>
          <w:lang w:val="ru-RU"/>
        </w:rPr>
        <w:t xml:space="preserve"> </w:t>
      </w:r>
      <w:proofErr w:type="spellStart"/>
      <w:r w:rsidRPr="00704B48">
        <w:rPr>
          <w:sz w:val="24"/>
          <w:szCs w:val="24"/>
          <w:lang w:val="ru-RU"/>
        </w:rPr>
        <w:t>кривично</w:t>
      </w:r>
      <w:proofErr w:type="spellEnd"/>
      <w:r w:rsidR="008938EA" w:rsidRPr="00704B48">
        <w:rPr>
          <w:sz w:val="24"/>
          <w:szCs w:val="24"/>
          <w:lang w:val="ru-RU"/>
        </w:rPr>
        <w:t xml:space="preserve"> </w:t>
      </w:r>
      <w:r w:rsidRPr="00704B48">
        <w:rPr>
          <w:sz w:val="24"/>
          <w:szCs w:val="24"/>
          <w:lang w:val="ru-RU"/>
        </w:rPr>
        <w:t>дело</w:t>
      </w:r>
      <w:r w:rsidR="008938EA" w:rsidRPr="00704B48">
        <w:rPr>
          <w:sz w:val="24"/>
          <w:szCs w:val="24"/>
          <w:lang w:val="ru-RU"/>
        </w:rPr>
        <w:t xml:space="preserve"> </w:t>
      </w:r>
      <w:r w:rsidRPr="00704B48">
        <w:rPr>
          <w:sz w:val="24"/>
          <w:szCs w:val="24"/>
          <w:lang w:val="ru-RU"/>
        </w:rPr>
        <w:t>во</w:t>
      </w:r>
      <w:r w:rsidR="008938EA" w:rsidRPr="00704B48">
        <w:rPr>
          <w:sz w:val="24"/>
          <w:szCs w:val="24"/>
          <w:lang w:val="ru-RU"/>
        </w:rPr>
        <w:t xml:space="preserve"> </w:t>
      </w:r>
      <w:proofErr w:type="spellStart"/>
      <w:r w:rsidRPr="00704B48">
        <w:rPr>
          <w:sz w:val="24"/>
          <w:szCs w:val="24"/>
          <w:lang w:val="ru-RU"/>
        </w:rPr>
        <w:t>состојба</w:t>
      </w:r>
      <w:proofErr w:type="spellEnd"/>
      <w:r w:rsidR="008938EA" w:rsidRPr="00704B48">
        <w:rPr>
          <w:sz w:val="24"/>
          <w:szCs w:val="24"/>
          <w:lang w:val="ru-RU"/>
        </w:rPr>
        <w:t xml:space="preserve"> </w:t>
      </w:r>
      <w:r w:rsidRPr="00704B48">
        <w:rPr>
          <w:sz w:val="24"/>
          <w:szCs w:val="24"/>
          <w:lang w:val="ru-RU"/>
        </w:rPr>
        <w:t>на</w:t>
      </w:r>
      <w:r w:rsidR="008938EA" w:rsidRPr="00704B48">
        <w:rPr>
          <w:sz w:val="24"/>
          <w:szCs w:val="24"/>
          <w:lang w:val="ru-RU"/>
        </w:rPr>
        <w:t xml:space="preserve"> </w:t>
      </w:r>
      <w:proofErr w:type="spellStart"/>
      <w:r w:rsidRPr="00704B48">
        <w:rPr>
          <w:sz w:val="24"/>
          <w:szCs w:val="24"/>
          <w:lang w:val="ru-RU"/>
        </w:rPr>
        <w:t>непресметливост</w:t>
      </w:r>
      <w:proofErr w:type="spellEnd"/>
      <w:r w:rsidR="008938EA" w:rsidRPr="00704B48">
        <w:rPr>
          <w:sz w:val="24"/>
          <w:szCs w:val="24"/>
          <w:lang w:val="ru-RU"/>
        </w:rPr>
        <w:t xml:space="preserve"> </w:t>
      </w:r>
      <w:r w:rsidRPr="00704B48">
        <w:rPr>
          <w:sz w:val="24"/>
          <w:szCs w:val="24"/>
          <w:lang w:val="ru-RU"/>
        </w:rPr>
        <w:t>или</w:t>
      </w:r>
      <w:r w:rsidR="008938EA" w:rsidRPr="00704B48">
        <w:rPr>
          <w:sz w:val="24"/>
          <w:szCs w:val="24"/>
          <w:lang w:val="ru-RU"/>
        </w:rPr>
        <w:t xml:space="preserve"> </w:t>
      </w:r>
      <w:r w:rsidRPr="00704B48">
        <w:rPr>
          <w:sz w:val="24"/>
          <w:szCs w:val="24"/>
          <w:lang w:val="ru-RU"/>
        </w:rPr>
        <w:t xml:space="preserve">битно </w:t>
      </w:r>
      <w:proofErr w:type="spellStart"/>
      <w:r w:rsidRPr="00704B48">
        <w:rPr>
          <w:sz w:val="24"/>
          <w:szCs w:val="24"/>
          <w:lang w:val="ru-RU"/>
        </w:rPr>
        <w:t>намалена</w:t>
      </w:r>
      <w:proofErr w:type="spellEnd"/>
      <w:r w:rsidRPr="00704B48">
        <w:rPr>
          <w:sz w:val="24"/>
          <w:szCs w:val="24"/>
          <w:lang w:val="ru-RU"/>
        </w:rPr>
        <w:t xml:space="preserve"> </w:t>
      </w:r>
      <w:proofErr w:type="spellStart"/>
      <w:r w:rsidRPr="00704B48">
        <w:rPr>
          <w:sz w:val="24"/>
          <w:szCs w:val="24"/>
          <w:lang w:val="ru-RU"/>
        </w:rPr>
        <w:t>пресметливост</w:t>
      </w:r>
      <w:proofErr w:type="spellEnd"/>
      <w:r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изрече</w:t>
      </w:r>
      <w:proofErr w:type="spellEnd"/>
      <w:r w:rsidRPr="00704B48">
        <w:rPr>
          <w:sz w:val="24"/>
          <w:szCs w:val="24"/>
          <w:lang w:val="ru-RU"/>
        </w:rPr>
        <w:t xml:space="preserve"> </w:t>
      </w:r>
      <w:proofErr w:type="spellStart"/>
      <w:r w:rsidRPr="00704B48">
        <w:rPr>
          <w:sz w:val="24"/>
          <w:szCs w:val="24"/>
          <w:lang w:val="ru-RU"/>
        </w:rPr>
        <w:t>задолжително</w:t>
      </w:r>
      <w:proofErr w:type="spellEnd"/>
      <w:r w:rsidRPr="00704B48">
        <w:rPr>
          <w:sz w:val="24"/>
          <w:szCs w:val="24"/>
          <w:lang w:val="ru-RU"/>
        </w:rPr>
        <w:t xml:space="preserve"> </w:t>
      </w:r>
      <w:proofErr w:type="spellStart"/>
      <w:r w:rsidRPr="00704B48">
        <w:rPr>
          <w:sz w:val="24"/>
          <w:szCs w:val="24"/>
          <w:lang w:val="ru-RU"/>
        </w:rPr>
        <w:t>психијатриско</w:t>
      </w:r>
      <w:proofErr w:type="spellEnd"/>
      <w:r w:rsidRPr="00704B48">
        <w:rPr>
          <w:sz w:val="24"/>
          <w:szCs w:val="24"/>
          <w:lang w:val="ru-RU"/>
        </w:rPr>
        <w:t xml:space="preserve"> </w:t>
      </w:r>
      <w:proofErr w:type="spellStart"/>
      <w:r w:rsidRPr="00704B48">
        <w:rPr>
          <w:sz w:val="24"/>
          <w:szCs w:val="24"/>
          <w:lang w:val="ru-RU"/>
        </w:rPr>
        <w:t>лекување</w:t>
      </w:r>
      <w:proofErr w:type="spellEnd"/>
      <w:r w:rsidRPr="00704B48">
        <w:rPr>
          <w:sz w:val="24"/>
          <w:szCs w:val="24"/>
          <w:lang w:val="ru-RU"/>
        </w:rPr>
        <w:t xml:space="preserve"> </w:t>
      </w:r>
      <w:proofErr w:type="gramStart"/>
      <w:r w:rsidRPr="00704B48">
        <w:rPr>
          <w:sz w:val="24"/>
          <w:szCs w:val="24"/>
          <w:lang w:val="ru-RU"/>
        </w:rPr>
        <w:t>на слобода</w:t>
      </w:r>
      <w:proofErr w:type="gram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утврди</w:t>
      </w:r>
      <w:proofErr w:type="spellEnd"/>
      <w:r w:rsidRPr="00704B48">
        <w:rPr>
          <w:sz w:val="24"/>
          <w:szCs w:val="24"/>
          <w:lang w:val="ru-RU"/>
        </w:rPr>
        <w:t xml:space="preserve"> дека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таквата</w:t>
      </w:r>
      <w:proofErr w:type="spellEnd"/>
      <w:r w:rsidRPr="00704B48">
        <w:rPr>
          <w:sz w:val="24"/>
          <w:szCs w:val="24"/>
          <w:lang w:val="ru-RU"/>
        </w:rPr>
        <w:t xml:space="preserve"> </w:t>
      </w:r>
      <w:proofErr w:type="spellStart"/>
      <w:r w:rsidRPr="00704B48">
        <w:rPr>
          <w:sz w:val="24"/>
          <w:szCs w:val="24"/>
          <w:lang w:val="ru-RU"/>
        </w:rPr>
        <w:t>состојба</w:t>
      </w:r>
      <w:proofErr w:type="spellEnd"/>
      <w:r w:rsidRPr="00704B48">
        <w:rPr>
          <w:sz w:val="24"/>
          <w:szCs w:val="24"/>
          <w:lang w:val="ru-RU"/>
        </w:rPr>
        <w:t xml:space="preserve"> повторно </w:t>
      </w:r>
      <w:proofErr w:type="spellStart"/>
      <w:r w:rsidRPr="00704B48">
        <w:rPr>
          <w:sz w:val="24"/>
          <w:szCs w:val="24"/>
          <w:lang w:val="ru-RU"/>
        </w:rPr>
        <w:t>може</w:t>
      </w:r>
      <w:proofErr w:type="spellEnd"/>
      <w:r w:rsidRPr="00704B48">
        <w:rPr>
          <w:sz w:val="24"/>
          <w:szCs w:val="24"/>
          <w:lang w:val="ru-RU"/>
        </w:rPr>
        <w:t xml:space="preserve"> да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кривично</w:t>
      </w:r>
      <w:proofErr w:type="spellEnd"/>
      <w:r w:rsidRPr="00704B48">
        <w:rPr>
          <w:sz w:val="24"/>
          <w:szCs w:val="24"/>
          <w:lang w:val="ru-RU"/>
        </w:rPr>
        <w:t xml:space="preserve"> дело, а за </w:t>
      </w:r>
      <w:proofErr w:type="spellStart"/>
      <w:r w:rsidRPr="00704B48">
        <w:rPr>
          <w:sz w:val="24"/>
          <w:szCs w:val="24"/>
          <w:lang w:val="ru-RU"/>
        </w:rPr>
        <w:t>отстранување</w:t>
      </w:r>
      <w:proofErr w:type="spellEnd"/>
      <w:r w:rsidRPr="00704B48">
        <w:rPr>
          <w:sz w:val="24"/>
          <w:szCs w:val="24"/>
          <w:lang w:val="ru-RU"/>
        </w:rPr>
        <w:t xml:space="preserve"> на </w:t>
      </w:r>
      <w:proofErr w:type="spellStart"/>
      <w:r w:rsidRPr="00704B48">
        <w:rPr>
          <w:sz w:val="24"/>
          <w:szCs w:val="24"/>
          <w:lang w:val="ru-RU"/>
        </w:rPr>
        <w:t>оваа</w:t>
      </w:r>
      <w:proofErr w:type="spellEnd"/>
      <w:r w:rsidRPr="00704B48">
        <w:rPr>
          <w:sz w:val="24"/>
          <w:szCs w:val="24"/>
          <w:lang w:val="ru-RU"/>
        </w:rPr>
        <w:t xml:space="preserve"> </w:t>
      </w:r>
      <w:proofErr w:type="spellStart"/>
      <w:r w:rsidRPr="00704B48">
        <w:rPr>
          <w:sz w:val="24"/>
          <w:szCs w:val="24"/>
          <w:lang w:val="ru-RU"/>
        </w:rPr>
        <w:t>опасност</w:t>
      </w:r>
      <w:proofErr w:type="spellEnd"/>
      <w:r w:rsidRPr="00704B48">
        <w:rPr>
          <w:sz w:val="24"/>
          <w:szCs w:val="24"/>
          <w:lang w:val="ru-RU"/>
        </w:rPr>
        <w:t xml:space="preserve"> е </w:t>
      </w:r>
      <w:proofErr w:type="spellStart"/>
      <w:r w:rsidRPr="00704B48">
        <w:rPr>
          <w:sz w:val="24"/>
          <w:szCs w:val="24"/>
          <w:lang w:val="ru-RU"/>
        </w:rPr>
        <w:t>доволно</w:t>
      </w:r>
      <w:proofErr w:type="spellEnd"/>
      <w:r w:rsidRPr="00704B48">
        <w:rPr>
          <w:sz w:val="24"/>
          <w:szCs w:val="24"/>
          <w:lang w:val="ru-RU"/>
        </w:rPr>
        <w:t xml:space="preserve"> </w:t>
      </w:r>
      <w:proofErr w:type="spellStart"/>
      <w:r w:rsidRPr="00704B48">
        <w:rPr>
          <w:sz w:val="24"/>
          <w:szCs w:val="24"/>
          <w:lang w:val="ru-RU"/>
        </w:rPr>
        <w:t>негово</w:t>
      </w:r>
      <w:proofErr w:type="spellEnd"/>
      <w:r w:rsidRPr="00704B48">
        <w:rPr>
          <w:sz w:val="24"/>
          <w:szCs w:val="24"/>
          <w:lang w:val="ru-RU"/>
        </w:rPr>
        <w:t xml:space="preserve"> </w:t>
      </w:r>
      <w:proofErr w:type="spellStart"/>
      <w:r w:rsidRPr="00704B48">
        <w:rPr>
          <w:sz w:val="24"/>
          <w:szCs w:val="24"/>
          <w:lang w:val="ru-RU"/>
        </w:rPr>
        <w:t>лекување</w:t>
      </w:r>
      <w:proofErr w:type="spellEnd"/>
      <w:r w:rsidRPr="00704B48">
        <w:rPr>
          <w:sz w:val="24"/>
          <w:szCs w:val="24"/>
          <w:lang w:val="ru-RU"/>
        </w:rPr>
        <w:t xml:space="preserve"> на слобода.</w:t>
      </w:r>
    </w:p>
    <w:p w14:paraId="14D6076C" w14:textId="77777777" w:rsidR="00437DEC" w:rsidRPr="00704B48" w:rsidRDefault="009F5657" w:rsidP="00F4515A">
      <w:pPr>
        <w:pStyle w:val="ListParagraph"/>
        <w:numPr>
          <w:ilvl w:val="0"/>
          <w:numId w:val="346"/>
        </w:numPr>
        <w:tabs>
          <w:tab w:val="left" w:pos="841"/>
        </w:tabs>
        <w:spacing w:line="247" w:lineRule="auto"/>
        <w:ind w:left="0" w:firstLine="360"/>
        <w:rPr>
          <w:sz w:val="24"/>
          <w:lang w:val="ru-RU"/>
        </w:rPr>
      </w:pPr>
      <w:proofErr w:type="spellStart"/>
      <w:r w:rsidRPr="00704B48">
        <w:rPr>
          <w:sz w:val="24"/>
          <w:lang w:val="ru-RU"/>
        </w:rPr>
        <w:t>Мерката</w:t>
      </w:r>
      <w:proofErr w:type="spellEnd"/>
      <w:r w:rsidRPr="00704B48">
        <w:rPr>
          <w:sz w:val="24"/>
          <w:lang w:val="ru-RU"/>
        </w:rPr>
        <w:t xml:space="preserve"> од </w:t>
      </w:r>
      <w:proofErr w:type="spellStart"/>
      <w:r w:rsidRPr="00704B48">
        <w:rPr>
          <w:sz w:val="24"/>
          <w:lang w:val="ru-RU"/>
        </w:rPr>
        <w:t>став</w:t>
      </w:r>
      <w:r w:rsidR="002E751C" w:rsidRPr="00704B48">
        <w:rPr>
          <w:sz w:val="24"/>
          <w:lang w:val="ru-RU"/>
        </w:rPr>
        <w:t>от</w:t>
      </w:r>
      <w:proofErr w:type="spellEnd"/>
      <w:r w:rsidR="00BF119A" w:rsidRPr="00704B48">
        <w:rPr>
          <w:sz w:val="24"/>
          <w:lang w:val="ru-RU"/>
        </w:rPr>
        <w:t xml:space="preserve"> </w:t>
      </w:r>
      <w:r w:rsidR="002E751C" w:rsidRPr="00704B48">
        <w:rPr>
          <w:sz w:val="24"/>
          <w:lang w:val="ru-RU"/>
        </w:rPr>
        <w:t>(</w:t>
      </w:r>
      <w:r w:rsidRPr="00704B48">
        <w:rPr>
          <w:sz w:val="24"/>
          <w:lang w:val="ru-RU"/>
        </w:rPr>
        <w:t>1</w:t>
      </w:r>
      <w:r w:rsidR="002E751C" w:rsidRPr="00704B48">
        <w:rPr>
          <w:sz w:val="24"/>
          <w:lang w:val="ru-RU"/>
        </w:rPr>
        <w:t xml:space="preserve">) на </w:t>
      </w:r>
      <w:proofErr w:type="spellStart"/>
      <w:r w:rsidR="002E751C" w:rsidRPr="00704B48">
        <w:rPr>
          <w:sz w:val="24"/>
          <w:lang w:val="ru-RU"/>
        </w:rPr>
        <w:t>овој</w:t>
      </w:r>
      <w:proofErr w:type="spellEnd"/>
      <w:r w:rsidR="002E751C" w:rsidRPr="00704B48">
        <w:rPr>
          <w:sz w:val="24"/>
          <w:lang w:val="ru-RU"/>
        </w:rPr>
        <w:t xml:space="preserve"> член</w:t>
      </w:r>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w:t>
      </w:r>
      <w:proofErr w:type="spellStart"/>
      <w:r w:rsidRPr="00704B48">
        <w:rPr>
          <w:sz w:val="24"/>
          <w:lang w:val="ru-RU"/>
        </w:rPr>
        <w:t>му</w:t>
      </w:r>
      <w:proofErr w:type="spellEnd"/>
      <w:r w:rsidRPr="00704B48">
        <w:rPr>
          <w:sz w:val="24"/>
          <w:lang w:val="ru-RU"/>
        </w:rPr>
        <w:t xml:space="preserve"> се </w:t>
      </w:r>
      <w:proofErr w:type="spellStart"/>
      <w:r w:rsidRPr="00704B48">
        <w:rPr>
          <w:sz w:val="24"/>
          <w:lang w:val="ru-RU"/>
        </w:rPr>
        <w:t>изрече</w:t>
      </w:r>
      <w:proofErr w:type="spellEnd"/>
      <w:r w:rsidRPr="00704B48">
        <w:rPr>
          <w:sz w:val="24"/>
          <w:lang w:val="ru-RU"/>
        </w:rPr>
        <w:t xml:space="preserve"> на </w:t>
      </w:r>
      <w:proofErr w:type="spellStart"/>
      <w:r w:rsidRPr="00704B48">
        <w:rPr>
          <w:sz w:val="24"/>
          <w:lang w:val="ru-RU"/>
        </w:rPr>
        <w:t>непресметлив</w:t>
      </w:r>
      <w:proofErr w:type="spellEnd"/>
      <w:r w:rsidRPr="00704B48">
        <w:rPr>
          <w:sz w:val="24"/>
          <w:lang w:val="ru-RU"/>
        </w:rPr>
        <w:t xml:space="preserve"> </w:t>
      </w:r>
      <w:proofErr w:type="spellStart"/>
      <w:r w:rsidRPr="00704B48">
        <w:rPr>
          <w:sz w:val="24"/>
          <w:lang w:val="ru-RU"/>
        </w:rPr>
        <w:t>сторител</w:t>
      </w:r>
      <w:proofErr w:type="spellEnd"/>
      <w:r w:rsidRPr="00704B48">
        <w:rPr>
          <w:sz w:val="24"/>
          <w:lang w:val="ru-RU"/>
        </w:rPr>
        <w:t xml:space="preserve"> или </w:t>
      </w:r>
      <w:proofErr w:type="spellStart"/>
      <w:r w:rsidRPr="00704B48">
        <w:rPr>
          <w:sz w:val="24"/>
          <w:lang w:val="ru-RU"/>
        </w:rPr>
        <w:t>сторител</w:t>
      </w:r>
      <w:proofErr w:type="spellEnd"/>
      <w:r w:rsidRPr="00704B48">
        <w:rPr>
          <w:sz w:val="24"/>
          <w:lang w:val="ru-RU"/>
        </w:rPr>
        <w:t xml:space="preserve"> </w:t>
      </w:r>
      <w:proofErr w:type="spellStart"/>
      <w:r w:rsidRPr="00704B48">
        <w:rPr>
          <w:sz w:val="24"/>
          <w:lang w:val="ru-RU"/>
        </w:rPr>
        <w:t>чија</w:t>
      </w:r>
      <w:proofErr w:type="spellEnd"/>
      <w:r w:rsidRPr="00704B48">
        <w:rPr>
          <w:sz w:val="24"/>
          <w:lang w:val="ru-RU"/>
        </w:rPr>
        <w:t xml:space="preserve"> </w:t>
      </w:r>
      <w:proofErr w:type="spellStart"/>
      <w:r w:rsidRPr="00704B48">
        <w:rPr>
          <w:sz w:val="24"/>
          <w:lang w:val="ru-RU"/>
        </w:rPr>
        <w:t>пресметливост</w:t>
      </w:r>
      <w:proofErr w:type="spellEnd"/>
      <w:r w:rsidRPr="00704B48">
        <w:rPr>
          <w:sz w:val="24"/>
          <w:lang w:val="ru-RU"/>
        </w:rPr>
        <w:t xml:space="preserve"> е битно </w:t>
      </w:r>
      <w:proofErr w:type="spellStart"/>
      <w:r w:rsidRPr="00704B48">
        <w:rPr>
          <w:sz w:val="24"/>
          <w:lang w:val="ru-RU"/>
        </w:rPr>
        <w:t>намалена</w:t>
      </w:r>
      <w:proofErr w:type="spellEnd"/>
      <w:r w:rsidRPr="00704B48">
        <w:rPr>
          <w:sz w:val="24"/>
          <w:lang w:val="ru-RU"/>
        </w:rPr>
        <w:t xml:space="preserve"> </w:t>
      </w:r>
      <w:proofErr w:type="spellStart"/>
      <w:r w:rsidRPr="00704B48">
        <w:rPr>
          <w:sz w:val="24"/>
          <w:lang w:val="ru-RU"/>
        </w:rPr>
        <w:t>спрема</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е определено </w:t>
      </w:r>
      <w:proofErr w:type="spellStart"/>
      <w:r w:rsidRPr="00704B48">
        <w:rPr>
          <w:sz w:val="24"/>
          <w:lang w:val="ru-RU"/>
        </w:rPr>
        <w:t>задолжително</w:t>
      </w:r>
      <w:proofErr w:type="spellEnd"/>
      <w:r w:rsidRPr="00704B48">
        <w:rPr>
          <w:sz w:val="24"/>
          <w:lang w:val="ru-RU"/>
        </w:rPr>
        <w:t xml:space="preserve"> </w:t>
      </w:r>
      <w:proofErr w:type="spellStart"/>
      <w:r w:rsidRPr="00704B48">
        <w:rPr>
          <w:sz w:val="24"/>
          <w:lang w:val="ru-RU"/>
        </w:rPr>
        <w:t>психијатриско</w:t>
      </w:r>
      <w:proofErr w:type="spellEnd"/>
      <w:r w:rsidRPr="00704B48">
        <w:rPr>
          <w:sz w:val="24"/>
          <w:lang w:val="ru-RU"/>
        </w:rPr>
        <w:t xml:space="preserve"> </w:t>
      </w:r>
      <w:proofErr w:type="spellStart"/>
      <w:r w:rsidRPr="00704B48">
        <w:rPr>
          <w:sz w:val="24"/>
          <w:lang w:val="ru-RU"/>
        </w:rPr>
        <w:t>лекување</w:t>
      </w:r>
      <w:proofErr w:type="spellEnd"/>
      <w:r w:rsidRPr="00704B48">
        <w:rPr>
          <w:sz w:val="24"/>
          <w:lang w:val="ru-RU"/>
        </w:rPr>
        <w:t xml:space="preserve"> и </w:t>
      </w:r>
      <w:proofErr w:type="spellStart"/>
      <w:r w:rsidRPr="00704B48">
        <w:rPr>
          <w:sz w:val="24"/>
          <w:lang w:val="ru-RU"/>
        </w:rPr>
        <w:t>чување</w:t>
      </w:r>
      <w:proofErr w:type="spellEnd"/>
      <w:r w:rsidRPr="00704B48">
        <w:rPr>
          <w:sz w:val="24"/>
          <w:lang w:val="ru-RU"/>
        </w:rPr>
        <w:t xml:space="preserve"> во </w:t>
      </w:r>
      <w:proofErr w:type="spellStart"/>
      <w:r w:rsidRPr="00704B48">
        <w:rPr>
          <w:sz w:val="24"/>
          <w:lang w:val="ru-RU"/>
        </w:rPr>
        <w:t>здравствена</w:t>
      </w:r>
      <w:proofErr w:type="spellEnd"/>
      <w:r w:rsidRPr="00704B48">
        <w:rPr>
          <w:sz w:val="24"/>
          <w:lang w:val="ru-RU"/>
        </w:rPr>
        <w:t xml:space="preserve"> </w:t>
      </w:r>
      <w:proofErr w:type="spellStart"/>
      <w:r w:rsidRPr="00704B48">
        <w:rPr>
          <w:sz w:val="24"/>
          <w:lang w:val="ru-RU"/>
        </w:rPr>
        <w:t>установа</w:t>
      </w:r>
      <w:proofErr w:type="spellEnd"/>
      <w:r w:rsidRPr="00704B48">
        <w:rPr>
          <w:sz w:val="24"/>
          <w:lang w:val="ru-RU"/>
        </w:rPr>
        <w:t xml:space="preserve">, кога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врз</w:t>
      </w:r>
      <w:proofErr w:type="spellEnd"/>
      <w:r w:rsidRPr="00704B48">
        <w:rPr>
          <w:sz w:val="24"/>
          <w:lang w:val="ru-RU"/>
        </w:rPr>
        <w:t xml:space="preserve"> основа на </w:t>
      </w:r>
      <w:proofErr w:type="spellStart"/>
      <w:r w:rsidRPr="00704B48">
        <w:rPr>
          <w:sz w:val="24"/>
          <w:lang w:val="ru-RU"/>
        </w:rPr>
        <w:t>резултатите</w:t>
      </w:r>
      <w:proofErr w:type="spellEnd"/>
      <w:r w:rsidRPr="00704B48">
        <w:rPr>
          <w:sz w:val="24"/>
          <w:lang w:val="ru-RU"/>
        </w:rPr>
        <w:t xml:space="preserve"> од </w:t>
      </w:r>
      <w:proofErr w:type="spellStart"/>
      <w:r w:rsidRPr="00704B48">
        <w:rPr>
          <w:sz w:val="24"/>
          <w:lang w:val="ru-RU"/>
        </w:rPr>
        <w:t>лекувањето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утврди</w:t>
      </w:r>
      <w:proofErr w:type="spellEnd"/>
      <w:r w:rsidRPr="00704B48">
        <w:rPr>
          <w:sz w:val="24"/>
          <w:lang w:val="ru-RU"/>
        </w:rPr>
        <w:t xml:space="preserve"> дека </w:t>
      </w:r>
      <w:proofErr w:type="spellStart"/>
      <w:r w:rsidRPr="00704B48">
        <w:rPr>
          <w:sz w:val="24"/>
          <w:lang w:val="ru-RU"/>
        </w:rPr>
        <w:t>веќе</w:t>
      </w:r>
      <w:proofErr w:type="spellEnd"/>
      <w:r w:rsidRPr="00704B48">
        <w:rPr>
          <w:sz w:val="24"/>
          <w:lang w:val="ru-RU"/>
        </w:rPr>
        <w:t xml:space="preserve"> не е потребно </w:t>
      </w:r>
      <w:proofErr w:type="spellStart"/>
      <w:r w:rsidRPr="00704B48">
        <w:rPr>
          <w:sz w:val="24"/>
          <w:lang w:val="ru-RU"/>
        </w:rPr>
        <w:t>негово</w:t>
      </w:r>
      <w:proofErr w:type="spellEnd"/>
      <w:r w:rsidRPr="00704B48">
        <w:rPr>
          <w:sz w:val="24"/>
          <w:lang w:val="ru-RU"/>
        </w:rPr>
        <w:t xml:space="preserve"> </w:t>
      </w:r>
      <w:proofErr w:type="spellStart"/>
      <w:r w:rsidRPr="00704B48">
        <w:rPr>
          <w:sz w:val="24"/>
          <w:lang w:val="ru-RU"/>
        </w:rPr>
        <w:t>чување</w:t>
      </w:r>
      <w:proofErr w:type="spellEnd"/>
      <w:r w:rsidRPr="00704B48">
        <w:rPr>
          <w:sz w:val="24"/>
          <w:lang w:val="ru-RU"/>
        </w:rPr>
        <w:t xml:space="preserve"> и </w:t>
      </w:r>
      <w:proofErr w:type="spellStart"/>
      <w:r w:rsidRPr="00704B48">
        <w:rPr>
          <w:sz w:val="24"/>
          <w:lang w:val="ru-RU"/>
        </w:rPr>
        <w:t>лекување</w:t>
      </w:r>
      <w:proofErr w:type="spellEnd"/>
      <w:r w:rsidRPr="00704B48">
        <w:rPr>
          <w:sz w:val="24"/>
          <w:lang w:val="ru-RU"/>
        </w:rPr>
        <w:t xml:space="preserve"> во </w:t>
      </w:r>
      <w:proofErr w:type="spellStart"/>
      <w:r w:rsidRPr="00704B48">
        <w:rPr>
          <w:sz w:val="24"/>
          <w:lang w:val="ru-RU"/>
        </w:rPr>
        <w:t>здравствена</w:t>
      </w:r>
      <w:proofErr w:type="spellEnd"/>
      <w:r w:rsidRPr="00704B48">
        <w:rPr>
          <w:sz w:val="24"/>
          <w:lang w:val="ru-RU"/>
        </w:rPr>
        <w:t xml:space="preserve"> </w:t>
      </w:r>
      <w:proofErr w:type="spellStart"/>
      <w:r w:rsidRPr="00704B48">
        <w:rPr>
          <w:sz w:val="24"/>
          <w:lang w:val="ru-RU"/>
        </w:rPr>
        <w:t>установа</w:t>
      </w:r>
      <w:proofErr w:type="spellEnd"/>
      <w:r w:rsidRPr="00704B48">
        <w:rPr>
          <w:sz w:val="24"/>
          <w:lang w:val="ru-RU"/>
        </w:rPr>
        <w:t xml:space="preserve">, туку само </w:t>
      </w:r>
      <w:proofErr w:type="gramStart"/>
      <w:r w:rsidRPr="00704B48">
        <w:rPr>
          <w:sz w:val="24"/>
          <w:lang w:val="ru-RU"/>
        </w:rPr>
        <w:t>на</w:t>
      </w:r>
      <w:r w:rsidR="001E40F5" w:rsidRPr="00704B48">
        <w:rPr>
          <w:sz w:val="24"/>
          <w:lang w:val="ru-RU"/>
        </w:rPr>
        <w:t xml:space="preserve"> </w:t>
      </w:r>
      <w:r w:rsidRPr="00704B48">
        <w:rPr>
          <w:sz w:val="24"/>
          <w:lang w:val="ru-RU"/>
        </w:rPr>
        <w:t>слобода</w:t>
      </w:r>
      <w:proofErr w:type="gramEnd"/>
      <w:r w:rsidRPr="00704B48">
        <w:rPr>
          <w:sz w:val="24"/>
          <w:lang w:val="ru-RU"/>
        </w:rPr>
        <w:t>.</w:t>
      </w:r>
    </w:p>
    <w:p w14:paraId="71E78469" w14:textId="24CCDDCD" w:rsidR="00437DEC" w:rsidRPr="00704B48" w:rsidRDefault="009F5657" w:rsidP="00F4515A">
      <w:pPr>
        <w:pStyle w:val="ListParagraph"/>
        <w:numPr>
          <w:ilvl w:val="0"/>
          <w:numId w:val="346"/>
        </w:numPr>
        <w:tabs>
          <w:tab w:val="left" w:pos="933"/>
        </w:tabs>
        <w:spacing w:line="247" w:lineRule="auto"/>
        <w:ind w:left="0" w:right="115" w:firstLine="360"/>
        <w:rPr>
          <w:sz w:val="24"/>
          <w:lang w:val="ru-RU"/>
        </w:rPr>
      </w:pPr>
      <w:r w:rsidRPr="00704B48">
        <w:rPr>
          <w:sz w:val="24"/>
          <w:lang w:val="ru-RU"/>
        </w:rPr>
        <w:t xml:space="preserve">Под </w:t>
      </w:r>
      <w:proofErr w:type="spellStart"/>
      <w:r w:rsidRPr="00704B48">
        <w:rPr>
          <w:sz w:val="24"/>
          <w:lang w:val="ru-RU"/>
        </w:rPr>
        <w:t>условите</w:t>
      </w:r>
      <w:proofErr w:type="spellEnd"/>
      <w:r w:rsidRPr="00704B48">
        <w:rPr>
          <w:sz w:val="24"/>
          <w:lang w:val="ru-RU"/>
        </w:rPr>
        <w:t xml:space="preserve"> од </w:t>
      </w:r>
      <w:proofErr w:type="spellStart"/>
      <w:r w:rsidR="00382884" w:rsidRPr="00704B48">
        <w:rPr>
          <w:sz w:val="24"/>
          <w:lang w:val="ru-RU"/>
        </w:rPr>
        <w:t>ставот</w:t>
      </w:r>
      <w:proofErr w:type="spellEnd"/>
      <w:r w:rsidR="00BF119A" w:rsidRPr="00704B48">
        <w:rPr>
          <w:sz w:val="24"/>
          <w:lang w:val="ru-RU"/>
        </w:rPr>
        <w:t xml:space="preserve"> </w:t>
      </w:r>
      <w:r w:rsidR="002E751C" w:rsidRPr="00704B48">
        <w:rPr>
          <w:sz w:val="24"/>
          <w:lang w:val="ru-RU"/>
        </w:rPr>
        <w:t>(</w:t>
      </w:r>
      <w:r w:rsidRPr="00704B48">
        <w:rPr>
          <w:sz w:val="24"/>
          <w:lang w:val="ru-RU"/>
        </w:rPr>
        <w:t>1</w:t>
      </w:r>
      <w:r w:rsidR="002E751C" w:rsidRPr="00704B48">
        <w:rPr>
          <w:sz w:val="24"/>
          <w:lang w:val="ru-RU"/>
        </w:rPr>
        <w:t xml:space="preserve">) на </w:t>
      </w:r>
      <w:proofErr w:type="spellStart"/>
      <w:r w:rsidR="002E751C" w:rsidRPr="00704B48">
        <w:rPr>
          <w:sz w:val="24"/>
          <w:lang w:val="ru-RU"/>
        </w:rPr>
        <w:t>овој</w:t>
      </w:r>
      <w:proofErr w:type="spellEnd"/>
      <w:r w:rsidR="002E751C" w:rsidRPr="00704B48">
        <w:rPr>
          <w:sz w:val="24"/>
          <w:lang w:val="ru-RU"/>
        </w:rPr>
        <w:t xml:space="preserve"> член,</w:t>
      </w:r>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задолжително</w:t>
      </w:r>
      <w:proofErr w:type="spellEnd"/>
      <w:r w:rsidRPr="00704B48">
        <w:rPr>
          <w:sz w:val="24"/>
          <w:lang w:val="ru-RU"/>
        </w:rPr>
        <w:t xml:space="preserve"> </w:t>
      </w:r>
      <w:proofErr w:type="spellStart"/>
      <w:r w:rsidRPr="00704B48">
        <w:rPr>
          <w:sz w:val="24"/>
          <w:lang w:val="ru-RU"/>
        </w:rPr>
        <w:t>психијатриско</w:t>
      </w:r>
      <w:proofErr w:type="spellEnd"/>
      <w:r w:rsidRPr="00704B48">
        <w:rPr>
          <w:sz w:val="24"/>
          <w:lang w:val="ru-RU"/>
        </w:rPr>
        <w:t xml:space="preserve"> </w:t>
      </w:r>
      <w:proofErr w:type="spellStart"/>
      <w:r w:rsidRPr="00704B48">
        <w:rPr>
          <w:sz w:val="24"/>
          <w:lang w:val="ru-RU"/>
        </w:rPr>
        <w:t>лекување</w:t>
      </w:r>
      <w:proofErr w:type="spellEnd"/>
      <w:r w:rsidRPr="00704B48">
        <w:rPr>
          <w:sz w:val="24"/>
          <w:lang w:val="ru-RU"/>
        </w:rPr>
        <w:t xml:space="preserve"> </w:t>
      </w:r>
      <w:proofErr w:type="gramStart"/>
      <w:r w:rsidRPr="00704B48">
        <w:rPr>
          <w:sz w:val="24"/>
          <w:lang w:val="ru-RU"/>
        </w:rPr>
        <w:t>на слобода</w:t>
      </w:r>
      <w:proofErr w:type="gramEnd"/>
      <w:r w:rsidRPr="00704B48">
        <w:rPr>
          <w:sz w:val="24"/>
          <w:lang w:val="ru-RU"/>
        </w:rPr>
        <w:t xml:space="preserve"> и на </w:t>
      </w:r>
      <w:proofErr w:type="spellStart"/>
      <w:r w:rsidRPr="00704B48">
        <w:rPr>
          <w:sz w:val="24"/>
          <w:lang w:val="ru-RU"/>
        </w:rPr>
        <w:t>сторител</w:t>
      </w:r>
      <w:proofErr w:type="spellEnd"/>
      <w:r w:rsidRPr="00704B48">
        <w:rPr>
          <w:sz w:val="24"/>
          <w:lang w:val="ru-RU"/>
        </w:rPr>
        <w:t xml:space="preserve"> </w:t>
      </w:r>
      <w:proofErr w:type="spellStart"/>
      <w:r w:rsidRPr="00704B48">
        <w:rPr>
          <w:sz w:val="24"/>
          <w:lang w:val="ru-RU"/>
        </w:rPr>
        <w:t>чија</w:t>
      </w:r>
      <w:proofErr w:type="spellEnd"/>
      <w:r w:rsidRPr="00704B48">
        <w:rPr>
          <w:sz w:val="24"/>
          <w:lang w:val="ru-RU"/>
        </w:rPr>
        <w:t xml:space="preserve"> </w:t>
      </w:r>
      <w:proofErr w:type="spellStart"/>
      <w:r w:rsidRPr="00704B48">
        <w:rPr>
          <w:sz w:val="24"/>
          <w:lang w:val="ru-RU"/>
        </w:rPr>
        <w:t>пресметливост</w:t>
      </w:r>
      <w:proofErr w:type="spellEnd"/>
      <w:r w:rsidRPr="00704B48">
        <w:rPr>
          <w:sz w:val="24"/>
          <w:lang w:val="ru-RU"/>
        </w:rPr>
        <w:t xml:space="preserve"> е битно </w:t>
      </w:r>
      <w:proofErr w:type="spellStart"/>
      <w:r w:rsidRPr="00704B48">
        <w:rPr>
          <w:sz w:val="24"/>
          <w:lang w:val="ru-RU"/>
        </w:rPr>
        <w:t>намалена</w:t>
      </w:r>
      <w:proofErr w:type="spellEnd"/>
      <w:r w:rsidRPr="00704B48">
        <w:rPr>
          <w:sz w:val="24"/>
          <w:lang w:val="ru-RU"/>
        </w:rPr>
        <w:t xml:space="preserve"> и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врз</w:t>
      </w:r>
      <w:proofErr w:type="spellEnd"/>
      <w:r w:rsidRPr="00704B48">
        <w:rPr>
          <w:sz w:val="24"/>
          <w:lang w:val="ru-RU"/>
        </w:rPr>
        <w:t xml:space="preserve"> основа на член </w:t>
      </w:r>
      <w:r w:rsidR="00880DF3" w:rsidRPr="00704B48">
        <w:rPr>
          <w:sz w:val="24"/>
          <w:lang w:val="ru-RU"/>
        </w:rPr>
        <w:t>9</w:t>
      </w:r>
      <w:r w:rsidR="00BF119A" w:rsidRPr="00704B48">
        <w:rPr>
          <w:sz w:val="24"/>
          <w:lang w:val="ru-RU"/>
        </w:rPr>
        <w:t>1</w:t>
      </w:r>
      <w:r w:rsidRPr="00704B48">
        <w:rPr>
          <w:sz w:val="24"/>
          <w:lang w:val="ru-RU"/>
        </w:rPr>
        <w:t xml:space="preserve"> став </w:t>
      </w:r>
      <w:r w:rsidR="002E751C" w:rsidRPr="00704B48">
        <w:rPr>
          <w:sz w:val="24"/>
          <w:lang w:val="ru-RU"/>
        </w:rPr>
        <w:t>(</w:t>
      </w:r>
      <w:r w:rsidRPr="00704B48">
        <w:rPr>
          <w:sz w:val="24"/>
          <w:lang w:val="ru-RU"/>
        </w:rPr>
        <w:t>3</w:t>
      </w:r>
      <w:r w:rsidR="002E751C" w:rsidRPr="00704B48">
        <w:rPr>
          <w:sz w:val="24"/>
          <w:lang w:val="ru-RU"/>
        </w:rPr>
        <w:t xml:space="preserve">) </w:t>
      </w:r>
      <w:r w:rsidR="00F533A1" w:rsidRPr="00704B48">
        <w:rPr>
          <w:sz w:val="24"/>
          <w:lang w:val="ru-RU"/>
        </w:rPr>
        <w:t xml:space="preserve">на </w:t>
      </w:r>
      <w:proofErr w:type="spellStart"/>
      <w:r w:rsidR="00F533A1" w:rsidRPr="00704B48">
        <w:rPr>
          <w:sz w:val="24"/>
          <w:lang w:val="ru-RU"/>
        </w:rPr>
        <w:t>овој</w:t>
      </w:r>
      <w:proofErr w:type="spellEnd"/>
      <w:r w:rsidR="00F533A1" w:rsidRPr="00704B48">
        <w:rPr>
          <w:sz w:val="24"/>
          <w:lang w:val="ru-RU"/>
        </w:rPr>
        <w:t xml:space="preserve"> </w:t>
      </w:r>
      <w:proofErr w:type="spellStart"/>
      <w:r w:rsidR="00F533A1" w:rsidRPr="00704B48">
        <w:rPr>
          <w:sz w:val="24"/>
          <w:lang w:val="ru-RU"/>
        </w:rPr>
        <w:t>законик</w:t>
      </w:r>
      <w:proofErr w:type="spellEnd"/>
      <w:r w:rsidRPr="00704B48">
        <w:rPr>
          <w:sz w:val="24"/>
          <w:lang w:val="ru-RU"/>
        </w:rPr>
        <w:t xml:space="preserve"> е </w:t>
      </w:r>
      <w:proofErr w:type="spellStart"/>
      <w:r w:rsidRPr="00704B48">
        <w:rPr>
          <w:sz w:val="24"/>
          <w:lang w:val="ru-RU"/>
        </w:rPr>
        <w:t>пуштен</w:t>
      </w:r>
      <w:proofErr w:type="spellEnd"/>
      <w:r w:rsidRPr="00704B48">
        <w:rPr>
          <w:sz w:val="24"/>
          <w:lang w:val="ru-RU"/>
        </w:rPr>
        <w:t xml:space="preserve"> на </w:t>
      </w:r>
      <w:r w:rsidRPr="00704B48">
        <w:rPr>
          <w:sz w:val="24"/>
          <w:lang w:val="ru-RU"/>
        </w:rPr>
        <w:lastRenderedPageBreak/>
        <w:t>условен</w:t>
      </w:r>
      <w:r w:rsidR="001E40F5" w:rsidRPr="00704B48">
        <w:rPr>
          <w:sz w:val="24"/>
          <w:lang w:val="ru-RU"/>
        </w:rPr>
        <w:t xml:space="preserve"> </w:t>
      </w:r>
      <w:proofErr w:type="spellStart"/>
      <w:r w:rsidRPr="00704B48">
        <w:rPr>
          <w:sz w:val="24"/>
          <w:lang w:val="ru-RU"/>
        </w:rPr>
        <w:t>отпуст</w:t>
      </w:r>
      <w:proofErr w:type="spellEnd"/>
      <w:r w:rsidRPr="00704B48">
        <w:rPr>
          <w:sz w:val="24"/>
          <w:lang w:val="ru-RU"/>
        </w:rPr>
        <w:t>.</w:t>
      </w:r>
    </w:p>
    <w:p w14:paraId="59CFA99A" w14:textId="77777777" w:rsidR="00437DEC" w:rsidRPr="00704B48" w:rsidRDefault="009F5657" w:rsidP="00F4515A">
      <w:pPr>
        <w:pStyle w:val="ListParagraph"/>
        <w:numPr>
          <w:ilvl w:val="0"/>
          <w:numId w:val="346"/>
        </w:numPr>
        <w:tabs>
          <w:tab w:val="left" w:pos="842"/>
        </w:tabs>
        <w:spacing w:line="247" w:lineRule="auto"/>
        <w:ind w:left="0" w:firstLine="360"/>
        <w:rPr>
          <w:sz w:val="24"/>
          <w:lang w:val="ru-RU"/>
        </w:rPr>
      </w:pPr>
      <w:proofErr w:type="spellStart"/>
      <w:r w:rsidRPr="00704B48">
        <w:rPr>
          <w:sz w:val="24"/>
          <w:lang w:val="ru-RU"/>
        </w:rPr>
        <w:t>Задолжителното</w:t>
      </w:r>
      <w:proofErr w:type="spellEnd"/>
      <w:r w:rsidRPr="00704B48">
        <w:rPr>
          <w:sz w:val="24"/>
          <w:lang w:val="ru-RU"/>
        </w:rPr>
        <w:t xml:space="preserve"> </w:t>
      </w:r>
      <w:proofErr w:type="spellStart"/>
      <w:r w:rsidRPr="00704B48">
        <w:rPr>
          <w:sz w:val="24"/>
          <w:lang w:val="ru-RU"/>
        </w:rPr>
        <w:t>психијатриско</w:t>
      </w:r>
      <w:proofErr w:type="spellEnd"/>
      <w:r w:rsidRPr="00704B48">
        <w:rPr>
          <w:sz w:val="24"/>
          <w:lang w:val="ru-RU"/>
        </w:rPr>
        <w:t xml:space="preserve"> </w:t>
      </w:r>
      <w:proofErr w:type="spellStart"/>
      <w:r w:rsidRPr="00704B48">
        <w:rPr>
          <w:sz w:val="24"/>
          <w:lang w:val="ru-RU"/>
        </w:rPr>
        <w:t>лекување</w:t>
      </w:r>
      <w:proofErr w:type="spellEnd"/>
      <w:r w:rsidRPr="00704B48">
        <w:rPr>
          <w:sz w:val="24"/>
          <w:lang w:val="ru-RU"/>
        </w:rPr>
        <w:t xml:space="preserve"> </w:t>
      </w:r>
      <w:proofErr w:type="gramStart"/>
      <w:r w:rsidRPr="00704B48">
        <w:rPr>
          <w:sz w:val="24"/>
          <w:lang w:val="ru-RU"/>
        </w:rPr>
        <w:t>на слобода</w:t>
      </w:r>
      <w:proofErr w:type="gramEnd"/>
      <w:r w:rsidRPr="00704B48">
        <w:rPr>
          <w:sz w:val="24"/>
          <w:lang w:val="ru-RU"/>
        </w:rPr>
        <w:t xml:space="preserve"> кога се </w:t>
      </w:r>
      <w:proofErr w:type="spellStart"/>
      <w:r w:rsidRPr="00704B48">
        <w:rPr>
          <w:sz w:val="24"/>
          <w:lang w:val="ru-RU"/>
        </w:rPr>
        <w:t>изрекува</w:t>
      </w:r>
      <w:proofErr w:type="spellEnd"/>
      <w:r w:rsidRPr="00704B48">
        <w:rPr>
          <w:sz w:val="24"/>
          <w:lang w:val="ru-RU"/>
        </w:rPr>
        <w:t xml:space="preserve"> на </w:t>
      </w:r>
      <w:proofErr w:type="spellStart"/>
      <w:r w:rsidRPr="00704B48">
        <w:rPr>
          <w:sz w:val="24"/>
          <w:lang w:val="ru-RU"/>
        </w:rPr>
        <w:t>сторител</w:t>
      </w:r>
      <w:proofErr w:type="spellEnd"/>
      <w:r w:rsidRPr="00704B48">
        <w:rPr>
          <w:sz w:val="24"/>
          <w:lang w:val="ru-RU"/>
        </w:rPr>
        <w:t xml:space="preserve"> </w:t>
      </w:r>
      <w:proofErr w:type="spellStart"/>
      <w:r w:rsidRPr="00704B48">
        <w:rPr>
          <w:sz w:val="24"/>
          <w:lang w:val="ru-RU"/>
        </w:rPr>
        <w:t>чија</w:t>
      </w:r>
      <w:proofErr w:type="spellEnd"/>
      <w:r w:rsidRPr="00704B48">
        <w:rPr>
          <w:sz w:val="24"/>
          <w:lang w:val="ru-RU"/>
        </w:rPr>
        <w:t xml:space="preserve"> </w:t>
      </w:r>
      <w:proofErr w:type="spellStart"/>
      <w:r w:rsidRPr="00704B48">
        <w:rPr>
          <w:sz w:val="24"/>
          <w:lang w:val="ru-RU"/>
        </w:rPr>
        <w:t>пресметливост</w:t>
      </w:r>
      <w:proofErr w:type="spellEnd"/>
      <w:r w:rsidRPr="00704B48">
        <w:rPr>
          <w:sz w:val="24"/>
          <w:lang w:val="ru-RU"/>
        </w:rPr>
        <w:t xml:space="preserve"> е битно </w:t>
      </w:r>
      <w:proofErr w:type="spellStart"/>
      <w:r w:rsidRPr="00704B48">
        <w:rPr>
          <w:sz w:val="24"/>
          <w:lang w:val="ru-RU"/>
        </w:rPr>
        <w:t>намалена</w:t>
      </w:r>
      <w:proofErr w:type="spellEnd"/>
      <w:r w:rsidRPr="00704B48">
        <w:rPr>
          <w:sz w:val="24"/>
          <w:lang w:val="ru-RU"/>
        </w:rPr>
        <w:t xml:space="preserve"> не </w:t>
      </w:r>
      <w:proofErr w:type="spellStart"/>
      <w:r w:rsidRPr="00704B48">
        <w:rPr>
          <w:sz w:val="24"/>
          <w:lang w:val="ru-RU"/>
        </w:rPr>
        <w:t>може</w:t>
      </w:r>
      <w:proofErr w:type="spellEnd"/>
      <w:r w:rsidRPr="00704B48">
        <w:rPr>
          <w:sz w:val="24"/>
          <w:lang w:val="ru-RU"/>
        </w:rPr>
        <w:t xml:space="preserve"> да </w:t>
      </w:r>
      <w:proofErr w:type="spellStart"/>
      <w:r w:rsidRPr="00704B48">
        <w:rPr>
          <w:sz w:val="24"/>
          <w:lang w:val="ru-RU"/>
        </w:rPr>
        <w:t>трае</w:t>
      </w:r>
      <w:proofErr w:type="spellEnd"/>
      <w:r w:rsidRPr="00704B48">
        <w:rPr>
          <w:sz w:val="24"/>
          <w:lang w:val="ru-RU"/>
        </w:rPr>
        <w:t xml:space="preserve"> </w:t>
      </w:r>
      <w:proofErr w:type="spellStart"/>
      <w:r w:rsidRPr="00704B48">
        <w:rPr>
          <w:sz w:val="24"/>
          <w:lang w:val="ru-RU"/>
        </w:rPr>
        <w:t>подолго</w:t>
      </w:r>
      <w:proofErr w:type="spellEnd"/>
      <w:r w:rsidRPr="00704B48">
        <w:rPr>
          <w:sz w:val="24"/>
          <w:lang w:val="ru-RU"/>
        </w:rPr>
        <w:t xml:space="preserve"> од две </w:t>
      </w:r>
      <w:proofErr w:type="spellStart"/>
      <w:r w:rsidRPr="00704B48">
        <w:rPr>
          <w:sz w:val="24"/>
          <w:lang w:val="ru-RU"/>
        </w:rPr>
        <w:t>години</w:t>
      </w:r>
      <w:proofErr w:type="spellEnd"/>
      <w:r w:rsidRPr="00704B48">
        <w:rPr>
          <w:sz w:val="24"/>
          <w:lang w:val="ru-RU"/>
        </w:rPr>
        <w:t>.</w:t>
      </w:r>
    </w:p>
    <w:p w14:paraId="0EAA63B9" w14:textId="77777777" w:rsidR="00437DEC" w:rsidRPr="00704B48" w:rsidRDefault="009F5657" w:rsidP="00F4515A">
      <w:pPr>
        <w:pStyle w:val="ListParagraph"/>
        <w:numPr>
          <w:ilvl w:val="0"/>
          <w:numId w:val="346"/>
        </w:numPr>
        <w:spacing w:before="118" w:line="237" w:lineRule="auto"/>
        <w:ind w:left="0" w:firstLine="360"/>
        <w:rPr>
          <w:sz w:val="24"/>
          <w:lang w:val="ru-RU"/>
        </w:rPr>
      </w:pPr>
      <w:r w:rsidRPr="00704B48">
        <w:rPr>
          <w:sz w:val="24"/>
          <w:lang w:val="ru-RU"/>
        </w:rPr>
        <w:t xml:space="preserve">На </w:t>
      </w:r>
      <w:proofErr w:type="spellStart"/>
      <w:r w:rsidRPr="00704B48">
        <w:rPr>
          <w:sz w:val="24"/>
          <w:lang w:val="ru-RU"/>
        </w:rPr>
        <w:t>сторител</w:t>
      </w:r>
      <w:proofErr w:type="spellEnd"/>
      <w:r w:rsidRPr="00704B48">
        <w:rPr>
          <w:sz w:val="24"/>
          <w:lang w:val="ru-RU"/>
        </w:rPr>
        <w:t xml:space="preserve"> </w:t>
      </w:r>
      <w:proofErr w:type="spellStart"/>
      <w:r w:rsidRPr="00704B48">
        <w:rPr>
          <w:sz w:val="24"/>
          <w:lang w:val="ru-RU"/>
        </w:rPr>
        <w:t>чија</w:t>
      </w:r>
      <w:proofErr w:type="spellEnd"/>
      <w:r w:rsidRPr="00704B48">
        <w:rPr>
          <w:sz w:val="24"/>
          <w:lang w:val="ru-RU"/>
        </w:rPr>
        <w:t xml:space="preserve"> </w:t>
      </w:r>
      <w:proofErr w:type="spellStart"/>
      <w:r w:rsidRPr="00704B48">
        <w:rPr>
          <w:sz w:val="24"/>
          <w:lang w:val="ru-RU"/>
        </w:rPr>
        <w:t>пресметливост</w:t>
      </w:r>
      <w:proofErr w:type="spellEnd"/>
      <w:r w:rsidRPr="00704B48">
        <w:rPr>
          <w:sz w:val="24"/>
          <w:lang w:val="ru-RU"/>
        </w:rPr>
        <w:t xml:space="preserve"> е битно </w:t>
      </w:r>
      <w:proofErr w:type="spellStart"/>
      <w:r w:rsidRPr="00704B48">
        <w:rPr>
          <w:sz w:val="24"/>
          <w:lang w:val="ru-RU"/>
        </w:rPr>
        <w:t>намалена</w:t>
      </w:r>
      <w:proofErr w:type="spellEnd"/>
      <w:r w:rsidRPr="00704B48">
        <w:rPr>
          <w:sz w:val="24"/>
          <w:lang w:val="ru-RU"/>
        </w:rPr>
        <w:t xml:space="preserve"> и </w:t>
      </w:r>
      <w:proofErr w:type="spellStart"/>
      <w:r w:rsidRPr="00704B48">
        <w:rPr>
          <w:sz w:val="24"/>
          <w:lang w:val="ru-RU"/>
        </w:rPr>
        <w:t>кој</w:t>
      </w:r>
      <w:proofErr w:type="spellEnd"/>
      <w:r w:rsidRPr="00704B48">
        <w:rPr>
          <w:sz w:val="24"/>
          <w:lang w:val="ru-RU"/>
        </w:rPr>
        <w:t xml:space="preserve"> е </w:t>
      </w:r>
      <w:proofErr w:type="spellStart"/>
      <w:r w:rsidRPr="00704B48">
        <w:rPr>
          <w:sz w:val="24"/>
          <w:lang w:val="ru-RU"/>
        </w:rPr>
        <w:t>осуден</w:t>
      </w:r>
      <w:proofErr w:type="spellEnd"/>
      <w:r w:rsidRPr="00704B48">
        <w:rPr>
          <w:sz w:val="24"/>
          <w:lang w:val="ru-RU"/>
        </w:rPr>
        <w:t xml:space="preserve"> </w:t>
      </w:r>
      <w:proofErr w:type="gramStart"/>
      <w:r w:rsidRPr="00704B48">
        <w:rPr>
          <w:sz w:val="24"/>
          <w:lang w:val="ru-RU"/>
        </w:rPr>
        <w:t>на казна</w:t>
      </w:r>
      <w:proofErr w:type="gramEnd"/>
      <w:r w:rsidRPr="00704B48">
        <w:rPr>
          <w:sz w:val="24"/>
          <w:lang w:val="ru-RU"/>
        </w:rPr>
        <w:t xml:space="preserve"> затвор, </w:t>
      </w:r>
      <w:proofErr w:type="spellStart"/>
      <w:r w:rsidRPr="00704B48">
        <w:rPr>
          <w:sz w:val="24"/>
          <w:lang w:val="ru-RU"/>
        </w:rPr>
        <w:t>времето</w:t>
      </w:r>
      <w:proofErr w:type="spellEnd"/>
      <w:r w:rsidRPr="00704B48">
        <w:rPr>
          <w:sz w:val="24"/>
          <w:lang w:val="ru-RU"/>
        </w:rPr>
        <w:t xml:space="preserve"> </w:t>
      </w:r>
      <w:proofErr w:type="spellStart"/>
      <w:r w:rsidRPr="00704B48">
        <w:rPr>
          <w:sz w:val="24"/>
          <w:lang w:val="ru-RU"/>
        </w:rPr>
        <w:t>поминато</w:t>
      </w:r>
      <w:proofErr w:type="spellEnd"/>
      <w:r w:rsidRPr="00704B48">
        <w:rPr>
          <w:sz w:val="24"/>
          <w:lang w:val="ru-RU"/>
        </w:rPr>
        <w:t xml:space="preserve"> на </w:t>
      </w:r>
      <w:proofErr w:type="spellStart"/>
      <w:r w:rsidRPr="00704B48">
        <w:rPr>
          <w:sz w:val="24"/>
          <w:lang w:val="ru-RU"/>
        </w:rPr>
        <w:t>задолжително</w:t>
      </w:r>
      <w:proofErr w:type="spellEnd"/>
      <w:r w:rsidRPr="00704B48">
        <w:rPr>
          <w:sz w:val="24"/>
          <w:lang w:val="ru-RU"/>
        </w:rPr>
        <w:t xml:space="preserve"> </w:t>
      </w:r>
      <w:proofErr w:type="spellStart"/>
      <w:r w:rsidRPr="00704B48">
        <w:rPr>
          <w:sz w:val="24"/>
          <w:lang w:val="ru-RU"/>
        </w:rPr>
        <w:t>психијатриско</w:t>
      </w:r>
      <w:proofErr w:type="spellEnd"/>
      <w:r w:rsidRPr="00704B48">
        <w:rPr>
          <w:sz w:val="24"/>
          <w:lang w:val="ru-RU"/>
        </w:rPr>
        <w:t xml:space="preserve"> </w:t>
      </w:r>
      <w:proofErr w:type="spellStart"/>
      <w:r w:rsidRPr="00704B48">
        <w:rPr>
          <w:sz w:val="24"/>
          <w:lang w:val="ru-RU"/>
        </w:rPr>
        <w:t>лекување</w:t>
      </w:r>
      <w:proofErr w:type="spellEnd"/>
      <w:r w:rsidRPr="00704B48">
        <w:rPr>
          <w:sz w:val="24"/>
          <w:lang w:val="ru-RU"/>
        </w:rPr>
        <w:t xml:space="preserve"> на слобода не </w:t>
      </w:r>
      <w:proofErr w:type="spellStart"/>
      <w:r w:rsidRPr="00704B48">
        <w:rPr>
          <w:sz w:val="24"/>
          <w:lang w:val="ru-RU"/>
        </w:rPr>
        <w:t>му</w:t>
      </w:r>
      <w:proofErr w:type="spellEnd"/>
      <w:r w:rsidRPr="00704B48">
        <w:rPr>
          <w:sz w:val="24"/>
          <w:lang w:val="ru-RU"/>
        </w:rPr>
        <w:t xml:space="preserve"> се </w:t>
      </w:r>
      <w:proofErr w:type="spellStart"/>
      <w:r w:rsidRPr="00704B48">
        <w:rPr>
          <w:sz w:val="24"/>
          <w:lang w:val="ru-RU"/>
        </w:rPr>
        <w:t>засметува</w:t>
      </w:r>
      <w:proofErr w:type="spellEnd"/>
      <w:r w:rsidRPr="00704B48">
        <w:rPr>
          <w:sz w:val="24"/>
          <w:lang w:val="ru-RU"/>
        </w:rPr>
        <w:t xml:space="preserve"> во</w:t>
      </w:r>
      <w:r w:rsidR="001E40F5" w:rsidRPr="00704B48">
        <w:rPr>
          <w:sz w:val="24"/>
          <w:lang w:val="ru-RU"/>
        </w:rPr>
        <w:t xml:space="preserve"> </w:t>
      </w:r>
      <w:proofErr w:type="spellStart"/>
      <w:r w:rsidRPr="00704B48">
        <w:rPr>
          <w:sz w:val="24"/>
          <w:lang w:val="ru-RU"/>
        </w:rPr>
        <w:t>казната</w:t>
      </w:r>
      <w:proofErr w:type="spellEnd"/>
      <w:r w:rsidRPr="00704B48">
        <w:rPr>
          <w:sz w:val="24"/>
          <w:lang w:val="ru-RU"/>
        </w:rPr>
        <w:t>.</w:t>
      </w:r>
    </w:p>
    <w:p w14:paraId="39C05D77" w14:textId="6265D6D0" w:rsidR="00437DEC" w:rsidRPr="00704B48" w:rsidRDefault="009F5657" w:rsidP="00F4515A">
      <w:pPr>
        <w:pStyle w:val="ListParagraph"/>
        <w:numPr>
          <w:ilvl w:val="0"/>
          <w:numId w:val="346"/>
        </w:numPr>
        <w:tabs>
          <w:tab w:val="left" w:pos="871"/>
        </w:tabs>
        <w:spacing w:before="2" w:line="237" w:lineRule="auto"/>
        <w:ind w:left="0" w:firstLine="360"/>
        <w:rPr>
          <w:sz w:val="24"/>
          <w:lang w:val="ru-RU"/>
        </w:rPr>
      </w:pPr>
      <w:proofErr w:type="spellStart"/>
      <w:r w:rsidRPr="00704B48">
        <w:rPr>
          <w:sz w:val="24"/>
          <w:lang w:val="ru-RU"/>
        </w:rPr>
        <w:t>Ако</w:t>
      </w:r>
      <w:proofErr w:type="spellEnd"/>
      <w:r w:rsidRPr="00704B48">
        <w:rPr>
          <w:sz w:val="24"/>
          <w:lang w:val="ru-RU"/>
        </w:rPr>
        <w:t xml:space="preserve"> во </w:t>
      </w:r>
      <w:proofErr w:type="spellStart"/>
      <w:r w:rsidRPr="00704B48">
        <w:rPr>
          <w:sz w:val="24"/>
          <w:lang w:val="ru-RU"/>
        </w:rPr>
        <w:t>случаите</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2E751C" w:rsidRPr="00704B48">
        <w:rPr>
          <w:sz w:val="24"/>
          <w:lang w:val="ru-RU"/>
        </w:rPr>
        <w:t>(</w:t>
      </w:r>
      <w:r w:rsidRPr="00704B48">
        <w:rPr>
          <w:sz w:val="24"/>
          <w:lang w:val="ru-RU"/>
        </w:rPr>
        <w:t>1</w:t>
      </w:r>
      <w:r w:rsidR="002E751C" w:rsidRPr="00704B48">
        <w:rPr>
          <w:sz w:val="24"/>
          <w:lang w:val="ru-RU"/>
        </w:rPr>
        <w:t>)</w:t>
      </w:r>
      <w:r w:rsidRPr="00704B48">
        <w:rPr>
          <w:sz w:val="24"/>
          <w:lang w:val="ru-RU"/>
        </w:rPr>
        <w:t xml:space="preserve">, </w:t>
      </w:r>
      <w:r w:rsidR="002E751C" w:rsidRPr="00704B48">
        <w:rPr>
          <w:sz w:val="24"/>
          <w:lang w:val="ru-RU"/>
        </w:rPr>
        <w:t>(</w:t>
      </w:r>
      <w:r w:rsidRPr="00704B48">
        <w:rPr>
          <w:sz w:val="24"/>
          <w:lang w:val="ru-RU"/>
        </w:rPr>
        <w:t>2</w:t>
      </w:r>
      <w:r w:rsidR="002E751C" w:rsidRPr="00704B48">
        <w:rPr>
          <w:sz w:val="24"/>
          <w:lang w:val="ru-RU"/>
        </w:rPr>
        <w:t>)</w:t>
      </w:r>
      <w:r w:rsidRPr="00704B48">
        <w:rPr>
          <w:sz w:val="24"/>
          <w:lang w:val="ru-RU"/>
        </w:rPr>
        <w:t xml:space="preserve"> и </w:t>
      </w:r>
      <w:r w:rsidR="002E751C" w:rsidRPr="00704B48">
        <w:rPr>
          <w:sz w:val="24"/>
          <w:lang w:val="ru-RU"/>
        </w:rPr>
        <w:t>(</w:t>
      </w:r>
      <w:r w:rsidRPr="00704B48">
        <w:rPr>
          <w:sz w:val="24"/>
          <w:lang w:val="ru-RU"/>
        </w:rPr>
        <w:t>3</w:t>
      </w:r>
      <w:r w:rsidR="002E751C" w:rsidRPr="00704B48">
        <w:rPr>
          <w:sz w:val="24"/>
          <w:lang w:val="ru-RU"/>
        </w:rPr>
        <w:t xml:space="preserve">) на </w:t>
      </w:r>
      <w:proofErr w:type="spellStart"/>
      <w:r w:rsidR="002E751C" w:rsidRPr="00704B48">
        <w:rPr>
          <w:sz w:val="24"/>
          <w:lang w:val="ru-RU"/>
        </w:rPr>
        <w:t>овој</w:t>
      </w:r>
      <w:proofErr w:type="spellEnd"/>
      <w:r w:rsidR="002E751C" w:rsidRPr="00704B48">
        <w:rPr>
          <w:sz w:val="24"/>
          <w:lang w:val="ru-RU"/>
        </w:rPr>
        <w:t xml:space="preserve"> член</w:t>
      </w:r>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не се подложи на </w:t>
      </w:r>
      <w:proofErr w:type="spellStart"/>
      <w:r w:rsidRPr="00704B48">
        <w:rPr>
          <w:sz w:val="24"/>
          <w:lang w:val="ru-RU"/>
        </w:rPr>
        <w:t>лекување</w:t>
      </w:r>
      <w:proofErr w:type="spellEnd"/>
      <w:r w:rsidRPr="00704B48">
        <w:rPr>
          <w:sz w:val="24"/>
          <w:lang w:val="ru-RU"/>
        </w:rPr>
        <w:t xml:space="preserve"> </w:t>
      </w:r>
      <w:proofErr w:type="gramStart"/>
      <w:r w:rsidRPr="00704B48">
        <w:rPr>
          <w:sz w:val="24"/>
          <w:lang w:val="ru-RU"/>
        </w:rPr>
        <w:t>на слобода</w:t>
      </w:r>
      <w:proofErr w:type="gramEnd"/>
      <w:r w:rsidRPr="00704B48">
        <w:rPr>
          <w:sz w:val="24"/>
          <w:lang w:val="ru-RU"/>
        </w:rPr>
        <w:t xml:space="preserve"> или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самоволно</w:t>
      </w:r>
      <w:proofErr w:type="spellEnd"/>
      <w:r w:rsidRPr="00704B48">
        <w:rPr>
          <w:sz w:val="24"/>
          <w:lang w:val="ru-RU"/>
        </w:rPr>
        <w:t xml:space="preserve"> го </w:t>
      </w:r>
      <w:proofErr w:type="spellStart"/>
      <w:r w:rsidRPr="00704B48">
        <w:rPr>
          <w:sz w:val="24"/>
          <w:lang w:val="ru-RU"/>
        </w:rPr>
        <w:t>напушти</w:t>
      </w:r>
      <w:proofErr w:type="spellEnd"/>
      <w:r w:rsidRPr="00704B48">
        <w:rPr>
          <w:sz w:val="24"/>
          <w:lang w:val="ru-RU"/>
        </w:rPr>
        <w:t xml:space="preserve"> или </w:t>
      </w:r>
      <w:proofErr w:type="spellStart"/>
      <w:r w:rsidRPr="00704B48">
        <w:rPr>
          <w:sz w:val="24"/>
          <w:lang w:val="ru-RU"/>
        </w:rPr>
        <w:t>ако</w:t>
      </w:r>
      <w:proofErr w:type="spellEnd"/>
      <w:r w:rsidRPr="00704B48">
        <w:rPr>
          <w:sz w:val="24"/>
          <w:lang w:val="ru-RU"/>
        </w:rPr>
        <w:t xml:space="preserve"> се </w:t>
      </w:r>
      <w:proofErr w:type="spellStart"/>
      <w:r w:rsidRPr="00704B48">
        <w:rPr>
          <w:sz w:val="24"/>
          <w:lang w:val="ru-RU"/>
        </w:rPr>
        <w:t>стекнати</w:t>
      </w:r>
      <w:proofErr w:type="spellEnd"/>
      <w:r w:rsidRPr="00704B48">
        <w:rPr>
          <w:sz w:val="24"/>
          <w:lang w:val="ru-RU"/>
        </w:rPr>
        <w:t xml:space="preserve"> </w:t>
      </w:r>
      <w:proofErr w:type="spellStart"/>
      <w:r w:rsidRPr="00704B48">
        <w:rPr>
          <w:sz w:val="24"/>
          <w:lang w:val="ru-RU"/>
        </w:rPr>
        <w:t>условите</w:t>
      </w:r>
      <w:proofErr w:type="spellEnd"/>
      <w:r w:rsidRPr="00704B48">
        <w:rPr>
          <w:sz w:val="24"/>
          <w:lang w:val="ru-RU"/>
        </w:rPr>
        <w:t xml:space="preserve"> за </w:t>
      </w:r>
      <w:proofErr w:type="spellStart"/>
      <w:r w:rsidRPr="00704B48">
        <w:rPr>
          <w:sz w:val="24"/>
          <w:lang w:val="ru-RU"/>
        </w:rPr>
        <w:t>изречување</w:t>
      </w:r>
      <w:proofErr w:type="spellEnd"/>
      <w:r w:rsidRPr="00704B48">
        <w:rPr>
          <w:sz w:val="24"/>
          <w:lang w:val="ru-RU"/>
        </w:rPr>
        <w:t xml:space="preserve"> на </w:t>
      </w:r>
      <w:proofErr w:type="spellStart"/>
      <w:r w:rsidRPr="00704B48">
        <w:rPr>
          <w:sz w:val="24"/>
          <w:lang w:val="ru-RU"/>
        </w:rPr>
        <w:t>мерката</w:t>
      </w:r>
      <w:proofErr w:type="spellEnd"/>
      <w:r w:rsidRPr="00704B48">
        <w:rPr>
          <w:sz w:val="24"/>
          <w:lang w:val="ru-RU"/>
        </w:rPr>
        <w:t xml:space="preserve"> од член </w:t>
      </w:r>
      <w:r w:rsidR="00880DF3" w:rsidRPr="00704B48">
        <w:rPr>
          <w:sz w:val="24"/>
          <w:lang w:val="ru-RU"/>
        </w:rPr>
        <w:t>9</w:t>
      </w:r>
      <w:r w:rsidR="00BF119A" w:rsidRPr="00704B48">
        <w:rPr>
          <w:sz w:val="24"/>
          <w:lang w:val="ru-RU"/>
        </w:rPr>
        <w:t>1</w:t>
      </w:r>
      <w:r w:rsidR="001E40F5" w:rsidRPr="00704B48">
        <w:rPr>
          <w:sz w:val="24"/>
          <w:lang w:val="ru-RU"/>
        </w:rPr>
        <w:t xml:space="preserve"> </w:t>
      </w:r>
      <w:r w:rsidR="00F533A1" w:rsidRPr="00704B48">
        <w:rPr>
          <w:sz w:val="24"/>
          <w:lang w:val="ru-RU"/>
        </w:rPr>
        <w:t xml:space="preserve">на </w:t>
      </w:r>
      <w:proofErr w:type="spellStart"/>
      <w:r w:rsidR="00F533A1" w:rsidRPr="00704B48">
        <w:rPr>
          <w:sz w:val="24"/>
          <w:lang w:val="ru-RU"/>
        </w:rPr>
        <w:t>овој</w:t>
      </w:r>
      <w:proofErr w:type="spellEnd"/>
      <w:r w:rsidR="00F533A1" w:rsidRPr="00704B48">
        <w:rPr>
          <w:sz w:val="24"/>
          <w:lang w:val="ru-RU"/>
        </w:rPr>
        <w:t xml:space="preserve"> </w:t>
      </w:r>
      <w:proofErr w:type="spellStart"/>
      <w:r w:rsidR="00F533A1" w:rsidRPr="00704B48">
        <w:rPr>
          <w:sz w:val="24"/>
          <w:lang w:val="ru-RU"/>
        </w:rPr>
        <w:t>законик</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w:t>
      </w:r>
      <w:proofErr w:type="spellStart"/>
      <w:r w:rsidRPr="00704B48">
        <w:rPr>
          <w:sz w:val="24"/>
          <w:lang w:val="ru-RU"/>
        </w:rPr>
        <w:t>ја</w:t>
      </w:r>
      <w:proofErr w:type="spellEnd"/>
      <w:r w:rsidRPr="00704B48">
        <w:rPr>
          <w:sz w:val="24"/>
          <w:lang w:val="ru-RU"/>
        </w:rPr>
        <w:t xml:space="preserve"> замени со </w:t>
      </w:r>
      <w:proofErr w:type="spellStart"/>
      <w:r w:rsidRPr="00704B48">
        <w:rPr>
          <w:sz w:val="24"/>
          <w:lang w:val="ru-RU"/>
        </w:rPr>
        <w:t>таа</w:t>
      </w:r>
      <w:proofErr w:type="spellEnd"/>
      <w:r w:rsidR="001E40F5" w:rsidRPr="00704B48">
        <w:rPr>
          <w:sz w:val="24"/>
          <w:lang w:val="ru-RU"/>
        </w:rPr>
        <w:t xml:space="preserve"> </w:t>
      </w:r>
      <w:r w:rsidRPr="00704B48">
        <w:rPr>
          <w:sz w:val="24"/>
          <w:lang w:val="ru-RU"/>
        </w:rPr>
        <w:t>мерка.</w:t>
      </w:r>
    </w:p>
    <w:p w14:paraId="23CE6CFB" w14:textId="77EEE57E" w:rsidR="00D1726F" w:rsidRPr="00704B48" w:rsidRDefault="009F5657" w:rsidP="007517FC">
      <w:pPr>
        <w:pStyle w:val="Heading2"/>
        <w:spacing w:before="6" w:line="570" w:lineRule="atLeast"/>
        <w:ind w:left="4291" w:right="1239" w:hanging="3036"/>
        <w:rPr>
          <w:lang w:val="ru-RU"/>
        </w:rPr>
      </w:pPr>
      <w:proofErr w:type="spellStart"/>
      <w:r w:rsidRPr="00704B48">
        <w:rPr>
          <w:lang w:val="ru-RU"/>
        </w:rPr>
        <w:t>Задолжително</w:t>
      </w:r>
      <w:proofErr w:type="spellEnd"/>
      <w:r w:rsidRPr="00704B48">
        <w:rPr>
          <w:lang w:val="ru-RU"/>
        </w:rPr>
        <w:t xml:space="preserve"> </w:t>
      </w:r>
      <w:proofErr w:type="spellStart"/>
      <w:r w:rsidRPr="00704B48">
        <w:rPr>
          <w:lang w:val="ru-RU"/>
        </w:rPr>
        <w:t>лекување</w:t>
      </w:r>
      <w:proofErr w:type="spellEnd"/>
      <w:r w:rsidR="001E40F5" w:rsidRPr="00704B48">
        <w:rPr>
          <w:lang w:val="ru-RU"/>
        </w:rPr>
        <w:t xml:space="preserve"> </w:t>
      </w:r>
      <w:r w:rsidR="0035182C" w:rsidRPr="00704B48">
        <w:rPr>
          <w:lang w:val="ru-RU"/>
        </w:rPr>
        <w:t xml:space="preserve">на </w:t>
      </w:r>
      <w:proofErr w:type="spellStart"/>
      <w:r w:rsidR="0035182C" w:rsidRPr="00704B48">
        <w:rPr>
          <w:lang w:val="ru-RU"/>
        </w:rPr>
        <w:t>болести</w:t>
      </w:r>
      <w:proofErr w:type="spellEnd"/>
      <w:r w:rsidR="0035182C" w:rsidRPr="00704B48">
        <w:rPr>
          <w:lang w:val="ru-RU"/>
        </w:rPr>
        <w:t xml:space="preserve"> на </w:t>
      </w:r>
      <w:proofErr w:type="spellStart"/>
      <w:r w:rsidR="00660091" w:rsidRPr="00704B48">
        <w:rPr>
          <w:lang w:val="ru-RU"/>
        </w:rPr>
        <w:t>зависност</w:t>
      </w:r>
      <w:r w:rsidR="00D620E9" w:rsidRPr="00704B48">
        <w:rPr>
          <w:lang w:val="ru-RU"/>
        </w:rPr>
        <w:t>и</w:t>
      </w:r>
      <w:proofErr w:type="spellEnd"/>
    </w:p>
    <w:p w14:paraId="4137AF5A" w14:textId="22E6FD40" w:rsidR="00D1726F" w:rsidRPr="00704B48" w:rsidRDefault="009F5657" w:rsidP="007517FC">
      <w:pPr>
        <w:pStyle w:val="Heading2"/>
        <w:spacing w:before="6" w:line="570" w:lineRule="atLeast"/>
        <w:ind w:left="4291" w:right="1239" w:hanging="3036"/>
        <w:rPr>
          <w:lang w:val="ru-RU"/>
        </w:rPr>
      </w:pPr>
      <w:r w:rsidRPr="00704B48">
        <w:rPr>
          <w:lang w:val="ru-RU"/>
        </w:rPr>
        <w:t xml:space="preserve">Член </w:t>
      </w:r>
      <w:r w:rsidR="003560CD" w:rsidRPr="00704B48">
        <w:rPr>
          <w:lang w:val="ru-RU"/>
        </w:rPr>
        <w:t>9</w:t>
      </w:r>
      <w:r w:rsidR="00DC2106" w:rsidRPr="00704B48">
        <w:rPr>
          <w:lang w:val="ru-RU"/>
        </w:rPr>
        <w:t>3</w:t>
      </w:r>
      <w:r w:rsidR="003560CD" w:rsidRPr="00704B48">
        <w:rPr>
          <w:lang w:val="ru-RU"/>
        </w:rPr>
        <w:t xml:space="preserve"> (</w:t>
      </w:r>
      <w:proofErr w:type="spellStart"/>
      <w:r w:rsidR="003560CD" w:rsidRPr="00704B48">
        <w:rPr>
          <w:lang w:val="ru-RU"/>
        </w:rPr>
        <w:t>претходен</w:t>
      </w:r>
      <w:proofErr w:type="spellEnd"/>
      <w:r w:rsidR="003560CD" w:rsidRPr="00704B48">
        <w:rPr>
          <w:lang w:val="ru-RU"/>
        </w:rPr>
        <w:t xml:space="preserve"> член </w:t>
      </w:r>
      <w:r w:rsidRPr="00704B48">
        <w:rPr>
          <w:lang w:val="ru-RU"/>
        </w:rPr>
        <w:t>65</w:t>
      </w:r>
      <w:r w:rsidR="003560CD" w:rsidRPr="00704B48">
        <w:rPr>
          <w:lang w:val="ru-RU"/>
        </w:rPr>
        <w:t>)</w:t>
      </w:r>
    </w:p>
    <w:p w14:paraId="104EE531" w14:textId="128E3813" w:rsidR="00437DEC" w:rsidRPr="00704B48" w:rsidRDefault="009F5657">
      <w:pPr>
        <w:pStyle w:val="ListParagraph"/>
        <w:numPr>
          <w:ilvl w:val="0"/>
          <w:numId w:val="345"/>
        </w:numPr>
        <w:tabs>
          <w:tab w:val="left" w:pos="819"/>
        </w:tabs>
        <w:spacing w:before="4" w:line="237" w:lineRule="auto"/>
        <w:ind w:firstLine="284"/>
        <w:rPr>
          <w:sz w:val="24"/>
          <w:lang w:val="ru-RU"/>
        </w:rPr>
      </w:pPr>
      <w:r w:rsidRPr="00704B48">
        <w:rPr>
          <w:sz w:val="24"/>
          <w:lang w:val="ru-RU"/>
        </w:rPr>
        <w:t xml:space="preserve">На </w:t>
      </w:r>
      <w:proofErr w:type="spellStart"/>
      <w:r w:rsidRPr="00704B48">
        <w:rPr>
          <w:sz w:val="24"/>
          <w:lang w:val="ru-RU"/>
        </w:rPr>
        <w:t>сторител</w:t>
      </w:r>
      <w:proofErr w:type="spellEnd"/>
      <w:r w:rsidRPr="00704B48">
        <w:rPr>
          <w:sz w:val="24"/>
          <w:lang w:val="ru-RU"/>
        </w:rPr>
        <w:t xml:space="preserve"> на </w:t>
      </w:r>
      <w:proofErr w:type="spellStart"/>
      <w:r w:rsidRPr="00704B48">
        <w:rPr>
          <w:sz w:val="24"/>
          <w:lang w:val="ru-RU"/>
        </w:rPr>
        <w:t>кривично</w:t>
      </w:r>
      <w:proofErr w:type="spellEnd"/>
      <w:r w:rsidRPr="00704B48">
        <w:rPr>
          <w:sz w:val="24"/>
          <w:lang w:val="ru-RU"/>
        </w:rPr>
        <w:t xml:space="preserve"> дело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зависност</w:t>
      </w:r>
      <w:proofErr w:type="spellEnd"/>
      <w:r w:rsidRPr="00704B48">
        <w:rPr>
          <w:sz w:val="24"/>
          <w:lang w:val="ru-RU"/>
        </w:rPr>
        <w:t xml:space="preserve"> од </w:t>
      </w:r>
      <w:proofErr w:type="spellStart"/>
      <w:r w:rsidRPr="00704B48">
        <w:rPr>
          <w:sz w:val="24"/>
          <w:lang w:val="ru-RU"/>
        </w:rPr>
        <w:t>постојана</w:t>
      </w:r>
      <w:proofErr w:type="spellEnd"/>
      <w:r w:rsidRPr="00704B48">
        <w:rPr>
          <w:sz w:val="24"/>
          <w:lang w:val="ru-RU"/>
        </w:rPr>
        <w:t xml:space="preserve"> </w:t>
      </w:r>
      <w:proofErr w:type="spellStart"/>
      <w:r w:rsidRPr="00704B48">
        <w:rPr>
          <w:sz w:val="24"/>
          <w:lang w:val="ru-RU"/>
        </w:rPr>
        <w:t>употреба</w:t>
      </w:r>
      <w:proofErr w:type="spellEnd"/>
      <w:r w:rsidRPr="00704B48">
        <w:rPr>
          <w:sz w:val="24"/>
          <w:lang w:val="ru-RU"/>
        </w:rPr>
        <w:t xml:space="preserve"> на </w:t>
      </w:r>
      <w:proofErr w:type="spellStart"/>
      <w:r w:rsidRPr="00704B48">
        <w:rPr>
          <w:sz w:val="24"/>
          <w:lang w:val="ru-RU"/>
        </w:rPr>
        <w:t>алкохолни</w:t>
      </w:r>
      <w:proofErr w:type="spellEnd"/>
      <w:r w:rsidRPr="00704B48">
        <w:rPr>
          <w:sz w:val="24"/>
          <w:lang w:val="ru-RU"/>
        </w:rPr>
        <w:t xml:space="preserve"> </w:t>
      </w:r>
      <w:proofErr w:type="spellStart"/>
      <w:r w:rsidRPr="00704B48">
        <w:rPr>
          <w:sz w:val="24"/>
          <w:lang w:val="ru-RU"/>
        </w:rPr>
        <w:t>пијалаци</w:t>
      </w:r>
      <w:proofErr w:type="spellEnd"/>
      <w:r w:rsidRPr="00704B48">
        <w:rPr>
          <w:sz w:val="24"/>
          <w:lang w:val="ru-RU"/>
        </w:rPr>
        <w:t>, дроги</w:t>
      </w:r>
      <w:r w:rsidR="00530330" w:rsidRPr="00704B48">
        <w:rPr>
          <w:sz w:val="24"/>
          <w:lang w:val="ru-RU"/>
        </w:rPr>
        <w:t xml:space="preserve">,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психотропни</w:t>
      </w:r>
      <w:proofErr w:type="spellEnd"/>
      <w:r w:rsidRPr="00704B48">
        <w:rPr>
          <w:sz w:val="24"/>
          <w:lang w:val="ru-RU"/>
        </w:rPr>
        <w:t xml:space="preserve"> </w:t>
      </w:r>
      <w:proofErr w:type="spellStart"/>
      <w:r w:rsidRPr="00704B48">
        <w:rPr>
          <w:sz w:val="24"/>
          <w:lang w:val="ru-RU"/>
        </w:rPr>
        <w:t>супстанции</w:t>
      </w:r>
      <w:proofErr w:type="spellEnd"/>
      <w:r w:rsidR="001E40F5" w:rsidRPr="00704B48">
        <w:rPr>
          <w:sz w:val="24"/>
          <w:lang w:val="ru-RU"/>
        </w:rPr>
        <w:t xml:space="preserve"> </w:t>
      </w:r>
      <w:r w:rsidR="00660091" w:rsidRPr="00704B48">
        <w:rPr>
          <w:sz w:val="24"/>
          <w:lang w:val="ru-RU"/>
        </w:rPr>
        <w:t xml:space="preserve">и друг вид </w:t>
      </w:r>
      <w:proofErr w:type="spellStart"/>
      <w:r w:rsidR="00660091" w:rsidRPr="00704B48">
        <w:rPr>
          <w:sz w:val="24"/>
          <w:lang w:val="ru-RU"/>
        </w:rPr>
        <w:t>зависнос</w:t>
      </w:r>
      <w:r w:rsidR="00530330" w:rsidRPr="00704B48">
        <w:rPr>
          <w:sz w:val="24"/>
          <w:lang w:val="ru-RU"/>
        </w:rPr>
        <w:t>т</w:t>
      </w:r>
      <w:proofErr w:type="spellEnd"/>
      <w:r w:rsidR="00530330" w:rsidRPr="00704B48">
        <w:rPr>
          <w:sz w:val="24"/>
          <w:lang w:val="ru-RU"/>
        </w:rPr>
        <w:t xml:space="preserve">, </w:t>
      </w:r>
      <w:r w:rsidRPr="00704B48">
        <w:rPr>
          <w:sz w:val="24"/>
          <w:lang w:val="ru-RU"/>
        </w:rPr>
        <w:t xml:space="preserve">кога постои </w:t>
      </w:r>
      <w:proofErr w:type="spellStart"/>
      <w:r w:rsidRPr="00704B48">
        <w:rPr>
          <w:sz w:val="24"/>
          <w:lang w:val="ru-RU"/>
        </w:rPr>
        <w:t>опасност</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оваа</w:t>
      </w:r>
      <w:proofErr w:type="spellEnd"/>
      <w:r w:rsidRPr="00704B48">
        <w:rPr>
          <w:sz w:val="24"/>
          <w:lang w:val="ru-RU"/>
        </w:rPr>
        <w:t xml:space="preserve"> </w:t>
      </w:r>
      <w:proofErr w:type="spellStart"/>
      <w:r w:rsidRPr="00704B48">
        <w:rPr>
          <w:sz w:val="24"/>
          <w:lang w:val="ru-RU"/>
        </w:rPr>
        <w:t>зависност</w:t>
      </w:r>
      <w:proofErr w:type="spellEnd"/>
      <w:r w:rsidRPr="00704B48">
        <w:rPr>
          <w:sz w:val="24"/>
          <w:lang w:val="ru-RU"/>
        </w:rPr>
        <w:t xml:space="preserve"> и </w:t>
      </w:r>
      <w:proofErr w:type="spellStart"/>
      <w:r w:rsidRPr="00704B48">
        <w:rPr>
          <w:sz w:val="24"/>
          <w:lang w:val="ru-RU"/>
        </w:rPr>
        <w:t>натаму</w:t>
      </w:r>
      <w:proofErr w:type="spellEnd"/>
      <w:r w:rsidRPr="00704B48">
        <w:rPr>
          <w:sz w:val="24"/>
          <w:lang w:val="ru-RU"/>
        </w:rPr>
        <w:t xml:space="preserve"> да </w:t>
      </w:r>
      <w:proofErr w:type="spellStart"/>
      <w:r w:rsidRPr="00704B48">
        <w:rPr>
          <w:sz w:val="24"/>
          <w:lang w:val="ru-RU"/>
        </w:rPr>
        <w:t>врши</w:t>
      </w:r>
      <w:proofErr w:type="spellEnd"/>
      <w:r w:rsidRPr="00704B48">
        <w:rPr>
          <w:sz w:val="24"/>
          <w:lang w:val="ru-RU"/>
        </w:rPr>
        <w:t xml:space="preserve"> </w:t>
      </w:r>
      <w:proofErr w:type="spellStart"/>
      <w:r w:rsidRPr="00704B48">
        <w:rPr>
          <w:sz w:val="24"/>
          <w:lang w:val="ru-RU"/>
        </w:rPr>
        <w:t>кривични</w:t>
      </w:r>
      <w:proofErr w:type="spellEnd"/>
      <w:r w:rsidRPr="00704B48">
        <w:rPr>
          <w:sz w:val="24"/>
          <w:lang w:val="ru-RU"/>
        </w:rPr>
        <w:t xml:space="preserve"> дела,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задолжително</w:t>
      </w:r>
      <w:proofErr w:type="spellEnd"/>
      <w:r w:rsidR="001E40F5" w:rsidRPr="00704B48">
        <w:rPr>
          <w:sz w:val="24"/>
          <w:lang w:val="ru-RU"/>
        </w:rPr>
        <w:t xml:space="preserve"> </w:t>
      </w:r>
      <w:proofErr w:type="spellStart"/>
      <w:r w:rsidRPr="00704B48">
        <w:rPr>
          <w:sz w:val="24"/>
          <w:lang w:val="ru-RU"/>
        </w:rPr>
        <w:t>лекување</w:t>
      </w:r>
      <w:proofErr w:type="spellEnd"/>
      <w:r w:rsidRPr="00704B48">
        <w:rPr>
          <w:sz w:val="24"/>
          <w:lang w:val="ru-RU"/>
        </w:rPr>
        <w:t>.</w:t>
      </w:r>
    </w:p>
    <w:p w14:paraId="3DBB45F1" w14:textId="77777777" w:rsidR="00437DEC" w:rsidRPr="007517FC" w:rsidRDefault="009F5657" w:rsidP="00CD641E">
      <w:pPr>
        <w:pStyle w:val="ListParagraph"/>
        <w:numPr>
          <w:ilvl w:val="0"/>
          <w:numId w:val="345"/>
        </w:numPr>
        <w:tabs>
          <w:tab w:val="left" w:pos="805"/>
        </w:tabs>
        <w:spacing w:before="2" w:line="237" w:lineRule="auto"/>
        <w:ind w:firstLine="284"/>
        <w:rPr>
          <w:sz w:val="24"/>
          <w:lang w:val="ru-RU"/>
        </w:rPr>
      </w:pPr>
      <w:proofErr w:type="spellStart"/>
      <w:r w:rsidRPr="00704B48">
        <w:rPr>
          <w:sz w:val="24"/>
          <w:lang w:val="ru-RU"/>
        </w:rPr>
        <w:t>Мерката</w:t>
      </w:r>
      <w:proofErr w:type="spellEnd"/>
      <w:r w:rsidRPr="00704B48">
        <w:rPr>
          <w:sz w:val="24"/>
          <w:lang w:val="ru-RU"/>
        </w:rPr>
        <w:t xml:space="preserve"> од </w:t>
      </w:r>
      <w:proofErr w:type="spellStart"/>
      <w:r w:rsidRPr="00704B48">
        <w:rPr>
          <w:sz w:val="24"/>
          <w:lang w:val="ru-RU"/>
        </w:rPr>
        <w:t>став</w:t>
      </w:r>
      <w:r w:rsidR="002E751C" w:rsidRPr="00704B48">
        <w:rPr>
          <w:sz w:val="24"/>
          <w:lang w:val="ru-RU"/>
        </w:rPr>
        <w:t>от</w:t>
      </w:r>
      <w:proofErr w:type="spellEnd"/>
      <w:r w:rsidR="002E751C" w:rsidRPr="00704B48">
        <w:rPr>
          <w:sz w:val="24"/>
          <w:lang w:val="ru-RU"/>
        </w:rPr>
        <w:t xml:space="preserve"> (</w:t>
      </w:r>
      <w:r w:rsidRPr="00704B48">
        <w:rPr>
          <w:sz w:val="24"/>
          <w:lang w:val="ru-RU"/>
        </w:rPr>
        <w:t>1</w:t>
      </w:r>
      <w:r w:rsidR="002E751C" w:rsidRPr="00704B48">
        <w:rPr>
          <w:sz w:val="24"/>
          <w:lang w:val="ru-RU"/>
        </w:rPr>
        <w:t xml:space="preserve">) на </w:t>
      </w:r>
      <w:proofErr w:type="spellStart"/>
      <w:r w:rsidR="002E751C" w:rsidRPr="00704B48">
        <w:rPr>
          <w:sz w:val="24"/>
          <w:lang w:val="ru-RU"/>
        </w:rPr>
        <w:t>овој</w:t>
      </w:r>
      <w:proofErr w:type="spellEnd"/>
      <w:r w:rsidR="002E751C" w:rsidRPr="00704B48">
        <w:rPr>
          <w:sz w:val="24"/>
          <w:lang w:val="ru-RU"/>
        </w:rPr>
        <w:t xml:space="preserve"> член</w:t>
      </w:r>
      <w:r w:rsidRPr="00704B48">
        <w:rPr>
          <w:sz w:val="24"/>
          <w:lang w:val="ru-RU"/>
        </w:rPr>
        <w:t xml:space="preserve"> се </w:t>
      </w:r>
      <w:proofErr w:type="spellStart"/>
      <w:r w:rsidRPr="00704B48">
        <w:rPr>
          <w:sz w:val="24"/>
          <w:lang w:val="ru-RU"/>
        </w:rPr>
        <w:t>извршува</w:t>
      </w:r>
      <w:proofErr w:type="spellEnd"/>
      <w:r w:rsidRPr="00704B48">
        <w:rPr>
          <w:sz w:val="24"/>
          <w:lang w:val="ru-RU"/>
        </w:rPr>
        <w:t xml:space="preserve"> во </w:t>
      </w:r>
      <w:proofErr w:type="spellStart"/>
      <w:r w:rsidRPr="00704B48">
        <w:rPr>
          <w:sz w:val="24"/>
          <w:lang w:val="ru-RU"/>
        </w:rPr>
        <w:t>установа</w:t>
      </w:r>
      <w:proofErr w:type="spellEnd"/>
      <w:r w:rsidRPr="00704B48">
        <w:rPr>
          <w:sz w:val="24"/>
          <w:lang w:val="ru-RU"/>
        </w:rPr>
        <w:t xml:space="preserve"> за </w:t>
      </w:r>
      <w:proofErr w:type="spellStart"/>
      <w:r w:rsidRPr="00704B48">
        <w:rPr>
          <w:sz w:val="24"/>
          <w:lang w:val="ru-RU"/>
        </w:rPr>
        <w:t>извршување</w:t>
      </w:r>
      <w:proofErr w:type="spellEnd"/>
      <w:r w:rsidRPr="00704B48">
        <w:rPr>
          <w:sz w:val="24"/>
          <w:lang w:val="ru-RU"/>
        </w:rPr>
        <w:t xml:space="preserve"> </w:t>
      </w:r>
      <w:proofErr w:type="gramStart"/>
      <w:r w:rsidRPr="00704B48">
        <w:rPr>
          <w:sz w:val="24"/>
          <w:lang w:val="ru-RU"/>
        </w:rPr>
        <w:t>на казна</w:t>
      </w:r>
      <w:proofErr w:type="gramEnd"/>
      <w:r w:rsidRPr="00704B48">
        <w:rPr>
          <w:sz w:val="24"/>
          <w:lang w:val="ru-RU"/>
        </w:rPr>
        <w:t xml:space="preserve"> или во </w:t>
      </w:r>
      <w:proofErr w:type="spellStart"/>
      <w:r w:rsidRPr="00704B48">
        <w:rPr>
          <w:sz w:val="24"/>
          <w:lang w:val="ru-RU"/>
        </w:rPr>
        <w:t>здравствена</w:t>
      </w:r>
      <w:proofErr w:type="spellEnd"/>
      <w:r w:rsidRPr="00704B48">
        <w:rPr>
          <w:sz w:val="24"/>
          <w:lang w:val="ru-RU"/>
        </w:rPr>
        <w:t xml:space="preserve"> или друга </w:t>
      </w:r>
      <w:proofErr w:type="spellStart"/>
      <w:r w:rsidRPr="00704B48">
        <w:rPr>
          <w:sz w:val="24"/>
          <w:lang w:val="ru-RU"/>
        </w:rPr>
        <w:t>специјализирана</w:t>
      </w:r>
      <w:proofErr w:type="spellEnd"/>
      <w:r w:rsidRPr="00704B48">
        <w:rPr>
          <w:sz w:val="24"/>
          <w:lang w:val="ru-RU"/>
        </w:rPr>
        <w:t xml:space="preserve"> </w:t>
      </w:r>
      <w:proofErr w:type="spellStart"/>
      <w:r w:rsidRPr="00704B48">
        <w:rPr>
          <w:sz w:val="24"/>
          <w:lang w:val="ru-RU"/>
        </w:rPr>
        <w:t>установа</w:t>
      </w:r>
      <w:proofErr w:type="spellEnd"/>
      <w:r w:rsidRPr="00704B48">
        <w:rPr>
          <w:sz w:val="24"/>
          <w:lang w:val="ru-RU"/>
        </w:rPr>
        <w:t>.</w:t>
      </w:r>
      <w:r w:rsidR="00AB34EF" w:rsidRPr="00704B48">
        <w:rPr>
          <w:sz w:val="24"/>
          <w:lang w:val="ru-RU"/>
        </w:rPr>
        <w:t xml:space="preserve"> </w:t>
      </w:r>
      <w:proofErr w:type="spellStart"/>
      <w:r w:rsidR="00624AEA" w:rsidRPr="007517FC">
        <w:rPr>
          <w:sz w:val="24"/>
          <w:lang w:val="ru-RU"/>
        </w:rPr>
        <w:t>Времето</w:t>
      </w:r>
      <w:proofErr w:type="spellEnd"/>
      <w:r w:rsidR="00624AEA" w:rsidRPr="007517FC">
        <w:rPr>
          <w:sz w:val="24"/>
          <w:lang w:val="ru-RU"/>
        </w:rPr>
        <w:t xml:space="preserve"> </w:t>
      </w:r>
      <w:proofErr w:type="spellStart"/>
      <w:r w:rsidR="00624AEA" w:rsidRPr="007517FC">
        <w:rPr>
          <w:sz w:val="24"/>
          <w:lang w:val="ru-RU"/>
        </w:rPr>
        <w:t>поминато</w:t>
      </w:r>
      <w:proofErr w:type="spellEnd"/>
      <w:r w:rsidR="00624AEA" w:rsidRPr="007517FC">
        <w:rPr>
          <w:sz w:val="24"/>
          <w:lang w:val="ru-RU"/>
        </w:rPr>
        <w:t xml:space="preserve"> во </w:t>
      </w:r>
      <w:proofErr w:type="spellStart"/>
      <w:r w:rsidR="00624AEA" w:rsidRPr="007517FC">
        <w:rPr>
          <w:sz w:val="24"/>
          <w:lang w:val="ru-RU"/>
        </w:rPr>
        <w:t>таква</w:t>
      </w:r>
      <w:proofErr w:type="spellEnd"/>
      <w:r w:rsidR="00624AEA" w:rsidRPr="007517FC">
        <w:rPr>
          <w:sz w:val="24"/>
          <w:lang w:val="ru-RU"/>
        </w:rPr>
        <w:t xml:space="preserve"> </w:t>
      </w:r>
      <w:proofErr w:type="spellStart"/>
      <w:r w:rsidR="00624AEA" w:rsidRPr="007517FC">
        <w:rPr>
          <w:sz w:val="24"/>
          <w:lang w:val="ru-RU"/>
        </w:rPr>
        <w:t>установа</w:t>
      </w:r>
      <w:proofErr w:type="spellEnd"/>
      <w:r w:rsidR="00624AEA" w:rsidRPr="007517FC">
        <w:rPr>
          <w:sz w:val="24"/>
          <w:lang w:val="ru-RU"/>
        </w:rPr>
        <w:t xml:space="preserve"> се </w:t>
      </w:r>
      <w:proofErr w:type="spellStart"/>
      <w:r w:rsidR="00624AEA" w:rsidRPr="007517FC">
        <w:rPr>
          <w:sz w:val="24"/>
          <w:lang w:val="ru-RU"/>
        </w:rPr>
        <w:t>засметува</w:t>
      </w:r>
      <w:proofErr w:type="spellEnd"/>
      <w:r w:rsidR="00624AEA" w:rsidRPr="007517FC">
        <w:rPr>
          <w:sz w:val="24"/>
          <w:lang w:val="ru-RU"/>
        </w:rPr>
        <w:t xml:space="preserve"> во</w:t>
      </w:r>
      <w:r w:rsidR="00CD641E" w:rsidRPr="00704B48">
        <w:rPr>
          <w:sz w:val="24"/>
          <w:lang w:val="ru-RU"/>
        </w:rPr>
        <w:t xml:space="preserve"> </w:t>
      </w:r>
      <w:proofErr w:type="spellStart"/>
      <w:r w:rsidR="00624AEA" w:rsidRPr="007517FC">
        <w:rPr>
          <w:sz w:val="24"/>
          <w:lang w:val="ru-RU"/>
        </w:rPr>
        <w:t>казната</w:t>
      </w:r>
      <w:proofErr w:type="spellEnd"/>
      <w:r w:rsidR="00624AEA" w:rsidRPr="007517FC">
        <w:rPr>
          <w:sz w:val="24"/>
          <w:lang w:val="ru-RU"/>
        </w:rPr>
        <w:t>.</w:t>
      </w:r>
    </w:p>
    <w:p w14:paraId="547710C8" w14:textId="64F5BA11" w:rsidR="00437DEC" w:rsidRPr="00704B48" w:rsidRDefault="009F5657">
      <w:pPr>
        <w:pStyle w:val="ListParagraph"/>
        <w:numPr>
          <w:ilvl w:val="0"/>
          <w:numId w:val="345"/>
        </w:numPr>
        <w:tabs>
          <w:tab w:val="left" w:pos="794"/>
        </w:tabs>
        <w:spacing w:before="2" w:line="237" w:lineRule="auto"/>
        <w:ind w:firstLine="284"/>
        <w:rPr>
          <w:sz w:val="24"/>
          <w:lang w:val="ru-RU"/>
        </w:rPr>
      </w:pPr>
      <w:r w:rsidRPr="00704B48">
        <w:rPr>
          <w:sz w:val="24"/>
          <w:lang w:val="ru-RU"/>
        </w:rPr>
        <w:t xml:space="preserve">При </w:t>
      </w:r>
      <w:proofErr w:type="spellStart"/>
      <w:r w:rsidRPr="00704B48">
        <w:rPr>
          <w:sz w:val="24"/>
          <w:lang w:val="ru-RU"/>
        </w:rPr>
        <w:t>изрекувањето</w:t>
      </w:r>
      <w:proofErr w:type="spellEnd"/>
      <w:r w:rsidRPr="00704B48">
        <w:rPr>
          <w:sz w:val="24"/>
          <w:lang w:val="ru-RU"/>
        </w:rPr>
        <w:t xml:space="preserve"> на условна </w:t>
      </w:r>
      <w:proofErr w:type="spellStart"/>
      <w:r w:rsidRPr="00704B48">
        <w:rPr>
          <w:sz w:val="24"/>
          <w:lang w:val="ru-RU"/>
        </w:rPr>
        <w:t>осуда</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на </w:t>
      </w:r>
      <w:proofErr w:type="spellStart"/>
      <w:r w:rsidRPr="00704B48">
        <w:rPr>
          <w:sz w:val="24"/>
          <w:lang w:val="ru-RU"/>
        </w:rPr>
        <w:t>сторителот</w:t>
      </w:r>
      <w:proofErr w:type="spellEnd"/>
      <w:r w:rsidRPr="00704B48">
        <w:rPr>
          <w:sz w:val="24"/>
          <w:lang w:val="ru-RU"/>
        </w:rPr>
        <w:t xml:space="preserve"> да </w:t>
      </w:r>
      <w:proofErr w:type="spellStart"/>
      <w:r w:rsidRPr="00704B48">
        <w:rPr>
          <w:sz w:val="24"/>
          <w:lang w:val="ru-RU"/>
        </w:rPr>
        <w:t>му</w:t>
      </w:r>
      <w:proofErr w:type="spellEnd"/>
      <w:r w:rsidRPr="00704B48">
        <w:rPr>
          <w:sz w:val="24"/>
          <w:lang w:val="ru-RU"/>
        </w:rPr>
        <w:t xml:space="preserve"> наложи </w:t>
      </w:r>
      <w:proofErr w:type="spellStart"/>
      <w:r w:rsidRPr="00704B48">
        <w:rPr>
          <w:sz w:val="24"/>
          <w:lang w:val="ru-RU"/>
        </w:rPr>
        <w:t>лекување</w:t>
      </w:r>
      <w:proofErr w:type="spellEnd"/>
      <w:r w:rsidRPr="00704B48">
        <w:rPr>
          <w:sz w:val="24"/>
          <w:lang w:val="ru-RU"/>
        </w:rPr>
        <w:t xml:space="preserve"> </w:t>
      </w:r>
      <w:proofErr w:type="gramStart"/>
      <w:r w:rsidRPr="00704B48">
        <w:rPr>
          <w:sz w:val="24"/>
          <w:lang w:val="ru-RU"/>
        </w:rPr>
        <w:t>на слобода</w:t>
      </w:r>
      <w:proofErr w:type="gramEnd"/>
      <w:r w:rsidRPr="00704B48">
        <w:rPr>
          <w:sz w:val="24"/>
          <w:lang w:val="ru-RU"/>
        </w:rPr>
        <w:t xml:space="preserve">, </w:t>
      </w:r>
      <w:proofErr w:type="spellStart"/>
      <w:r w:rsidRPr="00704B48">
        <w:rPr>
          <w:sz w:val="24"/>
          <w:lang w:val="ru-RU"/>
        </w:rPr>
        <w:t>доколку</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е согласен да се подложи на </w:t>
      </w:r>
      <w:proofErr w:type="spellStart"/>
      <w:r w:rsidRPr="00704B48">
        <w:rPr>
          <w:sz w:val="24"/>
          <w:lang w:val="ru-RU"/>
        </w:rPr>
        <w:t>такво</w:t>
      </w:r>
      <w:proofErr w:type="spellEnd"/>
      <w:r w:rsidRPr="00704B48">
        <w:rPr>
          <w:sz w:val="24"/>
          <w:lang w:val="ru-RU"/>
        </w:rPr>
        <w:t xml:space="preserve"> </w:t>
      </w:r>
      <w:proofErr w:type="spellStart"/>
      <w:r w:rsidRPr="00704B48">
        <w:rPr>
          <w:sz w:val="24"/>
          <w:lang w:val="ru-RU"/>
        </w:rPr>
        <w:t>лекување</w:t>
      </w:r>
      <w:proofErr w:type="spellEnd"/>
      <w:r w:rsidRPr="00704B48">
        <w:rPr>
          <w:sz w:val="24"/>
          <w:lang w:val="ru-RU"/>
        </w:rPr>
        <w:t xml:space="preserve">.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без оправдана причина не се подложи на </w:t>
      </w:r>
      <w:proofErr w:type="spellStart"/>
      <w:r w:rsidRPr="00704B48">
        <w:rPr>
          <w:sz w:val="24"/>
          <w:lang w:val="ru-RU"/>
        </w:rPr>
        <w:t>лекување</w:t>
      </w:r>
      <w:proofErr w:type="spellEnd"/>
      <w:r w:rsidRPr="00704B48">
        <w:rPr>
          <w:sz w:val="24"/>
          <w:lang w:val="ru-RU"/>
        </w:rPr>
        <w:t xml:space="preserve"> </w:t>
      </w:r>
      <w:proofErr w:type="gramStart"/>
      <w:r w:rsidRPr="00704B48">
        <w:rPr>
          <w:sz w:val="24"/>
          <w:lang w:val="ru-RU"/>
        </w:rPr>
        <w:t>на слобода</w:t>
      </w:r>
      <w:proofErr w:type="gramEnd"/>
      <w:r w:rsidRPr="00704B48">
        <w:rPr>
          <w:sz w:val="24"/>
          <w:lang w:val="ru-RU"/>
        </w:rPr>
        <w:t xml:space="preserve"> или </w:t>
      </w:r>
      <w:proofErr w:type="spellStart"/>
      <w:r w:rsidRPr="00704B48">
        <w:rPr>
          <w:sz w:val="24"/>
          <w:lang w:val="ru-RU"/>
        </w:rPr>
        <w:t>лекувањето</w:t>
      </w:r>
      <w:proofErr w:type="spellEnd"/>
      <w:r w:rsidRPr="00704B48">
        <w:rPr>
          <w:sz w:val="24"/>
          <w:lang w:val="ru-RU"/>
        </w:rPr>
        <w:t xml:space="preserve"> го </w:t>
      </w:r>
      <w:proofErr w:type="spellStart"/>
      <w:r w:rsidRPr="00704B48">
        <w:rPr>
          <w:sz w:val="24"/>
          <w:lang w:val="ru-RU"/>
        </w:rPr>
        <w:t>напушти</w:t>
      </w:r>
      <w:proofErr w:type="spellEnd"/>
      <w:r w:rsidRPr="00704B48">
        <w:rPr>
          <w:sz w:val="24"/>
          <w:lang w:val="ru-RU"/>
        </w:rPr>
        <w:t xml:space="preserve"> </w:t>
      </w:r>
      <w:proofErr w:type="spellStart"/>
      <w:r w:rsidRPr="00704B48">
        <w:rPr>
          <w:sz w:val="24"/>
          <w:lang w:val="ru-RU"/>
        </w:rPr>
        <w:t>самоволно</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определи да се </w:t>
      </w:r>
      <w:proofErr w:type="spellStart"/>
      <w:r w:rsidRPr="00704B48">
        <w:rPr>
          <w:sz w:val="24"/>
          <w:lang w:val="ru-RU"/>
        </w:rPr>
        <w:t>отповика</w:t>
      </w:r>
      <w:proofErr w:type="spellEnd"/>
      <w:r w:rsidRPr="00704B48">
        <w:rPr>
          <w:sz w:val="24"/>
          <w:lang w:val="ru-RU"/>
        </w:rPr>
        <w:t xml:space="preserve"> </w:t>
      </w:r>
      <w:proofErr w:type="spellStart"/>
      <w:r w:rsidRPr="00704B48">
        <w:rPr>
          <w:sz w:val="24"/>
          <w:lang w:val="ru-RU"/>
        </w:rPr>
        <w:t>условната</w:t>
      </w:r>
      <w:proofErr w:type="spellEnd"/>
      <w:r w:rsidRPr="00704B48">
        <w:rPr>
          <w:sz w:val="24"/>
          <w:lang w:val="ru-RU"/>
        </w:rPr>
        <w:t xml:space="preserve"> </w:t>
      </w:r>
      <w:proofErr w:type="spellStart"/>
      <w:r w:rsidRPr="00704B48">
        <w:rPr>
          <w:sz w:val="24"/>
          <w:lang w:val="ru-RU"/>
        </w:rPr>
        <w:t>осуда</w:t>
      </w:r>
      <w:proofErr w:type="spellEnd"/>
      <w:r w:rsidRPr="00704B48">
        <w:rPr>
          <w:sz w:val="24"/>
          <w:lang w:val="ru-RU"/>
        </w:rPr>
        <w:t xml:space="preserve"> или </w:t>
      </w:r>
      <w:proofErr w:type="spellStart"/>
      <w:r w:rsidRPr="00704B48">
        <w:rPr>
          <w:sz w:val="24"/>
          <w:lang w:val="ru-RU"/>
        </w:rPr>
        <w:t>мерката</w:t>
      </w:r>
      <w:proofErr w:type="spellEnd"/>
      <w:r w:rsidRPr="00704B48">
        <w:rPr>
          <w:sz w:val="24"/>
          <w:lang w:val="ru-RU"/>
        </w:rPr>
        <w:t xml:space="preserve"> на </w:t>
      </w:r>
      <w:proofErr w:type="spellStart"/>
      <w:r w:rsidRPr="00704B48">
        <w:rPr>
          <w:sz w:val="24"/>
          <w:lang w:val="ru-RU"/>
        </w:rPr>
        <w:t>задолжително</w:t>
      </w:r>
      <w:proofErr w:type="spellEnd"/>
      <w:r w:rsidRPr="00704B48">
        <w:rPr>
          <w:sz w:val="24"/>
          <w:lang w:val="ru-RU"/>
        </w:rPr>
        <w:t xml:space="preserve"> </w:t>
      </w:r>
      <w:proofErr w:type="spellStart"/>
      <w:r w:rsidRPr="00704B48">
        <w:rPr>
          <w:sz w:val="24"/>
          <w:lang w:val="ru-RU"/>
        </w:rPr>
        <w:t>лекување</w:t>
      </w:r>
      <w:proofErr w:type="spellEnd"/>
      <w:r w:rsidRPr="00704B48">
        <w:rPr>
          <w:sz w:val="24"/>
          <w:lang w:val="ru-RU"/>
        </w:rPr>
        <w:t xml:space="preserve"> </w:t>
      </w:r>
      <w:r w:rsidR="00D620E9" w:rsidRPr="00704B48">
        <w:rPr>
          <w:sz w:val="24"/>
          <w:lang w:val="ru-RU"/>
        </w:rPr>
        <w:t>на</w:t>
      </w:r>
      <w:r w:rsidR="00252786" w:rsidRPr="00704B48">
        <w:rPr>
          <w:sz w:val="24"/>
          <w:lang w:val="ru-RU"/>
        </w:rPr>
        <w:t xml:space="preserve"> </w:t>
      </w:r>
      <w:proofErr w:type="spellStart"/>
      <w:r w:rsidR="00252786" w:rsidRPr="00704B48">
        <w:rPr>
          <w:sz w:val="24"/>
          <w:lang w:val="ru-RU"/>
        </w:rPr>
        <w:t>болес</w:t>
      </w:r>
      <w:r w:rsidR="00075B63" w:rsidRPr="00704B48">
        <w:rPr>
          <w:sz w:val="24"/>
          <w:lang w:val="ru-RU"/>
        </w:rPr>
        <w:t>ти</w:t>
      </w:r>
      <w:proofErr w:type="spellEnd"/>
      <w:r w:rsidR="00252786" w:rsidRPr="00704B48">
        <w:rPr>
          <w:sz w:val="24"/>
          <w:lang w:val="ru-RU"/>
        </w:rPr>
        <w:t xml:space="preserve"> на </w:t>
      </w:r>
      <w:proofErr w:type="spellStart"/>
      <w:r w:rsidR="00252786" w:rsidRPr="00704B48">
        <w:rPr>
          <w:sz w:val="24"/>
          <w:lang w:val="ru-RU"/>
        </w:rPr>
        <w:t>зависност</w:t>
      </w:r>
      <w:r w:rsidR="00D620E9" w:rsidRPr="00704B48">
        <w:rPr>
          <w:sz w:val="24"/>
          <w:lang w:val="ru-RU"/>
        </w:rPr>
        <w:t>и</w:t>
      </w:r>
      <w:proofErr w:type="spellEnd"/>
      <w:r w:rsidRPr="00704B48">
        <w:rPr>
          <w:sz w:val="24"/>
          <w:lang w:val="ru-RU"/>
        </w:rPr>
        <w:t xml:space="preserve"> </w:t>
      </w:r>
      <w:proofErr w:type="spellStart"/>
      <w:r w:rsidRPr="00704B48">
        <w:rPr>
          <w:sz w:val="24"/>
          <w:lang w:val="ru-RU"/>
        </w:rPr>
        <w:t>присилно</w:t>
      </w:r>
      <w:proofErr w:type="spellEnd"/>
      <w:r w:rsidRPr="00704B48">
        <w:rPr>
          <w:sz w:val="24"/>
          <w:lang w:val="ru-RU"/>
        </w:rPr>
        <w:t xml:space="preserve"> да се </w:t>
      </w:r>
      <w:proofErr w:type="spellStart"/>
      <w:r w:rsidRPr="00704B48">
        <w:rPr>
          <w:sz w:val="24"/>
          <w:lang w:val="ru-RU"/>
        </w:rPr>
        <w:t>изврши</w:t>
      </w:r>
      <w:proofErr w:type="spellEnd"/>
      <w:r w:rsidRPr="00704B48">
        <w:rPr>
          <w:sz w:val="24"/>
          <w:lang w:val="ru-RU"/>
        </w:rPr>
        <w:t xml:space="preserve"> во </w:t>
      </w:r>
      <w:proofErr w:type="spellStart"/>
      <w:r w:rsidRPr="00704B48">
        <w:rPr>
          <w:sz w:val="24"/>
          <w:lang w:val="ru-RU"/>
        </w:rPr>
        <w:t>здравствена</w:t>
      </w:r>
      <w:proofErr w:type="spellEnd"/>
      <w:r w:rsidRPr="00704B48">
        <w:rPr>
          <w:sz w:val="24"/>
          <w:lang w:val="ru-RU"/>
        </w:rPr>
        <w:t xml:space="preserve"> или во друга </w:t>
      </w:r>
      <w:proofErr w:type="spellStart"/>
      <w:r w:rsidRPr="00704B48">
        <w:rPr>
          <w:sz w:val="24"/>
          <w:lang w:val="ru-RU"/>
        </w:rPr>
        <w:t>специјализирана</w:t>
      </w:r>
      <w:proofErr w:type="spellEnd"/>
      <w:r w:rsidR="001E40F5" w:rsidRPr="00704B48">
        <w:rPr>
          <w:sz w:val="24"/>
          <w:lang w:val="ru-RU"/>
        </w:rPr>
        <w:t xml:space="preserve"> </w:t>
      </w:r>
      <w:proofErr w:type="spellStart"/>
      <w:r w:rsidRPr="00704B48">
        <w:rPr>
          <w:sz w:val="24"/>
          <w:lang w:val="ru-RU"/>
        </w:rPr>
        <w:t>установа</w:t>
      </w:r>
      <w:proofErr w:type="spellEnd"/>
      <w:r w:rsidRPr="00704B48">
        <w:rPr>
          <w:sz w:val="24"/>
          <w:lang w:val="ru-RU"/>
        </w:rPr>
        <w:t>.</w:t>
      </w:r>
    </w:p>
    <w:p w14:paraId="76CBA783" w14:textId="77777777" w:rsidR="00437DEC" w:rsidRPr="00704B48" w:rsidRDefault="009F5657">
      <w:pPr>
        <w:pStyle w:val="ListParagraph"/>
        <w:numPr>
          <w:ilvl w:val="0"/>
          <w:numId w:val="345"/>
        </w:numPr>
        <w:tabs>
          <w:tab w:val="left" w:pos="815"/>
        </w:tabs>
        <w:spacing w:before="3" w:line="237" w:lineRule="auto"/>
        <w:ind w:firstLine="284"/>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оваа</w:t>
      </w:r>
      <w:proofErr w:type="spellEnd"/>
      <w:r w:rsidRPr="00704B48">
        <w:rPr>
          <w:sz w:val="24"/>
          <w:lang w:val="ru-RU"/>
        </w:rPr>
        <w:t xml:space="preserve"> мерка е изречена </w:t>
      </w:r>
      <w:proofErr w:type="gramStart"/>
      <w:r w:rsidRPr="00704B48">
        <w:rPr>
          <w:sz w:val="24"/>
          <w:lang w:val="ru-RU"/>
        </w:rPr>
        <w:t>со казна</w:t>
      </w:r>
      <w:proofErr w:type="gramEnd"/>
      <w:r w:rsidRPr="00704B48">
        <w:rPr>
          <w:sz w:val="24"/>
          <w:lang w:val="ru-RU"/>
        </w:rPr>
        <w:t xml:space="preserve">, </w:t>
      </w:r>
      <w:proofErr w:type="spellStart"/>
      <w:r w:rsidRPr="00704B48">
        <w:rPr>
          <w:sz w:val="24"/>
          <w:lang w:val="ru-RU"/>
        </w:rPr>
        <w:t>освен</w:t>
      </w:r>
      <w:proofErr w:type="spellEnd"/>
      <w:r w:rsidRPr="00704B48">
        <w:rPr>
          <w:sz w:val="24"/>
          <w:lang w:val="ru-RU"/>
        </w:rPr>
        <w:t xml:space="preserve"> </w:t>
      </w:r>
      <w:proofErr w:type="spellStart"/>
      <w:r w:rsidRPr="00704B48">
        <w:rPr>
          <w:sz w:val="24"/>
          <w:lang w:val="ru-RU"/>
        </w:rPr>
        <w:t>казната</w:t>
      </w:r>
      <w:proofErr w:type="spellEnd"/>
      <w:r w:rsidRPr="00704B48">
        <w:rPr>
          <w:sz w:val="24"/>
          <w:lang w:val="ru-RU"/>
        </w:rPr>
        <w:t xml:space="preserve"> затвор, или со условна </w:t>
      </w:r>
      <w:proofErr w:type="spellStart"/>
      <w:r w:rsidRPr="00704B48">
        <w:rPr>
          <w:sz w:val="24"/>
          <w:lang w:val="ru-RU"/>
        </w:rPr>
        <w:t>осуда</w:t>
      </w:r>
      <w:proofErr w:type="spellEnd"/>
      <w:r w:rsidRPr="00704B48">
        <w:rPr>
          <w:sz w:val="24"/>
          <w:lang w:val="ru-RU"/>
        </w:rPr>
        <w:t xml:space="preserve">, условна </w:t>
      </w:r>
      <w:proofErr w:type="spellStart"/>
      <w:r w:rsidRPr="00704B48">
        <w:rPr>
          <w:sz w:val="24"/>
          <w:lang w:val="ru-RU"/>
        </w:rPr>
        <w:t>осуда</w:t>
      </w:r>
      <w:proofErr w:type="spellEnd"/>
      <w:r w:rsidRPr="00704B48">
        <w:rPr>
          <w:sz w:val="24"/>
          <w:lang w:val="ru-RU"/>
        </w:rPr>
        <w:t xml:space="preserve"> со </w:t>
      </w:r>
      <w:proofErr w:type="spellStart"/>
      <w:r w:rsidRPr="00704B48">
        <w:rPr>
          <w:sz w:val="24"/>
          <w:lang w:val="ru-RU"/>
        </w:rPr>
        <w:t>заштитен</w:t>
      </w:r>
      <w:proofErr w:type="spellEnd"/>
      <w:r w:rsidRPr="00704B48">
        <w:rPr>
          <w:sz w:val="24"/>
          <w:lang w:val="ru-RU"/>
        </w:rPr>
        <w:t xml:space="preserve"> надзор, </w:t>
      </w:r>
      <w:proofErr w:type="spellStart"/>
      <w:r w:rsidRPr="00704B48">
        <w:rPr>
          <w:sz w:val="24"/>
          <w:lang w:val="ru-RU"/>
        </w:rPr>
        <w:t>судска</w:t>
      </w:r>
      <w:proofErr w:type="spellEnd"/>
      <w:r w:rsidRPr="00704B48">
        <w:rPr>
          <w:sz w:val="24"/>
          <w:lang w:val="ru-RU"/>
        </w:rPr>
        <w:t xml:space="preserve"> </w:t>
      </w:r>
      <w:proofErr w:type="spellStart"/>
      <w:r w:rsidRPr="00704B48">
        <w:rPr>
          <w:sz w:val="24"/>
          <w:lang w:val="ru-RU"/>
        </w:rPr>
        <w:t>опомена</w:t>
      </w:r>
      <w:proofErr w:type="spellEnd"/>
      <w:r w:rsidRPr="00704B48">
        <w:rPr>
          <w:sz w:val="24"/>
          <w:lang w:val="ru-RU"/>
        </w:rPr>
        <w:t xml:space="preserve"> или </w:t>
      </w:r>
      <w:proofErr w:type="spellStart"/>
      <w:r w:rsidRPr="00704B48">
        <w:rPr>
          <w:sz w:val="24"/>
          <w:lang w:val="ru-RU"/>
        </w:rPr>
        <w:t>ослободување</w:t>
      </w:r>
      <w:proofErr w:type="spellEnd"/>
      <w:r w:rsidRPr="00704B48">
        <w:rPr>
          <w:sz w:val="24"/>
          <w:lang w:val="ru-RU"/>
        </w:rPr>
        <w:t xml:space="preserve"> од казна </w:t>
      </w:r>
      <w:proofErr w:type="spellStart"/>
      <w:r w:rsidRPr="00704B48">
        <w:rPr>
          <w:sz w:val="24"/>
          <w:lang w:val="ru-RU"/>
        </w:rPr>
        <w:t>условната</w:t>
      </w:r>
      <w:proofErr w:type="spellEnd"/>
      <w:r w:rsidRPr="00704B48">
        <w:rPr>
          <w:sz w:val="24"/>
          <w:lang w:val="ru-RU"/>
        </w:rPr>
        <w:t xml:space="preserve"> </w:t>
      </w:r>
      <w:proofErr w:type="spellStart"/>
      <w:r w:rsidRPr="00704B48">
        <w:rPr>
          <w:sz w:val="24"/>
          <w:lang w:val="ru-RU"/>
        </w:rPr>
        <w:t>осуда</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w:t>
      </w:r>
      <w:proofErr w:type="spellStart"/>
      <w:r w:rsidRPr="00704B48">
        <w:rPr>
          <w:sz w:val="24"/>
          <w:lang w:val="ru-RU"/>
        </w:rPr>
        <w:t>трае</w:t>
      </w:r>
      <w:proofErr w:type="spellEnd"/>
      <w:r w:rsidRPr="00704B48">
        <w:rPr>
          <w:sz w:val="24"/>
          <w:lang w:val="ru-RU"/>
        </w:rPr>
        <w:t xml:space="preserve"> </w:t>
      </w:r>
      <w:proofErr w:type="spellStart"/>
      <w:r w:rsidRPr="00704B48">
        <w:rPr>
          <w:sz w:val="24"/>
          <w:lang w:val="ru-RU"/>
        </w:rPr>
        <w:t>најдолго</w:t>
      </w:r>
      <w:proofErr w:type="spellEnd"/>
      <w:r w:rsidRPr="00704B48">
        <w:rPr>
          <w:sz w:val="24"/>
          <w:lang w:val="ru-RU"/>
        </w:rPr>
        <w:t xml:space="preserve"> две</w:t>
      </w:r>
      <w:r w:rsidR="001E40F5"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D0412F5" w14:textId="77777777" w:rsidR="00AB34EF" w:rsidRPr="00704B48" w:rsidRDefault="00AB34EF" w:rsidP="00AB34EF">
      <w:pPr>
        <w:pStyle w:val="NoSpacing"/>
        <w:rPr>
          <w:lang w:val="ru-RU"/>
        </w:rPr>
      </w:pPr>
    </w:p>
    <w:p w14:paraId="5058264E" w14:textId="77777777" w:rsidR="00566641" w:rsidRPr="00704B48" w:rsidRDefault="00566641" w:rsidP="00D03F8A">
      <w:pPr>
        <w:pStyle w:val="NoSpacing"/>
        <w:jc w:val="center"/>
        <w:rPr>
          <w:b/>
          <w:sz w:val="24"/>
          <w:szCs w:val="24"/>
          <w:lang w:val="ru-RU"/>
        </w:rPr>
      </w:pPr>
    </w:p>
    <w:p w14:paraId="008ED90C" w14:textId="77777777" w:rsidR="00E200A3" w:rsidRDefault="00E200A3">
      <w:pPr>
        <w:widowControl/>
        <w:autoSpaceDE/>
        <w:autoSpaceDN/>
        <w:rPr>
          <w:rFonts w:cs="Times New Roman"/>
          <w:b/>
          <w:sz w:val="24"/>
          <w:szCs w:val="24"/>
          <w:lang w:val="ru-RU"/>
        </w:rPr>
      </w:pPr>
      <w:r>
        <w:rPr>
          <w:b/>
          <w:sz w:val="24"/>
          <w:szCs w:val="24"/>
          <w:lang w:val="ru-RU"/>
        </w:rPr>
        <w:br w:type="page"/>
      </w:r>
    </w:p>
    <w:p w14:paraId="60C26E5A" w14:textId="1B9275B4" w:rsidR="00D03F8A" w:rsidRPr="00704B48" w:rsidRDefault="009F5657" w:rsidP="00D03F8A">
      <w:pPr>
        <w:pStyle w:val="NoSpacing"/>
        <w:jc w:val="center"/>
        <w:rPr>
          <w:b/>
          <w:sz w:val="24"/>
          <w:szCs w:val="24"/>
          <w:lang w:val="ru-RU"/>
        </w:rPr>
      </w:pPr>
      <w:r w:rsidRPr="00704B48">
        <w:rPr>
          <w:b/>
          <w:sz w:val="24"/>
          <w:szCs w:val="24"/>
          <w:lang w:val="ru-RU"/>
        </w:rPr>
        <w:lastRenderedPageBreak/>
        <w:t xml:space="preserve">Глава </w:t>
      </w:r>
      <w:proofErr w:type="spellStart"/>
      <w:r w:rsidR="00E447DA" w:rsidRPr="00704B48">
        <w:rPr>
          <w:b/>
          <w:sz w:val="24"/>
          <w:szCs w:val="24"/>
          <w:lang w:val="ru-RU"/>
        </w:rPr>
        <w:t>седма</w:t>
      </w:r>
      <w:proofErr w:type="spellEnd"/>
      <w:r w:rsidRPr="00704B48">
        <w:rPr>
          <w:b/>
          <w:sz w:val="24"/>
          <w:szCs w:val="24"/>
          <w:lang w:val="ru-RU"/>
        </w:rPr>
        <w:t xml:space="preserve"> </w:t>
      </w:r>
    </w:p>
    <w:p w14:paraId="1E1061BE" w14:textId="77777777" w:rsidR="00D03F8A" w:rsidRPr="00704B48" w:rsidRDefault="00D03F8A" w:rsidP="00D03F8A">
      <w:pPr>
        <w:pStyle w:val="NoSpacing"/>
        <w:jc w:val="center"/>
        <w:rPr>
          <w:b/>
          <w:lang w:val="ru-RU"/>
        </w:rPr>
      </w:pPr>
    </w:p>
    <w:p w14:paraId="758270D7" w14:textId="77777777" w:rsidR="00437DEC" w:rsidRPr="00704B48" w:rsidRDefault="009F5657" w:rsidP="00D03F8A">
      <w:pPr>
        <w:pStyle w:val="NoSpacing"/>
        <w:jc w:val="center"/>
        <w:rPr>
          <w:b/>
          <w:bCs/>
          <w:sz w:val="24"/>
          <w:szCs w:val="24"/>
          <w:lang w:val="ru-RU"/>
        </w:rPr>
      </w:pPr>
      <w:r w:rsidRPr="00704B48">
        <w:rPr>
          <w:b/>
          <w:bCs/>
          <w:sz w:val="24"/>
          <w:szCs w:val="24"/>
          <w:lang w:val="ru-RU"/>
        </w:rPr>
        <w:t>КАЗНУВАЊЕ НА ПРАВНО ЛИЦЕ</w:t>
      </w:r>
    </w:p>
    <w:p w14:paraId="282FD880" w14:textId="77777777" w:rsidR="00D03F8A" w:rsidRPr="00704B48" w:rsidRDefault="00D03F8A" w:rsidP="00D03F8A">
      <w:pPr>
        <w:pStyle w:val="NoSpacing"/>
        <w:jc w:val="center"/>
        <w:rPr>
          <w:b/>
          <w:bCs/>
          <w:sz w:val="24"/>
          <w:szCs w:val="24"/>
          <w:lang w:val="ru-RU"/>
        </w:rPr>
      </w:pPr>
    </w:p>
    <w:p w14:paraId="4E916BA9" w14:textId="77777777" w:rsidR="000D1700" w:rsidRPr="00704B48" w:rsidRDefault="000D1700" w:rsidP="00D03F8A">
      <w:pPr>
        <w:pStyle w:val="NoSpacing"/>
        <w:jc w:val="center"/>
        <w:rPr>
          <w:b/>
          <w:bCs/>
          <w:sz w:val="24"/>
          <w:szCs w:val="24"/>
          <w:lang w:val="ru-RU"/>
        </w:rPr>
      </w:pPr>
    </w:p>
    <w:p w14:paraId="3BDBFEF9" w14:textId="77777777" w:rsidR="00437DEC" w:rsidRPr="007517FC" w:rsidRDefault="00624AEA" w:rsidP="00D03F8A">
      <w:pPr>
        <w:pStyle w:val="NoSpacing"/>
        <w:jc w:val="center"/>
        <w:rPr>
          <w:b/>
          <w:bCs/>
          <w:sz w:val="24"/>
          <w:szCs w:val="24"/>
          <w:lang w:val="ru-RU"/>
        </w:rPr>
      </w:pPr>
      <w:proofErr w:type="spellStart"/>
      <w:r w:rsidRPr="007517FC">
        <w:rPr>
          <w:b/>
          <w:bCs/>
          <w:sz w:val="24"/>
          <w:szCs w:val="24"/>
          <w:lang w:val="ru-RU"/>
        </w:rPr>
        <w:t>Главна</w:t>
      </w:r>
      <w:proofErr w:type="spellEnd"/>
      <w:r w:rsidRPr="007517FC">
        <w:rPr>
          <w:b/>
          <w:bCs/>
          <w:sz w:val="24"/>
          <w:szCs w:val="24"/>
          <w:lang w:val="ru-RU"/>
        </w:rPr>
        <w:t xml:space="preserve"> казна</w:t>
      </w:r>
    </w:p>
    <w:p w14:paraId="01D1625D" w14:textId="77777777" w:rsidR="00437DEC" w:rsidRPr="007517FC" w:rsidRDefault="00437DEC" w:rsidP="00D03F8A">
      <w:pPr>
        <w:pStyle w:val="NoSpacing"/>
        <w:jc w:val="center"/>
        <w:rPr>
          <w:b/>
          <w:bCs/>
          <w:sz w:val="24"/>
          <w:szCs w:val="24"/>
          <w:lang w:val="ru-RU"/>
        </w:rPr>
      </w:pPr>
    </w:p>
    <w:p w14:paraId="58B73D56" w14:textId="77777777" w:rsidR="00437DEC" w:rsidRPr="007517FC" w:rsidRDefault="00624AEA" w:rsidP="00D03F8A">
      <w:pPr>
        <w:pStyle w:val="NoSpacing"/>
        <w:jc w:val="center"/>
        <w:rPr>
          <w:b/>
          <w:bCs/>
          <w:sz w:val="24"/>
          <w:szCs w:val="24"/>
          <w:lang w:val="mk-MK"/>
        </w:rPr>
      </w:pPr>
      <w:r w:rsidRPr="007517FC">
        <w:rPr>
          <w:b/>
          <w:bCs/>
          <w:sz w:val="24"/>
          <w:szCs w:val="24"/>
          <w:lang w:val="ru-RU"/>
        </w:rPr>
        <w:t xml:space="preserve">Член </w:t>
      </w:r>
      <w:r w:rsidR="00E447DA" w:rsidRPr="00704B48">
        <w:rPr>
          <w:b/>
          <w:bCs/>
          <w:sz w:val="24"/>
          <w:szCs w:val="24"/>
          <w:lang w:val="mk-MK"/>
        </w:rPr>
        <w:t>9</w:t>
      </w:r>
      <w:r w:rsidR="000D1700" w:rsidRPr="007517FC">
        <w:rPr>
          <w:b/>
          <w:bCs/>
          <w:sz w:val="24"/>
          <w:szCs w:val="24"/>
          <w:lang w:val="ru-RU"/>
        </w:rPr>
        <w:t>4</w:t>
      </w:r>
      <w:r w:rsidR="00EF193B" w:rsidRPr="00704B48">
        <w:rPr>
          <w:b/>
          <w:bCs/>
          <w:sz w:val="24"/>
          <w:szCs w:val="24"/>
          <w:lang w:val="mk-MK"/>
        </w:rPr>
        <w:t xml:space="preserve"> (претходен член </w:t>
      </w:r>
      <w:r w:rsidRPr="007517FC">
        <w:rPr>
          <w:b/>
          <w:bCs/>
          <w:sz w:val="24"/>
          <w:szCs w:val="24"/>
          <w:lang w:val="ru-RU"/>
        </w:rPr>
        <w:t>96-а</w:t>
      </w:r>
      <w:r w:rsidR="00EF193B" w:rsidRPr="00704B48">
        <w:rPr>
          <w:b/>
          <w:bCs/>
          <w:sz w:val="24"/>
          <w:szCs w:val="24"/>
          <w:lang w:val="mk-MK"/>
        </w:rPr>
        <w:t>)</w:t>
      </w:r>
    </w:p>
    <w:p w14:paraId="08B8E4E3" w14:textId="21732E2D" w:rsidR="000A7310" w:rsidRPr="00704B48" w:rsidRDefault="009F5657">
      <w:pPr>
        <w:pStyle w:val="ListParagraph"/>
        <w:numPr>
          <w:ilvl w:val="0"/>
          <w:numId w:val="343"/>
        </w:numPr>
        <w:tabs>
          <w:tab w:val="left" w:pos="827"/>
        </w:tabs>
        <w:spacing w:before="3" w:line="232" w:lineRule="auto"/>
        <w:ind w:firstLine="284"/>
        <w:rPr>
          <w:sz w:val="24"/>
          <w:lang w:val="ru-RU"/>
        </w:rPr>
      </w:pPr>
      <w:r w:rsidRPr="00704B48">
        <w:rPr>
          <w:bCs/>
          <w:sz w:val="24"/>
          <w:lang w:val="ru-RU"/>
        </w:rPr>
        <w:t xml:space="preserve">За </w:t>
      </w:r>
      <w:proofErr w:type="spellStart"/>
      <w:r w:rsidRPr="00704B48">
        <w:rPr>
          <w:bCs/>
          <w:sz w:val="24"/>
          <w:lang w:val="ru-RU"/>
        </w:rPr>
        <w:t>кривичн</w:t>
      </w:r>
      <w:r w:rsidR="00834425" w:rsidRPr="00704B48">
        <w:rPr>
          <w:bCs/>
          <w:sz w:val="24"/>
          <w:lang w:val="ru-RU"/>
        </w:rPr>
        <w:t>о</w:t>
      </w:r>
      <w:proofErr w:type="spellEnd"/>
      <w:r w:rsidRPr="00704B48">
        <w:rPr>
          <w:bCs/>
          <w:sz w:val="24"/>
          <w:lang w:val="ru-RU"/>
        </w:rPr>
        <w:t xml:space="preserve"> дел</w:t>
      </w:r>
      <w:r w:rsidR="00834425" w:rsidRPr="00704B48">
        <w:rPr>
          <w:bCs/>
          <w:sz w:val="24"/>
          <w:lang w:val="ru-RU"/>
        </w:rPr>
        <w:t>о</w:t>
      </w:r>
      <w:r w:rsidRPr="00704B48">
        <w:rPr>
          <w:bCs/>
          <w:sz w:val="24"/>
          <w:lang w:val="ru-RU"/>
        </w:rPr>
        <w:t xml:space="preserve"> на </w:t>
      </w:r>
      <w:proofErr w:type="spellStart"/>
      <w:r w:rsidRPr="00704B48">
        <w:rPr>
          <w:bCs/>
          <w:sz w:val="24"/>
          <w:lang w:val="ru-RU"/>
        </w:rPr>
        <w:t>правн</w:t>
      </w:r>
      <w:r w:rsidR="008C0E4E">
        <w:rPr>
          <w:bCs/>
          <w:sz w:val="24"/>
          <w:lang w:val="ru-RU"/>
        </w:rPr>
        <w:t>о</w:t>
      </w:r>
      <w:proofErr w:type="spellEnd"/>
      <w:r w:rsidRPr="00704B48">
        <w:rPr>
          <w:bCs/>
          <w:sz w:val="24"/>
          <w:lang w:val="ru-RU"/>
        </w:rPr>
        <w:t xml:space="preserve"> лиц</w:t>
      </w:r>
      <w:r w:rsidR="008C0E4E">
        <w:rPr>
          <w:bCs/>
          <w:sz w:val="24"/>
          <w:lang w:val="ru-RU"/>
        </w:rPr>
        <w:t>е</w:t>
      </w:r>
      <w:r w:rsidRPr="00704B48">
        <w:rPr>
          <w:bCs/>
          <w:sz w:val="24"/>
          <w:lang w:val="ru-RU"/>
        </w:rPr>
        <w:t xml:space="preserve"> како </w:t>
      </w:r>
      <w:proofErr w:type="spellStart"/>
      <w:r w:rsidRPr="00704B48">
        <w:rPr>
          <w:bCs/>
          <w:sz w:val="24"/>
          <w:lang w:val="ru-RU"/>
        </w:rPr>
        <w:t>главна</w:t>
      </w:r>
      <w:proofErr w:type="spellEnd"/>
      <w:r w:rsidRPr="00704B48">
        <w:rPr>
          <w:bCs/>
          <w:sz w:val="24"/>
          <w:lang w:val="ru-RU"/>
        </w:rPr>
        <w:t xml:space="preserve"> казна</w:t>
      </w:r>
      <w:r w:rsidRPr="00704B48">
        <w:rPr>
          <w:sz w:val="24"/>
          <w:lang w:val="ru-RU"/>
        </w:rPr>
        <w:t xml:space="preserve"> се </w:t>
      </w:r>
      <w:proofErr w:type="spellStart"/>
      <w:r w:rsidRPr="00704B48">
        <w:rPr>
          <w:sz w:val="24"/>
          <w:lang w:val="ru-RU"/>
        </w:rPr>
        <w:t>изрекува</w:t>
      </w:r>
      <w:proofErr w:type="spellEnd"/>
      <w:r w:rsidRPr="00704B48">
        <w:rPr>
          <w:sz w:val="24"/>
          <w:lang w:val="ru-RU"/>
        </w:rPr>
        <w:t xml:space="preserve"> </w:t>
      </w:r>
      <w:proofErr w:type="spellStart"/>
      <w:r w:rsidRPr="00704B48">
        <w:rPr>
          <w:sz w:val="24"/>
          <w:lang w:val="ru-RU"/>
        </w:rPr>
        <w:t>парична</w:t>
      </w:r>
      <w:proofErr w:type="spellEnd"/>
      <w:r w:rsidRPr="00704B48">
        <w:rPr>
          <w:sz w:val="24"/>
          <w:lang w:val="ru-RU"/>
        </w:rPr>
        <w:t xml:space="preserve"> казна</w:t>
      </w:r>
      <w:r w:rsidR="000A7310" w:rsidRPr="00704B48">
        <w:rPr>
          <w:sz w:val="24"/>
          <w:lang w:val="ru-RU"/>
        </w:rPr>
        <w:t xml:space="preserve">. </w:t>
      </w:r>
    </w:p>
    <w:p w14:paraId="38319E60" w14:textId="5ABF2BA5" w:rsidR="00437DEC" w:rsidRPr="00704B48" w:rsidRDefault="000A7310">
      <w:pPr>
        <w:pStyle w:val="ListParagraph"/>
        <w:numPr>
          <w:ilvl w:val="0"/>
          <w:numId w:val="343"/>
        </w:numPr>
        <w:tabs>
          <w:tab w:val="left" w:pos="827"/>
        </w:tabs>
        <w:spacing w:before="3" w:line="232" w:lineRule="auto"/>
        <w:ind w:firstLine="284"/>
        <w:rPr>
          <w:sz w:val="24"/>
          <w:lang w:val="ru-RU"/>
        </w:rPr>
      </w:pPr>
      <w:proofErr w:type="spellStart"/>
      <w:r w:rsidRPr="00704B48">
        <w:rPr>
          <w:sz w:val="24"/>
          <w:lang w:val="ru-RU"/>
        </w:rPr>
        <w:t>Казната</w:t>
      </w:r>
      <w:proofErr w:type="spellEnd"/>
      <w:r w:rsidRPr="00704B48">
        <w:rPr>
          <w:sz w:val="24"/>
          <w:lang w:val="ru-RU"/>
        </w:rPr>
        <w:t xml:space="preserve"> </w:t>
      </w:r>
      <w:proofErr w:type="spellStart"/>
      <w:r w:rsidR="00046BDA" w:rsidRPr="00704B48">
        <w:rPr>
          <w:sz w:val="24"/>
          <w:lang w:val="ru-RU"/>
        </w:rPr>
        <w:t>престанок</w:t>
      </w:r>
      <w:proofErr w:type="spellEnd"/>
      <w:r w:rsidR="00046BDA" w:rsidRPr="00704B48">
        <w:rPr>
          <w:sz w:val="24"/>
          <w:lang w:val="ru-RU"/>
        </w:rPr>
        <w:t xml:space="preserve"> </w:t>
      </w:r>
      <w:r w:rsidRPr="00704B48">
        <w:rPr>
          <w:sz w:val="24"/>
          <w:lang w:val="ru-RU"/>
        </w:rPr>
        <w:t xml:space="preserve">на </w:t>
      </w:r>
      <w:proofErr w:type="spellStart"/>
      <w:r w:rsidRPr="00704B48">
        <w:rPr>
          <w:sz w:val="24"/>
          <w:lang w:val="ru-RU"/>
        </w:rPr>
        <w:t>правното</w:t>
      </w:r>
      <w:proofErr w:type="spellEnd"/>
      <w:r w:rsidRPr="00704B48">
        <w:rPr>
          <w:sz w:val="24"/>
          <w:lang w:val="ru-RU"/>
        </w:rPr>
        <w:t xml:space="preserve"> лице се </w:t>
      </w:r>
      <w:proofErr w:type="spellStart"/>
      <w:r w:rsidRPr="00704B48">
        <w:rPr>
          <w:sz w:val="24"/>
          <w:lang w:val="ru-RU"/>
        </w:rPr>
        <w:t>изрекува</w:t>
      </w:r>
      <w:proofErr w:type="spellEnd"/>
      <w:r w:rsidRPr="00704B48">
        <w:rPr>
          <w:sz w:val="24"/>
          <w:lang w:val="ru-RU"/>
        </w:rPr>
        <w:t xml:space="preserve"> како </w:t>
      </w:r>
      <w:proofErr w:type="spellStart"/>
      <w:r w:rsidRPr="00704B48">
        <w:rPr>
          <w:sz w:val="24"/>
          <w:lang w:val="ru-RU"/>
        </w:rPr>
        <w:t>главна</w:t>
      </w:r>
      <w:proofErr w:type="spellEnd"/>
      <w:r w:rsidRPr="00704B48">
        <w:rPr>
          <w:sz w:val="24"/>
          <w:lang w:val="ru-RU"/>
        </w:rPr>
        <w:t xml:space="preserve"> или </w:t>
      </w:r>
      <w:proofErr w:type="spellStart"/>
      <w:r w:rsidRPr="00704B48">
        <w:rPr>
          <w:sz w:val="24"/>
          <w:lang w:val="ru-RU"/>
        </w:rPr>
        <w:t>споредна</w:t>
      </w:r>
      <w:proofErr w:type="spellEnd"/>
      <w:r w:rsidRPr="00704B48">
        <w:rPr>
          <w:sz w:val="24"/>
          <w:lang w:val="ru-RU"/>
        </w:rPr>
        <w:t xml:space="preserve"> казна</w:t>
      </w:r>
      <w:r w:rsidR="00D620E9" w:rsidRPr="00704B48">
        <w:rPr>
          <w:sz w:val="24"/>
          <w:lang w:val="ru-RU"/>
        </w:rPr>
        <w:t xml:space="preserve"> согласно закон</w:t>
      </w:r>
      <w:r w:rsidR="00561483" w:rsidRPr="00704B48">
        <w:rPr>
          <w:sz w:val="24"/>
          <w:lang w:val="ru-RU"/>
        </w:rPr>
        <w:t>.</w:t>
      </w:r>
    </w:p>
    <w:p w14:paraId="62958E68" w14:textId="77777777" w:rsidR="00437DEC" w:rsidRPr="00704B48" w:rsidRDefault="009F5657">
      <w:pPr>
        <w:pStyle w:val="ListParagraph"/>
        <w:numPr>
          <w:ilvl w:val="0"/>
          <w:numId w:val="343"/>
        </w:numPr>
        <w:tabs>
          <w:tab w:val="left" w:pos="793"/>
        </w:tabs>
        <w:spacing w:line="279" w:lineRule="exact"/>
        <w:ind w:left="792" w:right="0" w:hanging="392"/>
        <w:rPr>
          <w:sz w:val="24"/>
          <w:lang w:val="ru-RU"/>
        </w:rPr>
      </w:pPr>
      <w:proofErr w:type="spellStart"/>
      <w:r w:rsidRPr="00704B48">
        <w:rPr>
          <w:sz w:val="24"/>
          <w:lang w:val="ru-RU"/>
        </w:rPr>
        <w:t>Паричната</w:t>
      </w:r>
      <w:proofErr w:type="spellEnd"/>
      <w:r w:rsidRPr="00704B48">
        <w:rPr>
          <w:sz w:val="24"/>
          <w:lang w:val="ru-RU"/>
        </w:rPr>
        <w:t xml:space="preserve"> казна се </w:t>
      </w:r>
      <w:proofErr w:type="spellStart"/>
      <w:r w:rsidRPr="00704B48">
        <w:rPr>
          <w:sz w:val="24"/>
          <w:lang w:val="ru-RU"/>
        </w:rPr>
        <w:t>изрекува</w:t>
      </w:r>
      <w:proofErr w:type="spellEnd"/>
      <w:r w:rsidRPr="00704B48">
        <w:rPr>
          <w:sz w:val="24"/>
          <w:lang w:val="ru-RU"/>
        </w:rPr>
        <w:t xml:space="preserve"> во износ </w:t>
      </w:r>
      <w:proofErr w:type="spellStart"/>
      <w:r w:rsidRPr="00704B48">
        <w:rPr>
          <w:sz w:val="24"/>
          <w:lang w:val="ru-RU"/>
        </w:rPr>
        <w:t>кој</w:t>
      </w:r>
      <w:proofErr w:type="spellEnd"/>
      <w:r w:rsidRPr="00704B48">
        <w:rPr>
          <w:sz w:val="24"/>
          <w:lang w:val="ru-RU"/>
        </w:rPr>
        <w:t xml:space="preserve"> не </w:t>
      </w:r>
      <w:proofErr w:type="spellStart"/>
      <w:r w:rsidRPr="00704B48">
        <w:rPr>
          <w:sz w:val="24"/>
          <w:lang w:val="ru-RU"/>
        </w:rPr>
        <w:t>може</w:t>
      </w:r>
      <w:proofErr w:type="spellEnd"/>
      <w:r w:rsidRPr="00704B48">
        <w:rPr>
          <w:sz w:val="24"/>
          <w:lang w:val="ru-RU"/>
        </w:rPr>
        <w:t xml:space="preserve"> да биде </w:t>
      </w:r>
      <w:proofErr w:type="spellStart"/>
      <w:r w:rsidRPr="00704B48">
        <w:rPr>
          <w:sz w:val="24"/>
          <w:lang w:val="ru-RU"/>
        </w:rPr>
        <w:t>помал</w:t>
      </w:r>
      <w:proofErr w:type="spellEnd"/>
      <w:r w:rsidRPr="00704B48">
        <w:rPr>
          <w:sz w:val="24"/>
          <w:lang w:val="ru-RU"/>
        </w:rPr>
        <w:t xml:space="preserve"> од</w:t>
      </w:r>
      <w:r w:rsidR="00D03F8A" w:rsidRPr="00704B48">
        <w:rPr>
          <w:sz w:val="24"/>
          <w:lang w:val="ru-RU"/>
        </w:rPr>
        <w:t xml:space="preserve"> </w:t>
      </w:r>
      <w:r w:rsidRPr="00704B48">
        <w:rPr>
          <w:sz w:val="24"/>
          <w:lang w:val="ru-RU"/>
        </w:rPr>
        <w:t>100.000</w:t>
      </w:r>
    </w:p>
    <w:p w14:paraId="1E851B34" w14:textId="77777777" w:rsidR="00437DEC" w:rsidRPr="00704B48" w:rsidRDefault="009F5657">
      <w:pPr>
        <w:pStyle w:val="BodyText"/>
        <w:spacing w:line="281" w:lineRule="exact"/>
        <w:ind w:left="115" w:right="0" w:firstLine="0"/>
        <w:jc w:val="left"/>
        <w:rPr>
          <w:lang w:val="ru-RU"/>
        </w:rPr>
      </w:pPr>
      <w:proofErr w:type="spellStart"/>
      <w:r w:rsidRPr="00704B48">
        <w:rPr>
          <w:lang w:val="ru-RU"/>
        </w:rPr>
        <w:t>денари</w:t>
      </w:r>
      <w:proofErr w:type="spellEnd"/>
      <w:r w:rsidRPr="00704B48">
        <w:rPr>
          <w:lang w:val="ru-RU"/>
        </w:rPr>
        <w:t xml:space="preserve">, </w:t>
      </w:r>
      <w:proofErr w:type="spellStart"/>
      <w:r w:rsidRPr="00704B48">
        <w:rPr>
          <w:lang w:val="ru-RU"/>
        </w:rPr>
        <w:t>ниту</w:t>
      </w:r>
      <w:proofErr w:type="spellEnd"/>
      <w:r w:rsidRPr="00704B48">
        <w:rPr>
          <w:lang w:val="ru-RU"/>
        </w:rPr>
        <w:t xml:space="preserve"> </w:t>
      </w:r>
      <w:proofErr w:type="spellStart"/>
      <w:r w:rsidRPr="00704B48">
        <w:rPr>
          <w:lang w:val="ru-RU"/>
        </w:rPr>
        <w:t>поголем</w:t>
      </w:r>
      <w:proofErr w:type="spellEnd"/>
      <w:r w:rsidRPr="00704B48">
        <w:rPr>
          <w:lang w:val="ru-RU"/>
        </w:rPr>
        <w:t xml:space="preserve"> од 30 </w:t>
      </w:r>
      <w:proofErr w:type="spellStart"/>
      <w:r w:rsidRPr="00704B48">
        <w:rPr>
          <w:lang w:val="ru-RU"/>
        </w:rPr>
        <w:t>милиони</w:t>
      </w:r>
      <w:proofErr w:type="spellEnd"/>
      <w:r w:rsidRPr="00704B48">
        <w:rPr>
          <w:lang w:val="ru-RU"/>
        </w:rPr>
        <w:t xml:space="preserve"> </w:t>
      </w:r>
      <w:proofErr w:type="spellStart"/>
      <w:r w:rsidRPr="00704B48">
        <w:rPr>
          <w:lang w:val="ru-RU"/>
        </w:rPr>
        <w:t>денари</w:t>
      </w:r>
      <w:proofErr w:type="spellEnd"/>
      <w:r w:rsidRPr="00704B48">
        <w:rPr>
          <w:lang w:val="ru-RU"/>
        </w:rPr>
        <w:t>.</w:t>
      </w:r>
    </w:p>
    <w:p w14:paraId="7371512F" w14:textId="3134CB1A" w:rsidR="00437DEC" w:rsidRPr="00704B48" w:rsidRDefault="009F5657">
      <w:pPr>
        <w:pStyle w:val="ListParagraph"/>
        <w:numPr>
          <w:ilvl w:val="0"/>
          <w:numId w:val="343"/>
        </w:numPr>
        <w:tabs>
          <w:tab w:val="left" w:pos="798"/>
        </w:tabs>
        <w:spacing w:before="3" w:line="232" w:lineRule="auto"/>
        <w:ind w:firstLine="284"/>
        <w:rPr>
          <w:sz w:val="24"/>
          <w:lang w:val="ru-RU"/>
        </w:rPr>
      </w:pPr>
      <w:r w:rsidRPr="00704B48">
        <w:rPr>
          <w:sz w:val="24"/>
          <w:lang w:val="ru-RU"/>
        </w:rPr>
        <w:t xml:space="preserve">За </w:t>
      </w:r>
      <w:proofErr w:type="spellStart"/>
      <w:r w:rsidRPr="00704B48">
        <w:rPr>
          <w:sz w:val="24"/>
          <w:lang w:val="ru-RU"/>
        </w:rPr>
        <w:t>кривичн</w:t>
      </w:r>
      <w:r w:rsidR="00834425" w:rsidRPr="00704B48">
        <w:rPr>
          <w:sz w:val="24"/>
          <w:lang w:val="ru-RU"/>
        </w:rPr>
        <w:t>о</w:t>
      </w:r>
      <w:proofErr w:type="spellEnd"/>
      <w:r w:rsidRPr="00704B48">
        <w:rPr>
          <w:sz w:val="24"/>
          <w:lang w:val="ru-RU"/>
        </w:rPr>
        <w:t xml:space="preserve"> дел</w:t>
      </w:r>
      <w:r w:rsidR="00834425" w:rsidRPr="00704B48">
        <w:rPr>
          <w:sz w:val="24"/>
          <w:lang w:val="ru-RU"/>
        </w:rPr>
        <w:t>о</w:t>
      </w:r>
      <w:r w:rsidRPr="00704B48">
        <w:rPr>
          <w:sz w:val="24"/>
          <w:lang w:val="ru-RU"/>
        </w:rPr>
        <w:t xml:space="preserve"> </w:t>
      </w:r>
      <w:proofErr w:type="spellStart"/>
      <w:r w:rsidRPr="00704B48">
        <w:rPr>
          <w:sz w:val="24"/>
          <w:lang w:val="ru-RU"/>
        </w:rPr>
        <w:t>сторен</w:t>
      </w:r>
      <w:r w:rsidR="00834425" w:rsidRPr="00704B48">
        <w:rPr>
          <w:sz w:val="24"/>
          <w:lang w:val="ru-RU"/>
        </w:rPr>
        <w:t>о</w:t>
      </w:r>
      <w:proofErr w:type="spellEnd"/>
      <w:r w:rsidRPr="00704B48">
        <w:rPr>
          <w:sz w:val="24"/>
          <w:lang w:val="ru-RU"/>
        </w:rPr>
        <w:t xml:space="preserve"> од </w:t>
      </w:r>
      <w:proofErr w:type="spellStart"/>
      <w:r w:rsidRPr="00704B48">
        <w:rPr>
          <w:sz w:val="24"/>
          <w:lang w:val="ru-RU"/>
        </w:rPr>
        <w:t>користољубие</w:t>
      </w:r>
      <w:proofErr w:type="spellEnd"/>
      <w:r w:rsidRPr="00704B48">
        <w:rPr>
          <w:sz w:val="24"/>
          <w:lang w:val="ru-RU"/>
        </w:rPr>
        <w:t xml:space="preserve">, како и за </w:t>
      </w:r>
      <w:proofErr w:type="spellStart"/>
      <w:r w:rsidRPr="00704B48">
        <w:rPr>
          <w:sz w:val="24"/>
          <w:lang w:val="ru-RU"/>
        </w:rPr>
        <w:t>кривичн</w:t>
      </w:r>
      <w:r w:rsidR="00834425" w:rsidRPr="00704B48">
        <w:rPr>
          <w:sz w:val="24"/>
          <w:lang w:val="ru-RU"/>
        </w:rPr>
        <w:t>о</w:t>
      </w:r>
      <w:proofErr w:type="spellEnd"/>
      <w:r w:rsidRPr="00704B48">
        <w:rPr>
          <w:sz w:val="24"/>
          <w:lang w:val="ru-RU"/>
        </w:rPr>
        <w:t xml:space="preserve"> дел</w:t>
      </w:r>
      <w:r w:rsidR="00834425" w:rsidRPr="00704B48">
        <w:rPr>
          <w:sz w:val="24"/>
          <w:lang w:val="ru-RU"/>
        </w:rPr>
        <w:t>о</w:t>
      </w:r>
      <w:r w:rsidRPr="00704B48">
        <w:rPr>
          <w:sz w:val="24"/>
          <w:lang w:val="ru-RU"/>
        </w:rPr>
        <w:t xml:space="preserve"> со ко</w:t>
      </w:r>
      <w:r w:rsidR="00834425" w:rsidRPr="00704B48">
        <w:rPr>
          <w:sz w:val="24"/>
          <w:lang w:val="ru-RU"/>
        </w:rPr>
        <w:t>е</w:t>
      </w:r>
      <w:r w:rsidRPr="00704B48">
        <w:rPr>
          <w:sz w:val="24"/>
          <w:lang w:val="ru-RU"/>
        </w:rPr>
        <w:t xml:space="preserve"> се </w:t>
      </w:r>
      <w:proofErr w:type="spellStart"/>
      <w:r w:rsidRPr="00704B48">
        <w:rPr>
          <w:sz w:val="24"/>
          <w:lang w:val="ru-RU"/>
        </w:rPr>
        <w:t>остварува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или се </w:t>
      </w:r>
      <w:proofErr w:type="spellStart"/>
      <w:r w:rsidRPr="00704B48">
        <w:rPr>
          <w:sz w:val="24"/>
          <w:lang w:val="ru-RU"/>
        </w:rPr>
        <w:t>предизвикува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од </w:t>
      </w:r>
      <w:proofErr w:type="spellStart"/>
      <w:r w:rsidRPr="00704B48">
        <w:rPr>
          <w:sz w:val="24"/>
          <w:lang w:val="ru-RU"/>
        </w:rPr>
        <w:t>големи</w:t>
      </w:r>
      <w:proofErr w:type="spellEnd"/>
      <w:r w:rsidRPr="00704B48">
        <w:rPr>
          <w:sz w:val="24"/>
          <w:lang w:val="ru-RU"/>
        </w:rPr>
        <w:t xml:space="preserve"> </w:t>
      </w:r>
      <w:proofErr w:type="spellStart"/>
      <w:r w:rsidRPr="00704B48">
        <w:rPr>
          <w:sz w:val="24"/>
          <w:lang w:val="ru-RU"/>
        </w:rPr>
        <w:t>размери</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парична</w:t>
      </w:r>
      <w:proofErr w:type="spellEnd"/>
      <w:r w:rsidRPr="00704B48">
        <w:rPr>
          <w:sz w:val="24"/>
          <w:lang w:val="ru-RU"/>
        </w:rPr>
        <w:t xml:space="preserve"> казна до </w:t>
      </w:r>
      <w:proofErr w:type="spellStart"/>
      <w:r w:rsidRPr="00704B48">
        <w:rPr>
          <w:sz w:val="24"/>
          <w:lang w:val="ru-RU"/>
        </w:rPr>
        <w:t>двојниот</w:t>
      </w:r>
      <w:proofErr w:type="spellEnd"/>
      <w:r w:rsidRPr="00704B48">
        <w:rPr>
          <w:sz w:val="24"/>
          <w:lang w:val="ru-RU"/>
        </w:rPr>
        <w:t xml:space="preserve"> износ од </w:t>
      </w:r>
      <w:proofErr w:type="spellStart"/>
      <w:r w:rsidRPr="00704B48">
        <w:rPr>
          <w:sz w:val="24"/>
          <w:lang w:val="ru-RU"/>
        </w:rPr>
        <w:t>максимумот</w:t>
      </w:r>
      <w:proofErr w:type="spellEnd"/>
      <w:r w:rsidRPr="00704B48">
        <w:rPr>
          <w:sz w:val="24"/>
          <w:lang w:val="ru-RU"/>
        </w:rPr>
        <w:t xml:space="preserve"> на </w:t>
      </w:r>
      <w:proofErr w:type="spellStart"/>
      <w:r w:rsidRPr="00704B48">
        <w:rPr>
          <w:sz w:val="24"/>
          <w:lang w:val="ru-RU"/>
        </w:rPr>
        <w:t>оваа</w:t>
      </w:r>
      <w:proofErr w:type="spellEnd"/>
      <w:r w:rsidRPr="00704B48">
        <w:rPr>
          <w:sz w:val="24"/>
          <w:lang w:val="ru-RU"/>
        </w:rPr>
        <w:t xml:space="preserve"> казна или во </w:t>
      </w:r>
      <w:proofErr w:type="spellStart"/>
      <w:r w:rsidRPr="00704B48">
        <w:rPr>
          <w:sz w:val="24"/>
          <w:lang w:val="ru-RU"/>
        </w:rPr>
        <w:t>сразмер</w:t>
      </w:r>
      <w:proofErr w:type="spellEnd"/>
      <w:r w:rsidRPr="00704B48">
        <w:rPr>
          <w:sz w:val="24"/>
          <w:lang w:val="ru-RU"/>
        </w:rPr>
        <w:t xml:space="preserve"> со </w:t>
      </w:r>
      <w:proofErr w:type="spellStart"/>
      <w:r w:rsidRPr="00704B48">
        <w:rPr>
          <w:sz w:val="24"/>
          <w:lang w:val="ru-RU"/>
        </w:rPr>
        <w:t>висината</w:t>
      </w:r>
      <w:proofErr w:type="spellEnd"/>
      <w:r w:rsidRPr="00704B48">
        <w:rPr>
          <w:sz w:val="24"/>
          <w:lang w:val="ru-RU"/>
        </w:rPr>
        <w:t xml:space="preserve"> на </w:t>
      </w:r>
      <w:proofErr w:type="spellStart"/>
      <w:r w:rsidRPr="00704B48">
        <w:rPr>
          <w:sz w:val="24"/>
          <w:lang w:val="ru-RU"/>
        </w:rPr>
        <w:t>предизвиканата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w:t>
      </w:r>
      <w:proofErr w:type="spellStart"/>
      <w:r w:rsidRPr="00704B48">
        <w:rPr>
          <w:sz w:val="24"/>
          <w:lang w:val="ru-RU"/>
        </w:rPr>
        <w:t>односно</w:t>
      </w:r>
      <w:proofErr w:type="spellEnd"/>
      <w:r w:rsidRPr="00704B48">
        <w:rPr>
          <w:sz w:val="24"/>
          <w:lang w:val="ru-RU"/>
        </w:rPr>
        <w:t xml:space="preserve"> </w:t>
      </w:r>
      <w:proofErr w:type="spellStart"/>
      <w:r w:rsidRPr="00704B48">
        <w:rPr>
          <w:sz w:val="24"/>
          <w:lang w:val="ru-RU"/>
        </w:rPr>
        <w:t>остварената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но </w:t>
      </w:r>
      <w:proofErr w:type="spellStart"/>
      <w:r w:rsidRPr="00704B48">
        <w:rPr>
          <w:sz w:val="24"/>
          <w:lang w:val="ru-RU"/>
        </w:rPr>
        <w:t>најмногу</w:t>
      </w:r>
      <w:proofErr w:type="spellEnd"/>
      <w:r w:rsidRPr="00704B48">
        <w:rPr>
          <w:sz w:val="24"/>
          <w:lang w:val="ru-RU"/>
        </w:rPr>
        <w:t xml:space="preserve"> д</w:t>
      </w:r>
      <w:r w:rsidRPr="00704B48">
        <w:rPr>
          <w:sz w:val="24"/>
        </w:rPr>
        <w:t>o</w:t>
      </w:r>
      <w:r w:rsidRPr="00704B48">
        <w:rPr>
          <w:sz w:val="24"/>
          <w:lang w:val="ru-RU"/>
        </w:rPr>
        <w:t xml:space="preserve"> </w:t>
      </w:r>
      <w:proofErr w:type="spellStart"/>
      <w:r w:rsidR="000D415E" w:rsidRPr="00704B48">
        <w:rPr>
          <w:sz w:val="24"/>
          <w:lang w:val="ru-RU"/>
        </w:rPr>
        <w:t>десеткратниот</w:t>
      </w:r>
      <w:proofErr w:type="spellEnd"/>
      <w:r w:rsidR="000D415E" w:rsidRPr="00704B48">
        <w:rPr>
          <w:sz w:val="24"/>
          <w:lang w:val="ru-RU"/>
        </w:rPr>
        <w:t xml:space="preserve"> износ од </w:t>
      </w:r>
      <w:proofErr w:type="spellStart"/>
      <w:r w:rsidR="000D415E" w:rsidRPr="00704B48">
        <w:rPr>
          <w:sz w:val="24"/>
          <w:lang w:val="ru-RU"/>
        </w:rPr>
        <w:t>ставот</w:t>
      </w:r>
      <w:proofErr w:type="spellEnd"/>
      <w:r w:rsidR="000D415E" w:rsidRPr="00704B48">
        <w:rPr>
          <w:sz w:val="24"/>
          <w:lang w:val="ru-RU"/>
        </w:rPr>
        <w:t xml:space="preserve"> (3)</w:t>
      </w:r>
      <w:r w:rsidRPr="00704B48">
        <w:rPr>
          <w:sz w:val="24"/>
          <w:lang w:val="ru-RU"/>
        </w:rPr>
        <w:t>.</w:t>
      </w:r>
    </w:p>
    <w:p w14:paraId="5D447A39" w14:textId="5D3C5E40" w:rsidR="00515F5B" w:rsidRPr="00704B48" w:rsidRDefault="000A7310">
      <w:pPr>
        <w:pStyle w:val="ListParagraph"/>
        <w:numPr>
          <w:ilvl w:val="0"/>
          <w:numId w:val="343"/>
        </w:numPr>
        <w:tabs>
          <w:tab w:val="left" w:pos="798"/>
        </w:tabs>
        <w:spacing w:before="3" w:line="232" w:lineRule="auto"/>
        <w:ind w:firstLine="284"/>
        <w:rPr>
          <w:sz w:val="24"/>
          <w:lang w:val="ru-RU"/>
        </w:rPr>
      </w:pPr>
      <w:proofErr w:type="spellStart"/>
      <w:r w:rsidRPr="00704B48">
        <w:rPr>
          <w:sz w:val="24"/>
          <w:lang w:val="ru-RU"/>
        </w:rPr>
        <w:t>Казната</w:t>
      </w:r>
      <w:proofErr w:type="spellEnd"/>
      <w:r w:rsidRPr="00704B48">
        <w:rPr>
          <w:sz w:val="24"/>
          <w:lang w:val="ru-RU"/>
        </w:rPr>
        <w:t xml:space="preserve"> </w:t>
      </w:r>
      <w:proofErr w:type="spellStart"/>
      <w:r w:rsidRPr="00704B48">
        <w:rPr>
          <w:sz w:val="24"/>
          <w:lang w:val="ru-RU"/>
        </w:rPr>
        <w:t>престанок</w:t>
      </w:r>
      <w:proofErr w:type="spellEnd"/>
      <w:r w:rsidRPr="00704B48">
        <w:rPr>
          <w:sz w:val="24"/>
          <w:lang w:val="ru-RU"/>
        </w:rPr>
        <w:t xml:space="preserve"> на </w:t>
      </w:r>
      <w:proofErr w:type="spellStart"/>
      <w:r w:rsidRPr="00704B48">
        <w:rPr>
          <w:sz w:val="24"/>
          <w:lang w:val="ru-RU"/>
        </w:rPr>
        <w:t>правното</w:t>
      </w:r>
      <w:proofErr w:type="spellEnd"/>
      <w:r w:rsidRPr="00704B48">
        <w:rPr>
          <w:sz w:val="24"/>
          <w:lang w:val="ru-RU"/>
        </w:rPr>
        <w:t xml:space="preserve"> лице се </w:t>
      </w:r>
      <w:proofErr w:type="spellStart"/>
      <w:r w:rsidRPr="00704B48">
        <w:rPr>
          <w:sz w:val="24"/>
          <w:lang w:val="ru-RU"/>
        </w:rPr>
        <w:t>изрекува</w:t>
      </w:r>
      <w:proofErr w:type="spellEnd"/>
      <w:r w:rsidRPr="00704B48">
        <w:rPr>
          <w:sz w:val="24"/>
          <w:lang w:val="ru-RU"/>
        </w:rPr>
        <w:t xml:space="preserve"> како </w:t>
      </w:r>
      <w:proofErr w:type="spellStart"/>
      <w:r w:rsidRPr="00704B48">
        <w:rPr>
          <w:sz w:val="24"/>
          <w:lang w:val="ru-RU"/>
        </w:rPr>
        <w:t>главна</w:t>
      </w:r>
      <w:proofErr w:type="spellEnd"/>
      <w:r w:rsidRPr="00704B48">
        <w:rPr>
          <w:sz w:val="24"/>
          <w:lang w:val="ru-RU"/>
        </w:rPr>
        <w:t xml:space="preserve"> казна </w:t>
      </w:r>
      <w:r w:rsidR="005B049F" w:rsidRPr="00704B48">
        <w:rPr>
          <w:sz w:val="24"/>
          <w:lang w:val="ru-RU"/>
        </w:rPr>
        <w:t xml:space="preserve">кога </w:t>
      </w:r>
      <w:proofErr w:type="spellStart"/>
      <w:r w:rsidR="005B049F" w:rsidRPr="00704B48">
        <w:rPr>
          <w:sz w:val="24"/>
          <w:lang w:val="ru-RU"/>
        </w:rPr>
        <w:t>правното</w:t>
      </w:r>
      <w:proofErr w:type="spellEnd"/>
      <w:r w:rsidR="005B049F" w:rsidRPr="00704B48">
        <w:rPr>
          <w:sz w:val="24"/>
          <w:lang w:val="ru-RU"/>
        </w:rPr>
        <w:t xml:space="preserve"> лице е основано </w:t>
      </w:r>
      <w:proofErr w:type="spellStart"/>
      <w:r w:rsidR="005B049F" w:rsidRPr="00704B48">
        <w:rPr>
          <w:sz w:val="24"/>
          <w:lang w:val="ru-RU"/>
        </w:rPr>
        <w:t>за</w:t>
      </w:r>
      <w:r w:rsidRPr="00704B48">
        <w:rPr>
          <w:sz w:val="24"/>
          <w:lang w:val="ru-RU"/>
        </w:rPr>
        <w:t>ради</w:t>
      </w:r>
      <w:proofErr w:type="spellEnd"/>
      <w:r w:rsidRPr="00704B48">
        <w:rPr>
          <w:sz w:val="24"/>
          <w:lang w:val="ru-RU"/>
        </w:rPr>
        <w:t xml:space="preserve"> </w:t>
      </w:r>
      <w:proofErr w:type="spellStart"/>
      <w:r w:rsidRPr="00704B48">
        <w:rPr>
          <w:sz w:val="24"/>
          <w:lang w:val="ru-RU"/>
        </w:rPr>
        <w:t>вршење</w:t>
      </w:r>
      <w:proofErr w:type="spellEnd"/>
      <w:r w:rsidRPr="00704B48">
        <w:rPr>
          <w:sz w:val="24"/>
          <w:lang w:val="ru-RU"/>
        </w:rPr>
        <w:t xml:space="preserve"> </w:t>
      </w:r>
      <w:proofErr w:type="spellStart"/>
      <w:r w:rsidRPr="00704B48">
        <w:rPr>
          <w:sz w:val="24"/>
          <w:lang w:val="ru-RU"/>
        </w:rPr>
        <w:t>дејствија</w:t>
      </w:r>
      <w:proofErr w:type="spellEnd"/>
      <w:r w:rsidRPr="00704B48">
        <w:rPr>
          <w:sz w:val="24"/>
          <w:lang w:val="ru-RU"/>
        </w:rPr>
        <w:t xml:space="preserve"> кои </w:t>
      </w:r>
      <w:proofErr w:type="spellStart"/>
      <w:r w:rsidRPr="00704B48">
        <w:rPr>
          <w:sz w:val="24"/>
          <w:lang w:val="ru-RU"/>
        </w:rPr>
        <w:t>претставуваат</w:t>
      </w:r>
      <w:proofErr w:type="spellEnd"/>
      <w:r w:rsidR="005B049F" w:rsidRPr="00704B48">
        <w:rPr>
          <w:sz w:val="24"/>
          <w:lang w:val="ru-RU"/>
        </w:rPr>
        <w:t xml:space="preserve"> </w:t>
      </w:r>
      <w:proofErr w:type="spellStart"/>
      <w:r w:rsidR="005B049F" w:rsidRPr="00704B48">
        <w:rPr>
          <w:sz w:val="24"/>
          <w:lang w:val="ru-RU"/>
        </w:rPr>
        <w:t>кривични</w:t>
      </w:r>
      <w:proofErr w:type="spellEnd"/>
      <w:r w:rsidR="005B049F" w:rsidRPr="00704B48">
        <w:rPr>
          <w:sz w:val="24"/>
          <w:lang w:val="ru-RU"/>
        </w:rPr>
        <w:t xml:space="preserve"> дела или </w:t>
      </w:r>
      <w:proofErr w:type="spellStart"/>
      <w:r w:rsidR="005B049F" w:rsidRPr="00704B48">
        <w:rPr>
          <w:sz w:val="24"/>
          <w:lang w:val="ru-RU"/>
        </w:rPr>
        <w:t>ја</w:t>
      </w:r>
      <w:proofErr w:type="spellEnd"/>
      <w:r w:rsidR="005B049F" w:rsidRPr="00704B48">
        <w:rPr>
          <w:sz w:val="24"/>
          <w:lang w:val="ru-RU"/>
        </w:rPr>
        <w:t xml:space="preserve"> </w:t>
      </w:r>
      <w:proofErr w:type="spellStart"/>
      <w:r w:rsidR="005B049F" w:rsidRPr="00704B48">
        <w:rPr>
          <w:sz w:val="24"/>
          <w:lang w:val="ru-RU"/>
        </w:rPr>
        <w:t>користи</w:t>
      </w:r>
      <w:proofErr w:type="spellEnd"/>
      <w:r w:rsidR="005B049F" w:rsidRPr="00704B48">
        <w:rPr>
          <w:sz w:val="24"/>
          <w:lang w:val="ru-RU"/>
        </w:rPr>
        <w:t xml:space="preserve"> </w:t>
      </w:r>
      <w:proofErr w:type="spellStart"/>
      <w:r w:rsidR="005B049F" w:rsidRPr="00704B48">
        <w:rPr>
          <w:sz w:val="24"/>
          <w:lang w:val="ru-RU"/>
        </w:rPr>
        <w:t>својата</w:t>
      </w:r>
      <w:proofErr w:type="spellEnd"/>
      <w:r w:rsidR="005B049F" w:rsidRPr="00704B48">
        <w:rPr>
          <w:sz w:val="24"/>
          <w:lang w:val="ru-RU"/>
        </w:rPr>
        <w:t xml:space="preserve"> </w:t>
      </w:r>
      <w:proofErr w:type="spellStart"/>
      <w:r w:rsidR="005B049F" w:rsidRPr="00704B48">
        <w:rPr>
          <w:sz w:val="24"/>
          <w:lang w:val="ru-RU"/>
        </w:rPr>
        <w:t>дејност</w:t>
      </w:r>
      <w:proofErr w:type="spellEnd"/>
      <w:r w:rsidR="005B049F" w:rsidRPr="00704B48">
        <w:rPr>
          <w:sz w:val="24"/>
          <w:lang w:val="ru-RU"/>
        </w:rPr>
        <w:t xml:space="preserve"> </w:t>
      </w:r>
      <w:proofErr w:type="spellStart"/>
      <w:r w:rsidR="005B049F" w:rsidRPr="00704B48">
        <w:rPr>
          <w:sz w:val="24"/>
          <w:lang w:val="ru-RU"/>
        </w:rPr>
        <w:t>претежно</w:t>
      </w:r>
      <w:proofErr w:type="spellEnd"/>
      <w:r w:rsidR="005B049F" w:rsidRPr="00704B48">
        <w:rPr>
          <w:sz w:val="24"/>
          <w:lang w:val="ru-RU"/>
        </w:rPr>
        <w:t xml:space="preserve"> за </w:t>
      </w:r>
      <w:proofErr w:type="spellStart"/>
      <w:r w:rsidR="005B049F" w:rsidRPr="00704B48">
        <w:rPr>
          <w:sz w:val="24"/>
          <w:lang w:val="ru-RU"/>
        </w:rPr>
        <w:t>извршување</w:t>
      </w:r>
      <w:proofErr w:type="spellEnd"/>
      <w:r w:rsidR="005B049F" w:rsidRPr="00704B48">
        <w:rPr>
          <w:sz w:val="24"/>
          <w:lang w:val="ru-RU"/>
        </w:rPr>
        <w:t xml:space="preserve"> на </w:t>
      </w:r>
      <w:proofErr w:type="spellStart"/>
      <w:r w:rsidR="005B049F" w:rsidRPr="00704B48">
        <w:rPr>
          <w:sz w:val="24"/>
          <w:lang w:val="ru-RU"/>
        </w:rPr>
        <w:t>кривични</w:t>
      </w:r>
      <w:proofErr w:type="spellEnd"/>
      <w:r w:rsidR="005B049F" w:rsidRPr="00704B48">
        <w:rPr>
          <w:sz w:val="24"/>
          <w:lang w:val="ru-RU"/>
        </w:rPr>
        <w:t xml:space="preserve"> дела</w:t>
      </w:r>
      <w:r w:rsidRPr="00704B48">
        <w:rPr>
          <w:sz w:val="24"/>
          <w:lang w:val="ru-RU"/>
        </w:rPr>
        <w:t>.</w:t>
      </w:r>
    </w:p>
    <w:p w14:paraId="2711CA2E" w14:textId="77777777" w:rsidR="00D1726F" w:rsidRPr="00704B48" w:rsidRDefault="009F5657" w:rsidP="007517FC">
      <w:pPr>
        <w:pStyle w:val="Heading2"/>
        <w:spacing w:before="5" w:line="560" w:lineRule="atLeast"/>
        <w:ind w:left="0" w:right="92"/>
        <w:rPr>
          <w:lang w:val="ru-RU"/>
        </w:rPr>
      </w:pPr>
      <w:bookmarkStart w:id="2" w:name="_Hlk46226720"/>
      <w:proofErr w:type="spellStart"/>
      <w:r w:rsidRPr="00704B48">
        <w:rPr>
          <w:lang w:val="ru-RU"/>
        </w:rPr>
        <w:t>Споредни</w:t>
      </w:r>
      <w:proofErr w:type="spellEnd"/>
      <w:r w:rsidRPr="00704B48">
        <w:rPr>
          <w:lang w:val="ru-RU"/>
        </w:rPr>
        <w:t xml:space="preserve"> казни </w:t>
      </w:r>
    </w:p>
    <w:p w14:paraId="708608A5" w14:textId="6FF89F41" w:rsidR="00D1726F" w:rsidRPr="00704B48" w:rsidRDefault="009F5657" w:rsidP="007517FC">
      <w:pPr>
        <w:pStyle w:val="Heading2"/>
        <w:spacing w:before="5" w:line="560" w:lineRule="atLeast"/>
        <w:ind w:left="0" w:right="92"/>
        <w:rPr>
          <w:lang w:val="ru-RU"/>
        </w:rPr>
      </w:pPr>
      <w:r w:rsidRPr="00704B48">
        <w:rPr>
          <w:lang w:val="ru-RU"/>
        </w:rPr>
        <w:t>Член</w:t>
      </w:r>
      <w:r w:rsidR="00E447DA" w:rsidRPr="00704B48">
        <w:rPr>
          <w:lang w:val="ru-RU"/>
        </w:rPr>
        <w:t xml:space="preserve"> 9</w:t>
      </w:r>
      <w:r w:rsidR="000D1700" w:rsidRPr="007517FC">
        <w:rPr>
          <w:lang w:val="ru-RU"/>
        </w:rPr>
        <w:t>5</w:t>
      </w:r>
      <w:r w:rsidR="00A416D5" w:rsidRPr="00704B48">
        <w:rPr>
          <w:lang w:val="ru-RU"/>
        </w:rPr>
        <w:t xml:space="preserve"> (</w:t>
      </w:r>
      <w:proofErr w:type="spellStart"/>
      <w:r w:rsidR="00A416D5" w:rsidRPr="00704B48">
        <w:rPr>
          <w:lang w:val="ru-RU"/>
        </w:rPr>
        <w:t>претходен</w:t>
      </w:r>
      <w:proofErr w:type="spellEnd"/>
      <w:r w:rsidR="00A416D5" w:rsidRPr="00704B48">
        <w:rPr>
          <w:lang w:val="ru-RU"/>
        </w:rPr>
        <w:t xml:space="preserve"> член</w:t>
      </w:r>
      <w:r w:rsidR="00E82BF1">
        <w:rPr>
          <w:lang w:val="ru-RU"/>
        </w:rPr>
        <w:t xml:space="preserve"> </w:t>
      </w:r>
      <w:r w:rsidRPr="00704B48">
        <w:rPr>
          <w:lang w:val="ru-RU"/>
        </w:rPr>
        <w:t>96-б</w:t>
      </w:r>
      <w:r w:rsidR="00A416D5" w:rsidRPr="00704B48">
        <w:rPr>
          <w:lang w:val="ru-RU"/>
        </w:rPr>
        <w:t>)</w:t>
      </w:r>
    </w:p>
    <w:p w14:paraId="61069C26" w14:textId="77777777" w:rsidR="00437DEC" w:rsidRPr="00704B48" w:rsidRDefault="009F5657">
      <w:pPr>
        <w:pStyle w:val="BodyText"/>
        <w:spacing w:before="1" w:line="232" w:lineRule="auto"/>
        <w:ind w:left="115"/>
        <w:rPr>
          <w:lang w:val="ru-RU"/>
        </w:rPr>
      </w:pPr>
      <w:r w:rsidRPr="00704B48">
        <w:rPr>
          <w:lang w:val="ru-RU"/>
        </w:rPr>
        <w:t xml:space="preserve">Под </w:t>
      </w:r>
      <w:proofErr w:type="spellStart"/>
      <w:r w:rsidRPr="00704B48">
        <w:rPr>
          <w:lang w:val="ru-RU"/>
        </w:rPr>
        <w:t>услови</w:t>
      </w:r>
      <w:proofErr w:type="spellEnd"/>
      <w:r w:rsidRPr="00704B48">
        <w:rPr>
          <w:lang w:val="ru-RU"/>
        </w:rPr>
        <w:t xml:space="preserve"> </w:t>
      </w:r>
      <w:proofErr w:type="spellStart"/>
      <w:r w:rsidRPr="00704B48">
        <w:rPr>
          <w:lang w:val="ru-RU"/>
        </w:rPr>
        <w:t>определени</w:t>
      </w:r>
      <w:proofErr w:type="spellEnd"/>
      <w:r w:rsidRPr="00704B48">
        <w:rPr>
          <w:lang w:val="ru-RU"/>
        </w:rPr>
        <w:t xml:space="preserve"> со </w:t>
      </w:r>
      <w:proofErr w:type="spellStart"/>
      <w:r w:rsidRPr="00704B48">
        <w:rPr>
          <w:lang w:val="ru-RU"/>
        </w:rPr>
        <w:t>овој</w:t>
      </w:r>
      <w:proofErr w:type="spellEnd"/>
      <w:r w:rsidRPr="00704B48">
        <w:rPr>
          <w:lang w:val="ru-RU"/>
        </w:rPr>
        <w:t xml:space="preserve"> </w:t>
      </w:r>
      <w:proofErr w:type="spellStart"/>
      <w:r w:rsidRPr="00704B48">
        <w:rPr>
          <w:lang w:val="ru-RU"/>
        </w:rPr>
        <w:t>законик</w:t>
      </w:r>
      <w:proofErr w:type="spellEnd"/>
      <w:r w:rsidRPr="00704B48">
        <w:rPr>
          <w:lang w:val="ru-RU"/>
        </w:rPr>
        <w:t xml:space="preserve"> </w:t>
      </w:r>
      <w:proofErr w:type="spellStart"/>
      <w:r w:rsidRPr="00704B48">
        <w:rPr>
          <w:lang w:val="ru-RU"/>
        </w:rPr>
        <w:t>судот</w:t>
      </w:r>
      <w:proofErr w:type="spellEnd"/>
      <w:r w:rsidRPr="00704B48">
        <w:rPr>
          <w:lang w:val="ru-RU"/>
        </w:rPr>
        <w:t xml:space="preserve">, кога </w:t>
      </w:r>
      <w:proofErr w:type="spellStart"/>
      <w:r w:rsidRPr="00704B48">
        <w:rPr>
          <w:lang w:val="ru-RU"/>
        </w:rPr>
        <w:t>ќе</w:t>
      </w:r>
      <w:proofErr w:type="spellEnd"/>
      <w:r w:rsidRPr="00704B48">
        <w:rPr>
          <w:lang w:val="ru-RU"/>
        </w:rPr>
        <w:t xml:space="preserve"> оцени дека </w:t>
      </w:r>
      <w:proofErr w:type="spellStart"/>
      <w:r w:rsidRPr="00704B48">
        <w:rPr>
          <w:lang w:val="ru-RU"/>
        </w:rPr>
        <w:t>правното</w:t>
      </w:r>
      <w:proofErr w:type="spellEnd"/>
      <w:r w:rsidRPr="00704B48">
        <w:rPr>
          <w:lang w:val="ru-RU"/>
        </w:rPr>
        <w:t xml:space="preserve"> лице </w:t>
      </w:r>
      <w:proofErr w:type="spellStart"/>
      <w:r w:rsidRPr="00704B48">
        <w:rPr>
          <w:lang w:val="ru-RU"/>
        </w:rPr>
        <w:t>ја</w:t>
      </w:r>
      <w:proofErr w:type="spellEnd"/>
      <w:r w:rsidRPr="00704B48">
        <w:rPr>
          <w:lang w:val="ru-RU"/>
        </w:rPr>
        <w:t xml:space="preserve"> злоупотребило </w:t>
      </w:r>
      <w:proofErr w:type="spellStart"/>
      <w:r w:rsidRPr="00704B48">
        <w:rPr>
          <w:lang w:val="ru-RU"/>
        </w:rPr>
        <w:t>својата</w:t>
      </w:r>
      <w:proofErr w:type="spellEnd"/>
      <w:r w:rsidRPr="00704B48">
        <w:rPr>
          <w:lang w:val="ru-RU"/>
        </w:rPr>
        <w:t xml:space="preserve"> </w:t>
      </w:r>
      <w:proofErr w:type="spellStart"/>
      <w:r w:rsidRPr="00704B48">
        <w:rPr>
          <w:lang w:val="ru-RU"/>
        </w:rPr>
        <w:t>дејност</w:t>
      </w:r>
      <w:proofErr w:type="spellEnd"/>
      <w:r w:rsidRPr="00704B48">
        <w:rPr>
          <w:lang w:val="ru-RU"/>
        </w:rPr>
        <w:t xml:space="preserve"> и дека постои </w:t>
      </w:r>
      <w:proofErr w:type="spellStart"/>
      <w:r w:rsidRPr="00704B48">
        <w:rPr>
          <w:lang w:val="ru-RU"/>
        </w:rPr>
        <w:t>опасност</w:t>
      </w:r>
      <w:proofErr w:type="spellEnd"/>
      <w:r w:rsidRPr="00704B48">
        <w:rPr>
          <w:lang w:val="ru-RU"/>
        </w:rPr>
        <w:t xml:space="preserve"> во </w:t>
      </w:r>
      <w:proofErr w:type="spellStart"/>
      <w:r w:rsidRPr="00704B48">
        <w:rPr>
          <w:lang w:val="ru-RU"/>
        </w:rPr>
        <w:t>иднина</w:t>
      </w:r>
      <w:proofErr w:type="spellEnd"/>
      <w:r w:rsidRPr="00704B48">
        <w:rPr>
          <w:lang w:val="ru-RU"/>
        </w:rPr>
        <w:t xml:space="preserve"> да го повтори </w:t>
      </w:r>
      <w:proofErr w:type="spellStart"/>
      <w:r w:rsidRPr="00704B48">
        <w:rPr>
          <w:lang w:val="ru-RU"/>
        </w:rPr>
        <w:t>делото</w:t>
      </w:r>
      <w:proofErr w:type="spellEnd"/>
      <w:r w:rsidRPr="00704B48">
        <w:rPr>
          <w:lang w:val="ru-RU"/>
        </w:rPr>
        <w:t xml:space="preserve">, </w:t>
      </w:r>
      <w:proofErr w:type="spellStart"/>
      <w:r w:rsidRPr="00704B48">
        <w:rPr>
          <w:lang w:val="ru-RU"/>
        </w:rPr>
        <w:t>може</w:t>
      </w:r>
      <w:proofErr w:type="spellEnd"/>
      <w:r w:rsidRPr="00704B48">
        <w:rPr>
          <w:lang w:val="ru-RU"/>
        </w:rPr>
        <w:t xml:space="preserve"> да </w:t>
      </w:r>
      <w:proofErr w:type="spellStart"/>
      <w:r w:rsidRPr="00704B48">
        <w:rPr>
          <w:lang w:val="ru-RU"/>
        </w:rPr>
        <w:t>изрече</w:t>
      </w:r>
      <w:proofErr w:type="spellEnd"/>
      <w:r w:rsidRPr="00704B48">
        <w:rPr>
          <w:lang w:val="ru-RU"/>
        </w:rPr>
        <w:t xml:space="preserve"> </w:t>
      </w:r>
      <w:proofErr w:type="spellStart"/>
      <w:r w:rsidRPr="00704B48">
        <w:rPr>
          <w:lang w:val="ru-RU"/>
        </w:rPr>
        <w:t>една</w:t>
      </w:r>
      <w:proofErr w:type="spellEnd"/>
      <w:r w:rsidRPr="00704B48">
        <w:rPr>
          <w:lang w:val="ru-RU"/>
        </w:rPr>
        <w:t xml:space="preserve"> или </w:t>
      </w:r>
      <w:proofErr w:type="spellStart"/>
      <w:r w:rsidRPr="00704B48">
        <w:rPr>
          <w:lang w:val="ru-RU"/>
        </w:rPr>
        <w:t>повеќе</w:t>
      </w:r>
      <w:proofErr w:type="spellEnd"/>
      <w:r w:rsidRPr="00704B48">
        <w:rPr>
          <w:lang w:val="ru-RU"/>
        </w:rPr>
        <w:t xml:space="preserve"> од </w:t>
      </w:r>
      <w:proofErr w:type="spellStart"/>
      <w:r w:rsidRPr="00704B48">
        <w:rPr>
          <w:lang w:val="ru-RU"/>
        </w:rPr>
        <w:t>следниве</w:t>
      </w:r>
      <w:proofErr w:type="spellEnd"/>
      <w:r w:rsidRPr="00704B48">
        <w:rPr>
          <w:lang w:val="ru-RU"/>
        </w:rPr>
        <w:t xml:space="preserve"> </w:t>
      </w:r>
      <w:proofErr w:type="spellStart"/>
      <w:r w:rsidRPr="00704B48">
        <w:rPr>
          <w:lang w:val="ru-RU"/>
        </w:rPr>
        <w:t>споредни</w:t>
      </w:r>
      <w:proofErr w:type="spellEnd"/>
      <w:r w:rsidR="001E40F5" w:rsidRPr="00704B48">
        <w:rPr>
          <w:lang w:val="ru-RU"/>
        </w:rPr>
        <w:t xml:space="preserve"> </w:t>
      </w:r>
      <w:r w:rsidRPr="00704B48">
        <w:rPr>
          <w:lang w:val="ru-RU"/>
        </w:rPr>
        <w:t>казни:</w:t>
      </w:r>
    </w:p>
    <w:p w14:paraId="55A14189" w14:textId="77777777" w:rsidR="00437DEC" w:rsidRPr="00704B48" w:rsidRDefault="009F5657">
      <w:pPr>
        <w:pStyle w:val="ListParagraph"/>
        <w:numPr>
          <w:ilvl w:val="0"/>
          <w:numId w:val="342"/>
        </w:numPr>
        <w:tabs>
          <w:tab w:val="left" w:pos="739"/>
        </w:tabs>
        <w:spacing w:before="118" w:line="247" w:lineRule="auto"/>
        <w:ind w:firstLine="284"/>
        <w:rPr>
          <w:sz w:val="24"/>
          <w:lang w:val="ru-RU"/>
        </w:rPr>
      </w:pPr>
      <w:r w:rsidRPr="00704B48">
        <w:rPr>
          <w:sz w:val="24"/>
          <w:lang w:val="ru-RU"/>
        </w:rPr>
        <w:t xml:space="preserve">забрана за </w:t>
      </w:r>
      <w:proofErr w:type="spellStart"/>
      <w:r w:rsidRPr="00704B48">
        <w:rPr>
          <w:sz w:val="24"/>
          <w:lang w:val="ru-RU"/>
        </w:rPr>
        <w:t>добивање</w:t>
      </w:r>
      <w:proofErr w:type="spellEnd"/>
      <w:r w:rsidRPr="00704B48">
        <w:rPr>
          <w:sz w:val="24"/>
          <w:lang w:val="ru-RU"/>
        </w:rPr>
        <w:t xml:space="preserve"> </w:t>
      </w:r>
      <w:proofErr w:type="spellStart"/>
      <w:r w:rsidRPr="00704B48">
        <w:rPr>
          <w:sz w:val="24"/>
          <w:lang w:val="ru-RU"/>
        </w:rPr>
        <w:t>дозвола</w:t>
      </w:r>
      <w:proofErr w:type="spellEnd"/>
      <w:r w:rsidRPr="00704B48">
        <w:rPr>
          <w:sz w:val="24"/>
          <w:lang w:val="ru-RU"/>
        </w:rPr>
        <w:t xml:space="preserve">, </w:t>
      </w:r>
      <w:proofErr w:type="spellStart"/>
      <w:r w:rsidRPr="00704B48">
        <w:rPr>
          <w:sz w:val="24"/>
          <w:lang w:val="ru-RU"/>
        </w:rPr>
        <w:t>лиценца</w:t>
      </w:r>
      <w:proofErr w:type="spellEnd"/>
      <w:r w:rsidRPr="00704B48">
        <w:rPr>
          <w:sz w:val="24"/>
          <w:lang w:val="ru-RU"/>
        </w:rPr>
        <w:t xml:space="preserve">, </w:t>
      </w:r>
      <w:proofErr w:type="spellStart"/>
      <w:r w:rsidRPr="00704B48">
        <w:rPr>
          <w:sz w:val="24"/>
          <w:lang w:val="ru-RU"/>
        </w:rPr>
        <w:t>концесија</w:t>
      </w:r>
      <w:proofErr w:type="spellEnd"/>
      <w:r w:rsidRPr="00704B48">
        <w:rPr>
          <w:sz w:val="24"/>
          <w:lang w:val="ru-RU"/>
        </w:rPr>
        <w:t xml:space="preserve">, </w:t>
      </w:r>
      <w:proofErr w:type="spellStart"/>
      <w:r w:rsidRPr="00704B48">
        <w:rPr>
          <w:sz w:val="24"/>
          <w:lang w:val="ru-RU"/>
        </w:rPr>
        <w:t>овластување</w:t>
      </w:r>
      <w:proofErr w:type="spellEnd"/>
      <w:r w:rsidRPr="00704B48">
        <w:rPr>
          <w:sz w:val="24"/>
          <w:lang w:val="ru-RU"/>
        </w:rPr>
        <w:t xml:space="preserve"> или </w:t>
      </w:r>
      <w:proofErr w:type="spellStart"/>
      <w:r w:rsidRPr="00704B48">
        <w:rPr>
          <w:sz w:val="24"/>
          <w:lang w:val="ru-RU"/>
        </w:rPr>
        <w:t>друго</w:t>
      </w:r>
      <w:proofErr w:type="spellEnd"/>
      <w:r w:rsidRPr="00704B48">
        <w:rPr>
          <w:sz w:val="24"/>
          <w:lang w:val="ru-RU"/>
        </w:rPr>
        <w:t xml:space="preserve"> право </w:t>
      </w:r>
      <w:proofErr w:type="spellStart"/>
      <w:r w:rsidRPr="00704B48">
        <w:rPr>
          <w:sz w:val="24"/>
          <w:lang w:val="ru-RU"/>
        </w:rPr>
        <w:t>утврдено</w:t>
      </w:r>
      <w:proofErr w:type="spellEnd"/>
      <w:r w:rsidRPr="00704B48">
        <w:rPr>
          <w:sz w:val="24"/>
          <w:lang w:val="ru-RU"/>
        </w:rPr>
        <w:t xml:space="preserve"> со </w:t>
      </w:r>
      <w:proofErr w:type="spellStart"/>
      <w:r w:rsidRPr="00704B48">
        <w:rPr>
          <w:sz w:val="24"/>
          <w:lang w:val="ru-RU"/>
        </w:rPr>
        <w:t>посебен</w:t>
      </w:r>
      <w:proofErr w:type="spellEnd"/>
      <w:r w:rsidR="00E44333" w:rsidRPr="00704B48">
        <w:rPr>
          <w:sz w:val="24"/>
          <w:lang w:val="ru-RU"/>
        </w:rPr>
        <w:t xml:space="preserve"> </w:t>
      </w:r>
      <w:r w:rsidRPr="00704B48">
        <w:rPr>
          <w:sz w:val="24"/>
          <w:lang w:val="ru-RU"/>
        </w:rPr>
        <w:t>закон;</w:t>
      </w:r>
    </w:p>
    <w:p w14:paraId="265BF58B" w14:textId="77777777" w:rsidR="00437DEC" w:rsidRPr="00704B48" w:rsidRDefault="009F5657">
      <w:pPr>
        <w:pStyle w:val="ListParagraph"/>
        <w:numPr>
          <w:ilvl w:val="0"/>
          <w:numId w:val="342"/>
        </w:numPr>
        <w:tabs>
          <w:tab w:val="left" w:pos="724"/>
        </w:tabs>
        <w:spacing w:line="247" w:lineRule="auto"/>
        <w:ind w:firstLine="284"/>
        <w:rPr>
          <w:sz w:val="24"/>
          <w:lang w:val="ru-RU"/>
        </w:rPr>
      </w:pPr>
      <w:r w:rsidRPr="00704B48">
        <w:rPr>
          <w:sz w:val="24"/>
          <w:lang w:val="ru-RU"/>
        </w:rPr>
        <w:t xml:space="preserve">забрана за </w:t>
      </w:r>
      <w:proofErr w:type="spellStart"/>
      <w:r w:rsidRPr="00704B48">
        <w:rPr>
          <w:sz w:val="24"/>
          <w:lang w:val="ru-RU"/>
        </w:rPr>
        <w:t>учество</w:t>
      </w:r>
      <w:proofErr w:type="spellEnd"/>
      <w:r w:rsidRPr="00704B48">
        <w:rPr>
          <w:sz w:val="24"/>
          <w:lang w:val="ru-RU"/>
        </w:rPr>
        <w:t xml:space="preserve"> во </w:t>
      </w:r>
      <w:proofErr w:type="spellStart"/>
      <w:r w:rsidRPr="00704B48">
        <w:rPr>
          <w:sz w:val="24"/>
          <w:lang w:val="ru-RU"/>
        </w:rPr>
        <w:t>постапки</w:t>
      </w:r>
      <w:proofErr w:type="spellEnd"/>
      <w:r w:rsidRPr="00704B48">
        <w:rPr>
          <w:sz w:val="24"/>
          <w:lang w:val="ru-RU"/>
        </w:rPr>
        <w:t xml:space="preserve"> за </w:t>
      </w:r>
      <w:proofErr w:type="spellStart"/>
      <w:r w:rsidRPr="00704B48">
        <w:rPr>
          <w:sz w:val="24"/>
          <w:lang w:val="ru-RU"/>
        </w:rPr>
        <w:t>јавен</w:t>
      </w:r>
      <w:proofErr w:type="spellEnd"/>
      <w:r w:rsidRPr="00704B48">
        <w:rPr>
          <w:sz w:val="24"/>
          <w:lang w:val="ru-RU"/>
        </w:rPr>
        <w:t xml:space="preserve"> </w:t>
      </w:r>
      <w:proofErr w:type="spellStart"/>
      <w:r w:rsidRPr="00704B48">
        <w:rPr>
          <w:sz w:val="24"/>
          <w:lang w:val="ru-RU"/>
        </w:rPr>
        <w:t>повик</w:t>
      </w:r>
      <w:proofErr w:type="spellEnd"/>
      <w:r w:rsidRPr="00704B48">
        <w:rPr>
          <w:sz w:val="24"/>
          <w:lang w:val="ru-RU"/>
        </w:rPr>
        <w:t xml:space="preserve">, </w:t>
      </w:r>
      <w:proofErr w:type="spellStart"/>
      <w:r w:rsidRPr="00704B48">
        <w:rPr>
          <w:sz w:val="24"/>
          <w:lang w:val="ru-RU"/>
        </w:rPr>
        <w:t>доделување</w:t>
      </w:r>
      <w:proofErr w:type="spellEnd"/>
      <w:r w:rsidRPr="00704B48">
        <w:rPr>
          <w:sz w:val="24"/>
          <w:lang w:val="ru-RU"/>
        </w:rPr>
        <w:t xml:space="preserve"> на договори за </w:t>
      </w:r>
      <w:proofErr w:type="spellStart"/>
      <w:r w:rsidRPr="00704B48">
        <w:rPr>
          <w:sz w:val="24"/>
          <w:lang w:val="ru-RU"/>
        </w:rPr>
        <w:t>јавн</w:t>
      </w:r>
      <w:proofErr w:type="spellEnd"/>
      <w:r w:rsidRPr="00704B48">
        <w:rPr>
          <w:sz w:val="24"/>
        </w:rPr>
        <w:t>a</w:t>
      </w:r>
      <w:r w:rsidRPr="00704B48">
        <w:rPr>
          <w:sz w:val="24"/>
          <w:lang w:val="ru-RU"/>
        </w:rPr>
        <w:t xml:space="preserve"> </w:t>
      </w:r>
      <w:proofErr w:type="spellStart"/>
      <w:r w:rsidRPr="00704B48">
        <w:rPr>
          <w:sz w:val="24"/>
          <w:lang w:val="ru-RU"/>
        </w:rPr>
        <w:t>набавк</w:t>
      </w:r>
      <w:proofErr w:type="spellEnd"/>
      <w:r w:rsidRPr="00704B48">
        <w:rPr>
          <w:sz w:val="24"/>
        </w:rPr>
        <w:t>a</w:t>
      </w:r>
      <w:r w:rsidRPr="00704B48">
        <w:rPr>
          <w:sz w:val="24"/>
          <w:lang w:val="ru-RU"/>
        </w:rPr>
        <w:t xml:space="preserve"> и договори за </w:t>
      </w:r>
      <w:proofErr w:type="spellStart"/>
      <w:r w:rsidRPr="00704B48">
        <w:rPr>
          <w:sz w:val="24"/>
          <w:lang w:val="ru-RU"/>
        </w:rPr>
        <w:t>јавно</w:t>
      </w:r>
      <w:proofErr w:type="spellEnd"/>
      <w:r w:rsidRPr="00704B48">
        <w:rPr>
          <w:sz w:val="24"/>
          <w:lang w:val="ru-RU"/>
        </w:rPr>
        <w:t xml:space="preserve"> </w:t>
      </w:r>
      <w:r w:rsidR="001E40F5" w:rsidRPr="00704B48">
        <w:rPr>
          <w:sz w:val="24"/>
          <w:lang w:val="ru-RU"/>
        </w:rPr>
        <w:t>–</w:t>
      </w:r>
      <w:r w:rsidRPr="00704B48">
        <w:rPr>
          <w:sz w:val="24"/>
          <w:lang w:val="ru-RU"/>
        </w:rPr>
        <w:t xml:space="preserve"> приватно</w:t>
      </w:r>
      <w:r w:rsidR="001E40F5" w:rsidRPr="00704B48">
        <w:rPr>
          <w:sz w:val="24"/>
          <w:lang w:val="ru-RU"/>
        </w:rPr>
        <w:t xml:space="preserve"> </w:t>
      </w:r>
      <w:r w:rsidRPr="00704B48">
        <w:rPr>
          <w:sz w:val="24"/>
          <w:lang w:val="ru-RU"/>
        </w:rPr>
        <w:t>партнерство;</w:t>
      </w:r>
    </w:p>
    <w:p w14:paraId="30E7A7FE" w14:textId="77777777" w:rsidR="00437DEC" w:rsidRPr="00704B48" w:rsidRDefault="009F5657">
      <w:pPr>
        <w:pStyle w:val="ListParagraph"/>
        <w:numPr>
          <w:ilvl w:val="0"/>
          <w:numId w:val="342"/>
        </w:numPr>
        <w:tabs>
          <w:tab w:val="left" w:pos="698"/>
        </w:tabs>
        <w:spacing w:line="289" w:lineRule="exact"/>
        <w:ind w:left="697" w:right="0" w:hanging="297"/>
        <w:rPr>
          <w:sz w:val="24"/>
          <w:lang w:val="ru-RU"/>
        </w:rPr>
      </w:pPr>
      <w:r w:rsidRPr="00704B48">
        <w:rPr>
          <w:sz w:val="24"/>
          <w:lang w:val="ru-RU"/>
        </w:rPr>
        <w:t xml:space="preserve">забрана за </w:t>
      </w:r>
      <w:proofErr w:type="spellStart"/>
      <w:r w:rsidRPr="00704B48">
        <w:rPr>
          <w:sz w:val="24"/>
          <w:lang w:val="ru-RU"/>
        </w:rPr>
        <w:t>основање</w:t>
      </w:r>
      <w:proofErr w:type="spellEnd"/>
      <w:r w:rsidRPr="00704B48">
        <w:rPr>
          <w:sz w:val="24"/>
          <w:lang w:val="ru-RU"/>
        </w:rPr>
        <w:t xml:space="preserve"> на нови </w:t>
      </w:r>
      <w:proofErr w:type="spellStart"/>
      <w:r w:rsidRPr="00704B48">
        <w:rPr>
          <w:sz w:val="24"/>
          <w:lang w:val="ru-RU"/>
        </w:rPr>
        <w:t>правни</w:t>
      </w:r>
      <w:proofErr w:type="spellEnd"/>
      <w:r w:rsidR="001E40F5" w:rsidRPr="00704B48">
        <w:rPr>
          <w:sz w:val="24"/>
          <w:lang w:val="ru-RU"/>
        </w:rPr>
        <w:t xml:space="preserve"> </w:t>
      </w:r>
      <w:r w:rsidRPr="00704B48">
        <w:rPr>
          <w:sz w:val="24"/>
          <w:lang w:val="ru-RU"/>
        </w:rPr>
        <w:t>лица;</w:t>
      </w:r>
    </w:p>
    <w:p w14:paraId="42249497" w14:textId="77777777" w:rsidR="00437DEC" w:rsidRPr="007517FC" w:rsidRDefault="009F5657">
      <w:pPr>
        <w:pStyle w:val="ListParagraph"/>
        <w:numPr>
          <w:ilvl w:val="0"/>
          <w:numId w:val="342"/>
        </w:numPr>
        <w:tabs>
          <w:tab w:val="left" w:pos="698"/>
        </w:tabs>
        <w:spacing w:before="8"/>
        <w:ind w:left="697" w:right="0" w:hanging="297"/>
        <w:rPr>
          <w:sz w:val="24"/>
          <w:lang w:val="ru-RU"/>
        </w:rPr>
      </w:pPr>
      <w:r w:rsidRPr="00704B48">
        <w:rPr>
          <w:sz w:val="24"/>
          <w:lang w:val="ru-RU"/>
        </w:rPr>
        <w:t xml:space="preserve">забрана за </w:t>
      </w:r>
      <w:proofErr w:type="spellStart"/>
      <w:r w:rsidRPr="00704B48">
        <w:rPr>
          <w:sz w:val="24"/>
          <w:lang w:val="ru-RU"/>
        </w:rPr>
        <w:t>користење</w:t>
      </w:r>
      <w:proofErr w:type="spellEnd"/>
      <w:r w:rsidRPr="00704B48">
        <w:rPr>
          <w:sz w:val="24"/>
          <w:lang w:val="ru-RU"/>
        </w:rPr>
        <w:t xml:space="preserve"> субвенции</w:t>
      </w:r>
      <w:r w:rsidR="00A14FA1" w:rsidRPr="00704B48">
        <w:rPr>
          <w:sz w:val="24"/>
          <w:lang w:val="ru-RU"/>
        </w:rPr>
        <w:t xml:space="preserve">,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поволни</w:t>
      </w:r>
      <w:proofErr w:type="spellEnd"/>
      <w:r w:rsidR="001E40F5" w:rsidRPr="00704B48">
        <w:rPr>
          <w:sz w:val="24"/>
          <w:lang w:val="ru-RU"/>
        </w:rPr>
        <w:t xml:space="preserve"> </w:t>
      </w:r>
      <w:proofErr w:type="spellStart"/>
      <w:r w:rsidRPr="00704B48">
        <w:rPr>
          <w:sz w:val="24"/>
          <w:lang w:val="ru-RU"/>
        </w:rPr>
        <w:t>кредити</w:t>
      </w:r>
      <w:proofErr w:type="spellEnd"/>
      <w:r w:rsidR="00F23D4F" w:rsidRPr="00704B48">
        <w:rPr>
          <w:sz w:val="24"/>
          <w:lang w:val="ru-RU"/>
        </w:rPr>
        <w:t xml:space="preserve"> </w:t>
      </w:r>
      <w:r w:rsidR="00F23D4F" w:rsidRPr="007517FC">
        <w:rPr>
          <w:sz w:val="24"/>
          <w:lang w:val="ru-RU"/>
        </w:rPr>
        <w:t xml:space="preserve">или </w:t>
      </w:r>
      <w:proofErr w:type="spellStart"/>
      <w:r w:rsidR="00F23D4F" w:rsidRPr="007517FC">
        <w:rPr>
          <w:sz w:val="24"/>
          <w:lang w:val="ru-RU"/>
        </w:rPr>
        <w:t>други</w:t>
      </w:r>
      <w:proofErr w:type="spellEnd"/>
      <w:r w:rsidR="00F23D4F" w:rsidRPr="007517FC">
        <w:rPr>
          <w:sz w:val="24"/>
          <w:lang w:val="ru-RU"/>
        </w:rPr>
        <w:t xml:space="preserve"> </w:t>
      </w:r>
      <w:proofErr w:type="spellStart"/>
      <w:r w:rsidR="00F23D4F" w:rsidRPr="007517FC">
        <w:rPr>
          <w:sz w:val="24"/>
          <w:lang w:val="ru-RU"/>
        </w:rPr>
        <w:t>облици</w:t>
      </w:r>
      <w:proofErr w:type="spellEnd"/>
      <w:r w:rsidR="00F23D4F" w:rsidRPr="007517FC">
        <w:rPr>
          <w:sz w:val="24"/>
          <w:lang w:val="ru-RU"/>
        </w:rPr>
        <w:t xml:space="preserve"> на </w:t>
      </w:r>
      <w:proofErr w:type="spellStart"/>
      <w:r w:rsidR="00F23D4F" w:rsidRPr="007517FC">
        <w:rPr>
          <w:sz w:val="24"/>
          <w:lang w:val="ru-RU"/>
        </w:rPr>
        <w:t>јавна</w:t>
      </w:r>
      <w:proofErr w:type="spellEnd"/>
      <w:r w:rsidR="00F23D4F" w:rsidRPr="007517FC">
        <w:rPr>
          <w:sz w:val="24"/>
          <w:lang w:val="ru-RU"/>
        </w:rPr>
        <w:t xml:space="preserve"> </w:t>
      </w:r>
      <w:proofErr w:type="spellStart"/>
      <w:r w:rsidR="00F23D4F" w:rsidRPr="007517FC">
        <w:rPr>
          <w:sz w:val="24"/>
          <w:lang w:val="ru-RU"/>
        </w:rPr>
        <w:t>помош</w:t>
      </w:r>
      <w:proofErr w:type="spellEnd"/>
      <w:r w:rsidRPr="007517FC">
        <w:rPr>
          <w:sz w:val="24"/>
          <w:lang w:val="ru-RU"/>
        </w:rPr>
        <w:t>;</w:t>
      </w:r>
    </w:p>
    <w:p w14:paraId="10652C1E" w14:textId="300270EF" w:rsidR="00437DEC" w:rsidRPr="00704B48" w:rsidRDefault="009F5657">
      <w:pPr>
        <w:pStyle w:val="ListParagraph"/>
        <w:numPr>
          <w:ilvl w:val="0"/>
          <w:numId w:val="342"/>
        </w:numPr>
        <w:tabs>
          <w:tab w:val="left" w:pos="719"/>
        </w:tabs>
        <w:spacing w:before="8" w:line="247" w:lineRule="auto"/>
        <w:ind w:firstLine="284"/>
        <w:rPr>
          <w:sz w:val="24"/>
          <w:lang w:val="ru-RU"/>
        </w:rPr>
      </w:pPr>
      <w:r w:rsidRPr="00704B48">
        <w:rPr>
          <w:sz w:val="24"/>
          <w:lang w:val="ru-RU"/>
        </w:rPr>
        <w:t xml:space="preserve">забрана за </w:t>
      </w:r>
      <w:proofErr w:type="spellStart"/>
      <w:r w:rsidRPr="00704B48">
        <w:rPr>
          <w:sz w:val="24"/>
          <w:lang w:val="ru-RU"/>
        </w:rPr>
        <w:t>користење</w:t>
      </w:r>
      <w:proofErr w:type="spellEnd"/>
      <w:r w:rsidRPr="00704B48">
        <w:rPr>
          <w:sz w:val="24"/>
          <w:lang w:val="ru-RU"/>
        </w:rPr>
        <w:t xml:space="preserve"> на средства за </w:t>
      </w:r>
      <w:proofErr w:type="spellStart"/>
      <w:r w:rsidRPr="00704B48">
        <w:rPr>
          <w:sz w:val="24"/>
          <w:lang w:val="ru-RU"/>
        </w:rPr>
        <w:t>финансирање</w:t>
      </w:r>
      <w:proofErr w:type="spellEnd"/>
      <w:r w:rsidRPr="00704B48">
        <w:rPr>
          <w:sz w:val="24"/>
          <w:lang w:val="ru-RU"/>
        </w:rPr>
        <w:t xml:space="preserve"> на </w:t>
      </w:r>
      <w:proofErr w:type="spellStart"/>
      <w:r w:rsidRPr="00704B48">
        <w:rPr>
          <w:sz w:val="24"/>
          <w:lang w:val="ru-RU"/>
        </w:rPr>
        <w:t>политички</w:t>
      </w:r>
      <w:proofErr w:type="spellEnd"/>
      <w:r w:rsidRPr="00704B48">
        <w:rPr>
          <w:sz w:val="24"/>
          <w:lang w:val="ru-RU"/>
        </w:rPr>
        <w:t xml:space="preserve"> партии од </w:t>
      </w:r>
      <w:proofErr w:type="spellStart"/>
      <w:r w:rsidRPr="00704B48">
        <w:rPr>
          <w:sz w:val="24"/>
          <w:lang w:val="ru-RU"/>
        </w:rPr>
        <w:t>Буџетот</w:t>
      </w:r>
      <w:proofErr w:type="spellEnd"/>
      <w:r w:rsidRPr="00704B48">
        <w:rPr>
          <w:sz w:val="24"/>
          <w:lang w:val="ru-RU"/>
        </w:rPr>
        <w:t xml:space="preserve"> на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Pr="00704B48">
        <w:rPr>
          <w:sz w:val="24"/>
          <w:lang w:val="ru-RU"/>
        </w:rPr>
        <w:t>;</w:t>
      </w:r>
    </w:p>
    <w:p w14:paraId="145A2469" w14:textId="77777777" w:rsidR="00437DEC" w:rsidRPr="00704B48" w:rsidRDefault="009F5657">
      <w:pPr>
        <w:pStyle w:val="ListParagraph"/>
        <w:numPr>
          <w:ilvl w:val="0"/>
          <w:numId w:val="342"/>
        </w:numPr>
        <w:tabs>
          <w:tab w:val="left" w:pos="763"/>
        </w:tabs>
        <w:spacing w:line="247" w:lineRule="auto"/>
        <w:ind w:firstLine="284"/>
        <w:rPr>
          <w:sz w:val="24"/>
          <w:lang w:val="ru-RU"/>
        </w:rPr>
      </w:pPr>
      <w:proofErr w:type="spellStart"/>
      <w:r w:rsidRPr="00704B48">
        <w:rPr>
          <w:sz w:val="24"/>
          <w:lang w:val="ru-RU"/>
        </w:rPr>
        <w:t>одземање</w:t>
      </w:r>
      <w:proofErr w:type="spellEnd"/>
      <w:r w:rsidRPr="00704B48">
        <w:rPr>
          <w:sz w:val="24"/>
          <w:lang w:val="ru-RU"/>
        </w:rPr>
        <w:t xml:space="preserve"> на </w:t>
      </w:r>
      <w:proofErr w:type="spellStart"/>
      <w:r w:rsidRPr="00704B48">
        <w:rPr>
          <w:sz w:val="24"/>
          <w:lang w:val="ru-RU"/>
        </w:rPr>
        <w:t>дозвола</w:t>
      </w:r>
      <w:proofErr w:type="spellEnd"/>
      <w:r w:rsidRPr="00704B48">
        <w:rPr>
          <w:sz w:val="24"/>
          <w:lang w:val="ru-RU"/>
        </w:rPr>
        <w:t xml:space="preserve">, </w:t>
      </w:r>
      <w:proofErr w:type="spellStart"/>
      <w:r w:rsidRPr="00704B48">
        <w:rPr>
          <w:sz w:val="24"/>
          <w:lang w:val="ru-RU"/>
        </w:rPr>
        <w:t>лиценца</w:t>
      </w:r>
      <w:proofErr w:type="spellEnd"/>
      <w:r w:rsidRPr="00704B48">
        <w:rPr>
          <w:sz w:val="24"/>
          <w:lang w:val="ru-RU"/>
        </w:rPr>
        <w:t xml:space="preserve">, </w:t>
      </w:r>
      <w:proofErr w:type="spellStart"/>
      <w:r w:rsidRPr="00704B48">
        <w:rPr>
          <w:sz w:val="24"/>
          <w:lang w:val="ru-RU"/>
        </w:rPr>
        <w:t>концесија</w:t>
      </w:r>
      <w:proofErr w:type="spellEnd"/>
      <w:r w:rsidRPr="00704B48">
        <w:rPr>
          <w:sz w:val="24"/>
          <w:lang w:val="ru-RU"/>
        </w:rPr>
        <w:t xml:space="preserve">, </w:t>
      </w:r>
      <w:proofErr w:type="spellStart"/>
      <w:r w:rsidRPr="00704B48">
        <w:rPr>
          <w:sz w:val="24"/>
          <w:lang w:val="ru-RU"/>
        </w:rPr>
        <w:t>овластување</w:t>
      </w:r>
      <w:proofErr w:type="spellEnd"/>
      <w:r w:rsidRPr="00704B48">
        <w:rPr>
          <w:sz w:val="24"/>
          <w:lang w:val="ru-RU"/>
        </w:rPr>
        <w:t xml:space="preserve"> или </w:t>
      </w:r>
      <w:proofErr w:type="spellStart"/>
      <w:r w:rsidRPr="00704B48">
        <w:rPr>
          <w:sz w:val="24"/>
          <w:lang w:val="ru-RU"/>
        </w:rPr>
        <w:t>друго</w:t>
      </w:r>
      <w:proofErr w:type="spellEnd"/>
      <w:r w:rsidRPr="00704B48">
        <w:rPr>
          <w:sz w:val="24"/>
          <w:lang w:val="ru-RU"/>
        </w:rPr>
        <w:t xml:space="preserve"> право </w:t>
      </w:r>
      <w:proofErr w:type="spellStart"/>
      <w:r w:rsidRPr="00704B48">
        <w:rPr>
          <w:sz w:val="24"/>
          <w:lang w:val="ru-RU"/>
        </w:rPr>
        <w:t>утврдено</w:t>
      </w:r>
      <w:proofErr w:type="spellEnd"/>
      <w:r w:rsidRPr="00704B48">
        <w:rPr>
          <w:sz w:val="24"/>
          <w:lang w:val="ru-RU"/>
        </w:rPr>
        <w:t xml:space="preserve"> со </w:t>
      </w:r>
      <w:proofErr w:type="spellStart"/>
      <w:r w:rsidRPr="00704B48">
        <w:rPr>
          <w:sz w:val="24"/>
          <w:lang w:val="ru-RU"/>
        </w:rPr>
        <w:t>посебен</w:t>
      </w:r>
      <w:proofErr w:type="spellEnd"/>
      <w:r w:rsidR="001E40F5" w:rsidRPr="00704B48">
        <w:rPr>
          <w:sz w:val="24"/>
          <w:lang w:val="ru-RU"/>
        </w:rPr>
        <w:t xml:space="preserve"> </w:t>
      </w:r>
      <w:r w:rsidRPr="00704B48">
        <w:rPr>
          <w:sz w:val="24"/>
          <w:lang w:val="ru-RU"/>
        </w:rPr>
        <w:t>закон;</w:t>
      </w:r>
    </w:p>
    <w:p w14:paraId="61339BBF" w14:textId="77777777" w:rsidR="00437DEC" w:rsidRPr="00704B48" w:rsidRDefault="009F5657">
      <w:pPr>
        <w:pStyle w:val="ListParagraph"/>
        <w:numPr>
          <w:ilvl w:val="0"/>
          <w:numId w:val="342"/>
        </w:numPr>
        <w:tabs>
          <w:tab w:val="left" w:pos="698"/>
        </w:tabs>
        <w:spacing w:line="289" w:lineRule="exact"/>
        <w:ind w:left="697" w:right="0" w:hanging="297"/>
        <w:rPr>
          <w:sz w:val="24"/>
          <w:lang w:val="ru-RU"/>
        </w:rPr>
      </w:pPr>
      <w:proofErr w:type="spellStart"/>
      <w:r w:rsidRPr="00704B48">
        <w:rPr>
          <w:sz w:val="24"/>
          <w:lang w:val="ru-RU"/>
        </w:rPr>
        <w:t>привремена</w:t>
      </w:r>
      <w:proofErr w:type="spellEnd"/>
      <w:r w:rsidRPr="00704B48">
        <w:rPr>
          <w:sz w:val="24"/>
          <w:lang w:val="ru-RU"/>
        </w:rPr>
        <w:t xml:space="preserve"> забрана за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одделна</w:t>
      </w:r>
      <w:proofErr w:type="spellEnd"/>
      <w:r w:rsidR="001E40F5" w:rsidRPr="00704B48">
        <w:rPr>
          <w:sz w:val="24"/>
          <w:lang w:val="ru-RU"/>
        </w:rPr>
        <w:t xml:space="preserve"> </w:t>
      </w:r>
      <w:proofErr w:type="spellStart"/>
      <w:r w:rsidRPr="00704B48">
        <w:rPr>
          <w:sz w:val="24"/>
          <w:lang w:val="ru-RU"/>
        </w:rPr>
        <w:t>дејност</w:t>
      </w:r>
      <w:proofErr w:type="spellEnd"/>
      <w:r w:rsidRPr="00704B48">
        <w:rPr>
          <w:sz w:val="24"/>
          <w:lang w:val="ru-RU"/>
        </w:rPr>
        <w:t>;</w:t>
      </w:r>
    </w:p>
    <w:p w14:paraId="13EAD2CB" w14:textId="77777777" w:rsidR="00437DEC" w:rsidRPr="00704B48" w:rsidRDefault="009F5657">
      <w:pPr>
        <w:pStyle w:val="ListParagraph"/>
        <w:numPr>
          <w:ilvl w:val="0"/>
          <w:numId w:val="342"/>
        </w:numPr>
        <w:tabs>
          <w:tab w:val="left" w:pos="698"/>
        </w:tabs>
        <w:spacing w:before="8"/>
        <w:ind w:left="697" w:right="0" w:hanging="297"/>
        <w:rPr>
          <w:sz w:val="24"/>
          <w:lang w:val="ru-RU"/>
        </w:rPr>
      </w:pPr>
      <w:proofErr w:type="spellStart"/>
      <w:r w:rsidRPr="00704B48">
        <w:rPr>
          <w:sz w:val="24"/>
          <w:lang w:val="ru-RU"/>
        </w:rPr>
        <w:t>тра</w:t>
      </w:r>
      <w:r w:rsidR="001E40F5" w:rsidRPr="00704B48">
        <w:rPr>
          <w:sz w:val="24"/>
          <w:lang w:val="ru-RU"/>
        </w:rPr>
        <w:t>јна</w:t>
      </w:r>
      <w:proofErr w:type="spellEnd"/>
      <w:r w:rsidR="001E40F5" w:rsidRPr="00704B48">
        <w:rPr>
          <w:sz w:val="24"/>
          <w:lang w:val="ru-RU"/>
        </w:rPr>
        <w:t xml:space="preserve"> забрана за </w:t>
      </w:r>
      <w:proofErr w:type="spellStart"/>
      <w:r w:rsidR="001E40F5" w:rsidRPr="00704B48">
        <w:rPr>
          <w:sz w:val="24"/>
          <w:lang w:val="ru-RU"/>
        </w:rPr>
        <w:t>вршење</w:t>
      </w:r>
      <w:proofErr w:type="spellEnd"/>
      <w:r w:rsidR="001E40F5" w:rsidRPr="00704B48">
        <w:rPr>
          <w:sz w:val="24"/>
          <w:lang w:val="ru-RU"/>
        </w:rPr>
        <w:t xml:space="preserve"> на </w:t>
      </w:r>
      <w:proofErr w:type="spellStart"/>
      <w:r w:rsidR="001E40F5" w:rsidRPr="00704B48">
        <w:rPr>
          <w:sz w:val="24"/>
          <w:lang w:val="ru-RU"/>
        </w:rPr>
        <w:t>одделни</w:t>
      </w:r>
      <w:proofErr w:type="spellEnd"/>
      <w:r w:rsidRPr="00704B48">
        <w:rPr>
          <w:sz w:val="24"/>
          <w:lang w:val="ru-RU"/>
        </w:rPr>
        <w:t xml:space="preserve"> </w:t>
      </w:r>
      <w:proofErr w:type="spellStart"/>
      <w:r w:rsidRPr="00704B48">
        <w:rPr>
          <w:sz w:val="24"/>
          <w:lang w:val="ru-RU"/>
        </w:rPr>
        <w:t>дејности</w:t>
      </w:r>
      <w:proofErr w:type="spellEnd"/>
      <w:r w:rsidR="002D1140" w:rsidRPr="00704B48">
        <w:rPr>
          <w:sz w:val="24"/>
          <w:lang w:val="ru-RU"/>
        </w:rPr>
        <w:t>; и</w:t>
      </w:r>
    </w:p>
    <w:p w14:paraId="32A57882" w14:textId="77777777" w:rsidR="00437DEC" w:rsidRPr="00704B48" w:rsidRDefault="009F5657">
      <w:pPr>
        <w:pStyle w:val="ListParagraph"/>
        <w:numPr>
          <w:ilvl w:val="0"/>
          <w:numId w:val="342"/>
        </w:numPr>
        <w:tabs>
          <w:tab w:val="left" w:pos="698"/>
        </w:tabs>
        <w:spacing w:before="8"/>
        <w:ind w:left="697" w:right="0" w:hanging="297"/>
        <w:rPr>
          <w:sz w:val="24"/>
        </w:rPr>
      </w:pPr>
      <w:proofErr w:type="spellStart"/>
      <w:r w:rsidRPr="00704B48">
        <w:rPr>
          <w:sz w:val="24"/>
        </w:rPr>
        <w:t>престанок</w:t>
      </w:r>
      <w:proofErr w:type="spellEnd"/>
      <w:r w:rsidRPr="00704B48">
        <w:rPr>
          <w:sz w:val="24"/>
        </w:rPr>
        <w:t xml:space="preserve"> </w:t>
      </w:r>
      <w:proofErr w:type="spellStart"/>
      <w:r w:rsidRPr="00704B48">
        <w:rPr>
          <w:sz w:val="24"/>
        </w:rPr>
        <w:t>на</w:t>
      </w:r>
      <w:proofErr w:type="spellEnd"/>
      <w:r w:rsidRPr="00704B48">
        <w:rPr>
          <w:sz w:val="24"/>
        </w:rPr>
        <w:t xml:space="preserve"> </w:t>
      </w:r>
      <w:proofErr w:type="spellStart"/>
      <w:r w:rsidRPr="00704B48">
        <w:rPr>
          <w:sz w:val="24"/>
        </w:rPr>
        <w:t>правното</w:t>
      </w:r>
      <w:proofErr w:type="spellEnd"/>
      <w:r w:rsidR="001E40F5" w:rsidRPr="00704B48">
        <w:rPr>
          <w:sz w:val="24"/>
          <w:lang w:val="mk-MK"/>
        </w:rPr>
        <w:t xml:space="preserve"> </w:t>
      </w:r>
      <w:proofErr w:type="spellStart"/>
      <w:r w:rsidRPr="00704B48">
        <w:rPr>
          <w:sz w:val="24"/>
        </w:rPr>
        <w:t>лице</w:t>
      </w:r>
      <w:proofErr w:type="spellEnd"/>
      <w:r w:rsidRPr="00704B48">
        <w:rPr>
          <w:sz w:val="24"/>
        </w:rPr>
        <w:t>.</w:t>
      </w:r>
    </w:p>
    <w:bookmarkEnd w:id="2"/>
    <w:p w14:paraId="110CE700" w14:textId="77777777" w:rsidR="00D1726F" w:rsidRPr="00704B48" w:rsidRDefault="009F5657" w:rsidP="007517FC">
      <w:pPr>
        <w:pStyle w:val="Heading2"/>
        <w:spacing w:before="7" w:line="590" w:lineRule="atLeast"/>
        <w:ind w:left="0" w:right="92"/>
        <w:rPr>
          <w:lang w:val="ru-RU"/>
        </w:rPr>
      </w:pPr>
      <w:proofErr w:type="spellStart"/>
      <w:r w:rsidRPr="00704B48">
        <w:rPr>
          <w:lang w:val="ru-RU"/>
        </w:rPr>
        <w:t>Услови</w:t>
      </w:r>
      <w:proofErr w:type="spellEnd"/>
      <w:r w:rsidRPr="00704B48">
        <w:rPr>
          <w:lang w:val="ru-RU"/>
        </w:rPr>
        <w:t xml:space="preserve"> за </w:t>
      </w:r>
      <w:proofErr w:type="spellStart"/>
      <w:r w:rsidRPr="00704B48">
        <w:rPr>
          <w:lang w:val="ru-RU"/>
        </w:rPr>
        <w:t>изрекување</w:t>
      </w:r>
      <w:proofErr w:type="spellEnd"/>
      <w:r w:rsidRPr="00704B48">
        <w:rPr>
          <w:lang w:val="ru-RU"/>
        </w:rPr>
        <w:t xml:space="preserve"> на </w:t>
      </w:r>
      <w:proofErr w:type="spellStart"/>
      <w:r w:rsidRPr="00704B48">
        <w:rPr>
          <w:lang w:val="ru-RU"/>
        </w:rPr>
        <w:t>споредни</w:t>
      </w:r>
      <w:proofErr w:type="spellEnd"/>
      <w:r w:rsidRPr="00704B48">
        <w:rPr>
          <w:lang w:val="ru-RU"/>
        </w:rPr>
        <w:t xml:space="preserve"> казни</w:t>
      </w:r>
    </w:p>
    <w:p w14:paraId="3706A153" w14:textId="77777777" w:rsidR="00D1726F" w:rsidRPr="00704B48" w:rsidRDefault="009F5657" w:rsidP="007517FC">
      <w:pPr>
        <w:pStyle w:val="Heading2"/>
        <w:spacing w:before="7" w:line="590" w:lineRule="atLeast"/>
        <w:ind w:left="0" w:right="92"/>
        <w:rPr>
          <w:lang w:val="ru-RU"/>
        </w:rPr>
      </w:pPr>
      <w:r w:rsidRPr="00704B48">
        <w:rPr>
          <w:lang w:val="ru-RU"/>
        </w:rPr>
        <w:t>Член</w:t>
      </w:r>
      <w:r w:rsidR="00A416D5" w:rsidRPr="00704B48">
        <w:rPr>
          <w:lang w:val="ru-RU"/>
        </w:rPr>
        <w:t xml:space="preserve"> 9</w:t>
      </w:r>
      <w:r w:rsidR="000D1700" w:rsidRPr="00704B48">
        <w:t>6</w:t>
      </w:r>
      <w:r w:rsidR="00A416D5" w:rsidRPr="00704B48">
        <w:rPr>
          <w:lang w:val="ru-RU"/>
        </w:rPr>
        <w:t xml:space="preserve"> (</w:t>
      </w:r>
      <w:proofErr w:type="spellStart"/>
      <w:r w:rsidR="00A416D5" w:rsidRPr="00704B48">
        <w:rPr>
          <w:lang w:val="ru-RU"/>
        </w:rPr>
        <w:t>претходен</w:t>
      </w:r>
      <w:proofErr w:type="spellEnd"/>
      <w:r w:rsidR="00A416D5" w:rsidRPr="00704B48">
        <w:rPr>
          <w:lang w:val="ru-RU"/>
        </w:rPr>
        <w:t xml:space="preserve"> член</w:t>
      </w:r>
      <w:r w:rsidRPr="00704B48">
        <w:rPr>
          <w:lang w:val="ru-RU"/>
        </w:rPr>
        <w:t xml:space="preserve"> 96-в</w:t>
      </w:r>
      <w:r w:rsidR="00A416D5" w:rsidRPr="00704B48">
        <w:rPr>
          <w:lang w:val="ru-RU"/>
        </w:rPr>
        <w:t>)</w:t>
      </w:r>
    </w:p>
    <w:p w14:paraId="1467BB15" w14:textId="38878EE5" w:rsidR="00437DEC" w:rsidRPr="00704B48" w:rsidRDefault="009F5657">
      <w:pPr>
        <w:pStyle w:val="ListParagraph"/>
        <w:numPr>
          <w:ilvl w:val="0"/>
          <w:numId w:val="341"/>
        </w:numPr>
        <w:tabs>
          <w:tab w:val="left" w:pos="853"/>
        </w:tabs>
        <w:spacing w:before="14" w:line="247" w:lineRule="auto"/>
        <w:ind w:firstLine="284"/>
        <w:rPr>
          <w:sz w:val="24"/>
          <w:lang w:val="ru-RU"/>
        </w:rPr>
      </w:pPr>
      <w:proofErr w:type="spellStart"/>
      <w:r w:rsidRPr="00704B48">
        <w:rPr>
          <w:sz w:val="24"/>
          <w:lang w:val="ru-RU"/>
        </w:rPr>
        <w:t>Ако</w:t>
      </w:r>
      <w:proofErr w:type="spellEnd"/>
      <w:r w:rsidRPr="00704B48">
        <w:rPr>
          <w:sz w:val="24"/>
          <w:lang w:val="ru-RU"/>
        </w:rPr>
        <w:t xml:space="preserve"> оцени дека </w:t>
      </w:r>
      <w:proofErr w:type="spellStart"/>
      <w:r w:rsidRPr="00704B48">
        <w:rPr>
          <w:sz w:val="24"/>
          <w:lang w:val="ru-RU"/>
        </w:rPr>
        <w:t>изрекувањето</w:t>
      </w:r>
      <w:proofErr w:type="spellEnd"/>
      <w:r w:rsidRPr="00704B48">
        <w:rPr>
          <w:sz w:val="24"/>
          <w:lang w:val="ru-RU"/>
        </w:rPr>
        <w:t xml:space="preserve"> на </w:t>
      </w:r>
      <w:proofErr w:type="spellStart"/>
      <w:r w:rsidRPr="00704B48">
        <w:rPr>
          <w:sz w:val="24"/>
          <w:lang w:val="ru-RU"/>
        </w:rPr>
        <w:t>една</w:t>
      </w:r>
      <w:proofErr w:type="spellEnd"/>
      <w:r w:rsidRPr="00704B48">
        <w:rPr>
          <w:sz w:val="24"/>
          <w:lang w:val="ru-RU"/>
        </w:rPr>
        <w:t xml:space="preserve"> или </w:t>
      </w:r>
      <w:proofErr w:type="spellStart"/>
      <w:r w:rsidRPr="00704B48">
        <w:rPr>
          <w:sz w:val="24"/>
          <w:lang w:val="ru-RU"/>
        </w:rPr>
        <w:t>повеќе</w:t>
      </w:r>
      <w:proofErr w:type="spellEnd"/>
      <w:r w:rsidRPr="00704B48">
        <w:rPr>
          <w:sz w:val="24"/>
          <w:lang w:val="ru-RU"/>
        </w:rPr>
        <w:t xml:space="preserve"> од </w:t>
      </w:r>
      <w:proofErr w:type="spellStart"/>
      <w:r w:rsidRPr="00704B48">
        <w:rPr>
          <w:sz w:val="24"/>
          <w:lang w:val="ru-RU"/>
        </w:rPr>
        <w:t>споредните</w:t>
      </w:r>
      <w:proofErr w:type="spellEnd"/>
      <w:r w:rsidRPr="00704B48">
        <w:rPr>
          <w:sz w:val="24"/>
          <w:lang w:val="ru-RU"/>
        </w:rPr>
        <w:t xml:space="preserve"> казни </w:t>
      </w:r>
      <w:proofErr w:type="spellStart"/>
      <w:r w:rsidRPr="00704B48">
        <w:rPr>
          <w:sz w:val="24"/>
          <w:lang w:val="ru-RU"/>
        </w:rPr>
        <w:t>одговара</w:t>
      </w:r>
      <w:proofErr w:type="spellEnd"/>
      <w:r w:rsidRPr="00704B48">
        <w:rPr>
          <w:sz w:val="24"/>
          <w:lang w:val="ru-RU"/>
        </w:rPr>
        <w:t xml:space="preserve"> на </w:t>
      </w:r>
      <w:proofErr w:type="spellStart"/>
      <w:r w:rsidRPr="00704B48">
        <w:rPr>
          <w:sz w:val="24"/>
          <w:lang w:val="ru-RU"/>
        </w:rPr>
        <w:t>тежината</w:t>
      </w:r>
      <w:proofErr w:type="spellEnd"/>
      <w:r w:rsidRPr="00704B48">
        <w:rPr>
          <w:sz w:val="24"/>
          <w:lang w:val="ru-RU"/>
        </w:rPr>
        <w:t xml:space="preserve"> на </w:t>
      </w:r>
      <w:proofErr w:type="spellStart"/>
      <w:r w:rsidRPr="00704B48">
        <w:rPr>
          <w:sz w:val="24"/>
          <w:lang w:val="ru-RU"/>
        </w:rPr>
        <w:t>стореното</w:t>
      </w:r>
      <w:proofErr w:type="spellEnd"/>
      <w:r w:rsidRPr="00704B48">
        <w:rPr>
          <w:sz w:val="24"/>
          <w:lang w:val="ru-RU"/>
        </w:rPr>
        <w:t xml:space="preserve"> дело и дека со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правното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w:t>
      </w:r>
      <w:proofErr w:type="spellStart"/>
      <w:r w:rsidRPr="00704B48">
        <w:rPr>
          <w:sz w:val="24"/>
          <w:lang w:val="ru-RU"/>
        </w:rPr>
        <w:t>спречи</w:t>
      </w:r>
      <w:proofErr w:type="spellEnd"/>
      <w:r w:rsidRPr="00704B48">
        <w:rPr>
          <w:sz w:val="24"/>
          <w:lang w:val="ru-RU"/>
        </w:rPr>
        <w:t xml:space="preserve"> </w:t>
      </w:r>
      <w:r w:rsidRPr="00704B48">
        <w:rPr>
          <w:sz w:val="24"/>
          <w:lang w:val="ru-RU"/>
        </w:rPr>
        <w:lastRenderedPageBreak/>
        <w:t xml:space="preserve">во </w:t>
      </w:r>
      <w:proofErr w:type="spellStart"/>
      <w:r w:rsidRPr="00704B48">
        <w:rPr>
          <w:sz w:val="24"/>
          <w:lang w:val="ru-RU"/>
        </w:rPr>
        <w:t>иднина</w:t>
      </w:r>
      <w:proofErr w:type="spellEnd"/>
      <w:r w:rsidRPr="00704B48">
        <w:rPr>
          <w:sz w:val="24"/>
          <w:lang w:val="ru-RU"/>
        </w:rPr>
        <w:t xml:space="preserve"> да </w:t>
      </w:r>
      <w:proofErr w:type="spellStart"/>
      <w:r w:rsidRPr="00704B48">
        <w:rPr>
          <w:sz w:val="24"/>
          <w:lang w:val="ru-RU"/>
        </w:rPr>
        <w:t>врши</w:t>
      </w:r>
      <w:proofErr w:type="spellEnd"/>
      <w:r w:rsidRPr="00704B48">
        <w:rPr>
          <w:sz w:val="24"/>
          <w:lang w:val="ru-RU"/>
        </w:rPr>
        <w:t xml:space="preserve"> </w:t>
      </w:r>
      <w:proofErr w:type="spellStart"/>
      <w:r w:rsidRPr="00704B48">
        <w:rPr>
          <w:sz w:val="24"/>
          <w:lang w:val="ru-RU"/>
        </w:rPr>
        <w:t>такви</w:t>
      </w:r>
      <w:proofErr w:type="spellEnd"/>
      <w:r w:rsidRPr="00704B48">
        <w:rPr>
          <w:sz w:val="24"/>
          <w:lang w:val="ru-RU"/>
        </w:rPr>
        <w:t xml:space="preserve"> дела,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казните од </w:t>
      </w:r>
      <w:proofErr w:type="spellStart"/>
      <w:r w:rsidRPr="00704B48">
        <w:rPr>
          <w:sz w:val="24"/>
          <w:lang w:val="ru-RU"/>
        </w:rPr>
        <w:t>членот</w:t>
      </w:r>
      <w:proofErr w:type="spellEnd"/>
      <w:r w:rsidRPr="00704B48">
        <w:rPr>
          <w:sz w:val="24"/>
          <w:lang w:val="ru-RU"/>
        </w:rPr>
        <w:t xml:space="preserve"> </w:t>
      </w:r>
      <w:r w:rsidR="00A25EE7" w:rsidRPr="00704B48">
        <w:rPr>
          <w:sz w:val="24"/>
          <w:lang w:val="ru-RU"/>
        </w:rPr>
        <w:t>9</w:t>
      </w:r>
      <w:r w:rsidR="002D1140" w:rsidRPr="00704B48">
        <w:rPr>
          <w:sz w:val="24"/>
          <w:lang w:val="ru-RU"/>
        </w:rPr>
        <w:t>5</w:t>
      </w:r>
      <w:r w:rsidRPr="00704B48">
        <w:rPr>
          <w:sz w:val="24"/>
          <w:lang w:val="ru-RU"/>
        </w:rPr>
        <w:t xml:space="preserve"> точки од 1 до 5 на </w:t>
      </w:r>
      <w:proofErr w:type="spellStart"/>
      <w:r w:rsidRPr="00704B48">
        <w:rPr>
          <w:sz w:val="24"/>
          <w:lang w:val="ru-RU"/>
        </w:rPr>
        <w:t>овој</w:t>
      </w:r>
      <w:proofErr w:type="spellEnd"/>
      <w:r w:rsidRPr="00704B48">
        <w:rPr>
          <w:sz w:val="24"/>
          <w:lang w:val="ru-RU"/>
        </w:rPr>
        <w:t xml:space="preserve"> </w:t>
      </w:r>
      <w:proofErr w:type="spellStart"/>
      <w:r w:rsidRPr="00704B48">
        <w:rPr>
          <w:sz w:val="24"/>
          <w:lang w:val="ru-RU"/>
        </w:rPr>
        <w:t>законик</w:t>
      </w:r>
      <w:proofErr w:type="spellEnd"/>
      <w:r w:rsidRPr="00704B48">
        <w:rPr>
          <w:sz w:val="24"/>
          <w:lang w:val="ru-RU"/>
        </w:rPr>
        <w:t xml:space="preserve"> </w:t>
      </w:r>
      <w:proofErr w:type="spellStart"/>
      <w:r w:rsidRPr="00704B48">
        <w:rPr>
          <w:sz w:val="24"/>
          <w:lang w:val="ru-RU"/>
        </w:rPr>
        <w:t>заедно</w:t>
      </w:r>
      <w:proofErr w:type="spellEnd"/>
      <w:r w:rsidRPr="00704B48">
        <w:rPr>
          <w:sz w:val="24"/>
          <w:lang w:val="ru-RU"/>
        </w:rPr>
        <w:t xml:space="preserve"> со </w:t>
      </w:r>
      <w:proofErr w:type="spellStart"/>
      <w:r w:rsidRPr="00704B48">
        <w:rPr>
          <w:sz w:val="24"/>
          <w:lang w:val="ru-RU"/>
        </w:rPr>
        <w:t>парична</w:t>
      </w:r>
      <w:proofErr w:type="spellEnd"/>
      <w:r w:rsidR="001E40F5" w:rsidRPr="00704B48">
        <w:rPr>
          <w:sz w:val="24"/>
          <w:lang w:val="ru-RU"/>
        </w:rPr>
        <w:t xml:space="preserve"> </w:t>
      </w:r>
      <w:r w:rsidRPr="00704B48">
        <w:rPr>
          <w:sz w:val="24"/>
          <w:lang w:val="ru-RU"/>
        </w:rPr>
        <w:t>казна.</w:t>
      </w:r>
    </w:p>
    <w:p w14:paraId="6A80C481" w14:textId="77777777" w:rsidR="00437DEC" w:rsidRPr="00704B48" w:rsidRDefault="009F5657">
      <w:pPr>
        <w:pStyle w:val="ListParagraph"/>
        <w:numPr>
          <w:ilvl w:val="0"/>
          <w:numId w:val="341"/>
        </w:numPr>
        <w:tabs>
          <w:tab w:val="left" w:pos="803"/>
        </w:tabs>
        <w:spacing w:line="247" w:lineRule="auto"/>
        <w:ind w:firstLine="284"/>
        <w:rPr>
          <w:sz w:val="24"/>
          <w:lang w:val="ru-RU"/>
        </w:rPr>
      </w:pPr>
      <w:proofErr w:type="spellStart"/>
      <w:r w:rsidRPr="00704B48">
        <w:rPr>
          <w:sz w:val="24"/>
          <w:lang w:val="ru-RU"/>
        </w:rPr>
        <w:t>Судот</w:t>
      </w:r>
      <w:proofErr w:type="spellEnd"/>
      <w:r w:rsidRPr="00704B48">
        <w:rPr>
          <w:sz w:val="24"/>
          <w:lang w:val="ru-RU"/>
        </w:rPr>
        <w:t xml:space="preserve"> го </w:t>
      </w:r>
      <w:proofErr w:type="spellStart"/>
      <w:r w:rsidRPr="00704B48">
        <w:rPr>
          <w:sz w:val="24"/>
          <w:lang w:val="ru-RU"/>
        </w:rPr>
        <w:t>определува</w:t>
      </w:r>
      <w:proofErr w:type="spellEnd"/>
      <w:r w:rsidRPr="00704B48">
        <w:rPr>
          <w:sz w:val="24"/>
          <w:lang w:val="ru-RU"/>
        </w:rPr>
        <w:t xml:space="preserve"> </w:t>
      </w:r>
      <w:proofErr w:type="spellStart"/>
      <w:r w:rsidRPr="00704B48">
        <w:rPr>
          <w:sz w:val="24"/>
          <w:lang w:val="ru-RU"/>
        </w:rPr>
        <w:t>траењето</w:t>
      </w:r>
      <w:proofErr w:type="spellEnd"/>
      <w:r w:rsidRPr="00704B48">
        <w:rPr>
          <w:sz w:val="24"/>
          <w:lang w:val="ru-RU"/>
        </w:rPr>
        <w:t xml:space="preserve"> на казните од </w:t>
      </w:r>
      <w:proofErr w:type="spellStart"/>
      <w:r w:rsidRPr="00704B48">
        <w:rPr>
          <w:sz w:val="24"/>
          <w:lang w:val="ru-RU"/>
        </w:rPr>
        <w:t>ставот</w:t>
      </w:r>
      <w:proofErr w:type="spellEnd"/>
      <w:r w:rsidRPr="00704B48">
        <w:rPr>
          <w:sz w:val="24"/>
          <w:lang w:val="ru-RU"/>
        </w:rPr>
        <w:t xml:space="preserve"> (1) на </w:t>
      </w:r>
      <w:proofErr w:type="spellStart"/>
      <w:r w:rsidRPr="00704B48">
        <w:rPr>
          <w:sz w:val="24"/>
          <w:lang w:val="ru-RU"/>
        </w:rPr>
        <w:t>овој</w:t>
      </w:r>
      <w:proofErr w:type="spellEnd"/>
      <w:r w:rsidRPr="00704B48">
        <w:rPr>
          <w:sz w:val="24"/>
          <w:lang w:val="ru-RU"/>
        </w:rPr>
        <w:t xml:space="preserve"> член кое не </w:t>
      </w:r>
      <w:proofErr w:type="spellStart"/>
      <w:r w:rsidRPr="00704B48">
        <w:rPr>
          <w:sz w:val="24"/>
          <w:lang w:val="ru-RU"/>
        </w:rPr>
        <w:t>може</w:t>
      </w:r>
      <w:proofErr w:type="spellEnd"/>
      <w:r w:rsidRPr="00704B48">
        <w:rPr>
          <w:sz w:val="24"/>
          <w:lang w:val="ru-RU"/>
        </w:rPr>
        <w:t xml:space="preserve"> да биде </w:t>
      </w:r>
      <w:proofErr w:type="spellStart"/>
      <w:r w:rsidRPr="00704B48">
        <w:rPr>
          <w:sz w:val="24"/>
          <w:lang w:val="ru-RU"/>
        </w:rPr>
        <w:t>пократко</w:t>
      </w:r>
      <w:proofErr w:type="spellEnd"/>
      <w:r w:rsidRPr="00704B48">
        <w:rPr>
          <w:sz w:val="24"/>
          <w:lang w:val="ru-RU"/>
        </w:rPr>
        <w:t xml:space="preserve"> од </w:t>
      </w:r>
      <w:proofErr w:type="spellStart"/>
      <w:r w:rsidRPr="00704B48">
        <w:rPr>
          <w:sz w:val="24"/>
          <w:lang w:val="ru-RU"/>
        </w:rPr>
        <w:t>една</w:t>
      </w:r>
      <w:proofErr w:type="spellEnd"/>
      <w:r w:rsidRPr="00704B48">
        <w:rPr>
          <w:sz w:val="24"/>
          <w:lang w:val="ru-RU"/>
        </w:rPr>
        <w:t xml:space="preserve">, </w:t>
      </w:r>
      <w:proofErr w:type="spellStart"/>
      <w:r w:rsidRPr="00704B48">
        <w:rPr>
          <w:sz w:val="24"/>
          <w:lang w:val="ru-RU"/>
        </w:rPr>
        <w:t>ниту</w:t>
      </w:r>
      <w:proofErr w:type="spellEnd"/>
      <w:r w:rsidRPr="00704B48">
        <w:rPr>
          <w:sz w:val="24"/>
          <w:lang w:val="ru-RU"/>
        </w:rPr>
        <w:t xml:space="preserve"> </w:t>
      </w:r>
      <w:proofErr w:type="spellStart"/>
      <w:r w:rsidRPr="00704B48">
        <w:rPr>
          <w:sz w:val="24"/>
          <w:lang w:val="ru-RU"/>
        </w:rPr>
        <w:t>подолго</w:t>
      </w:r>
      <w:proofErr w:type="spellEnd"/>
      <w:r w:rsidRPr="00704B48">
        <w:rPr>
          <w:sz w:val="24"/>
          <w:lang w:val="ru-RU"/>
        </w:rPr>
        <w:t xml:space="preserve"> од пет</w:t>
      </w:r>
      <w:r w:rsidR="009C24EC"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8FF8BB0" w14:textId="77777777" w:rsidR="00437DEC" w:rsidRPr="00704B48" w:rsidRDefault="009F5657">
      <w:pPr>
        <w:pStyle w:val="ListParagraph"/>
        <w:numPr>
          <w:ilvl w:val="0"/>
          <w:numId w:val="341"/>
        </w:numPr>
        <w:tabs>
          <w:tab w:val="left" w:pos="798"/>
        </w:tabs>
        <w:spacing w:line="247" w:lineRule="auto"/>
        <w:ind w:firstLine="284"/>
        <w:rPr>
          <w:sz w:val="24"/>
          <w:lang w:val="ru-RU"/>
        </w:rPr>
      </w:pPr>
      <w:proofErr w:type="spellStart"/>
      <w:r w:rsidRPr="00704B48">
        <w:rPr>
          <w:sz w:val="24"/>
          <w:lang w:val="ru-RU"/>
        </w:rPr>
        <w:t>Ако</w:t>
      </w:r>
      <w:proofErr w:type="spellEnd"/>
      <w:r w:rsidRPr="00704B48">
        <w:rPr>
          <w:sz w:val="24"/>
          <w:lang w:val="ru-RU"/>
        </w:rPr>
        <w:t xml:space="preserve"> од </w:t>
      </w:r>
      <w:proofErr w:type="spellStart"/>
      <w:r w:rsidRPr="00704B48">
        <w:rPr>
          <w:sz w:val="24"/>
          <w:lang w:val="ru-RU"/>
        </w:rPr>
        <w:t>околностите</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w:t>
      </w:r>
      <w:proofErr w:type="spellStart"/>
      <w:r w:rsidRPr="00704B48">
        <w:rPr>
          <w:sz w:val="24"/>
          <w:lang w:val="ru-RU"/>
        </w:rPr>
        <w:t>произлегува</w:t>
      </w:r>
      <w:proofErr w:type="spellEnd"/>
      <w:r w:rsidRPr="00704B48">
        <w:rPr>
          <w:sz w:val="24"/>
          <w:lang w:val="ru-RU"/>
        </w:rPr>
        <w:t xml:space="preserve"> дека </w:t>
      </w:r>
      <w:proofErr w:type="spellStart"/>
      <w:r w:rsidRPr="00704B48">
        <w:rPr>
          <w:sz w:val="24"/>
          <w:lang w:val="ru-RU"/>
        </w:rPr>
        <w:t>дадената</w:t>
      </w:r>
      <w:proofErr w:type="spellEnd"/>
      <w:r w:rsidRPr="00704B48">
        <w:rPr>
          <w:sz w:val="24"/>
          <w:lang w:val="ru-RU"/>
        </w:rPr>
        <w:t xml:space="preserve"> </w:t>
      </w:r>
      <w:proofErr w:type="spellStart"/>
      <w:r w:rsidRPr="00704B48">
        <w:rPr>
          <w:sz w:val="24"/>
          <w:lang w:val="ru-RU"/>
        </w:rPr>
        <w:t>дозвола</w:t>
      </w:r>
      <w:proofErr w:type="spellEnd"/>
      <w:r w:rsidRPr="00704B48">
        <w:rPr>
          <w:sz w:val="24"/>
          <w:lang w:val="ru-RU"/>
        </w:rPr>
        <w:t xml:space="preserve">, </w:t>
      </w:r>
      <w:proofErr w:type="spellStart"/>
      <w:r w:rsidRPr="00704B48">
        <w:rPr>
          <w:sz w:val="24"/>
          <w:lang w:val="ru-RU"/>
        </w:rPr>
        <w:t>лиценца</w:t>
      </w:r>
      <w:proofErr w:type="spellEnd"/>
      <w:r w:rsidRPr="00704B48">
        <w:rPr>
          <w:sz w:val="24"/>
          <w:lang w:val="ru-RU"/>
        </w:rPr>
        <w:t xml:space="preserve">, </w:t>
      </w:r>
      <w:proofErr w:type="spellStart"/>
      <w:r w:rsidRPr="00704B48">
        <w:rPr>
          <w:sz w:val="24"/>
          <w:lang w:val="ru-RU"/>
        </w:rPr>
        <w:t>концесија</w:t>
      </w:r>
      <w:proofErr w:type="spellEnd"/>
      <w:r w:rsidRPr="00704B48">
        <w:rPr>
          <w:sz w:val="24"/>
          <w:lang w:val="ru-RU"/>
        </w:rPr>
        <w:t xml:space="preserve">, </w:t>
      </w:r>
      <w:proofErr w:type="spellStart"/>
      <w:r w:rsidRPr="00704B48">
        <w:rPr>
          <w:sz w:val="24"/>
          <w:lang w:val="ru-RU"/>
        </w:rPr>
        <w:t>овластување</w:t>
      </w:r>
      <w:proofErr w:type="spellEnd"/>
      <w:r w:rsidRPr="00704B48">
        <w:rPr>
          <w:sz w:val="24"/>
          <w:lang w:val="ru-RU"/>
        </w:rPr>
        <w:t xml:space="preserve"> или </w:t>
      </w:r>
      <w:proofErr w:type="spellStart"/>
      <w:r w:rsidRPr="00704B48">
        <w:rPr>
          <w:sz w:val="24"/>
          <w:lang w:val="ru-RU"/>
        </w:rPr>
        <w:t>друго</w:t>
      </w:r>
      <w:proofErr w:type="spellEnd"/>
      <w:r w:rsidRPr="00704B48">
        <w:rPr>
          <w:sz w:val="24"/>
          <w:lang w:val="ru-RU"/>
        </w:rPr>
        <w:t xml:space="preserve"> право е </w:t>
      </w:r>
      <w:proofErr w:type="spellStart"/>
      <w:r w:rsidRPr="00704B48">
        <w:rPr>
          <w:sz w:val="24"/>
          <w:lang w:val="ru-RU"/>
        </w:rPr>
        <w:t>злоупотребено</w:t>
      </w:r>
      <w:proofErr w:type="spellEnd"/>
      <w:r w:rsidRPr="00704B48">
        <w:rPr>
          <w:sz w:val="24"/>
          <w:lang w:val="ru-RU"/>
        </w:rPr>
        <w:t xml:space="preserve"> за </w:t>
      </w:r>
      <w:proofErr w:type="spellStart"/>
      <w:r w:rsidRPr="00704B48">
        <w:rPr>
          <w:sz w:val="24"/>
          <w:lang w:val="ru-RU"/>
        </w:rPr>
        <w:t>неговото</w:t>
      </w:r>
      <w:proofErr w:type="spellEnd"/>
      <w:r w:rsidRPr="00704B48">
        <w:rPr>
          <w:sz w:val="24"/>
          <w:lang w:val="ru-RU"/>
        </w:rPr>
        <w:t xml:space="preserve"> </w:t>
      </w:r>
      <w:proofErr w:type="spellStart"/>
      <w:r w:rsidRPr="00704B48">
        <w:rPr>
          <w:sz w:val="24"/>
          <w:lang w:val="ru-RU"/>
        </w:rPr>
        <w:t>извршување</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одземање</w:t>
      </w:r>
      <w:proofErr w:type="spellEnd"/>
      <w:r w:rsidRPr="00704B48">
        <w:rPr>
          <w:sz w:val="24"/>
          <w:lang w:val="ru-RU"/>
        </w:rPr>
        <w:t xml:space="preserve"> на </w:t>
      </w:r>
      <w:proofErr w:type="spellStart"/>
      <w:r w:rsidRPr="00704B48">
        <w:rPr>
          <w:sz w:val="24"/>
          <w:lang w:val="ru-RU"/>
        </w:rPr>
        <w:t>дозвола</w:t>
      </w:r>
      <w:proofErr w:type="spellEnd"/>
      <w:r w:rsidRPr="00704B48">
        <w:rPr>
          <w:sz w:val="24"/>
          <w:lang w:val="ru-RU"/>
        </w:rPr>
        <w:t xml:space="preserve">, </w:t>
      </w:r>
      <w:proofErr w:type="spellStart"/>
      <w:r w:rsidRPr="00704B48">
        <w:rPr>
          <w:sz w:val="24"/>
          <w:lang w:val="ru-RU"/>
        </w:rPr>
        <w:t>лиценца</w:t>
      </w:r>
      <w:proofErr w:type="spellEnd"/>
      <w:r w:rsidRPr="00704B48">
        <w:rPr>
          <w:sz w:val="24"/>
          <w:lang w:val="ru-RU"/>
        </w:rPr>
        <w:t xml:space="preserve">, </w:t>
      </w:r>
      <w:proofErr w:type="spellStart"/>
      <w:r w:rsidRPr="00704B48">
        <w:rPr>
          <w:sz w:val="24"/>
          <w:lang w:val="ru-RU"/>
        </w:rPr>
        <w:t>концесија</w:t>
      </w:r>
      <w:proofErr w:type="spellEnd"/>
      <w:r w:rsidRPr="00704B48">
        <w:rPr>
          <w:sz w:val="24"/>
          <w:lang w:val="ru-RU"/>
        </w:rPr>
        <w:t xml:space="preserve">, </w:t>
      </w:r>
      <w:proofErr w:type="spellStart"/>
      <w:r w:rsidRPr="00704B48">
        <w:rPr>
          <w:sz w:val="24"/>
          <w:lang w:val="ru-RU"/>
        </w:rPr>
        <w:t>овластување</w:t>
      </w:r>
      <w:proofErr w:type="spellEnd"/>
      <w:r w:rsidR="009C24EC" w:rsidRPr="00704B48">
        <w:rPr>
          <w:sz w:val="24"/>
          <w:lang w:val="ru-RU"/>
        </w:rPr>
        <w:t xml:space="preserve"> </w:t>
      </w:r>
      <w:r w:rsidRPr="00704B48">
        <w:rPr>
          <w:sz w:val="24"/>
          <w:lang w:val="ru-RU"/>
        </w:rPr>
        <w:t>или</w:t>
      </w:r>
      <w:r w:rsidR="009C24EC" w:rsidRPr="00704B48">
        <w:rPr>
          <w:sz w:val="24"/>
          <w:lang w:val="ru-RU"/>
        </w:rPr>
        <w:t xml:space="preserve"> </w:t>
      </w:r>
      <w:proofErr w:type="spellStart"/>
      <w:r w:rsidRPr="00704B48">
        <w:rPr>
          <w:sz w:val="24"/>
          <w:lang w:val="ru-RU"/>
        </w:rPr>
        <w:t>друго</w:t>
      </w:r>
      <w:proofErr w:type="spellEnd"/>
      <w:r w:rsidR="009C24EC" w:rsidRPr="00704B48">
        <w:rPr>
          <w:sz w:val="24"/>
          <w:lang w:val="ru-RU"/>
        </w:rPr>
        <w:t xml:space="preserve"> </w:t>
      </w:r>
      <w:r w:rsidRPr="00704B48">
        <w:rPr>
          <w:sz w:val="24"/>
          <w:lang w:val="ru-RU"/>
        </w:rPr>
        <w:t>право</w:t>
      </w:r>
      <w:r w:rsidR="009C24EC" w:rsidRPr="00704B48">
        <w:rPr>
          <w:sz w:val="24"/>
          <w:lang w:val="ru-RU"/>
        </w:rPr>
        <w:t xml:space="preserve"> </w:t>
      </w:r>
      <w:proofErr w:type="spellStart"/>
      <w:r w:rsidRPr="00704B48">
        <w:rPr>
          <w:sz w:val="24"/>
          <w:lang w:val="ru-RU"/>
        </w:rPr>
        <w:t>утврдено</w:t>
      </w:r>
      <w:proofErr w:type="spellEnd"/>
      <w:r w:rsidR="009C24EC" w:rsidRPr="00704B48">
        <w:rPr>
          <w:sz w:val="24"/>
          <w:lang w:val="ru-RU"/>
        </w:rPr>
        <w:t xml:space="preserve"> </w:t>
      </w:r>
      <w:r w:rsidRPr="00704B48">
        <w:rPr>
          <w:sz w:val="24"/>
          <w:lang w:val="ru-RU"/>
        </w:rPr>
        <w:t>со</w:t>
      </w:r>
      <w:r w:rsidR="009C24EC" w:rsidRPr="00704B48">
        <w:rPr>
          <w:sz w:val="24"/>
          <w:lang w:val="ru-RU"/>
        </w:rPr>
        <w:t xml:space="preserve"> </w:t>
      </w:r>
      <w:proofErr w:type="spellStart"/>
      <w:r w:rsidRPr="00704B48">
        <w:rPr>
          <w:sz w:val="24"/>
          <w:lang w:val="ru-RU"/>
        </w:rPr>
        <w:t>посебен</w:t>
      </w:r>
      <w:proofErr w:type="spellEnd"/>
      <w:r w:rsidR="009C24EC" w:rsidRPr="00704B48">
        <w:rPr>
          <w:sz w:val="24"/>
          <w:lang w:val="ru-RU"/>
        </w:rPr>
        <w:t xml:space="preserve"> </w:t>
      </w:r>
      <w:r w:rsidRPr="00704B48">
        <w:rPr>
          <w:sz w:val="24"/>
          <w:lang w:val="ru-RU"/>
        </w:rPr>
        <w:t>закон</w:t>
      </w:r>
      <w:r w:rsidR="009C24EC" w:rsidRPr="00704B48">
        <w:rPr>
          <w:sz w:val="24"/>
          <w:lang w:val="ru-RU"/>
        </w:rPr>
        <w:t xml:space="preserve"> </w:t>
      </w:r>
      <w:proofErr w:type="spellStart"/>
      <w:r w:rsidRPr="00704B48">
        <w:rPr>
          <w:sz w:val="24"/>
          <w:lang w:val="ru-RU"/>
        </w:rPr>
        <w:t>заедно</w:t>
      </w:r>
      <w:proofErr w:type="spellEnd"/>
      <w:r w:rsidR="009C24EC" w:rsidRPr="00704B48">
        <w:rPr>
          <w:sz w:val="24"/>
          <w:lang w:val="ru-RU"/>
        </w:rPr>
        <w:t xml:space="preserve"> </w:t>
      </w:r>
      <w:r w:rsidRPr="00704B48">
        <w:rPr>
          <w:sz w:val="24"/>
          <w:lang w:val="ru-RU"/>
        </w:rPr>
        <w:t>со</w:t>
      </w:r>
      <w:r w:rsidR="009C24EC" w:rsidRPr="00704B48">
        <w:rPr>
          <w:sz w:val="24"/>
          <w:lang w:val="ru-RU"/>
        </w:rPr>
        <w:t xml:space="preserve"> </w:t>
      </w:r>
      <w:proofErr w:type="spellStart"/>
      <w:r w:rsidRPr="00704B48">
        <w:rPr>
          <w:sz w:val="24"/>
          <w:lang w:val="ru-RU"/>
        </w:rPr>
        <w:t>парична</w:t>
      </w:r>
      <w:proofErr w:type="spellEnd"/>
      <w:r w:rsidR="009C24EC" w:rsidRPr="00704B48">
        <w:rPr>
          <w:sz w:val="24"/>
          <w:lang w:val="ru-RU"/>
        </w:rPr>
        <w:t xml:space="preserve"> </w:t>
      </w:r>
      <w:r w:rsidRPr="00704B48">
        <w:rPr>
          <w:sz w:val="24"/>
          <w:lang w:val="ru-RU"/>
        </w:rPr>
        <w:t>казна.</w:t>
      </w:r>
    </w:p>
    <w:p w14:paraId="2E9EBE53" w14:textId="77777777" w:rsidR="00437DEC" w:rsidRPr="00704B48" w:rsidRDefault="009F5657">
      <w:pPr>
        <w:pStyle w:val="ListParagraph"/>
        <w:numPr>
          <w:ilvl w:val="0"/>
          <w:numId w:val="341"/>
        </w:numPr>
        <w:tabs>
          <w:tab w:val="left" w:pos="794"/>
        </w:tabs>
        <w:spacing w:line="247" w:lineRule="auto"/>
        <w:ind w:firstLine="284"/>
        <w:rPr>
          <w:sz w:val="24"/>
          <w:lang w:val="ru-RU"/>
        </w:rPr>
      </w:pPr>
      <w:proofErr w:type="spellStart"/>
      <w:r w:rsidRPr="00704B48">
        <w:rPr>
          <w:sz w:val="24"/>
          <w:lang w:val="ru-RU"/>
        </w:rPr>
        <w:t>Ако</w:t>
      </w:r>
      <w:proofErr w:type="spellEnd"/>
      <w:r w:rsidRPr="00704B48">
        <w:rPr>
          <w:sz w:val="24"/>
          <w:lang w:val="ru-RU"/>
        </w:rPr>
        <w:t xml:space="preserve"> при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дејноста</w:t>
      </w:r>
      <w:proofErr w:type="spellEnd"/>
      <w:r w:rsidRPr="00704B48">
        <w:rPr>
          <w:sz w:val="24"/>
          <w:lang w:val="ru-RU"/>
        </w:rPr>
        <w:t xml:space="preserve"> на </w:t>
      </w:r>
      <w:proofErr w:type="spellStart"/>
      <w:r w:rsidRPr="00704B48">
        <w:rPr>
          <w:sz w:val="24"/>
          <w:lang w:val="ru-RU"/>
        </w:rPr>
        <w:t>правното</w:t>
      </w:r>
      <w:proofErr w:type="spellEnd"/>
      <w:r w:rsidRPr="00704B48">
        <w:rPr>
          <w:sz w:val="24"/>
          <w:lang w:val="ru-RU"/>
        </w:rPr>
        <w:t xml:space="preserve"> лице е </w:t>
      </w:r>
      <w:proofErr w:type="spellStart"/>
      <w:r w:rsidRPr="00704B48">
        <w:rPr>
          <w:sz w:val="24"/>
          <w:lang w:val="ru-RU"/>
        </w:rPr>
        <w:t>извршено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за кое за </w:t>
      </w:r>
      <w:proofErr w:type="spellStart"/>
      <w:r w:rsidRPr="00704B48">
        <w:rPr>
          <w:sz w:val="24"/>
          <w:lang w:val="ru-RU"/>
        </w:rPr>
        <w:t>физичко</w:t>
      </w:r>
      <w:proofErr w:type="spellEnd"/>
      <w:r w:rsidRPr="00704B48">
        <w:rPr>
          <w:sz w:val="24"/>
          <w:lang w:val="ru-RU"/>
        </w:rPr>
        <w:t xml:space="preserve"> лице е </w:t>
      </w:r>
      <w:proofErr w:type="spellStart"/>
      <w:r w:rsidRPr="00704B48">
        <w:rPr>
          <w:sz w:val="24"/>
          <w:lang w:val="ru-RU"/>
        </w:rPr>
        <w:t>пропишана</w:t>
      </w:r>
      <w:proofErr w:type="spellEnd"/>
      <w:r w:rsidRPr="00704B48">
        <w:rPr>
          <w:sz w:val="24"/>
          <w:lang w:val="ru-RU"/>
        </w:rPr>
        <w:t xml:space="preserve"> </w:t>
      </w:r>
      <w:proofErr w:type="spellStart"/>
      <w:r w:rsidRPr="00704B48">
        <w:rPr>
          <w:sz w:val="24"/>
          <w:lang w:val="ru-RU"/>
        </w:rPr>
        <w:t>парична</w:t>
      </w:r>
      <w:proofErr w:type="spellEnd"/>
      <w:r w:rsidRPr="00704B48">
        <w:rPr>
          <w:sz w:val="24"/>
          <w:lang w:val="ru-RU"/>
        </w:rPr>
        <w:t xml:space="preserve"> казна или казна затвор до три </w:t>
      </w:r>
      <w:proofErr w:type="spellStart"/>
      <w:r w:rsidRPr="00704B48">
        <w:rPr>
          <w:sz w:val="24"/>
          <w:lang w:val="ru-RU"/>
        </w:rPr>
        <w:t>години</w:t>
      </w:r>
      <w:proofErr w:type="spellEnd"/>
      <w:r w:rsidRPr="00704B48">
        <w:rPr>
          <w:sz w:val="24"/>
          <w:lang w:val="ru-RU"/>
        </w:rPr>
        <w:t xml:space="preserve">, а од </w:t>
      </w:r>
      <w:proofErr w:type="spellStart"/>
      <w:r w:rsidRPr="00704B48">
        <w:rPr>
          <w:sz w:val="24"/>
          <w:lang w:val="ru-RU"/>
        </w:rPr>
        <w:t>начинот</w:t>
      </w:r>
      <w:proofErr w:type="spellEnd"/>
      <w:r w:rsidRPr="00704B48">
        <w:rPr>
          <w:sz w:val="24"/>
          <w:lang w:val="ru-RU"/>
        </w:rPr>
        <w:t xml:space="preserve"> на </w:t>
      </w:r>
      <w:proofErr w:type="spellStart"/>
      <w:r w:rsidRPr="00704B48">
        <w:rPr>
          <w:sz w:val="24"/>
          <w:lang w:val="ru-RU"/>
        </w:rPr>
        <w:t>извршување</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w:t>
      </w:r>
      <w:proofErr w:type="spellStart"/>
      <w:r w:rsidRPr="00704B48">
        <w:rPr>
          <w:sz w:val="24"/>
          <w:lang w:val="ru-RU"/>
        </w:rPr>
        <w:t>произлегува</w:t>
      </w:r>
      <w:proofErr w:type="spellEnd"/>
      <w:r w:rsidRPr="00704B48">
        <w:rPr>
          <w:sz w:val="24"/>
          <w:lang w:val="ru-RU"/>
        </w:rPr>
        <w:t xml:space="preserve"> </w:t>
      </w:r>
      <w:proofErr w:type="spellStart"/>
      <w:r w:rsidRPr="00704B48">
        <w:rPr>
          <w:sz w:val="24"/>
          <w:lang w:val="ru-RU"/>
        </w:rPr>
        <w:t>опасноста</w:t>
      </w:r>
      <w:proofErr w:type="spellEnd"/>
      <w:r w:rsidRPr="00704B48">
        <w:rPr>
          <w:sz w:val="24"/>
          <w:lang w:val="ru-RU"/>
        </w:rPr>
        <w:t xml:space="preserve"> од повторно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такво</w:t>
      </w:r>
      <w:proofErr w:type="spellEnd"/>
      <w:r w:rsidRPr="00704B48">
        <w:rPr>
          <w:sz w:val="24"/>
          <w:lang w:val="ru-RU"/>
        </w:rPr>
        <w:t xml:space="preserve"> или </w:t>
      </w:r>
      <w:proofErr w:type="spellStart"/>
      <w:r w:rsidRPr="00704B48">
        <w:rPr>
          <w:sz w:val="24"/>
          <w:lang w:val="ru-RU"/>
        </w:rPr>
        <w:t>слично</w:t>
      </w:r>
      <w:proofErr w:type="spellEnd"/>
      <w:r w:rsidRPr="00704B48">
        <w:rPr>
          <w:sz w:val="24"/>
          <w:lang w:val="ru-RU"/>
        </w:rPr>
        <w:t xml:space="preserve"> дело,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привремена</w:t>
      </w:r>
      <w:proofErr w:type="spellEnd"/>
      <w:r w:rsidRPr="00704B48">
        <w:rPr>
          <w:sz w:val="24"/>
          <w:lang w:val="ru-RU"/>
        </w:rPr>
        <w:t xml:space="preserve"> забрана за </w:t>
      </w:r>
      <w:proofErr w:type="spellStart"/>
      <w:r w:rsidRPr="00704B48">
        <w:rPr>
          <w:sz w:val="24"/>
          <w:lang w:val="ru-RU"/>
        </w:rPr>
        <w:t>вршење</w:t>
      </w:r>
      <w:proofErr w:type="spellEnd"/>
      <w:r w:rsidRPr="00704B48">
        <w:rPr>
          <w:sz w:val="24"/>
          <w:lang w:val="ru-RU"/>
        </w:rPr>
        <w:t xml:space="preserve"> </w:t>
      </w:r>
      <w:proofErr w:type="spellStart"/>
      <w:r w:rsidRPr="00704B48">
        <w:rPr>
          <w:sz w:val="24"/>
          <w:lang w:val="ru-RU"/>
        </w:rPr>
        <w:t>одделна</w:t>
      </w:r>
      <w:proofErr w:type="spellEnd"/>
      <w:r w:rsidRPr="00704B48">
        <w:rPr>
          <w:sz w:val="24"/>
          <w:lang w:val="ru-RU"/>
        </w:rPr>
        <w:t xml:space="preserve"> </w:t>
      </w:r>
      <w:proofErr w:type="spellStart"/>
      <w:r w:rsidRPr="00704B48">
        <w:rPr>
          <w:sz w:val="24"/>
          <w:lang w:val="ru-RU"/>
        </w:rPr>
        <w:t>дејност</w:t>
      </w:r>
      <w:proofErr w:type="spellEnd"/>
      <w:r w:rsidRPr="00704B48">
        <w:rPr>
          <w:sz w:val="24"/>
          <w:lang w:val="ru-RU"/>
        </w:rPr>
        <w:t xml:space="preserve"> во </w:t>
      </w:r>
      <w:proofErr w:type="spellStart"/>
      <w:r w:rsidRPr="00704B48">
        <w:rPr>
          <w:sz w:val="24"/>
          <w:lang w:val="ru-RU"/>
        </w:rPr>
        <w:t>траење</w:t>
      </w:r>
      <w:proofErr w:type="spellEnd"/>
      <w:r w:rsidRPr="00704B48">
        <w:rPr>
          <w:sz w:val="24"/>
          <w:lang w:val="ru-RU"/>
        </w:rPr>
        <w:t xml:space="preserve"> од </w:t>
      </w:r>
      <w:proofErr w:type="spellStart"/>
      <w:r w:rsidRPr="00704B48">
        <w:rPr>
          <w:sz w:val="24"/>
          <w:lang w:val="ru-RU"/>
        </w:rPr>
        <w:t>една</w:t>
      </w:r>
      <w:proofErr w:type="spellEnd"/>
      <w:r w:rsidRPr="00704B48">
        <w:rPr>
          <w:sz w:val="24"/>
          <w:lang w:val="ru-RU"/>
        </w:rPr>
        <w:t xml:space="preserve"> до три </w:t>
      </w:r>
      <w:proofErr w:type="spellStart"/>
      <w:r w:rsidRPr="00704B48">
        <w:rPr>
          <w:sz w:val="24"/>
          <w:lang w:val="ru-RU"/>
        </w:rPr>
        <w:t>години</w:t>
      </w:r>
      <w:proofErr w:type="spellEnd"/>
      <w:r w:rsidRPr="00704B48">
        <w:rPr>
          <w:sz w:val="24"/>
          <w:lang w:val="ru-RU"/>
        </w:rPr>
        <w:t xml:space="preserve"> </w:t>
      </w:r>
      <w:proofErr w:type="spellStart"/>
      <w:r w:rsidRPr="00704B48">
        <w:rPr>
          <w:sz w:val="24"/>
          <w:lang w:val="ru-RU"/>
        </w:rPr>
        <w:t>заедно</w:t>
      </w:r>
      <w:proofErr w:type="spellEnd"/>
      <w:r w:rsidRPr="00704B48">
        <w:rPr>
          <w:sz w:val="24"/>
          <w:lang w:val="ru-RU"/>
        </w:rPr>
        <w:t xml:space="preserve"> со </w:t>
      </w:r>
      <w:proofErr w:type="spellStart"/>
      <w:r w:rsidRPr="00704B48">
        <w:rPr>
          <w:sz w:val="24"/>
          <w:lang w:val="ru-RU"/>
        </w:rPr>
        <w:t>паричната</w:t>
      </w:r>
      <w:proofErr w:type="spellEnd"/>
      <w:r w:rsidRPr="00704B48">
        <w:rPr>
          <w:sz w:val="24"/>
          <w:lang w:val="ru-RU"/>
        </w:rPr>
        <w:t xml:space="preserve"> казна.</w:t>
      </w:r>
    </w:p>
    <w:p w14:paraId="1AF83266" w14:textId="4381A9E1" w:rsidR="00437DEC" w:rsidRPr="00704B48" w:rsidRDefault="009F5657">
      <w:pPr>
        <w:pStyle w:val="ListParagraph"/>
        <w:numPr>
          <w:ilvl w:val="0"/>
          <w:numId w:val="341"/>
        </w:numPr>
        <w:tabs>
          <w:tab w:val="left" w:pos="810"/>
        </w:tabs>
        <w:spacing w:line="247" w:lineRule="auto"/>
        <w:ind w:firstLine="284"/>
        <w:rPr>
          <w:sz w:val="24"/>
          <w:lang w:val="ru-RU"/>
        </w:rPr>
      </w:pPr>
      <w:proofErr w:type="spellStart"/>
      <w:r w:rsidRPr="00704B48">
        <w:rPr>
          <w:sz w:val="24"/>
          <w:lang w:val="ru-RU"/>
        </w:rPr>
        <w:t>Ако</w:t>
      </w:r>
      <w:proofErr w:type="spellEnd"/>
      <w:r w:rsidRPr="00704B48">
        <w:rPr>
          <w:sz w:val="24"/>
          <w:lang w:val="ru-RU"/>
        </w:rPr>
        <w:t xml:space="preserve"> е </w:t>
      </w:r>
      <w:proofErr w:type="spellStart"/>
      <w:r w:rsidRPr="00704B48">
        <w:rPr>
          <w:sz w:val="24"/>
          <w:lang w:val="ru-RU"/>
        </w:rPr>
        <w:t>извршено</w:t>
      </w:r>
      <w:proofErr w:type="spellEnd"/>
      <w:r w:rsidRPr="00704B48">
        <w:rPr>
          <w:sz w:val="24"/>
          <w:lang w:val="ru-RU"/>
        </w:rPr>
        <w:t xml:space="preserve"> дело за кое за </w:t>
      </w:r>
      <w:proofErr w:type="spellStart"/>
      <w:r w:rsidRPr="00704B48">
        <w:rPr>
          <w:sz w:val="24"/>
          <w:lang w:val="ru-RU"/>
        </w:rPr>
        <w:t>физичко</w:t>
      </w:r>
      <w:proofErr w:type="spellEnd"/>
      <w:r w:rsidRPr="00704B48">
        <w:rPr>
          <w:sz w:val="24"/>
          <w:lang w:val="ru-RU"/>
        </w:rPr>
        <w:t xml:space="preserve"> лице е </w:t>
      </w:r>
      <w:proofErr w:type="spellStart"/>
      <w:r w:rsidRPr="00704B48">
        <w:rPr>
          <w:sz w:val="24"/>
          <w:lang w:val="ru-RU"/>
        </w:rPr>
        <w:t>пропишана</w:t>
      </w:r>
      <w:proofErr w:type="spellEnd"/>
      <w:r w:rsidRPr="00704B48">
        <w:rPr>
          <w:sz w:val="24"/>
          <w:lang w:val="ru-RU"/>
        </w:rPr>
        <w:t xml:space="preserve"> казна затвор од </w:t>
      </w:r>
      <w:proofErr w:type="spellStart"/>
      <w:r w:rsidRPr="00704B48">
        <w:rPr>
          <w:sz w:val="24"/>
          <w:lang w:val="ru-RU"/>
        </w:rPr>
        <w:t>најмалку</w:t>
      </w:r>
      <w:proofErr w:type="spellEnd"/>
      <w:r w:rsidRPr="00704B48">
        <w:rPr>
          <w:sz w:val="24"/>
          <w:lang w:val="ru-RU"/>
        </w:rPr>
        <w:t xml:space="preserve"> три </w:t>
      </w:r>
      <w:proofErr w:type="spellStart"/>
      <w:r w:rsidRPr="00704B48">
        <w:rPr>
          <w:sz w:val="24"/>
          <w:lang w:val="ru-RU"/>
        </w:rPr>
        <w:t>години</w:t>
      </w:r>
      <w:proofErr w:type="spellEnd"/>
      <w:r w:rsidRPr="00704B48">
        <w:rPr>
          <w:sz w:val="24"/>
          <w:lang w:val="ru-RU"/>
        </w:rPr>
        <w:t xml:space="preserve">, а од </w:t>
      </w:r>
      <w:proofErr w:type="spellStart"/>
      <w:r w:rsidRPr="00704B48">
        <w:rPr>
          <w:sz w:val="24"/>
          <w:lang w:val="ru-RU"/>
        </w:rPr>
        <w:t>начинот</w:t>
      </w:r>
      <w:proofErr w:type="spellEnd"/>
      <w:r w:rsidRPr="00704B48">
        <w:rPr>
          <w:sz w:val="24"/>
          <w:lang w:val="ru-RU"/>
        </w:rPr>
        <w:t xml:space="preserve"> на </w:t>
      </w:r>
      <w:proofErr w:type="spellStart"/>
      <w:r w:rsidRPr="00704B48">
        <w:rPr>
          <w:sz w:val="24"/>
          <w:lang w:val="ru-RU"/>
        </w:rPr>
        <w:t>извршување</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w:t>
      </w:r>
      <w:proofErr w:type="spellStart"/>
      <w:r w:rsidRPr="00704B48">
        <w:rPr>
          <w:sz w:val="24"/>
          <w:lang w:val="ru-RU"/>
        </w:rPr>
        <w:t>произлегува</w:t>
      </w:r>
      <w:proofErr w:type="spellEnd"/>
      <w:r w:rsidR="00E82BF1">
        <w:rPr>
          <w:sz w:val="24"/>
          <w:lang w:val="ru-RU"/>
        </w:rPr>
        <w:t xml:space="preserve"> </w:t>
      </w:r>
      <w:proofErr w:type="spellStart"/>
      <w:r w:rsidRPr="00704B48">
        <w:rPr>
          <w:sz w:val="24"/>
          <w:lang w:val="ru-RU"/>
        </w:rPr>
        <w:t>опасност</w:t>
      </w:r>
      <w:proofErr w:type="spellEnd"/>
      <w:r w:rsidRPr="00704B48">
        <w:rPr>
          <w:sz w:val="24"/>
          <w:lang w:val="ru-RU"/>
        </w:rPr>
        <w:t xml:space="preserve"> од повторно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такво</w:t>
      </w:r>
      <w:proofErr w:type="spellEnd"/>
      <w:r w:rsidRPr="00704B48">
        <w:rPr>
          <w:sz w:val="24"/>
          <w:lang w:val="ru-RU"/>
        </w:rPr>
        <w:t xml:space="preserve"> или </w:t>
      </w:r>
      <w:proofErr w:type="spellStart"/>
      <w:r w:rsidRPr="00704B48">
        <w:rPr>
          <w:sz w:val="24"/>
          <w:lang w:val="ru-RU"/>
        </w:rPr>
        <w:t>слично</w:t>
      </w:r>
      <w:proofErr w:type="spellEnd"/>
      <w:r w:rsidRPr="00704B48">
        <w:rPr>
          <w:sz w:val="24"/>
          <w:lang w:val="ru-RU"/>
        </w:rPr>
        <w:t xml:space="preserve"> дело,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трајна</w:t>
      </w:r>
      <w:proofErr w:type="spellEnd"/>
      <w:r w:rsidRPr="00704B48">
        <w:rPr>
          <w:sz w:val="24"/>
          <w:lang w:val="ru-RU"/>
        </w:rPr>
        <w:t xml:space="preserve"> забрана за </w:t>
      </w:r>
      <w:proofErr w:type="spellStart"/>
      <w:r w:rsidRPr="00704B48">
        <w:rPr>
          <w:sz w:val="24"/>
          <w:lang w:val="ru-RU"/>
        </w:rPr>
        <w:t>вршење</w:t>
      </w:r>
      <w:proofErr w:type="spellEnd"/>
      <w:r w:rsidRPr="00704B48">
        <w:rPr>
          <w:sz w:val="24"/>
          <w:lang w:val="ru-RU"/>
        </w:rPr>
        <w:t xml:space="preserve"> </w:t>
      </w:r>
      <w:proofErr w:type="spellStart"/>
      <w:r w:rsidRPr="00704B48">
        <w:rPr>
          <w:sz w:val="24"/>
          <w:lang w:val="ru-RU"/>
        </w:rPr>
        <w:t>одделна</w:t>
      </w:r>
      <w:proofErr w:type="spellEnd"/>
      <w:r w:rsidRPr="00704B48">
        <w:rPr>
          <w:sz w:val="24"/>
          <w:lang w:val="ru-RU"/>
        </w:rPr>
        <w:t xml:space="preserve"> </w:t>
      </w:r>
      <w:proofErr w:type="spellStart"/>
      <w:r w:rsidRPr="00704B48">
        <w:rPr>
          <w:sz w:val="24"/>
          <w:lang w:val="ru-RU"/>
        </w:rPr>
        <w:t>дејност</w:t>
      </w:r>
      <w:proofErr w:type="spellEnd"/>
      <w:r w:rsidRPr="00704B48">
        <w:rPr>
          <w:sz w:val="24"/>
          <w:lang w:val="ru-RU"/>
        </w:rPr>
        <w:t xml:space="preserve"> од </w:t>
      </w:r>
      <w:proofErr w:type="spellStart"/>
      <w:r w:rsidRPr="00704B48">
        <w:rPr>
          <w:sz w:val="24"/>
          <w:lang w:val="ru-RU"/>
        </w:rPr>
        <w:t>дејностите</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врши</w:t>
      </w:r>
      <w:proofErr w:type="spellEnd"/>
      <w:r w:rsidRPr="00704B48">
        <w:rPr>
          <w:sz w:val="24"/>
          <w:lang w:val="ru-RU"/>
        </w:rPr>
        <w:t xml:space="preserve"> </w:t>
      </w:r>
      <w:proofErr w:type="spellStart"/>
      <w:r w:rsidRPr="00704B48">
        <w:rPr>
          <w:sz w:val="24"/>
          <w:lang w:val="ru-RU"/>
        </w:rPr>
        <w:t>правното</w:t>
      </w:r>
      <w:proofErr w:type="spellEnd"/>
      <w:r w:rsidRPr="00704B48">
        <w:rPr>
          <w:sz w:val="24"/>
          <w:lang w:val="ru-RU"/>
        </w:rPr>
        <w:t xml:space="preserve"> лице </w:t>
      </w:r>
      <w:proofErr w:type="spellStart"/>
      <w:r w:rsidRPr="00704B48">
        <w:rPr>
          <w:sz w:val="24"/>
          <w:lang w:val="ru-RU"/>
        </w:rPr>
        <w:t>заедно</w:t>
      </w:r>
      <w:proofErr w:type="spellEnd"/>
      <w:r w:rsidRPr="00704B48">
        <w:rPr>
          <w:sz w:val="24"/>
          <w:lang w:val="ru-RU"/>
        </w:rPr>
        <w:t xml:space="preserve"> со </w:t>
      </w:r>
      <w:proofErr w:type="spellStart"/>
      <w:r w:rsidRPr="00704B48">
        <w:rPr>
          <w:sz w:val="24"/>
          <w:lang w:val="ru-RU"/>
        </w:rPr>
        <w:t>парична</w:t>
      </w:r>
      <w:proofErr w:type="spellEnd"/>
      <w:r w:rsidR="00AA3E5F" w:rsidRPr="00704B48">
        <w:rPr>
          <w:sz w:val="24"/>
          <w:lang w:val="ru-RU"/>
        </w:rPr>
        <w:t xml:space="preserve"> </w:t>
      </w:r>
      <w:r w:rsidRPr="00704B48">
        <w:rPr>
          <w:sz w:val="24"/>
          <w:lang w:val="ru-RU"/>
        </w:rPr>
        <w:t>казна.</w:t>
      </w:r>
    </w:p>
    <w:p w14:paraId="3EB22808" w14:textId="77777777" w:rsidR="00437DEC" w:rsidRPr="00704B48" w:rsidRDefault="009F5657">
      <w:pPr>
        <w:pStyle w:val="ListParagraph"/>
        <w:numPr>
          <w:ilvl w:val="0"/>
          <w:numId w:val="341"/>
        </w:numPr>
        <w:tabs>
          <w:tab w:val="left" w:pos="829"/>
        </w:tabs>
        <w:spacing w:line="247" w:lineRule="auto"/>
        <w:ind w:firstLine="284"/>
        <w:rPr>
          <w:sz w:val="24"/>
          <w:lang w:val="ru-RU"/>
        </w:rPr>
      </w:pP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(5) на </w:t>
      </w:r>
      <w:proofErr w:type="spellStart"/>
      <w:r w:rsidRPr="00704B48">
        <w:rPr>
          <w:sz w:val="24"/>
          <w:lang w:val="ru-RU"/>
        </w:rPr>
        <w:t>овој</w:t>
      </w:r>
      <w:proofErr w:type="spellEnd"/>
      <w:r w:rsidRPr="00704B48">
        <w:rPr>
          <w:sz w:val="24"/>
          <w:lang w:val="ru-RU"/>
        </w:rPr>
        <w:t xml:space="preserve"> член и кога е </w:t>
      </w:r>
      <w:proofErr w:type="spellStart"/>
      <w:r w:rsidRPr="00704B48">
        <w:rPr>
          <w:sz w:val="24"/>
          <w:lang w:val="ru-RU"/>
        </w:rPr>
        <w:t>извршено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по </w:t>
      </w:r>
      <w:proofErr w:type="spellStart"/>
      <w:r w:rsidRPr="00704B48">
        <w:rPr>
          <w:sz w:val="24"/>
          <w:lang w:val="ru-RU"/>
        </w:rPr>
        <w:t>претходна</w:t>
      </w:r>
      <w:proofErr w:type="spellEnd"/>
      <w:r w:rsidRPr="00704B48">
        <w:rPr>
          <w:sz w:val="24"/>
          <w:lang w:val="ru-RU"/>
        </w:rPr>
        <w:t xml:space="preserve"> </w:t>
      </w:r>
      <w:proofErr w:type="spellStart"/>
      <w:r w:rsidRPr="00704B48">
        <w:rPr>
          <w:sz w:val="24"/>
          <w:lang w:val="ru-RU"/>
        </w:rPr>
        <w:t>правосилна</w:t>
      </w:r>
      <w:proofErr w:type="spellEnd"/>
      <w:r w:rsidRPr="00704B48">
        <w:rPr>
          <w:sz w:val="24"/>
          <w:lang w:val="ru-RU"/>
        </w:rPr>
        <w:t xml:space="preserve"> </w:t>
      </w:r>
      <w:proofErr w:type="spellStart"/>
      <w:r w:rsidRPr="00704B48">
        <w:rPr>
          <w:sz w:val="24"/>
          <w:lang w:val="ru-RU"/>
        </w:rPr>
        <w:t>пресуда</w:t>
      </w:r>
      <w:proofErr w:type="spellEnd"/>
      <w:r w:rsidRPr="00704B48">
        <w:rPr>
          <w:sz w:val="24"/>
          <w:lang w:val="ru-RU"/>
        </w:rPr>
        <w:t xml:space="preserve"> со </w:t>
      </w:r>
      <w:proofErr w:type="spellStart"/>
      <w:r w:rsidRPr="00704B48">
        <w:rPr>
          <w:sz w:val="24"/>
          <w:lang w:val="ru-RU"/>
        </w:rPr>
        <w:t>која</w:t>
      </w:r>
      <w:proofErr w:type="spellEnd"/>
      <w:r w:rsidRPr="00704B48">
        <w:rPr>
          <w:sz w:val="24"/>
          <w:lang w:val="ru-RU"/>
        </w:rPr>
        <w:t xml:space="preserve"> на </w:t>
      </w:r>
      <w:proofErr w:type="spellStart"/>
      <w:r w:rsidRPr="00704B48">
        <w:rPr>
          <w:sz w:val="24"/>
          <w:lang w:val="ru-RU"/>
        </w:rPr>
        <w:t>правното</w:t>
      </w:r>
      <w:proofErr w:type="spellEnd"/>
      <w:r w:rsidRPr="00704B48">
        <w:rPr>
          <w:sz w:val="24"/>
          <w:lang w:val="ru-RU"/>
        </w:rPr>
        <w:t xml:space="preserve"> лице </w:t>
      </w:r>
      <w:proofErr w:type="spellStart"/>
      <w:r w:rsidRPr="00704B48">
        <w:rPr>
          <w:sz w:val="24"/>
          <w:lang w:val="ru-RU"/>
        </w:rPr>
        <w:t>му</w:t>
      </w:r>
      <w:proofErr w:type="spellEnd"/>
      <w:r w:rsidRPr="00704B48">
        <w:rPr>
          <w:sz w:val="24"/>
          <w:lang w:val="ru-RU"/>
        </w:rPr>
        <w:t xml:space="preserve"> е изречена </w:t>
      </w:r>
      <w:proofErr w:type="spellStart"/>
      <w:r w:rsidRPr="00704B48">
        <w:rPr>
          <w:sz w:val="24"/>
          <w:lang w:val="ru-RU"/>
        </w:rPr>
        <w:t>привремена</w:t>
      </w:r>
      <w:proofErr w:type="spellEnd"/>
      <w:r w:rsidRPr="00704B48">
        <w:rPr>
          <w:sz w:val="24"/>
          <w:lang w:val="ru-RU"/>
        </w:rPr>
        <w:t xml:space="preserve"> забрана за </w:t>
      </w:r>
      <w:proofErr w:type="spellStart"/>
      <w:r w:rsidRPr="00704B48">
        <w:rPr>
          <w:sz w:val="24"/>
          <w:lang w:val="ru-RU"/>
        </w:rPr>
        <w:t>вршење</w:t>
      </w:r>
      <w:proofErr w:type="spellEnd"/>
      <w:r w:rsidR="00AA3E5F" w:rsidRPr="00704B48">
        <w:rPr>
          <w:sz w:val="24"/>
          <w:lang w:val="ru-RU"/>
        </w:rPr>
        <w:t xml:space="preserve"> </w:t>
      </w:r>
      <w:proofErr w:type="spellStart"/>
      <w:r w:rsidRPr="00704B48">
        <w:rPr>
          <w:sz w:val="24"/>
          <w:lang w:val="ru-RU"/>
        </w:rPr>
        <w:t>дејност</w:t>
      </w:r>
      <w:proofErr w:type="spellEnd"/>
      <w:r w:rsidRPr="00704B48">
        <w:rPr>
          <w:sz w:val="24"/>
          <w:lang w:val="ru-RU"/>
        </w:rPr>
        <w:t>.</w:t>
      </w:r>
    </w:p>
    <w:p w14:paraId="53B67E7E" w14:textId="77777777" w:rsidR="00437DEC" w:rsidRPr="00704B48" w:rsidRDefault="009F5657">
      <w:pPr>
        <w:pStyle w:val="ListParagraph"/>
        <w:numPr>
          <w:ilvl w:val="0"/>
          <w:numId w:val="341"/>
        </w:numPr>
        <w:tabs>
          <w:tab w:val="left" w:pos="810"/>
        </w:tabs>
        <w:spacing w:line="247" w:lineRule="auto"/>
        <w:ind w:firstLine="284"/>
        <w:rPr>
          <w:sz w:val="24"/>
          <w:lang w:val="ru-RU"/>
        </w:rPr>
      </w:pPr>
      <w:proofErr w:type="spellStart"/>
      <w:r w:rsidRPr="00704B48">
        <w:rPr>
          <w:sz w:val="24"/>
          <w:lang w:val="ru-RU"/>
        </w:rPr>
        <w:t>Ако</w:t>
      </w:r>
      <w:proofErr w:type="spellEnd"/>
      <w:r w:rsidRPr="00704B48">
        <w:rPr>
          <w:sz w:val="24"/>
          <w:lang w:val="ru-RU"/>
        </w:rPr>
        <w:t xml:space="preserve"> е </w:t>
      </w:r>
      <w:proofErr w:type="spellStart"/>
      <w:r w:rsidRPr="00704B48">
        <w:rPr>
          <w:sz w:val="24"/>
          <w:lang w:val="ru-RU"/>
        </w:rPr>
        <w:t>извршено</w:t>
      </w:r>
      <w:proofErr w:type="spellEnd"/>
      <w:r w:rsidRPr="00704B48">
        <w:rPr>
          <w:sz w:val="24"/>
          <w:lang w:val="ru-RU"/>
        </w:rPr>
        <w:t xml:space="preserve"> дело за кое за </w:t>
      </w:r>
      <w:proofErr w:type="spellStart"/>
      <w:r w:rsidRPr="00704B48">
        <w:rPr>
          <w:sz w:val="24"/>
          <w:lang w:val="ru-RU"/>
        </w:rPr>
        <w:t>физичко</w:t>
      </w:r>
      <w:proofErr w:type="spellEnd"/>
      <w:r w:rsidRPr="00704B48">
        <w:rPr>
          <w:sz w:val="24"/>
          <w:lang w:val="ru-RU"/>
        </w:rPr>
        <w:t xml:space="preserve"> лице е </w:t>
      </w:r>
      <w:proofErr w:type="spellStart"/>
      <w:r w:rsidRPr="00704B48">
        <w:rPr>
          <w:sz w:val="24"/>
          <w:lang w:val="ru-RU"/>
        </w:rPr>
        <w:t>пропишана</w:t>
      </w:r>
      <w:proofErr w:type="spellEnd"/>
      <w:r w:rsidRPr="00704B48">
        <w:rPr>
          <w:sz w:val="24"/>
          <w:lang w:val="ru-RU"/>
        </w:rPr>
        <w:t xml:space="preserve"> казна затвор од </w:t>
      </w:r>
      <w:proofErr w:type="spellStart"/>
      <w:r w:rsidRPr="00704B48">
        <w:rPr>
          <w:sz w:val="24"/>
          <w:lang w:val="ru-RU"/>
        </w:rPr>
        <w:t>најмалку</w:t>
      </w:r>
      <w:proofErr w:type="spellEnd"/>
      <w:r w:rsidRPr="00704B48">
        <w:rPr>
          <w:sz w:val="24"/>
          <w:lang w:val="ru-RU"/>
        </w:rPr>
        <w:t xml:space="preserve"> пет </w:t>
      </w:r>
      <w:proofErr w:type="spellStart"/>
      <w:r w:rsidRPr="00704B48">
        <w:rPr>
          <w:sz w:val="24"/>
          <w:lang w:val="ru-RU"/>
        </w:rPr>
        <w:t>години</w:t>
      </w:r>
      <w:proofErr w:type="spellEnd"/>
      <w:r w:rsidRPr="00704B48">
        <w:rPr>
          <w:sz w:val="24"/>
          <w:lang w:val="ru-RU"/>
        </w:rPr>
        <w:t xml:space="preserve">, а од </w:t>
      </w:r>
      <w:proofErr w:type="spellStart"/>
      <w:r w:rsidRPr="00704B48">
        <w:rPr>
          <w:sz w:val="24"/>
          <w:lang w:val="ru-RU"/>
        </w:rPr>
        <w:t>начинот</w:t>
      </w:r>
      <w:proofErr w:type="spellEnd"/>
      <w:r w:rsidRPr="00704B48">
        <w:rPr>
          <w:sz w:val="24"/>
          <w:lang w:val="ru-RU"/>
        </w:rPr>
        <w:t xml:space="preserve"> на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w:t>
      </w:r>
      <w:proofErr w:type="spellStart"/>
      <w:r w:rsidRPr="00704B48">
        <w:rPr>
          <w:sz w:val="24"/>
          <w:lang w:val="ru-RU"/>
        </w:rPr>
        <w:t>произлегува</w:t>
      </w:r>
      <w:proofErr w:type="spellEnd"/>
      <w:r w:rsidRPr="00704B48">
        <w:rPr>
          <w:sz w:val="24"/>
          <w:lang w:val="ru-RU"/>
        </w:rPr>
        <w:t xml:space="preserve"> </w:t>
      </w:r>
      <w:proofErr w:type="spellStart"/>
      <w:r w:rsidRPr="00704B48">
        <w:rPr>
          <w:sz w:val="24"/>
          <w:lang w:val="ru-RU"/>
        </w:rPr>
        <w:t>опасност</w:t>
      </w:r>
      <w:proofErr w:type="spellEnd"/>
      <w:r w:rsidRPr="00704B48">
        <w:rPr>
          <w:sz w:val="24"/>
          <w:lang w:val="ru-RU"/>
        </w:rPr>
        <w:t xml:space="preserve"> од повторно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такво</w:t>
      </w:r>
      <w:proofErr w:type="spellEnd"/>
      <w:r w:rsidRPr="00704B48">
        <w:rPr>
          <w:sz w:val="24"/>
          <w:lang w:val="ru-RU"/>
        </w:rPr>
        <w:t xml:space="preserve"> или </w:t>
      </w:r>
      <w:proofErr w:type="spellStart"/>
      <w:r w:rsidRPr="00704B48">
        <w:rPr>
          <w:sz w:val="24"/>
          <w:lang w:val="ru-RU"/>
        </w:rPr>
        <w:t>слично</w:t>
      </w:r>
      <w:proofErr w:type="spellEnd"/>
      <w:r w:rsidRPr="00704B48">
        <w:rPr>
          <w:sz w:val="24"/>
          <w:lang w:val="ru-RU"/>
        </w:rPr>
        <w:t xml:space="preserve"> дело,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казна </w:t>
      </w:r>
      <w:proofErr w:type="spellStart"/>
      <w:r w:rsidRPr="00704B48">
        <w:rPr>
          <w:sz w:val="24"/>
          <w:lang w:val="ru-RU"/>
        </w:rPr>
        <w:t>престанок</w:t>
      </w:r>
      <w:proofErr w:type="spellEnd"/>
      <w:r w:rsidRPr="00704B48">
        <w:rPr>
          <w:sz w:val="24"/>
          <w:lang w:val="ru-RU"/>
        </w:rPr>
        <w:t xml:space="preserve"> на </w:t>
      </w:r>
      <w:proofErr w:type="spellStart"/>
      <w:r w:rsidRPr="00704B48">
        <w:rPr>
          <w:sz w:val="24"/>
          <w:lang w:val="ru-RU"/>
        </w:rPr>
        <w:t>правното</w:t>
      </w:r>
      <w:proofErr w:type="spellEnd"/>
      <w:r w:rsidRPr="00704B48">
        <w:rPr>
          <w:sz w:val="24"/>
          <w:lang w:val="ru-RU"/>
        </w:rPr>
        <w:t xml:space="preserve"> лице </w:t>
      </w:r>
      <w:proofErr w:type="spellStart"/>
      <w:r w:rsidRPr="00704B48">
        <w:rPr>
          <w:sz w:val="24"/>
          <w:lang w:val="ru-RU"/>
        </w:rPr>
        <w:t>заедно</w:t>
      </w:r>
      <w:proofErr w:type="spellEnd"/>
      <w:r w:rsidRPr="00704B48">
        <w:rPr>
          <w:sz w:val="24"/>
          <w:lang w:val="ru-RU"/>
        </w:rPr>
        <w:t xml:space="preserve"> со </w:t>
      </w:r>
      <w:proofErr w:type="spellStart"/>
      <w:r w:rsidRPr="00704B48">
        <w:rPr>
          <w:sz w:val="24"/>
          <w:lang w:val="ru-RU"/>
        </w:rPr>
        <w:t>паричната</w:t>
      </w:r>
      <w:proofErr w:type="spellEnd"/>
      <w:r w:rsidR="00AA3E5F" w:rsidRPr="00704B48">
        <w:rPr>
          <w:sz w:val="24"/>
          <w:lang w:val="ru-RU"/>
        </w:rPr>
        <w:t xml:space="preserve"> </w:t>
      </w:r>
      <w:r w:rsidRPr="00704B48">
        <w:rPr>
          <w:sz w:val="24"/>
          <w:lang w:val="ru-RU"/>
        </w:rPr>
        <w:t>казна.</w:t>
      </w:r>
    </w:p>
    <w:p w14:paraId="1B1F7B79" w14:textId="77777777" w:rsidR="0006236E" w:rsidRPr="00704B48" w:rsidRDefault="009F5657" w:rsidP="0006236E">
      <w:pPr>
        <w:pStyle w:val="ListParagraph"/>
        <w:numPr>
          <w:ilvl w:val="0"/>
          <w:numId w:val="341"/>
        </w:numPr>
        <w:tabs>
          <w:tab w:val="left" w:pos="829"/>
        </w:tabs>
        <w:spacing w:line="247" w:lineRule="auto"/>
        <w:ind w:firstLine="284"/>
        <w:rPr>
          <w:sz w:val="24"/>
          <w:lang w:val="ru-RU"/>
        </w:rPr>
      </w:pP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(7) на </w:t>
      </w:r>
      <w:proofErr w:type="spellStart"/>
      <w:r w:rsidRPr="00704B48">
        <w:rPr>
          <w:sz w:val="24"/>
          <w:lang w:val="ru-RU"/>
        </w:rPr>
        <w:t>овој</w:t>
      </w:r>
      <w:proofErr w:type="spellEnd"/>
      <w:r w:rsidRPr="00704B48">
        <w:rPr>
          <w:sz w:val="24"/>
          <w:lang w:val="ru-RU"/>
        </w:rPr>
        <w:t xml:space="preserve"> член и кога е </w:t>
      </w:r>
      <w:proofErr w:type="spellStart"/>
      <w:r w:rsidRPr="00704B48">
        <w:rPr>
          <w:sz w:val="24"/>
          <w:lang w:val="ru-RU"/>
        </w:rPr>
        <w:t>извршено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по </w:t>
      </w:r>
      <w:proofErr w:type="spellStart"/>
      <w:r w:rsidRPr="00704B48">
        <w:rPr>
          <w:sz w:val="24"/>
          <w:lang w:val="ru-RU"/>
        </w:rPr>
        <w:t>претходна</w:t>
      </w:r>
      <w:proofErr w:type="spellEnd"/>
      <w:r w:rsidRPr="00704B48">
        <w:rPr>
          <w:sz w:val="24"/>
          <w:lang w:val="ru-RU"/>
        </w:rPr>
        <w:t xml:space="preserve"> </w:t>
      </w:r>
      <w:proofErr w:type="spellStart"/>
      <w:r w:rsidRPr="00704B48">
        <w:rPr>
          <w:sz w:val="24"/>
          <w:lang w:val="ru-RU"/>
        </w:rPr>
        <w:t>правосилна</w:t>
      </w:r>
      <w:proofErr w:type="spellEnd"/>
      <w:r w:rsidRPr="00704B48">
        <w:rPr>
          <w:sz w:val="24"/>
          <w:lang w:val="ru-RU"/>
        </w:rPr>
        <w:t xml:space="preserve"> </w:t>
      </w:r>
      <w:proofErr w:type="spellStart"/>
      <w:r w:rsidRPr="00704B48">
        <w:rPr>
          <w:sz w:val="24"/>
          <w:lang w:val="ru-RU"/>
        </w:rPr>
        <w:t>пресуда</w:t>
      </w:r>
      <w:proofErr w:type="spellEnd"/>
      <w:r w:rsidRPr="00704B48">
        <w:rPr>
          <w:sz w:val="24"/>
          <w:lang w:val="ru-RU"/>
        </w:rPr>
        <w:t xml:space="preserve"> со </w:t>
      </w:r>
      <w:proofErr w:type="spellStart"/>
      <w:r w:rsidRPr="00704B48">
        <w:rPr>
          <w:sz w:val="24"/>
          <w:lang w:val="ru-RU"/>
        </w:rPr>
        <w:t>која</w:t>
      </w:r>
      <w:proofErr w:type="spellEnd"/>
      <w:r w:rsidRPr="00704B48">
        <w:rPr>
          <w:sz w:val="24"/>
          <w:lang w:val="ru-RU"/>
        </w:rPr>
        <w:t xml:space="preserve"> на </w:t>
      </w:r>
      <w:proofErr w:type="spellStart"/>
      <w:r w:rsidRPr="00704B48">
        <w:rPr>
          <w:sz w:val="24"/>
          <w:lang w:val="ru-RU"/>
        </w:rPr>
        <w:t>правното</w:t>
      </w:r>
      <w:proofErr w:type="spellEnd"/>
      <w:r w:rsidRPr="00704B48">
        <w:rPr>
          <w:sz w:val="24"/>
          <w:lang w:val="ru-RU"/>
        </w:rPr>
        <w:t xml:space="preserve"> лице </w:t>
      </w:r>
      <w:proofErr w:type="spellStart"/>
      <w:r w:rsidRPr="00704B48">
        <w:rPr>
          <w:sz w:val="24"/>
          <w:lang w:val="ru-RU"/>
        </w:rPr>
        <w:t>му</w:t>
      </w:r>
      <w:proofErr w:type="spellEnd"/>
      <w:r w:rsidRPr="00704B48">
        <w:rPr>
          <w:sz w:val="24"/>
          <w:lang w:val="ru-RU"/>
        </w:rPr>
        <w:t xml:space="preserve"> е изречена </w:t>
      </w:r>
      <w:proofErr w:type="spellStart"/>
      <w:r w:rsidRPr="00704B48">
        <w:rPr>
          <w:sz w:val="24"/>
          <w:lang w:val="ru-RU"/>
        </w:rPr>
        <w:t>трајна</w:t>
      </w:r>
      <w:proofErr w:type="spellEnd"/>
      <w:r w:rsidRPr="00704B48">
        <w:rPr>
          <w:sz w:val="24"/>
          <w:lang w:val="ru-RU"/>
        </w:rPr>
        <w:t xml:space="preserve"> забрана за </w:t>
      </w:r>
      <w:proofErr w:type="spellStart"/>
      <w:r w:rsidRPr="00704B48">
        <w:rPr>
          <w:sz w:val="24"/>
          <w:lang w:val="ru-RU"/>
        </w:rPr>
        <w:t>вршење</w:t>
      </w:r>
      <w:proofErr w:type="spellEnd"/>
      <w:r w:rsidRPr="00704B48">
        <w:rPr>
          <w:sz w:val="24"/>
          <w:lang w:val="ru-RU"/>
        </w:rPr>
        <w:t xml:space="preserve"> </w:t>
      </w:r>
      <w:proofErr w:type="spellStart"/>
      <w:r w:rsidRPr="00704B48">
        <w:rPr>
          <w:sz w:val="24"/>
          <w:lang w:val="ru-RU"/>
        </w:rPr>
        <w:t>одделна</w:t>
      </w:r>
      <w:proofErr w:type="spellEnd"/>
      <w:r w:rsidR="00AA3E5F" w:rsidRPr="00704B48">
        <w:rPr>
          <w:sz w:val="24"/>
          <w:lang w:val="ru-RU"/>
        </w:rPr>
        <w:t xml:space="preserve"> </w:t>
      </w:r>
      <w:proofErr w:type="spellStart"/>
      <w:r w:rsidRPr="00704B48">
        <w:rPr>
          <w:sz w:val="24"/>
          <w:lang w:val="ru-RU"/>
        </w:rPr>
        <w:t>дејност</w:t>
      </w:r>
      <w:proofErr w:type="spellEnd"/>
      <w:r w:rsidRPr="00704B48">
        <w:rPr>
          <w:sz w:val="24"/>
          <w:lang w:val="ru-RU"/>
        </w:rPr>
        <w:t>.</w:t>
      </w:r>
    </w:p>
    <w:p w14:paraId="21D08050" w14:textId="7E3EC751" w:rsidR="0006236E" w:rsidRPr="00704B48" w:rsidRDefault="009F5657" w:rsidP="00D2207F">
      <w:pPr>
        <w:pStyle w:val="ListParagraph"/>
        <w:numPr>
          <w:ilvl w:val="0"/>
          <w:numId w:val="341"/>
        </w:numPr>
        <w:tabs>
          <w:tab w:val="left" w:pos="829"/>
        </w:tabs>
        <w:spacing w:line="247" w:lineRule="auto"/>
        <w:ind w:firstLine="284"/>
        <w:rPr>
          <w:sz w:val="24"/>
          <w:szCs w:val="24"/>
          <w:lang w:val="ru-RU"/>
        </w:rPr>
      </w:pPr>
      <w:proofErr w:type="spellStart"/>
      <w:r w:rsidRPr="00704B48">
        <w:rPr>
          <w:sz w:val="24"/>
          <w:szCs w:val="24"/>
          <w:lang w:val="ru-RU"/>
        </w:rPr>
        <w:t>Казната</w:t>
      </w:r>
      <w:proofErr w:type="spellEnd"/>
      <w:r w:rsidRPr="00704B48">
        <w:rPr>
          <w:sz w:val="24"/>
          <w:szCs w:val="24"/>
          <w:lang w:val="ru-RU"/>
        </w:rPr>
        <w:t xml:space="preserve"> </w:t>
      </w:r>
      <w:proofErr w:type="spellStart"/>
      <w:r w:rsidRPr="00704B48">
        <w:rPr>
          <w:sz w:val="24"/>
          <w:szCs w:val="24"/>
          <w:lang w:val="ru-RU"/>
        </w:rPr>
        <w:t>привремена</w:t>
      </w:r>
      <w:proofErr w:type="spellEnd"/>
      <w:r w:rsidRPr="00704B48">
        <w:rPr>
          <w:sz w:val="24"/>
          <w:szCs w:val="24"/>
          <w:lang w:val="ru-RU"/>
        </w:rPr>
        <w:t xml:space="preserve"> или </w:t>
      </w:r>
      <w:proofErr w:type="spellStart"/>
      <w:r w:rsidRPr="00704B48">
        <w:rPr>
          <w:sz w:val="24"/>
          <w:szCs w:val="24"/>
          <w:lang w:val="ru-RU"/>
        </w:rPr>
        <w:t>трајна</w:t>
      </w:r>
      <w:proofErr w:type="spellEnd"/>
      <w:r w:rsidRPr="00704B48">
        <w:rPr>
          <w:sz w:val="24"/>
          <w:szCs w:val="24"/>
          <w:lang w:val="ru-RU"/>
        </w:rPr>
        <w:t xml:space="preserve"> забрана за </w:t>
      </w:r>
      <w:proofErr w:type="spellStart"/>
      <w:r w:rsidRPr="00704B48">
        <w:rPr>
          <w:sz w:val="24"/>
          <w:szCs w:val="24"/>
          <w:lang w:val="ru-RU"/>
        </w:rPr>
        <w:t>вршење</w:t>
      </w:r>
      <w:proofErr w:type="spellEnd"/>
      <w:r w:rsidRPr="00704B48">
        <w:rPr>
          <w:sz w:val="24"/>
          <w:szCs w:val="24"/>
          <w:lang w:val="ru-RU"/>
        </w:rPr>
        <w:t xml:space="preserve"> </w:t>
      </w:r>
      <w:proofErr w:type="spellStart"/>
      <w:r w:rsidRPr="00704B48">
        <w:rPr>
          <w:sz w:val="24"/>
          <w:szCs w:val="24"/>
          <w:lang w:val="ru-RU"/>
        </w:rPr>
        <w:t>одделна</w:t>
      </w:r>
      <w:proofErr w:type="spellEnd"/>
      <w:r w:rsidRPr="00704B48">
        <w:rPr>
          <w:sz w:val="24"/>
          <w:szCs w:val="24"/>
          <w:lang w:val="ru-RU"/>
        </w:rPr>
        <w:t xml:space="preserve"> </w:t>
      </w:r>
      <w:proofErr w:type="spellStart"/>
      <w:r w:rsidRPr="00704B48">
        <w:rPr>
          <w:sz w:val="24"/>
          <w:szCs w:val="24"/>
          <w:lang w:val="ru-RU"/>
        </w:rPr>
        <w:t>дејност</w:t>
      </w:r>
      <w:proofErr w:type="spellEnd"/>
      <w:r w:rsidRPr="00704B48">
        <w:rPr>
          <w:sz w:val="24"/>
          <w:szCs w:val="24"/>
          <w:lang w:val="ru-RU"/>
        </w:rPr>
        <w:t xml:space="preserve"> и </w:t>
      </w:r>
      <w:proofErr w:type="spellStart"/>
      <w:r w:rsidRPr="00704B48">
        <w:rPr>
          <w:sz w:val="24"/>
          <w:szCs w:val="24"/>
          <w:lang w:val="ru-RU"/>
        </w:rPr>
        <w:t>престанок</w:t>
      </w:r>
      <w:proofErr w:type="spellEnd"/>
      <w:r w:rsidRPr="00704B48">
        <w:rPr>
          <w:sz w:val="24"/>
          <w:szCs w:val="24"/>
          <w:lang w:val="ru-RU"/>
        </w:rPr>
        <w:t xml:space="preserve"> на </w:t>
      </w:r>
      <w:proofErr w:type="spellStart"/>
      <w:r w:rsidRPr="00704B48">
        <w:rPr>
          <w:sz w:val="24"/>
          <w:szCs w:val="24"/>
          <w:lang w:val="ru-RU"/>
        </w:rPr>
        <w:t>правното</w:t>
      </w:r>
      <w:proofErr w:type="spellEnd"/>
      <w:r w:rsidRPr="00704B48">
        <w:rPr>
          <w:sz w:val="24"/>
          <w:szCs w:val="24"/>
          <w:lang w:val="ru-RU"/>
        </w:rPr>
        <w:t xml:space="preserve"> лице не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изрече</w:t>
      </w:r>
      <w:proofErr w:type="spellEnd"/>
      <w:r w:rsidRPr="00704B48">
        <w:rPr>
          <w:sz w:val="24"/>
          <w:szCs w:val="24"/>
          <w:lang w:val="ru-RU"/>
        </w:rPr>
        <w:t xml:space="preserve"> на </w:t>
      </w:r>
      <w:proofErr w:type="spellStart"/>
      <w:r w:rsidRPr="00704B48">
        <w:rPr>
          <w:sz w:val="24"/>
          <w:szCs w:val="24"/>
          <w:lang w:val="ru-RU"/>
        </w:rPr>
        <w:t>правно</w:t>
      </w:r>
      <w:proofErr w:type="spellEnd"/>
      <w:r w:rsidRPr="00704B48">
        <w:rPr>
          <w:sz w:val="24"/>
          <w:szCs w:val="24"/>
          <w:lang w:val="ru-RU"/>
        </w:rPr>
        <w:t xml:space="preserve"> лице основано со закон, како и на </w:t>
      </w:r>
      <w:proofErr w:type="spellStart"/>
      <w:r w:rsidRPr="00704B48">
        <w:rPr>
          <w:sz w:val="24"/>
          <w:szCs w:val="24"/>
          <w:lang w:val="ru-RU"/>
        </w:rPr>
        <w:t>политичка</w:t>
      </w:r>
      <w:proofErr w:type="spellEnd"/>
      <w:r w:rsidR="00AA3E5F" w:rsidRPr="00704B48">
        <w:rPr>
          <w:sz w:val="24"/>
          <w:szCs w:val="24"/>
          <w:lang w:val="ru-RU"/>
        </w:rPr>
        <w:t xml:space="preserve"> </w:t>
      </w:r>
      <w:proofErr w:type="spellStart"/>
      <w:r w:rsidRPr="00704B48">
        <w:rPr>
          <w:sz w:val="24"/>
          <w:szCs w:val="24"/>
          <w:lang w:val="ru-RU"/>
        </w:rPr>
        <w:t>партија</w:t>
      </w:r>
      <w:proofErr w:type="spellEnd"/>
      <w:r w:rsidR="00CC00E1" w:rsidRPr="00704B48">
        <w:rPr>
          <w:sz w:val="24"/>
          <w:szCs w:val="24"/>
          <w:lang w:val="ru-RU"/>
        </w:rPr>
        <w:t xml:space="preserve">, </w:t>
      </w:r>
      <w:proofErr w:type="spellStart"/>
      <w:r w:rsidR="004E7DA5" w:rsidRPr="00704B48">
        <w:rPr>
          <w:sz w:val="24"/>
          <w:szCs w:val="24"/>
          <w:lang w:val="ru-RU"/>
        </w:rPr>
        <w:t>освен</w:t>
      </w:r>
      <w:proofErr w:type="spellEnd"/>
      <w:r w:rsidR="004E7DA5" w:rsidRPr="00704B48">
        <w:rPr>
          <w:sz w:val="24"/>
          <w:szCs w:val="24"/>
          <w:lang w:val="ru-RU"/>
        </w:rPr>
        <w:t xml:space="preserve"> </w:t>
      </w:r>
      <w:r w:rsidR="00624AEA" w:rsidRPr="007517FC">
        <w:rPr>
          <w:sz w:val="24"/>
          <w:szCs w:val="24"/>
          <w:lang w:val="mk-MK"/>
        </w:rPr>
        <w:t>под условите од чл</w:t>
      </w:r>
      <w:r w:rsidR="00A416D5" w:rsidRPr="00704B48">
        <w:rPr>
          <w:sz w:val="24"/>
          <w:szCs w:val="24"/>
          <w:lang w:val="mk-MK"/>
        </w:rPr>
        <w:t xml:space="preserve">ен </w:t>
      </w:r>
      <w:r w:rsidR="00880DF3" w:rsidRPr="00704B48">
        <w:rPr>
          <w:sz w:val="24"/>
          <w:szCs w:val="24"/>
          <w:lang w:val="mk-MK"/>
        </w:rPr>
        <w:t>9</w:t>
      </w:r>
      <w:r w:rsidR="002D1140" w:rsidRPr="00704B48">
        <w:rPr>
          <w:sz w:val="24"/>
          <w:szCs w:val="24"/>
          <w:lang w:val="mk-MK"/>
        </w:rPr>
        <w:t>4</w:t>
      </w:r>
      <w:r w:rsidR="00624AEA" w:rsidRPr="007517FC">
        <w:rPr>
          <w:sz w:val="24"/>
          <w:szCs w:val="24"/>
          <w:lang w:val="mk-MK"/>
        </w:rPr>
        <w:t xml:space="preserve"> став (</w:t>
      </w:r>
      <w:r w:rsidR="00795622" w:rsidRPr="00704B48">
        <w:rPr>
          <w:sz w:val="24"/>
          <w:szCs w:val="24"/>
          <w:lang w:val="mk-MK"/>
        </w:rPr>
        <w:t>5</w:t>
      </w:r>
      <w:r w:rsidR="00624AEA" w:rsidRPr="007517FC">
        <w:rPr>
          <w:sz w:val="24"/>
          <w:szCs w:val="24"/>
          <w:lang w:val="mk-MK"/>
        </w:rPr>
        <w:t xml:space="preserve">) </w:t>
      </w:r>
      <w:r w:rsidR="00F533A1" w:rsidRPr="00704B48">
        <w:rPr>
          <w:sz w:val="24"/>
          <w:szCs w:val="24"/>
          <w:lang w:val="mk-MK"/>
        </w:rPr>
        <w:t>на овој законик</w:t>
      </w:r>
      <w:r w:rsidR="00624AEA" w:rsidRPr="007517FC">
        <w:rPr>
          <w:sz w:val="24"/>
          <w:szCs w:val="24"/>
          <w:lang w:val="mk-MK"/>
        </w:rPr>
        <w:t>.</w:t>
      </w:r>
    </w:p>
    <w:p w14:paraId="56D74F1C" w14:textId="77777777" w:rsidR="00437DEC" w:rsidRPr="00704B48" w:rsidRDefault="009F5657" w:rsidP="00D2207F">
      <w:pPr>
        <w:pStyle w:val="ListParagraph"/>
        <w:numPr>
          <w:ilvl w:val="0"/>
          <w:numId w:val="341"/>
        </w:numPr>
        <w:tabs>
          <w:tab w:val="left" w:pos="829"/>
        </w:tabs>
        <w:spacing w:line="247" w:lineRule="auto"/>
        <w:ind w:firstLine="284"/>
        <w:rPr>
          <w:sz w:val="24"/>
          <w:szCs w:val="24"/>
          <w:lang w:val="ru-RU"/>
        </w:rPr>
      </w:pPr>
      <w:proofErr w:type="spellStart"/>
      <w:r w:rsidRPr="00704B48">
        <w:rPr>
          <w:sz w:val="24"/>
          <w:szCs w:val="24"/>
          <w:lang w:val="ru-RU"/>
        </w:rPr>
        <w:t>Врз</w:t>
      </w:r>
      <w:proofErr w:type="spellEnd"/>
      <w:r w:rsidRPr="00704B48">
        <w:rPr>
          <w:sz w:val="24"/>
          <w:szCs w:val="24"/>
          <w:lang w:val="ru-RU"/>
        </w:rPr>
        <w:t xml:space="preserve"> основа на </w:t>
      </w:r>
      <w:proofErr w:type="spellStart"/>
      <w:r w:rsidRPr="00704B48">
        <w:rPr>
          <w:sz w:val="24"/>
          <w:szCs w:val="24"/>
          <w:lang w:val="ru-RU"/>
        </w:rPr>
        <w:t>правосилна</w:t>
      </w:r>
      <w:proofErr w:type="spellEnd"/>
      <w:r w:rsidRPr="00704B48">
        <w:rPr>
          <w:sz w:val="24"/>
          <w:szCs w:val="24"/>
          <w:lang w:val="ru-RU"/>
        </w:rPr>
        <w:t xml:space="preserve"> </w:t>
      </w:r>
      <w:proofErr w:type="spellStart"/>
      <w:r w:rsidRPr="00704B48">
        <w:rPr>
          <w:sz w:val="24"/>
          <w:szCs w:val="24"/>
          <w:lang w:val="ru-RU"/>
        </w:rPr>
        <w:t>пресуда</w:t>
      </w:r>
      <w:proofErr w:type="spellEnd"/>
      <w:r w:rsidRPr="00704B48">
        <w:rPr>
          <w:sz w:val="24"/>
          <w:szCs w:val="24"/>
          <w:lang w:val="ru-RU"/>
        </w:rPr>
        <w:t xml:space="preserve"> со </w:t>
      </w:r>
      <w:proofErr w:type="spellStart"/>
      <w:r w:rsidRPr="00704B48">
        <w:rPr>
          <w:sz w:val="24"/>
          <w:szCs w:val="24"/>
          <w:lang w:val="ru-RU"/>
        </w:rPr>
        <w:t>која</w:t>
      </w:r>
      <w:proofErr w:type="spellEnd"/>
      <w:r w:rsidRPr="00704B48">
        <w:rPr>
          <w:sz w:val="24"/>
          <w:szCs w:val="24"/>
          <w:lang w:val="ru-RU"/>
        </w:rPr>
        <w:t xml:space="preserve"> е изречена </w:t>
      </w:r>
      <w:proofErr w:type="spellStart"/>
      <w:r w:rsidRPr="00704B48">
        <w:rPr>
          <w:sz w:val="24"/>
          <w:szCs w:val="24"/>
          <w:lang w:val="ru-RU"/>
        </w:rPr>
        <w:t>казната</w:t>
      </w:r>
      <w:proofErr w:type="spellEnd"/>
      <w:r w:rsidRPr="00704B48">
        <w:rPr>
          <w:sz w:val="24"/>
          <w:szCs w:val="24"/>
          <w:lang w:val="ru-RU"/>
        </w:rPr>
        <w:t xml:space="preserve"> </w:t>
      </w:r>
      <w:proofErr w:type="spellStart"/>
      <w:r w:rsidRPr="00704B48">
        <w:rPr>
          <w:sz w:val="24"/>
          <w:szCs w:val="24"/>
          <w:lang w:val="ru-RU"/>
        </w:rPr>
        <w:t>престанок</w:t>
      </w:r>
      <w:proofErr w:type="spellEnd"/>
      <w:r w:rsidRPr="00704B48">
        <w:rPr>
          <w:sz w:val="24"/>
          <w:szCs w:val="24"/>
          <w:lang w:val="ru-RU"/>
        </w:rPr>
        <w:t xml:space="preserve"> на </w:t>
      </w:r>
      <w:proofErr w:type="spellStart"/>
      <w:r w:rsidRPr="00704B48">
        <w:rPr>
          <w:sz w:val="24"/>
          <w:szCs w:val="24"/>
          <w:lang w:val="ru-RU"/>
        </w:rPr>
        <w:t>правното</w:t>
      </w:r>
      <w:proofErr w:type="spellEnd"/>
      <w:r w:rsidRPr="00704B48">
        <w:rPr>
          <w:sz w:val="24"/>
          <w:szCs w:val="24"/>
          <w:lang w:val="ru-RU"/>
        </w:rPr>
        <w:t xml:space="preserve"> лице,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покренува</w:t>
      </w:r>
      <w:proofErr w:type="spellEnd"/>
      <w:r w:rsidRPr="00704B48">
        <w:rPr>
          <w:sz w:val="24"/>
          <w:szCs w:val="24"/>
          <w:lang w:val="ru-RU"/>
        </w:rPr>
        <w:t xml:space="preserve"> со закон </w:t>
      </w:r>
      <w:proofErr w:type="spellStart"/>
      <w:r w:rsidRPr="00704B48">
        <w:rPr>
          <w:sz w:val="24"/>
          <w:szCs w:val="24"/>
          <w:lang w:val="ru-RU"/>
        </w:rPr>
        <w:t>утврдена</w:t>
      </w:r>
      <w:proofErr w:type="spellEnd"/>
      <w:r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 xml:space="preserve"> за </w:t>
      </w:r>
      <w:proofErr w:type="spellStart"/>
      <w:r w:rsidRPr="00704B48">
        <w:rPr>
          <w:sz w:val="24"/>
          <w:szCs w:val="24"/>
          <w:lang w:val="ru-RU"/>
        </w:rPr>
        <w:t>престанок</w:t>
      </w:r>
      <w:proofErr w:type="spellEnd"/>
      <w:r w:rsidRPr="00704B48">
        <w:rPr>
          <w:sz w:val="24"/>
          <w:szCs w:val="24"/>
          <w:lang w:val="ru-RU"/>
        </w:rPr>
        <w:t xml:space="preserve"> на </w:t>
      </w:r>
      <w:proofErr w:type="spellStart"/>
      <w:r w:rsidRPr="00704B48">
        <w:rPr>
          <w:sz w:val="24"/>
          <w:szCs w:val="24"/>
          <w:lang w:val="ru-RU"/>
        </w:rPr>
        <w:t>постоењето</w:t>
      </w:r>
      <w:proofErr w:type="spellEnd"/>
      <w:r w:rsidRPr="00704B48">
        <w:rPr>
          <w:sz w:val="24"/>
          <w:szCs w:val="24"/>
          <w:lang w:val="ru-RU"/>
        </w:rPr>
        <w:t xml:space="preserve"> на </w:t>
      </w:r>
      <w:proofErr w:type="spellStart"/>
      <w:r w:rsidRPr="00704B48">
        <w:rPr>
          <w:sz w:val="24"/>
          <w:szCs w:val="24"/>
          <w:lang w:val="ru-RU"/>
        </w:rPr>
        <w:t>правното</w:t>
      </w:r>
      <w:proofErr w:type="spellEnd"/>
      <w:r w:rsidRPr="00704B48">
        <w:rPr>
          <w:sz w:val="24"/>
          <w:szCs w:val="24"/>
          <w:lang w:val="ru-RU"/>
        </w:rPr>
        <w:t xml:space="preserve"> лице во рок од 30 </w:t>
      </w:r>
      <w:proofErr w:type="spellStart"/>
      <w:r w:rsidRPr="00704B48">
        <w:rPr>
          <w:sz w:val="24"/>
          <w:szCs w:val="24"/>
          <w:lang w:val="ru-RU"/>
        </w:rPr>
        <w:t>дена</w:t>
      </w:r>
      <w:proofErr w:type="spellEnd"/>
      <w:r w:rsidRPr="00704B48">
        <w:rPr>
          <w:sz w:val="24"/>
          <w:szCs w:val="24"/>
          <w:lang w:val="ru-RU"/>
        </w:rPr>
        <w:t xml:space="preserve"> од </w:t>
      </w:r>
      <w:proofErr w:type="spellStart"/>
      <w:r w:rsidRPr="00704B48">
        <w:rPr>
          <w:sz w:val="24"/>
          <w:szCs w:val="24"/>
          <w:lang w:val="ru-RU"/>
        </w:rPr>
        <w:t>денот</w:t>
      </w:r>
      <w:proofErr w:type="spellEnd"/>
      <w:r w:rsidRPr="00704B48">
        <w:rPr>
          <w:sz w:val="24"/>
          <w:szCs w:val="24"/>
          <w:lang w:val="ru-RU"/>
        </w:rPr>
        <w:t xml:space="preserve"> на </w:t>
      </w:r>
      <w:proofErr w:type="spellStart"/>
      <w:r w:rsidRPr="00704B48">
        <w:rPr>
          <w:sz w:val="24"/>
          <w:szCs w:val="24"/>
          <w:lang w:val="ru-RU"/>
        </w:rPr>
        <w:t>правосилноста</w:t>
      </w:r>
      <w:proofErr w:type="spellEnd"/>
      <w:r w:rsidRPr="00704B48">
        <w:rPr>
          <w:sz w:val="24"/>
          <w:szCs w:val="24"/>
          <w:lang w:val="ru-RU"/>
        </w:rPr>
        <w:t xml:space="preserve"> на </w:t>
      </w:r>
      <w:proofErr w:type="spellStart"/>
      <w:r w:rsidRPr="00704B48">
        <w:rPr>
          <w:sz w:val="24"/>
          <w:szCs w:val="24"/>
          <w:lang w:val="ru-RU"/>
        </w:rPr>
        <w:t>пресудата</w:t>
      </w:r>
      <w:proofErr w:type="spellEnd"/>
      <w:r w:rsidRPr="00704B48">
        <w:rPr>
          <w:sz w:val="24"/>
          <w:szCs w:val="24"/>
          <w:lang w:val="ru-RU"/>
        </w:rPr>
        <w:t>.</w:t>
      </w:r>
    </w:p>
    <w:p w14:paraId="1D02BB0B" w14:textId="77777777" w:rsidR="00D03F8A" w:rsidRPr="00704B48" w:rsidRDefault="00D03F8A" w:rsidP="00D03F8A">
      <w:pPr>
        <w:pStyle w:val="NoSpacing"/>
        <w:jc w:val="center"/>
        <w:rPr>
          <w:b/>
          <w:bCs/>
          <w:sz w:val="24"/>
          <w:szCs w:val="24"/>
          <w:lang w:val="ru-RU"/>
        </w:rPr>
      </w:pPr>
    </w:p>
    <w:p w14:paraId="0CCE4E9F" w14:textId="77777777" w:rsidR="004E0D7E" w:rsidRPr="00704B48" w:rsidRDefault="009F5657" w:rsidP="00D03F8A">
      <w:pPr>
        <w:pStyle w:val="NoSpacing"/>
        <w:jc w:val="center"/>
        <w:rPr>
          <w:b/>
          <w:bCs/>
          <w:sz w:val="24"/>
          <w:szCs w:val="24"/>
          <w:lang w:val="ru-RU"/>
        </w:rPr>
      </w:pPr>
      <w:proofErr w:type="spellStart"/>
      <w:r w:rsidRPr="00704B48">
        <w:rPr>
          <w:b/>
          <w:bCs/>
          <w:sz w:val="24"/>
          <w:szCs w:val="24"/>
          <w:lang w:val="ru-RU"/>
        </w:rPr>
        <w:t>Впишување</w:t>
      </w:r>
      <w:proofErr w:type="spellEnd"/>
      <w:r w:rsidRPr="00704B48">
        <w:rPr>
          <w:b/>
          <w:bCs/>
          <w:sz w:val="24"/>
          <w:szCs w:val="24"/>
          <w:lang w:val="ru-RU"/>
        </w:rPr>
        <w:t xml:space="preserve"> и </w:t>
      </w:r>
      <w:proofErr w:type="spellStart"/>
      <w:r w:rsidRPr="00704B48">
        <w:rPr>
          <w:b/>
          <w:bCs/>
          <w:sz w:val="24"/>
          <w:szCs w:val="24"/>
          <w:lang w:val="ru-RU"/>
        </w:rPr>
        <w:t>бришење</w:t>
      </w:r>
      <w:proofErr w:type="spellEnd"/>
      <w:r w:rsidRPr="00704B48">
        <w:rPr>
          <w:b/>
          <w:bCs/>
          <w:sz w:val="24"/>
          <w:szCs w:val="24"/>
          <w:lang w:val="ru-RU"/>
        </w:rPr>
        <w:t xml:space="preserve"> на казните</w:t>
      </w:r>
    </w:p>
    <w:p w14:paraId="61AAD106" w14:textId="77777777" w:rsidR="00D03F8A" w:rsidRPr="00704B48" w:rsidRDefault="00D03F8A" w:rsidP="00D03F8A">
      <w:pPr>
        <w:pStyle w:val="NoSpacing"/>
        <w:jc w:val="center"/>
        <w:rPr>
          <w:b/>
          <w:bCs/>
          <w:sz w:val="24"/>
          <w:szCs w:val="24"/>
          <w:lang w:val="ru-RU"/>
        </w:rPr>
      </w:pPr>
    </w:p>
    <w:p w14:paraId="7121B3E9" w14:textId="77777777" w:rsidR="00437DEC" w:rsidRPr="00704B48" w:rsidRDefault="009F5657" w:rsidP="00D03F8A">
      <w:pPr>
        <w:pStyle w:val="NoSpacing"/>
        <w:jc w:val="center"/>
        <w:rPr>
          <w:b/>
          <w:bCs/>
          <w:sz w:val="24"/>
          <w:szCs w:val="24"/>
          <w:lang w:val="ru-RU"/>
        </w:rPr>
      </w:pPr>
      <w:r w:rsidRPr="00704B48">
        <w:rPr>
          <w:b/>
          <w:bCs/>
          <w:sz w:val="24"/>
          <w:szCs w:val="24"/>
          <w:lang w:val="ru-RU"/>
        </w:rPr>
        <w:t>Член</w:t>
      </w:r>
      <w:r w:rsidR="00A416D5" w:rsidRPr="00704B48">
        <w:rPr>
          <w:b/>
          <w:bCs/>
          <w:sz w:val="24"/>
          <w:szCs w:val="24"/>
          <w:lang w:val="ru-RU"/>
        </w:rPr>
        <w:t xml:space="preserve"> 9</w:t>
      </w:r>
      <w:r w:rsidR="000D1700" w:rsidRPr="007517FC">
        <w:rPr>
          <w:b/>
          <w:bCs/>
          <w:sz w:val="24"/>
          <w:szCs w:val="24"/>
          <w:lang w:val="ru-RU"/>
        </w:rPr>
        <w:t>7</w:t>
      </w:r>
      <w:r w:rsidR="00A416D5" w:rsidRPr="00704B48">
        <w:rPr>
          <w:b/>
          <w:bCs/>
          <w:sz w:val="24"/>
          <w:szCs w:val="24"/>
          <w:lang w:val="ru-RU"/>
        </w:rPr>
        <w:t xml:space="preserve"> (</w:t>
      </w:r>
      <w:proofErr w:type="spellStart"/>
      <w:r w:rsidR="0043054A" w:rsidRPr="00704B48">
        <w:rPr>
          <w:b/>
          <w:bCs/>
          <w:sz w:val="24"/>
          <w:szCs w:val="24"/>
          <w:lang w:val="ru-RU"/>
        </w:rPr>
        <w:t>претходен</w:t>
      </w:r>
      <w:proofErr w:type="spellEnd"/>
      <w:r w:rsidR="0043054A" w:rsidRPr="00704B48">
        <w:rPr>
          <w:b/>
          <w:bCs/>
          <w:sz w:val="24"/>
          <w:szCs w:val="24"/>
          <w:lang w:val="ru-RU"/>
        </w:rPr>
        <w:t xml:space="preserve"> член</w:t>
      </w:r>
      <w:r w:rsidRPr="00704B48">
        <w:rPr>
          <w:b/>
          <w:bCs/>
          <w:sz w:val="24"/>
          <w:szCs w:val="24"/>
          <w:lang w:val="ru-RU"/>
        </w:rPr>
        <w:t xml:space="preserve"> 96-г</w:t>
      </w:r>
      <w:r w:rsidR="0043054A" w:rsidRPr="00704B48">
        <w:rPr>
          <w:b/>
          <w:bCs/>
          <w:sz w:val="24"/>
          <w:szCs w:val="24"/>
          <w:lang w:val="ru-RU"/>
        </w:rPr>
        <w:t>)</w:t>
      </w:r>
    </w:p>
    <w:p w14:paraId="34FFDE97" w14:textId="092A8AEE" w:rsidR="0006236E" w:rsidRPr="00704B48" w:rsidRDefault="009F5657" w:rsidP="00D2207F">
      <w:pPr>
        <w:pStyle w:val="NoSpacing"/>
        <w:numPr>
          <w:ilvl w:val="0"/>
          <w:numId w:val="588"/>
        </w:numPr>
        <w:ind w:left="0" w:firstLine="360"/>
        <w:jc w:val="both"/>
        <w:rPr>
          <w:sz w:val="24"/>
          <w:szCs w:val="24"/>
          <w:lang w:val="ru-RU"/>
        </w:rPr>
      </w:pPr>
      <w:proofErr w:type="spellStart"/>
      <w:r w:rsidRPr="00704B48">
        <w:rPr>
          <w:sz w:val="24"/>
          <w:szCs w:val="24"/>
          <w:lang w:val="ru-RU"/>
        </w:rPr>
        <w:t>Главната</w:t>
      </w:r>
      <w:proofErr w:type="spellEnd"/>
      <w:r w:rsidR="00AA3E5F" w:rsidRPr="00704B48">
        <w:rPr>
          <w:sz w:val="24"/>
          <w:szCs w:val="24"/>
          <w:lang w:val="ru-RU"/>
        </w:rPr>
        <w:t xml:space="preserve"> </w:t>
      </w:r>
      <w:r w:rsidRPr="00704B48">
        <w:rPr>
          <w:sz w:val="24"/>
          <w:szCs w:val="24"/>
          <w:lang w:val="ru-RU"/>
        </w:rPr>
        <w:t>и</w:t>
      </w:r>
      <w:r w:rsidR="00AA3E5F" w:rsidRPr="00704B48">
        <w:rPr>
          <w:sz w:val="24"/>
          <w:szCs w:val="24"/>
          <w:lang w:val="ru-RU"/>
        </w:rPr>
        <w:t xml:space="preserve"> </w:t>
      </w:r>
      <w:proofErr w:type="spellStart"/>
      <w:r w:rsidRPr="00704B48">
        <w:rPr>
          <w:sz w:val="24"/>
          <w:szCs w:val="24"/>
          <w:lang w:val="ru-RU"/>
        </w:rPr>
        <w:t>споредните</w:t>
      </w:r>
      <w:proofErr w:type="spellEnd"/>
      <w:r w:rsidR="00AA3E5F" w:rsidRPr="00704B48">
        <w:rPr>
          <w:sz w:val="24"/>
          <w:szCs w:val="24"/>
          <w:lang w:val="ru-RU"/>
        </w:rPr>
        <w:t xml:space="preserve"> </w:t>
      </w:r>
      <w:r w:rsidRPr="00704B48">
        <w:rPr>
          <w:sz w:val="24"/>
          <w:szCs w:val="24"/>
          <w:lang w:val="ru-RU"/>
        </w:rPr>
        <w:t>казни</w:t>
      </w:r>
      <w:r w:rsidR="00AA3E5F" w:rsidRPr="00704B48">
        <w:rPr>
          <w:sz w:val="24"/>
          <w:szCs w:val="24"/>
          <w:lang w:val="ru-RU"/>
        </w:rPr>
        <w:t xml:space="preserve"> </w:t>
      </w:r>
      <w:r w:rsidRPr="00704B48">
        <w:rPr>
          <w:sz w:val="24"/>
          <w:szCs w:val="24"/>
          <w:lang w:val="ru-RU"/>
        </w:rPr>
        <w:t>од</w:t>
      </w:r>
      <w:r w:rsidR="00AA3E5F" w:rsidRPr="00704B48">
        <w:rPr>
          <w:sz w:val="24"/>
          <w:szCs w:val="24"/>
          <w:lang w:val="ru-RU"/>
        </w:rPr>
        <w:t xml:space="preserve"> </w:t>
      </w:r>
      <w:proofErr w:type="spellStart"/>
      <w:r w:rsidRPr="00704B48">
        <w:rPr>
          <w:sz w:val="24"/>
          <w:szCs w:val="24"/>
          <w:lang w:val="ru-RU"/>
        </w:rPr>
        <w:t>членовите</w:t>
      </w:r>
      <w:proofErr w:type="spellEnd"/>
      <w:r w:rsidR="00AA3E5F" w:rsidRPr="00704B48">
        <w:rPr>
          <w:sz w:val="24"/>
          <w:szCs w:val="24"/>
          <w:lang w:val="ru-RU"/>
        </w:rPr>
        <w:t xml:space="preserve"> </w:t>
      </w:r>
      <w:r w:rsidR="0043054A" w:rsidRPr="00704B48">
        <w:rPr>
          <w:sz w:val="24"/>
          <w:szCs w:val="24"/>
          <w:lang w:val="ru-RU"/>
        </w:rPr>
        <w:t>9</w:t>
      </w:r>
      <w:r w:rsidR="002D1140" w:rsidRPr="00704B48">
        <w:rPr>
          <w:sz w:val="24"/>
          <w:szCs w:val="24"/>
          <w:lang w:val="ru-RU"/>
        </w:rPr>
        <w:t>4</w:t>
      </w:r>
      <w:r w:rsidR="00AA3E5F" w:rsidRPr="00704B48">
        <w:rPr>
          <w:sz w:val="24"/>
          <w:szCs w:val="24"/>
          <w:lang w:val="ru-RU"/>
        </w:rPr>
        <w:t xml:space="preserve"> </w:t>
      </w:r>
      <w:r w:rsidRPr="00704B48">
        <w:rPr>
          <w:sz w:val="24"/>
          <w:szCs w:val="24"/>
          <w:lang w:val="ru-RU"/>
        </w:rPr>
        <w:t>и</w:t>
      </w:r>
      <w:r w:rsidR="00AA3E5F" w:rsidRPr="00704B48">
        <w:rPr>
          <w:sz w:val="24"/>
          <w:szCs w:val="24"/>
          <w:lang w:val="ru-RU"/>
        </w:rPr>
        <w:t xml:space="preserve"> </w:t>
      </w:r>
      <w:r w:rsidR="0043054A" w:rsidRPr="00704B48">
        <w:rPr>
          <w:sz w:val="24"/>
          <w:szCs w:val="24"/>
          <w:lang w:val="ru-RU"/>
        </w:rPr>
        <w:t>9</w:t>
      </w:r>
      <w:r w:rsidR="002D1140" w:rsidRPr="00704B48">
        <w:rPr>
          <w:sz w:val="24"/>
          <w:szCs w:val="24"/>
          <w:lang w:val="ru-RU"/>
        </w:rPr>
        <w:t>5</w:t>
      </w:r>
      <w:r w:rsidR="00AA3E5F" w:rsidRPr="00704B48">
        <w:rPr>
          <w:sz w:val="24"/>
          <w:szCs w:val="24"/>
          <w:lang w:val="ru-RU"/>
        </w:rPr>
        <w:t xml:space="preserve"> </w:t>
      </w:r>
      <w:r w:rsidRPr="00704B48">
        <w:rPr>
          <w:sz w:val="24"/>
          <w:szCs w:val="24"/>
          <w:lang w:val="ru-RU"/>
        </w:rPr>
        <w:t>на</w:t>
      </w:r>
      <w:r w:rsidR="00AA3E5F" w:rsidRPr="00704B48">
        <w:rPr>
          <w:sz w:val="24"/>
          <w:szCs w:val="24"/>
          <w:lang w:val="ru-RU"/>
        </w:rPr>
        <w:t xml:space="preserve"> </w:t>
      </w:r>
      <w:proofErr w:type="spellStart"/>
      <w:r w:rsidRPr="00704B48">
        <w:rPr>
          <w:sz w:val="24"/>
          <w:szCs w:val="24"/>
          <w:lang w:val="ru-RU"/>
        </w:rPr>
        <w:t>овој</w:t>
      </w:r>
      <w:proofErr w:type="spellEnd"/>
      <w:r w:rsidR="00AA3E5F" w:rsidRPr="00704B48">
        <w:rPr>
          <w:sz w:val="24"/>
          <w:szCs w:val="24"/>
          <w:lang w:val="ru-RU"/>
        </w:rPr>
        <w:t xml:space="preserve"> </w:t>
      </w:r>
      <w:proofErr w:type="spellStart"/>
      <w:r w:rsidRPr="00704B48">
        <w:rPr>
          <w:sz w:val="24"/>
          <w:szCs w:val="24"/>
          <w:lang w:val="ru-RU"/>
        </w:rPr>
        <w:t>законик</w:t>
      </w:r>
      <w:proofErr w:type="spellEnd"/>
      <w:r w:rsidR="00AA3E5F" w:rsidRPr="00704B48">
        <w:rPr>
          <w:sz w:val="24"/>
          <w:szCs w:val="24"/>
          <w:lang w:val="ru-RU"/>
        </w:rPr>
        <w:t xml:space="preserve"> </w:t>
      </w:r>
      <w:r w:rsidRPr="00704B48">
        <w:rPr>
          <w:sz w:val="24"/>
          <w:szCs w:val="24"/>
          <w:lang w:val="ru-RU"/>
        </w:rPr>
        <w:t>се</w:t>
      </w:r>
      <w:r w:rsidR="00AA3E5F" w:rsidRPr="00704B48">
        <w:rPr>
          <w:sz w:val="24"/>
          <w:szCs w:val="24"/>
          <w:lang w:val="ru-RU"/>
        </w:rPr>
        <w:t xml:space="preserve"> </w:t>
      </w:r>
      <w:proofErr w:type="spellStart"/>
      <w:r w:rsidRPr="00704B48">
        <w:rPr>
          <w:sz w:val="24"/>
          <w:szCs w:val="24"/>
          <w:lang w:val="ru-RU"/>
        </w:rPr>
        <w:t>впишуваат</w:t>
      </w:r>
      <w:proofErr w:type="spellEnd"/>
      <w:r w:rsidRPr="00704B48">
        <w:rPr>
          <w:sz w:val="24"/>
          <w:szCs w:val="24"/>
          <w:lang w:val="ru-RU"/>
        </w:rPr>
        <w:t xml:space="preserve"> </w:t>
      </w:r>
      <w:proofErr w:type="spellStart"/>
      <w:r w:rsidRPr="00704B48">
        <w:rPr>
          <w:sz w:val="24"/>
          <w:szCs w:val="24"/>
          <w:lang w:val="ru-RU"/>
        </w:rPr>
        <w:t>електронски</w:t>
      </w:r>
      <w:proofErr w:type="spellEnd"/>
      <w:r w:rsidRPr="00704B48">
        <w:rPr>
          <w:sz w:val="24"/>
          <w:szCs w:val="24"/>
          <w:lang w:val="ru-RU"/>
        </w:rPr>
        <w:t xml:space="preserve"> во </w:t>
      </w:r>
      <w:proofErr w:type="spellStart"/>
      <w:r w:rsidRPr="00704B48">
        <w:rPr>
          <w:sz w:val="24"/>
          <w:szCs w:val="24"/>
          <w:lang w:val="ru-RU"/>
        </w:rPr>
        <w:t>Регистарот</w:t>
      </w:r>
      <w:proofErr w:type="spellEnd"/>
      <w:r w:rsidRPr="00704B48">
        <w:rPr>
          <w:sz w:val="24"/>
          <w:szCs w:val="24"/>
          <w:lang w:val="ru-RU"/>
        </w:rPr>
        <w:t xml:space="preserve"> на казни за </w:t>
      </w:r>
      <w:proofErr w:type="spellStart"/>
      <w:r w:rsidRPr="00704B48">
        <w:rPr>
          <w:sz w:val="24"/>
          <w:szCs w:val="24"/>
          <w:lang w:val="ru-RU"/>
        </w:rPr>
        <w:t>сторени</w:t>
      </w:r>
      <w:proofErr w:type="spellEnd"/>
      <w:r w:rsidRPr="00704B48">
        <w:rPr>
          <w:sz w:val="24"/>
          <w:szCs w:val="24"/>
          <w:lang w:val="ru-RU"/>
        </w:rPr>
        <w:t xml:space="preserve"> </w:t>
      </w:r>
      <w:proofErr w:type="spellStart"/>
      <w:r w:rsidRPr="00704B48">
        <w:rPr>
          <w:sz w:val="24"/>
          <w:szCs w:val="24"/>
          <w:lang w:val="ru-RU"/>
        </w:rPr>
        <w:t>кривични</w:t>
      </w:r>
      <w:proofErr w:type="spellEnd"/>
      <w:r w:rsidRPr="00704B48">
        <w:rPr>
          <w:sz w:val="24"/>
          <w:szCs w:val="24"/>
          <w:lang w:val="ru-RU"/>
        </w:rPr>
        <w:t xml:space="preserve"> дела на </w:t>
      </w:r>
      <w:proofErr w:type="spellStart"/>
      <w:r w:rsidRPr="00704B48">
        <w:rPr>
          <w:sz w:val="24"/>
          <w:szCs w:val="24"/>
          <w:lang w:val="ru-RU"/>
        </w:rPr>
        <w:t>правните</w:t>
      </w:r>
      <w:proofErr w:type="spellEnd"/>
      <w:r w:rsidR="00AA3E5F" w:rsidRPr="00704B48">
        <w:rPr>
          <w:sz w:val="24"/>
          <w:szCs w:val="24"/>
          <w:lang w:val="ru-RU"/>
        </w:rPr>
        <w:t xml:space="preserve"> </w:t>
      </w:r>
      <w:r w:rsidRPr="00704B48">
        <w:rPr>
          <w:sz w:val="24"/>
          <w:szCs w:val="24"/>
          <w:lang w:val="ru-RU"/>
        </w:rPr>
        <w:t xml:space="preserve">лица </w:t>
      </w:r>
      <w:proofErr w:type="spellStart"/>
      <w:r w:rsidRPr="00704B48">
        <w:rPr>
          <w:sz w:val="24"/>
          <w:szCs w:val="24"/>
          <w:lang w:val="ru-RU"/>
        </w:rPr>
        <w:t>кој</w:t>
      </w:r>
      <w:proofErr w:type="spellEnd"/>
      <w:r w:rsidRPr="00704B48">
        <w:rPr>
          <w:sz w:val="24"/>
          <w:szCs w:val="24"/>
          <w:lang w:val="ru-RU"/>
        </w:rPr>
        <w:t xml:space="preserve"> се води во </w:t>
      </w:r>
      <w:proofErr w:type="spellStart"/>
      <w:r w:rsidRPr="00704B48">
        <w:rPr>
          <w:sz w:val="24"/>
          <w:szCs w:val="24"/>
          <w:lang w:val="ru-RU"/>
        </w:rPr>
        <w:t>Централниот</w:t>
      </w:r>
      <w:proofErr w:type="spellEnd"/>
      <w:r w:rsidRPr="00704B48">
        <w:rPr>
          <w:sz w:val="24"/>
          <w:szCs w:val="24"/>
          <w:lang w:val="ru-RU"/>
        </w:rPr>
        <w:t xml:space="preserve"> </w:t>
      </w:r>
      <w:proofErr w:type="spellStart"/>
      <w:r w:rsidRPr="00704B48">
        <w:rPr>
          <w:sz w:val="24"/>
          <w:szCs w:val="24"/>
          <w:lang w:val="ru-RU"/>
        </w:rPr>
        <w:t>регистар</w:t>
      </w:r>
      <w:proofErr w:type="spellEnd"/>
      <w:r w:rsidRPr="00704B48">
        <w:rPr>
          <w:sz w:val="24"/>
          <w:szCs w:val="24"/>
          <w:lang w:val="ru-RU"/>
        </w:rPr>
        <w:t xml:space="preserve">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w:t>
      </w:r>
    </w:p>
    <w:p w14:paraId="570B24E4" w14:textId="402086AE" w:rsidR="0006236E" w:rsidRPr="00704B48" w:rsidRDefault="009F5657" w:rsidP="00D2207F">
      <w:pPr>
        <w:pStyle w:val="NoSpacing"/>
        <w:numPr>
          <w:ilvl w:val="0"/>
          <w:numId w:val="588"/>
        </w:numPr>
        <w:ind w:left="0" w:firstLine="360"/>
        <w:jc w:val="both"/>
        <w:rPr>
          <w:sz w:val="24"/>
          <w:szCs w:val="24"/>
          <w:lang w:val="ru-RU"/>
        </w:rPr>
      </w:pPr>
      <w:proofErr w:type="spellStart"/>
      <w:r w:rsidRPr="00704B48">
        <w:rPr>
          <w:sz w:val="24"/>
          <w:szCs w:val="24"/>
          <w:lang w:val="ru-RU"/>
        </w:rPr>
        <w:t>Главната</w:t>
      </w:r>
      <w:proofErr w:type="spellEnd"/>
      <w:r w:rsidRPr="00704B48">
        <w:rPr>
          <w:sz w:val="24"/>
          <w:szCs w:val="24"/>
          <w:lang w:val="ru-RU"/>
        </w:rPr>
        <w:t xml:space="preserve"> казна од </w:t>
      </w:r>
      <w:proofErr w:type="spellStart"/>
      <w:r w:rsidRPr="00704B48">
        <w:rPr>
          <w:sz w:val="24"/>
          <w:szCs w:val="24"/>
          <w:lang w:val="ru-RU"/>
        </w:rPr>
        <w:t>членот</w:t>
      </w:r>
      <w:proofErr w:type="spellEnd"/>
      <w:r w:rsidRPr="00704B48">
        <w:rPr>
          <w:sz w:val="24"/>
          <w:szCs w:val="24"/>
          <w:lang w:val="ru-RU"/>
        </w:rPr>
        <w:t xml:space="preserve"> </w:t>
      </w:r>
      <w:r w:rsidR="0043054A" w:rsidRPr="00704B48">
        <w:rPr>
          <w:sz w:val="24"/>
          <w:szCs w:val="24"/>
          <w:lang w:val="ru-RU"/>
        </w:rPr>
        <w:t>9</w:t>
      </w:r>
      <w:r w:rsidR="002D1140" w:rsidRPr="00704B48">
        <w:rPr>
          <w:sz w:val="24"/>
          <w:szCs w:val="24"/>
          <w:lang w:val="ru-RU"/>
        </w:rPr>
        <w:t>4</w:t>
      </w:r>
      <w:r w:rsidRPr="00704B48">
        <w:rPr>
          <w:sz w:val="24"/>
          <w:szCs w:val="24"/>
          <w:lang w:val="ru-RU"/>
        </w:rPr>
        <w:t xml:space="preserve"> на </w:t>
      </w:r>
      <w:proofErr w:type="spellStart"/>
      <w:r w:rsidRPr="00704B48">
        <w:rPr>
          <w:sz w:val="24"/>
          <w:szCs w:val="24"/>
          <w:lang w:val="ru-RU"/>
        </w:rPr>
        <w:t>овој</w:t>
      </w:r>
      <w:proofErr w:type="spellEnd"/>
      <w:r w:rsidRPr="00704B48">
        <w:rPr>
          <w:sz w:val="24"/>
          <w:szCs w:val="24"/>
          <w:lang w:val="ru-RU"/>
        </w:rPr>
        <w:t xml:space="preserve"> </w:t>
      </w:r>
      <w:proofErr w:type="spellStart"/>
      <w:r w:rsidRPr="00704B48">
        <w:rPr>
          <w:sz w:val="24"/>
          <w:szCs w:val="24"/>
          <w:lang w:val="ru-RU"/>
        </w:rPr>
        <w:t>законик</w:t>
      </w:r>
      <w:proofErr w:type="spellEnd"/>
      <w:r w:rsidRPr="00704B48">
        <w:rPr>
          <w:sz w:val="24"/>
          <w:szCs w:val="24"/>
          <w:lang w:val="ru-RU"/>
        </w:rPr>
        <w:t xml:space="preserve"> се </w:t>
      </w:r>
      <w:proofErr w:type="spellStart"/>
      <w:r w:rsidRPr="00704B48">
        <w:rPr>
          <w:sz w:val="24"/>
          <w:szCs w:val="24"/>
          <w:lang w:val="ru-RU"/>
        </w:rPr>
        <w:t>брише</w:t>
      </w:r>
      <w:proofErr w:type="spellEnd"/>
      <w:r w:rsidRPr="00704B48">
        <w:rPr>
          <w:sz w:val="24"/>
          <w:szCs w:val="24"/>
          <w:lang w:val="ru-RU"/>
        </w:rPr>
        <w:t xml:space="preserve"> по </w:t>
      </w:r>
      <w:proofErr w:type="spellStart"/>
      <w:r w:rsidRPr="00704B48">
        <w:rPr>
          <w:sz w:val="24"/>
          <w:szCs w:val="24"/>
          <w:lang w:val="ru-RU"/>
        </w:rPr>
        <w:t>службена</w:t>
      </w:r>
      <w:proofErr w:type="spellEnd"/>
      <w:r w:rsidRPr="00704B48">
        <w:rPr>
          <w:sz w:val="24"/>
          <w:szCs w:val="24"/>
          <w:lang w:val="ru-RU"/>
        </w:rPr>
        <w:t xml:space="preserve"> </w:t>
      </w:r>
      <w:proofErr w:type="spellStart"/>
      <w:r w:rsidRPr="00704B48">
        <w:rPr>
          <w:sz w:val="24"/>
          <w:szCs w:val="24"/>
          <w:lang w:val="ru-RU"/>
        </w:rPr>
        <w:t>должност</w:t>
      </w:r>
      <w:proofErr w:type="spellEnd"/>
      <w:r w:rsidRPr="00704B48">
        <w:rPr>
          <w:sz w:val="24"/>
          <w:szCs w:val="24"/>
          <w:lang w:val="ru-RU"/>
        </w:rPr>
        <w:t xml:space="preserve"> од </w:t>
      </w:r>
      <w:proofErr w:type="spellStart"/>
      <w:r w:rsidRPr="00704B48">
        <w:rPr>
          <w:sz w:val="24"/>
          <w:szCs w:val="24"/>
          <w:lang w:val="ru-RU"/>
        </w:rPr>
        <w:t>наведениот</w:t>
      </w:r>
      <w:proofErr w:type="spellEnd"/>
      <w:r w:rsidRPr="00704B48">
        <w:rPr>
          <w:sz w:val="24"/>
          <w:szCs w:val="24"/>
          <w:lang w:val="ru-RU"/>
        </w:rPr>
        <w:t xml:space="preserve"> </w:t>
      </w:r>
      <w:proofErr w:type="spellStart"/>
      <w:r w:rsidRPr="00704B48">
        <w:rPr>
          <w:sz w:val="24"/>
          <w:szCs w:val="24"/>
          <w:lang w:val="ru-RU"/>
        </w:rPr>
        <w:t>регистар</w:t>
      </w:r>
      <w:proofErr w:type="spellEnd"/>
      <w:r w:rsidRPr="00704B48">
        <w:rPr>
          <w:sz w:val="24"/>
          <w:szCs w:val="24"/>
          <w:lang w:val="ru-RU"/>
        </w:rPr>
        <w:t xml:space="preserve"> кога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поминат</w:t>
      </w:r>
      <w:proofErr w:type="spellEnd"/>
      <w:r w:rsidRPr="00704B48">
        <w:rPr>
          <w:sz w:val="24"/>
          <w:szCs w:val="24"/>
          <w:lang w:val="ru-RU"/>
        </w:rPr>
        <w:t xml:space="preserve"> три </w:t>
      </w:r>
      <w:proofErr w:type="spellStart"/>
      <w:r w:rsidRPr="00704B48">
        <w:rPr>
          <w:sz w:val="24"/>
          <w:szCs w:val="24"/>
          <w:lang w:val="ru-RU"/>
        </w:rPr>
        <w:t>години</w:t>
      </w:r>
      <w:proofErr w:type="spellEnd"/>
      <w:r w:rsidRPr="00704B48">
        <w:rPr>
          <w:sz w:val="24"/>
          <w:szCs w:val="24"/>
          <w:lang w:val="ru-RU"/>
        </w:rPr>
        <w:t xml:space="preserve"> од </w:t>
      </w:r>
      <w:proofErr w:type="spellStart"/>
      <w:r w:rsidRPr="00704B48">
        <w:rPr>
          <w:sz w:val="24"/>
          <w:szCs w:val="24"/>
          <w:lang w:val="ru-RU"/>
        </w:rPr>
        <w:t>денот</w:t>
      </w:r>
      <w:proofErr w:type="spellEnd"/>
      <w:r w:rsidRPr="00704B48">
        <w:rPr>
          <w:sz w:val="24"/>
          <w:szCs w:val="24"/>
          <w:lang w:val="ru-RU"/>
        </w:rPr>
        <w:t xml:space="preserve"> на </w:t>
      </w:r>
      <w:proofErr w:type="spellStart"/>
      <w:r w:rsidRPr="00704B48">
        <w:rPr>
          <w:sz w:val="24"/>
          <w:szCs w:val="24"/>
          <w:lang w:val="ru-RU"/>
        </w:rPr>
        <w:t>извршената</w:t>
      </w:r>
      <w:proofErr w:type="spellEnd"/>
      <w:r w:rsidRPr="00704B48">
        <w:rPr>
          <w:sz w:val="24"/>
          <w:szCs w:val="24"/>
          <w:lang w:val="ru-RU"/>
        </w:rPr>
        <w:t xml:space="preserve"> или </w:t>
      </w:r>
      <w:proofErr w:type="spellStart"/>
      <w:r w:rsidRPr="00704B48">
        <w:rPr>
          <w:sz w:val="24"/>
          <w:szCs w:val="24"/>
          <w:lang w:val="ru-RU"/>
        </w:rPr>
        <w:t>застарената</w:t>
      </w:r>
      <w:proofErr w:type="spellEnd"/>
      <w:r w:rsidR="00AA3E5F" w:rsidRPr="00704B48">
        <w:rPr>
          <w:sz w:val="24"/>
          <w:szCs w:val="24"/>
          <w:lang w:val="ru-RU"/>
        </w:rPr>
        <w:t xml:space="preserve"> </w:t>
      </w:r>
      <w:r w:rsidRPr="00704B48">
        <w:rPr>
          <w:sz w:val="24"/>
          <w:szCs w:val="24"/>
          <w:lang w:val="ru-RU"/>
        </w:rPr>
        <w:t>казна.</w:t>
      </w:r>
    </w:p>
    <w:p w14:paraId="61931718" w14:textId="3ADBA038" w:rsidR="0006236E" w:rsidRPr="00704B48" w:rsidRDefault="009F5657" w:rsidP="00D2207F">
      <w:pPr>
        <w:pStyle w:val="NoSpacing"/>
        <w:numPr>
          <w:ilvl w:val="0"/>
          <w:numId w:val="588"/>
        </w:numPr>
        <w:ind w:left="0" w:firstLine="360"/>
        <w:jc w:val="both"/>
        <w:rPr>
          <w:sz w:val="24"/>
          <w:szCs w:val="24"/>
          <w:lang w:val="ru-RU"/>
        </w:rPr>
      </w:pPr>
      <w:proofErr w:type="spellStart"/>
      <w:r w:rsidRPr="00704B48">
        <w:rPr>
          <w:sz w:val="24"/>
          <w:szCs w:val="24"/>
          <w:lang w:val="ru-RU"/>
        </w:rPr>
        <w:t>Споредните</w:t>
      </w:r>
      <w:proofErr w:type="spellEnd"/>
      <w:r w:rsidRPr="00704B48">
        <w:rPr>
          <w:sz w:val="24"/>
          <w:szCs w:val="24"/>
          <w:lang w:val="ru-RU"/>
        </w:rPr>
        <w:t xml:space="preserve"> казни од </w:t>
      </w:r>
      <w:proofErr w:type="spellStart"/>
      <w:r w:rsidRPr="00704B48">
        <w:rPr>
          <w:sz w:val="24"/>
          <w:szCs w:val="24"/>
          <w:lang w:val="ru-RU"/>
        </w:rPr>
        <w:t>членот</w:t>
      </w:r>
      <w:proofErr w:type="spellEnd"/>
      <w:r w:rsidRPr="00704B48">
        <w:rPr>
          <w:sz w:val="24"/>
          <w:szCs w:val="24"/>
          <w:lang w:val="ru-RU"/>
        </w:rPr>
        <w:t xml:space="preserve"> </w:t>
      </w:r>
      <w:r w:rsidR="0043054A" w:rsidRPr="00704B48">
        <w:rPr>
          <w:sz w:val="24"/>
          <w:szCs w:val="24"/>
          <w:lang w:val="ru-RU"/>
        </w:rPr>
        <w:t>9</w:t>
      </w:r>
      <w:r w:rsidR="002D1140" w:rsidRPr="00704B48">
        <w:rPr>
          <w:sz w:val="24"/>
          <w:szCs w:val="24"/>
          <w:lang w:val="ru-RU"/>
        </w:rPr>
        <w:t>5</w:t>
      </w:r>
      <w:r w:rsidRPr="00704B48">
        <w:rPr>
          <w:sz w:val="24"/>
          <w:szCs w:val="24"/>
          <w:lang w:val="ru-RU"/>
        </w:rPr>
        <w:t xml:space="preserve"> точки од 1 до 6 на </w:t>
      </w:r>
      <w:proofErr w:type="spellStart"/>
      <w:r w:rsidRPr="00704B48">
        <w:rPr>
          <w:sz w:val="24"/>
          <w:szCs w:val="24"/>
          <w:lang w:val="ru-RU"/>
        </w:rPr>
        <w:t>овој</w:t>
      </w:r>
      <w:proofErr w:type="spellEnd"/>
      <w:r w:rsidRPr="00704B48">
        <w:rPr>
          <w:sz w:val="24"/>
          <w:szCs w:val="24"/>
          <w:lang w:val="ru-RU"/>
        </w:rPr>
        <w:t xml:space="preserve"> </w:t>
      </w:r>
      <w:proofErr w:type="spellStart"/>
      <w:r w:rsidRPr="00704B48">
        <w:rPr>
          <w:sz w:val="24"/>
          <w:szCs w:val="24"/>
          <w:lang w:val="ru-RU"/>
        </w:rPr>
        <w:t>законик</w:t>
      </w:r>
      <w:proofErr w:type="spellEnd"/>
      <w:r w:rsidRPr="00704B48">
        <w:rPr>
          <w:sz w:val="24"/>
          <w:szCs w:val="24"/>
          <w:lang w:val="ru-RU"/>
        </w:rPr>
        <w:t xml:space="preserve"> се </w:t>
      </w:r>
      <w:proofErr w:type="spellStart"/>
      <w:r w:rsidRPr="00704B48">
        <w:rPr>
          <w:sz w:val="24"/>
          <w:szCs w:val="24"/>
          <w:lang w:val="ru-RU"/>
        </w:rPr>
        <w:t>бришат</w:t>
      </w:r>
      <w:proofErr w:type="spellEnd"/>
      <w:r w:rsidRPr="00704B48">
        <w:rPr>
          <w:sz w:val="24"/>
          <w:szCs w:val="24"/>
          <w:lang w:val="ru-RU"/>
        </w:rPr>
        <w:t xml:space="preserve"> по </w:t>
      </w:r>
      <w:proofErr w:type="spellStart"/>
      <w:r w:rsidRPr="00704B48">
        <w:rPr>
          <w:sz w:val="24"/>
          <w:szCs w:val="24"/>
          <w:lang w:val="ru-RU"/>
        </w:rPr>
        <w:t>службена</w:t>
      </w:r>
      <w:proofErr w:type="spellEnd"/>
      <w:r w:rsidRPr="00704B48">
        <w:rPr>
          <w:sz w:val="24"/>
          <w:szCs w:val="24"/>
          <w:lang w:val="ru-RU"/>
        </w:rPr>
        <w:t xml:space="preserve"> </w:t>
      </w:r>
      <w:proofErr w:type="spellStart"/>
      <w:r w:rsidRPr="00704B48">
        <w:rPr>
          <w:sz w:val="24"/>
          <w:szCs w:val="24"/>
          <w:lang w:val="ru-RU"/>
        </w:rPr>
        <w:t>должност</w:t>
      </w:r>
      <w:proofErr w:type="spellEnd"/>
      <w:r w:rsidRPr="00704B48">
        <w:rPr>
          <w:sz w:val="24"/>
          <w:szCs w:val="24"/>
          <w:lang w:val="ru-RU"/>
        </w:rPr>
        <w:t xml:space="preserve"> од </w:t>
      </w:r>
      <w:proofErr w:type="spellStart"/>
      <w:r w:rsidRPr="00704B48">
        <w:rPr>
          <w:sz w:val="24"/>
          <w:szCs w:val="24"/>
          <w:lang w:val="ru-RU"/>
        </w:rPr>
        <w:t>наведениот</w:t>
      </w:r>
      <w:proofErr w:type="spellEnd"/>
      <w:r w:rsidRPr="00704B48">
        <w:rPr>
          <w:sz w:val="24"/>
          <w:szCs w:val="24"/>
          <w:lang w:val="ru-RU"/>
        </w:rPr>
        <w:t xml:space="preserve"> </w:t>
      </w:r>
      <w:proofErr w:type="spellStart"/>
      <w:r w:rsidRPr="00704B48">
        <w:rPr>
          <w:sz w:val="24"/>
          <w:szCs w:val="24"/>
          <w:lang w:val="ru-RU"/>
        </w:rPr>
        <w:t>регистар</w:t>
      </w:r>
      <w:proofErr w:type="spellEnd"/>
      <w:r w:rsidRPr="00704B48">
        <w:rPr>
          <w:sz w:val="24"/>
          <w:szCs w:val="24"/>
          <w:lang w:val="ru-RU"/>
        </w:rPr>
        <w:t xml:space="preserve"> по </w:t>
      </w:r>
      <w:proofErr w:type="spellStart"/>
      <w:r w:rsidRPr="00704B48">
        <w:rPr>
          <w:sz w:val="24"/>
          <w:szCs w:val="24"/>
          <w:lang w:val="ru-RU"/>
        </w:rPr>
        <w:t>истекот</w:t>
      </w:r>
      <w:proofErr w:type="spellEnd"/>
      <w:r w:rsidRPr="00704B48">
        <w:rPr>
          <w:sz w:val="24"/>
          <w:szCs w:val="24"/>
          <w:lang w:val="ru-RU"/>
        </w:rPr>
        <w:t xml:space="preserve"> на </w:t>
      </w:r>
      <w:proofErr w:type="spellStart"/>
      <w:r w:rsidRPr="00704B48">
        <w:rPr>
          <w:sz w:val="24"/>
          <w:szCs w:val="24"/>
          <w:lang w:val="ru-RU"/>
        </w:rPr>
        <w:t>времето</w:t>
      </w:r>
      <w:proofErr w:type="spellEnd"/>
      <w:r w:rsidRPr="00704B48">
        <w:rPr>
          <w:sz w:val="24"/>
          <w:szCs w:val="24"/>
          <w:lang w:val="ru-RU"/>
        </w:rPr>
        <w:t xml:space="preserve"> за кое се </w:t>
      </w:r>
      <w:proofErr w:type="spellStart"/>
      <w:r w:rsidRPr="00704B48">
        <w:rPr>
          <w:sz w:val="24"/>
          <w:szCs w:val="24"/>
          <w:lang w:val="ru-RU"/>
        </w:rPr>
        <w:t>изречени</w:t>
      </w:r>
      <w:proofErr w:type="spellEnd"/>
      <w:r w:rsidRPr="00704B48">
        <w:rPr>
          <w:sz w:val="24"/>
          <w:szCs w:val="24"/>
          <w:lang w:val="ru-RU"/>
        </w:rPr>
        <w:t>.</w:t>
      </w:r>
    </w:p>
    <w:p w14:paraId="62E9CC82" w14:textId="169E6A79" w:rsidR="00437DEC" w:rsidRPr="00704B48" w:rsidRDefault="009F5657" w:rsidP="00D2207F">
      <w:pPr>
        <w:pStyle w:val="NoSpacing"/>
        <w:numPr>
          <w:ilvl w:val="0"/>
          <w:numId w:val="588"/>
        </w:numPr>
        <w:ind w:left="0" w:firstLine="360"/>
        <w:jc w:val="both"/>
        <w:rPr>
          <w:sz w:val="24"/>
          <w:szCs w:val="24"/>
          <w:lang w:val="ru-RU"/>
        </w:rPr>
      </w:pPr>
      <w:proofErr w:type="spellStart"/>
      <w:r w:rsidRPr="00704B48">
        <w:rPr>
          <w:sz w:val="24"/>
          <w:szCs w:val="24"/>
          <w:lang w:val="ru-RU"/>
        </w:rPr>
        <w:lastRenderedPageBreak/>
        <w:t>Давањето</w:t>
      </w:r>
      <w:proofErr w:type="spellEnd"/>
      <w:r w:rsidRPr="00704B48">
        <w:rPr>
          <w:sz w:val="24"/>
          <w:szCs w:val="24"/>
          <w:lang w:val="ru-RU"/>
        </w:rPr>
        <w:t xml:space="preserve"> на </w:t>
      </w:r>
      <w:proofErr w:type="spellStart"/>
      <w:r w:rsidRPr="00704B48">
        <w:rPr>
          <w:sz w:val="24"/>
          <w:szCs w:val="24"/>
          <w:lang w:val="ru-RU"/>
        </w:rPr>
        <w:t>податоци</w:t>
      </w:r>
      <w:proofErr w:type="spellEnd"/>
      <w:r w:rsidRPr="00704B48">
        <w:rPr>
          <w:sz w:val="24"/>
          <w:szCs w:val="24"/>
          <w:lang w:val="ru-RU"/>
        </w:rPr>
        <w:t xml:space="preserve"> од </w:t>
      </w:r>
      <w:proofErr w:type="spellStart"/>
      <w:r w:rsidRPr="00704B48">
        <w:rPr>
          <w:sz w:val="24"/>
          <w:szCs w:val="24"/>
          <w:lang w:val="ru-RU"/>
        </w:rPr>
        <w:t>Централн</w:t>
      </w:r>
      <w:r w:rsidR="00AA3E5F" w:rsidRPr="00704B48">
        <w:rPr>
          <w:sz w:val="24"/>
          <w:szCs w:val="24"/>
          <w:lang w:val="ru-RU"/>
        </w:rPr>
        <w:t>иот</w:t>
      </w:r>
      <w:proofErr w:type="spellEnd"/>
      <w:r w:rsidR="00AA3E5F" w:rsidRPr="00704B48">
        <w:rPr>
          <w:sz w:val="24"/>
          <w:szCs w:val="24"/>
          <w:lang w:val="ru-RU"/>
        </w:rPr>
        <w:t xml:space="preserve"> </w:t>
      </w:r>
      <w:proofErr w:type="spellStart"/>
      <w:r w:rsidR="00AA3E5F" w:rsidRPr="00704B48">
        <w:rPr>
          <w:sz w:val="24"/>
          <w:szCs w:val="24"/>
          <w:lang w:val="ru-RU"/>
        </w:rPr>
        <w:t>регистар</w:t>
      </w:r>
      <w:proofErr w:type="spellEnd"/>
      <w:r w:rsidR="00AA3E5F" w:rsidRPr="00704B48">
        <w:rPr>
          <w:sz w:val="24"/>
          <w:szCs w:val="24"/>
          <w:lang w:val="ru-RU"/>
        </w:rPr>
        <w:t xml:space="preserve"> се </w:t>
      </w:r>
      <w:proofErr w:type="spellStart"/>
      <w:r w:rsidR="00AA3E5F" w:rsidRPr="00704B48">
        <w:rPr>
          <w:sz w:val="24"/>
          <w:szCs w:val="24"/>
          <w:lang w:val="ru-RU"/>
        </w:rPr>
        <w:t>врши</w:t>
      </w:r>
      <w:proofErr w:type="spellEnd"/>
      <w:r w:rsidR="00AA3E5F" w:rsidRPr="00704B48">
        <w:rPr>
          <w:sz w:val="24"/>
          <w:szCs w:val="24"/>
          <w:lang w:val="ru-RU"/>
        </w:rPr>
        <w:t xml:space="preserve"> согласно </w:t>
      </w:r>
      <w:proofErr w:type="spellStart"/>
      <w:r w:rsidRPr="00704B48">
        <w:rPr>
          <w:sz w:val="24"/>
          <w:szCs w:val="24"/>
          <w:lang w:val="ru-RU"/>
        </w:rPr>
        <w:t>членот</w:t>
      </w:r>
      <w:proofErr w:type="spellEnd"/>
      <w:r w:rsidR="00AA3E5F" w:rsidRPr="00704B48">
        <w:rPr>
          <w:sz w:val="24"/>
          <w:szCs w:val="24"/>
          <w:lang w:val="ru-RU"/>
        </w:rPr>
        <w:t xml:space="preserve"> </w:t>
      </w:r>
      <w:r w:rsidR="002D1140" w:rsidRPr="00704B48">
        <w:rPr>
          <w:sz w:val="24"/>
          <w:szCs w:val="24"/>
          <w:lang w:val="ru-RU"/>
        </w:rPr>
        <w:t>119</w:t>
      </w:r>
      <w:r w:rsidRPr="00704B48">
        <w:rPr>
          <w:sz w:val="24"/>
          <w:szCs w:val="24"/>
          <w:lang w:val="ru-RU"/>
        </w:rPr>
        <w:t xml:space="preserve"> на </w:t>
      </w:r>
      <w:proofErr w:type="spellStart"/>
      <w:r w:rsidRPr="00704B48">
        <w:rPr>
          <w:sz w:val="24"/>
          <w:szCs w:val="24"/>
          <w:lang w:val="ru-RU"/>
        </w:rPr>
        <w:t>овој</w:t>
      </w:r>
      <w:proofErr w:type="spellEnd"/>
      <w:r w:rsidRPr="00704B48">
        <w:rPr>
          <w:sz w:val="24"/>
          <w:szCs w:val="24"/>
          <w:lang w:val="ru-RU"/>
        </w:rPr>
        <w:t xml:space="preserve"> </w:t>
      </w:r>
      <w:proofErr w:type="spellStart"/>
      <w:r w:rsidRPr="00704B48">
        <w:rPr>
          <w:sz w:val="24"/>
          <w:szCs w:val="24"/>
          <w:lang w:val="ru-RU"/>
        </w:rPr>
        <w:t>законик</w:t>
      </w:r>
      <w:proofErr w:type="spellEnd"/>
      <w:r w:rsidRPr="00704B48">
        <w:rPr>
          <w:sz w:val="24"/>
          <w:szCs w:val="24"/>
          <w:lang w:val="ru-RU"/>
        </w:rPr>
        <w:t>.</w:t>
      </w:r>
    </w:p>
    <w:p w14:paraId="3E577A6F" w14:textId="77777777" w:rsidR="0006236E" w:rsidRPr="00704B48" w:rsidRDefault="0006236E" w:rsidP="0006236E">
      <w:pPr>
        <w:pStyle w:val="NoSpacing"/>
        <w:jc w:val="center"/>
        <w:rPr>
          <w:b/>
          <w:bCs/>
          <w:sz w:val="24"/>
          <w:szCs w:val="24"/>
          <w:lang w:val="ru-RU"/>
        </w:rPr>
      </w:pPr>
    </w:p>
    <w:p w14:paraId="3D00BAAF" w14:textId="77777777" w:rsidR="004E0D7E" w:rsidRPr="00704B48" w:rsidRDefault="009F5657" w:rsidP="0006236E">
      <w:pPr>
        <w:pStyle w:val="NoSpacing"/>
        <w:jc w:val="center"/>
        <w:rPr>
          <w:b/>
          <w:bCs/>
          <w:sz w:val="24"/>
          <w:szCs w:val="24"/>
          <w:lang w:val="ru-RU"/>
        </w:rPr>
      </w:pPr>
      <w:proofErr w:type="spellStart"/>
      <w:r w:rsidRPr="00704B48">
        <w:rPr>
          <w:b/>
          <w:bCs/>
          <w:sz w:val="24"/>
          <w:szCs w:val="24"/>
          <w:lang w:val="ru-RU"/>
        </w:rPr>
        <w:t>Јавно</w:t>
      </w:r>
      <w:proofErr w:type="spellEnd"/>
      <w:r w:rsidRPr="00704B48">
        <w:rPr>
          <w:b/>
          <w:bCs/>
          <w:sz w:val="24"/>
          <w:szCs w:val="24"/>
          <w:lang w:val="ru-RU"/>
        </w:rPr>
        <w:t xml:space="preserve"> </w:t>
      </w:r>
      <w:proofErr w:type="spellStart"/>
      <w:r w:rsidRPr="00704B48">
        <w:rPr>
          <w:b/>
          <w:bCs/>
          <w:sz w:val="24"/>
          <w:szCs w:val="24"/>
          <w:lang w:val="ru-RU"/>
        </w:rPr>
        <w:t>објавување</w:t>
      </w:r>
      <w:proofErr w:type="spellEnd"/>
      <w:r w:rsidRPr="00704B48">
        <w:rPr>
          <w:b/>
          <w:bCs/>
          <w:sz w:val="24"/>
          <w:szCs w:val="24"/>
          <w:lang w:val="ru-RU"/>
        </w:rPr>
        <w:t xml:space="preserve"> на </w:t>
      </w:r>
      <w:proofErr w:type="spellStart"/>
      <w:r w:rsidRPr="00704B48">
        <w:rPr>
          <w:b/>
          <w:bCs/>
          <w:sz w:val="24"/>
          <w:szCs w:val="24"/>
          <w:lang w:val="ru-RU"/>
        </w:rPr>
        <w:t>правосилна</w:t>
      </w:r>
      <w:proofErr w:type="spellEnd"/>
      <w:r w:rsidRPr="00704B48">
        <w:rPr>
          <w:b/>
          <w:bCs/>
          <w:sz w:val="24"/>
          <w:szCs w:val="24"/>
          <w:lang w:val="ru-RU"/>
        </w:rPr>
        <w:t xml:space="preserve"> </w:t>
      </w:r>
      <w:proofErr w:type="spellStart"/>
      <w:r w:rsidRPr="00704B48">
        <w:rPr>
          <w:b/>
          <w:bCs/>
          <w:sz w:val="24"/>
          <w:szCs w:val="24"/>
          <w:lang w:val="ru-RU"/>
        </w:rPr>
        <w:t>судска</w:t>
      </w:r>
      <w:proofErr w:type="spellEnd"/>
      <w:r w:rsidRPr="00704B48">
        <w:rPr>
          <w:b/>
          <w:bCs/>
          <w:sz w:val="24"/>
          <w:szCs w:val="24"/>
          <w:lang w:val="ru-RU"/>
        </w:rPr>
        <w:t xml:space="preserve"> </w:t>
      </w:r>
      <w:proofErr w:type="spellStart"/>
      <w:r w:rsidRPr="00704B48">
        <w:rPr>
          <w:b/>
          <w:bCs/>
          <w:sz w:val="24"/>
          <w:szCs w:val="24"/>
          <w:lang w:val="ru-RU"/>
        </w:rPr>
        <w:t>одлука</w:t>
      </w:r>
      <w:proofErr w:type="spellEnd"/>
    </w:p>
    <w:p w14:paraId="6006948E" w14:textId="77777777" w:rsidR="0006236E" w:rsidRPr="00704B48" w:rsidRDefault="0006236E" w:rsidP="0006236E">
      <w:pPr>
        <w:pStyle w:val="NoSpacing"/>
        <w:jc w:val="center"/>
        <w:rPr>
          <w:b/>
          <w:bCs/>
          <w:sz w:val="24"/>
          <w:szCs w:val="24"/>
          <w:lang w:val="ru-RU"/>
        </w:rPr>
      </w:pPr>
    </w:p>
    <w:p w14:paraId="777DE246" w14:textId="77777777" w:rsidR="00437DEC" w:rsidRPr="00704B48" w:rsidRDefault="009F5657" w:rsidP="0006236E">
      <w:pPr>
        <w:pStyle w:val="NoSpacing"/>
        <w:jc w:val="center"/>
        <w:rPr>
          <w:b/>
          <w:bCs/>
          <w:sz w:val="24"/>
          <w:szCs w:val="24"/>
          <w:lang w:val="ru-RU"/>
        </w:rPr>
      </w:pPr>
      <w:r w:rsidRPr="00704B48">
        <w:rPr>
          <w:b/>
          <w:bCs/>
          <w:sz w:val="24"/>
          <w:szCs w:val="24"/>
          <w:lang w:val="ru-RU"/>
        </w:rPr>
        <w:t xml:space="preserve">Член </w:t>
      </w:r>
      <w:r w:rsidR="00E447DA" w:rsidRPr="00704B48">
        <w:rPr>
          <w:b/>
          <w:bCs/>
          <w:sz w:val="24"/>
          <w:szCs w:val="24"/>
          <w:lang w:val="ru-RU"/>
        </w:rPr>
        <w:t>9</w:t>
      </w:r>
      <w:r w:rsidR="000D1700" w:rsidRPr="00704B48">
        <w:rPr>
          <w:b/>
          <w:bCs/>
          <w:sz w:val="24"/>
          <w:szCs w:val="24"/>
        </w:rPr>
        <w:t>8</w:t>
      </w:r>
      <w:r w:rsidR="0043054A" w:rsidRPr="00704B48">
        <w:rPr>
          <w:b/>
          <w:bCs/>
          <w:sz w:val="24"/>
          <w:szCs w:val="24"/>
          <w:lang w:val="ru-RU"/>
        </w:rPr>
        <w:t xml:space="preserve"> (</w:t>
      </w:r>
      <w:proofErr w:type="spellStart"/>
      <w:r w:rsidR="0043054A" w:rsidRPr="00704B48">
        <w:rPr>
          <w:b/>
          <w:bCs/>
          <w:sz w:val="24"/>
          <w:szCs w:val="24"/>
          <w:lang w:val="ru-RU"/>
        </w:rPr>
        <w:t>претходен</w:t>
      </w:r>
      <w:proofErr w:type="spellEnd"/>
      <w:r w:rsidR="0043054A" w:rsidRPr="00704B48">
        <w:rPr>
          <w:b/>
          <w:bCs/>
          <w:sz w:val="24"/>
          <w:szCs w:val="24"/>
          <w:lang w:val="ru-RU"/>
        </w:rPr>
        <w:t xml:space="preserve"> член </w:t>
      </w:r>
      <w:r w:rsidRPr="00704B48">
        <w:rPr>
          <w:b/>
          <w:bCs/>
          <w:sz w:val="24"/>
          <w:szCs w:val="24"/>
          <w:lang w:val="ru-RU"/>
        </w:rPr>
        <w:t>96-д</w:t>
      </w:r>
      <w:r w:rsidR="0043054A" w:rsidRPr="00704B48">
        <w:rPr>
          <w:b/>
          <w:bCs/>
          <w:sz w:val="24"/>
          <w:szCs w:val="24"/>
          <w:lang w:val="ru-RU"/>
        </w:rPr>
        <w:t>)</w:t>
      </w:r>
    </w:p>
    <w:p w14:paraId="335E9DB4" w14:textId="58E208D8" w:rsidR="0006236E" w:rsidRPr="00704B48" w:rsidRDefault="009F5657" w:rsidP="00D2207F">
      <w:pPr>
        <w:pStyle w:val="NoSpacing"/>
        <w:numPr>
          <w:ilvl w:val="0"/>
          <w:numId w:val="589"/>
        </w:numPr>
        <w:ind w:left="0" w:firstLine="360"/>
        <w:jc w:val="both"/>
        <w:rPr>
          <w:sz w:val="24"/>
          <w:szCs w:val="24"/>
          <w:lang w:val="ru-RU"/>
        </w:rPr>
      </w:pPr>
      <w:r w:rsidRPr="00704B48">
        <w:rPr>
          <w:sz w:val="24"/>
          <w:szCs w:val="24"/>
          <w:lang w:val="ru-RU"/>
        </w:rPr>
        <w:t xml:space="preserve">По </w:t>
      </w:r>
      <w:proofErr w:type="spellStart"/>
      <w:r w:rsidRPr="00704B48">
        <w:rPr>
          <w:sz w:val="24"/>
          <w:szCs w:val="24"/>
          <w:lang w:val="ru-RU"/>
        </w:rPr>
        <w:t>барање</w:t>
      </w:r>
      <w:proofErr w:type="spellEnd"/>
      <w:r w:rsidRPr="00704B48">
        <w:rPr>
          <w:sz w:val="24"/>
          <w:szCs w:val="24"/>
          <w:lang w:val="ru-RU"/>
        </w:rPr>
        <w:t xml:space="preserve"> на </w:t>
      </w:r>
      <w:proofErr w:type="spellStart"/>
      <w:r w:rsidRPr="00704B48">
        <w:rPr>
          <w:sz w:val="24"/>
          <w:szCs w:val="24"/>
          <w:lang w:val="ru-RU"/>
        </w:rPr>
        <w:t>оштетениот</w:t>
      </w:r>
      <w:proofErr w:type="spellEnd"/>
      <w:r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w:t>
      </w:r>
      <w:proofErr w:type="spellStart"/>
      <w:r w:rsidRPr="00704B48">
        <w:rPr>
          <w:sz w:val="24"/>
          <w:szCs w:val="24"/>
          <w:lang w:val="ru-RU"/>
        </w:rPr>
        <w:t>одлучи</w:t>
      </w:r>
      <w:proofErr w:type="spellEnd"/>
      <w:r w:rsidRPr="00704B48">
        <w:rPr>
          <w:sz w:val="24"/>
          <w:szCs w:val="24"/>
          <w:lang w:val="ru-RU"/>
        </w:rPr>
        <w:t xml:space="preserve"> на товар на </w:t>
      </w:r>
      <w:proofErr w:type="spellStart"/>
      <w:r w:rsidRPr="00704B48">
        <w:rPr>
          <w:sz w:val="24"/>
          <w:szCs w:val="24"/>
          <w:lang w:val="ru-RU"/>
        </w:rPr>
        <w:t>осуденото</w:t>
      </w:r>
      <w:proofErr w:type="spellEnd"/>
      <w:r w:rsidRPr="00704B48">
        <w:rPr>
          <w:sz w:val="24"/>
          <w:szCs w:val="24"/>
          <w:lang w:val="ru-RU"/>
        </w:rPr>
        <w:t xml:space="preserve"> лице, да се </w:t>
      </w:r>
      <w:proofErr w:type="spellStart"/>
      <w:r w:rsidRPr="00704B48">
        <w:rPr>
          <w:sz w:val="24"/>
          <w:szCs w:val="24"/>
          <w:lang w:val="ru-RU"/>
        </w:rPr>
        <w:t>објави</w:t>
      </w:r>
      <w:proofErr w:type="spellEnd"/>
      <w:r w:rsidRPr="00704B48">
        <w:rPr>
          <w:sz w:val="24"/>
          <w:szCs w:val="24"/>
          <w:lang w:val="ru-RU"/>
        </w:rPr>
        <w:t xml:space="preserve"> </w:t>
      </w:r>
      <w:proofErr w:type="spellStart"/>
      <w:r w:rsidRPr="00704B48">
        <w:rPr>
          <w:sz w:val="24"/>
          <w:szCs w:val="24"/>
          <w:lang w:val="ru-RU"/>
        </w:rPr>
        <w:t>изречената</w:t>
      </w:r>
      <w:proofErr w:type="spellEnd"/>
      <w:r w:rsidRPr="00704B48">
        <w:rPr>
          <w:sz w:val="24"/>
          <w:szCs w:val="24"/>
          <w:lang w:val="ru-RU"/>
        </w:rPr>
        <w:t xml:space="preserve"> </w:t>
      </w:r>
      <w:proofErr w:type="spellStart"/>
      <w:r w:rsidRPr="00704B48">
        <w:rPr>
          <w:sz w:val="24"/>
          <w:szCs w:val="24"/>
          <w:lang w:val="ru-RU"/>
        </w:rPr>
        <w:t>правосилна</w:t>
      </w:r>
      <w:proofErr w:type="spellEnd"/>
      <w:r w:rsidRPr="00704B48">
        <w:rPr>
          <w:sz w:val="24"/>
          <w:szCs w:val="24"/>
          <w:lang w:val="ru-RU"/>
        </w:rPr>
        <w:t xml:space="preserve"> </w:t>
      </w:r>
      <w:proofErr w:type="spellStart"/>
      <w:r w:rsidRPr="00704B48">
        <w:rPr>
          <w:sz w:val="24"/>
          <w:szCs w:val="24"/>
          <w:lang w:val="ru-RU"/>
        </w:rPr>
        <w:t>судска</w:t>
      </w:r>
      <w:proofErr w:type="spellEnd"/>
      <w:r w:rsidRPr="00704B48">
        <w:rPr>
          <w:sz w:val="24"/>
          <w:szCs w:val="24"/>
          <w:lang w:val="ru-RU"/>
        </w:rPr>
        <w:t xml:space="preserve"> </w:t>
      </w:r>
      <w:proofErr w:type="spellStart"/>
      <w:r w:rsidRPr="00704B48">
        <w:rPr>
          <w:sz w:val="24"/>
          <w:szCs w:val="24"/>
          <w:lang w:val="ru-RU"/>
        </w:rPr>
        <w:t>одлука</w:t>
      </w:r>
      <w:proofErr w:type="spellEnd"/>
      <w:r w:rsidRPr="00704B48">
        <w:rPr>
          <w:sz w:val="24"/>
          <w:szCs w:val="24"/>
          <w:lang w:val="ru-RU"/>
        </w:rPr>
        <w:t xml:space="preserve"> или </w:t>
      </w:r>
      <w:proofErr w:type="spellStart"/>
      <w:r w:rsidRPr="00704B48">
        <w:rPr>
          <w:sz w:val="24"/>
          <w:szCs w:val="24"/>
          <w:lang w:val="ru-RU"/>
        </w:rPr>
        <w:t>нејзин</w:t>
      </w:r>
      <w:proofErr w:type="spellEnd"/>
      <w:r w:rsidRPr="00704B48">
        <w:rPr>
          <w:sz w:val="24"/>
          <w:szCs w:val="24"/>
          <w:lang w:val="ru-RU"/>
        </w:rPr>
        <w:t xml:space="preserve"> дел во “</w:t>
      </w:r>
      <w:proofErr w:type="spellStart"/>
      <w:r w:rsidRPr="00704B48">
        <w:rPr>
          <w:sz w:val="24"/>
          <w:szCs w:val="24"/>
          <w:lang w:val="ru-RU"/>
        </w:rPr>
        <w:t>Службен</w:t>
      </w:r>
      <w:proofErr w:type="spellEnd"/>
      <w:r w:rsidRPr="00704B48">
        <w:rPr>
          <w:sz w:val="24"/>
          <w:szCs w:val="24"/>
          <w:lang w:val="ru-RU"/>
        </w:rPr>
        <w:t xml:space="preserve"> </w:t>
      </w:r>
      <w:proofErr w:type="spellStart"/>
      <w:r w:rsidRPr="00704B48">
        <w:rPr>
          <w:sz w:val="24"/>
          <w:szCs w:val="24"/>
          <w:lang w:val="ru-RU"/>
        </w:rPr>
        <w:t>весник</w:t>
      </w:r>
      <w:proofErr w:type="spellEnd"/>
      <w:r w:rsidRPr="00704B48">
        <w:rPr>
          <w:sz w:val="24"/>
          <w:szCs w:val="24"/>
          <w:lang w:val="ru-RU"/>
        </w:rPr>
        <w:t xml:space="preserve">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 xml:space="preserve">“ и во два од </w:t>
      </w:r>
      <w:proofErr w:type="spellStart"/>
      <w:r w:rsidRPr="00704B48">
        <w:rPr>
          <w:sz w:val="24"/>
          <w:szCs w:val="24"/>
          <w:lang w:val="ru-RU"/>
        </w:rPr>
        <w:t>дневните</w:t>
      </w:r>
      <w:proofErr w:type="spellEnd"/>
      <w:r w:rsidRPr="00704B48">
        <w:rPr>
          <w:sz w:val="24"/>
          <w:szCs w:val="24"/>
          <w:lang w:val="ru-RU"/>
        </w:rPr>
        <w:t xml:space="preserve"> </w:t>
      </w:r>
      <w:proofErr w:type="spellStart"/>
      <w:r w:rsidRPr="00704B48">
        <w:rPr>
          <w:sz w:val="24"/>
          <w:szCs w:val="24"/>
          <w:lang w:val="ru-RU"/>
        </w:rPr>
        <w:t>весници</w:t>
      </w:r>
      <w:proofErr w:type="spellEnd"/>
      <w:r w:rsidRPr="00704B48">
        <w:rPr>
          <w:sz w:val="24"/>
          <w:szCs w:val="24"/>
          <w:lang w:val="ru-RU"/>
        </w:rPr>
        <w:t xml:space="preserve">, од кои еден на </w:t>
      </w:r>
      <w:proofErr w:type="spellStart"/>
      <w:r w:rsidRPr="00704B48">
        <w:rPr>
          <w:sz w:val="24"/>
          <w:szCs w:val="24"/>
          <w:lang w:val="ru-RU"/>
        </w:rPr>
        <w:t>јазикот</w:t>
      </w:r>
      <w:proofErr w:type="spellEnd"/>
      <w:r w:rsidRPr="00704B48">
        <w:rPr>
          <w:sz w:val="24"/>
          <w:szCs w:val="24"/>
          <w:lang w:val="ru-RU"/>
        </w:rPr>
        <w:t xml:space="preserve"> на </w:t>
      </w:r>
      <w:proofErr w:type="spellStart"/>
      <w:r w:rsidRPr="00704B48">
        <w:rPr>
          <w:sz w:val="24"/>
          <w:szCs w:val="24"/>
          <w:lang w:val="ru-RU"/>
        </w:rPr>
        <w:t>припадниците</w:t>
      </w:r>
      <w:proofErr w:type="spellEnd"/>
      <w:r w:rsidRPr="00704B48">
        <w:rPr>
          <w:sz w:val="24"/>
          <w:szCs w:val="24"/>
          <w:lang w:val="ru-RU"/>
        </w:rPr>
        <w:t xml:space="preserve"> на </w:t>
      </w:r>
      <w:proofErr w:type="spellStart"/>
      <w:r w:rsidRPr="00704B48">
        <w:rPr>
          <w:sz w:val="24"/>
          <w:szCs w:val="24"/>
          <w:lang w:val="ru-RU"/>
        </w:rPr>
        <w:t>заедниците</w:t>
      </w:r>
      <w:proofErr w:type="spellEnd"/>
      <w:r w:rsidRPr="00704B48">
        <w:rPr>
          <w:sz w:val="24"/>
          <w:szCs w:val="24"/>
          <w:lang w:val="ru-RU"/>
        </w:rPr>
        <w:t xml:space="preserve"> кои не се </w:t>
      </w:r>
      <w:proofErr w:type="spellStart"/>
      <w:r w:rsidRPr="00704B48">
        <w:rPr>
          <w:sz w:val="24"/>
          <w:szCs w:val="24"/>
          <w:lang w:val="ru-RU"/>
        </w:rPr>
        <w:t>мнозинство</w:t>
      </w:r>
      <w:proofErr w:type="spellEnd"/>
      <w:r w:rsidRPr="00704B48">
        <w:rPr>
          <w:sz w:val="24"/>
          <w:szCs w:val="24"/>
          <w:lang w:val="ru-RU"/>
        </w:rPr>
        <w:t xml:space="preserve"> во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w:t>
      </w:r>
    </w:p>
    <w:p w14:paraId="4FD4C90C" w14:textId="53EE1495" w:rsidR="00437DEC" w:rsidRPr="00704B48" w:rsidRDefault="009F5657" w:rsidP="00D2207F">
      <w:pPr>
        <w:pStyle w:val="NoSpacing"/>
        <w:numPr>
          <w:ilvl w:val="0"/>
          <w:numId w:val="589"/>
        </w:numPr>
        <w:ind w:left="0" w:firstLine="360"/>
        <w:jc w:val="both"/>
        <w:rPr>
          <w:sz w:val="24"/>
          <w:szCs w:val="24"/>
          <w:lang w:val="ru-RU"/>
        </w:rPr>
      </w:pPr>
      <w:r w:rsidRPr="00704B48">
        <w:rPr>
          <w:sz w:val="24"/>
          <w:szCs w:val="24"/>
          <w:lang w:val="ru-RU"/>
        </w:rPr>
        <w:t xml:space="preserve">По </w:t>
      </w:r>
      <w:proofErr w:type="spellStart"/>
      <w:r w:rsidRPr="00704B48">
        <w:rPr>
          <w:sz w:val="24"/>
          <w:szCs w:val="24"/>
          <w:lang w:val="ru-RU"/>
        </w:rPr>
        <w:t>барање</w:t>
      </w:r>
      <w:proofErr w:type="spellEnd"/>
      <w:r w:rsidRPr="00704B48">
        <w:rPr>
          <w:sz w:val="24"/>
          <w:szCs w:val="24"/>
          <w:lang w:val="ru-RU"/>
        </w:rPr>
        <w:t xml:space="preserve"> на </w:t>
      </w:r>
      <w:proofErr w:type="spellStart"/>
      <w:r w:rsidRPr="00704B48">
        <w:rPr>
          <w:sz w:val="24"/>
          <w:szCs w:val="24"/>
          <w:lang w:val="ru-RU"/>
        </w:rPr>
        <w:t>правното</w:t>
      </w:r>
      <w:proofErr w:type="spellEnd"/>
      <w:r w:rsidRPr="00704B48">
        <w:rPr>
          <w:sz w:val="24"/>
          <w:szCs w:val="24"/>
          <w:lang w:val="ru-RU"/>
        </w:rPr>
        <w:t xml:space="preserve"> лице </w:t>
      </w:r>
      <w:proofErr w:type="spellStart"/>
      <w:r w:rsidRPr="00704B48">
        <w:rPr>
          <w:sz w:val="24"/>
          <w:szCs w:val="24"/>
          <w:lang w:val="ru-RU"/>
        </w:rPr>
        <w:t>што</w:t>
      </w:r>
      <w:proofErr w:type="spellEnd"/>
      <w:r w:rsidRPr="00704B48">
        <w:rPr>
          <w:sz w:val="24"/>
          <w:szCs w:val="24"/>
          <w:lang w:val="ru-RU"/>
        </w:rPr>
        <w:t xml:space="preserve"> е </w:t>
      </w:r>
      <w:proofErr w:type="spellStart"/>
      <w:r w:rsidRPr="00704B48">
        <w:rPr>
          <w:sz w:val="24"/>
          <w:szCs w:val="24"/>
          <w:lang w:val="ru-RU"/>
        </w:rPr>
        <w:t>ослободено</w:t>
      </w:r>
      <w:proofErr w:type="spellEnd"/>
      <w:r w:rsidRPr="00704B48">
        <w:rPr>
          <w:sz w:val="24"/>
          <w:szCs w:val="24"/>
          <w:lang w:val="ru-RU"/>
        </w:rPr>
        <w:t xml:space="preserve"> од обвинение или против кое </w:t>
      </w:r>
      <w:proofErr w:type="spellStart"/>
      <w:r w:rsidRPr="00704B48">
        <w:rPr>
          <w:sz w:val="24"/>
          <w:szCs w:val="24"/>
          <w:lang w:val="ru-RU"/>
        </w:rPr>
        <w:t>постапката</w:t>
      </w:r>
      <w:proofErr w:type="spellEnd"/>
      <w:r w:rsidRPr="00704B48">
        <w:rPr>
          <w:sz w:val="24"/>
          <w:szCs w:val="24"/>
          <w:lang w:val="ru-RU"/>
        </w:rPr>
        <w:t xml:space="preserve"> е </w:t>
      </w:r>
      <w:proofErr w:type="spellStart"/>
      <w:r w:rsidRPr="00704B48">
        <w:rPr>
          <w:sz w:val="24"/>
          <w:szCs w:val="24"/>
          <w:lang w:val="ru-RU"/>
        </w:rPr>
        <w:t>запрена</w:t>
      </w:r>
      <w:proofErr w:type="spellEnd"/>
      <w:r w:rsidRPr="00704B48">
        <w:rPr>
          <w:sz w:val="24"/>
          <w:szCs w:val="24"/>
          <w:lang w:val="ru-RU"/>
        </w:rPr>
        <w:t xml:space="preserve"> со </w:t>
      </w:r>
      <w:proofErr w:type="spellStart"/>
      <w:r w:rsidRPr="00704B48">
        <w:rPr>
          <w:sz w:val="24"/>
          <w:szCs w:val="24"/>
          <w:lang w:val="ru-RU"/>
        </w:rPr>
        <w:t>правосилна</w:t>
      </w:r>
      <w:proofErr w:type="spellEnd"/>
      <w:r w:rsidRPr="00704B48">
        <w:rPr>
          <w:sz w:val="24"/>
          <w:szCs w:val="24"/>
          <w:lang w:val="ru-RU"/>
        </w:rPr>
        <w:t xml:space="preserve"> </w:t>
      </w:r>
      <w:proofErr w:type="spellStart"/>
      <w:r w:rsidRPr="00704B48">
        <w:rPr>
          <w:sz w:val="24"/>
          <w:szCs w:val="24"/>
          <w:lang w:val="ru-RU"/>
        </w:rPr>
        <w:t>судска</w:t>
      </w:r>
      <w:proofErr w:type="spellEnd"/>
      <w:r w:rsidRPr="00704B48">
        <w:rPr>
          <w:sz w:val="24"/>
          <w:szCs w:val="24"/>
          <w:lang w:val="ru-RU"/>
        </w:rPr>
        <w:t xml:space="preserve"> </w:t>
      </w:r>
      <w:proofErr w:type="spellStart"/>
      <w:r w:rsidRPr="00704B48">
        <w:rPr>
          <w:sz w:val="24"/>
          <w:szCs w:val="24"/>
          <w:lang w:val="ru-RU"/>
        </w:rPr>
        <w:t>одлука</w:t>
      </w:r>
      <w:proofErr w:type="spellEnd"/>
      <w:r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одлучи</w:t>
      </w:r>
      <w:proofErr w:type="spellEnd"/>
      <w:r w:rsidRPr="00704B48">
        <w:rPr>
          <w:sz w:val="24"/>
          <w:szCs w:val="24"/>
          <w:lang w:val="ru-RU"/>
        </w:rPr>
        <w:t xml:space="preserve"> на товар </w:t>
      </w:r>
      <w:proofErr w:type="gramStart"/>
      <w:r w:rsidRPr="00704B48">
        <w:rPr>
          <w:sz w:val="24"/>
          <w:szCs w:val="24"/>
          <w:lang w:val="ru-RU"/>
        </w:rPr>
        <w:t xml:space="preserve">на  </w:t>
      </w:r>
      <w:proofErr w:type="spellStart"/>
      <w:r w:rsidR="001A20DB" w:rsidRPr="00704B48">
        <w:rPr>
          <w:sz w:val="24"/>
          <w:szCs w:val="24"/>
          <w:lang w:val="ru-RU"/>
        </w:rPr>
        <w:t>Б</w:t>
      </w:r>
      <w:r w:rsidRPr="00704B48">
        <w:rPr>
          <w:sz w:val="24"/>
          <w:szCs w:val="24"/>
          <w:lang w:val="ru-RU"/>
        </w:rPr>
        <w:t>уџет</w:t>
      </w:r>
      <w:r w:rsidR="001A20DB" w:rsidRPr="00704B48">
        <w:rPr>
          <w:sz w:val="24"/>
          <w:szCs w:val="24"/>
          <w:lang w:val="ru-RU"/>
        </w:rPr>
        <w:t>от</w:t>
      </w:r>
      <w:proofErr w:type="spellEnd"/>
      <w:proofErr w:type="gramEnd"/>
      <w:r w:rsidR="001A20DB" w:rsidRPr="00704B48">
        <w:rPr>
          <w:sz w:val="24"/>
          <w:szCs w:val="24"/>
          <w:lang w:val="ru-RU"/>
        </w:rPr>
        <w:t xml:space="preserve"> на </w:t>
      </w:r>
      <w:proofErr w:type="spellStart"/>
      <w:r w:rsidR="001A20DB" w:rsidRPr="00704B48">
        <w:rPr>
          <w:sz w:val="24"/>
          <w:szCs w:val="24"/>
          <w:lang w:val="ru-RU"/>
        </w:rPr>
        <w:t>Република</w:t>
      </w:r>
      <w:proofErr w:type="spellEnd"/>
      <w:r w:rsidR="001A20DB" w:rsidRPr="00704B48">
        <w:rPr>
          <w:sz w:val="24"/>
          <w:szCs w:val="24"/>
          <w:lang w:val="ru-RU"/>
        </w:rPr>
        <w:t xml:space="preserve"> </w:t>
      </w:r>
      <w:proofErr w:type="spellStart"/>
      <w:r w:rsidR="001A20DB" w:rsidRPr="00704B48">
        <w:rPr>
          <w:sz w:val="24"/>
          <w:szCs w:val="24"/>
          <w:lang w:val="ru-RU"/>
        </w:rPr>
        <w:t>Северна</w:t>
      </w:r>
      <w:proofErr w:type="spellEnd"/>
      <w:r w:rsidR="001A20DB" w:rsidRPr="00704B48">
        <w:rPr>
          <w:sz w:val="24"/>
          <w:szCs w:val="24"/>
          <w:lang w:val="ru-RU"/>
        </w:rPr>
        <w:t xml:space="preserve"> </w:t>
      </w:r>
      <w:proofErr w:type="spellStart"/>
      <w:r w:rsidR="001A20DB" w:rsidRPr="00704B48">
        <w:rPr>
          <w:sz w:val="24"/>
          <w:szCs w:val="24"/>
          <w:lang w:val="ru-RU"/>
        </w:rPr>
        <w:t>Македонија</w:t>
      </w:r>
      <w:proofErr w:type="spellEnd"/>
      <w:r w:rsidRPr="00704B48">
        <w:rPr>
          <w:sz w:val="24"/>
          <w:szCs w:val="24"/>
          <w:lang w:val="ru-RU"/>
        </w:rPr>
        <w:t xml:space="preserve"> </w:t>
      </w:r>
      <w:proofErr w:type="spellStart"/>
      <w:r w:rsidRPr="00704B48">
        <w:rPr>
          <w:sz w:val="24"/>
          <w:szCs w:val="24"/>
          <w:lang w:val="ru-RU"/>
        </w:rPr>
        <w:t>пресудата</w:t>
      </w:r>
      <w:proofErr w:type="spellEnd"/>
      <w:r w:rsidRPr="00704B48">
        <w:rPr>
          <w:sz w:val="24"/>
          <w:szCs w:val="24"/>
          <w:lang w:val="ru-RU"/>
        </w:rPr>
        <w:t xml:space="preserve"> или дел од </w:t>
      </w:r>
      <w:proofErr w:type="spellStart"/>
      <w:r w:rsidRPr="00704B48">
        <w:rPr>
          <w:sz w:val="24"/>
          <w:szCs w:val="24"/>
          <w:lang w:val="ru-RU"/>
        </w:rPr>
        <w:t>неа</w:t>
      </w:r>
      <w:proofErr w:type="spellEnd"/>
      <w:r w:rsidRPr="00704B48">
        <w:rPr>
          <w:sz w:val="24"/>
          <w:szCs w:val="24"/>
          <w:lang w:val="ru-RU"/>
        </w:rPr>
        <w:t xml:space="preserve"> да се </w:t>
      </w:r>
      <w:proofErr w:type="spellStart"/>
      <w:r w:rsidRPr="00704B48">
        <w:rPr>
          <w:sz w:val="24"/>
          <w:szCs w:val="24"/>
          <w:lang w:val="ru-RU"/>
        </w:rPr>
        <w:t>објави</w:t>
      </w:r>
      <w:proofErr w:type="spellEnd"/>
      <w:r w:rsidRPr="00704B48">
        <w:rPr>
          <w:sz w:val="24"/>
          <w:szCs w:val="24"/>
          <w:lang w:val="ru-RU"/>
        </w:rPr>
        <w:t xml:space="preserve"> во “</w:t>
      </w:r>
      <w:proofErr w:type="spellStart"/>
      <w:r w:rsidRPr="00704B48">
        <w:rPr>
          <w:sz w:val="24"/>
          <w:szCs w:val="24"/>
          <w:lang w:val="ru-RU"/>
        </w:rPr>
        <w:t>Службен</w:t>
      </w:r>
      <w:proofErr w:type="spellEnd"/>
      <w:r w:rsidRPr="00704B48">
        <w:rPr>
          <w:sz w:val="24"/>
          <w:szCs w:val="24"/>
          <w:lang w:val="ru-RU"/>
        </w:rPr>
        <w:t xml:space="preserve"> </w:t>
      </w:r>
      <w:proofErr w:type="spellStart"/>
      <w:r w:rsidRPr="00704B48">
        <w:rPr>
          <w:sz w:val="24"/>
          <w:szCs w:val="24"/>
          <w:lang w:val="ru-RU"/>
        </w:rPr>
        <w:t>весник</w:t>
      </w:r>
      <w:proofErr w:type="spellEnd"/>
      <w:r w:rsidRPr="00704B48">
        <w:rPr>
          <w:sz w:val="24"/>
          <w:szCs w:val="24"/>
          <w:lang w:val="ru-RU"/>
        </w:rPr>
        <w:t xml:space="preserve"> на </w:t>
      </w:r>
      <w:proofErr w:type="spellStart"/>
      <w:r w:rsidRPr="00704B48">
        <w:rPr>
          <w:sz w:val="24"/>
          <w:szCs w:val="24"/>
          <w:lang w:val="ru-RU"/>
        </w:rPr>
        <w:t>Република</w:t>
      </w:r>
      <w:proofErr w:type="spellEnd"/>
      <w:r w:rsidRPr="00704B48">
        <w:rPr>
          <w:sz w:val="24"/>
          <w:szCs w:val="24"/>
          <w:lang w:val="ru-RU"/>
        </w:rPr>
        <w:t xml:space="preserve"> </w:t>
      </w:r>
      <w:proofErr w:type="spellStart"/>
      <w:r w:rsidR="00CC00E1" w:rsidRPr="00704B48">
        <w:rPr>
          <w:sz w:val="24"/>
          <w:szCs w:val="24"/>
          <w:lang w:val="ru-RU"/>
        </w:rPr>
        <w:t>Северна</w:t>
      </w:r>
      <w:proofErr w:type="spellEnd"/>
      <w:r w:rsidR="00CC00E1" w:rsidRPr="00704B48">
        <w:rPr>
          <w:sz w:val="24"/>
          <w:szCs w:val="24"/>
          <w:lang w:val="ru-RU"/>
        </w:rPr>
        <w:t xml:space="preserve"> </w:t>
      </w:r>
      <w:proofErr w:type="spellStart"/>
      <w:r w:rsidRPr="00704B48">
        <w:rPr>
          <w:sz w:val="24"/>
          <w:szCs w:val="24"/>
          <w:lang w:val="ru-RU"/>
        </w:rPr>
        <w:t>Македонија</w:t>
      </w:r>
      <w:proofErr w:type="spellEnd"/>
      <w:r w:rsidRPr="00704B48">
        <w:rPr>
          <w:sz w:val="24"/>
          <w:szCs w:val="24"/>
          <w:lang w:val="ru-RU"/>
        </w:rPr>
        <w:t xml:space="preserve">“ или во два од </w:t>
      </w:r>
      <w:proofErr w:type="spellStart"/>
      <w:r w:rsidRPr="00704B48">
        <w:rPr>
          <w:sz w:val="24"/>
          <w:szCs w:val="24"/>
          <w:lang w:val="ru-RU"/>
        </w:rPr>
        <w:t>дневните</w:t>
      </w:r>
      <w:proofErr w:type="spellEnd"/>
      <w:r w:rsidRPr="00704B48">
        <w:rPr>
          <w:sz w:val="24"/>
          <w:szCs w:val="24"/>
          <w:lang w:val="ru-RU"/>
        </w:rPr>
        <w:t xml:space="preserve"> </w:t>
      </w:r>
      <w:proofErr w:type="spellStart"/>
      <w:r w:rsidRPr="00704B48">
        <w:rPr>
          <w:sz w:val="24"/>
          <w:szCs w:val="24"/>
          <w:lang w:val="ru-RU"/>
        </w:rPr>
        <w:t>весници</w:t>
      </w:r>
      <w:proofErr w:type="spellEnd"/>
      <w:r w:rsidRPr="00704B48">
        <w:rPr>
          <w:sz w:val="24"/>
          <w:szCs w:val="24"/>
          <w:lang w:val="ru-RU"/>
        </w:rPr>
        <w:t xml:space="preserve">, од кои еден на </w:t>
      </w:r>
      <w:proofErr w:type="spellStart"/>
      <w:r w:rsidRPr="00704B48">
        <w:rPr>
          <w:sz w:val="24"/>
          <w:szCs w:val="24"/>
          <w:lang w:val="ru-RU"/>
        </w:rPr>
        <w:t>јазикот</w:t>
      </w:r>
      <w:proofErr w:type="spellEnd"/>
      <w:r w:rsidRPr="00704B48">
        <w:rPr>
          <w:sz w:val="24"/>
          <w:szCs w:val="24"/>
          <w:lang w:val="ru-RU"/>
        </w:rPr>
        <w:t xml:space="preserve"> на </w:t>
      </w:r>
      <w:proofErr w:type="spellStart"/>
      <w:r w:rsidRPr="00704B48">
        <w:rPr>
          <w:sz w:val="24"/>
          <w:szCs w:val="24"/>
          <w:lang w:val="ru-RU"/>
        </w:rPr>
        <w:t>припадниците</w:t>
      </w:r>
      <w:proofErr w:type="spellEnd"/>
      <w:r w:rsidRPr="00704B48">
        <w:rPr>
          <w:sz w:val="24"/>
          <w:szCs w:val="24"/>
          <w:lang w:val="ru-RU"/>
        </w:rPr>
        <w:t xml:space="preserve"> на </w:t>
      </w:r>
      <w:proofErr w:type="spellStart"/>
      <w:r w:rsidRPr="00704B48">
        <w:rPr>
          <w:sz w:val="24"/>
          <w:szCs w:val="24"/>
          <w:lang w:val="ru-RU"/>
        </w:rPr>
        <w:t>заедниците</w:t>
      </w:r>
      <w:proofErr w:type="spellEnd"/>
      <w:r w:rsidRPr="00704B48">
        <w:rPr>
          <w:sz w:val="24"/>
          <w:szCs w:val="24"/>
          <w:lang w:val="ru-RU"/>
        </w:rPr>
        <w:t xml:space="preserve"> кои не се </w:t>
      </w:r>
      <w:proofErr w:type="spellStart"/>
      <w:r w:rsidRPr="00704B48">
        <w:rPr>
          <w:sz w:val="24"/>
          <w:szCs w:val="24"/>
          <w:lang w:val="ru-RU"/>
        </w:rPr>
        <w:t>мнозинство</w:t>
      </w:r>
      <w:proofErr w:type="spellEnd"/>
      <w:r w:rsidRPr="00704B48">
        <w:rPr>
          <w:sz w:val="24"/>
          <w:szCs w:val="24"/>
          <w:lang w:val="ru-RU"/>
        </w:rPr>
        <w:t xml:space="preserve"> во </w:t>
      </w:r>
      <w:proofErr w:type="spellStart"/>
      <w:r w:rsidRPr="00704B48">
        <w:rPr>
          <w:sz w:val="24"/>
          <w:szCs w:val="24"/>
          <w:lang w:val="ru-RU"/>
        </w:rPr>
        <w:t>Република</w:t>
      </w:r>
      <w:proofErr w:type="spellEnd"/>
      <w:r w:rsidR="00AA3E5F" w:rsidRPr="00704B48">
        <w:rPr>
          <w:sz w:val="24"/>
          <w:szCs w:val="24"/>
          <w:lang w:val="ru-RU"/>
        </w:rPr>
        <w:t xml:space="preserve"> </w:t>
      </w:r>
      <w:proofErr w:type="spellStart"/>
      <w:r w:rsidR="00CC00E1" w:rsidRPr="00704B48">
        <w:rPr>
          <w:spacing w:val="-27"/>
          <w:sz w:val="24"/>
          <w:szCs w:val="24"/>
          <w:lang w:val="ru-RU"/>
        </w:rPr>
        <w:t>Северна</w:t>
      </w:r>
      <w:proofErr w:type="spellEnd"/>
      <w:r w:rsidR="00CC00E1" w:rsidRPr="00704B48">
        <w:rPr>
          <w:spacing w:val="-27"/>
          <w:sz w:val="24"/>
          <w:szCs w:val="24"/>
          <w:lang w:val="ru-RU"/>
        </w:rPr>
        <w:t xml:space="preserve"> </w:t>
      </w:r>
      <w:proofErr w:type="spellStart"/>
      <w:r w:rsidRPr="00704B48">
        <w:rPr>
          <w:sz w:val="24"/>
          <w:szCs w:val="24"/>
          <w:lang w:val="ru-RU"/>
        </w:rPr>
        <w:t>Македонија</w:t>
      </w:r>
      <w:proofErr w:type="spellEnd"/>
      <w:r w:rsidRPr="00704B48">
        <w:rPr>
          <w:sz w:val="24"/>
          <w:szCs w:val="24"/>
          <w:lang w:val="ru-RU"/>
        </w:rPr>
        <w:t>.</w:t>
      </w:r>
    </w:p>
    <w:p w14:paraId="3131B637" w14:textId="77777777" w:rsidR="00C4708B" w:rsidRPr="00704B48" w:rsidRDefault="00C4708B" w:rsidP="00D2207F">
      <w:pPr>
        <w:pStyle w:val="NoSpacing"/>
        <w:numPr>
          <w:ilvl w:val="0"/>
          <w:numId w:val="589"/>
        </w:numPr>
        <w:ind w:left="0" w:firstLine="360"/>
        <w:jc w:val="both"/>
        <w:rPr>
          <w:sz w:val="24"/>
          <w:szCs w:val="24"/>
          <w:lang w:val="ru-RU"/>
        </w:rPr>
      </w:pPr>
      <w:proofErr w:type="spellStart"/>
      <w:r w:rsidRPr="00704B48">
        <w:rPr>
          <w:sz w:val="24"/>
          <w:szCs w:val="24"/>
          <w:lang w:val="ru-RU"/>
        </w:rPr>
        <w:t>Доколку</w:t>
      </w:r>
      <w:proofErr w:type="spellEnd"/>
      <w:r w:rsidRPr="00704B48">
        <w:rPr>
          <w:sz w:val="24"/>
          <w:szCs w:val="24"/>
          <w:lang w:val="ru-RU"/>
        </w:rPr>
        <w:t xml:space="preserve"> </w:t>
      </w:r>
      <w:proofErr w:type="spellStart"/>
      <w:r w:rsidR="001536FE" w:rsidRPr="00704B48">
        <w:rPr>
          <w:sz w:val="24"/>
          <w:szCs w:val="24"/>
          <w:lang w:val="ru-RU"/>
        </w:rPr>
        <w:t>оштетениот</w:t>
      </w:r>
      <w:proofErr w:type="spellEnd"/>
      <w:r w:rsidR="001536FE" w:rsidRPr="00704B48">
        <w:rPr>
          <w:sz w:val="24"/>
          <w:szCs w:val="24"/>
          <w:lang w:val="ru-RU"/>
        </w:rPr>
        <w:t xml:space="preserve"> е лице со </w:t>
      </w:r>
      <w:proofErr w:type="spellStart"/>
      <w:r w:rsidR="001536FE" w:rsidRPr="00704B48">
        <w:rPr>
          <w:sz w:val="24"/>
          <w:szCs w:val="24"/>
          <w:lang w:val="ru-RU"/>
        </w:rPr>
        <w:t>попреченост</w:t>
      </w:r>
      <w:proofErr w:type="spellEnd"/>
      <w:r w:rsidR="001536FE" w:rsidRPr="00704B48">
        <w:rPr>
          <w:sz w:val="24"/>
          <w:szCs w:val="24"/>
          <w:lang w:val="ru-RU"/>
        </w:rPr>
        <w:t xml:space="preserve">, </w:t>
      </w:r>
      <w:proofErr w:type="spellStart"/>
      <w:r w:rsidR="001536FE" w:rsidRPr="00704B48">
        <w:rPr>
          <w:sz w:val="24"/>
          <w:szCs w:val="24"/>
          <w:lang w:val="ru-RU"/>
        </w:rPr>
        <w:t>судот</w:t>
      </w:r>
      <w:proofErr w:type="spellEnd"/>
      <w:r w:rsidR="001536FE" w:rsidRPr="00704B48">
        <w:rPr>
          <w:sz w:val="24"/>
          <w:szCs w:val="24"/>
          <w:lang w:val="ru-RU"/>
        </w:rPr>
        <w:t xml:space="preserve"> е должен да </w:t>
      </w:r>
      <w:proofErr w:type="spellStart"/>
      <w:r w:rsidR="001536FE" w:rsidRPr="00704B48">
        <w:rPr>
          <w:sz w:val="24"/>
          <w:szCs w:val="24"/>
          <w:lang w:val="ru-RU"/>
        </w:rPr>
        <w:t>ја</w:t>
      </w:r>
      <w:proofErr w:type="spellEnd"/>
      <w:r w:rsidR="001536FE" w:rsidRPr="00704B48">
        <w:rPr>
          <w:sz w:val="24"/>
          <w:szCs w:val="24"/>
          <w:lang w:val="ru-RU"/>
        </w:rPr>
        <w:t xml:space="preserve"> </w:t>
      </w:r>
      <w:proofErr w:type="spellStart"/>
      <w:r w:rsidR="001536FE" w:rsidRPr="00704B48">
        <w:rPr>
          <w:sz w:val="24"/>
          <w:szCs w:val="24"/>
          <w:lang w:val="ru-RU"/>
        </w:rPr>
        <w:t>објави</w:t>
      </w:r>
      <w:proofErr w:type="spellEnd"/>
      <w:r w:rsidR="001536FE" w:rsidRPr="00704B48">
        <w:rPr>
          <w:sz w:val="24"/>
          <w:szCs w:val="24"/>
          <w:lang w:val="ru-RU"/>
        </w:rPr>
        <w:t xml:space="preserve"> </w:t>
      </w:r>
      <w:proofErr w:type="spellStart"/>
      <w:r w:rsidR="001536FE" w:rsidRPr="00704B48">
        <w:rPr>
          <w:sz w:val="24"/>
          <w:szCs w:val="24"/>
          <w:lang w:val="ru-RU"/>
        </w:rPr>
        <w:t>изречената</w:t>
      </w:r>
      <w:proofErr w:type="spellEnd"/>
      <w:r w:rsidR="001536FE" w:rsidRPr="00704B48">
        <w:rPr>
          <w:sz w:val="24"/>
          <w:szCs w:val="24"/>
          <w:lang w:val="ru-RU"/>
        </w:rPr>
        <w:t xml:space="preserve"> </w:t>
      </w:r>
      <w:proofErr w:type="spellStart"/>
      <w:r w:rsidR="001536FE" w:rsidRPr="00704B48">
        <w:rPr>
          <w:sz w:val="24"/>
          <w:szCs w:val="24"/>
          <w:lang w:val="ru-RU"/>
        </w:rPr>
        <w:t>правосилна</w:t>
      </w:r>
      <w:proofErr w:type="spellEnd"/>
      <w:r w:rsidR="001536FE" w:rsidRPr="00704B48">
        <w:rPr>
          <w:sz w:val="24"/>
          <w:szCs w:val="24"/>
          <w:lang w:val="ru-RU"/>
        </w:rPr>
        <w:t xml:space="preserve"> </w:t>
      </w:r>
      <w:proofErr w:type="spellStart"/>
      <w:r w:rsidR="001536FE" w:rsidRPr="00704B48">
        <w:rPr>
          <w:sz w:val="24"/>
          <w:szCs w:val="24"/>
          <w:lang w:val="ru-RU"/>
        </w:rPr>
        <w:t>судска</w:t>
      </w:r>
      <w:proofErr w:type="spellEnd"/>
      <w:r w:rsidR="001536FE" w:rsidRPr="00704B48">
        <w:rPr>
          <w:sz w:val="24"/>
          <w:szCs w:val="24"/>
          <w:lang w:val="ru-RU"/>
        </w:rPr>
        <w:t xml:space="preserve"> </w:t>
      </w:r>
      <w:proofErr w:type="spellStart"/>
      <w:r w:rsidR="001536FE" w:rsidRPr="00704B48">
        <w:rPr>
          <w:sz w:val="24"/>
          <w:szCs w:val="24"/>
          <w:lang w:val="ru-RU"/>
        </w:rPr>
        <w:t>одлука</w:t>
      </w:r>
      <w:proofErr w:type="spellEnd"/>
      <w:r w:rsidR="001536FE" w:rsidRPr="00704B48">
        <w:rPr>
          <w:sz w:val="24"/>
          <w:szCs w:val="24"/>
          <w:lang w:val="ru-RU"/>
        </w:rPr>
        <w:t xml:space="preserve"> во </w:t>
      </w:r>
      <w:proofErr w:type="spellStart"/>
      <w:r w:rsidR="001536FE" w:rsidRPr="00704B48">
        <w:rPr>
          <w:sz w:val="24"/>
          <w:szCs w:val="24"/>
          <w:lang w:val="ru-RU"/>
        </w:rPr>
        <w:t>пристапен</w:t>
      </w:r>
      <w:proofErr w:type="spellEnd"/>
      <w:r w:rsidR="001536FE" w:rsidRPr="00704B48">
        <w:rPr>
          <w:sz w:val="24"/>
          <w:szCs w:val="24"/>
          <w:lang w:val="ru-RU"/>
        </w:rPr>
        <w:t xml:space="preserve"> формат и </w:t>
      </w:r>
      <w:proofErr w:type="spellStart"/>
      <w:r w:rsidR="001536FE" w:rsidRPr="00704B48">
        <w:rPr>
          <w:sz w:val="24"/>
          <w:szCs w:val="24"/>
          <w:lang w:val="ru-RU"/>
        </w:rPr>
        <w:t>јазик</w:t>
      </w:r>
      <w:proofErr w:type="spellEnd"/>
      <w:r w:rsidR="001536FE" w:rsidRPr="00704B48">
        <w:rPr>
          <w:sz w:val="24"/>
          <w:szCs w:val="24"/>
          <w:lang w:val="ru-RU"/>
        </w:rPr>
        <w:t xml:space="preserve"> согласно </w:t>
      </w:r>
      <w:proofErr w:type="spellStart"/>
      <w:r w:rsidR="001536FE" w:rsidRPr="00704B48">
        <w:rPr>
          <w:sz w:val="24"/>
          <w:szCs w:val="24"/>
          <w:lang w:val="ru-RU"/>
        </w:rPr>
        <w:t>изборот</w:t>
      </w:r>
      <w:proofErr w:type="spellEnd"/>
      <w:r w:rsidR="001536FE" w:rsidRPr="00704B48">
        <w:rPr>
          <w:sz w:val="24"/>
          <w:szCs w:val="24"/>
          <w:lang w:val="ru-RU"/>
        </w:rPr>
        <w:t xml:space="preserve"> на </w:t>
      </w:r>
      <w:proofErr w:type="spellStart"/>
      <w:r w:rsidR="001536FE" w:rsidRPr="00704B48">
        <w:rPr>
          <w:sz w:val="24"/>
          <w:szCs w:val="24"/>
          <w:lang w:val="ru-RU"/>
        </w:rPr>
        <w:t>лицето</w:t>
      </w:r>
      <w:proofErr w:type="spellEnd"/>
      <w:r w:rsidR="001536FE" w:rsidRPr="00704B48">
        <w:rPr>
          <w:sz w:val="24"/>
          <w:szCs w:val="24"/>
          <w:lang w:val="ru-RU"/>
        </w:rPr>
        <w:t xml:space="preserve"> со </w:t>
      </w:r>
      <w:proofErr w:type="spellStart"/>
      <w:r w:rsidR="001536FE" w:rsidRPr="00704B48">
        <w:rPr>
          <w:sz w:val="24"/>
          <w:szCs w:val="24"/>
          <w:lang w:val="ru-RU"/>
        </w:rPr>
        <w:t>попреченост</w:t>
      </w:r>
      <w:proofErr w:type="spellEnd"/>
      <w:r w:rsidR="001536FE" w:rsidRPr="00704B48">
        <w:rPr>
          <w:sz w:val="24"/>
          <w:szCs w:val="24"/>
          <w:lang w:val="ru-RU"/>
        </w:rPr>
        <w:t xml:space="preserve">, на товар на </w:t>
      </w:r>
      <w:proofErr w:type="spellStart"/>
      <w:r w:rsidR="001536FE" w:rsidRPr="00704B48">
        <w:rPr>
          <w:sz w:val="24"/>
          <w:szCs w:val="24"/>
          <w:lang w:val="ru-RU"/>
        </w:rPr>
        <w:t>Буџетот</w:t>
      </w:r>
      <w:proofErr w:type="spellEnd"/>
      <w:r w:rsidR="001536FE" w:rsidRPr="00704B48">
        <w:rPr>
          <w:sz w:val="24"/>
          <w:szCs w:val="24"/>
          <w:lang w:val="ru-RU"/>
        </w:rPr>
        <w:t xml:space="preserve"> на </w:t>
      </w:r>
      <w:proofErr w:type="spellStart"/>
      <w:r w:rsidR="001536FE" w:rsidRPr="00704B48">
        <w:rPr>
          <w:sz w:val="24"/>
          <w:szCs w:val="24"/>
          <w:lang w:val="ru-RU"/>
        </w:rPr>
        <w:t>Република</w:t>
      </w:r>
      <w:proofErr w:type="spellEnd"/>
      <w:r w:rsidR="001536FE" w:rsidRPr="00704B48">
        <w:rPr>
          <w:sz w:val="24"/>
          <w:szCs w:val="24"/>
          <w:lang w:val="ru-RU"/>
        </w:rPr>
        <w:t xml:space="preserve"> </w:t>
      </w:r>
      <w:proofErr w:type="spellStart"/>
      <w:r w:rsidR="001536FE" w:rsidRPr="00704B48">
        <w:rPr>
          <w:sz w:val="24"/>
          <w:szCs w:val="24"/>
          <w:lang w:val="ru-RU"/>
        </w:rPr>
        <w:t>Северна</w:t>
      </w:r>
      <w:proofErr w:type="spellEnd"/>
      <w:r w:rsidR="001536FE" w:rsidRPr="00704B48">
        <w:rPr>
          <w:sz w:val="24"/>
          <w:szCs w:val="24"/>
          <w:lang w:val="ru-RU"/>
        </w:rPr>
        <w:t xml:space="preserve"> </w:t>
      </w:r>
      <w:proofErr w:type="spellStart"/>
      <w:r w:rsidR="001536FE" w:rsidRPr="00704B48">
        <w:rPr>
          <w:sz w:val="24"/>
          <w:szCs w:val="24"/>
          <w:lang w:val="ru-RU"/>
        </w:rPr>
        <w:t>Македонија</w:t>
      </w:r>
      <w:proofErr w:type="spellEnd"/>
      <w:r w:rsidR="001536FE" w:rsidRPr="00704B48">
        <w:rPr>
          <w:sz w:val="24"/>
          <w:szCs w:val="24"/>
          <w:lang w:val="ru-RU"/>
        </w:rPr>
        <w:t>.</w:t>
      </w:r>
    </w:p>
    <w:p w14:paraId="5B282230" w14:textId="77777777" w:rsidR="0006236E" w:rsidRPr="00704B48" w:rsidRDefault="0006236E" w:rsidP="0006236E">
      <w:pPr>
        <w:pStyle w:val="NoSpacing"/>
        <w:jc w:val="center"/>
        <w:rPr>
          <w:b/>
          <w:bCs/>
          <w:sz w:val="24"/>
          <w:szCs w:val="24"/>
          <w:lang w:val="ru-RU"/>
        </w:rPr>
      </w:pPr>
    </w:p>
    <w:p w14:paraId="2DB46CD9" w14:textId="77777777" w:rsidR="00D1726F" w:rsidRPr="007517FC" w:rsidRDefault="00624AEA" w:rsidP="007517FC">
      <w:pPr>
        <w:pStyle w:val="NoSpacing"/>
        <w:jc w:val="center"/>
        <w:rPr>
          <w:b/>
          <w:bCs/>
          <w:lang w:val="mk-MK"/>
        </w:rPr>
      </w:pPr>
      <w:proofErr w:type="spellStart"/>
      <w:r w:rsidRPr="007517FC">
        <w:rPr>
          <w:b/>
          <w:bCs/>
          <w:sz w:val="24"/>
          <w:szCs w:val="24"/>
          <w:lang w:val="ru-RU"/>
        </w:rPr>
        <w:t>Одмерување</w:t>
      </w:r>
      <w:proofErr w:type="spellEnd"/>
      <w:r w:rsidRPr="007517FC">
        <w:rPr>
          <w:b/>
          <w:bCs/>
          <w:sz w:val="24"/>
          <w:szCs w:val="24"/>
          <w:lang w:val="ru-RU"/>
        </w:rPr>
        <w:t xml:space="preserve"> на </w:t>
      </w:r>
      <w:proofErr w:type="spellStart"/>
      <w:r w:rsidRPr="007517FC">
        <w:rPr>
          <w:b/>
          <w:bCs/>
          <w:sz w:val="24"/>
          <w:szCs w:val="24"/>
          <w:lang w:val="ru-RU"/>
        </w:rPr>
        <w:t>казната</w:t>
      </w:r>
      <w:proofErr w:type="spellEnd"/>
    </w:p>
    <w:p w14:paraId="7DC07966" w14:textId="77777777" w:rsidR="0006236E" w:rsidRPr="00704B48" w:rsidRDefault="0006236E" w:rsidP="0006236E">
      <w:pPr>
        <w:pStyle w:val="NoSpacing"/>
        <w:jc w:val="center"/>
        <w:rPr>
          <w:b/>
          <w:bCs/>
          <w:sz w:val="24"/>
          <w:szCs w:val="24"/>
          <w:lang w:val="ru-RU"/>
        </w:rPr>
      </w:pPr>
    </w:p>
    <w:p w14:paraId="5BFE4393" w14:textId="77777777" w:rsidR="00D1726F" w:rsidRPr="007517FC" w:rsidRDefault="00624AEA" w:rsidP="007517FC">
      <w:pPr>
        <w:pStyle w:val="NoSpacing"/>
        <w:jc w:val="center"/>
        <w:rPr>
          <w:lang w:val="mk-MK"/>
        </w:rPr>
      </w:pPr>
      <w:r w:rsidRPr="007517FC">
        <w:rPr>
          <w:b/>
          <w:bCs/>
          <w:sz w:val="24"/>
          <w:szCs w:val="24"/>
          <w:lang w:val="ru-RU"/>
        </w:rPr>
        <w:t xml:space="preserve">Член </w:t>
      </w:r>
      <w:r w:rsidR="001D09B0" w:rsidRPr="00704B48">
        <w:rPr>
          <w:b/>
          <w:bCs/>
          <w:sz w:val="24"/>
          <w:szCs w:val="24"/>
          <w:lang w:val="mk-MK"/>
        </w:rPr>
        <w:t>9</w:t>
      </w:r>
      <w:r w:rsidR="000D1700" w:rsidRPr="007517FC">
        <w:rPr>
          <w:b/>
          <w:bCs/>
          <w:sz w:val="24"/>
          <w:szCs w:val="24"/>
          <w:lang w:val="ru-RU"/>
        </w:rPr>
        <w:t>9</w:t>
      </w:r>
      <w:r w:rsidR="001D09B0" w:rsidRPr="00704B48">
        <w:rPr>
          <w:b/>
          <w:bCs/>
          <w:sz w:val="24"/>
          <w:szCs w:val="24"/>
          <w:lang w:val="mk-MK"/>
        </w:rPr>
        <w:t xml:space="preserve"> (претходен член </w:t>
      </w:r>
      <w:r w:rsidRPr="007517FC">
        <w:rPr>
          <w:b/>
          <w:bCs/>
          <w:sz w:val="24"/>
          <w:szCs w:val="24"/>
          <w:lang w:val="ru-RU"/>
        </w:rPr>
        <w:t>96-ѓ</w:t>
      </w:r>
      <w:r w:rsidR="001D09B0" w:rsidRPr="00704B48">
        <w:rPr>
          <w:b/>
          <w:bCs/>
          <w:sz w:val="24"/>
          <w:szCs w:val="24"/>
          <w:lang w:val="mk-MK"/>
        </w:rPr>
        <w:t>)</w:t>
      </w:r>
    </w:p>
    <w:p w14:paraId="4473529E" w14:textId="77777777" w:rsidR="0006236E" w:rsidRPr="00704B48" w:rsidRDefault="009F5657" w:rsidP="00D2207F">
      <w:pPr>
        <w:pStyle w:val="NoSpacing"/>
        <w:numPr>
          <w:ilvl w:val="0"/>
          <w:numId w:val="590"/>
        </w:numPr>
        <w:ind w:left="0" w:firstLine="360"/>
        <w:jc w:val="both"/>
        <w:rPr>
          <w:sz w:val="24"/>
          <w:szCs w:val="24"/>
          <w:lang w:val="ru-RU"/>
        </w:rPr>
      </w:pPr>
      <w:r w:rsidRPr="00704B48">
        <w:rPr>
          <w:sz w:val="24"/>
          <w:szCs w:val="24"/>
          <w:lang w:val="ru-RU"/>
        </w:rPr>
        <w:t>При</w:t>
      </w:r>
      <w:r w:rsidR="00AA3E5F" w:rsidRPr="00704B48">
        <w:rPr>
          <w:sz w:val="24"/>
          <w:szCs w:val="24"/>
          <w:lang w:val="ru-RU"/>
        </w:rPr>
        <w:t xml:space="preserve"> </w:t>
      </w:r>
      <w:proofErr w:type="spellStart"/>
      <w:r w:rsidRPr="00704B48">
        <w:rPr>
          <w:sz w:val="24"/>
          <w:szCs w:val="24"/>
          <w:lang w:val="ru-RU"/>
        </w:rPr>
        <w:t>одмерување</w:t>
      </w:r>
      <w:proofErr w:type="spellEnd"/>
      <w:r w:rsidR="00AA3E5F" w:rsidRPr="00704B48">
        <w:rPr>
          <w:sz w:val="24"/>
          <w:szCs w:val="24"/>
          <w:lang w:val="ru-RU"/>
        </w:rPr>
        <w:t xml:space="preserve"> </w:t>
      </w:r>
      <w:r w:rsidRPr="00704B48">
        <w:rPr>
          <w:sz w:val="24"/>
          <w:szCs w:val="24"/>
          <w:lang w:val="ru-RU"/>
        </w:rPr>
        <w:t>на</w:t>
      </w:r>
      <w:r w:rsidR="00AA3E5F" w:rsidRPr="00704B48">
        <w:rPr>
          <w:sz w:val="24"/>
          <w:szCs w:val="24"/>
          <w:lang w:val="ru-RU"/>
        </w:rPr>
        <w:t xml:space="preserve"> </w:t>
      </w:r>
      <w:proofErr w:type="spellStart"/>
      <w:r w:rsidRPr="00704B48">
        <w:rPr>
          <w:sz w:val="24"/>
          <w:szCs w:val="24"/>
          <w:lang w:val="ru-RU"/>
        </w:rPr>
        <w:t>казната</w:t>
      </w:r>
      <w:proofErr w:type="spellEnd"/>
      <w:r w:rsidR="00AA3E5F" w:rsidRPr="00704B48">
        <w:rPr>
          <w:sz w:val="24"/>
          <w:szCs w:val="24"/>
          <w:lang w:val="ru-RU"/>
        </w:rPr>
        <w:t xml:space="preserve"> </w:t>
      </w:r>
      <w:proofErr w:type="spellStart"/>
      <w:r w:rsidRPr="00704B48">
        <w:rPr>
          <w:sz w:val="24"/>
          <w:szCs w:val="24"/>
          <w:lang w:val="ru-RU"/>
        </w:rPr>
        <w:t>судот</w:t>
      </w:r>
      <w:proofErr w:type="spellEnd"/>
      <w:r w:rsidR="00AA3E5F" w:rsidRPr="00704B48">
        <w:rPr>
          <w:sz w:val="24"/>
          <w:szCs w:val="24"/>
          <w:lang w:val="ru-RU"/>
        </w:rPr>
        <w:t xml:space="preserve"> </w:t>
      </w:r>
      <w:proofErr w:type="spellStart"/>
      <w:r w:rsidRPr="00704B48">
        <w:rPr>
          <w:sz w:val="24"/>
          <w:szCs w:val="24"/>
          <w:lang w:val="ru-RU"/>
        </w:rPr>
        <w:t>ќе</w:t>
      </w:r>
      <w:proofErr w:type="spellEnd"/>
      <w:r w:rsidR="00AA3E5F" w:rsidRPr="00704B48">
        <w:rPr>
          <w:sz w:val="24"/>
          <w:szCs w:val="24"/>
          <w:lang w:val="ru-RU"/>
        </w:rPr>
        <w:t xml:space="preserve"> </w:t>
      </w:r>
      <w:r w:rsidRPr="00704B48">
        <w:rPr>
          <w:sz w:val="24"/>
          <w:szCs w:val="24"/>
          <w:lang w:val="ru-RU"/>
        </w:rPr>
        <w:t>го</w:t>
      </w:r>
      <w:r w:rsidR="00AA3E5F" w:rsidRPr="00704B48">
        <w:rPr>
          <w:sz w:val="24"/>
          <w:szCs w:val="24"/>
          <w:lang w:val="ru-RU"/>
        </w:rPr>
        <w:t xml:space="preserve"> </w:t>
      </w:r>
      <w:proofErr w:type="spellStart"/>
      <w:r w:rsidRPr="00704B48">
        <w:rPr>
          <w:sz w:val="24"/>
          <w:szCs w:val="24"/>
          <w:lang w:val="ru-RU"/>
        </w:rPr>
        <w:t>земе</w:t>
      </w:r>
      <w:proofErr w:type="spellEnd"/>
      <w:r w:rsidR="00AA3E5F" w:rsidRPr="00704B48">
        <w:rPr>
          <w:sz w:val="24"/>
          <w:szCs w:val="24"/>
          <w:lang w:val="ru-RU"/>
        </w:rPr>
        <w:t xml:space="preserve"> </w:t>
      </w:r>
      <w:proofErr w:type="spellStart"/>
      <w:r w:rsidRPr="00704B48">
        <w:rPr>
          <w:sz w:val="24"/>
          <w:szCs w:val="24"/>
          <w:lang w:val="ru-RU"/>
        </w:rPr>
        <w:t>предвид</w:t>
      </w:r>
      <w:proofErr w:type="spellEnd"/>
      <w:r w:rsidR="00AA3E5F" w:rsidRPr="00704B48">
        <w:rPr>
          <w:sz w:val="24"/>
          <w:szCs w:val="24"/>
          <w:lang w:val="ru-RU"/>
        </w:rPr>
        <w:t xml:space="preserve"> </w:t>
      </w:r>
      <w:proofErr w:type="spellStart"/>
      <w:r w:rsidRPr="00704B48">
        <w:rPr>
          <w:sz w:val="24"/>
          <w:szCs w:val="24"/>
          <w:lang w:val="ru-RU"/>
        </w:rPr>
        <w:t>билансот</w:t>
      </w:r>
      <w:proofErr w:type="spellEnd"/>
      <w:r w:rsidR="00AA3E5F" w:rsidRPr="00704B48">
        <w:rPr>
          <w:sz w:val="24"/>
          <w:szCs w:val="24"/>
          <w:lang w:val="ru-RU"/>
        </w:rPr>
        <w:t xml:space="preserve"> </w:t>
      </w:r>
      <w:r w:rsidRPr="00704B48">
        <w:rPr>
          <w:sz w:val="24"/>
          <w:szCs w:val="24"/>
          <w:lang w:val="ru-RU"/>
        </w:rPr>
        <w:t>на</w:t>
      </w:r>
      <w:r w:rsidR="00AA3E5F" w:rsidRPr="00704B48">
        <w:rPr>
          <w:sz w:val="24"/>
          <w:szCs w:val="24"/>
          <w:lang w:val="ru-RU"/>
        </w:rPr>
        <w:t xml:space="preserve"> </w:t>
      </w:r>
      <w:proofErr w:type="spellStart"/>
      <w:r w:rsidRPr="00704B48">
        <w:rPr>
          <w:sz w:val="24"/>
          <w:szCs w:val="24"/>
          <w:lang w:val="ru-RU"/>
        </w:rPr>
        <w:t>состојбите</w:t>
      </w:r>
      <w:proofErr w:type="spellEnd"/>
      <w:r w:rsidRPr="00704B48">
        <w:rPr>
          <w:sz w:val="24"/>
          <w:szCs w:val="24"/>
          <w:lang w:val="ru-RU"/>
        </w:rPr>
        <w:t xml:space="preserve"> и </w:t>
      </w:r>
      <w:proofErr w:type="spellStart"/>
      <w:r w:rsidRPr="00704B48">
        <w:rPr>
          <w:sz w:val="24"/>
          <w:szCs w:val="24"/>
          <w:lang w:val="ru-RU"/>
        </w:rPr>
        <w:t>билансот</w:t>
      </w:r>
      <w:proofErr w:type="spellEnd"/>
      <w:r w:rsidRPr="00704B48">
        <w:rPr>
          <w:sz w:val="24"/>
          <w:szCs w:val="24"/>
          <w:lang w:val="ru-RU"/>
        </w:rPr>
        <w:t xml:space="preserve"> на </w:t>
      </w:r>
      <w:proofErr w:type="spellStart"/>
      <w:r w:rsidRPr="00704B48">
        <w:rPr>
          <w:sz w:val="24"/>
          <w:szCs w:val="24"/>
          <w:lang w:val="ru-RU"/>
        </w:rPr>
        <w:t>успехот</w:t>
      </w:r>
      <w:proofErr w:type="spellEnd"/>
      <w:r w:rsidRPr="00704B48">
        <w:rPr>
          <w:sz w:val="24"/>
          <w:szCs w:val="24"/>
          <w:lang w:val="ru-RU"/>
        </w:rPr>
        <w:t xml:space="preserve"> на </w:t>
      </w:r>
      <w:proofErr w:type="spellStart"/>
      <w:r w:rsidRPr="00704B48">
        <w:rPr>
          <w:sz w:val="24"/>
          <w:szCs w:val="24"/>
          <w:lang w:val="ru-RU"/>
        </w:rPr>
        <w:t>правното</w:t>
      </w:r>
      <w:proofErr w:type="spellEnd"/>
      <w:r w:rsidRPr="00704B48">
        <w:rPr>
          <w:sz w:val="24"/>
          <w:szCs w:val="24"/>
          <w:lang w:val="ru-RU"/>
        </w:rPr>
        <w:t xml:space="preserve"> лице, </w:t>
      </w:r>
      <w:proofErr w:type="spellStart"/>
      <w:r w:rsidRPr="00704B48">
        <w:rPr>
          <w:sz w:val="24"/>
          <w:szCs w:val="24"/>
          <w:lang w:val="ru-RU"/>
        </w:rPr>
        <w:t>видот</w:t>
      </w:r>
      <w:proofErr w:type="spellEnd"/>
      <w:r w:rsidRPr="00704B48">
        <w:rPr>
          <w:sz w:val="24"/>
          <w:szCs w:val="24"/>
          <w:lang w:val="ru-RU"/>
        </w:rPr>
        <w:t xml:space="preserve"> на </w:t>
      </w:r>
      <w:proofErr w:type="spellStart"/>
      <w:r w:rsidRPr="00704B48">
        <w:rPr>
          <w:sz w:val="24"/>
          <w:szCs w:val="24"/>
          <w:lang w:val="ru-RU"/>
        </w:rPr>
        <w:t>дејноста</w:t>
      </w:r>
      <w:proofErr w:type="spellEnd"/>
      <w:r w:rsidRPr="00704B48">
        <w:rPr>
          <w:sz w:val="24"/>
          <w:szCs w:val="24"/>
          <w:lang w:val="ru-RU"/>
        </w:rPr>
        <w:t xml:space="preserve">, </w:t>
      </w:r>
      <w:proofErr w:type="spellStart"/>
      <w:r w:rsidRPr="00704B48">
        <w:rPr>
          <w:sz w:val="24"/>
          <w:szCs w:val="24"/>
          <w:lang w:val="ru-RU"/>
        </w:rPr>
        <w:t>природата</w:t>
      </w:r>
      <w:proofErr w:type="spellEnd"/>
      <w:r w:rsidRPr="00704B48">
        <w:rPr>
          <w:sz w:val="24"/>
          <w:szCs w:val="24"/>
          <w:lang w:val="ru-RU"/>
        </w:rPr>
        <w:t xml:space="preserve"> и </w:t>
      </w:r>
      <w:proofErr w:type="spellStart"/>
      <w:r w:rsidRPr="00704B48">
        <w:rPr>
          <w:sz w:val="24"/>
          <w:szCs w:val="24"/>
          <w:lang w:val="ru-RU"/>
        </w:rPr>
        <w:t>тежината</w:t>
      </w:r>
      <w:proofErr w:type="spellEnd"/>
      <w:r w:rsidRPr="00704B48">
        <w:rPr>
          <w:sz w:val="24"/>
          <w:szCs w:val="24"/>
          <w:lang w:val="ru-RU"/>
        </w:rPr>
        <w:t xml:space="preserve"> на </w:t>
      </w:r>
      <w:proofErr w:type="spellStart"/>
      <w:r w:rsidRPr="00704B48">
        <w:rPr>
          <w:sz w:val="24"/>
          <w:szCs w:val="24"/>
          <w:lang w:val="ru-RU"/>
        </w:rPr>
        <w:t>извршеното</w:t>
      </w:r>
      <w:proofErr w:type="spellEnd"/>
      <w:r w:rsidRPr="00704B48">
        <w:rPr>
          <w:sz w:val="24"/>
          <w:szCs w:val="24"/>
          <w:lang w:val="ru-RU"/>
        </w:rPr>
        <w:t xml:space="preserve"> дело.</w:t>
      </w:r>
    </w:p>
    <w:p w14:paraId="173546AD" w14:textId="77777777" w:rsidR="00437DEC" w:rsidRPr="00704B48" w:rsidRDefault="009F5657" w:rsidP="00D2207F">
      <w:pPr>
        <w:pStyle w:val="NoSpacing"/>
        <w:numPr>
          <w:ilvl w:val="0"/>
          <w:numId w:val="590"/>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утврди</w:t>
      </w:r>
      <w:proofErr w:type="spellEnd"/>
      <w:r w:rsidRPr="00704B48">
        <w:rPr>
          <w:sz w:val="24"/>
          <w:szCs w:val="24"/>
          <w:lang w:val="ru-RU"/>
        </w:rPr>
        <w:t xml:space="preserve"> </w:t>
      </w:r>
      <w:proofErr w:type="spellStart"/>
      <w:r w:rsidRPr="00704B48">
        <w:rPr>
          <w:sz w:val="24"/>
          <w:szCs w:val="24"/>
          <w:lang w:val="ru-RU"/>
        </w:rPr>
        <w:t>парична</w:t>
      </w:r>
      <w:proofErr w:type="spellEnd"/>
      <w:r w:rsidRPr="00704B48">
        <w:rPr>
          <w:sz w:val="24"/>
          <w:szCs w:val="24"/>
          <w:lang w:val="ru-RU"/>
        </w:rPr>
        <w:t xml:space="preserve"> казна за две или </w:t>
      </w:r>
      <w:proofErr w:type="spellStart"/>
      <w:r w:rsidRPr="00704B48">
        <w:rPr>
          <w:sz w:val="24"/>
          <w:szCs w:val="24"/>
          <w:lang w:val="ru-RU"/>
        </w:rPr>
        <w:t>повеќе</w:t>
      </w:r>
      <w:proofErr w:type="spellEnd"/>
      <w:r w:rsidRPr="00704B48">
        <w:rPr>
          <w:sz w:val="24"/>
          <w:szCs w:val="24"/>
          <w:lang w:val="ru-RU"/>
        </w:rPr>
        <w:t xml:space="preserve"> дела во стек, </w:t>
      </w:r>
      <w:proofErr w:type="spellStart"/>
      <w:r w:rsidRPr="00704B48">
        <w:rPr>
          <w:sz w:val="24"/>
          <w:szCs w:val="24"/>
          <w:lang w:val="ru-RU"/>
        </w:rPr>
        <w:t>единствената</w:t>
      </w:r>
      <w:proofErr w:type="spellEnd"/>
      <w:r w:rsidRPr="00704B48">
        <w:rPr>
          <w:sz w:val="24"/>
          <w:szCs w:val="24"/>
          <w:lang w:val="ru-RU"/>
        </w:rPr>
        <w:t xml:space="preserve"> казна не </w:t>
      </w:r>
      <w:proofErr w:type="spellStart"/>
      <w:r w:rsidRPr="00704B48">
        <w:rPr>
          <w:sz w:val="24"/>
          <w:szCs w:val="24"/>
          <w:lang w:val="ru-RU"/>
        </w:rPr>
        <w:t>може</w:t>
      </w:r>
      <w:proofErr w:type="spellEnd"/>
      <w:r w:rsidRPr="00704B48">
        <w:rPr>
          <w:sz w:val="24"/>
          <w:szCs w:val="24"/>
          <w:lang w:val="ru-RU"/>
        </w:rPr>
        <w:t xml:space="preserve"> да го </w:t>
      </w:r>
      <w:proofErr w:type="spellStart"/>
      <w:r w:rsidRPr="00704B48">
        <w:rPr>
          <w:sz w:val="24"/>
          <w:szCs w:val="24"/>
          <w:lang w:val="ru-RU"/>
        </w:rPr>
        <w:t>достигне</w:t>
      </w:r>
      <w:proofErr w:type="spellEnd"/>
      <w:r w:rsidRPr="00704B48">
        <w:rPr>
          <w:sz w:val="24"/>
          <w:szCs w:val="24"/>
          <w:lang w:val="ru-RU"/>
        </w:rPr>
        <w:t xml:space="preserve"> </w:t>
      </w:r>
      <w:proofErr w:type="spellStart"/>
      <w:r w:rsidRPr="00704B48">
        <w:rPr>
          <w:sz w:val="24"/>
          <w:szCs w:val="24"/>
          <w:lang w:val="ru-RU"/>
        </w:rPr>
        <w:t>збирот</w:t>
      </w:r>
      <w:proofErr w:type="spellEnd"/>
      <w:r w:rsidRPr="00704B48">
        <w:rPr>
          <w:sz w:val="24"/>
          <w:szCs w:val="24"/>
          <w:lang w:val="ru-RU"/>
        </w:rPr>
        <w:t xml:space="preserve"> на </w:t>
      </w:r>
      <w:proofErr w:type="spellStart"/>
      <w:r w:rsidRPr="00704B48">
        <w:rPr>
          <w:sz w:val="24"/>
          <w:szCs w:val="24"/>
          <w:lang w:val="ru-RU"/>
        </w:rPr>
        <w:t>поединечно</w:t>
      </w:r>
      <w:proofErr w:type="spellEnd"/>
      <w:r w:rsidRPr="00704B48">
        <w:rPr>
          <w:sz w:val="24"/>
          <w:szCs w:val="24"/>
          <w:lang w:val="ru-RU"/>
        </w:rPr>
        <w:t xml:space="preserve"> </w:t>
      </w:r>
      <w:proofErr w:type="spellStart"/>
      <w:r w:rsidRPr="00704B48">
        <w:rPr>
          <w:sz w:val="24"/>
          <w:szCs w:val="24"/>
          <w:lang w:val="ru-RU"/>
        </w:rPr>
        <w:t>утврдените</w:t>
      </w:r>
      <w:proofErr w:type="spellEnd"/>
      <w:r w:rsidRPr="00704B48">
        <w:rPr>
          <w:sz w:val="24"/>
          <w:szCs w:val="24"/>
          <w:lang w:val="ru-RU"/>
        </w:rPr>
        <w:t xml:space="preserve"> казни, </w:t>
      </w:r>
      <w:proofErr w:type="spellStart"/>
      <w:r w:rsidRPr="00704B48">
        <w:rPr>
          <w:sz w:val="24"/>
          <w:szCs w:val="24"/>
          <w:lang w:val="ru-RU"/>
        </w:rPr>
        <w:t>ниту</w:t>
      </w:r>
      <w:proofErr w:type="spellEnd"/>
      <w:r w:rsidRPr="00704B48">
        <w:rPr>
          <w:sz w:val="24"/>
          <w:szCs w:val="24"/>
          <w:lang w:val="ru-RU"/>
        </w:rPr>
        <w:t xml:space="preserve"> да го </w:t>
      </w:r>
      <w:proofErr w:type="spellStart"/>
      <w:r w:rsidRPr="00704B48">
        <w:rPr>
          <w:sz w:val="24"/>
          <w:szCs w:val="24"/>
          <w:lang w:val="ru-RU"/>
        </w:rPr>
        <w:t>надминува</w:t>
      </w:r>
      <w:proofErr w:type="spellEnd"/>
      <w:r w:rsidRPr="00704B48">
        <w:rPr>
          <w:sz w:val="24"/>
          <w:szCs w:val="24"/>
          <w:lang w:val="ru-RU"/>
        </w:rPr>
        <w:t xml:space="preserve"> </w:t>
      </w:r>
      <w:proofErr w:type="spellStart"/>
      <w:r w:rsidRPr="00704B48">
        <w:rPr>
          <w:sz w:val="24"/>
          <w:szCs w:val="24"/>
          <w:lang w:val="ru-RU"/>
        </w:rPr>
        <w:t>законскиот</w:t>
      </w:r>
      <w:proofErr w:type="spellEnd"/>
      <w:r w:rsidRPr="00704B48">
        <w:rPr>
          <w:sz w:val="24"/>
          <w:szCs w:val="24"/>
          <w:lang w:val="ru-RU"/>
        </w:rPr>
        <w:t xml:space="preserve"> максимум на </w:t>
      </w:r>
      <w:proofErr w:type="spellStart"/>
      <w:r w:rsidRPr="00704B48">
        <w:rPr>
          <w:sz w:val="24"/>
          <w:szCs w:val="24"/>
          <w:lang w:val="ru-RU"/>
        </w:rPr>
        <w:t>казната</w:t>
      </w:r>
      <w:proofErr w:type="spellEnd"/>
      <w:r w:rsidRPr="00704B48">
        <w:rPr>
          <w:sz w:val="24"/>
          <w:szCs w:val="24"/>
          <w:lang w:val="ru-RU"/>
        </w:rPr>
        <w:t xml:space="preserve"> </w:t>
      </w:r>
      <w:proofErr w:type="spellStart"/>
      <w:r w:rsidRPr="00704B48">
        <w:rPr>
          <w:sz w:val="24"/>
          <w:szCs w:val="24"/>
          <w:lang w:val="ru-RU"/>
        </w:rPr>
        <w:t>пропишана</w:t>
      </w:r>
      <w:proofErr w:type="spellEnd"/>
      <w:r w:rsidRPr="00704B48">
        <w:rPr>
          <w:sz w:val="24"/>
          <w:szCs w:val="24"/>
          <w:lang w:val="ru-RU"/>
        </w:rPr>
        <w:t xml:space="preserve"> за </w:t>
      </w:r>
      <w:proofErr w:type="spellStart"/>
      <w:r w:rsidRPr="00704B48">
        <w:rPr>
          <w:sz w:val="24"/>
          <w:szCs w:val="24"/>
          <w:lang w:val="ru-RU"/>
        </w:rPr>
        <w:t>правното</w:t>
      </w:r>
      <w:proofErr w:type="spellEnd"/>
      <w:r w:rsidR="00DF0F7E" w:rsidRPr="00704B48">
        <w:rPr>
          <w:sz w:val="24"/>
          <w:szCs w:val="24"/>
          <w:lang w:val="ru-RU"/>
        </w:rPr>
        <w:t xml:space="preserve"> </w:t>
      </w:r>
      <w:r w:rsidRPr="00704B48">
        <w:rPr>
          <w:sz w:val="24"/>
          <w:szCs w:val="24"/>
          <w:lang w:val="ru-RU"/>
        </w:rPr>
        <w:t>лице.</w:t>
      </w:r>
    </w:p>
    <w:p w14:paraId="71E51510" w14:textId="77777777" w:rsidR="006036FB" w:rsidRPr="00704B48" w:rsidRDefault="006036FB" w:rsidP="0006236E">
      <w:pPr>
        <w:pStyle w:val="NoSpacing"/>
        <w:jc w:val="center"/>
        <w:rPr>
          <w:b/>
          <w:bCs/>
          <w:sz w:val="24"/>
          <w:szCs w:val="24"/>
          <w:lang w:val="ru-RU"/>
        </w:rPr>
      </w:pPr>
    </w:p>
    <w:p w14:paraId="7C660C2E" w14:textId="77777777" w:rsidR="00437DEC" w:rsidRPr="00704B48" w:rsidRDefault="009F5657" w:rsidP="0006236E">
      <w:pPr>
        <w:pStyle w:val="NoSpacing"/>
        <w:jc w:val="center"/>
        <w:rPr>
          <w:b/>
          <w:bCs/>
          <w:sz w:val="24"/>
          <w:szCs w:val="24"/>
          <w:lang w:val="ru-RU"/>
        </w:rPr>
      </w:pPr>
      <w:proofErr w:type="spellStart"/>
      <w:r w:rsidRPr="00704B48">
        <w:rPr>
          <w:b/>
          <w:bCs/>
          <w:sz w:val="24"/>
          <w:szCs w:val="24"/>
          <w:lang w:val="ru-RU"/>
        </w:rPr>
        <w:t>Одмерување</w:t>
      </w:r>
      <w:proofErr w:type="spellEnd"/>
      <w:r w:rsidRPr="00704B48">
        <w:rPr>
          <w:b/>
          <w:bCs/>
          <w:sz w:val="24"/>
          <w:szCs w:val="24"/>
          <w:lang w:val="ru-RU"/>
        </w:rPr>
        <w:t xml:space="preserve"> на </w:t>
      </w:r>
      <w:proofErr w:type="spellStart"/>
      <w:r w:rsidRPr="00704B48">
        <w:rPr>
          <w:b/>
          <w:bCs/>
          <w:sz w:val="24"/>
          <w:szCs w:val="24"/>
          <w:lang w:val="ru-RU"/>
        </w:rPr>
        <w:t>парична</w:t>
      </w:r>
      <w:proofErr w:type="spellEnd"/>
      <w:r w:rsidRPr="00704B48">
        <w:rPr>
          <w:b/>
          <w:bCs/>
          <w:sz w:val="24"/>
          <w:szCs w:val="24"/>
          <w:lang w:val="ru-RU"/>
        </w:rPr>
        <w:t xml:space="preserve"> казна</w:t>
      </w:r>
    </w:p>
    <w:p w14:paraId="71EE4D33" w14:textId="77777777" w:rsidR="00437DEC" w:rsidRPr="00704B48" w:rsidRDefault="00437DEC" w:rsidP="0006236E">
      <w:pPr>
        <w:pStyle w:val="NoSpacing"/>
        <w:jc w:val="center"/>
        <w:rPr>
          <w:b/>
          <w:bCs/>
          <w:sz w:val="24"/>
          <w:szCs w:val="24"/>
          <w:lang w:val="ru-RU"/>
        </w:rPr>
      </w:pPr>
    </w:p>
    <w:p w14:paraId="5E148D8B" w14:textId="77777777" w:rsidR="00D1726F" w:rsidRPr="0015534A" w:rsidRDefault="009F5657" w:rsidP="007517FC">
      <w:pPr>
        <w:pStyle w:val="NoSpacing"/>
        <w:jc w:val="center"/>
        <w:rPr>
          <w:b/>
          <w:bCs/>
          <w:sz w:val="24"/>
          <w:szCs w:val="24"/>
          <w:lang w:val="ru-RU"/>
        </w:rPr>
      </w:pPr>
      <w:r w:rsidRPr="00C821DC">
        <w:rPr>
          <w:b/>
          <w:bCs/>
          <w:sz w:val="24"/>
          <w:szCs w:val="24"/>
          <w:lang w:val="ru-RU"/>
        </w:rPr>
        <w:t xml:space="preserve">Член </w:t>
      </w:r>
      <w:r w:rsidR="000D1700" w:rsidRPr="007517FC">
        <w:rPr>
          <w:b/>
          <w:bCs/>
          <w:sz w:val="24"/>
          <w:szCs w:val="24"/>
          <w:lang w:val="ru-RU"/>
        </w:rPr>
        <w:t>100</w:t>
      </w:r>
      <w:r w:rsidR="001D09B0" w:rsidRPr="00C821DC">
        <w:rPr>
          <w:b/>
          <w:bCs/>
          <w:sz w:val="24"/>
          <w:szCs w:val="24"/>
          <w:lang w:val="ru-RU"/>
        </w:rPr>
        <w:t xml:space="preserve"> (</w:t>
      </w:r>
      <w:proofErr w:type="spellStart"/>
      <w:r w:rsidR="001D09B0" w:rsidRPr="00C821DC">
        <w:rPr>
          <w:b/>
          <w:bCs/>
          <w:sz w:val="24"/>
          <w:szCs w:val="24"/>
          <w:lang w:val="ru-RU"/>
        </w:rPr>
        <w:t>претходен</w:t>
      </w:r>
      <w:proofErr w:type="spellEnd"/>
      <w:r w:rsidR="001D09B0" w:rsidRPr="00C821DC">
        <w:rPr>
          <w:b/>
          <w:bCs/>
          <w:sz w:val="24"/>
          <w:szCs w:val="24"/>
          <w:lang w:val="ru-RU"/>
        </w:rPr>
        <w:t xml:space="preserve"> член </w:t>
      </w:r>
      <w:r w:rsidRPr="00C821DC">
        <w:rPr>
          <w:b/>
          <w:bCs/>
          <w:sz w:val="24"/>
          <w:szCs w:val="24"/>
          <w:lang w:val="ru-RU"/>
        </w:rPr>
        <w:t>96-е</w:t>
      </w:r>
      <w:r w:rsidR="001D09B0" w:rsidRPr="0015534A">
        <w:rPr>
          <w:b/>
          <w:bCs/>
          <w:sz w:val="24"/>
          <w:szCs w:val="24"/>
          <w:lang w:val="ru-RU"/>
        </w:rPr>
        <w:t>)</w:t>
      </w:r>
    </w:p>
    <w:p w14:paraId="5586FC9D" w14:textId="77777777" w:rsidR="00437DEC" w:rsidRPr="00704B48" w:rsidRDefault="009F5657">
      <w:pPr>
        <w:pStyle w:val="ListParagraph"/>
        <w:numPr>
          <w:ilvl w:val="0"/>
          <w:numId w:val="338"/>
        </w:numPr>
        <w:tabs>
          <w:tab w:val="left" w:pos="803"/>
        </w:tabs>
        <w:spacing w:before="9" w:line="247" w:lineRule="auto"/>
        <w:ind w:firstLine="284"/>
        <w:rPr>
          <w:sz w:val="24"/>
          <w:lang w:val="ru-RU"/>
        </w:rPr>
      </w:pPr>
      <w:r w:rsidRPr="00704B48">
        <w:rPr>
          <w:sz w:val="24"/>
          <w:lang w:val="ru-RU"/>
        </w:rPr>
        <w:t xml:space="preserve">За </w:t>
      </w:r>
      <w:proofErr w:type="spellStart"/>
      <w:r w:rsidRPr="00704B48">
        <w:rPr>
          <w:sz w:val="24"/>
          <w:lang w:val="ru-RU"/>
        </w:rPr>
        <w:t>кривичните</w:t>
      </w:r>
      <w:proofErr w:type="spellEnd"/>
      <w:r w:rsidRPr="00704B48">
        <w:rPr>
          <w:sz w:val="24"/>
          <w:lang w:val="ru-RU"/>
        </w:rPr>
        <w:t xml:space="preserve"> дела за кои е </w:t>
      </w:r>
      <w:proofErr w:type="spellStart"/>
      <w:r w:rsidRPr="00704B48">
        <w:rPr>
          <w:sz w:val="24"/>
          <w:lang w:val="ru-RU"/>
        </w:rPr>
        <w:t>пропишана</w:t>
      </w:r>
      <w:proofErr w:type="spellEnd"/>
      <w:r w:rsidRPr="00704B48">
        <w:rPr>
          <w:sz w:val="24"/>
          <w:lang w:val="ru-RU"/>
        </w:rPr>
        <w:t xml:space="preserve"> </w:t>
      </w:r>
      <w:proofErr w:type="spellStart"/>
      <w:r w:rsidRPr="00704B48">
        <w:rPr>
          <w:sz w:val="24"/>
          <w:lang w:val="ru-RU"/>
        </w:rPr>
        <w:t>парична</w:t>
      </w:r>
      <w:proofErr w:type="spellEnd"/>
      <w:r w:rsidRPr="00704B48">
        <w:rPr>
          <w:sz w:val="24"/>
          <w:lang w:val="ru-RU"/>
        </w:rPr>
        <w:t xml:space="preserve"> казна или казна затвор до три </w:t>
      </w:r>
      <w:proofErr w:type="spellStart"/>
      <w:r w:rsidRPr="00704B48">
        <w:rPr>
          <w:sz w:val="24"/>
          <w:lang w:val="ru-RU"/>
        </w:rPr>
        <w:t>години</w:t>
      </w:r>
      <w:proofErr w:type="spellEnd"/>
      <w:r w:rsidRPr="00704B48">
        <w:rPr>
          <w:sz w:val="24"/>
          <w:lang w:val="ru-RU"/>
        </w:rPr>
        <w:t xml:space="preserve">, </w:t>
      </w:r>
      <w:proofErr w:type="spellStart"/>
      <w:r w:rsidRPr="00704B48">
        <w:rPr>
          <w:sz w:val="24"/>
          <w:lang w:val="ru-RU"/>
        </w:rPr>
        <w:t>правното</w:t>
      </w:r>
      <w:proofErr w:type="spellEnd"/>
      <w:r w:rsidRPr="00704B48">
        <w:rPr>
          <w:sz w:val="24"/>
          <w:lang w:val="ru-RU"/>
        </w:rPr>
        <w:t xml:space="preserve"> лице се </w:t>
      </w:r>
      <w:proofErr w:type="spellStart"/>
      <w:r w:rsidRPr="00704B48">
        <w:rPr>
          <w:sz w:val="24"/>
          <w:lang w:val="ru-RU"/>
        </w:rPr>
        <w:t>казнува</w:t>
      </w:r>
      <w:proofErr w:type="spellEnd"/>
      <w:r w:rsidRPr="00704B48">
        <w:rPr>
          <w:sz w:val="24"/>
          <w:lang w:val="ru-RU"/>
        </w:rPr>
        <w:t xml:space="preserve"> со </w:t>
      </w:r>
      <w:proofErr w:type="spellStart"/>
      <w:r w:rsidRPr="00704B48">
        <w:rPr>
          <w:sz w:val="24"/>
          <w:lang w:val="ru-RU"/>
        </w:rPr>
        <w:t>парична</w:t>
      </w:r>
      <w:proofErr w:type="spellEnd"/>
      <w:r w:rsidRPr="00704B48">
        <w:rPr>
          <w:sz w:val="24"/>
          <w:lang w:val="ru-RU"/>
        </w:rPr>
        <w:t xml:space="preserve"> казна до 500.000 </w:t>
      </w:r>
      <w:proofErr w:type="spellStart"/>
      <w:r w:rsidRPr="00704B48">
        <w:rPr>
          <w:sz w:val="24"/>
          <w:lang w:val="ru-RU"/>
        </w:rPr>
        <w:t>денари</w:t>
      </w:r>
      <w:proofErr w:type="spellEnd"/>
      <w:r w:rsidRPr="00704B48">
        <w:rPr>
          <w:sz w:val="24"/>
          <w:lang w:val="ru-RU"/>
        </w:rPr>
        <w:t xml:space="preserve"> или,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од </w:t>
      </w:r>
      <w:proofErr w:type="spellStart"/>
      <w:r w:rsidRPr="00704B48">
        <w:rPr>
          <w:sz w:val="24"/>
          <w:lang w:val="ru-RU"/>
        </w:rPr>
        <w:t>користољубие</w:t>
      </w:r>
      <w:proofErr w:type="spellEnd"/>
      <w:r w:rsidRPr="00704B48">
        <w:rPr>
          <w:sz w:val="24"/>
          <w:lang w:val="ru-RU"/>
        </w:rPr>
        <w:t xml:space="preserve"> или е </w:t>
      </w:r>
      <w:proofErr w:type="spellStart"/>
      <w:r w:rsidRPr="00704B48">
        <w:rPr>
          <w:sz w:val="24"/>
          <w:lang w:val="ru-RU"/>
        </w:rPr>
        <w:t>предизвикана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од </w:t>
      </w:r>
      <w:proofErr w:type="spellStart"/>
      <w:r w:rsidRPr="00704B48">
        <w:rPr>
          <w:sz w:val="24"/>
          <w:lang w:val="ru-RU"/>
        </w:rPr>
        <w:t>големи</w:t>
      </w:r>
      <w:proofErr w:type="spellEnd"/>
      <w:r w:rsidRPr="00704B48">
        <w:rPr>
          <w:sz w:val="24"/>
          <w:lang w:val="ru-RU"/>
        </w:rPr>
        <w:t xml:space="preserve"> </w:t>
      </w:r>
      <w:proofErr w:type="spellStart"/>
      <w:r w:rsidRPr="00704B48">
        <w:rPr>
          <w:sz w:val="24"/>
          <w:lang w:val="ru-RU"/>
        </w:rPr>
        <w:t>размери</w:t>
      </w:r>
      <w:proofErr w:type="spellEnd"/>
      <w:r w:rsidRPr="00704B48">
        <w:rPr>
          <w:sz w:val="24"/>
          <w:lang w:val="ru-RU"/>
        </w:rPr>
        <w:t xml:space="preserve"> </w:t>
      </w:r>
      <w:proofErr w:type="spellStart"/>
      <w:r w:rsidRPr="00704B48">
        <w:rPr>
          <w:sz w:val="24"/>
          <w:lang w:val="ru-RU"/>
        </w:rPr>
        <w:t>најмногу</w:t>
      </w:r>
      <w:proofErr w:type="spellEnd"/>
      <w:r w:rsidRPr="00704B48">
        <w:rPr>
          <w:sz w:val="24"/>
          <w:lang w:val="ru-RU"/>
        </w:rPr>
        <w:t xml:space="preserve"> до </w:t>
      </w:r>
      <w:proofErr w:type="spellStart"/>
      <w:r w:rsidRPr="00704B48">
        <w:rPr>
          <w:sz w:val="24"/>
          <w:lang w:val="ru-RU"/>
        </w:rPr>
        <w:t>двојниот</w:t>
      </w:r>
      <w:proofErr w:type="spellEnd"/>
      <w:r w:rsidRPr="00704B48">
        <w:rPr>
          <w:sz w:val="24"/>
          <w:lang w:val="ru-RU"/>
        </w:rPr>
        <w:t xml:space="preserve"> износ на </w:t>
      </w:r>
      <w:proofErr w:type="spellStart"/>
      <w:r w:rsidRPr="00704B48">
        <w:rPr>
          <w:sz w:val="24"/>
          <w:lang w:val="ru-RU"/>
        </w:rPr>
        <w:t>предизвиканата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или </w:t>
      </w:r>
      <w:proofErr w:type="spellStart"/>
      <w:r w:rsidRPr="00704B48">
        <w:rPr>
          <w:sz w:val="24"/>
          <w:lang w:val="ru-RU"/>
        </w:rPr>
        <w:t>остварената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w:t>
      </w:r>
    </w:p>
    <w:p w14:paraId="3695FB30" w14:textId="36CF99B1" w:rsidR="00437DEC" w:rsidRPr="00704B48" w:rsidRDefault="009F5657">
      <w:pPr>
        <w:pStyle w:val="ListParagraph"/>
        <w:numPr>
          <w:ilvl w:val="0"/>
          <w:numId w:val="338"/>
        </w:numPr>
        <w:tabs>
          <w:tab w:val="left" w:pos="859"/>
        </w:tabs>
        <w:spacing w:line="247" w:lineRule="auto"/>
        <w:ind w:firstLine="284"/>
        <w:rPr>
          <w:sz w:val="24"/>
          <w:lang w:val="ru-RU"/>
        </w:rPr>
      </w:pPr>
      <w:r w:rsidRPr="00704B48">
        <w:rPr>
          <w:sz w:val="24"/>
          <w:lang w:val="ru-RU"/>
        </w:rPr>
        <w:t xml:space="preserve">За </w:t>
      </w:r>
      <w:proofErr w:type="spellStart"/>
      <w:r w:rsidRPr="00704B48">
        <w:rPr>
          <w:sz w:val="24"/>
          <w:lang w:val="ru-RU"/>
        </w:rPr>
        <w:t>кривичните</w:t>
      </w:r>
      <w:proofErr w:type="spellEnd"/>
      <w:r w:rsidRPr="00704B48">
        <w:rPr>
          <w:sz w:val="24"/>
          <w:lang w:val="ru-RU"/>
        </w:rPr>
        <w:t xml:space="preserve"> дела за кои</w:t>
      </w:r>
      <w:r w:rsidR="00FE166E" w:rsidRPr="00704B48">
        <w:rPr>
          <w:sz w:val="24"/>
          <w:lang w:val="ru-RU"/>
        </w:rPr>
        <w:t xml:space="preserve"> </w:t>
      </w:r>
      <w:proofErr w:type="spellStart"/>
      <w:r w:rsidR="00FE166E" w:rsidRPr="00704B48">
        <w:rPr>
          <w:sz w:val="24"/>
          <w:lang w:val="ru-RU"/>
        </w:rPr>
        <w:t>може</w:t>
      </w:r>
      <w:proofErr w:type="spellEnd"/>
      <w:r w:rsidR="00FE166E" w:rsidRPr="00704B48">
        <w:rPr>
          <w:sz w:val="24"/>
          <w:lang w:val="ru-RU"/>
        </w:rPr>
        <w:t xml:space="preserve"> да се </w:t>
      </w:r>
      <w:proofErr w:type="spellStart"/>
      <w:r w:rsidR="00FE166E" w:rsidRPr="00704B48">
        <w:rPr>
          <w:sz w:val="24"/>
          <w:lang w:val="ru-RU"/>
        </w:rPr>
        <w:t>изрече</w:t>
      </w:r>
      <w:proofErr w:type="spellEnd"/>
      <w:r w:rsidR="00FE166E" w:rsidRPr="00704B48">
        <w:rPr>
          <w:sz w:val="24"/>
          <w:lang w:val="ru-RU"/>
        </w:rPr>
        <w:t xml:space="preserve"> </w:t>
      </w:r>
      <w:r w:rsidRPr="00704B48">
        <w:rPr>
          <w:sz w:val="24"/>
          <w:lang w:val="ru-RU"/>
        </w:rPr>
        <w:t xml:space="preserve">казна затвор </w:t>
      </w:r>
      <w:r w:rsidR="00FE166E" w:rsidRPr="00704B48">
        <w:rPr>
          <w:sz w:val="24"/>
          <w:lang w:val="ru-RU"/>
        </w:rPr>
        <w:t>над</w:t>
      </w:r>
      <w:r w:rsidRPr="00704B48">
        <w:rPr>
          <w:sz w:val="24"/>
          <w:lang w:val="ru-RU"/>
        </w:rPr>
        <w:t xml:space="preserve"> три</w:t>
      </w:r>
      <w:r w:rsidR="00FE166E" w:rsidRPr="007517FC">
        <w:rPr>
          <w:sz w:val="24"/>
          <w:lang w:val="ru-RU"/>
        </w:rPr>
        <w:t xml:space="preserve"> </w:t>
      </w:r>
      <w:proofErr w:type="spellStart"/>
      <w:r w:rsidRPr="00704B48">
        <w:rPr>
          <w:sz w:val="24"/>
          <w:lang w:val="ru-RU"/>
        </w:rPr>
        <w:t>години</w:t>
      </w:r>
      <w:proofErr w:type="spellEnd"/>
      <w:r w:rsidRPr="00704B48">
        <w:rPr>
          <w:sz w:val="24"/>
          <w:lang w:val="ru-RU"/>
        </w:rPr>
        <w:t xml:space="preserve">, </w:t>
      </w:r>
      <w:proofErr w:type="spellStart"/>
      <w:r w:rsidRPr="00704B48">
        <w:rPr>
          <w:sz w:val="24"/>
          <w:lang w:val="ru-RU"/>
        </w:rPr>
        <w:t>правното</w:t>
      </w:r>
      <w:proofErr w:type="spellEnd"/>
      <w:r w:rsidRPr="00704B48">
        <w:rPr>
          <w:sz w:val="24"/>
          <w:lang w:val="ru-RU"/>
        </w:rPr>
        <w:t xml:space="preserve"> лице се </w:t>
      </w:r>
      <w:proofErr w:type="spellStart"/>
      <w:r w:rsidRPr="00704B48">
        <w:rPr>
          <w:sz w:val="24"/>
          <w:lang w:val="ru-RU"/>
        </w:rPr>
        <w:t>казнува</w:t>
      </w:r>
      <w:proofErr w:type="spellEnd"/>
      <w:r w:rsidRPr="00704B48">
        <w:rPr>
          <w:sz w:val="24"/>
          <w:lang w:val="ru-RU"/>
        </w:rPr>
        <w:t xml:space="preserve"> со </w:t>
      </w:r>
      <w:proofErr w:type="spellStart"/>
      <w:r w:rsidRPr="00704B48">
        <w:rPr>
          <w:sz w:val="24"/>
          <w:lang w:val="ru-RU"/>
        </w:rPr>
        <w:t>парична</w:t>
      </w:r>
      <w:proofErr w:type="spellEnd"/>
      <w:r w:rsidRPr="00704B48">
        <w:rPr>
          <w:sz w:val="24"/>
          <w:lang w:val="ru-RU"/>
        </w:rPr>
        <w:t xml:space="preserve"> казна до еден </w:t>
      </w:r>
      <w:proofErr w:type="spellStart"/>
      <w:r w:rsidRPr="00704B48">
        <w:rPr>
          <w:sz w:val="24"/>
          <w:lang w:val="ru-RU"/>
        </w:rPr>
        <w:t>милион</w:t>
      </w:r>
      <w:proofErr w:type="spellEnd"/>
      <w:r w:rsidRPr="00704B48">
        <w:rPr>
          <w:sz w:val="24"/>
          <w:lang w:val="ru-RU"/>
        </w:rPr>
        <w:t xml:space="preserve"> </w:t>
      </w:r>
      <w:proofErr w:type="spellStart"/>
      <w:r w:rsidRPr="00704B48">
        <w:rPr>
          <w:sz w:val="24"/>
          <w:lang w:val="ru-RU"/>
        </w:rPr>
        <w:t>денари</w:t>
      </w:r>
      <w:proofErr w:type="spellEnd"/>
      <w:r w:rsidRPr="00704B48">
        <w:rPr>
          <w:sz w:val="24"/>
          <w:lang w:val="ru-RU"/>
        </w:rPr>
        <w:t xml:space="preserve"> или,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од </w:t>
      </w:r>
      <w:proofErr w:type="spellStart"/>
      <w:r w:rsidRPr="00704B48">
        <w:rPr>
          <w:sz w:val="24"/>
          <w:lang w:val="ru-RU"/>
        </w:rPr>
        <w:t>користољубие</w:t>
      </w:r>
      <w:proofErr w:type="spellEnd"/>
      <w:r w:rsidRPr="00704B48">
        <w:rPr>
          <w:sz w:val="24"/>
          <w:lang w:val="ru-RU"/>
        </w:rPr>
        <w:t xml:space="preserve"> или е </w:t>
      </w:r>
      <w:proofErr w:type="spellStart"/>
      <w:r w:rsidRPr="00704B48">
        <w:rPr>
          <w:sz w:val="24"/>
          <w:lang w:val="ru-RU"/>
        </w:rPr>
        <w:t>предизвикана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од </w:t>
      </w:r>
      <w:proofErr w:type="spellStart"/>
      <w:r w:rsidRPr="00704B48">
        <w:rPr>
          <w:sz w:val="24"/>
          <w:lang w:val="ru-RU"/>
        </w:rPr>
        <w:t>големи</w:t>
      </w:r>
      <w:proofErr w:type="spellEnd"/>
      <w:r w:rsidRPr="00704B48">
        <w:rPr>
          <w:sz w:val="24"/>
          <w:lang w:val="ru-RU"/>
        </w:rPr>
        <w:t xml:space="preserve"> </w:t>
      </w:r>
      <w:proofErr w:type="spellStart"/>
      <w:r w:rsidRPr="00704B48">
        <w:rPr>
          <w:sz w:val="24"/>
          <w:lang w:val="ru-RU"/>
        </w:rPr>
        <w:t>размери</w:t>
      </w:r>
      <w:proofErr w:type="spellEnd"/>
      <w:r w:rsidRPr="00704B48">
        <w:rPr>
          <w:sz w:val="24"/>
          <w:lang w:val="ru-RU"/>
        </w:rPr>
        <w:t xml:space="preserve"> </w:t>
      </w:r>
      <w:proofErr w:type="spellStart"/>
      <w:r w:rsidRPr="00704B48">
        <w:rPr>
          <w:sz w:val="24"/>
          <w:lang w:val="ru-RU"/>
        </w:rPr>
        <w:t>најмногу</w:t>
      </w:r>
      <w:proofErr w:type="spellEnd"/>
      <w:r w:rsidRPr="00704B48">
        <w:rPr>
          <w:sz w:val="24"/>
          <w:lang w:val="ru-RU"/>
        </w:rPr>
        <w:t xml:space="preserve"> до </w:t>
      </w:r>
      <w:proofErr w:type="spellStart"/>
      <w:r w:rsidRPr="00704B48">
        <w:rPr>
          <w:sz w:val="24"/>
          <w:lang w:val="ru-RU"/>
        </w:rPr>
        <w:t>петкратниот</w:t>
      </w:r>
      <w:proofErr w:type="spellEnd"/>
      <w:r w:rsidRPr="00704B48">
        <w:rPr>
          <w:sz w:val="24"/>
          <w:lang w:val="ru-RU"/>
        </w:rPr>
        <w:t xml:space="preserve"> износ на </w:t>
      </w:r>
      <w:proofErr w:type="spellStart"/>
      <w:r w:rsidRPr="00704B48">
        <w:rPr>
          <w:sz w:val="24"/>
          <w:lang w:val="ru-RU"/>
        </w:rPr>
        <w:t>предизвиканата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или </w:t>
      </w:r>
      <w:proofErr w:type="spellStart"/>
      <w:r w:rsidRPr="00704B48">
        <w:rPr>
          <w:sz w:val="24"/>
          <w:lang w:val="ru-RU"/>
        </w:rPr>
        <w:t>остварената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w:t>
      </w:r>
    </w:p>
    <w:p w14:paraId="32D22659" w14:textId="77777777" w:rsidR="00437DEC" w:rsidRPr="00704B48" w:rsidRDefault="009F5657">
      <w:pPr>
        <w:pStyle w:val="ListParagraph"/>
        <w:numPr>
          <w:ilvl w:val="0"/>
          <w:numId w:val="338"/>
        </w:numPr>
        <w:tabs>
          <w:tab w:val="left" w:pos="812"/>
        </w:tabs>
        <w:spacing w:line="247" w:lineRule="auto"/>
        <w:ind w:firstLine="284"/>
        <w:rPr>
          <w:sz w:val="24"/>
          <w:lang w:val="ru-RU"/>
        </w:rPr>
      </w:pPr>
      <w:r w:rsidRPr="00704B48">
        <w:rPr>
          <w:sz w:val="24"/>
          <w:lang w:val="ru-RU"/>
        </w:rPr>
        <w:t xml:space="preserve">За </w:t>
      </w:r>
      <w:proofErr w:type="spellStart"/>
      <w:r w:rsidRPr="00704B48">
        <w:rPr>
          <w:sz w:val="24"/>
          <w:lang w:val="ru-RU"/>
        </w:rPr>
        <w:t>кривичните</w:t>
      </w:r>
      <w:proofErr w:type="spellEnd"/>
      <w:r w:rsidRPr="00704B48">
        <w:rPr>
          <w:sz w:val="24"/>
          <w:lang w:val="ru-RU"/>
        </w:rPr>
        <w:t xml:space="preserve"> дела за кои е </w:t>
      </w:r>
      <w:proofErr w:type="spellStart"/>
      <w:r w:rsidRPr="00704B48">
        <w:rPr>
          <w:sz w:val="24"/>
          <w:lang w:val="ru-RU"/>
        </w:rPr>
        <w:t>пропишана</w:t>
      </w:r>
      <w:proofErr w:type="spellEnd"/>
      <w:r w:rsidRPr="00704B48">
        <w:rPr>
          <w:sz w:val="24"/>
          <w:lang w:val="ru-RU"/>
        </w:rPr>
        <w:t xml:space="preserve"> казна затвор </w:t>
      </w:r>
      <w:proofErr w:type="spellStart"/>
      <w:r w:rsidRPr="00704B48">
        <w:rPr>
          <w:sz w:val="24"/>
          <w:lang w:val="ru-RU"/>
        </w:rPr>
        <w:t>најмалку</w:t>
      </w:r>
      <w:proofErr w:type="spellEnd"/>
      <w:r w:rsidRPr="00704B48">
        <w:rPr>
          <w:sz w:val="24"/>
          <w:lang w:val="ru-RU"/>
        </w:rPr>
        <w:t xml:space="preserve"> пет </w:t>
      </w:r>
      <w:proofErr w:type="spellStart"/>
      <w:r w:rsidRPr="00704B48">
        <w:rPr>
          <w:sz w:val="24"/>
          <w:lang w:val="ru-RU"/>
        </w:rPr>
        <w:t>години</w:t>
      </w:r>
      <w:proofErr w:type="spellEnd"/>
      <w:r w:rsidRPr="00704B48">
        <w:rPr>
          <w:sz w:val="24"/>
          <w:lang w:val="ru-RU"/>
        </w:rPr>
        <w:t xml:space="preserve">, </w:t>
      </w:r>
      <w:proofErr w:type="spellStart"/>
      <w:r w:rsidRPr="00704B48">
        <w:rPr>
          <w:sz w:val="24"/>
          <w:lang w:val="ru-RU"/>
        </w:rPr>
        <w:t>правното</w:t>
      </w:r>
      <w:proofErr w:type="spellEnd"/>
      <w:r w:rsidRPr="00704B48">
        <w:rPr>
          <w:sz w:val="24"/>
          <w:lang w:val="ru-RU"/>
        </w:rPr>
        <w:t xml:space="preserve"> лице се </w:t>
      </w:r>
      <w:proofErr w:type="spellStart"/>
      <w:r w:rsidRPr="00704B48">
        <w:rPr>
          <w:sz w:val="24"/>
          <w:lang w:val="ru-RU"/>
        </w:rPr>
        <w:t>казнува</w:t>
      </w:r>
      <w:proofErr w:type="spellEnd"/>
      <w:r w:rsidRPr="00704B48">
        <w:rPr>
          <w:sz w:val="24"/>
          <w:lang w:val="ru-RU"/>
        </w:rPr>
        <w:t xml:space="preserve"> со </w:t>
      </w:r>
      <w:proofErr w:type="spellStart"/>
      <w:r w:rsidRPr="00704B48">
        <w:rPr>
          <w:sz w:val="24"/>
          <w:lang w:val="ru-RU"/>
        </w:rPr>
        <w:t>парична</w:t>
      </w:r>
      <w:proofErr w:type="spellEnd"/>
      <w:r w:rsidRPr="00704B48">
        <w:rPr>
          <w:sz w:val="24"/>
          <w:lang w:val="ru-RU"/>
        </w:rPr>
        <w:t xml:space="preserve"> казна </w:t>
      </w:r>
      <w:proofErr w:type="spellStart"/>
      <w:r w:rsidRPr="00704B48">
        <w:rPr>
          <w:sz w:val="24"/>
          <w:lang w:val="ru-RU"/>
        </w:rPr>
        <w:t>најмалку</w:t>
      </w:r>
      <w:proofErr w:type="spellEnd"/>
      <w:r w:rsidRPr="00704B48">
        <w:rPr>
          <w:sz w:val="24"/>
          <w:lang w:val="ru-RU"/>
        </w:rPr>
        <w:t xml:space="preserve"> еден </w:t>
      </w:r>
      <w:proofErr w:type="spellStart"/>
      <w:r w:rsidRPr="00704B48">
        <w:rPr>
          <w:sz w:val="24"/>
          <w:lang w:val="ru-RU"/>
        </w:rPr>
        <w:t>милион</w:t>
      </w:r>
      <w:proofErr w:type="spellEnd"/>
      <w:r w:rsidRPr="00704B48">
        <w:rPr>
          <w:sz w:val="24"/>
          <w:lang w:val="ru-RU"/>
        </w:rPr>
        <w:t xml:space="preserve"> </w:t>
      </w:r>
      <w:proofErr w:type="spellStart"/>
      <w:r w:rsidRPr="00704B48">
        <w:rPr>
          <w:sz w:val="24"/>
          <w:lang w:val="ru-RU"/>
        </w:rPr>
        <w:t>денари</w:t>
      </w:r>
      <w:proofErr w:type="spellEnd"/>
      <w:r w:rsidRPr="00704B48">
        <w:rPr>
          <w:sz w:val="24"/>
          <w:lang w:val="ru-RU"/>
        </w:rPr>
        <w:t xml:space="preserve"> или,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од </w:t>
      </w:r>
      <w:proofErr w:type="spellStart"/>
      <w:r w:rsidRPr="00704B48">
        <w:rPr>
          <w:sz w:val="24"/>
          <w:lang w:val="ru-RU"/>
        </w:rPr>
        <w:t>користољубие</w:t>
      </w:r>
      <w:proofErr w:type="spellEnd"/>
      <w:r w:rsidRPr="00704B48">
        <w:rPr>
          <w:sz w:val="24"/>
          <w:lang w:val="ru-RU"/>
        </w:rPr>
        <w:t xml:space="preserve"> или е </w:t>
      </w:r>
      <w:proofErr w:type="spellStart"/>
      <w:r w:rsidRPr="00704B48">
        <w:rPr>
          <w:sz w:val="24"/>
          <w:lang w:val="ru-RU"/>
        </w:rPr>
        <w:t>предизвикана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од </w:t>
      </w:r>
      <w:proofErr w:type="spellStart"/>
      <w:r w:rsidRPr="00704B48">
        <w:rPr>
          <w:sz w:val="24"/>
          <w:lang w:val="ru-RU"/>
        </w:rPr>
        <w:t>големи</w:t>
      </w:r>
      <w:proofErr w:type="spellEnd"/>
      <w:r w:rsidRPr="00704B48">
        <w:rPr>
          <w:sz w:val="24"/>
          <w:lang w:val="ru-RU"/>
        </w:rPr>
        <w:t xml:space="preserve"> </w:t>
      </w:r>
      <w:proofErr w:type="spellStart"/>
      <w:r w:rsidRPr="00704B48">
        <w:rPr>
          <w:sz w:val="24"/>
          <w:lang w:val="ru-RU"/>
        </w:rPr>
        <w:t>размери</w:t>
      </w:r>
      <w:proofErr w:type="spellEnd"/>
      <w:r w:rsidRPr="00704B48">
        <w:rPr>
          <w:sz w:val="24"/>
          <w:lang w:val="ru-RU"/>
        </w:rPr>
        <w:t xml:space="preserve"> до </w:t>
      </w:r>
      <w:proofErr w:type="spellStart"/>
      <w:r w:rsidRPr="00704B48">
        <w:rPr>
          <w:sz w:val="24"/>
          <w:lang w:val="ru-RU"/>
        </w:rPr>
        <w:t>десеткратниот</w:t>
      </w:r>
      <w:proofErr w:type="spellEnd"/>
      <w:r w:rsidRPr="00704B48">
        <w:rPr>
          <w:sz w:val="24"/>
          <w:lang w:val="ru-RU"/>
        </w:rPr>
        <w:t xml:space="preserve"> износ на </w:t>
      </w:r>
      <w:proofErr w:type="spellStart"/>
      <w:r w:rsidRPr="00704B48">
        <w:rPr>
          <w:sz w:val="24"/>
          <w:lang w:val="ru-RU"/>
        </w:rPr>
        <w:t>предизвиканата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или </w:t>
      </w:r>
      <w:proofErr w:type="spellStart"/>
      <w:r w:rsidRPr="00704B48">
        <w:rPr>
          <w:sz w:val="24"/>
          <w:lang w:val="ru-RU"/>
        </w:rPr>
        <w:t>остварената</w:t>
      </w:r>
      <w:proofErr w:type="spellEnd"/>
      <w:r w:rsidR="000C6788" w:rsidRPr="007517FC">
        <w:rPr>
          <w:sz w:val="24"/>
          <w:lang w:val="ru-RU"/>
        </w:rPr>
        <w:t xml:space="preserve"> </w:t>
      </w:r>
      <w:proofErr w:type="spellStart"/>
      <w:r w:rsidRPr="00704B48">
        <w:rPr>
          <w:sz w:val="24"/>
          <w:lang w:val="ru-RU"/>
        </w:rPr>
        <w:t>корист</w:t>
      </w:r>
      <w:proofErr w:type="spellEnd"/>
      <w:r w:rsidRPr="00704B48">
        <w:rPr>
          <w:sz w:val="24"/>
          <w:lang w:val="ru-RU"/>
        </w:rPr>
        <w:t>.</w:t>
      </w:r>
    </w:p>
    <w:p w14:paraId="4315E9DE" w14:textId="77777777" w:rsidR="00D1726F" w:rsidRPr="00704B48" w:rsidRDefault="009F5657" w:rsidP="007517FC">
      <w:pPr>
        <w:pStyle w:val="Heading2"/>
        <w:spacing w:before="58" w:line="596" w:lineRule="exact"/>
        <w:ind w:left="0" w:right="92"/>
        <w:rPr>
          <w:lang w:val="ru-RU"/>
        </w:rPr>
      </w:pPr>
      <w:proofErr w:type="spellStart"/>
      <w:r w:rsidRPr="00704B48">
        <w:rPr>
          <w:lang w:val="ru-RU"/>
        </w:rPr>
        <w:t>Изрекување</w:t>
      </w:r>
      <w:proofErr w:type="spellEnd"/>
      <w:r w:rsidRPr="00704B48">
        <w:rPr>
          <w:lang w:val="ru-RU"/>
        </w:rPr>
        <w:t xml:space="preserve"> на </w:t>
      </w:r>
      <w:proofErr w:type="spellStart"/>
      <w:r w:rsidRPr="00704B48">
        <w:rPr>
          <w:lang w:val="ru-RU"/>
        </w:rPr>
        <w:t>поблага</w:t>
      </w:r>
      <w:proofErr w:type="spellEnd"/>
      <w:r w:rsidRPr="00704B48">
        <w:rPr>
          <w:lang w:val="ru-RU"/>
        </w:rPr>
        <w:t xml:space="preserve"> </w:t>
      </w:r>
      <w:proofErr w:type="spellStart"/>
      <w:r w:rsidRPr="00704B48">
        <w:rPr>
          <w:lang w:val="ru-RU"/>
        </w:rPr>
        <w:t>парична</w:t>
      </w:r>
      <w:proofErr w:type="spellEnd"/>
      <w:r w:rsidRPr="00704B48">
        <w:rPr>
          <w:lang w:val="ru-RU"/>
        </w:rPr>
        <w:t xml:space="preserve"> казна </w:t>
      </w:r>
    </w:p>
    <w:p w14:paraId="3AB9B2B4" w14:textId="77777777" w:rsidR="00D1726F" w:rsidRPr="00704B48" w:rsidRDefault="009F5657" w:rsidP="007517FC">
      <w:pPr>
        <w:pStyle w:val="Heading2"/>
        <w:spacing w:before="58" w:line="596" w:lineRule="exact"/>
        <w:ind w:left="0" w:right="92"/>
        <w:rPr>
          <w:lang w:val="ru-RU"/>
        </w:rPr>
      </w:pPr>
      <w:r w:rsidRPr="00704B48">
        <w:rPr>
          <w:lang w:val="ru-RU"/>
        </w:rPr>
        <w:lastRenderedPageBreak/>
        <w:t>Член</w:t>
      </w:r>
      <w:r w:rsidR="001D09B0" w:rsidRPr="00704B48">
        <w:rPr>
          <w:lang w:val="ru-RU"/>
        </w:rPr>
        <w:t xml:space="preserve"> </w:t>
      </w:r>
      <w:r w:rsidR="000D1700" w:rsidRPr="007517FC">
        <w:rPr>
          <w:lang w:val="ru-RU"/>
        </w:rPr>
        <w:t>101</w:t>
      </w:r>
      <w:r w:rsidR="001D09B0" w:rsidRPr="00704B48">
        <w:rPr>
          <w:lang w:val="ru-RU"/>
        </w:rPr>
        <w:t xml:space="preserve"> (</w:t>
      </w:r>
      <w:proofErr w:type="spellStart"/>
      <w:r w:rsidR="001D09B0" w:rsidRPr="00704B48">
        <w:rPr>
          <w:lang w:val="ru-RU"/>
        </w:rPr>
        <w:t>претходен</w:t>
      </w:r>
      <w:proofErr w:type="spellEnd"/>
      <w:r w:rsidR="001D09B0" w:rsidRPr="00704B48">
        <w:rPr>
          <w:lang w:val="ru-RU"/>
        </w:rPr>
        <w:t xml:space="preserve"> член</w:t>
      </w:r>
      <w:r w:rsidRPr="00704B48">
        <w:rPr>
          <w:lang w:val="ru-RU"/>
        </w:rPr>
        <w:t xml:space="preserve"> 96-ж</w:t>
      </w:r>
      <w:r w:rsidR="001D09B0" w:rsidRPr="00704B48">
        <w:rPr>
          <w:lang w:val="ru-RU"/>
        </w:rPr>
        <w:t>)</w:t>
      </w:r>
    </w:p>
    <w:p w14:paraId="0109810E" w14:textId="77777777" w:rsidR="00D1726F" w:rsidRPr="00704B48" w:rsidRDefault="009F5657" w:rsidP="007517FC">
      <w:pPr>
        <w:pStyle w:val="BodyText"/>
        <w:spacing w:line="229" w:lineRule="exact"/>
        <w:ind w:left="399" w:right="0" w:firstLine="0"/>
        <w:rPr>
          <w:lang w:val="ru-RU"/>
        </w:rPr>
      </w:pPr>
      <w:proofErr w:type="spellStart"/>
      <w:r w:rsidRPr="00704B48">
        <w:rPr>
          <w:lang w:val="ru-RU"/>
        </w:rPr>
        <w:t>Судот</w:t>
      </w:r>
      <w:proofErr w:type="spellEnd"/>
      <w:r w:rsidRPr="00704B48">
        <w:rPr>
          <w:lang w:val="ru-RU"/>
        </w:rPr>
        <w:t xml:space="preserve"> </w:t>
      </w:r>
      <w:proofErr w:type="spellStart"/>
      <w:r w:rsidRPr="00704B48">
        <w:rPr>
          <w:lang w:val="ru-RU"/>
        </w:rPr>
        <w:t>може</w:t>
      </w:r>
      <w:proofErr w:type="spellEnd"/>
      <w:r w:rsidRPr="00704B48">
        <w:rPr>
          <w:lang w:val="ru-RU"/>
        </w:rPr>
        <w:t xml:space="preserve"> на </w:t>
      </w:r>
      <w:proofErr w:type="spellStart"/>
      <w:r w:rsidRPr="00704B48">
        <w:rPr>
          <w:lang w:val="ru-RU"/>
        </w:rPr>
        <w:t>правното</w:t>
      </w:r>
      <w:proofErr w:type="spellEnd"/>
      <w:r w:rsidRPr="00704B48">
        <w:rPr>
          <w:lang w:val="ru-RU"/>
        </w:rPr>
        <w:t xml:space="preserve"> лице да </w:t>
      </w:r>
      <w:proofErr w:type="spellStart"/>
      <w:r w:rsidRPr="00704B48">
        <w:rPr>
          <w:lang w:val="ru-RU"/>
        </w:rPr>
        <w:t>му</w:t>
      </w:r>
      <w:proofErr w:type="spellEnd"/>
      <w:r w:rsidRPr="00704B48">
        <w:rPr>
          <w:lang w:val="ru-RU"/>
        </w:rPr>
        <w:t xml:space="preserve"> </w:t>
      </w:r>
      <w:proofErr w:type="spellStart"/>
      <w:r w:rsidRPr="00704B48">
        <w:rPr>
          <w:lang w:val="ru-RU"/>
        </w:rPr>
        <w:t>изрече</w:t>
      </w:r>
      <w:proofErr w:type="spellEnd"/>
      <w:r w:rsidRPr="00704B48">
        <w:rPr>
          <w:lang w:val="ru-RU"/>
        </w:rPr>
        <w:t xml:space="preserve"> </w:t>
      </w:r>
      <w:proofErr w:type="spellStart"/>
      <w:r w:rsidRPr="00704B48">
        <w:rPr>
          <w:lang w:val="ru-RU"/>
        </w:rPr>
        <w:t>поблага</w:t>
      </w:r>
      <w:proofErr w:type="spellEnd"/>
      <w:r w:rsidRPr="00704B48">
        <w:rPr>
          <w:lang w:val="ru-RU"/>
        </w:rPr>
        <w:t xml:space="preserve"> </w:t>
      </w:r>
      <w:proofErr w:type="spellStart"/>
      <w:r w:rsidRPr="00704B48">
        <w:rPr>
          <w:lang w:val="ru-RU"/>
        </w:rPr>
        <w:t>парична</w:t>
      </w:r>
      <w:proofErr w:type="spellEnd"/>
      <w:r w:rsidRPr="00704B48">
        <w:rPr>
          <w:lang w:val="ru-RU"/>
        </w:rPr>
        <w:t xml:space="preserve"> казна од </w:t>
      </w:r>
      <w:proofErr w:type="spellStart"/>
      <w:r w:rsidRPr="00704B48">
        <w:rPr>
          <w:lang w:val="ru-RU"/>
        </w:rPr>
        <w:t>казната</w:t>
      </w:r>
      <w:proofErr w:type="spellEnd"/>
    </w:p>
    <w:p w14:paraId="64A8AB82" w14:textId="67CA716E" w:rsidR="00437DEC" w:rsidRPr="00704B48" w:rsidRDefault="009F5657">
      <w:pPr>
        <w:pStyle w:val="BodyText"/>
        <w:spacing w:before="8"/>
        <w:ind w:left="115" w:right="0" w:firstLine="0"/>
        <w:jc w:val="left"/>
        <w:rPr>
          <w:lang w:val="ru-RU"/>
        </w:rPr>
      </w:pPr>
      <w:proofErr w:type="spellStart"/>
      <w:r w:rsidRPr="00704B48">
        <w:rPr>
          <w:lang w:val="ru-RU"/>
        </w:rPr>
        <w:t>пропишана</w:t>
      </w:r>
      <w:proofErr w:type="spellEnd"/>
      <w:r w:rsidRPr="00704B48">
        <w:rPr>
          <w:lang w:val="ru-RU"/>
        </w:rPr>
        <w:t xml:space="preserve"> во </w:t>
      </w:r>
      <w:proofErr w:type="spellStart"/>
      <w:r w:rsidRPr="00704B48">
        <w:rPr>
          <w:lang w:val="ru-RU"/>
        </w:rPr>
        <w:t>членот</w:t>
      </w:r>
      <w:proofErr w:type="spellEnd"/>
      <w:r w:rsidRPr="00704B48">
        <w:rPr>
          <w:lang w:val="ru-RU"/>
        </w:rPr>
        <w:t xml:space="preserve"> </w:t>
      </w:r>
      <w:r w:rsidR="001D09B0" w:rsidRPr="00704B48">
        <w:rPr>
          <w:lang w:val="ru-RU"/>
        </w:rPr>
        <w:t>9</w:t>
      </w:r>
      <w:r w:rsidR="002D1140" w:rsidRPr="00704B48">
        <w:rPr>
          <w:lang w:val="ru-RU"/>
        </w:rPr>
        <w:t>9</w:t>
      </w:r>
      <w:r w:rsidR="00DF0F7E" w:rsidRPr="00704B48">
        <w:rPr>
          <w:lang w:val="ru-RU"/>
        </w:rPr>
        <w:t xml:space="preserve"> </w:t>
      </w:r>
      <w:r w:rsidR="00F533A1" w:rsidRPr="00704B48">
        <w:rPr>
          <w:lang w:val="ru-RU"/>
        </w:rPr>
        <w:t xml:space="preserve">на </w:t>
      </w:r>
      <w:proofErr w:type="spellStart"/>
      <w:r w:rsidR="00F533A1" w:rsidRPr="00704B48">
        <w:rPr>
          <w:lang w:val="ru-RU"/>
        </w:rPr>
        <w:t>овој</w:t>
      </w:r>
      <w:proofErr w:type="spellEnd"/>
      <w:r w:rsidR="00F533A1" w:rsidRPr="00704B48">
        <w:rPr>
          <w:lang w:val="ru-RU"/>
        </w:rPr>
        <w:t xml:space="preserve"> </w:t>
      </w:r>
      <w:proofErr w:type="spellStart"/>
      <w:r w:rsidR="00F533A1" w:rsidRPr="00704B48">
        <w:rPr>
          <w:lang w:val="ru-RU"/>
        </w:rPr>
        <w:t>законик</w:t>
      </w:r>
      <w:proofErr w:type="spellEnd"/>
      <w:r w:rsidRPr="00704B48">
        <w:rPr>
          <w:lang w:val="ru-RU"/>
        </w:rPr>
        <w:t xml:space="preserve">, </w:t>
      </w:r>
      <w:proofErr w:type="spellStart"/>
      <w:r w:rsidRPr="00704B48">
        <w:rPr>
          <w:lang w:val="ru-RU"/>
        </w:rPr>
        <w:t>ако</w:t>
      </w:r>
      <w:proofErr w:type="spellEnd"/>
      <w:r w:rsidRPr="00704B48">
        <w:rPr>
          <w:lang w:val="ru-RU"/>
        </w:rPr>
        <w:t>:</w:t>
      </w:r>
    </w:p>
    <w:p w14:paraId="35C887A0" w14:textId="77777777" w:rsidR="00437DEC" w:rsidRPr="00704B48" w:rsidRDefault="009F5657">
      <w:pPr>
        <w:pStyle w:val="ListParagraph"/>
        <w:numPr>
          <w:ilvl w:val="0"/>
          <w:numId w:val="337"/>
        </w:numPr>
        <w:tabs>
          <w:tab w:val="left" w:pos="698"/>
        </w:tabs>
        <w:spacing w:before="9"/>
        <w:ind w:right="0" w:firstLine="284"/>
        <w:rPr>
          <w:sz w:val="24"/>
        </w:rPr>
      </w:pPr>
      <w:proofErr w:type="spellStart"/>
      <w:r w:rsidRPr="00704B48">
        <w:rPr>
          <w:sz w:val="24"/>
        </w:rPr>
        <w:t>законот</w:t>
      </w:r>
      <w:proofErr w:type="spellEnd"/>
      <w:r w:rsidRPr="00704B48">
        <w:rPr>
          <w:sz w:val="24"/>
        </w:rPr>
        <w:t xml:space="preserve"> </w:t>
      </w:r>
      <w:proofErr w:type="spellStart"/>
      <w:r w:rsidRPr="00704B48">
        <w:rPr>
          <w:sz w:val="24"/>
        </w:rPr>
        <w:t>предвидува</w:t>
      </w:r>
      <w:proofErr w:type="spellEnd"/>
      <w:r w:rsidRPr="00704B48">
        <w:rPr>
          <w:sz w:val="24"/>
        </w:rPr>
        <w:t xml:space="preserve"> </w:t>
      </w:r>
      <w:proofErr w:type="spellStart"/>
      <w:r w:rsidRPr="00704B48">
        <w:rPr>
          <w:sz w:val="24"/>
        </w:rPr>
        <w:t>поблаго</w:t>
      </w:r>
      <w:proofErr w:type="spellEnd"/>
      <w:r w:rsidR="000C6788" w:rsidRPr="00704B48">
        <w:rPr>
          <w:sz w:val="24"/>
        </w:rPr>
        <w:t xml:space="preserve"> </w:t>
      </w:r>
      <w:proofErr w:type="spellStart"/>
      <w:r w:rsidRPr="00704B48">
        <w:rPr>
          <w:sz w:val="24"/>
        </w:rPr>
        <w:t>казнување</w:t>
      </w:r>
      <w:proofErr w:type="spellEnd"/>
      <w:r w:rsidRPr="00704B48">
        <w:rPr>
          <w:sz w:val="24"/>
        </w:rPr>
        <w:t>;</w:t>
      </w:r>
    </w:p>
    <w:p w14:paraId="6907CB8E" w14:textId="77777777" w:rsidR="00437DEC" w:rsidRPr="00704B48" w:rsidRDefault="009F5657">
      <w:pPr>
        <w:pStyle w:val="ListParagraph"/>
        <w:numPr>
          <w:ilvl w:val="0"/>
          <w:numId w:val="337"/>
        </w:numPr>
        <w:tabs>
          <w:tab w:val="left" w:pos="723"/>
        </w:tabs>
        <w:spacing w:before="8" w:line="247" w:lineRule="auto"/>
        <w:ind w:firstLine="284"/>
        <w:rPr>
          <w:sz w:val="24"/>
          <w:lang w:val="ru-RU"/>
        </w:rPr>
      </w:pPr>
      <w:proofErr w:type="spellStart"/>
      <w:r w:rsidRPr="00704B48">
        <w:rPr>
          <w:sz w:val="24"/>
          <w:lang w:val="ru-RU"/>
        </w:rPr>
        <w:t>законот</w:t>
      </w:r>
      <w:proofErr w:type="spellEnd"/>
      <w:r w:rsidRPr="00704B48">
        <w:rPr>
          <w:sz w:val="24"/>
          <w:lang w:val="ru-RU"/>
        </w:rPr>
        <w:t xml:space="preserve"> </w:t>
      </w:r>
      <w:proofErr w:type="spellStart"/>
      <w:r w:rsidRPr="00704B48">
        <w:rPr>
          <w:sz w:val="24"/>
          <w:lang w:val="ru-RU"/>
        </w:rPr>
        <w:t>предвидува</w:t>
      </w:r>
      <w:proofErr w:type="spellEnd"/>
      <w:r w:rsidRPr="00704B48">
        <w:rPr>
          <w:sz w:val="24"/>
          <w:lang w:val="ru-RU"/>
        </w:rPr>
        <w:t xml:space="preserve"> </w:t>
      </w:r>
      <w:proofErr w:type="spellStart"/>
      <w:r w:rsidRPr="00704B48">
        <w:rPr>
          <w:sz w:val="24"/>
          <w:lang w:val="ru-RU"/>
        </w:rPr>
        <w:t>можност</w:t>
      </w:r>
      <w:proofErr w:type="spellEnd"/>
      <w:r w:rsidRPr="00704B48">
        <w:rPr>
          <w:sz w:val="24"/>
          <w:lang w:val="ru-RU"/>
        </w:rPr>
        <w:t xml:space="preserve"> за </w:t>
      </w:r>
      <w:proofErr w:type="spellStart"/>
      <w:r w:rsidRPr="00704B48">
        <w:rPr>
          <w:sz w:val="24"/>
          <w:lang w:val="ru-RU"/>
        </w:rPr>
        <w:t>ослободување</w:t>
      </w:r>
      <w:proofErr w:type="spellEnd"/>
      <w:r w:rsidRPr="00704B48">
        <w:rPr>
          <w:sz w:val="24"/>
          <w:lang w:val="ru-RU"/>
        </w:rPr>
        <w:t xml:space="preserve"> од казна, а </w:t>
      </w:r>
      <w:proofErr w:type="spellStart"/>
      <w:r w:rsidRPr="00704B48">
        <w:rPr>
          <w:sz w:val="24"/>
          <w:lang w:val="ru-RU"/>
        </w:rPr>
        <w:t>судот</w:t>
      </w:r>
      <w:proofErr w:type="spellEnd"/>
      <w:r w:rsidRPr="00704B48">
        <w:rPr>
          <w:sz w:val="24"/>
          <w:lang w:val="ru-RU"/>
        </w:rPr>
        <w:t xml:space="preserve"> нема да го </w:t>
      </w:r>
      <w:proofErr w:type="spellStart"/>
      <w:r w:rsidRPr="00704B48">
        <w:rPr>
          <w:sz w:val="24"/>
          <w:lang w:val="ru-RU"/>
        </w:rPr>
        <w:t>ослободи</w:t>
      </w:r>
      <w:proofErr w:type="spellEnd"/>
      <w:r w:rsidRPr="00704B48">
        <w:rPr>
          <w:sz w:val="24"/>
          <w:lang w:val="ru-RU"/>
        </w:rPr>
        <w:t xml:space="preserve"> </w:t>
      </w:r>
      <w:proofErr w:type="spellStart"/>
      <w:r w:rsidRPr="00704B48">
        <w:rPr>
          <w:sz w:val="24"/>
          <w:lang w:val="ru-RU"/>
        </w:rPr>
        <w:t>правното</w:t>
      </w:r>
      <w:proofErr w:type="spellEnd"/>
      <w:r w:rsidRPr="00704B48">
        <w:rPr>
          <w:sz w:val="24"/>
          <w:lang w:val="ru-RU"/>
        </w:rPr>
        <w:t xml:space="preserve"> лице од казна</w:t>
      </w:r>
      <w:r w:rsidR="00DF0F7E" w:rsidRPr="00704B48">
        <w:rPr>
          <w:sz w:val="24"/>
          <w:lang w:val="ru-RU"/>
        </w:rPr>
        <w:t xml:space="preserve">, </w:t>
      </w:r>
      <w:r w:rsidRPr="00704B48">
        <w:rPr>
          <w:sz w:val="24"/>
          <w:lang w:val="ru-RU"/>
        </w:rPr>
        <w:t>и</w:t>
      </w:r>
      <w:r w:rsidR="00145A95" w:rsidRPr="00704B48">
        <w:rPr>
          <w:sz w:val="24"/>
          <w:lang w:val="ru-RU"/>
        </w:rPr>
        <w:t>ли</w:t>
      </w:r>
    </w:p>
    <w:p w14:paraId="6B18FCE5" w14:textId="77777777" w:rsidR="00437DEC" w:rsidRPr="00704B48" w:rsidRDefault="009F5657">
      <w:pPr>
        <w:pStyle w:val="ListParagraph"/>
        <w:numPr>
          <w:ilvl w:val="0"/>
          <w:numId w:val="337"/>
        </w:numPr>
        <w:tabs>
          <w:tab w:val="left" w:pos="710"/>
        </w:tabs>
        <w:spacing w:line="247" w:lineRule="auto"/>
        <w:ind w:firstLine="284"/>
        <w:rPr>
          <w:sz w:val="24"/>
          <w:lang w:val="ru-RU"/>
        </w:rPr>
      </w:pPr>
      <w:r w:rsidRPr="00704B48">
        <w:rPr>
          <w:sz w:val="24"/>
          <w:lang w:val="ru-RU"/>
        </w:rPr>
        <w:t xml:space="preserve">оцени дека </w:t>
      </w:r>
      <w:proofErr w:type="spellStart"/>
      <w:r w:rsidRPr="00704B48">
        <w:rPr>
          <w:sz w:val="24"/>
          <w:lang w:val="ru-RU"/>
        </w:rPr>
        <w:t>постојат</w:t>
      </w:r>
      <w:proofErr w:type="spellEnd"/>
      <w:r w:rsidRPr="00704B48">
        <w:rPr>
          <w:sz w:val="24"/>
          <w:lang w:val="ru-RU"/>
        </w:rPr>
        <w:t xml:space="preserve"> </w:t>
      </w:r>
      <w:proofErr w:type="spellStart"/>
      <w:r w:rsidRPr="00704B48">
        <w:rPr>
          <w:sz w:val="24"/>
          <w:lang w:val="ru-RU"/>
        </w:rPr>
        <w:t>особено</w:t>
      </w:r>
      <w:proofErr w:type="spellEnd"/>
      <w:r w:rsidRPr="00704B48">
        <w:rPr>
          <w:sz w:val="24"/>
          <w:lang w:val="ru-RU"/>
        </w:rPr>
        <w:t xml:space="preserve"> </w:t>
      </w:r>
      <w:proofErr w:type="spellStart"/>
      <w:r w:rsidRPr="00704B48">
        <w:rPr>
          <w:sz w:val="24"/>
          <w:lang w:val="ru-RU"/>
        </w:rPr>
        <w:t>олеснувачки</w:t>
      </w:r>
      <w:proofErr w:type="spellEnd"/>
      <w:r w:rsidRPr="00704B48">
        <w:rPr>
          <w:sz w:val="24"/>
          <w:lang w:val="ru-RU"/>
        </w:rPr>
        <w:t xml:space="preserve"> </w:t>
      </w:r>
      <w:proofErr w:type="spellStart"/>
      <w:r w:rsidRPr="00704B48">
        <w:rPr>
          <w:sz w:val="24"/>
          <w:lang w:val="ru-RU"/>
        </w:rPr>
        <w:t>околности</w:t>
      </w:r>
      <w:proofErr w:type="spellEnd"/>
      <w:r w:rsidRPr="00704B48">
        <w:rPr>
          <w:sz w:val="24"/>
          <w:lang w:val="ru-RU"/>
        </w:rPr>
        <w:t xml:space="preserve"> дека и со </w:t>
      </w:r>
      <w:proofErr w:type="spellStart"/>
      <w:r w:rsidRPr="00704B48">
        <w:rPr>
          <w:sz w:val="24"/>
          <w:lang w:val="ru-RU"/>
        </w:rPr>
        <w:t>поблага</w:t>
      </w:r>
      <w:proofErr w:type="spellEnd"/>
      <w:r w:rsidRPr="00704B48">
        <w:rPr>
          <w:sz w:val="24"/>
          <w:lang w:val="ru-RU"/>
        </w:rPr>
        <w:t xml:space="preserve"> казна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постигне</w:t>
      </w:r>
      <w:proofErr w:type="spellEnd"/>
      <w:r w:rsidRPr="00704B48">
        <w:rPr>
          <w:sz w:val="24"/>
          <w:lang w:val="ru-RU"/>
        </w:rPr>
        <w:t xml:space="preserve"> </w:t>
      </w:r>
      <w:proofErr w:type="spellStart"/>
      <w:r w:rsidRPr="00704B48">
        <w:rPr>
          <w:sz w:val="24"/>
          <w:lang w:val="ru-RU"/>
        </w:rPr>
        <w:t>целта</w:t>
      </w:r>
      <w:proofErr w:type="spellEnd"/>
      <w:r w:rsidRPr="00704B48">
        <w:rPr>
          <w:sz w:val="24"/>
          <w:lang w:val="ru-RU"/>
        </w:rPr>
        <w:t xml:space="preserve"> на</w:t>
      </w:r>
      <w:r w:rsidR="00DF0F7E" w:rsidRPr="00704B48">
        <w:rPr>
          <w:sz w:val="24"/>
          <w:lang w:val="ru-RU"/>
        </w:rPr>
        <w:t xml:space="preserve"> </w:t>
      </w:r>
      <w:proofErr w:type="spellStart"/>
      <w:r w:rsidRPr="00704B48">
        <w:rPr>
          <w:sz w:val="24"/>
          <w:lang w:val="ru-RU"/>
        </w:rPr>
        <w:t>казнувањето</w:t>
      </w:r>
      <w:proofErr w:type="spellEnd"/>
      <w:r w:rsidRPr="00704B48">
        <w:rPr>
          <w:sz w:val="24"/>
          <w:lang w:val="ru-RU"/>
        </w:rPr>
        <w:t>.</w:t>
      </w:r>
    </w:p>
    <w:p w14:paraId="38AAD620" w14:textId="77777777" w:rsidR="004E0D7E" w:rsidRPr="00704B48" w:rsidRDefault="009F5657">
      <w:pPr>
        <w:pStyle w:val="Heading2"/>
        <w:spacing w:before="60" w:line="596" w:lineRule="exact"/>
        <w:ind w:left="1475" w:right="1191"/>
        <w:rPr>
          <w:lang w:val="ru-RU"/>
        </w:rPr>
      </w:pPr>
      <w:proofErr w:type="spellStart"/>
      <w:r w:rsidRPr="00704B48">
        <w:rPr>
          <w:lang w:val="ru-RU"/>
        </w:rPr>
        <w:t>Граници</w:t>
      </w:r>
      <w:proofErr w:type="spellEnd"/>
      <w:r w:rsidRPr="00704B48">
        <w:rPr>
          <w:lang w:val="ru-RU"/>
        </w:rPr>
        <w:t xml:space="preserve"> на </w:t>
      </w:r>
      <w:proofErr w:type="spellStart"/>
      <w:r w:rsidRPr="00704B48">
        <w:rPr>
          <w:lang w:val="ru-RU"/>
        </w:rPr>
        <w:t>изрекување</w:t>
      </w:r>
      <w:proofErr w:type="spellEnd"/>
      <w:r w:rsidRPr="00704B48">
        <w:rPr>
          <w:lang w:val="ru-RU"/>
        </w:rPr>
        <w:t xml:space="preserve"> на </w:t>
      </w:r>
      <w:proofErr w:type="spellStart"/>
      <w:r w:rsidRPr="00704B48">
        <w:rPr>
          <w:lang w:val="ru-RU"/>
        </w:rPr>
        <w:t>поблага</w:t>
      </w:r>
      <w:proofErr w:type="spellEnd"/>
      <w:r w:rsidRPr="00704B48">
        <w:rPr>
          <w:lang w:val="ru-RU"/>
        </w:rPr>
        <w:t xml:space="preserve"> </w:t>
      </w:r>
      <w:proofErr w:type="spellStart"/>
      <w:r w:rsidRPr="00704B48">
        <w:rPr>
          <w:lang w:val="ru-RU"/>
        </w:rPr>
        <w:t>парична</w:t>
      </w:r>
      <w:proofErr w:type="spellEnd"/>
      <w:r w:rsidRPr="00704B48">
        <w:rPr>
          <w:lang w:val="ru-RU"/>
        </w:rPr>
        <w:t xml:space="preserve"> казна </w:t>
      </w:r>
    </w:p>
    <w:p w14:paraId="0CE56A10" w14:textId="77777777" w:rsidR="00437DEC" w:rsidRPr="00704B48" w:rsidRDefault="009F5657">
      <w:pPr>
        <w:pStyle w:val="Heading2"/>
        <w:spacing w:before="60" w:line="596" w:lineRule="exact"/>
        <w:ind w:left="1475" w:right="1191"/>
        <w:rPr>
          <w:lang w:val="ru-RU"/>
        </w:rPr>
      </w:pPr>
      <w:r w:rsidRPr="00704B48">
        <w:rPr>
          <w:lang w:val="ru-RU"/>
        </w:rPr>
        <w:t>Член</w:t>
      </w:r>
      <w:r w:rsidR="00AB34EF" w:rsidRPr="00704B48">
        <w:rPr>
          <w:lang w:val="ru-RU"/>
        </w:rPr>
        <w:t xml:space="preserve"> </w:t>
      </w:r>
      <w:r w:rsidR="00E447DA" w:rsidRPr="00704B48">
        <w:rPr>
          <w:lang w:val="ru-RU"/>
        </w:rPr>
        <w:t>10</w:t>
      </w:r>
      <w:r w:rsidR="000D1700" w:rsidRPr="00704B48">
        <w:t>2</w:t>
      </w:r>
      <w:r w:rsidR="00141B54" w:rsidRPr="00704B48">
        <w:rPr>
          <w:lang w:val="ru-RU"/>
        </w:rPr>
        <w:t xml:space="preserve"> (</w:t>
      </w:r>
      <w:proofErr w:type="spellStart"/>
      <w:r w:rsidR="00141B54" w:rsidRPr="00704B48">
        <w:rPr>
          <w:lang w:val="ru-RU"/>
        </w:rPr>
        <w:t>претходен</w:t>
      </w:r>
      <w:proofErr w:type="spellEnd"/>
      <w:r w:rsidR="00141B54" w:rsidRPr="00704B48">
        <w:rPr>
          <w:lang w:val="ru-RU"/>
        </w:rPr>
        <w:t xml:space="preserve"> член</w:t>
      </w:r>
      <w:r w:rsidRPr="00704B48">
        <w:rPr>
          <w:lang w:val="ru-RU"/>
        </w:rPr>
        <w:t xml:space="preserve"> 96-з</w:t>
      </w:r>
      <w:r w:rsidR="00141B54" w:rsidRPr="00704B48">
        <w:rPr>
          <w:lang w:val="ru-RU"/>
        </w:rPr>
        <w:t>)</w:t>
      </w:r>
    </w:p>
    <w:p w14:paraId="58229285" w14:textId="5C6E8411" w:rsidR="00437DEC" w:rsidRPr="00704B48" w:rsidRDefault="00E200A3" w:rsidP="00E200A3">
      <w:pPr>
        <w:pStyle w:val="ListParagraph"/>
        <w:numPr>
          <w:ilvl w:val="0"/>
          <w:numId w:val="336"/>
        </w:numPr>
        <w:spacing w:before="9" w:line="229" w:lineRule="exact"/>
        <w:ind w:left="0" w:right="0" w:firstLine="426"/>
        <w:rPr>
          <w:sz w:val="24"/>
          <w:szCs w:val="24"/>
          <w:lang w:val="ru-RU"/>
        </w:rPr>
      </w:pPr>
      <w:r>
        <w:rPr>
          <w:sz w:val="24"/>
          <w:szCs w:val="24"/>
          <w:lang w:val="ru-RU"/>
        </w:rPr>
        <w:t xml:space="preserve"> </w:t>
      </w:r>
      <w:r w:rsidR="009F5657" w:rsidRPr="00704B48">
        <w:rPr>
          <w:sz w:val="24"/>
          <w:szCs w:val="24"/>
          <w:lang w:val="ru-RU"/>
        </w:rPr>
        <w:t>Кога</w:t>
      </w:r>
      <w:r w:rsidR="00DF0F7E" w:rsidRPr="00704B48">
        <w:rPr>
          <w:sz w:val="24"/>
          <w:szCs w:val="24"/>
          <w:lang w:val="ru-RU"/>
        </w:rPr>
        <w:t xml:space="preserve"> </w:t>
      </w:r>
      <w:r w:rsidR="009F5657" w:rsidRPr="00704B48">
        <w:rPr>
          <w:sz w:val="24"/>
          <w:szCs w:val="24"/>
          <w:lang w:val="ru-RU"/>
        </w:rPr>
        <w:t>се</w:t>
      </w:r>
      <w:r w:rsidR="00DF0F7E" w:rsidRPr="00704B48">
        <w:rPr>
          <w:sz w:val="24"/>
          <w:szCs w:val="24"/>
          <w:lang w:val="ru-RU"/>
        </w:rPr>
        <w:t xml:space="preserve"> </w:t>
      </w:r>
      <w:proofErr w:type="spellStart"/>
      <w:r w:rsidR="009F5657" w:rsidRPr="00704B48">
        <w:rPr>
          <w:sz w:val="24"/>
          <w:szCs w:val="24"/>
          <w:lang w:val="ru-RU"/>
        </w:rPr>
        <w:t>исполнети</w:t>
      </w:r>
      <w:proofErr w:type="spellEnd"/>
      <w:r w:rsidR="00DF0F7E" w:rsidRPr="00704B48">
        <w:rPr>
          <w:sz w:val="24"/>
          <w:szCs w:val="24"/>
          <w:lang w:val="ru-RU"/>
        </w:rPr>
        <w:t xml:space="preserve"> </w:t>
      </w:r>
      <w:proofErr w:type="spellStart"/>
      <w:r w:rsidR="009F5657" w:rsidRPr="00704B48">
        <w:rPr>
          <w:sz w:val="24"/>
          <w:szCs w:val="24"/>
          <w:lang w:val="ru-RU"/>
        </w:rPr>
        <w:t>условите</w:t>
      </w:r>
      <w:proofErr w:type="spellEnd"/>
      <w:r w:rsidR="00DF0F7E" w:rsidRPr="00704B48">
        <w:rPr>
          <w:sz w:val="24"/>
          <w:szCs w:val="24"/>
          <w:lang w:val="ru-RU"/>
        </w:rPr>
        <w:t xml:space="preserve"> </w:t>
      </w:r>
      <w:r w:rsidR="009F5657" w:rsidRPr="00704B48">
        <w:rPr>
          <w:sz w:val="24"/>
          <w:szCs w:val="24"/>
          <w:lang w:val="ru-RU"/>
        </w:rPr>
        <w:t>за</w:t>
      </w:r>
      <w:r w:rsidR="00DF0F7E" w:rsidRPr="00704B48">
        <w:rPr>
          <w:sz w:val="24"/>
          <w:szCs w:val="24"/>
          <w:lang w:val="ru-RU"/>
        </w:rPr>
        <w:t xml:space="preserve"> </w:t>
      </w:r>
      <w:proofErr w:type="spellStart"/>
      <w:r w:rsidR="009F5657" w:rsidRPr="00704B48">
        <w:rPr>
          <w:sz w:val="24"/>
          <w:szCs w:val="24"/>
          <w:lang w:val="ru-RU"/>
        </w:rPr>
        <w:t>изрекување</w:t>
      </w:r>
      <w:proofErr w:type="spellEnd"/>
      <w:r w:rsidR="00DF0F7E" w:rsidRPr="00704B48">
        <w:rPr>
          <w:sz w:val="24"/>
          <w:szCs w:val="24"/>
          <w:lang w:val="ru-RU"/>
        </w:rPr>
        <w:t xml:space="preserve"> </w:t>
      </w:r>
      <w:r w:rsidR="009F5657" w:rsidRPr="00704B48">
        <w:rPr>
          <w:sz w:val="24"/>
          <w:szCs w:val="24"/>
          <w:lang w:val="ru-RU"/>
        </w:rPr>
        <w:t>на</w:t>
      </w:r>
      <w:r w:rsidR="00DF0F7E" w:rsidRPr="00704B48">
        <w:rPr>
          <w:sz w:val="24"/>
          <w:szCs w:val="24"/>
          <w:lang w:val="ru-RU"/>
        </w:rPr>
        <w:t xml:space="preserve"> </w:t>
      </w:r>
      <w:proofErr w:type="spellStart"/>
      <w:r w:rsidR="009F5657" w:rsidRPr="00704B48">
        <w:rPr>
          <w:sz w:val="24"/>
          <w:szCs w:val="24"/>
          <w:lang w:val="ru-RU"/>
        </w:rPr>
        <w:t>поблага</w:t>
      </w:r>
      <w:proofErr w:type="spellEnd"/>
      <w:r w:rsidR="00DF0F7E" w:rsidRPr="00704B48">
        <w:rPr>
          <w:sz w:val="24"/>
          <w:szCs w:val="24"/>
          <w:lang w:val="ru-RU"/>
        </w:rPr>
        <w:t xml:space="preserve"> </w:t>
      </w:r>
      <w:proofErr w:type="spellStart"/>
      <w:r w:rsidR="009F5657" w:rsidRPr="00704B48">
        <w:rPr>
          <w:sz w:val="24"/>
          <w:szCs w:val="24"/>
          <w:lang w:val="ru-RU"/>
        </w:rPr>
        <w:t>парична</w:t>
      </w:r>
      <w:proofErr w:type="spellEnd"/>
      <w:r w:rsidR="00DF0F7E" w:rsidRPr="00704B48">
        <w:rPr>
          <w:sz w:val="24"/>
          <w:szCs w:val="24"/>
          <w:lang w:val="ru-RU"/>
        </w:rPr>
        <w:t xml:space="preserve"> </w:t>
      </w:r>
      <w:r w:rsidR="009F5657" w:rsidRPr="00704B48">
        <w:rPr>
          <w:sz w:val="24"/>
          <w:szCs w:val="24"/>
          <w:lang w:val="ru-RU"/>
        </w:rPr>
        <w:t>казна</w:t>
      </w:r>
      <w:r w:rsidR="00DF0F7E" w:rsidRPr="00704B48">
        <w:rPr>
          <w:sz w:val="24"/>
          <w:szCs w:val="24"/>
          <w:lang w:val="ru-RU"/>
        </w:rPr>
        <w:t xml:space="preserve"> </w:t>
      </w:r>
      <w:r w:rsidR="009F5657" w:rsidRPr="00704B48">
        <w:rPr>
          <w:sz w:val="24"/>
          <w:szCs w:val="24"/>
          <w:lang w:val="ru-RU"/>
        </w:rPr>
        <w:t>од</w:t>
      </w:r>
      <w:r w:rsidR="00DF0F7E" w:rsidRPr="00704B48">
        <w:rPr>
          <w:sz w:val="24"/>
          <w:szCs w:val="24"/>
          <w:lang w:val="ru-RU"/>
        </w:rPr>
        <w:t xml:space="preserve"> </w:t>
      </w:r>
      <w:proofErr w:type="spellStart"/>
      <w:r w:rsidR="009F5657" w:rsidRPr="00704B48">
        <w:rPr>
          <w:sz w:val="24"/>
          <w:szCs w:val="24"/>
          <w:lang w:val="ru-RU"/>
        </w:rPr>
        <w:t>членот</w:t>
      </w:r>
      <w:proofErr w:type="spellEnd"/>
      <w:r w:rsidR="009F5657" w:rsidRPr="00704B48">
        <w:rPr>
          <w:sz w:val="24"/>
          <w:szCs w:val="24"/>
          <w:lang w:val="ru-RU"/>
        </w:rPr>
        <w:t xml:space="preserve"> </w:t>
      </w:r>
      <w:r w:rsidR="002D1140" w:rsidRPr="00704B48">
        <w:rPr>
          <w:sz w:val="24"/>
          <w:szCs w:val="24"/>
          <w:lang w:val="ru-RU"/>
        </w:rPr>
        <w:t>100</w:t>
      </w:r>
      <w:r w:rsidR="009F5657" w:rsidRPr="00704B48">
        <w:rPr>
          <w:sz w:val="24"/>
          <w:szCs w:val="24"/>
          <w:lang w:val="ru-RU"/>
        </w:rPr>
        <w:t xml:space="preserve"> на </w:t>
      </w:r>
      <w:r w:rsidR="009F5657" w:rsidRPr="00704B48">
        <w:rPr>
          <w:sz w:val="24"/>
          <w:szCs w:val="24"/>
        </w:rPr>
        <w:t>o</w:t>
      </w:r>
      <w:proofErr w:type="spellStart"/>
      <w:r w:rsidR="009F5657" w:rsidRPr="00704B48">
        <w:rPr>
          <w:sz w:val="24"/>
          <w:szCs w:val="24"/>
          <w:lang w:val="ru-RU"/>
        </w:rPr>
        <w:t>вој</w:t>
      </w:r>
      <w:proofErr w:type="spellEnd"/>
      <w:r w:rsidR="009F5657" w:rsidRPr="00704B48">
        <w:rPr>
          <w:sz w:val="24"/>
          <w:szCs w:val="24"/>
          <w:lang w:val="ru-RU"/>
        </w:rPr>
        <w:t xml:space="preserve"> </w:t>
      </w:r>
      <w:proofErr w:type="spellStart"/>
      <w:r w:rsidR="009F5657" w:rsidRPr="00704B48">
        <w:rPr>
          <w:sz w:val="24"/>
          <w:szCs w:val="24"/>
          <w:lang w:val="ru-RU"/>
        </w:rPr>
        <w:t>законик</w:t>
      </w:r>
      <w:proofErr w:type="spellEnd"/>
      <w:r w:rsidR="009F5657" w:rsidRPr="00704B48">
        <w:rPr>
          <w:sz w:val="24"/>
          <w:szCs w:val="24"/>
          <w:lang w:val="ru-RU"/>
        </w:rPr>
        <w:t xml:space="preserve"> </w:t>
      </w:r>
      <w:proofErr w:type="spellStart"/>
      <w:r w:rsidR="009F5657" w:rsidRPr="00704B48">
        <w:rPr>
          <w:sz w:val="24"/>
          <w:szCs w:val="24"/>
          <w:lang w:val="ru-RU"/>
        </w:rPr>
        <w:t>судот</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w:t>
      </w:r>
      <w:proofErr w:type="spellStart"/>
      <w:r w:rsidR="009F5657" w:rsidRPr="00704B48">
        <w:rPr>
          <w:sz w:val="24"/>
          <w:szCs w:val="24"/>
          <w:lang w:val="ru-RU"/>
        </w:rPr>
        <w:t>изрече</w:t>
      </w:r>
      <w:proofErr w:type="spellEnd"/>
      <w:r w:rsidR="009F5657" w:rsidRPr="00704B48">
        <w:rPr>
          <w:sz w:val="24"/>
          <w:szCs w:val="24"/>
          <w:lang w:val="ru-RU"/>
        </w:rPr>
        <w:t xml:space="preserve"> </w:t>
      </w:r>
      <w:proofErr w:type="spellStart"/>
      <w:r w:rsidR="009F5657" w:rsidRPr="00704B48">
        <w:rPr>
          <w:sz w:val="24"/>
          <w:szCs w:val="24"/>
          <w:lang w:val="ru-RU"/>
        </w:rPr>
        <w:t>поблага</w:t>
      </w:r>
      <w:proofErr w:type="spellEnd"/>
      <w:r w:rsidR="009F5657" w:rsidRPr="00704B48">
        <w:rPr>
          <w:sz w:val="24"/>
          <w:szCs w:val="24"/>
          <w:lang w:val="ru-RU"/>
        </w:rPr>
        <w:t xml:space="preserve"> казна во </w:t>
      </w:r>
      <w:proofErr w:type="spellStart"/>
      <w:r w:rsidR="009F5657" w:rsidRPr="00704B48">
        <w:rPr>
          <w:sz w:val="24"/>
          <w:szCs w:val="24"/>
          <w:lang w:val="ru-RU"/>
        </w:rPr>
        <w:t>овие</w:t>
      </w:r>
      <w:proofErr w:type="spellEnd"/>
      <w:r w:rsidR="009F5657" w:rsidRPr="00704B48">
        <w:rPr>
          <w:sz w:val="24"/>
          <w:szCs w:val="24"/>
          <w:lang w:val="ru-RU"/>
        </w:rPr>
        <w:t xml:space="preserve"> </w:t>
      </w:r>
      <w:proofErr w:type="spellStart"/>
      <w:r w:rsidR="009F5657" w:rsidRPr="00704B48">
        <w:rPr>
          <w:sz w:val="24"/>
          <w:szCs w:val="24"/>
          <w:lang w:val="ru-RU"/>
        </w:rPr>
        <w:t>граници</w:t>
      </w:r>
      <w:proofErr w:type="spellEnd"/>
      <w:r w:rsidR="009F5657" w:rsidRPr="00704B48">
        <w:rPr>
          <w:sz w:val="24"/>
          <w:szCs w:val="24"/>
          <w:lang w:val="ru-RU"/>
        </w:rPr>
        <w:t>:</w:t>
      </w:r>
    </w:p>
    <w:p w14:paraId="415BE6B0" w14:textId="16CD6ABA" w:rsidR="00437DEC" w:rsidRPr="00704B48" w:rsidRDefault="00DF0F7E" w:rsidP="00E200A3">
      <w:pPr>
        <w:pStyle w:val="ListParagraph"/>
        <w:numPr>
          <w:ilvl w:val="0"/>
          <w:numId w:val="335"/>
        </w:numPr>
        <w:spacing w:before="8"/>
        <w:ind w:left="426" w:right="0" w:firstLine="567"/>
        <w:rPr>
          <w:sz w:val="24"/>
          <w:lang w:val="ru-RU"/>
        </w:rPr>
      </w:pPr>
      <w:r w:rsidRPr="00704B48">
        <w:rPr>
          <w:sz w:val="24"/>
          <w:lang w:val="ru-RU"/>
        </w:rPr>
        <w:t>З</w:t>
      </w:r>
      <w:r w:rsidR="009F5657" w:rsidRPr="00704B48">
        <w:rPr>
          <w:sz w:val="24"/>
          <w:lang w:val="ru-RU"/>
        </w:rPr>
        <w:t>а</w:t>
      </w:r>
      <w:r w:rsidRPr="00704B48">
        <w:rPr>
          <w:sz w:val="24"/>
          <w:lang w:val="ru-RU"/>
        </w:rPr>
        <w:t xml:space="preserve"> </w:t>
      </w:r>
      <w:proofErr w:type="spellStart"/>
      <w:r w:rsidR="009F5657" w:rsidRPr="00704B48">
        <w:rPr>
          <w:sz w:val="24"/>
          <w:lang w:val="ru-RU"/>
        </w:rPr>
        <w:t>кривичното</w:t>
      </w:r>
      <w:proofErr w:type="spellEnd"/>
      <w:r w:rsidRPr="00704B48">
        <w:rPr>
          <w:sz w:val="24"/>
          <w:lang w:val="ru-RU"/>
        </w:rPr>
        <w:t xml:space="preserve"> </w:t>
      </w:r>
      <w:r w:rsidR="009F5657" w:rsidRPr="00704B48">
        <w:rPr>
          <w:sz w:val="24"/>
          <w:lang w:val="ru-RU"/>
        </w:rPr>
        <w:t>дело</w:t>
      </w:r>
      <w:r w:rsidRPr="00704B48">
        <w:rPr>
          <w:sz w:val="24"/>
          <w:lang w:val="ru-RU"/>
        </w:rPr>
        <w:t xml:space="preserve"> </w:t>
      </w:r>
      <w:r w:rsidR="009F5657" w:rsidRPr="00704B48">
        <w:rPr>
          <w:sz w:val="24"/>
          <w:lang w:val="ru-RU"/>
        </w:rPr>
        <w:t>за</w:t>
      </w:r>
      <w:r w:rsidRPr="00704B48">
        <w:rPr>
          <w:sz w:val="24"/>
          <w:lang w:val="ru-RU"/>
        </w:rPr>
        <w:t xml:space="preserve"> </w:t>
      </w:r>
      <w:r w:rsidR="009F5657" w:rsidRPr="00704B48">
        <w:rPr>
          <w:sz w:val="24"/>
          <w:lang w:val="ru-RU"/>
        </w:rPr>
        <w:t>кое</w:t>
      </w:r>
      <w:r w:rsidRPr="00704B48">
        <w:rPr>
          <w:sz w:val="24"/>
          <w:lang w:val="ru-RU"/>
        </w:rPr>
        <w:t xml:space="preserve"> </w:t>
      </w:r>
      <w:r w:rsidR="009F5657" w:rsidRPr="00704B48">
        <w:rPr>
          <w:sz w:val="24"/>
          <w:lang w:val="ru-RU"/>
        </w:rPr>
        <w:t>на</w:t>
      </w:r>
      <w:r w:rsidRPr="00704B48">
        <w:rPr>
          <w:sz w:val="24"/>
          <w:lang w:val="ru-RU"/>
        </w:rPr>
        <w:t xml:space="preserve"> </w:t>
      </w:r>
      <w:proofErr w:type="spellStart"/>
      <w:r w:rsidR="009F5657" w:rsidRPr="00704B48">
        <w:rPr>
          <w:sz w:val="24"/>
          <w:lang w:val="ru-RU"/>
        </w:rPr>
        <w:t>правното</w:t>
      </w:r>
      <w:proofErr w:type="spellEnd"/>
      <w:r w:rsidRPr="00704B48">
        <w:rPr>
          <w:sz w:val="24"/>
          <w:lang w:val="ru-RU"/>
        </w:rPr>
        <w:t xml:space="preserve"> </w:t>
      </w:r>
      <w:r w:rsidR="009F5657" w:rsidRPr="00704B48">
        <w:rPr>
          <w:sz w:val="24"/>
          <w:lang w:val="ru-RU"/>
        </w:rPr>
        <w:t>лице</w:t>
      </w:r>
      <w:r w:rsidRPr="00704B48">
        <w:rPr>
          <w:sz w:val="24"/>
          <w:lang w:val="ru-RU"/>
        </w:rPr>
        <w:t xml:space="preserve"> </w:t>
      </w:r>
      <w:proofErr w:type="spellStart"/>
      <w:r w:rsidR="009F5657" w:rsidRPr="00704B48">
        <w:rPr>
          <w:sz w:val="24"/>
          <w:lang w:val="ru-RU"/>
        </w:rPr>
        <w:t>може</w:t>
      </w:r>
      <w:proofErr w:type="spellEnd"/>
      <w:r w:rsidRPr="00704B48">
        <w:rPr>
          <w:sz w:val="24"/>
          <w:lang w:val="ru-RU"/>
        </w:rPr>
        <w:t xml:space="preserve"> </w:t>
      </w:r>
      <w:r w:rsidR="009F5657" w:rsidRPr="00704B48">
        <w:rPr>
          <w:sz w:val="24"/>
          <w:lang w:val="ru-RU"/>
        </w:rPr>
        <w:t>да</w:t>
      </w:r>
      <w:r w:rsidRPr="00704B48">
        <w:rPr>
          <w:sz w:val="24"/>
          <w:lang w:val="ru-RU"/>
        </w:rPr>
        <w:t xml:space="preserve"> </w:t>
      </w:r>
      <w:proofErr w:type="spellStart"/>
      <w:r w:rsidR="009F5657" w:rsidRPr="00704B48">
        <w:rPr>
          <w:sz w:val="24"/>
          <w:lang w:val="ru-RU"/>
        </w:rPr>
        <w:t>му</w:t>
      </w:r>
      <w:proofErr w:type="spellEnd"/>
      <w:r w:rsidRPr="00704B48">
        <w:rPr>
          <w:sz w:val="24"/>
          <w:lang w:val="ru-RU"/>
        </w:rPr>
        <w:t xml:space="preserve"> </w:t>
      </w:r>
      <w:r w:rsidR="009F5657" w:rsidRPr="00704B48">
        <w:rPr>
          <w:sz w:val="24"/>
          <w:lang w:val="ru-RU"/>
        </w:rPr>
        <w:t>се</w:t>
      </w:r>
      <w:r w:rsidRPr="00704B48">
        <w:rPr>
          <w:sz w:val="24"/>
          <w:lang w:val="ru-RU"/>
        </w:rPr>
        <w:t xml:space="preserve"> </w:t>
      </w:r>
      <w:proofErr w:type="spellStart"/>
      <w:r w:rsidR="009F5657" w:rsidRPr="00704B48">
        <w:rPr>
          <w:sz w:val="24"/>
          <w:lang w:val="ru-RU"/>
        </w:rPr>
        <w:t>изрече</w:t>
      </w:r>
      <w:proofErr w:type="spellEnd"/>
      <w:r w:rsidRPr="00704B48">
        <w:rPr>
          <w:sz w:val="24"/>
          <w:lang w:val="ru-RU"/>
        </w:rPr>
        <w:t xml:space="preserve"> </w:t>
      </w:r>
      <w:r w:rsidR="009F5657" w:rsidRPr="00704B48">
        <w:rPr>
          <w:sz w:val="24"/>
          <w:lang w:val="ru-RU"/>
        </w:rPr>
        <w:t>казна</w:t>
      </w:r>
      <w:r w:rsidRPr="00704B48">
        <w:rPr>
          <w:sz w:val="24"/>
          <w:lang w:val="ru-RU"/>
        </w:rPr>
        <w:t xml:space="preserve"> </w:t>
      </w:r>
      <w:r w:rsidR="009F5657" w:rsidRPr="00704B48">
        <w:rPr>
          <w:sz w:val="24"/>
          <w:lang w:val="ru-RU"/>
        </w:rPr>
        <w:t>до</w:t>
      </w:r>
      <w:r w:rsidRPr="00704B48">
        <w:rPr>
          <w:sz w:val="24"/>
          <w:lang w:val="ru-RU"/>
        </w:rPr>
        <w:t xml:space="preserve"> 500</w:t>
      </w:r>
      <w:r w:rsidR="000C6788" w:rsidRPr="007517FC">
        <w:rPr>
          <w:sz w:val="24"/>
          <w:lang w:val="ru-RU"/>
        </w:rPr>
        <w:t>.000</w:t>
      </w:r>
      <w:r w:rsidRPr="00704B48">
        <w:rPr>
          <w:sz w:val="24"/>
          <w:lang w:val="ru-RU"/>
        </w:rPr>
        <w:t xml:space="preserve"> </w:t>
      </w:r>
      <w:proofErr w:type="spellStart"/>
      <w:r w:rsidR="009F5657" w:rsidRPr="00704B48">
        <w:rPr>
          <w:sz w:val="24"/>
          <w:lang w:val="ru-RU"/>
        </w:rPr>
        <w:t>денари</w:t>
      </w:r>
      <w:proofErr w:type="spellEnd"/>
      <w:r w:rsidR="009F5657" w:rsidRPr="00704B48">
        <w:rPr>
          <w:sz w:val="24"/>
          <w:lang w:val="ru-RU"/>
        </w:rPr>
        <w:t xml:space="preserve"> или до </w:t>
      </w:r>
      <w:proofErr w:type="spellStart"/>
      <w:r w:rsidR="009F5657" w:rsidRPr="00704B48">
        <w:rPr>
          <w:sz w:val="24"/>
          <w:lang w:val="ru-RU"/>
        </w:rPr>
        <w:t>двојниот</w:t>
      </w:r>
      <w:proofErr w:type="spellEnd"/>
      <w:r w:rsidR="009F5657" w:rsidRPr="00704B48">
        <w:rPr>
          <w:sz w:val="24"/>
          <w:lang w:val="ru-RU"/>
        </w:rPr>
        <w:t xml:space="preserve"> износ на </w:t>
      </w:r>
      <w:proofErr w:type="spellStart"/>
      <w:r w:rsidR="009F5657" w:rsidRPr="00704B48">
        <w:rPr>
          <w:sz w:val="24"/>
          <w:lang w:val="ru-RU"/>
        </w:rPr>
        <w:t>користа</w:t>
      </w:r>
      <w:proofErr w:type="spellEnd"/>
      <w:r w:rsidR="009F5657" w:rsidRPr="00704B48">
        <w:rPr>
          <w:sz w:val="24"/>
          <w:lang w:val="ru-RU"/>
        </w:rPr>
        <w:t xml:space="preserve"> или </w:t>
      </w:r>
      <w:proofErr w:type="spellStart"/>
      <w:r w:rsidR="009F5657" w:rsidRPr="00704B48">
        <w:rPr>
          <w:sz w:val="24"/>
          <w:lang w:val="ru-RU"/>
        </w:rPr>
        <w:t>штетата</w:t>
      </w:r>
      <w:proofErr w:type="spellEnd"/>
      <w:r w:rsidR="009F5657" w:rsidRPr="00704B48">
        <w:rPr>
          <w:sz w:val="24"/>
          <w:lang w:val="ru-RU"/>
        </w:rPr>
        <w:t xml:space="preserve">, </w:t>
      </w:r>
      <w:proofErr w:type="spellStart"/>
      <w:r w:rsidR="009F5657" w:rsidRPr="00704B48">
        <w:rPr>
          <w:sz w:val="24"/>
          <w:lang w:val="ru-RU"/>
        </w:rPr>
        <w:t>може</w:t>
      </w:r>
      <w:proofErr w:type="spellEnd"/>
      <w:r w:rsidR="009F5657" w:rsidRPr="00704B48">
        <w:rPr>
          <w:sz w:val="24"/>
          <w:lang w:val="ru-RU"/>
        </w:rPr>
        <w:t xml:space="preserve"> да се </w:t>
      </w:r>
      <w:proofErr w:type="spellStart"/>
      <w:r w:rsidR="009F5657" w:rsidRPr="00704B48">
        <w:rPr>
          <w:sz w:val="24"/>
          <w:lang w:val="ru-RU"/>
        </w:rPr>
        <w:t>изрече</w:t>
      </w:r>
      <w:proofErr w:type="spellEnd"/>
      <w:r w:rsidR="009F5657" w:rsidRPr="00704B48">
        <w:rPr>
          <w:sz w:val="24"/>
          <w:lang w:val="ru-RU"/>
        </w:rPr>
        <w:t xml:space="preserve"> </w:t>
      </w:r>
      <w:proofErr w:type="spellStart"/>
      <w:r w:rsidR="009F5657" w:rsidRPr="00704B48">
        <w:rPr>
          <w:sz w:val="24"/>
          <w:lang w:val="ru-RU"/>
        </w:rPr>
        <w:t>поблага</w:t>
      </w:r>
      <w:proofErr w:type="spellEnd"/>
      <w:r w:rsidR="009F5657" w:rsidRPr="00704B48">
        <w:rPr>
          <w:sz w:val="24"/>
          <w:lang w:val="ru-RU"/>
        </w:rPr>
        <w:t xml:space="preserve"> казна до </w:t>
      </w:r>
      <w:r w:rsidR="005F643A" w:rsidRPr="00704B48">
        <w:rPr>
          <w:sz w:val="24"/>
          <w:lang w:val="ru-RU"/>
        </w:rPr>
        <w:t>60</w:t>
      </w:r>
      <w:r w:rsidR="009F5657" w:rsidRPr="00704B48">
        <w:rPr>
          <w:sz w:val="24"/>
          <w:lang w:val="ru-RU"/>
        </w:rPr>
        <w:t>.000</w:t>
      </w:r>
      <w:r w:rsidRPr="00704B48">
        <w:rPr>
          <w:sz w:val="24"/>
          <w:lang w:val="ru-RU"/>
        </w:rPr>
        <w:t xml:space="preserve"> </w:t>
      </w:r>
      <w:proofErr w:type="spellStart"/>
      <w:r w:rsidR="009F5657" w:rsidRPr="00704B48">
        <w:rPr>
          <w:sz w:val="24"/>
          <w:lang w:val="ru-RU"/>
        </w:rPr>
        <w:t>денари</w:t>
      </w:r>
      <w:proofErr w:type="spellEnd"/>
      <w:r w:rsidR="009F5657" w:rsidRPr="00704B48">
        <w:rPr>
          <w:sz w:val="24"/>
          <w:lang w:val="ru-RU"/>
        </w:rPr>
        <w:t>;</w:t>
      </w:r>
    </w:p>
    <w:p w14:paraId="7DADB6C4" w14:textId="61842049" w:rsidR="00437DEC" w:rsidRPr="00704B48" w:rsidRDefault="009F5657" w:rsidP="00E200A3">
      <w:pPr>
        <w:pStyle w:val="ListParagraph"/>
        <w:numPr>
          <w:ilvl w:val="0"/>
          <w:numId w:val="335"/>
        </w:numPr>
        <w:spacing w:line="247" w:lineRule="auto"/>
        <w:ind w:left="426" w:firstLine="567"/>
        <w:rPr>
          <w:sz w:val="24"/>
          <w:lang w:val="ru-RU"/>
        </w:rPr>
      </w:pPr>
      <w:r w:rsidRPr="00704B48">
        <w:rPr>
          <w:sz w:val="24"/>
          <w:lang w:val="ru-RU"/>
        </w:rPr>
        <w:t xml:space="preserve">за </w:t>
      </w:r>
      <w:proofErr w:type="spellStart"/>
      <w:r w:rsidRPr="00704B48">
        <w:rPr>
          <w:sz w:val="24"/>
          <w:lang w:val="ru-RU"/>
        </w:rPr>
        <w:t>кривичното</w:t>
      </w:r>
      <w:proofErr w:type="spellEnd"/>
      <w:r w:rsidRPr="00704B48">
        <w:rPr>
          <w:sz w:val="24"/>
          <w:lang w:val="ru-RU"/>
        </w:rPr>
        <w:t xml:space="preserve"> дело за кое на </w:t>
      </w:r>
      <w:proofErr w:type="spellStart"/>
      <w:r w:rsidRPr="00704B48">
        <w:rPr>
          <w:sz w:val="24"/>
          <w:lang w:val="ru-RU"/>
        </w:rPr>
        <w:t>правното</w:t>
      </w:r>
      <w:proofErr w:type="spellEnd"/>
      <w:r w:rsidRPr="00704B48">
        <w:rPr>
          <w:sz w:val="24"/>
          <w:lang w:val="ru-RU"/>
        </w:rPr>
        <w:t xml:space="preserve"> лице </w:t>
      </w:r>
      <w:proofErr w:type="spellStart"/>
      <w:r w:rsidRPr="00704B48">
        <w:rPr>
          <w:sz w:val="24"/>
          <w:lang w:val="ru-RU"/>
        </w:rPr>
        <w:t>може</w:t>
      </w:r>
      <w:proofErr w:type="spellEnd"/>
      <w:r w:rsidRPr="00704B48">
        <w:rPr>
          <w:sz w:val="24"/>
          <w:lang w:val="ru-RU"/>
        </w:rPr>
        <w:t xml:space="preserve"> да </w:t>
      </w:r>
      <w:proofErr w:type="spellStart"/>
      <w:r w:rsidRPr="00704B48">
        <w:rPr>
          <w:sz w:val="24"/>
          <w:lang w:val="ru-RU"/>
        </w:rPr>
        <w:t>му</w:t>
      </w:r>
      <w:proofErr w:type="spellEnd"/>
      <w:r w:rsidRPr="00704B48">
        <w:rPr>
          <w:sz w:val="24"/>
          <w:lang w:val="ru-RU"/>
        </w:rPr>
        <w:t xml:space="preserve"> се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парична</w:t>
      </w:r>
      <w:proofErr w:type="spellEnd"/>
      <w:r w:rsidRPr="00704B48">
        <w:rPr>
          <w:sz w:val="24"/>
          <w:lang w:val="ru-RU"/>
        </w:rPr>
        <w:t xml:space="preserve"> казна до еден </w:t>
      </w:r>
      <w:proofErr w:type="spellStart"/>
      <w:r w:rsidRPr="00704B48">
        <w:rPr>
          <w:sz w:val="24"/>
          <w:lang w:val="ru-RU"/>
        </w:rPr>
        <w:t>милион</w:t>
      </w:r>
      <w:proofErr w:type="spellEnd"/>
      <w:r w:rsidRPr="00704B48">
        <w:rPr>
          <w:sz w:val="24"/>
          <w:lang w:val="ru-RU"/>
        </w:rPr>
        <w:t xml:space="preserve"> </w:t>
      </w:r>
      <w:proofErr w:type="spellStart"/>
      <w:r w:rsidRPr="00704B48">
        <w:rPr>
          <w:sz w:val="24"/>
          <w:lang w:val="ru-RU"/>
        </w:rPr>
        <w:t>денари</w:t>
      </w:r>
      <w:proofErr w:type="spellEnd"/>
      <w:r w:rsidRPr="00704B48">
        <w:rPr>
          <w:sz w:val="24"/>
          <w:lang w:val="ru-RU"/>
        </w:rPr>
        <w:t xml:space="preserve"> или до </w:t>
      </w:r>
      <w:proofErr w:type="spellStart"/>
      <w:r w:rsidRPr="00704B48">
        <w:rPr>
          <w:sz w:val="24"/>
          <w:lang w:val="ru-RU"/>
        </w:rPr>
        <w:t>петкратниот</w:t>
      </w:r>
      <w:proofErr w:type="spellEnd"/>
      <w:r w:rsidRPr="00704B48">
        <w:rPr>
          <w:sz w:val="24"/>
          <w:lang w:val="ru-RU"/>
        </w:rPr>
        <w:t xml:space="preserve"> износ,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поблага</w:t>
      </w:r>
      <w:proofErr w:type="spellEnd"/>
      <w:r w:rsidRPr="00704B48">
        <w:rPr>
          <w:sz w:val="24"/>
          <w:lang w:val="ru-RU"/>
        </w:rPr>
        <w:t xml:space="preserve"> </w:t>
      </w:r>
      <w:proofErr w:type="spellStart"/>
      <w:r w:rsidR="00B7164E" w:rsidRPr="00704B48">
        <w:rPr>
          <w:sz w:val="24"/>
          <w:lang w:val="ru-RU"/>
        </w:rPr>
        <w:t>парична</w:t>
      </w:r>
      <w:proofErr w:type="spellEnd"/>
      <w:r w:rsidR="00B7164E" w:rsidRPr="00704B48">
        <w:rPr>
          <w:sz w:val="24"/>
          <w:lang w:val="ru-RU"/>
        </w:rPr>
        <w:t xml:space="preserve"> </w:t>
      </w:r>
      <w:r w:rsidRPr="00704B48">
        <w:rPr>
          <w:sz w:val="24"/>
          <w:lang w:val="ru-RU"/>
        </w:rPr>
        <w:t xml:space="preserve">казна до 200.000 </w:t>
      </w:r>
      <w:proofErr w:type="spellStart"/>
      <w:r w:rsidRPr="00704B48">
        <w:rPr>
          <w:sz w:val="24"/>
          <w:lang w:val="ru-RU"/>
        </w:rPr>
        <w:t>денари</w:t>
      </w:r>
      <w:proofErr w:type="spellEnd"/>
      <w:r w:rsidRPr="00704B48">
        <w:rPr>
          <w:sz w:val="24"/>
          <w:lang w:val="ru-RU"/>
        </w:rPr>
        <w:t xml:space="preserve"> или до </w:t>
      </w:r>
      <w:proofErr w:type="spellStart"/>
      <w:r w:rsidRPr="00704B48">
        <w:rPr>
          <w:sz w:val="24"/>
          <w:lang w:val="ru-RU"/>
        </w:rPr>
        <w:t>двојниот</w:t>
      </w:r>
      <w:proofErr w:type="spellEnd"/>
      <w:r w:rsidRPr="00704B48">
        <w:rPr>
          <w:sz w:val="24"/>
          <w:lang w:val="ru-RU"/>
        </w:rPr>
        <w:t xml:space="preserve"> износ од </w:t>
      </w:r>
      <w:proofErr w:type="spellStart"/>
      <w:r w:rsidRPr="00704B48">
        <w:rPr>
          <w:sz w:val="24"/>
          <w:lang w:val="ru-RU"/>
        </w:rPr>
        <w:t>користа</w:t>
      </w:r>
      <w:proofErr w:type="spellEnd"/>
      <w:r w:rsidRPr="00704B48">
        <w:rPr>
          <w:sz w:val="24"/>
          <w:lang w:val="ru-RU"/>
        </w:rPr>
        <w:t xml:space="preserve"> или </w:t>
      </w:r>
      <w:proofErr w:type="spellStart"/>
      <w:r w:rsidRPr="00704B48">
        <w:rPr>
          <w:sz w:val="24"/>
          <w:lang w:val="ru-RU"/>
        </w:rPr>
        <w:t>штетата</w:t>
      </w:r>
      <w:proofErr w:type="spellEnd"/>
      <w:r w:rsidR="00DF0F7E" w:rsidRPr="00704B48">
        <w:rPr>
          <w:sz w:val="24"/>
          <w:lang w:val="ru-RU"/>
        </w:rPr>
        <w:t xml:space="preserve">, </w:t>
      </w:r>
      <w:r w:rsidRPr="00704B48">
        <w:rPr>
          <w:sz w:val="24"/>
          <w:lang w:val="ru-RU"/>
        </w:rPr>
        <w:t>и</w:t>
      </w:r>
    </w:p>
    <w:p w14:paraId="0C496C53" w14:textId="7748FAE4" w:rsidR="00437DEC" w:rsidRPr="00704B48" w:rsidRDefault="009F5657" w:rsidP="00E200A3">
      <w:pPr>
        <w:pStyle w:val="ListParagraph"/>
        <w:numPr>
          <w:ilvl w:val="0"/>
          <w:numId w:val="335"/>
        </w:numPr>
        <w:spacing w:line="247" w:lineRule="auto"/>
        <w:ind w:left="426" w:firstLine="567"/>
        <w:rPr>
          <w:sz w:val="24"/>
          <w:lang w:val="ru-RU"/>
        </w:rPr>
      </w:pPr>
      <w:r w:rsidRPr="00704B48">
        <w:rPr>
          <w:sz w:val="24"/>
          <w:lang w:val="ru-RU"/>
        </w:rPr>
        <w:t xml:space="preserve">за </w:t>
      </w:r>
      <w:proofErr w:type="spellStart"/>
      <w:r w:rsidRPr="00704B48">
        <w:rPr>
          <w:sz w:val="24"/>
          <w:lang w:val="ru-RU"/>
        </w:rPr>
        <w:t>кривичното</w:t>
      </w:r>
      <w:proofErr w:type="spellEnd"/>
      <w:r w:rsidRPr="00704B48">
        <w:rPr>
          <w:sz w:val="24"/>
          <w:lang w:val="ru-RU"/>
        </w:rPr>
        <w:t xml:space="preserve"> дело за кое на </w:t>
      </w:r>
      <w:proofErr w:type="spellStart"/>
      <w:r w:rsidRPr="00704B48">
        <w:rPr>
          <w:sz w:val="24"/>
          <w:lang w:val="ru-RU"/>
        </w:rPr>
        <w:t>правното</w:t>
      </w:r>
      <w:proofErr w:type="spellEnd"/>
      <w:r w:rsidRPr="00704B48">
        <w:rPr>
          <w:sz w:val="24"/>
          <w:lang w:val="ru-RU"/>
        </w:rPr>
        <w:t xml:space="preserve"> лице </w:t>
      </w:r>
      <w:proofErr w:type="spellStart"/>
      <w:r w:rsidRPr="00704B48">
        <w:rPr>
          <w:sz w:val="24"/>
          <w:lang w:val="ru-RU"/>
        </w:rPr>
        <w:t>може</w:t>
      </w:r>
      <w:proofErr w:type="spellEnd"/>
      <w:r w:rsidRPr="00704B48">
        <w:rPr>
          <w:sz w:val="24"/>
          <w:lang w:val="ru-RU"/>
        </w:rPr>
        <w:t xml:space="preserve"> да </w:t>
      </w:r>
      <w:proofErr w:type="spellStart"/>
      <w:r w:rsidRPr="00704B48">
        <w:rPr>
          <w:sz w:val="24"/>
          <w:lang w:val="ru-RU"/>
        </w:rPr>
        <w:t>му</w:t>
      </w:r>
      <w:proofErr w:type="spellEnd"/>
      <w:r w:rsidRPr="00704B48">
        <w:rPr>
          <w:sz w:val="24"/>
          <w:lang w:val="ru-RU"/>
        </w:rPr>
        <w:t xml:space="preserve"> се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парична</w:t>
      </w:r>
      <w:proofErr w:type="spellEnd"/>
      <w:r w:rsidRPr="00704B48">
        <w:rPr>
          <w:sz w:val="24"/>
          <w:lang w:val="ru-RU"/>
        </w:rPr>
        <w:t xml:space="preserve"> казна </w:t>
      </w:r>
      <w:proofErr w:type="spellStart"/>
      <w:r w:rsidRPr="00704B48">
        <w:rPr>
          <w:sz w:val="24"/>
          <w:lang w:val="ru-RU"/>
        </w:rPr>
        <w:t>најмалку</w:t>
      </w:r>
      <w:proofErr w:type="spellEnd"/>
      <w:r w:rsidRPr="00704B48">
        <w:rPr>
          <w:sz w:val="24"/>
          <w:lang w:val="ru-RU"/>
        </w:rPr>
        <w:t xml:space="preserve"> еден </w:t>
      </w:r>
      <w:proofErr w:type="spellStart"/>
      <w:r w:rsidRPr="00704B48">
        <w:rPr>
          <w:sz w:val="24"/>
          <w:lang w:val="ru-RU"/>
        </w:rPr>
        <w:t>милион</w:t>
      </w:r>
      <w:proofErr w:type="spellEnd"/>
      <w:r w:rsidRPr="00704B48">
        <w:rPr>
          <w:sz w:val="24"/>
          <w:lang w:val="ru-RU"/>
        </w:rPr>
        <w:t xml:space="preserve"> </w:t>
      </w:r>
      <w:proofErr w:type="spellStart"/>
      <w:r w:rsidRPr="00704B48">
        <w:rPr>
          <w:sz w:val="24"/>
          <w:lang w:val="ru-RU"/>
        </w:rPr>
        <w:t>денари</w:t>
      </w:r>
      <w:proofErr w:type="spellEnd"/>
      <w:r w:rsidRPr="00704B48">
        <w:rPr>
          <w:sz w:val="24"/>
          <w:lang w:val="ru-RU"/>
        </w:rPr>
        <w:t xml:space="preserve"> или до </w:t>
      </w:r>
      <w:proofErr w:type="spellStart"/>
      <w:r w:rsidRPr="00704B48">
        <w:rPr>
          <w:sz w:val="24"/>
          <w:lang w:val="ru-RU"/>
        </w:rPr>
        <w:t>десеткратниот</w:t>
      </w:r>
      <w:proofErr w:type="spellEnd"/>
      <w:r w:rsidRPr="00704B48">
        <w:rPr>
          <w:sz w:val="24"/>
          <w:lang w:val="ru-RU"/>
        </w:rPr>
        <w:t xml:space="preserve"> износ на </w:t>
      </w:r>
      <w:proofErr w:type="spellStart"/>
      <w:r w:rsidRPr="00704B48">
        <w:rPr>
          <w:sz w:val="24"/>
          <w:lang w:val="ru-RU"/>
        </w:rPr>
        <w:t>користа</w:t>
      </w:r>
      <w:proofErr w:type="spellEnd"/>
      <w:r w:rsidRPr="00704B48">
        <w:rPr>
          <w:sz w:val="24"/>
          <w:lang w:val="ru-RU"/>
        </w:rPr>
        <w:t xml:space="preserve"> или </w:t>
      </w:r>
      <w:proofErr w:type="spellStart"/>
      <w:r w:rsidRPr="00704B48">
        <w:rPr>
          <w:sz w:val="24"/>
          <w:lang w:val="ru-RU"/>
        </w:rPr>
        <w:t>штетата</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поблага</w:t>
      </w:r>
      <w:proofErr w:type="spellEnd"/>
      <w:r w:rsidRPr="00704B48">
        <w:rPr>
          <w:sz w:val="24"/>
          <w:lang w:val="ru-RU"/>
        </w:rPr>
        <w:t xml:space="preserve"> </w:t>
      </w:r>
      <w:proofErr w:type="spellStart"/>
      <w:r w:rsidR="00B7164E" w:rsidRPr="00704B48">
        <w:rPr>
          <w:sz w:val="24"/>
          <w:lang w:val="ru-RU"/>
        </w:rPr>
        <w:t>парична</w:t>
      </w:r>
      <w:proofErr w:type="spellEnd"/>
      <w:r w:rsidR="00B7164E" w:rsidRPr="00704B48">
        <w:rPr>
          <w:sz w:val="24"/>
          <w:lang w:val="ru-RU"/>
        </w:rPr>
        <w:t xml:space="preserve"> </w:t>
      </w:r>
      <w:r w:rsidRPr="00704B48">
        <w:rPr>
          <w:sz w:val="24"/>
          <w:lang w:val="ru-RU"/>
        </w:rPr>
        <w:t xml:space="preserve">казна до 300.000 </w:t>
      </w:r>
      <w:proofErr w:type="spellStart"/>
      <w:r w:rsidRPr="00704B48">
        <w:rPr>
          <w:sz w:val="24"/>
          <w:lang w:val="ru-RU"/>
        </w:rPr>
        <w:t>денари</w:t>
      </w:r>
      <w:proofErr w:type="spellEnd"/>
      <w:r w:rsidRPr="00704B48">
        <w:rPr>
          <w:sz w:val="24"/>
          <w:lang w:val="ru-RU"/>
        </w:rPr>
        <w:t xml:space="preserve"> или до </w:t>
      </w:r>
      <w:proofErr w:type="spellStart"/>
      <w:r w:rsidRPr="00704B48">
        <w:rPr>
          <w:sz w:val="24"/>
          <w:lang w:val="ru-RU"/>
        </w:rPr>
        <w:t>петкратниот</w:t>
      </w:r>
      <w:proofErr w:type="spellEnd"/>
      <w:r w:rsidRPr="00704B48">
        <w:rPr>
          <w:sz w:val="24"/>
          <w:lang w:val="ru-RU"/>
        </w:rPr>
        <w:t xml:space="preserve"> износ на </w:t>
      </w:r>
      <w:proofErr w:type="spellStart"/>
      <w:r w:rsidRPr="00704B48">
        <w:rPr>
          <w:sz w:val="24"/>
          <w:lang w:val="ru-RU"/>
        </w:rPr>
        <w:t>користа</w:t>
      </w:r>
      <w:proofErr w:type="spellEnd"/>
      <w:r w:rsidRPr="00704B48">
        <w:rPr>
          <w:sz w:val="24"/>
          <w:lang w:val="ru-RU"/>
        </w:rPr>
        <w:t xml:space="preserve"> или</w:t>
      </w:r>
      <w:r w:rsidR="00DF0F7E" w:rsidRPr="00704B48">
        <w:rPr>
          <w:sz w:val="24"/>
          <w:lang w:val="ru-RU"/>
        </w:rPr>
        <w:t xml:space="preserve"> </w:t>
      </w:r>
      <w:proofErr w:type="spellStart"/>
      <w:r w:rsidRPr="00704B48">
        <w:rPr>
          <w:sz w:val="24"/>
          <w:lang w:val="ru-RU"/>
        </w:rPr>
        <w:t>штетата</w:t>
      </w:r>
      <w:proofErr w:type="spellEnd"/>
      <w:r w:rsidRPr="00704B48">
        <w:rPr>
          <w:sz w:val="24"/>
          <w:lang w:val="ru-RU"/>
        </w:rPr>
        <w:t>.</w:t>
      </w:r>
    </w:p>
    <w:p w14:paraId="77CD6E03" w14:textId="77777777" w:rsidR="00437DEC" w:rsidRPr="00704B48" w:rsidRDefault="009F5657">
      <w:pPr>
        <w:pStyle w:val="ListParagraph"/>
        <w:numPr>
          <w:ilvl w:val="0"/>
          <w:numId w:val="336"/>
        </w:numPr>
        <w:tabs>
          <w:tab w:val="left" w:pos="849"/>
        </w:tabs>
        <w:spacing w:line="247" w:lineRule="auto"/>
        <w:ind w:firstLine="284"/>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е </w:t>
      </w:r>
      <w:proofErr w:type="spellStart"/>
      <w:r w:rsidRPr="00704B48">
        <w:rPr>
          <w:sz w:val="24"/>
          <w:lang w:val="ru-RU"/>
        </w:rPr>
        <w:t>овластен</w:t>
      </w:r>
      <w:proofErr w:type="spellEnd"/>
      <w:r w:rsidRPr="00704B48">
        <w:rPr>
          <w:sz w:val="24"/>
          <w:lang w:val="ru-RU"/>
        </w:rPr>
        <w:t xml:space="preserve"> да го </w:t>
      </w:r>
      <w:proofErr w:type="spellStart"/>
      <w:r w:rsidRPr="00704B48">
        <w:rPr>
          <w:sz w:val="24"/>
          <w:lang w:val="ru-RU"/>
        </w:rPr>
        <w:t>ослободи</w:t>
      </w:r>
      <w:proofErr w:type="spellEnd"/>
      <w:r w:rsidRPr="00704B48">
        <w:rPr>
          <w:sz w:val="24"/>
          <w:lang w:val="ru-RU"/>
        </w:rPr>
        <w:t xml:space="preserve"> од казна </w:t>
      </w:r>
      <w:proofErr w:type="spellStart"/>
      <w:r w:rsidRPr="00704B48">
        <w:rPr>
          <w:sz w:val="24"/>
          <w:lang w:val="ru-RU"/>
        </w:rPr>
        <w:t>правното</w:t>
      </w:r>
      <w:proofErr w:type="spellEnd"/>
      <w:r w:rsidRPr="00704B48">
        <w:rPr>
          <w:sz w:val="24"/>
          <w:lang w:val="ru-RU"/>
        </w:rPr>
        <w:t xml:space="preserve"> лице, </w:t>
      </w:r>
      <w:proofErr w:type="spellStart"/>
      <w:r w:rsidRPr="00704B48">
        <w:rPr>
          <w:sz w:val="24"/>
          <w:lang w:val="ru-RU"/>
        </w:rPr>
        <w:t>може</w:t>
      </w:r>
      <w:proofErr w:type="spellEnd"/>
      <w:r w:rsidRPr="00704B48">
        <w:rPr>
          <w:sz w:val="24"/>
          <w:lang w:val="ru-RU"/>
        </w:rPr>
        <w:t xml:space="preserve"> да </w:t>
      </w:r>
      <w:proofErr w:type="spellStart"/>
      <w:r w:rsidRPr="00704B48">
        <w:rPr>
          <w:sz w:val="24"/>
          <w:lang w:val="ru-RU"/>
        </w:rPr>
        <w:t>изрече</w:t>
      </w:r>
      <w:proofErr w:type="spellEnd"/>
      <w:r w:rsidRPr="00704B48">
        <w:rPr>
          <w:sz w:val="24"/>
          <w:lang w:val="ru-RU"/>
        </w:rPr>
        <w:t xml:space="preserve"> </w:t>
      </w:r>
      <w:proofErr w:type="spellStart"/>
      <w:r w:rsidRPr="00704B48">
        <w:rPr>
          <w:sz w:val="24"/>
          <w:lang w:val="ru-RU"/>
        </w:rPr>
        <w:t>поблага</w:t>
      </w:r>
      <w:proofErr w:type="spellEnd"/>
      <w:r w:rsidRPr="00704B48">
        <w:rPr>
          <w:sz w:val="24"/>
          <w:lang w:val="ru-RU"/>
        </w:rPr>
        <w:t xml:space="preserve"> казна без </w:t>
      </w:r>
      <w:proofErr w:type="spellStart"/>
      <w:r w:rsidRPr="00704B48">
        <w:rPr>
          <w:sz w:val="24"/>
          <w:lang w:val="ru-RU"/>
        </w:rPr>
        <w:t>оглед</w:t>
      </w:r>
      <w:proofErr w:type="spellEnd"/>
      <w:r w:rsidRPr="00704B48">
        <w:rPr>
          <w:sz w:val="24"/>
          <w:lang w:val="ru-RU"/>
        </w:rPr>
        <w:t xml:space="preserve"> на </w:t>
      </w:r>
      <w:proofErr w:type="spellStart"/>
      <w:r w:rsidRPr="00704B48">
        <w:rPr>
          <w:sz w:val="24"/>
          <w:lang w:val="ru-RU"/>
        </w:rPr>
        <w:t>границите</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(1) на </w:t>
      </w:r>
      <w:proofErr w:type="spellStart"/>
      <w:r w:rsidRPr="00704B48">
        <w:rPr>
          <w:sz w:val="24"/>
          <w:lang w:val="ru-RU"/>
        </w:rPr>
        <w:t>овој</w:t>
      </w:r>
      <w:proofErr w:type="spellEnd"/>
      <w:r w:rsidRPr="00704B48">
        <w:rPr>
          <w:sz w:val="24"/>
          <w:lang w:val="ru-RU"/>
        </w:rPr>
        <w:t xml:space="preserve"> член до </w:t>
      </w:r>
      <w:proofErr w:type="spellStart"/>
      <w:r w:rsidRPr="00704B48">
        <w:rPr>
          <w:sz w:val="24"/>
          <w:lang w:val="ru-RU"/>
        </w:rPr>
        <w:t>најмалата</w:t>
      </w:r>
      <w:proofErr w:type="spellEnd"/>
      <w:r w:rsidRPr="00704B48">
        <w:rPr>
          <w:sz w:val="24"/>
          <w:lang w:val="ru-RU"/>
        </w:rPr>
        <w:t xml:space="preserve"> мера на </w:t>
      </w:r>
      <w:proofErr w:type="spellStart"/>
      <w:r w:rsidRPr="00704B48">
        <w:rPr>
          <w:sz w:val="24"/>
          <w:lang w:val="ru-RU"/>
        </w:rPr>
        <w:t>паричната</w:t>
      </w:r>
      <w:proofErr w:type="spellEnd"/>
      <w:r w:rsidR="005C69D4" w:rsidRPr="00704B48">
        <w:rPr>
          <w:sz w:val="24"/>
          <w:lang w:val="ru-RU"/>
        </w:rPr>
        <w:t xml:space="preserve"> </w:t>
      </w:r>
      <w:r w:rsidRPr="00704B48">
        <w:rPr>
          <w:sz w:val="24"/>
          <w:lang w:val="ru-RU"/>
        </w:rPr>
        <w:t>казна.</w:t>
      </w:r>
    </w:p>
    <w:p w14:paraId="1F025C55" w14:textId="77777777" w:rsidR="00AB34EF" w:rsidRPr="00704B48" w:rsidRDefault="00AB34EF" w:rsidP="0006236E">
      <w:pPr>
        <w:pStyle w:val="NoSpacing"/>
        <w:jc w:val="center"/>
        <w:rPr>
          <w:b/>
          <w:bCs/>
          <w:sz w:val="24"/>
          <w:szCs w:val="24"/>
          <w:lang w:val="ru-RU"/>
        </w:rPr>
      </w:pPr>
    </w:p>
    <w:p w14:paraId="389CEA71" w14:textId="77777777" w:rsidR="00437DEC" w:rsidRPr="00704B48" w:rsidRDefault="009F5657" w:rsidP="0006236E">
      <w:pPr>
        <w:pStyle w:val="NoSpacing"/>
        <w:jc w:val="center"/>
        <w:rPr>
          <w:b/>
          <w:bCs/>
          <w:sz w:val="24"/>
          <w:szCs w:val="24"/>
          <w:lang w:val="ru-RU"/>
        </w:rPr>
      </w:pPr>
      <w:proofErr w:type="spellStart"/>
      <w:r w:rsidRPr="00704B48">
        <w:rPr>
          <w:b/>
          <w:bCs/>
          <w:sz w:val="24"/>
          <w:szCs w:val="24"/>
          <w:lang w:val="ru-RU"/>
        </w:rPr>
        <w:t>Ослободување</w:t>
      </w:r>
      <w:proofErr w:type="spellEnd"/>
      <w:r w:rsidRPr="00704B48">
        <w:rPr>
          <w:b/>
          <w:bCs/>
          <w:sz w:val="24"/>
          <w:szCs w:val="24"/>
          <w:lang w:val="ru-RU"/>
        </w:rPr>
        <w:t xml:space="preserve"> од </w:t>
      </w:r>
      <w:proofErr w:type="spellStart"/>
      <w:r w:rsidRPr="00704B48">
        <w:rPr>
          <w:b/>
          <w:bCs/>
          <w:sz w:val="24"/>
          <w:szCs w:val="24"/>
          <w:lang w:val="ru-RU"/>
        </w:rPr>
        <w:t>парична</w:t>
      </w:r>
      <w:proofErr w:type="spellEnd"/>
      <w:r w:rsidRPr="00704B48">
        <w:rPr>
          <w:b/>
          <w:bCs/>
          <w:sz w:val="24"/>
          <w:szCs w:val="24"/>
          <w:lang w:val="ru-RU"/>
        </w:rPr>
        <w:t xml:space="preserve"> казна</w:t>
      </w:r>
    </w:p>
    <w:p w14:paraId="76DAC86A" w14:textId="77777777" w:rsidR="00437DEC" w:rsidRPr="00704B48" w:rsidRDefault="00437DEC" w:rsidP="0006236E">
      <w:pPr>
        <w:pStyle w:val="NoSpacing"/>
        <w:jc w:val="center"/>
        <w:rPr>
          <w:b/>
          <w:bCs/>
          <w:sz w:val="24"/>
          <w:szCs w:val="24"/>
          <w:lang w:val="ru-RU"/>
        </w:rPr>
      </w:pPr>
    </w:p>
    <w:p w14:paraId="424782C5" w14:textId="77777777" w:rsidR="00D1726F" w:rsidRPr="0015534A" w:rsidRDefault="009F5657" w:rsidP="007517FC">
      <w:pPr>
        <w:pStyle w:val="NoSpacing"/>
        <w:jc w:val="center"/>
        <w:rPr>
          <w:b/>
          <w:bCs/>
          <w:sz w:val="24"/>
          <w:szCs w:val="24"/>
          <w:lang w:val="ru-RU"/>
        </w:rPr>
      </w:pPr>
      <w:r w:rsidRPr="00C821DC">
        <w:rPr>
          <w:b/>
          <w:bCs/>
          <w:sz w:val="24"/>
          <w:szCs w:val="24"/>
          <w:lang w:val="ru-RU"/>
        </w:rPr>
        <w:t xml:space="preserve">Член </w:t>
      </w:r>
      <w:r w:rsidR="00E447DA" w:rsidRPr="00C821DC">
        <w:rPr>
          <w:b/>
          <w:bCs/>
          <w:sz w:val="24"/>
          <w:szCs w:val="24"/>
          <w:lang w:val="ru-RU"/>
        </w:rPr>
        <w:t>10</w:t>
      </w:r>
      <w:r w:rsidR="000D1700" w:rsidRPr="007517FC">
        <w:rPr>
          <w:b/>
          <w:bCs/>
          <w:sz w:val="24"/>
          <w:szCs w:val="24"/>
          <w:lang w:val="ru-RU"/>
        </w:rPr>
        <w:t>3</w:t>
      </w:r>
      <w:r w:rsidR="00141B54" w:rsidRPr="00C821DC">
        <w:rPr>
          <w:b/>
          <w:bCs/>
          <w:sz w:val="24"/>
          <w:szCs w:val="24"/>
          <w:lang w:val="ru-RU"/>
        </w:rPr>
        <w:t xml:space="preserve"> (</w:t>
      </w:r>
      <w:proofErr w:type="spellStart"/>
      <w:r w:rsidR="00141B54" w:rsidRPr="00C821DC">
        <w:rPr>
          <w:b/>
          <w:bCs/>
          <w:sz w:val="24"/>
          <w:szCs w:val="24"/>
          <w:lang w:val="ru-RU"/>
        </w:rPr>
        <w:t>претходен</w:t>
      </w:r>
      <w:proofErr w:type="spellEnd"/>
      <w:r w:rsidR="00141B54" w:rsidRPr="00C821DC">
        <w:rPr>
          <w:b/>
          <w:bCs/>
          <w:sz w:val="24"/>
          <w:szCs w:val="24"/>
          <w:lang w:val="ru-RU"/>
        </w:rPr>
        <w:t xml:space="preserve"> член </w:t>
      </w:r>
      <w:r w:rsidRPr="00C821DC">
        <w:rPr>
          <w:b/>
          <w:bCs/>
          <w:sz w:val="24"/>
          <w:szCs w:val="24"/>
          <w:lang w:val="ru-RU"/>
        </w:rPr>
        <w:t>96-ѕ</w:t>
      </w:r>
      <w:r w:rsidR="00141B54" w:rsidRPr="0015534A">
        <w:rPr>
          <w:b/>
          <w:bCs/>
          <w:sz w:val="24"/>
          <w:szCs w:val="24"/>
          <w:lang w:val="ru-RU"/>
        </w:rPr>
        <w:t>)</w:t>
      </w:r>
    </w:p>
    <w:p w14:paraId="4C708792" w14:textId="77777777" w:rsidR="00437DEC" w:rsidRPr="00E200A3" w:rsidRDefault="009F5657" w:rsidP="007517FC">
      <w:pPr>
        <w:pStyle w:val="NoSpacing"/>
        <w:ind w:firstLine="284"/>
        <w:jc w:val="both"/>
        <w:rPr>
          <w:lang w:val="ru-RU"/>
        </w:rPr>
      </w:pPr>
      <w:proofErr w:type="spellStart"/>
      <w:r w:rsidRPr="00E200A3">
        <w:rPr>
          <w:sz w:val="24"/>
          <w:szCs w:val="24"/>
          <w:lang w:val="ru-RU"/>
        </w:rPr>
        <w:t>Правното</w:t>
      </w:r>
      <w:proofErr w:type="spellEnd"/>
      <w:r w:rsidRPr="00E200A3">
        <w:rPr>
          <w:sz w:val="24"/>
          <w:szCs w:val="24"/>
          <w:lang w:val="ru-RU"/>
        </w:rPr>
        <w:t xml:space="preserve"> лице </w:t>
      </w:r>
      <w:proofErr w:type="spellStart"/>
      <w:r w:rsidRPr="00E200A3">
        <w:rPr>
          <w:sz w:val="24"/>
          <w:szCs w:val="24"/>
          <w:lang w:val="ru-RU"/>
        </w:rPr>
        <w:t>може</w:t>
      </w:r>
      <w:proofErr w:type="spellEnd"/>
      <w:r w:rsidRPr="00E200A3">
        <w:rPr>
          <w:sz w:val="24"/>
          <w:szCs w:val="24"/>
          <w:lang w:val="ru-RU"/>
        </w:rPr>
        <w:t xml:space="preserve"> да се </w:t>
      </w:r>
      <w:proofErr w:type="spellStart"/>
      <w:r w:rsidRPr="00E200A3">
        <w:rPr>
          <w:sz w:val="24"/>
          <w:szCs w:val="24"/>
          <w:lang w:val="ru-RU"/>
        </w:rPr>
        <w:t>ослободи</w:t>
      </w:r>
      <w:proofErr w:type="spellEnd"/>
      <w:r w:rsidRPr="00E200A3">
        <w:rPr>
          <w:sz w:val="24"/>
          <w:szCs w:val="24"/>
          <w:lang w:val="ru-RU"/>
        </w:rPr>
        <w:t xml:space="preserve"> од казна </w:t>
      </w:r>
      <w:proofErr w:type="spellStart"/>
      <w:r w:rsidRPr="00E200A3">
        <w:rPr>
          <w:sz w:val="24"/>
          <w:szCs w:val="24"/>
          <w:lang w:val="ru-RU"/>
        </w:rPr>
        <w:t>ако</w:t>
      </w:r>
      <w:proofErr w:type="spellEnd"/>
      <w:r w:rsidRPr="00E200A3">
        <w:rPr>
          <w:sz w:val="24"/>
          <w:szCs w:val="24"/>
          <w:lang w:val="ru-RU"/>
        </w:rPr>
        <w:t xml:space="preserve"> </w:t>
      </w:r>
      <w:proofErr w:type="spellStart"/>
      <w:r w:rsidRPr="00E200A3">
        <w:rPr>
          <w:sz w:val="24"/>
          <w:szCs w:val="24"/>
          <w:lang w:val="ru-RU"/>
        </w:rPr>
        <w:t>одговорното</w:t>
      </w:r>
      <w:proofErr w:type="spellEnd"/>
      <w:r w:rsidRPr="00E200A3">
        <w:rPr>
          <w:sz w:val="24"/>
          <w:szCs w:val="24"/>
          <w:lang w:val="ru-RU"/>
        </w:rPr>
        <w:t xml:space="preserve"> лице во </w:t>
      </w:r>
      <w:proofErr w:type="spellStart"/>
      <w:r w:rsidRPr="00E200A3">
        <w:rPr>
          <w:sz w:val="24"/>
          <w:szCs w:val="24"/>
          <w:lang w:val="ru-RU"/>
        </w:rPr>
        <w:t>правното</w:t>
      </w:r>
      <w:proofErr w:type="spellEnd"/>
      <w:r w:rsidRPr="00E200A3">
        <w:rPr>
          <w:sz w:val="24"/>
          <w:szCs w:val="24"/>
          <w:lang w:val="ru-RU"/>
        </w:rPr>
        <w:t xml:space="preserve"> лице, </w:t>
      </w:r>
      <w:proofErr w:type="spellStart"/>
      <w:r w:rsidRPr="00E200A3">
        <w:rPr>
          <w:sz w:val="24"/>
          <w:szCs w:val="24"/>
          <w:lang w:val="ru-RU"/>
        </w:rPr>
        <w:t>органот</w:t>
      </w:r>
      <w:proofErr w:type="spellEnd"/>
      <w:r w:rsidRPr="00E200A3">
        <w:rPr>
          <w:sz w:val="24"/>
          <w:szCs w:val="24"/>
          <w:lang w:val="ru-RU"/>
        </w:rPr>
        <w:t xml:space="preserve"> на </w:t>
      </w:r>
      <w:proofErr w:type="spellStart"/>
      <w:r w:rsidRPr="00E200A3">
        <w:rPr>
          <w:sz w:val="24"/>
          <w:szCs w:val="24"/>
          <w:lang w:val="ru-RU"/>
        </w:rPr>
        <w:t>управување</w:t>
      </w:r>
      <w:proofErr w:type="spellEnd"/>
      <w:r w:rsidRPr="00E200A3">
        <w:rPr>
          <w:sz w:val="24"/>
          <w:szCs w:val="24"/>
          <w:lang w:val="ru-RU"/>
        </w:rPr>
        <w:t xml:space="preserve"> или </w:t>
      </w:r>
      <w:proofErr w:type="spellStart"/>
      <w:r w:rsidRPr="00E200A3">
        <w:rPr>
          <w:sz w:val="24"/>
          <w:szCs w:val="24"/>
          <w:lang w:val="ru-RU"/>
        </w:rPr>
        <w:t>раководење</w:t>
      </w:r>
      <w:proofErr w:type="spellEnd"/>
      <w:r w:rsidRPr="00E200A3">
        <w:rPr>
          <w:sz w:val="24"/>
          <w:szCs w:val="24"/>
          <w:lang w:val="ru-RU"/>
        </w:rPr>
        <w:t xml:space="preserve"> или </w:t>
      </w:r>
      <w:proofErr w:type="spellStart"/>
      <w:r w:rsidRPr="00E200A3">
        <w:rPr>
          <w:sz w:val="24"/>
          <w:szCs w:val="24"/>
          <w:lang w:val="ru-RU"/>
        </w:rPr>
        <w:t>надзорниот</w:t>
      </w:r>
      <w:proofErr w:type="spellEnd"/>
      <w:r w:rsidRPr="00E200A3">
        <w:rPr>
          <w:sz w:val="24"/>
          <w:szCs w:val="24"/>
          <w:lang w:val="ru-RU"/>
        </w:rPr>
        <w:t xml:space="preserve"> орган по </w:t>
      </w:r>
      <w:proofErr w:type="spellStart"/>
      <w:r w:rsidRPr="00E200A3">
        <w:rPr>
          <w:sz w:val="24"/>
          <w:szCs w:val="24"/>
          <w:lang w:val="ru-RU"/>
        </w:rPr>
        <w:t>стореното</w:t>
      </w:r>
      <w:proofErr w:type="spellEnd"/>
      <w:r w:rsidRPr="00E200A3">
        <w:rPr>
          <w:sz w:val="24"/>
          <w:szCs w:val="24"/>
          <w:lang w:val="ru-RU"/>
        </w:rPr>
        <w:t xml:space="preserve"> </w:t>
      </w:r>
      <w:proofErr w:type="spellStart"/>
      <w:r w:rsidRPr="00E200A3">
        <w:rPr>
          <w:sz w:val="24"/>
          <w:szCs w:val="24"/>
          <w:lang w:val="ru-RU"/>
        </w:rPr>
        <w:t>кривично</w:t>
      </w:r>
      <w:proofErr w:type="spellEnd"/>
      <w:r w:rsidRPr="00E200A3">
        <w:rPr>
          <w:sz w:val="24"/>
          <w:szCs w:val="24"/>
          <w:lang w:val="ru-RU"/>
        </w:rPr>
        <w:t xml:space="preserve"> дело </w:t>
      </w:r>
      <w:proofErr w:type="spellStart"/>
      <w:r w:rsidRPr="00E200A3">
        <w:rPr>
          <w:sz w:val="24"/>
          <w:szCs w:val="24"/>
          <w:lang w:val="ru-RU"/>
        </w:rPr>
        <w:t>доброволно</w:t>
      </w:r>
      <w:proofErr w:type="spellEnd"/>
      <w:r w:rsidRPr="00E200A3">
        <w:rPr>
          <w:sz w:val="24"/>
          <w:szCs w:val="24"/>
          <w:lang w:val="ru-RU"/>
        </w:rPr>
        <w:t xml:space="preserve"> го </w:t>
      </w:r>
      <w:proofErr w:type="spellStart"/>
      <w:r w:rsidRPr="00E200A3">
        <w:rPr>
          <w:sz w:val="24"/>
          <w:szCs w:val="24"/>
          <w:lang w:val="ru-RU"/>
        </w:rPr>
        <w:t>пријават</w:t>
      </w:r>
      <w:proofErr w:type="spellEnd"/>
      <w:r w:rsidRPr="00E200A3">
        <w:rPr>
          <w:sz w:val="24"/>
          <w:szCs w:val="24"/>
          <w:lang w:val="ru-RU"/>
        </w:rPr>
        <w:t xml:space="preserve"> </w:t>
      </w:r>
      <w:proofErr w:type="spellStart"/>
      <w:r w:rsidRPr="00E200A3">
        <w:rPr>
          <w:sz w:val="24"/>
          <w:szCs w:val="24"/>
          <w:lang w:val="ru-RU"/>
        </w:rPr>
        <w:t>сторителот</w:t>
      </w:r>
      <w:proofErr w:type="spellEnd"/>
      <w:r w:rsidRPr="00E200A3">
        <w:rPr>
          <w:sz w:val="24"/>
          <w:szCs w:val="24"/>
          <w:lang w:val="ru-RU"/>
        </w:rPr>
        <w:t xml:space="preserve"> на </w:t>
      </w:r>
      <w:proofErr w:type="spellStart"/>
      <w:r w:rsidRPr="00E200A3">
        <w:rPr>
          <w:sz w:val="24"/>
          <w:szCs w:val="24"/>
          <w:lang w:val="ru-RU"/>
        </w:rPr>
        <w:t>кривичното</w:t>
      </w:r>
      <w:proofErr w:type="spellEnd"/>
      <w:r w:rsidRPr="00E200A3">
        <w:rPr>
          <w:sz w:val="24"/>
          <w:szCs w:val="24"/>
          <w:lang w:val="ru-RU"/>
        </w:rPr>
        <w:t xml:space="preserve"> дело или </w:t>
      </w:r>
      <w:proofErr w:type="spellStart"/>
      <w:r w:rsidRPr="00E200A3">
        <w:rPr>
          <w:sz w:val="24"/>
          <w:szCs w:val="24"/>
          <w:lang w:val="ru-RU"/>
        </w:rPr>
        <w:t>ја</w:t>
      </w:r>
      <w:proofErr w:type="spellEnd"/>
      <w:r w:rsidRPr="00E200A3">
        <w:rPr>
          <w:sz w:val="24"/>
          <w:szCs w:val="24"/>
          <w:lang w:val="ru-RU"/>
        </w:rPr>
        <w:t xml:space="preserve"> </w:t>
      </w:r>
      <w:proofErr w:type="spellStart"/>
      <w:r w:rsidRPr="00E200A3">
        <w:rPr>
          <w:sz w:val="24"/>
          <w:szCs w:val="24"/>
          <w:lang w:val="ru-RU"/>
        </w:rPr>
        <w:t>вратат</w:t>
      </w:r>
      <w:proofErr w:type="spellEnd"/>
      <w:r w:rsidRPr="00E200A3">
        <w:rPr>
          <w:sz w:val="24"/>
          <w:szCs w:val="24"/>
          <w:lang w:val="ru-RU"/>
        </w:rPr>
        <w:t xml:space="preserve"> </w:t>
      </w:r>
      <w:proofErr w:type="spellStart"/>
      <w:r w:rsidRPr="00E200A3">
        <w:rPr>
          <w:sz w:val="24"/>
          <w:szCs w:val="24"/>
          <w:lang w:val="ru-RU"/>
        </w:rPr>
        <w:t>имотната</w:t>
      </w:r>
      <w:proofErr w:type="spellEnd"/>
      <w:r w:rsidRPr="00E200A3">
        <w:rPr>
          <w:sz w:val="24"/>
          <w:szCs w:val="24"/>
          <w:lang w:val="ru-RU"/>
        </w:rPr>
        <w:t xml:space="preserve"> </w:t>
      </w:r>
      <w:proofErr w:type="spellStart"/>
      <w:r w:rsidRPr="00E200A3">
        <w:rPr>
          <w:sz w:val="24"/>
          <w:szCs w:val="24"/>
          <w:lang w:val="ru-RU"/>
        </w:rPr>
        <w:t>корист</w:t>
      </w:r>
      <w:proofErr w:type="spellEnd"/>
      <w:r w:rsidRPr="00E200A3">
        <w:rPr>
          <w:sz w:val="24"/>
          <w:szCs w:val="24"/>
          <w:lang w:val="ru-RU"/>
        </w:rPr>
        <w:t xml:space="preserve"> или </w:t>
      </w:r>
      <w:proofErr w:type="spellStart"/>
      <w:r w:rsidRPr="00E200A3">
        <w:rPr>
          <w:sz w:val="24"/>
          <w:szCs w:val="24"/>
          <w:lang w:val="ru-RU"/>
        </w:rPr>
        <w:t>ги</w:t>
      </w:r>
      <w:proofErr w:type="spellEnd"/>
      <w:r w:rsidRPr="00E200A3">
        <w:rPr>
          <w:sz w:val="24"/>
          <w:szCs w:val="24"/>
          <w:lang w:val="ru-RU"/>
        </w:rPr>
        <w:t xml:space="preserve"> </w:t>
      </w:r>
      <w:proofErr w:type="spellStart"/>
      <w:r w:rsidRPr="00E200A3">
        <w:rPr>
          <w:sz w:val="24"/>
          <w:szCs w:val="24"/>
          <w:lang w:val="ru-RU"/>
        </w:rPr>
        <w:t>отстранат</w:t>
      </w:r>
      <w:proofErr w:type="spellEnd"/>
      <w:r w:rsidRPr="00E200A3">
        <w:rPr>
          <w:sz w:val="24"/>
          <w:szCs w:val="24"/>
          <w:lang w:val="ru-RU"/>
        </w:rPr>
        <w:t xml:space="preserve"> </w:t>
      </w:r>
      <w:proofErr w:type="spellStart"/>
      <w:r w:rsidRPr="00E200A3">
        <w:rPr>
          <w:sz w:val="24"/>
          <w:szCs w:val="24"/>
          <w:lang w:val="ru-RU"/>
        </w:rPr>
        <w:t>штетните</w:t>
      </w:r>
      <w:proofErr w:type="spellEnd"/>
      <w:r w:rsidRPr="00E200A3">
        <w:rPr>
          <w:sz w:val="24"/>
          <w:szCs w:val="24"/>
          <w:lang w:val="ru-RU"/>
        </w:rPr>
        <w:t xml:space="preserve"> </w:t>
      </w:r>
      <w:proofErr w:type="spellStart"/>
      <w:r w:rsidRPr="00E200A3">
        <w:rPr>
          <w:sz w:val="24"/>
          <w:szCs w:val="24"/>
          <w:lang w:val="ru-RU"/>
        </w:rPr>
        <w:t>последици</w:t>
      </w:r>
      <w:proofErr w:type="spellEnd"/>
      <w:r w:rsidRPr="00E200A3">
        <w:rPr>
          <w:sz w:val="24"/>
          <w:szCs w:val="24"/>
          <w:lang w:val="ru-RU"/>
        </w:rPr>
        <w:t xml:space="preserve"> на </w:t>
      </w:r>
      <w:proofErr w:type="spellStart"/>
      <w:r w:rsidRPr="00E200A3">
        <w:rPr>
          <w:sz w:val="24"/>
          <w:szCs w:val="24"/>
          <w:lang w:val="ru-RU"/>
        </w:rPr>
        <w:t>делото</w:t>
      </w:r>
      <w:proofErr w:type="spellEnd"/>
      <w:r w:rsidRPr="00E200A3">
        <w:rPr>
          <w:sz w:val="24"/>
          <w:szCs w:val="24"/>
          <w:lang w:val="ru-RU"/>
        </w:rPr>
        <w:t xml:space="preserve"> или на друг начин </w:t>
      </w:r>
      <w:proofErr w:type="spellStart"/>
      <w:r w:rsidRPr="00E200A3">
        <w:rPr>
          <w:sz w:val="24"/>
          <w:szCs w:val="24"/>
          <w:lang w:val="ru-RU"/>
        </w:rPr>
        <w:t>ги</w:t>
      </w:r>
      <w:proofErr w:type="spellEnd"/>
      <w:r w:rsidRPr="00E200A3">
        <w:rPr>
          <w:sz w:val="24"/>
          <w:szCs w:val="24"/>
          <w:lang w:val="ru-RU"/>
        </w:rPr>
        <w:t xml:space="preserve"> </w:t>
      </w:r>
      <w:proofErr w:type="spellStart"/>
      <w:r w:rsidRPr="00E200A3">
        <w:rPr>
          <w:sz w:val="24"/>
          <w:szCs w:val="24"/>
          <w:lang w:val="ru-RU"/>
        </w:rPr>
        <w:t>надоместат</w:t>
      </w:r>
      <w:proofErr w:type="spellEnd"/>
      <w:r w:rsidRPr="00E200A3">
        <w:rPr>
          <w:sz w:val="24"/>
          <w:szCs w:val="24"/>
          <w:lang w:val="ru-RU"/>
        </w:rPr>
        <w:t xml:space="preserve"> </w:t>
      </w:r>
      <w:proofErr w:type="spellStart"/>
      <w:r w:rsidRPr="00E200A3">
        <w:rPr>
          <w:sz w:val="24"/>
          <w:szCs w:val="24"/>
          <w:lang w:val="ru-RU"/>
        </w:rPr>
        <w:t>штетните</w:t>
      </w:r>
      <w:proofErr w:type="spellEnd"/>
      <w:r w:rsidRPr="00E200A3">
        <w:rPr>
          <w:sz w:val="24"/>
          <w:szCs w:val="24"/>
          <w:lang w:val="ru-RU"/>
        </w:rPr>
        <w:t xml:space="preserve"> </w:t>
      </w:r>
      <w:proofErr w:type="spellStart"/>
      <w:r w:rsidRPr="00E200A3">
        <w:rPr>
          <w:sz w:val="24"/>
          <w:szCs w:val="24"/>
          <w:lang w:val="ru-RU"/>
        </w:rPr>
        <w:t>последици</w:t>
      </w:r>
      <w:proofErr w:type="spellEnd"/>
      <w:r w:rsidRPr="00E200A3">
        <w:rPr>
          <w:sz w:val="24"/>
          <w:szCs w:val="24"/>
          <w:lang w:val="ru-RU"/>
        </w:rPr>
        <w:t xml:space="preserve"> на </w:t>
      </w:r>
      <w:proofErr w:type="spellStart"/>
      <w:r w:rsidRPr="00E200A3">
        <w:rPr>
          <w:sz w:val="24"/>
          <w:szCs w:val="24"/>
          <w:lang w:val="ru-RU"/>
        </w:rPr>
        <w:t>делото</w:t>
      </w:r>
      <w:proofErr w:type="spellEnd"/>
      <w:r w:rsidRPr="00E200A3">
        <w:rPr>
          <w:sz w:val="24"/>
          <w:szCs w:val="24"/>
          <w:lang w:val="ru-RU"/>
        </w:rPr>
        <w:t>.</w:t>
      </w:r>
    </w:p>
    <w:p w14:paraId="140DDB3C" w14:textId="77777777" w:rsidR="00437DEC" w:rsidRPr="00704B48" w:rsidRDefault="009F5657">
      <w:pPr>
        <w:pStyle w:val="Heading2"/>
        <w:spacing w:before="55" w:line="620" w:lineRule="exact"/>
        <w:ind w:left="2683" w:right="2399"/>
        <w:rPr>
          <w:lang w:val="ru-RU"/>
        </w:rPr>
      </w:pPr>
      <w:proofErr w:type="spellStart"/>
      <w:r w:rsidRPr="00704B48">
        <w:rPr>
          <w:lang w:val="ru-RU"/>
        </w:rPr>
        <w:t>Извршување</w:t>
      </w:r>
      <w:proofErr w:type="spellEnd"/>
      <w:r w:rsidRPr="00704B48">
        <w:rPr>
          <w:lang w:val="ru-RU"/>
        </w:rPr>
        <w:t xml:space="preserve"> на </w:t>
      </w:r>
      <w:proofErr w:type="spellStart"/>
      <w:r w:rsidRPr="00704B48">
        <w:rPr>
          <w:lang w:val="ru-RU"/>
        </w:rPr>
        <w:t>паричната</w:t>
      </w:r>
      <w:proofErr w:type="spellEnd"/>
      <w:r w:rsidRPr="00704B48">
        <w:rPr>
          <w:lang w:val="ru-RU"/>
        </w:rPr>
        <w:t xml:space="preserve"> казна Член </w:t>
      </w:r>
      <w:r w:rsidR="00141B54" w:rsidRPr="00704B48">
        <w:rPr>
          <w:lang w:val="ru-RU"/>
        </w:rPr>
        <w:t>10</w:t>
      </w:r>
      <w:r w:rsidR="000D1700" w:rsidRPr="007517FC">
        <w:rPr>
          <w:lang w:val="ru-RU"/>
        </w:rPr>
        <w:t>4</w:t>
      </w:r>
      <w:r w:rsidR="00141B54" w:rsidRPr="00704B48">
        <w:rPr>
          <w:lang w:val="ru-RU"/>
        </w:rPr>
        <w:t xml:space="preserve"> (</w:t>
      </w:r>
      <w:proofErr w:type="spellStart"/>
      <w:r w:rsidR="00141B54" w:rsidRPr="00704B48">
        <w:rPr>
          <w:lang w:val="ru-RU"/>
        </w:rPr>
        <w:t>претходен</w:t>
      </w:r>
      <w:proofErr w:type="spellEnd"/>
      <w:r w:rsidR="00141B54" w:rsidRPr="00704B48">
        <w:rPr>
          <w:lang w:val="ru-RU"/>
        </w:rPr>
        <w:t xml:space="preserve"> член </w:t>
      </w:r>
      <w:r w:rsidRPr="00704B48">
        <w:rPr>
          <w:lang w:val="ru-RU"/>
        </w:rPr>
        <w:t>96-и</w:t>
      </w:r>
      <w:r w:rsidR="00141B54" w:rsidRPr="00704B48">
        <w:rPr>
          <w:lang w:val="ru-RU"/>
        </w:rPr>
        <w:t>)</w:t>
      </w:r>
    </w:p>
    <w:p w14:paraId="72A0558D" w14:textId="77777777" w:rsidR="00437DEC" w:rsidRPr="00704B48" w:rsidRDefault="009F5657" w:rsidP="00E200A3">
      <w:pPr>
        <w:pStyle w:val="ListParagraph"/>
        <w:numPr>
          <w:ilvl w:val="0"/>
          <w:numId w:val="333"/>
        </w:numPr>
        <w:spacing w:before="21" w:line="256" w:lineRule="auto"/>
        <w:ind w:left="115" w:right="0" w:firstLine="169"/>
        <w:rPr>
          <w:sz w:val="24"/>
          <w:szCs w:val="24"/>
          <w:lang w:val="ru-RU"/>
        </w:rPr>
      </w:pPr>
      <w:proofErr w:type="spellStart"/>
      <w:r w:rsidRPr="00704B48">
        <w:rPr>
          <w:sz w:val="24"/>
          <w:szCs w:val="24"/>
          <w:lang w:val="ru-RU"/>
        </w:rPr>
        <w:t>Ако</w:t>
      </w:r>
      <w:proofErr w:type="spellEnd"/>
      <w:r w:rsidR="005C69D4" w:rsidRPr="00704B48">
        <w:rPr>
          <w:sz w:val="24"/>
          <w:szCs w:val="24"/>
          <w:lang w:val="ru-RU"/>
        </w:rPr>
        <w:t xml:space="preserve"> </w:t>
      </w:r>
      <w:proofErr w:type="spellStart"/>
      <w:r w:rsidRPr="00704B48">
        <w:rPr>
          <w:sz w:val="24"/>
          <w:szCs w:val="24"/>
          <w:lang w:val="ru-RU"/>
        </w:rPr>
        <w:t>осуденото</w:t>
      </w:r>
      <w:proofErr w:type="spellEnd"/>
      <w:r w:rsidR="005C69D4" w:rsidRPr="00704B48">
        <w:rPr>
          <w:sz w:val="24"/>
          <w:szCs w:val="24"/>
          <w:lang w:val="ru-RU"/>
        </w:rPr>
        <w:t xml:space="preserve"> </w:t>
      </w:r>
      <w:proofErr w:type="spellStart"/>
      <w:r w:rsidRPr="00704B48">
        <w:rPr>
          <w:sz w:val="24"/>
          <w:szCs w:val="24"/>
          <w:lang w:val="ru-RU"/>
        </w:rPr>
        <w:t>правно</w:t>
      </w:r>
      <w:proofErr w:type="spellEnd"/>
      <w:r w:rsidR="005C69D4" w:rsidRPr="00704B48">
        <w:rPr>
          <w:sz w:val="24"/>
          <w:szCs w:val="24"/>
          <w:lang w:val="ru-RU"/>
        </w:rPr>
        <w:t xml:space="preserve"> </w:t>
      </w:r>
      <w:r w:rsidRPr="00704B48">
        <w:rPr>
          <w:sz w:val="24"/>
          <w:szCs w:val="24"/>
          <w:lang w:val="ru-RU"/>
        </w:rPr>
        <w:t>лице</w:t>
      </w:r>
      <w:r w:rsidR="005C69D4" w:rsidRPr="00704B48">
        <w:rPr>
          <w:sz w:val="24"/>
          <w:szCs w:val="24"/>
          <w:lang w:val="ru-RU"/>
        </w:rPr>
        <w:t xml:space="preserve"> </w:t>
      </w:r>
      <w:r w:rsidRPr="00704B48">
        <w:rPr>
          <w:sz w:val="24"/>
          <w:szCs w:val="24"/>
          <w:lang w:val="ru-RU"/>
        </w:rPr>
        <w:t>не</w:t>
      </w:r>
      <w:r w:rsidR="005C69D4" w:rsidRPr="00704B48">
        <w:rPr>
          <w:sz w:val="24"/>
          <w:szCs w:val="24"/>
          <w:lang w:val="ru-RU"/>
        </w:rPr>
        <w:t xml:space="preserve"> </w:t>
      </w:r>
      <w:proofErr w:type="spellStart"/>
      <w:r w:rsidRPr="00704B48">
        <w:rPr>
          <w:sz w:val="24"/>
          <w:szCs w:val="24"/>
          <w:lang w:val="ru-RU"/>
        </w:rPr>
        <w:t>ја</w:t>
      </w:r>
      <w:proofErr w:type="spellEnd"/>
      <w:r w:rsidR="005C69D4" w:rsidRPr="00704B48">
        <w:rPr>
          <w:sz w:val="24"/>
          <w:szCs w:val="24"/>
          <w:lang w:val="ru-RU"/>
        </w:rPr>
        <w:t xml:space="preserve"> </w:t>
      </w:r>
      <w:r w:rsidRPr="00704B48">
        <w:rPr>
          <w:sz w:val="24"/>
          <w:szCs w:val="24"/>
          <w:lang w:val="ru-RU"/>
        </w:rPr>
        <w:t>плати</w:t>
      </w:r>
      <w:r w:rsidR="005C69D4" w:rsidRPr="00704B48">
        <w:rPr>
          <w:sz w:val="24"/>
          <w:szCs w:val="24"/>
          <w:lang w:val="ru-RU"/>
        </w:rPr>
        <w:t xml:space="preserve"> </w:t>
      </w:r>
      <w:proofErr w:type="spellStart"/>
      <w:r w:rsidRPr="00704B48">
        <w:rPr>
          <w:sz w:val="24"/>
          <w:szCs w:val="24"/>
          <w:lang w:val="ru-RU"/>
        </w:rPr>
        <w:t>паричната</w:t>
      </w:r>
      <w:proofErr w:type="spellEnd"/>
      <w:r w:rsidR="005C69D4" w:rsidRPr="00704B48">
        <w:rPr>
          <w:sz w:val="24"/>
          <w:szCs w:val="24"/>
          <w:lang w:val="ru-RU"/>
        </w:rPr>
        <w:t xml:space="preserve"> </w:t>
      </w:r>
      <w:r w:rsidRPr="00704B48">
        <w:rPr>
          <w:sz w:val="24"/>
          <w:szCs w:val="24"/>
          <w:lang w:val="ru-RU"/>
        </w:rPr>
        <w:t>казна</w:t>
      </w:r>
      <w:r w:rsidR="005C69D4" w:rsidRPr="00704B48">
        <w:rPr>
          <w:sz w:val="24"/>
          <w:szCs w:val="24"/>
          <w:lang w:val="ru-RU"/>
        </w:rPr>
        <w:t xml:space="preserve"> </w:t>
      </w:r>
      <w:r w:rsidRPr="00704B48">
        <w:rPr>
          <w:sz w:val="24"/>
          <w:szCs w:val="24"/>
          <w:lang w:val="ru-RU"/>
        </w:rPr>
        <w:t>во</w:t>
      </w:r>
      <w:r w:rsidR="005C69D4" w:rsidRPr="00704B48">
        <w:rPr>
          <w:sz w:val="24"/>
          <w:szCs w:val="24"/>
          <w:lang w:val="ru-RU"/>
        </w:rPr>
        <w:t xml:space="preserve"> </w:t>
      </w:r>
      <w:r w:rsidRPr="00704B48">
        <w:rPr>
          <w:sz w:val="24"/>
          <w:szCs w:val="24"/>
          <w:lang w:val="ru-RU"/>
        </w:rPr>
        <w:t>рок</w:t>
      </w:r>
      <w:r w:rsidR="005C69D4" w:rsidRPr="00704B48">
        <w:rPr>
          <w:sz w:val="24"/>
          <w:szCs w:val="24"/>
          <w:lang w:val="ru-RU"/>
        </w:rPr>
        <w:t xml:space="preserve"> </w:t>
      </w:r>
      <w:r w:rsidRPr="00704B48">
        <w:rPr>
          <w:sz w:val="24"/>
          <w:szCs w:val="24"/>
          <w:lang w:val="ru-RU"/>
        </w:rPr>
        <w:t>определен</w:t>
      </w:r>
      <w:r w:rsidR="005C69D4" w:rsidRPr="00704B48">
        <w:rPr>
          <w:sz w:val="24"/>
          <w:szCs w:val="24"/>
          <w:lang w:val="ru-RU"/>
        </w:rPr>
        <w:t xml:space="preserve"> </w:t>
      </w:r>
      <w:r w:rsidRPr="00704B48">
        <w:rPr>
          <w:sz w:val="24"/>
          <w:szCs w:val="24"/>
          <w:lang w:val="ru-RU"/>
        </w:rPr>
        <w:t xml:space="preserve">од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не </w:t>
      </w:r>
      <w:proofErr w:type="spellStart"/>
      <w:r w:rsidRPr="00704B48">
        <w:rPr>
          <w:sz w:val="24"/>
          <w:szCs w:val="24"/>
          <w:lang w:val="ru-RU"/>
        </w:rPr>
        <w:t>може</w:t>
      </w:r>
      <w:proofErr w:type="spellEnd"/>
      <w:r w:rsidRPr="00704B48">
        <w:rPr>
          <w:sz w:val="24"/>
          <w:szCs w:val="24"/>
          <w:lang w:val="ru-RU"/>
        </w:rPr>
        <w:t xml:space="preserve"> да биде </w:t>
      </w:r>
      <w:proofErr w:type="spellStart"/>
      <w:r w:rsidRPr="00704B48">
        <w:rPr>
          <w:sz w:val="24"/>
          <w:szCs w:val="24"/>
          <w:lang w:val="ru-RU"/>
        </w:rPr>
        <w:t>пократок</w:t>
      </w:r>
      <w:proofErr w:type="spellEnd"/>
      <w:r w:rsidRPr="00704B48">
        <w:rPr>
          <w:sz w:val="24"/>
          <w:szCs w:val="24"/>
          <w:lang w:val="ru-RU"/>
        </w:rPr>
        <w:t xml:space="preserve"> од 15 </w:t>
      </w:r>
      <w:proofErr w:type="spellStart"/>
      <w:r w:rsidRPr="00704B48">
        <w:rPr>
          <w:sz w:val="24"/>
          <w:szCs w:val="24"/>
          <w:lang w:val="ru-RU"/>
        </w:rPr>
        <w:t>дена</w:t>
      </w:r>
      <w:proofErr w:type="spellEnd"/>
      <w:r w:rsidRPr="00704B48">
        <w:rPr>
          <w:sz w:val="24"/>
          <w:szCs w:val="24"/>
          <w:lang w:val="ru-RU"/>
        </w:rPr>
        <w:t xml:space="preserve"> </w:t>
      </w:r>
      <w:proofErr w:type="spellStart"/>
      <w:r w:rsidRPr="00704B48">
        <w:rPr>
          <w:sz w:val="24"/>
          <w:szCs w:val="24"/>
          <w:lang w:val="ru-RU"/>
        </w:rPr>
        <w:t>ниту</w:t>
      </w:r>
      <w:proofErr w:type="spellEnd"/>
      <w:r w:rsidRPr="00704B48">
        <w:rPr>
          <w:sz w:val="24"/>
          <w:szCs w:val="24"/>
          <w:lang w:val="ru-RU"/>
        </w:rPr>
        <w:t xml:space="preserve"> </w:t>
      </w:r>
      <w:proofErr w:type="spellStart"/>
      <w:r w:rsidRPr="00704B48">
        <w:rPr>
          <w:sz w:val="24"/>
          <w:szCs w:val="24"/>
          <w:lang w:val="ru-RU"/>
        </w:rPr>
        <w:t>подолг</w:t>
      </w:r>
      <w:proofErr w:type="spellEnd"/>
      <w:r w:rsidRPr="00704B48">
        <w:rPr>
          <w:sz w:val="24"/>
          <w:szCs w:val="24"/>
          <w:lang w:val="ru-RU"/>
        </w:rPr>
        <w:t xml:space="preserve"> од 30 </w:t>
      </w:r>
      <w:proofErr w:type="spellStart"/>
      <w:r w:rsidRPr="00704B48">
        <w:rPr>
          <w:sz w:val="24"/>
          <w:szCs w:val="24"/>
          <w:lang w:val="ru-RU"/>
        </w:rPr>
        <w:t>дена</w:t>
      </w:r>
      <w:proofErr w:type="spellEnd"/>
      <w:r w:rsidRPr="00704B48">
        <w:rPr>
          <w:sz w:val="24"/>
          <w:szCs w:val="24"/>
          <w:lang w:val="ru-RU"/>
        </w:rPr>
        <w:t xml:space="preserve"> од </w:t>
      </w:r>
      <w:proofErr w:type="spellStart"/>
      <w:r w:rsidRPr="00704B48">
        <w:rPr>
          <w:sz w:val="24"/>
          <w:szCs w:val="24"/>
          <w:lang w:val="ru-RU"/>
        </w:rPr>
        <w:t>денот</w:t>
      </w:r>
      <w:proofErr w:type="spellEnd"/>
      <w:r w:rsidRPr="00704B48">
        <w:rPr>
          <w:sz w:val="24"/>
          <w:szCs w:val="24"/>
          <w:lang w:val="ru-RU"/>
        </w:rPr>
        <w:t xml:space="preserve"> на </w:t>
      </w:r>
      <w:proofErr w:type="spellStart"/>
      <w:r w:rsidRPr="00704B48">
        <w:rPr>
          <w:sz w:val="24"/>
          <w:szCs w:val="24"/>
          <w:lang w:val="ru-RU"/>
        </w:rPr>
        <w:t>правосилноста</w:t>
      </w:r>
      <w:proofErr w:type="spellEnd"/>
      <w:r w:rsidRPr="00704B48">
        <w:rPr>
          <w:sz w:val="24"/>
          <w:szCs w:val="24"/>
          <w:lang w:val="ru-RU"/>
        </w:rPr>
        <w:t xml:space="preserve"> на </w:t>
      </w:r>
      <w:proofErr w:type="spellStart"/>
      <w:r w:rsidRPr="00704B48">
        <w:rPr>
          <w:sz w:val="24"/>
          <w:szCs w:val="24"/>
          <w:lang w:val="ru-RU"/>
        </w:rPr>
        <w:t>пресудата</w:t>
      </w:r>
      <w:proofErr w:type="spellEnd"/>
      <w:r w:rsidRPr="00704B48">
        <w:rPr>
          <w:sz w:val="24"/>
          <w:szCs w:val="24"/>
          <w:lang w:val="ru-RU"/>
        </w:rPr>
        <w:t xml:space="preserve">, </w:t>
      </w:r>
      <w:proofErr w:type="spellStart"/>
      <w:r w:rsidRPr="00704B48">
        <w:rPr>
          <w:sz w:val="24"/>
          <w:szCs w:val="24"/>
          <w:lang w:val="ru-RU"/>
        </w:rPr>
        <w:t>таа</w:t>
      </w:r>
      <w:proofErr w:type="spellEnd"/>
      <w:r w:rsidRPr="00704B48">
        <w:rPr>
          <w:sz w:val="24"/>
          <w:szCs w:val="24"/>
          <w:lang w:val="ru-RU"/>
        </w:rPr>
        <w:t xml:space="preserve"> </w:t>
      </w:r>
      <w:proofErr w:type="spellStart"/>
      <w:r w:rsidRPr="00704B48">
        <w:rPr>
          <w:sz w:val="24"/>
          <w:szCs w:val="24"/>
          <w:lang w:val="ru-RU"/>
        </w:rPr>
        <w:t>присилно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изврши</w:t>
      </w:r>
      <w:proofErr w:type="spellEnd"/>
      <w:r w:rsidRPr="00704B48">
        <w:rPr>
          <w:sz w:val="24"/>
          <w:szCs w:val="24"/>
          <w:lang w:val="ru-RU"/>
        </w:rPr>
        <w:t>.</w:t>
      </w:r>
    </w:p>
    <w:p w14:paraId="0BFEEA60" w14:textId="77777777" w:rsidR="00437DEC" w:rsidRPr="00704B48" w:rsidRDefault="009F5657">
      <w:pPr>
        <w:pStyle w:val="ListParagraph"/>
        <w:numPr>
          <w:ilvl w:val="0"/>
          <w:numId w:val="333"/>
        </w:numPr>
        <w:tabs>
          <w:tab w:val="left" w:pos="830"/>
        </w:tabs>
        <w:spacing w:line="256" w:lineRule="auto"/>
        <w:ind w:firstLine="284"/>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паричната</w:t>
      </w:r>
      <w:proofErr w:type="spellEnd"/>
      <w:r w:rsidRPr="00704B48">
        <w:rPr>
          <w:sz w:val="24"/>
          <w:lang w:val="ru-RU"/>
        </w:rPr>
        <w:t xml:space="preserve"> казна не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изврши</w:t>
      </w:r>
      <w:proofErr w:type="spellEnd"/>
      <w:r w:rsidRPr="00704B48">
        <w:rPr>
          <w:sz w:val="24"/>
          <w:lang w:val="ru-RU"/>
        </w:rPr>
        <w:t xml:space="preserve"> од </w:t>
      </w:r>
      <w:proofErr w:type="spellStart"/>
      <w:r w:rsidRPr="00704B48">
        <w:rPr>
          <w:sz w:val="24"/>
          <w:lang w:val="ru-RU"/>
        </w:rPr>
        <w:t>имотот</w:t>
      </w:r>
      <w:proofErr w:type="spellEnd"/>
      <w:r w:rsidRPr="00704B48">
        <w:rPr>
          <w:sz w:val="24"/>
          <w:lang w:val="ru-RU"/>
        </w:rPr>
        <w:t xml:space="preserve"> на </w:t>
      </w:r>
      <w:proofErr w:type="spellStart"/>
      <w:r w:rsidRPr="00704B48">
        <w:rPr>
          <w:sz w:val="24"/>
          <w:lang w:val="ru-RU"/>
        </w:rPr>
        <w:t>правното</w:t>
      </w:r>
      <w:proofErr w:type="spellEnd"/>
      <w:r w:rsidRPr="00704B48">
        <w:rPr>
          <w:sz w:val="24"/>
          <w:lang w:val="ru-RU"/>
        </w:rPr>
        <w:t xml:space="preserve"> лице,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правното</w:t>
      </w:r>
      <w:proofErr w:type="spellEnd"/>
      <w:r w:rsidRPr="00704B48">
        <w:rPr>
          <w:sz w:val="24"/>
          <w:lang w:val="ru-RU"/>
        </w:rPr>
        <w:t xml:space="preserve"> лице нема таков </w:t>
      </w:r>
      <w:proofErr w:type="spellStart"/>
      <w:r w:rsidRPr="00704B48">
        <w:rPr>
          <w:sz w:val="24"/>
          <w:lang w:val="ru-RU"/>
        </w:rPr>
        <w:t>имот</w:t>
      </w:r>
      <w:proofErr w:type="spellEnd"/>
      <w:r w:rsidRPr="00704B48">
        <w:rPr>
          <w:sz w:val="24"/>
          <w:lang w:val="ru-RU"/>
        </w:rPr>
        <w:t xml:space="preserve"> или </w:t>
      </w:r>
      <w:proofErr w:type="spellStart"/>
      <w:r w:rsidRPr="00704B48">
        <w:rPr>
          <w:sz w:val="24"/>
          <w:lang w:val="ru-RU"/>
        </w:rPr>
        <w:t>престанало</w:t>
      </w:r>
      <w:proofErr w:type="spellEnd"/>
      <w:r w:rsidRPr="00704B48">
        <w:rPr>
          <w:sz w:val="24"/>
          <w:lang w:val="ru-RU"/>
        </w:rPr>
        <w:t xml:space="preserve"> да постои пред </w:t>
      </w:r>
      <w:proofErr w:type="spellStart"/>
      <w:r w:rsidRPr="00704B48">
        <w:rPr>
          <w:sz w:val="24"/>
          <w:lang w:val="ru-RU"/>
        </w:rPr>
        <w:t>извршување</w:t>
      </w:r>
      <w:proofErr w:type="spellEnd"/>
      <w:r w:rsidRPr="00704B48">
        <w:rPr>
          <w:sz w:val="24"/>
          <w:lang w:val="ru-RU"/>
        </w:rPr>
        <w:t xml:space="preserve"> на </w:t>
      </w:r>
      <w:proofErr w:type="spellStart"/>
      <w:r w:rsidRPr="00704B48">
        <w:rPr>
          <w:sz w:val="24"/>
          <w:lang w:val="ru-RU"/>
        </w:rPr>
        <w:t>казната</w:t>
      </w:r>
      <w:proofErr w:type="spellEnd"/>
      <w:r w:rsidRPr="00704B48">
        <w:rPr>
          <w:sz w:val="24"/>
          <w:lang w:val="ru-RU"/>
        </w:rPr>
        <w:t xml:space="preserve">, </w:t>
      </w:r>
      <w:proofErr w:type="spellStart"/>
      <w:r w:rsidRPr="00704B48">
        <w:rPr>
          <w:sz w:val="24"/>
          <w:lang w:val="ru-RU"/>
        </w:rPr>
        <w:t>казната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w:t>
      </w:r>
      <w:proofErr w:type="spellStart"/>
      <w:r w:rsidRPr="00704B48">
        <w:rPr>
          <w:sz w:val="24"/>
          <w:lang w:val="ru-RU"/>
        </w:rPr>
        <w:t>изврши</w:t>
      </w:r>
      <w:proofErr w:type="spellEnd"/>
      <w:r w:rsidRPr="00704B48">
        <w:rPr>
          <w:sz w:val="24"/>
          <w:lang w:val="ru-RU"/>
        </w:rPr>
        <w:t xml:space="preserve"> од </w:t>
      </w:r>
      <w:proofErr w:type="spellStart"/>
      <w:r w:rsidRPr="00704B48">
        <w:rPr>
          <w:sz w:val="24"/>
          <w:lang w:val="ru-RU"/>
        </w:rPr>
        <w:t>неговиот</w:t>
      </w:r>
      <w:proofErr w:type="spellEnd"/>
      <w:r w:rsidRPr="00704B48">
        <w:rPr>
          <w:sz w:val="24"/>
          <w:lang w:val="ru-RU"/>
        </w:rPr>
        <w:t xml:space="preserve"> </w:t>
      </w:r>
      <w:proofErr w:type="spellStart"/>
      <w:r w:rsidRPr="00704B48">
        <w:rPr>
          <w:sz w:val="24"/>
          <w:lang w:val="ru-RU"/>
        </w:rPr>
        <w:t>правен</w:t>
      </w:r>
      <w:proofErr w:type="spellEnd"/>
      <w:r w:rsidRPr="00704B48">
        <w:rPr>
          <w:sz w:val="24"/>
          <w:lang w:val="ru-RU"/>
        </w:rPr>
        <w:t xml:space="preserve"> </w:t>
      </w:r>
      <w:proofErr w:type="spellStart"/>
      <w:r w:rsidRPr="00704B48">
        <w:rPr>
          <w:sz w:val="24"/>
          <w:lang w:val="ru-RU"/>
        </w:rPr>
        <w:t>следбеник</w:t>
      </w:r>
      <w:proofErr w:type="spellEnd"/>
      <w:r w:rsidRPr="00704B48">
        <w:rPr>
          <w:sz w:val="24"/>
          <w:lang w:val="ru-RU"/>
        </w:rPr>
        <w:t xml:space="preserve">, а </w:t>
      </w:r>
      <w:proofErr w:type="spellStart"/>
      <w:r w:rsidRPr="00704B48">
        <w:rPr>
          <w:sz w:val="24"/>
          <w:lang w:val="ru-RU"/>
        </w:rPr>
        <w:t>ако</w:t>
      </w:r>
      <w:proofErr w:type="spellEnd"/>
      <w:r w:rsidRPr="00704B48">
        <w:rPr>
          <w:sz w:val="24"/>
          <w:lang w:val="ru-RU"/>
        </w:rPr>
        <w:t xml:space="preserve"> </w:t>
      </w:r>
      <w:r w:rsidRPr="00704B48">
        <w:rPr>
          <w:sz w:val="24"/>
          <w:lang w:val="ru-RU"/>
        </w:rPr>
        <w:lastRenderedPageBreak/>
        <w:t xml:space="preserve">нема </w:t>
      </w:r>
      <w:proofErr w:type="spellStart"/>
      <w:r w:rsidRPr="00704B48">
        <w:rPr>
          <w:sz w:val="24"/>
          <w:lang w:val="ru-RU"/>
        </w:rPr>
        <w:t>правен</w:t>
      </w:r>
      <w:proofErr w:type="spellEnd"/>
      <w:r w:rsidRPr="00704B48">
        <w:rPr>
          <w:sz w:val="24"/>
          <w:lang w:val="ru-RU"/>
        </w:rPr>
        <w:t xml:space="preserve"> </w:t>
      </w:r>
      <w:proofErr w:type="spellStart"/>
      <w:r w:rsidRPr="00704B48">
        <w:rPr>
          <w:sz w:val="24"/>
          <w:lang w:val="ru-RU"/>
        </w:rPr>
        <w:t>следбеник</w:t>
      </w:r>
      <w:proofErr w:type="spellEnd"/>
      <w:r w:rsidRPr="00704B48">
        <w:rPr>
          <w:sz w:val="24"/>
          <w:lang w:val="ru-RU"/>
        </w:rPr>
        <w:t xml:space="preserve"> од </w:t>
      </w:r>
      <w:proofErr w:type="spellStart"/>
      <w:r w:rsidRPr="00704B48">
        <w:rPr>
          <w:sz w:val="24"/>
          <w:lang w:val="ru-RU"/>
        </w:rPr>
        <w:t>имотот</w:t>
      </w:r>
      <w:proofErr w:type="spellEnd"/>
      <w:r w:rsidRPr="00704B48">
        <w:rPr>
          <w:sz w:val="24"/>
          <w:lang w:val="ru-RU"/>
        </w:rPr>
        <w:t xml:space="preserve"> на </w:t>
      </w:r>
      <w:proofErr w:type="spellStart"/>
      <w:r w:rsidRPr="00704B48">
        <w:rPr>
          <w:sz w:val="24"/>
          <w:lang w:val="ru-RU"/>
        </w:rPr>
        <w:t>основачот</w:t>
      </w:r>
      <w:proofErr w:type="spellEnd"/>
      <w:r w:rsidRPr="00704B48">
        <w:rPr>
          <w:sz w:val="24"/>
          <w:lang w:val="ru-RU"/>
        </w:rPr>
        <w:t xml:space="preserve"> или </w:t>
      </w:r>
      <w:proofErr w:type="spellStart"/>
      <w:r w:rsidRPr="00704B48">
        <w:rPr>
          <w:sz w:val="24"/>
          <w:lang w:val="ru-RU"/>
        </w:rPr>
        <w:t>основачите</w:t>
      </w:r>
      <w:proofErr w:type="spellEnd"/>
      <w:r w:rsidRPr="00704B48">
        <w:rPr>
          <w:sz w:val="24"/>
          <w:lang w:val="ru-RU"/>
        </w:rPr>
        <w:t xml:space="preserve"> на </w:t>
      </w:r>
      <w:proofErr w:type="spellStart"/>
      <w:r w:rsidRPr="00704B48">
        <w:rPr>
          <w:sz w:val="24"/>
          <w:lang w:val="ru-RU"/>
        </w:rPr>
        <w:t>правното</w:t>
      </w:r>
      <w:proofErr w:type="spellEnd"/>
      <w:r w:rsidRPr="00704B48">
        <w:rPr>
          <w:sz w:val="24"/>
          <w:lang w:val="ru-RU"/>
        </w:rPr>
        <w:t xml:space="preserve"> лице, </w:t>
      </w:r>
      <w:proofErr w:type="spellStart"/>
      <w:r w:rsidRPr="00704B48">
        <w:rPr>
          <w:sz w:val="24"/>
          <w:lang w:val="ru-RU"/>
        </w:rPr>
        <w:t>сразмерно</w:t>
      </w:r>
      <w:proofErr w:type="spellEnd"/>
      <w:r w:rsidRPr="00704B48">
        <w:rPr>
          <w:sz w:val="24"/>
          <w:lang w:val="ru-RU"/>
        </w:rPr>
        <w:t xml:space="preserve"> на </w:t>
      </w:r>
      <w:proofErr w:type="spellStart"/>
      <w:r w:rsidRPr="00704B48">
        <w:rPr>
          <w:sz w:val="24"/>
          <w:lang w:val="ru-RU"/>
        </w:rPr>
        <w:t>вложените</w:t>
      </w:r>
      <w:proofErr w:type="spellEnd"/>
      <w:r w:rsidRPr="00704B48">
        <w:rPr>
          <w:sz w:val="24"/>
          <w:lang w:val="ru-RU"/>
        </w:rPr>
        <w:t xml:space="preserve"> удели, </w:t>
      </w:r>
      <w:proofErr w:type="spellStart"/>
      <w:r w:rsidRPr="00704B48">
        <w:rPr>
          <w:sz w:val="24"/>
          <w:lang w:val="ru-RU"/>
        </w:rPr>
        <w:t>односно</w:t>
      </w:r>
      <w:proofErr w:type="spellEnd"/>
      <w:r w:rsidRPr="00704B48">
        <w:rPr>
          <w:sz w:val="24"/>
          <w:lang w:val="ru-RU"/>
        </w:rPr>
        <w:t xml:space="preserve"> во </w:t>
      </w:r>
      <w:proofErr w:type="spellStart"/>
      <w:r w:rsidRPr="00704B48">
        <w:rPr>
          <w:sz w:val="24"/>
          <w:lang w:val="ru-RU"/>
        </w:rPr>
        <w:t>случаите</w:t>
      </w:r>
      <w:proofErr w:type="spellEnd"/>
      <w:r w:rsidRPr="00704B48">
        <w:rPr>
          <w:sz w:val="24"/>
          <w:lang w:val="ru-RU"/>
        </w:rPr>
        <w:t xml:space="preserve"> </w:t>
      </w:r>
      <w:proofErr w:type="spellStart"/>
      <w:r w:rsidRPr="00704B48">
        <w:rPr>
          <w:sz w:val="24"/>
          <w:lang w:val="ru-RU"/>
        </w:rPr>
        <w:t>утврдени</w:t>
      </w:r>
      <w:proofErr w:type="spellEnd"/>
      <w:r w:rsidRPr="00704B48">
        <w:rPr>
          <w:sz w:val="24"/>
          <w:lang w:val="ru-RU"/>
        </w:rPr>
        <w:t xml:space="preserve"> со закон </w:t>
      </w:r>
      <w:proofErr w:type="spellStart"/>
      <w:r w:rsidRPr="00704B48">
        <w:rPr>
          <w:sz w:val="24"/>
          <w:lang w:val="ru-RU"/>
        </w:rPr>
        <w:t>кај</w:t>
      </w:r>
      <w:proofErr w:type="spellEnd"/>
      <w:r w:rsidRPr="00704B48">
        <w:rPr>
          <w:sz w:val="24"/>
          <w:lang w:val="ru-RU"/>
        </w:rPr>
        <w:t xml:space="preserve"> </w:t>
      </w:r>
      <w:proofErr w:type="spellStart"/>
      <w:r w:rsidRPr="00704B48">
        <w:rPr>
          <w:sz w:val="24"/>
          <w:lang w:val="ru-RU"/>
        </w:rPr>
        <w:t>трговското</w:t>
      </w:r>
      <w:proofErr w:type="spellEnd"/>
      <w:r w:rsidRPr="00704B48">
        <w:rPr>
          <w:sz w:val="24"/>
          <w:lang w:val="ru-RU"/>
        </w:rPr>
        <w:t xml:space="preserve"> </w:t>
      </w:r>
      <w:proofErr w:type="spellStart"/>
      <w:r w:rsidRPr="00704B48">
        <w:rPr>
          <w:sz w:val="24"/>
          <w:lang w:val="ru-RU"/>
        </w:rPr>
        <w:t>друштво</w:t>
      </w:r>
      <w:proofErr w:type="spellEnd"/>
      <w:r w:rsidRPr="00704B48">
        <w:rPr>
          <w:sz w:val="24"/>
          <w:lang w:val="ru-RU"/>
        </w:rPr>
        <w:t xml:space="preserve"> од </w:t>
      </w:r>
      <w:proofErr w:type="spellStart"/>
      <w:r w:rsidRPr="00704B48">
        <w:rPr>
          <w:sz w:val="24"/>
          <w:lang w:val="ru-RU"/>
        </w:rPr>
        <w:t>имотот</w:t>
      </w:r>
      <w:proofErr w:type="spellEnd"/>
      <w:r w:rsidRPr="00704B48">
        <w:rPr>
          <w:sz w:val="24"/>
          <w:lang w:val="ru-RU"/>
        </w:rPr>
        <w:t xml:space="preserve"> на </w:t>
      </w:r>
      <w:proofErr w:type="spellStart"/>
      <w:r w:rsidRPr="00704B48">
        <w:rPr>
          <w:sz w:val="24"/>
          <w:lang w:val="ru-RU"/>
        </w:rPr>
        <w:t>акционерите</w:t>
      </w:r>
      <w:proofErr w:type="spellEnd"/>
      <w:r w:rsidRPr="00704B48">
        <w:rPr>
          <w:sz w:val="24"/>
          <w:lang w:val="ru-RU"/>
        </w:rPr>
        <w:t xml:space="preserve">, </w:t>
      </w:r>
      <w:proofErr w:type="spellStart"/>
      <w:r w:rsidRPr="00704B48">
        <w:rPr>
          <w:sz w:val="24"/>
          <w:lang w:val="ru-RU"/>
        </w:rPr>
        <w:t>односно</w:t>
      </w:r>
      <w:proofErr w:type="spellEnd"/>
      <w:r w:rsidRPr="00704B48">
        <w:rPr>
          <w:sz w:val="24"/>
          <w:lang w:val="ru-RU"/>
        </w:rPr>
        <w:t xml:space="preserve"> </w:t>
      </w:r>
      <w:proofErr w:type="spellStart"/>
      <w:r w:rsidRPr="00704B48">
        <w:rPr>
          <w:sz w:val="24"/>
          <w:lang w:val="ru-RU"/>
        </w:rPr>
        <w:t>содружниците</w:t>
      </w:r>
      <w:proofErr w:type="spellEnd"/>
      <w:r w:rsidRPr="00704B48">
        <w:rPr>
          <w:sz w:val="24"/>
          <w:lang w:val="ru-RU"/>
        </w:rPr>
        <w:t xml:space="preserve"> </w:t>
      </w:r>
      <w:proofErr w:type="spellStart"/>
      <w:r w:rsidRPr="00704B48">
        <w:rPr>
          <w:sz w:val="24"/>
          <w:lang w:val="ru-RU"/>
        </w:rPr>
        <w:t>сразмерно</w:t>
      </w:r>
      <w:proofErr w:type="spellEnd"/>
      <w:r w:rsidRPr="00704B48">
        <w:rPr>
          <w:sz w:val="24"/>
          <w:lang w:val="ru-RU"/>
        </w:rPr>
        <w:t xml:space="preserve"> на </w:t>
      </w:r>
      <w:proofErr w:type="spellStart"/>
      <w:r w:rsidRPr="00704B48">
        <w:rPr>
          <w:sz w:val="24"/>
          <w:lang w:val="ru-RU"/>
        </w:rPr>
        <w:t>нивните</w:t>
      </w:r>
      <w:proofErr w:type="spellEnd"/>
      <w:r w:rsidRPr="00704B48">
        <w:rPr>
          <w:sz w:val="24"/>
          <w:lang w:val="ru-RU"/>
        </w:rPr>
        <w:t xml:space="preserve"> удели, </w:t>
      </w:r>
      <w:proofErr w:type="spellStart"/>
      <w:r w:rsidRPr="00704B48">
        <w:rPr>
          <w:sz w:val="24"/>
          <w:lang w:val="ru-RU"/>
        </w:rPr>
        <w:t>ако</w:t>
      </w:r>
      <w:proofErr w:type="spellEnd"/>
      <w:r w:rsidRPr="00704B48">
        <w:rPr>
          <w:sz w:val="24"/>
          <w:lang w:val="ru-RU"/>
        </w:rPr>
        <w:t xml:space="preserve"> со </w:t>
      </w:r>
      <w:proofErr w:type="spellStart"/>
      <w:r w:rsidRPr="00704B48">
        <w:rPr>
          <w:sz w:val="24"/>
          <w:lang w:val="ru-RU"/>
        </w:rPr>
        <w:t>своите</w:t>
      </w:r>
      <w:proofErr w:type="spellEnd"/>
      <w:r w:rsidRPr="00704B48">
        <w:rPr>
          <w:sz w:val="24"/>
          <w:lang w:val="ru-RU"/>
        </w:rPr>
        <w:t xml:space="preserve"> </w:t>
      </w:r>
      <w:proofErr w:type="spellStart"/>
      <w:r w:rsidRPr="00704B48">
        <w:rPr>
          <w:sz w:val="24"/>
          <w:lang w:val="ru-RU"/>
        </w:rPr>
        <w:t>одлуки</w:t>
      </w:r>
      <w:proofErr w:type="spellEnd"/>
      <w:r w:rsidRPr="00704B48">
        <w:rPr>
          <w:sz w:val="24"/>
          <w:lang w:val="ru-RU"/>
        </w:rPr>
        <w:t xml:space="preserve"> или </w:t>
      </w:r>
      <w:proofErr w:type="spellStart"/>
      <w:r w:rsidRPr="00704B48">
        <w:rPr>
          <w:sz w:val="24"/>
          <w:lang w:val="ru-RU"/>
        </w:rPr>
        <w:t>постапки</w:t>
      </w:r>
      <w:proofErr w:type="spellEnd"/>
      <w:r w:rsidRPr="00704B48">
        <w:rPr>
          <w:sz w:val="24"/>
          <w:lang w:val="ru-RU"/>
        </w:rPr>
        <w:t xml:space="preserve"> го </w:t>
      </w:r>
      <w:proofErr w:type="spellStart"/>
      <w:r w:rsidRPr="00704B48">
        <w:rPr>
          <w:sz w:val="24"/>
          <w:lang w:val="ru-RU"/>
        </w:rPr>
        <w:t>оневозможиле</w:t>
      </w:r>
      <w:proofErr w:type="spellEnd"/>
      <w:r w:rsidRPr="00704B48">
        <w:rPr>
          <w:sz w:val="24"/>
          <w:lang w:val="ru-RU"/>
        </w:rPr>
        <w:t xml:space="preserve"> или </w:t>
      </w:r>
      <w:proofErr w:type="spellStart"/>
      <w:r w:rsidRPr="00704B48">
        <w:rPr>
          <w:sz w:val="24"/>
          <w:lang w:val="ru-RU"/>
        </w:rPr>
        <w:t>попречиле</w:t>
      </w:r>
      <w:proofErr w:type="spellEnd"/>
      <w:r w:rsidRPr="00704B48">
        <w:rPr>
          <w:sz w:val="24"/>
          <w:lang w:val="ru-RU"/>
        </w:rPr>
        <w:t xml:space="preserve">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паричната</w:t>
      </w:r>
      <w:proofErr w:type="spellEnd"/>
      <w:r w:rsidR="005C69D4" w:rsidRPr="00704B48">
        <w:rPr>
          <w:sz w:val="24"/>
          <w:lang w:val="ru-RU"/>
        </w:rPr>
        <w:t xml:space="preserve"> </w:t>
      </w:r>
      <w:r w:rsidRPr="00704B48">
        <w:rPr>
          <w:sz w:val="24"/>
          <w:lang w:val="ru-RU"/>
        </w:rPr>
        <w:t>казна.</w:t>
      </w:r>
    </w:p>
    <w:p w14:paraId="4D722AEF" w14:textId="0B5F82FF" w:rsidR="00437DEC" w:rsidRPr="00704B48" w:rsidRDefault="009F5657">
      <w:pPr>
        <w:pStyle w:val="ListParagraph"/>
        <w:numPr>
          <w:ilvl w:val="0"/>
          <w:numId w:val="333"/>
        </w:numPr>
        <w:tabs>
          <w:tab w:val="left" w:pos="920"/>
        </w:tabs>
        <w:spacing w:before="2" w:line="256" w:lineRule="auto"/>
        <w:ind w:firstLine="284"/>
        <w:rPr>
          <w:sz w:val="24"/>
          <w:lang w:val="ru-RU"/>
        </w:rPr>
      </w:pPr>
      <w:proofErr w:type="spellStart"/>
      <w:r w:rsidRPr="00704B48">
        <w:rPr>
          <w:sz w:val="24"/>
          <w:lang w:val="ru-RU"/>
        </w:rPr>
        <w:t>Паричната</w:t>
      </w:r>
      <w:proofErr w:type="spellEnd"/>
      <w:r w:rsidRPr="00704B48">
        <w:rPr>
          <w:sz w:val="24"/>
          <w:lang w:val="ru-RU"/>
        </w:rPr>
        <w:t xml:space="preserve"> казна на </w:t>
      </w:r>
      <w:proofErr w:type="spellStart"/>
      <w:r w:rsidRPr="00704B48">
        <w:rPr>
          <w:sz w:val="24"/>
          <w:lang w:val="ru-RU"/>
        </w:rPr>
        <w:t>странски</w:t>
      </w:r>
      <w:proofErr w:type="spellEnd"/>
      <w:r w:rsidRPr="00704B48">
        <w:rPr>
          <w:sz w:val="24"/>
          <w:lang w:val="ru-RU"/>
        </w:rPr>
        <w:t xml:space="preserve"> </w:t>
      </w:r>
      <w:proofErr w:type="spellStart"/>
      <w:r w:rsidRPr="00704B48">
        <w:rPr>
          <w:sz w:val="24"/>
          <w:lang w:val="ru-RU"/>
        </w:rPr>
        <w:t>правни</w:t>
      </w:r>
      <w:proofErr w:type="spellEnd"/>
      <w:r w:rsidRPr="00704B48">
        <w:rPr>
          <w:sz w:val="24"/>
          <w:lang w:val="ru-RU"/>
        </w:rPr>
        <w:t xml:space="preserve"> лица се </w:t>
      </w:r>
      <w:proofErr w:type="spellStart"/>
      <w:r w:rsidRPr="00704B48">
        <w:rPr>
          <w:sz w:val="24"/>
          <w:lang w:val="ru-RU"/>
        </w:rPr>
        <w:t>извршува</w:t>
      </w:r>
      <w:proofErr w:type="spellEnd"/>
      <w:r w:rsidRPr="00704B48">
        <w:rPr>
          <w:sz w:val="24"/>
          <w:lang w:val="ru-RU"/>
        </w:rPr>
        <w:t xml:space="preserve"> од </w:t>
      </w:r>
      <w:proofErr w:type="spellStart"/>
      <w:r w:rsidRPr="00704B48">
        <w:rPr>
          <w:sz w:val="24"/>
          <w:lang w:val="ru-RU"/>
        </w:rPr>
        <w:t>имотот</w:t>
      </w:r>
      <w:proofErr w:type="spellEnd"/>
      <w:r w:rsidRPr="00704B48">
        <w:rPr>
          <w:sz w:val="24"/>
          <w:lang w:val="ru-RU"/>
        </w:rPr>
        <w:t xml:space="preserve"> </w:t>
      </w:r>
      <w:proofErr w:type="spellStart"/>
      <w:r w:rsidRPr="00704B48">
        <w:rPr>
          <w:sz w:val="24"/>
          <w:lang w:val="ru-RU"/>
        </w:rPr>
        <w:t>конфискуван</w:t>
      </w:r>
      <w:proofErr w:type="spellEnd"/>
      <w:r w:rsidRPr="00704B48">
        <w:rPr>
          <w:sz w:val="24"/>
          <w:lang w:val="ru-RU"/>
        </w:rPr>
        <w:t xml:space="preserve"> во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Pr="00704B48">
        <w:rPr>
          <w:sz w:val="24"/>
          <w:lang w:val="ru-RU"/>
        </w:rPr>
        <w:t xml:space="preserve"> или со </w:t>
      </w:r>
      <w:proofErr w:type="spellStart"/>
      <w:r w:rsidRPr="00704B48">
        <w:rPr>
          <w:sz w:val="24"/>
          <w:lang w:val="ru-RU"/>
        </w:rPr>
        <w:t>примена</w:t>
      </w:r>
      <w:proofErr w:type="spellEnd"/>
      <w:r w:rsidRPr="00704B48">
        <w:rPr>
          <w:sz w:val="24"/>
          <w:lang w:val="ru-RU"/>
        </w:rPr>
        <w:t xml:space="preserve"> на </w:t>
      </w:r>
      <w:proofErr w:type="spellStart"/>
      <w:r w:rsidRPr="00704B48">
        <w:rPr>
          <w:sz w:val="24"/>
          <w:lang w:val="ru-RU"/>
        </w:rPr>
        <w:t>меѓународен</w:t>
      </w:r>
      <w:proofErr w:type="spellEnd"/>
      <w:r w:rsidRPr="00704B48">
        <w:rPr>
          <w:sz w:val="24"/>
          <w:lang w:val="ru-RU"/>
        </w:rPr>
        <w:t xml:space="preserve"> договор </w:t>
      </w:r>
      <w:proofErr w:type="spellStart"/>
      <w:r w:rsidRPr="00704B48">
        <w:rPr>
          <w:sz w:val="24"/>
          <w:lang w:val="ru-RU"/>
        </w:rPr>
        <w:t>ратификуван</w:t>
      </w:r>
      <w:proofErr w:type="spellEnd"/>
      <w:r w:rsidRPr="00704B48">
        <w:rPr>
          <w:sz w:val="24"/>
          <w:lang w:val="ru-RU"/>
        </w:rPr>
        <w:t xml:space="preserve"> согласно со </w:t>
      </w:r>
      <w:proofErr w:type="spellStart"/>
      <w:r w:rsidRPr="00704B48">
        <w:rPr>
          <w:sz w:val="24"/>
          <w:lang w:val="ru-RU"/>
        </w:rPr>
        <w:t>Уставот</w:t>
      </w:r>
      <w:proofErr w:type="spellEnd"/>
      <w:r w:rsidRPr="00704B48">
        <w:rPr>
          <w:sz w:val="24"/>
          <w:lang w:val="ru-RU"/>
        </w:rPr>
        <w:t xml:space="preserve"> на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Pr="00704B48">
        <w:rPr>
          <w:sz w:val="24"/>
          <w:lang w:val="ru-RU"/>
        </w:rPr>
        <w:t xml:space="preserve">, од </w:t>
      </w:r>
      <w:proofErr w:type="spellStart"/>
      <w:r w:rsidRPr="00704B48">
        <w:rPr>
          <w:sz w:val="24"/>
          <w:lang w:val="ru-RU"/>
        </w:rPr>
        <w:t>имотот</w:t>
      </w:r>
      <w:proofErr w:type="spellEnd"/>
      <w:r w:rsidRPr="00704B48">
        <w:rPr>
          <w:sz w:val="24"/>
          <w:lang w:val="ru-RU"/>
        </w:rPr>
        <w:t xml:space="preserve"> во </w:t>
      </w:r>
      <w:proofErr w:type="spellStart"/>
      <w:r w:rsidRPr="00704B48">
        <w:rPr>
          <w:sz w:val="24"/>
          <w:lang w:val="ru-RU"/>
        </w:rPr>
        <w:t>странство</w:t>
      </w:r>
      <w:proofErr w:type="spellEnd"/>
      <w:r w:rsidRPr="00704B48">
        <w:rPr>
          <w:sz w:val="24"/>
          <w:lang w:val="ru-RU"/>
        </w:rPr>
        <w:t>.</w:t>
      </w:r>
    </w:p>
    <w:p w14:paraId="2FE5E64C" w14:textId="77777777" w:rsidR="0006236E" w:rsidRPr="00704B48" w:rsidRDefault="0006236E" w:rsidP="0006236E">
      <w:pPr>
        <w:pStyle w:val="NoSpacing"/>
        <w:jc w:val="center"/>
        <w:rPr>
          <w:b/>
          <w:bCs/>
          <w:sz w:val="24"/>
          <w:szCs w:val="24"/>
          <w:lang w:val="ru-RU"/>
        </w:rPr>
      </w:pPr>
    </w:p>
    <w:p w14:paraId="21C0B26D" w14:textId="77777777" w:rsidR="004E0D7E" w:rsidRPr="00704B48" w:rsidRDefault="009F5657" w:rsidP="0006236E">
      <w:pPr>
        <w:pStyle w:val="NoSpacing"/>
        <w:jc w:val="center"/>
        <w:rPr>
          <w:b/>
          <w:bCs/>
          <w:sz w:val="24"/>
          <w:szCs w:val="24"/>
          <w:lang w:val="ru-RU"/>
        </w:rPr>
      </w:pPr>
      <w:r w:rsidRPr="00704B48">
        <w:rPr>
          <w:b/>
          <w:bCs/>
          <w:sz w:val="24"/>
          <w:szCs w:val="24"/>
          <w:lang w:val="ru-RU"/>
        </w:rPr>
        <w:t xml:space="preserve">Условно </w:t>
      </w:r>
      <w:proofErr w:type="spellStart"/>
      <w:r w:rsidRPr="00704B48">
        <w:rPr>
          <w:b/>
          <w:bCs/>
          <w:sz w:val="24"/>
          <w:szCs w:val="24"/>
          <w:lang w:val="ru-RU"/>
        </w:rPr>
        <w:t>одлагање</w:t>
      </w:r>
      <w:proofErr w:type="spellEnd"/>
      <w:r w:rsidRPr="00704B48">
        <w:rPr>
          <w:b/>
          <w:bCs/>
          <w:sz w:val="24"/>
          <w:szCs w:val="24"/>
          <w:lang w:val="ru-RU"/>
        </w:rPr>
        <w:t xml:space="preserve"> на </w:t>
      </w:r>
      <w:proofErr w:type="spellStart"/>
      <w:r w:rsidRPr="00704B48">
        <w:rPr>
          <w:b/>
          <w:bCs/>
          <w:sz w:val="24"/>
          <w:szCs w:val="24"/>
          <w:lang w:val="ru-RU"/>
        </w:rPr>
        <w:t>извршување</w:t>
      </w:r>
      <w:proofErr w:type="spellEnd"/>
      <w:r w:rsidRPr="00704B48">
        <w:rPr>
          <w:b/>
          <w:bCs/>
          <w:sz w:val="24"/>
          <w:szCs w:val="24"/>
          <w:lang w:val="ru-RU"/>
        </w:rPr>
        <w:t xml:space="preserve"> на </w:t>
      </w:r>
      <w:proofErr w:type="spellStart"/>
      <w:r w:rsidRPr="00704B48">
        <w:rPr>
          <w:b/>
          <w:bCs/>
          <w:sz w:val="24"/>
          <w:szCs w:val="24"/>
          <w:lang w:val="ru-RU"/>
        </w:rPr>
        <w:t>паричната</w:t>
      </w:r>
      <w:proofErr w:type="spellEnd"/>
      <w:r w:rsidRPr="00704B48">
        <w:rPr>
          <w:b/>
          <w:bCs/>
          <w:sz w:val="24"/>
          <w:szCs w:val="24"/>
          <w:lang w:val="ru-RU"/>
        </w:rPr>
        <w:t xml:space="preserve"> казна</w:t>
      </w:r>
    </w:p>
    <w:p w14:paraId="7889B7A4" w14:textId="77777777" w:rsidR="0006236E" w:rsidRPr="00704B48" w:rsidRDefault="0006236E" w:rsidP="0006236E">
      <w:pPr>
        <w:pStyle w:val="NoSpacing"/>
        <w:jc w:val="center"/>
        <w:rPr>
          <w:b/>
          <w:bCs/>
          <w:sz w:val="24"/>
          <w:szCs w:val="24"/>
          <w:lang w:val="ru-RU"/>
        </w:rPr>
      </w:pPr>
    </w:p>
    <w:p w14:paraId="565709AF" w14:textId="77777777" w:rsidR="00437DEC" w:rsidRPr="00704B48" w:rsidRDefault="009F5657" w:rsidP="0006236E">
      <w:pPr>
        <w:pStyle w:val="NoSpacing"/>
        <w:jc w:val="center"/>
        <w:rPr>
          <w:b/>
          <w:bCs/>
          <w:sz w:val="24"/>
          <w:szCs w:val="24"/>
          <w:lang w:val="ru-RU"/>
        </w:rPr>
      </w:pPr>
      <w:r w:rsidRPr="00704B48">
        <w:rPr>
          <w:b/>
          <w:bCs/>
          <w:sz w:val="24"/>
          <w:szCs w:val="24"/>
          <w:lang w:val="ru-RU"/>
        </w:rPr>
        <w:t xml:space="preserve">Член </w:t>
      </w:r>
      <w:r w:rsidR="00E447DA" w:rsidRPr="00704B48">
        <w:rPr>
          <w:b/>
          <w:bCs/>
          <w:sz w:val="24"/>
          <w:szCs w:val="24"/>
          <w:lang w:val="ru-RU"/>
        </w:rPr>
        <w:t>10</w:t>
      </w:r>
      <w:r w:rsidR="000D1700" w:rsidRPr="00704B48">
        <w:rPr>
          <w:b/>
          <w:bCs/>
          <w:sz w:val="24"/>
          <w:szCs w:val="24"/>
        </w:rPr>
        <w:t>5</w:t>
      </w:r>
      <w:r w:rsidR="00141B54" w:rsidRPr="00704B48">
        <w:rPr>
          <w:b/>
          <w:bCs/>
          <w:sz w:val="24"/>
          <w:szCs w:val="24"/>
          <w:lang w:val="ru-RU"/>
        </w:rPr>
        <w:t xml:space="preserve"> (</w:t>
      </w:r>
      <w:proofErr w:type="spellStart"/>
      <w:r w:rsidR="00141B54" w:rsidRPr="00704B48">
        <w:rPr>
          <w:b/>
          <w:bCs/>
          <w:sz w:val="24"/>
          <w:szCs w:val="24"/>
          <w:lang w:val="ru-RU"/>
        </w:rPr>
        <w:t>претходен</w:t>
      </w:r>
      <w:proofErr w:type="spellEnd"/>
      <w:r w:rsidR="00141B54" w:rsidRPr="00704B48">
        <w:rPr>
          <w:b/>
          <w:bCs/>
          <w:sz w:val="24"/>
          <w:szCs w:val="24"/>
          <w:lang w:val="ru-RU"/>
        </w:rPr>
        <w:t xml:space="preserve"> член </w:t>
      </w:r>
      <w:r w:rsidRPr="00704B48">
        <w:rPr>
          <w:b/>
          <w:bCs/>
          <w:sz w:val="24"/>
          <w:szCs w:val="24"/>
          <w:lang w:val="ru-RU"/>
        </w:rPr>
        <w:t>96-ј</w:t>
      </w:r>
      <w:r w:rsidR="00141B54" w:rsidRPr="00704B48">
        <w:rPr>
          <w:b/>
          <w:bCs/>
          <w:sz w:val="24"/>
          <w:szCs w:val="24"/>
          <w:lang w:val="ru-RU"/>
        </w:rPr>
        <w:t>)</w:t>
      </w:r>
    </w:p>
    <w:p w14:paraId="641B6932" w14:textId="77777777" w:rsidR="00437DEC" w:rsidRPr="00704B48" w:rsidRDefault="009F5657">
      <w:pPr>
        <w:pStyle w:val="ListParagraph"/>
        <w:numPr>
          <w:ilvl w:val="0"/>
          <w:numId w:val="332"/>
        </w:numPr>
        <w:tabs>
          <w:tab w:val="left" w:pos="791"/>
        </w:tabs>
        <w:spacing w:line="236" w:lineRule="exact"/>
        <w:ind w:right="0" w:firstLine="284"/>
        <w:rPr>
          <w:sz w:val="24"/>
          <w:lang w:val="ru-RU"/>
        </w:rPr>
      </w:pP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w:t>
      </w:r>
      <w:proofErr w:type="spellStart"/>
      <w:r w:rsidRPr="00704B48">
        <w:rPr>
          <w:sz w:val="24"/>
          <w:lang w:val="ru-RU"/>
        </w:rPr>
        <w:t>одреди</w:t>
      </w:r>
      <w:proofErr w:type="spellEnd"/>
      <w:r w:rsidRPr="00704B48">
        <w:rPr>
          <w:sz w:val="24"/>
          <w:lang w:val="ru-RU"/>
        </w:rPr>
        <w:t xml:space="preserve"> условно </w:t>
      </w:r>
      <w:proofErr w:type="spellStart"/>
      <w:r w:rsidRPr="00704B48">
        <w:rPr>
          <w:sz w:val="24"/>
          <w:lang w:val="ru-RU"/>
        </w:rPr>
        <w:t>одлагање</w:t>
      </w:r>
      <w:proofErr w:type="spellEnd"/>
      <w:r w:rsidRPr="00704B48">
        <w:rPr>
          <w:sz w:val="24"/>
          <w:lang w:val="ru-RU"/>
        </w:rPr>
        <w:t xml:space="preserve"> на </w:t>
      </w:r>
      <w:proofErr w:type="spellStart"/>
      <w:r w:rsidRPr="00704B48">
        <w:rPr>
          <w:sz w:val="24"/>
          <w:lang w:val="ru-RU"/>
        </w:rPr>
        <w:t>извршување</w:t>
      </w:r>
      <w:proofErr w:type="spellEnd"/>
      <w:r w:rsidRPr="00704B48">
        <w:rPr>
          <w:sz w:val="24"/>
          <w:lang w:val="ru-RU"/>
        </w:rPr>
        <w:t xml:space="preserve"> на </w:t>
      </w:r>
      <w:proofErr w:type="spellStart"/>
      <w:r w:rsidRPr="00704B48">
        <w:rPr>
          <w:sz w:val="24"/>
          <w:lang w:val="ru-RU"/>
        </w:rPr>
        <w:t>паричната</w:t>
      </w:r>
      <w:proofErr w:type="spellEnd"/>
      <w:r w:rsidR="00532E43" w:rsidRPr="00704B48">
        <w:rPr>
          <w:sz w:val="24"/>
          <w:lang w:val="ru-RU"/>
        </w:rPr>
        <w:t xml:space="preserve"> </w:t>
      </w:r>
      <w:r w:rsidRPr="00704B48">
        <w:rPr>
          <w:sz w:val="24"/>
          <w:lang w:val="ru-RU"/>
        </w:rPr>
        <w:t>казна</w:t>
      </w:r>
    </w:p>
    <w:p w14:paraId="0A9F8F37" w14:textId="6A3134D2" w:rsidR="00437DEC" w:rsidRPr="00704B48" w:rsidRDefault="009F5657">
      <w:pPr>
        <w:pStyle w:val="BodyText"/>
        <w:spacing w:before="21" w:line="256" w:lineRule="auto"/>
        <w:ind w:left="115" w:firstLine="0"/>
        <w:rPr>
          <w:lang w:val="ru-RU"/>
        </w:rPr>
      </w:pPr>
      <w:r w:rsidRPr="00704B48">
        <w:rPr>
          <w:lang w:val="ru-RU"/>
        </w:rPr>
        <w:t xml:space="preserve">и казните </w:t>
      </w:r>
      <w:proofErr w:type="spellStart"/>
      <w:r w:rsidRPr="00704B48">
        <w:rPr>
          <w:lang w:val="ru-RU"/>
        </w:rPr>
        <w:t>што</w:t>
      </w:r>
      <w:proofErr w:type="spellEnd"/>
      <w:r w:rsidRPr="00704B48">
        <w:rPr>
          <w:lang w:val="ru-RU"/>
        </w:rPr>
        <w:t xml:space="preserve"> се </w:t>
      </w:r>
      <w:proofErr w:type="spellStart"/>
      <w:r w:rsidRPr="00704B48">
        <w:rPr>
          <w:lang w:val="ru-RU"/>
        </w:rPr>
        <w:t>состојат</w:t>
      </w:r>
      <w:proofErr w:type="spellEnd"/>
      <w:r w:rsidRPr="00704B48">
        <w:rPr>
          <w:lang w:val="ru-RU"/>
        </w:rPr>
        <w:t xml:space="preserve"> во забрани или </w:t>
      </w:r>
      <w:proofErr w:type="spellStart"/>
      <w:r w:rsidRPr="00704B48">
        <w:rPr>
          <w:lang w:val="ru-RU"/>
        </w:rPr>
        <w:t>одземање</w:t>
      </w:r>
      <w:proofErr w:type="spellEnd"/>
      <w:r w:rsidRPr="00704B48">
        <w:rPr>
          <w:lang w:val="ru-RU"/>
        </w:rPr>
        <w:t xml:space="preserve"> на </w:t>
      </w:r>
      <w:proofErr w:type="spellStart"/>
      <w:r w:rsidRPr="00704B48">
        <w:rPr>
          <w:lang w:val="ru-RU"/>
        </w:rPr>
        <w:t>дозвола</w:t>
      </w:r>
      <w:proofErr w:type="spellEnd"/>
      <w:r w:rsidRPr="00704B48">
        <w:rPr>
          <w:lang w:val="ru-RU"/>
        </w:rPr>
        <w:t xml:space="preserve">, </w:t>
      </w:r>
      <w:proofErr w:type="spellStart"/>
      <w:r w:rsidRPr="00704B48">
        <w:rPr>
          <w:lang w:val="ru-RU"/>
        </w:rPr>
        <w:t>лиценца</w:t>
      </w:r>
      <w:proofErr w:type="spellEnd"/>
      <w:r w:rsidRPr="00704B48">
        <w:rPr>
          <w:lang w:val="ru-RU"/>
        </w:rPr>
        <w:t xml:space="preserve">, </w:t>
      </w:r>
      <w:proofErr w:type="spellStart"/>
      <w:r w:rsidRPr="00704B48">
        <w:rPr>
          <w:lang w:val="ru-RU"/>
        </w:rPr>
        <w:t>концесија</w:t>
      </w:r>
      <w:proofErr w:type="spellEnd"/>
      <w:r w:rsidRPr="00704B48">
        <w:rPr>
          <w:lang w:val="ru-RU"/>
        </w:rPr>
        <w:t xml:space="preserve">, </w:t>
      </w:r>
      <w:proofErr w:type="spellStart"/>
      <w:r w:rsidRPr="00704B48">
        <w:rPr>
          <w:lang w:val="ru-RU"/>
        </w:rPr>
        <w:t>овластување</w:t>
      </w:r>
      <w:proofErr w:type="spellEnd"/>
      <w:r w:rsidRPr="00704B48">
        <w:rPr>
          <w:lang w:val="ru-RU"/>
        </w:rPr>
        <w:t xml:space="preserve"> или </w:t>
      </w:r>
      <w:proofErr w:type="spellStart"/>
      <w:r w:rsidRPr="00704B48">
        <w:rPr>
          <w:lang w:val="ru-RU"/>
        </w:rPr>
        <w:t>друго</w:t>
      </w:r>
      <w:proofErr w:type="spellEnd"/>
      <w:r w:rsidRPr="00704B48">
        <w:rPr>
          <w:lang w:val="ru-RU"/>
        </w:rPr>
        <w:t xml:space="preserve"> право </w:t>
      </w:r>
      <w:proofErr w:type="spellStart"/>
      <w:r w:rsidRPr="00704B48">
        <w:rPr>
          <w:lang w:val="ru-RU"/>
        </w:rPr>
        <w:t>утврдено</w:t>
      </w:r>
      <w:proofErr w:type="spellEnd"/>
      <w:r w:rsidRPr="00704B48">
        <w:rPr>
          <w:lang w:val="ru-RU"/>
        </w:rPr>
        <w:t xml:space="preserve"> со </w:t>
      </w:r>
      <w:proofErr w:type="spellStart"/>
      <w:r w:rsidRPr="00704B48">
        <w:rPr>
          <w:lang w:val="ru-RU"/>
        </w:rPr>
        <w:t>посебен</w:t>
      </w:r>
      <w:proofErr w:type="spellEnd"/>
      <w:r w:rsidRPr="00704B48">
        <w:rPr>
          <w:lang w:val="ru-RU"/>
        </w:rPr>
        <w:t xml:space="preserve"> закон за </w:t>
      </w:r>
      <w:proofErr w:type="spellStart"/>
      <w:r w:rsidRPr="00704B48">
        <w:rPr>
          <w:lang w:val="ru-RU"/>
        </w:rPr>
        <w:t>време</w:t>
      </w:r>
      <w:proofErr w:type="spellEnd"/>
      <w:r w:rsidRPr="00704B48">
        <w:rPr>
          <w:lang w:val="ru-RU"/>
        </w:rPr>
        <w:t xml:space="preserve"> од </w:t>
      </w:r>
      <w:proofErr w:type="spellStart"/>
      <w:r w:rsidRPr="00704B48">
        <w:rPr>
          <w:lang w:val="ru-RU"/>
        </w:rPr>
        <w:t>една</w:t>
      </w:r>
      <w:proofErr w:type="spellEnd"/>
      <w:r w:rsidRPr="00704B48">
        <w:rPr>
          <w:lang w:val="ru-RU"/>
        </w:rPr>
        <w:t xml:space="preserve"> до три </w:t>
      </w:r>
      <w:proofErr w:type="spellStart"/>
      <w:r w:rsidRPr="00704B48">
        <w:rPr>
          <w:lang w:val="ru-RU"/>
        </w:rPr>
        <w:t>години</w:t>
      </w:r>
      <w:proofErr w:type="spellEnd"/>
      <w:r w:rsidRPr="00704B48">
        <w:rPr>
          <w:lang w:val="ru-RU"/>
        </w:rPr>
        <w:t xml:space="preserve"> кога е </w:t>
      </w:r>
      <w:proofErr w:type="spellStart"/>
      <w:r w:rsidRPr="00704B48">
        <w:rPr>
          <w:lang w:val="ru-RU"/>
        </w:rPr>
        <w:t>извршено</w:t>
      </w:r>
      <w:proofErr w:type="spellEnd"/>
      <w:r w:rsidRPr="00704B48">
        <w:rPr>
          <w:lang w:val="ru-RU"/>
        </w:rPr>
        <w:t xml:space="preserve"> </w:t>
      </w:r>
      <w:proofErr w:type="spellStart"/>
      <w:r w:rsidRPr="00704B48">
        <w:rPr>
          <w:lang w:val="ru-RU"/>
        </w:rPr>
        <w:t>кривично</w:t>
      </w:r>
      <w:proofErr w:type="spellEnd"/>
      <w:r w:rsidRPr="00704B48">
        <w:rPr>
          <w:lang w:val="ru-RU"/>
        </w:rPr>
        <w:t xml:space="preserve"> дело за кое е </w:t>
      </w:r>
      <w:proofErr w:type="spellStart"/>
      <w:r w:rsidRPr="00704B48">
        <w:rPr>
          <w:lang w:val="ru-RU"/>
        </w:rPr>
        <w:t>пропишана</w:t>
      </w:r>
      <w:proofErr w:type="spellEnd"/>
      <w:r w:rsidRPr="00704B48">
        <w:rPr>
          <w:lang w:val="ru-RU"/>
        </w:rPr>
        <w:t xml:space="preserve"> </w:t>
      </w:r>
      <w:proofErr w:type="spellStart"/>
      <w:r w:rsidRPr="00704B48">
        <w:rPr>
          <w:lang w:val="ru-RU"/>
        </w:rPr>
        <w:t>парична</w:t>
      </w:r>
      <w:proofErr w:type="spellEnd"/>
      <w:r w:rsidRPr="00704B48">
        <w:rPr>
          <w:lang w:val="ru-RU"/>
        </w:rPr>
        <w:t xml:space="preserve"> казна или казна затвор до три </w:t>
      </w:r>
      <w:proofErr w:type="spellStart"/>
      <w:r w:rsidRPr="00704B48">
        <w:rPr>
          <w:lang w:val="ru-RU"/>
        </w:rPr>
        <w:t>години</w:t>
      </w:r>
      <w:proofErr w:type="spellEnd"/>
      <w:r w:rsidRPr="00704B48">
        <w:rPr>
          <w:lang w:val="ru-RU"/>
        </w:rPr>
        <w:t xml:space="preserve">, </w:t>
      </w:r>
      <w:proofErr w:type="spellStart"/>
      <w:r w:rsidRPr="00704B48">
        <w:rPr>
          <w:lang w:val="ru-RU"/>
        </w:rPr>
        <w:t>ако</w:t>
      </w:r>
      <w:proofErr w:type="spellEnd"/>
      <w:r w:rsidRPr="00704B48">
        <w:rPr>
          <w:lang w:val="ru-RU"/>
        </w:rPr>
        <w:t xml:space="preserve"> </w:t>
      </w:r>
      <w:proofErr w:type="spellStart"/>
      <w:r w:rsidRPr="00704B48">
        <w:rPr>
          <w:lang w:val="ru-RU"/>
        </w:rPr>
        <w:t>правното</w:t>
      </w:r>
      <w:proofErr w:type="spellEnd"/>
      <w:r w:rsidRPr="00704B48">
        <w:rPr>
          <w:lang w:val="ru-RU"/>
        </w:rPr>
        <w:t xml:space="preserve"> лице </w:t>
      </w:r>
      <w:proofErr w:type="spellStart"/>
      <w:r w:rsidRPr="00704B48">
        <w:rPr>
          <w:lang w:val="ru-RU"/>
        </w:rPr>
        <w:t>даде</w:t>
      </w:r>
      <w:proofErr w:type="spellEnd"/>
      <w:r w:rsidRPr="00704B48">
        <w:rPr>
          <w:lang w:val="ru-RU"/>
        </w:rPr>
        <w:t xml:space="preserve"> </w:t>
      </w:r>
      <w:proofErr w:type="spellStart"/>
      <w:r w:rsidRPr="00704B48">
        <w:rPr>
          <w:lang w:val="ru-RU"/>
        </w:rPr>
        <w:t>обезбедување</w:t>
      </w:r>
      <w:proofErr w:type="spellEnd"/>
      <w:r w:rsidRPr="00704B48">
        <w:rPr>
          <w:lang w:val="ru-RU"/>
        </w:rPr>
        <w:t xml:space="preserve"> за </w:t>
      </w:r>
      <w:proofErr w:type="spellStart"/>
      <w:r w:rsidRPr="00704B48">
        <w:rPr>
          <w:lang w:val="ru-RU"/>
        </w:rPr>
        <w:t>извршување</w:t>
      </w:r>
      <w:proofErr w:type="spellEnd"/>
      <w:r w:rsidRPr="00704B48">
        <w:rPr>
          <w:lang w:val="ru-RU"/>
        </w:rPr>
        <w:t xml:space="preserve"> на </w:t>
      </w:r>
      <w:proofErr w:type="spellStart"/>
      <w:r w:rsidRPr="00704B48">
        <w:rPr>
          <w:lang w:val="ru-RU"/>
        </w:rPr>
        <w:t>паричната</w:t>
      </w:r>
      <w:proofErr w:type="spellEnd"/>
      <w:r w:rsidRPr="00704B48">
        <w:rPr>
          <w:lang w:val="ru-RU"/>
        </w:rPr>
        <w:t xml:space="preserve"> казна во </w:t>
      </w:r>
      <w:proofErr w:type="spellStart"/>
      <w:r w:rsidRPr="00704B48">
        <w:rPr>
          <w:lang w:val="ru-RU"/>
        </w:rPr>
        <w:t>случај</w:t>
      </w:r>
      <w:proofErr w:type="spellEnd"/>
      <w:r w:rsidRPr="00704B48">
        <w:rPr>
          <w:lang w:val="ru-RU"/>
        </w:rPr>
        <w:t xml:space="preserve"> на </w:t>
      </w:r>
      <w:proofErr w:type="spellStart"/>
      <w:r w:rsidRPr="00704B48">
        <w:rPr>
          <w:lang w:val="ru-RU"/>
        </w:rPr>
        <w:t>отповикување</w:t>
      </w:r>
      <w:proofErr w:type="spellEnd"/>
      <w:r w:rsidRPr="00704B48">
        <w:rPr>
          <w:lang w:val="ru-RU"/>
        </w:rPr>
        <w:t xml:space="preserve"> на </w:t>
      </w:r>
      <w:proofErr w:type="spellStart"/>
      <w:r w:rsidRPr="00704B48">
        <w:rPr>
          <w:lang w:val="ru-RU"/>
        </w:rPr>
        <w:t>условн</w:t>
      </w:r>
      <w:r w:rsidR="00532E43" w:rsidRPr="00704B48">
        <w:rPr>
          <w:lang w:val="ru-RU"/>
        </w:rPr>
        <w:t>ото</w:t>
      </w:r>
      <w:proofErr w:type="spellEnd"/>
      <w:r w:rsidR="00532E43" w:rsidRPr="00704B48">
        <w:rPr>
          <w:lang w:val="ru-RU"/>
        </w:rPr>
        <w:t xml:space="preserve"> </w:t>
      </w:r>
      <w:proofErr w:type="spellStart"/>
      <w:r w:rsidR="00532E43" w:rsidRPr="00704B48">
        <w:rPr>
          <w:lang w:val="ru-RU"/>
        </w:rPr>
        <w:t>одлагање</w:t>
      </w:r>
      <w:proofErr w:type="spellEnd"/>
      <w:r w:rsidRPr="00704B48">
        <w:rPr>
          <w:lang w:val="ru-RU"/>
        </w:rPr>
        <w:t>.</w:t>
      </w:r>
    </w:p>
    <w:p w14:paraId="2645E19C" w14:textId="4CBA7562" w:rsidR="00437DEC" w:rsidRPr="00704B48" w:rsidRDefault="009F5657">
      <w:pPr>
        <w:pStyle w:val="ListParagraph"/>
        <w:numPr>
          <w:ilvl w:val="0"/>
          <w:numId w:val="332"/>
        </w:numPr>
        <w:tabs>
          <w:tab w:val="left" w:pos="883"/>
        </w:tabs>
        <w:spacing w:before="1" w:line="256" w:lineRule="auto"/>
        <w:ind w:firstLine="284"/>
        <w:rPr>
          <w:sz w:val="24"/>
          <w:lang w:val="ru-RU"/>
        </w:rPr>
      </w:pPr>
      <w:proofErr w:type="spellStart"/>
      <w:r w:rsidRPr="00704B48">
        <w:rPr>
          <w:sz w:val="24"/>
          <w:lang w:val="ru-RU"/>
        </w:rPr>
        <w:t>Условното</w:t>
      </w:r>
      <w:proofErr w:type="spellEnd"/>
      <w:r w:rsidRPr="00704B48">
        <w:rPr>
          <w:sz w:val="24"/>
          <w:lang w:val="ru-RU"/>
        </w:rPr>
        <w:t xml:space="preserve"> </w:t>
      </w:r>
      <w:proofErr w:type="spellStart"/>
      <w:r w:rsidRPr="00704B48">
        <w:rPr>
          <w:sz w:val="24"/>
          <w:lang w:val="ru-RU"/>
        </w:rPr>
        <w:t>одлагање</w:t>
      </w:r>
      <w:proofErr w:type="spellEnd"/>
      <w:r w:rsidRPr="00704B48">
        <w:rPr>
          <w:sz w:val="24"/>
          <w:lang w:val="ru-RU"/>
        </w:rPr>
        <w:t xml:space="preserve"> се </w:t>
      </w:r>
      <w:proofErr w:type="spellStart"/>
      <w:r w:rsidRPr="00704B48">
        <w:rPr>
          <w:sz w:val="24"/>
          <w:lang w:val="ru-RU"/>
        </w:rPr>
        <w:t>отповикува</w:t>
      </w:r>
      <w:proofErr w:type="spellEnd"/>
      <w:r w:rsidRPr="00704B48">
        <w:rPr>
          <w:sz w:val="24"/>
          <w:lang w:val="ru-RU"/>
        </w:rPr>
        <w:t xml:space="preserve"> </w:t>
      </w:r>
      <w:proofErr w:type="spellStart"/>
      <w:r w:rsidRPr="00704B48">
        <w:rPr>
          <w:sz w:val="24"/>
          <w:lang w:val="ru-RU"/>
        </w:rPr>
        <w:t>ако</w:t>
      </w:r>
      <w:proofErr w:type="spellEnd"/>
      <w:r w:rsidRPr="00704B48">
        <w:rPr>
          <w:sz w:val="24"/>
          <w:lang w:val="ru-RU"/>
        </w:rPr>
        <w:t xml:space="preserve"> во рокот на </w:t>
      </w:r>
      <w:proofErr w:type="spellStart"/>
      <w:r w:rsidRPr="00704B48">
        <w:rPr>
          <w:sz w:val="24"/>
          <w:lang w:val="ru-RU"/>
        </w:rPr>
        <w:t>проверувањето</w:t>
      </w:r>
      <w:proofErr w:type="spellEnd"/>
      <w:r w:rsidRPr="00704B48">
        <w:rPr>
          <w:sz w:val="24"/>
          <w:lang w:val="ru-RU"/>
        </w:rPr>
        <w:t xml:space="preserve"> е </w:t>
      </w:r>
      <w:proofErr w:type="spellStart"/>
      <w:r w:rsidRPr="00704B48">
        <w:rPr>
          <w:sz w:val="24"/>
          <w:lang w:val="ru-RU"/>
        </w:rPr>
        <w:t>извршено</w:t>
      </w:r>
      <w:proofErr w:type="spellEnd"/>
      <w:r w:rsidRPr="00704B48">
        <w:rPr>
          <w:sz w:val="24"/>
          <w:lang w:val="ru-RU"/>
        </w:rPr>
        <w:t xml:space="preserve"> ново </w:t>
      </w:r>
      <w:proofErr w:type="spellStart"/>
      <w:r w:rsidRPr="00704B48">
        <w:rPr>
          <w:sz w:val="24"/>
          <w:lang w:val="ru-RU"/>
        </w:rPr>
        <w:t>кривично</w:t>
      </w:r>
      <w:proofErr w:type="spellEnd"/>
      <w:r w:rsidRPr="00704B48">
        <w:rPr>
          <w:sz w:val="24"/>
          <w:lang w:val="ru-RU"/>
        </w:rPr>
        <w:t xml:space="preserve"> дело, </w:t>
      </w:r>
      <w:proofErr w:type="spellStart"/>
      <w:r w:rsidRPr="00704B48">
        <w:rPr>
          <w:sz w:val="24"/>
          <w:lang w:val="ru-RU"/>
        </w:rPr>
        <w:t>ако</w:t>
      </w:r>
      <w:proofErr w:type="spellEnd"/>
      <w:r w:rsidRPr="00704B48">
        <w:rPr>
          <w:sz w:val="24"/>
          <w:lang w:val="ru-RU"/>
        </w:rPr>
        <w:t xml:space="preserve"> е </w:t>
      </w:r>
      <w:proofErr w:type="spellStart"/>
      <w:r w:rsidRPr="00704B48">
        <w:rPr>
          <w:sz w:val="24"/>
          <w:lang w:val="ru-RU"/>
        </w:rPr>
        <w:t>откриено</w:t>
      </w:r>
      <w:proofErr w:type="spellEnd"/>
      <w:r w:rsidRPr="00704B48">
        <w:rPr>
          <w:sz w:val="24"/>
          <w:lang w:val="ru-RU"/>
        </w:rPr>
        <w:t xml:space="preserve"> </w:t>
      </w:r>
      <w:proofErr w:type="spellStart"/>
      <w:r w:rsidRPr="00704B48">
        <w:rPr>
          <w:sz w:val="24"/>
          <w:lang w:val="ru-RU"/>
        </w:rPr>
        <w:t>порано</w:t>
      </w:r>
      <w:proofErr w:type="spellEnd"/>
      <w:r w:rsidRPr="00704B48">
        <w:rPr>
          <w:sz w:val="24"/>
          <w:lang w:val="ru-RU"/>
        </w:rPr>
        <w:t xml:space="preserve"> </w:t>
      </w:r>
      <w:proofErr w:type="spellStart"/>
      <w:r w:rsidRPr="00704B48">
        <w:rPr>
          <w:sz w:val="24"/>
          <w:lang w:val="ru-RU"/>
        </w:rPr>
        <w:t>сторено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на </w:t>
      </w:r>
      <w:proofErr w:type="spellStart"/>
      <w:r w:rsidRPr="00704B48">
        <w:rPr>
          <w:sz w:val="24"/>
          <w:lang w:val="ru-RU"/>
        </w:rPr>
        <w:t>правното</w:t>
      </w:r>
      <w:proofErr w:type="spellEnd"/>
      <w:r w:rsidRPr="00704B48">
        <w:rPr>
          <w:sz w:val="24"/>
          <w:lang w:val="ru-RU"/>
        </w:rPr>
        <w:t xml:space="preserve"> лице</w:t>
      </w:r>
      <w:r w:rsidR="00B44202" w:rsidRPr="00704B48">
        <w:rPr>
          <w:sz w:val="24"/>
          <w:lang w:val="ru-RU"/>
        </w:rPr>
        <w:t xml:space="preserve">, </w:t>
      </w:r>
      <w:proofErr w:type="spellStart"/>
      <w:r w:rsidR="00B44202" w:rsidRPr="00704B48">
        <w:rPr>
          <w:sz w:val="24"/>
          <w:lang w:val="ru-RU"/>
        </w:rPr>
        <w:t>ако</w:t>
      </w:r>
      <w:proofErr w:type="spellEnd"/>
      <w:r w:rsidR="00B44202" w:rsidRPr="00704B48">
        <w:rPr>
          <w:sz w:val="24"/>
          <w:lang w:val="ru-RU"/>
        </w:rPr>
        <w:t xml:space="preserve"> </w:t>
      </w:r>
      <w:proofErr w:type="spellStart"/>
      <w:r w:rsidR="00B44202" w:rsidRPr="00704B48">
        <w:rPr>
          <w:sz w:val="24"/>
          <w:lang w:val="ru-RU"/>
        </w:rPr>
        <w:t>правното</w:t>
      </w:r>
      <w:proofErr w:type="spellEnd"/>
      <w:r w:rsidR="00B44202" w:rsidRPr="00704B48">
        <w:rPr>
          <w:sz w:val="24"/>
          <w:lang w:val="ru-RU"/>
        </w:rPr>
        <w:t xml:space="preserve"> лице во </w:t>
      </w:r>
      <w:proofErr w:type="spellStart"/>
      <w:r w:rsidR="00B44202" w:rsidRPr="00704B48">
        <w:rPr>
          <w:sz w:val="24"/>
          <w:lang w:val="ru-RU"/>
        </w:rPr>
        <w:t>одредениот</w:t>
      </w:r>
      <w:proofErr w:type="spellEnd"/>
      <w:r w:rsidR="00B44202" w:rsidRPr="00704B48">
        <w:rPr>
          <w:sz w:val="24"/>
          <w:lang w:val="ru-RU"/>
        </w:rPr>
        <w:t xml:space="preserve"> рок од страна на </w:t>
      </w:r>
      <w:proofErr w:type="spellStart"/>
      <w:r w:rsidR="00B44202" w:rsidRPr="00704B48">
        <w:rPr>
          <w:sz w:val="24"/>
          <w:lang w:val="ru-RU"/>
        </w:rPr>
        <w:t>судот</w:t>
      </w:r>
      <w:proofErr w:type="spellEnd"/>
      <w:r w:rsidR="00B44202" w:rsidRPr="00704B48">
        <w:rPr>
          <w:sz w:val="24"/>
          <w:lang w:val="ru-RU"/>
        </w:rPr>
        <w:t xml:space="preserve"> не </w:t>
      </w:r>
      <w:proofErr w:type="spellStart"/>
      <w:r w:rsidR="00B44202" w:rsidRPr="00704B48">
        <w:rPr>
          <w:sz w:val="24"/>
          <w:lang w:val="ru-RU"/>
        </w:rPr>
        <w:t>ја</w:t>
      </w:r>
      <w:proofErr w:type="spellEnd"/>
      <w:r w:rsidR="00B44202" w:rsidRPr="00704B48">
        <w:rPr>
          <w:sz w:val="24"/>
          <w:lang w:val="ru-RU"/>
        </w:rPr>
        <w:t xml:space="preserve"> </w:t>
      </w:r>
      <w:proofErr w:type="spellStart"/>
      <w:r w:rsidR="00B44202" w:rsidRPr="00704B48">
        <w:rPr>
          <w:sz w:val="24"/>
          <w:lang w:val="ru-RU"/>
        </w:rPr>
        <w:t>надомести</w:t>
      </w:r>
      <w:proofErr w:type="spellEnd"/>
      <w:r w:rsidR="00B44202" w:rsidRPr="00704B48">
        <w:rPr>
          <w:sz w:val="24"/>
          <w:lang w:val="ru-RU"/>
        </w:rPr>
        <w:t xml:space="preserve"> </w:t>
      </w:r>
      <w:proofErr w:type="spellStart"/>
      <w:r w:rsidR="00B44202" w:rsidRPr="00704B48">
        <w:rPr>
          <w:sz w:val="24"/>
          <w:lang w:val="ru-RU"/>
        </w:rPr>
        <w:t>штетата</w:t>
      </w:r>
      <w:proofErr w:type="spellEnd"/>
      <w:r w:rsidR="00480970">
        <w:rPr>
          <w:sz w:val="24"/>
          <w:lang w:val="ru-RU"/>
        </w:rPr>
        <w:t xml:space="preserve">, </w:t>
      </w:r>
      <w:proofErr w:type="spellStart"/>
      <w:r w:rsidR="00480970">
        <w:rPr>
          <w:sz w:val="24"/>
          <w:lang w:val="ru-RU"/>
        </w:rPr>
        <w:t>ако</w:t>
      </w:r>
      <w:proofErr w:type="spellEnd"/>
      <w:r w:rsidR="00480970">
        <w:rPr>
          <w:sz w:val="24"/>
          <w:lang w:val="ru-RU"/>
        </w:rPr>
        <w:t xml:space="preserve"> во </w:t>
      </w:r>
      <w:proofErr w:type="spellStart"/>
      <w:r w:rsidR="00480970">
        <w:rPr>
          <w:sz w:val="24"/>
          <w:lang w:val="ru-RU"/>
        </w:rPr>
        <w:t>определениот</w:t>
      </w:r>
      <w:proofErr w:type="spellEnd"/>
      <w:r w:rsidR="00480970">
        <w:rPr>
          <w:sz w:val="24"/>
          <w:lang w:val="ru-RU"/>
        </w:rPr>
        <w:t xml:space="preserve"> рок не </w:t>
      </w:r>
      <w:proofErr w:type="spellStart"/>
      <w:r w:rsidR="00480970">
        <w:rPr>
          <w:sz w:val="24"/>
          <w:lang w:val="ru-RU"/>
        </w:rPr>
        <w:t>ја</w:t>
      </w:r>
      <w:proofErr w:type="spellEnd"/>
      <w:r w:rsidR="00480970">
        <w:rPr>
          <w:sz w:val="24"/>
          <w:lang w:val="ru-RU"/>
        </w:rPr>
        <w:t xml:space="preserve"> исполни </w:t>
      </w:r>
      <w:proofErr w:type="spellStart"/>
      <w:r w:rsidR="00480970">
        <w:rPr>
          <w:sz w:val="24"/>
          <w:lang w:val="ru-RU"/>
        </w:rPr>
        <w:t>обврската</w:t>
      </w:r>
      <w:proofErr w:type="spellEnd"/>
      <w:r w:rsidR="00480970">
        <w:rPr>
          <w:sz w:val="24"/>
          <w:lang w:val="ru-RU"/>
        </w:rPr>
        <w:t xml:space="preserve"> од </w:t>
      </w:r>
      <w:proofErr w:type="spellStart"/>
      <w:r w:rsidR="00480970">
        <w:rPr>
          <w:sz w:val="24"/>
          <w:lang w:val="ru-RU"/>
        </w:rPr>
        <w:t>судската</w:t>
      </w:r>
      <w:proofErr w:type="spellEnd"/>
      <w:r w:rsidR="00480970">
        <w:rPr>
          <w:sz w:val="24"/>
          <w:lang w:val="ru-RU"/>
        </w:rPr>
        <w:t xml:space="preserve"> </w:t>
      </w:r>
      <w:proofErr w:type="spellStart"/>
      <w:r w:rsidR="00480970">
        <w:rPr>
          <w:sz w:val="24"/>
          <w:lang w:val="ru-RU"/>
        </w:rPr>
        <w:t>одлука</w:t>
      </w:r>
      <w:proofErr w:type="spellEnd"/>
      <w:r w:rsidR="00480970">
        <w:rPr>
          <w:sz w:val="24"/>
          <w:lang w:val="ru-RU"/>
        </w:rPr>
        <w:t xml:space="preserve"> или</w:t>
      </w:r>
      <w:r w:rsidR="00B44202" w:rsidRPr="00704B48">
        <w:rPr>
          <w:sz w:val="24"/>
          <w:lang w:val="ru-RU"/>
        </w:rPr>
        <w:t xml:space="preserve"> </w:t>
      </w:r>
      <w:proofErr w:type="spellStart"/>
      <w:r w:rsidR="00B44202" w:rsidRPr="00704B48">
        <w:rPr>
          <w:sz w:val="24"/>
          <w:lang w:val="ru-RU"/>
        </w:rPr>
        <w:t>ако</w:t>
      </w:r>
      <w:proofErr w:type="spellEnd"/>
      <w:r w:rsidRPr="00704B48">
        <w:rPr>
          <w:sz w:val="24"/>
          <w:lang w:val="ru-RU"/>
        </w:rPr>
        <w:t xml:space="preserve"> </w:t>
      </w:r>
      <w:proofErr w:type="spellStart"/>
      <w:r w:rsidRPr="00704B48">
        <w:rPr>
          <w:sz w:val="24"/>
          <w:lang w:val="ru-RU"/>
        </w:rPr>
        <w:t>правното</w:t>
      </w:r>
      <w:proofErr w:type="spellEnd"/>
      <w:r w:rsidRPr="00704B48">
        <w:rPr>
          <w:sz w:val="24"/>
          <w:lang w:val="ru-RU"/>
        </w:rPr>
        <w:t xml:space="preserve"> лице во </w:t>
      </w:r>
      <w:proofErr w:type="spellStart"/>
      <w:r w:rsidRPr="00704B48">
        <w:rPr>
          <w:sz w:val="24"/>
          <w:lang w:val="ru-RU"/>
        </w:rPr>
        <w:t>одредениот</w:t>
      </w:r>
      <w:proofErr w:type="spellEnd"/>
      <w:r w:rsidRPr="00704B48">
        <w:rPr>
          <w:sz w:val="24"/>
          <w:lang w:val="ru-RU"/>
        </w:rPr>
        <w:t xml:space="preserve"> рок од страна на </w:t>
      </w:r>
      <w:proofErr w:type="spellStart"/>
      <w:r w:rsidRPr="00704B48">
        <w:rPr>
          <w:sz w:val="24"/>
          <w:lang w:val="ru-RU"/>
        </w:rPr>
        <w:t>судот</w:t>
      </w:r>
      <w:proofErr w:type="spellEnd"/>
      <w:r w:rsidRPr="00704B48">
        <w:rPr>
          <w:sz w:val="24"/>
          <w:lang w:val="ru-RU"/>
        </w:rPr>
        <w:t xml:space="preserve"> не </w:t>
      </w:r>
      <w:proofErr w:type="spellStart"/>
      <w:r w:rsidRPr="00704B48">
        <w:rPr>
          <w:sz w:val="24"/>
          <w:lang w:val="ru-RU"/>
        </w:rPr>
        <w:t>даде</w:t>
      </w:r>
      <w:proofErr w:type="spellEnd"/>
      <w:r w:rsidRPr="00704B48">
        <w:rPr>
          <w:sz w:val="24"/>
          <w:lang w:val="ru-RU"/>
        </w:rPr>
        <w:t xml:space="preserve"> </w:t>
      </w:r>
      <w:proofErr w:type="spellStart"/>
      <w:r w:rsidRPr="00704B48">
        <w:rPr>
          <w:sz w:val="24"/>
          <w:lang w:val="ru-RU"/>
        </w:rPr>
        <w:t>обезбедување</w:t>
      </w:r>
      <w:proofErr w:type="spellEnd"/>
      <w:r w:rsidRPr="00704B48">
        <w:rPr>
          <w:sz w:val="24"/>
          <w:lang w:val="ru-RU"/>
        </w:rPr>
        <w:t xml:space="preserve"> за </w:t>
      </w:r>
      <w:proofErr w:type="spellStart"/>
      <w:r w:rsidRPr="00704B48">
        <w:rPr>
          <w:sz w:val="24"/>
          <w:lang w:val="ru-RU"/>
        </w:rPr>
        <w:t>извршување</w:t>
      </w:r>
      <w:proofErr w:type="spellEnd"/>
      <w:r w:rsidRPr="00704B48">
        <w:rPr>
          <w:sz w:val="24"/>
          <w:lang w:val="ru-RU"/>
        </w:rPr>
        <w:t xml:space="preserve"> на </w:t>
      </w:r>
      <w:proofErr w:type="spellStart"/>
      <w:r w:rsidRPr="00704B48">
        <w:rPr>
          <w:sz w:val="24"/>
          <w:lang w:val="ru-RU"/>
        </w:rPr>
        <w:t>паричната</w:t>
      </w:r>
      <w:proofErr w:type="spellEnd"/>
      <w:r w:rsidR="005C69D4" w:rsidRPr="00704B48">
        <w:rPr>
          <w:sz w:val="24"/>
          <w:lang w:val="ru-RU"/>
        </w:rPr>
        <w:t xml:space="preserve"> </w:t>
      </w:r>
      <w:r w:rsidRPr="00704B48">
        <w:rPr>
          <w:sz w:val="24"/>
          <w:lang w:val="ru-RU"/>
        </w:rPr>
        <w:t>казна.</w:t>
      </w:r>
    </w:p>
    <w:p w14:paraId="61ECF317" w14:textId="3D29F7FD" w:rsidR="00437DEC" w:rsidRPr="00704B48" w:rsidRDefault="009F5657">
      <w:pPr>
        <w:pStyle w:val="ListParagraph"/>
        <w:numPr>
          <w:ilvl w:val="0"/>
          <w:numId w:val="332"/>
        </w:numPr>
        <w:tabs>
          <w:tab w:val="left" w:pos="806"/>
        </w:tabs>
        <w:spacing w:before="1" w:line="256" w:lineRule="auto"/>
        <w:ind w:firstLine="284"/>
        <w:rPr>
          <w:sz w:val="24"/>
          <w:lang w:val="ru-RU"/>
        </w:rPr>
      </w:pPr>
      <w:proofErr w:type="spellStart"/>
      <w:r w:rsidRPr="00704B48">
        <w:rPr>
          <w:sz w:val="24"/>
          <w:lang w:val="ru-RU"/>
        </w:rPr>
        <w:t>Условн</w:t>
      </w:r>
      <w:r w:rsidR="00532E43" w:rsidRPr="00704B48">
        <w:rPr>
          <w:sz w:val="24"/>
          <w:lang w:val="ru-RU"/>
        </w:rPr>
        <w:t>ото</w:t>
      </w:r>
      <w:proofErr w:type="spellEnd"/>
      <w:r w:rsidR="00532E43" w:rsidRPr="00704B48">
        <w:rPr>
          <w:sz w:val="24"/>
          <w:lang w:val="ru-RU"/>
        </w:rPr>
        <w:t xml:space="preserve"> </w:t>
      </w:r>
      <w:proofErr w:type="spellStart"/>
      <w:r w:rsidR="00532E43" w:rsidRPr="00704B48">
        <w:rPr>
          <w:sz w:val="24"/>
          <w:lang w:val="ru-RU"/>
        </w:rPr>
        <w:t>одлагање</w:t>
      </w:r>
      <w:proofErr w:type="spellEnd"/>
      <w:r w:rsidR="00532E43"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отповика</w:t>
      </w:r>
      <w:proofErr w:type="spellEnd"/>
      <w:r w:rsidRPr="00704B48">
        <w:rPr>
          <w:sz w:val="24"/>
          <w:lang w:val="ru-RU"/>
        </w:rPr>
        <w:t xml:space="preserve"> во </w:t>
      </w:r>
      <w:proofErr w:type="spellStart"/>
      <w:r w:rsidRPr="00704B48">
        <w:rPr>
          <w:sz w:val="24"/>
          <w:lang w:val="ru-RU"/>
        </w:rPr>
        <w:t>текот</w:t>
      </w:r>
      <w:proofErr w:type="spellEnd"/>
      <w:r w:rsidRPr="00704B48">
        <w:rPr>
          <w:sz w:val="24"/>
          <w:lang w:val="ru-RU"/>
        </w:rPr>
        <w:t xml:space="preserve"> на </w:t>
      </w:r>
      <w:proofErr w:type="spellStart"/>
      <w:r w:rsidRPr="00704B48">
        <w:rPr>
          <w:sz w:val="24"/>
          <w:lang w:val="ru-RU"/>
        </w:rPr>
        <w:t>времето</w:t>
      </w:r>
      <w:proofErr w:type="spellEnd"/>
      <w:r w:rsidRPr="00704B48">
        <w:rPr>
          <w:sz w:val="24"/>
          <w:lang w:val="ru-RU"/>
        </w:rPr>
        <w:t xml:space="preserve"> за </w:t>
      </w:r>
      <w:proofErr w:type="spellStart"/>
      <w:r w:rsidRPr="00704B48">
        <w:rPr>
          <w:sz w:val="24"/>
          <w:lang w:val="ru-RU"/>
        </w:rPr>
        <w:t>проверување</w:t>
      </w:r>
      <w:proofErr w:type="spellEnd"/>
      <w:r w:rsidRPr="00704B48">
        <w:rPr>
          <w:sz w:val="24"/>
          <w:lang w:val="ru-RU"/>
        </w:rPr>
        <w:t xml:space="preserve">, а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правното</w:t>
      </w:r>
      <w:proofErr w:type="spellEnd"/>
      <w:r w:rsidRPr="00704B48">
        <w:rPr>
          <w:sz w:val="24"/>
          <w:lang w:val="ru-RU"/>
        </w:rPr>
        <w:t xml:space="preserve"> лице во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време</w:t>
      </w:r>
      <w:proofErr w:type="spellEnd"/>
      <w:r w:rsidRPr="00704B48">
        <w:rPr>
          <w:sz w:val="24"/>
          <w:lang w:val="ru-RU"/>
        </w:rPr>
        <w:t xml:space="preserve"> </w:t>
      </w:r>
      <w:proofErr w:type="spellStart"/>
      <w:r w:rsidRPr="00704B48">
        <w:rPr>
          <w:sz w:val="24"/>
          <w:lang w:val="ru-RU"/>
        </w:rPr>
        <w:t>стори</w:t>
      </w:r>
      <w:proofErr w:type="spellEnd"/>
      <w:r w:rsidRPr="00704B48">
        <w:rPr>
          <w:sz w:val="24"/>
          <w:lang w:val="ru-RU"/>
        </w:rPr>
        <w:t xml:space="preserve"> ново </w:t>
      </w:r>
      <w:proofErr w:type="spellStart"/>
      <w:r w:rsidRPr="00704B48">
        <w:rPr>
          <w:sz w:val="24"/>
          <w:lang w:val="ru-RU"/>
        </w:rPr>
        <w:t>кривично</w:t>
      </w:r>
      <w:proofErr w:type="spellEnd"/>
      <w:r w:rsidRPr="00704B48">
        <w:rPr>
          <w:sz w:val="24"/>
          <w:lang w:val="ru-RU"/>
        </w:rPr>
        <w:t xml:space="preserve"> дело кое со </w:t>
      </w:r>
      <w:proofErr w:type="spellStart"/>
      <w:r w:rsidRPr="00704B48">
        <w:rPr>
          <w:sz w:val="24"/>
          <w:lang w:val="ru-RU"/>
        </w:rPr>
        <w:t>пресуда</w:t>
      </w:r>
      <w:proofErr w:type="spellEnd"/>
      <w:r w:rsidRPr="00704B48">
        <w:rPr>
          <w:sz w:val="24"/>
          <w:lang w:val="ru-RU"/>
        </w:rPr>
        <w:t xml:space="preserve"> е </w:t>
      </w:r>
      <w:proofErr w:type="spellStart"/>
      <w:r w:rsidRPr="00704B48">
        <w:rPr>
          <w:sz w:val="24"/>
          <w:lang w:val="ru-RU"/>
        </w:rPr>
        <w:t>утврдено</w:t>
      </w:r>
      <w:proofErr w:type="spellEnd"/>
      <w:r w:rsidRPr="00704B48">
        <w:rPr>
          <w:sz w:val="24"/>
          <w:lang w:val="ru-RU"/>
        </w:rPr>
        <w:t xml:space="preserve"> дури по </w:t>
      </w:r>
      <w:proofErr w:type="spellStart"/>
      <w:r w:rsidRPr="00704B48">
        <w:rPr>
          <w:sz w:val="24"/>
          <w:lang w:val="ru-RU"/>
        </w:rPr>
        <w:t>истекот</w:t>
      </w:r>
      <w:proofErr w:type="spellEnd"/>
      <w:r w:rsidRPr="00704B48">
        <w:rPr>
          <w:sz w:val="24"/>
          <w:lang w:val="ru-RU"/>
        </w:rPr>
        <w:t xml:space="preserve"> на </w:t>
      </w:r>
      <w:proofErr w:type="spellStart"/>
      <w:r w:rsidRPr="00704B48">
        <w:rPr>
          <w:sz w:val="24"/>
          <w:lang w:val="ru-RU"/>
        </w:rPr>
        <w:t>времето</w:t>
      </w:r>
      <w:proofErr w:type="spellEnd"/>
      <w:r w:rsidRPr="00704B48">
        <w:rPr>
          <w:sz w:val="24"/>
          <w:lang w:val="ru-RU"/>
        </w:rPr>
        <w:t xml:space="preserve"> на </w:t>
      </w:r>
      <w:proofErr w:type="spellStart"/>
      <w:r w:rsidRPr="00704B48">
        <w:rPr>
          <w:sz w:val="24"/>
          <w:lang w:val="ru-RU"/>
        </w:rPr>
        <w:t>проверување</w:t>
      </w:r>
      <w:proofErr w:type="spellEnd"/>
      <w:r w:rsidRPr="00704B48">
        <w:rPr>
          <w:sz w:val="24"/>
          <w:lang w:val="ru-RU"/>
        </w:rPr>
        <w:t xml:space="preserve">, </w:t>
      </w:r>
      <w:proofErr w:type="spellStart"/>
      <w:r w:rsidR="00532E43" w:rsidRPr="00704B48">
        <w:rPr>
          <w:sz w:val="24"/>
          <w:lang w:val="ru-RU"/>
        </w:rPr>
        <w:t>условното</w:t>
      </w:r>
      <w:proofErr w:type="spellEnd"/>
      <w:r w:rsidR="00532E43" w:rsidRPr="00704B48">
        <w:rPr>
          <w:sz w:val="24"/>
          <w:lang w:val="ru-RU"/>
        </w:rPr>
        <w:t xml:space="preserve"> </w:t>
      </w:r>
      <w:proofErr w:type="spellStart"/>
      <w:r w:rsidR="00532E43" w:rsidRPr="00704B48">
        <w:rPr>
          <w:sz w:val="24"/>
          <w:lang w:val="ru-RU"/>
        </w:rPr>
        <w:t>одлагање</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отповика</w:t>
      </w:r>
      <w:proofErr w:type="spellEnd"/>
      <w:r w:rsidRPr="00704B48">
        <w:rPr>
          <w:sz w:val="24"/>
          <w:lang w:val="ru-RU"/>
        </w:rPr>
        <w:t xml:space="preserve"> </w:t>
      </w:r>
      <w:proofErr w:type="spellStart"/>
      <w:r w:rsidRPr="00704B48">
        <w:rPr>
          <w:sz w:val="24"/>
          <w:lang w:val="ru-RU"/>
        </w:rPr>
        <w:t>најдоцна</w:t>
      </w:r>
      <w:proofErr w:type="spellEnd"/>
      <w:r w:rsidRPr="00704B48">
        <w:rPr>
          <w:sz w:val="24"/>
          <w:lang w:val="ru-RU"/>
        </w:rPr>
        <w:t xml:space="preserve"> во рок од </w:t>
      </w:r>
      <w:proofErr w:type="spellStart"/>
      <w:r w:rsidRPr="00704B48">
        <w:rPr>
          <w:sz w:val="24"/>
          <w:lang w:val="ru-RU"/>
        </w:rPr>
        <w:t>една</w:t>
      </w:r>
      <w:proofErr w:type="spellEnd"/>
      <w:r w:rsidRPr="00704B48">
        <w:rPr>
          <w:sz w:val="24"/>
          <w:lang w:val="ru-RU"/>
        </w:rPr>
        <w:t xml:space="preserve"> година од </w:t>
      </w:r>
      <w:proofErr w:type="spellStart"/>
      <w:r w:rsidRPr="00704B48">
        <w:rPr>
          <w:sz w:val="24"/>
          <w:lang w:val="ru-RU"/>
        </w:rPr>
        <w:t>денот</w:t>
      </w:r>
      <w:proofErr w:type="spellEnd"/>
      <w:r w:rsidRPr="00704B48">
        <w:rPr>
          <w:sz w:val="24"/>
          <w:lang w:val="ru-RU"/>
        </w:rPr>
        <w:t xml:space="preserve"> од кога изминало </w:t>
      </w:r>
      <w:proofErr w:type="spellStart"/>
      <w:r w:rsidRPr="00704B48">
        <w:rPr>
          <w:sz w:val="24"/>
          <w:lang w:val="ru-RU"/>
        </w:rPr>
        <w:t>времето</w:t>
      </w:r>
      <w:proofErr w:type="spellEnd"/>
      <w:r w:rsidRPr="00704B48">
        <w:rPr>
          <w:sz w:val="24"/>
          <w:lang w:val="ru-RU"/>
        </w:rPr>
        <w:t xml:space="preserve"> за </w:t>
      </w:r>
      <w:proofErr w:type="spellStart"/>
      <w:r w:rsidRPr="00704B48">
        <w:rPr>
          <w:sz w:val="24"/>
          <w:lang w:val="ru-RU"/>
        </w:rPr>
        <w:t>проверување</w:t>
      </w:r>
      <w:proofErr w:type="spellEnd"/>
      <w:r w:rsidRPr="00704B48">
        <w:rPr>
          <w:sz w:val="24"/>
          <w:lang w:val="ru-RU"/>
        </w:rPr>
        <w:t>.</w:t>
      </w:r>
    </w:p>
    <w:p w14:paraId="1CAD5501" w14:textId="77777777" w:rsidR="00FA090D" w:rsidRPr="00704B48" w:rsidRDefault="00FA090D">
      <w:pPr>
        <w:pStyle w:val="Heading2"/>
        <w:spacing w:line="232" w:lineRule="auto"/>
        <w:ind w:left="1566" w:right="1280"/>
        <w:rPr>
          <w:lang w:val="ru-RU"/>
        </w:rPr>
      </w:pPr>
    </w:p>
    <w:p w14:paraId="40A2CCE3" w14:textId="77777777" w:rsidR="00437DEC" w:rsidRPr="00704B48" w:rsidRDefault="009F5657">
      <w:pPr>
        <w:pStyle w:val="Heading2"/>
        <w:spacing w:line="232" w:lineRule="auto"/>
        <w:ind w:left="1566" w:right="1280"/>
        <w:rPr>
          <w:lang w:val="ru-RU"/>
        </w:rPr>
      </w:pPr>
      <w:proofErr w:type="spellStart"/>
      <w:r w:rsidRPr="00704B48">
        <w:rPr>
          <w:lang w:val="ru-RU"/>
        </w:rPr>
        <w:t>Посебни</w:t>
      </w:r>
      <w:proofErr w:type="spellEnd"/>
      <w:r w:rsidRPr="00704B48">
        <w:rPr>
          <w:lang w:val="ru-RU"/>
        </w:rPr>
        <w:t xml:space="preserve"> </w:t>
      </w:r>
      <w:proofErr w:type="spellStart"/>
      <w:r w:rsidRPr="00704B48">
        <w:rPr>
          <w:lang w:val="ru-RU"/>
        </w:rPr>
        <w:t>одредби</w:t>
      </w:r>
      <w:proofErr w:type="spellEnd"/>
      <w:r w:rsidRPr="00704B48">
        <w:rPr>
          <w:lang w:val="ru-RU"/>
        </w:rPr>
        <w:t xml:space="preserve"> за </w:t>
      </w:r>
      <w:proofErr w:type="spellStart"/>
      <w:r w:rsidRPr="00704B48">
        <w:rPr>
          <w:lang w:val="ru-RU"/>
        </w:rPr>
        <w:t>застареност</w:t>
      </w:r>
      <w:proofErr w:type="spellEnd"/>
      <w:r w:rsidRPr="00704B48">
        <w:rPr>
          <w:lang w:val="ru-RU"/>
        </w:rPr>
        <w:t xml:space="preserve"> на </w:t>
      </w:r>
      <w:proofErr w:type="spellStart"/>
      <w:r w:rsidRPr="00704B48">
        <w:rPr>
          <w:lang w:val="ru-RU"/>
        </w:rPr>
        <w:t>кривичното</w:t>
      </w:r>
      <w:proofErr w:type="spellEnd"/>
      <w:r w:rsidRPr="00704B48">
        <w:rPr>
          <w:lang w:val="ru-RU"/>
        </w:rPr>
        <w:t xml:space="preserve"> </w:t>
      </w:r>
      <w:proofErr w:type="spellStart"/>
      <w:r w:rsidRPr="00704B48">
        <w:rPr>
          <w:lang w:val="ru-RU"/>
        </w:rPr>
        <w:t>гонење</w:t>
      </w:r>
      <w:proofErr w:type="spellEnd"/>
      <w:r w:rsidRPr="00704B48">
        <w:rPr>
          <w:lang w:val="ru-RU"/>
        </w:rPr>
        <w:t xml:space="preserve"> и </w:t>
      </w:r>
      <w:proofErr w:type="spellStart"/>
      <w:r w:rsidRPr="00704B48">
        <w:rPr>
          <w:lang w:val="ru-RU"/>
        </w:rPr>
        <w:t>застареност</w:t>
      </w:r>
      <w:proofErr w:type="spellEnd"/>
      <w:r w:rsidRPr="00704B48">
        <w:rPr>
          <w:lang w:val="ru-RU"/>
        </w:rPr>
        <w:t xml:space="preserve"> на </w:t>
      </w:r>
      <w:proofErr w:type="spellStart"/>
      <w:r w:rsidRPr="00704B48">
        <w:rPr>
          <w:lang w:val="ru-RU"/>
        </w:rPr>
        <w:t>извршувањето</w:t>
      </w:r>
      <w:proofErr w:type="spellEnd"/>
      <w:r w:rsidRPr="00704B48">
        <w:rPr>
          <w:lang w:val="ru-RU"/>
        </w:rPr>
        <w:t xml:space="preserve"> на </w:t>
      </w:r>
      <w:proofErr w:type="spellStart"/>
      <w:r w:rsidRPr="00704B48">
        <w:rPr>
          <w:lang w:val="ru-RU"/>
        </w:rPr>
        <w:t>казната</w:t>
      </w:r>
      <w:proofErr w:type="spellEnd"/>
    </w:p>
    <w:p w14:paraId="409B00A3" w14:textId="77777777" w:rsidR="00437DEC" w:rsidRPr="00704B48" w:rsidRDefault="00437DEC">
      <w:pPr>
        <w:pStyle w:val="BodyText"/>
        <w:spacing w:before="9"/>
        <w:ind w:left="0" w:right="0" w:firstLine="0"/>
        <w:jc w:val="left"/>
        <w:rPr>
          <w:b/>
          <w:sz w:val="22"/>
          <w:lang w:val="ru-RU"/>
        </w:rPr>
      </w:pPr>
    </w:p>
    <w:p w14:paraId="1574390C" w14:textId="77777777" w:rsidR="00D1726F" w:rsidRPr="007517FC" w:rsidRDefault="009F5657" w:rsidP="007517FC">
      <w:pPr>
        <w:spacing w:line="285" w:lineRule="exact"/>
        <w:ind w:right="92"/>
        <w:jc w:val="center"/>
        <w:rPr>
          <w:b/>
          <w:sz w:val="24"/>
          <w:lang w:val="mk-MK"/>
        </w:rPr>
      </w:pPr>
      <w:proofErr w:type="spellStart"/>
      <w:r w:rsidRPr="00704B48">
        <w:rPr>
          <w:b/>
          <w:sz w:val="24"/>
        </w:rPr>
        <w:t>Член</w:t>
      </w:r>
      <w:proofErr w:type="spellEnd"/>
      <w:r w:rsidRPr="00704B48">
        <w:rPr>
          <w:b/>
          <w:sz w:val="24"/>
        </w:rPr>
        <w:t xml:space="preserve"> </w:t>
      </w:r>
      <w:r w:rsidR="00365011" w:rsidRPr="00704B48">
        <w:rPr>
          <w:b/>
          <w:sz w:val="24"/>
          <w:lang w:val="mk-MK"/>
        </w:rPr>
        <w:t>10</w:t>
      </w:r>
      <w:r w:rsidR="000D1700" w:rsidRPr="00704B48">
        <w:rPr>
          <w:b/>
          <w:sz w:val="24"/>
        </w:rPr>
        <w:t>6</w:t>
      </w:r>
      <w:r w:rsidR="00365011" w:rsidRPr="00704B48">
        <w:rPr>
          <w:b/>
          <w:sz w:val="24"/>
          <w:lang w:val="mk-MK"/>
        </w:rPr>
        <w:t xml:space="preserve"> (претходен член </w:t>
      </w:r>
      <w:r w:rsidRPr="00704B48">
        <w:rPr>
          <w:b/>
          <w:sz w:val="24"/>
        </w:rPr>
        <w:t>96-л</w:t>
      </w:r>
      <w:r w:rsidR="00365011" w:rsidRPr="00704B48">
        <w:rPr>
          <w:b/>
          <w:sz w:val="24"/>
          <w:lang w:val="mk-MK"/>
        </w:rPr>
        <w:t>)</w:t>
      </w:r>
    </w:p>
    <w:p w14:paraId="26BD2DF2" w14:textId="7A2D85F9" w:rsidR="00437DEC" w:rsidRPr="00704B48" w:rsidRDefault="009F5657">
      <w:pPr>
        <w:pStyle w:val="ListParagraph"/>
        <w:numPr>
          <w:ilvl w:val="0"/>
          <w:numId w:val="330"/>
        </w:numPr>
        <w:tabs>
          <w:tab w:val="left" w:pos="868"/>
        </w:tabs>
        <w:spacing w:before="3" w:line="232" w:lineRule="auto"/>
        <w:ind w:firstLine="284"/>
        <w:rPr>
          <w:sz w:val="24"/>
          <w:lang w:val="ru-RU"/>
        </w:rPr>
      </w:pPr>
      <w:proofErr w:type="spellStart"/>
      <w:r w:rsidRPr="00704B48">
        <w:rPr>
          <w:sz w:val="24"/>
          <w:lang w:val="ru-RU"/>
        </w:rPr>
        <w:t>Кривичното</w:t>
      </w:r>
      <w:proofErr w:type="spellEnd"/>
      <w:r w:rsidRPr="00704B48">
        <w:rPr>
          <w:sz w:val="24"/>
          <w:lang w:val="ru-RU"/>
        </w:rPr>
        <w:t xml:space="preserve"> </w:t>
      </w:r>
      <w:proofErr w:type="spellStart"/>
      <w:r w:rsidRPr="00704B48">
        <w:rPr>
          <w:sz w:val="24"/>
          <w:lang w:val="ru-RU"/>
        </w:rPr>
        <w:t>гонење</w:t>
      </w:r>
      <w:proofErr w:type="spellEnd"/>
      <w:r w:rsidRPr="00704B48">
        <w:rPr>
          <w:sz w:val="24"/>
          <w:lang w:val="ru-RU"/>
        </w:rPr>
        <w:t xml:space="preserve"> на </w:t>
      </w:r>
      <w:proofErr w:type="spellStart"/>
      <w:r w:rsidRPr="00704B48">
        <w:rPr>
          <w:sz w:val="24"/>
          <w:lang w:val="ru-RU"/>
        </w:rPr>
        <w:t>правното</w:t>
      </w:r>
      <w:proofErr w:type="spellEnd"/>
      <w:r w:rsidRPr="00704B48">
        <w:rPr>
          <w:sz w:val="24"/>
          <w:lang w:val="ru-RU"/>
        </w:rPr>
        <w:t xml:space="preserve"> лице не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преземе</w:t>
      </w:r>
      <w:proofErr w:type="spellEnd"/>
      <w:r w:rsidRPr="00704B48">
        <w:rPr>
          <w:sz w:val="24"/>
          <w:lang w:val="ru-RU"/>
        </w:rPr>
        <w:t xml:space="preserve"> кога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поминат</w:t>
      </w:r>
      <w:proofErr w:type="spellEnd"/>
      <w:r w:rsidR="001D734F">
        <w:rPr>
          <w:sz w:val="24"/>
          <w:lang w:val="ru-RU"/>
        </w:rPr>
        <w:t xml:space="preserve"> </w:t>
      </w:r>
      <w:proofErr w:type="spellStart"/>
      <w:r w:rsidR="001D734F">
        <w:rPr>
          <w:sz w:val="24"/>
          <w:lang w:val="ru-RU"/>
        </w:rPr>
        <w:t>роковите</w:t>
      </w:r>
      <w:proofErr w:type="spellEnd"/>
      <w:r w:rsidR="001D734F">
        <w:rPr>
          <w:sz w:val="24"/>
          <w:lang w:val="ru-RU"/>
        </w:rPr>
        <w:t xml:space="preserve"> за </w:t>
      </w:r>
      <w:proofErr w:type="spellStart"/>
      <w:r w:rsidR="001D734F">
        <w:rPr>
          <w:sz w:val="24"/>
          <w:lang w:val="ru-RU"/>
        </w:rPr>
        <w:t>застареност</w:t>
      </w:r>
      <w:proofErr w:type="spellEnd"/>
      <w:r w:rsidR="001D734F">
        <w:rPr>
          <w:sz w:val="24"/>
          <w:lang w:val="ru-RU"/>
        </w:rPr>
        <w:t xml:space="preserve"> од </w:t>
      </w:r>
      <w:proofErr w:type="spellStart"/>
      <w:r w:rsidR="001D734F">
        <w:rPr>
          <w:sz w:val="24"/>
          <w:lang w:val="ru-RU"/>
        </w:rPr>
        <w:t>члено</w:t>
      </w:r>
      <w:r w:rsidR="00276F24">
        <w:rPr>
          <w:sz w:val="24"/>
          <w:lang w:val="ru-RU"/>
        </w:rPr>
        <w:t>т</w:t>
      </w:r>
      <w:proofErr w:type="spellEnd"/>
      <w:r w:rsidR="001D734F">
        <w:rPr>
          <w:sz w:val="24"/>
          <w:lang w:val="ru-RU"/>
        </w:rPr>
        <w:t xml:space="preserve"> 121 на </w:t>
      </w:r>
      <w:proofErr w:type="spellStart"/>
      <w:r w:rsidR="001D734F">
        <w:rPr>
          <w:sz w:val="24"/>
          <w:lang w:val="ru-RU"/>
        </w:rPr>
        <w:t>овој</w:t>
      </w:r>
      <w:proofErr w:type="spellEnd"/>
      <w:r w:rsidR="001D734F">
        <w:rPr>
          <w:sz w:val="24"/>
          <w:lang w:val="ru-RU"/>
        </w:rPr>
        <w:t xml:space="preserve"> </w:t>
      </w:r>
      <w:proofErr w:type="spellStart"/>
      <w:r w:rsidR="001D734F">
        <w:rPr>
          <w:sz w:val="24"/>
          <w:lang w:val="ru-RU"/>
        </w:rPr>
        <w:t>законик</w:t>
      </w:r>
      <w:proofErr w:type="spellEnd"/>
      <w:r w:rsidR="001D734F">
        <w:rPr>
          <w:sz w:val="24"/>
          <w:lang w:val="ru-RU"/>
        </w:rPr>
        <w:t>.</w:t>
      </w:r>
    </w:p>
    <w:p w14:paraId="15012577" w14:textId="6C9AAEA7" w:rsidR="00437DEC" w:rsidRPr="00704B48" w:rsidRDefault="009F5657">
      <w:pPr>
        <w:pStyle w:val="ListParagraph"/>
        <w:numPr>
          <w:ilvl w:val="0"/>
          <w:numId w:val="330"/>
        </w:numPr>
        <w:tabs>
          <w:tab w:val="left" w:pos="796"/>
        </w:tabs>
        <w:spacing w:line="232" w:lineRule="auto"/>
        <w:ind w:firstLine="284"/>
        <w:rPr>
          <w:sz w:val="24"/>
          <w:lang w:val="ru-RU"/>
        </w:rPr>
      </w:pPr>
      <w:proofErr w:type="spellStart"/>
      <w:r w:rsidRPr="00704B48">
        <w:rPr>
          <w:sz w:val="24"/>
          <w:lang w:val="ru-RU"/>
        </w:rPr>
        <w:t>Застарувањето</w:t>
      </w:r>
      <w:proofErr w:type="spellEnd"/>
      <w:r w:rsidRPr="00704B48">
        <w:rPr>
          <w:sz w:val="24"/>
          <w:lang w:val="ru-RU"/>
        </w:rPr>
        <w:t xml:space="preserve"> на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паричната</w:t>
      </w:r>
      <w:proofErr w:type="spellEnd"/>
      <w:r w:rsidRPr="00704B48">
        <w:rPr>
          <w:sz w:val="24"/>
          <w:lang w:val="ru-RU"/>
        </w:rPr>
        <w:t xml:space="preserve"> казна и </w:t>
      </w:r>
      <w:proofErr w:type="spellStart"/>
      <w:r w:rsidRPr="00704B48">
        <w:rPr>
          <w:sz w:val="24"/>
          <w:lang w:val="ru-RU"/>
        </w:rPr>
        <w:t>казната</w:t>
      </w:r>
      <w:proofErr w:type="spellEnd"/>
      <w:r w:rsidRPr="00704B48">
        <w:rPr>
          <w:sz w:val="24"/>
          <w:lang w:val="ru-RU"/>
        </w:rPr>
        <w:t xml:space="preserve"> </w:t>
      </w:r>
      <w:proofErr w:type="spellStart"/>
      <w:r w:rsidRPr="00704B48">
        <w:rPr>
          <w:sz w:val="24"/>
          <w:lang w:val="ru-RU"/>
        </w:rPr>
        <w:t>одземање</w:t>
      </w:r>
      <w:proofErr w:type="spellEnd"/>
      <w:r w:rsidRPr="00704B48">
        <w:rPr>
          <w:sz w:val="24"/>
          <w:lang w:val="ru-RU"/>
        </w:rPr>
        <w:t xml:space="preserve"> на </w:t>
      </w:r>
      <w:proofErr w:type="spellStart"/>
      <w:r w:rsidRPr="00704B48">
        <w:rPr>
          <w:sz w:val="24"/>
          <w:lang w:val="ru-RU"/>
        </w:rPr>
        <w:t>дозвола</w:t>
      </w:r>
      <w:proofErr w:type="spellEnd"/>
      <w:r w:rsidRPr="00704B48">
        <w:rPr>
          <w:sz w:val="24"/>
          <w:lang w:val="ru-RU"/>
        </w:rPr>
        <w:t xml:space="preserve">, </w:t>
      </w:r>
      <w:proofErr w:type="spellStart"/>
      <w:r w:rsidRPr="00704B48">
        <w:rPr>
          <w:sz w:val="24"/>
          <w:lang w:val="ru-RU"/>
        </w:rPr>
        <w:t>лиценца</w:t>
      </w:r>
      <w:proofErr w:type="spellEnd"/>
      <w:r w:rsidRPr="00704B48">
        <w:rPr>
          <w:sz w:val="24"/>
          <w:lang w:val="ru-RU"/>
        </w:rPr>
        <w:t xml:space="preserve">, </w:t>
      </w:r>
      <w:proofErr w:type="spellStart"/>
      <w:r w:rsidRPr="00704B48">
        <w:rPr>
          <w:sz w:val="24"/>
          <w:lang w:val="ru-RU"/>
        </w:rPr>
        <w:t>концесија</w:t>
      </w:r>
      <w:proofErr w:type="spellEnd"/>
      <w:r w:rsidRPr="00704B48">
        <w:rPr>
          <w:sz w:val="24"/>
          <w:lang w:val="ru-RU"/>
        </w:rPr>
        <w:t xml:space="preserve">, </w:t>
      </w:r>
      <w:proofErr w:type="spellStart"/>
      <w:r w:rsidRPr="00704B48">
        <w:rPr>
          <w:sz w:val="24"/>
          <w:lang w:val="ru-RU"/>
        </w:rPr>
        <w:t>овластување</w:t>
      </w:r>
      <w:proofErr w:type="spellEnd"/>
      <w:r w:rsidRPr="00704B48">
        <w:rPr>
          <w:sz w:val="24"/>
          <w:lang w:val="ru-RU"/>
        </w:rPr>
        <w:t xml:space="preserve"> или </w:t>
      </w:r>
      <w:proofErr w:type="spellStart"/>
      <w:r w:rsidRPr="00704B48">
        <w:rPr>
          <w:sz w:val="24"/>
          <w:lang w:val="ru-RU"/>
        </w:rPr>
        <w:t>друго</w:t>
      </w:r>
      <w:proofErr w:type="spellEnd"/>
      <w:r w:rsidRPr="00704B48">
        <w:rPr>
          <w:sz w:val="24"/>
          <w:lang w:val="ru-RU"/>
        </w:rPr>
        <w:t xml:space="preserve"> право </w:t>
      </w:r>
      <w:proofErr w:type="spellStart"/>
      <w:r w:rsidRPr="00704B48">
        <w:rPr>
          <w:sz w:val="24"/>
          <w:lang w:val="ru-RU"/>
        </w:rPr>
        <w:t>утврдено</w:t>
      </w:r>
      <w:proofErr w:type="spellEnd"/>
      <w:r w:rsidRPr="00704B48">
        <w:rPr>
          <w:sz w:val="24"/>
          <w:lang w:val="ru-RU"/>
        </w:rPr>
        <w:t xml:space="preserve"> со </w:t>
      </w:r>
      <w:proofErr w:type="spellStart"/>
      <w:r w:rsidRPr="00704B48">
        <w:rPr>
          <w:sz w:val="24"/>
          <w:lang w:val="ru-RU"/>
        </w:rPr>
        <w:t>посебен</w:t>
      </w:r>
      <w:proofErr w:type="spellEnd"/>
      <w:r w:rsidRPr="00704B48">
        <w:rPr>
          <w:sz w:val="24"/>
          <w:lang w:val="ru-RU"/>
        </w:rPr>
        <w:t xml:space="preserve"> закон </w:t>
      </w:r>
      <w:proofErr w:type="spellStart"/>
      <w:r w:rsidRPr="00704B48">
        <w:rPr>
          <w:sz w:val="24"/>
          <w:lang w:val="ru-RU"/>
        </w:rPr>
        <w:t>настапува</w:t>
      </w:r>
      <w:proofErr w:type="spellEnd"/>
      <w:r w:rsidRPr="00704B48">
        <w:rPr>
          <w:sz w:val="24"/>
          <w:lang w:val="ru-RU"/>
        </w:rPr>
        <w:t xml:space="preserve"> кога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поминат</w:t>
      </w:r>
      <w:proofErr w:type="spellEnd"/>
      <w:r w:rsidRPr="00704B48">
        <w:rPr>
          <w:sz w:val="24"/>
          <w:lang w:val="ru-RU"/>
        </w:rPr>
        <w:t xml:space="preserve"> </w:t>
      </w:r>
      <w:r w:rsidR="001D734F">
        <w:rPr>
          <w:sz w:val="24"/>
          <w:lang w:val="ru-RU"/>
        </w:rPr>
        <w:t>две</w:t>
      </w:r>
      <w:r w:rsidRPr="00704B48">
        <w:rPr>
          <w:sz w:val="24"/>
          <w:lang w:val="ru-RU"/>
        </w:rPr>
        <w:t xml:space="preserve"> </w:t>
      </w:r>
      <w:proofErr w:type="spellStart"/>
      <w:r w:rsidRPr="00704B48">
        <w:rPr>
          <w:sz w:val="24"/>
          <w:lang w:val="ru-RU"/>
        </w:rPr>
        <w:t>години</w:t>
      </w:r>
      <w:proofErr w:type="spellEnd"/>
      <w:r w:rsidRPr="00704B48">
        <w:rPr>
          <w:sz w:val="24"/>
          <w:lang w:val="ru-RU"/>
        </w:rPr>
        <w:t xml:space="preserve"> од </w:t>
      </w:r>
      <w:proofErr w:type="spellStart"/>
      <w:r w:rsidRPr="00704B48">
        <w:rPr>
          <w:sz w:val="24"/>
          <w:lang w:val="ru-RU"/>
        </w:rPr>
        <w:t>денот</w:t>
      </w:r>
      <w:proofErr w:type="spellEnd"/>
      <w:r w:rsidRPr="00704B48">
        <w:rPr>
          <w:sz w:val="24"/>
          <w:lang w:val="ru-RU"/>
        </w:rPr>
        <w:t xml:space="preserve"> на </w:t>
      </w:r>
      <w:proofErr w:type="spellStart"/>
      <w:r w:rsidRPr="00704B48">
        <w:rPr>
          <w:sz w:val="24"/>
          <w:lang w:val="ru-RU"/>
        </w:rPr>
        <w:t>правосилноста</w:t>
      </w:r>
      <w:proofErr w:type="spellEnd"/>
      <w:r w:rsidRPr="00704B48">
        <w:rPr>
          <w:sz w:val="24"/>
          <w:lang w:val="ru-RU"/>
        </w:rPr>
        <w:t xml:space="preserve"> на </w:t>
      </w:r>
      <w:proofErr w:type="spellStart"/>
      <w:r w:rsidRPr="00704B48">
        <w:rPr>
          <w:sz w:val="24"/>
          <w:lang w:val="ru-RU"/>
        </w:rPr>
        <w:t>пресудата</w:t>
      </w:r>
      <w:proofErr w:type="spellEnd"/>
      <w:r w:rsidRPr="00704B48">
        <w:rPr>
          <w:sz w:val="24"/>
          <w:lang w:val="ru-RU"/>
        </w:rPr>
        <w:t xml:space="preserve"> со </w:t>
      </w:r>
      <w:proofErr w:type="spellStart"/>
      <w:r w:rsidRPr="00704B48">
        <w:rPr>
          <w:sz w:val="24"/>
          <w:lang w:val="ru-RU"/>
        </w:rPr>
        <w:t>која</w:t>
      </w:r>
      <w:proofErr w:type="spellEnd"/>
      <w:r w:rsidRPr="00704B48">
        <w:rPr>
          <w:sz w:val="24"/>
          <w:lang w:val="ru-RU"/>
        </w:rPr>
        <w:t xml:space="preserve"> се</w:t>
      </w:r>
      <w:r w:rsidR="005C69D4" w:rsidRPr="00704B48">
        <w:rPr>
          <w:sz w:val="24"/>
          <w:lang w:val="ru-RU"/>
        </w:rPr>
        <w:t xml:space="preserve"> </w:t>
      </w:r>
      <w:proofErr w:type="spellStart"/>
      <w:r w:rsidRPr="00704B48">
        <w:rPr>
          <w:sz w:val="24"/>
          <w:lang w:val="ru-RU"/>
        </w:rPr>
        <w:t>изречени</w:t>
      </w:r>
      <w:proofErr w:type="spellEnd"/>
      <w:r w:rsidRPr="00704B48">
        <w:rPr>
          <w:sz w:val="24"/>
          <w:lang w:val="ru-RU"/>
        </w:rPr>
        <w:t>.</w:t>
      </w:r>
    </w:p>
    <w:p w14:paraId="6806FBBA" w14:textId="77777777" w:rsidR="00437DEC" w:rsidRPr="00704B48" w:rsidRDefault="009F5657">
      <w:pPr>
        <w:pStyle w:val="ListParagraph"/>
        <w:numPr>
          <w:ilvl w:val="0"/>
          <w:numId w:val="330"/>
        </w:numPr>
        <w:tabs>
          <w:tab w:val="left" w:pos="850"/>
        </w:tabs>
        <w:spacing w:before="1" w:line="232" w:lineRule="auto"/>
        <w:ind w:firstLine="284"/>
        <w:rPr>
          <w:sz w:val="24"/>
          <w:lang w:val="ru-RU"/>
        </w:rPr>
      </w:pPr>
      <w:proofErr w:type="spellStart"/>
      <w:r w:rsidRPr="00704B48">
        <w:rPr>
          <w:sz w:val="24"/>
          <w:lang w:val="ru-RU"/>
        </w:rPr>
        <w:t>Застарувањето</w:t>
      </w:r>
      <w:proofErr w:type="spellEnd"/>
      <w:r w:rsidRPr="00704B48">
        <w:rPr>
          <w:sz w:val="24"/>
          <w:lang w:val="ru-RU"/>
        </w:rPr>
        <w:t xml:space="preserve"> на </w:t>
      </w:r>
      <w:proofErr w:type="spellStart"/>
      <w:r w:rsidRPr="00704B48">
        <w:rPr>
          <w:sz w:val="24"/>
          <w:lang w:val="ru-RU"/>
        </w:rPr>
        <w:t>извршувањето</w:t>
      </w:r>
      <w:proofErr w:type="spellEnd"/>
      <w:r w:rsidRPr="00704B48">
        <w:rPr>
          <w:sz w:val="24"/>
          <w:lang w:val="ru-RU"/>
        </w:rPr>
        <w:t xml:space="preserve"> на казните </w:t>
      </w:r>
      <w:proofErr w:type="spellStart"/>
      <w:r w:rsidRPr="00704B48">
        <w:rPr>
          <w:sz w:val="24"/>
          <w:lang w:val="ru-RU"/>
        </w:rPr>
        <w:t>што</w:t>
      </w:r>
      <w:proofErr w:type="spellEnd"/>
      <w:r w:rsidRPr="00704B48">
        <w:rPr>
          <w:sz w:val="24"/>
          <w:lang w:val="ru-RU"/>
        </w:rPr>
        <w:t xml:space="preserve"> се </w:t>
      </w:r>
      <w:proofErr w:type="spellStart"/>
      <w:r w:rsidRPr="00704B48">
        <w:rPr>
          <w:sz w:val="24"/>
          <w:lang w:val="ru-RU"/>
        </w:rPr>
        <w:t>состојат</w:t>
      </w:r>
      <w:proofErr w:type="spellEnd"/>
      <w:r w:rsidRPr="00704B48">
        <w:rPr>
          <w:sz w:val="24"/>
          <w:lang w:val="ru-RU"/>
        </w:rPr>
        <w:t xml:space="preserve"> во забрани </w:t>
      </w:r>
      <w:proofErr w:type="spellStart"/>
      <w:r w:rsidRPr="00704B48">
        <w:rPr>
          <w:sz w:val="24"/>
          <w:lang w:val="ru-RU"/>
        </w:rPr>
        <w:t>настапува</w:t>
      </w:r>
      <w:proofErr w:type="spellEnd"/>
      <w:r w:rsidRPr="00704B48">
        <w:rPr>
          <w:sz w:val="24"/>
          <w:lang w:val="ru-RU"/>
        </w:rPr>
        <w:t xml:space="preserve"> по </w:t>
      </w:r>
      <w:proofErr w:type="spellStart"/>
      <w:r w:rsidRPr="00704B48">
        <w:rPr>
          <w:sz w:val="24"/>
          <w:lang w:val="ru-RU"/>
        </w:rPr>
        <w:t>истекот</w:t>
      </w:r>
      <w:proofErr w:type="spellEnd"/>
      <w:r w:rsidRPr="00704B48">
        <w:rPr>
          <w:sz w:val="24"/>
          <w:lang w:val="ru-RU"/>
        </w:rPr>
        <w:t xml:space="preserve"> на </w:t>
      </w:r>
      <w:proofErr w:type="spellStart"/>
      <w:r w:rsidRPr="00704B48">
        <w:rPr>
          <w:sz w:val="24"/>
          <w:lang w:val="ru-RU"/>
        </w:rPr>
        <w:t>времето</w:t>
      </w:r>
      <w:proofErr w:type="spellEnd"/>
      <w:r w:rsidRPr="00704B48">
        <w:rPr>
          <w:sz w:val="24"/>
          <w:lang w:val="ru-RU"/>
        </w:rPr>
        <w:t xml:space="preserve"> за кое се</w:t>
      </w:r>
      <w:r w:rsidR="005C69D4" w:rsidRPr="00704B48">
        <w:rPr>
          <w:sz w:val="24"/>
          <w:lang w:val="ru-RU"/>
        </w:rPr>
        <w:t xml:space="preserve"> </w:t>
      </w:r>
      <w:proofErr w:type="spellStart"/>
      <w:r w:rsidRPr="00704B48">
        <w:rPr>
          <w:sz w:val="24"/>
          <w:lang w:val="ru-RU"/>
        </w:rPr>
        <w:t>изречени</w:t>
      </w:r>
      <w:proofErr w:type="spellEnd"/>
      <w:r w:rsidRPr="00704B48">
        <w:rPr>
          <w:sz w:val="24"/>
          <w:lang w:val="ru-RU"/>
        </w:rPr>
        <w:t>.</w:t>
      </w:r>
    </w:p>
    <w:p w14:paraId="6EF402EE" w14:textId="62EB5573" w:rsidR="00437DEC" w:rsidRPr="00704B48" w:rsidRDefault="009F5657">
      <w:pPr>
        <w:pStyle w:val="ListParagraph"/>
        <w:numPr>
          <w:ilvl w:val="0"/>
          <w:numId w:val="330"/>
        </w:numPr>
        <w:tabs>
          <w:tab w:val="left" w:pos="832"/>
        </w:tabs>
        <w:spacing w:before="1" w:line="232" w:lineRule="auto"/>
        <w:ind w:firstLine="284"/>
        <w:rPr>
          <w:sz w:val="24"/>
          <w:lang w:val="ru-RU"/>
        </w:rPr>
      </w:pPr>
      <w:r w:rsidRPr="00704B48">
        <w:rPr>
          <w:sz w:val="24"/>
          <w:lang w:val="ru-RU"/>
        </w:rPr>
        <w:t xml:space="preserve">Во </w:t>
      </w:r>
      <w:proofErr w:type="spellStart"/>
      <w:r w:rsidRPr="00704B48">
        <w:rPr>
          <w:sz w:val="24"/>
          <w:lang w:val="ru-RU"/>
        </w:rPr>
        <w:t>однос</w:t>
      </w:r>
      <w:proofErr w:type="spellEnd"/>
      <w:r w:rsidRPr="00704B48">
        <w:rPr>
          <w:sz w:val="24"/>
          <w:lang w:val="ru-RU"/>
        </w:rPr>
        <w:t xml:space="preserve"> на </w:t>
      </w:r>
      <w:proofErr w:type="spellStart"/>
      <w:r w:rsidRPr="00704B48">
        <w:rPr>
          <w:sz w:val="24"/>
          <w:lang w:val="ru-RU"/>
        </w:rPr>
        <w:t>прекинот</w:t>
      </w:r>
      <w:proofErr w:type="spellEnd"/>
      <w:r w:rsidRPr="00704B48">
        <w:rPr>
          <w:sz w:val="24"/>
          <w:lang w:val="ru-RU"/>
        </w:rPr>
        <w:t xml:space="preserve"> и </w:t>
      </w:r>
      <w:proofErr w:type="spellStart"/>
      <w:r w:rsidRPr="00704B48">
        <w:rPr>
          <w:sz w:val="24"/>
          <w:lang w:val="ru-RU"/>
        </w:rPr>
        <w:t>текот</w:t>
      </w:r>
      <w:proofErr w:type="spellEnd"/>
      <w:r w:rsidRPr="00704B48">
        <w:rPr>
          <w:sz w:val="24"/>
          <w:lang w:val="ru-RU"/>
        </w:rPr>
        <w:t xml:space="preserve"> на </w:t>
      </w:r>
      <w:proofErr w:type="spellStart"/>
      <w:r w:rsidRPr="00704B48">
        <w:rPr>
          <w:sz w:val="24"/>
          <w:lang w:val="ru-RU"/>
        </w:rPr>
        <w:t>застарувањето</w:t>
      </w:r>
      <w:proofErr w:type="spellEnd"/>
      <w:r w:rsidRPr="00704B48">
        <w:rPr>
          <w:sz w:val="24"/>
          <w:lang w:val="ru-RU"/>
        </w:rPr>
        <w:t xml:space="preserve"> на </w:t>
      </w:r>
      <w:proofErr w:type="spellStart"/>
      <w:r w:rsidRPr="00704B48">
        <w:rPr>
          <w:sz w:val="24"/>
          <w:lang w:val="ru-RU"/>
        </w:rPr>
        <w:t>кривичното</w:t>
      </w:r>
      <w:proofErr w:type="spellEnd"/>
      <w:r w:rsidRPr="00704B48">
        <w:rPr>
          <w:sz w:val="24"/>
          <w:lang w:val="ru-RU"/>
        </w:rPr>
        <w:t xml:space="preserve"> </w:t>
      </w:r>
      <w:proofErr w:type="spellStart"/>
      <w:r w:rsidRPr="00704B48">
        <w:rPr>
          <w:sz w:val="24"/>
          <w:lang w:val="ru-RU"/>
        </w:rPr>
        <w:t>гонење</w:t>
      </w:r>
      <w:proofErr w:type="spellEnd"/>
      <w:r w:rsidRPr="00704B48">
        <w:rPr>
          <w:sz w:val="24"/>
          <w:lang w:val="ru-RU"/>
        </w:rPr>
        <w:t xml:space="preserve"> и </w:t>
      </w:r>
      <w:proofErr w:type="spellStart"/>
      <w:r w:rsidRPr="00704B48">
        <w:rPr>
          <w:sz w:val="24"/>
          <w:lang w:val="ru-RU"/>
        </w:rPr>
        <w:t>текот</w:t>
      </w:r>
      <w:proofErr w:type="spellEnd"/>
      <w:r w:rsidRPr="00704B48">
        <w:rPr>
          <w:sz w:val="24"/>
          <w:lang w:val="ru-RU"/>
        </w:rPr>
        <w:t xml:space="preserve"> и </w:t>
      </w:r>
      <w:proofErr w:type="spellStart"/>
      <w:r w:rsidRPr="00704B48">
        <w:rPr>
          <w:sz w:val="24"/>
          <w:lang w:val="ru-RU"/>
        </w:rPr>
        <w:t>прекинот</w:t>
      </w:r>
      <w:proofErr w:type="spellEnd"/>
      <w:r w:rsidRPr="00704B48">
        <w:rPr>
          <w:sz w:val="24"/>
          <w:lang w:val="ru-RU"/>
        </w:rPr>
        <w:t xml:space="preserve"> на </w:t>
      </w:r>
      <w:proofErr w:type="spellStart"/>
      <w:r w:rsidRPr="00704B48">
        <w:rPr>
          <w:sz w:val="24"/>
          <w:lang w:val="ru-RU"/>
        </w:rPr>
        <w:t>застарувањето</w:t>
      </w:r>
      <w:proofErr w:type="spellEnd"/>
      <w:r w:rsidRPr="00704B48">
        <w:rPr>
          <w:sz w:val="24"/>
          <w:lang w:val="ru-RU"/>
        </w:rPr>
        <w:t xml:space="preserve"> на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паричната</w:t>
      </w:r>
      <w:proofErr w:type="spellEnd"/>
      <w:r w:rsidRPr="00704B48">
        <w:rPr>
          <w:sz w:val="24"/>
          <w:lang w:val="ru-RU"/>
        </w:rPr>
        <w:t xml:space="preserve"> казна и </w:t>
      </w:r>
      <w:proofErr w:type="spellStart"/>
      <w:r w:rsidRPr="00704B48">
        <w:rPr>
          <w:sz w:val="24"/>
          <w:lang w:val="ru-RU"/>
        </w:rPr>
        <w:t>споредните</w:t>
      </w:r>
      <w:proofErr w:type="spellEnd"/>
      <w:r w:rsidRPr="00704B48">
        <w:rPr>
          <w:sz w:val="24"/>
          <w:lang w:val="ru-RU"/>
        </w:rPr>
        <w:t xml:space="preserve"> казни се </w:t>
      </w:r>
      <w:proofErr w:type="spellStart"/>
      <w:r w:rsidRPr="00704B48">
        <w:rPr>
          <w:sz w:val="24"/>
          <w:lang w:val="ru-RU"/>
        </w:rPr>
        <w:t>применуваат</w:t>
      </w:r>
      <w:proofErr w:type="spellEnd"/>
      <w:r w:rsidRPr="00704B48">
        <w:rPr>
          <w:sz w:val="24"/>
          <w:lang w:val="ru-RU"/>
        </w:rPr>
        <w:t xml:space="preserve"> </w:t>
      </w:r>
      <w:proofErr w:type="spellStart"/>
      <w:r w:rsidRPr="00704B48">
        <w:rPr>
          <w:sz w:val="24"/>
          <w:lang w:val="ru-RU"/>
        </w:rPr>
        <w:t>одредбите</w:t>
      </w:r>
      <w:proofErr w:type="spellEnd"/>
      <w:r w:rsidRPr="00704B48">
        <w:rPr>
          <w:sz w:val="24"/>
          <w:lang w:val="ru-RU"/>
        </w:rPr>
        <w:t xml:space="preserve"> од </w:t>
      </w:r>
      <w:proofErr w:type="spellStart"/>
      <w:r w:rsidRPr="00704B48">
        <w:rPr>
          <w:sz w:val="24"/>
          <w:lang w:val="ru-RU"/>
        </w:rPr>
        <w:t>членовите</w:t>
      </w:r>
      <w:proofErr w:type="spellEnd"/>
      <w:r w:rsidRPr="00704B48">
        <w:rPr>
          <w:sz w:val="24"/>
          <w:lang w:val="ru-RU"/>
        </w:rPr>
        <w:t xml:space="preserve"> </w:t>
      </w:r>
      <w:r w:rsidR="002E3066" w:rsidRPr="00704B48">
        <w:rPr>
          <w:sz w:val="24"/>
          <w:lang w:val="ru-RU"/>
        </w:rPr>
        <w:t xml:space="preserve">од </w:t>
      </w:r>
      <w:r w:rsidR="00987488" w:rsidRPr="00704B48">
        <w:rPr>
          <w:sz w:val="24"/>
          <w:lang w:val="ru-RU"/>
        </w:rPr>
        <w:t>1</w:t>
      </w:r>
      <w:r w:rsidR="002E3066" w:rsidRPr="00704B48">
        <w:rPr>
          <w:sz w:val="24"/>
          <w:lang w:val="ru-RU"/>
        </w:rPr>
        <w:t>2</w:t>
      </w:r>
      <w:r w:rsidR="00276F24">
        <w:rPr>
          <w:sz w:val="24"/>
          <w:lang w:val="ru-RU"/>
        </w:rPr>
        <w:t>2</w:t>
      </w:r>
      <w:r w:rsidRPr="00704B48">
        <w:rPr>
          <w:sz w:val="24"/>
          <w:lang w:val="ru-RU"/>
        </w:rPr>
        <w:t xml:space="preserve"> до </w:t>
      </w:r>
      <w:r w:rsidR="00987488" w:rsidRPr="00704B48">
        <w:rPr>
          <w:sz w:val="24"/>
          <w:lang w:val="ru-RU"/>
        </w:rPr>
        <w:t>12</w:t>
      </w:r>
      <w:r w:rsidR="00A35722" w:rsidRPr="00704B48">
        <w:rPr>
          <w:sz w:val="24"/>
          <w:lang w:val="ru-RU"/>
        </w:rPr>
        <w:t>6</w:t>
      </w:r>
      <w:r w:rsidRPr="00704B48">
        <w:rPr>
          <w:sz w:val="24"/>
          <w:lang w:val="ru-RU"/>
        </w:rPr>
        <w:t xml:space="preserve"> на </w:t>
      </w:r>
      <w:proofErr w:type="spellStart"/>
      <w:r w:rsidRPr="00704B48">
        <w:rPr>
          <w:sz w:val="24"/>
          <w:lang w:val="ru-RU"/>
        </w:rPr>
        <w:t>овој</w:t>
      </w:r>
      <w:proofErr w:type="spellEnd"/>
      <w:r w:rsidRPr="00704B48">
        <w:rPr>
          <w:sz w:val="24"/>
          <w:lang w:val="ru-RU"/>
        </w:rPr>
        <w:t xml:space="preserve"> </w:t>
      </w:r>
      <w:proofErr w:type="spellStart"/>
      <w:r w:rsidRPr="00704B48">
        <w:rPr>
          <w:sz w:val="24"/>
          <w:lang w:val="ru-RU"/>
        </w:rPr>
        <w:t>законик</w:t>
      </w:r>
      <w:proofErr w:type="spellEnd"/>
      <w:r w:rsidRPr="00704B48">
        <w:rPr>
          <w:sz w:val="24"/>
          <w:lang w:val="ru-RU"/>
        </w:rPr>
        <w:t>.</w:t>
      </w:r>
    </w:p>
    <w:p w14:paraId="2221680A" w14:textId="77777777" w:rsidR="00437DEC" w:rsidRPr="00704B48" w:rsidRDefault="00437DEC" w:rsidP="00CE36B7">
      <w:pPr>
        <w:pStyle w:val="NoSpacing"/>
        <w:rPr>
          <w:lang w:val="ru-RU"/>
        </w:rPr>
      </w:pPr>
    </w:p>
    <w:p w14:paraId="76A0F99B" w14:textId="77777777" w:rsidR="00D03F8A" w:rsidRPr="00C821DC" w:rsidRDefault="00D03F8A" w:rsidP="007517FC">
      <w:pPr>
        <w:pStyle w:val="NoSpacing"/>
        <w:rPr>
          <w:lang w:val="ru-RU"/>
        </w:rPr>
      </w:pPr>
    </w:p>
    <w:p w14:paraId="1894B56F" w14:textId="793A066C" w:rsidR="00437DEC" w:rsidRPr="00704B48" w:rsidRDefault="009F5657">
      <w:pPr>
        <w:pStyle w:val="Heading2"/>
        <w:spacing w:before="100"/>
        <w:ind w:right="2921"/>
        <w:rPr>
          <w:lang w:val="ru-RU"/>
        </w:rPr>
      </w:pPr>
      <w:r w:rsidRPr="00704B48">
        <w:rPr>
          <w:lang w:val="ru-RU"/>
        </w:rPr>
        <w:lastRenderedPageBreak/>
        <w:t xml:space="preserve">Глава </w:t>
      </w:r>
      <w:proofErr w:type="spellStart"/>
      <w:r w:rsidR="00FA090D" w:rsidRPr="00704B48">
        <w:rPr>
          <w:lang w:val="ru-RU"/>
        </w:rPr>
        <w:t>осма</w:t>
      </w:r>
      <w:proofErr w:type="spellEnd"/>
    </w:p>
    <w:p w14:paraId="1C011C33" w14:textId="77777777" w:rsidR="00437DEC" w:rsidRPr="00704B48" w:rsidRDefault="00437DEC">
      <w:pPr>
        <w:pStyle w:val="BodyText"/>
        <w:spacing w:before="2"/>
        <w:ind w:left="0" w:right="0" w:firstLine="0"/>
        <w:jc w:val="left"/>
        <w:rPr>
          <w:b/>
          <w:sz w:val="23"/>
          <w:lang w:val="ru-RU"/>
        </w:rPr>
      </w:pPr>
    </w:p>
    <w:p w14:paraId="71A37ED5" w14:textId="77777777" w:rsidR="00437DEC" w:rsidRPr="00704B48" w:rsidRDefault="009F5657">
      <w:pPr>
        <w:spacing w:line="232" w:lineRule="auto"/>
        <w:ind w:left="1871" w:right="1869"/>
        <w:jc w:val="center"/>
        <w:rPr>
          <w:b/>
          <w:sz w:val="24"/>
          <w:lang w:val="ru-RU"/>
        </w:rPr>
      </w:pPr>
      <w:r w:rsidRPr="00704B48">
        <w:rPr>
          <w:b/>
          <w:sz w:val="24"/>
          <w:lang w:val="ru-RU"/>
        </w:rPr>
        <w:t>КОНФИСКАЦИЈА НА ИМОТ И ИМОТНА КОРИСТ И ОДЗЕМАЊЕ НА ПРЕДМЕТИ</w:t>
      </w:r>
    </w:p>
    <w:p w14:paraId="284594F6" w14:textId="77777777" w:rsidR="00D03F8A" w:rsidRPr="00704B48" w:rsidRDefault="00D03F8A" w:rsidP="00D03F8A">
      <w:pPr>
        <w:pStyle w:val="NoSpacing"/>
        <w:jc w:val="center"/>
        <w:rPr>
          <w:b/>
          <w:bCs/>
          <w:sz w:val="24"/>
          <w:szCs w:val="24"/>
          <w:lang w:val="ru-RU"/>
        </w:rPr>
      </w:pPr>
    </w:p>
    <w:p w14:paraId="10706448" w14:textId="77777777" w:rsidR="00E27DF8" w:rsidRPr="00704B48" w:rsidRDefault="00E27DF8" w:rsidP="00342048">
      <w:pPr>
        <w:pStyle w:val="NoSpacing"/>
        <w:jc w:val="center"/>
        <w:rPr>
          <w:b/>
          <w:bCs/>
          <w:sz w:val="24"/>
          <w:szCs w:val="24"/>
          <w:lang w:val="ru-RU"/>
        </w:rPr>
      </w:pPr>
    </w:p>
    <w:p w14:paraId="42C3D980" w14:textId="251031F9" w:rsidR="00342048" w:rsidRPr="007517FC" w:rsidRDefault="009F5657" w:rsidP="007517FC">
      <w:pPr>
        <w:pStyle w:val="NoSpacing"/>
        <w:numPr>
          <w:ilvl w:val="0"/>
          <w:numId w:val="620"/>
        </w:numPr>
        <w:jc w:val="center"/>
        <w:rPr>
          <w:b/>
          <w:bCs/>
          <w:sz w:val="24"/>
          <w:szCs w:val="24"/>
          <w:lang w:val="ru-RU"/>
        </w:rPr>
      </w:pPr>
      <w:proofErr w:type="spellStart"/>
      <w:r w:rsidRPr="007517FC">
        <w:rPr>
          <w:b/>
          <w:bCs/>
          <w:sz w:val="24"/>
          <w:szCs w:val="24"/>
          <w:lang w:val="ru-RU"/>
        </w:rPr>
        <w:t>Конфискација</w:t>
      </w:r>
      <w:proofErr w:type="spellEnd"/>
      <w:r w:rsidRPr="007517FC">
        <w:rPr>
          <w:b/>
          <w:bCs/>
          <w:sz w:val="24"/>
          <w:szCs w:val="24"/>
          <w:lang w:val="ru-RU"/>
        </w:rPr>
        <w:t xml:space="preserve"> на </w:t>
      </w:r>
      <w:proofErr w:type="spellStart"/>
      <w:r w:rsidRPr="007517FC">
        <w:rPr>
          <w:b/>
          <w:bCs/>
          <w:sz w:val="24"/>
          <w:szCs w:val="24"/>
          <w:lang w:val="ru-RU"/>
        </w:rPr>
        <w:t>имот</w:t>
      </w:r>
      <w:proofErr w:type="spellEnd"/>
      <w:r w:rsidRPr="007517FC">
        <w:rPr>
          <w:b/>
          <w:bCs/>
          <w:sz w:val="24"/>
          <w:szCs w:val="24"/>
          <w:lang w:val="ru-RU"/>
        </w:rPr>
        <w:t xml:space="preserve"> и </w:t>
      </w:r>
      <w:proofErr w:type="spellStart"/>
      <w:r w:rsidRPr="007517FC">
        <w:rPr>
          <w:b/>
          <w:bCs/>
          <w:sz w:val="24"/>
          <w:szCs w:val="24"/>
          <w:lang w:val="ru-RU"/>
        </w:rPr>
        <w:t>имотна</w:t>
      </w:r>
      <w:proofErr w:type="spellEnd"/>
      <w:r w:rsidRPr="007517FC">
        <w:rPr>
          <w:b/>
          <w:bCs/>
          <w:sz w:val="24"/>
          <w:szCs w:val="24"/>
          <w:lang w:val="ru-RU"/>
        </w:rPr>
        <w:t xml:space="preserve"> </w:t>
      </w:r>
      <w:proofErr w:type="spellStart"/>
      <w:r w:rsidRPr="007517FC">
        <w:rPr>
          <w:b/>
          <w:bCs/>
          <w:sz w:val="24"/>
          <w:szCs w:val="24"/>
          <w:lang w:val="ru-RU"/>
        </w:rPr>
        <w:t>корист</w:t>
      </w:r>
      <w:proofErr w:type="spellEnd"/>
      <w:r w:rsidR="00342048" w:rsidRPr="007517FC">
        <w:rPr>
          <w:b/>
          <w:bCs/>
          <w:sz w:val="24"/>
          <w:szCs w:val="24"/>
          <w:lang w:val="ru-RU"/>
        </w:rPr>
        <w:t xml:space="preserve"> како принос од </w:t>
      </w:r>
      <w:proofErr w:type="spellStart"/>
      <w:r w:rsidR="00342048" w:rsidRPr="007517FC">
        <w:rPr>
          <w:b/>
          <w:bCs/>
          <w:sz w:val="24"/>
          <w:szCs w:val="24"/>
          <w:lang w:val="ru-RU"/>
        </w:rPr>
        <w:t>кривично</w:t>
      </w:r>
      <w:proofErr w:type="spellEnd"/>
      <w:r w:rsidR="00342048" w:rsidRPr="007517FC">
        <w:rPr>
          <w:b/>
          <w:bCs/>
          <w:sz w:val="24"/>
          <w:szCs w:val="24"/>
          <w:lang w:val="ru-RU"/>
        </w:rPr>
        <w:t xml:space="preserve"> дело</w:t>
      </w:r>
    </w:p>
    <w:p w14:paraId="6E7BD7F1" w14:textId="77777777" w:rsidR="006036FB" w:rsidRPr="00704B48" w:rsidRDefault="006036FB" w:rsidP="006036FB">
      <w:pPr>
        <w:pStyle w:val="NoSpacing"/>
        <w:rPr>
          <w:lang w:val="ru-RU"/>
        </w:rPr>
      </w:pPr>
    </w:p>
    <w:p w14:paraId="20182D97" w14:textId="77777777" w:rsidR="00437DEC" w:rsidRPr="00704B48" w:rsidRDefault="009F5657" w:rsidP="007517FC">
      <w:pPr>
        <w:pStyle w:val="NoSpacing"/>
        <w:jc w:val="center"/>
        <w:rPr>
          <w:b/>
          <w:bCs/>
          <w:sz w:val="24"/>
          <w:szCs w:val="24"/>
          <w:lang w:val="ru-RU"/>
        </w:rPr>
      </w:pPr>
      <w:r w:rsidRPr="00704B48">
        <w:rPr>
          <w:b/>
          <w:bCs/>
          <w:sz w:val="24"/>
          <w:szCs w:val="24"/>
          <w:lang w:val="ru-RU"/>
        </w:rPr>
        <w:t>Основа за</w:t>
      </w:r>
      <w:r w:rsidR="00342048" w:rsidRPr="00704B48">
        <w:rPr>
          <w:b/>
          <w:bCs/>
          <w:sz w:val="24"/>
          <w:szCs w:val="24"/>
          <w:lang w:val="ru-RU"/>
        </w:rPr>
        <w:t xml:space="preserve"> </w:t>
      </w:r>
      <w:proofErr w:type="spellStart"/>
      <w:r w:rsidRPr="00704B48">
        <w:rPr>
          <w:b/>
          <w:bCs/>
          <w:sz w:val="24"/>
          <w:szCs w:val="24"/>
          <w:lang w:val="ru-RU"/>
        </w:rPr>
        <w:t>конфискација</w:t>
      </w:r>
      <w:proofErr w:type="spellEnd"/>
    </w:p>
    <w:p w14:paraId="5A99C934" w14:textId="77777777" w:rsidR="006036FB" w:rsidRPr="007517FC" w:rsidRDefault="006036FB" w:rsidP="006036FB">
      <w:pPr>
        <w:pStyle w:val="NoSpacing"/>
        <w:jc w:val="center"/>
        <w:rPr>
          <w:b/>
          <w:bCs/>
          <w:sz w:val="24"/>
          <w:szCs w:val="24"/>
          <w:lang w:val="ru-RU"/>
        </w:rPr>
      </w:pPr>
    </w:p>
    <w:p w14:paraId="58C8B771" w14:textId="77777777" w:rsidR="00D1726F" w:rsidRPr="007517FC" w:rsidRDefault="009F5657" w:rsidP="007517FC">
      <w:pPr>
        <w:pStyle w:val="NoSpacing"/>
        <w:jc w:val="center"/>
        <w:rPr>
          <w:b/>
          <w:bCs/>
          <w:sz w:val="24"/>
          <w:szCs w:val="24"/>
          <w:lang w:val="mk-MK"/>
        </w:rPr>
      </w:pPr>
      <w:r w:rsidRPr="007517FC">
        <w:rPr>
          <w:b/>
          <w:bCs/>
          <w:sz w:val="24"/>
          <w:szCs w:val="24"/>
          <w:lang w:val="ru-RU"/>
        </w:rPr>
        <w:t xml:space="preserve">Член </w:t>
      </w:r>
      <w:r w:rsidR="00365011" w:rsidRPr="00C821DC">
        <w:rPr>
          <w:b/>
          <w:bCs/>
          <w:sz w:val="24"/>
          <w:szCs w:val="24"/>
          <w:lang w:val="mk-MK"/>
        </w:rPr>
        <w:t>10</w:t>
      </w:r>
      <w:r w:rsidR="000D1700" w:rsidRPr="007517FC">
        <w:rPr>
          <w:b/>
          <w:bCs/>
          <w:sz w:val="24"/>
          <w:szCs w:val="24"/>
          <w:lang w:val="ru-RU"/>
        </w:rPr>
        <w:t>7</w:t>
      </w:r>
      <w:r w:rsidR="00365011" w:rsidRPr="00C821DC">
        <w:rPr>
          <w:b/>
          <w:bCs/>
          <w:sz w:val="24"/>
          <w:szCs w:val="24"/>
          <w:lang w:val="mk-MK"/>
        </w:rPr>
        <w:t xml:space="preserve"> (претходен член </w:t>
      </w:r>
      <w:r w:rsidRPr="007517FC">
        <w:rPr>
          <w:b/>
          <w:bCs/>
          <w:sz w:val="24"/>
          <w:szCs w:val="24"/>
          <w:lang w:val="ru-RU"/>
        </w:rPr>
        <w:t>97</w:t>
      </w:r>
      <w:r w:rsidR="00365011" w:rsidRPr="00C821DC">
        <w:rPr>
          <w:b/>
          <w:bCs/>
          <w:sz w:val="24"/>
          <w:szCs w:val="24"/>
          <w:lang w:val="mk-MK"/>
        </w:rPr>
        <w:t>)</w:t>
      </w:r>
    </w:p>
    <w:p w14:paraId="273244F1" w14:textId="421561C8" w:rsidR="00437DEC" w:rsidRPr="00704B48" w:rsidRDefault="009F5657">
      <w:pPr>
        <w:pStyle w:val="ListParagraph"/>
        <w:numPr>
          <w:ilvl w:val="0"/>
          <w:numId w:val="328"/>
        </w:numPr>
        <w:tabs>
          <w:tab w:val="left" w:pos="845"/>
          <w:tab w:val="left" w:pos="6143"/>
        </w:tabs>
        <w:spacing w:before="3" w:line="232" w:lineRule="auto"/>
        <w:ind w:firstLine="284"/>
        <w:rPr>
          <w:sz w:val="24"/>
          <w:lang w:val="ru-RU"/>
        </w:rPr>
      </w:pPr>
      <w:proofErr w:type="spellStart"/>
      <w:r w:rsidRPr="00704B48">
        <w:rPr>
          <w:sz w:val="24"/>
          <w:lang w:val="ru-RU"/>
        </w:rPr>
        <w:t>Никој</w:t>
      </w:r>
      <w:proofErr w:type="spellEnd"/>
      <w:r w:rsidR="005C69D4" w:rsidRPr="00704B48">
        <w:rPr>
          <w:sz w:val="24"/>
          <w:lang w:val="ru-RU"/>
        </w:rPr>
        <w:t xml:space="preserve"> </w:t>
      </w:r>
      <w:r w:rsidRPr="00704B48">
        <w:rPr>
          <w:sz w:val="24"/>
          <w:lang w:val="ru-RU"/>
        </w:rPr>
        <w:t>не</w:t>
      </w:r>
      <w:r w:rsidR="005C69D4" w:rsidRPr="00704B48">
        <w:rPr>
          <w:sz w:val="24"/>
          <w:lang w:val="ru-RU"/>
        </w:rPr>
        <w:t xml:space="preserve"> </w:t>
      </w:r>
      <w:proofErr w:type="spellStart"/>
      <w:r w:rsidRPr="00704B48">
        <w:rPr>
          <w:sz w:val="24"/>
          <w:lang w:val="ru-RU"/>
        </w:rPr>
        <w:t>може</w:t>
      </w:r>
      <w:proofErr w:type="spellEnd"/>
      <w:r w:rsidR="005C69D4" w:rsidRPr="00704B48">
        <w:rPr>
          <w:sz w:val="24"/>
          <w:lang w:val="ru-RU"/>
        </w:rPr>
        <w:t xml:space="preserve"> </w:t>
      </w:r>
      <w:r w:rsidRPr="00704B48">
        <w:rPr>
          <w:sz w:val="24"/>
          <w:lang w:val="ru-RU"/>
        </w:rPr>
        <w:t>да</w:t>
      </w:r>
      <w:r w:rsidR="005C69D4" w:rsidRPr="00704B48">
        <w:rPr>
          <w:sz w:val="24"/>
          <w:lang w:val="ru-RU"/>
        </w:rPr>
        <w:t xml:space="preserve"> </w:t>
      </w:r>
      <w:proofErr w:type="spellStart"/>
      <w:r w:rsidRPr="00704B48">
        <w:rPr>
          <w:sz w:val="24"/>
          <w:lang w:val="ru-RU"/>
        </w:rPr>
        <w:t>ја</w:t>
      </w:r>
      <w:proofErr w:type="spellEnd"/>
      <w:r w:rsidR="005C69D4" w:rsidRPr="00704B48">
        <w:rPr>
          <w:sz w:val="24"/>
          <w:lang w:val="ru-RU"/>
        </w:rPr>
        <w:t xml:space="preserve"> </w:t>
      </w:r>
      <w:proofErr w:type="spellStart"/>
      <w:r w:rsidRPr="00704B48">
        <w:rPr>
          <w:sz w:val="24"/>
          <w:lang w:val="ru-RU"/>
        </w:rPr>
        <w:t>задржи</w:t>
      </w:r>
      <w:proofErr w:type="spellEnd"/>
      <w:r w:rsidR="005C69D4" w:rsidRPr="00704B48">
        <w:rPr>
          <w:sz w:val="24"/>
          <w:lang w:val="ru-RU"/>
        </w:rPr>
        <w:t xml:space="preserve"> </w:t>
      </w:r>
      <w:proofErr w:type="spellStart"/>
      <w:r w:rsidRPr="00704B48">
        <w:rPr>
          <w:sz w:val="24"/>
          <w:lang w:val="ru-RU"/>
        </w:rPr>
        <w:t>непосредната</w:t>
      </w:r>
      <w:proofErr w:type="spellEnd"/>
      <w:r w:rsidR="005C69D4" w:rsidRPr="00704B48">
        <w:rPr>
          <w:sz w:val="24"/>
          <w:lang w:val="ru-RU"/>
        </w:rPr>
        <w:t xml:space="preserve"> </w:t>
      </w:r>
      <w:r w:rsidRPr="00704B48">
        <w:rPr>
          <w:sz w:val="24"/>
          <w:lang w:val="ru-RU"/>
        </w:rPr>
        <w:t xml:space="preserve">и </w:t>
      </w:r>
      <w:proofErr w:type="spellStart"/>
      <w:r w:rsidRPr="00704B48">
        <w:rPr>
          <w:sz w:val="24"/>
          <w:lang w:val="ru-RU"/>
        </w:rPr>
        <w:t>посредната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w:t>
      </w:r>
      <w:proofErr w:type="spellStart"/>
      <w:r w:rsidRPr="00704B48">
        <w:rPr>
          <w:sz w:val="24"/>
          <w:lang w:val="ru-RU"/>
        </w:rPr>
        <w:t>прибавена</w:t>
      </w:r>
      <w:proofErr w:type="spellEnd"/>
      <w:r w:rsidR="00342048" w:rsidRPr="00704B48">
        <w:rPr>
          <w:sz w:val="24"/>
          <w:lang w:val="ru-RU"/>
        </w:rPr>
        <w:t xml:space="preserve"> како принос од</w:t>
      </w:r>
      <w:r w:rsidRPr="00704B48">
        <w:rPr>
          <w:sz w:val="24"/>
          <w:lang w:val="ru-RU"/>
        </w:rPr>
        <w:t xml:space="preserve"> </w:t>
      </w:r>
      <w:proofErr w:type="spellStart"/>
      <w:r w:rsidRPr="00704B48">
        <w:rPr>
          <w:sz w:val="24"/>
          <w:lang w:val="ru-RU"/>
        </w:rPr>
        <w:t>кривично</w:t>
      </w:r>
      <w:proofErr w:type="spellEnd"/>
      <w:r w:rsidR="005C69D4" w:rsidRPr="00704B48">
        <w:rPr>
          <w:sz w:val="24"/>
          <w:lang w:val="ru-RU"/>
        </w:rPr>
        <w:t xml:space="preserve"> </w:t>
      </w:r>
      <w:r w:rsidRPr="00704B48">
        <w:rPr>
          <w:sz w:val="24"/>
          <w:lang w:val="ru-RU"/>
        </w:rPr>
        <w:t>дело.</w:t>
      </w:r>
    </w:p>
    <w:p w14:paraId="4E8B91B0" w14:textId="77777777" w:rsidR="00437DEC" w:rsidRPr="00704B48" w:rsidRDefault="009F5657">
      <w:pPr>
        <w:pStyle w:val="ListParagraph"/>
        <w:numPr>
          <w:ilvl w:val="0"/>
          <w:numId w:val="328"/>
        </w:numPr>
        <w:tabs>
          <w:tab w:val="left" w:pos="824"/>
        </w:tabs>
        <w:spacing w:before="118" w:line="242" w:lineRule="auto"/>
        <w:ind w:firstLine="284"/>
        <w:rPr>
          <w:sz w:val="24"/>
          <w:lang w:val="ru-RU"/>
        </w:rPr>
      </w:pPr>
      <w:proofErr w:type="spellStart"/>
      <w:r w:rsidRPr="00704B48">
        <w:rPr>
          <w:sz w:val="24"/>
          <w:lang w:val="ru-RU"/>
        </w:rPr>
        <w:t>Имотната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од </w:t>
      </w:r>
      <w:proofErr w:type="spellStart"/>
      <w:r w:rsidRPr="00704B48">
        <w:rPr>
          <w:sz w:val="24"/>
          <w:lang w:val="ru-RU"/>
        </w:rPr>
        <w:t>став</w:t>
      </w:r>
      <w:r w:rsidR="000B59D3" w:rsidRPr="00704B48">
        <w:rPr>
          <w:sz w:val="24"/>
          <w:lang w:val="ru-RU"/>
        </w:rPr>
        <w:t>от</w:t>
      </w:r>
      <w:proofErr w:type="spellEnd"/>
      <w:r w:rsidR="003F21D8" w:rsidRPr="00704B48">
        <w:rPr>
          <w:sz w:val="24"/>
          <w:lang w:val="ru-RU"/>
        </w:rPr>
        <w:t xml:space="preserve"> </w:t>
      </w:r>
      <w:r w:rsidR="000B59D3" w:rsidRPr="00704B48">
        <w:rPr>
          <w:sz w:val="24"/>
          <w:lang w:val="ru-RU"/>
        </w:rPr>
        <w:t>(</w:t>
      </w:r>
      <w:r w:rsidRPr="00704B48">
        <w:rPr>
          <w:sz w:val="24"/>
          <w:lang w:val="ru-RU"/>
        </w:rPr>
        <w:t>1</w:t>
      </w:r>
      <w:r w:rsidR="000B59D3" w:rsidRPr="00704B48">
        <w:rPr>
          <w:sz w:val="24"/>
          <w:lang w:val="ru-RU"/>
        </w:rPr>
        <w:t xml:space="preserve">) на </w:t>
      </w:r>
      <w:proofErr w:type="spellStart"/>
      <w:r w:rsidR="000B59D3" w:rsidRPr="00704B48">
        <w:rPr>
          <w:sz w:val="24"/>
          <w:lang w:val="ru-RU"/>
        </w:rPr>
        <w:t>овој</w:t>
      </w:r>
      <w:proofErr w:type="spellEnd"/>
      <w:r w:rsidR="000B59D3"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w:t>
      </w:r>
      <w:proofErr w:type="spellStart"/>
      <w:r w:rsidRPr="00704B48">
        <w:rPr>
          <w:sz w:val="24"/>
          <w:lang w:val="ru-RU"/>
        </w:rPr>
        <w:t>конфискува</w:t>
      </w:r>
      <w:proofErr w:type="spellEnd"/>
      <w:r w:rsidRPr="00704B48">
        <w:rPr>
          <w:sz w:val="24"/>
          <w:lang w:val="ru-RU"/>
        </w:rPr>
        <w:t xml:space="preserve"> со </w:t>
      </w:r>
      <w:proofErr w:type="spellStart"/>
      <w:r w:rsidRPr="00704B48">
        <w:rPr>
          <w:sz w:val="24"/>
          <w:lang w:val="ru-RU"/>
        </w:rPr>
        <w:t>судската</w:t>
      </w:r>
      <w:proofErr w:type="spellEnd"/>
      <w:r w:rsidRPr="00704B48">
        <w:rPr>
          <w:sz w:val="24"/>
          <w:lang w:val="ru-RU"/>
        </w:rPr>
        <w:t xml:space="preserve"> </w:t>
      </w:r>
      <w:proofErr w:type="spellStart"/>
      <w:r w:rsidRPr="00704B48">
        <w:rPr>
          <w:sz w:val="24"/>
          <w:lang w:val="ru-RU"/>
        </w:rPr>
        <w:t>одлука</w:t>
      </w:r>
      <w:proofErr w:type="spellEnd"/>
      <w:r w:rsidRPr="00704B48">
        <w:rPr>
          <w:sz w:val="24"/>
          <w:lang w:val="ru-RU"/>
        </w:rPr>
        <w:t xml:space="preserve"> со </w:t>
      </w:r>
      <w:proofErr w:type="spellStart"/>
      <w:r w:rsidRPr="00704B48">
        <w:rPr>
          <w:sz w:val="24"/>
          <w:lang w:val="ru-RU"/>
        </w:rPr>
        <w:t>која</w:t>
      </w:r>
      <w:proofErr w:type="spellEnd"/>
      <w:r w:rsidRPr="00704B48">
        <w:rPr>
          <w:sz w:val="24"/>
          <w:lang w:val="ru-RU"/>
        </w:rPr>
        <w:t xml:space="preserve"> е </w:t>
      </w:r>
      <w:proofErr w:type="spellStart"/>
      <w:r w:rsidRPr="00704B48">
        <w:rPr>
          <w:sz w:val="24"/>
          <w:lang w:val="ru-RU"/>
        </w:rPr>
        <w:t>утврдено</w:t>
      </w:r>
      <w:proofErr w:type="spellEnd"/>
      <w:r w:rsidRPr="00704B48">
        <w:rPr>
          <w:sz w:val="24"/>
          <w:lang w:val="ru-RU"/>
        </w:rPr>
        <w:t xml:space="preserve">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кривичното</w:t>
      </w:r>
      <w:proofErr w:type="spellEnd"/>
      <w:r w:rsidRPr="00704B48">
        <w:rPr>
          <w:sz w:val="24"/>
          <w:lang w:val="ru-RU"/>
        </w:rPr>
        <w:t xml:space="preserve"> дело под </w:t>
      </w:r>
      <w:proofErr w:type="spellStart"/>
      <w:r w:rsidRPr="00704B48">
        <w:rPr>
          <w:sz w:val="24"/>
          <w:lang w:val="ru-RU"/>
        </w:rPr>
        <w:t>условите</w:t>
      </w:r>
      <w:proofErr w:type="spellEnd"/>
      <w:r w:rsidRPr="00704B48">
        <w:rPr>
          <w:sz w:val="24"/>
          <w:lang w:val="ru-RU"/>
        </w:rPr>
        <w:t xml:space="preserve"> </w:t>
      </w:r>
      <w:proofErr w:type="spellStart"/>
      <w:r w:rsidRPr="00704B48">
        <w:rPr>
          <w:sz w:val="24"/>
          <w:lang w:val="ru-RU"/>
        </w:rPr>
        <w:t>предвидени</w:t>
      </w:r>
      <w:proofErr w:type="spellEnd"/>
      <w:r w:rsidRPr="00704B48">
        <w:rPr>
          <w:sz w:val="24"/>
          <w:lang w:val="ru-RU"/>
        </w:rPr>
        <w:t xml:space="preserve"> со </w:t>
      </w:r>
      <w:proofErr w:type="spellStart"/>
      <w:r w:rsidRPr="00704B48">
        <w:rPr>
          <w:sz w:val="24"/>
          <w:lang w:val="ru-RU"/>
        </w:rPr>
        <w:t>овој</w:t>
      </w:r>
      <w:proofErr w:type="spellEnd"/>
      <w:r w:rsidRPr="00704B48">
        <w:rPr>
          <w:sz w:val="24"/>
          <w:lang w:val="ru-RU"/>
        </w:rPr>
        <w:t xml:space="preserve"> </w:t>
      </w:r>
      <w:proofErr w:type="spellStart"/>
      <w:r w:rsidRPr="00704B48">
        <w:rPr>
          <w:sz w:val="24"/>
          <w:lang w:val="ru-RU"/>
        </w:rPr>
        <w:t>законик</w:t>
      </w:r>
      <w:proofErr w:type="spellEnd"/>
      <w:r w:rsidRPr="00704B48">
        <w:rPr>
          <w:sz w:val="24"/>
          <w:lang w:val="ru-RU"/>
        </w:rPr>
        <w:t>.</w:t>
      </w:r>
    </w:p>
    <w:p w14:paraId="5B60F95B" w14:textId="49551BEF" w:rsidR="00437DEC" w:rsidRPr="00704B48" w:rsidRDefault="00EC4623">
      <w:pPr>
        <w:pStyle w:val="ListParagraph"/>
        <w:numPr>
          <w:ilvl w:val="0"/>
          <w:numId w:val="328"/>
        </w:numPr>
        <w:tabs>
          <w:tab w:val="left" w:pos="801"/>
        </w:tabs>
        <w:spacing w:line="242" w:lineRule="auto"/>
        <w:ind w:firstLine="284"/>
        <w:rPr>
          <w:sz w:val="24"/>
          <w:lang w:val="ru-RU"/>
        </w:rPr>
      </w:pPr>
      <w:bookmarkStart w:id="3" w:name="_Hlk148023318"/>
      <w:r w:rsidRPr="00704B48">
        <w:rPr>
          <w:sz w:val="24"/>
        </w:rPr>
        <w:t>K</w:t>
      </w:r>
      <w:proofErr w:type="spellStart"/>
      <w:r w:rsidR="009F5657" w:rsidRPr="00704B48">
        <w:rPr>
          <w:sz w:val="24"/>
          <w:lang w:val="ru-RU"/>
        </w:rPr>
        <w:t>ога</w:t>
      </w:r>
      <w:proofErr w:type="spellEnd"/>
      <w:r w:rsidR="009F5657" w:rsidRPr="00704B48">
        <w:rPr>
          <w:sz w:val="24"/>
          <w:lang w:val="ru-RU"/>
        </w:rPr>
        <w:t xml:space="preserve"> од </w:t>
      </w:r>
      <w:proofErr w:type="spellStart"/>
      <w:r w:rsidR="009F5657" w:rsidRPr="00704B48">
        <w:rPr>
          <w:sz w:val="24"/>
          <w:lang w:val="ru-RU"/>
        </w:rPr>
        <w:t>фактички</w:t>
      </w:r>
      <w:proofErr w:type="spellEnd"/>
      <w:r w:rsidR="009F5657" w:rsidRPr="00704B48">
        <w:rPr>
          <w:sz w:val="24"/>
          <w:lang w:val="ru-RU"/>
        </w:rPr>
        <w:t xml:space="preserve"> или </w:t>
      </w:r>
      <w:proofErr w:type="spellStart"/>
      <w:r w:rsidR="009F5657" w:rsidRPr="00704B48">
        <w:rPr>
          <w:sz w:val="24"/>
          <w:lang w:val="ru-RU"/>
        </w:rPr>
        <w:t>правни</w:t>
      </w:r>
      <w:proofErr w:type="spellEnd"/>
      <w:r w:rsidR="009F5657" w:rsidRPr="00704B48">
        <w:rPr>
          <w:sz w:val="24"/>
          <w:lang w:val="ru-RU"/>
        </w:rPr>
        <w:t xml:space="preserve"> </w:t>
      </w:r>
      <w:proofErr w:type="spellStart"/>
      <w:r w:rsidR="009F5657" w:rsidRPr="00704B48">
        <w:rPr>
          <w:sz w:val="24"/>
          <w:lang w:val="ru-RU"/>
        </w:rPr>
        <w:t>пречки</w:t>
      </w:r>
      <w:proofErr w:type="spellEnd"/>
      <w:r w:rsidR="009F5657" w:rsidRPr="00704B48">
        <w:rPr>
          <w:sz w:val="24"/>
          <w:lang w:val="ru-RU"/>
        </w:rPr>
        <w:t xml:space="preserve"> не е можно </w:t>
      </w:r>
      <w:proofErr w:type="spellStart"/>
      <w:r w:rsidR="009F5657" w:rsidRPr="00704B48">
        <w:rPr>
          <w:sz w:val="24"/>
          <w:lang w:val="ru-RU"/>
        </w:rPr>
        <w:t>водење</w:t>
      </w:r>
      <w:proofErr w:type="spellEnd"/>
      <w:r w:rsidR="009F5657" w:rsidRPr="00704B48">
        <w:rPr>
          <w:sz w:val="24"/>
          <w:lang w:val="ru-RU"/>
        </w:rPr>
        <w:t xml:space="preserve"> на </w:t>
      </w:r>
      <w:proofErr w:type="spellStart"/>
      <w:r w:rsidR="009F5657" w:rsidRPr="00704B48">
        <w:rPr>
          <w:sz w:val="24"/>
          <w:lang w:val="ru-RU"/>
        </w:rPr>
        <w:t>кривична</w:t>
      </w:r>
      <w:proofErr w:type="spellEnd"/>
      <w:r w:rsidR="009F5657" w:rsidRPr="00704B48">
        <w:rPr>
          <w:sz w:val="24"/>
          <w:lang w:val="ru-RU"/>
        </w:rPr>
        <w:t xml:space="preserve"> </w:t>
      </w:r>
      <w:proofErr w:type="spellStart"/>
      <w:r w:rsidR="009F5657" w:rsidRPr="00704B48">
        <w:rPr>
          <w:sz w:val="24"/>
          <w:lang w:val="ru-RU"/>
        </w:rPr>
        <w:t>постапка</w:t>
      </w:r>
      <w:proofErr w:type="spellEnd"/>
      <w:r w:rsidR="009F5657" w:rsidRPr="00704B48">
        <w:rPr>
          <w:sz w:val="24"/>
          <w:lang w:val="ru-RU"/>
        </w:rPr>
        <w:t xml:space="preserve"> </w:t>
      </w:r>
      <w:proofErr w:type="spellStart"/>
      <w:r w:rsidR="009F5657" w:rsidRPr="00704B48">
        <w:rPr>
          <w:sz w:val="24"/>
          <w:lang w:val="ru-RU"/>
        </w:rPr>
        <w:t>спрема</w:t>
      </w:r>
      <w:proofErr w:type="spellEnd"/>
      <w:r w:rsidR="009F5657" w:rsidRPr="00704B48">
        <w:rPr>
          <w:sz w:val="24"/>
          <w:lang w:val="ru-RU"/>
        </w:rPr>
        <w:t xml:space="preserve"> </w:t>
      </w:r>
      <w:proofErr w:type="spellStart"/>
      <w:r w:rsidR="009F5657" w:rsidRPr="00704B48">
        <w:rPr>
          <w:sz w:val="24"/>
          <w:lang w:val="ru-RU"/>
        </w:rPr>
        <w:t>сторителот</w:t>
      </w:r>
      <w:proofErr w:type="spellEnd"/>
      <w:r w:rsidR="009F5657" w:rsidRPr="00704B48">
        <w:rPr>
          <w:sz w:val="24"/>
          <w:lang w:val="ru-RU"/>
        </w:rPr>
        <w:t xml:space="preserve"> на </w:t>
      </w:r>
      <w:proofErr w:type="spellStart"/>
      <w:r w:rsidR="009F5657" w:rsidRPr="00704B48">
        <w:rPr>
          <w:sz w:val="24"/>
          <w:lang w:val="ru-RU"/>
        </w:rPr>
        <w:t>кривичното</w:t>
      </w:r>
      <w:proofErr w:type="spellEnd"/>
      <w:r w:rsidR="005C69D4" w:rsidRPr="00704B48">
        <w:rPr>
          <w:sz w:val="24"/>
          <w:lang w:val="ru-RU"/>
        </w:rPr>
        <w:t xml:space="preserve"> </w:t>
      </w:r>
      <w:r w:rsidR="009F5657" w:rsidRPr="00704B48">
        <w:rPr>
          <w:sz w:val="24"/>
          <w:lang w:val="ru-RU"/>
        </w:rPr>
        <w:t>дело</w:t>
      </w:r>
      <w:r w:rsidRPr="007517FC">
        <w:rPr>
          <w:sz w:val="24"/>
          <w:lang w:val="ru-RU"/>
        </w:rPr>
        <w:t>,</w:t>
      </w:r>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донесе</w:t>
      </w:r>
      <w:proofErr w:type="spellEnd"/>
      <w:r w:rsidRPr="00704B48">
        <w:rPr>
          <w:sz w:val="24"/>
          <w:lang w:val="ru-RU"/>
        </w:rPr>
        <w:t xml:space="preserve"> </w:t>
      </w:r>
      <w:r w:rsidRPr="00704B48">
        <w:rPr>
          <w:sz w:val="24"/>
        </w:rPr>
        <w:t>o</w:t>
      </w:r>
      <w:proofErr w:type="spellStart"/>
      <w:r w:rsidRPr="00704B48">
        <w:rPr>
          <w:sz w:val="24"/>
          <w:lang w:val="ru-RU"/>
        </w:rPr>
        <w:t>длука</w:t>
      </w:r>
      <w:proofErr w:type="spellEnd"/>
      <w:r w:rsidRPr="00704B48">
        <w:rPr>
          <w:sz w:val="24"/>
          <w:lang w:val="ru-RU"/>
        </w:rPr>
        <w:t xml:space="preserve"> за </w:t>
      </w:r>
      <w:proofErr w:type="spellStart"/>
      <w:r w:rsidRPr="00704B48">
        <w:rPr>
          <w:sz w:val="24"/>
          <w:lang w:val="ru-RU"/>
        </w:rPr>
        <w:t>конфискација</w:t>
      </w:r>
      <w:proofErr w:type="spellEnd"/>
      <w:r w:rsidRPr="00704B48">
        <w:rPr>
          <w:sz w:val="24"/>
          <w:lang w:val="ru-RU"/>
        </w:rPr>
        <w:t xml:space="preserve"> во </w:t>
      </w:r>
      <w:proofErr w:type="spellStart"/>
      <w:r w:rsidRPr="00704B48">
        <w:rPr>
          <w:sz w:val="24"/>
          <w:lang w:val="ru-RU"/>
        </w:rPr>
        <w:t>постапка</w:t>
      </w:r>
      <w:proofErr w:type="spellEnd"/>
      <w:r w:rsidRPr="00704B48">
        <w:rPr>
          <w:sz w:val="24"/>
          <w:lang w:val="ru-RU"/>
        </w:rPr>
        <w:t xml:space="preserve"> определена со закон </w:t>
      </w:r>
      <w:r w:rsidRPr="00704B48">
        <w:rPr>
          <w:sz w:val="24"/>
          <w:lang w:val="mk-MK"/>
        </w:rPr>
        <w:t>против лицето кај кое се наоѓа или за кое е стекнат имотот или имотната корист.</w:t>
      </w:r>
    </w:p>
    <w:bookmarkEnd w:id="3"/>
    <w:p w14:paraId="324B11E5" w14:textId="77777777" w:rsidR="00437DEC" w:rsidRPr="00704B48" w:rsidRDefault="009F5657">
      <w:pPr>
        <w:pStyle w:val="ListParagraph"/>
        <w:numPr>
          <w:ilvl w:val="0"/>
          <w:numId w:val="328"/>
        </w:numPr>
        <w:tabs>
          <w:tab w:val="left" w:pos="1029"/>
        </w:tabs>
        <w:spacing w:line="242" w:lineRule="auto"/>
        <w:ind w:firstLine="284"/>
        <w:rPr>
          <w:sz w:val="24"/>
          <w:lang w:val="ru-RU"/>
        </w:rPr>
      </w:pPr>
      <w:r w:rsidRPr="00704B48">
        <w:rPr>
          <w:sz w:val="24"/>
          <w:lang w:val="ru-RU"/>
        </w:rPr>
        <w:t xml:space="preserve">Под </w:t>
      </w:r>
      <w:proofErr w:type="spellStart"/>
      <w:r w:rsidRPr="00704B48">
        <w:rPr>
          <w:sz w:val="24"/>
          <w:lang w:val="ru-RU"/>
        </w:rPr>
        <w:t>услови</w:t>
      </w:r>
      <w:proofErr w:type="spellEnd"/>
      <w:r w:rsidRPr="00704B48">
        <w:rPr>
          <w:sz w:val="24"/>
          <w:lang w:val="ru-RU"/>
        </w:rPr>
        <w:t xml:space="preserve"> </w:t>
      </w:r>
      <w:proofErr w:type="spellStart"/>
      <w:r w:rsidRPr="00704B48">
        <w:rPr>
          <w:sz w:val="24"/>
          <w:lang w:val="ru-RU"/>
        </w:rPr>
        <w:t>определени</w:t>
      </w:r>
      <w:proofErr w:type="spellEnd"/>
      <w:r w:rsidRPr="00704B48">
        <w:rPr>
          <w:sz w:val="24"/>
          <w:lang w:val="ru-RU"/>
        </w:rPr>
        <w:t xml:space="preserve"> со </w:t>
      </w:r>
      <w:proofErr w:type="spellStart"/>
      <w:r w:rsidRPr="00704B48">
        <w:rPr>
          <w:sz w:val="24"/>
          <w:lang w:val="ru-RU"/>
        </w:rPr>
        <w:t>ратификуван</w:t>
      </w:r>
      <w:proofErr w:type="spellEnd"/>
      <w:r w:rsidRPr="00704B48">
        <w:rPr>
          <w:sz w:val="24"/>
          <w:lang w:val="ru-RU"/>
        </w:rPr>
        <w:t xml:space="preserve"> </w:t>
      </w:r>
      <w:proofErr w:type="spellStart"/>
      <w:r w:rsidRPr="00704B48">
        <w:rPr>
          <w:sz w:val="24"/>
          <w:lang w:val="ru-RU"/>
        </w:rPr>
        <w:t>меѓународен</w:t>
      </w:r>
      <w:proofErr w:type="spellEnd"/>
      <w:r w:rsidRPr="00704B48">
        <w:rPr>
          <w:sz w:val="24"/>
          <w:lang w:val="ru-RU"/>
        </w:rPr>
        <w:t xml:space="preserve"> договор, </w:t>
      </w:r>
      <w:proofErr w:type="spellStart"/>
      <w:r w:rsidRPr="00704B48">
        <w:rPr>
          <w:sz w:val="24"/>
          <w:lang w:val="ru-RU"/>
        </w:rPr>
        <w:t>конфискуваниот</w:t>
      </w:r>
      <w:proofErr w:type="spellEnd"/>
      <w:r w:rsidRPr="00704B48">
        <w:rPr>
          <w:sz w:val="24"/>
          <w:lang w:val="ru-RU"/>
        </w:rPr>
        <w:t xml:space="preserve"> </w:t>
      </w:r>
      <w:proofErr w:type="spellStart"/>
      <w:r w:rsidRPr="00704B48">
        <w:rPr>
          <w:sz w:val="24"/>
          <w:lang w:val="ru-RU"/>
        </w:rPr>
        <w:t>имот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биде </w:t>
      </w:r>
      <w:proofErr w:type="spellStart"/>
      <w:r w:rsidRPr="00704B48">
        <w:rPr>
          <w:sz w:val="24"/>
          <w:lang w:val="ru-RU"/>
        </w:rPr>
        <w:t>вратен</w:t>
      </w:r>
      <w:proofErr w:type="spellEnd"/>
      <w:r w:rsidRPr="00704B48">
        <w:rPr>
          <w:sz w:val="24"/>
          <w:lang w:val="ru-RU"/>
        </w:rPr>
        <w:t xml:space="preserve"> на друга</w:t>
      </w:r>
      <w:r w:rsidR="005C69D4" w:rsidRPr="00704B48">
        <w:rPr>
          <w:sz w:val="24"/>
          <w:lang w:val="ru-RU"/>
        </w:rPr>
        <w:t xml:space="preserve"> </w:t>
      </w:r>
      <w:proofErr w:type="spellStart"/>
      <w:r w:rsidRPr="00704B48">
        <w:rPr>
          <w:sz w:val="24"/>
          <w:lang w:val="ru-RU"/>
        </w:rPr>
        <w:t>држава</w:t>
      </w:r>
      <w:proofErr w:type="spellEnd"/>
      <w:r w:rsidRPr="00704B48">
        <w:rPr>
          <w:sz w:val="24"/>
          <w:lang w:val="ru-RU"/>
        </w:rPr>
        <w:t>.</w:t>
      </w:r>
    </w:p>
    <w:p w14:paraId="04FA3F02" w14:textId="77777777" w:rsidR="00D1726F" w:rsidRPr="00C821DC" w:rsidRDefault="00D1726F" w:rsidP="007517FC">
      <w:pPr>
        <w:pStyle w:val="NoSpacing"/>
        <w:jc w:val="center"/>
        <w:rPr>
          <w:lang w:val="ru-RU"/>
        </w:rPr>
      </w:pPr>
    </w:p>
    <w:p w14:paraId="0F4FE7C7" w14:textId="77777777" w:rsidR="00D1726F" w:rsidRPr="00C821DC" w:rsidRDefault="00624AEA" w:rsidP="007517FC">
      <w:pPr>
        <w:pStyle w:val="NoSpacing"/>
        <w:jc w:val="center"/>
        <w:rPr>
          <w:lang w:val="ru-RU"/>
        </w:rPr>
      </w:pPr>
      <w:proofErr w:type="spellStart"/>
      <w:r w:rsidRPr="007517FC">
        <w:rPr>
          <w:b/>
          <w:sz w:val="24"/>
          <w:szCs w:val="24"/>
          <w:lang w:val="ru-RU"/>
        </w:rPr>
        <w:t>Конфискација</w:t>
      </w:r>
      <w:proofErr w:type="spellEnd"/>
      <w:r w:rsidRPr="007517FC">
        <w:rPr>
          <w:b/>
          <w:sz w:val="24"/>
          <w:szCs w:val="24"/>
          <w:lang w:val="ru-RU"/>
        </w:rPr>
        <w:t xml:space="preserve"> на</w:t>
      </w:r>
      <w:r w:rsidR="005C69D4" w:rsidRPr="00172DA2">
        <w:rPr>
          <w:b/>
          <w:sz w:val="24"/>
          <w:szCs w:val="24"/>
          <w:lang w:val="ru-RU"/>
        </w:rPr>
        <w:t xml:space="preserve"> </w:t>
      </w:r>
      <w:proofErr w:type="spellStart"/>
      <w:r w:rsidRPr="007517FC">
        <w:rPr>
          <w:b/>
          <w:sz w:val="24"/>
          <w:szCs w:val="24"/>
          <w:lang w:val="ru-RU"/>
        </w:rPr>
        <w:t>непосредна</w:t>
      </w:r>
      <w:proofErr w:type="spellEnd"/>
      <w:r w:rsidRPr="007517FC">
        <w:rPr>
          <w:b/>
          <w:sz w:val="24"/>
          <w:szCs w:val="24"/>
          <w:lang w:val="ru-RU"/>
        </w:rPr>
        <w:t xml:space="preserve"> и </w:t>
      </w:r>
      <w:proofErr w:type="spellStart"/>
      <w:r w:rsidRPr="007517FC">
        <w:rPr>
          <w:b/>
          <w:sz w:val="24"/>
          <w:szCs w:val="24"/>
          <w:lang w:val="ru-RU"/>
        </w:rPr>
        <w:t>посредна</w:t>
      </w:r>
      <w:proofErr w:type="spellEnd"/>
      <w:r w:rsidRPr="007517FC">
        <w:rPr>
          <w:b/>
          <w:sz w:val="24"/>
          <w:szCs w:val="24"/>
          <w:lang w:val="ru-RU"/>
        </w:rPr>
        <w:t xml:space="preserve"> </w:t>
      </w:r>
      <w:proofErr w:type="spellStart"/>
      <w:r w:rsidRPr="007517FC">
        <w:rPr>
          <w:b/>
          <w:sz w:val="24"/>
          <w:szCs w:val="24"/>
          <w:lang w:val="ru-RU"/>
        </w:rPr>
        <w:t>имотна</w:t>
      </w:r>
      <w:proofErr w:type="spellEnd"/>
      <w:r w:rsidRPr="007517FC">
        <w:rPr>
          <w:b/>
          <w:sz w:val="24"/>
          <w:szCs w:val="24"/>
          <w:lang w:val="ru-RU"/>
        </w:rPr>
        <w:t xml:space="preserve"> </w:t>
      </w:r>
      <w:proofErr w:type="spellStart"/>
      <w:r w:rsidRPr="007517FC">
        <w:rPr>
          <w:b/>
          <w:sz w:val="24"/>
          <w:szCs w:val="24"/>
          <w:lang w:val="ru-RU"/>
        </w:rPr>
        <w:t>корист</w:t>
      </w:r>
      <w:proofErr w:type="spellEnd"/>
    </w:p>
    <w:p w14:paraId="7D2C3B2D" w14:textId="77777777" w:rsidR="00172DA2" w:rsidRDefault="00172DA2" w:rsidP="007517FC">
      <w:pPr>
        <w:pStyle w:val="NoSpacing"/>
        <w:jc w:val="center"/>
        <w:rPr>
          <w:lang w:val="ru-RU"/>
        </w:rPr>
      </w:pPr>
    </w:p>
    <w:p w14:paraId="077B6BAD" w14:textId="170A31FB" w:rsidR="00437DEC" w:rsidRPr="00C821DC" w:rsidRDefault="009F5657" w:rsidP="007517FC">
      <w:pPr>
        <w:pStyle w:val="NoSpacing"/>
        <w:jc w:val="center"/>
        <w:rPr>
          <w:lang w:val="ru-RU"/>
        </w:rPr>
      </w:pPr>
      <w:r w:rsidRPr="007517FC">
        <w:rPr>
          <w:b/>
          <w:sz w:val="24"/>
          <w:szCs w:val="24"/>
          <w:lang w:val="ru-RU"/>
        </w:rPr>
        <w:t xml:space="preserve">Член </w:t>
      </w:r>
      <w:r w:rsidR="00365011" w:rsidRPr="007517FC">
        <w:rPr>
          <w:b/>
          <w:sz w:val="24"/>
          <w:szCs w:val="24"/>
          <w:lang w:val="ru-RU"/>
        </w:rPr>
        <w:t>10</w:t>
      </w:r>
      <w:r w:rsidR="000D1700" w:rsidRPr="007517FC">
        <w:rPr>
          <w:b/>
          <w:sz w:val="24"/>
          <w:szCs w:val="24"/>
        </w:rPr>
        <w:t>8</w:t>
      </w:r>
      <w:r w:rsidR="00365011" w:rsidRPr="007517FC">
        <w:rPr>
          <w:b/>
          <w:sz w:val="24"/>
          <w:szCs w:val="24"/>
          <w:lang w:val="ru-RU"/>
        </w:rPr>
        <w:t xml:space="preserve"> (</w:t>
      </w:r>
      <w:proofErr w:type="spellStart"/>
      <w:r w:rsidR="00365011" w:rsidRPr="007517FC">
        <w:rPr>
          <w:b/>
          <w:sz w:val="24"/>
          <w:szCs w:val="24"/>
          <w:lang w:val="ru-RU"/>
        </w:rPr>
        <w:t>претходен</w:t>
      </w:r>
      <w:proofErr w:type="spellEnd"/>
      <w:r w:rsidR="00365011" w:rsidRPr="007517FC">
        <w:rPr>
          <w:b/>
          <w:sz w:val="24"/>
          <w:szCs w:val="24"/>
          <w:lang w:val="ru-RU"/>
        </w:rPr>
        <w:t xml:space="preserve"> член </w:t>
      </w:r>
      <w:r w:rsidRPr="007517FC">
        <w:rPr>
          <w:b/>
          <w:sz w:val="24"/>
          <w:szCs w:val="24"/>
          <w:lang w:val="ru-RU"/>
        </w:rPr>
        <w:t>97-а</w:t>
      </w:r>
      <w:r w:rsidR="00365011" w:rsidRPr="007517FC">
        <w:rPr>
          <w:b/>
          <w:sz w:val="24"/>
          <w:szCs w:val="24"/>
          <w:lang w:val="ru-RU"/>
        </w:rPr>
        <w:t>)</w:t>
      </w:r>
    </w:p>
    <w:p w14:paraId="24DE9009" w14:textId="62038D9B" w:rsidR="00D1726F" w:rsidRPr="00C821DC" w:rsidRDefault="006163CA" w:rsidP="007517FC">
      <w:pPr>
        <w:pStyle w:val="NoSpacing"/>
        <w:numPr>
          <w:ilvl w:val="0"/>
          <w:numId w:val="451"/>
        </w:numPr>
        <w:ind w:left="0" w:firstLine="360"/>
        <w:jc w:val="both"/>
        <w:rPr>
          <w:lang w:val="ru-RU"/>
        </w:rPr>
      </w:pPr>
      <w:r w:rsidRPr="00704B48">
        <w:rPr>
          <w:sz w:val="24"/>
          <w:szCs w:val="24"/>
          <w:lang w:val="ru-RU"/>
        </w:rPr>
        <w:t xml:space="preserve">Од </w:t>
      </w:r>
      <w:proofErr w:type="spellStart"/>
      <w:r w:rsidRPr="00704B48">
        <w:rPr>
          <w:sz w:val="24"/>
          <w:szCs w:val="24"/>
          <w:lang w:val="ru-RU"/>
        </w:rPr>
        <w:t>сторителот</w:t>
      </w:r>
      <w:proofErr w:type="spellEnd"/>
      <w:r w:rsidRPr="00704B48">
        <w:rPr>
          <w:sz w:val="24"/>
          <w:szCs w:val="24"/>
          <w:lang w:val="ru-RU"/>
        </w:rPr>
        <w:t xml:space="preserve"> се </w:t>
      </w:r>
      <w:proofErr w:type="spellStart"/>
      <w:r w:rsidRPr="00704B48">
        <w:rPr>
          <w:sz w:val="24"/>
          <w:szCs w:val="24"/>
          <w:lang w:val="ru-RU"/>
        </w:rPr>
        <w:t>конфискува</w:t>
      </w:r>
      <w:proofErr w:type="spellEnd"/>
      <w:r w:rsidRPr="00704B48">
        <w:rPr>
          <w:sz w:val="24"/>
          <w:szCs w:val="24"/>
          <w:lang w:val="ru-RU"/>
        </w:rPr>
        <w:t xml:space="preserve"> </w:t>
      </w:r>
      <w:proofErr w:type="spellStart"/>
      <w:r w:rsidRPr="00704B48">
        <w:rPr>
          <w:sz w:val="24"/>
          <w:szCs w:val="24"/>
          <w:lang w:val="ru-RU"/>
        </w:rPr>
        <w:t>имот</w:t>
      </w:r>
      <w:proofErr w:type="spellEnd"/>
      <w:r w:rsidRPr="00704B48">
        <w:rPr>
          <w:sz w:val="24"/>
          <w:szCs w:val="24"/>
          <w:lang w:val="ru-RU"/>
        </w:rPr>
        <w:t xml:space="preserve"> или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во </w:t>
      </w:r>
      <w:proofErr w:type="spellStart"/>
      <w:r w:rsidR="001726C3" w:rsidRPr="00704B48">
        <w:rPr>
          <w:sz w:val="24"/>
          <w:szCs w:val="24"/>
          <w:lang w:val="ru-RU"/>
        </w:rPr>
        <w:t>кој</w:t>
      </w:r>
      <w:proofErr w:type="spellEnd"/>
      <w:r w:rsidR="001726C3" w:rsidRPr="00704B48">
        <w:rPr>
          <w:sz w:val="24"/>
          <w:szCs w:val="24"/>
          <w:lang w:val="ru-RU"/>
        </w:rPr>
        <w:t xml:space="preserve"> било облик</w:t>
      </w:r>
      <w:r w:rsidR="00E82BF1">
        <w:rPr>
          <w:sz w:val="24"/>
          <w:szCs w:val="24"/>
          <w:lang w:val="ru-RU"/>
        </w:rPr>
        <w:t xml:space="preserve"> </w:t>
      </w:r>
      <w:proofErr w:type="spellStart"/>
      <w:r w:rsidRPr="00704B48">
        <w:rPr>
          <w:sz w:val="24"/>
          <w:szCs w:val="24"/>
          <w:lang w:val="ru-RU"/>
        </w:rPr>
        <w:t>остварен</w:t>
      </w:r>
      <w:proofErr w:type="spellEnd"/>
      <w:r w:rsidR="00A55678" w:rsidRPr="00704B48">
        <w:rPr>
          <w:sz w:val="24"/>
          <w:szCs w:val="24"/>
          <w:lang w:val="ru-RU"/>
        </w:rPr>
        <w:t xml:space="preserve"> </w:t>
      </w:r>
      <w:proofErr w:type="spellStart"/>
      <w:r w:rsidR="00A55678" w:rsidRPr="00704B48">
        <w:rPr>
          <w:sz w:val="24"/>
          <w:szCs w:val="24"/>
          <w:lang w:val="ru-RU"/>
        </w:rPr>
        <w:t>непосредно</w:t>
      </w:r>
      <w:proofErr w:type="spellEnd"/>
      <w:r w:rsidRPr="00704B48">
        <w:rPr>
          <w:sz w:val="24"/>
          <w:szCs w:val="24"/>
          <w:lang w:val="ru-RU"/>
        </w:rPr>
        <w:t xml:space="preserve"> како принос од </w:t>
      </w:r>
      <w:proofErr w:type="spellStart"/>
      <w:r w:rsidRPr="00704B48">
        <w:rPr>
          <w:sz w:val="24"/>
          <w:szCs w:val="24"/>
          <w:lang w:val="ru-RU"/>
        </w:rPr>
        <w:t>кривичното</w:t>
      </w:r>
      <w:proofErr w:type="spellEnd"/>
      <w:r w:rsidRPr="00704B48">
        <w:rPr>
          <w:sz w:val="24"/>
          <w:szCs w:val="24"/>
          <w:lang w:val="ru-RU"/>
        </w:rPr>
        <w:t xml:space="preserve"> дело</w:t>
      </w:r>
      <w:r w:rsidR="008319D7" w:rsidRPr="00704B48">
        <w:rPr>
          <w:sz w:val="24"/>
          <w:szCs w:val="24"/>
          <w:lang w:val="ru-RU"/>
        </w:rPr>
        <w:t>.</w:t>
      </w:r>
    </w:p>
    <w:p w14:paraId="094867FD" w14:textId="0DAAFFB9" w:rsidR="00D1726F" w:rsidRPr="00C821DC" w:rsidRDefault="009F5657" w:rsidP="007517FC">
      <w:pPr>
        <w:pStyle w:val="NoSpacing"/>
        <w:numPr>
          <w:ilvl w:val="0"/>
          <w:numId w:val="451"/>
        </w:numPr>
        <w:ind w:left="0" w:firstLine="360"/>
        <w:jc w:val="both"/>
        <w:rPr>
          <w:lang w:val="ru-RU"/>
        </w:rPr>
      </w:pPr>
      <w:proofErr w:type="spellStart"/>
      <w:r w:rsidRPr="00704B48">
        <w:rPr>
          <w:sz w:val="24"/>
          <w:szCs w:val="24"/>
          <w:lang w:val="ru-RU"/>
        </w:rPr>
        <w:t>Покрај</w:t>
      </w:r>
      <w:proofErr w:type="spellEnd"/>
      <w:r w:rsidRPr="00704B48">
        <w:rPr>
          <w:sz w:val="24"/>
          <w:szCs w:val="24"/>
          <w:lang w:val="ru-RU"/>
        </w:rPr>
        <w:t xml:space="preserve"> </w:t>
      </w:r>
      <w:proofErr w:type="spellStart"/>
      <w:r w:rsidRPr="00704B48">
        <w:rPr>
          <w:sz w:val="24"/>
          <w:szCs w:val="24"/>
          <w:lang w:val="ru-RU"/>
        </w:rPr>
        <w:t>непосредната</w:t>
      </w:r>
      <w:proofErr w:type="spellEnd"/>
      <w:r w:rsidR="005C69D4" w:rsidRPr="00704B48">
        <w:rPr>
          <w:sz w:val="24"/>
          <w:szCs w:val="24"/>
          <w:lang w:val="ru-RU"/>
        </w:rPr>
        <w:t xml:space="preserve"> </w:t>
      </w:r>
      <w:proofErr w:type="spellStart"/>
      <w:r w:rsidRPr="00704B48">
        <w:rPr>
          <w:sz w:val="24"/>
          <w:szCs w:val="24"/>
          <w:lang w:val="ru-RU"/>
        </w:rPr>
        <w:t>имотна</w:t>
      </w:r>
      <w:proofErr w:type="spellEnd"/>
      <w:r w:rsidR="005C69D4" w:rsidRPr="00704B48">
        <w:rPr>
          <w:sz w:val="24"/>
          <w:szCs w:val="24"/>
          <w:lang w:val="ru-RU"/>
        </w:rPr>
        <w:t xml:space="preserve"> </w:t>
      </w:r>
      <w:proofErr w:type="spellStart"/>
      <w:r w:rsidRPr="00704B48">
        <w:rPr>
          <w:sz w:val="24"/>
          <w:szCs w:val="24"/>
          <w:lang w:val="ru-RU"/>
        </w:rPr>
        <w:t>корист</w:t>
      </w:r>
      <w:proofErr w:type="spellEnd"/>
      <w:r w:rsidR="005C69D4" w:rsidRPr="00704B48">
        <w:rPr>
          <w:sz w:val="24"/>
          <w:szCs w:val="24"/>
          <w:lang w:val="ru-RU"/>
        </w:rPr>
        <w:t xml:space="preserve"> </w:t>
      </w:r>
      <w:r w:rsidRPr="00704B48">
        <w:rPr>
          <w:sz w:val="24"/>
          <w:szCs w:val="24"/>
          <w:lang w:val="ru-RU"/>
        </w:rPr>
        <w:t>од</w:t>
      </w:r>
      <w:r w:rsidR="005C69D4" w:rsidRPr="00704B48">
        <w:rPr>
          <w:sz w:val="24"/>
          <w:szCs w:val="24"/>
          <w:lang w:val="ru-RU"/>
        </w:rPr>
        <w:t xml:space="preserve"> </w:t>
      </w:r>
      <w:proofErr w:type="spellStart"/>
      <w:r w:rsidRPr="00704B48">
        <w:rPr>
          <w:sz w:val="24"/>
          <w:szCs w:val="24"/>
          <w:lang w:val="ru-RU"/>
        </w:rPr>
        <w:t>сторителот</w:t>
      </w:r>
      <w:proofErr w:type="spellEnd"/>
      <w:r w:rsidR="005C69D4" w:rsidRPr="00704B48">
        <w:rPr>
          <w:sz w:val="24"/>
          <w:szCs w:val="24"/>
          <w:lang w:val="ru-RU"/>
        </w:rPr>
        <w:t xml:space="preserve"> </w:t>
      </w:r>
      <w:r w:rsidRPr="00704B48">
        <w:rPr>
          <w:sz w:val="24"/>
          <w:szCs w:val="24"/>
          <w:lang w:val="ru-RU"/>
        </w:rPr>
        <w:t>се</w:t>
      </w:r>
      <w:r w:rsidR="005C69D4" w:rsidRPr="00704B48">
        <w:rPr>
          <w:sz w:val="24"/>
          <w:szCs w:val="24"/>
          <w:lang w:val="ru-RU"/>
        </w:rPr>
        <w:t xml:space="preserve"> </w:t>
      </w:r>
      <w:proofErr w:type="spellStart"/>
      <w:r w:rsidRPr="00704B48">
        <w:rPr>
          <w:sz w:val="24"/>
          <w:szCs w:val="24"/>
          <w:lang w:val="ru-RU"/>
        </w:rPr>
        <w:t>конфискува</w:t>
      </w:r>
      <w:proofErr w:type="spellEnd"/>
      <w:r w:rsidR="005C69D4" w:rsidRPr="00704B48">
        <w:rPr>
          <w:sz w:val="24"/>
          <w:szCs w:val="24"/>
          <w:lang w:val="ru-RU"/>
        </w:rPr>
        <w:t xml:space="preserve"> </w:t>
      </w:r>
      <w:r w:rsidRPr="00704B48">
        <w:rPr>
          <w:sz w:val="24"/>
          <w:szCs w:val="24"/>
          <w:lang w:val="ru-RU"/>
        </w:rPr>
        <w:t>и</w:t>
      </w:r>
      <w:r w:rsidR="005C69D4" w:rsidRPr="00704B48">
        <w:rPr>
          <w:sz w:val="24"/>
          <w:szCs w:val="24"/>
          <w:lang w:val="ru-RU"/>
        </w:rPr>
        <w:t xml:space="preserve"> </w:t>
      </w:r>
      <w:proofErr w:type="spellStart"/>
      <w:r w:rsidRPr="00704B48">
        <w:rPr>
          <w:sz w:val="24"/>
          <w:szCs w:val="24"/>
          <w:lang w:val="ru-RU"/>
        </w:rPr>
        <w:t>посредната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00342048" w:rsidRPr="00704B48">
        <w:rPr>
          <w:sz w:val="24"/>
          <w:szCs w:val="24"/>
          <w:lang w:val="ru-RU"/>
        </w:rPr>
        <w:t xml:space="preserve"> како принос од </w:t>
      </w:r>
      <w:proofErr w:type="spellStart"/>
      <w:r w:rsidR="00342048" w:rsidRPr="00704B48">
        <w:rPr>
          <w:sz w:val="24"/>
          <w:szCs w:val="24"/>
          <w:lang w:val="ru-RU"/>
        </w:rPr>
        <w:t>кривичното</w:t>
      </w:r>
      <w:proofErr w:type="spellEnd"/>
      <w:r w:rsidR="00342048" w:rsidRPr="00704B48">
        <w:rPr>
          <w:sz w:val="24"/>
          <w:szCs w:val="24"/>
          <w:lang w:val="ru-RU"/>
        </w:rPr>
        <w:t xml:space="preserve"> дело</w:t>
      </w:r>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w:t>
      </w:r>
      <w:proofErr w:type="spellStart"/>
      <w:r w:rsidRPr="00704B48">
        <w:rPr>
          <w:sz w:val="24"/>
          <w:szCs w:val="24"/>
          <w:lang w:val="ru-RU"/>
        </w:rPr>
        <w:t>состои</w:t>
      </w:r>
      <w:proofErr w:type="spellEnd"/>
      <w:r w:rsidRPr="00704B48">
        <w:rPr>
          <w:sz w:val="24"/>
          <w:szCs w:val="24"/>
          <w:lang w:val="ru-RU"/>
        </w:rPr>
        <w:t xml:space="preserve"> во:</w:t>
      </w:r>
    </w:p>
    <w:p w14:paraId="39CA09A9" w14:textId="558413CF" w:rsidR="00437DEC" w:rsidRPr="00704B48" w:rsidRDefault="009F5657">
      <w:pPr>
        <w:pStyle w:val="ListParagraph"/>
        <w:numPr>
          <w:ilvl w:val="0"/>
          <w:numId w:val="327"/>
        </w:numPr>
        <w:tabs>
          <w:tab w:val="left" w:pos="761"/>
        </w:tabs>
        <w:spacing w:before="2" w:line="242" w:lineRule="auto"/>
        <w:ind w:firstLine="284"/>
        <w:rPr>
          <w:sz w:val="24"/>
          <w:lang w:val="ru-RU"/>
        </w:rPr>
      </w:pPr>
      <w:proofErr w:type="spellStart"/>
      <w:r w:rsidRPr="00704B48">
        <w:rPr>
          <w:sz w:val="24"/>
          <w:lang w:val="ru-RU"/>
        </w:rPr>
        <w:t>имотот</w:t>
      </w:r>
      <w:proofErr w:type="spellEnd"/>
      <w:r w:rsidRPr="00704B48">
        <w:rPr>
          <w:sz w:val="24"/>
          <w:lang w:val="ru-RU"/>
        </w:rPr>
        <w:t xml:space="preserve"> во </w:t>
      </w:r>
      <w:proofErr w:type="spellStart"/>
      <w:r w:rsidRPr="00704B48">
        <w:rPr>
          <w:sz w:val="24"/>
          <w:lang w:val="ru-RU"/>
        </w:rPr>
        <w:t>кој</w:t>
      </w:r>
      <w:proofErr w:type="spellEnd"/>
      <w:r w:rsidRPr="00704B48">
        <w:rPr>
          <w:sz w:val="24"/>
          <w:lang w:val="ru-RU"/>
        </w:rPr>
        <w:t xml:space="preserve"> е </w:t>
      </w:r>
      <w:proofErr w:type="spellStart"/>
      <w:r w:rsidRPr="00704B48">
        <w:rPr>
          <w:sz w:val="24"/>
          <w:lang w:val="ru-RU"/>
        </w:rPr>
        <w:t>трансфор</w:t>
      </w:r>
      <w:r w:rsidR="00A55678" w:rsidRPr="00704B48">
        <w:rPr>
          <w:sz w:val="24"/>
          <w:lang w:val="ru-RU"/>
        </w:rPr>
        <w:t>миран</w:t>
      </w:r>
      <w:r w:rsidR="00DF57B2" w:rsidRPr="00704B48">
        <w:rPr>
          <w:sz w:val="24"/>
          <w:lang w:val="ru-RU"/>
        </w:rPr>
        <w:t>а</w:t>
      </w:r>
      <w:proofErr w:type="spellEnd"/>
      <w:r w:rsidRPr="00704B48">
        <w:rPr>
          <w:sz w:val="24"/>
          <w:lang w:val="ru-RU"/>
        </w:rPr>
        <w:t xml:space="preserve"> или </w:t>
      </w:r>
      <w:proofErr w:type="spellStart"/>
      <w:r w:rsidR="00A55678" w:rsidRPr="00704B48">
        <w:rPr>
          <w:sz w:val="24"/>
          <w:lang w:val="ru-RU"/>
        </w:rPr>
        <w:t>реинвестирана</w:t>
      </w:r>
      <w:proofErr w:type="spellEnd"/>
      <w:r w:rsidRPr="00704B48">
        <w:rPr>
          <w:sz w:val="24"/>
          <w:lang w:val="ru-RU"/>
        </w:rPr>
        <w:t xml:space="preserve"> </w:t>
      </w:r>
      <w:proofErr w:type="spellStart"/>
      <w:r w:rsidRPr="00704B48">
        <w:rPr>
          <w:sz w:val="24"/>
          <w:lang w:val="ru-RU"/>
        </w:rPr>
        <w:t>корист</w:t>
      </w:r>
      <w:r w:rsidR="00A55678" w:rsidRPr="00704B48">
        <w:rPr>
          <w:sz w:val="24"/>
          <w:lang w:val="ru-RU"/>
        </w:rPr>
        <w:t>а</w:t>
      </w:r>
      <w:proofErr w:type="spellEnd"/>
      <w:r w:rsidR="00A55678" w:rsidRPr="00704B48">
        <w:rPr>
          <w:sz w:val="24"/>
          <w:lang w:val="ru-RU"/>
        </w:rPr>
        <w:t xml:space="preserve"> </w:t>
      </w:r>
      <w:proofErr w:type="spellStart"/>
      <w:r w:rsidRPr="00704B48">
        <w:rPr>
          <w:sz w:val="24"/>
          <w:lang w:val="ru-RU"/>
        </w:rPr>
        <w:t>прибавена</w:t>
      </w:r>
      <w:proofErr w:type="spellEnd"/>
      <w:r w:rsidRPr="00704B48">
        <w:rPr>
          <w:sz w:val="24"/>
          <w:lang w:val="ru-RU"/>
        </w:rPr>
        <w:t xml:space="preserve"> од </w:t>
      </w:r>
      <w:proofErr w:type="spellStart"/>
      <w:r w:rsidRPr="00704B48">
        <w:rPr>
          <w:sz w:val="24"/>
          <w:lang w:val="ru-RU"/>
        </w:rPr>
        <w:t>кривично</w:t>
      </w:r>
      <w:proofErr w:type="spellEnd"/>
      <w:r w:rsidR="005C69D4" w:rsidRPr="00704B48">
        <w:rPr>
          <w:sz w:val="24"/>
          <w:lang w:val="ru-RU"/>
        </w:rPr>
        <w:t xml:space="preserve"> </w:t>
      </w:r>
      <w:r w:rsidRPr="00704B48">
        <w:rPr>
          <w:sz w:val="24"/>
          <w:lang w:val="ru-RU"/>
        </w:rPr>
        <w:t>дело;</w:t>
      </w:r>
    </w:p>
    <w:p w14:paraId="16E16D71" w14:textId="46F8CCDB" w:rsidR="00437DEC" w:rsidRPr="00704B48" w:rsidRDefault="009F5657">
      <w:pPr>
        <w:pStyle w:val="ListParagraph"/>
        <w:numPr>
          <w:ilvl w:val="0"/>
          <w:numId w:val="327"/>
        </w:numPr>
        <w:tabs>
          <w:tab w:val="left" w:pos="706"/>
        </w:tabs>
        <w:spacing w:line="242" w:lineRule="auto"/>
        <w:ind w:firstLine="284"/>
        <w:rPr>
          <w:sz w:val="24"/>
          <w:lang w:val="ru-RU"/>
        </w:rPr>
      </w:pPr>
      <w:proofErr w:type="spellStart"/>
      <w:r w:rsidRPr="00704B48">
        <w:rPr>
          <w:sz w:val="24"/>
          <w:lang w:val="ru-RU"/>
        </w:rPr>
        <w:t>имотот</w:t>
      </w:r>
      <w:proofErr w:type="spellEnd"/>
      <w:r w:rsidRPr="00704B48">
        <w:rPr>
          <w:sz w:val="24"/>
          <w:lang w:val="ru-RU"/>
        </w:rPr>
        <w:t xml:space="preserve"> </w:t>
      </w:r>
      <w:proofErr w:type="spellStart"/>
      <w:r w:rsidRPr="00704B48">
        <w:rPr>
          <w:sz w:val="24"/>
          <w:lang w:val="ru-RU"/>
        </w:rPr>
        <w:t>стекнат</w:t>
      </w:r>
      <w:proofErr w:type="spellEnd"/>
      <w:r w:rsidRPr="00704B48">
        <w:rPr>
          <w:sz w:val="24"/>
          <w:lang w:val="ru-RU"/>
        </w:rPr>
        <w:t xml:space="preserve"> од </w:t>
      </w:r>
      <w:proofErr w:type="spellStart"/>
      <w:r w:rsidRPr="00704B48">
        <w:rPr>
          <w:sz w:val="24"/>
          <w:lang w:val="ru-RU"/>
        </w:rPr>
        <w:t>законски</w:t>
      </w:r>
      <w:proofErr w:type="spellEnd"/>
      <w:r w:rsidRPr="00704B48">
        <w:rPr>
          <w:sz w:val="24"/>
          <w:lang w:val="ru-RU"/>
        </w:rPr>
        <w:t xml:space="preserve"> </w:t>
      </w:r>
      <w:proofErr w:type="spellStart"/>
      <w:r w:rsidRPr="00704B48">
        <w:rPr>
          <w:sz w:val="24"/>
          <w:lang w:val="ru-RU"/>
        </w:rPr>
        <w:t>извори</w:t>
      </w:r>
      <w:proofErr w:type="spellEnd"/>
      <w:r w:rsidRPr="00704B48">
        <w:rPr>
          <w:sz w:val="24"/>
          <w:lang w:val="ru-RU"/>
        </w:rPr>
        <w:t xml:space="preserve">, </w:t>
      </w:r>
      <w:proofErr w:type="spellStart"/>
      <w:r w:rsidRPr="00704B48">
        <w:rPr>
          <w:sz w:val="24"/>
          <w:lang w:val="ru-RU"/>
        </w:rPr>
        <w:t>доколку</w:t>
      </w:r>
      <w:proofErr w:type="spellEnd"/>
      <w:r w:rsidRPr="00704B48">
        <w:rPr>
          <w:sz w:val="24"/>
          <w:lang w:val="ru-RU"/>
        </w:rPr>
        <w:t xml:space="preserve"> </w:t>
      </w:r>
      <w:proofErr w:type="spellStart"/>
      <w:r w:rsidRPr="00704B48">
        <w:rPr>
          <w:sz w:val="24"/>
          <w:lang w:val="ru-RU"/>
        </w:rPr>
        <w:t>користа</w:t>
      </w:r>
      <w:proofErr w:type="spellEnd"/>
      <w:r w:rsidRPr="00704B48">
        <w:rPr>
          <w:sz w:val="24"/>
          <w:lang w:val="ru-RU"/>
        </w:rPr>
        <w:t xml:space="preserve"> </w:t>
      </w:r>
      <w:proofErr w:type="spellStart"/>
      <w:r w:rsidRPr="00704B48">
        <w:rPr>
          <w:sz w:val="24"/>
          <w:lang w:val="ru-RU"/>
        </w:rPr>
        <w:t>прибавена</w:t>
      </w:r>
      <w:proofErr w:type="spellEnd"/>
      <w:r w:rsidRPr="00704B48">
        <w:rPr>
          <w:sz w:val="24"/>
          <w:lang w:val="ru-RU"/>
        </w:rPr>
        <w:t xml:space="preserve"> од </w:t>
      </w:r>
      <w:proofErr w:type="spellStart"/>
      <w:r w:rsidRPr="00704B48">
        <w:rPr>
          <w:sz w:val="24"/>
          <w:lang w:val="ru-RU"/>
        </w:rPr>
        <w:t>кривично</w:t>
      </w:r>
      <w:proofErr w:type="spellEnd"/>
      <w:r w:rsidRPr="00704B48">
        <w:rPr>
          <w:sz w:val="24"/>
          <w:lang w:val="ru-RU"/>
        </w:rPr>
        <w:t xml:space="preserve"> дело е помешана, во </w:t>
      </w:r>
      <w:proofErr w:type="spellStart"/>
      <w:r w:rsidRPr="00704B48">
        <w:rPr>
          <w:sz w:val="24"/>
          <w:lang w:val="ru-RU"/>
        </w:rPr>
        <w:t>целост</w:t>
      </w:r>
      <w:proofErr w:type="spellEnd"/>
      <w:r w:rsidRPr="00704B48">
        <w:rPr>
          <w:sz w:val="24"/>
          <w:lang w:val="ru-RU"/>
        </w:rPr>
        <w:t xml:space="preserve"> или </w:t>
      </w:r>
      <w:proofErr w:type="spellStart"/>
      <w:r w:rsidRPr="00704B48">
        <w:rPr>
          <w:sz w:val="24"/>
          <w:lang w:val="ru-RU"/>
        </w:rPr>
        <w:t>делумно</w:t>
      </w:r>
      <w:proofErr w:type="spellEnd"/>
      <w:r w:rsidRPr="00704B48">
        <w:rPr>
          <w:sz w:val="24"/>
          <w:lang w:val="ru-RU"/>
        </w:rPr>
        <w:t xml:space="preserve">, со </w:t>
      </w:r>
      <w:proofErr w:type="spellStart"/>
      <w:r w:rsidRPr="00704B48">
        <w:rPr>
          <w:sz w:val="24"/>
          <w:lang w:val="ru-RU"/>
        </w:rPr>
        <w:t>таквиот</w:t>
      </w:r>
      <w:proofErr w:type="spellEnd"/>
      <w:r w:rsidRPr="00704B48">
        <w:rPr>
          <w:sz w:val="24"/>
          <w:lang w:val="ru-RU"/>
        </w:rPr>
        <w:t xml:space="preserve"> </w:t>
      </w:r>
      <w:proofErr w:type="spellStart"/>
      <w:r w:rsidRPr="00704B48">
        <w:rPr>
          <w:sz w:val="24"/>
          <w:lang w:val="ru-RU"/>
        </w:rPr>
        <w:t>имот</w:t>
      </w:r>
      <w:proofErr w:type="spellEnd"/>
      <w:r w:rsidRPr="00704B48">
        <w:rPr>
          <w:sz w:val="24"/>
          <w:lang w:val="ru-RU"/>
        </w:rPr>
        <w:t xml:space="preserve">, до </w:t>
      </w:r>
      <w:proofErr w:type="spellStart"/>
      <w:r w:rsidRPr="00704B48">
        <w:rPr>
          <w:sz w:val="24"/>
          <w:lang w:val="ru-RU"/>
        </w:rPr>
        <w:t>проценетата</w:t>
      </w:r>
      <w:proofErr w:type="spellEnd"/>
      <w:r w:rsidRPr="00704B48">
        <w:rPr>
          <w:sz w:val="24"/>
          <w:lang w:val="ru-RU"/>
        </w:rPr>
        <w:t xml:space="preserve"> </w:t>
      </w:r>
      <w:proofErr w:type="spellStart"/>
      <w:r w:rsidRPr="00704B48">
        <w:rPr>
          <w:sz w:val="24"/>
          <w:lang w:val="ru-RU"/>
        </w:rPr>
        <w:t>вредност</w:t>
      </w:r>
      <w:proofErr w:type="spellEnd"/>
      <w:r w:rsidRPr="00704B48">
        <w:rPr>
          <w:sz w:val="24"/>
          <w:lang w:val="ru-RU"/>
        </w:rPr>
        <w:t xml:space="preserve"> од </w:t>
      </w:r>
      <w:proofErr w:type="spellStart"/>
      <w:r w:rsidRPr="00704B48">
        <w:rPr>
          <w:sz w:val="24"/>
          <w:lang w:val="ru-RU"/>
        </w:rPr>
        <w:t>помешаната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w:t>
      </w:r>
      <w:proofErr w:type="spellStart"/>
      <w:r w:rsidRPr="00704B48">
        <w:rPr>
          <w:sz w:val="24"/>
          <w:lang w:val="ru-RU"/>
        </w:rPr>
        <w:t>прибавена</w:t>
      </w:r>
      <w:proofErr w:type="spellEnd"/>
      <w:r w:rsidRPr="00704B48">
        <w:rPr>
          <w:sz w:val="24"/>
          <w:lang w:val="ru-RU"/>
        </w:rPr>
        <w:t xml:space="preserve"> од </w:t>
      </w:r>
      <w:proofErr w:type="spellStart"/>
      <w:r w:rsidRPr="00704B48">
        <w:rPr>
          <w:sz w:val="24"/>
          <w:lang w:val="ru-RU"/>
        </w:rPr>
        <w:t>кривично</w:t>
      </w:r>
      <w:proofErr w:type="spellEnd"/>
      <w:r w:rsidRPr="00704B48">
        <w:rPr>
          <w:sz w:val="24"/>
          <w:lang w:val="ru-RU"/>
        </w:rPr>
        <w:t xml:space="preserve"> дело</w:t>
      </w:r>
      <w:r w:rsidR="00A35722" w:rsidRPr="00704B48">
        <w:rPr>
          <w:sz w:val="24"/>
          <w:lang w:val="ru-RU"/>
        </w:rPr>
        <w:t>;</w:t>
      </w:r>
      <w:r w:rsidR="005C69D4" w:rsidRPr="00704B48">
        <w:rPr>
          <w:sz w:val="24"/>
          <w:lang w:val="ru-RU"/>
        </w:rPr>
        <w:t xml:space="preserve"> </w:t>
      </w:r>
      <w:r w:rsidRPr="00704B48">
        <w:rPr>
          <w:sz w:val="24"/>
          <w:lang w:val="ru-RU"/>
        </w:rPr>
        <w:t>и</w:t>
      </w:r>
    </w:p>
    <w:p w14:paraId="613041BE" w14:textId="77777777" w:rsidR="00437DEC" w:rsidRPr="00704B48" w:rsidRDefault="009F5657">
      <w:pPr>
        <w:pStyle w:val="ListParagraph"/>
        <w:numPr>
          <w:ilvl w:val="0"/>
          <w:numId w:val="327"/>
        </w:numPr>
        <w:tabs>
          <w:tab w:val="left" w:pos="777"/>
        </w:tabs>
        <w:spacing w:line="242" w:lineRule="auto"/>
        <w:ind w:firstLine="284"/>
        <w:rPr>
          <w:sz w:val="24"/>
          <w:lang w:val="ru-RU"/>
        </w:rPr>
      </w:pPr>
      <w:proofErr w:type="spellStart"/>
      <w:r w:rsidRPr="00704B48">
        <w:rPr>
          <w:sz w:val="24"/>
          <w:lang w:val="ru-RU"/>
        </w:rPr>
        <w:t>приходот</w:t>
      </w:r>
      <w:proofErr w:type="spellEnd"/>
      <w:r w:rsidRPr="00704B48">
        <w:rPr>
          <w:sz w:val="24"/>
          <w:lang w:val="ru-RU"/>
        </w:rPr>
        <w:t xml:space="preserve"> или друга </w:t>
      </w:r>
      <w:proofErr w:type="spellStart"/>
      <w:r w:rsidRPr="00704B48">
        <w:rPr>
          <w:sz w:val="24"/>
          <w:lang w:val="ru-RU"/>
        </w:rPr>
        <w:t>корист</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произлегува</w:t>
      </w:r>
      <w:proofErr w:type="spellEnd"/>
      <w:r w:rsidRPr="00704B48">
        <w:rPr>
          <w:sz w:val="24"/>
          <w:lang w:val="ru-RU"/>
        </w:rPr>
        <w:t xml:space="preserve"> од </w:t>
      </w:r>
      <w:proofErr w:type="spellStart"/>
      <w:r w:rsidRPr="00704B48">
        <w:rPr>
          <w:sz w:val="24"/>
          <w:lang w:val="ru-RU"/>
        </w:rPr>
        <w:t>користа</w:t>
      </w:r>
      <w:proofErr w:type="spellEnd"/>
      <w:r w:rsidRPr="00704B48">
        <w:rPr>
          <w:sz w:val="24"/>
          <w:lang w:val="ru-RU"/>
        </w:rPr>
        <w:t xml:space="preserve"> </w:t>
      </w:r>
      <w:proofErr w:type="spellStart"/>
      <w:r w:rsidRPr="00704B48">
        <w:rPr>
          <w:sz w:val="24"/>
          <w:lang w:val="ru-RU"/>
        </w:rPr>
        <w:t>прибавена</w:t>
      </w:r>
      <w:proofErr w:type="spellEnd"/>
      <w:r w:rsidRPr="00704B48">
        <w:rPr>
          <w:sz w:val="24"/>
          <w:lang w:val="ru-RU"/>
        </w:rPr>
        <w:t xml:space="preserve"> од </w:t>
      </w:r>
      <w:proofErr w:type="spellStart"/>
      <w:r w:rsidRPr="00704B48">
        <w:rPr>
          <w:sz w:val="24"/>
          <w:lang w:val="ru-RU"/>
        </w:rPr>
        <w:t>кривично</w:t>
      </w:r>
      <w:proofErr w:type="spellEnd"/>
      <w:r w:rsidRPr="00704B48">
        <w:rPr>
          <w:sz w:val="24"/>
          <w:lang w:val="ru-RU"/>
        </w:rPr>
        <w:t xml:space="preserve"> дело, од </w:t>
      </w:r>
      <w:proofErr w:type="spellStart"/>
      <w:r w:rsidRPr="00704B48">
        <w:rPr>
          <w:sz w:val="24"/>
          <w:lang w:val="ru-RU"/>
        </w:rPr>
        <w:t>имот</w:t>
      </w:r>
      <w:proofErr w:type="spellEnd"/>
      <w:r w:rsidRPr="00704B48">
        <w:rPr>
          <w:sz w:val="24"/>
          <w:lang w:val="ru-RU"/>
        </w:rPr>
        <w:t xml:space="preserve"> во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користа</w:t>
      </w:r>
      <w:proofErr w:type="spellEnd"/>
      <w:r w:rsidRPr="00704B48">
        <w:rPr>
          <w:sz w:val="24"/>
          <w:lang w:val="ru-RU"/>
        </w:rPr>
        <w:t xml:space="preserve"> </w:t>
      </w:r>
      <w:proofErr w:type="spellStart"/>
      <w:r w:rsidRPr="00704B48">
        <w:rPr>
          <w:sz w:val="24"/>
          <w:lang w:val="ru-RU"/>
        </w:rPr>
        <w:t>прибавена</w:t>
      </w:r>
      <w:proofErr w:type="spellEnd"/>
      <w:r w:rsidRPr="00704B48">
        <w:rPr>
          <w:sz w:val="24"/>
          <w:lang w:val="ru-RU"/>
        </w:rPr>
        <w:t xml:space="preserve"> од </w:t>
      </w:r>
      <w:proofErr w:type="spellStart"/>
      <w:r w:rsidRPr="00704B48">
        <w:rPr>
          <w:sz w:val="24"/>
          <w:lang w:val="ru-RU"/>
        </w:rPr>
        <w:t>кривично</w:t>
      </w:r>
      <w:proofErr w:type="spellEnd"/>
      <w:r w:rsidRPr="00704B48">
        <w:rPr>
          <w:sz w:val="24"/>
          <w:lang w:val="ru-RU"/>
        </w:rPr>
        <w:t xml:space="preserve"> дело е </w:t>
      </w:r>
      <w:proofErr w:type="spellStart"/>
      <w:r w:rsidRPr="00704B48">
        <w:rPr>
          <w:sz w:val="24"/>
          <w:lang w:val="ru-RU"/>
        </w:rPr>
        <w:t>трансформирана</w:t>
      </w:r>
      <w:proofErr w:type="spellEnd"/>
      <w:r w:rsidRPr="00704B48">
        <w:rPr>
          <w:sz w:val="24"/>
          <w:lang w:val="ru-RU"/>
        </w:rPr>
        <w:t xml:space="preserve"> или претворена или од </w:t>
      </w:r>
      <w:proofErr w:type="spellStart"/>
      <w:r w:rsidRPr="00704B48">
        <w:rPr>
          <w:sz w:val="24"/>
          <w:lang w:val="ru-RU"/>
        </w:rPr>
        <w:t>имот</w:t>
      </w:r>
      <w:proofErr w:type="spellEnd"/>
      <w:r w:rsidRPr="00704B48">
        <w:rPr>
          <w:sz w:val="24"/>
          <w:lang w:val="ru-RU"/>
        </w:rPr>
        <w:t xml:space="preserve"> во </w:t>
      </w:r>
      <w:proofErr w:type="spellStart"/>
      <w:r w:rsidRPr="00704B48">
        <w:rPr>
          <w:sz w:val="24"/>
          <w:lang w:val="ru-RU"/>
        </w:rPr>
        <w:t>кој</w:t>
      </w:r>
      <w:proofErr w:type="spellEnd"/>
      <w:r w:rsidRPr="00704B48">
        <w:rPr>
          <w:sz w:val="24"/>
          <w:lang w:val="ru-RU"/>
        </w:rPr>
        <w:t xml:space="preserve"> е помешана </w:t>
      </w:r>
      <w:proofErr w:type="spellStart"/>
      <w:r w:rsidRPr="00704B48">
        <w:rPr>
          <w:sz w:val="24"/>
          <w:lang w:val="ru-RU"/>
        </w:rPr>
        <w:t>користа</w:t>
      </w:r>
      <w:proofErr w:type="spellEnd"/>
      <w:r w:rsidRPr="00704B48">
        <w:rPr>
          <w:sz w:val="24"/>
          <w:lang w:val="ru-RU"/>
        </w:rPr>
        <w:t xml:space="preserve"> </w:t>
      </w:r>
      <w:proofErr w:type="spellStart"/>
      <w:r w:rsidRPr="00704B48">
        <w:rPr>
          <w:sz w:val="24"/>
          <w:lang w:val="ru-RU"/>
        </w:rPr>
        <w:t>прибавена</w:t>
      </w:r>
      <w:proofErr w:type="spellEnd"/>
      <w:r w:rsidRPr="00704B48">
        <w:rPr>
          <w:sz w:val="24"/>
          <w:lang w:val="ru-RU"/>
        </w:rPr>
        <w:t xml:space="preserve"> од </w:t>
      </w:r>
      <w:proofErr w:type="spellStart"/>
      <w:r w:rsidRPr="00704B48">
        <w:rPr>
          <w:sz w:val="24"/>
          <w:lang w:val="ru-RU"/>
        </w:rPr>
        <w:t>кривично</w:t>
      </w:r>
      <w:proofErr w:type="spellEnd"/>
      <w:r w:rsidRPr="00704B48">
        <w:rPr>
          <w:sz w:val="24"/>
          <w:lang w:val="ru-RU"/>
        </w:rPr>
        <w:t xml:space="preserve"> дело, до </w:t>
      </w:r>
      <w:proofErr w:type="spellStart"/>
      <w:r w:rsidRPr="00704B48">
        <w:rPr>
          <w:sz w:val="24"/>
          <w:lang w:val="ru-RU"/>
        </w:rPr>
        <w:t>проценетата</w:t>
      </w:r>
      <w:proofErr w:type="spellEnd"/>
      <w:r w:rsidRPr="00704B48">
        <w:rPr>
          <w:sz w:val="24"/>
          <w:lang w:val="ru-RU"/>
        </w:rPr>
        <w:t xml:space="preserve"> </w:t>
      </w:r>
      <w:proofErr w:type="spellStart"/>
      <w:r w:rsidRPr="00704B48">
        <w:rPr>
          <w:sz w:val="24"/>
          <w:lang w:val="ru-RU"/>
        </w:rPr>
        <w:t>вредност</w:t>
      </w:r>
      <w:proofErr w:type="spellEnd"/>
      <w:r w:rsidRPr="00704B48">
        <w:rPr>
          <w:sz w:val="24"/>
          <w:lang w:val="ru-RU"/>
        </w:rPr>
        <w:t xml:space="preserve"> на </w:t>
      </w:r>
      <w:proofErr w:type="spellStart"/>
      <w:r w:rsidRPr="00704B48">
        <w:rPr>
          <w:sz w:val="24"/>
          <w:lang w:val="ru-RU"/>
        </w:rPr>
        <w:t>помешаната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w:t>
      </w:r>
      <w:proofErr w:type="spellStart"/>
      <w:r w:rsidRPr="00704B48">
        <w:rPr>
          <w:sz w:val="24"/>
          <w:lang w:val="ru-RU"/>
        </w:rPr>
        <w:t>прибавена</w:t>
      </w:r>
      <w:proofErr w:type="spellEnd"/>
      <w:r w:rsidRPr="00704B48">
        <w:rPr>
          <w:sz w:val="24"/>
          <w:lang w:val="ru-RU"/>
        </w:rPr>
        <w:t xml:space="preserve"> од </w:t>
      </w:r>
      <w:proofErr w:type="spellStart"/>
      <w:r w:rsidRPr="00704B48">
        <w:rPr>
          <w:sz w:val="24"/>
          <w:lang w:val="ru-RU"/>
        </w:rPr>
        <w:t>кривично</w:t>
      </w:r>
      <w:proofErr w:type="spellEnd"/>
      <w:r w:rsidR="00032426" w:rsidRPr="00704B48">
        <w:rPr>
          <w:sz w:val="24"/>
          <w:lang w:val="ru-RU"/>
        </w:rPr>
        <w:t xml:space="preserve"> </w:t>
      </w:r>
      <w:r w:rsidRPr="00704B48">
        <w:rPr>
          <w:sz w:val="24"/>
          <w:lang w:val="ru-RU"/>
        </w:rPr>
        <w:t>дело.</w:t>
      </w:r>
    </w:p>
    <w:p w14:paraId="26CFA941" w14:textId="77777777" w:rsidR="00172DA2" w:rsidRDefault="00172DA2" w:rsidP="007517FC">
      <w:pPr>
        <w:pStyle w:val="NoSpacing"/>
        <w:jc w:val="center"/>
        <w:rPr>
          <w:lang w:val="ru-RU"/>
        </w:rPr>
      </w:pPr>
    </w:p>
    <w:p w14:paraId="135710FC" w14:textId="05519BB9" w:rsidR="00D1726F" w:rsidRPr="00C821DC" w:rsidRDefault="00624AEA" w:rsidP="007517FC">
      <w:pPr>
        <w:pStyle w:val="NoSpacing"/>
        <w:jc w:val="center"/>
        <w:rPr>
          <w:lang w:val="ru-RU"/>
        </w:rPr>
      </w:pPr>
      <w:r w:rsidRPr="007517FC">
        <w:rPr>
          <w:b/>
          <w:sz w:val="24"/>
          <w:szCs w:val="24"/>
          <w:lang w:val="ru-RU"/>
        </w:rPr>
        <w:t xml:space="preserve">Начин на </w:t>
      </w:r>
      <w:proofErr w:type="spellStart"/>
      <w:r w:rsidRPr="007517FC">
        <w:rPr>
          <w:b/>
          <w:sz w:val="24"/>
          <w:szCs w:val="24"/>
          <w:lang w:val="ru-RU"/>
        </w:rPr>
        <w:t>конфискација</w:t>
      </w:r>
      <w:proofErr w:type="spellEnd"/>
    </w:p>
    <w:p w14:paraId="2B3B91A1" w14:textId="77777777" w:rsidR="00172DA2" w:rsidRDefault="00172DA2" w:rsidP="007517FC">
      <w:pPr>
        <w:pStyle w:val="NoSpacing"/>
        <w:jc w:val="center"/>
        <w:rPr>
          <w:lang w:val="ru-RU"/>
        </w:rPr>
      </w:pPr>
    </w:p>
    <w:p w14:paraId="0E3349CC" w14:textId="5B140CCA" w:rsidR="00D1726F" w:rsidRPr="007517FC" w:rsidRDefault="00624AEA" w:rsidP="007517FC">
      <w:pPr>
        <w:pStyle w:val="NoSpacing"/>
        <w:jc w:val="center"/>
        <w:rPr>
          <w:lang w:val="ru-RU"/>
        </w:rPr>
      </w:pPr>
      <w:r w:rsidRPr="007517FC">
        <w:rPr>
          <w:b/>
          <w:sz w:val="24"/>
          <w:szCs w:val="24"/>
          <w:lang w:val="ru-RU"/>
        </w:rPr>
        <w:t>Член</w:t>
      </w:r>
      <w:r w:rsidR="00EB50D0" w:rsidRPr="007517FC">
        <w:rPr>
          <w:b/>
          <w:sz w:val="24"/>
          <w:szCs w:val="24"/>
          <w:lang w:val="ru-RU"/>
        </w:rPr>
        <w:t xml:space="preserve"> 10</w:t>
      </w:r>
      <w:r w:rsidR="000D1700" w:rsidRPr="007517FC">
        <w:rPr>
          <w:b/>
          <w:sz w:val="24"/>
          <w:szCs w:val="24"/>
          <w:lang w:val="ru-RU"/>
        </w:rPr>
        <w:t>9</w:t>
      </w:r>
      <w:r w:rsidR="00EB50D0" w:rsidRPr="007517FC">
        <w:rPr>
          <w:b/>
          <w:sz w:val="24"/>
          <w:szCs w:val="24"/>
          <w:lang w:val="ru-RU"/>
        </w:rPr>
        <w:t xml:space="preserve"> (</w:t>
      </w:r>
      <w:proofErr w:type="spellStart"/>
      <w:r w:rsidR="00EB50D0" w:rsidRPr="007517FC">
        <w:rPr>
          <w:b/>
          <w:sz w:val="24"/>
          <w:szCs w:val="24"/>
          <w:lang w:val="ru-RU"/>
        </w:rPr>
        <w:t>претходен</w:t>
      </w:r>
      <w:proofErr w:type="spellEnd"/>
      <w:r w:rsidR="00EB50D0" w:rsidRPr="007517FC">
        <w:rPr>
          <w:b/>
          <w:sz w:val="24"/>
          <w:szCs w:val="24"/>
          <w:lang w:val="ru-RU"/>
        </w:rPr>
        <w:t xml:space="preserve"> член</w:t>
      </w:r>
      <w:r w:rsidRPr="007517FC">
        <w:rPr>
          <w:b/>
          <w:sz w:val="24"/>
          <w:szCs w:val="24"/>
          <w:lang w:val="ru-RU"/>
        </w:rPr>
        <w:t xml:space="preserve"> 98</w:t>
      </w:r>
      <w:r w:rsidR="00EB50D0" w:rsidRPr="007517FC">
        <w:rPr>
          <w:b/>
          <w:sz w:val="24"/>
          <w:szCs w:val="24"/>
          <w:lang w:val="ru-RU"/>
        </w:rPr>
        <w:t>)</w:t>
      </w:r>
    </w:p>
    <w:p w14:paraId="60A2DE11" w14:textId="5FDB10C6" w:rsidR="00454F53" w:rsidRPr="007517FC" w:rsidRDefault="00624AEA" w:rsidP="007517FC">
      <w:pPr>
        <w:pStyle w:val="ListParagraph"/>
        <w:ind w:left="0" w:right="44" w:firstLine="360"/>
        <w:rPr>
          <w:rFonts w:cs="Tahoma"/>
          <w:sz w:val="24"/>
          <w:szCs w:val="24"/>
          <w:lang w:val="mk-MK"/>
        </w:rPr>
      </w:pPr>
      <w:r w:rsidRPr="007517FC">
        <w:rPr>
          <w:rFonts w:cs="Tahoma"/>
          <w:sz w:val="24"/>
          <w:szCs w:val="24"/>
          <w:lang w:val="pl-PL"/>
        </w:rPr>
        <w:t xml:space="preserve">(1) </w:t>
      </w:r>
      <w:r w:rsidRPr="007517FC">
        <w:rPr>
          <w:rFonts w:cs="Tahoma"/>
          <w:sz w:val="24"/>
          <w:szCs w:val="24"/>
          <w:lang w:val="mk-MK"/>
        </w:rPr>
        <w:t>Од сторителот ќе се конфискува непосредната</w:t>
      </w:r>
      <w:r w:rsidR="00D63228">
        <w:rPr>
          <w:rFonts w:cs="Tahoma"/>
          <w:sz w:val="24"/>
          <w:szCs w:val="24"/>
          <w:lang w:val="mk-MK"/>
        </w:rPr>
        <w:t xml:space="preserve"> </w:t>
      </w:r>
      <w:r w:rsidRPr="007517FC">
        <w:rPr>
          <w:rFonts w:cs="Tahoma"/>
          <w:sz w:val="24"/>
          <w:szCs w:val="24"/>
          <w:lang w:val="mk-MK"/>
        </w:rPr>
        <w:t>имотна корист</w:t>
      </w:r>
      <w:r w:rsidR="00454F53" w:rsidRPr="00704B48">
        <w:rPr>
          <w:sz w:val="24"/>
          <w:szCs w:val="24"/>
          <w:lang w:val="mk-MK"/>
        </w:rPr>
        <w:t>, а може да се конфискува и посредната имотна корист</w:t>
      </w:r>
      <w:r w:rsidR="00D63228">
        <w:rPr>
          <w:sz w:val="24"/>
          <w:szCs w:val="24"/>
          <w:lang w:val="mk-MK"/>
        </w:rPr>
        <w:t xml:space="preserve"> согласно член 108 став (2) од овој закон</w:t>
      </w:r>
      <w:r w:rsidR="00454F53" w:rsidRPr="00704B48">
        <w:rPr>
          <w:sz w:val="24"/>
          <w:szCs w:val="24"/>
          <w:lang w:val="mk-MK"/>
        </w:rPr>
        <w:t>,</w:t>
      </w:r>
      <w:r w:rsidRPr="007517FC">
        <w:rPr>
          <w:rFonts w:cs="Tahoma"/>
          <w:sz w:val="24"/>
          <w:szCs w:val="24"/>
          <w:lang w:val="mk-MK"/>
        </w:rPr>
        <w:t xml:space="preserve"> </w:t>
      </w:r>
      <w:proofErr w:type="spellStart"/>
      <w:r w:rsidRPr="007517FC">
        <w:rPr>
          <w:rFonts w:cs="Tahoma"/>
          <w:sz w:val="24"/>
          <w:szCs w:val="24"/>
          <w:lang w:val="mk-MK"/>
        </w:rPr>
        <w:t>прибавена</w:t>
      </w:r>
      <w:proofErr w:type="spellEnd"/>
      <w:r w:rsidRPr="007517FC">
        <w:rPr>
          <w:rFonts w:cs="Tahoma"/>
          <w:sz w:val="24"/>
          <w:szCs w:val="24"/>
          <w:lang w:val="mk-MK"/>
        </w:rPr>
        <w:t xml:space="preserve"> со кривичното дело што се состои во пари, движни или недвижни предмети од вредност, како и секоја друга сопственост, имот или актива, материјални </w:t>
      </w:r>
      <w:r w:rsidRPr="007517FC">
        <w:rPr>
          <w:rFonts w:cs="Tahoma"/>
          <w:sz w:val="24"/>
          <w:szCs w:val="24"/>
          <w:lang w:val="mk-MK"/>
        </w:rPr>
        <w:lastRenderedPageBreak/>
        <w:t xml:space="preserve">или нематеријални права, а ако нивната конфискација не е можна од сторителот ќе се конфискува друг имот што одговара на вредноста на </w:t>
      </w:r>
      <w:proofErr w:type="spellStart"/>
      <w:r w:rsidRPr="007517FC">
        <w:rPr>
          <w:rFonts w:cs="Tahoma"/>
          <w:sz w:val="24"/>
          <w:szCs w:val="24"/>
          <w:lang w:val="mk-MK"/>
        </w:rPr>
        <w:t>прибавената</w:t>
      </w:r>
      <w:proofErr w:type="spellEnd"/>
      <w:r w:rsidRPr="007517FC">
        <w:rPr>
          <w:rFonts w:cs="Tahoma"/>
          <w:sz w:val="24"/>
          <w:szCs w:val="24"/>
          <w:lang w:val="mk-MK"/>
        </w:rPr>
        <w:t xml:space="preserve"> корист.</w:t>
      </w:r>
    </w:p>
    <w:p w14:paraId="632E0C8A" w14:textId="3A889171" w:rsidR="00D1726F" w:rsidRPr="007517FC" w:rsidRDefault="00624AEA" w:rsidP="007517FC">
      <w:pPr>
        <w:pStyle w:val="ListParagraph"/>
        <w:ind w:left="0" w:right="44" w:firstLine="360"/>
        <w:rPr>
          <w:rFonts w:cs="Tahoma"/>
          <w:sz w:val="24"/>
          <w:szCs w:val="24"/>
          <w:lang w:val="mk-MK"/>
        </w:rPr>
      </w:pPr>
      <w:r w:rsidRPr="007517FC">
        <w:rPr>
          <w:rFonts w:cs="Tahoma"/>
          <w:sz w:val="24"/>
          <w:szCs w:val="24"/>
          <w:lang w:val="mk-MK"/>
        </w:rPr>
        <w:t>(2) Имотната корист што се конфискува не може да биде намалена за износот на вложените средства и трошоците направени од сторителот заради подготвување или извршување на кривичното дело</w:t>
      </w:r>
      <w:r w:rsidR="00A74A6C" w:rsidRPr="00704B48">
        <w:rPr>
          <w:sz w:val="24"/>
          <w:szCs w:val="24"/>
          <w:lang w:val="mk-MK"/>
        </w:rPr>
        <w:t xml:space="preserve"> </w:t>
      </w:r>
      <w:r w:rsidRPr="007517FC">
        <w:rPr>
          <w:rFonts w:cs="Tahoma"/>
          <w:sz w:val="24"/>
          <w:szCs w:val="24"/>
          <w:lang w:val="mk-MK"/>
        </w:rPr>
        <w:t>со кое е стекната користа.</w:t>
      </w:r>
    </w:p>
    <w:p w14:paraId="78A3E637" w14:textId="1B7E5590" w:rsidR="00DF6935" w:rsidRPr="00704B48" w:rsidRDefault="00624AEA" w:rsidP="007517FC">
      <w:pPr>
        <w:pStyle w:val="ListParagraph"/>
        <w:ind w:left="0" w:right="44" w:firstLine="360"/>
        <w:rPr>
          <w:sz w:val="24"/>
          <w:szCs w:val="24"/>
          <w:lang w:val="mk-MK"/>
        </w:rPr>
      </w:pPr>
      <w:r w:rsidRPr="007517FC">
        <w:rPr>
          <w:rFonts w:cs="Tahoma"/>
          <w:sz w:val="24"/>
          <w:szCs w:val="24"/>
          <w:lang w:val="mk-MK"/>
        </w:rPr>
        <w:t xml:space="preserve">(3) Непосредната имотна корист </w:t>
      </w:r>
      <w:r w:rsidR="0074319D" w:rsidRPr="00704B48">
        <w:rPr>
          <w:sz w:val="24"/>
          <w:szCs w:val="24"/>
          <w:lang w:val="mk-MK"/>
        </w:rPr>
        <w:t xml:space="preserve">ќе </w:t>
      </w:r>
      <w:r w:rsidRPr="007517FC">
        <w:rPr>
          <w:rFonts w:cs="Tahoma"/>
          <w:sz w:val="24"/>
          <w:szCs w:val="24"/>
          <w:lang w:val="mk-MK"/>
        </w:rPr>
        <w:t>се конфискува</w:t>
      </w:r>
      <w:r w:rsidR="00454F53" w:rsidRPr="00704B48">
        <w:rPr>
          <w:sz w:val="24"/>
          <w:szCs w:val="24"/>
          <w:lang w:val="mk-MK"/>
        </w:rPr>
        <w:t xml:space="preserve">, а посредната имотна корист може да се конфискува </w:t>
      </w:r>
      <w:r w:rsidRPr="007517FC">
        <w:rPr>
          <w:rFonts w:cs="Tahoma"/>
          <w:sz w:val="24"/>
          <w:szCs w:val="24"/>
          <w:lang w:val="mk-MK"/>
        </w:rPr>
        <w:t>и од трети лица за кои е остварена со извршување на кривичното дело, во постапка што се води против сторителот на кривичното дело, или во посебна постапка на конфискација предвидена со закон.</w:t>
      </w:r>
      <w:r w:rsidR="00DF6935" w:rsidRPr="00704B48">
        <w:rPr>
          <w:sz w:val="24"/>
          <w:szCs w:val="24"/>
          <w:lang w:val="mk-MK"/>
        </w:rPr>
        <w:t xml:space="preserve"> Ако нивната конфискација не е можна ќе се конфискува друг имот што одговара на вредноста на </w:t>
      </w:r>
      <w:proofErr w:type="spellStart"/>
      <w:r w:rsidR="00D63228">
        <w:rPr>
          <w:sz w:val="24"/>
          <w:szCs w:val="24"/>
          <w:lang w:val="mk-MK"/>
        </w:rPr>
        <w:t>прибавената</w:t>
      </w:r>
      <w:proofErr w:type="spellEnd"/>
      <w:r w:rsidR="00DF6935" w:rsidRPr="00704B48">
        <w:rPr>
          <w:sz w:val="24"/>
          <w:szCs w:val="24"/>
          <w:lang w:val="mk-MK"/>
        </w:rPr>
        <w:t xml:space="preserve"> корист.</w:t>
      </w:r>
    </w:p>
    <w:p w14:paraId="6DD8C918" w14:textId="498ADB22" w:rsidR="00DF6935" w:rsidRPr="00704B48" w:rsidRDefault="00DF6935" w:rsidP="007517FC">
      <w:pPr>
        <w:pStyle w:val="ListParagraph"/>
        <w:ind w:left="0" w:right="44" w:firstLine="360"/>
        <w:rPr>
          <w:sz w:val="24"/>
          <w:szCs w:val="24"/>
          <w:lang w:val="mk-MK"/>
        </w:rPr>
      </w:pPr>
      <w:r w:rsidRPr="00704B48" w:rsidDel="00DF6935">
        <w:rPr>
          <w:sz w:val="24"/>
          <w:szCs w:val="24"/>
          <w:lang w:val="mk-MK"/>
        </w:rPr>
        <w:t xml:space="preserve"> </w:t>
      </w:r>
      <w:r w:rsidR="00624AEA" w:rsidRPr="007517FC">
        <w:rPr>
          <w:rFonts w:cs="Tahoma"/>
          <w:sz w:val="24"/>
          <w:szCs w:val="24"/>
          <w:lang w:val="mk-MK"/>
        </w:rPr>
        <w:t xml:space="preserve">(4) </w:t>
      </w:r>
      <w:r w:rsidR="0074319D" w:rsidRPr="00704B48">
        <w:rPr>
          <w:sz w:val="24"/>
          <w:szCs w:val="24"/>
          <w:lang w:val="mk-MK"/>
        </w:rPr>
        <w:t>Непосредната и</w:t>
      </w:r>
      <w:r w:rsidR="00624AEA" w:rsidRPr="007517FC">
        <w:rPr>
          <w:rFonts w:cs="Tahoma"/>
          <w:sz w:val="24"/>
          <w:szCs w:val="24"/>
          <w:lang w:val="mk-MK"/>
        </w:rPr>
        <w:t>мотната корист од ставот (1)</w:t>
      </w:r>
      <w:r w:rsidR="00454F53" w:rsidRPr="00704B48">
        <w:rPr>
          <w:sz w:val="24"/>
          <w:szCs w:val="24"/>
          <w:lang w:val="mk-MK"/>
        </w:rPr>
        <w:t xml:space="preserve"> </w:t>
      </w:r>
      <w:r w:rsidR="000B59D3" w:rsidRPr="00704B48">
        <w:rPr>
          <w:sz w:val="24"/>
          <w:lang w:val="ru-RU"/>
        </w:rPr>
        <w:t xml:space="preserve">на </w:t>
      </w:r>
      <w:proofErr w:type="spellStart"/>
      <w:r w:rsidR="000B59D3" w:rsidRPr="00704B48">
        <w:rPr>
          <w:sz w:val="24"/>
          <w:lang w:val="ru-RU"/>
        </w:rPr>
        <w:t>овој</w:t>
      </w:r>
      <w:proofErr w:type="spellEnd"/>
      <w:r w:rsidR="000B59D3" w:rsidRPr="00704B48">
        <w:rPr>
          <w:sz w:val="24"/>
          <w:lang w:val="ru-RU"/>
        </w:rPr>
        <w:t xml:space="preserve"> член</w:t>
      </w:r>
      <w:r w:rsidR="00624AEA" w:rsidRPr="007517FC">
        <w:rPr>
          <w:rFonts w:cs="Tahoma"/>
          <w:sz w:val="24"/>
          <w:szCs w:val="24"/>
          <w:lang w:val="mk-MK"/>
        </w:rPr>
        <w:t xml:space="preserve"> </w:t>
      </w:r>
      <w:r w:rsidR="0074319D" w:rsidRPr="00704B48">
        <w:rPr>
          <w:sz w:val="24"/>
          <w:szCs w:val="24"/>
          <w:lang w:val="mk-MK"/>
        </w:rPr>
        <w:t xml:space="preserve">ќе </w:t>
      </w:r>
      <w:r w:rsidR="00624AEA" w:rsidRPr="007517FC">
        <w:rPr>
          <w:rFonts w:cs="Tahoma"/>
          <w:sz w:val="24"/>
          <w:szCs w:val="24"/>
          <w:lang w:val="mk-MK"/>
        </w:rPr>
        <w:t>се конфискува</w:t>
      </w:r>
      <w:r w:rsidR="0074319D" w:rsidRPr="00704B48">
        <w:rPr>
          <w:sz w:val="24"/>
          <w:szCs w:val="24"/>
          <w:lang w:val="mk-MK"/>
        </w:rPr>
        <w:t xml:space="preserve">, а може да се конфискува и посредната имотна корист </w:t>
      </w:r>
      <w:r w:rsidR="00624AEA" w:rsidRPr="007517FC">
        <w:rPr>
          <w:rFonts w:cs="Tahoma"/>
          <w:sz w:val="24"/>
          <w:szCs w:val="24"/>
          <w:lang w:val="mk-MK"/>
        </w:rPr>
        <w:t xml:space="preserve">во кривичната постапка што се води против сторителот на кривичното дело или во посебна постапка на конфискација предвидена со закон и </w:t>
      </w:r>
      <w:r w:rsidRPr="00704B48">
        <w:rPr>
          <w:sz w:val="24"/>
          <w:szCs w:val="24"/>
          <w:lang w:val="mk-MK"/>
        </w:rPr>
        <w:t xml:space="preserve">од </w:t>
      </w:r>
      <w:r w:rsidR="0074319D" w:rsidRPr="00704B48">
        <w:rPr>
          <w:sz w:val="24"/>
          <w:szCs w:val="24"/>
          <w:lang w:val="mk-MK"/>
        </w:rPr>
        <w:t>трети лица на кои е пренесена вклучително и</w:t>
      </w:r>
      <w:r w:rsidR="00624AEA" w:rsidRPr="007517FC">
        <w:rPr>
          <w:rFonts w:cs="Tahoma"/>
          <w:sz w:val="24"/>
          <w:szCs w:val="24"/>
          <w:lang w:val="mk-MK"/>
        </w:rPr>
        <w:t xml:space="preserve"> членови</w:t>
      </w:r>
      <w:r w:rsidR="0074319D" w:rsidRPr="00704B48">
        <w:rPr>
          <w:sz w:val="24"/>
          <w:szCs w:val="24"/>
          <w:lang w:val="mk-MK"/>
        </w:rPr>
        <w:t>те</w:t>
      </w:r>
      <w:r w:rsidR="00624AEA" w:rsidRPr="007517FC">
        <w:rPr>
          <w:rFonts w:cs="Tahoma"/>
          <w:sz w:val="24"/>
          <w:szCs w:val="24"/>
          <w:lang w:val="mk-MK"/>
        </w:rPr>
        <w:t xml:space="preserve"> на семејството на сторителот, </w:t>
      </w:r>
      <w:r w:rsidR="0074319D" w:rsidRPr="00704B48">
        <w:rPr>
          <w:sz w:val="24"/>
          <w:szCs w:val="24"/>
          <w:lang w:val="mk-MK"/>
        </w:rPr>
        <w:t xml:space="preserve">ако не докажат дека за </w:t>
      </w:r>
      <w:r w:rsidR="00624AEA" w:rsidRPr="007517FC">
        <w:rPr>
          <w:rFonts w:cs="Tahoma"/>
          <w:sz w:val="24"/>
          <w:szCs w:val="24"/>
          <w:lang w:val="mk-MK"/>
        </w:rPr>
        <w:t xml:space="preserve">предметот или имотот што им се пренесени дале </w:t>
      </w:r>
      <w:proofErr w:type="spellStart"/>
      <w:r w:rsidR="00624AEA" w:rsidRPr="007517FC">
        <w:rPr>
          <w:rFonts w:cs="Tahoma"/>
          <w:sz w:val="24"/>
          <w:szCs w:val="24"/>
          <w:lang w:val="mk-MK"/>
        </w:rPr>
        <w:t>противнадоместок</w:t>
      </w:r>
      <w:proofErr w:type="spellEnd"/>
      <w:r w:rsidR="00624AEA" w:rsidRPr="007517FC">
        <w:rPr>
          <w:rFonts w:cs="Tahoma"/>
          <w:sz w:val="24"/>
          <w:szCs w:val="24"/>
          <w:lang w:val="mk-MK"/>
        </w:rPr>
        <w:t xml:space="preserve"> што одговара на пазарната вредност на </w:t>
      </w:r>
      <w:proofErr w:type="spellStart"/>
      <w:r w:rsidR="00624AEA" w:rsidRPr="007517FC">
        <w:rPr>
          <w:rFonts w:cs="Tahoma"/>
          <w:sz w:val="24"/>
          <w:szCs w:val="24"/>
          <w:lang w:val="mk-MK"/>
        </w:rPr>
        <w:t>прибавената</w:t>
      </w:r>
      <w:proofErr w:type="spellEnd"/>
      <w:r w:rsidR="00624AEA" w:rsidRPr="007517FC">
        <w:rPr>
          <w:rFonts w:cs="Tahoma"/>
          <w:sz w:val="24"/>
          <w:szCs w:val="24"/>
          <w:lang w:val="mk-MK"/>
        </w:rPr>
        <w:t xml:space="preserve"> имотна корист.</w:t>
      </w:r>
      <w:r w:rsidRPr="00704B48">
        <w:rPr>
          <w:sz w:val="24"/>
          <w:szCs w:val="24"/>
          <w:lang w:val="mk-MK"/>
        </w:rPr>
        <w:t xml:space="preserve"> </w:t>
      </w:r>
      <w:r w:rsidR="00ED430C" w:rsidRPr="00704B48">
        <w:rPr>
          <w:sz w:val="24"/>
          <w:szCs w:val="24"/>
          <w:lang w:val="mk-MK"/>
        </w:rPr>
        <w:t>А</w:t>
      </w:r>
      <w:r w:rsidRPr="00704B48">
        <w:rPr>
          <w:sz w:val="24"/>
          <w:szCs w:val="24"/>
          <w:lang w:val="mk-MK"/>
        </w:rPr>
        <w:t xml:space="preserve">ко нивната конфискација не е можна ќе се конфискува друг имот што одговара на вредноста на </w:t>
      </w:r>
      <w:proofErr w:type="spellStart"/>
      <w:r w:rsidR="00D63228">
        <w:rPr>
          <w:sz w:val="24"/>
          <w:szCs w:val="24"/>
          <w:lang w:val="mk-MK"/>
        </w:rPr>
        <w:t>прибавената</w:t>
      </w:r>
      <w:proofErr w:type="spellEnd"/>
      <w:r w:rsidR="00D63228">
        <w:rPr>
          <w:sz w:val="24"/>
          <w:szCs w:val="24"/>
          <w:lang w:val="mk-MK"/>
        </w:rPr>
        <w:t xml:space="preserve"> </w:t>
      </w:r>
      <w:r w:rsidRPr="00704B48">
        <w:rPr>
          <w:sz w:val="24"/>
          <w:szCs w:val="24"/>
          <w:lang w:val="mk-MK"/>
        </w:rPr>
        <w:t>корист.</w:t>
      </w:r>
    </w:p>
    <w:p w14:paraId="30A79D8C" w14:textId="1F04CE20" w:rsidR="00DF6935" w:rsidRPr="00704B48" w:rsidRDefault="00DF6935" w:rsidP="00CC3278">
      <w:pPr>
        <w:pStyle w:val="ListParagraph"/>
        <w:ind w:left="0" w:right="44" w:firstLine="360"/>
        <w:rPr>
          <w:sz w:val="24"/>
          <w:szCs w:val="24"/>
          <w:lang w:val="mk-MK"/>
        </w:rPr>
      </w:pPr>
      <w:r w:rsidRPr="00704B48" w:rsidDel="00DF6935">
        <w:rPr>
          <w:sz w:val="24"/>
          <w:szCs w:val="24"/>
          <w:lang w:val="mk-MK"/>
        </w:rPr>
        <w:t xml:space="preserve"> </w:t>
      </w:r>
      <w:r w:rsidR="00624AEA" w:rsidRPr="007517FC">
        <w:rPr>
          <w:rFonts w:cs="Tahoma"/>
          <w:sz w:val="24"/>
          <w:szCs w:val="24"/>
          <w:lang w:val="mk-MK"/>
        </w:rPr>
        <w:t xml:space="preserve">(5) Од </w:t>
      </w:r>
      <w:r w:rsidR="0074319D" w:rsidRPr="00704B48">
        <w:rPr>
          <w:sz w:val="24"/>
          <w:szCs w:val="24"/>
          <w:lang w:val="mk-MK"/>
        </w:rPr>
        <w:t>трет</w:t>
      </w:r>
      <w:r w:rsidR="00624AEA" w:rsidRPr="007517FC">
        <w:rPr>
          <w:rFonts w:cs="Tahoma"/>
          <w:sz w:val="24"/>
          <w:szCs w:val="24"/>
          <w:lang w:val="mk-MK"/>
        </w:rPr>
        <w:t>и лица кои не се сторители</w:t>
      </w:r>
      <w:r w:rsidR="0074319D" w:rsidRPr="00704B48">
        <w:rPr>
          <w:sz w:val="24"/>
          <w:szCs w:val="24"/>
          <w:lang w:val="mk-MK"/>
        </w:rPr>
        <w:t xml:space="preserve"> на кривичното дело,</w:t>
      </w:r>
      <w:r w:rsidR="00454F53" w:rsidRPr="00704B48">
        <w:rPr>
          <w:sz w:val="24"/>
          <w:szCs w:val="24"/>
          <w:lang w:val="mk-MK"/>
        </w:rPr>
        <w:t xml:space="preserve"> </w:t>
      </w:r>
      <w:r w:rsidR="00624AEA" w:rsidRPr="007517FC">
        <w:rPr>
          <w:rFonts w:cs="Tahoma"/>
          <w:sz w:val="24"/>
          <w:szCs w:val="24"/>
          <w:lang w:val="mk-MK"/>
        </w:rPr>
        <w:t>во постапка</w:t>
      </w:r>
      <w:r w:rsidR="00624AEA" w:rsidRPr="007517FC">
        <w:rPr>
          <w:sz w:val="24"/>
          <w:szCs w:val="24"/>
          <w:lang w:val="mk-MK"/>
        </w:rPr>
        <w:t>та</w:t>
      </w:r>
      <w:r w:rsidR="00624AEA" w:rsidRPr="007517FC">
        <w:rPr>
          <w:rFonts w:cs="Tahoma"/>
          <w:sz w:val="24"/>
          <w:szCs w:val="24"/>
          <w:lang w:val="mk-MK"/>
        </w:rPr>
        <w:t xml:space="preserve"> на конфискација предвидена со закон </w:t>
      </w:r>
      <w:r w:rsidR="0074319D" w:rsidRPr="00704B48">
        <w:rPr>
          <w:sz w:val="24"/>
          <w:szCs w:val="24"/>
          <w:lang w:val="mk-MK"/>
        </w:rPr>
        <w:t xml:space="preserve">ќе </w:t>
      </w:r>
      <w:r w:rsidR="00624AEA" w:rsidRPr="007517FC">
        <w:rPr>
          <w:rFonts w:cs="Tahoma"/>
          <w:sz w:val="24"/>
          <w:szCs w:val="24"/>
          <w:lang w:val="mk-MK"/>
        </w:rPr>
        <w:t>се конфискува и имот</w:t>
      </w:r>
      <w:r w:rsidR="00454F53" w:rsidRPr="00704B48">
        <w:rPr>
          <w:sz w:val="24"/>
          <w:szCs w:val="24"/>
          <w:lang w:val="mk-MK"/>
        </w:rPr>
        <w:t xml:space="preserve"> </w:t>
      </w:r>
      <w:r w:rsidR="00624AEA" w:rsidRPr="007517FC">
        <w:rPr>
          <w:rFonts w:cs="Tahoma"/>
          <w:sz w:val="24"/>
          <w:szCs w:val="24"/>
          <w:lang w:val="mk-MK"/>
        </w:rPr>
        <w:t xml:space="preserve">или корист </w:t>
      </w:r>
      <w:r w:rsidR="00624AEA" w:rsidRPr="007517FC">
        <w:rPr>
          <w:sz w:val="24"/>
          <w:szCs w:val="24"/>
          <w:lang w:val="mk-MK"/>
        </w:rPr>
        <w:t xml:space="preserve">за која </w:t>
      </w:r>
      <w:r w:rsidR="00624AEA" w:rsidRPr="007517FC">
        <w:rPr>
          <w:rFonts w:cs="Tahoma"/>
          <w:sz w:val="24"/>
          <w:szCs w:val="24"/>
          <w:lang w:val="mk-MK"/>
        </w:rPr>
        <w:t>знаеле или можеле да знаат според конкретните околности</w:t>
      </w:r>
      <w:r w:rsidR="00454F53" w:rsidRPr="00704B48">
        <w:rPr>
          <w:sz w:val="24"/>
          <w:szCs w:val="24"/>
          <w:lang w:val="mk-MK"/>
        </w:rPr>
        <w:t xml:space="preserve"> </w:t>
      </w:r>
      <w:r w:rsidR="00624AEA" w:rsidRPr="007517FC">
        <w:rPr>
          <w:rFonts w:cs="Tahoma"/>
          <w:sz w:val="24"/>
          <w:szCs w:val="24"/>
          <w:lang w:val="mk-MK"/>
        </w:rPr>
        <w:t xml:space="preserve">дека </w:t>
      </w:r>
      <w:r w:rsidR="0074319D" w:rsidRPr="00704B48">
        <w:rPr>
          <w:sz w:val="24"/>
          <w:szCs w:val="24"/>
          <w:lang w:val="mk-MK"/>
        </w:rPr>
        <w:t xml:space="preserve">им </w:t>
      </w:r>
      <w:r w:rsidR="00624AEA" w:rsidRPr="007517FC">
        <w:rPr>
          <w:sz w:val="24"/>
          <w:szCs w:val="24"/>
          <w:lang w:val="mk-MK"/>
        </w:rPr>
        <w:t xml:space="preserve">е </w:t>
      </w:r>
      <w:r w:rsidR="00624AEA" w:rsidRPr="007517FC">
        <w:rPr>
          <w:rFonts w:cs="Tahoma"/>
          <w:sz w:val="24"/>
          <w:szCs w:val="24"/>
          <w:lang w:val="mk-MK"/>
        </w:rPr>
        <w:t>прен</w:t>
      </w:r>
      <w:r w:rsidR="00624AEA" w:rsidRPr="007517FC">
        <w:rPr>
          <w:sz w:val="24"/>
          <w:szCs w:val="24"/>
          <w:lang w:val="mk-MK"/>
        </w:rPr>
        <w:t>е</w:t>
      </w:r>
      <w:r w:rsidR="00624AEA" w:rsidRPr="007517FC">
        <w:rPr>
          <w:rFonts w:cs="Tahoma"/>
          <w:sz w:val="24"/>
          <w:szCs w:val="24"/>
          <w:lang w:val="mk-MK"/>
        </w:rPr>
        <w:t xml:space="preserve">сена од сторителот на кривичното дело со цел да </w:t>
      </w:r>
      <w:r w:rsidR="0074319D" w:rsidRPr="00704B48">
        <w:rPr>
          <w:sz w:val="24"/>
          <w:szCs w:val="24"/>
          <w:lang w:val="mk-MK"/>
        </w:rPr>
        <w:t xml:space="preserve">се </w:t>
      </w:r>
      <w:r w:rsidR="00624AEA" w:rsidRPr="007517FC">
        <w:rPr>
          <w:rFonts w:cs="Tahoma"/>
          <w:sz w:val="24"/>
          <w:szCs w:val="24"/>
          <w:lang w:val="mk-MK"/>
        </w:rPr>
        <w:t>избегне конфискација.</w:t>
      </w:r>
      <w:r w:rsidRPr="007517FC">
        <w:rPr>
          <w:lang w:val="ru-RU"/>
        </w:rPr>
        <w:t xml:space="preserve"> </w:t>
      </w:r>
      <w:r w:rsidRPr="00704B48">
        <w:rPr>
          <w:sz w:val="24"/>
          <w:szCs w:val="24"/>
          <w:lang w:val="mk-MK"/>
        </w:rPr>
        <w:t xml:space="preserve">Ако нивната конфискација не е можна ќе се конфискува друг имот што одговара на вредноста на </w:t>
      </w:r>
      <w:proofErr w:type="spellStart"/>
      <w:r w:rsidRPr="00704B48">
        <w:rPr>
          <w:sz w:val="24"/>
          <w:szCs w:val="24"/>
          <w:lang w:val="mk-MK"/>
        </w:rPr>
        <w:t>прибавената</w:t>
      </w:r>
      <w:proofErr w:type="spellEnd"/>
      <w:r w:rsidRPr="00704B48">
        <w:rPr>
          <w:sz w:val="24"/>
          <w:szCs w:val="24"/>
          <w:lang w:val="mk-MK"/>
        </w:rPr>
        <w:t xml:space="preserve"> корист.</w:t>
      </w:r>
    </w:p>
    <w:p w14:paraId="2953D934" w14:textId="77777777" w:rsidR="00AE175B" w:rsidRPr="00D63228" w:rsidRDefault="00AE175B" w:rsidP="007517FC">
      <w:pPr>
        <w:pStyle w:val="ListParagraph"/>
        <w:ind w:left="0" w:right="44" w:firstLine="360"/>
        <w:rPr>
          <w:sz w:val="24"/>
          <w:szCs w:val="24"/>
          <w:lang w:val="mk-MK"/>
        </w:rPr>
      </w:pPr>
      <w:r w:rsidRPr="007517FC">
        <w:rPr>
          <w:lang w:val="ru-RU"/>
        </w:rPr>
        <w:t xml:space="preserve">(6) </w:t>
      </w:r>
      <w:proofErr w:type="spellStart"/>
      <w:r w:rsidRPr="007517FC">
        <w:rPr>
          <w:sz w:val="24"/>
          <w:szCs w:val="24"/>
          <w:lang w:val="ru-RU"/>
        </w:rPr>
        <w:t>Предметите</w:t>
      </w:r>
      <w:proofErr w:type="spellEnd"/>
      <w:r w:rsidRPr="007517FC">
        <w:rPr>
          <w:sz w:val="24"/>
          <w:szCs w:val="24"/>
          <w:lang w:val="ru-RU"/>
        </w:rPr>
        <w:t xml:space="preserve"> </w:t>
      </w:r>
      <w:proofErr w:type="spellStart"/>
      <w:r w:rsidRPr="007517FC">
        <w:rPr>
          <w:sz w:val="24"/>
          <w:szCs w:val="24"/>
          <w:lang w:val="ru-RU"/>
        </w:rPr>
        <w:t>што</w:t>
      </w:r>
      <w:proofErr w:type="spellEnd"/>
      <w:r w:rsidRPr="007517FC">
        <w:rPr>
          <w:sz w:val="24"/>
          <w:szCs w:val="24"/>
          <w:lang w:val="ru-RU"/>
        </w:rPr>
        <w:t xml:space="preserve"> се </w:t>
      </w:r>
      <w:proofErr w:type="spellStart"/>
      <w:r w:rsidRPr="007517FC">
        <w:rPr>
          <w:sz w:val="24"/>
          <w:szCs w:val="24"/>
          <w:lang w:val="ru-RU"/>
        </w:rPr>
        <w:t>прогласени</w:t>
      </w:r>
      <w:proofErr w:type="spellEnd"/>
      <w:r w:rsidRPr="007517FC">
        <w:rPr>
          <w:sz w:val="24"/>
          <w:szCs w:val="24"/>
          <w:lang w:val="ru-RU"/>
        </w:rPr>
        <w:t xml:space="preserve"> за </w:t>
      </w:r>
      <w:proofErr w:type="spellStart"/>
      <w:r w:rsidRPr="007517FC">
        <w:rPr>
          <w:sz w:val="24"/>
          <w:szCs w:val="24"/>
          <w:lang w:val="ru-RU"/>
        </w:rPr>
        <w:t>културно</w:t>
      </w:r>
      <w:proofErr w:type="spellEnd"/>
      <w:r w:rsidRPr="007517FC">
        <w:rPr>
          <w:sz w:val="24"/>
          <w:szCs w:val="24"/>
          <w:lang w:val="ru-RU"/>
        </w:rPr>
        <w:t xml:space="preserve"> наследство и </w:t>
      </w:r>
      <w:proofErr w:type="spellStart"/>
      <w:r w:rsidRPr="007517FC">
        <w:rPr>
          <w:sz w:val="24"/>
          <w:szCs w:val="24"/>
          <w:lang w:val="ru-RU"/>
        </w:rPr>
        <w:t>природни</w:t>
      </w:r>
      <w:proofErr w:type="spellEnd"/>
      <w:r w:rsidRPr="007517FC">
        <w:rPr>
          <w:sz w:val="24"/>
          <w:szCs w:val="24"/>
          <w:lang w:val="ru-RU"/>
        </w:rPr>
        <w:t xml:space="preserve"> </w:t>
      </w:r>
      <w:proofErr w:type="spellStart"/>
      <w:r w:rsidRPr="007517FC">
        <w:rPr>
          <w:sz w:val="24"/>
          <w:szCs w:val="24"/>
          <w:lang w:val="ru-RU"/>
        </w:rPr>
        <w:t>реткости</w:t>
      </w:r>
      <w:proofErr w:type="spellEnd"/>
      <w:r w:rsidRPr="007517FC">
        <w:rPr>
          <w:sz w:val="24"/>
          <w:szCs w:val="24"/>
          <w:lang w:val="ru-RU"/>
        </w:rPr>
        <w:t xml:space="preserve">, како и </w:t>
      </w:r>
      <w:proofErr w:type="spellStart"/>
      <w:r w:rsidRPr="007517FC">
        <w:rPr>
          <w:sz w:val="24"/>
          <w:szCs w:val="24"/>
          <w:lang w:val="ru-RU"/>
        </w:rPr>
        <w:t>оние</w:t>
      </w:r>
      <w:proofErr w:type="spellEnd"/>
      <w:r w:rsidRPr="007517FC">
        <w:rPr>
          <w:sz w:val="24"/>
          <w:szCs w:val="24"/>
          <w:lang w:val="ru-RU"/>
        </w:rPr>
        <w:t xml:space="preserve"> за кои </w:t>
      </w:r>
      <w:proofErr w:type="spellStart"/>
      <w:r w:rsidRPr="007517FC">
        <w:rPr>
          <w:sz w:val="24"/>
          <w:szCs w:val="24"/>
          <w:lang w:val="ru-RU"/>
        </w:rPr>
        <w:t>оштетениот</w:t>
      </w:r>
      <w:proofErr w:type="spellEnd"/>
      <w:r w:rsidRPr="007517FC">
        <w:rPr>
          <w:sz w:val="24"/>
          <w:szCs w:val="24"/>
          <w:lang w:val="ru-RU"/>
        </w:rPr>
        <w:t xml:space="preserve"> е лично </w:t>
      </w:r>
      <w:proofErr w:type="spellStart"/>
      <w:r w:rsidRPr="007517FC">
        <w:rPr>
          <w:sz w:val="24"/>
          <w:szCs w:val="24"/>
          <w:lang w:val="ru-RU"/>
        </w:rPr>
        <w:t>врзан</w:t>
      </w:r>
      <w:proofErr w:type="spellEnd"/>
      <w:r w:rsidRPr="007517FC">
        <w:rPr>
          <w:sz w:val="24"/>
          <w:szCs w:val="24"/>
          <w:lang w:val="ru-RU"/>
        </w:rPr>
        <w:t xml:space="preserve">, се </w:t>
      </w:r>
      <w:proofErr w:type="spellStart"/>
      <w:r w:rsidRPr="007517FC">
        <w:rPr>
          <w:sz w:val="24"/>
          <w:szCs w:val="24"/>
          <w:lang w:val="ru-RU"/>
        </w:rPr>
        <w:t>конфискуваат</w:t>
      </w:r>
      <w:proofErr w:type="spellEnd"/>
      <w:r w:rsidRPr="007517FC">
        <w:rPr>
          <w:sz w:val="24"/>
          <w:szCs w:val="24"/>
          <w:lang w:val="ru-RU"/>
        </w:rPr>
        <w:t xml:space="preserve"> од трети лица, без </w:t>
      </w:r>
      <w:proofErr w:type="spellStart"/>
      <w:r w:rsidRPr="007517FC">
        <w:rPr>
          <w:sz w:val="24"/>
          <w:szCs w:val="24"/>
          <w:lang w:val="ru-RU"/>
        </w:rPr>
        <w:t>оглед</w:t>
      </w:r>
      <w:proofErr w:type="spellEnd"/>
      <w:r w:rsidRPr="007517FC">
        <w:rPr>
          <w:sz w:val="24"/>
          <w:szCs w:val="24"/>
          <w:lang w:val="ru-RU"/>
        </w:rPr>
        <w:t xml:space="preserve"> на </w:t>
      </w:r>
      <w:proofErr w:type="spellStart"/>
      <w:r w:rsidRPr="007517FC">
        <w:rPr>
          <w:sz w:val="24"/>
          <w:szCs w:val="24"/>
          <w:lang w:val="ru-RU"/>
        </w:rPr>
        <w:t>тоа</w:t>
      </w:r>
      <w:proofErr w:type="spellEnd"/>
      <w:r w:rsidRPr="007517FC">
        <w:rPr>
          <w:sz w:val="24"/>
          <w:szCs w:val="24"/>
          <w:lang w:val="ru-RU"/>
        </w:rPr>
        <w:t xml:space="preserve"> дали </w:t>
      </w:r>
      <w:proofErr w:type="spellStart"/>
      <w:r w:rsidRPr="007517FC">
        <w:rPr>
          <w:sz w:val="24"/>
          <w:szCs w:val="24"/>
          <w:lang w:val="ru-RU"/>
        </w:rPr>
        <w:t>истите</w:t>
      </w:r>
      <w:proofErr w:type="spellEnd"/>
      <w:r w:rsidRPr="007517FC">
        <w:rPr>
          <w:sz w:val="24"/>
          <w:szCs w:val="24"/>
          <w:lang w:val="ru-RU"/>
        </w:rPr>
        <w:t xml:space="preserve"> им биле </w:t>
      </w:r>
      <w:proofErr w:type="spellStart"/>
      <w:r w:rsidRPr="007517FC">
        <w:rPr>
          <w:sz w:val="24"/>
          <w:szCs w:val="24"/>
          <w:lang w:val="ru-RU"/>
        </w:rPr>
        <w:t>пренесени</w:t>
      </w:r>
      <w:proofErr w:type="spellEnd"/>
      <w:r w:rsidRPr="007517FC">
        <w:rPr>
          <w:sz w:val="24"/>
          <w:szCs w:val="24"/>
          <w:lang w:val="ru-RU"/>
        </w:rPr>
        <w:t xml:space="preserve"> со </w:t>
      </w:r>
      <w:proofErr w:type="spellStart"/>
      <w:r w:rsidRPr="007517FC">
        <w:rPr>
          <w:sz w:val="24"/>
          <w:szCs w:val="24"/>
          <w:lang w:val="ru-RU"/>
        </w:rPr>
        <w:t>соодветен</w:t>
      </w:r>
      <w:proofErr w:type="spellEnd"/>
      <w:r w:rsidRPr="007517FC">
        <w:rPr>
          <w:sz w:val="24"/>
          <w:szCs w:val="24"/>
          <w:lang w:val="ru-RU"/>
        </w:rPr>
        <w:t xml:space="preserve"> </w:t>
      </w:r>
      <w:proofErr w:type="spellStart"/>
      <w:r w:rsidRPr="007517FC">
        <w:rPr>
          <w:sz w:val="24"/>
          <w:szCs w:val="24"/>
          <w:lang w:val="ru-RU"/>
        </w:rPr>
        <w:t>надомест</w:t>
      </w:r>
      <w:proofErr w:type="spellEnd"/>
      <w:r w:rsidRPr="007517FC">
        <w:rPr>
          <w:sz w:val="24"/>
          <w:szCs w:val="24"/>
          <w:lang w:val="ru-RU"/>
        </w:rPr>
        <w:t>.</w:t>
      </w:r>
    </w:p>
    <w:p w14:paraId="4266F3FA" w14:textId="15ED653A" w:rsidR="00D1726F" w:rsidRPr="007517FC" w:rsidRDefault="00624AEA" w:rsidP="007517FC">
      <w:pPr>
        <w:pStyle w:val="ListParagraph"/>
        <w:ind w:left="0" w:right="44" w:firstLine="360"/>
        <w:rPr>
          <w:rFonts w:cs="Tahoma"/>
          <w:sz w:val="24"/>
          <w:szCs w:val="24"/>
          <w:lang w:val="ru-RU"/>
        </w:rPr>
      </w:pPr>
      <w:r w:rsidRPr="007517FC">
        <w:rPr>
          <w:rFonts w:cs="Tahoma"/>
          <w:sz w:val="24"/>
          <w:szCs w:val="24"/>
          <w:lang w:val="ru-RU"/>
        </w:rPr>
        <w:t>(</w:t>
      </w:r>
      <w:r w:rsidR="00AE175B" w:rsidRPr="007517FC">
        <w:rPr>
          <w:sz w:val="24"/>
          <w:szCs w:val="24"/>
          <w:lang w:val="ru-RU"/>
        </w:rPr>
        <w:t>7</w:t>
      </w:r>
      <w:r w:rsidRPr="007517FC">
        <w:rPr>
          <w:rFonts w:cs="Tahoma"/>
          <w:sz w:val="24"/>
          <w:szCs w:val="24"/>
          <w:lang w:val="ru-RU"/>
        </w:rPr>
        <w:t>)</w:t>
      </w:r>
      <w:r w:rsidR="00A74A6C" w:rsidRPr="00C821DC">
        <w:rPr>
          <w:sz w:val="24"/>
          <w:szCs w:val="24"/>
          <w:lang w:val="ru-RU"/>
        </w:rPr>
        <w:t xml:space="preserve"> </w:t>
      </w:r>
      <w:proofErr w:type="spellStart"/>
      <w:r w:rsidRPr="007517FC">
        <w:rPr>
          <w:rFonts w:cs="Tahoma"/>
          <w:sz w:val="24"/>
          <w:szCs w:val="24"/>
          <w:lang w:val="ru-RU"/>
        </w:rPr>
        <w:t>Конфискуваното</w:t>
      </w:r>
      <w:proofErr w:type="spellEnd"/>
      <w:r w:rsidRPr="007517FC">
        <w:rPr>
          <w:rFonts w:cs="Tahoma"/>
          <w:sz w:val="24"/>
          <w:szCs w:val="24"/>
          <w:lang w:val="ru-RU"/>
        </w:rPr>
        <w:t xml:space="preserve"> </w:t>
      </w:r>
      <w:proofErr w:type="spellStart"/>
      <w:r w:rsidRPr="007517FC">
        <w:rPr>
          <w:rFonts w:cs="Tahoma"/>
          <w:sz w:val="24"/>
          <w:szCs w:val="24"/>
          <w:lang w:val="ru-RU"/>
        </w:rPr>
        <w:t>му</w:t>
      </w:r>
      <w:proofErr w:type="spellEnd"/>
      <w:r w:rsidRPr="007517FC">
        <w:rPr>
          <w:rFonts w:cs="Tahoma"/>
          <w:sz w:val="24"/>
          <w:szCs w:val="24"/>
          <w:lang w:val="ru-RU"/>
        </w:rPr>
        <w:t xml:space="preserve"> се </w:t>
      </w:r>
      <w:proofErr w:type="spellStart"/>
      <w:r w:rsidRPr="007517FC">
        <w:rPr>
          <w:rFonts w:cs="Tahoma"/>
          <w:sz w:val="24"/>
          <w:szCs w:val="24"/>
          <w:lang w:val="ru-RU"/>
        </w:rPr>
        <w:t>враќа</w:t>
      </w:r>
      <w:proofErr w:type="spellEnd"/>
      <w:r w:rsidRPr="007517FC">
        <w:rPr>
          <w:rFonts w:cs="Tahoma"/>
          <w:sz w:val="24"/>
          <w:szCs w:val="24"/>
          <w:lang w:val="ru-RU"/>
        </w:rPr>
        <w:t xml:space="preserve"> на </w:t>
      </w:r>
      <w:proofErr w:type="spellStart"/>
      <w:r w:rsidRPr="007517FC">
        <w:rPr>
          <w:rFonts w:cs="Tahoma"/>
          <w:sz w:val="24"/>
          <w:szCs w:val="24"/>
          <w:lang w:val="ru-RU"/>
        </w:rPr>
        <w:t>оштетениот</w:t>
      </w:r>
      <w:proofErr w:type="spellEnd"/>
      <w:r w:rsidRPr="007517FC">
        <w:rPr>
          <w:rFonts w:cs="Tahoma"/>
          <w:sz w:val="24"/>
          <w:szCs w:val="24"/>
          <w:lang w:val="ru-RU"/>
        </w:rPr>
        <w:t xml:space="preserve">, а </w:t>
      </w:r>
      <w:proofErr w:type="spellStart"/>
      <w:r w:rsidRPr="007517FC">
        <w:rPr>
          <w:rFonts w:cs="Tahoma"/>
          <w:sz w:val="24"/>
          <w:szCs w:val="24"/>
          <w:lang w:val="ru-RU"/>
        </w:rPr>
        <w:t>ако</w:t>
      </w:r>
      <w:proofErr w:type="spellEnd"/>
      <w:r w:rsidRPr="007517FC">
        <w:rPr>
          <w:rFonts w:cs="Tahoma"/>
          <w:sz w:val="24"/>
          <w:szCs w:val="24"/>
          <w:lang w:val="ru-RU"/>
        </w:rPr>
        <w:t xml:space="preserve"> нема </w:t>
      </w:r>
      <w:proofErr w:type="spellStart"/>
      <w:r w:rsidRPr="007517FC">
        <w:rPr>
          <w:rFonts w:cs="Tahoma"/>
          <w:sz w:val="24"/>
          <w:szCs w:val="24"/>
          <w:lang w:val="ru-RU"/>
        </w:rPr>
        <w:t>оштетен</w:t>
      </w:r>
      <w:proofErr w:type="spellEnd"/>
      <w:r w:rsidRPr="007517FC">
        <w:rPr>
          <w:rFonts w:cs="Tahoma"/>
          <w:sz w:val="24"/>
          <w:szCs w:val="24"/>
          <w:lang w:val="ru-RU"/>
        </w:rPr>
        <w:t xml:space="preserve">, </w:t>
      </w:r>
      <w:proofErr w:type="spellStart"/>
      <w:r w:rsidRPr="007517FC">
        <w:rPr>
          <w:rFonts w:cs="Tahoma"/>
          <w:sz w:val="24"/>
          <w:szCs w:val="24"/>
          <w:lang w:val="ru-RU"/>
        </w:rPr>
        <w:t>станува</w:t>
      </w:r>
      <w:proofErr w:type="spellEnd"/>
      <w:r w:rsidRPr="007517FC">
        <w:rPr>
          <w:rFonts w:cs="Tahoma"/>
          <w:sz w:val="24"/>
          <w:szCs w:val="24"/>
          <w:lang w:val="ru-RU"/>
        </w:rPr>
        <w:t xml:space="preserve"> </w:t>
      </w:r>
      <w:proofErr w:type="spellStart"/>
      <w:r w:rsidRPr="007517FC">
        <w:rPr>
          <w:rFonts w:cs="Tahoma"/>
          <w:sz w:val="24"/>
          <w:szCs w:val="24"/>
          <w:lang w:val="ru-RU"/>
        </w:rPr>
        <w:t>сопственост</w:t>
      </w:r>
      <w:proofErr w:type="spellEnd"/>
      <w:r w:rsidRPr="007517FC">
        <w:rPr>
          <w:rFonts w:cs="Tahoma"/>
          <w:sz w:val="24"/>
          <w:szCs w:val="24"/>
          <w:lang w:val="ru-RU"/>
        </w:rPr>
        <w:t xml:space="preserve"> на</w:t>
      </w:r>
      <w:r w:rsidR="00562FC0" w:rsidRPr="00C821DC">
        <w:rPr>
          <w:sz w:val="24"/>
          <w:szCs w:val="24"/>
          <w:lang w:val="ru-RU"/>
        </w:rPr>
        <w:t xml:space="preserve"> </w:t>
      </w:r>
      <w:proofErr w:type="spellStart"/>
      <w:r w:rsidRPr="007517FC">
        <w:rPr>
          <w:rFonts w:cs="Tahoma"/>
          <w:sz w:val="24"/>
          <w:szCs w:val="24"/>
          <w:lang w:val="ru-RU"/>
        </w:rPr>
        <w:t>државата</w:t>
      </w:r>
      <w:proofErr w:type="spellEnd"/>
      <w:r w:rsidRPr="007517FC">
        <w:rPr>
          <w:rFonts w:cs="Tahoma"/>
          <w:sz w:val="24"/>
          <w:szCs w:val="24"/>
          <w:lang w:val="ru-RU"/>
        </w:rPr>
        <w:t>.</w:t>
      </w:r>
    </w:p>
    <w:p w14:paraId="02AA9BEF" w14:textId="77DC2930" w:rsidR="00D1726F" w:rsidRPr="007517FC" w:rsidRDefault="00624AEA" w:rsidP="007517FC">
      <w:pPr>
        <w:pStyle w:val="ListParagraph"/>
        <w:ind w:left="0" w:right="44" w:firstLine="360"/>
        <w:rPr>
          <w:rFonts w:cs="Tahoma"/>
          <w:sz w:val="24"/>
          <w:szCs w:val="24"/>
          <w:lang w:val="ru-RU"/>
        </w:rPr>
      </w:pPr>
      <w:r w:rsidRPr="007517FC">
        <w:rPr>
          <w:rFonts w:cs="Tahoma"/>
          <w:sz w:val="24"/>
          <w:szCs w:val="24"/>
          <w:lang w:val="ru-RU"/>
        </w:rPr>
        <w:t>(</w:t>
      </w:r>
      <w:r w:rsidR="00AE175B" w:rsidRPr="007517FC">
        <w:rPr>
          <w:sz w:val="24"/>
          <w:szCs w:val="24"/>
          <w:lang w:val="ru-RU"/>
        </w:rPr>
        <w:t>8</w:t>
      </w:r>
      <w:r w:rsidRPr="007517FC">
        <w:rPr>
          <w:rFonts w:cs="Tahoma"/>
          <w:sz w:val="24"/>
          <w:szCs w:val="24"/>
          <w:lang w:val="ru-RU"/>
        </w:rPr>
        <w:t>)</w:t>
      </w:r>
      <w:r w:rsidR="00F37ACB" w:rsidRPr="00C821DC">
        <w:rPr>
          <w:sz w:val="24"/>
          <w:szCs w:val="24"/>
          <w:lang w:val="ru-RU"/>
        </w:rPr>
        <w:t xml:space="preserve"> </w:t>
      </w:r>
      <w:proofErr w:type="spellStart"/>
      <w:r w:rsidRPr="007517FC">
        <w:rPr>
          <w:rFonts w:cs="Tahoma"/>
          <w:sz w:val="24"/>
          <w:szCs w:val="24"/>
          <w:lang w:val="ru-RU"/>
        </w:rPr>
        <w:t>Ако</w:t>
      </w:r>
      <w:proofErr w:type="spellEnd"/>
      <w:r w:rsidRPr="007517FC">
        <w:rPr>
          <w:rFonts w:cs="Tahoma"/>
          <w:sz w:val="24"/>
          <w:szCs w:val="24"/>
          <w:lang w:val="ru-RU"/>
        </w:rPr>
        <w:t xml:space="preserve"> на </w:t>
      </w:r>
      <w:proofErr w:type="spellStart"/>
      <w:r w:rsidRPr="007517FC">
        <w:rPr>
          <w:rFonts w:cs="Tahoma"/>
          <w:sz w:val="24"/>
          <w:szCs w:val="24"/>
          <w:lang w:val="ru-RU"/>
        </w:rPr>
        <w:t>оштетениот</w:t>
      </w:r>
      <w:proofErr w:type="spellEnd"/>
      <w:r w:rsidRPr="007517FC">
        <w:rPr>
          <w:rFonts w:cs="Tahoma"/>
          <w:sz w:val="24"/>
          <w:szCs w:val="24"/>
          <w:lang w:val="ru-RU"/>
        </w:rPr>
        <w:t xml:space="preserve"> во </w:t>
      </w:r>
      <w:proofErr w:type="spellStart"/>
      <w:r w:rsidRPr="007517FC">
        <w:rPr>
          <w:rFonts w:cs="Tahoma"/>
          <w:sz w:val="24"/>
          <w:szCs w:val="24"/>
          <w:lang w:val="ru-RU"/>
        </w:rPr>
        <w:t>кривичната</w:t>
      </w:r>
      <w:proofErr w:type="spellEnd"/>
      <w:r w:rsidRPr="007517FC">
        <w:rPr>
          <w:rFonts w:cs="Tahoma"/>
          <w:sz w:val="24"/>
          <w:szCs w:val="24"/>
          <w:lang w:val="ru-RU"/>
        </w:rPr>
        <w:t xml:space="preserve"> </w:t>
      </w:r>
      <w:proofErr w:type="spellStart"/>
      <w:r w:rsidRPr="007517FC">
        <w:rPr>
          <w:rFonts w:cs="Tahoma"/>
          <w:sz w:val="24"/>
          <w:szCs w:val="24"/>
          <w:lang w:val="ru-RU"/>
        </w:rPr>
        <w:t>постапка</w:t>
      </w:r>
      <w:proofErr w:type="spellEnd"/>
      <w:r w:rsidRPr="007517FC">
        <w:rPr>
          <w:rFonts w:cs="Tahoma"/>
          <w:sz w:val="24"/>
          <w:szCs w:val="24"/>
          <w:lang w:val="ru-RU"/>
        </w:rPr>
        <w:t xml:space="preserve"> </w:t>
      </w:r>
      <w:proofErr w:type="spellStart"/>
      <w:r w:rsidRPr="007517FC">
        <w:rPr>
          <w:rFonts w:cs="Tahoma"/>
          <w:sz w:val="24"/>
          <w:szCs w:val="24"/>
          <w:lang w:val="ru-RU"/>
        </w:rPr>
        <w:t>му</w:t>
      </w:r>
      <w:proofErr w:type="spellEnd"/>
      <w:r w:rsidRPr="007517FC">
        <w:rPr>
          <w:rFonts w:cs="Tahoma"/>
          <w:sz w:val="24"/>
          <w:szCs w:val="24"/>
          <w:lang w:val="ru-RU"/>
        </w:rPr>
        <w:t xml:space="preserve"> е </w:t>
      </w:r>
      <w:proofErr w:type="spellStart"/>
      <w:r w:rsidRPr="007517FC">
        <w:rPr>
          <w:rFonts w:cs="Tahoma"/>
          <w:sz w:val="24"/>
          <w:szCs w:val="24"/>
          <w:lang w:val="ru-RU"/>
        </w:rPr>
        <w:t>досудено</w:t>
      </w:r>
      <w:proofErr w:type="spellEnd"/>
      <w:r w:rsidRPr="007517FC">
        <w:rPr>
          <w:rFonts w:cs="Tahoma"/>
          <w:sz w:val="24"/>
          <w:szCs w:val="24"/>
          <w:lang w:val="ru-RU"/>
        </w:rPr>
        <w:t xml:space="preserve"> </w:t>
      </w:r>
      <w:proofErr w:type="spellStart"/>
      <w:r w:rsidRPr="007517FC">
        <w:rPr>
          <w:rFonts w:cs="Tahoma"/>
          <w:sz w:val="24"/>
          <w:szCs w:val="24"/>
          <w:lang w:val="ru-RU"/>
        </w:rPr>
        <w:t>имотно-правно</w:t>
      </w:r>
      <w:proofErr w:type="spellEnd"/>
      <w:r w:rsidRPr="007517FC">
        <w:rPr>
          <w:rFonts w:cs="Tahoma"/>
          <w:sz w:val="24"/>
          <w:szCs w:val="24"/>
          <w:lang w:val="ru-RU"/>
        </w:rPr>
        <w:t xml:space="preserve"> </w:t>
      </w:r>
      <w:proofErr w:type="spellStart"/>
      <w:r w:rsidRPr="007517FC">
        <w:rPr>
          <w:rFonts w:cs="Tahoma"/>
          <w:sz w:val="24"/>
          <w:szCs w:val="24"/>
          <w:lang w:val="ru-RU"/>
        </w:rPr>
        <w:t>барање</w:t>
      </w:r>
      <w:proofErr w:type="spellEnd"/>
      <w:r w:rsidRPr="007517FC">
        <w:rPr>
          <w:rFonts w:cs="Tahoma"/>
          <w:sz w:val="24"/>
          <w:szCs w:val="24"/>
          <w:lang w:val="ru-RU"/>
        </w:rPr>
        <w:t xml:space="preserve">, </w:t>
      </w:r>
      <w:proofErr w:type="spellStart"/>
      <w:r w:rsidRPr="007517FC">
        <w:rPr>
          <w:rFonts w:cs="Tahoma"/>
          <w:sz w:val="24"/>
          <w:szCs w:val="24"/>
          <w:lang w:val="ru-RU"/>
        </w:rPr>
        <w:t>судот</w:t>
      </w:r>
      <w:proofErr w:type="spellEnd"/>
      <w:r w:rsidRPr="007517FC">
        <w:rPr>
          <w:rFonts w:cs="Tahoma"/>
          <w:sz w:val="24"/>
          <w:szCs w:val="24"/>
          <w:lang w:val="ru-RU"/>
        </w:rPr>
        <w:t xml:space="preserve"> </w:t>
      </w:r>
      <w:proofErr w:type="spellStart"/>
      <w:r w:rsidRPr="007517FC">
        <w:rPr>
          <w:rFonts w:cs="Tahoma"/>
          <w:sz w:val="24"/>
          <w:szCs w:val="24"/>
          <w:lang w:val="ru-RU"/>
        </w:rPr>
        <w:t>ќе</w:t>
      </w:r>
      <w:proofErr w:type="spellEnd"/>
      <w:r w:rsidRPr="007517FC">
        <w:rPr>
          <w:rFonts w:cs="Tahoma"/>
          <w:sz w:val="24"/>
          <w:szCs w:val="24"/>
          <w:lang w:val="ru-RU"/>
        </w:rPr>
        <w:t xml:space="preserve"> </w:t>
      </w:r>
      <w:proofErr w:type="spellStart"/>
      <w:r w:rsidRPr="007517FC">
        <w:rPr>
          <w:rFonts w:cs="Tahoma"/>
          <w:sz w:val="24"/>
          <w:szCs w:val="24"/>
          <w:lang w:val="ru-RU"/>
        </w:rPr>
        <w:t>изрече</w:t>
      </w:r>
      <w:proofErr w:type="spellEnd"/>
      <w:r w:rsidRPr="007517FC">
        <w:rPr>
          <w:rFonts w:cs="Tahoma"/>
          <w:sz w:val="24"/>
          <w:szCs w:val="24"/>
          <w:lang w:val="ru-RU"/>
        </w:rPr>
        <w:t xml:space="preserve"> </w:t>
      </w:r>
      <w:proofErr w:type="spellStart"/>
      <w:r w:rsidRPr="007517FC">
        <w:rPr>
          <w:rFonts w:cs="Tahoma"/>
          <w:sz w:val="24"/>
          <w:szCs w:val="24"/>
          <w:lang w:val="ru-RU"/>
        </w:rPr>
        <w:t>конфискација</w:t>
      </w:r>
      <w:proofErr w:type="spellEnd"/>
      <w:r w:rsidRPr="007517FC">
        <w:rPr>
          <w:rFonts w:cs="Tahoma"/>
          <w:sz w:val="24"/>
          <w:szCs w:val="24"/>
          <w:lang w:val="ru-RU"/>
        </w:rPr>
        <w:t xml:space="preserve"> на </w:t>
      </w:r>
      <w:proofErr w:type="spellStart"/>
      <w:r w:rsidRPr="007517FC">
        <w:rPr>
          <w:rFonts w:cs="Tahoma"/>
          <w:sz w:val="24"/>
          <w:szCs w:val="24"/>
          <w:lang w:val="ru-RU"/>
        </w:rPr>
        <w:t>имотната</w:t>
      </w:r>
      <w:proofErr w:type="spellEnd"/>
      <w:r w:rsidRPr="007517FC">
        <w:rPr>
          <w:rFonts w:cs="Tahoma"/>
          <w:sz w:val="24"/>
          <w:szCs w:val="24"/>
          <w:lang w:val="ru-RU"/>
        </w:rPr>
        <w:t xml:space="preserve"> </w:t>
      </w:r>
      <w:proofErr w:type="spellStart"/>
      <w:r w:rsidRPr="007517FC">
        <w:rPr>
          <w:rFonts w:cs="Tahoma"/>
          <w:sz w:val="24"/>
          <w:szCs w:val="24"/>
          <w:lang w:val="ru-RU"/>
        </w:rPr>
        <w:t>корист</w:t>
      </w:r>
      <w:proofErr w:type="spellEnd"/>
      <w:r w:rsidRPr="007517FC">
        <w:rPr>
          <w:rFonts w:cs="Tahoma"/>
          <w:sz w:val="24"/>
          <w:szCs w:val="24"/>
          <w:lang w:val="ru-RU"/>
        </w:rPr>
        <w:t xml:space="preserve"> </w:t>
      </w:r>
      <w:proofErr w:type="spellStart"/>
      <w:r w:rsidRPr="007517FC">
        <w:rPr>
          <w:rFonts w:cs="Tahoma"/>
          <w:sz w:val="24"/>
          <w:szCs w:val="24"/>
          <w:lang w:val="ru-RU"/>
        </w:rPr>
        <w:t>доколку</w:t>
      </w:r>
      <w:proofErr w:type="spellEnd"/>
      <w:r w:rsidRPr="007517FC">
        <w:rPr>
          <w:rFonts w:cs="Tahoma"/>
          <w:sz w:val="24"/>
          <w:szCs w:val="24"/>
          <w:lang w:val="ru-RU"/>
        </w:rPr>
        <w:t xml:space="preserve"> </w:t>
      </w:r>
      <w:proofErr w:type="spellStart"/>
      <w:r w:rsidRPr="007517FC">
        <w:rPr>
          <w:rFonts w:cs="Tahoma"/>
          <w:sz w:val="24"/>
          <w:szCs w:val="24"/>
          <w:lang w:val="ru-RU"/>
        </w:rPr>
        <w:t>тоа</w:t>
      </w:r>
      <w:proofErr w:type="spellEnd"/>
      <w:r w:rsidRPr="007517FC">
        <w:rPr>
          <w:rFonts w:cs="Tahoma"/>
          <w:sz w:val="24"/>
          <w:szCs w:val="24"/>
          <w:lang w:val="ru-RU"/>
        </w:rPr>
        <w:t xml:space="preserve"> го </w:t>
      </w:r>
      <w:proofErr w:type="spellStart"/>
      <w:r w:rsidRPr="007517FC">
        <w:rPr>
          <w:rFonts w:cs="Tahoma"/>
          <w:sz w:val="24"/>
          <w:szCs w:val="24"/>
          <w:lang w:val="ru-RU"/>
        </w:rPr>
        <w:t>преминува</w:t>
      </w:r>
      <w:proofErr w:type="spellEnd"/>
      <w:r w:rsidRPr="007517FC">
        <w:rPr>
          <w:rFonts w:cs="Tahoma"/>
          <w:sz w:val="24"/>
          <w:szCs w:val="24"/>
          <w:lang w:val="ru-RU"/>
        </w:rPr>
        <w:t xml:space="preserve"> </w:t>
      </w:r>
      <w:proofErr w:type="spellStart"/>
      <w:r w:rsidRPr="007517FC">
        <w:rPr>
          <w:rFonts w:cs="Tahoma"/>
          <w:sz w:val="24"/>
          <w:szCs w:val="24"/>
          <w:lang w:val="ru-RU"/>
        </w:rPr>
        <w:t>износот</w:t>
      </w:r>
      <w:proofErr w:type="spellEnd"/>
      <w:r w:rsidRPr="007517FC">
        <w:rPr>
          <w:rFonts w:cs="Tahoma"/>
          <w:sz w:val="24"/>
          <w:szCs w:val="24"/>
          <w:lang w:val="ru-RU"/>
        </w:rPr>
        <w:t xml:space="preserve"> на </w:t>
      </w:r>
      <w:proofErr w:type="spellStart"/>
      <w:r w:rsidRPr="007517FC">
        <w:rPr>
          <w:rFonts w:cs="Tahoma"/>
          <w:sz w:val="24"/>
          <w:szCs w:val="24"/>
          <w:lang w:val="ru-RU"/>
        </w:rPr>
        <w:t>ова</w:t>
      </w:r>
      <w:proofErr w:type="spellEnd"/>
      <w:r w:rsidR="00032426" w:rsidRPr="00C821DC">
        <w:rPr>
          <w:sz w:val="24"/>
          <w:szCs w:val="24"/>
          <w:lang w:val="ru-RU"/>
        </w:rPr>
        <w:t xml:space="preserve"> </w:t>
      </w:r>
      <w:proofErr w:type="spellStart"/>
      <w:r w:rsidRPr="007517FC">
        <w:rPr>
          <w:rFonts w:cs="Tahoma"/>
          <w:sz w:val="24"/>
          <w:szCs w:val="24"/>
          <w:lang w:val="ru-RU"/>
        </w:rPr>
        <w:t>барање</w:t>
      </w:r>
      <w:proofErr w:type="spellEnd"/>
      <w:r w:rsidRPr="007517FC">
        <w:rPr>
          <w:rFonts w:cs="Tahoma"/>
          <w:sz w:val="24"/>
          <w:szCs w:val="24"/>
          <w:lang w:val="ru-RU"/>
        </w:rPr>
        <w:t>.</w:t>
      </w:r>
    </w:p>
    <w:p w14:paraId="662CD8B1" w14:textId="77777777" w:rsidR="00B568DD" w:rsidRPr="00704B48" w:rsidRDefault="00B568DD" w:rsidP="004E0DAF">
      <w:pPr>
        <w:pStyle w:val="NoSpacing"/>
        <w:rPr>
          <w:lang w:val="ru-RU"/>
        </w:rPr>
      </w:pPr>
    </w:p>
    <w:p w14:paraId="6181F955" w14:textId="77777777" w:rsidR="00437DEC" w:rsidRPr="007517FC" w:rsidRDefault="00624AEA" w:rsidP="007517FC">
      <w:pPr>
        <w:pStyle w:val="NoSpacing"/>
        <w:jc w:val="center"/>
        <w:rPr>
          <w:lang w:val="ru-RU"/>
        </w:rPr>
      </w:pPr>
      <w:bookmarkStart w:id="4" w:name="_Hlk52536438"/>
      <w:proofErr w:type="spellStart"/>
      <w:r w:rsidRPr="007517FC">
        <w:rPr>
          <w:b/>
          <w:sz w:val="24"/>
          <w:szCs w:val="24"/>
          <w:lang w:val="ru-RU"/>
        </w:rPr>
        <w:t>Проширена</w:t>
      </w:r>
      <w:proofErr w:type="spellEnd"/>
      <w:r w:rsidRPr="007517FC">
        <w:rPr>
          <w:b/>
          <w:sz w:val="24"/>
          <w:szCs w:val="24"/>
          <w:lang w:val="ru-RU"/>
        </w:rPr>
        <w:t xml:space="preserve"> </w:t>
      </w:r>
      <w:proofErr w:type="spellStart"/>
      <w:r w:rsidRPr="007517FC">
        <w:rPr>
          <w:b/>
          <w:sz w:val="24"/>
          <w:szCs w:val="24"/>
          <w:lang w:val="ru-RU"/>
        </w:rPr>
        <w:t>конфискација</w:t>
      </w:r>
      <w:proofErr w:type="spellEnd"/>
    </w:p>
    <w:p w14:paraId="52472C76" w14:textId="77777777" w:rsidR="00437DEC" w:rsidRPr="007517FC" w:rsidRDefault="00437DEC" w:rsidP="007517FC">
      <w:pPr>
        <w:pStyle w:val="NoSpacing"/>
        <w:jc w:val="center"/>
        <w:rPr>
          <w:b/>
          <w:sz w:val="24"/>
          <w:lang w:val="ru-RU"/>
        </w:rPr>
      </w:pPr>
    </w:p>
    <w:p w14:paraId="0F818B01" w14:textId="0C6B8246" w:rsidR="0065184B" w:rsidRPr="007517FC" w:rsidRDefault="0065184B" w:rsidP="007517FC">
      <w:pPr>
        <w:pStyle w:val="NoSpacing"/>
        <w:jc w:val="center"/>
        <w:rPr>
          <w:b/>
          <w:sz w:val="24"/>
          <w:szCs w:val="24"/>
          <w:lang w:val="mk-MK"/>
        </w:rPr>
      </w:pPr>
      <w:r w:rsidRPr="007517FC">
        <w:rPr>
          <w:b/>
          <w:sz w:val="24"/>
          <w:szCs w:val="24"/>
          <w:lang w:val="ru-RU"/>
        </w:rPr>
        <w:t>Член</w:t>
      </w:r>
      <w:r w:rsidRPr="00C821DC">
        <w:rPr>
          <w:b/>
          <w:sz w:val="24"/>
          <w:szCs w:val="24"/>
          <w:lang w:val="mk-MK"/>
        </w:rPr>
        <w:t xml:space="preserve"> 1</w:t>
      </w:r>
      <w:r w:rsidR="000D1700" w:rsidRPr="007517FC">
        <w:rPr>
          <w:b/>
          <w:sz w:val="24"/>
          <w:szCs w:val="24"/>
          <w:lang w:val="ru-RU"/>
        </w:rPr>
        <w:t>10</w:t>
      </w:r>
      <w:r w:rsidRPr="00C821DC">
        <w:rPr>
          <w:b/>
          <w:sz w:val="24"/>
          <w:szCs w:val="24"/>
          <w:lang w:val="mk-MK"/>
        </w:rPr>
        <w:t xml:space="preserve"> (претходен член</w:t>
      </w:r>
      <w:r w:rsidRPr="007517FC">
        <w:rPr>
          <w:b/>
          <w:sz w:val="24"/>
          <w:szCs w:val="24"/>
          <w:lang w:val="ru-RU"/>
        </w:rPr>
        <w:t xml:space="preserve"> 98-а</w:t>
      </w:r>
      <w:r w:rsidRPr="00C821DC">
        <w:rPr>
          <w:b/>
          <w:sz w:val="24"/>
          <w:szCs w:val="24"/>
          <w:lang w:val="mk-MK"/>
        </w:rPr>
        <w:t>)</w:t>
      </w:r>
    </w:p>
    <w:p w14:paraId="77BE5A8F" w14:textId="3C34563C" w:rsidR="0065184B" w:rsidRPr="00966B4E" w:rsidRDefault="00CC3278" w:rsidP="007517FC">
      <w:pPr>
        <w:pStyle w:val="NoSpacing"/>
        <w:ind w:firstLine="360"/>
        <w:jc w:val="both"/>
        <w:rPr>
          <w:sz w:val="24"/>
          <w:szCs w:val="24"/>
          <w:lang w:val="ru-RU"/>
        </w:rPr>
      </w:pPr>
      <w:r w:rsidRPr="00C821DC">
        <w:rPr>
          <w:sz w:val="24"/>
          <w:szCs w:val="24"/>
          <w:lang w:val="ru-RU"/>
        </w:rPr>
        <w:t xml:space="preserve">(1) </w:t>
      </w:r>
      <w:r w:rsidR="0065184B" w:rsidRPr="007517FC">
        <w:rPr>
          <w:sz w:val="24"/>
          <w:szCs w:val="24"/>
          <w:lang w:val="ru-RU"/>
        </w:rPr>
        <w:t xml:space="preserve">Од </w:t>
      </w:r>
      <w:proofErr w:type="spellStart"/>
      <w:r w:rsidR="0065184B" w:rsidRPr="007517FC">
        <w:rPr>
          <w:sz w:val="24"/>
          <w:szCs w:val="24"/>
          <w:lang w:val="ru-RU"/>
        </w:rPr>
        <w:t>сторителот</w:t>
      </w:r>
      <w:proofErr w:type="spellEnd"/>
      <w:r w:rsidR="0065184B" w:rsidRPr="007517FC">
        <w:rPr>
          <w:sz w:val="24"/>
          <w:szCs w:val="24"/>
          <w:lang w:val="ru-RU"/>
        </w:rPr>
        <w:t xml:space="preserve"> на </w:t>
      </w:r>
      <w:proofErr w:type="spellStart"/>
      <w:r w:rsidR="0065184B" w:rsidRPr="007517FC">
        <w:rPr>
          <w:sz w:val="24"/>
          <w:szCs w:val="24"/>
          <w:lang w:val="ru-RU"/>
        </w:rPr>
        <w:t>кривично</w:t>
      </w:r>
      <w:proofErr w:type="spellEnd"/>
      <w:r w:rsidR="0065184B" w:rsidRPr="007517FC">
        <w:rPr>
          <w:sz w:val="24"/>
          <w:szCs w:val="24"/>
          <w:lang w:val="ru-RU"/>
        </w:rPr>
        <w:t xml:space="preserve"> дело</w:t>
      </w:r>
      <w:r w:rsidR="0065184B" w:rsidRPr="00C821DC">
        <w:rPr>
          <w:sz w:val="24"/>
          <w:szCs w:val="24"/>
          <w:lang w:val="ru-RU"/>
        </w:rPr>
        <w:t xml:space="preserve"> </w:t>
      </w:r>
      <w:proofErr w:type="spellStart"/>
      <w:r w:rsidR="007C6A90" w:rsidRPr="00C821DC">
        <w:rPr>
          <w:sz w:val="24"/>
          <w:szCs w:val="24"/>
          <w:lang w:val="ru-RU"/>
        </w:rPr>
        <w:t>извршено</w:t>
      </w:r>
      <w:proofErr w:type="spellEnd"/>
      <w:r w:rsidR="007C6A90" w:rsidRPr="0015534A">
        <w:rPr>
          <w:sz w:val="24"/>
          <w:szCs w:val="24"/>
          <w:lang w:val="ru-RU"/>
        </w:rPr>
        <w:t xml:space="preserve"> во состав на </w:t>
      </w:r>
      <w:proofErr w:type="spellStart"/>
      <w:r w:rsidR="007C6A90" w:rsidRPr="0015534A">
        <w:rPr>
          <w:sz w:val="24"/>
          <w:szCs w:val="24"/>
          <w:lang w:val="ru-RU"/>
        </w:rPr>
        <w:t>злосторничко</w:t>
      </w:r>
      <w:proofErr w:type="spellEnd"/>
      <w:r w:rsidR="007C6A90" w:rsidRPr="0015534A">
        <w:rPr>
          <w:sz w:val="24"/>
          <w:szCs w:val="24"/>
          <w:lang w:val="ru-RU"/>
        </w:rPr>
        <w:t xml:space="preserve"> </w:t>
      </w:r>
      <w:proofErr w:type="spellStart"/>
      <w:r w:rsidR="007C6A90" w:rsidRPr="0015534A">
        <w:rPr>
          <w:sz w:val="24"/>
          <w:szCs w:val="24"/>
          <w:lang w:val="ru-RU"/>
        </w:rPr>
        <w:t>здружение</w:t>
      </w:r>
      <w:proofErr w:type="spellEnd"/>
      <w:r w:rsidR="007C6A90" w:rsidRPr="0015534A">
        <w:rPr>
          <w:sz w:val="24"/>
          <w:szCs w:val="24"/>
          <w:lang w:val="ru-RU"/>
        </w:rPr>
        <w:t xml:space="preserve">, </w:t>
      </w:r>
      <w:r w:rsidR="00D63228">
        <w:rPr>
          <w:sz w:val="24"/>
          <w:szCs w:val="24"/>
          <w:lang w:val="ru-RU"/>
        </w:rPr>
        <w:t xml:space="preserve">на </w:t>
      </w:r>
      <w:proofErr w:type="spellStart"/>
      <w:r w:rsidR="007C6A90" w:rsidRPr="00966B4E">
        <w:rPr>
          <w:sz w:val="24"/>
          <w:szCs w:val="24"/>
          <w:lang w:val="ru-RU"/>
        </w:rPr>
        <w:t>криви</w:t>
      </w:r>
      <w:r w:rsidR="007C6A90" w:rsidRPr="00D04DFA">
        <w:rPr>
          <w:sz w:val="24"/>
          <w:szCs w:val="24"/>
          <w:lang w:val="ru-RU"/>
        </w:rPr>
        <w:t>чно</w:t>
      </w:r>
      <w:proofErr w:type="spellEnd"/>
      <w:r w:rsidR="007C6A90" w:rsidRPr="00D04DFA">
        <w:rPr>
          <w:sz w:val="24"/>
          <w:szCs w:val="24"/>
          <w:lang w:val="ru-RU"/>
        </w:rPr>
        <w:t xml:space="preserve"> дело за кое </w:t>
      </w:r>
      <w:proofErr w:type="spellStart"/>
      <w:r w:rsidR="007C6A90" w:rsidRPr="00D04DFA">
        <w:rPr>
          <w:sz w:val="24"/>
          <w:szCs w:val="24"/>
          <w:lang w:val="ru-RU"/>
        </w:rPr>
        <w:t>може</w:t>
      </w:r>
      <w:proofErr w:type="spellEnd"/>
      <w:r w:rsidR="007C6A90" w:rsidRPr="00D04DFA">
        <w:rPr>
          <w:sz w:val="24"/>
          <w:szCs w:val="24"/>
          <w:lang w:val="ru-RU"/>
        </w:rPr>
        <w:t xml:space="preserve"> да се </w:t>
      </w:r>
      <w:proofErr w:type="spellStart"/>
      <w:r w:rsidR="007C6A90" w:rsidRPr="00D04DFA">
        <w:rPr>
          <w:sz w:val="24"/>
          <w:szCs w:val="24"/>
          <w:lang w:val="ru-RU"/>
        </w:rPr>
        <w:t>изрече</w:t>
      </w:r>
      <w:proofErr w:type="spellEnd"/>
      <w:r w:rsidR="007C6A90" w:rsidRPr="00D04DFA">
        <w:rPr>
          <w:sz w:val="24"/>
          <w:szCs w:val="24"/>
          <w:lang w:val="ru-RU"/>
        </w:rPr>
        <w:t xml:space="preserve"> казна од </w:t>
      </w:r>
      <w:proofErr w:type="spellStart"/>
      <w:r w:rsidR="007C6A90" w:rsidRPr="00B56C37">
        <w:rPr>
          <w:sz w:val="24"/>
          <w:szCs w:val="24"/>
          <w:lang w:val="ru-RU"/>
        </w:rPr>
        <w:t>четири</w:t>
      </w:r>
      <w:proofErr w:type="spellEnd"/>
      <w:r w:rsidR="007C6A90" w:rsidRPr="00B56C37">
        <w:rPr>
          <w:sz w:val="24"/>
          <w:szCs w:val="24"/>
          <w:lang w:val="ru-RU"/>
        </w:rPr>
        <w:t xml:space="preserve"> </w:t>
      </w:r>
      <w:proofErr w:type="spellStart"/>
      <w:r w:rsidR="007C6A90" w:rsidRPr="00B56C37">
        <w:rPr>
          <w:sz w:val="24"/>
          <w:szCs w:val="24"/>
          <w:lang w:val="ru-RU"/>
        </w:rPr>
        <w:t>години</w:t>
      </w:r>
      <w:proofErr w:type="spellEnd"/>
      <w:r w:rsidR="007C6A90" w:rsidRPr="00B56C37">
        <w:rPr>
          <w:sz w:val="24"/>
          <w:szCs w:val="24"/>
          <w:lang w:val="ru-RU"/>
        </w:rPr>
        <w:t xml:space="preserve"> или</w:t>
      </w:r>
      <w:r w:rsidR="007C6A90" w:rsidRPr="003A5E9D">
        <w:rPr>
          <w:sz w:val="24"/>
          <w:szCs w:val="24"/>
          <w:lang w:val="ru-RU"/>
        </w:rPr>
        <w:t xml:space="preserve"> потешка казна ил</w:t>
      </w:r>
      <w:r w:rsidR="00D63228">
        <w:rPr>
          <w:sz w:val="24"/>
          <w:szCs w:val="24"/>
          <w:lang w:val="ru-RU"/>
        </w:rPr>
        <w:t>и</w:t>
      </w:r>
      <w:r w:rsidR="007C6A90" w:rsidRPr="003A5E9D">
        <w:rPr>
          <w:sz w:val="24"/>
          <w:szCs w:val="24"/>
          <w:lang w:val="ru-RU"/>
        </w:rPr>
        <w:t xml:space="preserve"> </w:t>
      </w:r>
      <w:r w:rsidR="00D63228">
        <w:rPr>
          <w:sz w:val="24"/>
          <w:szCs w:val="24"/>
          <w:lang w:val="ru-RU"/>
        </w:rPr>
        <w:t>на</w:t>
      </w:r>
      <w:r w:rsidR="007C6A90" w:rsidRPr="003A5E9D">
        <w:rPr>
          <w:sz w:val="24"/>
          <w:szCs w:val="24"/>
          <w:lang w:val="ru-RU"/>
        </w:rPr>
        <w:t xml:space="preserve"> </w:t>
      </w:r>
      <w:proofErr w:type="spellStart"/>
      <w:r w:rsidR="007C6A90" w:rsidRPr="003A5E9D">
        <w:rPr>
          <w:sz w:val="24"/>
          <w:szCs w:val="24"/>
          <w:lang w:val="ru-RU"/>
        </w:rPr>
        <w:t>друго</w:t>
      </w:r>
      <w:proofErr w:type="spellEnd"/>
      <w:r w:rsidR="007C6A90" w:rsidRPr="003A5E9D">
        <w:rPr>
          <w:sz w:val="24"/>
          <w:szCs w:val="24"/>
          <w:lang w:val="ru-RU"/>
        </w:rPr>
        <w:t xml:space="preserve"> дело </w:t>
      </w:r>
      <w:r w:rsidR="00D63DF2" w:rsidRPr="003A5E9D">
        <w:rPr>
          <w:sz w:val="24"/>
          <w:szCs w:val="24"/>
          <w:lang w:val="ru-RU"/>
        </w:rPr>
        <w:t xml:space="preserve">од </w:t>
      </w:r>
      <w:proofErr w:type="spellStart"/>
      <w:r w:rsidR="00D63DF2" w:rsidRPr="003A5E9D">
        <w:rPr>
          <w:sz w:val="24"/>
          <w:szCs w:val="24"/>
          <w:lang w:val="ru-RU"/>
        </w:rPr>
        <w:t>Главите</w:t>
      </w:r>
      <w:proofErr w:type="spellEnd"/>
      <w:r w:rsidR="00D63DF2" w:rsidRPr="003A5E9D">
        <w:rPr>
          <w:sz w:val="24"/>
          <w:szCs w:val="24"/>
          <w:lang w:val="ru-RU"/>
        </w:rPr>
        <w:t xml:space="preserve"> </w:t>
      </w:r>
      <w:r w:rsidR="001E2FD4" w:rsidRPr="003A5E9D">
        <w:rPr>
          <w:sz w:val="24"/>
          <w:szCs w:val="24"/>
        </w:rPr>
        <w:t>XIV</w:t>
      </w:r>
      <w:r w:rsidR="007C6A90" w:rsidRPr="003A5E9D">
        <w:rPr>
          <w:sz w:val="24"/>
          <w:szCs w:val="24"/>
          <w:lang w:val="ru-RU"/>
        </w:rPr>
        <w:t xml:space="preserve">, </w:t>
      </w:r>
      <w:r w:rsidR="001E2FD4" w:rsidRPr="003A5E9D">
        <w:rPr>
          <w:sz w:val="24"/>
          <w:szCs w:val="24"/>
        </w:rPr>
        <w:t>XXII</w:t>
      </w:r>
      <w:r w:rsidR="00D63DF2" w:rsidRPr="003A5E9D">
        <w:rPr>
          <w:sz w:val="24"/>
          <w:szCs w:val="24"/>
          <w:lang w:val="ru-RU"/>
        </w:rPr>
        <w:t xml:space="preserve">, </w:t>
      </w:r>
      <w:r w:rsidR="001E2FD4" w:rsidRPr="003A5E9D">
        <w:rPr>
          <w:sz w:val="24"/>
          <w:szCs w:val="24"/>
        </w:rPr>
        <w:t>XXVI</w:t>
      </w:r>
      <w:r w:rsidR="001E2FD4" w:rsidRPr="007517FC">
        <w:rPr>
          <w:sz w:val="24"/>
          <w:szCs w:val="24"/>
          <w:lang w:val="ru-RU"/>
        </w:rPr>
        <w:t xml:space="preserve"> </w:t>
      </w:r>
      <w:r w:rsidR="00D63DF2" w:rsidRPr="00C821DC">
        <w:rPr>
          <w:sz w:val="24"/>
          <w:szCs w:val="24"/>
          <w:lang w:val="ru-RU"/>
        </w:rPr>
        <w:t>и</w:t>
      </w:r>
      <w:r w:rsidR="00D63DF2" w:rsidRPr="0015534A">
        <w:rPr>
          <w:sz w:val="24"/>
          <w:szCs w:val="24"/>
          <w:lang w:val="ru-RU"/>
        </w:rPr>
        <w:t xml:space="preserve">ли </w:t>
      </w:r>
      <w:r w:rsidR="001E2FD4" w:rsidRPr="0015534A">
        <w:rPr>
          <w:sz w:val="24"/>
          <w:szCs w:val="24"/>
        </w:rPr>
        <w:t>XXX</w:t>
      </w:r>
      <w:r w:rsidR="002F23AB" w:rsidRPr="00966B4E">
        <w:rPr>
          <w:sz w:val="24"/>
          <w:szCs w:val="24"/>
        </w:rPr>
        <w:t>III</w:t>
      </w:r>
      <w:r w:rsidR="002F23AB" w:rsidRPr="007517FC">
        <w:rPr>
          <w:sz w:val="24"/>
          <w:szCs w:val="24"/>
          <w:lang w:val="ru-RU"/>
        </w:rPr>
        <w:t xml:space="preserve"> </w:t>
      </w:r>
      <w:r w:rsidR="00D456E7" w:rsidRPr="00C821DC">
        <w:rPr>
          <w:sz w:val="24"/>
          <w:szCs w:val="24"/>
          <w:lang w:val="mk-MK"/>
        </w:rPr>
        <w:t>на овој законик</w:t>
      </w:r>
      <w:r w:rsidR="00175452" w:rsidRPr="0015534A">
        <w:rPr>
          <w:sz w:val="24"/>
          <w:szCs w:val="24"/>
          <w:lang w:val="ru-RU"/>
        </w:rPr>
        <w:t>,</w:t>
      </w:r>
      <w:r w:rsidR="00D63DF2" w:rsidRPr="0015534A">
        <w:rPr>
          <w:sz w:val="24"/>
          <w:szCs w:val="24"/>
          <w:lang w:val="ru-RU"/>
        </w:rPr>
        <w:t xml:space="preserve"> кога </w:t>
      </w:r>
      <w:proofErr w:type="spellStart"/>
      <w:r w:rsidR="00D63DF2" w:rsidRPr="0015534A">
        <w:rPr>
          <w:sz w:val="24"/>
          <w:szCs w:val="24"/>
          <w:lang w:val="ru-RU"/>
        </w:rPr>
        <w:t>такво</w:t>
      </w:r>
      <w:r w:rsidR="00175452" w:rsidRPr="00966B4E">
        <w:rPr>
          <w:sz w:val="24"/>
          <w:szCs w:val="24"/>
          <w:lang w:val="ru-RU"/>
        </w:rPr>
        <w:t>то</w:t>
      </w:r>
      <w:proofErr w:type="spellEnd"/>
      <w:r w:rsidR="00D63DF2" w:rsidRPr="00D04DFA">
        <w:rPr>
          <w:sz w:val="24"/>
          <w:szCs w:val="24"/>
          <w:lang w:val="ru-RU"/>
        </w:rPr>
        <w:t xml:space="preserve"> дело </w:t>
      </w:r>
      <w:proofErr w:type="spellStart"/>
      <w:r w:rsidR="00175452" w:rsidRPr="00D04DFA">
        <w:rPr>
          <w:sz w:val="24"/>
          <w:szCs w:val="24"/>
          <w:lang w:val="ru-RU"/>
        </w:rPr>
        <w:t>можело</w:t>
      </w:r>
      <w:proofErr w:type="spellEnd"/>
      <w:r w:rsidR="00175452" w:rsidRPr="00D64DEC">
        <w:rPr>
          <w:sz w:val="24"/>
          <w:szCs w:val="24"/>
          <w:lang w:val="ru-RU"/>
        </w:rPr>
        <w:t xml:space="preserve"> да </w:t>
      </w:r>
      <w:proofErr w:type="spellStart"/>
      <w:r w:rsidR="00175452" w:rsidRPr="00D64DEC">
        <w:rPr>
          <w:sz w:val="24"/>
          <w:szCs w:val="24"/>
          <w:lang w:val="ru-RU"/>
        </w:rPr>
        <w:t>доведе</w:t>
      </w:r>
      <w:proofErr w:type="spellEnd"/>
      <w:r w:rsidR="00175452" w:rsidRPr="00D64DEC">
        <w:rPr>
          <w:sz w:val="24"/>
          <w:szCs w:val="24"/>
          <w:lang w:val="ru-RU"/>
        </w:rPr>
        <w:t xml:space="preserve"> </w:t>
      </w:r>
      <w:proofErr w:type="spellStart"/>
      <w:r w:rsidR="00175452" w:rsidRPr="00B56C37">
        <w:rPr>
          <w:sz w:val="24"/>
          <w:szCs w:val="24"/>
          <w:lang w:val="ru-RU"/>
        </w:rPr>
        <w:t>непосредно</w:t>
      </w:r>
      <w:proofErr w:type="spellEnd"/>
      <w:r w:rsidR="00175452" w:rsidRPr="00B56C37">
        <w:rPr>
          <w:sz w:val="24"/>
          <w:szCs w:val="24"/>
          <w:lang w:val="ru-RU"/>
        </w:rPr>
        <w:t xml:space="preserve"> или </w:t>
      </w:r>
      <w:proofErr w:type="spellStart"/>
      <w:r w:rsidR="00175452" w:rsidRPr="00B56C37">
        <w:rPr>
          <w:sz w:val="24"/>
          <w:szCs w:val="24"/>
          <w:lang w:val="ru-RU"/>
        </w:rPr>
        <w:t>посредно</w:t>
      </w:r>
      <w:proofErr w:type="spellEnd"/>
      <w:r w:rsidR="00175452" w:rsidRPr="00B56C37">
        <w:rPr>
          <w:sz w:val="24"/>
          <w:szCs w:val="24"/>
          <w:lang w:val="ru-RU"/>
        </w:rPr>
        <w:t xml:space="preserve"> до </w:t>
      </w:r>
      <w:proofErr w:type="spellStart"/>
      <w:r w:rsidR="0065184B" w:rsidRPr="003A5E9D">
        <w:rPr>
          <w:sz w:val="24"/>
          <w:szCs w:val="24"/>
          <w:lang w:val="ru-RU"/>
        </w:rPr>
        <w:t>имотна</w:t>
      </w:r>
      <w:proofErr w:type="spellEnd"/>
      <w:r w:rsidR="0065184B" w:rsidRPr="003A5E9D">
        <w:rPr>
          <w:sz w:val="24"/>
          <w:szCs w:val="24"/>
          <w:lang w:val="ru-RU"/>
        </w:rPr>
        <w:t xml:space="preserve"> </w:t>
      </w:r>
      <w:proofErr w:type="spellStart"/>
      <w:r w:rsidR="0065184B" w:rsidRPr="003A5E9D">
        <w:rPr>
          <w:sz w:val="24"/>
          <w:szCs w:val="24"/>
          <w:lang w:val="ru-RU"/>
        </w:rPr>
        <w:t>корист</w:t>
      </w:r>
      <w:proofErr w:type="spellEnd"/>
      <w:r w:rsidR="0065184B" w:rsidRPr="003A5E9D">
        <w:rPr>
          <w:sz w:val="24"/>
          <w:szCs w:val="24"/>
          <w:lang w:val="ru-RU"/>
        </w:rPr>
        <w:t xml:space="preserve">, </w:t>
      </w:r>
      <w:proofErr w:type="spellStart"/>
      <w:r w:rsidR="0065184B" w:rsidRPr="00C821DC">
        <w:rPr>
          <w:sz w:val="24"/>
          <w:szCs w:val="24"/>
          <w:lang w:val="ru-RU"/>
        </w:rPr>
        <w:t>ќе</w:t>
      </w:r>
      <w:proofErr w:type="spellEnd"/>
      <w:r w:rsidR="0065184B" w:rsidRPr="00C821DC">
        <w:rPr>
          <w:sz w:val="24"/>
          <w:szCs w:val="24"/>
          <w:lang w:val="ru-RU"/>
        </w:rPr>
        <w:t xml:space="preserve"> се </w:t>
      </w:r>
      <w:proofErr w:type="spellStart"/>
      <w:r w:rsidR="0065184B" w:rsidRPr="00C821DC">
        <w:rPr>
          <w:sz w:val="24"/>
          <w:szCs w:val="24"/>
          <w:lang w:val="ru-RU"/>
        </w:rPr>
        <w:t>конфискува</w:t>
      </w:r>
      <w:proofErr w:type="spellEnd"/>
      <w:r w:rsidR="0065184B" w:rsidRPr="0015534A">
        <w:rPr>
          <w:sz w:val="24"/>
          <w:szCs w:val="24"/>
          <w:lang w:val="ru-RU"/>
        </w:rPr>
        <w:t xml:space="preserve"> </w:t>
      </w:r>
      <w:proofErr w:type="spellStart"/>
      <w:r w:rsidR="0065184B" w:rsidRPr="0015534A">
        <w:rPr>
          <w:sz w:val="24"/>
          <w:szCs w:val="24"/>
          <w:lang w:val="ru-RU"/>
        </w:rPr>
        <w:t>имотот</w:t>
      </w:r>
      <w:proofErr w:type="spellEnd"/>
      <w:r w:rsidR="0065184B" w:rsidRPr="0015534A">
        <w:rPr>
          <w:sz w:val="24"/>
          <w:szCs w:val="24"/>
          <w:lang w:val="ru-RU"/>
        </w:rPr>
        <w:t xml:space="preserve"> </w:t>
      </w:r>
      <w:proofErr w:type="spellStart"/>
      <w:r w:rsidR="0065184B" w:rsidRPr="0015534A">
        <w:rPr>
          <w:sz w:val="24"/>
          <w:szCs w:val="24"/>
          <w:lang w:val="ru-RU"/>
        </w:rPr>
        <w:t>стекнат</w:t>
      </w:r>
      <w:proofErr w:type="spellEnd"/>
      <w:r w:rsidR="0065184B" w:rsidRPr="0015534A">
        <w:rPr>
          <w:sz w:val="24"/>
          <w:szCs w:val="24"/>
          <w:lang w:val="ru-RU"/>
        </w:rPr>
        <w:t xml:space="preserve"> во </w:t>
      </w:r>
      <w:proofErr w:type="spellStart"/>
      <w:r w:rsidR="0065184B" w:rsidRPr="0015534A">
        <w:rPr>
          <w:sz w:val="24"/>
          <w:szCs w:val="24"/>
          <w:lang w:val="ru-RU"/>
        </w:rPr>
        <w:t>временски</w:t>
      </w:r>
      <w:proofErr w:type="spellEnd"/>
      <w:r w:rsidR="0065184B" w:rsidRPr="0015534A">
        <w:rPr>
          <w:sz w:val="24"/>
          <w:szCs w:val="24"/>
          <w:lang w:val="ru-RU"/>
        </w:rPr>
        <w:t xml:space="preserve"> период </w:t>
      </w:r>
      <w:r w:rsidR="0065184B" w:rsidRPr="00C821DC">
        <w:rPr>
          <w:sz w:val="24"/>
          <w:szCs w:val="24"/>
          <w:lang w:val="ru-RU"/>
        </w:rPr>
        <w:t xml:space="preserve">но не </w:t>
      </w:r>
      <w:proofErr w:type="spellStart"/>
      <w:r w:rsidR="0065184B" w:rsidRPr="00C821DC">
        <w:rPr>
          <w:sz w:val="24"/>
          <w:szCs w:val="24"/>
          <w:lang w:val="ru-RU"/>
        </w:rPr>
        <w:t>подолг</w:t>
      </w:r>
      <w:proofErr w:type="spellEnd"/>
      <w:r w:rsidR="0065184B" w:rsidRPr="00C821DC">
        <w:rPr>
          <w:sz w:val="24"/>
          <w:szCs w:val="24"/>
          <w:lang w:val="ru-RU"/>
        </w:rPr>
        <w:t xml:space="preserve"> од пет </w:t>
      </w:r>
      <w:proofErr w:type="spellStart"/>
      <w:r w:rsidR="0065184B" w:rsidRPr="00C821DC">
        <w:rPr>
          <w:sz w:val="24"/>
          <w:szCs w:val="24"/>
          <w:lang w:val="ru-RU"/>
        </w:rPr>
        <w:t>години</w:t>
      </w:r>
      <w:proofErr w:type="spellEnd"/>
      <w:r w:rsidR="0065184B" w:rsidRPr="00C821DC">
        <w:rPr>
          <w:sz w:val="24"/>
          <w:szCs w:val="24"/>
          <w:lang w:val="ru-RU"/>
        </w:rPr>
        <w:t xml:space="preserve"> пред </w:t>
      </w:r>
      <w:proofErr w:type="spellStart"/>
      <w:r w:rsidR="0065184B" w:rsidRPr="00C821DC">
        <w:rPr>
          <w:sz w:val="24"/>
          <w:szCs w:val="24"/>
          <w:lang w:val="ru-RU"/>
        </w:rPr>
        <w:t>сторувањето</w:t>
      </w:r>
      <w:proofErr w:type="spellEnd"/>
      <w:r w:rsidR="0065184B" w:rsidRPr="00C821DC">
        <w:rPr>
          <w:sz w:val="24"/>
          <w:szCs w:val="24"/>
          <w:lang w:val="ru-RU"/>
        </w:rPr>
        <w:t xml:space="preserve"> на </w:t>
      </w:r>
      <w:proofErr w:type="spellStart"/>
      <w:r w:rsidR="0065184B" w:rsidRPr="00C821DC">
        <w:rPr>
          <w:sz w:val="24"/>
          <w:szCs w:val="24"/>
          <w:lang w:val="ru-RU"/>
        </w:rPr>
        <w:t>делото</w:t>
      </w:r>
      <w:proofErr w:type="spellEnd"/>
      <w:r w:rsidR="0065184B" w:rsidRPr="00C821DC">
        <w:rPr>
          <w:sz w:val="24"/>
          <w:szCs w:val="24"/>
          <w:lang w:val="ru-RU"/>
        </w:rPr>
        <w:t>,</w:t>
      </w:r>
      <w:r w:rsidR="00D63228">
        <w:rPr>
          <w:sz w:val="24"/>
          <w:szCs w:val="24"/>
          <w:lang w:val="ru-RU"/>
        </w:rPr>
        <w:t xml:space="preserve"> за кое е </w:t>
      </w:r>
      <w:proofErr w:type="spellStart"/>
      <w:r w:rsidR="00D63228">
        <w:rPr>
          <w:sz w:val="24"/>
          <w:szCs w:val="24"/>
          <w:lang w:val="ru-RU"/>
        </w:rPr>
        <w:t>осуден</w:t>
      </w:r>
      <w:proofErr w:type="spellEnd"/>
      <w:r w:rsidR="00D63228">
        <w:rPr>
          <w:sz w:val="24"/>
          <w:szCs w:val="24"/>
          <w:lang w:val="ru-RU"/>
        </w:rPr>
        <w:t xml:space="preserve"> со </w:t>
      </w:r>
      <w:proofErr w:type="spellStart"/>
      <w:r w:rsidR="00D63228">
        <w:rPr>
          <w:sz w:val="24"/>
          <w:szCs w:val="24"/>
          <w:lang w:val="ru-RU"/>
        </w:rPr>
        <w:t>правосилна</w:t>
      </w:r>
      <w:proofErr w:type="spellEnd"/>
      <w:r w:rsidR="00D63228">
        <w:rPr>
          <w:sz w:val="24"/>
          <w:szCs w:val="24"/>
          <w:lang w:val="ru-RU"/>
        </w:rPr>
        <w:t xml:space="preserve"> </w:t>
      </w:r>
      <w:proofErr w:type="spellStart"/>
      <w:r w:rsidR="00D63228">
        <w:rPr>
          <w:sz w:val="24"/>
          <w:szCs w:val="24"/>
          <w:lang w:val="ru-RU"/>
        </w:rPr>
        <w:t>судска</w:t>
      </w:r>
      <w:proofErr w:type="spellEnd"/>
      <w:r w:rsidR="00D63228">
        <w:rPr>
          <w:sz w:val="24"/>
          <w:szCs w:val="24"/>
          <w:lang w:val="ru-RU"/>
        </w:rPr>
        <w:t xml:space="preserve"> </w:t>
      </w:r>
      <w:proofErr w:type="spellStart"/>
      <w:r w:rsidR="00D63228">
        <w:rPr>
          <w:sz w:val="24"/>
          <w:szCs w:val="24"/>
          <w:lang w:val="ru-RU"/>
        </w:rPr>
        <w:t>пресуда</w:t>
      </w:r>
      <w:proofErr w:type="spellEnd"/>
      <w:r w:rsidR="00D63228">
        <w:rPr>
          <w:sz w:val="24"/>
          <w:szCs w:val="24"/>
          <w:lang w:val="ru-RU"/>
        </w:rPr>
        <w:t>,</w:t>
      </w:r>
      <w:r w:rsidR="0065184B" w:rsidRPr="00C821DC">
        <w:rPr>
          <w:sz w:val="24"/>
          <w:szCs w:val="24"/>
          <w:lang w:val="ru-RU"/>
        </w:rPr>
        <w:t xml:space="preserve"> кога </w:t>
      </w:r>
      <w:proofErr w:type="spellStart"/>
      <w:r w:rsidR="0065184B" w:rsidRPr="00C821DC">
        <w:rPr>
          <w:sz w:val="24"/>
          <w:szCs w:val="24"/>
          <w:lang w:val="ru-RU"/>
        </w:rPr>
        <w:t>врз</w:t>
      </w:r>
      <w:proofErr w:type="spellEnd"/>
      <w:r w:rsidR="0065184B" w:rsidRPr="00C821DC">
        <w:rPr>
          <w:sz w:val="24"/>
          <w:szCs w:val="24"/>
          <w:lang w:val="ru-RU"/>
        </w:rPr>
        <w:t xml:space="preserve"> основа на сите </w:t>
      </w:r>
      <w:proofErr w:type="spellStart"/>
      <w:r w:rsidR="0065184B" w:rsidRPr="00C821DC">
        <w:rPr>
          <w:sz w:val="24"/>
          <w:szCs w:val="24"/>
          <w:lang w:val="ru-RU"/>
        </w:rPr>
        <w:t>околности</w:t>
      </w:r>
      <w:proofErr w:type="spellEnd"/>
      <w:r w:rsidR="0065184B" w:rsidRPr="00C821DC">
        <w:rPr>
          <w:sz w:val="24"/>
          <w:szCs w:val="24"/>
          <w:lang w:val="ru-RU"/>
        </w:rPr>
        <w:t xml:space="preserve">, </w:t>
      </w:r>
      <w:proofErr w:type="spellStart"/>
      <w:r w:rsidR="0065184B" w:rsidRPr="0015534A">
        <w:rPr>
          <w:sz w:val="24"/>
          <w:szCs w:val="24"/>
          <w:lang w:val="ru-RU"/>
        </w:rPr>
        <w:t>факти</w:t>
      </w:r>
      <w:proofErr w:type="spellEnd"/>
      <w:r w:rsidR="0065184B" w:rsidRPr="0015534A">
        <w:rPr>
          <w:sz w:val="24"/>
          <w:szCs w:val="24"/>
          <w:lang w:val="ru-RU"/>
        </w:rPr>
        <w:t xml:space="preserve"> и </w:t>
      </w:r>
      <w:proofErr w:type="spellStart"/>
      <w:r w:rsidR="0065184B" w:rsidRPr="0015534A">
        <w:rPr>
          <w:sz w:val="24"/>
          <w:szCs w:val="24"/>
          <w:lang w:val="ru-RU"/>
        </w:rPr>
        <w:t>докази</w:t>
      </w:r>
      <w:proofErr w:type="spellEnd"/>
      <w:r w:rsidR="0065184B" w:rsidRPr="0015534A">
        <w:rPr>
          <w:sz w:val="24"/>
          <w:szCs w:val="24"/>
          <w:lang w:val="ru-RU"/>
        </w:rPr>
        <w:t xml:space="preserve">, </w:t>
      </w:r>
      <w:proofErr w:type="spellStart"/>
      <w:r w:rsidR="0065184B" w:rsidRPr="0015534A">
        <w:rPr>
          <w:sz w:val="24"/>
          <w:szCs w:val="24"/>
          <w:lang w:val="ru-RU"/>
        </w:rPr>
        <w:t>судот</w:t>
      </w:r>
      <w:proofErr w:type="spellEnd"/>
      <w:r w:rsidR="0065184B" w:rsidRPr="0015534A">
        <w:rPr>
          <w:sz w:val="24"/>
          <w:szCs w:val="24"/>
          <w:lang w:val="ru-RU"/>
        </w:rPr>
        <w:t xml:space="preserve"> основано е уверен дека </w:t>
      </w:r>
      <w:proofErr w:type="spellStart"/>
      <w:r w:rsidR="0065184B" w:rsidRPr="0015534A">
        <w:rPr>
          <w:sz w:val="24"/>
          <w:szCs w:val="24"/>
          <w:lang w:val="ru-RU"/>
        </w:rPr>
        <w:t>имотот</w:t>
      </w:r>
      <w:proofErr w:type="spellEnd"/>
      <w:r w:rsidR="0065184B" w:rsidRPr="0015534A">
        <w:rPr>
          <w:sz w:val="24"/>
          <w:szCs w:val="24"/>
          <w:lang w:val="ru-RU"/>
        </w:rPr>
        <w:t xml:space="preserve"> </w:t>
      </w:r>
      <w:proofErr w:type="spellStart"/>
      <w:r w:rsidR="0065184B" w:rsidRPr="0015534A">
        <w:rPr>
          <w:sz w:val="24"/>
          <w:szCs w:val="24"/>
          <w:lang w:val="ru-RU"/>
        </w:rPr>
        <w:t>ги</w:t>
      </w:r>
      <w:proofErr w:type="spellEnd"/>
      <w:r w:rsidR="0065184B" w:rsidRPr="0015534A">
        <w:rPr>
          <w:sz w:val="24"/>
          <w:szCs w:val="24"/>
          <w:lang w:val="ru-RU"/>
        </w:rPr>
        <w:t xml:space="preserve"> </w:t>
      </w:r>
      <w:proofErr w:type="spellStart"/>
      <w:r w:rsidR="0065184B" w:rsidRPr="0015534A">
        <w:rPr>
          <w:sz w:val="24"/>
          <w:szCs w:val="24"/>
          <w:lang w:val="ru-RU"/>
        </w:rPr>
        <w:t>надминува</w:t>
      </w:r>
      <w:proofErr w:type="spellEnd"/>
      <w:r w:rsidR="0065184B" w:rsidRPr="0015534A">
        <w:rPr>
          <w:sz w:val="24"/>
          <w:szCs w:val="24"/>
          <w:lang w:val="ru-RU"/>
        </w:rPr>
        <w:t xml:space="preserve"> </w:t>
      </w:r>
      <w:proofErr w:type="spellStart"/>
      <w:r w:rsidR="0065184B" w:rsidRPr="0015534A">
        <w:rPr>
          <w:sz w:val="24"/>
          <w:szCs w:val="24"/>
          <w:lang w:val="ru-RU"/>
        </w:rPr>
        <w:t>законските</w:t>
      </w:r>
      <w:proofErr w:type="spellEnd"/>
      <w:r w:rsidR="0065184B" w:rsidRPr="0015534A">
        <w:rPr>
          <w:sz w:val="24"/>
          <w:szCs w:val="24"/>
          <w:lang w:val="ru-RU"/>
        </w:rPr>
        <w:t xml:space="preserve"> приходи на </w:t>
      </w:r>
      <w:proofErr w:type="spellStart"/>
      <w:r w:rsidR="0065184B" w:rsidRPr="0015534A">
        <w:rPr>
          <w:sz w:val="24"/>
          <w:szCs w:val="24"/>
          <w:lang w:val="ru-RU"/>
        </w:rPr>
        <w:t>сторителот</w:t>
      </w:r>
      <w:proofErr w:type="spellEnd"/>
      <w:r w:rsidR="0065184B" w:rsidRPr="0015534A">
        <w:rPr>
          <w:sz w:val="24"/>
          <w:szCs w:val="24"/>
          <w:lang w:val="ru-RU"/>
        </w:rPr>
        <w:t xml:space="preserve"> и </w:t>
      </w:r>
      <w:proofErr w:type="spellStart"/>
      <w:r w:rsidR="0065184B" w:rsidRPr="0015534A">
        <w:rPr>
          <w:sz w:val="24"/>
          <w:szCs w:val="24"/>
          <w:lang w:val="ru-RU"/>
        </w:rPr>
        <w:t>потекнува</w:t>
      </w:r>
      <w:proofErr w:type="spellEnd"/>
      <w:r w:rsidR="0065184B" w:rsidRPr="0015534A">
        <w:rPr>
          <w:sz w:val="24"/>
          <w:szCs w:val="24"/>
          <w:lang w:val="ru-RU"/>
        </w:rPr>
        <w:t xml:space="preserve"> од </w:t>
      </w:r>
      <w:proofErr w:type="spellStart"/>
      <w:r w:rsidR="0065184B" w:rsidRPr="0015534A">
        <w:rPr>
          <w:sz w:val="24"/>
          <w:szCs w:val="24"/>
          <w:lang w:val="ru-RU"/>
        </w:rPr>
        <w:t>такво</w:t>
      </w:r>
      <w:proofErr w:type="spellEnd"/>
      <w:r w:rsidR="0065184B" w:rsidRPr="0015534A">
        <w:rPr>
          <w:sz w:val="24"/>
          <w:szCs w:val="24"/>
          <w:lang w:val="ru-RU"/>
        </w:rPr>
        <w:t xml:space="preserve"> дело.</w:t>
      </w:r>
    </w:p>
    <w:p w14:paraId="459B8C3E" w14:textId="4CF3E6B4" w:rsidR="00A47D49" w:rsidRPr="00D04DFA" w:rsidRDefault="00CC3278" w:rsidP="007517FC">
      <w:pPr>
        <w:pStyle w:val="NoSpacing"/>
        <w:ind w:firstLine="360"/>
        <w:jc w:val="both"/>
        <w:rPr>
          <w:sz w:val="24"/>
          <w:szCs w:val="24"/>
          <w:lang w:val="ru-RU"/>
        </w:rPr>
      </w:pPr>
      <w:r w:rsidRPr="00D04DFA">
        <w:rPr>
          <w:sz w:val="24"/>
          <w:szCs w:val="24"/>
          <w:lang w:val="ru-RU"/>
        </w:rPr>
        <w:t xml:space="preserve">(2) </w:t>
      </w:r>
      <w:proofErr w:type="spellStart"/>
      <w:r w:rsidR="00DA6C86" w:rsidRPr="00DA6C86">
        <w:rPr>
          <w:sz w:val="24"/>
          <w:szCs w:val="24"/>
          <w:lang w:val="ru-RU"/>
        </w:rPr>
        <w:t>Kога</w:t>
      </w:r>
      <w:proofErr w:type="spellEnd"/>
      <w:r w:rsidR="00DA6C86" w:rsidRPr="00DA6C86">
        <w:rPr>
          <w:sz w:val="24"/>
          <w:szCs w:val="24"/>
          <w:lang w:val="ru-RU"/>
        </w:rPr>
        <w:t xml:space="preserve"> од </w:t>
      </w:r>
      <w:proofErr w:type="spellStart"/>
      <w:r w:rsidR="00DA6C86" w:rsidRPr="00DA6C86">
        <w:rPr>
          <w:sz w:val="24"/>
          <w:szCs w:val="24"/>
          <w:lang w:val="ru-RU"/>
        </w:rPr>
        <w:t>фактички</w:t>
      </w:r>
      <w:proofErr w:type="spellEnd"/>
      <w:r w:rsidR="00DA6C86" w:rsidRPr="00DA6C86">
        <w:rPr>
          <w:sz w:val="24"/>
          <w:szCs w:val="24"/>
          <w:lang w:val="ru-RU"/>
        </w:rPr>
        <w:t xml:space="preserve"> или </w:t>
      </w:r>
      <w:proofErr w:type="spellStart"/>
      <w:r w:rsidR="00DA6C86" w:rsidRPr="00DA6C86">
        <w:rPr>
          <w:sz w:val="24"/>
          <w:szCs w:val="24"/>
          <w:lang w:val="ru-RU"/>
        </w:rPr>
        <w:t>правни</w:t>
      </w:r>
      <w:proofErr w:type="spellEnd"/>
      <w:r w:rsidR="00DA6C86" w:rsidRPr="00DA6C86">
        <w:rPr>
          <w:sz w:val="24"/>
          <w:szCs w:val="24"/>
          <w:lang w:val="ru-RU"/>
        </w:rPr>
        <w:t xml:space="preserve"> </w:t>
      </w:r>
      <w:proofErr w:type="spellStart"/>
      <w:r w:rsidR="00DA6C86" w:rsidRPr="00DA6C86">
        <w:rPr>
          <w:sz w:val="24"/>
          <w:szCs w:val="24"/>
          <w:lang w:val="ru-RU"/>
        </w:rPr>
        <w:t>пречки</w:t>
      </w:r>
      <w:proofErr w:type="spellEnd"/>
      <w:r w:rsidR="00DA6C86" w:rsidRPr="00DA6C86">
        <w:rPr>
          <w:sz w:val="24"/>
          <w:szCs w:val="24"/>
          <w:lang w:val="ru-RU"/>
        </w:rPr>
        <w:t xml:space="preserve"> не е можно </w:t>
      </w:r>
      <w:proofErr w:type="spellStart"/>
      <w:r w:rsidR="00DA6C86" w:rsidRPr="00DA6C86">
        <w:rPr>
          <w:sz w:val="24"/>
          <w:szCs w:val="24"/>
          <w:lang w:val="ru-RU"/>
        </w:rPr>
        <w:t>водење</w:t>
      </w:r>
      <w:proofErr w:type="spellEnd"/>
      <w:r w:rsidR="00DA6C86" w:rsidRPr="00DA6C86">
        <w:rPr>
          <w:sz w:val="24"/>
          <w:szCs w:val="24"/>
          <w:lang w:val="ru-RU"/>
        </w:rPr>
        <w:t xml:space="preserve"> на </w:t>
      </w:r>
      <w:proofErr w:type="spellStart"/>
      <w:r w:rsidR="00DA6C86" w:rsidRPr="00DA6C86">
        <w:rPr>
          <w:sz w:val="24"/>
          <w:szCs w:val="24"/>
          <w:lang w:val="ru-RU"/>
        </w:rPr>
        <w:t>кривична</w:t>
      </w:r>
      <w:proofErr w:type="spellEnd"/>
      <w:r w:rsidR="00DA6C86" w:rsidRPr="00DA6C86">
        <w:rPr>
          <w:sz w:val="24"/>
          <w:szCs w:val="24"/>
          <w:lang w:val="ru-RU"/>
        </w:rPr>
        <w:t xml:space="preserve"> </w:t>
      </w:r>
      <w:proofErr w:type="spellStart"/>
      <w:r w:rsidR="00DA6C86" w:rsidRPr="00DA6C86">
        <w:rPr>
          <w:sz w:val="24"/>
          <w:szCs w:val="24"/>
          <w:lang w:val="ru-RU"/>
        </w:rPr>
        <w:t>постапка</w:t>
      </w:r>
      <w:proofErr w:type="spellEnd"/>
      <w:r w:rsidR="00DA6C86" w:rsidRPr="00DA6C86">
        <w:rPr>
          <w:sz w:val="24"/>
          <w:szCs w:val="24"/>
          <w:lang w:val="ru-RU"/>
        </w:rPr>
        <w:t xml:space="preserve"> </w:t>
      </w:r>
      <w:proofErr w:type="spellStart"/>
      <w:r w:rsidR="00DA6C86" w:rsidRPr="00DA6C86">
        <w:rPr>
          <w:sz w:val="24"/>
          <w:szCs w:val="24"/>
          <w:lang w:val="ru-RU"/>
        </w:rPr>
        <w:t>спрема</w:t>
      </w:r>
      <w:proofErr w:type="spellEnd"/>
      <w:r w:rsidR="00DA6C86" w:rsidRPr="00DA6C86">
        <w:rPr>
          <w:sz w:val="24"/>
          <w:szCs w:val="24"/>
          <w:lang w:val="ru-RU"/>
        </w:rPr>
        <w:t xml:space="preserve"> </w:t>
      </w:r>
      <w:proofErr w:type="spellStart"/>
      <w:r w:rsidR="00DA6C86" w:rsidRPr="00DA6C86">
        <w:rPr>
          <w:sz w:val="24"/>
          <w:szCs w:val="24"/>
          <w:lang w:val="ru-RU"/>
        </w:rPr>
        <w:t>сторителот</w:t>
      </w:r>
      <w:proofErr w:type="spellEnd"/>
      <w:r w:rsidR="00DA6C86" w:rsidRPr="00DA6C86">
        <w:rPr>
          <w:sz w:val="24"/>
          <w:szCs w:val="24"/>
          <w:lang w:val="ru-RU"/>
        </w:rPr>
        <w:t xml:space="preserve"> на </w:t>
      </w:r>
      <w:proofErr w:type="spellStart"/>
      <w:r w:rsidR="00DA6C86" w:rsidRPr="00DA6C86">
        <w:rPr>
          <w:sz w:val="24"/>
          <w:szCs w:val="24"/>
          <w:lang w:val="ru-RU"/>
        </w:rPr>
        <w:t>кривичното</w:t>
      </w:r>
      <w:proofErr w:type="spellEnd"/>
      <w:r w:rsidR="00DA6C86" w:rsidRPr="00DA6C86">
        <w:rPr>
          <w:sz w:val="24"/>
          <w:szCs w:val="24"/>
          <w:lang w:val="ru-RU"/>
        </w:rPr>
        <w:t xml:space="preserve"> дело</w:t>
      </w:r>
      <w:r w:rsidR="00DA6C86">
        <w:rPr>
          <w:sz w:val="24"/>
          <w:szCs w:val="24"/>
          <w:lang w:val="ru-RU"/>
        </w:rPr>
        <w:t xml:space="preserve"> од </w:t>
      </w:r>
      <w:proofErr w:type="spellStart"/>
      <w:r w:rsidR="00DA6C86">
        <w:rPr>
          <w:sz w:val="24"/>
          <w:szCs w:val="24"/>
          <w:lang w:val="ru-RU"/>
        </w:rPr>
        <w:t>ставот</w:t>
      </w:r>
      <w:proofErr w:type="spellEnd"/>
      <w:r w:rsidR="00DA6C86">
        <w:rPr>
          <w:sz w:val="24"/>
          <w:szCs w:val="24"/>
          <w:lang w:val="ru-RU"/>
        </w:rPr>
        <w:t xml:space="preserve"> (1) на </w:t>
      </w:r>
      <w:proofErr w:type="spellStart"/>
      <w:r w:rsidR="00DA6C86">
        <w:rPr>
          <w:sz w:val="24"/>
          <w:szCs w:val="24"/>
          <w:lang w:val="ru-RU"/>
        </w:rPr>
        <w:t>овој</w:t>
      </w:r>
      <w:proofErr w:type="spellEnd"/>
      <w:r w:rsidR="00DA6C86">
        <w:rPr>
          <w:sz w:val="24"/>
          <w:szCs w:val="24"/>
          <w:lang w:val="ru-RU"/>
        </w:rPr>
        <w:t xml:space="preserve"> член</w:t>
      </w:r>
      <w:r w:rsidR="00DA6C86" w:rsidRPr="00DA6C86">
        <w:rPr>
          <w:sz w:val="24"/>
          <w:szCs w:val="24"/>
          <w:lang w:val="ru-RU"/>
        </w:rPr>
        <w:t xml:space="preserve">, </w:t>
      </w:r>
      <w:proofErr w:type="spellStart"/>
      <w:r w:rsidR="00DA6C86" w:rsidRPr="00DA6C86">
        <w:rPr>
          <w:sz w:val="24"/>
          <w:szCs w:val="24"/>
          <w:lang w:val="ru-RU"/>
        </w:rPr>
        <w:t>судот</w:t>
      </w:r>
      <w:proofErr w:type="spellEnd"/>
      <w:r w:rsidR="00DA6C86" w:rsidRPr="00DA6C86">
        <w:rPr>
          <w:sz w:val="24"/>
          <w:szCs w:val="24"/>
          <w:lang w:val="ru-RU"/>
        </w:rPr>
        <w:t xml:space="preserve"> </w:t>
      </w:r>
      <w:proofErr w:type="spellStart"/>
      <w:r w:rsidR="00DA6C86" w:rsidRPr="00DA6C86">
        <w:rPr>
          <w:sz w:val="24"/>
          <w:szCs w:val="24"/>
          <w:lang w:val="ru-RU"/>
        </w:rPr>
        <w:t>ќе</w:t>
      </w:r>
      <w:proofErr w:type="spellEnd"/>
      <w:r w:rsidR="00DA6C86" w:rsidRPr="00DA6C86">
        <w:rPr>
          <w:sz w:val="24"/>
          <w:szCs w:val="24"/>
          <w:lang w:val="ru-RU"/>
        </w:rPr>
        <w:t xml:space="preserve"> </w:t>
      </w:r>
      <w:proofErr w:type="spellStart"/>
      <w:r w:rsidR="00DA6C86" w:rsidRPr="00DA6C86">
        <w:rPr>
          <w:sz w:val="24"/>
          <w:szCs w:val="24"/>
          <w:lang w:val="ru-RU"/>
        </w:rPr>
        <w:t>донесе</w:t>
      </w:r>
      <w:proofErr w:type="spellEnd"/>
      <w:r w:rsidR="00DA6C86" w:rsidRPr="00DA6C86">
        <w:rPr>
          <w:sz w:val="24"/>
          <w:szCs w:val="24"/>
          <w:lang w:val="ru-RU"/>
        </w:rPr>
        <w:t xml:space="preserve"> </w:t>
      </w:r>
      <w:proofErr w:type="spellStart"/>
      <w:r w:rsidR="00DA6C86" w:rsidRPr="00DA6C86">
        <w:rPr>
          <w:sz w:val="24"/>
          <w:szCs w:val="24"/>
          <w:lang w:val="ru-RU"/>
        </w:rPr>
        <w:t>oдлука</w:t>
      </w:r>
      <w:proofErr w:type="spellEnd"/>
      <w:r w:rsidR="00DA6C86" w:rsidRPr="00DA6C86">
        <w:rPr>
          <w:sz w:val="24"/>
          <w:szCs w:val="24"/>
          <w:lang w:val="ru-RU"/>
        </w:rPr>
        <w:t xml:space="preserve"> за </w:t>
      </w:r>
      <w:proofErr w:type="spellStart"/>
      <w:r w:rsidR="00DA6C86">
        <w:rPr>
          <w:sz w:val="24"/>
          <w:szCs w:val="24"/>
          <w:lang w:val="ru-RU"/>
        </w:rPr>
        <w:t>проширена</w:t>
      </w:r>
      <w:proofErr w:type="spellEnd"/>
      <w:r w:rsidR="00DA6C86">
        <w:rPr>
          <w:sz w:val="24"/>
          <w:szCs w:val="24"/>
          <w:lang w:val="ru-RU"/>
        </w:rPr>
        <w:t xml:space="preserve"> </w:t>
      </w:r>
      <w:proofErr w:type="spellStart"/>
      <w:r w:rsidR="00DA6C86" w:rsidRPr="00DA6C86">
        <w:rPr>
          <w:sz w:val="24"/>
          <w:szCs w:val="24"/>
          <w:lang w:val="ru-RU"/>
        </w:rPr>
        <w:t>конфискација</w:t>
      </w:r>
      <w:proofErr w:type="spellEnd"/>
      <w:r w:rsidR="00DA6C86" w:rsidRPr="00DA6C86">
        <w:rPr>
          <w:sz w:val="24"/>
          <w:szCs w:val="24"/>
          <w:lang w:val="ru-RU"/>
        </w:rPr>
        <w:t xml:space="preserve"> во </w:t>
      </w:r>
      <w:proofErr w:type="spellStart"/>
      <w:r w:rsidR="00DA6C86" w:rsidRPr="00DA6C86">
        <w:rPr>
          <w:sz w:val="24"/>
          <w:szCs w:val="24"/>
          <w:lang w:val="ru-RU"/>
        </w:rPr>
        <w:t>постапка</w:t>
      </w:r>
      <w:proofErr w:type="spellEnd"/>
      <w:r w:rsidR="00DA6C86" w:rsidRPr="00DA6C86">
        <w:rPr>
          <w:sz w:val="24"/>
          <w:szCs w:val="24"/>
          <w:lang w:val="ru-RU"/>
        </w:rPr>
        <w:t xml:space="preserve"> определена со закон</w:t>
      </w:r>
      <w:r w:rsidR="00DA6C86">
        <w:rPr>
          <w:sz w:val="24"/>
          <w:szCs w:val="24"/>
          <w:lang w:val="ru-RU"/>
        </w:rPr>
        <w:t>.</w:t>
      </w:r>
      <w:r w:rsidR="00DA6C86" w:rsidRPr="00DA6C86">
        <w:rPr>
          <w:sz w:val="24"/>
          <w:szCs w:val="24"/>
          <w:lang w:val="ru-RU"/>
        </w:rPr>
        <w:t xml:space="preserve"> </w:t>
      </w:r>
    </w:p>
    <w:p w14:paraId="7B600455" w14:textId="77E37777" w:rsidR="0065184B" w:rsidRPr="00C821DC" w:rsidRDefault="003F21D8" w:rsidP="007517FC">
      <w:pPr>
        <w:pStyle w:val="NoSpacing"/>
        <w:ind w:firstLine="360"/>
        <w:jc w:val="both"/>
        <w:rPr>
          <w:sz w:val="24"/>
          <w:szCs w:val="24"/>
          <w:lang w:val="ru-RU"/>
        </w:rPr>
      </w:pPr>
      <w:r w:rsidRPr="00D64DEC">
        <w:rPr>
          <w:sz w:val="24"/>
          <w:szCs w:val="24"/>
          <w:lang w:val="ru-RU"/>
        </w:rPr>
        <w:t xml:space="preserve">(3) </w:t>
      </w:r>
      <w:proofErr w:type="spellStart"/>
      <w:r w:rsidR="0065184B" w:rsidRPr="003A5E9D">
        <w:rPr>
          <w:sz w:val="24"/>
          <w:szCs w:val="24"/>
          <w:lang w:val="ru-RU"/>
        </w:rPr>
        <w:t>Ако</w:t>
      </w:r>
      <w:proofErr w:type="spellEnd"/>
      <w:r w:rsidR="0065184B" w:rsidRPr="003A5E9D">
        <w:rPr>
          <w:sz w:val="24"/>
          <w:szCs w:val="24"/>
          <w:lang w:val="ru-RU"/>
        </w:rPr>
        <w:t xml:space="preserve"> </w:t>
      </w:r>
      <w:proofErr w:type="spellStart"/>
      <w:r w:rsidR="0065184B" w:rsidRPr="003A5E9D">
        <w:rPr>
          <w:sz w:val="24"/>
          <w:szCs w:val="24"/>
          <w:lang w:val="ru-RU"/>
        </w:rPr>
        <w:t>поради</w:t>
      </w:r>
      <w:proofErr w:type="spellEnd"/>
      <w:r w:rsidR="0065184B" w:rsidRPr="003A5E9D">
        <w:rPr>
          <w:sz w:val="24"/>
          <w:szCs w:val="24"/>
          <w:lang w:val="ru-RU"/>
        </w:rPr>
        <w:t xml:space="preserve"> </w:t>
      </w:r>
      <w:proofErr w:type="spellStart"/>
      <w:r w:rsidR="0065184B" w:rsidRPr="003A5E9D">
        <w:rPr>
          <w:sz w:val="24"/>
          <w:szCs w:val="24"/>
          <w:lang w:val="ru-RU"/>
        </w:rPr>
        <w:t>фактички</w:t>
      </w:r>
      <w:proofErr w:type="spellEnd"/>
      <w:r w:rsidR="0065184B" w:rsidRPr="003A5E9D">
        <w:rPr>
          <w:sz w:val="24"/>
          <w:szCs w:val="24"/>
          <w:lang w:val="ru-RU"/>
        </w:rPr>
        <w:t xml:space="preserve"> или </w:t>
      </w:r>
      <w:proofErr w:type="spellStart"/>
      <w:r w:rsidR="0065184B" w:rsidRPr="003A5E9D">
        <w:rPr>
          <w:sz w:val="24"/>
          <w:szCs w:val="24"/>
          <w:lang w:val="ru-RU"/>
        </w:rPr>
        <w:t>правни</w:t>
      </w:r>
      <w:proofErr w:type="spellEnd"/>
      <w:r w:rsidR="0065184B" w:rsidRPr="003A5E9D">
        <w:rPr>
          <w:sz w:val="24"/>
          <w:szCs w:val="24"/>
          <w:lang w:val="ru-RU"/>
        </w:rPr>
        <w:t xml:space="preserve"> </w:t>
      </w:r>
      <w:proofErr w:type="spellStart"/>
      <w:r w:rsidR="0065184B" w:rsidRPr="003A5E9D">
        <w:rPr>
          <w:sz w:val="24"/>
          <w:szCs w:val="24"/>
          <w:lang w:val="ru-RU"/>
        </w:rPr>
        <w:t>пречки</w:t>
      </w:r>
      <w:proofErr w:type="spellEnd"/>
      <w:r w:rsidR="0065184B" w:rsidRPr="003A5E9D">
        <w:rPr>
          <w:sz w:val="24"/>
          <w:szCs w:val="24"/>
          <w:lang w:val="ru-RU"/>
        </w:rPr>
        <w:t xml:space="preserve"> не</w:t>
      </w:r>
      <w:r w:rsidR="004F6A05" w:rsidRPr="003A5E9D">
        <w:rPr>
          <w:sz w:val="24"/>
          <w:szCs w:val="24"/>
          <w:lang w:val="ru-RU"/>
        </w:rPr>
        <w:t xml:space="preserve"> </w:t>
      </w:r>
      <w:proofErr w:type="spellStart"/>
      <w:r w:rsidR="0065184B" w:rsidRPr="003A5E9D">
        <w:rPr>
          <w:sz w:val="24"/>
          <w:szCs w:val="24"/>
          <w:lang w:val="ru-RU"/>
        </w:rPr>
        <w:t>може</w:t>
      </w:r>
      <w:proofErr w:type="spellEnd"/>
      <w:r w:rsidR="0065184B" w:rsidRPr="003A5E9D">
        <w:rPr>
          <w:sz w:val="24"/>
          <w:szCs w:val="24"/>
          <w:lang w:val="ru-RU"/>
        </w:rPr>
        <w:t xml:space="preserve"> да се </w:t>
      </w:r>
      <w:proofErr w:type="spellStart"/>
      <w:r w:rsidR="0065184B" w:rsidRPr="003A5E9D">
        <w:rPr>
          <w:sz w:val="24"/>
          <w:szCs w:val="24"/>
          <w:lang w:val="ru-RU"/>
        </w:rPr>
        <w:t>спроведе</w:t>
      </w:r>
      <w:proofErr w:type="spellEnd"/>
      <w:r w:rsidR="0065184B" w:rsidRPr="003A5E9D">
        <w:rPr>
          <w:sz w:val="24"/>
          <w:szCs w:val="24"/>
          <w:lang w:val="ru-RU"/>
        </w:rPr>
        <w:t xml:space="preserve"> </w:t>
      </w:r>
      <w:proofErr w:type="spellStart"/>
      <w:r w:rsidR="0065184B" w:rsidRPr="003A5E9D">
        <w:rPr>
          <w:sz w:val="24"/>
          <w:szCs w:val="24"/>
          <w:lang w:val="ru-RU"/>
        </w:rPr>
        <w:t>проширена</w:t>
      </w:r>
      <w:proofErr w:type="spellEnd"/>
      <w:r w:rsidR="0065184B" w:rsidRPr="003A5E9D">
        <w:rPr>
          <w:sz w:val="24"/>
          <w:szCs w:val="24"/>
          <w:lang w:val="ru-RU"/>
        </w:rPr>
        <w:t xml:space="preserve"> </w:t>
      </w:r>
      <w:proofErr w:type="spellStart"/>
      <w:r w:rsidR="0065184B" w:rsidRPr="003A5E9D">
        <w:rPr>
          <w:sz w:val="24"/>
          <w:szCs w:val="24"/>
          <w:lang w:val="ru-RU"/>
        </w:rPr>
        <w:lastRenderedPageBreak/>
        <w:t>конфискација</w:t>
      </w:r>
      <w:proofErr w:type="spellEnd"/>
      <w:r w:rsidR="0065184B" w:rsidRPr="003A5E9D">
        <w:rPr>
          <w:sz w:val="24"/>
          <w:szCs w:val="24"/>
          <w:lang w:val="ru-RU"/>
        </w:rPr>
        <w:t xml:space="preserve"> </w:t>
      </w:r>
      <w:proofErr w:type="spellStart"/>
      <w:r w:rsidR="0065184B" w:rsidRPr="003A5E9D">
        <w:rPr>
          <w:sz w:val="24"/>
          <w:szCs w:val="24"/>
          <w:lang w:val="ru-RU"/>
        </w:rPr>
        <w:t>спрема</w:t>
      </w:r>
      <w:proofErr w:type="spellEnd"/>
      <w:r w:rsidR="0065184B" w:rsidRPr="003A5E9D">
        <w:rPr>
          <w:sz w:val="24"/>
          <w:szCs w:val="24"/>
          <w:lang w:val="ru-RU"/>
        </w:rPr>
        <w:t xml:space="preserve"> </w:t>
      </w:r>
      <w:proofErr w:type="spellStart"/>
      <w:r w:rsidR="0065184B" w:rsidRPr="003A5E9D">
        <w:rPr>
          <w:sz w:val="24"/>
          <w:szCs w:val="24"/>
          <w:lang w:val="ru-RU"/>
        </w:rPr>
        <w:t>сторителот</w:t>
      </w:r>
      <w:proofErr w:type="spellEnd"/>
      <w:r w:rsidR="0065184B" w:rsidRPr="003A5E9D">
        <w:rPr>
          <w:sz w:val="24"/>
          <w:szCs w:val="24"/>
          <w:lang w:val="ru-RU"/>
        </w:rPr>
        <w:t xml:space="preserve"> на </w:t>
      </w:r>
      <w:proofErr w:type="spellStart"/>
      <w:r w:rsidR="0065184B" w:rsidRPr="003A5E9D">
        <w:rPr>
          <w:sz w:val="24"/>
          <w:szCs w:val="24"/>
          <w:lang w:val="ru-RU"/>
        </w:rPr>
        <w:t>кривичното</w:t>
      </w:r>
      <w:proofErr w:type="spellEnd"/>
      <w:r w:rsidR="0065184B" w:rsidRPr="003A5E9D">
        <w:rPr>
          <w:sz w:val="24"/>
          <w:szCs w:val="24"/>
          <w:lang w:val="ru-RU"/>
        </w:rPr>
        <w:t xml:space="preserve"> дело, а се </w:t>
      </w:r>
      <w:proofErr w:type="spellStart"/>
      <w:r w:rsidR="0065184B" w:rsidRPr="003A5E9D">
        <w:rPr>
          <w:sz w:val="24"/>
          <w:szCs w:val="24"/>
          <w:lang w:val="ru-RU"/>
        </w:rPr>
        <w:t>исполнети</w:t>
      </w:r>
      <w:proofErr w:type="spellEnd"/>
      <w:r w:rsidR="0065184B" w:rsidRPr="003A5E9D">
        <w:rPr>
          <w:sz w:val="24"/>
          <w:szCs w:val="24"/>
          <w:lang w:val="ru-RU"/>
        </w:rPr>
        <w:t xml:space="preserve"> </w:t>
      </w:r>
      <w:proofErr w:type="spellStart"/>
      <w:r w:rsidR="0065184B" w:rsidRPr="003A5E9D">
        <w:rPr>
          <w:sz w:val="24"/>
          <w:szCs w:val="24"/>
          <w:lang w:val="ru-RU"/>
        </w:rPr>
        <w:t>условите</w:t>
      </w:r>
      <w:proofErr w:type="spellEnd"/>
      <w:r w:rsidR="0065184B" w:rsidRPr="003A5E9D">
        <w:rPr>
          <w:sz w:val="24"/>
          <w:szCs w:val="24"/>
          <w:lang w:val="ru-RU"/>
        </w:rPr>
        <w:t xml:space="preserve"> од </w:t>
      </w:r>
      <w:proofErr w:type="spellStart"/>
      <w:r w:rsidR="0065184B" w:rsidRPr="003A5E9D">
        <w:rPr>
          <w:sz w:val="24"/>
          <w:szCs w:val="24"/>
          <w:lang w:val="ru-RU"/>
        </w:rPr>
        <w:t>ставот</w:t>
      </w:r>
      <w:proofErr w:type="spellEnd"/>
      <w:r w:rsidR="00175452" w:rsidRPr="003A5E9D">
        <w:rPr>
          <w:sz w:val="24"/>
          <w:szCs w:val="24"/>
          <w:lang w:val="ru-RU"/>
        </w:rPr>
        <w:t xml:space="preserve"> </w:t>
      </w:r>
      <w:r w:rsidR="0065184B" w:rsidRPr="003A5E9D">
        <w:rPr>
          <w:sz w:val="24"/>
          <w:szCs w:val="24"/>
          <w:lang w:val="ru-RU"/>
        </w:rPr>
        <w:t xml:space="preserve">(1) на </w:t>
      </w:r>
      <w:proofErr w:type="spellStart"/>
      <w:r w:rsidR="0065184B" w:rsidRPr="003A5E9D">
        <w:rPr>
          <w:sz w:val="24"/>
          <w:szCs w:val="24"/>
          <w:lang w:val="ru-RU"/>
        </w:rPr>
        <w:t>овој</w:t>
      </w:r>
      <w:proofErr w:type="spellEnd"/>
      <w:r w:rsidR="0065184B" w:rsidRPr="003A5E9D">
        <w:rPr>
          <w:sz w:val="24"/>
          <w:szCs w:val="24"/>
          <w:lang w:val="ru-RU"/>
        </w:rPr>
        <w:t xml:space="preserve"> член, </w:t>
      </w:r>
      <w:proofErr w:type="spellStart"/>
      <w:r w:rsidR="0065184B" w:rsidRPr="003A5E9D">
        <w:rPr>
          <w:sz w:val="24"/>
          <w:szCs w:val="24"/>
          <w:lang w:val="ru-RU"/>
        </w:rPr>
        <w:t>нелегално</w:t>
      </w:r>
      <w:proofErr w:type="spellEnd"/>
      <w:r w:rsidR="0065184B" w:rsidRPr="003A5E9D">
        <w:rPr>
          <w:sz w:val="24"/>
          <w:szCs w:val="24"/>
          <w:lang w:val="ru-RU"/>
        </w:rPr>
        <w:t xml:space="preserve"> </w:t>
      </w:r>
      <w:proofErr w:type="spellStart"/>
      <w:r w:rsidR="0065184B" w:rsidRPr="003A5E9D">
        <w:rPr>
          <w:sz w:val="24"/>
          <w:szCs w:val="24"/>
          <w:lang w:val="ru-RU"/>
        </w:rPr>
        <w:t>стекнатиот</w:t>
      </w:r>
      <w:proofErr w:type="spellEnd"/>
      <w:r w:rsidR="0065184B" w:rsidRPr="003A5E9D">
        <w:rPr>
          <w:sz w:val="24"/>
          <w:szCs w:val="24"/>
          <w:lang w:val="ru-RU"/>
        </w:rPr>
        <w:t xml:space="preserve"> </w:t>
      </w:r>
      <w:proofErr w:type="spellStart"/>
      <w:r w:rsidR="0065184B" w:rsidRPr="003A5E9D">
        <w:rPr>
          <w:sz w:val="24"/>
          <w:szCs w:val="24"/>
          <w:lang w:val="ru-RU"/>
        </w:rPr>
        <w:t>имот</w:t>
      </w:r>
      <w:proofErr w:type="spellEnd"/>
      <w:r w:rsidR="0065184B" w:rsidRPr="003A5E9D">
        <w:rPr>
          <w:sz w:val="24"/>
          <w:szCs w:val="24"/>
          <w:lang w:val="ru-RU"/>
        </w:rPr>
        <w:t xml:space="preserve"> се </w:t>
      </w:r>
      <w:proofErr w:type="spellStart"/>
      <w:r w:rsidR="0065184B" w:rsidRPr="003A5E9D">
        <w:rPr>
          <w:sz w:val="24"/>
          <w:szCs w:val="24"/>
          <w:lang w:val="ru-RU"/>
        </w:rPr>
        <w:t>конфискува</w:t>
      </w:r>
      <w:proofErr w:type="spellEnd"/>
      <w:r w:rsidR="0065184B" w:rsidRPr="003A5E9D">
        <w:rPr>
          <w:sz w:val="24"/>
          <w:szCs w:val="24"/>
          <w:lang w:val="ru-RU"/>
        </w:rPr>
        <w:t xml:space="preserve"> и</w:t>
      </w:r>
      <w:r w:rsidR="00720ECE" w:rsidRPr="003A5E9D">
        <w:rPr>
          <w:sz w:val="24"/>
          <w:szCs w:val="24"/>
          <w:lang w:val="ru-RU"/>
        </w:rPr>
        <w:t xml:space="preserve"> </w:t>
      </w:r>
      <w:r w:rsidR="0065184B" w:rsidRPr="003A5E9D">
        <w:rPr>
          <w:sz w:val="24"/>
          <w:szCs w:val="24"/>
          <w:lang w:val="ru-RU"/>
        </w:rPr>
        <w:t xml:space="preserve">од трети лица или </w:t>
      </w:r>
      <w:proofErr w:type="spellStart"/>
      <w:r w:rsidR="0065184B" w:rsidRPr="003A5E9D">
        <w:rPr>
          <w:sz w:val="24"/>
          <w:szCs w:val="24"/>
          <w:lang w:val="ru-RU"/>
        </w:rPr>
        <w:t>членови</w:t>
      </w:r>
      <w:proofErr w:type="spellEnd"/>
      <w:r w:rsidR="0065184B" w:rsidRPr="003A5E9D">
        <w:rPr>
          <w:sz w:val="24"/>
          <w:szCs w:val="24"/>
          <w:lang w:val="ru-RU"/>
        </w:rPr>
        <w:t xml:space="preserve"> на </w:t>
      </w:r>
      <w:proofErr w:type="spellStart"/>
      <w:r w:rsidR="0065184B" w:rsidRPr="003A5E9D">
        <w:rPr>
          <w:sz w:val="24"/>
          <w:szCs w:val="24"/>
          <w:lang w:val="ru-RU"/>
        </w:rPr>
        <w:t>неговото</w:t>
      </w:r>
      <w:proofErr w:type="spellEnd"/>
      <w:r w:rsidR="0065184B" w:rsidRPr="003A5E9D">
        <w:rPr>
          <w:sz w:val="24"/>
          <w:szCs w:val="24"/>
          <w:lang w:val="ru-RU"/>
        </w:rPr>
        <w:t xml:space="preserve"> </w:t>
      </w:r>
      <w:proofErr w:type="spellStart"/>
      <w:r w:rsidR="0065184B" w:rsidRPr="003A5E9D">
        <w:rPr>
          <w:sz w:val="24"/>
          <w:szCs w:val="24"/>
          <w:lang w:val="ru-RU"/>
        </w:rPr>
        <w:t>семејство</w:t>
      </w:r>
      <w:proofErr w:type="spellEnd"/>
      <w:r w:rsidR="0065184B" w:rsidRPr="003A5E9D">
        <w:rPr>
          <w:sz w:val="24"/>
          <w:szCs w:val="24"/>
          <w:lang w:val="ru-RU"/>
        </w:rPr>
        <w:t xml:space="preserve"> на кои е </w:t>
      </w:r>
      <w:proofErr w:type="spellStart"/>
      <w:r w:rsidR="0065184B" w:rsidRPr="003A5E9D">
        <w:rPr>
          <w:sz w:val="24"/>
          <w:szCs w:val="24"/>
          <w:lang w:val="ru-RU"/>
        </w:rPr>
        <w:t>пренесен</w:t>
      </w:r>
      <w:proofErr w:type="spellEnd"/>
      <w:r w:rsidR="0065184B" w:rsidRPr="003A5E9D">
        <w:rPr>
          <w:sz w:val="24"/>
          <w:szCs w:val="24"/>
          <w:lang w:val="ru-RU"/>
        </w:rPr>
        <w:t xml:space="preserve"> или </w:t>
      </w:r>
      <w:r w:rsidR="004F6A05" w:rsidRPr="003A5E9D">
        <w:rPr>
          <w:sz w:val="24"/>
          <w:szCs w:val="24"/>
          <w:lang w:val="ru-RU"/>
        </w:rPr>
        <w:t xml:space="preserve">за кои е </w:t>
      </w:r>
      <w:proofErr w:type="spellStart"/>
      <w:r w:rsidR="0065184B" w:rsidRPr="003A5E9D">
        <w:rPr>
          <w:sz w:val="24"/>
          <w:szCs w:val="24"/>
          <w:lang w:val="ru-RU"/>
        </w:rPr>
        <w:t>остварен</w:t>
      </w:r>
      <w:proofErr w:type="spellEnd"/>
      <w:r w:rsidR="004F6A05" w:rsidRPr="003A5E9D">
        <w:rPr>
          <w:sz w:val="24"/>
          <w:szCs w:val="24"/>
          <w:lang w:val="ru-RU"/>
        </w:rPr>
        <w:t>,</w:t>
      </w:r>
      <w:r w:rsidR="0065184B" w:rsidRPr="003A5E9D">
        <w:rPr>
          <w:sz w:val="24"/>
          <w:szCs w:val="24"/>
          <w:lang w:val="ru-RU"/>
        </w:rPr>
        <w:t xml:space="preserve"> </w:t>
      </w:r>
      <w:proofErr w:type="spellStart"/>
      <w:r w:rsidR="0065184B" w:rsidRPr="003A5E9D">
        <w:rPr>
          <w:sz w:val="24"/>
          <w:szCs w:val="24"/>
          <w:lang w:val="ru-RU"/>
        </w:rPr>
        <w:t>доколку</w:t>
      </w:r>
      <w:proofErr w:type="spellEnd"/>
      <w:r w:rsidR="0065184B" w:rsidRPr="003A5E9D">
        <w:rPr>
          <w:sz w:val="24"/>
          <w:szCs w:val="24"/>
          <w:lang w:val="ru-RU"/>
        </w:rPr>
        <w:t xml:space="preserve"> </w:t>
      </w:r>
      <w:proofErr w:type="spellStart"/>
      <w:r w:rsidR="0065184B" w:rsidRPr="003A5E9D">
        <w:rPr>
          <w:sz w:val="24"/>
          <w:szCs w:val="24"/>
          <w:lang w:val="ru-RU"/>
        </w:rPr>
        <w:t>имотот</w:t>
      </w:r>
      <w:proofErr w:type="spellEnd"/>
      <w:r w:rsidR="0065184B" w:rsidRPr="003A5E9D">
        <w:rPr>
          <w:sz w:val="24"/>
          <w:szCs w:val="24"/>
          <w:lang w:val="ru-RU"/>
        </w:rPr>
        <w:t xml:space="preserve"> постои</w:t>
      </w:r>
      <w:r w:rsidR="0065184B" w:rsidRPr="007517FC">
        <w:rPr>
          <w:sz w:val="24"/>
          <w:szCs w:val="24"/>
          <w:lang w:val="ru-RU"/>
        </w:rPr>
        <w:t>.</w:t>
      </w:r>
    </w:p>
    <w:p w14:paraId="7F706B2B" w14:textId="2FE9F63E" w:rsidR="0065184B" w:rsidRPr="00D64DEC" w:rsidRDefault="0065184B" w:rsidP="007517FC">
      <w:pPr>
        <w:pStyle w:val="NoSpacing"/>
        <w:ind w:firstLine="360"/>
        <w:jc w:val="both"/>
        <w:rPr>
          <w:sz w:val="24"/>
          <w:szCs w:val="24"/>
          <w:lang w:val="ru-RU"/>
        </w:rPr>
      </w:pPr>
      <w:r w:rsidRPr="00C821DC">
        <w:rPr>
          <w:sz w:val="24"/>
          <w:szCs w:val="24"/>
          <w:lang w:val="ru-RU"/>
        </w:rPr>
        <w:t>(</w:t>
      </w:r>
      <w:r w:rsidR="003F21D8" w:rsidRPr="00C821DC">
        <w:rPr>
          <w:sz w:val="24"/>
          <w:szCs w:val="24"/>
          <w:lang w:val="ru-RU"/>
        </w:rPr>
        <w:t>4</w:t>
      </w:r>
      <w:r w:rsidRPr="0015534A">
        <w:rPr>
          <w:sz w:val="24"/>
          <w:szCs w:val="24"/>
          <w:lang w:val="ru-RU"/>
        </w:rPr>
        <w:t xml:space="preserve">) </w:t>
      </w:r>
      <w:proofErr w:type="spellStart"/>
      <w:r w:rsidRPr="0015534A">
        <w:rPr>
          <w:sz w:val="24"/>
          <w:szCs w:val="24"/>
          <w:lang w:val="ru-RU"/>
        </w:rPr>
        <w:t>Имотот</w:t>
      </w:r>
      <w:proofErr w:type="spellEnd"/>
      <w:r w:rsidRPr="0015534A">
        <w:rPr>
          <w:sz w:val="24"/>
          <w:szCs w:val="24"/>
          <w:lang w:val="ru-RU"/>
        </w:rPr>
        <w:t xml:space="preserve"> од </w:t>
      </w:r>
      <w:proofErr w:type="spellStart"/>
      <w:r w:rsidRPr="0015534A">
        <w:rPr>
          <w:sz w:val="24"/>
          <w:szCs w:val="24"/>
          <w:lang w:val="ru-RU"/>
        </w:rPr>
        <w:t>ставот</w:t>
      </w:r>
      <w:proofErr w:type="spellEnd"/>
      <w:r w:rsidRPr="0015534A">
        <w:rPr>
          <w:sz w:val="24"/>
          <w:szCs w:val="24"/>
          <w:lang w:val="ru-RU"/>
        </w:rPr>
        <w:t xml:space="preserve"> (1) на </w:t>
      </w:r>
      <w:proofErr w:type="spellStart"/>
      <w:r w:rsidRPr="0015534A">
        <w:rPr>
          <w:sz w:val="24"/>
          <w:szCs w:val="24"/>
          <w:lang w:val="ru-RU"/>
        </w:rPr>
        <w:t>овој</w:t>
      </w:r>
      <w:proofErr w:type="spellEnd"/>
      <w:r w:rsidRPr="0015534A">
        <w:rPr>
          <w:sz w:val="24"/>
          <w:szCs w:val="24"/>
          <w:lang w:val="ru-RU"/>
        </w:rPr>
        <w:t xml:space="preserve"> член се </w:t>
      </w:r>
      <w:proofErr w:type="spellStart"/>
      <w:r w:rsidRPr="0015534A">
        <w:rPr>
          <w:sz w:val="24"/>
          <w:szCs w:val="24"/>
          <w:lang w:val="ru-RU"/>
        </w:rPr>
        <w:t>конфискува</w:t>
      </w:r>
      <w:proofErr w:type="spellEnd"/>
      <w:r w:rsidRPr="0015534A">
        <w:rPr>
          <w:sz w:val="24"/>
          <w:szCs w:val="24"/>
          <w:lang w:val="ru-RU"/>
        </w:rPr>
        <w:t xml:space="preserve"> </w:t>
      </w:r>
      <w:r w:rsidRPr="00966B4E">
        <w:rPr>
          <w:sz w:val="24"/>
          <w:szCs w:val="24"/>
          <w:lang w:val="ru-RU"/>
        </w:rPr>
        <w:t xml:space="preserve">во </w:t>
      </w:r>
      <w:proofErr w:type="spellStart"/>
      <w:r w:rsidRPr="00966B4E">
        <w:rPr>
          <w:sz w:val="24"/>
          <w:szCs w:val="24"/>
          <w:lang w:val="ru-RU"/>
        </w:rPr>
        <w:t>постапка</w:t>
      </w:r>
      <w:proofErr w:type="spellEnd"/>
      <w:r w:rsidRPr="00966B4E">
        <w:rPr>
          <w:sz w:val="24"/>
          <w:szCs w:val="24"/>
          <w:lang w:val="ru-RU"/>
        </w:rPr>
        <w:t xml:space="preserve"> на </w:t>
      </w:r>
      <w:proofErr w:type="spellStart"/>
      <w:r w:rsidRPr="00966B4E">
        <w:rPr>
          <w:sz w:val="24"/>
          <w:szCs w:val="24"/>
          <w:lang w:val="ru-RU"/>
        </w:rPr>
        <w:t>конфискација</w:t>
      </w:r>
      <w:proofErr w:type="spellEnd"/>
      <w:r w:rsidRPr="00966B4E">
        <w:rPr>
          <w:sz w:val="24"/>
          <w:szCs w:val="24"/>
          <w:lang w:val="ru-RU"/>
        </w:rPr>
        <w:t xml:space="preserve"> </w:t>
      </w:r>
      <w:r w:rsidRPr="00D04DFA">
        <w:rPr>
          <w:sz w:val="24"/>
          <w:szCs w:val="24"/>
          <w:lang w:val="ru-RU"/>
        </w:rPr>
        <w:t xml:space="preserve">и од </w:t>
      </w:r>
      <w:proofErr w:type="spellStart"/>
      <w:r w:rsidRPr="00D04DFA">
        <w:rPr>
          <w:sz w:val="24"/>
          <w:szCs w:val="24"/>
          <w:lang w:val="ru-RU"/>
        </w:rPr>
        <w:t>членови</w:t>
      </w:r>
      <w:proofErr w:type="spellEnd"/>
      <w:r w:rsidRPr="00D04DFA">
        <w:rPr>
          <w:sz w:val="24"/>
          <w:szCs w:val="24"/>
          <w:lang w:val="ru-RU"/>
        </w:rPr>
        <w:t xml:space="preserve"> на </w:t>
      </w:r>
      <w:proofErr w:type="spellStart"/>
      <w:r w:rsidRPr="00D04DFA">
        <w:rPr>
          <w:sz w:val="24"/>
          <w:szCs w:val="24"/>
          <w:lang w:val="ru-RU"/>
        </w:rPr>
        <w:t>семејството</w:t>
      </w:r>
      <w:proofErr w:type="spellEnd"/>
      <w:r w:rsidRPr="00D04DFA">
        <w:rPr>
          <w:sz w:val="24"/>
          <w:szCs w:val="24"/>
          <w:lang w:val="ru-RU"/>
        </w:rPr>
        <w:t xml:space="preserve"> на </w:t>
      </w:r>
      <w:proofErr w:type="spellStart"/>
      <w:r w:rsidRPr="00D04DFA">
        <w:rPr>
          <w:sz w:val="24"/>
          <w:szCs w:val="24"/>
          <w:lang w:val="ru-RU"/>
        </w:rPr>
        <w:t>сторителот</w:t>
      </w:r>
      <w:proofErr w:type="spellEnd"/>
      <w:r w:rsidRPr="00D04DFA">
        <w:rPr>
          <w:sz w:val="24"/>
          <w:szCs w:val="24"/>
          <w:lang w:val="ru-RU"/>
        </w:rPr>
        <w:t xml:space="preserve"> на кои е </w:t>
      </w:r>
      <w:proofErr w:type="spellStart"/>
      <w:r w:rsidRPr="00D04DFA">
        <w:rPr>
          <w:sz w:val="24"/>
          <w:szCs w:val="24"/>
          <w:lang w:val="ru-RU"/>
        </w:rPr>
        <w:t>пренесен</w:t>
      </w:r>
      <w:proofErr w:type="spellEnd"/>
      <w:r w:rsidRPr="00D04DFA">
        <w:rPr>
          <w:sz w:val="24"/>
          <w:szCs w:val="24"/>
          <w:lang w:val="ru-RU"/>
        </w:rPr>
        <w:t xml:space="preserve"> кога е </w:t>
      </w:r>
      <w:proofErr w:type="spellStart"/>
      <w:r w:rsidRPr="00D04DFA">
        <w:rPr>
          <w:sz w:val="24"/>
          <w:szCs w:val="24"/>
          <w:lang w:val="ru-RU"/>
        </w:rPr>
        <w:t>очигледно</w:t>
      </w:r>
      <w:proofErr w:type="spellEnd"/>
      <w:r w:rsidRPr="00D04DFA">
        <w:rPr>
          <w:sz w:val="24"/>
          <w:szCs w:val="24"/>
          <w:lang w:val="ru-RU"/>
        </w:rPr>
        <w:t xml:space="preserve"> дека не дале </w:t>
      </w:r>
      <w:proofErr w:type="spellStart"/>
      <w:r w:rsidRPr="00D04DFA">
        <w:rPr>
          <w:sz w:val="24"/>
          <w:szCs w:val="24"/>
          <w:lang w:val="ru-RU"/>
        </w:rPr>
        <w:t>противнадоместок</w:t>
      </w:r>
      <w:proofErr w:type="spellEnd"/>
      <w:r w:rsidRPr="00D04DFA">
        <w:rPr>
          <w:sz w:val="24"/>
          <w:szCs w:val="24"/>
          <w:lang w:val="ru-RU"/>
        </w:rPr>
        <w:t xml:space="preserve"> </w:t>
      </w:r>
      <w:proofErr w:type="spellStart"/>
      <w:r w:rsidRPr="00D04DFA">
        <w:rPr>
          <w:sz w:val="24"/>
          <w:szCs w:val="24"/>
          <w:lang w:val="ru-RU"/>
        </w:rPr>
        <w:t>што</w:t>
      </w:r>
      <w:proofErr w:type="spellEnd"/>
      <w:r w:rsidRPr="00D04DFA">
        <w:rPr>
          <w:sz w:val="24"/>
          <w:szCs w:val="24"/>
          <w:lang w:val="ru-RU"/>
        </w:rPr>
        <w:t xml:space="preserve"> </w:t>
      </w:r>
      <w:proofErr w:type="spellStart"/>
      <w:r w:rsidRPr="00D04DFA">
        <w:rPr>
          <w:sz w:val="24"/>
          <w:szCs w:val="24"/>
          <w:lang w:val="ru-RU"/>
        </w:rPr>
        <w:t>одговара</w:t>
      </w:r>
      <w:proofErr w:type="spellEnd"/>
      <w:r w:rsidRPr="00D04DFA">
        <w:rPr>
          <w:sz w:val="24"/>
          <w:szCs w:val="24"/>
          <w:lang w:val="ru-RU"/>
        </w:rPr>
        <w:t xml:space="preserve"> на </w:t>
      </w:r>
      <w:proofErr w:type="spellStart"/>
      <w:r w:rsidRPr="00D04DFA">
        <w:rPr>
          <w:sz w:val="24"/>
          <w:szCs w:val="24"/>
          <w:lang w:val="ru-RU"/>
        </w:rPr>
        <w:t>неговата</w:t>
      </w:r>
      <w:proofErr w:type="spellEnd"/>
      <w:r w:rsidRPr="00D04DFA">
        <w:rPr>
          <w:sz w:val="24"/>
          <w:szCs w:val="24"/>
          <w:lang w:val="ru-RU"/>
        </w:rPr>
        <w:t xml:space="preserve"> </w:t>
      </w:r>
      <w:proofErr w:type="spellStart"/>
      <w:r w:rsidRPr="00D04DFA">
        <w:rPr>
          <w:sz w:val="24"/>
          <w:szCs w:val="24"/>
          <w:lang w:val="ru-RU"/>
        </w:rPr>
        <w:t>вредност</w:t>
      </w:r>
      <w:proofErr w:type="spellEnd"/>
      <w:r w:rsidRPr="00D04DFA">
        <w:rPr>
          <w:sz w:val="24"/>
          <w:szCs w:val="24"/>
          <w:lang w:val="ru-RU"/>
        </w:rPr>
        <w:t xml:space="preserve"> или од трети лица </w:t>
      </w:r>
      <w:proofErr w:type="spellStart"/>
      <w:r w:rsidRPr="00D04DFA">
        <w:rPr>
          <w:sz w:val="24"/>
          <w:szCs w:val="24"/>
          <w:lang w:val="ru-RU"/>
        </w:rPr>
        <w:t>ако</w:t>
      </w:r>
      <w:proofErr w:type="spellEnd"/>
      <w:r w:rsidRPr="00D04DFA">
        <w:rPr>
          <w:sz w:val="24"/>
          <w:szCs w:val="24"/>
          <w:lang w:val="ru-RU"/>
        </w:rPr>
        <w:t xml:space="preserve"> не </w:t>
      </w:r>
      <w:proofErr w:type="spellStart"/>
      <w:r w:rsidRPr="00D04DFA">
        <w:rPr>
          <w:sz w:val="24"/>
          <w:szCs w:val="24"/>
          <w:lang w:val="ru-RU"/>
        </w:rPr>
        <w:t>докажат</w:t>
      </w:r>
      <w:proofErr w:type="spellEnd"/>
      <w:r w:rsidRPr="00D04DFA">
        <w:rPr>
          <w:sz w:val="24"/>
          <w:szCs w:val="24"/>
          <w:lang w:val="ru-RU"/>
        </w:rPr>
        <w:t xml:space="preserve"> дека за </w:t>
      </w:r>
      <w:proofErr w:type="spellStart"/>
      <w:r w:rsidRPr="00D04DFA">
        <w:rPr>
          <w:sz w:val="24"/>
          <w:szCs w:val="24"/>
          <w:lang w:val="ru-RU"/>
        </w:rPr>
        <w:t>предметот</w:t>
      </w:r>
      <w:proofErr w:type="spellEnd"/>
      <w:r w:rsidRPr="00D04DFA">
        <w:rPr>
          <w:sz w:val="24"/>
          <w:szCs w:val="24"/>
          <w:lang w:val="ru-RU"/>
        </w:rPr>
        <w:t xml:space="preserve"> или </w:t>
      </w:r>
      <w:proofErr w:type="spellStart"/>
      <w:r w:rsidRPr="00D04DFA">
        <w:rPr>
          <w:sz w:val="24"/>
          <w:szCs w:val="24"/>
          <w:lang w:val="ru-RU"/>
        </w:rPr>
        <w:t>имотот</w:t>
      </w:r>
      <w:proofErr w:type="spellEnd"/>
      <w:r w:rsidRPr="00D04DFA">
        <w:rPr>
          <w:sz w:val="24"/>
          <w:szCs w:val="24"/>
          <w:lang w:val="ru-RU"/>
        </w:rPr>
        <w:t xml:space="preserve"> дале </w:t>
      </w:r>
      <w:proofErr w:type="spellStart"/>
      <w:r w:rsidRPr="00D04DFA">
        <w:rPr>
          <w:sz w:val="24"/>
          <w:szCs w:val="24"/>
          <w:lang w:val="ru-RU"/>
        </w:rPr>
        <w:t>противнадоместок</w:t>
      </w:r>
      <w:proofErr w:type="spellEnd"/>
      <w:r w:rsidRPr="00D04DFA">
        <w:rPr>
          <w:sz w:val="24"/>
          <w:szCs w:val="24"/>
          <w:lang w:val="ru-RU"/>
        </w:rPr>
        <w:t xml:space="preserve"> </w:t>
      </w:r>
      <w:proofErr w:type="spellStart"/>
      <w:r w:rsidRPr="00D04DFA">
        <w:rPr>
          <w:sz w:val="24"/>
          <w:szCs w:val="24"/>
          <w:lang w:val="ru-RU"/>
        </w:rPr>
        <w:t>што</w:t>
      </w:r>
      <w:proofErr w:type="spellEnd"/>
      <w:r w:rsidRPr="00D04DFA">
        <w:rPr>
          <w:sz w:val="24"/>
          <w:szCs w:val="24"/>
          <w:lang w:val="ru-RU"/>
        </w:rPr>
        <w:t xml:space="preserve"> </w:t>
      </w:r>
      <w:proofErr w:type="spellStart"/>
      <w:r w:rsidRPr="00D04DFA">
        <w:rPr>
          <w:sz w:val="24"/>
          <w:szCs w:val="24"/>
          <w:lang w:val="ru-RU"/>
        </w:rPr>
        <w:t>одговара</w:t>
      </w:r>
      <w:proofErr w:type="spellEnd"/>
      <w:r w:rsidRPr="00D04DFA">
        <w:rPr>
          <w:sz w:val="24"/>
          <w:szCs w:val="24"/>
          <w:lang w:val="ru-RU"/>
        </w:rPr>
        <w:t xml:space="preserve"> на </w:t>
      </w:r>
      <w:proofErr w:type="spellStart"/>
      <w:r w:rsidRPr="00D04DFA">
        <w:rPr>
          <w:sz w:val="24"/>
          <w:szCs w:val="24"/>
          <w:lang w:val="ru-RU"/>
        </w:rPr>
        <w:t>нивната</w:t>
      </w:r>
      <w:proofErr w:type="spellEnd"/>
      <w:r w:rsidRPr="00D04DFA">
        <w:rPr>
          <w:sz w:val="24"/>
          <w:szCs w:val="24"/>
          <w:lang w:val="ru-RU"/>
        </w:rPr>
        <w:t xml:space="preserve"> </w:t>
      </w:r>
      <w:proofErr w:type="spellStart"/>
      <w:r w:rsidRPr="00D04DFA">
        <w:rPr>
          <w:sz w:val="24"/>
          <w:szCs w:val="24"/>
          <w:lang w:val="ru-RU"/>
        </w:rPr>
        <w:t>вредност</w:t>
      </w:r>
      <w:proofErr w:type="spellEnd"/>
      <w:r w:rsidRPr="00D04DFA">
        <w:rPr>
          <w:sz w:val="24"/>
          <w:szCs w:val="24"/>
          <w:lang w:val="ru-RU"/>
        </w:rPr>
        <w:t>.</w:t>
      </w:r>
    </w:p>
    <w:p w14:paraId="16CC6009" w14:textId="77777777" w:rsidR="0065184B" w:rsidRPr="00704B48" w:rsidRDefault="0065184B" w:rsidP="006036FB">
      <w:pPr>
        <w:pStyle w:val="NoSpacing"/>
        <w:jc w:val="center"/>
        <w:rPr>
          <w:b/>
          <w:bCs/>
          <w:sz w:val="24"/>
          <w:szCs w:val="24"/>
          <w:lang w:val="ru-RU"/>
        </w:rPr>
      </w:pPr>
    </w:p>
    <w:bookmarkEnd w:id="4"/>
    <w:p w14:paraId="398D0639" w14:textId="77777777" w:rsidR="00D1726F" w:rsidRPr="007517FC" w:rsidRDefault="00624AEA" w:rsidP="007517FC">
      <w:pPr>
        <w:pStyle w:val="NoSpacing"/>
        <w:jc w:val="center"/>
        <w:rPr>
          <w:b/>
          <w:bCs/>
          <w:lang w:val="ru-RU"/>
        </w:rPr>
      </w:pPr>
      <w:proofErr w:type="spellStart"/>
      <w:r w:rsidRPr="007517FC">
        <w:rPr>
          <w:b/>
          <w:bCs/>
          <w:sz w:val="24"/>
          <w:szCs w:val="24"/>
          <w:lang w:val="ru-RU"/>
        </w:rPr>
        <w:t>Заштита</w:t>
      </w:r>
      <w:proofErr w:type="spellEnd"/>
      <w:r w:rsidRPr="007517FC">
        <w:rPr>
          <w:b/>
          <w:bCs/>
          <w:sz w:val="24"/>
          <w:szCs w:val="24"/>
          <w:lang w:val="ru-RU"/>
        </w:rPr>
        <w:t xml:space="preserve"> на </w:t>
      </w:r>
      <w:proofErr w:type="spellStart"/>
      <w:r w:rsidRPr="007517FC">
        <w:rPr>
          <w:b/>
          <w:bCs/>
          <w:sz w:val="24"/>
          <w:szCs w:val="24"/>
          <w:lang w:val="ru-RU"/>
        </w:rPr>
        <w:t>оштетениот</w:t>
      </w:r>
      <w:proofErr w:type="spellEnd"/>
      <w:r w:rsidRPr="007517FC">
        <w:rPr>
          <w:b/>
          <w:bCs/>
          <w:sz w:val="24"/>
          <w:szCs w:val="24"/>
          <w:lang w:val="ru-RU"/>
        </w:rPr>
        <w:t xml:space="preserve"> </w:t>
      </w:r>
    </w:p>
    <w:p w14:paraId="72348116" w14:textId="77777777" w:rsidR="006036FB" w:rsidRPr="00704B48" w:rsidRDefault="006036FB" w:rsidP="006036FB">
      <w:pPr>
        <w:pStyle w:val="NoSpacing"/>
        <w:jc w:val="center"/>
        <w:rPr>
          <w:b/>
          <w:bCs/>
          <w:sz w:val="24"/>
          <w:szCs w:val="24"/>
          <w:lang w:val="ru-RU"/>
        </w:rPr>
      </w:pPr>
    </w:p>
    <w:p w14:paraId="634914AA" w14:textId="77777777" w:rsidR="00D1726F" w:rsidRPr="007517FC" w:rsidRDefault="00624AEA" w:rsidP="007517FC">
      <w:pPr>
        <w:pStyle w:val="NoSpacing"/>
        <w:jc w:val="center"/>
        <w:rPr>
          <w:lang w:val="mk-MK"/>
        </w:rPr>
      </w:pPr>
      <w:r w:rsidRPr="007517FC">
        <w:rPr>
          <w:b/>
          <w:bCs/>
          <w:sz w:val="24"/>
          <w:szCs w:val="24"/>
          <w:lang w:val="ru-RU"/>
        </w:rPr>
        <w:t xml:space="preserve">Член </w:t>
      </w:r>
      <w:r w:rsidR="005517AB" w:rsidRPr="00704B48">
        <w:rPr>
          <w:b/>
          <w:bCs/>
          <w:sz w:val="24"/>
          <w:szCs w:val="24"/>
          <w:lang w:val="mk-MK"/>
        </w:rPr>
        <w:t>1</w:t>
      </w:r>
      <w:r w:rsidR="000D1700" w:rsidRPr="007517FC">
        <w:rPr>
          <w:b/>
          <w:bCs/>
          <w:sz w:val="24"/>
          <w:szCs w:val="24"/>
          <w:lang w:val="ru-RU"/>
        </w:rPr>
        <w:t>11</w:t>
      </w:r>
      <w:r w:rsidR="005517AB" w:rsidRPr="00704B48">
        <w:rPr>
          <w:b/>
          <w:bCs/>
          <w:sz w:val="24"/>
          <w:szCs w:val="24"/>
          <w:lang w:val="mk-MK"/>
        </w:rPr>
        <w:t xml:space="preserve"> (претходен член </w:t>
      </w:r>
      <w:r w:rsidRPr="007517FC">
        <w:rPr>
          <w:b/>
          <w:bCs/>
          <w:sz w:val="24"/>
          <w:szCs w:val="24"/>
          <w:lang w:val="ru-RU"/>
        </w:rPr>
        <w:t>99</w:t>
      </w:r>
      <w:r w:rsidR="005517AB" w:rsidRPr="00704B48">
        <w:rPr>
          <w:b/>
          <w:bCs/>
          <w:sz w:val="24"/>
          <w:szCs w:val="24"/>
          <w:lang w:val="mk-MK"/>
        </w:rPr>
        <w:t>)</w:t>
      </w:r>
    </w:p>
    <w:p w14:paraId="05AA985A" w14:textId="77777777" w:rsidR="00F37ACB" w:rsidRPr="00704B48" w:rsidRDefault="009F5657" w:rsidP="007517FC">
      <w:pPr>
        <w:pStyle w:val="NoSpacing"/>
        <w:numPr>
          <w:ilvl w:val="0"/>
          <w:numId w:val="597"/>
        </w:numPr>
        <w:ind w:left="0" w:firstLine="360"/>
        <w:jc w:val="both"/>
        <w:rPr>
          <w:sz w:val="24"/>
          <w:szCs w:val="24"/>
          <w:lang w:val="ru-RU"/>
        </w:rPr>
      </w:pPr>
      <w:proofErr w:type="spellStart"/>
      <w:r w:rsidRPr="007517FC">
        <w:rPr>
          <w:sz w:val="24"/>
          <w:szCs w:val="24"/>
          <w:lang w:val="ru-RU"/>
        </w:rPr>
        <w:t>Оштетениот</w:t>
      </w:r>
      <w:proofErr w:type="spellEnd"/>
      <w:r w:rsidR="008638CA" w:rsidRPr="00704B48">
        <w:rPr>
          <w:sz w:val="24"/>
          <w:szCs w:val="24"/>
          <w:lang w:val="ru-RU"/>
        </w:rPr>
        <w:t xml:space="preserve"> </w:t>
      </w:r>
      <w:proofErr w:type="spellStart"/>
      <w:r w:rsidRPr="00704B48">
        <w:rPr>
          <w:sz w:val="24"/>
          <w:szCs w:val="24"/>
          <w:lang w:val="ru-RU"/>
        </w:rPr>
        <w:t>кој</w:t>
      </w:r>
      <w:proofErr w:type="spellEnd"/>
      <w:r w:rsidR="008638CA" w:rsidRPr="00704B48">
        <w:rPr>
          <w:sz w:val="24"/>
          <w:szCs w:val="24"/>
          <w:lang w:val="ru-RU"/>
        </w:rPr>
        <w:t xml:space="preserve"> </w:t>
      </w:r>
      <w:r w:rsidRPr="00704B48">
        <w:rPr>
          <w:sz w:val="24"/>
          <w:szCs w:val="24"/>
          <w:lang w:val="ru-RU"/>
        </w:rPr>
        <w:t>во</w:t>
      </w:r>
      <w:r w:rsidR="008638CA" w:rsidRPr="00704B48">
        <w:rPr>
          <w:sz w:val="24"/>
          <w:szCs w:val="24"/>
          <w:lang w:val="ru-RU"/>
        </w:rPr>
        <w:t xml:space="preserve"> </w:t>
      </w:r>
      <w:proofErr w:type="spellStart"/>
      <w:r w:rsidRPr="00704B48">
        <w:rPr>
          <w:sz w:val="24"/>
          <w:szCs w:val="24"/>
          <w:lang w:val="ru-RU"/>
        </w:rPr>
        <w:t>кривичната</w:t>
      </w:r>
      <w:proofErr w:type="spellEnd"/>
      <w:r w:rsidR="008638CA" w:rsidRPr="00704B48">
        <w:rPr>
          <w:sz w:val="24"/>
          <w:szCs w:val="24"/>
          <w:lang w:val="ru-RU"/>
        </w:rPr>
        <w:t xml:space="preserve"> </w:t>
      </w:r>
      <w:proofErr w:type="spellStart"/>
      <w:r w:rsidRPr="00704B48">
        <w:rPr>
          <w:sz w:val="24"/>
          <w:szCs w:val="24"/>
          <w:lang w:val="ru-RU"/>
        </w:rPr>
        <w:t>постапка</w:t>
      </w:r>
      <w:proofErr w:type="spellEnd"/>
      <w:r w:rsidR="008638CA" w:rsidRPr="00704B48">
        <w:rPr>
          <w:sz w:val="24"/>
          <w:szCs w:val="24"/>
          <w:lang w:val="ru-RU"/>
        </w:rPr>
        <w:t xml:space="preserve"> </w:t>
      </w:r>
      <w:r w:rsidRPr="00704B48">
        <w:rPr>
          <w:sz w:val="24"/>
          <w:szCs w:val="24"/>
          <w:lang w:val="ru-RU"/>
        </w:rPr>
        <w:t>во</w:t>
      </w:r>
      <w:r w:rsidR="008638CA" w:rsidRPr="00704B48">
        <w:rPr>
          <w:sz w:val="24"/>
          <w:szCs w:val="24"/>
          <w:lang w:val="ru-RU"/>
        </w:rPr>
        <w:t xml:space="preserve"> </w:t>
      </w:r>
      <w:proofErr w:type="spellStart"/>
      <w:r w:rsidRPr="00704B48">
        <w:rPr>
          <w:sz w:val="24"/>
          <w:szCs w:val="24"/>
          <w:lang w:val="ru-RU"/>
        </w:rPr>
        <w:t>однос</w:t>
      </w:r>
      <w:proofErr w:type="spellEnd"/>
      <w:r w:rsidR="008638CA" w:rsidRPr="00704B48">
        <w:rPr>
          <w:sz w:val="24"/>
          <w:szCs w:val="24"/>
          <w:lang w:val="ru-RU"/>
        </w:rPr>
        <w:t xml:space="preserve"> </w:t>
      </w:r>
      <w:r w:rsidRPr="00704B48">
        <w:rPr>
          <w:sz w:val="24"/>
          <w:szCs w:val="24"/>
          <w:lang w:val="ru-RU"/>
        </w:rPr>
        <w:t>на</w:t>
      </w:r>
      <w:r w:rsidR="008638CA" w:rsidRPr="00704B48">
        <w:rPr>
          <w:sz w:val="24"/>
          <w:szCs w:val="24"/>
          <w:lang w:val="ru-RU"/>
        </w:rPr>
        <w:t xml:space="preserve"> </w:t>
      </w:r>
      <w:proofErr w:type="spellStart"/>
      <w:r w:rsidRPr="00704B48">
        <w:rPr>
          <w:sz w:val="24"/>
          <w:szCs w:val="24"/>
          <w:lang w:val="ru-RU"/>
        </w:rPr>
        <w:t>своето</w:t>
      </w:r>
      <w:proofErr w:type="spellEnd"/>
      <w:r w:rsidR="008638CA" w:rsidRPr="00704B48">
        <w:rPr>
          <w:sz w:val="24"/>
          <w:szCs w:val="24"/>
          <w:lang w:val="ru-RU"/>
        </w:rPr>
        <w:t xml:space="preserve"> </w:t>
      </w:r>
      <w:proofErr w:type="spellStart"/>
      <w:r w:rsidRPr="00704B48">
        <w:rPr>
          <w:sz w:val="24"/>
          <w:szCs w:val="24"/>
          <w:lang w:val="ru-RU"/>
        </w:rPr>
        <w:t>имотно-правно</w:t>
      </w:r>
      <w:proofErr w:type="spellEnd"/>
      <w:r w:rsidR="008638CA" w:rsidRPr="00704B48">
        <w:rPr>
          <w:sz w:val="24"/>
          <w:szCs w:val="24"/>
          <w:lang w:val="ru-RU"/>
        </w:rPr>
        <w:t xml:space="preserve"> </w:t>
      </w:r>
      <w:proofErr w:type="spellStart"/>
      <w:r w:rsidRPr="00704B48">
        <w:rPr>
          <w:sz w:val="24"/>
          <w:szCs w:val="24"/>
          <w:lang w:val="ru-RU"/>
        </w:rPr>
        <w:t>барање</w:t>
      </w:r>
      <w:proofErr w:type="spellEnd"/>
      <w:r w:rsidRPr="00704B48">
        <w:rPr>
          <w:sz w:val="24"/>
          <w:szCs w:val="24"/>
          <w:lang w:val="ru-RU"/>
        </w:rPr>
        <w:t xml:space="preserve"> е </w:t>
      </w:r>
      <w:proofErr w:type="spellStart"/>
      <w:r w:rsidRPr="00704B48">
        <w:rPr>
          <w:sz w:val="24"/>
          <w:szCs w:val="24"/>
          <w:lang w:val="ru-RU"/>
        </w:rPr>
        <w:t>упатен</w:t>
      </w:r>
      <w:proofErr w:type="spellEnd"/>
      <w:r w:rsidRPr="00704B48">
        <w:rPr>
          <w:sz w:val="24"/>
          <w:szCs w:val="24"/>
          <w:lang w:val="ru-RU"/>
        </w:rPr>
        <w:t xml:space="preserve"> на спор </w:t>
      </w:r>
      <w:proofErr w:type="spellStart"/>
      <w:r w:rsidRPr="00704B48">
        <w:rPr>
          <w:sz w:val="24"/>
          <w:szCs w:val="24"/>
          <w:lang w:val="ru-RU"/>
        </w:rPr>
        <w:t>може</w:t>
      </w:r>
      <w:proofErr w:type="spellEnd"/>
      <w:r w:rsidRPr="00704B48">
        <w:rPr>
          <w:sz w:val="24"/>
          <w:szCs w:val="24"/>
          <w:lang w:val="ru-RU"/>
        </w:rPr>
        <w:t xml:space="preserve"> да бара да се </w:t>
      </w:r>
      <w:proofErr w:type="spellStart"/>
      <w:r w:rsidRPr="00704B48">
        <w:rPr>
          <w:sz w:val="24"/>
          <w:szCs w:val="24"/>
          <w:lang w:val="ru-RU"/>
        </w:rPr>
        <w:t>намири</w:t>
      </w:r>
      <w:proofErr w:type="spellEnd"/>
      <w:r w:rsidRPr="00704B48">
        <w:rPr>
          <w:sz w:val="24"/>
          <w:szCs w:val="24"/>
          <w:lang w:val="ru-RU"/>
        </w:rPr>
        <w:t xml:space="preserve"> од </w:t>
      </w:r>
      <w:proofErr w:type="spellStart"/>
      <w:r w:rsidRPr="00704B48">
        <w:rPr>
          <w:sz w:val="24"/>
          <w:szCs w:val="24"/>
          <w:lang w:val="ru-RU"/>
        </w:rPr>
        <w:t>износот</w:t>
      </w:r>
      <w:proofErr w:type="spellEnd"/>
      <w:r w:rsidRPr="00704B48">
        <w:rPr>
          <w:sz w:val="24"/>
          <w:szCs w:val="24"/>
          <w:lang w:val="ru-RU"/>
        </w:rPr>
        <w:t xml:space="preserve"> на </w:t>
      </w:r>
      <w:proofErr w:type="spellStart"/>
      <w:r w:rsidRPr="00704B48">
        <w:rPr>
          <w:sz w:val="24"/>
          <w:szCs w:val="24"/>
          <w:lang w:val="ru-RU"/>
        </w:rPr>
        <w:t>конфискуваната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поведе</w:t>
      </w:r>
      <w:proofErr w:type="spellEnd"/>
      <w:r w:rsidRPr="00704B48">
        <w:rPr>
          <w:sz w:val="24"/>
          <w:szCs w:val="24"/>
          <w:lang w:val="ru-RU"/>
        </w:rPr>
        <w:t xml:space="preserve"> спор во рок од шест </w:t>
      </w:r>
      <w:proofErr w:type="spellStart"/>
      <w:r w:rsidRPr="00704B48">
        <w:rPr>
          <w:sz w:val="24"/>
          <w:szCs w:val="24"/>
          <w:lang w:val="ru-RU"/>
        </w:rPr>
        <w:t>месеци</w:t>
      </w:r>
      <w:proofErr w:type="spellEnd"/>
      <w:r w:rsidRPr="00704B48">
        <w:rPr>
          <w:sz w:val="24"/>
          <w:szCs w:val="24"/>
          <w:lang w:val="ru-RU"/>
        </w:rPr>
        <w:t xml:space="preserve"> од </w:t>
      </w:r>
      <w:proofErr w:type="spellStart"/>
      <w:r w:rsidRPr="00704B48">
        <w:rPr>
          <w:sz w:val="24"/>
          <w:szCs w:val="24"/>
          <w:lang w:val="ru-RU"/>
        </w:rPr>
        <w:t>денот</w:t>
      </w:r>
      <w:proofErr w:type="spellEnd"/>
      <w:r w:rsidRPr="00704B48">
        <w:rPr>
          <w:sz w:val="24"/>
          <w:szCs w:val="24"/>
          <w:lang w:val="ru-RU"/>
        </w:rPr>
        <w:t xml:space="preserve"> на </w:t>
      </w:r>
      <w:proofErr w:type="spellStart"/>
      <w:r w:rsidRPr="00704B48">
        <w:rPr>
          <w:sz w:val="24"/>
          <w:szCs w:val="24"/>
          <w:lang w:val="ru-RU"/>
        </w:rPr>
        <w:t>правосилноста</w:t>
      </w:r>
      <w:proofErr w:type="spellEnd"/>
      <w:r w:rsidRPr="00704B48">
        <w:rPr>
          <w:sz w:val="24"/>
          <w:szCs w:val="24"/>
          <w:lang w:val="ru-RU"/>
        </w:rPr>
        <w:t xml:space="preserve"> на </w:t>
      </w:r>
      <w:proofErr w:type="spellStart"/>
      <w:r w:rsidRPr="00704B48">
        <w:rPr>
          <w:sz w:val="24"/>
          <w:szCs w:val="24"/>
          <w:lang w:val="ru-RU"/>
        </w:rPr>
        <w:t>одлуката</w:t>
      </w:r>
      <w:proofErr w:type="spellEnd"/>
      <w:r w:rsidRPr="00704B48">
        <w:rPr>
          <w:sz w:val="24"/>
          <w:szCs w:val="24"/>
          <w:lang w:val="ru-RU"/>
        </w:rPr>
        <w:t xml:space="preserve"> со </w:t>
      </w:r>
      <w:proofErr w:type="spellStart"/>
      <w:r w:rsidRPr="00704B48">
        <w:rPr>
          <w:sz w:val="24"/>
          <w:szCs w:val="24"/>
          <w:lang w:val="ru-RU"/>
        </w:rPr>
        <w:t>која</w:t>
      </w:r>
      <w:proofErr w:type="spellEnd"/>
      <w:r w:rsidRPr="00704B48">
        <w:rPr>
          <w:sz w:val="24"/>
          <w:szCs w:val="24"/>
          <w:lang w:val="ru-RU"/>
        </w:rPr>
        <w:t xml:space="preserve"> е </w:t>
      </w:r>
      <w:proofErr w:type="spellStart"/>
      <w:r w:rsidRPr="00704B48">
        <w:rPr>
          <w:sz w:val="24"/>
          <w:szCs w:val="24"/>
          <w:lang w:val="ru-RU"/>
        </w:rPr>
        <w:t>упатен</w:t>
      </w:r>
      <w:proofErr w:type="spellEnd"/>
      <w:r w:rsidRPr="00704B48">
        <w:rPr>
          <w:sz w:val="24"/>
          <w:szCs w:val="24"/>
          <w:lang w:val="ru-RU"/>
        </w:rPr>
        <w:t xml:space="preserve"> на спор и </w:t>
      </w:r>
      <w:proofErr w:type="spellStart"/>
      <w:r w:rsidRPr="00704B48">
        <w:rPr>
          <w:sz w:val="24"/>
          <w:szCs w:val="24"/>
          <w:lang w:val="ru-RU"/>
        </w:rPr>
        <w:t>ако</w:t>
      </w:r>
      <w:proofErr w:type="spellEnd"/>
      <w:r w:rsidRPr="00704B48">
        <w:rPr>
          <w:sz w:val="24"/>
          <w:szCs w:val="24"/>
          <w:lang w:val="ru-RU"/>
        </w:rPr>
        <w:t xml:space="preserve"> во рок од три </w:t>
      </w:r>
      <w:proofErr w:type="spellStart"/>
      <w:r w:rsidRPr="00704B48">
        <w:rPr>
          <w:sz w:val="24"/>
          <w:szCs w:val="24"/>
          <w:lang w:val="ru-RU"/>
        </w:rPr>
        <w:t>месеци</w:t>
      </w:r>
      <w:proofErr w:type="spellEnd"/>
      <w:r w:rsidRPr="00704B48">
        <w:rPr>
          <w:sz w:val="24"/>
          <w:szCs w:val="24"/>
          <w:lang w:val="ru-RU"/>
        </w:rPr>
        <w:t xml:space="preserve"> од </w:t>
      </w:r>
      <w:proofErr w:type="spellStart"/>
      <w:r w:rsidRPr="00704B48">
        <w:rPr>
          <w:sz w:val="24"/>
          <w:szCs w:val="24"/>
          <w:lang w:val="ru-RU"/>
        </w:rPr>
        <w:t>денот</w:t>
      </w:r>
      <w:proofErr w:type="spellEnd"/>
      <w:r w:rsidRPr="00704B48">
        <w:rPr>
          <w:sz w:val="24"/>
          <w:szCs w:val="24"/>
          <w:lang w:val="ru-RU"/>
        </w:rPr>
        <w:t xml:space="preserve"> на </w:t>
      </w:r>
      <w:proofErr w:type="spellStart"/>
      <w:r w:rsidRPr="00704B48">
        <w:rPr>
          <w:sz w:val="24"/>
          <w:szCs w:val="24"/>
          <w:lang w:val="ru-RU"/>
        </w:rPr>
        <w:t>правосилноста</w:t>
      </w:r>
      <w:proofErr w:type="spellEnd"/>
      <w:r w:rsidRPr="00704B48">
        <w:rPr>
          <w:sz w:val="24"/>
          <w:szCs w:val="24"/>
          <w:lang w:val="ru-RU"/>
        </w:rPr>
        <w:t xml:space="preserve"> на </w:t>
      </w:r>
      <w:proofErr w:type="spellStart"/>
      <w:r w:rsidRPr="00704B48">
        <w:rPr>
          <w:sz w:val="24"/>
          <w:szCs w:val="24"/>
          <w:lang w:val="ru-RU"/>
        </w:rPr>
        <w:t>одлуката</w:t>
      </w:r>
      <w:proofErr w:type="spellEnd"/>
      <w:r w:rsidRPr="00704B48">
        <w:rPr>
          <w:sz w:val="24"/>
          <w:szCs w:val="24"/>
          <w:lang w:val="ru-RU"/>
        </w:rPr>
        <w:t xml:space="preserve"> со </w:t>
      </w:r>
      <w:proofErr w:type="spellStart"/>
      <w:r w:rsidRPr="00704B48">
        <w:rPr>
          <w:sz w:val="24"/>
          <w:szCs w:val="24"/>
          <w:lang w:val="ru-RU"/>
        </w:rPr>
        <w:t>која</w:t>
      </w:r>
      <w:proofErr w:type="spellEnd"/>
      <w:r w:rsidRPr="00704B48">
        <w:rPr>
          <w:sz w:val="24"/>
          <w:szCs w:val="24"/>
          <w:lang w:val="ru-RU"/>
        </w:rPr>
        <w:t xml:space="preserve"> е </w:t>
      </w:r>
      <w:proofErr w:type="spellStart"/>
      <w:r w:rsidRPr="00704B48">
        <w:rPr>
          <w:sz w:val="24"/>
          <w:szCs w:val="24"/>
          <w:lang w:val="ru-RU"/>
        </w:rPr>
        <w:t>утврдено</w:t>
      </w:r>
      <w:proofErr w:type="spellEnd"/>
      <w:r w:rsidRPr="00704B48">
        <w:rPr>
          <w:sz w:val="24"/>
          <w:szCs w:val="24"/>
          <w:lang w:val="ru-RU"/>
        </w:rPr>
        <w:t xml:space="preserve"> </w:t>
      </w:r>
      <w:proofErr w:type="spellStart"/>
      <w:r w:rsidRPr="00704B48">
        <w:rPr>
          <w:sz w:val="24"/>
          <w:szCs w:val="24"/>
          <w:lang w:val="ru-RU"/>
        </w:rPr>
        <w:t>неговото</w:t>
      </w:r>
      <w:proofErr w:type="spellEnd"/>
      <w:r w:rsidRPr="00704B48">
        <w:rPr>
          <w:sz w:val="24"/>
          <w:szCs w:val="24"/>
          <w:lang w:val="ru-RU"/>
        </w:rPr>
        <w:t xml:space="preserve"> </w:t>
      </w:r>
      <w:proofErr w:type="spellStart"/>
      <w:r w:rsidRPr="00704B48">
        <w:rPr>
          <w:sz w:val="24"/>
          <w:szCs w:val="24"/>
          <w:lang w:val="ru-RU"/>
        </w:rPr>
        <w:t>барање</w:t>
      </w:r>
      <w:proofErr w:type="spellEnd"/>
      <w:r w:rsidRPr="00704B48">
        <w:rPr>
          <w:sz w:val="24"/>
          <w:szCs w:val="24"/>
          <w:lang w:val="ru-RU"/>
        </w:rPr>
        <w:t xml:space="preserve"> </w:t>
      </w:r>
      <w:proofErr w:type="spellStart"/>
      <w:r w:rsidRPr="00704B48">
        <w:rPr>
          <w:sz w:val="24"/>
          <w:szCs w:val="24"/>
          <w:lang w:val="ru-RU"/>
        </w:rPr>
        <w:t>побара</w:t>
      </w:r>
      <w:proofErr w:type="spellEnd"/>
      <w:r w:rsidRPr="00704B48">
        <w:rPr>
          <w:sz w:val="24"/>
          <w:szCs w:val="24"/>
          <w:lang w:val="ru-RU"/>
        </w:rPr>
        <w:t xml:space="preserve"> </w:t>
      </w:r>
      <w:proofErr w:type="spellStart"/>
      <w:r w:rsidRPr="00704B48">
        <w:rPr>
          <w:sz w:val="24"/>
          <w:szCs w:val="24"/>
          <w:lang w:val="ru-RU"/>
        </w:rPr>
        <w:t>намирување</w:t>
      </w:r>
      <w:proofErr w:type="spellEnd"/>
      <w:r w:rsidRPr="00704B48">
        <w:rPr>
          <w:sz w:val="24"/>
          <w:szCs w:val="24"/>
          <w:lang w:val="ru-RU"/>
        </w:rPr>
        <w:t xml:space="preserve"> на </w:t>
      </w:r>
      <w:proofErr w:type="spellStart"/>
      <w:r w:rsidRPr="00704B48">
        <w:rPr>
          <w:sz w:val="24"/>
          <w:szCs w:val="24"/>
          <w:lang w:val="ru-RU"/>
        </w:rPr>
        <w:t>конфискуваната</w:t>
      </w:r>
      <w:proofErr w:type="spellEnd"/>
      <w:r w:rsidR="008638CA"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w:t>
      </w:r>
    </w:p>
    <w:p w14:paraId="7CA358F5" w14:textId="77777777" w:rsidR="00437DEC" w:rsidRPr="00704B48" w:rsidRDefault="009F5657" w:rsidP="007517FC">
      <w:pPr>
        <w:pStyle w:val="NoSpacing"/>
        <w:numPr>
          <w:ilvl w:val="0"/>
          <w:numId w:val="597"/>
        </w:numPr>
        <w:ind w:left="0" w:firstLine="360"/>
        <w:jc w:val="both"/>
        <w:rPr>
          <w:sz w:val="24"/>
          <w:szCs w:val="24"/>
          <w:lang w:val="ru-RU"/>
        </w:rPr>
      </w:pPr>
      <w:proofErr w:type="spellStart"/>
      <w:r w:rsidRPr="00704B48">
        <w:rPr>
          <w:sz w:val="24"/>
          <w:szCs w:val="24"/>
          <w:lang w:val="ru-RU"/>
        </w:rPr>
        <w:t>Оштетениот</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во </w:t>
      </w:r>
      <w:proofErr w:type="spellStart"/>
      <w:r w:rsidRPr="00704B48">
        <w:rPr>
          <w:sz w:val="24"/>
          <w:szCs w:val="24"/>
          <w:lang w:val="ru-RU"/>
        </w:rPr>
        <w:t>кривичната</w:t>
      </w:r>
      <w:proofErr w:type="spellEnd"/>
      <w:r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 xml:space="preserve"> не </w:t>
      </w:r>
      <w:proofErr w:type="spellStart"/>
      <w:r w:rsidRPr="00704B48">
        <w:rPr>
          <w:sz w:val="24"/>
          <w:szCs w:val="24"/>
          <w:lang w:val="ru-RU"/>
        </w:rPr>
        <w:t>пријавил</w:t>
      </w:r>
      <w:proofErr w:type="spellEnd"/>
      <w:r w:rsidRPr="00704B48">
        <w:rPr>
          <w:sz w:val="24"/>
          <w:szCs w:val="24"/>
          <w:lang w:val="ru-RU"/>
        </w:rPr>
        <w:t xml:space="preserve"> </w:t>
      </w:r>
      <w:proofErr w:type="spellStart"/>
      <w:r w:rsidRPr="00704B48">
        <w:rPr>
          <w:sz w:val="24"/>
          <w:szCs w:val="24"/>
          <w:lang w:val="ru-RU"/>
        </w:rPr>
        <w:t>имотно-правно</w:t>
      </w:r>
      <w:proofErr w:type="spellEnd"/>
      <w:r w:rsidRPr="00704B48">
        <w:rPr>
          <w:sz w:val="24"/>
          <w:szCs w:val="24"/>
          <w:lang w:val="ru-RU"/>
        </w:rPr>
        <w:t xml:space="preserve"> </w:t>
      </w:r>
      <w:proofErr w:type="spellStart"/>
      <w:r w:rsidRPr="00704B48">
        <w:rPr>
          <w:sz w:val="24"/>
          <w:szCs w:val="24"/>
          <w:lang w:val="ru-RU"/>
        </w:rPr>
        <w:t>барање</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бара </w:t>
      </w:r>
      <w:proofErr w:type="spellStart"/>
      <w:r w:rsidRPr="00704B48">
        <w:rPr>
          <w:sz w:val="24"/>
          <w:szCs w:val="24"/>
          <w:lang w:val="ru-RU"/>
        </w:rPr>
        <w:t>намирување</w:t>
      </w:r>
      <w:proofErr w:type="spellEnd"/>
      <w:r w:rsidRPr="00704B48">
        <w:rPr>
          <w:sz w:val="24"/>
          <w:szCs w:val="24"/>
          <w:lang w:val="ru-RU"/>
        </w:rPr>
        <w:t xml:space="preserve"> на </w:t>
      </w:r>
      <w:proofErr w:type="spellStart"/>
      <w:r w:rsidRPr="00704B48">
        <w:rPr>
          <w:sz w:val="24"/>
          <w:szCs w:val="24"/>
          <w:lang w:val="ru-RU"/>
        </w:rPr>
        <w:t>конфискуваната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утврдување</w:t>
      </w:r>
      <w:proofErr w:type="spellEnd"/>
      <w:r w:rsidRPr="00704B48">
        <w:rPr>
          <w:sz w:val="24"/>
          <w:szCs w:val="24"/>
          <w:lang w:val="ru-RU"/>
        </w:rPr>
        <w:t xml:space="preserve"> на </w:t>
      </w:r>
      <w:proofErr w:type="spellStart"/>
      <w:r w:rsidRPr="00704B48">
        <w:rPr>
          <w:sz w:val="24"/>
          <w:szCs w:val="24"/>
          <w:lang w:val="ru-RU"/>
        </w:rPr>
        <w:t>своето</w:t>
      </w:r>
      <w:proofErr w:type="spellEnd"/>
      <w:r w:rsidRPr="00704B48">
        <w:rPr>
          <w:sz w:val="24"/>
          <w:szCs w:val="24"/>
          <w:lang w:val="ru-RU"/>
        </w:rPr>
        <w:t xml:space="preserve"> </w:t>
      </w:r>
      <w:proofErr w:type="spellStart"/>
      <w:r w:rsidRPr="00704B48">
        <w:rPr>
          <w:sz w:val="24"/>
          <w:szCs w:val="24"/>
          <w:lang w:val="ru-RU"/>
        </w:rPr>
        <w:t>барање</w:t>
      </w:r>
      <w:proofErr w:type="spellEnd"/>
      <w:r w:rsidRPr="00704B48">
        <w:rPr>
          <w:sz w:val="24"/>
          <w:szCs w:val="24"/>
          <w:lang w:val="ru-RU"/>
        </w:rPr>
        <w:t xml:space="preserve"> повел спор во рок од три </w:t>
      </w:r>
      <w:proofErr w:type="spellStart"/>
      <w:r w:rsidRPr="00704B48">
        <w:rPr>
          <w:sz w:val="24"/>
          <w:szCs w:val="24"/>
          <w:lang w:val="ru-RU"/>
        </w:rPr>
        <w:t>месеци</w:t>
      </w:r>
      <w:proofErr w:type="spellEnd"/>
      <w:r w:rsidRPr="00704B48">
        <w:rPr>
          <w:sz w:val="24"/>
          <w:szCs w:val="24"/>
          <w:lang w:val="ru-RU"/>
        </w:rPr>
        <w:t xml:space="preserve"> од </w:t>
      </w:r>
      <w:proofErr w:type="spellStart"/>
      <w:r w:rsidRPr="00704B48">
        <w:rPr>
          <w:sz w:val="24"/>
          <w:szCs w:val="24"/>
          <w:lang w:val="ru-RU"/>
        </w:rPr>
        <w:t>денот</w:t>
      </w:r>
      <w:proofErr w:type="spellEnd"/>
      <w:r w:rsidRPr="00704B48">
        <w:rPr>
          <w:sz w:val="24"/>
          <w:szCs w:val="24"/>
          <w:lang w:val="ru-RU"/>
        </w:rPr>
        <w:t xml:space="preserve"> на </w:t>
      </w:r>
      <w:proofErr w:type="spellStart"/>
      <w:r w:rsidRPr="00704B48">
        <w:rPr>
          <w:sz w:val="24"/>
          <w:szCs w:val="24"/>
          <w:lang w:val="ru-RU"/>
        </w:rPr>
        <w:t>узнавањето</w:t>
      </w:r>
      <w:proofErr w:type="spellEnd"/>
      <w:r w:rsidRPr="00704B48">
        <w:rPr>
          <w:sz w:val="24"/>
          <w:szCs w:val="24"/>
          <w:lang w:val="ru-RU"/>
        </w:rPr>
        <w:t xml:space="preserve"> за </w:t>
      </w:r>
      <w:proofErr w:type="spellStart"/>
      <w:r w:rsidRPr="00704B48">
        <w:rPr>
          <w:sz w:val="24"/>
          <w:szCs w:val="24"/>
          <w:lang w:val="ru-RU"/>
        </w:rPr>
        <w:t>пресудата</w:t>
      </w:r>
      <w:proofErr w:type="spellEnd"/>
      <w:r w:rsidRPr="00704B48">
        <w:rPr>
          <w:sz w:val="24"/>
          <w:szCs w:val="24"/>
          <w:lang w:val="ru-RU"/>
        </w:rPr>
        <w:t xml:space="preserve"> со </w:t>
      </w:r>
      <w:proofErr w:type="spellStart"/>
      <w:r w:rsidRPr="00704B48">
        <w:rPr>
          <w:sz w:val="24"/>
          <w:szCs w:val="24"/>
          <w:lang w:val="ru-RU"/>
        </w:rPr>
        <w:t>која</w:t>
      </w:r>
      <w:proofErr w:type="spellEnd"/>
      <w:r w:rsidRPr="00704B48">
        <w:rPr>
          <w:sz w:val="24"/>
          <w:szCs w:val="24"/>
          <w:lang w:val="ru-RU"/>
        </w:rPr>
        <w:t xml:space="preserve"> се </w:t>
      </w:r>
      <w:proofErr w:type="spellStart"/>
      <w:r w:rsidRPr="00704B48">
        <w:rPr>
          <w:sz w:val="24"/>
          <w:szCs w:val="24"/>
          <w:lang w:val="ru-RU"/>
        </w:rPr>
        <w:t>конфискува</w:t>
      </w:r>
      <w:proofErr w:type="spellEnd"/>
      <w:r w:rsidRPr="00704B48">
        <w:rPr>
          <w:sz w:val="24"/>
          <w:szCs w:val="24"/>
          <w:lang w:val="ru-RU"/>
        </w:rPr>
        <w:t xml:space="preserve"> </w:t>
      </w:r>
      <w:proofErr w:type="spellStart"/>
      <w:r w:rsidRPr="00704B48">
        <w:rPr>
          <w:sz w:val="24"/>
          <w:szCs w:val="24"/>
          <w:lang w:val="ru-RU"/>
        </w:rPr>
        <w:t>имотната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а </w:t>
      </w:r>
      <w:proofErr w:type="spellStart"/>
      <w:r w:rsidRPr="00704B48">
        <w:rPr>
          <w:sz w:val="24"/>
          <w:szCs w:val="24"/>
          <w:lang w:val="ru-RU"/>
        </w:rPr>
        <w:t>најдоцна</w:t>
      </w:r>
      <w:proofErr w:type="spellEnd"/>
      <w:r w:rsidRPr="00704B48">
        <w:rPr>
          <w:sz w:val="24"/>
          <w:szCs w:val="24"/>
          <w:lang w:val="ru-RU"/>
        </w:rPr>
        <w:t xml:space="preserve"> во рок од две </w:t>
      </w:r>
      <w:proofErr w:type="spellStart"/>
      <w:r w:rsidRPr="00704B48">
        <w:rPr>
          <w:sz w:val="24"/>
          <w:szCs w:val="24"/>
          <w:lang w:val="ru-RU"/>
        </w:rPr>
        <w:t>години</w:t>
      </w:r>
      <w:proofErr w:type="spellEnd"/>
      <w:r w:rsidRPr="00704B48">
        <w:rPr>
          <w:sz w:val="24"/>
          <w:szCs w:val="24"/>
          <w:lang w:val="ru-RU"/>
        </w:rPr>
        <w:t xml:space="preserve"> од </w:t>
      </w:r>
      <w:proofErr w:type="spellStart"/>
      <w:r w:rsidRPr="00704B48">
        <w:rPr>
          <w:sz w:val="24"/>
          <w:szCs w:val="24"/>
          <w:lang w:val="ru-RU"/>
        </w:rPr>
        <w:t>правосилноста</w:t>
      </w:r>
      <w:proofErr w:type="spellEnd"/>
      <w:r w:rsidRPr="00704B48">
        <w:rPr>
          <w:sz w:val="24"/>
          <w:szCs w:val="24"/>
          <w:lang w:val="ru-RU"/>
        </w:rPr>
        <w:t xml:space="preserve"> на </w:t>
      </w:r>
      <w:proofErr w:type="spellStart"/>
      <w:r w:rsidRPr="00704B48">
        <w:rPr>
          <w:sz w:val="24"/>
          <w:szCs w:val="24"/>
          <w:lang w:val="ru-RU"/>
        </w:rPr>
        <w:t>одлуката</w:t>
      </w:r>
      <w:proofErr w:type="spellEnd"/>
      <w:r w:rsidRPr="00704B48">
        <w:rPr>
          <w:sz w:val="24"/>
          <w:szCs w:val="24"/>
          <w:lang w:val="ru-RU"/>
        </w:rPr>
        <w:t xml:space="preserve"> за </w:t>
      </w:r>
      <w:proofErr w:type="spellStart"/>
      <w:r w:rsidRPr="00704B48">
        <w:rPr>
          <w:sz w:val="24"/>
          <w:szCs w:val="24"/>
          <w:lang w:val="ru-RU"/>
        </w:rPr>
        <w:t>конфискација</w:t>
      </w:r>
      <w:proofErr w:type="spellEnd"/>
      <w:r w:rsidRPr="00704B48">
        <w:rPr>
          <w:sz w:val="24"/>
          <w:szCs w:val="24"/>
          <w:lang w:val="ru-RU"/>
        </w:rPr>
        <w:t xml:space="preserve"> на </w:t>
      </w:r>
      <w:proofErr w:type="spellStart"/>
      <w:r w:rsidRPr="00704B48">
        <w:rPr>
          <w:sz w:val="24"/>
          <w:szCs w:val="24"/>
          <w:lang w:val="ru-RU"/>
        </w:rPr>
        <w:t>имотната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 </w:t>
      </w:r>
      <w:proofErr w:type="spellStart"/>
      <w:r w:rsidRPr="00704B48">
        <w:rPr>
          <w:sz w:val="24"/>
          <w:szCs w:val="24"/>
          <w:lang w:val="ru-RU"/>
        </w:rPr>
        <w:t>ако</w:t>
      </w:r>
      <w:proofErr w:type="spellEnd"/>
      <w:r w:rsidRPr="00704B48">
        <w:rPr>
          <w:sz w:val="24"/>
          <w:szCs w:val="24"/>
          <w:lang w:val="ru-RU"/>
        </w:rPr>
        <w:t xml:space="preserve"> во рок од три </w:t>
      </w:r>
      <w:proofErr w:type="spellStart"/>
      <w:r w:rsidRPr="00704B48">
        <w:rPr>
          <w:sz w:val="24"/>
          <w:szCs w:val="24"/>
          <w:lang w:val="ru-RU"/>
        </w:rPr>
        <w:t>месеци</w:t>
      </w:r>
      <w:proofErr w:type="spellEnd"/>
      <w:r w:rsidRPr="00704B48">
        <w:rPr>
          <w:sz w:val="24"/>
          <w:szCs w:val="24"/>
          <w:lang w:val="ru-RU"/>
        </w:rPr>
        <w:t xml:space="preserve"> од </w:t>
      </w:r>
      <w:proofErr w:type="spellStart"/>
      <w:r w:rsidRPr="00704B48">
        <w:rPr>
          <w:sz w:val="24"/>
          <w:szCs w:val="24"/>
          <w:lang w:val="ru-RU"/>
        </w:rPr>
        <w:t>денот</w:t>
      </w:r>
      <w:proofErr w:type="spellEnd"/>
      <w:r w:rsidRPr="00704B48">
        <w:rPr>
          <w:sz w:val="24"/>
          <w:szCs w:val="24"/>
          <w:lang w:val="ru-RU"/>
        </w:rPr>
        <w:t xml:space="preserve"> на </w:t>
      </w:r>
      <w:proofErr w:type="spellStart"/>
      <w:r w:rsidRPr="00704B48">
        <w:rPr>
          <w:sz w:val="24"/>
          <w:szCs w:val="24"/>
          <w:lang w:val="ru-RU"/>
        </w:rPr>
        <w:t>правосилноста</w:t>
      </w:r>
      <w:proofErr w:type="spellEnd"/>
      <w:r w:rsidRPr="00704B48">
        <w:rPr>
          <w:sz w:val="24"/>
          <w:szCs w:val="24"/>
          <w:lang w:val="ru-RU"/>
        </w:rPr>
        <w:t xml:space="preserve"> на </w:t>
      </w:r>
      <w:proofErr w:type="spellStart"/>
      <w:r w:rsidRPr="00704B48">
        <w:rPr>
          <w:sz w:val="24"/>
          <w:szCs w:val="24"/>
          <w:lang w:val="ru-RU"/>
        </w:rPr>
        <w:t>одлуката</w:t>
      </w:r>
      <w:proofErr w:type="spellEnd"/>
      <w:r w:rsidRPr="00704B48">
        <w:rPr>
          <w:sz w:val="24"/>
          <w:szCs w:val="24"/>
          <w:lang w:val="ru-RU"/>
        </w:rPr>
        <w:t xml:space="preserve"> со </w:t>
      </w:r>
      <w:proofErr w:type="spellStart"/>
      <w:r w:rsidRPr="00704B48">
        <w:rPr>
          <w:sz w:val="24"/>
          <w:szCs w:val="24"/>
          <w:lang w:val="ru-RU"/>
        </w:rPr>
        <w:t>која</w:t>
      </w:r>
      <w:proofErr w:type="spellEnd"/>
      <w:r w:rsidRPr="00704B48">
        <w:rPr>
          <w:sz w:val="24"/>
          <w:szCs w:val="24"/>
          <w:lang w:val="ru-RU"/>
        </w:rPr>
        <w:t xml:space="preserve"> е </w:t>
      </w:r>
      <w:proofErr w:type="spellStart"/>
      <w:r w:rsidRPr="00704B48">
        <w:rPr>
          <w:sz w:val="24"/>
          <w:szCs w:val="24"/>
          <w:lang w:val="ru-RU"/>
        </w:rPr>
        <w:t>утврдено</w:t>
      </w:r>
      <w:proofErr w:type="spellEnd"/>
      <w:r w:rsidRPr="00704B48">
        <w:rPr>
          <w:sz w:val="24"/>
          <w:szCs w:val="24"/>
          <w:lang w:val="ru-RU"/>
        </w:rPr>
        <w:t xml:space="preserve"> </w:t>
      </w:r>
      <w:proofErr w:type="spellStart"/>
      <w:r w:rsidRPr="00704B48">
        <w:rPr>
          <w:sz w:val="24"/>
          <w:szCs w:val="24"/>
          <w:lang w:val="ru-RU"/>
        </w:rPr>
        <w:t>неговото</w:t>
      </w:r>
      <w:proofErr w:type="spellEnd"/>
      <w:r w:rsidRPr="00704B48">
        <w:rPr>
          <w:sz w:val="24"/>
          <w:szCs w:val="24"/>
          <w:lang w:val="ru-RU"/>
        </w:rPr>
        <w:t xml:space="preserve"> </w:t>
      </w:r>
      <w:proofErr w:type="spellStart"/>
      <w:r w:rsidRPr="00704B48">
        <w:rPr>
          <w:sz w:val="24"/>
          <w:szCs w:val="24"/>
          <w:lang w:val="ru-RU"/>
        </w:rPr>
        <w:t>барање</w:t>
      </w:r>
      <w:proofErr w:type="spellEnd"/>
      <w:r w:rsidRPr="00704B48">
        <w:rPr>
          <w:sz w:val="24"/>
          <w:szCs w:val="24"/>
          <w:lang w:val="ru-RU"/>
        </w:rPr>
        <w:t xml:space="preserve"> </w:t>
      </w:r>
      <w:proofErr w:type="spellStart"/>
      <w:r w:rsidRPr="00704B48">
        <w:rPr>
          <w:sz w:val="24"/>
          <w:szCs w:val="24"/>
          <w:lang w:val="ru-RU"/>
        </w:rPr>
        <w:t>побара</w:t>
      </w:r>
      <w:proofErr w:type="spellEnd"/>
      <w:r w:rsidRPr="00704B48">
        <w:rPr>
          <w:sz w:val="24"/>
          <w:szCs w:val="24"/>
          <w:lang w:val="ru-RU"/>
        </w:rPr>
        <w:t xml:space="preserve"> </w:t>
      </w:r>
      <w:proofErr w:type="spellStart"/>
      <w:r w:rsidRPr="00704B48">
        <w:rPr>
          <w:sz w:val="24"/>
          <w:szCs w:val="24"/>
          <w:lang w:val="ru-RU"/>
        </w:rPr>
        <w:t>намирување</w:t>
      </w:r>
      <w:proofErr w:type="spellEnd"/>
      <w:r w:rsidRPr="00704B48">
        <w:rPr>
          <w:sz w:val="24"/>
          <w:szCs w:val="24"/>
          <w:lang w:val="ru-RU"/>
        </w:rPr>
        <w:t xml:space="preserve"> на </w:t>
      </w:r>
      <w:proofErr w:type="spellStart"/>
      <w:r w:rsidRPr="00704B48">
        <w:rPr>
          <w:sz w:val="24"/>
          <w:szCs w:val="24"/>
          <w:lang w:val="ru-RU"/>
        </w:rPr>
        <w:t>конфискуваната</w:t>
      </w:r>
      <w:proofErr w:type="spellEnd"/>
      <w:r w:rsidR="008638CA"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w:t>
      </w:r>
    </w:p>
    <w:p w14:paraId="2198ABE9" w14:textId="77777777" w:rsidR="00D1726F" w:rsidRPr="00C821DC" w:rsidRDefault="00D1726F" w:rsidP="007517FC">
      <w:pPr>
        <w:pStyle w:val="NoSpacing"/>
        <w:jc w:val="both"/>
        <w:rPr>
          <w:lang w:val="ru-RU"/>
        </w:rPr>
      </w:pPr>
    </w:p>
    <w:p w14:paraId="3D83EB2B" w14:textId="1327CF59" w:rsidR="00D1726F" w:rsidRPr="00C821DC" w:rsidRDefault="00624AEA" w:rsidP="007517FC">
      <w:pPr>
        <w:pStyle w:val="NoSpacing"/>
        <w:jc w:val="center"/>
        <w:rPr>
          <w:b/>
          <w:lang w:val="ru-RU"/>
        </w:rPr>
      </w:pPr>
      <w:proofErr w:type="spellStart"/>
      <w:r w:rsidRPr="007517FC">
        <w:rPr>
          <w:b/>
          <w:sz w:val="24"/>
          <w:szCs w:val="24"/>
          <w:lang w:val="ru-RU"/>
        </w:rPr>
        <w:t>Конфискување</w:t>
      </w:r>
      <w:proofErr w:type="spellEnd"/>
      <w:r w:rsidRPr="007517FC">
        <w:rPr>
          <w:b/>
          <w:sz w:val="24"/>
          <w:szCs w:val="24"/>
          <w:lang w:val="ru-RU"/>
        </w:rPr>
        <w:t xml:space="preserve"> од </w:t>
      </w:r>
      <w:proofErr w:type="spellStart"/>
      <w:r w:rsidRPr="007517FC">
        <w:rPr>
          <w:b/>
          <w:sz w:val="24"/>
          <w:szCs w:val="24"/>
          <w:lang w:val="ru-RU"/>
        </w:rPr>
        <w:t>правно</w:t>
      </w:r>
      <w:proofErr w:type="spellEnd"/>
      <w:r w:rsidRPr="007517FC">
        <w:rPr>
          <w:b/>
          <w:sz w:val="24"/>
          <w:szCs w:val="24"/>
          <w:lang w:val="ru-RU"/>
        </w:rPr>
        <w:t xml:space="preserve"> лице</w:t>
      </w:r>
      <w:r w:rsidR="00527D31" w:rsidRPr="007517FC">
        <w:rPr>
          <w:b/>
          <w:sz w:val="24"/>
          <w:szCs w:val="24"/>
          <w:lang w:val="ru-RU"/>
        </w:rPr>
        <w:t xml:space="preserve"> </w:t>
      </w:r>
    </w:p>
    <w:p w14:paraId="08E1B0C2" w14:textId="77777777" w:rsidR="000D1700" w:rsidRPr="00704B48" w:rsidRDefault="000D1700">
      <w:pPr>
        <w:pStyle w:val="NoSpacing"/>
        <w:jc w:val="center"/>
        <w:rPr>
          <w:b/>
          <w:sz w:val="24"/>
          <w:szCs w:val="24"/>
          <w:lang w:val="ru-RU"/>
        </w:rPr>
      </w:pPr>
    </w:p>
    <w:p w14:paraId="5546B7AD" w14:textId="31227654" w:rsidR="00A84B5B" w:rsidRPr="00704B48" w:rsidRDefault="007E3527" w:rsidP="00A84B5B">
      <w:pPr>
        <w:pStyle w:val="NoSpacing"/>
        <w:jc w:val="center"/>
        <w:rPr>
          <w:b/>
          <w:lang w:val="ru-RU"/>
        </w:rPr>
      </w:pPr>
      <w:r w:rsidRPr="007517FC">
        <w:rPr>
          <w:b/>
          <w:sz w:val="24"/>
          <w:szCs w:val="24"/>
          <w:lang w:val="ru-RU"/>
        </w:rPr>
        <w:t>Член 1</w:t>
      </w:r>
      <w:r w:rsidR="00B568DD" w:rsidRPr="007517FC">
        <w:rPr>
          <w:b/>
          <w:sz w:val="24"/>
          <w:szCs w:val="24"/>
          <w:lang w:val="ru-RU"/>
        </w:rPr>
        <w:t>1</w:t>
      </w:r>
      <w:r w:rsidR="000D1700" w:rsidRPr="007517FC">
        <w:rPr>
          <w:b/>
          <w:sz w:val="24"/>
          <w:szCs w:val="24"/>
          <w:lang w:val="ru-RU"/>
        </w:rPr>
        <w:t>2</w:t>
      </w:r>
      <w:r w:rsidRPr="007517FC">
        <w:rPr>
          <w:b/>
          <w:sz w:val="24"/>
          <w:szCs w:val="24"/>
          <w:lang w:val="ru-RU"/>
        </w:rPr>
        <w:t xml:space="preserve"> </w:t>
      </w:r>
      <w:r w:rsidR="001A4A3E" w:rsidRPr="007517FC">
        <w:rPr>
          <w:b/>
          <w:sz w:val="24"/>
          <w:szCs w:val="24"/>
          <w:lang w:val="ru-RU"/>
        </w:rPr>
        <w:t>(член</w:t>
      </w:r>
      <w:r w:rsidR="00B35617">
        <w:rPr>
          <w:b/>
          <w:sz w:val="24"/>
          <w:szCs w:val="24"/>
          <w:lang w:val="ru-RU"/>
        </w:rPr>
        <w:t xml:space="preserve"> 100</w:t>
      </w:r>
      <w:r w:rsidR="001A4A3E" w:rsidRPr="007517FC">
        <w:rPr>
          <w:b/>
          <w:sz w:val="24"/>
          <w:szCs w:val="24"/>
          <w:lang w:val="ru-RU"/>
        </w:rPr>
        <w:t>)</w:t>
      </w:r>
    </w:p>
    <w:p w14:paraId="675EE85E" w14:textId="6D764869" w:rsidR="00B01D0A" w:rsidRPr="007517FC" w:rsidRDefault="00B01D0A" w:rsidP="007517FC">
      <w:pPr>
        <w:pStyle w:val="NoSpacing"/>
        <w:ind w:firstLine="284"/>
        <w:jc w:val="both"/>
        <w:rPr>
          <w:lang w:val="ru-RU"/>
        </w:rPr>
      </w:pPr>
      <w:r w:rsidRPr="007517FC">
        <w:rPr>
          <w:sz w:val="24"/>
          <w:szCs w:val="24"/>
          <w:lang w:val="ru-RU"/>
        </w:rPr>
        <w:t xml:space="preserve">(1) </w:t>
      </w:r>
      <w:r w:rsidR="00FF02C4" w:rsidRPr="007517FC">
        <w:rPr>
          <w:sz w:val="24"/>
          <w:szCs w:val="24"/>
          <w:lang w:val="ru-RU"/>
        </w:rPr>
        <w:t xml:space="preserve">За </w:t>
      </w:r>
      <w:proofErr w:type="spellStart"/>
      <w:r w:rsidR="00FF02C4" w:rsidRPr="007517FC">
        <w:rPr>
          <w:sz w:val="24"/>
          <w:szCs w:val="24"/>
          <w:lang w:val="ru-RU"/>
        </w:rPr>
        <w:t>конфискација</w:t>
      </w:r>
      <w:proofErr w:type="spellEnd"/>
      <w:r w:rsidR="00FF02C4" w:rsidRPr="007517FC">
        <w:rPr>
          <w:sz w:val="24"/>
          <w:szCs w:val="24"/>
          <w:lang w:val="ru-RU"/>
        </w:rPr>
        <w:t xml:space="preserve"> од </w:t>
      </w:r>
      <w:proofErr w:type="spellStart"/>
      <w:r w:rsidR="00FF02C4" w:rsidRPr="007517FC">
        <w:rPr>
          <w:sz w:val="24"/>
          <w:szCs w:val="24"/>
          <w:lang w:val="ru-RU"/>
        </w:rPr>
        <w:t>правно</w:t>
      </w:r>
      <w:proofErr w:type="spellEnd"/>
      <w:r w:rsidR="00FF02C4" w:rsidRPr="007517FC">
        <w:rPr>
          <w:sz w:val="24"/>
          <w:szCs w:val="24"/>
          <w:lang w:val="ru-RU"/>
        </w:rPr>
        <w:t xml:space="preserve"> лице се </w:t>
      </w:r>
      <w:proofErr w:type="spellStart"/>
      <w:r w:rsidR="00FF02C4" w:rsidRPr="007517FC">
        <w:rPr>
          <w:sz w:val="24"/>
          <w:szCs w:val="24"/>
          <w:lang w:val="ru-RU"/>
        </w:rPr>
        <w:t>применуваат</w:t>
      </w:r>
      <w:proofErr w:type="spellEnd"/>
      <w:r w:rsidR="00FF02C4" w:rsidRPr="007517FC">
        <w:rPr>
          <w:sz w:val="24"/>
          <w:szCs w:val="24"/>
          <w:lang w:val="ru-RU"/>
        </w:rPr>
        <w:t xml:space="preserve"> </w:t>
      </w:r>
      <w:proofErr w:type="spellStart"/>
      <w:r w:rsidR="00FF02C4" w:rsidRPr="007517FC">
        <w:rPr>
          <w:sz w:val="24"/>
          <w:szCs w:val="24"/>
          <w:lang w:val="ru-RU"/>
        </w:rPr>
        <w:t>одредбите</w:t>
      </w:r>
      <w:proofErr w:type="spellEnd"/>
      <w:r w:rsidR="00FF02C4" w:rsidRPr="007517FC">
        <w:rPr>
          <w:sz w:val="24"/>
          <w:szCs w:val="24"/>
          <w:lang w:val="ru-RU"/>
        </w:rPr>
        <w:t xml:space="preserve"> од член 10</w:t>
      </w:r>
      <w:r w:rsidR="005E60FB" w:rsidRPr="007517FC">
        <w:rPr>
          <w:sz w:val="24"/>
          <w:szCs w:val="24"/>
          <w:lang w:val="ru-RU"/>
        </w:rPr>
        <w:t>7</w:t>
      </w:r>
      <w:r w:rsidR="00FF02C4" w:rsidRPr="007517FC">
        <w:rPr>
          <w:sz w:val="24"/>
          <w:szCs w:val="24"/>
          <w:lang w:val="ru-RU"/>
        </w:rPr>
        <w:t xml:space="preserve"> до 1</w:t>
      </w:r>
      <w:r w:rsidR="005E60FB" w:rsidRPr="007517FC">
        <w:rPr>
          <w:sz w:val="24"/>
          <w:szCs w:val="24"/>
          <w:lang w:val="ru-RU"/>
        </w:rPr>
        <w:t>11</w:t>
      </w:r>
      <w:r w:rsidR="00FF02C4" w:rsidRPr="007517FC">
        <w:rPr>
          <w:sz w:val="24"/>
          <w:szCs w:val="24"/>
          <w:lang w:val="ru-RU"/>
        </w:rPr>
        <w:t xml:space="preserve"> на </w:t>
      </w:r>
      <w:proofErr w:type="spellStart"/>
      <w:r w:rsidR="00FF02C4" w:rsidRPr="007517FC">
        <w:rPr>
          <w:sz w:val="24"/>
          <w:szCs w:val="24"/>
          <w:lang w:val="ru-RU"/>
        </w:rPr>
        <w:t>овој</w:t>
      </w:r>
      <w:proofErr w:type="spellEnd"/>
      <w:r w:rsidR="00FF02C4" w:rsidRPr="007517FC">
        <w:rPr>
          <w:sz w:val="24"/>
          <w:szCs w:val="24"/>
          <w:lang w:val="ru-RU"/>
        </w:rPr>
        <w:t xml:space="preserve"> </w:t>
      </w:r>
      <w:proofErr w:type="spellStart"/>
      <w:r w:rsidR="00D456E7" w:rsidRPr="007517FC">
        <w:rPr>
          <w:sz w:val="24"/>
          <w:szCs w:val="24"/>
          <w:lang w:val="ru-RU"/>
        </w:rPr>
        <w:t>з</w:t>
      </w:r>
      <w:r w:rsidR="00FF02C4" w:rsidRPr="007517FC">
        <w:rPr>
          <w:sz w:val="24"/>
          <w:szCs w:val="24"/>
          <w:lang w:val="ru-RU"/>
        </w:rPr>
        <w:t>аконик</w:t>
      </w:r>
      <w:proofErr w:type="spellEnd"/>
      <w:r w:rsidR="00F62988" w:rsidRPr="007517FC">
        <w:rPr>
          <w:sz w:val="24"/>
          <w:szCs w:val="24"/>
          <w:lang w:val="ru-RU"/>
        </w:rPr>
        <w:t>.</w:t>
      </w:r>
    </w:p>
    <w:p w14:paraId="34AC7C8A" w14:textId="77777777" w:rsidR="00527D31" w:rsidRPr="007517FC" w:rsidRDefault="00527D31" w:rsidP="004C7CC1">
      <w:pPr>
        <w:pStyle w:val="Normalvovlecen"/>
        <w:spacing w:line="240" w:lineRule="auto"/>
        <w:ind w:right="44" w:firstLine="720"/>
        <w:jc w:val="both"/>
        <w:rPr>
          <w:rFonts w:ascii="Tahoma" w:hAnsi="Tahoma" w:cs="Tahoma"/>
          <w:b/>
          <w:sz w:val="22"/>
          <w:szCs w:val="22"/>
          <w:lang w:val="mk-MK"/>
        </w:rPr>
      </w:pPr>
    </w:p>
    <w:p w14:paraId="58329984" w14:textId="5F1FB470" w:rsidR="007E3527" w:rsidRPr="00704B48" w:rsidRDefault="007E3527" w:rsidP="007517FC">
      <w:pPr>
        <w:pStyle w:val="NoSpacing"/>
        <w:numPr>
          <w:ilvl w:val="0"/>
          <w:numId w:val="620"/>
        </w:numPr>
        <w:jc w:val="center"/>
        <w:rPr>
          <w:b/>
          <w:sz w:val="24"/>
          <w:szCs w:val="24"/>
          <w:lang w:val="mk-MK"/>
        </w:rPr>
      </w:pPr>
      <w:r w:rsidRPr="00704B48">
        <w:rPr>
          <w:b/>
          <w:sz w:val="24"/>
          <w:szCs w:val="24"/>
          <w:lang w:val="mk-MK"/>
        </w:rPr>
        <w:t>Одземање на предмети</w:t>
      </w:r>
    </w:p>
    <w:p w14:paraId="28384B10" w14:textId="77777777" w:rsidR="007E3527" w:rsidRPr="007517FC" w:rsidRDefault="007E3527" w:rsidP="007E3527">
      <w:pPr>
        <w:pStyle w:val="Normalvovlecen"/>
        <w:spacing w:line="240" w:lineRule="auto"/>
        <w:ind w:right="44" w:firstLine="0"/>
        <w:jc w:val="both"/>
        <w:rPr>
          <w:rFonts w:ascii="Tahoma" w:hAnsi="Tahoma" w:cs="Tahoma"/>
          <w:sz w:val="22"/>
          <w:szCs w:val="22"/>
          <w:lang w:val="mk-MK"/>
        </w:rPr>
      </w:pPr>
    </w:p>
    <w:p w14:paraId="12A46867" w14:textId="77777777" w:rsidR="007E3527" w:rsidRPr="00704B48" w:rsidRDefault="007E3527" w:rsidP="007E3527">
      <w:pPr>
        <w:pStyle w:val="Normalvovlecen"/>
        <w:spacing w:line="240" w:lineRule="auto"/>
        <w:ind w:right="44" w:firstLine="0"/>
        <w:jc w:val="center"/>
        <w:rPr>
          <w:rFonts w:ascii="Tahoma" w:hAnsi="Tahoma" w:cs="Tahoma"/>
          <w:b/>
          <w:lang w:val="mk-MK"/>
        </w:rPr>
      </w:pPr>
      <w:r w:rsidRPr="00704B48">
        <w:rPr>
          <w:rFonts w:ascii="Tahoma" w:hAnsi="Tahoma" w:cs="Tahoma"/>
          <w:b/>
          <w:lang w:val="mk-MK"/>
        </w:rPr>
        <w:t>Услови за одземање на предмети</w:t>
      </w:r>
    </w:p>
    <w:p w14:paraId="3C656F78" w14:textId="77777777" w:rsidR="007E3527" w:rsidRPr="00704B48" w:rsidRDefault="007E3527" w:rsidP="004C7CC1">
      <w:pPr>
        <w:pStyle w:val="Normalvovlecen"/>
        <w:spacing w:line="240" w:lineRule="auto"/>
        <w:ind w:right="44" w:firstLine="720"/>
        <w:jc w:val="both"/>
        <w:rPr>
          <w:rFonts w:ascii="Tahoma" w:hAnsi="Tahoma" w:cs="Tahoma"/>
          <w:lang w:val="mk-MK"/>
        </w:rPr>
      </w:pPr>
    </w:p>
    <w:p w14:paraId="1A7220A5" w14:textId="5FCDE8C9" w:rsidR="0042297E" w:rsidRDefault="0042297E" w:rsidP="00D571BF">
      <w:pPr>
        <w:pStyle w:val="NoSpacing"/>
        <w:jc w:val="center"/>
        <w:rPr>
          <w:b/>
          <w:sz w:val="24"/>
          <w:szCs w:val="24"/>
          <w:lang w:val="mk-MK"/>
        </w:rPr>
      </w:pPr>
      <w:r w:rsidRPr="00D571BF">
        <w:rPr>
          <w:b/>
          <w:sz w:val="24"/>
          <w:szCs w:val="24"/>
          <w:lang w:val="mk-MK"/>
        </w:rPr>
        <w:t>Член 11</w:t>
      </w:r>
      <w:r w:rsidR="000D1700" w:rsidRPr="007517FC">
        <w:rPr>
          <w:b/>
          <w:sz w:val="24"/>
          <w:szCs w:val="24"/>
          <w:lang w:val="ru-RU"/>
        </w:rPr>
        <w:t>3</w:t>
      </w:r>
      <w:r w:rsidRPr="00D571BF">
        <w:rPr>
          <w:b/>
          <w:sz w:val="24"/>
          <w:szCs w:val="24"/>
          <w:lang w:val="mk-MK"/>
        </w:rPr>
        <w:t xml:space="preserve"> (претходен член 100-а)</w:t>
      </w:r>
    </w:p>
    <w:p w14:paraId="19F43EAE" w14:textId="188AEFCA" w:rsidR="00D571BF" w:rsidRDefault="00D571BF" w:rsidP="007517FC">
      <w:pPr>
        <w:pStyle w:val="NoSpacing"/>
        <w:numPr>
          <w:ilvl w:val="0"/>
          <w:numId w:val="616"/>
        </w:numPr>
        <w:ind w:left="0" w:firstLine="360"/>
        <w:jc w:val="both"/>
        <w:rPr>
          <w:lang w:val="mk-MK"/>
        </w:rPr>
      </w:pPr>
      <w:r>
        <w:rPr>
          <w:sz w:val="24"/>
          <w:szCs w:val="24"/>
          <w:lang w:val="mk-MK"/>
        </w:rPr>
        <w:t>Никој не може да ги задржи или присвои предметите што настанале од извршување на кривичното дело.</w:t>
      </w:r>
      <w:bookmarkStart w:id="5" w:name="_Hlk95139755"/>
    </w:p>
    <w:p w14:paraId="4D55B735" w14:textId="39CA72D9" w:rsidR="005D0ED8" w:rsidRPr="005D0ED8" w:rsidRDefault="00D571BF" w:rsidP="005D0ED8">
      <w:pPr>
        <w:pStyle w:val="NoSpacing"/>
        <w:numPr>
          <w:ilvl w:val="0"/>
          <w:numId w:val="616"/>
        </w:numPr>
        <w:ind w:left="0" w:firstLine="360"/>
        <w:jc w:val="both"/>
        <w:rPr>
          <w:sz w:val="24"/>
          <w:szCs w:val="24"/>
          <w:lang w:val="mk-MK"/>
        </w:rPr>
      </w:pPr>
      <w:r>
        <w:rPr>
          <w:sz w:val="24"/>
          <w:szCs w:val="24"/>
          <w:lang w:val="mk-MK"/>
        </w:rPr>
        <w:t xml:space="preserve">Од сторителот на кривичното дело ќе се одземат и предметите што биле наменети </w:t>
      </w:r>
      <w:r w:rsidR="005D0ED8">
        <w:rPr>
          <w:sz w:val="24"/>
          <w:szCs w:val="24"/>
          <w:lang w:val="mk-MK"/>
        </w:rPr>
        <w:t>или се употребени за извршување на кривичното дело без оглед дали се негова сопственост или сопственост на трето лице, само ако тоа го бараат интересите на општата безбедност, здравјето на луѓето или причините на моралот.</w:t>
      </w:r>
    </w:p>
    <w:p w14:paraId="3A7B28AE" w14:textId="40C98189" w:rsidR="00840A3D" w:rsidRPr="00D04DFA" w:rsidRDefault="005D0ED8" w:rsidP="007517FC">
      <w:pPr>
        <w:pStyle w:val="NoSpacing"/>
        <w:jc w:val="both"/>
        <w:rPr>
          <w:lang w:val="ru-RU"/>
        </w:rPr>
      </w:pPr>
      <w:r w:rsidRPr="00C821DC">
        <w:rPr>
          <w:sz w:val="24"/>
          <w:szCs w:val="24"/>
          <w:lang w:val="ru-RU"/>
        </w:rPr>
        <w:t xml:space="preserve"> </w:t>
      </w:r>
      <w:r w:rsidR="00840A3D" w:rsidRPr="007517FC">
        <w:rPr>
          <w:sz w:val="24"/>
          <w:szCs w:val="24"/>
          <w:lang w:val="ru-RU"/>
        </w:rPr>
        <w:t xml:space="preserve">(3) </w:t>
      </w:r>
      <w:proofErr w:type="spellStart"/>
      <w:r w:rsidR="00840A3D" w:rsidRPr="007517FC">
        <w:rPr>
          <w:rFonts w:hint="eastAsia"/>
          <w:sz w:val="24"/>
          <w:szCs w:val="24"/>
          <w:lang w:val="ru-RU"/>
        </w:rPr>
        <w:t>Предметите</w:t>
      </w:r>
      <w:proofErr w:type="spellEnd"/>
      <w:r w:rsidR="00840A3D" w:rsidRPr="007517FC">
        <w:rPr>
          <w:sz w:val="24"/>
          <w:szCs w:val="24"/>
          <w:lang w:val="ru-RU"/>
        </w:rPr>
        <w:t xml:space="preserve"> </w:t>
      </w:r>
      <w:proofErr w:type="spellStart"/>
      <w:r w:rsidR="00840A3D" w:rsidRPr="007517FC">
        <w:rPr>
          <w:rFonts w:hint="eastAsia"/>
          <w:sz w:val="24"/>
          <w:szCs w:val="24"/>
          <w:lang w:val="ru-RU"/>
        </w:rPr>
        <w:t>што</w:t>
      </w:r>
      <w:proofErr w:type="spellEnd"/>
      <w:r w:rsidR="00840A3D" w:rsidRPr="007517FC">
        <w:rPr>
          <w:sz w:val="24"/>
          <w:szCs w:val="24"/>
          <w:lang w:val="ru-RU"/>
        </w:rPr>
        <w:t xml:space="preserve"> </w:t>
      </w:r>
      <w:proofErr w:type="spellStart"/>
      <w:r w:rsidR="00840A3D" w:rsidRPr="007517FC">
        <w:rPr>
          <w:rFonts w:hint="eastAsia"/>
          <w:sz w:val="24"/>
          <w:szCs w:val="24"/>
          <w:lang w:val="ru-RU"/>
        </w:rPr>
        <w:t>се</w:t>
      </w:r>
      <w:proofErr w:type="spellEnd"/>
      <w:r w:rsidR="00840A3D" w:rsidRPr="007517FC">
        <w:rPr>
          <w:sz w:val="24"/>
          <w:szCs w:val="24"/>
          <w:lang w:val="ru-RU"/>
        </w:rPr>
        <w:t xml:space="preserve"> </w:t>
      </w:r>
      <w:proofErr w:type="spellStart"/>
      <w:r w:rsidR="00840A3D" w:rsidRPr="007517FC">
        <w:rPr>
          <w:rFonts w:hint="eastAsia"/>
          <w:sz w:val="24"/>
          <w:szCs w:val="24"/>
          <w:lang w:val="ru-RU"/>
        </w:rPr>
        <w:t>прогласени</w:t>
      </w:r>
      <w:proofErr w:type="spellEnd"/>
      <w:r w:rsidR="00840A3D" w:rsidRPr="007517FC">
        <w:rPr>
          <w:sz w:val="24"/>
          <w:szCs w:val="24"/>
          <w:lang w:val="ru-RU"/>
        </w:rPr>
        <w:t xml:space="preserve"> </w:t>
      </w:r>
      <w:proofErr w:type="spellStart"/>
      <w:r w:rsidR="00840A3D" w:rsidRPr="007517FC">
        <w:rPr>
          <w:rFonts w:hint="eastAsia"/>
          <w:sz w:val="24"/>
          <w:szCs w:val="24"/>
          <w:lang w:val="ru-RU"/>
        </w:rPr>
        <w:t>за</w:t>
      </w:r>
      <w:proofErr w:type="spellEnd"/>
      <w:r w:rsidR="00840A3D" w:rsidRPr="007517FC">
        <w:rPr>
          <w:sz w:val="24"/>
          <w:szCs w:val="24"/>
          <w:lang w:val="ru-RU"/>
        </w:rPr>
        <w:t xml:space="preserve"> </w:t>
      </w:r>
      <w:proofErr w:type="spellStart"/>
      <w:r w:rsidR="00840A3D" w:rsidRPr="007517FC">
        <w:rPr>
          <w:rFonts w:hint="eastAsia"/>
          <w:sz w:val="24"/>
          <w:szCs w:val="24"/>
          <w:lang w:val="ru-RU"/>
        </w:rPr>
        <w:t>културно</w:t>
      </w:r>
      <w:proofErr w:type="spellEnd"/>
      <w:r w:rsidR="00840A3D" w:rsidRPr="007517FC">
        <w:rPr>
          <w:sz w:val="24"/>
          <w:szCs w:val="24"/>
          <w:lang w:val="ru-RU"/>
        </w:rPr>
        <w:t xml:space="preserve"> </w:t>
      </w:r>
      <w:proofErr w:type="spellStart"/>
      <w:r w:rsidR="00840A3D" w:rsidRPr="007517FC">
        <w:rPr>
          <w:rFonts w:hint="eastAsia"/>
          <w:sz w:val="24"/>
          <w:szCs w:val="24"/>
          <w:lang w:val="ru-RU"/>
        </w:rPr>
        <w:t>наследство</w:t>
      </w:r>
      <w:proofErr w:type="spellEnd"/>
      <w:r w:rsidR="00840A3D" w:rsidRPr="007517FC">
        <w:rPr>
          <w:sz w:val="24"/>
          <w:szCs w:val="24"/>
          <w:lang w:val="ru-RU"/>
        </w:rPr>
        <w:t xml:space="preserve"> </w:t>
      </w:r>
      <w:r w:rsidR="00840A3D" w:rsidRPr="007517FC">
        <w:rPr>
          <w:rFonts w:hint="eastAsia"/>
          <w:sz w:val="24"/>
          <w:szCs w:val="24"/>
          <w:lang w:val="ru-RU"/>
        </w:rPr>
        <w:t>и</w:t>
      </w:r>
      <w:r w:rsidR="00840A3D" w:rsidRPr="007517FC">
        <w:rPr>
          <w:sz w:val="24"/>
          <w:szCs w:val="24"/>
          <w:lang w:val="ru-RU"/>
        </w:rPr>
        <w:t xml:space="preserve"> </w:t>
      </w:r>
      <w:proofErr w:type="spellStart"/>
      <w:r w:rsidR="00840A3D" w:rsidRPr="007517FC">
        <w:rPr>
          <w:rFonts w:hint="eastAsia"/>
          <w:sz w:val="24"/>
          <w:szCs w:val="24"/>
          <w:lang w:val="ru-RU"/>
        </w:rPr>
        <w:t>природни</w:t>
      </w:r>
      <w:proofErr w:type="spellEnd"/>
      <w:r w:rsidR="00840A3D" w:rsidRPr="007517FC">
        <w:rPr>
          <w:sz w:val="24"/>
          <w:szCs w:val="24"/>
          <w:lang w:val="ru-RU"/>
        </w:rPr>
        <w:t xml:space="preserve"> </w:t>
      </w:r>
      <w:proofErr w:type="spellStart"/>
      <w:r w:rsidR="00840A3D" w:rsidRPr="007517FC">
        <w:rPr>
          <w:rFonts w:hint="eastAsia"/>
          <w:sz w:val="24"/>
          <w:szCs w:val="24"/>
          <w:lang w:val="ru-RU"/>
        </w:rPr>
        <w:t>реткости</w:t>
      </w:r>
      <w:proofErr w:type="spellEnd"/>
      <w:r w:rsidR="00840A3D" w:rsidRPr="007517FC">
        <w:rPr>
          <w:sz w:val="24"/>
          <w:szCs w:val="24"/>
          <w:lang w:val="ru-RU"/>
        </w:rPr>
        <w:t xml:space="preserve"> </w:t>
      </w:r>
      <w:proofErr w:type="spellStart"/>
      <w:r w:rsidR="00840A3D" w:rsidRPr="007517FC">
        <w:rPr>
          <w:rFonts w:hint="eastAsia"/>
          <w:sz w:val="24"/>
          <w:szCs w:val="24"/>
          <w:lang w:val="ru-RU"/>
        </w:rPr>
        <w:t>се</w:t>
      </w:r>
      <w:proofErr w:type="spellEnd"/>
      <w:r w:rsidR="00840A3D" w:rsidRPr="007517FC">
        <w:rPr>
          <w:sz w:val="24"/>
          <w:szCs w:val="24"/>
          <w:lang w:val="ru-RU"/>
        </w:rPr>
        <w:t xml:space="preserve"> </w:t>
      </w:r>
      <w:proofErr w:type="spellStart"/>
      <w:r w:rsidR="00840A3D" w:rsidRPr="007517FC">
        <w:rPr>
          <w:rFonts w:hint="eastAsia"/>
          <w:sz w:val="24"/>
          <w:szCs w:val="24"/>
          <w:lang w:val="ru-RU"/>
        </w:rPr>
        <w:t>одземаат</w:t>
      </w:r>
      <w:proofErr w:type="spellEnd"/>
      <w:r w:rsidR="00840A3D" w:rsidRPr="007517FC">
        <w:rPr>
          <w:sz w:val="24"/>
          <w:szCs w:val="24"/>
          <w:lang w:val="ru-RU"/>
        </w:rPr>
        <w:t xml:space="preserve"> </w:t>
      </w:r>
      <w:proofErr w:type="spellStart"/>
      <w:r w:rsidR="00840A3D" w:rsidRPr="007517FC">
        <w:rPr>
          <w:rFonts w:hint="eastAsia"/>
          <w:sz w:val="24"/>
          <w:szCs w:val="24"/>
          <w:lang w:val="ru-RU"/>
        </w:rPr>
        <w:t>од</w:t>
      </w:r>
      <w:proofErr w:type="spellEnd"/>
      <w:r w:rsidR="00840A3D" w:rsidRPr="007517FC">
        <w:rPr>
          <w:sz w:val="24"/>
          <w:szCs w:val="24"/>
          <w:lang w:val="ru-RU"/>
        </w:rPr>
        <w:t xml:space="preserve"> </w:t>
      </w:r>
      <w:proofErr w:type="spellStart"/>
      <w:r w:rsidR="00840A3D" w:rsidRPr="007517FC">
        <w:rPr>
          <w:rFonts w:hint="eastAsia"/>
          <w:sz w:val="24"/>
          <w:szCs w:val="24"/>
          <w:lang w:val="ru-RU"/>
        </w:rPr>
        <w:t>сторителот</w:t>
      </w:r>
      <w:proofErr w:type="spellEnd"/>
      <w:r w:rsidR="00840A3D" w:rsidRPr="007517FC">
        <w:rPr>
          <w:sz w:val="24"/>
          <w:szCs w:val="24"/>
          <w:lang w:val="ru-RU"/>
        </w:rPr>
        <w:t xml:space="preserve"> </w:t>
      </w:r>
      <w:r w:rsidR="00840A3D" w:rsidRPr="007517FC">
        <w:rPr>
          <w:rFonts w:hint="eastAsia"/>
          <w:sz w:val="24"/>
          <w:szCs w:val="24"/>
          <w:lang w:val="ru-RU"/>
        </w:rPr>
        <w:t>и</w:t>
      </w:r>
      <w:r w:rsidR="00840A3D" w:rsidRPr="007517FC">
        <w:rPr>
          <w:sz w:val="24"/>
          <w:szCs w:val="24"/>
          <w:lang w:val="ru-RU"/>
        </w:rPr>
        <w:t xml:space="preserve"> </w:t>
      </w:r>
      <w:proofErr w:type="spellStart"/>
      <w:r w:rsidR="00840A3D" w:rsidRPr="007517FC">
        <w:rPr>
          <w:rFonts w:hint="eastAsia"/>
          <w:sz w:val="24"/>
          <w:szCs w:val="24"/>
          <w:lang w:val="ru-RU"/>
        </w:rPr>
        <w:t>од</w:t>
      </w:r>
      <w:proofErr w:type="spellEnd"/>
      <w:r w:rsidR="00840A3D" w:rsidRPr="007517FC">
        <w:rPr>
          <w:sz w:val="24"/>
          <w:szCs w:val="24"/>
          <w:lang w:val="ru-RU"/>
        </w:rPr>
        <w:t xml:space="preserve"> </w:t>
      </w:r>
      <w:proofErr w:type="spellStart"/>
      <w:r w:rsidR="00840A3D" w:rsidRPr="007517FC">
        <w:rPr>
          <w:rFonts w:hint="eastAsia"/>
          <w:sz w:val="24"/>
          <w:szCs w:val="24"/>
          <w:lang w:val="ru-RU"/>
        </w:rPr>
        <w:t>трети</w:t>
      </w:r>
      <w:proofErr w:type="spellEnd"/>
      <w:r w:rsidR="00840A3D" w:rsidRPr="007517FC">
        <w:rPr>
          <w:sz w:val="24"/>
          <w:szCs w:val="24"/>
          <w:lang w:val="ru-RU"/>
        </w:rPr>
        <w:t xml:space="preserve"> </w:t>
      </w:r>
      <w:proofErr w:type="spellStart"/>
      <w:r w:rsidR="00840A3D" w:rsidRPr="007517FC">
        <w:rPr>
          <w:rFonts w:hint="eastAsia"/>
          <w:sz w:val="24"/>
          <w:szCs w:val="24"/>
          <w:lang w:val="ru-RU"/>
        </w:rPr>
        <w:t>лица</w:t>
      </w:r>
      <w:proofErr w:type="spellEnd"/>
      <w:r w:rsidR="00840A3D" w:rsidRPr="007517FC">
        <w:rPr>
          <w:sz w:val="24"/>
          <w:szCs w:val="24"/>
          <w:lang w:val="ru-RU"/>
        </w:rPr>
        <w:t xml:space="preserve"> </w:t>
      </w:r>
      <w:proofErr w:type="spellStart"/>
      <w:r w:rsidR="00840A3D" w:rsidRPr="007517FC">
        <w:rPr>
          <w:rFonts w:hint="eastAsia"/>
          <w:sz w:val="24"/>
          <w:szCs w:val="24"/>
          <w:lang w:val="ru-RU"/>
        </w:rPr>
        <w:t>врз</w:t>
      </w:r>
      <w:proofErr w:type="spellEnd"/>
      <w:r w:rsidR="00840A3D" w:rsidRPr="007517FC">
        <w:rPr>
          <w:sz w:val="24"/>
          <w:szCs w:val="24"/>
          <w:lang w:val="ru-RU"/>
        </w:rPr>
        <w:t xml:space="preserve"> </w:t>
      </w:r>
      <w:proofErr w:type="spellStart"/>
      <w:r w:rsidR="00840A3D" w:rsidRPr="007517FC">
        <w:rPr>
          <w:rFonts w:hint="eastAsia"/>
          <w:sz w:val="24"/>
          <w:szCs w:val="24"/>
          <w:lang w:val="ru-RU"/>
        </w:rPr>
        <w:t>кои</w:t>
      </w:r>
      <w:proofErr w:type="spellEnd"/>
      <w:r w:rsidR="00840A3D" w:rsidRPr="007517FC">
        <w:rPr>
          <w:sz w:val="24"/>
          <w:szCs w:val="24"/>
          <w:lang w:val="ru-RU"/>
        </w:rPr>
        <w:t xml:space="preserve"> </w:t>
      </w:r>
      <w:proofErr w:type="spellStart"/>
      <w:r w:rsidR="00840A3D" w:rsidRPr="007517FC">
        <w:rPr>
          <w:rFonts w:hint="eastAsia"/>
          <w:sz w:val="24"/>
          <w:szCs w:val="24"/>
          <w:lang w:val="ru-RU"/>
        </w:rPr>
        <w:t>биле</w:t>
      </w:r>
      <w:proofErr w:type="spellEnd"/>
      <w:r w:rsidR="00840A3D" w:rsidRPr="007517FC">
        <w:rPr>
          <w:sz w:val="24"/>
          <w:szCs w:val="24"/>
          <w:lang w:val="ru-RU"/>
        </w:rPr>
        <w:t xml:space="preserve"> </w:t>
      </w:r>
      <w:proofErr w:type="spellStart"/>
      <w:r w:rsidR="00840A3D" w:rsidRPr="007517FC">
        <w:rPr>
          <w:rFonts w:hint="eastAsia"/>
          <w:sz w:val="24"/>
          <w:szCs w:val="24"/>
          <w:lang w:val="ru-RU"/>
        </w:rPr>
        <w:t>пренесени</w:t>
      </w:r>
      <w:proofErr w:type="spellEnd"/>
      <w:r w:rsidR="00840A3D" w:rsidRPr="007517FC">
        <w:rPr>
          <w:sz w:val="24"/>
          <w:szCs w:val="24"/>
          <w:lang w:val="ru-RU"/>
        </w:rPr>
        <w:t xml:space="preserve">. </w:t>
      </w:r>
    </w:p>
    <w:p w14:paraId="21D47BF2" w14:textId="78E0E3F8" w:rsidR="0085110E" w:rsidRPr="00D04DFA" w:rsidRDefault="00840A3D" w:rsidP="007517FC">
      <w:pPr>
        <w:pStyle w:val="NoSpacing"/>
        <w:jc w:val="both"/>
        <w:rPr>
          <w:lang w:val="mk-MK"/>
        </w:rPr>
      </w:pPr>
      <w:r w:rsidRPr="007517FC">
        <w:rPr>
          <w:sz w:val="24"/>
          <w:szCs w:val="24"/>
          <w:lang w:val="mk-MK" w:eastAsia="mk-MK"/>
        </w:rPr>
        <w:t>(4</w:t>
      </w:r>
      <w:r w:rsidRPr="007517FC">
        <w:rPr>
          <w:sz w:val="24"/>
          <w:szCs w:val="24"/>
          <w:lang w:val="pl-PL" w:eastAsia="mk-MK"/>
        </w:rPr>
        <w:t xml:space="preserve">) </w:t>
      </w:r>
      <w:r w:rsidRPr="007517FC">
        <w:rPr>
          <w:rFonts w:hint="eastAsia"/>
          <w:sz w:val="24"/>
          <w:szCs w:val="24"/>
          <w:lang w:val="mk-MK" w:eastAsia="mk-MK"/>
        </w:rPr>
        <w:t>Предметите</w:t>
      </w:r>
      <w:r w:rsidRPr="007517FC">
        <w:rPr>
          <w:sz w:val="24"/>
          <w:szCs w:val="24"/>
          <w:lang w:val="mk-MK" w:eastAsia="mk-MK"/>
        </w:rPr>
        <w:t xml:space="preserve"> </w:t>
      </w:r>
      <w:r w:rsidRPr="007517FC">
        <w:rPr>
          <w:rFonts w:hint="eastAsia"/>
          <w:sz w:val="24"/>
          <w:szCs w:val="24"/>
          <w:lang w:val="mk-MK" w:eastAsia="mk-MK"/>
        </w:rPr>
        <w:t>што</w:t>
      </w:r>
      <w:r w:rsidRPr="007517FC">
        <w:rPr>
          <w:sz w:val="24"/>
          <w:szCs w:val="24"/>
          <w:lang w:val="mk-MK" w:eastAsia="mk-MK"/>
        </w:rPr>
        <w:t xml:space="preserve"> </w:t>
      </w:r>
      <w:r w:rsidRPr="007517FC">
        <w:rPr>
          <w:rFonts w:hint="eastAsia"/>
          <w:sz w:val="24"/>
          <w:szCs w:val="24"/>
          <w:lang w:val="mk-MK" w:eastAsia="mk-MK"/>
        </w:rPr>
        <w:t>се</w:t>
      </w:r>
      <w:r w:rsidRPr="007517FC">
        <w:rPr>
          <w:sz w:val="24"/>
          <w:szCs w:val="24"/>
          <w:lang w:val="mk-MK" w:eastAsia="mk-MK"/>
        </w:rPr>
        <w:t xml:space="preserve"> </w:t>
      </w:r>
      <w:r w:rsidRPr="007517FC">
        <w:rPr>
          <w:rFonts w:hint="eastAsia"/>
          <w:sz w:val="24"/>
          <w:szCs w:val="24"/>
          <w:lang w:val="mk-MK" w:eastAsia="mk-MK"/>
        </w:rPr>
        <w:t>употребени</w:t>
      </w:r>
      <w:r w:rsidRPr="007517FC">
        <w:rPr>
          <w:sz w:val="24"/>
          <w:szCs w:val="24"/>
          <w:lang w:val="mk-MK" w:eastAsia="mk-MK"/>
        </w:rPr>
        <w:t xml:space="preserve"> </w:t>
      </w:r>
      <w:r w:rsidRPr="007517FC">
        <w:rPr>
          <w:rFonts w:hint="eastAsia"/>
          <w:sz w:val="24"/>
          <w:szCs w:val="24"/>
          <w:lang w:val="mk-MK" w:eastAsia="mk-MK"/>
        </w:rPr>
        <w:t>или</w:t>
      </w:r>
      <w:r w:rsidRPr="007517FC">
        <w:rPr>
          <w:sz w:val="24"/>
          <w:szCs w:val="24"/>
          <w:lang w:val="mk-MK" w:eastAsia="mk-MK"/>
        </w:rPr>
        <w:t xml:space="preserve"> </w:t>
      </w:r>
      <w:r w:rsidRPr="007517FC">
        <w:rPr>
          <w:rFonts w:hint="eastAsia"/>
          <w:sz w:val="24"/>
          <w:szCs w:val="24"/>
          <w:lang w:val="mk-MK" w:eastAsia="mk-MK"/>
        </w:rPr>
        <w:t>биле</w:t>
      </w:r>
      <w:r w:rsidRPr="007517FC">
        <w:rPr>
          <w:sz w:val="24"/>
          <w:szCs w:val="24"/>
          <w:lang w:val="mk-MK" w:eastAsia="mk-MK"/>
        </w:rPr>
        <w:t xml:space="preserve"> </w:t>
      </w:r>
      <w:r w:rsidRPr="007517FC">
        <w:rPr>
          <w:rFonts w:hint="eastAsia"/>
          <w:sz w:val="24"/>
          <w:szCs w:val="24"/>
          <w:lang w:val="mk-MK" w:eastAsia="mk-MK"/>
        </w:rPr>
        <w:t>наме</w:t>
      </w:r>
      <w:r w:rsidRPr="007517FC">
        <w:rPr>
          <w:rFonts w:hint="eastAsia"/>
          <w:sz w:val="24"/>
          <w:szCs w:val="24"/>
          <w:lang w:val="mk-MK" w:eastAsia="mk-MK"/>
        </w:rPr>
        <w:lastRenderedPageBreak/>
        <w:t>нети</w:t>
      </w:r>
      <w:r w:rsidRPr="007517FC">
        <w:rPr>
          <w:sz w:val="24"/>
          <w:szCs w:val="24"/>
          <w:lang w:val="mk-MK" w:eastAsia="mk-MK"/>
        </w:rPr>
        <w:t xml:space="preserve"> </w:t>
      </w:r>
      <w:r w:rsidRPr="007517FC">
        <w:rPr>
          <w:rFonts w:hint="eastAsia"/>
          <w:sz w:val="24"/>
          <w:szCs w:val="24"/>
          <w:lang w:val="mk-MK" w:eastAsia="mk-MK"/>
        </w:rPr>
        <w:t>за</w:t>
      </w:r>
      <w:r w:rsidRPr="007517FC">
        <w:rPr>
          <w:sz w:val="24"/>
          <w:szCs w:val="24"/>
          <w:lang w:val="mk-MK" w:eastAsia="mk-MK"/>
        </w:rPr>
        <w:t xml:space="preserve"> </w:t>
      </w:r>
      <w:r w:rsidRPr="007517FC">
        <w:rPr>
          <w:rFonts w:hint="eastAsia"/>
          <w:sz w:val="24"/>
          <w:szCs w:val="24"/>
          <w:lang w:val="mk-MK" w:eastAsia="mk-MK"/>
        </w:rPr>
        <w:t>извршување</w:t>
      </w:r>
      <w:r w:rsidRPr="007517FC">
        <w:rPr>
          <w:sz w:val="24"/>
          <w:szCs w:val="24"/>
          <w:lang w:val="mk-MK" w:eastAsia="mk-MK"/>
        </w:rPr>
        <w:t xml:space="preserve"> </w:t>
      </w:r>
      <w:r w:rsidRPr="007517FC">
        <w:rPr>
          <w:rFonts w:hint="eastAsia"/>
          <w:sz w:val="24"/>
          <w:szCs w:val="24"/>
          <w:lang w:val="mk-MK" w:eastAsia="mk-MK"/>
        </w:rPr>
        <w:t>на</w:t>
      </w:r>
      <w:r w:rsidRPr="007517FC">
        <w:rPr>
          <w:sz w:val="24"/>
          <w:szCs w:val="24"/>
          <w:lang w:val="mk-MK" w:eastAsia="mk-MK"/>
        </w:rPr>
        <w:t xml:space="preserve"> </w:t>
      </w:r>
      <w:r w:rsidRPr="007517FC">
        <w:rPr>
          <w:rFonts w:hint="eastAsia"/>
          <w:sz w:val="24"/>
          <w:szCs w:val="24"/>
          <w:lang w:val="mk-MK" w:eastAsia="mk-MK"/>
        </w:rPr>
        <w:t>кривичното</w:t>
      </w:r>
      <w:r w:rsidRPr="007517FC">
        <w:rPr>
          <w:sz w:val="24"/>
          <w:szCs w:val="24"/>
          <w:lang w:val="mk-MK" w:eastAsia="mk-MK"/>
        </w:rPr>
        <w:t xml:space="preserve"> </w:t>
      </w:r>
      <w:r w:rsidRPr="007517FC">
        <w:rPr>
          <w:rFonts w:hint="eastAsia"/>
          <w:sz w:val="24"/>
          <w:szCs w:val="24"/>
          <w:lang w:val="mk-MK" w:eastAsia="mk-MK"/>
        </w:rPr>
        <w:t>дело</w:t>
      </w:r>
      <w:r w:rsidRPr="007517FC">
        <w:rPr>
          <w:sz w:val="24"/>
          <w:szCs w:val="24"/>
          <w:lang w:val="mk-MK" w:eastAsia="mk-MK"/>
        </w:rPr>
        <w:t xml:space="preserve"> </w:t>
      </w:r>
      <w:r w:rsidRPr="007517FC">
        <w:rPr>
          <w:rFonts w:hint="eastAsia"/>
          <w:sz w:val="24"/>
          <w:szCs w:val="24"/>
          <w:lang w:val="mk-MK" w:eastAsia="mk-MK"/>
        </w:rPr>
        <w:t>може</w:t>
      </w:r>
      <w:r w:rsidRPr="007517FC">
        <w:rPr>
          <w:sz w:val="24"/>
          <w:szCs w:val="24"/>
          <w:lang w:val="mk-MK" w:eastAsia="mk-MK"/>
        </w:rPr>
        <w:t xml:space="preserve"> </w:t>
      </w:r>
      <w:r w:rsidRPr="007517FC">
        <w:rPr>
          <w:rFonts w:hint="eastAsia"/>
          <w:sz w:val="24"/>
          <w:szCs w:val="24"/>
          <w:lang w:val="mk-MK" w:eastAsia="mk-MK"/>
        </w:rPr>
        <w:t>да</w:t>
      </w:r>
      <w:r w:rsidRPr="007517FC">
        <w:rPr>
          <w:sz w:val="24"/>
          <w:szCs w:val="24"/>
          <w:lang w:val="mk-MK" w:eastAsia="mk-MK"/>
        </w:rPr>
        <w:t xml:space="preserve"> </w:t>
      </w:r>
      <w:r w:rsidRPr="007517FC">
        <w:rPr>
          <w:rFonts w:hint="eastAsia"/>
          <w:sz w:val="24"/>
          <w:szCs w:val="24"/>
          <w:lang w:val="mk-MK" w:eastAsia="mk-MK"/>
        </w:rPr>
        <w:t>се</w:t>
      </w:r>
      <w:r w:rsidRPr="007517FC">
        <w:rPr>
          <w:sz w:val="24"/>
          <w:szCs w:val="24"/>
          <w:lang w:val="mk-MK" w:eastAsia="mk-MK"/>
        </w:rPr>
        <w:t xml:space="preserve"> </w:t>
      </w:r>
      <w:r w:rsidRPr="007517FC">
        <w:rPr>
          <w:rFonts w:hint="eastAsia"/>
          <w:sz w:val="24"/>
          <w:szCs w:val="24"/>
          <w:lang w:val="mk-MK" w:eastAsia="mk-MK"/>
        </w:rPr>
        <w:t>одземат</w:t>
      </w:r>
      <w:r w:rsidR="00BD4434" w:rsidRPr="007517FC">
        <w:rPr>
          <w:sz w:val="24"/>
          <w:szCs w:val="24"/>
          <w:lang w:val="mk-MK" w:eastAsia="mk-MK"/>
        </w:rPr>
        <w:t xml:space="preserve"> </w:t>
      </w:r>
      <w:r w:rsidRPr="007517FC">
        <w:rPr>
          <w:rFonts w:hint="eastAsia"/>
          <w:sz w:val="24"/>
          <w:szCs w:val="24"/>
          <w:lang w:val="mk-MK" w:eastAsia="mk-MK"/>
        </w:rPr>
        <w:t>ако</w:t>
      </w:r>
      <w:r w:rsidRPr="007517FC">
        <w:rPr>
          <w:sz w:val="24"/>
          <w:szCs w:val="24"/>
          <w:lang w:val="mk-MK" w:eastAsia="mk-MK"/>
        </w:rPr>
        <w:t xml:space="preserve"> </w:t>
      </w:r>
      <w:r w:rsidRPr="007517FC">
        <w:rPr>
          <w:rFonts w:hint="eastAsia"/>
          <w:sz w:val="24"/>
          <w:szCs w:val="24"/>
          <w:lang w:val="mk-MK" w:eastAsia="mk-MK"/>
        </w:rPr>
        <w:t>постои</w:t>
      </w:r>
      <w:r w:rsidRPr="007517FC">
        <w:rPr>
          <w:sz w:val="24"/>
          <w:szCs w:val="24"/>
          <w:lang w:val="mk-MK" w:eastAsia="mk-MK"/>
        </w:rPr>
        <w:t xml:space="preserve"> </w:t>
      </w:r>
      <w:r w:rsidRPr="007517FC">
        <w:rPr>
          <w:rFonts w:hint="eastAsia"/>
          <w:sz w:val="24"/>
          <w:szCs w:val="24"/>
          <w:lang w:val="mk-MK" w:eastAsia="mk-MK"/>
        </w:rPr>
        <w:t>опасност</w:t>
      </w:r>
      <w:r w:rsidRPr="007517FC">
        <w:rPr>
          <w:sz w:val="24"/>
          <w:szCs w:val="24"/>
          <w:lang w:val="mk-MK" w:eastAsia="mk-MK"/>
        </w:rPr>
        <w:t xml:space="preserve"> </w:t>
      </w:r>
      <w:r w:rsidRPr="007517FC">
        <w:rPr>
          <w:rFonts w:hint="eastAsia"/>
          <w:sz w:val="24"/>
          <w:szCs w:val="24"/>
          <w:lang w:val="mk-MK" w:eastAsia="mk-MK"/>
        </w:rPr>
        <w:t>повторно</w:t>
      </w:r>
      <w:r w:rsidRPr="007517FC">
        <w:rPr>
          <w:sz w:val="24"/>
          <w:szCs w:val="24"/>
          <w:lang w:val="mk-MK" w:eastAsia="mk-MK"/>
        </w:rPr>
        <w:t xml:space="preserve"> </w:t>
      </w:r>
      <w:r w:rsidRPr="007517FC">
        <w:rPr>
          <w:rFonts w:hint="eastAsia"/>
          <w:sz w:val="24"/>
          <w:szCs w:val="24"/>
          <w:lang w:val="mk-MK" w:eastAsia="mk-MK"/>
        </w:rPr>
        <w:t>да</w:t>
      </w:r>
      <w:r w:rsidRPr="007517FC">
        <w:rPr>
          <w:sz w:val="24"/>
          <w:szCs w:val="24"/>
          <w:lang w:val="mk-MK" w:eastAsia="mk-MK"/>
        </w:rPr>
        <w:t xml:space="preserve"> </w:t>
      </w:r>
      <w:r w:rsidRPr="007517FC">
        <w:rPr>
          <w:rFonts w:hint="eastAsia"/>
          <w:sz w:val="24"/>
          <w:szCs w:val="24"/>
          <w:lang w:val="mk-MK" w:eastAsia="mk-MK"/>
        </w:rPr>
        <w:t>бидат</w:t>
      </w:r>
      <w:r w:rsidRPr="007517FC">
        <w:rPr>
          <w:sz w:val="24"/>
          <w:szCs w:val="24"/>
          <w:lang w:val="mk-MK" w:eastAsia="mk-MK"/>
        </w:rPr>
        <w:t xml:space="preserve"> </w:t>
      </w:r>
      <w:r w:rsidRPr="007517FC">
        <w:rPr>
          <w:rFonts w:hint="eastAsia"/>
          <w:sz w:val="24"/>
          <w:szCs w:val="24"/>
          <w:lang w:val="mk-MK" w:eastAsia="mk-MK"/>
        </w:rPr>
        <w:t>употребени</w:t>
      </w:r>
      <w:r w:rsidRPr="007517FC">
        <w:rPr>
          <w:sz w:val="24"/>
          <w:szCs w:val="24"/>
          <w:lang w:val="mk-MK" w:eastAsia="mk-MK"/>
        </w:rPr>
        <w:t xml:space="preserve"> </w:t>
      </w:r>
      <w:r w:rsidRPr="007517FC">
        <w:rPr>
          <w:rFonts w:hint="eastAsia"/>
          <w:sz w:val="24"/>
          <w:szCs w:val="24"/>
          <w:lang w:val="mk-MK" w:eastAsia="mk-MK"/>
        </w:rPr>
        <w:t>за</w:t>
      </w:r>
      <w:r w:rsidRPr="007517FC">
        <w:rPr>
          <w:sz w:val="24"/>
          <w:szCs w:val="24"/>
          <w:lang w:val="mk-MK" w:eastAsia="mk-MK"/>
        </w:rPr>
        <w:t xml:space="preserve"> </w:t>
      </w:r>
      <w:r w:rsidRPr="007517FC">
        <w:rPr>
          <w:rFonts w:hint="eastAsia"/>
          <w:sz w:val="24"/>
          <w:szCs w:val="24"/>
          <w:lang w:val="mk-MK" w:eastAsia="mk-MK"/>
        </w:rPr>
        <w:t>извршување</w:t>
      </w:r>
      <w:r w:rsidRPr="007517FC">
        <w:rPr>
          <w:sz w:val="24"/>
          <w:szCs w:val="24"/>
          <w:lang w:val="mk-MK" w:eastAsia="mk-MK"/>
        </w:rPr>
        <w:t xml:space="preserve"> </w:t>
      </w:r>
      <w:r w:rsidRPr="007517FC">
        <w:rPr>
          <w:rFonts w:hint="eastAsia"/>
          <w:sz w:val="24"/>
          <w:szCs w:val="24"/>
          <w:lang w:val="mk-MK" w:eastAsia="mk-MK"/>
        </w:rPr>
        <w:t>на</w:t>
      </w:r>
      <w:r w:rsidRPr="007517FC">
        <w:rPr>
          <w:sz w:val="24"/>
          <w:szCs w:val="24"/>
          <w:lang w:val="mk-MK" w:eastAsia="mk-MK"/>
        </w:rPr>
        <w:t xml:space="preserve"> </w:t>
      </w:r>
      <w:r w:rsidRPr="007517FC">
        <w:rPr>
          <w:rFonts w:hint="eastAsia"/>
          <w:sz w:val="24"/>
          <w:szCs w:val="24"/>
          <w:lang w:val="mk-MK" w:eastAsia="mk-MK"/>
        </w:rPr>
        <w:t>кривично</w:t>
      </w:r>
      <w:r w:rsidRPr="007517FC">
        <w:rPr>
          <w:sz w:val="24"/>
          <w:szCs w:val="24"/>
          <w:lang w:val="mk-MK" w:eastAsia="mk-MK"/>
        </w:rPr>
        <w:t xml:space="preserve"> </w:t>
      </w:r>
      <w:r w:rsidRPr="007517FC">
        <w:rPr>
          <w:rFonts w:hint="eastAsia"/>
          <w:sz w:val="24"/>
          <w:szCs w:val="24"/>
          <w:lang w:val="mk-MK" w:eastAsia="mk-MK"/>
        </w:rPr>
        <w:t>дело</w:t>
      </w:r>
      <w:r w:rsidRPr="007517FC">
        <w:rPr>
          <w:sz w:val="24"/>
          <w:szCs w:val="24"/>
          <w:lang w:val="mk-MK" w:eastAsia="mk-MK"/>
        </w:rPr>
        <w:t xml:space="preserve">. </w:t>
      </w:r>
    </w:p>
    <w:p w14:paraId="6FA3B97E" w14:textId="79B8D19B" w:rsidR="00840A3D" w:rsidRPr="00D04DFA" w:rsidRDefault="0085110E" w:rsidP="007517FC">
      <w:pPr>
        <w:jc w:val="both"/>
        <w:rPr>
          <w:lang w:val="mk-MK"/>
        </w:rPr>
      </w:pPr>
      <w:r w:rsidRPr="007517FC">
        <w:rPr>
          <w:sz w:val="24"/>
          <w:szCs w:val="24"/>
          <w:lang w:val="mk-MK" w:eastAsia="mk-MK"/>
        </w:rPr>
        <w:t xml:space="preserve">(5) </w:t>
      </w:r>
      <w:r w:rsidR="00840A3D" w:rsidRPr="007517FC">
        <w:rPr>
          <w:rFonts w:hint="eastAsia"/>
          <w:sz w:val="24"/>
          <w:szCs w:val="24"/>
          <w:lang w:val="mk-MK" w:eastAsia="mk-MK"/>
        </w:rPr>
        <w:t>Нема</w:t>
      </w:r>
      <w:r w:rsidR="00840A3D" w:rsidRPr="007517FC">
        <w:rPr>
          <w:sz w:val="24"/>
          <w:szCs w:val="24"/>
          <w:lang w:val="mk-MK" w:eastAsia="mk-MK"/>
        </w:rPr>
        <w:t xml:space="preserve"> </w:t>
      </w:r>
      <w:r w:rsidR="00840A3D" w:rsidRPr="007517FC">
        <w:rPr>
          <w:rFonts w:hint="eastAsia"/>
          <w:sz w:val="24"/>
          <w:szCs w:val="24"/>
          <w:lang w:val="mk-MK" w:eastAsia="mk-MK"/>
        </w:rPr>
        <w:t>да</w:t>
      </w:r>
      <w:r w:rsidR="00840A3D" w:rsidRPr="007517FC">
        <w:rPr>
          <w:sz w:val="24"/>
          <w:szCs w:val="24"/>
          <w:lang w:val="mk-MK" w:eastAsia="mk-MK"/>
        </w:rPr>
        <w:t xml:space="preserve"> </w:t>
      </w:r>
      <w:r w:rsidR="00840A3D" w:rsidRPr="007517FC">
        <w:rPr>
          <w:rFonts w:hint="eastAsia"/>
          <w:sz w:val="24"/>
          <w:szCs w:val="24"/>
          <w:lang w:val="mk-MK" w:eastAsia="mk-MK"/>
        </w:rPr>
        <w:t>се</w:t>
      </w:r>
      <w:r w:rsidR="00840A3D" w:rsidRPr="007517FC">
        <w:rPr>
          <w:sz w:val="24"/>
          <w:szCs w:val="24"/>
          <w:lang w:val="mk-MK" w:eastAsia="mk-MK"/>
        </w:rPr>
        <w:t xml:space="preserve"> </w:t>
      </w:r>
      <w:r w:rsidR="00840A3D" w:rsidRPr="007517FC">
        <w:rPr>
          <w:rFonts w:hint="eastAsia"/>
          <w:sz w:val="24"/>
          <w:szCs w:val="24"/>
          <w:lang w:val="mk-MK" w:eastAsia="mk-MK"/>
        </w:rPr>
        <w:t>одземат</w:t>
      </w:r>
      <w:r w:rsidR="00840A3D" w:rsidRPr="007517FC">
        <w:rPr>
          <w:sz w:val="24"/>
          <w:szCs w:val="24"/>
          <w:lang w:val="mk-MK" w:eastAsia="mk-MK"/>
        </w:rPr>
        <w:t xml:space="preserve"> </w:t>
      </w:r>
      <w:r w:rsidR="00840A3D" w:rsidRPr="007517FC">
        <w:rPr>
          <w:rFonts w:hint="eastAsia"/>
          <w:sz w:val="24"/>
          <w:szCs w:val="24"/>
          <w:lang w:val="mk-MK" w:eastAsia="mk-MK"/>
        </w:rPr>
        <w:t>предметите</w:t>
      </w:r>
      <w:r w:rsidR="00840A3D" w:rsidRPr="007517FC">
        <w:rPr>
          <w:sz w:val="24"/>
          <w:szCs w:val="24"/>
          <w:lang w:val="mk-MK" w:eastAsia="mk-MK"/>
        </w:rPr>
        <w:t xml:space="preserve"> </w:t>
      </w:r>
      <w:r w:rsidRPr="007517FC">
        <w:rPr>
          <w:rFonts w:hint="eastAsia"/>
          <w:sz w:val="24"/>
          <w:szCs w:val="24"/>
          <w:lang w:val="mk-MK" w:eastAsia="mk-MK"/>
        </w:rPr>
        <w:t>од</w:t>
      </w:r>
      <w:r w:rsidRPr="007517FC">
        <w:rPr>
          <w:sz w:val="24"/>
          <w:szCs w:val="24"/>
          <w:lang w:val="mk-MK" w:eastAsia="mk-MK"/>
        </w:rPr>
        <w:t xml:space="preserve"> </w:t>
      </w:r>
      <w:r w:rsidRPr="007517FC">
        <w:rPr>
          <w:rFonts w:hint="eastAsia"/>
          <w:sz w:val="24"/>
          <w:szCs w:val="24"/>
          <w:lang w:val="mk-MK" w:eastAsia="mk-MK"/>
        </w:rPr>
        <w:t>ставот</w:t>
      </w:r>
      <w:r w:rsidRPr="007517FC">
        <w:rPr>
          <w:sz w:val="24"/>
          <w:szCs w:val="24"/>
          <w:lang w:val="mk-MK" w:eastAsia="mk-MK"/>
        </w:rPr>
        <w:t xml:space="preserve"> (4) </w:t>
      </w:r>
      <w:r w:rsidRPr="007517FC">
        <w:rPr>
          <w:rFonts w:hint="eastAsia"/>
          <w:sz w:val="24"/>
          <w:szCs w:val="24"/>
          <w:lang w:val="mk-MK" w:eastAsia="mk-MK"/>
        </w:rPr>
        <w:t>на</w:t>
      </w:r>
      <w:r w:rsidRPr="007517FC">
        <w:rPr>
          <w:sz w:val="24"/>
          <w:szCs w:val="24"/>
          <w:lang w:val="mk-MK" w:eastAsia="mk-MK"/>
        </w:rPr>
        <w:t xml:space="preserve"> </w:t>
      </w:r>
      <w:r w:rsidRPr="007517FC">
        <w:rPr>
          <w:rFonts w:hint="eastAsia"/>
          <w:sz w:val="24"/>
          <w:szCs w:val="24"/>
          <w:lang w:val="mk-MK" w:eastAsia="mk-MK"/>
        </w:rPr>
        <w:t>овој</w:t>
      </w:r>
      <w:r w:rsidRPr="007517FC">
        <w:rPr>
          <w:sz w:val="24"/>
          <w:szCs w:val="24"/>
          <w:lang w:val="mk-MK" w:eastAsia="mk-MK"/>
        </w:rPr>
        <w:t xml:space="preserve"> </w:t>
      </w:r>
      <w:r w:rsidRPr="007517FC">
        <w:rPr>
          <w:rFonts w:hint="eastAsia"/>
          <w:sz w:val="24"/>
          <w:szCs w:val="24"/>
          <w:lang w:val="mk-MK" w:eastAsia="mk-MK"/>
        </w:rPr>
        <w:t>член</w:t>
      </w:r>
      <w:r w:rsidRPr="007517FC">
        <w:rPr>
          <w:sz w:val="24"/>
          <w:szCs w:val="24"/>
          <w:lang w:val="mk-MK" w:eastAsia="mk-MK"/>
        </w:rPr>
        <w:t xml:space="preserve"> </w:t>
      </w:r>
      <w:r w:rsidRPr="007517FC">
        <w:rPr>
          <w:rFonts w:hint="eastAsia"/>
          <w:sz w:val="24"/>
          <w:szCs w:val="24"/>
          <w:lang w:val="mk-MK" w:eastAsia="mk-MK"/>
        </w:rPr>
        <w:t>што</w:t>
      </w:r>
      <w:r w:rsidRPr="007517FC">
        <w:rPr>
          <w:sz w:val="24"/>
          <w:szCs w:val="24"/>
          <w:lang w:val="mk-MK" w:eastAsia="mk-MK"/>
        </w:rPr>
        <w:t xml:space="preserve"> </w:t>
      </w:r>
      <w:r w:rsidRPr="007517FC">
        <w:rPr>
          <w:rFonts w:hint="eastAsia"/>
          <w:sz w:val="24"/>
          <w:szCs w:val="24"/>
          <w:lang w:val="mk-MK" w:eastAsia="mk-MK"/>
        </w:rPr>
        <w:t>се</w:t>
      </w:r>
      <w:r w:rsidRPr="007517FC">
        <w:rPr>
          <w:sz w:val="24"/>
          <w:szCs w:val="24"/>
          <w:lang w:val="mk-MK" w:eastAsia="mk-MK"/>
        </w:rPr>
        <w:t xml:space="preserve"> </w:t>
      </w:r>
      <w:r w:rsidR="00840A3D" w:rsidRPr="007517FC">
        <w:rPr>
          <w:rFonts w:hint="eastAsia"/>
          <w:sz w:val="24"/>
          <w:szCs w:val="24"/>
          <w:lang w:val="mk-MK" w:eastAsia="mk-MK"/>
        </w:rPr>
        <w:t>во</w:t>
      </w:r>
      <w:r w:rsidR="00840A3D" w:rsidRPr="007517FC">
        <w:rPr>
          <w:sz w:val="24"/>
          <w:szCs w:val="24"/>
          <w:lang w:val="mk-MK" w:eastAsia="mk-MK"/>
        </w:rPr>
        <w:t xml:space="preserve"> </w:t>
      </w:r>
      <w:r w:rsidR="00840A3D" w:rsidRPr="007517FC">
        <w:rPr>
          <w:rFonts w:hint="eastAsia"/>
          <w:sz w:val="24"/>
          <w:szCs w:val="24"/>
          <w:lang w:val="mk-MK" w:eastAsia="mk-MK"/>
        </w:rPr>
        <w:t>сопственост</w:t>
      </w:r>
      <w:r w:rsidR="00840A3D" w:rsidRPr="007517FC">
        <w:rPr>
          <w:sz w:val="24"/>
          <w:szCs w:val="24"/>
          <w:lang w:val="mk-MK" w:eastAsia="mk-MK"/>
        </w:rPr>
        <w:t xml:space="preserve"> </w:t>
      </w:r>
      <w:r w:rsidR="00840A3D" w:rsidRPr="007517FC">
        <w:rPr>
          <w:rFonts w:hint="eastAsia"/>
          <w:sz w:val="24"/>
          <w:szCs w:val="24"/>
          <w:lang w:val="mk-MK" w:eastAsia="mk-MK"/>
        </w:rPr>
        <w:t>на</w:t>
      </w:r>
      <w:r w:rsidR="00840A3D" w:rsidRPr="007517FC">
        <w:rPr>
          <w:sz w:val="24"/>
          <w:szCs w:val="24"/>
          <w:lang w:val="mk-MK" w:eastAsia="mk-MK"/>
        </w:rPr>
        <w:t xml:space="preserve"> </w:t>
      </w:r>
      <w:r w:rsidR="00840A3D" w:rsidRPr="007517FC">
        <w:rPr>
          <w:rFonts w:hint="eastAsia"/>
          <w:sz w:val="24"/>
          <w:szCs w:val="24"/>
          <w:lang w:val="mk-MK" w:eastAsia="mk-MK"/>
        </w:rPr>
        <w:t>трето</w:t>
      </w:r>
      <w:r w:rsidR="00840A3D" w:rsidRPr="007517FC">
        <w:rPr>
          <w:sz w:val="24"/>
          <w:szCs w:val="24"/>
          <w:lang w:val="mk-MK" w:eastAsia="mk-MK"/>
        </w:rPr>
        <w:t xml:space="preserve"> </w:t>
      </w:r>
      <w:r w:rsidR="00840A3D" w:rsidRPr="007517FC">
        <w:rPr>
          <w:rFonts w:hint="eastAsia"/>
          <w:sz w:val="24"/>
          <w:szCs w:val="24"/>
          <w:lang w:val="mk-MK" w:eastAsia="mk-MK"/>
        </w:rPr>
        <w:t>лице</w:t>
      </w:r>
      <w:r w:rsidR="00840A3D" w:rsidRPr="007517FC">
        <w:rPr>
          <w:sz w:val="24"/>
          <w:szCs w:val="24"/>
          <w:lang w:val="mk-MK" w:eastAsia="mk-MK"/>
        </w:rPr>
        <w:t xml:space="preserve">, </w:t>
      </w:r>
      <w:r w:rsidR="00840A3D" w:rsidRPr="007517FC">
        <w:rPr>
          <w:rFonts w:hint="eastAsia"/>
          <w:sz w:val="24"/>
          <w:szCs w:val="24"/>
          <w:lang w:val="mk-MK" w:eastAsia="mk-MK"/>
        </w:rPr>
        <w:t>освен</w:t>
      </w:r>
      <w:r w:rsidR="00840A3D" w:rsidRPr="007517FC">
        <w:rPr>
          <w:sz w:val="24"/>
          <w:szCs w:val="24"/>
          <w:lang w:val="mk-MK" w:eastAsia="mk-MK"/>
        </w:rPr>
        <w:t xml:space="preserve"> </w:t>
      </w:r>
      <w:r w:rsidR="00840A3D" w:rsidRPr="007517FC">
        <w:rPr>
          <w:rFonts w:hint="eastAsia"/>
          <w:sz w:val="24"/>
          <w:szCs w:val="24"/>
          <w:lang w:val="mk-MK" w:eastAsia="mk-MK"/>
        </w:rPr>
        <w:t>ако</w:t>
      </w:r>
      <w:r w:rsidR="00840A3D" w:rsidRPr="007517FC">
        <w:rPr>
          <w:sz w:val="24"/>
          <w:szCs w:val="24"/>
          <w:lang w:val="mk-MK" w:eastAsia="mk-MK"/>
        </w:rPr>
        <w:t xml:space="preserve"> </w:t>
      </w:r>
      <w:r w:rsidR="00840A3D" w:rsidRPr="007517FC">
        <w:rPr>
          <w:rFonts w:hint="eastAsia"/>
          <w:sz w:val="24"/>
          <w:szCs w:val="24"/>
          <w:lang w:val="mk-MK" w:eastAsia="mk-MK"/>
        </w:rPr>
        <w:t>тоа</w:t>
      </w:r>
      <w:r w:rsidR="00840A3D" w:rsidRPr="007517FC">
        <w:rPr>
          <w:sz w:val="24"/>
          <w:szCs w:val="24"/>
          <w:lang w:val="mk-MK" w:eastAsia="mk-MK"/>
        </w:rPr>
        <w:t xml:space="preserve"> </w:t>
      </w:r>
      <w:r w:rsidR="00840A3D" w:rsidRPr="007517FC">
        <w:rPr>
          <w:rFonts w:hint="eastAsia"/>
          <w:sz w:val="24"/>
          <w:szCs w:val="24"/>
          <w:lang w:val="mk-MK" w:eastAsia="mk-MK"/>
        </w:rPr>
        <w:t>знаело</w:t>
      </w:r>
      <w:r w:rsidR="00840A3D" w:rsidRPr="007517FC">
        <w:rPr>
          <w:sz w:val="24"/>
          <w:szCs w:val="24"/>
          <w:lang w:val="mk-MK" w:eastAsia="mk-MK"/>
        </w:rPr>
        <w:t xml:space="preserve"> </w:t>
      </w:r>
      <w:r w:rsidR="00E5087C" w:rsidRPr="007517FC">
        <w:rPr>
          <w:rFonts w:hint="eastAsia"/>
          <w:sz w:val="24"/>
          <w:szCs w:val="24"/>
          <w:lang w:val="mk-MK" w:eastAsia="mk-MK"/>
        </w:rPr>
        <w:t>или</w:t>
      </w:r>
      <w:r w:rsidR="00E5087C" w:rsidRPr="007517FC">
        <w:rPr>
          <w:sz w:val="24"/>
          <w:szCs w:val="24"/>
          <w:lang w:val="mk-MK" w:eastAsia="mk-MK"/>
        </w:rPr>
        <w:t xml:space="preserve"> </w:t>
      </w:r>
      <w:r w:rsidR="00E5087C" w:rsidRPr="007517FC">
        <w:rPr>
          <w:rFonts w:hint="eastAsia"/>
          <w:sz w:val="24"/>
          <w:szCs w:val="24"/>
          <w:lang w:val="mk-MK" w:eastAsia="mk-MK"/>
        </w:rPr>
        <w:t>било</w:t>
      </w:r>
      <w:r w:rsidR="00E5087C" w:rsidRPr="007517FC">
        <w:rPr>
          <w:sz w:val="24"/>
          <w:szCs w:val="24"/>
          <w:lang w:val="mk-MK" w:eastAsia="mk-MK"/>
        </w:rPr>
        <w:t xml:space="preserve"> </w:t>
      </w:r>
      <w:r w:rsidR="00E5087C" w:rsidRPr="007517FC">
        <w:rPr>
          <w:rFonts w:hint="eastAsia"/>
          <w:sz w:val="24"/>
          <w:szCs w:val="24"/>
          <w:lang w:val="mk-MK" w:eastAsia="mk-MK"/>
        </w:rPr>
        <w:t>должно</w:t>
      </w:r>
      <w:r w:rsidR="00E5087C" w:rsidRPr="007517FC">
        <w:rPr>
          <w:sz w:val="24"/>
          <w:szCs w:val="24"/>
          <w:lang w:val="mk-MK" w:eastAsia="mk-MK"/>
        </w:rPr>
        <w:t xml:space="preserve"> </w:t>
      </w:r>
      <w:r w:rsidR="00E5087C" w:rsidRPr="007517FC">
        <w:rPr>
          <w:rFonts w:hint="eastAsia"/>
          <w:sz w:val="24"/>
          <w:szCs w:val="24"/>
          <w:lang w:val="mk-MK" w:eastAsia="mk-MK"/>
        </w:rPr>
        <w:t>да</w:t>
      </w:r>
      <w:r w:rsidR="00E5087C" w:rsidRPr="007517FC">
        <w:rPr>
          <w:sz w:val="24"/>
          <w:szCs w:val="24"/>
          <w:lang w:val="mk-MK" w:eastAsia="mk-MK"/>
        </w:rPr>
        <w:t xml:space="preserve"> </w:t>
      </w:r>
      <w:r w:rsidR="00E5087C" w:rsidRPr="007517FC">
        <w:rPr>
          <w:rFonts w:hint="eastAsia"/>
          <w:sz w:val="24"/>
          <w:szCs w:val="24"/>
          <w:lang w:val="mk-MK" w:eastAsia="mk-MK"/>
        </w:rPr>
        <w:t>знае</w:t>
      </w:r>
      <w:r w:rsidR="00E5087C" w:rsidRPr="007517FC">
        <w:rPr>
          <w:sz w:val="24"/>
          <w:szCs w:val="24"/>
          <w:lang w:val="mk-MK" w:eastAsia="mk-MK"/>
        </w:rPr>
        <w:t xml:space="preserve"> </w:t>
      </w:r>
      <w:r w:rsidR="00840A3D" w:rsidRPr="007517FC">
        <w:rPr>
          <w:rFonts w:hint="eastAsia"/>
          <w:sz w:val="24"/>
          <w:szCs w:val="24"/>
          <w:lang w:val="mk-MK" w:eastAsia="mk-MK"/>
        </w:rPr>
        <w:t>дека</w:t>
      </w:r>
      <w:r w:rsidR="00840A3D" w:rsidRPr="007517FC">
        <w:rPr>
          <w:sz w:val="24"/>
          <w:szCs w:val="24"/>
          <w:lang w:val="mk-MK" w:eastAsia="mk-MK"/>
        </w:rPr>
        <w:t xml:space="preserve"> </w:t>
      </w:r>
      <w:r w:rsidR="00840A3D" w:rsidRPr="007517FC">
        <w:rPr>
          <w:rFonts w:hint="eastAsia"/>
          <w:sz w:val="24"/>
          <w:szCs w:val="24"/>
          <w:lang w:val="mk-MK" w:eastAsia="mk-MK"/>
        </w:rPr>
        <w:t>се</w:t>
      </w:r>
      <w:r w:rsidR="00840A3D" w:rsidRPr="007517FC">
        <w:rPr>
          <w:sz w:val="24"/>
          <w:szCs w:val="24"/>
          <w:lang w:val="mk-MK" w:eastAsia="mk-MK"/>
        </w:rPr>
        <w:t xml:space="preserve"> </w:t>
      </w:r>
      <w:r w:rsidR="00840A3D" w:rsidRPr="007517FC">
        <w:rPr>
          <w:rFonts w:hint="eastAsia"/>
          <w:sz w:val="24"/>
          <w:szCs w:val="24"/>
          <w:lang w:val="mk-MK" w:eastAsia="mk-MK"/>
        </w:rPr>
        <w:t>употребени</w:t>
      </w:r>
      <w:r w:rsidR="00840A3D" w:rsidRPr="007517FC">
        <w:rPr>
          <w:sz w:val="24"/>
          <w:szCs w:val="24"/>
          <w:lang w:val="mk-MK" w:eastAsia="mk-MK"/>
        </w:rPr>
        <w:t xml:space="preserve"> </w:t>
      </w:r>
      <w:r w:rsidR="00840A3D" w:rsidRPr="007517FC">
        <w:rPr>
          <w:rFonts w:hint="eastAsia"/>
          <w:sz w:val="24"/>
          <w:szCs w:val="24"/>
          <w:lang w:val="mk-MK" w:eastAsia="mk-MK"/>
        </w:rPr>
        <w:t>или</w:t>
      </w:r>
      <w:r w:rsidR="00840A3D" w:rsidRPr="007517FC">
        <w:rPr>
          <w:sz w:val="24"/>
          <w:szCs w:val="24"/>
          <w:lang w:val="mk-MK" w:eastAsia="mk-MK"/>
        </w:rPr>
        <w:t xml:space="preserve"> </w:t>
      </w:r>
      <w:r w:rsidR="00840A3D" w:rsidRPr="007517FC">
        <w:rPr>
          <w:rFonts w:hint="eastAsia"/>
          <w:sz w:val="24"/>
          <w:szCs w:val="24"/>
          <w:lang w:val="mk-MK" w:eastAsia="mk-MK"/>
        </w:rPr>
        <w:t>биле</w:t>
      </w:r>
      <w:r w:rsidR="00840A3D" w:rsidRPr="007517FC">
        <w:rPr>
          <w:sz w:val="24"/>
          <w:szCs w:val="24"/>
          <w:lang w:val="mk-MK" w:eastAsia="mk-MK"/>
        </w:rPr>
        <w:t xml:space="preserve"> </w:t>
      </w:r>
      <w:r w:rsidR="00840A3D" w:rsidRPr="007517FC">
        <w:rPr>
          <w:rFonts w:hint="eastAsia"/>
          <w:sz w:val="24"/>
          <w:szCs w:val="24"/>
          <w:lang w:val="mk-MK" w:eastAsia="mk-MK"/>
        </w:rPr>
        <w:t>наменети</w:t>
      </w:r>
      <w:r w:rsidR="00840A3D" w:rsidRPr="007517FC">
        <w:rPr>
          <w:sz w:val="24"/>
          <w:szCs w:val="24"/>
          <w:lang w:val="mk-MK" w:eastAsia="mk-MK"/>
        </w:rPr>
        <w:t xml:space="preserve"> </w:t>
      </w:r>
      <w:r w:rsidR="00840A3D" w:rsidRPr="007517FC">
        <w:rPr>
          <w:rFonts w:hint="eastAsia"/>
          <w:sz w:val="24"/>
          <w:szCs w:val="24"/>
          <w:lang w:val="mk-MK" w:eastAsia="mk-MK"/>
        </w:rPr>
        <w:t>за</w:t>
      </w:r>
      <w:r w:rsidR="00840A3D" w:rsidRPr="007517FC">
        <w:rPr>
          <w:sz w:val="24"/>
          <w:szCs w:val="24"/>
          <w:lang w:val="mk-MK" w:eastAsia="mk-MK"/>
        </w:rPr>
        <w:t xml:space="preserve"> </w:t>
      </w:r>
      <w:r w:rsidR="00840A3D" w:rsidRPr="007517FC">
        <w:rPr>
          <w:rFonts w:hint="eastAsia"/>
          <w:sz w:val="24"/>
          <w:szCs w:val="24"/>
          <w:lang w:val="mk-MK" w:eastAsia="mk-MK"/>
        </w:rPr>
        <w:t>извршување</w:t>
      </w:r>
      <w:r w:rsidR="00840A3D" w:rsidRPr="007517FC">
        <w:rPr>
          <w:sz w:val="24"/>
          <w:szCs w:val="24"/>
          <w:lang w:val="mk-MK" w:eastAsia="mk-MK"/>
        </w:rPr>
        <w:t xml:space="preserve"> </w:t>
      </w:r>
      <w:r w:rsidR="00840A3D" w:rsidRPr="007517FC">
        <w:rPr>
          <w:rFonts w:hint="eastAsia"/>
          <w:sz w:val="24"/>
          <w:szCs w:val="24"/>
          <w:lang w:val="mk-MK" w:eastAsia="mk-MK"/>
        </w:rPr>
        <w:t>на</w:t>
      </w:r>
      <w:r w:rsidR="00840A3D" w:rsidRPr="007517FC">
        <w:rPr>
          <w:sz w:val="24"/>
          <w:szCs w:val="24"/>
          <w:lang w:val="mk-MK" w:eastAsia="mk-MK"/>
        </w:rPr>
        <w:t xml:space="preserve"> </w:t>
      </w:r>
      <w:r w:rsidR="00840A3D" w:rsidRPr="007517FC">
        <w:rPr>
          <w:rFonts w:hint="eastAsia"/>
          <w:sz w:val="24"/>
          <w:szCs w:val="24"/>
          <w:lang w:val="mk-MK" w:eastAsia="mk-MK"/>
        </w:rPr>
        <w:t>кривичното</w:t>
      </w:r>
      <w:r w:rsidR="00840A3D" w:rsidRPr="007517FC">
        <w:rPr>
          <w:sz w:val="24"/>
          <w:szCs w:val="24"/>
          <w:lang w:val="mk-MK" w:eastAsia="mk-MK"/>
        </w:rPr>
        <w:t xml:space="preserve"> </w:t>
      </w:r>
      <w:r w:rsidR="00840A3D" w:rsidRPr="007517FC">
        <w:rPr>
          <w:rFonts w:hint="eastAsia"/>
          <w:sz w:val="24"/>
          <w:szCs w:val="24"/>
          <w:lang w:val="mk-MK" w:eastAsia="mk-MK"/>
        </w:rPr>
        <w:t>дело</w:t>
      </w:r>
      <w:r w:rsidR="00840A3D" w:rsidRPr="007517FC">
        <w:rPr>
          <w:sz w:val="24"/>
          <w:szCs w:val="24"/>
          <w:lang w:val="mk-MK" w:eastAsia="mk-MK"/>
        </w:rPr>
        <w:t>.</w:t>
      </w:r>
    </w:p>
    <w:p w14:paraId="77101B05" w14:textId="6582B24C" w:rsidR="00840A3D" w:rsidRPr="007517FC" w:rsidRDefault="00840A3D" w:rsidP="007517FC">
      <w:pPr>
        <w:jc w:val="both"/>
        <w:rPr>
          <w:sz w:val="24"/>
          <w:szCs w:val="24"/>
          <w:lang w:val="ru-RU"/>
        </w:rPr>
      </w:pPr>
      <w:r w:rsidRPr="007517FC">
        <w:rPr>
          <w:sz w:val="24"/>
          <w:szCs w:val="24"/>
          <w:lang w:val="mk-MK" w:eastAsia="mk-MK"/>
        </w:rPr>
        <w:t>(</w:t>
      </w:r>
      <w:r w:rsidR="004D4664" w:rsidRPr="007517FC">
        <w:rPr>
          <w:sz w:val="24"/>
          <w:szCs w:val="24"/>
          <w:lang w:val="mk-MK" w:eastAsia="mk-MK"/>
        </w:rPr>
        <w:t>6)</w:t>
      </w:r>
      <w:r w:rsidRPr="007517FC">
        <w:rPr>
          <w:sz w:val="24"/>
          <w:szCs w:val="24"/>
          <w:lang w:val="mk-MK" w:eastAsia="mk-MK"/>
        </w:rPr>
        <w:t xml:space="preserve"> </w:t>
      </w:r>
      <w:r w:rsidRPr="007517FC">
        <w:rPr>
          <w:rFonts w:hint="eastAsia"/>
          <w:sz w:val="24"/>
          <w:szCs w:val="24"/>
          <w:lang w:val="mk-MK" w:eastAsia="mk-MK"/>
        </w:rPr>
        <w:t>При</w:t>
      </w:r>
      <w:r w:rsidRPr="007517FC">
        <w:rPr>
          <w:sz w:val="24"/>
          <w:szCs w:val="24"/>
          <w:lang w:val="mk-MK" w:eastAsia="mk-MK"/>
        </w:rPr>
        <w:t xml:space="preserve"> </w:t>
      </w:r>
      <w:r w:rsidRPr="007517FC">
        <w:rPr>
          <w:rFonts w:hint="eastAsia"/>
          <w:sz w:val="24"/>
          <w:szCs w:val="24"/>
          <w:lang w:val="mk-MK" w:eastAsia="mk-MK"/>
        </w:rPr>
        <w:t>донесувањето</w:t>
      </w:r>
      <w:r w:rsidRPr="007517FC">
        <w:rPr>
          <w:sz w:val="24"/>
          <w:szCs w:val="24"/>
          <w:lang w:val="mk-MK" w:eastAsia="mk-MK"/>
        </w:rPr>
        <w:t xml:space="preserve"> </w:t>
      </w:r>
      <w:r w:rsidRPr="007517FC">
        <w:rPr>
          <w:rFonts w:hint="eastAsia"/>
          <w:sz w:val="24"/>
          <w:szCs w:val="24"/>
          <w:lang w:val="mk-MK" w:eastAsia="mk-MK"/>
        </w:rPr>
        <w:t>на</w:t>
      </w:r>
      <w:r w:rsidRPr="007517FC">
        <w:rPr>
          <w:sz w:val="24"/>
          <w:szCs w:val="24"/>
          <w:lang w:val="mk-MK" w:eastAsia="mk-MK"/>
        </w:rPr>
        <w:t xml:space="preserve"> </w:t>
      </w:r>
      <w:r w:rsidRPr="007517FC">
        <w:rPr>
          <w:rFonts w:hint="eastAsia"/>
          <w:sz w:val="24"/>
          <w:szCs w:val="24"/>
          <w:lang w:val="mk-MK" w:eastAsia="mk-MK"/>
        </w:rPr>
        <w:t>одлука</w:t>
      </w:r>
      <w:r w:rsidRPr="007517FC">
        <w:rPr>
          <w:sz w:val="24"/>
          <w:szCs w:val="24"/>
          <w:lang w:val="mk-MK" w:eastAsia="mk-MK"/>
        </w:rPr>
        <w:t xml:space="preserve"> </w:t>
      </w:r>
      <w:r w:rsidRPr="007517FC">
        <w:rPr>
          <w:rFonts w:hint="eastAsia"/>
          <w:sz w:val="24"/>
          <w:szCs w:val="24"/>
          <w:lang w:val="mk-MK" w:eastAsia="mk-MK"/>
        </w:rPr>
        <w:t>за</w:t>
      </w:r>
      <w:r w:rsidRPr="007517FC">
        <w:rPr>
          <w:sz w:val="24"/>
          <w:szCs w:val="24"/>
          <w:lang w:val="mk-MK" w:eastAsia="mk-MK"/>
        </w:rPr>
        <w:t xml:space="preserve"> </w:t>
      </w:r>
      <w:r w:rsidRPr="007517FC">
        <w:rPr>
          <w:rFonts w:hint="eastAsia"/>
          <w:sz w:val="24"/>
          <w:szCs w:val="24"/>
          <w:lang w:val="mk-MK" w:eastAsia="mk-MK"/>
        </w:rPr>
        <w:t>одземање</w:t>
      </w:r>
      <w:r w:rsidRPr="007517FC">
        <w:rPr>
          <w:sz w:val="24"/>
          <w:szCs w:val="24"/>
          <w:lang w:val="mk-MK" w:eastAsia="mk-MK"/>
        </w:rPr>
        <w:t xml:space="preserve"> </w:t>
      </w:r>
      <w:r w:rsidRPr="007517FC">
        <w:rPr>
          <w:rFonts w:hint="eastAsia"/>
          <w:sz w:val="24"/>
          <w:szCs w:val="24"/>
          <w:lang w:val="mk-MK" w:eastAsia="mk-MK"/>
        </w:rPr>
        <w:t>на</w:t>
      </w:r>
      <w:r w:rsidRPr="007517FC">
        <w:rPr>
          <w:sz w:val="24"/>
          <w:szCs w:val="24"/>
          <w:lang w:val="mk-MK" w:eastAsia="mk-MK"/>
        </w:rPr>
        <w:t xml:space="preserve"> </w:t>
      </w:r>
      <w:r w:rsidRPr="007517FC">
        <w:rPr>
          <w:rFonts w:hint="eastAsia"/>
          <w:sz w:val="24"/>
          <w:szCs w:val="24"/>
          <w:lang w:val="mk-MK" w:eastAsia="mk-MK"/>
        </w:rPr>
        <w:t>предметите</w:t>
      </w:r>
      <w:r w:rsidRPr="007517FC">
        <w:rPr>
          <w:sz w:val="24"/>
          <w:szCs w:val="24"/>
          <w:lang w:val="mk-MK" w:eastAsia="mk-MK"/>
        </w:rPr>
        <w:t xml:space="preserve"> </w:t>
      </w:r>
      <w:r w:rsidRPr="007517FC">
        <w:rPr>
          <w:rFonts w:hint="eastAsia"/>
          <w:sz w:val="24"/>
          <w:szCs w:val="24"/>
          <w:lang w:val="mk-MK" w:eastAsia="mk-MK"/>
        </w:rPr>
        <w:t>од</w:t>
      </w:r>
      <w:r w:rsidRPr="007517FC">
        <w:rPr>
          <w:sz w:val="24"/>
          <w:szCs w:val="24"/>
          <w:lang w:val="mk-MK" w:eastAsia="mk-MK"/>
        </w:rPr>
        <w:t xml:space="preserve"> </w:t>
      </w:r>
      <w:r w:rsidRPr="007517FC">
        <w:rPr>
          <w:rFonts w:hint="eastAsia"/>
          <w:sz w:val="24"/>
          <w:szCs w:val="24"/>
          <w:lang w:val="mk-MK" w:eastAsia="mk-MK"/>
        </w:rPr>
        <w:t>став</w:t>
      </w:r>
      <w:r w:rsidR="004D4664" w:rsidRPr="007517FC">
        <w:rPr>
          <w:rFonts w:hint="eastAsia"/>
          <w:sz w:val="24"/>
          <w:szCs w:val="24"/>
          <w:lang w:val="mk-MK" w:eastAsia="mk-MK"/>
        </w:rPr>
        <w:t>ови</w:t>
      </w:r>
      <w:r w:rsidRPr="007517FC">
        <w:rPr>
          <w:rFonts w:hint="eastAsia"/>
          <w:sz w:val="24"/>
          <w:szCs w:val="24"/>
          <w:lang w:val="mk-MK" w:eastAsia="mk-MK"/>
        </w:rPr>
        <w:t>т</w:t>
      </w:r>
      <w:r w:rsidR="004D4664" w:rsidRPr="007517FC">
        <w:rPr>
          <w:rFonts w:hint="eastAsia"/>
          <w:sz w:val="24"/>
          <w:szCs w:val="24"/>
          <w:lang w:val="mk-MK" w:eastAsia="mk-MK"/>
        </w:rPr>
        <w:t>е</w:t>
      </w:r>
      <w:r w:rsidRPr="007517FC">
        <w:rPr>
          <w:sz w:val="24"/>
          <w:szCs w:val="24"/>
          <w:lang w:val="mk-MK" w:eastAsia="mk-MK"/>
        </w:rPr>
        <w:t xml:space="preserve"> (</w:t>
      </w:r>
      <w:r w:rsidR="00BB7147" w:rsidRPr="007517FC">
        <w:rPr>
          <w:sz w:val="24"/>
          <w:szCs w:val="24"/>
          <w:lang w:val="mk-MK" w:eastAsia="mk-MK"/>
        </w:rPr>
        <w:t>4</w:t>
      </w:r>
      <w:r w:rsidRPr="007517FC">
        <w:rPr>
          <w:sz w:val="24"/>
          <w:szCs w:val="24"/>
          <w:lang w:val="mk-MK" w:eastAsia="mk-MK"/>
        </w:rPr>
        <w:t>)</w:t>
      </w:r>
      <w:r w:rsidR="004D4664" w:rsidRPr="007517FC">
        <w:rPr>
          <w:sz w:val="24"/>
          <w:szCs w:val="24"/>
          <w:lang w:val="mk-MK" w:eastAsia="mk-MK"/>
        </w:rPr>
        <w:t xml:space="preserve"> </w:t>
      </w:r>
      <w:r w:rsidR="004D4664" w:rsidRPr="007517FC">
        <w:rPr>
          <w:rFonts w:hint="eastAsia"/>
          <w:sz w:val="24"/>
          <w:szCs w:val="24"/>
          <w:lang w:val="mk-MK" w:eastAsia="mk-MK"/>
        </w:rPr>
        <w:t>и</w:t>
      </w:r>
      <w:r w:rsidR="004D4664" w:rsidRPr="007517FC">
        <w:rPr>
          <w:sz w:val="24"/>
          <w:szCs w:val="24"/>
          <w:lang w:val="mk-MK" w:eastAsia="mk-MK"/>
        </w:rPr>
        <w:t xml:space="preserve"> (5)</w:t>
      </w:r>
      <w:r w:rsidRPr="007517FC">
        <w:rPr>
          <w:sz w:val="24"/>
          <w:szCs w:val="24"/>
          <w:lang w:val="mk-MK" w:eastAsia="mk-MK"/>
        </w:rPr>
        <w:t xml:space="preserve"> </w:t>
      </w:r>
      <w:r w:rsidRPr="007517FC">
        <w:rPr>
          <w:rFonts w:hint="eastAsia"/>
          <w:sz w:val="24"/>
          <w:szCs w:val="24"/>
          <w:lang w:val="mk-MK" w:eastAsia="mk-MK"/>
        </w:rPr>
        <w:t>на</w:t>
      </w:r>
      <w:r w:rsidRPr="007517FC">
        <w:rPr>
          <w:sz w:val="24"/>
          <w:szCs w:val="24"/>
          <w:lang w:val="mk-MK" w:eastAsia="mk-MK"/>
        </w:rPr>
        <w:t xml:space="preserve"> </w:t>
      </w:r>
      <w:r w:rsidRPr="007517FC">
        <w:rPr>
          <w:rFonts w:hint="eastAsia"/>
          <w:sz w:val="24"/>
          <w:szCs w:val="24"/>
          <w:lang w:val="mk-MK" w:eastAsia="mk-MK"/>
        </w:rPr>
        <w:t>овој</w:t>
      </w:r>
      <w:r w:rsidRPr="007517FC">
        <w:rPr>
          <w:sz w:val="24"/>
          <w:szCs w:val="24"/>
          <w:lang w:val="mk-MK" w:eastAsia="mk-MK"/>
        </w:rPr>
        <w:t xml:space="preserve"> </w:t>
      </w:r>
      <w:r w:rsidRPr="007517FC">
        <w:rPr>
          <w:rFonts w:hint="eastAsia"/>
          <w:sz w:val="24"/>
          <w:szCs w:val="24"/>
          <w:lang w:val="mk-MK" w:eastAsia="mk-MK"/>
        </w:rPr>
        <w:t>член</w:t>
      </w:r>
      <w:r w:rsidRPr="007517FC">
        <w:rPr>
          <w:sz w:val="24"/>
          <w:szCs w:val="24"/>
          <w:lang w:val="mk-MK" w:eastAsia="mk-MK"/>
        </w:rPr>
        <w:t xml:space="preserve"> </w:t>
      </w:r>
      <w:r w:rsidRPr="007517FC">
        <w:rPr>
          <w:rFonts w:hint="eastAsia"/>
          <w:sz w:val="24"/>
          <w:szCs w:val="24"/>
          <w:lang w:val="mk-MK" w:eastAsia="mk-MK"/>
        </w:rPr>
        <w:t>судот</w:t>
      </w:r>
      <w:r w:rsidRPr="007517FC">
        <w:rPr>
          <w:sz w:val="24"/>
          <w:szCs w:val="24"/>
          <w:lang w:val="mk-MK" w:eastAsia="mk-MK"/>
        </w:rPr>
        <w:t xml:space="preserve"> </w:t>
      </w:r>
      <w:r w:rsidRPr="007517FC">
        <w:rPr>
          <w:rFonts w:hint="eastAsia"/>
          <w:sz w:val="24"/>
          <w:szCs w:val="24"/>
          <w:lang w:val="mk-MK" w:eastAsia="mk-MK"/>
        </w:rPr>
        <w:t>посебно</w:t>
      </w:r>
      <w:r w:rsidRPr="007517FC">
        <w:rPr>
          <w:sz w:val="24"/>
          <w:szCs w:val="24"/>
          <w:lang w:val="mk-MK" w:eastAsia="mk-MK"/>
        </w:rPr>
        <w:t xml:space="preserve"> </w:t>
      </w:r>
      <w:r w:rsidRPr="007517FC">
        <w:rPr>
          <w:rFonts w:hint="eastAsia"/>
          <w:sz w:val="24"/>
          <w:szCs w:val="24"/>
          <w:lang w:val="mk-MK" w:eastAsia="mk-MK"/>
        </w:rPr>
        <w:t>ќе</w:t>
      </w:r>
      <w:r w:rsidRPr="007517FC">
        <w:rPr>
          <w:sz w:val="24"/>
          <w:szCs w:val="24"/>
          <w:lang w:val="mk-MK" w:eastAsia="mk-MK"/>
        </w:rPr>
        <w:t xml:space="preserve"> </w:t>
      </w:r>
      <w:r w:rsidRPr="007517FC">
        <w:rPr>
          <w:rFonts w:hint="eastAsia"/>
          <w:sz w:val="24"/>
          <w:szCs w:val="24"/>
          <w:lang w:val="mk-MK" w:eastAsia="mk-MK"/>
        </w:rPr>
        <w:t>води</w:t>
      </w:r>
      <w:r w:rsidRPr="007517FC">
        <w:rPr>
          <w:sz w:val="24"/>
          <w:szCs w:val="24"/>
          <w:lang w:val="mk-MK" w:eastAsia="mk-MK"/>
        </w:rPr>
        <w:t xml:space="preserve"> </w:t>
      </w:r>
      <w:r w:rsidRPr="007517FC">
        <w:rPr>
          <w:rFonts w:hint="eastAsia"/>
          <w:sz w:val="24"/>
          <w:szCs w:val="24"/>
          <w:lang w:val="mk-MK" w:eastAsia="mk-MK"/>
        </w:rPr>
        <w:t>сметка</w:t>
      </w:r>
      <w:r w:rsidRPr="007517FC">
        <w:rPr>
          <w:sz w:val="24"/>
          <w:szCs w:val="24"/>
          <w:lang w:val="mk-MK" w:eastAsia="mk-MK"/>
        </w:rPr>
        <w:t xml:space="preserve"> </w:t>
      </w:r>
      <w:r w:rsidRPr="007517FC">
        <w:rPr>
          <w:rFonts w:hint="eastAsia"/>
          <w:sz w:val="24"/>
          <w:szCs w:val="24"/>
          <w:lang w:val="mk-MK" w:eastAsia="mk-MK"/>
        </w:rPr>
        <w:t>за</w:t>
      </w:r>
      <w:r w:rsidRPr="007517FC">
        <w:rPr>
          <w:sz w:val="24"/>
          <w:szCs w:val="24"/>
          <w:lang w:val="mk-MK" w:eastAsia="mk-MK"/>
        </w:rPr>
        <w:t xml:space="preserve"> </w:t>
      </w:r>
      <w:r w:rsidRPr="007517FC">
        <w:rPr>
          <w:rFonts w:hint="eastAsia"/>
          <w:sz w:val="24"/>
          <w:szCs w:val="24"/>
          <w:lang w:val="mk-MK" w:eastAsia="mk-MK"/>
        </w:rPr>
        <w:t>принципот</w:t>
      </w:r>
      <w:r w:rsidRPr="007517FC">
        <w:rPr>
          <w:sz w:val="24"/>
          <w:szCs w:val="24"/>
          <w:lang w:val="mk-MK" w:eastAsia="mk-MK"/>
        </w:rPr>
        <w:t xml:space="preserve"> </w:t>
      </w:r>
      <w:r w:rsidRPr="007517FC">
        <w:rPr>
          <w:rFonts w:hint="eastAsia"/>
          <w:sz w:val="24"/>
          <w:szCs w:val="24"/>
          <w:lang w:val="mk-MK" w:eastAsia="mk-MK"/>
        </w:rPr>
        <w:t>на</w:t>
      </w:r>
      <w:r w:rsidRPr="007517FC">
        <w:rPr>
          <w:sz w:val="24"/>
          <w:szCs w:val="24"/>
          <w:lang w:val="mk-MK" w:eastAsia="mk-MK"/>
        </w:rPr>
        <w:t xml:space="preserve"> </w:t>
      </w:r>
      <w:r w:rsidRPr="007517FC">
        <w:rPr>
          <w:rFonts w:hint="eastAsia"/>
          <w:sz w:val="24"/>
          <w:szCs w:val="24"/>
          <w:lang w:val="mk-MK" w:eastAsia="mk-MK"/>
        </w:rPr>
        <w:t>пропорционалност</w:t>
      </w:r>
      <w:r w:rsidRPr="007517FC">
        <w:rPr>
          <w:sz w:val="24"/>
          <w:szCs w:val="24"/>
          <w:lang w:val="mk-MK" w:eastAsia="mk-MK"/>
        </w:rPr>
        <w:t xml:space="preserve"> </w:t>
      </w:r>
      <w:r w:rsidRPr="007517FC">
        <w:rPr>
          <w:rFonts w:hint="eastAsia"/>
          <w:sz w:val="24"/>
          <w:szCs w:val="24"/>
          <w:lang w:val="mk-MK" w:eastAsia="mk-MK"/>
        </w:rPr>
        <w:t>имајќи</w:t>
      </w:r>
      <w:r w:rsidRPr="007517FC">
        <w:rPr>
          <w:sz w:val="24"/>
          <w:szCs w:val="24"/>
          <w:lang w:val="mk-MK" w:eastAsia="mk-MK"/>
        </w:rPr>
        <w:t xml:space="preserve"> </w:t>
      </w:r>
      <w:r w:rsidRPr="007517FC">
        <w:rPr>
          <w:rFonts w:hint="eastAsia"/>
          <w:sz w:val="24"/>
          <w:szCs w:val="24"/>
          <w:lang w:val="mk-MK" w:eastAsia="mk-MK"/>
        </w:rPr>
        <w:t>ги</w:t>
      </w:r>
      <w:r w:rsidRPr="007517FC">
        <w:rPr>
          <w:sz w:val="24"/>
          <w:szCs w:val="24"/>
          <w:lang w:val="mk-MK" w:eastAsia="mk-MK"/>
        </w:rPr>
        <w:t xml:space="preserve"> </w:t>
      </w:r>
      <w:r w:rsidRPr="007517FC">
        <w:rPr>
          <w:rFonts w:hint="eastAsia"/>
          <w:sz w:val="24"/>
          <w:szCs w:val="24"/>
          <w:lang w:val="mk-MK" w:eastAsia="mk-MK"/>
        </w:rPr>
        <w:t>предвид</w:t>
      </w:r>
      <w:r w:rsidRPr="007517FC">
        <w:rPr>
          <w:sz w:val="24"/>
          <w:szCs w:val="24"/>
          <w:lang w:val="mk-MK" w:eastAsia="mk-MK"/>
        </w:rPr>
        <w:t xml:space="preserve"> </w:t>
      </w:r>
      <w:r w:rsidRPr="007517FC">
        <w:rPr>
          <w:rFonts w:hint="eastAsia"/>
          <w:sz w:val="24"/>
          <w:szCs w:val="24"/>
          <w:lang w:val="mk-MK" w:eastAsia="mk-MK"/>
        </w:rPr>
        <w:t>видот</w:t>
      </w:r>
      <w:r w:rsidRPr="007517FC">
        <w:rPr>
          <w:sz w:val="24"/>
          <w:szCs w:val="24"/>
          <w:lang w:val="mk-MK" w:eastAsia="mk-MK"/>
        </w:rPr>
        <w:t xml:space="preserve"> </w:t>
      </w:r>
      <w:r w:rsidRPr="007517FC">
        <w:rPr>
          <w:rFonts w:hint="eastAsia"/>
          <w:sz w:val="24"/>
          <w:szCs w:val="24"/>
          <w:lang w:val="mk-MK" w:eastAsia="mk-MK"/>
        </w:rPr>
        <w:t>и</w:t>
      </w:r>
      <w:r w:rsidRPr="007517FC">
        <w:rPr>
          <w:sz w:val="24"/>
          <w:szCs w:val="24"/>
          <w:lang w:val="mk-MK" w:eastAsia="mk-MK"/>
        </w:rPr>
        <w:t xml:space="preserve"> </w:t>
      </w:r>
      <w:r w:rsidRPr="007517FC">
        <w:rPr>
          <w:rFonts w:hint="eastAsia"/>
          <w:sz w:val="24"/>
          <w:szCs w:val="24"/>
          <w:lang w:val="mk-MK" w:eastAsia="mk-MK"/>
        </w:rPr>
        <w:t>тежината</w:t>
      </w:r>
      <w:r w:rsidRPr="007517FC">
        <w:rPr>
          <w:sz w:val="24"/>
          <w:szCs w:val="24"/>
          <w:lang w:val="mk-MK" w:eastAsia="mk-MK"/>
        </w:rPr>
        <w:t xml:space="preserve"> </w:t>
      </w:r>
      <w:r w:rsidRPr="007517FC">
        <w:rPr>
          <w:rFonts w:hint="eastAsia"/>
          <w:sz w:val="24"/>
          <w:szCs w:val="24"/>
          <w:lang w:val="mk-MK" w:eastAsia="mk-MK"/>
        </w:rPr>
        <w:t>на</w:t>
      </w:r>
      <w:r w:rsidRPr="007517FC">
        <w:rPr>
          <w:sz w:val="24"/>
          <w:szCs w:val="24"/>
          <w:lang w:val="mk-MK" w:eastAsia="mk-MK"/>
        </w:rPr>
        <w:t xml:space="preserve"> </w:t>
      </w:r>
      <w:r w:rsidRPr="007517FC">
        <w:rPr>
          <w:rFonts w:hint="eastAsia"/>
          <w:sz w:val="24"/>
          <w:szCs w:val="24"/>
          <w:lang w:val="mk-MK" w:eastAsia="mk-MK"/>
        </w:rPr>
        <w:t>кривичното</w:t>
      </w:r>
      <w:r w:rsidRPr="007517FC">
        <w:rPr>
          <w:sz w:val="24"/>
          <w:szCs w:val="24"/>
          <w:lang w:val="mk-MK" w:eastAsia="mk-MK"/>
        </w:rPr>
        <w:t xml:space="preserve"> </w:t>
      </w:r>
      <w:r w:rsidRPr="007517FC">
        <w:rPr>
          <w:rFonts w:hint="eastAsia"/>
          <w:sz w:val="24"/>
          <w:szCs w:val="24"/>
          <w:lang w:val="mk-MK" w:eastAsia="mk-MK"/>
        </w:rPr>
        <w:t>дело</w:t>
      </w:r>
      <w:r w:rsidRPr="007517FC">
        <w:rPr>
          <w:sz w:val="24"/>
          <w:szCs w:val="24"/>
          <w:lang w:val="mk-MK" w:eastAsia="mk-MK"/>
        </w:rPr>
        <w:t xml:space="preserve">, </w:t>
      </w:r>
      <w:r w:rsidRPr="007517FC">
        <w:rPr>
          <w:rFonts w:hint="eastAsia"/>
          <w:sz w:val="24"/>
          <w:szCs w:val="24"/>
          <w:lang w:val="mk-MK" w:eastAsia="mk-MK"/>
        </w:rPr>
        <w:t>изречената</w:t>
      </w:r>
      <w:r w:rsidRPr="007517FC">
        <w:rPr>
          <w:sz w:val="24"/>
          <w:szCs w:val="24"/>
          <w:lang w:val="mk-MK" w:eastAsia="mk-MK"/>
        </w:rPr>
        <w:t xml:space="preserve"> </w:t>
      </w:r>
      <w:r w:rsidRPr="007517FC">
        <w:rPr>
          <w:rFonts w:hint="eastAsia"/>
          <w:sz w:val="24"/>
          <w:szCs w:val="24"/>
          <w:lang w:val="mk-MK" w:eastAsia="mk-MK"/>
        </w:rPr>
        <w:t>казна</w:t>
      </w:r>
      <w:r w:rsidRPr="007517FC">
        <w:rPr>
          <w:sz w:val="24"/>
          <w:szCs w:val="24"/>
          <w:lang w:val="mk-MK" w:eastAsia="mk-MK"/>
        </w:rPr>
        <w:t xml:space="preserve">, </w:t>
      </w:r>
      <w:r w:rsidRPr="007517FC">
        <w:rPr>
          <w:rFonts w:hint="eastAsia"/>
          <w:sz w:val="24"/>
          <w:szCs w:val="24"/>
          <w:lang w:val="mk-MK" w:eastAsia="mk-MK"/>
        </w:rPr>
        <w:t>личните</w:t>
      </w:r>
      <w:r w:rsidRPr="007517FC">
        <w:rPr>
          <w:sz w:val="24"/>
          <w:szCs w:val="24"/>
          <w:lang w:val="mk-MK" w:eastAsia="mk-MK"/>
        </w:rPr>
        <w:t xml:space="preserve"> </w:t>
      </w:r>
      <w:r w:rsidRPr="007517FC">
        <w:rPr>
          <w:rFonts w:hint="eastAsia"/>
          <w:sz w:val="24"/>
          <w:szCs w:val="24"/>
          <w:lang w:val="mk-MK" w:eastAsia="mk-MK"/>
        </w:rPr>
        <w:t>прилики</w:t>
      </w:r>
      <w:r w:rsidRPr="007517FC">
        <w:rPr>
          <w:sz w:val="24"/>
          <w:szCs w:val="24"/>
          <w:lang w:val="mk-MK" w:eastAsia="mk-MK"/>
        </w:rPr>
        <w:t xml:space="preserve"> </w:t>
      </w:r>
      <w:r w:rsidRPr="007517FC">
        <w:rPr>
          <w:rFonts w:hint="eastAsia"/>
          <w:sz w:val="24"/>
          <w:szCs w:val="24"/>
          <w:lang w:val="mk-MK" w:eastAsia="mk-MK"/>
        </w:rPr>
        <w:t>на</w:t>
      </w:r>
      <w:r w:rsidRPr="007517FC">
        <w:rPr>
          <w:sz w:val="24"/>
          <w:szCs w:val="24"/>
          <w:lang w:val="mk-MK" w:eastAsia="mk-MK"/>
        </w:rPr>
        <w:t xml:space="preserve"> </w:t>
      </w:r>
      <w:r w:rsidRPr="007517FC">
        <w:rPr>
          <w:rFonts w:hint="eastAsia"/>
          <w:sz w:val="24"/>
          <w:szCs w:val="24"/>
          <w:lang w:val="mk-MK" w:eastAsia="mk-MK"/>
        </w:rPr>
        <w:t>сторителот</w:t>
      </w:r>
      <w:r w:rsidRPr="007517FC">
        <w:rPr>
          <w:sz w:val="24"/>
          <w:szCs w:val="24"/>
          <w:lang w:val="mk-MK" w:eastAsia="mk-MK"/>
        </w:rPr>
        <w:t xml:space="preserve"> </w:t>
      </w:r>
      <w:r w:rsidRPr="007517FC">
        <w:rPr>
          <w:rFonts w:hint="eastAsia"/>
          <w:sz w:val="24"/>
          <w:szCs w:val="24"/>
          <w:lang w:val="mk-MK" w:eastAsia="mk-MK"/>
        </w:rPr>
        <w:t>или</w:t>
      </w:r>
      <w:r w:rsidRPr="007517FC">
        <w:rPr>
          <w:sz w:val="24"/>
          <w:szCs w:val="24"/>
          <w:lang w:val="mk-MK" w:eastAsia="mk-MK"/>
        </w:rPr>
        <w:t xml:space="preserve"> </w:t>
      </w:r>
      <w:r w:rsidRPr="007517FC">
        <w:rPr>
          <w:rFonts w:hint="eastAsia"/>
          <w:sz w:val="24"/>
          <w:szCs w:val="24"/>
          <w:lang w:val="mk-MK" w:eastAsia="mk-MK"/>
        </w:rPr>
        <w:t>третото</w:t>
      </w:r>
      <w:r w:rsidRPr="007517FC">
        <w:rPr>
          <w:sz w:val="24"/>
          <w:szCs w:val="24"/>
          <w:lang w:val="mk-MK" w:eastAsia="mk-MK"/>
        </w:rPr>
        <w:t xml:space="preserve"> </w:t>
      </w:r>
      <w:r w:rsidRPr="007517FC">
        <w:rPr>
          <w:rFonts w:hint="eastAsia"/>
          <w:sz w:val="24"/>
          <w:szCs w:val="24"/>
          <w:lang w:val="mk-MK" w:eastAsia="mk-MK"/>
        </w:rPr>
        <w:t>лице</w:t>
      </w:r>
      <w:r w:rsidRPr="007517FC">
        <w:rPr>
          <w:sz w:val="24"/>
          <w:szCs w:val="24"/>
          <w:lang w:val="mk-MK" w:eastAsia="mk-MK"/>
        </w:rPr>
        <w:t xml:space="preserve"> </w:t>
      </w:r>
      <w:r w:rsidRPr="007517FC">
        <w:rPr>
          <w:rFonts w:hint="eastAsia"/>
          <w:sz w:val="24"/>
          <w:szCs w:val="24"/>
          <w:lang w:val="mk-MK" w:eastAsia="mk-MK"/>
        </w:rPr>
        <w:t>и</w:t>
      </w:r>
      <w:r w:rsidRPr="007517FC">
        <w:rPr>
          <w:sz w:val="24"/>
          <w:szCs w:val="24"/>
          <w:lang w:val="mk-MK" w:eastAsia="mk-MK"/>
        </w:rPr>
        <w:t xml:space="preserve"> </w:t>
      </w:r>
      <w:r w:rsidRPr="007517FC">
        <w:rPr>
          <w:rFonts w:hint="eastAsia"/>
          <w:sz w:val="24"/>
          <w:szCs w:val="24"/>
          <w:lang w:val="mk-MK" w:eastAsia="mk-MK"/>
        </w:rPr>
        <w:t>други</w:t>
      </w:r>
      <w:r w:rsidRPr="007517FC">
        <w:rPr>
          <w:sz w:val="24"/>
          <w:szCs w:val="24"/>
          <w:lang w:val="mk-MK" w:eastAsia="mk-MK"/>
        </w:rPr>
        <w:t xml:space="preserve"> </w:t>
      </w:r>
      <w:r w:rsidRPr="007517FC">
        <w:rPr>
          <w:rFonts w:hint="eastAsia"/>
          <w:sz w:val="24"/>
          <w:szCs w:val="24"/>
          <w:lang w:val="mk-MK" w:eastAsia="mk-MK"/>
        </w:rPr>
        <w:t>околности</w:t>
      </w:r>
      <w:r w:rsidRPr="007517FC">
        <w:rPr>
          <w:sz w:val="24"/>
          <w:szCs w:val="24"/>
          <w:lang w:val="mk-MK" w:eastAsia="mk-MK"/>
        </w:rPr>
        <w:t xml:space="preserve"> </w:t>
      </w:r>
      <w:r w:rsidRPr="007517FC">
        <w:rPr>
          <w:rFonts w:hint="eastAsia"/>
          <w:sz w:val="24"/>
          <w:szCs w:val="24"/>
          <w:lang w:val="mk-MK" w:eastAsia="mk-MK"/>
        </w:rPr>
        <w:t>поврзани</w:t>
      </w:r>
      <w:r w:rsidRPr="007517FC">
        <w:rPr>
          <w:sz w:val="24"/>
          <w:szCs w:val="24"/>
          <w:lang w:val="mk-MK" w:eastAsia="mk-MK"/>
        </w:rPr>
        <w:t xml:space="preserve"> </w:t>
      </w:r>
      <w:r w:rsidRPr="007517FC">
        <w:rPr>
          <w:rFonts w:hint="eastAsia"/>
          <w:sz w:val="24"/>
          <w:szCs w:val="24"/>
          <w:lang w:val="mk-MK" w:eastAsia="mk-MK"/>
        </w:rPr>
        <w:t>со</w:t>
      </w:r>
      <w:r w:rsidRPr="007517FC">
        <w:rPr>
          <w:sz w:val="24"/>
          <w:szCs w:val="24"/>
          <w:lang w:val="mk-MK" w:eastAsia="mk-MK"/>
        </w:rPr>
        <w:t xml:space="preserve"> </w:t>
      </w:r>
      <w:r w:rsidRPr="007517FC">
        <w:rPr>
          <w:rFonts w:hint="eastAsia"/>
          <w:sz w:val="24"/>
          <w:szCs w:val="24"/>
          <w:lang w:val="mk-MK" w:eastAsia="mk-MK"/>
        </w:rPr>
        <w:t>начинот</w:t>
      </w:r>
      <w:r w:rsidRPr="007517FC">
        <w:rPr>
          <w:sz w:val="24"/>
          <w:szCs w:val="24"/>
          <w:lang w:val="mk-MK" w:eastAsia="mk-MK"/>
        </w:rPr>
        <w:t xml:space="preserve"> </w:t>
      </w:r>
      <w:r w:rsidRPr="007517FC">
        <w:rPr>
          <w:rFonts w:hint="eastAsia"/>
          <w:sz w:val="24"/>
          <w:szCs w:val="24"/>
          <w:lang w:val="mk-MK" w:eastAsia="mk-MK"/>
        </w:rPr>
        <w:t>на</w:t>
      </w:r>
      <w:r w:rsidRPr="007517FC">
        <w:rPr>
          <w:sz w:val="24"/>
          <w:szCs w:val="24"/>
          <w:lang w:val="mk-MK" w:eastAsia="mk-MK"/>
        </w:rPr>
        <w:t xml:space="preserve"> </w:t>
      </w:r>
      <w:r w:rsidRPr="007517FC">
        <w:rPr>
          <w:rFonts w:hint="eastAsia"/>
          <w:sz w:val="24"/>
          <w:szCs w:val="24"/>
          <w:lang w:val="mk-MK" w:eastAsia="mk-MK"/>
        </w:rPr>
        <w:t>извршување</w:t>
      </w:r>
      <w:r w:rsidRPr="007517FC">
        <w:rPr>
          <w:sz w:val="24"/>
          <w:szCs w:val="24"/>
          <w:lang w:val="mk-MK" w:eastAsia="mk-MK"/>
        </w:rPr>
        <w:t xml:space="preserve"> </w:t>
      </w:r>
      <w:r w:rsidRPr="007517FC">
        <w:rPr>
          <w:rFonts w:hint="eastAsia"/>
          <w:sz w:val="24"/>
          <w:szCs w:val="24"/>
          <w:lang w:val="mk-MK" w:eastAsia="mk-MK"/>
        </w:rPr>
        <w:t>на</w:t>
      </w:r>
      <w:r w:rsidRPr="007517FC">
        <w:rPr>
          <w:sz w:val="24"/>
          <w:szCs w:val="24"/>
          <w:lang w:val="mk-MK" w:eastAsia="mk-MK"/>
        </w:rPr>
        <w:t xml:space="preserve"> </w:t>
      </w:r>
      <w:r w:rsidRPr="007517FC">
        <w:rPr>
          <w:rFonts w:hint="eastAsia"/>
          <w:sz w:val="24"/>
          <w:szCs w:val="24"/>
          <w:lang w:val="mk-MK" w:eastAsia="mk-MK"/>
        </w:rPr>
        <w:t>делото</w:t>
      </w:r>
      <w:r w:rsidRPr="007517FC">
        <w:rPr>
          <w:sz w:val="24"/>
          <w:szCs w:val="24"/>
          <w:lang w:val="mk-MK" w:eastAsia="mk-MK"/>
        </w:rPr>
        <w:t xml:space="preserve"> </w:t>
      </w:r>
      <w:r w:rsidRPr="007517FC">
        <w:rPr>
          <w:rFonts w:hint="eastAsia"/>
          <w:sz w:val="24"/>
          <w:szCs w:val="24"/>
          <w:lang w:val="mk-MK" w:eastAsia="mk-MK"/>
        </w:rPr>
        <w:t>и</w:t>
      </w:r>
      <w:r w:rsidRPr="007517FC">
        <w:rPr>
          <w:sz w:val="24"/>
          <w:szCs w:val="24"/>
          <w:lang w:val="mk-MK" w:eastAsia="mk-MK"/>
        </w:rPr>
        <w:t xml:space="preserve"> </w:t>
      </w:r>
      <w:r w:rsidRPr="007517FC">
        <w:rPr>
          <w:rFonts w:hint="eastAsia"/>
          <w:sz w:val="24"/>
          <w:szCs w:val="24"/>
          <w:lang w:val="mk-MK" w:eastAsia="mk-MK"/>
        </w:rPr>
        <w:t>неговите</w:t>
      </w:r>
      <w:r w:rsidRPr="007517FC">
        <w:rPr>
          <w:sz w:val="24"/>
          <w:szCs w:val="24"/>
          <w:lang w:val="mk-MK" w:eastAsia="mk-MK"/>
        </w:rPr>
        <w:t xml:space="preserve"> </w:t>
      </w:r>
      <w:r w:rsidRPr="007517FC">
        <w:rPr>
          <w:rFonts w:hint="eastAsia"/>
          <w:sz w:val="24"/>
          <w:szCs w:val="24"/>
          <w:lang w:val="mk-MK" w:eastAsia="mk-MK"/>
        </w:rPr>
        <w:t>последици</w:t>
      </w:r>
      <w:r w:rsidRPr="007517FC">
        <w:rPr>
          <w:sz w:val="24"/>
          <w:szCs w:val="24"/>
          <w:lang w:val="mk-MK" w:eastAsia="mk-MK"/>
        </w:rPr>
        <w:t>.</w:t>
      </w:r>
      <w:r w:rsidR="00E82BF1" w:rsidRPr="007517FC">
        <w:rPr>
          <w:sz w:val="24"/>
          <w:szCs w:val="24"/>
          <w:lang w:val="mk-MK" w:eastAsia="mk-MK"/>
        </w:rPr>
        <w:t xml:space="preserve"> </w:t>
      </w:r>
    </w:p>
    <w:p w14:paraId="7BD05F33" w14:textId="1E8D00DB" w:rsidR="00840A3D" w:rsidRPr="007517FC" w:rsidRDefault="00840A3D" w:rsidP="007517FC">
      <w:pPr>
        <w:jc w:val="both"/>
        <w:rPr>
          <w:sz w:val="24"/>
          <w:szCs w:val="24"/>
          <w:lang w:val="ru-RU"/>
        </w:rPr>
      </w:pPr>
      <w:r w:rsidRPr="007517FC">
        <w:rPr>
          <w:sz w:val="24"/>
          <w:szCs w:val="24"/>
          <w:lang w:val="pl-PL"/>
        </w:rPr>
        <w:t>(</w:t>
      </w:r>
      <w:r w:rsidR="004D4664" w:rsidRPr="007517FC">
        <w:rPr>
          <w:sz w:val="24"/>
          <w:szCs w:val="24"/>
          <w:lang w:val="ru-RU"/>
        </w:rPr>
        <w:t>7</w:t>
      </w:r>
      <w:r w:rsidRPr="007517FC">
        <w:rPr>
          <w:sz w:val="24"/>
          <w:szCs w:val="24"/>
          <w:lang w:val="pl-PL"/>
        </w:rPr>
        <w:t xml:space="preserve">) </w:t>
      </w:r>
      <w:proofErr w:type="spellStart"/>
      <w:r w:rsidRPr="007517FC">
        <w:rPr>
          <w:sz w:val="24"/>
          <w:szCs w:val="24"/>
          <w:lang w:val="ru-RU"/>
        </w:rPr>
        <w:t>Судот</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донесе</w:t>
      </w:r>
      <w:proofErr w:type="spellEnd"/>
      <w:r w:rsidRPr="007517FC">
        <w:rPr>
          <w:sz w:val="24"/>
          <w:szCs w:val="24"/>
          <w:lang w:val="ru-RU"/>
        </w:rPr>
        <w:t xml:space="preserve"> </w:t>
      </w:r>
      <w:proofErr w:type="spellStart"/>
      <w:r w:rsidRPr="007517FC">
        <w:rPr>
          <w:sz w:val="24"/>
          <w:szCs w:val="24"/>
          <w:lang w:val="ru-RU"/>
        </w:rPr>
        <w:t>одлука</w:t>
      </w:r>
      <w:proofErr w:type="spellEnd"/>
      <w:r w:rsidRPr="007517FC">
        <w:rPr>
          <w:sz w:val="24"/>
          <w:szCs w:val="24"/>
          <w:lang w:val="ru-RU"/>
        </w:rPr>
        <w:t xml:space="preserve"> за </w:t>
      </w:r>
      <w:proofErr w:type="spellStart"/>
      <w:r w:rsidRPr="007517FC">
        <w:rPr>
          <w:sz w:val="24"/>
          <w:szCs w:val="24"/>
          <w:lang w:val="ru-RU"/>
        </w:rPr>
        <w:t>одземање</w:t>
      </w:r>
      <w:proofErr w:type="spellEnd"/>
      <w:r w:rsidRPr="007517FC">
        <w:rPr>
          <w:sz w:val="24"/>
          <w:szCs w:val="24"/>
          <w:lang w:val="ru-RU"/>
        </w:rPr>
        <w:t xml:space="preserve"> на </w:t>
      </w:r>
      <w:proofErr w:type="spellStart"/>
      <w:r w:rsidRPr="007517FC">
        <w:rPr>
          <w:sz w:val="24"/>
          <w:szCs w:val="24"/>
          <w:lang w:val="ru-RU"/>
        </w:rPr>
        <w:t>предмети</w:t>
      </w:r>
      <w:proofErr w:type="spellEnd"/>
      <w:r w:rsidRPr="007517FC">
        <w:rPr>
          <w:sz w:val="24"/>
          <w:szCs w:val="24"/>
          <w:lang w:val="ru-RU"/>
        </w:rPr>
        <w:t xml:space="preserve"> во </w:t>
      </w:r>
      <w:proofErr w:type="spellStart"/>
      <w:r w:rsidRPr="007517FC">
        <w:rPr>
          <w:sz w:val="24"/>
          <w:szCs w:val="24"/>
          <w:lang w:val="ru-RU"/>
        </w:rPr>
        <w:t>посебна</w:t>
      </w:r>
      <w:proofErr w:type="spellEnd"/>
      <w:r w:rsidRPr="007517FC">
        <w:rPr>
          <w:sz w:val="24"/>
          <w:szCs w:val="24"/>
          <w:lang w:val="ru-RU"/>
        </w:rPr>
        <w:t xml:space="preserve"> </w:t>
      </w:r>
      <w:proofErr w:type="spellStart"/>
      <w:r w:rsidRPr="007517FC">
        <w:rPr>
          <w:sz w:val="24"/>
          <w:szCs w:val="24"/>
          <w:lang w:val="ru-RU"/>
        </w:rPr>
        <w:t>постапка</w:t>
      </w:r>
      <w:proofErr w:type="spellEnd"/>
      <w:r w:rsidRPr="007517FC">
        <w:rPr>
          <w:sz w:val="24"/>
          <w:szCs w:val="24"/>
          <w:lang w:val="ru-RU"/>
        </w:rPr>
        <w:t xml:space="preserve"> на </w:t>
      </w:r>
      <w:proofErr w:type="spellStart"/>
      <w:r w:rsidRPr="007517FC">
        <w:rPr>
          <w:sz w:val="24"/>
          <w:szCs w:val="24"/>
          <w:lang w:val="ru-RU"/>
        </w:rPr>
        <w:t>конфискација</w:t>
      </w:r>
      <w:proofErr w:type="spellEnd"/>
      <w:r w:rsidRPr="007517FC">
        <w:rPr>
          <w:sz w:val="24"/>
          <w:szCs w:val="24"/>
          <w:lang w:val="ru-RU"/>
        </w:rPr>
        <w:t xml:space="preserve"> предвидена со </w:t>
      </w:r>
      <w:proofErr w:type="spellStart"/>
      <w:r w:rsidRPr="007517FC">
        <w:rPr>
          <w:sz w:val="24"/>
          <w:szCs w:val="24"/>
          <w:lang w:val="ru-RU"/>
        </w:rPr>
        <w:t>закони</w:t>
      </w:r>
      <w:proofErr w:type="spellEnd"/>
      <w:r w:rsidRPr="007517FC">
        <w:rPr>
          <w:sz w:val="24"/>
          <w:szCs w:val="24"/>
          <w:lang w:val="ru-RU"/>
        </w:rPr>
        <w:t xml:space="preserve"> кога од </w:t>
      </w:r>
      <w:proofErr w:type="spellStart"/>
      <w:r w:rsidRPr="007517FC">
        <w:rPr>
          <w:sz w:val="24"/>
          <w:szCs w:val="24"/>
          <w:lang w:val="ru-RU"/>
        </w:rPr>
        <w:t>фактички</w:t>
      </w:r>
      <w:proofErr w:type="spellEnd"/>
      <w:r w:rsidRPr="007517FC">
        <w:rPr>
          <w:sz w:val="24"/>
          <w:szCs w:val="24"/>
          <w:lang w:val="ru-RU"/>
        </w:rPr>
        <w:t xml:space="preserve"> или </w:t>
      </w:r>
      <w:proofErr w:type="spellStart"/>
      <w:r w:rsidRPr="007517FC">
        <w:rPr>
          <w:sz w:val="24"/>
          <w:szCs w:val="24"/>
          <w:lang w:val="ru-RU"/>
        </w:rPr>
        <w:t>правни</w:t>
      </w:r>
      <w:proofErr w:type="spellEnd"/>
      <w:r w:rsidRPr="007517FC">
        <w:rPr>
          <w:sz w:val="24"/>
          <w:szCs w:val="24"/>
          <w:lang w:val="ru-RU"/>
        </w:rPr>
        <w:t xml:space="preserve"> </w:t>
      </w:r>
      <w:proofErr w:type="spellStart"/>
      <w:r w:rsidRPr="007517FC">
        <w:rPr>
          <w:sz w:val="24"/>
          <w:szCs w:val="24"/>
          <w:lang w:val="ru-RU"/>
        </w:rPr>
        <w:t>пречки</w:t>
      </w:r>
      <w:proofErr w:type="spellEnd"/>
      <w:r w:rsidRPr="007517FC">
        <w:rPr>
          <w:sz w:val="24"/>
          <w:szCs w:val="24"/>
          <w:lang w:val="ru-RU"/>
        </w:rPr>
        <w:t xml:space="preserve"> не е можно </w:t>
      </w:r>
      <w:proofErr w:type="spellStart"/>
      <w:r w:rsidRPr="007517FC">
        <w:rPr>
          <w:sz w:val="24"/>
          <w:szCs w:val="24"/>
          <w:lang w:val="ru-RU"/>
        </w:rPr>
        <w:t>водење</w:t>
      </w:r>
      <w:proofErr w:type="spellEnd"/>
      <w:r w:rsidRPr="007517FC">
        <w:rPr>
          <w:sz w:val="24"/>
          <w:szCs w:val="24"/>
          <w:lang w:val="ru-RU"/>
        </w:rPr>
        <w:t xml:space="preserve"> на </w:t>
      </w:r>
      <w:proofErr w:type="spellStart"/>
      <w:r w:rsidRPr="007517FC">
        <w:rPr>
          <w:sz w:val="24"/>
          <w:szCs w:val="24"/>
          <w:lang w:val="ru-RU"/>
        </w:rPr>
        <w:t>кривичната</w:t>
      </w:r>
      <w:proofErr w:type="spellEnd"/>
      <w:r w:rsidRPr="007517FC">
        <w:rPr>
          <w:sz w:val="24"/>
          <w:szCs w:val="24"/>
          <w:lang w:val="ru-RU"/>
        </w:rPr>
        <w:t xml:space="preserve"> </w:t>
      </w:r>
      <w:proofErr w:type="spellStart"/>
      <w:r w:rsidRPr="007517FC">
        <w:rPr>
          <w:sz w:val="24"/>
          <w:szCs w:val="24"/>
          <w:lang w:val="ru-RU"/>
        </w:rPr>
        <w:t>постапка</w:t>
      </w:r>
      <w:proofErr w:type="spellEnd"/>
      <w:r w:rsidRPr="007517FC">
        <w:rPr>
          <w:sz w:val="24"/>
          <w:szCs w:val="24"/>
          <w:lang w:val="ru-RU"/>
        </w:rPr>
        <w:t xml:space="preserve"> </w:t>
      </w:r>
      <w:proofErr w:type="spellStart"/>
      <w:r w:rsidRPr="007517FC">
        <w:rPr>
          <w:sz w:val="24"/>
          <w:szCs w:val="24"/>
          <w:lang w:val="ru-RU"/>
        </w:rPr>
        <w:t>спрема</w:t>
      </w:r>
      <w:proofErr w:type="spellEnd"/>
      <w:r w:rsidRPr="007517FC">
        <w:rPr>
          <w:sz w:val="24"/>
          <w:szCs w:val="24"/>
          <w:lang w:val="ru-RU"/>
        </w:rPr>
        <w:t xml:space="preserve"> </w:t>
      </w:r>
      <w:proofErr w:type="spellStart"/>
      <w:r w:rsidRPr="007517FC">
        <w:rPr>
          <w:sz w:val="24"/>
          <w:szCs w:val="24"/>
          <w:lang w:val="ru-RU"/>
        </w:rPr>
        <w:t>сторителот</w:t>
      </w:r>
      <w:proofErr w:type="spellEnd"/>
      <w:r w:rsidRPr="007517FC">
        <w:rPr>
          <w:sz w:val="24"/>
          <w:szCs w:val="24"/>
          <w:lang w:val="ru-RU"/>
        </w:rPr>
        <w:t xml:space="preserve"> на </w:t>
      </w:r>
      <w:proofErr w:type="spellStart"/>
      <w:r w:rsidRPr="007517FC">
        <w:rPr>
          <w:sz w:val="24"/>
          <w:szCs w:val="24"/>
          <w:lang w:val="ru-RU"/>
        </w:rPr>
        <w:t>кривичното</w:t>
      </w:r>
      <w:proofErr w:type="spellEnd"/>
      <w:r w:rsidRPr="007517FC">
        <w:rPr>
          <w:sz w:val="24"/>
          <w:szCs w:val="24"/>
          <w:lang w:val="ru-RU"/>
        </w:rPr>
        <w:t xml:space="preserve"> дело.</w:t>
      </w:r>
    </w:p>
    <w:p w14:paraId="03E13333" w14:textId="059458F9" w:rsidR="00840A3D" w:rsidRPr="007517FC" w:rsidRDefault="00840A3D" w:rsidP="007517FC">
      <w:pPr>
        <w:jc w:val="both"/>
        <w:rPr>
          <w:spacing w:val="-4"/>
          <w:sz w:val="24"/>
          <w:szCs w:val="24"/>
          <w:lang w:val="ru-RU"/>
        </w:rPr>
      </w:pPr>
      <w:r w:rsidRPr="007517FC">
        <w:rPr>
          <w:spacing w:val="-4"/>
          <w:sz w:val="24"/>
          <w:szCs w:val="24"/>
          <w:lang w:val="pl-PL"/>
        </w:rPr>
        <w:t>(</w:t>
      </w:r>
      <w:r w:rsidR="004D4664" w:rsidRPr="007517FC">
        <w:rPr>
          <w:spacing w:val="-4"/>
          <w:sz w:val="24"/>
          <w:szCs w:val="24"/>
          <w:lang w:val="ru-RU"/>
        </w:rPr>
        <w:t>8</w:t>
      </w:r>
      <w:r w:rsidRPr="007517FC">
        <w:rPr>
          <w:spacing w:val="-4"/>
          <w:sz w:val="24"/>
          <w:szCs w:val="24"/>
          <w:lang w:val="pl-PL"/>
        </w:rPr>
        <w:t xml:space="preserve">) </w:t>
      </w:r>
      <w:r w:rsidR="0089722B" w:rsidRPr="007517FC">
        <w:rPr>
          <w:spacing w:val="-4"/>
          <w:sz w:val="24"/>
          <w:szCs w:val="24"/>
          <w:lang w:val="mk-MK"/>
        </w:rPr>
        <w:t>Одземањето на предмети</w:t>
      </w:r>
      <w:r w:rsidR="0089722B" w:rsidRPr="007517FC">
        <w:rPr>
          <w:spacing w:val="-4"/>
          <w:sz w:val="24"/>
          <w:szCs w:val="24"/>
          <w:lang w:val="ru-RU"/>
        </w:rPr>
        <w:t xml:space="preserve"> од </w:t>
      </w:r>
      <w:proofErr w:type="spellStart"/>
      <w:r w:rsidR="0089722B" w:rsidRPr="007517FC">
        <w:rPr>
          <w:spacing w:val="-4"/>
          <w:sz w:val="24"/>
          <w:szCs w:val="24"/>
          <w:lang w:val="ru-RU"/>
        </w:rPr>
        <w:t>трето</w:t>
      </w:r>
      <w:proofErr w:type="spellEnd"/>
      <w:r w:rsidR="0089722B" w:rsidRPr="007517FC">
        <w:rPr>
          <w:spacing w:val="-4"/>
          <w:sz w:val="24"/>
          <w:szCs w:val="24"/>
          <w:lang w:val="ru-RU"/>
        </w:rPr>
        <w:t xml:space="preserve"> лице</w:t>
      </w:r>
      <w:r w:rsidRPr="007517FC">
        <w:rPr>
          <w:spacing w:val="-4"/>
          <w:sz w:val="24"/>
          <w:szCs w:val="24"/>
          <w:lang w:val="ru-RU"/>
        </w:rPr>
        <w:t xml:space="preserve"> не </w:t>
      </w:r>
      <w:proofErr w:type="spellStart"/>
      <w:r w:rsidRPr="007517FC">
        <w:rPr>
          <w:spacing w:val="-4"/>
          <w:sz w:val="24"/>
          <w:szCs w:val="24"/>
          <w:lang w:val="ru-RU"/>
        </w:rPr>
        <w:t>засега</w:t>
      </w:r>
      <w:proofErr w:type="spellEnd"/>
      <w:r w:rsidRPr="007517FC">
        <w:rPr>
          <w:spacing w:val="-4"/>
          <w:sz w:val="24"/>
          <w:szCs w:val="24"/>
          <w:lang w:val="ru-RU"/>
        </w:rPr>
        <w:t xml:space="preserve"> во </w:t>
      </w:r>
      <w:proofErr w:type="spellStart"/>
      <w:r w:rsidR="0089722B" w:rsidRPr="007517FC">
        <w:rPr>
          <w:spacing w:val="-4"/>
          <w:sz w:val="24"/>
          <w:szCs w:val="24"/>
          <w:lang w:val="ru-RU"/>
        </w:rPr>
        <w:t>неговото</w:t>
      </w:r>
      <w:proofErr w:type="spellEnd"/>
      <w:r w:rsidR="0089722B" w:rsidRPr="007517FC">
        <w:rPr>
          <w:spacing w:val="-4"/>
          <w:sz w:val="24"/>
          <w:szCs w:val="24"/>
          <w:lang w:val="ru-RU"/>
        </w:rPr>
        <w:t xml:space="preserve"> </w:t>
      </w:r>
      <w:r w:rsidRPr="007517FC">
        <w:rPr>
          <w:spacing w:val="-4"/>
          <w:sz w:val="24"/>
          <w:szCs w:val="24"/>
          <w:lang w:val="ru-RU"/>
        </w:rPr>
        <w:t>право</w:t>
      </w:r>
      <w:r w:rsidR="0089722B" w:rsidRPr="007517FC">
        <w:rPr>
          <w:spacing w:val="-4"/>
          <w:sz w:val="24"/>
          <w:szCs w:val="24"/>
          <w:lang w:val="ru-RU"/>
        </w:rPr>
        <w:t xml:space="preserve"> да бара</w:t>
      </w:r>
      <w:r w:rsidR="00E82BF1" w:rsidRPr="007517FC">
        <w:rPr>
          <w:spacing w:val="-4"/>
          <w:sz w:val="24"/>
          <w:szCs w:val="24"/>
          <w:lang w:val="ru-RU"/>
        </w:rPr>
        <w:t xml:space="preserve"> </w:t>
      </w:r>
      <w:proofErr w:type="spellStart"/>
      <w:r w:rsidRPr="007517FC">
        <w:rPr>
          <w:spacing w:val="-4"/>
          <w:sz w:val="24"/>
          <w:szCs w:val="24"/>
          <w:lang w:val="ru-RU"/>
        </w:rPr>
        <w:t>надоместок</w:t>
      </w:r>
      <w:proofErr w:type="spellEnd"/>
      <w:r w:rsidRPr="007517FC">
        <w:rPr>
          <w:spacing w:val="-4"/>
          <w:sz w:val="24"/>
          <w:szCs w:val="24"/>
          <w:lang w:val="ru-RU"/>
        </w:rPr>
        <w:t xml:space="preserve"> на </w:t>
      </w:r>
      <w:proofErr w:type="spellStart"/>
      <w:r w:rsidRPr="007517FC">
        <w:rPr>
          <w:spacing w:val="-4"/>
          <w:sz w:val="24"/>
          <w:szCs w:val="24"/>
          <w:lang w:val="ru-RU"/>
        </w:rPr>
        <w:t>штетата</w:t>
      </w:r>
      <w:proofErr w:type="spellEnd"/>
      <w:r w:rsidRPr="007517FC">
        <w:rPr>
          <w:spacing w:val="-4"/>
          <w:sz w:val="24"/>
          <w:szCs w:val="24"/>
          <w:lang w:val="ru-RU"/>
        </w:rPr>
        <w:t xml:space="preserve"> од </w:t>
      </w:r>
      <w:proofErr w:type="spellStart"/>
      <w:r w:rsidRPr="007517FC">
        <w:rPr>
          <w:spacing w:val="-4"/>
          <w:sz w:val="24"/>
          <w:szCs w:val="24"/>
          <w:lang w:val="ru-RU"/>
        </w:rPr>
        <w:t>сторителот</w:t>
      </w:r>
      <w:proofErr w:type="spellEnd"/>
      <w:r w:rsidRPr="007517FC">
        <w:rPr>
          <w:spacing w:val="-4"/>
          <w:sz w:val="24"/>
          <w:szCs w:val="24"/>
          <w:lang w:val="ru-RU"/>
        </w:rPr>
        <w:t xml:space="preserve"> на </w:t>
      </w:r>
      <w:proofErr w:type="spellStart"/>
      <w:r w:rsidRPr="007517FC">
        <w:rPr>
          <w:spacing w:val="-4"/>
          <w:sz w:val="24"/>
          <w:szCs w:val="24"/>
          <w:lang w:val="ru-RU"/>
        </w:rPr>
        <w:t>дело</w:t>
      </w:r>
      <w:r w:rsidR="0089722B" w:rsidRPr="007517FC">
        <w:rPr>
          <w:spacing w:val="-4"/>
          <w:sz w:val="24"/>
          <w:szCs w:val="24"/>
          <w:lang w:val="ru-RU"/>
        </w:rPr>
        <w:t>то</w:t>
      </w:r>
      <w:proofErr w:type="spellEnd"/>
      <w:r w:rsidRPr="007517FC">
        <w:rPr>
          <w:spacing w:val="-4"/>
          <w:sz w:val="24"/>
          <w:szCs w:val="24"/>
          <w:lang w:val="ru-RU"/>
        </w:rPr>
        <w:t>.</w:t>
      </w:r>
    </w:p>
    <w:p w14:paraId="7175CED1" w14:textId="691FA6EF" w:rsidR="00840A3D" w:rsidRPr="007517FC" w:rsidRDefault="00F62988" w:rsidP="007517FC">
      <w:pPr>
        <w:jc w:val="both"/>
        <w:rPr>
          <w:sz w:val="24"/>
          <w:szCs w:val="24"/>
          <w:lang w:val="pl-PL"/>
        </w:rPr>
      </w:pPr>
      <w:r w:rsidRPr="007517FC">
        <w:rPr>
          <w:sz w:val="24"/>
          <w:szCs w:val="24"/>
          <w:lang w:val="ru-RU"/>
        </w:rPr>
        <w:t>(</w:t>
      </w:r>
      <w:r w:rsidR="004D4664" w:rsidRPr="007517FC">
        <w:rPr>
          <w:sz w:val="24"/>
          <w:szCs w:val="24"/>
          <w:lang w:val="ru-RU"/>
        </w:rPr>
        <w:t>9</w:t>
      </w:r>
      <w:r w:rsidRPr="007517FC">
        <w:rPr>
          <w:sz w:val="24"/>
          <w:szCs w:val="24"/>
          <w:lang w:val="ru-RU"/>
        </w:rPr>
        <w:t xml:space="preserve">) </w:t>
      </w:r>
      <w:r w:rsidR="00840A3D" w:rsidRPr="007517FC">
        <w:rPr>
          <w:sz w:val="24"/>
          <w:szCs w:val="24"/>
          <w:lang w:val="ru-RU"/>
        </w:rPr>
        <w:t xml:space="preserve">Под </w:t>
      </w:r>
      <w:proofErr w:type="spellStart"/>
      <w:r w:rsidR="00840A3D" w:rsidRPr="007517FC">
        <w:rPr>
          <w:sz w:val="24"/>
          <w:szCs w:val="24"/>
          <w:lang w:val="ru-RU"/>
        </w:rPr>
        <w:t>услови</w:t>
      </w:r>
      <w:proofErr w:type="spellEnd"/>
      <w:r w:rsidR="00840A3D" w:rsidRPr="007517FC">
        <w:rPr>
          <w:sz w:val="24"/>
          <w:szCs w:val="24"/>
          <w:lang w:val="ru-RU"/>
        </w:rPr>
        <w:t xml:space="preserve"> </w:t>
      </w:r>
      <w:proofErr w:type="spellStart"/>
      <w:r w:rsidR="00840A3D" w:rsidRPr="007517FC">
        <w:rPr>
          <w:sz w:val="24"/>
          <w:szCs w:val="24"/>
          <w:lang w:val="ru-RU"/>
        </w:rPr>
        <w:t>определени</w:t>
      </w:r>
      <w:proofErr w:type="spellEnd"/>
      <w:r w:rsidR="00840A3D" w:rsidRPr="007517FC">
        <w:rPr>
          <w:sz w:val="24"/>
          <w:szCs w:val="24"/>
          <w:lang w:val="ru-RU"/>
        </w:rPr>
        <w:t xml:space="preserve"> со </w:t>
      </w:r>
      <w:proofErr w:type="spellStart"/>
      <w:r w:rsidRPr="007517FC">
        <w:rPr>
          <w:sz w:val="24"/>
          <w:szCs w:val="24"/>
          <w:lang w:val="ru-RU"/>
        </w:rPr>
        <w:t>ратификуван</w:t>
      </w:r>
      <w:proofErr w:type="spellEnd"/>
      <w:r w:rsidRPr="007517FC">
        <w:rPr>
          <w:sz w:val="24"/>
          <w:szCs w:val="24"/>
          <w:lang w:val="ru-RU"/>
        </w:rPr>
        <w:t xml:space="preserve"> </w:t>
      </w:r>
      <w:proofErr w:type="spellStart"/>
      <w:r w:rsidR="00840A3D" w:rsidRPr="007517FC">
        <w:rPr>
          <w:sz w:val="24"/>
          <w:szCs w:val="24"/>
          <w:lang w:val="ru-RU"/>
        </w:rPr>
        <w:t>меѓународен</w:t>
      </w:r>
      <w:proofErr w:type="spellEnd"/>
      <w:r w:rsidR="00840A3D" w:rsidRPr="007517FC">
        <w:rPr>
          <w:sz w:val="24"/>
          <w:szCs w:val="24"/>
          <w:lang w:val="ru-RU"/>
        </w:rPr>
        <w:t xml:space="preserve"> договор</w:t>
      </w:r>
      <w:r w:rsidR="00BF73AA" w:rsidRPr="007517FC">
        <w:rPr>
          <w:sz w:val="24"/>
          <w:szCs w:val="24"/>
          <w:lang w:val="ru-RU"/>
        </w:rPr>
        <w:t xml:space="preserve"> </w:t>
      </w:r>
      <w:proofErr w:type="spellStart"/>
      <w:r w:rsidR="00BF73AA" w:rsidRPr="007517FC">
        <w:rPr>
          <w:sz w:val="24"/>
          <w:szCs w:val="24"/>
          <w:lang w:val="ru-RU"/>
        </w:rPr>
        <w:t>ратификуван</w:t>
      </w:r>
      <w:proofErr w:type="spellEnd"/>
      <w:r w:rsidR="00BF73AA" w:rsidRPr="007517FC">
        <w:rPr>
          <w:sz w:val="24"/>
          <w:szCs w:val="24"/>
          <w:lang w:val="ru-RU"/>
        </w:rPr>
        <w:t xml:space="preserve"> согласно со </w:t>
      </w:r>
      <w:proofErr w:type="spellStart"/>
      <w:r w:rsidR="00BF73AA" w:rsidRPr="007517FC">
        <w:rPr>
          <w:sz w:val="24"/>
          <w:szCs w:val="24"/>
          <w:lang w:val="ru-RU"/>
        </w:rPr>
        <w:t>Уставот</w:t>
      </w:r>
      <w:proofErr w:type="spellEnd"/>
      <w:r w:rsidR="00BF73AA" w:rsidRPr="007517FC">
        <w:rPr>
          <w:sz w:val="24"/>
          <w:szCs w:val="24"/>
          <w:lang w:val="ru-RU"/>
        </w:rPr>
        <w:t xml:space="preserve"> на </w:t>
      </w:r>
      <w:proofErr w:type="spellStart"/>
      <w:r w:rsidR="00BF73AA" w:rsidRPr="007517FC">
        <w:rPr>
          <w:sz w:val="24"/>
          <w:szCs w:val="24"/>
          <w:lang w:val="ru-RU"/>
        </w:rPr>
        <w:t>Република</w:t>
      </w:r>
      <w:proofErr w:type="spellEnd"/>
      <w:r w:rsidR="00BF73AA" w:rsidRPr="007517FC">
        <w:rPr>
          <w:sz w:val="24"/>
          <w:szCs w:val="24"/>
          <w:lang w:val="ru-RU"/>
        </w:rPr>
        <w:t xml:space="preserve"> </w:t>
      </w:r>
      <w:proofErr w:type="spellStart"/>
      <w:r w:rsidR="00BF73AA" w:rsidRPr="007517FC">
        <w:rPr>
          <w:sz w:val="24"/>
          <w:szCs w:val="24"/>
          <w:lang w:val="ru-RU"/>
        </w:rPr>
        <w:t>Северна</w:t>
      </w:r>
      <w:proofErr w:type="spellEnd"/>
      <w:r w:rsidR="00BF73AA" w:rsidRPr="007517FC">
        <w:rPr>
          <w:sz w:val="24"/>
          <w:szCs w:val="24"/>
          <w:lang w:val="ru-RU"/>
        </w:rPr>
        <w:t xml:space="preserve"> </w:t>
      </w:r>
      <w:proofErr w:type="spellStart"/>
      <w:r w:rsidR="00BF73AA" w:rsidRPr="007517FC">
        <w:rPr>
          <w:sz w:val="24"/>
          <w:szCs w:val="24"/>
          <w:lang w:val="ru-RU"/>
        </w:rPr>
        <w:t>Македонија</w:t>
      </w:r>
      <w:proofErr w:type="spellEnd"/>
      <w:r w:rsidR="00840A3D" w:rsidRPr="007517FC">
        <w:rPr>
          <w:sz w:val="24"/>
          <w:szCs w:val="24"/>
          <w:lang w:val="ru-RU"/>
        </w:rPr>
        <w:t xml:space="preserve">, </w:t>
      </w:r>
      <w:proofErr w:type="spellStart"/>
      <w:r w:rsidR="00840A3D" w:rsidRPr="007517FC">
        <w:rPr>
          <w:sz w:val="24"/>
          <w:szCs w:val="24"/>
          <w:lang w:val="ru-RU"/>
        </w:rPr>
        <w:t>предметите</w:t>
      </w:r>
      <w:proofErr w:type="spellEnd"/>
      <w:r w:rsidR="00840A3D" w:rsidRPr="007517FC">
        <w:rPr>
          <w:sz w:val="24"/>
          <w:szCs w:val="24"/>
          <w:lang w:val="ru-RU"/>
        </w:rPr>
        <w:t xml:space="preserve"> </w:t>
      </w:r>
      <w:proofErr w:type="spellStart"/>
      <w:r w:rsidR="00840A3D" w:rsidRPr="007517FC">
        <w:rPr>
          <w:sz w:val="24"/>
          <w:szCs w:val="24"/>
          <w:lang w:val="ru-RU"/>
        </w:rPr>
        <w:t>можат</w:t>
      </w:r>
      <w:proofErr w:type="spellEnd"/>
      <w:r w:rsidR="00840A3D" w:rsidRPr="007517FC">
        <w:rPr>
          <w:sz w:val="24"/>
          <w:szCs w:val="24"/>
          <w:lang w:val="ru-RU"/>
        </w:rPr>
        <w:t xml:space="preserve"> да </w:t>
      </w:r>
      <w:proofErr w:type="spellStart"/>
      <w:r w:rsidR="00840A3D" w:rsidRPr="007517FC">
        <w:rPr>
          <w:sz w:val="24"/>
          <w:szCs w:val="24"/>
          <w:lang w:val="ru-RU"/>
        </w:rPr>
        <w:t>бидат</w:t>
      </w:r>
      <w:proofErr w:type="spellEnd"/>
      <w:r w:rsidR="00840A3D" w:rsidRPr="007517FC">
        <w:rPr>
          <w:sz w:val="24"/>
          <w:szCs w:val="24"/>
          <w:lang w:val="ru-RU"/>
        </w:rPr>
        <w:t xml:space="preserve"> </w:t>
      </w:r>
      <w:proofErr w:type="spellStart"/>
      <w:r w:rsidR="00840A3D" w:rsidRPr="007517FC">
        <w:rPr>
          <w:sz w:val="24"/>
          <w:szCs w:val="24"/>
          <w:lang w:val="ru-RU"/>
        </w:rPr>
        <w:t>вратени</w:t>
      </w:r>
      <w:proofErr w:type="spellEnd"/>
      <w:r w:rsidR="00840A3D" w:rsidRPr="007517FC">
        <w:rPr>
          <w:sz w:val="24"/>
          <w:szCs w:val="24"/>
          <w:lang w:val="ru-RU"/>
        </w:rPr>
        <w:t xml:space="preserve"> на друга </w:t>
      </w:r>
      <w:proofErr w:type="spellStart"/>
      <w:r w:rsidR="00840A3D" w:rsidRPr="007517FC">
        <w:rPr>
          <w:sz w:val="24"/>
          <w:szCs w:val="24"/>
          <w:lang w:val="ru-RU"/>
        </w:rPr>
        <w:t>држава</w:t>
      </w:r>
      <w:proofErr w:type="spellEnd"/>
      <w:r w:rsidR="00840A3D" w:rsidRPr="007517FC">
        <w:rPr>
          <w:sz w:val="24"/>
          <w:szCs w:val="24"/>
          <w:lang w:val="ru-RU"/>
        </w:rPr>
        <w:t>.</w:t>
      </w:r>
    </w:p>
    <w:p w14:paraId="4F8C16F8" w14:textId="7753014E" w:rsidR="00840A3D" w:rsidRPr="00D04DFA" w:rsidRDefault="00840A3D" w:rsidP="007517FC">
      <w:pPr>
        <w:pStyle w:val="NoSpacing"/>
        <w:jc w:val="both"/>
        <w:rPr>
          <w:lang w:val="mk-MK"/>
        </w:rPr>
      </w:pPr>
      <w:r w:rsidRPr="007517FC">
        <w:rPr>
          <w:sz w:val="24"/>
          <w:szCs w:val="24"/>
          <w:lang w:val="mk-MK" w:eastAsia="mk-MK"/>
        </w:rPr>
        <w:t>(</w:t>
      </w:r>
      <w:r w:rsidR="004D4664" w:rsidRPr="007517FC">
        <w:rPr>
          <w:sz w:val="24"/>
          <w:szCs w:val="24"/>
          <w:lang w:val="mk-MK" w:eastAsia="mk-MK"/>
        </w:rPr>
        <w:t>10</w:t>
      </w:r>
      <w:r w:rsidRPr="007517FC">
        <w:rPr>
          <w:sz w:val="24"/>
          <w:szCs w:val="24"/>
          <w:lang w:val="mk-MK" w:eastAsia="mk-MK"/>
        </w:rPr>
        <w:t xml:space="preserve">) </w:t>
      </w:r>
      <w:r w:rsidR="00BF73AA" w:rsidRPr="007517FC">
        <w:rPr>
          <w:rFonts w:hint="eastAsia"/>
          <w:sz w:val="24"/>
          <w:szCs w:val="24"/>
          <w:lang w:val="mk-MK" w:eastAsia="mk-MK"/>
        </w:rPr>
        <w:t>З</w:t>
      </w:r>
      <w:r w:rsidR="00BF73AA" w:rsidRPr="007517FC">
        <w:rPr>
          <w:rFonts w:hint="eastAsia"/>
          <w:sz w:val="24"/>
          <w:szCs w:val="24"/>
          <w:lang w:val="ru-RU" w:eastAsia="mk-MK"/>
        </w:rPr>
        <w:t>адолжително</w:t>
      </w:r>
      <w:r w:rsidR="00BF73AA" w:rsidRPr="007517FC">
        <w:rPr>
          <w:sz w:val="24"/>
          <w:szCs w:val="24"/>
          <w:lang w:val="pl-PL" w:eastAsia="mk-MK"/>
        </w:rPr>
        <w:t xml:space="preserve"> </w:t>
      </w:r>
      <w:r w:rsidR="00BF73AA" w:rsidRPr="007517FC">
        <w:rPr>
          <w:rFonts w:hint="eastAsia"/>
          <w:sz w:val="24"/>
          <w:szCs w:val="24"/>
          <w:lang w:val="ru-RU" w:eastAsia="mk-MK"/>
        </w:rPr>
        <w:t>одземање</w:t>
      </w:r>
      <w:r w:rsidR="00BF73AA" w:rsidRPr="007517FC">
        <w:rPr>
          <w:sz w:val="24"/>
          <w:szCs w:val="24"/>
          <w:lang w:val="pl-PL" w:eastAsia="mk-MK"/>
        </w:rPr>
        <w:t xml:space="preserve"> </w:t>
      </w:r>
      <w:r w:rsidR="00BF73AA" w:rsidRPr="007517FC">
        <w:rPr>
          <w:rFonts w:hint="eastAsia"/>
          <w:sz w:val="24"/>
          <w:szCs w:val="24"/>
          <w:lang w:val="ru-RU" w:eastAsia="mk-MK"/>
        </w:rPr>
        <w:t>на</w:t>
      </w:r>
      <w:r w:rsidR="00BF73AA" w:rsidRPr="007517FC">
        <w:rPr>
          <w:sz w:val="24"/>
          <w:szCs w:val="24"/>
          <w:lang w:val="pl-PL" w:eastAsia="mk-MK"/>
        </w:rPr>
        <w:t xml:space="preserve"> </w:t>
      </w:r>
      <w:r w:rsidR="00BF73AA" w:rsidRPr="007517FC">
        <w:rPr>
          <w:rFonts w:hint="eastAsia"/>
          <w:sz w:val="24"/>
          <w:szCs w:val="24"/>
          <w:lang w:val="ru-RU" w:eastAsia="mk-MK"/>
        </w:rPr>
        <w:t>предметите</w:t>
      </w:r>
      <w:r w:rsidR="00BF73AA" w:rsidRPr="007517FC">
        <w:rPr>
          <w:sz w:val="24"/>
          <w:szCs w:val="24"/>
          <w:lang w:val="ru-RU" w:eastAsia="mk-MK"/>
        </w:rPr>
        <w:t xml:space="preserve"> </w:t>
      </w:r>
      <w:r w:rsidR="00BF73AA" w:rsidRPr="007517FC">
        <w:rPr>
          <w:rFonts w:hint="eastAsia"/>
          <w:sz w:val="24"/>
          <w:szCs w:val="24"/>
          <w:lang w:val="mk-MK" w:eastAsia="mk-MK"/>
        </w:rPr>
        <w:t>согласно</w:t>
      </w:r>
      <w:r w:rsidR="00BF73AA" w:rsidRPr="007517FC">
        <w:rPr>
          <w:sz w:val="24"/>
          <w:szCs w:val="24"/>
          <w:lang w:val="mk-MK" w:eastAsia="mk-MK"/>
        </w:rPr>
        <w:t xml:space="preserve"> </w:t>
      </w:r>
      <w:r w:rsidR="00BF73AA" w:rsidRPr="007517FC">
        <w:rPr>
          <w:rFonts w:hint="eastAsia"/>
          <w:sz w:val="24"/>
          <w:szCs w:val="24"/>
          <w:lang w:val="mk-MK" w:eastAsia="mk-MK"/>
        </w:rPr>
        <w:t>ставот</w:t>
      </w:r>
      <w:r w:rsidR="00BF73AA" w:rsidRPr="007517FC">
        <w:rPr>
          <w:sz w:val="24"/>
          <w:szCs w:val="24"/>
          <w:lang w:val="mk-MK" w:eastAsia="mk-MK"/>
        </w:rPr>
        <w:t xml:space="preserve"> (2) </w:t>
      </w:r>
      <w:r w:rsidR="00BF73AA" w:rsidRPr="007517FC">
        <w:rPr>
          <w:rFonts w:hint="eastAsia"/>
          <w:sz w:val="24"/>
          <w:szCs w:val="24"/>
          <w:lang w:val="mk-MK" w:eastAsia="mk-MK"/>
        </w:rPr>
        <w:t>на</w:t>
      </w:r>
      <w:r w:rsidR="00BF73AA" w:rsidRPr="007517FC">
        <w:rPr>
          <w:sz w:val="24"/>
          <w:szCs w:val="24"/>
          <w:lang w:val="mk-MK" w:eastAsia="mk-MK"/>
        </w:rPr>
        <w:t xml:space="preserve"> </w:t>
      </w:r>
      <w:r w:rsidR="00BF73AA" w:rsidRPr="007517FC">
        <w:rPr>
          <w:rFonts w:hint="eastAsia"/>
          <w:sz w:val="24"/>
          <w:szCs w:val="24"/>
          <w:lang w:val="mk-MK" w:eastAsia="mk-MK"/>
        </w:rPr>
        <w:t>овој</w:t>
      </w:r>
      <w:r w:rsidR="00BF73AA" w:rsidRPr="007517FC">
        <w:rPr>
          <w:sz w:val="24"/>
          <w:szCs w:val="24"/>
          <w:lang w:val="mk-MK" w:eastAsia="mk-MK"/>
        </w:rPr>
        <w:t xml:space="preserve"> </w:t>
      </w:r>
      <w:r w:rsidR="00BF73AA" w:rsidRPr="007517FC">
        <w:rPr>
          <w:rFonts w:hint="eastAsia"/>
          <w:sz w:val="24"/>
          <w:szCs w:val="24"/>
          <w:lang w:val="mk-MK" w:eastAsia="mk-MK"/>
        </w:rPr>
        <w:t>член</w:t>
      </w:r>
      <w:r w:rsidR="00BF73AA" w:rsidRPr="007517FC">
        <w:rPr>
          <w:sz w:val="24"/>
          <w:szCs w:val="24"/>
          <w:lang w:val="mk-MK" w:eastAsia="mk-MK"/>
        </w:rPr>
        <w:t xml:space="preserve"> </w:t>
      </w:r>
      <w:r w:rsidRPr="007517FC">
        <w:rPr>
          <w:rFonts w:hint="eastAsia"/>
          <w:sz w:val="24"/>
          <w:szCs w:val="24"/>
          <w:lang w:val="ru-RU" w:eastAsia="mk-MK"/>
        </w:rPr>
        <w:t>може</w:t>
      </w:r>
      <w:r w:rsidRPr="007517FC">
        <w:rPr>
          <w:sz w:val="24"/>
          <w:szCs w:val="24"/>
          <w:lang w:val="pl-PL" w:eastAsia="mk-MK"/>
        </w:rPr>
        <w:t xml:space="preserve"> </w:t>
      </w:r>
      <w:r w:rsidRPr="007517FC">
        <w:rPr>
          <w:rFonts w:hint="eastAsia"/>
          <w:sz w:val="24"/>
          <w:szCs w:val="24"/>
          <w:lang w:val="ru-RU" w:eastAsia="mk-MK"/>
        </w:rPr>
        <w:t>да</w:t>
      </w:r>
      <w:r w:rsidRPr="007517FC">
        <w:rPr>
          <w:sz w:val="24"/>
          <w:szCs w:val="24"/>
          <w:lang w:val="pl-PL" w:eastAsia="mk-MK"/>
        </w:rPr>
        <w:t xml:space="preserve"> </w:t>
      </w:r>
      <w:r w:rsidRPr="007517FC">
        <w:rPr>
          <w:rFonts w:hint="eastAsia"/>
          <w:sz w:val="24"/>
          <w:szCs w:val="24"/>
          <w:lang w:val="ru-RU" w:eastAsia="mk-MK"/>
        </w:rPr>
        <w:t>се</w:t>
      </w:r>
      <w:r w:rsidRPr="007517FC">
        <w:rPr>
          <w:sz w:val="24"/>
          <w:szCs w:val="24"/>
          <w:lang w:val="pl-PL" w:eastAsia="mk-MK"/>
        </w:rPr>
        <w:t xml:space="preserve"> </w:t>
      </w:r>
      <w:r w:rsidRPr="007517FC">
        <w:rPr>
          <w:rFonts w:hint="eastAsia"/>
          <w:sz w:val="24"/>
          <w:szCs w:val="24"/>
          <w:lang w:val="ru-RU" w:eastAsia="mk-MK"/>
        </w:rPr>
        <w:t>пропише</w:t>
      </w:r>
      <w:r w:rsidRPr="007517FC">
        <w:rPr>
          <w:sz w:val="24"/>
          <w:szCs w:val="24"/>
          <w:lang w:val="pl-PL" w:eastAsia="mk-MK"/>
        </w:rPr>
        <w:t xml:space="preserve"> </w:t>
      </w:r>
      <w:r w:rsidR="00BF73AA" w:rsidRPr="007517FC">
        <w:rPr>
          <w:rFonts w:hint="eastAsia"/>
          <w:sz w:val="24"/>
          <w:szCs w:val="24"/>
          <w:lang w:val="ru-RU" w:eastAsia="mk-MK"/>
        </w:rPr>
        <w:t>со</w:t>
      </w:r>
      <w:r w:rsidR="00BF73AA" w:rsidRPr="007517FC">
        <w:rPr>
          <w:sz w:val="24"/>
          <w:szCs w:val="24"/>
          <w:lang w:val="ru-RU" w:eastAsia="mk-MK"/>
        </w:rPr>
        <w:t xml:space="preserve"> </w:t>
      </w:r>
      <w:r w:rsidR="00BF73AA" w:rsidRPr="007517FC">
        <w:rPr>
          <w:rFonts w:hint="eastAsia"/>
          <w:sz w:val="24"/>
          <w:szCs w:val="24"/>
          <w:lang w:val="ru-RU" w:eastAsia="mk-MK"/>
        </w:rPr>
        <w:t>закон</w:t>
      </w:r>
      <w:r w:rsidRPr="007517FC">
        <w:rPr>
          <w:sz w:val="24"/>
          <w:szCs w:val="24"/>
          <w:lang w:val="pl-PL" w:eastAsia="mk-MK"/>
        </w:rPr>
        <w:t xml:space="preserve">, </w:t>
      </w:r>
      <w:r w:rsidRPr="007517FC">
        <w:rPr>
          <w:rFonts w:hint="eastAsia"/>
          <w:sz w:val="24"/>
          <w:szCs w:val="24"/>
          <w:lang w:val="ru-RU" w:eastAsia="mk-MK"/>
        </w:rPr>
        <w:t>само</w:t>
      </w:r>
      <w:r w:rsidRPr="007517FC">
        <w:rPr>
          <w:sz w:val="24"/>
          <w:szCs w:val="24"/>
          <w:lang w:val="pl-PL" w:eastAsia="mk-MK"/>
        </w:rPr>
        <w:t xml:space="preserve"> </w:t>
      </w:r>
      <w:r w:rsidRPr="007517FC">
        <w:rPr>
          <w:rFonts w:hint="eastAsia"/>
          <w:sz w:val="24"/>
          <w:szCs w:val="24"/>
          <w:lang w:val="ru-RU" w:eastAsia="mk-MK"/>
        </w:rPr>
        <w:t>ако</w:t>
      </w:r>
      <w:r w:rsidRPr="007517FC">
        <w:rPr>
          <w:sz w:val="24"/>
          <w:szCs w:val="24"/>
          <w:lang w:val="pl-PL" w:eastAsia="mk-MK"/>
        </w:rPr>
        <w:t xml:space="preserve"> </w:t>
      </w:r>
      <w:r w:rsidRPr="007517FC">
        <w:rPr>
          <w:rFonts w:hint="eastAsia"/>
          <w:sz w:val="24"/>
          <w:szCs w:val="24"/>
          <w:lang w:val="ru-RU" w:eastAsia="mk-MK"/>
        </w:rPr>
        <w:t>тоа</w:t>
      </w:r>
      <w:r w:rsidRPr="007517FC">
        <w:rPr>
          <w:sz w:val="24"/>
          <w:szCs w:val="24"/>
          <w:lang w:val="pl-PL" w:eastAsia="mk-MK"/>
        </w:rPr>
        <w:t xml:space="preserve"> </w:t>
      </w:r>
      <w:r w:rsidRPr="007517FC">
        <w:rPr>
          <w:rFonts w:hint="eastAsia"/>
          <w:sz w:val="24"/>
          <w:szCs w:val="24"/>
          <w:lang w:val="ru-RU" w:eastAsia="mk-MK"/>
        </w:rPr>
        <w:t>го</w:t>
      </w:r>
      <w:r w:rsidRPr="007517FC">
        <w:rPr>
          <w:sz w:val="24"/>
          <w:szCs w:val="24"/>
          <w:lang w:val="pl-PL" w:eastAsia="mk-MK"/>
        </w:rPr>
        <w:t xml:space="preserve"> </w:t>
      </w:r>
      <w:r w:rsidRPr="007517FC">
        <w:rPr>
          <w:rFonts w:hint="eastAsia"/>
          <w:sz w:val="24"/>
          <w:szCs w:val="24"/>
          <w:lang w:val="ru-RU" w:eastAsia="mk-MK"/>
        </w:rPr>
        <w:t>бараат</w:t>
      </w:r>
      <w:r w:rsidRPr="007517FC">
        <w:rPr>
          <w:sz w:val="24"/>
          <w:szCs w:val="24"/>
          <w:lang w:val="pl-PL" w:eastAsia="mk-MK"/>
        </w:rPr>
        <w:t xml:space="preserve"> </w:t>
      </w:r>
      <w:r w:rsidRPr="007517FC">
        <w:rPr>
          <w:rFonts w:hint="eastAsia"/>
          <w:sz w:val="24"/>
          <w:szCs w:val="24"/>
          <w:lang w:val="ru-RU" w:eastAsia="mk-MK"/>
        </w:rPr>
        <w:t>интересите</w:t>
      </w:r>
      <w:r w:rsidRPr="007517FC">
        <w:rPr>
          <w:sz w:val="24"/>
          <w:szCs w:val="24"/>
          <w:lang w:val="pl-PL" w:eastAsia="mk-MK"/>
        </w:rPr>
        <w:t xml:space="preserve"> </w:t>
      </w:r>
      <w:r w:rsidRPr="007517FC">
        <w:rPr>
          <w:rFonts w:hint="eastAsia"/>
          <w:sz w:val="24"/>
          <w:szCs w:val="24"/>
          <w:lang w:val="ru-RU" w:eastAsia="mk-MK"/>
        </w:rPr>
        <w:t>на</w:t>
      </w:r>
      <w:r w:rsidRPr="007517FC">
        <w:rPr>
          <w:sz w:val="24"/>
          <w:szCs w:val="24"/>
          <w:lang w:val="pl-PL" w:eastAsia="mk-MK"/>
        </w:rPr>
        <w:t xml:space="preserve"> </w:t>
      </w:r>
      <w:r w:rsidRPr="007517FC">
        <w:rPr>
          <w:rFonts w:hint="eastAsia"/>
          <w:sz w:val="24"/>
          <w:szCs w:val="24"/>
          <w:lang w:val="ru-RU" w:eastAsia="mk-MK"/>
        </w:rPr>
        <w:t>безбедноста</w:t>
      </w:r>
      <w:r w:rsidRPr="007517FC">
        <w:rPr>
          <w:sz w:val="24"/>
          <w:szCs w:val="24"/>
          <w:lang w:val="pl-PL" w:eastAsia="mk-MK"/>
        </w:rPr>
        <w:t xml:space="preserve">, </w:t>
      </w:r>
      <w:r w:rsidRPr="007517FC">
        <w:rPr>
          <w:rFonts w:hint="eastAsia"/>
          <w:sz w:val="24"/>
          <w:szCs w:val="24"/>
          <w:lang w:val="ru-RU" w:eastAsia="mk-MK"/>
        </w:rPr>
        <w:t>здравјето</w:t>
      </w:r>
      <w:r w:rsidRPr="007517FC">
        <w:rPr>
          <w:sz w:val="24"/>
          <w:szCs w:val="24"/>
          <w:lang w:val="pl-PL" w:eastAsia="mk-MK"/>
        </w:rPr>
        <w:t xml:space="preserve"> </w:t>
      </w:r>
      <w:r w:rsidRPr="007517FC">
        <w:rPr>
          <w:rFonts w:hint="eastAsia"/>
          <w:sz w:val="24"/>
          <w:szCs w:val="24"/>
          <w:lang w:val="ru-RU" w:eastAsia="mk-MK"/>
        </w:rPr>
        <w:t>на</w:t>
      </w:r>
      <w:r w:rsidRPr="007517FC">
        <w:rPr>
          <w:sz w:val="24"/>
          <w:szCs w:val="24"/>
          <w:lang w:val="pl-PL" w:eastAsia="mk-MK"/>
        </w:rPr>
        <w:t xml:space="preserve"> </w:t>
      </w:r>
      <w:r w:rsidRPr="007517FC">
        <w:rPr>
          <w:rFonts w:hint="eastAsia"/>
          <w:sz w:val="24"/>
          <w:szCs w:val="24"/>
          <w:lang w:val="ru-RU" w:eastAsia="mk-MK"/>
        </w:rPr>
        <w:t>луѓето</w:t>
      </w:r>
      <w:r w:rsidRPr="007517FC">
        <w:rPr>
          <w:sz w:val="24"/>
          <w:szCs w:val="24"/>
          <w:lang w:val="pl-PL" w:eastAsia="mk-MK"/>
        </w:rPr>
        <w:t xml:space="preserve"> </w:t>
      </w:r>
      <w:r w:rsidRPr="007517FC">
        <w:rPr>
          <w:rFonts w:hint="eastAsia"/>
          <w:sz w:val="24"/>
          <w:szCs w:val="24"/>
          <w:lang w:val="ru-RU" w:eastAsia="mk-MK"/>
        </w:rPr>
        <w:t>или</w:t>
      </w:r>
      <w:r w:rsidRPr="007517FC">
        <w:rPr>
          <w:sz w:val="24"/>
          <w:szCs w:val="24"/>
          <w:lang w:val="pl-PL" w:eastAsia="mk-MK"/>
        </w:rPr>
        <w:t xml:space="preserve"> </w:t>
      </w:r>
      <w:r w:rsidRPr="007517FC">
        <w:rPr>
          <w:rFonts w:hint="eastAsia"/>
          <w:sz w:val="24"/>
          <w:szCs w:val="24"/>
          <w:lang w:val="ru-RU" w:eastAsia="mk-MK"/>
        </w:rPr>
        <w:t>причините</w:t>
      </w:r>
      <w:r w:rsidRPr="007517FC">
        <w:rPr>
          <w:sz w:val="24"/>
          <w:szCs w:val="24"/>
          <w:lang w:val="pl-PL" w:eastAsia="mk-MK"/>
        </w:rPr>
        <w:t xml:space="preserve"> </w:t>
      </w:r>
      <w:r w:rsidRPr="007517FC">
        <w:rPr>
          <w:rFonts w:hint="eastAsia"/>
          <w:sz w:val="24"/>
          <w:szCs w:val="24"/>
          <w:lang w:val="ru-RU" w:eastAsia="mk-MK"/>
        </w:rPr>
        <w:t>на</w:t>
      </w:r>
      <w:r w:rsidRPr="007517FC">
        <w:rPr>
          <w:sz w:val="24"/>
          <w:szCs w:val="24"/>
          <w:lang w:val="pl-PL" w:eastAsia="mk-MK"/>
        </w:rPr>
        <w:t xml:space="preserve"> </w:t>
      </w:r>
      <w:r w:rsidRPr="007517FC">
        <w:rPr>
          <w:rFonts w:hint="eastAsia"/>
          <w:sz w:val="24"/>
          <w:szCs w:val="24"/>
          <w:lang w:val="ru-RU" w:eastAsia="mk-MK"/>
        </w:rPr>
        <w:t>моралот</w:t>
      </w:r>
      <w:r w:rsidRPr="007517FC">
        <w:rPr>
          <w:sz w:val="24"/>
          <w:szCs w:val="24"/>
          <w:lang w:val="mk-MK" w:eastAsia="mk-MK"/>
        </w:rPr>
        <w:t>.</w:t>
      </w:r>
    </w:p>
    <w:p w14:paraId="4C5A096D" w14:textId="55448BBE" w:rsidR="00840A3D" w:rsidRPr="00D04DFA" w:rsidRDefault="00840A3D" w:rsidP="007517FC">
      <w:pPr>
        <w:pStyle w:val="NoSpacing"/>
        <w:jc w:val="both"/>
        <w:rPr>
          <w:lang w:val="mk-MK"/>
        </w:rPr>
      </w:pPr>
      <w:r w:rsidRPr="007517FC">
        <w:rPr>
          <w:sz w:val="24"/>
          <w:szCs w:val="24"/>
          <w:lang w:val="mk-MK" w:eastAsia="mk-MK"/>
        </w:rPr>
        <w:t>(1</w:t>
      </w:r>
      <w:r w:rsidR="004D4664" w:rsidRPr="007517FC">
        <w:rPr>
          <w:sz w:val="24"/>
          <w:szCs w:val="24"/>
          <w:lang w:val="mk-MK" w:eastAsia="mk-MK"/>
        </w:rPr>
        <w:t>1</w:t>
      </w:r>
      <w:r w:rsidRPr="007517FC">
        <w:rPr>
          <w:sz w:val="24"/>
          <w:szCs w:val="24"/>
          <w:lang w:val="mk-MK" w:eastAsia="mk-MK"/>
        </w:rPr>
        <w:t xml:space="preserve">) </w:t>
      </w:r>
      <w:r w:rsidRPr="007517FC">
        <w:rPr>
          <w:rFonts w:hint="eastAsia"/>
          <w:sz w:val="24"/>
          <w:szCs w:val="24"/>
          <w:lang w:val="mk-MK" w:eastAsia="mk-MK"/>
        </w:rPr>
        <w:t>Одредбите</w:t>
      </w:r>
      <w:r w:rsidRPr="007517FC">
        <w:rPr>
          <w:sz w:val="24"/>
          <w:szCs w:val="24"/>
          <w:lang w:val="mk-MK" w:eastAsia="mk-MK"/>
        </w:rPr>
        <w:t xml:space="preserve"> </w:t>
      </w:r>
      <w:r w:rsidRPr="007517FC">
        <w:rPr>
          <w:rFonts w:hint="eastAsia"/>
          <w:sz w:val="24"/>
          <w:szCs w:val="24"/>
          <w:lang w:val="mk-MK" w:eastAsia="mk-MK"/>
        </w:rPr>
        <w:t>од</w:t>
      </w:r>
      <w:r w:rsidRPr="007517FC">
        <w:rPr>
          <w:sz w:val="24"/>
          <w:szCs w:val="24"/>
          <w:lang w:val="mk-MK" w:eastAsia="mk-MK"/>
        </w:rPr>
        <w:t xml:space="preserve"> </w:t>
      </w:r>
      <w:r w:rsidRPr="007517FC">
        <w:rPr>
          <w:rFonts w:hint="eastAsia"/>
          <w:sz w:val="24"/>
          <w:szCs w:val="24"/>
          <w:lang w:val="mk-MK" w:eastAsia="mk-MK"/>
        </w:rPr>
        <w:t>ставовите</w:t>
      </w:r>
      <w:r w:rsidRPr="007517FC">
        <w:rPr>
          <w:sz w:val="24"/>
          <w:szCs w:val="24"/>
          <w:lang w:val="mk-MK" w:eastAsia="mk-MK"/>
        </w:rPr>
        <w:t xml:space="preserve"> (1) </w:t>
      </w:r>
      <w:r w:rsidRPr="007517FC">
        <w:rPr>
          <w:rFonts w:hint="eastAsia"/>
          <w:sz w:val="24"/>
          <w:szCs w:val="24"/>
          <w:lang w:val="mk-MK" w:eastAsia="mk-MK"/>
        </w:rPr>
        <w:t>до</w:t>
      </w:r>
      <w:r w:rsidRPr="007517FC">
        <w:rPr>
          <w:sz w:val="24"/>
          <w:szCs w:val="24"/>
          <w:lang w:val="mk-MK" w:eastAsia="mk-MK"/>
        </w:rPr>
        <w:t xml:space="preserve"> (</w:t>
      </w:r>
      <w:r w:rsidR="00BF73AA" w:rsidRPr="007517FC">
        <w:rPr>
          <w:sz w:val="24"/>
          <w:szCs w:val="24"/>
          <w:lang w:val="mk-MK" w:eastAsia="mk-MK"/>
        </w:rPr>
        <w:t>10</w:t>
      </w:r>
      <w:r w:rsidRPr="007517FC">
        <w:rPr>
          <w:sz w:val="24"/>
          <w:szCs w:val="24"/>
          <w:lang w:val="mk-MK" w:eastAsia="mk-MK"/>
        </w:rPr>
        <w:t xml:space="preserve">) </w:t>
      </w:r>
      <w:r w:rsidRPr="007517FC">
        <w:rPr>
          <w:rFonts w:hint="eastAsia"/>
          <w:sz w:val="24"/>
          <w:szCs w:val="24"/>
          <w:lang w:val="mk-MK" w:eastAsia="mk-MK"/>
        </w:rPr>
        <w:t>на</w:t>
      </w:r>
      <w:r w:rsidRPr="007517FC">
        <w:rPr>
          <w:sz w:val="24"/>
          <w:szCs w:val="24"/>
          <w:lang w:val="mk-MK" w:eastAsia="mk-MK"/>
        </w:rPr>
        <w:t xml:space="preserve"> </w:t>
      </w:r>
      <w:r w:rsidRPr="007517FC">
        <w:rPr>
          <w:rFonts w:hint="eastAsia"/>
          <w:sz w:val="24"/>
          <w:szCs w:val="24"/>
          <w:lang w:val="mk-MK" w:eastAsia="mk-MK"/>
        </w:rPr>
        <w:t>овој</w:t>
      </w:r>
      <w:r w:rsidRPr="007517FC">
        <w:rPr>
          <w:sz w:val="24"/>
          <w:szCs w:val="24"/>
          <w:lang w:val="mk-MK" w:eastAsia="mk-MK"/>
        </w:rPr>
        <w:t xml:space="preserve"> </w:t>
      </w:r>
      <w:r w:rsidRPr="007517FC">
        <w:rPr>
          <w:rFonts w:hint="eastAsia"/>
          <w:sz w:val="24"/>
          <w:szCs w:val="24"/>
          <w:lang w:val="mk-MK" w:eastAsia="mk-MK"/>
        </w:rPr>
        <w:t>член</w:t>
      </w:r>
      <w:r w:rsidRPr="007517FC">
        <w:rPr>
          <w:sz w:val="24"/>
          <w:szCs w:val="24"/>
          <w:lang w:val="mk-MK" w:eastAsia="mk-MK"/>
        </w:rPr>
        <w:t xml:space="preserve"> </w:t>
      </w:r>
      <w:r w:rsidRPr="007517FC">
        <w:rPr>
          <w:rFonts w:hint="eastAsia"/>
          <w:sz w:val="24"/>
          <w:szCs w:val="24"/>
          <w:lang w:val="mk-MK" w:eastAsia="mk-MK"/>
        </w:rPr>
        <w:t>соодветно</w:t>
      </w:r>
      <w:r w:rsidRPr="007517FC">
        <w:rPr>
          <w:sz w:val="24"/>
          <w:szCs w:val="24"/>
          <w:lang w:val="mk-MK" w:eastAsia="mk-MK"/>
        </w:rPr>
        <w:t xml:space="preserve"> </w:t>
      </w:r>
      <w:r w:rsidRPr="007517FC">
        <w:rPr>
          <w:rFonts w:hint="eastAsia"/>
          <w:sz w:val="24"/>
          <w:szCs w:val="24"/>
          <w:lang w:val="mk-MK" w:eastAsia="mk-MK"/>
        </w:rPr>
        <w:t>се</w:t>
      </w:r>
      <w:r w:rsidRPr="007517FC">
        <w:rPr>
          <w:sz w:val="24"/>
          <w:szCs w:val="24"/>
          <w:lang w:val="mk-MK" w:eastAsia="mk-MK"/>
        </w:rPr>
        <w:t xml:space="preserve"> </w:t>
      </w:r>
      <w:r w:rsidRPr="007517FC">
        <w:rPr>
          <w:rFonts w:hint="eastAsia"/>
          <w:sz w:val="24"/>
          <w:szCs w:val="24"/>
          <w:lang w:val="mk-MK" w:eastAsia="mk-MK"/>
        </w:rPr>
        <w:t>применуваат</w:t>
      </w:r>
      <w:r w:rsidRPr="007517FC">
        <w:rPr>
          <w:sz w:val="24"/>
          <w:szCs w:val="24"/>
          <w:lang w:val="mk-MK" w:eastAsia="mk-MK"/>
        </w:rPr>
        <w:t xml:space="preserve"> </w:t>
      </w:r>
      <w:r w:rsidRPr="007517FC">
        <w:rPr>
          <w:rFonts w:hint="eastAsia"/>
          <w:sz w:val="24"/>
          <w:szCs w:val="24"/>
          <w:lang w:val="mk-MK" w:eastAsia="mk-MK"/>
        </w:rPr>
        <w:t>и</w:t>
      </w:r>
      <w:r w:rsidRPr="007517FC">
        <w:rPr>
          <w:sz w:val="24"/>
          <w:szCs w:val="24"/>
          <w:lang w:val="mk-MK" w:eastAsia="mk-MK"/>
        </w:rPr>
        <w:t xml:space="preserve"> </w:t>
      </w:r>
      <w:r w:rsidRPr="007517FC">
        <w:rPr>
          <w:rFonts w:hint="eastAsia"/>
          <w:sz w:val="24"/>
          <w:szCs w:val="24"/>
          <w:lang w:val="mk-MK" w:eastAsia="mk-MK"/>
        </w:rPr>
        <w:t>на</w:t>
      </w:r>
      <w:r w:rsidRPr="007517FC">
        <w:rPr>
          <w:sz w:val="24"/>
          <w:szCs w:val="24"/>
          <w:lang w:val="mk-MK" w:eastAsia="mk-MK"/>
        </w:rPr>
        <w:t xml:space="preserve"> </w:t>
      </w:r>
      <w:r w:rsidRPr="007517FC">
        <w:rPr>
          <w:rFonts w:hint="eastAsia"/>
          <w:sz w:val="24"/>
          <w:szCs w:val="24"/>
          <w:lang w:val="mk-MK" w:eastAsia="mk-MK"/>
        </w:rPr>
        <w:t>одземањето</w:t>
      </w:r>
      <w:r w:rsidRPr="007517FC">
        <w:rPr>
          <w:sz w:val="24"/>
          <w:szCs w:val="24"/>
          <w:lang w:val="mk-MK" w:eastAsia="mk-MK"/>
        </w:rPr>
        <w:t xml:space="preserve"> </w:t>
      </w:r>
      <w:r w:rsidRPr="007517FC">
        <w:rPr>
          <w:rFonts w:hint="eastAsia"/>
          <w:sz w:val="24"/>
          <w:szCs w:val="24"/>
          <w:lang w:val="mk-MK" w:eastAsia="mk-MK"/>
        </w:rPr>
        <w:t>на</w:t>
      </w:r>
      <w:r w:rsidRPr="007517FC">
        <w:rPr>
          <w:sz w:val="24"/>
          <w:szCs w:val="24"/>
          <w:lang w:val="mk-MK" w:eastAsia="mk-MK"/>
        </w:rPr>
        <w:t xml:space="preserve"> </w:t>
      </w:r>
      <w:r w:rsidRPr="007517FC">
        <w:rPr>
          <w:rFonts w:hint="eastAsia"/>
          <w:sz w:val="24"/>
          <w:szCs w:val="24"/>
          <w:lang w:val="mk-MK" w:eastAsia="mk-MK"/>
        </w:rPr>
        <w:t>предмети</w:t>
      </w:r>
      <w:r w:rsidRPr="007517FC">
        <w:rPr>
          <w:sz w:val="24"/>
          <w:szCs w:val="24"/>
          <w:lang w:val="mk-MK" w:eastAsia="mk-MK"/>
        </w:rPr>
        <w:t xml:space="preserve"> </w:t>
      </w:r>
      <w:r w:rsidRPr="007517FC">
        <w:rPr>
          <w:rFonts w:hint="eastAsia"/>
          <w:sz w:val="24"/>
          <w:szCs w:val="24"/>
          <w:lang w:val="mk-MK" w:eastAsia="mk-MK"/>
        </w:rPr>
        <w:t>од</w:t>
      </w:r>
      <w:r w:rsidRPr="007517FC">
        <w:rPr>
          <w:sz w:val="24"/>
          <w:szCs w:val="24"/>
          <w:lang w:val="mk-MK" w:eastAsia="mk-MK"/>
        </w:rPr>
        <w:t xml:space="preserve"> </w:t>
      </w:r>
      <w:r w:rsidRPr="007517FC">
        <w:rPr>
          <w:rFonts w:hint="eastAsia"/>
          <w:sz w:val="24"/>
          <w:szCs w:val="24"/>
          <w:lang w:val="mk-MK" w:eastAsia="mk-MK"/>
        </w:rPr>
        <w:t>правно</w:t>
      </w:r>
      <w:r w:rsidRPr="007517FC">
        <w:rPr>
          <w:sz w:val="24"/>
          <w:szCs w:val="24"/>
          <w:lang w:val="mk-MK" w:eastAsia="mk-MK"/>
        </w:rPr>
        <w:t xml:space="preserve"> </w:t>
      </w:r>
      <w:r w:rsidRPr="007517FC">
        <w:rPr>
          <w:rFonts w:hint="eastAsia"/>
          <w:sz w:val="24"/>
          <w:szCs w:val="24"/>
          <w:lang w:val="mk-MK" w:eastAsia="mk-MK"/>
        </w:rPr>
        <w:t>лице</w:t>
      </w:r>
      <w:r w:rsidRPr="007517FC">
        <w:rPr>
          <w:sz w:val="24"/>
          <w:szCs w:val="24"/>
          <w:lang w:val="mk-MK" w:eastAsia="mk-MK"/>
        </w:rPr>
        <w:t>.</w:t>
      </w:r>
    </w:p>
    <w:bookmarkEnd w:id="5"/>
    <w:p w14:paraId="35287291" w14:textId="77777777" w:rsidR="00F23D4F" w:rsidRPr="007517FC" w:rsidRDefault="00F23D4F" w:rsidP="007517FC">
      <w:pPr>
        <w:pStyle w:val="NoSpacing"/>
        <w:ind w:firstLine="360"/>
        <w:jc w:val="both"/>
        <w:rPr>
          <w:sz w:val="24"/>
          <w:szCs w:val="24"/>
          <w:lang w:val="mk-MK"/>
        </w:rPr>
      </w:pPr>
    </w:p>
    <w:p w14:paraId="6BBFE197" w14:textId="1AAC18F6" w:rsidR="00F23D4F" w:rsidRPr="00704B48" w:rsidRDefault="00F23D4F" w:rsidP="007517FC">
      <w:pPr>
        <w:pStyle w:val="NoSpacing"/>
        <w:ind w:firstLine="360"/>
        <w:rPr>
          <w:lang w:val="ru-RU"/>
        </w:rPr>
      </w:pPr>
    </w:p>
    <w:p w14:paraId="21AAF2FF" w14:textId="77777777" w:rsidR="00C821DC" w:rsidRDefault="00C821DC">
      <w:pPr>
        <w:widowControl/>
        <w:autoSpaceDE/>
        <w:autoSpaceDN/>
        <w:rPr>
          <w:rFonts w:cs="Times New Roman"/>
          <w:b/>
          <w:bCs/>
          <w:sz w:val="24"/>
          <w:szCs w:val="24"/>
          <w:lang w:val="ru-RU"/>
        </w:rPr>
      </w:pPr>
      <w:r>
        <w:rPr>
          <w:lang w:val="ru-RU"/>
        </w:rPr>
        <w:br w:type="page"/>
      </w:r>
    </w:p>
    <w:p w14:paraId="3B3E518C" w14:textId="574661CB" w:rsidR="00437DEC" w:rsidRPr="00704B48" w:rsidRDefault="009F5657">
      <w:pPr>
        <w:pStyle w:val="Heading2"/>
        <w:rPr>
          <w:lang w:val="ru-RU"/>
        </w:rPr>
      </w:pPr>
      <w:r w:rsidRPr="00704B48">
        <w:rPr>
          <w:lang w:val="ru-RU"/>
        </w:rPr>
        <w:lastRenderedPageBreak/>
        <w:t xml:space="preserve">Глава </w:t>
      </w:r>
      <w:proofErr w:type="spellStart"/>
      <w:r w:rsidR="00A41E86" w:rsidRPr="00704B48">
        <w:rPr>
          <w:lang w:val="ru-RU"/>
        </w:rPr>
        <w:t>деветта</w:t>
      </w:r>
      <w:proofErr w:type="spellEnd"/>
    </w:p>
    <w:p w14:paraId="60CB2CB8" w14:textId="77777777" w:rsidR="00437DEC" w:rsidRPr="00704B48" w:rsidRDefault="00437DEC">
      <w:pPr>
        <w:pStyle w:val="BodyText"/>
        <w:spacing w:before="10"/>
        <w:ind w:left="0" w:right="0" w:firstLine="0"/>
        <w:jc w:val="left"/>
        <w:rPr>
          <w:b/>
          <w:sz w:val="27"/>
          <w:lang w:val="ru-RU"/>
        </w:rPr>
      </w:pPr>
    </w:p>
    <w:p w14:paraId="6D7F65E8" w14:textId="77777777" w:rsidR="00437DEC" w:rsidRPr="00704B48" w:rsidRDefault="009F5657">
      <w:pPr>
        <w:ind w:left="2598"/>
        <w:rPr>
          <w:b/>
          <w:sz w:val="24"/>
          <w:lang w:val="mk-MK"/>
        </w:rPr>
      </w:pPr>
      <w:r w:rsidRPr="00704B48">
        <w:rPr>
          <w:b/>
          <w:sz w:val="24"/>
          <w:lang w:val="ru-RU"/>
        </w:rPr>
        <w:t>ПРАВНИ ПОСЛЕДИЦИ ОД ОСУДАТА</w:t>
      </w:r>
    </w:p>
    <w:p w14:paraId="4B757808" w14:textId="77777777" w:rsidR="000D1700" w:rsidRPr="00C821DC" w:rsidRDefault="000D1700" w:rsidP="007517FC">
      <w:pPr>
        <w:pStyle w:val="NoSpacing"/>
        <w:rPr>
          <w:lang w:val="ru-RU"/>
        </w:rPr>
      </w:pPr>
    </w:p>
    <w:p w14:paraId="748AA365" w14:textId="77777777" w:rsidR="004E0D7E" w:rsidRPr="00704B48" w:rsidRDefault="009F5657">
      <w:pPr>
        <w:spacing w:before="5" w:line="620" w:lineRule="atLeast"/>
        <w:ind w:left="1463" w:right="1464"/>
        <w:jc w:val="center"/>
        <w:rPr>
          <w:b/>
          <w:sz w:val="24"/>
          <w:lang w:val="ru-RU"/>
        </w:rPr>
      </w:pPr>
      <w:proofErr w:type="spellStart"/>
      <w:r w:rsidRPr="00704B48">
        <w:rPr>
          <w:b/>
          <w:sz w:val="24"/>
          <w:lang w:val="ru-RU"/>
        </w:rPr>
        <w:t>Настапување</w:t>
      </w:r>
      <w:proofErr w:type="spellEnd"/>
      <w:r w:rsidRPr="00704B48">
        <w:rPr>
          <w:b/>
          <w:sz w:val="24"/>
          <w:lang w:val="ru-RU"/>
        </w:rPr>
        <w:t xml:space="preserve"> на </w:t>
      </w:r>
      <w:proofErr w:type="spellStart"/>
      <w:r w:rsidRPr="00704B48">
        <w:rPr>
          <w:b/>
          <w:sz w:val="24"/>
          <w:lang w:val="ru-RU"/>
        </w:rPr>
        <w:t>правните</w:t>
      </w:r>
      <w:proofErr w:type="spellEnd"/>
      <w:r w:rsidRPr="00704B48">
        <w:rPr>
          <w:b/>
          <w:sz w:val="24"/>
          <w:lang w:val="ru-RU"/>
        </w:rPr>
        <w:t xml:space="preserve"> </w:t>
      </w:r>
      <w:proofErr w:type="spellStart"/>
      <w:r w:rsidRPr="00704B48">
        <w:rPr>
          <w:b/>
          <w:sz w:val="24"/>
          <w:lang w:val="ru-RU"/>
        </w:rPr>
        <w:t>последици</w:t>
      </w:r>
      <w:proofErr w:type="spellEnd"/>
      <w:r w:rsidRPr="00704B48">
        <w:rPr>
          <w:b/>
          <w:sz w:val="24"/>
          <w:lang w:val="ru-RU"/>
        </w:rPr>
        <w:t xml:space="preserve"> од </w:t>
      </w:r>
      <w:proofErr w:type="spellStart"/>
      <w:r w:rsidRPr="00704B48">
        <w:rPr>
          <w:b/>
          <w:sz w:val="24"/>
          <w:lang w:val="ru-RU"/>
        </w:rPr>
        <w:t>осудата</w:t>
      </w:r>
      <w:proofErr w:type="spellEnd"/>
      <w:r w:rsidRPr="00704B48">
        <w:rPr>
          <w:b/>
          <w:sz w:val="24"/>
          <w:lang w:val="ru-RU"/>
        </w:rPr>
        <w:t xml:space="preserve"> </w:t>
      </w:r>
    </w:p>
    <w:p w14:paraId="05AB4764" w14:textId="77777777" w:rsidR="00437DEC" w:rsidRPr="00704B48" w:rsidRDefault="009F5657">
      <w:pPr>
        <w:spacing w:before="5" w:line="620" w:lineRule="atLeast"/>
        <w:ind w:left="1463" w:right="1464"/>
        <w:jc w:val="center"/>
        <w:rPr>
          <w:b/>
          <w:sz w:val="24"/>
          <w:lang w:val="ru-RU"/>
        </w:rPr>
      </w:pPr>
      <w:r w:rsidRPr="00704B48">
        <w:rPr>
          <w:b/>
          <w:sz w:val="24"/>
          <w:lang w:val="ru-RU"/>
        </w:rPr>
        <w:t xml:space="preserve">Член </w:t>
      </w:r>
      <w:r w:rsidR="0042297E" w:rsidRPr="00704B48">
        <w:rPr>
          <w:b/>
          <w:sz w:val="24"/>
          <w:lang w:val="ru-RU"/>
        </w:rPr>
        <w:t>11</w:t>
      </w:r>
      <w:r w:rsidR="000D1700" w:rsidRPr="00704B48">
        <w:rPr>
          <w:b/>
          <w:sz w:val="24"/>
        </w:rPr>
        <w:t>4</w:t>
      </w:r>
      <w:r w:rsidR="0042297E" w:rsidRPr="00704B48">
        <w:rPr>
          <w:b/>
          <w:sz w:val="24"/>
          <w:lang w:val="ru-RU"/>
        </w:rPr>
        <w:t xml:space="preserve"> (</w:t>
      </w:r>
      <w:proofErr w:type="spellStart"/>
      <w:r w:rsidR="0042297E" w:rsidRPr="00704B48">
        <w:rPr>
          <w:b/>
          <w:sz w:val="24"/>
          <w:lang w:val="ru-RU"/>
        </w:rPr>
        <w:t>претходен</w:t>
      </w:r>
      <w:proofErr w:type="spellEnd"/>
      <w:r w:rsidR="0042297E" w:rsidRPr="00704B48">
        <w:rPr>
          <w:b/>
          <w:sz w:val="24"/>
          <w:lang w:val="ru-RU"/>
        </w:rPr>
        <w:t xml:space="preserve"> член </w:t>
      </w:r>
      <w:r w:rsidRPr="00704B48">
        <w:rPr>
          <w:b/>
          <w:sz w:val="24"/>
          <w:lang w:val="ru-RU"/>
        </w:rPr>
        <w:t>101</w:t>
      </w:r>
      <w:r w:rsidR="0042297E" w:rsidRPr="00704B48">
        <w:rPr>
          <w:b/>
          <w:sz w:val="24"/>
          <w:lang w:val="ru-RU"/>
        </w:rPr>
        <w:t>)</w:t>
      </w:r>
    </w:p>
    <w:p w14:paraId="16DE77CF" w14:textId="77777777" w:rsidR="007F089B" w:rsidRPr="00704B48" w:rsidRDefault="009F5657" w:rsidP="007F089B">
      <w:pPr>
        <w:pStyle w:val="NoSpacing"/>
        <w:numPr>
          <w:ilvl w:val="0"/>
          <w:numId w:val="592"/>
        </w:numPr>
        <w:ind w:left="0" w:firstLine="360"/>
        <w:jc w:val="both"/>
        <w:rPr>
          <w:sz w:val="24"/>
          <w:szCs w:val="24"/>
          <w:lang w:val="ru-RU"/>
        </w:rPr>
      </w:pPr>
      <w:proofErr w:type="spellStart"/>
      <w:r w:rsidRPr="00704B48">
        <w:rPr>
          <w:sz w:val="24"/>
          <w:szCs w:val="24"/>
          <w:lang w:val="ru-RU"/>
        </w:rPr>
        <w:t>Правните</w:t>
      </w:r>
      <w:proofErr w:type="spellEnd"/>
      <w:r w:rsidRPr="00704B48">
        <w:rPr>
          <w:sz w:val="24"/>
          <w:szCs w:val="24"/>
          <w:lang w:val="ru-RU"/>
        </w:rPr>
        <w:t xml:space="preserve"> </w:t>
      </w:r>
      <w:proofErr w:type="spellStart"/>
      <w:r w:rsidRPr="00704B48">
        <w:rPr>
          <w:sz w:val="24"/>
          <w:szCs w:val="24"/>
          <w:lang w:val="ru-RU"/>
        </w:rPr>
        <w:t>последици</w:t>
      </w:r>
      <w:proofErr w:type="spellEnd"/>
      <w:r w:rsidRPr="00704B48">
        <w:rPr>
          <w:sz w:val="24"/>
          <w:szCs w:val="24"/>
          <w:lang w:val="ru-RU"/>
        </w:rPr>
        <w:t xml:space="preserve"> од </w:t>
      </w:r>
      <w:proofErr w:type="spellStart"/>
      <w:r w:rsidRPr="00704B48">
        <w:rPr>
          <w:sz w:val="24"/>
          <w:szCs w:val="24"/>
          <w:lang w:val="ru-RU"/>
        </w:rPr>
        <w:t>осудата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w:t>
      </w:r>
      <w:proofErr w:type="spellStart"/>
      <w:r w:rsidRPr="00704B48">
        <w:rPr>
          <w:sz w:val="24"/>
          <w:szCs w:val="24"/>
          <w:lang w:val="ru-RU"/>
        </w:rPr>
        <w:t>надоврзуваат</w:t>
      </w:r>
      <w:proofErr w:type="spellEnd"/>
      <w:r w:rsidRPr="00704B48">
        <w:rPr>
          <w:sz w:val="24"/>
          <w:szCs w:val="24"/>
          <w:lang w:val="ru-RU"/>
        </w:rPr>
        <w:t xml:space="preserve"> на осудите за </w:t>
      </w:r>
      <w:proofErr w:type="spellStart"/>
      <w:r w:rsidRPr="00704B48">
        <w:rPr>
          <w:sz w:val="24"/>
          <w:szCs w:val="24"/>
          <w:lang w:val="ru-RU"/>
        </w:rPr>
        <w:t>определени</w:t>
      </w:r>
      <w:proofErr w:type="spellEnd"/>
      <w:r w:rsidRPr="00704B48">
        <w:rPr>
          <w:sz w:val="24"/>
          <w:szCs w:val="24"/>
          <w:lang w:val="ru-RU"/>
        </w:rPr>
        <w:t xml:space="preserve"> </w:t>
      </w:r>
      <w:proofErr w:type="spellStart"/>
      <w:r w:rsidRPr="00704B48">
        <w:rPr>
          <w:sz w:val="24"/>
          <w:szCs w:val="24"/>
          <w:lang w:val="ru-RU"/>
        </w:rPr>
        <w:t>кривични</w:t>
      </w:r>
      <w:proofErr w:type="spellEnd"/>
      <w:r w:rsidRPr="00704B48">
        <w:rPr>
          <w:sz w:val="24"/>
          <w:szCs w:val="24"/>
          <w:lang w:val="ru-RU"/>
        </w:rPr>
        <w:t xml:space="preserve"> дела, </w:t>
      </w:r>
      <w:proofErr w:type="spellStart"/>
      <w:r w:rsidRPr="00704B48">
        <w:rPr>
          <w:sz w:val="24"/>
          <w:szCs w:val="24"/>
          <w:lang w:val="ru-RU"/>
        </w:rPr>
        <w:t>може</w:t>
      </w:r>
      <w:proofErr w:type="spellEnd"/>
      <w:r w:rsidRPr="00704B48">
        <w:rPr>
          <w:sz w:val="24"/>
          <w:szCs w:val="24"/>
          <w:lang w:val="ru-RU"/>
        </w:rPr>
        <w:t xml:space="preserve"> да </w:t>
      </w:r>
      <w:proofErr w:type="spellStart"/>
      <w:r w:rsidRPr="00704B48">
        <w:rPr>
          <w:sz w:val="24"/>
          <w:szCs w:val="24"/>
          <w:lang w:val="ru-RU"/>
        </w:rPr>
        <w:t>настапат</w:t>
      </w:r>
      <w:proofErr w:type="spellEnd"/>
      <w:r w:rsidRPr="00704B48">
        <w:rPr>
          <w:sz w:val="24"/>
          <w:szCs w:val="24"/>
          <w:lang w:val="ru-RU"/>
        </w:rPr>
        <w:t xml:space="preserve"> само кога за </w:t>
      </w:r>
      <w:proofErr w:type="spellStart"/>
      <w:r w:rsidRPr="00704B48">
        <w:rPr>
          <w:sz w:val="24"/>
          <w:szCs w:val="24"/>
          <w:lang w:val="ru-RU"/>
        </w:rPr>
        <w:t>кривичното</w:t>
      </w:r>
      <w:proofErr w:type="spellEnd"/>
      <w:r w:rsidRPr="00704B48">
        <w:rPr>
          <w:sz w:val="24"/>
          <w:szCs w:val="24"/>
          <w:lang w:val="ru-RU"/>
        </w:rPr>
        <w:t xml:space="preserve"> дело на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е изречена казна</w:t>
      </w:r>
      <w:r w:rsidR="0015200B" w:rsidRPr="00704B48">
        <w:rPr>
          <w:sz w:val="24"/>
          <w:szCs w:val="24"/>
          <w:lang w:val="ru-RU"/>
        </w:rPr>
        <w:t xml:space="preserve"> </w:t>
      </w:r>
      <w:r w:rsidRPr="00704B48">
        <w:rPr>
          <w:sz w:val="24"/>
          <w:szCs w:val="24"/>
          <w:lang w:val="ru-RU"/>
        </w:rPr>
        <w:t>затвор.</w:t>
      </w:r>
    </w:p>
    <w:p w14:paraId="6FA707AE" w14:textId="77777777" w:rsidR="00437DEC" w:rsidRPr="00704B48" w:rsidRDefault="009F5657" w:rsidP="007F089B">
      <w:pPr>
        <w:pStyle w:val="NoSpacing"/>
        <w:numPr>
          <w:ilvl w:val="0"/>
          <w:numId w:val="592"/>
        </w:numPr>
        <w:ind w:left="0" w:firstLine="360"/>
        <w:jc w:val="both"/>
        <w:rPr>
          <w:sz w:val="24"/>
          <w:szCs w:val="24"/>
          <w:lang w:val="ru-RU"/>
        </w:rPr>
      </w:pPr>
      <w:proofErr w:type="spellStart"/>
      <w:r w:rsidRPr="00704B48">
        <w:rPr>
          <w:sz w:val="24"/>
          <w:szCs w:val="24"/>
          <w:lang w:val="ru-RU"/>
        </w:rPr>
        <w:t>Правни</w:t>
      </w:r>
      <w:proofErr w:type="spellEnd"/>
      <w:r w:rsidRPr="00704B48">
        <w:rPr>
          <w:sz w:val="24"/>
          <w:szCs w:val="24"/>
          <w:lang w:val="ru-RU"/>
        </w:rPr>
        <w:t xml:space="preserve"> </w:t>
      </w:r>
      <w:proofErr w:type="spellStart"/>
      <w:r w:rsidRPr="00704B48">
        <w:rPr>
          <w:sz w:val="24"/>
          <w:szCs w:val="24"/>
          <w:lang w:val="ru-RU"/>
        </w:rPr>
        <w:t>последици</w:t>
      </w:r>
      <w:proofErr w:type="spellEnd"/>
      <w:r w:rsidRPr="00704B48">
        <w:rPr>
          <w:sz w:val="24"/>
          <w:szCs w:val="24"/>
          <w:lang w:val="ru-RU"/>
        </w:rPr>
        <w:t xml:space="preserve"> </w:t>
      </w:r>
      <w:proofErr w:type="spellStart"/>
      <w:r w:rsidRPr="00704B48">
        <w:rPr>
          <w:sz w:val="24"/>
          <w:szCs w:val="24"/>
          <w:lang w:val="ru-RU"/>
        </w:rPr>
        <w:t>можат</w:t>
      </w:r>
      <w:proofErr w:type="spellEnd"/>
      <w:r w:rsidRPr="00704B48">
        <w:rPr>
          <w:sz w:val="24"/>
          <w:szCs w:val="24"/>
          <w:lang w:val="ru-RU"/>
        </w:rPr>
        <w:t xml:space="preserve"> да се </w:t>
      </w:r>
      <w:proofErr w:type="spellStart"/>
      <w:r w:rsidRPr="00704B48">
        <w:rPr>
          <w:sz w:val="24"/>
          <w:szCs w:val="24"/>
          <w:lang w:val="ru-RU"/>
        </w:rPr>
        <w:t>предвидат</w:t>
      </w:r>
      <w:proofErr w:type="spellEnd"/>
      <w:r w:rsidRPr="00704B48">
        <w:rPr>
          <w:sz w:val="24"/>
          <w:szCs w:val="24"/>
          <w:lang w:val="ru-RU"/>
        </w:rPr>
        <w:t xml:space="preserve"> само со</w:t>
      </w:r>
      <w:r w:rsidR="00834425" w:rsidRPr="00704B48">
        <w:rPr>
          <w:sz w:val="24"/>
          <w:szCs w:val="24"/>
          <w:lang w:val="ru-RU"/>
        </w:rPr>
        <w:t xml:space="preserve"> </w:t>
      </w:r>
      <w:r w:rsidRPr="00704B48">
        <w:rPr>
          <w:sz w:val="24"/>
          <w:szCs w:val="24"/>
          <w:lang w:val="ru-RU"/>
        </w:rPr>
        <w:t>закон.</w:t>
      </w:r>
    </w:p>
    <w:p w14:paraId="75DE82FD" w14:textId="77777777" w:rsidR="000D1700" w:rsidRPr="00704B48" w:rsidRDefault="000D1700" w:rsidP="007F089B">
      <w:pPr>
        <w:pStyle w:val="NoSpacing"/>
        <w:jc w:val="center"/>
        <w:rPr>
          <w:b/>
          <w:bCs/>
          <w:sz w:val="24"/>
          <w:szCs w:val="24"/>
          <w:lang w:val="ru-RU"/>
        </w:rPr>
      </w:pPr>
    </w:p>
    <w:p w14:paraId="74540996" w14:textId="77777777" w:rsidR="004E0D7E" w:rsidRPr="00704B48" w:rsidRDefault="009F5657" w:rsidP="007F089B">
      <w:pPr>
        <w:pStyle w:val="NoSpacing"/>
        <w:jc w:val="center"/>
        <w:rPr>
          <w:b/>
          <w:bCs/>
          <w:sz w:val="24"/>
          <w:szCs w:val="24"/>
          <w:lang w:val="ru-RU"/>
        </w:rPr>
      </w:pPr>
      <w:proofErr w:type="spellStart"/>
      <w:r w:rsidRPr="00704B48">
        <w:rPr>
          <w:b/>
          <w:bCs/>
          <w:sz w:val="24"/>
          <w:szCs w:val="24"/>
          <w:lang w:val="ru-RU"/>
        </w:rPr>
        <w:t>Почеток</w:t>
      </w:r>
      <w:proofErr w:type="spellEnd"/>
      <w:r w:rsidRPr="00704B48">
        <w:rPr>
          <w:b/>
          <w:bCs/>
          <w:sz w:val="24"/>
          <w:szCs w:val="24"/>
          <w:lang w:val="ru-RU"/>
        </w:rPr>
        <w:t xml:space="preserve"> и </w:t>
      </w:r>
      <w:proofErr w:type="spellStart"/>
      <w:r w:rsidRPr="00704B48">
        <w:rPr>
          <w:b/>
          <w:bCs/>
          <w:sz w:val="24"/>
          <w:szCs w:val="24"/>
          <w:lang w:val="ru-RU"/>
        </w:rPr>
        <w:t>траење</w:t>
      </w:r>
      <w:proofErr w:type="spellEnd"/>
      <w:r w:rsidRPr="00704B48">
        <w:rPr>
          <w:b/>
          <w:bCs/>
          <w:sz w:val="24"/>
          <w:szCs w:val="24"/>
          <w:lang w:val="ru-RU"/>
        </w:rPr>
        <w:t xml:space="preserve"> на </w:t>
      </w:r>
      <w:proofErr w:type="spellStart"/>
      <w:r w:rsidRPr="00704B48">
        <w:rPr>
          <w:b/>
          <w:bCs/>
          <w:sz w:val="24"/>
          <w:szCs w:val="24"/>
          <w:lang w:val="ru-RU"/>
        </w:rPr>
        <w:t>правните</w:t>
      </w:r>
      <w:proofErr w:type="spellEnd"/>
      <w:r w:rsidRPr="00704B48">
        <w:rPr>
          <w:b/>
          <w:bCs/>
          <w:sz w:val="24"/>
          <w:szCs w:val="24"/>
          <w:lang w:val="ru-RU"/>
        </w:rPr>
        <w:t xml:space="preserve"> </w:t>
      </w:r>
      <w:proofErr w:type="spellStart"/>
      <w:r w:rsidRPr="00704B48">
        <w:rPr>
          <w:b/>
          <w:bCs/>
          <w:sz w:val="24"/>
          <w:szCs w:val="24"/>
          <w:lang w:val="ru-RU"/>
        </w:rPr>
        <w:t>последици</w:t>
      </w:r>
      <w:proofErr w:type="spellEnd"/>
      <w:r w:rsidRPr="00704B48">
        <w:rPr>
          <w:b/>
          <w:bCs/>
          <w:sz w:val="24"/>
          <w:szCs w:val="24"/>
          <w:lang w:val="ru-RU"/>
        </w:rPr>
        <w:t xml:space="preserve"> од </w:t>
      </w:r>
      <w:proofErr w:type="spellStart"/>
      <w:r w:rsidRPr="00704B48">
        <w:rPr>
          <w:b/>
          <w:bCs/>
          <w:sz w:val="24"/>
          <w:szCs w:val="24"/>
          <w:lang w:val="ru-RU"/>
        </w:rPr>
        <w:t>осудата</w:t>
      </w:r>
      <w:proofErr w:type="spellEnd"/>
    </w:p>
    <w:p w14:paraId="5700AC10" w14:textId="77777777" w:rsidR="007F089B" w:rsidRPr="00704B48" w:rsidRDefault="007F089B" w:rsidP="007F089B">
      <w:pPr>
        <w:pStyle w:val="NoSpacing"/>
        <w:jc w:val="center"/>
        <w:rPr>
          <w:b/>
          <w:bCs/>
          <w:sz w:val="24"/>
          <w:szCs w:val="24"/>
          <w:lang w:val="ru-RU"/>
        </w:rPr>
      </w:pPr>
    </w:p>
    <w:p w14:paraId="4FD5C34B" w14:textId="77777777" w:rsidR="00437DEC" w:rsidRPr="00704B48" w:rsidRDefault="009F5657" w:rsidP="007F089B">
      <w:pPr>
        <w:pStyle w:val="NoSpacing"/>
        <w:jc w:val="center"/>
        <w:rPr>
          <w:b/>
          <w:bCs/>
          <w:sz w:val="24"/>
          <w:szCs w:val="24"/>
          <w:lang w:val="ru-RU"/>
        </w:rPr>
      </w:pPr>
      <w:r w:rsidRPr="00704B48">
        <w:rPr>
          <w:b/>
          <w:bCs/>
          <w:sz w:val="24"/>
          <w:szCs w:val="24"/>
          <w:lang w:val="ru-RU"/>
        </w:rPr>
        <w:t xml:space="preserve">Член </w:t>
      </w:r>
      <w:r w:rsidR="00D16CE0" w:rsidRPr="00704B48">
        <w:rPr>
          <w:b/>
          <w:bCs/>
          <w:sz w:val="24"/>
          <w:szCs w:val="24"/>
          <w:lang w:val="ru-RU"/>
        </w:rPr>
        <w:t>11</w:t>
      </w:r>
      <w:r w:rsidR="000D1700" w:rsidRPr="00704B48">
        <w:rPr>
          <w:b/>
          <w:bCs/>
          <w:sz w:val="24"/>
          <w:szCs w:val="24"/>
        </w:rPr>
        <w:t>5</w:t>
      </w:r>
      <w:r w:rsidR="00D16CE0" w:rsidRPr="00704B48">
        <w:rPr>
          <w:b/>
          <w:bCs/>
          <w:sz w:val="24"/>
          <w:szCs w:val="24"/>
          <w:lang w:val="ru-RU"/>
        </w:rPr>
        <w:t xml:space="preserve"> (</w:t>
      </w:r>
      <w:proofErr w:type="spellStart"/>
      <w:r w:rsidR="00D16CE0" w:rsidRPr="00704B48">
        <w:rPr>
          <w:b/>
          <w:bCs/>
          <w:sz w:val="24"/>
          <w:szCs w:val="24"/>
          <w:lang w:val="ru-RU"/>
        </w:rPr>
        <w:t>претходен</w:t>
      </w:r>
      <w:proofErr w:type="spellEnd"/>
      <w:r w:rsidR="00D16CE0" w:rsidRPr="00704B48">
        <w:rPr>
          <w:b/>
          <w:bCs/>
          <w:sz w:val="24"/>
          <w:szCs w:val="24"/>
          <w:lang w:val="ru-RU"/>
        </w:rPr>
        <w:t xml:space="preserve"> член </w:t>
      </w:r>
      <w:r w:rsidRPr="00704B48">
        <w:rPr>
          <w:b/>
          <w:bCs/>
          <w:sz w:val="24"/>
          <w:szCs w:val="24"/>
          <w:lang w:val="ru-RU"/>
        </w:rPr>
        <w:t>102</w:t>
      </w:r>
      <w:r w:rsidR="00D16CE0" w:rsidRPr="00704B48">
        <w:rPr>
          <w:b/>
          <w:bCs/>
          <w:sz w:val="24"/>
          <w:szCs w:val="24"/>
          <w:lang w:val="ru-RU"/>
        </w:rPr>
        <w:t>)</w:t>
      </w:r>
    </w:p>
    <w:p w14:paraId="56B1FA26" w14:textId="77777777" w:rsidR="007F089B" w:rsidRPr="00704B48" w:rsidRDefault="009F5657" w:rsidP="00D2207F">
      <w:pPr>
        <w:pStyle w:val="NoSpacing"/>
        <w:numPr>
          <w:ilvl w:val="0"/>
          <w:numId w:val="591"/>
        </w:numPr>
        <w:ind w:left="0" w:firstLine="360"/>
        <w:jc w:val="both"/>
        <w:rPr>
          <w:sz w:val="24"/>
          <w:szCs w:val="24"/>
          <w:lang w:val="ru-RU"/>
        </w:rPr>
      </w:pPr>
      <w:proofErr w:type="spellStart"/>
      <w:r w:rsidRPr="00704B48">
        <w:rPr>
          <w:sz w:val="24"/>
          <w:szCs w:val="24"/>
          <w:lang w:val="ru-RU"/>
        </w:rPr>
        <w:t>Правните</w:t>
      </w:r>
      <w:proofErr w:type="spellEnd"/>
      <w:r w:rsidRPr="00704B48">
        <w:rPr>
          <w:sz w:val="24"/>
          <w:szCs w:val="24"/>
          <w:lang w:val="ru-RU"/>
        </w:rPr>
        <w:t xml:space="preserve"> </w:t>
      </w:r>
      <w:proofErr w:type="spellStart"/>
      <w:r w:rsidRPr="00704B48">
        <w:rPr>
          <w:sz w:val="24"/>
          <w:szCs w:val="24"/>
          <w:lang w:val="ru-RU"/>
        </w:rPr>
        <w:t>последици</w:t>
      </w:r>
      <w:proofErr w:type="spellEnd"/>
      <w:r w:rsidRPr="00704B48">
        <w:rPr>
          <w:sz w:val="24"/>
          <w:szCs w:val="24"/>
          <w:lang w:val="ru-RU"/>
        </w:rPr>
        <w:t xml:space="preserve"> од </w:t>
      </w:r>
      <w:proofErr w:type="spellStart"/>
      <w:r w:rsidRPr="00704B48">
        <w:rPr>
          <w:sz w:val="24"/>
          <w:szCs w:val="24"/>
          <w:lang w:val="ru-RU"/>
        </w:rPr>
        <w:t>осудата</w:t>
      </w:r>
      <w:proofErr w:type="spellEnd"/>
      <w:r w:rsidRPr="00704B48">
        <w:rPr>
          <w:sz w:val="24"/>
          <w:szCs w:val="24"/>
          <w:lang w:val="ru-RU"/>
        </w:rPr>
        <w:t xml:space="preserve"> </w:t>
      </w:r>
      <w:proofErr w:type="spellStart"/>
      <w:r w:rsidRPr="00704B48">
        <w:rPr>
          <w:sz w:val="24"/>
          <w:szCs w:val="24"/>
          <w:lang w:val="ru-RU"/>
        </w:rPr>
        <w:t>настапуваат</w:t>
      </w:r>
      <w:proofErr w:type="spellEnd"/>
      <w:r w:rsidRPr="00704B48">
        <w:rPr>
          <w:sz w:val="24"/>
          <w:szCs w:val="24"/>
          <w:lang w:val="ru-RU"/>
        </w:rPr>
        <w:t xml:space="preserve"> со </w:t>
      </w:r>
      <w:proofErr w:type="spellStart"/>
      <w:r w:rsidRPr="00704B48">
        <w:rPr>
          <w:sz w:val="24"/>
          <w:szCs w:val="24"/>
          <w:lang w:val="ru-RU"/>
        </w:rPr>
        <w:t>денот</w:t>
      </w:r>
      <w:proofErr w:type="spellEnd"/>
      <w:r w:rsidRPr="00704B48">
        <w:rPr>
          <w:sz w:val="24"/>
          <w:szCs w:val="24"/>
          <w:lang w:val="ru-RU"/>
        </w:rPr>
        <w:t xml:space="preserve"> на </w:t>
      </w:r>
      <w:proofErr w:type="spellStart"/>
      <w:r w:rsidRPr="00704B48">
        <w:rPr>
          <w:sz w:val="24"/>
          <w:szCs w:val="24"/>
          <w:lang w:val="ru-RU"/>
        </w:rPr>
        <w:t>правосилноста</w:t>
      </w:r>
      <w:proofErr w:type="spellEnd"/>
      <w:r w:rsidRPr="00704B48">
        <w:rPr>
          <w:sz w:val="24"/>
          <w:szCs w:val="24"/>
          <w:lang w:val="ru-RU"/>
        </w:rPr>
        <w:t xml:space="preserve"> на </w:t>
      </w:r>
      <w:proofErr w:type="spellStart"/>
      <w:r w:rsidRPr="00704B48">
        <w:rPr>
          <w:sz w:val="24"/>
          <w:szCs w:val="24"/>
          <w:lang w:val="ru-RU"/>
        </w:rPr>
        <w:t>пресудата</w:t>
      </w:r>
      <w:proofErr w:type="spellEnd"/>
      <w:r w:rsidRPr="00704B48">
        <w:rPr>
          <w:sz w:val="24"/>
          <w:szCs w:val="24"/>
          <w:lang w:val="ru-RU"/>
        </w:rPr>
        <w:t>.</w:t>
      </w:r>
    </w:p>
    <w:p w14:paraId="04D65ED9" w14:textId="77777777" w:rsidR="007F089B" w:rsidRPr="00704B48" w:rsidRDefault="009F5657" w:rsidP="00D2207F">
      <w:pPr>
        <w:pStyle w:val="NoSpacing"/>
        <w:numPr>
          <w:ilvl w:val="0"/>
          <w:numId w:val="591"/>
        </w:numPr>
        <w:ind w:left="0" w:firstLine="360"/>
        <w:jc w:val="both"/>
        <w:rPr>
          <w:sz w:val="24"/>
          <w:szCs w:val="24"/>
          <w:lang w:val="ru-RU"/>
        </w:rPr>
      </w:pPr>
      <w:proofErr w:type="spellStart"/>
      <w:r w:rsidRPr="00704B48">
        <w:rPr>
          <w:sz w:val="24"/>
          <w:szCs w:val="24"/>
          <w:lang w:val="ru-RU"/>
        </w:rPr>
        <w:t>Правните</w:t>
      </w:r>
      <w:proofErr w:type="spellEnd"/>
      <w:r w:rsidRPr="00704B48">
        <w:rPr>
          <w:sz w:val="24"/>
          <w:szCs w:val="24"/>
          <w:lang w:val="ru-RU"/>
        </w:rPr>
        <w:t xml:space="preserve"> </w:t>
      </w:r>
      <w:proofErr w:type="spellStart"/>
      <w:r w:rsidRPr="00704B48">
        <w:rPr>
          <w:sz w:val="24"/>
          <w:szCs w:val="24"/>
          <w:lang w:val="ru-RU"/>
        </w:rPr>
        <w:t>последици</w:t>
      </w:r>
      <w:proofErr w:type="spellEnd"/>
      <w:r w:rsidRPr="00704B48">
        <w:rPr>
          <w:sz w:val="24"/>
          <w:szCs w:val="24"/>
          <w:lang w:val="ru-RU"/>
        </w:rPr>
        <w:t xml:space="preserve"> од </w:t>
      </w:r>
      <w:proofErr w:type="spellStart"/>
      <w:r w:rsidRPr="00704B48">
        <w:rPr>
          <w:sz w:val="24"/>
          <w:szCs w:val="24"/>
          <w:lang w:val="ru-RU"/>
        </w:rPr>
        <w:t>осудата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w:t>
      </w:r>
      <w:proofErr w:type="spellStart"/>
      <w:r w:rsidRPr="00704B48">
        <w:rPr>
          <w:sz w:val="24"/>
          <w:szCs w:val="24"/>
          <w:lang w:val="ru-RU"/>
        </w:rPr>
        <w:t>состојат</w:t>
      </w:r>
      <w:proofErr w:type="spellEnd"/>
      <w:r w:rsidRPr="00704B48">
        <w:rPr>
          <w:sz w:val="24"/>
          <w:szCs w:val="24"/>
          <w:lang w:val="ru-RU"/>
        </w:rPr>
        <w:t xml:space="preserve"> во забрана на </w:t>
      </w:r>
      <w:proofErr w:type="spellStart"/>
      <w:r w:rsidRPr="00704B48">
        <w:rPr>
          <w:sz w:val="24"/>
          <w:szCs w:val="24"/>
          <w:lang w:val="ru-RU"/>
        </w:rPr>
        <w:t>стекнување</w:t>
      </w:r>
      <w:proofErr w:type="spellEnd"/>
      <w:r w:rsidRPr="00704B48">
        <w:rPr>
          <w:sz w:val="24"/>
          <w:szCs w:val="24"/>
          <w:lang w:val="ru-RU"/>
        </w:rPr>
        <w:t xml:space="preserve"> на </w:t>
      </w:r>
      <w:proofErr w:type="spellStart"/>
      <w:r w:rsidRPr="00704B48">
        <w:rPr>
          <w:sz w:val="24"/>
          <w:szCs w:val="24"/>
          <w:lang w:val="ru-RU"/>
        </w:rPr>
        <w:t>определени</w:t>
      </w:r>
      <w:proofErr w:type="spellEnd"/>
      <w:r w:rsidRPr="00704B48">
        <w:rPr>
          <w:sz w:val="24"/>
          <w:szCs w:val="24"/>
          <w:lang w:val="ru-RU"/>
        </w:rPr>
        <w:t xml:space="preserve"> права </w:t>
      </w:r>
      <w:proofErr w:type="spellStart"/>
      <w:r w:rsidRPr="00704B48">
        <w:rPr>
          <w:sz w:val="24"/>
          <w:szCs w:val="24"/>
          <w:lang w:val="ru-RU"/>
        </w:rPr>
        <w:t>траат</w:t>
      </w:r>
      <w:proofErr w:type="spellEnd"/>
      <w:r w:rsidRPr="00704B48">
        <w:rPr>
          <w:sz w:val="24"/>
          <w:szCs w:val="24"/>
          <w:lang w:val="ru-RU"/>
        </w:rPr>
        <w:t xml:space="preserve"> </w:t>
      </w:r>
      <w:proofErr w:type="spellStart"/>
      <w:r w:rsidRPr="00704B48">
        <w:rPr>
          <w:sz w:val="24"/>
          <w:szCs w:val="24"/>
          <w:lang w:val="ru-RU"/>
        </w:rPr>
        <w:t>најдолго</w:t>
      </w:r>
      <w:proofErr w:type="spellEnd"/>
      <w:r w:rsidRPr="00704B48">
        <w:rPr>
          <w:sz w:val="24"/>
          <w:szCs w:val="24"/>
          <w:lang w:val="ru-RU"/>
        </w:rPr>
        <w:t xml:space="preserve">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од </w:t>
      </w:r>
      <w:proofErr w:type="spellStart"/>
      <w:r w:rsidRPr="00704B48">
        <w:rPr>
          <w:sz w:val="24"/>
          <w:szCs w:val="24"/>
          <w:lang w:val="ru-RU"/>
        </w:rPr>
        <w:t>денот</w:t>
      </w:r>
      <w:proofErr w:type="spellEnd"/>
      <w:r w:rsidRPr="00704B48">
        <w:rPr>
          <w:sz w:val="24"/>
          <w:szCs w:val="24"/>
          <w:lang w:val="ru-RU"/>
        </w:rPr>
        <w:t xml:space="preserve"> на </w:t>
      </w:r>
      <w:proofErr w:type="spellStart"/>
      <w:r w:rsidRPr="00704B48">
        <w:rPr>
          <w:sz w:val="24"/>
          <w:szCs w:val="24"/>
          <w:lang w:val="ru-RU"/>
        </w:rPr>
        <w:t>издржаната</w:t>
      </w:r>
      <w:proofErr w:type="spellEnd"/>
      <w:r w:rsidRPr="00704B48">
        <w:rPr>
          <w:sz w:val="24"/>
          <w:szCs w:val="24"/>
          <w:lang w:val="ru-RU"/>
        </w:rPr>
        <w:t xml:space="preserve">, </w:t>
      </w:r>
      <w:proofErr w:type="spellStart"/>
      <w:r w:rsidRPr="00704B48">
        <w:rPr>
          <w:sz w:val="24"/>
          <w:szCs w:val="24"/>
          <w:lang w:val="ru-RU"/>
        </w:rPr>
        <w:t>простената</w:t>
      </w:r>
      <w:proofErr w:type="spellEnd"/>
      <w:r w:rsidRPr="00704B48">
        <w:rPr>
          <w:sz w:val="24"/>
          <w:szCs w:val="24"/>
          <w:lang w:val="ru-RU"/>
        </w:rPr>
        <w:t xml:space="preserve"> или </w:t>
      </w:r>
      <w:proofErr w:type="spellStart"/>
      <w:r w:rsidRPr="00704B48">
        <w:rPr>
          <w:sz w:val="24"/>
          <w:szCs w:val="24"/>
          <w:lang w:val="ru-RU"/>
        </w:rPr>
        <w:t>застарената</w:t>
      </w:r>
      <w:proofErr w:type="spellEnd"/>
      <w:r w:rsidR="0015200B" w:rsidRPr="00704B48">
        <w:rPr>
          <w:sz w:val="24"/>
          <w:szCs w:val="24"/>
          <w:lang w:val="ru-RU"/>
        </w:rPr>
        <w:t xml:space="preserve"> </w:t>
      </w:r>
      <w:r w:rsidRPr="00704B48">
        <w:rPr>
          <w:sz w:val="24"/>
          <w:szCs w:val="24"/>
          <w:lang w:val="ru-RU"/>
        </w:rPr>
        <w:t>казна.</w:t>
      </w:r>
    </w:p>
    <w:p w14:paraId="60C882AC" w14:textId="71E3E938" w:rsidR="004D7A24" w:rsidRPr="00704B48" w:rsidRDefault="009F5657" w:rsidP="0002252A">
      <w:pPr>
        <w:pStyle w:val="NoSpacing"/>
        <w:numPr>
          <w:ilvl w:val="0"/>
          <w:numId w:val="591"/>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бришење</w:t>
      </w:r>
      <w:proofErr w:type="spellEnd"/>
      <w:r w:rsidRPr="00704B48">
        <w:rPr>
          <w:sz w:val="24"/>
          <w:szCs w:val="24"/>
          <w:lang w:val="ru-RU"/>
        </w:rPr>
        <w:t xml:space="preserve"> на </w:t>
      </w:r>
      <w:proofErr w:type="spellStart"/>
      <w:r w:rsidRPr="00704B48">
        <w:rPr>
          <w:sz w:val="24"/>
          <w:szCs w:val="24"/>
          <w:lang w:val="ru-RU"/>
        </w:rPr>
        <w:t>осудата</w:t>
      </w:r>
      <w:proofErr w:type="spellEnd"/>
      <w:r w:rsidRPr="00704B48">
        <w:rPr>
          <w:sz w:val="24"/>
          <w:szCs w:val="24"/>
          <w:lang w:val="ru-RU"/>
        </w:rPr>
        <w:t xml:space="preserve"> </w:t>
      </w:r>
      <w:proofErr w:type="spellStart"/>
      <w:r w:rsidRPr="00704B48">
        <w:rPr>
          <w:sz w:val="24"/>
          <w:szCs w:val="24"/>
          <w:lang w:val="ru-RU"/>
        </w:rPr>
        <w:t>престануваат</w:t>
      </w:r>
      <w:proofErr w:type="spellEnd"/>
      <w:r w:rsidRPr="00704B48">
        <w:rPr>
          <w:sz w:val="24"/>
          <w:szCs w:val="24"/>
          <w:lang w:val="ru-RU"/>
        </w:rPr>
        <w:t xml:space="preserve"> </w:t>
      </w:r>
      <w:proofErr w:type="spellStart"/>
      <w:r w:rsidRPr="00704B48">
        <w:rPr>
          <w:sz w:val="24"/>
          <w:szCs w:val="24"/>
          <w:lang w:val="ru-RU"/>
        </w:rPr>
        <w:t>правните</w:t>
      </w:r>
      <w:proofErr w:type="spellEnd"/>
      <w:r w:rsidRPr="00704B48">
        <w:rPr>
          <w:sz w:val="24"/>
          <w:szCs w:val="24"/>
          <w:lang w:val="ru-RU"/>
        </w:rPr>
        <w:t xml:space="preserve"> </w:t>
      </w:r>
      <w:proofErr w:type="spellStart"/>
      <w:r w:rsidRPr="00704B48">
        <w:rPr>
          <w:sz w:val="24"/>
          <w:szCs w:val="24"/>
          <w:lang w:val="ru-RU"/>
        </w:rPr>
        <w:t>последици</w:t>
      </w:r>
      <w:proofErr w:type="spellEnd"/>
      <w:r w:rsidRPr="00704B48">
        <w:rPr>
          <w:sz w:val="24"/>
          <w:szCs w:val="24"/>
          <w:lang w:val="ru-RU"/>
        </w:rPr>
        <w:t xml:space="preserve"> од</w:t>
      </w:r>
      <w:r w:rsidR="00CB15C4" w:rsidRPr="00704B48">
        <w:rPr>
          <w:sz w:val="24"/>
          <w:szCs w:val="24"/>
          <w:lang w:val="ru-RU"/>
        </w:rPr>
        <w:t xml:space="preserve"> </w:t>
      </w:r>
      <w:proofErr w:type="spellStart"/>
      <w:r w:rsidRPr="00704B48">
        <w:rPr>
          <w:sz w:val="24"/>
          <w:szCs w:val="24"/>
          <w:lang w:val="ru-RU"/>
        </w:rPr>
        <w:t>осудата</w:t>
      </w:r>
      <w:proofErr w:type="spellEnd"/>
      <w:r w:rsidRPr="00704B48">
        <w:rPr>
          <w:sz w:val="24"/>
          <w:szCs w:val="24"/>
          <w:lang w:val="ru-RU"/>
        </w:rPr>
        <w:t>.</w:t>
      </w:r>
      <w:r w:rsidR="00BA0DE5" w:rsidRPr="00704B48">
        <w:rPr>
          <w:sz w:val="24"/>
          <w:szCs w:val="24"/>
          <w:lang w:val="ru-RU"/>
        </w:rPr>
        <w:t xml:space="preserve"> </w:t>
      </w:r>
      <w:proofErr w:type="spellStart"/>
      <w:r w:rsidR="00BA0DE5" w:rsidRPr="00704B48">
        <w:rPr>
          <w:sz w:val="24"/>
          <w:szCs w:val="24"/>
          <w:lang w:val="ru-RU"/>
        </w:rPr>
        <w:t>Кај</w:t>
      </w:r>
      <w:proofErr w:type="spellEnd"/>
      <w:r w:rsidR="00E82BF1">
        <w:rPr>
          <w:sz w:val="24"/>
          <w:szCs w:val="24"/>
          <w:lang w:val="ru-RU"/>
        </w:rPr>
        <w:t xml:space="preserve"> </w:t>
      </w:r>
      <w:r w:rsidR="00544572" w:rsidRPr="00704B48">
        <w:rPr>
          <w:sz w:val="24"/>
          <w:szCs w:val="24"/>
          <w:lang w:val="ru-RU"/>
        </w:rPr>
        <w:t xml:space="preserve">осудите за </w:t>
      </w:r>
      <w:proofErr w:type="spellStart"/>
      <w:r w:rsidR="00544572" w:rsidRPr="00704B48">
        <w:rPr>
          <w:sz w:val="24"/>
          <w:szCs w:val="24"/>
          <w:lang w:val="ru-RU"/>
        </w:rPr>
        <w:t>кривични</w:t>
      </w:r>
      <w:proofErr w:type="spellEnd"/>
      <w:r w:rsidR="00544572" w:rsidRPr="00704B48">
        <w:rPr>
          <w:sz w:val="24"/>
          <w:szCs w:val="24"/>
          <w:lang w:val="ru-RU"/>
        </w:rPr>
        <w:t xml:space="preserve"> дела </w:t>
      </w:r>
      <w:proofErr w:type="spellStart"/>
      <w:r w:rsidR="00BA0DE5" w:rsidRPr="00704B48">
        <w:rPr>
          <w:sz w:val="24"/>
          <w:szCs w:val="24"/>
          <w:lang w:val="ru-RU"/>
        </w:rPr>
        <w:t>кај</w:t>
      </w:r>
      <w:proofErr w:type="spellEnd"/>
      <w:r w:rsidR="00BA0DE5" w:rsidRPr="00704B48">
        <w:rPr>
          <w:sz w:val="24"/>
          <w:szCs w:val="24"/>
          <w:lang w:val="ru-RU"/>
        </w:rPr>
        <w:t xml:space="preserve"> кои рокот </w:t>
      </w:r>
      <w:r w:rsidR="00544572" w:rsidRPr="00704B48">
        <w:rPr>
          <w:sz w:val="24"/>
          <w:szCs w:val="24"/>
          <w:lang w:val="ru-RU"/>
        </w:rPr>
        <w:t xml:space="preserve">за </w:t>
      </w:r>
      <w:proofErr w:type="spellStart"/>
      <w:r w:rsidR="00544572" w:rsidRPr="00704B48">
        <w:rPr>
          <w:sz w:val="24"/>
          <w:szCs w:val="24"/>
          <w:lang w:val="ru-RU"/>
        </w:rPr>
        <w:t>бришење</w:t>
      </w:r>
      <w:proofErr w:type="spellEnd"/>
      <w:r w:rsidR="00544572" w:rsidRPr="00704B48">
        <w:rPr>
          <w:sz w:val="24"/>
          <w:szCs w:val="24"/>
          <w:lang w:val="ru-RU"/>
        </w:rPr>
        <w:t xml:space="preserve"> согласно закон е </w:t>
      </w:r>
      <w:proofErr w:type="spellStart"/>
      <w:r w:rsidR="00544572" w:rsidRPr="00704B48">
        <w:rPr>
          <w:sz w:val="24"/>
          <w:szCs w:val="24"/>
          <w:lang w:val="ru-RU"/>
        </w:rPr>
        <w:t>подолг</w:t>
      </w:r>
      <w:proofErr w:type="spellEnd"/>
      <w:r w:rsidR="00544572" w:rsidRPr="00704B48">
        <w:rPr>
          <w:sz w:val="24"/>
          <w:szCs w:val="24"/>
          <w:lang w:val="ru-RU"/>
        </w:rPr>
        <w:t xml:space="preserve"> </w:t>
      </w:r>
      <w:r w:rsidR="00BA0DE5" w:rsidRPr="00704B48">
        <w:rPr>
          <w:sz w:val="24"/>
          <w:szCs w:val="24"/>
          <w:lang w:val="ru-RU"/>
        </w:rPr>
        <w:t xml:space="preserve">од 10 </w:t>
      </w:r>
      <w:proofErr w:type="spellStart"/>
      <w:r w:rsidR="00BA0DE5" w:rsidRPr="00704B48">
        <w:rPr>
          <w:sz w:val="24"/>
          <w:szCs w:val="24"/>
          <w:lang w:val="ru-RU"/>
        </w:rPr>
        <w:t>години</w:t>
      </w:r>
      <w:proofErr w:type="spellEnd"/>
      <w:r w:rsidR="00BA0DE5" w:rsidRPr="00704B48">
        <w:rPr>
          <w:sz w:val="24"/>
          <w:szCs w:val="24"/>
          <w:lang w:val="ru-RU"/>
        </w:rPr>
        <w:t xml:space="preserve">, </w:t>
      </w:r>
      <w:proofErr w:type="spellStart"/>
      <w:r w:rsidR="00BA0DE5" w:rsidRPr="00704B48">
        <w:rPr>
          <w:sz w:val="24"/>
          <w:szCs w:val="24"/>
          <w:lang w:val="ru-RU"/>
        </w:rPr>
        <w:t>правните</w:t>
      </w:r>
      <w:proofErr w:type="spellEnd"/>
      <w:r w:rsidR="00BA0DE5" w:rsidRPr="00704B48">
        <w:rPr>
          <w:sz w:val="24"/>
          <w:szCs w:val="24"/>
          <w:lang w:val="ru-RU"/>
        </w:rPr>
        <w:t xml:space="preserve"> </w:t>
      </w:r>
      <w:proofErr w:type="spellStart"/>
      <w:r w:rsidR="00BA0DE5" w:rsidRPr="00704B48">
        <w:rPr>
          <w:sz w:val="24"/>
          <w:szCs w:val="24"/>
          <w:lang w:val="ru-RU"/>
        </w:rPr>
        <w:t>последици</w:t>
      </w:r>
      <w:proofErr w:type="spellEnd"/>
      <w:r w:rsidR="00BA0DE5" w:rsidRPr="00704B48">
        <w:rPr>
          <w:sz w:val="24"/>
          <w:szCs w:val="24"/>
          <w:lang w:val="ru-RU"/>
        </w:rPr>
        <w:t xml:space="preserve"> </w:t>
      </w:r>
      <w:proofErr w:type="spellStart"/>
      <w:r w:rsidR="00BA0DE5" w:rsidRPr="00704B48">
        <w:rPr>
          <w:sz w:val="24"/>
          <w:szCs w:val="24"/>
          <w:lang w:val="ru-RU"/>
        </w:rPr>
        <w:t>престануваат</w:t>
      </w:r>
      <w:proofErr w:type="spellEnd"/>
      <w:r w:rsidR="00BA0DE5" w:rsidRPr="00704B48">
        <w:rPr>
          <w:sz w:val="24"/>
          <w:szCs w:val="24"/>
          <w:lang w:val="ru-RU"/>
        </w:rPr>
        <w:t>.</w:t>
      </w:r>
      <w:r w:rsidR="00E82BF1">
        <w:rPr>
          <w:sz w:val="24"/>
          <w:szCs w:val="24"/>
          <w:lang w:val="ru-RU"/>
        </w:rPr>
        <w:t xml:space="preserve"> </w:t>
      </w:r>
    </w:p>
    <w:p w14:paraId="0749FB12" w14:textId="2F445E35" w:rsidR="00D1726F" w:rsidRDefault="00D1726F" w:rsidP="007517FC">
      <w:pPr>
        <w:pStyle w:val="NoSpacing"/>
        <w:jc w:val="both"/>
        <w:rPr>
          <w:lang w:val="ru-RU"/>
        </w:rPr>
      </w:pPr>
    </w:p>
    <w:p w14:paraId="6CDED4EB" w14:textId="77777777" w:rsidR="00B01D0A" w:rsidRPr="00C821DC" w:rsidRDefault="00B01D0A" w:rsidP="007517FC">
      <w:pPr>
        <w:pStyle w:val="NoSpacing"/>
        <w:jc w:val="both"/>
        <w:rPr>
          <w:lang w:val="ru-RU"/>
        </w:rPr>
      </w:pPr>
    </w:p>
    <w:p w14:paraId="3C319B4F" w14:textId="4F76ED73" w:rsidR="00D50696" w:rsidRPr="00C821DC" w:rsidRDefault="009F5657" w:rsidP="007517FC">
      <w:pPr>
        <w:pStyle w:val="NoSpacing"/>
        <w:jc w:val="center"/>
        <w:rPr>
          <w:lang w:val="ru-RU"/>
        </w:rPr>
      </w:pPr>
      <w:r w:rsidRPr="007517FC">
        <w:rPr>
          <w:b/>
          <w:sz w:val="24"/>
          <w:szCs w:val="24"/>
          <w:lang w:val="ru-RU"/>
        </w:rPr>
        <w:t xml:space="preserve">Глава </w:t>
      </w:r>
      <w:proofErr w:type="spellStart"/>
      <w:r w:rsidR="00A41E86" w:rsidRPr="007517FC">
        <w:rPr>
          <w:b/>
          <w:sz w:val="24"/>
          <w:szCs w:val="24"/>
          <w:lang w:val="ru-RU"/>
        </w:rPr>
        <w:t>десетта</w:t>
      </w:r>
      <w:proofErr w:type="spellEnd"/>
    </w:p>
    <w:p w14:paraId="3054AC19" w14:textId="77777777" w:rsidR="00B01D0A" w:rsidRDefault="00B01D0A" w:rsidP="007517FC">
      <w:pPr>
        <w:pStyle w:val="NoSpacing"/>
        <w:jc w:val="center"/>
        <w:rPr>
          <w:lang w:val="ru-RU"/>
        </w:rPr>
      </w:pPr>
    </w:p>
    <w:p w14:paraId="56200143" w14:textId="3D8B9EB7" w:rsidR="00437DEC" w:rsidRPr="00C821DC" w:rsidRDefault="009F5657" w:rsidP="007517FC">
      <w:pPr>
        <w:pStyle w:val="NoSpacing"/>
        <w:jc w:val="center"/>
        <w:rPr>
          <w:lang w:val="ru-RU"/>
        </w:rPr>
      </w:pPr>
      <w:r w:rsidRPr="007517FC">
        <w:rPr>
          <w:b/>
          <w:sz w:val="24"/>
          <w:szCs w:val="24"/>
          <w:lang w:val="ru-RU"/>
        </w:rPr>
        <w:t>РЕХАБИЛИТАЦИЈА</w:t>
      </w:r>
    </w:p>
    <w:p w14:paraId="24DD3FD5" w14:textId="77777777" w:rsidR="000D1700" w:rsidRPr="00C821DC" w:rsidRDefault="000D1700" w:rsidP="007517FC">
      <w:pPr>
        <w:pStyle w:val="NoSpacing"/>
        <w:jc w:val="center"/>
        <w:rPr>
          <w:b/>
          <w:sz w:val="24"/>
          <w:szCs w:val="24"/>
          <w:lang w:val="ru-RU"/>
        </w:rPr>
      </w:pPr>
    </w:p>
    <w:p w14:paraId="1961392D" w14:textId="77777777" w:rsidR="00B01D0A" w:rsidRDefault="00B01D0A" w:rsidP="007517FC">
      <w:pPr>
        <w:pStyle w:val="NoSpacing"/>
        <w:jc w:val="center"/>
        <w:rPr>
          <w:b/>
          <w:sz w:val="24"/>
          <w:szCs w:val="24"/>
          <w:lang w:val="ru-RU"/>
        </w:rPr>
      </w:pPr>
    </w:p>
    <w:p w14:paraId="56E695B6" w14:textId="41529D16" w:rsidR="00437DEC" w:rsidRPr="00C821DC" w:rsidRDefault="009F5657" w:rsidP="007517FC">
      <w:pPr>
        <w:pStyle w:val="NoSpacing"/>
        <w:jc w:val="center"/>
        <w:rPr>
          <w:b/>
          <w:sz w:val="24"/>
          <w:szCs w:val="24"/>
          <w:lang w:val="ru-RU"/>
        </w:rPr>
      </w:pPr>
      <w:proofErr w:type="spellStart"/>
      <w:r w:rsidRPr="00C821DC">
        <w:rPr>
          <w:b/>
          <w:sz w:val="24"/>
          <w:szCs w:val="24"/>
          <w:lang w:val="ru-RU"/>
        </w:rPr>
        <w:t>Рехабилитација</w:t>
      </w:r>
      <w:proofErr w:type="spellEnd"/>
    </w:p>
    <w:p w14:paraId="670A3DF5" w14:textId="77777777" w:rsidR="00437DEC" w:rsidRPr="007517FC" w:rsidRDefault="00437DEC" w:rsidP="007517FC">
      <w:pPr>
        <w:pStyle w:val="NoSpacing"/>
        <w:jc w:val="center"/>
        <w:rPr>
          <w:b/>
          <w:sz w:val="24"/>
          <w:lang w:val="ru-RU"/>
        </w:rPr>
      </w:pPr>
    </w:p>
    <w:p w14:paraId="0EF7CDDA" w14:textId="77777777" w:rsidR="00D1726F" w:rsidRPr="00704B48" w:rsidRDefault="009F5657" w:rsidP="007517FC">
      <w:pPr>
        <w:spacing w:line="288" w:lineRule="exact"/>
        <w:ind w:right="92"/>
        <w:jc w:val="center"/>
        <w:rPr>
          <w:b/>
          <w:sz w:val="24"/>
          <w:lang w:val="ru-RU"/>
        </w:rPr>
      </w:pPr>
      <w:r w:rsidRPr="00704B48">
        <w:rPr>
          <w:b/>
          <w:sz w:val="24"/>
          <w:lang w:val="ru-RU"/>
        </w:rPr>
        <w:t xml:space="preserve">Член </w:t>
      </w:r>
      <w:r w:rsidR="00D16CE0" w:rsidRPr="00704B48">
        <w:rPr>
          <w:b/>
          <w:sz w:val="24"/>
          <w:lang w:val="ru-RU"/>
        </w:rPr>
        <w:t>11</w:t>
      </w:r>
      <w:r w:rsidR="000D1700" w:rsidRPr="007517FC">
        <w:rPr>
          <w:b/>
          <w:sz w:val="24"/>
          <w:lang w:val="ru-RU"/>
        </w:rPr>
        <w:t>6</w:t>
      </w:r>
      <w:r w:rsidR="00D16CE0" w:rsidRPr="00704B48">
        <w:rPr>
          <w:b/>
          <w:sz w:val="24"/>
          <w:lang w:val="ru-RU"/>
        </w:rPr>
        <w:t xml:space="preserve"> (</w:t>
      </w:r>
      <w:proofErr w:type="spellStart"/>
      <w:r w:rsidR="00D16CE0" w:rsidRPr="00704B48">
        <w:rPr>
          <w:b/>
          <w:sz w:val="24"/>
          <w:lang w:val="ru-RU"/>
        </w:rPr>
        <w:t>претходен</w:t>
      </w:r>
      <w:proofErr w:type="spellEnd"/>
      <w:r w:rsidR="00D16CE0" w:rsidRPr="00704B48">
        <w:rPr>
          <w:b/>
          <w:sz w:val="24"/>
          <w:lang w:val="ru-RU"/>
        </w:rPr>
        <w:t xml:space="preserve"> член </w:t>
      </w:r>
      <w:r w:rsidRPr="00704B48">
        <w:rPr>
          <w:b/>
          <w:sz w:val="24"/>
          <w:lang w:val="ru-RU"/>
        </w:rPr>
        <w:t>103</w:t>
      </w:r>
      <w:r w:rsidR="00D16CE0" w:rsidRPr="00704B48">
        <w:rPr>
          <w:b/>
          <w:sz w:val="24"/>
          <w:lang w:val="ru-RU"/>
        </w:rPr>
        <w:t>)</w:t>
      </w:r>
    </w:p>
    <w:p w14:paraId="53A0E29C" w14:textId="77777777" w:rsidR="00437DEC" w:rsidRPr="00704B48" w:rsidRDefault="009F5657">
      <w:pPr>
        <w:pStyle w:val="ListParagraph"/>
        <w:numPr>
          <w:ilvl w:val="0"/>
          <w:numId w:val="320"/>
        </w:numPr>
        <w:tabs>
          <w:tab w:val="left" w:pos="871"/>
        </w:tabs>
        <w:spacing w:before="1" w:line="237" w:lineRule="auto"/>
        <w:ind w:firstLine="284"/>
        <w:rPr>
          <w:sz w:val="24"/>
          <w:lang w:val="ru-RU"/>
        </w:rPr>
      </w:pPr>
      <w:proofErr w:type="spellStart"/>
      <w:r w:rsidRPr="00704B48">
        <w:rPr>
          <w:sz w:val="24"/>
          <w:lang w:val="ru-RU"/>
        </w:rPr>
        <w:t>Рехабилитацијата</w:t>
      </w:r>
      <w:proofErr w:type="spellEnd"/>
      <w:r w:rsidRPr="00704B48">
        <w:rPr>
          <w:sz w:val="24"/>
          <w:lang w:val="ru-RU"/>
        </w:rPr>
        <w:t xml:space="preserve"> на </w:t>
      </w:r>
      <w:proofErr w:type="spellStart"/>
      <w:r w:rsidRPr="00704B48">
        <w:rPr>
          <w:sz w:val="24"/>
          <w:lang w:val="ru-RU"/>
        </w:rPr>
        <w:t>осудено</w:t>
      </w:r>
      <w:proofErr w:type="spellEnd"/>
      <w:r w:rsidRPr="00704B48">
        <w:rPr>
          <w:sz w:val="24"/>
          <w:lang w:val="ru-RU"/>
        </w:rPr>
        <w:t xml:space="preserve"> лице </w:t>
      </w:r>
      <w:proofErr w:type="spellStart"/>
      <w:r w:rsidRPr="00704B48">
        <w:rPr>
          <w:sz w:val="24"/>
          <w:lang w:val="ru-RU"/>
        </w:rPr>
        <w:t>може</w:t>
      </w:r>
      <w:proofErr w:type="spellEnd"/>
      <w:r w:rsidRPr="00704B48">
        <w:rPr>
          <w:sz w:val="24"/>
          <w:lang w:val="ru-RU"/>
        </w:rPr>
        <w:t xml:space="preserve"> да </w:t>
      </w:r>
      <w:proofErr w:type="spellStart"/>
      <w:r w:rsidRPr="00704B48">
        <w:rPr>
          <w:sz w:val="24"/>
          <w:lang w:val="ru-RU"/>
        </w:rPr>
        <w:t>настапи</w:t>
      </w:r>
      <w:proofErr w:type="spellEnd"/>
      <w:r w:rsidRPr="00704B48">
        <w:rPr>
          <w:sz w:val="24"/>
          <w:lang w:val="ru-RU"/>
        </w:rPr>
        <w:t xml:space="preserve"> </w:t>
      </w:r>
      <w:proofErr w:type="gramStart"/>
      <w:r w:rsidRPr="00704B48">
        <w:rPr>
          <w:sz w:val="24"/>
          <w:lang w:val="ru-RU"/>
        </w:rPr>
        <w:t>по сила</w:t>
      </w:r>
      <w:proofErr w:type="gramEnd"/>
      <w:r w:rsidRPr="00704B48">
        <w:rPr>
          <w:sz w:val="24"/>
          <w:lang w:val="ru-RU"/>
        </w:rPr>
        <w:t xml:space="preserve"> на закон (</w:t>
      </w:r>
      <w:proofErr w:type="spellStart"/>
      <w:r w:rsidRPr="00704B48">
        <w:rPr>
          <w:sz w:val="24"/>
          <w:lang w:val="ru-RU"/>
        </w:rPr>
        <w:t>законска</w:t>
      </w:r>
      <w:proofErr w:type="spellEnd"/>
      <w:r w:rsidRPr="00704B48">
        <w:rPr>
          <w:sz w:val="24"/>
          <w:lang w:val="ru-RU"/>
        </w:rPr>
        <w:t xml:space="preserve"> </w:t>
      </w:r>
      <w:proofErr w:type="spellStart"/>
      <w:r w:rsidRPr="00704B48">
        <w:rPr>
          <w:sz w:val="24"/>
          <w:lang w:val="ru-RU"/>
        </w:rPr>
        <w:t>рехабилитација</w:t>
      </w:r>
      <w:proofErr w:type="spellEnd"/>
      <w:r w:rsidRPr="00704B48">
        <w:rPr>
          <w:sz w:val="24"/>
          <w:lang w:val="ru-RU"/>
        </w:rPr>
        <w:t xml:space="preserve">) или </w:t>
      </w:r>
      <w:proofErr w:type="spellStart"/>
      <w:r w:rsidRPr="00704B48">
        <w:rPr>
          <w:sz w:val="24"/>
          <w:lang w:val="ru-RU"/>
        </w:rPr>
        <w:t>врз</w:t>
      </w:r>
      <w:proofErr w:type="spellEnd"/>
      <w:r w:rsidRPr="00704B48">
        <w:rPr>
          <w:sz w:val="24"/>
          <w:lang w:val="ru-RU"/>
        </w:rPr>
        <w:t xml:space="preserve"> основа на </w:t>
      </w:r>
      <w:proofErr w:type="spellStart"/>
      <w:r w:rsidRPr="00704B48">
        <w:rPr>
          <w:sz w:val="24"/>
          <w:lang w:val="ru-RU"/>
        </w:rPr>
        <w:t>судска</w:t>
      </w:r>
      <w:proofErr w:type="spellEnd"/>
      <w:r w:rsidRPr="00704B48">
        <w:rPr>
          <w:sz w:val="24"/>
          <w:lang w:val="ru-RU"/>
        </w:rPr>
        <w:t xml:space="preserve"> </w:t>
      </w:r>
      <w:proofErr w:type="spellStart"/>
      <w:r w:rsidRPr="00704B48">
        <w:rPr>
          <w:sz w:val="24"/>
          <w:lang w:val="ru-RU"/>
        </w:rPr>
        <w:t>одлука</w:t>
      </w:r>
      <w:proofErr w:type="spellEnd"/>
      <w:r w:rsidRPr="00704B48">
        <w:rPr>
          <w:sz w:val="24"/>
          <w:lang w:val="ru-RU"/>
        </w:rPr>
        <w:t xml:space="preserve"> (</w:t>
      </w:r>
      <w:proofErr w:type="spellStart"/>
      <w:r w:rsidRPr="00704B48">
        <w:rPr>
          <w:sz w:val="24"/>
          <w:lang w:val="ru-RU"/>
        </w:rPr>
        <w:t>судска</w:t>
      </w:r>
      <w:proofErr w:type="spellEnd"/>
      <w:r w:rsidRPr="00704B48">
        <w:rPr>
          <w:sz w:val="24"/>
          <w:lang w:val="ru-RU"/>
        </w:rPr>
        <w:t xml:space="preserve"> </w:t>
      </w:r>
      <w:proofErr w:type="spellStart"/>
      <w:r w:rsidRPr="00704B48">
        <w:rPr>
          <w:sz w:val="24"/>
          <w:lang w:val="ru-RU"/>
        </w:rPr>
        <w:t>рехабилитација</w:t>
      </w:r>
      <w:proofErr w:type="spellEnd"/>
      <w:r w:rsidRPr="00704B48">
        <w:rPr>
          <w:sz w:val="24"/>
          <w:lang w:val="ru-RU"/>
        </w:rPr>
        <w:t>).</w:t>
      </w:r>
    </w:p>
    <w:p w14:paraId="5E226046" w14:textId="77777777" w:rsidR="00437DEC" w:rsidRPr="00704B48" w:rsidRDefault="009F5657">
      <w:pPr>
        <w:pStyle w:val="ListParagraph"/>
        <w:numPr>
          <w:ilvl w:val="0"/>
          <w:numId w:val="320"/>
        </w:numPr>
        <w:tabs>
          <w:tab w:val="left" w:pos="825"/>
        </w:tabs>
        <w:spacing w:before="2" w:line="237" w:lineRule="auto"/>
        <w:ind w:firstLine="284"/>
        <w:rPr>
          <w:sz w:val="24"/>
          <w:lang w:val="ru-RU"/>
        </w:rPr>
      </w:pPr>
      <w:proofErr w:type="spellStart"/>
      <w:r w:rsidRPr="00704B48">
        <w:rPr>
          <w:sz w:val="24"/>
          <w:lang w:val="ru-RU"/>
        </w:rPr>
        <w:t>Рехабилитацијата</w:t>
      </w:r>
      <w:proofErr w:type="spellEnd"/>
      <w:r w:rsidRPr="00704B48">
        <w:rPr>
          <w:sz w:val="24"/>
          <w:lang w:val="ru-RU"/>
        </w:rPr>
        <w:t xml:space="preserve"> </w:t>
      </w:r>
      <w:proofErr w:type="spellStart"/>
      <w:r w:rsidRPr="00704B48">
        <w:rPr>
          <w:sz w:val="24"/>
          <w:lang w:val="ru-RU"/>
        </w:rPr>
        <w:t>значи</w:t>
      </w:r>
      <w:proofErr w:type="spellEnd"/>
      <w:r w:rsidRPr="00704B48">
        <w:rPr>
          <w:sz w:val="24"/>
          <w:lang w:val="ru-RU"/>
        </w:rPr>
        <w:t xml:space="preserve"> </w:t>
      </w:r>
      <w:proofErr w:type="spellStart"/>
      <w:r w:rsidRPr="00704B48">
        <w:rPr>
          <w:sz w:val="24"/>
          <w:lang w:val="ru-RU"/>
        </w:rPr>
        <w:t>предвремен</w:t>
      </w:r>
      <w:proofErr w:type="spellEnd"/>
      <w:r w:rsidRPr="00704B48">
        <w:rPr>
          <w:sz w:val="24"/>
          <w:lang w:val="ru-RU"/>
        </w:rPr>
        <w:t xml:space="preserve"> </w:t>
      </w:r>
      <w:proofErr w:type="spellStart"/>
      <w:r w:rsidRPr="00704B48">
        <w:rPr>
          <w:sz w:val="24"/>
          <w:lang w:val="ru-RU"/>
        </w:rPr>
        <w:t>престанок</w:t>
      </w:r>
      <w:proofErr w:type="spellEnd"/>
      <w:r w:rsidRPr="00704B48">
        <w:rPr>
          <w:sz w:val="24"/>
          <w:lang w:val="ru-RU"/>
        </w:rPr>
        <w:t xml:space="preserve"> на казните </w:t>
      </w:r>
      <w:proofErr w:type="spellStart"/>
      <w:r w:rsidRPr="00704B48">
        <w:rPr>
          <w:sz w:val="24"/>
          <w:lang w:val="ru-RU"/>
        </w:rPr>
        <w:t>што</w:t>
      </w:r>
      <w:proofErr w:type="spellEnd"/>
      <w:r w:rsidRPr="00704B48">
        <w:rPr>
          <w:sz w:val="24"/>
          <w:lang w:val="ru-RU"/>
        </w:rPr>
        <w:t xml:space="preserve"> се </w:t>
      </w:r>
      <w:proofErr w:type="spellStart"/>
      <w:r w:rsidRPr="00704B48">
        <w:rPr>
          <w:sz w:val="24"/>
          <w:lang w:val="ru-RU"/>
        </w:rPr>
        <w:t>состојат</w:t>
      </w:r>
      <w:proofErr w:type="spellEnd"/>
      <w:r w:rsidRPr="00704B48">
        <w:rPr>
          <w:sz w:val="24"/>
          <w:lang w:val="ru-RU"/>
        </w:rPr>
        <w:t xml:space="preserve"> во забрани и на </w:t>
      </w:r>
      <w:proofErr w:type="spellStart"/>
      <w:r w:rsidRPr="00704B48">
        <w:rPr>
          <w:sz w:val="24"/>
          <w:lang w:val="ru-RU"/>
        </w:rPr>
        <w:t>казната</w:t>
      </w:r>
      <w:proofErr w:type="spellEnd"/>
      <w:r w:rsidRPr="00704B48">
        <w:rPr>
          <w:sz w:val="24"/>
          <w:lang w:val="ru-RU"/>
        </w:rPr>
        <w:t xml:space="preserve"> </w:t>
      </w:r>
      <w:proofErr w:type="spellStart"/>
      <w:r w:rsidRPr="00704B48">
        <w:rPr>
          <w:sz w:val="24"/>
          <w:lang w:val="ru-RU"/>
        </w:rPr>
        <w:t>протерување</w:t>
      </w:r>
      <w:proofErr w:type="spellEnd"/>
      <w:r w:rsidRPr="00704B48">
        <w:rPr>
          <w:sz w:val="24"/>
          <w:lang w:val="ru-RU"/>
        </w:rPr>
        <w:t xml:space="preserve"> </w:t>
      </w:r>
      <w:proofErr w:type="spellStart"/>
      <w:r w:rsidRPr="00704B48">
        <w:rPr>
          <w:sz w:val="24"/>
          <w:lang w:val="ru-RU"/>
        </w:rPr>
        <w:t>странец</w:t>
      </w:r>
      <w:proofErr w:type="spellEnd"/>
      <w:r w:rsidRPr="00704B48">
        <w:rPr>
          <w:sz w:val="24"/>
          <w:lang w:val="ru-RU"/>
        </w:rPr>
        <w:t xml:space="preserve"> од </w:t>
      </w:r>
      <w:proofErr w:type="spellStart"/>
      <w:r w:rsidRPr="00704B48">
        <w:rPr>
          <w:sz w:val="24"/>
          <w:lang w:val="ru-RU"/>
        </w:rPr>
        <w:t>земјата</w:t>
      </w:r>
      <w:proofErr w:type="spellEnd"/>
      <w:r w:rsidR="00116844" w:rsidRPr="00704B48">
        <w:rPr>
          <w:sz w:val="24"/>
          <w:lang w:val="ru-RU"/>
        </w:rPr>
        <w:t xml:space="preserve"> и</w:t>
      </w:r>
      <w:r w:rsidRPr="00704B48">
        <w:rPr>
          <w:sz w:val="24"/>
          <w:lang w:val="ru-RU"/>
        </w:rPr>
        <w:t xml:space="preserve"> </w:t>
      </w:r>
      <w:proofErr w:type="spellStart"/>
      <w:r w:rsidR="002B27D1" w:rsidRPr="00704B48">
        <w:rPr>
          <w:sz w:val="24"/>
          <w:lang w:val="ru-RU"/>
        </w:rPr>
        <w:t>престанок</w:t>
      </w:r>
      <w:proofErr w:type="spellEnd"/>
      <w:r w:rsidR="002B27D1" w:rsidRPr="00704B48">
        <w:rPr>
          <w:sz w:val="24"/>
          <w:lang w:val="ru-RU"/>
        </w:rPr>
        <w:t xml:space="preserve"> на </w:t>
      </w:r>
      <w:proofErr w:type="spellStart"/>
      <w:r w:rsidRPr="00704B48">
        <w:rPr>
          <w:sz w:val="24"/>
          <w:lang w:val="ru-RU"/>
        </w:rPr>
        <w:t>правните</w:t>
      </w:r>
      <w:proofErr w:type="spellEnd"/>
      <w:r w:rsidRPr="00704B48">
        <w:rPr>
          <w:sz w:val="24"/>
          <w:lang w:val="ru-RU"/>
        </w:rPr>
        <w:t xml:space="preserve"> </w:t>
      </w:r>
      <w:proofErr w:type="spellStart"/>
      <w:r w:rsidRPr="00704B48">
        <w:rPr>
          <w:sz w:val="24"/>
          <w:lang w:val="ru-RU"/>
        </w:rPr>
        <w:t>последици</w:t>
      </w:r>
      <w:proofErr w:type="spellEnd"/>
      <w:r w:rsidRPr="00704B48">
        <w:rPr>
          <w:sz w:val="24"/>
          <w:lang w:val="ru-RU"/>
        </w:rPr>
        <w:t xml:space="preserve"> од </w:t>
      </w:r>
      <w:proofErr w:type="spellStart"/>
      <w:r w:rsidRPr="00704B48">
        <w:rPr>
          <w:sz w:val="24"/>
          <w:lang w:val="ru-RU"/>
        </w:rPr>
        <w:t>осудата</w:t>
      </w:r>
      <w:proofErr w:type="spellEnd"/>
      <w:r w:rsidRPr="00704B48">
        <w:rPr>
          <w:sz w:val="24"/>
          <w:lang w:val="ru-RU"/>
        </w:rPr>
        <w:t xml:space="preserve"> и </w:t>
      </w:r>
      <w:proofErr w:type="spellStart"/>
      <w:r w:rsidRPr="00704B48">
        <w:rPr>
          <w:sz w:val="24"/>
          <w:lang w:val="ru-RU"/>
        </w:rPr>
        <w:t>бришење</w:t>
      </w:r>
      <w:proofErr w:type="spellEnd"/>
      <w:r w:rsidRPr="00704B48">
        <w:rPr>
          <w:sz w:val="24"/>
          <w:lang w:val="ru-RU"/>
        </w:rPr>
        <w:t xml:space="preserve"> на </w:t>
      </w:r>
      <w:proofErr w:type="spellStart"/>
      <w:r w:rsidRPr="00704B48">
        <w:rPr>
          <w:sz w:val="24"/>
          <w:lang w:val="ru-RU"/>
        </w:rPr>
        <w:t>осудата</w:t>
      </w:r>
      <w:proofErr w:type="spellEnd"/>
      <w:r w:rsidRPr="00704B48">
        <w:rPr>
          <w:sz w:val="24"/>
          <w:lang w:val="ru-RU"/>
        </w:rPr>
        <w:t xml:space="preserve"> од </w:t>
      </w:r>
      <w:proofErr w:type="spellStart"/>
      <w:r w:rsidRPr="00704B48">
        <w:rPr>
          <w:sz w:val="24"/>
          <w:lang w:val="ru-RU"/>
        </w:rPr>
        <w:t>казнената</w:t>
      </w:r>
      <w:proofErr w:type="spellEnd"/>
      <w:r w:rsidR="002B27D1" w:rsidRPr="00704B48">
        <w:rPr>
          <w:sz w:val="24"/>
          <w:lang w:val="ru-RU"/>
        </w:rPr>
        <w:t xml:space="preserve"> </w:t>
      </w:r>
      <w:proofErr w:type="spellStart"/>
      <w:r w:rsidRPr="00704B48">
        <w:rPr>
          <w:sz w:val="24"/>
          <w:lang w:val="ru-RU"/>
        </w:rPr>
        <w:t>евиденција</w:t>
      </w:r>
      <w:proofErr w:type="spellEnd"/>
      <w:r w:rsidRPr="00704B48">
        <w:rPr>
          <w:sz w:val="24"/>
          <w:lang w:val="ru-RU"/>
        </w:rPr>
        <w:t>.</w:t>
      </w:r>
    </w:p>
    <w:p w14:paraId="67D442F5" w14:textId="77777777" w:rsidR="00437DEC" w:rsidRPr="00704B48" w:rsidRDefault="009F5657">
      <w:pPr>
        <w:pStyle w:val="ListParagraph"/>
        <w:numPr>
          <w:ilvl w:val="0"/>
          <w:numId w:val="320"/>
        </w:numPr>
        <w:tabs>
          <w:tab w:val="left" w:pos="790"/>
        </w:tabs>
        <w:spacing w:before="1" w:line="237" w:lineRule="auto"/>
        <w:ind w:right="115" w:firstLine="284"/>
        <w:rPr>
          <w:sz w:val="24"/>
          <w:lang w:val="ru-RU"/>
        </w:rPr>
      </w:pPr>
      <w:proofErr w:type="spellStart"/>
      <w:r w:rsidRPr="00704B48">
        <w:rPr>
          <w:sz w:val="24"/>
          <w:lang w:val="ru-RU"/>
        </w:rPr>
        <w:t>Рехабилитираното</w:t>
      </w:r>
      <w:proofErr w:type="spellEnd"/>
      <w:r w:rsidRPr="00704B48">
        <w:rPr>
          <w:sz w:val="24"/>
          <w:lang w:val="ru-RU"/>
        </w:rPr>
        <w:t xml:space="preserve"> лице се смета за </w:t>
      </w:r>
      <w:proofErr w:type="spellStart"/>
      <w:r w:rsidRPr="00704B48">
        <w:rPr>
          <w:sz w:val="24"/>
          <w:lang w:val="ru-RU"/>
        </w:rPr>
        <w:t>неосудувано</w:t>
      </w:r>
      <w:proofErr w:type="spellEnd"/>
      <w:r w:rsidRPr="00704B48">
        <w:rPr>
          <w:sz w:val="24"/>
          <w:lang w:val="ru-RU"/>
        </w:rPr>
        <w:t xml:space="preserve">, а </w:t>
      </w:r>
      <w:proofErr w:type="spellStart"/>
      <w:r w:rsidRPr="00704B48">
        <w:rPr>
          <w:sz w:val="24"/>
          <w:lang w:val="ru-RU"/>
        </w:rPr>
        <w:t>податоците</w:t>
      </w:r>
      <w:proofErr w:type="spellEnd"/>
      <w:r w:rsidRPr="00704B48">
        <w:rPr>
          <w:sz w:val="24"/>
          <w:lang w:val="ru-RU"/>
        </w:rPr>
        <w:t xml:space="preserve"> за </w:t>
      </w:r>
      <w:proofErr w:type="spellStart"/>
      <w:r w:rsidRPr="00704B48">
        <w:rPr>
          <w:sz w:val="24"/>
          <w:lang w:val="ru-RU"/>
        </w:rPr>
        <w:t>бришаната</w:t>
      </w:r>
      <w:proofErr w:type="spellEnd"/>
      <w:r w:rsidRPr="00704B48">
        <w:rPr>
          <w:sz w:val="24"/>
          <w:lang w:val="ru-RU"/>
        </w:rPr>
        <w:t xml:space="preserve"> </w:t>
      </w:r>
      <w:proofErr w:type="spellStart"/>
      <w:r w:rsidRPr="00704B48">
        <w:rPr>
          <w:sz w:val="24"/>
          <w:lang w:val="ru-RU"/>
        </w:rPr>
        <w:t>осуда</w:t>
      </w:r>
      <w:proofErr w:type="spellEnd"/>
      <w:r w:rsidRPr="00704B48">
        <w:rPr>
          <w:sz w:val="24"/>
          <w:lang w:val="ru-RU"/>
        </w:rPr>
        <w:t xml:space="preserve"> не се </w:t>
      </w:r>
      <w:proofErr w:type="spellStart"/>
      <w:r w:rsidRPr="00704B48">
        <w:rPr>
          <w:sz w:val="24"/>
          <w:lang w:val="ru-RU"/>
        </w:rPr>
        <w:t>даваат</w:t>
      </w:r>
      <w:proofErr w:type="spellEnd"/>
      <w:r w:rsidR="00506867" w:rsidRPr="00704B48">
        <w:rPr>
          <w:sz w:val="24"/>
          <w:lang w:val="ru-RU"/>
        </w:rPr>
        <w:t xml:space="preserve"> </w:t>
      </w:r>
      <w:r w:rsidRPr="00704B48">
        <w:rPr>
          <w:sz w:val="24"/>
          <w:lang w:val="ru-RU"/>
        </w:rPr>
        <w:t>никому.</w:t>
      </w:r>
    </w:p>
    <w:p w14:paraId="55198F90" w14:textId="20802208" w:rsidR="00437DEC" w:rsidRPr="00704B48" w:rsidRDefault="009F5657">
      <w:pPr>
        <w:pStyle w:val="ListParagraph"/>
        <w:numPr>
          <w:ilvl w:val="0"/>
          <w:numId w:val="320"/>
        </w:numPr>
        <w:tabs>
          <w:tab w:val="left" w:pos="810"/>
        </w:tabs>
        <w:spacing w:before="1" w:line="237" w:lineRule="auto"/>
        <w:ind w:right="115" w:firstLine="284"/>
        <w:rPr>
          <w:sz w:val="24"/>
          <w:lang w:val="ru-RU"/>
        </w:rPr>
      </w:pPr>
      <w:r w:rsidRPr="00704B48">
        <w:rPr>
          <w:sz w:val="24"/>
          <w:lang w:val="ru-RU"/>
        </w:rPr>
        <w:t xml:space="preserve">Со </w:t>
      </w:r>
      <w:proofErr w:type="spellStart"/>
      <w:r w:rsidRPr="00704B48">
        <w:rPr>
          <w:sz w:val="24"/>
          <w:lang w:val="ru-RU"/>
        </w:rPr>
        <w:t>рехабилитацијата</w:t>
      </w:r>
      <w:proofErr w:type="spellEnd"/>
      <w:r w:rsidRPr="00704B48">
        <w:rPr>
          <w:sz w:val="24"/>
          <w:lang w:val="ru-RU"/>
        </w:rPr>
        <w:t xml:space="preserve"> не се</w:t>
      </w:r>
      <w:r w:rsidR="002B27D1" w:rsidRPr="00704B48">
        <w:rPr>
          <w:sz w:val="24"/>
          <w:lang w:val="ru-RU"/>
        </w:rPr>
        <w:t xml:space="preserve"> </w:t>
      </w:r>
      <w:proofErr w:type="spellStart"/>
      <w:r w:rsidR="002B27D1" w:rsidRPr="00704B48">
        <w:rPr>
          <w:sz w:val="24"/>
          <w:lang w:val="ru-RU"/>
        </w:rPr>
        <w:t>засега</w:t>
      </w:r>
      <w:proofErr w:type="spellEnd"/>
      <w:r w:rsidRPr="00704B48">
        <w:rPr>
          <w:sz w:val="24"/>
          <w:lang w:val="ru-RU"/>
        </w:rPr>
        <w:t xml:space="preserve"> во </w:t>
      </w:r>
      <w:proofErr w:type="spellStart"/>
      <w:r w:rsidRPr="00704B48">
        <w:rPr>
          <w:sz w:val="24"/>
          <w:lang w:val="ru-RU"/>
        </w:rPr>
        <w:t>правата</w:t>
      </w:r>
      <w:proofErr w:type="spellEnd"/>
      <w:r w:rsidRPr="00704B48">
        <w:rPr>
          <w:sz w:val="24"/>
          <w:lang w:val="ru-RU"/>
        </w:rPr>
        <w:t xml:space="preserve"> на трети лица кои се </w:t>
      </w:r>
      <w:proofErr w:type="spellStart"/>
      <w:r w:rsidRPr="00704B48">
        <w:rPr>
          <w:sz w:val="24"/>
          <w:lang w:val="ru-RU"/>
        </w:rPr>
        <w:t>засноваат</w:t>
      </w:r>
      <w:proofErr w:type="spellEnd"/>
      <w:r w:rsidRPr="00704B48">
        <w:rPr>
          <w:sz w:val="24"/>
          <w:lang w:val="ru-RU"/>
        </w:rPr>
        <w:t xml:space="preserve"> </w:t>
      </w:r>
      <w:proofErr w:type="spellStart"/>
      <w:r w:rsidRPr="00704B48">
        <w:rPr>
          <w:sz w:val="24"/>
          <w:lang w:val="ru-RU"/>
        </w:rPr>
        <w:t>врз</w:t>
      </w:r>
      <w:proofErr w:type="spellEnd"/>
      <w:r w:rsidR="00506867" w:rsidRPr="00704B48">
        <w:rPr>
          <w:sz w:val="24"/>
          <w:lang w:val="ru-RU"/>
        </w:rPr>
        <w:t xml:space="preserve"> </w:t>
      </w:r>
      <w:proofErr w:type="spellStart"/>
      <w:r w:rsidRPr="00704B48">
        <w:rPr>
          <w:sz w:val="24"/>
          <w:lang w:val="ru-RU"/>
        </w:rPr>
        <w:t>осудата</w:t>
      </w:r>
      <w:proofErr w:type="spellEnd"/>
      <w:r w:rsidRPr="00704B48">
        <w:rPr>
          <w:sz w:val="24"/>
          <w:lang w:val="ru-RU"/>
        </w:rPr>
        <w:t>.</w:t>
      </w:r>
    </w:p>
    <w:p w14:paraId="50A569FE" w14:textId="77777777" w:rsidR="00437DEC" w:rsidRPr="00704B48" w:rsidRDefault="00437DEC" w:rsidP="007F089B">
      <w:pPr>
        <w:pStyle w:val="NoSpacing"/>
        <w:jc w:val="center"/>
        <w:rPr>
          <w:lang w:val="ru-RU"/>
        </w:rPr>
      </w:pPr>
    </w:p>
    <w:p w14:paraId="53F56E98" w14:textId="77777777" w:rsidR="00437DEC" w:rsidRPr="007517FC" w:rsidRDefault="00624AEA" w:rsidP="007F089B">
      <w:pPr>
        <w:pStyle w:val="NoSpacing"/>
        <w:jc w:val="center"/>
        <w:rPr>
          <w:lang w:val="ru-RU"/>
        </w:rPr>
      </w:pPr>
      <w:proofErr w:type="spellStart"/>
      <w:r w:rsidRPr="007517FC">
        <w:rPr>
          <w:b/>
          <w:bCs/>
          <w:sz w:val="24"/>
          <w:szCs w:val="24"/>
          <w:lang w:val="ru-RU"/>
        </w:rPr>
        <w:t>Законска</w:t>
      </w:r>
      <w:proofErr w:type="spellEnd"/>
      <w:r w:rsidRPr="007517FC">
        <w:rPr>
          <w:b/>
          <w:bCs/>
          <w:sz w:val="24"/>
          <w:szCs w:val="24"/>
          <w:lang w:val="ru-RU"/>
        </w:rPr>
        <w:t xml:space="preserve"> </w:t>
      </w:r>
      <w:proofErr w:type="spellStart"/>
      <w:r w:rsidRPr="007517FC">
        <w:rPr>
          <w:b/>
          <w:bCs/>
          <w:sz w:val="24"/>
          <w:szCs w:val="24"/>
          <w:lang w:val="ru-RU"/>
        </w:rPr>
        <w:t>рехабилитација</w:t>
      </w:r>
      <w:proofErr w:type="spellEnd"/>
    </w:p>
    <w:p w14:paraId="09A0915E" w14:textId="77777777" w:rsidR="00437DEC" w:rsidRPr="007517FC" w:rsidRDefault="00437DEC" w:rsidP="007F089B">
      <w:pPr>
        <w:pStyle w:val="NoSpacing"/>
        <w:jc w:val="center"/>
        <w:rPr>
          <w:b/>
          <w:sz w:val="23"/>
          <w:lang w:val="ru-RU"/>
        </w:rPr>
      </w:pPr>
    </w:p>
    <w:p w14:paraId="6FF575F2" w14:textId="77777777" w:rsidR="00D1726F" w:rsidRPr="007517FC" w:rsidRDefault="00624AEA" w:rsidP="007F089B">
      <w:pPr>
        <w:pStyle w:val="NoSpacing"/>
        <w:jc w:val="center"/>
        <w:rPr>
          <w:b/>
          <w:sz w:val="24"/>
          <w:lang w:val="mk-MK"/>
        </w:rPr>
      </w:pPr>
      <w:r w:rsidRPr="007517FC">
        <w:rPr>
          <w:b/>
          <w:sz w:val="24"/>
          <w:lang w:val="ru-RU"/>
        </w:rPr>
        <w:t xml:space="preserve">Член </w:t>
      </w:r>
      <w:r w:rsidR="00D16CE0" w:rsidRPr="00704B48">
        <w:rPr>
          <w:b/>
          <w:sz w:val="24"/>
          <w:lang w:val="mk-MK"/>
        </w:rPr>
        <w:t>11</w:t>
      </w:r>
      <w:r w:rsidR="000D1700" w:rsidRPr="007517FC">
        <w:rPr>
          <w:b/>
          <w:sz w:val="24"/>
          <w:lang w:val="ru-RU"/>
        </w:rPr>
        <w:t>7</w:t>
      </w:r>
      <w:r w:rsidR="00D16CE0" w:rsidRPr="00704B48">
        <w:rPr>
          <w:b/>
          <w:sz w:val="24"/>
          <w:lang w:val="mk-MK"/>
        </w:rPr>
        <w:t xml:space="preserve"> (претходен член </w:t>
      </w:r>
      <w:r w:rsidRPr="007517FC">
        <w:rPr>
          <w:b/>
          <w:sz w:val="24"/>
          <w:lang w:val="ru-RU"/>
        </w:rPr>
        <w:t>104</w:t>
      </w:r>
      <w:r w:rsidR="00D16CE0" w:rsidRPr="00704B48">
        <w:rPr>
          <w:b/>
          <w:sz w:val="24"/>
          <w:lang w:val="mk-MK"/>
        </w:rPr>
        <w:t>)</w:t>
      </w:r>
    </w:p>
    <w:p w14:paraId="36BACAF6" w14:textId="77777777" w:rsidR="008B5C83" w:rsidRPr="007517FC" w:rsidRDefault="008B5C83" w:rsidP="007517FC">
      <w:pPr>
        <w:pStyle w:val="NoSpacing"/>
        <w:ind w:firstLine="360"/>
        <w:jc w:val="both"/>
        <w:rPr>
          <w:sz w:val="24"/>
          <w:szCs w:val="24"/>
          <w:lang w:val="mk-MK"/>
        </w:rPr>
      </w:pPr>
      <w:r w:rsidRPr="007517FC">
        <w:rPr>
          <w:sz w:val="24"/>
          <w:szCs w:val="24"/>
          <w:lang w:val="mk-MK"/>
        </w:rPr>
        <w:t>(</w:t>
      </w:r>
      <w:r w:rsidR="00F51075" w:rsidRPr="00C821DC">
        <w:rPr>
          <w:sz w:val="24"/>
          <w:szCs w:val="24"/>
          <w:lang w:val="mk-MK"/>
        </w:rPr>
        <w:t>1</w:t>
      </w:r>
      <w:r w:rsidRPr="007517FC">
        <w:rPr>
          <w:sz w:val="24"/>
          <w:szCs w:val="24"/>
          <w:lang w:val="mk-MK"/>
        </w:rPr>
        <w:t xml:space="preserve">) Законската рехабилитација настапува доколку </w:t>
      </w:r>
      <w:proofErr w:type="spellStart"/>
      <w:r w:rsidRPr="007517FC">
        <w:rPr>
          <w:sz w:val="24"/>
          <w:szCs w:val="24"/>
          <w:lang w:val="mk-MK"/>
        </w:rPr>
        <w:t>осуденото</w:t>
      </w:r>
      <w:proofErr w:type="spellEnd"/>
      <w:r w:rsidRPr="007517FC">
        <w:rPr>
          <w:sz w:val="24"/>
          <w:szCs w:val="24"/>
          <w:lang w:val="mk-MK"/>
        </w:rPr>
        <w:t xml:space="preserve"> лице не стори ново </w:t>
      </w:r>
      <w:r w:rsidRPr="007517FC">
        <w:rPr>
          <w:sz w:val="24"/>
          <w:szCs w:val="24"/>
          <w:lang w:val="mk-MK"/>
        </w:rPr>
        <w:lastRenderedPageBreak/>
        <w:t>кривично дело, по истекот на:</w:t>
      </w:r>
    </w:p>
    <w:p w14:paraId="3709178F" w14:textId="154CBE5F" w:rsidR="008B5C83" w:rsidRPr="007517FC" w:rsidRDefault="008B5C83" w:rsidP="007517FC">
      <w:pPr>
        <w:pStyle w:val="NoSpacing"/>
        <w:ind w:left="540" w:firstLine="450"/>
        <w:jc w:val="both"/>
        <w:rPr>
          <w:sz w:val="24"/>
          <w:szCs w:val="24"/>
          <w:lang w:val="mk-MK"/>
        </w:rPr>
      </w:pPr>
      <w:r w:rsidRPr="007517FC">
        <w:rPr>
          <w:sz w:val="24"/>
          <w:szCs w:val="24"/>
          <w:lang w:val="mk-MK"/>
        </w:rPr>
        <w:t>1) една година од правосилноста на пресудата - за осуда со која е изречена алтернативна мерка освен условна осуда</w:t>
      </w:r>
      <w:r w:rsidR="0017037D">
        <w:rPr>
          <w:sz w:val="24"/>
          <w:szCs w:val="24"/>
          <w:lang w:val="mk-MK"/>
        </w:rPr>
        <w:t xml:space="preserve"> и куќен затвор</w:t>
      </w:r>
      <w:r w:rsidRPr="007517FC">
        <w:rPr>
          <w:sz w:val="24"/>
          <w:szCs w:val="24"/>
          <w:lang w:val="mk-MK"/>
        </w:rPr>
        <w:t>, споредна казна како самостојна санкција или ослободување од казна;</w:t>
      </w:r>
    </w:p>
    <w:p w14:paraId="72D99AC5" w14:textId="77777777" w:rsidR="008B5C83" w:rsidRPr="007517FC" w:rsidRDefault="008B5C83" w:rsidP="007517FC">
      <w:pPr>
        <w:pStyle w:val="NoSpacing"/>
        <w:ind w:left="540" w:firstLine="450"/>
        <w:jc w:val="both"/>
        <w:rPr>
          <w:sz w:val="24"/>
          <w:szCs w:val="24"/>
          <w:lang w:val="mk-MK"/>
        </w:rPr>
      </w:pPr>
      <w:r w:rsidRPr="007517FC">
        <w:rPr>
          <w:sz w:val="24"/>
          <w:szCs w:val="24"/>
          <w:lang w:val="mk-MK"/>
        </w:rPr>
        <w:t>2) една година од истекот на времето за проверување</w:t>
      </w:r>
      <w:r w:rsidR="00EE56FB" w:rsidRPr="00C821DC">
        <w:rPr>
          <w:sz w:val="24"/>
          <w:szCs w:val="24"/>
          <w:lang w:val="mk-MK"/>
        </w:rPr>
        <w:t xml:space="preserve"> -</w:t>
      </w:r>
      <w:r w:rsidRPr="007517FC">
        <w:rPr>
          <w:sz w:val="24"/>
          <w:szCs w:val="24"/>
          <w:lang w:val="mk-MK"/>
        </w:rPr>
        <w:t xml:space="preserve"> за изречена условна осуда;</w:t>
      </w:r>
    </w:p>
    <w:p w14:paraId="21135EE5" w14:textId="5AA00F62" w:rsidR="008B5C83" w:rsidRPr="007517FC" w:rsidRDefault="002B27D1" w:rsidP="007517FC">
      <w:pPr>
        <w:pStyle w:val="NoSpacing"/>
        <w:ind w:left="540" w:firstLine="450"/>
        <w:jc w:val="both"/>
        <w:rPr>
          <w:sz w:val="24"/>
          <w:szCs w:val="24"/>
          <w:lang w:val="mk-MK"/>
        </w:rPr>
      </w:pPr>
      <w:r w:rsidRPr="00C821DC">
        <w:rPr>
          <w:sz w:val="24"/>
          <w:szCs w:val="24"/>
          <w:lang w:val="mk-MK"/>
        </w:rPr>
        <w:t>3</w:t>
      </w:r>
      <w:r w:rsidR="008B5C83" w:rsidRPr="007517FC">
        <w:rPr>
          <w:sz w:val="24"/>
          <w:szCs w:val="24"/>
          <w:lang w:val="mk-MK"/>
        </w:rPr>
        <w:t xml:space="preserve">) три години од издржаната, застарената или </w:t>
      </w:r>
      <w:proofErr w:type="spellStart"/>
      <w:r w:rsidR="008B5C83" w:rsidRPr="007517FC">
        <w:rPr>
          <w:sz w:val="24"/>
          <w:szCs w:val="24"/>
          <w:lang w:val="mk-MK"/>
        </w:rPr>
        <w:t>простената</w:t>
      </w:r>
      <w:proofErr w:type="spellEnd"/>
      <w:r w:rsidR="008B5C83" w:rsidRPr="007517FC">
        <w:rPr>
          <w:sz w:val="24"/>
          <w:szCs w:val="24"/>
          <w:lang w:val="mk-MK"/>
        </w:rPr>
        <w:t xml:space="preserve"> казна затвор</w:t>
      </w:r>
      <w:r w:rsidR="0017037D">
        <w:rPr>
          <w:sz w:val="24"/>
          <w:szCs w:val="24"/>
          <w:lang w:val="mk-MK"/>
        </w:rPr>
        <w:t xml:space="preserve"> или куќен затвор </w:t>
      </w:r>
      <w:r w:rsidR="008B5C83" w:rsidRPr="007517FC">
        <w:rPr>
          <w:sz w:val="24"/>
          <w:szCs w:val="24"/>
          <w:lang w:val="mk-MK"/>
        </w:rPr>
        <w:t>до една година</w:t>
      </w:r>
      <w:r w:rsidRPr="00C821DC">
        <w:rPr>
          <w:sz w:val="24"/>
          <w:szCs w:val="24"/>
          <w:lang w:val="mk-MK"/>
        </w:rPr>
        <w:t xml:space="preserve"> или извршената, застарената или </w:t>
      </w:r>
      <w:proofErr w:type="spellStart"/>
      <w:r w:rsidRPr="00C821DC">
        <w:rPr>
          <w:sz w:val="24"/>
          <w:szCs w:val="24"/>
          <w:lang w:val="mk-MK"/>
        </w:rPr>
        <w:t>простената</w:t>
      </w:r>
      <w:proofErr w:type="spellEnd"/>
      <w:r w:rsidRPr="00C821DC">
        <w:rPr>
          <w:sz w:val="24"/>
          <w:szCs w:val="24"/>
          <w:lang w:val="mk-MK"/>
        </w:rPr>
        <w:t xml:space="preserve"> парична казна</w:t>
      </w:r>
      <w:r w:rsidR="008B5C83" w:rsidRPr="007517FC">
        <w:rPr>
          <w:sz w:val="24"/>
          <w:szCs w:val="24"/>
          <w:lang w:val="mk-MK"/>
        </w:rPr>
        <w:t xml:space="preserve">; </w:t>
      </w:r>
    </w:p>
    <w:p w14:paraId="7F2C3D3F" w14:textId="0EF68450" w:rsidR="008B5C83" w:rsidRPr="007517FC" w:rsidRDefault="002B27D1" w:rsidP="007517FC">
      <w:pPr>
        <w:pStyle w:val="NoSpacing"/>
        <w:ind w:left="540" w:firstLine="450"/>
        <w:jc w:val="both"/>
        <w:rPr>
          <w:sz w:val="24"/>
          <w:szCs w:val="24"/>
          <w:lang w:val="mk-MK"/>
        </w:rPr>
      </w:pPr>
      <w:r w:rsidRPr="00C821DC">
        <w:rPr>
          <w:sz w:val="24"/>
          <w:szCs w:val="24"/>
          <w:lang w:val="mk-MK"/>
        </w:rPr>
        <w:t>4</w:t>
      </w:r>
      <w:r w:rsidR="008B5C83" w:rsidRPr="007517FC">
        <w:rPr>
          <w:sz w:val="24"/>
          <w:szCs w:val="24"/>
          <w:lang w:val="mk-MK"/>
        </w:rPr>
        <w:t xml:space="preserve">) пет години од издржаната, застарената или </w:t>
      </w:r>
      <w:proofErr w:type="spellStart"/>
      <w:r w:rsidR="008B5C83" w:rsidRPr="007517FC">
        <w:rPr>
          <w:sz w:val="24"/>
          <w:szCs w:val="24"/>
          <w:lang w:val="mk-MK"/>
        </w:rPr>
        <w:t>простената</w:t>
      </w:r>
      <w:proofErr w:type="spellEnd"/>
      <w:r w:rsidR="008B5C83" w:rsidRPr="007517FC">
        <w:rPr>
          <w:sz w:val="24"/>
          <w:szCs w:val="24"/>
          <w:lang w:val="mk-MK"/>
        </w:rPr>
        <w:t xml:space="preserve"> казна затвор</w:t>
      </w:r>
      <w:r w:rsidR="0017037D">
        <w:rPr>
          <w:sz w:val="24"/>
          <w:szCs w:val="24"/>
          <w:lang w:val="mk-MK"/>
        </w:rPr>
        <w:t xml:space="preserve"> или куќен затвор</w:t>
      </w:r>
      <w:r w:rsidR="008B5C83" w:rsidRPr="007517FC">
        <w:rPr>
          <w:sz w:val="24"/>
          <w:szCs w:val="24"/>
          <w:lang w:val="mk-MK"/>
        </w:rPr>
        <w:t xml:space="preserve"> над една година до три години;</w:t>
      </w:r>
    </w:p>
    <w:p w14:paraId="5F3693B8" w14:textId="3E0C2D92" w:rsidR="008B5C83" w:rsidRPr="007517FC" w:rsidRDefault="002B27D1" w:rsidP="007517FC">
      <w:pPr>
        <w:pStyle w:val="NoSpacing"/>
        <w:ind w:left="540" w:firstLine="450"/>
        <w:jc w:val="both"/>
        <w:rPr>
          <w:sz w:val="24"/>
          <w:szCs w:val="24"/>
          <w:lang w:val="mk-MK"/>
        </w:rPr>
      </w:pPr>
      <w:r w:rsidRPr="00C821DC">
        <w:rPr>
          <w:sz w:val="24"/>
          <w:szCs w:val="24"/>
          <w:lang w:val="mk-MK"/>
        </w:rPr>
        <w:t>5</w:t>
      </w:r>
      <w:r w:rsidR="008B5C83" w:rsidRPr="007517FC">
        <w:rPr>
          <w:sz w:val="24"/>
          <w:szCs w:val="24"/>
          <w:lang w:val="mk-MK"/>
        </w:rPr>
        <w:t xml:space="preserve">) десет години </w:t>
      </w:r>
      <w:bookmarkStart w:id="6" w:name="_Hlk68522880"/>
      <w:r w:rsidR="008B5C83" w:rsidRPr="007517FC">
        <w:rPr>
          <w:sz w:val="24"/>
          <w:szCs w:val="24"/>
          <w:lang w:val="mk-MK"/>
        </w:rPr>
        <w:t xml:space="preserve">од издржаната, застарената или </w:t>
      </w:r>
      <w:proofErr w:type="spellStart"/>
      <w:r w:rsidR="008B5C83" w:rsidRPr="007517FC">
        <w:rPr>
          <w:sz w:val="24"/>
          <w:szCs w:val="24"/>
          <w:lang w:val="mk-MK"/>
        </w:rPr>
        <w:t>простената</w:t>
      </w:r>
      <w:proofErr w:type="spellEnd"/>
      <w:r w:rsidR="008B5C83" w:rsidRPr="007517FC">
        <w:rPr>
          <w:sz w:val="24"/>
          <w:szCs w:val="24"/>
          <w:lang w:val="mk-MK"/>
        </w:rPr>
        <w:t xml:space="preserve"> </w:t>
      </w:r>
      <w:bookmarkEnd w:id="6"/>
      <w:r w:rsidR="008B5C83" w:rsidRPr="007517FC">
        <w:rPr>
          <w:sz w:val="24"/>
          <w:szCs w:val="24"/>
          <w:lang w:val="mk-MK"/>
        </w:rPr>
        <w:t>казна затвор</w:t>
      </w:r>
      <w:r w:rsidR="0017037D">
        <w:rPr>
          <w:sz w:val="24"/>
          <w:szCs w:val="24"/>
          <w:lang w:val="mk-MK"/>
        </w:rPr>
        <w:t xml:space="preserve"> или куќен затвор</w:t>
      </w:r>
      <w:r w:rsidR="008B5C83" w:rsidRPr="007517FC">
        <w:rPr>
          <w:sz w:val="24"/>
          <w:szCs w:val="24"/>
          <w:lang w:val="mk-MK"/>
        </w:rPr>
        <w:t xml:space="preserve"> од над три до десет години; </w:t>
      </w:r>
    </w:p>
    <w:p w14:paraId="4BCDE12B" w14:textId="77777777" w:rsidR="008B5C83" w:rsidRPr="007517FC" w:rsidRDefault="002B27D1" w:rsidP="007517FC">
      <w:pPr>
        <w:pStyle w:val="NoSpacing"/>
        <w:ind w:left="540" w:firstLine="450"/>
        <w:jc w:val="both"/>
        <w:rPr>
          <w:sz w:val="24"/>
          <w:szCs w:val="24"/>
          <w:lang w:val="mk-MK"/>
        </w:rPr>
      </w:pPr>
      <w:r w:rsidRPr="00C821DC">
        <w:rPr>
          <w:sz w:val="24"/>
          <w:szCs w:val="24"/>
          <w:lang w:val="mk-MK"/>
        </w:rPr>
        <w:t>6</w:t>
      </w:r>
      <w:r w:rsidR="008B5C83" w:rsidRPr="007517FC">
        <w:rPr>
          <w:sz w:val="24"/>
          <w:szCs w:val="24"/>
          <w:lang w:val="mk-MK"/>
        </w:rPr>
        <w:t xml:space="preserve">) дваесет години од издржаната, застарената или </w:t>
      </w:r>
      <w:proofErr w:type="spellStart"/>
      <w:r w:rsidR="008B5C83" w:rsidRPr="007517FC">
        <w:rPr>
          <w:sz w:val="24"/>
          <w:szCs w:val="24"/>
          <w:lang w:val="mk-MK"/>
        </w:rPr>
        <w:t>простената</w:t>
      </w:r>
      <w:proofErr w:type="spellEnd"/>
      <w:r w:rsidR="008B5C83" w:rsidRPr="007517FC">
        <w:rPr>
          <w:sz w:val="24"/>
          <w:szCs w:val="24"/>
          <w:lang w:val="mk-MK"/>
        </w:rPr>
        <w:t xml:space="preserve"> казна затвор од над десет до дваесет години;</w:t>
      </w:r>
      <w:r w:rsidR="005E60FB" w:rsidRPr="00C821DC">
        <w:rPr>
          <w:sz w:val="24"/>
          <w:szCs w:val="24"/>
          <w:lang w:val="mk-MK"/>
        </w:rPr>
        <w:t xml:space="preserve"> и</w:t>
      </w:r>
    </w:p>
    <w:p w14:paraId="34441AF8" w14:textId="77777777" w:rsidR="008B5C83" w:rsidRPr="007517FC" w:rsidRDefault="002B27D1" w:rsidP="007517FC">
      <w:pPr>
        <w:pStyle w:val="NoSpacing"/>
        <w:ind w:left="540" w:firstLine="450"/>
        <w:jc w:val="both"/>
        <w:rPr>
          <w:sz w:val="24"/>
          <w:szCs w:val="24"/>
          <w:lang w:val="mk-MK"/>
        </w:rPr>
      </w:pPr>
      <w:r w:rsidRPr="00C821DC">
        <w:rPr>
          <w:sz w:val="24"/>
          <w:szCs w:val="24"/>
          <w:lang w:val="mk-MK"/>
        </w:rPr>
        <w:t>7</w:t>
      </w:r>
      <w:r w:rsidR="008B5C83" w:rsidRPr="007517FC">
        <w:rPr>
          <w:sz w:val="24"/>
          <w:szCs w:val="24"/>
          <w:lang w:val="mk-MK"/>
        </w:rPr>
        <w:t>) казната долготраен затвор не се брише од казнената евиденција;</w:t>
      </w:r>
    </w:p>
    <w:p w14:paraId="33CB6899" w14:textId="77777777" w:rsidR="008B5C83" w:rsidRPr="00C821DC" w:rsidRDefault="008B5C83" w:rsidP="007517FC">
      <w:pPr>
        <w:pStyle w:val="NoSpacing"/>
        <w:ind w:firstLine="360"/>
        <w:jc w:val="both"/>
        <w:rPr>
          <w:lang w:val="mk-MK"/>
        </w:rPr>
      </w:pPr>
      <w:r w:rsidRPr="007517FC">
        <w:rPr>
          <w:sz w:val="24"/>
          <w:szCs w:val="24"/>
          <w:lang w:val="mk-MK"/>
        </w:rPr>
        <w:t xml:space="preserve"> (</w:t>
      </w:r>
      <w:r w:rsidR="007C2E82" w:rsidRPr="00C821DC">
        <w:rPr>
          <w:sz w:val="24"/>
          <w:szCs w:val="24"/>
          <w:lang w:val="mk-MK"/>
        </w:rPr>
        <w:t>2</w:t>
      </w:r>
      <w:r w:rsidRPr="007517FC">
        <w:rPr>
          <w:sz w:val="24"/>
          <w:szCs w:val="24"/>
          <w:lang w:val="mk-MK"/>
        </w:rPr>
        <w:t>) Осудата не може да се избрише од казнената евиденција се додека траат споредните казни што се состојат во забрани.</w:t>
      </w:r>
      <w:r w:rsidRPr="00C821DC">
        <w:rPr>
          <w:lang w:val="mk-MK"/>
        </w:rPr>
        <w:t xml:space="preserve"> </w:t>
      </w:r>
    </w:p>
    <w:p w14:paraId="709F5EB2" w14:textId="77777777" w:rsidR="00D1726F" w:rsidRPr="00704B48" w:rsidRDefault="00624AEA" w:rsidP="007517FC">
      <w:pPr>
        <w:pStyle w:val="Heading2"/>
        <w:tabs>
          <w:tab w:val="left" w:pos="9590"/>
        </w:tabs>
        <w:spacing w:before="6" w:line="570" w:lineRule="atLeast"/>
        <w:ind w:left="0" w:right="-49"/>
        <w:rPr>
          <w:lang w:val="ru-RU"/>
        </w:rPr>
      </w:pPr>
      <w:proofErr w:type="spellStart"/>
      <w:r w:rsidRPr="007517FC">
        <w:rPr>
          <w:lang w:val="ru-RU"/>
        </w:rPr>
        <w:t>Судска</w:t>
      </w:r>
      <w:proofErr w:type="spellEnd"/>
      <w:r w:rsidRPr="007517FC">
        <w:rPr>
          <w:lang w:val="ru-RU"/>
        </w:rPr>
        <w:t xml:space="preserve"> </w:t>
      </w:r>
      <w:proofErr w:type="spellStart"/>
      <w:r w:rsidRPr="007517FC">
        <w:rPr>
          <w:lang w:val="ru-RU"/>
        </w:rPr>
        <w:t>рехабилитација</w:t>
      </w:r>
      <w:proofErr w:type="spellEnd"/>
      <w:r w:rsidRPr="007517FC">
        <w:rPr>
          <w:lang w:val="ru-RU"/>
        </w:rPr>
        <w:t xml:space="preserve"> </w:t>
      </w:r>
    </w:p>
    <w:p w14:paraId="2D00CFB9" w14:textId="77777777" w:rsidR="00D1726F" w:rsidRPr="00704B48" w:rsidRDefault="00624AEA">
      <w:pPr>
        <w:pStyle w:val="Heading2"/>
        <w:tabs>
          <w:tab w:val="left" w:pos="9590"/>
        </w:tabs>
        <w:spacing w:before="6" w:line="570" w:lineRule="atLeast"/>
        <w:ind w:left="0" w:right="-49"/>
        <w:rPr>
          <w:lang w:val="ru-RU"/>
        </w:rPr>
      </w:pPr>
      <w:r w:rsidRPr="007517FC">
        <w:rPr>
          <w:lang w:val="ru-RU"/>
        </w:rPr>
        <w:t xml:space="preserve">Член </w:t>
      </w:r>
      <w:r w:rsidR="00D16CE0" w:rsidRPr="00704B48">
        <w:rPr>
          <w:lang w:val="mk-MK"/>
        </w:rPr>
        <w:t>11</w:t>
      </w:r>
      <w:r w:rsidR="000D1700" w:rsidRPr="007517FC">
        <w:rPr>
          <w:lang w:val="ru-RU"/>
        </w:rPr>
        <w:t>8</w:t>
      </w:r>
      <w:r w:rsidR="00D16CE0" w:rsidRPr="00704B48">
        <w:rPr>
          <w:lang w:val="mk-MK"/>
        </w:rPr>
        <w:t xml:space="preserve"> (претходен член </w:t>
      </w:r>
      <w:r w:rsidRPr="007517FC">
        <w:rPr>
          <w:lang w:val="ru-RU"/>
        </w:rPr>
        <w:t>105</w:t>
      </w:r>
      <w:r w:rsidR="00D16CE0" w:rsidRPr="00704B48">
        <w:rPr>
          <w:lang w:val="ru-RU"/>
        </w:rPr>
        <w:t>)</w:t>
      </w:r>
    </w:p>
    <w:p w14:paraId="132DA5D4" w14:textId="77777777" w:rsidR="0021744F" w:rsidRPr="00704B48" w:rsidRDefault="0021744F" w:rsidP="007517FC">
      <w:pPr>
        <w:numPr>
          <w:ilvl w:val="0"/>
          <w:numId w:val="562"/>
        </w:numPr>
        <w:ind w:left="0" w:firstLine="360"/>
        <w:jc w:val="both"/>
        <w:rPr>
          <w:sz w:val="24"/>
          <w:szCs w:val="24"/>
          <w:lang w:val="mk-MK"/>
        </w:rPr>
      </w:pPr>
      <w:r w:rsidRPr="007517FC">
        <w:rPr>
          <w:sz w:val="24"/>
          <w:szCs w:val="24"/>
          <w:lang w:val="mk-MK"/>
        </w:rPr>
        <w:t xml:space="preserve">Судот може, на барање на </w:t>
      </w:r>
      <w:proofErr w:type="spellStart"/>
      <w:r w:rsidRPr="007517FC">
        <w:rPr>
          <w:sz w:val="24"/>
          <w:szCs w:val="24"/>
          <w:lang w:val="mk-MK"/>
        </w:rPr>
        <w:t>осуденото</w:t>
      </w:r>
      <w:proofErr w:type="spellEnd"/>
      <w:r w:rsidRPr="007517FC">
        <w:rPr>
          <w:sz w:val="24"/>
          <w:szCs w:val="24"/>
          <w:lang w:val="mk-MK"/>
        </w:rPr>
        <w:t xml:space="preserve"> лице, да одлучи да настапи рехабилитација и осудата </w:t>
      </w:r>
      <w:r w:rsidR="0054059A" w:rsidRPr="00704B48">
        <w:rPr>
          <w:sz w:val="24"/>
          <w:szCs w:val="24"/>
          <w:lang w:val="mk-MK"/>
        </w:rPr>
        <w:t xml:space="preserve">изречена од домашен или странски суд </w:t>
      </w:r>
      <w:r w:rsidRPr="007517FC">
        <w:rPr>
          <w:sz w:val="24"/>
          <w:szCs w:val="24"/>
          <w:lang w:val="mk-MK"/>
        </w:rPr>
        <w:t xml:space="preserve">да се избрише од казнената евиденција доколку истекло најмалку половина од времето предвидено како рок за законска рехабилитација и доколку </w:t>
      </w:r>
      <w:proofErr w:type="spellStart"/>
      <w:r w:rsidRPr="007517FC">
        <w:rPr>
          <w:sz w:val="24"/>
          <w:szCs w:val="24"/>
          <w:lang w:val="mk-MK"/>
        </w:rPr>
        <w:t>осуденото</w:t>
      </w:r>
      <w:proofErr w:type="spellEnd"/>
      <w:r w:rsidRPr="007517FC">
        <w:rPr>
          <w:sz w:val="24"/>
          <w:szCs w:val="24"/>
          <w:lang w:val="mk-MK"/>
        </w:rPr>
        <w:t xml:space="preserve"> лице до денот на правосилноста на одлуката за судска рехабилитација не сторило ново кривично дело. </w:t>
      </w:r>
    </w:p>
    <w:p w14:paraId="593F83A4" w14:textId="52B035C1" w:rsidR="002B0E75" w:rsidRPr="007517FC" w:rsidRDefault="0067042B" w:rsidP="007517FC">
      <w:pPr>
        <w:numPr>
          <w:ilvl w:val="0"/>
          <w:numId w:val="562"/>
        </w:numPr>
        <w:ind w:left="0" w:firstLine="360"/>
        <w:jc w:val="both"/>
        <w:rPr>
          <w:sz w:val="24"/>
          <w:szCs w:val="24"/>
          <w:lang w:val="mk-MK"/>
        </w:rPr>
      </w:pPr>
      <w:r w:rsidRPr="00704B48">
        <w:rPr>
          <w:sz w:val="24"/>
          <w:szCs w:val="24"/>
          <w:lang w:val="mk-MK"/>
        </w:rPr>
        <w:t>С</w:t>
      </w:r>
      <w:r w:rsidR="002B0E75" w:rsidRPr="00704B48">
        <w:rPr>
          <w:sz w:val="24"/>
          <w:szCs w:val="24"/>
          <w:lang w:val="mk-MK"/>
        </w:rPr>
        <w:t xml:space="preserve">поредните казни што се состојат во забрани </w:t>
      </w:r>
      <w:r w:rsidR="00DE78FB" w:rsidRPr="00704B48">
        <w:rPr>
          <w:sz w:val="24"/>
          <w:szCs w:val="24"/>
          <w:lang w:val="mk-MK"/>
        </w:rPr>
        <w:t>може да престанат:</w:t>
      </w:r>
    </w:p>
    <w:p w14:paraId="78B811F9" w14:textId="34CB80E7" w:rsidR="00664C64" w:rsidRPr="00704B48" w:rsidRDefault="009F5657" w:rsidP="00664C64">
      <w:pPr>
        <w:pStyle w:val="NoSpacing"/>
        <w:numPr>
          <w:ilvl w:val="0"/>
          <w:numId w:val="563"/>
        </w:numPr>
        <w:ind w:left="630" w:firstLine="360"/>
        <w:jc w:val="both"/>
        <w:rPr>
          <w:sz w:val="24"/>
          <w:lang w:val="ru-RU"/>
        </w:rPr>
      </w:pPr>
      <w:r w:rsidRPr="00704B48">
        <w:rPr>
          <w:sz w:val="24"/>
          <w:szCs w:val="24"/>
          <w:lang w:val="ru-RU"/>
        </w:rPr>
        <w:t>П</w:t>
      </w:r>
      <w:r w:rsidRPr="00704B48">
        <w:rPr>
          <w:sz w:val="24"/>
          <w:lang w:val="ru-RU"/>
        </w:rPr>
        <w:t xml:space="preserve">о </w:t>
      </w:r>
      <w:proofErr w:type="spellStart"/>
      <w:r w:rsidRPr="00704B48">
        <w:rPr>
          <w:sz w:val="24"/>
          <w:lang w:val="ru-RU"/>
        </w:rPr>
        <w:t>протекот</w:t>
      </w:r>
      <w:proofErr w:type="spellEnd"/>
      <w:r w:rsidRPr="00704B48">
        <w:rPr>
          <w:sz w:val="24"/>
          <w:lang w:val="ru-RU"/>
        </w:rPr>
        <w:t xml:space="preserve"> на две </w:t>
      </w:r>
      <w:proofErr w:type="spellStart"/>
      <w:r w:rsidRPr="00704B48">
        <w:rPr>
          <w:sz w:val="24"/>
          <w:lang w:val="ru-RU"/>
        </w:rPr>
        <w:t>години</w:t>
      </w:r>
      <w:proofErr w:type="spellEnd"/>
      <w:r w:rsidRPr="00704B48">
        <w:rPr>
          <w:sz w:val="24"/>
          <w:lang w:val="ru-RU"/>
        </w:rPr>
        <w:t xml:space="preserve"> од </w:t>
      </w:r>
      <w:proofErr w:type="spellStart"/>
      <w:r w:rsidRPr="00704B48">
        <w:rPr>
          <w:sz w:val="24"/>
          <w:lang w:val="ru-RU"/>
        </w:rPr>
        <w:t>денот</w:t>
      </w:r>
      <w:proofErr w:type="spellEnd"/>
      <w:r w:rsidRPr="00704B48">
        <w:rPr>
          <w:sz w:val="24"/>
          <w:lang w:val="ru-RU"/>
        </w:rPr>
        <w:t xml:space="preserve"> на </w:t>
      </w:r>
      <w:proofErr w:type="spellStart"/>
      <w:r w:rsidRPr="00704B48">
        <w:rPr>
          <w:sz w:val="24"/>
          <w:lang w:val="ru-RU"/>
        </w:rPr>
        <w:t>примената</w:t>
      </w:r>
      <w:proofErr w:type="spellEnd"/>
      <w:r w:rsidRPr="00704B48">
        <w:rPr>
          <w:sz w:val="24"/>
          <w:lang w:val="ru-RU"/>
        </w:rPr>
        <w:t xml:space="preserve"> на </w:t>
      </w:r>
      <w:proofErr w:type="spellStart"/>
      <w:r w:rsidRPr="00704B48">
        <w:rPr>
          <w:sz w:val="24"/>
          <w:lang w:val="ru-RU"/>
        </w:rPr>
        <w:t>казната</w:t>
      </w:r>
      <w:proofErr w:type="spellEnd"/>
      <w:r w:rsidRPr="00704B48">
        <w:rPr>
          <w:sz w:val="24"/>
          <w:lang w:val="ru-RU"/>
        </w:rPr>
        <w:t xml:space="preserve"> </w:t>
      </w:r>
      <w:proofErr w:type="spellStart"/>
      <w:r w:rsidRPr="00704B48">
        <w:rPr>
          <w:sz w:val="24"/>
          <w:lang w:val="ru-RU"/>
        </w:rPr>
        <w:t>привремена</w:t>
      </w:r>
      <w:proofErr w:type="spellEnd"/>
      <w:r w:rsidRPr="00704B48">
        <w:rPr>
          <w:sz w:val="24"/>
          <w:lang w:val="ru-RU"/>
        </w:rPr>
        <w:t xml:space="preserve"> забрана за </w:t>
      </w:r>
      <w:proofErr w:type="spellStart"/>
      <w:r w:rsidRPr="00704B48">
        <w:rPr>
          <w:sz w:val="24"/>
          <w:lang w:val="ru-RU"/>
        </w:rPr>
        <w:t>вршење</w:t>
      </w:r>
      <w:proofErr w:type="spellEnd"/>
      <w:r w:rsidRPr="00704B48">
        <w:rPr>
          <w:sz w:val="24"/>
          <w:lang w:val="ru-RU"/>
        </w:rPr>
        <w:t xml:space="preserve"> </w:t>
      </w:r>
      <w:proofErr w:type="spellStart"/>
      <w:r w:rsidRPr="00704B48">
        <w:rPr>
          <w:sz w:val="24"/>
          <w:lang w:val="ru-RU"/>
        </w:rPr>
        <w:t>одделна</w:t>
      </w:r>
      <w:proofErr w:type="spellEnd"/>
      <w:r w:rsidRPr="00704B48">
        <w:rPr>
          <w:sz w:val="24"/>
          <w:lang w:val="ru-RU"/>
        </w:rPr>
        <w:t xml:space="preserve"> </w:t>
      </w:r>
      <w:proofErr w:type="spellStart"/>
      <w:r w:rsidRPr="00704B48">
        <w:rPr>
          <w:sz w:val="24"/>
          <w:lang w:val="ru-RU"/>
        </w:rPr>
        <w:t>дејност</w:t>
      </w:r>
      <w:proofErr w:type="spellEnd"/>
      <w:r w:rsidRPr="00704B48">
        <w:rPr>
          <w:sz w:val="24"/>
          <w:lang w:val="ru-RU"/>
        </w:rPr>
        <w:t xml:space="preserve"> на </w:t>
      </w:r>
      <w:proofErr w:type="spellStart"/>
      <w:r w:rsidRPr="00704B48">
        <w:rPr>
          <w:sz w:val="24"/>
          <w:lang w:val="ru-RU"/>
        </w:rPr>
        <w:t>правното</w:t>
      </w:r>
      <w:proofErr w:type="spellEnd"/>
      <w:r w:rsidRPr="00704B48">
        <w:rPr>
          <w:sz w:val="24"/>
          <w:lang w:val="ru-RU"/>
        </w:rPr>
        <w:t xml:space="preserve"> лице, </w:t>
      </w:r>
    </w:p>
    <w:p w14:paraId="48967C16" w14:textId="7E1D00D2" w:rsidR="00664C64" w:rsidRPr="00704B48" w:rsidRDefault="009F5657" w:rsidP="00664C64">
      <w:pPr>
        <w:pStyle w:val="NoSpacing"/>
        <w:numPr>
          <w:ilvl w:val="0"/>
          <w:numId w:val="563"/>
        </w:numPr>
        <w:ind w:left="630" w:firstLine="360"/>
        <w:jc w:val="both"/>
        <w:rPr>
          <w:sz w:val="24"/>
          <w:lang w:val="ru-RU"/>
        </w:rPr>
      </w:pPr>
      <w:r w:rsidRPr="00704B48">
        <w:rPr>
          <w:sz w:val="24"/>
          <w:szCs w:val="24"/>
          <w:lang w:val="ru-RU"/>
        </w:rPr>
        <w:t xml:space="preserve">По </w:t>
      </w:r>
      <w:proofErr w:type="spellStart"/>
      <w:r w:rsidRPr="00704B48">
        <w:rPr>
          <w:sz w:val="24"/>
          <w:szCs w:val="24"/>
          <w:lang w:val="ru-RU"/>
        </w:rPr>
        <w:t>протекот</w:t>
      </w:r>
      <w:proofErr w:type="spellEnd"/>
      <w:r w:rsidRPr="00704B48">
        <w:rPr>
          <w:sz w:val="24"/>
          <w:szCs w:val="24"/>
          <w:lang w:val="ru-RU"/>
        </w:rPr>
        <w:t xml:space="preserve"> од две </w:t>
      </w:r>
      <w:proofErr w:type="spellStart"/>
      <w:r w:rsidRPr="00704B48">
        <w:rPr>
          <w:sz w:val="24"/>
          <w:szCs w:val="24"/>
          <w:lang w:val="ru-RU"/>
        </w:rPr>
        <w:t>години</w:t>
      </w:r>
      <w:proofErr w:type="spellEnd"/>
      <w:r w:rsidRPr="00704B48">
        <w:rPr>
          <w:sz w:val="24"/>
          <w:szCs w:val="24"/>
          <w:lang w:val="ru-RU"/>
        </w:rPr>
        <w:t xml:space="preserve"> од </w:t>
      </w:r>
      <w:proofErr w:type="spellStart"/>
      <w:r w:rsidRPr="00704B48">
        <w:rPr>
          <w:sz w:val="24"/>
          <w:szCs w:val="24"/>
          <w:lang w:val="ru-RU"/>
        </w:rPr>
        <w:t>денот</w:t>
      </w:r>
      <w:proofErr w:type="spellEnd"/>
      <w:r w:rsidRPr="00704B48">
        <w:rPr>
          <w:sz w:val="24"/>
          <w:szCs w:val="24"/>
          <w:lang w:val="ru-RU"/>
        </w:rPr>
        <w:t xml:space="preserve"> на </w:t>
      </w:r>
      <w:proofErr w:type="spellStart"/>
      <w:r w:rsidRPr="00704B48">
        <w:rPr>
          <w:sz w:val="24"/>
          <w:szCs w:val="24"/>
          <w:lang w:val="ru-RU"/>
        </w:rPr>
        <w:t>примената</w:t>
      </w:r>
      <w:proofErr w:type="spellEnd"/>
      <w:r w:rsidRPr="00704B48">
        <w:rPr>
          <w:sz w:val="24"/>
          <w:szCs w:val="24"/>
          <w:lang w:val="ru-RU"/>
        </w:rPr>
        <w:t xml:space="preserve"> на казните: забрана за </w:t>
      </w:r>
      <w:proofErr w:type="spellStart"/>
      <w:r w:rsidRPr="00704B48">
        <w:rPr>
          <w:sz w:val="24"/>
          <w:szCs w:val="24"/>
          <w:lang w:val="ru-RU"/>
        </w:rPr>
        <w:t>добивање</w:t>
      </w:r>
      <w:proofErr w:type="spellEnd"/>
      <w:r w:rsidRPr="00704B48">
        <w:rPr>
          <w:sz w:val="24"/>
          <w:szCs w:val="24"/>
          <w:lang w:val="ru-RU"/>
        </w:rPr>
        <w:t xml:space="preserve"> </w:t>
      </w:r>
      <w:proofErr w:type="spellStart"/>
      <w:r w:rsidRPr="00704B48">
        <w:rPr>
          <w:sz w:val="24"/>
          <w:szCs w:val="24"/>
          <w:lang w:val="ru-RU"/>
        </w:rPr>
        <w:t>дозвола</w:t>
      </w:r>
      <w:proofErr w:type="spellEnd"/>
      <w:r w:rsidRPr="00704B48">
        <w:rPr>
          <w:sz w:val="24"/>
          <w:szCs w:val="24"/>
          <w:lang w:val="ru-RU"/>
        </w:rPr>
        <w:t xml:space="preserve">, </w:t>
      </w:r>
      <w:proofErr w:type="spellStart"/>
      <w:r w:rsidRPr="00704B48">
        <w:rPr>
          <w:sz w:val="24"/>
          <w:szCs w:val="24"/>
          <w:lang w:val="ru-RU"/>
        </w:rPr>
        <w:t>лиценца</w:t>
      </w:r>
      <w:proofErr w:type="spellEnd"/>
      <w:r w:rsidRPr="00704B48">
        <w:rPr>
          <w:sz w:val="24"/>
          <w:szCs w:val="24"/>
          <w:lang w:val="ru-RU"/>
        </w:rPr>
        <w:t xml:space="preserve">, </w:t>
      </w:r>
      <w:proofErr w:type="spellStart"/>
      <w:r w:rsidRPr="00704B48">
        <w:rPr>
          <w:sz w:val="24"/>
          <w:szCs w:val="24"/>
          <w:lang w:val="ru-RU"/>
        </w:rPr>
        <w:t>концесија</w:t>
      </w:r>
      <w:proofErr w:type="spellEnd"/>
      <w:r w:rsidRPr="00704B48">
        <w:rPr>
          <w:sz w:val="24"/>
          <w:szCs w:val="24"/>
          <w:lang w:val="ru-RU"/>
        </w:rPr>
        <w:t xml:space="preserve">, </w:t>
      </w:r>
      <w:proofErr w:type="spellStart"/>
      <w:r w:rsidRPr="00704B48">
        <w:rPr>
          <w:sz w:val="24"/>
          <w:szCs w:val="24"/>
          <w:lang w:val="ru-RU"/>
        </w:rPr>
        <w:t>овластување</w:t>
      </w:r>
      <w:proofErr w:type="spellEnd"/>
      <w:r w:rsidRPr="00704B48">
        <w:rPr>
          <w:sz w:val="24"/>
          <w:szCs w:val="24"/>
          <w:lang w:val="ru-RU"/>
        </w:rPr>
        <w:t xml:space="preserve"> или </w:t>
      </w:r>
      <w:proofErr w:type="spellStart"/>
      <w:r w:rsidRPr="00704B48">
        <w:rPr>
          <w:sz w:val="24"/>
          <w:szCs w:val="24"/>
          <w:lang w:val="ru-RU"/>
        </w:rPr>
        <w:t>друго</w:t>
      </w:r>
      <w:proofErr w:type="spellEnd"/>
      <w:r w:rsidRPr="00704B48">
        <w:rPr>
          <w:sz w:val="24"/>
          <w:szCs w:val="24"/>
          <w:lang w:val="ru-RU"/>
        </w:rPr>
        <w:t xml:space="preserve"> право </w:t>
      </w:r>
      <w:proofErr w:type="spellStart"/>
      <w:r w:rsidRPr="00704B48">
        <w:rPr>
          <w:sz w:val="24"/>
          <w:szCs w:val="24"/>
          <w:lang w:val="ru-RU"/>
        </w:rPr>
        <w:t>утврдено</w:t>
      </w:r>
      <w:proofErr w:type="spellEnd"/>
      <w:r w:rsidRPr="00704B48">
        <w:rPr>
          <w:sz w:val="24"/>
          <w:szCs w:val="24"/>
          <w:lang w:val="ru-RU"/>
        </w:rPr>
        <w:t xml:space="preserve"> со </w:t>
      </w:r>
      <w:proofErr w:type="spellStart"/>
      <w:r w:rsidRPr="00704B48">
        <w:rPr>
          <w:sz w:val="24"/>
          <w:szCs w:val="24"/>
          <w:lang w:val="ru-RU"/>
        </w:rPr>
        <w:t>посебен</w:t>
      </w:r>
      <w:proofErr w:type="spellEnd"/>
      <w:r w:rsidR="00F250EB" w:rsidRPr="00704B48">
        <w:rPr>
          <w:sz w:val="24"/>
          <w:szCs w:val="24"/>
          <w:lang w:val="ru-RU"/>
        </w:rPr>
        <w:t xml:space="preserve"> </w:t>
      </w:r>
      <w:r w:rsidRPr="00704B48">
        <w:rPr>
          <w:sz w:val="24"/>
          <w:szCs w:val="24"/>
          <w:lang w:val="ru-RU"/>
        </w:rPr>
        <w:t>закон,</w:t>
      </w:r>
      <w:r w:rsidR="00F250EB" w:rsidRPr="00704B48">
        <w:rPr>
          <w:sz w:val="24"/>
          <w:szCs w:val="24"/>
          <w:lang w:val="ru-RU"/>
        </w:rPr>
        <w:t xml:space="preserve"> </w:t>
      </w:r>
      <w:r w:rsidRPr="00704B48">
        <w:rPr>
          <w:sz w:val="24"/>
          <w:szCs w:val="24"/>
          <w:lang w:val="ru-RU"/>
        </w:rPr>
        <w:t>забрана</w:t>
      </w:r>
      <w:r w:rsidR="00F250EB" w:rsidRPr="00704B48">
        <w:rPr>
          <w:sz w:val="24"/>
          <w:szCs w:val="24"/>
          <w:lang w:val="ru-RU"/>
        </w:rPr>
        <w:t xml:space="preserve"> </w:t>
      </w:r>
      <w:r w:rsidRPr="00704B48">
        <w:rPr>
          <w:sz w:val="24"/>
          <w:szCs w:val="24"/>
          <w:lang w:val="ru-RU"/>
        </w:rPr>
        <w:t>за</w:t>
      </w:r>
      <w:r w:rsidR="00F250EB" w:rsidRPr="00704B48">
        <w:rPr>
          <w:sz w:val="24"/>
          <w:szCs w:val="24"/>
          <w:lang w:val="ru-RU"/>
        </w:rPr>
        <w:t xml:space="preserve"> </w:t>
      </w:r>
      <w:proofErr w:type="spellStart"/>
      <w:r w:rsidRPr="00704B48">
        <w:rPr>
          <w:sz w:val="24"/>
          <w:szCs w:val="24"/>
          <w:lang w:val="ru-RU"/>
        </w:rPr>
        <w:t>учество</w:t>
      </w:r>
      <w:proofErr w:type="spellEnd"/>
      <w:r w:rsidR="00F250EB" w:rsidRPr="00704B48">
        <w:rPr>
          <w:sz w:val="24"/>
          <w:szCs w:val="24"/>
          <w:lang w:val="ru-RU"/>
        </w:rPr>
        <w:t xml:space="preserve"> </w:t>
      </w:r>
      <w:r w:rsidRPr="00704B48">
        <w:rPr>
          <w:sz w:val="24"/>
          <w:szCs w:val="24"/>
          <w:lang w:val="ru-RU"/>
        </w:rPr>
        <w:t>во</w:t>
      </w:r>
      <w:r w:rsidR="00F250EB" w:rsidRPr="00704B48">
        <w:rPr>
          <w:sz w:val="24"/>
          <w:szCs w:val="24"/>
          <w:lang w:val="ru-RU"/>
        </w:rPr>
        <w:t xml:space="preserve"> </w:t>
      </w:r>
      <w:proofErr w:type="spellStart"/>
      <w:r w:rsidRPr="00704B48">
        <w:rPr>
          <w:sz w:val="24"/>
          <w:szCs w:val="24"/>
          <w:lang w:val="ru-RU"/>
        </w:rPr>
        <w:t>постапки</w:t>
      </w:r>
      <w:proofErr w:type="spellEnd"/>
      <w:r w:rsidR="00F250EB" w:rsidRPr="00704B48">
        <w:rPr>
          <w:sz w:val="24"/>
          <w:szCs w:val="24"/>
          <w:lang w:val="ru-RU"/>
        </w:rPr>
        <w:t xml:space="preserve"> </w:t>
      </w:r>
      <w:r w:rsidRPr="00704B48">
        <w:rPr>
          <w:sz w:val="24"/>
          <w:szCs w:val="24"/>
          <w:lang w:val="ru-RU"/>
        </w:rPr>
        <w:t>за</w:t>
      </w:r>
      <w:r w:rsidR="00F250EB" w:rsidRPr="00704B48">
        <w:rPr>
          <w:sz w:val="24"/>
          <w:szCs w:val="24"/>
          <w:lang w:val="ru-RU"/>
        </w:rPr>
        <w:t xml:space="preserve"> </w:t>
      </w:r>
      <w:proofErr w:type="spellStart"/>
      <w:r w:rsidRPr="00704B48">
        <w:rPr>
          <w:sz w:val="24"/>
          <w:szCs w:val="24"/>
          <w:lang w:val="ru-RU"/>
        </w:rPr>
        <w:t>јавен</w:t>
      </w:r>
      <w:proofErr w:type="spellEnd"/>
      <w:r w:rsidR="00F250EB" w:rsidRPr="00704B48">
        <w:rPr>
          <w:sz w:val="24"/>
          <w:szCs w:val="24"/>
          <w:lang w:val="ru-RU"/>
        </w:rPr>
        <w:t xml:space="preserve"> </w:t>
      </w:r>
      <w:proofErr w:type="spellStart"/>
      <w:r w:rsidRPr="00704B48">
        <w:rPr>
          <w:sz w:val="24"/>
          <w:szCs w:val="24"/>
          <w:lang w:val="ru-RU"/>
        </w:rPr>
        <w:t>повик</w:t>
      </w:r>
      <w:proofErr w:type="spellEnd"/>
      <w:r w:rsidRPr="00704B48">
        <w:rPr>
          <w:sz w:val="24"/>
          <w:szCs w:val="24"/>
          <w:lang w:val="ru-RU"/>
        </w:rPr>
        <w:t>,</w:t>
      </w:r>
      <w:r w:rsidR="00F250EB" w:rsidRPr="00704B48">
        <w:rPr>
          <w:sz w:val="24"/>
          <w:szCs w:val="24"/>
          <w:lang w:val="ru-RU"/>
        </w:rPr>
        <w:t xml:space="preserve"> </w:t>
      </w:r>
      <w:proofErr w:type="spellStart"/>
      <w:r w:rsidRPr="00704B48">
        <w:rPr>
          <w:sz w:val="24"/>
          <w:szCs w:val="24"/>
          <w:lang w:val="ru-RU"/>
        </w:rPr>
        <w:t>доделување</w:t>
      </w:r>
      <w:proofErr w:type="spellEnd"/>
      <w:r w:rsidR="00F250EB" w:rsidRPr="00704B48">
        <w:rPr>
          <w:sz w:val="24"/>
          <w:szCs w:val="24"/>
          <w:lang w:val="ru-RU"/>
        </w:rPr>
        <w:t xml:space="preserve"> </w:t>
      </w:r>
      <w:r w:rsidRPr="00704B48">
        <w:rPr>
          <w:sz w:val="24"/>
          <w:szCs w:val="24"/>
          <w:lang w:val="ru-RU"/>
        </w:rPr>
        <w:t>на</w:t>
      </w:r>
      <w:r w:rsidR="00F250EB" w:rsidRPr="00704B48">
        <w:rPr>
          <w:sz w:val="24"/>
          <w:szCs w:val="24"/>
          <w:lang w:val="ru-RU"/>
        </w:rPr>
        <w:t xml:space="preserve"> </w:t>
      </w:r>
      <w:r w:rsidRPr="00704B48">
        <w:rPr>
          <w:sz w:val="24"/>
          <w:szCs w:val="24"/>
          <w:lang w:val="ru-RU"/>
        </w:rPr>
        <w:t xml:space="preserve">договори за </w:t>
      </w:r>
      <w:proofErr w:type="spellStart"/>
      <w:r w:rsidRPr="00704B48">
        <w:rPr>
          <w:sz w:val="24"/>
          <w:szCs w:val="24"/>
          <w:lang w:val="ru-RU"/>
        </w:rPr>
        <w:t>јавна</w:t>
      </w:r>
      <w:proofErr w:type="spellEnd"/>
      <w:r w:rsidRPr="00704B48">
        <w:rPr>
          <w:sz w:val="24"/>
          <w:szCs w:val="24"/>
          <w:lang w:val="ru-RU"/>
        </w:rPr>
        <w:t xml:space="preserve"> набавка и договори за </w:t>
      </w:r>
      <w:proofErr w:type="spellStart"/>
      <w:r w:rsidRPr="00704B48">
        <w:rPr>
          <w:sz w:val="24"/>
          <w:szCs w:val="24"/>
          <w:lang w:val="ru-RU"/>
        </w:rPr>
        <w:t>јавно</w:t>
      </w:r>
      <w:proofErr w:type="spellEnd"/>
      <w:r w:rsidRPr="00704B48">
        <w:rPr>
          <w:sz w:val="24"/>
          <w:szCs w:val="24"/>
          <w:lang w:val="ru-RU"/>
        </w:rPr>
        <w:t xml:space="preserve"> - приватно партнерство, забрана за </w:t>
      </w:r>
      <w:proofErr w:type="spellStart"/>
      <w:r w:rsidRPr="00704B48">
        <w:rPr>
          <w:sz w:val="24"/>
          <w:szCs w:val="24"/>
          <w:lang w:val="ru-RU"/>
        </w:rPr>
        <w:t>основање</w:t>
      </w:r>
      <w:proofErr w:type="spellEnd"/>
      <w:r w:rsidRPr="00704B48">
        <w:rPr>
          <w:sz w:val="24"/>
          <w:szCs w:val="24"/>
          <w:lang w:val="ru-RU"/>
        </w:rPr>
        <w:t xml:space="preserve"> на нови </w:t>
      </w:r>
      <w:proofErr w:type="spellStart"/>
      <w:r w:rsidRPr="00704B48">
        <w:rPr>
          <w:sz w:val="24"/>
          <w:szCs w:val="24"/>
          <w:lang w:val="ru-RU"/>
        </w:rPr>
        <w:t>правни</w:t>
      </w:r>
      <w:proofErr w:type="spellEnd"/>
      <w:r w:rsidRPr="00704B48">
        <w:rPr>
          <w:sz w:val="24"/>
          <w:szCs w:val="24"/>
          <w:lang w:val="ru-RU"/>
        </w:rPr>
        <w:t xml:space="preserve"> лица или забрана за </w:t>
      </w:r>
      <w:proofErr w:type="spellStart"/>
      <w:r w:rsidRPr="00704B48">
        <w:rPr>
          <w:sz w:val="24"/>
          <w:szCs w:val="24"/>
          <w:lang w:val="ru-RU"/>
        </w:rPr>
        <w:t>користење</w:t>
      </w:r>
      <w:proofErr w:type="spellEnd"/>
      <w:r w:rsidRPr="00704B48">
        <w:rPr>
          <w:sz w:val="24"/>
          <w:szCs w:val="24"/>
          <w:lang w:val="ru-RU"/>
        </w:rPr>
        <w:t xml:space="preserve"> на субвенции 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поволни</w:t>
      </w:r>
      <w:proofErr w:type="spellEnd"/>
      <w:r w:rsidRPr="00704B48">
        <w:rPr>
          <w:sz w:val="24"/>
          <w:szCs w:val="24"/>
          <w:lang w:val="ru-RU"/>
        </w:rPr>
        <w:t xml:space="preserve"> </w:t>
      </w:r>
      <w:proofErr w:type="spellStart"/>
      <w:r w:rsidRPr="00704B48">
        <w:rPr>
          <w:sz w:val="24"/>
          <w:szCs w:val="24"/>
          <w:lang w:val="ru-RU"/>
        </w:rPr>
        <w:t>кредити</w:t>
      </w:r>
      <w:proofErr w:type="spellEnd"/>
      <w:r w:rsidRPr="00704B48">
        <w:rPr>
          <w:sz w:val="24"/>
          <w:szCs w:val="24"/>
          <w:lang w:val="ru-RU"/>
        </w:rPr>
        <w:t>,</w:t>
      </w:r>
    </w:p>
    <w:p w14:paraId="502330EE" w14:textId="479DC6F4" w:rsidR="00437DEC" w:rsidRPr="00704B48" w:rsidRDefault="009F5657" w:rsidP="00664C64">
      <w:pPr>
        <w:pStyle w:val="NoSpacing"/>
        <w:numPr>
          <w:ilvl w:val="0"/>
          <w:numId w:val="563"/>
        </w:numPr>
        <w:ind w:left="630" w:firstLine="360"/>
        <w:jc w:val="both"/>
        <w:rPr>
          <w:sz w:val="24"/>
          <w:lang w:val="ru-RU"/>
        </w:rPr>
      </w:pPr>
      <w:r w:rsidRPr="00704B48">
        <w:rPr>
          <w:sz w:val="24"/>
          <w:lang w:val="ru-RU"/>
        </w:rPr>
        <w:t xml:space="preserve">По </w:t>
      </w:r>
      <w:proofErr w:type="spellStart"/>
      <w:r w:rsidRPr="00704B48">
        <w:rPr>
          <w:sz w:val="24"/>
          <w:lang w:val="ru-RU"/>
        </w:rPr>
        <w:t>протекот</w:t>
      </w:r>
      <w:proofErr w:type="spellEnd"/>
      <w:r w:rsidRPr="00704B48">
        <w:rPr>
          <w:sz w:val="24"/>
          <w:lang w:val="ru-RU"/>
        </w:rPr>
        <w:t xml:space="preserve"> на три </w:t>
      </w:r>
      <w:proofErr w:type="spellStart"/>
      <w:r w:rsidRPr="00704B48">
        <w:rPr>
          <w:sz w:val="24"/>
          <w:lang w:val="ru-RU"/>
        </w:rPr>
        <w:t>години</w:t>
      </w:r>
      <w:proofErr w:type="spellEnd"/>
      <w:r w:rsidRPr="00704B48">
        <w:rPr>
          <w:sz w:val="24"/>
          <w:lang w:val="ru-RU"/>
        </w:rPr>
        <w:t xml:space="preserve"> од </w:t>
      </w:r>
      <w:proofErr w:type="spellStart"/>
      <w:r w:rsidRPr="00704B48">
        <w:rPr>
          <w:sz w:val="24"/>
          <w:lang w:val="ru-RU"/>
        </w:rPr>
        <w:t>денот</w:t>
      </w:r>
      <w:proofErr w:type="spellEnd"/>
      <w:r w:rsidRPr="00704B48">
        <w:rPr>
          <w:sz w:val="24"/>
          <w:lang w:val="ru-RU"/>
        </w:rPr>
        <w:t xml:space="preserve"> на </w:t>
      </w:r>
      <w:proofErr w:type="spellStart"/>
      <w:r w:rsidRPr="00704B48">
        <w:rPr>
          <w:sz w:val="24"/>
          <w:lang w:val="ru-RU"/>
        </w:rPr>
        <w:t>применувањето</w:t>
      </w:r>
      <w:proofErr w:type="spellEnd"/>
      <w:r w:rsidRPr="00704B48">
        <w:rPr>
          <w:sz w:val="24"/>
          <w:lang w:val="ru-RU"/>
        </w:rPr>
        <w:t xml:space="preserve"> на казните забрана на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професија</w:t>
      </w:r>
      <w:proofErr w:type="spellEnd"/>
      <w:r w:rsidRPr="00704B48">
        <w:rPr>
          <w:sz w:val="24"/>
          <w:lang w:val="ru-RU"/>
        </w:rPr>
        <w:t xml:space="preserve">, </w:t>
      </w:r>
      <w:proofErr w:type="spellStart"/>
      <w:r w:rsidRPr="00704B48">
        <w:rPr>
          <w:sz w:val="24"/>
          <w:lang w:val="ru-RU"/>
        </w:rPr>
        <w:t>дејност</w:t>
      </w:r>
      <w:proofErr w:type="spellEnd"/>
      <w:r w:rsidRPr="00704B48">
        <w:rPr>
          <w:sz w:val="24"/>
          <w:lang w:val="ru-RU"/>
        </w:rPr>
        <w:t xml:space="preserve"> или </w:t>
      </w:r>
      <w:proofErr w:type="spellStart"/>
      <w:r w:rsidRPr="00704B48">
        <w:rPr>
          <w:sz w:val="24"/>
          <w:lang w:val="ru-RU"/>
        </w:rPr>
        <w:t>должност</w:t>
      </w:r>
      <w:proofErr w:type="spellEnd"/>
      <w:r w:rsidRPr="00704B48">
        <w:rPr>
          <w:sz w:val="24"/>
          <w:lang w:val="ru-RU"/>
        </w:rPr>
        <w:t xml:space="preserve"> и забрана за </w:t>
      </w:r>
      <w:proofErr w:type="spellStart"/>
      <w:r w:rsidRPr="00704B48">
        <w:rPr>
          <w:sz w:val="24"/>
          <w:lang w:val="ru-RU"/>
        </w:rPr>
        <w:t>управување</w:t>
      </w:r>
      <w:proofErr w:type="spellEnd"/>
      <w:r w:rsidRPr="00704B48">
        <w:rPr>
          <w:sz w:val="24"/>
          <w:lang w:val="ru-RU"/>
        </w:rPr>
        <w:t xml:space="preserve"> со </w:t>
      </w:r>
      <w:proofErr w:type="spellStart"/>
      <w:r w:rsidRPr="00704B48">
        <w:rPr>
          <w:sz w:val="24"/>
          <w:lang w:val="ru-RU"/>
        </w:rPr>
        <w:t>моторно</w:t>
      </w:r>
      <w:proofErr w:type="spellEnd"/>
      <w:r w:rsidRPr="00704B48">
        <w:rPr>
          <w:sz w:val="24"/>
          <w:lang w:val="ru-RU"/>
        </w:rPr>
        <w:t xml:space="preserve"> возило и </w:t>
      </w:r>
      <w:proofErr w:type="spellStart"/>
      <w:r w:rsidRPr="00704B48">
        <w:rPr>
          <w:sz w:val="24"/>
          <w:lang w:val="ru-RU"/>
        </w:rPr>
        <w:t>времено</w:t>
      </w:r>
      <w:proofErr w:type="spellEnd"/>
      <w:r w:rsidRPr="00704B48">
        <w:rPr>
          <w:sz w:val="24"/>
          <w:lang w:val="ru-RU"/>
        </w:rPr>
        <w:t xml:space="preserve"> </w:t>
      </w:r>
      <w:proofErr w:type="spellStart"/>
      <w:r w:rsidRPr="00704B48">
        <w:rPr>
          <w:sz w:val="24"/>
          <w:lang w:val="ru-RU"/>
        </w:rPr>
        <w:t>протерување</w:t>
      </w:r>
      <w:proofErr w:type="spellEnd"/>
      <w:r w:rsidRPr="00704B48">
        <w:rPr>
          <w:sz w:val="24"/>
          <w:lang w:val="ru-RU"/>
        </w:rPr>
        <w:t xml:space="preserve"> </w:t>
      </w:r>
      <w:proofErr w:type="spellStart"/>
      <w:r w:rsidRPr="00704B48">
        <w:rPr>
          <w:sz w:val="24"/>
          <w:lang w:val="ru-RU"/>
        </w:rPr>
        <w:t>странец</w:t>
      </w:r>
      <w:proofErr w:type="spellEnd"/>
      <w:r w:rsidRPr="00704B48">
        <w:rPr>
          <w:sz w:val="24"/>
          <w:lang w:val="ru-RU"/>
        </w:rPr>
        <w:t xml:space="preserve"> од </w:t>
      </w:r>
      <w:proofErr w:type="spellStart"/>
      <w:r w:rsidRPr="00704B48">
        <w:rPr>
          <w:sz w:val="24"/>
          <w:lang w:val="ru-RU"/>
        </w:rPr>
        <w:t>земјата</w:t>
      </w:r>
      <w:proofErr w:type="spellEnd"/>
      <w:r w:rsidRPr="00704B48">
        <w:rPr>
          <w:sz w:val="24"/>
          <w:lang w:val="ru-RU"/>
        </w:rPr>
        <w:t xml:space="preserve">, </w:t>
      </w:r>
      <w:r w:rsidR="00F017F2" w:rsidRPr="00704B48">
        <w:rPr>
          <w:sz w:val="24"/>
          <w:lang w:val="ru-RU"/>
        </w:rPr>
        <w:t xml:space="preserve">како и </w:t>
      </w:r>
      <w:proofErr w:type="spellStart"/>
      <w:r w:rsidR="00F017F2" w:rsidRPr="00704B48">
        <w:rPr>
          <w:sz w:val="24"/>
          <w:lang w:val="ru-RU"/>
        </w:rPr>
        <w:t>забраната</w:t>
      </w:r>
      <w:proofErr w:type="spellEnd"/>
      <w:r w:rsidR="00F017F2" w:rsidRPr="00704B48">
        <w:rPr>
          <w:sz w:val="24"/>
          <w:lang w:val="ru-RU"/>
        </w:rPr>
        <w:t xml:space="preserve"> за </w:t>
      </w:r>
      <w:proofErr w:type="spellStart"/>
      <w:r w:rsidR="00F017F2" w:rsidRPr="00704B48">
        <w:rPr>
          <w:sz w:val="24"/>
          <w:lang w:val="ru-RU"/>
        </w:rPr>
        <w:t>извршување</w:t>
      </w:r>
      <w:proofErr w:type="spellEnd"/>
      <w:r w:rsidR="00F017F2" w:rsidRPr="00704B48">
        <w:rPr>
          <w:sz w:val="24"/>
          <w:lang w:val="ru-RU"/>
        </w:rPr>
        <w:t xml:space="preserve"> на </w:t>
      </w:r>
      <w:proofErr w:type="spellStart"/>
      <w:r w:rsidR="00DC18F0" w:rsidRPr="00704B48">
        <w:rPr>
          <w:sz w:val="24"/>
          <w:lang w:val="ru-RU"/>
        </w:rPr>
        <w:t>пасивно</w:t>
      </w:r>
      <w:proofErr w:type="spellEnd"/>
      <w:r w:rsidR="00DC18F0" w:rsidRPr="00704B48">
        <w:rPr>
          <w:sz w:val="24"/>
          <w:lang w:val="ru-RU"/>
        </w:rPr>
        <w:t xml:space="preserve"> </w:t>
      </w:r>
      <w:proofErr w:type="spellStart"/>
      <w:r w:rsidR="00F017F2" w:rsidRPr="00704B48">
        <w:rPr>
          <w:sz w:val="24"/>
          <w:lang w:val="ru-RU"/>
        </w:rPr>
        <w:t>избирачко</w:t>
      </w:r>
      <w:proofErr w:type="spellEnd"/>
      <w:r w:rsidR="00F017F2" w:rsidRPr="00704B48">
        <w:rPr>
          <w:sz w:val="24"/>
          <w:lang w:val="ru-RU"/>
        </w:rPr>
        <w:t xml:space="preserve"> право</w:t>
      </w:r>
      <w:r w:rsidR="00664C64" w:rsidRPr="00704B48">
        <w:rPr>
          <w:sz w:val="24"/>
          <w:lang w:val="ru-RU"/>
        </w:rPr>
        <w:t>.</w:t>
      </w:r>
    </w:p>
    <w:p w14:paraId="68DEF76C" w14:textId="566B930D" w:rsidR="00024B7E" w:rsidRPr="00704B48" w:rsidRDefault="00DE78FB" w:rsidP="00024B7E">
      <w:pPr>
        <w:pStyle w:val="ListParagraph"/>
        <w:numPr>
          <w:ilvl w:val="0"/>
          <w:numId w:val="562"/>
        </w:numPr>
        <w:spacing w:line="264" w:lineRule="auto"/>
        <w:ind w:left="0" w:firstLine="360"/>
        <w:rPr>
          <w:sz w:val="24"/>
          <w:lang w:val="ru-RU"/>
        </w:rPr>
      </w:pPr>
      <w:r w:rsidRPr="00704B48">
        <w:rPr>
          <w:sz w:val="24"/>
          <w:lang w:val="ru-RU"/>
        </w:rPr>
        <w:t xml:space="preserve">По </w:t>
      </w:r>
      <w:proofErr w:type="spellStart"/>
      <w:r w:rsidRPr="00704B48">
        <w:rPr>
          <w:sz w:val="24"/>
          <w:lang w:val="ru-RU"/>
        </w:rPr>
        <w:t>протекот</w:t>
      </w:r>
      <w:proofErr w:type="spellEnd"/>
      <w:r w:rsidRPr="00704B48">
        <w:rPr>
          <w:sz w:val="24"/>
          <w:lang w:val="ru-RU"/>
        </w:rPr>
        <w:t xml:space="preserve"> на три </w:t>
      </w:r>
      <w:proofErr w:type="spellStart"/>
      <w:r w:rsidRPr="00704B48">
        <w:rPr>
          <w:sz w:val="24"/>
          <w:lang w:val="ru-RU"/>
        </w:rPr>
        <w:t>години</w:t>
      </w:r>
      <w:proofErr w:type="spellEnd"/>
      <w:r w:rsidRPr="00704B48">
        <w:rPr>
          <w:sz w:val="24"/>
          <w:lang w:val="ru-RU"/>
        </w:rPr>
        <w:t xml:space="preserve"> од </w:t>
      </w:r>
      <w:proofErr w:type="spellStart"/>
      <w:r w:rsidRPr="00704B48">
        <w:rPr>
          <w:sz w:val="24"/>
          <w:lang w:val="ru-RU"/>
        </w:rPr>
        <w:t>денот</w:t>
      </w:r>
      <w:proofErr w:type="spellEnd"/>
      <w:r w:rsidRPr="00704B48">
        <w:rPr>
          <w:sz w:val="24"/>
          <w:lang w:val="ru-RU"/>
        </w:rPr>
        <w:t xml:space="preserve"> на </w:t>
      </w:r>
      <w:proofErr w:type="spellStart"/>
      <w:r w:rsidRPr="00704B48">
        <w:rPr>
          <w:sz w:val="24"/>
          <w:lang w:val="ru-RU"/>
        </w:rPr>
        <w:t>издржаната</w:t>
      </w:r>
      <w:proofErr w:type="spellEnd"/>
      <w:r w:rsidRPr="00704B48">
        <w:rPr>
          <w:sz w:val="24"/>
          <w:lang w:val="ru-RU"/>
        </w:rPr>
        <w:t xml:space="preserve">, </w:t>
      </w:r>
      <w:proofErr w:type="spellStart"/>
      <w:r w:rsidRPr="00704B48">
        <w:rPr>
          <w:sz w:val="24"/>
          <w:lang w:val="ru-RU"/>
        </w:rPr>
        <w:t>застарената</w:t>
      </w:r>
      <w:proofErr w:type="spellEnd"/>
      <w:r w:rsidRPr="00704B48">
        <w:rPr>
          <w:sz w:val="24"/>
          <w:lang w:val="ru-RU"/>
        </w:rPr>
        <w:t xml:space="preserve"> или </w:t>
      </w:r>
      <w:proofErr w:type="spellStart"/>
      <w:r w:rsidRPr="00704B48">
        <w:rPr>
          <w:sz w:val="24"/>
          <w:lang w:val="ru-RU"/>
        </w:rPr>
        <w:t>простената</w:t>
      </w:r>
      <w:proofErr w:type="spellEnd"/>
      <w:r w:rsidRPr="00704B48">
        <w:rPr>
          <w:sz w:val="24"/>
          <w:lang w:val="ru-RU"/>
        </w:rPr>
        <w:t xml:space="preserve"> казна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определи да </w:t>
      </w:r>
      <w:proofErr w:type="spellStart"/>
      <w:r w:rsidRPr="00704B48">
        <w:rPr>
          <w:sz w:val="24"/>
          <w:lang w:val="ru-RU"/>
        </w:rPr>
        <w:t>престанат</w:t>
      </w:r>
      <w:proofErr w:type="spellEnd"/>
      <w:r w:rsidRPr="00704B48">
        <w:rPr>
          <w:sz w:val="24"/>
          <w:lang w:val="ru-RU"/>
        </w:rPr>
        <w:t xml:space="preserve"> </w:t>
      </w:r>
      <w:proofErr w:type="spellStart"/>
      <w:r w:rsidRPr="00704B48">
        <w:rPr>
          <w:sz w:val="24"/>
          <w:lang w:val="ru-RU"/>
        </w:rPr>
        <w:t>правните</w:t>
      </w:r>
      <w:proofErr w:type="spellEnd"/>
      <w:r w:rsidRPr="00704B48">
        <w:rPr>
          <w:sz w:val="24"/>
          <w:lang w:val="ru-RU"/>
        </w:rPr>
        <w:t xml:space="preserve"> </w:t>
      </w:r>
      <w:proofErr w:type="spellStart"/>
      <w:r w:rsidRPr="00704B48">
        <w:rPr>
          <w:sz w:val="24"/>
          <w:lang w:val="ru-RU"/>
        </w:rPr>
        <w:t>последици</w:t>
      </w:r>
      <w:proofErr w:type="spellEnd"/>
      <w:r w:rsidRPr="00704B48">
        <w:rPr>
          <w:sz w:val="24"/>
          <w:lang w:val="ru-RU"/>
        </w:rPr>
        <w:t xml:space="preserve"> од </w:t>
      </w:r>
      <w:proofErr w:type="spellStart"/>
      <w:r w:rsidRPr="00704B48">
        <w:rPr>
          <w:sz w:val="24"/>
          <w:lang w:val="ru-RU"/>
        </w:rPr>
        <w:t>осудата</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се </w:t>
      </w:r>
      <w:proofErr w:type="spellStart"/>
      <w:r w:rsidRPr="00704B48">
        <w:rPr>
          <w:sz w:val="24"/>
          <w:lang w:val="ru-RU"/>
        </w:rPr>
        <w:t>однесуваат</w:t>
      </w:r>
      <w:proofErr w:type="spellEnd"/>
      <w:r w:rsidRPr="00704B48">
        <w:rPr>
          <w:sz w:val="24"/>
          <w:lang w:val="ru-RU"/>
        </w:rPr>
        <w:t xml:space="preserve"> на забрана на </w:t>
      </w:r>
      <w:proofErr w:type="spellStart"/>
      <w:r w:rsidRPr="00704B48">
        <w:rPr>
          <w:sz w:val="24"/>
          <w:lang w:val="ru-RU"/>
        </w:rPr>
        <w:t>стекнување</w:t>
      </w:r>
      <w:proofErr w:type="spellEnd"/>
      <w:r w:rsidRPr="00704B48">
        <w:rPr>
          <w:sz w:val="24"/>
          <w:lang w:val="ru-RU"/>
        </w:rPr>
        <w:t xml:space="preserve"> на </w:t>
      </w:r>
      <w:proofErr w:type="spellStart"/>
      <w:r w:rsidRPr="00704B48">
        <w:rPr>
          <w:sz w:val="24"/>
          <w:lang w:val="ru-RU"/>
        </w:rPr>
        <w:t>определени</w:t>
      </w:r>
      <w:proofErr w:type="spellEnd"/>
      <w:r w:rsidRPr="00704B48">
        <w:rPr>
          <w:sz w:val="24"/>
          <w:lang w:val="ru-RU"/>
        </w:rPr>
        <w:t xml:space="preserve"> права.</w:t>
      </w:r>
    </w:p>
    <w:p w14:paraId="4CC6DA67" w14:textId="77777777" w:rsidR="00DE78FB" w:rsidRPr="007517FC" w:rsidRDefault="002B0E75" w:rsidP="007517FC">
      <w:pPr>
        <w:pStyle w:val="ListParagraph"/>
        <w:numPr>
          <w:ilvl w:val="0"/>
          <w:numId w:val="562"/>
        </w:numPr>
        <w:spacing w:line="264" w:lineRule="auto"/>
        <w:ind w:left="0" w:firstLine="360"/>
        <w:rPr>
          <w:sz w:val="24"/>
          <w:lang w:val="ru-RU"/>
        </w:rPr>
      </w:pPr>
      <w:proofErr w:type="spellStart"/>
      <w:r w:rsidRPr="007517FC">
        <w:rPr>
          <w:sz w:val="24"/>
          <w:lang w:val="ru-RU"/>
        </w:rPr>
        <w:t>Судот</w:t>
      </w:r>
      <w:proofErr w:type="spellEnd"/>
      <w:r w:rsidRPr="007517FC">
        <w:rPr>
          <w:sz w:val="24"/>
          <w:lang w:val="ru-RU"/>
        </w:rPr>
        <w:t xml:space="preserve"> при </w:t>
      </w:r>
      <w:proofErr w:type="spellStart"/>
      <w:r w:rsidRPr="007517FC">
        <w:rPr>
          <w:sz w:val="24"/>
          <w:lang w:val="ru-RU"/>
        </w:rPr>
        <w:t>одлучувањето</w:t>
      </w:r>
      <w:proofErr w:type="spellEnd"/>
      <w:r w:rsidRPr="007517FC">
        <w:rPr>
          <w:sz w:val="24"/>
          <w:lang w:val="ru-RU"/>
        </w:rPr>
        <w:t xml:space="preserve"> </w:t>
      </w:r>
      <w:proofErr w:type="spellStart"/>
      <w:r w:rsidRPr="007517FC">
        <w:rPr>
          <w:sz w:val="24"/>
          <w:lang w:val="ru-RU"/>
        </w:rPr>
        <w:t>ќе</w:t>
      </w:r>
      <w:proofErr w:type="spellEnd"/>
      <w:r w:rsidRPr="007517FC">
        <w:rPr>
          <w:sz w:val="24"/>
          <w:lang w:val="ru-RU"/>
        </w:rPr>
        <w:t xml:space="preserve"> го </w:t>
      </w:r>
      <w:proofErr w:type="spellStart"/>
      <w:r w:rsidRPr="007517FC">
        <w:rPr>
          <w:sz w:val="24"/>
          <w:lang w:val="ru-RU"/>
        </w:rPr>
        <w:t>земе</w:t>
      </w:r>
      <w:proofErr w:type="spellEnd"/>
      <w:r w:rsidRPr="007517FC">
        <w:rPr>
          <w:sz w:val="24"/>
          <w:lang w:val="ru-RU"/>
        </w:rPr>
        <w:t xml:space="preserve"> </w:t>
      </w:r>
      <w:proofErr w:type="spellStart"/>
      <w:r w:rsidRPr="007517FC">
        <w:rPr>
          <w:sz w:val="24"/>
          <w:lang w:val="ru-RU"/>
        </w:rPr>
        <w:t>предвид</w:t>
      </w:r>
      <w:proofErr w:type="spellEnd"/>
      <w:r w:rsidRPr="007517FC">
        <w:rPr>
          <w:sz w:val="24"/>
          <w:lang w:val="ru-RU"/>
        </w:rPr>
        <w:t xml:space="preserve"> </w:t>
      </w:r>
      <w:proofErr w:type="spellStart"/>
      <w:r w:rsidRPr="007517FC">
        <w:rPr>
          <w:sz w:val="24"/>
          <w:lang w:val="ru-RU"/>
        </w:rPr>
        <w:t>однесувањето</w:t>
      </w:r>
      <w:proofErr w:type="spellEnd"/>
      <w:r w:rsidRPr="007517FC">
        <w:rPr>
          <w:sz w:val="24"/>
          <w:lang w:val="ru-RU"/>
        </w:rPr>
        <w:t xml:space="preserve"> на </w:t>
      </w:r>
      <w:proofErr w:type="spellStart"/>
      <w:r w:rsidRPr="007517FC">
        <w:rPr>
          <w:sz w:val="24"/>
          <w:lang w:val="ru-RU"/>
        </w:rPr>
        <w:t>осудениот</w:t>
      </w:r>
      <w:proofErr w:type="spellEnd"/>
      <w:r w:rsidRPr="007517FC">
        <w:rPr>
          <w:sz w:val="24"/>
          <w:lang w:val="ru-RU"/>
        </w:rPr>
        <w:t xml:space="preserve"> по </w:t>
      </w:r>
      <w:proofErr w:type="spellStart"/>
      <w:r w:rsidRPr="007517FC">
        <w:rPr>
          <w:sz w:val="24"/>
          <w:lang w:val="ru-RU"/>
        </w:rPr>
        <w:t>осудата</w:t>
      </w:r>
      <w:proofErr w:type="spellEnd"/>
      <w:r w:rsidRPr="007517FC">
        <w:rPr>
          <w:sz w:val="24"/>
          <w:lang w:val="ru-RU"/>
        </w:rPr>
        <w:t xml:space="preserve">, </w:t>
      </w:r>
      <w:proofErr w:type="spellStart"/>
      <w:r w:rsidRPr="007517FC">
        <w:rPr>
          <w:sz w:val="24"/>
          <w:lang w:val="ru-RU"/>
        </w:rPr>
        <w:t>околноста</w:t>
      </w:r>
      <w:proofErr w:type="spellEnd"/>
      <w:r w:rsidRPr="007517FC">
        <w:rPr>
          <w:sz w:val="24"/>
          <w:lang w:val="ru-RU"/>
        </w:rPr>
        <w:t xml:space="preserve"> дали </w:t>
      </w:r>
      <w:proofErr w:type="spellStart"/>
      <w:r w:rsidRPr="007517FC">
        <w:rPr>
          <w:sz w:val="24"/>
          <w:lang w:val="ru-RU"/>
        </w:rPr>
        <w:t>ја</w:t>
      </w:r>
      <w:proofErr w:type="spellEnd"/>
      <w:r w:rsidRPr="007517FC">
        <w:rPr>
          <w:sz w:val="24"/>
          <w:lang w:val="ru-RU"/>
        </w:rPr>
        <w:t xml:space="preserve"> </w:t>
      </w:r>
      <w:proofErr w:type="spellStart"/>
      <w:r w:rsidRPr="007517FC">
        <w:rPr>
          <w:sz w:val="24"/>
          <w:lang w:val="ru-RU"/>
        </w:rPr>
        <w:t>надоместил</w:t>
      </w:r>
      <w:proofErr w:type="spellEnd"/>
      <w:r w:rsidRPr="007517FC">
        <w:rPr>
          <w:sz w:val="24"/>
          <w:lang w:val="ru-RU"/>
        </w:rPr>
        <w:t xml:space="preserve"> </w:t>
      </w:r>
      <w:proofErr w:type="spellStart"/>
      <w:r w:rsidRPr="007517FC">
        <w:rPr>
          <w:sz w:val="24"/>
          <w:lang w:val="ru-RU"/>
        </w:rPr>
        <w:t>штетата</w:t>
      </w:r>
      <w:proofErr w:type="spellEnd"/>
      <w:r w:rsidRPr="007517FC">
        <w:rPr>
          <w:sz w:val="24"/>
          <w:lang w:val="ru-RU"/>
        </w:rPr>
        <w:t xml:space="preserve">, дали </w:t>
      </w:r>
      <w:proofErr w:type="spellStart"/>
      <w:r w:rsidRPr="007517FC">
        <w:rPr>
          <w:sz w:val="24"/>
          <w:lang w:val="ru-RU"/>
        </w:rPr>
        <w:t>ја</w:t>
      </w:r>
      <w:proofErr w:type="spellEnd"/>
      <w:r w:rsidRPr="007517FC">
        <w:rPr>
          <w:sz w:val="24"/>
          <w:lang w:val="ru-RU"/>
        </w:rPr>
        <w:t xml:space="preserve"> </w:t>
      </w:r>
      <w:proofErr w:type="spellStart"/>
      <w:r w:rsidRPr="007517FC">
        <w:rPr>
          <w:sz w:val="24"/>
          <w:lang w:val="ru-RU"/>
        </w:rPr>
        <w:t>вратил</w:t>
      </w:r>
      <w:proofErr w:type="spellEnd"/>
      <w:r w:rsidRPr="007517FC">
        <w:rPr>
          <w:sz w:val="24"/>
          <w:lang w:val="ru-RU"/>
        </w:rPr>
        <w:t xml:space="preserve"> </w:t>
      </w:r>
      <w:proofErr w:type="spellStart"/>
      <w:r w:rsidRPr="007517FC">
        <w:rPr>
          <w:sz w:val="24"/>
          <w:lang w:val="ru-RU"/>
        </w:rPr>
        <w:t>имотната</w:t>
      </w:r>
      <w:proofErr w:type="spellEnd"/>
      <w:r w:rsidRPr="007517FC">
        <w:rPr>
          <w:sz w:val="24"/>
          <w:lang w:val="ru-RU"/>
        </w:rPr>
        <w:t xml:space="preserve"> </w:t>
      </w:r>
      <w:proofErr w:type="spellStart"/>
      <w:r w:rsidRPr="007517FC">
        <w:rPr>
          <w:sz w:val="24"/>
          <w:lang w:val="ru-RU"/>
        </w:rPr>
        <w:t>корист</w:t>
      </w:r>
      <w:proofErr w:type="spellEnd"/>
      <w:r w:rsidRPr="007517FC">
        <w:rPr>
          <w:sz w:val="24"/>
          <w:lang w:val="ru-RU"/>
        </w:rPr>
        <w:t xml:space="preserve">, </w:t>
      </w:r>
      <w:proofErr w:type="spellStart"/>
      <w:r w:rsidR="00DE78FB" w:rsidRPr="007517FC">
        <w:rPr>
          <w:sz w:val="24"/>
          <w:lang w:val="ru-RU"/>
        </w:rPr>
        <w:t>природата</w:t>
      </w:r>
      <w:proofErr w:type="spellEnd"/>
      <w:r w:rsidR="00DE78FB" w:rsidRPr="007517FC">
        <w:rPr>
          <w:sz w:val="24"/>
          <w:lang w:val="ru-RU"/>
        </w:rPr>
        <w:t xml:space="preserve"> на </w:t>
      </w:r>
      <w:proofErr w:type="spellStart"/>
      <w:r w:rsidR="00DE78FB" w:rsidRPr="007517FC">
        <w:rPr>
          <w:sz w:val="24"/>
          <w:lang w:val="ru-RU"/>
        </w:rPr>
        <w:t>кривичното</w:t>
      </w:r>
      <w:proofErr w:type="spellEnd"/>
      <w:r w:rsidR="00DE78FB" w:rsidRPr="007517FC">
        <w:rPr>
          <w:sz w:val="24"/>
          <w:lang w:val="ru-RU"/>
        </w:rPr>
        <w:t xml:space="preserve"> дело и </w:t>
      </w:r>
      <w:proofErr w:type="spellStart"/>
      <w:r w:rsidR="00DE78FB" w:rsidRPr="007517FC">
        <w:rPr>
          <w:sz w:val="24"/>
          <w:lang w:val="ru-RU"/>
        </w:rPr>
        <w:t>другите</w:t>
      </w:r>
      <w:proofErr w:type="spellEnd"/>
      <w:r w:rsidR="00DE78FB" w:rsidRPr="007517FC">
        <w:rPr>
          <w:sz w:val="24"/>
          <w:lang w:val="ru-RU"/>
        </w:rPr>
        <w:t xml:space="preserve"> </w:t>
      </w:r>
      <w:proofErr w:type="spellStart"/>
      <w:r w:rsidR="00DE78FB" w:rsidRPr="007517FC">
        <w:rPr>
          <w:sz w:val="24"/>
          <w:lang w:val="ru-RU"/>
        </w:rPr>
        <w:t>околности</w:t>
      </w:r>
      <w:proofErr w:type="spellEnd"/>
      <w:r w:rsidR="00DE78FB" w:rsidRPr="007517FC">
        <w:rPr>
          <w:sz w:val="24"/>
          <w:lang w:val="ru-RU"/>
        </w:rPr>
        <w:t xml:space="preserve"> </w:t>
      </w:r>
      <w:proofErr w:type="spellStart"/>
      <w:r w:rsidR="00DE78FB" w:rsidRPr="007517FC">
        <w:rPr>
          <w:sz w:val="24"/>
          <w:lang w:val="ru-RU"/>
        </w:rPr>
        <w:t>што</w:t>
      </w:r>
      <w:proofErr w:type="spellEnd"/>
      <w:r w:rsidR="00DE78FB" w:rsidRPr="007517FC">
        <w:rPr>
          <w:sz w:val="24"/>
          <w:lang w:val="ru-RU"/>
        </w:rPr>
        <w:t xml:space="preserve"> </w:t>
      </w:r>
      <w:proofErr w:type="spellStart"/>
      <w:r w:rsidR="00DE78FB" w:rsidRPr="007517FC">
        <w:rPr>
          <w:sz w:val="24"/>
          <w:lang w:val="ru-RU"/>
        </w:rPr>
        <w:t>можат</w:t>
      </w:r>
      <w:proofErr w:type="spellEnd"/>
      <w:r w:rsidR="00DE78FB" w:rsidRPr="007517FC">
        <w:rPr>
          <w:sz w:val="24"/>
          <w:lang w:val="ru-RU"/>
        </w:rPr>
        <w:t xml:space="preserve"> да </w:t>
      </w:r>
      <w:proofErr w:type="spellStart"/>
      <w:r w:rsidR="00DE78FB" w:rsidRPr="007517FC">
        <w:rPr>
          <w:sz w:val="24"/>
          <w:lang w:val="ru-RU"/>
        </w:rPr>
        <w:t>бидат</w:t>
      </w:r>
      <w:proofErr w:type="spellEnd"/>
      <w:r w:rsidR="00DE78FB" w:rsidRPr="007517FC">
        <w:rPr>
          <w:sz w:val="24"/>
          <w:lang w:val="ru-RU"/>
        </w:rPr>
        <w:t xml:space="preserve"> од </w:t>
      </w:r>
      <w:proofErr w:type="spellStart"/>
      <w:r w:rsidR="00DE78FB" w:rsidRPr="007517FC">
        <w:rPr>
          <w:sz w:val="24"/>
          <w:lang w:val="ru-RU"/>
        </w:rPr>
        <w:t>значење</w:t>
      </w:r>
      <w:proofErr w:type="spellEnd"/>
      <w:r w:rsidR="00DE78FB" w:rsidRPr="007517FC">
        <w:rPr>
          <w:sz w:val="24"/>
          <w:lang w:val="ru-RU"/>
        </w:rPr>
        <w:t xml:space="preserve"> за </w:t>
      </w:r>
      <w:proofErr w:type="spellStart"/>
      <w:r w:rsidR="00DE78FB" w:rsidRPr="007517FC">
        <w:rPr>
          <w:sz w:val="24"/>
          <w:lang w:val="ru-RU"/>
        </w:rPr>
        <w:t>оцената</w:t>
      </w:r>
      <w:proofErr w:type="spellEnd"/>
      <w:r w:rsidR="00DE78FB" w:rsidRPr="007517FC">
        <w:rPr>
          <w:sz w:val="24"/>
          <w:lang w:val="ru-RU"/>
        </w:rPr>
        <w:t xml:space="preserve"> за </w:t>
      </w:r>
      <w:proofErr w:type="spellStart"/>
      <w:r w:rsidR="00DE78FB" w:rsidRPr="007517FC">
        <w:rPr>
          <w:sz w:val="24"/>
          <w:lang w:val="ru-RU"/>
        </w:rPr>
        <w:t>оправданоста</w:t>
      </w:r>
      <w:proofErr w:type="spellEnd"/>
      <w:r w:rsidR="00DE78FB" w:rsidRPr="007517FC">
        <w:rPr>
          <w:sz w:val="24"/>
          <w:lang w:val="ru-RU"/>
        </w:rPr>
        <w:t xml:space="preserve"> на </w:t>
      </w:r>
      <w:proofErr w:type="spellStart"/>
      <w:r w:rsidR="00DE78FB" w:rsidRPr="007517FC">
        <w:rPr>
          <w:sz w:val="24"/>
          <w:lang w:val="ru-RU"/>
        </w:rPr>
        <w:t>бришењето</w:t>
      </w:r>
      <w:proofErr w:type="spellEnd"/>
      <w:r w:rsidR="00DE78FB" w:rsidRPr="007517FC">
        <w:rPr>
          <w:sz w:val="24"/>
          <w:lang w:val="ru-RU"/>
        </w:rPr>
        <w:t xml:space="preserve"> на </w:t>
      </w:r>
      <w:proofErr w:type="spellStart"/>
      <w:r w:rsidR="00DE78FB" w:rsidRPr="007517FC">
        <w:rPr>
          <w:sz w:val="24"/>
          <w:lang w:val="ru-RU"/>
        </w:rPr>
        <w:t>осудата</w:t>
      </w:r>
      <w:proofErr w:type="spellEnd"/>
      <w:r w:rsidR="00DE78FB" w:rsidRPr="007517FC">
        <w:rPr>
          <w:sz w:val="24"/>
          <w:lang w:val="ru-RU"/>
        </w:rPr>
        <w:t>.</w:t>
      </w:r>
    </w:p>
    <w:p w14:paraId="03B5780A" w14:textId="77777777" w:rsidR="007F089B" w:rsidRPr="00704B48" w:rsidRDefault="007F089B" w:rsidP="007F089B">
      <w:pPr>
        <w:pStyle w:val="NoSpacing"/>
        <w:jc w:val="center"/>
        <w:rPr>
          <w:b/>
          <w:bCs/>
          <w:sz w:val="24"/>
          <w:szCs w:val="24"/>
          <w:lang w:val="ru-RU"/>
        </w:rPr>
      </w:pPr>
    </w:p>
    <w:p w14:paraId="63CACA35" w14:textId="77777777" w:rsidR="007F089B" w:rsidRPr="00704B48" w:rsidRDefault="00624AEA" w:rsidP="007F089B">
      <w:pPr>
        <w:pStyle w:val="NoSpacing"/>
        <w:jc w:val="center"/>
        <w:rPr>
          <w:b/>
          <w:bCs/>
          <w:sz w:val="24"/>
          <w:szCs w:val="24"/>
          <w:lang w:val="ru-RU"/>
        </w:rPr>
      </w:pPr>
      <w:r w:rsidRPr="007517FC">
        <w:rPr>
          <w:b/>
          <w:bCs/>
          <w:sz w:val="24"/>
          <w:szCs w:val="24"/>
          <w:lang w:val="ru-RU"/>
        </w:rPr>
        <w:t xml:space="preserve">Казнена </w:t>
      </w:r>
      <w:proofErr w:type="spellStart"/>
      <w:r w:rsidRPr="007517FC">
        <w:rPr>
          <w:b/>
          <w:bCs/>
          <w:sz w:val="24"/>
          <w:szCs w:val="24"/>
          <w:lang w:val="ru-RU"/>
        </w:rPr>
        <w:t>евиденција</w:t>
      </w:r>
      <w:proofErr w:type="spellEnd"/>
    </w:p>
    <w:p w14:paraId="75BC4465" w14:textId="77777777" w:rsidR="007F089B" w:rsidRPr="00704B48" w:rsidRDefault="007F089B" w:rsidP="007F089B">
      <w:pPr>
        <w:pStyle w:val="NoSpacing"/>
        <w:jc w:val="center"/>
        <w:rPr>
          <w:b/>
          <w:bCs/>
          <w:sz w:val="24"/>
          <w:szCs w:val="24"/>
          <w:lang w:val="ru-RU"/>
        </w:rPr>
      </w:pPr>
    </w:p>
    <w:p w14:paraId="5298BB2B" w14:textId="77777777" w:rsidR="00D1726F" w:rsidRPr="007517FC" w:rsidRDefault="00624AEA" w:rsidP="007F089B">
      <w:pPr>
        <w:pStyle w:val="NoSpacing"/>
        <w:jc w:val="center"/>
        <w:rPr>
          <w:b/>
          <w:bCs/>
          <w:sz w:val="24"/>
          <w:szCs w:val="24"/>
          <w:lang w:val="mk-MK"/>
        </w:rPr>
      </w:pPr>
      <w:r w:rsidRPr="007517FC">
        <w:rPr>
          <w:b/>
          <w:bCs/>
          <w:sz w:val="24"/>
          <w:szCs w:val="24"/>
          <w:lang w:val="ru-RU"/>
        </w:rPr>
        <w:t>Член</w:t>
      </w:r>
      <w:r w:rsidR="00D16CE0" w:rsidRPr="00704B48">
        <w:rPr>
          <w:b/>
          <w:bCs/>
          <w:sz w:val="24"/>
          <w:szCs w:val="24"/>
          <w:lang w:val="mk-MK"/>
        </w:rPr>
        <w:t xml:space="preserve"> 11</w:t>
      </w:r>
      <w:r w:rsidR="000D1700" w:rsidRPr="007517FC">
        <w:rPr>
          <w:b/>
          <w:bCs/>
          <w:sz w:val="24"/>
          <w:szCs w:val="24"/>
          <w:lang w:val="ru-RU"/>
        </w:rPr>
        <w:t>9</w:t>
      </w:r>
      <w:r w:rsidR="00D16CE0" w:rsidRPr="00704B48">
        <w:rPr>
          <w:b/>
          <w:bCs/>
          <w:sz w:val="24"/>
          <w:szCs w:val="24"/>
          <w:lang w:val="mk-MK"/>
        </w:rPr>
        <w:t xml:space="preserve"> (претходен член</w:t>
      </w:r>
      <w:r w:rsidRPr="007517FC">
        <w:rPr>
          <w:b/>
          <w:bCs/>
          <w:sz w:val="24"/>
          <w:szCs w:val="24"/>
          <w:lang w:val="ru-RU"/>
        </w:rPr>
        <w:t xml:space="preserve"> 106</w:t>
      </w:r>
      <w:r w:rsidR="00D16CE0" w:rsidRPr="00704B48">
        <w:rPr>
          <w:b/>
          <w:bCs/>
          <w:sz w:val="24"/>
          <w:szCs w:val="24"/>
          <w:lang w:val="mk-MK"/>
        </w:rPr>
        <w:t>)</w:t>
      </w:r>
    </w:p>
    <w:p w14:paraId="485150CA" w14:textId="77777777" w:rsidR="00CE36B7" w:rsidRPr="00704B48" w:rsidRDefault="009F5657" w:rsidP="00D2207F">
      <w:pPr>
        <w:pStyle w:val="NoSpacing"/>
        <w:numPr>
          <w:ilvl w:val="0"/>
          <w:numId w:val="570"/>
        </w:numPr>
        <w:ind w:left="0" w:firstLine="360"/>
        <w:jc w:val="both"/>
        <w:rPr>
          <w:sz w:val="24"/>
          <w:szCs w:val="24"/>
          <w:lang w:val="ru-RU"/>
        </w:rPr>
      </w:pPr>
      <w:proofErr w:type="spellStart"/>
      <w:r w:rsidRPr="00704B48">
        <w:rPr>
          <w:sz w:val="24"/>
          <w:szCs w:val="24"/>
          <w:lang w:val="ru-RU"/>
        </w:rPr>
        <w:t>Казнената</w:t>
      </w:r>
      <w:proofErr w:type="spellEnd"/>
      <w:r w:rsidR="00F250EB" w:rsidRPr="00704B48">
        <w:rPr>
          <w:sz w:val="24"/>
          <w:szCs w:val="24"/>
          <w:lang w:val="ru-RU"/>
        </w:rPr>
        <w:t xml:space="preserve"> </w:t>
      </w:r>
      <w:proofErr w:type="spellStart"/>
      <w:r w:rsidRPr="00704B48">
        <w:rPr>
          <w:sz w:val="24"/>
          <w:szCs w:val="24"/>
          <w:lang w:val="ru-RU"/>
        </w:rPr>
        <w:t>евиденција</w:t>
      </w:r>
      <w:proofErr w:type="spellEnd"/>
      <w:r w:rsidR="00F250EB" w:rsidRPr="00704B48">
        <w:rPr>
          <w:sz w:val="24"/>
          <w:szCs w:val="24"/>
          <w:lang w:val="ru-RU"/>
        </w:rPr>
        <w:t xml:space="preserve"> </w:t>
      </w:r>
      <w:proofErr w:type="spellStart"/>
      <w:r w:rsidRPr="00704B48">
        <w:rPr>
          <w:sz w:val="24"/>
          <w:szCs w:val="24"/>
          <w:lang w:val="ru-RU"/>
        </w:rPr>
        <w:t>ја</w:t>
      </w:r>
      <w:proofErr w:type="spellEnd"/>
      <w:r w:rsidR="00F250EB" w:rsidRPr="00704B48">
        <w:rPr>
          <w:sz w:val="24"/>
          <w:szCs w:val="24"/>
          <w:lang w:val="ru-RU"/>
        </w:rPr>
        <w:t xml:space="preserve"> </w:t>
      </w:r>
      <w:r w:rsidRPr="00704B48">
        <w:rPr>
          <w:sz w:val="24"/>
          <w:szCs w:val="24"/>
          <w:lang w:val="ru-RU"/>
        </w:rPr>
        <w:t>води</w:t>
      </w:r>
      <w:r w:rsidR="00F250EB" w:rsidRPr="00704B48">
        <w:rPr>
          <w:sz w:val="24"/>
          <w:szCs w:val="24"/>
          <w:lang w:val="ru-RU"/>
        </w:rPr>
        <w:t xml:space="preserve"> </w:t>
      </w:r>
      <w:proofErr w:type="spellStart"/>
      <w:r w:rsidRPr="00704B48">
        <w:rPr>
          <w:sz w:val="24"/>
          <w:szCs w:val="24"/>
          <w:lang w:val="ru-RU"/>
        </w:rPr>
        <w:t>првостепениот</w:t>
      </w:r>
      <w:proofErr w:type="spellEnd"/>
      <w:r w:rsidR="00F250EB" w:rsidRPr="00704B48">
        <w:rPr>
          <w:sz w:val="24"/>
          <w:szCs w:val="24"/>
          <w:lang w:val="ru-RU"/>
        </w:rPr>
        <w:t xml:space="preserve"> </w:t>
      </w:r>
      <w:r w:rsidRPr="00704B48">
        <w:rPr>
          <w:sz w:val="24"/>
          <w:szCs w:val="24"/>
          <w:lang w:val="ru-RU"/>
        </w:rPr>
        <w:t>суд</w:t>
      </w:r>
      <w:r w:rsidR="00F250EB" w:rsidRPr="00704B48">
        <w:rPr>
          <w:sz w:val="24"/>
          <w:szCs w:val="24"/>
          <w:lang w:val="ru-RU"/>
        </w:rPr>
        <w:t xml:space="preserve"> </w:t>
      </w:r>
      <w:proofErr w:type="spellStart"/>
      <w:r w:rsidRPr="00704B48">
        <w:rPr>
          <w:sz w:val="24"/>
          <w:szCs w:val="24"/>
          <w:lang w:val="ru-RU"/>
        </w:rPr>
        <w:t>надлежен</w:t>
      </w:r>
      <w:proofErr w:type="spellEnd"/>
      <w:r w:rsidR="00F250EB" w:rsidRPr="00704B48">
        <w:rPr>
          <w:sz w:val="24"/>
          <w:szCs w:val="24"/>
          <w:lang w:val="ru-RU"/>
        </w:rPr>
        <w:t xml:space="preserve"> </w:t>
      </w:r>
      <w:proofErr w:type="spellStart"/>
      <w:r w:rsidRPr="00704B48">
        <w:rPr>
          <w:sz w:val="24"/>
          <w:szCs w:val="24"/>
          <w:lang w:val="ru-RU"/>
        </w:rPr>
        <w:t>според</w:t>
      </w:r>
      <w:proofErr w:type="spellEnd"/>
      <w:r w:rsidR="00F250EB" w:rsidRPr="00704B48">
        <w:rPr>
          <w:sz w:val="24"/>
          <w:szCs w:val="24"/>
          <w:lang w:val="ru-RU"/>
        </w:rPr>
        <w:t xml:space="preserve"> </w:t>
      </w:r>
      <w:proofErr w:type="spellStart"/>
      <w:r w:rsidRPr="00704B48">
        <w:rPr>
          <w:sz w:val="24"/>
          <w:szCs w:val="24"/>
          <w:lang w:val="ru-RU"/>
        </w:rPr>
        <w:t>местото</w:t>
      </w:r>
      <w:proofErr w:type="spellEnd"/>
      <w:r w:rsidR="00F250EB" w:rsidRPr="00704B48">
        <w:rPr>
          <w:sz w:val="24"/>
          <w:szCs w:val="24"/>
          <w:lang w:val="ru-RU"/>
        </w:rPr>
        <w:t xml:space="preserve"> </w:t>
      </w:r>
      <w:r w:rsidRPr="00704B48">
        <w:rPr>
          <w:sz w:val="24"/>
          <w:szCs w:val="24"/>
          <w:lang w:val="ru-RU"/>
        </w:rPr>
        <w:t xml:space="preserve">на </w:t>
      </w:r>
      <w:proofErr w:type="spellStart"/>
      <w:r w:rsidRPr="00704B48">
        <w:rPr>
          <w:sz w:val="24"/>
          <w:szCs w:val="24"/>
          <w:lang w:val="ru-RU"/>
        </w:rPr>
        <w:t>раѓање</w:t>
      </w:r>
      <w:proofErr w:type="spellEnd"/>
      <w:r w:rsidRPr="00704B48">
        <w:rPr>
          <w:sz w:val="24"/>
          <w:szCs w:val="24"/>
          <w:lang w:val="ru-RU"/>
        </w:rPr>
        <w:t xml:space="preserve"> на </w:t>
      </w:r>
      <w:proofErr w:type="spellStart"/>
      <w:r w:rsidRPr="00704B48">
        <w:rPr>
          <w:sz w:val="24"/>
          <w:szCs w:val="24"/>
          <w:lang w:val="ru-RU"/>
        </w:rPr>
        <w:t>осудениот</w:t>
      </w:r>
      <w:proofErr w:type="spellEnd"/>
      <w:r w:rsidR="00337ACF" w:rsidRPr="00704B48">
        <w:rPr>
          <w:sz w:val="24"/>
          <w:szCs w:val="24"/>
          <w:lang w:val="ru-RU"/>
        </w:rPr>
        <w:t>.</w:t>
      </w:r>
    </w:p>
    <w:p w14:paraId="72952BFF" w14:textId="77777777" w:rsidR="00CE36B7" w:rsidRPr="00704B48" w:rsidRDefault="009F5657" w:rsidP="00D2207F">
      <w:pPr>
        <w:pStyle w:val="NoSpacing"/>
        <w:numPr>
          <w:ilvl w:val="0"/>
          <w:numId w:val="570"/>
        </w:numPr>
        <w:ind w:left="0" w:firstLine="360"/>
        <w:jc w:val="both"/>
        <w:rPr>
          <w:sz w:val="24"/>
          <w:szCs w:val="24"/>
          <w:lang w:val="ru-RU"/>
        </w:rPr>
      </w:pPr>
      <w:r w:rsidRPr="00704B48">
        <w:rPr>
          <w:sz w:val="24"/>
          <w:szCs w:val="24"/>
          <w:lang w:val="ru-RU"/>
        </w:rPr>
        <w:t xml:space="preserve">За </w:t>
      </w:r>
      <w:proofErr w:type="spellStart"/>
      <w:r w:rsidRPr="00704B48">
        <w:rPr>
          <w:sz w:val="24"/>
          <w:szCs w:val="24"/>
          <w:lang w:val="ru-RU"/>
        </w:rPr>
        <w:t>лицата</w:t>
      </w:r>
      <w:proofErr w:type="spellEnd"/>
      <w:r w:rsidRPr="00704B48">
        <w:rPr>
          <w:sz w:val="24"/>
          <w:szCs w:val="24"/>
          <w:lang w:val="ru-RU"/>
        </w:rPr>
        <w:t xml:space="preserve"> </w:t>
      </w:r>
      <w:proofErr w:type="spellStart"/>
      <w:r w:rsidRPr="00704B48">
        <w:rPr>
          <w:sz w:val="24"/>
          <w:szCs w:val="24"/>
          <w:lang w:val="ru-RU"/>
        </w:rPr>
        <w:t>родени</w:t>
      </w:r>
      <w:proofErr w:type="spellEnd"/>
      <w:r w:rsidRPr="00704B48">
        <w:rPr>
          <w:sz w:val="24"/>
          <w:szCs w:val="24"/>
          <w:lang w:val="ru-RU"/>
        </w:rPr>
        <w:t xml:space="preserve"> во </w:t>
      </w:r>
      <w:proofErr w:type="spellStart"/>
      <w:r w:rsidRPr="00704B48">
        <w:rPr>
          <w:sz w:val="24"/>
          <w:szCs w:val="24"/>
          <w:lang w:val="ru-RU"/>
        </w:rPr>
        <w:t>странство</w:t>
      </w:r>
      <w:proofErr w:type="spellEnd"/>
      <w:r w:rsidRPr="00704B48">
        <w:rPr>
          <w:sz w:val="24"/>
          <w:szCs w:val="24"/>
          <w:lang w:val="ru-RU"/>
        </w:rPr>
        <w:t xml:space="preserve">, или за </w:t>
      </w:r>
      <w:proofErr w:type="spellStart"/>
      <w:r w:rsidRPr="00704B48">
        <w:rPr>
          <w:sz w:val="24"/>
          <w:szCs w:val="24"/>
          <w:lang w:val="ru-RU"/>
        </w:rPr>
        <w:t>оние</w:t>
      </w:r>
      <w:proofErr w:type="spellEnd"/>
      <w:r w:rsidRPr="00704B48">
        <w:rPr>
          <w:sz w:val="24"/>
          <w:szCs w:val="24"/>
          <w:lang w:val="ru-RU"/>
        </w:rPr>
        <w:t xml:space="preserve"> </w:t>
      </w:r>
      <w:proofErr w:type="spellStart"/>
      <w:r w:rsidRPr="00704B48">
        <w:rPr>
          <w:sz w:val="24"/>
          <w:szCs w:val="24"/>
          <w:lang w:val="ru-RU"/>
        </w:rPr>
        <w:t>чие</w:t>
      </w:r>
      <w:proofErr w:type="spellEnd"/>
      <w:r w:rsidRPr="00704B48">
        <w:rPr>
          <w:sz w:val="24"/>
          <w:szCs w:val="24"/>
          <w:lang w:val="ru-RU"/>
        </w:rPr>
        <w:t xml:space="preserve"> место на </w:t>
      </w:r>
      <w:proofErr w:type="spellStart"/>
      <w:r w:rsidRPr="00704B48">
        <w:rPr>
          <w:sz w:val="24"/>
          <w:szCs w:val="24"/>
          <w:lang w:val="ru-RU"/>
        </w:rPr>
        <w:t>раѓање</w:t>
      </w:r>
      <w:proofErr w:type="spellEnd"/>
      <w:r w:rsidRPr="00704B48">
        <w:rPr>
          <w:sz w:val="24"/>
          <w:szCs w:val="24"/>
          <w:lang w:val="ru-RU"/>
        </w:rPr>
        <w:t xml:space="preserve"> е </w:t>
      </w:r>
      <w:proofErr w:type="spellStart"/>
      <w:r w:rsidRPr="00704B48">
        <w:rPr>
          <w:sz w:val="24"/>
          <w:szCs w:val="24"/>
          <w:lang w:val="ru-RU"/>
        </w:rPr>
        <w:t>непознато</w:t>
      </w:r>
      <w:proofErr w:type="spellEnd"/>
      <w:r w:rsidRPr="00704B48">
        <w:rPr>
          <w:sz w:val="24"/>
          <w:szCs w:val="24"/>
          <w:lang w:val="ru-RU"/>
        </w:rPr>
        <w:t xml:space="preserve"> како и за </w:t>
      </w:r>
      <w:proofErr w:type="spellStart"/>
      <w:r w:rsidRPr="00704B48">
        <w:rPr>
          <w:sz w:val="24"/>
          <w:szCs w:val="24"/>
          <w:lang w:val="ru-RU"/>
        </w:rPr>
        <w:t>правните</w:t>
      </w:r>
      <w:proofErr w:type="spellEnd"/>
      <w:r w:rsidRPr="00704B48">
        <w:rPr>
          <w:sz w:val="24"/>
          <w:szCs w:val="24"/>
          <w:lang w:val="ru-RU"/>
        </w:rPr>
        <w:t xml:space="preserve"> лица, </w:t>
      </w:r>
      <w:proofErr w:type="spellStart"/>
      <w:r w:rsidRPr="00704B48">
        <w:rPr>
          <w:sz w:val="24"/>
          <w:szCs w:val="24"/>
          <w:lang w:val="ru-RU"/>
        </w:rPr>
        <w:t>казнената</w:t>
      </w:r>
      <w:proofErr w:type="spellEnd"/>
      <w:r w:rsidRPr="00704B48">
        <w:rPr>
          <w:sz w:val="24"/>
          <w:szCs w:val="24"/>
          <w:lang w:val="ru-RU"/>
        </w:rPr>
        <w:t xml:space="preserve"> </w:t>
      </w:r>
      <w:proofErr w:type="spellStart"/>
      <w:r w:rsidRPr="00704B48">
        <w:rPr>
          <w:sz w:val="24"/>
          <w:szCs w:val="24"/>
          <w:lang w:val="ru-RU"/>
        </w:rPr>
        <w:t>евиденција</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води </w:t>
      </w:r>
      <w:proofErr w:type="spellStart"/>
      <w:r w:rsidRPr="00704B48">
        <w:rPr>
          <w:sz w:val="24"/>
          <w:szCs w:val="24"/>
          <w:lang w:val="ru-RU"/>
        </w:rPr>
        <w:t>судот</w:t>
      </w:r>
      <w:proofErr w:type="spellEnd"/>
      <w:r w:rsidRPr="00704B48">
        <w:rPr>
          <w:sz w:val="24"/>
          <w:szCs w:val="24"/>
          <w:lang w:val="ru-RU"/>
        </w:rPr>
        <w:t xml:space="preserve"> определен со закон, </w:t>
      </w:r>
      <w:proofErr w:type="spellStart"/>
      <w:r w:rsidRPr="00704B48">
        <w:rPr>
          <w:sz w:val="24"/>
          <w:szCs w:val="24"/>
          <w:lang w:val="ru-RU"/>
        </w:rPr>
        <w:t>освен</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со </w:t>
      </w:r>
      <w:proofErr w:type="spellStart"/>
      <w:r w:rsidRPr="00704B48">
        <w:rPr>
          <w:sz w:val="24"/>
          <w:szCs w:val="24"/>
          <w:lang w:val="ru-RU"/>
        </w:rPr>
        <w:t>овој</w:t>
      </w:r>
      <w:proofErr w:type="spellEnd"/>
      <w:r w:rsidRPr="00704B48">
        <w:rPr>
          <w:sz w:val="24"/>
          <w:szCs w:val="24"/>
          <w:lang w:val="ru-RU"/>
        </w:rPr>
        <w:t xml:space="preserve"> </w:t>
      </w:r>
      <w:proofErr w:type="spellStart"/>
      <w:r w:rsidRPr="00704B48">
        <w:rPr>
          <w:sz w:val="24"/>
          <w:szCs w:val="24"/>
          <w:lang w:val="ru-RU"/>
        </w:rPr>
        <w:t>законик</w:t>
      </w:r>
      <w:proofErr w:type="spellEnd"/>
      <w:r w:rsidRPr="00704B48">
        <w:rPr>
          <w:sz w:val="24"/>
          <w:szCs w:val="24"/>
          <w:lang w:val="ru-RU"/>
        </w:rPr>
        <w:t xml:space="preserve"> не е определен друг орган за </w:t>
      </w:r>
      <w:proofErr w:type="spellStart"/>
      <w:r w:rsidRPr="00704B48">
        <w:rPr>
          <w:sz w:val="24"/>
          <w:szCs w:val="24"/>
          <w:lang w:val="ru-RU"/>
        </w:rPr>
        <w:t>водење</w:t>
      </w:r>
      <w:proofErr w:type="spellEnd"/>
      <w:r w:rsidRPr="00704B48">
        <w:rPr>
          <w:sz w:val="24"/>
          <w:szCs w:val="24"/>
          <w:lang w:val="ru-RU"/>
        </w:rPr>
        <w:t xml:space="preserve"> на казнена</w:t>
      </w:r>
      <w:r w:rsidR="00F250EB" w:rsidRPr="00704B48">
        <w:rPr>
          <w:sz w:val="24"/>
          <w:szCs w:val="24"/>
          <w:lang w:val="ru-RU"/>
        </w:rPr>
        <w:t xml:space="preserve"> </w:t>
      </w:r>
      <w:proofErr w:type="spellStart"/>
      <w:r w:rsidRPr="00704B48">
        <w:rPr>
          <w:sz w:val="24"/>
          <w:szCs w:val="24"/>
          <w:lang w:val="ru-RU"/>
        </w:rPr>
        <w:t>евиденција</w:t>
      </w:r>
      <w:proofErr w:type="spellEnd"/>
      <w:r w:rsidRPr="00704B48">
        <w:rPr>
          <w:sz w:val="24"/>
          <w:szCs w:val="24"/>
          <w:lang w:val="ru-RU"/>
        </w:rPr>
        <w:t>.</w:t>
      </w:r>
    </w:p>
    <w:p w14:paraId="5FC5D4F0" w14:textId="16C795F8" w:rsidR="00CE36B7" w:rsidRPr="00704B48" w:rsidRDefault="009F5657" w:rsidP="00D2207F">
      <w:pPr>
        <w:pStyle w:val="NoSpacing"/>
        <w:numPr>
          <w:ilvl w:val="0"/>
          <w:numId w:val="570"/>
        </w:numPr>
        <w:ind w:left="0" w:firstLine="360"/>
        <w:jc w:val="both"/>
        <w:rPr>
          <w:sz w:val="24"/>
          <w:szCs w:val="24"/>
          <w:lang w:val="ru-RU"/>
        </w:rPr>
      </w:pPr>
      <w:proofErr w:type="spellStart"/>
      <w:r w:rsidRPr="00704B48">
        <w:rPr>
          <w:sz w:val="24"/>
          <w:szCs w:val="24"/>
          <w:lang w:val="ru-RU"/>
        </w:rPr>
        <w:t>Податоците</w:t>
      </w:r>
      <w:proofErr w:type="spellEnd"/>
      <w:r w:rsidRPr="00704B48">
        <w:rPr>
          <w:sz w:val="24"/>
          <w:szCs w:val="24"/>
          <w:lang w:val="ru-RU"/>
        </w:rPr>
        <w:t xml:space="preserve"> од </w:t>
      </w:r>
      <w:proofErr w:type="spellStart"/>
      <w:r w:rsidRPr="00704B48">
        <w:rPr>
          <w:sz w:val="24"/>
          <w:szCs w:val="24"/>
          <w:lang w:val="ru-RU"/>
        </w:rPr>
        <w:t>казнената</w:t>
      </w:r>
      <w:proofErr w:type="spellEnd"/>
      <w:r w:rsidRPr="00704B48">
        <w:rPr>
          <w:sz w:val="24"/>
          <w:szCs w:val="24"/>
          <w:lang w:val="ru-RU"/>
        </w:rPr>
        <w:t xml:space="preserve"> </w:t>
      </w:r>
      <w:proofErr w:type="spellStart"/>
      <w:r w:rsidRPr="00704B48">
        <w:rPr>
          <w:sz w:val="24"/>
          <w:szCs w:val="24"/>
          <w:lang w:val="ru-RU"/>
        </w:rPr>
        <w:t>евиденција</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w:t>
      </w:r>
      <w:proofErr w:type="spellStart"/>
      <w:r w:rsidRPr="00704B48">
        <w:rPr>
          <w:sz w:val="24"/>
          <w:szCs w:val="24"/>
          <w:lang w:val="ru-RU"/>
        </w:rPr>
        <w:t>му</w:t>
      </w:r>
      <w:proofErr w:type="spellEnd"/>
      <w:r w:rsidRPr="00704B48">
        <w:rPr>
          <w:sz w:val="24"/>
          <w:szCs w:val="24"/>
          <w:lang w:val="ru-RU"/>
        </w:rPr>
        <w:t xml:space="preserve"> се </w:t>
      </w:r>
      <w:proofErr w:type="spellStart"/>
      <w:r w:rsidRPr="00704B48">
        <w:rPr>
          <w:sz w:val="24"/>
          <w:szCs w:val="24"/>
          <w:lang w:val="ru-RU"/>
        </w:rPr>
        <w:t>дадат</w:t>
      </w:r>
      <w:proofErr w:type="spellEnd"/>
      <w:r w:rsidRPr="00704B48">
        <w:rPr>
          <w:sz w:val="24"/>
          <w:szCs w:val="24"/>
          <w:lang w:val="ru-RU"/>
        </w:rPr>
        <w:t xml:space="preserve"> на </w:t>
      </w:r>
      <w:proofErr w:type="spellStart"/>
      <w:r w:rsidRPr="00704B48">
        <w:rPr>
          <w:sz w:val="24"/>
          <w:szCs w:val="24"/>
          <w:lang w:val="ru-RU"/>
        </w:rPr>
        <w:t>судот</w:t>
      </w:r>
      <w:proofErr w:type="spellEnd"/>
      <w:r w:rsidR="0090248A" w:rsidRPr="00704B48">
        <w:rPr>
          <w:sz w:val="24"/>
          <w:szCs w:val="24"/>
          <w:lang w:val="ru-RU"/>
        </w:rPr>
        <w:t xml:space="preserve"> и</w:t>
      </w:r>
      <w:r w:rsidRPr="00704B48">
        <w:rPr>
          <w:sz w:val="24"/>
          <w:szCs w:val="24"/>
          <w:lang w:val="ru-RU"/>
        </w:rPr>
        <w:t xml:space="preserve"> на </w:t>
      </w:r>
      <w:proofErr w:type="spellStart"/>
      <w:r w:rsidRPr="00704B48">
        <w:rPr>
          <w:sz w:val="24"/>
          <w:szCs w:val="24"/>
          <w:lang w:val="ru-RU"/>
        </w:rPr>
        <w:t>јавното</w:t>
      </w:r>
      <w:proofErr w:type="spellEnd"/>
      <w:r w:rsidRPr="00704B48">
        <w:rPr>
          <w:sz w:val="24"/>
          <w:szCs w:val="24"/>
          <w:lang w:val="ru-RU"/>
        </w:rPr>
        <w:t xml:space="preserve"> </w:t>
      </w:r>
      <w:proofErr w:type="spellStart"/>
      <w:r w:rsidRPr="00704B48">
        <w:rPr>
          <w:sz w:val="24"/>
          <w:szCs w:val="24"/>
          <w:lang w:val="ru-RU"/>
        </w:rPr>
        <w:t>обвинителство</w:t>
      </w:r>
      <w:proofErr w:type="spellEnd"/>
      <w:r w:rsidRPr="00704B48">
        <w:rPr>
          <w:sz w:val="24"/>
          <w:szCs w:val="24"/>
          <w:lang w:val="ru-RU"/>
        </w:rPr>
        <w:t xml:space="preserve"> во </w:t>
      </w:r>
      <w:proofErr w:type="spellStart"/>
      <w:r w:rsidRPr="00704B48">
        <w:rPr>
          <w:sz w:val="24"/>
          <w:szCs w:val="24"/>
          <w:lang w:val="ru-RU"/>
        </w:rPr>
        <w:t>врска</w:t>
      </w:r>
      <w:proofErr w:type="spellEnd"/>
      <w:r w:rsidRPr="00704B48">
        <w:rPr>
          <w:sz w:val="24"/>
          <w:szCs w:val="24"/>
          <w:lang w:val="ru-RU"/>
        </w:rPr>
        <w:t xml:space="preserve"> со </w:t>
      </w:r>
      <w:proofErr w:type="spellStart"/>
      <w:r w:rsidRPr="00704B48">
        <w:rPr>
          <w:sz w:val="24"/>
          <w:szCs w:val="24"/>
          <w:lang w:val="ru-RU"/>
        </w:rPr>
        <w:t>кривичната</w:t>
      </w:r>
      <w:proofErr w:type="spellEnd"/>
      <w:r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води против </w:t>
      </w:r>
      <w:proofErr w:type="spellStart"/>
      <w:r w:rsidRPr="00704B48">
        <w:rPr>
          <w:sz w:val="24"/>
          <w:szCs w:val="24"/>
          <w:lang w:val="ru-RU"/>
        </w:rPr>
        <w:t>порано</w:t>
      </w:r>
      <w:proofErr w:type="spellEnd"/>
      <w:r w:rsidRPr="00704B48">
        <w:rPr>
          <w:sz w:val="24"/>
          <w:szCs w:val="24"/>
          <w:lang w:val="ru-RU"/>
        </w:rPr>
        <w:t xml:space="preserve"> </w:t>
      </w:r>
      <w:proofErr w:type="spellStart"/>
      <w:r w:rsidRPr="00704B48">
        <w:rPr>
          <w:sz w:val="24"/>
          <w:szCs w:val="24"/>
          <w:lang w:val="ru-RU"/>
        </w:rPr>
        <w:t>осудениот</w:t>
      </w:r>
      <w:proofErr w:type="spellEnd"/>
      <w:r w:rsidR="0090248A" w:rsidRPr="00704B48">
        <w:rPr>
          <w:sz w:val="24"/>
          <w:szCs w:val="24"/>
          <w:lang w:val="ru-RU"/>
        </w:rPr>
        <w:t>,</w:t>
      </w:r>
      <w:r w:rsidRPr="00704B48">
        <w:rPr>
          <w:sz w:val="24"/>
          <w:szCs w:val="24"/>
          <w:lang w:val="ru-RU"/>
        </w:rPr>
        <w:t xml:space="preserve"> на </w:t>
      </w:r>
      <w:proofErr w:type="spellStart"/>
      <w:r w:rsidRPr="00704B48">
        <w:rPr>
          <w:sz w:val="24"/>
          <w:szCs w:val="24"/>
          <w:lang w:val="ru-RU"/>
        </w:rPr>
        <w:t>надлежните</w:t>
      </w:r>
      <w:proofErr w:type="spellEnd"/>
      <w:r w:rsidRPr="00704B48">
        <w:rPr>
          <w:sz w:val="24"/>
          <w:szCs w:val="24"/>
          <w:lang w:val="ru-RU"/>
        </w:rPr>
        <w:t xml:space="preserve"> </w:t>
      </w:r>
      <w:proofErr w:type="spellStart"/>
      <w:r w:rsidRPr="00704B48">
        <w:rPr>
          <w:sz w:val="24"/>
          <w:szCs w:val="24"/>
          <w:lang w:val="ru-RU"/>
        </w:rPr>
        <w:t>органи</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учествуваат</w:t>
      </w:r>
      <w:proofErr w:type="spellEnd"/>
      <w:r w:rsidRPr="00704B48">
        <w:rPr>
          <w:sz w:val="24"/>
          <w:szCs w:val="24"/>
          <w:lang w:val="ru-RU"/>
        </w:rPr>
        <w:t xml:space="preserve"> во </w:t>
      </w:r>
      <w:proofErr w:type="spellStart"/>
      <w:r w:rsidRPr="00704B48">
        <w:rPr>
          <w:sz w:val="24"/>
          <w:szCs w:val="24"/>
          <w:lang w:val="ru-RU"/>
        </w:rPr>
        <w:t>постапката</w:t>
      </w:r>
      <w:proofErr w:type="spellEnd"/>
      <w:r w:rsidRPr="00704B48">
        <w:rPr>
          <w:sz w:val="24"/>
          <w:szCs w:val="24"/>
          <w:lang w:val="ru-RU"/>
        </w:rPr>
        <w:t xml:space="preserve"> за </w:t>
      </w:r>
      <w:proofErr w:type="spellStart"/>
      <w:r w:rsidRPr="00704B48">
        <w:rPr>
          <w:sz w:val="24"/>
          <w:szCs w:val="24"/>
          <w:lang w:val="ru-RU"/>
        </w:rPr>
        <w:t>давање</w:t>
      </w:r>
      <w:proofErr w:type="spellEnd"/>
      <w:r w:rsidRPr="00704B48">
        <w:rPr>
          <w:sz w:val="24"/>
          <w:szCs w:val="24"/>
          <w:lang w:val="ru-RU"/>
        </w:rPr>
        <w:t xml:space="preserve"> </w:t>
      </w:r>
      <w:proofErr w:type="spellStart"/>
      <w:r w:rsidRPr="00704B48">
        <w:rPr>
          <w:sz w:val="24"/>
          <w:szCs w:val="24"/>
          <w:lang w:val="ru-RU"/>
        </w:rPr>
        <w:t>амнестија</w:t>
      </w:r>
      <w:proofErr w:type="spellEnd"/>
      <w:r w:rsidRPr="00704B48">
        <w:rPr>
          <w:sz w:val="24"/>
          <w:szCs w:val="24"/>
          <w:lang w:val="ru-RU"/>
        </w:rPr>
        <w:t xml:space="preserve"> и</w:t>
      </w:r>
      <w:r w:rsidR="00F250EB" w:rsidRPr="00704B48">
        <w:rPr>
          <w:sz w:val="24"/>
          <w:szCs w:val="24"/>
          <w:lang w:val="ru-RU"/>
        </w:rPr>
        <w:t xml:space="preserve"> </w:t>
      </w:r>
      <w:proofErr w:type="spellStart"/>
      <w:r w:rsidRPr="00704B48">
        <w:rPr>
          <w:sz w:val="24"/>
          <w:szCs w:val="24"/>
          <w:lang w:val="ru-RU"/>
        </w:rPr>
        <w:t>помилување</w:t>
      </w:r>
      <w:proofErr w:type="spellEnd"/>
      <w:r w:rsidR="0090248A" w:rsidRPr="00704B48">
        <w:rPr>
          <w:sz w:val="24"/>
          <w:szCs w:val="24"/>
          <w:lang w:val="ru-RU"/>
        </w:rPr>
        <w:t xml:space="preserve">, како и на </w:t>
      </w:r>
      <w:proofErr w:type="spellStart"/>
      <w:r w:rsidR="0090248A" w:rsidRPr="00704B48">
        <w:rPr>
          <w:sz w:val="24"/>
          <w:szCs w:val="24"/>
          <w:lang w:val="ru-RU"/>
        </w:rPr>
        <w:t>други</w:t>
      </w:r>
      <w:proofErr w:type="spellEnd"/>
      <w:r w:rsidR="0090248A" w:rsidRPr="00704B48">
        <w:rPr>
          <w:sz w:val="24"/>
          <w:szCs w:val="24"/>
          <w:lang w:val="ru-RU"/>
        </w:rPr>
        <w:t xml:space="preserve"> </w:t>
      </w:r>
      <w:proofErr w:type="spellStart"/>
      <w:r w:rsidR="007D640A" w:rsidRPr="00704B48">
        <w:rPr>
          <w:sz w:val="24"/>
          <w:szCs w:val="24"/>
          <w:lang w:val="ru-RU"/>
        </w:rPr>
        <w:t>домашни</w:t>
      </w:r>
      <w:proofErr w:type="spellEnd"/>
      <w:r w:rsidR="007D640A" w:rsidRPr="00704B48">
        <w:rPr>
          <w:sz w:val="24"/>
          <w:szCs w:val="24"/>
          <w:lang w:val="ru-RU"/>
        </w:rPr>
        <w:t xml:space="preserve"> и </w:t>
      </w:r>
      <w:proofErr w:type="spellStart"/>
      <w:r w:rsidR="007D640A" w:rsidRPr="00704B48">
        <w:rPr>
          <w:sz w:val="24"/>
          <w:szCs w:val="24"/>
          <w:lang w:val="ru-RU"/>
        </w:rPr>
        <w:t>странски</w:t>
      </w:r>
      <w:proofErr w:type="spellEnd"/>
      <w:r w:rsidR="007D640A" w:rsidRPr="00704B48">
        <w:rPr>
          <w:sz w:val="24"/>
          <w:szCs w:val="24"/>
          <w:lang w:val="ru-RU"/>
        </w:rPr>
        <w:t xml:space="preserve"> </w:t>
      </w:r>
      <w:proofErr w:type="spellStart"/>
      <w:r w:rsidR="0090248A" w:rsidRPr="00704B48">
        <w:rPr>
          <w:sz w:val="24"/>
          <w:szCs w:val="24"/>
          <w:lang w:val="ru-RU"/>
        </w:rPr>
        <w:t>државни</w:t>
      </w:r>
      <w:proofErr w:type="spellEnd"/>
      <w:r w:rsidR="0090248A" w:rsidRPr="00704B48">
        <w:rPr>
          <w:sz w:val="24"/>
          <w:szCs w:val="24"/>
          <w:lang w:val="ru-RU"/>
        </w:rPr>
        <w:t xml:space="preserve"> </w:t>
      </w:r>
      <w:proofErr w:type="spellStart"/>
      <w:r w:rsidR="0090248A" w:rsidRPr="00704B48">
        <w:rPr>
          <w:sz w:val="24"/>
          <w:szCs w:val="24"/>
          <w:lang w:val="ru-RU"/>
        </w:rPr>
        <w:t>органи</w:t>
      </w:r>
      <w:proofErr w:type="spellEnd"/>
      <w:r w:rsidR="0090248A" w:rsidRPr="00704B48">
        <w:rPr>
          <w:sz w:val="24"/>
          <w:szCs w:val="24"/>
          <w:lang w:val="ru-RU"/>
        </w:rPr>
        <w:t xml:space="preserve"> во </w:t>
      </w:r>
      <w:proofErr w:type="spellStart"/>
      <w:r w:rsidR="0090248A" w:rsidRPr="00704B48">
        <w:rPr>
          <w:sz w:val="24"/>
          <w:szCs w:val="24"/>
          <w:lang w:val="ru-RU"/>
        </w:rPr>
        <w:t>постапка</w:t>
      </w:r>
      <w:proofErr w:type="spellEnd"/>
      <w:r w:rsidR="0090248A" w:rsidRPr="00704B48">
        <w:rPr>
          <w:sz w:val="24"/>
          <w:szCs w:val="24"/>
          <w:lang w:val="ru-RU"/>
        </w:rPr>
        <w:t xml:space="preserve"> </w:t>
      </w:r>
      <w:proofErr w:type="spellStart"/>
      <w:r w:rsidR="0090248A" w:rsidRPr="00704B48">
        <w:rPr>
          <w:sz w:val="24"/>
          <w:szCs w:val="24"/>
          <w:lang w:val="ru-RU"/>
        </w:rPr>
        <w:t>уредена</w:t>
      </w:r>
      <w:proofErr w:type="spellEnd"/>
      <w:r w:rsidR="0090248A" w:rsidRPr="00704B48">
        <w:rPr>
          <w:sz w:val="24"/>
          <w:szCs w:val="24"/>
          <w:lang w:val="ru-RU"/>
        </w:rPr>
        <w:t xml:space="preserve"> со закон</w:t>
      </w:r>
      <w:r w:rsidRPr="00704B48">
        <w:rPr>
          <w:sz w:val="24"/>
          <w:szCs w:val="24"/>
          <w:lang w:val="ru-RU"/>
        </w:rPr>
        <w:t>.</w:t>
      </w:r>
    </w:p>
    <w:p w14:paraId="4386EC67" w14:textId="77777777" w:rsidR="00CE36B7" w:rsidRPr="00704B48" w:rsidRDefault="009F5657" w:rsidP="00D2207F">
      <w:pPr>
        <w:pStyle w:val="NoSpacing"/>
        <w:numPr>
          <w:ilvl w:val="0"/>
          <w:numId w:val="570"/>
        </w:numPr>
        <w:ind w:left="0" w:firstLine="360"/>
        <w:jc w:val="both"/>
        <w:rPr>
          <w:sz w:val="24"/>
          <w:szCs w:val="24"/>
          <w:lang w:val="ru-RU"/>
        </w:rPr>
      </w:pPr>
      <w:proofErr w:type="spellStart"/>
      <w:r w:rsidRPr="00704B48">
        <w:rPr>
          <w:sz w:val="24"/>
          <w:szCs w:val="24"/>
          <w:lang w:val="ru-RU"/>
        </w:rPr>
        <w:t>Податоци</w:t>
      </w:r>
      <w:proofErr w:type="spellEnd"/>
      <w:r w:rsidRPr="00704B48">
        <w:rPr>
          <w:sz w:val="24"/>
          <w:szCs w:val="24"/>
          <w:lang w:val="ru-RU"/>
        </w:rPr>
        <w:t xml:space="preserve"> од </w:t>
      </w:r>
      <w:proofErr w:type="spellStart"/>
      <w:r w:rsidRPr="00704B48">
        <w:rPr>
          <w:sz w:val="24"/>
          <w:szCs w:val="24"/>
          <w:lang w:val="ru-RU"/>
        </w:rPr>
        <w:t>казнената</w:t>
      </w:r>
      <w:proofErr w:type="spellEnd"/>
      <w:r w:rsidRPr="00704B48">
        <w:rPr>
          <w:sz w:val="24"/>
          <w:szCs w:val="24"/>
          <w:lang w:val="ru-RU"/>
        </w:rPr>
        <w:t xml:space="preserve"> </w:t>
      </w:r>
      <w:proofErr w:type="spellStart"/>
      <w:r w:rsidRPr="00704B48">
        <w:rPr>
          <w:sz w:val="24"/>
          <w:szCs w:val="24"/>
          <w:lang w:val="ru-RU"/>
        </w:rPr>
        <w:t>евиденција</w:t>
      </w:r>
      <w:proofErr w:type="spellEnd"/>
      <w:r w:rsidRPr="00704B48">
        <w:rPr>
          <w:sz w:val="24"/>
          <w:szCs w:val="24"/>
          <w:lang w:val="ru-RU"/>
        </w:rPr>
        <w:t xml:space="preserve"> </w:t>
      </w:r>
      <w:proofErr w:type="spellStart"/>
      <w:r w:rsidRPr="00704B48">
        <w:rPr>
          <w:sz w:val="24"/>
          <w:szCs w:val="24"/>
          <w:lang w:val="ru-RU"/>
        </w:rPr>
        <w:t>можат</w:t>
      </w:r>
      <w:proofErr w:type="spellEnd"/>
      <w:r w:rsidRPr="00704B48">
        <w:rPr>
          <w:sz w:val="24"/>
          <w:szCs w:val="24"/>
          <w:lang w:val="ru-RU"/>
        </w:rPr>
        <w:t xml:space="preserve"> на </w:t>
      </w:r>
      <w:proofErr w:type="spellStart"/>
      <w:r w:rsidRPr="00704B48">
        <w:rPr>
          <w:sz w:val="24"/>
          <w:szCs w:val="24"/>
          <w:lang w:val="ru-RU"/>
        </w:rPr>
        <w:t>образложено</w:t>
      </w:r>
      <w:proofErr w:type="spellEnd"/>
      <w:r w:rsidRPr="00704B48">
        <w:rPr>
          <w:sz w:val="24"/>
          <w:szCs w:val="24"/>
          <w:lang w:val="ru-RU"/>
        </w:rPr>
        <w:t xml:space="preserve"> </w:t>
      </w:r>
      <w:proofErr w:type="spellStart"/>
      <w:r w:rsidRPr="00704B48">
        <w:rPr>
          <w:sz w:val="24"/>
          <w:szCs w:val="24"/>
          <w:lang w:val="ru-RU"/>
        </w:rPr>
        <w:t>барање</w:t>
      </w:r>
      <w:proofErr w:type="spellEnd"/>
      <w:r w:rsidRPr="00704B48">
        <w:rPr>
          <w:sz w:val="24"/>
          <w:szCs w:val="24"/>
          <w:lang w:val="ru-RU"/>
        </w:rPr>
        <w:t xml:space="preserve"> да им се </w:t>
      </w:r>
      <w:proofErr w:type="spellStart"/>
      <w:r w:rsidRPr="00704B48">
        <w:rPr>
          <w:sz w:val="24"/>
          <w:szCs w:val="24"/>
          <w:lang w:val="ru-RU"/>
        </w:rPr>
        <w:t>дадат</w:t>
      </w:r>
      <w:proofErr w:type="spellEnd"/>
      <w:r w:rsidRPr="00704B48">
        <w:rPr>
          <w:sz w:val="24"/>
          <w:szCs w:val="24"/>
          <w:lang w:val="ru-RU"/>
        </w:rPr>
        <w:t xml:space="preserve"> и на </w:t>
      </w:r>
      <w:proofErr w:type="spellStart"/>
      <w:r w:rsidRPr="00704B48">
        <w:rPr>
          <w:sz w:val="24"/>
          <w:szCs w:val="24"/>
          <w:lang w:val="ru-RU"/>
        </w:rPr>
        <w:t>државни</w:t>
      </w:r>
      <w:proofErr w:type="spellEnd"/>
      <w:r w:rsidRPr="00704B48">
        <w:rPr>
          <w:sz w:val="24"/>
          <w:szCs w:val="24"/>
          <w:lang w:val="ru-RU"/>
        </w:rPr>
        <w:t xml:space="preserve"> </w:t>
      </w:r>
      <w:proofErr w:type="spellStart"/>
      <w:r w:rsidRPr="00704B48">
        <w:rPr>
          <w:sz w:val="24"/>
          <w:szCs w:val="24"/>
          <w:lang w:val="ru-RU"/>
        </w:rPr>
        <w:t>органи</w:t>
      </w:r>
      <w:proofErr w:type="spellEnd"/>
      <w:r w:rsidRPr="00704B48">
        <w:rPr>
          <w:sz w:val="24"/>
          <w:szCs w:val="24"/>
          <w:lang w:val="ru-RU"/>
        </w:rPr>
        <w:t xml:space="preserve">, </w:t>
      </w:r>
      <w:proofErr w:type="spellStart"/>
      <w:r w:rsidRPr="00704B48">
        <w:rPr>
          <w:sz w:val="24"/>
          <w:szCs w:val="24"/>
          <w:lang w:val="ru-RU"/>
        </w:rPr>
        <w:t>правни</w:t>
      </w:r>
      <w:proofErr w:type="spellEnd"/>
      <w:r w:rsidRPr="00704B48">
        <w:rPr>
          <w:sz w:val="24"/>
          <w:szCs w:val="24"/>
          <w:lang w:val="ru-RU"/>
        </w:rPr>
        <w:t xml:space="preserve"> или физички лица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уште</w:t>
      </w:r>
      <w:proofErr w:type="spellEnd"/>
      <w:r w:rsidRPr="00704B48">
        <w:rPr>
          <w:sz w:val="24"/>
          <w:szCs w:val="24"/>
          <w:lang w:val="ru-RU"/>
        </w:rPr>
        <w:t xml:space="preserve"> </w:t>
      </w:r>
      <w:proofErr w:type="spellStart"/>
      <w:r w:rsidRPr="00704B48">
        <w:rPr>
          <w:sz w:val="24"/>
          <w:szCs w:val="24"/>
          <w:lang w:val="ru-RU"/>
        </w:rPr>
        <w:t>траат</w:t>
      </w:r>
      <w:proofErr w:type="spellEnd"/>
      <w:r w:rsidRPr="00704B48">
        <w:rPr>
          <w:sz w:val="24"/>
          <w:szCs w:val="24"/>
          <w:lang w:val="ru-RU"/>
        </w:rPr>
        <w:t xml:space="preserve"> </w:t>
      </w:r>
      <w:proofErr w:type="spellStart"/>
      <w:r w:rsidRPr="00704B48">
        <w:rPr>
          <w:sz w:val="24"/>
          <w:szCs w:val="24"/>
          <w:lang w:val="ru-RU"/>
        </w:rPr>
        <w:t>определени</w:t>
      </w:r>
      <w:proofErr w:type="spellEnd"/>
      <w:r w:rsidRPr="00704B48">
        <w:rPr>
          <w:sz w:val="24"/>
          <w:szCs w:val="24"/>
          <w:lang w:val="ru-RU"/>
        </w:rPr>
        <w:t xml:space="preserve"> </w:t>
      </w:r>
      <w:proofErr w:type="spellStart"/>
      <w:r w:rsidRPr="00704B48">
        <w:rPr>
          <w:sz w:val="24"/>
          <w:szCs w:val="24"/>
          <w:lang w:val="ru-RU"/>
        </w:rPr>
        <w:t>правни</w:t>
      </w:r>
      <w:proofErr w:type="spellEnd"/>
      <w:r w:rsidRPr="00704B48">
        <w:rPr>
          <w:sz w:val="24"/>
          <w:szCs w:val="24"/>
          <w:lang w:val="ru-RU"/>
        </w:rPr>
        <w:t xml:space="preserve"> </w:t>
      </w:r>
      <w:proofErr w:type="spellStart"/>
      <w:r w:rsidRPr="00704B48">
        <w:rPr>
          <w:sz w:val="24"/>
          <w:szCs w:val="24"/>
          <w:lang w:val="ru-RU"/>
        </w:rPr>
        <w:t>последици</w:t>
      </w:r>
      <w:proofErr w:type="spellEnd"/>
      <w:r w:rsidRPr="00704B48">
        <w:rPr>
          <w:sz w:val="24"/>
          <w:szCs w:val="24"/>
          <w:lang w:val="ru-RU"/>
        </w:rPr>
        <w:t xml:space="preserve"> од </w:t>
      </w:r>
      <w:proofErr w:type="spellStart"/>
      <w:r w:rsidRPr="00704B48">
        <w:rPr>
          <w:sz w:val="24"/>
          <w:szCs w:val="24"/>
          <w:lang w:val="ru-RU"/>
        </w:rPr>
        <w:t>осудата</w:t>
      </w:r>
      <w:proofErr w:type="spellEnd"/>
      <w:r w:rsidRPr="00704B48">
        <w:rPr>
          <w:sz w:val="24"/>
          <w:szCs w:val="24"/>
          <w:lang w:val="ru-RU"/>
        </w:rPr>
        <w:t xml:space="preserve"> или казни </w:t>
      </w:r>
      <w:proofErr w:type="spellStart"/>
      <w:r w:rsidRPr="00704B48">
        <w:rPr>
          <w:sz w:val="24"/>
          <w:szCs w:val="24"/>
          <w:lang w:val="ru-RU"/>
        </w:rPr>
        <w:t>што</w:t>
      </w:r>
      <w:proofErr w:type="spellEnd"/>
      <w:r w:rsidRPr="00704B48">
        <w:rPr>
          <w:sz w:val="24"/>
          <w:szCs w:val="24"/>
          <w:lang w:val="ru-RU"/>
        </w:rPr>
        <w:t xml:space="preserve"> се </w:t>
      </w:r>
      <w:proofErr w:type="spellStart"/>
      <w:r w:rsidRPr="00704B48">
        <w:rPr>
          <w:sz w:val="24"/>
          <w:szCs w:val="24"/>
          <w:lang w:val="ru-RU"/>
        </w:rPr>
        <w:t>состојат</w:t>
      </w:r>
      <w:proofErr w:type="spellEnd"/>
      <w:r w:rsidRPr="00704B48">
        <w:rPr>
          <w:sz w:val="24"/>
          <w:szCs w:val="24"/>
          <w:lang w:val="ru-RU"/>
        </w:rPr>
        <w:t xml:space="preserve"> во забрани или </w:t>
      </w:r>
      <w:proofErr w:type="spellStart"/>
      <w:r w:rsidRPr="00704B48">
        <w:rPr>
          <w:sz w:val="24"/>
          <w:szCs w:val="24"/>
          <w:lang w:val="ru-RU"/>
        </w:rPr>
        <w:t>ако</w:t>
      </w:r>
      <w:proofErr w:type="spellEnd"/>
      <w:r w:rsidRPr="00704B48">
        <w:rPr>
          <w:sz w:val="24"/>
          <w:szCs w:val="24"/>
          <w:lang w:val="ru-RU"/>
        </w:rPr>
        <w:t xml:space="preserve"> за </w:t>
      </w:r>
      <w:proofErr w:type="spellStart"/>
      <w:r w:rsidRPr="00704B48">
        <w:rPr>
          <w:sz w:val="24"/>
          <w:szCs w:val="24"/>
          <w:lang w:val="ru-RU"/>
        </w:rPr>
        <w:t>тоа</w:t>
      </w:r>
      <w:proofErr w:type="spellEnd"/>
      <w:r w:rsidRPr="00704B48">
        <w:rPr>
          <w:sz w:val="24"/>
          <w:szCs w:val="24"/>
          <w:lang w:val="ru-RU"/>
        </w:rPr>
        <w:t xml:space="preserve"> постои оправдан интерес заснован </w:t>
      </w:r>
      <w:proofErr w:type="spellStart"/>
      <w:r w:rsidRPr="00704B48">
        <w:rPr>
          <w:sz w:val="24"/>
          <w:szCs w:val="24"/>
          <w:lang w:val="ru-RU"/>
        </w:rPr>
        <w:t>врз</w:t>
      </w:r>
      <w:proofErr w:type="spellEnd"/>
      <w:r w:rsidR="00F250EB" w:rsidRPr="00704B48">
        <w:rPr>
          <w:sz w:val="24"/>
          <w:szCs w:val="24"/>
          <w:lang w:val="ru-RU"/>
        </w:rPr>
        <w:t xml:space="preserve"> </w:t>
      </w:r>
      <w:r w:rsidRPr="00704B48">
        <w:rPr>
          <w:sz w:val="24"/>
          <w:szCs w:val="24"/>
          <w:lang w:val="ru-RU"/>
        </w:rPr>
        <w:t>закон.</w:t>
      </w:r>
    </w:p>
    <w:p w14:paraId="2A2816DE" w14:textId="77777777" w:rsidR="00CE36B7" w:rsidRPr="00704B48" w:rsidRDefault="009F5657" w:rsidP="00D2207F">
      <w:pPr>
        <w:pStyle w:val="NoSpacing"/>
        <w:numPr>
          <w:ilvl w:val="0"/>
          <w:numId w:val="570"/>
        </w:numPr>
        <w:ind w:left="0" w:firstLine="360"/>
        <w:jc w:val="both"/>
        <w:rPr>
          <w:sz w:val="24"/>
          <w:szCs w:val="24"/>
          <w:lang w:val="ru-RU"/>
        </w:rPr>
      </w:pPr>
      <w:proofErr w:type="spellStart"/>
      <w:r w:rsidRPr="00704B48">
        <w:rPr>
          <w:sz w:val="24"/>
          <w:szCs w:val="24"/>
          <w:lang w:val="ru-RU"/>
        </w:rPr>
        <w:t>Никој</w:t>
      </w:r>
      <w:proofErr w:type="spellEnd"/>
      <w:r w:rsidRPr="00704B48">
        <w:rPr>
          <w:sz w:val="24"/>
          <w:szCs w:val="24"/>
          <w:lang w:val="ru-RU"/>
        </w:rPr>
        <w:t xml:space="preserve"> нема право да бара од </w:t>
      </w:r>
      <w:proofErr w:type="spellStart"/>
      <w:r w:rsidRPr="00704B48">
        <w:rPr>
          <w:sz w:val="24"/>
          <w:szCs w:val="24"/>
          <w:lang w:val="ru-RU"/>
        </w:rPr>
        <w:t>граѓаните</w:t>
      </w:r>
      <w:proofErr w:type="spellEnd"/>
      <w:r w:rsidRPr="00704B48">
        <w:rPr>
          <w:sz w:val="24"/>
          <w:szCs w:val="24"/>
          <w:lang w:val="ru-RU"/>
        </w:rPr>
        <w:t xml:space="preserve"> да </w:t>
      </w:r>
      <w:proofErr w:type="spellStart"/>
      <w:r w:rsidRPr="00704B48">
        <w:rPr>
          <w:sz w:val="24"/>
          <w:szCs w:val="24"/>
          <w:lang w:val="ru-RU"/>
        </w:rPr>
        <w:t>поднесуваат</w:t>
      </w:r>
      <w:proofErr w:type="spellEnd"/>
      <w:r w:rsidRPr="00704B48">
        <w:rPr>
          <w:sz w:val="24"/>
          <w:szCs w:val="24"/>
          <w:lang w:val="ru-RU"/>
        </w:rPr>
        <w:t xml:space="preserve"> </w:t>
      </w:r>
      <w:proofErr w:type="spellStart"/>
      <w:r w:rsidRPr="00704B48">
        <w:rPr>
          <w:sz w:val="24"/>
          <w:szCs w:val="24"/>
          <w:lang w:val="ru-RU"/>
        </w:rPr>
        <w:t>докази</w:t>
      </w:r>
      <w:proofErr w:type="spellEnd"/>
      <w:r w:rsidRPr="00704B48">
        <w:rPr>
          <w:sz w:val="24"/>
          <w:szCs w:val="24"/>
          <w:lang w:val="ru-RU"/>
        </w:rPr>
        <w:t xml:space="preserve"> за </w:t>
      </w:r>
      <w:proofErr w:type="spellStart"/>
      <w:r w:rsidRPr="00704B48">
        <w:rPr>
          <w:sz w:val="24"/>
          <w:szCs w:val="24"/>
          <w:lang w:val="ru-RU"/>
        </w:rPr>
        <w:t>својата</w:t>
      </w:r>
      <w:proofErr w:type="spellEnd"/>
      <w:r w:rsidRPr="00704B48">
        <w:rPr>
          <w:sz w:val="24"/>
          <w:szCs w:val="24"/>
          <w:lang w:val="ru-RU"/>
        </w:rPr>
        <w:t xml:space="preserve"> </w:t>
      </w:r>
      <w:proofErr w:type="spellStart"/>
      <w:r w:rsidRPr="00704B48">
        <w:rPr>
          <w:sz w:val="24"/>
          <w:szCs w:val="24"/>
          <w:lang w:val="ru-RU"/>
        </w:rPr>
        <w:t>осудуваност</w:t>
      </w:r>
      <w:proofErr w:type="spellEnd"/>
      <w:r w:rsidRPr="00704B48">
        <w:rPr>
          <w:sz w:val="24"/>
          <w:szCs w:val="24"/>
          <w:lang w:val="ru-RU"/>
        </w:rPr>
        <w:t xml:space="preserve"> или</w:t>
      </w:r>
      <w:r w:rsidR="00F250EB" w:rsidRPr="00704B48">
        <w:rPr>
          <w:sz w:val="24"/>
          <w:szCs w:val="24"/>
          <w:lang w:val="ru-RU"/>
        </w:rPr>
        <w:t xml:space="preserve"> </w:t>
      </w:r>
      <w:proofErr w:type="spellStart"/>
      <w:r w:rsidRPr="00704B48">
        <w:rPr>
          <w:sz w:val="24"/>
          <w:szCs w:val="24"/>
          <w:lang w:val="ru-RU"/>
        </w:rPr>
        <w:t>неосудуваност</w:t>
      </w:r>
      <w:proofErr w:type="spellEnd"/>
      <w:r w:rsidRPr="00704B48">
        <w:rPr>
          <w:sz w:val="24"/>
          <w:szCs w:val="24"/>
          <w:lang w:val="ru-RU"/>
        </w:rPr>
        <w:t>.</w:t>
      </w:r>
    </w:p>
    <w:p w14:paraId="5F020841" w14:textId="77777777" w:rsidR="00437DEC" w:rsidRPr="00704B48" w:rsidRDefault="009F5657" w:rsidP="00D2207F">
      <w:pPr>
        <w:pStyle w:val="NoSpacing"/>
        <w:numPr>
          <w:ilvl w:val="0"/>
          <w:numId w:val="570"/>
        </w:numPr>
        <w:ind w:left="0" w:firstLine="360"/>
        <w:jc w:val="both"/>
        <w:rPr>
          <w:sz w:val="24"/>
          <w:szCs w:val="24"/>
          <w:lang w:val="ru-RU"/>
        </w:rPr>
      </w:pPr>
      <w:r w:rsidRPr="00704B48">
        <w:rPr>
          <w:sz w:val="24"/>
          <w:szCs w:val="24"/>
          <w:lang w:val="ru-RU"/>
        </w:rPr>
        <w:t xml:space="preserve">На </w:t>
      </w:r>
      <w:proofErr w:type="spellStart"/>
      <w:r w:rsidRPr="00704B48">
        <w:rPr>
          <w:sz w:val="24"/>
          <w:szCs w:val="24"/>
          <w:lang w:val="ru-RU"/>
        </w:rPr>
        <w:t>граѓаните</w:t>
      </w:r>
      <w:proofErr w:type="spellEnd"/>
      <w:r w:rsidRPr="00704B48">
        <w:rPr>
          <w:sz w:val="24"/>
          <w:szCs w:val="24"/>
          <w:lang w:val="ru-RU"/>
        </w:rPr>
        <w:t xml:space="preserve"> по </w:t>
      </w:r>
      <w:proofErr w:type="spellStart"/>
      <w:r w:rsidRPr="00704B48">
        <w:rPr>
          <w:sz w:val="24"/>
          <w:szCs w:val="24"/>
          <w:lang w:val="ru-RU"/>
        </w:rPr>
        <w:t>нивно</w:t>
      </w:r>
      <w:proofErr w:type="spellEnd"/>
      <w:r w:rsidRPr="00704B48">
        <w:rPr>
          <w:sz w:val="24"/>
          <w:szCs w:val="24"/>
          <w:lang w:val="ru-RU"/>
        </w:rPr>
        <w:t xml:space="preserve"> </w:t>
      </w:r>
      <w:proofErr w:type="spellStart"/>
      <w:r w:rsidRPr="00704B48">
        <w:rPr>
          <w:sz w:val="24"/>
          <w:szCs w:val="24"/>
          <w:lang w:val="ru-RU"/>
        </w:rPr>
        <w:t>барање</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им се </w:t>
      </w:r>
      <w:proofErr w:type="spellStart"/>
      <w:r w:rsidRPr="00704B48">
        <w:rPr>
          <w:sz w:val="24"/>
          <w:szCs w:val="24"/>
          <w:lang w:val="ru-RU"/>
        </w:rPr>
        <w:t>дадат</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за </w:t>
      </w:r>
      <w:proofErr w:type="spellStart"/>
      <w:r w:rsidRPr="00704B48">
        <w:rPr>
          <w:sz w:val="24"/>
          <w:szCs w:val="24"/>
          <w:lang w:val="ru-RU"/>
        </w:rPr>
        <w:t>нивната</w:t>
      </w:r>
      <w:proofErr w:type="spellEnd"/>
      <w:r w:rsidRPr="00704B48">
        <w:rPr>
          <w:sz w:val="24"/>
          <w:szCs w:val="24"/>
          <w:lang w:val="ru-RU"/>
        </w:rPr>
        <w:t xml:space="preserve"> </w:t>
      </w:r>
      <w:proofErr w:type="spellStart"/>
      <w:r w:rsidRPr="00704B48">
        <w:rPr>
          <w:sz w:val="24"/>
          <w:szCs w:val="24"/>
          <w:lang w:val="ru-RU"/>
        </w:rPr>
        <w:t>осудуваност</w:t>
      </w:r>
      <w:proofErr w:type="spellEnd"/>
      <w:r w:rsidRPr="00704B48">
        <w:rPr>
          <w:sz w:val="24"/>
          <w:szCs w:val="24"/>
          <w:lang w:val="ru-RU"/>
        </w:rPr>
        <w:t xml:space="preserve"> или </w:t>
      </w:r>
      <w:proofErr w:type="spellStart"/>
      <w:r w:rsidRPr="00704B48">
        <w:rPr>
          <w:sz w:val="24"/>
          <w:szCs w:val="24"/>
          <w:lang w:val="ru-RU"/>
        </w:rPr>
        <w:t>неосудуваност</w:t>
      </w:r>
      <w:proofErr w:type="spellEnd"/>
      <w:r w:rsidRPr="00704B48">
        <w:rPr>
          <w:sz w:val="24"/>
          <w:szCs w:val="24"/>
          <w:lang w:val="ru-RU"/>
        </w:rPr>
        <w:t xml:space="preserve"> само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овие</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им се </w:t>
      </w:r>
      <w:proofErr w:type="spellStart"/>
      <w:r w:rsidRPr="00704B48">
        <w:rPr>
          <w:sz w:val="24"/>
          <w:szCs w:val="24"/>
          <w:lang w:val="ru-RU"/>
        </w:rPr>
        <w:t>потребни</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остварување</w:t>
      </w:r>
      <w:proofErr w:type="spellEnd"/>
      <w:r w:rsidRPr="00704B48">
        <w:rPr>
          <w:sz w:val="24"/>
          <w:szCs w:val="24"/>
          <w:lang w:val="ru-RU"/>
        </w:rPr>
        <w:t xml:space="preserve"> на </w:t>
      </w:r>
      <w:proofErr w:type="spellStart"/>
      <w:r w:rsidRPr="00704B48">
        <w:rPr>
          <w:sz w:val="24"/>
          <w:szCs w:val="24"/>
          <w:lang w:val="ru-RU"/>
        </w:rPr>
        <w:t>нивните</w:t>
      </w:r>
      <w:proofErr w:type="spellEnd"/>
      <w:r w:rsidRPr="00704B48">
        <w:rPr>
          <w:sz w:val="24"/>
          <w:szCs w:val="24"/>
          <w:lang w:val="ru-RU"/>
        </w:rPr>
        <w:t xml:space="preserve"> права во</w:t>
      </w:r>
      <w:r w:rsidR="00F250EB" w:rsidRPr="00704B48">
        <w:rPr>
          <w:sz w:val="24"/>
          <w:szCs w:val="24"/>
          <w:lang w:val="ru-RU"/>
        </w:rPr>
        <w:t xml:space="preserve"> </w:t>
      </w:r>
      <w:proofErr w:type="spellStart"/>
      <w:r w:rsidRPr="00704B48">
        <w:rPr>
          <w:sz w:val="24"/>
          <w:szCs w:val="24"/>
          <w:lang w:val="ru-RU"/>
        </w:rPr>
        <w:t>странство</w:t>
      </w:r>
      <w:proofErr w:type="spellEnd"/>
      <w:r w:rsidRPr="00704B48">
        <w:rPr>
          <w:sz w:val="24"/>
          <w:szCs w:val="24"/>
          <w:lang w:val="ru-RU"/>
        </w:rPr>
        <w:t>.</w:t>
      </w:r>
    </w:p>
    <w:p w14:paraId="6C039BFF" w14:textId="77777777" w:rsidR="00D1726F" w:rsidRPr="00C821DC" w:rsidRDefault="00D1726F" w:rsidP="007517FC">
      <w:pPr>
        <w:pStyle w:val="NoSpacing"/>
        <w:rPr>
          <w:lang w:val="mk-MK"/>
        </w:rPr>
      </w:pPr>
    </w:p>
    <w:p w14:paraId="6184858A" w14:textId="77777777" w:rsidR="00D1726F" w:rsidRPr="00C821DC" w:rsidRDefault="00624AEA" w:rsidP="007517FC">
      <w:pPr>
        <w:pStyle w:val="NoSpacing"/>
        <w:jc w:val="center"/>
        <w:rPr>
          <w:lang w:val="mk-MK"/>
        </w:rPr>
      </w:pPr>
      <w:proofErr w:type="spellStart"/>
      <w:r w:rsidRPr="007517FC">
        <w:rPr>
          <w:b/>
          <w:sz w:val="24"/>
          <w:szCs w:val="24"/>
          <w:lang w:val="ru-RU"/>
        </w:rPr>
        <w:t>Посебен</w:t>
      </w:r>
      <w:proofErr w:type="spellEnd"/>
      <w:r w:rsidRPr="007517FC">
        <w:rPr>
          <w:b/>
          <w:sz w:val="24"/>
          <w:szCs w:val="24"/>
          <w:lang w:val="ru-RU"/>
        </w:rPr>
        <w:t xml:space="preserve"> </w:t>
      </w:r>
      <w:proofErr w:type="spellStart"/>
      <w:r w:rsidRPr="007517FC">
        <w:rPr>
          <w:b/>
          <w:sz w:val="24"/>
          <w:szCs w:val="24"/>
          <w:lang w:val="ru-RU"/>
        </w:rPr>
        <w:t>регистар</w:t>
      </w:r>
      <w:proofErr w:type="spellEnd"/>
    </w:p>
    <w:p w14:paraId="3403DB5F" w14:textId="77777777" w:rsidR="00D1726F" w:rsidRPr="0015534A" w:rsidRDefault="00D1726F" w:rsidP="007517FC">
      <w:pPr>
        <w:pStyle w:val="NoSpacing"/>
        <w:jc w:val="center"/>
        <w:rPr>
          <w:lang w:val="mk-MK"/>
        </w:rPr>
      </w:pPr>
    </w:p>
    <w:p w14:paraId="130395FE" w14:textId="77777777" w:rsidR="00D1726F" w:rsidRPr="007517FC" w:rsidRDefault="00624AEA" w:rsidP="007517FC">
      <w:pPr>
        <w:pStyle w:val="NoSpacing"/>
        <w:jc w:val="center"/>
        <w:rPr>
          <w:lang w:val="mk-MK"/>
        </w:rPr>
      </w:pPr>
      <w:r w:rsidRPr="007517FC">
        <w:rPr>
          <w:b/>
          <w:sz w:val="24"/>
          <w:szCs w:val="24"/>
          <w:lang w:val="ru-RU"/>
        </w:rPr>
        <w:t xml:space="preserve">Член </w:t>
      </w:r>
      <w:r w:rsidR="00C44769" w:rsidRPr="00704B48">
        <w:rPr>
          <w:b/>
          <w:sz w:val="24"/>
          <w:szCs w:val="24"/>
          <w:lang w:val="mk-MK"/>
        </w:rPr>
        <w:t>1</w:t>
      </w:r>
      <w:r w:rsidR="000D1700" w:rsidRPr="007517FC">
        <w:rPr>
          <w:b/>
          <w:sz w:val="24"/>
          <w:szCs w:val="24"/>
          <w:lang w:val="ru-RU"/>
        </w:rPr>
        <w:t>20</w:t>
      </w:r>
      <w:r w:rsidR="00C44769" w:rsidRPr="00704B48">
        <w:rPr>
          <w:b/>
          <w:sz w:val="24"/>
          <w:szCs w:val="24"/>
          <w:lang w:val="mk-MK"/>
        </w:rPr>
        <w:t xml:space="preserve"> (претходен член </w:t>
      </w:r>
      <w:r w:rsidRPr="007517FC">
        <w:rPr>
          <w:b/>
          <w:sz w:val="24"/>
          <w:szCs w:val="24"/>
          <w:lang w:val="ru-RU"/>
        </w:rPr>
        <w:t>106-а</w:t>
      </w:r>
      <w:r w:rsidR="00C44769" w:rsidRPr="00704B48">
        <w:rPr>
          <w:b/>
          <w:sz w:val="24"/>
          <w:szCs w:val="24"/>
          <w:lang w:val="mk-MK"/>
        </w:rPr>
        <w:t>)</w:t>
      </w:r>
    </w:p>
    <w:p w14:paraId="0B9DF9E2" w14:textId="01D0F97A" w:rsidR="00437DEC" w:rsidRPr="00704B48" w:rsidRDefault="009F5657">
      <w:pPr>
        <w:pStyle w:val="ListParagraph"/>
        <w:numPr>
          <w:ilvl w:val="0"/>
          <w:numId w:val="316"/>
        </w:numPr>
        <w:tabs>
          <w:tab w:val="left" w:pos="841"/>
        </w:tabs>
        <w:spacing w:line="242" w:lineRule="auto"/>
        <w:ind w:firstLine="284"/>
        <w:rPr>
          <w:sz w:val="24"/>
          <w:lang w:val="ru-RU"/>
        </w:rPr>
      </w:pPr>
      <w:proofErr w:type="spellStart"/>
      <w:r w:rsidRPr="00704B48">
        <w:rPr>
          <w:sz w:val="24"/>
          <w:lang w:val="ru-RU"/>
        </w:rPr>
        <w:t>Податоци</w:t>
      </w:r>
      <w:proofErr w:type="spellEnd"/>
      <w:r w:rsidRPr="00704B48">
        <w:rPr>
          <w:sz w:val="24"/>
          <w:lang w:val="ru-RU"/>
        </w:rPr>
        <w:t xml:space="preserve"> за </w:t>
      </w:r>
      <w:proofErr w:type="spellStart"/>
      <w:r w:rsidRPr="00704B48">
        <w:rPr>
          <w:sz w:val="24"/>
          <w:lang w:val="ru-RU"/>
        </w:rPr>
        <w:t>правосилна</w:t>
      </w:r>
      <w:proofErr w:type="spellEnd"/>
      <w:r w:rsidRPr="00704B48">
        <w:rPr>
          <w:sz w:val="24"/>
          <w:lang w:val="ru-RU"/>
        </w:rPr>
        <w:t xml:space="preserve"> </w:t>
      </w:r>
      <w:proofErr w:type="spellStart"/>
      <w:r w:rsidRPr="00704B48">
        <w:rPr>
          <w:sz w:val="24"/>
          <w:lang w:val="ru-RU"/>
        </w:rPr>
        <w:t>судска</w:t>
      </w:r>
      <w:proofErr w:type="spellEnd"/>
      <w:r w:rsidRPr="00704B48">
        <w:rPr>
          <w:sz w:val="24"/>
          <w:lang w:val="ru-RU"/>
        </w:rPr>
        <w:t xml:space="preserve"> </w:t>
      </w:r>
      <w:proofErr w:type="spellStart"/>
      <w:r w:rsidRPr="00704B48">
        <w:rPr>
          <w:sz w:val="24"/>
          <w:lang w:val="ru-RU"/>
        </w:rPr>
        <w:t>одлука</w:t>
      </w:r>
      <w:proofErr w:type="spellEnd"/>
      <w:r w:rsidRPr="00704B48">
        <w:rPr>
          <w:sz w:val="24"/>
          <w:lang w:val="ru-RU"/>
        </w:rPr>
        <w:t xml:space="preserve"> за изречена мерка на </w:t>
      </w:r>
      <w:proofErr w:type="spellStart"/>
      <w:r w:rsidRPr="00704B48">
        <w:rPr>
          <w:sz w:val="24"/>
          <w:lang w:val="ru-RU"/>
        </w:rPr>
        <w:t>безбедност</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доставува</w:t>
      </w:r>
      <w:proofErr w:type="spellEnd"/>
      <w:r w:rsidRPr="00704B48">
        <w:rPr>
          <w:sz w:val="24"/>
          <w:lang w:val="ru-RU"/>
        </w:rPr>
        <w:t xml:space="preserve"> до </w:t>
      </w:r>
      <w:proofErr w:type="spellStart"/>
      <w:r w:rsidRPr="00704B48">
        <w:rPr>
          <w:sz w:val="24"/>
          <w:lang w:val="ru-RU"/>
        </w:rPr>
        <w:t>органот</w:t>
      </w:r>
      <w:proofErr w:type="spellEnd"/>
      <w:r w:rsidRPr="00704B48">
        <w:rPr>
          <w:sz w:val="24"/>
          <w:lang w:val="ru-RU"/>
        </w:rPr>
        <w:t xml:space="preserve"> на </w:t>
      </w:r>
      <w:proofErr w:type="spellStart"/>
      <w:r w:rsidRPr="00704B48">
        <w:rPr>
          <w:sz w:val="24"/>
          <w:lang w:val="ru-RU"/>
        </w:rPr>
        <w:t>државната</w:t>
      </w:r>
      <w:proofErr w:type="spellEnd"/>
      <w:r w:rsidRPr="00704B48">
        <w:rPr>
          <w:sz w:val="24"/>
          <w:lang w:val="ru-RU"/>
        </w:rPr>
        <w:t xml:space="preserve"> управа </w:t>
      </w:r>
      <w:proofErr w:type="spellStart"/>
      <w:r w:rsidRPr="00704B48">
        <w:rPr>
          <w:sz w:val="24"/>
          <w:lang w:val="ru-RU"/>
        </w:rPr>
        <w:t>надлежен</w:t>
      </w:r>
      <w:proofErr w:type="spellEnd"/>
      <w:r w:rsidRPr="00704B48">
        <w:rPr>
          <w:sz w:val="24"/>
          <w:lang w:val="ru-RU"/>
        </w:rPr>
        <w:t xml:space="preserve"> за </w:t>
      </w:r>
      <w:proofErr w:type="spellStart"/>
      <w:r w:rsidRPr="00704B48">
        <w:rPr>
          <w:sz w:val="24"/>
          <w:lang w:val="ru-RU"/>
        </w:rPr>
        <w:t>работите</w:t>
      </w:r>
      <w:proofErr w:type="spellEnd"/>
      <w:r w:rsidRPr="00704B48">
        <w:rPr>
          <w:sz w:val="24"/>
          <w:lang w:val="ru-RU"/>
        </w:rPr>
        <w:t xml:space="preserve"> од</w:t>
      </w:r>
      <w:r w:rsidR="00E82BF1">
        <w:rPr>
          <w:sz w:val="24"/>
          <w:lang w:val="ru-RU"/>
        </w:rPr>
        <w:t xml:space="preserve"> </w:t>
      </w:r>
      <w:proofErr w:type="spellStart"/>
      <w:r w:rsidRPr="00704B48">
        <w:rPr>
          <w:sz w:val="24"/>
          <w:lang w:val="ru-RU"/>
        </w:rPr>
        <w:t>областа</w:t>
      </w:r>
      <w:proofErr w:type="spellEnd"/>
      <w:r w:rsidRPr="00704B48">
        <w:rPr>
          <w:sz w:val="24"/>
          <w:lang w:val="ru-RU"/>
        </w:rPr>
        <w:t xml:space="preserve"> на </w:t>
      </w:r>
      <w:proofErr w:type="spellStart"/>
      <w:r w:rsidRPr="00704B48">
        <w:rPr>
          <w:sz w:val="24"/>
          <w:lang w:val="ru-RU"/>
        </w:rPr>
        <w:t>здравството</w:t>
      </w:r>
      <w:proofErr w:type="spellEnd"/>
      <w:r w:rsidRPr="00704B48">
        <w:rPr>
          <w:sz w:val="24"/>
          <w:lang w:val="ru-RU"/>
        </w:rPr>
        <w:t xml:space="preserve">, </w:t>
      </w:r>
      <w:proofErr w:type="spellStart"/>
      <w:r w:rsidRPr="00704B48">
        <w:rPr>
          <w:sz w:val="24"/>
          <w:lang w:val="ru-RU"/>
        </w:rPr>
        <w:t>заради</w:t>
      </w:r>
      <w:proofErr w:type="spellEnd"/>
      <w:r w:rsidRPr="00704B48">
        <w:rPr>
          <w:sz w:val="24"/>
          <w:lang w:val="ru-RU"/>
        </w:rPr>
        <w:t xml:space="preserve"> </w:t>
      </w:r>
      <w:proofErr w:type="spellStart"/>
      <w:r w:rsidRPr="00704B48">
        <w:rPr>
          <w:sz w:val="24"/>
          <w:lang w:val="ru-RU"/>
        </w:rPr>
        <w:t>регистрација</w:t>
      </w:r>
      <w:proofErr w:type="spellEnd"/>
      <w:r w:rsidRPr="00704B48">
        <w:rPr>
          <w:sz w:val="24"/>
          <w:lang w:val="ru-RU"/>
        </w:rPr>
        <w:t xml:space="preserve"> во </w:t>
      </w:r>
      <w:proofErr w:type="spellStart"/>
      <w:r w:rsidRPr="00704B48">
        <w:rPr>
          <w:sz w:val="24"/>
          <w:lang w:val="ru-RU"/>
        </w:rPr>
        <w:t>здравствената</w:t>
      </w:r>
      <w:proofErr w:type="spellEnd"/>
      <w:r w:rsidRPr="00704B48">
        <w:rPr>
          <w:sz w:val="24"/>
          <w:lang w:val="ru-RU"/>
        </w:rPr>
        <w:t xml:space="preserve"> </w:t>
      </w:r>
      <w:proofErr w:type="spellStart"/>
      <w:r w:rsidRPr="00704B48">
        <w:rPr>
          <w:sz w:val="24"/>
          <w:lang w:val="ru-RU"/>
        </w:rPr>
        <w:t>евиденција</w:t>
      </w:r>
      <w:proofErr w:type="spellEnd"/>
      <w:r w:rsidRPr="00704B48">
        <w:rPr>
          <w:sz w:val="24"/>
          <w:lang w:val="ru-RU"/>
        </w:rPr>
        <w:t xml:space="preserve">, како и до </w:t>
      </w:r>
      <w:proofErr w:type="spellStart"/>
      <w:r w:rsidRPr="00704B48">
        <w:rPr>
          <w:sz w:val="24"/>
          <w:lang w:val="ru-RU"/>
        </w:rPr>
        <w:t>органот</w:t>
      </w:r>
      <w:proofErr w:type="spellEnd"/>
      <w:r w:rsidRPr="00704B48">
        <w:rPr>
          <w:sz w:val="24"/>
          <w:lang w:val="ru-RU"/>
        </w:rPr>
        <w:t xml:space="preserve"> на </w:t>
      </w:r>
      <w:proofErr w:type="spellStart"/>
      <w:r w:rsidRPr="00704B48">
        <w:rPr>
          <w:sz w:val="24"/>
          <w:lang w:val="ru-RU"/>
        </w:rPr>
        <w:t>државната</w:t>
      </w:r>
      <w:proofErr w:type="spellEnd"/>
      <w:r w:rsidRPr="00704B48">
        <w:rPr>
          <w:sz w:val="24"/>
          <w:lang w:val="ru-RU"/>
        </w:rPr>
        <w:t xml:space="preserve"> управа </w:t>
      </w:r>
      <w:proofErr w:type="spellStart"/>
      <w:r w:rsidRPr="00704B48">
        <w:rPr>
          <w:sz w:val="24"/>
          <w:lang w:val="ru-RU"/>
        </w:rPr>
        <w:t>надлежен</w:t>
      </w:r>
      <w:proofErr w:type="spellEnd"/>
      <w:r w:rsidRPr="00704B48">
        <w:rPr>
          <w:sz w:val="24"/>
          <w:lang w:val="ru-RU"/>
        </w:rPr>
        <w:t xml:space="preserve"> за </w:t>
      </w:r>
      <w:proofErr w:type="spellStart"/>
      <w:r w:rsidRPr="00704B48">
        <w:rPr>
          <w:sz w:val="24"/>
          <w:lang w:val="ru-RU"/>
        </w:rPr>
        <w:t>работите</w:t>
      </w:r>
      <w:proofErr w:type="spellEnd"/>
      <w:r w:rsidRPr="00704B48">
        <w:rPr>
          <w:sz w:val="24"/>
          <w:lang w:val="ru-RU"/>
        </w:rPr>
        <w:t xml:space="preserve"> од </w:t>
      </w:r>
      <w:proofErr w:type="spellStart"/>
      <w:r w:rsidRPr="00704B48">
        <w:rPr>
          <w:sz w:val="24"/>
          <w:lang w:val="ru-RU"/>
        </w:rPr>
        <w:t>областа</w:t>
      </w:r>
      <w:proofErr w:type="spellEnd"/>
      <w:r w:rsidRPr="00704B48">
        <w:rPr>
          <w:sz w:val="24"/>
          <w:lang w:val="ru-RU"/>
        </w:rPr>
        <w:t xml:space="preserve"> на </w:t>
      </w:r>
      <w:proofErr w:type="spellStart"/>
      <w:r w:rsidRPr="00704B48">
        <w:rPr>
          <w:sz w:val="24"/>
          <w:lang w:val="ru-RU"/>
        </w:rPr>
        <w:t>трудот</w:t>
      </w:r>
      <w:proofErr w:type="spellEnd"/>
      <w:r w:rsidRPr="00704B48">
        <w:rPr>
          <w:sz w:val="24"/>
          <w:lang w:val="ru-RU"/>
        </w:rPr>
        <w:t xml:space="preserve"> и </w:t>
      </w:r>
      <w:proofErr w:type="spellStart"/>
      <w:r w:rsidRPr="00704B48">
        <w:rPr>
          <w:sz w:val="24"/>
          <w:lang w:val="ru-RU"/>
        </w:rPr>
        <w:t>социјалната</w:t>
      </w:r>
      <w:proofErr w:type="spellEnd"/>
      <w:r w:rsidRPr="00704B48">
        <w:rPr>
          <w:sz w:val="24"/>
          <w:lang w:val="ru-RU"/>
        </w:rPr>
        <w:t xml:space="preserve"> политика, </w:t>
      </w:r>
      <w:proofErr w:type="spellStart"/>
      <w:r w:rsidRPr="00704B48">
        <w:rPr>
          <w:sz w:val="24"/>
          <w:lang w:val="ru-RU"/>
        </w:rPr>
        <w:t>заради</w:t>
      </w:r>
      <w:proofErr w:type="spellEnd"/>
      <w:r w:rsidRPr="00704B48">
        <w:rPr>
          <w:sz w:val="24"/>
          <w:lang w:val="ru-RU"/>
        </w:rPr>
        <w:t xml:space="preserve"> </w:t>
      </w:r>
      <w:proofErr w:type="spellStart"/>
      <w:r w:rsidRPr="00704B48">
        <w:rPr>
          <w:sz w:val="24"/>
          <w:lang w:val="ru-RU"/>
        </w:rPr>
        <w:t>регистрација</w:t>
      </w:r>
      <w:proofErr w:type="spellEnd"/>
      <w:r w:rsidRPr="00704B48">
        <w:rPr>
          <w:sz w:val="24"/>
          <w:lang w:val="ru-RU"/>
        </w:rPr>
        <w:t xml:space="preserve"> во </w:t>
      </w:r>
      <w:proofErr w:type="spellStart"/>
      <w:r w:rsidRPr="00704B48">
        <w:rPr>
          <w:sz w:val="24"/>
          <w:lang w:val="ru-RU"/>
        </w:rPr>
        <w:t>посебен</w:t>
      </w:r>
      <w:proofErr w:type="spellEnd"/>
      <w:r w:rsidR="00F250EB" w:rsidRPr="00704B48">
        <w:rPr>
          <w:sz w:val="24"/>
          <w:lang w:val="ru-RU"/>
        </w:rPr>
        <w:t xml:space="preserve"> </w:t>
      </w:r>
      <w:proofErr w:type="spellStart"/>
      <w:r w:rsidRPr="00704B48">
        <w:rPr>
          <w:sz w:val="24"/>
          <w:lang w:val="ru-RU"/>
        </w:rPr>
        <w:t>регистар</w:t>
      </w:r>
      <w:proofErr w:type="spellEnd"/>
      <w:r w:rsidRPr="00704B48">
        <w:rPr>
          <w:sz w:val="24"/>
          <w:lang w:val="ru-RU"/>
        </w:rPr>
        <w:t>.</w:t>
      </w:r>
    </w:p>
    <w:p w14:paraId="468806F4" w14:textId="234E111E" w:rsidR="00437DEC" w:rsidRPr="00704B48" w:rsidRDefault="009F5657">
      <w:pPr>
        <w:pStyle w:val="ListParagraph"/>
        <w:numPr>
          <w:ilvl w:val="0"/>
          <w:numId w:val="316"/>
        </w:numPr>
        <w:tabs>
          <w:tab w:val="left" w:pos="802"/>
        </w:tabs>
        <w:spacing w:line="242" w:lineRule="auto"/>
        <w:ind w:firstLine="284"/>
        <w:rPr>
          <w:sz w:val="24"/>
          <w:lang w:val="ru-RU"/>
        </w:rPr>
      </w:pPr>
      <w:proofErr w:type="spellStart"/>
      <w:r w:rsidRPr="00704B48">
        <w:rPr>
          <w:sz w:val="24"/>
          <w:lang w:val="ru-RU"/>
        </w:rPr>
        <w:t>Судот</w:t>
      </w:r>
      <w:proofErr w:type="spellEnd"/>
      <w:r w:rsidRPr="00704B48">
        <w:rPr>
          <w:sz w:val="24"/>
          <w:lang w:val="ru-RU"/>
        </w:rPr>
        <w:t xml:space="preserve"> до </w:t>
      </w:r>
      <w:proofErr w:type="spellStart"/>
      <w:r w:rsidRPr="00704B48">
        <w:rPr>
          <w:sz w:val="24"/>
          <w:lang w:val="ru-RU"/>
        </w:rPr>
        <w:t>органот</w:t>
      </w:r>
      <w:proofErr w:type="spellEnd"/>
      <w:r w:rsidRPr="00704B48">
        <w:rPr>
          <w:sz w:val="24"/>
          <w:lang w:val="ru-RU"/>
        </w:rPr>
        <w:t xml:space="preserve"> на </w:t>
      </w:r>
      <w:proofErr w:type="spellStart"/>
      <w:r w:rsidRPr="00704B48">
        <w:rPr>
          <w:sz w:val="24"/>
          <w:lang w:val="ru-RU"/>
        </w:rPr>
        <w:t>државната</w:t>
      </w:r>
      <w:proofErr w:type="spellEnd"/>
      <w:r w:rsidRPr="00704B48">
        <w:rPr>
          <w:sz w:val="24"/>
          <w:lang w:val="ru-RU"/>
        </w:rPr>
        <w:t xml:space="preserve"> управа </w:t>
      </w:r>
      <w:proofErr w:type="spellStart"/>
      <w:r w:rsidRPr="00704B48">
        <w:rPr>
          <w:sz w:val="24"/>
          <w:lang w:val="ru-RU"/>
        </w:rPr>
        <w:t>надлежен</w:t>
      </w:r>
      <w:proofErr w:type="spellEnd"/>
      <w:r w:rsidRPr="00704B48">
        <w:rPr>
          <w:sz w:val="24"/>
          <w:lang w:val="ru-RU"/>
        </w:rPr>
        <w:t xml:space="preserve"> за </w:t>
      </w:r>
      <w:proofErr w:type="spellStart"/>
      <w:r w:rsidRPr="00704B48">
        <w:rPr>
          <w:sz w:val="24"/>
          <w:lang w:val="ru-RU"/>
        </w:rPr>
        <w:t>работите</w:t>
      </w:r>
      <w:proofErr w:type="spellEnd"/>
      <w:r w:rsidRPr="00704B48">
        <w:rPr>
          <w:sz w:val="24"/>
          <w:lang w:val="ru-RU"/>
        </w:rPr>
        <w:t xml:space="preserve"> од </w:t>
      </w:r>
      <w:proofErr w:type="spellStart"/>
      <w:r w:rsidRPr="00704B48">
        <w:rPr>
          <w:sz w:val="24"/>
          <w:lang w:val="ru-RU"/>
        </w:rPr>
        <w:t>областа</w:t>
      </w:r>
      <w:proofErr w:type="spellEnd"/>
      <w:r w:rsidRPr="00704B48">
        <w:rPr>
          <w:sz w:val="24"/>
          <w:lang w:val="ru-RU"/>
        </w:rPr>
        <w:t xml:space="preserve"> на </w:t>
      </w:r>
      <w:proofErr w:type="spellStart"/>
      <w:r w:rsidRPr="00704B48">
        <w:rPr>
          <w:sz w:val="24"/>
          <w:lang w:val="ru-RU"/>
        </w:rPr>
        <w:t>трудот</w:t>
      </w:r>
      <w:proofErr w:type="spellEnd"/>
      <w:r w:rsidRPr="00704B48">
        <w:rPr>
          <w:sz w:val="24"/>
          <w:lang w:val="ru-RU"/>
        </w:rPr>
        <w:t xml:space="preserve"> и </w:t>
      </w:r>
      <w:proofErr w:type="spellStart"/>
      <w:r w:rsidRPr="00704B48">
        <w:rPr>
          <w:sz w:val="24"/>
          <w:lang w:val="ru-RU"/>
        </w:rPr>
        <w:t>социјалната</w:t>
      </w:r>
      <w:proofErr w:type="spellEnd"/>
      <w:r w:rsidRPr="00704B48">
        <w:rPr>
          <w:sz w:val="24"/>
          <w:lang w:val="ru-RU"/>
        </w:rPr>
        <w:t xml:space="preserve"> политика </w:t>
      </w:r>
      <w:proofErr w:type="spellStart"/>
      <w:r w:rsidRPr="00704B48">
        <w:rPr>
          <w:sz w:val="24"/>
          <w:lang w:val="ru-RU"/>
        </w:rPr>
        <w:t>доставува</w:t>
      </w:r>
      <w:proofErr w:type="spellEnd"/>
      <w:r w:rsidRPr="00704B48">
        <w:rPr>
          <w:sz w:val="24"/>
          <w:lang w:val="ru-RU"/>
        </w:rPr>
        <w:t xml:space="preserve"> </w:t>
      </w:r>
      <w:proofErr w:type="spellStart"/>
      <w:r w:rsidRPr="00704B48">
        <w:rPr>
          <w:sz w:val="24"/>
          <w:lang w:val="ru-RU"/>
        </w:rPr>
        <w:t>податоци</w:t>
      </w:r>
      <w:proofErr w:type="spellEnd"/>
      <w:r w:rsidRPr="00704B48">
        <w:rPr>
          <w:sz w:val="24"/>
          <w:lang w:val="ru-RU"/>
        </w:rPr>
        <w:t xml:space="preserve"> и за лица </w:t>
      </w:r>
      <w:proofErr w:type="spellStart"/>
      <w:r w:rsidRPr="00704B48">
        <w:rPr>
          <w:sz w:val="24"/>
          <w:lang w:val="ru-RU"/>
        </w:rPr>
        <w:t>осудени</w:t>
      </w:r>
      <w:proofErr w:type="spellEnd"/>
      <w:r w:rsidRPr="00704B48">
        <w:rPr>
          <w:sz w:val="24"/>
          <w:lang w:val="ru-RU"/>
        </w:rPr>
        <w:t xml:space="preserve"> со </w:t>
      </w:r>
      <w:proofErr w:type="spellStart"/>
      <w:r w:rsidRPr="00704B48">
        <w:rPr>
          <w:sz w:val="24"/>
          <w:lang w:val="ru-RU"/>
        </w:rPr>
        <w:t>правосилна</w:t>
      </w:r>
      <w:proofErr w:type="spellEnd"/>
      <w:r w:rsidRPr="00704B48">
        <w:rPr>
          <w:sz w:val="24"/>
          <w:lang w:val="ru-RU"/>
        </w:rPr>
        <w:t xml:space="preserve"> </w:t>
      </w:r>
      <w:proofErr w:type="spellStart"/>
      <w:r w:rsidRPr="00704B48">
        <w:rPr>
          <w:sz w:val="24"/>
          <w:lang w:val="ru-RU"/>
        </w:rPr>
        <w:t>пресуда</w:t>
      </w:r>
      <w:proofErr w:type="spellEnd"/>
      <w:r w:rsidRPr="00704B48">
        <w:rPr>
          <w:sz w:val="24"/>
          <w:lang w:val="ru-RU"/>
        </w:rPr>
        <w:t xml:space="preserve"> за </w:t>
      </w:r>
      <w:proofErr w:type="spellStart"/>
      <w:r w:rsidRPr="00704B48">
        <w:rPr>
          <w:sz w:val="24"/>
          <w:lang w:val="ru-RU"/>
        </w:rPr>
        <w:t>кривичн</w:t>
      </w:r>
      <w:r w:rsidR="00834425" w:rsidRPr="00704B48">
        <w:rPr>
          <w:sz w:val="24"/>
          <w:lang w:val="ru-RU"/>
        </w:rPr>
        <w:t>о</w:t>
      </w:r>
      <w:proofErr w:type="spellEnd"/>
      <w:r w:rsidRPr="00704B48">
        <w:rPr>
          <w:sz w:val="24"/>
          <w:lang w:val="ru-RU"/>
        </w:rPr>
        <w:t xml:space="preserve"> дел</w:t>
      </w:r>
      <w:r w:rsidR="00834425" w:rsidRPr="00704B48">
        <w:rPr>
          <w:sz w:val="24"/>
          <w:lang w:val="ru-RU"/>
        </w:rPr>
        <w:t>о</w:t>
      </w:r>
      <w:r w:rsidRPr="00704B48">
        <w:rPr>
          <w:sz w:val="24"/>
          <w:lang w:val="ru-RU"/>
        </w:rPr>
        <w:t xml:space="preserve"> против </w:t>
      </w:r>
      <w:proofErr w:type="spellStart"/>
      <w:r w:rsidRPr="00704B48">
        <w:rPr>
          <w:sz w:val="24"/>
          <w:lang w:val="ru-RU"/>
        </w:rPr>
        <w:t>половата</w:t>
      </w:r>
      <w:proofErr w:type="spellEnd"/>
      <w:r w:rsidRPr="00704B48">
        <w:rPr>
          <w:sz w:val="24"/>
          <w:lang w:val="ru-RU"/>
        </w:rPr>
        <w:t xml:space="preserve"> слобода и </w:t>
      </w:r>
      <w:proofErr w:type="spellStart"/>
      <w:r w:rsidRPr="00704B48">
        <w:rPr>
          <w:sz w:val="24"/>
          <w:lang w:val="ru-RU"/>
        </w:rPr>
        <w:t>половиот</w:t>
      </w:r>
      <w:proofErr w:type="spellEnd"/>
      <w:r w:rsidRPr="00704B48">
        <w:rPr>
          <w:sz w:val="24"/>
          <w:lang w:val="ru-RU"/>
        </w:rPr>
        <w:t xml:space="preserve"> </w:t>
      </w:r>
      <w:proofErr w:type="spellStart"/>
      <w:r w:rsidRPr="00704B48">
        <w:rPr>
          <w:sz w:val="24"/>
          <w:lang w:val="ru-RU"/>
        </w:rPr>
        <w:t>морал</w:t>
      </w:r>
      <w:proofErr w:type="spellEnd"/>
      <w:r w:rsidRPr="00704B48">
        <w:rPr>
          <w:sz w:val="24"/>
          <w:lang w:val="ru-RU"/>
        </w:rPr>
        <w:t xml:space="preserve"> и </w:t>
      </w:r>
      <w:proofErr w:type="spellStart"/>
      <w:r w:rsidRPr="00704B48">
        <w:rPr>
          <w:sz w:val="24"/>
          <w:lang w:val="ru-RU"/>
        </w:rPr>
        <w:t>кривичното</w:t>
      </w:r>
      <w:proofErr w:type="spellEnd"/>
      <w:r w:rsidRPr="00704B48">
        <w:rPr>
          <w:sz w:val="24"/>
          <w:lang w:val="ru-RU"/>
        </w:rPr>
        <w:t xml:space="preserve"> дело од </w:t>
      </w:r>
      <w:proofErr w:type="spellStart"/>
      <w:r w:rsidRPr="00704B48">
        <w:rPr>
          <w:sz w:val="24"/>
          <w:lang w:val="ru-RU"/>
        </w:rPr>
        <w:t>членот</w:t>
      </w:r>
      <w:proofErr w:type="spellEnd"/>
      <w:r w:rsidRPr="00704B48">
        <w:rPr>
          <w:sz w:val="24"/>
          <w:lang w:val="ru-RU"/>
        </w:rPr>
        <w:t xml:space="preserve"> </w:t>
      </w:r>
      <w:r w:rsidR="00B43400" w:rsidRPr="007517FC">
        <w:rPr>
          <w:sz w:val="24"/>
          <w:lang w:val="ru-RU"/>
        </w:rPr>
        <w:t>16</w:t>
      </w:r>
      <w:r w:rsidR="00067E46" w:rsidRPr="00704B48">
        <w:rPr>
          <w:sz w:val="24"/>
          <w:lang w:val="ru-RU"/>
        </w:rPr>
        <w:t>6</w:t>
      </w:r>
      <w:r w:rsidRPr="00704B48">
        <w:rPr>
          <w:sz w:val="24"/>
          <w:lang w:val="ru-RU"/>
        </w:rPr>
        <w:t xml:space="preserve"> на </w:t>
      </w:r>
      <w:proofErr w:type="spellStart"/>
      <w:r w:rsidRPr="00704B48">
        <w:rPr>
          <w:sz w:val="24"/>
          <w:lang w:val="ru-RU"/>
        </w:rPr>
        <w:t>овој</w:t>
      </w:r>
      <w:proofErr w:type="spellEnd"/>
      <w:r w:rsidRPr="00704B48">
        <w:rPr>
          <w:sz w:val="24"/>
          <w:lang w:val="ru-RU"/>
        </w:rPr>
        <w:t xml:space="preserve"> </w:t>
      </w:r>
      <w:proofErr w:type="spellStart"/>
      <w:r w:rsidRPr="00704B48">
        <w:rPr>
          <w:sz w:val="24"/>
          <w:lang w:val="ru-RU"/>
        </w:rPr>
        <w:t>законик</w:t>
      </w:r>
      <w:proofErr w:type="spellEnd"/>
      <w:r w:rsidRPr="00704B48">
        <w:rPr>
          <w:sz w:val="24"/>
          <w:lang w:val="ru-RU"/>
        </w:rPr>
        <w:t xml:space="preserve"> </w:t>
      </w:r>
      <w:proofErr w:type="spellStart"/>
      <w:r w:rsidRPr="00704B48">
        <w:rPr>
          <w:sz w:val="24"/>
          <w:lang w:val="ru-RU"/>
        </w:rPr>
        <w:t>сторени</w:t>
      </w:r>
      <w:proofErr w:type="spellEnd"/>
      <w:r w:rsidRPr="00704B48">
        <w:rPr>
          <w:sz w:val="24"/>
          <w:lang w:val="ru-RU"/>
        </w:rPr>
        <w:t xml:space="preserve"> против </w:t>
      </w:r>
      <w:proofErr w:type="spellStart"/>
      <w:r w:rsidR="00C94504" w:rsidRPr="00704B48">
        <w:rPr>
          <w:sz w:val="24"/>
          <w:lang w:val="ru-RU"/>
        </w:rPr>
        <w:t>деца</w:t>
      </w:r>
      <w:proofErr w:type="spellEnd"/>
      <w:r w:rsidRPr="00704B48">
        <w:rPr>
          <w:sz w:val="24"/>
          <w:lang w:val="ru-RU"/>
        </w:rPr>
        <w:t xml:space="preserve">, за кои се води </w:t>
      </w:r>
      <w:proofErr w:type="spellStart"/>
      <w:r w:rsidRPr="00704B48">
        <w:rPr>
          <w:sz w:val="24"/>
          <w:lang w:val="ru-RU"/>
        </w:rPr>
        <w:t>посебен</w:t>
      </w:r>
      <w:proofErr w:type="spellEnd"/>
      <w:r w:rsidR="00F250EB" w:rsidRPr="00704B48">
        <w:rPr>
          <w:sz w:val="24"/>
          <w:lang w:val="ru-RU"/>
        </w:rPr>
        <w:t xml:space="preserve"> </w:t>
      </w:r>
      <w:proofErr w:type="spellStart"/>
      <w:r w:rsidRPr="00704B48">
        <w:rPr>
          <w:sz w:val="24"/>
          <w:lang w:val="ru-RU"/>
        </w:rPr>
        <w:t>регистар</w:t>
      </w:r>
      <w:proofErr w:type="spellEnd"/>
      <w:r w:rsidRPr="00704B48">
        <w:rPr>
          <w:sz w:val="24"/>
          <w:lang w:val="ru-RU"/>
        </w:rPr>
        <w:t>.</w:t>
      </w:r>
    </w:p>
    <w:p w14:paraId="6B7F8CCA" w14:textId="04F367FF" w:rsidR="00437DEC" w:rsidRPr="00704B48" w:rsidRDefault="009F5657">
      <w:pPr>
        <w:pStyle w:val="ListParagraph"/>
        <w:numPr>
          <w:ilvl w:val="0"/>
          <w:numId w:val="316"/>
        </w:numPr>
        <w:tabs>
          <w:tab w:val="left" w:pos="862"/>
        </w:tabs>
        <w:spacing w:line="242" w:lineRule="auto"/>
        <w:ind w:firstLine="284"/>
        <w:rPr>
          <w:sz w:val="24"/>
          <w:lang w:val="ru-RU"/>
        </w:rPr>
      </w:pPr>
      <w:proofErr w:type="spellStart"/>
      <w:r w:rsidRPr="00704B48">
        <w:rPr>
          <w:sz w:val="24"/>
          <w:lang w:val="ru-RU"/>
        </w:rPr>
        <w:t>Податоците</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(1) и (2) на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lang w:val="ru-RU"/>
        </w:rPr>
        <w:t>можат</w:t>
      </w:r>
      <w:proofErr w:type="spellEnd"/>
      <w:r w:rsidRPr="00704B48">
        <w:rPr>
          <w:sz w:val="24"/>
          <w:lang w:val="ru-RU"/>
        </w:rPr>
        <w:t xml:space="preserve"> да се </w:t>
      </w:r>
      <w:proofErr w:type="spellStart"/>
      <w:r w:rsidRPr="00704B48">
        <w:rPr>
          <w:sz w:val="24"/>
          <w:lang w:val="ru-RU"/>
        </w:rPr>
        <w:t>користат</w:t>
      </w:r>
      <w:proofErr w:type="spellEnd"/>
      <w:r w:rsidRPr="00704B48">
        <w:rPr>
          <w:sz w:val="24"/>
          <w:lang w:val="ru-RU"/>
        </w:rPr>
        <w:t xml:space="preserve"> </w:t>
      </w:r>
      <w:proofErr w:type="spellStart"/>
      <w:r w:rsidRPr="00704B48">
        <w:rPr>
          <w:sz w:val="24"/>
          <w:lang w:val="ru-RU"/>
        </w:rPr>
        <w:t>исклучиво</w:t>
      </w:r>
      <w:proofErr w:type="spellEnd"/>
      <w:r w:rsidRPr="00704B48">
        <w:rPr>
          <w:sz w:val="24"/>
          <w:lang w:val="ru-RU"/>
        </w:rPr>
        <w:t xml:space="preserve"> </w:t>
      </w:r>
      <w:proofErr w:type="spellStart"/>
      <w:r w:rsidRPr="00704B48">
        <w:rPr>
          <w:sz w:val="24"/>
          <w:lang w:val="ru-RU"/>
        </w:rPr>
        <w:t>заради</w:t>
      </w:r>
      <w:proofErr w:type="spellEnd"/>
      <w:r w:rsidRPr="00704B48">
        <w:rPr>
          <w:sz w:val="24"/>
          <w:lang w:val="ru-RU"/>
        </w:rPr>
        <w:t xml:space="preserve"> </w:t>
      </w:r>
      <w:proofErr w:type="spellStart"/>
      <w:r w:rsidRPr="00704B48">
        <w:rPr>
          <w:sz w:val="24"/>
          <w:lang w:val="ru-RU"/>
        </w:rPr>
        <w:t>заштита</w:t>
      </w:r>
      <w:proofErr w:type="spellEnd"/>
      <w:r w:rsidRPr="00704B48">
        <w:rPr>
          <w:sz w:val="24"/>
          <w:lang w:val="ru-RU"/>
        </w:rPr>
        <w:t xml:space="preserve"> на </w:t>
      </w:r>
      <w:proofErr w:type="spellStart"/>
      <w:r w:rsidRPr="00704B48">
        <w:rPr>
          <w:sz w:val="24"/>
          <w:lang w:val="ru-RU"/>
        </w:rPr>
        <w:t>здравјето</w:t>
      </w:r>
      <w:proofErr w:type="spellEnd"/>
      <w:r w:rsidRPr="00704B48">
        <w:rPr>
          <w:sz w:val="24"/>
          <w:lang w:val="ru-RU"/>
        </w:rPr>
        <w:t xml:space="preserve"> на </w:t>
      </w:r>
      <w:proofErr w:type="spellStart"/>
      <w:r w:rsidRPr="00704B48">
        <w:rPr>
          <w:sz w:val="24"/>
          <w:lang w:val="ru-RU"/>
        </w:rPr>
        <w:t>лицата</w:t>
      </w:r>
      <w:proofErr w:type="spellEnd"/>
      <w:r w:rsidRPr="00704B48">
        <w:rPr>
          <w:sz w:val="24"/>
          <w:lang w:val="ru-RU"/>
        </w:rPr>
        <w:t xml:space="preserve"> на кои им се </w:t>
      </w:r>
      <w:proofErr w:type="spellStart"/>
      <w:r w:rsidRPr="00704B48">
        <w:rPr>
          <w:sz w:val="24"/>
          <w:lang w:val="ru-RU"/>
        </w:rPr>
        <w:t>изречени</w:t>
      </w:r>
      <w:proofErr w:type="spellEnd"/>
      <w:r w:rsidRPr="00704B48">
        <w:rPr>
          <w:sz w:val="24"/>
          <w:lang w:val="ru-RU"/>
        </w:rPr>
        <w:t xml:space="preserve"> мерки на </w:t>
      </w:r>
      <w:proofErr w:type="spellStart"/>
      <w:r w:rsidRPr="00704B48">
        <w:rPr>
          <w:sz w:val="24"/>
          <w:lang w:val="ru-RU"/>
        </w:rPr>
        <w:t>безбедност</w:t>
      </w:r>
      <w:proofErr w:type="spellEnd"/>
      <w:r w:rsidRPr="00704B48">
        <w:rPr>
          <w:sz w:val="24"/>
          <w:lang w:val="ru-RU"/>
        </w:rPr>
        <w:t xml:space="preserve"> или за </w:t>
      </w:r>
      <w:proofErr w:type="spellStart"/>
      <w:r w:rsidRPr="00704B48">
        <w:rPr>
          <w:sz w:val="24"/>
          <w:lang w:val="ru-RU"/>
        </w:rPr>
        <w:t>заштита</w:t>
      </w:r>
      <w:proofErr w:type="spellEnd"/>
      <w:r w:rsidRPr="00704B48">
        <w:rPr>
          <w:sz w:val="24"/>
          <w:lang w:val="ru-RU"/>
        </w:rPr>
        <w:t xml:space="preserve"> на </w:t>
      </w:r>
      <w:proofErr w:type="spellStart"/>
      <w:r w:rsidRPr="00704B48">
        <w:rPr>
          <w:sz w:val="24"/>
          <w:lang w:val="ru-RU"/>
        </w:rPr>
        <w:t>правата</w:t>
      </w:r>
      <w:proofErr w:type="spellEnd"/>
      <w:r w:rsidRPr="00704B48">
        <w:rPr>
          <w:sz w:val="24"/>
          <w:lang w:val="ru-RU"/>
        </w:rPr>
        <w:t xml:space="preserve"> на </w:t>
      </w:r>
      <w:proofErr w:type="spellStart"/>
      <w:r w:rsidR="00C94504" w:rsidRPr="00704B48">
        <w:rPr>
          <w:sz w:val="24"/>
          <w:lang w:val="ru-RU"/>
        </w:rPr>
        <w:t>децата</w:t>
      </w:r>
      <w:proofErr w:type="spellEnd"/>
      <w:r w:rsidRPr="00704B48">
        <w:rPr>
          <w:sz w:val="24"/>
          <w:lang w:val="ru-RU"/>
        </w:rPr>
        <w:t xml:space="preserve">, под </w:t>
      </w:r>
      <w:proofErr w:type="spellStart"/>
      <w:r w:rsidRPr="00704B48">
        <w:rPr>
          <w:sz w:val="24"/>
          <w:lang w:val="ru-RU"/>
        </w:rPr>
        <w:t>услови</w:t>
      </w:r>
      <w:proofErr w:type="spellEnd"/>
      <w:r w:rsidRPr="00704B48">
        <w:rPr>
          <w:sz w:val="24"/>
          <w:lang w:val="ru-RU"/>
        </w:rPr>
        <w:t xml:space="preserve"> и по </w:t>
      </w:r>
      <w:proofErr w:type="spellStart"/>
      <w:r w:rsidRPr="00704B48">
        <w:rPr>
          <w:sz w:val="24"/>
          <w:lang w:val="ru-RU"/>
        </w:rPr>
        <w:t>постапка</w:t>
      </w:r>
      <w:proofErr w:type="spellEnd"/>
      <w:r w:rsidRPr="00704B48">
        <w:rPr>
          <w:sz w:val="24"/>
          <w:lang w:val="ru-RU"/>
        </w:rPr>
        <w:t xml:space="preserve"> </w:t>
      </w:r>
      <w:proofErr w:type="spellStart"/>
      <w:r w:rsidRPr="00704B48">
        <w:rPr>
          <w:sz w:val="24"/>
          <w:lang w:val="ru-RU"/>
        </w:rPr>
        <w:t>утврдени</w:t>
      </w:r>
      <w:proofErr w:type="spellEnd"/>
      <w:r w:rsidRPr="00704B48">
        <w:rPr>
          <w:sz w:val="24"/>
          <w:lang w:val="ru-RU"/>
        </w:rPr>
        <w:t xml:space="preserve"> со</w:t>
      </w:r>
      <w:r w:rsidR="00F250EB" w:rsidRPr="00704B48">
        <w:rPr>
          <w:sz w:val="24"/>
          <w:lang w:val="ru-RU"/>
        </w:rPr>
        <w:t xml:space="preserve"> </w:t>
      </w:r>
      <w:r w:rsidRPr="00704B48">
        <w:rPr>
          <w:sz w:val="24"/>
          <w:lang w:val="ru-RU"/>
        </w:rPr>
        <w:t>закон.</w:t>
      </w:r>
    </w:p>
    <w:p w14:paraId="17490C88" w14:textId="08E948AE" w:rsidR="004E0DAF" w:rsidRDefault="004E0DAF">
      <w:pPr>
        <w:pStyle w:val="BodyText"/>
        <w:spacing w:before="5"/>
        <w:ind w:left="0" w:right="0" w:firstLine="0"/>
        <w:jc w:val="left"/>
        <w:rPr>
          <w:sz w:val="23"/>
          <w:lang w:val="ru-RU"/>
        </w:rPr>
      </w:pPr>
    </w:p>
    <w:p w14:paraId="51EBEBC0" w14:textId="77777777" w:rsidR="006B5DC7" w:rsidRPr="00704B48" w:rsidRDefault="006B5DC7">
      <w:pPr>
        <w:pStyle w:val="BodyText"/>
        <w:spacing w:before="5"/>
        <w:ind w:left="0" w:right="0" w:firstLine="0"/>
        <w:jc w:val="left"/>
        <w:rPr>
          <w:sz w:val="23"/>
          <w:lang w:val="ru-RU"/>
        </w:rPr>
      </w:pPr>
    </w:p>
    <w:p w14:paraId="68728DA7" w14:textId="7895E0AC" w:rsidR="00437DEC" w:rsidRPr="00704B48" w:rsidRDefault="009F5657">
      <w:pPr>
        <w:pStyle w:val="Heading2"/>
        <w:spacing w:line="484" w:lineRule="auto"/>
        <w:ind w:left="3340" w:right="3340"/>
        <w:rPr>
          <w:lang w:val="ru-RU"/>
        </w:rPr>
      </w:pPr>
      <w:r w:rsidRPr="00704B48">
        <w:rPr>
          <w:lang w:val="ru-RU"/>
        </w:rPr>
        <w:t xml:space="preserve">Глава </w:t>
      </w:r>
      <w:proofErr w:type="spellStart"/>
      <w:r w:rsidR="00F250EB" w:rsidRPr="00704B48">
        <w:rPr>
          <w:lang w:val="ru-RU"/>
        </w:rPr>
        <w:t>е</w:t>
      </w:r>
      <w:r w:rsidR="00755DDF" w:rsidRPr="00704B48">
        <w:rPr>
          <w:lang w:val="ru-RU"/>
        </w:rPr>
        <w:t>динаесетта</w:t>
      </w:r>
      <w:proofErr w:type="spellEnd"/>
      <w:r w:rsidR="00F250EB" w:rsidRPr="00704B48">
        <w:rPr>
          <w:lang w:val="ru-RU"/>
        </w:rPr>
        <w:t xml:space="preserve"> </w:t>
      </w:r>
      <w:r w:rsidRPr="00704B48">
        <w:rPr>
          <w:lang w:val="ru-RU"/>
        </w:rPr>
        <w:t>ЗАСТАРЕНОСТ</w:t>
      </w:r>
    </w:p>
    <w:p w14:paraId="0DB12E1E" w14:textId="77777777" w:rsidR="000D1700" w:rsidRPr="007517FC" w:rsidRDefault="000D1700" w:rsidP="007517FC">
      <w:pPr>
        <w:pStyle w:val="NoSpacing"/>
        <w:rPr>
          <w:lang w:val="ru-RU"/>
        </w:rPr>
      </w:pPr>
    </w:p>
    <w:p w14:paraId="6142DE55" w14:textId="77777777" w:rsidR="00437DEC" w:rsidRPr="00704B48" w:rsidRDefault="009F5657">
      <w:pPr>
        <w:spacing w:line="288" w:lineRule="exact"/>
        <w:ind w:left="2563"/>
        <w:rPr>
          <w:b/>
          <w:sz w:val="24"/>
          <w:lang w:val="ru-RU"/>
        </w:rPr>
      </w:pPr>
      <w:proofErr w:type="spellStart"/>
      <w:r w:rsidRPr="007517FC">
        <w:rPr>
          <w:b/>
          <w:sz w:val="24"/>
          <w:lang w:val="ru-RU"/>
        </w:rPr>
        <w:t>Застареност</w:t>
      </w:r>
      <w:proofErr w:type="spellEnd"/>
      <w:r w:rsidRPr="007517FC">
        <w:rPr>
          <w:b/>
          <w:sz w:val="24"/>
          <w:lang w:val="ru-RU"/>
        </w:rPr>
        <w:t xml:space="preserve"> на </w:t>
      </w:r>
      <w:proofErr w:type="spellStart"/>
      <w:r w:rsidRPr="007517FC">
        <w:rPr>
          <w:b/>
          <w:sz w:val="24"/>
          <w:lang w:val="ru-RU"/>
        </w:rPr>
        <w:t>кривичното</w:t>
      </w:r>
      <w:proofErr w:type="spellEnd"/>
      <w:r w:rsidRPr="007517FC">
        <w:rPr>
          <w:b/>
          <w:sz w:val="24"/>
          <w:lang w:val="ru-RU"/>
        </w:rPr>
        <w:t xml:space="preserve"> </w:t>
      </w:r>
      <w:proofErr w:type="spellStart"/>
      <w:r w:rsidRPr="007517FC">
        <w:rPr>
          <w:b/>
          <w:sz w:val="24"/>
          <w:lang w:val="ru-RU"/>
        </w:rPr>
        <w:t>гонење</w:t>
      </w:r>
      <w:proofErr w:type="spellEnd"/>
    </w:p>
    <w:p w14:paraId="5D584DE0" w14:textId="77777777" w:rsidR="00437DEC" w:rsidRPr="00704B48" w:rsidRDefault="00437DEC">
      <w:pPr>
        <w:pStyle w:val="BodyText"/>
        <w:spacing w:before="5"/>
        <w:ind w:left="0" w:right="0" w:firstLine="0"/>
        <w:jc w:val="left"/>
        <w:rPr>
          <w:b/>
          <w:lang w:val="ru-RU"/>
        </w:rPr>
      </w:pPr>
    </w:p>
    <w:p w14:paraId="1FB072E7" w14:textId="77777777" w:rsidR="00D1726F" w:rsidRPr="007517FC" w:rsidRDefault="009F5657" w:rsidP="007517FC">
      <w:pPr>
        <w:ind w:right="92"/>
        <w:jc w:val="center"/>
        <w:rPr>
          <w:b/>
          <w:sz w:val="24"/>
          <w:lang w:val="mk-MK"/>
        </w:rPr>
      </w:pPr>
      <w:proofErr w:type="spellStart"/>
      <w:r w:rsidRPr="00704B48">
        <w:rPr>
          <w:b/>
          <w:sz w:val="24"/>
        </w:rPr>
        <w:t>Член</w:t>
      </w:r>
      <w:proofErr w:type="spellEnd"/>
      <w:r w:rsidRPr="00704B48">
        <w:rPr>
          <w:b/>
          <w:sz w:val="24"/>
        </w:rPr>
        <w:t xml:space="preserve"> </w:t>
      </w:r>
      <w:r w:rsidR="00C44769" w:rsidRPr="00704B48">
        <w:rPr>
          <w:b/>
          <w:sz w:val="24"/>
          <w:lang w:val="mk-MK"/>
        </w:rPr>
        <w:t>1</w:t>
      </w:r>
      <w:r w:rsidR="000D1700" w:rsidRPr="00704B48">
        <w:rPr>
          <w:b/>
          <w:sz w:val="24"/>
        </w:rPr>
        <w:t>21</w:t>
      </w:r>
      <w:r w:rsidR="00C44769" w:rsidRPr="00704B48">
        <w:rPr>
          <w:b/>
          <w:sz w:val="24"/>
          <w:lang w:val="mk-MK"/>
        </w:rPr>
        <w:t xml:space="preserve"> (претходен член </w:t>
      </w:r>
      <w:r w:rsidRPr="00704B48">
        <w:rPr>
          <w:b/>
          <w:sz w:val="24"/>
        </w:rPr>
        <w:t>107</w:t>
      </w:r>
      <w:r w:rsidR="00C44769" w:rsidRPr="00704B48">
        <w:rPr>
          <w:b/>
          <w:sz w:val="24"/>
          <w:lang w:val="mk-MK"/>
        </w:rPr>
        <w:t>)</w:t>
      </w:r>
    </w:p>
    <w:p w14:paraId="4F34CA4E" w14:textId="77777777" w:rsidR="00437DEC" w:rsidRPr="00704B48" w:rsidRDefault="009F5657">
      <w:pPr>
        <w:pStyle w:val="ListParagraph"/>
        <w:numPr>
          <w:ilvl w:val="0"/>
          <w:numId w:val="315"/>
        </w:numPr>
        <w:tabs>
          <w:tab w:val="left" w:pos="812"/>
        </w:tabs>
        <w:spacing w:before="2" w:line="242" w:lineRule="auto"/>
        <w:ind w:firstLine="284"/>
        <w:rPr>
          <w:sz w:val="24"/>
          <w:lang w:val="ru-RU"/>
        </w:rPr>
      </w:pPr>
      <w:proofErr w:type="spellStart"/>
      <w:r w:rsidRPr="00704B48">
        <w:rPr>
          <w:sz w:val="24"/>
          <w:lang w:val="ru-RU"/>
        </w:rPr>
        <w:lastRenderedPageBreak/>
        <w:t>Ако</w:t>
      </w:r>
      <w:proofErr w:type="spellEnd"/>
      <w:r w:rsidRPr="00704B48">
        <w:rPr>
          <w:sz w:val="24"/>
          <w:lang w:val="ru-RU"/>
        </w:rPr>
        <w:t xml:space="preserve"> во </w:t>
      </w:r>
      <w:proofErr w:type="spellStart"/>
      <w:r w:rsidRPr="00704B48">
        <w:rPr>
          <w:sz w:val="24"/>
          <w:lang w:val="ru-RU"/>
        </w:rPr>
        <w:t>овој</w:t>
      </w:r>
      <w:proofErr w:type="spellEnd"/>
      <w:r w:rsidRPr="00704B48">
        <w:rPr>
          <w:sz w:val="24"/>
          <w:lang w:val="ru-RU"/>
        </w:rPr>
        <w:t xml:space="preserve"> </w:t>
      </w:r>
      <w:proofErr w:type="spellStart"/>
      <w:r w:rsidRPr="00704B48">
        <w:rPr>
          <w:sz w:val="24"/>
          <w:lang w:val="ru-RU"/>
        </w:rPr>
        <w:t>законик</w:t>
      </w:r>
      <w:proofErr w:type="spellEnd"/>
      <w:r w:rsidRPr="00704B48">
        <w:rPr>
          <w:sz w:val="24"/>
          <w:lang w:val="ru-RU"/>
        </w:rPr>
        <w:t xml:space="preserve"> не е </w:t>
      </w:r>
      <w:proofErr w:type="spellStart"/>
      <w:r w:rsidRPr="00704B48">
        <w:rPr>
          <w:sz w:val="24"/>
          <w:lang w:val="ru-RU"/>
        </w:rPr>
        <w:t>поинаку</w:t>
      </w:r>
      <w:proofErr w:type="spellEnd"/>
      <w:r w:rsidRPr="00704B48">
        <w:rPr>
          <w:sz w:val="24"/>
          <w:lang w:val="ru-RU"/>
        </w:rPr>
        <w:t xml:space="preserve"> определено, </w:t>
      </w:r>
      <w:proofErr w:type="spellStart"/>
      <w:r w:rsidRPr="00704B48">
        <w:rPr>
          <w:sz w:val="24"/>
          <w:lang w:val="ru-RU"/>
        </w:rPr>
        <w:t>кривичното</w:t>
      </w:r>
      <w:proofErr w:type="spellEnd"/>
      <w:r w:rsidRPr="00704B48">
        <w:rPr>
          <w:sz w:val="24"/>
          <w:lang w:val="ru-RU"/>
        </w:rPr>
        <w:t xml:space="preserve"> </w:t>
      </w:r>
      <w:proofErr w:type="spellStart"/>
      <w:r w:rsidRPr="00704B48">
        <w:rPr>
          <w:sz w:val="24"/>
          <w:lang w:val="ru-RU"/>
        </w:rPr>
        <w:t>гонење</w:t>
      </w:r>
      <w:proofErr w:type="spellEnd"/>
      <w:r w:rsidRPr="00704B48">
        <w:rPr>
          <w:sz w:val="24"/>
          <w:lang w:val="ru-RU"/>
        </w:rPr>
        <w:t xml:space="preserve"> не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преземе</w:t>
      </w:r>
      <w:proofErr w:type="spellEnd"/>
      <w:r w:rsidRPr="00704B48">
        <w:rPr>
          <w:sz w:val="24"/>
          <w:lang w:val="ru-RU"/>
        </w:rPr>
        <w:t xml:space="preserve"> кога </w:t>
      </w:r>
      <w:proofErr w:type="spellStart"/>
      <w:r w:rsidRPr="00704B48">
        <w:rPr>
          <w:sz w:val="24"/>
          <w:lang w:val="ru-RU"/>
        </w:rPr>
        <w:t>ќе</w:t>
      </w:r>
      <w:proofErr w:type="spellEnd"/>
      <w:r w:rsidR="00B649BA" w:rsidRPr="00704B48">
        <w:rPr>
          <w:sz w:val="24"/>
          <w:lang w:val="ru-RU"/>
        </w:rPr>
        <w:t xml:space="preserve"> </w:t>
      </w:r>
      <w:proofErr w:type="spellStart"/>
      <w:r w:rsidRPr="00704B48">
        <w:rPr>
          <w:sz w:val="24"/>
          <w:lang w:val="ru-RU"/>
        </w:rPr>
        <w:t>поминат</w:t>
      </w:r>
      <w:proofErr w:type="spellEnd"/>
      <w:r w:rsidRPr="00704B48">
        <w:rPr>
          <w:sz w:val="24"/>
          <w:lang w:val="ru-RU"/>
        </w:rPr>
        <w:t>:</w:t>
      </w:r>
    </w:p>
    <w:p w14:paraId="76AC906A" w14:textId="77777777" w:rsidR="00437DEC" w:rsidRPr="00704B48" w:rsidRDefault="009F5657">
      <w:pPr>
        <w:pStyle w:val="ListParagraph"/>
        <w:numPr>
          <w:ilvl w:val="0"/>
          <w:numId w:val="314"/>
        </w:numPr>
        <w:tabs>
          <w:tab w:val="left" w:pos="701"/>
        </w:tabs>
        <w:spacing w:line="242" w:lineRule="auto"/>
        <w:ind w:firstLine="284"/>
        <w:rPr>
          <w:sz w:val="24"/>
          <w:lang w:val="ru-RU"/>
        </w:rPr>
      </w:pPr>
      <w:r w:rsidRPr="00704B48">
        <w:rPr>
          <w:sz w:val="24"/>
          <w:lang w:val="ru-RU"/>
        </w:rPr>
        <w:t xml:space="preserve">20 </w:t>
      </w:r>
      <w:proofErr w:type="spellStart"/>
      <w:r w:rsidRPr="00704B48">
        <w:rPr>
          <w:sz w:val="24"/>
          <w:lang w:val="ru-RU"/>
        </w:rPr>
        <w:t>години</w:t>
      </w:r>
      <w:proofErr w:type="spellEnd"/>
      <w:r w:rsidRPr="00704B48">
        <w:rPr>
          <w:sz w:val="24"/>
          <w:lang w:val="ru-RU"/>
        </w:rPr>
        <w:t xml:space="preserve"> од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кривично</w:t>
      </w:r>
      <w:proofErr w:type="spellEnd"/>
      <w:r w:rsidRPr="00704B48">
        <w:rPr>
          <w:sz w:val="24"/>
          <w:lang w:val="ru-RU"/>
        </w:rPr>
        <w:t xml:space="preserve"> дело за кое </w:t>
      </w:r>
      <w:proofErr w:type="spellStart"/>
      <w:r w:rsidRPr="00704B48">
        <w:rPr>
          <w:sz w:val="24"/>
          <w:lang w:val="ru-RU"/>
        </w:rPr>
        <w:t>според</w:t>
      </w:r>
      <w:proofErr w:type="spellEnd"/>
      <w:r w:rsidRPr="00704B48">
        <w:rPr>
          <w:sz w:val="24"/>
          <w:lang w:val="ru-RU"/>
        </w:rPr>
        <w:t xml:space="preserve"> </w:t>
      </w:r>
      <w:proofErr w:type="spellStart"/>
      <w:r w:rsidRPr="00704B48">
        <w:rPr>
          <w:sz w:val="24"/>
          <w:lang w:val="ru-RU"/>
        </w:rPr>
        <w:t>законот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затвор над </w:t>
      </w:r>
      <w:proofErr w:type="spellStart"/>
      <w:r w:rsidRPr="00704B48">
        <w:rPr>
          <w:sz w:val="24"/>
          <w:lang w:val="ru-RU"/>
        </w:rPr>
        <w:t>десет</w:t>
      </w:r>
      <w:proofErr w:type="spellEnd"/>
      <w:r w:rsidR="00B649BA" w:rsidRPr="00704B48">
        <w:rPr>
          <w:sz w:val="24"/>
          <w:lang w:val="ru-RU"/>
        </w:rPr>
        <w:t xml:space="preserve"> </w:t>
      </w:r>
      <w:proofErr w:type="spellStart"/>
      <w:r w:rsidRPr="00704B48">
        <w:rPr>
          <w:sz w:val="24"/>
          <w:lang w:val="ru-RU"/>
        </w:rPr>
        <w:t>години</w:t>
      </w:r>
      <w:proofErr w:type="spellEnd"/>
      <w:r w:rsidR="00941928" w:rsidRPr="00704B48">
        <w:rPr>
          <w:sz w:val="24"/>
          <w:lang w:val="ru-RU"/>
        </w:rPr>
        <w:t xml:space="preserve"> до </w:t>
      </w:r>
      <w:proofErr w:type="spellStart"/>
      <w:r w:rsidR="00941928" w:rsidRPr="00704B48">
        <w:rPr>
          <w:sz w:val="24"/>
          <w:lang w:val="ru-RU"/>
        </w:rPr>
        <w:t>дваесет</w:t>
      </w:r>
      <w:proofErr w:type="spellEnd"/>
      <w:r w:rsidR="00941928" w:rsidRPr="00704B48">
        <w:rPr>
          <w:sz w:val="24"/>
          <w:lang w:val="ru-RU"/>
        </w:rPr>
        <w:t xml:space="preserve"> </w:t>
      </w:r>
      <w:proofErr w:type="spellStart"/>
      <w:r w:rsidR="00941928" w:rsidRPr="00704B48">
        <w:rPr>
          <w:sz w:val="24"/>
          <w:lang w:val="ru-RU"/>
        </w:rPr>
        <w:t>години</w:t>
      </w:r>
      <w:proofErr w:type="spellEnd"/>
      <w:r w:rsidR="00067E46" w:rsidRPr="00704B48">
        <w:rPr>
          <w:sz w:val="24"/>
          <w:lang w:val="ru-RU"/>
        </w:rPr>
        <w:t>;</w:t>
      </w:r>
    </w:p>
    <w:p w14:paraId="552D24EC" w14:textId="77777777" w:rsidR="00437DEC" w:rsidRPr="00704B48" w:rsidRDefault="009F5657">
      <w:pPr>
        <w:pStyle w:val="ListParagraph"/>
        <w:numPr>
          <w:ilvl w:val="0"/>
          <w:numId w:val="314"/>
        </w:numPr>
        <w:tabs>
          <w:tab w:val="left" w:pos="700"/>
        </w:tabs>
        <w:spacing w:line="242" w:lineRule="auto"/>
        <w:ind w:firstLine="284"/>
        <w:rPr>
          <w:sz w:val="24"/>
          <w:lang w:val="ru-RU"/>
        </w:rPr>
      </w:pPr>
      <w:proofErr w:type="spellStart"/>
      <w:r w:rsidRPr="00704B48">
        <w:rPr>
          <w:sz w:val="24"/>
          <w:lang w:val="ru-RU"/>
        </w:rPr>
        <w:t>десет</w:t>
      </w:r>
      <w:proofErr w:type="spellEnd"/>
      <w:r w:rsidRPr="00704B48">
        <w:rPr>
          <w:sz w:val="24"/>
          <w:lang w:val="ru-RU"/>
        </w:rPr>
        <w:t xml:space="preserve"> </w:t>
      </w:r>
      <w:proofErr w:type="spellStart"/>
      <w:r w:rsidRPr="00704B48">
        <w:rPr>
          <w:sz w:val="24"/>
          <w:lang w:val="ru-RU"/>
        </w:rPr>
        <w:t>години</w:t>
      </w:r>
      <w:proofErr w:type="spellEnd"/>
      <w:r w:rsidRPr="00704B48">
        <w:rPr>
          <w:sz w:val="24"/>
          <w:lang w:val="ru-RU"/>
        </w:rPr>
        <w:t xml:space="preserve"> од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кривично</w:t>
      </w:r>
      <w:proofErr w:type="spellEnd"/>
      <w:r w:rsidRPr="00704B48">
        <w:rPr>
          <w:sz w:val="24"/>
          <w:lang w:val="ru-RU"/>
        </w:rPr>
        <w:t xml:space="preserve"> дело за кое </w:t>
      </w:r>
      <w:proofErr w:type="spellStart"/>
      <w:r w:rsidRPr="00704B48">
        <w:rPr>
          <w:sz w:val="24"/>
          <w:lang w:val="ru-RU"/>
        </w:rPr>
        <w:t>според</w:t>
      </w:r>
      <w:proofErr w:type="spellEnd"/>
      <w:r w:rsidRPr="00704B48">
        <w:rPr>
          <w:sz w:val="24"/>
          <w:lang w:val="ru-RU"/>
        </w:rPr>
        <w:t xml:space="preserve"> </w:t>
      </w:r>
      <w:proofErr w:type="spellStart"/>
      <w:r w:rsidRPr="00704B48">
        <w:rPr>
          <w:sz w:val="24"/>
          <w:lang w:val="ru-RU"/>
        </w:rPr>
        <w:t>законот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затвор над пет</w:t>
      </w:r>
      <w:r w:rsidR="00F01517" w:rsidRPr="00704B48">
        <w:rPr>
          <w:sz w:val="24"/>
          <w:lang w:val="ru-RU"/>
        </w:rPr>
        <w:t xml:space="preserve"> </w:t>
      </w:r>
      <w:r w:rsidR="00941928" w:rsidRPr="00704B48">
        <w:rPr>
          <w:spacing w:val="-4"/>
          <w:sz w:val="24"/>
          <w:lang w:val="ru-RU"/>
        </w:rPr>
        <w:t xml:space="preserve">до </w:t>
      </w:r>
      <w:proofErr w:type="spellStart"/>
      <w:r w:rsidR="00941928" w:rsidRPr="00704B48">
        <w:rPr>
          <w:spacing w:val="-4"/>
          <w:sz w:val="24"/>
          <w:lang w:val="ru-RU"/>
        </w:rPr>
        <w:t>десет</w:t>
      </w:r>
      <w:proofErr w:type="spellEnd"/>
      <w:r w:rsidR="00941928" w:rsidRPr="00704B48">
        <w:rPr>
          <w:spacing w:val="-4"/>
          <w:sz w:val="24"/>
          <w:lang w:val="ru-RU"/>
        </w:rPr>
        <w:t xml:space="preserve"> </w:t>
      </w:r>
      <w:proofErr w:type="spellStart"/>
      <w:r w:rsidRPr="00704B48">
        <w:rPr>
          <w:sz w:val="24"/>
          <w:lang w:val="ru-RU"/>
        </w:rPr>
        <w:t>години</w:t>
      </w:r>
      <w:proofErr w:type="spellEnd"/>
      <w:r w:rsidR="00067E46" w:rsidRPr="00704B48">
        <w:rPr>
          <w:sz w:val="24"/>
          <w:lang w:val="ru-RU"/>
        </w:rPr>
        <w:t>;</w:t>
      </w:r>
    </w:p>
    <w:p w14:paraId="3FEE59A9" w14:textId="65E8AEFD" w:rsidR="00437DEC" w:rsidRPr="00704B48" w:rsidRDefault="00C1328F">
      <w:pPr>
        <w:pStyle w:val="ListParagraph"/>
        <w:numPr>
          <w:ilvl w:val="0"/>
          <w:numId w:val="314"/>
        </w:numPr>
        <w:tabs>
          <w:tab w:val="left" w:pos="719"/>
        </w:tabs>
        <w:spacing w:line="242" w:lineRule="auto"/>
        <w:ind w:firstLine="284"/>
        <w:rPr>
          <w:sz w:val="24"/>
          <w:lang w:val="ru-RU"/>
        </w:rPr>
      </w:pPr>
      <w:proofErr w:type="spellStart"/>
      <w:r w:rsidRPr="00704B48">
        <w:rPr>
          <w:sz w:val="24"/>
          <w:lang w:val="ru-RU"/>
        </w:rPr>
        <w:t>осум</w:t>
      </w:r>
      <w:proofErr w:type="spellEnd"/>
      <w:r w:rsidR="009F5657" w:rsidRPr="00704B48">
        <w:rPr>
          <w:sz w:val="24"/>
          <w:lang w:val="ru-RU"/>
        </w:rPr>
        <w:t xml:space="preserve"> </w:t>
      </w:r>
      <w:proofErr w:type="spellStart"/>
      <w:r w:rsidR="009F5657" w:rsidRPr="00704B48">
        <w:rPr>
          <w:sz w:val="24"/>
          <w:lang w:val="ru-RU"/>
        </w:rPr>
        <w:t>години</w:t>
      </w:r>
      <w:proofErr w:type="spellEnd"/>
      <w:r w:rsidR="009F5657" w:rsidRPr="00704B48">
        <w:rPr>
          <w:sz w:val="24"/>
          <w:lang w:val="ru-RU"/>
        </w:rPr>
        <w:t xml:space="preserve"> од </w:t>
      </w:r>
      <w:proofErr w:type="spellStart"/>
      <w:r w:rsidR="009F5657" w:rsidRPr="00704B48">
        <w:rPr>
          <w:sz w:val="24"/>
          <w:lang w:val="ru-RU"/>
        </w:rPr>
        <w:t>извршувањето</w:t>
      </w:r>
      <w:proofErr w:type="spellEnd"/>
      <w:r w:rsidR="009F5657" w:rsidRPr="00704B48">
        <w:rPr>
          <w:sz w:val="24"/>
          <w:lang w:val="ru-RU"/>
        </w:rPr>
        <w:t xml:space="preserve"> на </w:t>
      </w:r>
      <w:proofErr w:type="spellStart"/>
      <w:r w:rsidR="009F5657" w:rsidRPr="00704B48">
        <w:rPr>
          <w:sz w:val="24"/>
          <w:lang w:val="ru-RU"/>
        </w:rPr>
        <w:t>кривично</w:t>
      </w:r>
      <w:proofErr w:type="spellEnd"/>
      <w:r w:rsidR="009F5657" w:rsidRPr="00704B48">
        <w:rPr>
          <w:sz w:val="24"/>
          <w:lang w:val="ru-RU"/>
        </w:rPr>
        <w:t xml:space="preserve"> дело за кое </w:t>
      </w:r>
      <w:proofErr w:type="spellStart"/>
      <w:r w:rsidR="009F5657" w:rsidRPr="00704B48">
        <w:rPr>
          <w:sz w:val="24"/>
          <w:lang w:val="ru-RU"/>
        </w:rPr>
        <w:t>според</w:t>
      </w:r>
      <w:proofErr w:type="spellEnd"/>
      <w:r w:rsidR="009F5657" w:rsidRPr="00704B48">
        <w:rPr>
          <w:sz w:val="24"/>
          <w:lang w:val="ru-RU"/>
        </w:rPr>
        <w:t xml:space="preserve"> </w:t>
      </w:r>
      <w:proofErr w:type="spellStart"/>
      <w:r w:rsidR="009F5657" w:rsidRPr="00704B48">
        <w:rPr>
          <w:sz w:val="24"/>
          <w:lang w:val="ru-RU"/>
        </w:rPr>
        <w:t>законот</w:t>
      </w:r>
      <w:proofErr w:type="spellEnd"/>
      <w:r w:rsidR="009F5657" w:rsidRPr="00704B48">
        <w:rPr>
          <w:sz w:val="24"/>
          <w:lang w:val="ru-RU"/>
        </w:rPr>
        <w:t xml:space="preserve"> </w:t>
      </w:r>
      <w:proofErr w:type="spellStart"/>
      <w:r w:rsidR="009F5657" w:rsidRPr="00704B48">
        <w:rPr>
          <w:sz w:val="24"/>
          <w:lang w:val="ru-RU"/>
        </w:rPr>
        <w:t>може</w:t>
      </w:r>
      <w:proofErr w:type="spellEnd"/>
      <w:r w:rsidR="009F5657" w:rsidRPr="00704B48">
        <w:rPr>
          <w:sz w:val="24"/>
          <w:lang w:val="ru-RU"/>
        </w:rPr>
        <w:t xml:space="preserve"> да се </w:t>
      </w:r>
      <w:proofErr w:type="spellStart"/>
      <w:r w:rsidR="009F5657" w:rsidRPr="00704B48">
        <w:rPr>
          <w:sz w:val="24"/>
          <w:lang w:val="ru-RU"/>
        </w:rPr>
        <w:t>изрече</w:t>
      </w:r>
      <w:proofErr w:type="spellEnd"/>
      <w:r w:rsidR="009F5657" w:rsidRPr="00704B48">
        <w:rPr>
          <w:sz w:val="24"/>
          <w:lang w:val="ru-RU"/>
        </w:rPr>
        <w:t xml:space="preserve"> затвор над три</w:t>
      </w:r>
      <w:r w:rsidR="00F01517" w:rsidRPr="00704B48">
        <w:rPr>
          <w:sz w:val="24"/>
          <w:lang w:val="ru-RU"/>
        </w:rPr>
        <w:t xml:space="preserve"> </w:t>
      </w:r>
      <w:r w:rsidR="00941928" w:rsidRPr="00704B48">
        <w:rPr>
          <w:spacing w:val="-6"/>
          <w:sz w:val="24"/>
          <w:lang w:val="ru-RU"/>
        </w:rPr>
        <w:t xml:space="preserve">до пет </w:t>
      </w:r>
      <w:proofErr w:type="spellStart"/>
      <w:r w:rsidR="009F5657" w:rsidRPr="00704B48">
        <w:rPr>
          <w:sz w:val="24"/>
          <w:lang w:val="ru-RU"/>
        </w:rPr>
        <w:t>години</w:t>
      </w:r>
      <w:proofErr w:type="spellEnd"/>
      <w:r w:rsidR="00067E46" w:rsidRPr="00704B48">
        <w:rPr>
          <w:sz w:val="24"/>
          <w:lang w:val="ru-RU"/>
        </w:rPr>
        <w:t>;</w:t>
      </w:r>
    </w:p>
    <w:p w14:paraId="35F27FC3" w14:textId="2A8E1447" w:rsidR="00437DEC" w:rsidRPr="00704B48" w:rsidRDefault="00C1328F">
      <w:pPr>
        <w:pStyle w:val="ListParagraph"/>
        <w:numPr>
          <w:ilvl w:val="0"/>
          <w:numId w:val="314"/>
        </w:numPr>
        <w:tabs>
          <w:tab w:val="left" w:pos="719"/>
        </w:tabs>
        <w:spacing w:line="242" w:lineRule="auto"/>
        <w:ind w:firstLine="284"/>
        <w:rPr>
          <w:sz w:val="24"/>
          <w:lang w:val="ru-RU"/>
        </w:rPr>
      </w:pPr>
      <w:bookmarkStart w:id="7" w:name="_Hlk97554627"/>
      <w:r w:rsidRPr="00704B48">
        <w:rPr>
          <w:sz w:val="24"/>
          <w:lang w:val="ru-RU"/>
        </w:rPr>
        <w:t>пет</w:t>
      </w:r>
      <w:r w:rsidR="009F5657" w:rsidRPr="00704B48">
        <w:rPr>
          <w:sz w:val="24"/>
          <w:lang w:val="ru-RU"/>
        </w:rPr>
        <w:t xml:space="preserve"> </w:t>
      </w:r>
      <w:proofErr w:type="spellStart"/>
      <w:r w:rsidR="009F5657" w:rsidRPr="00704B48">
        <w:rPr>
          <w:sz w:val="24"/>
          <w:lang w:val="ru-RU"/>
        </w:rPr>
        <w:t>години</w:t>
      </w:r>
      <w:proofErr w:type="spellEnd"/>
      <w:r w:rsidR="00F01517" w:rsidRPr="00704B48">
        <w:rPr>
          <w:sz w:val="24"/>
          <w:lang w:val="ru-RU"/>
        </w:rPr>
        <w:t xml:space="preserve"> </w:t>
      </w:r>
      <w:r w:rsidR="009F5657" w:rsidRPr="00704B48">
        <w:rPr>
          <w:sz w:val="24"/>
          <w:lang w:val="ru-RU"/>
        </w:rPr>
        <w:t xml:space="preserve">од </w:t>
      </w:r>
      <w:proofErr w:type="spellStart"/>
      <w:r w:rsidR="009F5657" w:rsidRPr="00704B48">
        <w:rPr>
          <w:sz w:val="24"/>
          <w:lang w:val="ru-RU"/>
        </w:rPr>
        <w:t>извршувањето</w:t>
      </w:r>
      <w:proofErr w:type="spellEnd"/>
      <w:r w:rsidR="009F5657" w:rsidRPr="00704B48">
        <w:rPr>
          <w:sz w:val="24"/>
          <w:lang w:val="ru-RU"/>
        </w:rPr>
        <w:t xml:space="preserve"> на </w:t>
      </w:r>
      <w:proofErr w:type="spellStart"/>
      <w:r w:rsidR="009F5657" w:rsidRPr="00704B48">
        <w:rPr>
          <w:sz w:val="24"/>
          <w:lang w:val="ru-RU"/>
        </w:rPr>
        <w:t>кривично</w:t>
      </w:r>
      <w:proofErr w:type="spellEnd"/>
      <w:r w:rsidR="009F5657" w:rsidRPr="00704B48">
        <w:rPr>
          <w:sz w:val="24"/>
          <w:lang w:val="ru-RU"/>
        </w:rPr>
        <w:t xml:space="preserve"> дело за кое </w:t>
      </w:r>
      <w:proofErr w:type="spellStart"/>
      <w:r w:rsidR="009F5657" w:rsidRPr="00704B48">
        <w:rPr>
          <w:sz w:val="24"/>
          <w:lang w:val="ru-RU"/>
        </w:rPr>
        <w:t>според</w:t>
      </w:r>
      <w:proofErr w:type="spellEnd"/>
      <w:r w:rsidR="009F5657" w:rsidRPr="00704B48">
        <w:rPr>
          <w:sz w:val="24"/>
          <w:lang w:val="ru-RU"/>
        </w:rPr>
        <w:t xml:space="preserve"> </w:t>
      </w:r>
      <w:proofErr w:type="spellStart"/>
      <w:r w:rsidR="009F5657" w:rsidRPr="00704B48">
        <w:rPr>
          <w:sz w:val="24"/>
          <w:lang w:val="ru-RU"/>
        </w:rPr>
        <w:t>законот</w:t>
      </w:r>
      <w:proofErr w:type="spellEnd"/>
      <w:r w:rsidR="009F5657" w:rsidRPr="00704B48">
        <w:rPr>
          <w:sz w:val="24"/>
          <w:lang w:val="ru-RU"/>
        </w:rPr>
        <w:t xml:space="preserve"> </w:t>
      </w:r>
      <w:proofErr w:type="spellStart"/>
      <w:r w:rsidR="009F5657" w:rsidRPr="00704B48">
        <w:rPr>
          <w:sz w:val="24"/>
          <w:lang w:val="ru-RU"/>
        </w:rPr>
        <w:t>може</w:t>
      </w:r>
      <w:proofErr w:type="spellEnd"/>
      <w:r w:rsidR="009F5657" w:rsidRPr="00704B48">
        <w:rPr>
          <w:sz w:val="24"/>
          <w:lang w:val="ru-RU"/>
        </w:rPr>
        <w:t xml:space="preserve"> да се </w:t>
      </w:r>
      <w:proofErr w:type="spellStart"/>
      <w:r w:rsidR="009F5657" w:rsidRPr="00704B48">
        <w:rPr>
          <w:sz w:val="24"/>
          <w:lang w:val="ru-RU"/>
        </w:rPr>
        <w:t>изрече</w:t>
      </w:r>
      <w:proofErr w:type="spellEnd"/>
      <w:r w:rsidR="009F5657" w:rsidRPr="00704B48">
        <w:rPr>
          <w:sz w:val="24"/>
          <w:lang w:val="ru-RU"/>
        </w:rPr>
        <w:t xml:space="preserve"> затвор над </w:t>
      </w:r>
      <w:proofErr w:type="spellStart"/>
      <w:r w:rsidR="009F5657" w:rsidRPr="00704B48">
        <w:rPr>
          <w:sz w:val="24"/>
          <w:lang w:val="ru-RU"/>
        </w:rPr>
        <w:t>една</w:t>
      </w:r>
      <w:proofErr w:type="spellEnd"/>
      <w:r w:rsidR="009F5657" w:rsidRPr="00704B48">
        <w:rPr>
          <w:sz w:val="24"/>
          <w:lang w:val="ru-RU"/>
        </w:rPr>
        <w:t xml:space="preserve"> </w:t>
      </w:r>
      <w:r w:rsidR="00941928" w:rsidRPr="00704B48">
        <w:rPr>
          <w:sz w:val="24"/>
          <w:lang w:val="ru-RU"/>
        </w:rPr>
        <w:t xml:space="preserve">до три </w:t>
      </w:r>
      <w:proofErr w:type="spellStart"/>
      <w:r w:rsidR="00941928" w:rsidRPr="00704B48">
        <w:rPr>
          <w:sz w:val="24"/>
          <w:lang w:val="ru-RU"/>
        </w:rPr>
        <w:t>години</w:t>
      </w:r>
      <w:proofErr w:type="spellEnd"/>
      <w:r w:rsidR="00067E46" w:rsidRPr="00704B48">
        <w:rPr>
          <w:sz w:val="24"/>
          <w:lang w:val="ru-RU"/>
        </w:rPr>
        <w:t>;</w:t>
      </w:r>
      <w:r w:rsidR="00F01517" w:rsidRPr="00704B48">
        <w:rPr>
          <w:sz w:val="24"/>
          <w:lang w:val="ru-RU"/>
        </w:rPr>
        <w:t xml:space="preserve"> </w:t>
      </w:r>
      <w:bookmarkEnd w:id="7"/>
      <w:r w:rsidR="009F5657" w:rsidRPr="00704B48">
        <w:rPr>
          <w:sz w:val="24"/>
          <w:lang w:val="ru-RU"/>
        </w:rPr>
        <w:t>и</w:t>
      </w:r>
    </w:p>
    <w:p w14:paraId="331C2DBD" w14:textId="4390EACF" w:rsidR="00437DEC" w:rsidRPr="00704B48" w:rsidRDefault="00C1328F">
      <w:pPr>
        <w:pStyle w:val="ListParagraph"/>
        <w:numPr>
          <w:ilvl w:val="0"/>
          <w:numId w:val="314"/>
        </w:numPr>
        <w:tabs>
          <w:tab w:val="left" w:pos="718"/>
        </w:tabs>
        <w:spacing w:line="242" w:lineRule="auto"/>
        <w:ind w:firstLine="284"/>
        <w:rPr>
          <w:sz w:val="24"/>
          <w:lang w:val="ru-RU"/>
        </w:rPr>
      </w:pPr>
      <w:r w:rsidRPr="00704B48">
        <w:rPr>
          <w:sz w:val="24"/>
          <w:lang w:val="ru-RU"/>
        </w:rPr>
        <w:t>три</w:t>
      </w:r>
      <w:r w:rsidR="009F5657" w:rsidRPr="00704B48">
        <w:rPr>
          <w:sz w:val="24"/>
          <w:lang w:val="ru-RU"/>
        </w:rPr>
        <w:t xml:space="preserve"> </w:t>
      </w:r>
      <w:proofErr w:type="spellStart"/>
      <w:r w:rsidR="009F5657" w:rsidRPr="00704B48">
        <w:rPr>
          <w:sz w:val="24"/>
          <w:lang w:val="ru-RU"/>
        </w:rPr>
        <w:t>години</w:t>
      </w:r>
      <w:proofErr w:type="spellEnd"/>
      <w:r w:rsidR="009F5657" w:rsidRPr="00704B48">
        <w:rPr>
          <w:sz w:val="24"/>
          <w:lang w:val="ru-RU"/>
        </w:rPr>
        <w:t xml:space="preserve"> од </w:t>
      </w:r>
      <w:proofErr w:type="spellStart"/>
      <w:r w:rsidR="009F5657" w:rsidRPr="00704B48">
        <w:rPr>
          <w:sz w:val="24"/>
          <w:lang w:val="ru-RU"/>
        </w:rPr>
        <w:t>извршувањето</w:t>
      </w:r>
      <w:proofErr w:type="spellEnd"/>
      <w:r w:rsidR="009F5657" w:rsidRPr="00704B48">
        <w:rPr>
          <w:sz w:val="24"/>
          <w:lang w:val="ru-RU"/>
        </w:rPr>
        <w:t xml:space="preserve"> на </w:t>
      </w:r>
      <w:proofErr w:type="spellStart"/>
      <w:r w:rsidR="009F5657" w:rsidRPr="00704B48">
        <w:rPr>
          <w:sz w:val="24"/>
          <w:lang w:val="ru-RU"/>
        </w:rPr>
        <w:t>кривично</w:t>
      </w:r>
      <w:proofErr w:type="spellEnd"/>
      <w:r w:rsidR="009F5657" w:rsidRPr="00704B48">
        <w:rPr>
          <w:sz w:val="24"/>
          <w:lang w:val="ru-RU"/>
        </w:rPr>
        <w:t xml:space="preserve"> дело за кое </w:t>
      </w:r>
      <w:proofErr w:type="spellStart"/>
      <w:r w:rsidR="009F5657" w:rsidRPr="00704B48">
        <w:rPr>
          <w:sz w:val="24"/>
          <w:lang w:val="ru-RU"/>
        </w:rPr>
        <w:t>според</w:t>
      </w:r>
      <w:proofErr w:type="spellEnd"/>
      <w:r w:rsidR="009F5657" w:rsidRPr="00704B48">
        <w:rPr>
          <w:sz w:val="24"/>
          <w:lang w:val="ru-RU"/>
        </w:rPr>
        <w:t xml:space="preserve"> </w:t>
      </w:r>
      <w:proofErr w:type="spellStart"/>
      <w:r w:rsidR="009F5657" w:rsidRPr="00704B48">
        <w:rPr>
          <w:sz w:val="24"/>
          <w:lang w:val="ru-RU"/>
        </w:rPr>
        <w:t>законот</w:t>
      </w:r>
      <w:proofErr w:type="spellEnd"/>
      <w:r w:rsidR="009F5657" w:rsidRPr="00704B48">
        <w:rPr>
          <w:sz w:val="24"/>
          <w:lang w:val="ru-RU"/>
        </w:rPr>
        <w:t xml:space="preserve"> </w:t>
      </w:r>
      <w:proofErr w:type="spellStart"/>
      <w:r w:rsidR="009F5657" w:rsidRPr="00704B48">
        <w:rPr>
          <w:sz w:val="24"/>
          <w:lang w:val="ru-RU"/>
        </w:rPr>
        <w:t>може</w:t>
      </w:r>
      <w:proofErr w:type="spellEnd"/>
      <w:r w:rsidR="009F5657" w:rsidRPr="00704B48">
        <w:rPr>
          <w:sz w:val="24"/>
          <w:lang w:val="ru-RU"/>
        </w:rPr>
        <w:t xml:space="preserve"> да се </w:t>
      </w:r>
      <w:proofErr w:type="spellStart"/>
      <w:r w:rsidR="009F5657" w:rsidRPr="00704B48">
        <w:rPr>
          <w:sz w:val="24"/>
          <w:lang w:val="ru-RU"/>
        </w:rPr>
        <w:t>изрече</w:t>
      </w:r>
      <w:proofErr w:type="spellEnd"/>
      <w:r w:rsidR="009F5657" w:rsidRPr="00704B48">
        <w:rPr>
          <w:sz w:val="24"/>
          <w:lang w:val="ru-RU"/>
        </w:rPr>
        <w:t xml:space="preserve"> затвор до </w:t>
      </w:r>
      <w:proofErr w:type="spellStart"/>
      <w:r w:rsidR="009F5657" w:rsidRPr="00704B48">
        <w:rPr>
          <w:sz w:val="24"/>
          <w:lang w:val="ru-RU"/>
        </w:rPr>
        <w:t>една</w:t>
      </w:r>
      <w:proofErr w:type="spellEnd"/>
      <w:r w:rsidR="009F5657" w:rsidRPr="00704B48">
        <w:rPr>
          <w:sz w:val="24"/>
          <w:lang w:val="ru-RU"/>
        </w:rPr>
        <w:t xml:space="preserve"> година или </w:t>
      </w:r>
      <w:proofErr w:type="spellStart"/>
      <w:r w:rsidR="009F5657" w:rsidRPr="00704B48">
        <w:rPr>
          <w:sz w:val="24"/>
          <w:lang w:val="ru-RU"/>
        </w:rPr>
        <w:t>парична</w:t>
      </w:r>
      <w:proofErr w:type="spellEnd"/>
      <w:r w:rsidR="009A6A52" w:rsidRPr="00704B48">
        <w:rPr>
          <w:sz w:val="24"/>
          <w:lang w:val="ru-RU"/>
        </w:rPr>
        <w:t xml:space="preserve"> </w:t>
      </w:r>
      <w:r w:rsidR="009F5657" w:rsidRPr="00704B48">
        <w:rPr>
          <w:sz w:val="24"/>
          <w:lang w:val="ru-RU"/>
        </w:rPr>
        <w:t>казна.</w:t>
      </w:r>
    </w:p>
    <w:p w14:paraId="5B137397" w14:textId="77777777" w:rsidR="00437DEC" w:rsidRPr="00704B48" w:rsidRDefault="009F5657">
      <w:pPr>
        <w:pStyle w:val="ListParagraph"/>
        <w:numPr>
          <w:ilvl w:val="0"/>
          <w:numId w:val="315"/>
        </w:numPr>
        <w:tabs>
          <w:tab w:val="left" w:pos="808"/>
        </w:tabs>
        <w:spacing w:line="242" w:lineRule="auto"/>
        <w:ind w:right="115" w:firstLine="284"/>
        <w:rPr>
          <w:sz w:val="24"/>
          <w:lang w:val="ru-RU"/>
        </w:rPr>
      </w:pPr>
      <w:proofErr w:type="spellStart"/>
      <w:r w:rsidRPr="00704B48">
        <w:rPr>
          <w:sz w:val="24"/>
          <w:lang w:val="ru-RU"/>
        </w:rPr>
        <w:t>Ако</w:t>
      </w:r>
      <w:proofErr w:type="spellEnd"/>
      <w:r w:rsidRPr="00704B48">
        <w:rPr>
          <w:sz w:val="24"/>
          <w:lang w:val="ru-RU"/>
        </w:rPr>
        <w:t xml:space="preserve"> за </w:t>
      </w:r>
      <w:proofErr w:type="spellStart"/>
      <w:r w:rsidRPr="00704B48">
        <w:rPr>
          <w:sz w:val="24"/>
          <w:lang w:val="ru-RU"/>
        </w:rPr>
        <w:t>кривичното</w:t>
      </w:r>
      <w:proofErr w:type="spellEnd"/>
      <w:r w:rsidRPr="00704B48">
        <w:rPr>
          <w:sz w:val="24"/>
          <w:lang w:val="ru-RU"/>
        </w:rPr>
        <w:t xml:space="preserve"> дело се </w:t>
      </w:r>
      <w:proofErr w:type="spellStart"/>
      <w:r w:rsidRPr="00704B48">
        <w:rPr>
          <w:sz w:val="24"/>
          <w:lang w:val="ru-RU"/>
        </w:rPr>
        <w:t>пропишани</w:t>
      </w:r>
      <w:proofErr w:type="spellEnd"/>
      <w:r w:rsidRPr="00704B48">
        <w:rPr>
          <w:sz w:val="24"/>
          <w:lang w:val="ru-RU"/>
        </w:rPr>
        <w:t xml:space="preserve"> </w:t>
      </w:r>
      <w:proofErr w:type="spellStart"/>
      <w:r w:rsidRPr="00704B48">
        <w:rPr>
          <w:sz w:val="24"/>
          <w:lang w:val="ru-RU"/>
        </w:rPr>
        <w:t>повеќе</w:t>
      </w:r>
      <w:proofErr w:type="spellEnd"/>
      <w:r w:rsidRPr="00704B48">
        <w:rPr>
          <w:sz w:val="24"/>
          <w:lang w:val="ru-RU"/>
        </w:rPr>
        <w:t xml:space="preserve"> казни, рокот на </w:t>
      </w:r>
      <w:proofErr w:type="spellStart"/>
      <w:r w:rsidRPr="00704B48">
        <w:rPr>
          <w:sz w:val="24"/>
          <w:lang w:val="ru-RU"/>
        </w:rPr>
        <w:t>застареноста</w:t>
      </w:r>
      <w:proofErr w:type="spellEnd"/>
      <w:r w:rsidRPr="00704B48">
        <w:rPr>
          <w:sz w:val="24"/>
          <w:lang w:val="ru-RU"/>
        </w:rPr>
        <w:t xml:space="preserve"> се </w:t>
      </w:r>
      <w:proofErr w:type="spellStart"/>
      <w:r w:rsidRPr="00704B48">
        <w:rPr>
          <w:sz w:val="24"/>
          <w:lang w:val="ru-RU"/>
        </w:rPr>
        <w:t>определува</w:t>
      </w:r>
      <w:proofErr w:type="spellEnd"/>
      <w:r w:rsidRPr="00704B48">
        <w:rPr>
          <w:sz w:val="24"/>
          <w:lang w:val="ru-RU"/>
        </w:rPr>
        <w:t xml:space="preserve"> </w:t>
      </w:r>
      <w:proofErr w:type="spellStart"/>
      <w:r w:rsidRPr="00704B48">
        <w:rPr>
          <w:sz w:val="24"/>
          <w:lang w:val="ru-RU"/>
        </w:rPr>
        <w:t>според</w:t>
      </w:r>
      <w:proofErr w:type="spellEnd"/>
      <w:r w:rsidRPr="00704B48">
        <w:rPr>
          <w:sz w:val="24"/>
          <w:lang w:val="ru-RU"/>
        </w:rPr>
        <w:t xml:space="preserve"> </w:t>
      </w:r>
      <w:proofErr w:type="spellStart"/>
      <w:r w:rsidRPr="00704B48">
        <w:rPr>
          <w:sz w:val="24"/>
          <w:lang w:val="ru-RU"/>
        </w:rPr>
        <w:t>најтешката</w:t>
      </w:r>
      <w:proofErr w:type="spellEnd"/>
      <w:r w:rsidRPr="00704B48">
        <w:rPr>
          <w:sz w:val="24"/>
          <w:lang w:val="ru-RU"/>
        </w:rPr>
        <w:t xml:space="preserve"> </w:t>
      </w:r>
      <w:proofErr w:type="spellStart"/>
      <w:r w:rsidRPr="00704B48">
        <w:rPr>
          <w:sz w:val="24"/>
          <w:lang w:val="ru-RU"/>
        </w:rPr>
        <w:t>пропишана</w:t>
      </w:r>
      <w:proofErr w:type="spellEnd"/>
      <w:r w:rsidR="00B649BA" w:rsidRPr="00704B48">
        <w:rPr>
          <w:sz w:val="24"/>
          <w:lang w:val="ru-RU"/>
        </w:rPr>
        <w:t xml:space="preserve"> </w:t>
      </w:r>
      <w:r w:rsidRPr="00704B48">
        <w:rPr>
          <w:sz w:val="24"/>
          <w:lang w:val="ru-RU"/>
        </w:rPr>
        <w:t>казна.</w:t>
      </w:r>
    </w:p>
    <w:p w14:paraId="14465015" w14:textId="77777777" w:rsidR="00664C64" w:rsidRPr="00704B48" w:rsidRDefault="00664C64" w:rsidP="00664C64">
      <w:pPr>
        <w:pStyle w:val="NoSpacing"/>
        <w:jc w:val="center"/>
        <w:rPr>
          <w:b/>
          <w:bCs/>
          <w:sz w:val="24"/>
          <w:szCs w:val="24"/>
          <w:lang w:val="ru-RU"/>
        </w:rPr>
      </w:pPr>
    </w:p>
    <w:p w14:paraId="687B0281" w14:textId="77777777" w:rsidR="004E0D7E" w:rsidRPr="00704B48" w:rsidRDefault="009F5657" w:rsidP="00664C64">
      <w:pPr>
        <w:pStyle w:val="NoSpacing"/>
        <w:jc w:val="center"/>
        <w:rPr>
          <w:b/>
          <w:bCs/>
          <w:sz w:val="24"/>
          <w:szCs w:val="24"/>
          <w:lang w:val="ru-RU"/>
        </w:rPr>
      </w:pPr>
      <w:r w:rsidRPr="00704B48">
        <w:rPr>
          <w:b/>
          <w:bCs/>
          <w:sz w:val="24"/>
          <w:szCs w:val="24"/>
          <w:lang w:val="ru-RU"/>
        </w:rPr>
        <w:t xml:space="preserve">Тек и </w:t>
      </w:r>
      <w:proofErr w:type="spellStart"/>
      <w:r w:rsidRPr="00704B48">
        <w:rPr>
          <w:b/>
          <w:bCs/>
          <w:sz w:val="24"/>
          <w:szCs w:val="24"/>
          <w:lang w:val="ru-RU"/>
        </w:rPr>
        <w:t>прекин</w:t>
      </w:r>
      <w:proofErr w:type="spellEnd"/>
      <w:r w:rsidRPr="00704B48">
        <w:rPr>
          <w:b/>
          <w:bCs/>
          <w:sz w:val="24"/>
          <w:szCs w:val="24"/>
          <w:lang w:val="ru-RU"/>
        </w:rPr>
        <w:t xml:space="preserve"> на </w:t>
      </w:r>
      <w:proofErr w:type="spellStart"/>
      <w:r w:rsidRPr="00704B48">
        <w:rPr>
          <w:b/>
          <w:bCs/>
          <w:sz w:val="24"/>
          <w:szCs w:val="24"/>
          <w:lang w:val="ru-RU"/>
        </w:rPr>
        <w:t>застарувањето</w:t>
      </w:r>
      <w:proofErr w:type="spellEnd"/>
      <w:r w:rsidRPr="00704B48">
        <w:rPr>
          <w:b/>
          <w:bCs/>
          <w:sz w:val="24"/>
          <w:szCs w:val="24"/>
          <w:lang w:val="ru-RU"/>
        </w:rPr>
        <w:t xml:space="preserve"> на </w:t>
      </w:r>
      <w:proofErr w:type="spellStart"/>
      <w:r w:rsidRPr="00704B48">
        <w:rPr>
          <w:b/>
          <w:bCs/>
          <w:sz w:val="24"/>
          <w:szCs w:val="24"/>
          <w:lang w:val="ru-RU"/>
        </w:rPr>
        <w:t>кривичното</w:t>
      </w:r>
      <w:proofErr w:type="spellEnd"/>
      <w:r w:rsidRPr="00704B48">
        <w:rPr>
          <w:b/>
          <w:bCs/>
          <w:sz w:val="24"/>
          <w:szCs w:val="24"/>
          <w:lang w:val="ru-RU"/>
        </w:rPr>
        <w:t xml:space="preserve"> </w:t>
      </w:r>
      <w:proofErr w:type="spellStart"/>
      <w:r w:rsidRPr="00704B48">
        <w:rPr>
          <w:b/>
          <w:bCs/>
          <w:sz w:val="24"/>
          <w:szCs w:val="24"/>
          <w:lang w:val="ru-RU"/>
        </w:rPr>
        <w:t>гонење</w:t>
      </w:r>
      <w:proofErr w:type="spellEnd"/>
    </w:p>
    <w:p w14:paraId="521BF6A3" w14:textId="77777777" w:rsidR="00664C64" w:rsidRPr="00704B48" w:rsidRDefault="00664C64" w:rsidP="00664C64">
      <w:pPr>
        <w:pStyle w:val="NoSpacing"/>
        <w:jc w:val="center"/>
        <w:rPr>
          <w:b/>
          <w:bCs/>
          <w:sz w:val="24"/>
          <w:szCs w:val="24"/>
          <w:lang w:val="ru-RU"/>
        </w:rPr>
      </w:pPr>
    </w:p>
    <w:p w14:paraId="15D1BB03" w14:textId="77777777" w:rsidR="00437DEC" w:rsidRPr="00704B48" w:rsidRDefault="009F5657" w:rsidP="00664C64">
      <w:pPr>
        <w:pStyle w:val="NoSpacing"/>
        <w:jc w:val="center"/>
        <w:rPr>
          <w:b/>
          <w:bCs/>
          <w:sz w:val="24"/>
          <w:szCs w:val="24"/>
          <w:lang w:val="ru-RU"/>
        </w:rPr>
      </w:pPr>
      <w:r w:rsidRPr="00704B48">
        <w:rPr>
          <w:b/>
          <w:bCs/>
          <w:sz w:val="24"/>
          <w:szCs w:val="24"/>
          <w:lang w:val="ru-RU"/>
        </w:rPr>
        <w:t xml:space="preserve">Член </w:t>
      </w:r>
      <w:r w:rsidR="00B568DD" w:rsidRPr="00704B48">
        <w:rPr>
          <w:b/>
          <w:bCs/>
          <w:sz w:val="24"/>
          <w:szCs w:val="24"/>
          <w:lang w:val="ru-RU"/>
        </w:rPr>
        <w:t>12</w:t>
      </w:r>
      <w:r w:rsidR="000D1700" w:rsidRPr="00704B48">
        <w:rPr>
          <w:b/>
          <w:bCs/>
          <w:sz w:val="24"/>
          <w:szCs w:val="24"/>
        </w:rPr>
        <w:t>2</w:t>
      </w:r>
      <w:r w:rsidR="00086B86" w:rsidRPr="00704B48">
        <w:rPr>
          <w:b/>
          <w:bCs/>
          <w:sz w:val="24"/>
          <w:szCs w:val="24"/>
          <w:lang w:val="ru-RU"/>
        </w:rPr>
        <w:t xml:space="preserve"> (</w:t>
      </w:r>
      <w:proofErr w:type="spellStart"/>
      <w:r w:rsidR="00086B86" w:rsidRPr="00704B48">
        <w:rPr>
          <w:b/>
          <w:bCs/>
          <w:sz w:val="24"/>
          <w:szCs w:val="24"/>
          <w:lang w:val="ru-RU"/>
        </w:rPr>
        <w:t>претходен</w:t>
      </w:r>
      <w:proofErr w:type="spellEnd"/>
      <w:r w:rsidR="00086B86" w:rsidRPr="00704B48">
        <w:rPr>
          <w:b/>
          <w:bCs/>
          <w:sz w:val="24"/>
          <w:szCs w:val="24"/>
          <w:lang w:val="ru-RU"/>
        </w:rPr>
        <w:t xml:space="preserve"> член </w:t>
      </w:r>
      <w:r w:rsidRPr="00704B48">
        <w:rPr>
          <w:b/>
          <w:bCs/>
          <w:sz w:val="24"/>
          <w:szCs w:val="24"/>
          <w:lang w:val="ru-RU"/>
        </w:rPr>
        <w:t>108</w:t>
      </w:r>
      <w:r w:rsidR="00086B86" w:rsidRPr="00704B48">
        <w:rPr>
          <w:b/>
          <w:bCs/>
          <w:sz w:val="24"/>
          <w:szCs w:val="24"/>
          <w:lang w:val="ru-RU"/>
        </w:rPr>
        <w:t>)</w:t>
      </w:r>
    </w:p>
    <w:p w14:paraId="051A304A" w14:textId="581E4084" w:rsidR="001315AE" w:rsidRPr="00704B48" w:rsidRDefault="009F5657" w:rsidP="001315AE">
      <w:pPr>
        <w:pStyle w:val="NoSpacing"/>
        <w:numPr>
          <w:ilvl w:val="0"/>
          <w:numId w:val="572"/>
        </w:numPr>
        <w:ind w:left="0" w:firstLine="360"/>
        <w:jc w:val="both"/>
        <w:rPr>
          <w:sz w:val="24"/>
          <w:szCs w:val="24"/>
          <w:lang w:val="ru-RU"/>
        </w:rPr>
      </w:pPr>
      <w:proofErr w:type="spellStart"/>
      <w:r w:rsidRPr="00704B48">
        <w:rPr>
          <w:sz w:val="24"/>
          <w:szCs w:val="24"/>
          <w:lang w:val="ru-RU"/>
        </w:rPr>
        <w:t>Застарувањето</w:t>
      </w:r>
      <w:proofErr w:type="spellEnd"/>
      <w:r w:rsidRPr="00704B48">
        <w:rPr>
          <w:sz w:val="24"/>
          <w:szCs w:val="24"/>
          <w:lang w:val="ru-RU"/>
        </w:rPr>
        <w:t xml:space="preserve"> на </w:t>
      </w:r>
      <w:proofErr w:type="spellStart"/>
      <w:r w:rsidRPr="00704B48">
        <w:rPr>
          <w:sz w:val="24"/>
          <w:szCs w:val="24"/>
          <w:lang w:val="ru-RU"/>
        </w:rPr>
        <w:t>кривичното</w:t>
      </w:r>
      <w:proofErr w:type="spellEnd"/>
      <w:r w:rsidRPr="00704B48">
        <w:rPr>
          <w:sz w:val="24"/>
          <w:szCs w:val="24"/>
          <w:lang w:val="ru-RU"/>
        </w:rPr>
        <w:t xml:space="preserve"> </w:t>
      </w:r>
      <w:proofErr w:type="spellStart"/>
      <w:r w:rsidRPr="00704B48">
        <w:rPr>
          <w:sz w:val="24"/>
          <w:szCs w:val="24"/>
          <w:lang w:val="ru-RU"/>
        </w:rPr>
        <w:t>гонење</w:t>
      </w:r>
      <w:proofErr w:type="spellEnd"/>
      <w:r w:rsidRPr="00704B48">
        <w:rPr>
          <w:sz w:val="24"/>
          <w:szCs w:val="24"/>
          <w:lang w:val="ru-RU"/>
        </w:rPr>
        <w:t xml:space="preserve"> </w:t>
      </w:r>
      <w:proofErr w:type="spellStart"/>
      <w:r w:rsidRPr="00704B48">
        <w:rPr>
          <w:sz w:val="24"/>
          <w:szCs w:val="24"/>
          <w:lang w:val="ru-RU"/>
        </w:rPr>
        <w:t>почнува</w:t>
      </w:r>
      <w:proofErr w:type="spellEnd"/>
      <w:r w:rsidRPr="00704B48">
        <w:rPr>
          <w:sz w:val="24"/>
          <w:szCs w:val="24"/>
          <w:lang w:val="ru-RU"/>
        </w:rPr>
        <w:t xml:space="preserve"> од </w:t>
      </w:r>
      <w:proofErr w:type="spellStart"/>
      <w:r w:rsidR="00696C06" w:rsidRPr="00704B48">
        <w:rPr>
          <w:sz w:val="24"/>
          <w:szCs w:val="24"/>
          <w:lang w:val="ru-RU"/>
        </w:rPr>
        <w:t>моментот</w:t>
      </w:r>
      <w:proofErr w:type="spellEnd"/>
      <w:r w:rsidR="00696C06" w:rsidRPr="00704B48">
        <w:rPr>
          <w:sz w:val="24"/>
          <w:szCs w:val="24"/>
          <w:lang w:val="ru-RU"/>
        </w:rPr>
        <w:t xml:space="preserve"> кога </w:t>
      </w:r>
      <w:proofErr w:type="spellStart"/>
      <w:r w:rsidR="00696C06" w:rsidRPr="00704B48">
        <w:rPr>
          <w:sz w:val="24"/>
          <w:szCs w:val="24"/>
          <w:lang w:val="ru-RU"/>
        </w:rPr>
        <w:t>кривичното</w:t>
      </w:r>
      <w:proofErr w:type="spellEnd"/>
      <w:r w:rsidR="00696C06" w:rsidRPr="00704B48">
        <w:rPr>
          <w:sz w:val="24"/>
          <w:szCs w:val="24"/>
          <w:lang w:val="ru-RU"/>
        </w:rPr>
        <w:t xml:space="preserve"> дело е </w:t>
      </w:r>
      <w:proofErr w:type="spellStart"/>
      <w:r w:rsidR="009C4FC5" w:rsidRPr="00704B48">
        <w:rPr>
          <w:sz w:val="24"/>
          <w:szCs w:val="24"/>
          <w:lang w:val="ru-RU"/>
        </w:rPr>
        <w:t>сторено</w:t>
      </w:r>
      <w:proofErr w:type="spellEnd"/>
      <w:r w:rsidR="00696C06" w:rsidRPr="00704B48">
        <w:rPr>
          <w:sz w:val="24"/>
          <w:szCs w:val="24"/>
          <w:lang w:val="ru-RU"/>
        </w:rPr>
        <w:t xml:space="preserve">. </w:t>
      </w:r>
      <w:proofErr w:type="spellStart"/>
      <w:r w:rsidR="00696C06" w:rsidRPr="00704B48">
        <w:rPr>
          <w:sz w:val="24"/>
          <w:szCs w:val="24"/>
          <w:lang w:val="ru-RU"/>
        </w:rPr>
        <w:t>Ако</w:t>
      </w:r>
      <w:proofErr w:type="spellEnd"/>
      <w:r w:rsidR="00696C06" w:rsidRPr="00704B48">
        <w:rPr>
          <w:sz w:val="24"/>
          <w:szCs w:val="24"/>
          <w:lang w:val="ru-RU"/>
        </w:rPr>
        <w:t xml:space="preserve"> </w:t>
      </w:r>
      <w:proofErr w:type="spellStart"/>
      <w:r w:rsidR="00696C06" w:rsidRPr="00704B48">
        <w:rPr>
          <w:sz w:val="24"/>
          <w:szCs w:val="24"/>
          <w:lang w:val="ru-RU"/>
        </w:rPr>
        <w:t>последицата</w:t>
      </w:r>
      <w:proofErr w:type="spellEnd"/>
      <w:r w:rsidR="00696C06" w:rsidRPr="00704B48">
        <w:rPr>
          <w:sz w:val="24"/>
          <w:szCs w:val="24"/>
          <w:lang w:val="ru-RU"/>
        </w:rPr>
        <w:t xml:space="preserve"> </w:t>
      </w:r>
      <w:proofErr w:type="spellStart"/>
      <w:r w:rsidR="00696C06" w:rsidRPr="00704B48">
        <w:rPr>
          <w:sz w:val="24"/>
          <w:szCs w:val="24"/>
          <w:lang w:val="ru-RU"/>
        </w:rPr>
        <w:t>која</w:t>
      </w:r>
      <w:proofErr w:type="spellEnd"/>
      <w:r w:rsidR="00696C06" w:rsidRPr="00704B48">
        <w:rPr>
          <w:sz w:val="24"/>
          <w:szCs w:val="24"/>
          <w:lang w:val="ru-RU"/>
        </w:rPr>
        <w:t xml:space="preserve"> е </w:t>
      </w:r>
      <w:proofErr w:type="spellStart"/>
      <w:r w:rsidR="00696C06" w:rsidRPr="00704B48">
        <w:rPr>
          <w:sz w:val="24"/>
          <w:szCs w:val="24"/>
          <w:lang w:val="ru-RU"/>
        </w:rPr>
        <w:t>обележје</w:t>
      </w:r>
      <w:proofErr w:type="spellEnd"/>
      <w:r w:rsidR="00696C06" w:rsidRPr="00704B48">
        <w:rPr>
          <w:sz w:val="24"/>
          <w:szCs w:val="24"/>
          <w:lang w:val="ru-RU"/>
        </w:rPr>
        <w:t xml:space="preserve"> на </w:t>
      </w:r>
      <w:proofErr w:type="spellStart"/>
      <w:r w:rsidR="00696C06" w:rsidRPr="00704B48">
        <w:rPr>
          <w:sz w:val="24"/>
          <w:szCs w:val="24"/>
          <w:lang w:val="ru-RU"/>
        </w:rPr>
        <w:t>кривичното</w:t>
      </w:r>
      <w:proofErr w:type="spellEnd"/>
      <w:r w:rsidR="00696C06" w:rsidRPr="00704B48">
        <w:rPr>
          <w:sz w:val="24"/>
          <w:szCs w:val="24"/>
          <w:lang w:val="ru-RU"/>
        </w:rPr>
        <w:t xml:space="preserve"> дело </w:t>
      </w:r>
      <w:proofErr w:type="spellStart"/>
      <w:r w:rsidR="00696C06" w:rsidRPr="00704B48">
        <w:rPr>
          <w:sz w:val="24"/>
          <w:szCs w:val="24"/>
          <w:lang w:val="ru-RU"/>
        </w:rPr>
        <w:t>настапила</w:t>
      </w:r>
      <w:proofErr w:type="spellEnd"/>
      <w:r w:rsidR="00696C06" w:rsidRPr="00704B48">
        <w:rPr>
          <w:sz w:val="24"/>
          <w:szCs w:val="24"/>
          <w:lang w:val="ru-RU"/>
        </w:rPr>
        <w:t xml:space="preserve"> </w:t>
      </w:r>
      <w:proofErr w:type="spellStart"/>
      <w:r w:rsidR="00696C06" w:rsidRPr="00704B48">
        <w:rPr>
          <w:sz w:val="24"/>
          <w:szCs w:val="24"/>
          <w:lang w:val="ru-RU"/>
        </w:rPr>
        <w:t>подоцна</w:t>
      </w:r>
      <w:proofErr w:type="spellEnd"/>
      <w:r w:rsidR="00696C06" w:rsidRPr="00704B48">
        <w:rPr>
          <w:sz w:val="24"/>
          <w:szCs w:val="24"/>
          <w:lang w:val="ru-RU"/>
        </w:rPr>
        <w:t>,</w:t>
      </w:r>
      <w:r w:rsidR="00FE0BC4" w:rsidRPr="00704B48">
        <w:rPr>
          <w:sz w:val="24"/>
          <w:szCs w:val="24"/>
          <w:lang w:val="ru-RU"/>
        </w:rPr>
        <w:t xml:space="preserve"> </w:t>
      </w:r>
      <w:proofErr w:type="spellStart"/>
      <w:r w:rsidR="00696C06" w:rsidRPr="00704B48">
        <w:rPr>
          <w:sz w:val="24"/>
          <w:szCs w:val="24"/>
          <w:lang w:val="ru-RU"/>
        </w:rPr>
        <w:t>застарувањето</w:t>
      </w:r>
      <w:proofErr w:type="spellEnd"/>
      <w:r w:rsidR="00696C06" w:rsidRPr="00704B48">
        <w:rPr>
          <w:sz w:val="24"/>
          <w:szCs w:val="24"/>
          <w:lang w:val="ru-RU"/>
        </w:rPr>
        <w:t xml:space="preserve"> </w:t>
      </w:r>
      <w:proofErr w:type="spellStart"/>
      <w:r w:rsidR="00696C06" w:rsidRPr="00704B48">
        <w:rPr>
          <w:sz w:val="24"/>
          <w:szCs w:val="24"/>
          <w:lang w:val="ru-RU"/>
        </w:rPr>
        <w:t>почнува</w:t>
      </w:r>
      <w:proofErr w:type="spellEnd"/>
      <w:r w:rsidR="00696C06" w:rsidRPr="00704B48">
        <w:rPr>
          <w:sz w:val="24"/>
          <w:szCs w:val="24"/>
          <w:lang w:val="ru-RU"/>
        </w:rPr>
        <w:t xml:space="preserve"> да </w:t>
      </w:r>
      <w:proofErr w:type="spellStart"/>
      <w:r w:rsidR="00696C06" w:rsidRPr="00704B48">
        <w:rPr>
          <w:sz w:val="24"/>
          <w:szCs w:val="24"/>
          <w:lang w:val="ru-RU"/>
        </w:rPr>
        <w:t>тече</w:t>
      </w:r>
      <w:proofErr w:type="spellEnd"/>
      <w:r w:rsidR="00696C06" w:rsidRPr="00704B48">
        <w:rPr>
          <w:sz w:val="24"/>
          <w:szCs w:val="24"/>
          <w:lang w:val="ru-RU"/>
        </w:rPr>
        <w:t xml:space="preserve"> во </w:t>
      </w:r>
      <w:proofErr w:type="spellStart"/>
      <w:r w:rsidR="00696C06" w:rsidRPr="00704B48">
        <w:rPr>
          <w:sz w:val="24"/>
          <w:szCs w:val="24"/>
          <w:lang w:val="ru-RU"/>
        </w:rPr>
        <w:t>моментот</w:t>
      </w:r>
      <w:proofErr w:type="spellEnd"/>
      <w:r w:rsidR="00696C06" w:rsidRPr="00704B48">
        <w:rPr>
          <w:sz w:val="24"/>
          <w:szCs w:val="24"/>
          <w:lang w:val="ru-RU"/>
        </w:rPr>
        <w:t xml:space="preserve"> на </w:t>
      </w:r>
      <w:proofErr w:type="spellStart"/>
      <w:r w:rsidR="00696C06" w:rsidRPr="00704B48">
        <w:rPr>
          <w:sz w:val="24"/>
          <w:szCs w:val="24"/>
          <w:lang w:val="ru-RU"/>
        </w:rPr>
        <w:t>наста</w:t>
      </w:r>
      <w:r w:rsidR="004D73C9">
        <w:rPr>
          <w:sz w:val="24"/>
          <w:szCs w:val="24"/>
          <w:lang w:val="ru-RU"/>
        </w:rPr>
        <w:t>п</w:t>
      </w:r>
      <w:r w:rsidR="00696C06" w:rsidRPr="00704B48">
        <w:rPr>
          <w:sz w:val="24"/>
          <w:szCs w:val="24"/>
          <w:lang w:val="ru-RU"/>
        </w:rPr>
        <w:t>ување</w:t>
      </w:r>
      <w:proofErr w:type="spellEnd"/>
      <w:r w:rsidR="00696C06" w:rsidRPr="00704B48">
        <w:rPr>
          <w:sz w:val="24"/>
          <w:szCs w:val="24"/>
          <w:lang w:val="ru-RU"/>
        </w:rPr>
        <w:t xml:space="preserve"> на </w:t>
      </w:r>
      <w:proofErr w:type="spellStart"/>
      <w:r w:rsidR="00696C06" w:rsidRPr="00704B48">
        <w:rPr>
          <w:sz w:val="24"/>
          <w:szCs w:val="24"/>
          <w:lang w:val="ru-RU"/>
        </w:rPr>
        <w:t>последицата</w:t>
      </w:r>
      <w:proofErr w:type="spellEnd"/>
      <w:r w:rsidR="00FE0BC4" w:rsidRPr="00704B48">
        <w:rPr>
          <w:sz w:val="24"/>
          <w:szCs w:val="24"/>
          <w:lang w:val="ru-RU"/>
        </w:rPr>
        <w:t xml:space="preserve"> или со </w:t>
      </w:r>
      <w:proofErr w:type="spellStart"/>
      <w:r w:rsidR="00FE0BC4" w:rsidRPr="00704B48">
        <w:rPr>
          <w:sz w:val="24"/>
          <w:szCs w:val="24"/>
          <w:lang w:val="ru-RU"/>
        </w:rPr>
        <w:t>престанокот</w:t>
      </w:r>
      <w:proofErr w:type="spellEnd"/>
      <w:r w:rsidR="00FE0BC4" w:rsidRPr="00704B48">
        <w:rPr>
          <w:sz w:val="24"/>
          <w:szCs w:val="24"/>
          <w:lang w:val="ru-RU"/>
        </w:rPr>
        <w:t xml:space="preserve"> на </w:t>
      </w:r>
      <w:proofErr w:type="spellStart"/>
      <w:r w:rsidR="00FE0BC4" w:rsidRPr="00704B48">
        <w:rPr>
          <w:sz w:val="24"/>
          <w:szCs w:val="24"/>
          <w:lang w:val="ru-RU"/>
        </w:rPr>
        <w:t>противправната</w:t>
      </w:r>
      <w:proofErr w:type="spellEnd"/>
      <w:r w:rsidR="00FE0BC4" w:rsidRPr="00704B48">
        <w:rPr>
          <w:sz w:val="24"/>
          <w:szCs w:val="24"/>
          <w:lang w:val="ru-RU"/>
        </w:rPr>
        <w:t xml:space="preserve"> </w:t>
      </w:r>
      <w:proofErr w:type="spellStart"/>
      <w:r w:rsidR="00FE0BC4" w:rsidRPr="00704B48">
        <w:rPr>
          <w:sz w:val="24"/>
          <w:szCs w:val="24"/>
          <w:lang w:val="ru-RU"/>
        </w:rPr>
        <w:t>состојба</w:t>
      </w:r>
      <w:proofErr w:type="spellEnd"/>
      <w:r w:rsidR="00FE0BC4" w:rsidRPr="00704B48">
        <w:rPr>
          <w:sz w:val="24"/>
          <w:szCs w:val="24"/>
          <w:lang w:val="ru-RU"/>
        </w:rPr>
        <w:t xml:space="preserve"> </w:t>
      </w:r>
      <w:proofErr w:type="spellStart"/>
      <w:r w:rsidR="00FE0BC4" w:rsidRPr="00704B48">
        <w:rPr>
          <w:sz w:val="24"/>
          <w:szCs w:val="24"/>
          <w:lang w:val="ru-RU"/>
        </w:rPr>
        <w:t>која</w:t>
      </w:r>
      <w:proofErr w:type="spellEnd"/>
      <w:r w:rsidR="00FE0BC4" w:rsidRPr="00704B48">
        <w:rPr>
          <w:sz w:val="24"/>
          <w:szCs w:val="24"/>
          <w:lang w:val="ru-RU"/>
        </w:rPr>
        <w:t xml:space="preserve"> </w:t>
      </w:r>
      <w:proofErr w:type="spellStart"/>
      <w:r w:rsidR="00FE0BC4" w:rsidRPr="00704B48">
        <w:rPr>
          <w:sz w:val="24"/>
          <w:szCs w:val="24"/>
          <w:lang w:val="ru-RU"/>
        </w:rPr>
        <w:t>настанала</w:t>
      </w:r>
      <w:proofErr w:type="spellEnd"/>
      <w:r w:rsidR="00FE0BC4" w:rsidRPr="00704B48">
        <w:rPr>
          <w:sz w:val="24"/>
          <w:szCs w:val="24"/>
          <w:lang w:val="ru-RU"/>
        </w:rPr>
        <w:t xml:space="preserve"> со </w:t>
      </w:r>
      <w:proofErr w:type="spellStart"/>
      <w:r w:rsidR="00FE0BC4" w:rsidRPr="00704B48">
        <w:rPr>
          <w:sz w:val="24"/>
          <w:szCs w:val="24"/>
          <w:lang w:val="ru-RU"/>
        </w:rPr>
        <w:t>сторување</w:t>
      </w:r>
      <w:proofErr w:type="spellEnd"/>
      <w:r w:rsidR="00FE0BC4" w:rsidRPr="00704B48">
        <w:rPr>
          <w:sz w:val="24"/>
          <w:szCs w:val="24"/>
          <w:lang w:val="ru-RU"/>
        </w:rPr>
        <w:t xml:space="preserve"> на </w:t>
      </w:r>
      <w:proofErr w:type="spellStart"/>
      <w:r w:rsidR="00FE0BC4" w:rsidRPr="00704B48">
        <w:rPr>
          <w:sz w:val="24"/>
          <w:szCs w:val="24"/>
          <w:lang w:val="ru-RU"/>
        </w:rPr>
        <w:t>делото</w:t>
      </w:r>
      <w:proofErr w:type="spellEnd"/>
      <w:r w:rsidR="00696C06" w:rsidRPr="00704B48">
        <w:rPr>
          <w:sz w:val="24"/>
          <w:szCs w:val="24"/>
          <w:lang w:val="ru-RU"/>
        </w:rPr>
        <w:t>.</w:t>
      </w:r>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w:t>
      </w:r>
      <w:proofErr w:type="spellStart"/>
      <w:r w:rsidRPr="00704B48">
        <w:rPr>
          <w:sz w:val="24"/>
          <w:szCs w:val="24"/>
          <w:lang w:val="ru-RU"/>
        </w:rPr>
        <w:t>спрема</w:t>
      </w:r>
      <w:proofErr w:type="spellEnd"/>
      <w:r w:rsidRPr="00704B48">
        <w:rPr>
          <w:sz w:val="24"/>
          <w:szCs w:val="24"/>
          <w:lang w:val="ru-RU"/>
        </w:rPr>
        <w:t xml:space="preserve"> </w:t>
      </w:r>
      <w:proofErr w:type="spellStart"/>
      <w:r w:rsidRPr="00704B48">
        <w:rPr>
          <w:sz w:val="24"/>
          <w:szCs w:val="24"/>
          <w:lang w:val="ru-RU"/>
        </w:rPr>
        <w:t>дете</w:t>
      </w:r>
      <w:proofErr w:type="spellEnd"/>
      <w:r w:rsidRPr="00704B48">
        <w:rPr>
          <w:sz w:val="24"/>
          <w:szCs w:val="24"/>
          <w:lang w:val="ru-RU"/>
        </w:rPr>
        <w:t xml:space="preserve"> </w:t>
      </w:r>
      <w:proofErr w:type="spellStart"/>
      <w:r w:rsidRPr="00704B48">
        <w:rPr>
          <w:sz w:val="24"/>
          <w:szCs w:val="24"/>
          <w:lang w:val="ru-RU"/>
        </w:rPr>
        <w:t>застарувањето</w:t>
      </w:r>
      <w:proofErr w:type="spellEnd"/>
      <w:r w:rsidRPr="00704B48">
        <w:rPr>
          <w:sz w:val="24"/>
          <w:szCs w:val="24"/>
          <w:lang w:val="ru-RU"/>
        </w:rPr>
        <w:t xml:space="preserve"> на </w:t>
      </w:r>
      <w:proofErr w:type="spellStart"/>
      <w:r w:rsidRPr="00704B48">
        <w:rPr>
          <w:sz w:val="24"/>
          <w:szCs w:val="24"/>
          <w:lang w:val="ru-RU"/>
        </w:rPr>
        <w:t>кривичното</w:t>
      </w:r>
      <w:proofErr w:type="spellEnd"/>
      <w:r w:rsidRPr="00704B48">
        <w:rPr>
          <w:sz w:val="24"/>
          <w:szCs w:val="24"/>
          <w:lang w:val="ru-RU"/>
        </w:rPr>
        <w:t xml:space="preserve"> </w:t>
      </w:r>
      <w:proofErr w:type="spellStart"/>
      <w:r w:rsidRPr="00704B48">
        <w:rPr>
          <w:sz w:val="24"/>
          <w:szCs w:val="24"/>
          <w:lang w:val="ru-RU"/>
        </w:rPr>
        <w:t>гонење</w:t>
      </w:r>
      <w:proofErr w:type="spellEnd"/>
      <w:r w:rsidRPr="00704B48">
        <w:rPr>
          <w:sz w:val="24"/>
          <w:szCs w:val="24"/>
          <w:lang w:val="ru-RU"/>
        </w:rPr>
        <w:t xml:space="preserve"> </w:t>
      </w:r>
      <w:proofErr w:type="spellStart"/>
      <w:r w:rsidRPr="00704B48">
        <w:rPr>
          <w:sz w:val="24"/>
          <w:szCs w:val="24"/>
          <w:lang w:val="ru-RU"/>
        </w:rPr>
        <w:t>почнува</w:t>
      </w:r>
      <w:proofErr w:type="spellEnd"/>
      <w:r w:rsidRPr="00704B48">
        <w:rPr>
          <w:sz w:val="24"/>
          <w:szCs w:val="24"/>
          <w:lang w:val="ru-RU"/>
        </w:rPr>
        <w:t xml:space="preserve"> од </w:t>
      </w:r>
      <w:proofErr w:type="spellStart"/>
      <w:r w:rsidRPr="00704B48">
        <w:rPr>
          <w:sz w:val="24"/>
          <w:szCs w:val="24"/>
          <w:lang w:val="ru-RU"/>
        </w:rPr>
        <w:t>денот</w:t>
      </w:r>
      <w:proofErr w:type="spellEnd"/>
      <w:r w:rsidRPr="00704B48">
        <w:rPr>
          <w:sz w:val="24"/>
          <w:szCs w:val="24"/>
          <w:lang w:val="ru-RU"/>
        </w:rPr>
        <w:t xml:space="preserve"> на </w:t>
      </w:r>
      <w:proofErr w:type="spellStart"/>
      <w:r w:rsidRPr="00704B48">
        <w:rPr>
          <w:sz w:val="24"/>
          <w:szCs w:val="24"/>
          <w:lang w:val="ru-RU"/>
        </w:rPr>
        <w:t>неговото</w:t>
      </w:r>
      <w:proofErr w:type="spellEnd"/>
      <w:r w:rsidRPr="00704B48">
        <w:rPr>
          <w:sz w:val="24"/>
          <w:szCs w:val="24"/>
          <w:lang w:val="ru-RU"/>
        </w:rPr>
        <w:t xml:space="preserve"> </w:t>
      </w:r>
      <w:proofErr w:type="spellStart"/>
      <w:r w:rsidRPr="00704B48">
        <w:rPr>
          <w:sz w:val="24"/>
          <w:szCs w:val="24"/>
          <w:lang w:val="ru-RU"/>
        </w:rPr>
        <w:t>полнолетство</w:t>
      </w:r>
      <w:proofErr w:type="spellEnd"/>
      <w:r w:rsidR="00F175AD" w:rsidRPr="00704B48">
        <w:rPr>
          <w:sz w:val="24"/>
          <w:szCs w:val="24"/>
          <w:lang w:val="ru-RU"/>
        </w:rPr>
        <w:t>.</w:t>
      </w:r>
      <w:r w:rsidR="00C16CF7" w:rsidRPr="00704B48">
        <w:rPr>
          <w:sz w:val="24"/>
          <w:szCs w:val="24"/>
          <w:lang w:val="ru-RU"/>
        </w:rPr>
        <w:t xml:space="preserve"> </w:t>
      </w:r>
    </w:p>
    <w:p w14:paraId="58BB303E" w14:textId="1B9DE77D" w:rsidR="00A93988" w:rsidRPr="00704B48" w:rsidRDefault="009F5657" w:rsidP="00246312">
      <w:pPr>
        <w:pStyle w:val="NoSpacing"/>
        <w:numPr>
          <w:ilvl w:val="0"/>
          <w:numId w:val="572"/>
        </w:numPr>
        <w:ind w:left="0" w:firstLine="360"/>
        <w:jc w:val="both"/>
        <w:rPr>
          <w:sz w:val="24"/>
          <w:szCs w:val="24"/>
          <w:lang w:val="ru-RU"/>
        </w:rPr>
      </w:pPr>
      <w:proofErr w:type="spellStart"/>
      <w:r w:rsidRPr="00704B48">
        <w:rPr>
          <w:sz w:val="24"/>
          <w:szCs w:val="24"/>
          <w:lang w:val="ru-RU"/>
        </w:rPr>
        <w:t>Застарувањето</w:t>
      </w:r>
      <w:proofErr w:type="spellEnd"/>
      <w:r w:rsidRPr="00704B48">
        <w:rPr>
          <w:sz w:val="24"/>
          <w:szCs w:val="24"/>
          <w:lang w:val="ru-RU"/>
        </w:rPr>
        <w:t xml:space="preserve"> не </w:t>
      </w:r>
      <w:proofErr w:type="spellStart"/>
      <w:r w:rsidRPr="00704B48">
        <w:rPr>
          <w:sz w:val="24"/>
          <w:szCs w:val="24"/>
          <w:lang w:val="ru-RU"/>
        </w:rPr>
        <w:t>тече</w:t>
      </w:r>
      <w:proofErr w:type="spellEnd"/>
      <w:r w:rsidRPr="00704B48">
        <w:rPr>
          <w:sz w:val="24"/>
          <w:szCs w:val="24"/>
          <w:lang w:val="ru-RU"/>
        </w:rPr>
        <w:t xml:space="preserve"> за </w:t>
      </w:r>
      <w:proofErr w:type="spellStart"/>
      <w:r w:rsidRPr="00704B48">
        <w:rPr>
          <w:sz w:val="24"/>
          <w:szCs w:val="24"/>
          <w:lang w:val="ru-RU"/>
        </w:rPr>
        <w:t>времето</w:t>
      </w:r>
      <w:proofErr w:type="spellEnd"/>
      <w:r w:rsidRPr="00704B48">
        <w:rPr>
          <w:sz w:val="24"/>
          <w:szCs w:val="24"/>
          <w:lang w:val="ru-RU"/>
        </w:rPr>
        <w:t xml:space="preserve"> за кое </w:t>
      </w:r>
      <w:proofErr w:type="spellStart"/>
      <w:r w:rsidRPr="00704B48">
        <w:rPr>
          <w:sz w:val="24"/>
          <w:szCs w:val="24"/>
          <w:lang w:val="ru-RU"/>
        </w:rPr>
        <w:t>според</w:t>
      </w:r>
      <w:proofErr w:type="spellEnd"/>
      <w:r w:rsidRPr="00704B48">
        <w:rPr>
          <w:sz w:val="24"/>
          <w:szCs w:val="24"/>
          <w:lang w:val="ru-RU"/>
        </w:rPr>
        <w:t xml:space="preserve"> </w:t>
      </w:r>
      <w:proofErr w:type="spellStart"/>
      <w:r w:rsidRPr="00704B48">
        <w:rPr>
          <w:sz w:val="24"/>
          <w:szCs w:val="24"/>
          <w:lang w:val="ru-RU"/>
        </w:rPr>
        <w:t>законот</w:t>
      </w:r>
      <w:proofErr w:type="spellEnd"/>
      <w:r w:rsidRPr="00704B48">
        <w:rPr>
          <w:sz w:val="24"/>
          <w:szCs w:val="24"/>
          <w:lang w:val="ru-RU"/>
        </w:rPr>
        <w:t xml:space="preserve"> </w:t>
      </w:r>
      <w:proofErr w:type="spellStart"/>
      <w:r w:rsidRPr="00704B48">
        <w:rPr>
          <w:sz w:val="24"/>
          <w:szCs w:val="24"/>
          <w:lang w:val="ru-RU"/>
        </w:rPr>
        <w:t>гонењето</w:t>
      </w:r>
      <w:proofErr w:type="spellEnd"/>
      <w:r w:rsidRPr="00704B48">
        <w:rPr>
          <w:sz w:val="24"/>
          <w:szCs w:val="24"/>
          <w:lang w:val="ru-RU"/>
        </w:rPr>
        <w:t xml:space="preserve"> не </w:t>
      </w:r>
      <w:proofErr w:type="spellStart"/>
      <w:r w:rsidRPr="00704B48">
        <w:rPr>
          <w:sz w:val="24"/>
          <w:szCs w:val="24"/>
          <w:lang w:val="ru-RU"/>
        </w:rPr>
        <w:t>може</w:t>
      </w:r>
      <w:proofErr w:type="spellEnd"/>
      <w:r w:rsidRPr="00704B48">
        <w:rPr>
          <w:sz w:val="24"/>
          <w:szCs w:val="24"/>
          <w:lang w:val="ru-RU"/>
        </w:rPr>
        <w:t xml:space="preserve"> да </w:t>
      </w:r>
      <w:proofErr w:type="spellStart"/>
      <w:r w:rsidRPr="00704B48">
        <w:rPr>
          <w:sz w:val="24"/>
          <w:szCs w:val="24"/>
          <w:lang w:val="ru-RU"/>
        </w:rPr>
        <w:t>започне</w:t>
      </w:r>
      <w:proofErr w:type="spellEnd"/>
      <w:r w:rsidRPr="00704B48">
        <w:rPr>
          <w:sz w:val="24"/>
          <w:szCs w:val="24"/>
          <w:lang w:val="ru-RU"/>
        </w:rPr>
        <w:t xml:space="preserve"> или да</w:t>
      </w:r>
      <w:r w:rsidR="00F250EB" w:rsidRPr="00704B48">
        <w:rPr>
          <w:sz w:val="24"/>
          <w:szCs w:val="24"/>
          <w:lang w:val="ru-RU"/>
        </w:rPr>
        <w:t xml:space="preserve"> </w:t>
      </w:r>
      <w:r w:rsidRPr="00704B48">
        <w:rPr>
          <w:sz w:val="24"/>
          <w:szCs w:val="24"/>
          <w:lang w:val="ru-RU"/>
        </w:rPr>
        <w:t>продолжи</w:t>
      </w:r>
      <w:r w:rsidR="001315AE" w:rsidRPr="00704B48">
        <w:rPr>
          <w:lang w:val="mk-MK"/>
        </w:rPr>
        <w:t xml:space="preserve"> </w:t>
      </w:r>
      <w:r w:rsidR="001315AE" w:rsidRPr="00704B48">
        <w:rPr>
          <w:sz w:val="24"/>
          <w:szCs w:val="24"/>
          <w:lang w:val="mk-MK"/>
        </w:rPr>
        <w:t>или од денот кога</w:t>
      </w:r>
      <w:r w:rsidR="00FB3701" w:rsidRPr="00704B48">
        <w:rPr>
          <w:sz w:val="24"/>
          <w:szCs w:val="24"/>
          <w:lang w:val="mk-MK"/>
        </w:rPr>
        <w:t xml:space="preserve"> </w:t>
      </w:r>
      <w:r w:rsidR="001315AE" w:rsidRPr="00704B48">
        <w:rPr>
          <w:sz w:val="24"/>
          <w:szCs w:val="24"/>
          <w:lang w:val="mk-MK"/>
        </w:rPr>
        <w:t xml:space="preserve">надлежните </w:t>
      </w:r>
      <w:proofErr w:type="spellStart"/>
      <w:r w:rsidR="001315AE" w:rsidRPr="00704B48">
        <w:rPr>
          <w:sz w:val="24"/>
          <w:szCs w:val="24"/>
          <w:lang w:val="ru-RU"/>
        </w:rPr>
        <w:t>државни</w:t>
      </w:r>
      <w:proofErr w:type="spellEnd"/>
      <w:r w:rsidR="001315AE" w:rsidRPr="00704B48">
        <w:rPr>
          <w:sz w:val="24"/>
          <w:szCs w:val="24"/>
          <w:lang w:val="ru-RU"/>
        </w:rPr>
        <w:t xml:space="preserve"> </w:t>
      </w:r>
      <w:proofErr w:type="spellStart"/>
      <w:r w:rsidR="001315AE" w:rsidRPr="00704B48">
        <w:rPr>
          <w:sz w:val="24"/>
          <w:szCs w:val="24"/>
          <w:lang w:val="ru-RU"/>
        </w:rPr>
        <w:t>органи</w:t>
      </w:r>
      <w:proofErr w:type="spellEnd"/>
      <w:r w:rsidR="001315AE" w:rsidRPr="00704B48">
        <w:rPr>
          <w:sz w:val="24"/>
          <w:szCs w:val="24"/>
          <w:lang w:val="ru-RU"/>
        </w:rPr>
        <w:t xml:space="preserve"> </w:t>
      </w:r>
      <w:proofErr w:type="spellStart"/>
      <w:r w:rsidR="001315AE" w:rsidRPr="00704B48">
        <w:rPr>
          <w:sz w:val="24"/>
          <w:szCs w:val="24"/>
          <w:lang w:val="ru-RU"/>
        </w:rPr>
        <w:t>ќе</w:t>
      </w:r>
      <w:proofErr w:type="spellEnd"/>
      <w:r w:rsidR="001315AE" w:rsidRPr="00704B48">
        <w:rPr>
          <w:sz w:val="24"/>
          <w:szCs w:val="24"/>
          <w:lang w:val="ru-RU"/>
        </w:rPr>
        <w:t xml:space="preserve"> </w:t>
      </w:r>
      <w:proofErr w:type="spellStart"/>
      <w:r w:rsidR="001315AE" w:rsidRPr="00704B48">
        <w:rPr>
          <w:sz w:val="24"/>
          <w:szCs w:val="24"/>
          <w:lang w:val="ru-RU"/>
        </w:rPr>
        <w:t>утврдат</w:t>
      </w:r>
      <w:proofErr w:type="spellEnd"/>
      <w:r w:rsidR="001315AE" w:rsidRPr="00704B48">
        <w:rPr>
          <w:sz w:val="24"/>
          <w:szCs w:val="24"/>
          <w:lang w:val="ru-RU"/>
        </w:rPr>
        <w:t xml:space="preserve"> дека </w:t>
      </w:r>
      <w:proofErr w:type="spellStart"/>
      <w:r w:rsidR="001315AE" w:rsidRPr="00704B48">
        <w:rPr>
          <w:sz w:val="24"/>
          <w:szCs w:val="24"/>
          <w:lang w:val="ru-RU"/>
        </w:rPr>
        <w:t>сторителот</w:t>
      </w:r>
      <w:proofErr w:type="spellEnd"/>
      <w:r w:rsidR="001315AE" w:rsidRPr="00704B48">
        <w:rPr>
          <w:sz w:val="24"/>
          <w:szCs w:val="24"/>
          <w:lang w:val="ru-RU"/>
        </w:rPr>
        <w:t xml:space="preserve"> е </w:t>
      </w:r>
      <w:proofErr w:type="spellStart"/>
      <w:r w:rsidR="001315AE" w:rsidRPr="00704B48">
        <w:rPr>
          <w:sz w:val="24"/>
          <w:szCs w:val="24"/>
          <w:lang w:val="ru-RU"/>
        </w:rPr>
        <w:t>недостапен</w:t>
      </w:r>
      <w:proofErr w:type="spellEnd"/>
      <w:r w:rsidR="003A38D3" w:rsidRPr="00704B48">
        <w:rPr>
          <w:sz w:val="24"/>
          <w:szCs w:val="24"/>
          <w:lang w:val="ru-RU"/>
        </w:rPr>
        <w:t xml:space="preserve"> </w:t>
      </w:r>
      <w:proofErr w:type="spellStart"/>
      <w:r w:rsidR="003A38D3" w:rsidRPr="00704B48">
        <w:rPr>
          <w:sz w:val="24"/>
          <w:szCs w:val="24"/>
          <w:lang w:val="ru-RU"/>
        </w:rPr>
        <w:t>поради</w:t>
      </w:r>
      <w:proofErr w:type="spellEnd"/>
      <w:r w:rsidR="003A38D3" w:rsidRPr="00704B48">
        <w:rPr>
          <w:sz w:val="24"/>
          <w:szCs w:val="24"/>
          <w:lang w:val="ru-RU"/>
        </w:rPr>
        <w:t xml:space="preserve"> бе</w:t>
      </w:r>
      <w:r w:rsidR="00E15F58" w:rsidRPr="00704B48">
        <w:rPr>
          <w:sz w:val="24"/>
          <w:szCs w:val="24"/>
          <w:lang w:val="ru-RU"/>
        </w:rPr>
        <w:t>г</w:t>
      </w:r>
      <w:r w:rsidR="003A38D3" w:rsidRPr="00704B48">
        <w:rPr>
          <w:sz w:val="24"/>
          <w:szCs w:val="24"/>
          <w:lang w:val="ru-RU"/>
        </w:rPr>
        <w:t>ство</w:t>
      </w:r>
      <w:r w:rsidR="001315AE" w:rsidRPr="00704B48">
        <w:rPr>
          <w:sz w:val="24"/>
          <w:szCs w:val="24"/>
          <w:lang w:val="ru-RU"/>
        </w:rPr>
        <w:t>.</w:t>
      </w:r>
    </w:p>
    <w:p w14:paraId="20369E8E" w14:textId="77777777" w:rsidR="00A93988" w:rsidRPr="00704B48" w:rsidRDefault="009F5657" w:rsidP="00D2207F">
      <w:pPr>
        <w:pStyle w:val="NoSpacing"/>
        <w:numPr>
          <w:ilvl w:val="0"/>
          <w:numId w:val="572"/>
        </w:numPr>
        <w:ind w:left="0" w:firstLine="360"/>
        <w:jc w:val="both"/>
        <w:rPr>
          <w:sz w:val="24"/>
          <w:szCs w:val="24"/>
          <w:lang w:val="ru-RU"/>
        </w:rPr>
      </w:pPr>
      <w:proofErr w:type="spellStart"/>
      <w:r w:rsidRPr="00704B48">
        <w:rPr>
          <w:sz w:val="24"/>
          <w:szCs w:val="24"/>
          <w:lang w:val="ru-RU"/>
        </w:rPr>
        <w:t>Застарувањето</w:t>
      </w:r>
      <w:proofErr w:type="spellEnd"/>
      <w:r w:rsidRPr="00704B48">
        <w:rPr>
          <w:sz w:val="24"/>
          <w:szCs w:val="24"/>
          <w:lang w:val="ru-RU"/>
        </w:rPr>
        <w:t xml:space="preserve"> се </w:t>
      </w:r>
      <w:proofErr w:type="spellStart"/>
      <w:r w:rsidRPr="00704B48">
        <w:rPr>
          <w:sz w:val="24"/>
          <w:szCs w:val="24"/>
          <w:lang w:val="ru-RU"/>
        </w:rPr>
        <w:t>прекинува</w:t>
      </w:r>
      <w:proofErr w:type="spellEnd"/>
      <w:r w:rsidRPr="00704B48">
        <w:rPr>
          <w:sz w:val="24"/>
          <w:szCs w:val="24"/>
          <w:lang w:val="ru-RU"/>
        </w:rPr>
        <w:t xml:space="preserve"> со </w:t>
      </w:r>
      <w:proofErr w:type="spellStart"/>
      <w:r w:rsidRPr="00704B48">
        <w:rPr>
          <w:sz w:val="24"/>
          <w:szCs w:val="24"/>
          <w:lang w:val="ru-RU"/>
        </w:rPr>
        <w:t>секое</w:t>
      </w:r>
      <w:proofErr w:type="spellEnd"/>
      <w:r w:rsidRPr="00704B48">
        <w:rPr>
          <w:sz w:val="24"/>
          <w:szCs w:val="24"/>
          <w:lang w:val="ru-RU"/>
        </w:rPr>
        <w:t xml:space="preserve"> </w:t>
      </w:r>
      <w:proofErr w:type="spellStart"/>
      <w:r w:rsidRPr="00704B48">
        <w:rPr>
          <w:sz w:val="24"/>
          <w:szCs w:val="24"/>
          <w:lang w:val="ru-RU"/>
        </w:rPr>
        <w:t>процесно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w:t>
      </w:r>
      <w:proofErr w:type="spellStart"/>
      <w:r w:rsidRPr="00704B48">
        <w:rPr>
          <w:sz w:val="24"/>
          <w:szCs w:val="24"/>
          <w:lang w:val="ru-RU"/>
        </w:rPr>
        <w:t>презема</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гонење</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стореното</w:t>
      </w:r>
      <w:proofErr w:type="spellEnd"/>
      <w:r w:rsidRPr="00704B48">
        <w:rPr>
          <w:sz w:val="24"/>
          <w:szCs w:val="24"/>
          <w:lang w:val="ru-RU"/>
        </w:rPr>
        <w:t xml:space="preserve"> </w:t>
      </w:r>
      <w:proofErr w:type="spellStart"/>
      <w:r w:rsidRPr="00704B48">
        <w:rPr>
          <w:sz w:val="24"/>
          <w:szCs w:val="24"/>
          <w:lang w:val="ru-RU"/>
        </w:rPr>
        <w:t>кривично</w:t>
      </w:r>
      <w:proofErr w:type="spellEnd"/>
      <w:r w:rsidR="00F250EB" w:rsidRPr="00704B48">
        <w:rPr>
          <w:sz w:val="24"/>
          <w:szCs w:val="24"/>
          <w:lang w:val="ru-RU"/>
        </w:rPr>
        <w:t xml:space="preserve"> </w:t>
      </w:r>
      <w:r w:rsidRPr="00704B48">
        <w:rPr>
          <w:sz w:val="24"/>
          <w:szCs w:val="24"/>
          <w:lang w:val="ru-RU"/>
        </w:rPr>
        <w:t>дело.</w:t>
      </w:r>
    </w:p>
    <w:p w14:paraId="6A6D73DE" w14:textId="77777777" w:rsidR="00A93988" w:rsidRPr="00704B48" w:rsidRDefault="009F5657" w:rsidP="00D2207F">
      <w:pPr>
        <w:pStyle w:val="NoSpacing"/>
        <w:numPr>
          <w:ilvl w:val="0"/>
          <w:numId w:val="572"/>
        </w:numPr>
        <w:ind w:left="0" w:firstLine="360"/>
        <w:jc w:val="both"/>
        <w:rPr>
          <w:sz w:val="24"/>
          <w:szCs w:val="24"/>
          <w:lang w:val="ru-RU"/>
        </w:rPr>
      </w:pPr>
      <w:proofErr w:type="spellStart"/>
      <w:r w:rsidRPr="00704B48">
        <w:rPr>
          <w:sz w:val="24"/>
          <w:szCs w:val="24"/>
          <w:lang w:val="ru-RU"/>
        </w:rPr>
        <w:t>Застарувањето</w:t>
      </w:r>
      <w:proofErr w:type="spellEnd"/>
      <w:r w:rsidRPr="00704B48">
        <w:rPr>
          <w:sz w:val="24"/>
          <w:szCs w:val="24"/>
          <w:lang w:val="ru-RU"/>
        </w:rPr>
        <w:t xml:space="preserve"> се </w:t>
      </w:r>
      <w:proofErr w:type="spellStart"/>
      <w:r w:rsidRPr="00704B48">
        <w:rPr>
          <w:sz w:val="24"/>
          <w:szCs w:val="24"/>
          <w:lang w:val="ru-RU"/>
        </w:rPr>
        <w:t>прекинува</w:t>
      </w:r>
      <w:proofErr w:type="spellEnd"/>
      <w:r w:rsidRPr="00704B48">
        <w:rPr>
          <w:sz w:val="24"/>
          <w:szCs w:val="24"/>
          <w:lang w:val="ru-RU"/>
        </w:rPr>
        <w:t xml:space="preserve"> и кога </w:t>
      </w:r>
      <w:proofErr w:type="spellStart"/>
      <w:r w:rsidRPr="00704B48">
        <w:rPr>
          <w:sz w:val="24"/>
          <w:szCs w:val="24"/>
          <w:lang w:val="ru-RU"/>
        </w:rPr>
        <w:t>сторителот</w:t>
      </w:r>
      <w:proofErr w:type="spellEnd"/>
      <w:r w:rsidRPr="00704B48">
        <w:rPr>
          <w:sz w:val="24"/>
          <w:szCs w:val="24"/>
          <w:lang w:val="ru-RU"/>
        </w:rPr>
        <w:t xml:space="preserve"> во </w:t>
      </w:r>
      <w:proofErr w:type="spellStart"/>
      <w:r w:rsidRPr="00704B48">
        <w:rPr>
          <w:sz w:val="24"/>
          <w:szCs w:val="24"/>
          <w:lang w:val="ru-RU"/>
        </w:rPr>
        <w:t>времето</w:t>
      </w:r>
      <w:proofErr w:type="spellEnd"/>
      <w:r w:rsidRPr="00704B48">
        <w:rPr>
          <w:sz w:val="24"/>
          <w:szCs w:val="24"/>
          <w:lang w:val="ru-RU"/>
        </w:rPr>
        <w:t xml:space="preserve"> </w:t>
      </w:r>
      <w:proofErr w:type="spellStart"/>
      <w:r w:rsidRPr="00704B48">
        <w:rPr>
          <w:sz w:val="24"/>
          <w:szCs w:val="24"/>
          <w:lang w:val="ru-RU"/>
        </w:rPr>
        <w:t>додека</w:t>
      </w:r>
      <w:proofErr w:type="spellEnd"/>
      <w:r w:rsidRPr="00704B48">
        <w:rPr>
          <w:sz w:val="24"/>
          <w:szCs w:val="24"/>
          <w:lang w:val="ru-RU"/>
        </w:rPr>
        <w:t xml:space="preserve"> </w:t>
      </w:r>
      <w:proofErr w:type="spellStart"/>
      <w:r w:rsidRPr="00704B48">
        <w:rPr>
          <w:sz w:val="24"/>
          <w:szCs w:val="24"/>
          <w:lang w:val="ru-RU"/>
        </w:rPr>
        <w:t>тече</w:t>
      </w:r>
      <w:proofErr w:type="spellEnd"/>
      <w:r w:rsidRPr="00704B48">
        <w:rPr>
          <w:sz w:val="24"/>
          <w:szCs w:val="24"/>
          <w:lang w:val="ru-RU"/>
        </w:rPr>
        <w:t xml:space="preserve"> рокот на </w:t>
      </w:r>
      <w:proofErr w:type="spellStart"/>
      <w:r w:rsidRPr="00704B48">
        <w:rPr>
          <w:sz w:val="24"/>
          <w:szCs w:val="24"/>
          <w:lang w:val="ru-RU"/>
        </w:rPr>
        <w:t>застареност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стори</w:t>
      </w:r>
      <w:proofErr w:type="spellEnd"/>
      <w:r w:rsidRPr="00704B48">
        <w:rPr>
          <w:sz w:val="24"/>
          <w:szCs w:val="24"/>
          <w:lang w:val="ru-RU"/>
        </w:rPr>
        <w:t xml:space="preserve">, исто </w:t>
      </w:r>
      <w:proofErr w:type="spellStart"/>
      <w:r w:rsidRPr="00704B48">
        <w:rPr>
          <w:sz w:val="24"/>
          <w:szCs w:val="24"/>
          <w:lang w:val="ru-RU"/>
        </w:rPr>
        <w:t>така</w:t>
      </w:r>
      <w:proofErr w:type="spellEnd"/>
      <w:r w:rsidRPr="00704B48">
        <w:rPr>
          <w:sz w:val="24"/>
          <w:szCs w:val="24"/>
          <w:lang w:val="ru-RU"/>
        </w:rPr>
        <w:t xml:space="preserve">, </w:t>
      </w:r>
      <w:proofErr w:type="spellStart"/>
      <w:r w:rsidRPr="00704B48">
        <w:rPr>
          <w:sz w:val="24"/>
          <w:szCs w:val="24"/>
          <w:lang w:val="ru-RU"/>
        </w:rPr>
        <w:t>тешко</w:t>
      </w:r>
      <w:proofErr w:type="spellEnd"/>
      <w:r w:rsidRPr="00704B48">
        <w:rPr>
          <w:sz w:val="24"/>
          <w:szCs w:val="24"/>
          <w:lang w:val="ru-RU"/>
        </w:rPr>
        <w:t xml:space="preserve"> или </w:t>
      </w:r>
      <w:proofErr w:type="spellStart"/>
      <w:r w:rsidRPr="00704B48">
        <w:rPr>
          <w:sz w:val="24"/>
          <w:szCs w:val="24"/>
          <w:lang w:val="ru-RU"/>
        </w:rPr>
        <w:t>потешко</w:t>
      </w:r>
      <w:proofErr w:type="spellEnd"/>
      <w:r w:rsidRPr="00704B48">
        <w:rPr>
          <w:sz w:val="24"/>
          <w:szCs w:val="24"/>
          <w:lang w:val="ru-RU"/>
        </w:rPr>
        <w:t xml:space="preserve"> </w:t>
      </w:r>
      <w:proofErr w:type="spellStart"/>
      <w:r w:rsidRPr="00704B48">
        <w:rPr>
          <w:sz w:val="24"/>
          <w:szCs w:val="24"/>
          <w:lang w:val="ru-RU"/>
        </w:rPr>
        <w:t>кривично</w:t>
      </w:r>
      <w:proofErr w:type="spellEnd"/>
      <w:r w:rsidR="00F250EB" w:rsidRPr="00704B48">
        <w:rPr>
          <w:sz w:val="24"/>
          <w:szCs w:val="24"/>
          <w:lang w:val="ru-RU"/>
        </w:rPr>
        <w:t xml:space="preserve"> </w:t>
      </w:r>
      <w:r w:rsidRPr="00704B48">
        <w:rPr>
          <w:sz w:val="24"/>
          <w:szCs w:val="24"/>
          <w:lang w:val="ru-RU"/>
        </w:rPr>
        <w:t>дело.</w:t>
      </w:r>
    </w:p>
    <w:p w14:paraId="0402F407" w14:textId="77777777" w:rsidR="00A93988" w:rsidRPr="00704B48" w:rsidRDefault="009F5657" w:rsidP="00D2207F">
      <w:pPr>
        <w:pStyle w:val="NoSpacing"/>
        <w:numPr>
          <w:ilvl w:val="0"/>
          <w:numId w:val="572"/>
        </w:numPr>
        <w:ind w:left="0" w:firstLine="360"/>
        <w:jc w:val="both"/>
        <w:rPr>
          <w:sz w:val="24"/>
          <w:szCs w:val="24"/>
          <w:lang w:val="ru-RU"/>
        </w:rPr>
      </w:pPr>
      <w:r w:rsidRPr="00704B48">
        <w:rPr>
          <w:sz w:val="24"/>
          <w:szCs w:val="24"/>
          <w:lang w:val="ru-RU"/>
        </w:rPr>
        <w:t xml:space="preserve">За </w:t>
      </w:r>
      <w:proofErr w:type="spellStart"/>
      <w:r w:rsidRPr="00704B48">
        <w:rPr>
          <w:sz w:val="24"/>
          <w:szCs w:val="24"/>
          <w:lang w:val="ru-RU"/>
        </w:rPr>
        <w:t>секој</w:t>
      </w:r>
      <w:proofErr w:type="spellEnd"/>
      <w:r w:rsidRPr="00704B48">
        <w:rPr>
          <w:sz w:val="24"/>
          <w:szCs w:val="24"/>
          <w:lang w:val="ru-RU"/>
        </w:rPr>
        <w:t xml:space="preserve"> </w:t>
      </w:r>
      <w:proofErr w:type="spellStart"/>
      <w:r w:rsidRPr="00704B48">
        <w:rPr>
          <w:sz w:val="24"/>
          <w:szCs w:val="24"/>
          <w:lang w:val="ru-RU"/>
        </w:rPr>
        <w:t>прекин</w:t>
      </w:r>
      <w:proofErr w:type="spellEnd"/>
      <w:r w:rsidRPr="00704B48">
        <w:rPr>
          <w:sz w:val="24"/>
          <w:szCs w:val="24"/>
          <w:lang w:val="ru-RU"/>
        </w:rPr>
        <w:t xml:space="preserve"> </w:t>
      </w:r>
      <w:proofErr w:type="spellStart"/>
      <w:r w:rsidRPr="00704B48">
        <w:rPr>
          <w:sz w:val="24"/>
          <w:szCs w:val="24"/>
          <w:lang w:val="ru-RU"/>
        </w:rPr>
        <w:t>застарувањето</w:t>
      </w:r>
      <w:proofErr w:type="spellEnd"/>
      <w:r w:rsidRPr="00704B48">
        <w:rPr>
          <w:sz w:val="24"/>
          <w:szCs w:val="24"/>
          <w:lang w:val="ru-RU"/>
        </w:rPr>
        <w:t xml:space="preserve"> </w:t>
      </w:r>
      <w:proofErr w:type="spellStart"/>
      <w:r w:rsidRPr="00704B48">
        <w:rPr>
          <w:sz w:val="24"/>
          <w:szCs w:val="24"/>
          <w:lang w:val="ru-RU"/>
        </w:rPr>
        <w:t>почнува</w:t>
      </w:r>
      <w:proofErr w:type="spellEnd"/>
      <w:r w:rsidRPr="00704B48">
        <w:rPr>
          <w:sz w:val="24"/>
          <w:szCs w:val="24"/>
          <w:lang w:val="ru-RU"/>
        </w:rPr>
        <w:t xml:space="preserve"> повторно да</w:t>
      </w:r>
      <w:r w:rsidR="00F250EB" w:rsidRPr="00704B48">
        <w:rPr>
          <w:sz w:val="24"/>
          <w:szCs w:val="24"/>
          <w:lang w:val="ru-RU"/>
        </w:rPr>
        <w:t xml:space="preserve"> </w:t>
      </w:r>
      <w:proofErr w:type="spellStart"/>
      <w:r w:rsidRPr="00704B48">
        <w:rPr>
          <w:sz w:val="24"/>
          <w:szCs w:val="24"/>
          <w:lang w:val="ru-RU"/>
        </w:rPr>
        <w:t>тече</w:t>
      </w:r>
      <w:proofErr w:type="spellEnd"/>
      <w:r w:rsidRPr="00704B48">
        <w:rPr>
          <w:sz w:val="24"/>
          <w:szCs w:val="24"/>
          <w:lang w:val="ru-RU"/>
        </w:rPr>
        <w:t>.</w:t>
      </w:r>
    </w:p>
    <w:p w14:paraId="5A2743CE" w14:textId="07B8AE38" w:rsidR="00664C64" w:rsidRPr="00704B48" w:rsidRDefault="009236BA" w:rsidP="007517FC">
      <w:pPr>
        <w:pStyle w:val="NoSpacing"/>
        <w:ind w:firstLine="360"/>
        <w:jc w:val="both"/>
        <w:rPr>
          <w:b/>
          <w:bCs/>
          <w:sz w:val="24"/>
          <w:szCs w:val="24"/>
          <w:lang w:val="ru-RU"/>
        </w:rPr>
      </w:pPr>
      <w:r w:rsidRPr="00704B48">
        <w:rPr>
          <w:sz w:val="24"/>
          <w:szCs w:val="24"/>
          <w:lang w:val="ru-RU"/>
        </w:rPr>
        <w:t xml:space="preserve">(6) </w:t>
      </w:r>
      <w:proofErr w:type="spellStart"/>
      <w:r w:rsidR="009F5657" w:rsidRPr="00704B48">
        <w:rPr>
          <w:sz w:val="24"/>
          <w:szCs w:val="24"/>
          <w:lang w:val="ru-RU"/>
        </w:rPr>
        <w:t>Застареност</w:t>
      </w:r>
      <w:proofErr w:type="spellEnd"/>
      <w:r w:rsidR="009F5657" w:rsidRPr="00704B48">
        <w:rPr>
          <w:sz w:val="24"/>
          <w:szCs w:val="24"/>
          <w:lang w:val="ru-RU"/>
        </w:rPr>
        <w:t xml:space="preserve"> на </w:t>
      </w:r>
      <w:proofErr w:type="spellStart"/>
      <w:r w:rsidR="009F5657" w:rsidRPr="00704B48">
        <w:rPr>
          <w:sz w:val="24"/>
          <w:szCs w:val="24"/>
          <w:lang w:val="ru-RU"/>
        </w:rPr>
        <w:t>кривичното</w:t>
      </w:r>
      <w:proofErr w:type="spellEnd"/>
      <w:r w:rsidR="009F5657" w:rsidRPr="00704B48">
        <w:rPr>
          <w:sz w:val="24"/>
          <w:szCs w:val="24"/>
          <w:lang w:val="ru-RU"/>
        </w:rPr>
        <w:t xml:space="preserve"> </w:t>
      </w:r>
      <w:proofErr w:type="spellStart"/>
      <w:r w:rsidR="009F5657" w:rsidRPr="00704B48">
        <w:rPr>
          <w:sz w:val="24"/>
          <w:szCs w:val="24"/>
          <w:lang w:val="ru-RU"/>
        </w:rPr>
        <w:t>гонење</w:t>
      </w:r>
      <w:proofErr w:type="spellEnd"/>
      <w:r w:rsidR="009F5657" w:rsidRPr="00704B48">
        <w:rPr>
          <w:sz w:val="24"/>
          <w:szCs w:val="24"/>
          <w:lang w:val="ru-RU"/>
        </w:rPr>
        <w:t xml:space="preserve"> </w:t>
      </w:r>
      <w:proofErr w:type="spellStart"/>
      <w:r w:rsidR="009F5657" w:rsidRPr="00704B48">
        <w:rPr>
          <w:sz w:val="24"/>
          <w:szCs w:val="24"/>
          <w:lang w:val="ru-RU"/>
        </w:rPr>
        <w:t>настапува</w:t>
      </w:r>
      <w:proofErr w:type="spellEnd"/>
      <w:r w:rsidR="009F5657" w:rsidRPr="00704B48">
        <w:rPr>
          <w:sz w:val="24"/>
          <w:szCs w:val="24"/>
          <w:lang w:val="ru-RU"/>
        </w:rPr>
        <w:t xml:space="preserve"> во </w:t>
      </w:r>
      <w:proofErr w:type="spellStart"/>
      <w:r w:rsidR="009F5657" w:rsidRPr="00704B48">
        <w:rPr>
          <w:sz w:val="24"/>
          <w:szCs w:val="24"/>
          <w:lang w:val="ru-RU"/>
        </w:rPr>
        <w:t>секој</w:t>
      </w:r>
      <w:proofErr w:type="spellEnd"/>
      <w:r w:rsidR="009F5657" w:rsidRPr="00704B48">
        <w:rPr>
          <w:sz w:val="24"/>
          <w:szCs w:val="24"/>
          <w:lang w:val="ru-RU"/>
        </w:rPr>
        <w:t xml:space="preserve"> </w:t>
      </w:r>
      <w:proofErr w:type="spellStart"/>
      <w:r w:rsidR="009F5657" w:rsidRPr="00704B48">
        <w:rPr>
          <w:sz w:val="24"/>
          <w:szCs w:val="24"/>
          <w:lang w:val="ru-RU"/>
        </w:rPr>
        <w:t>случај</w:t>
      </w:r>
      <w:proofErr w:type="spellEnd"/>
      <w:r w:rsidR="009F5657" w:rsidRPr="00704B48">
        <w:rPr>
          <w:sz w:val="24"/>
          <w:szCs w:val="24"/>
          <w:lang w:val="ru-RU"/>
        </w:rPr>
        <w:t xml:space="preserve"> кога </w:t>
      </w:r>
      <w:proofErr w:type="spellStart"/>
      <w:r w:rsidR="009F5657" w:rsidRPr="00704B48">
        <w:rPr>
          <w:sz w:val="24"/>
          <w:szCs w:val="24"/>
          <w:lang w:val="ru-RU"/>
        </w:rPr>
        <w:t>ќе</w:t>
      </w:r>
      <w:proofErr w:type="spellEnd"/>
      <w:r w:rsidR="009F5657" w:rsidRPr="00704B48">
        <w:rPr>
          <w:sz w:val="24"/>
          <w:szCs w:val="24"/>
          <w:lang w:val="ru-RU"/>
        </w:rPr>
        <w:t xml:space="preserve"> помине </w:t>
      </w:r>
      <w:proofErr w:type="spellStart"/>
      <w:r w:rsidR="009F5657" w:rsidRPr="00704B48">
        <w:rPr>
          <w:sz w:val="24"/>
          <w:szCs w:val="24"/>
          <w:lang w:val="ru-RU"/>
        </w:rPr>
        <w:t>двапати</w:t>
      </w:r>
      <w:proofErr w:type="spellEnd"/>
      <w:r w:rsidR="009F5657" w:rsidRPr="00704B48">
        <w:rPr>
          <w:sz w:val="24"/>
          <w:szCs w:val="24"/>
          <w:lang w:val="ru-RU"/>
        </w:rPr>
        <w:t xml:space="preserve"> </w:t>
      </w:r>
      <w:proofErr w:type="spellStart"/>
      <w:r w:rsidR="009F5657" w:rsidRPr="00704B48">
        <w:rPr>
          <w:sz w:val="24"/>
          <w:szCs w:val="24"/>
          <w:lang w:val="ru-RU"/>
        </w:rPr>
        <w:t>онолку</w:t>
      </w:r>
      <w:proofErr w:type="spellEnd"/>
      <w:r w:rsidR="009F5657" w:rsidRPr="00704B48">
        <w:rPr>
          <w:sz w:val="24"/>
          <w:szCs w:val="24"/>
          <w:lang w:val="ru-RU"/>
        </w:rPr>
        <w:t xml:space="preserve"> </w:t>
      </w:r>
      <w:proofErr w:type="spellStart"/>
      <w:r w:rsidR="009F5657" w:rsidRPr="00704B48">
        <w:rPr>
          <w:sz w:val="24"/>
          <w:szCs w:val="24"/>
          <w:lang w:val="ru-RU"/>
        </w:rPr>
        <w:t>време</w:t>
      </w:r>
      <w:proofErr w:type="spellEnd"/>
      <w:r w:rsidR="009F5657" w:rsidRPr="00704B48">
        <w:rPr>
          <w:sz w:val="24"/>
          <w:szCs w:val="24"/>
          <w:lang w:val="ru-RU"/>
        </w:rPr>
        <w:t xml:space="preserve"> колку </w:t>
      </w:r>
      <w:proofErr w:type="spellStart"/>
      <w:r w:rsidR="009F5657" w:rsidRPr="00704B48">
        <w:rPr>
          <w:sz w:val="24"/>
          <w:szCs w:val="24"/>
          <w:lang w:val="ru-RU"/>
        </w:rPr>
        <w:t>што</w:t>
      </w:r>
      <w:proofErr w:type="spellEnd"/>
      <w:r w:rsidR="009F5657" w:rsidRPr="00704B48">
        <w:rPr>
          <w:sz w:val="24"/>
          <w:szCs w:val="24"/>
          <w:lang w:val="ru-RU"/>
        </w:rPr>
        <w:t xml:space="preserve"> </w:t>
      </w:r>
      <w:proofErr w:type="spellStart"/>
      <w:r w:rsidR="009F5657" w:rsidRPr="00704B48">
        <w:rPr>
          <w:sz w:val="24"/>
          <w:szCs w:val="24"/>
          <w:lang w:val="ru-RU"/>
        </w:rPr>
        <w:t>според</w:t>
      </w:r>
      <w:proofErr w:type="spellEnd"/>
      <w:r w:rsidR="009F5657" w:rsidRPr="00704B48">
        <w:rPr>
          <w:sz w:val="24"/>
          <w:szCs w:val="24"/>
          <w:lang w:val="ru-RU"/>
        </w:rPr>
        <w:t xml:space="preserve"> </w:t>
      </w:r>
      <w:proofErr w:type="spellStart"/>
      <w:r w:rsidR="009F5657" w:rsidRPr="00704B48">
        <w:rPr>
          <w:sz w:val="24"/>
          <w:szCs w:val="24"/>
          <w:lang w:val="ru-RU"/>
        </w:rPr>
        <w:t>законот</w:t>
      </w:r>
      <w:proofErr w:type="spellEnd"/>
      <w:r w:rsidR="009F5657" w:rsidRPr="00704B48">
        <w:rPr>
          <w:sz w:val="24"/>
          <w:szCs w:val="24"/>
          <w:lang w:val="ru-RU"/>
        </w:rPr>
        <w:t xml:space="preserve"> се бара за </w:t>
      </w:r>
      <w:proofErr w:type="spellStart"/>
      <w:r w:rsidR="009F5657" w:rsidRPr="00704B48">
        <w:rPr>
          <w:sz w:val="24"/>
          <w:szCs w:val="24"/>
          <w:lang w:val="ru-RU"/>
        </w:rPr>
        <w:t>застареност</w:t>
      </w:r>
      <w:proofErr w:type="spellEnd"/>
      <w:r w:rsidR="009F5657" w:rsidRPr="00704B48">
        <w:rPr>
          <w:sz w:val="24"/>
          <w:szCs w:val="24"/>
          <w:lang w:val="ru-RU"/>
        </w:rPr>
        <w:t xml:space="preserve"> на </w:t>
      </w:r>
      <w:proofErr w:type="spellStart"/>
      <w:r w:rsidR="009F5657" w:rsidRPr="00704B48">
        <w:rPr>
          <w:sz w:val="24"/>
          <w:szCs w:val="24"/>
          <w:lang w:val="ru-RU"/>
        </w:rPr>
        <w:t>кривичното</w:t>
      </w:r>
      <w:proofErr w:type="spellEnd"/>
      <w:r w:rsidR="00F250EB" w:rsidRPr="00704B48">
        <w:rPr>
          <w:sz w:val="24"/>
          <w:szCs w:val="24"/>
          <w:lang w:val="ru-RU"/>
        </w:rPr>
        <w:t xml:space="preserve"> </w:t>
      </w:r>
      <w:proofErr w:type="spellStart"/>
      <w:r w:rsidR="009F5657" w:rsidRPr="00704B48">
        <w:rPr>
          <w:sz w:val="24"/>
          <w:szCs w:val="24"/>
          <w:lang w:val="ru-RU"/>
        </w:rPr>
        <w:t>гонење</w:t>
      </w:r>
      <w:proofErr w:type="spellEnd"/>
      <w:r w:rsidR="00211647" w:rsidRPr="00704B48">
        <w:rPr>
          <w:sz w:val="24"/>
          <w:szCs w:val="24"/>
          <w:lang w:val="ru-RU"/>
        </w:rPr>
        <w:t xml:space="preserve">. </w:t>
      </w:r>
    </w:p>
    <w:p w14:paraId="326B4710" w14:textId="530045BA" w:rsidR="006B5DC7" w:rsidRDefault="006B5DC7" w:rsidP="00A93988">
      <w:pPr>
        <w:pStyle w:val="NoSpacing"/>
        <w:jc w:val="center"/>
        <w:rPr>
          <w:b/>
          <w:bCs/>
          <w:sz w:val="24"/>
          <w:szCs w:val="24"/>
          <w:lang w:val="ru-RU"/>
        </w:rPr>
      </w:pPr>
    </w:p>
    <w:p w14:paraId="3D0A38B8" w14:textId="673D36C6" w:rsidR="004E0D7E" w:rsidRPr="00704B48" w:rsidRDefault="009F5657" w:rsidP="00A93988">
      <w:pPr>
        <w:pStyle w:val="NoSpacing"/>
        <w:jc w:val="center"/>
        <w:rPr>
          <w:b/>
          <w:bCs/>
          <w:sz w:val="24"/>
          <w:szCs w:val="24"/>
          <w:lang w:val="ru-RU"/>
        </w:rPr>
      </w:pPr>
      <w:proofErr w:type="spellStart"/>
      <w:r w:rsidRPr="00704B48">
        <w:rPr>
          <w:b/>
          <w:bCs/>
          <w:sz w:val="24"/>
          <w:szCs w:val="24"/>
          <w:lang w:val="ru-RU"/>
        </w:rPr>
        <w:t>Застареност</w:t>
      </w:r>
      <w:proofErr w:type="spellEnd"/>
      <w:r w:rsidRPr="00704B48">
        <w:rPr>
          <w:b/>
          <w:bCs/>
          <w:sz w:val="24"/>
          <w:szCs w:val="24"/>
          <w:lang w:val="ru-RU"/>
        </w:rPr>
        <w:t xml:space="preserve"> на </w:t>
      </w:r>
      <w:proofErr w:type="spellStart"/>
      <w:r w:rsidRPr="00704B48">
        <w:rPr>
          <w:b/>
          <w:bCs/>
          <w:sz w:val="24"/>
          <w:szCs w:val="24"/>
          <w:lang w:val="ru-RU"/>
        </w:rPr>
        <w:t>извршувањето</w:t>
      </w:r>
      <w:proofErr w:type="spellEnd"/>
      <w:r w:rsidRPr="00704B48">
        <w:rPr>
          <w:b/>
          <w:bCs/>
          <w:sz w:val="24"/>
          <w:szCs w:val="24"/>
          <w:lang w:val="ru-RU"/>
        </w:rPr>
        <w:t xml:space="preserve"> на </w:t>
      </w:r>
      <w:proofErr w:type="spellStart"/>
      <w:r w:rsidRPr="00704B48">
        <w:rPr>
          <w:b/>
          <w:bCs/>
          <w:sz w:val="24"/>
          <w:szCs w:val="24"/>
          <w:lang w:val="ru-RU"/>
        </w:rPr>
        <w:t>казната</w:t>
      </w:r>
      <w:proofErr w:type="spellEnd"/>
    </w:p>
    <w:p w14:paraId="4C2ED0BF" w14:textId="77777777" w:rsidR="00664C64" w:rsidRPr="00704B48" w:rsidRDefault="00664C64" w:rsidP="00A93988">
      <w:pPr>
        <w:pStyle w:val="NoSpacing"/>
        <w:jc w:val="center"/>
        <w:rPr>
          <w:b/>
          <w:bCs/>
          <w:sz w:val="24"/>
          <w:szCs w:val="24"/>
          <w:lang w:val="ru-RU"/>
        </w:rPr>
      </w:pPr>
    </w:p>
    <w:p w14:paraId="3B0B0A6D" w14:textId="77777777" w:rsidR="00437DEC" w:rsidRPr="00704B48" w:rsidRDefault="009F5657" w:rsidP="00A93988">
      <w:pPr>
        <w:pStyle w:val="NoSpacing"/>
        <w:jc w:val="center"/>
        <w:rPr>
          <w:b/>
          <w:bCs/>
          <w:sz w:val="24"/>
          <w:szCs w:val="24"/>
          <w:lang w:val="ru-RU"/>
        </w:rPr>
      </w:pPr>
      <w:r w:rsidRPr="00704B48">
        <w:rPr>
          <w:b/>
          <w:bCs/>
          <w:sz w:val="24"/>
          <w:szCs w:val="24"/>
          <w:lang w:val="ru-RU"/>
        </w:rPr>
        <w:t xml:space="preserve">Член </w:t>
      </w:r>
      <w:r w:rsidR="00086B86" w:rsidRPr="00704B48">
        <w:rPr>
          <w:b/>
          <w:bCs/>
          <w:sz w:val="24"/>
          <w:szCs w:val="24"/>
          <w:lang w:val="ru-RU"/>
        </w:rPr>
        <w:t>12</w:t>
      </w:r>
      <w:r w:rsidR="000D1700" w:rsidRPr="007517FC">
        <w:rPr>
          <w:b/>
          <w:bCs/>
          <w:sz w:val="24"/>
          <w:szCs w:val="24"/>
          <w:lang w:val="ru-RU"/>
        </w:rPr>
        <w:t>3</w:t>
      </w:r>
      <w:r w:rsidR="00086B86" w:rsidRPr="00704B48">
        <w:rPr>
          <w:b/>
          <w:bCs/>
          <w:sz w:val="24"/>
          <w:szCs w:val="24"/>
          <w:lang w:val="ru-RU"/>
        </w:rPr>
        <w:t xml:space="preserve"> (</w:t>
      </w:r>
      <w:proofErr w:type="spellStart"/>
      <w:r w:rsidR="00086B86" w:rsidRPr="00704B48">
        <w:rPr>
          <w:b/>
          <w:bCs/>
          <w:sz w:val="24"/>
          <w:szCs w:val="24"/>
          <w:lang w:val="ru-RU"/>
        </w:rPr>
        <w:t>претходен</w:t>
      </w:r>
      <w:proofErr w:type="spellEnd"/>
      <w:r w:rsidR="00086B86" w:rsidRPr="00704B48">
        <w:rPr>
          <w:b/>
          <w:bCs/>
          <w:sz w:val="24"/>
          <w:szCs w:val="24"/>
          <w:lang w:val="ru-RU"/>
        </w:rPr>
        <w:t xml:space="preserve"> член </w:t>
      </w:r>
      <w:r w:rsidRPr="00704B48">
        <w:rPr>
          <w:b/>
          <w:bCs/>
          <w:sz w:val="24"/>
          <w:szCs w:val="24"/>
          <w:lang w:val="ru-RU"/>
        </w:rPr>
        <w:t>109</w:t>
      </w:r>
      <w:r w:rsidR="00086B86" w:rsidRPr="00704B48">
        <w:rPr>
          <w:b/>
          <w:bCs/>
          <w:sz w:val="24"/>
          <w:szCs w:val="24"/>
          <w:lang w:val="ru-RU"/>
        </w:rPr>
        <w:t>)</w:t>
      </w:r>
    </w:p>
    <w:p w14:paraId="319BC5AD" w14:textId="77777777" w:rsidR="00D1726F" w:rsidRPr="00704B48" w:rsidRDefault="009F5657" w:rsidP="007517FC">
      <w:pPr>
        <w:pStyle w:val="BodyText"/>
        <w:spacing w:line="240" w:lineRule="exact"/>
        <w:ind w:left="399" w:right="0" w:firstLine="0"/>
        <w:rPr>
          <w:lang w:val="ru-RU"/>
        </w:rPr>
      </w:pPr>
      <w:proofErr w:type="spellStart"/>
      <w:r w:rsidRPr="00704B48">
        <w:rPr>
          <w:lang w:val="ru-RU"/>
        </w:rPr>
        <w:t>Ако</w:t>
      </w:r>
      <w:proofErr w:type="spellEnd"/>
      <w:r w:rsidRPr="00704B48">
        <w:rPr>
          <w:lang w:val="ru-RU"/>
        </w:rPr>
        <w:t xml:space="preserve"> со </w:t>
      </w:r>
      <w:proofErr w:type="spellStart"/>
      <w:r w:rsidRPr="00704B48">
        <w:rPr>
          <w:lang w:val="ru-RU"/>
        </w:rPr>
        <w:t>овој</w:t>
      </w:r>
      <w:proofErr w:type="spellEnd"/>
      <w:r w:rsidRPr="00704B48">
        <w:rPr>
          <w:lang w:val="ru-RU"/>
        </w:rPr>
        <w:t xml:space="preserve"> </w:t>
      </w:r>
      <w:proofErr w:type="spellStart"/>
      <w:r w:rsidRPr="00704B48">
        <w:rPr>
          <w:lang w:val="ru-RU"/>
        </w:rPr>
        <w:t>законик</w:t>
      </w:r>
      <w:proofErr w:type="spellEnd"/>
      <w:r w:rsidRPr="00704B48">
        <w:rPr>
          <w:lang w:val="ru-RU"/>
        </w:rPr>
        <w:t xml:space="preserve"> не е </w:t>
      </w:r>
      <w:proofErr w:type="spellStart"/>
      <w:r w:rsidRPr="00704B48">
        <w:rPr>
          <w:lang w:val="ru-RU"/>
        </w:rPr>
        <w:t>поинаку</w:t>
      </w:r>
      <w:proofErr w:type="spellEnd"/>
      <w:r w:rsidRPr="00704B48">
        <w:rPr>
          <w:lang w:val="ru-RU"/>
        </w:rPr>
        <w:t xml:space="preserve"> определено </w:t>
      </w:r>
      <w:proofErr w:type="spellStart"/>
      <w:r w:rsidRPr="00704B48">
        <w:rPr>
          <w:lang w:val="ru-RU"/>
        </w:rPr>
        <w:t>изречената</w:t>
      </w:r>
      <w:proofErr w:type="spellEnd"/>
      <w:r w:rsidRPr="00704B48">
        <w:rPr>
          <w:lang w:val="ru-RU"/>
        </w:rPr>
        <w:t xml:space="preserve"> казна не </w:t>
      </w:r>
      <w:proofErr w:type="spellStart"/>
      <w:r w:rsidRPr="00704B48">
        <w:rPr>
          <w:lang w:val="ru-RU"/>
        </w:rPr>
        <w:t>може</w:t>
      </w:r>
      <w:proofErr w:type="spellEnd"/>
      <w:r w:rsidRPr="00704B48">
        <w:rPr>
          <w:lang w:val="ru-RU"/>
        </w:rPr>
        <w:t xml:space="preserve"> да се</w:t>
      </w:r>
    </w:p>
    <w:p w14:paraId="3FFB3BAA" w14:textId="77777777" w:rsidR="00437DEC" w:rsidRPr="00704B48" w:rsidRDefault="009F5657">
      <w:pPr>
        <w:pStyle w:val="BodyText"/>
        <w:spacing w:before="29"/>
        <w:ind w:left="115" w:right="0" w:firstLine="0"/>
        <w:jc w:val="left"/>
      </w:pPr>
      <w:proofErr w:type="spellStart"/>
      <w:r w:rsidRPr="00704B48">
        <w:t>изврши</w:t>
      </w:r>
      <w:proofErr w:type="spellEnd"/>
      <w:r w:rsidRPr="00704B48">
        <w:t xml:space="preserve"> </w:t>
      </w:r>
      <w:proofErr w:type="spellStart"/>
      <w:r w:rsidRPr="00704B48">
        <w:t>кога</w:t>
      </w:r>
      <w:proofErr w:type="spellEnd"/>
      <w:r w:rsidRPr="00704B48">
        <w:t xml:space="preserve"> </w:t>
      </w:r>
      <w:proofErr w:type="spellStart"/>
      <w:r w:rsidRPr="00704B48">
        <w:t>ќе</w:t>
      </w:r>
      <w:proofErr w:type="spellEnd"/>
      <w:r w:rsidRPr="00704B48">
        <w:t xml:space="preserve"> </w:t>
      </w:r>
      <w:proofErr w:type="spellStart"/>
      <w:r w:rsidRPr="00704B48">
        <w:t>поминат</w:t>
      </w:r>
      <w:proofErr w:type="spellEnd"/>
      <w:r w:rsidRPr="00704B48">
        <w:t>:</w:t>
      </w:r>
    </w:p>
    <w:p w14:paraId="242CBCFB" w14:textId="0A48794C" w:rsidR="00437DEC" w:rsidRPr="00704B48" w:rsidRDefault="004D73C9">
      <w:pPr>
        <w:pStyle w:val="ListParagraph"/>
        <w:numPr>
          <w:ilvl w:val="0"/>
          <w:numId w:val="312"/>
        </w:numPr>
        <w:tabs>
          <w:tab w:val="left" w:pos="698"/>
        </w:tabs>
        <w:spacing w:before="29"/>
        <w:ind w:right="0" w:hanging="297"/>
        <w:rPr>
          <w:sz w:val="24"/>
          <w:lang w:val="ru-RU"/>
        </w:rPr>
      </w:pPr>
      <w:r>
        <w:rPr>
          <w:sz w:val="24"/>
          <w:lang w:val="ru-RU"/>
        </w:rPr>
        <w:t>4</w:t>
      </w:r>
      <w:r w:rsidR="009F5657" w:rsidRPr="00704B48">
        <w:rPr>
          <w:sz w:val="24"/>
          <w:lang w:val="ru-RU"/>
        </w:rPr>
        <w:t xml:space="preserve">0 </w:t>
      </w:r>
      <w:proofErr w:type="spellStart"/>
      <w:r w:rsidR="009F5657" w:rsidRPr="00704B48">
        <w:rPr>
          <w:sz w:val="24"/>
          <w:lang w:val="ru-RU"/>
        </w:rPr>
        <w:t>години</w:t>
      </w:r>
      <w:proofErr w:type="spellEnd"/>
      <w:r w:rsidR="009F5657" w:rsidRPr="00704B48">
        <w:rPr>
          <w:sz w:val="24"/>
          <w:lang w:val="ru-RU"/>
        </w:rPr>
        <w:t xml:space="preserve"> од </w:t>
      </w:r>
      <w:proofErr w:type="spellStart"/>
      <w:r w:rsidR="009F5657" w:rsidRPr="00704B48">
        <w:rPr>
          <w:sz w:val="24"/>
          <w:lang w:val="ru-RU"/>
        </w:rPr>
        <w:t>осуда</w:t>
      </w:r>
      <w:proofErr w:type="spellEnd"/>
      <w:r w:rsidR="009F5657" w:rsidRPr="00704B48">
        <w:rPr>
          <w:sz w:val="24"/>
          <w:lang w:val="ru-RU"/>
        </w:rPr>
        <w:t xml:space="preserve"> </w:t>
      </w:r>
      <w:r w:rsidR="002C7995" w:rsidRPr="00704B48">
        <w:rPr>
          <w:sz w:val="24"/>
          <w:lang w:val="ru-RU"/>
        </w:rPr>
        <w:t xml:space="preserve">на </w:t>
      </w:r>
      <w:proofErr w:type="spellStart"/>
      <w:r w:rsidR="002C7995" w:rsidRPr="00704B48">
        <w:rPr>
          <w:sz w:val="24"/>
          <w:lang w:val="ru-RU"/>
        </w:rPr>
        <w:t>долготраен</w:t>
      </w:r>
      <w:proofErr w:type="spellEnd"/>
      <w:r w:rsidR="002C7995" w:rsidRPr="00704B48">
        <w:rPr>
          <w:sz w:val="24"/>
          <w:lang w:val="ru-RU"/>
        </w:rPr>
        <w:t xml:space="preserve"> затвор</w:t>
      </w:r>
      <w:r w:rsidR="00067E46" w:rsidRPr="00704B48">
        <w:rPr>
          <w:sz w:val="24"/>
          <w:lang w:val="ru-RU"/>
        </w:rPr>
        <w:t>;</w:t>
      </w:r>
    </w:p>
    <w:p w14:paraId="635AA2F4" w14:textId="1961FE87" w:rsidR="00437DEC" w:rsidRPr="00704B48" w:rsidRDefault="009F5657">
      <w:pPr>
        <w:pStyle w:val="ListParagraph"/>
        <w:numPr>
          <w:ilvl w:val="0"/>
          <w:numId w:val="312"/>
        </w:numPr>
        <w:tabs>
          <w:tab w:val="left" w:pos="698"/>
        </w:tabs>
        <w:spacing w:before="29"/>
        <w:ind w:right="0" w:hanging="297"/>
        <w:rPr>
          <w:sz w:val="24"/>
          <w:lang w:val="ru-RU"/>
        </w:rPr>
      </w:pPr>
      <w:r w:rsidRPr="00704B48">
        <w:rPr>
          <w:sz w:val="24"/>
          <w:lang w:val="ru-RU"/>
        </w:rPr>
        <w:t xml:space="preserve">20 </w:t>
      </w:r>
      <w:proofErr w:type="spellStart"/>
      <w:r w:rsidRPr="00704B48">
        <w:rPr>
          <w:sz w:val="24"/>
          <w:lang w:val="ru-RU"/>
        </w:rPr>
        <w:t>години</w:t>
      </w:r>
      <w:proofErr w:type="spellEnd"/>
      <w:r w:rsidRPr="00704B48">
        <w:rPr>
          <w:sz w:val="24"/>
          <w:lang w:val="ru-RU"/>
        </w:rPr>
        <w:t xml:space="preserve"> од </w:t>
      </w:r>
      <w:proofErr w:type="spellStart"/>
      <w:r w:rsidRPr="00704B48">
        <w:rPr>
          <w:sz w:val="24"/>
          <w:lang w:val="ru-RU"/>
        </w:rPr>
        <w:t>осуда</w:t>
      </w:r>
      <w:proofErr w:type="spellEnd"/>
      <w:r w:rsidRPr="00704B48">
        <w:rPr>
          <w:sz w:val="24"/>
          <w:lang w:val="ru-RU"/>
        </w:rPr>
        <w:t xml:space="preserve"> на затвор над </w:t>
      </w:r>
      <w:proofErr w:type="spellStart"/>
      <w:r w:rsidRPr="00704B48">
        <w:rPr>
          <w:sz w:val="24"/>
          <w:lang w:val="ru-RU"/>
        </w:rPr>
        <w:t>десет</w:t>
      </w:r>
      <w:proofErr w:type="spellEnd"/>
      <w:r w:rsidR="00F250EB" w:rsidRPr="00704B48">
        <w:rPr>
          <w:sz w:val="24"/>
          <w:lang w:val="ru-RU"/>
        </w:rPr>
        <w:t xml:space="preserve"> </w:t>
      </w:r>
      <w:r w:rsidR="002C7995" w:rsidRPr="00704B48">
        <w:rPr>
          <w:spacing w:val="-12"/>
          <w:sz w:val="24"/>
          <w:lang w:val="ru-RU"/>
        </w:rPr>
        <w:t xml:space="preserve">до </w:t>
      </w:r>
      <w:proofErr w:type="spellStart"/>
      <w:r w:rsidR="002C7995" w:rsidRPr="00704B48">
        <w:rPr>
          <w:spacing w:val="-12"/>
          <w:sz w:val="24"/>
          <w:lang w:val="ru-RU"/>
        </w:rPr>
        <w:t>дваесет</w:t>
      </w:r>
      <w:proofErr w:type="spellEnd"/>
      <w:r w:rsidR="002C7995" w:rsidRPr="00704B48">
        <w:rPr>
          <w:spacing w:val="-12"/>
          <w:sz w:val="24"/>
          <w:lang w:val="ru-RU"/>
        </w:rPr>
        <w:t xml:space="preserve"> </w:t>
      </w:r>
      <w:proofErr w:type="spellStart"/>
      <w:r w:rsidRPr="00704B48">
        <w:rPr>
          <w:sz w:val="24"/>
          <w:lang w:val="ru-RU"/>
        </w:rPr>
        <w:t>години</w:t>
      </w:r>
      <w:proofErr w:type="spellEnd"/>
      <w:r w:rsidR="00067E46" w:rsidRPr="00704B48">
        <w:rPr>
          <w:sz w:val="24"/>
          <w:lang w:val="ru-RU"/>
        </w:rPr>
        <w:t>;</w:t>
      </w:r>
    </w:p>
    <w:p w14:paraId="272A4634" w14:textId="5F6E3112" w:rsidR="00437DEC" w:rsidRPr="00704B48" w:rsidRDefault="009F5657">
      <w:pPr>
        <w:pStyle w:val="ListParagraph"/>
        <w:numPr>
          <w:ilvl w:val="0"/>
          <w:numId w:val="312"/>
        </w:numPr>
        <w:tabs>
          <w:tab w:val="left" w:pos="698"/>
        </w:tabs>
        <w:spacing w:before="29"/>
        <w:ind w:right="0" w:hanging="297"/>
        <w:rPr>
          <w:sz w:val="24"/>
          <w:lang w:val="ru-RU"/>
        </w:rPr>
      </w:pPr>
      <w:proofErr w:type="spellStart"/>
      <w:r w:rsidRPr="00704B48">
        <w:rPr>
          <w:sz w:val="24"/>
          <w:lang w:val="ru-RU"/>
        </w:rPr>
        <w:t>десет</w:t>
      </w:r>
      <w:proofErr w:type="spellEnd"/>
      <w:r w:rsidRPr="00704B48">
        <w:rPr>
          <w:sz w:val="24"/>
          <w:lang w:val="ru-RU"/>
        </w:rPr>
        <w:t xml:space="preserve"> </w:t>
      </w:r>
      <w:proofErr w:type="spellStart"/>
      <w:r w:rsidRPr="00704B48">
        <w:rPr>
          <w:sz w:val="24"/>
          <w:lang w:val="ru-RU"/>
        </w:rPr>
        <w:t>години</w:t>
      </w:r>
      <w:proofErr w:type="spellEnd"/>
      <w:r w:rsidRPr="00704B48">
        <w:rPr>
          <w:sz w:val="24"/>
          <w:lang w:val="ru-RU"/>
        </w:rPr>
        <w:t xml:space="preserve"> од </w:t>
      </w:r>
      <w:proofErr w:type="spellStart"/>
      <w:r w:rsidRPr="00704B48">
        <w:rPr>
          <w:sz w:val="24"/>
          <w:lang w:val="ru-RU"/>
        </w:rPr>
        <w:t>осуда</w:t>
      </w:r>
      <w:proofErr w:type="spellEnd"/>
      <w:r w:rsidRPr="00704B48">
        <w:rPr>
          <w:sz w:val="24"/>
          <w:lang w:val="ru-RU"/>
        </w:rPr>
        <w:t xml:space="preserve"> на затвор над пет</w:t>
      </w:r>
      <w:r w:rsidR="00F250EB" w:rsidRPr="00704B48">
        <w:rPr>
          <w:sz w:val="24"/>
          <w:lang w:val="ru-RU"/>
        </w:rPr>
        <w:t xml:space="preserve"> </w:t>
      </w:r>
      <w:r w:rsidR="002C7995" w:rsidRPr="00704B48">
        <w:rPr>
          <w:spacing w:val="-7"/>
          <w:sz w:val="24"/>
          <w:lang w:val="ru-RU"/>
        </w:rPr>
        <w:t xml:space="preserve">до </w:t>
      </w:r>
      <w:proofErr w:type="spellStart"/>
      <w:r w:rsidR="002C7995" w:rsidRPr="00704B48">
        <w:rPr>
          <w:spacing w:val="-7"/>
          <w:sz w:val="24"/>
          <w:lang w:val="ru-RU"/>
        </w:rPr>
        <w:t>десет</w:t>
      </w:r>
      <w:proofErr w:type="spellEnd"/>
      <w:r w:rsidR="002C7995" w:rsidRPr="00704B48">
        <w:rPr>
          <w:spacing w:val="-7"/>
          <w:sz w:val="24"/>
          <w:lang w:val="ru-RU"/>
        </w:rPr>
        <w:t xml:space="preserve"> </w:t>
      </w:r>
      <w:proofErr w:type="spellStart"/>
      <w:r w:rsidRPr="00704B48">
        <w:rPr>
          <w:sz w:val="24"/>
          <w:lang w:val="ru-RU"/>
        </w:rPr>
        <w:t>години</w:t>
      </w:r>
      <w:proofErr w:type="spellEnd"/>
      <w:r w:rsidR="00067E46" w:rsidRPr="00704B48">
        <w:rPr>
          <w:sz w:val="24"/>
          <w:lang w:val="ru-RU"/>
        </w:rPr>
        <w:t>;</w:t>
      </w:r>
    </w:p>
    <w:p w14:paraId="1BD41162" w14:textId="17B5F355" w:rsidR="00437DEC" w:rsidRPr="00704B48" w:rsidRDefault="00616099">
      <w:pPr>
        <w:pStyle w:val="ListParagraph"/>
        <w:numPr>
          <w:ilvl w:val="0"/>
          <w:numId w:val="312"/>
        </w:numPr>
        <w:tabs>
          <w:tab w:val="left" w:pos="698"/>
        </w:tabs>
        <w:spacing w:before="29"/>
        <w:ind w:right="0" w:hanging="297"/>
        <w:rPr>
          <w:sz w:val="24"/>
          <w:lang w:val="ru-RU"/>
        </w:rPr>
      </w:pPr>
      <w:proofErr w:type="spellStart"/>
      <w:r w:rsidRPr="00704B48">
        <w:rPr>
          <w:sz w:val="24"/>
          <w:lang w:val="ru-RU"/>
        </w:rPr>
        <w:t>осум</w:t>
      </w:r>
      <w:proofErr w:type="spellEnd"/>
      <w:r w:rsidR="009F5657" w:rsidRPr="00704B48">
        <w:rPr>
          <w:sz w:val="24"/>
          <w:lang w:val="ru-RU"/>
        </w:rPr>
        <w:t xml:space="preserve"> </w:t>
      </w:r>
      <w:proofErr w:type="spellStart"/>
      <w:r w:rsidR="009F5657" w:rsidRPr="00704B48">
        <w:rPr>
          <w:sz w:val="24"/>
          <w:lang w:val="ru-RU"/>
        </w:rPr>
        <w:t>години</w:t>
      </w:r>
      <w:proofErr w:type="spellEnd"/>
      <w:r w:rsidR="009F5657" w:rsidRPr="00704B48">
        <w:rPr>
          <w:sz w:val="24"/>
          <w:lang w:val="ru-RU"/>
        </w:rPr>
        <w:t xml:space="preserve"> од </w:t>
      </w:r>
      <w:proofErr w:type="spellStart"/>
      <w:r w:rsidR="009F5657" w:rsidRPr="00704B48">
        <w:rPr>
          <w:sz w:val="24"/>
          <w:lang w:val="ru-RU"/>
        </w:rPr>
        <w:t>осуда</w:t>
      </w:r>
      <w:proofErr w:type="spellEnd"/>
      <w:r w:rsidR="009F5657" w:rsidRPr="00704B48">
        <w:rPr>
          <w:sz w:val="24"/>
          <w:lang w:val="ru-RU"/>
        </w:rPr>
        <w:t xml:space="preserve"> на затвор над три</w:t>
      </w:r>
      <w:r w:rsidR="00F250EB" w:rsidRPr="00704B48">
        <w:rPr>
          <w:sz w:val="24"/>
          <w:lang w:val="ru-RU"/>
        </w:rPr>
        <w:t xml:space="preserve"> </w:t>
      </w:r>
      <w:r w:rsidR="002C7995" w:rsidRPr="00704B48">
        <w:rPr>
          <w:spacing w:val="-9"/>
          <w:sz w:val="24"/>
          <w:lang w:val="ru-RU"/>
        </w:rPr>
        <w:t xml:space="preserve">до пет </w:t>
      </w:r>
      <w:proofErr w:type="spellStart"/>
      <w:r w:rsidR="009F5657" w:rsidRPr="00704B48">
        <w:rPr>
          <w:sz w:val="24"/>
          <w:lang w:val="ru-RU"/>
        </w:rPr>
        <w:t>години</w:t>
      </w:r>
      <w:proofErr w:type="spellEnd"/>
      <w:r w:rsidR="00067E46" w:rsidRPr="00704B48">
        <w:rPr>
          <w:sz w:val="24"/>
          <w:lang w:val="ru-RU"/>
        </w:rPr>
        <w:t>;</w:t>
      </w:r>
    </w:p>
    <w:p w14:paraId="20BCDEAB" w14:textId="7AA7FF4E" w:rsidR="00437DEC" w:rsidRPr="00704B48" w:rsidRDefault="00616099">
      <w:pPr>
        <w:pStyle w:val="ListParagraph"/>
        <w:numPr>
          <w:ilvl w:val="0"/>
          <w:numId w:val="312"/>
        </w:numPr>
        <w:tabs>
          <w:tab w:val="left" w:pos="698"/>
        </w:tabs>
        <w:spacing w:before="29"/>
        <w:ind w:right="0" w:hanging="297"/>
        <w:rPr>
          <w:sz w:val="24"/>
          <w:lang w:val="ru-RU"/>
        </w:rPr>
      </w:pPr>
      <w:r w:rsidRPr="00704B48">
        <w:rPr>
          <w:sz w:val="24"/>
          <w:lang w:val="ru-RU"/>
        </w:rPr>
        <w:t>пет</w:t>
      </w:r>
      <w:r w:rsidR="009F5657" w:rsidRPr="00704B48">
        <w:rPr>
          <w:sz w:val="24"/>
          <w:lang w:val="ru-RU"/>
        </w:rPr>
        <w:t xml:space="preserve"> </w:t>
      </w:r>
      <w:proofErr w:type="spellStart"/>
      <w:r w:rsidR="009F5657" w:rsidRPr="00704B48">
        <w:rPr>
          <w:sz w:val="24"/>
          <w:lang w:val="ru-RU"/>
        </w:rPr>
        <w:t>години</w:t>
      </w:r>
      <w:proofErr w:type="spellEnd"/>
      <w:r w:rsidR="009F5657" w:rsidRPr="00704B48">
        <w:rPr>
          <w:sz w:val="24"/>
          <w:lang w:val="ru-RU"/>
        </w:rPr>
        <w:t xml:space="preserve"> од </w:t>
      </w:r>
      <w:proofErr w:type="spellStart"/>
      <w:r w:rsidR="009F5657" w:rsidRPr="00704B48">
        <w:rPr>
          <w:sz w:val="24"/>
          <w:lang w:val="ru-RU"/>
        </w:rPr>
        <w:t>осуда</w:t>
      </w:r>
      <w:proofErr w:type="spellEnd"/>
      <w:r w:rsidR="009F5657" w:rsidRPr="00704B48">
        <w:rPr>
          <w:sz w:val="24"/>
          <w:lang w:val="ru-RU"/>
        </w:rPr>
        <w:t xml:space="preserve"> на затвор над </w:t>
      </w:r>
      <w:proofErr w:type="spellStart"/>
      <w:r w:rsidR="009F5657" w:rsidRPr="00704B48">
        <w:rPr>
          <w:sz w:val="24"/>
          <w:lang w:val="ru-RU"/>
        </w:rPr>
        <w:t>една</w:t>
      </w:r>
      <w:proofErr w:type="spellEnd"/>
      <w:r w:rsidR="009F5657" w:rsidRPr="00704B48">
        <w:rPr>
          <w:sz w:val="24"/>
          <w:lang w:val="ru-RU"/>
        </w:rPr>
        <w:t xml:space="preserve"> </w:t>
      </w:r>
      <w:r w:rsidR="002C7995" w:rsidRPr="00704B48">
        <w:rPr>
          <w:sz w:val="24"/>
          <w:lang w:val="ru-RU"/>
        </w:rPr>
        <w:t xml:space="preserve">до три </w:t>
      </w:r>
      <w:proofErr w:type="spellStart"/>
      <w:r w:rsidR="002C7995" w:rsidRPr="00704B48">
        <w:rPr>
          <w:sz w:val="24"/>
          <w:lang w:val="ru-RU"/>
        </w:rPr>
        <w:t>години</w:t>
      </w:r>
      <w:proofErr w:type="spellEnd"/>
      <w:r w:rsidR="00067E46" w:rsidRPr="00704B48">
        <w:rPr>
          <w:sz w:val="24"/>
          <w:lang w:val="ru-RU"/>
        </w:rPr>
        <w:t>;</w:t>
      </w:r>
      <w:r w:rsidR="009956CD" w:rsidRPr="007517FC">
        <w:rPr>
          <w:sz w:val="24"/>
          <w:lang w:val="ru-RU"/>
        </w:rPr>
        <w:t xml:space="preserve"> </w:t>
      </w:r>
      <w:r w:rsidR="009F5657" w:rsidRPr="00704B48">
        <w:rPr>
          <w:sz w:val="24"/>
          <w:lang w:val="ru-RU"/>
        </w:rPr>
        <w:t>и</w:t>
      </w:r>
    </w:p>
    <w:p w14:paraId="08B70D9B" w14:textId="19FA3A71" w:rsidR="00437DEC" w:rsidRPr="00704B48" w:rsidRDefault="00616099">
      <w:pPr>
        <w:pStyle w:val="ListParagraph"/>
        <w:numPr>
          <w:ilvl w:val="0"/>
          <w:numId w:val="312"/>
        </w:numPr>
        <w:tabs>
          <w:tab w:val="left" w:pos="698"/>
        </w:tabs>
        <w:spacing w:before="29"/>
        <w:ind w:right="0" w:hanging="297"/>
        <w:rPr>
          <w:sz w:val="24"/>
          <w:lang w:val="ru-RU"/>
        </w:rPr>
      </w:pPr>
      <w:r w:rsidRPr="00704B48">
        <w:rPr>
          <w:sz w:val="24"/>
          <w:lang w:val="ru-RU"/>
        </w:rPr>
        <w:t>три</w:t>
      </w:r>
      <w:r w:rsidR="009F5657" w:rsidRPr="00704B48">
        <w:rPr>
          <w:sz w:val="24"/>
          <w:lang w:val="ru-RU"/>
        </w:rPr>
        <w:t xml:space="preserve"> </w:t>
      </w:r>
      <w:proofErr w:type="spellStart"/>
      <w:r w:rsidR="009F5657" w:rsidRPr="00704B48">
        <w:rPr>
          <w:sz w:val="24"/>
          <w:lang w:val="ru-RU"/>
        </w:rPr>
        <w:t>години</w:t>
      </w:r>
      <w:proofErr w:type="spellEnd"/>
      <w:r w:rsidR="009F5657" w:rsidRPr="00704B48">
        <w:rPr>
          <w:sz w:val="24"/>
          <w:lang w:val="ru-RU"/>
        </w:rPr>
        <w:t xml:space="preserve"> од </w:t>
      </w:r>
      <w:proofErr w:type="spellStart"/>
      <w:r w:rsidR="009F5657" w:rsidRPr="00704B48">
        <w:rPr>
          <w:sz w:val="24"/>
          <w:lang w:val="ru-RU"/>
        </w:rPr>
        <w:t>осуда</w:t>
      </w:r>
      <w:proofErr w:type="spellEnd"/>
      <w:r w:rsidR="009F5657" w:rsidRPr="00704B48">
        <w:rPr>
          <w:sz w:val="24"/>
          <w:lang w:val="ru-RU"/>
        </w:rPr>
        <w:t xml:space="preserve"> на затвор до </w:t>
      </w:r>
      <w:proofErr w:type="spellStart"/>
      <w:r w:rsidR="009F5657" w:rsidRPr="00704B48">
        <w:rPr>
          <w:sz w:val="24"/>
          <w:lang w:val="ru-RU"/>
        </w:rPr>
        <w:t>една</w:t>
      </w:r>
      <w:proofErr w:type="spellEnd"/>
      <w:r w:rsidR="009F5657" w:rsidRPr="00704B48">
        <w:rPr>
          <w:sz w:val="24"/>
          <w:lang w:val="ru-RU"/>
        </w:rPr>
        <w:t xml:space="preserve"> година или на </w:t>
      </w:r>
      <w:proofErr w:type="spellStart"/>
      <w:r w:rsidR="009F5657" w:rsidRPr="00704B48">
        <w:rPr>
          <w:sz w:val="24"/>
          <w:lang w:val="ru-RU"/>
        </w:rPr>
        <w:t>парична</w:t>
      </w:r>
      <w:proofErr w:type="spellEnd"/>
      <w:r w:rsidR="00F250EB" w:rsidRPr="00704B48">
        <w:rPr>
          <w:sz w:val="24"/>
          <w:lang w:val="ru-RU"/>
        </w:rPr>
        <w:t xml:space="preserve"> </w:t>
      </w:r>
      <w:r w:rsidR="009F5657" w:rsidRPr="00704B48">
        <w:rPr>
          <w:sz w:val="24"/>
          <w:lang w:val="ru-RU"/>
        </w:rPr>
        <w:t>казна.</w:t>
      </w:r>
    </w:p>
    <w:p w14:paraId="7191B1B9" w14:textId="77777777" w:rsidR="00437DEC" w:rsidRPr="00704B48" w:rsidRDefault="00437DEC">
      <w:pPr>
        <w:pStyle w:val="BodyText"/>
        <w:spacing w:before="9"/>
        <w:ind w:left="0" w:right="0" w:firstLine="0"/>
        <w:jc w:val="left"/>
        <w:rPr>
          <w:sz w:val="28"/>
          <w:lang w:val="ru-RU"/>
        </w:rPr>
      </w:pPr>
    </w:p>
    <w:p w14:paraId="7D5BEBCE" w14:textId="77777777" w:rsidR="00437DEC" w:rsidRPr="00704B48" w:rsidRDefault="009F5657" w:rsidP="00A93988">
      <w:pPr>
        <w:pStyle w:val="NoSpacing"/>
        <w:jc w:val="center"/>
        <w:rPr>
          <w:b/>
          <w:bCs/>
          <w:sz w:val="24"/>
          <w:szCs w:val="24"/>
          <w:lang w:val="ru-RU"/>
        </w:rPr>
      </w:pPr>
      <w:proofErr w:type="spellStart"/>
      <w:r w:rsidRPr="00704B48">
        <w:rPr>
          <w:b/>
          <w:bCs/>
          <w:sz w:val="24"/>
          <w:szCs w:val="24"/>
          <w:lang w:val="ru-RU"/>
        </w:rPr>
        <w:lastRenderedPageBreak/>
        <w:t>Застареност</w:t>
      </w:r>
      <w:proofErr w:type="spellEnd"/>
      <w:r w:rsidRPr="00704B48">
        <w:rPr>
          <w:b/>
          <w:bCs/>
          <w:sz w:val="24"/>
          <w:szCs w:val="24"/>
          <w:lang w:val="ru-RU"/>
        </w:rPr>
        <w:t xml:space="preserve"> на </w:t>
      </w:r>
      <w:proofErr w:type="spellStart"/>
      <w:r w:rsidRPr="00704B48">
        <w:rPr>
          <w:b/>
          <w:bCs/>
          <w:sz w:val="24"/>
          <w:szCs w:val="24"/>
          <w:lang w:val="ru-RU"/>
        </w:rPr>
        <w:t>извршувањето</w:t>
      </w:r>
      <w:proofErr w:type="spellEnd"/>
      <w:r w:rsidRPr="00704B48">
        <w:rPr>
          <w:b/>
          <w:bCs/>
          <w:sz w:val="24"/>
          <w:szCs w:val="24"/>
          <w:lang w:val="ru-RU"/>
        </w:rPr>
        <w:t xml:space="preserve"> на </w:t>
      </w:r>
      <w:proofErr w:type="spellStart"/>
      <w:r w:rsidRPr="00704B48">
        <w:rPr>
          <w:b/>
          <w:bCs/>
          <w:sz w:val="24"/>
          <w:szCs w:val="24"/>
          <w:lang w:val="ru-RU"/>
        </w:rPr>
        <w:t>споредните</w:t>
      </w:r>
      <w:proofErr w:type="spellEnd"/>
      <w:r w:rsidRPr="00704B48">
        <w:rPr>
          <w:b/>
          <w:bCs/>
          <w:sz w:val="24"/>
          <w:szCs w:val="24"/>
          <w:lang w:val="ru-RU"/>
        </w:rPr>
        <w:t xml:space="preserve"> казни и на </w:t>
      </w:r>
      <w:proofErr w:type="spellStart"/>
      <w:r w:rsidRPr="00704B48">
        <w:rPr>
          <w:b/>
          <w:bCs/>
          <w:sz w:val="24"/>
          <w:szCs w:val="24"/>
          <w:lang w:val="ru-RU"/>
        </w:rPr>
        <w:t>мерките</w:t>
      </w:r>
      <w:proofErr w:type="spellEnd"/>
      <w:r w:rsidRPr="00704B48">
        <w:rPr>
          <w:b/>
          <w:bCs/>
          <w:sz w:val="24"/>
          <w:szCs w:val="24"/>
          <w:lang w:val="ru-RU"/>
        </w:rPr>
        <w:t xml:space="preserve"> на </w:t>
      </w:r>
      <w:proofErr w:type="spellStart"/>
      <w:r w:rsidRPr="00704B48">
        <w:rPr>
          <w:b/>
          <w:bCs/>
          <w:sz w:val="24"/>
          <w:szCs w:val="24"/>
          <w:lang w:val="ru-RU"/>
        </w:rPr>
        <w:t>безбедност</w:t>
      </w:r>
      <w:proofErr w:type="spellEnd"/>
      <w:r w:rsidRPr="00704B48">
        <w:rPr>
          <w:b/>
          <w:bCs/>
          <w:sz w:val="24"/>
          <w:szCs w:val="24"/>
          <w:lang w:val="ru-RU"/>
        </w:rPr>
        <w:t xml:space="preserve">, </w:t>
      </w:r>
      <w:proofErr w:type="spellStart"/>
      <w:r w:rsidRPr="00704B48">
        <w:rPr>
          <w:b/>
          <w:bCs/>
          <w:sz w:val="24"/>
          <w:szCs w:val="24"/>
          <w:lang w:val="ru-RU"/>
        </w:rPr>
        <w:t>алтернативните</w:t>
      </w:r>
      <w:proofErr w:type="spellEnd"/>
      <w:r w:rsidRPr="00704B48">
        <w:rPr>
          <w:b/>
          <w:bCs/>
          <w:sz w:val="24"/>
          <w:szCs w:val="24"/>
          <w:lang w:val="ru-RU"/>
        </w:rPr>
        <w:t xml:space="preserve"> мерки, </w:t>
      </w:r>
      <w:proofErr w:type="spellStart"/>
      <w:r w:rsidRPr="00704B48">
        <w:rPr>
          <w:b/>
          <w:bCs/>
          <w:sz w:val="24"/>
          <w:szCs w:val="24"/>
          <w:lang w:val="ru-RU"/>
        </w:rPr>
        <w:t>конфискацијата</w:t>
      </w:r>
      <w:proofErr w:type="spellEnd"/>
      <w:r w:rsidRPr="00704B48">
        <w:rPr>
          <w:b/>
          <w:bCs/>
          <w:sz w:val="24"/>
          <w:szCs w:val="24"/>
          <w:lang w:val="ru-RU"/>
        </w:rPr>
        <w:t xml:space="preserve"> на </w:t>
      </w:r>
      <w:proofErr w:type="spellStart"/>
      <w:r w:rsidRPr="00704B48">
        <w:rPr>
          <w:b/>
          <w:bCs/>
          <w:sz w:val="24"/>
          <w:szCs w:val="24"/>
          <w:lang w:val="ru-RU"/>
        </w:rPr>
        <w:t>имотот</w:t>
      </w:r>
      <w:proofErr w:type="spellEnd"/>
      <w:r w:rsidRPr="00704B48">
        <w:rPr>
          <w:b/>
          <w:bCs/>
          <w:sz w:val="24"/>
          <w:szCs w:val="24"/>
          <w:lang w:val="ru-RU"/>
        </w:rPr>
        <w:t xml:space="preserve"> и </w:t>
      </w:r>
      <w:proofErr w:type="spellStart"/>
      <w:r w:rsidRPr="00704B48">
        <w:rPr>
          <w:b/>
          <w:bCs/>
          <w:sz w:val="24"/>
          <w:szCs w:val="24"/>
          <w:lang w:val="ru-RU"/>
        </w:rPr>
        <w:t>одземањето</w:t>
      </w:r>
      <w:proofErr w:type="spellEnd"/>
      <w:r w:rsidRPr="00704B48">
        <w:rPr>
          <w:b/>
          <w:bCs/>
          <w:sz w:val="24"/>
          <w:szCs w:val="24"/>
          <w:lang w:val="ru-RU"/>
        </w:rPr>
        <w:t xml:space="preserve"> на </w:t>
      </w:r>
      <w:proofErr w:type="spellStart"/>
      <w:r w:rsidRPr="00704B48">
        <w:rPr>
          <w:b/>
          <w:bCs/>
          <w:sz w:val="24"/>
          <w:szCs w:val="24"/>
          <w:lang w:val="ru-RU"/>
        </w:rPr>
        <w:t>предметите</w:t>
      </w:r>
      <w:proofErr w:type="spellEnd"/>
    </w:p>
    <w:p w14:paraId="4A7249BA" w14:textId="77777777" w:rsidR="00437DEC" w:rsidRPr="00704B48" w:rsidRDefault="00437DEC" w:rsidP="00A93988">
      <w:pPr>
        <w:pStyle w:val="NoSpacing"/>
        <w:jc w:val="center"/>
        <w:rPr>
          <w:b/>
          <w:bCs/>
          <w:sz w:val="24"/>
          <w:szCs w:val="24"/>
          <w:lang w:val="ru-RU"/>
        </w:rPr>
      </w:pPr>
    </w:p>
    <w:p w14:paraId="1D834335" w14:textId="77777777" w:rsidR="00D1726F" w:rsidRPr="007517FC" w:rsidRDefault="009F5657" w:rsidP="007517FC">
      <w:pPr>
        <w:pStyle w:val="NoSpacing"/>
        <w:jc w:val="center"/>
        <w:rPr>
          <w:b/>
          <w:bCs/>
          <w:sz w:val="24"/>
          <w:szCs w:val="24"/>
          <w:lang w:val="mk-MK"/>
        </w:rPr>
      </w:pPr>
      <w:proofErr w:type="spellStart"/>
      <w:r w:rsidRPr="00C821DC">
        <w:rPr>
          <w:b/>
          <w:bCs/>
          <w:sz w:val="24"/>
          <w:szCs w:val="24"/>
        </w:rPr>
        <w:t>Член</w:t>
      </w:r>
      <w:proofErr w:type="spellEnd"/>
      <w:r w:rsidR="00086B86" w:rsidRPr="00C821DC">
        <w:rPr>
          <w:b/>
          <w:bCs/>
          <w:sz w:val="24"/>
          <w:szCs w:val="24"/>
          <w:lang w:val="mk-MK"/>
        </w:rPr>
        <w:t xml:space="preserve"> 12</w:t>
      </w:r>
      <w:r w:rsidR="000D1700" w:rsidRPr="0015534A">
        <w:rPr>
          <w:b/>
          <w:bCs/>
          <w:sz w:val="24"/>
          <w:szCs w:val="24"/>
        </w:rPr>
        <w:t>4</w:t>
      </w:r>
      <w:r w:rsidR="00086B86" w:rsidRPr="0015534A">
        <w:rPr>
          <w:b/>
          <w:bCs/>
          <w:sz w:val="24"/>
          <w:szCs w:val="24"/>
          <w:lang w:val="mk-MK"/>
        </w:rPr>
        <w:t xml:space="preserve"> (претходен чле</w:t>
      </w:r>
      <w:r w:rsidR="00086B86" w:rsidRPr="00966B4E">
        <w:rPr>
          <w:b/>
          <w:bCs/>
          <w:sz w:val="24"/>
          <w:szCs w:val="24"/>
          <w:lang w:val="mk-MK"/>
        </w:rPr>
        <w:t xml:space="preserve">н </w:t>
      </w:r>
      <w:r w:rsidRPr="00D04DFA">
        <w:rPr>
          <w:b/>
          <w:bCs/>
          <w:sz w:val="24"/>
          <w:szCs w:val="24"/>
        </w:rPr>
        <w:t>110</w:t>
      </w:r>
      <w:r w:rsidR="00086B86" w:rsidRPr="00D04DFA">
        <w:rPr>
          <w:b/>
          <w:bCs/>
          <w:sz w:val="24"/>
          <w:szCs w:val="24"/>
          <w:lang w:val="mk-MK"/>
        </w:rPr>
        <w:t>)</w:t>
      </w:r>
    </w:p>
    <w:p w14:paraId="4FB60B8A" w14:textId="77777777" w:rsidR="00A93988" w:rsidRPr="00704B48" w:rsidRDefault="009F5657" w:rsidP="00A93988">
      <w:pPr>
        <w:pStyle w:val="NoSpacing"/>
        <w:numPr>
          <w:ilvl w:val="0"/>
          <w:numId w:val="571"/>
        </w:numPr>
        <w:ind w:left="0" w:firstLine="360"/>
        <w:jc w:val="both"/>
        <w:rPr>
          <w:sz w:val="24"/>
          <w:szCs w:val="24"/>
          <w:lang w:val="ru-RU"/>
        </w:rPr>
      </w:pPr>
      <w:proofErr w:type="spellStart"/>
      <w:r w:rsidRPr="00704B48">
        <w:rPr>
          <w:sz w:val="24"/>
          <w:szCs w:val="24"/>
          <w:lang w:val="ru-RU"/>
        </w:rPr>
        <w:t>Застареност</w:t>
      </w:r>
      <w:proofErr w:type="spellEnd"/>
      <w:r w:rsidRPr="00704B48">
        <w:rPr>
          <w:sz w:val="24"/>
          <w:szCs w:val="24"/>
          <w:lang w:val="ru-RU"/>
        </w:rPr>
        <w:t xml:space="preserve"> на </w:t>
      </w:r>
      <w:proofErr w:type="spellStart"/>
      <w:r w:rsidRPr="00704B48">
        <w:rPr>
          <w:sz w:val="24"/>
          <w:szCs w:val="24"/>
          <w:lang w:val="ru-RU"/>
        </w:rPr>
        <w:t>извршувањето</w:t>
      </w:r>
      <w:proofErr w:type="spellEnd"/>
      <w:r w:rsidRPr="00704B48">
        <w:rPr>
          <w:sz w:val="24"/>
          <w:szCs w:val="24"/>
          <w:lang w:val="ru-RU"/>
        </w:rPr>
        <w:t xml:space="preserve"> на </w:t>
      </w:r>
      <w:proofErr w:type="spellStart"/>
      <w:r w:rsidRPr="00704B48">
        <w:rPr>
          <w:sz w:val="24"/>
          <w:szCs w:val="24"/>
          <w:lang w:val="ru-RU"/>
        </w:rPr>
        <w:t>парична</w:t>
      </w:r>
      <w:proofErr w:type="spellEnd"/>
      <w:r w:rsidRPr="00704B48">
        <w:rPr>
          <w:sz w:val="24"/>
          <w:szCs w:val="24"/>
          <w:lang w:val="ru-RU"/>
        </w:rPr>
        <w:t xml:space="preserve"> казна како </w:t>
      </w:r>
      <w:proofErr w:type="spellStart"/>
      <w:r w:rsidRPr="00704B48">
        <w:rPr>
          <w:sz w:val="24"/>
          <w:szCs w:val="24"/>
          <w:lang w:val="ru-RU"/>
        </w:rPr>
        <w:t>споредна</w:t>
      </w:r>
      <w:proofErr w:type="spellEnd"/>
      <w:r w:rsidRPr="00704B48">
        <w:rPr>
          <w:sz w:val="24"/>
          <w:szCs w:val="24"/>
          <w:lang w:val="ru-RU"/>
        </w:rPr>
        <w:t xml:space="preserve"> казна </w:t>
      </w:r>
      <w:proofErr w:type="spellStart"/>
      <w:r w:rsidRPr="00704B48">
        <w:rPr>
          <w:sz w:val="24"/>
          <w:szCs w:val="24"/>
          <w:lang w:val="ru-RU"/>
        </w:rPr>
        <w:t>настапува</w:t>
      </w:r>
      <w:proofErr w:type="spellEnd"/>
      <w:r w:rsidRPr="00704B48">
        <w:rPr>
          <w:sz w:val="24"/>
          <w:szCs w:val="24"/>
          <w:lang w:val="ru-RU"/>
        </w:rPr>
        <w:t xml:space="preserve"> кога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поминат</w:t>
      </w:r>
      <w:proofErr w:type="spellEnd"/>
      <w:r w:rsidRPr="00704B48">
        <w:rPr>
          <w:sz w:val="24"/>
          <w:szCs w:val="24"/>
          <w:lang w:val="ru-RU"/>
        </w:rPr>
        <w:t xml:space="preserve"> две </w:t>
      </w:r>
      <w:proofErr w:type="spellStart"/>
      <w:r w:rsidRPr="00704B48">
        <w:rPr>
          <w:sz w:val="24"/>
          <w:szCs w:val="24"/>
          <w:lang w:val="ru-RU"/>
        </w:rPr>
        <w:t>години</w:t>
      </w:r>
      <w:proofErr w:type="spellEnd"/>
      <w:r w:rsidRPr="00704B48">
        <w:rPr>
          <w:sz w:val="24"/>
          <w:szCs w:val="24"/>
          <w:lang w:val="ru-RU"/>
        </w:rPr>
        <w:t xml:space="preserve"> од </w:t>
      </w:r>
      <w:proofErr w:type="spellStart"/>
      <w:r w:rsidRPr="00704B48">
        <w:rPr>
          <w:sz w:val="24"/>
          <w:szCs w:val="24"/>
          <w:lang w:val="ru-RU"/>
        </w:rPr>
        <w:t>денот</w:t>
      </w:r>
      <w:proofErr w:type="spellEnd"/>
      <w:r w:rsidRPr="00704B48">
        <w:rPr>
          <w:sz w:val="24"/>
          <w:szCs w:val="24"/>
          <w:lang w:val="ru-RU"/>
        </w:rPr>
        <w:t xml:space="preserve"> на </w:t>
      </w:r>
      <w:proofErr w:type="spellStart"/>
      <w:r w:rsidRPr="00704B48">
        <w:rPr>
          <w:sz w:val="24"/>
          <w:szCs w:val="24"/>
          <w:lang w:val="ru-RU"/>
        </w:rPr>
        <w:t>правосилноста</w:t>
      </w:r>
      <w:proofErr w:type="spellEnd"/>
      <w:r w:rsidRPr="00704B48">
        <w:rPr>
          <w:sz w:val="24"/>
          <w:szCs w:val="24"/>
          <w:lang w:val="ru-RU"/>
        </w:rPr>
        <w:t xml:space="preserve"> на </w:t>
      </w:r>
      <w:proofErr w:type="spellStart"/>
      <w:r w:rsidRPr="00704B48">
        <w:rPr>
          <w:sz w:val="24"/>
          <w:szCs w:val="24"/>
          <w:lang w:val="ru-RU"/>
        </w:rPr>
        <w:t>пресудата</w:t>
      </w:r>
      <w:proofErr w:type="spellEnd"/>
      <w:r w:rsidRPr="00704B48">
        <w:rPr>
          <w:sz w:val="24"/>
          <w:szCs w:val="24"/>
          <w:lang w:val="ru-RU"/>
        </w:rPr>
        <w:t xml:space="preserve"> со </w:t>
      </w:r>
      <w:proofErr w:type="spellStart"/>
      <w:r w:rsidRPr="00704B48">
        <w:rPr>
          <w:sz w:val="24"/>
          <w:szCs w:val="24"/>
          <w:lang w:val="ru-RU"/>
        </w:rPr>
        <w:t>која</w:t>
      </w:r>
      <w:proofErr w:type="spellEnd"/>
      <w:r w:rsidRPr="00704B48">
        <w:rPr>
          <w:sz w:val="24"/>
          <w:szCs w:val="24"/>
          <w:lang w:val="ru-RU"/>
        </w:rPr>
        <w:t xml:space="preserve"> е изречена </w:t>
      </w:r>
      <w:proofErr w:type="spellStart"/>
      <w:r w:rsidRPr="00704B48">
        <w:rPr>
          <w:sz w:val="24"/>
          <w:szCs w:val="24"/>
          <w:lang w:val="ru-RU"/>
        </w:rPr>
        <w:t>таа</w:t>
      </w:r>
      <w:proofErr w:type="spellEnd"/>
      <w:r w:rsidR="002F1B24" w:rsidRPr="00704B48">
        <w:rPr>
          <w:sz w:val="24"/>
          <w:szCs w:val="24"/>
          <w:lang w:val="ru-RU"/>
        </w:rPr>
        <w:t xml:space="preserve"> </w:t>
      </w:r>
      <w:r w:rsidRPr="00704B48">
        <w:rPr>
          <w:sz w:val="24"/>
          <w:szCs w:val="24"/>
          <w:lang w:val="ru-RU"/>
        </w:rPr>
        <w:t>казна.</w:t>
      </w:r>
    </w:p>
    <w:p w14:paraId="15E58B52" w14:textId="2FA0B221" w:rsidR="00A93988" w:rsidRPr="00704B48" w:rsidRDefault="009F5657" w:rsidP="00A93988">
      <w:pPr>
        <w:pStyle w:val="NoSpacing"/>
        <w:numPr>
          <w:ilvl w:val="0"/>
          <w:numId w:val="571"/>
        </w:numPr>
        <w:ind w:left="0" w:firstLine="360"/>
        <w:jc w:val="both"/>
        <w:rPr>
          <w:sz w:val="24"/>
          <w:szCs w:val="24"/>
          <w:lang w:val="ru-RU"/>
        </w:rPr>
      </w:pPr>
      <w:proofErr w:type="spellStart"/>
      <w:r w:rsidRPr="00704B48">
        <w:rPr>
          <w:sz w:val="24"/>
          <w:szCs w:val="24"/>
          <w:lang w:val="ru-RU"/>
        </w:rPr>
        <w:t>Застареност</w:t>
      </w:r>
      <w:proofErr w:type="spellEnd"/>
      <w:r w:rsidRPr="00704B48">
        <w:rPr>
          <w:sz w:val="24"/>
          <w:szCs w:val="24"/>
          <w:lang w:val="ru-RU"/>
        </w:rPr>
        <w:t xml:space="preserve"> на </w:t>
      </w:r>
      <w:proofErr w:type="spellStart"/>
      <w:r w:rsidRPr="00704B48">
        <w:rPr>
          <w:sz w:val="24"/>
          <w:szCs w:val="24"/>
          <w:lang w:val="ru-RU"/>
        </w:rPr>
        <w:t>извршувањето</w:t>
      </w:r>
      <w:proofErr w:type="spellEnd"/>
      <w:r w:rsidRPr="00704B48">
        <w:rPr>
          <w:sz w:val="24"/>
          <w:szCs w:val="24"/>
          <w:lang w:val="ru-RU"/>
        </w:rPr>
        <w:t xml:space="preserve"> на </w:t>
      </w:r>
      <w:proofErr w:type="spellStart"/>
      <w:r w:rsidRPr="00704B48">
        <w:rPr>
          <w:sz w:val="24"/>
          <w:szCs w:val="24"/>
          <w:lang w:val="ru-RU"/>
        </w:rPr>
        <w:t>мерките</w:t>
      </w:r>
      <w:proofErr w:type="spellEnd"/>
      <w:r w:rsidRPr="00704B48">
        <w:rPr>
          <w:sz w:val="24"/>
          <w:szCs w:val="24"/>
          <w:lang w:val="ru-RU"/>
        </w:rPr>
        <w:t xml:space="preserve"> на </w:t>
      </w:r>
      <w:proofErr w:type="spellStart"/>
      <w:r w:rsidRPr="00704B48">
        <w:rPr>
          <w:sz w:val="24"/>
          <w:szCs w:val="24"/>
          <w:lang w:val="ru-RU"/>
        </w:rPr>
        <w:t>безбедност</w:t>
      </w:r>
      <w:proofErr w:type="spellEnd"/>
      <w:r w:rsidRPr="00704B48">
        <w:rPr>
          <w:sz w:val="24"/>
          <w:szCs w:val="24"/>
          <w:lang w:val="ru-RU"/>
        </w:rPr>
        <w:t xml:space="preserve"> </w:t>
      </w:r>
      <w:proofErr w:type="spellStart"/>
      <w:r w:rsidRPr="00704B48">
        <w:rPr>
          <w:sz w:val="24"/>
          <w:szCs w:val="24"/>
          <w:lang w:val="ru-RU"/>
        </w:rPr>
        <w:t>задолжително</w:t>
      </w:r>
      <w:proofErr w:type="spellEnd"/>
      <w:r w:rsidRPr="00704B48">
        <w:rPr>
          <w:sz w:val="24"/>
          <w:szCs w:val="24"/>
          <w:lang w:val="ru-RU"/>
        </w:rPr>
        <w:t xml:space="preserve"> </w:t>
      </w:r>
      <w:proofErr w:type="spellStart"/>
      <w:r w:rsidRPr="00704B48">
        <w:rPr>
          <w:sz w:val="24"/>
          <w:szCs w:val="24"/>
          <w:lang w:val="ru-RU"/>
        </w:rPr>
        <w:t>психијатриско</w:t>
      </w:r>
      <w:proofErr w:type="spellEnd"/>
      <w:r w:rsidRPr="00704B48">
        <w:rPr>
          <w:sz w:val="24"/>
          <w:szCs w:val="24"/>
          <w:lang w:val="ru-RU"/>
        </w:rPr>
        <w:t xml:space="preserve"> </w:t>
      </w:r>
      <w:proofErr w:type="spellStart"/>
      <w:r w:rsidRPr="00704B48">
        <w:rPr>
          <w:sz w:val="24"/>
          <w:szCs w:val="24"/>
          <w:lang w:val="ru-RU"/>
        </w:rPr>
        <w:t>лекување</w:t>
      </w:r>
      <w:proofErr w:type="spellEnd"/>
      <w:r w:rsidRPr="00704B48">
        <w:rPr>
          <w:sz w:val="24"/>
          <w:szCs w:val="24"/>
          <w:lang w:val="ru-RU"/>
        </w:rPr>
        <w:t xml:space="preserve"> и </w:t>
      </w:r>
      <w:proofErr w:type="spellStart"/>
      <w:r w:rsidRPr="00704B48">
        <w:rPr>
          <w:sz w:val="24"/>
          <w:szCs w:val="24"/>
          <w:lang w:val="ru-RU"/>
        </w:rPr>
        <w:t>чување</w:t>
      </w:r>
      <w:proofErr w:type="spellEnd"/>
      <w:r w:rsidRPr="00704B48">
        <w:rPr>
          <w:sz w:val="24"/>
          <w:szCs w:val="24"/>
          <w:lang w:val="ru-RU"/>
        </w:rPr>
        <w:t xml:space="preserve"> во </w:t>
      </w:r>
      <w:proofErr w:type="spellStart"/>
      <w:r w:rsidRPr="00704B48">
        <w:rPr>
          <w:sz w:val="24"/>
          <w:szCs w:val="24"/>
          <w:lang w:val="ru-RU"/>
        </w:rPr>
        <w:t>здравствена</w:t>
      </w:r>
      <w:proofErr w:type="spellEnd"/>
      <w:r w:rsidRPr="00704B48">
        <w:rPr>
          <w:sz w:val="24"/>
          <w:szCs w:val="24"/>
          <w:lang w:val="ru-RU"/>
        </w:rPr>
        <w:t xml:space="preserve"> </w:t>
      </w:r>
      <w:proofErr w:type="spellStart"/>
      <w:r w:rsidRPr="00704B48">
        <w:rPr>
          <w:sz w:val="24"/>
          <w:szCs w:val="24"/>
          <w:lang w:val="ru-RU"/>
        </w:rPr>
        <w:t>установа</w:t>
      </w:r>
      <w:proofErr w:type="spellEnd"/>
      <w:r w:rsidRPr="00704B48">
        <w:rPr>
          <w:sz w:val="24"/>
          <w:szCs w:val="24"/>
          <w:lang w:val="ru-RU"/>
        </w:rPr>
        <w:t xml:space="preserve">, </w:t>
      </w:r>
      <w:proofErr w:type="spellStart"/>
      <w:r w:rsidRPr="00704B48">
        <w:rPr>
          <w:sz w:val="24"/>
          <w:szCs w:val="24"/>
          <w:lang w:val="ru-RU"/>
        </w:rPr>
        <w:t>задолжително</w:t>
      </w:r>
      <w:proofErr w:type="spellEnd"/>
      <w:r w:rsidRPr="00704B48">
        <w:rPr>
          <w:sz w:val="24"/>
          <w:szCs w:val="24"/>
          <w:lang w:val="ru-RU"/>
        </w:rPr>
        <w:t xml:space="preserve"> </w:t>
      </w:r>
      <w:proofErr w:type="spellStart"/>
      <w:r w:rsidRPr="00704B48">
        <w:rPr>
          <w:sz w:val="24"/>
          <w:szCs w:val="24"/>
          <w:lang w:val="ru-RU"/>
        </w:rPr>
        <w:t>психијатриско</w:t>
      </w:r>
      <w:proofErr w:type="spellEnd"/>
      <w:r w:rsidRPr="00704B48">
        <w:rPr>
          <w:sz w:val="24"/>
          <w:szCs w:val="24"/>
          <w:lang w:val="ru-RU"/>
        </w:rPr>
        <w:t xml:space="preserve"> </w:t>
      </w:r>
      <w:proofErr w:type="spellStart"/>
      <w:r w:rsidRPr="00704B48">
        <w:rPr>
          <w:sz w:val="24"/>
          <w:szCs w:val="24"/>
          <w:lang w:val="ru-RU"/>
        </w:rPr>
        <w:t>лекување</w:t>
      </w:r>
      <w:proofErr w:type="spellEnd"/>
      <w:r w:rsidRPr="00704B48">
        <w:rPr>
          <w:sz w:val="24"/>
          <w:szCs w:val="24"/>
          <w:lang w:val="ru-RU"/>
        </w:rPr>
        <w:t xml:space="preserve"> </w:t>
      </w:r>
      <w:proofErr w:type="gramStart"/>
      <w:r w:rsidRPr="00704B48">
        <w:rPr>
          <w:sz w:val="24"/>
          <w:szCs w:val="24"/>
          <w:lang w:val="ru-RU"/>
        </w:rPr>
        <w:t>на слобода</w:t>
      </w:r>
      <w:proofErr w:type="gramEnd"/>
      <w:r w:rsidRPr="00704B48">
        <w:rPr>
          <w:sz w:val="24"/>
          <w:szCs w:val="24"/>
          <w:lang w:val="ru-RU"/>
        </w:rPr>
        <w:t xml:space="preserve"> и </w:t>
      </w:r>
      <w:proofErr w:type="spellStart"/>
      <w:r w:rsidRPr="00704B48">
        <w:rPr>
          <w:sz w:val="24"/>
          <w:szCs w:val="24"/>
          <w:lang w:val="ru-RU"/>
        </w:rPr>
        <w:t>задолжително</w:t>
      </w:r>
      <w:proofErr w:type="spellEnd"/>
      <w:r w:rsidRPr="00704B48">
        <w:rPr>
          <w:sz w:val="24"/>
          <w:szCs w:val="24"/>
          <w:lang w:val="ru-RU"/>
        </w:rPr>
        <w:t xml:space="preserve"> </w:t>
      </w:r>
      <w:proofErr w:type="spellStart"/>
      <w:r w:rsidRPr="00704B48">
        <w:rPr>
          <w:sz w:val="24"/>
          <w:szCs w:val="24"/>
          <w:lang w:val="ru-RU"/>
        </w:rPr>
        <w:t>лекување</w:t>
      </w:r>
      <w:proofErr w:type="spellEnd"/>
      <w:r w:rsidRPr="00704B48">
        <w:rPr>
          <w:sz w:val="24"/>
          <w:szCs w:val="24"/>
          <w:lang w:val="ru-RU"/>
        </w:rPr>
        <w:t xml:space="preserve"> на </w:t>
      </w:r>
      <w:proofErr w:type="spellStart"/>
      <w:r w:rsidR="0044685D" w:rsidRPr="00704B48">
        <w:rPr>
          <w:sz w:val="24"/>
          <w:szCs w:val="24"/>
          <w:lang w:val="ru-RU"/>
        </w:rPr>
        <w:t>болести</w:t>
      </w:r>
      <w:proofErr w:type="spellEnd"/>
      <w:r w:rsidR="0044685D" w:rsidRPr="00704B48">
        <w:rPr>
          <w:sz w:val="24"/>
          <w:szCs w:val="24"/>
          <w:lang w:val="ru-RU"/>
        </w:rPr>
        <w:t xml:space="preserve"> на </w:t>
      </w:r>
      <w:proofErr w:type="spellStart"/>
      <w:r w:rsidR="0044685D" w:rsidRPr="00704B48">
        <w:rPr>
          <w:sz w:val="24"/>
          <w:szCs w:val="24"/>
          <w:lang w:val="ru-RU"/>
        </w:rPr>
        <w:t>зависност</w:t>
      </w:r>
      <w:proofErr w:type="spellEnd"/>
      <w:r w:rsidR="0044685D" w:rsidRPr="00704B48">
        <w:rPr>
          <w:sz w:val="24"/>
          <w:szCs w:val="24"/>
          <w:lang w:val="ru-RU"/>
        </w:rPr>
        <w:t xml:space="preserve"> </w:t>
      </w:r>
      <w:proofErr w:type="spellStart"/>
      <w:r w:rsidRPr="00704B48">
        <w:rPr>
          <w:sz w:val="24"/>
          <w:szCs w:val="24"/>
          <w:lang w:val="ru-RU"/>
        </w:rPr>
        <w:t>настапува</w:t>
      </w:r>
      <w:proofErr w:type="spellEnd"/>
      <w:r w:rsidRPr="00704B48">
        <w:rPr>
          <w:sz w:val="24"/>
          <w:szCs w:val="24"/>
          <w:lang w:val="ru-RU"/>
        </w:rPr>
        <w:t xml:space="preserve"> кога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поминат</w:t>
      </w:r>
      <w:proofErr w:type="spellEnd"/>
      <w:r w:rsidRPr="00704B48">
        <w:rPr>
          <w:sz w:val="24"/>
          <w:szCs w:val="24"/>
          <w:lang w:val="ru-RU"/>
        </w:rPr>
        <w:t xml:space="preserve"> пет </w:t>
      </w:r>
      <w:proofErr w:type="spellStart"/>
      <w:r w:rsidRPr="00704B48">
        <w:rPr>
          <w:sz w:val="24"/>
          <w:szCs w:val="24"/>
          <w:lang w:val="ru-RU"/>
        </w:rPr>
        <w:t>години</w:t>
      </w:r>
      <w:proofErr w:type="spellEnd"/>
      <w:r w:rsidRPr="00704B48">
        <w:rPr>
          <w:sz w:val="24"/>
          <w:szCs w:val="24"/>
          <w:lang w:val="ru-RU"/>
        </w:rPr>
        <w:t xml:space="preserve"> од </w:t>
      </w:r>
      <w:proofErr w:type="spellStart"/>
      <w:r w:rsidRPr="00704B48">
        <w:rPr>
          <w:sz w:val="24"/>
          <w:szCs w:val="24"/>
          <w:lang w:val="ru-RU"/>
        </w:rPr>
        <w:t>денот</w:t>
      </w:r>
      <w:proofErr w:type="spellEnd"/>
      <w:r w:rsidRPr="00704B48">
        <w:rPr>
          <w:sz w:val="24"/>
          <w:szCs w:val="24"/>
          <w:lang w:val="ru-RU"/>
        </w:rPr>
        <w:t xml:space="preserve"> на </w:t>
      </w:r>
      <w:proofErr w:type="spellStart"/>
      <w:r w:rsidRPr="00704B48">
        <w:rPr>
          <w:sz w:val="24"/>
          <w:szCs w:val="24"/>
          <w:lang w:val="ru-RU"/>
        </w:rPr>
        <w:t>правосилноста</w:t>
      </w:r>
      <w:proofErr w:type="spellEnd"/>
      <w:r w:rsidRPr="00704B48">
        <w:rPr>
          <w:sz w:val="24"/>
          <w:szCs w:val="24"/>
          <w:lang w:val="ru-RU"/>
        </w:rPr>
        <w:t xml:space="preserve"> на </w:t>
      </w:r>
      <w:proofErr w:type="spellStart"/>
      <w:r w:rsidRPr="00704B48">
        <w:rPr>
          <w:sz w:val="24"/>
          <w:szCs w:val="24"/>
          <w:lang w:val="ru-RU"/>
        </w:rPr>
        <w:t>одлуката</w:t>
      </w:r>
      <w:proofErr w:type="spellEnd"/>
      <w:r w:rsidRPr="00704B48">
        <w:rPr>
          <w:sz w:val="24"/>
          <w:szCs w:val="24"/>
          <w:lang w:val="ru-RU"/>
        </w:rPr>
        <w:t xml:space="preserve">, со </w:t>
      </w:r>
      <w:proofErr w:type="spellStart"/>
      <w:r w:rsidRPr="00704B48">
        <w:rPr>
          <w:sz w:val="24"/>
          <w:szCs w:val="24"/>
          <w:lang w:val="ru-RU"/>
        </w:rPr>
        <w:t>која</w:t>
      </w:r>
      <w:proofErr w:type="spellEnd"/>
      <w:r w:rsidRPr="00704B48">
        <w:rPr>
          <w:sz w:val="24"/>
          <w:szCs w:val="24"/>
          <w:lang w:val="ru-RU"/>
        </w:rPr>
        <w:t xml:space="preserve"> се </w:t>
      </w:r>
      <w:proofErr w:type="spellStart"/>
      <w:r w:rsidRPr="00704B48">
        <w:rPr>
          <w:sz w:val="24"/>
          <w:szCs w:val="24"/>
          <w:lang w:val="ru-RU"/>
        </w:rPr>
        <w:t>изречени</w:t>
      </w:r>
      <w:proofErr w:type="spellEnd"/>
      <w:r w:rsidRPr="00704B48">
        <w:rPr>
          <w:sz w:val="24"/>
          <w:szCs w:val="24"/>
          <w:lang w:val="ru-RU"/>
        </w:rPr>
        <w:t xml:space="preserve"> </w:t>
      </w:r>
      <w:proofErr w:type="spellStart"/>
      <w:r w:rsidRPr="00704B48">
        <w:rPr>
          <w:sz w:val="24"/>
          <w:szCs w:val="24"/>
          <w:lang w:val="ru-RU"/>
        </w:rPr>
        <w:t>тие</w:t>
      </w:r>
      <w:proofErr w:type="spellEnd"/>
      <w:r w:rsidR="002F1B24" w:rsidRPr="00704B48">
        <w:rPr>
          <w:sz w:val="24"/>
          <w:szCs w:val="24"/>
          <w:lang w:val="ru-RU"/>
        </w:rPr>
        <w:t xml:space="preserve"> </w:t>
      </w:r>
      <w:r w:rsidRPr="00704B48">
        <w:rPr>
          <w:sz w:val="24"/>
          <w:szCs w:val="24"/>
          <w:lang w:val="ru-RU"/>
        </w:rPr>
        <w:t>мерки.</w:t>
      </w:r>
    </w:p>
    <w:p w14:paraId="221E88A1" w14:textId="42DE74DA" w:rsidR="00A93988" w:rsidRPr="00704B48" w:rsidRDefault="009F5657" w:rsidP="00A93988">
      <w:pPr>
        <w:pStyle w:val="NoSpacing"/>
        <w:numPr>
          <w:ilvl w:val="0"/>
          <w:numId w:val="571"/>
        </w:numPr>
        <w:ind w:left="0" w:firstLine="360"/>
        <w:jc w:val="both"/>
        <w:rPr>
          <w:sz w:val="24"/>
          <w:szCs w:val="24"/>
          <w:lang w:val="ru-RU"/>
        </w:rPr>
      </w:pPr>
      <w:proofErr w:type="spellStart"/>
      <w:r w:rsidRPr="00704B48">
        <w:rPr>
          <w:sz w:val="24"/>
          <w:szCs w:val="24"/>
          <w:lang w:val="ru-RU"/>
        </w:rPr>
        <w:t>Застареност</w:t>
      </w:r>
      <w:proofErr w:type="spellEnd"/>
      <w:r w:rsidRPr="00704B48">
        <w:rPr>
          <w:sz w:val="24"/>
          <w:szCs w:val="24"/>
          <w:lang w:val="ru-RU"/>
        </w:rPr>
        <w:t xml:space="preserve"> на </w:t>
      </w:r>
      <w:proofErr w:type="spellStart"/>
      <w:r w:rsidRPr="00704B48">
        <w:rPr>
          <w:sz w:val="24"/>
          <w:szCs w:val="24"/>
          <w:lang w:val="ru-RU"/>
        </w:rPr>
        <w:t>извршувањето</w:t>
      </w:r>
      <w:proofErr w:type="spellEnd"/>
      <w:r w:rsidRPr="00704B48">
        <w:rPr>
          <w:sz w:val="24"/>
          <w:szCs w:val="24"/>
          <w:lang w:val="ru-RU"/>
        </w:rPr>
        <w:t xml:space="preserve"> на казните забрана на </w:t>
      </w:r>
      <w:proofErr w:type="spellStart"/>
      <w:r w:rsidRPr="00704B48">
        <w:rPr>
          <w:sz w:val="24"/>
          <w:szCs w:val="24"/>
          <w:lang w:val="ru-RU"/>
        </w:rPr>
        <w:t>вршење</w:t>
      </w:r>
      <w:proofErr w:type="spellEnd"/>
      <w:r w:rsidRPr="00704B48">
        <w:rPr>
          <w:sz w:val="24"/>
          <w:szCs w:val="24"/>
          <w:lang w:val="ru-RU"/>
        </w:rPr>
        <w:t xml:space="preserve"> на </w:t>
      </w:r>
      <w:proofErr w:type="spellStart"/>
      <w:r w:rsidRPr="00704B48">
        <w:rPr>
          <w:sz w:val="24"/>
          <w:szCs w:val="24"/>
          <w:lang w:val="ru-RU"/>
        </w:rPr>
        <w:t>професија</w:t>
      </w:r>
      <w:proofErr w:type="spellEnd"/>
      <w:r w:rsidRPr="00704B48">
        <w:rPr>
          <w:sz w:val="24"/>
          <w:szCs w:val="24"/>
          <w:lang w:val="ru-RU"/>
        </w:rPr>
        <w:t xml:space="preserve">, </w:t>
      </w:r>
      <w:proofErr w:type="spellStart"/>
      <w:r w:rsidRPr="00704B48">
        <w:rPr>
          <w:sz w:val="24"/>
          <w:szCs w:val="24"/>
          <w:lang w:val="ru-RU"/>
        </w:rPr>
        <w:t>дејност</w:t>
      </w:r>
      <w:proofErr w:type="spellEnd"/>
      <w:r w:rsidRPr="00704B48">
        <w:rPr>
          <w:sz w:val="24"/>
          <w:szCs w:val="24"/>
          <w:lang w:val="ru-RU"/>
        </w:rPr>
        <w:t xml:space="preserve"> или </w:t>
      </w:r>
      <w:proofErr w:type="spellStart"/>
      <w:r w:rsidRPr="00704B48">
        <w:rPr>
          <w:sz w:val="24"/>
          <w:szCs w:val="24"/>
          <w:lang w:val="ru-RU"/>
        </w:rPr>
        <w:t>должност</w:t>
      </w:r>
      <w:proofErr w:type="spellEnd"/>
      <w:r w:rsidRPr="00704B48">
        <w:rPr>
          <w:sz w:val="24"/>
          <w:szCs w:val="24"/>
          <w:lang w:val="ru-RU"/>
        </w:rPr>
        <w:t xml:space="preserve">, забрана на </w:t>
      </w:r>
      <w:proofErr w:type="spellStart"/>
      <w:r w:rsidRPr="00704B48">
        <w:rPr>
          <w:sz w:val="24"/>
          <w:szCs w:val="24"/>
          <w:lang w:val="ru-RU"/>
        </w:rPr>
        <w:t>управување</w:t>
      </w:r>
      <w:proofErr w:type="spellEnd"/>
      <w:r w:rsidRPr="00704B48">
        <w:rPr>
          <w:sz w:val="24"/>
          <w:szCs w:val="24"/>
          <w:lang w:val="ru-RU"/>
        </w:rPr>
        <w:t xml:space="preserve"> со </w:t>
      </w:r>
      <w:proofErr w:type="spellStart"/>
      <w:r w:rsidRPr="00704B48">
        <w:rPr>
          <w:sz w:val="24"/>
          <w:szCs w:val="24"/>
          <w:lang w:val="ru-RU"/>
        </w:rPr>
        <w:t>моторно</w:t>
      </w:r>
      <w:proofErr w:type="spellEnd"/>
      <w:r w:rsidRPr="00704B48">
        <w:rPr>
          <w:sz w:val="24"/>
          <w:szCs w:val="24"/>
          <w:lang w:val="ru-RU"/>
        </w:rPr>
        <w:t xml:space="preserve"> возило и </w:t>
      </w:r>
      <w:proofErr w:type="spellStart"/>
      <w:r w:rsidRPr="00704B48">
        <w:rPr>
          <w:sz w:val="24"/>
          <w:szCs w:val="24"/>
          <w:lang w:val="ru-RU"/>
        </w:rPr>
        <w:t>времено</w:t>
      </w:r>
      <w:proofErr w:type="spellEnd"/>
      <w:r w:rsidRPr="00704B48">
        <w:rPr>
          <w:sz w:val="24"/>
          <w:szCs w:val="24"/>
          <w:lang w:val="ru-RU"/>
        </w:rPr>
        <w:t xml:space="preserve"> </w:t>
      </w:r>
      <w:proofErr w:type="spellStart"/>
      <w:r w:rsidRPr="00704B48">
        <w:rPr>
          <w:sz w:val="24"/>
          <w:szCs w:val="24"/>
          <w:lang w:val="ru-RU"/>
        </w:rPr>
        <w:t>протерување</w:t>
      </w:r>
      <w:proofErr w:type="spellEnd"/>
      <w:r w:rsidRPr="00704B48">
        <w:rPr>
          <w:sz w:val="24"/>
          <w:szCs w:val="24"/>
          <w:lang w:val="ru-RU"/>
        </w:rPr>
        <w:t xml:space="preserve"> </w:t>
      </w:r>
      <w:proofErr w:type="spellStart"/>
      <w:r w:rsidRPr="00704B48">
        <w:rPr>
          <w:sz w:val="24"/>
          <w:szCs w:val="24"/>
          <w:lang w:val="ru-RU"/>
        </w:rPr>
        <w:t>странец</w:t>
      </w:r>
      <w:proofErr w:type="spellEnd"/>
      <w:r w:rsidRPr="00704B48">
        <w:rPr>
          <w:sz w:val="24"/>
          <w:szCs w:val="24"/>
          <w:lang w:val="ru-RU"/>
        </w:rPr>
        <w:t xml:space="preserve"> од </w:t>
      </w:r>
      <w:proofErr w:type="spellStart"/>
      <w:r w:rsidRPr="00704B48">
        <w:rPr>
          <w:sz w:val="24"/>
          <w:szCs w:val="24"/>
          <w:lang w:val="ru-RU"/>
        </w:rPr>
        <w:t>земјата</w:t>
      </w:r>
      <w:proofErr w:type="spellEnd"/>
      <w:r w:rsidR="0044685D" w:rsidRPr="00704B48">
        <w:rPr>
          <w:sz w:val="24"/>
          <w:szCs w:val="24"/>
          <w:lang w:val="ru-RU"/>
        </w:rPr>
        <w:t xml:space="preserve"> забр</w:t>
      </w:r>
      <w:r w:rsidR="00787AAC" w:rsidRPr="00704B48">
        <w:rPr>
          <w:sz w:val="24"/>
          <w:szCs w:val="24"/>
          <w:lang w:val="ru-RU"/>
        </w:rPr>
        <w:t>а</w:t>
      </w:r>
      <w:r w:rsidR="0044685D" w:rsidRPr="00704B48">
        <w:rPr>
          <w:sz w:val="24"/>
          <w:szCs w:val="24"/>
          <w:lang w:val="ru-RU"/>
        </w:rPr>
        <w:t xml:space="preserve">на за </w:t>
      </w:r>
      <w:proofErr w:type="spellStart"/>
      <w:r w:rsidR="0044685D" w:rsidRPr="00704B48">
        <w:rPr>
          <w:sz w:val="24"/>
          <w:szCs w:val="24"/>
          <w:lang w:val="ru-RU"/>
        </w:rPr>
        <w:t>вршење</w:t>
      </w:r>
      <w:proofErr w:type="spellEnd"/>
      <w:r w:rsidR="0044685D" w:rsidRPr="00704B48">
        <w:rPr>
          <w:sz w:val="24"/>
          <w:szCs w:val="24"/>
          <w:lang w:val="ru-RU"/>
        </w:rPr>
        <w:t xml:space="preserve"> </w:t>
      </w:r>
      <w:proofErr w:type="spellStart"/>
      <w:r w:rsidR="00EE3B15" w:rsidRPr="00704B48">
        <w:rPr>
          <w:sz w:val="24"/>
          <w:szCs w:val="24"/>
          <w:lang w:val="ru-RU"/>
        </w:rPr>
        <w:t>пасивно</w:t>
      </w:r>
      <w:proofErr w:type="spellEnd"/>
      <w:r w:rsidR="00EE3B15" w:rsidRPr="00704B48">
        <w:rPr>
          <w:sz w:val="24"/>
          <w:szCs w:val="24"/>
          <w:lang w:val="ru-RU"/>
        </w:rPr>
        <w:t xml:space="preserve"> </w:t>
      </w:r>
      <w:proofErr w:type="spellStart"/>
      <w:r w:rsidR="0044685D" w:rsidRPr="00704B48">
        <w:rPr>
          <w:sz w:val="24"/>
          <w:szCs w:val="24"/>
          <w:lang w:val="ru-RU"/>
        </w:rPr>
        <w:t>избирачко</w:t>
      </w:r>
      <w:proofErr w:type="spellEnd"/>
      <w:r w:rsidR="0044685D" w:rsidRPr="00704B48">
        <w:rPr>
          <w:sz w:val="24"/>
          <w:szCs w:val="24"/>
          <w:lang w:val="ru-RU"/>
        </w:rPr>
        <w:t xml:space="preserve"> право</w:t>
      </w:r>
      <w:r w:rsidRPr="00704B48">
        <w:rPr>
          <w:sz w:val="24"/>
          <w:szCs w:val="24"/>
          <w:lang w:val="ru-RU"/>
        </w:rPr>
        <w:t xml:space="preserve">, </w:t>
      </w:r>
      <w:proofErr w:type="spellStart"/>
      <w:r w:rsidRPr="00704B48">
        <w:rPr>
          <w:sz w:val="24"/>
          <w:szCs w:val="24"/>
          <w:lang w:val="ru-RU"/>
        </w:rPr>
        <w:t>настапува</w:t>
      </w:r>
      <w:proofErr w:type="spellEnd"/>
      <w:r w:rsidRPr="00704B48">
        <w:rPr>
          <w:sz w:val="24"/>
          <w:szCs w:val="24"/>
          <w:lang w:val="ru-RU"/>
        </w:rPr>
        <w:t xml:space="preserve"> кога </w:t>
      </w:r>
      <w:proofErr w:type="spellStart"/>
      <w:r w:rsidRPr="00704B48">
        <w:rPr>
          <w:sz w:val="24"/>
          <w:szCs w:val="24"/>
          <w:lang w:val="ru-RU"/>
        </w:rPr>
        <w:t>ќе</w:t>
      </w:r>
      <w:proofErr w:type="spellEnd"/>
      <w:r w:rsidRPr="00704B48">
        <w:rPr>
          <w:sz w:val="24"/>
          <w:szCs w:val="24"/>
          <w:lang w:val="ru-RU"/>
        </w:rPr>
        <w:t xml:space="preserve"> помине </w:t>
      </w:r>
      <w:proofErr w:type="spellStart"/>
      <w:r w:rsidRPr="00704B48">
        <w:rPr>
          <w:sz w:val="24"/>
          <w:szCs w:val="24"/>
          <w:lang w:val="ru-RU"/>
        </w:rPr>
        <w:t>времето</w:t>
      </w:r>
      <w:proofErr w:type="spellEnd"/>
      <w:r w:rsidRPr="00704B48">
        <w:rPr>
          <w:sz w:val="24"/>
          <w:szCs w:val="24"/>
          <w:lang w:val="ru-RU"/>
        </w:rPr>
        <w:t xml:space="preserve"> за кое се </w:t>
      </w:r>
      <w:proofErr w:type="spellStart"/>
      <w:r w:rsidRPr="00704B48">
        <w:rPr>
          <w:sz w:val="24"/>
          <w:szCs w:val="24"/>
          <w:lang w:val="ru-RU"/>
        </w:rPr>
        <w:t>изречени</w:t>
      </w:r>
      <w:proofErr w:type="spellEnd"/>
      <w:r w:rsidRPr="00704B48">
        <w:rPr>
          <w:sz w:val="24"/>
          <w:szCs w:val="24"/>
          <w:lang w:val="ru-RU"/>
        </w:rPr>
        <w:t xml:space="preserve"> </w:t>
      </w:r>
      <w:proofErr w:type="spellStart"/>
      <w:r w:rsidRPr="00704B48">
        <w:rPr>
          <w:sz w:val="24"/>
          <w:szCs w:val="24"/>
          <w:lang w:val="ru-RU"/>
        </w:rPr>
        <w:t>тие</w:t>
      </w:r>
      <w:proofErr w:type="spellEnd"/>
      <w:r w:rsidR="002F1B24" w:rsidRPr="00704B48">
        <w:rPr>
          <w:sz w:val="24"/>
          <w:szCs w:val="24"/>
          <w:lang w:val="ru-RU"/>
        </w:rPr>
        <w:t xml:space="preserve"> </w:t>
      </w:r>
      <w:r w:rsidRPr="00704B48">
        <w:rPr>
          <w:sz w:val="24"/>
          <w:szCs w:val="24"/>
          <w:lang w:val="ru-RU"/>
        </w:rPr>
        <w:t>казни.</w:t>
      </w:r>
    </w:p>
    <w:p w14:paraId="086C590A" w14:textId="5A5F07F1" w:rsidR="00A93988" w:rsidRPr="00704B48" w:rsidRDefault="009F5657" w:rsidP="00A93988">
      <w:pPr>
        <w:pStyle w:val="NoSpacing"/>
        <w:numPr>
          <w:ilvl w:val="0"/>
          <w:numId w:val="571"/>
        </w:numPr>
        <w:ind w:left="0" w:firstLine="360"/>
        <w:jc w:val="both"/>
        <w:rPr>
          <w:sz w:val="24"/>
          <w:szCs w:val="24"/>
          <w:lang w:val="ru-RU"/>
        </w:rPr>
      </w:pPr>
      <w:proofErr w:type="spellStart"/>
      <w:r w:rsidRPr="00704B48">
        <w:rPr>
          <w:sz w:val="24"/>
          <w:szCs w:val="24"/>
          <w:lang w:val="ru-RU"/>
        </w:rPr>
        <w:t>Застареност</w:t>
      </w:r>
      <w:proofErr w:type="spellEnd"/>
      <w:r w:rsidRPr="00704B48">
        <w:rPr>
          <w:sz w:val="24"/>
          <w:szCs w:val="24"/>
          <w:lang w:val="ru-RU"/>
        </w:rPr>
        <w:t xml:space="preserve"> на</w:t>
      </w:r>
      <w:r w:rsidR="00294251" w:rsidRPr="00704B48">
        <w:rPr>
          <w:sz w:val="24"/>
          <w:szCs w:val="24"/>
          <w:lang w:val="ru-RU"/>
        </w:rPr>
        <w:t xml:space="preserve"> </w:t>
      </w:r>
      <w:proofErr w:type="spellStart"/>
      <w:r w:rsidR="00294251" w:rsidRPr="00704B48">
        <w:rPr>
          <w:sz w:val="24"/>
          <w:szCs w:val="24"/>
          <w:lang w:val="ru-RU"/>
        </w:rPr>
        <w:t>извршувањето</w:t>
      </w:r>
      <w:proofErr w:type="spellEnd"/>
      <w:r w:rsidR="00294251" w:rsidRPr="00704B48">
        <w:rPr>
          <w:sz w:val="24"/>
          <w:szCs w:val="24"/>
          <w:lang w:val="ru-RU"/>
        </w:rPr>
        <w:t xml:space="preserve"> на</w:t>
      </w:r>
      <w:r w:rsidRPr="00704B48">
        <w:rPr>
          <w:sz w:val="24"/>
          <w:szCs w:val="24"/>
          <w:lang w:val="ru-RU"/>
        </w:rPr>
        <w:t xml:space="preserve"> </w:t>
      </w:r>
      <w:proofErr w:type="spellStart"/>
      <w:r w:rsidRPr="00704B48">
        <w:rPr>
          <w:sz w:val="24"/>
          <w:szCs w:val="24"/>
          <w:lang w:val="ru-RU"/>
        </w:rPr>
        <w:t>алтернативн</w:t>
      </w:r>
      <w:r w:rsidR="0045616D" w:rsidRPr="00704B48">
        <w:rPr>
          <w:sz w:val="24"/>
          <w:szCs w:val="24"/>
          <w:lang w:val="ru-RU"/>
        </w:rPr>
        <w:t>ата</w:t>
      </w:r>
      <w:proofErr w:type="spellEnd"/>
      <w:r w:rsidRPr="00704B48">
        <w:rPr>
          <w:sz w:val="24"/>
          <w:szCs w:val="24"/>
          <w:lang w:val="ru-RU"/>
        </w:rPr>
        <w:t xml:space="preserve"> мерк</w:t>
      </w:r>
      <w:r w:rsidR="0045616D" w:rsidRPr="00704B48">
        <w:rPr>
          <w:sz w:val="24"/>
          <w:szCs w:val="24"/>
          <w:lang w:val="ru-RU"/>
        </w:rPr>
        <w:t>а</w:t>
      </w:r>
      <w:r w:rsidRPr="00704B48">
        <w:rPr>
          <w:sz w:val="24"/>
          <w:szCs w:val="24"/>
          <w:lang w:val="ru-RU"/>
        </w:rPr>
        <w:t xml:space="preserve"> </w:t>
      </w:r>
      <w:proofErr w:type="spellStart"/>
      <w:r w:rsidRPr="00704B48">
        <w:rPr>
          <w:sz w:val="24"/>
          <w:szCs w:val="24"/>
          <w:lang w:val="ru-RU"/>
        </w:rPr>
        <w:t>општокорисна</w:t>
      </w:r>
      <w:proofErr w:type="spellEnd"/>
      <w:r w:rsidRPr="00704B48">
        <w:rPr>
          <w:sz w:val="24"/>
          <w:szCs w:val="24"/>
          <w:lang w:val="ru-RU"/>
        </w:rPr>
        <w:t xml:space="preserve"> работа </w:t>
      </w:r>
      <w:proofErr w:type="spellStart"/>
      <w:r w:rsidRPr="00704B48">
        <w:rPr>
          <w:sz w:val="24"/>
          <w:szCs w:val="24"/>
          <w:lang w:val="ru-RU"/>
        </w:rPr>
        <w:t>настапува</w:t>
      </w:r>
      <w:proofErr w:type="spellEnd"/>
      <w:r w:rsidRPr="00704B48">
        <w:rPr>
          <w:sz w:val="24"/>
          <w:szCs w:val="24"/>
          <w:lang w:val="ru-RU"/>
        </w:rPr>
        <w:t xml:space="preserve"> кога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поминат</w:t>
      </w:r>
      <w:proofErr w:type="spellEnd"/>
      <w:r w:rsidRPr="00704B48">
        <w:rPr>
          <w:sz w:val="24"/>
          <w:szCs w:val="24"/>
          <w:lang w:val="ru-RU"/>
        </w:rPr>
        <w:t xml:space="preserve"> </w:t>
      </w:r>
      <w:r w:rsidR="002677F8" w:rsidRPr="00704B48">
        <w:rPr>
          <w:sz w:val="24"/>
          <w:szCs w:val="24"/>
          <w:lang w:val="ru-RU"/>
        </w:rPr>
        <w:t>три</w:t>
      </w:r>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од </w:t>
      </w:r>
      <w:proofErr w:type="spellStart"/>
      <w:r w:rsidRPr="00704B48">
        <w:rPr>
          <w:sz w:val="24"/>
          <w:szCs w:val="24"/>
          <w:lang w:val="ru-RU"/>
        </w:rPr>
        <w:t>денот</w:t>
      </w:r>
      <w:proofErr w:type="spellEnd"/>
      <w:r w:rsidRPr="00704B48">
        <w:rPr>
          <w:sz w:val="24"/>
          <w:szCs w:val="24"/>
          <w:lang w:val="ru-RU"/>
        </w:rPr>
        <w:t xml:space="preserve"> на </w:t>
      </w:r>
      <w:proofErr w:type="spellStart"/>
      <w:r w:rsidRPr="00704B48">
        <w:rPr>
          <w:sz w:val="24"/>
          <w:szCs w:val="24"/>
          <w:lang w:val="ru-RU"/>
        </w:rPr>
        <w:t>правосилноста</w:t>
      </w:r>
      <w:proofErr w:type="spellEnd"/>
      <w:r w:rsidRPr="00704B48">
        <w:rPr>
          <w:sz w:val="24"/>
          <w:szCs w:val="24"/>
          <w:lang w:val="ru-RU"/>
        </w:rPr>
        <w:t xml:space="preserve"> на </w:t>
      </w:r>
      <w:proofErr w:type="spellStart"/>
      <w:r w:rsidRPr="00704B48">
        <w:rPr>
          <w:sz w:val="24"/>
          <w:szCs w:val="24"/>
          <w:lang w:val="ru-RU"/>
        </w:rPr>
        <w:t>пресудата</w:t>
      </w:r>
      <w:proofErr w:type="spellEnd"/>
      <w:r w:rsidRPr="00704B48">
        <w:rPr>
          <w:sz w:val="24"/>
          <w:szCs w:val="24"/>
          <w:lang w:val="ru-RU"/>
        </w:rPr>
        <w:t xml:space="preserve"> со </w:t>
      </w:r>
      <w:proofErr w:type="spellStart"/>
      <w:r w:rsidRPr="00704B48">
        <w:rPr>
          <w:sz w:val="24"/>
          <w:szCs w:val="24"/>
          <w:lang w:val="ru-RU"/>
        </w:rPr>
        <w:t>која</w:t>
      </w:r>
      <w:proofErr w:type="spellEnd"/>
      <w:r w:rsidRPr="00704B48">
        <w:rPr>
          <w:sz w:val="24"/>
          <w:szCs w:val="24"/>
          <w:lang w:val="ru-RU"/>
        </w:rPr>
        <w:t xml:space="preserve"> е изречен</w:t>
      </w:r>
      <w:r w:rsidR="0045616D" w:rsidRPr="00704B48">
        <w:rPr>
          <w:sz w:val="24"/>
          <w:szCs w:val="24"/>
          <w:lang w:val="ru-RU"/>
        </w:rPr>
        <w:t>а</w:t>
      </w:r>
      <w:r w:rsidRPr="00704B48">
        <w:rPr>
          <w:sz w:val="24"/>
          <w:szCs w:val="24"/>
          <w:lang w:val="ru-RU"/>
        </w:rPr>
        <w:t>.</w:t>
      </w:r>
    </w:p>
    <w:p w14:paraId="3FA09239" w14:textId="77777777" w:rsidR="00A93988" w:rsidRPr="00704B48" w:rsidRDefault="0045616D" w:rsidP="00A93988">
      <w:pPr>
        <w:pStyle w:val="NoSpacing"/>
        <w:numPr>
          <w:ilvl w:val="0"/>
          <w:numId w:val="571"/>
        </w:numPr>
        <w:ind w:left="0" w:firstLine="360"/>
        <w:jc w:val="both"/>
        <w:rPr>
          <w:sz w:val="24"/>
          <w:szCs w:val="24"/>
          <w:lang w:val="ru-RU"/>
        </w:rPr>
      </w:pPr>
      <w:proofErr w:type="spellStart"/>
      <w:r w:rsidRPr="00704B48">
        <w:rPr>
          <w:sz w:val="24"/>
          <w:szCs w:val="24"/>
          <w:lang w:val="ru-RU"/>
        </w:rPr>
        <w:t>Застареност</w:t>
      </w:r>
      <w:proofErr w:type="spellEnd"/>
      <w:r w:rsidRPr="00704B48">
        <w:rPr>
          <w:sz w:val="24"/>
          <w:szCs w:val="24"/>
          <w:lang w:val="ru-RU"/>
        </w:rPr>
        <w:t xml:space="preserve"> на</w:t>
      </w:r>
      <w:r w:rsidR="00294251" w:rsidRPr="00704B48">
        <w:rPr>
          <w:sz w:val="24"/>
          <w:szCs w:val="24"/>
          <w:lang w:val="ru-RU"/>
        </w:rPr>
        <w:t xml:space="preserve"> </w:t>
      </w:r>
      <w:proofErr w:type="spellStart"/>
      <w:r w:rsidR="00294251" w:rsidRPr="00704B48">
        <w:rPr>
          <w:sz w:val="24"/>
          <w:szCs w:val="24"/>
          <w:lang w:val="ru-RU"/>
        </w:rPr>
        <w:t>извршувањето</w:t>
      </w:r>
      <w:proofErr w:type="spellEnd"/>
      <w:r w:rsidR="00294251" w:rsidRPr="00704B48">
        <w:rPr>
          <w:sz w:val="24"/>
          <w:szCs w:val="24"/>
          <w:lang w:val="ru-RU"/>
        </w:rPr>
        <w:t xml:space="preserve"> на</w:t>
      </w:r>
      <w:r w:rsidRPr="00704B48">
        <w:rPr>
          <w:sz w:val="24"/>
          <w:szCs w:val="24"/>
          <w:lang w:val="ru-RU"/>
        </w:rPr>
        <w:t xml:space="preserve"> </w:t>
      </w:r>
      <w:proofErr w:type="spellStart"/>
      <w:r w:rsidRPr="00704B48">
        <w:rPr>
          <w:sz w:val="24"/>
          <w:szCs w:val="24"/>
          <w:lang w:val="ru-RU"/>
        </w:rPr>
        <w:t>алтернативната</w:t>
      </w:r>
      <w:proofErr w:type="spellEnd"/>
      <w:r w:rsidRPr="00704B48">
        <w:rPr>
          <w:sz w:val="24"/>
          <w:szCs w:val="24"/>
          <w:lang w:val="ru-RU"/>
        </w:rPr>
        <w:t xml:space="preserve"> мерка</w:t>
      </w:r>
      <w:r w:rsidR="002F1B24" w:rsidRPr="00704B48">
        <w:rPr>
          <w:sz w:val="24"/>
          <w:szCs w:val="24"/>
          <w:lang w:val="ru-RU"/>
        </w:rPr>
        <w:t xml:space="preserve"> </w:t>
      </w:r>
      <w:proofErr w:type="spellStart"/>
      <w:r w:rsidRPr="00704B48">
        <w:rPr>
          <w:sz w:val="24"/>
          <w:szCs w:val="24"/>
          <w:lang w:val="ru-RU"/>
        </w:rPr>
        <w:t>куќен</w:t>
      </w:r>
      <w:proofErr w:type="spellEnd"/>
      <w:r w:rsidRPr="00704B48">
        <w:rPr>
          <w:sz w:val="24"/>
          <w:szCs w:val="24"/>
          <w:lang w:val="ru-RU"/>
        </w:rPr>
        <w:t xml:space="preserve"> затвор</w:t>
      </w:r>
      <w:r w:rsidR="002F1B24" w:rsidRPr="00704B48">
        <w:rPr>
          <w:sz w:val="24"/>
          <w:szCs w:val="24"/>
          <w:lang w:val="ru-RU"/>
        </w:rPr>
        <w:t xml:space="preserve"> </w:t>
      </w:r>
      <w:proofErr w:type="spellStart"/>
      <w:r w:rsidRPr="00704B48">
        <w:rPr>
          <w:sz w:val="24"/>
          <w:szCs w:val="24"/>
          <w:lang w:val="ru-RU"/>
        </w:rPr>
        <w:t>настапува</w:t>
      </w:r>
      <w:proofErr w:type="spellEnd"/>
      <w:r w:rsidRPr="00704B48">
        <w:rPr>
          <w:sz w:val="24"/>
          <w:szCs w:val="24"/>
          <w:lang w:val="ru-RU"/>
        </w:rPr>
        <w:t xml:space="preserve"> кога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поминат</w:t>
      </w:r>
      <w:proofErr w:type="spellEnd"/>
      <w:r w:rsidRPr="00704B48">
        <w:rPr>
          <w:sz w:val="24"/>
          <w:szCs w:val="24"/>
          <w:lang w:val="ru-RU"/>
        </w:rPr>
        <w:t xml:space="preserve"> три </w:t>
      </w:r>
      <w:proofErr w:type="spellStart"/>
      <w:r w:rsidRPr="00704B48">
        <w:rPr>
          <w:sz w:val="24"/>
          <w:szCs w:val="24"/>
          <w:lang w:val="ru-RU"/>
        </w:rPr>
        <w:t>години</w:t>
      </w:r>
      <w:proofErr w:type="spellEnd"/>
      <w:r w:rsidRPr="00704B48">
        <w:rPr>
          <w:sz w:val="24"/>
          <w:szCs w:val="24"/>
          <w:lang w:val="ru-RU"/>
        </w:rPr>
        <w:t xml:space="preserve"> од </w:t>
      </w:r>
      <w:proofErr w:type="spellStart"/>
      <w:r w:rsidRPr="00704B48">
        <w:rPr>
          <w:sz w:val="24"/>
          <w:szCs w:val="24"/>
          <w:lang w:val="ru-RU"/>
        </w:rPr>
        <w:t>денот</w:t>
      </w:r>
      <w:proofErr w:type="spellEnd"/>
      <w:r w:rsidRPr="00704B48">
        <w:rPr>
          <w:sz w:val="24"/>
          <w:szCs w:val="24"/>
          <w:lang w:val="ru-RU"/>
        </w:rPr>
        <w:t xml:space="preserve"> на </w:t>
      </w:r>
      <w:proofErr w:type="spellStart"/>
      <w:r w:rsidRPr="00704B48">
        <w:rPr>
          <w:sz w:val="24"/>
          <w:szCs w:val="24"/>
          <w:lang w:val="ru-RU"/>
        </w:rPr>
        <w:t>правосилноста</w:t>
      </w:r>
      <w:proofErr w:type="spellEnd"/>
      <w:r w:rsidRPr="00704B48">
        <w:rPr>
          <w:sz w:val="24"/>
          <w:szCs w:val="24"/>
          <w:lang w:val="ru-RU"/>
        </w:rPr>
        <w:t xml:space="preserve"> на </w:t>
      </w:r>
      <w:proofErr w:type="spellStart"/>
      <w:r w:rsidRPr="00704B48">
        <w:rPr>
          <w:sz w:val="24"/>
          <w:szCs w:val="24"/>
          <w:lang w:val="ru-RU"/>
        </w:rPr>
        <w:t>пресудата</w:t>
      </w:r>
      <w:proofErr w:type="spellEnd"/>
      <w:r w:rsidRPr="00704B48">
        <w:rPr>
          <w:sz w:val="24"/>
          <w:szCs w:val="24"/>
          <w:lang w:val="ru-RU"/>
        </w:rPr>
        <w:t xml:space="preserve"> со </w:t>
      </w:r>
      <w:proofErr w:type="spellStart"/>
      <w:r w:rsidRPr="00704B48">
        <w:rPr>
          <w:sz w:val="24"/>
          <w:szCs w:val="24"/>
          <w:lang w:val="ru-RU"/>
        </w:rPr>
        <w:t>која</w:t>
      </w:r>
      <w:proofErr w:type="spellEnd"/>
      <w:r w:rsidRPr="00704B48">
        <w:rPr>
          <w:sz w:val="24"/>
          <w:szCs w:val="24"/>
          <w:lang w:val="ru-RU"/>
        </w:rPr>
        <w:t xml:space="preserve"> е изречена</w:t>
      </w:r>
      <w:r w:rsidR="00376348" w:rsidRPr="007517FC">
        <w:rPr>
          <w:sz w:val="24"/>
          <w:szCs w:val="24"/>
          <w:lang w:val="ru-RU"/>
        </w:rPr>
        <w:t xml:space="preserve"> </w:t>
      </w:r>
      <w:r w:rsidRPr="00704B48">
        <w:rPr>
          <w:sz w:val="24"/>
          <w:szCs w:val="24"/>
          <w:lang w:val="ru-RU"/>
        </w:rPr>
        <w:t xml:space="preserve">или </w:t>
      </w:r>
      <w:proofErr w:type="spellStart"/>
      <w:r w:rsidRPr="00704B48">
        <w:rPr>
          <w:sz w:val="24"/>
          <w:szCs w:val="24"/>
          <w:lang w:val="ru-RU"/>
        </w:rPr>
        <w:t>заменета</w:t>
      </w:r>
      <w:proofErr w:type="spellEnd"/>
      <w:r w:rsidRPr="00704B48">
        <w:rPr>
          <w:sz w:val="24"/>
          <w:szCs w:val="24"/>
          <w:lang w:val="ru-RU"/>
        </w:rPr>
        <w:t>.</w:t>
      </w:r>
    </w:p>
    <w:p w14:paraId="0E167A63" w14:textId="52271BE4" w:rsidR="00A93988" w:rsidRPr="00704B48" w:rsidRDefault="009F5657" w:rsidP="00A93988">
      <w:pPr>
        <w:pStyle w:val="NoSpacing"/>
        <w:numPr>
          <w:ilvl w:val="0"/>
          <w:numId w:val="571"/>
        </w:numPr>
        <w:ind w:left="0" w:firstLine="360"/>
        <w:jc w:val="both"/>
        <w:rPr>
          <w:sz w:val="24"/>
          <w:szCs w:val="24"/>
          <w:lang w:val="ru-RU"/>
        </w:rPr>
      </w:pPr>
      <w:proofErr w:type="spellStart"/>
      <w:r w:rsidRPr="00704B48">
        <w:rPr>
          <w:sz w:val="24"/>
          <w:szCs w:val="24"/>
          <w:lang w:val="ru-RU"/>
        </w:rPr>
        <w:t>Извршувањето</w:t>
      </w:r>
      <w:proofErr w:type="spellEnd"/>
      <w:r w:rsidRPr="00704B48">
        <w:rPr>
          <w:sz w:val="24"/>
          <w:szCs w:val="24"/>
          <w:lang w:val="ru-RU"/>
        </w:rPr>
        <w:t xml:space="preserve"> на </w:t>
      </w:r>
      <w:proofErr w:type="spellStart"/>
      <w:r w:rsidR="00787AAC" w:rsidRPr="00704B48">
        <w:rPr>
          <w:sz w:val="24"/>
          <w:szCs w:val="24"/>
          <w:lang w:val="ru-RU"/>
        </w:rPr>
        <w:t>посебната</w:t>
      </w:r>
      <w:proofErr w:type="spellEnd"/>
      <w:r w:rsidR="002F1B24" w:rsidRPr="00704B48">
        <w:rPr>
          <w:sz w:val="24"/>
          <w:szCs w:val="24"/>
          <w:lang w:val="ru-RU"/>
        </w:rPr>
        <w:t xml:space="preserve"> </w:t>
      </w:r>
      <w:r w:rsidR="00787AAC" w:rsidRPr="00704B48">
        <w:rPr>
          <w:sz w:val="24"/>
          <w:szCs w:val="24"/>
          <w:lang w:val="ru-RU"/>
        </w:rPr>
        <w:t>мерка</w:t>
      </w:r>
      <w:r w:rsidR="002F1B24" w:rsidRPr="00704B48">
        <w:rPr>
          <w:sz w:val="24"/>
          <w:szCs w:val="24"/>
          <w:lang w:val="ru-RU"/>
        </w:rPr>
        <w:t xml:space="preserve"> </w:t>
      </w:r>
      <w:r w:rsidRPr="00704B48">
        <w:rPr>
          <w:sz w:val="24"/>
          <w:szCs w:val="24"/>
          <w:lang w:val="ru-RU"/>
        </w:rPr>
        <w:t xml:space="preserve">на </w:t>
      </w:r>
      <w:proofErr w:type="spellStart"/>
      <w:r w:rsidRPr="00704B48">
        <w:rPr>
          <w:sz w:val="24"/>
          <w:szCs w:val="24"/>
          <w:lang w:val="ru-RU"/>
        </w:rPr>
        <w:t>конфискација</w:t>
      </w:r>
      <w:proofErr w:type="spellEnd"/>
      <w:r w:rsidRPr="00704B48">
        <w:rPr>
          <w:sz w:val="24"/>
          <w:szCs w:val="24"/>
          <w:lang w:val="ru-RU"/>
        </w:rPr>
        <w:t xml:space="preserve"> на </w:t>
      </w:r>
      <w:proofErr w:type="spellStart"/>
      <w:r w:rsidRPr="00704B48">
        <w:rPr>
          <w:sz w:val="24"/>
          <w:szCs w:val="24"/>
          <w:lang w:val="ru-RU"/>
        </w:rPr>
        <w:t>имот</w:t>
      </w:r>
      <w:proofErr w:type="spellEnd"/>
      <w:r w:rsidRPr="00704B48">
        <w:rPr>
          <w:sz w:val="24"/>
          <w:szCs w:val="24"/>
          <w:lang w:val="ru-RU"/>
        </w:rPr>
        <w:t xml:space="preserve"> </w:t>
      </w:r>
      <w:proofErr w:type="spellStart"/>
      <w:r w:rsidRPr="00704B48">
        <w:rPr>
          <w:sz w:val="24"/>
          <w:szCs w:val="24"/>
          <w:lang w:val="ru-RU"/>
        </w:rPr>
        <w:t>застарува</w:t>
      </w:r>
      <w:proofErr w:type="spellEnd"/>
      <w:r w:rsidR="00C31B9C" w:rsidRPr="00704B48">
        <w:rPr>
          <w:sz w:val="24"/>
          <w:szCs w:val="24"/>
          <w:lang w:val="ru-RU"/>
        </w:rPr>
        <w:t xml:space="preserve"> во рок од </w:t>
      </w:r>
      <w:r w:rsidR="000E11D0" w:rsidRPr="007517FC">
        <w:rPr>
          <w:sz w:val="24"/>
          <w:szCs w:val="24"/>
          <w:lang w:val="ru-RU"/>
        </w:rPr>
        <w:t>30</w:t>
      </w:r>
      <w:r w:rsidR="00C31B9C" w:rsidRPr="00704B48">
        <w:rPr>
          <w:sz w:val="24"/>
          <w:szCs w:val="24"/>
          <w:lang w:val="ru-RU"/>
        </w:rPr>
        <w:t xml:space="preserve"> </w:t>
      </w:r>
      <w:proofErr w:type="spellStart"/>
      <w:r w:rsidR="00C31B9C" w:rsidRPr="00704B48">
        <w:rPr>
          <w:sz w:val="24"/>
          <w:szCs w:val="24"/>
          <w:lang w:val="ru-RU"/>
        </w:rPr>
        <w:t>години</w:t>
      </w:r>
      <w:proofErr w:type="spellEnd"/>
      <w:r w:rsidR="00C31B9C" w:rsidRPr="00704B48">
        <w:rPr>
          <w:sz w:val="24"/>
          <w:szCs w:val="24"/>
          <w:lang w:val="ru-RU"/>
        </w:rPr>
        <w:t xml:space="preserve"> од </w:t>
      </w:r>
      <w:proofErr w:type="spellStart"/>
      <w:r w:rsidR="00C31B9C" w:rsidRPr="00704B48">
        <w:rPr>
          <w:sz w:val="24"/>
          <w:szCs w:val="24"/>
          <w:lang w:val="ru-RU"/>
        </w:rPr>
        <w:t>пр</w:t>
      </w:r>
      <w:r w:rsidR="004D73C9">
        <w:rPr>
          <w:sz w:val="24"/>
          <w:szCs w:val="24"/>
          <w:lang w:val="ru-RU"/>
        </w:rPr>
        <w:t>а</w:t>
      </w:r>
      <w:r w:rsidR="00C31B9C" w:rsidRPr="00704B48">
        <w:rPr>
          <w:sz w:val="24"/>
          <w:szCs w:val="24"/>
          <w:lang w:val="ru-RU"/>
        </w:rPr>
        <w:t>восилноста</w:t>
      </w:r>
      <w:proofErr w:type="spellEnd"/>
      <w:r w:rsidR="00C31B9C" w:rsidRPr="00704B48">
        <w:rPr>
          <w:sz w:val="24"/>
          <w:szCs w:val="24"/>
          <w:lang w:val="ru-RU"/>
        </w:rPr>
        <w:t xml:space="preserve"> на </w:t>
      </w:r>
      <w:proofErr w:type="spellStart"/>
      <w:r w:rsidR="00C31B9C" w:rsidRPr="00704B48">
        <w:rPr>
          <w:sz w:val="24"/>
          <w:szCs w:val="24"/>
          <w:lang w:val="ru-RU"/>
        </w:rPr>
        <w:t>одлуката</w:t>
      </w:r>
      <w:proofErr w:type="spellEnd"/>
      <w:r w:rsidR="00C31B9C" w:rsidRPr="00704B48">
        <w:rPr>
          <w:sz w:val="24"/>
          <w:szCs w:val="24"/>
          <w:lang w:val="ru-RU"/>
        </w:rPr>
        <w:t xml:space="preserve"> за </w:t>
      </w:r>
      <w:proofErr w:type="spellStart"/>
      <w:r w:rsidR="00C31B9C" w:rsidRPr="00704B48">
        <w:rPr>
          <w:sz w:val="24"/>
          <w:szCs w:val="24"/>
          <w:lang w:val="ru-RU"/>
        </w:rPr>
        <w:t>конфискација</w:t>
      </w:r>
      <w:proofErr w:type="spellEnd"/>
      <w:r w:rsidRPr="00704B48">
        <w:rPr>
          <w:sz w:val="24"/>
          <w:szCs w:val="24"/>
          <w:lang w:val="ru-RU"/>
        </w:rPr>
        <w:t>.</w:t>
      </w:r>
    </w:p>
    <w:p w14:paraId="0F61EE1A" w14:textId="1B343D51" w:rsidR="00D1726F" w:rsidRPr="00704B48" w:rsidRDefault="002677F8" w:rsidP="00A93988">
      <w:pPr>
        <w:pStyle w:val="NoSpacing"/>
        <w:numPr>
          <w:ilvl w:val="0"/>
          <w:numId w:val="571"/>
        </w:numPr>
        <w:ind w:left="0" w:firstLine="360"/>
        <w:jc w:val="both"/>
        <w:rPr>
          <w:sz w:val="24"/>
          <w:szCs w:val="24"/>
          <w:lang w:val="ru-RU"/>
        </w:rPr>
      </w:pPr>
      <w:proofErr w:type="spellStart"/>
      <w:r w:rsidRPr="00704B48">
        <w:rPr>
          <w:sz w:val="24"/>
          <w:szCs w:val="24"/>
          <w:lang w:val="ru-RU"/>
        </w:rPr>
        <w:t>И</w:t>
      </w:r>
      <w:r w:rsidR="00624AEA" w:rsidRPr="007517FC">
        <w:rPr>
          <w:sz w:val="24"/>
          <w:szCs w:val="24"/>
          <w:lang w:val="ru-RU"/>
        </w:rPr>
        <w:t>звршувањето</w:t>
      </w:r>
      <w:proofErr w:type="spellEnd"/>
      <w:r w:rsidR="00624AEA" w:rsidRPr="007517FC">
        <w:rPr>
          <w:sz w:val="24"/>
          <w:szCs w:val="24"/>
          <w:lang w:val="ru-RU"/>
        </w:rPr>
        <w:t xml:space="preserve"> на </w:t>
      </w:r>
      <w:proofErr w:type="spellStart"/>
      <w:r w:rsidR="00624AEA" w:rsidRPr="007517FC">
        <w:rPr>
          <w:sz w:val="24"/>
          <w:szCs w:val="24"/>
          <w:lang w:val="ru-RU"/>
        </w:rPr>
        <w:t>посебната</w:t>
      </w:r>
      <w:proofErr w:type="spellEnd"/>
      <w:r w:rsidR="00624AEA" w:rsidRPr="007517FC">
        <w:rPr>
          <w:sz w:val="24"/>
          <w:szCs w:val="24"/>
          <w:lang w:val="ru-RU"/>
        </w:rPr>
        <w:t xml:space="preserve"> мерк</w:t>
      </w:r>
      <w:r w:rsidRPr="00704B48">
        <w:rPr>
          <w:sz w:val="24"/>
          <w:szCs w:val="24"/>
          <w:lang w:val="ru-RU"/>
        </w:rPr>
        <w:t>а</w:t>
      </w:r>
      <w:r w:rsidR="00624AEA" w:rsidRPr="007517FC">
        <w:rPr>
          <w:sz w:val="24"/>
          <w:szCs w:val="24"/>
          <w:lang w:val="ru-RU"/>
        </w:rPr>
        <w:t xml:space="preserve"> на </w:t>
      </w:r>
      <w:proofErr w:type="spellStart"/>
      <w:r w:rsidR="00624AEA" w:rsidRPr="007517FC">
        <w:rPr>
          <w:sz w:val="24"/>
          <w:szCs w:val="24"/>
          <w:lang w:val="ru-RU"/>
        </w:rPr>
        <w:t>одземање</w:t>
      </w:r>
      <w:proofErr w:type="spellEnd"/>
      <w:r w:rsidR="00624AEA" w:rsidRPr="007517FC">
        <w:rPr>
          <w:sz w:val="24"/>
          <w:szCs w:val="24"/>
          <w:lang w:val="ru-RU"/>
        </w:rPr>
        <w:t xml:space="preserve"> </w:t>
      </w:r>
      <w:proofErr w:type="spellStart"/>
      <w:r w:rsidR="00624AEA" w:rsidRPr="007517FC">
        <w:rPr>
          <w:sz w:val="24"/>
          <w:szCs w:val="24"/>
          <w:lang w:val="ru-RU"/>
        </w:rPr>
        <w:t>предмети</w:t>
      </w:r>
      <w:proofErr w:type="spellEnd"/>
      <w:r w:rsidR="00624AEA" w:rsidRPr="007517FC">
        <w:rPr>
          <w:sz w:val="24"/>
          <w:szCs w:val="24"/>
          <w:lang w:val="ru-RU"/>
        </w:rPr>
        <w:t xml:space="preserve"> </w:t>
      </w:r>
      <w:proofErr w:type="spellStart"/>
      <w:r w:rsidR="00624AEA" w:rsidRPr="007517FC">
        <w:rPr>
          <w:sz w:val="24"/>
          <w:szCs w:val="24"/>
          <w:lang w:val="ru-RU"/>
        </w:rPr>
        <w:t>застарува</w:t>
      </w:r>
      <w:proofErr w:type="spellEnd"/>
      <w:r w:rsidR="00624AEA" w:rsidRPr="007517FC">
        <w:rPr>
          <w:sz w:val="24"/>
          <w:szCs w:val="24"/>
          <w:lang w:val="ru-RU"/>
        </w:rPr>
        <w:t xml:space="preserve"> по </w:t>
      </w:r>
      <w:r w:rsidR="00696C06" w:rsidRPr="00704B48">
        <w:rPr>
          <w:sz w:val="24"/>
          <w:szCs w:val="24"/>
          <w:lang w:val="ru-RU"/>
        </w:rPr>
        <w:t>протек</w:t>
      </w:r>
      <w:r w:rsidR="00624AEA" w:rsidRPr="007517FC">
        <w:rPr>
          <w:sz w:val="24"/>
          <w:szCs w:val="24"/>
          <w:lang w:val="ru-RU"/>
        </w:rPr>
        <w:t xml:space="preserve"> од </w:t>
      </w:r>
      <w:proofErr w:type="spellStart"/>
      <w:r w:rsidRPr="00704B48">
        <w:rPr>
          <w:sz w:val="24"/>
          <w:szCs w:val="24"/>
          <w:lang w:val="ru-RU"/>
        </w:rPr>
        <w:t>десет</w:t>
      </w:r>
      <w:proofErr w:type="spellEnd"/>
      <w:r w:rsidR="00624AEA" w:rsidRPr="007517FC">
        <w:rPr>
          <w:sz w:val="24"/>
          <w:szCs w:val="24"/>
          <w:lang w:val="ru-RU"/>
        </w:rPr>
        <w:t xml:space="preserve"> </w:t>
      </w:r>
      <w:proofErr w:type="spellStart"/>
      <w:r w:rsidR="00310446" w:rsidRPr="00704B48">
        <w:rPr>
          <w:sz w:val="24"/>
          <w:szCs w:val="24"/>
          <w:lang w:val="ru-RU"/>
        </w:rPr>
        <w:t>години</w:t>
      </w:r>
      <w:proofErr w:type="spellEnd"/>
      <w:r w:rsidR="002F1B24" w:rsidRPr="00704B48">
        <w:rPr>
          <w:sz w:val="24"/>
          <w:szCs w:val="24"/>
          <w:lang w:val="ru-RU"/>
        </w:rPr>
        <w:t xml:space="preserve"> </w:t>
      </w:r>
      <w:r w:rsidR="00624AEA" w:rsidRPr="007517FC">
        <w:rPr>
          <w:sz w:val="24"/>
          <w:szCs w:val="24"/>
          <w:lang w:val="ru-RU"/>
        </w:rPr>
        <w:t xml:space="preserve">од </w:t>
      </w:r>
      <w:proofErr w:type="spellStart"/>
      <w:r w:rsidRPr="00704B48">
        <w:rPr>
          <w:sz w:val="24"/>
          <w:szCs w:val="24"/>
          <w:lang w:val="ru-RU"/>
        </w:rPr>
        <w:t>правосилноста</w:t>
      </w:r>
      <w:proofErr w:type="spellEnd"/>
      <w:r w:rsidRPr="00704B48">
        <w:rPr>
          <w:sz w:val="24"/>
          <w:szCs w:val="24"/>
          <w:lang w:val="ru-RU"/>
        </w:rPr>
        <w:t xml:space="preserve"> на </w:t>
      </w:r>
      <w:proofErr w:type="spellStart"/>
      <w:r w:rsidRPr="00704B48">
        <w:rPr>
          <w:sz w:val="24"/>
          <w:szCs w:val="24"/>
          <w:lang w:val="ru-RU"/>
        </w:rPr>
        <w:t>одлуката</w:t>
      </w:r>
      <w:proofErr w:type="spellEnd"/>
      <w:r w:rsidRPr="00704B48">
        <w:rPr>
          <w:sz w:val="24"/>
          <w:szCs w:val="24"/>
          <w:lang w:val="ru-RU"/>
        </w:rPr>
        <w:t>.</w:t>
      </w:r>
    </w:p>
    <w:p w14:paraId="3AF80F85" w14:textId="77777777" w:rsidR="00D1726F" w:rsidRPr="00C821DC" w:rsidRDefault="00D1726F" w:rsidP="007517FC">
      <w:pPr>
        <w:pStyle w:val="NoSpacing"/>
        <w:rPr>
          <w:lang w:val="ru-RU"/>
        </w:rPr>
      </w:pPr>
    </w:p>
    <w:p w14:paraId="5978445F" w14:textId="77777777" w:rsidR="00D1726F" w:rsidRPr="00704B48" w:rsidRDefault="009F5657" w:rsidP="007517FC">
      <w:pPr>
        <w:pStyle w:val="Heading2"/>
        <w:spacing w:before="116"/>
        <w:ind w:left="0" w:right="0" w:firstLine="720"/>
        <w:jc w:val="left"/>
        <w:rPr>
          <w:lang w:val="ru-RU"/>
        </w:rPr>
      </w:pPr>
      <w:r w:rsidRPr="00704B48">
        <w:rPr>
          <w:lang w:val="ru-RU"/>
        </w:rPr>
        <w:t xml:space="preserve">Тек и </w:t>
      </w:r>
      <w:proofErr w:type="spellStart"/>
      <w:r w:rsidRPr="00704B48">
        <w:rPr>
          <w:lang w:val="ru-RU"/>
        </w:rPr>
        <w:t>прекин</w:t>
      </w:r>
      <w:proofErr w:type="spellEnd"/>
      <w:r w:rsidRPr="00704B48">
        <w:rPr>
          <w:lang w:val="ru-RU"/>
        </w:rPr>
        <w:t xml:space="preserve"> на </w:t>
      </w:r>
      <w:proofErr w:type="spellStart"/>
      <w:r w:rsidRPr="00704B48">
        <w:rPr>
          <w:lang w:val="ru-RU"/>
        </w:rPr>
        <w:t>застарувањето</w:t>
      </w:r>
      <w:proofErr w:type="spellEnd"/>
      <w:r w:rsidRPr="00704B48">
        <w:rPr>
          <w:lang w:val="ru-RU"/>
        </w:rPr>
        <w:t xml:space="preserve"> на </w:t>
      </w:r>
      <w:proofErr w:type="spellStart"/>
      <w:r w:rsidRPr="00704B48">
        <w:rPr>
          <w:lang w:val="ru-RU"/>
        </w:rPr>
        <w:t>извршувањето</w:t>
      </w:r>
      <w:proofErr w:type="spellEnd"/>
      <w:r w:rsidRPr="00704B48">
        <w:rPr>
          <w:lang w:val="ru-RU"/>
        </w:rPr>
        <w:t xml:space="preserve"> на </w:t>
      </w:r>
      <w:proofErr w:type="spellStart"/>
      <w:r w:rsidRPr="00704B48">
        <w:rPr>
          <w:lang w:val="ru-RU"/>
        </w:rPr>
        <w:t>казната</w:t>
      </w:r>
      <w:proofErr w:type="spellEnd"/>
    </w:p>
    <w:p w14:paraId="75E3CF4B" w14:textId="77777777" w:rsidR="00437DEC" w:rsidRPr="00704B48" w:rsidRDefault="00437DEC">
      <w:pPr>
        <w:pStyle w:val="BodyText"/>
        <w:spacing w:before="7"/>
        <w:ind w:left="0" w:right="0" w:firstLine="0"/>
        <w:jc w:val="left"/>
        <w:rPr>
          <w:b/>
          <w:sz w:val="23"/>
          <w:lang w:val="ru-RU"/>
        </w:rPr>
      </w:pPr>
    </w:p>
    <w:p w14:paraId="3F9467D5" w14:textId="77777777" w:rsidR="00D1726F" w:rsidRPr="007517FC" w:rsidRDefault="009F5657" w:rsidP="007517FC">
      <w:pPr>
        <w:spacing w:line="288" w:lineRule="exact"/>
        <w:ind w:right="92"/>
        <w:jc w:val="center"/>
        <w:rPr>
          <w:b/>
          <w:sz w:val="24"/>
          <w:lang w:val="mk-MK"/>
        </w:rPr>
      </w:pPr>
      <w:proofErr w:type="spellStart"/>
      <w:r w:rsidRPr="00704B48">
        <w:rPr>
          <w:b/>
          <w:sz w:val="24"/>
        </w:rPr>
        <w:t>Член</w:t>
      </w:r>
      <w:proofErr w:type="spellEnd"/>
      <w:r w:rsidRPr="00704B48">
        <w:rPr>
          <w:b/>
          <w:sz w:val="24"/>
        </w:rPr>
        <w:t xml:space="preserve"> </w:t>
      </w:r>
      <w:r w:rsidR="00086B86" w:rsidRPr="00704B48">
        <w:rPr>
          <w:b/>
          <w:sz w:val="24"/>
          <w:lang w:val="mk-MK"/>
        </w:rPr>
        <w:t>12</w:t>
      </w:r>
      <w:r w:rsidR="000D1700" w:rsidRPr="00704B48">
        <w:rPr>
          <w:b/>
          <w:sz w:val="24"/>
        </w:rPr>
        <w:t>5</w:t>
      </w:r>
      <w:r w:rsidR="00086B86" w:rsidRPr="00704B48">
        <w:rPr>
          <w:b/>
          <w:sz w:val="24"/>
          <w:lang w:val="mk-MK"/>
        </w:rPr>
        <w:t xml:space="preserve"> (претходен член </w:t>
      </w:r>
      <w:r w:rsidRPr="00704B48">
        <w:rPr>
          <w:b/>
          <w:sz w:val="24"/>
        </w:rPr>
        <w:t>111</w:t>
      </w:r>
      <w:r w:rsidR="00086B86" w:rsidRPr="00704B48">
        <w:rPr>
          <w:b/>
          <w:sz w:val="24"/>
          <w:lang w:val="mk-MK"/>
        </w:rPr>
        <w:t>)</w:t>
      </w:r>
    </w:p>
    <w:p w14:paraId="3B602C52" w14:textId="77777777" w:rsidR="00437DEC" w:rsidRPr="00704B48" w:rsidRDefault="009F5657">
      <w:pPr>
        <w:pStyle w:val="ListParagraph"/>
        <w:numPr>
          <w:ilvl w:val="0"/>
          <w:numId w:val="310"/>
        </w:numPr>
        <w:tabs>
          <w:tab w:val="left" w:pos="915"/>
        </w:tabs>
        <w:spacing w:before="1" w:line="237" w:lineRule="auto"/>
        <w:ind w:firstLine="284"/>
        <w:rPr>
          <w:sz w:val="24"/>
          <w:lang w:val="ru-RU"/>
        </w:rPr>
      </w:pPr>
      <w:proofErr w:type="spellStart"/>
      <w:r w:rsidRPr="00704B48">
        <w:rPr>
          <w:sz w:val="24"/>
          <w:lang w:val="ru-RU"/>
        </w:rPr>
        <w:t>Застарувањето</w:t>
      </w:r>
      <w:proofErr w:type="spellEnd"/>
      <w:r w:rsidRPr="00704B48">
        <w:rPr>
          <w:sz w:val="24"/>
          <w:lang w:val="ru-RU"/>
        </w:rPr>
        <w:t xml:space="preserve"> на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казната</w:t>
      </w:r>
      <w:proofErr w:type="spellEnd"/>
      <w:r w:rsidRPr="00704B48">
        <w:rPr>
          <w:sz w:val="24"/>
          <w:lang w:val="ru-RU"/>
        </w:rPr>
        <w:t xml:space="preserve"> </w:t>
      </w:r>
      <w:proofErr w:type="spellStart"/>
      <w:r w:rsidRPr="00704B48">
        <w:rPr>
          <w:sz w:val="24"/>
          <w:lang w:val="ru-RU"/>
        </w:rPr>
        <w:t>почнува</w:t>
      </w:r>
      <w:proofErr w:type="spellEnd"/>
      <w:r w:rsidRPr="00704B48">
        <w:rPr>
          <w:sz w:val="24"/>
          <w:lang w:val="ru-RU"/>
        </w:rPr>
        <w:t xml:space="preserve"> од </w:t>
      </w:r>
      <w:proofErr w:type="spellStart"/>
      <w:r w:rsidRPr="00704B48">
        <w:rPr>
          <w:sz w:val="24"/>
          <w:lang w:val="ru-RU"/>
        </w:rPr>
        <w:t>денот</w:t>
      </w:r>
      <w:proofErr w:type="spellEnd"/>
      <w:r w:rsidRPr="00704B48">
        <w:rPr>
          <w:sz w:val="24"/>
          <w:lang w:val="ru-RU"/>
        </w:rPr>
        <w:t xml:space="preserve"> кога </w:t>
      </w:r>
      <w:proofErr w:type="spellStart"/>
      <w:r w:rsidRPr="00704B48">
        <w:rPr>
          <w:sz w:val="24"/>
          <w:lang w:val="ru-RU"/>
        </w:rPr>
        <w:t>пресудата</w:t>
      </w:r>
      <w:proofErr w:type="spellEnd"/>
      <w:r w:rsidRPr="00704B48">
        <w:rPr>
          <w:sz w:val="24"/>
          <w:lang w:val="ru-RU"/>
        </w:rPr>
        <w:t xml:space="preserve"> </w:t>
      </w:r>
      <w:proofErr w:type="spellStart"/>
      <w:r w:rsidRPr="00704B48">
        <w:rPr>
          <w:sz w:val="24"/>
          <w:lang w:val="ru-RU"/>
        </w:rPr>
        <w:t>станала</w:t>
      </w:r>
      <w:proofErr w:type="spellEnd"/>
      <w:r w:rsidRPr="00704B48">
        <w:rPr>
          <w:sz w:val="24"/>
          <w:lang w:val="ru-RU"/>
        </w:rPr>
        <w:t xml:space="preserve"> </w:t>
      </w:r>
      <w:proofErr w:type="spellStart"/>
      <w:r w:rsidRPr="00704B48">
        <w:rPr>
          <w:sz w:val="24"/>
          <w:lang w:val="ru-RU"/>
        </w:rPr>
        <w:t>правосилна</w:t>
      </w:r>
      <w:proofErr w:type="spellEnd"/>
      <w:r w:rsidRPr="00704B48">
        <w:rPr>
          <w:sz w:val="24"/>
          <w:lang w:val="ru-RU"/>
        </w:rPr>
        <w:t xml:space="preserve">, а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условната</w:t>
      </w:r>
      <w:proofErr w:type="spellEnd"/>
      <w:r w:rsidRPr="00704B48">
        <w:rPr>
          <w:sz w:val="24"/>
          <w:lang w:val="ru-RU"/>
        </w:rPr>
        <w:t xml:space="preserve"> </w:t>
      </w:r>
      <w:proofErr w:type="spellStart"/>
      <w:r w:rsidRPr="00704B48">
        <w:rPr>
          <w:sz w:val="24"/>
          <w:lang w:val="ru-RU"/>
        </w:rPr>
        <w:t>осуда</w:t>
      </w:r>
      <w:proofErr w:type="spellEnd"/>
      <w:r w:rsidRPr="00704B48">
        <w:rPr>
          <w:sz w:val="24"/>
          <w:lang w:val="ru-RU"/>
        </w:rPr>
        <w:t xml:space="preserve"> е </w:t>
      </w:r>
      <w:proofErr w:type="spellStart"/>
      <w:r w:rsidRPr="00704B48">
        <w:rPr>
          <w:sz w:val="24"/>
          <w:lang w:val="ru-RU"/>
        </w:rPr>
        <w:t>отповикана</w:t>
      </w:r>
      <w:proofErr w:type="spellEnd"/>
      <w:r w:rsidRPr="00704B48">
        <w:rPr>
          <w:sz w:val="24"/>
          <w:lang w:val="ru-RU"/>
        </w:rPr>
        <w:t xml:space="preserve"> од </w:t>
      </w:r>
      <w:proofErr w:type="spellStart"/>
      <w:r w:rsidRPr="00704B48">
        <w:rPr>
          <w:sz w:val="24"/>
          <w:lang w:val="ru-RU"/>
        </w:rPr>
        <w:t>денот</w:t>
      </w:r>
      <w:proofErr w:type="spellEnd"/>
      <w:r w:rsidRPr="00704B48">
        <w:rPr>
          <w:sz w:val="24"/>
          <w:lang w:val="ru-RU"/>
        </w:rPr>
        <w:t xml:space="preserve"> кога </w:t>
      </w:r>
      <w:proofErr w:type="spellStart"/>
      <w:r w:rsidRPr="00704B48">
        <w:rPr>
          <w:sz w:val="24"/>
          <w:lang w:val="ru-RU"/>
        </w:rPr>
        <w:t>одлуката</w:t>
      </w:r>
      <w:proofErr w:type="spellEnd"/>
      <w:r w:rsidRPr="00704B48">
        <w:rPr>
          <w:sz w:val="24"/>
          <w:lang w:val="ru-RU"/>
        </w:rPr>
        <w:t xml:space="preserve"> за </w:t>
      </w:r>
      <w:proofErr w:type="spellStart"/>
      <w:r w:rsidRPr="00704B48">
        <w:rPr>
          <w:sz w:val="24"/>
          <w:lang w:val="ru-RU"/>
        </w:rPr>
        <w:t>отповикување</w:t>
      </w:r>
      <w:proofErr w:type="spellEnd"/>
      <w:r w:rsidRPr="00704B48">
        <w:rPr>
          <w:sz w:val="24"/>
          <w:lang w:val="ru-RU"/>
        </w:rPr>
        <w:t xml:space="preserve"> </w:t>
      </w:r>
      <w:proofErr w:type="spellStart"/>
      <w:r w:rsidRPr="00704B48">
        <w:rPr>
          <w:sz w:val="24"/>
          <w:lang w:val="ru-RU"/>
        </w:rPr>
        <w:t>станала</w:t>
      </w:r>
      <w:proofErr w:type="spellEnd"/>
      <w:r w:rsidR="002F1B24" w:rsidRPr="00704B48">
        <w:rPr>
          <w:sz w:val="24"/>
          <w:lang w:val="ru-RU"/>
        </w:rPr>
        <w:t xml:space="preserve"> </w:t>
      </w:r>
      <w:proofErr w:type="spellStart"/>
      <w:r w:rsidRPr="00704B48">
        <w:rPr>
          <w:sz w:val="24"/>
          <w:lang w:val="ru-RU"/>
        </w:rPr>
        <w:t>правосилна</w:t>
      </w:r>
      <w:proofErr w:type="spellEnd"/>
      <w:r w:rsidRPr="00704B48">
        <w:rPr>
          <w:sz w:val="24"/>
          <w:lang w:val="ru-RU"/>
        </w:rPr>
        <w:t>.</w:t>
      </w:r>
    </w:p>
    <w:p w14:paraId="73912CBD" w14:textId="77777777" w:rsidR="00437DEC" w:rsidRPr="00704B48" w:rsidRDefault="009F5657">
      <w:pPr>
        <w:pStyle w:val="ListParagraph"/>
        <w:numPr>
          <w:ilvl w:val="0"/>
          <w:numId w:val="310"/>
        </w:numPr>
        <w:tabs>
          <w:tab w:val="left" w:pos="811"/>
        </w:tabs>
        <w:spacing w:before="2" w:line="237" w:lineRule="auto"/>
        <w:ind w:firstLine="284"/>
        <w:rPr>
          <w:sz w:val="24"/>
          <w:lang w:val="ru-RU"/>
        </w:rPr>
      </w:pPr>
      <w:proofErr w:type="spellStart"/>
      <w:r w:rsidRPr="00704B48">
        <w:rPr>
          <w:sz w:val="24"/>
          <w:lang w:val="ru-RU"/>
        </w:rPr>
        <w:t>Застарувањето</w:t>
      </w:r>
      <w:proofErr w:type="spellEnd"/>
      <w:r w:rsidRPr="00704B48">
        <w:rPr>
          <w:sz w:val="24"/>
          <w:lang w:val="ru-RU"/>
        </w:rPr>
        <w:t xml:space="preserve"> не </w:t>
      </w:r>
      <w:proofErr w:type="spellStart"/>
      <w:r w:rsidRPr="00704B48">
        <w:rPr>
          <w:sz w:val="24"/>
          <w:lang w:val="ru-RU"/>
        </w:rPr>
        <w:t>тече</w:t>
      </w:r>
      <w:proofErr w:type="spellEnd"/>
      <w:r w:rsidRPr="00704B48">
        <w:rPr>
          <w:sz w:val="24"/>
          <w:lang w:val="ru-RU"/>
        </w:rPr>
        <w:t xml:space="preserve"> за </w:t>
      </w:r>
      <w:proofErr w:type="spellStart"/>
      <w:r w:rsidRPr="00704B48">
        <w:rPr>
          <w:sz w:val="24"/>
          <w:lang w:val="ru-RU"/>
        </w:rPr>
        <w:t>времето</w:t>
      </w:r>
      <w:proofErr w:type="spellEnd"/>
      <w:r w:rsidRPr="00704B48">
        <w:rPr>
          <w:sz w:val="24"/>
          <w:lang w:val="ru-RU"/>
        </w:rPr>
        <w:t xml:space="preserve"> за кое </w:t>
      </w:r>
      <w:proofErr w:type="spellStart"/>
      <w:r w:rsidRPr="00704B48">
        <w:rPr>
          <w:sz w:val="24"/>
          <w:lang w:val="ru-RU"/>
        </w:rPr>
        <w:t>според</w:t>
      </w:r>
      <w:proofErr w:type="spellEnd"/>
      <w:r w:rsidRPr="00704B48">
        <w:rPr>
          <w:sz w:val="24"/>
          <w:lang w:val="ru-RU"/>
        </w:rPr>
        <w:t xml:space="preserve"> </w:t>
      </w:r>
      <w:proofErr w:type="spellStart"/>
      <w:r w:rsidRPr="00704B48">
        <w:rPr>
          <w:sz w:val="24"/>
          <w:lang w:val="ru-RU"/>
        </w:rPr>
        <w:t>законот</w:t>
      </w:r>
      <w:proofErr w:type="spellEnd"/>
      <w:r w:rsidRPr="00704B48">
        <w:rPr>
          <w:sz w:val="24"/>
          <w:lang w:val="ru-RU"/>
        </w:rPr>
        <w:t xml:space="preserve">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казната</w:t>
      </w:r>
      <w:proofErr w:type="spellEnd"/>
      <w:r w:rsidRPr="00704B48">
        <w:rPr>
          <w:sz w:val="24"/>
          <w:lang w:val="ru-RU"/>
        </w:rPr>
        <w:t xml:space="preserve"> не </w:t>
      </w:r>
      <w:proofErr w:type="spellStart"/>
      <w:r w:rsidRPr="00704B48">
        <w:rPr>
          <w:sz w:val="24"/>
          <w:lang w:val="ru-RU"/>
        </w:rPr>
        <w:t>може</w:t>
      </w:r>
      <w:proofErr w:type="spellEnd"/>
      <w:r w:rsidRPr="00704B48">
        <w:rPr>
          <w:sz w:val="24"/>
          <w:lang w:val="ru-RU"/>
        </w:rPr>
        <w:t xml:space="preserve"> да се</w:t>
      </w:r>
      <w:r w:rsidR="002F1B24" w:rsidRPr="00704B48">
        <w:rPr>
          <w:sz w:val="24"/>
          <w:lang w:val="ru-RU"/>
        </w:rPr>
        <w:t xml:space="preserve"> </w:t>
      </w:r>
      <w:proofErr w:type="spellStart"/>
      <w:r w:rsidRPr="00704B48">
        <w:rPr>
          <w:sz w:val="24"/>
          <w:lang w:val="ru-RU"/>
        </w:rPr>
        <w:t>преземе</w:t>
      </w:r>
      <w:proofErr w:type="spellEnd"/>
      <w:r w:rsidRPr="00704B48">
        <w:rPr>
          <w:sz w:val="24"/>
          <w:lang w:val="ru-RU"/>
        </w:rPr>
        <w:t>.</w:t>
      </w:r>
    </w:p>
    <w:p w14:paraId="236E3E88" w14:textId="77777777" w:rsidR="00437DEC" w:rsidRPr="00704B48" w:rsidRDefault="009F5657">
      <w:pPr>
        <w:pStyle w:val="ListParagraph"/>
        <w:numPr>
          <w:ilvl w:val="0"/>
          <w:numId w:val="310"/>
        </w:numPr>
        <w:tabs>
          <w:tab w:val="left" w:pos="806"/>
        </w:tabs>
        <w:spacing w:before="1" w:line="237" w:lineRule="auto"/>
        <w:ind w:firstLine="284"/>
        <w:rPr>
          <w:sz w:val="24"/>
          <w:lang w:val="ru-RU"/>
        </w:rPr>
      </w:pPr>
      <w:proofErr w:type="spellStart"/>
      <w:r w:rsidRPr="00704B48">
        <w:rPr>
          <w:sz w:val="24"/>
          <w:lang w:val="ru-RU"/>
        </w:rPr>
        <w:t>Застарувањето</w:t>
      </w:r>
      <w:proofErr w:type="spellEnd"/>
      <w:r w:rsidRPr="00704B48">
        <w:rPr>
          <w:sz w:val="24"/>
          <w:lang w:val="ru-RU"/>
        </w:rPr>
        <w:t xml:space="preserve"> се </w:t>
      </w:r>
      <w:proofErr w:type="spellStart"/>
      <w:r w:rsidRPr="00704B48">
        <w:rPr>
          <w:sz w:val="24"/>
          <w:lang w:val="ru-RU"/>
        </w:rPr>
        <w:t>прекинува</w:t>
      </w:r>
      <w:proofErr w:type="spellEnd"/>
      <w:r w:rsidRPr="00704B48">
        <w:rPr>
          <w:sz w:val="24"/>
          <w:lang w:val="ru-RU"/>
        </w:rPr>
        <w:t xml:space="preserve"> со </w:t>
      </w:r>
      <w:proofErr w:type="spellStart"/>
      <w:r w:rsidRPr="00704B48">
        <w:rPr>
          <w:sz w:val="24"/>
          <w:lang w:val="ru-RU"/>
        </w:rPr>
        <w:t>секое</w:t>
      </w:r>
      <w:proofErr w:type="spellEnd"/>
      <w:r w:rsidRPr="00704B48">
        <w:rPr>
          <w:sz w:val="24"/>
          <w:lang w:val="ru-RU"/>
        </w:rPr>
        <w:t xml:space="preserve"> </w:t>
      </w:r>
      <w:proofErr w:type="spellStart"/>
      <w:r w:rsidRPr="00704B48">
        <w:rPr>
          <w:sz w:val="24"/>
          <w:lang w:val="ru-RU"/>
        </w:rPr>
        <w:t>дејствие</w:t>
      </w:r>
      <w:proofErr w:type="spellEnd"/>
      <w:r w:rsidRPr="00704B48">
        <w:rPr>
          <w:sz w:val="24"/>
          <w:lang w:val="ru-RU"/>
        </w:rPr>
        <w:t xml:space="preserve"> на </w:t>
      </w:r>
      <w:proofErr w:type="spellStart"/>
      <w:r w:rsidRPr="00704B48">
        <w:rPr>
          <w:sz w:val="24"/>
          <w:lang w:val="ru-RU"/>
        </w:rPr>
        <w:t>надлежниот</w:t>
      </w:r>
      <w:proofErr w:type="spellEnd"/>
      <w:r w:rsidRPr="00704B48">
        <w:rPr>
          <w:sz w:val="24"/>
          <w:lang w:val="ru-RU"/>
        </w:rPr>
        <w:t xml:space="preserve"> орган </w:t>
      </w:r>
      <w:proofErr w:type="spellStart"/>
      <w:r w:rsidRPr="00704B48">
        <w:rPr>
          <w:sz w:val="24"/>
          <w:lang w:val="ru-RU"/>
        </w:rPr>
        <w:t>што</w:t>
      </w:r>
      <w:proofErr w:type="spellEnd"/>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w:t>
      </w:r>
      <w:proofErr w:type="spellStart"/>
      <w:r w:rsidRPr="00704B48">
        <w:rPr>
          <w:sz w:val="24"/>
          <w:lang w:val="ru-RU"/>
        </w:rPr>
        <w:t>заради</w:t>
      </w:r>
      <w:proofErr w:type="spellEnd"/>
      <w:r w:rsidRPr="00704B48">
        <w:rPr>
          <w:sz w:val="24"/>
          <w:lang w:val="ru-RU"/>
        </w:rPr>
        <w:t xml:space="preserve"> </w:t>
      </w:r>
      <w:proofErr w:type="spellStart"/>
      <w:r w:rsidRPr="00704B48">
        <w:rPr>
          <w:sz w:val="24"/>
          <w:lang w:val="ru-RU"/>
        </w:rPr>
        <w:t>извршување</w:t>
      </w:r>
      <w:proofErr w:type="spellEnd"/>
      <w:r w:rsidRPr="00704B48">
        <w:rPr>
          <w:sz w:val="24"/>
          <w:lang w:val="ru-RU"/>
        </w:rPr>
        <w:t xml:space="preserve"> на</w:t>
      </w:r>
      <w:r w:rsidR="002F1B24" w:rsidRPr="00704B48">
        <w:rPr>
          <w:sz w:val="24"/>
          <w:lang w:val="ru-RU"/>
        </w:rPr>
        <w:t xml:space="preserve"> </w:t>
      </w:r>
      <w:proofErr w:type="spellStart"/>
      <w:r w:rsidRPr="00704B48">
        <w:rPr>
          <w:sz w:val="24"/>
          <w:lang w:val="ru-RU"/>
        </w:rPr>
        <w:t>казната</w:t>
      </w:r>
      <w:proofErr w:type="spellEnd"/>
      <w:r w:rsidRPr="00704B48">
        <w:rPr>
          <w:sz w:val="24"/>
          <w:lang w:val="ru-RU"/>
        </w:rPr>
        <w:t>.</w:t>
      </w:r>
    </w:p>
    <w:p w14:paraId="5761A239" w14:textId="77777777" w:rsidR="00437DEC" w:rsidRPr="00704B48" w:rsidRDefault="009F5657">
      <w:pPr>
        <w:pStyle w:val="ListParagraph"/>
        <w:numPr>
          <w:ilvl w:val="0"/>
          <w:numId w:val="310"/>
        </w:numPr>
        <w:tabs>
          <w:tab w:val="left" w:pos="790"/>
        </w:tabs>
        <w:spacing w:line="287" w:lineRule="exact"/>
        <w:ind w:left="789" w:right="0" w:hanging="389"/>
        <w:rPr>
          <w:sz w:val="24"/>
          <w:lang w:val="ru-RU"/>
        </w:rPr>
      </w:pPr>
      <w:r w:rsidRPr="00704B48">
        <w:rPr>
          <w:sz w:val="24"/>
          <w:lang w:val="ru-RU"/>
        </w:rPr>
        <w:t xml:space="preserve">Со </w:t>
      </w:r>
      <w:proofErr w:type="spellStart"/>
      <w:r w:rsidRPr="00704B48">
        <w:rPr>
          <w:sz w:val="24"/>
          <w:lang w:val="ru-RU"/>
        </w:rPr>
        <w:t>секој</w:t>
      </w:r>
      <w:proofErr w:type="spellEnd"/>
      <w:r w:rsidRPr="00704B48">
        <w:rPr>
          <w:sz w:val="24"/>
          <w:lang w:val="ru-RU"/>
        </w:rPr>
        <w:t xml:space="preserve"> </w:t>
      </w:r>
      <w:proofErr w:type="spellStart"/>
      <w:r w:rsidRPr="00704B48">
        <w:rPr>
          <w:sz w:val="24"/>
          <w:lang w:val="ru-RU"/>
        </w:rPr>
        <w:t>прекин</w:t>
      </w:r>
      <w:proofErr w:type="spellEnd"/>
      <w:r w:rsidRPr="00704B48">
        <w:rPr>
          <w:sz w:val="24"/>
          <w:lang w:val="ru-RU"/>
        </w:rPr>
        <w:t xml:space="preserve"> </w:t>
      </w:r>
      <w:proofErr w:type="spellStart"/>
      <w:r w:rsidRPr="00704B48">
        <w:rPr>
          <w:sz w:val="24"/>
          <w:lang w:val="ru-RU"/>
        </w:rPr>
        <w:t>застарувањето</w:t>
      </w:r>
      <w:proofErr w:type="spellEnd"/>
      <w:r w:rsidRPr="00704B48">
        <w:rPr>
          <w:sz w:val="24"/>
          <w:lang w:val="ru-RU"/>
        </w:rPr>
        <w:t xml:space="preserve"> </w:t>
      </w:r>
      <w:proofErr w:type="spellStart"/>
      <w:r w:rsidRPr="00704B48">
        <w:rPr>
          <w:sz w:val="24"/>
          <w:lang w:val="ru-RU"/>
        </w:rPr>
        <w:t>почнува</w:t>
      </w:r>
      <w:proofErr w:type="spellEnd"/>
      <w:r w:rsidRPr="00704B48">
        <w:rPr>
          <w:sz w:val="24"/>
          <w:lang w:val="ru-RU"/>
        </w:rPr>
        <w:t xml:space="preserve"> повторно да</w:t>
      </w:r>
      <w:r w:rsidR="002F1B24" w:rsidRPr="00704B48">
        <w:rPr>
          <w:sz w:val="24"/>
          <w:lang w:val="ru-RU"/>
        </w:rPr>
        <w:t xml:space="preserve"> </w:t>
      </w:r>
      <w:proofErr w:type="spellStart"/>
      <w:r w:rsidRPr="00704B48">
        <w:rPr>
          <w:sz w:val="24"/>
          <w:lang w:val="ru-RU"/>
        </w:rPr>
        <w:t>тече</w:t>
      </w:r>
      <w:proofErr w:type="spellEnd"/>
      <w:r w:rsidRPr="00704B48">
        <w:rPr>
          <w:sz w:val="24"/>
          <w:lang w:val="ru-RU"/>
        </w:rPr>
        <w:t>.</w:t>
      </w:r>
    </w:p>
    <w:p w14:paraId="57995519" w14:textId="77777777" w:rsidR="00437DEC" w:rsidRPr="00704B48" w:rsidRDefault="009F5657">
      <w:pPr>
        <w:pStyle w:val="ListParagraph"/>
        <w:numPr>
          <w:ilvl w:val="0"/>
          <w:numId w:val="310"/>
        </w:numPr>
        <w:tabs>
          <w:tab w:val="left" w:pos="812"/>
        </w:tabs>
        <w:spacing w:before="1" w:line="237" w:lineRule="auto"/>
        <w:ind w:firstLine="284"/>
        <w:rPr>
          <w:sz w:val="24"/>
          <w:lang w:val="ru-RU"/>
        </w:rPr>
      </w:pPr>
      <w:proofErr w:type="spellStart"/>
      <w:r w:rsidRPr="00704B48">
        <w:rPr>
          <w:sz w:val="24"/>
          <w:lang w:val="ru-RU"/>
        </w:rPr>
        <w:t>Застареност</w:t>
      </w:r>
      <w:proofErr w:type="spellEnd"/>
      <w:r w:rsidRPr="00704B48">
        <w:rPr>
          <w:sz w:val="24"/>
          <w:lang w:val="ru-RU"/>
        </w:rPr>
        <w:t xml:space="preserve"> на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казната</w:t>
      </w:r>
      <w:proofErr w:type="spellEnd"/>
      <w:r w:rsidRPr="00704B48">
        <w:rPr>
          <w:sz w:val="24"/>
          <w:lang w:val="ru-RU"/>
        </w:rPr>
        <w:t xml:space="preserve"> </w:t>
      </w:r>
      <w:proofErr w:type="spellStart"/>
      <w:r w:rsidRPr="00704B48">
        <w:rPr>
          <w:sz w:val="24"/>
          <w:lang w:val="ru-RU"/>
        </w:rPr>
        <w:t>настапува</w:t>
      </w:r>
      <w:proofErr w:type="spellEnd"/>
      <w:r w:rsidRPr="00704B48">
        <w:rPr>
          <w:sz w:val="24"/>
          <w:lang w:val="ru-RU"/>
        </w:rPr>
        <w:t xml:space="preserve"> во </w:t>
      </w:r>
      <w:proofErr w:type="spellStart"/>
      <w:r w:rsidRPr="00704B48">
        <w:rPr>
          <w:sz w:val="24"/>
          <w:lang w:val="ru-RU"/>
        </w:rPr>
        <w:t>секој</w:t>
      </w:r>
      <w:proofErr w:type="spellEnd"/>
      <w:r w:rsidRPr="00704B48">
        <w:rPr>
          <w:sz w:val="24"/>
          <w:lang w:val="ru-RU"/>
        </w:rPr>
        <w:t xml:space="preserve"> </w:t>
      </w:r>
      <w:proofErr w:type="spellStart"/>
      <w:r w:rsidRPr="00704B48">
        <w:rPr>
          <w:sz w:val="24"/>
          <w:lang w:val="ru-RU"/>
        </w:rPr>
        <w:t>случај</w:t>
      </w:r>
      <w:proofErr w:type="spellEnd"/>
      <w:r w:rsidRPr="00704B48">
        <w:rPr>
          <w:sz w:val="24"/>
          <w:lang w:val="ru-RU"/>
        </w:rPr>
        <w:t xml:space="preserve"> кога </w:t>
      </w:r>
      <w:proofErr w:type="spellStart"/>
      <w:r w:rsidRPr="00704B48">
        <w:rPr>
          <w:sz w:val="24"/>
          <w:lang w:val="ru-RU"/>
        </w:rPr>
        <w:t>ќе</w:t>
      </w:r>
      <w:proofErr w:type="spellEnd"/>
      <w:r w:rsidRPr="00704B48">
        <w:rPr>
          <w:sz w:val="24"/>
          <w:lang w:val="ru-RU"/>
        </w:rPr>
        <w:t xml:space="preserve"> помине </w:t>
      </w:r>
      <w:proofErr w:type="spellStart"/>
      <w:r w:rsidRPr="00704B48">
        <w:rPr>
          <w:sz w:val="24"/>
          <w:lang w:val="ru-RU"/>
        </w:rPr>
        <w:t>двапати</w:t>
      </w:r>
      <w:proofErr w:type="spellEnd"/>
      <w:r w:rsidRPr="00704B48">
        <w:rPr>
          <w:sz w:val="24"/>
          <w:lang w:val="ru-RU"/>
        </w:rPr>
        <w:t xml:space="preserve"> </w:t>
      </w:r>
      <w:proofErr w:type="spellStart"/>
      <w:r w:rsidRPr="00704B48">
        <w:rPr>
          <w:sz w:val="24"/>
          <w:lang w:val="ru-RU"/>
        </w:rPr>
        <w:t>онолку</w:t>
      </w:r>
      <w:proofErr w:type="spellEnd"/>
      <w:r w:rsidRPr="00704B48">
        <w:rPr>
          <w:sz w:val="24"/>
          <w:lang w:val="ru-RU"/>
        </w:rPr>
        <w:t xml:space="preserve"> </w:t>
      </w:r>
      <w:proofErr w:type="spellStart"/>
      <w:r w:rsidRPr="00704B48">
        <w:rPr>
          <w:sz w:val="24"/>
          <w:lang w:val="ru-RU"/>
        </w:rPr>
        <w:t>време</w:t>
      </w:r>
      <w:proofErr w:type="spellEnd"/>
      <w:r w:rsidRPr="00704B48">
        <w:rPr>
          <w:sz w:val="24"/>
          <w:lang w:val="ru-RU"/>
        </w:rPr>
        <w:t xml:space="preserve"> колку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според</w:t>
      </w:r>
      <w:proofErr w:type="spellEnd"/>
      <w:r w:rsidRPr="00704B48">
        <w:rPr>
          <w:sz w:val="24"/>
          <w:lang w:val="ru-RU"/>
        </w:rPr>
        <w:t xml:space="preserve"> </w:t>
      </w:r>
      <w:proofErr w:type="spellStart"/>
      <w:r w:rsidRPr="00704B48">
        <w:rPr>
          <w:sz w:val="24"/>
          <w:lang w:val="ru-RU"/>
        </w:rPr>
        <w:t>законот</w:t>
      </w:r>
      <w:proofErr w:type="spellEnd"/>
      <w:r w:rsidRPr="00704B48">
        <w:rPr>
          <w:sz w:val="24"/>
          <w:lang w:val="ru-RU"/>
        </w:rPr>
        <w:t xml:space="preserve"> се бара за </w:t>
      </w:r>
      <w:proofErr w:type="spellStart"/>
      <w:r w:rsidRPr="00704B48">
        <w:rPr>
          <w:sz w:val="24"/>
          <w:lang w:val="ru-RU"/>
        </w:rPr>
        <w:t>застареност</w:t>
      </w:r>
      <w:proofErr w:type="spellEnd"/>
      <w:r w:rsidRPr="00704B48">
        <w:rPr>
          <w:sz w:val="24"/>
          <w:lang w:val="ru-RU"/>
        </w:rPr>
        <w:t xml:space="preserve"> на </w:t>
      </w:r>
      <w:proofErr w:type="spellStart"/>
      <w:r w:rsidRPr="00704B48">
        <w:rPr>
          <w:sz w:val="24"/>
          <w:lang w:val="ru-RU"/>
        </w:rPr>
        <w:t>извршувањето</w:t>
      </w:r>
      <w:proofErr w:type="spellEnd"/>
      <w:r w:rsidRPr="00704B48">
        <w:rPr>
          <w:sz w:val="24"/>
          <w:lang w:val="ru-RU"/>
        </w:rPr>
        <w:t xml:space="preserve"> на</w:t>
      </w:r>
      <w:r w:rsidR="002F1B24" w:rsidRPr="00704B48">
        <w:rPr>
          <w:sz w:val="24"/>
          <w:lang w:val="ru-RU"/>
        </w:rPr>
        <w:t xml:space="preserve"> </w:t>
      </w:r>
      <w:proofErr w:type="spellStart"/>
      <w:r w:rsidRPr="00704B48">
        <w:rPr>
          <w:sz w:val="24"/>
          <w:lang w:val="ru-RU"/>
        </w:rPr>
        <w:t>казната</w:t>
      </w:r>
      <w:proofErr w:type="spellEnd"/>
      <w:r w:rsidRPr="00704B48">
        <w:rPr>
          <w:sz w:val="24"/>
          <w:lang w:val="ru-RU"/>
        </w:rPr>
        <w:t>.</w:t>
      </w:r>
    </w:p>
    <w:p w14:paraId="30628B9B" w14:textId="77777777" w:rsidR="00437DEC" w:rsidRPr="00704B48" w:rsidRDefault="009F5657">
      <w:pPr>
        <w:pStyle w:val="ListParagraph"/>
        <w:numPr>
          <w:ilvl w:val="0"/>
          <w:numId w:val="310"/>
        </w:numPr>
        <w:tabs>
          <w:tab w:val="left" w:pos="944"/>
        </w:tabs>
        <w:spacing w:before="1" w:line="237" w:lineRule="auto"/>
        <w:ind w:firstLine="284"/>
        <w:rPr>
          <w:sz w:val="24"/>
          <w:lang w:val="ru-RU"/>
        </w:rPr>
      </w:pPr>
      <w:proofErr w:type="spellStart"/>
      <w:r w:rsidRPr="00704B48">
        <w:rPr>
          <w:sz w:val="24"/>
          <w:lang w:val="ru-RU"/>
        </w:rPr>
        <w:t>Одредбите</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0B59D3" w:rsidRPr="00704B48">
        <w:rPr>
          <w:sz w:val="24"/>
          <w:lang w:val="ru-RU"/>
        </w:rPr>
        <w:t>(</w:t>
      </w:r>
      <w:r w:rsidRPr="00704B48">
        <w:rPr>
          <w:sz w:val="24"/>
          <w:lang w:val="ru-RU"/>
        </w:rPr>
        <w:t>2</w:t>
      </w:r>
      <w:r w:rsidR="000B59D3" w:rsidRPr="00704B48">
        <w:rPr>
          <w:sz w:val="24"/>
          <w:lang w:val="ru-RU"/>
        </w:rPr>
        <w:t>)</w:t>
      </w:r>
      <w:r w:rsidRPr="00704B48">
        <w:rPr>
          <w:sz w:val="24"/>
          <w:lang w:val="ru-RU"/>
        </w:rPr>
        <w:t xml:space="preserve"> до </w:t>
      </w:r>
      <w:r w:rsidR="000B59D3" w:rsidRPr="00704B48">
        <w:rPr>
          <w:sz w:val="24"/>
          <w:lang w:val="ru-RU"/>
        </w:rPr>
        <w:t>(</w:t>
      </w:r>
      <w:r w:rsidRPr="00704B48">
        <w:rPr>
          <w:sz w:val="24"/>
          <w:lang w:val="ru-RU"/>
        </w:rPr>
        <w:t>5</w:t>
      </w:r>
      <w:r w:rsidR="000B59D3" w:rsidRPr="00704B48">
        <w:rPr>
          <w:sz w:val="24"/>
          <w:lang w:val="ru-RU"/>
        </w:rPr>
        <w:t xml:space="preserve">) на </w:t>
      </w:r>
      <w:proofErr w:type="spellStart"/>
      <w:r w:rsidR="000B59D3" w:rsidRPr="00704B48">
        <w:rPr>
          <w:sz w:val="24"/>
          <w:lang w:val="ru-RU"/>
        </w:rPr>
        <w:t>овој</w:t>
      </w:r>
      <w:proofErr w:type="spellEnd"/>
      <w:r w:rsidR="000B59D3" w:rsidRPr="00704B48">
        <w:rPr>
          <w:sz w:val="24"/>
          <w:lang w:val="ru-RU"/>
        </w:rPr>
        <w:t xml:space="preserve"> член</w:t>
      </w:r>
      <w:r w:rsidRPr="00704B48">
        <w:rPr>
          <w:sz w:val="24"/>
          <w:lang w:val="ru-RU"/>
        </w:rPr>
        <w:t xml:space="preserve"> согласно се </w:t>
      </w:r>
      <w:proofErr w:type="spellStart"/>
      <w:r w:rsidRPr="00704B48">
        <w:rPr>
          <w:sz w:val="24"/>
          <w:lang w:val="ru-RU"/>
        </w:rPr>
        <w:t>применуваат</w:t>
      </w:r>
      <w:proofErr w:type="spellEnd"/>
      <w:r w:rsidRPr="00704B48">
        <w:rPr>
          <w:sz w:val="24"/>
          <w:lang w:val="ru-RU"/>
        </w:rPr>
        <w:t xml:space="preserve"> и </w:t>
      </w:r>
      <w:proofErr w:type="spellStart"/>
      <w:r w:rsidRPr="00704B48">
        <w:rPr>
          <w:sz w:val="24"/>
          <w:lang w:val="ru-RU"/>
        </w:rPr>
        <w:t>врз</w:t>
      </w:r>
      <w:proofErr w:type="spellEnd"/>
      <w:r w:rsidRPr="00704B48">
        <w:rPr>
          <w:sz w:val="24"/>
          <w:lang w:val="ru-RU"/>
        </w:rPr>
        <w:t xml:space="preserve"> </w:t>
      </w:r>
      <w:proofErr w:type="spellStart"/>
      <w:r w:rsidRPr="00704B48">
        <w:rPr>
          <w:sz w:val="24"/>
          <w:lang w:val="ru-RU"/>
        </w:rPr>
        <w:t>застарувањето</w:t>
      </w:r>
      <w:proofErr w:type="spellEnd"/>
      <w:r w:rsidRPr="00704B48">
        <w:rPr>
          <w:sz w:val="24"/>
          <w:lang w:val="ru-RU"/>
        </w:rPr>
        <w:t xml:space="preserve"> на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мерките</w:t>
      </w:r>
      <w:proofErr w:type="spellEnd"/>
      <w:r w:rsidRPr="00704B48">
        <w:rPr>
          <w:sz w:val="24"/>
          <w:lang w:val="ru-RU"/>
        </w:rPr>
        <w:t xml:space="preserve"> на </w:t>
      </w:r>
      <w:proofErr w:type="spellStart"/>
      <w:r w:rsidRPr="00704B48">
        <w:rPr>
          <w:sz w:val="24"/>
          <w:lang w:val="ru-RU"/>
        </w:rPr>
        <w:t>безбедност</w:t>
      </w:r>
      <w:proofErr w:type="spellEnd"/>
      <w:r w:rsidRPr="00704B48">
        <w:rPr>
          <w:sz w:val="24"/>
          <w:lang w:val="ru-RU"/>
        </w:rPr>
        <w:t xml:space="preserve"> и </w:t>
      </w:r>
      <w:proofErr w:type="spellStart"/>
      <w:r w:rsidRPr="00704B48">
        <w:rPr>
          <w:sz w:val="24"/>
          <w:lang w:val="ru-RU"/>
        </w:rPr>
        <w:t>алтернативните</w:t>
      </w:r>
      <w:proofErr w:type="spellEnd"/>
      <w:r w:rsidRPr="00704B48">
        <w:rPr>
          <w:sz w:val="24"/>
          <w:lang w:val="ru-RU"/>
        </w:rPr>
        <w:t xml:space="preserve"> мерки.</w:t>
      </w:r>
    </w:p>
    <w:p w14:paraId="4F9285E2" w14:textId="77777777" w:rsidR="00437DEC" w:rsidRPr="00704B48" w:rsidRDefault="00437DEC">
      <w:pPr>
        <w:pStyle w:val="BodyText"/>
        <w:spacing w:before="9"/>
        <w:ind w:left="0" w:right="0" w:firstLine="0"/>
        <w:jc w:val="left"/>
        <w:rPr>
          <w:sz w:val="23"/>
          <w:lang w:val="ru-RU"/>
        </w:rPr>
      </w:pPr>
    </w:p>
    <w:p w14:paraId="4327215E" w14:textId="70F17808" w:rsidR="00D1726F" w:rsidRPr="00704B48" w:rsidRDefault="009F5657" w:rsidP="007517FC">
      <w:pPr>
        <w:pStyle w:val="Heading2"/>
        <w:ind w:left="399" w:right="0"/>
        <w:rPr>
          <w:lang w:val="ru-RU"/>
        </w:rPr>
      </w:pPr>
      <w:proofErr w:type="spellStart"/>
      <w:r w:rsidRPr="00704B48">
        <w:rPr>
          <w:lang w:val="ru-RU"/>
        </w:rPr>
        <w:t>Незастарливост</w:t>
      </w:r>
      <w:proofErr w:type="spellEnd"/>
      <w:r w:rsidRPr="00704B48">
        <w:rPr>
          <w:lang w:val="ru-RU"/>
        </w:rPr>
        <w:t xml:space="preserve"> на </w:t>
      </w:r>
      <w:proofErr w:type="spellStart"/>
      <w:r w:rsidRPr="00704B48">
        <w:rPr>
          <w:lang w:val="ru-RU"/>
        </w:rPr>
        <w:t>кривичните</w:t>
      </w:r>
      <w:proofErr w:type="spellEnd"/>
      <w:r w:rsidRPr="00704B48">
        <w:rPr>
          <w:lang w:val="ru-RU"/>
        </w:rPr>
        <w:t xml:space="preserve"> дела </w:t>
      </w:r>
      <w:r w:rsidR="00FC4B3A" w:rsidRPr="00704B48" w:rsidDel="005C677A">
        <w:rPr>
          <w:lang w:val="ru-RU"/>
        </w:rPr>
        <w:t xml:space="preserve"> </w:t>
      </w:r>
    </w:p>
    <w:p w14:paraId="4F37ED10" w14:textId="77777777" w:rsidR="00437DEC" w:rsidRPr="00704B48" w:rsidRDefault="00437DEC">
      <w:pPr>
        <w:pStyle w:val="BodyText"/>
        <w:spacing w:before="7"/>
        <w:ind w:left="0" w:right="0" w:firstLine="0"/>
        <w:jc w:val="left"/>
        <w:rPr>
          <w:b/>
          <w:sz w:val="23"/>
          <w:lang w:val="ru-RU"/>
        </w:rPr>
      </w:pPr>
    </w:p>
    <w:p w14:paraId="2F8E5774" w14:textId="77777777" w:rsidR="00D1726F" w:rsidRPr="00704B48" w:rsidRDefault="009F5657" w:rsidP="007517FC">
      <w:pPr>
        <w:spacing w:line="288" w:lineRule="exact"/>
        <w:ind w:right="92"/>
        <w:jc w:val="center"/>
        <w:rPr>
          <w:b/>
          <w:sz w:val="24"/>
          <w:lang w:val="ru-RU"/>
        </w:rPr>
      </w:pPr>
      <w:r w:rsidRPr="00704B48">
        <w:rPr>
          <w:b/>
          <w:sz w:val="24"/>
          <w:lang w:val="ru-RU"/>
        </w:rPr>
        <w:t xml:space="preserve">Член </w:t>
      </w:r>
      <w:r w:rsidR="00086B86" w:rsidRPr="00704B48">
        <w:rPr>
          <w:b/>
          <w:sz w:val="24"/>
          <w:lang w:val="ru-RU"/>
        </w:rPr>
        <w:t>12</w:t>
      </w:r>
      <w:r w:rsidR="000D1700" w:rsidRPr="007517FC">
        <w:rPr>
          <w:b/>
          <w:sz w:val="24"/>
          <w:lang w:val="ru-RU"/>
        </w:rPr>
        <w:t>6</w:t>
      </w:r>
      <w:r w:rsidR="00086B86" w:rsidRPr="00704B48">
        <w:rPr>
          <w:b/>
          <w:sz w:val="24"/>
          <w:lang w:val="ru-RU"/>
        </w:rPr>
        <w:t xml:space="preserve"> (</w:t>
      </w:r>
      <w:proofErr w:type="spellStart"/>
      <w:r w:rsidR="00086B86" w:rsidRPr="00704B48">
        <w:rPr>
          <w:b/>
          <w:sz w:val="24"/>
          <w:lang w:val="ru-RU"/>
        </w:rPr>
        <w:t>претходен</w:t>
      </w:r>
      <w:proofErr w:type="spellEnd"/>
      <w:r w:rsidR="00086B86" w:rsidRPr="00704B48">
        <w:rPr>
          <w:b/>
          <w:sz w:val="24"/>
          <w:lang w:val="ru-RU"/>
        </w:rPr>
        <w:t xml:space="preserve"> член </w:t>
      </w:r>
      <w:r w:rsidRPr="00704B48">
        <w:rPr>
          <w:b/>
          <w:sz w:val="24"/>
          <w:lang w:val="ru-RU"/>
        </w:rPr>
        <w:t>112</w:t>
      </w:r>
      <w:r w:rsidR="00086B86" w:rsidRPr="00704B48">
        <w:rPr>
          <w:b/>
          <w:sz w:val="24"/>
          <w:lang w:val="ru-RU"/>
        </w:rPr>
        <w:t>)</w:t>
      </w:r>
    </w:p>
    <w:p w14:paraId="02BDD26A" w14:textId="0E024FD4" w:rsidR="00437DEC" w:rsidRPr="00704B48" w:rsidRDefault="00876130">
      <w:pPr>
        <w:pStyle w:val="BodyText"/>
        <w:spacing w:before="1" w:line="237" w:lineRule="auto"/>
        <w:ind w:left="115"/>
        <w:rPr>
          <w:lang w:val="ru-RU"/>
        </w:rPr>
      </w:pPr>
      <w:r w:rsidRPr="00704B48">
        <w:rPr>
          <w:lang w:val="ru-RU"/>
        </w:rPr>
        <w:lastRenderedPageBreak/>
        <w:t xml:space="preserve">(1) </w:t>
      </w:r>
      <w:proofErr w:type="spellStart"/>
      <w:r w:rsidR="009F5657" w:rsidRPr="00704B48">
        <w:rPr>
          <w:lang w:val="ru-RU"/>
        </w:rPr>
        <w:t>Кривичното</w:t>
      </w:r>
      <w:proofErr w:type="spellEnd"/>
      <w:r w:rsidR="009F5657" w:rsidRPr="00704B48">
        <w:rPr>
          <w:lang w:val="ru-RU"/>
        </w:rPr>
        <w:t xml:space="preserve"> </w:t>
      </w:r>
      <w:proofErr w:type="spellStart"/>
      <w:r w:rsidR="009F5657" w:rsidRPr="00704B48">
        <w:rPr>
          <w:lang w:val="ru-RU"/>
        </w:rPr>
        <w:t>гонење</w:t>
      </w:r>
      <w:proofErr w:type="spellEnd"/>
      <w:r w:rsidR="009F5657" w:rsidRPr="00704B48">
        <w:rPr>
          <w:lang w:val="ru-RU"/>
        </w:rPr>
        <w:t xml:space="preserve"> не </w:t>
      </w:r>
      <w:proofErr w:type="spellStart"/>
      <w:r w:rsidR="009F5657" w:rsidRPr="00704B48">
        <w:rPr>
          <w:lang w:val="ru-RU"/>
        </w:rPr>
        <w:t>застарува</w:t>
      </w:r>
      <w:proofErr w:type="spellEnd"/>
      <w:r w:rsidR="009F5657" w:rsidRPr="00704B48">
        <w:rPr>
          <w:lang w:val="ru-RU"/>
        </w:rPr>
        <w:t xml:space="preserve"> </w:t>
      </w:r>
      <w:r w:rsidR="00607151" w:rsidRPr="00704B48">
        <w:rPr>
          <w:lang w:val="ru-RU"/>
        </w:rPr>
        <w:t xml:space="preserve">за </w:t>
      </w:r>
      <w:proofErr w:type="spellStart"/>
      <w:r w:rsidR="00607151" w:rsidRPr="00704B48">
        <w:rPr>
          <w:lang w:val="ru-RU"/>
        </w:rPr>
        <w:t>кривични</w:t>
      </w:r>
      <w:proofErr w:type="spellEnd"/>
      <w:r w:rsidR="00607151" w:rsidRPr="00704B48">
        <w:rPr>
          <w:lang w:val="ru-RU"/>
        </w:rPr>
        <w:t xml:space="preserve"> дела за кои е </w:t>
      </w:r>
      <w:proofErr w:type="spellStart"/>
      <w:r w:rsidR="00607151" w:rsidRPr="00704B48">
        <w:rPr>
          <w:lang w:val="ru-RU"/>
        </w:rPr>
        <w:t>пропишана</w:t>
      </w:r>
      <w:proofErr w:type="spellEnd"/>
      <w:r w:rsidR="00607151" w:rsidRPr="00704B48">
        <w:rPr>
          <w:lang w:val="ru-RU"/>
        </w:rPr>
        <w:t xml:space="preserve"> казна </w:t>
      </w:r>
      <w:proofErr w:type="spellStart"/>
      <w:r w:rsidR="00607151" w:rsidRPr="00704B48">
        <w:rPr>
          <w:lang w:val="ru-RU"/>
        </w:rPr>
        <w:t>доживотен</w:t>
      </w:r>
      <w:proofErr w:type="spellEnd"/>
      <w:r w:rsidR="00607151" w:rsidRPr="00704B48">
        <w:rPr>
          <w:lang w:val="ru-RU"/>
        </w:rPr>
        <w:t xml:space="preserve"> затвор, </w:t>
      </w:r>
      <w:r w:rsidR="009F5657" w:rsidRPr="00704B48">
        <w:rPr>
          <w:lang w:val="ru-RU"/>
        </w:rPr>
        <w:t xml:space="preserve">за </w:t>
      </w:r>
      <w:proofErr w:type="spellStart"/>
      <w:r w:rsidR="009F5657" w:rsidRPr="00704B48">
        <w:rPr>
          <w:lang w:val="ru-RU"/>
        </w:rPr>
        <w:t>кривичните</w:t>
      </w:r>
      <w:proofErr w:type="spellEnd"/>
      <w:r w:rsidR="009F5657" w:rsidRPr="00704B48">
        <w:rPr>
          <w:lang w:val="ru-RU"/>
        </w:rPr>
        <w:t xml:space="preserve"> дела </w:t>
      </w:r>
      <w:proofErr w:type="spellStart"/>
      <w:r w:rsidR="009F5657" w:rsidRPr="00704B48">
        <w:rPr>
          <w:lang w:val="ru-RU"/>
        </w:rPr>
        <w:t>предвидени</w:t>
      </w:r>
      <w:proofErr w:type="spellEnd"/>
      <w:r w:rsidR="009F5657" w:rsidRPr="00704B48">
        <w:rPr>
          <w:lang w:val="ru-RU"/>
        </w:rPr>
        <w:t xml:space="preserve"> во </w:t>
      </w:r>
      <w:proofErr w:type="spellStart"/>
      <w:r w:rsidR="009F5657" w:rsidRPr="00704B48">
        <w:rPr>
          <w:lang w:val="ru-RU"/>
        </w:rPr>
        <w:t>членовите</w:t>
      </w:r>
      <w:proofErr w:type="spellEnd"/>
      <w:r w:rsidR="009F5657" w:rsidRPr="00704B48">
        <w:rPr>
          <w:lang w:val="ru-RU"/>
        </w:rPr>
        <w:t xml:space="preserve"> од </w:t>
      </w:r>
      <w:r w:rsidR="00432C3C" w:rsidRPr="00704B48">
        <w:rPr>
          <w:lang w:val="ru-RU"/>
        </w:rPr>
        <w:t>131 до 138 и</w:t>
      </w:r>
      <w:r w:rsidR="000E7A2E" w:rsidRPr="00704B48">
        <w:rPr>
          <w:lang w:val="ru-RU"/>
        </w:rPr>
        <w:t xml:space="preserve"> 142, 143, 152, 160</w:t>
      </w:r>
      <w:r w:rsidR="00116799">
        <w:rPr>
          <w:lang w:val="ru-RU"/>
        </w:rPr>
        <w:t xml:space="preserve"> и 201</w:t>
      </w:r>
      <w:r w:rsidR="000E7A2E" w:rsidRPr="00704B48">
        <w:rPr>
          <w:lang w:val="ru-RU"/>
        </w:rPr>
        <w:t xml:space="preserve"> </w:t>
      </w:r>
      <w:r w:rsidR="00A725FC" w:rsidRPr="00704B48">
        <w:rPr>
          <w:lang w:val="ru-RU"/>
        </w:rPr>
        <w:t xml:space="preserve">на </w:t>
      </w:r>
      <w:proofErr w:type="spellStart"/>
      <w:r w:rsidR="00A725FC" w:rsidRPr="00704B48">
        <w:rPr>
          <w:lang w:val="ru-RU"/>
        </w:rPr>
        <w:t>овој</w:t>
      </w:r>
      <w:proofErr w:type="spellEnd"/>
      <w:r w:rsidR="00A725FC" w:rsidRPr="00704B48">
        <w:rPr>
          <w:lang w:val="ru-RU"/>
        </w:rPr>
        <w:t xml:space="preserve"> </w:t>
      </w:r>
      <w:proofErr w:type="spellStart"/>
      <w:r w:rsidR="00A725FC" w:rsidRPr="00704B48">
        <w:rPr>
          <w:lang w:val="ru-RU"/>
        </w:rPr>
        <w:t>законик</w:t>
      </w:r>
      <w:proofErr w:type="spellEnd"/>
      <w:r w:rsidR="00432C3C" w:rsidRPr="00704B48">
        <w:rPr>
          <w:lang w:val="ru-RU"/>
        </w:rPr>
        <w:t xml:space="preserve"> </w:t>
      </w:r>
      <w:r w:rsidR="00A725FC" w:rsidRPr="00704B48">
        <w:rPr>
          <w:lang w:val="ru-RU"/>
        </w:rPr>
        <w:t xml:space="preserve">и за </w:t>
      </w:r>
      <w:proofErr w:type="spellStart"/>
      <w:r w:rsidR="00A725FC" w:rsidRPr="00704B48">
        <w:rPr>
          <w:lang w:val="ru-RU"/>
        </w:rPr>
        <w:t>кривични</w:t>
      </w:r>
      <w:proofErr w:type="spellEnd"/>
      <w:r w:rsidR="00A725FC" w:rsidRPr="00704B48">
        <w:rPr>
          <w:lang w:val="ru-RU"/>
        </w:rPr>
        <w:t xml:space="preserve"> дела за кои со </w:t>
      </w:r>
      <w:proofErr w:type="spellStart"/>
      <w:r w:rsidR="00A725FC" w:rsidRPr="00704B48">
        <w:rPr>
          <w:lang w:val="ru-RU"/>
        </w:rPr>
        <w:t>ратификувани</w:t>
      </w:r>
      <w:proofErr w:type="spellEnd"/>
      <w:r w:rsidR="00A725FC" w:rsidRPr="00704B48">
        <w:rPr>
          <w:lang w:val="ru-RU"/>
        </w:rPr>
        <w:t xml:space="preserve"> </w:t>
      </w:r>
      <w:proofErr w:type="spellStart"/>
      <w:r w:rsidR="00A725FC" w:rsidRPr="00704B48">
        <w:rPr>
          <w:lang w:val="ru-RU"/>
        </w:rPr>
        <w:t>меѓународни</w:t>
      </w:r>
      <w:proofErr w:type="spellEnd"/>
      <w:r w:rsidR="00A725FC" w:rsidRPr="00704B48">
        <w:rPr>
          <w:lang w:val="ru-RU"/>
        </w:rPr>
        <w:t xml:space="preserve"> договори е предвидена </w:t>
      </w:r>
      <w:proofErr w:type="spellStart"/>
      <w:r w:rsidR="00A725FC" w:rsidRPr="00704B48">
        <w:rPr>
          <w:lang w:val="ru-RU"/>
        </w:rPr>
        <w:t>незастарливост</w:t>
      </w:r>
      <w:proofErr w:type="spellEnd"/>
      <w:r w:rsidR="00A725FC" w:rsidRPr="00704B48">
        <w:rPr>
          <w:lang w:val="ru-RU"/>
        </w:rPr>
        <w:t>.</w:t>
      </w:r>
      <w:r w:rsidR="009F5657" w:rsidRPr="00704B48">
        <w:rPr>
          <w:lang w:val="ru-RU"/>
        </w:rPr>
        <w:t xml:space="preserve"> </w:t>
      </w:r>
    </w:p>
    <w:p w14:paraId="473DD4BF" w14:textId="3B371B8E" w:rsidR="00876130" w:rsidRPr="00704B48" w:rsidRDefault="00876130" w:rsidP="00876130">
      <w:pPr>
        <w:pStyle w:val="BodyText"/>
        <w:spacing w:before="1" w:line="237" w:lineRule="auto"/>
        <w:ind w:left="115"/>
        <w:rPr>
          <w:lang w:val="ru-RU"/>
        </w:rPr>
      </w:pPr>
      <w:r w:rsidRPr="00704B48">
        <w:rPr>
          <w:lang w:val="ru-RU"/>
        </w:rPr>
        <w:t xml:space="preserve">(2) </w:t>
      </w:r>
      <w:proofErr w:type="spellStart"/>
      <w:r w:rsidRPr="00704B48">
        <w:rPr>
          <w:lang w:val="ru-RU"/>
        </w:rPr>
        <w:t>Извршување</w:t>
      </w:r>
      <w:proofErr w:type="spellEnd"/>
      <w:r w:rsidRPr="00704B48">
        <w:rPr>
          <w:lang w:val="ru-RU"/>
        </w:rPr>
        <w:t xml:space="preserve"> на </w:t>
      </w:r>
      <w:proofErr w:type="spellStart"/>
      <w:r w:rsidR="00602E39" w:rsidRPr="00704B48">
        <w:rPr>
          <w:lang w:val="ru-RU"/>
        </w:rPr>
        <w:t>казната</w:t>
      </w:r>
      <w:proofErr w:type="spellEnd"/>
      <w:r w:rsidR="00602E39" w:rsidRPr="00704B48">
        <w:rPr>
          <w:lang w:val="ru-RU"/>
        </w:rPr>
        <w:t xml:space="preserve"> не </w:t>
      </w:r>
      <w:proofErr w:type="spellStart"/>
      <w:r w:rsidR="00602E39" w:rsidRPr="00704B48">
        <w:rPr>
          <w:lang w:val="ru-RU"/>
        </w:rPr>
        <w:t>застарува</w:t>
      </w:r>
      <w:proofErr w:type="spellEnd"/>
      <w:r w:rsidR="00602E39" w:rsidRPr="00704B48">
        <w:rPr>
          <w:lang w:val="ru-RU"/>
        </w:rPr>
        <w:t xml:space="preserve"> за </w:t>
      </w:r>
      <w:proofErr w:type="spellStart"/>
      <w:r w:rsidRPr="00704B48">
        <w:rPr>
          <w:lang w:val="ru-RU"/>
        </w:rPr>
        <w:t>изречената</w:t>
      </w:r>
      <w:proofErr w:type="spellEnd"/>
      <w:r w:rsidRPr="00704B48">
        <w:rPr>
          <w:lang w:val="ru-RU"/>
        </w:rPr>
        <w:t xml:space="preserve"> казна </w:t>
      </w:r>
      <w:proofErr w:type="spellStart"/>
      <w:r w:rsidRPr="00704B48">
        <w:rPr>
          <w:lang w:val="ru-RU"/>
        </w:rPr>
        <w:t>доживотен</w:t>
      </w:r>
      <w:proofErr w:type="spellEnd"/>
      <w:r w:rsidRPr="00704B48">
        <w:rPr>
          <w:lang w:val="ru-RU"/>
        </w:rPr>
        <w:t xml:space="preserve"> затвор</w:t>
      </w:r>
      <w:r w:rsidR="00602E39" w:rsidRPr="00704B48">
        <w:rPr>
          <w:lang w:val="ru-RU"/>
        </w:rPr>
        <w:t xml:space="preserve">, за </w:t>
      </w:r>
      <w:proofErr w:type="spellStart"/>
      <w:r w:rsidR="00602E39" w:rsidRPr="00704B48">
        <w:rPr>
          <w:lang w:val="ru-RU"/>
        </w:rPr>
        <w:t>изречените</w:t>
      </w:r>
      <w:proofErr w:type="spellEnd"/>
      <w:r w:rsidR="00602E39" w:rsidRPr="00704B48">
        <w:rPr>
          <w:lang w:val="ru-RU"/>
        </w:rPr>
        <w:t xml:space="preserve"> казни за </w:t>
      </w:r>
      <w:proofErr w:type="spellStart"/>
      <w:r w:rsidR="00602E39" w:rsidRPr="00704B48">
        <w:rPr>
          <w:lang w:val="ru-RU"/>
        </w:rPr>
        <w:t>кривичните</w:t>
      </w:r>
      <w:proofErr w:type="spellEnd"/>
      <w:r w:rsidR="00602E39" w:rsidRPr="00704B48">
        <w:rPr>
          <w:lang w:val="ru-RU"/>
        </w:rPr>
        <w:t xml:space="preserve"> дела </w:t>
      </w:r>
      <w:proofErr w:type="spellStart"/>
      <w:r w:rsidR="00602E39" w:rsidRPr="00704B48">
        <w:rPr>
          <w:lang w:val="ru-RU"/>
        </w:rPr>
        <w:t>предвидени</w:t>
      </w:r>
      <w:proofErr w:type="spellEnd"/>
      <w:r w:rsidR="00602E39" w:rsidRPr="00704B48">
        <w:rPr>
          <w:lang w:val="ru-RU"/>
        </w:rPr>
        <w:t xml:space="preserve"> во </w:t>
      </w:r>
      <w:proofErr w:type="spellStart"/>
      <w:r w:rsidR="00602E39" w:rsidRPr="00704B48">
        <w:rPr>
          <w:lang w:val="ru-RU"/>
        </w:rPr>
        <w:t>членовите</w:t>
      </w:r>
      <w:proofErr w:type="spellEnd"/>
      <w:r w:rsidR="00602E39" w:rsidRPr="00704B48">
        <w:rPr>
          <w:lang w:val="ru-RU"/>
        </w:rPr>
        <w:t xml:space="preserve"> од 131 до 138 и 142, 143, 152, 160</w:t>
      </w:r>
      <w:r w:rsidR="00116799">
        <w:rPr>
          <w:lang w:val="ru-RU"/>
        </w:rPr>
        <w:t xml:space="preserve"> и 201</w:t>
      </w:r>
      <w:r w:rsidR="00602E39" w:rsidRPr="00704B48">
        <w:rPr>
          <w:lang w:val="ru-RU"/>
        </w:rPr>
        <w:t xml:space="preserve"> на </w:t>
      </w:r>
      <w:proofErr w:type="spellStart"/>
      <w:r w:rsidR="00602E39" w:rsidRPr="00704B48">
        <w:rPr>
          <w:lang w:val="ru-RU"/>
        </w:rPr>
        <w:t>овој</w:t>
      </w:r>
      <w:proofErr w:type="spellEnd"/>
      <w:r w:rsidR="00602E39" w:rsidRPr="00704B48">
        <w:rPr>
          <w:lang w:val="ru-RU"/>
        </w:rPr>
        <w:t xml:space="preserve"> </w:t>
      </w:r>
      <w:proofErr w:type="spellStart"/>
      <w:r w:rsidR="00602E39" w:rsidRPr="00704B48">
        <w:rPr>
          <w:lang w:val="ru-RU"/>
        </w:rPr>
        <w:t>законик</w:t>
      </w:r>
      <w:proofErr w:type="spellEnd"/>
      <w:r w:rsidR="00602E39" w:rsidRPr="00704B48">
        <w:rPr>
          <w:lang w:val="ru-RU"/>
        </w:rPr>
        <w:t xml:space="preserve"> и за </w:t>
      </w:r>
      <w:proofErr w:type="spellStart"/>
      <w:r w:rsidR="00602E39" w:rsidRPr="00704B48">
        <w:rPr>
          <w:lang w:val="ru-RU"/>
        </w:rPr>
        <w:t>изречените</w:t>
      </w:r>
      <w:proofErr w:type="spellEnd"/>
      <w:r w:rsidR="00602E39" w:rsidRPr="00704B48">
        <w:rPr>
          <w:lang w:val="ru-RU"/>
        </w:rPr>
        <w:t xml:space="preserve"> казни за </w:t>
      </w:r>
      <w:proofErr w:type="spellStart"/>
      <w:r w:rsidR="00602E39" w:rsidRPr="00704B48">
        <w:rPr>
          <w:lang w:val="ru-RU"/>
        </w:rPr>
        <w:t>кривични</w:t>
      </w:r>
      <w:proofErr w:type="spellEnd"/>
      <w:r w:rsidR="00602E39" w:rsidRPr="00704B48">
        <w:rPr>
          <w:lang w:val="ru-RU"/>
        </w:rPr>
        <w:t xml:space="preserve"> дела за кои со </w:t>
      </w:r>
      <w:proofErr w:type="spellStart"/>
      <w:r w:rsidR="00602E39" w:rsidRPr="00704B48">
        <w:rPr>
          <w:lang w:val="ru-RU"/>
        </w:rPr>
        <w:t>ратификувани</w:t>
      </w:r>
      <w:proofErr w:type="spellEnd"/>
      <w:r w:rsidR="00602E39" w:rsidRPr="00704B48">
        <w:rPr>
          <w:lang w:val="ru-RU"/>
        </w:rPr>
        <w:t xml:space="preserve"> </w:t>
      </w:r>
      <w:proofErr w:type="spellStart"/>
      <w:r w:rsidR="00602E39" w:rsidRPr="00704B48">
        <w:rPr>
          <w:lang w:val="ru-RU"/>
        </w:rPr>
        <w:t>меѓународни</w:t>
      </w:r>
      <w:proofErr w:type="spellEnd"/>
      <w:r w:rsidR="00602E39" w:rsidRPr="00704B48">
        <w:rPr>
          <w:lang w:val="ru-RU"/>
        </w:rPr>
        <w:t xml:space="preserve"> договори е предвидена </w:t>
      </w:r>
      <w:proofErr w:type="spellStart"/>
      <w:r w:rsidR="00602E39" w:rsidRPr="00704B48">
        <w:rPr>
          <w:lang w:val="ru-RU"/>
        </w:rPr>
        <w:t>незастарливост</w:t>
      </w:r>
      <w:proofErr w:type="spellEnd"/>
      <w:r w:rsidRPr="00704B48">
        <w:rPr>
          <w:lang w:val="ru-RU"/>
        </w:rPr>
        <w:t>.</w:t>
      </w:r>
    </w:p>
    <w:p w14:paraId="5F888123" w14:textId="77777777" w:rsidR="00104530" w:rsidRPr="00704B48" w:rsidRDefault="00104530" w:rsidP="00104530">
      <w:pPr>
        <w:pStyle w:val="NoSpacing"/>
        <w:jc w:val="center"/>
        <w:rPr>
          <w:b/>
          <w:bCs/>
          <w:sz w:val="24"/>
          <w:szCs w:val="24"/>
          <w:lang w:val="ru-RU"/>
        </w:rPr>
      </w:pPr>
    </w:p>
    <w:p w14:paraId="12CEF568" w14:textId="4C28EF73" w:rsidR="00664C64" w:rsidRPr="00C821DC" w:rsidRDefault="009F5657" w:rsidP="007517FC">
      <w:pPr>
        <w:pStyle w:val="NoSpacing"/>
        <w:jc w:val="center"/>
        <w:rPr>
          <w:lang w:val="ru-RU"/>
        </w:rPr>
      </w:pPr>
      <w:r w:rsidRPr="00704B48">
        <w:rPr>
          <w:b/>
          <w:bCs/>
          <w:sz w:val="24"/>
          <w:szCs w:val="24"/>
          <w:lang w:val="ru-RU"/>
        </w:rPr>
        <w:t xml:space="preserve">Глава </w:t>
      </w:r>
      <w:proofErr w:type="spellStart"/>
      <w:r w:rsidR="00755DDF" w:rsidRPr="00704B48">
        <w:rPr>
          <w:b/>
          <w:bCs/>
          <w:sz w:val="24"/>
          <w:szCs w:val="24"/>
          <w:lang w:val="ru-RU"/>
        </w:rPr>
        <w:t>дванаесетта</w:t>
      </w:r>
      <w:proofErr w:type="spellEnd"/>
    </w:p>
    <w:p w14:paraId="28A95A85" w14:textId="77777777" w:rsidR="007152F4" w:rsidRPr="00704B48" w:rsidRDefault="007152F4" w:rsidP="007517FC">
      <w:pPr>
        <w:pStyle w:val="NoSpacing"/>
        <w:jc w:val="center"/>
        <w:rPr>
          <w:b/>
          <w:bCs/>
          <w:sz w:val="24"/>
          <w:szCs w:val="24"/>
          <w:lang w:val="ru-RU"/>
        </w:rPr>
      </w:pPr>
    </w:p>
    <w:p w14:paraId="04025B97" w14:textId="77777777" w:rsidR="00437DEC" w:rsidRPr="007517FC" w:rsidRDefault="009F5657" w:rsidP="007152F4">
      <w:pPr>
        <w:pStyle w:val="NoSpacing"/>
        <w:jc w:val="center"/>
        <w:rPr>
          <w:b/>
          <w:bCs/>
          <w:sz w:val="24"/>
          <w:szCs w:val="24"/>
          <w:lang w:val="ru-RU"/>
        </w:rPr>
      </w:pPr>
      <w:r w:rsidRPr="007517FC">
        <w:rPr>
          <w:b/>
          <w:bCs/>
          <w:sz w:val="24"/>
          <w:szCs w:val="24"/>
          <w:lang w:val="ru-RU"/>
        </w:rPr>
        <w:t xml:space="preserve">АМНЕСТИЈА И </w:t>
      </w:r>
      <w:r w:rsidR="00E33CEA" w:rsidRPr="00704B48">
        <w:rPr>
          <w:b/>
          <w:bCs/>
          <w:sz w:val="24"/>
          <w:szCs w:val="24"/>
          <w:lang w:val="ru-RU"/>
        </w:rPr>
        <w:t>П</w:t>
      </w:r>
      <w:r w:rsidRPr="007517FC">
        <w:rPr>
          <w:b/>
          <w:bCs/>
          <w:sz w:val="24"/>
          <w:szCs w:val="24"/>
          <w:lang w:val="ru-RU"/>
        </w:rPr>
        <w:t>ОМИЛУВАЊЕ</w:t>
      </w:r>
    </w:p>
    <w:p w14:paraId="698056F7" w14:textId="77777777" w:rsidR="00664C64" w:rsidRPr="00704B48" w:rsidRDefault="00664C64">
      <w:pPr>
        <w:spacing w:before="2"/>
        <w:ind w:left="2920" w:right="2921"/>
        <w:jc w:val="center"/>
        <w:rPr>
          <w:b/>
          <w:sz w:val="24"/>
          <w:lang w:val="ru-RU"/>
        </w:rPr>
      </w:pPr>
    </w:p>
    <w:p w14:paraId="7B953AE3" w14:textId="77777777" w:rsidR="000D1700" w:rsidRPr="00704B48" w:rsidRDefault="000D1700">
      <w:pPr>
        <w:spacing w:before="2"/>
        <w:ind w:left="2920" w:right="2921"/>
        <w:jc w:val="center"/>
        <w:rPr>
          <w:b/>
          <w:sz w:val="24"/>
          <w:lang w:val="ru-RU"/>
        </w:rPr>
      </w:pPr>
    </w:p>
    <w:p w14:paraId="27010BA8" w14:textId="77777777" w:rsidR="00437DEC" w:rsidRPr="00704B48" w:rsidRDefault="009F5657">
      <w:pPr>
        <w:spacing w:before="2"/>
        <w:ind w:left="2920" w:right="2921"/>
        <w:jc w:val="center"/>
        <w:rPr>
          <w:b/>
          <w:sz w:val="24"/>
          <w:lang w:val="ru-RU"/>
        </w:rPr>
      </w:pPr>
      <w:proofErr w:type="spellStart"/>
      <w:r w:rsidRPr="00704B48">
        <w:rPr>
          <w:b/>
          <w:sz w:val="24"/>
          <w:lang w:val="ru-RU"/>
        </w:rPr>
        <w:t>Амнестија</w:t>
      </w:r>
      <w:proofErr w:type="spellEnd"/>
    </w:p>
    <w:p w14:paraId="6E28E2CD" w14:textId="77777777" w:rsidR="00437DEC" w:rsidRPr="00704B48" w:rsidRDefault="00437DEC">
      <w:pPr>
        <w:pStyle w:val="BodyText"/>
        <w:spacing w:before="7"/>
        <w:ind w:left="0" w:right="0" w:firstLine="0"/>
        <w:jc w:val="left"/>
        <w:rPr>
          <w:b/>
          <w:sz w:val="23"/>
          <w:lang w:val="ru-RU"/>
        </w:rPr>
      </w:pPr>
    </w:p>
    <w:p w14:paraId="3191CA36" w14:textId="77777777" w:rsidR="00D1726F" w:rsidRPr="00704B48" w:rsidRDefault="009F5657" w:rsidP="007517FC">
      <w:pPr>
        <w:spacing w:line="288" w:lineRule="exact"/>
        <w:ind w:right="-49"/>
        <w:jc w:val="center"/>
        <w:rPr>
          <w:b/>
          <w:sz w:val="24"/>
          <w:lang w:val="ru-RU"/>
        </w:rPr>
      </w:pPr>
      <w:r w:rsidRPr="00704B48">
        <w:rPr>
          <w:b/>
          <w:sz w:val="24"/>
          <w:lang w:val="ru-RU"/>
        </w:rPr>
        <w:t xml:space="preserve">Член </w:t>
      </w:r>
      <w:r w:rsidR="00086B86" w:rsidRPr="00704B48">
        <w:rPr>
          <w:b/>
          <w:sz w:val="24"/>
          <w:lang w:val="ru-RU"/>
        </w:rPr>
        <w:t>12</w:t>
      </w:r>
      <w:r w:rsidR="000D1700" w:rsidRPr="007517FC">
        <w:rPr>
          <w:b/>
          <w:sz w:val="24"/>
          <w:lang w:val="ru-RU"/>
        </w:rPr>
        <w:t>7</w:t>
      </w:r>
      <w:r w:rsidR="00086B86" w:rsidRPr="00704B48">
        <w:rPr>
          <w:b/>
          <w:sz w:val="24"/>
          <w:lang w:val="ru-RU"/>
        </w:rPr>
        <w:t xml:space="preserve"> (</w:t>
      </w:r>
      <w:proofErr w:type="spellStart"/>
      <w:r w:rsidR="00086B86" w:rsidRPr="00704B48">
        <w:rPr>
          <w:b/>
          <w:sz w:val="24"/>
          <w:lang w:val="ru-RU"/>
        </w:rPr>
        <w:t>претходен</w:t>
      </w:r>
      <w:proofErr w:type="spellEnd"/>
      <w:r w:rsidR="00086B86" w:rsidRPr="00704B48">
        <w:rPr>
          <w:b/>
          <w:sz w:val="24"/>
          <w:lang w:val="ru-RU"/>
        </w:rPr>
        <w:t xml:space="preserve"> член </w:t>
      </w:r>
      <w:r w:rsidRPr="00704B48">
        <w:rPr>
          <w:b/>
          <w:sz w:val="24"/>
          <w:lang w:val="ru-RU"/>
        </w:rPr>
        <w:t>113</w:t>
      </w:r>
      <w:r w:rsidR="00086B86" w:rsidRPr="00704B48">
        <w:rPr>
          <w:b/>
          <w:sz w:val="24"/>
          <w:lang w:val="ru-RU"/>
        </w:rPr>
        <w:t>)</w:t>
      </w:r>
    </w:p>
    <w:p w14:paraId="41073749" w14:textId="6C7182E3" w:rsidR="00437DEC" w:rsidRPr="00704B48" w:rsidRDefault="00940ED8">
      <w:pPr>
        <w:pStyle w:val="BodyText"/>
        <w:spacing w:before="2" w:line="237" w:lineRule="auto"/>
        <w:ind w:left="115"/>
        <w:rPr>
          <w:lang w:val="ru-RU"/>
        </w:rPr>
      </w:pPr>
      <w:r w:rsidRPr="00704B48">
        <w:rPr>
          <w:lang w:val="ru-RU"/>
        </w:rPr>
        <w:t xml:space="preserve">Со Закон за </w:t>
      </w:r>
      <w:proofErr w:type="spellStart"/>
      <w:r w:rsidR="009F5657" w:rsidRPr="00704B48">
        <w:rPr>
          <w:lang w:val="ru-RU"/>
        </w:rPr>
        <w:t>амнестија</w:t>
      </w:r>
      <w:proofErr w:type="spellEnd"/>
      <w:r w:rsidRPr="00704B48">
        <w:rPr>
          <w:lang w:val="ru-RU"/>
        </w:rPr>
        <w:t xml:space="preserve">, на </w:t>
      </w:r>
      <w:proofErr w:type="spellStart"/>
      <w:r w:rsidRPr="00704B48">
        <w:rPr>
          <w:lang w:val="ru-RU"/>
        </w:rPr>
        <w:t>лицата</w:t>
      </w:r>
      <w:proofErr w:type="spellEnd"/>
      <w:r w:rsidRPr="00704B48">
        <w:rPr>
          <w:lang w:val="ru-RU"/>
        </w:rPr>
        <w:t xml:space="preserve"> </w:t>
      </w:r>
      <w:proofErr w:type="spellStart"/>
      <w:r w:rsidRPr="00704B48">
        <w:rPr>
          <w:lang w:val="ru-RU"/>
        </w:rPr>
        <w:t>опфатени</w:t>
      </w:r>
      <w:proofErr w:type="spellEnd"/>
      <w:r w:rsidRPr="00704B48">
        <w:rPr>
          <w:lang w:val="ru-RU"/>
        </w:rPr>
        <w:t xml:space="preserve"> со </w:t>
      </w:r>
      <w:proofErr w:type="spellStart"/>
      <w:r w:rsidRPr="00704B48">
        <w:rPr>
          <w:lang w:val="ru-RU"/>
        </w:rPr>
        <w:t>тој</w:t>
      </w:r>
      <w:proofErr w:type="spellEnd"/>
      <w:r w:rsidRPr="00704B48">
        <w:rPr>
          <w:lang w:val="ru-RU"/>
        </w:rPr>
        <w:t xml:space="preserve"> закон </w:t>
      </w:r>
      <w:r w:rsidR="009F5657" w:rsidRPr="00704B48">
        <w:rPr>
          <w:lang w:val="ru-RU"/>
        </w:rPr>
        <w:t xml:space="preserve">им се </w:t>
      </w:r>
      <w:proofErr w:type="spellStart"/>
      <w:r w:rsidR="009F5657" w:rsidRPr="00704B48">
        <w:rPr>
          <w:lang w:val="ru-RU"/>
        </w:rPr>
        <w:t>дава</w:t>
      </w:r>
      <w:proofErr w:type="spellEnd"/>
      <w:r w:rsidR="009F5657" w:rsidRPr="00704B48">
        <w:rPr>
          <w:lang w:val="ru-RU"/>
        </w:rPr>
        <w:t xml:space="preserve"> </w:t>
      </w:r>
      <w:proofErr w:type="spellStart"/>
      <w:r w:rsidR="009F5657" w:rsidRPr="00704B48">
        <w:rPr>
          <w:lang w:val="ru-RU"/>
        </w:rPr>
        <w:t>ослободување</w:t>
      </w:r>
      <w:proofErr w:type="spellEnd"/>
      <w:r w:rsidR="009F5657" w:rsidRPr="00704B48">
        <w:rPr>
          <w:lang w:val="ru-RU"/>
        </w:rPr>
        <w:t xml:space="preserve"> од </w:t>
      </w:r>
      <w:proofErr w:type="spellStart"/>
      <w:r w:rsidR="009F5657" w:rsidRPr="00704B48">
        <w:rPr>
          <w:lang w:val="ru-RU"/>
        </w:rPr>
        <w:t>гонење</w:t>
      </w:r>
      <w:proofErr w:type="spellEnd"/>
      <w:r w:rsidR="009F5657" w:rsidRPr="00704B48">
        <w:rPr>
          <w:lang w:val="ru-RU"/>
        </w:rPr>
        <w:t xml:space="preserve"> или </w:t>
      </w:r>
      <w:proofErr w:type="spellStart"/>
      <w:r w:rsidR="009F5657" w:rsidRPr="00704B48">
        <w:rPr>
          <w:lang w:val="ru-RU"/>
        </w:rPr>
        <w:t>потполно</w:t>
      </w:r>
      <w:proofErr w:type="spellEnd"/>
      <w:r w:rsidR="009F5657" w:rsidRPr="00704B48">
        <w:rPr>
          <w:lang w:val="ru-RU"/>
        </w:rPr>
        <w:t xml:space="preserve"> или </w:t>
      </w:r>
      <w:proofErr w:type="spellStart"/>
      <w:r w:rsidR="009F5657" w:rsidRPr="00704B48">
        <w:rPr>
          <w:lang w:val="ru-RU"/>
        </w:rPr>
        <w:t>делумно</w:t>
      </w:r>
      <w:proofErr w:type="spellEnd"/>
      <w:r w:rsidR="009F5657" w:rsidRPr="00704B48">
        <w:rPr>
          <w:lang w:val="ru-RU"/>
        </w:rPr>
        <w:t xml:space="preserve"> </w:t>
      </w:r>
      <w:proofErr w:type="spellStart"/>
      <w:r w:rsidR="009F5657" w:rsidRPr="00704B48">
        <w:rPr>
          <w:lang w:val="ru-RU"/>
        </w:rPr>
        <w:t>ослободување</w:t>
      </w:r>
      <w:proofErr w:type="spellEnd"/>
      <w:r w:rsidR="009F5657" w:rsidRPr="00704B48">
        <w:rPr>
          <w:lang w:val="ru-RU"/>
        </w:rPr>
        <w:t xml:space="preserve"> од </w:t>
      </w:r>
      <w:proofErr w:type="spellStart"/>
      <w:r w:rsidR="009F5657" w:rsidRPr="00704B48">
        <w:rPr>
          <w:lang w:val="ru-RU"/>
        </w:rPr>
        <w:t>извршување</w:t>
      </w:r>
      <w:proofErr w:type="spellEnd"/>
      <w:r w:rsidR="009F5657" w:rsidRPr="00704B48">
        <w:rPr>
          <w:lang w:val="ru-RU"/>
        </w:rPr>
        <w:t xml:space="preserve"> на </w:t>
      </w:r>
      <w:proofErr w:type="spellStart"/>
      <w:r w:rsidR="009F5657" w:rsidRPr="00704B48">
        <w:rPr>
          <w:lang w:val="ru-RU"/>
        </w:rPr>
        <w:t>казната</w:t>
      </w:r>
      <w:proofErr w:type="spellEnd"/>
      <w:r w:rsidR="009F5657" w:rsidRPr="00704B48">
        <w:rPr>
          <w:lang w:val="ru-RU"/>
        </w:rPr>
        <w:t xml:space="preserve">, им се </w:t>
      </w:r>
      <w:proofErr w:type="spellStart"/>
      <w:r w:rsidR="009F5657" w:rsidRPr="00704B48">
        <w:rPr>
          <w:lang w:val="ru-RU"/>
        </w:rPr>
        <w:t>заменува</w:t>
      </w:r>
      <w:proofErr w:type="spellEnd"/>
      <w:r w:rsidR="009F5657" w:rsidRPr="00704B48">
        <w:rPr>
          <w:lang w:val="ru-RU"/>
        </w:rPr>
        <w:t xml:space="preserve"> </w:t>
      </w:r>
      <w:proofErr w:type="spellStart"/>
      <w:r w:rsidR="009F5657" w:rsidRPr="00704B48">
        <w:rPr>
          <w:lang w:val="ru-RU"/>
        </w:rPr>
        <w:t>изречената</w:t>
      </w:r>
      <w:proofErr w:type="spellEnd"/>
      <w:r w:rsidR="009F5657" w:rsidRPr="00704B48">
        <w:rPr>
          <w:lang w:val="ru-RU"/>
        </w:rPr>
        <w:t xml:space="preserve"> казна со </w:t>
      </w:r>
      <w:proofErr w:type="spellStart"/>
      <w:r w:rsidR="009F5657" w:rsidRPr="00704B48">
        <w:rPr>
          <w:lang w:val="ru-RU"/>
        </w:rPr>
        <w:t>поблага</w:t>
      </w:r>
      <w:proofErr w:type="spellEnd"/>
      <w:r w:rsidR="009F5657" w:rsidRPr="00704B48">
        <w:rPr>
          <w:lang w:val="ru-RU"/>
        </w:rPr>
        <w:t xml:space="preserve"> казна, им се </w:t>
      </w:r>
      <w:proofErr w:type="spellStart"/>
      <w:r w:rsidR="009F5657" w:rsidRPr="00704B48">
        <w:rPr>
          <w:lang w:val="ru-RU"/>
        </w:rPr>
        <w:t>определува</w:t>
      </w:r>
      <w:proofErr w:type="spellEnd"/>
      <w:r w:rsidR="009F5657" w:rsidRPr="00704B48">
        <w:rPr>
          <w:lang w:val="ru-RU"/>
        </w:rPr>
        <w:t xml:space="preserve"> </w:t>
      </w:r>
      <w:proofErr w:type="spellStart"/>
      <w:r w:rsidR="009F5657" w:rsidRPr="00704B48">
        <w:rPr>
          <w:lang w:val="ru-RU"/>
        </w:rPr>
        <w:t>бришење</w:t>
      </w:r>
      <w:proofErr w:type="spellEnd"/>
      <w:r w:rsidR="009F5657" w:rsidRPr="00704B48">
        <w:rPr>
          <w:lang w:val="ru-RU"/>
        </w:rPr>
        <w:t xml:space="preserve"> на </w:t>
      </w:r>
      <w:proofErr w:type="spellStart"/>
      <w:r w:rsidR="009F5657" w:rsidRPr="00704B48">
        <w:rPr>
          <w:lang w:val="ru-RU"/>
        </w:rPr>
        <w:t>осудата</w:t>
      </w:r>
      <w:proofErr w:type="spellEnd"/>
      <w:r w:rsidR="009F5657" w:rsidRPr="00704B48">
        <w:rPr>
          <w:lang w:val="ru-RU"/>
        </w:rPr>
        <w:t xml:space="preserve"> или им се </w:t>
      </w:r>
      <w:proofErr w:type="spellStart"/>
      <w:r w:rsidR="009F5657" w:rsidRPr="00704B48">
        <w:rPr>
          <w:lang w:val="ru-RU"/>
        </w:rPr>
        <w:t>укинува</w:t>
      </w:r>
      <w:proofErr w:type="spellEnd"/>
      <w:r w:rsidR="009F5657" w:rsidRPr="00704B48">
        <w:rPr>
          <w:lang w:val="ru-RU"/>
        </w:rPr>
        <w:t xml:space="preserve"> определена </w:t>
      </w:r>
      <w:proofErr w:type="spellStart"/>
      <w:r w:rsidR="009F5657" w:rsidRPr="00704B48">
        <w:rPr>
          <w:lang w:val="ru-RU"/>
        </w:rPr>
        <w:t>правна</w:t>
      </w:r>
      <w:proofErr w:type="spellEnd"/>
      <w:r w:rsidR="009F5657" w:rsidRPr="00704B48">
        <w:rPr>
          <w:lang w:val="ru-RU"/>
        </w:rPr>
        <w:t xml:space="preserve"> </w:t>
      </w:r>
      <w:proofErr w:type="spellStart"/>
      <w:r w:rsidR="009F5657" w:rsidRPr="00704B48">
        <w:rPr>
          <w:lang w:val="ru-RU"/>
        </w:rPr>
        <w:t>последица</w:t>
      </w:r>
      <w:proofErr w:type="spellEnd"/>
      <w:r w:rsidR="009F5657" w:rsidRPr="00704B48">
        <w:rPr>
          <w:lang w:val="ru-RU"/>
        </w:rPr>
        <w:t xml:space="preserve"> од</w:t>
      </w:r>
      <w:r w:rsidR="00DD15EE" w:rsidRPr="00704B48">
        <w:rPr>
          <w:lang w:val="ru-RU"/>
        </w:rPr>
        <w:t xml:space="preserve"> </w:t>
      </w:r>
      <w:proofErr w:type="spellStart"/>
      <w:r w:rsidR="009F5657" w:rsidRPr="00704B48">
        <w:rPr>
          <w:lang w:val="ru-RU"/>
        </w:rPr>
        <w:t>осудата</w:t>
      </w:r>
      <w:proofErr w:type="spellEnd"/>
      <w:r w:rsidR="009F5657" w:rsidRPr="00704B48">
        <w:rPr>
          <w:lang w:val="ru-RU"/>
        </w:rPr>
        <w:t>.</w:t>
      </w:r>
    </w:p>
    <w:p w14:paraId="4CE0B1CD" w14:textId="77777777" w:rsidR="00D02D9D" w:rsidRPr="007517FC" w:rsidRDefault="00D02D9D" w:rsidP="00D02D9D">
      <w:pPr>
        <w:pStyle w:val="NoSpacing"/>
        <w:jc w:val="center"/>
        <w:rPr>
          <w:b/>
          <w:bCs/>
          <w:sz w:val="24"/>
          <w:szCs w:val="24"/>
          <w:lang w:val="ru-RU"/>
        </w:rPr>
      </w:pPr>
    </w:p>
    <w:p w14:paraId="6311EDD9" w14:textId="77777777" w:rsidR="00D1726F" w:rsidRPr="007517FC" w:rsidRDefault="009F5657" w:rsidP="007517FC">
      <w:pPr>
        <w:pStyle w:val="NoSpacing"/>
        <w:jc w:val="center"/>
        <w:rPr>
          <w:b/>
          <w:bCs/>
          <w:lang w:val="mk-MK"/>
        </w:rPr>
      </w:pPr>
      <w:proofErr w:type="spellStart"/>
      <w:r w:rsidRPr="00704B48">
        <w:rPr>
          <w:b/>
          <w:bCs/>
          <w:sz w:val="24"/>
          <w:szCs w:val="24"/>
        </w:rPr>
        <w:t>Помилување</w:t>
      </w:r>
      <w:proofErr w:type="spellEnd"/>
      <w:r w:rsidRPr="00704B48">
        <w:rPr>
          <w:b/>
          <w:bCs/>
          <w:sz w:val="24"/>
          <w:szCs w:val="24"/>
        </w:rPr>
        <w:t xml:space="preserve"> </w:t>
      </w:r>
    </w:p>
    <w:p w14:paraId="41DE78A5" w14:textId="77777777" w:rsidR="00D02D9D" w:rsidRPr="00704B48" w:rsidRDefault="00D02D9D" w:rsidP="00D02D9D">
      <w:pPr>
        <w:pStyle w:val="NoSpacing"/>
        <w:jc w:val="center"/>
        <w:rPr>
          <w:b/>
          <w:bCs/>
          <w:sz w:val="24"/>
          <w:szCs w:val="24"/>
        </w:rPr>
      </w:pPr>
    </w:p>
    <w:p w14:paraId="0EC7317A" w14:textId="77777777" w:rsidR="00D1726F" w:rsidRPr="007517FC" w:rsidRDefault="009F5657" w:rsidP="007517FC">
      <w:pPr>
        <w:pStyle w:val="NoSpacing"/>
        <w:jc w:val="center"/>
        <w:rPr>
          <w:lang w:val="mk-MK"/>
        </w:rPr>
      </w:pPr>
      <w:proofErr w:type="spellStart"/>
      <w:r w:rsidRPr="00704B48">
        <w:rPr>
          <w:b/>
          <w:bCs/>
          <w:sz w:val="24"/>
          <w:szCs w:val="24"/>
        </w:rPr>
        <w:t>Член</w:t>
      </w:r>
      <w:proofErr w:type="spellEnd"/>
      <w:r w:rsidR="00E06435" w:rsidRPr="00704B48">
        <w:rPr>
          <w:b/>
          <w:bCs/>
          <w:sz w:val="24"/>
          <w:szCs w:val="24"/>
          <w:lang w:val="mk-MK"/>
        </w:rPr>
        <w:t xml:space="preserve"> 12</w:t>
      </w:r>
      <w:r w:rsidR="000D1700" w:rsidRPr="00704B48">
        <w:rPr>
          <w:b/>
          <w:bCs/>
          <w:sz w:val="24"/>
          <w:szCs w:val="24"/>
        </w:rPr>
        <w:t>8</w:t>
      </w:r>
      <w:r w:rsidR="00E06435" w:rsidRPr="00704B48">
        <w:rPr>
          <w:b/>
          <w:bCs/>
          <w:sz w:val="24"/>
          <w:szCs w:val="24"/>
          <w:lang w:val="mk-MK"/>
        </w:rPr>
        <w:t xml:space="preserve"> (претходен член</w:t>
      </w:r>
      <w:r w:rsidRPr="00704B48">
        <w:rPr>
          <w:b/>
          <w:bCs/>
          <w:sz w:val="24"/>
          <w:szCs w:val="24"/>
        </w:rPr>
        <w:t xml:space="preserve"> 114</w:t>
      </w:r>
      <w:r w:rsidR="00E06435" w:rsidRPr="00704B48">
        <w:rPr>
          <w:b/>
          <w:bCs/>
          <w:sz w:val="24"/>
          <w:szCs w:val="24"/>
          <w:lang w:val="mk-MK"/>
        </w:rPr>
        <w:t>)</w:t>
      </w:r>
    </w:p>
    <w:p w14:paraId="0AC1DF81" w14:textId="59B73021" w:rsidR="00437DEC" w:rsidRPr="00704B48" w:rsidRDefault="009F5657">
      <w:pPr>
        <w:pStyle w:val="ListParagraph"/>
        <w:numPr>
          <w:ilvl w:val="0"/>
          <w:numId w:val="309"/>
        </w:numPr>
        <w:tabs>
          <w:tab w:val="left" w:pos="794"/>
        </w:tabs>
        <w:spacing w:before="5" w:line="237" w:lineRule="auto"/>
        <w:ind w:firstLine="284"/>
        <w:rPr>
          <w:sz w:val="24"/>
          <w:lang w:val="ru-RU"/>
        </w:rPr>
      </w:pPr>
      <w:bookmarkStart w:id="8" w:name="_Hlk73360490"/>
      <w:r w:rsidRPr="00704B48">
        <w:rPr>
          <w:sz w:val="24"/>
          <w:lang w:val="ru-RU"/>
        </w:rPr>
        <w:t xml:space="preserve">Со </w:t>
      </w:r>
      <w:proofErr w:type="spellStart"/>
      <w:r w:rsidRPr="00704B48">
        <w:rPr>
          <w:sz w:val="24"/>
          <w:lang w:val="ru-RU"/>
        </w:rPr>
        <w:t>помилувањето</w:t>
      </w:r>
      <w:proofErr w:type="spellEnd"/>
      <w:r w:rsidRPr="00704B48">
        <w:rPr>
          <w:sz w:val="24"/>
          <w:lang w:val="ru-RU"/>
        </w:rPr>
        <w:t xml:space="preserve"> на </w:t>
      </w:r>
      <w:proofErr w:type="spellStart"/>
      <w:r w:rsidRPr="00704B48">
        <w:rPr>
          <w:sz w:val="24"/>
          <w:lang w:val="ru-RU"/>
        </w:rPr>
        <w:t>поименично</w:t>
      </w:r>
      <w:proofErr w:type="spellEnd"/>
      <w:r w:rsidRPr="00704B48">
        <w:rPr>
          <w:sz w:val="24"/>
          <w:lang w:val="ru-RU"/>
        </w:rPr>
        <w:t xml:space="preserve"> определено лице</w:t>
      </w:r>
      <w:r w:rsidR="00BD3495" w:rsidRPr="00704B48">
        <w:rPr>
          <w:sz w:val="24"/>
          <w:lang w:val="ru-RU"/>
        </w:rPr>
        <w:t xml:space="preserve">, </w:t>
      </w:r>
      <w:proofErr w:type="spellStart"/>
      <w:r w:rsidR="00BD3495" w:rsidRPr="00704B48">
        <w:rPr>
          <w:sz w:val="24"/>
          <w:lang w:val="ru-RU"/>
        </w:rPr>
        <w:t>правосилно</w:t>
      </w:r>
      <w:proofErr w:type="spellEnd"/>
      <w:r w:rsidR="00BD3495" w:rsidRPr="00704B48">
        <w:rPr>
          <w:sz w:val="24"/>
          <w:lang w:val="ru-RU"/>
        </w:rPr>
        <w:t xml:space="preserve"> </w:t>
      </w:r>
      <w:proofErr w:type="spellStart"/>
      <w:r w:rsidR="00BD3495" w:rsidRPr="00704B48">
        <w:rPr>
          <w:sz w:val="24"/>
          <w:lang w:val="ru-RU"/>
        </w:rPr>
        <w:t>осудено</w:t>
      </w:r>
      <w:proofErr w:type="spellEnd"/>
      <w:r w:rsidR="00BD3495" w:rsidRPr="00704B48">
        <w:rPr>
          <w:sz w:val="24"/>
          <w:lang w:val="ru-RU"/>
        </w:rPr>
        <w:t xml:space="preserve"> за </w:t>
      </w:r>
      <w:proofErr w:type="spellStart"/>
      <w:r w:rsidR="00BD3495" w:rsidRPr="00704B48">
        <w:rPr>
          <w:sz w:val="24"/>
          <w:lang w:val="ru-RU"/>
        </w:rPr>
        <w:t>кривично</w:t>
      </w:r>
      <w:proofErr w:type="spellEnd"/>
      <w:r w:rsidR="00BD3495" w:rsidRPr="00704B48">
        <w:rPr>
          <w:sz w:val="24"/>
          <w:lang w:val="ru-RU"/>
        </w:rPr>
        <w:t xml:space="preserve"> дело </w:t>
      </w:r>
      <w:proofErr w:type="spellStart"/>
      <w:r w:rsidRPr="00704B48">
        <w:rPr>
          <w:sz w:val="24"/>
          <w:lang w:val="ru-RU"/>
        </w:rPr>
        <w:t>му</w:t>
      </w:r>
      <w:proofErr w:type="spellEnd"/>
      <w:r w:rsidRPr="00704B48">
        <w:rPr>
          <w:sz w:val="24"/>
          <w:lang w:val="ru-RU"/>
        </w:rPr>
        <w:t xml:space="preserve"> се </w:t>
      </w:r>
      <w:proofErr w:type="spellStart"/>
      <w:r w:rsidRPr="00704B48">
        <w:rPr>
          <w:sz w:val="24"/>
          <w:lang w:val="ru-RU"/>
        </w:rPr>
        <w:t>дава</w:t>
      </w:r>
      <w:proofErr w:type="spellEnd"/>
      <w:r w:rsidRPr="00704B48">
        <w:rPr>
          <w:sz w:val="24"/>
          <w:lang w:val="ru-RU"/>
        </w:rPr>
        <w:t xml:space="preserve"> </w:t>
      </w:r>
      <w:proofErr w:type="spellStart"/>
      <w:r w:rsidRPr="00704B48">
        <w:rPr>
          <w:sz w:val="24"/>
          <w:lang w:val="ru-RU"/>
        </w:rPr>
        <w:t>потполно</w:t>
      </w:r>
      <w:proofErr w:type="spellEnd"/>
      <w:r w:rsidRPr="00704B48">
        <w:rPr>
          <w:sz w:val="24"/>
          <w:lang w:val="ru-RU"/>
        </w:rPr>
        <w:t xml:space="preserve"> или </w:t>
      </w:r>
      <w:proofErr w:type="spellStart"/>
      <w:r w:rsidRPr="00704B48">
        <w:rPr>
          <w:sz w:val="24"/>
          <w:lang w:val="ru-RU"/>
        </w:rPr>
        <w:t>делумно</w:t>
      </w:r>
      <w:proofErr w:type="spellEnd"/>
      <w:r w:rsidRPr="00704B48">
        <w:rPr>
          <w:sz w:val="24"/>
          <w:lang w:val="ru-RU"/>
        </w:rPr>
        <w:t xml:space="preserve"> </w:t>
      </w:r>
      <w:proofErr w:type="spellStart"/>
      <w:r w:rsidRPr="00704B48">
        <w:rPr>
          <w:sz w:val="24"/>
          <w:lang w:val="ru-RU"/>
        </w:rPr>
        <w:t>ослободување</w:t>
      </w:r>
      <w:proofErr w:type="spellEnd"/>
      <w:r w:rsidRPr="00704B48">
        <w:rPr>
          <w:sz w:val="24"/>
          <w:lang w:val="ru-RU"/>
        </w:rPr>
        <w:t xml:space="preserve"> од </w:t>
      </w:r>
      <w:proofErr w:type="spellStart"/>
      <w:r w:rsidRPr="00704B48">
        <w:rPr>
          <w:sz w:val="24"/>
          <w:lang w:val="ru-RU"/>
        </w:rPr>
        <w:t>извршување</w:t>
      </w:r>
      <w:proofErr w:type="spellEnd"/>
      <w:r w:rsidRPr="00704B48">
        <w:rPr>
          <w:sz w:val="24"/>
          <w:lang w:val="ru-RU"/>
        </w:rPr>
        <w:t xml:space="preserve"> на </w:t>
      </w:r>
      <w:proofErr w:type="spellStart"/>
      <w:r w:rsidRPr="00704B48">
        <w:rPr>
          <w:sz w:val="24"/>
          <w:lang w:val="ru-RU"/>
        </w:rPr>
        <w:t>казната</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се </w:t>
      </w:r>
      <w:proofErr w:type="spellStart"/>
      <w:r w:rsidRPr="00704B48">
        <w:rPr>
          <w:sz w:val="24"/>
          <w:lang w:val="ru-RU"/>
        </w:rPr>
        <w:t>заменува</w:t>
      </w:r>
      <w:proofErr w:type="spellEnd"/>
      <w:r w:rsidRPr="00704B48">
        <w:rPr>
          <w:sz w:val="24"/>
          <w:lang w:val="ru-RU"/>
        </w:rPr>
        <w:t xml:space="preserve"> </w:t>
      </w:r>
      <w:proofErr w:type="spellStart"/>
      <w:r w:rsidRPr="00704B48">
        <w:rPr>
          <w:sz w:val="24"/>
          <w:lang w:val="ru-RU"/>
        </w:rPr>
        <w:t>изречената</w:t>
      </w:r>
      <w:proofErr w:type="spellEnd"/>
      <w:r w:rsidRPr="00704B48">
        <w:rPr>
          <w:sz w:val="24"/>
          <w:lang w:val="ru-RU"/>
        </w:rPr>
        <w:t xml:space="preserve"> казна со </w:t>
      </w:r>
      <w:proofErr w:type="spellStart"/>
      <w:r w:rsidRPr="00704B48">
        <w:rPr>
          <w:sz w:val="24"/>
          <w:lang w:val="ru-RU"/>
        </w:rPr>
        <w:t>поблага</w:t>
      </w:r>
      <w:proofErr w:type="spellEnd"/>
      <w:r w:rsidRPr="00704B48">
        <w:rPr>
          <w:sz w:val="24"/>
          <w:lang w:val="ru-RU"/>
        </w:rPr>
        <w:t xml:space="preserve"> казна или со </w:t>
      </w:r>
      <w:proofErr w:type="spellStart"/>
      <w:r w:rsidRPr="00704B48">
        <w:rPr>
          <w:sz w:val="24"/>
          <w:lang w:val="ru-RU"/>
        </w:rPr>
        <w:t>алтернативни</w:t>
      </w:r>
      <w:proofErr w:type="spellEnd"/>
      <w:r w:rsidRPr="00704B48">
        <w:rPr>
          <w:sz w:val="24"/>
          <w:lang w:val="ru-RU"/>
        </w:rPr>
        <w:t xml:space="preserve"> мерки или </w:t>
      </w:r>
      <w:proofErr w:type="spellStart"/>
      <w:r w:rsidRPr="00704B48">
        <w:rPr>
          <w:sz w:val="24"/>
          <w:lang w:val="ru-RU"/>
        </w:rPr>
        <w:t>му</w:t>
      </w:r>
      <w:proofErr w:type="spellEnd"/>
      <w:r w:rsidRPr="00704B48">
        <w:rPr>
          <w:sz w:val="24"/>
          <w:lang w:val="ru-RU"/>
        </w:rPr>
        <w:t xml:space="preserve"> се </w:t>
      </w:r>
      <w:proofErr w:type="spellStart"/>
      <w:r w:rsidRPr="00704B48">
        <w:rPr>
          <w:sz w:val="24"/>
          <w:lang w:val="ru-RU"/>
        </w:rPr>
        <w:t>определува</w:t>
      </w:r>
      <w:proofErr w:type="spellEnd"/>
      <w:r w:rsidRPr="00704B48">
        <w:rPr>
          <w:sz w:val="24"/>
          <w:lang w:val="ru-RU"/>
        </w:rPr>
        <w:t xml:space="preserve"> </w:t>
      </w:r>
      <w:proofErr w:type="spellStart"/>
      <w:r w:rsidRPr="00704B48">
        <w:rPr>
          <w:sz w:val="24"/>
          <w:lang w:val="ru-RU"/>
        </w:rPr>
        <w:t>бришење</w:t>
      </w:r>
      <w:proofErr w:type="spellEnd"/>
      <w:r w:rsidRPr="00704B48">
        <w:rPr>
          <w:sz w:val="24"/>
          <w:lang w:val="ru-RU"/>
        </w:rPr>
        <w:t xml:space="preserve"> на </w:t>
      </w:r>
      <w:proofErr w:type="spellStart"/>
      <w:r w:rsidRPr="00704B48">
        <w:rPr>
          <w:sz w:val="24"/>
          <w:lang w:val="ru-RU"/>
        </w:rPr>
        <w:t>осудата</w:t>
      </w:r>
      <w:proofErr w:type="spellEnd"/>
      <w:r w:rsidRPr="00704B48">
        <w:rPr>
          <w:sz w:val="24"/>
          <w:lang w:val="ru-RU"/>
        </w:rPr>
        <w:t xml:space="preserve"> или </w:t>
      </w:r>
      <w:proofErr w:type="spellStart"/>
      <w:r w:rsidRPr="00704B48">
        <w:rPr>
          <w:sz w:val="24"/>
          <w:lang w:val="ru-RU"/>
        </w:rPr>
        <w:t>му</w:t>
      </w:r>
      <w:proofErr w:type="spellEnd"/>
      <w:r w:rsidRPr="00704B48">
        <w:rPr>
          <w:sz w:val="24"/>
          <w:lang w:val="ru-RU"/>
        </w:rPr>
        <w:t xml:space="preserve"> се </w:t>
      </w:r>
      <w:proofErr w:type="spellStart"/>
      <w:r w:rsidRPr="00704B48">
        <w:rPr>
          <w:sz w:val="24"/>
          <w:lang w:val="ru-RU"/>
        </w:rPr>
        <w:t>укинува</w:t>
      </w:r>
      <w:proofErr w:type="spellEnd"/>
      <w:r w:rsidRPr="00704B48">
        <w:rPr>
          <w:sz w:val="24"/>
          <w:lang w:val="ru-RU"/>
        </w:rPr>
        <w:t xml:space="preserve">, </w:t>
      </w:r>
      <w:proofErr w:type="spellStart"/>
      <w:r w:rsidRPr="00704B48">
        <w:rPr>
          <w:sz w:val="24"/>
          <w:lang w:val="ru-RU"/>
        </w:rPr>
        <w:t>односно</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се </w:t>
      </w:r>
      <w:proofErr w:type="spellStart"/>
      <w:r w:rsidRPr="00704B48">
        <w:rPr>
          <w:sz w:val="24"/>
          <w:lang w:val="ru-RU"/>
        </w:rPr>
        <w:t>определува</w:t>
      </w:r>
      <w:proofErr w:type="spellEnd"/>
      <w:r w:rsidRPr="00704B48">
        <w:rPr>
          <w:sz w:val="24"/>
          <w:lang w:val="ru-RU"/>
        </w:rPr>
        <w:t xml:space="preserve"> </w:t>
      </w:r>
      <w:proofErr w:type="spellStart"/>
      <w:r w:rsidRPr="00704B48">
        <w:rPr>
          <w:sz w:val="24"/>
          <w:lang w:val="ru-RU"/>
        </w:rPr>
        <w:t>пократко</w:t>
      </w:r>
      <w:proofErr w:type="spellEnd"/>
      <w:r w:rsidRPr="00704B48">
        <w:rPr>
          <w:sz w:val="24"/>
          <w:lang w:val="ru-RU"/>
        </w:rPr>
        <w:t xml:space="preserve"> </w:t>
      </w:r>
      <w:proofErr w:type="spellStart"/>
      <w:r w:rsidRPr="00704B48">
        <w:rPr>
          <w:sz w:val="24"/>
          <w:lang w:val="ru-RU"/>
        </w:rPr>
        <w:t>траење</w:t>
      </w:r>
      <w:proofErr w:type="spellEnd"/>
      <w:r w:rsidRPr="00704B48">
        <w:rPr>
          <w:sz w:val="24"/>
          <w:lang w:val="ru-RU"/>
        </w:rPr>
        <w:t xml:space="preserve"> на определена </w:t>
      </w:r>
      <w:proofErr w:type="spellStart"/>
      <w:r w:rsidRPr="00704B48">
        <w:rPr>
          <w:sz w:val="24"/>
          <w:lang w:val="ru-RU"/>
        </w:rPr>
        <w:t>правна</w:t>
      </w:r>
      <w:proofErr w:type="spellEnd"/>
      <w:r w:rsidRPr="00704B48">
        <w:rPr>
          <w:sz w:val="24"/>
          <w:lang w:val="ru-RU"/>
        </w:rPr>
        <w:t xml:space="preserve"> </w:t>
      </w:r>
      <w:proofErr w:type="spellStart"/>
      <w:r w:rsidRPr="00704B48">
        <w:rPr>
          <w:sz w:val="24"/>
          <w:lang w:val="ru-RU"/>
        </w:rPr>
        <w:t>последица</w:t>
      </w:r>
      <w:proofErr w:type="spellEnd"/>
      <w:r w:rsidRPr="00704B48">
        <w:rPr>
          <w:sz w:val="24"/>
          <w:lang w:val="ru-RU"/>
        </w:rPr>
        <w:t xml:space="preserve"> од </w:t>
      </w:r>
      <w:proofErr w:type="spellStart"/>
      <w:r w:rsidRPr="00704B48">
        <w:rPr>
          <w:sz w:val="24"/>
          <w:lang w:val="ru-RU"/>
        </w:rPr>
        <w:t>осудата</w:t>
      </w:r>
      <w:proofErr w:type="spellEnd"/>
      <w:r w:rsidRPr="00704B48">
        <w:rPr>
          <w:sz w:val="24"/>
          <w:lang w:val="ru-RU"/>
        </w:rPr>
        <w:t xml:space="preserve"> или на </w:t>
      </w:r>
      <w:proofErr w:type="spellStart"/>
      <w:r w:rsidRPr="00704B48">
        <w:rPr>
          <w:sz w:val="24"/>
          <w:lang w:val="ru-RU"/>
        </w:rPr>
        <w:t>казната</w:t>
      </w:r>
      <w:proofErr w:type="spellEnd"/>
      <w:r w:rsidRPr="00704B48">
        <w:rPr>
          <w:sz w:val="24"/>
          <w:lang w:val="ru-RU"/>
        </w:rPr>
        <w:t>.</w:t>
      </w:r>
    </w:p>
    <w:bookmarkEnd w:id="8"/>
    <w:p w14:paraId="4AA80498" w14:textId="4A45FE1C" w:rsidR="00437DEC" w:rsidRPr="00704B48" w:rsidRDefault="009F5657">
      <w:pPr>
        <w:pStyle w:val="ListParagraph"/>
        <w:numPr>
          <w:ilvl w:val="0"/>
          <w:numId w:val="309"/>
        </w:numPr>
        <w:tabs>
          <w:tab w:val="left" w:pos="808"/>
        </w:tabs>
        <w:spacing w:before="3" w:line="237" w:lineRule="auto"/>
        <w:ind w:firstLine="284"/>
        <w:rPr>
          <w:sz w:val="24"/>
          <w:lang w:val="ru-RU"/>
        </w:rPr>
      </w:pPr>
      <w:r w:rsidRPr="00704B48">
        <w:rPr>
          <w:sz w:val="24"/>
          <w:lang w:val="ru-RU"/>
        </w:rPr>
        <w:t xml:space="preserve">Со </w:t>
      </w:r>
      <w:proofErr w:type="spellStart"/>
      <w:r w:rsidRPr="00704B48">
        <w:rPr>
          <w:sz w:val="24"/>
          <w:lang w:val="ru-RU"/>
        </w:rPr>
        <w:t>помилувањето</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определи </w:t>
      </w:r>
      <w:proofErr w:type="spellStart"/>
      <w:r w:rsidRPr="00704B48">
        <w:rPr>
          <w:sz w:val="24"/>
          <w:lang w:val="ru-RU"/>
        </w:rPr>
        <w:t>укинување</w:t>
      </w:r>
      <w:proofErr w:type="spellEnd"/>
      <w:r w:rsidRPr="00704B48">
        <w:rPr>
          <w:sz w:val="24"/>
          <w:lang w:val="ru-RU"/>
        </w:rPr>
        <w:t xml:space="preserve"> или </w:t>
      </w:r>
      <w:proofErr w:type="spellStart"/>
      <w:r w:rsidRPr="00704B48">
        <w:rPr>
          <w:sz w:val="24"/>
          <w:lang w:val="ru-RU"/>
        </w:rPr>
        <w:t>пократко</w:t>
      </w:r>
      <w:proofErr w:type="spellEnd"/>
      <w:r w:rsidRPr="00704B48">
        <w:rPr>
          <w:sz w:val="24"/>
          <w:lang w:val="ru-RU"/>
        </w:rPr>
        <w:t xml:space="preserve"> </w:t>
      </w:r>
      <w:proofErr w:type="spellStart"/>
      <w:r w:rsidRPr="00704B48">
        <w:rPr>
          <w:sz w:val="24"/>
          <w:lang w:val="ru-RU"/>
        </w:rPr>
        <w:t>траење</w:t>
      </w:r>
      <w:proofErr w:type="spellEnd"/>
      <w:r w:rsidRPr="00704B48">
        <w:rPr>
          <w:sz w:val="24"/>
          <w:lang w:val="ru-RU"/>
        </w:rPr>
        <w:t xml:space="preserve"> на </w:t>
      </w:r>
      <w:proofErr w:type="spellStart"/>
      <w:r w:rsidRPr="00704B48">
        <w:rPr>
          <w:sz w:val="24"/>
          <w:lang w:val="ru-RU"/>
        </w:rPr>
        <w:t>овие</w:t>
      </w:r>
      <w:proofErr w:type="spellEnd"/>
      <w:r w:rsidRPr="00704B48">
        <w:rPr>
          <w:sz w:val="24"/>
          <w:lang w:val="ru-RU"/>
        </w:rPr>
        <w:t xml:space="preserve"> казни, забрана на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професија</w:t>
      </w:r>
      <w:proofErr w:type="spellEnd"/>
      <w:r w:rsidRPr="00704B48">
        <w:rPr>
          <w:sz w:val="24"/>
          <w:lang w:val="ru-RU"/>
        </w:rPr>
        <w:t xml:space="preserve">, </w:t>
      </w:r>
      <w:proofErr w:type="spellStart"/>
      <w:r w:rsidRPr="00704B48">
        <w:rPr>
          <w:sz w:val="24"/>
          <w:lang w:val="ru-RU"/>
        </w:rPr>
        <w:t>дејност</w:t>
      </w:r>
      <w:proofErr w:type="spellEnd"/>
      <w:r w:rsidRPr="00704B48">
        <w:rPr>
          <w:sz w:val="24"/>
          <w:lang w:val="ru-RU"/>
        </w:rPr>
        <w:t xml:space="preserve"> или </w:t>
      </w:r>
      <w:proofErr w:type="spellStart"/>
      <w:r w:rsidRPr="00704B48">
        <w:rPr>
          <w:sz w:val="24"/>
          <w:lang w:val="ru-RU"/>
        </w:rPr>
        <w:t>должност</w:t>
      </w:r>
      <w:proofErr w:type="spellEnd"/>
      <w:r w:rsidRPr="00704B48">
        <w:rPr>
          <w:sz w:val="24"/>
          <w:lang w:val="ru-RU"/>
        </w:rPr>
        <w:t xml:space="preserve">, забрана на </w:t>
      </w:r>
      <w:proofErr w:type="spellStart"/>
      <w:r w:rsidRPr="00704B48">
        <w:rPr>
          <w:sz w:val="24"/>
          <w:lang w:val="ru-RU"/>
        </w:rPr>
        <w:t>управување</w:t>
      </w:r>
      <w:proofErr w:type="spellEnd"/>
      <w:r w:rsidRPr="00704B48">
        <w:rPr>
          <w:sz w:val="24"/>
          <w:lang w:val="ru-RU"/>
        </w:rPr>
        <w:t xml:space="preserve"> со </w:t>
      </w:r>
      <w:proofErr w:type="spellStart"/>
      <w:r w:rsidRPr="00704B48">
        <w:rPr>
          <w:sz w:val="24"/>
          <w:lang w:val="ru-RU"/>
        </w:rPr>
        <w:t>моторно</w:t>
      </w:r>
      <w:proofErr w:type="spellEnd"/>
      <w:r w:rsidRPr="00704B48">
        <w:rPr>
          <w:sz w:val="24"/>
          <w:lang w:val="ru-RU"/>
        </w:rPr>
        <w:t xml:space="preserve"> возило на </w:t>
      </w:r>
      <w:proofErr w:type="spellStart"/>
      <w:r w:rsidRPr="00704B48">
        <w:rPr>
          <w:sz w:val="24"/>
          <w:lang w:val="ru-RU"/>
        </w:rPr>
        <w:t>сторител</w:t>
      </w:r>
      <w:proofErr w:type="spellEnd"/>
      <w:r w:rsidRPr="00704B48">
        <w:rPr>
          <w:sz w:val="24"/>
          <w:lang w:val="ru-RU"/>
        </w:rPr>
        <w:t xml:space="preserve"> </w:t>
      </w:r>
      <w:proofErr w:type="spellStart"/>
      <w:r w:rsidRPr="00704B48">
        <w:rPr>
          <w:sz w:val="24"/>
          <w:lang w:val="ru-RU"/>
        </w:rPr>
        <w:t>ко</w:t>
      </w:r>
      <w:r w:rsidR="003F7AB1" w:rsidRPr="00704B48">
        <w:rPr>
          <w:sz w:val="24"/>
          <w:lang w:val="ru-RU"/>
        </w:rPr>
        <w:t>ј</w:t>
      </w:r>
      <w:proofErr w:type="spellEnd"/>
      <w:r w:rsidRPr="00704B48">
        <w:rPr>
          <w:sz w:val="24"/>
          <w:lang w:val="ru-RU"/>
        </w:rPr>
        <w:t xml:space="preserve"> е </w:t>
      </w:r>
      <w:proofErr w:type="spellStart"/>
      <w:r w:rsidRPr="00704B48">
        <w:rPr>
          <w:sz w:val="24"/>
          <w:lang w:val="ru-RU"/>
        </w:rPr>
        <w:t>возач</w:t>
      </w:r>
      <w:proofErr w:type="spellEnd"/>
      <w:r w:rsidRPr="00704B48">
        <w:rPr>
          <w:sz w:val="24"/>
          <w:lang w:val="ru-RU"/>
        </w:rPr>
        <w:t xml:space="preserve"> по </w:t>
      </w:r>
      <w:proofErr w:type="spellStart"/>
      <w:r w:rsidRPr="00704B48">
        <w:rPr>
          <w:sz w:val="24"/>
          <w:lang w:val="ru-RU"/>
        </w:rPr>
        <w:t>занимање</w:t>
      </w:r>
      <w:proofErr w:type="spellEnd"/>
      <w:r w:rsidRPr="00704B48">
        <w:rPr>
          <w:sz w:val="24"/>
          <w:lang w:val="ru-RU"/>
        </w:rPr>
        <w:t xml:space="preserve"> и </w:t>
      </w:r>
      <w:proofErr w:type="spellStart"/>
      <w:r w:rsidRPr="00704B48">
        <w:rPr>
          <w:sz w:val="24"/>
          <w:lang w:val="ru-RU"/>
        </w:rPr>
        <w:t>протерување</w:t>
      </w:r>
      <w:proofErr w:type="spellEnd"/>
      <w:r w:rsidRPr="00704B48">
        <w:rPr>
          <w:sz w:val="24"/>
          <w:lang w:val="ru-RU"/>
        </w:rPr>
        <w:t xml:space="preserve"> на </w:t>
      </w:r>
      <w:proofErr w:type="spellStart"/>
      <w:r w:rsidRPr="00704B48">
        <w:rPr>
          <w:sz w:val="24"/>
          <w:lang w:val="ru-RU"/>
        </w:rPr>
        <w:t>странец</w:t>
      </w:r>
      <w:proofErr w:type="spellEnd"/>
      <w:r w:rsidRPr="00704B48">
        <w:rPr>
          <w:sz w:val="24"/>
          <w:lang w:val="ru-RU"/>
        </w:rPr>
        <w:t xml:space="preserve"> од</w:t>
      </w:r>
      <w:r w:rsidR="00DD15EE" w:rsidRPr="00704B48">
        <w:rPr>
          <w:sz w:val="24"/>
          <w:lang w:val="ru-RU"/>
        </w:rPr>
        <w:t xml:space="preserve"> </w:t>
      </w:r>
      <w:proofErr w:type="spellStart"/>
      <w:r w:rsidRPr="00704B48">
        <w:rPr>
          <w:sz w:val="24"/>
          <w:lang w:val="ru-RU"/>
        </w:rPr>
        <w:t>земјата</w:t>
      </w:r>
      <w:proofErr w:type="spellEnd"/>
      <w:r w:rsidRPr="00704B48">
        <w:rPr>
          <w:sz w:val="24"/>
          <w:lang w:val="ru-RU"/>
        </w:rPr>
        <w:t>.</w:t>
      </w:r>
    </w:p>
    <w:p w14:paraId="72AD018B" w14:textId="7A3267BD" w:rsidR="006B5DC7" w:rsidRDefault="006B5DC7" w:rsidP="007517FC">
      <w:pPr>
        <w:pStyle w:val="NoSpacing"/>
        <w:rPr>
          <w:lang w:val="ru-RU"/>
        </w:rPr>
      </w:pPr>
    </w:p>
    <w:p w14:paraId="684C7505" w14:textId="135D059D" w:rsidR="00437DEC" w:rsidRPr="00704B48" w:rsidRDefault="009F5657">
      <w:pPr>
        <w:pStyle w:val="Heading2"/>
        <w:spacing w:before="116"/>
        <w:ind w:left="550" w:right="0"/>
        <w:jc w:val="left"/>
        <w:rPr>
          <w:lang w:val="ru-RU"/>
        </w:rPr>
      </w:pPr>
      <w:proofErr w:type="spellStart"/>
      <w:r w:rsidRPr="00704B48">
        <w:rPr>
          <w:lang w:val="ru-RU"/>
        </w:rPr>
        <w:t>Дејство</w:t>
      </w:r>
      <w:proofErr w:type="spellEnd"/>
      <w:r w:rsidRPr="00704B48">
        <w:rPr>
          <w:lang w:val="ru-RU"/>
        </w:rPr>
        <w:t xml:space="preserve"> на </w:t>
      </w:r>
      <w:proofErr w:type="spellStart"/>
      <w:r w:rsidRPr="00704B48">
        <w:rPr>
          <w:lang w:val="ru-RU"/>
        </w:rPr>
        <w:t>амнестијата</w:t>
      </w:r>
      <w:proofErr w:type="spellEnd"/>
      <w:r w:rsidRPr="00704B48">
        <w:rPr>
          <w:lang w:val="ru-RU"/>
        </w:rPr>
        <w:t xml:space="preserve"> и </w:t>
      </w:r>
      <w:proofErr w:type="spellStart"/>
      <w:r w:rsidRPr="00704B48">
        <w:rPr>
          <w:lang w:val="ru-RU"/>
        </w:rPr>
        <w:t>помилувањето</w:t>
      </w:r>
      <w:proofErr w:type="spellEnd"/>
      <w:r w:rsidRPr="00704B48">
        <w:rPr>
          <w:lang w:val="ru-RU"/>
        </w:rPr>
        <w:t xml:space="preserve"> </w:t>
      </w:r>
      <w:proofErr w:type="spellStart"/>
      <w:r w:rsidRPr="00704B48">
        <w:rPr>
          <w:lang w:val="ru-RU"/>
        </w:rPr>
        <w:t>врз</w:t>
      </w:r>
      <w:proofErr w:type="spellEnd"/>
      <w:r w:rsidRPr="00704B48">
        <w:rPr>
          <w:lang w:val="ru-RU"/>
        </w:rPr>
        <w:t xml:space="preserve"> </w:t>
      </w:r>
      <w:proofErr w:type="spellStart"/>
      <w:r w:rsidRPr="00704B48">
        <w:rPr>
          <w:lang w:val="ru-RU"/>
        </w:rPr>
        <w:t>правата</w:t>
      </w:r>
      <w:proofErr w:type="spellEnd"/>
      <w:r w:rsidRPr="00704B48">
        <w:rPr>
          <w:lang w:val="ru-RU"/>
        </w:rPr>
        <w:t xml:space="preserve"> на трети лица</w:t>
      </w:r>
    </w:p>
    <w:p w14:paraId="58323A0D" w14:textId="77777777" w:rsidR="00437DEC" w:rsidRPr="00704B48" w:rsidRDefault="00437DEC">
      <w:pPr>
        <w:pStyle w:val="BodyText"/>
        <w:spacing w:before="7"/>
        <w:ind w:left="0" w:right="0" w:firstLine="0"/>
        <w:jc w:val="left"/>
        <w:rPr>
          <w:b/>
          <w:sz w:val="23"/>
          <w:lang w:val="ru-RU"/>
        </w:rPr>
      </w:pPr>
    </w:p>
    <w:p w14:paraId="19E9DA85" w14:textId="77777777" w:rsidR="00D1726F" w:rsidRPr="00704B48" w:rsidRDefault="009F5657" w:rsidP="007517FC">
      <w:pPr>
        <w:spacing w:line="288" w:lineRule="exact"/>
        <w:ind w:right="-49"/>
        <w:jc w:val="center"/>
        <w:rPr>
          <w:b/>
          <w:sz w:val="24"/>
          <w:lang w:val="ru-RU"/>
        </w:rPr>
      </w:pPr>
      <w:r w:rsidRPr="00704B48">
        <w:rPr>
          <w:b/>
          <w:sz w:val="24"/>
          <w:lang w:val="ru-RU"/>
        </w:rPr>
        <w:t>Член</w:t>
      </w:r>
      <w:r w:rsidR="00E06435" w:rsidRPr="00704B48">
        <w:rPr>
          <w:b/>
          <w:sz w:val="24"/>
          <w:lang w:val="ru-RU"/>
        </w:rPr>
        <w:t xml:space="preserve"> 12</w:t>
      </w:r>
      <w:r w:rsidR="000D1700" w:rsidRPr="007517FC">
        <w:rPr>
          <w:b/>
          <w:sz w:val="24"/>
          <w:lang w:val="ru-RU"/>
        </w:rPr>
        <w:t>9</w:t>
      </w:r>
      <w:r w:rsidR="00E06435" w:rsidRPr="00704B48">
        <w:rPr>
          <w:b/>
          <w:sz w:val="24"/>
          <w:lang w:val="ru-RU"/>
        </w:rPr>
        <w:t xml:space="preserve"> (</w:t>
      </w:r>
      <w:proofErr w:type="spellStart"/>
      <w:r w:rsidR="00E06435" w:rsidRPr="00704B48">
        <w:rPr>
          <w:b/>
          <w:sz w:val="24"/>
          <w:lang w:val="ru-RU"/>
        </w:rPr>
        <w:t>претходен</w:t>
      </w:r>
      <w:proofErr w:type="spellEnd"/>
      <w:r w:rsidR="00E06435" w:rsidRPr="00704B48">
        <w:rPr>
          <w:b/>
          <w:sz w:val="24"/>
          <w:lang w:val="ru-RU"/>
        </w:rPr>
        <w:t xml:space="preserve"> член</w:t>
      </w:r>
      <w:r w:rsidRPr="00704B48">
        <w:rPr>
          <w:b/>
          <w:sz w:val="24"/>
          <w:lang w:val="ru-RU"/>
        </w:rPr>
        <w:t xml:space="preserve"> 115</w:t>
      </w:r>
      <w:r w:rsidR="00E06435" w:rsidRPr="00704B48">
        <w:rPr>
          <w:b/>
          <w:sz w:val="24"/>
          <w:lang w:val="ru-RU"/>
        </w:rPr>
        <w:t>)</w:t>
      </w:r>
    </w:p>
    <w:p w14:paraId="3B70D2F8" w14:textId="77777777" w:rsidR="00437DEC" w:rsidRPr="00704B48" w:rsidRDefault="009F5657">
      <w:pPr>
        <w:pStyle w:val="BodyText"/>
        <w:spacing w:before="1" w:line="237" w:lineRule="auto"/>
        <w:ind w:left="115" w:right="0"/>
        <w:jc w:val="left"/>
        <w:rPr>
          <w:lang w:val="ru-RU"/>
        </w:rPr>
      </w:pPr>
      <w:r w:rsidRPr="00704B48">
        <w:rPr>
          <w:lang w:val="ru-RU"/>
        </w:rPr>
        <w:t xml:space="preserve">Со </w:t>
      </w:r>
      <w:proofErr w:type="spellStart"/>
      <w:r w:rsidRPr="00704B48">
        <w:rPr>
          <w:lang w:val="ru-RU"/>
        </w:rPr>
        <w:t>давањето</w:t>
      </w:r>
      <w:proofErr w:type="spellEnd"/>
      <w:r w:rsidRPr="00704B48">
        <w:rPr>
          <w:lang w:val="ru-RU"/>
        </w:rPr>
        <w:t xml:space="preserve"> </w:t>
      </w:r>
      <w:proofErr w:type="spellStart"/>
      <w:r w:rsidRPr="00704B48">
        <w:rPr>
          <w:lang w:val="ru-RU"/>
        </w:rPr>
        <w:t>амнестија</w:t>
      </w:r>
      <w:proofErr w:type="spellEnd"/>
      <w:r w:rsidRPr="00704B48">
        <w:rPr>
          <w:lang w:val="ru-RU"/>
        </w:rPr>
        <w:t xml:space="preserve"> или </w:t>
      </w:r>
      <w:proofErr w:type="spellStart"/>
      <w:r w:rsidRPr="00704B48">
        <w:rPr>
          <w:lang w:val="ru-RU"/>
        </w:rPr>
        <w:t>помилување</w:t>
      </w:r>
      <w:proofErr w:type="spellEnd"/>
      <w:r w:rsidRPr="00704B48">
        <w:rPr>
          <w:lang w:val="ru-RU"/>
        </w:rPr>
        <w:t xml:space="preserve"> не се </w:t>
      </w:r>
      <w:proofErr w:type="spellStart"/>
      <w:r w:rsidRPr="00704B48">
        <w:rPr>
          <w:lang w:val="ru-RU"/>
        </w:rPr>
        <w:t>засега</w:t>
      </w:r>
      <w:proofErr w:type="spellEnd"/>
      <w:r w:rsidRPr="00704B48">
        <w:rPr>
          <w:lang w:val="ru-RU"/>
        </w:rPr>
        <w:t xml:space="preserve"> во </w:t>
      </w:r>
      <w:proofErr w:type="spellStart"/>
      <w:r w:rsidRPr="00704B48">
        <w:rPr>
          <w:lang w:val="ru-RU"/>
        </w:rPr>
        <w:t>правата</w:t>
      </w:r>
      <w:proofErr w:type="spellEnd"/>
      <w:r w:rsidRPr="00704B48">
        <w:rPr>
          <w:lang w:val="ru-RU"/>
        </w:rPr>
        <w:t xml:space="preserve"> на трети лица </w:t>
      </w:r>
      <w:proofErr w:type="spellStart"/>
      <w:r w:rsidRPr="00704B48">
        <w:rPr>
          <w:lang w:val="ru-RU"/>
        </w:rPr>
        <w:t>засновани</w:t>
      </w:r>
      <w:proofErr w:type="spellEnd"/>
      <w:r w:rsidRPr="00704B48">
        <w:rPr>
          <w:lang w:val="ru-RU"/>
        </w:rPr>
        <w:t xml:space="preserve"> </w:t>
      </w:r>
      <w:proofErr w:type="spellStart"/>
      <w:r w:rsidRPr="00704B48">
        <w:rPr>
          <w:lang w:val="ru-RU"/>
        </w:rPr>
        <w:t>врз</w:t>
      </w:r>
      <w:proofErr w:type="spellEnd"/>
      <w:r w:rsidRPr="00704B48">
        <w:rPr>
          <w:lang w:val="ru-RU"/>
        </w:rPr>
        <w:t xml:space="preserve"> </w:t>
      </w:r>
      <w:proofErr w:type="spellStart"/>
      <w:r w:rsidRPr="00704B48">
        <w:rPr>
          <w:lang w:val="ru-RU"/>
        </w:rPr>
        <w:t>осудата</w:t>
      </w:r>
      <w:proofErr w:type="spellEnd"/>
      <w:r w:rsidRPr="00704B48">
        <w:rPr>
          <w:lang w:val="ru-RU"/>
        </w:rPr>
        <w:t>.</w:t>
      </w:r>
    </w:p>
    <w:p w14:paraId="725A45D6" w14:textId="77777777" w:rsidR="00D1726F" w:rsidRPr="007517FC" w:rsidRDefault="00D1726F" w:rsidP="007517FC">
      <w:pPr>
        <w:pStyle w:val="NoSpacing"/>
        <w:rPr>
          <w:lang w:val="ru-RU"/>
        </w:rPr>
      </w:pPr>
    </w:p>
    <w:p w14:paraId="0C362977" w14:textId="77777777" w:rsidR="00664C64" w:rsidRPr="007517FC" w:rsidRDefault="00664C64" w:rsidP="007517FC">
      <w:pPr>
        <w:pStyle w:val="NoSpacing"/>
        <w:jc w:val="center"/>
        <w:rPr>
          <w:b/>
          <w:bCs/>
          <w:lang w:val="ru-RU"/>
        </w:rPr>
      </w:pPr>
    </w:p>
    <w:p w14:paraId="2633A527" w14:textId="77777777" w:rsidR="00437DEC" w:rsidRPr="00704B48" w:rsidRDefault="009F5657" w:rsidP="00664C64">
      <w:pPr>
        <w:pStyle w:val="NoSpacing"/>
        <w:jc w:val="center"/>
        <w:rPr>
          <w:b/>
          <w:bCs/>
          <w:sz w:val="24"/>
          <w:szCs w:val="24"/>
          <w:lang w:val="ru-RU"/>
        </w:rPr>
      </w:pPr>
      <w:bookmarkStart w:id="9" w:name="_Hlk46226824"/>
      <w:r w:rsidRPr="00704B48">
        <w:rPr>
          <w:b/>
          <w:bCs/>
          <w:sz w:val="24"/>
          <w:szCs w:val="24"/>
          <w:lang w:val="ru-RU"/>
        </w:rPr>
        <w:t xml:space="preserve">Глава </w:t>
      </w:r>
      <w:proofErr w:type="spellStart"/>
      <w:r w:rsidR="00E201E6" w:rsidRPr="00704B48">
        <w:rPr>
          <w:b/>
          <w:bCs/>
          <w:sz w:val="24"/>
          <w:szCs w:val="24"/>
          <w:lang w:val="ru-RU"/>
        </w:rPr>
        <w:t>тринаесетта</w:t>
      </w:r>
      <w:proofErr w:type="spellEnd"/>
    </w:p>
    <w:p w14:paraId="26539F7D" w14:textId="77777777" w:rsidR="00437DEC" w:rsidRPr="00704B48" w:rsidRDefault="00437DEC" w:rsidP="00664C64">
      <w:pPr>
        <w:pStyle w:val="NoSpacing"/>
        <w:jc w:val="center"/>
        <w:rPr>
          <w:b/>
          <w:bCs/>
          <w:sz w:val="24"/>
          <w:szCs w:val="24"/>
          <w:lang w:val="ru-RU"/>
        </w:rPr>
      </w:pPr>
    </w:p>
    <w:p w14:paraId="711A3B79" w14:textId="77777777" w:rsidR="00437DEC" w:rsidRPr="00704B48" w:rsidRDefault="009F5657" w:rsidP="00664C64">
      <w:pPr>
        <w:pStyle w:val="NoSpacing"/>
        <w:jc w:val="center"/>
        <w:rPr>
          <w:b/>
          <w:bCs/>
          <w:sz w:val="24"/>
          <w:szCs w:val="24"/>
          <w:lang w:val="ru-RU"/>
        </w:rPr>
      </w:pPr>
      <w:r w:rsidRPr="00704B48">
        <w:rPr>
          <w:b/>
          <w:bCs/>
          <w:sz w:val="24"/>
          <w:szCs w:val="24"/>
          <w:lang w:val="ru-RU"/>
        </w:rPr>
        <w:t>ЗНАЧЕЊЕ НА ИЗРАЗИТЕ НА ОВОЈ ЗАКОН</w:t>
      </w:r>
    </w:p>
    <w:p w14:paraId="16689296" w14:textId="77777777" w:rsidR="00437DEC" w:rsidRPr="00704B48" w:rsidRDefault="00437DEC">
      <w:pPr>
        <w:pStyle w:val="BodyText"/>
        <w:spacing w:before="5"/>
        <w:ind w:left="0" w:right="0" w:firstLine="0"/>
        <w:jc w:val="left"/>
        <w:rPr>
          <w:b/>
          <w:lang w:val="ru-RU"/>
        </w:rPr>
      </w:pPr>
    </w:p>
    <w:p w14:paraId="6AF066BA" w14:textId="77777777" w:rsidR="00D1726F" w:rsidRPr="007517FC" w:rsidRDefault="009F5657" w:rsidP="007517FC">
      <w:pPr>
        <w:ind w:right="92"/>
        <w:jc w:val="center"/>
        <w:rPr>
          <w:b/>
          <w:sz w:val="24"/>
          <w:lang w:val="mk-MK"/>
        </w:rPr>
      </w:pPr>
      <w:proofErr w:type="spellStart"/>
      <w:r w:rsidRPr="00704B48">
        <w:rPr>
          <w:b/>
          <w:sz w:val="24"/>
        </w:rPr>
        <w:t>Член</w:t>
      </w:r>
      <w:proofErr w:type="spellEnd"/>
      <w:r w:rsidR="00811642" w:rsidRPr="00704B48">
        <w:rPr>
          <w:b/>
          <w:sz w:val="24"/>
          <w:lang w:val="mk-MK"/>
        </w:rPr>
        <w:t xml:space="preserve"> 1</w:t>
      </w:r>
      <w:r w:rsidR="000D1700" w:rsidRPr="00704B48">
        <w:rPr>
          <w:b/>
          <w:sz w:val="24"/>
        </w:rPr>
        <w:t>30</w:t>
      </w:r>
      <w:r w:rsidR="00811642" w:rsidRPr="00704B48">
        <w:rPr>
          <w:b/>
          <w:sz w:val="24"/>
          <w:lang w:val="mk-MK"/>
        </w:rPr>
        <w:t xml:space="preserve"> (претходен член</w:t>
      </w:r>
      <w:r w:rsidRPr="00704B48">
        <w:rPr>
          <w:b/>
          <w:sz w:val="24"/>
        </w:rPr>
        <w:t xml:space="preserve"> 122</w:t>
      </w:r>
      <w:r w:rsidR="00811642" w:rsidRPr="00704B48">
        <w:rPr>
          <w:b/>
          <w:sz w:val="24"/>
          <w:lang w:val="mk-MK"/>
        </w:rPr>
        <w:t>)</w:t>
      </w:r>
    </w:p>
    <w:bookmarkEnd w:id="9"/>
    <w:p w14:paraId="23A1E109" w14:textId="06025303" w:rsidR="00437DEC" w:rsidRPr="00704B48" w:rsidRDefault="009F5657" w:rsidP="00DE4E6A">
      <w:pPr>
        <w:pStyle w:val="ListParagraph"/>
        <w:numPr>
          <w:ilvl w:val="0"/>
          <w:numId w:val="304"/>
        </w:numPr>
        <w:spacing w:before="3" w:line="242" w:lineRule="auto"/>
        <w:ind w:left="0" w:right="115" w:firstLine="360"/>
        <w:rPr>
          <w:sz w:val="24"/>
          <w:szCs w:val="24"/>
          <w:lang w:val="ru-RU"/>
        </w:rPr>
      </w:pPr>
      <w:r w:rsidRPr="00704B48">
        <w:rPr>
          <w:sz w:val="24"/>
          <w:szCs w:val="24"/>
          <w:lang w:val="ru-RU"/>
        </w:rPr>
        <w:t xml:space="preserve">Под </w:t>
      </w:r>
      <w:proofErr w:type="spellStart"/>
      <w:r w:rsidRPr="00704B48">
        <w:rPr>
          <w:sz w:val="24"/>
          <w:szCs w:val="24"/>
          <w:lang w:val="ru-RU"/>
        </w:rPr>
        <w:t>кривично</w:t>
      </w:r>
      <w:proofErr w:type="spellEnd"/>
      <w:r w:rsidRPr="00704B48">
        <w:rPr>
          <w:sz w:val="24"/>
          <w:szCs w:val="24"/>
          <w:lang w:val="ru-RU"/>
        </w:rPr>
        <w:t xml:space="preserve"> </w:t>
      </w:r>
      <w:proofErr w:type="spellStart"/>
      <w:r w:rsidRPr="00704B48">
        <w:rPr>
          <w:sz w:val="24"/>
          <w:szCs w:val="24"/>
          <w:lang w:val="ru-RU"/>
        </w:rPr>
        <w:t>законодавство</w:t>
      </w:r>
      <w:proofErr w:type="spellEnd"/>
      <w:r w:rsidRPr="00704B48">
        <w:rPr>
          <w:sz w:val="24"/>
          <w:szCs w:val="24"/>
          <w:lang w:val="ru-RU"/>
        </w:rPr>
        <w:t xml:space="preserve">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 xml:space="preserve"> се </w:t>
      </w:r>
      <w:proofErr w:type="spellStart"/>
      <w:r w:rsidRPr="00704B48">
        <w:rPr>
          <w:sz w:val="24"/>
          <w:szCs w:val="24"/>
          <w:lang w:val="ru-RU"/>
        </w:rPr>
        <w:lastRenderedPageBreak/>
        <w:t>подразбираат</w:t>
      </w:r>
      <w:proofErr w:type="spellEnd"/>
      <w:r w:rsidRPr="00704B48">
        <w:rPr>
          <w:sz w:val="24"/>
          <w:szCs w:val="24"/>
          <w:lang w:val="ru-RU"/>
        </w:rPr>
        <w:t xml:space="preserve"> </w:t>
      </w:r>
      <w:proofErr w:type="spellStart"/>
      <w:r w:rsidRPr="00704B48">
        <w:rPr>
          <w:sz w:val="24"/>
          <w:szCs w:val="24"/>
          <w:lang w:val="ru-RU"/>
        </w:rPr>
        <w:t>одредбите</w:t>
      </w:r>
      <w:proofErr w:type="spellEnd"/>
      <w:r w:rsidRPr="00704B48">
        <w:rPr>
          <w:sz w:val="24"/>
          <w:szCs w:val="24"/>
          <w:lang w:val="ru-RU"/>
        </w:rPr>
        <w:t xml:space="preserve"> на </w:t>
      </w:r>
      <w:proofErr w:type="spellStart"/>
      <w:r w:rsidRPr="00704B48">
        <w:rPr>
          <w:sz w:val="24"/>
          <w:szCs w:val="24"/>
          <w:lang w:val="ru-RU"/>
        </w:rPr>
        <w:t>овој</w:t>
      </w:r>
      <w:proofErr w:type="spellEnd"/>
      <w:r w:rsidRPr="00704B48">
        <w:rPr>
          <w:sz w:val="24"/>
          <w:szCs w:val="24"/>
          <w:lang w:val="ru-RU"/>
        </w:rPr>
        <w:t xml:space="preserve"> </w:t>
      </w:r>
      <w:proofErr w:type="spellStart"/>
      <w:r w:rsidRPr="00704B48">
        <w:rPr>
          <w:sz w:val="24"/>
          <w:szCs w:val="24"/>
          <w:lang w:val="ru-RU"/>
        </w:rPr>
        <w:t>кривичен</w:t>
      </w:r>
      <w:proofErr w:type="spellEnd"/>
      <w:r w:rsidRPr="00704B48">
        <w:rPr>
          <w:sz w:val="24"/>
          <w:szCs w:val="24"/>
          <w:lang w:val="ru-RU"/>
        </w:rPr>
        <w:t xml:space="preserve"> </w:t>
      </w:r>
      <w:proofErr w:type="spellStart"/>
      <w:r w:rsidRPr="00704B48">
        <w:rPr>
          <w:sz w:val="24"/>
          <w:szCs w:val="24"/>
          <w:lang w:val="ru-RU"/>
        </w:rPr>
        <w:t>законик</w:t>
      </w:r>
      <w:proofErr w:type="spellEnd"/>
      <w:r w:rsidRPr="00704B48">
        <w:rPr>
          <w:sz w:val="24"/>
          <w:szCs w:val="24"/>
          <w:lang w:val="ru-RU"/>
        </w:rPr>
        <w:t xml:space="preserve"> и </w:t>
      </w:r>
      <w:proofErr w:type="spellStart"/>
      <w:r w:rsidRPr="00704B48">
        <w:rPr>
          <w:sz w:val="24"/>
          <w:szCs w:val="24"/>
          <w:lang w:val="ru-RU"/>
        </w:rPr>
        <w:t>одредбите</w:t>
      </w:r>
      <w:proofErr w:type="spellEnd"/>
      <w:r w:rsidRPr="00704B48">
        <w:rPr>
          <w:sz w:val="24"/>
          <w:szCs w:val="24"/>
          <w:lang w:val="ru-RU"/>
        </w:rPr>
        <w:t xml:space="preserve"> </w:t>
      </w:r>
      <w:proofErr w:type="spellStart"/>
      <w:r w:rsidRPr="00704B48">
        <w:rPr>
          <w:sz w:val="24"/>
          <w:szCs w:val="24"/>
          <w:lang w:val="ru-RU"/>
        </w:rPr>
        <w:t>содржани</w:t>
      </w:r>
      <w:proofErr w:type="spellEnd"/>
      <w:r w:rsidRPr="00704B48">
        <w:rPr>
          <w:sz w:val="24"/>
          <w:szCs w:val="24"/>
          <w:lang w:val="ru-RU"/>
        </w:rPr>
        <w:t xml:space="preserve"> во </w:t>
      </w:r>
      <w:proofErr w:type="spellStart"/>
      <w:r w:rsidRPr="00704B48">
        <w:rPr>
          <w:sz w:val="24"/>
          <w:szCs w:val="24"/>
          <w:lang w:val="ru-RU"/>
        </w:rPr>
        <w:t>другите</w:t>
      </w:r>
      <w:proofErr w:type="spellEnd"/>
      <w:r w:rsidR="00DD15EE" w:rsidRPr="00704B48">
        <w:rPr>
          <w:sz w:val="24"/>
          <w:szCs w:val="24"/>
          <w:lang w:val="ru-RU"/>
        </w:rPr>
        <w:t xml:space="preserve"> </w:t>
      </w:r>
      <w:proofErr w:type="spellStart"/>
      <w:r w:rsidRPr="00704B48">
        <w:rPr>
          <w:sz w:val="24"/>
          <w:szCs w:val="24"/>
          <w:lang w:val="ru-RU"/>
        </w:rPr>
        <w:t>закони</w:t>
      </w:r>
      <w:proofErr w:type="spellEnd"/>
      <w:r w:rsidRPr="00704B48">
        <w:rPr>
          <w:sz w:val="24"/>
          <w:szCs w:val="24"/>
          <w:lang w:val="ru-RU"/>
        </w:rPr>
        <w:t>.</w:t>
      </w:r>
    </w:p>
    <w:p w14:paraId="1442ECAA" w14:textId="77777777" w:rsidR="00437DEC" w:rsidRPr="00704B48" w:rsidRDefault="004F7451" w:rsidP="00DE4E6A">
      <w:pPr>
        <w:pStyle w:val="ListParagraph"/>
        <w:numPr>
          <w:ilvl w:val="0"/>
          <w:numId w:val="304"/>
        </w:numPr>
        <w:spacing w:line="242" w:lineRule="auto"/>
        <w:ind w:left="0" w:right="115" w:firstLine="360"/>
        <w:rPr>
          <w:sz w:val="24"/>
          <w:szCs w:val="24"/>
          <w:lang w:val="ru-RU"/>
        </w:rPr>
      </w:pPr>
      <w:r w:rsidRPr="007517FC">
        <w:rPr>
          <w:sz w:val="24"/>
          <w:szCs w:val="24"/>
          <w:lang w:val="mk-MK"/>
        </w:rPr>
        <w:t xml:space="preserve"> </w:t>
      </w:r>
      <w:r w:rsidR="009F5657" w:rsidRPr="00704B48">
        <w:rPr>
          <w:sz w:val="24"/>
          <w:szCs w:val="24"/>
          <w:lang w:val="ru-RU"/>
        </w:rPr>
        <w:t xml:space="preserve">Под </w:t>
      </w:r>
      <w:proofErr w:type="spellStart"/>
      <w:r w:rsidR="009F5657" w:rsidRPr="00704B48">
        <w:rPr>
          <w:sz w:val="24"/>
          <w:szCs w:val="24"/>
          <w:lang w:val="ru-RU"/>
        </w:rPr>
        <w:t>територија</w:t>
      </w:r>
      <w:proofErr w:type="spellEnd"/>
      <w:r w:rsidR="009F5657" w:rsidRPr="00704B48">
        <w:rPr>
          <w:sz w:val="24"/>
          <w:szCs w:val="24"/>
          <w:lang w:val="ru-RU"/>
        </w:rPr>
        <w:t xml:space="preserve">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009F5657" w:rsidRPr="00704B48">
        <w:rPr>
          <w:sz w:val="24"/>
          <w:szCs w:val="24"/>
          <w:lang w:val="ru-RU"/>
        </w:rPr>
        <w:t xml:space="preserve"> се </w:t>
      </w:r>
      <w:proofErr w:type="spellStart"/>
      <w:r w:rsidR="009F5657" w:rsidRPr="00704B48">
        <w:rPr>
          <w:sz w:val="24"/>
          <w:szCs w:val="24"/>
          <w:lang w:val="ru-RU"/>
        </w:rPr>
        <w:t>подразбираат</w:t>
      </w:r>
      <w:proofErr w:type="spellEnd"/>
      <w:r w:rsidR="009F5657" w:rsidRPr="00704B48">
        <w:rPr>
          <w:sz w:val="24"/>
          <w:szCs w:val="24"/>
          <w:lang w:val="ru-RU"/>
        </w:rPr>
        <w:t xml:space="preserve"> </w:t>
      </w:r>
      <w:proofErr w:type="spellStart"/>
      <w:r w:rsidR="009F5657" w:rsidRPr="00704B48">
        <w:rPr>
          <w:sz w:val="24"/>
          <w:szCs w:val="24"/>
          <w:lang w:val="ru-RU"/>
        </w:rPr>
        <w:t>сувоземната</w:t>
      </w:r>
      <w:proofErr w:type="spellEnd"/>
      <w:r w:rsidR="009F5657" w:rsidRPr="00704B48">
        <w:rPr>
          <w:sz w:val="24"/>
          <w:szCs w:val="24"/>
          <w:lang w:val="ru-RU"/>
        </w:rPr>
        <w:t xml:space="preserve"> </w:t>
      </w:r>
      <w:proofErr w:type="spellStart"/>
      <w:r w:rsidR="009F5657" w:rsidRPr="00704B48">
        <w:rPr>
          <w:sz w:val="24"/>
          <w:szCs w:val="24"/>
          <w:lang w:val="ru-RU"/>
        </w:rPr>
        <w:t>територија</w:t>
      </w:r>
      <w:proofErr w:type="spellEnd"/>
      <w:r w:rsidR="009F5657" w:rsidRPr="00704B48">
        <w:rPr>
          <w:sz w:val="24"/>
          <w:szCs w:val="24"/>
          <w:lang w:val="ru-RU"/>
        </w:rPr>
        <w:t xml:space="preserve">, </w:t>
      </w:r>
      <w:proofErr w:type="spellStart"/>
      <w:r w:rsidR="009F5657" w:rsidRPr="00704B48">
        <w:rPr>
          <w:sz w:val="24"/>
          <w:szCs w:val="24"/>
          <w:lang w:val="ru-RU"/>
        </w:rPr>
        <w:t>водните</w:t>
      </w:r>
      <w:proofErr w:type="spellEnd"/>
      <w:r w:rsidR="009F5657" w:rsidRPr="00704B48">
        <w:rPr>
          <w:sz w:val="24"/>
          <w:szCs w:val="24"/>
          <w:lang w:val="ru-RU"/>
        </w:rPr>
        <w:t xml:space="preserve"> </w:t>
      </w:r>
      <w:proofErr w:type="spellStart"/>
      <w:r w:rsidR="009F5657" w:rsidRPr="00704B48">
        <w:rPr>
          <w:sz w:val="24"/>
          <w:szCs w:val="24"/>
          <w:lang w:val="ru-RU"/>
        </w:rPr>
        <w:t>површини</w:t>
      </w:r>
      <w:proofErr w:type="spellEnd"/>
      <w:r w:rsidR="009F5657" w:rsidRPr="00704B48">
        <w:rPr>
          <w:sz w:val="24"/>
          <w:szCs w:val="24"/>
          <w:lang w:val="ru-RU"/>
        </w:rPr>
        <w:t xml:space="preserve"> </w:t>
      </w:r>
      <w:proofErr w:type="spellStart"/>
      <w:r w:rsidR="009F5657" w:rsidRPr="00704B48">
        <w:rPr>
          <w:sz w:val="24"/>
          <w:szCs w:val="24"/>
          <w:lang w:val="ru-RU"/>
        </w:rPr>
        <w:t>внатре</w:t>
      </w:r>
      <w:proofErr w:type="spellEnd"/>
      <w:r w:rsidR="009F5657" w:rsidRPr="00704B48">
        <w:rPr>
          <w:sz w:val="24"/>
          <w:szCs w:val="24"/>
          <w:lang w:val="ru-RU"/>
        </w:rPr>
        <w:t xml:space="preserve"> во </w:t>
      </w:r>
      <w:proofErr w:type="spellStart"/>
      <w:r w:rsidR="009F5657" w:rsidRPr="00704B48">
        <w:rPr>
          <w:sz w:val="24"/>
          <w:szCs w:val="24"/>
          <w:lang w:val="ru-RU"/>
        </w:rPr>
        <w:t>нејзините</w:t>
      </w:r>
      <w:proofErr w:type="spellEnd"/>
      <w:r w:rsidR="009F5657" w:rsidRPr="00704B48">
        <w:rPr>
          <w:sz w:val="24"/>
          <w:szCs w:val="24"/>
          <w:lang w:val="ru-RU"/>
        </w:rPr>
        <w:t xml:space="preserve"> </w:t>
      </w:r>
      <w:proofErr w:type="spellStart"/>
      <w:r w:rsidR="009F5657" w:rsidRPr="00704B48">
        <w:rPr>
          <w:sz w:val="24"/>
          <w:szCs w:val="24"/>
          <w:lang w:val="ru-RU"/>
        </w:rPr>
        <w:t>граници</w:t>
      </w:r>
      <w:proofErr w:type="spellEnd"/>
      <w:r w:rsidR="009F5657" w:rsidRPr="00704B48">
        <w:rPr>
          <w:sz w:val="24"/>
          <w:szCs w:val="24"/>
          <w:lang w:val="ru-RU"/>
        </w:rPr>
        <w:t xml:space="preserve">, како и </w:t>
      </w:r>
      <w:proofErr w:type="spellStart"/>
      <w:r w:rsidR="009F5657" w:rsidRPr="00704B48">
        <w:rPr>
          <w:sz w:val="24"/>
          <w:szCs w:val="24"/>
          <w:lang w:val="ru-RU"/>
        </w:rPr>
        <w:t>воздушниот</w:t>
      </w:r>
      <w:proofErr w:type="spellEnd"/>
      <w:r w:rsidR="009F5657" w:rsidRPr="00704B48">
        <w:rPr>
          <w:sz w:val="24"/>
          <w:szCs w:val="24"/>
          <w:lang w:val="ru-RU"/>
        </w:rPr>
        <w:t xml:space="preserve"> простор над</w:t>
      </w:r>
      <w:r w:rsidR="000E22FD" w:rsidRPr="00704B48">
        <w:rPr>
          <w:sz w:val="24"/>
          <w:szCs w:val="24"/>
          <w:lang w:val="ru-RU"/>
        </w:rPr>
        <w:t xml:space="preserve"> </w:t>
      </w:r>
      <w:r w:rsidR="009F5657" w:rsidRPr="00704B48">
        <w:rPr>
          <w:sz w:val="24"/>
          <w:szCs w:val="24"/>
          <w:lang w:val="ru-RU"/>
        </w:rPr>
        <w:t>нив.</w:t>
      </w:r>
    </w:p>
    <w:p w14:paraId="667DF9CA" w14:textId="67574E5E" w:rsidR="00437DEC" w:rsidRPr="00704B48" w:rsidRDefault="009F5657" w:rsidP="00DE4E6A">
      <w:pPr>
        <w:pStyle w:val="ListParagraph"/>
        <w:numPr>
          <w:ilvl w:val="0"/>
          <w:numId w:val="304"/>
        </w:numPr>
        <w:spacing w:line="242" w:lineRule="auto"/>
        <w:ind w:left="0" w:firstLine="360"/>
        <w:rPr>
          <w:sz w:val="24"/>
          <w:szCs w:val="24"/>
          <w:lang w:val="ru-RU"/>
        </w:rPr>
      </w:pPr>
      <w:r w:rsidRPr="00704B48">
        <w:rPr>
          <w:sz w:val="24"/>
          <w:szCs w:val="24"/>
          <w:lang w:val="ru-RU"/>
        </w:rPr>
        <w:t xml:space="preserve">Под </w:t>
      </w:r>
      <w:proofErr w:type="spellStart"/>
      <w:r w:rsidRPr="00704B48">
        <w:rPr>
          <w:sz w:val="24"/>
          <w:szCs w:val="24"/>
          <w:lang w:val="ru-RU"/>
        </w:rPr>
        <w:t>поимот</w:t>
      </w:r>
      <w:proofErr w:type="spellEnd"/>
      <w:r w:rsidRPr="00704B48">
        <w:rPr>
          <w:sz w:val="24"/>
          <w:szCs w:val="24"/>
          <w:lang w:val="ru-RU"/>
        </w:rPr>
        <w:t xml:space="preserve"> </w:t>
      </w:r>
      <w:proofErr w:type="spellStart"/>
      <w:r w:rsidRPr="00704B48">
        <w:rPr>
          <w:sz w:val="24"/>
          <w:szCs w:val="24"/>
          <w:lang w:val="ru-RU"/>
        </w:rPr>
        <w:t>воено</w:t>
      </w:r>
      <w:proofErr w:type="spellEnd"/>
      <w:r w:rsidRPr="00704B48">
        <w:rPr>
          <w:sz w:val="24"/>
          <w:szCs w:val="24"/>
          <w:lang w:val="ru-RU"/>
        </w:rPr>
        <w:t xml:space="preserve"> лице се </w:t>
      </w:r>
      <w:proofErr w:type="spellStart"/>
      <w:r w:rsidRPr="00704B48">
        <w:rPr>
          <w:sz w:val="24"/>
          <w:szCs w:val="24"/>
          <w:lang w:val="ru-RU"/>
        </w:rPr>
        <w:t>сметаат</w:t>
      </w:r>
      <w:proofErr w:type="spellEnd"/>
      <w:r w:rsidRPr="00704B48">
        <w:rPr>
          <w:sz w:val="24"/>
          <w:szCs w:val="24"/>
          <w:lang w:val="ru-RU"/>
        </w:rPr>
        <w:t xml:space="preserve">: </w:t>
      </w:r>
      <w:proofErr w:type="spellStart"/>
      <w:r w:rsidRPr="00704B48">
        <w:rPr>
          <w:sz w:val="24"/>
          <w:szCs w:val="24"/>
          <w:lang w:val="ru-RU"/>
        </w:rPr>
        <w:t>воени</w:t>
      </w:r>
      <w:proofErr w:type="spellEnd"/>
      <w:r w:rsidRPr="00704B48">
        <w:rPr>
          <w:sz w:val="24"/>
          <w:szCs w:val="24"/>
          <w:lang w:val="ru-RU"/>
        </w:rPr>
        <w:t xml:space="preserve"> </w:t>
      </w:r>
      <w:proofErr w:type="spellStart"/>
      <w:r w:rsidRPr="00704B48">
        <w:rPr>
          <w:sz w:val="24"/>
          <w:szCs w:val="24"/>
          <w:lang w:val="ru-RU"/>
        </w:rPr>
        <w:t>старешини-офицери</w:t>
      </w:r>
      <w:proofErr w:type="spellEnd"/>
      <w:r w:rsidRPr="00704B48">
        <w:rPr>
          <w:sz w:val="24"/>
          <w:szCs w:val="24"/>
          <w:lang w:val="ru-RU"/>
        </w:rPr>
        <w:t xml:space="preserve"> и </w:t>
      </w:r>
      <w:proofErr w:type="spellStart"/>
      <w:r w:rsidRPr="00704B48">
        <w:rPr>
          <w:sz w:val="24"/>
          <w:szCs w:val="24"/>
          <w:lang w:val="ru-RU"/>
        </w:rPr>
        <w:t>подофицери</w:t>
      </w:r>
      <w:proofErr w:type="spellEnd"/>
      <w:r w:rsidRPr="00704B48">
        <w:rPr>
          <w:sz w:val="24"/>
          <w:szCs w:val="24"/>
          <w:lang w:val="ru-RU"/>
        </w:rPr>
        <w:t xml:space="preserve">, </w:t>
      </w:r>
      <w:proofErr w:type="spellStart"/>
      <w:r w:rsidRPr="00704B48">
        <w:rPr>
          <w:sz w:val="24"/>
          <w:szCs w:val="24"/>
          <w:lang w:val="ru-RU"/>
        </w:rPr>
        <w:t>професионални</w:t>
      </w:r>
      <w:proofErr w:type="spellEnd"/>
      <w:r w:rsidR="00342048" w:rsidRPr="007517FC">
        <w:rPr>
          <w:sz w:val="24"/>
          <w:szCs w:val="24"/>
          <w:lang w:val="ru-RU"/>
        </w:rPr>
        <w:t xml:space="preserve"> </w:t>
      </w:r>
      <w:r w:rsidR="005C0744" w:rsidRPr="00704B48">
        <w:rPr>
          <w:sz w:val="24"/>
          <w:szCs w:val="24"/>
          <w:lang w:val="mk-MK"/>
        </w:rPr>
        <w:t>војници</w:t>
      </w:r>
      <w:r w:rsidR="0046021D" w:rsidRPr="00704B48">
        <w:rPr>
          <w:sz w:val="24"/>
          <w:szCs w:val="24"/>
          <w:lang w:val="mk-MK"/>
        </w:rPr>
        <w:t>, војници на доброволно служење на воен рок,</w:t>
      </w:r>
      <w:r w:rsidR="00E82BF1">
        <w:rPr>
          <w:sz w:val="24"/>
          <w:szCs w:val="24"/>
          <w:lang w:val="mk-MK"/>
        </w:rPr>
        <w:t xml:space="preserve"> </w:t>
      </w:r>
      <w:proofErr w:type="spellStart"/>
      <w:r w:rsidRPr="00704B48">
        <w:rPr>
          <w:sz w:val="24"/>
          <w:szCs w:val="24"/>
          <w:lang w:val="ru-RU"/>
        </w:rPr>
        <w:t>питомци</w:t>
      </w:r>
      <w:proofErr w:type="spellEnd"/>
      <w:r w:rsidRPr="00704B48">
        <w:rPr>
          <w:sz w:val="24"/>
          <w:szCs w:val="24"/>
          <w:lang w:val="ru-RU"/>
        </w:rPr>
        <w:t xml:space="preserve"> на </w:t>
      </w:r>
      <w:proofErr w:type="spellStart"/>
      <w:r w:rsidRPr="00704B48">
        <w:rPr>
          <w:sz w:val="24"/>
          <w:szCs w:val="24"/>
          <w:lang w:val="ru-RU"/>
        </w:rPr>
        <w:t>Воената</w:t>
      </w:r>
      <w:proofErr w:type="spellEnd"/>
      <w:r w:rsidRPr="00704B48">
        <w:rPr>
          <w:sz w:val="24"/>
          <w:szCs w:val="24"/>
          <w:lang w:val="ru-RU"/>
        </w:rPr>
        <w:t xml:space="preserve"> </w:t>
      </w:r>
      <w:proofErr w:type="spellStart"/>
      <w:r w:rsidRPr="00704B48">
        <w:rPr>
          <w:sz w:val="24"/>
          <w:szCs w:val="24"/>
          <w:lang w:val="ru-RU"/>
        </w:rPr>
        <w:t>академија</w:t>
      </w:r>
      <w:proofErr w:type="spellEnd"/>
      <w:r w:rsidRPr="00704B48">
        <w:rPr>
          <w:sz w:val="24"/>
          <w:szCs w:val="24"/>
          <w:lang w:val="ru-RU"/>
        </w:rPr>
        <w:t xml:space="preserve">, лица на </w:t>
      </w:r>
      <w:proofErr w:type="spellStart"/>
      <w:r w:rsidRPr="00704B48">
        <w:rPr>
          <w:sz w:val="24"/>
          <w:szCs w:val="24"/>
          <w:lang w:val="ru-RU"/>
        </w:rPr>
        <w:t>стручно</w:t>
      </w:r>
      <w:proofErr w:type="spellEnd"/>
      <w:r w:rsidRPr="00704B48">
        <w:rPr>
          <w:sz w:val="24"/>
          <w:szCs w:val="24"/>
          <w:lang w:val="ru-RU"/>
        </w:rPr>
        <w:t xml:space="preserve"> </w:t>
      </w:r>
      <w:proofErr w:type="spellStart"/>
      <w:r w:rsidRPr="00704B48">
        <w:rPr>
          <w:sz w:val="24"/>
          <w:szCs w:val="24"/>
          <w:lang w:val="ru-RU"/>
        </w:rPr>
        <w:t>оспособување</w:t>
      </w:r>
      <w:proofErr w:type="spellEnd"/>
      <w:r w:rsidRPr="00704B48">
        <w:rPr>
          <w:sz w:val="24"/>
          <w:szCs w:val="24"/>
          <w:lang w:val="ru-RU"/>
        </w:rPr>
        <w:t xml:space="preserve"> и </w:t>
      </w:r>
      <w:proofErr w:type="spellStart"/>
      <w:r w:rsidRPr="00704B48">
        <w:rPr>
          <w:sz w:val="24"/>
          <w:szCs w:val="24"/>
          <w:lang w:val="ru-RU"/>
        </w:rPr>
        <w:t>усовршување</w:t>
      </w:r>
      <w:proofErr w:type="spellEnd"/>
      <w:r w:rsidRPr="00704B48">
        <w:rPr>
          <w:sz w:val="24"/>
          <w:szCs w:val="24"/>
          <w:lang w:val="ru-RU"/>
        </w:rPr>
        <w:t xml:space="preserve"> за </w:t>
      </w:r>
      <w:proofErr w:type="spellStart"/>
      <w:r w:rsidRPr="00704B48">
        <w:rPr>
          <w:sz w:val="24"/>
          <w:szCs w:val="24"/>
          <w:lang w:val="ru-RU"/>
        </w:rPr>
        <w:t>офицери</w:t>
      </w:r>
      <w:proofErr w:type="spellEnd"/>
      <w:r w:rsidRPr="00704B48">
        <w:rPr>
          <w:sz w:val="24"/>
          <w:szCs w:val="24"/>
          <w:lang w:val="ru-RU"/>
        </w:rPr>
        <w:t xml:space="preserve"> и </w:t>
      </w:r>
      <w:proofErr w:type="spellStart"/>
      <w:r w:rsidRPr="00704B48">
        <w:rPr>
          <w:sz w:val="24"/>
          <w:szCs w:val="24"/>
          <w:lang w:val="ru-RU"/>
        </w:rPr>
        <w:t>подофицери</w:t>
      </w:r>
      <w:proofErr w:type="spellEnd"/>
      <w:r w:rsidRPr="00704B48">
        <w:rPr>
          <w:sz w:val="24"/>
          <w:szCs w:val="24"/>
          <w:lang w:val="ru-RU"/>
        </w:rPr>
        <w:t xml:space="preserve">, </w:t>
      </w:r>
      <w:proofErr w:type="spellStart"/>
      <w:r w:rsidRPr="00704B48">
        <w:rPr>
          <w:sz w:val="24"/>
          <w:szCs w:val="24"/>
          <w:lang w:val="ru-RU"/>
        </w:rPr>
        <w:t>воени</w:t>
      </w:r>
      <w:proofErr w:type="spellEnd"/>
      <w:r w:rsidRPr="00704B48">
        <w:rPr>
          <w:sz w:val="24"/>
          <w:szCs w:val="24"/>
          <w:lang w:val="ru-RU"/>
        </w:rPr>
        <w:t xml:space="preserve"> </w:t>
      </w:r>
      <w:proofErr w:type="spellStart"/>
      <w:r w:rsidR="0046021D" w:rsidRPr="00704B48">
        <w:rPr>
          <w:sz w:val="24"/>
          <w:szCs w:val="24"/>
          <w:lang w:val="ru-RU"/>
        </w:rPr>
        <w:t>припадници</w:t>
      </w:r>
      <w:proofErr w:type="spellEnd"/>
      <w:r w:rsidR="0046021D" w:rsidRPr="00704B48">
        <w:rPr>
          <w:sz w:val="24"/>
          <w:szCs w:val="24"/>
          <w:lang w:val="ru-RU"/>
        </w:rPr>
        <w:t xml:space="preserve"> на </w:t>
      </w:r>
      <w:proofErr w:type="spellStart"/>
      <w:r w:rsidR="0046021D" w:rsidRPr="00704B48">
        <w:rPr>
          <w:sz w:val="24"/>
          <w:szCs w:val="24"/>
          <w:lang w:val="ru-RU"/>
        </w:rPr>
        <w:t>резервни</w:t>
      </w:r>
      <w:proofErr w:type="spellEnd"/>
      <w:r w:rsidR="0046021D" w:rsidRPr="00704B48">
        <w:rPr>
          <w:sz w:val="24"/>
          <w:szCs w:val="24"/>
          <w:lang w:val="ru-RU"/>
        </w:rPr>
        <w:t xml:space="preserve"> </w:t>
      </w:r>
      <w:proofErr w:type="spellStart"/>
      <w:r w:rsidR="0046021D" w:rsidRPr="00704B48">
        <w:rPr>
          <w:sz w:val="24"/>
          <w:szCs w:val="24"/>
          <w:lang w:val="ru-RU"/>
        </w:rPr>
        <w:t>сили</w:t>
      </w:r>
      <w:proofErr w:type="spellEnd"/>
      <w:r w:rsidR="0046021D" w:rsidRPr="00704B48">
        <w:rPr>
          <w:sz w:val="24"/>
          <w:szCs w:val="24"/>
          <w:lang w:val="ru-RU"/>
        </w:rPr>
        <w:t xml:space="preserve"> </w:t>
      </w:r>
      <w:r w:rsidRPr="00704B48">
        <w:rPr>
          <w:sz w:val="24"/>
          <w:szCs w:val="24"/>
          <w:lang w:val="ru-RU"/>
        </w:rPr>
        <w:t xml:space="preserve">на </w:t>
      </w:r>
      <w:proofErr w:type="spellStart"/>
      <w:r w:rsidRPr="00704B48">
        <w:rPr>
          <w:sz w:val="24"/>
          <w:szCs w:val="24"/>
          <w:lang w:val="ru-RU"/>
        </w:rPr>
        <w:t>Армијата</w:t>
      </w:r>
      <w:proofErr w:type="spellEnd"/>
      <w:r w:rsidRPr="00704B48">
        <w:rPr>
          <w:sz w:val="24"/>
          <w:szCs w:val="24"/>
          <w:lang w:val="ru-RU"/>
        </w:rPr>
        <w:t xml:space="preserve">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 xml:space="preserve"> </w:t>
      </w:r>
      <w:proofErr w:type="spellStart"/>
      <w:r w:rsidRPr="00704B48">
        <w:rPr>
          <w:sz w:val="24"/>
          <w:szCs w:val="24"/>
          <w:lang w:val="ru-RU"/>
        </w:rPr>
        <w:t>додека</w:t>
      </w:r>
      <w:proofErr w:type="spellEnd"/>
      <w:r w:rsidRPr="00704B48">
        <w:rPr>
          <w:sz w:val="24"/>
          <w:szCs w:val="24"/>
          <w:lang w:val="ru-RU"/>
        </w:rPr>
        <w:t xml:space="preserve"> се </w:t>
      </w:r>
      <w:proofErr w:type="spellStart"/>
      <w:r w:rsidRPr="00704B48">
        <w:rPr>
          <w:sz w:val="24"/>
          <w:szCs w:val="24"/>
          <w:lang w:val="ru-RU"/>
        </w:rPr>
        <w:t>повикани</w:t>
      </w:r>
      <w:proofErr w:type="spellEnd"/>
      <w:r w:rsidRPr="00704B48">
        <w:rPr>
          <w:sz w:val="24"/>
          <w:szCs w:val="24"/>
          <w:lang w:val="ru-RU"/>
        </w:rPr>
        <w:t xml:space="preserve"> да </w:t>
      </w:r>
      <w:proofErr w:type="spellStart"/>
      <w:r w:rsidRPr="00704B48">
        <w:rPr>
          <w:sz w:val="24"/>
          <w:szCs w:val="24"/>
          <w:lang w:val="ru-RU"/>
        </w:rPr>
        <w:t>извршуваат</w:t>
      </w:r>
      <w:proofErr w:type="spellEnd"/>
      <w:r w:rsidRPr="00704B48">
        <w:rPr>
          <w:sz w:val="24"/>
          <w:szCs w:val="24"/>
          <w:lang w:val="ru-RU"/>
        </w:rPr>
        <w:t xml:space="preserve"> права и должности од </w:t>
      </w:r>
      <w:proofErr w:type="spellStart"/>
      <w:r w:rsidRPr="00704B48">
        <w:rPr>
          <w:sz w:val="24"/>
          <w:szCs w:val="24"/>
          <w:lang w:val="ru-RU"/>
        </w:rPr>
        <w:t>областа</w:t>
      </w:r>
      <w:proofErr w:type="spellEnd"/>
      <w:r w:rsidRPr="00704B48">
        <w:rPr>
          <w:sz w:val="24"/>
          <w:szCs w:val="24"/>
          <w:lang w:val="ru-RU"/>
        </w:rPr>
        <w:t xml:space="preserve"> на </w:t>
      </w:r>
      <w:proofErr w:type="spellStart"/>
      <w:r w:rsidRPr="00704B48">
        <w:rPr>
          <w:sz w:val="24"/>
          <w:szCs w:val="24"/>
          <w:lang w:val="ru-RU"/>
        </w:rPr>
        <w:t>одбраната</w:t>
      </w:r>
      <w:proofErr w:type="spellEnd"/>
      <w:r w:rsidRPr="00704B48">
        <w:rPr>
          <w:sz w:val="24"/>
          <w:szCs w:val="24"/>
          <w:lang w:val="ru-RU"/>
        </w:rPr>
        <w:t xml:space="preserve"> во </w:t>
      </w:r>
      <w:proofErr w:type="spellStart"/>
      <w:r w:rsidRPr="00704B48">
        <w:rPr>
          <w:sz w:val="24"/>
          <w:szCs w:val="24"/>
          <w:lang w:val="ru-RU"/>
        </w:rPr>
        <w:t>врска</w:t>
      </w:r>
      <w:proofErr w:type="spellEnd"/>
      <w:r w:rsidRPr="00704B48">
        <w:rPr>
          <w:sz w:val="24"/>
          <w:szCs w:val="24"/>
          <w:lang w:val="ru-RU"/>
        </w:rPr>
        <w:t xml:space="preserve"> со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воената</w:t>
      </w:r>
      <w:proofErr w:type="spellEnd"/>
      <w:r w:rsidRPr="00704B48">
        <w:rPr>
          <w:sz w:val="24"/>
          <w:szCs w:val="24"/>
          <w:lang w:val="ru-RU"/>
        </w:rPr>
        <w:t xml:space="preserve"> </w:t>
      </w:r>
      <w:proofErr w:type="spellStart"/>
      <w:r w:rsidRPr="00704B48">
        <w:rPr>
          <w:sz w:val="24"/>
          <w:szCs w:val="24"/>
          <w:lang w:val="ru-RU"/>
        </w:rPr>
        <w:t>обврска</w:t>
      </w:r>
      <w:proofErr w:type="spellEnd"/>
      <w:r w:rsidRPr="00704B48">
        <w:rPr>
          <w:sz w:val="24"/>
          <w:szCs w:val="24"/>
          <w:lang w:val="ru-RU"/>
        </w:rPr>
        <w:t xml:space="preserve"> и </w:t>
      </w:r>
      <w:proofErr w:type="spellStart"/>
      <w:r w:rsidRPr="00704B48">
        <w:rPr>
          <w:sz w:val="24"/>
          <w:szCs w:val="24"/>
          <w:lang w:val="ru-RU"/>
        </w:rPr>
        <w:t>цивилни</w:t>
      </w:r>
      <w:proofErr w:type="spellEnd"/>
      <w:r w:rsidRPr="00704B48">
        <w:rPr>
          <w:sz w:val="24"/>
          <w:szCs w:val="24"/>
          <w:lang w:val="ru-RU"/>
        </w:rPr>
        <w:t xml:space="preserve"> лица на служба во </w:t>
      </w:r>
      <w:proofErr w:type="spellStart"/>
      <w:r w:rsidRPr="00704B48">
        <w:rPr>
          <w:sz w:val="24"/>
          <w:szCs w:val="24"/>
          <w:lang w:val="ru-RU"/>
        </w:rPr>
        <w:t>Армијата</w:t>
      </w:r>
      <w:proofErr w:type="spellEnd"/>
      <w:r w:rsidRPr="00704B48">
        <w:rPr>
          <w:sz w:val="24"/>
          <w:szCs w:val="24"/>
          <w:lang w:val="ru-RU"/>
        </w:rPr>
        <w:t xml:space="preserve">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w:t>
      </w:r>
    </w:p>
    <w:p w14:paraId="09E4B7E4" w14:textId="77777777" w:rsidR="00437DEC" w:rsidRPr="00704B48" w:rsidRDefault="009F5657" w:rsidP="00DE4E6A">
      <w:pPr>
        <w:pStyle w:val="ListParagraph"/>
        <w:numPr>
          <w:ilvl w:val="0"/>
          <w:numId w:val="304"/>
        </w:numPr>
        <w:spacing w:line="242" w:lineRule="auto"/>
        <w:ind w:left="0" w:firstLine="360"/>
        <w:rPr>
          <w:sz w:val="24"/>
          <w:szCs w:val="24"/>
          <w:lang w:val="ru-RU"/>
        </w:rPr>
      </w:pPr>
      <w:r w:rsidRPr="00704B48">
        <w:rPr>
          <w:sz w:val="24"/>
          <w:szCs w:val="24"/>
          <w:lang w:val="ru-RU"/>
        </w:rPr>
        <w:t xml:space="preserve">Како </w:t>
      </w:r>
      <w:proofErr w:type="spellStart"/>
      <w:r w:rsidRPr="00704B48">
        <w:rPr>
          <w:sz w:val="24"/>
          <w:szCs w:val="24"/>
          <w:lang w:val="ru-RU"/>
        </w:rPr>
        <w:t>службено</w:t>
      </w:r>
      <w:proofErr w:type="spellEnd"/>
      <w:r w:rsidRPr="00704B48">
        <w:rPr>
          <w:sz w:val="24"/>
          <w:szCs w:val="24"/>
          <w:lang w:val="ru-RU"/>
        </w:rPr>
        <w:t xml:space="preserve"> лице, кога </w:t>
      </w:r>
      <w:proofErr w:type="spellStart"/>
      <w:r w:rsidRPr="00704B48">
        <w:rPr>
          <w:sz w:val="24"/>
          <w:szCs w:val="24"/>
          <w:lang w:val="ru-RU"/>
        </w:rPr>
        <w:t>тоа</w:t>
      </w:r>
      <w:proofErr w:type="spellEnd"/>
      <w:r w:rsidRPr="00704B48">
        <w:rPr>
          <w:sz w:val="24"/>
          <w:szCs w:val="24"/>
          <w:lang w:val="ru-RU"/>
        </w:rPr>
        <w:t xml:space="preserve"> е означено како </w:t>
      </w:r>
      <w:proofErr w:type="spellStart"/>
      <w:r w:rsidRPr="00704B48">
        <w:rPr>
          <w:sz w:val="24"/>
          <w:szCs w:val="24"/>
          <w:lang w:val="ru-RU"/>
        </w:rPr>
        <w:t>сторител</w:t>
      </w:r>
      <w:proofErr w:type="spellEnd"/>
      <w:r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дело се смета:</w:t>
      </w:r>
    </w:p>
    <w:p w14:paraId="266F62D2" w14:textId="77777777" w:rsidR="00437DEC" w:rsidRPr="00704B48" w:rsidRDefault="009F5657" w:rsidP="00DE4E6A">
      <w:pPr>
        <w:pStyle w:val="BodyText"/>
        <w:spacing w:line="242" w:lineRule="auto"/>
        <w:ind w:left="115" w:firstLine="360"/>
        <w:rPr>
          <w:lang w:val="ru-RU"/>
        </w:rPr>
      </w:pPr>
      <w:r w:rsidRPr="00704B48">
        <w:rPr>
          <w:lang w:val="ru-RU"/>
        </w:rPr>
        <w:t xml:space="preserve">а) </w:t>
      </w:r>
      <w:proofErr w:type="spellStart"/>
      <w:r w:rsidRPr="00704B48">
        <w:rPr>
          <w:lang w:val="ru-RU"/>
        </w:rPr>
        <w:t>претседателот</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w:t>
      </w:r>
      <w:proofErr w:type="spellStart"/>
      <w:r w:rsidRPr="00704B48">
        <w:rPr>
          <w:lang w:val="ru-RU"/>
        </w:rPr>
        <w:t>поставените</w:t>
      </w:r>
      <w:proofErr w:type="spellEnd"/>
      <w:r w:rsidRPr="00704B48">
        <w:rPr>
          <w:lang w:val="ru-RU"/>
        </w:rPr>
        <w:t xml:space="preserve"> </w:t>
      </w:r>
      <w:proofErr w:type="spellStart"/>
      <w:r w:rsidRPr="00704B48">
        <w:rPr>
          <w:lang w:val="ru-RU"/>
        </w:rPr>
        <w:t>амбасадори</w:t>
      </w:r>
      <w:proofErr w:type="spellEnd"/>
      <w:r w:rsidRPr="00704B48">
        <w:rPr>
          <w:lang w:val="ru-RU"/>
        </w:rPr>
        <w:t xml:space="preserve"> и </w:t>
      </w:r>
      <w:proofErr w:type="spellStart"/>
      <w:r w:rsidRPr="00704B48">
        <w:rPr>
          <w:lang w:val="ru-RU"/>
        </w:rPr>
        <w:t>други</w:t>
      </w:r>
      <w:proofErr w:type="spellEnd"/>
      <w:r w:rsidRPr="00704B48">
        <w:rPr>
          <w:lang w:val="ru-RU"/>
        </w:rPr>
        <w:t xml:space="preserve"> </w:t>
      </w:r>
      <w:proofErr w:type="spellStart"/>
      <w:r w:rsidRPr="00704B48">
        <w:rPr>
          <w:lang w:val="ru-RU"/>
        </w:rPr>
        <w:t>претставници</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во </w:t>
      </w:r>
      <w:proofErr w:type="spellStart"/>
      <w:r w:rsidRPr="00704B48">
        <w:rPr>
          <w:lang w:val="ru-RU"/>
        </w:rPr>
        <w:t>странство</w:t>
      </w:r>
      <w:proofErr w:type="spellEnd"/>
      <w:r w:rsidRPr="00704B48">
        <w:rPr>
          <w:lang w:val="ru-RU"/>
        </w:rPr>
        <w:t xml:space="preserve"> и </w:t>
      </w:r>
      <w:proofErr w:type="spellStart"/>
      <w:r w:rsidRPr="00704B48">
        <w:rPr>
          <w:lang w:val="ru-RU"/>
        </w:rPr>
        <w:t>именувани</w:t>
      </w:r>
      <w:proofErr w:type="spellEnd"/>
      <w:r w:rsidRPr="00704B48">
        <w:rPr>
          <w:lang w:val="ru-RU"/>
        </w:rPr>
        <w:t xml:space="preserve"> лица од </w:t>
      </w:r>
      <w:proofErr w:type="spellStart"/>
      <w:r w:rsidRPr="00704B48">
        <w:rPr>
          <w:lang w:val="ru-RU"/>
        </w:rPr>
        <w:t>претседателот</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избран или </w:t>
      </w:r>
      <w:proofErr w:type="spellStart"/>
      <w:r w:rsidRPr="00704B48">
        <w:rPr>
          <w:lang w:val="ru-RU"/>
        </w:rPr>
        <w:t>именуван</w:t>
      </w:r>
      <w:proofErr w:type="spellEnd"/>
      <w:r w:rsidRPr="00704B48">
        <w:rPr>
          <w:lang w:val="ru-RU"/>
        </w:rPr>
        <w:t xml:space="preserve"> функционер во и од </w:t>
      </w:r>
      <w:proofErr w:type="spellStart"/>
      <w:r w:rsidRPr="00704B48">
        <w:rPr>
          <w:lang w:val="ru-RU"/>
        </w:rPr>
        <w:t>Собранието</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во </w:t>
      </w:r>
      <w:proofErr w:type="spellStart"/>
      <w:r w:rsidRPr="00704B48">
        <w:rPr>
          <w:lang w:val="ru-RU"/>
        </w:rPr>
        <w:t>Владата</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во </w:t>
      </w:r>
      <w:proofErr w:type="spellStart"/>
      <w:r w:rsidRPr="00704B48">
        <w:rPr>
          <w:lang w:val="ru-RU"/>
        </w:rPr>
        <w:t>органите</w:t>
      </w:r>
      <w:proofErr w:type="spellEnd"/>
      <w:r w:rsidRPr="00704B48">
        <w:rPr>
          <w:lang w:val="ru-RU"/>
        </w:rPr>
        <w:t xml:space="preserve"> на </w:t>
      </w:r>
      <w:proofErr w:type="spellStart"/>
      <w:r w:rsidRPr="00704B48">
        <w:rPr>
          <w:lang w:val="ru-RU"/>
        </w:rPr>
        <w:t>државната</w:t>
      </w:r>
      <w:proofErr w:type="spellEnd"/>
      <w:r w:rsidRPr="00704B48">
        <w:rPr>
          <w:lang w:val="ru-RU"/>
        </w:rPr>
        <w:t xml:space="preserve"> управа, во </w:t>
      </w:r>
      <w:proofErr w:type="spellStart"/>
      <w:r w:rsidRPr="00704B48">
        <w:rPr>
          <w:lang w:val="ru-RU"/>
        </w:rPr>
        <w:t>судовите</w:t>
      </w:r>
      <w:proofErr w:type="spellEnd"/>
      <w:r w:rsidRPr="00704B48">
        <w:rPr>
          <w:lang w:val="ru-RU"/>
        </w:rPr>
        <w:t xml:space="preserve">, </w:t>
      </w:r>
      <w:proofErr w:type="spellStart"/>
      <w:r w:rsidRPr="00704B48">
        <w:rPr>
          <w:lang w:val="ru-RU"/>
        </w:rPr>
        <w:t>Јавното</w:t>
      </w:r>
      <w:proofErr w:type="spellEnd"/>
      <w:r w:rsidRPr="00704B48">
        <w:rPr>
          <w:lang w:val="ru-RU"/>
        </w:rPr>
        <w:t xml:space="preserve"> </w:t>
      </w:r>
      <w:proofErr w:type="spellStart"/>
      <w:r w:rsidRPr="00704B48">
        <w:rPr>
          <w:lang w:val="ru-RU"/>
        </w:rPr>
        <w:t>обвинителство</w:t>
      </w:r>
      <w:proofErr w:type="spellEnd"/>
      <w:r w:rsidRPr="00704B48">
        <w:rPr>
          <w:lang w:val="ru-RU"/>
        </w:rPr>
        <w:t xml:space="preserve">, </w:t>
      </w:r>
      <w:proofErr w:type="spellStart"/>
      <w:r w:rsidRPr="00704B48">
        <w:rPr>
          <w:lang w:val="ru-RU"/>
        </w:rPr>
        <w:t>Судскиот</w:t>
      </w:r>
      <w:proofErr w:type="spellEnd"/>
      <w:r w:rsidRPr="00704B48">
        <w:rPr>
          <w:lang w:val="ru-RU"/>
        </w:rPr>
        <w:t xml:space="preserve"> совет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w:t>
      </w:r>
      <w:proofErr w:type="spellStart"/>
      <w:r w:rsidRPr="00704B48">
        <w:rPr>
          <w:lang w:val="ru-RU"/>
        </w:rPr>
        <w:t>Советот</w:t>
      </w:r>
      <w:proofErr w:type="spellEnd"/>
      <w:r w:rsidRPr="00704B48">
        <w:rPr>
          <w:lang w:val="ru-RU"/>
        </w:rPr>
        <w:t xml:space="preserve"> на </w:t>
      </w:r>
      <w:proofErr w:type="spellStart"/>
      <w:r w:rsidRPr="00704B48">
        <w:rPr>
          <w:lang w:val="ru-RU"/>
        </w:rPr>
        <w:t>јавните</w:t>
      </w:r>
      <w:proofErr w:type="spellEnd"/>
      <w:r w:rsidRPr="00704B48">
        <w:rPr>
          <w:lang w:val="ru-RU"/>
        </w:rPr>
        <w:t xml:space="preserve"> обвинители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и </w:t>
      </w:r>
      <w:proofErr w:type="spellStart"/>
      <w:r w:rsidRPr="00704B48">
        <w:rPr>
          <w:lang w:val="ru-RU"/>
        </w:rPr>
        <w:t>други</w:t>
      </w:r>
      <w:proofErr w:type="spellEnd"/>
      <w:r w:rsidRPr="00704B48">
        <w:rPr>
          <w:lang w:val="ru-RU"/>
        </w:rPr>
        <w:t xml:space="preserve"> </w:t>
      </w:r>
      <w:proofErr w:type="spellStart"/>
      <w:r w:rsidRPr="00704B48">
        <w:rPr>
          <w:lang w:val="ru-RU"/>
        </w:rPr>
        <w:t>органи</w:t>
      </w:r>
      <w:proofErr w:type="spellEnd"/>
      <w:r w:rsidRPr="00704B48">
        <w:rPr>
          <w:lang w:val="ru-RU"/>
        </w:rPr>
        <w:t xml:space="preserve"> и организации </w:t>
      </w:r>
      <w:proofErr w:type="spellStart"/>
      <w:r w:rsidRPr="00704B48">
        <w:rPr>
          <w:lang w:val="ru-RU"/>
        </w:rPr>
        <w:t>што</w:t>
      </w:r>
      <w:proofErr w:type="spellEnd"/>
      <w:r w:rsidRPr="00704B48">
        <w:rPr>
          <w:lang w:val="ru-RU"/>
        </w:rPr>
        <w:t xml:space="preserve"> </w:t>
      </w:r>
      <w:proofErr w:type="spellStart"/>
      <w:r w:rsidRPr="00704B48">
        <w:rPr>
          <w:lang w:val="ru-RU"/>
        </w:rPr>
        <w:t>вршат</w:t>
      </w:r>
      <w:proofErr w:type="spellEnd"/>
      <w:r w:rsidRPr="00704B48">
        <w:rPr>
          <w:lang w:val="ru-RU"/>
        </w:rPr>
        <w:t xml:space="preserve"> </w:t>
      </w:r>
      <w:proofErr w:type="spellStart"/>
      <w:r w:rsidRPr="00704B48">
        <w:rPr>
          <w:lang w:val="ru-RU"/>
        </w:rPr>
        <w:t>определени</w:t>
      </w:r>
      <w:proofErr w:type="spellEnd"/>
      <w:r w:rsidRPr="00704B48">
        <w:rPr>
          <w:lang w:val="ru-RU"/>
        </w:rPr>
        <w:t xml:space="preserve"> </w:t>
      </w:r>
      <w:proofErr w:type="spellStart"/>
      <w:r w:rsidRPr="00704B48">
        <w:rPr>
          <w:lang w:val="ru-RU"/>
        </w:rPr>
        <w:t>стручни</w:t>
      </w:r>
      <w:proofErr w:type="spellEnd"/>
      <w:r w:rsidRPr="00704B48">
        <w:rPr>
          <w:lang w:val="ru-RU"/>
        </w:rPr>
        <w:t xml:space="preserve">, </w:t>
      </w:r>
      <w:proofErr w:type="spellStart"/>
      <w:r w:rsidRPr="00704B48">
        <w:rPr>
          <w:lang w:val="ru-RU"/>
        </w:rPr>
        <w:t>управни</w:t>
      </w:r>
      <w:proofErr w:type="spellEnd"/>
      <w:r w:rsidRPr="00704B48">
        <w:rPr>
          <w:lang w:val="ru-RU"/>
        </w:rPr>
        <w:t xml:space="preserve"> и </w:t>
      </w:r>
      <w:proofErr w:type="spellStart"/>
      <w:r w:rsidRPr="00704B48">
        <w:rPr>
          <w:lang w:val="ru-RU"/>
        </w:rPr>
        <w:t>други</w:t>
      </w:r>
      <w:proofErr w:type="spellEnd"/>
      <w:r w:rsidRPr="00704B48">
        <w:rPr>
          <w:lang w:val="ru-RU"/>
        </w:rPr>
        <w:t xml:space="preserve"> </w:t>
      </w:r>
      <w:proofErr w:type="spellStart"/>
      <w:r w:rsidRPr="00704B48">
        <w:rPr>
          <w:lang w:val="ru-RU"/>
        </w:rPr>
        <w:t>работи</w:t>
      </w:r>
      <w:proofErr w:type="spellEnd"/>
      <w:r w:rsidRPr="00704B48">
        <w:rPr>
          <w:lang w:val="ru-RU"/>
        </w:rPr>
        <w:t xml:space="preserve"> во </w:t>
      </w:r>
      <w:proofErr w:type="spellStart"/>
      <w:r w:rsidRPr="00704B48">
        <w:rPr>
          <w:lang w:val="ru-RU"/>
        </w:rPr>
        <w:t>рамките</w:t>
      </w:r>
      <w:proofErr w:type="spellEnd"/>
      <w:r w:rsidRPr="00704B48">
        <w:rPr>
          <w:lang w:val="ru-RU"/>
        </w:rPr>
        <w:t xml:space="preserve"> на </w:t>
      </w:r>
      <w:proofErr w:type="spellStart"/>
      <w:r w:rsidRPr="00704B48">
        <w:rPr>
          <w:lang w:val="ru-RU"/>
        </w:rPr>
        <w:t>правата</w:t>
      </w:r>
      <w:proofErr w:type="spellEnd"/>
      <w:r w:rsidRPr="00704B48">
        <w:rPr>
          <w:lang w:val="ru-RU"/>
        </w:rPr>
        <w:t xml:space="preserve"> и </w:t>
      </w:r>
      <w:proofErr w:type="spellStart"/>
      <w:r w:rsidRPr="00704B48">
        <w:rPr>
          <w:lang w:val="ru-RU"/>
        </w:rPr>
        <w:t>должностите</w:t>
      </w:r>
      <w:proofErr w:type="spellEnd"/>
      <w:r w:rsidRPr="00704B48">
        <w:rPr>
          <w:lang w:val="ru-RU"/>
        </w:rPr>
        <w:t xml:space="preserve"> на </w:t>
      </w:r>
      <w:proofErr w:type="spellStart"/>
      <w:r w:rsidRPr="00704B48">
        <w:rPr>
          <w:lang w:val="ru-RU"/>
        </w:rPr>
        <w:t>Републиката</w:t>
      </w:r>
      <w:proofErr w:type="spellEnd"/>
      <w:r w:rsidRPr="00704B48">
        <w:rPr>
          <w:lang w:val="ru-RU"/>
        </w:rPr>
        <w:t xml:space="preserve">, во </w:t>
      </w:r>
      <w:proofErr w:type="spellStart"/>
      <w:r w:rsidRPr="00704B48">
        <w:rPr>
          <w:lang w:val="ru-RU"/>
        </w:rPr>
        <w:t>единиците</w:t>
      </w:r>
      <w:proofErr w:type="spellEnd"/>
      <w:r w:rsidRPr="00704B48">
        <w:rPr>
          <w:lang w:val="ru-RU"/>
        </w:rPr>
        <w:t xml:space="preserve"> на </w:t>
      </w:r>
      <w:proofErr w:type="spellStart"/>
      <w:r w:rsidRPr="00704B48">
        <w:rPr>
          <w:lang w:val="ru-RU"/>
        </w:rPr>
        <w:t>локалната</w:t>
      </w:r>
      <w:proofErr w:type="spellEnd"/>
      <w:r w:rsidRPr="00704B48">
        <w:rPr>
          <w:lang w:val="ru-RU"/>
        </w:rPr>
        <w:t xml:space="preserve"> </w:t>
      </w:r>
      <w:proofErr w:type="spellStart"/>
      <w:r w:rsidRPr="00704B48">
        <w:rPr>
          <w:lang w:val="ru-RU"/>
        </w:rPr>
        <w:t>самоуправа</w:t>
      </w:r>
      <w:proofErr w:type="spellEnd"/>
      <w:r w:rsidRPr="00704B48">
        <w:rPr>
          <w:lang w:val="ru-RU"/>
        </w:rPr>
        <w:t xml:space="preserve">, како и лица кои </w:t>
      </w:r>
      <w:proofErr w:type="spellStart"/>
      <w:r w:rsidRPr="00704B48">
        <w:rPr>
          <w:lang w:val="ru-RU"/>
        </w:rPr>
        <w:t>постојано</w:t>
      </w:r>
      <w:proofErr w:type="spellEnd"/>
      <w:r w:rsidRPr="00704B48">
        <w:rPr>
          <w:lang w:val="ru-RU"/>
        </w:rPr>
        <w:t xml:space="preserve"> или </w:t>
      </w:r>
      <w:proofErr w:type="spellStart"/>
      <w:r w:rsidRPr="00704B48">
        <w:rPr>
          <w:lang w:val="ru-RU"/>
        </w:rPr>
        <w:t>повремено</w:t>
      </w:r>
      <w:proofErr w:type="spellEnd"/>
      <w:r w:rsidRPr="00704B48">
        <w:rPr>
          <w:lang w:val="ru-RU"/>
        </w:rPr>
        <w:t xml:space="preserve"> </w:t>
      </w:r>
      <w:proofErr w:type="spellStart"/>
      <w:r w:rsidRPr="00704B48">
        <w:rPr>
          <w:lang w:val="ru-RU"/>
        </w:rPr>
        <w:t>вршат</w:t>
      </w:r>
      <w:proofErr w:type="spellEnd"/>
      <w:r w:rsidRPr="00704B48">
        <w:rPr>
          <w:lang w:val="ru-RU"/>
        </w:rPr>
        <w:t xml:space="preserve"> </w:t>
      </w:r>
      <w:proofErr w:type="spellStart"/>
      <w:r w:rsidRPr="00704B48">
        <w:rPr>
          <w:lang w:val="ru-RU"/>
        </w:rPr>
        <w:t>службена</w:t>
      </w:r>
      <w:proofErr w:type="spellEnd"/>
      <w:r w:rsidRPr="00704B48">
        <w:rPr>
          <w:lang w:val="ru-RU"/>
        </w:rPr>
        <w:t xml:space="preserve"> </w:t>
      </w:r>
      <w:proofErr w:type="spellStart"/>
      <w:r w:rsidRPr="00704B48">
        <w:rPr>
          <w:lang w:val="ru-RU"/>
        </w:rPr>
        <w:t>должност</w:t>
      </w:r>
      <w:proofErr w:type="spellEnd"/>
      <w:r w:rsidRPr="00704B48">
        <w:rPr>
          <w:lang w:val="ru-RU"/>
        </w:rPr>
        <w:t xml:space="preserve"> во </w:t>
      </w:r>
      <w:proofErr w:type="spellStart"/>
      <w:r w:rsidRPr="00704B48">
        <w:rPr>
          <w:lang w:val="ru-RU"/>
        </w:rPr>
        <w:t>овие</w:t>
      </w:r>
      <w:proofErr w:type="spellEnd"/>
      <w:r w:rsidRPr="00704B48">
        <w:rPr>
          <w:lang w:val="ru-RU"/>
        </w:rPr>
        <w:t xml:space="preserve"> </w:t>
      </w:r>
      <w:proofErr w:type="spellStart"/>
      <w:r w:rsidRPr="00704B48">
        <w:rPr>
          <w:lang w:val="ru-RU"/>
        </w:rPr>
        <w:t>органи</w:t>
      </w:r>
      <w:proofErr w:type="spellEnd"/>
      <w:r w:rsidRPr="00704B48">
        <w:rPr>
          <w:lang w:val="ru-RU"/>
        </w:rPr>
        <w:t xml:space="preserve"> и</w:t>
      </w:r>
      <w:r w:rsidR="00DD15EE" w:rsidRPr="00704B48">
        <w:rPr>
          <w:lang w:val="ru-RU"/>
        </w:rPr>
        <w:t xml:space="preserve"> </w:t>
      </w:r>
      <w:proofErr w:type="spellStart"/>
      <w:r w:rsidRPr="00704B48">
        <w:rPr>
          <w:lang w:val="ru-RU"/>
        </w:rPr>
        <w:t>организаци</w:t>
      </w:r>
      <w:proofErr w:type="spellEnd"/>
      <w:r w:rsidRPr="00704B48">
        <w:rPr>
          <w:lang w:val="ru-RU"/>
        </w:rPr>
        <w:t>;</w:t>
      </w:r>
    </w:p>
    <w:p w14:paraId="1A2EE696" w14:textId="77777777" w:rsidR="00437DEC" w:rsidRPr="00704B48" w:rsidRDefault="009F5657" w:rsidP="00DE4E6A">
      <w:pPr>
        <w:pStyle w:val="BodyText"/>
        <w:spacing w:line="242" w:lineRule="auto"/>
        <w:ind w:left="115" w:firstLine="360"/>
        <w:rPr>
          <w:lang w:val="ru-RU"/>
        </w:rPr>
      </w:pPr>
      <w:r w:rsidRPr="00704B48">
        <w:rPr>
          <w:lang w:val="ru-RU"/>
        </w:rPr>
        <w:t xml:space="preserve">б) </w:t>
      </w:r>
      <w:proofErr w:type="spellStart"/>
      <w:r w:rsidRPr="00704B48">
        <w:rPr>
          <w:lang w:val="ru-RU"/>
        </w:rPr>
        <w:t>државен</w:t>
      </w:r>
      <w:proofErr w:type="spellEnd"/>
      <w:r w:rsidRPr="00704B48">
        <w:rPr>
          <w:lang w:val="ru-RU"/>
        </w:rPr>
        <w:t xml:space="preserve"> </w:t>
      </w:r>
      <w:proofErr w:type="spellStart"/>
      <w:r w:rsidRPr="00704B48">
        <w:rPr>
          <w:lang w:val="ru-RU"/>
        </w:rPr>
        <w:t>службеник</w:t>
      </w:r>
      <w:proofErr w:type="spellEnd"/>
      <w:r w:rsidRPr="00704B48">
        <w:rPr>
          <w:lang w:val="ru-RU"/>
        </w:rPr>
        <w:t xml:space="preserve"> </w:t>
      </w:r>
      <w:proofErr w:type="spellStart"/>
      <w:r w:rsidRPr="00704B48">
        <w:rPr>
          <w:lang w:val="ru-RU"/>
        </w:rPr>
        <w:t>кој</w:t>
      </w:r>
      <w:proofErr w:type="spellEnd"/>
      <w:r w:rsidRPr="00704B48">
        <w:rPr>
          <w:lang w:val="ru-RU"/>
        </w:rPr>
        <w:t xml:space="preserve"> </w:t>
      </w:r>
      <w:proofErr w:type="spellStart"/>
      <w:r w:rsidRPr="00704B48">
        <w:rPr>
          <w:lang w:val="ru-RU"/>
        </w:rPr>
        <w:t>врши</w:t>
      </w:r>
      <w:proofErr w:type="spellEnd"/>
      <w:r w:rsidRPr="00704B48">
        <w:rPr>
          <w:lang w:val="ru-RU"/>
        </w:rPr>
        <w:t xml:space="preserve"> </w:t>
      </w:r>
      <w:proofErr w:type="spellStart"/>
      <w:r w:rsidRPr="00704B48">
        <w:rPr>
          <w:lang w:val="ru-RU"/>
        </w:rPr>
        <w:t>стручни</w:t>
      </w:r>
      <w:proofErr w:type="spellEnd"/>
      <w:r w:rsidRPr="00704B48">
        <w:rPr>
          <w:lang w:val="ru-RU"/>
        </w:rPr>
        <w:t>, нормативно-</w:t>
      </w:r>
      <w:proofErr w:type="spellStart"/>
      <w:r w:rsidRPr="00704B48">
        <w:rPr>
          <w:lang w:val="ru-RU"/>
        </w:rPr>
        <w:t>правни</w:t>
      </w:r>
      <w:proofErr w:type="spellEnd"/>
      <w:r w:rsidRPr="00704B48">
        <w:rPr>
          <w:lang w:val="ru-RU"/>
        </w:rPr>
        <w:t xml:space="preserve">, </w:t>
      </w:r>
      <w:proofErr w:type="spellStart"/>
      <w:r w:rsidRPr="00704B48">
        <w:rPr>
          <w:lang w:val="ru-RU"/>
        </w:rPr>
        <w:t>извршни</w:t>
      </w:r>
      <w:proofErr w:type="spellEnd"/>
      <w:r w:rsidRPr="00704B48">
        <w:rPr>
          <w:lang w:val="ru-RU"/>
        </w:rPr>
        <w:t>, управно-</w:t>
      </w:r>
      <w:proofErr w:type="spellStart"/>
      <w:r w:rsidRPr="00704B48">
        <w:rPr>
          <w:lang w:val="ru-RU"/>
        </w:rPr>
        <w:t>надзорни</w:t>
      </w:r>
      <w:proofErr w:type="spellEnd"/>
      <w:r w:rsidRPr="00704B48">
        <w:rPr>
          <w:lang w:val="ru-RU"/>
        </w:rPr>
        <w:t xml:space="preserve"> </w:t>
      </w:r>
      <w:proofErr w:type="spellStart"/>
      <w:r w:rsidRPr="00704B48">
        <w:rPr>
          <w:lang w:val="ru-RU"/>
        </w:rPr>
        <w:t>работи</w:t>
      </w:r>
      <w:proofErr w:type="spellEnd"/>
      <w:r w:rsidRPr="00704B48">
        <w:rPr>
          <w:lang w:val="ru-RU"/>
        </w:rPr>
        <w:t xml:space="preserve"> и </w:t>
      </w:r>
      <w:proofErr w:type="spellStart"/>
      <w:r w:rsidRPr="00704B48">
        <w:rPr>
          <w:lang w:val="ru-RU"/>
        </w:rPr>
        <w:t>управни</w:t>
      </w:r>
      <w:proofErr w:type="spellEnd"/>
      <w:r w:rsidRPr="00704B48">
        <w:rPr>
          <w:lang w:val="ru-RU"/>
        </w:rPr>
        <w:t xml:space="preserve"> </w:t>
      </w:r>
      <w:proofErr w:type="spellStart"/>
      <w:r w:rsidRPr="00704B48">
        <w:rPr>
          <w:lang w:val="ru-RU"/>
        </w:rPr>
        <w:t>работи</w:t>
      </w:r>
      <w:proofErr w:type="spellEnd"/>
      <w:r w:rsidRPr="00704B48">
        <w:rPr>
          <w:lang w:val="ru-RU"/>
        </w:rPr>
        <w:t xml:space="preserve"> во </w:t>
      </w:r>
      <w:proofErr w:type="spellStart"/>
      <w:r w:rsidRPr="00704B48">
        <w:rPr>
          <w:lang w:val="ru-RU"/>
        </w:rPr>
        <w:t>согласност</w:t>
      </w:r>
      <w:proofErr w:type="spellEnd"/>
      <w:r w:rsidRPr="00704B48">
        <w:rPr>
          <w:lang w:val="ru-RU"/>
        </w:rPr>
        <w:t xml:space="preserve"> со </w:t>
      </w:r>
      <w:proofErr w:type="spellStart"/>
      <w:r w:rsidRPr="00704B48">
        <w:rPr>
          <w:lang w:val="ru-RU"/>
        </w:rPr>
        <w:t>Уставот</w:t>
      </w:r>
      <w:proofErr w:type="spellEnd"/>
      <w:r w:rsidRPr="00704B48">
        <w:rPr>
          <w:lang w:val="ru-RU"/>
        </w:rPr>
        <w:t xml:space="preserve"> и со закон</w:t>
      </w:r>
      <w:r w:rsidR="00AC3E68" w:rsidRPr="00704B48">
        <w:rPr>
          <w:lang w:val="ru-RU"/>
        </w:rPr>
        <w:t>;</w:t>
      </w:r>
    </w:p>
    <w:p w14:paraId="23C61B7C" w14:textId="1F319C4A" w:rsidR="00437DEC" w:rsidRPr="00704B48" w:rsidRDefault="00CF7378" w:rsidP="00DE4E6A">
      <w:pPr>
        <w:pStyle w:val="BodyText"/>
        <w:spacing w:line="242" w:lineRule="auto"/>
        <w:ind w:left="115" w:firstLine="360"/>
        <w:rPr>
          <w:lang w:val="ru-RU"/>
        </w:rPr>
      </w:pPr>
      <w:r w:rsidRPr="00704B48">
        <w:rPr>
          <w:lang w:val="ru-RU"/>
        </w:rPr>
        <w:t>в</w:t>
      </w:r>
      <w:r w:rsidR="009F5657" w:rsidRPr="00704B48">
        <w:rPr>
          <w:lang w:val="ru-RU"/>
        </w:rPr>
        <w:t xml:space="preserve">) </w:t>
      </w:r>
      <w:proofErr w:type="spellStart"/>
      <w:r w:rsidR="009F5657" w:rsidRPr="00704B48">
        <w:rPr>
          <w:lang w:val="ru-RU"/>
        </w:rPr>
        <w:t>воено</w:t>
      </w:r>
      <w:proofErr w:type="spellEnd"/>
      <w:r w:rsidR="009F5657" w:rsidRPr="00704B48">
        <w:rPr>
          <w:lang w:val="ru-RU"/>
        </w:rPr>
        <w:t xml:space="preserve"> лице кога е во </w:t>
      </w:r>
      <w:proofErr w:type="spellStart"/>
      <w:r w:rsidR="009F5657" w:rsidRPr="00704B48">
        <w:rPr>
          <w:lang w:val="ru-RU"/>
        </w:rPr>
        <w:t>прашање</w:t>
      </w:r>
      <w:proofErr w:type="spellEnd"/>
      <w:r w:rsidR="009F5657" w:rsidRPr="00704B48">
        <w:rPr>
          <w:lang w:val="ru-RU"/>
        </w:rPr>
        <w:t xml:space="preserve"> </w:t>
      </w:r>
      <w:proofErr w:type="spellStart"/>
      <w:r w:rsidR="009F5657" w:rsidRPr="00704B48">
        <w:rPr>
          <w:lang w:val="ru-RU"/>
        </w:rPr>
        <w:t>кривичн</w:t>
      </w:r>
      <w:r w:rsidR="0006513B" w:rsidRPr="00704B48">
        <w:rPr>
          <w:lang w:val="ru-RU"/>
        </w:rPr>
        <w:t>о</w:t>
      </w:r>
      <w:proofErr w:type="spellEnd"/>
      <w:r w:rsidR="009F5657" w:rsidRPr="00704B48">
        <w:rPr>
          <w:lang w:val="ru-RU"/>
        </w:rPr>
        <w:t xml:space="preserve"> дел</w:t>
      </w:r>
      <w:r w:rsidR="0006513B" w:rsidRPr="00704B48">
        <w:rPr>
          <w:lang w:val="ru-RU"/>
        </w:rPr>
        <w:t>о</w:t>
      </w:r>
      <w:r w:rsidR="009F5657" w:rsidRPr="00704B48">
        <w:rPr>
          <w:lang w:val="ru-RU"/>
        </w:rPr>
        <w:t xml:space="preserve"> </w:t>
      </w:r>
      <w:proofErr w:type="spellStart"/>
      <w:r w:rsidR="009F5657" w:rsidRPr="00704B48">
        <w:rPr>
          <w:lang w:val="ru-RU"/>
        </w:rPr>
        <w:t>кај</w:t>
      </w:r>
      <w:proofErr w:type="spellEnd"/>
      <w:r w:rsidR="009F5657" w:rsidRPr="00704B48">
        <w:rPr>
          <w:lang w:val="ru-RU"/>
        </w:rPr>
        <w:t xml:space="preserve"> ко</w:t>
      </w:r>
      <w:r w:rsidR="0006513B" w:rsidRPr="00704B48">
        <w:rPr>
          <w:lang w:val="ru-RU"/>
        </w:rPr>
        <w:t>е</w:t>
      </w:r>
      <w:r w:rsidR="009F5657" w:rsidRPr="00704B48">
        <w:rPr>
          <w:lang w:val="ru-RU"/>
        </w:rPr>
        <w:t xml:space="preserve"> како </w:t>
      </w:r>
      <w:proofErr w:type="spellStart"/>
      <w:r w:rsidR="009F5657" w:rsidRPr="00704B48">
        <w:rPr>
          <w:lang w:val="ru-RU"/>
        </w:rPr>
        <w:t>извршител</w:t>
      </w:r>
      <w:proofErr w:type="spellEnd"/>
      <w:r w:rsidR="009F5657" w:rsidRPr="00704B48">
        <w:rPr>
          <w:lang w:val="ru-RU"/>
        </w:rPr>
        <w:t xml:space="preserve"> е означено </w:t>
      </w:r>
      <w:proofErr w:type="spellStart"/>
      <w:r w:rsidR="009F5657" w:rsidRPr="00704B48">
        <w:rPr>
          <w:lang w:val="ru-RU"/>
        </w:rPr>
        <w:t>службено</w:t>
      </w:r>
      <w:proofErr w:type="spellEnd"/>
      <w:r w:rsidR="009F5657" w:rsidRPr="00704B48">
        <w:rPr>
          <w:lang w:val="ru-RU"/>
        </w:rPr>
        <w:t xml:space="preserve"> лице</w:t>
      </w:r>
      <w:r w:rsidR="00AC3E68" w:rsidRPr="00704B48">
        <w:rPr>
          <w:lang w:val="ru-RU"/>
        </w:rPr>
        <w:t>;</w:t>
      </w:r>
      <w:r w:rsidR="009F5657" w:rsidRPr="00704B48">
        <w:rPr>
          <w:lang w:val="ru-RU"/>
        </w:rPr>
        <w:t xml:space="preserve"> и</w:t>
      </w:r>
    </w:p>
    <w:p w14:paraId="02193439" w14:textId="4D458D70" w:rsidR="00437DEC" w:rsidRPr="00704B48" w:rsidRDefault="00CF7378" w:rsidP="00DE4E6A">
      <w:pPr>
        <w:pStyle w:val="BodyText"/>
        <w:spacing w:line="242" w:lineRule="auto"/>
        <w:ind w:left="115" w:firstLine="360"/>
        <w:rPr>
          <w:lang w:val="ru-RU"/>
        </w:rPr>
      </w:pPr>
      <w:r w:rsidRPr="00704B48">
        <w:rPr>
          <w:lang w:val="ru-RU"/>
        </w:rPr>
        <w:t>г</w:t>
      </w:r>
      <w:r w:rsidR="009F5657" w:rsidRPr="00704B48">
        <w:rPr>
          <w:lang w:val="ru-RU"/>
        </w:rPr>
        <w:t xml:space="preserve">) </w:t>
      </w:r>
      <w:proofErr w:type="spellStart"/>
      <w:r w:rsidR="009F5657" w:rsidRPr="00704B48">
        <w:rPr>
          <w:lang w:val="ru-RU"/>
        </w:rPr>
        <w:t>претставник</w:t>
      </w:r>
      <w:proofErr w:type="spellEnd"/>
      <w:r w:rsidR="009F5657" w:rsidRPr="00704B48">
        <w:rPr>
          <w:lang w:val="ru-RU"/>
        </w:rPr>
        <w:t xml:space="preserve"> на </w:t>
      </w:r>
      <w:proofErr w:type="spellStart"/>
      <w:r w:rsidR="009F5657" w:rsidRPr="00704B48">
        <w:rPr>
          <w:lang w:val="ru-RU"/>
        </w:rPr>
        <w:t>странска</w:t>
      </w:r>
      <w:proofErr w:type="spellEnd"/>
      <w:r w:rsidR="009F5657" w:rsidRPr="00704B48">
        <w:rPr>
          <w:lang w:val="ru-RU"/>
        </w:rPr>
        <w:t xml:space="preserve"> </w:t>
      </w:r>
      <w:proofErr w:type="spellStart"/>
      <w:r w:rsidR="009F5657" w:rsidRPr="00704B48">
        <w:rPr>
          <w:lang w:val="ru-RU"/>
        </w:rPr>
        <w:t>држава</w:t>
      </w:r>
      <w:proofErr w:type="spellEnd"/>
      <w:r w:rsidR="009F5657" w:rsidRPr="00704B48">
        <w:rPr>
          <w:lang w:val="ru-RU"/>
        </w:rPr>
        <w:t xml:space="preserve"> или на </w:t>
      </w:r>
      <w:proofErr w:type="spellStart"/>
      <w:r w:rsidR="009F5657" w:rsidRPr="00704B48">
        <w:rPr>
          <w:lang w:val="ru-RU"/>
        </w:rPr>
        <w:t>меѓународна</w:t>
      </w:r>
      <w:proofErr w:type="spellEnd"/>
      <w:r w:rsidR="009F5657" w:rsidRPr="00704B48">
        <w:rPr>
          <w:lang w:val="ru-RU"/>
        </w:rPr>
        <w:t xml:space="preserve"> </w:t>
      </w:r>
      <w:proofErr w:type="spellStart"/>
      <w:r w:rsidR="009F5657" w:rsidRPr="00704B48">
        <w:rPr>
          <w:lang w:val="ru-RU"/>
        </w:rPr>
        <w:t>организација</w:t>
      </w:r>
      <w:proofErr w:type="spellEnd"/>
      <w:r w:rsidR="009F5657" w:rsidRPr="00704B48">
        <w:rPr>
          <w:lang w:val="ru-RU"/>
        </w:rPr>
        <w:t xml:space="preserve"> во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009F5657" w:rsidRPr="00704B48">
        <w:rPr>
          <w:lang w:val="ru-RU"/>
        </w:rPr>
        <w:t>.</w:t>
      </w:r>
    </w:p>
    <w:p w14:paraId="1BF52FD2" w14:textId="72A4E9D9" w:rsidR="00437DEC" w:rsidRPr="00704B48" w:rsidRDefault="004F7451" w:rsidP="00DE4E6A">
      <w:pPr>
        <w:pStyle w:val="ListParagraph"/>
        <w:numPr>
          <w:ilvl w:val="0"/>
          <w:numId w:val="304"/>
        </w:numPr>
        <w:spacing w:line="242" w:lineRule="auto"/>
        <w:ind w:left="0" w:firstLine="360"/>
        <w:rPr>
          <w:sz w:val="24"/>
          <w:szCs w:val="24"/>
          <w:lang w:val="ru-RU"/>
        </w:rPr>
      </w:pPr>
      <w:bookmarkStart w:id="10" w:name="_Hlk46226802"/>
      <w:r w:rsidRPr="007517FC">
        <w:rPr>
          <w:sz w:val="24"/>
          <w:szCs w:val="24"/>
          <w:lang w:val="ru-RU"/>
        </w:rPr>
        <w:t xml:space="preserve"> </w:t>
      </w:r>
      <w:r w:rsidR="009F5657" w:rsidRPr="00704B48">
        <w:rPr>
          <w:sz w:val="24"/>
          <w:szCs w:val="24"/>
          <w:lang w:val="ru-RU"/>
        </w:rPr>
        <w:t xml:space="preserve">Како </w:t>
      </w:r>
      <w:proofErr w:type="spellStart"/>
      <w:r w:rsidR="009F5657" w:rsidRPr="00704B48">
        <w:rPr>
          <w:sz w:val="24"/>
          <w:szCs w:val="24"/>
          <w:lang w:val="ru-RU"/>
        </w:rPr>
        <w:t>странско</w:t>
      </w:r>
      <w:proofErr w:type="spellEnd"/>
      <w:r w:rsidR="009F5657" w:rsidRPr="00704B48">
        <w:rPr>
          <w:sz w:val="24"/>
          <w:szCs w:val="24"/>
          <w:lang w:val="ru-RU"/>
        </w:rPr>
        <w:t xml:space="preserve"> </w:t>
      </w:r>
      <w:proofErr w:type="spellStart"/>
      <w:r w:rsidR="009F5657" w:rsidRPr="00704B48">
        <w:rPr>
          <w:sz w:val="24"/>
          <w:szCs w:val="24"/>
          <w:lang w:val="ru-RU"/>
        </w:rPr>
        <w:t>службено</w:t>
      </w:r>
      <w:proofErr w:type="spellEnd"/>
      <w:r w:rsidR="009F5657" w:rsidRPr="00704B48">
        <w:rPr>
          <w:sz w:val="24"/>
          <w:szCs w:val="24"/>
          <w:lang w:val="ru-RU"/>
        </w:rPr>
        <w:t xml:space="preserve"> лице кога </w:t>
      </w:r>
      <w:proofErr w:type="spellStart"/>
      <w:r w:rsidR="009F5657" w:rsidRPr="00704B48">
        <w:rPr>
          <w:sz w:val="24"/>
          <w:szCs w:val="24"/>
          <w:lang w:val="ru-RU"/>
        </w:rPr>
        <w:t>тоа</w:t>
      </w:r>
      <w:proofErr w:type="spellEnd"/>
      <w:r w:rsidR="009F5657" w:rsidRPr="00704B48">
        <w:rPr>
          <w:sz w:val="24"/>
          <w:szCs w:val="24"/>
          <w:lang w:val="ru-RU"/>
        </w:rPr>
        <w:t xml:space="preserve"> е означено како </w:t>
      </w:r>
      <w:proofErr w:type="spellStart"/>
      <w:r w:rsidR="009F5657" w:rsidRPr="00704B48">
        <w:rPr>
          <w:sz w:val="24"/>
          <w:szCs w:val="24"/>
          <w:lang w:val="ru-RU"/>
        </w:rPr>
        <w:t>сторител</w:t>
      </w:r>
      <w:proofErr w:type="spellEnd"/>
      <w:r w:rsidR="009F5657" w:rsidRPr="00704B48">
        <w:rPr>
          <w:sz w:val="24"/>
          <w:szCs w:val="24"/>
          <w:lang w:val="ru-RU"/>
        </w:rPr>
        <w:t xml:space="preserve"> на </w:t>
      </w:r>
      <w:proofErr w:type="spellStart"/>
      <w:r w:rsidR="009F5657" w:rsidRPr="00704B48">
        <w:rPr>
          <w:sz w:val="24"/>
          <w:szCs w:val="24"/>
          <w:lang w:val="ru-RU"/>
        </w:rPr>
        <w:t>кривично</w:t>
      </w:r>
      <w:proofErr w:type="spellEnd"/>
      <w:r w:rsidR="009F5657" w:rsidRPr="00704B48">
        <w:rPr>
          <w:sz w:val="24"/>
          <w:szCs w:val="24"/>
          <w:lang w:val="ru-RU"/>
        </w:rPr>
        <w:t xml:space="preserve"> дело, се смета лице кое</w:t>
      </w:r>
      <w:r w:rsidR="00E56551" w:rsidRPr="00704B48">
        <w:rPr>
          <w:sz w:val="24"/>
          <w:szCs w:val="24"/>
          <w:lang w:val="ru-RU"/>
        </w:rPr>
        <w:t xml:space="preserve"> во </w:t>
      </w:r>
      <w:proofErr w:type="spellStart"/>
      <w:r w:rsidR="00E56551" w:rsidRPr="00704B48">
        <w:rPr>
          <w:sz w:val="24"/>
          <w:szCs w:val="24"/>
          <w:lang w:val="ru-RU"/>
        </w:rPr>
        <w:t>Европската</w:t>
      </w:r>
      <w:proofErr w:type="spellEnd"/>
      <w:r w:rsidR="00E56551" w:rsidRPr="00704B48">
        <w:rPr>
          <w:sz w:val="24"/>
          <w:szCs w:val="24"/>
          <w:lang w:val="ru-RU"/>
        </w:rPr>
        <w:t xml:space="preserve"> </w:t>
      </w:r>
      <w:proofErr w:type="spellStart"/>
      <w:r w:rsidR="00E56551" w:rsidRPr="00704B48">
        <w:rPr>
          <w:sz w:val="24"/>
          <w:szCs w:val="24"/>
          <w:lang w:val="ru-RU"/>
        </w:rPr>
        <w:t>Унија</w:t>
      </w:r>
      <w:proofErr w:type="spellEnd"/>
      <w:r w:rsidR="00C4395B" w:rsidRPr="00704B48">
        <w:rPr>
          <w:sz w:val="24"/>
          <w:szCs w:val="24"/>
          <w:lang w:val="ru-RU"/>
        </w:rPr>
        <w:t>,</w:t>
      </w:r>
      <w:r w:rsidR="009F5657" w:rsidRPr="00704B48">
        <w:rPr>
          <w:sz w:val="24"/>
          <w:szCs w:val="24"/>
          <w:lang w:val="ru-RU"/>
        </w:rPr>
        <w:t xml:space="preserve"> </w:t>
      </w:r>
      <w:proofErr w:type="spellStart"/>
      <w:r w:rsidR="009F5657" w:rsidRPr="00704B48">
        <w:rPr>
          <w:sz w:val="24"/>
          <w:szCs w:val="24"/>
          <w:lang w:val="ru-RU"/>
        </w:rPr>
        <w:t>странска</w:t>
      </w:r>
      <w:proofErr w:type="spellEnd"/>
      <w:r w:rsidR="009F5657" w:rsidRPr="00704B48">
        <w:rPr>
          <w:sz w:val="24"/>
          <w:szCs w:val="24"/>
          <w:lang w:val="ru-RU"/>
        </w:rPr>
        <w:t xml:space="preserve"> </w:t>
      </w:r>
      <w:proofErr w:type="spellStart"/>
      <w:r w:rsidR="009F5657" w:rsidRPr="00704B48">
        <w:rPr>
          <w:sz w:val="24"/>
          <w:szCs w:val="24"/>
          <w:lang w:val="ru-RU"/>
        </w:rPr>
        <w:t>држава</w:t>
      </w:r>
      <w:proofErr w:type="spellEnd"/>
      <w:r w:rsidR="009F5657" w:rsidRPr="00704B48">
        <w:rPr>
          <w:sz w:val="24"/>
          <w:szCs w:val="24"/>
          <w:lang w:val="ru-RU"/>
        </w:rPr>
        <w:t xml:space="preserve">, </w:t>
      </w:r>
      <w:proofErr w:type="spellStart"/>
      <w:r w:rsidR="009F5657" w:rsidRPr="00704B48">
        <w:rPr>
          <w:sz w:val="24"/>
          <w:szCs w:val="24"/>
          <w:lang w:val="ru-RU"/>
        </w:rPr>
        <w:t>меѓународна</w:t>
      </w:r>
      <w:proofErr w:type="spellEnd"/>
      <w:r w:rsidR="009F5657" w:rsidRPr="00704B48">
        <w:rPr>
          <w:sz w:val="24"/>
          <w:szCs w:val="24"/>
          <w:lang w:val="ru-RU"/>
        </w:rPr>
        <w:t xml:space="preserve"> </w:t>
      </w:r>
      <w:proofErr w:type="spellStart"/>
      <w:r w:rsidR="009F5657" w:rsidRPr="00704B48">
        <w:rPr>
          <w:sz w:val="24"/>
          <w:szCs w:val="24"/>
          <w:lang w:val="ru-RU"/>
        </w:rPr>
        <w:t>организација</w:t>
      </w:r>
      <w:proofErr w:type="spellEnd"/>
      <w:r w:rsidR="009F5657" w:rsidRPr="00704B48">
        <w:rPr>
          <w:sz w:val="24"/>
          <w:szCs w:val="24"/>
          <w:lang w:val="ru-RU"/>
        </w:rPr>
        <w:t xml:space="preserve"> или</w:t>
      </w:r>
      <w:r w:rsidR="00DC18F0" w:rsidRPr="00704B48">
        <w:rPr>
          <w:sz w:val="24"/>
          <w:szCs w:val="24"/>
          <w:lang w:val="ru-RU"/>
        </w:rPr>
        <w:t xml:space="preserve"> </w:t>
      </w:r>
      <w:proofErr w:type="spellStart"/>
      <w:r w:rsidR="00DC18F0" w:rsidRPr="00704B48">
        <w:rPr>
          <w:sz w:val="24"/>
          <w:szCs w:val="24"/>
          <w:lang w:val="ru-RU"/>
        </w:rPr>
        <w:t>меѓународна</w:t>
      </w:r>
      <w:proofErr w:type="spellEnd"/>
      <w:r w:rsidR="009F5657" w:rsidRPr="00704B48">
        <w:rPr>
          <w:sz w:val="24"/>
          <w:szCs w:val="24"/>
          <w:lang w:val="ru-RU"/>
        </w:rPr>
        <w:t xml:space="preserve"> </w:t>
      </w:r>
      <w:proofErr w:type="spellStart"/>
      <w:r w:rsidR="009F5657" w:rsidRPr="00704B48">
        <w:rPr>
          <w:sz w:val="24"/>
          <w:szCs w:val="24"/>
          <w:lang w:val="ru-RU"/>
        </w:rPr>
        <w:t>јавна</w:t>
      </w:r>
      <w:proofErr w:type="spellEnd"/>
      <w:r w:rsidR="009F5657" w:rsidRPr="00704B48">
        <w:rPr>
          <w:sz w:val="24"/>
          <w:szCs w:val="24"/>
          <w:lang w:val="ru-RU"/>
        </w:rPr>
        <w:t xml:space="preserve"> </w:t>
      </w:r>
      <w:proofErr w:type="spellStart"/>
      <w:r w:rsidR="009F5657" w:rsidRPr="00704B48">
        <w:rPr>
          <w:sz w:val="24"/>
          <w:szCs w:val="24"/>
          <w:lang w:val="ru-RU"/>
        </w:rPr>
        <w:t>институција</w:t>
      </w:r>
      <w:proofErr w:type="spellEnd"/>
      <w:r w:rsidR="009F5657" w:rsidRPr="00704B48">
        <w:rPr>
          <w:sz w:val="24"/>
          <w:szCs w:val="24"/>
          <w:lang w:val="ru-RU"/>
        </w:rPr>
        <w:t xml:space="preserve"> </w:t>
      </w:r>
      <w:proofErr w:type="spellStart"/>
      <w:r w:rsidR="009F5657" w:rsidRPr="00704B48">
        <w:rPr>
          <w:sz w:val="24"/>
          <w:szCs w:val="24"/>
          <w:lang w:val="ru-RU"/>
        </w:rPr>
        <w:t>врши</w:t>
      </w:r>
      <w:proofErr w:type="spellEnd"/>
      <w:r w:rsidR="009F5657" w:rsidRPr="00704B48">
        <w:rPr>
          <w:sz w:val="24"/>
          <w:szCs w:val="24"/>
          <w:lang w:val="ru-RU"/>
        </w:rPr>
        <w:t xml:space="preserve"> </w:t>
      </w:r>
      <w:proofErr w:type="spellStart"/>
      <w:r w:rsidR="009F5657" w:rsidRPr="00704B48">
        <w:rPr>
          <w:sz w:val="24"/>
          <w:szCs w:val="24"/>
          <w:lang w:val="ru-RU"/>
        </w:rPr>
        <w:t>некоја</w:t>
      </w:r>
      <w:proofErr w:type="spellEnd"/>
      <w:r w:rsidR="009F5657" w:rsidRPr="00704B48">
        <w:rPr>
          <w:sz w:val="24"/>
          <w:szCs w:val="24"/>
          <w:lang w:val="ru-RU"/>
        </w:rPr>
        <w:t xml:space="preserve"> од </w:t>
      </w:r>
      <w:proofErr w:type="spellStart"/>
      <w:r w:rsidR="009F5657" w:rsidRPr="00704B48">
        <w:rPr>
          <w:sz w:val="24"/>
          <w:szCs w:val="24"/>
          <w:lang w:val="ru-RU"/>
        </w:rPr>
        <w:t>функциите</w:t>
      </w:r>
      <w:proofErr w:type="spellEnd"/>
      <w:r w:rsidR="009F5657" w:rsidRPr="00704B48">
        <w:rPr>
          <w:sz w:val="24"/>
          <w:szCs w:val="24"/>
          <w:lang w:val="ru-RU"/>
        </w:rPr>
        <w:t xml:space="preserve"> или </w:t>
      </w:r>
      <w:proofErr w:type="spellStart"/>
      <w:r w:rsidR="009F5657" w:rsidRPr="00704B48">
        <w:rPr>
          <w:sz w:val="24"/>
          <w:szCs w:val="24"/>
          <w:lang w:val="ru-RU"/>
        </w:rPr>
        <w:t>должностите</w:t>
      </w:r>
      <w:proofErr w:type="spellEnd"/>
      <w:r w:rsidR="009F5657" w:rsidRPr="00704B48">
        <w:rPr>
          <w:sz w:val="24"/>
          <w:szCs w:val="24"/>
          <w:lang w:val="ru-RU"/>
        </w:rPr>
        <w:t xml:space="preserve"> </w:t>
      </w:r>
      <w:proofErr w:type="spellStart"/>
      <w:r w:rsidR="009F5657" w:rsidRPr="00704B48">
        <w:rPr>
          <w:sz w:val="24"/>
          <w:szCs w:val="24"/>
          <w:lang w:val="ru-RU"/>
        </w:rPr>
        <w:t>определени</w:t>
      </w:r>
      <w:proofErr w:type="spellEnd"/>
      <w:r w:rsidR="009F5657" w:rsidRPr="00704B48">
        <w:rPr>
          <w:sz w:val="24"/>
          <w:szCs w:val="24"/>
          <w:lang w:val="ru-RU"/>
        </w:rPr>
        <w:t xml:space="preserve"> во </w:t>
      </w:r>
      <w:proofErr w:type="spellStart"/>
      <w:r w:rsidR="009F5657" w:rsidRPr="00704B48">
        <w:rPr>
          <w:sz w:val="24"/>
          <w:szCs w:val="24"/>
          <w:lang w:val="ru-RU"/>
        </w:rPr>
        <w:t>ставот</w:t>
      </w:r>
      <w:proofErr w:type="spellEnd"/>
      <w:r w:rsidR="009F5657" w:rsidRPr="00704B48">
        <w:rPr>
          <w:sz w:val="24"/>
          <w:szCs w:val="24"/>
          <w:lang w:val="ru-RU"/>
        </w:rPr>
        <w:t xml:space="preserve"> (4) точки а) до </w:t>
      </w:r>
      <w:r w:rsidR="00CF7378" w:rsidRPr="00704B48">
        <w:rPr>
          <w:sz w:val="24"/>
          <w:szCs w:val="24"/>
          <w:lang w:val="ru-RU"/>
        </w:rPr>
        <w:t>г</w:t>
      </w:r>
      <w:r w:rsidR="009F5657" w:rsidRPr="00704B48">
        <w:rPr>
          <w:sz w:val="24"/>
          <w:szCs w:val="24"/>
          <w:lang w:val="ru-RU"/>
        </w:rPr>
        <w:t xml:space="preserve">) </w:t>
      </w:r>
      <w:r w:rsidR="000B59D3" w:rsidRPr="00704B48">
        <w:rPr>
          <w:sz w:val="24"/>
          <w:szCs w:val="24"/>
          <w:lang w:val="ru-RU"/>
        </w:rPr>
        <w:t>на</w:t>
      </w:r>
      <w:r w:rsidR="009F5657" w:rsidRPr="00704B48">
        <w:rPr>
          <w:sz w:val="24"/>
          <w:szCs w:val="24"/>
          <w:lang w:val="ru-RU"/>
        </w:rPr>
        <w:t xml:space="preserve"> </w:t>
      </w:r>
      <w:proofErr w:type="spellStart"/>
      <w:r w:rsidR="009F5657" w:rsidRPr="00704B48">
        <w:rPr>
          <w:sz w:val="24"/>
          <w:szCs w:val="24"/>
          <w:lang w:val="ru-RU"/>
        </w:rPr>
        <w:t>овој</w:t>
      </w:r>
      <w:proofErr w:type="spellEnd"/>
      <w:r w:rsidR="00DD15EE" w:rsidRPr="00704B48">
        <w:rPr>
          <w:sz w:val="24"/>
          <w:szCs w:val="24"/>
          <w:lang w:val="ru-RU"/>
        </w:rPr>
        <w:t xml:space="preserve"> </w:t>
      </w:r>
      <w:r w:rsidR="009F5657" w:rsidRPr="00704B48">
        <w:rPr>
          <w:sz w:val="24"/>
          <w:szCs w:val="24"/>
          <w:lang w:val="ru-RU"/>
        </w:rPr>
        <w:t>член.</w:t>
      </w:r>
    </w:p>
    <w:p w14:paraId="28385F36" w14:textId="77777777" w:rsidR="009F713C" w:rsidRPr="007517FC" w:rsidRDefault="009F713C" w:rsidP="007517FC">
      <w:pPr>
        <w:pStyle w:val="ListParagraph"/>
        <w:numPr>
          <w:ilvl w:val="0"/>
          <w:numId w:val="304"/>
        </w:numPr>
        <w:spacing w:line="254" w:lineRule="auto"/>
        <w:ind w:left="0" w:firstLine="360"/>
        <w:rPr>
          <w:sz w:val="24"/>
          <w:szCs w:val="24"/>
          <w:lang w:val="ru-RU"/>
        </w:rPr>
      </w:pPr>
      <w:r w:rsidRPr="007517FC">
        <w:rPr>
          <w:sz w:val="24"/>
          <w:szCs w:val="24"/>
          <w:lang w:val="ru-RU"/>
        </w:rPr>
        <w:t xml:space="preserve">Како лице кое </w:t>
      </w:r>
      <w:proofErr w:type="spellStart"/>
      <w:r w:rsidRPr="007517FC">
        <w:rPr>
          <w:sz w:val="24"/>
          <w:szCs w:val="24"/>
          <w:lang w:val="ru-RU"/>
        </w:rPr>
        <w:t>врши</w:t>
      </w:r>
      <w:proofErr w:type="spellEnd"/>
      <w:r w:rsidRPr="007517FC">
        <w:rPr>
          <w:sz w:val="24"/>
          <w:szCs w:val="24"/>
          <w:lang w:val="ru-RU"/>
        </w:rPr>
        <w:t xml:space="preserve"> </w:t>
      </w:r>
      <w:proofErr w:type="spellStart"/>
      <w:r w:rsidRPr="007517FC">
        <w:rPr>
          <w:sz w:val="24"/>
          <w:szCs w:val="24"/>
          <w:lang w:val="ru-RU"/>
        </w:rPr>
        <w:t>работи</w:t>
      </w:r>
      <w:proofErr w:type="spellEnd"/>
      <w:r w:rsidRPr="007517FC">
        <w:rPr>
          <w:sz w:val="24"/>
          <w:szCs w:val="24"/>
          <w:lang w:val="ru-RU"/>
        </w:rPr>
        <w:t xml:space="preserve"> од </w:t>
      </w:r>
      <w:proofErr w:type="spellStart"/>
      <w:r w:rsidRPr="007517FC">
        <w:rPr>
          <w:sz w:val="24"/>
          <w:szCs w:val="24"/>
          <w:lang w:val="ru-RU"/>
        </w:rPr>
        <w:t>јавен</w:t>
      </w:r>
      <w:proofErr w:type="spellEnd"/>
      <w:r w:rsidRPr="007517FC">
        <w:rPr>
          <w:sz w:val="24"/>
          <w:szCs w:val="24"/>
          <w:lang w:val="ru-RU"/>
        </w:rPr>
        <w:t xml:space="preserve"> интерес се смета </w:t>
      </w:r>
      <w:proofErr w:type="spellStart"/>
      <w:r w:rsidRPr="007517FC">
        <w:rPr>
          <w:sz w:val="24"/>
          <w:szCs w:val="24"/>
          <w:lang w:val="ru-RU"/>
        </w:rPr>
        <w:t>лицето</w:t>
      </w:r>
      <w:proofErr w:type="spellEnd"/>
      <w:r w:rsidRPr="007517FC">
        <w:rPr>
          <w:sz w:val="24"/>
          <w:szCs w:val="24"/>
          <w:lang w:val="ru-RU"/>
        </w:rPr>
        <w:t xml:space="preserve"> кое </w:t>
      </w:r>
      <w:proofErr w:type="spellStart"/>
      <w:r w:rsidRPr="007517FC">
        <w:rPr>
          <w:sz w:val="24"/>
          <w:szCs w:val="24"/>
          <w:lang w:val="ru-RU"/>
        </w:rPr>
        <w:t>професионално</w:t>
      </w:r>
      <w:proofErr w:type="spellEnd"/>
      <w:r w:rsidRPr="007517FC">
        <w:rPr>
          <w:sz w:val="24"/>
          <w:szCs w:val="24"/>
          <w:lang w:val="ru-RU"/>
        </w:rPr>
        <w:t xml:space="preserve"> </w:t>
      </w:r>
      <w:proofErr w:type="spellStart"/>
      <w:r w:rsidRPr="007517FC">
        <w:rPr>
          <w:sz w:val="24"/>
          <w:szCs w:val="24"/>
          <w:lang w:val="ru-RU"/>
        </w:rPr>
        <w:t>врши</w:t>
      </w:r>
      <w:proofErr w:type="spellEnd"/>
      <w:r w:rsidRPr="007517FC">
        <w:rPr>
          <w:sz w:val="24"/>
          <w:szCs w:val="24"/>
          <w:lang w:val="ru-RU"/>
        </w:rPr>
        <w:t xml:space="preserve"> функции, должности или </w:t>
      </w:r>
      <w:proofErr w:type="spellStart"/>
      <w:r w:rsidRPr="007517FC">
        <w:rPr>
          <w:sz w:val="24"/>
          <w:szCs w:val="24"/>
          <w:lang w:val="ru-RU"/>
        </w:rPr>
        <w:t>работи</w:t>
      </w:r>
      <w:proofErr w:type="spellEnd"/>
      <w:r w:rsidRPr="007517FC">
        <w:rPr>
          <w:sz w:val="24"/>
          <w:szCs w:val="24"/>
          <w:lang w:val="ru-RU"/>
        </w:rPr>
        <w:t xml:space="preserve"> од </w:t>
      </w:r>
      <w:proofErr w:type="spellStart"/>
      <w:r w:rsidRPr="007517FC">
        <w:rPr>
          <w:sz w:val="24"/>
          <w:szCs w:val="24"/>
          <w:lang w:val="ru-RU"/>
        </w:rPr>
        <w:t>јавен</w:t>
      </w:r>
      <w:proofErr w:type="spellEnd"/>
      <w:r w:rsidRPr="007517FC">
        <w:rPr>
          <w:sz w:val="24"/>
          <w:szCs w:val="24"/>
          <w:lang w:val="ru-RU"/>
        </w:rPr>
        <w:t xml:space="preserve">, </w:t>
      </w:r>
      <w:proofErr w:type="spellStart"/>
      <w:r w:rsidRPr="007517FC">
        <w:rPr>
          <w:sz w:val="24"/>
          <w:szCs w:val="24"/>
          <w:lang w:val="ru-RU"/>
        </w:rPr>
        <w:t>односно</w:t>
      </w:r>
      <w:proofErr w:type="spellEnd"/>
      <w:r w:rsidRPr="007517FC">
        <w:rPr>
          <w:sz w:val="24"/>
          <w:szCs w:val="24"/>
          <w:lang w:val="ru-RU"/>
        </w:rPr>
        <w:t xml:space="preserve"> </w:t>
      </w:r>
      <w:proofErr w:type="spellStart"/>
      <w:r w:rsidRPr="007517FC">
        <w:rPr>
          <w:sz w:val="24"/>
          <w:szCs w:val="24"/>
          <w:lang w:val="ru-RU"/>
        </w:rPr>
        <w:t>општ</w:t>
      </w:r>
      <w:proofErr w:type="spellEnd"/>
      <w:r w:rsidRPr="007517FC">
        <w:rPr>
          <w:sz w:val="24"/>
          <w:szCs w:val="24"/>
          <w:lang w:val="ru-RU"/>
        </w:rPr>
        <w:t xml:space="preserve"> интерес, како </w:t>
      </w:r>
      <w:proofErr w:type="spellStart"/>
      <w:r w:rsidRPr="007517FC">
        <w:rPr>
          <w:sz w:val="24"/>
          <w:szCs w:val="24"/>
          <w:lang w:val="ru-RU"/>
        </w:rPr>
        <w:t>што</w:t>
      </w:r>
      <w:proofErr w:type="spellEnd"/>
      <w:r w:rsidRPr="007517FC">
        <w:rPr>
          <w:sz w:val="24"/>
          <w:szCs w:val="24"/>
          <w:lang w:val="ru-RU"/>
        </w:rPr>
        <w:t xml:space="preserve"> се наставник, </w:t>
      </w:r>
      <w:proofErr w:type="spellStart"/>
      <w:r w:rsidRPr="007517FC">
        <w:rPr>
          <w:sz w:val="24"/>
          <w:szCs w:val="24"/>
          <w:lang w:val="ru-RU"/>
        </w:rPr>
        <w:t>воспитувач</w:t>
      </w:r>
      <w:proofErr w:type="spellEnd"/>
      <w:r w:rsidRPr="007517FC">
        <w:rPr>
          <w:sz w:val="24"/>
          <w:szCs w:val="24"/>
          <w:lang w:val="ru-RU"/>
        </w:rPr>
        <w:t xml:space="preserve">, </w:t>
      </w:r>
      <w:proofErr w:type="spellStart"/>
      <w:r w:rsidRPr="007517FC">
        <w:rPr>
          <w:sz w:val="24"/>
          <w:szCs w:val="24"/>
          <w:lang w:val="ru-RU"/>
        </w:rPr>
        <w:t>лекар</w:t>
      </w:r>
      <w:proofErr w:type="spellEnd"/>
      <w:r w:rsidRPr="007517FC">
        <w:rPr>
          <w:sz w:val="24"/>
          <w:szCs w:val="24"/>
          <w:lang w:val="ru-RU"/>
        </w:rPr>
        <w:t xml:space="preserve">, </w:t>
      </w:r>
      <w:proofErr w:type="spellStart"/>
      <w:r w:rsidRPr="007517FC">
        <w:rPr>
          <w:sz w:val="24"/>
          <w:szCs w:val="24"/>
          <w:lang w:val="ru-RU"/>
        </w:rPr>
        <w:t>социјален</w:t>
      </w:r>
      <w:proofErr w:type="spellEnd"/>
      <w:r w:rsidRPr="007517FC">
        <w:rPr>
          <w:sz w:val="24"/>
          <w:szCs w:val="24"/>
          <w:lang w:val="ru-RU"/>
        </w:rPr>
        <w:t xml:space="preserve"> работник, </w:t>
      </w:r>
      <w:proofErr w:type="spellStart"/>
      <w:r w:rsidRPr="007517FC">
        <w:rPr>
          <w:sz w:val="24"/>
          <w:szCs w:val="24"/>
          <w:lang w:val="ru-RU"/>
        </w:rPr>
        <w:t>новинар</w:t>
      </w:r>
      <w:proofErr w:type="spellEnd"/>
      <w:r w:rsidRPr="007517FC">
        <w:rPr>
          <w:sz w:val="24"/>
          <w:szCs w:val="24"/>
          <w:lang w:val="ru-RU"/>
        </w:rPr>
        <w:t xml:space="preserve">, </w:t>
      </w:r>
      <w:proofErr w:type="spellStart"/>
      <w:r w:rsidRPr="007517FC">
        <w:rPr>
          <w:sz w:val="24"/>
          <w:szCs w:val="24"/>
          <w:lang w:val="ru-RU"/>
        </w:rPr>
        <w:t>нотар</w:t>
      </w:r>
      <w:proofErr w:type="spellEnd"/>
      <w:r w:rsidRPr="007517FC">
        <w:rPr>
          <w:sz w:val="24"/>
          <w:szCs w:val="24"/>
          <w:lang w:val="ru-RU"/>
        </w:rPr>
        <w:t xml:space="preserve">, адвокат, </w:t>
      </w:r>
      <w:proofErr w:type="spellStart"/>
      <w:r w:rsidRPr="007517FC">
        <w:rPr>
          <w:sz w:val="24"/>
          <w:szCs w:val="24"/>
          <w:lang w:val="ru-RU"/>
        </w:rPr>
        <w:t>извршител</w:t>
      </w:r>
      <w:proofErr w:type="spellEnd"/>
      <w:r w:rsidRPr="007517FC">
        <w:rPr>
          <w:sz w:val="24"/>
          <w:szCs w:val="24"/>
          <w:lang w:val="ru-RU"/>
        </w:rPr>
        <w:t xml:space="preserve">, </w:t>
      </w:r>
      <w:proofErr w:type="spellStart"/>
      <w:r w:rsidRPr="007517FC">
        <w:rPr>
          <w:sz w:val="24"/>
          <w:szCs w:val="24"/>
          <w:lang w:val="ru-RU"/>
        </w:rPr>
        <w:t>стечаен</w:t>
      </w:r>
      <w:proofErr w:type="spellEnd"/>
      <w:r w:rsidRPr="007517FC">
        <w:rPr>
          <w:sz w:val="24"/>
          <w:szCs w:val="24"/>
          <w:lang w:val="ru-RU"/>
        </w:rPr>
        <w:t xml:space="preserve"> </w:t>
      </w:r>
      <w:proofErr w:type="spellStart"/>
      <w:r w:rsidRPr="007517FC">
        <w:rPr>
          <w:sz w:val="24"/>
          <w:szCs w:val="24"/>
          <w:lang w:val="ru-RU"/>
        </w:rPr>
        <w:t>управник</w:t>
      </w:r>
      <w:proofErr w:type="spellEnd"/>
      <w:r w:rsidRPr="007517FC">
        <w:rPr>
          <w:sz w:val="24"/>
          <w:szCs w:val="24"/>
          <w:lang w:val="ru-RU"/>
        </w:rPr>
        <w:t xml:space="preserve"> или </w:t>
      </w:r>
      <w:proofErr w:type="spellStart"/>
      <w:r w:rsidRPr="007517FC">
        <w:rPr>
          <w:sz w:val="24"/>
          <w:szCs w:val="24"/>
          <w:lang w:val="ru-RU"/>
        </w:rPr>
        <w:t>друго</w:t>
      </w:r>
      <w:proofErr w:type="spellEnd"/>
      <w:r w:rsidRPr="007517FC">
        <w:rPr>
          <w:sz w:val="24"/>
          <w:szCs w:val="24"/>
          <w:lang w:val="ru-RU"/>
        </w:rPr>
        <w:t xml:space="preserve"> лице, кое </w:t>
      </w:r>
      <w:proofErr w:type="spellStart"/>
      <w:r w:rsidRPr="007517FC">
        <w:rPr>
          <w:sz w:val="24"/>
          <w:szCs w:val="24"/>
          <w:lang w:val="ru-RU"/>
        </w:rPr>
        <w:t>тие</w:t>
      </w:r>
      <w:proofErr w:type="spellEnd"/>
      <w:r w:rsidRPr="007517FC">
        <w:rPr>
          <w:sz w:val="24"/>
          <w:szCs w:val="24"/>
          <w:lang w:val="ru-RU"/>
        </w:rPr>
        <w:t xml:space="preserve"> </w:t>
      </w:r>
      <w:proofErr w:type="spellStart"/>
      <w:r w:rsidRPr="007517FC">
        <w:rPr>
          <w:sz w:val="24"/>
          <w:szCs w:val="24"/>
          <w:lang w:val="ru-RU"/>
        </w:rPr>
        <w:t>работи</w:t>
      </w:r>
      <w:proofErr w:type="spellEnd"/>
      <w:r w:rsidRPr="007517FC">
        <w:rPr>
          <w:sz w:val="24"/>
          <w:szCs w:val="24"/>
          <w:lang w:val="ru-RU"/>
        </w:rPr>
        <w:t xml:space="preserve"> </w:t>
      </w:r>
      <w:proofErr w:type="spellStart"/>
      <w:r w:rsidRPr="007517FC">
        <w:rPr>
          <w:sz w:val="24"/>
          <w:szCs w:val="24"/>
          <w:lang w:val="ru-RU"/>
        </w:rPr>
        <w:t>ги</w:t>
      </w:r>
      <w:proofErr w:type="spellEnd"/>
      <w:r w:rsidRPr="007517FC">
        <w:rPr>
          <w:sz w:val="24"/>
          <w:szCs w:val="24"/>
          <w:lang w:val="ru-RU"/>
        </w:rPr>
        <w:t xml:space="preserve"> </w:t>
      </w:r>
      <w:proofErr w:type="spellStart"/>
      <w:r w:rsidRPr="007517FC">
        <w:rPr>
          <w:sz w:val="24"/>
          <w:szCs w:val="24"/>
          <w:lang w:val="ru-RU"/>
        </w:rPr>
        <w:t>врши</w:t>
      </w:r>
      <w:proofErr w:type="spellEnd"/>
      <w:r w:rsidRPr="007517FC">
        <w:rPr>
          <w:sz w:val="24"/>
          <w:szCs w:val="24"/>
          <w:lang w:val="ru-RU"/>
        </w:rPr>
        <w:t xml:space="preserve"> </w:t>
      </w:r>
      <w:proofErr w:type="spellStart"/>
      <w:r w:rsidRPr="007517FC">
        <w:rPr>
          <w:sz w:val="24"/>
          <w:szCs w:val="24"/>
          <w:lang w:val="ru-RU"/>
        </w:rPr>
        <w:t>самостојно</w:t>
      </w:r>
      <w:proofErr w:type="spellEnd"/>
      <w:r w:rsidRPr="007517FC">
        <w:rPr>
          <w:sz w:val="24"/>
          <w:szCs w:val="24"/>
          <w:lang w:val="ru-RU"/>
        </w:rPr>
        <w:t xml:space="preserve"> или во </w:t>
      </w:r>
      <w:proofErr w:type="spellStart"/>
      <w:r w:rsidRPr="007517FC">
        <w:rPr>
          <w:sz w:val="24"/>
          <w:szCs w:val="24"/>
          <w:lang w:val="ru-RU"/>
        </w:rPr>
        <w:t>правно</w:t>
      </w:r>
      <w:proofErr w:type="spellEnd"/>
      <w:r w:rsidRPr="007517FC">
        <w:rPr>
          <w:sz w:val="24"/>
          <w:szCs w:val="24"/>
          <w:lang w:val="ru-RU"/>
        </w:rPr>
        <w:t xml:space="preserve"> лице кое </w:t>
      </w:r>
      <w:proofErr w:type="spellStart"/>
      <w:r w:rsidRPr="007517FC">
        <w:rPr>
          <w:sz w:val="24"/>
          <w:szCs w:val="24"/>
          <w:lang w:val="ru-RU"/>
        </w:rPr>
        <w:t>врши</w:t>
      </w:r>
      <w:proofErr w:type="spellEnd"/>
      <w:r w:rsidRPr="007517FC">
        <w:rPr>
          <w:sz w:val="24"/>
          <w:szCs w:val="24"/>
          <w:lang w:val="ru-RU"/>
        </w:rPr>
        <w:t xml:space="preserve"> </w:t>
      </w:r>
      <w:proofErr w:type="spellStart"/>
      <w:r w:rsidRPr="007517FC">
        <w:rPr>
          <w:sz w:val="24"/>
          <w:szCs w:val="24"/>
          <w:lang w:val="ru-RU"/>
        </w:rPr>
        <w:t>дејност</w:t>
      </w:r>
      <w:proofErr w:type="spellEnd"/>
      <w:r w:rsidRPr="007517FC">
        <w:rPr>
          <w:sz w:val="24"/>
          <w:szCs w:val="24"/>
          <w:lang w:val="ru-RU"/>
        </w:rPr>
        <w:t xml:space="preserve"> од </w:t>
      </w:r>
      <w:proofErr w:type="spellStart"/>
      <w:r w:rsidRPr="007517FC">
        <w:rPr>
          <w:sz w:val="24"/>
          <w:szCs w:val="24"/>
          <w:lang w:val="ru-RU"/>
        </w:rPr>
        <w:t>јавен</w:t>
      </w:r>
      <w:proofErr w:type="spellEnd"/>
      <w:r w:rsidRPr="007517FC">
        <w:rPr>
          <w:sz w:val="24"/>
          <w:szCs w:val="24"/>
          <w:lang w:val="ru-RU"/>
        </w:rPr>
        <w:t xml:space="preserve">, </w:t>
      </w:r>
      <w:proofErr w:type="spellStart"/>
      <w:r w:rsidRPr="007517FC">
        <w:rPr>
          <w:sz w:val="24"/>
          <w:szCs w:val="24"/>
          <w:lang w:val="ru-RU"/>
        </w:rPr>
        <w:t>односно</w:t>
      </w:r>
      <w:proofErr w:type="spellEnd"/>
      <w:r w:rsidRPr="007517FC">
        <w:rPr>
          <w:sz w:val="24"/>
          <w:szCs w:val="24"/>
          <w:lang w:val="ru-RU"/>
        </w:rPr>
        <w:t xml:space="preserve"> </w:t>
      </w:r>
      <w:proofErr w:type="spellStart"/>
      <w:r w:rsidRPr="007517FC">
        <w:rPr>
          <w:sz w:val="24"/>
          <w:szCs w:val="24"/>
          <w:lang w:val="ru-RU"/>
        </w:rPr>
        <w:t>општ</w:t>
      </w:r>
      <w:proofErr w:type="spellEnd"/>
      <w:r w:rsidRPr="007517FC">
        <w:rPr>
          <w:sz w:val="24"/>
          <w:szCs w:val="24"/>
          <w:lang w:val="ru-RU"/>
        </w:rPr>
        <w:t xml:space="preserve"> интерес определен со закон.</w:t>
      </w:r>
    </w:p>
    <w:p w14:paraId="15A975E2" w14:textId="77777777" w:rsidR="00437DEC" w:rsidRPr="00704B48" w:rsidRDefault="009F5657" w:rsidP="00DE4E6A">
      <w:pPr>
        <w:pStyle w:val="ListParagraph"/>
        <w:numPr>
          <w:ilvl w:val="0"/>
          <w:numId w:val="304"/>
        </w:numPr>
        <w:spacing w:line="242" w:lineRule="auto"/>
        <w:ind w:left="0" w:firstLine="360"/>
        <w:rPr>
          <w:sz w:val="24"/>
          <w:szCs w:val="24"/>
          <w:lang w:val="ru-RU"/>
        </w:rPr>
      </w:pPr>
      <w:r w:rsidRPr="00704B48">
        <w:rPr>
          <w:sz w:val="24"/>
          <w:szCs w:val="24"/>
          <w:lang w:val="ru-RU"/>
        </w:rPr>
        <w:t xml:space="preserve">Под </w:t>
      </w:r>
      <w:proofErr w:type="spellStart"/>
      <w:r w:rsidRPr="00704B48">
        <w:rPr>
          <w:sz w:val="24"/>
          <w:szCs w:val="24"/>
          <w:lang w:val="ru-RU"/>
        </w:rPr>
        <w:t>правно</w:t>
      </w:r>
      <w:proofErr w:type="spellEnd"/>
      <w:r w:rsidRPr="00704B48">
        <w:rPr>
          <w:sz w:val="24"/>
          <w:szCs w:val="24"/>
          <w:lang w:val="ru-RU"/>
        </w:rPr>
        <w:t xml:space="preserve"> лице се </w:t>
      </w:r>
      <w:proofErr w:type="spellStart"/>
      <w:r w:rsidRPr="00704B48">
        <w:rPr>
          <w:sz w:val="24"/>
          <w:szCs w:val="24"/>
          <w:lang w:val="ru-RU"/>
        </w:rPr>
        <w:t>подразбираат</w:t>
      </w:r>
      <w:proofErr w:type="spellEnd"/>
      <w:r w:rsidRPr="00704B48">
        <w:rPr>
          <w:sz w:val="24"/>
          <w:szCs w:val="24"/>
          <w:lang w:val="ru-RU"/>
        </w:rPr>
        <w:t xml:space="preserve">: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 xml:space="preserve">, </w:t>
      </w:r>
      <w:proofErr w:type="spellStart"/>
      <w:r w:rsidRPr="00704B48">
        <w:rPr>
          <w:sz w:val="24"/>
          <w:szCs w:val="24"/>
          <w:lang w:val="ru-RU"/>
        </w:rPr>
        <w:t>единиците</w:t>
      </w:r>
      <w:proofErr w:type="spellEnd"/>
      <w:r w:rsidRPr="00704B48">
        <w:rPr>
          <w:sz w:val="24"/>
          <w:szCs w:val="24"/>
          <w:lang w:val="ru-RU"/>
        </w:rPr>
        <w:t xml:space="preserve"> на </w:t>
      </w:r>
      <w:proofErr w:type="spellStart"/>
      <w:r w:rsidRPr="00704B48">
        <w:rPr>
          <w:sz w:val="24"/>
          <w:szCs w:val="24"/>
          <w:lang w:val="ru-RU"/>
        </w:rPr>
        <w:t>локалната</w:t>
      </w:r>
      <w:proofErr w:type="spellEnd"/>
      <w:r w:rsidRPr="00704B48">
        <w:rPr>
          <w:sz w:val="24"/>
          <w:szCs w:val="24"/>
          <w:lang w:val="ru-RU"/>
        </w:rPr>
        <w:t xml:space="preserve"> </w:t>
      </w:r>
      <w:proofErr w:type="spellStart"/>
      <w:r w:rsidRPr="00704B48">
        <w:rPr>
          <w:sz w:val="24"/>
          <w:szCs w:val="24"/>
          <w:lang w:val="ru-RU"/>
        </w:rPr>
        <w:t>самоуправа</w:t>
      </w:r>
      <w:proofErr w:type="spellEnd"/>
      <w:r w:rsidRPr="00704B48">
        <w:rPr>
          <w:sz w:val="24"/>
          <w:szCs w:val="24"/>
          <w:lang w:val="ru-RU"/>
        </w:rPr>
        <w:t xml:space="preserve">, </w:t>
      </w:r>
      <w:proofErr w:type="spellStart"/>
      <w:r w:rsidRPr="00704B48">
        <w:rPr>
          <w:sz w:val="24"/>
          <w:szCs w:val="24"/>
          <w:lang w:val="ru-RU"/>
        </w:rPr>
        <w:t>политички</w:t>
      </w:r>
      <w:proofErr w:type="spellEnd"/>
      <w:r w:rsidRPr="00704B48">
        <w:rPr>
          <w:sz w:val="24"/>
          <w:szCs w:val="24"/>
          <w:lang w:val="ru-RU"/>
        </w:rPr>
        <w:t xml:space="preserve"> партии, </w:t>
      </w:r>
      <w:proofErr w:type="spellStart"/>
      <w:r w:rsidRPr="00704B48">
        <w:rPr>
          <w:sz w:val="24"/>
          <w:szCs w:val="24"/>
          <w:lang w:val="ru-RU"/>
        </w:rPr>
        <w:t>јавни</w:t>
      </w:r>
      <w:proofErr w:type="spellEnd"/>
      <w:r w:rsidRPr="00704B48">
        <w:rPr>
          <w:sz w:val="24"/>
          <w:szCs w:val="24"/>
          <w:lang w:val="ru-RU"/>
        </w:rPr>
        <w:t xml:space="preserve"> </w:t>
      </w:r>
      <w:proofErr w:type="spellStart"/>
      <w:r w:rsidRPr="00704B48">
        <w:rPr>
          <w:sz w:val="24"/>
          <w:szCs w:val="24"/>
          <w:lang w:val="ru-RU"/>
        </w:rPr>
        <w:t>претпријатија</w:t>
      </w:r>
      <w:proofErr w:type="spellEnd"/>
      <w:r w:rsidRPr="00704B48">
        <w:rPr>
          <w:sz w:val="24"/>
          <w:szCs w:val="24"/>
          <w:lang w:val="ru-RU"/>
        </w:rPr>
        <w:t xml:space="preserve">, </w:t>
      </w:r>
      <w:proofErr w:type="spellStart"/>
      <w:r w:rsidRPr="00704B48">
        <w:rPr>
          <w:sz w:val="24"/>
          <w:szCs w:val="24"/>
          <w:lang w:val="ru-RU"/>
        </w:rPr>
        <w:t>трговски</w:t>
      </w:r>
      <w:proofErr w:type="spellEnd"/>
      <w:r w:rsidRPr="00704B48">
        <w:rPr>
          <w:sz w:val="24"/>
          <w:szCs w:val="24"/>
          <w:lang w:val="ru-RU"/>
        </w:rPr>
        <w:t xml:space="preserve"> </w:t>
      </w:r>
      <w:proofErr w:type="spellStart"/>
      <w:r w:rsidRPr="00704B48">
        <w:rPr>
          <w:sz w:val="24"/>
          <w:szCs w:val="24"/>
          <w:lang w:val="ru-RU"/>
        </w:rPr>
        <w:t>друштва</w:t>
      </w:r>
      <w:proofErr w:type="spellEnd"/>
      <w:r w:rsidRPr="00704B48">
        <w:rPr>
          <w:sz w:val="24"/>
          <w:szCs w:val="24"/>
          <w:lang w:val="ru-RU"/>
        </w:rPr>
        <w:t xml:space="preserve">, установи, </w:t>
      </w:r>
      <w:proofErr w:type="spellStart"/>
      <w:r w:rsidRPr="00704B48">
        <w:rPr>
          <w:sz w:val="24"/>
          <w:szCs w:val="24"/>
          <w:lang w:val="ru-RU"/>
        </w:rPr>
        <w:t>здруженија</w:t>
      </w:r>
      <w:proofErr w:type="spellEnd"/>
      <w:r w:rsidRPr="00704B48">
        <w:rPr>
          <w:sz w:val="24"/>
          <w:szCs w:val="24"/>
          <w:lang w:val="ru-RU"/>
        </w:rPr>
        <w:t xml:space="preserve">, </w:t>
      </w:r>
      <w:proofErr w:type="spellStart"/>
      <w:r w:rsidRPr="00704B48">
        <w:rPr>
          <w:sz w:val="24"/>
          <w:szCs w:val="24"/>
          <w:lang w:val="ru-RU"/>
        </w:rPr>
        <w:t>фондации</w:t>
      </w:r>
      <w:proofErr w:type="spellEnd"/>
      <w:r w:rsidRPr="00704B48">
        <w:rPr>
          <w:sz w:val="24"/>
          <w:szCs w:val="24"/>
          <w:lang w:val="ru-RU"/>
        </w:rPr>
        <w:t xml:space="preserve">, </w:t>
      </w:r>
      <w:proofErr w:type="spellStart"/>
      <w:r w:rsidRPr="00704B48">
        <w:rPr>
          <w:sz w:val="24"/>
          <w:szCs w:val="24"/>
          <w:lang w:val="ru-RU"/>
        </w:rPr>
        <w:t>сојузи</w:t>
      </w:r>
      <w:proofErr w:type="spellEnd"/>
      <w:r w:rsidRPr="00704B48">
        <w:rPr>
          <w:sz w:val="24"/>
          <w:szCs w:val="24"/>
          <w:lang w:val="ru-RU"/>
        </w:rPr>
        <w:t xml:space="preserve"> и </w:t>
      </w:r>
      <w:proofErr w:type="spellStart"/>
      <w:r w:rsidRPr="00704B48">
        <w:rPr>
          <w:sz w:val="24"/>
          <w:szCs w:val="24"/>
          <w:lang w:val="ru-RU"/>
        </w:rPr>
        <w:t>организациони</w:t>
      </w:r>
      <w:proofErr w:type="spellEnd"/>
      <w:r w:rsidRPr="00704B48">
        <w:rPr>
          <w:sz w:val="24"/>
          <w:szCs w:val="24"/>
          <w:lang w:val="ru-RU"/>
        </w:rPr>
        <w:t xml:space="preserve"> </w:t>
      </w:r>
      <w:proofErr w:type="spellStart"/>
      <w:r w:rsidRPr="00704B48">
        <w:rPr>
          <w:sz w:val="24"/>
          <w:szCs w:val="24"/>
          <w:lang w:val="ru-RU"/>
        </w:rPr>
        <w:t>облици</w:t>
      </w:r>
      <w:proofErr w:type="spellEnd"/>
      <w:r w:rsidRPr="00704B48">
        <w:rPr>
          <w:sz w:val="24"/>
          <w:szCs w:val="24"/>
          <w:lang w:val="ru-RU"/>
        </w:rPr>
        <w:t xml:space="preserve"> на</w:t>
      </w:r>
      <w:r w:rsidR="000E22FD" w:rsidRPr="00704B48">
        <w:rPr>
          <w:sz w:val="24"/>
          <w:szCs w:val="24"/>
          <w:lang w:val="ru-RU"/>
        </w:rPr>
        <w:t xml:space="preserve"> </w:t>
      </w:r>
      <w:proofErr w:type="spellStart"/>
      <w:r w:rsidRPr="00704B48">
        <w:rPr>
          <w:sz w:val="24"/>
          <w:szCs w:val="24"/>
          <w:lang w:val="ru-RU"/>
        </w:rPr>
        <w:t>странски</w:t>
      </w:r>
      <w:proofErr w:type="spellEnd"/>
      <w:r w:rsidR="000E22FD" w:rsidRPr="00704B48">
        <w:rPr>
          <w:sz w:val="24"/>
          <w:szCs w:val="24"/>
          <w:lang w:val="ru-RU"/>
        </w:rPr>
        <w:t xml:space="preserve"> </w:t>
      </w:r>
      <w:r w:rsidRPr="00704B48">
        <w:rPr>
          <w:sz w:val="24"/>
          <w:szCs w:val="24"/>
          <w:lang w:val="ru-RU"/>
        </w:rPr>
        <w:t xml:space="preserve">организации, </w:t>
      </w:r>
      <w:proofErr w:type="spellStart"/>
      <w:r w:rsidRPr="00704B48">
        <w:rPr>
          <w:sz w:val="24"/>
          <w:szCs w:val="24"/>
          <w:lang w:val="ru-RU"/>
        </w:rPr>
        <w:t>спортски</w:t>
      </w:r>
      <w:proofErr w:type="spellEnd"/>
      <w:r w:rsidRPr="00704B48">
        <w:rPr>
          <w:sz w:val="24"/>
          <w:szCs w:val="24"/>
          <w:lang w:val="ru-RU"/>
        </w:rPr>
        <w:t xml:space="preserve"> </w:t>
      </w:r>
      <w:proofErr w:type="spellStart"/>
      <w:r w:rsidRPr="00704B48">
        <w:rPr>
          <w:sz w:val="24"/>
          <w:szCs w:val="24"/>
          <w:lang w:val="ru-RU"/>
        </w:rPr>
        <w:t>здруженија</w:t>
      </w:r>
      <w:proofErr w:type="spellEnd"/>
      <w:r w:rsidRPr="00704B48">
        <w:rPr>
          <w:sz w:val="24"/>
          <w:szCs w:val="24"/>
          <w:lang w:val="ru-RU"/>
        </w:rPr>
        <w:t xml:space="preserve"> 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правни</w:t>
      </w:r>
      <w:proofErr w:type="spellEnd"/>
      <w:r w:rsidRPr="00704B48">
        <w:rPr>
          <w:sz w:val="24"/>
          <w:szCs w:val="24"/>
          <w:lang w:val="ru-RU"/>
        </w:rPr>
        <w:t xml:space="preserve"> лица во </w:t>
      </w:r>
      <w:proofErr w:type="spellStart"/>
      <w:r w:rsidRPr="00704B48">
        <w:rPr>
          <w:sz w:val="24"/>
          <w:szCs w:val="24"/>
          <w:lang w:val="ru-RU"/>
        </w:rPr>
        <w:t>областа</w:t>
      </w:r>
      <w:proofErr w:type="spellEnd"/>
      <w:r w:rsidRPr="00704B48">
        <w:rPr>
          <w:sz w:val="24"/>
          <w:szCs w:val="24"/>
          <w:lang w:val="ru-RU"/>
        </w:rPr>
        <w:t xml:space="preserve"> на </w:t>
      </w:r>
      <w:proofErr w:type="spellStart"/>
      <w:r w:rsidRPr="00704B48">
        <w:rPr>
          <w:sz w:val="24"/>
          <w:szCs w:val="24"/>
          <w:lang w:val="ru-RU"/>
        </w:rPr>
        <w:t>спортот</w:t>
      </w:r>
      <w:proofErr w:type="spellEnd"/>
      <w:r w:rsidRPr="00704B48">
        <w:rPr>
          <w:sz w:val="24"/>
          <w:szCs w:val="24"/>
          <w:lang w:val="ru-RU"/>
        </w:rPr>
        <w:t xml:space="preserve">, </w:t>
      </w:r>
      <w:proofErr w:type="spellStart"/>
      <w:r w:rsidRPr="00704B48">
        <w:rPr>
          <w:sz w:val="24"/>
          <w:szCs w:val="24"/>
          <w:lang w:val="ru-RU"/>
        </w:rPr>
        <w:t>фондации</w:t>
      </w:r>
      <w:proofErr w:type="spellEnd"/>
      <w:r w:rsidRPr="00704B48">
        <w:rPr>
          <w:sz w:val="24"/>
          <w:szCs w:val="24"/>
          <w:lang w:val="ru-RU"/>
        </w:rPr>
        <w:t xml:space="preserve">, </w:t>
      </w:r>
      <w:proofErr w:type="spellStart"/>
      <w:r w:rsidRPr="00704B48">
        <w:rPr>
          <w:sz w:val="24"/>
          <w:szCs w:val="24"/>
          <w:lang w:val="ru-RU"/>
        </w:rPr>
        <w:t>финансиски</w:t>
      </w:r>
      <w:proofErr w:type="spellEnd"/>
      <w:r w:rsidRPr="00704B48">
        <w:rPr>
          <w:sz w:val="24"/>
          <w:szCs w:val="24"/>
          <w:lang w:val="ru-RU"/>
        </w:rPr>
        <w:t xml:space="preserve"> организации и </w:t>
      </w:r>
      <w:proofErr w:type="spellStart"/>
      <w:r w:rsidRPr="00704B48">
        <w:rPr>
          <w:sz w:val="24"/>
          <w:szCs w:val="24"/>
          <w:lang w:val="ru-RU"/>
        </w:rPr>
        <w:t>други</w:t>
      </w:r>
      <w:proofErr w:type="spellEnd"/>
      <w:r w:rsidRPr="00704B48">
        <w:rPr>
          <w:sz w:val="24"/>
          <w:szCs w:val="24"/>
          <w:lang w:val="ru-RU"/>
        </w:rPr>
        <w:t xml:space="preserve"> со закон </w:t>
      </w:r>
      <w:proofErr w:type="spellStart"/>
      <w:r w:rsidRPr="00704B48">
        <w:rPr>
          <w:sz w:val="24"/>
          <w:szCs w:val="24"/>
          <w:lang w:val="ru-RU"/>
        </w:rPr>
        <w:t>одредени</w:t>
      </w:r>
      <w:proofErr w:type="spellEnd"/>
      <w:r w:rsidRPr="00704B48">
        <w:rPr>
          <w:sz w:val="24"/>
          <w:szCs w:val="24"/>
          <w:lang w:val="ru-RU"/>
        </w:rPr>
        <w:t xml:space="preserve"> организации </w:t>
      </w:r>
      <w:proofErr w:type="spellStart"/>
      <w:r w:rsidRPr="00704B48">
        <w:rPr>
          <w:sz w:val="24"/>
          <w:szCs w:val="24"/>
          <w:lang w:val="ru-RU"/>
        </w:rPr>
        <w:t>регистрирани</w:t>
      </w:r>
      <w:proofErr w:type="spellEnd"/>
      <w:r w:rsidRPr="00704B48">
        <w:rPr>
          <w:sz w:val="24"/>
          <w:szCs w:val="24"/>
          <w:lang w:val="ru-RU"/>
        </w:rPr>
        <w:t xml:space="preserve"> како </w:t>
      </w:r>
      <w:proofErr w:type="spellStart"/>
      <w:r w:rsidRPr="00704B48">
        <w:rPr>
          <w:sz w:val="24"/>
          <w:szCs w:val="24"/>
          <w:lang w:val="ru-RU"/>
        </w:rPr>
        <w:t>правни</w:t>
      </w:r>
      <w:proofErr w:type="spellEnd"/>
      <w:r w:rsidRPr="00704B48">
        <w:rPr>
          <w:sz w:val="24"/>
          <w:szCs w:val="24"/>
          <w:lang w:val="ru-RU"/>
        </w:rPr>
        <w:t xml:space="preserve"> лица 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заедници</w:t>
      </w:r>
      <w:proofErr w:type="spellEnd"/>
      <w:r w:rsidRPr="00704B48">
        <w:rPr>
          <w:sz w:val="24"/>
          <w:szCs w:val="24"/>
          <w:lang w:val="ru-RU"/>
        </w:rPr>
        <w:t xml:space="preserve"> и организации на кои им е </w:t>
      </w:r>
      <w:proofErr w:type="spellStart"/>
      <w:r w:rsidRPr="00704B48">
        <w:rPr>
          <w:sz w:val="24"/>
          <w:szCs w:val="24"/>
          <w:lang w:val="ru-RU"/>
        </w:rPr>
        <w:t>признато</w:t>
      </w:r>
      <w:proofErr w:type="spellEnd"/>
      <w:r w:rsidRPr="00704B48">
        <w:rPr>
          <w:sz w:val="24"/>
          <w:szCs w:val="24"/>
          <w:lang w:val="ru-RU"/>
        </w:rPr>
        <w:t xml:space="preserve"> </w:t>
      </w:r>
      <w:proofErr w:type="spellStart"/>
      <w:r w:rsidRPr="00704B48">
        <w:rPr>
          <w:sz w:val="24"/>
          <w:szCs w:val="24"/>
          <w:lang w:val="ru-RU"/>
        </w:rPr>
        <w:t>својството</w:t>
      </w:r>
      <w:proofErr w:type="spellEnd"/>
      <w:r w:rsidRPr="00704B48">
        <w:rPr>
          <w:sz w:val="24"/>
          <w:szCs w:val="24"/>
          <w:lang w:val="ru-RU"/>
        </w:rPr>
        <w:t xml:space="preserve"> на </w:t>
      </w:r>
      <w:proofErr w:type="spellStart"/>
      <w:r w:rsidRPr="00704B48">
        <w:rPr>
          <w:sz w:val="24"/>
          <w:szCs w:val="24"/>
          <w:lang w:val="ru-RU"/>
        </w:rPr>
        <w:t>правно</w:t>
      </w:r>
      <w:proofErr w:type="spellEnd"/>
      <w:r w:rsidRPr="00704B48">
        <w:rPr>
          <w:sz w:val="24"/>
          <w:szCs w:val="24"/>
          <w:lang w:val="ru-RU"/>
        </w:rPr>
        <w:t xml:space="preserve"> лице. Под </w:t>
      </w:r>
      <w:proofErr w:type="spellStart"/>
      <w:r w:rsidRPr="00704B48">
        <w:rPr>
          <w:sz w:val="24"/>
          <w:szCs w:val="24"/>
          <w:lang w:val="ru-RU"/>
        </w:rPr>
        <w:t>странско</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се </w:t>
      </w:r>
      <w:proofErr w:type="spellStart"/>
      <w:r w:rsidRPr="00704B48">
        <w:rPr>
          <w:sz w:val="24"/>
          <w:szCs w:val="24"/>
          <w:lang w:val="ru-RU"/>
        </w:rPr>
        <w:t>подразбира</w:t>
      </w:r>
      <w:proofErr w:type="spellEnd"/>
      <w:r w:rsidRPr="00704B48">
        <w:rPr>
          <w:sz w:val="24"/>
          <w:szCs w:val="24"/>
          <w:lang w:val="ru-RU"/>
        </w:rPr>
        <w:t xml:space="preserve"> </w:t>
      </w:r>
      <w:proofErr w:type="spellStart"/>
      <w:r w:rsidRPr="00704B48">
        <w:rPr>
          <w:sz w:val="24"/>
          <w:szCs w:val="24"/>
          <w:lang w:val="ru-RU"/>
        </w:rPr>
        <w:t>јавно</w:t>
      </w:r>
      <w:proofErr w:type="spellEnd"/>
      <w:r w:rsidRPr="00704B48">
        <w:rPr>
          <w:sz w:val="24"/>
          <w:szCs w:val="24"/>
          <w:lang w:val="ru-RU"/>
        </w:rPr>
        <w:t xml:space="preserve"> </w:t>
      </w:r>
      <w:proofErr w:type="spellStart"/>
      <w:r w:rsidRPr="00704B48">
        <w:rPr>
          <w:sz w:val="24"/>
          <w:szCs w:val="24"/>
          <w:lang w:val="ru-RU"/>
        </w:rPr>
        <w:t>претпријатие</w:t>
      </w:r>
      <w:proofErr w:type="spellEnd"/>
      <w:r w:rsidRPr="00704B48">
        <w:rPr>
          <w:sz w:val="24"/>
          <w:szCs w:val="24"/>
          <w:lang w:val="ru-RU"/>
        </w:rPr>
        <w:t xml:space="preserve">, </w:t>
      </w:r>
      <w:proofErr w:type="spellStart"/>
      <w:r w:rsidRPr="00704B48">
        <w:rPr>
          <w:sz w:val="24"/>
          <w:szCs w:val="24"/>
          <w:lang w:val="ru-RU"/>
        </w:rPr>
        <w:t>установа</w:t>
      </w:r>
      <w:proofErr w:type="spellEnd"/>
      <w:r w:rsidRPr="00704B48">
        <w:rPr>
          <w:sz w:val="24"/>
          <w:szCs w:val="24"/>
          <w:lang w:val="ru-RU"/>
        </w:rPr>
        <w:t xml:space="preserve">, фонд, банка, </w:t>
      </w:r>
      <w:proofErr w:type="spellStart"/>
      <w:r w:rsidRPr="00704B48">
        <w:rPr>
          <w:sz w:val="24"/>
          <w:szCs w:val="24"/>
          <w:lang w:val="ru-RU"/>
        </w:rPr>
        <w:t>трговско</w:t>
      </w:r>
      <w:proofErr w:type="spellEnd"/>
      <w:r w:rsidRPr="00704B48">
        <w:rPr>
          <w:sz w:val="24"/>
          <w:szCs w:val="24"/>
          <w:lang w:val="ru-RU"/>
        </w:rPr>
        <w:t xml:space="preserve"> </w:t>
      </w:r>
      <w:proofErr w:type="spellStart"/>
      <w:r w:rsidRPr="00704B48">
        <w:rPr>
          <w:sz w:val="24"/>
          <w:szCs w:val="24"/>
          <w:lang w:val="ru-RU"/>
        </w:rPr>
        <w:t>друштво</w:t>
      </w:r>
      <w:proofErr w:type="spellEnd"/>
      <w:r w:rsidRPr="00704B48">
        <w:rPr>
          <w:sz w:val="24"/>
          <w:szCs w:val="24"/>
          <w:lang w:val="ru-RU"/>
        </w:rPr>
        <w:t xml:space="preserve"> или друг облик на </w:t>
      </w:r>
      <w:proofErr w:type="spellStart"/>
      <w:r w:rsidRPr="00704B48">
        <w:rPr>
          <w:sz w:val="24"/>
          <w:szCs w:val="24"/>
          <w:lang w:val="ru-RU"/>
        </w:rPr>
        <w:lastRenderedPageBreak/>
        <w:t>организираност</w:t>
      </w:r>
      <w:proofErr w:type="spellEnd"/>
      <w:r w:rsidRPr="00704B48">
        <w:rPr>
          <w:sz w:val="24"/>
          <w:szCs w:val="24"/>
          <w:lang w:val="ru-RU"/>
        </w:rPr>
        <w:t xml:space="preserve"> </w:t>
      </w:r>
      <w:proofErr w:type="spellStart"/>
      <w:r w:rsidRPr="00704B48">
        <w:rPr>
          <w:sz w:val="24"/>
          <w:szCs w:val="24"/>
          <w:lang w:val="ru-RU"/>
        </w:rPr>
        <w:t>според</w:t>
      </w:r>
      <w:proofErr w:type="spellEnd"/>
      <w:r w:rsidRPr="00704B48">
        <w:rPr>
          <w:sz w:val="24"/>
          <w:szCs w:val="24"/>
          <w:lang w:val="ru-RU"/>
        </w:rPr>
        <w:t xml:space="preserve"> </w:t>
      </w:r>
      <w:proofErr w:type="spellStart"/>
      <w:r w:rsidRPr="00704B48">
        <w:rPr>
          <w:sz w:val="24"/>
          <w:szCs w:val="24"/>
          <w:lang w:val="ru-RU"/>
        </w:rPr>
        <w:t>законите</w:t>
      </w:r>
      <w:proofErr w:type="spellEnd"/>
      <w:r w:rsidRPr="00704B48">
        <w:rPr>
          <w:sz w:val="24"/>
          <w:szCs w:val="24"/>
          <w:lang w:val="ru-RU"/>
        </w:rPr>
        <w:t xml:space="preserve"> на </w:t>
      </w:r>
      <w:proofErr w:type="spellStart"/>
      <w:r w:rsidR="00E56551" w:rsidRPr="00704B48">
        <w:rPr>
          <w:sz w:val="24"/>
          <w:szCs w:val="24"/>
          <w:lang w:val="ru-RU"/>
        </w:rPr>
        <w:t>Европската</w:t>
      </w:r>
      <w:proofErr w:type="spellEnd"/>
      <w:r w:rsidR="00E56551" w:rsidRPr="00704B48">
        <w:rPr>
          <w:sz w:val="24"/>
          <w:szCs w:val="24"/>
          <w:lang w:val="ru-RU"/>
        </w:rPr>
        <w:t xml:space="preserve"> </w:t>
      </w:r>
      <w:proofErr w:type="spellStart"/>
      <w:r w:rsidR="00E56551" w:rsidRPr="00704B48">
        <w:rPr>
          <w:sz w:val="24"/>
          <w:szCs w:val="24"/>
          <w:lang w:val="ru-RU"/>
        </w:rPr>
        <w:t>Унија</w:t>
      </w:r>
      <w:proofErr w:type="spellEnd"/>
      <w:r w:rsidR="00E56551" w:rsidRPr="00704B48">
        <w:rPr>
          <w:sz w:val="24"/>
          <w:szCs w:val="24"/>
          <w:lang w:val="ru-RU"/>
        </w:rPr>
        <w:t xml:space="preserve"> или</w:t>
      </w:r>
      <w:r w:rsidR="00C4395B" w:rsidRPr="00704B48">
        <w:rPr>
          <w:sz w:val="24"/>
          <w:szCs w:val="24"/>
          <w:lang w:val="ru-RU"/>
        </w:rPr>
        <w:t xml:space="preserve"> на </w:t>
      </w:r>
      <w:proofErr w:type="spellStart"/>
      <w:r w:rsidRPr="00704B48">
        <w:rPr>
          <w:sz w:val="24"/>
          <w:szCs w:val="24"/>
          <w:lang w:val="ru-RU"/>
        </w:rPr>
        <w:t>странска</w:t>
      </w:r>
      <w:proofErr w:type="spellEnd"/>
      <w:r w:rsidRPr="00704B48">
        <w:rPr>
          <w:sz w:val="24"/>
          <w:szCs w:val="24"/>
          <w:lang w:val="ru-RU"/>
        </w:rPr>
        <w:t xml:space="preserve"> </w:t>
      </w:r>
      <w:proofErr w:type="spellStart"/>
      <w:r w:rsidRPr="00704B48">
        <w:rPr>
          <w:sz w:val="24"/>
          <w:szCs w:val="24"/>
          <w:lang w:val="ru-RU"/>
        </w:rPr>
        <w:t>држава</w:t>
      </w:r>
      <w:proofErr w:type="spellEnd"/>
      <w:r w:rsidRPr="00704B48">
        <w:rPr>
          <w:sz w:val="24"/>
          <w:szCs w:val="24"/>
          <w:lang w:val="ru-RU"/>
        </w:rPr>
        <w:t xml:space="preserve"> во </w:t>
      </w:r>
      <w:proofErr w:type="spellStart"/>
      <w:r w:rsidRPr="00704B48">
        <w:rPr>
          <w:sz w:val="24"/>
          <w:szCs w:val="24"/>
          <w:lang w:val="ru-RU"/>
        </w:rPr>
        <w:t>вршење</w:t>
      </w:r>
      <w:proofErr w:type="spellEnd"/>
      <w:r w:rsidRPr="00704B48">
        <w:rPr>
          <w:sz w:val="24"/>
          <w:szCs w:val="24"/>
          <w:lang w:val="ru-RU"/>
        </w:rPr>
        <w:t xml:space="preserve"> на </w:t>
      </w:r>
      <w:proofErr w:type="spellStart"/>
      <w:r w:rsidRPr="00704B48">
        <w:rPr>
          <w:sz w:val="24"/>
          <w:szCs w:val="24"/>
          <w:lang w:val="ru-RU"/>
        </w:rPr>
        <w:t>стопански</w:t>
      </w:r>
      <w:proofErr w:type="spellEnd"/>
      <w:r w:rsidRPr="00704B48">
        <w:rPr>
          <w:sz w:val="24"/>
          <w:szCs w:val="24"/>
          <w:lang w:val="ru-RU"/>
        </w:rPr>
        <w:t xml:space="preserve">, </w:t>
      </w:r>
      <w:proofErr w:type="spellStart"/>
      <w:r w:rsidRPr="00704B48">
        <w:rPr>
          <w:sz w:val="24"/>
          <w:szCs w:val="24"/>
          <w:lang w:val="ru-RU"/>
        </w:rPr>
        <w:t>финансиски</w:t>
      </w:r>
      <w:proofErr w:type="spellEnd"/>
      <w:r w:rsidRPr="00704B48">
        <w:rPr>
          <w:sz w:val="24"/>
          <w:szCs w:val="24"/>
          <w:lang w:val="ru-RU"/>
        </w:rPr>
        <w:t xml:space="preserve">, </w:t>
      </w:r>
      <w:proofErr w:type="spellStart"/>
      <w:r w:rsidRPr="00704B48">
        <w:rPr>
          <w:sz w:val="24"/>
          <w:szCs w:val="24"/>
          <w:lang w:val="ru-RU"/>
        </w:rPr>
        <w:t>банкарски</w:t>
      </w:r>
      <w:proofErr w:type="spellEnd"/>
      <w:r w:rsidRPr="00704B48">
        <w:rPr>
          <w:sz w:val="24"/>
          <w:szCs w:val="24"/>
          <w:lang w:val="ru-RU"/>
        </w:rPr>
        <w:t xml:space="preserve">, </w:t>
      </w:r>
      <w:proofErr w:type="spellStart"/>
      <w:r w:rsidRPr="00704B48">
        <w:rPr>
          <w:sz w:val="24"/>
          <w:szCs w:val="24"/>
          <w:lang w:val="ru-RU"/>
        </w:rPr>
        <w:t>трговски</w:t>
      </w:r>
      <w:proofErr w:type="spellEnd"/>
      <w:r w:rsidRPr="00704B48">
        <w:rPr>
          <w:sz w:val="24"/>
          <w:szCs w:val="24"/>
          <w:lang w:val="ru-RU"/>
        </w:rPr>
        <w:t xml:space="preserve">, </w:t>
      </w:r>
      <w:proofErr w:type="spellStart"/>
      <w:r w:rsidRPr="00704B48">
        <w:rPr>
          <w:sz w:val="24"/>
          <w:szCs w:val="24"/>
          <w:lang w:val="ru-RU"/>
        </w:rPr>
        <w:t>услужни</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дејности</w:t>
      </w:r>
      <w:proofErr w:type="spellEnd"/>
      <w:r w:rsidRPr="00704B48">
        <w:rPr>
          <w:sz w:val="24"/>
          <w:szCs w:val="24"/>
          <w:lang w:val="ru-RU"/>
        </w:rPr>
        <w:t xml:space="preserve">, кое </w:t>
      </w:r>
      <w:proofErr w:type="spellStart"/>
      <w:r w:rsidRPr="00704B48">
        <w:rPr>
          <w:sz w:val="24"/>
          <w:szCs w:val="24"/>
          <w:lang w:val="ru-RU"/>
        </w:rPr>
        <w:t>има</w:t>
      </w:r>
      <w:proofErr w:type="spellEnd"/>
      <w:r w:rsidRPr="00704B48">
        <w:rPr>
          <w:sz w:val="24"/>
          <w:szCs w:val="24"/>
          <w:lang w:val="ru-RU"/>
        </w:rPr>
        <w:t xml:space="preserve"> </w:t>
      </w:r>
      <w:proofErr w:type="spellStart"/>
      <w:r w:rsidRPr="00704B48">
        <w:rPr>
          <w:sz w:val="24"/>
          <w:szCs w:val="24"/>
          <w:lang w:val="ru-RU"/>
        </w:rPr>
        <w:t>седиште</w:t>
      </w:r>
      <w:proofErr w:type="spellEnd"/>
      <w:r w:rsidRPr="00704B48">
        <w:rPr>
          <w:sz w:val="24"/>
          <w:szCs w:val="24"/>
          <w:lang w:val="ru-RU"/>
        </w:rPr>
        <w:t xml:space="preserve"> во друга </w:t>
      </w:r>
      <w:proofErr w:type="spellStart"/>
      <w:r w:rsidRPr="00704B48">
        <w:rPr>
          <w:sz w:val="24"/>
          <w:szCs w:val="24"/>
          <w:lang w:val="ru-RU"/>
        </w:rPr>
        <w:t>држава</w:t>
      </w:r>
      <w:proofErr w:type="spellEnd"/>
      <w:r w:rsidRPr="00704B48">
        <w:rPr>
          <w:sz w:val="24"/>
          <w:szCs w:val="24"/>
          <w:lang w:val="ru-RU"/>
        </w:rPr>
        <w:t xml:space="preserve">, или </w:t>
      </w:r>
      <w:proofErr w:type="spellStart"/>
      <w:r w:rsidRPr="00704B48">
        <w:rPr>
          <w:sz w:val="24"/>
          <w:szCs w:val="24"/>
          <w:lang w:val="ru-RU"/>
        </w:rPr>
        <w:t>претставништво</w:t>
      </w:r>
      <w:proofErr w:type="spellEnd"/>
      <w:r w:rsidRPr="00704B48">
        <w:rPr>
          <w:sz w:val="24"/>
          <w:szCs w:val="24"/>
          <w:lang w:val="ru-RU"/>
        </w:rPr>
        <w:t xml:space="preserve"> во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 xml:space="preserve">, или е основано како </w:t>
      </w:r>
      <w:proofErr w:type="spellStart"/>
      <w:r w:rsidRPr="00704B48">
        <w:rPr>
          <w:sz w:val="24"/>
          <w:szCs w:val="24"/>
          <w:lang w:val="ru-RU"/>
        </w:rPr>
        <w:t>меѓународно</w:t>
      </w:r>
      <w:proofErr w:type="spellEnd"/>
      <w:r w:rsidRPr="00704B48">
        <w:rPr>
          <w:sz w:val="24"/>
          <w:szCs w:val="24"/>
          <w:lang w:val="ru-RU"/>
        </w:rPr>
        <w:t xml:space="preserve"> </w:t>
      </w:r>
      <w:proofErr w:type="spellStart"/>
      <w:r w:rsidRPr="00704B48">
        <w:rPr>
          <w:sz w:val="24"/>
          <w:szCs w:val="24"/>
          <w:lang w:val="ru-RU"/>
        </w:rPr>
        <w:t>друштво</w:t>
      </w:r>
      <w:proofErr w:type="spellEnd"/>
      <w:r w:rsidRPr="00704B48">
        <w:rPr>
          <w:sz w:val="24"/>
          <w:szCs w:val="24"/>
          <w:lang w:val="ru-RU"/>
        </w:rPr>
        <w:t xml:space="preserve">, фонд, банка или </w:t>
      </w:r>
      <w:proofErr w:type="spellStart"/>
      <w:r w:rsidRPr="00704B48">
        <w:rPr>
          <w:sz w:val="24"/>
          <w:szCs w:val="24"/>
          <w:lang w:val="ru-RU"/>
        </w:rPr>
        <w:t>установа</w:t>
      </w:r>
      <w:proofErr w:type="spellEnd"/>
      <w:r w:rsidRPr="00704B48">
        <w:rPr>
          <w:sz w:val="24"/>
          <w:szCs w:val="24"/>
          <w:lang w:val="ru-RU"/>
        </w:rPr>
        <w:t>.</w:t>
      </w:r>
    </w:p>
    <w:bookmarkEnd w:id="10"/>
    <w:p w14:paraId="4E6039A9" w14:textId="665F790B" w:rsidR="004555FA" w:rsidRPr="00704B48" w:rsidRDefault="009F5657" w:rsidP="007517FC">
      <w:pPr>
        <w:numPr>
          <w:ilvl w:val="0"/>
          <w:numId w:val="304"/>
        </w:numPr>
        <w:ind w:left="0" w:firstLine="284"/>
        <w:jc w:val="both"/>
        <w:rPr>
          <w:sz w:val="24"/>
          <w:szCs w:val="24"/>
          <w:lang w:val="ru-RU"/>
        </w:rPr>
      </w:pPr>
      <w:r w:rsidRPr="00704B48">
        <w:rPr>
          <w:sz w:val="24"/>
          <w:szCs w:val="24"/>
          <w:lang w:val="ru-RU"/>
        </w:rPr>
        <w:t xml:space="preserve">Како </w:t>
      </w: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правно</w:t>
      </w:r>
      <w:proofErr w:type="spellEnd"/>
      <w:r w:rsidRPr="00704B48">
        <w:rPr>
          <w:sz w:val="24"/>
          <w:szCs w:val="24"/>
          <w:lang w:val="ru-RU"/>
        </w:rPr>
        <w:t xml:space="preserve"> лице се смета лице </w:t>
      </w:r>
      <w:r w:rsidR="00CF7378" w:rsidRPr="00704B48">
        <w:rPr>
          <w:sz w:val="24"/>
          <w:szCs w:val="24"/>
          <w:lang w:val="ru-RU"/>
        </w:rPr>
        <w:t xml:space="preserve">на </w:t>
      </w:r>
      <w:r w:rsidRPr="00704B48">
        <w:rPr>
          <w:sz w:val="24"/>
          <w:szCs w:val="24"/>
          <w:lang w:val="ru-RU"/>
        </w:rPr>
        <w:t xml:space="preserve">кое со </w:t>
      </w:r>
      <w:proofErr w:type="spellStart"/>
      <w:r w:rsidRPr="00704B48">
        <w:rPr>
          <w:sz w:val="24"/>
          <w:szCs w:val="24"/>
          <w:lang w:val="ru-RU"/>
        </w:rPr>
        <w:t>оглед</w:t>
      </w:r>
      <w:proofErr w:type="spellEnd"/>
      <w:r w:rsidRPr="00704B48">
        <w:rPr>
          <w:sz w:val="24"/>
          <w:szCs w:val="24"/>
          <w:lang w:val="ru-RU"/>
        </w:rPr>
        <w:t xml:space="preserve"> на </w:t>
      </w:r>
      <w:proofErr w:type="spellStart"/>
      <w:r w:rsidRPr="00704B48">
        <w:rPr>
          <w:sz w:val="24"/>
          <w:szCs w:val="24"/>
          <w:lang w:val="ru-RU"/>
        </w:rPr>
        <w:t>неговата</w:t>
      </w:r>
      <w:proofErr w:type="spellEnd"/>
      <w:r w:rsidRPr="00704B48">
        <w:rPr>
          <w:sz w:val="24"/>
          <w:szCs w:val="24"/>
          <w:lang w:val="ru-RU"/>
        </w:rPr>
        <w:t xml:space="preserve"> </w:t>
      </w:r>
      <w:proofErr w:type="spellStart"/>
      <w:r w:rsidRPr="00704B48">
        <w:rPr>
          <w:sz w:val="24"/>
          <w:szCs w:val="24"/>
          <w:lang w:val="ru-RU"/>
        </w:rPr>
        <w:t>функција</w:t>
      </w:r>
      <w:proofErr w:type="spellEnd"/>
      <w:r w:rsidRPr="00704B48">
        <w:rPr>
          <w:sz w:val="24"/>
          <w:szCs w:val="24"/>
          <w:lang w:val="ru-RU"/>
        </w:rPr>
        <w:t xml:space="preserve"> или </w:t>
      </w:r>
      <w:proofErr w:type="spellStart"/>
      <w:r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посебно</w:t>
      </w:r>
      <w:proofErr w:type="spellEnd"/>
      <w:r w:rsidRPr="00704B48">
        <w:rPr>
          <w:sz w:val="24"/>
          <w:szCs w:val="24"/>
          <w:lang w:val="ru-RU"/>
        </w:rPr>
        <w:t xml:space="preserve"> </w:t>
      </w:r>
      <w:proofErr w:type="spellStart"/>
      <w:r w:rsidRPr="00704B48">
        <w:rPr>
          <w:sz w:val="24"/>
          <w:szCs w:val="24"/>
          <w:lang w:val="ru-RU"/>
        </w:rPr>
        <w:t>овластување</w:t>
      </w:r>
      <w:proofErr w:type="spellEnd"/>
      <w:r w:rsidRPr="00704B48">
        <w:rPr>
          <w:sz w:val="24"/>
          <w:szCs w:val="24"/>
          <w:lang w:val="ru-RU"/>
        </w:rPr>
        <w:t xml:space="preserve"> во </w:t>
      </w:r>
      <w:proofErr w:type="spellStart"/>
      <w:r w:rsidRPr="00704B48">
        <w:rPr>
          <w:sz w:val="24"/>
          <w:szCs w:val="24"/>
          <w:lang w:val="ru-RU"/>
        </w:rPr>
        <w:t>правното</w:t>
      </w:r>
      <w:proofErr w:type="spellEnd"/>
      <w:r w:rsidRPr="00704B48">
        <w:rPr>
          <w:sz w:val="24"/>
          <w:szCs w:val="24"/>
          <w:lang w:val="ru-RU"/>
        </w:rPr>
        <w:t xml:space="preserve"> лице </w:t>
      </w:r>
      <w:proofErr w:type="spellStart"/>
      <w:r w:rsidRPr="00704B48">
        <w:rPr>
          <w:sz w:val="24"/>
          <w:szCs w:val="24"/>
          <w:lang w:val="ru-RU"/>
        </w:rPr>
        <w:t>му</w:t>
      </w:r>
      <w:proofErr w:type="spellEnd"/>
      <w:r w:rsidRPr="00704B48">
        <w:rPr>
          <w:sz w:val="24"/>
          <w:szCs w:val="24"/>
          <w:lang w:val="ru-RU"/>
        </w:rPr>
        <w:t xml:space="preserve"> е доверен определен круг на </w:t>
      </w:r>
      <w:proofErr w:type="spellStart"/>
      <w:r w:rsidRPr="00704B48">
        <w:rPr>
          <w:sz w:val="24"/>
          <w:szCs w:val="24"/>
          <w:lang w:val="ru-RU"/>
        </w:rPr>
        <w:t>работи</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w:t>
      </w:r>
      <w:proofErr w:type="spellStart"/>
      <w:r w:rsidRPr="00704B48">
        <w:rPr>
          <w:sz w:val="24"/>
          <w:szCs w:val="24"/>
          <w:lang w:val="ru-RU"/>
        </w:rPr>
        <w:t>однесуваат</w:t>
      </w:r>
      <w:proofErr w:type="spellEnd"/>
      <w:r w:rsidRPr="00704B48">
        <w:rPr>
          <w:sz w:val="24"/>
          <w:szCs w:val="24"/>
          <w:lang w:val="ru-RU"/>
        </w:rPr>
        <w:t xml:space="preserve"> на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законските</w:t>
      </w:r>
      <w:proofErr w:type="spellEnd"/>
      <w:r w:rsidRPr="00704B48">
        <w:rPr>
          <w:sz w:val="24"/>
          <w:szCs w:val="24"/>
          <w:lang w:val="ru-RU"/>
        </w:rPr>
        <w:t xml:space="preserve"> прописи или </w:t>
      </w:r>
      <w:proofErr w:type="spellStart"/>
      <w:r w:rsidRPr="00704B48">
        <w:rPr>
          <w:sz w:val="24"/>
          <w:szCs w:val="24"/>
          <w:lang w:val="ru-RU"/>
        </w:rPr>
        <w:t>општ</w:t>
      </w:r>
      <w:r w:rsidR="00CF7378" w:rsidRPr="00704B48">
        <w:rPr>
          <w:sz w:val="24"/>
          <w:szCs w:val="24"/>
          <w:lang w:val="ru-RU"/>
        </w:rPr>
        <w:t>ите</w:t>
      </w:r>
      <w:proofErr w:type="spellEnd"/>
      <w:r w:rsidRPr="00704B48">
        <w:rPr>
          <w:sz w:val="24"/>
          <w:szCs w:val="24"/>
          <w:lang w:val="ru-RU"/>
        </w:rPr>
        <w:t xml:space="preserve"> </w:t>
      </w:r>
      <w:proofErr w:type="spellStart"/>
      <w:r w:rsidRPr="00704B48">
        <w:rPr>
          <w:sz w:val="24"/>
          <w:szCs w:val="24"/>
          <w:lang w:val="ru-RU"/>
        </w:rPr>
        <w:t>акт</w:t>
      </w:r>
      <w:r w:rsidR="00CF7378" w:rsidRPr="00704B48">
        <w:rPr>
          <w:sz w:val="24"/>
          <w:szCs w:val="24"/>
          <w:lang w:val="ru-RU"/>
        </w:rPr>
        <w:t>и</w:t>
      </w:r>
      <w:proofErr w:type="spellEnd"/>
      <w:r w:rsidRPr="00704B48">
        <w:rPr>
          <w:sz w:val="24"/>
          <w:szCs w:val="24"/>
          <w:lang w:val="ru-RU"/>
        </w:rPr>
        <w:t xml:space="preserve"> на </w:t>
      </w:r>
      <w:proofErr w:type="spellStart"/>
      <w:r w:rsidRPr="00704B48">
        <w:rPr>
          <w:sz w:val="24"/>
          <w:szCs w:val="24"/>
          <w:lang w:val="ru-RU"/>
        </w:rPr>
        <w:t>правното</w:t>
      </w:r>
      <w:proofErr w:type="spellEnd"/>
      <w:r w:rsidRPr="00704B48">
        <w:rPr>
          <w:sz w:val="24"/>
          <w:szCs w:val="24"/>
          <w:lang w:val="ru-RU"/>
        </w:rPr>
        <w:t xml:space="preserve"> лице во </w:t>
      </w:r>
      <w:proofErr w:type="spellStart"/>
      <w:r w:rsidRPr="00704B48">
        <w:rPr>
          <w:sz w:val="24"/>
          <w:szCs w:val="24"/>
          <w:lang w:val="ru-RU"/>
        </w:rPr>
        <w:t>управувањето</w:t>
      </w:r>
      <w:proofErr w:type="spellEnd"/>
      <w:r w:rsidRPr="00704B48">
        <w:rPr>
          <w:sz w:val="24"/>
          <w:szCs w:val="24"/>
          <w:lang w:val="ru-RU"/>
        </w:rPr>
        <w:t xml:space="preserve">, </w:t>
      </w:r>
      <w:proofErr w:type="spellStart"/>
      <w:r w:rsidRPr="00704B48">
        <w:rPr>
          <w:sz w:val="24"/>
          <w:szCs w:val="24"/>
          <w:lang w:val="ru-RU"/>
        </w:rPr>
        <w:t>користењето</w:t>
      </w:r>
      <w:proofErr w:type="spellEnd"/>
      <w:r w:rsidRPr="00704B48">
        <w:rPr>
          <w:sz w:val="24"/>
          <w:szCs w:val="24"/>
          <w:lang w:val="ru-RU"/>
        </w:rPr>
        <w:t xml:space="preserve"> и </w:t>
      </w:r>
      <w:proofErr w:type="spellStart"/>
      <w:r w:rsidRPr="00704B48">
        <w:rPr>
          <w:sz w:val="24"/>
          <w:szCs w:val="24"/>
          <w:lang w:val="ru-RU"/>
        </w:rPr>
        <w:t>располагањето</w:t>
      </w:r>
      <w:proofErr w:type="spellEnd"/>
      <w:r w:rsidRPr="00704B48">
        <w:rPr>
          <w:sz w:val="24"/>
          <w:szCs w:val="24"/>
          <w:lang w:val="ru-RU"/>
        </w:rPr>
        <w:t xml:space="preserve"> со </w:t>
      </w:r>
      <w:proofErr w:type="spellStart"/>
      <w:r w:rsidRPr="00704B48">
        <w:rPr>
          <w:sz w:val="24"/>
          <w:szCs w:val="24"/>
          <w:lang w:val="ru-RU"/>
        </w:rPr>
        <w:t>имот</w:t>
      </w:r>
      <w:proofErr w:type="spellEnd"/>
      <w:r w:rsidRPr="00704B48">
        <w:rPr>
          <w:sz w:val="24"/>
          <w:szCs w:val="24"/>
          <w:lang w:val="ru-RU"/>
        </w:rPr>
        <w:t xml:space="preserve">, </w:t>
      </w:r>
      <w:proofErr w:type="spellStart"/>
      <w:r w:rsidRPr="00704B48">
        <w:rPr>
          <w:sz w:val="24"/>
          <w:szCs w:val="24"/>
          <w:lang w:val="ru-RU"/>
        </w:rPr>
        <w:t>раководењето</w:t>
      </w:r>
      <w:proofErr w:type="spellEnd"/>
      <w:r w:rsidRPr="00704B48">
        <w:rPr>
          <w:sz w:val="24"/>
          <w:szCs w:val="24"/>
          <w:lang w:val="ru-RU"/>
        </w:rPr>
        <w:t xml:space="preserve"> со </w:t>
      </w:r>
      <w:proofErr w:type="spellStart"/>
      <w:r w:rsidRPr="00704B48">
        <w:rPr>
          <w:sz w:val="24"/>
          <w:szCs w:val="24"/>
          <w:lang w:val="ru-RU"/>
        </w:rPr>
        <w:t>производниот</w:t>
      </w:r>
      <w:proofErr w:type="spellEnd"/>
      <w:r w:rsidRPr="00704B48">
        <w:rPr>
          <w:sz w:val="24"/>
          <w:szCs w:val="24"/>
          <w:lang w:val="ru-RU"/>
        </w:rPr>
        <w:t xml:space="preserve"> или </w:t>
      </w:r>
      <w:proofErr w:type="spellStart"/>
      <w:r w:rsidRPr="00704B48">
        <w:rPr>
          <w:sz w:val="24"/>
          <w:szCs w:val="24"/>
          <w:lang w:val="ru-RU"/>
        </w:rPr>
        <w:t>деловен</w:t>
      </w:r>
      <w:proofErr w:type="spellEnd"/>
      <w:r w:rsidRPr="00704B48">
        <w:rPr>
          <w:sz w:val="24"/>
          <w:szCs w:val="24"/>
          <w:lang w:val="ru-RU"/>
        </w:rPr>
        <w:t xml:space="preserve"> </w:t>
      </w:r>
      <w:proofErr w:type="spellStart"/>
      <w:r w:rsidRPr="00704B48">
        <w:rPr>
          <w:sz w:val="24"/>
          <w:szCs w:val="24"/>
          <w:lang w:val="ru-RU"/>
        </w:rPr>
        <w:t>потфат</w:t>
      </w:r>
      <w:proofErr w:type="spellEnd"/>
      <w:r w:rsidRPr="00704B48">
        <w:rPr>
          <w:sz w:val="24"/>
          <w:szCs w:val="24"/>
          <w:lang w:val="ru-RU"/>
        </w:rPr>
        <w:t xml:space="preserve">, </w:t>
      </w:r>
      <w:proofErr w:type="spellStart"/>
      <w:r w:rsidRPr="00704B48">
        <w:rPr>
          <w:sz w:val="24"/>
          <w:szCs w:val="24"/>
          <w:lang w:val="ru-RU"/>
        </w:rPr>
        <w:t>некој</w:t>
      </w:r>
      <w:proofErr w:type="spellEnd"/>
      <w:r w:rsidRPr="00704B48">
        <w:rPr>
          <w:sz w:val="24"/>
          <w:szCs w:val="24"/>
          <w:lang w:val="ru-RU"/>
        </w:rPr>
        <w:t xml:space="preserve"> друг </w:t>
      </w:r>
      <w:proofErr w:type="spellStart"/>
      <w:r w:rsidRPr="00704B48">
        <w:rPr>
          <w:sz w:val="24"/>
          <w:szCs w:val="24"/>
          <w:lang w:val="ru-RU"/>
        </w:rPr>
        <w:t>стопански</w:t>
      </w:r>
      <w:proofErr w:type="spellEnd"/>
      <w:r w:rsidRPr="00704B48">
        <w:rPr>
          <w:sz w:val="24"/>
          <w:szCs w:val="24"/>
          <w:lang w:val="ru-RU"/>
        </w:rPr>
        <w:t xml:space="preserve"> </w:t>
      </w:r>
      <w:proofErr w:type="spellStart"/>
      <w:r w:rsidRPr="00704B48">
        <w:rPr>
          <w:sz w:val="24"/>
          <w:szCs w:val="24"/>
          <w:lang w:val="ru-RU"/>
        </w:rPr>
        <w:t>процес</w:t>
      </w:r>
      <w:proofErr w:type="spellEnd"/>
      <w:r w:rsidRPr="00704B48">
        <w:rPr>
          <w:sz w:val="24"/>
          <w:szCs w:val="24"/>
          <w:lang w:val="ru-RU"/>
        </w:rPr>
        <w:t xml:space="preserve"> или </w:t>
      </w:r>
      <w:proofErr w:type="spellStart"/>
      <w:r w:rsidRPr="00704B48">
        <w:rPr>
          <w:sz w:val="24"/>
          <w:szCs w:val="24"/>
          <w:lang w:val="ru-RU"/>
        </w:rPr>
        <w:t>надзорот</w:t>
      </w:r>
      <w:proofErr w:type="spellEnd"/>
      <w:r w:rsidRPr="00704B48">
        <w:rPr>
          <w:sz w:val="24"/>
          <w:szCs w:val="24"/>
          <w:lang w:val="ru-RU"/>
        </w:rPr>
        <w:t xml:space="preserve"> над нив. Како </w:t>
      </w:r>
      <w:proofErr w:type="spellStart"/>
      <w:r w:rsidRPr="00704B48">
        <w:rPr>
          <w:sz w:val="24"/>
          <w:szCs w:val="24"/>
          <w:lang w:val="ru-RU"/>
        </w:rPr>
        <w:t>одговорно</w:t>
      </w:r>
      <w:proofErr w:type="spellEnd"/>
      <w:r w:rsidRPr="00704B48">
        <w:rPr>
          <w:sz w:val="24"/>
          <w:szCs w:val="24"/>
          <w:lang w:val="ru-RU"/>
        </w:rPr>
        <w:t xml:space="preserve"> лице се смета и </w:t>
      </w:r>
      <w:proofErr w:type="spellStart"/>
      <w:r w:rsidRPr="00704B48">
        <w:rPr>
          <w:sz w:val="24"/>
          <w:szCs w:val="24"/>
          <w:lang w:val="ru-RU"/>
        </w:rPr>
        <w:t>службено</w:t>
      </w:r>
      <w:proofErr w:type="spellEnd"/>
      <w:r w:rsidRPr="00704B48">
        <w:rPr>
          <w:sz w:val="24"/>
          <w:szCs w:val="24"/>
          <w:lang w:val="ru-RU"/>
        </w:rPr>
        <w:t xml:space="preserve"> лице кога се во </w:t>
      </w:r>
      <w:proofErr w:type="spellStart"/>
      <w:r w:rsidRPr="00704B48">
        <w:rPr>
          <w:sz w:val="24"/>
          <w:szCs w:val="24"/>
          <w:lang w:val="ru-RU"/>
        </w:rPr>
        <w:t>прашање</w:t>
      </w:r>
      <w:proofErr w:type="spellEnd"/>
      <w:r w:rsidRPr="00704B48">
        <w:rPr>
          <w:sz w:val="24"/>
          <w:szCs w:val="24"/>
          <w:lang w:val="ru-RU"/>
        </w:rPr>
        <w:t xml:space="preserve"> дела </w:t>
      </w:r>
      <w:proofErr w:type="spellStart"/>
      <w:r w:rsidRPr="00704B48">
        <w:rPr>
          <w:sz w:val="24"/>
          <w:szCs w:val="24"/>
          <w:lang w:val="ru-RU"/>
        </w:rPr>
        <w:t>кај</w:t>
      </w:r>
      <w:proofErr w:type="spellEnd"/>
      <w:r w:rsidRPr="00704B48">
        <w:rPr>
          <w:sz w:val="24"/>
          <w:szCs w:val="24"/>
          <w:lang w:val="ru-RU"/>
        </w:rPr>
        <w:t xml:space="preserve"> кои како </w:t>
      </w:r>
      <w:proofErr w:type="spellStart"/>
      <w:r w:rsidRPr="00704B48">
        <w:rPr>
          <w:sz w:val="24"/>
          <w:szCs w:val="24"/>
          <w:lang w:val="ru-RU"/>
        </w:rPr>
        <w:t>сторител</w:t>
      </w:r>
      <w:proofErr w:type="spellEnd"/>
      <w:r w:rsidRPr="00704B48">
        <w:rPr>
          <w:sz w:val="24"/>
          <w:szCs w:val="24"/>
          <w:lang w:val="ru-RU"/>
        </w:rPr>
        <w:t xml:space="preserve"> е означено </w:t>
      </w:r>
      <w:proofErr w:type="spellStart"/>
      <w:r w:rsidRPr="00704B48">
        <w:rPr>
          <w:sz w:val="24"/>
          <w:szCs w:val="24"/>
          <w:lang w:val="ru-RU"/>
        </w:rPr>
        <w:t>одговорно</w:t>
      </w:r>
      <w:proofErr w:type="spellEnd"/>
      <w:r w:rsidRPr="00704B48">
        <w:rPr>
          <w:sz w:val="24"/>
          <w:szCs w:val="24"/>
          <w:lang w:val="ru-RU"/>
        </w:rPr>
        <w:t xml:space="preserve"> лице, а не се </w:t>
      </w:r>
      <w:proofErr w:type="spellStart"/>
      <w:r w:rsidRPr="00704B48">
        <w:rPr>
          <w:sz w:val="24"/>
          <w:szCs w:val="24"/>
          <w:lang w:val="ru-RU"/>
        </w:rPr>
        <w:t>предвидени</w:t>
      </w:r>
      <w:proofErr w:type="spellEnd"/>
      <w:r w:rsidRPr="00704B48">
        <w:rPr>
          <w:sz w:val="24"/>
          <w:szCs w:val="24"/>
          <w:lang w:val="ru-RU"/>
        </w:rPr>
        <w:t xml:space="preserve"> во </w:t>
      </w:r>
      <w:proofErr w:type="spellStart"/>
      <w:r w:rsidRPr="00704B48">
        <w:rPr>
          <w:sz w:val="24"/>
          <w:szCs w:val="24"/>
          <w:lang w:val="ru-RU"/>
        </w:rPr>
        <w:t>главата</w:t>
      </w:r>
      <w:proofErr w:type="spellEnd"/>
      <w:r w:rsidRPr="00704B48">
        <w:rPr>
          <w:sz w:val="24"/>
          <w:szCs w:val="24"/>
          <w:lang w:val="ru-RU"/>
        </w:rPr>
        <w:t xml:space="preserve"> за </w:t>
      </w:r>
      <w:proofErr w:type="spellStart"/>
      <w:r w:rsidRPr="00704B48">
        <w:rPr>
          <w:sz w:val="24"/>
          <w:szCs w:val="24"/>
          <w:lang w:val="ru-RU"/>
        </w:rPr>
        <w:t>кривични</w:t>
      </w:r>
      <w:proofErr w:type="spellEnd"/>
      <w:r w:rsidRPr="00704B48">
        <w:rPr>
          <w:sz w:val="24"/>
          <w:szCs w:val="24"/>
          <w:lang w:val="ru-RU"/>
        </w:rPr>
        <w:t xml:space="preserve"> дела против </w:t>
      </w:r>
      <w:proofErr w:type="spellStart"/>
      <w:r w:rsidRPr="00704B48">
        <w:rPr>
          <w:sz w:val="24"/>
          <w:szCs w:val="24"/>
          <w:lang w:val="ru-RU"/>
        </w:rPr>
        <w:t>службената</w:t>
      </w:r>
      <w:proofErr w:type="spellEnd"/>
      <w:r w:rsidRPr="00704B48">
        <w:rPr>
          <w:sz w:val="24"/>
          <w:szCs w:val="24"/>
          <w:lang w:val="ru-RU"/>
        </w:rPr>
        <w:t xml:space="preserve"> </w:t>
      </w:r>
      <w:proofErr w:type="spellStart"/>
      <w:r w:rsidRPr="00704B48">
        <w:rPr>
          <w:sz w:val="24"/>
          <w:szCs w:val="24"/>
          <w:lang w:val="ru-RU"/>
        </w:rPr>
        <w:t>должност</w:t>
      </w:r>
      <w:proofErr w:type="spellEnd"/>
      <w:r w:rsidRPr="00704B48">
        <w:rPr>
          <w:sz w:val="24"/>
          <w:szCs w:val="24"/>
          <w:lang w:val="ru-RU"/>
        </w:rPr>
        <w:t xml:space="preserve">, </w:t>
      </w:r>
      <w:proofErr w:type="spellStart"/>
      <w:r w:rsidRPr="00704B48">
        <w:rPr>
          <w:sz w:val="24"/>
          <w:szCs w:val="24"/>
          <w:lang w:val="ru-RU"/>
        </w:rPr>
        <w:t>односно</w:t>
      </w:r>
      <w:proofErr w:type="spellEnd"/>
      <w:r w:rsidRPr="00704B48">
        <w:rPr>
          <w:sz w:val="24"/>
          <w:szCs w:val="24"/>
          <w:lang w:val="ru-RU"/>
        </w:rPr>
        <w:t xml:space="preserve"> како </w:t>
      </w:r>
      <w:proofErr w:type="spellStart"/>
      <w:r w:rsidRPr="00704B48">
        <w:rPr>
          <w:sz w:val="24"/>
          <w:szCs w:val="24"/>
          <w:lang w:val="ru-RU"/>
        </w:rPr>
        <w:t>кривични</w:t>
      </w:r>
      <w:proofErr w:type="spellEnd"/>
      <w:r w:rsidRPr="00704B48">
        <w:rPr>
          <w:sz w:val="24"/>
          <w:szCs w:val="24"/>
          <w:lang w:val="ru-RU"/>
        </w:rPr>
        <w:t xml:space="preserve"> дела на </w:t>
      </w:r>
      <w:proofErr w:type="spellStart"/>
      <w:r w:rsidRPr="00704B48">
        <w:rPr>
          <w:sz w:val="24"/>
          <w:szCs w:val="24"/>
          <w:lang w:val="ru-RU"/>
        </w:rPr>
        <w:t>службено</w:t>
      </w:r>
      <w:proofErr w:type="spellEnd"/>
      <w:r w:rsidRPr="00704B48">
        <w:rPr>
          <w:sz w:val="24"/>
          <w:szCs w:val="24"/>
          <w:lang w:val="ru-RU"/>
        </w:rPr>
        <w:t xml:space="preserve"> лице </w:t>
      </w:r>
      <w:proofErr w:type="spellStart"/>
      <w:r w:rsidRPr="00704B48">
        <w:rPr>
          <w:sz w:val="24"/>
          <w:szCs w:val="24"/>
          <w:lang w:val="ru-RU"/>
        </w:rPr>
        <w:t>предвидени</w:t>
      </w:r>
      <w:proofErr w:type="spellEnd"/>
      <w:r w:rsidRPr="00704B48">
        <w:rPr>
          <w:sz w:val="24"/>
          <w:szCs w:val="24"/>
          <w:lang w:val="ru-RU"/>
        </w:rPr>
        <w:t xml:space="preserve"> во </w:t>
      </w:r>
      <w:proofErr w:type="spellStart"/>
      <w:r w:rsidRPr="00704B48">
        <w:rPr>
          <w:sz w:val="24"/>
          <w:szCs w:val="24"/>
          <w:lang w:val="ru-RU"/>
        </w:rPr>
        <w:t>некоја</w:t>
      </w:r>
      <w:proofErr w:type="spellEnd"/>
      <w:r w:rsidRPr="00704B48">
        <w:rPr>
          <w:sz w:val="24"/>
          <w:szCs w:val="24"/>
          <w:lang w:val="ru-RU"/>
        </w:rPr>
        <w:t xml:space="preserve"> друга глава на </w:t>
      </w:r>
      <w:proofErr w:type="spellStart"/>
      <w:r w:rsidRPr="00704B48">
        <w:rPr>
          <w:sz w:val="24"/>
          <w:szCs w:val="24"/>
          <w:lang w:val="ru-RU"/>
        </w:rPr>
        <w:t>овој</w:t>
      </w:r>
      <w:proofErr w:type="spellEnd"/>
      <w:r w:rsidRPr="00704B48">
        <w:rPr>
          <w:sz w:val="24"/>
          <w:szCs w:val="24"/>
          <w:lang w:val="ru-RU"/>
        </w:rPr>
        <w:t xml:space="preserve"> </w:t>
      </w:r>
      <w:proofErr w:type="spellStart"/>
      <w:r w:rsidRPr="00704B48">
        <w:rPr>
          <w:sz w:val="24"/>
          <w:szCs w:val="24"/>
          <w:lang w:val="ru-RU"/>
        </w:rPr>
        <w:t>законик</w:t>
      </w:r>
      <w:proofErr w:type="spellEnd"/>
      <w:r w:rsidRPr="00704B48">
        <w:rPr>
          <w:sz w:val="24"/>
          <w:szCs w:val="24"/>
          <w:lang w:val="ru-RU"/>
        </w:rPr>
        <w:t xml:space="preserve">. Кога е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посебно</w:t>
      </w:r>
      <w:proofErr w:type="spellEnd"/>
      <w:r w:rsidRPr="00704B48">
        <w:rPr>
          <w:sz w:val="24"/>
          <w:szCs w:val="24"/>
          <w:lang w:val="ru-RU"/>
        </w:rPr>
        <w:t xml:space="preserve"> предвидено со </w:t>
      </w:r>
      <w:proofErr w:type="spellStart"/>
      <w:r w:rsidRPr="00704B48">
        <w:rPr>
          <w:sz w:val="24"/>
          <w:szCs w:val="24"/>
          <w:lang w:val="ru-RU"/>
        </w:rPr>
        <w:t>овој</w:t>
      </w:r>
      <w:proofErr w:type="spellEnd"/>
      <w:r w:rsidRPr="00704B48">
        <w:rPr>
          <w:sz w:val="24"/>
          <w:szCs w:val="24"/>
          <w:lang w:val="ru-RU"/>
        </w:rPr>
        <w:t xml:space="preserve"> </w:t>
      </w:r>
      <w:proofErr w:type="spellStart"/>
      <w:r w:rsidRPr="00704B48">
        <w:rPr>
          <w:sz w:val="24"/>
          <w:szCs w:val="24"/>
          <w:lang w:val="ru-RU"/>
        </w:rPr>
        <w:t>законик</w:t>
      </w:r>
      <w:proofErr w:type="spellEnd"/>
      <w:r w:rsidRPr="00704B48">
        <w:rPr>
          <w:sz w:val="24"/>
          <w:szCs w:val="24"/>
          <w:lang w:val="ru-RU"/>
        </w:rPr>
        <w:t xml:space="preserve">, како </w:t>
      </w:r>
      <w:proofErr w:type="spellStart"/>
      <w:r w:rsidRPr="00704B48">
        <w:rPr>
          <w:sz w:val="24"/>
          <w:szCs w:val="24"/>
          <w:lang w:val="ru-RU"/>
        </w:rPr>
        <w:t>одговорно</w:t>
      </w:r>
      <w:proofErr w:type="spellEnd"/>
      <w:r w:rsidRPr="00704B48">
        <w:rPr>
          <w:sz w:val="24"/>
          <w:szCs w:val="24"/>
          <w:lang w:val="ru-RU"/>
        </w:rPr>
        <w:t xml:space="preserve"> лице се смета и </w:t>
      </w:r>
      <w:proofErr w:type="spellStart"/>
      <w:r w:rsidRPr="00704B48">
        <w:rPr>
          <w:sz w:val="24"/>
          <w:szCs w:val="24"/>
          <w:lang w:val="ru-RU"/>
        </w:rPr>
        <w:t>лицето</w:t>
      </w:r>
      <w:proofErr w:type="spellEnd"/>
      <w:r w:rsidRPr="00704B48">
        <w:rPr>
          <w:sz w:val="24"/>
          <w:szCs w:val="24"/>
          <w:lang w:val="ru-RU"/>
        </w:rPr>
        <w:t xml:space="preserve"> кое</w:t>
      </w:r>
      <w:r w:rsidR="008657C4" w:rsidRPr="00704B48">
        <w:rPr>
          <w:sz w:val="24"/>
          <w:szCs w:val="24"/>
          <w:lang w:val="ru-RU"/>
        </w:rPr>
        <w:t xml:space="preserve"> </w:t>
      </w:r>
      <w:proofErr w:type="spellStart"/>
      <w:r w:rsidR="008657C4" w:rsidRPr="00704B48">
        <w:rPr>
          <w:sz w:val="24"/>
          <w:szCs w:val="24"/>
          <w:lang w:val="ru-RU"/>
        </w:rPr>
        <w:t>професионално</w:t>
      </w:r>
      <w:proofErr w:type="spellEnd"/>
      <w:r w:rsidRPr="00704B48">
        <w:rPr>
          <w:sz w:val="24"/>
          <w:szCs w:val="24"/>
          <w:lang w:val="ru-RU"/>
        </w:rPr>
        <w:t xml:space="preserve"> </w:t>
      </w:r>
      <w:proofErr w:type="spellStart"/>
      <w:r w:rsidRPr="00704B48">
        <w:rPr>
          <w:sz w:val="24"/>
          <w:szCs w:val="24"/>
          <w:lang w:val="ru-RU"/>
        </w:rPr>
        <w:t>врши</w:t>
      </w:r>
      <w:proofErr w:type="spellEnd"/>
      <w:r w:rsidRPr="00704B48">
        <w:rPr>
          <w:sz w:val="24"/>
          <w:szCs w:val="24"/>
          <w:lang w:val="ru-RU"/>
        </w:rPr>
        <w:t xml:space="preserve"> </w:t>
      </w:r>
      <w:proofErr w:type="spellStart"/>
      <w:r w:rsidRPr="00704B48">
        <w:rPr>
          <w:sz w:val="24"/>
          <w:szCs w:val="24"/>
          <w:lang w:val="ru-RU"/>
        </w:rPr>
        <w:t>посебна</w:t>
      </w:r>
      <w:proofErr w:type="spellEnd"/>
      <w:r w:rsidRPr="00704B48">
        <w:rPr>
          <w:sz w:val="24"/>
          <w:szCs w:val="24"/>
          <w:lang w:val="ru-RU"/>
        </w:rPr>
        <w:t xml:space="preserve"> </w:t>
      </w:r>
      <w:proofErr w:type="spellStart"/>
      <w:r w:rsidRPr="00704B48">
        <w:rPr>
          <w:sz w:val="24"/>
          <w:szCs w:val="24"/>
          <w:lang w:val="ru-RU"/>
        </w:rPr>
        <w:t>функција</w:t>
      </w:r>
      <w:proofErr w:type="spellEnd"/>
      <w:r w:rsidRPr="00704B48">
        <w:rPr>
          <w:sz w:val="24"/>
          <w:szCs w:val="24"/>
          <w:lang w:val="ru-RU"/>
        </w:rPr>
        <w:t xml:space="preserve"> или </w:t>
      </w:r>
      <w:proofErr w:type="spellStart"/>
      <w:r w:rsidRPr="00704B48">
        <w:rPr>
          <w:sz w:val="24"/>
          <w:szCs w:val="24"/>
          <w:lang w:val="ru-RU"/>
        </w:rPr>
        <w:t>овластување</w:t>
      </w:r>
      <w:proofErr w:type="spellEnd"/>
      <w:r w:rsidRPr="00704B48">
        <w:rPr>
          <w:sz w:val="24"/>
          <w:szCs w:val="24"/>
          <w:lang w:val="ru-RU"/>
        </w:rPr>
        <w:t xml:space="preserve"> или на кое </w:t>
      </w:r>
      <w:proofErr w:type="spellStart"/>
      <w:r w:rsidRPr="00704B48">
        <w:rPr>
          <w:sz w:val="24"/>
          <w:szCs w:val="24"/>
          <w:lang w:val="ru-RU"/>
        </w:rPr>
        <w:t>му</w:t>
      </w:r>
      <w:proofErr w:type="spellEnd"/>
      <w:r w:rsidRPr="00704B48">
        <w:rPr>
          <w:sz w:val="24"/>
          <w:szCs w:val="24"/>
          <w:lang w:val="ru-RU"/>
        </w:rPr>
        <w:t xml:space="preserve"> е доверено </w:t>
      </w:r>
      <w:proofErr w:type="spellStart"/>
      <w:r w:rsidRPr="00704B48">
        <w:rPr>
          <w:sz w:val="24"/>
          <w:szCs w:val="24"/>
          <w:lang w:val="ru-RU"/>
        </w:rPr>
        <w:t>самостојно</w:t>
      </w:r>
      <w:proofErr w:type="spellEnd"/>
      <w:r w:rsidRPr="00704B48">
        <w:rPr>
          <w:sz w:val="24"/>
          <w:szCs w:val="24"/>
          <w:lang w:val="ru-RU"/>
        </w:rPr>
        <w:t xml:space="preserve"> </w:t>
      </w:r>
      <w:proofErr w:type="spellStart"/>
      <w:r w:rsidRPr="00704B48">
        <w:rPr>
          <w:sz w:val="24"/>
          <w:szCs w:val="24"/>
          <w:lang w:val="ru-RU"/>
        </w:rPr>
        <w:t>вршење</w:t>
      </w:r>
      <w:proofErr w:type="spellEnd"/>
      <w:r w:rsidRPr="00704B48">
        <w:rPr>
          <w:sz w:val="24"/>
          <w:szCs w:val="24"/>
          <w:lang w:val="ru-RU"/>
        </w:rPr>
        <w:t xml:space="preserve"> на </w:t>
      </w:r>
      <w:proofErr w:type="spellStart"/>
      <w:r w:rsidRPr="00704B48">
        <w:rPr>
          <w:sz w:val="24"/>
          <w:szCs w:val="24"/>
          <w:lang w:val="ru-RU"/>
        </w:rPr>
        <w:t>определени</w:t>
      </w:r>
      <w:proofErr w:type="spellEnd"/>
      <w:r w:rsidRPr="00704B48">
        <w:rPr>
          <w:sz w:val="24"/>
          <w:szCs w:val="24"/>
          <w:lang w:val="ru-RU"/>
        </w:rPr>
        <w:t xml:space="preserve"> </w:t>
      </w:r>
      <w:proofErr w:type="spellStart"/>
      <w:r w:rsidRPr="00704B48">
        <w:rPr>
          <w:sz w:val="24"/>
          <w:szCs w:val="24"/>
          <w:lang w:val="ru-RU"/>
        </w:rPr>
        <w:t>работи</w:t>
      </w:r>
      <w:proofErr w:type="spellEnd"/>
      <w:r w:rsidRPr="00704B48">
        <w:rPr>
          <w:sz w:val="24"/>
          <w:szCs w:val="24"/>
          <w:lang w:val="ru-RU"/>
        </w:rPr>
        <w:t xml:space="preserve"> во </w:t>
      </w:r>
      <w:proofErr w:type="spellStart"/>
      <w:r w:rsidRPr="00704B48">
        <w:rPr>
          <w:sz w:val="24"/>
          <w:szCs w:val="24"/>
          <w:lang w:val="ru-RU"/>
        </w:rPr>
        <w:t>странско</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како и </w:t>
      </w:r>
      <w:proofErr w:type="spellStart"/>
      <w:r w:rsidRPr="00704B48">
        <w:rPr>
          <w:sz w:val="24"/>
          <w:szCs w:val="24"/>
          <w:lang w:val="ru-RU"/>
        </w:rPr>
        <w:t>лицето</w:t>
      </w:r>
      <w:proofErr w:type="spellEnd"/>
      <w:r w:rsidRPr="00704B48">
        <w:rPr>
          <w:sz w:val="24"/>
          <w:szCs w:val="24"/>
          <w:lang w:val="ru-RU"/>
        </w:rPr>
        <w:t xml:space="preserve"> кое е </w:t>
      </w:r>
      <w:proofErr w:type="spellStart"/>
      <w:r w:rsidRPr="00704B48">
        <w:rPr>
          <w:sz w:val="24"/>
          <w:szCs w:val="24"/>
          <w:lang w:val="ru-RU"/>
        </w:rPr>
        <w:t>претставник</w:t>
      </w:r>
      <w:proofErr w:type="spellEnd"/>
      <w:r w:rsidRPr="00704B48">
        <w:rPr>
          <w:sz w:val="24"/>
          <w:szCs w:val="24"/>
          <w:lang w:val="ru-RU"/>
        </w:rPr>
        <w:t xml:space="preserve"> на </w:t>
      </w:r>
      <w:proofErr w:type="spellStart"/>
      <w:r w:rsidRPr="00704B48">
        <w:rPr>
          <w:sz w:val="24"/>
          <w:szCs w:val="24"/>
          <w:lang w:val="ru-RU"/>
        </w:rPr>
        <w:t>странско</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во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w:t>
      </w:r>
      <w:r w:rsidR="004555FA" w:rsidRPr="007517FC">
        <w:rPr>
          <w:lang w:val="ru-RU"/>
        </w:rPr>
        <w:t xml:space="preserve"> </w:t>
      </w:r>
      <w:r w:rsidR="004555FA" w:rsidRPr="00704B48">
        <w:rPr>
          <w:sz w:val="24"/>
          <w:szCs w:val="24"/>
          <w:lang w:val="ru-RU"/>
        </w:rPr>
        <w:t xml:space="preserve">Како </w:t>
      </w:r>
      <w:proofErr w:type="spellStart"/>
      <w:r w:rsidR="004555FA" w:rsidRPr="00704B48">
        <w:rPr>
          <w:sz w:val="24"/>
          <w:szCs w:val="24"/>
          <w:lang w:val="ru-RU"/>
        </w:rPr>
        <w:t>одговорно</w:t>
      </w:r>
      <w:proofErr w:type="spellEnd"/>
      <w:r w:rsidR="004555FA" w:rsidRPr="00704B48">
        <w:rPr>
          <w:sz w:val="24"/>
          <w:szCs w:val="24"/>
          <w:lang w:val="ru-RU"/>
        </w:rPr>
        <w:t xml:space="preserve"> лице се смета и </w:t>
      </w:r>
      <w:proofErr w:type="spellStart"/>
      <w:r w:rsidR="00D62CAD" w:rsidRPr="00704B48">
        <w:rPr>
          <w:sz w:val="24"/>
          <w:szCs w:val="24"/>
          <w:lang w:val="ru-RU"/>
        </w:rPr>
        <w:t>раководно</w:t>
      </w:r>
      <w:proofErr w:type="spellEnd"/>
      <w:r w:rsidR="00D62CAD" w:rsidRPr="00704B48">
        <w:rPr>
          <w:sz w:val="24"/>
          <w:szCs w:val="24"/>
          <w:lang w:val="ru-RU"/>
        </w:rPr>
        <w:t xml:space="preserve"> лице </w:t>
      </w:r>
      <w:r w:rsidR="004555FA" w:rsidRPr="00704B48">
        <w:rPr>
          <w:sz w:val="24"/>
          <w:szCs w:val="24"/>
          <w:lang w:val="ru-RU"/>
        </w:rPr>
        <w:t xml:space="preserve">во </w:t>
      </w:r>
      <w:proofErr w:type="spellStart"/>
      <w:r w:rsidR="004555FA" w:rsidRPr="00704B48">
        <w:rPr>
          <w:sz w:val="24"/>
          <w:szCs w:val="24"/>
          <w:lang w:val="ru-RU"/>
        </w:rPr>
        <w:t>правно</w:t>
      </w:r>
      <w:proofErr w:type="spellEnd"/>
      <w:r w:rsidR="004555FA" w:rsidRPr="00704B48">
        <w:rPr>
          <w:sz w:val="24"/>
          <w:szCs w:val="24"/>
          <w:lang w:val="ru-RU"/>
        </w:rPr>
        <w:t xml:space="preserve"> лице на кое со закон</w:t>
      </w:r>
      <w:r w:rsidR="00D62CAD" w:rsidRPr="00704B48">
        <w:rPr>
          <w:sz w:val="24"/>
          <w:szCs w:val="24"/>
          <w:lang w:val="ru-RU"/>
        </w:rPr>
        <w:t xml:space="preserve"> </w:t>
      </w:r>
      <w:r w:rsidR="004555FA" w:rsidRPr="00704B48">
        <w:rPr>
          <w:sz w:val="24"/>
          <w:szCs w:val="24"/>
          <w:lang w:val="ru-RU"/>
        </w:rPr>
        <w:t xml:space="preserve">или со друг </w:t>
      </w:r>
      <w:proofErr w:type="spellStart"/>
      <w:r w:rsidR="004555FA" w:rsidRPr="00704B48">
        <w:rPr>
          <w:sz w:val="24"/>
          <w:szCs w:val="24"/>
          <w:lang w:val="ru-RU"/>
        </w:rPr>
        <w:t>пропис</w:t>
      </w:r>
      <w:proofErr w:type="spellEnd"/>
      <w:r w:rsidR="004555FA" w:rsidRPr="00704B48">
        <w:rPr>
          <w:sz w:val="24"/>
          <w:szCs w:val="24"/>
          <w:lang w:val="ru-RU"/>
        </w:rPr>
        <w:t xml:space="preserve"> донесен </w:t>
      </w:r>
      <w:proofErr w:type="spellStart"/>
      <w:r w:rsidR="004555FA" w:rsidRPr="00704B48">
        <w:rPr>
          <w:sz w:val="24"/>
          <w:szCs w:val="24"/>
          <w:lang w:val="ru-RU"/>
        </w:rPr>
        <w:t>врз</w:t>
      </w:r>
      <w:proofErr w:type="spellEnd"/>
      <w:r w:rsidR="004555FA" w:rsidRPr="00704B48">
        <w:rPr>
          <w:sz w:val="24"/>
          <w:szCs w:val="24"/>
          <w:lang w:val="ru-RU"/>
        </w:rPr>
        <w:t xml:space="preserve"> основа на закон </w:t>
      </w:r>
      <w:proofErr w:type="spellStart"/>
      <w:r w:rsidR="004555FA" w:rsidRPr="00704B48">
        <w:rPr>
          <w:sz w:val="24"/>
          <w:szCs w:val="24"/>
          <w:lang w:val="ru-RU"/>
        </w:rPr>
        <w:t>му</w:t>
      </w:r>
      <w:proofErr w:type="spellEnd"/>
      <w:r w:rsidR="004555FA" w:rsidRPr="00704B48">
        <w:rPr>
          <w:sz w:val="24"/>
          <w:szCs w:val="24"/>
          <w:lang w:val="ru-RU"/>
        </w:rPr>
        <w:t xml:space="preserve"> е доверено </w:t>
      </w:r>
      <w:proofErr w:type="spellStart"/>
      <w:r w:rsidR="004555FA" w:rsidRPr="00704B48">
        <w:rPr>
          <w:sz w:val="24"/>
          <w:szCs w:val="24"/>
          <w:lang w:val="ru-RU"/>
        </w:rPr>
        <w:t>вршење</w:t>
      </w:r>
      <w:proofErr w:type="spellEnd"/>
      <w:r w:rsidR="004555FA" w:rsidRPr="00704B48">
        <w:rPr>
          <w:sz w:val="24"/>
          <w:szCs w:val="24"/>
          <w:lang w:val="ru-RU"/>
        </w:rPr>
        <w:t xml:space="preserve"> на </w:t>
      </w:r>
      <w:proofErr w:type="spellStart"/>
      <w:r w:rsidR="004555FA" w:rsidRPr="00704B48">
        <w:rPr>
          <w:sz w:val="24"/>
          <w:szCs w:val="24"/>
          <w:lang w:val="ru-RU"/>
        </w:rPr>
        <w:t>јавни</w:t>
      </w:r>
      <w:proofErr w:type="spellEnd"/>
      <w:r w:rsidR="004555FA" w:rsidRPr="00704B48">
        <w:rPr>
          <w:sz w:val="24"/>
          <w:szCs w:val="24"/>
          <w:lang w:val="ru-RU"/>
        </w:rPr>
        <w:t xml:space="preserve"> </w:t>
      </w:r>
      <w:proofErr w:type="spellStart"/>
      <w:r w:rsidR="004555FA" w:rsidRPr="00704B48">
        <w:rPr>
          <w:sz w:val="24"/>
          <w:szCs w:val="24"/>
          <w:lang w:val="ru-RU"/>
        </w:rPr>
        <w:t>овластувања</w:t>
      </w:r>
      <w:proofErr w:type="spellEnd"/>
      <w:r w:rsidR="004555FA" w:rsidRPr="00704B48">
        <w:rPr>
          <w:sz w:val="24"/>
          <w:szCs w:val="24"/>
          <w:lang w:val="ru-RU"/>
        </w:rPr>
        <w:t xml:space="preserve"> или </w:t>
      </w:r>
      <w:proofErr w:type="spellStart"/>
      <w:r w:rsidR="004555FA" w:rsidRPr="00704B48">
        <w:rPr>
          <w:sz w:val="24"/>
          <w:szCs w:val="24"/>
          <w:lang w:val="ru-RU"/>
        </w:rPr>
        <w:t>посебни</w:t>
      </w:r>
      <w:proofErr w:type="spellEnd"/>
      <w:r w:rsidR="004555FA" w:rsidRPr="00704B48">
        <w:rPr>
          <w:sz w:val="24"/>
          <w:szCs w:val="24"/>
          <w:lang w:val="ru-RU"/>
        </w:rPr>
        <w:t xml:space="preserve"> должности, кога </w:t>
      </w:r>
      <w:proofErr w:type="spellStart"/>
      <w:r w:rsidR="004555FA" w:rsidRPr="00704B48">
        <w:rPr>
          <w:sz w:val="24"/>
          <w:szCs w:val="24"/>
          <w:lang w:val="ru-RU"/>
        </w:rPr>
        <w:t>должноста</w:t>
      </w:r>
      <w:proofErr w:type="spellEnd"/>
      <w:r w:rsidR="004555FA" w:rsidRPr="00704B48">
        <w:rPr>
          <w:sz w:val="24"/>
          <w:szCs w:val="24"/>
          <w:lang w:val="ru-RU"/>
        </w:rPr>
        <w:t xml:space="preserve"> </w:t>
      </w:r>
      <w:proofErr w:type="spellStart"/>
      <w:r w:rsidR="004555FA" w:rsidRPr="00704B48">
        <w:rPr>
          <w:sz w:val="24"/>
          <w:szCs w:val="24"/>
          <w:lang w:val="ru-RU"/>
        </w:rPr>
        <w:t>ја</w:t>
      </w:r>
      <w:proofErr w:type="spellEnd"/>
      <w:r w:rsidR="004555FA" w:rsidRPr="00704B48">
        <w:rPr>
          <w:sz w:val="24"/>
          <w:szCs w:val="24"/>
          <w:lang w:val="ru-RU"/>
        </w:rPr>
        <w:t xml:space="preserve"> </w:t>
      </w:r>
      <w:proofErr w:type="spellStart"/>
      <w:r w:rsidR="004555FA" w:rsidRPr="00704B48">
        <w:rPr>
          <w:sz w:val="24"/>
          <w:szCs w:val="24"/>
          <w:lang w:val="ru-RU"/>
        </w:rPr>
        <w:t>врши</w:t>
      </w:r>
      <w:proofErr w:type="spellEnd"/>
      <w:r w:rsidR="004555FA" w:rsidRPr="00704B48">
        <w:rPr>
          <w:sz w:val="24"/>
          <w:szCs w:val="24"/>
          <w:lang w:val="ru-RU"/>
        </w:rPr>
        <w:t xml:space="preserve"> во </w:t>
      </w:r>
      <w:proofErr w:type="spellStart"/>
      <w:r w:rsidR="004555FA" w:rsidRPr="00704B48">
        <w:rPr>
          <w:sz w:val="24"/>
          <w:szCs w:val="24"/>
          <w:lang w:val="ru-RU"/>
        </w:rPr>
        <w:t>рамките</w:t>
      </w:r>
      <w:proofErr w:type="spellEnd"/>
      <w:r w:rsidR="004555FA" w:rsidRPr="00704B48">
        <w:rPr>
          <w:sz w:val="24"/>
          <w:szCs w:val="24"/>
          <w:lang w:val="ru-RU"/>
        </w:rPr>
        <w:t xml:space="preserve"> на </w:t>
      </w:r>
      <w:proofErr w:type="spellStart"/>
      <w:r w:rsidR="004555FA" w:rsidRPr="00704B48">
        <w:rPr>
          <w:sz w:val="24"/>
          <w:szCs w:val="24"/>
          <w:lang w:val="ru-RU"/>
        </w:rPr>
        <w:t>тие</w:t>
      </w:r>
      <w:proofErr w:type="spellEnd"/>
      <w:r w:rsidR="004555FA" w:rsidRPr="00704B48">
        <w:rPr>
          <w:sz w:val="24"/>
          <w:szCs w:val="24"/>
          <w:lang w:val="ru-RU"/>
        </w:rPr>
        <w:t xml:space="preserve"> </w:t>
      </w:r>
      <w:proofErr w:type="spellStart"/>
      <w:r w:rsidR="004555FA" w:rsidRPr="00704B48">
        <w:rPr>
          <w:sz w:val="24"/>
          <w:szCs w:val="24"/>
          <w:lang w:val="ru-RU"/>
        </w:rPr>
        <w:t>овластувања</w:t>
      </w:r>
      <w:proofErr w:type="spellEnd"/>
      <w:r w:rsidR="004555FA" w:rsidRPr="00704B48">
        <w:rPr>
          <w:sz w:val="24"/>
          <w:szCs w:val="24"/>
          <w:lang w:val="ru-RU"/>
        </w:rPr>
        <w:t xml:space="preserve">; како и </w:t>
      </w:r>
      <w:proofErr w:type="spellStart"/>
      <w:r w:rsidR="004555FA" w:rsidRPr="00704B48">
        <w:rPr>
          <w:sz w:val="24"/>
          <w:szCs w:val="24"/>
          <w:lang w:val="ru-RU"/>
        </w:rPr>
        <w:t>овластено</w:t>
      </w:r>
      <w:proofErr w:type="spellEnd"/>
      <w:r w:rsidR="004555FA" w:rsidRPr="00704B48">
        <w:rPr>
          <w:sz w:val="24"/>
          <w:szCs w:val="24"/>
          <w:lang w:val="ru-RU"/>
        </w:rPr>
        <w:t xml:space="preserve"> лице за </w:t>
      </w:r>
      <w:proofErr w:type="spellStart"/>
      <w:r w:rsidR="004555FA" w:rsidRPr="00704B48">
        <w:rPr>
          <w:sz w:val="24"/>
          <w:szCs w:val="24"/>
          <w:lang w:val="ru-RU"/>
        </w:rPr>
        <w:t>застапување</w:t>
      </w:r>
      <w:proofErr w:type="spellEnd"/>
      <w:r w:rsidR="004555FA" w:rsidRPr="00704B48">
        <w:rPr>
          <w:sz w:val="24"/>
          <w:szCs w:val="24"/>
          <w:lang w:val="ru-RU"/>
        </w:rPr>
        <w:t xml:space="preserve"> на </w:t>
      </w:r>
      <w:proofErr w:type="spellStart"/>
      <w:r w:rsidR="004555FA" w:rsidRPr="00704B48">
        <w:rPr>
          <w:sz w:val="24"/>
          <w:szCs w:val="24"/>
          <w:lang w:val="ru-RU"/>
        </w:rPr>
        <w:t>здруженија</w:t>
      </w:r>
      <w:proofErr w:type="spellEnd"/>
      <w:r w:rsidR="004555FA" w:rsidRPr="00704B48">
        <w:rPr>
          <w:sz w:val="24"/>
          <w:szCs w:val="24"/>
          <w:lang w:val="ru-RU"/>
        </w:rPr>
        <w:t xml:space="preserve">, </w:t>
      </w:r>
      <w:proofErr w:type="spellStart"/>
      <w:r w:rsidR="004555FA" w:rsidRPr="00704B48">
        <w:rPr>
          <w:sz w:val="24"/>
          <w:szCs w:val="24"/>
          <w:lang w:val="ru-RU"/>
        </w:rPr>
        <w:t>политички</w:t>
      </w:r>
      <w:proofErr w:type="spellEnd"/>
      <w:r w:rsidR="004555FA" w:rsidRPr="00704B48">
        <w:rPr>
          <w:sz w:val="24"/>
          <w:szCs w:val="24"/>
          <w:lang w:val="ru-RU"/>
        </w:rPr>
        <w:t xml:space="preserve"> партии, </w:t>
      </w:r>
      <w:proofErr w:type="spellStart"/>
      <w:r w:rsidR="004555FA" w:rsidRPr="00704B48">
        <w:rPr>
          <w:sz w:val="24"/>
          <w:szCs w:val="24"/>
          <w:lang w:val="ru-RU"/>
        </w:rPr>
        <w:t>фондации</w:t>
      </w:r>
      <w:proofErr w:type="spellEnd"/>
      <w:r w:rsidR="004555FA" w:rsidRPr="00704B48">
        <w:rPr>
          <w:sz w:val="24"/>
          <w:szCs w:val="24"/>
          <w:lang w:val="ru-RU"/>
        </w:rPr>
        <w:t xml:space="preserve">, </w:t>
      </w:r>
      <w:proofErr w:type="spellStart"/>
      <w:r w:rsidR="004555FA" w:rsidRPr="00704B48">
        <w:rPr>
          <w:sz w:val="24"/>
          <w:szCs w:val="24"/>
          <w:lang w:val="ru-RU"/>
        </w:rPr>
        <w:t>сојузи</w:t>
      </w:r>
      <w:proofErr w:type="spellEnd"/>
      <w:r w:rsidR="004555FA" w:rsidRPr="00704B48">
        <w:rPr>
          <w:sz w:val="24"/>
          <w:szCs w:val="24"/>
          <w:lang w:val="ru-RU"/>
        </w:rPr>
        <w:t xml:space="preserve"> и </w:t>
      </w:r>
      <w:proofErr w:type="spellStart"/>
      <w:r w:rsidR="004555FA" w:rsidRPr="00704B48">
        <w:rPr>
          <w:sz w:val="24"/>
          <w:szCs w:val="24"/>
          <w:lang w:val="ru-RU"/>
        </w:rPr>
        <w:t>организациони</w:t>
      </w:r>
      <w:proofErr w:type="spellEnd"/>
      <w:r w:rsidR="004555FA" w:rsidRPr="00704B48">
        <w:rPr>
          <w:sz w:val="24"/>
          <w:szCs w:val="24"/>
          <w:lang w:val="ru-RU"/>
        </w:rPr>
        <w:t xml:space="preserve"> </w:t>
      </w:r>
      <w:proofErr w:type="spellStart"/>
      <w:r w:rsidR="004555FA" w:rsidRPr="00704B48">
        <w:rPr>
          <w:sz w:val="24"/>
          <w:szCs w:val="24"/>
          <w:lang w:val="ru-RU"/>
        </w:rPr>
        <w:t>облици</w:t>
      </w:r>
      <w:proofErr w:type="spellEnd"/>
      <w:r w:rsidR="004555FA" w:rsidRPr="00704B48">
        <w:rPr>
          <w:sz w:val="24"/>
          <w:szCs w:val="24"/>
          <w:lang w:val="ru-RU"/>
        </w:rPr>
        <w:t xml:space="preserve"> на </w:t>
      </w:r>
      <w:proofErr w:type="spellStart"/>
      <w:r w:rsidR="004555FA" w:rsidRPr="00704B48">
        <w:rPr>
          <w:sz w:val="24"/>
          <w:szCs w:val="24"/>
          <w:lang w:val="ru-RU"/>
        </w:rPr>
        <w:t>странски</w:t>
      </w:r>
      <w:proofErr w:type="spellEnd"/>
      <w:r w:rsidR="004555FA" w:rsidRPr="00704B48">
        <w:rPr>
          <w:sz w:val="24"/>
          <w:szCs w:val="24"/>
          <w:lang w:val="ru-RU"/>
        </w:rPr>
        <w:t xml:space="preserve"> организации, </w:t>
      </w:r>
      <w:proofErr w:type="spellStart"/>
      <w:r w:rsidR="004555FA" w:rsidRPr="00704B48">
        <w:rPr>
          <w:sz w:val="24"/>
          <w:szCs w:val="24"/>
          <w:lang w:val="ru-RU"/>
        </w:rPr>
        <w:t>спортски</w:t>
      </w:r>
      <w:proofErr w:type="spellEnd"/>
      <w:r w:rsidR="004555FA" w:rsidRPr="00704B48">
        <w:rPr>
          <w:sz w:val="24"/>
          <w:szCs w:val="24"/>
          <w:lang w:val="ru-RU"/>
        </w:rPr>
        <w:t xml:space="preserve"> </w:t>
      </w:r>
      <w:proofErr w:type="spellStart"/>
      <w:r w:rsidR="004555FA" w:rsidRPr="00704B48">
        <w:rPr>
          <w:sz w:val="24"/>
          <w:szCs w:val="24"/>
          <w:lang w:val="ru-RU"/>
        </w:rPr>
        <w:t>здруженија</w:t>
      </w:r>
      <w:proofErr w:type="spellEnd"/>
      <w:r w:rsidR="004555FA" w:rsidRPr="00704B48">
        <w:rPr>
          <w:sz w:val="24"/>
          <w:szCs w:val="24"/>
          <w:lang w:val="ru-RU"/>
        </w:rPr>
        <w:t xml:space="preserve"> и </w:t>
      </w:r>
      <w:proofErr w:type="spellStart"/>
      <w:r w:rsidR="004555FA" w:rsidRPr="00704B48">
        <w:rPr>
          <w:sz w:val="24"/>
          <w:szCs w:val="24"/>
          <w:lang w:val="ru-RU"/>
        </w:rPr>
        <w:t>други</w:t>
      </w:r>
      <w:proofErr w:type="spellEnd"/>
      <w:r w:rsidR="004555FA" w:rsidRPr="00704B48">
        <w:rPr>
          <w:sz w:val="24"/>
          <w:szCs w:val="24"/>
          <w:lang w:val="ru-RU"/>
        </w:rPr>
        <w:t xml:space="preserve"> </w:t>
      </w:r>
      <w:proofErr w:type="spellStart"/>
      <w:r w:rsidR="004555FA" w:rsidRPr="00704B48">
        <w:rPr>
          <w:sz w:val="24"/>
          <w:szCs w:val="24"/>
          <w:lang w:val="ru-RU"/>
        </w:rPr>
        <w:t>правни</w:t>
      </w:r>
      <w:proofErr w:type="spellEnd"/>
      <w:r w:rsidR="004555FA" w:rsidRPr="00704B48">
        <w:rPr>
          <w:sz w:val="24"/>
          <w:szCs w:val="24"/>
          <w:lang w:val="ru-RU"/>
        </w:rPr>
        <w:t xml:space="preserve"> лица во </w:t>
      </w:r>
      <w:proofErr w:type="spellStart"/>
      <w:r w:rsidR="004555FA" w:rsidRPr="00704B48">
        <w:rPr>
          <w:sz w:val="24"/>
          <w:szCs w:val="24"/>
          <w:lang w:val="ru-RU"/>
        </w:rPr>
        <w:t>областа</w:t>
      </w:r>
      <w:proofErr w:type="spellEnd"/>
      <w:r w:rsidR="004555FA" w:rsidRPr="00704B48">
        <w:rPr>
          <w:sz w:val="24"/>
          <w:szCs w:val="24"/>
          <w:lang w:val="ru-RU"/>
        </w:rPr>
        <w:t xml:space="preserve"> на </w:t>
      </w:r>
      <w:proofErr w:type="spellStart"/>
      <w:r w:rsidR="004555FA" w:rsidRPr="00704B48">
        <w:rPr>
          <w:sz w:val="24"/>
          <w:szCs w:val="24"/>
          <w:lang w:val="ru-RU"/>
        </w:rPr>
        <w:t>спортот</w:t>
      </w:r>
      <w:proofErr w:type="spellEnd"/>
      <w:r w:rsidR="004555FA" w:rsidRPr="00704B48">
        <w:rPr>
          <w:sz w:val="24"/>
          <w:szCs w:val="24"/>
          <w:lang w:val="ru-RU"/>
        </w:rPr>
        <w:t>;</w:t>
      </w:r>
    </w:p>
    <w:p w14:paraId="18DFA88C" w14:textId="78C35408" w:rsidR="005231BC" w:rsidRPr="00704B48" w:rsidRDefault="005231BC" w:rsidP="007517FC">
      <w:pPr>
        <w:pStyle w:val="ListParagraph"/>
        <w:numPr>
          <w:ilvl w:val="0"/>
          <w:numId w:val="304"/>
        </w:numPr>
        <w:spacing w:line="254" w:lineRule="auto"/>
        <w:ind w:left="0" w:firstLine="270"/>
        <w:rPr>
          <w:sz w:val="24"/>
          <w:szCs w:val="24"/>
          <w:lang w:val="ru-RU"/>
        </w:rPr>
      </w:pPr>
      <w:r w:rsidRPr="00704B48">
        <w:rPr>
          <w:sz w:val="24"/>
          <w:szCs w:val="24"/>
          <w:lang w:val="ru-RU"/>
        </w:rPr>
        <w:t xml:space="preserve">Под </w:t>
      </w:r>
      <w:proofErr w:type="spellStart"/>
      <w:r w:rsidRPr="00704B48">
        <w:rPr>
          <w:sz w:val="24"/>
          <w:szCs w:val="24"/>
          <w:lang w:val="ru-RU"/>
        </w:rPr>
        <w:t>кривична</w:t>
      </w:r>
      <w:proofErr w:type="spellEnd"/>
      <w:r w:rsidRPr="00704B48">
        <w:rPr>
          <w:sz w:val="24"/>
          <w:szCs w:val="24"/>
          <w:lang w:val="ru-RU"/>
        </w:rPr>
        <w:t xml:space="preserve"> </w:t>
      </w:r>
      <w:proofErr w:type="spellStart"/>
      <w:r w:rsidRPr="00704B48">
        <w:rPr>
          <w:sz w:val="24"/>
          <w:szCs w:val="24"/>
          <w:lang w:val="ru-RU"/>
        </w:rPr>
        <w:t>одговорност</w:t>
      </w:r>
      <w:proofErr w:type="spellEnd"/>
      <w:r w:rsidRPr="00704B48">
        <w:rPr>
          <w:sz w:val="24"/>
          <w:szCs w:val="24"/>
          <w:lang w:val="ru-RU"/>
        </w:rPr>
        <w:t xml:space="preserve"> се </w:t>
      </w:r>
      <w:proofErr w:type="spellStart"/>
      <w:r w:rsidRPr="00704B48">
        <w:rPr>
          <w:sz w:val="24"/>
          <w:szCs w:val="24"/>
          <w:lang w:val="ru-RU"/>
        </w:rPr>
        <w:t>подразбира</w:t>
      </w:r>
      <w:proofErr w:type="spellEnd"/>
      <w:r w:rsidRPr="00704B48">
        <w:rPr>
          <w:sz w:val="24"/>
          <w:szCs w:val="24"/>
          <w:lang w:val="ru-RU"/>
        </w:rPr>
        <w:t xml:space="preserve"> вина за </w:t>
      </w:r>
      <w:proofErr w:type="spellStart"/>
      <w:r w:rsidRPr="00704B48">
        <w:rPr>
          <w:sz w:val="24"/>
          <w:szCs w:val="24"/>
          <w:lang w:val="ru-RU"/>
        </w:rPr>
        <w:t>сторено</w:t>
      </w:r>
      <w:proofErr w:type="spellEnd"/>
      <w:r w:rsidRPr="00704B48">
        <w:rPr>
          <w:sz w:val="24"/>
          <w:szCs w:val="24"/>
          <w:lang w:val="ru-RU"/>
        </w:rPr>
        <w:t xml:space="preserve"> </w:t>
      </w:r>
      <w:proofErr w:type="spellStart"/>
      <w:r w:rsidRPr="00704B48">
        <w:rPr>
          <w:sz w:val="24"/>
          <w:szCs w:val="24"/>
          <w:lang w:val="ru-RU"/>
        </w:rPr>
        <w:t>кривично</w:t>
      </w:r>
      <w:proofErr w:type="spellEnd"/>
      <w:r w:rsidRPr="00704B48">
        <w:rPr>
          <w:sz w:val="24"/>
          <w:szCs w:val="24"/>
          <w:lang w:val="ru-RU"/>
        </w:rPr>
        <w:t xml:space="preserve"> дело од </w:t>
      </w:r>
      <w:proofErr w:type="spellStart"/>
      <w:r w:rsidRPr="00704B48">
        <w:rPr>
          <w:sz w:val="24"/>
          <w:szCs w:val="24"/>
          <w:lang w:val="ru-RU"/>
        </w:rPr>
        <w:t>физичко</w:t>
      </w:r>
      <w:proofErr w:type="spellEnd"/>
      <w:r w:rsidRPr="00704B48">
        <w:rPr>
          <w:sz w:val="24"/>
          <w:szCs w:val="24"/>
          <w:lang w:val="ru-RU"/>
        </w:rPr>
        <w:t xml:space="preserve"> лице</w:t>
      </w:r>
      <w:r w:rsidR="00821B23" w:rsidRPr="00704B48">
        <w:rPr>
          <w:sz w:val="24"/>
          <w:szCs w:val="24"/>
          <w:lang w:val="ru-RU"/>
        </w:rPr>
        <w:t>,</w:t>
      </w:r>
      <w:r w:rsidR="00AC3E68" w:rsidRPr="00704B48">
        <w:rPr>
          <w:sz w:val="24"/>
          <w:szCs w:val="24"/>
          <w:lang w:val="ru-RU"/>
        </w:rPr>
        <w:t xml:space="preserve"> </w:t>
      </w:r>
      <w:proofErr w:type="spellStart"/>
      <w:r w:rsidR="00821B23" w:rsidRPr="00704B48">
        <w:rPr>
          <w:sz w:val="24"/>
          <w:szCs w:val="24"/>
          <w:lang w:val="ru-RU"/>
        </w:rPr>
        <w:t>одговорност</w:t>
      </w:r>
      <w:proofErr w:type="spellEnd"/>
      <w:r w:rsidR="00821B23" w:rsidRPr="00704B48">
        <w:rPr>
          <w:sz w:val="24"/>
          <w:szCs w:val="24"/>
          <w:lang w:val="ru-RU"/>
        </w:rPr>
        <w:t xml:space="preserve"> на </w:t>
      </w:r>
      <w:proofErr w:type="spellStart"/>
      <w:r w:rsidR="00821B23" w:rsidRPr="00704B48">
        <w:rPr>
          <w:sz w:val="24"/>
          <w:szCs w:val="24"/>
          <w:lang w:val="ru-RU"/>
        </w:rPr>
        <w:t>деца</w:t>
      </w:r>
      <w:proofErr w:type="spellEnd"/>
      <w:r w:rsidR="00821B23" w:rsidRPr="00704B48">
        <w:rPr>
          <w:sz w:val="24"/>
          <w:szCs w:val="24"/>
          <w:lang w:val="ru-RU"/>
        </w:rPr>
        <w:t xml:space="preserve"> за </w:t>
      </w:r>
      <w:proofErr w:type="spellStart"/>
      <w:r w:rsidR="00821B23" w:rsidRPr="00704B48">
        <w:rPr>
          <w:sz w:val="24"/>
          <w:szCs w:val="24"/>
          <w:lang w:val="ru-RU"/>
        </w:rPr>
        <w:t>дејствија</w:t>
      </w:r>
      <w:proofErr w:type="spellEnd"/>
      <w:r w:rsidR="00821B23" w:rsidRPr="00704B48">
        <w:rPr>
          <w:sz w:val="24"/>
          <w:szCs w:val="24"/>
          <w:lang w:val="ru-RU"/>
        </w:rPr>
        <w:t xml:space="preserve"> </w:t>
      </w:r>
      <w:proofErr w:type="spellStart"/>
      <w:r w:rsidR="00821B23" w:rsidRPr="00704B48">
        <w:rPr>
          <w:sz w:val="24"/>
          <w:szCs w:val="24"/>
          <w:lang w:val="ru-RU"/>
        </w:rPr>
        <w:t>што</w:t>
      </w:r>
      <w:proofErr w:type="spellEnd"/>
      <w:r w:rsidR="00821B23" w:rsidRPr="00704B48">
        <w:rPr>
          <w:sz w:val="24"/>
          <w:szCs w:val="24"/>
          <w:lang w:val="ru-RU"/>
        </w:rPr>
        <w:t xml:space="preserve"> со закон се </w:t>
      </w:r>
      <w:proofErr w:type="spellStart"/>
      <w:r w:rsidR="00821B23" w:rsidRPr="00704B48">
        <w:rPr>
          <w:sz w:val="24"/>
          <w:szCs w:val="24"/>
          <w:lang w:val="ru-RU"/>
        </w:rPr>
        <w:t>пропишани</w:t>
      </w:r>
      <w:proofErr w:type="spellEnd"/>
      <w:r w:rsidR="00821B23" w:rsidRPr="00704B48">
        <w:rPr>
          <w:sz w:val="24"/>
          <w:szCs w:val="24"/>
          <w:lang w:val="ru-RU"/>
        </w:rPr>
        <w:t xml:space="preserve"> како </w:t>
      </w:r>
      <w:proofErr w:type="spellStart"/>
      <w:r w:rsidR="00821B23" w:rsidRPr="00704B48">
        <w:rPr>
          <w:sz w:val="24"/>
          <w:szCs w:val="24"/>
          <w:lang w:val="ru-RU"/>
        </w:rPr>
        <w:t>кривични</w:t>
      </w:r>
      <w:proofErr w:type="spellEnd"/>
      <w:r w:rsidR="00821B23" w:rsidRPr="00704B48">
        <w:rPr>
          <w:sz w:val="24"/>
          <w:szCs w:val="24"/>
          <w:lang w:val="ru-RU"/>
        </w:rPr>
        <w:t xml:space="preserve"> дела под </w:t>
      </w:r>
      <w:proofErr w:type="spellStart"/>
      <w:r w:rsidR="00821B23" w:rsidRPr="00704B48">
        <w:rPr>
          <w:sz w:val="24"/>
          <w:szCs w:val="24"/>
          <w:lang w:val="ru-RU"/>
        </w:rPr>
        <w:t>услови</w:t>
      </w:r>
      <w:proofErr w:type="spellEnd"/>
      <w:r w:rsidR="00821B23" w:rsidRPr="00704B48">
        <w:rPr>
          <w:sz w:val="24"/>
          <w:szCs w:val="24"/>
          <w:lang w:val="ru-RU"/>
        </w:rPr>
        <w:t xml:space="preserve"> </w:t>
      </w:r>
      <w:proofErr w:type="spellStart"/>
      <w:r w:rsidR="00821B23" w:rsidRPr="00704B48">
        <w:rPr>
          <w:sz w:val="24"/>
          <w:szCs w:val="24"/>
          <w:lang w:val="ru-RU"/>
        </w:rPr>
        <w:t>определени</w:t>
      </w:r>
      <w:proofErr w:type="spellEnd"/>
      <w:r w:rsidR="00821B23" w:rsidRPr="00704B48">
        <w:rPr>
          <w:sz w:val="24"/>
          <w:szCs w:val="24"/>
          <w:lang w:val="ru-RU"/>
        </w:rPr>
        <w:t xml:space="preserve"> со </w:t>
      </w:r>
      <w:proofErr w:type="spellStart"/>
      <w:r w:rsidR="00821B23" w:rsidRPr="00704B48">
        <w:rPr>
          <w:sz w:val="24"/>
          <w:szCs w:val="24"/>
          <w:lang w:val="ru-RU"/>
        </w:rPr>
        <w:t>посебен</w:t>
      </w:r>
      <w:proofErr w:type="spellEnd"/>
      <w:r w:rsidR="00821B23" w:rsidRPr="00704B48">
        <w:rPr>
          <w:sz w:val="24"/>
          <w:szCs w:val="24"/>
          <w:lang w:val="ru-RU"/>
        </w:rPr>
        <w:t xml:space="preserve"> закон</w:t>
      </w:r>
      <w:r w:rsidRPr="00704B48">
        <w:rPr>
          <w:sz w:val="24"/>
          <w:szCs w:val="24"/>
          <w:lang w:val="ru-RU"/>
        </w:rPr>
        <w:t xml:space="preserve"> како и </w:t>
      </w:r>
      <w:proofErr w:type="spellStart"/>
      <w:r w:rsidRPr="00704B48">
        <w:rPr>
          <w:sz w:val="24"/>
          <w:szCs w:val="24"/>
          <w:lang w:val="ru-RU"/>
        </w:rPr>
        <w:t>одговорност</w:t>
      </w:r>
      <w:proofErr w:type="spellEnd"/>
      <w:r w:rsidRPr="00704B48">
        <w:rPr>
          <w:sz w:val="24"/>
          <w:szCs w:val="24"/>
          <w:lang w:val="ru-RU"/>
        </w:rPr>
        <w:t xml:space="preserve"> на </w:t>
      </w:r>
      <w:proofErr w:type="spellStart"/>
      <w:r w:rsidRPr="00704B48">
        <w:rPr>
          <w:sz w:val="24"/>
          <w:szCs w:val="24"/>
          <w:lang w:val="ru-RU"/>
        </w:rPr>
        <w:t>правни</w:t>
      </w:r>
      <w:proofErr w:type="spellEnd"/>
      <w:r w:rsidRPr="00704B48">
        <w:rPr>
          <w:sz w:val="24"/>
          <w:szCs w:val="24"/>
          <w:lang w:val="ru-RU"/>
        </w:rPr>
        <w:t xml:space="preserve"> лица за </w:t>
      </w:r>
      <w:proofErr w:type="spellStart"/>
      <w:r w:rsidRPr="00704B48">
        <w:rPr>
          <w:sz w:val="24"/>
          <w:szCs w:val="24"/>
          <w:lang w:val="ru-RU"/>
        </w:rPr>
        <w:t>сторен</w:t>
      </w:r>
      <w:r w:rsidR="0006513B" w:rsidRPr="00704B48">
        <w:rPr>
          <w:sz w:val="24"/>
          <w:szCs w:val="24"/>
          <w:lang w:val="ru-RU"/>
        </w:rPr>
        <w:t>о</w:t>
      </w:r>
      <w:proofErr w:type="spellEnd"/>
      <w:r w:rsidRPr="00704B48">
        <w:rPr>
          <w:sz w:val="24"/>
          <w:szCs w:val="24"/>
          <w:lang w:val="ru-RU"/>
        </w:rPr>
        <w:t xml:space="preserve"> </w:t>
      </w:r>
      <w:proofErr w:type="spellStart"/>
      <w:r w:rsidRPr="00704B48">
        <w:rPr>
          <w:sz w:val="24"/>
          <w:szCs w:val="24"/>
          <w:lang w:val="ru-RU"/>
        </w:rPr>
        <w:t>кривичн</w:t>
      </w:r>
      <w:r w:rsidR="0006513B" w:rsidRPr="00704B48">
        <w:rPr>
          <w:sz w:val="24"/>
          <w:szCs w:val="24"/>
          <w:lang w:val="ru-RU"/>
        </w:rPr>
        <w:t>о</w:t>
      </w:r>
      <w:proofErr w:type="spellEnd"/>
      <w:r w:rsidRPr="00704B48">
        <w:rPr>
          <w:sz w:val="24"/>
          <w:szCs w:val="24"/>
          <w:lang w:val="ru-RU"/>
        </w:rPr>
        <w:t xml:space="preserve"> дел</w:t>
      </w:r>
      <w:r w:rsidR="0006513B" w:rsidRPr="00704B48">
        <w:rPr>
          <w:sz w:val="24"/>
          <w:szCs w:val="24"/>
          <w:lang w:val="ru-RU"/>
        </w:rPr>
        <w:t>о</w:t>
      </w:r>
      <w:r w:rsidR="00587704" w:rsidRPr="00704B48">
        <w:rPr>
          <w:sz w:val="24"/>
          <w:szCs w:val="24"/>
          <w:lang w:val="ru-RU"/>
        </w:rPr>
        <w:t xml:space="preserve"> под </w:t>
      </w:r>
      <w:proofErr w:type="spellStart"/>
      <w:r w:rsidR="00587704" w:rsidRPr="00704B48">
        <w:rPr>
          <w:sz w:val="24"/>
          <w:szCs w:val="24"/>
          <w:lang w:val="ru-RU"/>
        </w:rPr>
        <w:t>условите</w:t>
      </w:r>
      <w:proofErr w:type="spellEnd"/>
      <w:r w:rsidR="00587704" w:rsidRPr="00704B48">
        <w:rPr>
          <w:sz w:val="24"/>
          <w:szCs w:val="24"/>
          <w:lang w:val="ru-RU"/>
        </w:rPr>
        <w:t xml:space="preserve"> </w:t>
      </w:r>
      <w:proofErr w:type="spellStart"/>
      <w:r w:rsidR="00587704" w:rsidRPr="00704B48">
        <w:rPr>
          <w:sz w:val="24"/>
          <w:szCs w:val="24"/>
          <w:lang w:val="ru-RU"/>
        </w:rPr>
        <w:t>определени</w:t>
      </w:r>
      <w:proofErr w:type="spellEnd"/>
      <w:r w:rsidR="00587704" w:rsidRPr="00704B48">
        <w:rPr>
          <w:sz w:val="24"/>
          <w:szCs w:val="24"/>
          <w:lang w:val="ru-RU"/>
        </w:rPr>
        <w:t xml:space="preserve"> со </w:t>
      </w:r>
      <w:proofErr w:type="spellStart"/>
      <w:r w:rsidR="00587704" w:rsidRPr="00704B48">
        <w:rPr>
          <w:sz w:val="24"/>
          <w:szCs w:val="24"/>
          <w:lang w:val="ru-RU"/>
        </w:rPr>
        <w:t>овој</w:t>
      </w:r>
      <w:proofErr w:type="spellEnd"/>
      <w:r w:rsidR="00587704" w:rsidRPr="00704B48">
        <w:rPr>
          <w:sz w:val="24"/>
          <w:szCs w:val="24"/>
          <w:lang w:val="ru-RU"/>
        </w:rPr>
        <w:t xml:space="preserve"> </w:t>
      </w:r>
      <w:proofErr w:type="spellStart"/>
      <w:r w:rsidR="00587704" w:rsidRPr="00704B48">
        <w:rPr>
          <w:sz w:val="24"/>
          <w:szCs w:val="24"/>
          <w:lang w:val="ru-RU"/>
        </w:rPr>
        <w:t>закон</w:t>
      </w:r>
      <w:r w:rsidR="00EB2F6E" w:rsidRPr="00704B48">
        <w:rPr>
          <w:sz w:val="24"/>
          <w:szCs w:val="24"/>
          <w:lang w:val="ru-RU"/>
        </w:rPr>
        <w:t>ик</w:t>
      </w:r>
      <w:proofErr w:type="spellEnd"/>
      <w:r w:rsidR="00587704" w:rsidRPr="00704B48">
        <w:rPr>
          <w:sz w:val="24"/>
          <w:szCs w:val="24"/>
          <w:lang w:val="ru-RU"/>
        </w:rPr>
        <w:t>.</w:t>
      </w:r>
    </w:p>
    <w:p w14:paraId="6421C80B" w14:textId="6FA3AA4E" w:rsidR="004A3FAD" w:rsidRPr="00704B48" w:rsidRDefault="004A3FAD" w:rsidP="007517FC">
      <w:pPr>
        <w:pStyle w:val="ListParagraph"/>
        <w:numPr>
          <w:ilvl w:val="0"/>
          <w:numId w:val="304"/>
        </w:numPr>
        <w:spacing w:line="254" w:lineRule="auto"/>
        <w:ind w:left="0" w:firstLine="270"/>
        <w:rPr>
          <w:sz w:val="24"/>
          <w:szCs w:val="24"/>
          <w:lang w:val="ru-RU"/>
        </w:rPr>
      </w:pPr>
      <w:r>
        <w:rPr>
          <w:sz w:val="24"/>
          <w:szCs w:val="24"/>
          <w:lang w:val="ru-RU"/>
        </w:rPr>
        <w:t xml:space="preserve"> </w:t>
      </w:r>
      <w:r w:rsidR="009F5657" w:rsidRPr="00704B48">
        <w:rPr>
          <w:sz w:val="24"/>
          <w:szCs w:val="24"/>
          <w:lang w:val="ru-RU"/>
        </w:rPr>
        <w:t xml:space="preserve">Како </w:t>
      </w:r>
      <w:proofErr w:type="spellStart"/>
      <w:r w:rsidR="009F5657" w:rsidRPr="00704B48">
        <w:rPr>
          <w:sz w:val="24"/>
          <w:szCs w:val="24"/>
          <w:lang w:val="ru-RU"/>
        </w:rPr>
        <w:t>избори</w:t>
      </w:r>
      <w:proofErr w:type="spellEnd"/>
      <w:r w:rsidR="009F5657" w:rsidRPr="00704B48">
        <w:rPr>
          <w:sz w:val="24"/>
          <w:szCs w:val="24"/>
          <w:lang w:val="ru-RU"/>
        </w:rPr>
        <w:t xml:space="preserve"> и </w:t>
      </w:r>
      <w:proofErr w:type="spellStart"/>
      <w:r w:rsidR="009F5657" w:rsidRPr="00704B48">
        <w:rPr>
          <w:sz w:val="24"/>
          <w:szCs w:val="24"/>
          <w:lang w:val="ru-RU"/>
        </w:rPr>
        <w:t>гласање</w:t>
      </w:r>
      <w:proofErr w:type="spellEnd"/>
      <w:r w:rsidR="009F5657" w:rsidRPr="00704B48">
        <w:rPr>
          <w:sz w:val="24"/>
          <w:szCs w:val="24"/>
          <w:lang w:val="ru-RU"/>
        </w:rPr>
        <w:t xml:space="preserve"> се </w:t>
      </w:r>
      <w:proofErr w:type="spellStart"/>
      <w:r w:rsidR="009F5657" w:rsidRPr="00704B48">
        <w:rPr>
          <w:sz w:val="24"/>
          <w:szCs w:val="24"/>
          <w:lang w:val="ru-RU"/>
        </w:rPr>
        <w:t>сметаат</w:t>
      </w:r>
      <w:proofErr w:type="spellEnd"/>
      <w:r w:rsidR="009F5657" w:rsidRPr="00704B48">
        <w:rPr>
          <w:sz w:val="24"/>
          <w:szCs w:val="24"/>
          <w:lang w:val="ru-RU"/>
        </w:rPr>
        <w:t xml:space="preserve"> </w:t>
      </w:r>
      <w:proofErr w:type="spellStart"/>
      <w:r w:rsidR="009F5657" w:rsidRPr="00704B48">
        <w:rPr>
          <w:sz w:val="24"/>
          <w:szCs w:val="24"/>
          <w:lang w:val="ru-RU"/>
        </w:rPr>
        <w:t>изборите</w:t>
      </w:r>
      <w:proofErr w:type="spellEnd"/>
      <w:r w:rsidR="009F5657" w:rsidRPr="00704B48">
        <w:rPr>
          <w:sz w:val="24"/>
          <w:szCs w:val="24"/>
          <w:lang w:val="ru-RU"/>
        </w:rPr>
        <w:t xml:space="preserve"> за </w:t>
      </w:r>
      <w:proofErr w:type="spellStart"/>
      <w:r w:rsidR="009F5657" w:rsidRPr="00704B48">
        <w:rPr>
          <w:sz w:val="24"/>
          <w:szCs w:val="24"/>
          <w:lang w:val="ru-RU"/>
        </w:rPr>
        <w:t>претставници</w:t>
      </w:r>
      <w:proofErr w:type="spellEnd"/>
      <w:r w:rsidR="009F5657" w:rsidRPr="00704B48">
        <w:rPr>
          <w:sz w:val="24"/>
          <w:szCs w:val="24"/>
          <w:lang w:val="ru-RU"/>
        </w:rPr>
        <w:t xml:space="preserve"> на </w:t>
      </w:r>
      <w:proofErr w:type="spellStart"/>
      <w:r w:rsidR="009F5657" w:rsidRPr="00704B48">
        <w:rPr>
          <w:sz w:val="24"/>
          <w:szCs w:val="24"/>
          <w:lang w:val="ru-RU"/>
        </w:rPr>
        <w:t>граѓани</w:t>
      </w:r>
      <w:proofErr w:type="spellEnd"/>
      <w:r w:rsidR="009F5657" w:rsidRPr="00704B48">
        <w:rPr>
          <w:sz w:val="24"/>
          <w:szCs w:val="24"/>
          <w:lang w:val="ru-RU"/>
        </w:rPr>
        <w:t xml:space="preserve"> во </w:t>
      </w:r>
      <w:proofErr w:type="spellStart"/>
      <w:r w:rsidR="009F5657" w:rsidRPr="00704B48">
        <w:rPr>
          <w:sz w:val="24"/>
          <w:szCs w:val="24"/>
          <w:lang w:val="ru-RU"/>
        </w:rPr>
        <w:t>Собранието</w:t>
      </w:r>
      <w:proofErr w:type="spellEnd"/>
      <w:r w:rsidR="009F5657" w:rsidRPr="00704B48">
        <w:rPr>
          <w:sz w:val="24"/>
          <w:szCs w:val="24"/>
          <w:lang w:val="ru-RU"/>
        </w:rPr>
        <w:t xml:space="preserve">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009F5657" w:rsidRPr="00704B48">
        <w:rPr>
          <w:sz w:val="24"/>
          <w:szCs w:val="24"/>
          <w:lang w:val="ru-RU"/>
        </w:rPr>
        <w:t xml:space="preserve"> и во </w:t>
      </w:r>
      <w:proofErr w:type="spellStart"/>
      <w:r w:rsidR="009F5657" w:rsidRPr="00704B48">
        <w:rPr>
          <w:sz w:val="24"/>
          <w:szCs w:val="24"/>
          <w:lang w:val="ru-RU"/>
        </w:rPr>
        <w:t>локалната</w:t>
      </w:r>
      <w:proofErr w:type="spellEnd"/>
      <w:r w:rsidR="009F5657" w:rsidRPr="00704B48">
        <w:rPr>
          <w:sz w:val="24"/>
          <w:szCs w:val="24"/>
          <w:lang w:val="ru-RU"/>
        </w:rPr>
        <w:t xml:space="preserve"> </w:t>
      </w:r>
      <w:proofErr w:type="spellStart"/>
      <w:r w:rsidR="009F5657" w:rsidRPr="00704B48">
        <w:rPr>
          <w:sz w:val="24"/>
          <w:szCs w:val="24"/>
          <w:lang w:val="ru-RU"/>
        </w:rPr>
        <w:t>самоуправа</w:t>
      </w:r>
      <w:proofErr w:type="spellEnd"/>
      <w:r w:rsidR="009F5657" w:rsidRPr="00704B48">
        <w:rPr>
          <w:sz w:val="24"/>
          <w:szCs w:val="24"/>
          <w:lang w:val="ru-RU"/>
        </w:rPr>
        <w:t xml:space="preserve">, за </w:t>
      </w:r>
      <w:proofErr w:type="spellStart"/>
      <w:r w:rsidR="009F5657" w:rsidRPr="00704B48">
        <w:rPr>
          <w:sz w:val="24"/>
          <w:szCs w:val="24"/>
          <w:lang w:val="ru-RU"/>
        </w:rPr>
        <w:t>претседател</w:t>
      </w:r>
      <w:proofErr w:type="spellEnd"/>
      <w:r w:rsidR="009F5657" w:rsidRPr="00704B48">
        <w:rPr>
          <w:sz w:val="24"/>
          <w:szCs w:val="24"/>
          <w:lang w:val="ru-RU"/>
        </w:rPr>
        <w:t xml:space="preserve">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009F5657" w:rsidRPr="00704B48">
        <w:rPr>
          <w:sz w:val="24"/>
          <w:szCs w:val="24"/>
          <w:lang w:val="ru-RU"/>
        </w:rPr>
        <w:t xml:space="preserve"> и </w:t>
      </w:r>
      <w:proofErr w:type="spellStart"/>
      <w:r w:rsidR="009F5657" w:rsidRPr="00704B48">
        <w:rPr>
          <w:sz w:val="24"/>
          <w:szCs w:val="24"/>
          <w:lang w:val="ru-RU"/>
        </w:rPr>
        <w:t>изјаснувањето</w:t>
      </w:r>
      <w:proofErr w:type="spellEnd"/>
      <w:r w:rsidR="009F5657" w:rsidRPr="00704B48">
        <w:rPr>
          <w:sz w:val="24"/>
          <w:szCs w:val="24"/>
          <w:lang w:val="ru-RU"/>
        </w:rPr>
        <w:t xml:space="preserve"> на </w:t>
      </w:r>
      <w:proofErr w:type="spellStart"/>
      <w:r w:rsidR="009F5657" w:rsidRPr="00704B48">
        <w:rPr>
          <w:sz w:val="24"/>
          <w:szCs w:val="24"/>
          <w:lang w:val="ru-RU"/>
        </w:rPr>
        <w:t>граѓаните</w:t>
      </w:r>
      <w:proofErr w:type="spellEnd"/>
      <w:r w:rsidR="009F5657" w:rsidRPr="00704B48">
        <w:rPr>
          <w:sz w:val="24"/>
          <w:szCs w:val="24"/>
          <w:lang w:val="ru-RU"/>
        </w:rPr>
        <w:t xml:space="preserve"> на</w:t>
      </w:r>
      <w:r w:rsidR="00BC30DB" w:rsidRPr="00704B48">
        <w:rPr>
          <w:sz w:val="24"/>
          <w:szCs w:val="24"/>
          <w:lang w:val="ru-RU"/>
        </w:rPr>
        <w:t xml:space="preserve"> </w:t>
      </w:r>
      <w:r w:rsidR="009F5657" w:rsidRPr="00704B48">
        <w:rPr>
          <w:sz w:val="24"/>
          <w:szCs w:val="24"/>
          <w:lang w:val="ru-RU"/>
        </w:rPr>
        <w:t>референдум.</w:t>
      </w:r>
    </w:p>
    <w:p w14:paraId="7E71C829" w14:textId="41A78004" w:rsidR="00F01E24" w:rsidRPr="004A3FAD" w:rsidRDefault="004A3FAD">
      <w:pPr>
        <w:pStyle w:val="ListParagraph"/>
        <w:numPr>
          <w:ilvl w:val="0"/>
          <w:numId w:val="304"/>
        </w:numPr>
        <w:spacing w:line="254" w:lineRule="auto"/>
        <w:ind w:left="0" w:firstLine="270"/>
        <w:rPr>
          <w:sz w:val="24"/>
          <w:szCs w:val="24"/>
          <w:lang w:val="ru-RU"/>
        </w:rPr>
      </w:pPr>
      <w:r>
        <w:rPr>
          <w:sz w:val="24"/>
          <w:szCs w:val="24"/>
          <w:lang w:val="ru-RU"/>
        </w:rPr>
        <w:t xml:space="preserve"> </w:t>
      </w:r>
      <w:proofErr w:type="spellStart"/>
      <w:r w:rsidR="009F5657" w:rsidRPr="004A3FAD">
        <w:rPr>
          <w:sz w:val="24"/>
          <w:szCs w:val="24"/>
          <w:lang w:val="ru-RU"/>
        </w:rPr>
        <w:t>Исправа</w:t>
      </w:r>
      <w:proofErr w:type="spellEnd"/>
      <w:r w:rsidR="009F5657" w:rsidRPr="004A3FAD">
        <w:rPr>
          <w:sz w:val="24"/>
          <w:szCs w:val="24"/>
          <w:lang w:val="ru-RU"/>
        </w:rPr>
        <w:t xml:space="preserve"> е </w:t>
      </w:r>
      <w:proofErr w:type="spellStart"/>
      <w:r w:rsidR="009F5657" w:rsidRPr="004A3FAD">
        <w:rPr>
          <w:sz w:val="24"/>
          <w:szCs w:val="24"/>
          <w:lang w:val="ru-RU"/>
        </w:rPr>
        <w:t>секој</w:t>
      </w:r>
      <w:proofErr w:type="spellEnd"/>
      <w:r w:rsidR="009F5657" w:rsidRPr="004A3FAD">
        <w:rPr>
          <w:sz w:val="24"/>
          <w:szCs w:val="24"/>
          <w:lang w:val="ru-RU"/>
        </w:rPr>
        <w:t xml:space="preserve"> предмет </w:t>
      </w:r>
      <w:proofErr w:type="spellStart"/>
      <w:r w:rsidR="008A1238" w:rsidRPr="004A3FAD">
        <w:rPr>
          <w:sz w:val="24"/>
          <w:szCs w:val="24"/>
          <w:lang w:val="ru-RU"/>
        </w:rPr>
        <w:t>кој</w:t>
      </w:r>
      <w:proofErr w:type="spellEnd"/>
      <w:r w:rsidR="008A1238" w:rsidRPr="004A3FAD">
        <w:rPr>
          <w:sz w:val="24"/>
          <w:szCs w:val="24"/>
          <w:lang w:val="ru-RU"/>
        </w:rPr>
        <w:t xml:space="preserve"> </w:t>
      </w:r>
      <w:proofErr w:type="spellStart"/>
      <w:r w:rsidR="008A1238" w:rsidRPr="004A3FAD">
        <w:rPr>
          <w:sz w:val="24"/>
          <w:szCs w:val="24"/>
          <w:lang w:val="ru-RU"/>
        </w:rPr>
        <w:t>содржи</w:t>
      </w:r>
      <w:proofErr w:type="spellEnd"/>
      <w:r w:rsidR="008A1238" w:rsidRPr="004A3FAD">
        <w:rPr>
          <w:sz w:val="24"/>
          <w:szCs w:val="24"/>
          <w:lang w:val="ru-RU"/>
        </w:rPr>
        <w:t xml:space="preserve"> </w:t>
      </w:r>
      <w:proofErr w:type="spellStart"/>
      <w:r w:rsidR="008A1238" w:rsidRPr="004A3FAD">
        <w:rPr>
          <w:sz w:val="24"/>
          <w:szCs w:val="24"/>
          <w:lang w:val="ru-RU"/>
        </w:rPr>
        <w:t>запис</w:t>
      </w:r>
      <w:proofErr w:type="spellEnd"/>
      <w:r w:rsidR="008A1238" w:rsidRPr="004A3FAD">
        <w:rPr>
          <w:sz w:val="24"/>
          <w:szCs w:val="24"/>
          <w:lang w:val="ru-RU"/>
        </w:rPr>
        <w:t xml:space="preserve">, знак или </w:t>
      </w:r>
      <w:proofErr w:type="spellStart"/>
      <w:r w:rsidR="008A1238" w:rsidRPr="004A3FAD">
        <w:rPr>
          <w:sz w:val="24"/>
          <w:szCs w:val="24"/>
          <w:lang w:val="ru-RU"/>
        </w:rPr>
        <w:t>слика</w:t>
      </w:r>
      <w:proofErr w:type="spellEnd"/>
      <w:r w:rsidR="008A1238" w:rsidRPr="004A3FAD">
        <w:rPr>
          <w:sz w:val="24"/>
          <w:szCs w:val="24"/>
          <w:lang w:val="ru-RU"/>
        </w:rPr>
        <w:t xml:space="preserve"> </w:t>
      </w:r>
      <w:proofErr w:type="spellStart"/>
      <w:r w:rsidR="009F5657" w:rsidRPr="004A3FAD">
        <w:rPr>
          <w:sz w:val="24"/>
          <w:szCs w:val="24"/>
          <w:lang w:val="ru-RU"/>
        </w:rPr>
        <w:t>што</w:t>
      </w:r>
      <w:proofErr w:type="spellEnd"/>
      <w:r w:rsidR="009F5657" w:rsidRPr="004A3FAD">
        <w:rPr>
          <w:sz w:val="24"/>
          <w:szCs w:val="24"/>
          <w:lang w:val="ru-RU"/>
        </w:rPr>
        <w:t xml:space="preserve"> е подобен или </w:t>
      </w:r>
      <w:proofErr w:type="spellStart"/>
      <w:r w:rsidR="009F5657" w:rsidRPr="004A3FAD">
        <w:rPr>
          <w:sz w:val="24"/>
          <w:szCs w:val="24"/>
          <w:lang w:val="ru-RU"/>
        </w:rPr>
        <w:t>одреден</w:t>
      </w:r>
      <w:proofErr w:type="spellEnd"/>
      <w:r w:rsidR="009F5657" w:rsidRPr="004A3FAD">
        <w:rPr>
          <w:sz w:val="24"/>
          <w:szCs w:val="24"/>
          <w:lang w:val="ru-RU"/>
        </w:rPr>
        <w:t xml:space="preserve"> да служи како </w:t>
      </w:r>
      <w:proofErr w:type="spellStart"/>
      <w:r w:rsidR="009F5657" w:rsidRPr="004A3FAD">
        <w:rPr>
          <w:sz w:val="24"/>
          <w:szCs w:val="24"/>
          <w:lang w:val="ru-RU"/>
        </w:rPr>
        <w:t>доказ</w:t>
      </w:r>
      <w:proofErr w:type="spellEnd"/>
      <w:r w:rsidR="009F5657" w:rsidRPr="004A3FAD">
        <w:rPr>
          <w:sz w:val="24"/>
          <w:szCs w:val="24"/>
          <w:lang w:val="ru-RU"/>
        </w:rPr>
        <w:t xml:space="preserve"> на </w:t>
      </w:r>
      <w:proofErr w:type="spellStart"/>
      <w:r w:rsidR="009F5657" w:rsidRPr="004A3FAD">
        <w:rPr>
          <w:sz w:val="24"/>
          <w:szCs w:val="24"/>
          <w:lang w:val="ru-RU"/>
        </w:rPr>
        <w:t>некој</w:t>
      </w:r>
      <w:proofErr w:type="spellEnd"/>
      <w:r w:rsidR="009F5657" w:rsidRPr="004A3FAD">
        <w:rPr>
          <w:sz w:val="24"/>
          <w:szCs w:val="24"/>
          <w:lang w:val="ru-RU"/>
        </w:rPr>
        <w:t xml:space="preserve"> факт </w:t>
      </w:r>
      <w:proofErr w:type="spellStart"/>
      <w:r w:rsidR="009F5657" w:rsidRPr="004A3FAD">
        <w:rPr>
          <w:sz w:val="24"/>
          <w:szCs w:val="24"/>
          <w:lang w:val="ru-RU"/>
        </w:rPr>
        <w:t>што</w:t>
      </w:r>
      <w:proofErr w:type="spellEnd"/>
      <w:r w:rsidR="009F5657" w:rsidRPr="004A3FAD">
        <w:rPr>
          <w:sz w:val="24"/>
          <w:szCs w:val="24"/>
          <w:lang w:val="ru-RU"/>
        </w:rPr>
        <w:t xml:space="preserve"> </w:t>
      </w:r>
      <w:proofErr w:type="spellStart"/>
      <w:r w:rsidR="009F5657" w:rsidRPr="004A3FAD">
        <w:rPr>
          <w:sz w:val="24"/>
          <w:szCs w:val="24"/>
          <w:lang w:val="ru-RU"/>
        </w:rPr>
        <w:t>има</w:t>
      </w:r>
      <w:proofErr w:type="spellEnd"/>
      <w:r w:rsidR="009F5657" w:rsidRPr="004A3FAD">
        <w:rPr>
          <w:sz w:val="24"/>
          <w:szCs w:val="24"/>
          <w:lang w:val="ru-RU"/>
        </w:rPr>
        <w:t xml:space="preserve"> </w:t>
      </w:r>
      <w:proofErr w:type="spellStart"/>
      <w:r w:rsidR="009F5657" w:rsidRPr="004A3FAD">
        <w:rPr>
          <w:sz w:val="24"/>
          <w:szCs w:val="24"/>
          <w:lang w:val="ru-RU"/>
        </w:rPr>
        <w:t>вредност</w:t>
      </w:r>
      <w:proofErr w:type="spellEnd"/>
      <w:r w:rsidR="009F5657" w:rsidRPr="004A3FAD">
        <w:rPr>
          <w:sz w:val="24"/>
          <w:szCs w:val="24"/>
          <w:lang w:val="ru-RU"/>
        </w:rPr>
        <w:t xml:space="preserve"> за </w:t>
      </w:r>
      <w:proofErr w:type="spellStart"/>
      <w:r w:rsidR="009F5657" w:rsidRPr="004A3FAD">
        <w:rPr>
          <w:sz w:val="24"/>
          <w:szCs w:val="24"/>
          <w:lang w:val="ru-RU"/>
        </w:rPr>
        <w:t>правните</w:t>
      </w:r>
      <w:proofErr w:type="spellEnd"/>
      <w:r w:rsidR="009F5657" w:rsidRPr="004A3FAD">
        <w:rPr>
          <w:sz w:val="24"/>
          <w:szCs w:val="24"/>
          <w:lang w:val="ru-RU"/>
        </w:rPr>
        <w:t xml:space="preserve"> </w:t>
      </w:r>
      <w:proofErr w:type="spellStart"/>
      <w:r w:rsidR="009F5657" w:rsidRPr="004A3FAD">
        <w:rPr>
          <w:sz w:val="24"/>
          <w:szCs w:val="24"/>
          <w:lang w:val="ru-RU"/>
        </w:rPr>
        <w:t>односи</w:t>
      </w:r>
      <w:proofErr w:type="spellEnd"/>
      <w:r w:rsidR="009F5657" w:rsidRPr="004A3FAD">
        <w:rPr>
          <w:sz w:val="24"/>
          <w:szCs w:val="24"/>
          <w:lang w:val="ru-RU"/>
        </w:rPr>
        <w:t xml:space="preserve">. </w:t>
      </w:r>
      <w:proofErr w:type="spellStart"/>
      <w:r w:rsidR="009F5657" w:rsidRPr="004A3FAD">
        <w:rPr>
          <w:sz w:val="24"/>
          <w:szCs w:val="24"/>
          <w:lang w:val="ru-RU"/>
        </w:rPr>
        <w:t>Јавна</w:t>
      </w:r>
      <w:proofErr w:type="spellEnd"/>
      <w:r w:rsidR="009F5657" w:rsidRPr="004A3FAD">
        <w:rPr>
          <w:sz w:val="24"/>
          <w:szCs w:val="24"/>
          <w:lang w:val="ru-RU"/>
        </w:rPr>
        <w:t xml:space="preserve"> </w:t>
      </w:r>
      <w:proofErr w:type="spellStart"/>
      <w:r w:rsidR="009F5657" w:rsidRPr="004A3FAD">
        <w:rPr>
          <w:sz w:val="24"/>
          <w:szCs w:val="24"/>
          <w:lang w:val="ru-RU"/>
        </w:rPr>
        <w:t>исправа</w:t>
      </w:r>
      <w:proofErr w:type="spellEnd"/>
      <w:r w:rsidR="009F5657" w:rsidRPr="004A3FAD">
        <w:rPr>
          <w:sz w:val="24"/>
          <w:szCs w:val="24"/>
          <w:lang w:val="ru-RU"/>
        </w:rPr>
        <w:t xml:space="preserve"> е </w:t>
      </w:r>
      <w:proofErr w:type="spellStart"/>
      <w:r w:rsidR="009F5657" w:rsidRPr="004A3FAD">
        <w:rPr>
          <w:sz w:val="24"/>
          <w:szCs w:val="24"/>
          <w:lang w:val="ru-RU"/>
        </w:rPr>
        <w:t>исправа</w:t>
      </w:r>
      <w:proofErr w:type="spellEnd"/>
      <w:r w:rsidR="009F5657" w:rsidRPr="004A3FAD">
        <w:rPr>
          <w:sz w:val="24"/>
          <w:szCs w:val="24"/>
          <w:lang w:val="ru-RU"/>
        </w:rPr>
        <w:t xml:space="preserve"> </w:t>
      </w:r>
      <w:proofErr w:type="spellStart"/>
      <w:r w:rsidR="009F5657" w:rsidRPr="004A3FAD">
        <w:rPr>
          <w:sz w:val="24"/>
          <w:szCs w:val="24"/>
          <w:lang w:val="ru-RU"/>
        </w:rPr>
        <w:t>издадена</w:t>
      </w:r>
      <w:proofErr w:type="spellEnd"/>
      <w:r w:rsidR="009F5657" w:rsidRPr="004A3FAD">
        <w:rPr>
          <w:sz w:val="24"/>
          <w:szCs w:val="24"/>
          <w:lang w:val="ru-RU"/>
        </w:rPr>
        <w:t xml:space="preserve"> од </w:t>
      </w:r>
      <w:proofErr w:type="spellStart"/>
      <w:r w:rsidR="009F5657" w:rsidRPr="004A3FAD">
        <w:rPr>
          <w:sz w:val="24"/>
          <w:szCs w:val="24"/>
          <w:lang w:val="ru-RU"/>
        </w:rPr>
        <w:t>надлежен</w:t>
      </w:r>
      <w:proofErr w:type="spellEnd"/>
      <w:r w:rsidR="009F5657" w:rsidRPr="004A3FAD">
        <w:rPr>
          <w:sz w:val="24"/>
          <w:szCs w:val="24"/>
          <w:lang w:val="ru-RU"/>
        </w:rPr>
        <w:t xml:space="preserve"> орган, </w:t>
      </w:r>
      <w:proofErr w:type="spellStart"/>
      <w:r w:rsidR="009F5657" w:rsidRPr="004A3FAD">
        <w:rPr>
          <w:sz w:val="24"/>
          <w:szCs w:val="24"/>
          <w:lang w:val="ru-RU"/>
        </w:rPr>
        <w:t>организација</w:t>
      </w:r>
      <w:proofErr w:type="spellEnd"/>
      <w:r w:rsidR="009F5657" w:rsidRPr="004A3FAD">
        <w:rPr>
          <w:sz w:val="24"/>
          <w:szCs w:val="24"/>
          <w:lang w:val="ru-RU"/>
        </w:rPr>
        <w:t xml:space="preserve"> или лице кое </w:t>
      </w:r>
      <w:proofErr w:type="spellStart"/>
      <w:r w:rsidR="009F5657" w:rsidRPr="004A3FAD">
        <w:rPr>
          <w:sz w:val="24"/>
          <w:szCs w:val="24"/>
          <w:lang w:val="ru-RU"/>
        </w:rPr>
        <w:t>врши</w:t>
      </w:r>
      <w:proofErr w:type="spellEnd"/>
      <w:r w:rsidR="009F5657" w:rsidRPr="004A3FAD">
        <w:rPr>
          <w:sz w:val="24"/>
          <w:szCs w:val="24"/>
          <w:lang w:val="ru-RU"/>
        </w:rPr>
        <w:t xml:space="preserve"> </w:t>
      </w:r>
      <w:proofErr w:type="spellStart"/>
      <w:r w:rsidR="009F5657" w:rsidRPr="004A3FAD">
        <w:rPr>
          <w:sz w:val="24"/>
          <w:szCs w:val="24"/>
          <w:lang w:val="ru-RU"/>
        </w:rPr>
        <w:t>работи</w:t>
      </w:r>
      <w:proofErr w:type="spellEnd"/>
      <w:r w:rsidR="009F5657" w:rsidRPr="004A3FAD">
        <w:rPr>
          <w:sz w:val="24"/>
          <w:szCs w:val="24"/>
          <w:lang w:val="ru-RU"/>
        </w:rPr>
        <w:t xml:space="preserve"> од </w:t>
      </w:r>
      <w:proofErr w:type="spellStart"/>
      <w:r w:rsidR="009F5657" w:rsidRPr="004A3FAD">
        <w:rPr>
          <w:sz w:val="24"/>
          <w:szCs w:val="24"/>
          <w:lang w:val="ru-RU"/>
        </w:rPr>
        <w:t>јавен</w:t>
      </w:r>
      <w:proofErr w:type="spellEnd"/>
      <w:r w:rsidR="009F5657" w:rsidRPr="004A3FAD">
        <w:rPr>
          <w:sz w:val="24"/>
          <w:szCs w:val="24"/>
          <w:lang w:val="ru-RU"/>
        </w:rPr>
        <w:t xml:space="preserve"> интерес </w:t>
      </w:r>
      <w:proofErr w:type="spellStart"/>
      <w:r w:rsidR="009F5657" w:rsidRPr="004A3FAD">
        <w:rPr>
          <w:sz w:val="24"/>
          <w:szCs w:val="24"/>
          <w:lang w:val="ru-RU"/>
        </w:rPr>
        <w:t>врз</w:t>
      </w:r>
      <w:proofErr w:type="spellEnd"/>
      <w:r w:rsidR="009F5657" w:rsidRPr="004A3FAD">
        <w:rPr>
          <w:sz w:val="24"/>
          <w:szCs w:val="24"/>
          <w:lang w:val="ru-RU"/>
        </w:rPr>
        <w:t xml:space="preserve"> основа на закон или друг </w:t>
      </w:r>
      <w:proofErr w:type="spellStart"/>
      <w:r w:rsidR="009F5657" w:rsidRPr="004A3FAD">
        <w:rPr>
          <w:sz w:val="24"/>
          <w:szCs w:val="24"/>
          <w:lang w:val="ru-RU"/>
        </w:rPr>
        <w:t>пропис</w:t>
      </w:r>
      <w:proofErr w:type="spellEnd"/>
      <w:r w:rsidR="009F5657" w:rsidRPr="004A3FAD">
        <w:rPr>
          <w:sz w:val="24"/>
          <w:szCs w:val="24"/>
          <w:lang w:val="ru-RU"/>
        </w:rPr>
        <w:t xml:space="preserve"> заснован </w:t>
      </w:r>
      <w:proofErr w:type="spellStart"/>
      <w:r w:rsidR="009F5657" w:rsidRPr="004A3FAD">
        <w:rPr>
          <w:sz w:val="24"/>
          <w:szCs w:val="24"/>
          <w:lang w:val="ru-RU"/>
        </w:rPr>
        <w:t>врз</w:t>
      </w:r>
      <w:proofErr w:type="spellEnd"/>
      <w:r w:rsidR="00DD15EE" w:rsidRPr="004A3FAD">
        <w:rPr>
          <w:sz w:val="24"/>
          <w:szCs w:val="24"/>
          <w:lang w:val="ru-RU"/>
        </w:rPr>
        <w:t xml:space="preserve"> </w:t>
      </w:r>
      <w:r w:rsidR="009F5657" w:rsidRPr="004A3FAD">
        <w:rPr>
          <w:sz w:val="24"/>
          <w:szCs w:val="24"/>
          <w:lang w:val="ru-RU"/>
        </w:rPr>
        <w:t>закон.</w:t>
      </w:r>
    </w:p>
    <w:p w14:paraId="6E18D6FC" w14:textId="248350BF" w:rsidR="00341EAD" w:rsidRPr="00704B48" w:rsidRDefault="00F01E24" w:rsidP="007517FC">
      <w:pPr>
        <w:pStyle w:val="ListParagraph"/>
        <w:numPr>
          <w:ilvl w:val="0"/>
          <w:numId w:val="304"/>
        </w:numPr>
        <w:spacing w:line="254" w:lineRule="auto"/>
        <w:ind w:left="0" w:firstLine="270"/>
        <w:rPr>
          <w:sz w:val="24"/>
          <w:szCs w:val="24"/>
          <w:lang w:val="ru-RU"/>
        </w:rPr>
      </w:pPr>
      <w:r w:rsidRPr="00704B48">
        <w:rPr>
          <w:sz w:val="24"/>
          <w:szCs w:val="24"/>
          <w:lang w:val="ru-RU"/>
        </w:rPr>
        <w:t xml:space="preserve"> </w:t>
      </w:r>
      <w:r w:rsidR="00341EAD" w:rsidRPr="00704B48">
        <w:rPr>
          <w:sz w:val="24"/>
          <w:lang w:val="ru-RU"/>
        </w:rPr>
        <w:t xml:space="preserve">Како </w:t>
      </w:r>
      <w:proofErr w:type="spellStart"/>
      <w:r w:rsidR="00341EAD" w:rsidRPr="00704B48">
        <w:rPr>
          <w:sz w:val="24"/>
          <w:lang w:val="ru-RU"/>
        </w:rPr>
        <w:t>државна</w:t>
      </w:r>
      <w:proofErr w:type="spellEnd"/>
      <w:r w:rsidR="00341EAD" w:rsidRPr="00704B48">
        <w:rPr>
          <w:sz w:val="24"/>
          <w:lang w:val="ru-RU"/>
        </w:rPr>
        <w:t xml:space="preserve"> </w:t>
      </w:r>
      <w:proofErr w:type="spellStart"/>
      <w:r w:rsidR="00341EAD" w:rsidRPr="00704B48">
        <w:rPr>
          <w:sz w:val="24"/>
          <w:lang w:val="ru-RU"/>
        </w:rPr>
        <w:t>тајна</w:t>
      </w:r>
      <w:proofErr w:type="spellEnd"/>
      <w:r w:rsidR="00341EAD" w:rsidRPr="00704B48">
        <w:rPr>
          <w:sz w:val="24"/>
          <w:lang w:val="ru-RU"/>
        </w:rPr>
        <w:t xml:space="preserve"> се </w:t>
      </w:r>
      <w:proofErr w:type="spellStart"/>
      <w:r w:rsidR="00341EAD" w:rsidRPr="00704B48">
        <w:rPr>
          <w:sz w:val="24"/>
          <w:lang w:val="ru-RU"/>
        </w:rPr>
        <w:t>сметаат</w:t>
      </w:r>
      <w:proofErr w:type="spellEnd"/>
      <w:r w:rsidR="00341EAD" w:rsidRPr="00704B48">
        <w:rPr>
          <w:sz w:val="24"/>
          <w:lang w:val="ru-RU"/>
        </w:rPr>
        <w:t xml:space="preserve"> </w:t>
      </w:r>
      <w:proofErr w:type="spellStart"/>
      <w:r w:rsidR="00341EAD" w:rsidRPr="00704B48">
        <w:rPr>
          <w:sz w:val="24"/>
          <w:lang w:val="ru-RU"/>
        </w:rPr>
        <w:t>податоците</w:t>
      </w:r>
      <w:proofErr w:type="spellEnd"/>
      <w:r w:rsidR="00341EAD" w:rsidRPr="00704B48">
        <w:rPr>
          <w:sz w:val="24"/>
          <w:lang w:val="ru-RU"/>
        </w:rPr>
        <w:t xml:space="preserve"> или </w:t>
      </w:r>
      <w:proofErr w:type="spellStart"/>
      <w:r w:rsidR="00341EAD" w:rsidRPr="00704B48">
        <w:rPr>
          <w:sz w:val="24"/>
          <w:lang w:val="ru-RU"/>
        </w:rPr>
        <w:t>документите</w:t>
      </w:r>
      <w:proofErr w:type="spellEnd"/>
      <w:r w:rsidR="00341EAD" w:rsidRPr="00704B48">
        <w:rPr>
          <w:sz w:val="24"/>
          <w:lang w:val="ru-RU"/>
        </w:rPr>
        <w:t xml:space="preserve"> согласно</w:t>
      </w:r>
      <w:r w:rsidR="00E82BF1">
        <w:rPr>
          <w:sz w:val="24"/>
          <w:lang w:val="ru-RU"/>
        </w:rPr>
        <w:t xml:space="preserve"> </w:t>
      </w:r>
      <w:r w:rsidR="00341EAD" w:rsidRPr="00704B48">
        <w:rPr>
          <w:sz w:val="24"/>
          <w:lang w:val="ru-RU"/>
        </w:rPr>
        <w:t xml:space="preserve">закон се </w:t>
      </w:r>
      <w:proofErr w:type="spellStart"/>
      <w:r w:rsidR="00341EAD" w:rsidRPr="00704B48">
        <w:rPr>
          <w:sz w:val="24"/>
          <w:lang w:val="ru-RU"/>
        </w:rPr>
        <w:t>класифицирани</w:t>
      </w:r>
      <w:proofErr w:type="spellEnd"/>
      <w:r w:rsidR="00341EAD" w:rsidRPr="00704B48">
        <w:rPr>
          <w:sz w:val="24"/>
          <w:lang w:val="ru-RU"/>
        </w:rPr>
        <w:t xml:space="preserve"> со степен </w:t>
      </w:r>
      <w:proofErr w:type="spellStart"/>
      <w:r w:rsidR="00341EAD" w:rsidRPr="00704B48">
        <w:rPr>
          <w:sz w:val="24"/>
          <w:lang w:val="ru-RU"/>
        </w:rPr>
        <w:t>државна</w:t>
      </w:r>
      <w:proofErr w:type="spellEnd"/>
      <w:r w:rsidR="00341EAD" w:rsidRPr="00704B48">
        <w:rPr>
          <w:sz w:val="24"/>
          <w:lang w:val="ru-RU"/>
        </w:rPr>
        <w:t xml:space="preserve"> </w:t>
      </w:r>
      <w:proofErr w:type="spellStart"/>
      <w:r w:rsidR="00341EAD" w:rsidRPr="00704B48">
        <w:rPr>
          <w:sz w:val="24"/>
          <w:lang w:val="ru-RU"/>
        </w:rPr>
        <w:t>тајна</w:t>
      </w:r>
      <w:proofErr w:type="spellEnd"/>
      <w:r w:rsidR="00341EAD" w:rsidRPr="00704B48">
        <w:rPr>
          <w:sz w:val="24"/>
          <w:lang w:val="ru-RU"/>
        </w:rPr>
        <w:t xml:space="preserve">. Како </w:t>
      </w:r>
      <w:proofErr w:type="spellStart"/>
      <w:r w:rsidR="00341EAD" w:rsidRPr="00704B48">
        <w:rPr>
          <w:sz w:val="24"/>
          <w:lang w:val="ru-RU"/>
        </w:rPr>
        <w:t>тајни</w:t>
      </w:r>
      <w:proofErr w:type="spellEnd"/>
      <w:r w:rsidR="00341EAD" w:rsidRPr="00704B48">
        <w:rPr>
          <w:sz w:val="24"/>
          <w:lang w:val="ru-RU"/>
        </w:rPr>
        <w:t xml:space="preserve"> </w:t>
      </w:r>
      <w:proofErr w:type="spellStart"/>
      <w:r w:rsidR="00341EAD" w:rsidRPr="00704B48">
        <w:rPr>
          <w:sz w:val="24"/>
          <w:lang w:val="ru-RU"/>
        </w:rPr>
        <w:t>податоци</w:t>
      </w:r>
      <w:proofErr w:type="spellEnd"/>
      <w:r w:rsidR="00341EAD" w:rsidRPr="00704B48">
        <w:rPr>
          <w:sz w:val="24"/>
          <w:lang w:val="ru-RU"/>
        </w:rPr>
        <w:t xml:space="preserve"> се </w:t>
      </w:r>
      <w:proofErr w:type="spellStart"/>
      <w:r w:rsidR="00341EAD" w:rsidRPr="00704B48">
        <w:rPr>
          <w:sz w:val="24"/>
          <w:lang w:val="ru-RU"/>
        </w:rPr>
        <w:t>сметаат</w:t>
      </w:r>
      <w:proofErr w:type="spellEnd"/>
      <w:r w:rsidR="00341EAD" w:rsidRPr="00704B48">
        <w:rPr>
          <w:sz w:val="24"/>
          <w:lang w:val="ru-RU"/>
        </w:rPr>
        <w:t xml:space="preserve"> </w:t>
      </w:r>
      <w:proofErr w:type="spellStart"/>
      <w:r w:rsidR="00341EAD" w:rsidRPr="00704B48">
        <w:rPr>
          <w:sz w:val="24"/>
          <w:lang w:val="ru-RU"/>
        </w:rPr>
        <w:t>податоци</w:t>
      </w:r>
      <w:proofErr w:type="spellEnd"/>
      <w:r w:rsidR="00341EAD" w:rsidRPr="00704B48">
        <w:rPr>
          <w:sz w:val="24"/>
          <w:lang w:val="ru-RU"/>
        </w:rPr>
        <w:t xml:space="preserve"> </w:t>
      </w:r>
      <w:proofErr w:type="spellStart"/>
      <w:r w:rsidR="00341EAD" w:rsidRPr="00704B48">
        <w:rPr>
          <w:sz w:val="24"/>
          <w:lang w:val="ru-RU"/>
        </w:rPr>
        <w:t>што</w:t>
      </w:r>
      <w:proofErr w:type="spellEnd"/>
      <w:r w:rsidR="00341EAD" w:rsidRPr="00704B48">
        <w:rPr>
          <w:sz w:val="24"/>
          <w:lang w:val="ru-RU"/>
        </w:rPr>
        <w:t xml:space="preserve"> се </w:t>
      </w:r>
      <w:proofErr w:type="spellStart"/>
      <w:r w:rsidR="00341EAD" w:rsidRPr="00704B48">
        <w:rPr>
          <w:sz w:val="24"/>
          <w:lang w:val="ru-RU"/>
        </w:rPr>
        <w:t>прибираат</w:t>
      </w:r>
      <w:proofErr w:type="spellEnd"/>
      <w:r w:rsidR="00341EAD" w:rsidRPr="00704B48">
        <w:rPr>
          <w:sz w:val="24"/>
          <w:lang w:val="ru-RU"/>
        </w:rPr>
        <w:t xml:space="preserve"> и </w:t>
      </w:r>
      <w:proofErr w:type="spellStart"/>
      <w:r w:rsidR="00341EAD" w:rsidRPr="00704B48">
        <w:rPr>
          <w:sz w:val="24"/>
          <w:lang w:val="ru-RU"/>
        </w:rPr>
        <w:t>користат</w:t>
      </w:r>
      <w:proofErr w:type="spellEnd"/>
      <w:r w:rsidR="00341EAD" w:rsidRPr="00704B48">
        <w:rPr>
          <w:sz w:val="24"/>
          <w:lang w:val="ru-RU"/>
        </w:rPr>
        <w:t xml:space="preserve"> за потребите на </w:t>
      </w:r>
      <w:proofErr w:type="spellStart"/>
      <w:r w:rsidR="00341EAD" w:rsidRPr="00704B48">
        <w:rPr>
          <w:sz w:val="24"/>
          <w:lang w:val="ru-RU"/>
        </w:rPr>
        <w:t>органите</w:t>
      </w:r>
      <w:proofErr w:type="spellEnd"/>
      <w:r w:rsidR="00341EAD" w:rsidRPr="00704B48">
        <w:rPr>
          <w:sz w:val="24"/>
          <w:lang w:val="ru-RU"/>
        </w:rPr>
        <w:t xml:space="preserve"> на </w:t>
      </w:r>
      <w:proofErr w:type="spellStart"/>
      <w:r w:rsidR="00341EAD" w:rsidRPr="00704B48">
        <w:rPr>
          <w:sz w:val="24"/>
          <w:lang w:val="ru-RU"/>
        </w:rPr>
        <w:t>државната</w:t>
      </w:r>
      <w:proofErr w:type="spellEnd"/>
      <w:r w:rsidR="00341EAD" w:rsidRPr="00704B48">
        <w:rPr>
          <w:sz w:val="24"/>
          <w:lang w:val="ru-RU"/>
        </w:rPr>
        <w:t xml:space="preserve"> </w:t>
      </w:r>
      <w:proofErr w:type="spellStart"/>
      <w:r w:rsidR="00341EAD" w:rsidRPr="00704B48">
        <w:rPr>
          <w:sz w:val="24"/>
          <w:lang w:val="ru-RU"/>
        </w:rPr>
        <w:t>власт</w:t>
      </w:r>
      <w:proofErr w:type="spellEnd"/>
      <w:r w:rsidR="00341EAD" w:rsidRPr="00704B48">
        <w:rPr>
          <w:sz w:val="24"/>
          <w:lang w:val="ru-RU"/>
        </w:rPr>
        <w:t xml:space="preserve">, </w:t>
      </w:r>
      <w:proofErr w:type="spellStart"/>
      <w:r w:rsidR="00341EAD" w:rsidRPr="00704B48">
        <w:rPr>
          <w:sz w:val="24"/>
          <w:lang w:val="ru-RU"/>
        </w:rPr>
        <w:t>класифицирани</w:t>
      </w:r>
      <w:proofErr w:type="spellEnd"/>
      <w:r w:rsidR="00341EAD" w:rsidRPr="00704B48">
        <w:rPr>
          <w:sz w:val="24"/>
          <w:lang w:val="ru-RU"/>
        </w:rPr>
        <w:t xml:space="preserve"> согласно закон. </w:t>
      </w:r>
    </w:p>
    <w:p w14:paraId="75B18403" w14:textId="77777777" w:rsidR="00341EAD" w:rsidRPr="00704B48" w:rsidRDefault="00C82680" w:rsidP="007517FC">
      <w:pPr>
        <w:pStyle w:val="ListParagraph"/>
        <w:numPr>
          <w:ilvl w:val="0"/>
          <w:numId w:val="304"/>
        </w:numPr>
        <w:spacing w:line="254" w:lineRule="auto"/>
        <w:ind w:left="0" w:firstLine="270"/>
        <w:rPr>
          <w:sz w:val="24"/>
          <w:szCs w:val="24"/>
          <w:lang w:val="ru-RU"/>
        </w:rPr>
      </w:pPr>
      <w:r w:rsidRPr="00704B48">
        <w:rPr>
          <w:sz w:val="24"/>
          <w:szCs w:val="24"/>
          <w:lang w:val="ru-RU"/>
        </w:rPr>
        <w:t xml:space="preserve">Како </w:t>
      </w:r>
      <w:proofErr w:type="spellStart"/>
      <w:r w:rsidRPr="00704B48">
        <w:rPr>
          <w:sz w:val="24"/>
          <w:szCs w:val="24"/>
          <w:lang w:val="ru-RU"/>
        </w:rPr>
        <w:t>службена</w:t>
      </w:r>
      <w:proofErr w:type="spellEnd"/>
      <w:r w:rsidRPr="00704B48">
        <w:rPr>
          <w:sz w:val="24"/>
          <w:szCs w:val="24"/>
          <w:lang w:val="ru-RU"/>
        </w:rPr>
        <w:t xml:space="preserve"> </w:t>
      </w:r>
      <w:proofErr w:type="spellStart"/>
      <w:r w:rsidRPr="00704B48">
        <w:rPr>
          <w:sz w:val="24"/>
          <w:szCs w:val="24"/>
          <w:lang w:val="ru-RU"/>
        </w:rPr>
        <w:t>тајна</w:t>
      </w:r>
      <w:proofErr w:type="spellEnd"/>
      <w:r w:rsidRPr="00704B48">
        <w:rPr>
          <w:sz w:val="24"/>
          <w:szCs w:val="24"/>
          <w:lang w:val="ru-RU"/>
        </w:rPr>
        <w:t xml:space="preserve"> се смета </w:t>
      </w:r>
      <w:proofErr w:type="spellStart"/>
      <w:r w:rsidRPr="00704B48">
        <w:rPr>
          <w:sz w:val="24"/>
          <w:szCs w:val="24"/>
          <w:lang w:val="ru-RU"/>
        </w:rPr>
        <w:t>податокот</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е </w:t>
      </w:r>
      <w:proofErr w:type="spellStart"/>
      <w:r w:rsidRPr="00704B48">
        <w:rPr>
          <w:sz w:val="24"/>
          <w:szCs w:val="24"/>
          <w:lang w:val="ru-RU"/>
        </w:rPr>
        <w:t>прибавен</w:t>
      </w:r>
      <w:proofErr w:type="spellEnd"/>
      <w:r w:rsidRPr="00704B48">
        <w:rPr>
          <w:sz w:val="24"/>
          <w:szCs w:val="24"/>
          <w:lang w:val="ru-RU"/>
        </w:rPr>
        <w:t xml:space="preserve"> или се </w:t>
      </w:r>
      <w:proofErr w:type="spellStart"/>
      <w:r w:rsidRPr="00704B48">
        <w:rPr>
          <w:sz w:val="24"/>
          <w:szCs w:val="24"/>
          <w:lang w:val="ru-RU"/>
        </w:rPr>
        <w:t>користи</w:t>
      </w:r>
      <w:proofErr w:type="spellEnd"/>
      <w:r w:rsidRPr="00704B48">
        <w:rPr>
          <w:sz w:val="24"/>
          <w:szCs w:val="24"/>
          <w:lang w:val="ru-RU"/>
        </w:rPr>
        <w:t xml:space="preserve"> за потребите на </w:t>
      </w:r>
      <w:proofErr w:type="spellStart"/>
      <w:r w:rsidRPr="00704B48">
        <w:rPr>
          <w:sz w:val="24"/>
          <w:szCs w:val="24"/>
          <w:lang w:val="ru-RU"/>
        </w:rPr>
        <w:t>државните</w:t>
      </w:r>
      <w:proofErr w:type="spellEnd"/>
      <w:r w:rsidRPr="00704B48">
        <w:rPr>
          <w:sz w:val="24"/>
          <w:szCs w:val="24"/>
          <w:lang w:val="ru-RU"/>
        </w:rPr>
        <w:t xml:space="preserve"> </w:t>
      </w:r>
      <w:proofErr w:type="spellStart"/>
      <w:r w:rsidRPr="00704B48">
        <w:rPr>
          <w:sz w:val="24"/>
          <w:szCs w:val="24"/>
          <w:lang w:val="ru-RU"/>
        </w:rPr>
        <w:t>органи</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органи</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имаат</w:t>
      </w:r>
      <w:proofErr w:type="spellEnd"/>
      <w:r w:rsidRPr="00704B48">
        <w:rPr>
          <w:sz w:val="24"/>
          <w:szCs w:val="24"/>
          <w:lang w:val="ru-RU"/>
        </w:rPr>
        <w:t xml:space="preserve"> </w:t>
      </w:r>
      <w:proofErr w:type="spellStart"/>
      <w:r w:rsidRPr="00704B48">
        <w:rPr>
          <w:sz w:val="24"/>
          <w:szCs w:val="24"/>
          <w:lang w:val="ru-RU"/>
        </w:rPr>
        <w:t>јавни</w:t>
      </w:r>
      <w:proofErr w:type="spellEnd"/>
      <w:r w:rsidRPr="00704B48">
        <w:rPr>
          <w:sz w:val="24"/>
          <w:szCs w:val="24"/>
          <w:lang w:val="ru-RU"/>
        </w:rPr>
        <w:t xml:space="preserve"> </w:t>
      </w:r>
      <w:proofErr w:type="spellStart"/>
      <w:r w:rsidRPr="00704B48">
        <w:rPr>
          <w:sz w:val="24"/>
          <w:szCs w:val="24"/>
          <w:lang w:val="ru-RU"/>
        </w:rPr>
        <w:t>овластувања</w:t>
      </w:r>
      <w:proofErr w:type="spellEnd"/>
      <w:r w:rsidRPr="00704B48">
        <w:rPr>
          <w:sz w:val="24"/>
          <w:szCs w:val="24"/>
          <w:lang w:val="ru-RU"/>
        </w:rPr>
        <w:t xml:space="preserve"> кои со закон, друг </w:t>
      </w:r>
      <w:proofErr w:type="spellStart"/>
      <w:r w:rsidRPr="00704B48">
        <w:rPr>
          <w:sz w:val="24"/>
          <w:szCs w:val="24"/>
          <w:lang w:val="ru-RU"/>
        </w:rPr>
        <w:t>пропис</w:t>
      </w:r>
      <w:proofErr w:type="spellEnd"/>
      <w:r w:rsidRPr="00704B48">
        <w:rPr>
          <w:sz w:val="24"/>
          <w:szCs w:val="24"/>
          <w:lang w:val="ru-RU"/>
        </w:rPr>
        <w:t xml:space="preserve"> или </w:t>
      </w:r>
      <w:proofErr w:type="spellStart"/>
      <w:r w:rsidRPr="00704B48">
        <w:rPr>
          <w:sz w:val="24"/>
          <w:szCs w:val="24"/>
          <w:lang w:val="ru-RU"/>
        </w:rPr>
        <w:t>општ</w:t>
      </w:r>
      <w:proofErr w:type="spellEnd"/>
      <w:r w:rsidRPr="00704B48">
        <w:rPr>
          <w:sz w:val="24"/>
          <w:szCs w:val="24"/>
          <w:lang w:val="ru-RU"/>
        </w:rPr>
        <w:t xml:space="preserve"> акт на </w:t>
      </w:r>
      <w:proofErr w:type="spellStart"/>
      <w:r w:rsidRPr="00704B48">
        <w:rPr>
          <w:sz w:val="24"/>
          <w:szCs w:val="24"/>
          <w:lang w:val="ru-RU"/>
        </w:rPr>
        <w:t>надлежниот</w:t>
      </w:r>
      <w:proofErr w:type="spellEnd"/>
      <w:r w:rsidRPr="00704B48">
        <w:rPr>
          <w:sz w:val="24"/>
          <w:szCs w:val="24"/>
          <w:lang w:val="ru-RU"/>
        </w:rPr>
        <w:t xml:space="preserve"> орган донесен </w:t>
      </w:r>
      <w:proofErr w:type="spellStart"/>
      <w:r w:rsidRPr="00704B48">
        <w:rPr>
          <w:sz w:val="24"/>
          <w:szCs w:val="24"/>
          <w:lang w:val="ru-RU"/>
        </w:rPr>
        <w:t>врз</w:t>
      </w:r>
      <w:proofErr w:type="spellEnd"/>
      <w:r w:rsidRPr="00704B48">
        <w:rPr>
          <w:sz w:val="24"/>
          <w:szCs w:val="24"/>
          <w:lang w:val="ru-RU"/>
        </w:rPr>
        <w:t xml:space="preserve"> основа на закон е </w:t>
      </w:r>
      <w:proofErr w:type="spellStart"/>
      <w:r w:rsidRPr="00704B48">
        <w:rPr>
          <w:sz w:val="24"/>
          <w:szCs w:val="24"/>
          <w:lang w:val="ru-RU"/>
        </w:rPr>
        <w:t>прогласен</w:t>
      </w:r>
      <w:proofErr w:type="spellEnd"/>
      <w:r w:rsidRPr="00704B48">
        <w:rPr>
          <w:sz w:val="24"/>
          <w:szCs w:val="24"/>
          <w:lang w:val="ru-RU"/>
        </w:rPr>
        <w:t xml:space="preserve"> за </w:t>
      </w:r>
      <w:proofErr w:type="spellStart"/>
      <w:r w:rsidRPr="00704B48">
        <w:rPr>
          <w:sz w:val="24"/>
          <w:szCs w:val="24"/>
          <w:lang w:val="ru-RU"/>
        </w:rPr>
        <w:t>службена</w:t>
      </w:r>
      <w:proofErr w:type="spellEnd"/>
      <w:r w:rsidRPr="00704B48">
        <w:rPr>
          <w:sz w:val="24"/>
          <w:szCs w:val="24"/>
          <w:lang w:val="ru-RU"/>
        </w:rPr>
        <w:t xml:space="preserve"> </w:t>
      </w:r>
      <w:proofErr w:type="spellStart"/>
      <w:r w:rsidRPr="00704B48">
        <w:rPr>
          <w:sz w:val="24"/>
          <w:szCs w:val="24"/>
          <w:lang w:val="ru-RU"/>
        </w:rPr>
        <w:t>тајна</w:t>
      </w:r>
      <w:proofErr w:type="spellEnd"/>
      <w:r w:rsidRPr="00704B48">
        <w:rPr>
          <w:sz w:val="24"/>
          <w:szCs w:val="24"/>
          <w:lang w:val="ru-RU"/>
        </w:rPr>
        <w:t xml:space="preserve"> а не е </w:t>
      </w:r>
      <w:proofErr w:type="spellStart"/>
      <w:r w:rsidRPr="00704B48">
        <w:rPr>
          <w:sz w:val="24"/>
          <w:szCs w:val="24"/>
          <w:lang w:val="ru-RU"/>
        </w:rPr>
        <w:t>класифициран</w:t>
      </w:r>
      <w:proofErr w:type="spellEnd"/>
      <w:r w:rsidRPr="00704B48">
        <w:rPr>
          <w:sz w:val="24"/>
          <w:szCs w:val="24"/>
          <w:lang w:val="ru-RU"/>
        </w:rPr>
        <w:t xml:space="preserve"> </w:t>
      </w:r>
      <w:proofErr w:type="spellStart"/>
      <w:r w:rsidRPr="00704B48">
        <w:rPr>
          <w:sz w:val="24"/>
          <w:szCs w:val="24"/>
          <w:lang w:val="ru-RU"/>
        </w:rPr>
        <w:t>податок</w:t>
      </w:r>
      <w:proofErr w:type="spellEnd"/>
      <w:r w:rsidRPr="00704B48">
        <w:rPr>
          <w:sz w:val="24"/>
          <w:szCs w:val="24"/>
          <w:lang w:val="ru-RU"/>
        </w:rPr>
        <w:t xml:space="preserve"> согласно </w:t>
      </w:r>
      <w:proofErr w:type="spellStart"/>
      <w:r w:rsidRPr="00704B48">
        <w:rPr>
          <w:sz w:val="24"/>
          <w:szCs w:val="24"/>
          <w:lang w:val="ru-RU"/>
        </w:rPr>
        <w:t>посебниот</w:t>
      </w:r>
      <w:proofErr w:type="spellEnd"/>
      <w:r w:rsidRPr="00704B48">
        <w:rPr>
          <w:sz w:val="24"/>
          <w:szCs w:val="24"/>
          <w:lang w:val="ru-RU"/>
        </w:rPr>
        <w:t xml:space="preserve"> Закон за </w:t>
      </w:r>
      <w:proofErr w:type="spellStart"/>
      <w:r w:rsidRPr="00704B48">
        <w:rPr>
          <w:sz w:val="24"/>
          <w:szCs w:val="24"/>
          <w:lang w:val="ru-RU"/>
        </w:rPr>
        <w:t>класифицирани</w:t>
      </w:r>
      <w:proofErr w:type="spellEnd"/>
      <w:r w:rsidRPr="00704B48">
        <w:rPr>
          <w:sz w:val="24"/>
          <w:szCs w:val="24"/>
          <w:lang w:val="ru-RU"/>
        </w:rPr>
        <w:t xml:space="preserve"> информации.</w:t>
      </w:r>
    </w:p>
    <w:p w14:paraId="613A960F" w14:textId="2D6D1C58" w:rsidR="004D3176" w:rsidRPr="00704B48" w:rsidRDefault="004D3176" w:rsidP="007517FC">
      <w:pPr>
        <w:pStyle w:val="NoSpacing"/>
        <w:numPr>
          <w:ilvl w:val="0"/>
          <w:numId w:val="304"/>
        </w:numPr>
        <w:ind w:left="0" w:firstLine="142"/>
        <w:jc w:val="both"/>
        <w:rPr>
          <w:bCs/>
          <w:sz w:val="24"/>
          <w:szCs w:val="24"/>
          <w:lang w:val="ru-RU"/>
        </w:rPr>
      </w:pPr>
      <w:r w:rsidRPr="00704B48">
        <w:rPr>
          <w:bCs/>
          <w:sz w:val="24"/>
          <w:szCs w:val="24"/>
          <w:lang w:val="ru-RU"/>
        </w:rPr>
        <w:t>Пари (</w:t>
      </w:r>
      <w:proofErr w:type="spellStart"/>
      <w:r w:rsidRPr="00704B48">
        <w:rPr>
          <w:bCs/>
          <w:sz w:val="24"/>
          <w:szCs w:val="24"/>
          <w:lang w:val="ru-RU"/>
        </w:rPr>
        <w:t>парични</w:t>
      </w:r>
      <w:proofErr w:type="spellEnd"/>
      <w:r w:rsidRPr="00704B48">
        <w:rPr>
          <w:bCs/>
          <w:sz w:val="24"/>
          <w:szCs w:val="24"/>
          <w:lang w:val="ru-RU"/>
        </w:rPr>
        <w:t xml:space="preserve"> средства) се </w:t>
      </w:r>
      <w:proofErr w:type="spellStart"/>
      <w:r w:rsidRPr="00704B48">
        <w:rPr>
          <w:bCs/>
          <w:sz w:val="24"/>
          <w:szCs w:val="24"/>
          <w:lang w:val="ru-RU"/>
        </w:rPr>
        <w:t>готовина</w:t>
      </w:r>
      <w:proofErr w:type="spellEnd"/>
      <w:r w:rsidRPr="00704B48">
        <w:rPr>
          <w:bCs/>
          <w:sz w:val="24"/>
          <w:szCs w:val="24"/>
          <w:lang w:val="ru-RU"/>
        </w:rPr>
        <w:t xml:space="preserve">, </w:t>
      </w:r>
      <w:proofErr w:type="spellStart"/>
      <w:r w:rsidRPr="00704B48">
        <w:rPr>
          <w:bCs/>
          <w:sz w:val="24"/>
          <w:szCs w:val="24"/>
          <w:lang w:val="ru-RU"/>
        </w:rPr>
        <w:t>жирални</w:t>
      </w:r>
      <w:proofErr w:type="spellEnd"/>
      <w:r w:rsidRPr="00704B48">
        <w:rPr>
          <w:bCs/>
          <w:sz w:val="24"/>
          <w:szCs w:val="24"/>
          <w:lang w:val="ru-RU"/>
        </w:rPr>
        <w:t xml:space="preserve"> пари или </w:t>
      </w:r>
      <w:proofErr w:type="spellStart"/>
      <w:r w:rsidRPr="00704B48">
        <w:rPr>
          <w:bCs/>
          <w:sz w:val="24"/>
          <w:szCs w:val="24"/>
          <w:lang w:val="ru-RU"/>
        </w:rPr>
        <w:t>електронски</w:t>
      </w:r>
      <w:proofErr w:type="spellEnd"/>
      <w:r w:rsidRPr="00704B48">
        <w:rPr>
          <w:bCs/>
          <w:sz w:val="24"/>
          <w:szCs w:val="24"/>
          <w:lang w:val="ru-RU"/>
        </w:rPr>
        <w:t xml:space="preserve"> пари. </w:t>
      </w:r>
      <w:proofErr w:type="spellStart"/>
      <w:r w:rsidRPr="00704B48">
        <w:rPr>
          <w:bCs/>
          <w:sz w:val="24"/>
          <w:szCs w:val="24"/>
          <w:lang w:val="ru-RU"/>
        </w:rPr>
        <w:t>Готовина</w:t>
      </w:r>
      <w:proofErr w:type="spellEnd"/>
      <w:r w:rsidRPr="00704B48">
        <w:rPr>
          <w:bCs/>
          <w:sz w:val="24"/>
          <w:szCs w:val="24"/>
          <w:lang w:val="ru-RU"/>
        </w:rPr>
        <w:t xml:space="preserve"> се </w:t>
      </w:r>
      <w:proofErr w:type="spellStart"/>
      <w:r w:rsidRPr="00704B48">
        <w:rPr>
          <w:bCs/>
          <w:sz w:val="24"/>
          <w:szCs w:val="24"/>
          <w:lang w:val="ru-RU"/>
        </w:rPr>
        <w:t>книжни</w:t>
      </w:r>
      <w:proofErr w:type="spellEnd"/>
      <w:r w:rsidRPr="00704B48">
        <w:rPr>
          <w:bCs/>
          <w:sz w:val="24"/>
          <w:szCs w:val="24"/>
          <w:lang w:val="ru-RU"/>
        </w:rPr>
        <w:t xml:space="preserve"> и </w:t>
      </w:r>
      <w:proofErr w:type="spellStart"/>
      <w:r w:rsidRPr="00704B48">
        <w:rPr>
          <w:bCs/>
          <w:sz w:val="24"/>
          <w:szCs w:val="24"/>
          <w:lang w:val="ru-RU"/>
        </w:rPr>
        <w:t>ковани</w:t>
      </w:r>
      <w:proofErr w:type="spellEnd"/>
      <w:r w:rsidRPr="00704B48">
        <w:rPr>
          <w:bCs/>
          <w:sz w:val="24"/>
          <w:szCs w:val="24"/>
          <w:lang w:val="ru-RU"/>
        </w:rPr>
        <w:t xml:space="preserve"> пари кои </w:t>
      </w:r>
      <w:proofErr w:type="spellStart"/>
      <w:r w:rsidRPr="00704B48">
        <w:rPr>
          <w:bCs/>
          <w:sz w:val="24"/>
          <w:szCs w:val="24"/>
          <w:lang w:val="ru-RU"/>
        </w:rPr>
        <w:t>врз</w:t>
      </w:r>
      <w:proofErr w:type="spellEnd"/>
      <w:r w:rsidRPr="00704B48">
        <w:rPr>
          <w:bCs/>
          <w:sz w:val="24"/>
          <w:szCs w:val="24"/>
          <w:lang w:val="ru-RU"/>
        </w:rPr>
        <w:t xml:space="preserve"> основа на закон се во </w:t>
      </w:r>
      <w:proofErr w:type="spellStart"/>
      <w:r w:rsidRPr="00704B48">
        <w:rPr>
          <w:bCs/>
          <w:sz w:val="24"/>
          <w:szCs w:val="24"/>
          <w:lang w:val="ru-RU"/>
        </w:rPr>
        <w:t>оптек</w:t>
      </w:r>
      <w:proofErr w:type="spellEnd"/>
      <w:r w:rsidRPr="00704B48">
        <w:rPr>
          <w:bCs/>
          <w:sz w:val="24"/>
          <w:szCs w:val="24"/>
          <w:lang w:val="ru-RU"/>
        </w:rPr>
        <w:t xml:space="preserve"> во </w:t>
      </w:r>
      <w:proofErr w:type="spellStart"/>
      <w:r w:rsidRPr="00704B48">
        <w:rPr>
          <w:bCs/>
          <w:sz w:val="24"/>
          <w:szCs w:val="24"/>
          <w:lang w:val="ru-RU"/>
        </w:rPr>
        <w:t>Република</w:t>
      </w:r>
      <w:proofErr w:type="spellEnd"/>
      <w:r w:rsidRPr="00704B48">
        <w:rPr>
          <w:bCs/>
          <w:sz w:val="24"/>
          <w:szCs w:val="24"/>
          <w:lang w:val="ru-RU"/>
        </w:rPr>
        <w:t xml:space="preserve"> </w:t>
      </w:r>
      <w:proofErr w:type="spellStart"/>
      <w:r w:rsidRPr="00704B48">
        <w:rPr>
          <w:bCs/>
          <w:sz w:val="24"/>
          <w:szCs w:val="24"/>
          <w:lang w:val="ru-RU"/>
        </w:rPr>
        <w:t>Северна</w:t>
      </w:r>
      <w:proofErr w:type="spellEnd"/>
      <w:r w:rsidRPr="00704B48">
        <w:rPr>
          <w:bCs/>
          <w:sz w:val="24"/>
          <w:szCs w:val="24"/>
          <w:lang w:val="ru-RU"/>
        </w:rPr>
        <w:t xml:space="preserve"> </w:t>
      </w:r>
      <w:proofErr w:type="spellStart"/>
      <w:r w:rsidRPr="00704B48">
        <w:rPr>
          <w:bCs/>
          <w:sz w:val="24"/>
          <w:szCs w:val="24"/>
          <w:lang w:val="ru-RU"/>
        </w:rPr>
        <w:t>Македонија</w:t>
      </w:r>
      <w:proofErr w:type="spellEnd"/>
      <w:r w:rsidRPr="00704B48">
        <w:rPr>
          <w:bCs/>
          <w:sz w:val="24"/>
          <w:szCs w:val="24"/>
          <w:lang w:val="ru-RU"/>
        </w:rPr>
        <w:t xml:space="preserve"> или во </w:t>
      </w:r>
      <w:proofErr w:type="spellStart"/>
      <w:r w:rsidRPr="00704B48">
        <w:rPr>
          <w:bCs/>
          <w:sz w:val="24"/>
          <w:szCs w:val="24"/>
          <w:lang w:val="ru-RU"/>
        </w:rPr>
        <w:t>странска</w:t>
      </w:r>
      <w:proofErr w:type="spellEnd"/>
      <w:r w:rsidRPr="00704B48">
        <w:rPr>
          <w:bCs/>
          <w:sz w:val="24"/>
          <w:szCs w:val="24"/>
          <w:lang w:val="ru-RU"/>
        </w:rPr>
        <w:t xml:space="preserve"> </w:t>
      </w:r>
      <w:proofErr w:type="spellStart"/>
      <w:r w:rsidRPr="00704B48">
        <w:rPr>
          <w:bCs/>
          <w:sz w:val="24"/>
          <w:szCs w:val="24"/>
          <w:lang w:val="ru-RU"/>
        </w:rPr>
        <w:t>држава</w:t>
      </w:r>
      <w:proofErr w:type="spellEnd"/>
      <w:r w:rsidRPr="00704B48">
        <w:rPr>
          <w:bCs/>
          <w:sz w:val="24"/>
          <w:szCs w:val="24"/>
          <w:lang w:val="ru-RU"/>
        </w:rPr>
        <w:t xml:space="preserve">. </w:t>
      </w:r>
      <w:proofErr w:type="spellStart"/>
      <w:r w:rsidRPr="00704B48">
        <w:rPr>
          <w:bCs/>
          <w:sz w:val="24"/>
          <w:szCs w:val="24"/>
          <w:lang w:val="ru-RU"/>
        </w:rPr>
        <w:t>Електронски</w:t>
      </w:r>
      <w:proofErr w:type="spellEnd"/>
      <w:r w:rsidRPr="00704B48">
        <w:rPr>
          <w:bCs/>
          <w:sz w:val="24"/>
          <w:szCs w:val="24"/>
          <w:lang w:val="ru-RU"/>
        </w:rPr>
        <w:t xml:space="preserve"> пари се </w:t>
      </w:r>
      <w:proofErr w:type="spellStart"/>
      <w:r w:rsidRPr="00704B48">
        <w:rPr>
          <w:bCs/>
          <w:sz w:val="24"/>
          <w:szCs w:val="24"/>
          <w:lang w:val="ru-RU"/>
        </w:rPr>
        <w:t>електронски</w:t>
      </w:r>
      <w:proofErr w:type="spellEnd"/>
      <w:r w:rsidRPr="00704B48">
        <w:rPr>
          <w:bCs/>
          <w:sz w:val="24"/>
          <w:szCs w:val="24"/>
          <w:lang w:val="ru-RU"/>
        </w:rPr>
        <w:t xml:space="preserve"> пари </w:t>
      </w:r>
      <w:r w:rsidRPr="00704B48">
        <w:rPr>
          <w:bCs/>
          <w:sz w:val="24"/>
          <w:szCs w:val="24"/>
          <w:lang w:val="ru-RU"/>
        </w:rPr>
        <w:lastRenderedPageBreak/>
        <w:t xml:space="preserve">согласно закон во </w:t>
      </w:r>
      <w:proofErr w:type="spellStart"/>
      <w:r w:rsidRPr="00704B48">
        <w:rPr>
          <w:bCs/>
          <w:sz w:val="24"/>
          <w:szCs w:val="24"/>
          <w:lang w:val="ru-RU"/>
        </w:rPr>
        <w:t>Република</w:t>
      </w:r>
      <w:proofErr w:type="spellEnd"/>
      <w:r w:rsidRPr="00704B48">
        <w:rPr>
          <w:bCs/>
          <w:sz w:val="24"/>
          <w:szCs w:val="24"/>
          <w:lang w:val="ru-RU"/>
        </w:rPr>
        <w:t xml:space="preserve"> </w:t>
      </w:r>
      <w:proofErr w:type="spellStart"/>
      <w:r w:rsidRPr="00704B48">
        <w:rPr>
          <w:bCs/>
          <w:sz w:val="24"/>
          <w:szCs w:val="24"/>
          <w:lang w:val="ru-RU"/>
        </w:rPr>
        <w:t>Северна</w:t>
      </w:r>
      <w:proofErr w:type="spellEnd"/>
      <w:r w:rsidRPr="00704B48">
        <w:rPr>
          <w:bCs/>
          <w:sz w:val="24"/>
          <w:szCs w:val="24"/>
          <w:lang w:val="ru-RU"/>
        </w:rPr>
        <w:t xml:space="preserve"> </w:t>
      </w:r>
      <w:proofErr w:type="spellStart"/>
      <w:r w:rsidRPr="00704B48">
        <w:rPr>
          <w:bCs/>
          <w:sz w:val="24"/>
          <w:szCs w:val="24"/>
          <w:lang w:val="ru-RU"/>
        </w:rPr>
        <w:t>Македонија</w:t>
      </w:r>
      <w:proofErr w:type="spellEnd"/>
      <w:r w:rsidRPr="00704B48">
        <w:rPr>
          <w:bCs/>
          <w:sz w:val="24"/>
          <w:szCs w:val="24"/>
          <w:lang w:val="ru-RU"/>
        </w:rPr>
        <w:t xml:space="preserve"> или во </w:t>
      </w:r>
      <w:proofErr w:type="spellStart"/>
      <w:r w:rsidRPr="00704B48">
        <w:rPr>
          <w:bCs/>
          <w:sz w:val="24"/>
          <w:szCs w:val="24"/>
          <w:lang w:val="ru-RU"/>
        </w:rPr>
        <w:t>странска</w:t>
      </w:r>
      <w:proofErr w:type="spellEnd"/>
      <w:r w:rsidRPr="00704B48">
        <w:rPr>
          <w:bCs/>
          <w:sz w:val="24"/>
          <w:szCs w:val="24"/>
          <w:lang w:val="ru-RU"/>
        </w:rPr>
        <w:t xml:space="preserve"> </w:t>
      </w:r>
      <w:proofErr w:type="spellStart"/>
      <w:r w:rsidRPr="00704B48">
        <w:rPr>
          <w:bCs/>
          <w:sz w:val="24"/>
          <w:szCs w:val="24"/>
          <w:lang w:val="ru-RU"/>
        </w:rPr>
        <w:t>држава</w:t>
      </w:r>
      <w:proofErr w:type="spellEnd"/>
      <w:r w:rsidRPr="00704B48">
        <w:rPr>
          <w:bCs/>
          <w:sz w:val="24"/>
          <w:szCs w:val="24"/>
          <w:lang w:val="ru-RU"/>
        </w:rPr>
        <w:t>.</w:t>
      </w:r>
    </w:p>
    <w:p w14:paraId="2F276222" w14:textId="4DE5216D" w:rsidR="00437DEC" w:rsidRPr="00704B48" w:rsidRDefault="006B5DC7" w:rsidP="007517FC">
      <w:pPr>
        <w:pStyle w:val="ListParagraph"/>
        <w:numPr>
          <w:ilvl w:val="0"/>
          <w:numId w:val="304"/>
        </w:numPr>
        <w:spacing w:line="288" w:lineRule="exact"/>
        <w:ind w:left="0" w:right="0" w:firstLine="270"/>
        <w:rPr>
          <w:sz w:val="24"/>
          <w:szCs w:val="24"/>
          <w:lang w:val="ru-RU"/>
        </w:rPr>
      </w:pPr>
      <w:r>
        <w:rPr>
          <w:sz w:val="24"/>
          <w:szCs w:val="24"/>
          <w:lang w:val="ru-RU"/>
        </w:rPr>
        <w:t xml:space="preserve"> </w:t>
      </w:r>
      <w:r w:rsidR="009F5657" w:rsidRPr="00704B48">
        <w:rPr>
          <w:sz w:val="24"/>
          <w:szCs w:val="24"/>
          <w:lang w:val="ru-RU"/>
        </w:rPr>
        <w:t xml:space="preserve">Под </w:t>
      </w:r>
      <w:proofErr w:type="spellStart"/>
      <w:r w:rsidR="009F5657" w:rsidRPr="00704B48">
        <w:rPr>
          <w:sz w:val="24"/>
          <w:szCs w:val="24"/>
          <w:lang w:val="ru-RU"/>
        </w:rPr>
        <w:t>знаци</w:t>
      </w:r>
      <w:proofErr w:type="spellEnd"/>
      <w:r w:rsidR="009F5657" w:rsidRPr="00704B48">
        <w:rPr>
          <w:sz w:val="24"/>
          <w:szCs w:val="24"/>
          <w:lang w:val="ru-RU"/>
        </w:rPr>
        <w:t xml:space="preserve"> за </w:t>
      </w:r>
      <w:proofErr w:type="spellStart"/>
      <w:r w:rsidR="009F5657" w:rsidRPr="00704B48">
        <w:rPr>
          <w:sz w:val="24"/>
          <w:szCs w:val="24"/>
          <w:lang w:val="ru-RU"/>
        </w:rPr>
        <w:t>вредност</w:t>
      </w:r>
      <w:proofErr w:type="spellEnd"/>
      <w:r w:rsidR="009F5657" w:rsidRPr="00704B48">
        <w:rPr>
          <w:sz w:val="24"/>
          <w:szCs w:val="24"/>
          <w:lang w:val="ru-RU"/>
        </w:rPr>
        <w:t xml:space="preserve"> се </w:t>
      </w:r>
      <w:proofErr w:type="spellStart"/>
      <w:r w:rsidR="009F5657" w:rsidRPr="00704B48">
        <w:rPr>
          <w:sz w:val="24"/>
          <w:szCs w:val="24"/>
          <w:lang w:val="ru-RU"/>
        </w:rPr>
        <w:t>подразбираат</w:t>
      </w:r>
      <w:proofErr w:type="spellEnd"/>
      <w:r w:rsidR="009F5657" w:rsidRPr="00704B48">
        <w:rPr>
          <w:sz w:val="24"/>
          <w:szCs w:val="24"/>
          <w:lang w:val="ru-RU"/>
        </w:rPr>
        <w:t xml:space="preserve"> и </w:t>
      </w:r>
      <w:proofErr w:type="spellStart"/>
      <w:r w:rsidR="009F5657" w:rsidRPr="00704B48">
        <w:rPr>
          <w:sz w:val="24"/>
          <w:szCs w:val="24"/>
          <w:lang w:val="ru-RU"/>
        </w:rPr>
        <w:t>странски</w:t>
      </w:r>
      <w:proofErr w:type="spellEnd"/>
      <w:r w:rsidR="009F5657" w:rsidRPr="00704B48">
        <w:rPr>
          <w:sz w:val="24"/>
          <w:szCs w:val="24"/>
          <w:lang w:val="ru-RU"/>
        </w:rPr>
        <w:t xml:space="preserve"> </w:t>
      </w:r>
      <w:proofErr w:type="spellStart"/>
      <w:r w:rsidR="009F5657" w:rsidRPr="00704B48">
        <w:rPr>
          <w:sz w:val="24"/>
          <w:szCs w:val="24"/>
          <w:lang w:val="ru-RU"/>
        </w:rPr>
        <w:t>знаци</w:t>
      </w:r>
      <w:proofErr w:type="spellEnd"/>
      <w:r w:rsidR="009F5657" w:rsidRPr="00704B48">
        <w:rPr>
          <w:sz w:val="24"/>
          <w:szCs w:val="24"/>
          <w:lang w:val="ru-RU"/>
        </w:rPr>
        <w:t xml:space="preserve"> за</w:t>
      </w:r>
      <w:r w:rsidR="00B11FED" w:rsidRPr="00704B48">
        <w:rPr>
          <w:sz w:val="24"/>
          <w:szCs w:val="24"/>
          <w:lang w:val="ru-RU"/>
        </w:rPr>
        <w:t xml:space="preserve"> </w:t>
      </w:r>
      <w:proofErr w:type="spellStart"/>
      <w:r w:rsidR="009F5657" w:rsidRPr="00704B48">
        <w:rPr>
          <w:sz w:val="24"/>
          <w:szCs w:val="24"/>
          <w:lang w:val="ru-RU"/>
        </w:rPr>
        <w:t>вредност</w:t>
      </w:r>
      <w:proofErr w:type="spellEnd"/>
      <w:r w:rsidR="009F5657" w:rsidRPr="00704B48">
        <w:rPr>
          <w:sz w:val="24"/>
          <w:szCs w:val="24"/>
          <w:lang w:val="ru-RU"/>
        </w:rPr>
        <w:t>.</w:t>
      </w:r>
    </w:p>
    <w:p w14:paraId="14EC84C7" w14:textId="6A403B0C" w:rsidR="00437DEC" w:rsidRPr="00704B48" w:rsidRDefault="00D67A38" w:rsidP="007517FC">
      <w:pPr>
        <w:pStyle w:val="ListParagraph"/>
        <w:numPr>
          <w:ilvl w:val="0"/>
          <w:numId w:val="304"/>
        </w:numPr>
        <w:spacing w:line="254" w:lineRule="auto"/>
        <w:ind w:left="0" w:firstLine="270"/>
        <w:rPr>
          <w:sz w:val="24"/>
          <w:szCs w:val="24"/>
          <w:lang w:val="ru-RU"/>
        </w:rPr>
      </w:pPr>
      <w:r w:rsidRPr="00C821DC">
        <w:rPr>
          <w:noProof/>
          <w:lang w:val="en-GB" w:eastAsia="en-GB"/>
        </w:rPr>
        <mc:AlternateContent>
          <mc:Choice Requires="wps">
            <w:drawing>
              <wp:anchor distT="4294967294" distB="4294967294" distL="114300" distR="114300" simplePos="0" relativeHeight="251657728" behindDoc="1" locked="0" layoutInCell="1" allowOverlap="1" wp14:anchorId="526155C4" wp14:editId="7D8E9945">
                <wp:simplePos x="0" y="0"/>
                <wp:positionH relativeFrom="page">
                  <wp:posOffset>5566410</wp:posOffset>
                </wp:positionH>
                <wp:positionV relativeFrom="paragraph">
                  <wp:posOffset>311784</wp:posOffset>
                </wp:positionV>
                <wp:extent cx="45720" cy="0"/>
                <wp:effectExtent l="0" t="0" r="1143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BAC67" id="Line 5"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438.3pt,24.55pt" to="441.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" strokeweight=".6pt">
                <w10:wrap anchorx="page"/>
              </v:line>
            </w:pict>
          </mc:Fallback>
        </mc:AlternateContent>
      </w:r>
      <w:r w:rsidR="00B24BE7">
        <w:rPr>
          <w:sz w:val="24"/>
          <w:szCs w:val="24"/>
          <w:lang w:val="ru-RU"/>
        </w:rPr>
        <w:t xml:space="preserve"> </w:t>
      </w:r>
      <w:r w:rsidR="009F5657" w:rsidRPr="00704B48">
        <w:rPr>
          <w:sz w:val="24"/>
          <w:szCs w:val="24"/>
          <w:lang w:val="ru-RU"/>
        </w:rPr>
        <w:t xml:space="preserve">Како </w:t>
      </w:r>
      <w:proofErr w:type="spellStart"/>
      <w:r w:rsidR="009F5657" w:rsidRPr="00704B48">
        <w:rPr>
          <w:sz w:val="24"/>
          <w:szCs w:val="24"/>
          <w:lang w:val="ru-RU"/>
        </w:rPr>
        <w:t>хартија</w:t>
      </w:r>
      <w:proofErr w:type="spellEnd"/>
      <w:r w:rsidR="009F5657" w:rsidRPr="00704B48">
        <w:rPr>
          <w:sz w:val="24"/>
          <w:szCs w:val="24"/>
          <w:lang w:val="ru-RU"/>
        </w:rPr>
        <w:t xml:space="preserve"> од </w:t>
      </w:r>
      <w:proofErr w:type="spellStart"/>
      <w:r w:rsidR="009F5657" w:rsidRPr="00704B48">
        <w:rPr>
          <w:sz w:val="24"/>
          <w:szCs w:val="24"/>
          <w:lang w:val="ru-RU"/>
        </w:rPr>
        <w:t>вредност</w:t>
      </w:r>
      <w:proofErr w:type="spellEnd"/>
      <w:r w:rsidR="009F5657" w:rsidRPr="00704B48">
        <w:rPr>
          <w:sz w:val="24"/>
          <w:szCs w:val="24"/>
          <w:lang w:val="ru-RU"/>
        </w:rPr>
        <w:t xml:space="preserve"> се </w:t>
      </w:r>
      <w:proofErr w:type="spellStart"/>
      <w:r w:rsidR="009F5657" w:rsidRPr="00704B48">
        <w:rPr>
          <w:sz w:val="24"/>
          <w:szCs w:val="24"/>
          <w:lang w:val="ru-RU"/>
        </w:rPr>
        <w:t>сметаат</w:t>
      </w:r>
      <w:proofErr w:type="spellEnd"/>
      <w:r w:rsidR="009F5657" w:rsidRPr="00704B48">
        <w:rPr>
          <w:sz w:val="24"/>
          <w:szCs w:val="24"/>
          <w:lang w:val="ru-RU"/>
        </w:rPr>
        <w:t xml:space="preserve">: </w:t>
      </w:r>
      <w:proofErr w:type="spellStart"/>
      <w:r w:rsidR="009F5657" w:rsidRPr="00704B48">
        <w:rPr>
          <w:sz w:val="24"/>
          <w:szCs w:val="24"/>
          <w:lang w:val="ru-RU"/>
        </w:rPr>
        <w:t>акција</w:t>
      </w:r>
      <w:proofErr w:type="spellEnd"/>
      <w:r w:rsidR="009F5657" w:rsidRPr="00704B48">
        <w:rPr>
          <w:sz w:val="24"/>
          <w:szCs w:val="24"/>
          <w:lang w:val="ru-RU"/>
        </w:rPr>
        <w:t xml:space="preserve">, </w:t>
      </w:r>
      <w:proofErr w:type="spellStart"/>
      <w:r w:rsidR="009F5657" w:rsidRPr="00704B48">
        <w:rPr>
          <w:sz w:val="24"/>
          <w:szCs w:val="24"/>
          <w:lang w:val="ru-RU"/>
        </w:rPr>
        <w:t>обврзница</w:t>
      </w:r>
      <w:proofErr w:type="spellEnd"/>
      <w:r w:rsidR="009F5657" w:rsidRPr="00704B48">
        <w:rPr>
          <w:sz w:val="24"/>
          <w:szCs w:val="24"/>
          <w:lang w:val="ru-RU"/>
        </w:rPr>
        <w:t xml:space="preserve"> или друга </w:t>
      </w:r>
      <w:proofErr w:type="spellStart"/>
      <w:r w:rsidR="009F5657" w:rsidRPr="00704B48">
        <w:rPr>
          <w:sz w:val="24"/>
          <w:szCs w:val="24"/>
          <w:lang w:val="ru-RU"/>
        </w:rPr>
        <w:t>хартија</w:t>
      </w:r>
      <w:proofErr w:type="spellEnd"/>
      <w:r w:rsidR="009F5657" w:rsidRPr="00704B48">
        <w:rPr>
          <w:sz w:val="24"/>
          <w:szCs w:val="24"/>
          <w:lang w:val="ru-RU"/>
        </w:rPr>
        <w:t xml:space="preserve"> од </w:t>
      </w:r>
      <w:proofErr w:type="spellStart"/>
      <w:r w:rsidR="009F5657" w:rsidRPr="00704B48">
        <w:rPr>
          <w:sz w:val="24"/>
          <w:szCs w:val="24"/>
          <w:lang w:val="ru-RU"/>
        </w:rPr>
        <w:t>вредност</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се </w:t>
      </w:r>
      <w:proofErr w:type="spellStart"/>
      <w:r w:rsidR="009F5657" w:rsidRPr="00704B48">
        <w:rPr>
          <w:sz w:val="24"/>
          <w:szCs w:val="24"/>
          <w:lang w:val="ru-RU"/>
        </w:rPr>
        <w:t>наоѓа</w:t>
      </w:r>
      <w:proofErr w:type="spellEnd"/>
      <w:r w:rsidR="009F5657" w:rsidRPr="00704B48">
        <w:rPr>
          <w:sz w:val="24"/>
          <w:szCs w:val="24"/>
          <w:lang w:val="ru-RU"/>
        </w:rPr>
        <w:t xml:space="preserve"> во </w:t>
      </w:r>
      <w:proofErr w:type="spellStart"/>
      <w:r w:rsidR="009F5657" w:rsidRPr="00704B48">
        <w:rPr>
          <w:sz w:val="24"/>
          <w:szCs w:val="24"/>
          <w:lang w:val="ru-RU"/>
        </w:rPr>
        <w:t>промет</w:t>
      </w:r>
      <w:proofErr w:type="spellEnd"/>
      <w:r w:rsidR="009F5657" w:rsidRPr="00704B48">
        <w:rPr>
          <w:sz w:val="24"/>
          <w:szCs w:val="24"/>
          <w:lang w:val="ru-RU"/>
        </w:rPr>
        <w:t xml:space="preserve"> </w:t>
      </w:r>
      <w:proofErr w:type="spellStart"/>
      <w:r w:rsidR="009F5657" w:rsidRPr="00704B48">
        <w:rPr>
          <w:sz w:val="24"/>
          <w:szCs w:val="24"/>
          <w:lang w:val="ru-RU"/>
        </w:rPr>
        <w:t>врз</w:t>
      </w:r>
      <w:proofErr w:type="spellEnd"/>
      <w:r w:rsidR="009F5657" w:rsidRPr="00704B48">
        <w:rPr>
          <w:sz w:val="24"/>
          <w:szCs w:val="24"/>
          <w:lang w:val="ru-RU"/>
        </w:rPr>
        <w:t xml:space="preserve"> основа на закон во </w:t>
      </w:r>
      <w:proofErr w:type="spellStart"/>
      <w:r w:rsidR="00AD6CB1" w:rsidRPr="00704B48">
        <w:rPr>
          <w:sz w:val="24"/>
          <w:szCs w:val="24"/>
          <w:lang w:val="ru-RU"/>
        </w:rPr>
        <w:t>Република</w:t>
      </w:r>
      <w:proofErr w:type="spellEnd"/>
      <w:r w:rsidR="00AD6CB1" w:rsidRPr="00704B48">
        <w:rPr>
          <w:sz w:val="24"/>
          <w:szCs w:val="24"/>
          <w:lang w:val="ru-RU"/>
        </w:rPr>
        <w:t xml:space="preserve"> </w:t>
      </w:r>
      <w:proofErr w:type="spellStart"/>
      <w:r w:rsidR="00AD6CB1" w:rsidRPr="00704B48">
        <w:rPr>
          <w:sz w:val="24"/>
          <w:szCs w:val="24"/>
          <w:lang w:val="ru-RU"/>
        </w:rPr>
        <w:t>Северна</w:t>
      </w:r>
      <w:proofErr w:type="spellEnd"/>
      <w:r w:rsidR="00AD6CB1" w:rsidRPr="00704B48">
        <w:rPr>
          <w:sz w:val="24"/>
          <w:szCs w:val="24"/>
          <w:lang w:val="ru-RU"/>
        </w:rPr>
        <w:t xml:space="preserve"> </w:t>
      </w:r>
      <w:proofErr w:type="spellStart"/>
      <w:r w:rsidR="00AD6CB1" w:rsidRPr="00704B48">
        <w:rPr>
          <w:sz w:val="24"/>
          <w:szCs w:val="24"/>
          <w:lang w:val="ru-RU"/>
        </w:rPr>
        <w:t>Македонија</w:t>
      </w:r>
      <w:proofErr w:type="spellEnd"/>
      <w:r w:rsidR="009F5657" w:rsidRPr="00704B48">
        <w:rPr>
          <w:sz w:val="24"/>
          <w:szCs w:val="24"/>
          <w:lang w:val="ru-RU"/>
        </w:rPr>
        <w:t xml:space="preserve"> или во </w:t>
      </w:r>
      <w:proofErr w:type="spellStart"/>
      <w:r w:rsidR="009F5657" w:rsidRPr="00704B48">
        <w:rPr>
          <w:sz w:val="24"/>
          <w:szCs w:val="24"/>
          <w:lang w:val="ru-RU"/>
        </w:rPr>
        <w:t>странска</w:t>
      </w:r>
      <w:proofErr w:type="spellEnd"/>
      <w:r w:rsidR="00B11FED" w:rsidRPr="00704B48">
        <w:rPr>
          <w:sz w:val="24"/>
          <w:szCs w:val="24"/>
          <w:lang w:val="ru-RU"/>
        </w:rPr>
        <w:t xml:space="preserve"> </w:t>
      </w:r>
      <w:proofErr w:type="spellStart"/>
      <w:r w:rsidR="009F5657" w:rsidRPr="00704B48">
        <w:rPr>
          <w:sz w:val="24"/>
          <w:szCs w:val="24"/>
          <w:lang w:val="ru-RU"/>
        </w:rPr>
        <w:t>држава</w:t>
      </w:r>
      <w:proofErr w:type="spellEnd"/>
      <w:r w:rsidR="009F5657" w:rsidRPr="00704B48">
        <w:rPr>
          <w:sz w:val="24"/>
          <w:szCs w:val="24"/>
          <w:lang w:val="ru-RU"/>
        </w:rPr>
        <w:t>.</w:t>
      </w:r>
    </w:p>
    <w:p w14:paraId="50AE7246" w14:textId="381E43DB" w:rsidR="00437DEC" w:rsidRPr="00704B48" w:rsidRDefault="00B24BE7" w:rsidP="007517FC">
      <w:pPr>
        <w:pStyle w:val="ListParagraph"/>
        <w:numPr>
          <w:ilvl w:val="0"/>
          <w:numId w:val="304"/>
        </w:numPr>
        <w:spacing w:before="118" w:line="242" w:lineRule="auto"/>
        <w:ind w:left="0" w:firstLine="270"/>
        <w:rPr>
          <w:sz w:val="24"/>
          <w:szCs w:val="24"/>
          <w:lang w:val="ru-RU"/>
        </w:rPr>
      </w:pPr>
      <w:r>
        <w:rPr>
          <w:sz w:val="24"/>
          <w:szCs w:val="24"/>
          <w:lang w:val="ru-RU"/>
        </w:rPr>
        <w:t xml:space="preserve"> </w:t>
      </w:r>
      <w:r w:rsidR="009F5657" w:rsidRPr="00704B48">
        <w:rPr>
          <w:sz w:val="24"/>
          <w:szCs w:val="24"/>
          <w:lang w:val="ru-RU"/>
        </w:rPr>
        <w:t xml:space="preserve">Под </w:t>
      </w:r>
      <w:proofErr w:type="spellStart"/>
      <w:r w:rsidR="009F5657" w:rsidRPr="00704B48">
        <w:rPr>
          <w:sz w:val="24"/>
          <w:szCs w:val="24"/>
          <w:lang w:val="ru-RU"/>
        </w:rPr>
        <w:t>платежни</w:t>
      </w:r>
      <w:proofErr w:type="spellEnd"/>
      <w:r w:rsidR="009F5657" w:rsidRPr="00704B48">
        <w:rPr>
          <w:sz w:val="24"/>
          <w:szCs w:val="24"/>
          <w:lang w:val="ru-RU"/>
        </w:rPr>
        <w:t xml:space="preserve"> </w:t>
      </w:r>
      <w:proofErr w:type="spellStart"/>
      <w:r w:rsidR="009F5657" w:rsidRPr="00704B48">
        <w:rPr>
          <w:sz w:val="24"/>
          <w:szCs w:val="24"/>
          <w:lang w:val="ru-RU"/>
        </w:rPr>
        <w:t>картички</w:t>
      </w:r>
      <w:proofErr w:type="spellEnd"/>
      <w:r w:rsidR="009F5657" w:rsidRPr="00704B48">
        <w:rPr>
          <w:sz w:val="24"/>
          <w:szCs w:val="24"/>
          <w:lang w:val="ru-RU"/>
        </w:rPr>
        <w:t xml:space="preserve"> се </w:t>
      </w:r>
      <w:proofErr w:type="spellStart"/>
      <w:r w:rsidR="009F5657" w:rsidRPr="00704B48">
        <w:rPr>
          <w:sz w:val="24"/>
          <w:szCs w:val="24"/>
          <w:lang w:val="ru-RU"/>
        </w:rPr>
        <w:t>подразбира</w:t>
      </w:r>
      <w:proofErr w:type="spellEnd"/>
      <w:r w:rsidR="009F5657" w:rsidRPr="00704B48">
        <w:rPr>
          <w:sz w:val="24"/>
          <w:szCs w:val="24"/>
          <w:lang w:val="ru-RU"/>
        </w:rPr>
        <w:t xml:space="preserve"> </w:t>
      </w:r>
      <w:proofErr w:type="spellStart"/>
      <w:r w:rsidR="009F5657" w:rsidRPr="00704B48">
        <w:rPr>
          <w:sz w:val="24"/>
          <w:szCs w:val="24"/>
          <w:lang w:val="ru-RU"/>
        </w:rPr>
        <w:t>секаков</w:t>
      </w:r>
      <w:proofErr w:type="spellEnd"/>
      <w:r w:rsidR="009F5657" w:rsidRPr="00704B48">
        <w:rPr>
          <w:sz w:val="24"/>
          <w:szCs w:val="24"/>
          <w:lang w:val="ru-RU"/>
        </w:rPr>
        <w:t xml:space="preserve"> вид средства за </w:t>
      </w:r>
      <w:proofErr w:type="spellStart"/>
      <w:r w:rsidR="009F5657" w:rsidRPr="00704B48">
        <w:rPr>
          <w:sz w:val="24"/>
          <w:szCs w:val="24"/>
          <w:lang w:val="ru-RU"/>
        </w:rPr>
        <w:t>плаќање</w:t>
      </w:r>
      <w:proofErr w:type="spellEnd"/>
      <w:r w:rsidR="009F5657" w:rsidRPr="00704B48">
        <w:rPr>
          <w:sz w:val="24"/>
          <w:szCs w:val="24"/>
          <w:lang w:val="ru-RU"/>
        </w:rPr>
        <w:t xml:space="preserve"> </w:t>
      </w:r>
      <w:proofErr w:type="spellStart"/>
      <w:r w:rsidR="009F5657" w:rsidRPr="00704B48">
        <w:rPr>
          <w:sz w:val="24"/>
          <w:szCs w:val="24"/>
          <w:lang w:val="ru-RU"/>
        </w:rPr>
        <w:t>издадени</w:t>
      </w:r>
      <w:proofErr w:type="spellEnd"/>
      <w:r w:rsidR="009F5657" w:rsidRPr="00704B48">
        <w:rPr>
          <w:sz w:val="24"/>
          <w:szCs w:val="24"/>
          <w:lang w:val="ru-RU"/>
        </w:rPr>
        <w:t xml:space="preserve"> од </w:t>
      </w:r>
      <w:proofErr w:type="spellStart"/>
      <w:r w:rsidR="009F5657" w:rsidRPr="00704B48">
        <w:rPr>
          <w:sz w:val="24"/>
          <w:szCs w:val="24"/>
          <w:lang w:val="ru-RU"/>
        </w:rPr>
        <w:t>банкарски</w:t>
      </w:r>
      <w:proofErr w:type="spellEnd"/>
      <w:r w:rsidR="009F5657" w:rsidRPr="00704B48">
        <w:rPr>
          <w:sz w:val="24"/>
          <w:szCs w:val="24"/>
          <w:lang w:val="ru-RU"/>
        </w:rPr>
        <w:t xml:space="preserve"> или </w:t>
      </w:r>
      <w:proofErr w:type="spellStart"/>
      <w:r w:rsidR="009F5657" w:rsidRPr="00704B48">
        <w:rPr>
          <w:sz w:val="24"/>
          <w:szCs w:val="24"/>
          <w:lang w:val="ru-RU"/>
        </w:rPr>
        <w:t>други</w:t>
      </w:r>
      <w:proofErr w:type="spellEnd"/>
      <w:r w:rsidR="009F5657" w:rsidRPr="00704B48">
        <w:rPr>
          <w:sz w:val="24"/>
          <w:szCs w:val="24"/>
          <w:lang w:val="ru-RU"/>
        </w:rPr>
        <w:t xml:space="preserve"> </w:t>
      </w:r>
      <w:proofErr w:type="spellStart"/>
      <w:r w:rsidR="009F5657" w:rsidRPr="00704B48">
        <w:rPr>
          <w:sz w:val="24"/>
          <w:szCs w:val="24"/>
          <w:lang w:val="ru-RU"/>
        </w:rPr>
        <w:t>финансиски</w:t>
      </w:r>
      <w:proofErr w:type="spellEnd"/>
      <w:r w:rsidR="009F5657" w:rsidRPr="00704B48">
        <w:rPr>
          <w:sz w:val="24"/>
          <w:szCs w:val="24"/>
          <w:lang w:val="ru-RU"/>
        </w:rPr>
        <w:t xml:space="preserve"> </w:t>
      </w:r>
      <w:proofErr w:type="spellStart"/>
      <w:r w:rsidR="009F5657" w:rsidRPr="00704B48">
        <w:rPr>
          <w:sz w:val="24"/>
          <w:szCs w:val="24"/>
          <w:lang w:val="ru-RU"/>
        </w:rPr>
        <w:t>инситутции</w:t>
      </w:r>
      <w:proofErr w:type="spellEnd"/>
      <w:r w:rsidR="009F5657" w:rsidRPr="00704B48">
        <w:rPr>
          <w:sz w:val="24"/>
          <w:szCs w:val="24"/>
          <w:lang w:val="ru-RU"/>
        </w:rPr>
        <w:t xml:space="preserve"> кои </w:t>
      </w:r>
      <w:proofErr w:type="spellStart"/>
      <w:r w:rsidR="009F5657" w:rsidRPr="00704B48">
        <w:rPr>
          <w:sz w:val="24"/>
          <w:szCs w:val="24"/>
          <w:lang w:val="ru-RU"/>
        </w:rPr>
        <w:t>содржат</w:t>
      </w:r>
      <w:proofErr w:type="spellEnd"/>
      <w:r w:rsidR="009F5657" w:rsidRPr="00704B48">
        <w:rPr>
          <w:sz w:val="24"/>
          <w:szCs w:val="24"/>
          <w:lang w:val="ru-RU"/>
        </w:rPr>
        <w:t xml:space="preserve"> </w:t>
      </w:r>
      <w:proofErr w:type="spellStart"/>
      <w:r w:rsidR="009F5657" w:rsidRPr="00704B48">
        <w:rPr>
          <w:sz w:val="24"/>
          <w:szCs w:val="24"/>
          <w:lang w:val="ru-RU"/>
        </w:rPr>
        <w:t>електронски</w:t>
      </w:r>
      <w:proofErr w:type="spellEnd"/>
      <w:r w:rsidR="009F5657" w:rsidRPr="00704B48">
        <w:rPr>
          <w:sz w:val="24"/>
          <w:szCs w:val="24"/>
          <w:lang w:val="ru-RU"/>
        </w:rPr>
        <w:t xml:space="preserve"> </w:t>
      </w:r>
      <w:proofErr w:type="spellStart"/>
      <w:r w:rsidR="009F5657" w:rsidRPr="00704B48">
        <w:rPr>
          <w:sz w:val="24"/>
          <w:szCs w:val="24"/>
          <w:lang w:val="ru-RU"/>
        </w:rPr>
        <w:t>податоци</w:t>
      </w:r>
      <w:proofErr w:type="spellEnd"/>
      <w:r w:rsidR="009F5657" w:rsidRPr="00704B48">
        <w:rPr>
          <w:sz w:val="24"/>
          <w:szCs w:val="24"/>
          <w:lang w:val="ru-RU"/>
        </w:rPr>
        <w:t xml:space="preserve"> за лица и </w:t>
      </w:r>
      <w:proofErr w:type="spellStart"/>
      <w:r w:rsidR="009F5657" w:rsidRPr="00704B48">
        <w:rPr>
          <w:sz w:val="24"/>
          <w:szCs w:val="24"/>
          <w:lang w:val="ru-RU"/>
        </w:rPr>
        <w:t>електронски</w:t>
      </w:r>
      <w:proofErr w:type="spellEnd"/>
      <w:r w:rsidR="009F5657" w:rsidRPr="00704B48">
        <w:rPr>
          <w:sz w:val="24"/>
          <w:szCs w:val="24"/>
          <w:lang w:val="ru-RU"/>
        </w:rPr>
        <w:t xml:space="preserve"> </w:t>
      </w:r>
      <w:proofErr w:type="spellStart"/>
      <w:r w:rsidR="009F5657" w:rsidRPr="00704B48">
        <w:rPr>
          <w:sz w:val="24"/>
          <w:szCs w:val="24"/>
          <w:lang w:val="ru-RU"/>
        </w:rPr>
        <w:t>генерирани</w:t>
      </w:r>
      <w:proofErr w:type="spellEnd"/>
      <w:r w:rsidR="009F5657" w:rsidRPr="00704B48">
        <w:rPr>
          <w:sz w:val="24"/>
          <w:szCs w:val="24"/>
          <w:lang w:val="ru-RU"/>
        </w:rPr>
        <w:t xml:space="preserve"> </w:t>
      </w:r>
      <w:proofErr w:type="spellStart"/>
      <w:r w:rsidR="009F5657" w:rsidRPr="00704B48">
        <w:rPr>
          <w:sz w:val="24"/>
          <w:szCs w:val="24"/>
          <w:lang w:val="ru-RU"/>
        </w:rPr>
        <w:t>броеви</w:t>
      </w:r>
      <w:proofErr w:type="spellEnd"/>
      <w:r w:rsidR="009F5657" w:rsidRPr="00704B48">
        <w:rPr>
          <w:sz w:val="24"/>
          <w:szCs w:val="24"/>
          <w:lang w:val="ru-RU"/>
        </w:rPr>
        <w:t xml:space="preserve"> со кои се </w:t>
      </w:r>
      <w:proofErr w:type="spellStart"/>
      <w:r w:rsidR="009F5657" w:rsidRPr="00704B48">
        <w:rPr>
          <w:sz w:val="24"/>
          <w:szCs w:val="24"/>
          <w:lang w:val="ru-RU"/>
        </w:rPr>
        <w:t>овозможува</w:t>
      </w:r>
      <w:proofErr w:type="spellEnd"/>
      <w:r w:rsidR="009F5657" w:rsidRPr="00704B48">
        <w:rPr>
          <w:sz w:val="24"/>
          <w:szCs w:val="24"/>
          <w:lang w:val="ru-RU"/>
        </w:rPr>
        <w:t xml:space="preserve"> </w:t>
      </w:r>
      <w:proofErr w:type="spellStart"/>
      <w:r w:rsidR="009F5657" w:rsidRPr="00704B48">
        <w:rPr>
          <w:sz w:val="24"/>
          <w:szCs w:val="24"/>
          <w:lang w:val="ru-RU"/>
        </w:rPr>
        <w:t>вршење</w:t>
      </w:r>
      <w:proofErr w:type="spellEnd"/>
      <w:r w:rsidR="009F5657" w:rsidRPr="00704B48">
        <w:rPr>
          <w:sz w:val="24"/>
          <w:szCs w:val="24"/>
          <w:lang w:val="ru-RU"/>
        </w:rPr>
        <w:t xml:space="preserve"> на каков било вид на </w:t>
      </w:r>
      <w:proofErr w:type="spellStart"/>
      <w:r w:rsidR="009F5657" w:rsidRPr="00704B48">
        <w:rPr>
          <w:sz w:val="24"/>
          <w:szCs w:val="24"/>
          <w:lang w:val="ru-RU"/>
        </w:rPr>
        <w:t>финансиски</w:t>
      </w:r>
      <w:proofErr w:type="spellEnd"/>
      <w:r w:rsidR="00B11FED" w:rsidRPr="00704B48">
        <w:rPr>
          <w:sz w:val="24"/>
          <w:szCs w:val="24"/>
          <w:lang w:val="ru-RU"/>
        </w:rPr>
        <w:t xml:space="preserve"> </w:t>
      </w:r>
      <w:r w:rsidR="009F5657" w:rsidRPr="00704B48">
        <w:rPr>
          <w:sz w:val="24"/>
          <w:szCs w:val="24"/>
          <w:lang w:val="ru-RU"/>
        </w:rPr>
        <w:t>трансакции.</w:t>
      </w:r>
    </w:p>
    <w:p w14:paraId="0847302D" w14:textId="6BB586AB" w:rsidR="00437DEC" w:rsidRPr="00704B48" w:rsidRDefault="00B24BE7" w:rsidP="007517FC">
      <w:pPr>
        <w:pStyle w:val="ListParagraph"/>
        <w:numPr>
          <w:ilvl w:val="0"/>
          <w:numId w:val="304"/>
        </w:numPr>
        <w:spacing w:line="242" w:lineRule="auto"/>
        <w:ind w:left="0" w:firstLine="270"/>
        <w:rPr>
          <w:sz w:val="24"/>
          <w:szCs w:val="24"/>
          <w:lang w:val="ru-RU"/>
        </w:rPr>
      </w:pPr>
      <w:r>
        <w:rPr>
          <w:sz w:val="24"/>
          <w:szCs w:val="24"/>
          <w:lang w:val="ru-RU"/>
        </w:rPr>
        <w:t xml:space="preserve"> </w:t>
      </w:r>
      <w:r w:rsidR="00ED6F59" w:rsidRPr="00704B48">
        <w:rPr>
          <w:sz w:val="24"/>
          <w:szCs w:val="24"/>
          <w:lang w:val="ru-RU"/>
        </w:rPr>
        <w:t xml:space="preserve">Под принос од </w:t>
      </w:r>
      <w:proofErr w:type="spellStart"/>
      <w:r w:rsidR="00ED6F59" w:rsidRPr="00704B48">
        <w:rPr>
          <w:sz w:val="24"/>
          <w:szCs w:val="24"/>
          <w:lang w:val="ru-RU"/>
        </w:rPr>
        <w:t>кривично</w:t>
      </w:r>
      <w:proofErr w:type="spellEnd"/>
      <w:r w:rsidR="00ED6F59" w:rsidRPr="00704B48">
        <w:rPr>
          <w:sz w:val="24"/>
          <w:szCs w:val="24"/>
          <w:lang w:val="ru-RU"/>
        </w:rPr>
        <w:t xml:space="preserve"> дело се </w:t>
      </w:r>
      <w:proofErr w:type="spellStart"/>
      <w:r w:rsidR="00ED6F59" w:rsidRPr="00704B48">
        <w:rPr>
          <w:sz w:val="24"/>
          <w:szCs w:val="24"/>
          <w:lang w:val="ru-RU"/>
        </w:rPr>
        <w:t>подразбира</w:t>
      </w:r>
      <w:proofErr w:type="spellEnd"/>
      <w:r w:rsidR="00ED6F59" w:rsidRPr="00704B48">
        <w:rPr>
          <w:sz w:val="24"/>
          <w:szCs w:val="24"/>
          <w:lang w:val="ru-RU"/>
        </w:rPr>
        <w:t xml:space="preserve"> </w:t>
      </w:r>
      <w:proofErr w:type="spellStart"/>
      <w:r w:rsidR="00ED6F59" w:rsidRPr="00704B48">
        <w:rPr>
          <w:sz w:val="24"/>
          <w:szCs w:val="24"/>
          <w:lang w:val="ru-RU"/>
        </w:rPr>
        <w:t>секоја</w:t>
      </w:r>
      <w:proofErr w:type="spellEnd"/>
      <w:r w:rsidR="00ED6F59" w:rsidRPr="00704B48">
        <w:rPr>
          <w:sz w:val="24"/>
          <w:szCs w:val="24"/>
          <w:lang w:val="ru-RU"/>
        </w:rPr>
        <w:t xml:space="preserve"> </w:t>
      </w:r>
      <w:proofErr w:type="spellStart"/>
      <w:r w:rsidR="001C42C4" w:rsidRPr="00704B48">
        <w:rPr>
          <w:sz w:val="24"/>
          <w:szCs w:val="24"/>
          <w:lang w:val="ru-RU"/>
        </w:rPr>
        <w:t>имотна</w:t>
      </w:r>
      <w:proofErr w:type="spellEnd"/>
      <w:r w:rsidR="001C42C4" w:rsidRPr="00704B48">
        <w:rPr>
          <w:sz w:val="24"/>
          <w:szCs w:val="24"/>
          <w:lang w:val="ru-RU"/>
        </w:rPr>
        <w:t xml:space="preserve"> </w:t>
      </w:r>
      <w:proofErr w:type="spellStart"/>
      <w:r w:rsidR="001C42C4" w:rsidRPr="00704B48">
        <w:rPr>
          <w:sz w:val="24"/>
          <w:szCs w:val="24"/>
          <w:lang w:val="ru-RU"/>
        </w:rPr>
        <w:t>корист</w:t>
      </w:r>
      <w:proofErr w:type="spellEnd"/>
      <w:r w:rsidR="001C42C4" w:rsidRPr="00704B48">
        <w:rPr>
          <w:sz w:val="24"/>
          <w:szCs w:val="24"/>
          <w:lang w:val="ru-RU"/>
        </w:rPr>
        <w:t xml:space="preserve"> или друга </w:t>
      </w:r>
      <w:proofErr w:type="spellStart"/>
      <w:r w:rsidR="00ED6F59" w:rsidRPr="00704B48">
        <w:rPr>
          <w:sz w:val="24"/>
          <w:szCs w:val="24"/>
          <w:lang w:val="ru-RU"/>
        </w:rPr>
        <w:t>економска</w:t>
      </w:r>
      <w:proofErr w:type="spellEnd"/>
      <w:r w:rsidR="00ED6F59" w:rsidRPr="00704B48">
        <w:rPr>
          <w:sz w:val="24"/>
          <w:szCs w:val="24"/>
          <w:lang w:val="ru-RU"/>
        </w:rPr>
        <w:t xml:space="preserve"> </w:t>
      </w:r>
      <w:proofErr w:type="spellStart"/>
      <w:r w:rsidR="00ED6F59" w:rsidRPr="00704B48">
        <w:rPr>
          <w:sz w:val="24"/>
          <w:szCs w:val="24"/>
          <w:lang w:val="ru-RU"/>
        </w:rPr>
        <w:t>придобивка</w:t>
      </w:r>
      <w:proofErr w:type="spellEnd"/>
      <w:r w:rsidR="00ED6F59" w:rsidRPr="00704B48">
        <w:rPr>
          <w:sz w:val="24"/>
          <w:szCs w:val="24"/>
          <w:lang w:val="ru-RU"/>
        </w:rPr>
        <w:t xml:space="preserve"> </w:t>
      </w:r>
      <w:proofErr w:type="spellStart"/>
      <w:r w:rsidR="00ED6F59" w:rsidRPr="00704B48">
        <w:rPr>
          <w:sz w:val="24"/>
          <w:szCs w:val="24"/>
          <w:lang w:val="ru-RU"/>
        </w:rPr>
        <w:t>која</w:t>
      </w:r>
      <w:proofErr w:type="spellEnd"/>
      <w:r w:rsidR="00ED6F59" w:rsidRPr="00704B48">
        <w:rPr>
          <w:sz w:val="24"/>
          <w:szCs w:val="24"/>
          <w:lang w:val="ru-RU"/>
        </w:rPr>
        <w:t xml:space="preserve"> </w:t>
      </w:r>
      <w:proofErr w:type="spellStart"/>
      <w:r w:rsidR="00ED6F59" w:rsidRPr="00704B48">
        <w:rPr>
          <w:sz w:val="24"/>
          <w:szCs w:val="24"/>
          <w:lang w:val="ru-RU"/>
        </w:rPr>
        <w:t>произлегува</w:t>
      </w:r>
      <w:proofErr w:type="spellEnd"/>
      <w:r w:rsidR="00ED6F59" w:rsidRPr="00704B48">
        <w:rPr>
          <w:sz w:val="24"/>
          <w:szCs w:val="24"/>
          <w:lang w:val="ru-RU"/>
        </w:rPr>
        <w:t xml:space="preserve"> </w:t>
      </w:r>
      <w:proofErr w:type="spellStart"/>
      <w:r w:rsidR="00ED6F59" w:rsidRPr="00704B48">
        <w:rPr>
          <w:sz w:val="24"/>
          <w:szCs w:val="24"/>
          <w:lang w:val="ru-RU"/>
        </w:rPr>
        <w:t>директно</w:t>
      </w:r>
      <w:proofErr w:type="spellEnd"/>
      <w:r w:rsidR="00ED6F59" w:rsidRPr="00704B48">
        <w:rPr>
          <w:sz w:val="24"/>
          <w:szCs w:val="24"/>
          <w:lang w:val="ru-RU"/>
        </w:rPr>
        <w:t xml:space="preserve"> или </w:t>
      </w:r>
      <w:proofErr w:type="spellStart"/>
      <w:r w:rsidR="00ED6F59" w:rsidRPr="00704B48">
        <w:rPr>
          <w:sz w:val="24"/>
          <w:szCs w:val="24"/>
          <w:lang w:val="ru-RU"/>
        </w:rPr>
        <w:t>индиректно</w:t>
      </w:r>
      <w:proofErr w:type="spellEnd"/>
      <w:r w:rsidR="00ED6F59" w:rsidRPr="00704B48">
        <w:rPr>
          <w:sz w:val="24"/>
          <w:szCs w:val="24"/>
          <w:lang w:val="ru-RU"/>
        </w:rPr>
        <w:t xml:space="preserve"> од </w:t>
      </w:r>
      <w:proofErr w:type="spellStart"/>
      <w:r w:rsidR="00ED6F59" w:rsidRPr="00704B48">
        <w:rPr>
          <w:sz w:val="24"/>
          <w:szCs w:val="24"/>
          <w:lang w:val="ru-RU"/>
        </w:rPr>
        <w:t>кривичното</w:t>
      </w:r>
      <w:proofErr w:type="spellEnd"/>
      <w:r w:rsidR="00ED6F59" w:rsidRPr="00704B48">
        <w:rPr>
          <w:sz w:val="24"/>
          <w:szCs w:val="24"/>
          <w:lang w:val="ru-RU"/>
        </w:rPr>
        <w:t xml:space="preserve"> дело</w:t>
      </w:r>
      <w:r w:rsidR="00170E0D" w:rsidRPr="00704B48">
        <w:rPr>
          <w:sz w:val="24"/>
          <w:szCs w:val="24"/>
          <w:lang w:val="ru-RU"/>
        </w:rPr>
        <w:t xml:space="preserve">, како и принос од </w:t>
      </w:r>
      <w:proofErr w:type="spellStart"/>
      <w:r w:rsidR="00170E0D" w:rsidRPr="00704B48">
        <w:rPr>
          <w:sz w:val="24"/>
          <w:szCs w:val="24"/>
          <w:lang w:val="ru-RU"/>
        </w:rPr>
        <w:t>кривично</w:t>
      </w:r>
      <w:proofErr w:type="spellEnd"/>
      <w:r w:rsidR="00170E0D" w:rsidRPr="00704B48">
        <w:rPr>
          <w:sz w:val="24"/>
          <w:szCs w:val="24"/>
          <w:lang w:val="ru-RU"/>
        </w:rPr>
        <w:t xml:space="preserve"> дело </w:t>
      </w:r>
      <w:proofErr w:type="spellStart"/>
      <w:r w:rsidR="00170E0D" w:rsidRPr="00704B48">
        <w:rPr>
          <w:sz w:val="24"/>
          <w:szCs w:val="24"/>
          <w:lang w:val="ru-RU"/>
        </w:rPr>
        <w:t>сторено</w:t>
      </w:r>
      <w:proofErr w:type="spellEnd"/>
      <w:r w:rsidR="00170E0D" w:rsidRPr="00704B48">
        <w:rPr>
          <w:sz w:val="24"/>
          <w:szCs w:val="24"/>
          <w:lang w:val="ru-RU"/>
        </w:rPr>
        <w:t xml:space="preserve"> во </w:t>
      </w:r>
      <w:proofErr w:type="spellStart"/>
      <w:r w:rsidR="00170E0D" w:rsidRPr="00704B48">
        <w:rPr>
          <w:sz w:val="24"/>
          <w:szCs w:val="24"/>
          <w:lang w:val="ru-RU"/>
        </w:rPr>
        <w:t>странство</w:t>
      </w:r>
      <w:proofErr w:type="spellEnd"/>
      <w:r w:rsidR="00170E0D" w:rsidRPr="00704B48">
        <w:rPr>
          <w:sz w:val="24"/>
          <w:szCs w:val="24"/>
          <w:lang w:val="ru-RU"/>
        </w:rPr>
        <w:t xml:space="preserve">, под </w:t>
      </w:r>
      <w:proofErr w:type="spellStart"/>
      <w:r w:rsidR="00170E0D" w:rsidRPr="00704B48">
        <w:rPr>
          <w:sz w:val="24"/>
          <w:szCs w:val="24"/>
          <w:lang w:val="ru-RU"/>
        </w:rPr>
        <w:t>услов</w:t>
      </w:r>
      <w:proofErr w:type="spellEnd"/>
      <w:r w:rsidR="00170E0D" w:rsidRPr="00704B48">
        <w:rPr>
          <w:sz w:val="24"/>
          <w:szCs w:val="24"/>
          <w:lang w:val="ru-RU"/>
        </w:rPr>
        <w:t xml:space="preserve"> во </w:t>
      </w:r>
      <w:proofErr w:type="spellStart"/>
      <w:r w:rsidR="00170E0D" w:rsidRPr="00704B48">
        <w:rPr>
          <w:sz w:val="24"/>
          <w:szCs w:val="24"/>
          <w:lang w:val="ru-RU"/>
        </w:rPr>
        <w:t>времето</w:t>
      </w:r>
      <w:proofErr w:type="spellEnd"/>
      <w:r w:rsidR="00170E0D" w:rsidRPr="00704B48">
        <w:rPr>
          <w:sz w:val="24"/>
          <w:szCs w:val="24"/>
          <w:lang w:val="ru-RU"/>
        </w:rPr>
        <w:t xml:space="preserve"> кога било </w:t>
      </w:r>
      <w:proofErr w:type="spellStart"/>
      <w:r w:rsidR="00170E0D" w:rsidRPr="00704B48">
        <w:rPr>
          <w:sz w:val="24"/>
          <w:szCs w:val="24"/>
          <w:lang w:val="ru-RU"/>
        </w:rPr>
        <w:t>сторено</w:t>
      </w:r>
      <w:proofErr w:type="spellEnd"/>
      <w:r w:rsidR="00170E0D" w:rsidRPr="00704B48">
        <w:rPr>
          <w:sz w:val="24"/>
          <w:szCs w:val="24"/>
          <w:lang w:val="ru-RU"/>
        </w:rPr>
        <w:t xml:space="preserve"> да било предвидено како </w:t>
      </w:r>
      <w:proofErr w:type="spellStart"/>
      <w:r w:rsidR="00170E0D" w:rsidRPr="00704B48">
        <w:rPr>
          <w:sz w:val="24"/>
          <w:szCs w:val="24"/>
          <w:lang w:val="ru-RU"/>
        </w:rPr>
        <w:t>кривично</w:t>
      </w:r>
      <w:proofErr w:type="spellEnd"/>
      <w:r w:rsidR="00170E0D" w:rsidRPr="00704B48">
        <w:rPr>
          <w:sz w:val="24"/>
          <w:szCs w:val="24"/>
          <w:lang w:val="ru-RU"/>
        </w:rPr>
        <w:t xml:space="preserve"> дело и </w:t>
      </w:r>
      <w:proofErr w:type="spellStart"/>
      <w:r w:rsidR="00170E0D" w:rsidRPr="00704B48">
        <w:rPr>
          <w:sz w:val="24"/>
          <w:szCs w:val="24"/>
          <w:lang w:val="ru-RU"/>
        </w:rPr>
        <w:t>според</w:t>
      </w:r>
      <w:proofErr w:type="spellEnd"/>
      <w:r w:rsidR="00170E0D" w:rsidRPr="00704B48">
        <w:rPr>
          <w:sz w:val="24"/>
          <w:szCs w:val="24"/>
          <w:lang w:val="ru-RU"/>
        </w:rPr>
        <w:t xml:space="preserve"> </w:t>
      </w:r>
      <w:proofErr w:type="spellStart"/>
      <w:r w:rsidR="00170E0D" w:rsidRPr="00704B48">
        <w:rPr>
          <w:sz w:val="24"/>
          <w:szCs w:val="24"/>
          <w:lang w:val="ru-RU"/>
        </w:rPr>
        <w:t>законите</w:t>
      </w:r>
      <w:proofErr w:type="spellEnd"/>
      <w:r w:rsidR="00170E0D" w:rsidRPr="00704B48">
        <w:rPr>
          <w:sz w:val="24"/>
          <w:szCs w:val="24"/>
          <w:lang w:val="ru-RU"/>
        </w:rPr>
        <w:t xml:space="preserve"> на </w:t>
      </w:r>
      <w:proofErr w:type="spellStart"/>
      <w:r w:rsidR="00170E0D" w:rsidRPr="00704B48">
        <w:rPr>
          <w:sz w:val="24"/>
          <w:szCs w:val="24"/>
          <w:lang w:val="ru-RU"/>
        </w:rPr>
        <w:t>државата</w:t>
      </w:r>
      <w:proofErr w:type="spellEnd"/>
      <w:r w:rsidR="00170E0D" w:rsidRPr="00704B48">
        <w:rPr>
          <w:sz w:val="24"/>
          <w:szCs w:val="24"/>
          <w:lang w:val="ru-RU"/>
        </w:rPr>
        <w:t xml:space="preserve"> во </w:t>
      </w:r>
      <w:proofErr w:type="spellStart"/>
      <w:r w:rsidR="00170E0D" w:rsidRPr="00704B48">
        <w:rPr>
          <w:sz w:val="24"/>
          <w:szCs w:val="24"/>
          <w:lang w:val="ru-RU"/>
        </w:rPr>
        <w:t>која</w:t>
      </w:r>
      <w:proofErr w:type="spellEnd"/>
      <w:r w:rsidR="00170E0D" w:rsidRPr="00704B48">
        <w:rPr>
          <w:sz w:val="24"/>
          <w:szCs w:val="24"/>
          <w:lang w:val="ru-RU"/>
        </w:rPr>
        <w:t xml:space="preserve"> е </w:t>
      </w:r>
      <w:proofErr w:type="spellStart"/>
      <w:r w:rsidR="00170E0D" w:rsidRPr="00704B48">
        <w:rPr>
          <w:sz w:val="24"/>
          <w:szCs w:val="24"/>
          <w:lang w:val="ru-RU"/>
        </w:rPr>
        <w:t>сторено</w:t>
      </w:r>
      <w:proofErr w:type="spellEnd"/>
      <w:r w:rsidR="00170E0D" w:rsidRPr="00704B48">
        <w:rPr>
          <w:sz w:val="24"/>
          <w:szCs w:val="24"/>
          <w:lang w:val="ru-RU"/>
        </w:rPr>
        <w:t xml:space="preserve"> и </w:t>
      </w:r>
      <w:proofErr w:type="spellStart"/>
      <w:r w:rsidR="00170E0D" w:rsidRPr="00704B48">
        <w:rPr>
          <w:sz w:val="24"/>
          <w:szCs w:val="24"/>
          <w:lang w:val="ru-RU"/>
        </w:rPr>
        <w:t>според</w:t>
      </w:r>
      <w:proofErr w:type="spellEnd"/>
      <w:r w:rsidR="00170E0D" w:rsidRPr="00704B48">
        <w:rPr>
          <w:sz w:val="24"/>
          <w:szCs w:val="24"/>
          <w:lang w:val="ru-RU"/>
        </w:rPr>
        <w:t xml:space="preserve"> </w:t>
      </w:r>
      <w:proofErr w:type="spellStart"/>
      <w:r w:rsidR="00170E0D" w:rsidRPr="00704B48">
        <w:rPr>
          <w:sz w:val="24"/>
          <w:szCs w:val="24"/>
          <w:lang w:val="ru-RU"/>
        </w:rPr>
        <w:t>законите</w:t>
      </w:r>
      <w:proofErr w:type="spellEnd"/>
      <w:r w:rsidR="00170E0D" w:rsidRPr="00704B48">
        <w:rPr>
          <w:sz w:val="24"/>
          <w:szCs w:val="24"/>
          <w:lang w:val="ru-RU"/>
        </w:rPr>
        <w:t xml:space="preserve"> на </w:t>
      </w:r>
      <w:proofErr w:type="spellStart"/>
      <w:r w:rsidR="00170E0D" w:rsidRPr="00704B48">
        <w:rPr>
          <w:sz w:val="24"/>
          <w:szCs w:val="24"/>
          <w:lang w:val="ru-RU"/>
        </w:rPr>
        <w:t>Република</w:t>
      </w:r>
      <w:proofErr w:type="spellEnd"/>
      <w:r w:rsidR="00170E0D" w:rsidRPr="00704B48">
        <w:rPr>
          <w:sz w:val="24"/>
          <w:szCs w:val="24"/>
          <w:lang w:val="ru-RU"/>
        </w:rPr>
        <w:t xml:space="preserve"> </w:t>
      </w:r>
      <w:proofErr w:type="spellStart"/>
      <w:r w:rsidR="00170E0D" w:rsidRPr="00704B48">
        <w:rPr>
          <w:sz w:val="24"/>
          <w:szCs w:val="24"/>
          <w:lang w:val="ru-RU"/>
        </w:rPr>
        <w:t>Северна</w:t>
      </w:r>
      <w:proofErr w:type="spellEnd"/>
      <w:r w:rsidR="00170E0D" w:rsidRPr="00704B48">
        <w:rPr>
          <w:sz w:val="24"/>
          <w:szCs w:val="24"/>
          <w:lang w:val="ru-RU"/>
        </w:rPr>
        <w:t xml:space="preserve"> </w:t>
      </w:r>
      <w:proofErr w:type="spellStart"/>
      <w:r w:rsidR="00170E0D" w:rsidRPr="00704B48">
        <w:rPr>
          <w:sz w:val="24"/>
          <w:szCs w:val="24"/>
          <w:lang w:val="ru-RU"/>
        </w:rPr>
        <w:t>Македонија</w:t>
      </w:r>
      <w:proofErr w:type="spellEnd"/>
      <w:r w:rsidR="00ED6F59" w:rsidRPr="00704B48">
        <w:rPr>
          <w:sz w:val="24"/>
          <w:szCs w:val="24"/>
          <w:lang w:val="ru-RU"/>
        </w:rPr>
        <w:t>.</w:t>
      </w:r>
      <w:r w:rsidR="00DD15EE" w:rsidRPr="00704B48">
        <w:rPr>
          <w:sz w:val="24"/>
          <w:szCs w:val="24"/>
          <w:lang w:val="ru-RU"/>
        </w:rPr>
        <w:t xml:space="preserve"> </w:t>
      </w:r>
      <w:proofErr w:type="spellStart"/>
      <w:r w:rsidR="00ED6F59" w:rsidRPr="00704B48">
        <w:rPr>
          <w:sz w:val="24"/>
          <w:szCs w:val="24"/>
          <w:lang w:val="ru-RU"/>
        </w:rPr>
        <w:t>Приносот</w:t>
      </w:r>
      <w:proofErr w:type="spellEnd"/>
      <w:r w:rsidR="00ED6F59" w:rsidRPr="00704B48">
        <w:rPr>
          <w:sz w:val="24"/>
          <w:szCs w:val="24"/>
          <w:lang w:val="ru-RU"/>
        </w:rPr>
        <w:t xml:space="preserve"> </w:t>
      </w:r>
      <w:proofErr w:type="spellStart"/>
      <w:r w:rsidR="00ED6F59" w:rsidRPr="00704B48">
        <w:rPr>
          <w:sz w:val="24"/>
          <w:szCs w:val="24"/>
          <w:lang w:val="ru-RU"/>
        </w:rPr>
        <w:t>може</w:t>
      </w:r>
      <w:proofErr w:type="spellEnd"/>
      <w:r w:rsidR="00ED6F59" w:rsidRPr="00704B48">
        <w:rPr>
          <w:sz w:val="24"/>
          <w:szCs w:val="24"/>
          <w:lang w:val="ru-RU"/>
        </w:rPr>
        <w:t xml:space="preserve"> да се </w:t>
      </w:r>
      <w:proofErr w:type="spellStart"/>
      <w:r w:rsidR="00ED6F59" w:rsidRPr="00704B48">
        <w:rPr>
          <w:sz w:val="24"/>
          <w:szCs w:val="24"/>
          <w:lang w:val="ru-RU"/>
        </w:rPr>
        <w:t>состои</w:t>
      </w:r>
      <w:proofErr w:type="spellEnd"/>
      <w:r w:rsidR="00ED6F59" w:rsidRPr="00704B48">
        <w:rPr>
          <w:sz w:val="24"/>
          <w:szCs w:val="24"/>
          <w:lang w:val="ru-RU"/>
        </w:rPr>
        <w:t xml:space="preserve"> од</w:t>
      </w:r>
      <w:r w:rsidR="004D73C9">
        <w:rPr>
          <w:sz w:val="24"/>
          <w:szCs w:val="24"/>
          <w:lang w:val="ru-RU"/>
        </w:rPr>
        <w:t xml:space="preserve"> </w:t>
      </w:r>
      <w:proofErr w:type="spellStart"/>
      <w:r w:rsidR="004D73C9">
        <w:rPr>
          <w:sz w:val="24"/>
          <w:szCs w:val="24"/>
          <w:lang w:val="ru-RU"/>
        </w:rPr>
        <w:t>каква</w:t>
      </w:r>
      <w:proofErr w:type="spellEnd"/>
      <w:r w:rsidR="00ED6F59" w:rsidRPr="00704B48">
        <w:rPr>
          <w:sz w:val="24"/>
          <w:szCs w:val="24"/>
          <w:lang w:val="ru-RU"/>
        </w:rPr>
        <w:t xml:space="preserve"> било форма на </w:t>
      </w:r>
      <w:proofErr w:type="spellStart"/>
      <w:r w:rsidR="00ED6F59" w:rsidRPr="00704B48">
        <w:rPr>
          <w:sz w:val="24"/>
          <w:szCs w:val="24"/>
          <w:lang w:val="ru-RU"/>
        </w:rPr>
        <w:t>имот</w:t>
      </w:r>
      <w:proofErr w:type="spellEnd"/>
      <w:r w:rsidR="00F54919" w:rsidRPr="00704B48">
        <w:rPr>
          <w:sz w:val="24"/>
          <w:szCs w:val="24"/>
          <w:lang w:val="ru-RU"/>
        </w:rPr>
        <w:t xml:space="preserve"> и го </w:t>
      </w:r>
      <w:proofErr w:type="spellStart"/>
      <w:r w:rsidR="00F54919" w:rsidRPr="00704B48">
        <w:rPr>
          <w:sz w:val="24"/>
          <w:szCs w:val="24"/>
          <w:lang w:val="ru-RU"/>
        </w:rPr>
        <w:t>вклучува</w:t>
      </w:r>
      <w:proofErr w:type="spellEnd"/>
      <w:r w:rsidR="00F54919" w:rsidRPr="00704B48">
        <w:rPr>
          <w:sz w:val="24"/>
          <w:szCs w:val="24"/>
          <w:lang w:val="ru-RU"/>
        </w:rPr>
        <w:t xml:space="preserve"> </w:t>
      </w:r>
      <w:proofErr w:type="spellStart"/>
      <w:r w:rsidR="00F54919" w:rsidRPr="00704B48">
        <w:rPr>
          <w:sz w:val="24"/>
          <w:szCs w:val="24"/>
          <w:lang w:val="ru-RU"/>
        </w:rPr>
        <w:t>секое</w:t>
      </w:r>
      <w:proofErr w:type="spellEnd"/>
      <w:r w:rsidR="00F54919" w:rsidRPr="00704B48">
        <w:rPr>
          <w:sz w:val="24"/>
          <w:szCs w:val="24"/>
          <w:lang w:val="ru-RU"/>
        </w:rPr>
        <w:t xml:space="preserve"> </w:t>
      </w:r>
      <w:proofErr w:type="spellStart"/>
      <w:r w:rsidR="00F54919" w:rsidRPr="00704B48">
        <w:rPr>
          <w:sz w:val="24"/>
          <w:szCs w:val="24"/>
          <w:lang w:val="ru-RU"/>
        </w:rPr>
        <w:t>последователно</w:t>
      </w:r>
      <w:proofErr w:type="spellEnd"/>
      <w:r w:rsidR="00F54919" w:rsidRPr="00704B48">
        <w:rPr>
          <w:sz w:val="24"/>
          <w:szCs w:val="24"/>
          <w:lang w:val="ru-RU"/>
        </w:rPr>
        <w:t xml:space="preserve"> </w:t>
      </w:r>
      <w:proofErr w:type="spellStart"/>
      <w:r w:rsidR="00F54919" w:rsidRPr="007517FC">
        <w:rPr>
          <w:sz w:val="24"/>
          <w:szCs w:val="24"/>
          <w:lang w:val="ru-RU"/>
        </w:rPr>
        <w:t>реинвестирање</w:t>
      </w:r>
      <w:proofErr w:type="spellEnd"/>
      <w:r w:rsidR="00F54919" w:rsidRPr="007517FC">
        <w:rPr>
          <w:sz w:val="24"/>
          <w:szCs w:val="24"/>
          <w:lang w:val="ru-RU"/>
        </w:rPr>
        <w:t xml:space="preserve"> или </w:t>
      </w:r>
      <w:proofErr w:type="spellStart"/>
      <w:r w:rsidR="00F54919" w:rsidRPr="007517FC">
        <w:rPr>
          <w:sz w:val="24"/>
          <w:szCs w:val="24"/>
          <w:lang w:val="ru-RU"/>
        </w:rPr>
        <w:t>трансформација</w:t>
      </w:r>
      <w:proofErr w:type="spellEnd"/>
      <w:r w:rsidR="00F54919" w:rsidRPr="007517FC">
        <w:rPr>
          <w:sz w:val="24"/>
          <w:szCs w:val="24"/>
          <w:lang w:val="ru-RU"/>
        </w:rPr>
        <w:t xml:space="preserve"> на </w:t>
      </w:r>
      <w:proofErr w:type="spellStart"/>
      <w:r w:rsidR="00F54919" w:rsidRPr="00704B48">
        <w:rPr>
          <w:sz w:val="24"/>
          <w:szCs w:val="24"/>
          <w:lang w:val="ru-RU"/>
        </w:rPr>
        <w:t>директниот</w:t>
      </w:r>
      <w:proofErr w:type="spellEnd"/>
      <w:r w:rsidR="00F54919" w:rsidRPr="00704B48">
        <w:rPr>
          <w:sz w:val="24"/>
          <w:szCs w:val="24"/>
          <w:lang w:val="ru-RU"/>
        </w:rPr>
        <w:t xml:space="preserve"> принос и</w:t>
      </w:r>
      <w:r w:rsidR="006A4143" w:rsidRPr="00704B48">
        <w:rPr>
          <w:sz w:val="24"/>
          <w:szCs w:val="24"/>
          <w:lang w:val="ru-RU"/>
        </w:rPr>
        <w:t xml:space="preserve"> </w:t>
      </w:r>
      <w:proofErr w:type="spellStart"/>
      <w:r w:rsidR="006A4143" w:rsidRPr="00704B48">
        <w:rPr>
          <w:sz w:val="24"/>
          <w:szCs w:val="24"/>
          <w:lang w:val="ru-RU"/>
        </w:rPr>
        <w:t>секоја</w:t>
      </w:r>
      <w:proofErr w:type="spellEnd"/>
      <w:r w:rsidR="006A4143" w:rsidRPr="00704B48">
        <w:rPr>
          <w:sz w:val="24"/>
          <w:szCs w:val="24"/>
          <w:lang w:val="ru-RU"/>
        </w:rPr>
        <w:t xml:space="preserve"> друга </w:t>
      </w:r>
      <w:proofErr w:type="spellStart"/>
      <w:r w:rsidR="006A4143" w:rsidRPr="00704B48">
        <w:rPr>
          <w:sz w:val="24"/>
          <w:szCs w:val="24"/>
          <w:lang w:val="ru-RU"/>
        </w:rPr>
        <w:t>проценлива</w:t>
      </w:r>
      <w:proofErr w:type="spellEnd"/>
      <w:r w:rsidR="006A4143" w:rsidRPr="00704B48">
        <w:rPr>
          <w:sz w:val="24"/>
          <w:szCs w:val="24"/>
          <w:lang w:val="ru-RU"/>
        </w:rPr>
        <w:t xml:space="preserve"> </w:t>
      </w:r>
      <w:proofErr w:type="spellStart"/>
      <w:r w:rsidR="006A4143" w:rsidRPr="00704B48">
        <w:rPr>
          <w:sz w:val="24"/>
          <w:szCs w:val="24"/>
          <w:lang w:val="ru-RU"/>
        </w:rPr>
        <w:t>корист</w:t>
      </w:r>
      <w:proofErr w:type="spellEnd"/>
      <w:r w:rsidR="009F5657" w:rsidRPr="00704B48">
        <w:rPr>
          <w:sz w:val="24"/>
          <w:szCs w:val="24"/>
          <w:lang w:val="ru-RU"/>
        </w:rPr>
        <w:t>.</w:t>
      </w:r>
    </w:p>
    <w:p w14:paraId="2E0FDAA2" w14:textId="77777777" w:rsidR="00437DEC" w:rsidRPr="00704B48" w:rsidRDefault="00AC596F" w:rsidP="007517FC">
      <w:pPr>
        <w:pStyle w:val="ListParagraph"/>
        <w:numPr>
          <w:ilvl w:val="0"/>
          <w:numId w:val="304"/>
        </w:numPr>
        <w:spacing w:line="242" w:lineRule="auto"/>
        <w:ind w:left="0" w:firstLine="270"/>
        <w:rPr>
          <w:sz w:val="24"/>
          <w:szCs w:val="24"/>
          <w:lang w:val="ru-RU"/>
        </w:rPr>
      </w:pPr>
      <w:r w:rsidRPr="007517FC">
        <w:rPr>
          <w:sz w:val="24"/>
          <w:szCs w:val="24"/>
          <w:lang w:val="ru-RU"/>
        </w:rPr>
        <w:t xml:space="preserve"> </w:t>
      </w:r>
      <w:r w:rsidR="009F5657" w:rsidRPr="00704B48">
        <w:rPr>
          <w:sz w:val="24"/>
          <w:szCs w:val="24"/>
          <w:lang w:val="ru-RU"/>
        </w:rPr>
        <w:t xml:space="preserve">Како сила се смета и </w:t>
      </w:r>
      <w:proofErr w:type="spellStart"/>
      <w:r w:rsidR="009F5657" w:rsidRPr="00704B48">
        <w:rPr>
          <w:sz w:val="24"/>
          <w:szCs w:val="24"/>
          <w:lang w:val="ru-RU"/>
        </w:rPr>
        <w:t>примената</w:t>
      </w:r>
      <w:proofErr w:type="spellEnd"/>
      <w:r w:rsidR="009F5657" w:rsidRPr="00704B48">
        <w:rPr>
          <w:sz w:val="24"/>
          <w:szCs w:val="24"/>
          <w:lang w:val="ru-RU"/>
        </w:rPr>
        <w:t xml:space="preserve"> на </w:t>
      </w:r>
      <w:proofErr w:type="spellStart"/>
      <w:r w:rsidR="009F5657" w:rsidRPr="00704B48">
        <w:rPr>
          <w:sz w:val="24"/>
          <w:szCs w:val="24"/>
          <w:lang w:val="ru-RU"/>
        </w:rPr>
        <w:t>хипноза</w:t>
      </w:r>
      <w:proofErr w:type="spellEnd"/>
      <w:r w:rsidR="009F5657" w:rsidRPr="00704B48">
        <w:rPr>
          <w:sz w:val="24"/>
          <w:szCs w:val="24"/>
          <w:lang w:val="ru-RU"/>
        </w:rPr>
        <w:t xml:space="preserve"> и </w:t>
      </w:r>
      <w:proofErr w:type="spellStart"/>
      <w:r w:rsidR="009F5657" w:rsidRPr="00704B48">
        <w:rPr>
          <w:sz w:val="24"/>
          <w:szCs w:val="24"/>
          <w:lang w:val="ru-RU"/>
        </w:rPr>
        <w:t>замајни</w:t>
      </w:r>
      <w:proofErr w:type="spellEnd"/>
      <w:r w:rsidR="009F5657" w:rsidRPr="00704B48">
        <w:rPr>
          <w:sz w:val="24"/>
          <w:szCs w:val="24"/>
          <w:lang w:val="ru-RU"/>
        </w:rPr>
        <w:t xml:space="preserve"> средства со цел </w:t>
      </w:r>
      <w:proofErr w:type="spellStart"/>
      <w:r w:rsidR="009F5657" w:rsidRPr="00704B48">
        <w:rPr>
          <w:sz w:val="24"/>
          <w:szCs w:val="24"/>
          <w:lang w:val="ru-RU"/>
        </w:rPr>
        <w:t>некој</w:t>
      </w:r>
      <w:proofErr w:type="spellEnd"/>
      <w:r w:rsidR="009F5657" w:rsidRPr="00704B48">
        <w:rPr>
          <w:sz w:val="24"/>
          <w:szCs w:val="24"/>
          <w:lang w:val="ru-RU"/>
        </w:rPr>
        <w:t xml:space="preserve"> да се </w:t>
      </w:r>
      <w:proofErr w:type="spellStart"/>
      <w:r w:rsidR="009F5657" w:rsidRPr="00704B48">
        <w:rPr>
          <w:sz w:val="24"/>
          <w:szCs w:val="24"/>
          <w:lang w:val="ru-RU"/>
        </w:rPr>
        <w:t>доведе</w:t>
      </w:r>
      <w:proofErr w:type="spellEnd"/>
      <w:r w:rsidR="009F5657" w:rsidRPr="00704B48">
        <w:rPr>
          <w:sz w:val="24"/>
          <w:szCs w:val="24"/>
          <w:lang w:val="ru-RU"/>
        </w:rPr>
        <w:t xml:space="preserve"> против </w:t>
      </w:r>
      <w:proofErr w:type="spellStart"/>
      <w:r w:rsidR="009F5657" w:rsidRPr="00704B48">
        <w:rPr>
          <w:sz w:val="24"/>
          <w:szCs w:val="24"/>
          <w:lang w:val="ru-RU"/>
        </w:rPr>
        <w:t>своја</w:t>
      </w:r>
      <w:proofErr w:type="spellEnd"/>
      <w:r w:rsidR="009F5657" w:rsidRPr="00704B48">
        <w:rPr>
          <w:sz w:val="24"/>
          <w:szCs w:val="24"/>
          <w:lang w:val="ru-RU"/>
        </w:rPr>
        <w:t xml:space="preserve"> </w:t>
      </w:r>
      <w:proofErr w:type="spellStart"/>
      <w:r w:rsidR="009F5657" w:rsidRPr="00704B48">
        <w:rPr>
          <w:sz w:val="24"/>
          <w:szCs w:val="24"/>
          <w:lang w:val="ru-RU"/>
        </w:rPr>
        <w:t>волја</w:t>
      </w:r>
      <w:proofErr w:type="spellEnd"/>
      <w:r w:rsidR="009F5657" w:rsidRPr="00704B48">
        <w:rPr>
          <w:sz w:val="24"/>
          <w:szCs w:val="24"/>
          <w:lang w:val="ru-RU"/>
        </w:rPr>
        <w:t xml:space="preserve"> во </w:t>
      </w:r>
      <w:proofErr w:type="spellStart"/>
      <w:r w:rsidR="009F5657" w:rsidRPr="00704B48">
        <w:rPr>
          <w:sz w:val="24"/>
          <w:szCs w:val="24"/>
          <w:lang w:val="ru-RU"/>
        </w:rPr>
        <w:t>несвесна</w:t>
      </w:r>
      <w:proofErr w:type="spellEnd"/>
      <w:r w:rsidR="009F5657" w:rsidRPr="00704B48">
        <w:rPr>
          <w:sz w:val="24"/>
          <w:szCs w:val="24"/>
          <w:lang w:val="ru-RU"/>
        </w:rPr>
        <w:t xml:space="preserve"> </w:t>
      </w:r>
      <w:proofErr w:type="spellStart"/>
      <w:r w:rsidR="009F5657" w:rsidRPr="00704B48">
        <w:rPr>
          <w:sz w:val="24"/>
          <w:szCs w:val="24"/>
          <w:lang w:val="ru-RU"/>
        </w:rPr>
        <w:t>состојба</w:t>
      </w:r>
      <w:proofErr w:type="spellEnd"/>
      <w:r w:rsidR="009F5657" w:rsidRPr="00704B48">
        <w:rPr>
          <w:sz w:val="24"/>
          <w:szCs w:val="24"/>
          <w:lang w:val="ru-RU"/>
        </w:rPr>
        <w:t xml:space="preserve"> или да се </w:t>
      </w:r>
      <w:proofErr w:type="spellStart"/>
      <w:r w:rsidR="009F5657" w:rsidRPr="00704B48">
        <w:rPr>
          <w:sz w:val="24"/>
          <w:szCs w:val="24"/>
          <w:lang w:val="ru-RU"/>
        </w:rPr>
        <w:t>онеспособи</w:t>
      </w:r>
      <w:proofErr w:type="spellEnd"/>
      <w:r w:rsidR="009F5657" w:rsidRPr="00704B48">
        <w:rPr>
          <w:sz w:val="24"/>
          <w:szCs w:val="24"/>
          <w:lang w:val="ru-RU"/>
        </w:rPr>
        <w:t xml:space="preserve"> за отпор.</w:t>
      </w:r>
    </w:p>
    <w:p w14:paraId="314339BE" w14:textId="77777777" w:rsidR="00437DEC" w:rsidRPr="00704B48" w:rsidRDefault="00AC596F" w:rsidP="007517FC">
      <w:pPr>
        <w:pStyle w:val="ListParagraph"/>
        <w:numPr>
          <w:ilvl w:val="0"/>
          <w:numId w:val="304"/>
        </w:numPr>
        <w:spacing w:line="242" w:lineRule="auto"/>
        <w:ind w:left="0" w:firstLine="270"/>
        <w:rPr>
          <w:sz w:val="24"/>
          <w:szCs w:val="24"/>
          <w:lang w:val="ru-RU"/>
        </w:rPr>
      </w:pPr>
      <w:r w:rsidRPr="007517FC">
        <w:rPr>
          <w:sz w:val="24"/>
          <w:szCs w:val="24"/>
          <w:lang w:val="ru-RU"/>
        </w:rPr>
        <w:t xml:space="preserve"> </w:t>
      </w:r>
      <w:r w:rsidR="009F5657" w:rsidRPr="00704B48">
        <w:rPr>
          <w:sz w:val="24"/>
          <w:szCs w:val="24"/>
          <w:lang w:val="ru-RU"/>
        </w:rPr>
        <w:t xml:space="preserve">Под </w:t>
      </w:r>
      <w:proofErr w:type="spellStart"/>
      <w:r w:rsidR="009F5657" w:rsidRPr="00704B48">
        <w:rPr>
          <w:sz w:val="24"/>
          <w:szCs w:val="24"/>
          <w:lang w:val="ru-RU"/>
        </w:rPr>
        <w:t>социјален</w:t>
      </w:r>
      <w:proofErr w:type="spellEnd"/>
      <w:r w:rsidR="009F5657" w:rsidRPr="00704B48">
        <w:rPr>
          <w:sz w:val="24"/>
          <w:szCs w:val="24"/>
          <w:lang w:val="ru-RU"/>
        </w:rPr>
        <w:t xml:space="preserve"> орган се </w:t>
      </w:r>
      <w:proofErr w:type="spellStart"/>
      <w:r w:rsidR="009F5657" w:rsidRPr="00704B48">
        <w:rPr>
          <w:sz w:val="24"/>
          <w:szCs w:val="24"/>
          <w:lang w:val="ru-RU"/>
        </w:rPr>
        <w:t>сметаат</w:t>
      </w:r>
      <w:proofErr w:type="spellEnd"/>
      <w:r w:rsidR="009F5657" w:rsidRPr="00704B48">
        <w:rPr>
          <w:sz w:val="24"/>
          <w:szCs w:val="24"/>
          <w:lang w:val="ru-RU"/>
        </w:rPr>
        <w:t xml:space="preserve"> центрите за </w:t>
      </w:r>
      <w:proofErr w:type="spellStart"/>
      <w:r w:rsidR="009F5657" w:rsidRPr="00704B48">
        <w:rPr>
          <w:sz w:val="24"/>
          <w:szCs w:val="24"/>
          <w:lang w:val="ru-RU"/>
        </w:rPr>
        <w:t>социјална</w:t>
      </w:r>
      <w:proofErr w:type="spellEnd"/>
      <w:r w:rsidR="009F5657" w:rsidRPr="00704B48">
        <w:rPr>
          <w:sz w:val="24"/>
          <w:szCs w:val="24"/>
          <w:lang w:val="ru-RU"/>
        </w:rPr>
        <w:t xml:space="preserve"> работа и </w:t>
      </w:r>
      <w:proofErr w:type="spellStart"/>
      <w:r w:rsidR="009F5657" w:rsidRPr="00704B48">
        <w:rPr>
          <w:sz w:val="24"/>
          <w:szCs w:val="24"/>
          <w:lang w:val="ru-RU"/>
        </w:rPr>
        <w:t>другите</w:t>
      </w:r>
      <w:proofErr w:type="spellEnd"/>
      <w:r w:rsidR="009F5657" w:rsidRPr="00704B48">
        <w:rPr>
          <w:sz w:val="24"/>
          <w:szCs w:val="24"/>
          <w:lang w:val="ru-RU"/>
        </w:rPr>
        <w:t xml:space="preserve"> установи </w:t>
      </w:r>
      <w:proofErr w:type="spellStart"/>
      <w:r w:rsidR="009F5657" w:rsidRPr="00704B48">
        <w:rPr>
          <w:sz w:val="24"/>
          <w:szCs w:val="24"/>
          <w:lang w:val="ru-RU"/>
        </w:rPr>
        <w:t>што</w:t>
      </w:r>
      <w:proofErr w:type="spellEnd"/>
      <w:r w:rsidR="009F5657" w:rsidRPr="00704B48">
        <w:rPr>
          <w:sz w:val="24"/>
          <w:szCs w:val="24"/>
          <w:lang w:val="ru-RU"/>
        </w:rPr>
        <w:t xml:space="preserve"> </w:t>
      </w:r>
      <w:proofErr w:type="spellStart"/>
      <w:r w:rsidR="009F5657" w:rsidRPr="00704B48">
        <w:rPr>
          <w:sz w:val="24"/>
          <w:szCs w:val="24"/>
          <w:lang w:val="ru-RU"/>
        </w:rPr>
        <w:t>вршат</w:t>
      </w:r>
      <w:proofErr w:type="spellEnd"/>
      <w:r w:rsidR="009F5657" w:rsidRPr="00704B48">
        <w:rPr>
          <w:sz w:val="24"/>
          <w:szCs w:val="24"/>
          <w:lang w:val="ru-RU"/>
        </w:rPr>
        <w:t xml:space="preserve"> </w:t>
      </w:r>
      <w:proofErr w:type="spellStart"/>
      <w:r w:rsidR="009F5657" w:rsidRPr="00704B48">
        <w:rPr>
          <w:sz w:val="24"/>
          <w:szCs w:val="24"/>
          <w:lang w:val="ru-RU"/>
        </w:rPr>
        <w:t>социјална</w:t>
      </w:r>
      <w:proofErr w:type="spellEnd"/>
      <w:r w:rsidR="001F0707" w:rsidRPr="00704B48">
        <w:rPr>
          <w:sz w:val="24"/>
          <w:szCs w:val="24"/>
          <w:lang w:val="ru-RU"/>
        </w:rPr>
        <w:t xml:space="preserve"> </w:t>
      </w:r>
      <w:proofErr w:type="spellStart"/>
      <w:r w:rsidR="009F5657" w:rsidRPr="00704B48">
        <w:rPr>
          <w:sz w:val="24"/>
          <w:szCs w:val="24"/>
          <w:lang w:val="ru-RU"/>
        </w:rPr>
        <w:t>дејност</w:t>
      </w:r>
      <w:proofErr w:type="spellEnd"/>
      <w:r w:rsidR="009F5657" w:rsidRPr="00704B48">
        <w:rPr>
          <w:sz w:val="24"/>
          <w:szCs w:val="24"/>
          <w:lang w:val="ru-RU"/>
        </w:rPr>
        <w:t>.</w:t>
      </w:r>
    </w:p>
    <w:p w14:paraId="7B0AED09" w14:textId="77777777" w:rsidR="00437DEC" w:rsidRPr="00704B48" w:rsidRDefault="00AC596F" w:rsidP="007517FC">
      <w:pPr>
        <w:pStyle w:val="ListParagraph"/>
        <w:numPr>
          <w:ilvl w:val="0"/>
          <w:numId w:val="304"/>
        </w:numPr>
        <w:spacing w:line="242" w:lineRule="auto"/>
        <w:ind w:left="0" w:right="115" w:firstLine="270"/>
        <w:rPr>
          <w:sz w:val="24"/>
          <w:szCs w:val="24"/>
          <w:lang w:val="ru-RU"/>
        </w:rPr>
      </w:pPr>
      <w:r w:rsidRPr="007517FC">
        <w:rPr>
          <w:sz w:val="24"/>
          <w:szCs w:val="24"/>
          <w:lang w:val="ru-RU"/>
        </w:rPr>
        <w:t xml:space="preserve"> </w:t>
      </w:r>
      <w:r w:rsidR="009F5657" w:rsidRPr="00704B48">
        <w:rPr>
          <w:sz w:val="24"/>
          <w:szCs w:val="24"/>
          <w:lang w:val="ru-RU"/>
        </w:rPr>
        <w:t xml:space="preserve">Како </w:t>
      </w:r>
      <w:proofErr w:type="spellStart"/>
      <w:r w:rsidR="009F5657" w:rsidRPr="00704B48">
        <w:rPr>
          <w:sz w:val="24"/>
          <w:szCs w:val="24"/>
          <w:lang w:val="ru-RU"/>
        </w:rPr>
        <w:t>моторно</w:t>
      </w:r>
      <w:proofErr w:type="spellEnd"/>
      <w:r w:rsidR="009F5657" w:rsidRPr="00704B48">
        <w:rPr>
          <w:sz w:val="24"/>
          <w:szCs w:val="24"/>
          <w:lang w:val="ru-RU"/>
        </w:rPr>
        <w:t xml:space="preserve"> возило се смета </w:t>
      </w:r>
      <w:proofErr w:type="spellStart"/>
      <w:r w:rsidR="009F5657" w:rsidRPr="00704B48">
        <w:rPr>
          <w:sz w:val="24"/>
          <w:szCs w:val="24"/>
          <w:lang w:val="ru-RU"/>
        </w:rPr>
        <w:t>секое</w:t>
      </w:r>
      <w:proofErr w:type="spellEnd"/>
      <w:r w:rsidR="009F5657" w:rsidRPr="00704B48">
        <w:rPr>
          <w:sz w:val="24"/>
          <w:szCs w:val="24"/>
          <w:lang w:val="ru-RU"/>
        </w:rPr>
        <w:t xml:space="preserve"> </w:t>
      </w:r>
      <w:proofErr w:type="spellStart"/>
      <w:r w:rsidR="009F5657" w:rsidRPr="00704B48">
        <w:rPr>
          <w:sz w:val="24"/>
          <w:szCs w:val="24"/>
          <w:lang w:val="ru-RU"/>
        </w:rPr>
        <w:t>сообраќајно</w:t>
      </w:r>
      <w:proofErr w:type="spellEnd"/>
      <w:r w:rsidR="009F5657" w:rsidRPr="00704B48">
        <w:rPr>
          <w:sz w:val="24"/>
          <w:szCs w:val="24"/>
          <w:lang w:val="ru-RU"/>
        </w:rPr>
        <w:t xml:space="preserve"> средство на </w:t>
      </w:r>
      <w:proofErr w:type="spellStart"/>
      <w:r w:rsidR="009F5657" w:rsidRPr="00704B48">
        <w:rPr>
          <w:sz w:val="24"/>
          <w:szCs w:val="24"/>
          <w:lang w:val="ru-RU"/>
        </w:rPr>
        <w:t>моторен</w:t>
      </w:r>
      <w:proofErr w:type="spellEnd"/>
      <w:r w:rsidR="009F5657" w:rsidRPr="00704B48">
        <w:rPr>
          <w:sz w:val="24"/>
          <w:szCs w:val="24"/>
          <w:lang w:val="ru-RU"/>
        </w:rPr>
        <w:t xml:space="preserve"> погон во </w:t>
      </w:r>
      <w:proofErr w:type="spellStart"/>
      <w:r w:rsidR="009F5657" w:rsidRPr="00704B48">
        <w:rPr>
          <w:sz w:val="24"/>
          <w:szCs w:val="24"/>
          <w:lang w:val="ru-RU"/>
        </w:rPr>
        <w:t>сувоземниот</w:t>
      </w:r>
      <w:proofErr w:type="spellEnd"/>
      <w:r w:rsidR="009F5657" w:rsidRPr="00704B48">
        <w:rPr>
          <w:sz w:val="24"/>
          <w:szCs w:val="24"/>
          <w:lang w:val="ru-RU"/>
        </w:rPr>
        <w:t xml:space="preserve">, </w:t>
      </w:r>
      <w:proofErr w:type="spellStart"/>
      <w:r w:rsidR="009F5657" w:rsidRPr="00704B48">
        <w:rPr>
          <w:sz w:val="24"/>
          <w:szCs w:val="24"/>
          <w:lang w:val="ru-RU"/>
        </w:rPr>
        <w:t>водниот</w:t>
      </w:r>
      <w:proofErr w:type="spellEnd"/>
      <w:r w:rsidR="009F5657" w:rsidRPr="00704B48">
        <w:rPr>
          <w:sz w:val="24"/>
          <w:szCs w:val="24"/>
          <w:lang w:val="ru-RU"/>
        </w:rPr>
        <w:t xml:space="preserve"> и </w:t>
      </w:r>
      <w:proofErr w:type="spellStart"/>
      <w:r w:rsidR="009F5657" w:rsidRPr="00704B48">
        <w:rPr>
          <w:sz w:val="24"/>
          <w:szCs w:val="24"/>
          <w:lang w:val="ru-RU"/>
        </w:rPr>
        <w:t>воздушниот</w:t>
      </w:r>
      <w:proofErr w:type="spellEnd"/>
      <w:r w:rsidR="001F0707" w:rsidRPr="00704B48">
        <w:rPr>
          <w:sz w:val="24"/>
          <w:szCs w:val="24"/>
          <w:lang w:val="ru-RU"/>
        </w:rPr>
        <w:t xml:space="preserve"> </w:t>
      </w:r>
      <w:proofErr w:type="spellStart"/>
      <w:r w:rsidR="009F5657" w:rsidRPr="00704B48">
        <w:rPr>
          <w:sz w:val="24"/>
          <w:szCs w:val="24"/>
          <w:lang w:val="ru-RU"/>
        </w:rPr>
        <w:t>сообраќај</w:t>
      </w:r>
      <w:proofErr w:type="spellEnd"/>
      <w:r w:rsidR="009F5657" w:rsidRPr="00704B48">
        <w:rPr>
          <w:sz w:val="24"/>
          <w:szCs w:val="24"/>
          <w:lang w:val="ru-RU"/>
        </w:rPr>
        <w:t>.</w:t>
      </w:r>
    </w:p>
    <w:p w14:paraId="6D346941" w14:textId="6E465F17" w:rsidR="00482832" w:rsidRPr="00704B48" w:rsidRDefault="00482832" w:rsidP="00AC596F">
      <w:pPr>
        <w:spacing w:line="242" w:lineRule="auto"/>
        <w:ind w:firstLine="270"/>
        <w:jc w:val="both"/>
        <w:rPr>
          <w:sz w:val="24"/>
          <w:szCs w:val="24"/>
          <w:lang w:val="ru-RU"/>
        </w:rPr>
      </w:pPr>
      <w:r w:rsidRPr="00704B48">
        <w:rPr>
          <w:sz w:val="24"/>
          <w:szCs w:val="24"/>
          <w:lang w:val="ru-RU"/>
        </w:rPr>
        <w:t>(</w:t>
      </w:r>
      <w:r w:rsidR="00CD29ED" w:rsidRPr="00704B48">
        <w:rPr>
          <w:sz w:val="24"/>
          <w:szCs w:val="24"/>
          <w:lang w:val="ru-RU"/>
        </w:rPr>
        <w:t>2</w:t>
      </w:r>
      <w:r w:rsidR="006B3CEF" w:rsidRPr="00704B48">
        <w:rPr>
          <w:sz w:val="24"/>
          <w:szCs w:val="24"/>
          <w:lang w:val="ru-RU"/>
        </w:rPr>
        <w:t>2</w:t>
      </w:r>
      <w:r w:rsidRPr="00704B48">
        <w:rPr>
          <w:sz w:val="24"/>
          <w:szCs w:val="24"/>
          <w:lang w:val="ru-RU"/>
        </w:rPr>
        <w:t xml:space="preserve">) </w:t>
      </w:r>
      <w:r w:rsidR="00E56551" w:rsidRPr="00704B48">
        <w:rPr>
          <w:sz w:val="24"/>
          <w:szCs w:val="24"/>
          <w:lang w:val="ru-RU"/>
        </w:rPr>
        <w:t xml:space="preserve">Под </w:t>
      </w:r>
      <w:proofErr w:type="spellStart"/>
      <w:r w:rsidR="00E56551" w:rsidRPr="00704B48">
        <w:rPr>
          <w:sz w:val="24"/>
          <w:szCs w:val="24"/>
          <w:lang w:val="ru-RU"/>
        </w:rPr>
        <w:t>с</w:t>
      </w:r>
      <w:r w:rsidR="009F5657" w:rsidRPr="00704B48">
        <w:rPr>
          <w:sz w:val="24"/>
          <w:szCs w:val="24"/>
          <w:lang w:val="ru-RU"/>
        </w:rPr>
        <w:t>емејно</w:t>
      </w:r>
      <w:proofErr w:type="spellEnd"/>
      <w:r w:rsidR="009F5657" w:rsidRPr="00704B48">
        <w:rPr>
          <w:sz w:val="24"/>
          <w:szCs w:val="24"/>
          <w:lang w:val="ru-RU"/>
        </w:rPr>
        <w:t xml:space="preserve"> </w:t>
      </w:r>
      <w:proofErr w:type="spellStart"/>
      <w:r w:rsidR="009F5657" w:rsidRPr="00704B48">
        <w:rPr>
          <w:sz w:val="24"/>
          <w:szCs w:val="24"/>
          <w:lang w:val="ru-RU"/>
        </w:rPr>
        <w:t>насилство</w:t>
      </w:r>
      <w:proofErr w:type="spellEnd"/>
      <w:r w:rsidR="00E56551" w:rsidRPr="00704B48">
        <w:rPr>
          <w:sz w:val="24"/>
          <w:szCs w:val="24"/>
          <w:lang w:val="ru-RU"/>
        </w:rPr>
        <w:t xml:space="preserve"> се</w:t>
      </w:r>
      <w:r w:rsidR="009F5657" w:rsidRPr="00704B48">
        <w:rPr>
          <w:sz w:val="24"/>
          <w:szCs w:val="24"/>
          <w:lang w:val="ru-RU"/>
        </w:rPr>
        <w:t xml:space="preserve"> под</w:t>
      </w:r>
      <w:r w:rsidR="00F15291" w:rsidRPr="00704B48">
        <w:rPr>
          <w:sz w:val="24"/>
          <w:szCs w:val="24"/>
          <w:lang w:val="mk-MK"/>
        </w:rPr>
        <w:t>р</w:t>
      </w:r>
      <w:proofErr w:type="spellStart"/>
      <w:r w:rsidR="009F5657" w:rsidRPr="00704B48">
        <w:rPr>
          <w:sz w:val="24"/>
          <w:szCs w:val="24"/>
          <w:lang w:val="ru-RU"/>
        </w:rPr>
        <w:t>азбира</w:t>
      </w:r>
      <w:proofErr w:type="spellEnd"/>
      <w:r w:rsidR="009F5657" w:rsidRPr="00704B48">
        <w:rPr>
          <w:sz w:val="24"/>
          <w:szCs w:val="24"/>
          <w:lang w:val="ru-RU"/>
        </w:rPr>
        <w:t xml:space="preserve"> </w:t>
      </w:r>
      <w:proofErr w:type="spellStart"/>
      <w:r w:rsidR="009F5657" w:rsidRPr="00704B48">
        <w:rPr>
          <w:sz w:val="24"/>
          <w:szCs w:val="24"/>
          <w:lang w:val="ru-RU"/>
        </w:rPr>
        <w:t>малтретирање</w:t>
      </w:r>
      <w:proofErr w:type="spellEnd"/>
      <w:r w:rsidR="009F5657" w:rsidRPr="00704B48">
        <w:rPr>
          <w:sz w:val="24"/>
          <w:szCs w:val="24"/>
          <w:lang w:val="ru-RU"/>
        </w:rPr>
        <w:t>,</w:t>
      </w:r>
      <w:r w:rsidR="00E56551" w:rsidRPr="00704B48">
        <w:rPr>
          <w:sz w:val="24"/>
          <w:szCs w:val="24"/>
          <w:lang w:val="ru-RU"/>
        </w:rPr>
        <w:t xml:space="preserve"> </w:t>
      </w:r>
      <w:proofErr w:type="spellStart"/>
      <w:r w:rsidR="009F5657" w:rsidRPr="00704B48">
        <w:rPr>
          <w:sz w:val="24"/>
          <w:szCs w:val="24"/>
          <w:lang w:val="ru-RU"/>
        </w:rPr>
        <w:t>навредување</w:t>
      </w:r>
      <w:proofErr w:type="spellEnd"/>
      <w:r w:rsidR="009F5657" w:rsidRPr="00704B48">
        <w:rPr>
          <w:sz w:val="24"/>
          <w:szCs w:val="24"/>
          <w:lang w:val="ru-RU"/>
        </w:rPr>
        <w:t xml:space="preserve">, </w:t>
      </w:r>
      <w:proofErr w:type="spellStart"/>
      <w:r w:rsidR="009F5657" w:rsidRPr="00704B48">
        <w:rPr>
          <w:sz w:val="24"/>
          <w:szCs w:val="24"/>
          <w:lang w:val="ru-RU"/>
        </w:rPr>
        <w:t>загрозување</w:t>
      </w:r>
      <w:proofErr w:type="spellEnd"/>
      <w:r w:rsidR="009F5657" w:rsidRPr="00704B48">
        <w:rPr>
          <w:sz w:val="24"/>
          <w:szCs w:val="24"/>
          <w:lang w:val="ru-RU"/>
        </w:rPr>
        <w:t xml:space="preserve"> на </w:t>
      </w:r>
      <w:proofErr w:type="spellStart"/>
      <w:r w:rsidR="009F5657" w:rsidRPr="00704B48">
        <w:rPr>
          <w:sz w:val="24"/>
          <w:szCs w:val="24"/>
          <w:lang w:val="ru-RU"/>
        </w:rPr>
        <w:t>сигурноста</w:t>
      </w:r>
      <w:proofErr w:type="spellEnd"/>
      <w:r w:rsidR="009F5657" w:rsidRPr="00704B48">
        <w:rPr>
          <w:sz w:val="24"/>
          <w:szCs w:val="24"/>
          <w:lang w:val="ru-RU"/>
        </w:rPr>
        <w:t xml:space="preserve">, телесно </w:t>
      </w:r>
      <w:proofErr w:type="spellStart"/>
      <w:r w:rsidR="009F5657" w:rsidRPr="00704B48">
        <w:rPr>
          <w:sz w:val="24"/>
          <w:szCs w:val="24"/>
          <w:lang w:val="ru-RU"/>
        </w:rPr>
        <w:t>повредување</w:t>
      </w:r>
      <w:proofErr w:type="spellEnd"/>
      <w:r w:rsidR="009F5657" w:rsidRPr="00704B48">
        <w:rPr>
          <w:sz w:val="24"/>
          <w:szCs w:val="24"/>
          <w:lang w:val="ru-RU"/>
        </w:rPr>
        <w:t xml:space="preserve">, </w:t>
      </w:r>
      <w:proofErr w:type="spellStart"/>
      <w:r w:rsidR="009F5657" w:rsidRPr="00704B48">
        <w:rPr>
          <w:sz w:val="24"/>
          <w:szCs w:val="24"/>
          <w:lang w:val="ru-RU"/>
        </w:rPr>
        <w:t>полово</w:t>
      </w:r>
      <w:proofErr w:type="spellEnd"/>
      <w:r w:rsidR="009F5657" w:rsidRPr="00704B48">
        <w:rPr>
          <w:sz w:val="24"/>
          <w:szCs w:val="24"/>
          <w:lang w:val="ru-RU"/>
        </w:rPr>
        <w:t xml:space="preserve"> или </w:t>
      </w:r>
      <w:proofErr w:type="spellStart"/>
      <w:r w:rsidR="009F5657" w:rsidRPr="00704B48">
        <w:rPr>
          <w:sz w:val="24"/>
          <w:szCs w:val="24"/>
          <w:lang w:val="ru-RU"/>
        </w:rPr>
        <w:t>друго</w:t>
      </w:r>
      <w:proofErr w:type="spellEnd"/>
      <w:r w:rsidR="009F5657" w:rsidRPr="00704B48">
        <w:rPr>
          <w:sz w:val="24"/>
          <w:szCs w:val="24"/>
          <w:lang w:val="ru-RU"/>
        </w:rPr>
        <w:t xml:space="preserve"> </w:t>
      </w:r>
      <w:proofErr w:type="spellStart"/>
      <w:r w:rsidR="009F5657" w:rsidRPr="00704B48">
        <w:rPr>
          <w:sz w:val="24"/>
          <w:szCs w:val="24"/>
          <w:lang w:val="ru-RU"/>
        </w:rPr>
        <w:t>псих</w:t>
      </w:r>
      <w:r w:rsidR="00F15291" w:rsidRPr="00704B48">
        <w:rPr>
          <w:sz w:val="24"/>
          <w:szCs w:val="24"/>
          <w:lang w:val="ru-RU"/>
        </w:rPr>
        <w:t>олош</w:t>
      </w:r>
      <w:r w:rsidR="009F5657" w:rsidRPr="00704B48">
        <w:rPr>
          <w:sz w:val="24"/>
          <w:szCs w:val="24"/>
          <w:lang w:val="ru-RU"/>
        </w:rPr>
        <w:t>ко</w:t>
      </w:r>
      <w:proofErr w:type="spellEnd"/>
      <w:r w:rsidR="00730F07" w:rsidRPr="00704B48">
        <w:rPr>
          <w:sz w:val="24"/>
          <w:szCs w:val="24"/>
          <w:lang w:val="ru-RU"/>
        </w:rPr>
        <w:t xml:space="preserve">, </w:t>
      </w:r>
      <w:proofErr w:type="spellStart"/>
      <w:r w:rsidR="009F5657" w:rsidRPr="00704B48">
        <w:rPr>
          <w:sz w:val="24"/>
          <w:szCs w:val="24"/>
          <w:lang w:val="ru-RU"/>
        </w:rPr>
        <w:t>физичко</w:t>
      </w:r>
      <w:proofErr w:type="spellEnd"/>
      <w:r w:rsidR="009F5657" w:rsidRPr="00704B48">
        <w:rPr>
          <w:sz w:val="24"/>
          <w:szCs w:val="24"/>
          <w:lang w:val="ru-RU"/>
        </w:rPr>
        <w:t xml:space="preserve"> </w:t>
      </w:r>
      <w:r w:rsidR="00730F07" w:rsidRPr="00704B48">
        <w:rPr>
          <w:sz w:val="24"/>
          <w:szCs w:val="24"/>
          <w:lang w:val="ru-RU"/>
        </w:rPr>
        <w:t xml:space="preserve">или </w:t>
      </w:r>
      <w:proofErr w:type="spellStart"/>
      <w:r w:rsidR="00730F07" w:rsidRPr="00704B48">
        <w:rPr>
          <w:sz w:val="24"/>
          <w:szCs w:val="24"/>
          <w:lang w:val="ru-RU"/>
        </w:rPr>
        <w:t>економско</w:t>
      </w:r>
      <w:proofErr w:type="spellEnd"/>
      <w:r w:rsidR="00730F07" w:rsidRPr="00704B48">
        <w:rPr>
          <w:sz w:val="24"/>
          <w:szCs w:val="24"/>
          <w:lang w:val="ru-RU"/>
        </w:rPr>
        <w:t xml:space="preserve"> </w:t>
      </w:r>
      <w:proofErr w:type="spellStart"/>
      <w:r w:rsidR="009F5657" w:rsidRPr="00704B48">
        <w:rPr>
          <w:sz w:val="24"/>
          <w:szCs w:val="24"/>
          <w:lang w:val="ru-RU"/>
        </w:rPr>
        <w:t>насилство</w:t>
      </w:r>
      <w:proofErr w:type="spellEnd"/>
      <w:r w:rsidR="009F5657" w:rsidRPr="00704B48">
        <w:rPr>
          <w:sz w:val="24"/>
          <w:szCs w:val="24"/>
          <w:lang w:val="ru-RU"/>
        </w:rPr>
        <w:t xml:space="preserve"> со кое се </w:t>
      </w:r>
      <w:proofErr w:type="spellStart"/>
      <w:r w:rsidR="009F5657" w:rsidRPr="00704B48">
        <w:rPr>
          <w:sz w:val="24"/>
          <w:szCs w:val="24"/>
          <w:lang w:val="ru-RU"/>
        </w:rPr>
        <w:t>предизвикува</w:t>
      </w:r>
      <w:proofErr w:type="spellEnd"/>
      <w:r w:rsidR="009F5657" w:rsidRPr="00704B48">
        <w:rPr>
          <w:sz w:val="24"/>
          <w:szCs w:val="24"/>
          <w:lang w:val="ru-RU"/>
        </w:rPr>
        <w:t xml:space="preserve"> чувство на </w:t>
      </w:r>
      <w:proofErr w:type="spellStart"/>
      <w:r w:rsidR="009F5657" w:rsidRPr="00704B48">
        <w:rPr>
          <w:sz w:val="24"/>
          <w:szCs w:val="24"/>
          <w:lang w:val="ru-RU"/>
        </w:rPr>
        <w:t>несигурност</w:t>
      </w:r>
      <w:proofErr w:type="spellEnd"/>
      <w:r w:rsidR="009F5657" w:rsidRPr="00704B48">
        <w:rPr>
          <w:sz w:val="24"/>
          <w:szCs w:val="24"/>
          <w:lang w:val="ru-RU"/>
        </w:rPr>
        <w:t xml:space="preserve">, </w:t>
      </w:r>
      <w:proofErr w:type="spellStart"/>
      <w:r w:rsidR="009F5657" w:rsidRPr="00704B48">
        <w:rPr>
          <w:sz w:val="24"/>
          <w:szCs w:val="24"/>
          <w:lang w:val="ru-RU"/>
        </w:rPr>
        <w:t>загрозување</w:t>
      </w:r>
      <w:proofErr w:type="spellEnd"/>
      <w:r w:rsidR="009F5657" w:rsidRPr="00704B48">
        <w:rPr>
          <w:sz w:val="24"/>
          <w:szCs w:val="24"/>
          <w:lang w:val="ru-RU"/>
        </w:rPr>
        <w:t xml:space="preserve"> или </w:t>
      </w:r>
      <w:proofErr w:type="spellStart"/>
      <w:r w:rsidR="009F5657" w:rsidRPr="00704B48">
        <w:rPr>
          <w:sz w:val="24"/>
          <w:szCs w:val="24"/>
          <w:lang w:val="ru-RU"/>
        </w:rPr>
        <w:t>страв</w:t>
      </w:r>
      <w:proofErr w:type="spellEnd"/>
      <w:r w:rsidR="009F5657" w:rsidRPr="00704B48">
        <w:rPr>
          <w:sz w:val="24"/>
          <w:szCs w:val="24"/>
          <w:lang w:val="ru-RU"/>
        </w:rPr>
        <w:t>,</w:t>
      </w:r>
      <w:r w:rsidR="00E56551" w:rsidRPr="00704B48">
        <w:rPr>
          <w:sz w:val="24"/>
          <w:szCs w:val="24"/>
          <w:lang w:val="ru-RU"/>
        </w:rPr>
        <w:t xml:space="preserve"> </w:t>
      </w:r>
      <w:proofErr w:type="spellStart"/>
      <w:r w:rsidR="00F15291" w:rsidRPr="00704B48">
        <w:rPr>
          <w:sz w:val="24"/>
          <w:szCs w:val="24"/>
          <w:lang w:val="ru-RU"/>
        </w:rPr>
        <w:t>вклучувајќи</w:t>
      </w:r>
      <w:proofErr w:type="spellEnd"/>
      <w:r w:rsidR="00F15291" w:rsidRPr="00704B48">
        <w:rPr>
          <w:sz w:val="24"/>
          <w:szCs w:val="24"/>
          <w:lang w:val="ru-RU"/>
        </w:rPr>
        <w:t xml:space="preserve"> и </w:t>
      </w:r>
      <w:proofErr w:type="spellStart"/>
      <w:r w:rsidR="00F15291" w:rsidRPr="00704B48">
        <w:rPr>
          <w:sz w:val="24"/>
          <w:szCs w:val="24"/>
          <w:lang w:val="ru-RU"/>
        </w:rPr>
        <w:t>закани</w:t>
      </w:r>
      <w:proofErr w:type="spellEnd"/>
      <w:r w:rsidR="00F15291" w:rsidRPr="00704B48">
        <w:rPr>
          <w:sz w:val="24"/>
          <w:szCs w:val="24"/>
          <w:lang w:val="ru-RU"/>
        </w:rPr>
        <w:t xml:space="preserve"> за </w:t>
      </w:r>
      <w:proofErr w:type="spellStart"/>
      <w:r w:rsidR="00F15291" w:rsidRPr="00704B48">
        <w:rPr>
          <w:sz w:val="24"/>
          <w:szCs w:val="24"/>
          <w:lang w:val="ru-RU"/>
        </w:rPr>
        <w:t>такви</w:t>
      </w:r>
      <w:proofErr w:type="spellEnd"/>
      <w:r w:rsidR="00F15291" w:rsidRPr="00704B48">
        <w:rPr>
          <w:sz w:val="24"/>
          <w:szCs w:val="24"/>
          <w:lang w:val="ru-RU"/>
        </w:rPr>
        <w:t xml:space="preserve"> </w:t>
      </w:r>
      <w:proofErr w:type="spellStart"/>
      <w:r w:rsidR="00F15291" w:rsidRPr="00704B48">
        <w:rPr>
          <w:sz w:val="24"/>
          <w:szCs w:val="24"/>
          <w:lang w:val="ru-RU"/>
        </w:rPr>
        <w:t>дејствија</w:t>
      </w:r>
      <w:proofErr w:type="spellEnd"/>
      <w:r w:rsidR="009F5657" w:rsidRPr="00704B48">
        <w:rPr>
          <w:sz w:val="24"/>
          <w:szCs w:val="24"/>
          <w:lang w:val="ru-RU"/>
        </w:rPr>
        <w:t xml:space="preserve"> </w:t>
      </w:r>
      <w:proofErr w:type="spellStart"/>
      <w:r w:rsidR="009F5657" w:rsidRPr="00704B48">
        <w:rPr>
          <w:sz w:val="24"/>
          <w:szCs w:val="24"/>
          <w:lang w:val="ru-RU"/>
        </w:rPr>
        <w:t>спрема</w:t>
      </w:r>
      <w:proofErr w:type="spellEnd"/>
      <w:r w:rsidR="009F5657" w:rsidRPr="00704B48">
        <w:rPr>
          <w:sz w:val="24"/>
          <w:szCs w:val="24"/>
          <w:lang w:val="ru-RU"/>
        </w:rPr>
        <w:t xml:space="preserve"> </w:t>
      </w:r>
      <w:proofErr w:type="spellStart"/>
      <w:r w:rsidR="009F5657" w:rsidRPr="00704B48">
        <w:rPr>
          <w:sz w:val="24"/>
          <w:szCs w:val="24"/>
          <w:lang w:val="ru-RU"/>
        </w:rPr>
        <w:t>брачен</w:t>
      </w:r>
      <w:proofErr w:type="spellEnd"/>
      <w:r w:rsidR="009F5657" w:rsidRPr="00704B48">
        <w:rPr>
          <w:sz w:val="24"/>
          <w:szCs w:val="24"/>
          <w:lang w:val="ru-RU"/>
        </w:rPr>
        <w:t xml:space="preserve"> </w:t>
      </w:r>
      <w:proofErr w:type="spellStart"/>
      <w:r w:rsidR="009F5657" w:rsidRPr="00704B48">
        <w:rPr>
          <w:sz w:val="24"/>
          <w:szCs w:val="24"/>
          <w:lang w:val="ru-RU"/>
        </w:rPr>
        <w:t>другар</w:t>
      </w:r>
      <w:proofErr w:type="spellEnd"/>
      <w:r w:rsidR="009F5657" w:rsidRPr="00704B48">
        <w:rPr>
          <w:sz w:val="24"/>
          <w:szCs w:val="24"/>
          <w:lang w:val="ru-RU"/>
        </w:rPr>
        <w:t xml:space="preserve">, </w:t>
      </w:r>
      <w:proofErr w:type="spellStart"/>
      <w:r w:rsidR="009F5657" w:rsidRPr="00704B48">
        <w:rPr>
          <w:sz w:val="24"/>
          <w:szCs w:val="24"/>
          <w:lang w:val="ru-RU"/>
        </w:rPr>
        <w:t>родителите</w:t>
      </w:r>
      <w:proofErr w:type="spellEnd"/>
      <w:r w:rsidR="009F5657" w:rsidRPr="00704B48">
        <w:rPr>
          <w:sz w:val="24"/>
          <w:szCs w:val="24"/>
          <w:lang w:val="ru-RU"/>
        </w:rPr>
        <w:t xml:space="preserve"> или </w:t>
      </w:r>
      <w:proofErr w:type="spellStart"/>
      <w:r w:rsidR="009F5657" w:rsidRPr="00704B48">
        <w:rPr>
          <w:sz w:val="24"/>
          <w:szCs w:val="24"/>
          <w:lang w:val="ru-RU"/>
        </w:rPr>
        <w:t>децата</w:t>
      </w:r>
      <w:proofErr w:type="spellEnd"/>
      <w:r w:rsidR="009F5657" w:rsidRPr="00704B48">
        <w:rPr>
          <w:sz w:val="24"/>
          <w:szCs w:val="24"/>
          <w:lang w:val="ru-RU"/>
        </w:rPr>
        <w:t xml:space="preserve"> или </w:t>
      </w:r>
      <w:proofErr w:type="spellStart"/>
      <w:r w:rsidR="009F5657" w:rsidRPr="00704B48">
        <w:rPr>
          <w:sz w:val="24"/>
          <w:szCs w:val="24"/>
          <w:lang w:val="ru-RU"/>
        </w:rPr>
        <w:t>други</w:t>
      </w:r>
      <w:proofErr w:type="spellEnd"/>
      <w:r w:rsidR="009F5657" w:rsidRPr="00704B48">
        <w:rPr>
          <w:sz w:val="24"/>
          <w:szCs w:val="24"/>
          <w:lang w:val="ru-RU"/>
        </w:rPr>
        <w:t xml:space="preserve"> лица кои </w:t>
      </w:r>
      <w:proofErr w:type="spellStart"/>
      <w:r w:rsidR="009F5657" w:rsidRPr="00704B48">
        <w:rPr>
          <w:sz w:val="24"/>
          <w:szCs w:val="24"/>
          <w:lang w:val="ru-RU"/>
        </w:rPr>
        <w:t>живеат</w:t>
      </w:r>
      <w:proofErr w:type="spellEnd"/>
      <w:r w:rsidR="009F5657" w:rsidRPr="00704B48">
        <w:rPr>
          <w:sz w:val="24"/>
          <w:szCs w:val="24"/>
          <w:lang w:val="ru-RU"/>
        </w:rPr>
        <w:t xml:space="preserve"> во </w:t>
      </w:r>
      <w:proofErr w:type="spellStart"/>
      <w:r w:rsidR="009F5657" w:rsidRPr="00704B48">
        <w:rPr>
          <w:sz w:val="24"/>
          <w:szCs w:val="24"/>
          <w:lang w:val="ru-RU"/>
        </w:rPr>
        <w:t>брачна</w:t>
      </w:r>
      <w:proofErr w:type="spellEnd"/>
      <w:r w:rsidR="009F5657" w:rsidRPr="00704B48">
        <w:rPr>
          <w:sz w:val="24"/>
          <w:szCs w:val="24"/>
          <w:lang w:val="ru-RU"/>
        </w:rPr>
        <w:t xml:space="preserve"> или </w:t>
      </w:r>
      <w:proofErr w:type="spellStart"/>
      <w:r w:rsidR="009F5657" w:rsidRPr="00704B48">
        <w:rPr>
          <w:sz w:val="24"/>
          <w:szCs w:val="24"/>
          <w:lang w:val="ru-RU"/>
        </w:rPr>
        <w:t>вонбрачна</w:t>
      </w:r>
      <w:proofErr w:type="spellEnd"/>
      <w:r w:rsidR="009F5657" w:rsidRPr="00704B48">
        <w:rPr>
          <w:sz w:val="24"/>
          <w:szCs w:val="24"/>
          <w:lang w:val="ru-RU"/>
        </w:rPr>
        <w:t xml:space="preserve"> </w:t>
      </w:r>
      <w:proofErr w:type="spellStart"/>
      <w:r w:rsidR="009F5657" w:rsidRPr="00704B48">
        <w:rPr>
          <w:sz w:val="24"/>
          <w:szCs w:val="24"/>
          <w:lang w:val="ru-RU"/>
        </w:rPr>
        <w:t>заедница</w:t>
      </w:r>
      <w:proofErr w:type="spellEnd"/>
      <w:r w:rsidR="009F5657" w:rsidRPr="00704B48">
        <w:rPr>
          <w:sz w:val="24"/>
          <w:szCs w:val="24"/>
          <w:lang w:val="ru-RU"/>
        </w:rPr>
        <w:t xml:space="preserve"> или </w:t>
      </w:r>
      <w:proofErr w:type="spellStart"/>
      <w:r w:rsidR="009F5657" w:rsidRPr="00704B48">
        <w:rPr>
          <w:sz w:val="24"/>
          <w:szCs w:val="24"/>
          <w:lang w:val="ru-RU"/>
        </w:rPr>
        <w:t>заедничко</w:t>
      </w:r>
      <w:proofErr w:type="spellEnd"/>
      <w:r w:rsidR="009F5657" w:rsidRPr="00704B48">
        <w:rPr>
          <w:sz w:val="24"/>
          <w:szCs w:val="24"/>
          <w:lang w:val="ru-RU"/>
        </w:rPr>
        <w:t xml:space="preserve"> </w:t>
      </w:r>
      <w:proofErr w:type="spellStart"/>
      <w:r w:rsidR="009F5657" w:rsidRPr="00704B48">
        <w:rPr>
          <w:sz w:val="24"/>
          <w:szCs w:val="24"/>
          <w:lang w:val="ru-RU"/>
        </w:rPr>
        <w:t>домаќинство</w:t>
      </w:r>
      <w:proofErr w:type="spellEnd"/>
      <w:r w:rsidR="009F5657" w:rsidRPr="00704B48">
        <w:rPr>
          <w:sz w:val="24"/>
          <w:szCs w:val="24"/>
          <w:lang w:val="ru-RU"/>
        </w:rPr>
        <w:t>,</w:t>
      </w:r>
      <w:r w:rsidR="006B3CEF" w:rsidRPr="00704B48">
        <w:rPr>
          <w:sz w:val="24"/>
          <w:szCs w:val="24"/>
          <w:lang w:val="ru-RU"/>
        </w:rPr>
        <w:t xml:space="preserve"> лица во </w:t>
      </w:r>
      <w:proofErr w:type="spellStart"/>
      <w:r w:rsidR="006B3CEF" w:rsidRPr="00704B48">
        <w:rPr>
          <w:sz w:val="24"/>
          <w:szCs w:val="24"/>
          <w:lang w:val="ru-RU"/>
        </w:rPr>
        <w:t>блиско</w:t>
      </w:r>
      <w:proofErr w:type="spellEnd"/>
      <w:r w:rsidR="006B3CEF" w:rsidRPr="00704B48">
        <w:rPr>
          <w:sz w:val="24"/>
          <w:szCs w:val="24"/>
          <w:lang w:val="ru-RU"/>
        </w:rPr>
        <w:t xml:space="preserve"> сродство,</w:t>
      </w:r>
      <w:r w:rsidR="009F5657" w:rsidRPr="00704B48">
        <w:rPr>
          <w:sz w:val="24"/>
          <w:szCs w:val="24"/>
          <w:lang w:val="ru-RU"/>
        </w:rPr>
        <w:t xml:space="preserve"> како и </w:t>
      </w:r>
      <w:proofErr w:type="spellStart"/>
      <w:r w:rsidR="009F5657" w:rsidRPr="00704B48">
        <w:rPr>
          <w:sz w:val="24"/>
          <w:szCs w:val="24"/>
          <w:lang w:val="ru-RU"/>
        </w:rPr>
        <w:t>спрема</w:t>
      </w:r>
      <w:proofErr w:type="spellEnd"/>
      <w:r w:rsidR="00F15291" w:rsidRPr="00704B48">
        <w:rPr>
          <w:sz w:val="24"/>
          <w:szCs w:val="24"/>
          <w:lang w:val="ru-RU"/>
        </w:rPr>
        <w:t xml:space="preserve"> </w:t>
      </w:r>
      <w:proofErr w:type="spellStart"/>
      <w:r w:rsidR="00F15291" w:rsidRPr="00704B48">
        <w:rPr>
          <w:sz w:val="24"/>
          <w:szCs w:val="24"/>
          <w:lang w:val="ru-RU"/>
        </w:rPr>
        <w:t>сегашен</w:t>
      </w:r>
      <w:proofErr w:type="spellEnd"/>
      <w:r w:rsidR="00F15291" w:rsidRPr="00704B48">
        <w:rPr>
          <w:sz w:val="24"/>
          <w:szCs w:val="24"/>
          <w:lang w:val="ru-RU"/>
        </w:rPr>
        <w:t xml:space="preserve"> или</w:t>
      </w:r>
      <w:r w:rsidR="009F5657" w:rsidRPr="00704B48">
        <w:rPr>
          <w:sz w:val="24"/>
          <w:szCs w:val="24"/>
          <w:lang w:val="ru-RU"/>
        </w:rPr>
        <w:t xml:space="preserve"> </w:t>
      </w:r>
      <w:proofErr w:type="spellStart"/>
      <w:r w:rsidR="009F5657" w:rsidRPr="00704B48">
        <w:rPr>
          <w:sz w:val="24"/>
          <w:szCs w:val="24"/>
          <w:lang w:val="ru-RU"/>
        </w:rPr>
        <w:t>поранешен</w:t>
      </w:r>
      <w:proofErr w:type="spellEnd"/>
      <w:r w:rsidR="009F5657" w:rsidRPr="00704B48">
        <w:rPr>
          <w:sz w:val="24"/>
          <w:szCs w:val="24"/>
          <w:lang w:val="ru-RU"/>
        </w:rPr>
        <w:t xml:space="preserve"> </w:t>
      </w:r>
      <w:proofErr w:type="spellStart"/>
      <w:r w:rsidR="009F5657" w:rsidRPr="00704B48">
        <w:rPr>
          <w:sz w:val="24"/>
          <w:szCs w:val="24"/>
          <w:lang w:val="ru-RU"/>
        </w:rPr>
        <w:t>брачен</w:t>
      </w:r>
      <w:proofErr w:type="spellEnd"/>
      <w:r w:rsidR="006B3CEF" w:rsidRPr="00704B48">
        <w:rPr>
          <w:sz w:val="24"/>
          <w:szCs w:val="24"/>
          <w:lang w:val="ru-RU"/>
        </w:rPr>
        <w:t xml:space="preserve"> </w:t>
      </w:r>
      <w:proofErr w:type="spellStart"/>
      <w:r w:rsidR="006B3CEF" w:rsidRPr="00704B48">
        <w:rPr>
          <w:sz w:val="24"/>
          <w:szCs w:val="24"/>
          <w:lang w:val="ru-RU"/>
        </w:rPr>
        <w:t>другар</w:t>
      </w:r>
      <w:proofErr w:type="spellEnd"/>
      <w:r w:rsidR="006B3CEF" w:rsidRPr="00704B48">
        <w:rPr>
          <w:sz w:val="24"/>
          <w:szCs w:val="24"/>
          <w:lang w:val="ru-RU"/>
        </w:rPr>
        <w:t>,</w:t>
      </w:r>
      <w:r w:rsidR="009F5657" w:rsidRPr="00704B48">
        <w:rPr>
          <w:sz w:val="24"/>
          <w:szCs w:val="24"/>
          <w:lang w:val="ru-RU"/>
        </w:rPr>
        <w:t xml:space="preserve"> </w:t>
      </w:r>
      <w:proofErr w:type="spellStart"/>
      <w:r w:rsidR="00F15291" w:rsidRPr="00704B48">
        <w:rPr>
          <w:sz w:val="24"/>
          <w:szCs w:val="24"/>
          <w:lang w:val="ru-RU"/>
        </w:rPr>
        <w:t>вонбрачен</w:t>
      </w:r>
      <w:proofErr w:type="spellEnd"/>
      <w:r w:rsidR="00F15291" w:rsidRPr="00704B48">
        <w:rPr>
          <w:sz w:val="24"/>
          <w:szCs w:val="24"/>
          <w:lang w:val="ru-RU"/>
        </w:rPr>
        <w:t xml:space="preserve"> партнер</w:t>
      </w:r>
      <w:r w:rsidR="009F5657" w:rsidRPr="00704B48">
        <w:rPr>
          <w:sz w:val="24"/>
          <w:szCs w:val="24"/>
          <w:lang w:val="ru-RU"/>
        </w:rPr>
        <w:t xml:space="preserve"> или лица кои </w:t>
      </w:r>
      <w:proofErr w:type="spellStart"/>
      <w:r w:rsidR="009F5657" w:rsidRPr="00704B48">
        <w:rPr>
          <w:sz w:val="24"/>
          <w:szCs w:val="24"/>
          <w:lang w:val="ru-RU"/>
        </w:rPr>
        <w:t>имаат</w:t>
      </w:r>
      <w:proofErr w:type="spellEnd"/>
      <w:r w:rsidR="009F5657" w:rsidRPr="00704B48">
        <w:rPr>
          <w:sz w:val="24"/>
          <w:szCs w:val="24"/>
          <w:lang w:val="ru-RU"/>
        </w:rPr>
        <w:t xml:space="preserve"> </w:t>
      </w:r>
      <w:proofErr w:type="spellStart"/>
      <w:r w:rsidR="009F5657" w:rsidRPr="00704B48">
        <w:rPr>
          <w:sz w:val="24"/>
          <w:szCs w:val="24"/>
          <w:lang w:val="ru-RU"/>
        </w:rPr>
        <w:t>заедничко</w:t>
      </w:r>
      <w:proofErr w:type="spellEnd"/>
      <w:r w:rsidR="009F5657" w:rsidRPr="00704B48">
        <w:rPr>
          <w:sz w:val="24"/>
          <w:szCs w:val="24"/>
          <w:lang w:val="ru-RU"/>
        </w:rPr>
        <w:t xml:space="preserve"> </w:t>
      </w:r>
      <w:proofErr w:type="spellStart"/>
      <w:r w:rsidR="009F5657" w:rsidRPr="00704B48">
        <w:rPr>
          <w:sz w:val="24"/>
          <w:szCs w:val="24"/>
          <w:lang w:val="ru-RU"/>
        </w:rPr>
        <w:t>дете</w:t>
      </w:r>
      <w:proofErr w:type="spellEnd"/>
      <w:r w:rsidR="009F5657" w:rsidRPr="00704B48">
        <w:rPr>
          <w:sz w:val="24"/>
          <w:szCs w:val="24"/>
          <w:lang w:val="ru-RU"/>
        </w:rPr>
        <w:t xml:space="preserve"> или се </w:t>
      </w:r>
      <w:proofErr w:type="spellStart"/>
      <w:r w:rsidR="009F5657" w:rsidRPr="00704B48">
        <w:rPr>
          <w:sz w:val="24"/>
          <w:szCs w:val="24"/>
          <w:lang w:val="ru-RU"/>
        </w:rPr>
        <w:t>наоѓаат</w:t>
      </w:r>
      <w:proofErr w:type="spellEnd"/>
      <w:r w:rsidR="009F5657" w:rsidRPr="00704B48">
        <w:rPr>
          <w:sz w:val="24"/>
          <w:szCs w:val="24"/>
          <w:lang w:val="ru-RU"/>
        </w:rPr>
        <w:t xml:space="preserve"> во </w:t>
      </w:r>
      <w:proofErr w:type="spellStart"/>
      <w:r w:rsidR="009F5657" w:rsidRPr="00704B48">
        <w:rPr>
          <w:sz w:val="24"/>
          <w:szCs w:val="24"/>
          <w:lang w:val="ru-RU"/>
        </w:rPr>
        <w:t>блиски</w:t>
      </w:r>
      <w:proofErr w:type="spellEnd"/>
      <w:r w:rsidR="009F5657" w:rsidRPr="00704B48">
        <w:rPr>
          <w:sz w:val="24"/>
          <w:szCs w:val="24"/>
          <w:lang w:val="ru-RU"/>
        </w:rPr>
        <w:t xml:space="preserve"> </w:t>
      </w:r>
      <w:proofErr w:type="spellStart"/>
      <w:r w:rsidR="009F5657" w:rsidRPr="00704B48">
        <w:rPr>
          <w:sz w:val="24"/>
          <w:szCs w:val="24"/>
          <w:lang w:val="ru-RU"/>
        </w:rPr>
        <w:t>лични</w:t>
      </w:r>
      <w:proofErr w:type="spellEnd"/>
      <w:r w:rsidRPr="00704B48">
        <w:rPr>
          <w:sz w:val="24"/>
          <w:szCs w:val="24"/>
          <w:lang w:val="ru-RU"/>
        </w:rPr>
        <w:t xml:space="preserve"> </w:t>
      </w:r>
      <w:proofErr w:type="spellStart"/>
      <w:r w:rsidR="009F5657" w:rsidRPr="00704B48">
        <w:rPr>
          <w:sz w:val="24"/>
          <w:szCs w:val="24"/>
          <w:lang w:val="ru-RU"/>
        </w:rPr>
        <w:t>односи</w:t>
      </w:r>
      <w:proofErr w:type="spellEnd"/>
      <w:r w:rsidR="00F15291" w:rsidRPr="00704B48">
        <w:rPr>
          <w:sz w:val="24"/>
          <w:szCs w:val="24"/>
          <w:lang w:val="ru-RU"/>
        </w:rPr>
        <w:t xml:space="preserve">, без </w:t>
      </w:r>
      <w:proofErr w:type="spellStart"/>
      <w:r w:rsidR="00F15291" w:rsidRPr="00704B48">
        <w:rPr>
          <w:sz w:val="24"/>
          <w:szCs w:val="24"/>
          <w:lang w:val="ru-RU"/>
        </w:rPr>
        <w:t>оглед</w:t>
      </w:r>
      <w:proofErr w:type="spellEnd"/>
      <w:r w:rsidR="00F15291" w:rsidRPr="00704B48">
        <w:rPr>
          <w:sz w:val="24"/>
          <w:szCs w:val="24"/>
          <w:lang w:val="ru-RU"/>
        </w:rPr>
        <w:t xml:space="preserve"> дали </w:t>
      </w:r>
      <w:proofErr w:type="spellStart"/>
      <w:r w:rsidR="00F15291" w:rsidRPr="00704B48">
        <w:rPr>
          <w:sz w:val="24"/>
          <w:szCs w:val="24"/>
          <w:lang w:val="ru-RU"/>
        </w:rPr>
        <w:t>сторителот</w:t>
      </w:r>
      <w:proofErr w:type="spellEnd"/>
      <w:r w:rsidR="00F15291" w:rsidRPr="00704B48">
        <w:rPr>
          <w:sz w:val="24"/>
          <w:szCs w:val="24"/>
          <w:lang w:val="ru-RU"/>
        </w:rPr>
        <w:t xml:space="preserve"> го дели или го </w:t>
      </w:r>
      <w:proofErr w:type="spellStart"/>
      <w:r w:rsidR="00F15291" w:rsidRPr="00704B48">
        <w:rPr>
          <w:sz w:val="24"/>
          <w:szCs w:val="24"/>
          <w:lang w:val="ru-RU"/>
        </w:rPr>
        <w:t>делел</w:t>
      </w:r>
      <w:proofErr w:type="spellEnd"/>
      <w:r w:rsidR="00F15291" w:rsidRPr="00704B48">
        <w:rPr>
          <w:sz w:val="24"/>
          <w:szCs w:val="24"/>
          <w:lang w:val="ru-RU"/>
        </w:rPr>
        <w:t xml:space="preserve"> </w:t>
      </w:r>
      <w:proofErr w:type="spellStart"/>
      <w:r w:rsidR="00F15291" w:rsidRPr="00704B48">
        <w:rPr>
          <w:sz w:val="24"/>
          <w:szCs w:val="24"/>
          <w:lang w:val="ru-RU"/>
        </w:rPr>
        <w:t>истото</w:t>
      </w:r>
      <w:proofErr w:type="spellEnd"/>
      <w:r w:rsidR="00F15291" w:rsidRPr="00704B48">
        <w:rPr>
          <w:sz w:val="24"/>
          <w:szCs w:val="24"/>
          <w:lang w:val="ru-RU"/>
        </w:rPr>
        <w:t xml:space="preserve"> </w:t>
      </w:r>
      <w:proofErr w:type="spellStart"/>
      <w:r w:rsidR="00F15291" w:rsidRPr="00704B48">
        <w:rPr>
          <w:sz w:val="24"/>
          <w:szCs w:val="24"/>
          <w:lang w:val="ru-RU"/>
        </w:rPr>
        <w:t>живеалиште</w:t>
      </w:r>
      <w:proofErr w:type="spellEnd"/>
      <w:r w:rsidR="00F15291" w:rsidRPr="00704B48">
        <w:rPr>
          <w:sz w:val="24"/>
          <w:szCs w:val="24"/>
          <w:lang w:val="ru-RU"/>
        </w:rPr>
        <w:t xml:space="preserve"> со </w:t>
      </w:r>
      <w:proofErr w:type="spellStart"/>
      <w:r w:rsidR="00F15291" w:rsidRPr="00704B48">
        <w:rPr>
          <w:sz w:val="24"/>
          <w:szCs w:val="24"/>
          <w:lang w:val="ru-RU"/>
        </w:rPr>
        <w:t>жртвата</w:t>
      </w:r>
      <w:proofErr w:type="spellEnd"/>
      <w:r w:rsidR="00F15291" w:rsidRPr="00704B48">
        <w:rPr>
          <w:sz w:val="24"/>
          <w:szCs w:val="24"/>
          <w:lang w:val="ru-RU"/>
        </w:rPr>
        <w:t xml:space="preserve"> или не.</w:t>
      </w:r>
      <w:r w:rsidRPr="00704B48">
        <w:rPr>
          <w:sz w:val="24"/>
          <w:szCs w:val="24"/>
          <w:lang w:val="ru-RU"/>
        </w:rPr>
        <w:t xml:space="preserve"> </w:t>
      </w:r>
    </w:p>
    <w:p w14:paraId="0EB6CD8A" w14:textId="34526934" w:rsidR="00C12DE6" w:rsidRPr="00704B48" w:rsidRDefault="00482832" w:rsidP="00C12DE6">
      <w:pPr>
        <w:spacing w:line="242" w:lineRule="auto"/>
        <w:ind w:firstLine="270"/>
        <w:jc w:val="both"/>
        <w:rPr>
          <w:sz w:val="24"/>
          <w:szCs w:val="24"/>
          <w:lang w:val="ru-RU"/>
        </w:rPr>
      </w:pPr>
      <w:r w:rsidRPr="00704B48">
        <w:rPr>
          <w:sz w:val="24"/>
          <w:szCs w:val="24"/>
          <w:lang w:val="ru-RU"/>
        </w:rPr>
        <w:t>(</w:t>
      </w:r>
      <w:r w:rsidR="00CD29ED" w:rsidRPr="00704B48">
        <w:rPr>
          <w:sz w:val="24"/>
          <w:szCs w:val="24"/>
          <w:lang w:val="ru-RU"/>
        </w:rPr>
        <w:t>2</w:t>
      </w:r>
      <w:r w:rsidR="00B24BE7">
        <w:rPr>
          <w:sz w:val="24"/>
          <w:szCs w:val="24"/>
          <w:lang w:val="ru-RU"/>
        </w:rPr>
        <w:t>3</w:t>
      </w:r>
      <w:r w:rsidRPr="00704B48">
        <w:rPr>
          <w:sz w:val="24"/>
          <w:szCs w:val="24"/>
          <w:lang w:val="ru-RU"/>
        </w:rPr>
        <w:t xml:space="preserve">) </w:t>
      </w:r>
      <w:r w:rsidR="00C12DE6" w:rsidRPr="00704B48">
        <w:rPr>
          <w:sz w:val="24"/>
          <w:szCs w:val="24"/>
          <w:lang w:val="ru-RU"/>
        </w:rPr>
        <w:t xml:space="preserve">Под </w:t>
      </w:r>
      <w:proofErr w:type="spellStart"/>
      <w:r w:rsidR="00C12DE6" w:rsidRPr="00704B48">
        <w:rPr>
          <w:sz w:val="24"/>
          <w:szCs w:val="24"/>
          <w:lang w:val="ru-RU"/>
        </w:rPr>
        <w:t>насилство</w:t>
      </w:r>
      <w:proofErr w:type="spellEnd"/>
      <w:r w:rsidR="00C12DE6" w:rsidRPr="00704B48">
        <w:rPr>
          <w:sz w:val="24"/>
          <w:szCs w:val="24"/>
          <w:lang w:val="ru-RU"/>
        </w:rPr>
        <w:t xml:space="preserve"> </w:t>
      </w:r>
      <w:proofErr w:type="spellStart"/>
      <w:r w:rsidR="00C12DE6" w:rsidRPr="00704B48">
        <w:rPr>
          <w:sz w:val="24"/>
          <w:szCs w:val="24"/>
          <w:lang w:val="ru-RU"/>
        </w:rPr>
        <w:t>врз</w:t>
      </w:r>
      <w:proofErr w:type="spellEnd"/>
      <w:r w:rsidR="00C12DE6" w:rsidRPr="00704B48">
        <w:rPr>
          <w:sz w:val="24"/>
          <w:szCs w:val="24"/>
          <w:lang w:val="ru-RU"/>
        </w:rPr>
        <w:t xml:space="preserve"> жените се </w:t>
      </w:r>
      <w:proofErr w:type="spellStart"/>
      <w:r w:rsidR="00C12DE6" w:rsidRPr="00704B48">
        <w:rPr>
          <w:sz w:val="24"/>
          <w:szCs w:val="24"/>
          <w:lang w:val="ru-RU"/>
        </w:rPr>
        <w:t>подразбираат</w:t>
      </w:r>
      <w:proofErr w:type="spellEnd"/>
      <w:r w:rsidR="00C12DE6" w:rsidRPr="00704B48">
        <w:rPr>
          <w:sz w:val="24"/>
          <w:szCs w:val="24"/>
          <w:lang w:val="ru-RU"/>
        </w:rPr>
        <w:t xml:space="preserve"> сите </w:t>
      </w:r>
      <w:proofErr w:type="spellStart"/>
      <w:r w:rsidR="00C12DE6" w:rsidRPr="00704B48">
        <w:rPr>
          <w:sz w:val="24"/>
          <w:szCs w:val="24"/>
          <w:lang w:val="ru-RU"/>
        </w:rPr>
        <w:t>дејствија</w:t>
      </w:r>
      <w:proofErr w:type="spellEnd"/>
      <w:r w:rsidR="00C12DE6" w:rsidRPr="00704B48">
        <w:rPr>
          <w:sz w:val="24"/>
          <w:szCs w:val="24"/>
          <w:lang w:val="ru-RU"/>
        </w:rPr>
        <w:t xml:space="preserve"> на </w:t>
      </w:r>
      <w:proofErr w:type="spellStart"/>
      <w:r w:rsidR="00C12DE6" w:rsidRPr="00704B48">
        <w:rPr>
          <w:sz w:val="24"/>
          <w:szCs w:val="24"/>
          <w:lang w:val="ru-RU"/>
        </w:rPr>
        <w:t>родово-базирано</w:t>
      </w:r>
      <w:proofErr w:type="spellEnd"/>
      <w:r w:rsidR="00C12DE6" w:rsidRPr="00704B48">
        <w:rPr>
          <w:sz w:val="24"/>
          <w:szCs w:val="24"/>
          <w:lang w:val="ru-RU"/>
        </w:rPr>
        <w:t xml:space="preserve"> </w:t>
      </w:r>
      <w:proofErr w:type="spellStart"/>
      <w:r w:rsidR="00C12DE6" w:rsidRPr="00704B48">
        <w:rPr>
          <w:sz w:val="24"/>
          <w:szCs w:val="24"/>
          <w:lang w:val="ru-RU"/>
        </w:rPr>
        <w:t>насилство</w:t>
      </w:r>
      <w:proofErr w:type="spellEnd"/>
      <w:r w:rsidR="00C12DE6" w:rsidRPr="00704B48">
        <w:rPr>
          <w:sz w:val="24"/>
          <w:szCs w:val="24"/>
          <w:lang w:val="ru-RU"/>
        </w:rPr>
        <w:t xml:space="preserve"> </w:t>
      </w:r>
      <w:proofErr w:type="spellStart"/>
      <w:r w:rsidR="00C12DE6" w:rsidRPr="00704B48">
        <w:rPr>
          <w:sz w:val="24"/>
          <w:szCs w:val="24"/>
          <w:lang w:val="ru-RU"/>
        </w:rPr>
        <w:t>што</w:t>
      </w:r>
      <w:proofErr w:type="spellEnd"/>
      <w:r w:rsidR="00C12DE6" w:rsidRPr="00704B48">
        <w:rPr>
          <w:sz w:val="24"/>
          <w:szCs w:val="24"/>
          <w:lang w:val="ru-RU"/>
        </w:rPr>
        <w:t xml:space="preserve"> </w:t>
      </w:r>
      <w:proofErr w:type="spellStart"/>
      <w:r w:rsidR="00C12DE6" w:rsidRPr="00704B48">
        <w:rPr>
          <w:sz w:val="24"/>
          <w:szCs w:val="24"/>
          <w:lang w:val="ru-RU"/>
        </w:rPr>
        <w:t>доведуваат</w:t>
      </w:r>
      <w:proofErr w:type="spellEnd"/>
      <w:r w:rsidR="00C12DE6" w:rsidRPr="00704B48">
        <w:rPr>
          <w:sz w:val="24"/>
          <w:szCs w:val="24"/>
          <w:lang w:val="ru-RU"/>
        </w:rPr>
        <w:t xml:space="preserve"> или </w:t>
      </w:r>
      <w:proofErr w:type="spellStart"/>
      <w:r w:rsidR="00C12DE6" w:rsidRPr="00704B48">
        <w:rPr>
          <w:sz w:val="24"/>
          <w:szCs w:val="24"/>
          <w:lang w:val="ru-RU"/>
        </w:rPr>
        <w:t>може</w:t>
      </w:r>
      <w:proofErr w:type="spellEnd"/>
      <w:r w:rsidR="00C12DE6" w:rsidRPr="00704B48">
        <w:rPr>
          <w:sz w:val="24"/>
          <w:szCs w:val="24"/>
          <w:lang w:val="ru-RU"/>
        </w:rPr>
        <w:t xml:space="preserve"> да </w:t>
      </w:r>
      <w:proofErr w:type="spellStart"/>
      <w:r w:rsidR="00C12DE6" w:rsidRPr="00704B48">
        <w:rPr>
          <w:sz w:val="24"/>
          <w:szCs w:val="24"/>
          <w:lang w:val="ru-RU"/>
        </w:rPr>
        <w:t>доведат</w:t>
      </w:r>
      <w:proofErr w:type="spellEnd"/>
      <w:r w:rsidR="00C12DE6" w:rsidRPr="00704B48">
        <w:rPr>
          <w:sz w:val="24"/>
          <w:szCs w:val="24"/>
          <w:lang w:val="ru-RU"/>
        </w:rPr>
        <w:t xml:space="preserve"> </w:t>
      </w:r>
      <w:proofErr w:type="gramStart"/>
      <w:r w:rsidR="00C12DE6" w:rsidRPr="00704B48">
        <w:rPr>
          <w:sz w:val="24"/>
          <w:szCs w:val="24"/>
          <w:lang w:val="ru-RU"/>
        </w:rPr>
        <w:t>до физичка</w:t>
      </w:r>
      <w:proofErr w:type="gramEnd"/>
      <w:r w:rsidR="00C12DE6" w:rsidRPr="00704B48">
        <w:rPr>
          <w:sz w:val="24"/>
          <w:szCs w:val="24"/>
          <w:lang w:val="ru-RU"/>
        </w:rPr>
        <w:t xml:space="preserve">, </w:t>
      </w:r>
      <w:proofErr w:type="spellStart"/>
      <w:r w:rsidR="00C12DE6" w:rsidRPr="00704B48">
        <w:rPr>
          <w:sz w:val="24"/>
          <w:szCs w:val="24"/>
          <w:lang w:val="ru-RU"/>
        </w:rPr>
        <w:t>сексуална</w:t>
      </w:r>
      <w:proofErr w:type="spellEnd"/>
      <w:r w:rsidR="00C12DE6" w:rsidRPr="00704B48">
        <w:rPr>
          <w:sz w:val="24"/>
          <w:szCs w:val="24"/>
          <w:lang w:val="ru-RU"/>
        </w:rPr>
        <w:t xml:space="preserve">, психичка или </w:t>
      </w:r>
      <w:proofErr w:type="spellStart"/>
      <w:r w:rsidR="00C12DE6" w:rsidRPr="00704B48">
        <w:rPr>
          <w:sz w:val="24"/>
          <w:szCs w:val="24"/>
          <w:lang w:val="ru-RU"/>
        </w:rPr>
        <w:t>економска</w:t>
      </w:r>
      <w:proofErr w:type="spellEnd"/>
      <w:r w:rsidR="00C12DE6" w:rsidRPr="00704B48">
        <w:rPr>
          <w:sz w:val="24"/>
          <w:szCs w:val="24"/>
          <w:lang w:val="ru-RU"/>
        </w:rPr>
        <w:t xml:space="preserve"> </w:t>
      </w:r>
      <w:proofErr w:type="spellStart"/>
      <w:r w:rsidR="00C12DE6" w:rsidRPr="00704B48">
        <w:rPr>
          <w:sz w:val="24"/>
          <w:szCs w:val="24"/>
          <w:lang w:val="ru-RU"/>
        </w:rPr>
        <w:t>повреда</w:t>
      </w:r>
      <w:proofErr w:type="spellEnd"/>
      <w:r w:rsidR="00C12DE6" w:rsidRPr="00704B48">
        <w:rPr>
          <w:sz w:val="24"/>
          <w:szCs w:val="24"/>
          <w:lang w:val="ru-RU"/>
        </w:rPr>
        <w:t xml:space="preserve"> или </w:t>
      </w:r>
      <w:proofErr w:type="spellStart"/>
      <w:r w:rsidR="00C12DE6" w:rsidRPr="00704B48">
        <w:rPr>
          <w:sz w:val="24"/>
          <w:szCs w:val="24"/>
          <w:lang w:val="ru-RU"/>
        </w:rPr>
        <w:t>страдање</w:t>
      </w:r>
      <w:proofErr w:type="spellEnd"/>
      <w:r w:rsidR="00C12DE6" w:rsidRPr="00704B48">
        <w:rPr>
          <w:sz w:val="24"/>
          <w:szCs w:val="24"/>
          <w:lang w:val="ru-RU"/>
        </w:rPr>
        <w:t xml:space="preserve"> на жените, </w:t>
      </w:r>
      <w:proofErr w:type="spellStart"/>
      <w:r w:rsidR="00C12DE6" w:rsidRPr="00704B48">
        <w:rPr>
          <w:sz w:val="24"/>
          <w:szCs w:val="24"/>
          <w:lang w:val="ru-RU"/>
        </w:rPr>
        <w:t>вклучувајќи</w:t>
      </w:r>
      <w:proofErr w:type="spellEnd"/>
      <w:r w:rsidR="00C12DE6" w:rsidRPr="00704B48">
        <w:rPr>
          <w:sz w:val="24"/>
          <w:szCs w:val="24"/>
          <w:lang w:val="ru-RU"/>
        </w:rPr>
        <w:t xml:space="preserve"> и </w:t>
      </w:r>
      <w:proofErr w:type="spellStart"/>
      <w:r w:rsidR="00C12DE6" w:rsidRPr="00704B48">
        <w:rPr>
          <w:sz w:val="24"/>
          <w:szCs w:val="24"/>
          <w:lang w:val="ru-RU"/>
        </w:rPr>
        <w:t>директни</w:t>
      </w:r>
      <w:proofErr w:type="spellEnd"/>
      <w:r w:rsidR="00C12DE6" w:rsidRPr="00704B48">
        <w:rPr>
          <w:sz w:val="24"/>
          <w:szCs w:val="24"/>
          <w:lang w:val="ru-RU"/>
        </w:rPr>
        <w:t xml:space="preserve"> и </w:t>
      </w:r>
      <w:proofErr w:type="spellStart"/>
      <w:r w:rsidR="00C12DE6" w:rsidRPr="00704B48">
        <w:rPr>
          <w:sz w:val="24"/>
          <w:szCs w:val="24"/>
          <w:lang w:val="ru-RU"/>
        </w:rPr>
        <w:t>индиректни</w:t>
      </w:r>
      <w:proofErr w:type="spellEnd"/>
      <w:r w:rsidR="00C12DE6" w:rsidRPr="00704B48">
        <w:rPr>
          <w:sz w:val="24"/>
          <w:szCs w:val="24"/>
          <w:lang w:val="ru-RU"/>
        </w:rPr>
        <w:t xml:space="preserve"> </w:t>
      </w:r>
      <w:proofErr w:type="spellStart"/>
      <w:r w:rsidR="00C12DE6" w:rsidRPr="00704B48">
        <w:rPr>
          <w:sz w:val="24"/>
          <w:szCs w:val="24"/>
          <w:lang w:val="ru-RU"/>
        </w:rPr>
        <w:t>закани</w:t>
      </w:r>
      <w:proofErr w:type="spellEnd"/>
      <w:r w:rsidR="00C12DE6" w:rsidRPr="00704B48">
        <w:rPr>
          <w:sz w:val="24"/>
          <w:szCs w:val="24"/>
          <w:lang w:val="ru-RU"/>
        </w:rPr>
        <w:t xml:space="preserve"> и </w:t>
      </w:r>
      <w:proofErr w:type="spellStart"/>
      <w:r w:rsidR="00C12DE6" w:rsidRPr="00704B48">
        <w:rPr>
          <w:sz w:val="24"/>
          <w:szCs w:val="24"/>
          <w:lang w:val="ru-RU"/>
        </w:rPr>
        <w:t>заплашување</w:t>
      </w:r>
      <w:proofErr w:type="spellEnd"/>
      <w:r w:rsidR="00C12DE6" w:rsidRPr="00704B48">
        <w:rPr>
          <w:sz w:val="24"/>
          <w:szCs w:val="24"/>
          <w:lang w:val="ru-RU"/>
        </w:rPr>
        <w:t xml:space="preserve"> за </w:t>
      </w:r>
      <w:proofErr w:type="spellStart"/>
      <w:r w:rsidR="00C12DE6" w:rsidRPr="00704B48">
        <w:rPr>
          <w:sz w:val="24"/>
          <w:szCs w:val="24"/>
          <w:lang w:val="ru-RU"/>
        </w:rPr>
        <w:t>такви</w:t>
      </w:r>
      <w:proofErr w:type="spellEnd"/>
      <w:r w:rsidR="00C12DE6" w:rsidRPr="00704B48">
        <w:rPr>
          <w:sz w:val="24"/>
          <w:szCs w:val="24"/>
          <w:lang w:val="ru-RU"/>
        </w:rPr>
        <w:t xml:space="preserve"> </w:t>
      </w:r>
      <w:proofErr w:type="spellStart"/>
      <w:r w:rsidR="00C12DE6" w:rsidRPr="00704B48">
        <w:rPr>
          <w:sz w:val="24"/>
          <w:szCs w:val="24"/>
          <w:lang w:val="ru-RU"/>
        </w:rPr>
        <w:t>акти</w:t>
      </w:r>
      <w:proofErr w:type="spellEnd"/>
      <w:r w:rsidR="00C12DE6" w:rsidRPr="00704B48">
        <w:rPr>
          <w:sz w:val="24"/>
          <w:szCs w:val="24"/>
          <w:lang w:val="ru-RU"/>
        </w:rPr>
        <w:t xml:space="preserve">, </w:t>
      </w:r>
      <w:proofErr w:type="spellStart"/>
      <w:r w:rsidR="00C12DE6" w:rsidRPr="00704B48">
        <w:rPr>
          <w:sz w:val="24"/>
          <w:szCs w:val="24"/>
          <w:lang w:val="ru-RU"/>
        </w:rPr>
        <w:t>изнуда</w:t>
      </w:r>
      <w:proofErr w:type="spellEnd"/>
      <w:r w:rsidR="00C12DE6" w:rsidRPr="00704B48">
        <w:rPr>
          <w:sz w:val="24"/>
          <w:szCs w:val="24"/>
          <w:lang w:val="ru-RU"/>
        </w:rPr>
        <w:t xml:space="preserve"> или </w:t>
      </w:r>
      <w:proofErr w:type="spellStart"/>
      <w:r w:rsidR="00C12DE6" w:rsidRPr="00704B48">
        <w:rPr>
          <w:sz w:val="24"/>
          <w:szCs w:val="24"/>
          <w:lang w:val="ru-RU"/>
        </w:rPr>
        <w:t>произволно</w:t>
      </w:r>
      <w:proofErr w:type="spellEnd"/>
      <w:r w:rsidR="00C12DE6" w:rsidRPr="00704B48">
        <w:rPr>
          <w:sz w:val="24"/>
          <w:szCs w:val="24"/>
          <w:lang w:val="ru-RU"/>
        </w:rPr>
        <w:t xml:space="preserve"> </w:t>
      </w:r>
      <w:proofErr w:type="spellStart"/>
      <w:r w:rsidR="00C12DE6" w:rsidRPr="00704B48">
        <w:rPr>
          <w:sz w:val="24"/>
          <w:szCs w:val="24"/>
          <w:lang w:val="ru-RU"/>
        </w:rPr>
        <w:t>лишување</w:t>
      </w:r>
      <w:proofErr w:type="spellEnd"/>
      <w:r w:rsidR="00C12DE6" w:rsidRPr="00704B48">
        <w:rPr>
          <w:sz w:val="24"/>
          <w:szCs w:val="24"/>
          <w:lang w:val="ru-RU"/>
        </w:rPr>
        <w:t xml:space="preserve"> од слобода, без </w:t>
      </w:r>
      <w:proofErr w:type="spellStart"/>
      <w:r w:rsidR="00C12DE6" w:rsidRPr="00704B48">
        <w:rPr>
          <w:sz w:val="24"/>
          <w:szCs w:val="24"/>
          <w:lang w:val="ru-RU"/>
        </w:rPr>
        <w:t>оглед</w:t>
      </w:r>
      <w:proofErr w:type="spellEnd"/>
      <w:r w:rsidR="00C12DE6" w:rsidRPr="00704B48">
        <w:rPr>
          <w:sz w:val="24"/>
          <w:szCs w:val="24"/>
          <w:lang w:val="ru-RU"/>
        </w:rPr>
        <w:t xml:space="preserve"> дали се </w:t>
      </w:r>
      <w:proofErr w:type="spellStart"/>
      <w:r w:rsidR="00C12DE6" w:rsidRPr="00704B48">
        <w:rPr>
          <w:sz w:val="24"/>
          <w:szCs w:val="24"/>
          <w:lang w:val="ru-RU"/>
        </w:rPr>
        <w:t>случуваат</w:t>
      </w:r>
      <w:proofErr w:type="spellEnd"/>
      <w:r w:rsidR="00C12DE6" w:rsidRPr="00704B48">
        <w:rPr>
          <w:sz w:val="24"/>
          <w:szCs w:val="24"/>
          <w:lang w:val="ru-RU"/>
        </w:rPr>
        <w:t xml:space="preserve"> во </w:t>
      </w:r>
      <w:proofErr w:type="spellStart"/>
      <w:r w:rsidR="00C12DE6" w:rsidRPr="00704B48">
        <w:rPr>
          <w:sz w:val="24"/>
          <w:szCs w:val="24"/>
          <w:lang w:val="ru-RU"/>
        </w:rPr>
        <w:t>јавниот</w:t>
      </w:r>
      <w:proofErr w:type="spellEnd"/>
      <w:r w:rsidR="00C12DE6" w:rsidRPr="00704B48">
        <w:rPr>
          <w:sz w:val="24"/>
          <w:szCs w:val="24"/>
          <w:lang w:val="ru-RU"/>
        </w:rPr>
        <w:t xml:space="preserve"> или </w:t>
      </w:r>
      <w:proofErr w:type="spellStart"/>
      <w:r w:rsidR="00C12DE6" w:rsidRPr="00704B48">
        <w:rPr>
          <w:sz w:val="24"/>
          <w:szCs w:val="24"/>
          <w:lang w:val="ru-RU"/>
        </w:rPr>
        <w:t>приватниот</w:t>
      </w:r>
      <w:proofErr w:type="spellEnd"/>
      <w:r w:rsidR="00C12DE6" w:rsidRPr="00704B48">
        <w:rPr>
          <w:sz w:val="24"/>
          <w:szCs w:val="24"/>
          <w:lang w:val="ru-RU"/>
        </w:rPr>
        <w:t xml:space="preserve"> живот. </w:t>
      </w:r>
      <w:proofErr w:type="spellStart"/>
      <w:r w:rsidR="00C12DE6" w:rsidRPr="00704B48">
        <w:rPr>
          <w:sz w:val="24"/>
          <w:szCs w:val="24"/>
          <w:lang w:val="ru-RU"/>
        </w:rPr>
        <w:t>Родово</w:t>
      </w:r>
      <w:proofErr w:type="spellEnd"/>
      <w:r w:rsidR="00C12DE6" w:rsidRPr="00704B48">
        <w:rPr>
          <w:sz w:val="24"/>
          <w:szCs w:val="24"/>
          <w:lang w:val="ru-RU"/>
        </w:rPr>
        <w:t xml:space="preserve"> </w:t>
      </w:r>
      <w:proofErr w:type="spellStart"/>
      <w:r w:rsidR="00C12DE6" w:rsidRPr="00704B48">
        <w:rPr>
          <w:sz w:val="24"/>
          <w:szCs w:val="24"/>
          <w:lang w:val="ru-RU"/>
        </w:rPr>
        <w:t>базираното</w:t>
      </w:r>
      <w:proofErr w:type="spellEnd"/>
      <w:r w:rsidR="00C12DE6" w:rsidRPr="00704B48">
        <w:rPr>
          <w:sz w:val="24"/>
          <w:szCs w:val="24"/>
          <w:lang w:val="ru-RU"/>
        </w:rPr>
        <w:t xml:space="preserve"> </w:t>
      </w:r>
      <w:proofErr w:type="spellStart"/>
      <w:r w:rsidR="00C12DE6" w:rsidRPr="00704B48">
        <w:rPr>
          <w:sz w:val="24"/>
          <w:szCs w:val="24"/>
          <w:lang w:val="ru-RU"/>
        </w:rPr>
        <w:t>насилство</w:t>
      </w:r>
      <w:proofErr w:type="spellEnd"/>
      <w:r w:rsidR="00C12DE6" w:rsidRPr="00704B48">
        <w:rPr>
          <w:sz w:val="24"/>
          <w:szCs w:val="24"/>
          <w:lang w:val="ru-RU"/>
        </w:rPr>
        <w:t xml:space="preserve"> </w:t>
      </w:r>
      <w:proofErr w:type="spellStart"/>
      <w:r w:rsidR="00C12DE6" w:rsidRPr="00704B48">
        <w:rPr>
          <w:sz w:val="24"/>
          <w:szCs w:val="24"/>
          <w:lang w:val="ru-RU"/>
        </w:rPr>
        <w:t>врз</w:t>
      </w:r>
      <w:proofErr w:type="spellEnd"/>
      <w:r w:rsidR="00C12DE6" w:rsidRPr="00704B48">
        <w:rPr>
          <w:sz w:val="24"/>
          <w:szCs w:val="24"/>
          <w:lang w:val="ru-RU"/>
        </w:rPr>
        <w:t xml:space="preserve"> жените </w:t>
      </w:r>
      <w:proofErr w:type="spellStart"/>
      <w:r w:rsidR="00C12DE6" w:rsidRPr="00704B48">
        <w:rPr>
          <w:sz w:val="24"/>
          <w:szCs w:val="24"/>
          <w:lang w:val="ru-RU"/>
        </w:rPr>
        <w:t>означува</w:t>
      </w:r>
      <w:proofErr w:type="spellEnd"/>
      <w:r w:rsidR="00C12DE6" w:rsidRPr="00704B48">
        <w:rPr>
          <w:sz w:val="24"/>
          <w:szCs w:val="24"/>
          <w:lang w:val="ru-RU"/>
        </w:rPr>
        <w:t xml:space="preserve"> </w:t>
      </w:r>
      <w:proofErr w:type="spellStart"/>
      <w:r w:rsidR="00C12DE6" w:rsidRPr="00704B48">
        <w:rPr>
          <w:sz w:val="24"/>
          <w:szCs w:val="24"/>
          <w:lang w:val="ru-RU"/>
        </w:rPr>
        <w:t>насилство</w:t>
      </w:r>
      <w:proofErr w:type="spellEnd"/>
      <w:r w:rsidR="00C12DE6" w:rsidRPr="00704B48">
        <w:rPr>
          <w:sz w:val="24"/>
          <w:szCs w:val="24"/>
          <w:lang w:val="ru-RU"/>
        </w:rPr>
        <w:t xml:space="preserve"> </w:t>
      </w:r>
      <w:proofErr w:type="spellStart"/>
      <w:r w:rsidR="00C12DE6" w:rsidRPr="00704B48">
        <w:rPr>
          <w:sz w:val="24"/>
          <w:szCs w:val="24"/>
          <w:lang w:val="ru-RU"/>
        </w:rPr>
        <w:t>насочено</w:t>
      </w:r>
      <w:proofErr w:type="spellEnd"/>
      <w:r w:rsidR="00C12DE6" w:rsidRPr="00704B48">
        <w:rPr>
          <w:sz w:val="24"/>
          <w:szCs w:val="24"/>
          <w:lang w:val="ru-RU"/>
        </w:rPr>
        <w:t xml:space="preserve"> против жената </w:t>
      </w:r>
      <w:proofErr w:type="spellStart"/>
      <w:r w:rsidR="00C12DE6" w:rsidRPr="00704B48">
        <w:rPr>
          <w:sz w:val="24"/>
          <w:szCs w:val="24"/>
          <w:lang w:val="ru-RU"/>
        </w:rPr>
        <w:t>поради</w:t>
      </w:r>
      <w:proofErr w:type="spellEnd"/>
      <w:r w:rsidR="00C12DE6" w:rsidRPr="00704B48">
        <w:rPr>
          <w:sz w:val="24"/>
          <w:szCs w:val="24"/>
          <w:lang w:val="ru-RU"/>
        </w:rPr>
        <w:t xml:space="preserve"> </w:t>
      </w:r>
      <w:proofErr w:type="spellStart"/>
      <w:r w:rsidR="00C12DE6" w:rsidRPr="00704B48">
        <w:rPr>
          <w:sz w:val="24"/>
          <w:szCs w:val="24"/>
          <w:lang w:val="ru-RU"/>
        </w:rPr>
        <w:t>нејзина</w:t>
      </w:r>
      <w:proofErr w:type="spellEnd"/>
      <w:r w:rsidR="00C12DE6" w:rsidRPr="00704B48">
        <w:rPr>
          <w:sz w:val="24"/>
          <w:szCs w:val="24"/>
          <w:lang w:val="ru-RU"/>
        </w:rPr>
        <w:t xml:space="preserve"> </w:t>
      </w:r>
      <w:proofErr w:type="spellStart"/>
      <w:r w:rsidR="00C12DE6" w:rsidRPr="00704B48">
        <w:rPr>
          <w:sz w:val="24"/>
          <w:szCs w:val="24"/>
          <w:lang w:val="ru-RU"/>
        </w:rPr>
        <w:t>припадност</w:t>
      </w:r>
      <w:proofErr w:type="spellEnd"/>
      <w:r w:rsidR="00C12DE6" w:rsidRPr="00704B48">
        <w:rPr>
          <w:sz w:val="24"/>
          <w:szCs w:val="24"/>
          <w:lang w:val="ru-RU"/>
        </w:rPr>
        <w:t xml:space="preserve"> на </w:t>
      </w:r>
      <w:proofErr w:type="spellStart"/>
      <w:r w:rsidR="00C12DE6" w:rsidRPr="00704B48">
        <w:rPr>
          <w:sz w:val="24"/>
          <w:szCs w:val="24"/>
          <w:lang w:val="ru-RU"/>
        </w:rPr>
        <w:t>женскиот</w:t>
      </w:r>
      <w:proofErr w:type="spellEnd"/>
      <w:r w:rsidR="00C12DE6" w:rsidRPr="00704B48">
        <w:rPr>
          <w:sz w:val="24"/>
          <w:szCs w:val="24"/>
          <w:lang w:val="ru-RU"/>
        </w:rPr>
        <w:t xml:space="preserve"> род или кое </w:t>
      </w:r>
      <w:proofErr w:type="spellStart"/>
      <w:r w:rsidR="00C12DE6" w:rsidRPr="00704B48">
        <w:rPr>
          <w:sz w:val="24"/>
          <w:szCs w:val="24"/>
          <w:lang w:val="ru-RU"/>
        </w:rPr>
        <w:t>што</w:t>
      </w:r>
      <w:proofErr w:type="spellEnd"/>
      <w:r w:rsidR="00C12DE6" w:rsidRPr="00704B48">
        <w:rPr>
          <w:sz w:val="24"/>
          <w:szCs w:val="24"/>
          <w:lang w:val="ru-RU"/>
        </w:rPr>
        <w:t xml:space="preserve"> </w:t>
      </w:r>
      <w:proofErr w:type="spellStart"/>
      <w:r w:rsidR="00C12DE6" w:rsidRPr="00704B48">
        <w:rPr>
          <w:sz w:val="24"/>
          <w:szCs w:val="24"/>
          <w:lang w:val="ru-RU"/>
        </w:rPr>
        <w:t>незразмерно</w:t>
      </w:r>
      <w:proofErr w:type="spellEnd"/>
      <w:r w:rsidR="00C12DE6" w:rsidRPr="00704B48">
        <w:rPr>
          <w:sz w:val="24"/>
          <w:szCs w:val="24"/>
          <w:lang w:val="ru-RU"/>
        </w:rPr>
        <w:t xml:space="preserve"> </w:t>
      </w:r>
      <w:proofErr w:type="spellStart"/>
      <w:r w:rsidR="00C12DE6" w:rsidRPr="00704B48">
        <w:rPr>
          <w:sz w:val="24"/>
          <w:szCs w:val="24"/>
          <w:lang w:val="ru-RU"/>
        </w:rPr>
        <w:t>ја</w:t>
      </w:r>
      <w:proofErr w:type="spellEnd"/>
      <w:r w:rsidR="00C12DE6" w:rsidRPr="00704B48">
        <w:rPr>
          <w:sz w:val="24"/>
          <w:szCs w:val="24"/>
          <w:lang w:val="ru-RU"/>
        </w:rPr>
        <w:t xml:space="preserve"> </w:t>
      </w:r>
      <w:proofErr w:type="spellStart"/>
      <w:r w:rsidR="00C12DE6" w:rsidRPr="00704B48">
        <w:rPr>
          <w:sz w:val="24"/>
          <w:szCs w:val="24"/>
          <w:lang w:val="ru-RU"/>
        </w:rPr>
        <w:t>погодува</w:t>
      </w:r>
      <w:proofErr w:type="spellEnd"/>
      <w:r w:rsidR="00C12DE6" w:rsidRPr="00704B48">
        <w:rPr>
          <w:sz w:val="24"/>
          <w:szCs w:val="24"/>
          <w:lang w:val="ru-RU"/>
        </w:rPr>
        <w:t>.</w:t>
      </w:r>
    </w:p>
    <w:p w14:paraId="15F7E267" w14:textId="1CBAF6D6" w:rsidR="00AE6D2D" w:rsidRPr="00704B48" w:rsidRDefault="00AE6D2D" w:rsidP="0021424D">
      <w:pPr>
        <w:spacing w:line="242" w:lineRule="auto"/>
        <w:ind w:firstLine="360"/>
        <w:jc w:val="both"/>
        <w:rPr>
          <w:sz w:val="24"/>
          <w:szCs w:val="24"/>
          <w:lang w:val="ru-RU"/>
        </w:rPr>
      </w:pPr>
      <w:r w:rsidRPr="00704B48">
        <w:rPr>
          <w:sz w:val="24"/>
          <w:szCs w:val="24"/>
          <w:lang w:val="ru-RU"/>
        </w:rPr>
        <w:t>(2</w:t>
      </w:r>
      <w:r w:rsidR="00B24BE7">
        <w:rPr>
          <w:sz w:val="24"/>
          <w:szCs w:val="24"/>
          <w:lang w:val="ru-RU"/>
        </w:rPr>
        <w:t>4</w:t>
      </w:r>
      <w:r w:rsidRPr="00704B48">
        <w:rPr>
          <w:sz w:val="24"/>
          <w:szCs w:val="24"/>
          <w:lang w:val="ru-RU"/>
        </w:rPr>
        <w:t xml:space="preserve">) Под </w:t>
      </w:r>
      <w:proofErr w:type="spellStart"/>
      <w:r w:rsidRPr="00704B48">
        <w:rPr>
          <w:sz w:val="24"/>
          <w:szCs w:val="24"/>
          <w:lang w:val="ru-RU"/>
        </w:rPr>
        <w:t>насилство</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дете</w:t>
      </w:r>
      <w:proofErr w:type="spellEnd"/>
      <w:r w:rsidRPr="00704B48">
        <w:rPr>
          <w:sz w:val="24"/>
          <w:szCs w:val="24"/>
          <w:lang w:val="ru-RU"/>
        </w:rPr>
        <w:t xml:space="preserve"> </w:t>
      </w:r>
      <w:proofErr w:type="spellStart"/>
      <w:r w:rsidRPr="00704B48">
        <w:rPr>
          <w:sz w:val="24"/>
          <w:szCs w:val="24"/>
          <w:lang w:val="ru-RU"/>
        </w:rPr>
        <w:t>покрај</w:t>
      </w:r>
      <w:proofErr w:type="spellEnd"/>
      <w:r w:rsidRPr="00704B48">
        <w:rPr>
          <w:sz w:val="24"/>
          <w:szCs w:val="24"/>
          <w:lang w:val="ru-RU"/>
        </w:rPr>
        <w:t xml:space="preserve"> </w:t>
      </w:r>
      <w:proofErr w:type="spellStart"/>
      <w:r w:rsidRPr="00704B48">
        <w:rPr>
          <w:sz w:val="24"/>
          <w:szCs w:val="24"/>
          <w:lang w:val="ru-RU"/>
        </w:rPr>
        <w:t>насилството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(2</w:t>
      </w:r>
      <w:r w:rsidR="001E4E6F" w:rsidRPr="00704B48">
        <w:rPr>
          <w:sz w:val="24"/>
          <w:szCs w:val="24"/>
          <w:lang w:val="ru-RU"/>
        </w:rPr>
        <w:t>2</w:t>
      </w:r>
      <w:r w:rsidRPr="00704B48">
        <w:rPr>
          <w:sz w:val="24"/>
          <w:szCs w:val="24"/>
          <w:lang w:val="ru-RU"/>
        </w:rPr>
        <w:t xml:space="preserve">) на </w:t>
      </w:r>
      <w:proofErr w:type="spellStart"/>
      <w:r w:rsidRPr="00704B48">
        <w:rPr>
          <w:sz w:val="24"/>
          <w:szCs w:val="24"/>
          <w:lang w:val="ru-RU"/>
        </w:rPr>
        <w:t>овој</w:t>
      </w:r>
      <w:proofErr w:type="spellEnd"/>
      <w:r w:rsidRPr="00704B48">
        <w:rPr>
          <w:sz w:val="24"/>
          <w:szCs w:val="24"/>
          <w:lang w:val="ru-RU"/>
        </w:rPr>
        <w:t xml:space="preserve"> член се </w:t>
      </w:r>
      <w:proofErr w:type="spellStart"/>
      <w:r w:rsidRPr="00704B48">
        <w:rPr>
          <w:sz w:val="24"/>
          <w:szCs w:val="24"/>
          <w:lang w:val="ru-RU"/>
        </w:rPr>
        <w:t>подразбира</w:t>
      </w:r>
      <w:proofErr w:type="spellEnd"/>
      <w:r w:rsidRPr="00704B48">
        <w:rPr>
          <w:sz w:val="24"/>
          <w:szCs w:val="24"/>
          <w:lang w:val="ru-RU"/>
        </w:rPr>
        <w:t xml:space="preserve"> и </w:t>
      </w:r>
      <w:proofErr w:type="spellStart"/>
      <w:r w:rsidRPr="00704B48">
        <w:rPr>
          <w:sz w:val="24"/>
          <w:szCs w:val="24"/>
          <w:lang w:val="ru-RU"/>
        </w:rPr>
        <w:t>психичко</w:t>
      </w:r>
      <w:proofErr w:type="spellEnd"/>
      <w:r w:rsidRPr="00704B48">
        <w:rPr>
          <w:sz w:val="24"/>
          <w:szCs w:val="24"/>
          <w:lang w:val="ru-RU"/>
        </w:rPr>
        <w:t xml:space="preserve"> </w:t>
      </w:r>
      <w:proofErr w:type="spellStart"/>
      <w:r w:rsidRPr="00704B48">
        <w:rPr>
          <w:sz w:val="24"/>
          <w:szCs w:val="24"/>
          <w:lang w:val="ru-RU"/>
        </w:rPr>
        <w:t>насилство</w:t>
      </w:r>
      <w:proofErr w:type="spellEnd"/>
      <w:r w:rsidRPr="00704B48">
        <w:rPr>
          <w:sz w:val="24"/>
          <w:szCs w:val="24"/>
          <w:lang w:val="ru-RU"/>
        </w:rPr>
        <w:t xml:space="preserve">, </w:t>
      </w:r>
      <w:proofErr w:type="spellStart"/>
      <w:r w:rsidRPr="00704B48">
        <w:rPr>
          <w:sz w:val="24"/>
          <w:szCs w:val="24"/>
          <w:lang w:val="ru-RU"/>
        </w:rPr>
        <w:t>насилство</w:t>
      </w:r>
      <w:proofErr w:type="spellEnd"/>
      <w:r w:rsidRPr="00704B48">
        <w:rPr>
          <w:sz w:val="24"/>
          <w:szCs w:val="24"/>
          <w:lang w:val="ru-RU"/>
        </w:rPr>
        <w:t xml:space="preserve"> </w:t>
      </w:r>
      <w:proofErr w:type="spellStart"/>
      <w:r w:rsidRPr="00704B48">
        <w:rPr>
          <w:sz w:val="24"/>
          <w:szCs w:val="24"/>
          <w:lang w:val="ru-RU"/>
        </w:rPr>
        <w:t>преку</w:t>
      </w:r>
      <w:proofErr w:type="spellEnd"/>
      <w:r w:rsidRPr="00704B48">
        <w:rPr>
          <w:sz w:val="24"/>
          <w:szCs w:val="24"/>
          <w:lang w:val="ru-RU"/>
        </w:rPr>
        <w:t xml:space="preserve"> интернет, </w:t>
      </w:r>
      <w:proofErr w:type="spellStart"/>
      <w:r w:rsidRPr="00704B48">
        <w:rPr>
          <w:sz w:val="24"/>
          <w:szCs w:val="24"/>
          <w:lang w:val="ru-RU"/>
        </w:rPr>
        <w:t>врсничко</w:t>
      </w:r>
      <w:proofErr w:type="spellEnd"/>
      <w:r w:rsidRPr="00704B48">
        <w:rPr>
          <w:sz w:val="24"/>
          <w:szCs w:val="24"/>
          <w:lang w:val="ru-RU"/>
        </w:rPr>
        <w:t xml:space="preserve"> </w:t>
      </w:r>
      <w:proofErr w:type="spellStart"/>
      <w:r w:rsidRPr="00704B48">
        <w:rPr>
          <w:sz w:val="24"/>
          <w:szCs w:val="24"/>
          <w:lang w:val="ru-RU"/>
        </w:rPr>
        <w:t>насилство</w:t>
      </w:r>
      <w:proofErr w:type="spellEnd"/>
      <w:r w:rsidRPr="00704B48">
        <w:rPr>
          <w:sz w:val="24"/>
          <w:szCs w:val="24"/>
          <w:lang w:val="ru-RU"/>
        </w:rPr>
        <w:t xml:space="preserve">, како и </w:t>
      </w:r>
      <w:proofErr w:type="spellStart"/>
      <w:r w:rsidRPr="00704B48">
        <w:rPr>
          <w:sz w:val="24"/>
          <w:szCs w:val="24"/>
          <w:lang w:val="ru-RU"/>
        </w:rPr>
        <w:t>демнење</w:t>
      </w:r>
      <w:proofErr w:type="spellEnd"/>
      <w:r w:rsidRPr="00704B48">
        <w:rPr>
          <w:sz w:val="24"/>
          <w:szCs w:val="24"/>
          <w:lang w:val="ru-RU"/>
        </w:rPr>
        <w:t xml:space="preserve"> и </w:t>
      </w:r>
      <w:proofErr w:type="spellStart"/>
      <w:r w:rsidRPr="00704B48">
        <w:rPr>
          <w:sz w:val="24"/>
          <w:szCs w:val="24"/>
          <w:lang w:val="ru-RU"/>
        </w:rPr>
        <w:t>следење</w:t>
      </w:r>
      <w:proofErr w:type="spellEnd"/>
      <w:r w:rsidRPr="00704B48">
        <w:rPr>
          <w:sz w:val="24"/>
          <w:szCs w:val="24"/>
          <w:lang w:val="ru-RU"/>
        </w:rPr>
        <w:t xml:space="preserve"> на </w:t>
      </w:r>
      <w:proofErr w:type="spellStart"/>
      <w:r w:rsidRPr="00704B48">
        <w:rPr>
          <w:sz w:val="24"/>
          <w:szCs w:val="24"/>
          <w:lang w:val="ru-RU"/>
        </w:rPr>
        <w:t>детето</w:t>
      </w:r>
      <w:proofErr w:type="spellEnd"/>
      <w:r w:rsidRPr="00704B48">
        <w:rPr>
          <w:sz w:val="24"/>
          <w:szCs w:val="24"/>
          <w:lang w:val="ru-RU"/>
        </w:rPr>
        <w:t>.</w:t>
      </w:r>
    </w:p>
    <w:p w14:paraId="61B556E4" w14:textId="1FD19EB8" w:rsidR="00437DEC" w:rsidRPr="00C821DC" w:rsidRDefault="00482832" w:rsidP="007517FC">
      <w:pPr>
        <w:tabs>
          <w:tab w:val="left" w:pos="1022"/>
        </w:tabs>
        <w:spacing w:line="242" w:lineRule="auto"/>
        <w:ind w:firstLine="360"/>
        <w:jc w:val="both"/>
        <w:rPr>
          <w:sz w:val="24"/>
          <w:szCs w:val="24"/>
          <w:lang w:val="ru-RU"/>
        </w:rPr>
      </w:pPr>
      <w:r w:rsidRPr="00C821DC">
        <w:rPr>
          <w:sz w:val="24"/>
          <w:szCs w:val="24"/>
          <w:lang w:val="ru-RU"/>
        </w:rPr>
        <w:t>(</w:t>
      </w:r>
      <w:r w:rsidR="00CD29ED" w:rsidRPr="00C821DC">
        <w:rPr>
          <w:sz w:val="24"/>
          <w:szCs w:val="24"/>
          <w:lang w:val="ru-RU"/>
        </w:rPr>
        <w:t>2</w:t>
      </w:r>
      <w:r w:rsidR="00B24BE7">
        <w:rPr>
          <w:sz w:val="24"/>
          <w:szCs w:val="24"/>
          <w:lang w:val="ru-RU"/>
        </w:rPr>
        <w:t>5</w:t>
      </w:r>
      <w:r w:rsidRPr="00C821DC">
        <w:rPr>
          <w:sz w:val="24"/>
          <w:szCs w:val="24"/>
          <w:lang w:val="ru-RU"/>
        </w:rPr>
        <w:t xml:space="preserve">) </w:t>
      </w:r>
      <w:r w:rsidR="009F5657" w:rsidRPr="0015534A">
        <w:rPr>
          <w:sz w:val="24"/>
          <w:szCs w:val="24"/>
          <w:lang w:val="ru-RU"/>
        </w:rPr>
        <w:t xml:space="preserve">Под </w:t>
      </w:r>
      <w:proofErr w:type="spellStart"/>
      <w:r w:rsidR="009F5657" w:rsidRPr="0015534A">
        <w:rPr>
          <w:sz w:val="24"/>
          <w:szCs w:val="24"/>
          <w:lang w:val="ru-RU"/>
        </w:rPr>
        <w:t>жртва</w:t>
      </w:r>
      <w:proofErr w:type="spellEnd"/>
      <w:r w:rsidR="009F5657" w:rsidRPr="0015534A">
        <w:rPr>
          <w:sz w:val="24"/>
          <w:szCs w:val="24"/>
          <w:lang w:val="ru-RU"/>
        </w:rPr>
        <w:t xml:space="preserve"> на </w:t>
      </w:r>
      <w:proofErr w:type="spellStart"/>
      <w:r w:rsidR="009F5657" w:rsidRPr="0015534A">
        <w:rPr>
          <w:sz w:val="24"/>
          <w:szCs w:val="24"/>
          <w:lang w:val="ru-RU"/>
        </w:rPr>
        <w:t>кривично</w:t>
      </w:r>
      <w:proofErr w:type="spellEnd"/>
      <w:r w:rsidR="009F5657" w:rsidRPr="0015534A">
        <w:rPr>
          <w:sz w:val="24"/>
          <w:szCs w:val="24"/>
          <w:lang w:val="ru-RU"/>
        </w:rPr>
        <w:t xml:space="preserve"> дело се </w:t>
      </w:r>
      <w:proofErr w:type="spellStart"/>
      <w:r w:rsidR="009F5657" w:rsidRPr="0015534A">
        <w:rPr>
          <w:sz w:val="24"/>
          <w:szCs w:val="24"/>
          <w:lang w:val="ru-RU"/>
        </w:rPr>
        <w:t>подразбира</w:t>
      </w:r>
      <w:proofErr w:type="spellEnd"/>
      <w:r w:rsidR="009F5657" w:rsidRPr="0015534A">
        <w:rPr>
          <w:sz w:val="24"/>
          <w:szCs w:val="24"/>
          <w:lang w:val="ru-RU"/>
        </w:rPr>
        <w:t xml:space="preserve"> </w:t>
      </w:r>
      <w:proofErr w:type="spellStart"/>
      <w:r w:rsidR="009F5657" w:rsidRPr="0015534A">
        <w:rPr>
          <w:sz w:val="24"/>
          <w:szCs w:val="24"/>
          <w:lang w:val="ru-RU"/>
        </w:rPr>
        <w:t>секое</w:t>
      </w:r>
      <w:proofErr w:type="spellEnd"/>
      <w:r w:rsidR="009F5657" w:rsidRPr="0015534A">
        <w:rPr>
          <w:sz w:val="24"/>
          <w:szCs w:val="24"/>
          <w:lang w:val="ru-RU"/>
        </w:rPr>
        <w:t xml:space="preserve"> лице кое </w:t>
      </w:r>
      <w:proofErr w:type="spellStart"/>
      <w:r w:rsidR="009F5657" w:rsidRPr="0015534A">
        <w:rPr>
          <w:sz w:val="24"/>
          <w:szCs w:val="24"/>
          <w:lang w:val="ru-RU"/>
        </w:rPr>
        <w:t>претрпело</w:t>
      </w:r>
      <w:proofErr w:type="spellEnd"/>
      <w:r w:rsidR="009F5657" w:rsidRPr="0015534A">
        <w:rPr>
          <w:sz w:val="24"/>
          <w:szCs w:val="24"/>
          <w:lang w:val="ru-RU"/>
        </w:rPr>
        <w:t xml:space="preserve"> </w:t>
      </w:r>
      <w:proofErr w:type="spellStart"/>
      <w:r w:rsidR="009F5657" w:rsidRPr="0015534A">
        <w:rPr>
          <w:sz w:val="24"/>
          <w:szCs w:val="24"/>
          <w:lang w:val="ru-RU"/>
        </w:rPr>
        <w:t>штета</w:t>
      </w:r>
      <w:proofErr w:type="spellEnd"/>
      <w:r w:rsidR="009F5657" w:rsidRPr="0015534A">
        <w:rPr>
          <w:sz w:val="24"/>
          <w:szCs w:val="24"/>
          <w:lang w:val="ru-RU"/>
        </w:rPr>
        <w:t xml:space="preserve">, </w:t>
      </w:r>
      <w:proofErr w:type="spellStart"/>
      <w:r w:rsidR="009F5657" w:rsidRPr="0015534A">
        <w:rPr>
          <w:sz w:val="24"/>
          <w:szCs w:val="24"/>
          <w:lang w:val="ru-RU"/>
        </w:rPr>
        <w:t>вклучувајќи</w:t>
      </w:r>
      <w:proofErr w:type="spellEnd"/>
      <w:r w:rsidR="009F5657" w:rsidRPr="0015534A">
        <w:rPr>
          <w:sz w:val="24"/>
          <w:szCs w:val="24"/>
          <w:lang w:val="ru-RU"/>
        </w:rPr>
        <w:t xml:space="preserve"> физичка или </w:t>
      </w:r>
      <w:proofErr w:type="spellStart"/>
      <w:r w:rsidR="009F5657" w:rsidRPr="0015534A">
        <w:rPr>
          <w:sz w:val="24"/>
          <w:szCs w:val="24"/>
          <w:lang w:val="ru-RU"/>
        </w:rPr>
        <w:t>ментална</w:t>
      </w:r>
      <w:proofErr w:type="spellEnd"/>
      <w:r w:rsidR="009F5657" w:rsidRPr="0015534A">
        <w:rPr>
          <w:sz w:val="24"/>
          <w:szCs w:val="24"/>
          <w:lang w:val="ru-RU"/>
        </w:rPr>
        <w:t xml:space="preserve"> </w:t>
      </w:r>
      <w:proofErr w:type="spellStart"/>
      <w:r w:rsidR="009F5657" w:rsidRPr="0015534A">
        <w:rPr>
          <w:sz w:val="24"/>
          <w:szCs w:val="24"/>
          <w:lang w:val="ru-RU"/>
        </w:rPr>
        <w:t>повреда</w:t>
      </w:r>
      <w:proofErr w:type="spellEnd"/>
      <w:r w:rsidR="009F5657" w:rsidRPr="0015534A">
        <w:rPr>
          <w:sz w:val="24"/>
          <w:szCs w:val="24"/>
          <w:lang w:val="ru-RU"/>
        </w:rPr>
        <w:t xml:space="preserve">, </w:t>
      </w:r>
      <w:proofErr w:type="spellStart"/>
      <w:r w:rsidR="009F5657" w:rsidRPr="0015534A">
        <w:rPr>
          <w:sz w:val="24"/>
          <w:szCs w:val="24"/>
          <w:lang w:val="ru-RU"/>
        </w:rPr>
        <w:t>емотивно</w:t>
      </w:r>
      <w:proofErr w:type="spellEnd"/>
      <w:r w:rsidR="009F5657" w:rsidRPr="0015534A">
        <w:rPr>
          <w:sz w:val="24"/>
          <w:szCs w:val="24"/>
          <w:lang w:val="ru-RU"/>
        </w:rPr>
        <w:t xml:space="preserve"> </w:t>
      </w:r>
      <w:proofErr w:type="spellStart"/>
      <w:r w:rsidR="009F5657" w:rsidRPr="0015534A">
        <w:rPr>
          <w:sz w:val="24"/>
          <w:szCs w:val="24"/>
          <w:lang w:val="ru-RU"/>
        </w:rPr>
        <w:t>страдање</w:t>
      </w:r>
      <w:proofErr w:type="spellEnd"/>
      <w:r w:rsidR="009F5657" w:rsidRPr="0015534A">
        <w:rPr>
          <w:sz w:val="24"/>
          <w:szCs w:val="24"/>
          <w:lang w:val="ru-RU"/>
        </w:rPr>
        <w:t xml:space="preserve">, </w:t>
      </w:r>
      <w:proofErr w:type="spellStart"/>
      <w:r w:rsidR="009F5657" w:rsidRPr="0015534A">
        <w:rPr>
          <w:sz w:val="24"/>
          <w:szCs w:val="24"/>
          <w:lang w:val="ru-RU"/>
        </w:rPr>
        <w:t>материјална</w:t>
      </w:r>
      <w:proofErr w:type="spellEnd"/>
      <w:r w:rsidR="009F5657" w:rsidRPr="0015534A">
        <w:rPr>
          <w:sz w:val="24"/>
          <w:szCs w:val="24"/>
          <w:lang w:val="ru-RU"/>
        </w:rPr>
        <w:t xml:space="preserve"> </w:t>
      </w:r>
      <w:proofErr w:type="spellStart"/>
      <w:r w:rsidR="009F5657" w:rsidRPr="0015534A">
        <w:rPr>
          <w:sz w:val="24"/>
          <w:szCs w:val="24"/>
          <w:lang w:val="ru-RU"/>
        </w:rPr>
        <w:t>загуба</w:t>
      </w:r>
      <w:proofErr w:type="spellEnd"/>
      <w:r w:rsidR="009F5657" w:rsidRPr="0015534A">
        <w:rPr>
          <w:sz w:val="24"/>
          <w:szCs w:val="24"/>
          <w:lang w:val="ru-RU"/>
        </w:rPr>
        <w:t xml:space="preserve"> или друга </w:t>
      </w:r>
      <w:proofErr w:type="spellStart"/>
      <w:r w:rsidR="009F5657" w:rsidRPr="0015534A">
        <w:rPr>
          <w:sz w:val="24"/>
          <w:szCs w:val="24"/>
          <w:lang w:val="ru-RU"/>
        </w:rPr>
        <w:t>повреда</w:t>
      </w:r>
      <w:proofErr w:type="spellEnd"/>
      <w:r w:rsidR="009F5657" w:rsidRPr="0015534A">
        <w:rPr>
          <w:sz w:val="24"/>
          <w:szCs w:val="24"/>
          <w:lang w:val="ru-RU"/>
        </w:rPr>
        <w:t xml:space="preserve"> или </w:t>
      </w:r>
      <w:proofErr w:type="spellStart"/>
      <w:r w:rsidR="009F5657" w:rsidRPr="0015534A">
        <w:rPr>
          <w:sz w:val="24"/>
          <w:szCs w:val="24"/>
          <w:lang w:val="ru-RU"/>
        </w:rPr>
        <w:t>загрозување</w:t>
      </w:r>
      <w:proofErr w:type="spellEnd"/>
      <w:r w:rsidR="009F5657" w:rsidRPr="0015534A">
        <w:rPr>
          <w:sz w:val="24"/>
          <w:szCs w:val="24"/>
          <w:lang w:val="ru-RU"/>
        </w:rPr>
        <w:t xml:space="preserve"> на </w:t>
      </w:r>
      <w:proofErr w:type="spellStart"/>
      <w:r w:rsidR="009F5657" w:rsidRPr="0015534A">
        <w:rPr>
          <w:sz w:val="24"/>
          <w:szCs w:val="24"/>
          <w:lang w:val="ru-RU"/>
        </w:rPr>
        <w:t>неговите</w:t>
      </w:r>
      <w:proofErr w:type="spellEnd"/>
      <w:r w:rsidR="009F5657" w:rsidRPr="0015534A">
        <w:rPr>
          <w:sz w:val="24"/>
          <w:szCs w:val="24"/>
          <w:lang w:val="ru-RU"/>
        </w:rPr>
        <w:t xml:space="preserve"> </w:t>
      </w:r>
      <w:proofErr w:type="spellStart"/>
      <w:r w:rsidR="009F5657" w:rsidRPr="0015534A">
        <w:rPr>
          <w:sz w:val="24"/>
          <w:szCs w:val="24"/>
          <w:lang w:val="ru-RU"/>
        </w:rPr>
        <w:t>основни</w:t>
      </w:r>
      <w:proofErr w:type="spellEnd"/>
      <w:r w:rsidR="009F5657" w:rsidRPr="0015534A">
        <w:rPr>
          <w:sz w:val="24"/>
          <w:szCs w:val="24"/>
          <w:lang w:val="ru-RU"/>
        </w:rPr>
        <w:t xml:space="preserve"> </w:t>
      </w:r>
      <w:proofErr w:type="spellStart"/>
      <w:r w:rsidR="009F5657" w:rsidRPr="0015534A">
        <w:rPr>
          <w:sz w:val="24"/>
          <w:szCs w:val="24"/>
          <w:lang w:val="ru-RU"/>
        </w:rPr>
        <w:t>слободи</w:t>
      </w:r>
      <w:proofErr w:type="spellEnd"/>
      <w:r w:rsidR="009F5657" w:rsidRPr="0015534A">
        <w:rPr>
          <w:sz w:val="24"/>
          <w:szCs w:val="24"/>
          <w:lang w:val="ru-RU"/>
        </w:rPr>
        <w:t xml:space="preserve"> и права како </w:t>
      </w:r>
      <w:proofErr w:type="spellStart"/>
      <w:r w:rsidR="009F5657" w:rsidRPr="0015534A">
        <w:rPr>
          <w:sz w:val="24"/>
          <w:szCs w:val="24"/>
          <w:lang w:val="ru-RU"/>
        </w:rPr>
        <w:t>последица</w:t>
      </w:r>
      <w:proofErr w:type="spellEnd"/>
      <w:r w:rsidR="009F5657" w:rsidRPr="0015534A">
        <w:rPr>
          <w:sz w:val="24"/>
          <w:szCs w:val="24"/>
          <w:lang w:val="ru-RU"/>
        </w:rPr>
        <w:t xml:space="preserve"> на </w:t>
      </w:r>
      <w:proofErr w:type="spellStart"/>
      <w:r w:rsidR="009F5657" w:rsidRPr="0015534A">
        <w:rPr>
          <w:sz w:val="24"/>
          <w:szCs w:val="24"/>
          <w:lang w:val="ru-RU"/>
        </w:rPr>
        <w:t>сторено</w:t>
      </w:r>
      <w:proofErr w:type="spellEnd"/>
      <w:r w:rsidR="009F5657" w:rsidRPr="0015534A">
        <w:rPr>
          <w:sz w:val="24"/>
          <w:szCs w:val="24"/>
          <w:lang w:val="ru-RU"/>
        </w:rPr>
        <w:t xml:space="preserve"> </w:t>
      </w:r>
      <w:proofErr w:type="spellStart"/>
      <w:r w:rsidR="009F5657" w:rsidRPr="0015534A">
        <w:rPr>
          <w:sz w:val="24"/>
          <w:szCs w:val="24"/>
          <w:lang w:val="ru-RU"/>
        </w:rPr>
        <w:t>кривично</w:t>
      </w:r>
      <w:proofErr w:type="spellEnd"/>
      <w:r w:rsidR="005401C7" w:rsidRPr="0015534A">
        <w:rPr>
          <w:sz w:val="24"/>
          <w:szCs w:val="24"/>
          <w:lang w:val="ru-RU"/>
        </w:rPr>
        <w:t xml:space="preserve"> </w:t>
      </w:r>
      <w:r w:rsidR="009F5657" w:rsidRPr="00966B4E">
        <w:rPr>
          <w:sz w:val="24"/>
          <w:szCs w:val="24"/>
          <w:lang w:val="ru-RU"/>
        </w:rPr>
        <w:t>дело.</w:t>
      </w:r>
      <w:r w:rsidR="00AE6D2D" w:rsidRPr="00D04DFA">
        <w:rPr>
          <w:sz w:val="24"/>
          <w:szCs w:val="24"/>
          <w:lang w:val="ru-RU"/>
        </w:rPr>
        <w:t xml:space="preserve"> </w:t>
      </w:r>
      <w:r w:rsidR="00E56551" w:rsidRPr="007517FC">
        <w:rPr>
          <w:sz w:val="24"/>
          <w:szCs w:val="24"/>
          <w:lang w:val="ru-RU"/>
        </w:rPr>
        <w:t xml:space="preserve">Под </w:t>
      </w:r>
      <w:proofErr w:type="spellStart"/>
      <w:r w:rsidR="00E56551" w:rsidRPr="007517FC">
        <w:rPr>
          <w:sz w:val="24"/>
          <w:szCs w:val="24"/>
          <w:lang w:val="ru-RU"/>
        </w:rPr>
        <w:t>жртва</w:t>
      </w:r>
      <w:proofErr w:type="spellEnd"/>
      <w:r w:rsidR="00E56551" w:rsidRPr="007517FC">
        <w:rPr>
          <w:sz w:val="24"/>
          <w:szCs w:val="24"/>
          <w:lang w:val="ru-RU"/>
        </w:rPr>
        <w:t xml:space="preserve"> на </w:t>
      </w:r>
      <w:proofErr w:type="spellStart"/>
      <w:r w:rsidR="001B5FC8" w:rsidRPr="00C821DC">
        <w:rPr>
          <w:sz w:val="24"/>
          <w:szCs w:val="24"/>
          <w:lang w:val="ru-RU"/>
        </w:rPr>
        <w:t>родово</w:t>
      </w:r>
      <w:proofErr w:type="spellEnd"/>
      <w:r w:rsidR="001B5FC8" w:rsidRPr="00C821DC">
        <w:rPr>
          <w:sz w:val="24"/>
          <w:szCs w:val="24"/>
          <w:lang w:val="ru-RU"/>
        </w:rPr>
        <w:t xml:space="preserve"> </w:t>
      </w:r>
      <w:proofErr w:type="spellStart"/>
      <w:r w:rsidR="001B5FC8" w:rsidRPr="00C821DC">
        <w:rPr>
          <w:sz w:val="24"/>
          <w:szCs w:val="24"/>
          <w:lang w:val="ru-RU"/>
        </w:rPr>
        <w:t>базирано</w:t>
      </w:r>
      <w:proofErr w:type="spellEnd"/>
      <w:r w:rsidR="001B5FC8" w:rsidRPr="00C821DC">
        <w:rPr>
          <w:sz w:val="24"/>
          <w:szCs w:val="24"/>
          <w:lang w:val="ru-RU"/>
        </w:rPr>
        <w:t xml:space="preserve"> </w:t>
      </w:r>
      <w:proofErr w:type="spellStart"/>
      <w:r w:rsidR="001B5FC8" w:rsidRPr="00C821DC">
        <w:rPr>
          <w:sz w:val="24"/>
          <w:szCs w:val="24"/>
          <w:lang w:val="ru-RU"/>
        </w:rPr>
        <w:t>насилство</w:t>
      </w:r>
      <w:proofErr w:type="spellEnd"/>
      <w:r w:rsidR="001B5FC8" w:rsidRPr="00C821DC">
        <w:rPr>
          <w:sz w:val="24"/>
          <w:szCs w:val="24"/>
          <w:lang w:val="ru-RU"/>
        </w:rPr>
        <w:t xml:space="preserve"> </w:t>
      </w:r>
      <w:r w:rsidR="00E56551" w:rsidRPr="007517FC">
        <w:rPr>
          <w:sz w:val="24"/>
          <w:szCs w:val="24"/>
          <w:lang w:val="ru-RU"/>
        </w:rPr>
        <w:t xml:space="preserve">се </w:t>
      </w:r>
      <w:proofErr w:type="spellStart"/>
      <w:r w:rsidR="00E56551" w:rsidRPr="007517FC">
        <w:rPr>
          <w:sz w:val="24"/>
          <w:szCs w:val="24"/>
          <w:lang w:val="ru-RU"/>
        </w:rPr>
        <w:t>подразбира</w:t>
      </w:r>
      <w:proofErr w:type="spellEnd"/>
      <w:r w:rsidR="00E56551" w:rsidRPr="007517FC">
        <w:rPr>
          <w:sz w:val="24"/>
          <w:szCs w:val="24"/>
          <w:lang w:val="ru-RU"/>
        </w:rPr>
        <w:t xml:space="preserve"> </w:t>
      </w:r>
      <w:proofErr w:type="spellStart"/>
      <w:r w:rsidR="00E56551" w:rsidRPr="007517FC">
        <w:rPr>
          <w:sz w:val="24"/>
          <w:szCs w:val="24"/>
          <w:lang w:val="ru-RU"/>
        </w:rPr>
        <w:t>секо</w:t>
      </w:r>
      <w:r w:rsidR="009673B5" w:rsidRPr="00C821DC">
        <w:rPr>
          <w:sz w:val="24"/>
          <w:szCs w:val="24"/>
          <w:lang w:val="ru-RU"/>
        </w:rPr>
        <w:t>ја</w:t>
      </w:r>
      <w:proofErr w:type="spellEnd"/>
      <w:r w:rsidR="009673B5" w:rsidRPr="00C821DC">
        <w:rPr>
          <w:sz w:val="24"/>
          <w:szCs w:val="24"/>
          <w:lang w:val="ru-RU"/>
        </w:rPr>
        <w:t xml:space="preserve"> жена или </w:t>
      </w:r>
      <w:proofErr w:type="spellStart"/>
      <w:r w:rsidR="009673B5" w:rsidRPr="00C821DC">
        <w:rPr>
          <w:sz w:val="24"/>
          <w:szCs w:val="24"/>
          <w:lang w:val="ru-RU"/>
        </w:rPr>
        <w:t>девојка</w:t>
      </w:r>
      <w:proofErr w:type="spellEnd"/>
      <w:r w:rsidR="009673B5" w:rsidRPr="00C821DC">
        <w:rPr>
          <w:sz w:val="24"/>
          <w:szCs w:val="24"/>
          <w:lang w:val="ru-RU"/>
        </w:rPr>
        <w:t xml:space="preserve"> до 18 </w:t>
      </w:r>
      <w:proofErr w:type="spellStart"/>
      <w:r w:rsidR="009673B5" w:rsidRPr="00C821DC">
        <w:rPr>
          <w:sz w:val="24"/>
          <w:szCs w:val="24"/>
          <w:lang w:val="ru-RU"/>
        </w:rPr>
        <w:t>години</w:t>
      </w:r>
      <w:proofErr w:type="spellEnd"/>
      <w:r w:rsidR="009673B5" w:rsidRPr="00C821DC">
        <w:rPr>
          <w:sz w:val="24"/>
          <w:szCs w:val="24"/>
          <w:lang w:val="ru-RU"/>
        </w:rPr>
        <w:t xml:space="preserve"> </w:t>
      </w:r>
      <w:proofErr w:type="spellStart"/>
      <w:r w:rsidR="009673B5" w:rsidRPr="00966B4E">
        <w:rPr>
          <w:sz w:val="24"/>
          <w:szCs w:val="24"/>
          <w:lang w:val="ru-RU"/>
        </w:rPr>
        <w:t>с</w:t>
      </w:r>
      <w:r w:rsidR="00E56551" w:rsidRPr="007517FC">
        <w:rPr>
          <w:sz w:val="24"/>
          <w:szCs w:val="24"/>
          <w:lang w:val="ru-RU"/>
        </w:rPr>
        <w:t>према</w:t>
      </w:r>
      <w:proofErr w:type="spellEnd"/>
      <w:r w:rsidR="00E56551" w:rsidRPr="007517FC">
        <w:rPr>
          <w:sz w:val="24"/>
          <w:szCs w:val="24"/>
          <w:lang w:val="ru-RU"/>
        </w:rPr>
        <w:t xml:space="preserve"> ко</w:t>
      </w:r>
      <w:r w:rsidR="009673B5" w:rsidRPr="0015534A">
        <w:rPr>
          <w:sz w:val="24"/>
          <w:szCs w:val="24"/>
          <w:lang w:val="ru-RU"/>
        </w:rPr>
        <w:t>и</w:t>
      </w:r>
      <w:r w:rsidR="00E56551" w:rsidRPr="007517FC">
        <w:rPr>
          <w:sz w:val="24"/>
          <w:szCs w:val="24"/>
          <w:lang w:val="ru-RU"/>
        </w:rPr>
        <w:t xml:space="preserve"> под </w:t>
      </w:r>
      <w:proofErr w:type="spellStart"/>
      <w:r w:rsidR="00E56551" w:rsidRPr="007517FC">
        <w:rPr>
          <w:sz w:val="24"/>
          <w:szCs w:val="24"/>
          <w:lang w:val="ru-RU"/>
        </w:rPr>
        <w:t>тие</w:t>
      </w:r>
      <w:proofErr w:type="spellEnd"/>
      <w:r w:rsidR="00E56551" w:rsidRPr="007517FC">
        <w:rPr>
          <w:sz w:val="24"/>
          <w:szCs w:val="24"/>
          <w:lang w:val="ru-RU"/>
        </w:rPr>
        <w:t xml:space="preserve"> </w:t>
      </w:r>
      <w:proofErr w:type="spellStart"/>
      <w:r w:rsidR="00E56551" w:rsidRPr="007517FC">
        <w:rPr>
          <w:sz w:val="24"/>
          <w:szCs w:val="24"/>
          <w:lang w:val="ru-RU"/>
        </w:rPr>
        <w:t>околности</w:t>
      </w:r>
      <w:proofErr w:type="spellEnd"/>
      <w:r w:rsidR="00E56551" w:rsidRPr="007517FC">
        <w:rPr>
          <w:sz w:val="24"/>
          <w:szCs w:val="24"/>
          <w:lang w:val="ru-RU"/>
        </w:rPr>
        <w:t xml:space="preserve"> е </w:t>
      </w:r>
      <w:proofErr w:type="spellStart"/>
      <w:r w:rsidR="00E56551" w:rsidRPr="007517FC">
        <w:rPr>
          <w:sz w:val="24"/>
          <w:szCs w:val="24"/>
          <w:lang w:val="ru-RU"/>
        </w:rPr>
        <w:t>сторено</w:t>
      </w:r>
      <w:proofErr w:type="spellEnd"/>
      <w:r w:rsidR="00E56551" w:rsidRPr="007517FC">
        <w:rPr>
          <w:sz w:val="24"/>
          <w:szCs w:val="24"/>
          <w:lang w:val="ru-RU"/>
        </w:rPr>
        <w:t xml:space="preserve"> </w:t>
      </w:r>
      <w:proofErr w:type="spellStart"/>
      <w:r w:rsidR="00E56551" w:rsidRPr="007517FC">
        <w:rPr>
          <w:sz w:val="24"/>
          <w:szCs w:val="24"/>
          <w:lang w:val="ru-RU"/>
        </w:rPr>
        <w:t>кривичното</w:t>
      </w:r>
      <w:proofErr w:type="spellEnd"/>
      <w:r w:rsidR="00E56551" w:rsidRPr="007517FC">
        <w:rPr>
          <w:sz w:val="24"/>
          <w:szCs w:val="24"/>
          <w:lang w:val="ru-RU"/>
        </w:rPr>
        <w:t xml:space="preserve"> дело.</w:t>
      </w:r>
    </w:p>
    <w:p w14:paraId="04D361FE" w14:textId="2832B795" w:rsidR="00D1726F" w:rsidRPr="00C821DC" w:rsidRDefault="004E1EEA" w:rsidP="007517FC">
      <w:pPr>
        <w:pStyle w:val="ListParagraph"/>
        <w:tabs>
          <w:tab w:val="left" w:pos="981"/>
        </w:tabs>
        <w:spacing w:line="242" w:lineRule="auto"/>
        <w:ind w:left="0" w:firstLine="360"/>
        <w:rPr>
          <w:lang w:val="ru-RU"/>
        </w:rPr>
      </w:pPr>
      <w:r w:rsidRPr="00704B48">
        <w:rPr>
          <w:sz w:val="24"/>
          <w:szCs w:val="24"/>
          <w:lang w:val="ru-RU"/>
        </w:rPr>
        <w:lastRenderedPageBreak/>
        <w:t>(</w:t>
      </w:r>
      <w:r w:rsidR="00CD29ED" w:rsidRPr="00704B48">
        <w:rPr>
          <w:sz w:val="24"/>
          <w:szCs w:val="24"/>
          <w:lang w:val="ru-RU"/>
        </w:rPr>
        <w:t>2</w:t>
      </w:r>
      <w:r w:rsidR="00B24BE7">
        <w:rPr>
          <w:sz w:val="24"/>
          <w:szCs w:val="24"/>
          <w:lang w:val="ru-RU"/>
        </w:rPr>
        <w:t>6</w:t>
      </w:r>
      <w:r w:rsidRPr="00704B48">
        <w:rPr>
          <w:sz w:val="24"/>
          <w:szCs w:val="24"/>
          <w:lang w:val="ru-RU"/>
        </w:rPr>
        <w:t xml:space="preserve">) </w:t>
      </w:r>
      <w:r w:rsidR="009F5657" w:rsidRPr="00704B48">
        <w:rPr>
          <w:sz w:val="24"/>
          <w:szCs w:val="24"/>
          <w:lang w:val="ru-RU"/>
        </w:rPr>
        <w:t xml:space="preserve">Под </w:t>
      </w:r>
      <w:proofErr w:type="spellStart"/>
      <w:r w:rsidR="009F5657" w:rsidRPr="00704B48">
        <w:rPr>
          <w:sz w:val="24"/>
          <w:szCs w:val="24"/>
          <w:lang w:val="ru-RU"/>
        </w:rPr>
        <w:t>дете</w:t>
      </w:r>
      <w:proofErr w:type="spellEnd"/>
      <w:r w:rsidR="009F5657" w:rsidRPr="00704B48">
        <w:rPr>
          <w:sz w:val="24"/>
          <w:szCs w:val="24"/>
          <w:lang w:val="ru-RU"/>
        </w:rPr>
        <w:t xml:space="preserve"> се </w:t>
      </w:r>
      <w:proofErr w:type="spellStart"/>
      <w:r w:rsidR="009F5657" w:rsidRPr="00704B48">
        <w:rPr>
          <w:sz w:val="24"/>
          <w:szCs w:val="24"/>
          <w:lang w:val="ru-RU"/>
        </w:rPr>
        <w:t>подразбира</w:t>
      </w:r>
      <w:proofErr w:type="spellEnd"/>
      <w:r w:rsidR="009F5657" w:rsidRPr="00704B48">
        <w:rPr>
          <w:sz w:val="24"/>
          <w:szCs w:val="24"/>
          <w:lang w:val="ru-RU"/>
        </w:rPr>
        <w:t xml:space="preserve"> лице до 18</w:t>
      </w:r>
      <w:r w:rsidR="005401C7" w:rsidRPr="00704B48">
        <w:rPr>
          <w:sz w:val="24"/>
          <w:szCs w:val="24"/>
          <w:lang w:val="ru-RU"/>
        </w:rPr>
        <w:t xml:space="preserve"> </w:t>
      </w:r>
      <w:r w:rsidR="009F5657" w:rsidRPr="00704B48">
        <w:rPr>
          <w:sz w:val="24"/>
          <w:szCs w:val="24"/>
          <w:lang w:val="ru-RU"/>
        </w:rPr>
        <w:t>годи</w:t>
      </w:r>
      <w:proofErr w:type="spellStart"/>
      <w:r w:rsidR="00B22608" w:rsidRPr="00704B48">
        <w:rPr>
          <w:sz w:val="24"/>
          <w:szCs w:val="24"/>
          <w:lang w:val="mk-MK"/>
        </w:rPr>
        <w:t>шна</w:t>
      </w:r>
      <w:proofErr w:type="spellEnd"/>
      <w:r w:rsidR="00B22608" w:rsidRPr="00704B48">
        <w:rPr>
          <w:sz w:val="24"/>
          <w:szCs w:val="24"/>
          <w:lang w:val="mk-MK"/>
        </w:rPr>
        <w:t xml:space="preserve"> возраст</w:t>
      </w:r>
      <w:r w:rsidR="009F5657" w:rsidRPr="00704B48">
        <w:rPr>
          <w:sz w:val="24"/>
          <w:szCs w:val="24"/>
          <w:lang w:val="ru-RU"/>
        </w:rPr>
        <w:t>.</w:t>
      </w:r>
    </w:p>
    <w:p w14:paraId="3C62F5BC" w14:textId="2A832E64" w:rsidR="00E4052F" w:rsidRPr="00C821DC" w:rsidRDefault="00B33FE9" w:rsidP="007517FC">
      <w:pPr>
        <w:pStyle w:val="ListParagraph"/>
        <w:tabs>
          <w:tab w:val="left" w:pos="981"/>
        </w:tabs>
        <w:spacing w:line="242" w:lineRule="auto"/>
        <w:ind w:left="0" w:firstLine="360"/>
        <w:rPr>
          <w:lang w:val="ru-RU"/>
        </w:rPr>
      </w:pPr>
      <w:r w:rsidRPr="00704B48">
        <w:rPr>
          <w:sz w:val="24"/>
          <w:szCs w:val="24"/>
          <w:lang w:val="ru-RU"/>
        </w:rPr>
        <w:t>(2</w:t>
      </w:r>
      <w:r w:rsidR="00B24BE7">
        <w:rPr>
          <w:sz w:val="24"/>
          <w:szCs w:val="24"/>
          <w:lang w:val="ru-RU"/>
        </w:rPr>
        <w:t>7</w:t>
      </w:r>
      <w:r w:rsidRPr="00704B48">
        <w:rPr>
          <w:sz w:val="24"/>
          <w:szCs w:val="24"/>
          <w:lang w:val="ru-RU"/>
        </w:rPr>
        <w:t xml:space="preserve">) </w:t>
      </w:r>
      <w:r w:rsidR="00E4052F" w:rsidRPr="00704B48">
        <w:rPr>
          <w:sz w:val="24"/>
          <w:szCs w:val="24"/>
          <w:lang w:val="ru-RU"/>
        </w:rPr>
        <w:t xml:space="preserve">Како </w:t>
      </w:r>
      <w:proofErr w:type="spellStart"/>
      <w:r w:rsidR="00E4052F" w:rsidRPr="00704B48">
        <w:rPr>
          <w:sz w:val="24"/>
          <w:szCs w:val="24"/>
          <w:lang w:val="ru-RU"/>
        </w:rPr>
        <w:t>немоќно</w:t>
      </w:r>
      <w:proofErr w:type="spellEnd"/>
      <w:r w:rsidR="00E4052F" w:rsidRPr="00704B48">
        <w:rPr>
          <w:sz w:val="24"/>
          <w:szCs w:val="24"/>
          <w:lang w:val="ru-RU"/>
        </w:rPr>
        <w:t xml:space="preserve"> лице се смета </w:t>
      </w:r>
      <w:proofErr w:type="spellStart"/>
      <w:r w:rsidR="00E4052F" w:rsidRPr="00704B48">
        <w:rPr>
          <w:sz w:val="24"/>
          <w:szCs w:val="24"/>
          <w:lang w:val="ru-RU"/>
        </w:rPr>
        <w:t>секое</w:t>
      </w:r>
      <w:proofErr w:type="spellEnd"/>
      <w:r w:rsidR="00E4052F" w:rsidRPr="00704B48">
        <w:rPr>
          <w:sz w:val="24"/>
          <w:szCs w:val="24"/>
          <w:lang w:val="ru-RU"/>
        </w:rPr>
        <w:t xml:space="preserve"> лице кое </w:t>
      </w:r>
      <w:proofErr w:type="spellStart"/>
      <w:r w:rsidR="00E4052F" w:rsidRPr="00704B48">
        <w:rPr>
          <w:sz w:val="24"/>
          <w:szCs w:val="24"/>
          <w:lang w:val="ru-RU"/>
        </w:rPr>
        <w:t>заради</w:t>
      </w:r>
      <w:proofErr w:type="spellEnd"/>
      <w:r w:rsidR="00E4052F" w:rsidRPr="00704B48">
        <w:rPr>
          <w:sz w:val="24"/>
          <w:szCs w:val="24"/>
          <w:lang w:val="ru-RU"/>
        </w:rPr>
        <w:t xml:space="preserve"> определена </w:t>
      </w:r>
      <w:proofErr w:type="spellStart"/>
      <w:r w:rsidR="004E2EB6" w:rsidRPr="00704B48">
        <w:rPr>
          <w:sz w:val="24"/>
          <w:szCs w:val="24"/>
          <w:lang w:val="ru-RU"/>
        </w:rPr>
        <w:t>краткотрајна</w:t>
      </w:r>
      <w:proofErr w:type="spellEnd"/>
      <w:r w:rsidR="004E2EB6" w:rsidRPr="00704B48">
        <w:rPr>
          <w:sz w:val="24"/>
          <w:szCs w:val="24"/>
          <w:lang w:val="ru-RU"/>
        </w:rPr>
        <w:t xml:space="preserve"> или </w:t>
      </w:r>
      <w:proofErr w:type="spellStart"/>
      <w:r w:rsidR="004E2EB6" w:rsidRPr="00704B48">
        <w:rPr>
          <w:sz w:val="24"/>
          <w:szCs w:val="24"/>
          <w:lang w:val="ru-RU"/>
        </w:rPr>
        <w:t>долготрајна</w:t>
      </w:r>
      <w:proofErr w:type="spellEnd"/>
      <w:r w:rsidR="004E2EB6" w:rsidRPr="00704B48">
        <w:rPr>
          <w:sz w:val="24"/>
          <w:szCs w:val="24"/>
          <w:lang w:val="ru-RU"/>
        </w:rPr>
        <w:t xml:space="preserve"> </w:t>
      </w:r>
      <w:proofErr w:type="spellStart"/>
      <w:r w:rsidR="00E4052F" w:rsidRPr="00704B48">
        <w:rPr>
          <w:sz w:val="24"/>
          <w:szCs w:val="24"/>
          <w:lang w:val="ru-RU"/>
        </w:rPr>
        <w:t>состојба</w:t>
      </w:r>
      <w:proofErr w:type="spellEnd"/>
      <w:r w:rsidR="00E4052F" w:rsidRPr="00704B48">
        <w:rPr>
          <w:sz w:val="24"/>
          <w:szCs w:val="24"/>
          <w:lang w:val="ru-RU"/>
        </w:rPr>
        <w:t xml:space="preserve"> </w:t>
      </w:r>
      <w:r w:rsidR="004E2EB6" w:rsidRPr="00704B48">
        <w:rPr>
          <w:sz w:val="24"/>
          <w:szCs w:val="24"/>
          <w:lang w:val="ru-RU"/>
        </w:rPr>
        <w:t xml:space="preserve">е </w:t>
      </w:r>
      <w:proofErr w:type="spellStart"/>
      <w:r w:rsidR="004E2EB6" w:rsidRPr="00704B48">
        <w:rPr>
          <w:sz w:val="24"/>
          <w:szCs w:val="24"/>
          <w:lang w:val="ru-RU"/>
        </w:rPr>
        <w:t>посебно</w:t>
      </w:r>
      <w:proofErr w:type="spellEnd"/>
      <w:r w:rsidR="004E2EB6" w:rsidRPr="00704B48">
        <w:rPr>
          <w:sz w:val="24"/>
          <w:szCs w:val="24"/>
          <w:lang w:val="ru-RU"/>
        </w:rPr>
        <w:t xml:space="preserve"> </w:t>
      </w:r>
      <w:proofErr w:type="spellStart"/>
      <w:r w:rsidR="004E2EB6" w:rsidRPr="00704B48">
        <w:rPr>
          <w:sz w:val="24"/>
          <w:szCs w:val="24"/>
          <w:lang w:val="ru-RU"/>
        </w:rPr>
        <w:t>ранливо</w:t>
      </w:r>
      <w:proofErr w:type="spellEnd"/>
      <w:r w:rsidR="004E2EB6" w:rsidRPr="00704B48">
        <w:rPr>
          <w:sz w:val="24"/>
          <w:szCs w:val="24"/>
          <w:lang w:val="ru-RU"/>
        </w:rPr>
        <w:t xml:space="preserve"> и </w:t>
      </w:r>
      <w:proofErr w:type="spellStart"/>
      <w:r w:rsidR="004E2EB6" w:rsidRPr="00704B48">
        <w:rPr>
          <w:sz w:val="24"/>
          <w:szCs w:val="24"/>
          <w:lang w:val="ru-RU"/>
        </w:rPr>
        <w:t>чијашто</w:t>
      </w:r>
      <w:proofErr w:type="spellEnd"/>
      <w:r w:rsidR="004E2EB6" w:rsidRPr="00704B48">
        <w:rPr>
          <w:sz w:val="24"/>
          <w:szCs w:val="24"/>
          <w:lang w:val="ru-RU"/>
        </w:rPr>
        <w:t xml:space="preserve"> </w:t>
      </w:r>
      <w:proofErr w:type="spellStart"/>
      <w:r w:rsidR="004E2EB6" w:rsidRPr="00704B48">
        <w:rPr>
          <w:sz w:val="24"/>
          <w:szCs w:val="24"/>
          <w:lang w:val="ru-RU"/>
        </w:rPr>
        <w:t>способност</w:t>
      </w:r>
      <w:proofErr w:type="spellEnd"/>
      <w:r w:rsidR="004E2EB6" w:rsidRPr="00704B48">
        <w:rPr>
          <w:sz w:val="24"/>
          <w:szCs w:val="24"/>
          <w:lang w:val="ru-RU"/>
        </w:rPr>
        <w:t xml:space="preserve"> за </w:t>
      </w:r>
      <w:proofErr w:type="spellStart"/>
      <w:r w:rsidR="004E2EB6" w:rsidRPr="00704B48">
        <w:rPr>
          <w:sz w:val="24"/>
          <w:szCs w:val="24"/>
          <w:lang w:val="ru-RU"/>
        </w:rPr>
        <w:t>слободно</w:t>
      </w:r>
      <w:proofErr w:type="spellEnd"/>
      <w:r w:rsidR="004E2EB6" w:rsidRPr="00704B48">
        <w:rPr>
          <w:sz w:val="24"/>
          <w:szCs w:val="24"/>
          <w:lang w:val="ru-RU"/>
        </w:rPr>
        <w:t xml:space="preserve"> </w:t>
      </w:r>
      <w:proofErr w:type="spellStart"/>
      <w:r w:rsidR="004E2EB6" w:rsidRPr="00704B48">
        <w:rPr>
          <w:sz w:val="24"/>
          <w:szCs w:val="24"/>
          <w:lang w:val="ru-RU"/>
        </w:rPr>
        <w:t>одлучување</w:t>
      </w:r>
      <w:proofErr w:type="spellEnd"/>
      <w:r w:rsidR="004E2EB6" w:rsidRPr="00704B48">
        <w:rPr>
          <w:sz w:val="24"/>
          <w:szCs w:val="24"/>
          <w:lang w:val="ru-RU"/>
        </w:rPr>
        <w:t xml:space="preserve"> и </w:t>
      </w:r>
      <w:proofErr w:type="spellStart"/>
      <w:r w:rsidR="004E2EB6" w:rsidRPr="00704B48">
        <w:rPr>
          <w:sz w:val="24"/>
          <w:szCs w:val="24"/>
          <w:lang w:val="ru-RU"/>
        </w:rPr>
        <w:t>постапување</w:t>
      </w:r>
      <w:proofErr w:type="spellEnd"/>
      <w:r w:rsidR="004E2EB6" w:rsidRPr="00704B48">
        <w:rPr>
          <w:sz w:val="24"/>
          <w:szCs w:val="24"/>
          <w:lang w:val="ru-RU"/>
        </w:rPr>
        <w:t xml:space="preserve"> </w:t>
      </w:r>
      <w:proofErr w:type="spellStart"/>
      <w:r w:rsidR="00C73C9D" w:rsidRPr="00704B48">
        <w:rPr>
          <w:sz w:val="24"/>
          <w:szCs w:val="24"/>
          <w:lang w:val="ru-RU"/>
        </w:rPr>
        <w:t>поради</w:t>
      </w:r>
      <w:proofErr w:type="spellEnd"/>
      <w:r w:rsidR="00C73C9D" w:rsidRPr="00704B48">
        <w:rPr>
          <w:sz w:val="24"/>
          <w:szCs w:val="24"/>
          <w:lang w:val="ru-RU"/>
        </w:rPr>
        <w:t xml:space="preserve"> </w:t>
      </w:r>
      <w:proofErr w:type="spellStart"/>
      <w:r w:rsidR="00C73C9D" w:rsidRPr="00704B48">
        <w:rPr>
          <w:sz w:val="24"/>
          <w:szCs w:val="24"/>
          <w:lang w:val="ru-RU"/>
        </w:rPr>
        <w:t>таквата</w:t>
      </w:r>
      <w:proofErr w:type="spellEnd"/>
      <w:r w:rsidR="00C73C9D" w:rsidRPr="00704B48">
        <w:rPr>
          <w:sz w:val="24"/>
          <w:szCs w:val="24"/>
          <w:lang w:val="ru-RU"/>
        </w:rPr>
        <w:t xml:space="preserve"> </w:t>
      </w:r>
      <w:proofErr w:type="spellStart"/>
      <w:r w:rsidR="00C73C9D" w:rsidRPr="00704B48">
        <w:rPr>
          <w:sz w:val="24"/>
          <w:szCs w:val="24"/>
          <w:lang w:val="ru-RU"/>
        </w:rPr>
        <w:t>состојба</w:t>
      </w:r>
      <w:proofErr w:type="spellEnd"/>
      <w:r w:rsidR="00C73C9D" w:rsidRPr="00704B48">
        <w:rPr>
          <w:sz w:val="24"/>
          <w:szCs w:val="24"/>
          <w:lang w:val="ru-RU"/>
        </w:rPr>
        <w:t xml:space="preserve"> е битно </w:t>
      </w:r>
      <w:proofErr w:type="spellStart"/>
      <w:r w:rsidR="00C73C9D" w:rsidRPr="00704B48">
        <w:rPr>
          <w:sz w:val="24"/>
          <w:szCs w:val="24"/>
          <w:lang w:val="ru-RU"/>
        </w:rPr>
        <w:t>намалена</w:t>
      </w:r>
      <w:proofErr w:type="spellEnd"/>
      <w:r w:rsidR="00C73C9D" w:rsidRPr="00704B48">
        <w:rPr>
          <w:sz w:val="24"/>
          <w:szCs w:val="24"/>
          <w:lang w:val="ru-RU"/>
        </w:rPr>
        <w:t xml:space="preserve"> или </w:t>
      </w:r>
      <w:proofErr w:type="spellStart"/>
      <w:r w:rsidR="00C73C9D" w:rsidRPr="00704B48">
        <w:rPr>
          <w:sz w:val="24"/>
          <w:szCs w:val="24"/>
          <w:lang w:val="ru-RU"/>
        </w:rPr>
        <w:t>исклучена</w:t>
      </w:r>
      <w:proofErr w:type="spellEnd"/>
      <w:r w:rsidR="00C73C9D" w:rsidRPr="00704B48">
        <w:rPr>
          <w:sz w:val="24"/>
          <w:szCs w:val="24"/>
          <w:lang w:val="ru-RU"/>
        </w:rPr>
        <w:t xml:space="preserve">. </w:t>
      </w:r>
      <w:r w:rsidR="004E2EB6" w:rsidRPr="00704B48">
        <w:rPr>
          <w:sz w:val="24"/>
          <w:szCs w:val="24"/>
          <w:lang w:val="ru-RU"/>
        </w:rPr>
        <w:t xml:space="preserve">Како </w:t>
      </w:r>
      <w:proofErr w:type="spellStart"/>
      <w:r w:rsidR="004E2EB6" w:rsidRPr="00704B48">
        <w:rPr>
          <w:sz w:val="24"/>
          <w:szCs w:val="24"/>
          <w:lang w:val="ru-RU"/>
        </w:rPr>
        <w:t>немоќно</w:t>
      </w:r>
      <w:proofErr w:type="spellEnd"/>
      <w:r w:rsidR="004E2EB6" w:rsidRPr="00704B48">
        <w:rPr>
          <w:sz w:val="24"/>
          <w:szCs w:val="24"/>
          <w:lang w:val="ru-RU"/>
        </w:rPr>
        <w:t xml:space="preserve"> лице се смета </w:t>
      </w:r>
      <w:r w:rsidR="00E4052F" w:rsidRPr="00704B48">
        <w:rPr>
          <w:sz w:val="24"/>
          <w:szCs w:val="24"/>
          <w:lang w:val="ru-RU"/>
        </w:rPr>
        <w:t xml:space="preserve">и лице со </w:t>
      </w:r>
      <w:proofErr w:type="spellStart"/>
      <w:r w:rsidR="00E4052F" w:rsidRPr="00704B48">
        <w:rPr>
          <w:sz w:val="24"/>
          <w:szCs w:val="24"/>
          <w:lang w:val="ru-RU"/>
        </w:rPr>
        <w:t>попреченост</w:t>
      </w:r>
      <w:proofErr w:type="spellEnd"/>
      <w:r w:rsidR="00E4052F" w:rsidRPr="00704B48">
        <w:rPr>
          <w:sz w:val="24"/>
          <w:szCs w:val="24"/>
          <w:lang w:val="ru-RU"/>
        </w:rPr>
        <w:t xml:space="preserve"> определено како </w:t>
      </w:r>
      <w:proofErr w:type="spellStart"/>
      <w:r w:rsidR="00E4052F" w:rsidRPr="00704B48">
        <w:rPr>
          <w:sz w:val="24"/>
          <w:szCs w:val="24"/>
          <w:lang w:val="ru-RU"/>
        </w:rPr>
        <w:t>такво</w:t>
      </w:r>
      <w:proofErr w:type="spellEnd"/>
      <w:r w:rsidR="00E4052F" w:rsidRPr="00704B48">
        <w:rPr>
          <w:sz w:val="24"/>
          <w:szCs w:val="24"/>
          <w:lang w:val="ru-RU"/>
        </w:rPr>
        <w:t xml:space="preserve"> согласно закон.</w:t>
      </w:r>
    </w:p>
    <w:p w14:paraId="53EF15B2" w14:textId="20BED453" w:rsidR="00437DEC" w:rsidRPr="00704B48" w:rsidRDefault="004E1EEA" w:rsidP="007517FC">
      <w:pPr>
        <w:pStyle w:val="ListParagraph"/>
        <w:tabs>
          <w:tab w:val="left" w:pos="958"/>
        </w:tabs>
        <w:spacing w:line="242" w:lineRule="auto"/>
        <w:ind w:left="0" w:firstLine="360"/>
        <w:rPr>
          <w:sz w:val="24"/>
          <w:szCs w:val="24"/>
          <w:lang w:val="ru-RU"/>
        </w:rPr>
      </w:pPr>
      <w:r w:rsidRPr="00704B48">
        <w:rPr>
          <w:sz w:val="24"/>
          <w:szCs w:val="24"/>
          <w:lang w:val="ru-RU"/>
        </w:rPr>
        <w:t>(</w:t>
      </w:r>
      <w:r w:rsidR="00EC333E" w:rsidRPr="007517FC">
        <w:rPr>
          <w:sz w:val="24"/>
          <w:szCs w:val="24"/>
          <w:lang w:val="ru-RU"/>
        </w:rPr>
        <w:t>2</w:t>
      </w:r>
      <w:r w:rsidR="00B24BE7">
        <w:rPr>
          <w:sz w:val="24"/>
          <w:szCs w:val="24"/>
          <w:lang w:val="ru-RU"/>
        </w:rPr>
        <w:t>8</w:t>
      </w:r>
      <w:r w:rsidRPr="00704B48">
        <w:rPr>
          <w:sz w:val="24"/>
          <w:szCs w:val="24"/>
          <w:lang w:val="ru-RU"/>
        </w:rPr>
        <w:t>)</w:t>
      </w:r>
      <w:r w:rsidR="00311ADB" w:rsidRPr="00704B48">
        <w:rPr>
          <w:sz w:val="24"/>
          <w:szCs w:val="24"/>
          <w:lang w:val="ru-RU"/>
        </w:rPr>
        <w:t xml:space="preserve"> </w:t>
      </w:r>
      <w:r w:rsidR="009F5657" w:rsidRPr="00704B48">
        <w:rPr>
          <w:sz w:val="24"/>
          <w:szCs w:val="24"/>
          <w:lang w:val="ru-RU"/>
        </w:rPr>
        <w:t xml:space="preserve">Под </w:t>
      </w:r>
      <w:proofErr w:type="spellStart"/>
      <w:r w:rsidR="009F5657" w:rsidRPr="00704B48">
        <w:rPr>
          <w:sz w:val="24"/>
          <w:szCs w:val="24"/>
          <w:lang w:val="ru-RU"/>
        </w:rPr>
        <w:t>повеќе</w:t>
      </w:r>
      <w:proofErr w:type="spellEnd"/>
      <w:r w:rsidR="009F5657" w:rsidRPr="00704B48">
        <w:rPr>
          <w:sz w:val="24"/>
          <w:szCs w:val="24"/>
          <w:lang w:val="ru-RU"/>
        </w:rPr>
        <w:t xml:space="preserve"> лица се </w:t>
      </w:r>
      <w:proofErr w:type="spellStart"/>
      <w:r w:rsidR="009F5657" w:rsidRPr="00704B48">
        <w:rPr>
          <w:sz w:val="24"/>
          <w:szCs w:val="24"/>
          <w:lang w:val="ru-RU"/>
        </w:rPr>
        <w:t>подразбираат</w:t>
      </w:r>
      <w:proofErr w:type="spellEnd"/>
      <w:r w:rsidR="009F5657" w:rsidRPr="00704B48">
        <w:rPr>
          <w:sz w:val="24"/>
          <w:szCs w:val="24"/>
          <w:lang w:val="ru-RU"/>
        </w:rPr>
        <w:t xml:space="preserve"> </w:t>
      </w:r>
      <w:proofErr w:type="spellStart"/>
      <w:r w:rsidR="009F5657" w:rsidRPr="00704B48">
        <w:rPr>
          <w:sz w:val="24"/>
          <w:szCs w:val="24"/>
          <w:lang w:val="ru-RU"/>
        </w:rPr>
        <w:t>најмалку</w:t>
      </w:r>
      <w:proofErr w:type="spellEnd"/>
      <w:r w:rsidR="009F5657" w:rsidRPr="00704B48">
        <w:rPr>
          <w:sz w:val="24"/>
          <w:szCs w:val="24"/>
          <w:lang w:val="ru-RU"/>
        </w:rPr>
        <w:t xml:space="preserve"> три или </w:t>
      </w:r>
      <w:proofErr w:type="spellStart"/>
      <w:r w:rsidR="009F5657" w:rsidRPr="00704B48">
        <w:rPr>
          <w:sz w:val="24"/>
          <w:szCs w:val="24"/>
          <w:lang w:val="ru-RU"/>
        </w:rPr>
        <w:t>повеќе</w:t>
      </w:r>
      <w:proofErr w:type="spellEnd"/>
      <w:r w:rsidR="009F5657" w:rsidRPr="00704B48">
        <w:rPr>
          <w:sz w:val="24"/>
          <w:szCs w:val="24"/>
          <w:lang w:val="ru-RU"/>
        </w:rPr>
        <w:t xml:space="preserve"> лица кои се </w:t>
      </w:r>
      <w:proofErr w:type="spellStart"/>
      <w:r w:rsidR="009F5657" w:rsidRPr="00704B48">
        <w:rPr>
          <w:sz w:val="24"/>
          <w:szCs w:val="24"/>
          <w:lang w:val="ru-RU"/>
        </w:rPr>
        <w:t>здружиле</w:t>
      </w:r>
      <w:proofErr w:type="spellEnd"/>
      <w:r w:rsidR="009F5657" w:rsidRPr="00704B48">
        <w:rPr>
          <w:sz w:val="24"/>
          <w:szCs w:val="24"/>
          <w:lang w:val="ru-RU"/>
        </w:rPr>
        <w:t xml:space="preserve"> за </w:t>
      </w:r>
      <w:proofErr w:type="spellStart"/>
      <w:r w:rsidR="009F5657" w:rsidRPr="00704B48">
        <w:rPr>
          <w:sz w:val="24"/>
          <w:szCs w:val="24"/>
          <w:lang w:val="ru-RU"/>
        </w:rPr>
        <w:t>вршење</w:t>
      </w:r>
      <w:proofErr w:type="spellEnd"/>
      <w:r w:rsidR="009F5657" w:rsidRPr="00704B48">
        <w:rPr>
          <w:sz w:val="24"/>
          <w:szCs w:val="24"/>
          <w:lang w:val="ru-RU"/>
        </w:rPr>
        <w:t xml:space="preserve"> на </w:t>
      </w:r>
      <w:proofErr w:type="spellStart"/>
      <w:r w:rsidR="009F5657" w:rsidRPr="00704B48">
        <w:rPr>
          <w:sz w:val="24"/>
          <w:szCs w:val="24"/>
          <w:lang w:val="ru-RU"/>
        </w:rPr>
        <w:t>кривичн</w:t>
      </w:r>
      <w:r w:rsidR="0006513B" w:rsidRPr="00704B48">
        <w:rPr>
          <w:sz w:val="24"/>
          <w:szCs w:val="24"/>
          <w:lang w:val="ru-RU"/>
        </w:rPr>
        <w:t>о</w:t>
      </w:r>
      <w:proofErr w:type="spellEnd"/>
      <w:r w:rsidR="005401C7" w:rsidRPr="00704B48">
        <w:rPr>
          <w:sz w:val="24"/>
          <w:szCs w:val="24"/>
          <w:lang w:val="ru-RU"/>
        </w:rPr>
        <w:t xml:space="preserve"> </w:t>
      </w:r>
      <w:r w:rsidR="009F5657" w:rsidRPr="00704B48">
        <w:rPr>
          <w:sz w:val="24"/>
          <w:szCs w:val="24"/>
          <w:lang w:val="ru-RU"/>
        </w:rPr>
        <w:t>дел</w:t>
      </w:r>
      <w:r w:rsidR="0006513B" w:rsidRPr="00704B48">
        <w:rPr>
          <w:sz w:val="24"/>
          <w:szCs w:val="24"/>
          <w:lang w:val="ru-RU"/>
        </w:rPr>
        <w:t>о</w:t>
      </w:r>
      <w:r w:rsidR="009F5657" w:rsidRPr="00704B48">
        <w:rPr>
          <w:sz w:val="24"/>
          <w:szCs w:val="24"/>
          <w:lang w:val="ru-RU"/>
        </w:rPr>
        <w:t>.</w:t>
      </w:r>
    </w:p>
    <w:p w14:paraId="1620318C" w14:textId="1A120C94" w:rsidR="00437DEC" w:rsidRPr="00704B48" w:rsidRDefault="004E1EEA" w:rsidP="007517FC">
      <w:pPr>
        <w:pStyle w:val="ListParagraph"/>
        <w:tabs>
          <w:tab w:val="left" w:pos="1022"/>
        </w:tabs>
        <w:spacing w:line="242" w:lineRule="auto"/>
        <w:ind w:left="0" w:firstLine="360"/>
        <w:rPr>
          <w:sz w:val="24"/>
          <w:szCs w:val="24"/>
          <w:lang w:val="ru-RU"/>
        </w:rPr>
      </w:pPr>
      <w:r w:rsidRPr="00704B48">
        <w:rPr>
          <w:sz w:val="24"/>
          <w:szCs w:val="24"/>
          <w:lang w:val="ru-RU"/>
        </w:rPr>
        <w:t>(</w:t>
      </w:r>
      <w:r w:rsidR="00EC333E" w:rsidRPr="007517FC">
        <w:rPr>
          <w:sz w:val="24"/>
          <w:szCs w:val="24"/>
          <w:lang w:val="ru-RU"/>
        </w:rPr>
        <w:t>2</w:t>
      </w:r>
      <w:r w:rsidR="00B24BE7">
        <w:rPr>
          <w:sz w:val="24"/>
          <w:szCs w:val="24"/>
          <w:lang w:val="ru-RU"/>
        </w:rPr>
        <w:t>9</w:t>
      </w:r>
      <w:r w:rsidR="00CD29ED" w:rsidRPr="00704B48">
        <w:rPr>
          <w:sz w:val="24"/>
          <w:szCs w:val="24"/>
          <w:lang w:val="ru-RU"/>
        </w:rPr>
        <w:t>)</w:t>
      </w:r>
      <w:r w:rsidRPr="00704B48">
        <w:rPr>
          <w:sz w:val="24"/>
          <w:szCs w:val="24"/>
          <w:lang w:val="ru-RU"/>
        </w:rPr>
        <w:t xml:space="preserve"> </w:t>
      </w:r>
      <w:r w:rsidR="009F5657" w:rsidRPr="00704B48">
        <w:rPr>
          <w:sz w:val="24"/>
          <w:szCs w:val="24"/>
          <w:lang w:val="ru-RU"/>
        </w:rPr>
        <w:t xml:space="preserve">Под </w:t>
      </w:r>
      <w:proofErr w:type="spellStart"/>
      <w:r w:rsidR="00AE6D2D" w:rsidRPr="00704B48">
        <w:rPr>
          <w:sz w:val="24"/>
          <w:szCs w:val="24"/>
          <w:lang w:val="ru-RU"/>
        </w:rPr>
        <w:t>материјали</w:t>
      </w:r>
      <w:proofErr w:type="spellEnd"/>
      <w:r w:rsidR="00AE6D2D" w:rsidRPr="00704B48">
        <w:rPr>
          <w:sz w:val="24"/>
          <w:szCs w:val="24"/>
          <w:lang w:val="ru-RU"/>
        </w:rPr>
        <w:t xml:space="preserve"> кои </w:t>
      </w:r>
      <w:proofErr w:type="spellStart"/>
      <w:r w:rsidR="00AE6D2D" w:rsidRPr="00704B48">
        <w:rPr>
          <w:sz w:val="24"/>
          <w:szCs w:val="24"/>
          <w:lang w:val="ru-RU"/>
        </w:rPr>
        <w:t>прикажуваат</w:t>
      </w:r>
      <w:proofErr w:type="spellEnd"/>
      <w:r w:rsidR="00AE6D2D" w:rsidRPr="00704B48">
        <w:rPr>
          <w:sz w:val="24"/>
          <w:szCs w:val="24"/>
          <w:lang w:val="ru-RU"/>
        </w:rPr>
        <w:t xml:space="preserve"> </w:t>
      </w:r>
      <w:proofErr w:type="spellStart"/>
      <w:r w:rsidR="00AE6D2D" w:rsidRPr="00704B48">
        <w:rPr>
          <w:sz w:val="24"/>
          <w:szCs w:val="24"/>
          <w:lang w:val="ru-RU"/>
        </w:rPr>
        <w:t>сексуална</w:t>
      </w:r>
      <w:proofErr w:type="spellEnd"/>
      <w:r w:rsidR="00AE6D2D" w:rsidRPr="00704B48">
        <w:rPr>
          <w:sz w:val="24"/>
          <w:szCs w:val="24"/>
          <w:lang w:val="ru-RU"/>
        </w:rPr>
        <w:t xml:space="preserve"> </w:t>
      </w:r>
      <w:proofErr w:type="spellStart"/>
      <w:r w:rsidR="00AE6D2D" w:rsidRPr="00704B48">
        <w:rPr>
          <w:sz w:val="24"/>
          <w:szCs w:val="24"/>
          <w:lang w:val="ru-RU"/>
        </w:rPr>
        <w:t>злоупотреба</w:t>
      </w:r>
      <w:proofErr w:type="spellEnd"/>
      <w:r w:rsidR="00AE6D2D" w:rsidRPr="00704B48">
        <w:rPr>
          <w:sz w:val="24"/>
          <w:szCs w:val="24"/>
          <w:lang w:val="ru-RU"/>
        </w:rPr>
        <w:t xml:space="preserve"> на </w:t>
      </w:r>
      <w:proofErr w:type="spellStart"/>
      <w:r w:rsidR="00AE6D2D" w:rsidRPr="00704B48">
        <w:rPr>
          <w:sz w:val="24"/>
          <w:szCs w:val="24"/>
          <w:lang w:val="ru-RU"/>
        </w:rPr>
        <w:t>деца</w:t>
      </w:r>
      <w:proofErr w:type="spellEnd"/>
      <w:r w:rsidR="00AE6D2D" w:rsidRPr="00704B48">
        <w:rPr>
          <w:sz w:val="24"/>
          <w:szCs w:val="24"/>
          <w:lang w:val="ru-RU"/>
        </w:rPr>
        <w:t xml:space="preserve"> </w:t>
      </w:r>
      <w:r w:rsidR="009F5657" w:rsidRPr="00704B48">
        <w:rPr>
          <w:sz w:val="24"/>
          <w:szCs w:val="24"/>
          <w:lang w:val="ru-RU"/>
        </w:rPr>
        <w:t xml:space="preserve">се </w:t>
      </w:r>
      <w:proofErr w:type="spellStart"/>
      <w:r w:rsidR="009F5657" w:rsidRPr="00704B48">
        <w:rPr>
          <w:sz w:val="24"/>
          <w:szCs w:val="24"/>
          <w:lang w:val="ru-RU"/>
        </w:rPr>
        <w:t>подразбира</w:t>
      </w:r>
      <w:proofErr w:type="spellEnd"/>
      <w:r w:rsidR="009F5657" w:rsidRPr="00704B48">
        <w:rPr>
          <w:sz w:val="24"/>
          <w:szCs w:val="24"/>
          <w:lang w:val="ru-RU"/>
        </w:rPr>
        <w:t xml:space="preserve"> </w:t>
      </w:r>
      <w:proofErr w:type="spellStart"/>
      <w:r w:rsidR="009F5657" w:rsidRPr="00704B48">
        <w:rPr>
          <w:sz w:val="24"/>
          <w:szCs w:val="24"/>
          <w:lang w:val="ru-RU"/>
        </w:rPr>
        <w:t>материјал</w:t>
      </w:r>
      <w:proofErr w:type="spellEnd"/>
      <w:r w:rsidR="009F5657" w:rsidRPr="00704B48">
        <w:rPr>
          <w:sz w:val="24"/>
          <w:szCs w:val="24"/>
          <w:lang w:val="ru-RU"/>
        </w:rPr>
        <w:t xml:space="preserve"> </w:t>
      </w:r>
      <w:proofErr w:type="spellStart"/>
      <w:r w:rsidR="009F5657" w:rsidRPr="00704B48">
        <w:rPr>
          <w:sz w:val="24"/>
          <w:szCs w:val="24"/>
          <w:lang w:val="ru-RU"/>
        </w:rPr>
        <w:t>кој</w:t>
      </w:r>
      <w:proofErr w:type="spellEnd"/>
      <w:r w:rsidR="009F5657" w:rsidRPr="00704B48">
        <w:rPr>
          <w:sz w:val="24"/>
          <w:szCs w:val="24"/>
          <w:lang w:val="ru-RU"/>
        </w:rPr>
        <w:t xml:space="preserve"> </w:t>
      </w:r>
      <w:proofErr w:type="spellStart"/>
      <w:r w:rsidR="009F5657" w:rsidRPr="00704B48">
        <w:rPr>
          <w:sz w:val="24"/>
          <w:szCs w:val="24"/>
          <w:lang w:val="ru-RU"/>
        </w:rPr>
        <w:t>визуелно</w:t>
      </w:r>
      <w:proofErr w:type="spellEnd"/>
      <w:r w:rsidR="009F5657" w:rsidRPr="00704B48">
        <w:rPr>
          <w:sz w:val="24"/>
          <w:szCs w:val="24"/>
          <w:lang w:val="ru-RU"/>
        </w:rPr>
        <w:t xml:space="preserve"> </w:t>
      </w:r>
      <w:proofErr w:type="spellStart"/>
      <w:r w:rsidR="009F5657" w:rsidRPr="00704B48">
        <w:rPr>
          <w:sz w:val="24"/>
          <w:szCs w:val="24"/>
          <w:lang w:val="ru-RU"/>
        </w:rPr>
        <w:t>прикажува</w:t>
      </w:r>
      <w:proofErr w:type="spellEnd"/>
      <w:r w:rsidR="009F5657" w:rsidRPr="00704B48">
        <w:rPr>
          <w:sz w:val="24"/>
          <w:szCs w:val="24"/>
          <w:lang w:val="ru-RU"/>
        </w:rPr>
        <w:t xml:space="preserve"> </w:t>
      </w:r>
      <w:proofErr w:type="spellStart"/>
      <w:r w:rsidR="009F5657" w:rsidRPr="00704B48">
        <w:rPr>
          <w:sz w:val="24"/>
          <w:szCs w:val="24"/>
          <w:lang w:val="ru-RU"/>
        </w:rPr>
        <w:t>очигледни</w:t>
      </w:r>
      <w:proofErr w:type="spellEnd"/>
      <w:r w:rsidR="009F5657" w:rsidRPr="00704B48">
        <w:rPr>
          <w:sz w:val="24"/>
          <w:szCs w:val="24"/>
          <w:lang w:val="ru-RU"/>
        </w:rPr>
        <w:t xml:space="preserve"> полови </w:t>
      </w:r>
      <w:proofErr w:type="spellStart"/>
      <w:r w:rsidR="009F5657" w:rsidRPr="00704B48">
        <w:rPr>
          <w:sz w:val="24"/>
          <w:szCs w:val="24"/>
          <w:lang w:val="ru-RU"/>
        </w:rPr>
        <w:t>дејствија</w:t>
      </w:r>
      <w:proofErr w:type="spellEnd"/>
      <w:r w:rsidR="009F5657" w:rsidRPr="00704B48">
        <w:rPr>
          <w:sz w:val="24"/>
          <w:szCs w:val="24"/>
          <w:lang w:val="ru-RU"/>
        </w:rPr>
        <w:t xml:space="preserve"> со </w:t>
      </w:r>
      <w:proofErr w:type="spellStart"/>
      <w:r w:rsidR="001B5FC8" w:rsidRPr="00704B48">
        <w:rPr>
          <w:sz w:val="24"/>
          <w:szCs w:val="24"/>
          <w:lang w:val="ru-RU"/>
        </w:rPr>
        <w:t>дете</w:t>
      </w:r>
      <w:proofErr w:type="spellEnd"/>
      <w:r w:rsidR="009F5657" w:rsidRPr="00704B48">
        <w:rPr>
          <w:sz w:val="24"/>
          <w:szCs w:val="24"/>
          <w:lang w:val="ru-RU"/>
        </w:rPr>
        <w:t xml:space="preserve"> или </w:t>
      </w:r>
      <w:proofErr w:type="spellStart"/>
      <w:r w:rsidR="009F5657" w:rsidRPr="00704B48">
        <w:rPr>
          <w:sz w:val="24"/>
          <w:szCs w:val="24"/>
          <w:lang w:val="ru-RU"/>
        </w:rPr>
        <w:t>повозрасно</w:t>
      </w:r>
      <w:proofErr w:type="spellEnd"/>
      <w:r w:rsidR="009F5657" w:rsidRPr="00704B48">
        <w:rPr>
          <w:sz w:val="24"/>
          <w:szCs w:val="24"/>
          <w:lang w:val="ru-RU"/>
        </w:rPr>
        <w:t xml:space="preserve"> лице кое </w:t>
      </w:r>
      <w:proofErr w:type="spellStart"/>
      <w:r w:rsidR="009F5657" w:rsidRPr="00704B48">
        <w:rPr>
          <w:sz w:val="24"/>
          <w:szCs w:val="24"/>
          <w:lang w:val="ru-RU"/>
        </w:rPr>
        <w:t>изгледа</w:t>
      </w:r>
      <w:proofErr w:type="spellEnd"/>
      <w:r w:rsidR="009F5657" w:rsidRPr="00704B48">
        <w:rPr>
          <w:sz w:val="24"/>
          <w:szCs w:val="24"/>
          <w:lang w:val="ru-RU"/>
        </w:rPr>
        <w:t xml:space="preserve"> како </w:t>
      </w:r>
      <w:proofErr w:type="spellStart"/>
      <w:r w:rsidR="001B5FC8" w:rsidRPr="00704B48">
        <w:rPr>
          <w:sz w:val="24"/>
          <w:szCs w:val="24"/>
          <w:lang w:val="ru-RU"/>
        </w:rPr>
        <w:t>дете</w:t>
      </w:r>
      <w:proofErr w:type="spellEnd"/>
      <w:r w:rsidR="009F5657" w:rsidRPr="00704B48">
        <w:rPr>
          <w:sz w:val="24"/>
          <w:szCs w:val="24"/>
          <w:lang w:val="ru-RU"/>
        </w:rPr>
        <w:t xml:space="preserve">, или го </w:t>
      </w:r>
      <w:proofErr w:type="spellStart"/>
      <w:r w:rsidR="009F5657" w:rsidRPr="00704B48">
        <w:rPr>
          <w:sz w:val="24"/>
          <w:szCs w:val="24"/>
          <w:lang w:val="ru-RU"/>
        </w:rPr>
        <w:t>прикажуваат</w:t>
      </w:r>
      <w:proofErr w:type="spellEnd"/>
      <w:r w:rsidR="009F5657" w:rsidRPr="00704B48">
        <w:rPr>
          <w:sz w:val="24"/>
          <w:szCs w:val="24"/>
          <w:lang w:val="ru-RU"/>
        </w:rPr>
        <w:t xml:space="preserve"> </w:t>
      </w:r>
      <w:proofErr w:type="spellStart"/>
      <w:r w:rsidR="001B5FC8" w:rsidRPr="00704B48">
        <w:rPr>
          <w:sz w:val="24"/>
          <w:szCs w:val="24"/>
          <w:lang w:val="ru-RU"/>
        </w:rPr>
        <w:t>детето</w:t>
      </w:r>
      <w:proofErr w:type="spellEnd"/>
      <w:r w:rsidR="009F5657" w:rsidRPr="00704B48">
        <w:rPr>
          <w:sz w:val="24"/>
          <w:szCs w:val="24"/>
          <w:lang w:val="ru-RU"/>
        </w:rPr>
        <w:t xml:space="preserve"> или </w:t>
      </w:r>
      <w:proofErr w:type="spellStart"/>
      <w:r w:rsidR="009F5657" w:rsidRPr="00704B48">
        <w:rPr>
          <w:sz w:val="24"/>
          <w:szCs w:val="24"/>
          <w:lang w:val="ru-RU"/>
        </w:rPr>
        <w:t>повозрасното</w:t>
      </w:r>
      <w:proofErr w:type="spellEnd"/>
      <w:r w:rsidR="009F5657" w:rsidRPr="00704B48">
        <w:rPr>
          <w:sz w:val="24"/>
          <w:szCs w:val="24"/>
          <w:lang w:val="ru-RU"/>
        </w:rPr>
        <w:t xml:space="preserve"> лице кое </w:t>
      </w:r>
      <w:proofErr w:type="spellStart"/>
      <w:r w:rsidR="009F5657" w:rsidRPr="00704B48">
        <w:rPr>
          <w:sz w:val="24"/>
          <w:szCs w:val="24"/>
          <w:lang w:val="ru-RU"/>
        </w:rPr>
        <w:t>изгледа</w:t>
      </w:r>
      <w:proofErr w:type="spellEnd"/>
      <w:r w:rsidR="009F5657" w:rsidRPr="00704B48">
        <w:rPr>
          <w:sz w:val="24"/>
          <w:szCs w:val="24"/>
          <w:lang w:val="ru-RU"/>
        </w:rPr>
        <w:t xml:space="preserve"> како </w:t>
      </w:r>
      <w:proofErr w:type="spellStart"/>
      <w:r w:rsidR="001B5FC8" w:rsidRPr="00704B48">
        <w:rPr>
          <w:sz w:val="24"/>
          <w:szCs w:val="24"/>
          <w:lang w:val="ru-RU"/>
        </w:rPr>
        <w:t>дете</w:t>
      </w:r>
      <w:proofErr w:type="spellEnd"/>
      <w:r w:rsidR="009F5657" w:rsidRPr="00704B48">
        <w:rPr>
          <w:sz w:val="24"/>
          <w:szCs w:val="24"/>
          <w:lang w:val="ru-RU"/>
        </w:rPr>
        <w:t xml:space="preserve"> во </w:t>
      </w:r>
      <w:proofErr w:type="spellStart"/>
      <w:r w:rsidR="009F5657" w:rsidRPr="00704B48">
        <w:rPr>
          <w:sz w:val="24"/>
          <w:szCs w:val="24"/>
          <w:lang w:val="ru-RU"/>
        </w:rPr>
        <w:t>очигледна</w:t>
      </w:r>
      <w:proofErr w:type="spellEnd"/>
      <w:r w:rsidR="009F5657" w:rsidRPr="00704B48">
        <w:rPr>
          <w:sz w:val="24"/>
          <w:szCs w:val="24"/>
          <w:lang w:val="ru-RU"/>
        </w:rPr>
        <w:t xml:space="preserve"> </w:t>
      </w:r>
      <w:proofErr w:type="spellStart"/>
      <w:r w:rsidR="009F5657" w:rsidRPr="00704B48">
        <w:rPr>
          <w:sz w:val="24"/>
          <w:szCs w:val="24"/>
          <w:lang w:val="ru-RU"/>
        </w:rPr>
        <w:t>сексуална</w:t>
      </w:r>
      <w:proofErr w:type="spellEnd"/>
      <w:r w:rsidR="009F5657" w:rsidRPr="00704B48">
        <w:rPr>
          <w:sz w:val="24"/>
          <w:szCs w:val="24"/>
          <w:lang w:val="ru-RU"/>
        </w:rPr>
        <w:t xml:space="preserve"> </w:t>
      </w:r>
      <w:proofErr w:type="spellStart"/>
      <w:r w:rsidR="009F5657" w:rsidRPr="00704B48">
        <w:rPr>
          <w:sz w:val="24"/>
          <w:szCs w:val="24"/>
          <w:lang w:val="ru-RU"/>
        </w:rPr>
        <w:t>положба</w:t>
      </w:r>
      <w:proofErr w:type="spellEnd"/>
      <w:r w:rsidR="009F5657" w:rsidRPr="00704B48">
        <w:rPr>
          <w:sz w:val="24"/>
          <w:szCs w:val="24"/>
          <w:lang w:val="ru-RU"/>
        </w:rPr>
        <w:t xml:space="preserve">, или </w:t>
      </w:r>
      <w:proofErr w:type="spellStart"/>
      <w:r w:rsidR="009F5657" w:rsidRPr="00704B48">
        <w:rPr>
          <w:sz w:val="24"/>
          <w:szCs w:val="24"/>
          <w:lang w:val="ru-RU"/>
        </w:rPr>
        <w:t>реални</w:t>
      </w:r>
      <w:proofErr w:type="spellEnd"/>
      <w:r w:rsidR="009F5657" w:rsidRPr="00704B48">
        <w:rPr>
          <w:sz w:val="24"/>
          <w:szCs w:val="24"/>
          <w:lang w:val="ru-RU"/>
        </w:rPr>
        <w:t xml:space="preserve"> </w:t>
      </w:r>
      <w:proofErr w:type="spellStart"/>
      <w:r w:rsidR="009F5657" w:rsidRPr="00704B48">
        <w:rPr>
          <w:sz w:val="24"/>
          <w:szCs w:val="24"/>
          <w:lang w:val="ru-RU"/>
        </w:rPr>
        <w:t>слики</w:t>
      </w:r>
      <w:proofErr w:type="spellEnd"/>
      <w:r w:rsidR="009F5657" w:rsidRPr="00704B48">
        <w:rPr>
          <w:sz w:val="24"/>
          <w:szCs w:val="24"/>
          <w:lang w:val="ru-RU"/>
        </w:rPr>
        <w:t xml:space="preserve"> кои </w:t>
      </w:r>
      <w:proofErr w:type="spellStart"/>
      <w:r w:rsidR="009F5657" w:rsidRPr="00704B48">
        <w:rPr>
          <w:sz w:val="24"/>
          <w:szCs w:val="24"/>
          <w:lang w:val="ru-RU"/>
        </w:rPr>
        <w:t>прикажуваат</w:t>
      </w:r>
      <w:proofErr w:type="spellEnd"/>
      <w:r w:rsidR="009F5657" w:rsidRPr="00704B48">
        <w:rPr>
          <w:sz w:val="24"/>
          <w:szCs w:val="24"/>
          <w:lang w:val="ru-RU"/>
        </w:rPr>
        <w:t xml:space="preserve"> </w:t>
      </w:r>
      <w:proofErr w:type="spellStart"/>
      <w:r w:rsidR="009F5657" w:rsidRPr="00704B48">
        <w:rPr>
          <w:sz w:val="24"/>
          <w:szCs w:val="24"/>
          <w:lang w:val="ru-RU"/>
        </w:rPr>
        <w:t>очигледни</w:t>
      </w:r>
      <w:proofErr w:type="spellEnd"/>
      <w:r w:rsidR="009F5657" w:rsidRPr="00704B48">
        <w:rPr>
          <w:sz w:val="24"/>
          <w:szCs w:val="24"/>
          <w:lang w:val="ru-RU"/>
        </w:rPr>
        <w:t xml:space="preserve"> полови </w:t>
      </w:r>
      <w:proofErr w:type="spellStart"/>
      <w:r w:rsidR="009F5657" w:rsidRPr="00704B48">
        <w:rPr>
          <w:sz w:val="24"/>
          <w:szCs w:val="24"/>
          <w:lang w:val="ru-RU"/>
        </w:rPr>
        <w:t>дејствија</w:t>
      </w:r>
      <w:proofErr w:type="spellEnd"/>
      <w:r w:rsidR="009F5657" w:rsidRPr="00704B48">
        <w:rPr>
          <w:sz w:val="24"/>
          <w:szCs w:val="24"/>
          <w:lang w:val="ru-RU"/>
        </w:rPr>
        <w:t xml:space="preserve"> со </w:t>
      </w:r>
      <w:proofErr w:type="spellStart"/>
      <w:r w:rsidR="001B5FC8" w:rsidRPr="00704B48">
        <w:rPr>
          <w:sz w:val="24"/>
          <w:szCs w:val="24"/>
          <w:lang w:val="ru-RU"/>
        </w:rPr>
        <w:t>дете</w:t>
      </w:r>
      <w:proofErr w:type="spellEnd"/>
      <w:r w:rsidR="009F5657" w:rsidRPr="00704B48">
        <w:rPr>
          <w:sz w:val="24"/>
          <w:szCs w:val="24"/>
          <w:lang w:val="ru-RU"/>
        </w:rPr>
        <w:t xml:space="preserve"> или го </w:t>
      </w:r>
      <w:proofErr w:type="spellStart"/>
      <w:r w:rsidR="009F5657" w:rsidRPr="00704B48">
        <w:rPr>
          <w:sz w:val="24"/>
          <w:szCs w:val="24"/>
          <w:lang w:val="ru-RU"/>
        </w:rPr>
        <w:t>прикажуваат</w:t>
      </w:r>
      <w:proofErr w:type="spellEnd"/>
      <w:r w:rsidR="009F5657" w:rsidRPr="00704B48">
        <w:rPr>
          <w:sz w:val="24"/>
          <w:szCs w:val="24"/>
          <w:lang w:val="ru-RU"/>
        </w:rPr>
        <w:t xml:space="preserve"> </w:t>
      </w:r>
      <w:proofErr w:type="spellStart"/>
      <w:r w:rsidR="001B5FC8" w:rsidRPr="00704B48">
        <w:rPr>
          <w:sz w:val="24"/>
          <w:szCs w:val="24"/>
          <w:lang w:val="ru-RU"/>
        </w:rPr>
        <w:t>детето</w:t>
      </w:r>
      <w:proofErr w:type="spellEnd"/>
      <w:r w:rsidR="009F5657" w:rsidRPr="00704B48">
        <w:rPr>
          <w:sz w:val="24"/>
          <w:szCs w:val="24"/>
          <w:lang w:val="ru-RU"/>
        </w:rPr>
        <w:t xml:space="preserve"> или </w:t>
      </w:r>
      <w:proofErr w:type="spellStart"/>
      <w:r w:rsidR="009F5657" w:rsidRPr="00704B48">
        <w:rPr>
          <w:sz w:val="24"/>
          <w:szCs w:val="24"/>
          <w:lang w:val="ru-RU"/>
        </w:rPr>
        <w:t>повозрасното</w:t>
      </w:r>
      <w:proofErr w:type="spellEnd"/>
      <w:r w:rsidR="009F5657" w:rsidRPr="00704B48">
        <w:rPr>
          <w:sz w:val="24"/>
          <w:szCs w:val="24"/>
          <w:lang w:val="ru-RU"/>
        </w:rPr>
        <w:t xml:space="preserve"> лице кое </w:t>
      </w:r>
      <w:proofErr w:type="spellStart"/>
      <w:r w:rsidR="009F5657" w:rsidRPr="00704B48">
        <w:rPr>
          <w:sz w:val="24"/>
          <w:szCs w:val="24"/>
          <w:lang w:val="ru-RU"/>
        </w:rPr>
        <w:t>изгледа</w:t>
      </w:r>
      <w:proofErr w:type="spellEnd"/>
      <w:r w:rsidR="009F5657" w:rsidRPr="00704B48">
        <w:rPr>
          <w:sz w:val="24"/>
          <w:szCs w:val="24"/>
          <w:lang w:val="ru-RU"/>
        </w:rPr>
        <w:t xml:space="preserve"> како </w:t>
      </w:r>
      <w:proofErr w:type="spellStart"/>
      <w:r w:rsidR="001B5FC8" w:rsidRPr="00704B48">
        <w:rPr>
          <w:sz w:val="24"/>
          <w:szCs w:val="24"/>
          <w:lang w:val="ru-RU"/>
        </w:rPr>
        <w:t>дете</w:t>
      </w:r>
      <w:proofErr w:type="spellEnd"/>
      <w:r w:rsidR="009F5657" w:rsidRPr="00704B48">
        <w:rPr>
          <w:sz w:val="24"/>
          <w:szCs w:val="24"/>
          <w:lang w:val="ru-RU"/>
        </w:rPr>
        <w:t xml:space="preserve"> во </w:t>
      </w:r>
      <w:proofErr w:type="spellStart"/>
      <w:r w:rsidR="009F5657" w:rsidRPr="00704B48">
        <w:rPr>
          <w:sz w:val="24"/>
          <w:szCs w:val="24"/>
          <w:lang w:val="ru-RU"/>
        </w:rPr>
        <w:t>очигледна</w:t>
      </w:r>
      <w:proofErr w:type="spellEnd"/>
      <w:r w:rsidR="009F5657" w:rsidRPr="00704B48">
        <w:rPr>
          <w:sz w:val="24"/>
          <w:szCs w:val="24"/>
          <w:lang w:val="ru-RU"/>
        </w:rPr>
        <w:t xml:space="preserve"> </w:t>
      </w:r>
      <w:proofErr w:type="spellStart"/>
      <w:r w:rsidR="009F5657" w:rsidRPr="00704B48">
        <w:rPr>
          <w:sz w:val="24"/>
          <w:szCs w:val="24"/>
          <w:lang w:val="ru-RU"/>
        </w:rPr>
        <w:t>сексуална</w:t>
      </w:r>
      <w:proofErr w:type="spellEnd"/>
      <w:r w:rsidR="001F0707" w:rsidRPr="00704B48">
        <w:rPr>
          <w:sz w:val="24"/>
          <w:szCs w:val="24"/>
          <w:lang w:val="ru-RU"/>
        </w:rPr>
        <w:t xml:space="preserve"> </w:t>
      </w:r>
      <w:proofErr w:type="spellStart"/>
      <w:r w:rsidR="009F5657" w:rsidRPr="00704B48">
        <w:rPr>
          <w:sz w:val="24"/>
          <w:szCs w:val="24"/>
          <w:lang w:val="ru-RU"/>
        </w:rPr>
        <w:t>положба</w:t>
      </w:r>
      <w:proofErr w:type="spellEnd"/>
      <w:r w:rsidR="009F5657" w:rsidRPr="00704B48">
        <w:rPr>
          <w:sz w:val="24"/>
          <w:szCs w:val="24"/>
          <w:lang w:val="ru-RU"/>
        </w:rPr>
        <w:t>.</w:t>
      </w:r>
    </w:p>
    <w:p w14:paraId="614D1154" w14:textId="4B56F3F5" w:rsidR="00D1726F" w:rsidRPr="007517FC" w:rsidRDefault="00996CEF" w:rsidP="007517FC">
      <w:pPr>
        <w:spacing w:line="242" w:lineRule="auto"/>
        <w:ind w:firstLine="360"/>
        <w:jc w:val="both"/>
        <w:rPr>
          <w:sz w:val="24"/>
          <w:szCs w:val="24"/>
          <w:lang w:val="ru-RU"/>
        </w:rPr>
      </w:pPr>
      <w:r w:rsidRPr="00C821DC">
        <w:rPr>
          <w:sz w:val="24"/>
          <w:szCs w:val="24"/>
          <w:lang w:val="ru-RU"/>
        </w:rPr>
        <w:t>(</w:t>
      </w:r>
      <w:r w:rsidR="00B24BE7">
        <w:rPr>
          <w:sz w:val="24"/>
          <w:szCs w:val="24"/>
          <w:lang w:val="ru-RU"/>
        </w:rPr>
        <w:t>30</w:t>
      </w:r>
      <w:r w:rsidRPr="00C821DC">
        <w:rPr>
          <w:sz w:val="24"/>
          <w:szCs w:val="24"/>
          <w:lang w:val="ru-RU"/>
        </w:rPr>
        <w:t>)</w:t>
      </w:r>
      <w:r w:rsidR="00CD29ED" w:rsidRPr="00C821DC">
        <w:rPr>
          <w:sz w:val="24"/>
          <w:szCs w:val="24"/>
          <w:lang w:val="ru-RU"/>
        </w:rPr>
        <w:t xml:space="preserve"> </w:t>
      </w:r>
      <w:r w:rsidR="00624AEA" w:rsidRPr="007517FC">
        <w:rPr>
          <w:sz w:val="24"/>
          <w:szCs w:val="24"/>
          <w:lang w:val="ru-RU"/>
        </w:rPr>
        <w:t xml:space="preserve">Како дело од </w:t>
      </w:r>
      <w:proofErr w:type="spellStart"/>
      <w:r w:rsidR="00624AEA" w:rsidRPr="007517FC">
        <w:rPr>
          <w:sz w:val="24"/>
          <w:szCs w:val="24"/>
          <w:lang w:val="ru-RU"/>
        </w:rPr>
        <w:t>омраза</w:t>
      </w:r>
      <w:proofErr w:type="spellEnd"/>
      <w:r w:rsidR="00624AEA" w:rsidRPr="007517FC">
        <w:rPr>
          <w:sz w:val="24"/>
          <w:szCs w:val="24"/>
          <w:lang w:val="ru-RU"/>
        </w:rPr>
        <w:t xml:space="preserve"> </w:t>
      </w:r>
      <w:proofErr w:type="spellStart"/>
      <w:r w:rsidR="00624AEA" w:rsidRPr="007517FC">
        <w:rPr>
          <w:sz w:val="24"/>
          <w:szCs w:val="24"/>
          <w:lang w:val="ru-RU"/>
        </w:rPr>
        <w:t>изречно</w:t>
      </w:r>
      <w:proofErr w:type="spellEnd"/>
      <w:r w:rsidR="00624AEA" w:rsidRPr="007517FC">
        <w:rPr>
          <w:sz w:val="24"/>
          <w:szCs w:val="24"/>
          <w:lang w:val="ru-RU"/>
        </w:rPr>
        <w:t xml:space="preserve"> предвидено со </w:t>
      </w:r>
      <w:proofErr w:type="spellStart"/>
      <w:r w:rsidR="00624AEA" w:rsidRPr="007517FC">
        <w:rPr>
          <w:sz w:val="24"/>
          <w:szCs w:val="24"/>
          <w:lang w:val="ru-RU"/>
        </w:rPr>
        <w:t>одредбите</w:t>
      </w:r>
      <w:proofErr w:type="spellEnd"/>
      <w:r w:rsidR="00624AEA" w:rsidRPr="007517FC">
        <w:rPr>
          <w:sz w:val="24"/>
          <w:szCs w:val="24"/>
          <w:lang w:val="ru-RU"/>
        </w:rPr>
        <w:t xml:space="preserve"> на </w:t>
      </w:r>
      <w:proofErr w:type="spellStart"/>
      <w:r w:rsidR="00624AEA" w:rsidRPr="007517FC">
        <w:rPr>
          <w:sz w:val="24"/>
          <w:szCs w:val="24"/>
          <w:lang w:val="ru-RU"/>
        </w:rPr>
        <w:t>овој</w:t>
      </w:r>
      <w:proofErr w:type="spellEnd"/>
      <w:r w:rsidR="00624AEA" w:rsidRPr="007517FC">
        <w:rPr>
          <w:sz w:val="24"/>
          <w:szCs w:val="24"/>
          <w:lang w:val="ru-RU"/>
        </w:rPr>
        <w:t xml:space="preserve"> </w:t>
      </w:r>
      <w:proofErr w:type="spellStart"/>
      <w:r w:rsidR="00624AEA" w:rsidRPr="007517FC">
        <w:rPr>
          <w:sz w:val="24"/>
          <w:szCs w:val="24"/>
          <w:lang w:val="ru-RU"/>
        </w:rPr>
        <w:t>законик</w:t>
      </w:r>
      <w:proofErr w:type="spellEnd"/>
      <w:r w:rsidR="00624AEA" w:rsidRPr="007517FC">
        <w:rPr>
          <w:sz w:val="24"/>
          <w:szCs w:val="24"/>
          <w:lang w:val="ru-RU"/>
        </w:rPr>
        <w:t xml:space="preserve">, се смета </w:t>
      </w:r>
      <w:proofErr w:type="spellStart"/>
      <w:r w:rsidR="00624AEA" w:rsidRPr="007517FC">
        <w:rPr>
          <w:sz w:val="24"/>
          <w:szCs w:val="24"/>
          <w:lang w:val="ru-RU"/>
        </w:rPr>
        <w:t>кривично</w:t>
      </w:r>
      <w:proofErr w:type="spellEnd"/>
      <w:r w:rsidR="00624AEA" w:rsidRPr="007517FC">
        <w:rPr>
          <w:sz w:val="24"/>
          <w:szCs w:val="24"/>
          <w:lang w:val="ru-RU"/>
        </w:rPr>
        <w:t xml:space="preserve"> дело против </w:t>
      </w:r>
      <w:proofErr w:type="spellStart"/>
      <w:r w:rsidR="00624AEA" w:rsidRPr="007517FC">
        <w:rPr>
          <w:sz w:val="24"/>
          <w:szCs w:val="24"/>
          <w:lang w:val="ru-RU"/>
        </w:rPr>
        <w:t>физичко</w:t>
      </w:r>
      <w:proofErr w:type="spellEnd"/>
      <w:r w:rsidR="00624AEA" w:rsidRPr="007517FC">
        <w:rPr>
          <w:sz w:val="24"/>
          <w:szCs w:val="24"/>
          <w:lang w:val="ru-RU"/>
        </w:rPr>
        <w:t xml:space="preserve"> или </w:t>
      </w:r>
      <w:proofErr w:type="spellStart"/>
      <w:r w:rsidR="00624AEA" w:rsidRPr="007517FC">
        <w:rPr>
          <w:sz w:val="24"/>
          <w:szCs w:val="24"/>
          <w:lang w:val="ru-RU"/>
        </w:rPr>
        <w:t>правно</w:t>
      </w:r>
      <w:proofErr w:type="spellEnd"/>
      <w:r w:rsidR="00624AEA" w:rsidRPr="007517FC">
        <w:rPr>
          <w:sz w:val="24"/>
          <w:szCs w:val="24"/>
          <w:lang w:val="ru-RU"/>
        </w:rPr>
        <w:t xml:space="preserve"> лице и со нив </w:t>
      </w:r>
      <w:proofErr w:type="spellStart"/>
      <w:r w:rsidR="00624AEA" w:rsidRPr="007517FC">
        <w:rPr>
          <w:sz w:val="24"/>
          <w:szCs w:val="24"/>
          <w:lang w:val="ru-RU"/>
        </w:rPr>
        <w:t>поврзани</w:t>
      </w:r>
      <w:proofErr w:type="spellEnd"/>
      <w:r w:rsidR="00624AEA" w:rsidRPr="007517FC">
        <w:rPr>
          <w:sz w:val="24"/>
          <w:szCs w:val="24"/>
          <w:lang w:val="ru-RU"/>
        </w:rPr>
        <w:t xml:space="preserve"> лица или </w:t>
      </w:r>
      <w:proofErr w:type="spellStart"/>
      <w:r w:rsidR="00624AEA" w:rsidRPr="007517FC">
        <w:rPr>
          <w:sz w:val="24"/>
          <w:szCs w:val="24"/>
          <w:lang w:val="ru-RU"/>
        </w:rPr>
        <w:t>имот</w:t>
      </w:r>
      <w:proofErr w:type="spellEnd"/>
      <w:r w:rsidR="00624AEA" w:rsidRPr="007517FC">
        <w:rPr>
          <w:sz w:val="24"/>
          <w:szCs w:val="24"/>
          <w:lang w:val="ru-RU"/>
        </w:rPr>
        <w:t xml:space="preserve"> кое е </w:t>
      </w:r>
      <w:proofErr w:type="spellStart"/>
      <w:r w:rsidR="00624AEA" w:rsidRPr="007517FC">
        <w:rPr>
          <w:sz w:val="24"/>
          <w:szCs w:val="24"/>
          <w:lang w:val="ru-RU"/>
        </w:rPr>
        <w:t>сторено</w:t>
      </w:r>
      <w:proofErr w:type="spellEnd"/>
      <w:r w:rsidR="00624AEA" w:rsidRPr="007517FC">
        <w:rPr>
          <w:sz w:val="24"/>
          <w:szCs w:val="24"/>
          <w:lang w:val="ru-RU"/>
        </w:rPr>
        <w:t xml:space="preserve"> во </w:t>
      </w:r>
      <w:proofErr w:type="spellStart"/>
      <w:r w:rsidR="00624AEA" w:rsidRPr="007517FC">
        <w:rPr>
          <w:sz w:val="24"/>
          <w:szCs w:val="24"/>
          <w:lang w:val="ru-RU"/>
        </w:rPr>
        <w:t>целост</w:t>
      </w:r>
      <w:proofErr w:type="spellEnd"/>
      <w:r w:rsidR="00624AEA" w:rsidRPr="007517FC">
        <w:rPr>
          <w:sz w:val="24"/>
          <w:szCs w:val="24"/>
          <w:lang w:val="ru-RU"/>
        </w:rPr>
        <w:t xml:space="preserve"> или </w:t>
      </w:r>
      <w:proofErr w:type="spellStart"/>
      <w:r w:rsidR="00624AEA" w:rsidRPr="007517FC">
        <w:rPr>
          <w:sz w:val="24"/>
          <w:szCs w:val="24"/>
          <w:lang w:val="ru-RU"/>
        </w:rPr>
        <w:t>делумно</w:t>
      </w:r>
      <w:proofErr w:type="spellEnd"/>
      <w:r w:rsidR="00624AEA" w:rsidRPr="007517FC">
        <w:rPr>
          <w:sz w:val="24"/>
          <w:szCs w:val="24"/>
          <w:lang w:val="ru-RU"/>
        </w:rPr>
        <w:t xml:space="preserve"> </w:t>
      </w:r>
      <w:proofErr w:type="spellStart"/>
      <w:r w:rsidR="00624AEA" w:rsidRPr="007517FC">
        <w:rPr>
          <w:sz w:val="24"/>
          <w:szCs w:val="24"/>
          <w:lang w:val="ru-RU"/>
        </w:rPr>
        <w:t>поради</w:t>
      </w:r>
      <w:proofErr w:type="spellEnd"/>
      <w:r w:rsidR="00624AEA" w:rsidRPr="007517FC">
        <w:rPr>
          <w:sz w:val="24"/>
          <w:szCs w:val="24"/>
          <w:lang w:val="ru-RU"/>
        </w:rPr>
        <w:t xml:space="preserve"> </w:t>
      </w:r>
      <w:proofErr w:type="spellStart"/>
      <w:r w:rsidR="00624AEA" w:rsidRPr="007517FC">
        <w:rPr>
          <w:sz w:val="24"/>
          <w:szCs w:val="24"/>
          <w:lang w:val="ru-RU"/>
        </w:rPr>
        <w:t>реална</w:t>
      </w:r>
      <w:proofErr w:type="spellEnd"/>
      <w:r w:rsidR="00624AEA" w:rsidRPr="007517FC">
        <w:rPr>
          <w:sz w:val="24"/>
          <w:szCs w:val="24"/>
          <w:lang w:val="ru-RU"/>
        </w:rPr>
        <w:t xml:space="preserve"> или </w:t>
      </w:r>
      <w:proofErr w:type="spellStart"/>
      <w:r w:rsidR="00624AEA" w:rsidRPr="007517FC">
        <w:rPr>
          <w:sz w:val="24"/>
          <w:szCs w:val="24"/>
          <w:lang w:val="ru-RU"/>
        </w:rPr>
        <w:t>претпоставена</w:t>
      </w:r>
      <w:proofErr w:type="spellEnd"/>
      <w:r w:rsidR="00624AEA" w:rsidRPr="007517FC">
        <w:rPr>
          <w:sz w:val="24"/>
          <w:szCs w:val="24"/>
          <w:lang w:val="ru-RU"/>
        </w:rPr>
        <w:t xml:space="preserve"> </w:t>
      </w:r>
      <w:proofErr w:type="spellStart"/>
      <w:r w:rsidR="00624AEA" w:rsidRPr="007517FC">
        <w:rPr>
          <w:sz w:val="24"/>
          <w:szCs w:val="24"/>
          <w:lang w:val="ru-RU"/>
        </w:rPr>
        <w:t>карактеристика</w:t>
      </w:r>
      <w:proofErr w:type="spellEnd"/>
      <w:r w:rsidR="00624AEA" w:rsidRPr="007517FC">
        <w:rPr>
          <w:sz w:val="24"/>
          <w:szCs w:val="24"/>
          <w:lang w:val="ru-RU"/>
        </w:rPr>
        <w:t xml:space="preserve"> или </w:t>
      </w:r>
      <w:proofErr w:type="spellStart"/>
      <w:r w:rsidR="00624AEA" w:rsidRPr="007517FC">
        <w:rPr>
          <w:sz w:val="24"/>
          <w:szCs w:val="24"/>
          <w:lang w:val="ru-RU"/>
        </w:rPr>
        <w:t>поврзаност</w:t>
      </w:r>
      <w:proofErr w:type="spellEnd"/>
      <w:r w:rsidR="00624AEA" w:rsidRPr="007517FC">
        <w:rPr>
          <w:sz w:val="24"/>
          <w:szCs w:val="24"/>
          <w:lang w:val="ru-RU"/>
        </w:rPr>
        <w:t xml:space="preserve"> на </w:t>
      </w:r>
      <w:proofErr w:type="spellStart"/>
      <w:r w:rsidR="00624AEA" w:rsidRPr="007517FC">
        <w:rPr>
          <w:sz w:val="24"/>
          <w:szCs w:val="24"/>
          <w:lang w:val="ru-RU"/>
        </w:rPr>
        <w:t>лицето</w:t>
      </w:r>
      <w:proofErr w:type="spellEnd"/>
      <w:r w:rsidR="00624AEA" w:rsidRPr="007517FC">
        <w:rPr>
          <w:sz w:val="24"/>
          <w:szCs w:val="24"/>
          <w:lang w:val="ru-RU"/>
        </w:rPr>
        <w:t xml:space="preserve"> </w:t>
      </w:r>
      <w:proofErr w:type="spellStart"/>
      <w:r w:rsidR="00624AEA" w:rsidRPr="007517FC">
        <w:rPr>
          <w:sz w:val="24"/>
          <w:szCs w:val="24"/>
          <w:lang w:val="ru-RU"/>
        </w:rPr>
        <w:t>што</w:t>
      </w:r>
      <w:proofErr w:type="spellEnd"/>
      <w:r w:rsidR="00624AEA" w:rsidRPr="007517FC">
        <w:rPr>
          <w:sz w:val="24"/>
          <w:szCs w:val="24"/>
          <w:lang w:val="ru-RU"/>
        </w:rPr>
        <w:t xml:space="preserve"> се </w:t>
      </w:r>
      <w:proofErr w:type="spellStart"/>
      <w:r w:rsidR="00624AEA" w:rsidRPr="007517FC">
        <w:rPr>
          <w:sz w:val="24"/>
          <w:szCs w:val="24"/>
          <w:lang w:val="ru-RU"/>
        </w:rPr>
        <w:t>однесува</w:t>
      </w:r>
      <w:proofErr w:type="spellEnd"/>
      <w:r w:rsidR="00624AEA" w:rsidRPr="007517FC">
        <w:rPr>
          <w:sz w:val="24"/>
          <w:szCs w:val="24"/>
          <w:lang w:val="ru-RU"/>
        </w:rPr>
        <w:t xml:space="preserve"> </w:t>
      </w:r>
      <w:proofErr w:type="gramStart"/>
      <w:r w:rsidR="00624AEA" w:rsidRPr="007517FC">
        <w:rPr>
          <w:sz w:val="24"/>
          <w:szCs w:val="24"/>
          <w:lang w:val="ru-RU"/>
        </w:rPr>
        <w:t>на раса</w:t>
      </w:r>
      <w:proofErr w:type="gramEnd"/>
      <w:r w:rsidR="00624AEA" w:rsidRPr="007517FC">
        <w:rPr>
          <w:sz w:val="24"/>
          <w:szCs w:val="24"/>
          <w:lang w:val="ru-RU"/>
        </w:rPr>
        <w:t xml:space="preserve">, </w:t>
      </w:r>
      <w:proofErr w:type="spellStart"/>
      <w:r w:rsidR="00624AEA" w:rsidRPr="007517FC">
        <w:rPr>
          <w:sz w:val="24"/>
          <w:szCs w:val="24"/>
          <w:lang w:val="ru-RU"/>
        </w:rPr>
        <w:t>боја</w:t>
      </w:r>
      <w:proofErr w:type="spellEnd"/>
      <w:r w:rsidR="00624AEA" w:rsidRPr="007517FC">
        <w:rPr>
          <w:sz w:val="24"/>
          <w:szCs w:val="24"/>
          <w:lang w:val="ru-RU"/>
        </w:rPr>
        <w:t xml:space="preserve"> на кожа, </w:t>
      </w:r>
      <w:proofErr w:type="spellStart"/>
      <w:r w:rsidR="00624AEA" w:rsidRPr="007517FC">
        <w:rPr>
          <w:sz w:val="24"/>
          <w:szCs w:val="24"/>
          <w:lang w:val="ru-RU"/>
        </w:rPr>
        <w:t>националност</w:t>
      </w:r>
      <w:proofErr w:type="spellEnd"/>
      <w:r w:rsidR="00624AEA" w:rsidRPr="007517FC">
        <w:rPr>
          <w:sz w:val="24"/>
          <w:szCs w:val="24"/>
          <w:lang w:val="ru-RU"/>
        </w:rPr>
        <w:t xml:space="preserve">, </w:t>
      </w:r>
      <w:proofErr w:type="spellStart"/>
      <w:r w:rsidR="00624AEA" w:rsidRPr="007517FC">
        <w:rPr>
          <w:sz w:val="24"/>
          <w:szCs w:val="24"/>
          <w:lang w:val="ru-RU"/>
        </w:rPr>
        <w:t>етничко</w:t>
      </w:r>
      <w:proofErr w:type="spellEnd"/>
      <w:r w:rsidR="00624AEA" w:rsidRPr="007517FC">
        <w:rPr>
          <w:sz w:val="24"/>
          <w:szCs w:val="24"/>
          <w:lang w:val="ru-RU"/>
        </w:rPr>
        <w:t xml:space="preserve"> потекло, </w:t>
      </w:r>
      <w:proofErr w:type="spellStart"/>
      <w:r w:rsidR="00624AEA" w:rsidRPr="007517FC">
        <w:rPr>
          <w:sz w:val="24"/>
          <w:szCs w:val="24"/>
          <w:lang w:val="ru-RU"/>
        </w:rPr>
        <w:t>религија</w:t>
      </w:r>
      <w:proofErr w:type="spellEnd"/>
      <w:r w:rsidR="00624AEA" w:rsidRPr="007517FC">
        <w:rPr>
          <w:sz w:val="24"/>
          <w:szCs w:val="24"/>
          <w:lang w:val="ru-RU"/>
        </w:rPr>
        <w:t xml:space="preserve"> или </w:t>
      </w:r>
      <w:proofErr w:type="spellStart"/>
      <w:r w:rsidR="00624AEA" w:rsidRPr="007517FC">
        <w:rPr>
          <w:sz w:val="24"/>
          <w:szCs w:val="24"/>
          <w:lang w:val="ru-RU"/>
        </w:rPr>
        <w:t>уверување</w:t>
      </w:r>
      <w:proofErr w:type="spellEnd"/>
      <w:r w:rsidR="00624AEA" w:rsidRPr="007517FC">
        <w:rPr>
          <w:sz w:val="24"/>
          <w:szCs w:val="24"/>
          <w:lang w:val="ru-RU"/>
        </w:rPr>
        <w:t xml:space="preserve">, </w:t>
      </w:r>
      <w:proofErr w:type="spellStart"/>
      <w:r w:rsidR="00624AEA" w:rsidRPr="007517FC">
        <w:rPr>
          <w:sz w:val="24"/>
          <w:szCs w:val="24"/>
          <w:lang w:val="ru-RU"/>
        </w:rPr>
        <w:t>ментална</w:t>
      </w:r>
      <w:proofErr w:type="spellEnd"/>
      <w:r w:rsidR="00624AEA" w:rsidRPr="007517FC">
        <w:rPr>
          <w:sz w:val="24"/>
          <w:szCs w:val="24"/>
          <w:lang w:val="ru-RU"/>
        </w:rPr>
        <w:t xml:space="preserve"> или </w:t>
      </w:r>
      <w:proofErr w:type="spellStart"/>
      <w:r w:rsidR="00624AEA" w:rsidRPr="007517FC">
        <w:rPr>
          <w:sz w:val="24"/>
          <w:szCs w:val="24"/>
          <w:lang w:val="ru-RU"/>
        </w:rPr>
        <w:t>телесна</w:t>
      </w:r>
      <w:proofErr w:type="spellEnd"/>
      <w:r w:rsidR="00624AEA" w:rsidRPr="007517FC">
        <w:rPr>
          <w:sz w:val="24"/>
          <w:szCs w:val="24"/>
          <w:lang w:val="ru-RU"/>
        </w:rPr>
        <w:t xml:space="preserve"> </w:t>
      </w:r>
      <w:proofErr w:type="spellStart"/>
      <w:r w:rsidR="00624AEA" w:rsidRPr="007517FC">
        <w:rPr>
          <w:sz w:val="24"/>
          <w:szCs w:val="24"/>
          <w:lang w:val="ru-RU"/>
        </w:rPr>
        <w:t>попреченост</w:t>
      </w:r>
      <w:proofErr w:type="spellEnd"/>
      <w:r w:rsidR="00624AEA" w:rsidRPr="007517FC">
        <w:rPr>
          <w:sz w:val="24"/>
          <w:szCs w:val="24"/>
          <w:lang w:val="ru-RU"/>
        </w:rPr>
        <w:t xml:space="preserve">, пол, родов </w:t>
      </w:r>
      <w:proofErr w:type="spellStart"/>
      <w:r w:rsidR="00624AEA" w:rsidRPr="007517FC">
        <w:rPr>
          <w:sz w:val="24"/>
          <w:szCs w:val="24"/>
          <w:lang w:val="ru-RU"/>
        </w:rPr>
        <w:t>идентитет</w:t>
      </w:r>
      <w:proofErr w:type="spellEnd"/>
      <w:r w:rsidR="00624AEA" w:rsidRPr="007517FC">
        <w:rPr>
          <w:sz w:val="24"/>
          <w:szCs w:val="24"/>
          <w:lang w:val="ru-RU"/>
        </w:rPr>
        <w:t xml:space="preserve">, </w:t>
      </w:r>
      <w:proofErr w:type="spellStart"/>
      <w:r w:rsidR="00624AEA" w:rsidRPr="007517FC">
        <w:rPr>
          <w:sz w:val="24"/>
          <w:szCs w:val="24"/>
          <w:lang w:val="ru-RU"/>
        </w:rPr>
        <w:t>сексуална</w:t>
      </w:r>
      <w:proofErr w:type="spellEnd"/>
      <w:r w:rsidR="00624AEA" w:rsidRPr="007517FC">
        <w:rPr>
          <w:sz w:val="24"/>
          <w:szCs w:val="24"/>
          <w:lang w:val="ru-RU"/>
        </w:rPr>
        <w:t xml:space="preserve"> </w:t>
      </w:r>
      <w:proofErr w:type="spellStart"/>
      <w:r w:rsidR="00624AEA" w:rsidRPr="007517FC">
        <w:rPr>
          <w:sz w:val="24"/>
          <w:szCs w:val="24"/>
          <w:lang w:val="ru-RU"/>
        </w:rPr>
        <w:t>ориентација</w:t>
      </w:r>
      <w:proofErr w:type="spellEnd"/>
      <w:r w:rsidR="00624AEA" w:rsidRPr="007517FC">
        <w:rPr>
          <w:sz w:val="24"/>
          <w:szCs w:val="24"/>
          <w:lang w:val="ru-RU"/>
        </w:rPr>
        <w:t xml:space="preserve"> и </w:t>
      </w:r>
      <w:proofErr w:type="spellStart"/>
      <w:r w:rsidR="00624AEA" w:rsidRPr="007517FC">
        <w:rPr>
          <w:sz w:val="24"/>
          <w:szCs w:val="24"/>
          <w:lang w:val="ru-RU"/>
        </w:rPr>
        <w:t>политичко</w:t>
      </w:r>
      <w:proofErr w:type="spellEnd"/>
      <w:r w:rsidR="00624AEA" w:rsidRPr="007517FC">
        <w:rPr>
          <w:sz w:val="24"/>
          <w:szCs w:val="24"/>
          <w:lang w:val="ru-RU"/>
        </w:rPr>
        <w:t xml:space="preserve"> </w:t>
      </w:r>
      <w:proofErr w:type="spellStart"/>
      <w:r w:rsidR="00624AEA" w:rsidRPr="007517FC">
        <w:rPr>
          <w:sz w:val="24"/>
          <w:szCs w:val="24"/>
          <w:lang w:val="ru-RU"/>
        </w:rPr>
        <w:t>уверување</w:t>
      </w:r>
      <w:proofErr w:type="spellEnd"/>
      <w:r w:rsidR="00857DE4" w:rsidRPr="00C821DC">
        <w:rPr>
          <w:sz w:val="24"/>
          <w:szCs w:val="24"/>
          <w:lang w:val="ru-RU"/>
        </w:rPr>
        <w:t>.</w:t>
      </w:r>
      <w:r w:rsidR="008A67DD" w:rsidRPr="0015534A">
        <w:rPr>
          <w:sz w:val="24"/>
          <w:szCs w:val="24"/>
          <w:lang w:val="ru-RU"/>
        </w:rPr>
        <w:t xml:space="preserve"> </w:t>
      </w:r>
    </w:p>
    <w:p w14:paraId="649EB2C8" w14:textId="61D9DD50" w:rsidR="00437DEC" w:rsidRPr="00704B48" w:rsidRDefault="004E1EEA" w:rsidP="007517FC">
      <w:pPr>
        <w:pStyle w:val="ListParagraph"/>
        <w:tabs>
          <w:tab w:val="left" w:pos="1022"/>
        </w:tabs>
        <w:spacing w:line="242" w:lineRule="auto"/>
        <w:ind w:left="0" w:firstLine="360"/>
        <w:rPr>
          <w:sz w:val="24"/>
          <w:szCs w:val="24"/>
          <w:lang w:val="ru-RU"/>
        </w:rPr>
      </w:pPr>
      <w:r w:rsidRPr="00704B48">
        <w:rPr>
          <w:sz w:val="24"/>
          <w:szCs w:val="24"/>
          <w:lang w:val="ru-RU"/>
        </w:rPr>
        <w:t>(</w:t>
      </w:r>
      <w:r w:rsidR="003F738B" w:rsidRPr="00704B48">
        <w:rPr>
          <w:sz w:val="24"/>
          <w:szCs w:val="24"/>
          <w:lang w:val="ru-RU"/>
        </w:rPr>
        <w:t>3</w:t>
      </w:r>
      <w:r w:rsidR="00B24BE7">
        <w:rPr>
          <w:sz w:val="24"/>
          <w:szCs w:val="24"/>
          <w:lang w:val="ru-RU"/>
        </w:rPr>
        <w:t>1</w:t>
      </w:r>
      <w:r w:rsidRPr="00704B48">
        <w:rPr>
          <w:sz w:val="24"/>
          <w:szCs w:val="24"/>
          <w:lang w:val="ru-RU"/>
        </w:rPr>
        <w:t xml:space="preserve">) </w:t>
      </w:r>
      <w:r w:rsidR="009F5657" w:rsidRPr="00704B48">
        <w:rPr>
          <w:sz w:val="24"/>
          <w:szCs w:val="24"/>
          <w:lang w:val="ru-RU"/>
        </w:rPr>
        <w:t xml:space="preserve">Под </w:t>
      </w:r>
      <w:proofErr w:type="spellStart"/>
      <w:r w:rsidR="009F5657" w:rsidRPr="00704B48">
        <w:rPr>
          <w:sz w:val="24"/>
          <w:szCs w:val="24"/>
          <w:lang w:val="ru-RU"/>
        </w:rPr>
        <w:t>семејство</w:t>
      </w:r>
      <w:proofErr w:type="spellEnd"/>
      <w:r w:rsidR="009F5657" w:rsidRPr="00704B48">
        <w:rPr>
          <w:sz w:val="24"/>
          <w:szCs w:val="24"/>
          <w:lang w:val="ru-RU"/>
        </w:rPr>
        <w:t xml:space="preserve"> се </w:t>
      </w:r>
      <w:proofErr w:type="spellStart"/>
      <w:r w:rsidR="009F5657" w:rsidRPr="00704B48">
        <w:rPr>
          <w:sz w:val="24"/>
          <w:szCs w:val="24"/>
          <w:lang w:val="ru-RU"/>
        </w:rPr>
        <w:t>подразбира</w:t>
      </w:r>
      <w:proofErr w:type="spellEnd"/>
      <w:r w:rsidR="009F5657" w:rsidRPr="00704B48">
        <w:rPr>
          <w:sz w:val="24"/>
          <w:szCs w:val="24"/>
          <w:lang w:val="ru-RU"/>
        </w:rPr>
        <w:t xml:space="preserve"> </w:t>
      </w:r>
      <w:proofErr w:type="spellStart"/>
      <w:r w:rsidR="009F5657" w:rsidRPr="00704B48">
        <w:rPr>
          <w:sz w:val="24"/>
          <w:szCs w:val="24"/>
          <w:lang w:val="ru-RU"/>
        </w:rPr>
        <w:t>брачниот</w:t>
      </w:r>
      <w:proofErr w:type="spellEnd"/>
      <w:r w:rsidR="009F5657" w:rsidRPr="00704B48">
        <w:rPr>
          <w:sz w:val="24"/>
          <w:szCs w:val="24"/>
          <w:lang w:val="ru-RU"/>
        </w:rPr>
        <w:t xml:space="preserve"> </w:t>
      </w:r>
      <w:proofErr w:type="spellStart"/>
      <w:r w:rsidR="009F5657" w:rsidRPr="00704B48">
        <w:rPr>
          <w:sz w:val="24"/>
          <w:szCs w:val="24"/>
          <w:lang w:val="ru-RU"/>
        </w:rPr>
        <w:t>другар</w:t>
      </w:r>
      <w:proofErr w:type="spellEnd"/>
      <w:r w:rsidR="009F5657" w:rsidRPr="00704B48">
        <w:rPr>
          <w:sz w:val="24"/>
          <w:szCs w:val="24"/>
          <w:lang w:val="ru-RU"/>
        </w:rPr>
        <w:t xml:space="preserve">, </w:t>
      </w:r>
      <w:proofErr w:type="spellStart"/>
      <w:r w:rsidR="009F5657" w:rsidRPr="00704B48">
        <w:rPr>
          <w:sz w:val="24"/>
          <w:szCs w:val="24"/>
          <w:lang w:val="ru-RU"/>
        </w:rPr>
        <w:t>вонбрачниот</w:t>
      </w:r>
      <w:proofErr w:type="spellEnd"/>
      <w:r w:rsidR="009F5657" w:rsidRPr="00704B48">
        <w:rPr>
          <w:sz w:val="24"/>
          <w:szCs w:val="24"/>
          <w:lang w:val="ru-RU"/>
        </w:rPr>
        <w:t xml:space="preserve"> </w:t>
      </w:r>
      <w:proofErr w:type="spellStart"/>
      <w:r w:rsidR="009F5657" w:rsidRPr="00704B48">
        <w:rPr>
          <w:sz w:val="24"/>
          <w:szCs w:val="24"/>
          <w:lang w:val="ru-RU"/>
        </w:rPr>
        <w:t>другар</w:t>
      </w:r>
      <w:proofErr w:type="spellEnd"/>
      <w:r w:rsidR="009F5657" w:rsidRPr="00704B48">
        <w:rPr>
          <w:sz w:val="24"/>
          <w:szCs w:val="24"/>
          <w:lang w:val="ru-RU"/>
        </w:rPr>
        <w:t xml:space="preserve">, </w:t>
      </w:r>
      <w:proofErr w:type="spellStart"/>
      <w:r w:rsidR="009F5657" w:rsidRPr="00704B48">
        <w:rPr>
          <w:sz w:val="24"/>
          <w:szCs w:val="24"/>
          <w:lang w:val="ru-RU"/>
        </w:rPr>
        <w:t>децата</w:t>
      </w:r>
      <w:proofErr w:type="spellEnd"/>
      <w:r w:rsidR="009F5657" w:rsidRPr="00704B48">
        <w:rPr>
          <w:sz w:val="24"/>
          <w:szCs w:val="24"/>
          <w:lang w:val="ru-RU"/>
        </w:rPr>
        <w:t xml:space="preserve">, </w:t>
      </w:r>
      <w:proofErr w:type="spellStart"/>
      <w:r w:rsidR="009F5657" w:rsidRPr="00704B48">
        <w:rPr>
          <w:sz w:val="24"/>
          <w:szCs w:val="24"/>
          <w:lang w:val="ru-RU"/>
        </w:rPr>
        <w:t>родителите</w:t>
      </w:r>
      <w:proofErr w:type="spellEnd"/>
      <w:r w:rsidR="009F5657" w:rsidRPr="00704B48">
        <w:rPr>
          <w:sz w:val="24"/>
          <w:szCs w:val="24"/>
          <w:lang w:val="ru-RU"/>
        </w:rPr>
        <w:t xml:space="preserve">, </w:t>
      </w:r>
      <w:proofErr w:type="spellStart"/>
      <w:r w:rsidR="009F5657" w:rsidRPr="00704B48">
        <w:rPr>
          <w:sz w:val="24"/>
          <w:szCs w:val="24"/>
          <w:lang w:val="ru-RU"/>
        </w:rPr>
        <w:t>браќата</w:t>
      </w:r>
      <w:proofErr w:type="spellEnd"/>
      <w:r w:rsidR="009F5657" w:rsidRPr="00704B48">
        <w:rPr>
          <w:sz w:val="24"/>
          <w:szCs w:val="24"/>
          <w:lang w:val="ru-RU"/>
        </w:rPr>
        <w:t xml:space="preserve"> и </w:t>
      </w:r>
      <w:proofErr w:type="spellStart"/>
      <w:r w:rsidR="009F5657" w:rsidRPr="00704B48">
        <w:rPr>
          <w:sz w:val="24"/>
          <w:szCs w:val="24"/>
          <w:lang w:val="ru-RU"/>
        </w:rPr>
        <w:t>сестрите</w:t>
      </w:r>
      <w:proofErr w:type="spellEnd"/>
      <w:r w:rsidR="009F5657" w:rsidRPr="00704B48">
        <w:rPr>
          <w:sz w:val="24"/>
          <w:szCs w:val="24"/>
          <w:lang w:val="ru-RU"/>
        </w:rPr>
        <w:t xml:space="preserve"> и </w:t>
      </w:r>
      <w:proofErr w:type="spellStart"/>
      <w:r w:rsidR="009F5657" w:rsidRPr="00704B48">
        <w:rPr>
          <w:sz w:val="24"/>
          <w:szCs w:val="24"/>
          <w:lang w:val="ru-RU"/>
        </w:rPr>
        <w:t>други</w:t>
      </w:r>
      <w:proofErr w:type="spellEnd"/>
      <w:r w:rsidR="009F5657" w:rsidRPr="00704B48">
        <w:rPr>
          <w:sz w:val="24"/>
          <w:szCs w:val="24"/>
          <w:lang w:val="ru-RU"/>
        </w:rPr>
        <w:t xml:space="preserve"> </w:t>
      </w:r>
      <w:proofErr w:type="spellStart"/>
      <w:r w:rsidR="009F5657" w:rsidRPr="00704B48">
        <w:rPr>
          <w:sz w:val="24"/>
          <w:szCs w:val="24"/>
          <w:lang w:val="ru-RU"/>
        </w:rPr>
        <w:t>роднини</w:t>
      </w:r>
      <w:proofErr w:type="spellEnd"/>
      <w:r w:rsidR="009F5657" w:rsidRPr="00704B48">
        <w:rPr>
          <w:sz w:val="24"/>
          <w:szCs w:val="24"/>
          <w:lang w:val="ru-RU"/>
        </w:rPr>
        <w:t xml:space="preserve"> со кои </w:t>
      </w:r>
      <w:proofErr w:type="spellStart"/>
      <w:r w:rsidR="009F5657" w:rsidRPr="00704B48">
        <w:rPr>
          <w:sz w:val="24"/>
          <w:szCs w:val="24"/>
          <w:lang w:val="ru-RU"/>
        </w:rPr>
        <w:t>лицето</w:t>
      </w:r>
      <w:proofErr w:type="spellEnd"/>
      <w:r w:rsidR="009F5657" w:rsidRPr="00704B48">
        <w:rPr>
          <w:sz w:val="24"/>
          <w:szCs w:val="24"/>
          <w:lang w:val="ru-RU"/>
        </w:rPr>
        <w:t xml:space="preserve"> живее во </w:t>
      </w:r>
      <w:proofErr w:type="spellStart"/>
      <w:r w:rsidR="009F5657" w:rsidRPr="00704B48">
        <w:rPr>
          <w:sz w:val="24"/>
          <w:szCs w:val="24"/>
          <w:lang w:val="ru-RU"/>
        </w:rPr>
        <w:t>семејна</w:t>
      </w:r>
      <w:proofErr w:type="spellEnd"/>
      <w:r w:rsidR="009F5657" w:rsidRPr="00704B48">
        <w:rPr>
          <w:sz w:val="24"/>
          <w:szCs w:val="24"/>
          <w:lang w:val="ru-RU"/>
        </w:rPr>
        <w:t xml:space="preserve"> </w:t>
      </w:r>
      <w:proofErr w:type="spellStart"/>
      <w:r w:rsidR="009F5657" w:rsidRPr="00704B48">
        <w:rPr>
          <w:sz w:val="24"/>
          <w:szCs w:val="24"/>
          <w:lang w:val="ru-RU"/>
        </w:rPr>
        <w:t>заедница</w:t>
      </w:r>
      <w:proofErr w:type="spellEnd"/>
      <w:r w:rsidR="009F5657" w:rsidRPr="00704B48">
        <w:rPr>
          <w:sz w:val="24"/>
          <w:szCs w:val="24"/>
          <w:lang w:val="ru-RU"/>
        </w:rPr>
        <w:t>.</w:t>
      </w:r>
    </w:p>
    <w:p w14:paraId="373D98BE" w14:textId="7E0C21B2" w:rsidR="00437DEC" w:rsidRPr="00704B48" w:rsidRDefault="004E1EEA" w:rsidP="007517FC">
      <w:pPr>
        <w:pStyle w:val="ListParagraph"/>
        <w:tabs>
          <w:tab w:val="left" w:pos="984"/>
        </w:tabs>
        <w:spacing w:line="242" w:lineRule="auto"/>
        <w:ind w:left="0" w:firstLine="360"/>
        <w:rPr>
          <w:sz w:val="24"/>
          <w:szCs w:val="24"/>
          <w:lang w:val="ru-RU"/>
        </w:rPr>
      </w:pPr>
      <w:r w:rsidRPr="00704B48">
        <w:rPr>
          <w:sz w:val="24"/>
          <w:szCs w:val="24"/>
          <w:lang w:val="ru-RU"/>
        </w:rPr>
        <w:t>(</w:t>
      </w:r>
      <w:r w:rsidR="00CD29ED" w:rsidRPr="00704B48">
        <w:rPr>
          <w:sz w:val="24"/>
          <w:szCs w:val="24"/>
          <w:lang w:val="ru-RU"/>
        </w:rPr>
        <w:t>3</w:t>
      </w:r>
      <w:r w:rsidR="00B24BE7">
        <w:rPr>
          <w:sz w:val="24"/>
          <w:szCs w:val="24"/>
          <w:lang w:val="ru-RU"/>
        </w:rPr>
        <w:t>2</w:t>
      </w:r>
      <w:r w:rsidRPr="00704B48">
        <w:rPr>
          <w:sz w:val="24"/>
          <w:szCs w:val="24"/>
          <w:lang w:val="ru-RU"/>
        </w:rPr>
        <w:t xml:space="preserve">) </w:t>
      </w:r>
      <w:r w:rsidR="009F5657" w:rsidRPr="00704B48">
        <w:rPr>
          <w:sz w:val="24"/>
          <w:szCs w:val="24"/>
          <w:lang w:val="ru-RU"/>
        </w:rPr>
        <w:t>Под</w:t>
      </w:r>
      <w:r w:rsidR="00200812" w:rsidRPr="00704B48">
        <w:rPr>
          <w:sz w:val="24"/>
          <w:szCs w:val="24"/>
          <w:lang w:val="ru-RU"/>
        </w:rPr>
        <w:t xml:space="preserve"> </w:t>
      </w:r>
      <w:proofErr w:type="spellStart"/>
      <w:r w:rsidR="00200812" w:rsidRPr="00704B48">
        <w:rPr>
          <w:sz w:val="24"/>
          <w:szCs w:val="24"/>
          <w:lang w:val="ru-RU"/>
        </w:rPr>
        <w:t>информа</w:t>
      </w:r>
      <w:r w:rsidR="00643A62" w:rsidRPr="00704B48">
        <w:rPr>
          <w:sz w:val="24"/>
          <w:szCs w:val="24"/>
          <w:lang w:val="ru-RU"/>
        </w:rPr>
        <w:t>циски</w:t>
      </w:r>
      <w:proofErr w:type="spellEnd"/>
      <w:r w:rsidR="009F5657" w:rsidRPr="00704B48">
        <w:rPr>
          <w:sz w:val="24"/>
          <w:szCs w:val="24"/>
          <w:lang w:val="ru-RU"/>
        </w:rPr>
        <w:t xml:space="preserve"> систем се </w:t>
      </w:r>
      <w:proofErr w:type="spellStart"/>
      <w:r w:rsidR="009F5657" w:rsidRPr="00704B48">
        <w:rPr>
          <w:sz w:val="24"/>
          <w:szCs w:val="24"/>
          <w:lang w:val="ru-RU"/>
        </w:rPr>
        <w:t>подразбира</w:t>
      </w:r>
      <w:proofErr w:type="spellEnd"/>
      <w:r w:rsidR="009F5657" w:rsidRPr="00704B48">
        <w:rPr>
          <w:sz w:val="24"/>
          <w:szCs w:val="24"/>
          <w:lang w:val="ru-RU"/>
        </w:rPr>
        <w:t xml:space="preserve"> каков било </w:t>
      </w:r>
      <w:proofErr w:type="spellStart"/>
      <w:r w:rsidR="009F5657" w:rsidRPr="00704B48">
        <w:rPr>
          <w:sz w:val="24"/>
          <w:szCs w:val="24"/>
          <w:lang w:val="ru-RU"/>
        </w:rPr>
        <w:t>уред</w:t>
      </w:r>
      <w:proofErr w:type="spellEnd"/>
      <w:r w:rsidR="009F5657" w:rsidRPr="00704B48">
        <w:rPr>
          <w:sz w:val="24"/>
          <w:szCs w:val="24"/>
          <w:lang w:val="ru-RU"/>
        </w:rPr>
        <w:t xml:space="preserve"> или </w:t>
      </w:r>
      <w:proofErr w:type="spellStart"/>
      <w:r w:rsidR="009F5657" w:rsidRPr="00704B48">
        <w:rPr>
          <w:sz w:val="24"/>
          <w:szCs w:val="24"/>
          <w:lang w:val="ru-RU"/>
        </w:rPr>
        <w:t>група</w:t>
      </w:r>
      <w:proofErr w:type="spellEnd"/>
      <w:r w:rsidR="009F5657" w:rsidRPr="00704B48">
        <w:rPr>
          <w:sz w:val="24"/>
          <w:szCs w:val="24"/>
          <w:lang w:val="ru-RU"/>
        </w:rPr>
        <w:t xml:space="preserve"> на </w:t>
      </w:r>
      <w:proofErr w:type="spellStart"/>
      <w:r w:rsidR="009F5657" w:rsidRPr="00704B48">
        <w:rPr>
          <w:sz w:val="24"/>
          <w:szCs w:val="24"/>
          <w:lang w:val="ru-RU"/>
        </w:rPr>
        <w:t>меѓусебно</w:t>
      </w:r>
      <w:proofErr w:type="spellEnd"/>
      <w:r w:rsidR="009F5657" w:rsidRPr="00704B48">
        <w:rPr>
          <w:sz w:val="24"/>
          <w:szCs w:val="24"/>
          <w:lang w:val="ru-RU"/>
        </w:rPr>
        <w:t xml:space="preserve"> </w:t>
      </w:r>
      <w:proofErr w:type="spellStart"/>
      <w:r w:rsidR="009F5657" w:rsidRPr="00704B48">
        <w:rPr>
          <w:sz w:val="24"/>
          <w:szCs w:val="24"/>
          <w:lang w:val="ru-RU"/>
        </w:rPr>
        <w:t>поврзани</w:t>
      </w:r>
      <w:proofErr w:type="spellEnd"/>
      <w:r w:rsidR="009F5657" w:rsidRPr="00704B48">
        <w:rPr>
          <w:sz w:val="24"/>
          <w:szCs w:val="24"/>
          <w:lang w:val="ru-RU"/>
        </w:rPr>
        <w:t xml:space="preserve"> </w:t>
      </w:r>
      <w:proofErr w:type="spellStart"/>
      <w:r w:rsidR="009F5657" w:rsidRPr="00704B48">
        <w:rPr>
          <w:sz w:val="24"/>
          <w:szCs w:val="24"/>
          <w:lang w:val="ru-RU"/>
        </w:rPr>
        <w:t>уреди</w:t>
      </w:r>
      <w:proofErr w:type="spellEnd"/>
      <w:r w:rsidR="009F5657" w:rsidRPr="00704B48">
        <w:rPr>
          <w:sz w:val="24"/>
          <w:szCs w:val="24"/>
          <w:lang w:val="ru-RU"/>
        </w:rPr>
        <w:t xml:space="preserve"> од кои, еден или </w:t>
      </w:r>
      <w:proofErr w:type="spellStart"/>
      <w:r w:rsidR="009F5657" w:rsidRPr="00704B48">
        <w:rPr>
          <w:sz w:val="24"/>
          <w:szCs w:val="24"/>
          <w:lang w:val="ru-RU"/>
        </w:rPr>
        <w:t>повеќе</w:t>
      </w:r>
      <w:proofErr w:type="spellEnd"/>
      <w:r w:rsidR="009F5657" w:rsidRPr="00704B48">
        <w:rPr>
          <w:sz w:val="24"/>
          <w:szCs w:val="24"/>
          <w:lang w:val="ru-RU"/>
        </w:rPr>
        <w:t xml:space="preserve"> од нив, </w:t>
      </w:r>
      <w:proofErr w:type="spellStart"/>
      <w:r w:rsidR="009F5657" w:rsidRPr="00704B48">
        <w:rPr>
          <w:sz w:val="24"/>
          <w:szCs w:val="24"/>
          <w:lang w:val="ru-RU"/>
        </w:rPr>
        <w:t>врши</w:t>
      </w:r>
      <w:proofErr w:type="spellEnd"/>
      <w:r w:rsidR="009F5657" w:rsidRPr="00704B48">
        <w:rPr>
          <w:sz w:val="24"/>
          <w:szCs w:val="24"/>
          <w:lang w:val="ru-RU"/>
        </w:rPr>
        <w:t xml:space="preserve"> </w:t>
      </w:r>
      <w:proofErr w:type="spellStart"/>
      <w:r w:rsidR="009F5657" w:rsidRPr="00704B48">
        <w:rPr>
          <w:sz w:val="24"/>
          <w:szCs w:val="24"/>
          <w:lang w:val="ru-RU"/>
        </w:rPr>
        <w:t>автоматска</w:t>
      </w:r>
      <w:proofErr w:type="spellEnd"/>
      <w:r w:rsidR="009F5657" w:rsidRPr="00704B48">
        <w:rPr>
          <w:sz w:val="24"/>
          <w:szCs w:val="24"/>
          <w:lang w:val="ru-RU"/>
        </w:rPr>
        <w:t xml:space="preserve"> обработка на </w:t>
      </w:r>
      <w:proofErr w:type="spellStart"/>
      <w:r w:rsidR="009F5657" w:rsidRPr="00704B48">
        <w:rPr>
          <w:sz w:val="24"/>
          <w:szCs w:val="24"/>
          <w:lang w:val="ru-RU"/>
        </w:rPr>
        <w:t>податоци</w:t>
      </w:r>
      <w:proofErr w:type="spellEnd"/>
      <w:r w:rsidR="009F5657" w:rsidRPr="00704B48">
        <w:rPr>
          <w:sz w:val="24"/>
          <w:szCs w:val="24"/>
          <w:lang w:val="ru-RU"/>
        </w:rPr>
        <w:t xml:space="preserve"> </w:t>
      </w:r>
      <w:proofErr w:type="spellStart"/>
      <w:r w:rsidR="009F5657" w:rsidRPr="00704B48">
        <w:rPr>
          <w:sz w:val="24"/>
          <w:szCs w:val="24"/>
          <w:lang w:val="ru-RU"/>
        </w:rPr>
        <w:t>според</w:t>
      </w:r>
      <w:proofErr w:type="spellEnd"/>
      <w:r w:rsidR="009F5657" w:rsidRPr="00704B48">
        <w:rPr>
          <w:sz w:val="24"/>
          <w:szCs w:val="24"/>
          <w:lang w:val="ru-RU"/>
        </w:rPr>
        <w:t xml:space="preserve"> </w:t>
      </w:r>
      <w:proofErr w:type="spellStart"/>
      <w:r w:rsidR="009F5657" w:rsidRPr="00704B48">
        <w:rPr>
          <w:sz w:val="24"/>
          <w:szCs w:val="24"/>
          <w:lang w:val="ru-RU"/>
        </w:rPr>
        <w:t>одредена</w:t>
      </w:r>
      <w:proofErr w:type="spellEnd"/>
      <w:r w:rsidR="005401C7" w:rsidRPr="00704B48">
        <w:rPr>
          <w:sz w:val="24"/>
          <w:szCs w:val="24"/>
          <w:lang w:val="ru-RU"/>
        </w:rPr>
        <w:t xml:space="preserve"> </w:t>
      </w:r>
      <w:proofErr w:type="spellStart"/>
      <w:r w:rsidR="009F5657" w:rsidRPr="00704B48">
        <w:rPr>
          <w:sz w:val="24"/>
          <w:szCs w:val="24"/>
          <w:lang w:val="ru-RU"/>
        </w:rPr>
        <w:t>програма</w:t>
      </w:r>
      <w:proofErr w:type="spellEnd"/>
      <w:r w:rsidR="009F5657" w:rsidRPr="00704B48">
        <w:rPr>
          <w:sz w:val="24"/>
          <w:szCs w:val="24"/>
          <w:lang w:val="ru-RU"/>
        </w:rPr>
        <w:t>.</w:t>
      </w:r>
    </w:p>
    <w:p w14:paraId="5119950D" w14:textId="67DA11C5" w:rsidR="004F7451" w:rsidRPr="00704B48" w:rsidRDefault="004E1EEA" w:rsidP="00DE4E6A">
      <w:pPr>
        <w:pStyle w:val="ListParagraph"/>
        <w:spacing w:before="118" w:line="216" w:lineRule="auto"/>
        <w:ind w:left="0" w:firstLine="360"/>
        <w:rPr>
          <w:sz w:val="24"/>
          <w:szCs w:val="24"/>
          <w:lang w:val="ru-RU"/>
        </w:rPr>
      </w:pPr>
      <w:r w:rsidRPr="00704B48">
        <w:rPr>
          <w:sz w:val="24"/>
          <w:szCs w:val="24"/>
          <w:lang w:val="ru-RU"/>
        </w:rPr>
        <w:t>(3</w:t>
      </w:r>
      <w:r w:rsidR="00B24BE7">
        <w:rPr>
          <w:sz w:val="24"/>
          <w:szCs w:val="24"/>
          <w:lang w:val="ru-RU"/>
        </w:rPr>
        <w:t>3</w:t>
      </w:r>
      <w:r w:rsidRPr="00704B48">
        <w:rPr>
          <w:sz w:val="24"/>
          <w:szCs w:val="24"/>
          <w:lang w:val="ru-RU"/>
        </w:rPr>
        <w:t>)</w:t>
      </w:r>
      <w:r w:rsidR="00524445" w:rsidRPr="007517FC">
        <w:rPr>
          <w:sz w:val="24"/>
          <w:szCs w:val="24"/>
          <w:lang w:val="ru-RU"/>
        </w:rPr>
        <w:t xml:space="preserve"> </w:t>
      </w:r>
      <w:r w:rsidR="009F5657" w:rsidRPr="00704B48">
        <w:rPr>
          <w:sz w:val="24"/>
          <w:szCs w:val="24"/>
          <w:lang w:val="ru-RU"/>
        </w:rPr>
        <w:t xml:space="preserve">Под </w:t>
      </w:r>
      <w:proofErr w:type="spellStart"/>
      <w:r w:rsidR="009F5657" w:rsidRPr="00704B48">
        <w:rPr>
          <w:sz w:val="24"/>
          <w:szCs w:val="24"/>
          <w:lang w:val="ru-RU"/>
        </w:rPr>
        <w:t>компјутерски</w:t>
      </w:r>
      <w:proofErr w:type="spellEnd"/>
      <w:r w:rsidR="009F5657" w:rsidRPr="00704B48">
        <w:rPr>
          <w:sz w:val="24"/>
          <w:szCs w:val="24"/>
          <w:lang w:val="ru-RU"/>
        </w:rPr>
        <w:t xml:space="preserve"> </w:t>
      </w:r>
      <w:proofErr w:type="spellStart"/>
      <w:r w:rsidR="009F5657" w:rsidRPr="00704B48">
        <w:rPr>
          <w:sz w:val="24"/>
          <w:szCs w:val="24"/>
          <w:lang w:val="ru-RU"/>
        </w:rPr>
        <w:t>податоци</w:t>
      </w:r>
      <w:proofErr w:type="spellEnd"/>
      <w:r w:rsidR="009F5657" w:rsidRPr="00704B48">
        <w:rPr>
          <w:sz w:val="24"/>
          <w:szCs w:val="24"/>
          <w:lang w:val="ru-RU"/>
        </w:rPr>
        <w:t xml:space="preserve"> се </w:t>
      </w:r>
      <w:proofErr w:type="spellStart"/>
      <w:r w:rsidR="009F5657" w:rsidRPr="00704B48">
        <w:rPr>
          <w:sz w:val="24"/>
          <w:szCs w:val="24"/>
          <w:lang w:val="ru-RU"/>
        </w:rPr>
        <w:t>подразбира</w:t>
      </w:r>
      <w:proofErr w:type="spellEnd"/>
      <w:r w:rsidR="009F5657" w:rsidRPr="00704B48">
        <w:rPr>
          <w:sz w:val="24"/>
          <w:szCs w:val="24"/>
          <w:lang w:val="ru-RU"/>
        </w:rPr>
        <w:t xml:space="preserve"> </w:t>
      </w:r>
      <w:proofErr w:type="spellStart"/>
      <w:r w:rsidR="009F5657" w:rsidRPr="00704B48">
        <w:rPr>
          <w:sz w:val="24"/>
          <w:szCs w:val="24"/>
          <w:lang w:val="ru-RU"/>
        </w:rPr>
        <w:t>презентирање</w:t>
      </w:r>
      <w:proofErr w:type="spellEnd"/>
      <w:r w:rsidR="009F5657" w:rsidRPr="00704B48">
        <w:rPr>
          <w:sz w:val="24"/>
          <w:szCs w:val="24"/>
          <w:lang w:val="ru-RU"/>
        </w:rPr>
        <w:t xml:space="preserve"> на </w:t>
      </w:r>
      <w:proofErr w:type="spellStart"/>
      <w:r w:rsidR="009F5657" w:rsidRPr="00704B48">
        <w:rPr>
          <w:sz w:val="24"/>
          <w:szCs w:val="24"/>
          <w:lang w:val="ru-RU"/>
        </w:rPr>
        <w:t>факти</w:t>
      </w:r>
      <w:proofErr w:type="spellEnd"/>
      <w:r w:rsidR="009F5657" w:rsidRPr="00704B48">
        <w:rPr>
          <w:sz w:val="24"/>
          <w:szCs w:val="24"/>
          <w:lang w:val="ru-RU"/>
        </w:rPr>
        <w:t xml:space="preserve">, информации или </w:t>
      </w:r>
      <w:proofErr w:type="spellStart"/>
      <w:r w:rsidR="009F5657" w:rsidRPr="00704B48">
        <w:rPr>
          <w:sz w:val="24"/>
          <w:szCs w:val="24"/>
          <w:lang w:val="ru-RU"/>
        </w:rPr>
        <w:t>концепти</w:t>
      </w:r>
      <w:proofErr w:type="spellEnd"/>
      <w:r w:rsidR="009F5657" w:rsidRPr="00704B48">
        <w:rPr>
          <w:sz w:val="24"/>
          <w:szCs w:val="24"/>
          <w:lang w:val="ru-RU"/>
        </w:rPr>
        <w:t xml:space="preserve"> во облик погоден за </w:t>
      </w:r>
      <w:proofErr w:type="spellStart"/>
      <w:r w:rsidR="009F5657" w:rsidRPr="00704B48">
        <w:rPr>
          <w:sz w:val="24"/>
          <w:szCs w:val="24"/>
          <w:lang w:val="ru-RU"/>
        </w:rPr>
        <w:t>обработување</w:t>
      </w:r>
      <w:proofErr w:type="spellEnd"/>
      <w:r w:rsidR="009F5657" w:rsidRPr="00704B48">
        <w:rPr>
          <w:sz w:val="24"/>
          <w:szCs w:val="24"/>
          <w:lang w:val="ru-RU"/>
        </w:rPr>
        <w:t xml:space="preserve"> </w:t>
      </w:r>
      <w:proofErr w:type="spellStart"/>
      <w:r w:rsidR="009F5657" w:rsidRPr="00704B48">
        <w:rPr>
          <w:sz w:val="24"/>
          <w:szCs w:val="24"/>
          <w:lang w:val="ru-RU"/>
        </w:rPr>
        <w:t>преку</w:t>
      </w:r>
      <w:proofErr w:type="spellEnd"/>
      <w:r w:rsidR="009F5657" w:rsidRPr="00704B48">
        <w:rPr>
          <w:sz w:val="24"/>
          <w:szCs w:val="24"/>
          <w:lang w:val="ru-RU"/>
        </w:rPr>
        <w:t xml:space="preserve"> </w:t>
      </w:r>
      <w:proofErr w:type="spellStart"/>
      <w:r w:rsidR="00643A62" w:rsidRPr="00704B48">
        <w:rPr>
          <w:sz w:val="24"/>
          <w:szCs w:val="24"/>
          <w:lang w:val="ru-RU"/>
        </w:rPr>
        <w:t>информациски</w:t>
      </w:r>
      <w:proofErr w:type="spellEnd"/>
      <w:r w:rsidR="009F5657" w:rsidRPr="00704B48">
        <w:rPr>
          <w:sz w:val="24"/>
          <w:szCs w:val="24"/>
          <w:lang w:val="ru-RU"/>
        </w:rPr>
        <w:t xml:space="preserve"> систем, </w:t>
      </w:r>
      <w:proofErr w:type="spellStart"/>
      <w:r w:rsidR="009F5657" w:rsidRPr="00704B48">
        <w:rPr>
          <w:sz w:val="24"/>
          <w:szCs w:val="24"/>
          <w:lang w:val="ru-RU"/>
        </w:rPr>
        <w:t>вклучувајќи</w:t>
      </w:r>
      <w:proofErr w:type="spellEnd"/>
      <w:r w:rsidR="009F5657" w:rsidRPr="00704B48">
        <w:rPr>
          <w:sz w:val="24"/>
          <w:szCs w:val="24"/>
          <w:lang w:val="ru-RU"/>
        </w:rPr>
        <w:t xml:space="preserve"> и </w:t>
      </w:r>
      <w:proofErr w:type="spellStart"/>
      <w:r w:rsidR="009F5657" w:rsidRPr="00704B48">
        <w:rPr>
          <w:sz w:val="24"/>
          <w:szCs w:val="24"/>
          <w:lang w:val="ru-RU"/>
        </w:rPr>
        <w:t>програма</w:t>
      </w:r>
      <w:proofErr w:type="spellEnd"/>
      <w:r w:rsidR="009F5657" w:rsidRPr="00704B48">
        <w:rPr>
          <w:sz w:val="24"/>
          <w:szCs w:val="24"/>
          <w:lang w:val="ru-RU"/>
        </w:rPr>
        <w:t xml:space="preserve"> подобна </w:t>
      </w:r>
      <w:proofErr w:type="spellStart"/>
      <w:r w:rsidR="00643A62" w:rsidRPr="00704B48">
        <w:rPr>
          <w:sz w:val="24"/>
          <w:szCs w:val="24"/>
          <w:lang w:val="ru-RU"/>
        </w:rPr>
        <w:t>информацискиот</w:t>
      </w:r>
      <w:proofErr w:type="spellEnd"/>
      <w:r w:rsidR="009F5657" w:rsidRPr="00704B48">
        <w:rPr>
          <w:sz w:val="24"/>
          <w:szCs w:val="24"/>
          <w:lang w:val="ru-RU"/>
        </w:rPr>
        <w:t xml:space="preserve"> систем да го </w:t>
      </w:r>
      <w:proofErr w:type="spellStart"/>
      <w:r w:rsidR="009F5657" w:rsidRPr="00704B48">
        <w:rPr>
          <w:sz w:val="24"/>
          <w:szCs w:val="24"/>
          <w:lang w:val="ru-RU"/>
        </w:rPr>
        <w:t>стави</w:t>
      </w:r>
      <w:proofErr w:type="spellEnd"/>
      <w:r w:rsidR="009F5657" w:rsidRPr="00704B48">
        <w:rPr>
          <w:sz w:val="24"/>
          <w:szCs w:val="24"/>
          <w:lang w:val="ru-RU"/>
        </w:rPr>
        <w:t xml:space="preserve"> во </w:t>
      </w:r>
      <w:proofErr w:type="spellStart"/>
      <w:r w:rsidR="009F5657" w:rsidRPr="00704B48">
        <w:rPr>
          <w:sz w:val="24"/>
          <w:szCs w:val="24"/>
          <w:lang w:val="ru-RU"/>
        </w:rPr>
        <w:t>функција</w:t>
      </w:r>
      <w:proofErr w:type="spellEnd"/>
      <w:r w:rsidR="009F5657" w:rsidRPr="00704B48">
        <w:rPr>
          <w:sz w:val="24"/>
          <w:szCs w:val="24"/>
          <w:lang w:val="ru-RU"/>
        </w:rPr>
        <w:t>.</w:t>
      </w:r>
    </w:p>
    <w:p w14:paraId="5D78005E" w14:textId="13248841" w:rsidR="004F7451" w:rsidRPr="00704B48" w:rsidRDefault="005401C7" w:rsidP="00DE4E6A">
      <w:pPr>
        <w:pStyle w:val="ListParagraph"/>
        <w:spacing w:before="118" w:line="216" w:lineRule="auto"/>
        <w:ind w:left="0" w:firstLine="360"/>
        <w:rPr>
          <w:sz w:val="24"/>
          <w:szCs w:val="24"/>
          <w:lang w:val="ru-RU"/>
        </w:rPr>
      </w:pPr>
      <w:r w:rsidRPr="00704B48">
        <w:rPr>
          <w:sz w:val="24"/>
          <w:szCs w:val="24"/>
          <w:lang w:val="ru-RU"/>
        </w:rPr>
        <w:t>(3</w:t>
      </w:r>
      <w:r w:rsidR="00B24BE7">
        <w:rPr>
          <w:sz w:val="24"/>
          <w:szCs w:val="24"/>
          <w:lang w:val="ru-RU"/>
        </w:rPr>
        <w:t>4</w:t>
      </w:r>
      <w:r w:rsidRPr="00704B48">
        <w:rPr>
          <w:sz w:val="24"/>
          <w:szCs w:val="24"/>
          <w:lang w:val="ru-RU"/>
        </w:rPr>
        <w:t>)</w:t>
      </w:r>
      <w:r w:rsidR="00524445" w:rsidRPr="007517FC">
        <w:rPr>
          <w:sz w:val="24"/>
          <w:szCs w:val="24"/>
          <w:lang w:val="ru-RU"/>
        </w:rPr>
        <w:t xml:space="preserve"> </w:t>
      </w:r>
      <w:r w:rsidR="009F5657" w:rsidRPr="00704B48">
        <w:rPr>
          <w:sz w:val="24"/>
          <w:szCs w:val="24"/>
          <w:lang w:val="ru-RU"/>
        </w:rPr>
        <w:t xml:space="preserve">Под </w:t>
      </w:r>
      <w:proofErr w:type="spellStart"/>
      <w:r w:rsidR="009F5657" w:rsidRPr="00704B48">
        <w:rPr>
          <w:sz w:val="24"/>
          <w:szCs w:val="24"/>
          <w:lang w:val="ru-RU"/>
        </w:rPr>
        <w:t>група</w:t>
      </w:r>
      <w:proofErr w:type="spellEnd"/>
      <w:r w:rsidR="009F5657" w:rsidRPr="00704B48">
        <w:rPr>
          <w:sz w:val="24"/>
          <w:szCs w:val="24"/>
          <w:lang w:val="ru-RU"/>
        </w:rPr>
        <w:t xml:space="preserve">, банда или </w:t>
      </w:r>
      <w:proofErr w:type="spellStart"/>
      <w:r w:rsidR="009F5657" w:rsidRPr="00704B48">
        <w:rPr>
          <w:sz w:val="24"/>
          <w:szCs w:val="24"/>
          <w:lang w:val="ru-RU"/>
        </w:rPr>
        <w:t>друго</w:t>
      </w:r>
      <w:proofErr w:type="spellEnd"/>
      <w:r w:rsidR="009F5657" w:rsidRPr="00704B48">
        <w:rPr>
          <w:sz w:val="24"/>
          <w:szCs w:val="24"/>
          <w:lang w:val="ru-RU"/>
        </w:rPr>
        <w:t xml:space="preserve"> </w:t>
      </w:r>
      <w:proofErr w:type="spellStart"/>
      <w:r w:rsidR="009F5657" w:rsidRPr="00704B48">
        <w:rPr>
          <w:sz w:val="24"/>
          <w:szCs w:val="24"/>
          <w:lang w:val="ru-RU"/>
        </w:rPr>
        <w:t>злосторничко</w:t>
      </w:r>
      <w:proofErr w:type="spellEnd"/>
      <w:r w:rsidR="009F5657" w:rsidRPr="00704B48">
        <w:rPr>
          <w:sz w:val="24"/>
          <w:szCs w:val="24"/>
          <w:lang w:val="ru-RU"/>
        </w:rPr>
        <w:t xml:space="preserve"> </w:t>
      </w:r>
      <w:proofErr w:type="spellStart"/>
      <w:r w:rsidR="009F5657" w:rsidRPr="00704B48">
        <w:rPr>
          <w:sz w:val="24"/>
          <w:szCs w:val="24"/>
          <w:lang w:val="ru-RU"/>
        </w:rPr>
        <w:t>здружение</w:t>
      </w:r>
      <w:proofErr w:type="spellEnd"/>
      <w:r w:rsidR="009F5657" w:rsidRPr="00704B48">
        <w:rPr>
          <w:sz w:val="24"/>
          <w:szCs w:val="24"/>
          <w:lang w:val="ru-RU"/>
        </w:rPr>
        <w:t xml:space="preserve"> или </w:t>
      </w:r>
      <w:proofErr w:type="spellStart"/>
      <w:r w:rsidR="009F5657" w:rsidRPr="00704B48">
        <w:rPr>
          <w:sz w:val="24"/>
          <w:szCs w:val="24"/>
          <w:lang w:val="ru-RU"/>
        </w:rPr>
        <w:t>организација</w:t>
      </w:r>
      <w:proofErr w:type="spellEnd"/>
      <w:r w:rsidR="009F5657" w:rsidRPr="00704B48">
        <w:rPr>
          <w:sz w:val="24"/>
          <w:szCs w:val="24"/>
          <w:lang w:val="ru-RU"/>
        </w:rPr>
        <w:t xml:space="preserve"> се </w:t>
      </w:r>
      <w:proofErr w:type="spellStart"/>
      <w:r w:rsidR="009F5657" w:rsidRPr="00704B48">
        <w:rPr>
          <w:sz w:val="24"/>
          <w:szCs w:val="24"/>
          <w:lang w:val="ru-RU"/>
        </w:rPr>
        <w:t>подразбираат</w:t>
      </w:r>
      <w:proofErr w:type="spellEnd"/>
      <w:r w:rsidR="009F5657" w:rsidRPr="00704B48">
        <w:rPr>
          <w:sz w:val="24"/>
          <w:szCs w:val="24"/>
          <w:lang w:val="ru-RU"/>
        </w:rPr>
        <w:t xml:space="preserve"> </w:t>
      </w:r>
      <w:proofErr w:type="spellStart"/>
      <w:r w:rsidR="009F5657" w:rsidRPr="00704B48">
        <w:rPr>
          <w:sz w:val="24"/>
          <w:szCs w:val="24"/>
          <w:lang w:val="ru-RU"/>
        </w:rPr>
        <w:t>најмалку</w:t>
      </w:r>
      <w:proofErr w:type="spellEnd"/>
      <w:r w:rsidR="009F5657" w:rsidRPr="00704B48">
        <w:rPr>
          <w:sz w:val="24"/>
          <w:szCs w:val="24"/>
          <w:lang w:val="ru-RU"/>
        </w:rPr>
        <w:t xml:space="preserve"> три лица кои се </w:t>
      </w:r>
      <w:proofErr w:type="spellStart"/>
      <w:r w:rsidR="009F5657" w:rsidRPr="00704B48">
        <w:rPr>
          <w:sz w:val="24"/>
          <w:szCs w:val="24"/>
          <w:lang w:val="ru-RU"/>
        </w:rPr>
        <w:t>здружиле</w:t>
      </w:r>
      <w:proofErr w:type="spellEnd"/>
      <w:r w:rsidR="009F5657" w:rsidRPr="00704B48">
        <w:rPr>
          <w:sz w:val="24"/>
          <w:szCs w:val="24"/>
          <w:lang w:val="ru-RU"/>
        </w:rPr>
        <w:t xml:space="preserve"> за </w:t>
      </w:r>
      <w:proofErr w:type="spellStart"/>
      <w:r w:rsidR="009F5657" w:rsidRPr="00704B48">
        <w:rPr>
          <w:sz w:val="24"/>
          <w:szCs w:val="24"/>
          <w:lang w:val="ru-RU"/>
        </w:rPr>
        <w:t>вршење</w:t>
      </w:r>
      <w:proofErr w:type="spellEnd"/>
      <w:r w:rsidR="009F5657" w:rsidRPr="00704B48">
        <w:rPr>
          <w:sz w:val="24"/>
          <w:szCs w:val="24"/>
          <w:lang w:val="ru-RU"/>
        </w:rPr>
        <w:t xml:space="preserve"> </w:t>
      </w:r>
      <w:proofErr w:type="spellStart"/>
      <w:r w:rsidR="009F5657" w:rsidRPr="00704B48">
        <w:rPr>
          <w:sz w:val="24"/>
          <w:szCs w:val="24"/>
          <w:lang w:val="ru-RU"/>
        </w:rPr>
        <w:t>кривичн</w:t>
      </w:r>
      <w:r w:rsidR="0006513B" w:rsidRPr="00704B48">
        <w:rPr>
          <w:sz w:val="24"/>
          <w:szCs w:val="24"/>
          <w:lang w:val="ru-RU"/>
        </w:rPr>
        <w:t>о</w:t>
      </w:r>
      <w:proofErr w:type="spellEnd"/>
      <w:r w:rsidR="009F5657" w:rsidRPr="00704B48">
        <w:rPr>
          <w:sz w:val="24"/>
          <w:szCs w:val="24"/>
          <w:lang w:val="ru-RU"/>
        </w:rPr>
        <w:t xml:space="preserve"> дел</w:t>
      </w:r>
      <w:r w:rsidR="0006513B" w:rsidRPr="00704B48">
        <w:rPr>
          <w:sz w:val="24"/>
          <w:szCs w:val="24"/>
          <w:lang w:val="ru-RU"/>
        </w:rPr>
        <w:t>о</w:t>
      </w:r>
      <w:r w:rsidR="009F5657" w:rsidRPr="00704B48">
        <w:rPr>
          <w:sz w:val="24"/>
          <w:szCs w:val="24"/>
          <w:lang w:val="ru-RU"/>
        </w:rPr>
        <w:t xml:space="preserve">, во </w:t>
      </w:r>
      <w:proofErr w:type="spellStart"/>
      <w:r w:rsidR="009F5657" w:rsidRPr="00704B48">
        <w:rPr>
          <w:sz w:val="24"/>
          <w:szCs w:val="24"/>
          <w:lang w:val="ru-RU"/>
        </w:rPr>
        <w:t>кој</w:t>
      </w:r>
      <w:proofErr w:type="spellEnd"/>
      <w:r w:rsidR="009F5657" w:rsidRPr="00704B48">
        <w:rPr>
          <w:sz w:val="24"/>
          <w:szCs w:val="24"/>
          <w:lang w:val="ru-RU"/>
        </w:rPr>
        <w:t xml:space="preserve"> </w:t>
      </w:r>
      <w:proofErr w:type="spellStart"/>
      <w:r w:rsidR="009F5657" w:rsidRPr="00704B48">
        <w:rPr>
          <w:sz w:val="24"/>
          <w:szCs w:val="24"/>
          <w:lang w:val="ru-RU"/>
        </w:rPr>
        <w:t>број</w:t>
      </w:r>
      <w:proofErr w:type="spellEnd"/>
      <w:r w:rsidR="009F5657" w:rsidRPr="00704B48">
        <w:rPr>
          <w:sz w:val="24"/>
          <w:szCs w:val="24"/>
          <w:lang w:val="ru-RU"/>
        </w:rPr>
        <w:t xml:space="preserve"> </w:t>
      </w:r>
      <w:proofErr w:type="spellStart"/>
      <w:r w:rsidR="006F441C" w:rsidRPr="00704B48">
        <w:rPr>
          <w:sz w:val="24"/>
          <w:szCs w:val="24"/>
          <w:lang w:val="ru-RU"/>
        </w:rPr>
        <w:t>најмалку</w:t>
      </w:r>
      <w:proofErr w:type="spellEnd"/>
      <w:r w:rsidR="006F441C" w:rsidRPr="00704B48">
        <w:rPr>
          <w:sz w:val="24"/>
          <w:szCs w:val="24"/>
          <w:lang w:val="ru-RU"/>
        </w:rPr>
        <w:t xml:space="preserve"> еден е </w:t>
      </w:r>
      <w:r w:rsidR="009F5657" w:rsidRPr="00704B48">
        <w:rPr>
          <w:sz w:val="24"/>
          <w:szCs w:val="24"/>
          <w:lang w:val="ru-RU"/>
        </w:rPr>
        <w:t>организатор.</w:t>
      </w:r>
    </w:p>
    <w:p w14:paraId="5FB2FE86" w14:textId="1AE295CD" w:rsidR="004F7451" w:rsidRPr="00704B48" w:rsidRDefault="005401C7" w:rsidP="00DE4E6A">
      <w:pPr>
        <w:pStyle w:val="ListParagraph"/>
        <w:tabs>
          <w:tab w:val="left" w:pos="1041"/>
        </w:tabs>
        <w:spacing w:before="118" w:line="216" w:lineRule="auto"/>
        <w:ind w:left="0" w:firstLine="360"/>
        <w:rPr>
          <w:sz w:val="24"/>
          <w:szCs w:val="24"/>
          <w:lang w:val="ru-RU"/>
        </w:rPr>
      </w:pPr>
      <w:r w:rsidRPr="00704B48">
        <w:rPr>
          <w:sz w:val="24"/>
          <w:szCs w:val="24"/>
          <w:lang w:val="ru-RU"/>
        </w:rPr>
        <w:t>(3</w:t>
      </w:r>
      <w:r w:rsidR="00B24BE7">
        <w:rPr>
          <w:sz w:val="24"/>
          <w:szCs w:val="24"/>
          <w:lang w:val="ru-RU"/>
        </w:rPr>
        <w:t>5</w:t>
      </w:r>
      <w:r w:rsidRPr="00704B48">
        <w:rPr>
          <w:sz w:val="24"/>
          <w:szCs w:val="24"/>
          <w:lang w:val="ru-RU"/>
        </w:rPr>
        <w:t xml:space="preserve">) </w:t>
      </w:r>
      <w:r w:rsidR="009F5657" w:rsidRPr="00704B48">
        <w:rPr>
          <w:sz w:val="24"/>
          <w:szCs w:val="24"/>
          <w:lang w:val="ru-RU"/>
        </w:rPr>
        <w:t xml:space="preserve">Под суд, </w:t>
      </w:r>
      <w:proofErr w:type="spellStart"/>
      <w:r w:rsidR="009F5657" w:rsidRPr="00704B48">
        <w:rPr>
          <w:sz w:val="24"/>
          <w:szCs w:val="24"/>
          <w:lang w:val="ru-RU"/>
        </w:rPr>
        <w:t>судија</w:t>
      </w:r>
      <w:proofErr w:type="spellEnd"/>
      <w:r w:rsidR="009F5657" w:rsidRPr="00704B48">
        <w:rPr>
          <w:sz w:val="24"/>
          <w:szCs w:val="24"/>
          <w:lang w:val="ru-RU"/>
        </w:rPr>
        <w:t xml:space="preserve"> и </w:t>
      </w:r>
      <w:proofErr w:type="spellStart"/>
      <w:r w:rsidR="009F5657" w:rsidRPr="00704B48">
        <w:rPr>
          <w:sz w:val="24"/>
          <w:szCs w:val="24"/>
          <w:lang w:val="ru-RU"/>
        </w:rPr>
        <w:t>судска</w:t>
      </w:r>
      <w:proofErr w:type="spellEnd"/>
      <w:r w:rsidR="009F5657" w:rsidRPr="00704B48">
        <w:rPr>
          <w:sz w:val="24"/>
          <w:szCs w:val="24"/>
          <w:lang w:val="ru-RU"/>
        </w:rPr>
        <w:t xml:space="preserve"> </w:t>
      </w:r>
      <w:proofErr w:type="spellStart"/>
      <w:r w:rsidR="009F5657" w:rsidRPr="00704B48">
        <w:rPr>
          <w:sz w:val="24"/>
          <w:szCs w:val="24"/>
          <w:lang w:val="ru-RU"/>
        </w:rPr>
        <w:t>постапка</w:t>
      </w:r>
      <w:proofErr w:type="spellEnd"/>
      <w:r w:rsidR="009F5657" w:rsidRPr="00704B48">
        <w:rPr>
          <w:sz w:val="24"/>
          <w:szCs w:val="24"/>
          <w:lang w:val="ru-RU"/>
        </w:rPr>
        <w:t xml:space="preserve"> се </w:t>
      </w:r>
      <w:proofErr w:type="spellStart"/>
      <w:r w:rsidR="009F5657" w:rsidRPr="00704B48">
        <w:rPr>
          <w:sz w:val="24"/>
          <w:szCs w:val="24"/>
          <w:lang w:val="ru-RU"/>
        </w:rPr>
        <w:t>подразбира</w:t>
      </w:r>
      <w:proofErr w:type="spellEnd"/>
      <w:r w:rsidR="009F5657" w:rsidRPr="00704B48">
        <w:rPr>
          <w:sz w:val="24"/>
          <w:szCs w:val="24"/>
          <w:lang w:val="ru-RU"/>
        </w:rPr>
        <w:t xml:space="preserve"> и </w:t>
      </w:r>
      <w:proofErr w:type="spellStart"/>
      <w:r w:rsidR="009F5657" w:rsidRPr="00704B48">
        <w:rPr>
          <w:sz w:val="24"/>
          <w:szCs w:val="24"/>
          <w:lang w:val="ru-RU"/>
        </w:rPr>
        <w:t>меѓународен</w:t>
      </w:r>
      <w:proofErr w:type="spellEnd"/>
      <w:r w:rsidR="009F5657" w:rsidRPr="00704B48">
        <w:rPr>
          <w:sz w:val="24"/>
          <w:szCs w:val="24"/>
          <w:lang w:val="ru-RU"/>
        </w:rPr>
        <w:t xml:space="preserve"> суд </w:t>
      </w:r>
      <w:proofErr w:type="spellStart"/>
      <w:r w:rsidR="009F5657" w:rsidRPr="00704B48">
        <w:rPr>
          <w:sz w:val="24"/>
          <w:szCs w:val="24"/>
          <w:lang w:val="ru-RU"/>
        </w:rPr>
        <w:t>чија</w:t>
      </w:r>
      <w:proofErr w:type="spellEnd"/>
      <w:r w:rsidR="009F5657" w:rsidRPr="00704B48">
        <w:rPr>
          <w:sz w:val="24"/>
          <w:szCs w:val="24"/>
          <w:lang w:val="ru-RU"/>
        </w:rPr>
        <w:t xml:space="preserve"> </w:t>
      </w:r>
      <w:proofErr w:type="spellStart"/>
      <w:r w:rsidR="009F5657" w:rsidRPr="00704B48">
        <w:rPr>
          <w:sz w:val="24"/>
          <w:szCs w:val="24"/>
          <w:lang w:val="ru-RU"/>
        </w:rPr>
        <w:t>надлежност</w:t>
      </w:r>
      <w:proofErr w:type="spellEnd"/>
      <w:r w:rsidR="009F5657" w:rsidRPr="00704B48">
        <w:rPr>
          <w:sz w:val="24"/>
          <w:szCs w:val="24"/>
          <w:lang w:val="ru-RU"/>
        </w:rPr>
        <w:t xml:space="preserve"> </w:t>
      </w:r>
      <w:proofErr w:type="spellStart"/>
      <w:r w:rsidR="009F5657" w:rsidRPr="00704B48">
        <w:rPr>
          <w:sz w:val="24"/>
          <w:szCs w:val="24"/>
          <w:lang w:val="ru-RU"/>
        </w:rPr>
        <w:t>ја</w:t>
      </w:r>
      <w:proofErr w:type="spellEnd"/>
      <w:r w:rsidR="009F5657" w:rsidRPr="00704B48">
        <w:rPr>
          <w:sz w:val="24"/>
          <w:szCs w:val="24"/>
          <w:lang w:val="ru-RU"/>
        </w:rPr>
        <w:t xml:space="preserve"> </w:t>
      </w:r>
      <w:proofErr w:type="spellStart"/>
      <w:r w:rsidR="009F5657" w:rsidRPr="00704B48">
        <w:rPr>
          <w:sz w:val="24"/>
          <w:szCs w:val="24"/>
          <w:lang w:val="ru-RU"/>
        </w:rPr>
        <w:t>признава</w:t>
      </w:r>
      <w:proofErr w:type="spellEnd"/>
      <w:r w:rsidR="009F5657" w:rsidRPr="00704B48">
        <w:rPr>
          <w:sz w:val="24"/>
          <w:szCs w:val="24"/>
          <w:lang w:val="ru-RU"/>
        </w:rPr>
        <w:t xml:space="preserve">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009F5657" w:rsidRPr="00704B48">
        <w:rPr>
          <w:sz w:val="24"/>
          <w:szCs w:val="24"/>
          <w:lang w:val="ru-RU"/>
        </w:rPr>
        <w:t xml:space="preserve">, </w:t>
      </w:r>
      <w:proofErr w:type="spellStart"/>
      <w:r w:rsidR="009F5657" w:rsidRPr="00704B48">
        <w:rPr>
          <w:sz w:val="24"/>
          <w:szCs w:val="24"/>
          <w:lang w:val="ru-RU"/>
        </w:rPr>
        <w:t>судија</w:t>
      </w:r>
      <w:proofErr w:type="spellEnd"/>
      <w:r w:rsidR="009F5657" w:rsidRPr="00704B48">
        <w:rPr>
          <w:sz w:val="24"/>
          <w:szCs w:val="24"/>
          <w:lang w:val="ru-RU"/>
        </w:rPr>
        <w:t xml:space="preserve"> и </w:t>
      </w:r>
      <w:proofErr w:type="spellStart"/>
      <w:r w:rsidR="009F5657" w:rsidRPr="00704B48">
        <w:rPr>
          <w:sz w:val="24"/>
          <w:szCs w:val="24"/>
          <w:lang w:val="ru-RU"/>
        </w:rPr>
        <w:t>постапка</w:t>
      </w:r>
      <w:proofErr w:type="spellEnd"/>
      <w:r w:rsidR="009F5657" w:rsidRPr="00704B48">
        <w:rPr>
          <w:sz w:val="24"/>
          <w:szCs w:val="24"/>
          <w:lang w:val="ru-RU"/>
        </w:rPr>
        <w:t xml:space="preserve"> пред </w:t>
      </w:r>
      <w:proofErr w:type="spellStart"/>
      <w:r w:rsidR="009F5657" w:rsidRPr="00704B48">
        <w:rPr>
          <w:sz w:val="24"/>
          <w:szCs w:val="24"/>
          <w:lang w:val="ru-RU"/>
        </w:rPr>
        <w:t>тојсуд</w:t>
      </w:r>
      <w:proofErr w:type="spellEnd"/>
      <w:r w:rsidR="009F5657" w:rsidRPr="00704B48">
        <w:rPr>
          <w:sz w:val="24"/>
          <w:szCs w:val="24"/>
          <w:lang w:val="ru-RU"/>
        </w:rPr>
        <w:t>.</w:t>
      </w:r>
    </w:p>
    <w:p w14:paraId="70DB357D" w14:textId="0199A933" w:rsidR="004F7451" w:rsidRPr="00704B48" w:rsidRDefault="005401C7" w:rsidP="00DE4E6A">
      <w:pPr>
        <w:pStyle w:val="ListParagraph"/>
        <w:tabs>
          <w:tab w:val="left" w:pos="1041"/>
        </w:tabs>
        <w:spacing w:before="118" w:line="216" w:lineRule="auto"/>
        <w:ind w:left="0" w:firstLine="360"/>
        <w:rPr>
          <w:sz w:val="24"/>
          <w:szCs w:val="24"/>
          <w:lang w:val="ru-RU"/>
        </w:rPr>
      </w:pPr>
      <w:r w:rsidRPr="00704B48">
        <w:rPr>
          <w:sz w:val="24"/>
          <w:szCs w:val="24"/>
          <w:lang w:val="ru-RU"/>
        </w:rPr>
        <w:t>(</w:t>
      </w:r>
      <w:r w:rsidR="00CD29ED" w:rsidRPr="00704B48">
        <w:rPr>
          <w:sz w:val="24"/>
          <w:szCs w:val="24"/>
          <w:lang w:val="ru-RU"/>
        </w:rPr>
        <w:t>3</w:t>
      </w:r>
      <w:r w:rsidR="00B24BE7">
        <w:rPr>
          <w:sz w:val="24"/>
          <w:szCs w:val="24"/>
          <w:lang w:val="ru-RU"/>
        </w:rPr>
        <w:t>6</w:t>
      </w:r>
      <w:r w:rsidRPr="00704B48">
        <w:rPr>
          <w:sz w:val="24"/>
          <w:szCs w:val="24"/>
          <w:lang w:val="ru-RU"/>
        </w:rPr>
        <w:t xml:space="preserve">) </w:t>
      </w:r>
      <w:r w:rsidR="009F5657" w:rsidRPr="00704B48">
        <w:rPr>
          <w:sz w:val="24"/>
          <w:szCs w:val="24"/>
          <w:lang w:val="ru-RU"/>
        </w:rPr>
        <w:t xml:space="preserve">Под </w:t>
      </w:r>
      <w:proofErr w:type="spellStart"/>
      <w:r w:rsidR="009F5657" w:rsidRPr="00704B48">
        <w:rPr>
          <w:sz w:val="24"/>
          <w:szCs w:val="24"/>
          <w:lang w:val="ru-RU"/>
        </w:rPr>
        <w:t>пијанство</w:t>
      </w:r>
      <w:proofErr w:type="spellEnd"/>
      <w:r w:rsidR="009F5657" w:rsidRPr="00704B48">
        <w:rPr>
          <w:sz w:val="24"/>
          <w:szCs w:val="24"/>
          <w:lang w:val="ru-RU"/>
        </w:rPr>
        <w:t xml:space="preserve"> се </w:t>
      </w:r>
      <w:proofErr w:type="spellStart"/>
      <w:r w:rsidR="009F5657" w:rsidRPr="00704B48">
        <w:rPr>
          <w:sz w:val="24"/>
          <w:szCs w:val="24"/>
          <w:lang w:val="ru-RU"/>
        </w:rPr>
        <w:t>подразбира</w:t>
      </w:r>
      <w:proofErr w:type="spellEnd"/>
      <w:r w:rsidR="009F5657" w:rsidRPr="00704B48">
        <w:rPr>
          <w:sz w:val="24"/>
          <w:szCs w:val="24"/>
          <w:lang w:val="ru-RU"/>
        </w:rPr>
        <w:t xml:space="preserve"> </w:t>
      </w:r>
      <w:proofErr w:type="spellStart"/>
      <w:r w:rsidR="009F5657" w:rsidRPr="00704B48">
        <w:rPr>
          <w:sz w:val="24"/>
          <w:szCs w:val="24"/>
          <w:lang w:val="ru-RU"/>
        </w:rPr>
        <w:t>состојба</w:t>
      </w:r>
      <w:proofErr w:type="spellEnd"/>
      <w:r w:rsidR="009F5657" w:rsidRPr="00704B48">
        <w:rPr>
          <w:sz w:val="24"/>
          <w:szCs w:val="24"/>
          <w:lang w:val="ru-RU"/>
        </w:rPr>
        <w:t xml:space="preserve"> на </w:t>
      </w:r>
      <w:proofErr w:type="spellStart"/>
      <w:r w:rsidR="009F5657" w:rsidRPr="00704B48">
        <w:rPr>
          <w:sz w:val="24"/>
          <w:szCs w:val="24"/>
          <w:lang w:val="ru-RU"/>
        </w:rPr>
        <w:t>алкохол</w:t>
      </w:r>
      <w:proofErr w:type="spellEnd"/>
      <w:r w:rsidR="009F5657" w:rsidRPr="00704B48">
        <w:rPr>
          <w:sz w:val="24"/>
          <w:szCs w:val="24"/>
          <w:lang w:val="ru-RU"/>
        </w:rPr>
        <w:t xml:space="preserve"> во </w:t>
      </w:r>
      <w:proofErr w:type="spellStart"/>
      <w:r w:rsidR="009F5657" w:rsidRPr="00704B48">
        <w:rPr>
          <w:sz w:val="24"/>
          <w:szCs w:val="24"/>
          <w:lang w:val="ru-RU"/>
        </w:rPr>
        <w:t>крвта</w:t>
      </w:r>
      <w:proofErr w:type="spellEnd"/>
      <w:r w:rsidR="009F5657" w:rsidRPr="00704B48">
        <w:rPr>
          <w:sz w:val="24"/>
          <w:szCs w:val="24"/>
          <w:lang w:val="ru-RU"/>
        </w:rPr>
        <w:t xml:space="preserve"> над 1,5 </w:t>
      </w:r>
      <w:proofErr w:type="spellStart"/>
      <w:r w:rsidR="009F5657" w:rsidRPr="00704B48">
        <w:rPr>
          <w:sz w:val="24"/>
          <w:szCs w:val="24"/>
          <w:lang w:val="ru-RU"/>
        </w:rPr>
        <w:t>грам</w:t>
      </w:r>
      <w:proofErr w:type="spellEnd"/>
      <w:r w:rsidR="009F5657" w:rsidRPr="00704B48">
        <w:rPr>
          <w:sz w:val="24"/>
          <w:szCs w:val="24"/>
          <w:lang w:val="ru-RU"/>
        </w:rPr>
        <w:t xml:space="preserve">- </w:t>
      </w:r>
      <w:proofErr w:type="spellStart"/>
      <w:r w:rsidR="009F5657" w:rsidRPr="00704B48">
        <w:rPr>
          <w:sz w:val="24"/>
          <w:szCs w:val="24"/>
          <w:lang w:val="ru-RU"/>
        </w:rPr>
        <w:t>промил</w:t>
      </w:r>
      <w:proofErr w:type="spellEnd"/>
      <w:r w:rsidR="009F5657" w:rsidRPr="00704B48">
        <w:rPr>
          <w:sz w:val="24"/>
          <w:szCs w:val="24"/>
          <w:lang w:val="ru-RU"/>
        </w:rPr>
        <w:t>.</w:t>
      </w:r>
    </w:p>
    <w:p w14:paraId="24A0024F" w14:textId="42728F73" w:rsidR="004F7451" w:rsidRPr="00704B48" w:rsidRDefault="006A2A3D" w:rsidP="00DE4E6A">
      <w:pPr>
        <w:pStyle w:val="ListParagraph"/>
        <w:tabs>
          <w:tab w:val="left" w:pos="1041"/>
        </w:tabs>
        <w:spacing w:before="118" w:line="216" w:lineRule="auto"/>
        <w:ind w:left="0" w:firstLine="360"/>
        <w:rPr>
          <w:sz w:val="24"/>
          <w:szCs w:val="24"/>
          <w:lang w:val="ru-RU"/>
        </w:rPr>
      </w:pPr>
      <w:r w:rsidRPr="00704B48">
        <w:rPr>
          <w:sz w:val="24"/>
          <w:szCs w:val="24"/>
          <w:lang w:val="ru-RU"/>
        </w:rPr>
        <w:t>(</w:t>
      </w:r>
      <w:r w:rsidR="00CD29ED" w:rsidRPr="00704B48">
        <w:rPr>
          <w:sz w:val="24"/>
          <w:szCs w:val="24"/>
          <w:lang w:val="ru-RU"/>
        </w:rPr>
        <w:t>3</w:t>
      </w:r>
      <w:r w:rsidR="00B24BE7">
        <w:rPr>
          <w:sz w:val="24"/>
          <w:szCs w:val="24"/>
          <w:lang w:val="mk-MK"/>
        </w:rPr>
        <w:t>7</w:t>
      </w:r>
      <w:r w:rsidRPr="00704B48">
        <w:rPr>
          <w:sz w:val="24"/>
          <w:szCs w:val="24"/>
          <w:lang w:val="ru-RU"/>
        </w:rPr>
        <w:t>)</w:t>
      </w:r>
      <w:r w:rsidR="00664C64" w:rsidRPr="00704B48">
        <w:rPr>
          <w:sz w:val="24"/>
          <w:szCs w:val="24"/>
          <w:lang w:val="ru-RU"/>
        </w:rPr>
        <w:t xml:space="preserve"> </w:t>
      </w:r>
      <w:r w:rsidR="009F5657" w:rsidRPr="00704B48">
        <w:rPr>
          <w:sz w:val="24"/>
          <w:szCs w:val="24"/>
          <w:lang w:val="ru-RU"/>
        </w:rPr>
        <w:t xml:space="preserve">Под </w:t>
      </w:r>
      <w:proofErr w:type="spellStart"/>
      <w:r w:rsidR="009F5657" w:rsidRPr="00704B48">
        <w:rPr>
          <w:sz w:val="24"/>
          <w:szCs w:val="24"/>
          <w:lang w:val="ru-RU"/>
        </w:rPr>
        <w:t>ескплозивна</w:t>
      </w:r>
      <w:proofErr w:type="spellEnd"/>
      <w:r w:rsidR="009F5657" w:rsidRPr="00704B48">
        <w:rPr>
          <w:sz w:val="24"/>
          <w:szCs w:val="24"/>
          <w:lang w:val="ru-RU"/>
        </w:rPr>
        <w:t xml:space="preserve"> или друга </w:t>
      </w:r>
      <w:proofErr w:type="spellStart"/>
      <w:r w:rsidR="009F5657" w:rsidRPr="00704B48">
        <w:rPr>
          <w:sz w:val="24"/>
          <w:szCs w:val="24"/>
          <w:lang w:val="ru-RU"/>
        </w:rPr>
        <w:t>смртоносна</w:t>
      </w:r>
      <w:proofErr w:type="spellEnd"/>
      <w:r w:rsidR="009F5657" w:rsidRPr="00704B48">
        <w:rPr>
          <w:sz w:val="24"/>
          <w:szCs w:val="24"/>
          <w:lang w:val="ru-RU"/>
        </w:rPr>
        <w:t xml:space="preserve"> </w:t>
      </w:r>
      <w:proofErr w:type="spellStart"/>
      <w:r w:rsidR="009F5657" w:rsidRPr="00704B48">
        <w:rPr>
          <w:sz w:val="24"/>
          <w:szCs w:val="24"/>
          <w:lang w:val="ru-RU"/>
        </w:rPr>
        <w:t>направа</w:t>
      </w:r>
      <w:proofErr w:type="spellEnd"/>
      <w:r w:rsidR="009F5657" w:rsidRPr="00704B48">
        <w:rPr>
          <w:sz w:val="24"/>
          <w:szCs w:val="24"/>
          <w:lang w:val="ru-RU"/>
        </w:rPr>
        <w:t xml:space="preserve"> се </w:t>
      </w:r>
      <w:proofErr w:type="spellStart"/>
      <w:r w:rsidR="009F5657" w:rsidRPr="00704B48">
        <w:rPr>
          <w:sz w:val="24"/>
          <w:szCs w:val="24"/>
          <w:lang w:val="ru-RU"/>
        </w:rPr>
        <w:t>подразбира</w:t>
      </w:r>
      <w:proofErr w:type="spellEnd"/>
      <w:r w:rsidR="009F5657" w:rsidRPr="00704B48">
        <w:rPr>
          <w:sz w:val="24"/>
          <w:szCs w:val="24"/>
          <w:lang w:val="ru-RU"/>
        </w:rPr>
        <w:t xml:space="preserve"> </w:t>
      </w:r>
      <w:proofErr w:type="spellStart"/>
      <w:r w:rsidR="009F5657" w:rsidRPr="00704B48">
        <w:rPr>
          <w:sz w:val="24"/>
          <w:szCs w:val="24"/>
          <w:lang w:val="ru-RU"/>
        </w:rPr>
        <w:t>секакво</w:t>
      </w:r>
      <w:proofErr w:type="spellEnd"/>
      <w:r w:rsidR="009F5657" w:rsidRPr="00704B48">
        <w:rPr>
          <w:sz w:val="24"/>
          <w:szCs w:val="24"/>
          <w:lang w:val="ru-RU"/>
        </w:rPr>
        <w:t xml:space="preserve"> </w:t>
      </w:r>
      <w:proofErr w:type="spellStart"/>
      <w:r w:rsidR="009F5657" w:rsidRPr="00704B48">
        <w:rPr>
          <w:sz w:val="24"/>
          <w:szCs w:val="24"/>
          <w:lang w:val="ru-RU"/>
        </w:rPr>
        <w:t>оружје</w:t>
      </w:r>
      <w:proofErr w:type="spellEnd"/>
      <w:r w:rsidR="009F5657" w:rsidRPr="00704B48">
        <w:rPr>
          <w:sz w:val="24"/>
          <w:szCs w:val="24"/>
          <w:lang w:val="ru-RU"/>
        </w:rPr>
        <w:t xml:space="preserve"> или </w:t>
      </w:r>
      <w:proofErr w:type="spellStart"/>
      <w:r w:rsidR="009F5657" w:rsidRPr="00704B48">
        <w:rPr>
          <w:sz w:val="24"/>
          <w:szCs w:val="24"/>
          <w:lang w:val="ru-RU"/>
        </w:rPr>
        <w:t>експлозивна</w:t>
      </w:r>
      <w:proofErr w:type="spellEnd"/>
      <w:r w:rsidR="009F5657" w:rsidRPr="00704B48">
        <w:rPr>
          <w:sz w:val="24"/>
          <w:szCs w:val="24"/>
          <w:lang w:val="ru-RU"/>
        </w:rPr>
        <w:t xml:space="preserve"> или </w:t>
      </w:r>
      <w:proofErr w:type="spellStart"/>
      <w:r w:rsidR="009F5657" w:rsidRPr="00704B48">
        <w:rPr>
          <w:sz w:val="24"/>
          <w:szCs w:val="24"/>
          <w:lang w:val="ru-RU"/>
        </w:rPr>
        <w:t>запалива</w:t>
      </w:r>
      <w:proofErr w:type="spellEnd"/>
      <w:r w:rsidR="009F5657" w:rsidRPr="00704B48">
        <w:rPr>
          <w:sz w:val="24"/>
          <w:szCs w:val="24"/>
          <w:lang w:val="ru-RU"/>
        </w:rPr>
        <w:t xml:space="preserve"> </w:t>
      </w:r>
      <w:proofErr w:type="spellStart"/>
      <w:r w:rsidR="009F5657" w:rsidRPr="00704B48">
        <w:rPr>
          <w:sz w:val="24"/>
          <w:szCs w:val="24"/>
          <w:lang w:val="ru-RU"/>
        </w:rPr>
        <w:t>направа</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w:t>
      </w:r>
      <w:proofErr w:type="spellStart"/>
      <w:r w:rsidR="009F5657" w:rsidRPr="00704B48">
        <w:rPr>
          <w:sz w:val="24"/>
          <w:szCs w:val="24"/>
          <w:lang w:val="ru-RU"/>
        </w:rPr>
        <w:t>може</w:t>
      </w:r>
      <w:proofErr w:type="spellEnd"/>
      <w:r w:rsidR="009F5657" w:rsidRPr="00704B48">
        <w:rPr>
          <w:sz w:val="24"/>
          <w:szCs w:val="24"/>
          <w:lang w:val="ru-RU"/>
        </w:rPr>
        <w:t xml:space="preserve"> да </w:t>
      </w:r>
      <w:proofErr w:type="spellStart"/>
      <w:r w:rsidR="009F5657" w:rsidRPr="00704B48">
        <w:rPr>
          <w:sz w:val="24"/>
          <w:szCs w:val="24"/>
          <w:lang w:val="ru-RU"/>
        </w:rPr>
        <w:t>предизвика</w:t>
      </w:r>
      <w:proofErr w:type="spellEnd"/>
      <w:r w:rsidR="009F5657" w:rsidRPr="00704B48">
        <w:rPr>
          <w:sz w:val="24"/>
          <w:szCs w:val="24"/>
          <w:lang w:val="ru-RU"/>
        </w:rPr>
        <w:t xml:space="preserve"> </w:t>
      </w:r>
      <w:proofErr w:type="spellStart"/>
      <w:r w:rsidR="009F5657" w:rsidRPr="00704B48">
        <w:rPr>
          <w:sz w:val="24"/>
          <w:szCs w:val="24"/>
          <w:lang w:val="ru-RU"/>
        </w:rPr>
        <w:t>смрт</w:t>
      </w:r>
      <w:proofErr w:type="spellEnd"/>
      <w:r w:rsidR="009F5657" w:rsidRPr="00704B48">
        <w:rPr>
          <w:sz w:val="24"/>
          <w:szCs w:val="24"/>
          <w:lang w:val="ru-RU"/>
        </w:rPr>
        <w:t xml:space="preserve">, </w:t>
      </w:r>
      <w:proofErr w:type="spellStart"/>
      <w:r w:rsidR="009F5657" w:rsidRPr="00704B48">
        <w:rPr>
          <w:sz w:val="24"/>
          <w:szCs w:val="24"/>
          <w:lang w:val="ru-RU"/>
        </w:rPr>
        <w:t>телесна</w:t>
      </w:r>
      <w:proofErr w:type="spellEnd"/>
      <w:r w:rsidR="009F5657" w:rsidRPr="00704B48">
        <w:rPr>
          <w:sz w:val="24"/>
          <w:szCs w:val="24"/>
          <w:lang w:val="ru-RU"/>
        </w:rPr>
        <w:t xml:space="preserve"> </w:t>
      </w:r>
      <w:proofErr w:type="spellStart"/>
      <w:r w:rsidR="009F5657" w:rsidRPr="00704B48">
        <w:rPr>
          <w:sz w:val="24"/>
          <w:szCs w:val="24"/>
          <w:lang w:val="ru-RU"/>
        </w:rPr>
        <w:t>повреда</w:t>
      </w:r>
      <w:proofErr w:type="spellEnd"/>
      <w:r w:rsidR="009F5657" w:rsidRPr="00704B48">
        <w:rPr>
          <w:sz w:val="24"/>
          <w:szCs w:val="24"/>
          <w:lang w:val="ru-RU"/>
        </w:rPr>
        <w:t xml:space="preserve"> или </w:t>
      </w:r>
      <w:proofErr w:type="spellStart"/>
      <w:r w:rsidR="009F5657" w:rsidRPr="00704B48">
        <w:rPr>
          <w:sz w:val="24"/>
          <w:szCs w:val="24"/>
          <w:lang w:val="ru-RU"/>
        </w:rPr>
        <w:t>поголема</w:t>
      </w:r>
      <w:proofErr w:type="spellEnd"/>
      <w:r w:rsidR="009F5657" w:rsidRPr="00704B48">
        <w:rPr>
          <w:sz w:val="24"/>
          <w:szCs w:val="24"/>
          <w:lang w:val="ru-RU"/>
        </w:rPr>
        <w:t xml:space="preserve"> </w:t>
      </w:r>
      <w:proofErr w:type="spellStart"/>
      <w:r w:rsidR="009F5657" w:rsidRPr="00704B48">
        <w:rPr>
          <w:sz w:val="24"/>
          <w:szCs w:val="24"/>
          <w:lang w:val="ru-RU"/>
        </w:rPr>
        <w:t>имотна</w:t>
      </w:r>
      <w:proofErr w:type="spellEnd"/>
      <w:r w:rsidR="009F5657" w:rsidRPr="00704B48">
        <w:rPr>
          <w:sz w:val="24"/>
          <w:szCs w:val="24"/>
          <w:lang w:val="ru-RU"/>
        </w:rPr>
        <w:t xml:space="preserve"> </w:t>
      </w:r>
      <w:proofErr w:type="spellStart"/>
      <w:r w:rsidR="009F5657" w:rsidRPr="00704B48">
        <w:rPr>
          <w:sz w:val="24"/>
          <w:szCs w:val="24"/>
          <w:lang w:val="ru-RU"/>
        </w:rPr>
        <w:t>штета</w:t>
      </w:r>
      <w:proofErr w:type="spellEnd"/>
      <w:r w:rsidR="009F5657" w:rsidRPr="00704B48">
        <w:rPr>
          <w:sz w:val="24"/>
          <w:szCs w:val="24"/>
          <w:lang w:val="ru-RU"/>
        </w:rPr>
        <w:t xml:space="preserve"> </w:t>
      </w:r>
      <w:proofErr w:type="spellStart"/>
      <w:r w:rsidR="009F5657" w:rsidRPr="00704B48">
        <w:rPr>
          <w:sz w:val="24"/>
          <w:szCs w:val="24"/>
          <w:lang w:val="ru-RU"/>
        </w:rPr>
        <w:t>преку</w:t>
      </w:r>
      <w:proofErr w:type="spellEnd"/>
      <w:r w:rsidR="009F5657" w:rsidRPr="00704B48">
        <w:rPr>
          <w:sz w:val="24"/>
          <w:szCs w:val="24"/>
          <w:lang w:val="ru-RU"/>
        </w:rPr>
        <w:t xml:space="preserve"> физичка </w:t>
      </w:r>
      <w:proofErr w:type="spellStart"/>
      <w:r w:rsidR="009F5657" w:rsidRPr="00704B48">
        <w:rPr>
          <w:sz w:val="24"/>
          <w:szCs w:val="24"/>
          <w:lang w:val="ru-RU"/>
        </w:rPr>
        <w:t>повреда</w:t>
      </w:r>
      <w:proofErr w:type="spellEnd"/>
      <w:r w:rsidR="009F5657" w:rsidRPr="00704B48">
        <w:rPr>
          <w:sz w:val="24"/>
          <w:szCs w:val="24"/>
          <w:lang w:val="ru-RU"/>
        </w:rPr>
        <w:t xml:space="preserve">, </w:t>
      </w:r>
      <w:proofErr w:type="spellStart"/>
      <w:r w:rsidR="009F5657" w:rsidRPr="00704B48">
        <w:rPr>
          <w:sz w:val="24"/>
          <w:szCs w:val="24"/>
          <w:lang w:val="ru-RU"/>
        </w:rPr>
        <w:t>емисија</w:t>
      </w:r>
      <w:proofErr w:type="spellEnd"/>
      <w:r w:rsidR="009F5657" w:rsidRPr="00704B48">
        <w:rPr>
          <w:sz w:val="24"/>
          <w:szCs w:val="24"/>
          <w:lang w:val="ru-RU"/>
        </w:rPr>
        <w:t xml:space="preserve"> или </w:t>
      </w:r>
      <w:proofErr w:type="spellStart"/>
      <w:r w:rsidR="009F5657" w:rsidRPr="00704B48">
        <w:rPr>
          <w:sz w:val="24"/>
          <w:szCs w:val="24"/>
          <w:lang w:val="ru-RU"/>
        </w:rPr>
        <w:t>ширење</w:t>
      </w:r>
      <w:proofErr w:type="spellEnd"/>
      <w:r w:rsidR="009F5657" w:rsidRPr="00704B48">
        <w:rPr>
          <w:sz w:val="24"/>
          <w:szCs w:val="24"/>
          <w:lang w:val="ru-RU"/>
        </w:rPr>
        <w:t xml:space="preserve"> на </w:t>
      </w:r>
      <w:proofErr w:type="spellStart"/>
      <w:r w:rsidR="009F5657" w:rsidRPr="00704B48">
        <w:rPr>
          <w:sz w:val="24"/>
          <w:szCs w:val="24"/>
          <w:lang w:val="ru-RU"/>
        </w:rPr>
        <w:t>штетни</w:t>
      </w:r>
      <w:proofErr w:type="spellEnd"/>
      <w:r w:rsidR="009F5657" w:rsidRPr="00704B48">
        <w:rPr>
          <w:sz w:val="24"/>
          <w:szCs w:val="24"/>
          <w:lang w:val="ru-RU"/>
        </w:rPr>
        <w:t xml:space="preserve"> </w:t>
      </w:r>
      <w:proofErr w:type="spellStart"/>
      <w:r w:rsidR="009F5657" w:rsidRPr="00704B48">
        <w:rPr>
          <w:sz w:val="24"/>
          <w:szCs w:val="24"/>
          <w:lang w:val="ru-RU"/>
        </w:rPr>
        <w:t>хемиски</w:t>
      </w:r>
      <w:proofErr w:type="spellEnd"/>
      <w:r w:rsidR="009F5657" w:rsidRPr="00704B48">
        <w:rPr>
          <w:sz w:val="24"/>
          <w:szCs w:val="24"/>
          <w:lang w:val="ru-RU"/>
        </w:rPr>
        <w:t xml:space="preserve"> материи, </w:t>
      </w:r>
      <w:proofErr w:type="spellStart"/>
      <w:r w:rsidR="009F5657" w:rsidRPr="00704B48">
        <w:rPr>
          <w:sz w:val="24"/>
          <w:szCs w:val="24"/>
          <w:lang w:val="ru-RU"/>
        </w:rPr>
        <w:t>биолошки</w:t>
      </w:r>
      <w:proofErr w:type="spellEnd"/>
      <w:r w:rsidR="009F5657" w:rsidRPr="00704B48">
        <w:rPr>
          <w:sz w:val="24"/>
          <w:szCs w:val="24"/>
          <w:lang w:val="ru-RU"/>
        </w:rPr>
        <w:t xml:space="preserve"> </w:t>
      </w:r>
      <w:proofErr w:type="spellStart"/>
      <w:r w:rsidR="009F5657" w:rsidRPr="00704B48">
        <w:rPr>
          <w:sz w:val="24"/>
          <w:szCs w:val="24"/>
          <w:lang w:val="ru-RU"/>
        </w:rPr>
        <w:t>агенси</w:t>
      </w:r>
      <w:proofErr w:type="spellEnd"/>
      <w:r w:rsidR="009F5657" w:rsidRPr="00704B48">
        <w:rPr>
          <w:sz w:val="24"/>
          <w:szCs w:val="24"/>
          <w:lang w:val="ru-RU"/>
        </w:rPr>
        <w:t xml:space="preserve">, </w:t>
      </w:r>
      <w:proofErr w:type="spellStart"/>
      <w:r w:rsidR="009F5657" w:rsidRPr="00704B48">
        <w:rPr>
          <w:sz w:val="24"/>
          <w:szCs w:val="24"/>
          <w:lang w:val="ru-RU"/>
        </w:rPr>
        <w:t>токсични</w:t>
      </w:r>
      <w:proofErr w:type="spellEnd"/>
      <w:r w:rsidR="009F5657" w:rsidRPr="00704B48">
        <w:rPr>
          <w:sz w:val="24"/>
          <w:szCs w:val="24"/>
          <w:lang w:val="ru-RU"/>
        </w:rPr>
        <w:t xml:space="preserve"> или </w:t>
      </w:r>
      <w:proofErr w:type="spellStart"/>
      <w:r w:rsidR="009F5657" w:rsidRPr="00704B48">
        <w:rPr>
          <w:sz w:val="24"/>
          <w:szCs w:val="24"/>
          <w:lang w:val="ru-RU"/>
        </w:rPr>
        <w:t>слични</w:t>
      </w:r>
      <w:proofErr w:type="spellEnd"/>
      <w:r w:rsidR="009F5657" w:rsidRPr="00704B48">
        <w:rPr>
          <w:sz w:val="24"/>
          <w:szCs w:val="24"/>
          <w:lang w:val="ru-RU"/>
        </w:rPr>
        <w:t xml:space="preserve"> </w:t>
      </w:r>
      <w:proofErr w:type="spellStart"/>
      <w:r w:rsidR="009F5657" w:rsidRPr="00704B48">
        <w:rPr>
          <w:sz w:val="24"/>
          <w:szCs w:val="24"/>
          <w:lang w:val="ru-RU"/>
        </w:rPr>
        <w:t>супстанции</w:t>
      </w:r>
      <w:proofErr w:type="spellEnd"/>
      <w:r w:rsidR="009F5657" w:rsidRPr="00704B48">
        <w:rPr>
          <w:sz w:val="24"/>
          <w:szCs w:val="24"/>
          <w:lang w:val="ru-RU"/>
        </w:rPr>
        <w:t xml:space="preserve"> или </w:t>
      </w:r>
      <w:proofErr w:type="spellStart"/>
      <w:r w:rsidR="009F5657" w:rsidRPr="00704B48">
        <w:rPr>
          <w:sz w:val="24"/>
          <w:szCs w:val="24"/>
          <w:lang w:val="ru-RU"/>
        </w:rPr>
        <w:t>зрачење</w:t>
      </w:r>
      <w:proofErr w:type="spellEnd"/>
      <w:r w:rsidR="009F5657" w:rsidRPr="00704B48">
        <w:rPr>
          <w:sz w:val="24"/>
          <w:szCs w:val="24"/>
          <w:lang w:val="ru-RU"/>
        </w:rPr>
        <w:t xml:space="preserve"> на </w:t>
      </w:r>
      <w:proofErr w:type="spellStart"/>
      <w:r w:rsidR="009F5657" w:rsidRPr="00704B48">
        <w:rPr>
          <w:sz w:val="24"/>
          <w:szCs w:val="24"/>
          <w:lang w:val="ru-RU"/>
        </w:rPr>
        <w:t>радиоактивни</w:t>
      </w:r>
      <w:proofErr w:type="spellEnd"/>
      <w:r w:rsidR="009F5657" w:rsidRPr="00704B48">
        <w:rPr>
          <w:sz w:val="24"/>
          <w:szCs w:val="24"/>
          <w:lang w:val="ru-RU"/>
        </w:rPr>
        <w:t xml:space="preserve"> материи, како и </w:t>
      </w:r>
      <w:proofErr w:type="spellStart"/>
      <w:r w:rsidR="009F5657" w:rsidRPr="00704B48">
        <w:rPr>
          <w:sz w:val="24"/>
          <w:szCs w:val="24"/>
          <w:lang w:val="ru-RU"/>
        </w:rPr>
        <w:t>секое</w:t>
      </w:r>
      <w:proofErr w:type="spellEnd"/>
      <w:r w:rsidR="009F5657" w:rsidRPr="00704B48">
        <w:rPr>
          <w:sz w:val="24"/>
          <w:szCs w:val="24"/>
          <w:lang w:val="ru-RU"/>
        </w:rPr>
        <w:t xml:space="preserve"> </w:t>
      </w:r>
      <w:proofErr w:type="spellStart"/>
      <w:r w:rsidR="009F5657" w:rsidRPr="00704B48">
        <w:rPr>
          <w:sz w:val="24"/>
          <w:szCs w:val="24"/>
          <w:lang w:val="ru-RU"/>
        </w:rPr>
        <w:t>оружје</w:t>
      </w:r>
      <w:proofErr w:type="spellEnd"/>
      <w:r w:rsidR="009F5657" w:rsidRPr="00704B48">
        <w:rPr>
          <w:sz w:val="24"/>
          <w:szCs w:val="24"/>
          <w:lang w:val="ru-RU"/>
        </w:rPr>
        <w:t xml:space="preserve"> или </w:t>
      </w:r>
      <w:proofErr w:type="spellStart"/>
      <w:r w:rsidR="009F5657" w:rsidRPr="00704B48">
        <w:rPr>
          <w:sz w:val="24"/>
          <w:szCs w:val="24"/>
          <w:lang w:val="ru-RU"/>
        </w:rPr>
        <w:t>направа</w:t>
      </w:r>
      <w:proofErr w:type="spellEnd"/>
      <w:r w:rsidR="009F5657" w:rsidRPr="00704B48">
        <w:rPr>
          <w:sz w:val="24"/>
          <w:szCs w:val="24"/>
          <w:lang w:val="ru-RU"/>
        </w:rPr>
        <w:t xml:space="preserve"> </w:t>
      </w:r>
      <w:proofErr w:type="spellStart"/>
      <w:r w:rsidR="009F5657" w:rsidRPr="00704B48">
        <w:rPr>
          <w:sz w:val="24"/>
          <w:szCs w:val="24"/>
          <w:lang w:val="ru-RU"/>
        </w:rPr>
        <w:t>создадена</w:t>
      </w:r>
      <w:proofErr w:type="spellEnd"/>
      <w:r w:rsidR="009F5657" w:rsidRPr="00704B48">
        <w:rPr>
          <w:sz w:val="24"/>
          <w:szCs w:val="24"/>
          <w:lang w:val="ru-RU"/>
        </w:rPr>
        <w:t xml:space="preserve"> за </w:t>
      </w:r>
      <w:proofErr w:type="spellStart"/>
      <w:r w:rsidR="009F5657" w:rsidRPr="00704B48">
        <w:rPr>
          <w:sz w:val="24"/>
          <w:szCs w:val="24"/>
          <w:lang w:val="ru-RU"/>
        </w:rPr>
        <w:t>таква</w:t>
      </w:r>
      <w:proofErr w:type="spellEnd"/>
      <w:r w:rsidR="00991CA4" w:rsidRPr="00704B48">
        <w:rPr>
          <w:sz w:val="24"/>
          <w:szCs w:val="24"/>
          <w:lang w:val="ru-RU"/>
        </w:rPr>
        <w:t xml:space="preserve"> </w:t>
      </w:r>
      <w:proofErr w:type="spellStart"/>
      <w:r w:rsidR="009F5657" w:rsidRPr="00704B48">
        <w:rPr>
          <w:sz w:val="24"/>
          <w:szCs w:val="24"/>
          <w:lang w:val="ru-RU"/>
        </w:rPr>
        <w:t>намена</w:t>
      </w:r>
      <w:proofErr w:type="spellEnd"/>
      <w:r w:rsidR="009F5657" w:rsidRPr="00704B48">
        <w:rPr>
          <w:sz w:val="24"/>
          <w:szCs w:val="24"/>
          <w:lang w:val="ru-RU"/>
        </w:rPr>
        <w:t>.</w:t>
      </w:r>
    </w:p>
    <w:p w14:paraId="29855AF4" w14:textId="112420DD" w:rsidR="004F7451" w:rsidRPr="00704B48" w:rsidRDefault="006A2A3D" w:rsidP="00DE4E6A">
      <w:pPr>
        <w:pStyle w:val="ListParagraph"/>
        <w:tabs>
          <w:tab w:val="left" w:pos="1041"/>
        </w:tabs>
        <w:spacing w:before="118" w:line="216" w:lineRule="auto"/>
        <w:ind w:left="0" w:firstLine="360"/>
        <w:rPr>
          <w:sz w:val="24"/>
          <w:szCs w:val="24"/>
          <w:lang w:val="ru-RU"/>
        </w:rPr>
      </w:pPr>
      <w:r w:rsidRPr="00704B48">
        <w:rPr>
          <w:sz w:val="24"/>
          <w:szCs w:val="24"/>
          <w:lang w:val="ru-RU"/>
        </w:rPr>
        <w:t>(</w:t>
      </w:r>
      <w:r w:rsidR="00EC333E" w:rsidRPr="007517FC">
        <w:rPr>
          <w:sz w:val="24"/>
          <w:szCs w:val="24"/>
          <w:lang w:val="ru-RU"/>
        </w:rPr>
        <w:t>3</w:t>
      </w:r>
      <w:r w:rsidR="00B24BE7">
        <w:rPr>
          <w:sz w:val="24"/>
          <w:szCs w:val="24"/>
          <w:lang w:val="ru-RU"/>
        </w:rPr>
        <w:t>8</w:t>
      </w:r>
      <w:r w:rsidRPr="00704B48">
        <w:rPr>
          <w:sz w:val="24"/>
          <w:szCs w:val="24"/>
          <w:lang w:val="ru-RU"/>
        </w:rPr>
        <w:t>)</w:t>
      </w:r>
      <w:r w:rsidR="00664C64" w:rsidRPr="00704B48">
        <w:rPr>
          <w:sz w:val="24"/>
          <w:szCs w:val="24"/>
          <w:lang w:val="ru-RU"/>
        </w:rPr>
        <w:t xml:space="preserve"> </w:t>
      </w:r>
      <w:r w:rsidR="009F5657" w:rsidRPr="00704B48">
        <w:rPr>
          <w:sz w:val="24"/>
          <w:szCs w:val="24"/>
          <w:lang w:val="ru-RU"/>
        </w:rPr>
        <w:t xml:space="preserve">Под </w:t>
      </w:r>
      <w:proofErr w:type="spellStart"/>
      <w:r w:rsidR="009F5657" w:rsidRPr="00704B48">
        <w:rPr>
          <w:sz w:val="24"/>
          <w:szCs w:val="24"/>
          <w:lang w:val="ru-RU"/>
        </w:rPr>
        <w:t>јавно</w:t>
      </w:r>
      <w:proofErr w:type="spellEnd"/>
      <w:r w:rsidR="009F5657" w:rsidRPr="00704B48">
        <w:rPr>
          <w:sz w:val="24"/>
          <w:szCs w:val="24"/>
          <w:lang w:val="ru-RU"/>
        </w:rPr>
        <w:t xml:space="preserve"> место се </w:t>
      </w:r>
      <w:proofErr w:type="spellStart"/>
      <w:r w:rsidR="009F5657" w:rsidRPr="00704B48">
        <w:rPr>
          <w:sz w:val="24"/>
          <w:szCs w:val="24"/>
          <w:lang w:val="ru-RU"/>
        </w:rPr>
        <w:t>подразбираат</w:t>
      </w:r>
      <w:proofErr w:type="spellEnd"/>
      <w:r w:rsidR="009F5657" w:rsidRPr="00704B48">
        <w:rPr>
          <w:sz w:val="24"/>
          <w:szCs w:val="24"/>
          <w:lang w:val="ru-RU"/>
        </w:rPr>
        <w:t xml:space="preserve"> </w:t>
      </w:r>
      <w:proofErr w:type="spellStart"/>
      <w:r w:rsidR="009F5657" w:rsidRPr="00704B48">
        <w:rPr>
          <w:sz w:val="24"/>
          <w:szCs w:val="24"/>
          <w:lang w:val="ru-RU"/>
        </w:rPr>
        <w:t>згради</w:t>
      </w:r>
      <w:proofErr w:type="spellEnd"/>
      <w:r w:rsidR="009F5657" w:rsidRPr="00704B48">
        <w:rPr>
          <w:sz w:val="24"/>
          <w:szCs w:val="24"/>
          <w:lang w:val="ru-RU"/>
        </w:rPr>
        <w:t xml:space="preserve">, </w:t>
      </w:r>
      <w:proofErr w:type="spellStart"/>
      <w:r w:rsidR="009F5657" w:rsidRPr="00704B48">
        <w:rPr>
          <w:sz w:val="24"/>
          <w:szCs w:val="24"/>
          <w:lang w:val="ru-RU"/>
        </w:rPr>
        <w:t>делови</w:t>
      </w:r>
      <w:proofErr w:type="spellEnd"/>
      <w:r w:rsidR="009F5657" w:rsidRPr="00704B48">
        <w:rPr>
          <w:sz w:val="24"/>
          <w:szCs w:val="24"/>
          <w:lang w:val="ru-RU"/>
        </w:rPr>
        <w:t xml:space="preserve"> од </w:t>
      </w:r>
      <w:proofErr w:type="spellStart"/>
      <w:r w:rsidR="009F5657" w:rsidRPr="00704B48">
        <w:rPr>
          <w:sz w:val="24"/>
          <w:szCs w:val="24"/>
          <w:lang w:val="ru-RU"/>
        </w:rPr>
        <w:t>згради</w:t>
      </w:r>
      <w:proofErr w:type="spellEnd"/>
      <w:r w:rsidR="009F5657" w:rsidRPr="00704B48">
        <w:rPr>
          <w:sz w:val="24"/>
          <w:szCs w:val="24"/>
          <w:lang w:val="ru-RU"/>
        </w:rPr>
        <w:t xml:space="preserve">, </w:t>
      </w:r>
      <w:proofErr w:type="spellStart"/>
      <w:r w:rsidR="009F5657" w:rsidRPr="00704B48">
        <w:rPr>
          <w:sz w:val="24"/>
          <w:szCs w:val="24"/>
          <w:lang w:val="ru-RU"/>
        </w:rPr>
        <w:t>дворови</w:t>
      </w:r>
      <w:proofErr w:type="spellEnd"/>
      <w:r w:rsidR="009F5657" w:rsidRPr="00704B48">
        <w:rPr>
          <w:sz w:val="24"/>
          <w:szCs w:val="24"/>
          <w:lang w:val="ru-RU"/>
        </w:rPr>
        <w:t xml:space="preserve">, </w:t>
      </w:r>
      <w:proofErr w:type="spellStart"/>
      <w:r w:rsidR="009F5657" w:rsidRPr="00704B48">
        <w:rPr>
          <w:sz w:val="24"/>
          <w:szCs w:val="24"/>
          <w:lang w:val="ru-RU"/>
        </w:rPr>
        <w:t>објекти</w:t>
      </w:r>
      <w:proofErr w:type="spellEnd"/>
      <w:r w:rsidR="009F5657" w:rsidRPr="00704B48">
        <w:rPr>
          <w:sz w:val="24"/>
          <w:szCs w:val="24"/>
          <w:lang w:val="ru-RU"/>
        </w:rPr>
        <w:t xml:space="preserve"> за </w:t>
      </w:r>
      <w:proofErr w:type="spellStart"/>
      <w:r w:rsidR="009F5657" w:rsidRPr="00704B48">
        <w:rPr>
          <w:sz w:val="24"/>
          <w:szCs w:val="24"/>
          <w:lang w:val="ru-RU"/>
        </w:rPr>
        <w:t>вршење</w:t>
      </w:r>
      <w:proofErr w:type="spellEnd"/>
      <w:r w:rsidR="009F5657" w:rsidRPr="00704B48">
        <w:rPr>
          <w:sz w:val="24"/>
          <w:szCs w:val="24"/>
          <w:lang w:val="ru-RU"/>
        </w:rPr>
        <w:t xml:space="preserve"> </w:t>
      </w:r>
      <w:proofErr w:type="spellStart"/>
      <w:r w:rsidR="009F5657" w:rsidRPr="00704B48">
        <w:rPr>
          <w:sz w:val="24"/>
          <w:szCs w:val="24"/>
          <w:lang w:val="ru-RU"/>
        </w:rPr>
        <w:t>трговска</w:t>
      </w:r>
      <w:proofErr w:type="spellEnd"/>
      <w:r w:rsidR="009F5657" w:rsidRPr="00704B48">
        <w:rPr>
          <w:sz w:val="24"/>
          <w:szCs w:val="24"/>
          <w:lang w:val="ru-RU"/>
        </w:rPr>
        <w:t xml:space="preserve">, </w:t>
      </w:r>
      <w:proofErr w:type="spellStart"/>
      <w:r w:rsidR="009F5657" w:rsidRPr="00704B48">
        <w:rPr>
          <w:sz w:val="24"/>
          <w:szCs w:val="24"/>
          <w:lang w:val="ru-RU"/>
        </w:rPr>
        <w:t>културна</w:t>
      </w:r>
      <w:proofErr w:type="spellEnd"/>
      <w:r w:rsidR="009F5657" w:rsidRPr="00704B48">
        <w:rPr>
          <w:sz w:val="24"/>
          <w:szCs w:val="24"/>
          <w:lang w:val="ru-RU"/>
        </w:rPr>
        <w:t xml:space="preserve">, </w:t>
      </w:r>
      <w:proofErr w:type="spellStart"/>
      <w:r w:rsidR="009F5657" w:rsidRPr="00704B48">
        <w:rPr>
          <w:sz w:val="24"/>
          <w:szCs w:val="24"/>
          <w:lang w:val="ru-RU"/>
        </w:rPr>
        <w:t>службена</w:t>
      </w:r>
      <w:proofErr w:type="spellEnd"/>
      <w:r w:rsidR="009F5657" w:rsidRPr="00704B48">
        <w:rPr>
          <w:sz w:val="24"/>
          <w:szCs w:val="24"/>
          <w:lang w:val="ru-RU"/>
        </w:rPr>
        <w:t xml:space="preserve">, </w:t>
      </w:r>
      <w:proofErr w:type="spellStart"/>
      <w:r w:rsidR="009F5657" w:rsidRPr="00704B48">
        <w:rPr>
          <w:sz w:val="24"/>
          <w:szCs w:val="24"/>
          <w:lang w:val="ru-RU"/>
        </w:rPr>
        <w:t>образовна</w:t>
      </w:r>
      <w:proofErr w:type="spellEnd"/>
      <w:r w:rsidR="009F5657" w:rsidRPr="00704B48">
        <w:rPr>
          <w:sz w:val="24"/>
          <w:szCs w:val="24"/>
          <w:lang w:val="ru-RU"/>
        </w:rPr>
        <w:t xml:space="preserve">, религиозна, </w:t>
      </w:r>
      <w:proofErr w:type="spellStart"/>
      <w:r w:rsidR="009F5657" w:rsidRPr="00704B48">
        <w:rPr>
          <w:sz w:val="24"/>
          <w:szCs w:val="24"/>
          <w:lang w:val="ru-RU"/>
        </w:rPr>
        <w:t>рекреативна</w:t>
      </w:r>
      <w:proofErr w:type="spellEnd"/>
      <w:r w:rsidR="009F5657" w:rsidRPr="00704B48">
        <w:rPr>
          <w:sz w:val="24"/>
          <w:szCs w:val="24"/>
          <w:lang w:val="ru-RU"/>
        </w:rPr>
        <w:t xml:space="preserve"> или друга </w:t>
      </w:r>
      <w:proofErr w:type="spellStart"/>
      <w:r w:rsidR="009F5657" w:rsidRPr="00704B48">
        <w:rPr>
          <w:sz w:val="24"/>
          <w:szCs w:val="24"/>
          <w:lang w:val="ru-RU"/>
        </w:rPr>
        <w:t>дејност</w:t>
      </w:r>
      <w:proofErr w:type="spellEnd"/>
      <w:r w:rsidR="009F5657" w:rsidRPr="00704B48">
        <w:rPr>
          <w:sz w:val="24"/>
          <w:szCs w:val="24"/>
          <w:lang w:val="ru-RU"/>
        </w:rPr>
        <w:t xml:space="preserve">, </w:t>
      </w:r>
      <w:proofErr w:type="spellStart"/>
      <w:r w:rsidR="009F5657" w:rsidRPr="00704B48">
        <w:rPr>
          <w:sz w:val="24"/>
          <w:szCs w:val="24"/>
          <w:lang w:val="ru-RU"/>
        </w:rPr>
        <w:t>јавни</w:t>
      </w:r>
      <w:proofErr w:type="spellEnd"/>
      <w:r w:rsidR="009F5657" w:rsidRPr="00704B48">
        <w:rPr>
          <w:sz w:val="24"/>
          <w:szCs w:val="24"/>
          <w:lang w:val="ru-RU"/>
        </w:rPr>
        <w:t xml:space="preserve"> </w:t>
      </w:r>
      <w:proofErr w:type="spellStart"/>
      <w:r w:rsidR="009F5657" w:rsidRPr="00704B48">
        <w:rPr>
          <w:sz w:val="24"/>
          <w:szCs w:val="24"/>
          <w:lang w:val="ru-RU"/>
        </w:rPr>
        <w:t>патишта</w:t>
      </w:r>
      <w:proofErr w:type="spellEnd"/>
      <w:r w:rsidR="009F5657" w:rsidRPr="00704B48">
        <w:rPr>
          <w:sz w:val="24"/>
          <w:szCs w:val="24"/>
          <w:lang w:val="ru-RU"/>
        </w:rPr>
        <w:t xml:space="preserve">, </w:t>
      </w:r>
      <w:proofErr w:type="spellStart"/>
      <w:r w:rsidR="009F5657" w:rsidRPr="00704B48">
        <w:rPr>
          <w:sz w:val="24"/>
          <w:szCs w:val="24"/>
          <w:lang w:val="ru-RU"/>
        </w:rPr>
        <w:t>отворени</w:t>
      </w:r>
      <w:proofErr w:type="spellEnd"/>
      <w:r w:rsidR="009F5657" w:rsidRPr="00704B48">
        <w:rPr>
          <w:sz w:val="24"/>
          <w:szCs w:val="24"/>
          <w:lang w:val="ru-RU"/>
        </w:rPr>
        <w:t xml:space="preserve"> </w:t>
      </w:r>
      <w:proofErr w:type="spellStart"/>
      <w:r w:rsidR="009F5657" w:rsidRPr="00704B48">
        <w:rPr>
          <w:sz w:val="24"/>
          <w:szCs w:val="24"/>
          <w:lang w:val="ru-RU"/>
        </w:rPr>
        <w:t>простори</w:t>
      </w:r>
      <w:proofErr w:type="spellEnd"/>
      <w:r w:rsidR="009F5657" w:rsidRPr="00704B48">
        <w:rPr>
          <w:sz w:val="24"/>
          <w:szCs w:val="24"/>
          <w:lang w:val="ru-RU"/>
        </w:rPr>
        <w:t xml:space="preserve">, </w:t>
      </w:r>
      <w:proofErr w:type="spellStart"/>
      <w:r w:rsidR="009F5657" w:rsidRPr="00704B48">
        <w:rPr>
          <w:sz w:val="24"/>
          <w:szCs w:val="24"/>
          <w:lang w:val="ru-RU"/>
        </w:rPr>
        <w:t>водни</w:t>
      </w:r>
      <w:proofErr w:type="spellEnd"/>
      <w:r w:rsidR="009F5657" w:rsidRPr="00704B48">
        <w:rPr>
          <w:sz w:val="24"/>
          <w:szCs w:val="24"/>
          <w:lang w:val="ru-RU"/>
        </w:rPr>
        <w:t xml:space="preserve"> </w:t>
      </w:r>
      <w:proofErr w:type="spellStart"/>
      <w:r w:rsidR="009F5657" w:rsidRPr="00704B48">
        <w:rPr>
          <w:sz w:val="24"/>
          <w:szCs w:val="24"/>
          <w:lang w:val="ru-RU"/>
        </w:rPr>
        <w:t>површини</w:t>
      </w:r>
      <w:proofErr w:type="spellEnd"/>
      <w:r w:rsidR="009F5657" w:rsidRPr="00704B48">
        <w:rPr>
          <w:sz w:val="24"/>
          <w:szCs w:val="24"/>
          <w:lang w:val="ru-RU"/>
        </w:rPr>
        <w:t xml:space="preserve"> и </w:t>
      </w:r>
      <w:proofErr w:type="spellStart"/>
      <w:r w:rsidR="009F5657" w:rsidRPr="00704B48">
        <w:rPr>
          <w:sz w:val="24"/>
          <w:szCs w:val="24"/>
          <w:lang w:val="ru-RU"/>
        </w:rPr>
        <w:t>други</w:t>
      </w:r>
      <w:proofErr w:type="spellEnd"/>
      <w:r w:rsidR="009F5657" w:rsidRPr="00704B48">
        <w:rPr>
          <w:sz w:val="24"/>
          <w:szCs w:val="24"/>
          <w:lang w:val="ru-RU"/>
        </w:rPr>
        <w:t xml:space="preserve"> места </w:t>
      </w:r>
      <w:proofErr w:type="spellStart"/>
      <w:r w:rsidR="009F5657" w:rsidRPr="00704B48">
        <w:rPr>
          <w:sz w:val="24"/>
          <w:szCs w:val="24"/>
          <w:lang w:val="ru-RU"/>
        </w:rPr>
        <w:t>отворени</w:t>
      </w:r>
      <w:proofErr w:type="spellEnd"/>
      <w:r w:rsidR="009F5657" w:rsidRPr="00704B48">
        <w:rPr>
          <w:sz w:val="24"/>
          <w:szCs w:val="24"/>
          <w:lang w:val="ru-RU"/>
        </w:rPr>
        <w:t xml:space="preserve"> и </w:t>
      </w:r>
      <w:proofErr w:type="spellStart"/>
      <w:r w:rsidR="009F5657" w:rsidRPr="00704B48">
        <w:rPr>
          <w:sz w:val="24"/>
          <w:szCs w:val="24"/>
          <w:lang w:val="ru-RU"/>
        </w:rPr>
        <w:t>достапни</w:t>
      </w:r>
      <w:proofErr w:type="spellEnd"/>
      <w:r w:rsidR="009F5657" w:rsidRPr="00704B48">
        <w:rPr>
          <w:sz w:val="24"/>
          <w:szCs w:val="24"/>
          <w:lang w:val="ru-RU"/>
        </w:rPr>
        <w:t xml:space="preserve"> за неограничен круг</w:t>
      </w:r>
      <w:r w:rsidR="00991CA4" w:rsidRPr="00704B48">
        <w:rPr>
          <w:sz w:val="24"/>
          <w:szCs w:val="24"/>
          <w:lang w:val="ru-RU"/>
        </w:rPr>
        <w:t xml:space="preserve"> </w:t>
      </w:r>
      <w:r w:rsidR="009F5657" w:rsidRPr="00704B48">
        <w:rPr>
          <w:sz w:val="24"/>
          <w:szCs w:val="24"/>
          <w:lang w:val="ru-RU"/>
        </w:rPr>
        <w:t>лица.</w:t>
      </w:r>
    </w:p>
    <w:p w14:paraId="7BFF1CB3" w14:textId="5A571A9F" w:rsidR="004F7451" w:rsidRPr="00704B48" w:rsidRDefault="006A2A3D" w:rsidP="00DE4E6A">
      <w:pPr>
        <w:pStyle w:val="ListParagraph"/>
        <w:tabs>
          <w:tab w:val="left" w:pos="1041"/>
        </w:tabs>
        <w:spacing w:before="118" w:line="216" w:lineRule="auto"/>
        <w:ind w:left="0" w:firstLine="360"/>
        <w:rPr>
          <w:sz w:val="24"/>
          <w:szCs w:val="24"/>
          <w:lang w:val="ru-RU"/>
        </w:rPr>
      </w:pPr>
      <w:r w:rsidRPr="00704B48">
        <w:rPr>
          <w:sz w:val="24"/>
          <w:szCs w:val="24"/>
          <w:lang w:val="ru-RU"/>
        </w:rPr>
        <w:lastRenderedPageBreak/>
        <w:t>(</w:t>
      </w:r>
      <w:r w:rsidR="00EC333E" w:rsidRPr="007517FC">
        <w:rPr>
          <w:sz w:val="24"/>
          <w:szCs w:val="24"/>
          <w:lang w:val="ru-RU"/>
        </w:rPr>
        <w:t>3</w:t>
      </w:r>
      <w:r w:rsidR="00B24BE7">
        <w:rPr>
          <w:sz w:val="24"/>
          <w:szCs w:val="24"/>
          <w:lang w:val="ru-RU"/>
        </w:rPr>
        <w:t>9</w:t>
      </w:r>
      <w:r w:rsidRPr="00704B48">
        <w:rPr>
          <w:sz w:val="24"/>
          <w:szCs w:val="24"/>
          <w:lang w:val="ru-RU"/>
        </w:rPr>
        <w:t>)</w:t>
      </w:r>
      <w:r w:rsidR="00664C64" w:rsidRPr="00704B48">
        <w:rPr>
          <w:sz w:val="24"/>
          <w:szCs w:val="24"/>
          <w:lang w:val="ru-RU"/>
        </w:rPr>
        <w:t xml:space="preserve"> </w:t>
      </w:r>
      <w:r w:rsidR="009F5657" w:rsidRPr="00704B48">
        <w:rPr>
          <w:sz w:val="24"/>
          <w:szCs w:val="24"/>
          <w:lang w:val="ru-RU"/>
        </w:rPr>
        <w:t xml:space="preserve">Под </w:t>
      </w:r>
      <w:proofErr w:type="spellStart"/>
      <w:r w:rsidR="009F5657" w:rsidRPr="00704B48">
        <w:rPr>
          <w:sz w:val="24"/>
          <w:szCs w:val="24"/>
          <w:lang w:val="ru-RU"/>
        </w:rPr>
        <w:t>помала</w:t>
      </w:r>
      <w:proofErr w:type="spellEnd"/>
      <w:r w:rsidR="009F5657" w:rsidRPr="00704B48">
        <w:rPr>
          <w:sz w:val="24"/>
          <w:szCs w:val="24"/>
          <w:lang w:val="ru-RU"/>
        </w:rPr>
        <w:t xml:space="preserve"> </w:t>
      </w:r>
      <w:proofErr w:type="spellStart"/>
      <w:r w:rsidR="009F5657" w:rsidRPr="00704B48">
        <w:rPr>
          <w:sz w:val="24"/>
          <w:szCs w:val="24"/>
          <w:lang w:val="ru-RU"/>
        </w:rPr>
        <w:t>имотна</w:t>
      </w:r>
      <w:proofErr w:type="spellEnd"/>
      <w:r w:rsidR="009F5657" w:rsidRPr="00704B48">
        <w:rPr>
          <w:sz w:val="24"/>
          <w:szCs w:val="24"/>
          <w:lang w:val="ru-RU"/>
        </w:rPr>
        <w:t xml:space="preserve"> </w:t>
      </w:r>
      <w:proofErr w:type="spellStart"/>
      <w:r w:rsidR="009F5657" w:rsidRPr="00704B48">
        <w:rPr>
          <w:sz w:val="24"/>
          <w:szCs w:val="24"/>
          <w:lang w:val="ru-RU"/>
        </w:rPr>
        <w:t>корист</w:t>
      </w:r>
      <w:proofErr w:type="spellEnd"/>
      <w:r w:rsidR="009F5657" w:rsidRPr="00704B48">
        <w:rPr>
          <w:sz w:val="24"/>
          <w:szCs w:val="24"/>
          <w:lang w:val="ru-RU"/>
        </w:rPr>
        <w:t xml:space="preserve">, </w:t>
      </w:r>
      <w:proofErr w:type="spellStart"/>
      <w:r w:rsidR="009F5657" w:rsidRPr="00704B48">
        <w:rPr>
          <w:sz w:val="24"/>
          <w:szCs w:val="24"/>
          <w:lang w:val="ru-RU"/>
        </w:rPr>
        <w:t>вредност</w:t>
      </w:r>
      <w:proofErr w:type="spellEnd"/>
      <w:r w:rsidR="009F5657" w:rsidRPr="00704B48">
        <w:rPr>
          <w:sz w:val="24"/>
          <w:szCs w:val="24"/>
          <w:lang w:val="ru-RU"/>
        </w:rPr>
        <w:t xml:space="preserve"> или </w:t>
      </w:r>
      <w:proofErr w:type="spellStart"/>
      <w:r w:rsidR="009F5657" w:rsidRPr="00704B48">
        <w:rPr>
          <w:sz w:val="24"/>
          <w:szCs w:val="24"/>
          <w:lang w:val="ru-RU"/>
        </w:rPr>
        <w:t>штета</w:t>
      </w:r>
      <w:proofErr w:type="spellEnd"/>
      <w:r w:rsidR="009F5657" w:rsidRPr="00704B48">
        <w:rPr>
          <w:sz w:val="24"/>
          <w:szCs w:val="24"/>
          <w:lang w:val="ru-RU"/>
        </w:rPr>
        <w:t xml:space="preserve">, се </w:t>
      </w:r>
      <w:proofErr w:type="spellStart"/>
      <w:r w:rsidR="009F5657" w:rsidRPr="00704B48">
        <w:rPr>
          <w:sz w:val="24"/>
          <w:szCs w:val="24"/>
          <w:lang w:val="ru-RU"/>
        </w:rPr>
        <w:t>подразбира</w:t>
      </w:r>
      <w:proofErr w:type="spellEnd"/>
      <w:r w:rsidR="009F5657" w:rsidRPr="00704B48">
        <w:rPr>
          <w:sz w:val="24"/>
          <w:szCs w:val="24"/>
          <w:lang w:val="ru-RU"/>
        </w:rPr>
        <w:t xml:space="preserve"> </w:t>
      </w:r>
      <w:proofErr w:type="spellStart"/>
      <w:r w:rsidR="009F5657" w:rsidRPr="00704B48">
        <w:rPr>
          <w:sz w:val="24"/>
          <w:szCs w:val="24"/>
          <w:lang w:val="ru-RU"/>
        </w:rPr>
        <w:t>корист</w:t>
      </w:r>
      <w:proofErr w:type="spellEnd"/>
      <w:r w:rsidR="009F5657" w:rsidRPr="00704B48">
        <w:rPr>
          <w:sz w:val="24"/>
          <w:szCs w:val="24"/>
          <w:lang w:val="ru-RU"/>
        </w:rPr>
        <w:t xml:space="preserve">, </w:t>
      </w:r>
      <w:proofErr w:type="spellStart"/>
      <w:r w:rsidR="009F5657" w:rsidRPr="00704B48">
        <w:rPr>
          <w:sz w:val="24"/>
          <w:szCs w:val="24"/>
          <w:lang w:val="ru-RU"/>
        </w:rPr>
        <w:t>вредност</w:t>
      </w:r>
      <w:proofErr w:type="spellEnd"/>
      <w:r w:rsidR="009F5657" w:rsidRPr="00704B48">
        <w:rPr>
          <w:sz w:val="24"/>
          <w:szCs w:val="24"/>
          <w:lang w:val="ru-RU"/>
        </w:rPr>
        <w:t xml:space="preserve"> или </w:t>
      </w:r>
      <w:proofErr w:type="spellStart"/>
      <w:r w:rsidR="009F5657" w:rsidRPr="00704B48">
        <w:rPr>
          <w:sz w:val="24"/>
          <w:szCs w:val="24"/>
          <w:lang w:val="ru-RU"/>
        </w:rPr>
        <w:t>штета</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w:t>
      </w:r>
      <w:proofErr w:type="spellStart"/>
      <w:r w:rsidR="009F5657" w:rsidRPr="00704B48">
        <w:rPr>
          <w:sz w:val="24"/>
          <w:szCs w:val="24"/>
          <w:lang w:val="ru-RU"/>
        </w:rPr>
        <w:t>одговара</w:t>
      </w:r>
      <w:proofErr w:type="spellEnd"/>
      <w:r w:rsidR="009F5657" w:rsidRPr="00704B48">
        <w:rPr>
          <w:sz w:val="24"/>
          <w:szCs w:val="24"/>
          <w:lang w:val="ru-RU"/>
        </w:rPr>
        <w:t xml:space="preserve"> на </w:t>
      </w:r>
      <w:proofErr w:type="spellStart"/>
      <w:r w:rsidR="009F5657" w:rsidRPr="00704B48">
        <w:rPr>
          <w:sz w:val="24"/>
          <w:szCs w:val="24"/>
          <w:lang w:val="ru-RU"/>
        </w:rPr>
        <w:t>износот</w:t>
      </w:r>
      <w:proofErr w:type="spellEnd"/>
      <w:r w:rsidR="009F5657" w:rsidRPr="00704B48">
        <w:rPr>
          <w:sz w:val="24"/>
          <w:szCs w:val="24"/>
          <w:lang w:val="ru-RU"/>
        </w:rPr>
        <w:t xml:space="preserve"> на </w:t>
      </w:r>
      <w:proofErr w:type="spellStart"/>
      <w:r w:rsidR="009F5657" w:rsidRPr="00704B48">
        <w:rPr>
          <w:sz w:val="24"/>
          <w:szCs w:val="24"/>
          <w:lang w:val="ru-RU"/>
        </w:rPr>
        <w:t>службено</w:t>
      </w:r>
      <w:proofErr w:type="spellEnd"/>
      <w:r w:rsidR="009F5657" w:rsidRPr="00704B48">
        <w:rPr>
          <w:sz w:val="24"/>
          <w:szCs w:val="24"/>
          <w:lang w:val="ru-RU"/>
        </w:rPr>
        <w:t xml:space="preserve"> </w:t>
      </w:r>
      <w:proofErr w:type="spellStart"/>
      <w:r w:rsidR="009F5657" w:rsidRPr="00704B48">
        <w:rPr>
          <w:sz w:val="24"/>
          <w:szCs w:val="24"/>
          <w:lang w:val="ru-RU"/>
        </w:rPr>
        <w:t>објавена</w:t>
      </w:r>
      <w:proofErr w:type="spellEnd"/>
      <w:r w:rsidR="009F5657" w:rsidRPr="00704B48">
        <w:rPr>
          <w:sz w:val="24"/>
          <w:szCs w:val="24"/>
          <w:lang w:val="ru-RU"/>
        </w:rPr>
        <w:t xml:space="preserve"> </w:t>
      </w:r>
      <w:proofErr w:type="spellStart"/>
      <w:r w:rsidR="009F5657" w:rsidRPr="00704B48">
        <w:rPr>
          <w:sz w:val="24"/>
          <w:szCs w:val="24"/>
          <w:lang w:val="ru-RU"/>
        </w:rPr>
        <w:t>една</w:t>
      </w:r>
      <w:proofErr w:type="spellEnd"/>
      <w:r w:rsidR="009F5657" w:rsidRPr="00704B48">
        <w:rPr>
          <w:sz w:val="24"/>
          <w:szCs w:val="24"/>
          <w:lang w:val="ru-RU"/>
        </w:rPr>
        <w:t xml:space="preserve"> половина </w:t>
      </w:r>
      <w:proofErr w:type="spellStart"/>
      <w:r w:rsidR="009F5657" w:rsidRPr="00704B48">
        <w:rPr>
          <w:sz w:val="24"/>
          <w:szCs w:val="24"/>
          <w:lang w:val="ru-RU"/>
        </w:rPr>
        <w:t>просечна</w:t>
      </w:r>
      <w:proofErr w:type="spellEnd"/>
      <w:r w:rsidR="009F5657" w:rsidRPr="00704B48">
        <w:rPr>
          <w:sz w:val="24"/>
          <w:szCs w:val="24"/>
          <w:lang w:val="ru-RU"/>
        </w:rPr>
        <w:t xml:space="preserve"> </w:t>
      </w:r>
      <w:proofErr w:type="spellStart"/>
      <w:r w:rsidR="009F5657" w:rsidRPr="00704B48">
        <w:rPr>
          <w:sz w:val="24"/>
          <w:szCs w:val="24"/>
          <w:lang w:val="ru-RU"/>
        </w:rPr>
        <w:t>месечна</w:t>
      </w:r>
      <w:proofErr w:type="spellEnd"/>
      <w:r w:rsidR="009F5657" w:rsidRPr="00704B48">
        <w:rPr>
          <w:sz w:val="24"/>
          <w:szCs w:val="24"/>
          <w:lang w:val="ru-RU"/>
        </w:rPr>
        <w:t xml:space="preserve"> плата во </w:t>
      </w:r>
      <w:proofErr w:type="spellStart"/>
      <w:r w:rsidR="009F5657" w:rsidRPr="00704B48">
        <w:rPr>
          <w:sz w:val="24"/>
          <w:szCs w:val="24"/>
          <w:lang w:val="ru-RU"/>
        </w:rPr>
        <w:t>Републиката</w:t>
      </w:r>
      <w:proofErr w:type="spellEnd"/>
      <w:r w:rsidR="009F5657" w:rsidRPr="00704B48">
        <w:rPr>
          <w:sz w:val="24"/>
          <w:szCs w:val="24"/>
          <w:lang w:val="ru-RU"/>
        </w:rPr>
        <w:t xml:space="preserve"> во </w:t>
      </w:r>
      <w:proofErr w:type="spellStart"/>
      <w:r w:rsidR="009F5657" w:rsidRPr="00704B48">
        <w:rPr>
          <w:sz w:val="24"/>
          <w:szCs w:val="24"/>
          <w:lang w:val="ru-RU"/>
        </w:rPr>
        <w:t>времето</w:t>
      </w:r>
      <w:proofErr w:type="spellEnd"/>
      <w:r w:rsidR="009F5657" w:rsidRPr="00704B48">
        <w:rPr>
          <w:sz w:val="24"/>
          <w:szCs w:val="24"/>
          <w:lang w:val="ru-RU"/>
        </w:rPr>
        <w:t xml:space="preserve"> на </w:t>
      </w:r>
      <w:proofErr w:type="spellStart"/>
      <w:r w:rsidR="009F5657" w:rsidRPr="00704B48">
        <w:rPr>
          <w:sz w:val="24"/>
          <w:szCs w:val="24"/>
          <w:lang w:val="ru-RU"/>
        </w:rPr>
        <w:t>извршувањето</w:t>
      </w:r>
      <w:proofErr w:type="spellEnd"/>
      <w:r w:rsidR="009F5657" w:rsidRPr="00704B48">
        <w:rPr>
          <w:sz w:val="24"/>
          <w:szCs w:val="24"/>
          <w:lang w:val="ru-RU"/>
        </w:rPr>
        <w:t xml:space="preserve"> на</w:t>
      </w:r>
      <w:r w:rsidR="00E20869" w:rsidRPr="00704B48">
        <w:rPr>
          <w:sz w:val="24"/>
          <w:szCs w:val="24"/>
          <w:lang w:val="ru-RU"/>
        </w:rPr>
        <w:t xml:space="preserve"> </w:t>
      </w:r>
      <w:proofErr w:type="spellStart"/>
      <w:r w:rsidR="009F5657" w:rsidRPr="00704B48">
        <w:rPr>
          <w:sz w:val="24"/>
          <w:szCs w:val="24"/>
          <w:lang w:val="ru-RU"/>
        </w:rPr>
        <w:t>делото</w:t>
      </w:r>
      <w:proofErr w:type="spellEnd"/>
      <w:r w:rsidR="009F5657" w:rsidRPr="00704B48">
        <w:rPr>
          <w:sz w:val="24"/>
          <w:szCs w:val="24"/>
          <w:lang w:val="ru-RU"/>
        </w:rPr>
        <w:t>.</w:t>
      </w:r>
    </w:p>
    <w:p w14:paraId="04FD0BF9" w14:textId="447648F3" w:rsidR="004F7451" w:rsidRPr="00704B48" w:rsidRDefault="006A2A3D" w:rsidP="00DE4E6A">
      <w:pPr>
        <w:pStyle w:val="ListParagraph"/>
        <w:tabs>
          <w:tab w:val="left" w:pos="1041"/>
        </w:tabs>
        <w:spacing w:before="118" w:line="216" w:lineRule="auto"/>
        <w:ind w:left="0" w:firstLine="360"/>
        <w:rPr>
          <w:sz w:val="24"/>
          <w:szCs w:val="24"/>
          <w:lang w:val="ru-RU"/>
        </w:rPr>
      </w:pPr>
      <w:r w:rsidRPr="00704B48">
        <w:rPr>
          <w:sz w:val="24"/>
          <w:szCs w:val="24"/>
          <w:lang w:val="ru-RU"/>
        </w:rPr>
        <w:t>(</w:t>
      </w:r>
      <w:r w:rsidR="00B24BE7">
        <w:rPr>
          <w:sz w:val="24"/>
          <w:szCs w:val="24"/>
          <w:lang w:val="mk-MK"/>
        </w:rPr>
        <w:t>40</w:t>
      </w:r>
      <w:r w:rsidRPr="00704B48">
        <w:rPr>
          <w:sz w:val="24"/>
          <w:szCs w:val="24"/>
          <w:lang w:val="ru-RU"/>
        </w:rPr>
        <w:t xml:space="preserve">) </w:t>
      </w:r>
      <w:r w:rsidR="009F5657" w:rsidRPr="00704B48">
        <w:rPr>
          <w:sz w:val="24"/>
          <w:szCs w:val="24"/>
          <w:lang w:val="ru-RU"/>
        </w:rPr>
        <w:t xml:space="preserve">Под </w:t>
      </w:r>
      <w:proofErr w:type="spellStart"/>
      <w:r w:rsidR="009F5657" w:rsidRPr="00704B48">
        <w:rPr>
          <w:sz w:val="24"/>
          <w:szCs w:val="24"/>
          <w:lang w:val="ru-RU"/>
        </w:rPr>
        <w:t>поголема</w:t>
      </w:r>
      <w:proofErr w:type="spellEnd"/>
      <w:r w:rsidR="009F5657" w:rsidRPr="00704B48">
        <w:rPr>
          <w:sz w:val="24"/>
          <w:szCs w:val="24"/>
          <w:lang w:val="ru-RU"/>
        </w:rPr>
        <w:t xml:space="preserve"> </w:t>
      </w:r>
      <w:proofErr w:type="spellStart"/>
      <w:r w:rsidR="009F5657" w:rsidRPr="00704B48">
        <w:rPr>
          <w:sz w:val="24"/>
          <w:szCs w:val="24"/>
          <w:lang w:val="ru-RU"/>
        </w:rPr>
        <w:t>имотна</w:t>
      </w:r>
      <w:proofErr w:type="spellEnd"/>
      <w:r w:rsidR="009F5657" w:rsidRPr="00704B48">
        <w:rPr>
          <w:sz w:val="24"/>
          <w:szCs w:val="24"/>
          <w:lang w:val="ru-RU"/>
        </w:rPr>
        <w:t xml:space="preserve"> </w:t>
      </w:r>
      <w:proofErr w:type="spellStart"/>
      <w:r w:rsidR="009F5657" w:rsidRPr="00704B48">
        <w:rPr>
          <w:sz w:val="24"/>
          <w:szCs w:val="24"/>
          <w:lang w:val="ru-RU"/>
        </w:rPr>
        <w:t>корист</w:t>
      </w:r>
      <w:proofErr w:type="spellEnd"/>
      <w:r w:rsidR="009F5657" w:rsidRPr="00704B48">
        <w:rPr>
          <w:sz w:val="24"/>
          <w:szCs w:val="24"/>
          <w:lang w:val="ru-RU"/>
        </w:rPr>
        <w:t xml:space="preserve">, </w:t>
      </w:r>
      <w:proofErr w:type="spellStart"/>
      <w:r w:rsidR="009F5657" w:rsidRPr="00704B48">
        <w:rPr>
          <w:sz w:val="24"/>
          <w:szCs w:val="24"/>
          <w:lang w:val="ru-RU"/>
        </w:rPr>
        <w:t>вредност</w:t>
      </w:r>
      <w:proofErr w:type="spellEnd"/>
      <w:r w:rsidR="009F5657" w:rsidRPr="00704B48">
        <w:rPr>
          <w:sz w:val="24"/>
          <w:szCs w:val="24"/>
          <w:lang w:val="ru-RU"/>
        </w:rPr>
        <w:t xml:space="preserve"> или </w:t>
      </w:r>
      <w:proofErr w:type="spellStart"/>
      <w:r w:rsidR="009F5657" w:rsidRPr="00704B48">
        <w:rPr>
          <w:sz w:val="24"/>
          <w:szCs w:val="24"/>
          <w:lang w:val="ru-RU"/>
        </w:rPr>
        <w:t>штета</w:t>
      </w:r>
      <w:proofErr w:type="spellEnd"/>
      <w:r w:rsidR="009F5657" w:rsidRPr="00704B48">
        <w:rPr>
          <w:sz w:val="24"/>
          <w:szCs w:val="24"/>
          <w:lang w:val="ru-RU"/>
        </w:rPr>
        <w:t xml:space="preserve">, се </w:t>
      </w:r>
      <w:proofErr w:type="spellStart"/>
      <w:r w:rsidR="009F5657" w:rsidRPr="00704B48">
        <w:rPr>
          <w:sz w:val="24"/>
          <w:szCs w:val="24"/>
          <w:lang w:val="ru-RU"/>
        </w:rPr>
        <w:t>подразбира</w:t>
      </w:r>
      <w:proofErr w:type="spellEnd"/>
      <w:r w:rsidR="009F5657" w:rsidRPr="00704B48">
        <w:rPr>
          <w:sz w:val="24"/>
          <w:szCs w:val="24"/>
          <w:lang w:val="ru-RU"/>
        </w:rPr>
        <w:t xml:space="preserve"> </w:t>
      </w:r>
      <w:proofErr w:type="spellStart"/>
      <w:r w:rsidR="009F5657" w:rsidRPr="00704B48">
        <w:rPr>
          <w:sz w:val="24"/>
          <w:szCs w:val="24"/>
          <w:lang w:val="ru-RU"/>
        </w:rPr>
        <w:t>корист</w:t>
      </w:r>
      <w:proofErr w:type="spellEnd"/>
      <w:r w:rsidR="009F5657" w:rsidRPr="00704B48">
        <w:rPr>
          <w:sz w:val="24"/>
          <w:szCs w:val="24"/>
          <w:lang w:val="ru-RU"/>
        </w:rPr>
        <w:t xml:space="preserve">, </w:t>
      </w:r>
      <w:proofErr w:type="spellStart"/>
      <w:r w:rsidR="009F5657" w:rsidRPr="00704B48">
        <w:rPr>
          <w:sz w:val="24"/>
          <w:szCs w:val="24"/>
          <w:lang w:val="ru-RU"/>
        </w:rPr>
        <w:t>вредност</w:t>
      </w:r>
      <w:proofErr w:type="spellEnd"/>
      <w:r w:rsidR="009F5657" w:rsidRPr="00704B48">
        <w:rPr>
          <w:sz w:val="24"/>
          <w:szCs w:val="24"/>
          <w:lang w:val="ru-RU"/>
        </w:rPr>
        <w:t xml:space="preserve"> или </w:t>
      </w:r>
      <w:proofErr w:type="spellStart"/>
      <w:r w:rsidR="009F5657" w:rsidRPr="00704B48">
        <w:rPr>
          <w:sz w:val="24"/>
          <w:szCs w:val="24"/>
          <w:lang w:val="ru-RU"/>
        </w:rPr>
        <w:t>штета</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w:t>
      </w:r>
      <w:proofErr w:type="spellStart"/>
      <w:r w:rsidR="009F5657" w:rsidRPr="00704B48">
        <w:rPr>
          <w:sz w:val="24"/>
          <w:szCs w:val="24"/>
          <w:lang w:val="ru-RU"/>
        </w:rPr>
        <w:t>одговара</w:t>
      </w:r>
      <w:proofErr w:type="spellEnd"/>
      <w:r w:rsidR="009F5657" w:rsidRPr="00704B48">
        <w:rPr>
          <w:sz w:val="24"/>
          <w:szCs w:val="24"/>
          <w:lang w:val="ru-RU"/>
        </w:rPr>
        <w:t xml:space="preserve"> на </w:t>
      </w:r>
      <w:proofErr w:type="spellStart"/>
      <w:r w:rsidR="009F5657" w:rsidRPr="00704B48">
        <w:rPr>
          <w:sz w:val="24"/>
          <w:szCs w:val="24"/>
          <w:lang w:val="ru-RU"/>
        </w:rPr>
        <w:t>износот</w:t>
      </w:r>
      <w:proofErr w:type="spellEnd"/>
      <w:r w:rsidR="009F5657" w:rsidRPr="00704B48">
        <w:rPr>
          <w:sz w:val="24"/>
          <w:szCs w:val="24"/>
          <w:lang w:val="ru-RU"/>
        </w:rPr>
        <w:t xml:space="preserve"> на пет </w:t>
      </w:r>
      <w:proofErr w:type="spellStart"/>
      <w:r w:rsidR="009F5657" w:rsidRPr="00704B48">
        <w:rPr>
          <w:sz w:val="24"/>
          <w:szCs w:val="24"/>
          <w:lang w:val="ru-RU"/>
        </w:rPr>
        <w:t>просечни</w:t>
      </w:r>
      <w:proofErr w:type="spellEnd"/>
      <w:r w:rsidR="009F5657" w:rsidRPr="00704B48">
        <w:rPr>
          <w:sz w:val="24"/>
          <w:szCs w:val="24"/>
          <w:lang w:val="ru-RU"/>
        </w:rPr>
        <w:t xml:space="preserve"> </w:t>
      </w:r>
      <w:proofErr w:type="spellStart"/>
      <w:r w:rsidR="009F5657" w:rsidRPr="00704B48">
        <w:rPr>
          <w:sz w:val="24"/>
          <w:szCs w:val="24"/>
          <w:lang w:val="ru-RU"/>
        </w:rPr>
        <w:t>месечни</w:t>
      </w:r>
      <w:proofErr w:type="spellEnd"/>
      <w:r w:rsidR="009F5657" w:rsidRPr="00704B48">
        <w:rPr>
          <w:sz w:val="24"/>
          <w:szCs w:val="24"/>
          <w:lang w:val="ru-RU"/>
        </w:rPr>
        <w:t xml:space="preserve"> плати во </w:t>
      </w:r>
      <w:proofErr w:type="spellStart"/>
      <w:r w:rsidR="009F5657" w:rsidRPr="00704B48">
        <w:rPr>
          <w:sz w:val="24"/>
          <w:szCs w:val="24"/>
          <w:lang w:val="ru-RU"/>
        </w:rPr>
        <w:t>Републиката</w:t>
      </w:r>
      <w:proofErr w:type="spellEnd"/>
      <w:r w:rsidR="009F5657" w:rsidRPr="00704B48">
        <w:rPr>
          <w:sz w:val="24"/>
          <w:szCs w:val="24"/>
          <w:lang w:val="ru-RU"/>
        </w:rPr>
        <w:t xml:space="preserve"> во </w:t>
      </w:r>
      <w:proofErr w:type="spellStart"/>
      <w:r w:rsidR="009F5657" w:rsidRPr="00704B48">
        <w:rPr>
          <w:sz w:val="24"/>
          <w:szCs w:val="24"/>
          <w:lang w:val="ru-RU"/>
        </w:rPr>
        <w:t>времето</w:t>
      </w:r>
      <w:proofErr w:type="spellEnd"/>
      <w:r w:rsidR="009F5657" w:rsidRPr="00704B48">
        <w:rPr>
          <w:sz w:val="24"/>
          <w:szCs w:val="24"/>
          <w:lang w:val="ru-RU"/>
        </w:rPr>
        <w:t xml:space="preserve"> на </w:t>
      </w:r>
      <w:proofErr w:type="spellStart"/>
      <w:r w:rsidR="009F5657" w:rsidRPr="00704B48">
        <w:rPr>
          <w:sz w:val="24"/>
          <w:szCs w:val="24"/>
          <w:lang w:val="ru-RU"/>
        </w:rPr>
        <w:t>извршувањето</w:t>
      </w:r>
      <w:proofErr w:type="spellEnd"/>
      <w:r w:rsidR="009F5657" w:rsidRPr="00704B48">
        <w:rPr>
          <w:sz w:val="24"/>
          <w:szCs w:val="24"/>
          <w:lang w:val="ru-RU"/>
        </w:rPr>
        <w:t xml:space="preserve"> на</w:t>
      </w:r>
      <w:r w:rsidR="00E20869" w:rsidRPr="00704B48">
        <w:rPr>
          <w:sz w:val="24"/>
          <w:szCs w:val="24"/>
          <w:lang w:val="ru-RU"/>
        </w:rPr>
        <w:t xml:space="preserve"> </w:t>
      </w:r>
      <w:proofErr w:type="spellStart"/>
      <w:r w:rsidR="009F5657" w:rsidRPr="00704B48">
        <w:rPr>
          <w:sz w:val="24"/>
          <w:szCs w:val="24"/>
          <w:lang w:val="ru-RU"/>
        </w:rPr>
        <w:t>делото</w:t>
      </w:r>
      <w:proofErr w:type="spellEnd"/>
      <w:r w:rsidR="009F5657" w:rsidRPr="00704B48">
        <w:rPr>
          <w:sz w:val="24"/>
          <w:szCs w:val="24"/>
          <w:lang w:val="ru-RU"/>
        </w:rPr>
        <w:t>.</w:t>
      </w:r>
    </w:p>
    <w:p w14:paraId="7AC0F631" w14:textId="140ED428" w:rsidR="004F7451" w:rsidRPr="00704B48" w:rsidRDefault="006A2A3D" w:rsidP="00DE4E6A">
      <w:pPr>
        <w:pStyle w:val="ListParagraph"/>
        <w:spacing w:before="118" w:line="216" w:lineRule="auto"/>
        <w:ind w:left="0" w:firstLine="360"/>
        <w:rPr>
          <w:sz w:val="24"/>
          <w:szCs w:val="24"/>
          <w:lang w:val="ru-RU"/>
        </w:rPr>
      </w:pPr>
      <w:r w:rsidRPr="00704B48">
        <w:rPr>
          <w:sz w:val="24"/>
          <w:szCs w:val="24"/>
          <w:lang w:val="ru-RU"/>
        </w:rPr>
        <w:t>(</w:t>
      </w:r>
      <w:r w:rsidR="00BD0352" w:rsidRPr="00704B48">
        <w:rPr>
          <w:sz w:val="24"/>
          <w:szCs w:val="24"/>
          <w:lang w:val="ru-RU"/>
        </w:rPr>
        <w:t>4</w:t>
      </w:r>
      <w:r w:rsidR="00B24BE7">
        <w:rPr>
          <w:sz w:val="24"/>
          <w:szCs w:val="24"/>
          <w:lang w:val="ru-RU"/>
        </w:rPr>
        <w:t>1</w:t>
      </w:r>
      <w:r w:rsidRPr="00704B48">
        <w:rPr>
          <w:sz w:val="24"/>
          <w:szCs w:val="24"/>
          <w:lang w:val="ru-RU"/>
        </w:rPr>
        <w:t>)</w:t>
      </w:r>
      <w:r w:rsidR="00A0701C" w:rsidRPr="007517FC">
        <w:rPr>
          <w:sz w:val="24"/>
          <w:szCs w:val="24"/>
          <w:lang w:val="ru-RU"/>
        </w:rPr>
        <w:t xml:space="preserve"> </w:t>
      </w:r>
      <w:r w:rsidR="009F5657" w:rsidRPr="00704B48">
        <w:rPr>
          <w:sz w:val="24"/>
          <w:szCs w:val="24"/>
          <w:lang w:val="ru-RU"/>
        </w:rPr>
        <w:t xml:space="preserve">Под </w:t>
      </w:r>
      <w:proofErr w:type="spellStart"/>
      <w:r w:rsidR="009F5657" w:rsidRPr="00704B48">
        <w:rPr>
          <w:sz w:val="24"/>
          <w:szCs w:val="24"/>
          <w:lang w:val="ru-RU"/>
        </w:rPr>
        <w:t>значителна</w:t>
      </w:r>
      <w:proofErr w:type="spellEnd"/>
      <w:r w:rsidR="009F5657" w:rsidRPr="00704B48">
        <w:rPr>
          <w:sz w:val="24"/>
          <w:szCs w:val="24"/>
          <w:lang w:val="ru-RU"/>
        </w:rPr>
        <w:t xml:space="preserve"> </w:t>
      </w:r>
      <w:proofErr w:type="spellStart"/>
      <w:r w:rsidR="009F5657" w:rsidRPr="00704B48">
        <w:rPr>
          <w:sz w:val="24"/>
          <w:szCs w:val="24"/>
          <w:lang w:val="ru-RU"/>
        </w:rPr>
        <w:t>имотна</w:t>
      </w:r>
      <w:proofErr w:type="spellEnd"/>
      <w:r w:rsidR="009F5657" w:rsidRPr="00704B48">
        <w:rPr>
          <w:sz w:val="24"/>
          <w:szCs w:val="24"/>
          <w:lang w:val="ru-RU"/>
        </w:rPr>
        <w:t xml:space="preserve"> </w:t>
      </w:r>
      <w:proofErr w:type="spellStart"/>
      <w:r w:rsidR="009F5657" w:rsidRPr="00704B48">
        <w:rPr>
          <w:sz w:val="24"/>
          <w:szCs w:val="24"/>
          <w:lang w:val="ru-RU"/>
        </w:rPr>
        <w:t>корист</w:t>
      </w:r>
      <w:proofErr w:type="spellEnd"/>
      <w:r w:rsidR="009F5657" w:rsidRPr="00704B48">
        <w:rPr>
          <w:sz w:val="24"/>
          <w:szCs w:val="24"/>
          <w:lang w:val="ru-RU"/>
        </w:rPr>
        <w:t xml:space="preserve">, </w:t>
      </w:r>
      <w:proofErr w:type="spellStart"/>
      <w:r w:rsidR="009F5657" w:rsidRPr="00704B48">
        <w:rPr>
          <w:sz w:val="24"/>
          <w:szCs w:val="24"/>
          <w:lang w:val="ru-RU"/>
        </w:rPr>
        <w:t>вредност</w:t>
      </w:r>
      <w:proofErr w:type="spellEnd"/>
      <w:r w:rsidR="009F5657" w:rsidRPr="00704B48">
        <w:rPr>
          <w:sz w:val="24"/>
          <w:szCs w:val="24"/>
          <w:lang w:val="ru-RU"/>
        </w:rPr>
        <w:t xml:space="preserve"> или </w:t>
      </w:r>
      <w:proofErr w:type="spellStart"/>
      <w:r w:rsidR="009F5657" w:rsidRPr="00704B48">
        <w:rPr>
          <w:sz w:val="24"/>
          <w:szCs w:val="24"/>
          <w:lang w:val="ru-RU"/>
        </w:rPr>
        <w:t>штета</w:t>
      </w:r>
      <w:proofErr w:type="spellEnd"/>
      <w:r w:rsidR="009F5657" w:rsidRPr="00704B48">
        <w:rPr>
          <w:sz w:val="24"/>
          <w:szCs w:val="24"/>
          <w:lang w:val="ru-RU"/>
        </w:rPr>
        <w:t xml:space="preserve">, се </w:t>
      </w:r>
      <w:proofErr w:type="spellStart"/>
      <w:r w:rsidR="009F5657" w:rsidRPr="00704B48">
        <w:rPr>
          <w:sz w:val="24"/>
          <w:szCs w:val="24"/>
          <w:lang w:val="ru-RU"/>
        </w:rPr>
        <w:t>подразбира</w:t>
      </w:r>
      <w:proofErr w:type="spellEnd"/>
      <w:r w:rsidR="009F5657" w:rsidRPr="00704B48">
        <w:rPr>
          <w:sz w:val="24"/>
          <w:szCs w:val="24"/>
          <w:lang w:val="ru-RU"/>
        </w:rPr>
        <w:t xml:space="preserve"> </w:t>
      </w:r>
      <w:proofErr w:type="spellStart"/>
      <w:r w:rsidR="009F5657" w:rsidRPr="00704B48">
        <w:rPr>
          <w:sz w:val="24"/>
          <w:szCs w:val="24"/>
          <w:lang w:val="ru-RU"/>
        </w:rPr>
        <w:t>корист</w:t>
      </w:r>
      <w:proofErr w:type="spellEnd"/>
      <w:r w:rsidR="009F5657" w:rsidRPr="00704B48">
        <w:rPr>
          <w:sz w:val="24"/>
          <w:szCs w:val="24"/>
          <w:lang w:val="ru-RU"/>
        </w:rPr>
        <w:t xml:space="preserve">, </w:t>
      </w:r>
      <w:proofErr w:type="spellStart"/>
      <w:r w:rsidR="009F5657" w:rsidRPr="00704B48">
        <w:rPr>
          <w:sz w:val="24"/>
          <w:szCs w:val="24"/>
          <w:lang w:val="ru-RU"/>
        </w:rPr>
        <w:t>вредност</w:t>
      </w:r>
      <w:proofErr w:type="spellEnd"/>
      <w:r w:rsidR="009F5657" w:rsidRPr="00704B48">
        <w:rPr>
          <w:sz w:val="24"/>
          <w:szCs w:val="24"/>
          <w:lang w:val="ru-RU"/>
        </w:rPr>
        <w:t xml:space="preserve"> или </w:t>
      </w:r>
      <w:proofErr w:type="spellStart"/>
      <w:r w:rsidR="009F5657" w:rsidRPr="00704B48">
        <w:rPr>
          <w:sz w:val="24"/>
          <w:szCs w:val="24"/>
          <w:lang w:val="ru-RU"/>
        </w:rPr>
        <w:t>штета</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w:t>
      </w:r>
      <w:proofErr w:type="spellStart"/>
      <w:r w:rsidR="009F5657" w:rsidRPr="00704B48">
        <w:rPr>
          <w:sz w:val="24"/>
          <w:szCs w:val="24"/>
          <w:lang w:val="ru-RU"/>
        </w:rPr>
        <w:t>одговара</w:t>
      </w:r>
      <w:proofErr w:type="spellEnd"/>
      <w:r w:rsidR="009F5657" w:rsidRPr="00704B48">
        <w:rPr>
          <w:sz w:val="24"/>
          <w:szCs w:val="24"/>
          <w:lang w:val="ru-RU"/>
        </w:rPr>
        <w:t xml:space="preserve"> на </w:t>
      </w:r>
      <w:proofErr w:type="spellStart"/>
      <w:r w:rsidR="009F5657" w:rsidRPr="00704B48">
        <w:rPr>
          <w:sz w:val="24"/>
          <w:szCs w:val="24"/>
          <w:lang w:val="ru-RU"/>
        </w:rPr>
        <w:t>износот</w:t>
      </w:r>
      <w:proofErr w:type="spellEnd"/>
      <w:r w:rsidR="009F5657" w:rsidRPr="00704B48">
        <w:rPr>
          <w:sz w:val="24"/>
          <w:szCs w:val="24"/>
          <w:lang w:val="ru-RU"/>
        </w:rPr>
        <w:t xml:space="preserve"> на 50 </w:t>
      </w:r>
      <w:proofErr w:type="spellStart"/>
      <w:r w:rsidR="009F5657" w:rsidRPr="00704B48">
        <w:rPr>
          <w:sz w:val="24"/>
          <w:szCs w:val="24"/>
          <w:lang w:val="ru-RU"/>
        </w:rPr>
        <w:t>просечни</w:t>
      </w:r>
      <w:proofErr w:type="spellEnd"/>
      <w:r w:rsidR="009F5657" w:rsidRPr="00704B48">
        <w:rPr>
          <w:sz w:val="24"/>
          <w:szCs w:val="24"/>
          <w:lang w:val="ru-RU"/>
        </w:rPr>
        <w:t xml:space="preserve"> </w:t>
      </w:r>
      <w:proofErr w:type="spellStart"/>
      <w:r w:rsidR="009F5657" w:rsidRPr="00704B48">
        <w:rPr>
          <w:sz w:val="24"/>
          <w:szCs w:val="24"/>
          <w:lang w:val="ru-RU"/>
        </w:rPr>
        <w:t>месечни</w:t>
      </w:r>
      <w:proofErr w:type="spellEnd"/>
      <w:r w:rsidR="009F5657" w:rsidRPr="00704B48">
        <w:rPr>
          <w:sz w:val="24"/>
          <w:szCs w:val="24"/>
          <w:lang w:val="ru-RU"/>
        </w:rPr>
        <w:t xml:space="preserve"> плати во </w:t>
      </w:r>
      <w:proofErr w:type="spellStart"/>
      <w:r w:rsidR="009F5657" w:rsidRPr="00704B48">
        <w:rPr>
          <w:sz w:val="24"/>
          <w:szCs w:val="24"/>
          <w:lang w:val="ru-RU"/>
        </w:rPr>
        <w:t>Републиката</w:t>
      </w:r>
      <w:proofErr w:type="spellEnd"/>
      <w:r w:rsidR="009F5657" w:rsidRPr="00704B48">
        <w:rPr>
          <w:sz w:val="24"/>
          <w:szCs w:val="24"/>
          <w:lang w:val="ru-RU"/>
        </w:rPr>
        <w:t xml:space="preserve"> во </w:t>
      </w:r>
      <w:proofErr w:type="spellStart"/>
      <w:r w:rsidR="009F5657" w:rsidRPr="00704B48">
        <w:rPr>
          <w:sz w:val="24"/>
          <w:szCs w:val="24"/>
          <w:lang w:val="ru-RU"/>
        </w:rPr>
        <w:t>времето</w:t>
      </w:r>
      <w:proofErr w:type="spellEnd"/>
      <w:r w:rsidR="009F5657" w:rsidRPr="00704B48">
        <w:rPr>
          <w:sz w:val="24"/>
          <w:szCs w:val="24"/>
          <w:lang w:val="ru-RU"/>
        </w:rPr>
        <w:t xml:space="preserve"> на </w:t>
      </w:r>
      <w:proofErr w:type="spellStart"/>
      <w:r w:rsidR="009F5657" w:rsidRPr="00704B48">
        <w:rPr>
          <w:sz w:val="24"/>
          <w:szCs w:val="24"/>
          <w:lang w:val="ru-RU"/>
        </w:rPr>
        <w:t>извршувањето</w:t>
      </w:r>
      <w:proofErr w:type="spellEnd"/>
      <w:r w:rsidR="009F5657" w:rsidRPr="00704B48">
        <w:rPr>
          <w:sz w:val="24"/>
          <w:szCs w:val="24"/>
          <w:lang w:val="ru-RU"/>
        </w:rPr>
        <w:t xml:space="preserve"> на</w:t>
      </w:r>
      <w:r w:rsidR="00E20869" w:rsidRPr="00704B48">
        <w:rPr>
          <w:sz w:val="24"/>
          <w:szCs w:val="24"/>
          <w:lang w:val="ru-RU"/>
        </w:rPr>
        <w:t xml:space="preserve"> </w:t>
      </w:r>
      <w:proofErr w:type="spellStart"/>
      <w:r w:rsidR="009F5657" w:rsidRPr="00704B48">
        <w:rPr>
          <w:sz w:val="24"/>
          <w:szCs w:val="24"/>
          <w:lang w:val="ru-RU"/>
        </w:rPr>
        <w:t>делото</w:t>
      </w:r>
      <w:proofErr w:type="spellEnd"/>
      <w:r w:rsidR="009F5657" w:rsidRPr="00704B48">
        <w:rPr>
          <w:sz w:val="24"/>
          <w:szCs w:val="24"/>
          <w:lang w:val="ru-RU"/>
        </w:rPr>
        <w:t>.</w:t>
      </w:r>
    </w:p>
    <w:p w14:paraId="57B1B27B" w14:textId="18BF161F" w:rsidR="004F7451" w:rsidRPr="00704B48" w:rsidRDefault="006A2A3D" w:rsidP="00DE4E6A">
      <w:pPr>
        <w:pStyle w:val="ListParagraph"/>
        <w:spacing w:before="118" w:line="216" w:lineRule="auto"/>
        <w:ind w:left="0" w:firstLine="360"/>
        <w:rPr>
          <w:sz w:val="24"/>
          <w:szCs w:val="24"/>
          <w:lang w:val="ru-RU"/>
        </w:rPr>
      </w:pPr>
      <w:r w:rsidRPr="00704B48">
        <w:rPr>
          <w:sz w:val="24"/>
          <w:szCs w:val="24"/>
          <w:lang w:val="ru-RU"/>
        </w:rPr>
        <w:t>(4</w:t>
      </w:r>
      <w:r w:rsidR="00B24BE7">
        <w:rPr>
          <w:sz w:val="24"/>
          <w:szCs w:val="24"/>
          <w:lang w:val="ru-RU"/>
        </w:rPr>
        <w:t>2</w:t>
      </w:r>
      <w:r w:rsidRPr="00704B48">
        <w:rPr>
          <w:sz w:val="24"/>
          <w:szCs w:val="24"/>
          <w:lang w:val="ru-RU"/>
        </w:rPr>
        <w:t>)</w:t>
      </w:r>
      <w:r w:rsidR="00A0701C" w:rsidRPr="007517FC">
        <w:rPr>
          <w:sz w:val="24"/>
          <w:szCs w:val="24"/>
          <w:lang w:val="ru-RU"/>
        </w:rPr>
        <w:t xml:space="preserve"> </w:t>
      </w:r>
      <w:r w:rsidR="009F5657" w:rsidRPr="00704B48">
        <w:rPr>
          <w:sz w:val="24"/>
          <w:szCs w:val="24"/>
          <w:lang w:val="ru-RU"/>
        </w:rPr>
        <w:t xml:space="preserve">Под </w:t>
      </w:r>
      <w:proofErr w:type="spellStart"/>
      <w:r w:rsidR="009F5657" w:rsidRPr="00704B48">
        <w:rPr>
          <w:sz w:val="24"/>
          <w:szCs w:val="24"/>
          <w:lang w:val="ru-RU"/>
        </w:rPr>
        <w:t>корист</w:t>
      </w:r>
      <w:proofErr w:type="spellEnd"/>
      <w:r w:rsidR="009F5657" w:rsidRPr="00704B48">
        <w:rPr>
          <w:sz w:val="24"/>
          <w:szCs w:val="24"/>
          <w:lang w:val="ru-RU"/>
        </w:rPr>
        <w:t xml:space="preserve">, </w:t>
      </w:r>
      <w:proofErr w:type="spellStart"/>
      <w:r w:rsidR="009F5657" w:rsidRPr="00704B48">
        <w:rPr>
          <w:sz w:val="24"/>
          <w:szCs w:val="24"/>
          <w:lang w:val="ru-RU"/>
        </w:rPr>
        <w:t>вредност</w:t>
      </w:r>
      <w:proofErr w:type="spellEnd"/>
      <w:r w:rsidR="009F5657" w:rsidRPr="00704B48">
        <w:rPr>
          <w:sz w:val="24"/>
          <w:szCs w:val="24"/>
          <w:lang w:val="ru-RU"/>
        </w:rPr>
        <w:t xml:space="preserve"> или </w:t>
      </w:r>
      <w:proofErr w:type="spellStart"/>
      <w:r w:rsidR="009F5657" w:rsidRPr="00704B48">
        <w:rPr>
          <w:sz w:val="24"/>
          <w:szCs w:val="24"/>
          <w:lang w:val="ru-RU"/>
        </w:rPr>
        <w:t>штета</w:t>
      </w:r>
      <w:proofErr w:type="spellEnd"/>
      <w:r w:rsidR="009F5657" w:rsidRPr="00704B48">
        <w:rPr>
          <w:sz w:val="24"/>
          <w:szCs w:val="24"/>
          <w:lang w:val="ru-RU"/>
        </w:rPr>
        <w:t xml:space="preserve"> од </w:t>
      </w:r>
      <w:proofErr w:type="spellStart"/>
      <w:r w:rsidR="009F5657" w:rsidRPr="00704B48">
        <w:rPr>
          <w:sz w:val="24"/>
          <w:szCs w:val="24"/>
          <w:lang w:val="ru-RU"/>
        </w:rPr>
        <w:t>големи</w:t>
      </w:r>
      <w:proofErr w:type="spellEnd"/>
      <w:r w:rsidR="009F5657" w:rsidRPr="00704B48">
        <w:rPr>
          <w:sz w:val="24"/>
          <w:szCs w:val="24"/>
          <w:lang w:val="ru-RU"/>
        </w:rPr>
        <w:t xml:space="preserve"> </w:t>
      </w:r>
      <w:proofErr w:type="spellStart"/>
      <w:r w:rsidR="009F5657" w:rsidRPr="00704B48">
        <w:rPr>
          <w:sz w:val="24"/>
          <w:szCs w:val="24"/>
          <w:lang w:val="ru-RU"/>
        </w:rPr>
        <w:t>размери</w:t>
      </w:r>
      <w:proofErr w:type="spellEnd"/>
      <w:r w:rsidR="009F5657" w:rsidRPr="00704B48">
        <w:rPr>
          <w:sz w:val="24"/>
          <w:szCs w:val="24"/>
          <w:lang w:val="ru-RU"/>
        </w:rPr>
        <w:t xml:space="preserve">, се </w:t>
      </w:r>
      <w:proofErr w:type="spellStart"/>
      <w:r w:rsidR="009F5657" w:rsidRPr="00704B48">
        <w:rPr>
          <w:sz w:val="24"/>
          <w:szCs w:val="24"/>
          <w:lang w:val="ru-RU"/>
        </w:rPr>
        <w:t>подразбира</w:t>
      </w:r>
      <w:proofErr w:type="spellEnd"/>
      <w:r w:rsidR="009F5657" w:rsidRPr="00704B48">
        <w:rPr>
          <w:sz w:val="24"/>
          <w:szCs w:val="24"/>
          <w:lang w:val="ru-RU"/>
        </w:rPr>
        <w:t xml:space="preserve"> </w:t>
      </w:r>
      <w:proofErr w:type="spellStart"/>
      <w:r w:rsidR="009F5657" w:rsidRPr="00704B48">
        <w:rPr>
          <w:sz w:val="24"/>
          <w:szCs w:val="24"/>
          <w:lang w:val="ru-RU"/>
        </w:rPr>
        <w:t>корист</w:t>
      </w:r>
      <w:proofErr w:type="spellEnd"/>
      <w:r w:rsidR="009F5657" w:rsidRPr="00704B48">
        <w:rPr>
          <w:sz w:val="24"/>
          <w:szCs w:val="24"/>
          <w:lang w:val="ru-RU"/>
        </w:rPr>
        <w:t xml:space="preserve">, </w:t>
      </w:r>
      <w:proofErr w:type="spellStart"/>
      <w:r w:rsidR="009F5657" w:rsidRPr="00704B48">
        <w:rPr>
          <w:sz w:val="24"/>
          <w:szCs w:val="24"/>
          <w:lang w:val="ru-RU"/>
        </w:rPr>
        <w:t>вредност</w:t>
      </w:r>
      <w:proofErr w:type="spellEnd"/>
      <w:r w:rsidR="009F5657" w:rsidRPr="00704B48">
        <w:rPr>
          <w:sz w:val="24"/>
          <w:szCs w:val="24"/>
          <w:lang w:val="ru-RU"/>
        </w:rPr>
        <w:t xml:space="preserve"> или </w:t>
      </w:r>
      <w:proofErr w:type="spellStart"/>
      <w:r w:rsidR="009F5657" w:rsidRPr="00704B48">
        <w:rPr>
          <w:sz w:val="24"/>
          <w:szCs w:val="24"/>
          <w:lang w:val="ru-RU"/>
        </w:rPr>
        <w:t>штета</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w:t>
      </w:r>
      <w:proofErr w:type="spellStart"/>
      <w:r w:rsidR="009F5657" w:rsidRPr="00704B48">
        <w:rPr>
          <w:sz w:val="24"/>
          <w:szCs w:val="24"/>
          <w:lang w:val="ru-RU"/>
        </w:rPr>
        <w:t>одговара</w:t>
      </w:r>
      <w:proofErr w:type="spellEnd"/>
      <w:r w:rsidR="009F5657" w:rsidRPr="00704B48">
        <w:rPr>
          <w:sz w:val="24"/>
          <w:szCs w:val="24"/>
          <w:lang w:val="ru-RU"/>
        </w:rPr>
        <w:t xml:space="preserve"> на </w:t>
      </w:r>
      <w:proofErr w:type="spellStart"/>
      <w:r w:rsidR="009F5657" w:rsidRPr="00704B48">
        <w:rPr>
          <w:sz w:val="24"/>
          <w:szCs w:val="24"/>
          <w:lang w:val="ru-RU"/>
        </w:rPr>
        <w:t>износот</w:t>
      </w:r>
      <w:proofErr w:type="spellEnd"/>
      <w:r w:rsidR="009F5657" w:rsidRPr="00704B48">
        <w:rPr>
          <w:sz w:val="24"/>
          <w:szCs w:val="24"/>
          <w:lang w:val="ru-RU"/>
        </w:rPr>
        <w:t xml:space="preserve"> на 250 </w:t>
      </w:r>
      <w:proofErr w:type="spellStart"/>
      <w:r w:rsidR="009F5657" w:rsidRPr="00704B48">
        <w:rPr>
          <w:sz w:val="24"/>
          <w:szCs w:val="24"/>
          <w:lang w:val="ru-RU"/>
        </w:rPr>
        <w:t>просечни</w:t>
      </w:r>
      <w:proofErr w:type="spellEnd"/>
      <w:r w:rsidR="009F5657" w:rsidRPr="00704B48">
        <w:rPr>
          <w:sz w:val="24"/>
          <w:szCs w:val="24"/>
          <w:lang w:val="ru-RU"/>
        </w:rPr>
        <w:t xml:space="preserve"> </w:t>
      </w:r>
      <w:proofErr w:type="spellStart"/>
      <w:r w:rsidR="009F5657" w:rsidRPr="00704B48">
        <w:rPr>
          <w:sz w:val="24"/>
          <w:szCs w:val="24"/>
          <w:lang w:val="ru-RU"/>
        </w:rPr>
        <w:t>месечни</w:t>
      </w:r>
      <w:proofErr w:type="spellEnd"/>
      <w:r w:rsidR="009F5657" w:rsidRPr="00704B48">
        <w:rPr>
          <w:sz w:val="24"/>
          <w:szCs w:val="24"/>
          <w:lang w:val="ru-RU"/>
        </w:rPr>
        <w:t xml:space="preserve"> плати во </w:t>
      </w:r>
      <w:proofErr w:type="spellStart"/>
      <w:r w:rsidR="009F5657" w:rsidRPr="00704B48">
        <w:rPr>
          <w:sz w:val="24"/>
          <w:szCs w:val="24"/>
          <w:lang w:val="ru-RU"/>
        </w:rPr>
        <w:t>Републиката</w:t>
      </w:r>
      <w:proofErr w:type="spellEnd"/>
      <w:r w:rsidR="009F5657" w:rsidRPr="00704B48">
        <w:rPr>
          <w:sz w:val="24"/>
          <w:szCs w:val="24"/>
          <w:lang w:val="ru-RU"/>
        </w:rPr>
        <w:t xml:space="preserve"> во </w:t>
      </w:r>
      <w:proofErr w:type="spellStart"/>
      <w:r w:rsidR="009F5657" w:rsidRPr="00704B48">
        <w:rPr>
          <w:sz w:val="24"/>
          <w:szCs w:val="24"/>
          <w:lang w:val="ru-RU"/>
        </w:rPr>
        <w:t>времето</w:t>
      </w:r>
      <w:proofErr w:type="spellEnd"/>
      <w:r w:rsidR="009F5657" w:rsidRPr="00704B48">
        <w:rPr>
          <w:sz w:val="24"/>
          <w:szCs w:val="24"/>
          <w:lang w:val="ru-RU"/>
        </w:rPr>
        <w:t xml:space="preserve"> на </w:t>
      </w:r>
      <w:proofErr w:type="spellStart"/>
      <w:r w:rsidR="009F5657" w:rsidRPr="00704B48">
        <w:rPr>
          <w:sz w:val="24"/>
          <w:szCs w:val="24"/>
          <w:lang w:val="ru-RU"/>
        </w:rPr>
        <w:t>извршувањето</w:t>
      </w:r>
      <w:proofErr w:type="spellEnd"/>
      <w:r w:rsidR="009F5657" w:rsidRPr="00704B48">
        <w:rPr>
          <w:sz w:val="24"/>
          <w:szCs w:val="24"/>
          <w:lang w:val="ru-RU"/>
        </w:rPr>
        <w:t xml:space="preserve"> на</w:t>
      </w:r>
      <w:r w:rsidR="00E20869" w:rsidRPr="00704B48">
        <w:rPr>
          <w:sz w:val="24"/>
          <w:szCs w:val="24"/>
          <w:lang w:val="ru-RU"/>
        </w:rPr>
        <w:t xml:space="preserve"> </w:t>
      </w:r>
      <w:proofErr w:type="spellStart"/>
      <w:r w:rsidR="009F5657" w:rsidRPr="00704B48">
        <w:rPr>
          <w:sz w:val="24"/>
          <w:szCs w:val="24"/>
          <w:lang w:val="ru-RU"/>
        </w:rPr>
        <w:t>делото</w:t>
      </w:r>
      <w:proofErr w:type="spellEnd"/>
      <w:r w:rsidR="009F5657" w:rsidRPr="00704B48">
        <w:rPr>
          <w:sz w:val="24"/>
          <w:szCs w:val="24"/>
          <w:lang w:val="ru-RU"/>
        </w:rPr>
        <w:t>.</w:t>
      </w:r>
    </w:p>
    <w:p w14:paraId="5718FC1D" w14:textId="152331DC" w:rsidR="000E2754" w:rsidRPr="00704B48" w:rsidRDefault="000B1B6D" w:rsidP="007517FC">
      <w:pPr>
        <w:pStyle w:val="ListParagraph"/>
        <w:spacing w:before="118" w:line="216" w:lineRule="auto"/>
        <w:ind w:left="0" w:firstLine="360"/>
        <w:rPr>
          <w:sz w:val="24"/>
          <w:szCs w:val="24"/>
          <w:lang w:val="ru-RU"/>
        </w:rPr>
      </w:pPr>
      <w:r w:rsidRPr="00704B48">
        <w:rPr>
          <w:sz w:val="24"/>
          <w:szCs w:val="24"/>
          <w:lang w:val="ru-RU"/>
        </w:rPr>
        <w:t>(</w:t>
      </w:r>
      <w:r w:rsidR="00B24BE7">
        <w:rPr>
          <w:sz w:val="24"/>
          <w:szCs w:val="24"/>
          <w:lang w:val="ru-RU"/>
        </w:rPr>
        <w:t>43</w:t>
      </w:r>
      <w:r w:rsidRPr="00704B48">
        <w:rPr>
          <w:sz w:val="24"/>
          <w:szCs w:val="24"/>
          <w:lang w:val="ru-RU"/>
        </w:rPr>
        <w:t xml:space="preserve">) </w:t>
      </w:r>
      <w:proofErr w:type="spellStart"/>
      <w:r w:rsidR="000E2754" w:rsidRPr="00704B48">
        <w:rPr>
          <w:sz w:val="24"/>
          <w:szCs w:val="24"/>
          <w:lang w:val="ru-RU"/>
        </w:rPr>
        <w:t>Сериозна</w:t>
      </w:r>
      <w:proofErr w:type="spellEnd"/>
      <w:r w:rsidR="000E2754" w:rsidRPr="00704B48">
        <w:rPr>
          <w:sz w:val="24"/>
          <w:szCs w:val="24"/>
          <w:lang w:val="ru-RU"/>
        </w:rPr>
        <w:t xml:space="preserve"> </w:t>
      </w:r>
      <w:proofErr w:type="spellStart"/>
      <w:r w:rsidR="000E2754" w:rsidRPr="00704B48">
        <w:rPr>
          <w:sz w:val="24"/>
          <w:szCs w:val="24"/>
          <w:lang w:val="ru-RU"/>
        </w:rPr>
        <w:t>штета</w:t>
      </w:r>
      <w:proofErr w:type="spellEnd"/>
      <w:r w:rsidR="000E2754" w:rsidRPr="00704B48">
        <w:rPr>
          <w:sz w:val="24"/>
          <w:szCs w:val="24"/>
          <w:lang w:val="ru-RU"/>
        </w:rPr>
        <w:t xml:space="preserve"> е </w:t>
      </w:r>
      <w:proofErr w:type="spellStart"/>
      <w:r w:rsidR="000E2754" w:rsidRPr="00704B48">
        <w:rPr>
          <w:sz w:val="24"/>
          <w:szCs w:val="24"/>
          <w:lang w:val="ru-RU"/>
        </w:rPr>
        <w:t>штета</w:t>
      </w:r>
      <w:proofErr w:type="spellEnd"/>
      <w:r w:rsidR="000E2754" w:rsidRPr="00704B48">
        <w:rPr>
          <w:sz w:val="24"/>
          <w:szCs w:val="24"/>
          <w:lang w:val="ru-RU"/>
        </w:rPr>
        <w:t xml:space="preserve"> </w:t>
      </w:r>
      <w:proofErr w:type="spellStart"/>
      <w:r w:rsidR="000E2754" w:rsidRPr="00704B48">
        <w:rPr>
          <w:sz w:val="24"/>
          <w:szCs w:val="24"/>
          <w:lang w:val="ru-RU"/>
        </w:rPr>
        <w:t>која</w:t>
      </w:r>
      <w:proofErr w:type="spellEnd"/>
      <w:r w:rsidR="000E2754" w:rsidRPr="00704B48">
        <w:rPr>
          <w:sz w:val="24"/>
          <w:szCs w:val="24"/>
          <w:lang w:val="ru-RU"/>
        </w:rPr>
        <w:t xml:space="preserve"> </w:t>
      </w:r>
      <w:proofErr w:type="spellStart"/>
      <w:r w:rsidR="000E2754" w:rsidRPr="00704B48">
        <w:rPr>
          <w:sz w:val="24"/>
          <w:szCs w:val="24"/>
          <w:lang w:val="ru-RU"/>
        </w:rPr>
        <w:t>вклучува</w:t>
      </w:r>
      <w:proofErr w:type="spellEnd"/>
      <w:r w:rsidR="000E2754" w:rsidRPr="00704B48">
        <w:rPr>
          <w:sz w:val="24"/>
          <w:szCs w:val="24"/>
          <w:lang w:val="ru-RU"/>
        </w:rPr>
        <w:t xml:space="preserve"> многу </w:t>
      </w:r>
      <w:proofErr w:type="spellStart"/>
      <w:r w:rsidR="000E2754" w:rsidRPr="00704B48">
        <w:rPr>
          <w:sz w:val="24"/>
          <w:szCs w:val="24"/>
          <w:lang w:val="ru-RU"/>
        </w:rPr>
        <w:t>сериозна</w:t>
      </w:r>
      <w:proofErr w:type="spellEnd"/>
      <w:r w:rsidR="000E2754" w:rsidRPr="00704B48">
        <w:rPr>
          <w:sz w:val="24"/>
          <w:szCs w:val="24"/>
          <w:lang w:val="ru-RU"/>
        </w:rPr>
        <w:t xml:space="preserve"> </w:t>
      </w:r>
      <w:proofErr w:type="spellStart"/>
      <w:r w:rsidR="000E2754" w:rsidRPr="00704B48">
        <w:rPr>
          <w:sz w:val="24"/>
          <w:szCs w:val="24"/>
          <w:lang w:val="ru-RU"/>
        </w:rPr>
        <w:t>неповолна</w:t>
      </w:r>
      <w:proofErr w:type="spellEnd"/>
      <w:r w:rsidR="000E2754" w:rsidRPr="00704B48">
        <w:rPr>
          <w:sz w:val="24"/>
          <w:szCs w:val="24"/>
          <w:lang w:val="ru-RU"/>
        </w:rPr>
        <w:t xml:space="preserve"> промена, </w:t>
      </w:r>
      <w:proofErr w:type="spellStart"/>
      <w:r w:rsidR="000E2754" w:rsidRPr="00704B48">
        <w:rPr>
          <w:sz w:val="24"/>
          <w:szCs w:val="24"/>
          <w:lang w:val="ru-RU"/>
        </w:rPr>
        <w:t>нарушување</w:t>
      </w:r>
      <w:proofErr w:type="spellEnd"/>
      <w:r w:rsidR="000E2754" w:rsidRPr="00704B48">
        <w:rPr>
          <w:sz w:val="24"/>
          <w:szCs w:val="24"/>
          <w:lang w:val="ru-RU"/>
        </w:rPr>
        <w:t xml:space="preserve"> или </w:t>
      </w:r>
      <w:proofErr w:type="spellStart"/>
      <w:r w:rsidR="000E2754" w:rsidRPr="00704B48">
        <w:rPr>
          <w:sz w:val="24"/>
          <w:szCs w:val="24"/>
          <w:lang w:val="ru-RU"/>
        </w:rPr>
        <w:t>штета</w:t>
      </w:r>
      <w:proofErr w:type="spellEnd"/>
      <w:r w:rsidR="000E2754" w:rsidRPr="00704B48">
        <w:rPr>
          <w:sz w:val="24"/>
          <w:szCs w:val="24"/>
          <w:lang w:val="ru-RU"/>
        </w:rPr>
        <w:t xml:space="preserve"> на било </w:t>
      </w:r>
      <w:proofErr w:type="spellStart"/>
      <w:r w:rsidR="000E2754" w:rsidRPr="00704B48">
        <w:rPr>
          <w:sz w:val="24"/>
          <w:szCs w:val="24"/>
          <w:lang w:val="ru-RU"/>
        </w:rPr>
        <w:t>кој</w:t>
      </w:r>
      <w:proofErr w:type="spellEnd"/>
      <w:r w:rsidR="000E2754" w:rsidRPr="00704B48">
        <w:rPr>
          <w:sz w:val="24"/>
          <w:szCs w:val="24"/>
          <w:lang w:val="ru-RU"/>
        </w:rPr>
        <w:t xml:space="preserve"> дел на </w:t>
      </w:r>
      <w:proofErr w:type="spellStart"/>
      <w:r w:rsidR="000E2754" w:rsidRPr="00704B48">
        <w:rPr>
          <w:sz w:val="24"/>
          <w:szCs w:val="24"/>
          <w:lang w:val="ru-RU"/>
        </w:rPr>
        <w:t>животната</w:t>
      </w:r>
      <w:proofErr w:type="spellEnd"/>
      <w:r w:rsidR="000E2754" w:rsidRPr="00704B48">
        <w:rPr>
          <w:sz w:val="24"/>
          <w:szCs w:val="24"/>
          <w:lang w:val="ru-RU"/>
        </w:rPr>
        <w:t xml:space="preserve"> средина, </w:t>
      </w:r>
      <w:proofErr w:type="spellStart"/>
      <w:r w:rsidR="000E2754" w:rsidRPr="00704B48">
        <w:rPr>
          <w:sz w:val="24"/>
          <w:szCs w:val="24"/>
          <w:lang w:val="ru-RU"/>
        </w:rPr>
        <w:t>вкучувајќи</w:t>
      </w:r>
      <w:proofErr w:type="spellEnd"/>
      <w:r w:rsidR="000E2754" w:rsidRPr="00704B48">
        <w:rPr>
          <w:sz w:val="24"/>
          <w:szCs w:val="24"/>
          <w:lang w:val="ru-RU"/>
        </w:rPr>
        <w:t xml:space="preserve"> </w:t>
      </w:r>
      <w:proofErr w:type="spellStart"/>
      <w:r w:rsidR="000E2754" w:rsidRPr="00704B48">
        <w:rPr>
          <w:sz w:val="24"/>
          <w:szCs w:val="24"/>
          <w:lang w:val="ru-RU"/>
        </w:rPr>
        <w:t>вилијанија</w:t>
      </w:r>
      <w:proofErr w:type="spellEnd"/>
      <w:r w:rsidR="000E2754" w:rsidRPr="00704B48">
        <w:rPr>
          <w:sz w:val="24"/>
          <w:szCs w:val="24"/>
          <w:lang w:val="ru-RU"/>
        </w:rPr>
        <w:t xml:space="preserve"> со тешки </w:t>
      </w:r>
      <w:proofErr w:type="spellStart"/>
      <w:r w:rsidR="000E2754" w:rsidRPr="00704B48">
        <w:rPr>
          <w:sz w:val="24"/>
          <w:szCs w:val="24"/>
          <w:lang w:val="ru-RU"/>
        </w:rPr>
        <w:t>последици</w:t>
      </w:r>
      <w:proofErr w:type="spellEnd"/>
      <w:r w:rsidR="000E2754" w:rsidRPr="00704B48">
        <w:rPr>
          <w:sz w:val="24"/>
          <w:szCs w:val="24"/>
          <w:lang w:val="ru-RU"/>
        </w:rPr>
        <w:t xml:space="preserve"> на </w:t>
      </w:r>
      <w:proofErr w:type="spellStart"/>
      <w:r w:rsidR="000E2754" w:rsidRPr="00704B48">
        <w:rPr>
          <w:sz w:val="24"/>
          <w:szCs w:val="24"/>
          <w:lang w:val="ru-RU"/>
        </w:rPr>
        <w:t>човечкиот</w:t>
      </w:r>
      <w:proofErr w:type="spellEnd"/>
      <w:r w:rsidR="000E2754" w:rsidRPr="00704B48">
        <w:rPr>
          <w:sz w:val="24"/>
          <w:szCs w:val="24"/>
          <w:lang w:val="ru-RU"/>
        </w:rPr>
        <w:t xml:space="preserve"> живот или </w:t>
      </w:r>
      <w:proofErr w:type="spellStart"/>
      <w:r w:rsidR="000E2754" w:rsidRPr="00704B48">
        <w:rPr>
          <w:sz w:val="24"/>
          <w:szCs w:val="24"/>
          <w:lang w:val="ru-RU"/>
        </w:rPr>
        <w:t>природата</w:t>
      </w:r>
      <w:proofErr w:type="spellEnd"/>
      <w:r w:rsidR="000E2754" w:rsidRPr="00704B48">
        <w:rPr>
          <w:sz w:val="24"/>
          <w:szCs w:val="24"/>
          <w:lang w:val="ru-RU"/>
        </w:rPr>
        <w:t xml:space="preserve">, </w:t>
      </w:r>
      <w:proofErr w:type="spellStart"/>
      <w:r w:rsidR="000E2754" w:rsidRPr="00704B48">
        <w:rPr>
          <w:sz w:val="24"/>
          <w:szCs w:val="24"/>
          <w:lang w:val="ru-RU"/>
        </w:rPr>
        <w:t>културните</w:t>
      </w:r>
      <w:proofErr w:type="spellEnd"/>
      <w:r w:rsidR="000E2754" w:rsidRPr="00704B48">
        <w:rPr>
          <w:sz w:val="24"/>
          <w:szCs w:val="24"/>
          <w:lang w:val="ru-RU"/>
        </w:rPr>
        <w:t xml:space="preserve"> или </w:t>
      </w:r>
      <w:proofErr w:type="spellStart"/>
      <w:r w:rsidR="000E2754" w:rsidRPr="00704B48">
        <w:rPr>
          <w:sz w:val="24"/>
          <w:szCs w:val="24"/>
          <w:lang w:val="ru-RU"/>
        </w:rPr>
        <w:t>економски</w:t>
      </w:r>
      <w:r w:rsidRPr="00704B48">
        <w:rPr>
          <w:sz w:val="24"/>
          <w:szCs w:val="24"/>
          <w:lang w:val="ru-RU"/>
        </w:rPr>
        <w:t>те</w:t>
      </w:r>
      <w:proofErr w:type="spellEnd"/>
      <w:r w:rsidR="000E2754" w:rsidRPr="00704B48">
        <w:rPr>
          <w:sz w:val="24"/>
          <w:szCs w:val="24"/>
          <w:lang w:val="ru-RU"/>
        </w:rPr>
        <w:t xml:space="preserve"> </w:t>
      </w:r>
      <w:proofErr w:type="spellStart"/>
      <w:r w:rsidR="000E2754" w:rsidRPr="00704B48">
        <w:rPr>
          <w:sz w:val="24"/>
          <w:szCs w:val="24"/>
          <w:lang w:val="ru-RU"/>
        </w:rPr>
        <w:t>ресурси</w:t>
      </w:r>
      <w:proofErr w:type="spellEnd"/>
      <w:r w:rsidR="000E2754" w:rsidRPr="00704B48">
        <w:rPr>
          <w:sz w:val="24"/>
          <w:szCs w:val="24"/>
          <w:lang w:val="ru-RU"/>
        </w:rPr>
        <w:t>.</w:t>
      </w:r>
      <w:r w:rsidR="00E82BF1">
        <w:rPr>
          <w:sz w:val="24"/>
          <w:szCs w:val="24"/>
          <w:lang w:val="ru-RU"/>
        </w:rPr>
        <w:t xml:space="preserve"> </w:t>
      </w:r>
    </w:p>
    <w:p w14:paraId="748CBFCC" w14:textId="197735D5" w:rsidR="000E2754" w:rsidRPr="00704B48" w:rsidRDefault="00B24BE7" w:rsidP="007517FC">
      <w:pPr>
        <w:pStyle w:val="ListParagraph"/>
        <w:spacing w:before="118" w:line="216" w:lineRule="auto"/>
        <w:ind w:left="0" w:firstLine="360"/>
        <w:rPr>
          <w:sz w:val="24"/>
          <w:szCs w:val="24"/>
          <w:lang w:val="ru-RU"/>
        </w:rPr>
      </w:pPr>
      <w:r>
        <w:rPr>
          <w:sz w:val="24"/>
          <w:szCs w:val="24"/>
          <w:lang w:val="ru-RU"/>
        </w:rPr>
        <w:t>(44</w:t>
      </w:r>
      <w:r w:rsidR="000B1B6D" w:rsidRPr="00704B48">
        <w:rPr>
          <w:sz w:val="24"/>
          <w:szCs w:val="24"/>
          <w:lang w:val="ru-RU"/>
        </w:rPr>
        <w:t xml:space="preserve">) </w:t>
      </w:r>
      <w:proofErr w:type="spellStart"/>
      <w:r w:rsidR="000E2754" w:rsidRPr="00704B48">
        <w:rPr>
          <w:sz w:val="24"/>
          <w:szCs w:val="24"/>
          <w:lang w:val="ru-RU"/>
        </w:rPr>
        <w:t>Широкораспространета</w:t>
      </w:r>
      <w:proofErr w:type="spellEnd"/>
      <w:r w:rsidR="000E2754" w:rsidRPr="00704B48">
        <w:rPr>
          <w:sz w:val="24"/>
          <w:szCs w:val="24"/>
          <w:lang w:val="ru-RU"/>
        </w:rPr>
        <w:t xml:space="preserve"> </w:t>
      </w:r>
      <w:proofErr w:type="spellStart"/>
      <w:r w:rsidR="000E2754" w:rsidRPr="00704B48">
        <w:rPr>
          <w:sz w:val="24"/>
          <w:szCs w:val="24"/>
          <w:lang w:val="ru-RU"/>
        </w:rPr>
        <w:t>штета</w:t>
      </w:r>
      <w:proofErr w:type="spellEnd"/>
      <w:r w:rsidR="000E2754" w:rsidRPr="00704B48">
        <w:rPr>
          <w:sz w:val="24"/>
          <w:szCs w:val="24"/>
          <w:lang w:val="ru-RU"/>
        </w:rPr>
        <w:t xml:space="preserve"> е </w:t>
      </w:r>
      <w:proofErr w:type="spellStart"/>
      <w:r w:rsidR="000E2754" w:rsidRPr="00704B48">
        <w:rPr>
          <w:sz w:val="24"/>
          <w:szCs w:val="24"/>
          <w:lang w:val="ru-RU"/>
        </w:rPr>
        <w:t>штета</w:t>
      </w:r>
      <w:proofErr w:type="spellEnd"/>
      <w:r w:rsidR="000E2754" w:rsidRPr="00704B48">
        <w:rPr>
          <w:sz w:val="24"/>
          <w:szCs w:val="24"/>
          <w:lang w:val="ru-RU"/>
        </w:rPr>
        <w:t xml:space="preserve"> </w:t>
      </w:r>
      <w:proofErr w:type="spellStart"/>
      <w:r w:rsidR="000E2754" w:rsidRPr="00704B48">
        <w:rPr>
          <w:sz w:val="24"/>
          <w:szCs w:val="24"/>
          <w:lang w:val="ru-RU"/>
        </w:rPr>
        <w:t>која</w:t>
      </w:r>
      <w:proofErr w:type="spellEnd"/>
      <w:r w:rsidR="000E2754" w:rsidRPr="00704B48">
        <w:rPr>
          <w:sz w:val="24"/>
          <w:szCs w:val="24"/>
          <w:lang w:val="ru-RU"/>
        </w:rPr>
        <w:t xml:space="preserve"> се </w:t>
      </w:r>
      <w:proofErr w:type="spellStart"/>
      <w:r w:rsidR="000E2754" w:rsidRPr="00704B48">
        <w:rPr>
          <w:sz w:val="24"/>
          <w:szCs w:val="24"/>
          <w:lang w:val="ru-RU"/>
        </w:rPr>
        <w:t>протега</w:t>
      </w:r>
      <w:proofErr w:type="spellEnd"/>
      <w:r w:rsidR="000E2754" w:rsidRPr="00704B48">
        <w:rPr>
          <w:sz w:val="24"/>
          <w:szCs w:val="24"/>
          <w:lang w:val="ru-RU"/>
        </w:rPr>
        <w:t xml:space="preserve"> </w:t>
      </w:r>
      <w:proofErr w:type="spellStart"/>
      <w:r w:rsidR="000E2754" w:rsidRPr="00704B48">
        <w:rPr>
          <w:sz w:val="24"/>
          <w:szCs w:val="24"/>
          <w:lang w:val="ru-RU"/>
        </w:rPr>
        <w:t>преку</w:t>
      </w:r>
      <w:proofErr w:type="spellEnd"/>
      <w:r w:rsidR="000E2754" w:rsidRPr="00704B48">
        <w:rPr>
          <w:sz w:val="24"/>
          <w:szCs w:val="24"/>
          <w:lang w:val="ru-RU"/>
        </w:rPr>
        <w:t xml:space="preserve"> </w:t>
      </w:r>
      <w:proofErr w:type="spellStart"/>
      <w:r w:rsidR="000E2754" w:rsidRPr="00704B48">
        <w:rPr>
          <w:sz w:val="24"/>
          <w:szCs w:val="24"/>
          <w:lang w:val="ru-RU"/>
        </w:rPr>
        <w:t>целата</w:t>
      </w:r>
      <w:proofErr w:type="spellEnd"/>
      <w:r w:rsidR="000E2754" w:rsidRPr="00704B48">
        <w:rPr>
          <w:sz w:val="24"/>
          <w:szCs w:val="24"/>
          <w:lang w:val="ru-RU"/>
        </w:rPr>
        <w:t xml:space="preserve"> </w:t>
      </w:r>
      <w:proofErr w:type="spellStart"/>
      <w:r w:rsidR="000E2754" w:rsidRPr="00704B48">
        <w:rPr>
          <w:sz w:val="24"/>
          <w:szCs w:val="24"/>
          <w:lang w:val="ru-RU"/>
        </w:rPr>
        <w:t>територија</w:t>
      </w:r>
      <w:proofErr w:type="spellEnd"/>
      <w:r w:rsidR="000E2754" w:rsidRPr="00704B48">
        <w:rPr>
          <w:sz w:val="24"/>
          <w:szCs w:val="24"/>
          <w:lang w:val="ru-RU"/>
        </w:rPr>
        <w:t xml:space="preserve"> на </w:t>
      </w:r>
      <w:proofErr w:type="spellStart"/>
      <w:r w:rsidR="000E2754" w:rsidRPr="00704B48">
        <w:rPr>
          <w:sz w:val="24"/>
          <w:szCs w:val="24"/>
          <w:lang w:val="ru-RU"/>
        </w:rPr>
        <w:t>најмалку</w:t>
      </w:r>
      <w:proofErr w:type="spellEnd"/>
      <w:r w:rsidR="000E2754" w:rsidRPr="00704B48">
        <w:rPr>
          <w:sz w:val="24"/>
          <w:szCs w:val="24"/>
          <w:lang w:val="ru-RU"/>
        </w:rPr>
        <w:t xml:space="preserve"> еден </w:t>
      </w:r>
      <w:proofErr w:type="spellStart"/>
      <w:r w:rsidR="000E2754" w:rsidRPr="00704B48">
        <w:rPr>
          <w:sz w:val="24"/>
          <w:szCs w:val="24"/>
          <w:lang w:val="ru-RU"/>
        </w:rPr>
        <w:t>географски</w:t>
      </w:r>
      <w:proofErr w:type="spellEnd"/>
      <w:r w:rsidR="000E2754" w:rsidRPr="00704B48">
        <w:rPr>
          <w:sz w:val="24"/>
          <w:szCs w:val="24"/>
          <w:lang w:val="ru-RU"/>
        </w:rPr>
        <w:t xml:space="preserve"> регион или на </w:t>
      </w:r>
      <w:proofErr w:type="spellStart"/>
      <w:r w:rsidR="000E2754" w:rsidRPr="00704B48">
        <w:rPr>
          <w:sz w:val="24"/>
          <w:szCs w:val="24"/>
          <w:lang w:val="ru-RU"/>
        </w:rPr>
        <w:t>прекугранична</w:t>
      </w:r>
      <w:proofErr w:type="spellEnd"/>
      <w:r w:rsidR="000E2754" w:rsidRPr="00704B48">
        <w:rPr>
          <w:sz w:val="24"/>
          <w:szCs w:val="24"/>
          <w:lang w:val="ru-RU"/>
        </w:rPr>
        <w:t xml:space="preserve"> </w:t>
      </w:r>
      <w:proofErr w:type="spellStart"/>
      <w:r w:rsidR="000E2754" w:rsidRPr="00704B48">
        <w:rPr>
          <w:sz w:val="24"/>
          <w:szCs w:val="24"/>
          <w:lang w:val="ru-RU"/>
        </w:rPr>
        <w:t>територија</w:t>
      </w:r>
      <w:proofErr w:type="spellEnd"/>
      <w:r w:rsidR="000E2754" w:rsidRPr="00704B48">
        <w:rPr>
          <w:sz w:val="24"/>
          <w:szCs w:val="24"/>
          <w:lang w:val="ru-RU"/>
        </w:rPr>
        <w:t xml:space="preserve"> </w:t>
      </w:r>
      <w:proofErr w:type="spellStart"/>
      <w:r w:rsidR="000E2754" w:rsidRPr="00704B48">
        <w:rPr>
          <w:sz w:val="24"/>
          <w:szCs w:val="24"/>
          <w:lang w:val="ru-RU"/>
        </w:rPr>
        <w:t>која</w:t>
      </w:r>
      <w:proofErr w:type="spellEnd"/>
      <w:r w:rsidR="000E2754" w:rsidRPr="00704B48">
        <w:rPr>
          <w:sz w:val="24"/>
          <w:szCs w:val="24"/>
          <w:lang w:val="ru-RU"/>
        </w:rPr>
        <w:t xml:space="preserve"> </w:t>
      </w:r>
      <w:proofErr w:type="spellStart"/>
      <w:r w:rsidR="000E2754" w:rsidRPr="00704B48">
        <w:rPr>
          <w:sz w:val="24"/>
          <w:szCs w:val="24"/>
          <w:lang w:val="ru-RU"/>
        </w:rPr>
        <w:t>опфаѓа</w:t>
      </w:r>
      <w:proofErr w:type="spellEnd"/>
      <w:r w:rsidR="000E2754" w:rsidRPr="00704B48">
        <w:rPr>
          <w:sz w:val="24"/>
          <w:szCs w:val="24"/>
          <w:lang w:val="ru-RU"/>
        </w:rPr>
        <w:t xml:space="preserve"> </w:t>
      </w:r>
      <w:proofErr w:type="spellStart"/>
      <w:r w:rsidR="000E2754" w:rsidRPr="00704B48">
        <w:rPr>
          <w:sz w:val="24"/>
          <w:szCs w:val="24"/>
          <w:lang w:val="ru-RU"/>
        </w:rPr>
        <w:t>најмалку</w:t>
      </w:r>
      <w:proofErr w:type="spellEnd"/>
      <w:r w:rsidR="000E2754" w:rsidRPr="00704B48">
        <w:rPr>
          <w:sz w:val="24"/>
          <w:szCs w:val="24"/>
          <w:lang w:val="ru-RU"/>
        </w:rPr>
        <w:t xml:space="preserve"> </w:t>
      </w:r>
      <w:proofErr w:type="spellStart"/>
      <w:r w:rsidR="000E2754" w:rsidRPr="00704B48">
        <w:rPr>
          <w:sz w:val="24"/>
          <w:szCs w:val="24"/>
          <w:lang w:val="ru-RU"/>
        </w:rPr>
        <w:t>територија</w:t>
      </w:r>
      <w:proofErr w:type="spellEnd"/>
      <w:r w:rsidR="000E2754" w:rsidRPr="00704B48">
        <w:rPr>
          <w:sz w:val="24"/>
          <w:szCs w:val="24"/>
          <w:lang w:val="ru-RU"/>
        </w:rPr>
        <w:t xml:space="preserve"> на еден регион или </w:t>
      </w:r>
      <w:proofErr w:type="spellStart"/>
      <w:r w:rsidR="000E2754" w:rsidRPr="00704B48">
        <w:rPr>
          <w:sz w:val="24"/>
          <w:szCs w:val="24"/>
          <w:lang w:val="ru-RU"/>
        </w:rPr>
        <w:t>штета</w:t>
      </w:r>
      <w:proofErr w:type="spellEnd"/>
      <w:r w:rsidR="000E2754" w:rsidRPr="00704B48">
        <w:rPr>
          <w:sz w:val="24"/>
          <w:szCs w:val="24"/>
          <w:lang w:val="ru-RU"/>
        </w:rPr>
        <w:t xml:space="preserve"> со </w:t>
      </w:r>
      <w:proofErr w:type="spellStart"/>
      <w:r w:rsidR="000E2754" w:rsidRPr="00704B48">
        <w:rPr>
          <w:sz w:val="24"/>
          <w:szCs w:val="24"/>
          <w:lang w:val="ru-RU"/>
        </w:rPr>
        <w:t>која</w:t>
      </w:r>
      <w:proofErr w:type="spellEnd"/>
      <w:r w:rsidR="000E2754" w:rsidRPr="00704B48">
        <w:rPr>
          <w:sz w:val="24"/>
          <w:szCs w:val="24"/>
          <w:lang w:val="ru-RU"/>
        </w:rPr>
        <w:t xml:space="preserve"> е </w:t>
      </w:r>
      <w:proofErr w:type="spellStart"/>
      <w:r w:rsidR="000E2754" w:rsidRPr="00704B48">
        <w:rPr>
          <w:sz w:val="24"/>
          <w:szCs w:val="24"/>
          <w:lang w:val="ru-RU"/>
        </w:rPr>
        <w:t>зафатен</w:t>
      </w:r>
      <w:proofErr w:type="spellEnd"/>
      <w:r w:rsidR="000E2754" w:rsidRPr="00704B48">
        <w:rPr>
          <w:sz w:val="24"/>
          <w:szCs w:val="24"/>
          <w:lang w:val="ru-RU"/>
        </w:rPr>
        <w:t xml:space="preserve"> </w:t>
      </w:r>
      <w:proofErr w:type="spellStart"/>
      <w:r w:rsidR="000E2754" w:rsidRPr="00704B48">
        <w:rPr>
          <w:sz w:val="24"/>
          <w:szCs w:val="24"/>
          <w:lang w:val="ru-RU"/>
        </w:rPr>
        <w:t>целосен</w:t>
      </w:r>
      <w:proofErr w:type="spellEnd"/>
      <w:r w:rsidR="000E2754" w:rsidRPr="00704B48">
        <w:rPr>
          <w:sz w:val="24"/>
          <w:szCs w:val="24"/>
          <w:lang w:val="ru-RU"/>
        </w:rPr>
        <w:t xml:space="preserve"> </w:t>
      </w:r>
      <w:proofErr w:type="spellStart"/>
      <w:r w:rsidR="000E2754" w:rsidRPr="00704B48">
        <w:rPr>
          <w:sz w:val="24"/>
          <w:szCs w:val="24"/>
          <w:lang w:val="ru-RU"/>
        </w:rPr>
        <w:t>екосистем</w:t>
      </w:r>
      <w:proofErr w:type="spellEnd"/>
      <w:r w:rsidR="000E2754" w:rsidRPr="00704B48">
        <w:rPr>
          <w:sz w:val="24"/>
          <w:szCs w:val="24"/>
          <w:lang w:val="ru-RU"/>
        </w:rPr>
        <w:t xml:space="preserve">, </w:t>
      </w:r>
      <w:proofErr w:type="spellStart"/>
      <w:r w:rsidR="000E2754" w:rsidRPr="00704B48">
        <w:rPr>
          <w:sz w:val="24"/>
          <w:szCs w:val="24"/>
          <w:lang w:val="ru-RU"/>
        </w:rPr>
        <w:t>целосен</w:t>
      </w:r>
      <w:proofErr w:type="spellEnd"/>
      <w:r w:rsidR="000E2754" w:rsidRPr="00704B48">
        <w:rPr>
          <w:sz w:val="24"/>
          <w:szCs w:val="24"/>
          <w:lang w:val="ru-RU"/>
        </w:rPr>
        <w:t xml:space="preserve"> вид на </w:t>
      </w:r>
      <w:proofErr w:type="spellStart"/>
      <w:r w:rsidR="000E2754" w:rsidRPr="00704B48">
        <w:rPr>
          <w:sz w:val="24"/>
          <w:szCs w:val="24"/>
          <w:lang w:val="ru-RU"/>
        </w:rPr>
        <w:t>организми</w:t>
      </w:r>
      <w:proofErr w:type="spellEnd"/>
      <w:r w:rsidR="000E2754" w:rsidRPr="00704B48">
        <w:rPr>
          <w:sz w:val="24"/>
          <w:szCs w:val="24"/>
          <w:lang w:val="ru-RU"/>
        </w:rPr>
        <w:t xml:space="preserve"> или </w:t>
      </w:r>
      <w:proofErr w:type="spellStart"/>
      <w:r w:rsidR="000E2754" w:rsidRPr="00704B48">
        <w:rPr>
          <w:sz w:val="24"/>
          <w:szCs w:val="24"/>
          <w:lang w:val="ru-RU"/>
        </w:rPr>
        <w:t>поголема</w:t>
      </w:r>
      <w:proofErr w:type="spellEnd"/>
      <w:r w:rsidR="000E2754" w:rsidRPr="00704B48">
        <w:rPr>
          <w:sz w:val="24"/>
          <w:szCs w:val="24"/>
          <w:lang w:val="ru-RU"/>
        </w:rPr>
        <w:t xml:space="preserve"> </w:t>
      </w:r>
      <w:proofErr w:type="spellStart"/>
      <w:r w:rsidR="000E2754" w:rsidRPr="00704B48">
        <w:rPr>
          <w:sz w:val="24"/>
          <w:szCs w:val="24"/>
          <w:lang w:val="ru-RU"/>
        </w:rPr>
        <w:t>група</w:t>
      </w:r>
      <w:proofErr w:type="spellEnd"/>
      <w:r w:rsidR="000E2754" w:rsidRPr="00704B48">
        <w:rPr>
          <w:sz w:val="24"/>
          <w:szCs w:val="24"/>
          <w:lang w:val="ru-RU"/>
        </w:rPr>
        <w:t xml:space="preserve"> на </w:t>
      </w:r>
      <w:proofErr w:type="spellStart"/>
      <w:r w:rsidR="000E2754" w:rsidRPr="00704B48">
        <w:rPr>
          <w:sz w:val="24"/>
          <w:szCs w:val="24"/>
          <w:lang w:val="ru-RU"/>
        </w:rPr>
        <w:t>луѓе</w:t>
      </w:r>
      <w:proofErr w:type="spellEnd"/>
      <w:r w:rsidR="000E2754" w:rsidRPr="00704B48">
        <w:rPr>
          <w:sz w:val="24"/>
          <w:szCs w:val="24"/>
          <w:lang w:val="ru-RU"/>
        </w:rPr>
        <w:t>.</w:t>
      </w:r>
    </w:p>
    <w:p w14:paraId="56A6D817" w14:textId="49B59BAA" w:rsidR="000E2754" w:rsidRPr="00704B48" w:rsidRDefault="000B1B6D" w:rsidP="007517FC">
      <w:pPr>
        <w:pStyle w:val="ListParagraph"/>
        <w:spacing w:before="118" w:line="216" w:lineRule="auto"/>
        <w:ind w:left="0" w:firstLine="360"/>
        <w:rPr>
          <w:sz w:val="24"/>
          <w:szCs w:val="24"/>
          <w:lang w:val="ru-RU"/>
        </w:rPr>
      </w:pPr>
      <w:r w:rsidRPr="00704B48">
        <w:rPr>
          <w:sz w:val="24"/>
          <w:szCs w:val="24"/>
          <w:lang w:val="ru-RU"/>
        </w:rPr>
        <w:t>(4</w:t>
      </w:r>
      <w:r w:rsidR="00B24BE7">
        <w:rPr>
          <w:sz w:val="24"/>
          <w:szCs w:val="24"/>
          <w:lang w:val="ru-RU"/>
        </w:rPr>
        <w:t>5</w:t>
      </w:r>
      <w:r w:rsidRPr="00704B48">
        <w:rPr>
          <w:sz w:val="24"/>
          <w:szCs w:val="24"/>
          <w:lang w:val="ru-RU"/>
        </w:rPr>
        <w:t xml:space="preserve">) </w:t>
      </w:r>
      <w:proofErr w:type="spellStart"/>
      <w:r w:rsidR="000E2754" w:rsidRPr="00704B48">
        <w:rPr>
          <w:sz w:val="24"/>
          <w:szCs w:val="24"/>
          <w:lang w:val="ru-RU"/>
        </w:rPr>
        <w:t>Долготрајна</w:t>
      </w:r>
      <w:proofErr w:type="spellEnd"/>
      <w:r w:rsidR="000E2754" w:rsidRPr="00704B48">
        <w:rPr>
          <w:sz w:val="24"/>
          <w:szCs w:val="24"/>
          <w:lang w:val="ru-RU"/>
        </w:rPr>
        <w:t xml:space="preserve"> </w:t>
      </w:r>
      <w:proofErr w:type="spellStart"/>
      <w:r w:rsidR="000E2754" w:rsidRPr="00704B48">
        <w:rPr>
          <w:sz w:val="24"/>
          <w:szCs w:val="24"/>
          <w:lang w:val="ru-RU"/>
        </w:rPr>
        <w:t>штета</w:t>
      </w:r>
      <w:proofErr w:type="spellEnd"/>
      <w:r w:rsidR="000E2754" w:rsidRPr="00704B48">
        <w:rPr>
          <w:sz w:val="24"/>
          <w:szCs w:val="24"/>
          <w:lang w:val="ru-RU"/>
        </w:rPr>
        <w:t xml:space="preserve"> е </w:t>
      </w:r>
      <w:proofErr w:type="spellStart"/>
      <w:r w:rsidR="000E2754" w:rsidRPr="00704B48">
        <w:rPr>
          <w:sz w:val="24"/>
          <w:szCs w:val="24"/>
          <w:lang w:val="ru-RU"/>
        </w:rPr>
        <w:t>штета</w:t>
      </w:r>
      <w:proofErr w:type="spellEnd"/>
      <w:r w:rsidR="000E2754" w:rsidRPr="00704B48">
        <w:rPr>
          <w:sz w:val="24"/>
          <w:szCs w:val="24"/>
          <w:lang w:val="ru-RU"/>
        </w:rPr>
        <w:t xml:space="preserve"> </w:t>
      </w:r>
      <w:proofErr w:type="spellStart"/>
      <w:r w:rsidR="000E2754" w:rsidRPr="00704B48">
        <w:rPr>
          <w:sz w:val="24"/>
          <w:szCs w:val="24"/>
          <w:lang w:val="ru-RU"/>
        </w:rPr>
        <w:t>која</w:t>
      </w:r>
      <w:proofErr w:type="spellEnd"/>
      <w:r w:rsidR="000E2754" w:rsidRPr="00704B48">
        <w:rPr>
          <w:sz w:val="24"/>
          <w:szCs w:val="24"/>
          <w:lang w:val="ru-RU"/>
        </w:rPr>
        <w:t xml:space="preserve"> е </w:t>
      </w:r>
      <w:proofErr w:type="spellStart"/>
      <w:r w:rsidR="000E2754" w:rsidRPr="00704B48">
        <w:rPr>
          <w:sz w:val="24"/>
          <w:szCs w:val="24"/>
          <w:lang w:val="ru-RU"/>
        </w:rPr>
        <w:t>непоправлива</w:t>
      </w:r>
      <w:proofErr w:type="spellEnd"/>
      <w:r w:rsidR="000E2754" w:rsidRPr="00704B48">
        <w:rPr>
          <w:sz w:val="24"/>
          <w:szCs w:val="24"/>
          <w:lang w:val="ru-RU"/>
        </w:rPr>
        <w:t xml:space="preserve"> или </w:t>
      </w:r>
      <w:proofErr w:type="spellStart"/>
      <w:r w:rsidR="000E2754" w:rsidRPr="00704B48">
        <w:rPr>
          <w:sz w:val="24"/>
          <w:szCs w:val="24"/>
          <w:lang w:val="ru-RU"/>
        </w:rPr>
        <w:t>која</w:t>
      </w:r>
      <w:proofErr w:type="spellEnd"/>
      <w:r w:rsidR="000E2754" w:rsidRPr="00704B48">
        <w:rPr>
          <w:sz w:val="24"/>
          <w:szCs w:val="24"/>
          <w:lang w:val="ru-RU"/>
        </w:rPr>
        <w:t xml:space="preserve"> не </w:t>
      </w:r>
      <w:proofErr w:type="spellStart"/>
      <w:r w:rsidR="000E2754" w:rsidRPr="00704B48">
        <w:rPr>
          <w:sz w:val="24"/>
          <w:szCs w:val="24"/>
          <w:lang w:val="ru-RU"/>
        </w:rPr>
        <w:t>може</w:t>
      </w:r>
      <w:proofErr w:type="spellEnd"/>
      <w:r w:rsidR="000E2754" w:rsidRPr="00704B48">
        <w:rPr>
          <w:sz w:val="24"/>
          <w:szCs w:val="24"/>
          <w:lang w:val="ru-RU"/>
        </w:rPr>
        <w:t xml:space="preserve"> да се </w:t>
      </w:r>
      <w:proofErr w:type="spellStart"/>
      <w:r w:rsidR="000E2754" w:rsidRPr="00704B48">
        <w:rPr>
          <w:sz w:val="24"/>
          <w:szCs w:val="24"/>
          <w:lang w:val="ru-RU"/>
        </w:rPr>
        <w:t>надомести</w:t>
      </w:r>
      <w:proofErr w:type="spellEnd"/>
      <w:r w:rsidR="000E2754" w:rsidRPr="00704B48">
        <w:rPr>
          <w:sz w:val="24"/>
          <w:szCs w:val="24"/>
          <w:lang w:val="ru-RU"/>
        </w:rPr>
        <w:t xml:space="preserve"> </w:t>
      </w:r>
      <w:proofErr w:type="spellStart"/>
      <w:r w:rsidR="000E2754" w:rsidRPr="00704B48">
        <w:rPr>
          <w:sz w:val="24"/>
          <w:szCs w:val="24"/>
          <w:lang w:val="ru-RU"/>
        </w:rPr>
        <w:t>преку</w:t>
      </w:r>
      <w:proofErr w:type="spellEnd"/>
      <w:r w:rsidR="000E2754" w:rsidRPr="00704B48">
        <w:rPr>
          <w:sz w:val="24"/>
          <w:szCs w:val="24"/>
          <w:lang w:val="ru-RU"/>
        </w:rPr>
        <w:t xml:space="preserve"> </w:t>
      </w:r>
      <w:proofErr w:type="spellStart"/>
      <w:r w:rsidR="000E2754" w:rsidRPr="00704B48">
        <w:rPr>
          <w:sz w:val="24"/>
          <w:szCs w:val="24"/>
          <w:lang w:val="ru-RU"/>
        </w:rPr>
        <w:t>природно</w:t>
      </w:r>
      <w:proofErr w:type="spellEnd"/>
      <w:r w:rsidR="000E2754" w:rsidRPr="00704B48">
        <w:rPr>
          <w:sz w:val="24"/>
          <w:szCs w:val="24"/>
          <w:lang w:val="ru-RU"/>
        </w:rPr>
        <w:t xml:space="preserve"> </w:t>
      </w:r>
      <w:proofErr w:type="spellStart"/>
      <w:r w:rsidR="000E2754" w:rsidRPr="00704B48">
        <w:rPr>
          <w:sz w:val="24"/>
          <w:szCs w:val="24"/>
          <w:lang w:val="ru-RU"/>
        </w:rPr>
        <w:t>обновување</w:t>
      </w:r>
      <w:proofErr w:type="spellEnd"/>
      <w:r w:rsidR="000E2754" w:rsidRPr="00704B48">
        <w:rPr>
          <w:sz w:val="24"/>
          <w:szCs w:val="24"/>
          <w:lang w:val="ru-RU"/>
        </w:rPr>
        <w:t xml:space="preserve"> во еден разумен </w:t>
      </w:r>
      <w:proofErr w:type="spellStart"/>
      <w:r w:rsidR="000E2754" w:rsidRPr="00704B48">
        <w:rPr>
          <w:sz w:val="24"/>
          <w:szCs w:val="24"/>
          <w:lang w:val="ru-RU"/>
        </w:rPr>
        <w:t>временски</w:t>
      </w:r>
      <w:proofErr w:type="spellEnd"/>
      <w:r w:rsidR="000E2754" w:rsidRPr="00704B48">
        <w:rPr>
          <w:sz w:val="24"/>
          <w:szCs w:val="24"/>
          <w:lang w:val="ru-RU"/>
        </w:rPr>
        <w:t xml:space="preserve"> период.</w:t>
      </w:r>
    </w:p>
    <w:p w14:paraId="3974C733" w14:textId="68D9B98D" w:rsidR="004F7451" w:rsidRPr="00704B48" w:rsidRDefault="006A2A3D" w:rsidP="00DE4E6A">
      <w:pPr>
        <w:pStyle w:val="ListParagraph"/>
        <w:spacing w:before="118" w:line="216" w:lineRule="auto"/>
        <w:ind w:left="0" w:firstLine="360"/>
        <w:rPr>
          <w:sz w:val="24"/>
          <w:szCs w:val="24"/>
          <w:lang w:val="ru-RU"/>
        </w:rPr>
      </w:pPr>
      <w:r w:rsidRPr="00704B48">
        <w:rPr>
          <w:sz w:val="24"/>
          <w:szCs w:val="24"/>
          <w:lang w:val="ru-RU"/>
        </w:rPr>
        <w:t>(4</w:t>
      </w:r>
      <w:r w:rsidR="00B24BE7">
        <w:rPr>
          <w:sz w:val="24"/>
          <w:szCs w:val="24"/>
          <w:lang w:val="ru-RU"/>
        </w:rPr>
        <w:t>6</w:t>
      </w:r>
      <w:r w:rsidRPr="00704B48">
        <w:rPr>
          <w:sz w:val="24"/>
          <w:szCs w:val="24"/>
          <w:lang w:val="ru-RU"/>
        </w:rPr>
        <w:t>)</w:t>
      </w:r>
      <w:r w:rsidR="00A0701C" w:rsidRPr="007517FC">
        <w:rPr>
          <w:sz w:val="24"/>
          <w:szCs w:val="24"/>
          <w:lang w:val="ru-RU"/>
        </w:rPr>
        <w:t xml:space="preserve"> </w:t>
      </w:r>
      <w:r w:rsidR="009F5657" w:rsidRPr="00704B48">
        <w:rPr>
          <w:sz w:val="24"/>
          <w:szCs w:val="24"/>
          <w:lang w:val="ru-RU"/>
        </w:rPr>
        <w:t xml:space="preserve">Под чист </w:t>
      </w:r>
      <w:proofErr w:type="spellStart"/>
      <w:r w:rsidR="009F5657" w:rsidRPr="00704B48">
        <w:rPr>
          <w:sz w:val="24"/>
          <w:szCs w:val="24"/>
          <w:lang w:val="ru-RU"/>
        </w:rPr>
        <w:t>дневен</w:t>
      </w:r>
      <w:proofErr w:type="spellEnd"/>
      <w:r w:rsidR="009F5657" w:rsidRPr="00704B48">
        <w:rPr>
          <w:sz w:val="24"/>
          <w:szCs w:val="24"/>
          <w:lang w:val="ru-RU"/>
        </w:rPr>
        <w:t xml:space="preserve"> приход се </w:t>
      </w:r>
      <w:proofErr w:type="spellStart"/>
      <w:r w:rsidR="009F5657" w:rsidRPr="00704B48">
        <w:rPr>
          <w:sz w:val="24"/>
          <w:szCs w:val="24"/>
          <w:lang w:val="ru-RU"/>
        </w:rPr>
        <w:t>подразбира</w:t>
      </w:r>
      <w:proofErr w:type="spellEnd"/>
      <w:r w:rsidR="009F5657" w:rsidRPr="00704B48">
        <w:rPr>
          <w:sz w:val="24"/>
          <w:szCs w:val="24"/>
          <w:lang w:val="ru-RU"/>
        </w:rPr>
        <w:t xml:space="preserve"> </w:t>
      </w:r>
      <w:proofErr w:type="spellStart"/>
      <w:r w:rsidR="009F5657" w:rsidRPr="00704B48">
        <w:rPr>
          <w:sz w:val="24"/>
          <w:szCs w:val="24"/>
          <w:lang w:val="ru-RU"/>
        </w:rPr>
        <w:t>нето</w:t>
      </w:r>
      <w:proofErr w:type="spellEnd"/>
      <w:r w:rsidR="009F5657" w:rsidRPr="00704B48">
        <w:rPr>
          <w:sz w:val="24"/>
          <w:szCs w:val="24"/>
          <w:lang w:val="ru-RU"/>
        </w:rPr>
        <w:t xml:space="preserve"> </w:t>
      </w:r>
      <w:proofErr w:type="spellStart"/>
      <w:r w:rsidR="009F5657" w:rsidRPr="00704B48">
        <w:rPr>
          <w:sz w:val="24"/>
          <w:szCs w:val="24"/>
          <w:lang w:val="ru-RU"/>
        </w:rPr>
        <w:t>надомест</w:t>
      </w:r>
      <w:proofErr w:type="spellEnd"/>
      <w:r w:rsidR="009F5657" w:rsidRPr="00704B48">
        <w:rPr>
          <w:sz w:val="24"/>
          <w:szCs w:val="24"/>
          <w:lang w:val="ru-RU"/>
        </w:rPr>
        <w:t xml:space="preserve"> на </w:t>
      </w:r>
      <w:proofErr w:type="spellStart"/>
      <w:r w:rsidR="009F5657" w:rsidRPr="00704B48">
        <w:rPr>
          <w:sz w:val="24"/>
          <w:szCs w:val="24"/>
          <w:lang w:val="ru-RU"/>
        </w:rPr>
        <w:t>име</w:t>
      </w:r>
      <w:proofErr w:type="spellEnd"/>
      <w:r w:rsidR="009F5657" w:rsidRPr="00704B48">
        <w:rPr>
          <w:sz w:val="24"/>
          <w:szCs w:val="24"/>
          <w:lang w:val="ru-RU"/>
        </w:rPr>
        <w:t xml:space="preserve"> плата или </w:t>
      </w:r>
      <w:proofErr w:type="spellStart"/>
      <w:r w:rsidR="009F5657" w:rsidRPr="00704B48">
        <w:rPr>
          <w:sz w:val="24"/>
          <w:szCs w:val="24"/>
          <w:lang w:val="ru-RU"/>
        </w:rPr>
        <w:t>други</w:t>
      </w:r>
      <w:proofErr w:type="spellEnd"/>
      <w:r w:rsidR="009F5657" w:rsidRPr="00704B48">
        <w:rPr>
          <w:sz w:val="24"/>
          <w:szCs w:val="24"/>
          <w:lang w:val="ru-RU"/>
        </w:rPr>
        <w:t xml:space="preserve"> </w:t>
      </w:r>
      <w:proofErr w:type="spellStart"/>
      <w:r w:rsidR="009F5657" w:rsidRPr="00704B48">
        <w:rPr>
          <w:sz w:val="24"/>
          <w:szCs w:val="24"/>
          <w:lang w:val="ru-RU"/>
        </w:rPr>
        <w:t>надоместоци</w:t>
      </w:r>
      <w:proofErr w:type="spellEnd"/>
      <w:r w:rsidR="009F5657" w:rsidRPr="00704B48">
        <w:rPr>
          <w:sz w:val="24"/>
          <w:szCs w:val="24"/>
          <w:lang w:val="ru-RU"/>
        </w:rPr>
        <w:t xml:space="preserve"> од </w:t>
      </w:r>
      <w:proofErr w:type="spellStart"/>
      <w:r w:rsidR="009F5657" w:rsidRPr="00704B48">
        <w:rPr>
          <w:sz w:val="24"/>
          <w:szCs w:val="24"/>
          <w:lang w:val="ru-RU"/>
        </w:rPr>
        <w:t>работен</w:t>
      </w:r>
      <w:proofErr w:type="spellEnd"/>
      <w:r w:rsidR="009F5657" w:rsidRPr="00704B48">
        <w:rPr>
          <w:sz w:val="24"/>
          <w:szCs w:val="24"/>
          <w:lang w:val="ru-RU"/>
        </w:rPr>
        <w:t xml:space="preserve"> </w:t>
      </w:r>
      <w:proofErr w:type="spellStart"/>
      <w:r w:rsidR="009F5657" w:rsidRPr="00704B48">
        <w:rPr>
          <w:sz w:val="24"/>
          <w:szCs w:val="24"/>
          <w:lang w:val="ru-RU"/>
        </w:rPr>
        <w:t>однос</w:t>
      </w:r>
      <w:proofErr w:type="spellEnd"/>
      <w:r w:rsidR="009F5657" w:rsidRPr="00704B48">
        <w:rPr>
          <w:sz w:val="24"/>
          <w:szCs w:val="24"/>
          <w:lang w:val="ru-RU"/>
        </w:rPr>
        <w:t xml:space="preserve"> на </w:t>
      </w:r>
      <w:proofErr w:type="spellStart"/>
      <w:r w:rsidR="009F5657" w:rsidRPr="00704B48">
        <w:rPr>
          <w:sz w:val="24"/>
          <w:szCs w:val="24"/>
          <w:lang w:val="ru-RU"/>
        </w:rPr>
        <w:t>име</w:t>
      </w:r>
      <w:proofErr w:type="spellEnd"/>
      <w:r w:rsidR="009F5657" w:rsidRPr="00704B48">
        <w:rPr>
          <w:sz w:val="24"/>
          <w:szCs w:val="24"/>
          <w:lang w:val="ru-RU"/>
        </w:rPr>
        <w:t xml:space="preserve"> плата, како и </w:t>
      </w:r>
      <w:proofErr w:type="spellStart"/>
      <w:r w:rsidR="009F5657" w:rsidRPr="00704B48">
        <w:rPr>
          <w:sz w:val="24"/>
          <w:szCs w:val="24"/>
          <w:lang w:val="ru-RU"/>
        </w:rPr>
        <w:t>други</w:t>
      </w:r>
      <w:proofErr w:type="spellEnd"/>
      <w:r w:rsidR="009F5657" w:rsidRPr="00704B48">
        <w:rPr>
          <w:sz w:val="24"/>
          <w:szCs w:val="24"/>
          <w:lang w:val="ru-RU"/>
        </w:rPr>
        <w:t xml:space="preserve"> </w:t>
      </w:r>
      <w:proofErr w:type="spellStart"/>
      <w:r w:rsidR="009F5657" w:rsidRPr="00704B48">
        <w:rPr>
          <w:sz w:val="24"/>
          <w:szCs w:val="24"/>
          <w:lang w:val="ru-RU"/>
        </w:rPr>
        <w:t>нето</w:t>
      </w:r>
      <w:proofErr w:type="spellEnd"/>
      <w:r w:rsidR="009F5657" w:rsidRPr="00704B48">
        <w:rPr>
          <w:sz w:val="24"/>
          <w:szCs w:val="24"/>
          <w:lang w:val="ru-RU"/>
        </w:rPr>
        <w:t xml:space="preserve"> приходи од </w:t>
      </w:r>
      <w:proofErr w:type="spellStart"/>
      <w:r w:rsidR="009F5657" w:rsidRPr="00704B48">
        <w:rPr>
          <w:sz w:val="24"/>
          <w:szCs w:val="24"/>
          <w:lang w:val="ru-RU"/>
        </w:rPr>
        <w:t>вршење</w:t>
      </w:r>
      <w:proofErr w:type="spellEnd"/>
      <w:r w:rsidR="009F5657" w:rsidRPr="00704B48">
        <w:rPr>
          <w:sz w:val="24"/>
          <w:szCs w:val="24"/>
          <w:lang w:val="ru-RU"/>
        </w:rPr>
        <w:t xml:space="preserve"> </w:t>
      </w:r>
      <w:proofErr w:type="spellStart"/>
      <w:r w:rsidR="009F5657" w:rsidRPr="00704B48">
        <w:rPr>
          <w:sz w:val="24"/>
          <w:szCs w:val="24"/>
          <w:lang w:val="ru-RU"/>
        </w:rPr>
        <w:t>дејности</w:t>
      </w:r>
      <w:proofErr w:type="spellEnd"/>
      <w:r w:rsidR="009F5657" w:rsidRPr="00704B48">
        <w:rPr>
          <w:sz w:val="24"/>
          <w:szCs w:val="24"/>
          <w:lang w:val="ru-RU"/>
        </w:rPr>
        <w:t xml:space="preserve"> или </w:t>
      </w:r>
      <w:proofErr w:type="spellStart"/>
      <w:r w:rsidR="009F5657" w:rsidRPr="00704B48">
        <w:rPr>
          <w:sz w:val="24"/>
          <w:szCs w:val="24"/>
          <w:lang w:val="ru-RU"/>
        </w:rPr>
        <w:t>имот</w:t>
      </w:r>
      <w:proofErr w:type="spellEnd"/>
      <w:r w:rsidR="009F5657" w:rsidRPr="00704B48">
        <w:rPr>
          <w:sz w:val="24"/>
          <w:szCs w:val="24"/>
          <w:lang w:val="ru-RU"/>
        </w:rPr>
        <w:t xml:space="preserve"> и </w:t>
      </w:r>
      <w:proofErr w:type="spellStart"/>
      <w:r w:rsidR="009F5657" w:rsidRPr="00704B48">
        <w:rPr>
          <w:sz w:val="24"/>
          <w:szCs w:val="24"/>
          <w:lang w:val="ru-RU"/>
        </w:rPr>
        <w:t>имотни</w:t>
      </w:r>
      <w:proofErr w:type="spellEnd"/>
      <w:r w:rsidR="009F5657" w:rsidRPr="00704B48">
        <w:rPr>
          <w:sz w:val="24"/>
          <w:szCs w:val="24"/>
          <w:lang w:val="ru-RU"/>
        </w:rPr>
        <w:t xml:space="preserve"> права. Чист </w:t>
      </w:r>
      <w:proofErr w:type="spellStart"/>
      <w:r w:rsidR="009F5657" w:rsidRPr="00704B48">
        <w:rPr>
          <w:sz w:val="24"/>
          <w:szCs w:val="24"/>
          <w:lang w:val="ru-RU"/>
        </w:rPr>
        <w:t>дневен</w:t>
      </w:r>
      <w:proofErr w:type="spellEnd"/>
      <w:r w:rsidR="009F5657" w:rsidRPr="00704B48">
        <w:rPr>
          <w:sz w:val="24"/>
          <w:szCs w:val="24"/>
          <w:lang w:val="ru-RU"/>
        </w:rPr>
        <w:t xml:space="preserve"> приход се </w:t>
      </w:r>
      <w:proofErr w:type="spellStart"/>
      <w:r w:rsidR="009F5657" w:rsidRPr="00704B48">
        <w:rPr>
          <w:sz w:val="24"/>
          <w:szCs w:val="24"/>
          <w:lang w:val="ru-RU"/>
        </w:rPr>
        <w:t>добива</w:t>
      </w:r>
      <w:proofErr w:type="spellEnd"/>
      <w:r w:rsidR="009F5657" w:rsidRPr="00704B48">
        <w:rPr>
          <w:sz w:val="24"/>
          <w:szCs w:val="24"/>
          <w:lang w:val="ru-RU"/>
        </w:rPr>
        <w:t xml:space="preserve"> по </w:t>
      </w:r>
      <w:proofErr w:type="spellStart"/>
      <w:r w:rsidR="009F5657" w:rsidRPr="00704B48">
        <w:rPr>
          <w:sz w:val="24"/>
          <w:szCs w:val="24"/>
          <w:lang w:val="ru-RU"/>
        </w:rPr>
        <w:t>одбивањето</w:t>
      </w:r>
      <w:proofErr w:type="spellEnd"/>
      <w:r w:rsidR="009F5657" w:rsidRPr="00704B48">
        <w:rPr>
          <w:sz w:val="24"/>
          <w:szCs w:val="24"/>
          <w:lang w:val="ru-RU"/>
        </w:rPr>
        <w:t xml:space="preserve"> на </w:t>
      </w:r>
      <w:proofErr w:type="spellStart"/>
      <w:r w:rsidR="009F5657" w:rsidRPr="00704B48">
        <w:rPr>
          <w:sz w:val="24"/>
          <w:szCs w:val="24"/>
          <w:lang w:val="ru-RU"/>
        </w:rPr>
        <w:t>даноците</w:t>
      </w:r>
      <w:proofErr w:type="spellEnd"/>
      <w:r w:rsidR="009F5657" w:rsidRPr="00704B48">
        <w:rPr>
          <w:sz w:val="24"/>
          <w:szCs w:val="24"/>
          <w:lang w:val="ru-RU"/>
        </w:rPr>
        <w:t xml:space="preserve"> или </w:t>
      </w:r>
      <w:proofErr w:type="spellStart"/>
      <w:r w:rsidR="009F5657" w:rsidRPr="00704B48">
        <w:rPr>
          <w:sz w:val="24"/>
          <w:szCs w:val="24"/>
          <w:lang w:val="ru-RU"/>
        </w:rPr>
        <w:t>другите</w:t>
      </w:r>
      <w:proofErr w:type="spellEnd"/>
      <w:r w:rsidR="009F5657" w:rsidRPr="00704B48">
        <w:rPr>
          <w:sz w:val="24"/>
          <w:szCs w:val="24"/>
          <w:lang w:val="ru-RU"/>
        </w:rPr>
        <w:t xml:space="preserve"> </w:t>
      </w:r>
      <w:proofErr w:type="spellStart"/>
      <w:r w:rsidR="009F5657" w:rsidRPr="00704B48">
        <w:rPr>
          <w:sz w:val="24"/>
          <w:szCs w:val="24"/>
          <w:lang w:val="ru-RU"/>
        </w:rPr>
        <w:t>законски</w:t>
      </w:r>
      <w:proofErr w:type="spellEnd"/>
      <w:r w:rsidR="009F5657" w:rsidRPr="00704B48">
        <w:rPr>
          <w:sz w:val="24"/>
          <w:szCs w:val="24"/>
          <w:lang w:val="ru-RU"/>
        </w:rPr>
        <w:t xml:space="preserve"> </w:t>
      </w:r>
      <w:proofErr w:type="spellStart"/>
      <w:r w:rsidR="009F5657" w:rsidRPr="00704B48">
        <w:rPr>
          <w:sz w:val="24"/>
          <w:szCs w:val="24"/>
          <w:lang w:val="ru-RU"/>
        </w:rPr>
        <w:t>обврски</w:t>
      </w:r>
      <w:proofErr w:type="spellEnd"/>
      <w:r w:rsidR="009F5657" w:rsidRPr="00704B48">
        <w:rPr>
          <w:sz w:val="24"/>
          <w:szCs w:val="24"/>
          <w:lang w:val="ru-RU"/>
        </w:rPr>
        <w:t xml:space="preserve">. </w:t>
      </w:r>
      <w:proofErr w:type="spellStart"/>
      <w:r w:rsidR="009F5657" w:rsidRPr="00704B48">
        <w:rPr>
          <w:sz w:val="24"/>
          <w:szCs w:val="24"/>
          <w:lang w:val="ru-RU"/>
        </w:rPr>
        <w:t>Ако</w:t>
      </w:r>
      <w:proofErr w:type="spellEnd"/>
      <w:r w:rsidR="009F5657" w:rsidRPr="00704B48">
        <w:rPr>
          <w:sz w:val="24"/>
          <w:szCs w:val="24"/>
          <w:lang w:val="ru-RU"/>
        </w:rPr>
        <w:t xml:space="preserve"> </w:t>
      </w:r>
      <w:proofErr w:type="spellStart"/>
      <w:r w:rsidR="009F5657" w:rsidRPr="00704B48">
        <w:rPr>
          <w:sz w:val="24"/>
          <w:szCs w:val="24"/>
          <w:lang w:val="ru-RU"/>
        </w:rPr>
        <w:t>судот</w:t>
      </w:r>
      <w:proofErr w:type="spellEnd"/>
      <w:r w:rsidR="009F5657" w:rsidRPr="00704B48">
        <w:rPr>
          <w:sz w:val="24"/>
          <w:szCs w:val="24"/>
          <w:lang w:val="ru-RU"/>
        </w:rPr>
        <w:t xml:space="preserve"> и на </w:t>
      </w:r>
      <w:proofErr w:type="spellStart"/>
      <w:r w:rsidR="009F5657" w:rsidRPr="00704B48">
        <w:rPr>
          <w:sz w:val="24"/>
          <w:szCs w:val="24"/>
          <w:lang w:val="ru-RU"/>
        </w:rPr>
        <w:t>тој</w:t>
      </w:r>
      <w:proofErr w:type="spellEnd"/>
      <w:r w:rsidR="009F5657" w:rsidRPr="00704B48">
        <w:rPr>
          <w:sz w:val="24"/>
          <w:szCs w:val="24"/>
          <w:lang w:val="ru-RU"/>
        </w:rPr>
        <w:t xml:space="preserve"> начин не </w:t>
      </w:r>
      <w:proofErr w:type="spellStart"/>
      <w:r w:rsidR="009F5657" w:rsidRPr="00704B48">
        <w:rPr>
          <w:sz w:val="24"/>
          <w:szCs w:val="24"/>
          <w:lang w:val="ru-RU"/>
        </w:rPr>
        <w:t>може</w:t>
      </w:r>
      <w:proofErr w:type="spellEnd"/>
      <w:r w:rsidR="009F5657" w:rsidRPr="00704B48">
        <w:rPr>
          <w:sz w:val="24"/>
          <w:szCs w:val="24"/>
          <w:lang w:val="ru-RU"/>
        </w:rPr>
        <w:t xml:space="preserve"> да го </w:t>
      </w:r>
      <w:proofErr w:type="spellStart"/>
      <w:r w:rsidR="009F5657" w:rsidRPr="00704B48">
        <w:rPr>
          <w:sz w:val="24"/>
          <w:szCs w:val="24"/>
          <w:lang w:val="ru-RU"/>
        </w:rPr>
        <w:t>утврди</w:t>
      </w:r>
      <w:proofErr w:type="spellEnd"/>
      <w:r w:rsidR="009F5657" w:rsidRPr="00704B48">
        <w:rPr>
          <w:sz w:val="24"/>
          <w:szCs w:val="24"/>
          <w:lang w:val="ru-RU"/>
        </w:rPr>
        <w:t xml:space="preserve"> </w:t>
      </w:r>
      <w:proofErr w:type="spellStart"/>
      <w:r w:rsidR="009F5657" w:rsidRPr="00704B48">
        <w:rPr>
          <w:sz w:val="24"/>
          <w:szCs w:val="24"/>
          <w:lang w:val="ru-RU"/>
        </w:rPr>
        <w:t>чистиот</w:t>
      </w:r>
      <w:proofErr w:type="spellEnd"/>
      <w:r w:rsidR="009F5657" w:rsidRPr="00704B48">
        <w:rPr>
          <w:sz w:val="24"/>
          <w:szCs w:val="24"/>
          <w:lang w:val="ru-RU"/>
        </w:rPr>
        <w:t xml:space="preserve"> </w:t>
      </w:r>
      <w:proofErr w:type="spellStart"/>
      <w:r w:rsidR="009F5657" w:rsidRPr="00704B48">
        <w:rPr>
          <w:sz w:val="24"/>
          <w:szCs w:val="24"/>
          <w:lang w:val="ru-RU"/>
        </w:rPr>
        <w:t>дневен</w:t>
      </w:r>
      <w:proofErr w:type="spellEnd"/>
      <w:r w:rsidR="009F5657" w:rsidRPr="00704B48">
        <w:rPr>
          <w:sz w:val="24"/>
          <w:szCs w:val="24"/>
          <w:lang w:val="ru-RU"/>
        </w:rPr>
        <w:t xml:space="preserve"> приход или </w:t>
      </w:r>
      <w:proofErr w:type="spellStart"/>
      <w:r w:rsidR="009F5657" w:rsidRPr="00704B48">
        <w:rPr>
          <w:sz w:val="24"/>
          <w:szCs w:val="24"/>
          <w:lang w:val="ru-RU"/>
        </w:rPr>
        <w:t>неговото</w:t>
      </w:r>
      <w:proofErr w:type="spellEnd"/>
      <w:r w:rsidR="009F5657" w:rsidRPr="00704B48">
        <w:rPr>
          <w:sz w:val="24"/>
          <w:szCs w:val="24"/>
          <w:lang w:val="ru-RU"/>
        </w:rPr>
        <w:t xml:space="preserve"> </w:t>
      </w:r>
      <w:proofErr w:type="spellStart"/>
      <w:r w:rsidR="009F5657" w:rsidRPr="00704B48">
        <w:rPr>
          <w:sz w:val="24"/>
          <w:szCs w:val="24"/>
          <w:lang w:val="ru-RU"/>
        </w:rPr>
        <w:t>утврдување</w:t>
      </w:r>
      <w:proofErr w:type="spellEnd"/>
      <w:r w:rsidR="009F5657" w:rsidRPr="00704B48">
        <w:rPr>
          <w:sz w:val="24"/>
          <w:szCs w:val="24"/>
          <w:lang w:val="ru-RU"/>
        </w:rPr>
        <w:t xml:space="preserve"> би </w:t>
      </w:r>
      <w:proofErr w:type="spellStart"/>
      <w:r w:rsidR="009F5657" w:rsidRPr="00704B48">
        <w:rPr>
          <w:sz w:val="24"/>
          <w:szCs w:val="24"/>
          <w:lang w:val="ru-RU"/>
        </w:rPr>
        <w:t>предизвикало</w:t>
      </w:r>
      <w:proofErr w:type="spellEnd"/>
      <w:r w:rsidR="009F5657" w:rsidRPr="00704B48">
        <w:rPr>
          <w:sz w:val="24"/>
          <w:szCs w:val="24"/>
          <w:lang w:val="ru-RU"/>
        </w:rPr>
        <w:t xml:space="preserve"> </w:t>
      </w:r>
      <w:proofErr w:type="spellStart"/>
      <w:r w:rsidR="009F5657" w:rsidRPr="00704B48">
        <w:rPr>
          <w:sz w:val="24"/>
          <w:szCs w:val="24"/>
          <w:lang w:val="ru-RU"/>
        </w:rPr>
        <w:t>значително</w:t>
      </w:r>
      <w:proofErr w:type="spellEnd"/>
      <w:r w:rsidR="009F5657" w:rsidRPr="00704B48">
        <w:rPr>
          <w:sz w:val="24"/>
          <w:szCs w:val="24"/>
          <w:lang w:val="ru-RU"/>
        </w:rPr>
        <w:t xml:space="preserve"> </w:t>
      </w:r>
      <w:proofErr w:type="spellStart"/>
      <w:r w:rsidR="009F5657" w:rsidRPr="00704B48">
        <w:rPr>
          <w:sz w:val="24"/>
          <w:szCs w:val="24"/>
          <w:lang w:val="ru-RU"/>
        </w:rPr>
        <w:t>одолговлекување</w:t>
      </w:r>
      <w:proofErr w:type="spellEnd"/>
      <w:r w:rsidR="009F5657" w:rsidRPr="00704B48">
        <w:rPr>
          <w:sz w:val="24"/>
          <w:szCs w:val="24"/>
          <w:lang w:val="ru-RU"/>
        </w:rPr>
        <w:t xml:space="preserve"> на </w:t>
      </w:r>
      <w:proofErr w:type="spellStart"/>
      <w:r w:rsidR="009F5657" w:rsidRPr="00704B48">
        <w:rPr>
          <w:sz w:val="24"/>
          <w:szCs w:val="24"/>
          <w:lang w:val="ru-RU"/>
        </w:rPr>
        <w:t>постапката</w:t>
      </w:r>
      <w:proofErr w:type="spellEnd"/>
      <w:r w:rsidR="009F5657" w:rsidRPr="00704B48">
        <w:rPr>
          <w:sz w:val="24"/>
          <w:szCs w:val="24"/>
          <w:lang w:val="ru-RU"/>
        </w:rPr>
        <w:t xml:space="preserve">, како основа за </w:t>
      </w:r>
      <w:proofErr w:type="spellStart"/>
      <w:r w:rsidR="009F5657" w:rsidRPr="00704B48">
        <w:rPr>
          <w:sz w:val="24"/>
          <w:szCs w:val="24"/>
          <w:lang w:val="ru-RU"/>
        </w:rPr>
        <w:t>негово</w:t>
      </w:r>
      <w:proofErr w:type="spellEnd"/>
      <w:r w:rsidR="009F5657" w:rsidRPr="00704B48">
        <w:rPr>
          <w:sz w:val="24"/>
          <w:szCs w:val="24"/>
          <w:lang w:val="ru-RU"/>
        </w:rPr>
        <w:t xml:space="preserve"> </w:t>
      </w:r>
      <w:proofErr w:type="spellStart"/>
      <w:r w:rsidR="009F5657" w:rsidRPr="00704B48">
        <w:rPr>
          <w:sz w:val="24"/>
          <w:szCs w:val="24"/>
          <w:lang w:val="ru-RU"/>
        </w:rPr>
        <w:t>утврдување</w:t>
      </w:r>
      <w:proofErr w:type="spellEnd"/>
      <w:r w:rsidR="009F5657" w:rsidRPr="00704B48">
        <w:rPr>
          <w:sz w:val="24"/>
          <w:szCs w:val="24"/>
          <w:lang w:val="ru-RU"/>
        </w:rPr>
        <w:t xml:space="preserve">, се </w:t>
      </w:r>
      <w:proofErr w:type="spellStart"/>
      <w:r w:rsidR="009F5657" w:rsidRPr="00704B48">
        <w:rPr>
          <w:sz w:val="24"/>
          <w:szCs w:val="24"/>
          <w:lang w:val="ru-RU"/>
        </w:rPr>
        <w:t>зема</w:t>
      </w:r>
      <w:proofErr w:type="spellEnd"/>
      <w:r w:rsidR="009F5657" w:rsidRPr="00704B48">
        <w:rPr>
          <w:sz w:val="24"/>
          <w:szCs w:val="24"/>
          <w:lang w:val="ru-RU"/>
        </w:rPr>
        <w:t xml:space="preserve"> </w:t>
      </w:r>
      <w:proofErr w:type="spellStart"/>
      <w:r w:rsidR="009F5657" w:rsidRPr="00704B48">
        <w:rPr>
          <w:sz w:val="24"/>
          <w:szCs w:val="24"/>
          <w:lang w:val="ru-RU"/>
        </w:rPr>
        <w:t>еднодневната</w:t>
      </w:r>
      <w:proofErr w:type="spellEnd"/>
      <w:r w:rsidR="009F5657" w:rsidRPr="00704B48">
        <w:rPr>
          <w:sz w:val="24"/>
          <w:szCs w:val="24"/>
          <w:lang w:val="ru-RU"/>
        </w:rPr>
        <w:t xml:space="preserve"> </w:t>
      </w:r>
      <w:proofErr w:type="spellStart"/>
      <w:r w:rsidR="009F5657" w:rsidRPr="00704B48">
        <w:rPr>
          <w:sz w:val="24"/>
          <w:szCs w:val="24"/>
          <w:lang w:val="ru-RU"/>
        </w:rPr>
        <w:t>заработувачка</w:t>
      </w:r>
      <w:proofErr w:type="spellEnd"/>
      <w:r w:rsidR="009F5657" w:rsidRPr="00704B48">
        <w:rPr>
          <w:sz w:val="24"/>
          <w:szCs w:val="24"/>
          <w:lang w:val="ru-RU"/>
        </w:rPr>
        <w:t xml:space="preserve"> </w:t>
      </w:r>
      <w:proofErr w:type="spellStart"/>
      <w:r w:rsidR="009F5657" w:rsidRPr="00704B48">
        <w:rPr>
          <w:sz w:val="24"/>
          <w:szCs w:val="24"/>
          <w:lang w:val="ru-RU"/>
        </w:rPr>
        <w:t>според</w:t>
      </w:r>
      <w:proofErr w:type="spellEnd"/>
      <w:r w:rsidR="009F5657" w:rsidRPr="00704B48">
        <w:rPr>
          <w:sz w:val="24"/>
          <w:szCs w:val="24"/>
          <w:lang w:val="ru-RU"/>
        </w:rPr>
        <w:t xml:space="preserve"> </w:t>
      </w:r>
      <w:proofErr w:type="spellStart"/>
      <w:r w:rsidR="009F5657" w:rsidRPr="00704B48">
        <w:rPr>
          <w:sz w:val="24"/>
          <w:szCs w:val="24"/>
          <w:lang w:val="ru-RU"/>
        </w:rPr>
        <w:t>просечната</w:t>
      </w:r>
      <w:proofErr w:type="spellEnd"/>
      <w:r w:rsidR="009F5657" w:rsidRPr="00704B48">
        <w:rPr>
          <w:sz w:val="24"/>
          <w:szCs w:val="24"/>
          <w:lang w:val="ru-RU"/>
        </w:rPr>
        <w:t xml:space="preserve"> плата во </w:t>
      </w:r>
      <w:proofErr w:type="spellStart"/>
      <w:r w:rsidR="009F5657" w:rsidRPr="00704B48">
        <w:rPr>
          <w:sz w:val="24"/>
          <w:szCs w:val="24"/>
          <w:lang w:val="ru-RU"/>
        </w:rPr>
        <w:t>Републиката</w:t>
      </w:r>
      <w:proofErr w:type="spellEnd"/>
      <w:r w:rsidR="009F5657" w:rsidRPr="00704B48">
        <w:rPr>
          <w:sz w:val="24"/>
          <w:szCs w:val="24"/>
          <w:lang w:val="ru-RU"/>
        </w:rPr>
        <w:t xml:space="preserve"> во </w:t>
      </w:r>
      <w:proofErr w:type="spellStart"/>
      <w:r w:rsidR="009F5657" w:rsidRPr="00704B48">
        <w:rPr>
          <w:sz w:val="24"/>
          <w:szCs w:val="24"/>
          <w:lang w:val="ru-RU"/>
        </w:rPr>
        <w:t>последните</w:t>
      </w:r>
      <w:proofErr w:type="spellEnd"/>
      <w:r w:rsidR="009F5657" w:rsidRPr="00704B48">
        <w:rPr>
          <w:sz w:val="24"/>
          <w:szCs w:val="24"/>
          <w:lang w:val="ru-RU"/>
        </w:rPr>
        <w:t xml:space="preserve"> три </w:t>
      </w:r>
      <w:proofErr w:type="spellStart"/>
      <w:r w:rsidR="009F5657" w:rsidRPr="00704B48">
        <w:rPr>
          <w:sz w:val="24"/>
          <w:szCs w:val="24"/>
          <w:lang w:val="ru-RU"/>
        </w:rPr>
        <w:t>месеца</w:t>
      </w:r>
      <w:proofErr w:type="spellEnd"/>
      <w:r w:rsidR="009F5657" w:rsidRPr="00704B48">
        <w:rPr>
          <w:sz w:val="24"/>
          <w:szCs w:val="24"/>
          <w:lang w:val="ru-RU"/>
        </w:rPr>
        <w:t xml:space="preserve"> во </w:t>
      </w:r>
      <w:proofErr w:type="spellStart"/>
      <w:r w:rsidR="009F5657" w:rsidRPr="00704B48">
        <w:rPr>
          <w:sz w:val="24"/>
          <w:szCs w:val="24"/>
          <w:lang w:val="ru-RU"/>
        </w:rPr>
        <w:t>времето</w:t>
      </w:r>
      <w:proofErr w:type="spellEnd"/>
      <w:r w:rsidR="009F5657" w:rsidRPr="00704B48">
        <w:rPr>
          <w:sz w:val="24"/>
          <w:szCs w:val="24"/>
          <w:lang w:val="ru-RU"/>
        </w:rPr>
        <w:t xml:space="preserve"> на</w:t>
      </w:r>
      <w:r w:rsidR="00E20869" w:rsidRPr="00704B48">
        <w:rPr>
          <w:sz w:val="24"/>
          <w:szCs w:val="24"/>
          <w:lang w:val="ru-RU"/>
        </w:rPr>
        <w:t xml:space="preserve"> </w:t>
      </w:r>
      <w:proofErr w:type="spellStart"/>
      <w:r w:rsidR="009F5657" w:rsidRPr="00704B48">
        <w:rPr>
          <w:sz w:val="24"/>
          <w:szCs w:val="24"/>
          <w:lang w:val="ru-RU"/>
        </w:rPr>
        <w:t>пресудувањето</w:t>
      </w:r>
      <w:proofErr w:type="spellEnd"/>
      <w:r w:rsidR="009F5657" w:rsidRPr="00704B48">
        <w:rPr>
          <w:sz w:val="24"/>
          <w:szCs w:val="24"/>
          <w:lang w:val="ru-RU"/>
        </w:rPr>
        <w:t>.</w:t>
      </w:r>
    </w:p>
    <w:p w14:paraId="500AC0F9" w14:textId="4324F5FD" w:rsidR="004F7451" w:rsidRPr="00704B48" w:rsidRDefault="006A2A3D" w:rsidP="00DE4E6A">
      <w:pPr>
        <w:pStyle w:val="ListParagraph"/>
        <w:tabs>
          <w:tab w:val="left" w:pos="1041"/>
        </w:tabs>
        <w:spacing w:before="118" w:line="216" w:lineRule="auto"/>
        <w:ind w:left="0" w:firstLine="360"/>
        <w:rPr>
          <w:sz w:val="24"/>
          <w:szCs w:val="24"/>
          <w:lang w:val="ru-RU"/>
        </w:rPr>
      </w:pPr>
      <w:r w:rsidRPr="00704B48">
        <w:rPr>
          <w:sz w:val="24"/>
          <w:szCs w:val="24"/>
          <w:lang w:val="ru-RU"/>
        </w:rPr>
        <w:t>(4</w:t>
      </w:r>
      <w:r w:rsidR="00B24BE7">
        <w:rPr>
          <w:sz w:val="24"/>
          <w:szCs w:val="24"/>
          <w:lang w:val="ru-RU"/>
        </w:rPr>
        <w:t>7</w:t>
      </w:r>
      <w:r w:rsidRPr="00704B48">
        <w:rPr>
          <w:sz w:val="24"/>
          <w:szCs w:val="24"/>
          <w:lang w:val="ru-RU"/>
        </w:rPr>
        <w:t xml:space="preserve">) </w:t>
      </w:r>
      <w:r w:rsidR="009F5657" w:rsidRPr="00704B48">
        <w:rPr>
          <w:sz w:val="24"/>
          <w:szCs w:val="24"/>
          <w:lang w:val="ru-RU"/>
        </w:rPr>
        <w:t xml:space="preserve">Под </w:t>
      </w:r>
      <w:proofErr w:type="spellStart"/>
      <w:r w:rsidR="009F5657" w:rsidRPr="00704B48">
        <w:rPr>
          <w:sz w:val="24"/>
          <w:szCs w:val="24"/>
          <w:lang w:val="ru-RU"/>
        </w:rPr>
        <w:t>имот</w:t>
      </w:r>
      <w:proofErr w:type="spellEnd"/>
      <w:r w:rsidR="009F5657" w:rsidRPr="00704B48">
        <w:rPr>
          <w:sz w:val="24"/>
          <w:szCs w:val="24"/>
          <w:lang w:val="ru-RU"/>
        </w:rPr>
        <w:t xml:space="preserve"> се </w:t>
      </w:r>
      <w:proofErr w:type="spellStart"/>
      <w:r w:rsidR="009F5657" w:rsidRPr="00704B48">
        <w:rPr>
          <w:sz w:val="24"/>
          <w:szCs w:val="24"/>
          <w:lang w:val="ru-RU"/>
        </w:rPr>
        <w:t>подразбира</w:t>
      </w:r>
      <w:proofErr w:type="spellEnd"/>
      <w:r w:rsidR="009F5657" w:rsidRPr="00704B48">
        <w:rPr>
          <w:sz w:val="24"/>
          <w:szCs w:val="24"/>
          <w:lang w:val="ru-RU"/>
        </w:rPr>
        <w:t xml:space="preserve"> пари или </w:t>
      </w:r>
      <w:proofErr w:type="spellStart"/>
      <w:r w:rsidR="009F5657" w:rsidRPr="00704B48">
        <w:rPr>
          <w:sz w:val="24"/>
          <w:szCs w:val="24"/>
          <w:lang w:val="ru-RU"/>
        </w:rPr>
        <w:t>други</w:t>
      </w:r>
      <w:proofErr w:type="spellEnd"/>
      <w:r w:rsidR="009F5657" w:rsidRPr="00704B48">
        <w:rPr>
          <w:sz w:val="24"/>
          <w:szCs w:val="24"/>
          <w:lang w:val="ru-RU"/>
        </w:rPr>
        <w:t xml:space="preserve"> </w:t>
      </w:r>
      <w:r w:rsidR="00747935" w:rsidRPr="00704B48">
        <w:rPr>
          <w:sz w:val="24"/>
          <w:szCs w:val="24"/>
          <w:lang w:val="ru-RU"/>
        </w:rPr>
        <w:t xml:space="preserve">средства </w:t>
      </w:r>
      <w:r w:rsidR="009F5657" w:rsidRPr="00704B48">
        <w:rPr>
          <w:sz w:val="24"/>
          <w:szCs w:val="24"/>
          <w:lang w:val="ru-RU"/>
        </w:rPr>
        <w:t xml:space="preserve">за </w:t>
      </w:r>
      <w:proofErr w:type="spellStart"/>
      <w:r w:rsidR="009F5657" w:rsidRPr="00704B48">
        <w:rPr>
          <w:sz w:val="24"/>
          <w:szCs w:val="24"/>
          <w:lang w:val="ru-RU"/>
        </w:rPr>
        <w:t>плаќање</w:t>
      </w:r>
      <w:proofErr w:type="spellEnd"/>
      <w:r w:rsidR="009F5657" w:rsidRPr="00704B48">
        <w:rPr>
          <w:sz w:val="24"/>
          <w:szCs w:val="24"/>
          <w:lang w:val="ru-RU"/>
        </w:rPr>
        <w:t xml:space="preserve">, хартии од </w:t>
      </w:r>
      <w:proofErr w:type="spellStart"/>
      <w:r w:rsidR="009F5657" w:rsidRPr="00704B48">
        <w:rPr>
          <w:sz w:val="24"/>
          <w:szCs w:val="24"/>
          <w:lang w:val="ru-RU"/>
        </w:rPr>
        <w:t>вредност</w:t>
      </w:r>
      <w:proofErr w:type="spellEnd"/>
      <w:r w:rsidR="009F5657" w:rsidRPr="00704B48">
        <w:rPr>
          <w:sz w:val="24"/>
          <w:szCs w:val="24"/>
          <w:lang w:val="ru-RU"/>
        </w:rPr>
        <w:t xml:space="preserve">, </w:t>
      </w:r>
      <w:proofErr w:type="spellStart"/>
      <w:r w:rsidR="009F5657" w:rsidRPr="00704B48">
        <w:rPr>
          <w:sz w:val="24"/>
          <w:szCs w:val="24"/>
          <w:lang w:val="ru-RU"/>
        </w:rPr>
        <w:t>депозити</w:t>
      </w:r>
      <w:proofErr w:type="spellEnd"/>
      <w:r w:rsidR="009F5657" w:rsidRPr="00704B48">
        <w:rPr>
          <w:sz w:val="24"/>
          <w:szCs w:val="24"/>
          <w:lang w:val="ru-RU"/>
        </w:rPr>
        <w:t xml:space="preserve">, друг </w:t>
      </w:r>
      <w:proofErr w:type="spellStart"/>
      <w:r w:rsidR="004220E1" w:rsidRPr="00704B48">
        <w:rPr>
          <w:sz w:val="24"/>
          <w:szCs w:val="24"/>
          <w:lang w:val="ru-RU"/>
        </w:rPr>
        <w:t>имот</w:t>
      </w:r>
      <w:proofErr w:type="spellEnd"/>
      <w:r w:rsidR="004220E1" w:rsidRPr="00704B48">
        <w:rPr>
          <w:sz w:val="24"/>
          <w:szCs w:val="24"/>
          <w:lang w:val="ru-RU"/>
        </w:rPr>
        <w:t xml:space="preserve"> в</w:t>
      </w:r>
      <w:r w:rsidR="009F5657" w:rsidRPr="00704B48">
        <w:rPr>
          <w:sz w:val="24"/>
          <w:szCs w:val="24"/>
          <w:lang w:val="ru-RU"/>
        </w:rPr>
        <w:t xml:space="preserve">о </w:t>
      </w:r>
      <w:proofErr w:type="spellStart"/>
      <w:r w:rsidR="009F5657" w:rsidRPr="00704B48">
        <w:rPr>
          <w:sz w:val="24"/>
          <w:szCs w:val="24"/>
          <w:lang w:val="ru-RU"/>
        </w:rPr>
        <w:t>секаков</w:t>
      </w:r>
      <w:proofErr w:type="spellEnd"/>
      <w:r w:rsidR="009F5657" w:rsidRPr="00704B48">
        <w:rPr>
          <w:sz w:val="24"/>
          <w:szCs w:val="24"/>
          <w:lang w:val="ru-RU"/>
        </w:rPr>
        <w:t xml:space="preserve"> </w:t>
      </w:r>
      <w:r w:rsidR="004220E1" w:rsidRPr="00704B48">
        <w:rPr>
          <w:sz w:val="24"/>
          <w:szCs w:val="24"/>
          <w:lang w:val="ru-RU"/>
        </w:rPr>
        <w:t>облик</w:t>
      </w:r>
      <w:r w:rsidR="009F5657" w:rsidRPr="00704B48">
        <w:rPr>
          <w:sz w:val="24"/>
          <w:szCs w:val="24"/>
          <w:lang w:val="ru-RU"/>
        </w:rPr>
        <w:t xml:space="preserve"> и </w:t>
      </w:r>
      <w:proofErr w:type="spellStart"/>
      <w:r w:rsidR="009F5657" w:rsidRPr="00704B48">
        <w:rPr>
          <w:sz w:val="24"/>
          <w:szCs w:val="24"/>
          <w:lang w:val="ru-RU"/>
        </w:rPr>
        <w:t>тоа</w:t>
      </w:r>
      <w:proofErr w:type="spellEnd"/>
      <w:r w:rsidR="009F5657" w:rsidRPr="00704B48">
        <w:rPr>
          <w:sz w:val="24"/>
          <w:szCs w:val="24"/>
          <w:lang w:val="ru-RU"/>
        </w:rPr>
        <w:t xml:space="preserve"> </w:t>
      </w:r>
      <w:proofErr w:type="spellStart"/>
      <w:proofErr w:type="gramStart"/>
      <w:r w:rsidR="009F5657" w:rsidRPr="00704B48">
        <w:rPr>
          <w:sz w:val="24"/>
          <w:szCs w:val="24"/>
          <w:lang w:val="ru-RU"/>
        </w:rPr>
        <w:t>материјал</w:t>
      </w:r>
      <w:r w:rsidR="004220E1" w:rsidRPr="00704B48">
        <w:rPr>
          <w:sz w:val="24"/>
          <w:szCs w:val="24"/>
          <w:lang w:val="ru-RU"/>
        </w:rPr>
        <w:t>ен</w:t>
      </w:r>
      <w:proofErr w:type="spellEnd"/>
      <w:r w:rsidR="004220E1" w:rsidRPr="00704B48">
        <w:rPr>
          <w:sz w:val="24"/>
          <w:szCs w:val="24"/>
          <w:lang w:val="ru-RU"/>
        </w:rPr>
        <w:t xml:space="preserve"> </w:t>
      </w:r>
      <w:r w:rsidR="009F5657" w:rsidRPr="00704B48">
        <w:rPr>
          <w:sz w:val="24"/>
          <w:szCs w:val="24"/>
          <w:lang w:val="ru-RU"/>
        </w:rPr>
        <w:t xml:space="preserve"> или</w:t>
      </w:r>
      <w:proofErr w:type="gramEnd"/>
      <w:r w:rsidR="009F5657" w:rsidRPr="00704B48">
        <w:rPr>
          <w:sz w:val="24"/>
          <w:szCs w:val="24"/>
          <w:lang w:val="ru-RU"/>
        </w:rPr>
        <w:t xml:space="preserve"> </w:t>
      </w:r>
      <w:proofErr w:type="spellStart"/>
      <w:r w:rsidR="009F5657" w:rsidRPr="00704B48">
        <w:rPr>
          <w:sz w:val="24"/>
          <w:szCs w:val="24"/>
          <w:lang w:val="ru-RU"/>
        </w:rPr>
        <w:t>нематеријал</w:t>
      </w:r>
      <w:r w:rsidR="004220E1" w:rsidRPr="00704B48">
        <w:rPr>
          <w:sz w:val="24"/>
          <w:szCs w:val="24"/>
          <w:lang w:val="ru-RU"/>
        </w:rPr>
        <w:t>е</w:t>
      </w:r>
      <w:r w:rsidR="009F5657" w:rsidRPr="00704B48">
        <w:rPr>
          <w:sz w:val="24"/>
          <w:szCs w:val="24"/>
          <w:lang w:val="ru-RU"/>
        </w:rPr>
        <w:t>н</w:t>
      </w:r>
      <w:proofErr w:type="spellEnd"/>
      <w:r w:rsidR="000861B0" w:rsidRPr="00704B48">
        <w:rPr>
          <w:sz w:val="24"/>
          <w:szCs w:val="24"/>
          <w:lang w:val="ru-RU"/>
        </w:rPr>
        <w:t xml:space="preserve"> </w:t>
      </w:r>
      <w:proofErr w:type="spellStart"/>
      <w:r w:rsidR="000861B0" w:rsidRPr="00704B48">
        <w:rPr>
          <w:sz w:val="24"/>
          <w:szCs w:val="24"/>
          <w:lang w:val="ru-RU"/>
        </w:rPr>
        <w:t>вклучително</w:t>
      </w:r>
      <w:proofErr w:type="spellEnd"/>
      <w:r w:rsidR="000861B0" w:rsidRPr="00704B48">
        <w:rPr>
          <w:sz w:val="24"/>
          <w:szCs w:val="24"/>
          <w:lang w:val="ru-RU"/>
        </w:rPr>
        <w:t xml:space="preserve"> и </w:t>
      </w:r>
      <w:proofErr w:type="spellStart"/>
      <w:r w:rsidR="000861B0" w:rsidRPr="00704B48">
        <w:rPr>
          <w:sz w:val="24"/>
          <w:szCs w:val="24"/>
          <w:lang w:val="ru-RU"/>
        </w:rPr>
        <w:t>виртуелни</w:t>
      </w:r>
      <w:proofErr w:type="spellEnd"/>
      <w:r w:rsidR="000861B0" w:rsidRPr="00704B48">
        <w:rPr>
          <w:sz w:val="24"/>
          <w:szCs w:val="24"/>
          <w:lang w:val="ru-RU"/>
        </w:rPr>
        <w:t xml:space="preserve"> средства согласно закон</w:t>
      </w:r>
      <w:r w:rsidR="009F5657" w:rsidRPr="00704B48">
        <w:rPr>
          <w:sz w:val="24"/>
          <w:szCs w:val="24"/>
          <w:lang w:val="ru-RU"/>
        </w:rPr>
        <w:t xml:space="preserve">, </w:t>
      </w:r>
      <w:r w:rsidR="004220E1" w:rsidRPr="00704B48">
        <w:rPr>
          <w:sz w:val="24"/>
          <w:szCs w:val="24"/>
          <w:lang w:val="ru-RU"/>
        </w:rPr>
        <w:t>по</w:t>
      </w:r>
      <w:r w:rsidR="009F5657" w:rsidRPr="00704B48">
        <w:rPr>
          <w:sz w:val="24"/>
          <w:szCs w:val="24"/>
          <w:lang w:val="ru-RU"/>
        </w:rPr>
        <w:t>движ</w:t>
      </w:r>
      <w:r w:rsidR="004220E1" w:rsidRPr="00704B48">
        <w:rPr>
          <w:sz w:val="24"/>
          <w:szCs w:val="24"/>
          <w:lang w:val="ru-RU"/>
        </w:rPr>
        <w:t>е</w:t>
      </w:r>
      <w:r w:rsidR="009F5657" w:rsidRPr="00704B48">
        <w:rPr>
          <w:sz w:val="24"/>
          <w:szCs w:val="24"/>
          <w:lang w:val="ru-RU"/>
        </w:rPr>
        <w:t>н или недвиж</w:t>
      </w:r>
      <w:r w:rsidR="004220E1" w:rsidRPr="00704B48">
        <w:rPr>
          <w:sz w:val="24"/>
          <w:szCs w:val="24"/>
          <w:lang w:val="ru-RU"/>
        </w:rPr>
        <w:t>е</w:t>
      </w:r>
      <w:r w:rsidR="009F5657" w:rsidRPr="00704B48">
        <w:rPr>
          <w:sz w:val="24"/>
          <w:szCs w:val="24"/>
          <w:lang w:val="ru-RU"/>
        </w:rPr>
        <w:t xml:space="preserve">н, </w:t>
      </w:r>
      <w:proofErr w:type="spellStart"/>
      <w:r w:rsidR="009F5657" w:rsidRPr="00704B48">
        <w:rPr>
          <w:sz w:val="24"/>
          <w:szCs w:val="24"/>
          <w:lang w:val="ru-RU"/>
        </w:rPr>
        <w:t>други</w:t>
      </w:r>
      <w:proofErr w:type="spellEnd"/>
      <w:r w:rsidR="009F5657" w:rsidRPr="00704B48">
        <w:rPr>
          <w:sz w:val="24"/>
          <w:szCs w:val="24"/>
          <w:lang w:val="ru-RU"/>
        </w:rPr>
        <w:t xml:space="preserve"> права </w:t>
      </w:r>
      <w:proofErr w:type="spellStart"/>
      <w:r w:rsidR="009F5657" w:rsidRPr="00704B48">
        <w:rPr>
          <w:sz w:val="24"/>
          <w:szCs w:val="24"/>
          <w:lang w:val="ru-RU"/>
        </w:rPr>
        <w:t>врз</w:t>
      </w:r>
      <w:proofErr w:type="spellEnd"/>
      <w:r w:rsidR="009F5657" w:rsidRPr="00704B48">
        <w:rPr>
          <w:sz w:val="24"/>
          <w:szCs w:val="24"/>
          <w:lang w:val="ru-RU"/>
        </w:rPr>
        <w:t xml:space="preserve"> </w:t>
      </w:r>
      <w:proofErr w:type="spellStart"/>
      <w:r w:rsidR="009F5657" w:rsidRPr="00704B48">
        <w:rPr>
          <w:sz w:val="24"/>
          <w:szCs w:val="24"/>
          <w:lang w:val="ru-RU"/>
        </w:rPr>
        <w:t>предметите</w:t>
      </w:r>
      <w:proofErr w:type="spellEnd"/>
      <w:r w:rsidR="009F5657" w:rsidRPr="00704B48">
        <w:rPr>
          <w:sz w:val="24"/>
          <w:szCs w:val="24"/>
          <w:lang w:val="ru-RU"/>
        </w:rPr>
        <w:t xml:space="preserve">, </w:t>
      </w:r>
      <w:proofErr w:type="spellStart"/>
      <w:r w:rsidR="009F5657" w:rsidRPr="00704B48">
        <w:rPr>
          <w:sz w:val="24"/>
          <w:szCs w:val="24"/>
          <w:lang w:val="ru-RU"/>
        </w:rPr>
        <w:t>побарувања</w:t>
      </w:r>
      <w:proofErr w:type="spellEnd"/>
      <w:r w:rsidR="009F5657" w:rsidRPr="00704B48">
        <w:rPr>
          <w:sz w:val="24"/>
          <w:szCs w:val="24"/>
          <w:lang w:val="ru-RU"/>
        </w:rPr>
        <w:t xml:space="preserve">, како и </w:t>
      </w:r>
      <w:proofErr w:type="spellStart"/>
      <w:r w:rsidR="009F5657" w:rsidRPr="00704B48">
        <w:rPr>
          <w:sz w:val="24"/>
          <w:szCs w:val="24"/>
          <w:lang w:val="ru-RU"/>
        </w:rPr>
        <w:t>јавни</w:t>
      </w:r>
      <w:proofErr w:type="spellEnd"/>
      <w:r w:rsidR="009F5657" w:rsidRPr="00704B48">
        <w:rPr>
          <w:sz w:val="24"/>
          <w:szCs w:val="24"/>
          <w:lang w:val="ru-RU"/>
        </w:rPr>
        <w:t xml:space="preserve"> </w:t>
      </w:r>
      <w:proofErr w:type="spellStart"/>
      <w:r w:rsidR="009F5657" w:rsidRPr="00704B48">
        <w:rPr>
          <w:sz w:val="24"/>
          <w:szCs w:val="24"/>
          <w:lang w:val="ru-RU"/>
        </w:rPr>
        <w:t>исправи</w:t>
      </w:r>
      <w:proofErr w:type="spellEnd"/>
      <w:r w:rsidR="009F5657" w:rsidRPr="00704B48">
        <w:rPr>
          <w:sz w:val="24"/>
          <w:szCs w:val="24"/>
          <w:lang w:val="ru-RU"/>
        </w:rPr>
        <w:t xml:space="preserve"> и </w:t>
      </w:r>
      <w:proofErr w:type="spellStart"/>
      <w:r w:rsidR="004220E1" w:rsidRPr="00704B48">
        <w:rPr>
          <w:sz w:val="24"/>
          <w:szCs w:val="24"/>
          <w:lang w:val="ru-RU"/>
        </w:rPr>
        <w:t>правни</w:t>
      </w:r>
      <w:proofErr w:type="spellEnd"/>
      <w:r w:rsidR="004220E1" w:rsidRPr="00704B48">
        <w:rPr>
          <w:sz w:val="24"/>
          <w:szCs w:val="24"/>
          <w:lang w:val="ru-RU"/>
        </w:rPr>
        <w:t xml:space="preserve"> </w:t>
      </w:r>
      <w:r w:rsidR="009F5657" w:rsidRPr="00704B48">
        <w:rPr>
          <w:sz w:val="24"/>
          <w:szCs w:val="24"/>
          <w:lang w:val="ru-RU"/>
        </w:rPr>
        <w:t xml:space="preserve"> </w:t>
      </w:r>
      <w:proofErr w:type="spellStart"/>
      <w:r w:rsidR="009F5657" w:rsidRPr="00704B48">
        <w:rPr>
          <w:sz w:val="24"/>
          <w:szCs w:val="24"/>
          <w:lang w:val="ru-RU"/>
        </w:rPr>
        <w:t>документи</w:t>
      </w:r>
      <w:proofErr w:type="spellEnd"/>
      <w:r w:rsidR="009F5657" w:rsidRPr="00704B48">
        <w:rPr>
          <w:sz w:val="24"/>
          <w:szCs w:val="24"/>
          <w:lang w:val="ru-RU"/>
        </w:rPr>
        <w:t xml:space="preserve"> за </w:t>
      </w:r>
      <w:proofErr w:type="spellStart"/>
      <w:r w:rsidR="009F5657" w:rsidRPr="00704B48">
        <w:rPr>
          <w:sz w:val="24"/>
          <w:szCs w:val="24"/>
          <w:lang w:val="ru-RU"/>
        </w:rPr>
        <w:t>сопственост</w:t>
      </w:r>
      <w:proofErr w:type="spellEnd"/>
      <w:r w:rsidR="009F5657" w:rsidRPr="00704B48">
        <w:rPr>
          <w:sz w:val="24"/>
          <w:szCs w:val="24"/>
          <w:lang w:val="ru-RU"/>
        </w:rPr>
        <w:t xml:space="preserve"> и актива во </w:t>
      </w:r>
      <w:proofErr w:type="spellStart"/>
      <w:r w:rsidR="009F5657" w:rsidRPr="00704B48">
        <w:rPr>
          <w:sz w:val="24"/>
          <w:szCs w:val="24"/>
          <w:lang w:val="ru-RU"/>
        </w:rPr>
        <w:t>пишан</w:t>
      </w:r>
      <w:proofErr w:type="spellEnd"/>
      <w:r w:rsidR="009F5657" w:rsidRPr="00704B48">
        <w:rPr>
          <w:sz w:val="24"/>
          <w:szCs w:val="24"/>
          <w:lang w:val="ru-RU"/>
        </w:rPr>
        <w:t xml:space="preserve"> или во </w:t>
      </w:r>
      <w:proofErr w:type="spellStart"/>
      <w:r w:rsidR="009F5657" w:rsidRPr="00704B48">
        <w:rPr>
          <w:sz w:val="24"/>
          <w:szCs w:val="24"/>
          <w:lang w:val="ru-RU"/>
        </w:rPr>
        <w:t>електронски</w:t>
      </w:r>
      <w:proofErr w:type="spellEnd"/>
      <w:r w:rsidR="009F5657" w:rsidRPr="00704B48">
        <w:rPr>
          <w:sz w:val="24"/>
          <w:szCs w:val="24"/>
          <w:lang w:val="ru-RU"/>
        </w:rPr>
        <w:t xml:space="preserve"> облик или </w:t>
      </w:r>
      <w:proofErr w:type="spellStart"/>
      <w:r w:rsidR="009F5657" w:rsidRPr="00704B48">
        <w:rPr>
          <w:sz w:val="24"/>
          <w:szCs w:val="24"/>
          <w:lang w:val="ru-RU"/>
        </w:rPr>
        <w:t>инструменти</w:t>
      </w:r>
      <w:proofErr w:type="spellEnd"/>
      <w:r w:rsidR="009F5657" w:rsidRPr="00704B48">
        <w:rPr>
          <w:sz w:val="24"/>
          <w:szCs w:val="24"/>
          <w:lang w:val="ru-RU"/>
        </w:rPr>
        <w:t xml:space="preserve"> </w:t>
      </w:r>
      <w:r w:rsidR="00747935" w:rsidRPr="00704B48">
        <w:rPr>
          <w:sz w:val="24"/>
          <w:szCs w:val="24"/>
          <w:lang w:val="ru-RU"/>
        </w:rPr>
        <w:t xml:space="preserve">кои се </w:t>
      </w:r>
      <w:proofErr w:type="spellStart"/>
      <w:r w:rsidR="00747935" w:rsidRPr="00704B48">
        <w:rPr>
          <w:sz w:val="24"/>
          <w:szCs w:val="24"/>
          <w:lang w:val="ru-RU"/>
        </w:rPr>
        <w:t>доказ</w:t>
      </w:r>
      <w:proofErr w:type="spellEnd"/>
      <w:r w:rsidR="00747935" w:rsidRPr="00704B48">
        <w:rPr>
          <w:sz w:val="24"/>
          <w:szCs w:val="24"/>
          <w:lang w:val="ru-RU"/>
        </w:rPr>
        <w:t xml:space="preserve"> за </w:t>
      </w:r>
      <w:proofErr w:type="spellStart"/>
      <w:r w:rsidR="00747935" w:rsidRPr="00704B48">
        <w:rPr>
          <w:sz w:val="24"/>
          <w:szCs w:val="24"/>
          <w:lang w:val="ru-RU"/>
        </w:rPr>
        <w:t>имотни</w:t>
      </w:r>
      <w:proofErr w:type="spellEnd"/>
      <w:r w:rsidR="00747935" w:rsidRPr="00704B48">
        <w:rPr>
          <w:sz w:val="24"/>
          <w:szCs w:val="24"/>
          <w:lang w:val="ru-RU"/>
        </w:rPr>
        <w:t xml:space="preserve"> права или </w:t>
      </w:r>
      <w:proofErr w:type="spellStart"/>
      <w:r w:rsidR="00747935" w:rsidRPr="00704B48">
        <w:rPr>
          <w:sz w:val="24"/>
          <w:szCs w:val="24"/>
          <w:lang w:val="ru-RU"/>
        </w:rPr>
        <w:t>правни</w:t>
      </w:r>
      <w:proofErr w:type="spellEnd"/>
      <w:r w:rsidR="00747935" w:rsidRPr="00704B48">
        <w:rPr>
          <w:sz w:val="24"/>
          <w:szCs w:val="24"/>
          <w:lang w:val="ru-RU"/>
        </w:rPr>
        <w:t xml:space="preserve"> </w:t>
      </w:r>
      <w:proofErr w:type="spellStart"/>
      <w:r w:rsidR="00747935" w:rsidRPr="00704B48">
        <w:rPr>
          <w:sz w:val="24"/>
          <w:szCs w:val="24"/>
          <w:lang w:val="ru-RU"/>
        </w:rPr>
        <w:t>интереси</w:t>
      </w:r>
      <w:proofErr w:type="spellEnd"/>
      <w:r w:rsidR="00342048" w:rsidRPr="007517FC">
        <w:rPr>
          <w:sz w:val="24"/>
          <w:szCs w:val="24"/>
          <w:lang w:val="ru-RU"/>
        </w:rPr>
        <w:t>.</w:t>
      </w:r>
      <w:r w:rsidR="00747935" w:rsidRPr="00704B48">
        <w:rPr>
          <w:sz w:val="24"/>
          <w:szCs w:val="24"/>
          <w:lang w:val="ru-RU"/>
        </w:rPr>
        <w:t xml:space="preserve"> </w:t>
      </w:r>
    </w:p>
    <w:p w14:paraId="4799FB4E" w14:textId="4CE73FCE" w:rsidR="004F7451" w:rsidRPr="00704B48" w:rsidRDefault="006A2A3D" w:rsidP="00DE4E6A">
      <w:pPr>
        <w:pStyle w:val="ListParagraph"/>
        <w:tabs>
          <w:tab w:val="left" w:pos="1041"/>
        </w:tabs>
        <w:spacing w:before="118" w:line="216" w:lineRule="auto"/>
        <w:ind w:left="0" w:firstLine="360"/>
        <w:rPr>
          <w:sz w:val="24"/>
          <w:szCs w:val="24"/>
          <w:lang w:val="ru-RU"/>
        </w:rPr>
      </w:pPr>
      <w:r w:rsidRPr="00704B48">
        <w:rPr>
          <w:sz w:val="24"/>
          <w:szCs w:val="24"/>
          <w:lang w:val="ru-RU"/>
        </w:rPr>
        <w:t>(4</w:t>
      </w:r>
      <w:r w:rsidR="00B24BE7">
        <w:rPr>
          <w:sz w:val="24"/>
          <w:szCs w:val="24"/>
          <w:lang w:val="ru-RU"/>
        </w:rPr>
        <w:t>8</w:t>
      </w:r>
      <w:r w:rsidRPr="00704B48">
        <w:rPr>
          <w:sz w:val="24"/>
          <w:szCs w:val="24"/>
          <w:lang w:val="ru-RU"/>
        </w:rPr>
        <w:t xml:space="preserve">) </w:t>
      </w:r>
      <w:r w:rsidR="009F5657" w:rsidRPr="00704B48">
        <w:rPr>
          <w:sz w:val="24"/>
          <w:szCs w:val="24"/>
          <w:lang w:val="ru-RU"/>
        </w:rPr>
        <w:t xml:space="preserve">Под </w:t>
      </w:r>
      <w:proofErr w:type="spellStart"/>
      <w:r w:rsidR="009F5657" w:rsidRPr="00704B48">
        <w:rPr>
          <w:sz w:val="24"/>
          <w:szCs w:val="24"/>
          <w:lang w:val="ru-RU"/>
        </w:rPr>
        <w:t>предмети</w:t>
      </w:r>
      <w:proofErr w:type="spellEnd"/>
      <w:r w:rsidR="009F5657" w:rsidRPr="00704B48">
        <w:rPr>
          <w:sz w:val="24"/>
          <w:szCs w:val="24"/>
          <w:lang w:val="ru-RU"/>
        </w:rPr>
        <w:t xml:space="preserve"> се </w:t>
      </w:r>
      <w:proofErr w:type="spellStart"/>
      <w:r w:rsidR="009F5657" w:rsidRPr="00704B48">
        <w:rPr>
          <w:sz w:val="24"/>
          <w:szCs w:val="24"/>
          <w:lang w:val="ru-RU"/>
        </w:rPr>
        <w:t>подразбираат</w:t>
      </w:r>
      <w:proofErr w:type="spellEnd"/>
      <w:r w:rsidR="009F5657" w:rsidRPr="00704B48">
        <w:rPr>
          <w:sz w:val="24"/>
          <w:szCs w:val="24"/>
          <w:lang w:val="ru-RU"/>
        </w:rPr>
        <w:t xml:space="preserve"> </w:t>
      </w:r>
      <w:proofErr w:type="spellStart"/>
      <w:r w:rsidR="00747935" w:rsidRPr="00704B48">
        <w:rPr>
          <w:sz w:val="24"/>
          <w:szCs w:val="24"/>
          <w:lang w:val="ru-RU"/>
        </w:rPr>
        <w:t>по</w:t>
      </w:r>
      <w:r w:rsidR="009F5657" w:rsidRPr="00704B48">
        <w:rPr>
          <w:sz w:val="24"/>
          <w:szCs w:val="24"/>
          <w:lang w:val="ru-RU"/>
        </w:rPr>
        <w:t>движни</w:t>
      </w:r>
      <w:proofErr w:type="spellEnd"/>
      <w:r w:rsidR="009F5657" w:rsidRPr="00704B48">
        <w:rPr>
          <w:sz w:val="24"/>
          <w:szCs w:val="24"/>
          <w:lang w:val="ru-RU"/>
        </w:rPr>
        <w:t xml:space="preserve"> и </w:t>
      </w:r>
      <w:proofErr w:type="spellStart"/>
      <w:r w:rsidR="009F5657" w:rsidRPr="00704B48">
        <w:rPr>
          <w:sz w:val="24"/>
          <w:szCs w:val="24"/>
          <w:lang w:val="ru-RU"/>
        </w:rPr>
        <w:t>недвижни</w:t>
      </w:r>
      <w:proofErr w:type="spellEnd"/>
      <w:r w:rsidR="009F5657" w:rsidRPr="00704B48">
        <w:rPr>
          <w:sz w:val="24"/>
          <w:szCs w:val="24"/>
          <w:lang w:val="ru-RU"/>
        </w:rPr>
        <w:t xml:space="preserve"> </w:t>
      </w:r>
      <w:proofErr w:type="spellStart"/>
      <w:r w:rsidR="009F5657" w:rsidRPr="00704B48">
        <w:rPr>
          <w:sz w:val="24"/>
          <w:szCs w:val="24"/>
          <w:lang w:val="ru-RU"/>
        </w:rPr>
        <w:t>предмети</w:t>
      </w:r>
      <w:proofErr w:type="spellEnd"/>
      <w:r w:rsidR="009F5657" w:rsidRPr="00704B48">
        <w:rPr>
          <w:sz w:val="24"/>
          <w:szCs w:val="24"/>
          <w:lang w:val="ru-RU"/>
        </w:rPr>
        <w:t xml:space="preserve"> кои се </w:t>
      </w:r>
      <w:proofErr w:type="spellStart"/>
      <w:r w:rsidR="008E58D9" w:rsidRPr="00704B48">
        <w:rPr>
          <w:sz w:val="24"/>
          <w:szCs w:val="24"/>
          <w:lang w:val="ru-RU"/>
        </w:rPr>
        <w:t>наменети</w:t>
      </w:r>
      <w:proofErr w:type="spellEnd"/>
      <w:r w:rsidR="008E58D9" w:rsidRPr="00704B48">
        <w:rPr>
          <w:sz w:val="24"/>
          <w:szCs w:val="24"/>
          <w:lang w:val="ru-RU"/>
        </w:rPr>
        <w:t xml:space="preserve">, </w:t>
      </w:r>
      <w:proofErr w:type="spellStart"/>
      <w:r w:rsidR="009F5657" w:rsidRPr="00704B48">
        <w:rPr>
          <w:sz w:val="24"/>
          <w:szCs w:val="24"/>
          <w:lang w:val="ru-RU"/>
        </w:rPr>
        <w:t>целосно</w:t>
      </w:r>
      <w:proofErr w:type="spellEnd"/>
      <w:r w:rsidR="009F5657" w:rsidRPr="00704B48">
        <w:rPr>
          <w:sz w:val="24"/>
          <w:szCs w:val="24"/>
          <w:lang w:val="ru-RU"/>
        </w:rPr>
        <w:t xml:space="preserve"> или </w:t>
      </w:r>
      <w:proofErr w:type="spellStart"/>
      <w:r w:rsidR="009F5657" w:rsidRPr="00704B48">
        <w:rPr>
          <w:sz w:val="24"/>
          <w:szCs w:val="24"/>
          <w:lang w:val="ru-RU"/>
        </w:rPr>
        <w:t>делумно</w:t>
      </w:r>
      <w:proofErr w:type="spellEnd"/>
      <w:r w:rsidR="009F5657" w:rsidRPr="00704B48">
        <w:rPr>
          <w:sz w:val="24"/>
          <w:szCs w:val="24"/>
          <w:lang w:val="ru-RU"/>
        </w:rPr>
        <w:t xml:space="preserve"> </w:t>
      </w:r>
      <w:proofErr w:type="spellStart"/>
      <w:r w:rsidR="008E58D9" w:rsidRPr="00704B48">
        <w:rPr>
          <w:sz w:val="24"/>
          <w:szCs w:val="24"/>
          <w:lang w:val="ru-RU"/>
        </w:rPr>
        <w:t>употребени</w:t>
      </w:r>
      <w:proofErr w:type="spellEnd"/>
      <w:r w:rsidR="008E58D9" w:rsidRPr="00704B48">
        <w:rPr>
          <w:sz w:val="24"/>
          <w:szCs w:val="24"/>
          <w:lang w:val="ru-RU"/>
        </w:rPr>
        <w:t xml:space="preserve"> </w:t>
      </w:r>
      <w:r w:rsidR="009F5657" w:rsidRPr="00704B48">
        <w:rPr>
          <w:sz w:val="24"/>
          <w:szCs w:val="24"/>
          <w:lang w:val="ru-RU"/>
        </w:rPr>
        <w:t xml:space="preserve">или </w:t>
      </w:r>
      <w:proofErr w:type="spellStart"/>
      <w:r w:rsidR="009F5657" w:rsidRPr="00704B48">
        <w:rPr>
          <w:sz w:val="24"/>
          <w:szCs w:val="24"/>
          <w:lang w:val="ru-RU"/>
        </w:rPr>
        <w:t>настанале</w:t>
      </w:r>
      <w:proofErr w:type="spellEnd"/>
      <w:r w:rsidR="009F5657" w:rsidRPr="00704B48">
        <w:rPr>
          <w:sz w:val="24"/>
          <w:szCs w:val="24"/>
          <w:lang w:val="ru-RU"/>
        </w:rPr>
        <w:t xml:space="preserve"> со </w:t>
      </w:r>
      <w:proofErr w:type="spellStart"/>
      <w:r w:rsidR="009F5657" w:rsidRPr="00704B48">
        <w:rPr>
          <w:sz w:val="24"/>
          <w:szCs w:val="24"/>
          <w:lang w:val="ru-RU"/>
        </w:rPr>
        <w:t>извршување</w:t>
      </w:r>
      <w:proofErr w:type="spellEnd"/>
      <w:r w:rsidR="009F5657" w:rsidRPr="00704B48">
        <w:rPr>
          <w:sz w:val="24"/>
          <w:szCs w:val="24"/>
          <w:lang w:val="ru-RU"/>
        </w:rPr>
        <w:t xml:space="preserve"> на </w:t>
      </w:r>
      <w:proofErr w:type="spellStart"/>
      <w:r w:rsidR="009F5657" w:rsidRPr="00704B48">
        <w:rPr>
          <w:sz w:val="24"/>
          <w:szCs w:val="24"/>
          <w:lang w:val="ru-RU"/>
        </w:rPr>
        <w:t>кривично</w:t>
      </w:r>
      <w:proofErr w:type="spellEnd"/>
      <w:r w:rsidR="00E20869" w:rsidRPr="00704B48">
        <w:rPr>
          <w:sz w:val="24"/>
          <w:szCs w:val="24"/>
          <w:lang w:val="ru-RU"/>
        </w:rPr>
        <w:t xml:space="preserve"> </w:t>
      </w:r>
      <w:r w:rsidR="009F5657" w:rsidRPr="00704B48">
        <w:rPr>
          <w:sz w:val="24"/>
          <w:szCs w:val="24"/>
          <w:lang w:val="ru-RU"/>
        </w:rPr>
        <w:t>дело.</w:t>
      </w:r>
    </w:p>
    <w:p w14:paraId="794AB9EC" w14:textId="4EAAA83E" w:rsidR="004F7451" w:rsidRPr="00704B48" w:rsidRDefault="00CD29ED" w:rsidP="00DE4E6A">
      <w:pPr>
        <w:pStyle w:val="ListParagraph"/>
        <w:tabs>
          <w:tab w:val="left" w:pos="1041"/>
        </w:tabs>
        <w:spacing w:before="118" w:line="216" w:lineRule="auto"/>
        <w:ind w:left="0" w:firstLine="360"/>
        <w:rPr>
          <w:sz w:val="24"/>
          <w:szCs w:val="24"/>
          <w:lang w:val="ru-RU"/>
        </w:rPr>
      </w:pPr>
      <w:r w:rsidRPr="00704B48">
        <w:rPr>
          <w:sz w:val="24"/>
          <w:szCs w:val="24"/>
          <w:lang w:val="ru-RU"/>
        </w:rPr>
        <w:t>(4</w:t>
      </w:r>
      <w:r w:rsidR="00B24BE7">
        <w:rPr>
          <w:sz w:val="24"/>
          <w:szCs w:val="24"/>
          <w:lang w:val="ru-RU"/>
        </w:rPr>
        <w:t>9</w:t>
      </w:r>
      <w:r w:rsidRPr="00704B48">
        <w:rPr>
          <w:sz w:val="24"/>
          <w:szCs w:val="24"/>
          <w:lang w:val="ru-RU"/>
        </w:rPr>
        <w:t xml:space="preserve">) </w:t>
      </w:r>
      <w:r w:rsidR="00747935" w:rsidRPr="00704B48">
        <w:rPr>
          <w:sz w:val="24"/>
          <w:szCs w:val="24"/>
          <w:lang w:val="ru-RU"/>
        </w:rPr>
        <w:t xml:space="preserve">Како подвижен предмет се смета и </w:t>
      </w:r>
      <w:proofErr w:type="spellStart"/>
      <w:r w:rsidR="00747935" w:rsidRPr="00704B48">
        <w:rPr>
          <w:sz w:val="24"/>
          <w:szCs w:val="24"/>
          <w:lang w:val="ru-RU"/>
        </w:rPr>
        <w:t>секоја</w:t>
      </w:r>
      <w:proofErr w:type="spellEnd"/>
      <w:r w:rsidR="00747935" w:rsidRPr="00704B48">
        <w:rPr>
          <w:sz w:val="24"/>
          <w:szCs w:val="24"/>
          <w:lang w:val="ru-RU"/>
        </w:rPr>
        <w:t xml:space="preserve"> произведена или собрана </w:t>
      </w:r>
      <w:proofErr w:type="spellStart"/>
      <w:r w:rsidR="00747935" w:rsidRPr="00704B48">
        <w:rPr>
          <w:sz w:val="24"/>
          <w:szCs w:val="24"/>
          <w:lang w:val="ru-RU"/>
        </w:rPr>
        <w:t>енергија</w:t>
      </w:r>
      <w:proofErr w:type="spellEnd"/>
      <w:r w:rsidR="00747935" w:rsidRPr="00704B48">
        <w:rPr>
          <w:sz w:val="24"/>
          <w:szCs w:val="24"/>
          <w:lang w:val="ru-RU"/>
        </w:rPr>
        <w:t xml:space="preserve"> за </w:t>
      </w:r>
      <w:proofErr w:type="spellStart"/>
      <w:r w:rsidR="00747935" w:rsidRPr="00704B48">
        <w:rPr>
          <w:sz w:val="24"/>
          <w:szCs w:val="24"/>
          <w:lang w:val="ru-RU"/>
        </w:rPr>
        <w:t>давање</w:t>
      </w:r>
      <w:proofErr w:type="spellEnd"/>
      <w:r w:rsidR="00747935" w:rsidRPr="00704B48">
        <w:rPr>
          <w:sz w:val="24"/>
          <w:szCs w:val="24"/>
          <w:lang w:val="ru-RU"/>
        </w:rPr>
        <w:t xml:space="preserve"> светлина, </w:t>
      </w:r>
      <w:proofErr w:type="spellStart"/>
      <w:r w:rsidR="00747935" w:rsidRPr="00704B48">
        <w:rPr>
          <w:sz w:val="24"/>
          <w:szCs w:val="24"/>
          <w:lang w:val="ru-RU"/>
        </w:rPr>
        <w:t>топлина</w:t>
      </w:r>
      <w:proofErr w:type="spellEnd"/>
      <w:r w:rsidR="00747935" w:rsidRPr="00704B48">
        <w:rPr>
          <w:sz w:val="24"/>
          <w:szCs w:val="24"/>
          <w:lang w:val="ru-RU"/>
        </w:rPr>
        <w:t xml:space="preserve"> или </w:t>
      </w:r>
      <w:proofErr w:type="spellStart"/>
      <w:r w:rsidR="00747935" w:rsidRPr="00704B48">
        <w:rPr>
          <w:sz w:val="24"/>
          <w:szCs w:val="24"/>
          <w:lang w:val="ru-RU"/>
        </w:rPr>
        <w:t>движење</w:t>
      </w:r>
      <w:proofErr w:type="spellEnd"/>
      <w:r w:rsidR="00747935" w:rsidRPr="00704B48">
        <w:rPr>
          <w:sz w:val="24"/>
          <w:szCs w:val="24"/>
          <w:lang w:val="ru-RU"/>
        </w:rPr>
        <w:t xml:space="preserve">, како и </w:t>
      </w:r>
      <w:proofErr w:type="spellStart"/>
      <w:r w:rsidR="00747935" w:rsidRPr="00704B48">
        <w:rPr>
          <w:sz w:val="24"/>
          <w:szCs w:val="24"/>
          <w:lang w:val="ru-RU"/>
        </w:rPr>
        <w:t>телефонските</w:t>
      </w:r>
      <w:proofErr w:type="spellEnd"/>
      <w:r w:rsidR="00E82BF1">
        <w:rPr>
          <w:sz w:val="24"/>
          <w:szCs w:val="24"/>
          <w:lang w:val="ru-RU"/>
        </w:rPr>
        <w:t xml:space="preserve"> </w:t>
      </w:r>
      <w:proofErr w:type="spellStart"/>
      <w:r w:rsidR="00747935" w:rsidRPr="00704B48">
        <w:rPr>
          <w:sz w:val="24"/>
          <w:szCs w:val="24"/>
          <w:lang w:val="ru-RU"/>
        </w:rPr>
        <w:t>импулси</w:t>
      </w:r>
      <w:proofErr w:type="spellEnd"/>
      <w:r w:rsidR="00747935" w:rsidRPr="00704B48">
        <w:rPr>
          <w:sz w:val="24"/>
          <w:szCs w:val="24"/>
          <w:lang w:val="ru-RU"/>
        </w:rPr>
        <w:t xml:space="preserve"> и </w:t>
      </w:r>
      <w:proofErr w:type="spellStart"/>
      <w:r w:rsidR="00747935" w:rsidRPr="00704B48">
        <w:rPr>
          <w:sz w:val="24"/>
          <w:szCs w:val="24"/>
          <w:lang w:val="ru-RU"/>
        </w:rPr>
        <w:t>други</w:t>
      </w:r>
      <w:proofErr w:type="spellEnd"/>
      <w:r w:rsidR="00747935" w:rsidRPr="00704B48">
        <w:rPr>
          <w:sz w:val="24"/>
          <w:szCs w:val="24"/>
          <w:lang w:val="ru-RU"/>
        </w:rPr>
        <w:t xml:space="preserve"> средства за </w:t>
      </w:r>
      <w:proofErr w:type="spellStart"/>
      <w:r w:rsidR="00747935" w:rsidRPr="00704B48">
        <w:rPr>
          <w:sz w:val="24"/>
          <w:szCs w:val="24"/>
          <w:lang w:val="ru-RU"/>
        </w:rPr>
        <w:t>пренос</w:t>
      </w:r>
      <w:proofErr w:type="spellEnd"/>
      <w:r w:rsidR="00747935" w:rsidRPr="00704B48">
        <w:rPr>
          <w:sz w:val="24"/>
          <w:szCs w:val="24"/>
          <w:lang w:val="ru-RU"/>
        </w:rPr>
        <w:t xml:space="preserve"> на глас, </w:t>
      </w:r>
      <w:proofErr w:type="spellStart"/>
      <w:r w:rsidR="00747935" w:rsidRPr="00704B48">
        <w:rPr>
          <w:sz w:val="24"/>
          <w:szCs w:val="24"/>
          <w:lang w:val="ru-RU"/>
        </w:rPr>
        <w:t>слика</w:t>
      </w:r>
      <w:proofErr w:type="spellEnd"/>
      <w:r w:rsidR="00747935" w:rsidRPr="00704B48">
        <w:rPr>
          <w:sz w:val="24"/>
          <w:szCs w:val="24"/>
          <w:lang w:val="ru-RU"/>
        </w:rPr>
        <w:t xml:space="preserve"> или текст на </w:t>
      </w:r>
      <w:proofErr w:type="spellStart"/>
      <w:r w:rsidR="00747935" w:rsidRPr="00704B48">
        <w:rPr>
          <w:sz w:val="24"/>
          <w:szCs w:val="24"/>
          <w:lang w:val="ru-RU"/>
        </w:rPr>
        <w:t>далечина</w:t>
      </w:r>
      <w:proofErr w:type="spellEnd"/>
      <w:r w:rsidR="00747935" w:rsidRPr="00704B48">
        <w:rPr>
          <w:sz w:val="24"/>
          <w:szCs w:val="24"/>
          <w:lang w:val="ru-RU"/>
        </w:rPr>
        <w:t xml:space="preserve"> или </w:t>
      </w:r>
      <w:proofErr w:type="spellStart"/>
      <w:r w:rsidR="00747935" w:rsidRPr="00704B48">
        <w:rPr>
          <w:sz w:val="24"/>
          <w:szCs w:val="24"/>
          <w:lang w:val="ru-RU"/>
        </w:rPr>
        <w:t>компјутерски</w:t>
      </w:r>
      <w:proofErr w:type="spellEnd"/>
      <w:r w:rsidR="00747935" w:rsidRPr="00704B48">
        <w:rPr>
          <w:sz w:val="24"/>
          <w:szCs w:val="24"/>
          <w:lang w:val="ru-RU"/>
        </w:rPr>
        <w:t xml:space="preserve"> услуги, собрана и </w:t>
      </w:r>
      <w:proofErr w:type="spellStart"/>
      <w:r w:rsidR="00747935" w:rsidRPr="00704B48">
        <w:rPr>
          <w:sz w:val="24"/>
          <w:szCs w:val="24"/>
          <w:lang w:val="ru-RU"/>
        </w:rPr>
        <w:t>дистрибуирана</w:t>
      </w:r>
      <w:proofErr w:type="spellEnd"/>
      <w:r w:rsidR="00747935" w:rsidRPr="00704B48">
        <w:rPr>
          <w:sz w:val="24"/>
          <w:szCs w:val="24"/>
          <w:lang w:val="ru-RU"/>
        </w:rPr>
        <w:t xml:space="preserve"> вода за </w:t>
      </w:r>
      <w:proofErr w:type="spellStart"/>
      <w:r w:rsidR="00747935" w:rsidRPr="00704B48">
        <w:rPr>
          <w:sz w:val="24"/>
          <w:szCs w:val="24"/>
          <w:lang w:val="ru-RU"/>
        </w:rPr>
        <w:t>пиење</w:t>
      </w:r>
      <w:proofErr w:type="spellEnd"/>
      <w:r w:rsidR="00747935" w:rsidRPr="00704B48">
        <w:rPr>
          <w:sz w:val="24"/>
          <w:szCs w:val="24"/>
          <w:lang w:val="ru-RU"/>
        </w:rPr>
        <w:t xml:space="preserve"> и </w:t>
      </w:r>
      <w:proofErr w:type="spellStart"/>
      <w:r w:rsidR="00747935" w:rsidRPr="00704B48">
        <w:rPr>
          <w:sz w:val="24"/>
          <w:szCs w:val="24"/>
          <w:lang w:val="ru-RU"/>
        </w:rPr>
        <w:t>други</w:t>
      </w:r>
      <w:proofErr w:type="spellEnd"/>
      <w:r w:rsidR="00747935" w:rsidRPr="00704B48">
        <w:rPr>
          <w:sz w:val="24"/>
          <w:szCs w:val="24"/>
          <w:lang w:val="ru-RU"/>
        </w:rPr>
        <w:t xml:space="preserve"> </w:t>
      </w:r>
      <w:proofErr w:type="spellStart"/>
      <w:r w:rsidR="00747935" w:rsidRPr="00704B48">
        <w:rPr>
          <w:sz w:val="24"/>
          <w:szCs w:val="24"/>
          <w:lang w:val="ru-RU"/>
        </w:rPr>
        <w:t>предмети</w:t>
      </w:r>
      <w:proofErr w:type="spellEnd"/>
      <w:r w:rsidR="00747935" w:rsidRPr="00704B48">
        <w:rPr>
          <w:sz w:val="24"/>
          <w:szCs w:val="24"/>
          <w:lang w:val="ru-RU"/>
        </w:rPr>
        <w:t xml:space="preserve"> во </w:t>
      </w:r>
      <w:proofErr w:type="spellStart"/>
      <w:r w:rsidR="00747935" w:rsidRPr="00704B48">
        <w:rPr>
          <w:sz w:val="24"/>
          <w:szCs w:val="24"/>
          <w:lang w:val="ru-RU"/>
        </w:rPr>
        <w:t>општа</w:t>
      </w:r>
      <w:proofErr w:type="spellEnd"/>
      <w:r w:rsidR="00747935" w:rsidRPr="00704B48">
        <w:rPr>
          <w:sz w:val="24"/>
          <w:szCs w:val="24"/>
          <w:lang w:val="ru-RU"/>
        </w:rPr>
        <w:t xml:space="preserve"> </w:t>
      </w:r>
      <w:proofErr w:type="spellStart"/>
      <w:r w:rsidR="00747935" w:rsidRPr="00704B48">
        <w:rPr>
          <w:sz w:val="24"/>
          <w:szCs w:val="24"/>
          <w:lang w:val="ru-RU"/>
        </w:rPr>
        <w:t>употреба</w:t>
      </w:r>
      <w:proofErr w:type="spellEnd"/>
      <w:r w:rsidR="00747935" w:rsidRPr="00704B48">
        <w:rPr>
          <w:sz w:val="24"/>
          <w:szCs w:val="24"/>
          <w:lang w:val="ru-RU"/>
        </w:rPr>
        <w:t>.</w:t>
      </w:r>
    </w:p>
    <w:p w14:paraId="42CB83BA" w14:textId="21AC5DC0" w:rsidR="00437DEC" w:rsidRPr="00704B48" w:rsidRDefault="00CD29ED" w:rsidP="00DE4E6A">
      <w:pPr>
        <w:pStyle w:val="ListParagraph"/>
        <w:tabs>
          <w:tab w:val="left" w:pos="1041"/>
        </w:tabs>
        <w:spacing w:before="118" w:line="216" w:lineRule="auto"/>
        <w:ind w:left="0" w:firstLine="360"/>
        <w:rPr>
          <w:sz w:val="24"/>
          <w:szCs w:val="24"/>
          <w:lang w:val="ru-RU"/>
        </w:rPr>
      </w:pPr>
      <w:r w:rsidRPr="00704B48">
        <w:rPr>
          <w:sz w:val="24"/>
          <w:szCs w:val="24"/>
          <w:lang w:val="ru-RU"/>
        </w:rPr>
        <w:t>(</w:t>
      </w:r>
      <w:r w:rsidR="00B24BE7">
        <w:rPr>
          <w:sz w:val="24"/>
          <w:szCs w:val="24"/>
          <w:lang w:val="ru-RU"/>
        </w:rPr>
        <w:t>50</w:t>
      </w:r>
      <w:r w:rsidRPr="00704B48">
        <w:rPr>
          <w:sz w:val="24"/>
          <w:szCs w:val="24"/>
          <w:lang w:val="ru-RU"/>
        </w:rPr>
        <w:t xml:space="preserve">) </w:t>
      </w:r>
      <w:r w:rsidR="009F5657" w:rsidRPr="00704B48">
        <w:rPr>
          <w:sz w:val="24"/>
          <w:szCs w:val="24"/>
          <w:lang w:val="ru-RU"/>
        </w:rPr>
        <w:t xml:space="preserve">Под </w:t>
      </w:r>
      <w:proofErr w:type="spellStart"/>
      <w:r w:rsidR="009F5657" w:rsidRPr="00704B48">
        <w:rPr>
          <w:sz w:val="24"/>
          <w:szCs w:val="24"/>
          <w:lang w:val="ru-RU"/>
        </w:rPr>
        <w:t>заинтересирана</w:t>
      </w:r>
      <w:proofErr w:type="spellEnd"/>
      <w:r w:rsidR="009F5657" w:rsidRPr="00704B48">
        <w:rPr>
          <w:sz w:val="24"/>
          <w:szCs w:val="24"/>
          <w:lang w:val="ru-RU"/>
        </w:rPr>
        <w:t xml:space="preserve"> страна во </w:t>
      </w:r>
      <w:proofErr w:type="spellStart"/>
      <w:r w:rsidR="009F5657" w:rsidRPr="00704B48">
        <w:rPr>
          <w:sz w:val="24"/>
          <w:szCs w:val="24"/>
          <w:lang w:val="ru-RU"/>
        </w:rPr>
        <w:t>смисла</w:t>
      </w:r>
      <w:proofErr w:type="spellEnd"/>
      <w:r w:rsidR="009F5657" w:rsidRPr="00704B48">
        <w:rPr>
          <w:sz w:val="24"/>
          <w:szCs w:val="24"/>
          <w:lang w:val="ru-RU"/>
        </w:rPr>
        <w:t xml:space="preserve"> </w:t>
      </w:r>
      <w:r w:rsidR="00D456E7" w:rsidRPr="00704B48">
        <w:rPr>
          <w:sz w:val="24"/>
          <w:szCs w:val="24"/>
          <w:lang w:val="ru-RU"/>
        </w:rPr>
        <w:t xml:space="preserve">на </w:t>
      </w:r>
      <w:proofErr w:type="spellStart"/>
      <w:r w:rsidR="00D456E7" w:rsidRPr="00704B48">
        <w:rPr>
          <w:sz w:val="24"/>
          <w:szCs w:val="24"/>
          <w:lang w:val="ru-RU"/>
        </w:rPr>
        <w:t>овој</w:t>
      </w:r>
      <w:proofErr w:type="spellEnd"/>
      <w:r w:rsidR="00D456E7" w:rsidRPr="00704B48">
        <w:rPr>
          <w:sz w:val="24"/>
          <w:szCs w:val="24"/>
          <w:lang w:val="ru-RU"/>
        </w:rPr>
        <w:t xml:space="preserve"> </w:t>
      </w:r>
      <w:proofErr w:type="spellStart"/>
      <w:r w:rsidR="00D456E7" w:rsidRPr="00704B48">
        <w:rPr>
          <w:sz w:val="24"/>
          <w:szCs w:val="24"/>
          <w:lang w:val="ru-RU"/>
        </w:rPr>
        <w:t>законик</w:t>
      </w:r>
      <w:proofErr w:type="spellEnd"/>
      <w:r w:rsidR="009F5657" w:rsidRPr="00704B48">
        <w:rPr>
          <w:sz w:val="24"/>
          <w:szCs w:val="24"/>
          <w:lang w:val="ru-RU"/>
        </w:rPr>
        <w:t xml:space="preserve"> се </w:t>
      </w:r>
      <w:proofErr w:type="spellStart"/>
      <w:r w:rsidR="009F5657" w:rsidRPr="00704B48">
        <w:rPr>
          <w:sz w:val="24"/>
          <w:szCs w:val="24"/>
          <w:lang w:val="ru-RU"/>
        </w:rPr>
        <w:t>подразбира</w:t>
      </w:r>
      <w:proofErr w:type="spellEnd"/>
      <w:r w:rsidR="009F5657" w:rsidRPr="00704B48">
        <w:rPr>
          <w:sz w:val="24"/>
          <w:szCs w:val="24"/>
          <w:lang w:val="ru-RU"/>
        </w:rPr>
        <w:t xml:space="preserve"> лице кое </w:t>
      </w:r>
      <w:proofErr w:type="spellStart"/>
      <w:r w:rsidR="009F5657" w:rsidRPr="00704B48">
        <w:rPr>
          <w:sz w:val="24"/>
          <w:szCs w:val="24"/>
          <w:lang w:val="ru-RU"/>
        </w:rPr>
        <w:t>има</w:t>
      </w:r>
      <w:proofErr w:type="spellEnd"/>
      <w:r w:rsidR="009F5657" w:rsidRPr="00704B48">
        <w:rPr>
          <w:sz w:val="24"/>
          <w:szCs w:val="24"/>
          <w:lang w:val="ru-RU"/>
        </w:rPr>
        <w:t xml:space="preserve"> интерес во </w:t>
      </w:r>
      <w:proofErr w:type="spellStart"/>
      <w:r w:rsidR="009F5657" w:rsidRPr="00704B48">
        <w:rPr>
          <w:sz w:val="24"/>
          <w:szCs w:val="24"/>
          <w:lang w:val="ru-RU"/>
        </w:rPr>
        <w:t>извршување</w:t>
      </w:r>
      <w:proofErr w:type="spellEnd"/>
      <w:r w:rsidR="009F5657" w:rsidRPr="00704B48">
        <w:rPr>
          <w:sz w:val="24"/>
          <w:szCs w:val="24"/>
          <w:lang w:val="ru-RU"/>
        </w:rPr>
        <w:t xml:space="preserve"> на </w:t>
      </w:r>
      <w:proofErr w:type="spellStart"/>
      <w:r w:rsidR="009F5657" w:rsidRPr="00704B48">
        <w:rPr>
          <w:sz w:val="24"/>
          <w:szCs w:val="24"/>
          <w:lang w:val="ru-RU"/>
        </w:rPr>
        <w:t>зделката</w:t>
      </w:r>
      <w:proofErr w:type="spellEnd"/>
      <w:r w:rsidR="009F5657" w:rsidRPr="00704B48">
        <w:rPr>
          <w:sz w:val="24"/>
          <w:szCs w:val="24"/>
          <w:lang w:val="ru-RU"/>
        </w:rPr>
        <w:t xml:space="preserve"> од страна на </w:t>
      </w:r>
      <w:proofErr w:type="spellStart"/>
      <w:r w:rsidR="009F5657" w:rsidRPr="00704B48">
        <w:rPr>
          <w:sz w:val="24"/>
          <w:szCs w:val="24"/>
          <w:lang w:val="ru-RU"/>
        </w:rPr>
        <w:t>друштвото</w:t>
      </w:r>
      <w:proofErr w:type="spellEnd"/>
      <w:r w:rsidR="009F5657" w:rsidRPr="00704B48">
        <w:rPr>
          <w:sz w:val="24"/>
          <w:szCs w:val="24"/>
          <w:lang w:val="ru-RU"/>
        </w:rPr>
        <w:t xml:space="preserve"> </w:t>
      </w:r>
      <w:proofErr w:type="spellStart"/>
      <w:r w:rsidR="009F5657" w:rsidRPr="00704B48">
        <w:rPr>
          <w:sz w:val="24"/>
          <w:szCs w:val="24"/>
          <w:lang w:val="ru-RU"/>
        </w:rPr>
        <w:t>доколку</w:t>
      </w:r>
      <w:proofErr w:type="spellEnd"/>
      <w:r w:rsidR="009F5657" w:rsidRPr="00704B48">
        <w:rPr>
          <w:sz w:val="24"/>
          <w:szCs w:val="24"/>
          <w:lang w:val="ru-RU"/>
        </w:rPr>
        <w:t xml:space="preserve"> </w:t>
      </w:r>
      <w:proofErr w:type="spellStart"/>
      <w:r w:rsidR="009F5657" w:rsidRPr="00704B48">
        <w:rPr>
          <w:sz w:val="24"/>
          <w:szCs w:val="24"/>
          <w:lang w:val="ru-RU"/>
        </w:rPr>
        <w:t>тоа</w:t>
      </w:r>
      <w:proofErr w:type="spellEnd"/>
      <w:r w:rsidR="009F5657" w:rsidRPr="00704B48">
        <w:rPr>
          <w:sz w:val="24"/>
          <w:szCs w:val="24"/>
          <w:lang w:val="ru-RU"/>
        </w:rPr>
        <w:t xml:space="preserve"> лице, </w:t>
      </w:r>
      <w:proofErr w:type="spellStart"/>
      <w:r w:rsidR="009F5657" w:rsidRPr="00704B48">
        <w:rPr>
          <w:sz w:val="24"/>
          <w:szCs w:val="24"/>
          <w:lang w:val="ru-RU"/>
        </w:rPr>
        <w:t>негов</w:t>
      </w:r>
      <w:proofErr w:type="spellEnd"/>
      <w:r w:rsidR="009F5657" w:rsidRPr="00704B48">
        <w:rPr>
          <w:sz w:val="24"/>
          <w:szCs w:val="24"/>
          <w:lang w:val="ru-RU"/>
        </w:rPr>
        <w:t xml:space="preserve"> </w:t>
      </w:r>
      <w:proofErr w:type="spellStart"/>
      <w:r w:rsidR="009F5657" w:rsidRPr="00704B48">
        <w:rPr>
          <w:sz w:val="24"/>
          <w:szCs w:val="24"/>
          <w:lang w:val="ru-RU"/>
        </w:rPr>
        <w:t>застапник</w:t>
      </w:r>
      <w:proofErr w:type="spellEnd"/>
      <w:r w:rsidR="009F5657" w:rsidRPr="00704B48">
        <w:rPr>
          <w:sz w:val="24"/>
          <w:szCs w:val="24"/>
          <w:lang w:val="ru-RU"/>
        </w:rPr>
        <w:t xml:space="preserve">, </w:t>
      </w:r>
      <w:proofErr w:type="spellStart"/>
      <w:r w:rsidR="009F5657" w:rsidRPr="00704B48">
        <w:rPr>
          <w:sz w:val="24"/>
          <w:szCs w:val="24"/>
          <w:lang w:val="ru-RU"/>
        </w:rPr>
        <w:t>сопружник</w:t>
      </w:r>
      <w:proofErr w:type="spellEnd"/>
      <w:r w:rsidR="009F5657" w:rsidRPr="00704B48">
        <w:rPr>
          <w:sz w:val="24"/>
          <w:szCs w:val="24"/>
          <w:lang w:val="ru-RU"/>
        </w:rPr>
        <w:t xml:space="preserve">, родители, </w:t>
      </w:r>
      <w:proofErr w:type="spellStart"/>
      <w:r w:rsidR="009F5657" w:rsidRPr="00704B48">
        <w:rPr>
          <w:sz w:val="24"/>
          <w:szCs w:val="24"/>
          <w:lang w:val="ru-RU"/>
        </w:rPr>
        <w:t>деца</w:t>
      </w:r>
      <w:proofErr w:type="spellEnd"/>
      <w:r w:rsidR="009F5657" w:rsidRPr="00704B48">
        <w:rPr>
          <w:sz w:val="24"/>
          <w:szCs w:val="24"/>
          <w:lang w:val="ru-RU"/>
        </w:rPr>
        <w:t xml:space="preserve">, </w:t>
      </w:r>
      <w:proofErr w:type="spellStart"/>
      <w:r w:rsidR="009F5657" w:rsidRPr="00704B48">
        <w:rPr>
          <w:sz w:val="24"/>
          <w:szCs w:val="24"/>
          <w:lang w:val="ru-RU"/>
        </w:rPr>
        <w:t>браќа</w:t>
      </w:r>
      <w:proofErr w:type="spellEnd"/>
      <w:r w:rsidR="009F5657" w:rsidRPr="00704B48">
        <w:rPr>
          <w:sz w:val="24"/>
          <w:szCs w:val="24"/>
          <w:lang w:val="ru-RU"/>
        </w:rPr>
        <w:t>/</w:t>
      </w:r>
      <w:proofErr w:type="spellStart"/>
      <w:r w:rsidR="009F5657" w:rsidRPr="00704B48">
        <w:rPr>
          <w:sz w:val="24"/>
          <w:szCs w:val="24"/>
          <w:lang w:val="ru-RU"/>
        </w:rPr>
        <w:t>сестри</w:t>
      </w:r>
      <w:proofErr w:type="spellEnd"/>
      <w:r w:rsidR="009F5657" w:rsidRPr="00704B48">
        <w:rPr>
          <w:sz w:val="24"/>
          <w:szCs w:val="24"/>
          <w:lang w:val="ru-RU"/>
        </w:rPr>
        <w:t xml:space="preserve"> од </w:t>
      </w:r>
      <w:proofErr w:type="spellStart"/>
      <w:r w:rsidR="009F5657" w:rsidRPr="00704B48">
        <w:rPr>
          <w:sz w:val="24"/>
          <w:szCs w:val="24"/>
          <w:lang w:val="ru-RU"/>
        </w:rPr>
        <w:t>двајцата</w:t>
      </w:r>
      <w:proofErr w:type="spellEnd"/>
      <w:r w:rsidR="009F5657" w:rsidRPr="00704B48">
        <w:rPr>
          <w:sz w:val="24"/>
          <w:szCs w:val="24"/>
          <w:lang w:val="ru-RU"/>
        </w:rPr>
        <w:t xml:space="preserve"> родители или само од </w:t>
      </w:r>
      <w:proofErr w:type="spellStart"/>
      <w:r w:rsidR="009F5657" w:rsidRPr="00704B48">
        <w:rPr>
          <w:sz w:val="24"/>
          <w:szCs w:val="24"/>
          <w:lang w:val="ru-RU"/>
        </w:rPr>
        <w:t>едниот</w:t>
      </w:r>
      <w:proofErr w:type="spellEnd"/>
      <w:r w:rsidR="009F5657" w:rsidRPr="00704B48">
        <w:rPr>
          <w:sz w:val="24"/>
          <w:szCs w:val="24"/>
          <w:lang w:val="ru-RU"/>
        </w:rPr>
        <w:t xml:space="preserve"> </w:t>
      </w:r>
      <w:proofErr w:type="spellStart"/>
      <w:r w:rsidR="009F5657" w:rsidRPr="00704B48">
        <w:rPr>
          <w:sz w:val="24"/>
          <w:szCs w:val="24"/>
          <w:lang w:val="ru-RU"/>
        </w:rPr>
        <w:t>родител</w:t>
      </w:r>
      <w:proofErr w:type="spellEnd"/>
      <w:r w:rsidR="009F5657" w:rsidRPr="00704B48">
        <w:rPr>
          <w:sz w:val="24"/>
          <w:szCs w:val="24"/>
          <w:lang w:val="ru-RU"/>
        </w:rPr>
        <w:t xml:space="preserve">, родители </w:t>
      </w:r>
      <w:proofErr w:type="spellStart"/>
      <w:r w:rsidR="009F5657" w:rsidRPr="00704B48">
        <w:rPr>
          <w:sz w:val="24"/>
          <w:szCs w:val="24"/>
          <w:lang w:val="ru-RU"/>
        </w:rPr>
        <w:t>посвоители</w:t>
      </w:r>
      <w:proofErr w:type="spellEnd"/>
      <w:r w:rsidR="009F5657" w:rsidRPr="00704B48">
        <w:rPr>
          <w:sz w:val="24"/>
          <w:szCs w:val="24"/>
          <w:lang w:val="ru-RU"/>
        </w:rPr>
        <w:t xml:space="preserve">, </w:t>
      </w:r>
      <w:proofErr w:type="spellStart"/>
      <w:r w:rsidR="009F5657" w:rsidRPr="00704B48">
        <w:rPr>
          <w:sz w:val="24"/>
          <w:szCs w:val="24"/>
          <w:lang w:val="ru-RU"/>
        </w:rPr>
        <w:t>посвоени</w:t>
      </w:r>
      <w:proofErr w:type="spellEnd"/>
      <w:r w:rsidR="009F5657" w:rsidRPr="00704B48">
        <w:rPr>
          <w:sz w:val="24"/>
          <w:szCs w:val="24"/>
          <w:lang w:val="ru-RU"/>
        </w:rPr>
        <w:t xml:space="preserve"> </w:t>
      </w:r>
      <w:proofErr w:type="spellStart"/>
      <w:r w:rsidR="009F5657" w:rsidRPr="00704B48">
        <w:rPr>
          <w:sz w:val="24"/>
          <w:szCs w:val="24"/>
          <w:lang w:val="ru-RU"/>
        </w:rPr>
        <w:t>деца</w:t>
      </w:r>
      <w:proofErr w:type="spellEnd"/>
      <w:r w:rsidR="009F5657" w:rsidRPr="00704B48">
        <w:rPr>
          <w:sz w:val="24"/>
          <w:szCs w:val="24"/>
          <w:lang w:val="ru-RU"/>
        </w:rPr>
        <w:t xml:space="preserve"> и/или некое лице </w:t>
      </w:r>
      <w:proofErr w:type="spellStart"/>
      <w:r w:rsidR="009F5657" w:rsidRPr="00704B48">
        <w:rPr>
          <w:sz w:val="24"/>
          <w:szCs w:val="24"/>
          <w:lang w:val="ru-RU"/>
        </w:rPr>
        <w:t>поврзано</w:t>
      </w:r>
      <w:proofErr w:type="spellEnd"/>
      <w:r w:rsidR="009F5657" w:rsidRPr="00704B48">
        <w:rPr>
          <w:sz w:val="24"/>
          <w:szCs w:val="24"/>
          <w:lang w:val="ru-RU"/>
        </w:rPr>
        <w:t xml:space="preserve"> со</w:t>
      </w:r>
      <w:r w:rsidR="00D57485" w:rsidRPr="00704B48">
        <w:rPr>
          <w:sz w:val="24"/>
          <w:szCs w:val="24"/>
          <w:lang w:val="ru-RU"/>
        </w:rPr>
        <w:t xml:space="preserve"> </w:t>
      </w:r>
      <w:r w:rsidR="009F5657" w:rsidRPr="00704B48">
        <w:rPr>
          <w:sz w:val="24"/>
          <w:szCs w:val="24"/>
          <w:lang w:val="ru-RU"/>
        </w:rPr>
        <w:t>нив:</w:t>
      </w:r>
    </w:p>
    <w:p w14:paraId="14894D1E" w14:textId="77777777" w:rsidR="00D1726F" w:rsidRPr="00704B48" w:rsidRDefault="009F5657" w:rsidP="007517FC">
      <w:pPr>
        <w:pStyle w:val="ListParagraph"/>
        <w:numPr>
          <w:ilvl w:val="0"/>
          <w:numId w:val="506"/>
        </w:numPr>
        <w:spacing w:before="118" w:line="228" w:lineRule="auto"/>
        <w:ind w:left="990" w:hanging="346"/>
        <w:rPr>
          <w:sz w:val="24"/>
          <w:lang w:val="ru-RU"/>
        </w:rPr>
      </w:pPr>
      <w:r w:rsidRPr="00704B48">
        <w:rPr>
          <w:sz w:val="24"/>
          <w:lang w:val="ru-RU"/>
        </w:rPr>
        <w:t xml:space="preserve">е страна во </w:t>
      </w:r>
      <w:proofErr w:type="spellStart"/>
      <w:r w:rsidRPr="00704B48">
        <w:rPr>
          <w:sz w:val="24"/>
          <w:lang w:val="ru-RU"/>
        </w:rPr>
        <w:t>таквата</w:t>
      </w:r>
      <w:proofErr w:type="spellEnd"/>
      <w:r w:rsidRPr="00704B48">
        <w:rPr>
          <w:sz w:val="24"/>
          <w:lang w:val="ru-RU"/>
        </w:rPr>
        <w:t xml:space="preserve"> </w:t>
      </w:r>
      <w:proofErr w:type="spellStart"/>
      <w:r w:rsidRPr="00704B48">
        <w:rPr>
          <w:sz w:val="24"/>
          <w:lang w:val="ru-RU"/>
        </w:rPr>
        <w:t>зделка</w:t>
      </w:r>
      <w:proofErr w:type="spellEnd"/>
      <w:r w:rsidRPr="00704B48">
        <w:rPr>
          <w:sz w:val="24"/>
          <w:lang w:val="ru-RU"/>
        </w:rPr>
        <w:t xml:space="preserve">, </w:t>
      </w:r>
      <w:proofErr w:type="spellStart"/>
      <w:r w:rsidRPr="00704B48">
        <w:rPr>
          <w:sz w:val="24"/>
          <w:lang w:val="ru-RU"/>
        </w:rPr>
        <w:t>нејзин</w:t>
      </w:r>
      <w:proofErr w:type="spellEnd"/>
      <w:r w:rsidRPr="00704B48">
        <w:rPr>
          <w:sz w:val="24"/>
          <w:lang w:val="ru-RU"/>
        </w:rPr>
        <w:t xml:space="preserve"> </w:t>
      </w:r>
      <w:proofErr w:type="spellStart"/>
      <w:r w:rsidRPr="00704B48">
        <w:rPr>
          <w:sz w:val="24"/>
          <w:lang w:val="ru-RU"/>
        </w:rPr>
        <w:t>корисник</w:t>
      </w:r>
      <w:proofErr w:type="spellEnd"/>
      <w:r w:rsidRPr="00704B48">
        <w:rPr>
          <w:sz w:val="24"/>
          <w:lang w:val="ru-RU"/>
        </w:rPr>
        <w:t xml:space="preserve">, </w:t>
      </w:r>
      <w:proofErr w:type="spellStart"/>
      <w:r w:rsidRPr="00704B48">
        <w:rPr>
          <w:sz w:val="24"/>
          <w:lang w:val="ru-RU"/>
        </w:rPr>
        <w:t>застапник</w:t>
      </w:r>
      <w:proofErr w:type="spellEnd"/>
      <w:r w:rsidRPr="00704B48">
        <w:rPr>
          <w:sz w:val="24"/>
          <w:lang w:val="ru-RU"/>
        </w:rPr>
        <w:t xml:space="preserve"> или посредник во </w:t>
      </w:r>
      <w:proofErr w:type="spellStart"/>
      <w:r w:rsidRPr="00704B48">
        <w:rPr>
          <w:sz w:val="24"/>
          <w:lang w:val="ru-RU"/>
        </w:rPr>
        <w:lastRenderedPageBreak/>
        <w:t>таквата</w:t>
      </w:r>
      <w:proofErr w:type="spellEnd"/>
      <w:r w:rsidRPr="00704B48">
        <w:rPr>
          <w:sz w:val="24"/>
          <w:lang w:val="ru-RU"/>
        </w:rPr>
        <w:t xml:space="preserve"> </w:t>
      </w:r>
      <w:proofErr w:type="spellStart"/>
      <w:r w:rsidRPr="00704B48">
        <w:rPr>
          <w:sz w:val="24"/>
          <w:lang w:val="ru-RU"/>
        </w:rPr>
        <w:t>зделка</w:t>
      </w:r>
      <w:proofErr w:type="spellEnd"/>
      <w:r w:rsidR="00D57485" w:rsidRPr="00704B48">
        <w:rPr>
          <w:sz w:val="24"/>
          <w:lang w:val="ru-RU"/>
        </w:rPr>
        <w:t xml:space="preserve"> </w:t>
      </w:r>
      <w:r w:rsidRPr="00704B48">
        <w:rPr>
          <w:sz w:val="24"/>
          <w:lang w:val="ru-RU"/>
        </w:rPr>
        <w:t>или</w:t>
      </w:r>
    </w:p>
    <w:p w14:paraId="72602381" w14:textId="77777777" w:rsidR="00D1726F" w:rsidRPr="00704B48" w:rsidRDefault="009F5657" w:rsidP="007517FC">
      <w:pPr>
        <w:pStyle w:val="ListParagraph"/>
        <w:numPr>
          <w:ilvl w:val="0"/>
          <w:numId w:val="506"/>
        </w:numPr>
        <w:tabs>
          <w:tab w:val="left" w:pos="591"/>
        </w:tabs>
        <w:spacing w:line="228" w:lineRule="auto"/>
        <w:ind w:left="990" w:hanging="346"/>
        <w:rPr>
          <w:sz w:val="24"/>
          <w:lang w:val="ru-RU"/>
        </w:rPr>
      </w:pPr>
      <w:proofErr w:type="spellStart"/>
      <w:r w:rsidRPr="00704B48">
        <w:rPr>
          <w:sz w:val="24"/>
          <w:lang w:val="ru-RU"/>
        </w:rPr>
        <w:t>поединечно</w:t>
      </w:r>
      <w:proofErr w:type="spellEnd"/>
      <w:r w:rsidRPr="00704B48">
        <w:rPr>
          <w:sz w:val="24"/>
          <w:lang w:val="ru-RU"/>
        </w:rPr>
        <w:t xml:space="preserve"> или </w:t>
      </w:r>
      <w:proofErr w:type="spellStart"/>
      <w:r w:rsidRPr="00704B48">
        <w:rPr>
          <w:sz w:val="24"/>
          <w:lang w:val="ru-RU"/>
        </w:rPr>
        <w:t>заедно</w:t>
      </w:r>
      <w:proofErr w:type="spellEnd"/>
      <w:r w:rsidRPr="00704B48">
        <w:rPr>
          <w:sz w:val="24"/>
          <w:lang w:val="ru-RU"/>
        </w:rPr>
        <w:t xml:space="preserve"> </w:t>
      </w:r>
      <w:proofErr w:type="spellStart"/>
      <w:r w:rsidRPr="00704B48">
        <w:rPr>
          <w:sz w:val="24"/>
          <w:lang w:val="ru-RU"/>
        </w:rPr>
        <w:t>поседуваат</w:t>
      </w:r>
      <w:proofErr w:type="spellEnd"/>
      <w:r w:rsidRPr="00704B48">
        <w:rPr>
          <w:sz w:val="24"/>
          <w:lang w:val="ru-RU"/>
        </w:rPr>
        <w:t xml:space="preserve"> 20% или </w:t>
      </w:r>
      <w:proofErr w:type="spellStart"/>
      <w:r w:rsidRPr="00704B48">
        <w:rPr>
          <w:sz w:val="24"/>
          <w:lang w:val="ru-RU"/>
        </w:rPr>
        <w:t>повеќе</w:t>
      </w:r>
      <w:proofErr w:type="spellEnd"/>
      <w:r w:rsidRPr="00704B48">
        <w:rPr>
          <w:sz w:val="24"/>
          <w:lang w:val="ru-RU"/>
        </w:rPr>
        <w:t xml:space="preserve"> </w:t>
      </w:r>
      <w:proofErr w:type="spellStart"/>
      <w:r w:rsidRPr="00704B48">
        <w:rPr>
          <w:sz w:val="24"/>
          <w:lang w:val="ru-RU"/>
        </w:rPr>
        <w:t>проценти</w:t>
      </w:r>
      <w:proofErr w:type="spellEnd"/>
      <w:r w:rsidRPr="00704B48">
        <w:rPr>
          <w:sz w:val="24"/>
          <w:lang w:val="ru-RU"/>
        </w:rPr>
        <w:t xml:space="preserve"> од </w:t>
      </w:r>
      <w:proofErr w:type="spellStart"/>
      <w:r w:rsidRPr="00704B48">
        <w:rPr>
          <w:sz w:val="24"/>
          <w:lang w:val="ru-RU"/>
        </w:rPr>
        <w:t>акциите</w:t>
      </w:r>
      <w:proofErr w:type="spellEnd"/>
      <w:r w:rsidRPr="00704B48">
        <w:rPr>
          <w:sz w:val="24"/>
          <w:lang w:val="ru-RU"/>
        </w:rPr>
        <w:t xml:space="preserve"> во </w:t>
      </w:r>
      <w:proofErr w:type="spellStart"/>
      <w:r w:rsidRPr="00704B48">
        <w:rPr>
          <w:sz w:val="24"/>
          <w:lang w:val="ru-RU"/>
        </w:rPr>
        <w:t>правното</w:t>
      </w:r>
      <w:proofErr w:type="spellEnd"/>
      <w:r w:rsidRPr="00704B48">
        <w:rPr>
          <w:sz w:val="24"/>
          <w:lang w:val="ru-RU"/>
        </w:rPr>
        <w:t xml:space="preserve"> лице кое е страна во </w:t>
      </w:r>
      <w:proofErr w:type="spellStart"/>
      <w:r w:rsidRPr="00704B48">
        <w:rPr>
          <w:sz w:val="24"/>
          <w:lang w:val="ru-RU"/>
        </w:rPr>
        <w:t>зделката</w:t>
      </w:r>
      <w:proofErr w:type="spellEnd"/>
      <w:r w:rsidRPr="00704B48">
        <w:rPr>
          <w:sz w:val="24"/>
          <w:lang w:val="ru-RU"/>
        </w:rPr>
        <w:t xml:space="preserve">, </w:t>
      </w:r>
      <w:proofErr w:type="spellStart"/>
      <w:r w:rsidRPr="00704B48">
        <w:rPr>
          <w:sz w:val="24"/>
          <w:lang w:val="ru-RU"/>
        </w:rPr>
        <w:t>нејзин</w:t>
      </w:r>
      <w:proofErr w:type="spellEnd"/>
      <w:r w:rsidRPr="00704B48">
        <w:rPr>
          <w:sz w:val="24"/>
          <w:lang w:val="ru-RU"/>
        </w:rPr>
        <w:t xml:space="preserve"> </w:t>
      </w:r>
      <w:proofErr w:type="spellStart"/>
      <w:r w:rsidRPr="00704B48">
        <w:rPr>
          <w:sz w:val="24"/>
          <w:lang w:val="ru-RU"/>
        </w:rPr>
        <w:t>корисник</w:t>
      </w:r>
      <w:proofErr w:type="spellEnd"/>
      <w:r w:rsidRPr="00704B48">
        <w:rPr>
          <w:sz w:val="24"/>
          <w:lang w:val="ru-RU"/>
        </w:rPr>
        <w:t xml:space="preserve">, </w:t>
      </w:r>
      <w:proofErr w:type="spellStart"/>
      <w:r w:rsidRPr="00704B48">
        <w:rPr>
          <w:sz w:val="24"/>
          <w:lang w:val="ru-RU"/>
        </w:rPr>
        <w:t>застапник</w:t>
      </w:r>
      <w:proofErr w:type="spellEnd"/>
      <w:r w:rsidRPr="00704B48">
        <w:rPr>
          <w:sz w:val="24"/>
          <w:lang w:val="ru-RU"/>
        </w:rPr>
        <w:t xml:space="preserve"> или посредник во </w:t>
      </w:r>
      <w:proofErr w:type="spellStart"/>
      <w:r w:rsidRPr="00704B48">
        <w:rPr>
          <w:sz w:val="24"/>
          <w:lang w:val="ru-RU"/>
        </w:rPr>
        <w:t>таквата</w:t>
      </w:r>
      <w:proofErr w:type="spellEnd"/>
      <w:r w:rsidRPr="00704B48">
        <w:rPr>
          <w:sz w:val="24"/>
          <w:lang w:val="ru-RU"/>
        </w:rPr>
        <w:t xml:space="preserve"> </w:t>
      </w:r>
      <w:proofErr w:type="spellStart"/>
      <w:r w:rsidRPr="00704B48">
        <w:rPr>
          <w:sz w:val="24"/>
          <w:lang w:val="ru-RU"/>
        </w:rPr>
        <w:t>зделка</w:t>
      </w:r>
      <w:proofErr w:type="spellEnd"/>
      <w:r w:rsidR="00D57485" w:rsidRPr="00704B48">
        <w:rPr>
          <w:sz w:val="24"/>
          <w:lang w:val="ru-RU"/>
        </w:rPr>
        <w:t xml:space="preserve"> </w:t>
      </w:r>
      <w:r w:rsidRPr="00704B48">
        <w:rPr>
          <w:sz w:val="24"/>
          <w:lang w:val="ru-RU"/>
        </w:rPr>
        <w:t>или</w:t>
      </w:r>
    </w:p>
    <w:p w14:paraId="6D3F0120" w14:textId="77777777" w:rsidR="00D1726F" w:rsidRPr="00704B48" w:rsidRDefault="009F5657" w:rsidP="007517FC">
      <w:pPr>
        <w:pStyle w:val="ListParagraph"/>
        <w:numPr>
          <w:ilvl w:val="0"/>
          <w:numId w:val="506"/>
        </w:numPr>
        <w:tabs>
          <w:tab w:val="left" w:pos="579"/>
        </w:tabs>
        <w:spacing w:line="228" w:lineRule="auto"/>
        <w:ind w:left="990" w:hanging="346"/>
        <w:rPr>
          <w:sz w:val="24"/>
          <w:lang w:val="ru-RU"/>
        </w:rPr>
      </w:pPr>
      <w:r w:rsidRPr="00704B48">
        <w:rPr>
          <w:sz w:val="24"/>
          <w:lang w:val="ru-RU"/>
        </w:rPr>
        <w:t xml:space="preserve">е член на </w:t>
      </w:r>
      <w:proofErr w:type="spellStart"/>
      <w:r w:rsidRPr="00704B48">
        <w:rPr>
          <w:sz w:val="24"/>
          <w:lang w:val="ru-RU"/>
        </w:rPr>
        <w:t>органот</w:t>
      </w:r>
      <w:proofErr w:type="spellEnd"/>
      <w:r w:rsidRPr="00704B48">
        <w:rPr>
          <w:sz w:val="24"/>
          <w:lang w:val="ru-RU"/>
        </w:rPr>
        <w:t xml:space="preserve"> на </w:t>
      </w:r>
      <w:proofErr w:type="spellStart"/>
      <w:r w:rsidRPr="00704B48">
        <w:rPr>
          <w:sz w:val="24"/>
          <w:lang w:val="ru-RU"/>
        </w:rPr>
        <w:t>управување</w:t>
      </w:r>
      <w:proofErr w:type="spellEnd"/>
      <w:r w:rsidRPr="00704B48">
        <w:rPr>
          <w:sz w:val="24"/>
          <w:lang w:val="ru-RU"/>
        </w:rPr>
        <w:t xml:space="preserve">, </w:t>
      </w:r>
      <w:proofErr w:type="spellStart"/>
      <w:r w:rsidRPr="00704B48">
        <w:rPr>
          <w:sz w:val="24"/>
          <w:lang w:val="ru-RU"/>
        </w:rPr>
        <w:t>односно</w:t>
      </w:r>
      <w:proofErr w:type="spellEnd"/>
      <w:r w:rsidRPr="00704B48">
        <w:rPr>
          <w:sz w:val="24"/>
          <w:lang w:val="ru-RU"/>
        </w:rPr>
        <w:t xml:space="preserve"> на надзор на </w:t>
      </w:r>
      <w:proofErr w:type="spellStart"/>
      <w:r w:rsidRPr="00704B48">
        <w:rPr>
          <w:sz w:val="24"/>
          <w:lang w:val="ru-RU"/>
        </w:rPr>
        <w:t>правното</w:t>
      </w:r>
      <w:proofErr w:type="spellEnd"/>
      <w:r w:rsidRPr="00704B48">
        <w:rPr>
          <w:sz w:val="24"/>
          <w:lang w:val="ru-RU"/>
        </w:rPr>
        <w:t xml:space="preserve"> лице кое е страна во </w:t>
      </w:r>
      <w:proofErr w:type="spellStart"/>
      <w:r w:rsidRPr="00704B48">
        <w:rPr>
          <w:sz w:val="24"/>
          <w:lang w:val="ru-RU"/>
        </w:rPr>
        <w:t>зделката</w:t>
      </w:r>
      <w:proofErr w:type="spellEnd"/>
      <w:r w:rsidRPr="00704B48">
        <w:rPr>
          <w:sz w:val="24"/>
          <w:lang w:val="ru-RU"/>
        </w:rPr>
        <w:t xml:space="preserve">, </w:t>
      </w:r>
      <w:proofErr w:type="spellStart"/>
      <w:r w:rsidRPr="00704B48">
        <w:rPr>
          <w:sz w:val="24"/>
          <w:lang w:val="ru-RU"/>
        </w:rPr>
        <w:t>нејзин</w:t>
      </w:r>
      <w:proofErr w:type="spellEnd"/>
      <w:r w:rsidRPr="00704B48">
        <w:rPr>
          <w:sz w:val="24"/>
          <w:lang w:val="ru-RU"/>
        </w:rPr>
        <w:t xml:space="preserve"> </w:t>
      </w:r>
      <w:proofErr w:type="spellStart"/>
      <w:r w:rsidRPr="00704B48">
        <w:rPr>
          <w:sz w:val="24"/>
          <w:lang w:val="ru-RU"/>
        </w:rPr>
        <w:t>корисник</w:t>
      </w:r>
      <w:proofErr w:type="spellEnd"/>
      <w:r w:rsidRPr="00704B48">
        <w:rPr>
          <w:sz w:val="24"/>
          <w:lang w:val="ru-RU"/>
        </w:rPr>
        <w:t xml:space="preserve"> или </w:t>
      </w:r>
      <w:proofErr w:type="spellStart"/>
      <w:r w:rsidRPr="00704B48">
        <w:rPr>
          <w:sz w:val="24"/>
          <w:lang w:val="ru-RU"/>
        </w:rPr>
        <w:t>застапник</w:t>
      </w:r>
      <w:proofErr w:type="spellEnd"/>
      <w:r w:rsidRPr="00704B48">
        <w:rPr>
          <w:sz w:val="24"/>
          <w:lang w:val="ru-RU"/>
        </w:rPr>
        <w:t xml:space="preserve"> во </w:t>
      </w:r>
      <w:proofErr w:type="spellStart"/>
      <w:r w:rsidRPr="00704B48">
        <w:rPr>
          <w:sz w:val="24"/>
          <w:lang w:val="ru-RU"/>
        </w:rPr>
        <w:t>таква</w:t>
      </w:r>
      <w:proofErr w:type="spellEnd"/>
      <w:r w:rsidRPr="00704B48">
        <w:rPr>
          <w:sz w:val="24"/>
          <w:lang w:val="ru-RU"/>
        </w:rPr>
        <w:t xml:space="preserve"> </w:t>
      </w:r>
      <w:proofErr w:type="spellStart"/>
      <w:r w:rsidRPr="00704B48">
        <w:rPr>
          <w:sz w:val="24"/>
          <w:lang w:val="ru-RU"/>
        </w:rPr>
        <w:t>зделка</w:t>
      </w:r>
      <w:proofErr w:type="spellEnd"/>
      <w:r w:rsidRPr="00704B48">
        <w:rPr>
          <w:sz w:val="24"/>
          <w:lang w:val="ru-RU"/>
        </w:rPr>
        <w:t xml:space="preserve">, или е </w:t>
      </w:r>
      <w:proofErr w:type="spellStart"/>
      <w:r w:rsidRPr="00704B48">
        <w:rPr>
          <w:sz w:val="24"/>
          <w:lang w:val="ru-RU"/>
        </w:rPr>
        <w:t>раководно</w:t>
      </w:r>
      <w:proofErr w:type="spellEnd"/>
      <w:r w:rsidRPr="00704B48">
        <w:rPr>
          <w:sz w:val="24"/>
          <w:lang w:val="ru-RU"/>
        </w:rPr>
        <w:t xml:space="preserve"> лице на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правно</w:t>
      </w:r>
      <w:proofErr w:type="spellEnd"/>
      <w:r w:rsidR="00D57485" w:rsidRPr="00704B48">
        <w:rPr>
          <w:sz w:val="24"/>
          <w:lang w:val="ru-RU"/>
        </w:rPr>
        <w:t xml:space="preserve"> </w:t>
      </w:r>
      <w:r w:rsidRPr="00704B48">
        <w:rPr>
          <w:sz w:val="24"/>
          <w:lang w:val="ru-RU"/>
        </w:rPr>
        <w:t>лице.</w:t>
      </w:r>
    </w:p>
    <w:p w14:paraId="11BF9BFA" w14:textId="77777777" w:rsidR="004A4853" w:rsidRPr="00704B48" w:rsidRDefault="00437087" w:rsidP="00311ADB">
      <w:pPr>
        <w:rPr>
          <w:lang w:val="ru-RU"/>
        </w:rPr>
      </w:pPr>
      <w:r w:rsidRPr="00704B48">
        <w:rPr>
          <w:lang w:val="ru-RU"/>
        </w:rPr>
        <w:br w:type="page"/>
      </w:r>
    </w:p>
    <w:p w14:paraId="7ECF89C7" w14:textId="77777777" w:rsidR="00437DEC" w:rsidRPr="00704B48" w:rsidRDefault="009F5657">
      <w:pPr>
        <w:pStyle w:val="Heading2"/>
        <w:rPr>
          <w:lang w:val="ru-RU"/>
        </w:rPr>
      </w:pPr>
      <w:r w:rsidRPr="00704B48">
        <w:rPr>
          <w:lang w:val="ru-RU"/>
        </w:rPr>
        <w:lastRenderedPageBreak/>
        <w:t>ПОСЕБЕН ДЕЛ</w:t>
      </w:r>
    </w:p>
    <w:p w14:paraId="7AE58DD4" w14:textId="77777777" w:rsidR="00437DEC" w:rsidRPr="00704B48" w:rsidRDefault="00437DEC">
      <w:pPr>
        <w:pStyle w:val="BodyText"/>
        <w:spacing w:before="7"/>
        <w:ind w:left="0" w:right="0" w:firstLine="0"/>
        <w:jc w:val="left"/>
        <w:rPr>
          <w:b/>
          <w:sz w:val="21"/>
          <w:lang w:val="ru-RU"/>
        </w:rPr>
      </w:pPr>
    </w:p>
    <w:p w14:paraId="537EE5A4" w14:textId="77777777" w:rsidR="00D1726F" w:rsidRPr="00704B48" w:rsidRDefault="009F5657" w:rsidP="007517FC">
      <w:pPr>
        <w:spacing w:before="1"/>
        <w:ind w:right="-49"/>
        <w:jc w:val="center"/>
        <w:rPr>
          <w:b/>
          <w:sz w:val="24"/>
          <w:lang w:val="ru-RU"/>
        </w:rPr>
      </w:pPr>
      <w:r w:rsidRPr="00704B48">
        <w:rPr>
          <w:b/>
          <w:sz w:val="24"/>
          <w:lang w:val="ru-RU"/>
        </w:rPr>
        <w:t xml:space="preserve">Глава </w:t>
      </w:r>
      <w:proofErr w:type="spellStart"/>
      <w:r w:rsidRPr="00704B48">
        <w:rPr>
          <w:b/>
          <w:sz w:val="24"/>
          <w:lang w:val="ru-RU"/>
        </w:rPr>
        <w:t>четиринаесетта</w:t>
      </w:r>
      <w:proofErr w:type="spellEnd"/>
      <w:r w:rsidR="00136404" w:rsidRPr="00704B48">
        <w:rPr>
          <w:b/>
          <w:sz w:val="24"/>
          <w:lang w:val="ru-RU"/>
        </w:rPr>
        <w:t xml:space="preserve"> (</w:t>
      </w:r>
      <w:proofErr w:type="spellStart"/>
      <w:r w:rsidR="00136404" w:rsidRPr="00704B48">
        <w:rPr>
          <w:b/>
          <w:sz w:val="24"/>
          <w:lang w:val="ru-RU"/>
        </w:rPr>
        <w:t>претходна</w:t>
      </w:r>
      <w:proofErr w:type="spellEnd"/>
      <w:r w:rsidR="00136404" w:rsidRPr="00704B48">
        <w:rPr>
          <w:b/>
          <w:sz w:val="24"/>
          <w:lang w:val="ru-RU"/>
        </w:rPr>
        <w:t xml:space="preserve"> Глава </w:t>
      </w:r>
      <w:proofErr w:type="spellStart"/>
      <w:r w:rsidR="00136404" w:rsidRPr="00704B48">
        <w:rPr>
          <w:b/>
          <w:sz w:val="24"/>
          <w:lang w:val="ru-RU"/>
        </w:rPr>
        <w:t>триесет</w:t>
      </w:r>
      <w:proofErr w:type="spellEnd"/>
      <w:r w:rsidR="003A330E" w:rsidRPr="00704B48">
        <w:rPr>
          <w:b/>
          <w:sz w:val="24"/>
          <w:lang w:val="ru-RU"/>
        </w:rPr>
        <w:t xml:space="preserve"> </w:t>
      </w:r>
      <w:r w:rsidR="00136404" w:rsidRPr="00704B48">
        <w:rPr>
          <w:b/>
          <w:sz w:val="24"/>
          <w:lang w:val="ru-RU"/>
        </w:rPr>
        <w:t>и</w:t>
      </w:r>
      <w:r w:rsidR="003A330E" w:rsidRPr="00704B48">
        <w:rPr>
          <w:b/>
          <w:sz w:val="24"/>
          <w:lang w:val="ru-RU"/>
        </w:rPr>
        <w:t xml:space="preserve"> </w:t>
      </w:r>
      <w:proofErr w:type="spellStart"/>
      <w:r w:rsidR="00136404" w:rsidRPr="00704B48">
        <w:rPr>
          <w:b/>
          <w:sz w:val="24"/>
          <w:lang w:val="ru-RU"/>
        </w:rPr>
        <w:t>четврта</w:t>
      </w:r>
      <w:proofErr w:type="spellEnd"/>
      <w:r w:rsidR="00136404" w:rsidRPr="00704B48">
        <w:rPr>
          <w:b/>
          <w:sz w:val="24"/>
          <w:lang w:val="ru-RU"/>
        </w:rPr>
        <w:t>)</w:t>
      </w:r>
    </w:p>
    <w:p w14:paraId="463CA682" w14:textId="77777777" w:rsidR="00437DEC" w:rsidRPr="00704B48" w:rsidRDefault="00437DEC">
      <w:pPr>
        <w:pStyle w:val="BodyText"/>
        <w:spacing w:before="7"/>
        <w:ind w:left="0" w:right="0" w:firstLine="0"/>
        <w:jc w:val="left"/>
        <w:rPr>
          <w:b/>
          <w:sz w:val="21"/>
          <w:lang w:val="ru-RU"/>
        </w:rPr>
      </w:pPr>
    </w:p>
    <w:p w14:paraId="1FCCB294" w14:textId="52719F5B" w:rsidR="00136404" w:rsidRPr="00704B48" w:rsidRDefault="00111487" w:rsidP="00111487">
      <w:pPr>
        <w:ind w:left="94" w:right="94"/>
        <w:jc w:val="center"/>
        <w:rPr>
          <w:b/>
          <w:sz w:val="24"/>
          <w:lang w:val="mk-MK"/>
        </w:rPr>
      </w:pPr>
      <w:r w:rsidRPr="00704B48">
        <w:rPr>
          <w:b/>
          <w:sz w:val="24"/>
          <w:lang w:val="ru-RU"/>
        </w:rPr>
        <w:t xml:space="preserve">КРИВИЧНИ ДЕЛА ПРОТИВ </w:t>
      </w:r>
      <w:r w:rsidR="00136404" w:rsidRPr="00704B48">
        <w:rPr>
          <w:b/>
          <w:sz w:val="24"/>
          <w:lang w:val="ru-RU"/>
        </w:rPr>
        <w:t>ЧОВЕШТВОТО</w:t>
      </w:r>
    </w:p>
    <w:p w14:paraId="0AEB9A15" w14:textId="6BFB5925" w:rsidR="00D1726F" w:rsidRPr="00704B48" w:rsidRDefault="00D1726F" w:rsidP="007C3F28">
      <w:pPr>
        <w:pStyle w:val="BodyText"/>
        <w:rPr>
          <w:lang w:val="mk-MK"/>
        </w:rPr>
      </w:pPr>
    </w:p>
    <w:p w14:paraId="46CD8160" w14:textId="77777777" w:rsidR="00D1726F" w:rsidRPr="00704B48" w:rsidRDefault="00111487" w:rsidP="007517FC">
      <w:pPr>
        <w:spacing w:before="6" w:line="590" w:lineRule="atLeast"/>
        <w:ind w:right="92"/>
        <w:jc w:val="center"/>
        <w:rPr>
          <w:b/>
          <w:sz w:val="24"/>
          <w:lang w:val="ru-RU"/>
        </w:rPr>
      </w:pPr>
      <w:r w:rsidRPr="00704B48">
        <w:rPr>
          <w:b/>
          <w:sz w:val="24"/>
          <w:lang w:val="ru-RU"/>
        </w:rPr>
        <w:t xml:space="preserve">Геноцид </w:t>
      </w:r>
    </w:p>
    <w:p w14:paraId="54E924E1" w14:textId="77777777" w:rsidR="00D1726F" w:rsidRPr="00704B48" w:rsidRDefault="00111487" w:rsidP="007517FC">
      <w:pPr>
        <w:spacing w:before="6" w:line="590" w:lineRule="atLeast"/>
        <w:ind w:right="92"/>
        <w:jc w:val="center"/>
        <w:rPr>
          <w:b/>
          <w:sz w:val="24"/>
          <w:lang w:val="ru-RU"/>
        </w:rPr>
      </w:pPr>
      <w:r w:rsidRPr="00704B48">
        <w:rPr>
          <w:b/>
          <w:sz w:val="24"/>
          <w:lang w:val="ru-RU"/>
        </w:rPr>
        <w:t xml:space="preserve">Член </w:t>
      </w:r>
      <w:r w:rsidR="00A77E51" w:rsidRPr="00704B48">
        <w:rPr>
          <w:b/>
          <w:sz w:val="24"/>
          <w:lang w:val="ru-RU"/>
        </w:rPr>
        <w:t>1</w:t>
      </w:r>
      <w:r w:rsidR="00EA75BC" w:rsidRPr="007517FC">
        <w:rPr>
          <w:b/>
          <w:sz w:val="24"/>
          <w:lang w:val="ru-RU"/>
        </w:rPr>
        <w:t>31</w:t>
      </w:r>
      <w:r w:rsidR="00A77E51" w:rsidRPr="00704B48">
        <w:rPr>
          <w:b/>
          <w:sz w:val="24"/>
          <w:lang w:val="ru-RU"/>
        </w:rPr>
        <w:t xml:space="preserve"> (</w:t>
      </w:r>
      <w:proofErr w:type="spellStart"/>
      <w:r w:rsidR="00A77E51" w:rsidRPr="00704B48">
        <w:rPr>
          <w:b/>
          <w:sz w:val="24"/>
          <w:lang w:val="ru-RU"/>
        </w:rPr>
        <w:t>претходен</w:t>
      </w:r>
      <w:proofErr w:type="spellEnd"/>
      <w:r w:rsidR="00A77E51" w:rsidRPr="00704B48">
        <w:rPr>
          <w:b/>
          <w:sz w:val="24"/>
          <w:lang w:val="ru-RU"/>
        </w:rPr>
        <w:t xml:space="preserve"> член </w:t>
      </w:r>
      <w:r w:rsidRPr="00704B48">
        <w:rPr>
          <w:b/>
          <w:sz w:val="24"/>
          <w:lang w:val="ru-RU"/>
        </w:rPr>
        <w:t>403</w:t>
      </w:r>
      <w:r w:rsidR="00A77E51" w:rsidRPr="00704B48">
        <w:rPr>
          <w:b/>
          <w:sz w:val="24"/>
          <w:lang w:val="ru-RU"/>
        </w:rPr>
        <w:t>)</w:t>
      </w:r>
    </w:p>
    <w:p w14:paraId="0F389FE3" w14:textId="77777777" w:rsidR="00D1726F" w:rsidRPr="007517FC" w:rsidRDefault="00111487" w:rsidP="007517FC">
      <w:pPr>
        <w:pStyle w:val="NoSpacing"/>
        <w:ind w:firstLine="360"/>
        <w:jc w:val="both"/>
        <w:rPr>
          <w:sz w:val="24"/>
          <w:szCs w:val="24"/>
          <w:lang w:val="ru-RU"/>
        </w:rPr>
      </w:pPr>
      <w:proofErr w:type="spellStart"/>
      <w:r w:rsidRPr="00C821DC">
        <w:rPr>
          <w:sz w:val="24"/>
          <w:szCs w:val="24"/>
          <w:lang w:val="ru-RU"/>
        </w:rPr>
        <w:t>Тој</w:t>
      </w:r>
      <w:proofErr w:type="spellEnd"/>
      <w:r w:rsidRPr="00C821DC">
        <w:rPr>
          <w:sz w:val="24"/>
          <w:szCs w:val="24"/>
          <w:lang w:val="ru-RU"/>
        </w:rPr>
        <w:t xml:space="preserve"> </w:t>
      </w:r>
      <w:proofErr w:type="spellStart"/>
      <w:r w:rsidRPr="00C821DC">
        <w:rPr>
          <w:sz w:val="24"/>
          <w:szCs w:val="24"/>
          <w:lang w:val="ru-RU"/>
        </w:rPr>
        <w:t>што</w:t>
      </w:r>
      <w:proofErr w:type="spellEnd"/>
      <w:r w:rsidRPr="00C821DC">
        <w:rPr>
          <w:sz w:val="24"/>
          <w:szCs w:val="24"/>
          <w:lang w:val="ru-RU"/>
        </w:rPr>
        <w:t xml:space="preserve"> со </w:t>
      </w:r>
      <w:proofErr w:type="spellStart"/>
      <w:r w:rsidRPr="00C821DC">
        <w:rPr>
          <w:sz w:val="24"/>
          <w:szCs w:val="24"/>
          <w:lang w:val="ru-RU"/>
        </w:rPr>
        <w:t>намера</w:t>
      </w:r>
      <w:proofErr w:type="spellEnd"/>
      <w:r w:rsidRPr="00C821DC">
        <w:rPr>
          <w:sz w:val="24"/>
          <w:szCs w:val="24"/>
          <w:lang w:val="ru-RU"/>
        </w:rPr>
        <w:t xml:space="preserve"> наполно или </w:t>
      </w:r>
      <w:proofErr w:type="spellStart"/>
      <w:r w:rsidRPr="00C821DC">
        <w:rPr>
          <w:sz w:val="24"/>
          <w:szCs w:val="24"/>
          <w:lang w:val="ru-RU"/>
        </w:rPr>
        <w:t>делумно</w:t>
      </w:r>
      <w:proofErr w:type="spellEnd"/>
      <w:r w:rsidRPr="00C821DC">
        <w:rPr>
          <w:sz w:val="24"/>
          <w:szCs w:val="24"/>
          <w:lang w:val="ru-RU"/>
        </w:rPr>
        <w:t xml:space="preserve"> да </w:t>
      </w:r>
      <w:proofErr w:type="spellStart"/>
      <w:r w:rsidRPr="00C821DC">
        <w:rPr>
          <w:sz w:val="24"/>
          <w:szCs w:val="24"/>
          <w:lang w:val="ru-RU"/>
        </w:rPr>
        <w:t>уништи</w:t>
      </w:r>
      <w:proofErr w:type="spellEnd"/>
      <w:r w:rsidRPr="00C821DC">
        <w:rPr>
          <w:sz w:val="24"/>
          <w:szCs w:val="24"/>
          <w:lang w:val="ru-RU"/>
        </w:rPr>
        <w:t xml:space="preserve"> </w:t>
      </w:r>
      <w:proofErr w:type="spellStart"/>
      <w:r w:rsidRPr="00C821DC">
        <w:rPr>
          <w:sz w:val="24"/>
          <w:szCs w:val="24"/>
          <w:lang w:val="ru-RU"/>
        </w:rPr>
        <w:t>некоја</w:t>
      </w:r>
      <w:proofErr w:type="spellEnd"/>
      <w:r w:rsidRPr="00C821DC">
        <w:rPr>
          <w:sz w:val="24"/>
          <w:szCs w:val="24"/>
          <w:lang w:val="ru-RU"/>
        </w:rPr>
        <w:t xml:space="preserve"> </w:t>
      </w:r>
      <w:proofErr w:type="spellStart"/>
      <w:r w:rsidRPr="00C821DC">
        <w:rPr>
          <w:sz w:val="24"/>
          <w:szCs w:val="24"/>
          <w:lang w:val="ru-RU"/>
        </w:rPr>
        <w:t>национална</w:t>
      </w:r>
      <w:proofErr w:type="spellEnd"/>
      <w:r w:rsidRPr="00C821DC">
        <w:rPr>
          <w:sz w:val="24"/>
          <w:szCs w:val="24"/>
          <w:lang w:val="ru-RU"/>
        </w:rPr>
        <w:t xml:space="preserve">, </w:t>
      </w:r>
      <w:proofErr w:type="spellStart"/>
      <w:r w:rsidRPr="00C821DC">
        <w:rPr>
          <w:sz w:val="24"/>
          <w:szCs w:val="24"/>
          <w:lang w:val="ru-RU"/>
        </w:rPr>
        <w:t>етничка</w:t>
      </w:r>
      <w:proofErr w:type="spellEnd"/>
      <w:r w:rsidRPr="00C821DC">
        <w:rPr>
          <w:sz w:val="24"/>
          <w:szCs w:val="24"/>
          <w:lang w:val="ru-RU"/>
        </w:rPr>
        <w:t xml:space="preserve">, </w:t>
      </w:r>
      <w:proofErr w:type="spellStart"/>
      <w:r w:rsidRPr="00C821DC">
        <w:rPr>
          <w:sz w:val="24"/>
          <w:szCs w:val="24"/>
          <w:lang w:val="ru-RU"/>
        </w:rPr>
        <w:t>расна</w:t>
      </w:r>
      <w:proofErr w:type="spellEnd"/>
      <w:r w:rsidRPr="00C821DC">
        <w:rPr>
          <w:sz w:val="24"/>
          <w:szCs w:val="24"/>
          <w:lang w:val="ru-RU"/>
        </w:rPr>
        <w:t xml:space="preserve"> или </w:t>
      </w:r>
      <w:proofErr w:type="spellStart"/>
      <w:r w:rsidRPr="00C821DC">
        <w:rPr>
          <w:sz w:val="24"/>
          <w:szCs w:val="24"/>
          <w:lang w:val="ru-RU"/>
        </w:rPr>
        <w:t>верска</w:t>
      </w:r>
      <w:proofErr w:type="spellEnd"/>
      <w:r w:rsidRPr="00C821DC">
        <w:rPr>
          <w:sz w:val="24"/>
          <w:szCs w:val="24"/>
          <w:lang w:val="ru-RU"/>
        </w:rPr>
        <w:t xml:space="preserve"> </w:t>
      </w:r>
      <w:proofErr w:type="spellStart"/>
      <w:r w:rsidRPr="00C821DC">
        <w:rPr>
          <w:sz w:val="24"/>
          <w:szCs w:val="24"/>
          <w:lang w:val="ru-RU"/>
        </w:rPr>
        <w:t>група</w:t>
      </w:r>
      <w:proofErr w:type="spellEnd"/>
      <w:r w:rsidRPr="00C821DC">
        <w:rPr>
          <w:sz w:val="24"/>
          <w:szCs w:val="24"/>
          <w:lang w:val="ru-RU"/>
        </w:rPr>
        <w:t xml:space="preserve">, </w:t>
      </w:r>
      <w:proofErr w:type="spellStart"/>
      <w:r w:rsidRPr="00C821DC">
        <w:rPr>
          <w:sz w:val="24"/>
          <w:szCs w:val="24"/>
          <w:lang w:val="ru-RU"/>
        </w:rPr>
        <w:t>ќе</w:t>
      </w:r>
      <w:proofErr w:type="spellEnd"/>
      <w:r w:rsidRPr="00C821DC">
        <w:rPr>
          <w:sz w:val="24"/>
          <w:szCs w:val="24"/>
          <w:lang w:val="ru-RU"/>
        </w:rPr>
        <w:t xml:space="preserve"> </w:t>
      </w:r>
      <w:proofErr w:type="spellStart"/>
      <w:r w:rsidRPr="00C821DC">
        <w:rPr>
          <w:sz w:val="24"/>
          <w:szCs w:val="24"/>
          <w:lang w:val="ru-RU"/>
        </w:rPr>
        <w:t>н</w:t>
      </w:r>
      <w:r w:rsidRPr="0015534A">
        <w:rPr>
          <w:sz w:val="24"/>
          <w:szCs w:val="24"/>
          <w:lang w:val="ru-RU"/>
        </w:rPr>
        <w:t>ареди</w:t>
      </w:r>
      <w:proofErr w:type="spellEnd"/>
      <w:r w:rsidRPr="00966B4E">
        <w:rPr>
          <w:sz w:val="24"/>
          <w:szCs w:val="24"/>
          <w:lang w:val="ru-RU"/>
        </w:rPr>
        <w:t xml:space="preserve"> да се </w:t>
      </w:r>
      <w:proofErr w:type="spellStart"/>
      <w:r w:rsidRPr="00966B4E">
        <w:rPr>
          <w:sz w:val="24"/>
          <w:szCs w:val="24"/>
          <w:lang w:val="ru-RU"/>
        </w:rPr>
        <w:t>вршат</w:t>
      </w:r>
      <w:proofErr w:type="spellEnd"/>
      <w:r w:rsidRPr="00966B4E">
        <w:rPr>
          <w:sz w:val="24"/>
          <w:szCs w:val="24"/>
          <w:lang w:val="ru-RU"/>
        </w:rPr>
        <w:t xml:space="preserve"> </w:t>
      </w:r>
      <w:proofErr w:type="spellStart"/>
      <w:r w:rsidRPr="00966B4E">
        <w:rPr>
          <w:sz w:val="24"/>
          <w:szCs w:val="24"/>
          <w:lang w:val="ru-RU"/>
        </w:rPr>
        <w:t>убиства</w:t>
      </w:r>
      <w:proofErr w:type="spellEnd"/>
      <w:r w:rsidRPr="00966B4E">
        <w:rPr>
          <w:sz w:val="24"/>
          <w:szCs w:val="24"/>
          <w:lang w:val="ru-RU"/>
        </w:rPr>
        <w:t xml:space="preserve"> или тешки повреди на </w:t>
      </w:r>
      <w:proofErr w:type="spellStart"/>
      <w:r w:rsidRPr="00966B4E">
        <w:rPr>
          <w:sz w:val="24"/>
          <w:szCs w:val="24"/>
          <w:lang w:val="ru-RU"/>
        </w:rPr>
        <w:t>телото</w:t>
      </w:r>
      <w:proofErr w:type="spellEnd"/>
      <w:r w:rsidRPr="00966B4E">
        <w:rPr>
          <w:sz w:val="24"/>
          <w:szCs w:val="24"/>
          <w:lang w:val="ru-RU"/>
        </w:rPr>
        <w:t xml:space="preserve"> или </w:t>
      </w:r>
      <w:proofErr w:type="spellStart"/>
      <w:r w:rsidRPr="00966B4E">
        <w:rPr>
          <w:sz w:val="24"/>
          <w:szCs w:val="24"/>
          <w:lang w:val="ru-RU"/>
        </w:rPr>
        <w:t>тешко</w:t>
      </w:r>
      <w:proofErr w:type="spellEnd"/>
      <w:r w:rsidRPr="00966B4E">
        <w:rPr>
          <w:sz w:val="24"/>
          <w:szCs w:val="24"/>
          <w:lang w:val="ru-RU"/>
        </w:rPr>
        <w:t xml:space="preserve"> </w:t>
      </w:r>
      <w:proofErr w:type="spellStart"/>
      <w:r w:rsidRPr="00966B4E">
        <w:rPr>
          <w:sz w:val="24"/>
          <w:szCs w:val="24"/>
          <w:lang w:val="ru-RU"/>
        </w:rPr>
        <w:t>нарушување</w:t>
      </w:r>
      <w:proofErr w:type="spellEnd"/>
      <w:r w:rsidRPr="00966B4E">
        <w:rPr>
          <w:sz w:val="24"/>
          <w:szCs w:val="24"/>
          <w:lang w:val="ru-RU"/>
        </w:rPr>
        <w:t xml:space="preserve"> на </w:t>
      </w:r>
      <w:proofErr w:type="spellStart"/>
      <w:r w:rsidRPr="00966B4E">
        <w:rPr>
          <w:sz w:val="24"/>
          <w:szCs w:val="24"/>
          <w:lang w:val="ru-RU"/>
        </w:rPr>
        <w:t>физичкото</w:t>
      </w:r>
      <w:proofErr w:type="spellEnd"/>
      <w:r w:rsidRPr="00966B4E">
        <w:rPr>
          <w:sz w:val="24"/>
          <w:szCs w:val="24"/>
          <w:lang w:val="ru-RU"/>
        </w:rPr>
        <w:t xml:space="preserve"> или </w:t>
      </w:r>
      <w:proofErr w:type="spellStart"/>
      <w:r w:rsidRPr="00966B4E">
        <w:rPr>
          <w:sz w:val="24"/>
          <w:szCs w:val="24"/>
          <w:lang w:val="ru-RU"/>
        </w:rPr>
        <w:t>душевното</w:t>
      </w:r>
      <w:proofErr w:type="spellEnd"/>
      <w:r w:rsidRPr="00966B4E">
        <w:rPr>
          <w:sz w:val="24"/>
          <w:szCs w:val="24"/>
          <w:lang w:val="ru-RU"/>
        </w:rPr>
        <w:t xml:space="preserve"> </w:t>
      </w:r>
      <w:proofErr w:type="spellStart"/>
      <w:r w:rsidRPr="00966B4E">
        <w:rPr>
          <w:sz w:val="24"/>
          <w:szCs w:val="24"/>
          <w:lang w:val="ru-RU"/>
        </w:rPr>
        <w:t>здравје</w:t>
      </w:r>
      <w:proofErr w:type="spellEnd"/>
      <w:r w:rsidRPr="00966B4E">
        <w:rPr>
          <w:sz w:val="24"/>
          <w:szCs w:val="24"/>
          <w:lang w:val="ru-RU"/>
        </w:rPr>
        <w:t xml:space="preserve"> на </w:t>
      </w:r>
      <w:proofErr w:type="spellStart"/>
      <w:r w:rsidRPr="00966B4E">
        <w:rPr>
          <w:sz w:val="24"/>
          <w:szCs w:val="24"/>
          <w:lang w:val="ru-RU"/>
        </w:rPr>
        <w:t>членовите</w:t>
      </w:r>
      <w:proofErr w:type="spellEnd"/>
      <w:r w:rsidRPr="00966B4E">
        <w:rPr>
          <w:sz w:val="24"/>
          <w:szCs w:val="24"/>
          <w:lang w:val="ru-RU"/>
        </w:rPr>
        <w:t xml:space="preserve"> на </w:t>
      </w:r>
      <w:proofErr w:type="spellStart"/>
      <w:r w:rsidRPr="00966B4E">
        <w:rPr>
          <w:sz w:val="24"/>
          <w:szCs w:val="24"/>
          <w:lang w:val="ru-RU"/>
        </w:rPr>
        <w:t>групата</w:t>
      </w:r>
      <w:proofErr w:type="spellEnd"/>
      <w:r w:rsidRPr="00966B4E">
        <w:rPr>
          <w:sz w:val="24"/>
          <w:szCs w:val="24"/>
          <w:lang w:val="ru-RU"/>
        </w:rPr>
        <w:t xml:space="preserve"> или </w:t>
      </w:r>
      <w:proofErr w:type="spellStart"/>
      <w:r w:rsidRPr="00966B4E">
        <w:rPr>
          <w:sz w:val="24"/>
          <w:szCs w:val="24"/>
          <w:lang w:val="ru-RU"/>
        </w:rPr>
        <w:t>присилно</w:t>
      </w:r>
      <w:proofErr w:type="spellEnd"/>
      <w:r w:rsidRPr="00966B4E">
        <w:rPr>
          <w:sz w:val="24"/>
          <w:szCs w:val="24"/>
          <w:lang w:val="ru-RU"/>
        </w:rPr>
        <w:t xml:space="preserve"> </w:t>
      </w:r>
      <w:proofErr w:type="spellStart"/>
      <w:r w:rsidRPr="00966B4E">
        <w:rPr>
          <w:sz w:val="24"/>
          <w:szCs w:val="24"/>
          <w:lang w:val="ru-RU"/>
        </w:rPr>
        <w:t>раселување</w:t>
      </w:r>
      <w:proofErr w:type="spellEnd"/>
      <w:r w:rsidRPr="00966B4E">
        <w:rPr>
          <w:sz w:val="24"/>
          <w:szCs w:val="24"/>
          <w:lang w:val="ru-RU"/>
        </w:rPr>
        <w:t xml:space="preserve"> на </w:t>
      </w:r>
      <w:proofErr w:type="spellStart"/>
      <w:r w:rsidRPr="00966B4E">
        <w:rPr>
          <w:sz w:val="24"/>
          <w:szCs w:val="24"/>
          <w:lang w:val="ru-RU"/>
        </w:rPr>
        <w:t>населението</w:t>
      </w:r>
      <w:proofErr w:type="spellEnd"/>
      <w:r w:rsidRPr="00966B4E">
        <w:rPr>
          <w:sz w:val="24"/>
          <w:szCs w:val="24"/>
          <w:lang w:val="ru-RU"/>
        </w:rPr>
        <w:t xml:space="preserve"> или </w:t>
      </w:r>
      <w:proofErr w:type="spellStart"/>
      <w:r w:rsidRPr="00966B4E">
        <w:rPr>
          <w:sz w:val="24"/>
          <w:szCs w:val="24"/>
          <w:lang w:val="ru-RU"/>
        </w:rPr>
        <w:t>групата</w:t>
      </w:r>
      <w:proofErr w:type="spellEnd"/>
      <w:r w:rsidRPr="00966B4E">
        <w:rPr>
          <w:sz w:val="24"/>
          <w:szCs w:val="24"/>
          <w:lang w:val="ru-RU"/>
        </w:rPr>
        <w:t xml:space="preserve"> да се </w:t>
      </w:r>
      <w:proofErr w:type="spellStart"/>
      <w:r w:rsidRPr="00966B4E">
        <w:rPr>
          <w:sz w:val="24"/>
          <w:szCs w:val="24"/>
          <w:lang w:val="ru-RU"/>
        </w:rPr>
        <w:t>стави</w:t>
      </w:r>
      <w:proofErr w:type="spellEnd"/>
      <w:r w:rsidRPr="00966B4E">
        <w:rPr>
          <w:sz w:val="24"/>
          <w:szCs w:val="24"/>
          <w:lang w:val="ru-RU"/>
        </w:rPr>
        <w:t xml:space="preserve"> во </w:t>
      </w:r>
      <w:proofErr w:type="spellStart"/>
      <w:r w:rsidRPr="00966B4E">
        <w:rPr>
          <w:sz w:val="24"/>
          <w:szCs w:val="24"/>
          <w:lang w:val="ru-RU"/>
        </w:rPr>
        <w:t>такви</w:t>
      </w:r>
      <w:proofErr w:type="spellEnd"/>
      <w:r w:rsidRPr="00966B4E">
        <w:rPr>
          <w:sz w:val="24"/>
          <w:szCs w:val="24"/>
          <w:lang w:val="ru-RU"/>
        </w:rPr>
        <w:t xml:space="preserve"> </w:t>
      </w:r>
      <w:proofErr w:type="spellStart"/>
      <w:r w:rsidRPr="00966B4E">
        <w:rPr>
          <w:sz w:val="24"/>
          <w:szCs w:val="24"/>
          <w:lang w:val="ru-RU"/>
        </w:rPr>
        <w:t>животни</w:t>
      </w:r>
      <w:proofErr w:type="spellEnd"/>
      <w:r w:rsidRPr="00966B4E">
        <w:rPr>
          <w:sz w:val="24"/>
          <w:szCs w:val="24"/>
          <w:lang w:val="ru-RU"/>
        </w:rPr>
        <w:t xml:space="preserve"> </w:t>
      </w:r>
      <w:proofErr w:type="spellStart"/>
      <w:r w:rsidRPr="00966B4E">
        <w:rPr>
          <w:sz w:val="24"/>
          <w:szCs w:val="24"/>
          <w:lang w:val="ru-RU"/>
        </w:rPr>
        <w:t>услови</w:t>
      </w:r>
      <w:proofErr w:type="spellEnd"/>
      <w:r w:rsidRPr="00966B4E">
        <w:rPr>
          <w:sz w:val="24"/>
          <w:szCs w:val="24"/>
          <w:lang w:val="ru-RU"/>
        </w:rPr>
        <w:t xml:space="preserve"> </w:t>
      </w:r>
      <w:proofErr w:type="spellStart"/>
      <w:r w:rsidRPr="00966B4E">
        <w:rPr>
          <w:sz w:val="24"/>
          <w:szCs w:val="24"/>
          <w:lang w:val="ru-RU"/>
        </w:rPr>
        <w:t>што</w:t>
      </w:r>
      <w:proofErr w:type="spellEnd"/>
      <w:r w:rsidRPr="00966B4E">
        <w:rPr>
          <w:sz w:val="24"/>
          <w:szCs w:val="24"/>
          <w:lang w:val="ru-RU"/>
        </w:rPr>
        <w:t xml:space="preserve"> </w:t>
      </w:r>
      <w:proofErr w:type="spellStart"/>
      <w:r w:rsidRPr="00966B4E">
        <w:rPr>
          <w:sz w:val="24"/>
          <w:szCs w:val="24"/>
          <w:lang w:val="ru-RU"/>
        </w:rPr>
        <w:t>доведуваат</w:t>
      </w:r>
      <w:proofErr w:type="spellEnd"/>
      <w:r w:rsidRPr="00966B4E">
        <w:rPr>
          <w:sz w:val="24"/>
          <w:szCs w:val="24"/>
          <w:lang w:val="ru-RU"/>
        </w:rPr>
        <w:t xml:space="preserve"> до наполно или </w:t>
      </w:r>
      <w:proofErr w:type="spellStart"/>
      <w:r w:rsidRPr="00966B4E">
        <w:rPr>
          <w:sz w:val="24"/>
          <w:szCs w:val="24"/>
          <w:lang w:val="ru-RU"/>
        </w:rPr>
        <w:t>делумно</w:t>
      </w:r>
      <w:proofErr w:type="spellEnd"/>
      <w:r w:rsidRPr="00966B4E">
        <w:rPr>
          <w:sz w:val="24"/>
          <w:szCs w:val="24"/>
          <w:lang w:val="ru-RU"/>
        </w:rPr>
        <w:t xml:space="preserve"> </w:t>
      </w:r>
      <w:proofErr w:type="spellStart"/>
      <w:r w:rsidRPr="00966B4E">
        <w:rPr>
          <w:sz w:val="24"/>
          <w:szCs w:val="24"/>
          <w:lang w:val="ru-RU"/>
        </w:rPr>
        <w:t>ис</w:t>
      </w:r>
      <w:r w:rsidRPr="00D04DFA">
        <w:rPr>
          <w:sz w:val="24"/>
          <w:szCs w:val="24"/>
          <w:lang w:val="ru-RU"/>
        </w:rPr>
        <w:t>требување</w:t>
      </w:r>
      <w:proofErr w:type="spellEnd"/>
      <w:r w:rsidRPr="00D04DFA">
        <w:rPr>
          <w:sz w:val="24"/>
          <w:szCs w:val="24"/>
          <w:lang w:val="ru-RU"/>
        </w:rPr>
        <w:t xml:space="preserve"> на </w:t>
      </w:r>
      <w:proofErr w:type="spellStart"/>
      <w:r w:rsidRPr="00D04DFA">
        <w:rPr>
          <w:sz w:val="24"/>
          <w:szCs w:val="24"/>
          <w:lang w:val="ru-RU"/>
        </w:rPr>
        <w:t>групата</w:t>
      </w:r>
      <w:proofErr w:type="spellEnd"/>
      <w:r w:rsidRPr="00D04DFA">
        <w:rPr>
          <w:sz w:val="24"/>
          <w:szCs w:val="24"/>
          <w:lang w:val="ru-RU"/>
        </w:rPr>
        <w:t xml:space="preserve"> или да се </w:t>
      </w:r>
      <w:proofErr w:type="spellStart"/>
      <w:r w:rsidRPr="00D04DFA">
        <w:rPr>
          <w:sz w:val="24"/>
          <w:szCs w:val="24"/>
          <w:lang w:val="ru-RU"/>
        </w:rPr>
        <w:t>применат</w:t>
      </w:r>
      <w:proofErr w:type="spellEnd"/>
      <w:r w:rsidRPr="00D04DFA">
        <w:rPr>
          <w:sz w:val="24"/>
          <w:szCs w:val="24"/>
          <w:lang w:val="ru-RU"/>
        </w:rPr>
        <w:t xml:space="preserve"> мерки со кое се </w:t>
      </w:r>
      <w:proofErr w:type="spellStart"/>
      <w:r w:rsidRPr="00D04DFA">
        <w:rPr>
          <w:sz w:val="24"/>
          <w:szCs w:val="24"/>
          <w:lang w:val="ru-RU"/>
        </w:rPr>
        <w:t>спречува</w:t>
      </w:r>
      <w:proofErr w:type="spellEnd"/>
      <w:r w:rsidRPr="00D04DFA">
        <w:rPr>
          <w:sz w:val="24"/>
          <w:szCs w:val="24"/>
          <w:lang w:val="ru-RU"/>
        </w:rPr>
        <w:t xml:space="preserve"> </w:t>
      </w:r>
      <w:proofErr w:type="spellStart"/>
      <w:r w:rsidRPr="00D04DFA">
        <w:rPr>
          <w:sz w:val="24"/>
          <w:szCs w:val="24"/>
          <w:lang w:val="ru-RU"/>
        </w:rPr>
        <w:t>раѓање</w:t>
      </w:r>
      <w:proofErr w:type="spellEnd"/>
      <w:r w:rsidRPr="00D04DFA">
        <w:rPr>
          <w:sz w:val="24"/>
          <w:szCs w:val="24"/>
          <w:lang w:val="ru-RU"/>
        </w:rPr>
        <w:t xml:space="preserve"> </w:t>
      </w:r>
      <w:proofErr w:type="spellStart"/>
      <w:r w:rsidRPr="00D04DFA">
        <w:rPr>
          <w:sz w:val="24"/>
          <w:szCs w:val="24"/>
          <w:lang w:val="ru-RU"/>
        </w:rPr>
        <w:t>меѓу</w:t>
      </w:r>
      <w:proofErr w:type="spellEnd"/>
      <w:r w:rsidRPr="00D04DFA">
        <w:rPr>
          <w:sz w:val="24"/>
          <w:szCs w:val="24"/>
          <w:lang w:val="ru-RU"/>
        </w:rPr>
        <w:t xml:space="preserve"> </w:t>
      </w:r>
      <w:proofErr w:type="spellStart"/>
      <w:r w:rsidRPr="00D04DFA">
        <w:rPr>
          <w:sz w:val="24"/>
          <w:szCs w:val="24"/>
          <w:lang w:val="ru-RU"/>
        </w:rPr>
        <w:t>припадниците</w:t>
      </w:r>
      <w:proofErr w:type="spellEnd"/>
      <w:r w:rsidR="00B3127B" w:rsidRPr="00D04DFA">
        <w:rPr>
          <w:sz w:val="24"/>
          <w:szCs w:val="24"/>
          <w:lang w:val="ru-RU"/>
        </w:rPr>
        <w:t xml:space="preserve"> </w:t>
      </w:r>
      <w:r w:rsidRPr="00D64DEC">
        <w:rPr>
          <w:sz w:val="24"/>
          <w:szCs w:val="24"/>
          <w:lang w:val="ru-RU"/>
        </w:rPr>
        <w:t xml:space="preserve">на </w:t>
      </w:r>
      <w:proofErr w:type="spellStart"/>
      <w:r w:rsidRPr="00D64DEC">
        <w:rPr>
          <w:sz w:val="24"/>
          <w:szCs w:val="24"/>
          <w:lang w:val="ru-RU"/>
        </w:rPr>
        <w:t>групата</w:t>
      </w:r>
      <w:proofErr w:type="spellEnd"/>
      <w:r w:rsidRPr="00D64DEC">
        <w:rPr>
          <w:sz w:val="24"/>
          <w:szCs w:val="24"/>
          <w:lang w:val="ru-RU"/>
        </w:rPr>
        <w:t xml:space="preserve"> или да</w:t>
      </w:r>
      <w:r w:rsidRPr="003A5E9D">
        <w:rPr>
          <w:sz w:val="24"/>
          <w:szCs w:val="24"/>
          <w:lang w:val="ru-RU"/>
        </w:rPr>
        <w:t xml:space="preserve"> се </w:t>
      </w:r>
      <w:proofErr w:type="spellStart"/>
      <w:r w:rsidRPr="003A5E9D">
        <w:rPr>
          <w:sz w:val="24"/>
          <w:szCs w:val="24"/>
          <w:lang w:val="ru-RU"/>
        </w:rPr>
        <w:t>врши</w:t>
      </w:r>
      <w:proofErr w:type="spellEnd"/>
      <w:r w:rsidRPr="003A5E9D">
        <w:rPr>
          <w:sz w:val="24"/>
          <w:szCs w:val="24"/>
          <w:lang w:val="ru-RU"/>
        </w:rPr>
        <w:t xml:space="preserve"> </w:t>
      </w:r>
      <w:proofErr w:type="spellStart"/>
      <w:r w:rsidRPr="003A5E9D">
        <w:rPr>
          <w:sz w:val="24"/>
          <w:szCs w:val="24"/>
          <w:lang w:val="ru-RU"/>
        </w:rPr>
        <w:t>присилно</w:t>
      </w:r>
      <w:proofErr w:type="spellEnd"/>
      <w:r w:rsidRPr="003A5E9D">
        <w:rPr>
          <w:sz w:val="24"/>
          <w:szCs w:val="24"/>
          <w:lang w:val="ru-RU"/>
        </w:rPr>
        <w:t xml:space="preserve"> </w:t>
      </w:r>
      <w:proofErr w:type="spellStart"/>
      <w:r w:rsidRPr="003A5E9D">
        <w:rPr>
          <w:sz w:val="24"/>
          <w:szCs w:val="24"/>
          <w:lang w:val="ru-RU"/>
        </w:rPr>
        <w:t>преселување</w:t>
      </w:r>
      <w:proofErr w:type="spellEnd"/>
      <w:r w:rsidRPr="003A5E9D">
        <w:rPr>
          <w:sz w:val="24"/>
          <w:szCs w:val="24"/>
          <w:lang w:val="ru-RU"/>
        </w:rPr>
        <w:t xml:space="preserve"> на </w:t>
      </w:r>
      <w:proofErr w:type="spellStart"/>
      <w:r w:rsidRPr="003A5E9D">
        <w:rPr>
          <w:sz w:val="24"/>
          <w:szCs w:val="24"/>
          <w:lang w:val="ru-RU"/>
        </w:rPr>
        <w:t>деца</w:t>
      </w:r>
      <w:proofErr w:type="spellEnd"/>
      <w:r w:rsidRPr="003A5E9D">
        <w:rPr>
          <w:sz w:val="24"/>
          <w:szCs w:val="24"/>
          <w:lang w:val="ru-RU"/>
        </w:rPr>
        <w:t xml:space="preserve"> во друга </w:t>
      </w:r>
      <w:proofErr w:type="spellStart"/>
      <w:r w:rsidRPr="003A5E9D">
        <w:rPr>
          <w:sz w:val="24"/>
          <w:szCs w:val="24"/>
          <w:lang w:val="ru-RU"/>
        </w:rPr>
        <w:t>група</w:t>
      </w:r>
      <w:proofErr w:type="spellEnd"/>
      <w:r w:rsidRPr="003A5E9D">
        <w:rPr>
          <w:sz w:val="24"/>
          <w:szCs w:val="24"/>
          <w:lang w:val="ru-RU"/>
        </w:rPr>
        <w:t xml:space="preserve"> или </w:t>
      </w:r>
      <w:proofErr w:type="spellStart"/>
      <w:r w:rsidRPr="003A5E9D">
        <w:rPr>
          <w:sz w:val="24"/>
          <w:szCs w:val="24"/>
          <w:lang w:val="ru-RU"/>
        </w:rPr>
        <w:t>тој</w:t>
      </w:r>
      <w:proofErr w:type="spellEnd"/>
      <w:r w:rsidRPr="003A5E9D">
        <w:rPr>
          <w:sz w:val="24"/>
          <w:szCs w:val="24"/>
          <w:lang w:val="ru-RU"/>
        </w:rPr>
        <w:t xml:space="preserve"> </w:t>
      </w:r>
      <w:proofErr w:type="spellStart"/>
      <w:r w:rsidRPr="003A5E9D">
        <w:rPr>
          <w:sz w:val="24"/>
          <w:szCs w:val="24"/>
          <w:lang w:val="ru-RU"/>
        </w:rPr>
        <w:t>што</w:t>
      </w:r>
      <w:proofErr w:type="spellEnd"/>
      <w:r w:rsidRPr="003A5E9D">
        <w:rPr>
          <w:sz w:val="24"/>
          <w:szCs w:val="24"/>
          <w:lang w:val="ru-RU"/>
        </w:rPr>
        <w:t xml:space="preserve"> со </w:t>
      </w:r>
      <w:proofErr w:type="spellStart"/>
      <w:r w:rsidRPr="003A5E9D">
        <w:rPr>
          <w:sz w:val="24"/>
          <w:szCs w:val="24"/>
          <w:lang w:val="ru-RU"/>
        </w:rPr>
        <w:t>иста</w:t>
      </w:r>
      <w:proofErr w:type="spellEnd"/>
      <w:r w:rsidRPr="003A5E9D">
        <w:rPr>
          <w:sz w:val="24"/>
          <w:szCs w:val="24"/>
          <w:lang w:val="ru-RU"/>
        </w:rPr>
        <w:t xml:space="preserve"> </w:t>
      </w:r>
      <w:proofErr w:type="spellStart"/>
      <w:r w:rsidRPr="003A5E9D">
        <w:rPr>
          <w:sz w:val="24"/>
          <w:szCs w:val="24"/>
          <w:lang w:val="ru-RU"/>
        </w:rPr>
        <w:t>намера</w:t>
      </w:r>
      <w:proofErr w:type="spellEnd"/>
      <w:r w:rsidRPr="003A5E9D">
        <w:rPr>
          <w:sz w:val="24"/>
          <w:szCs w:val="24"/>
          <w:lang w:val="ru-RU"/>
        </w:rPr>
        <w:t xml:space="preserve"> </w:t>
      </w:r>
      <w:proofErr w:type="spellStart"/>
      <w:r w:rsidRPr="003A5E9D">
        <w:rPr>
          <w:sz w:val="24"/>
          <w:szCs w:val="24"/>
          <w:lang w:val="ru-RU"/>
        </w:rPr>
        <w:t>ќе</w:t>
      </w:r>
      <w:proofErr w:type="spellEnd"/>
      <w:r w:rsidRPr="003A5E9D">
        <w:rPr>
          <w:sz w:val="24"/>
          <w:szCs w:val="24"/>
          <w:lang w:val="ru-RU"/>
        </w:rPr>
        <w:t xml:space="preserve"> </w:t>
      </w:r>
      <w:proofErr w:type="spellStart"/>
      <w:r w:rsidRPr="003A5E9D">
        <w:rPr>
          <w:sz w:val="24"/>
          <w:szCs w:val="24"/>
          <w:lang w:val="ru-RU"/>
        </w:rPr>
        <w:t>изврши</w:t>
      </w:r>
      <w:proofErr w:type="spellEnd"/>
      <w:r w:rsidRPr="003A5E9D">
        <w:rPr>
          <w:sz w:val="24"/>
          <w:szCs w:val="24"/>
          <w:lang w:val="ru-RU"/>
        </w:rPr>
        <w:t xml:space="preserve"> некое од </w:t>
      </w:r>
      <w:proofErr w:type="spellStart"/>
      <w:r w:rsidRPr="003A5E9D">
        <w:rPr>
          <w:sz w:val="24"/>
          <w:szCs w:val="24"/>
          <w:lang w:val="ru-RU"/>
        </w:rPr>
        <w:t>наведените</w:t>
      </w:r>
      <w:proofErr w:type="spellEnd"/>
      <w:r w:rsidRPr="003A5E9D">
        <w:rPr>
          <w:sz w:val="24"/>
          <w:szCs w:val="24"/>
          <w:lang w:val="ru-RU"/>
        </w:rPr>
        <w:t xml:space="preserve"> дела, </w:t>
      </w:r>
      <w:proofErr w:type="spellStart"/>
      <w:r w:rsidRPr="003A5E9D">
        <w:rPr>
          <w:sz w:val="24"/>
          <w:szCs w:val="24"/>
          <w:lang w:val="ru-RU"/>
        </w:rPr>
        <w:t>ќе</w:t>
      </w:r>
      <w:proofErr w:type="spellEnd"/>
      <w:r w:rsidRPr="003A5E9D">
        <w:rPr>
          <w:sz w:val="24"/>
          <w:szCs w:val="24"/>
          <w:lang w:val="ru-RU"/>
        </w:rPr>
        <w:t xml:space="preserve"> се казни со затвор </w:t>
      </w:r>
      <w:proofErr w:type="spellStart"/>
      <w:r w:rsidRPr="003A5E9D">
        <w:rPr>
          <w:sz w:val="24"/>
          <w:szCs w:val="24"/>
          <w:lang w:val="ru-RU"/>
        </w:rPr>
        <w:t>најмалку</w:t>
      </w:r>
      <w:proofErr w:type="spellEnd"/>
      <w:r w:rsidRPr="003A5E9D">
        <w:rPr>
          <w:sz w:val="24"/>
          <w:szCs w:val="24"/>
          <w:lang w:val="ru-RU"/>
        </w:rPr>
        <w:t xml:space="preserve"> </w:t>
      </w:r>
      <w:proofErr w:type="spellStart"/>
      <w:r w:rsidRPr="003A5E9D">
        <w:rPr>
          <w:sz w:val="24"/>
          <w:szCs w:val="24"/>
          <w:lang w:val="ru-RU"/>
        </w:rPr>
        <w:t>десет</w:t>
      </w:r>
      <w:proofErr w:type="spellEnd"/>
      <w:r w:rsidRPr="003A5E9D">
        <w:rPr>
          <w:sz w:val="24"/>
          <w:szCs w:val="24"/>
          <w:lang w:val="ru-RU"/>
        </w:rPr>
        <w:t xml:space="preserve"> </w:t>
      </w:r>
      <w:proofErr w:type="spellStart"/>
      <w:r w:rsidRPr="003A5E9D">
        <w:rPr>
          <w:sz w:val="24"/>
          <w:szCs w:val="24"/>
          <w:lang w:val="ru-RU"/>
        </w:rPr>
        <w:t>години</w:t>
      </w:r>
      <w:proofErr w:type="spellEnd"/>
      <w:r w:rsidRPr="003A5E9D">
        <w:rPr>
          <w:sz w:val="24"/>
          <w:szCs w:val="24"/>
          <w:lang w:val="ru-RU"/>
        </w:rPr>
        <w:t xml:space="preserve"> или со </w:t>
      </w:r>
      <w:proofErr w:type="spellStart"/>
      <w:r w:rsidRPr="003A5E9D">
        <w:rPr>
          <w:sz w:val="24"/>
          <w:szCs w:val="24"/>
          <w:lang w:val="ru-RU"/>
        </w:rPr>
        <w:t>доживотен</w:t>
      </w:r>
      <w:proofErr w:type="spellEnd"/>
      <w:r w:rsidRPr="003A5E9D">
        <w:rPr>
          <w:sz w:val="24"/>
          <w:szCs w:val="24"/>
          <w:lang w:val="ru-RU"/>
        </w:rPr>
        <w:t xml:space="preserve"> затвор</w:t>
      </w:r>
      <w:r w:rsidR="00E84072" w:rsidRPr="007517FC">
        <w:rPr>
          <w:sz w:val="24"/>
          <w:szCs w:val="24"/>
          <w:lang w:val="ru-RU"/>
        </w:rPr>
        <w:t>.</w:t>
      </w:r>
    </w:p>
    <w:p w14:paraId="0A5A7A45" w14:textId="77777777" w:rsidR="00A77E51" w:rsidRPr="00704B48" w:rsidRDefault="00A77E51" w:rsidP="00E32613">
      <w:pPr>
        <w:pStyle w:val="NoSpacing"/>
        <w:rPr>
          <w:lang w:val="ru-RU"/>
        </w:rPr>
      </w:pPr>
    </w:p>
    <w:p w14:paraId="4C116263" w14:textId="77777777" w:rsidR="00111487" w:rsidRPr="00704B48" w:rsidRDefault="00111487" w:rsidP="00094295">
      <w:pPr>
        <w:spacing w:before="118" w:line="247" w:lineRule="auto"/>
        <w:ind w:left="115" w:right="114" w:firstLine="284"/>
        <w:jc w:val="center"/>
        <w:rPr>
          <w:sz w:val="24"/>
          <w:szCs w:val="24"/>
          <w:lang w:val="ru-RU"/>
        </w:rPr>
      </w:pPr>
      <w:proofErr w:type="spellStart"/>
      <w:r w:rsidRPr="00704B48">
        <w:rPr>
          <w:b/>
          <w:sz w:val="24"/>
          <w:szCs w:val="24"/>
          <w:lang w:val="ru-RU"/>
        </w:rPr>
        <w:t>Злосторство</w:t>
      </w:r>
      <w:proofErr w:type="spellEnd"/>
      <w:r w:rsidRPr="00704B48">
        <w:rPr>
          <w:b/>
          <w:sz w:val="24"/>
          <w:szCs w:val="24"/>
          <w:lang w:val="ru-RU"/>
        </w:rPr>
        <w:t xml:space="preserve"> на </w:t>
      </w:r>
      <w:proofErr w:type="spellStart"/>
      <w:r w:rsidRPr="00704B48">
        <w:rPr>
          <w:b/>
          <w:sz w:val="24"/>
          <w:szCs w:val="24"/>
          <w:lang w:val="ru-RU"/>
        </w:rPr>
        <w:t>агресија</w:t>
      </w:r>
      <w:proofErr w:type="spellEnd"/>
    </w:p>
    <w:p w14:paraId="51F84814" w14:textId="77777777" w:rsidR="00111487" w:rsidRPr="007517FC" w:rsidRDefault="00111487" w:rsidP="00E32613">
      <w:pPr>
        <w:pStyle w:val="NoSpacing"/>
        <w:rPr>
          <w:sz w:val="10"/>
          <w:szCs w:val="10"/>
          <w:lang w:val="ru-RU"/>
        </w:rPr>
      </w:pPr>
    </w:p>
    <w:p w14:paraId="3CF2187C" w14:textId="77777777" w:rsidR="00D1726F" w:rsidRPr="007517FC" w:rsidRDefault="00094295" w:rsidP="007517FC">
      <w:pPr>
        <w:spacing w:before="118" w:line="247" w:lineRule="auto"/>
        <w:ind w:left="115" w:right="114" w:firstLine="27"/>
        <w:jc w:val="center"/>
        <w:rPr>
          <w:b/>
          <w:sz w:val="24"/>
          <w:szCs w:val="24"/>
          <w:lang w:val="ru-RU"/>
        </w:rPr>
      </w:pPr>
      <w:r w:rsidRPr="00704B48">
        <w:rPr>
          <w:b/>
          <w:sz w:val="24"/>
          <w:szCs w:val="24"/>
          <w:lang w:val="ru-RU"/>
        </w:rPr>
        <w:t>Член 13</w:t>
      </w:r>
      <w:r w:rsidR="00EA75BC" w:rsidRPr="007517FC">
        <w:rPr>
          <w:b/>
          <w:sz w:val="24"/>
          <w:szCs w:val="24"/>
          <w:lang w:val="ru-RU"/>
        </w:rPr>
        <w:t>2</w:t>
      </w:r>
      <w:r w:rsidRPr="00704B48">
        <w:rPr>
          <w:b/>
          <w:sz w:val="24"/>
          <w:szCs w:val="24"/>
          <w:lang w:val="ru-RU"/>
        </w:rPr>
        <w:t xml:space="preserve"> (</w:t>
      </w:r>
      <w:proofErr w:type="spellStart"/>
      <w:r w:rsidRPr="00704B48">
        <w:rPr>
          <w:b/>
          <w:sz w:val="24"/>
          <w:szCs w:val="24"/>
          <w:lang w:val="ru-RU"/>
        </w:rPr>
        <w:t>претходен</w:t>
      </w:r>
      <w:proofErr w:type="spellEnd"/>
      <w:r w:rsidRPr="00704B48">
        <w:rPr>
          <w:b/>
          <w:sz w:val="24"/>
          <w:szCs w:val="24"/>
          <w:lang w:val="ru-RU"/>
        </w:rPr>
        <w:t xml:space="preserve"> ч</w:t>
      </w:r>
      <w:r w:rsidR="00624AEA" w:rsidRPr="007517FC">
        <w:rPr>
          <w:b/>
          <w:sz w:val="24"/>
          <w:szCs w:val="24"/>
          <w:lang w:val="ru-RU"/>
        </w:rPr>
        <w:t>лен 403-б</w:t>
      </w:r>
      <w:r w:rsidRPr="00704B48">
        <w:rPr>
          <w:b/>
          <w:sz w:val="24"/>
          <w:szCs w:val="24"/>
          <w:lang w:val="ru-RU"/>
        </w:rPr>
        <w:t>)</w:t>
      </w:r>
    </w:p>
    <w:p w14:paraId="2EA21222" w14:textId="77777777" w:rsidR="00111487" w:rsidRPr="00704B48" w:rsidRDefault="00111487" w:rsidP="001724C9">
      <w:pPr>
        <w:pStyle w:val="NoSpacing"/>
        <w:ind w:firstLine="360"/>
        <w:jc w:val="both"/>
        <w:rPr>
          <w:sz w:val="24"/>
          <w:szCs w:val="24"/>
          <w:lang w:val="ru-RU"/>
        </w:rPr>
      </w:pPr>
      <w:r w:rsidRPr="00704B48">
        <w:rPr>
          <w:sz w:val="24"/>
          <w:szCs w:val="24"/>
          <w:lang w:val="ru-RU"/>
        </w:rPr>
        <w:t>(1)</w:t>
      </w:r>
      <w:r w:rsidRPr="00704B48">
        <w:rPr>
          <w:sz w:val="24"/>
          <w:szCs w:val="24"/>
          <w:lang w:val="ru-RU"/>
        </w:rPr>
        <w:tab/>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имајќи</w:t>
      </w:r>
      <w:proofErr w:type="spellEnd"/>
      <w:r w:rsidRPr="00704B48">
        <w:rPr>
          <w:sz w:val="24"/>
          <w:szCs w:val="24"/>
          <w:lang w:val="ru-RU"/>
        </w:rPr>
        <w:t xml:space="preserve"> </w:t>
      </w:r>
      <w:proofErr w:type="spellStart"/>
      <w:r w:rsidRPr="00704B48">
        <w:rPr>
          <w:sz w:val="24"/>
          <w:szCs w:val="24"/>
          <w:lang w:val="ru-RU"/>
        </w:rPr>
        <w:t>реална</w:t>
      </w:r>
      <w:proofErr w:type="spellEnd"/>
      <w:r w:rsidRPr="00704B48">
        <w:rPr>
          <w:sz w:val="24"/>
          <w:szCs w:val="24"/>
          <w:lang w:val="ru-RU"/>
        </w:rPr>
        <w:t xml:space="preserve"> </w:t>
      </w:r>
      <w:proofErr w:type="spellStart"/>
      <w:r w:rsidRPr="00704B48">
        <w:rPr>
          <w:sz w:val="24"/>
          <w:szCs w:val="24"/>
          <w:lang w:val="ru-RU"/>
        </w:rPr>
        <w:t>моќ</w:t>
      </w:r>
      <w:proofErr w:type="spellEnd"/>
      <w:r w:rsidRPr="00704B48">
        <w:rPr>
          <w:sz w:val="24"/>
          <w:szCs w:val="24"/>
          <w:lang w:val="ru-RU"/>
        </w:rPr>
        <w:t xml:space="preserve"> да </w:t>
      </w:r>
      <w:proofErr w:type="spellStart"/>
      <w:r w:rsidRPr="00704B48">
        <w:rPr>
          <w:sz w:val="24"/>
          <w:szCs w:val="24"/>
          <w:lang w:val="ru-RU"/>
        </w:rPr>
        <w:t>надгледува</w:t>
      </w:r>
      <w:proofErr w:type="spellEnd"/>
      <w:r w:rsidRPr="00704B48">
        <w:rPr>
          <w:sz w:val="24"/>
          <w:szCs w:val="24"/>
          <w:lang w:val="ru-RU"/>
        </w:rPr>
        <w:t xml:space="preserve"> или </w:t>
      </w:r>
      <w:proofErr w:type="spellStart"/>
      <w:r w:rsidRPr="00704B48">
        <w:rPr>
          <w:sz w:val="24"/>
          <w:szCs w:val="24"/>
          <w:lang w:val="ru-RU"/>
        </w:rPr>
        <w:t>управува</w:t>
      </w:r>
      <w:proofErr w:type="spellEnd"/>
      <w:r w:rsidRPr="00704B48">
        <w:rPr>
          <w:sz w:val="24"/>
          <w:szCs w:val="24"/>
          <w:lang w:val="ru-RU"/>
        </w:rPr>
        <w:t xml:space="preserve"> со </w:t>
      </w:r>
      <w:proofErr w:type="spellStart"/>
      <w:r w:rsidRPr="00704B48">
        <w:rPr>
          <w:sz w:val="24"/>
          <w:szCs w:val="24"/>
          <w:lang w:val="ru-RU"/>
        </w:rPr>
        <w:t>политичкото</w:t>
      </w:r>
      <w:proofErr w:type="spellEnd"/>
      <w:r w:rsidRPr="00704B48">
        <w:rPr>
          <w:sz w:val="24"/>
          <w:szCs w:val="24"/>
          <w:lang w:val="ru-RU"/>
        </w:rPr>
        <w:t xml:space="preserve"> или </w:t>
      </w:r>
      <w:proofErr w:type="spellStart"/>
      <w:r w:rsidRPr="00704B48">
        <w:rPr>
          <w:sz w:val="24"/>
          <w:szCs w:val="24"/>
          <w:lang w:val="ru-RU"/>
        </w:rPr>
        <w:t>военото</w:t>
      </w:r>
      <w:proofErr w:type="spellEnd"/>
      <w:r w:rsidRPr="00704B48">
        <w:rPr>
          <w:sz w:val="24"/>
          <w:szCs w:val="24"/>
          <w:lang w:val="ru-RU"/>
        </w:rPr>
        <w:t xml:space="preserve"> </w:t>
      </w:r>
      <w:proofErr w:type="spellStart"/>
      <w:r w:rsidRPr="00704B48">
        <w:rPr>
          <w:sz w:val="24"/>
          <w:szCs w:val="24"/>
          <w:lang w:val="ru-RU"/>
        </w:rPr>
        <w:t>дејствување</w:t>
      </w:r>
      <w:proofErr w:type="spellEnd"/>
      <w:r w:rsidRPr="00704B48">
        <w:rPr>
          <w:sz w:val="24"/>
          <w:szCs w:val="24"/>
          <w:lang w:val="ru-RU"/>
        </w:rPr>
        <w:t xml:space="preserve"> на </w:t>
      </w:r>
      <w:proofErr w:type="spellStart"/>
      <w:r w:rsidRPr="00704B48">
        <w:rPr>
          <w:sz w:val="24"/>
          <w:szCs w:val="24"/>
          <w:lang w:val="ru-RU"/>
        </w:rPr>
        <w:t>државата</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употреби </w:t>
      </w:r>
      <w:proofErr w:type="spellStart"/>
      <w:r w:rsidRPr="00704B48">
        <w:rPr>
          <w:sz w:val="24"/>
          <w:szCs w:val="24"/>
          <w:lang w:val="ru-RU"/>
        </w:rPr>
        <w:t>вооружените</w:t>
      </w:r>
      <w:proofErr w:type="spellEnd"/>
      <w:r w:rsidRPr="00704B48">
        <w:rPr>
          <w:sz w:val="24"/>
          <w:szCs w:val="24"/>
          <w:lang w:val="ru-RU"/>
        </w:rPr>
        <w:t xml:space="preserve"> </w:t>
      </w:r>
      <w:proofErr w:type="spellStart"/>
      <w:r w:rsidRPr="00704B48">
        <w:rPr>
          <w:sz w:val="24"/>
          <w:szCs w:val="24"/>
          <w:lang w:val="ru-RU"/>
        </w:rPr>
        <w:t>сили</w:t>
      </w:r>
      <w:proofErr w:type="spellEnd"/>
      <w:r w:rsidRPr="00704B48">
        <w:rPr>
          <w:sz w:val="24"/>
          <w:szCs w:val="24"/>
          <w:lang w:val="ru-RU"/>
        </w:rPr>
        <w:t xml:space="preserve"> на </w:t>
      </w:r>
      <w:proofErr w:type="spellStart"/>
      <w:r w:rsidRPr="00704B48">
        <w:rPr>
          <w:sz w:val="24"/>
          <w:szCs w:val="24"/>
          <w:lang w:val="ru-RU"/>
        </w:rPr>
        <w:t>една</w:t>
      </w:r>
      <w:proofErr w:type="spellEnd"/>
      <w:r w:rsidRPr="00704B48">
        <w:rPr>
          <w:sz w:val="24"/>
          <w:szCs w:val="24"/>
          <w:lang w:val="ru-RU"/>
        </w:rPr>
        <w:t xml:space="preserve"> </w:t>
      </w:r>
      <w:proofErr w:type="spellStart"/>
      <w:r w:rsidRPr="00704B48">
        <w:rPr>
          <w:sz w:val="24"/>
          <w:szCs w:val="24"/>
          <w:lang w:val="ru-RU"/>
        </w:rPr>
        <w:t>држава</w:t>
      </w:r>
      <w:proofErr w:type="spellEnd"/>
      <w:r w:rsidRPr="00704B48">
        <w:rPr>
          <w:sz w:val="24"/>
          <w:szCs w:val="24"/>
          <w:lang w:val="ru-RU"/>
        </w:rPr>
        <w:t xml:space="preserve"> против </w:t>
      </w:r>
      <w:proofErr w:type="spellStart"/>
      <w:r w:rsidRPr="00704B48">
        <w:rPr>
          <w:sz w:val="24"/>
          <w:szCs w:val="24"/>
          <w:lang w:val="ru-RU"/>
        </w:rPr>
        <w:t>суверенитетот</w:t>
      </w:r>
      <w:proofErr w:type="spellEnd"/>
      <w:r w:rsidRPr="00704B48">
        <w:rPr>
          <w:sz w:val="24"/>
          <w:szCs w:val="24"/>
          <w:lang w:val="ru-RU"/>
        </w:rPr>
        <w:t xml:space="preserve">, </w:t>
      </w:r>
      <w:proofErr w:type="spellStart"/>
      <w:r w:rsidRPr="00704B48">
        <w:rPr>
          <w:sz w:val="24"/>
          <w:szCs w:val="24"/>
          <w:lang w:val="ru-RU"/>
        </w:rPr>
        <w:t>територијалниот</w:t>
      </w:r>
      <w:proofErr w:type="spellEnd"/>
      <w:r w:rsidRPr="00704B48">
        <w:rPr>
          <w:sz w:val="24"/>
          <w:szCs w:val="24"/>
          <w:lang w:val="ru-RU"/>
        </w:rPr>
        <w:t xml:space="preserve"> </w:t>
      </w:r>
      <w:proofErr w:type="spellStart"/>
      <w:r w:rsidRPr="00704B48">
        <w:rPr>
          <w:sz w:val="24"/>
          <w:szCs w:val="24"/>
          <w:lang w:val="ru-RU"/>
        </w:rPr>
        <w:t>интегритет</w:t>
      </w:r>
      <w:proofErr w:type="spellEnd"/>
      <w:r w:rsidRPr="00704B48">
        <w:rPr>
          <w:sz w:val="24"/>
          <w:szCs w:val="24"/>
          <w:lang w:val="ru-RU"/>
        </w:rPr>
        <w:t xml:space="preserve"> или </w:t>
      </w:r>
      <w:proofErr w:type="spellStart"/>
      <w:r w:rsidRPr="00704B48">
        <w:rPr>
          <w:sz w:val="24"/>
          <w:szCs w:val="24"/>
          <w:lang w:val="ru-RU"/>
        </w:rPr>
        <w:t>политичката</w:t>
      </w:r>
      <w:proofErr w:type="spellEnd"/>
      <w:r w:rsidRPr="00704B48">
        <w:rPr>
          <w:sz w:val="24"/>
          <w:szCs w:val="24"/>
          <w:lang w:val="ru-RU"/>
        </w:rPr>
        <w:t xml:space="preserve"> </w:t>
      </w:r>
      <w:proofErr w:type="spellStart"/>
      <w:r w:rsidRPr="00704B48">
        <w:rPr>
          <w:sz w:val="24"/>
          <w:szCs w:val="24"/>
          <w:lang w:val="ru-RU"/>
        </w:rPr>
        <w:t>независност</w:t>
      </w:r>
      <w:proofErr w:type="spellEnd"/>
      <w:r w:rsidRPr="00704B48">
        <w:rPr>
          <w:sz w:val="24"/>
          <w:szCs w:val="24"/>
          <w:lang w:val="ru-RU"/>
        </w:rPr>
        <w:t xml:space="preserve"> на друга </w:t>
      </w:r>
      <w:proofErr w:type="spellStart"/>
      <w:r w:rsidRPr="00704B48">
        <w:rPr>
          <w:sz w:val="24"/>
          <w:szCs w:val="24"/>
          <w:lang w:val="ru-RU"/>
        </w:rPr>
        <w:t>држава</w:t>
      </w:r>
      <w:proofErr w:type="spellEnd"/>
      <w:r w:rsidRPr="00704B48">
        <w:rPr>
          <w:sz w:val="24"/>
          <w:szCs w:val="24"/>
          <w:lang w:val="ru-RU"/>
        </w:rPr>
        <w:t xml:space="preserve"> или на </w:t>
      </w:r>
      <w:proofErr w:type="spellStart"/>
      <w:r w:rsidRPr="00704B48">
        <w:rPr>
          <w:sz w:val="24"/>
          <w:szCs w:val="24"/>
          <w:lang w:val="ru-RU"/>
        </w:rPr>
        <w:t>кој</w:t>
      </w:r>
      <w:proofErr w:type="spellEnd"/>
      <w:r w:rsidRPr="00704B48">
        <w:rPr>
          <w:sz w:val="24"/>
          <w:szCs w:val="24"/>
          <w:lang w:val="ru-RU"/>
        </w:rPr>
        <w:t xml:space="preserve"> било друг начин </w:t>
      </w:r>
      <w:proofErr w:type="spellStart"/>
      <w:r w:rsidRPr="00704B48">
        <w:rPr>
          <w:sz w:val="24"/>
          <w:szCs w:val="24"/>
          <w:lang w:val="ru-RU"/>
        </w:rPr>
        <w:t>спротивен</w:t>
      </w:r>
      <w:proofErr w:type="spellEnd"/>
      <w:r w:rsidRPr="00704B48">
        <w:rPr>
          <w:sz w:val="24"/>
          <w:szCs w:val="24"/>
          <w:lang w:val="ru-RU"/>
        </w:rPr>
        <w:t xml:space="preserve"> на </w:t>
      </w:r>
      <w:proofErr w:type="spellStart"/>
      <w:r w:rsidRPr="00704B48">
        <w:rPr>
          <w:sz w:val="24"/>
          <w:szCs w:val="24"/>
          <w:lang w:val="ru-RU"/>
        </w:rPr>
        <w:t>Повелбата</w:t>
      </w:r>
      <w:proofErr w:type="spellEnd"/>
      <w:r w:rsidRPr="00704B48">
        <w:rPr>
          <w:sz w:val="24"/>
          <w:szCs w:val="24"/>
          <w:lang w:val="ru-RU"/>
        </w:rPr>
        <w:t xml:space="preserve"> на </w:t>
      </w:r>
      <w:proofErr w:type="spellStart"/>
      <w:r w:rsidRPr="00704B48">
        <w:rPr>
          <w:sz w:val="24"/>
          <w:szCs w:val="24"/>
          <w:lang w:val="ru-RU"/>
        </w:rPr>
        <w:t>Обединетите</w:t>
      </w:r>
      <w:proofErr w:type="spellEnd"/>
      <w:r w:rsidRPr="00704B48">
        <w:rPr>
          <w:sz w:val="24"/>
          <w:szCs w:val="24"/>
          <w:lang w:val="ru-RU"/>
        </w:rPr>
        <w:t xml:space="preserve"> нации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на </w:t>
      </w:r>
      <w:proofErr w:type="spellStart"/>
      <w:r w:rsidRPr="00704B48">
        <w:rPr>
          <w:sz w:val="24"/>
          <w:szCs w:val="24"/>
          <w:lang w:val="ru-RU"/>
        </w:rPr>
        <w:t>агресија</w:t>
      </w:r>
      <w:proofErr w:type="spellEnd"/>
      <w:r w:rsidRPr="00704B48">
        <w:rPr>
          <w:sz w:val="24"/>
          <w:szCs w:val="24"/>
          <w:lang w:val="ru-RU"/>
        </w:rPr>
        <w:t xml:space="preserve">, кое по </w:t>
      </w:r>
      <w:proofErr w:type="spellStart"/>
      <w:r w:rsidRPr="00704B48">
        <w:rPr>
          <w:sz w:val="24"/>
          <w:szCs w:val="24"/>
          <w:lang w:val="ru-RU"/>
        </w:rPr>
        <w:t>своите</w:t>
      </w:r>
      <w:proofErr w:type="spellEnd"/>
      <w:r w:rsidRPr="00704B48">
        <w:rPr>
          <w:sz w:val="24"/>
          <w:szCs w:val="24"/>
          <w:lang w:val="ru-RU"/>
        </w:rPr>
        <w:t xml:space="preserve"> </w:t>
      </w:r>
      <w:proofErr w:type="spellStart"/>
      <w:r w:rsidRPr="00704B48">
        <w:rPr>
          <w:sz w:val="24"/>
          <w:szCs w:val="24"/>
          <w:lang w:val="ru-RU"/>
        </w:rPr>
        <w:t>карактеристики</w:t>
      </w:r>
      <w:proofErr w:type="spellEnd"/>
      <w:r w:rsidRPr="00704B48">
        <w:rPr>
          <w:sz w:val="24"/>
          <w:szCs w:val="24"/>
          <w:lang w:val="ru-RU"/>
        </w:rPr>
        <w:t xml:space="preserve">, </w:t>
      </w:r>
      <w:proofErr w:type="spellStart"/>
      <w:r w:rsidRPr="00704B48">
        <w:rPr>
          <w:sz w:val="24"/>
          <w:szCs w:val="24"/>
          <w:lang w:val="ru-RU"/>
        </w:rPr>
        <w:t>тежина</w:t>
      </w:r>
      <w:proofErr w:type="spellEnd"/>
      <w:r w:rsidRPr="00704B48">
        <w:rPr>
          <w:sz w:val="24"/>
          <w:szCs w:val="24"/>
          <w:lang w:val="ru-RU"/>
        </w:rPr>
        <w:t xml:space="preserve"> и размер </w:t>
      </w:r>
      <w:proofErr w:type="spellStart"/>
      <w:r w:rsidRPr="00704B48">
        <w:rPr>
          <w:sz w:val="24"/>
          <w:szCs w:val="24"/>
          <w:lang w:val="ru-RU"/>
        </w:rPr>
        <w:t>претставуваат</w:t>
      </w:r>
      <w:proofErr w:type="spellEnd"/>
      <w:r w:rsidRPr="00704B48">
        <w:rPr>
          <w:sz w:val="24"/>
          <w:szCs w:val="24"/>
          <w:lang w:val="ru-RU"/>
        </w:rPr>
        <w:t xml:space="preserve"> </w:t>
      </w:r>
      <w:proofErr w:type="spellStart"/>
      <w:r w:rsidRPr="00704B48">
        <w:rPr>
          <w:sz w:val="24"/>
          <w:szCs w:val="24"/>
          <w:lang w:val="ru-RU"/>
        </w:rPr>
        <w:t>особено</w:t>
      </w:r>
      <w:proofErr w:type="spellEnd"/>
      <w:r w:rsidRPr="00704B48">
        <w:rPr>
          <w:sz w:val="24"/>
          <w:szCs w:val="24"/>
          <w:lang w:val="ru-RU"/>
        </w:rPr>
        <w:t xml:space="preserve"> </w:t>
      </w:r>
      <w:proofErr w:type="spellStart"/>
      <w:r w:rsidRPr="00704B48">
        <w:rPr>
          <w:sz w:val="24"/>
          <w:szCs w:val="24"/>
          <w:lang w:val="ru-RU"/>
        </w:rPr>
        <w:t>кршење</w:t>
      </w:r>
      <w:proofErr w:type="spellEnd"/>
      <w:r w:rsidRPr="00704B48">
        <w:rPr>
          <w:sz w:val="24"/>
          <w:szCs w:val="24"/>
          <w:lang w:val="ru-RU"/>
        </w:rPr>
        <w:t xml:space="preserve"> на </w:t>
      </w:r>
      <w:proofErr w:type="spellStart"/>
      <w:r w:rsidRPr="00704B48">
        <w:rPr>
          <w:sz w:val="24"/>
          <w:szCs w:val="24"/>
          <w:lang w:val="ru-RU"/>
        </w:rPr>
        <w:t>Повелбата</w:t>
      </w:r>
      <w:proofErr w:type="spellEnd"/>
      <w:r w:rsidRPr="00704B48">
        <w:rPr>
          <w:sz w:val="24"/>
          <w:szCs w:val="24"/>
          <w:lang w:val="ru-RU"/>
        </w:rPr>
        <w:t xml:space="preserve"> на </w:t>
      </w:r>
      <w:proofErr w:type="spellStart"/>
      <w:r w:rsidRPr="00704B48">
        <w:rPr>
          <w:sz w:val="24"/>
          <w:szCs w:val="24"/>
          <w:lang w:val="ru-RU"/>
        </w:rPr>
        <w:t>Обединетите</w:t>
      </w:r>
      <w:proofErr w:type="spellEnd"/>
      <w:r w:rsidRPr="00704B48">
        <w:rPr>
          <w:sz w:val="24"/>
          <w:szCs w:val="24"/>
          <w:lang w:val="ru-RU"/>
        </w:rPr>
        <w:t xml:space="preserve"> нации,</w:t>
      </w:r>
      <w:r w:rsidR="00A27788"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казна затвор од </w:t>
      </w:r>
      <w:proofErr w:type="spellStart"/>
      <w:r w:rsidRPr="00704B48">
        <w:rPr>
          <w:sz w:val="24"/>
          <w:szCs w:val="24"/>
          <w:lang w:val="ru-RU"/>
        </w:rPr>
        <w:t>најмалку</w:t>
      </w:r>
      <w:proofErr w:type="spellEnd"/>
      <w:r w:rsidRPr="00704B48">
        <w:rPr>
          <w:sz w:val="24"/>
          <w:szCs w:val="24"/>
          <w:lang w:val="ru-RU"/>
        </w:rPr>
        <w:t xml:space="preserve"> пет </w:t>
      </w:r>
      <w:proofErr w:type="spellStart"/>
      <w:r w:rsidRPr="00704B48">
        <w:rPr>
          <w:sz w:val="24"/>
          <w:szCs w:val="24"/>
          <w:lang w:val="ru-RU"/>
        </w:rPr>
        <w:t>години</w:t>
      </w:r>
      <w:proofErr w:type="spellEnd"/>
      <w:r w:rsidRPr="00704B48">
        <w:rPr>
          <w:sz w:val="24"/>
          <w:szCs w:val="24"/>
          <w:lang w:val="ru-RU"/>
        </w:rPr>
        <w:t>.</w:t>
      </w:r>
    </w:p>
    <w:p w14:paraId="1A9E67F6" w14:textId="7191EBAF" w:rsidR="00111487" w:rsidRPr="00704B48" w:rsidRDefault="00111487" w:rsidP="001724C9">
      <w:pPr>
        <w:pStyle w:val="NoSpacing"/>
        <w:ind w:firstLine="360"/>
        <w:jc w:val="both"/>
        <w:rPr>
          <w:sz w:val="24"/>
          <w:szCs w:val="24"/>
          <w:lang w:val="ru-RU"/>
        </w:rPr>
      </w:pPr>
      <w:r w:rsidRPr="00704B48">
        <w:rPr>
          <w:sz w:val="24"/>
          <w:szCs w:val="24"/>
          <w:lang w:val="ru-RU"/>
        </w:rPr>
        <w:t>(2)</w:t>
      </w:r>
      <w:r w:rsidRPr="00704B48">
        <w:rPr>
          <w:sz w:val="24"/>
          <w:szCs w:val="24"/>
          <w:lang w:val="ru-RU"/>
        </w:rPr>
        <w:tab/>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учествува</w:t>
      </w:r>
      <w:proofErr w:type="spellEnd"/>
      <w:r w:rsidRPr="00704B48">
        <w:rPr>
          <w:sz w:val="24"/>
          <w:szCs w:val="24"/>
          <w:lang w:val="ru-RU"/>
        </w:rPr>
        <w:t xml:space="preserve"> во </w:t>
      </w:r>
      <w:proofErr w:type="spellStart"/>
      <w:r w:rsidRPr="00704B48">
        <w:rPr>
          <w:sz w:val="24"/>
          <w:szCs w:val="24"/>
          <w:lang w:val="ru-RU"/>
        </w:rPr>
        <w:t>дејстувањето</w:t>
      </w:r>
      <w:proofErr w:type="spellEnd"/>
      <w:r w:rsidRPr="00704B48">
        <w:rPr>
          <w:sz w:val="24"/>
          <w:szCs w:val="24"/>
          <w:lang w:val="ru-RU"/>
        </w:rPr>
        <w:t xml:space="preserve"> на </w:t>
      </w:r>
      <w:proofErr w:type="spellStart"/>
      <w:r w:rsidRPr="00704B48">
        <w:rPr>
          <w:sz w:val="24"/>
          <w:szCs w:val="24"/>
          <w:lang w:val="ru-RU"/>
        </w:rPr>
        <w:t>вооружените</w:t>
      </w:r>
      <w:proofErr w:type="spellEnd"/>
      <w:r w:rsidRPr="00704B48">
        <w:rPr>
          <w:sz w:val="24"/>
          <w:szCs w:val="24"/>
          <w:lang w:val="ru-RU"/>
        </w:rPr>
        <w:t xml:space="preserve"> </w:t>
      </w:r>
      <w:proofErr w:type="spellStart"/>
      <w:r w:rsidRPr="00704B48">
        <w:rPr>
          <w:sz w:val="24"/>
          <w:szCs w:val="24"/>
          <w:lang w:val="ru-RU"/>
        </w:rPr>
        <w:t>сили</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w:t>
      </w:r>
      <w:r w:rsidR="00A27788"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gramStart"/>
      <w:r w:rsidRPr="00704B48">
        <w:rPr>
          <w:sz w:val="24"/>
          <w:szCs w:val="24"/>
          <w:lang w:val="ru-RU"/>
        </w:rPr>
        <w:t>со казна</w:t>
      </w:r>
      <w:proofErr w:type="gramEnd"/>
      <w:r w:rsidRPr="00704B48">
        <w:rPr>
          <w:sz w:val="24"/>
          <w:szCs w:val="24"/>
          <w:lang w:val="ru-RU"/>
        </w:rPr>
        <w:t xml:space="preserve"> затвор од </w:t>
      </w:r>
      <w:proofErr w:type="spellStart"/>
      <w:r w:rsidR="00D46206"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4A071864" w14:textId="77777777" w:rsidR="00111487" w:rsidRPr="00704B48" w:rsidRDefault="00111487" w:rsidP="001724C9">
      <w:pPr>
        <w:pStyle w:val="NoSpacing"/>
        <w:ind w:firstLine="360"/>
        <w:jc w:val="both"/>
        <w:rPr>
          <w:sz w:val="24"/>
          <w:szCs w:val="24"/>
          <w:lang w:val="ru-RU"/>
        </w:rPr>
      </w:pPr>
      <w:r w:rsidRPr="00704B48">
        <w:rPr>
          <w:sz w:val="24"/>
          <w:szCs w:val="24"/>
          <w:lang w:val="ru-RU"/>
        </w:rPr>
        <w:t>(3)</w:t>
      </w:r>
      <w:r w:rsidRPr="00704B48">
        <w:rPr>
          <w:sz w:val="24"/>
          <w:szCs w:val="24"/>
          <w:lang w:val="ru-RU"/>
        </w:rPr>
        <w:tab/>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директно</w:t>
      </w:r>
      <w:proofErr w:type="spellEnd"/>
      <w:r w:rsidRPr="00704B48">
        <w:rPr>
          <w:sz w:val="24"/>
          <w:szCs w:val="24"/>
          <w:lang w:val="ru-RU"/>
        </w:rPr>
        <w:t xml:space="preserve"> и </w:t>
      </w:r>
      <w:proofErr w:type="spellStart"/>
      <w:r w:rsidRPr="00704B48">
        <w:rPr>
          <w:sz w:val="24"/>
          <w:szCs w:val="24"/>
          <w:lang w:val="ru-RU"/>
        </w:rPr>
        <w:t>јавно</w:t>
      </w:r>
      <w:proofErr w:type="spellEnd"/>
      <w:r w:rsidRPr="00704B48">
        <w:rPr>
          <w:sz w:val="24"/>
          <w:szCs w:val="24"/>
          <w:lang w:val="ru-RU"/>
        </w:rPr>
        <w:t xml:space="preserve"> </w:t>
      </w:r>
      <w:proofErr w:type="spellStart"/>
      <w:r w:rsidRPr="00704B48">
        <w:rPr>
          <w:sz w:val="24"/>
          <w:szCs w:val="24"/>
          <w:lang w:val="ru-RU"/>
        </w:rPr>
        <w:t>поттикнува</w:t>
      </w:r>
      <w:proofErr w:type="spellEnd"/>
      <w:r w:rsidRPr="00704B48">
        <w:rPr>
          <w:sz w:val="24"/>
          <w:szCs w:val="24"/>
          <w:lang w:val="ru-RU"/>
        </w:rPr>
        <w:t xml:space="preserve"> на </w:t>
      </w:r>
      <w:proofErr w:type="spellStart"/>
      <w:r w:rsidRPr="00704B48">
        <w:rPr>
          <w:sz w:val="24"/>
          <w:szCs w:val="24"/>
          <w:lang w:val="ru-RU"/>
        </w:rPr>
        <w:t>злосторство</w:t>
      </w:r>
      <w:proofErr w:type="spellEnd"/>
      <w:r w:rsidRPr="00704B48">
        <w:rPr>
          <w:sz w:val="24"/>
          <w:szCs w:val="24"/>
          <w:lang w:val="ru-RU"/>
        </w:rPr>
        <w:t xml:space="preserve"> на </w:t>
      </w:r>
      <w:proofErr w:type="spellStart"/>
      <w:r w:rsidRPr="00704B48">
        <w:rPr>
          <w:sz w:val="24"/>
          <w:szCs w:val="24"/>
          <w:lang w:val="ru-RU"/>
        </w:rPr>
        <w:t>агресија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gramStart"/>
      <w:r w:rsidRPr="00704B48">
        <w:rPr>
          <w:sz w:val="24"/>
          <w:szCs w:val="24"/>
          <w:lang w:val="ru-RU"/>
        </w:rPr>
        <w:t>со казна</w:t>
      </w:r>
      <w:proofErr w:type="gramEnd"/>
      <w:r w:rsidRPr="00704B48">
        <w:rPr>
          <w:sz w:val="24"/>
          <w:szCs w:val="24"/>
          <w:lang w:val="ru-RU"/>
        </w:rPr>
        <w:t xml:space="preserve">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D3F8DDF" w14:textId="77777777" w:rsidR="00111487" w:rsidRPr="00704B48" w:rsidRDefault="00111487" w:rsidP="001724C9">
      <w:pPr>
        <w:pStyle w:val="NoSpacing"/>
        <w:ind w:firstLine="360"/>
        <w:jc w:val="both"/>
        <w:rPr>
          <w:sz w:val="24"/>
          <w:szCs w:val="24"/>
          <w:lang w:val="ru-RU"/>
        </w:rPr>
      </w:pPr>
      <w:r w:rsidRPr="00704B48">
        <w:rPr>
          <w:sz w:val="24"/>
          <w:szCs w:val="24"/>
          <w:lang w:val="ru-RU"/>
        </w:rPr>
        <w:t>(4)</w:t>
      </w:r>
      <w:r w:rsidR="00FC165D" w:rsidRPr="00704B48">
        <w:rPr>
          <w:sz w:val="24"/>
          <w:szCs w:val="24"/>
          <w:lang w:val="ru-RU"/>
        </w:rPr>
        <w:t xml:space="preserve"> </w:t>
      </w:r>
      <w:r w:rsidRPr="00704B48">
        <w:rPr>
          <w:sz w:val="24"/>
          <w:szCs w:val="24"/>
          <w:lang w:val="ru-RU"/>
        </w:rPr>
        <w:t xml:space="preserve">Како </w:t>
      </w:r>
      <w:proofErr w:type="spellStart"/>
      <w:r w:rsidRPr="00704B48">
        <w:rPr>
          <w:sz w:val="24"/>
          <w:szCs w:val="24"/>
          <w:lang w:val="ru-RU"/>
        </w:rPr>
        <w:t>агресија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без </w:t>
      </w:r>
      <w:proofErr w:type="spellStart"/>
      <w:r w:rsidRPr="00704B48">
        <w:rPr>
          <w:sz w:val="24"/>
          <w:szCs w:val="24"/>
          <w:lang w:val="ru-RU"/>
        </w:rPr>
        <w:t>оглед</w:t>
      </w:r>
      <w:proofErr w:type="spellEnd"/>
      <w:r w:rsidRPr="00704B48">
        <w:rPr>
          <w:sz w:val="24"/>
          <w:szCs w:val="24"/>
          <w:lang w:val="ru-RU"/>
        </w:rPr>
        <w:t xml:space="preserve"> на </w:t>
      </w:r>
      <w:proofErr w:type="spellStart"/>
      <w:r w:rsidRPr="00704B48">
        <w:rPr>
          <w:sz w:val="24"/>
          <w:szCs w:val="24"/>
          <w:lang w:val="ru-RU"/>
        </w:rPr>
        <w:t>тоа</w:t>
      </w:r>
      <w:proofErr w:type="spellEnd"/>
      <w:r w:rsidRPr="00704B48">
        <w:rPr>
          <w:sz w:val="24"/>
          <w:szCs w:val="24"/>
          <w:lang w:val="ru-RU"/>
        </w:rPr>
        <w:t xml:space="preserve"> дали </w:t>
      </w:r>
      <w:proofErr w:type="spellStart"/>
      <w:r w:rsidRPr="00704B48">
        <w:rPr>
          <w:sz w:val="24"/>
          <w:szCs w:val="24"/>
          <w:lang w:val="ru-RU"/>
        </w:rPr>
        <w:t>претходно</w:t>
      </w:r>
      <w:proofErr w:type="spellEnd"/>
      <w:r w:rsidRPr="00704B48">
        <w:rPr>
          <w:sz w:val="24"/>
          <w:szCs w:val="24"/>
          <w:lang w:val="ru-RU"/>
        </w:rPr>
        <w:t xml:space="preserve"> е </w:t>
      </w:r>
      <w:proofErr w:type="spellStart"/>
      <w:r w:rsidRPr="00704B48">
        <w:rPr>
          <w:sz w:val="24"/>
          <w:szCs w:val="24"/>
          <w:lang w:val="ru-RU"/>
        </w:rPr>
        <w:t>објавена</w:t>
      </w:r>
      <w:proofErr w:type="spellEnd"/>
      <w:r w:rsidRPr="00704B48">
        <w:rPr>
          <w:sz w:val="24"/>
          <w:szCs w:val="24"/>
          <w:lang w:val="ru-RU"/>
        </w:rPr>
        <w:t xml:space="preserve"> </w:t>
      </w:r>
      <w:proofErr w:type="spellStart"/>
      <w:r w:rsidRPr="00704B48">
        <w:rPr>
          <w:sz w:val="24"/>
          <w:szCs w:val="24"/>
          <w:lang w:val="ru-RU"/>
        </w:rPr>
        <w:t>војна</w:t>
      </w:r>
      <w:proofErr w:type="spellEnd"/>
      <w:r w:rsidRPr="00704B48">
        <w:rPr>
          <w:sz w:val="24"/>
          <w:szCs w:val="24"/>
          <w:lang w:val="ru-RU"/>
        </w:rPr>
        <w:t xml:space="preserve"> или не, </w:t>
      </w:r>
      <w:proofErr w:type="spellStart"/>
      <w:r w:rsidRPr="00704B48">
        <w:rPr>
          <w:sz w:val="24"/>
          <w:szCs w:val="24"/>
          <w:lang w:val="ru-RU"/>
        </w:rPr>
        <w:t>ќе</w:t>
      </w:r>
      <w:proofErr w:type="spellEnd"/>
      <w:r w:rsidRPr="00704B48">
        <w:rPr>
          <w:sz w:val="24"/>
          <w:szCs w:val="24"/>
          <w:lang w:val="ru-RU"/>
        </w:rPr>
        <w:t xml:space="preserve"> се смета:</w:t>
      </w:r>
    </w:p>
    <w:p w14:paraId="5A3259CF" w14:textId="77777777" w:rsidR="00111487" w:rsidRPr="007517FC" w:rsidRDefault="00111487" w:rsidP="001724C9">
      <w:pPr>
        <w:pStyle w:val="NoSpacing"/>
        <w:ind w:left="540" w:firstLine="450"/>
        <w:jc w:val="both"/>
        <w:rPr>
          <w:sz w:val="24"/>
          <w:szCs w:val="24"/>
          <w:lang w:val="ru-RU"/>
        </w:rPr>
      </w:pPr>
      <w:r w:rsidRPr="007517FC">
        <w:rPr>
          <w:sz w:val="24"/>
          <w:szCs w:val="24"/>
          <w:lang w:val="ru-RU"/>
        </w:rPr>
        <w:t>1)</w:t>
      </w:r>
      <w:r w:rsidRPr="007517FC">
        <w:rPr>
          <w:sz w:val="24"/>
          <w:szCs w:val="24"/>
          <w:lang w:val="ru-RU"/>
        </w:rPr>
        <w:tab/>
      </w:r>
      <w:proofErr w:type="spellStart"/>
      <w:r w:rsidRPr="007517FC">
        <w:rPr>
          <w:sz w:val="24"/>
          <w:szCs w:val="24"/>
          <w:lang w:val="ru-RU"/>
        </w:rPr>
        <w:t>инвазија</w:t>
      </w:r>
      <w:proofErr w:type="spellEnd"/>
      <w:r w:rsidRPr="007517FC">
        <w:rPr>
          <w:sz w:val="24"/>
          <w:szCs w:val="24"/>
          <w:lang w:val="ru-RU"/>
        </w:rPr>
        <w:t xml:space="preserve"> или </w:t>
      </w:r>
      <w:proofErr w:type="spellStart"/>
      <w:r w:rsidRPr="007517FC">
        <w:rPr>
          <w:sz w:val="24"/>
          <w:szCs w:val="24"/>
          <w:lang w:val="ru-RU"/>
        </w:rPr>
        <w:t>напад</w:t>
      </w:r>
      <w:proofErr w:type="spellEnd"/>
      <w:r w:rsidRPr="007517FC">
        <w:rPr>
          <w:sz w:val="24"/>
          <w:szCs w:val="24"/>
          <w:lang w:val="ru-RU"/>
        </w:rPr>
        <w:t xml:space="preserve"> на </w:t>
      </w:r>
      <w:proofErr w:type="spellStart"/>
      <w:r w:rsidRPr="007517FC">
        <w:rPr>
          <w:sz w:val="24"/>
          <w:szCs w:val="24"/>
          <w:lang w:val="ru-RU"/>
        </w:rPr>
        <w:t>вооружените</w:t>
      </w:r>
      <w:proofErr w:type="spellEnd"/>
      <w:r w:rsidRPr="007517FC">
        <w:rPr>
          <w:sz w:val="24"/>
          <w:szCs w:val="24"/>
          <w:lang w:val="ru-RU"/>
        </w:rPr>
        <w:t xml:space="preserve"> </w:t>
      </w:r>
      <w:proofErr w:type="spellStart"/>
      <w:r w:rsidRPr="007517FC">
        <w:rPr>
          <w:sz w:val="24"/>
          <w:szCs w:val="24"/>
          <w:lang w:val="ru-RU"/>
        </w:rPr>
        <w:t>сили</w:t>
      </w:r>
      <w:proofErr w:type="spellEnd"/>
      <w:r w:rsidRPr="007517FC">
        <w:rPr>
          <w:sz w:val="24"/>
          <w:szCs w:val="24"/>
          <w:lang w:val="ru-RU"/>
        </w:rPr>
        <w:t xml:space="preserve"> на </w:t>
      </w:r>
      <w:proofErr w:type="spellStart"/>
      <w:r w:rsidRPr="007517FC">
        <w:rPr>
          <w:sz w:val="24"/>
          <w:szCs w:val="24"/>
          <w:lang w:val="ru-RU"/>
        </w:rPr>
        <w:t>една</w:t>
      </w:r>
      <w:proofErr w:type="spellEnd"/>
      <w:r w:rsidRPr="007517FC">
        <w:rPr>
          <w:sz w:val="24"/>
          <w:szCs w:val="24"/>
          <w:lang w:val="ru-RU"/>
        </w:rPr>
        <w:t xml:space="preserve"> </w:t>
      </w:r>
      <w:proofErr w:type="spellStart"/>
      <w:r w:rsidRPr="007517FC">
        <w:rPr>
          <w:sz w:val="24"/>
          <w:szCs w:val="24"/>
          <w:lang w:val="ru-RU"/>
        </w:rPr>
        <w:t>држава</w:t>
      </w:r>
      <w:proofErr w:type="spellEnd"/>
      <w:r w:rsidRPr="007517FC">
        <w:rPr>
          <w:sz w:val="24"/>
          <w:szCs w:val="24"/>
          <w:lang w:val="ru-RU"/>
        </w:rPr>
        <w:t xml:space="preserve"> на </w:t>
      </w:r>
      <w:proofErr w:type="spellStart"/>
      <w:r w:rsidRPr="007517FC">
        <w:rPr>
          <w:sz w:val="24"/>
          <w:szCs w:val="24"/>
          <w:lang w:val="ru-RU"/>
        </w:rPr>
        <w:t>територијата</w:t>
      </w:r>
      <w:proofErr w:type="spellEnd"/>
      <w:r w:rsidRPr="007517FC">
        <w:rPr>
          <w:sz w:val="24"/>
          <w:szCs w:val="24"/>
          <w:lang w:val="ru-RU"/>
        </w:rPr>
        <w:t xml:space="preserve"> на друга </w:t>
      </w:r>
      <w:proofErr w:type="spellStart"/>
      <w:r w:rsidRPr="007517FC">
        <w:rPr>
          <w:sz w:val="24"/>
          <w:szCs w:val="24"/>
          <w:lang w:val="ru-RU"/>
        </w:rPr>
        <w:t>држава</w:t>
      </w:r>
      <w:proofErr w:type="spellEnd"/>
      <w:r w:rsidRPr="007517FC">
        <w:rPr>
          <w:sz w:val="24"/>
          <w:szCs w:val="24"/>
          <w:lang w:val="ru-RU"/>
        </w:rPr>
        <w:t xml:space="preserve"> или </w:t>
      </w:r>
      <w:proofErr w:type="spellStart"/>
      <w:r w:rsidRPr="007517FC">
        <w:rPr>
          <w:sz w:val="24"/>
          <w:szCs w:val="24"/>
          <w:lang w:val="ru-RU"/>
        </w:rPr>
        <w:t>воена</w:t>
      </w:r>
      <w:proofErr w:type="spellEnd"/>
      <w:r w:rsidRPr="007517FC">
        <w:rPr>
          <w:sz w:val="24"/>
          <w:szCs w:val="24"/>
          <w:lang w:val="ru-RU"/>
        </w:rPr>
        <w:t xml:space="preserve"> </w:t>
      </w:r>
      <w:proofErr w:type="spellStart"/>
      <w:r w:rsidRPr="007517FC">
        <w:rPr>
          <w:sz w:val="24"/>
          <w:szCs w:val="24"/>
          <w:lang w:val="ru-RU"/>
        </w:rPr>
        <w:t>окупација</w:t>
      </w:r>
      <w:proofErr w:type="spellEnd"/>
      <w:r w:rsidRPr="007517FC">
        <w:rPr>
          <w:sz w:val="24"/>
          <w:szCs w:val="24"/>
          <w:lang w:val="ru-RU"/>
        </w:rPr>
        <w:t xml:space="preserve">, </w:t>
      </w:r>
      <w:proofErr w:type="spellStart"/>
      <w:r w:rsidRPr="007517FC">
        <w:rPr>
          <w:sz w:val="24"/>
          <w:szCs w:val="24"/>
          <w:lang w:val="ru-RU"/>
        </w:rPr>
        <w:t>макар</w:t>
      </w:r>
      <w:proofErr w:type="spellEnd"/>
      <w:r w:rsidRPr="007517FC">
        <w:rPr>
          <w:sz w:val="24"/>
          <w:szCs w:val="24"/>
          <w:lang w:val="ru-RU"/>
        </w:rPr>
        <w:t xml:space="preserve"> и </w:t>
      </w:r>
      <w:proofErr w:type="spellStart"/>
      <w:r w:rsidRPr="007517FC">
        <w:rPr>
          <w:sz w:val="24"/>
          <w:szCs w:val="24"/>
          <w:lang w:val="ru-RU"/>
        </w:rPr>
        <w:t>привремена</w:t>
      </w:r>
      <w:proofErr w:type="spellEnd"/>
      <w:r w:rsidRPr="007517FC">
        <w:rPr>
          <w:sz w:val="24"/>
          <w:szCs w:val="24"/>
          <w:lang w:val="ru-RU"/>
        </w:rPr>
        <w:t xml:space="preserve">, </w:t>
      </w:r>
      <w:proofErr w:type="spellStart"/>
      <w:r w:rsidRPr="007517FC">
        <w:rPr>
          <w:sz w:val="24"/>
          <w:szCs w:val="24"/>
          <w:lang w:val="ru-RU"/>
        </w:rPr>
        <w:t>која</w:t>
      </w:r>
      <w:proofErr w:type="spellEnd"/>
      <w:r w:rsidRPr="007517FC">
        <w:rPr>
          <w:sz w:val="24"/>
          <w:szCs w:val="24"/>
          <w:lang w:val="ru-RU"/>
        </w:rPr>
        <w:t xml:space="preserve"> е </w:t>
      </w:r>
      <w:proofErr w:type="spellStart"/>
      <w:r w:rsidRPr="007517FC">
        <w:rPr>
          <w:sz w:val="24"/>
          <w:szCs w:val="24"/>
          <w:lang w:val="ru-RU"/>
        </w:rPr>
        <w:t>последица</w:t>
      </w:r>
      <w:proofErr w:type="spellEnd"/>
      <w:r w:rsidRPr="007517FC">
        <w:rPr>
          <w:sz w:val="24"/>
          <w:szCs w:val="24"/>
          <w:lang w:val="ru-RU"/>
        </w:rPr>
        <w:t xml:space="preserve"> на </w:t>
      </w:r>
      <w:proofErr w:type="spellStart"/>
      <w:r w:rsidRPr="007517FC">
        <w:rPr>
          <w:sz w:val="24"/>
          <w:szCs w:val="24"/>
          <w:lang w:val="ru-RU"/>
        </w:rPr>
        <w:t>таквата</w:t>
      </w:r>
      <w:proofErr w:type="spellEnd"/>
      <w:r w:rsidRPr="007517FC">
        <w:rPr>
          <w:sz w:val="24"/>
          <w:szCs w:val="24"/>
          <w:lang w:val="ru-RU"/>
        </w:rPr>
        <w:t xml:space="preserve"> </w:t>
      </w:r>
      <w:proofErr w:type="spellStart"/>
      <w:r w:rsidRPr="007517FC">
        <w:rPr>
          <w:sz w:val="24"/>
          <w:szCs w:val="24"/>
          <w:lang w:val="ru-RU"/>
        </w:rPr>
        <w:t>инвазија</w:t>
      </w:r>
      <w:proofErr w:type="spellEnd"/>
      <w:r w:rsidRPr="007517FC">
        <w:rPr>
          <w:sz w:val="24"/>
          <w:szCs w:val="24"/>
          <w:lang w:val="ru-RU"/>
        </w:rPr>
        <w:t xml:space="preserve"> или </w:t>
      </w:r>
      <w:proofErr w:type="spellStart"/>
      <w:r w:rsidRPr="007517FC">
        <w:rPr>
          <w:sz w:val="24"/>
          <w:szCs w:val="24"/>
          <w:lang w:val="ru-RU"/>
        </w:rPr>
        <w:t>напад</w:t>
      </w:r>
      <w:proofErr w:type="spellEnd"/>
      <w:r w:rsidRPr="007517FC">
        <w:rPr>
          <w:sz w:val="24"/>
          <w:szCs w:val="24"/>
          <w:lang w:val="ru-RU"/>
        </w:rPr>
        <w:t xml:space="preserve">, или </w:t>
      </w:r>
      <w:proofErr w:type="spellStart"/>
      <w:r w:rsidRPr="007517FC">
        <w:rPr>
          <w:sz w:val="24"/>
          <w:szCs w:val="24"/>
          <w:lang w:val="ru-RU"/>
        </w:rPr>
        <w:t>припојување</w:t>
      </w:r>
      <w:proofErr w:type="spellEnd"/>
      <w:r w:rsidRPr="007517FC">
        <w:rPr>
          <w:sz w:val="24"/>
          <w:szCs w:val="24"/>
          <w:lang w:val="ru-RU"/>
        </w:rPr>
        <w:t xml:space="preserve"> на </w:t>
      </w:r>
      <w:proofErr w:type="spellStart"/>
      <w:r w:rsidRPr="007517FC">
        <w:rPr>
          <w:sz w:val="24"/>
          <w:szCs w:val="24"/>
          <w:lang w:val="ru-RU"/>
        </w:rPr>
        <w:t>целата</w:t>
      </w:r>
      <w:proofErr w:type="spellEnd"/>
      <w:r w:rsidRPr="007517FC">
        <w:rPr>
          <w:sz w:val="24"/>
          <w:szCs w:val="24"/>
          <w:lang w:val="ru-RU"/>
        </w:rPr>
        <w:t xml:space="preserve"> или </w:t>
      </w:r>
      <w:proofErr w:type="gramStart"/>
      <w:r w:rsidRPr="007517FC">
        <w:rPr>
          <w:sz w:val="24"/>
          <w:szCs w:val="24"/>
          <w:lang w:val="ru-RU"/>
        </w:rPr>
        <w:t>на дел</w:t>
      </w:r>
      <w:proofErr w:type="gramEnd"/>
      <w:r w:rsidRPr="007517FC">
        <w:rPr>
          <w:sz w:val="24"/>
          <w:szCs w:val="24"/>
          <w:lang w:val="ru-RU"/>
        </w:rPr>
        <w:t xml:space="preserve"> од </w:t>
      </w:r>
      <w:proofErr w:type="spellStart"/>
      <w:r w:rsidRPr="007517FC">
        <w:rPr>
          <w:sz w:val="24"/>
          <w:szCs w:val="24"/>
          <w:lang w:val="ru-RU"/>
        </w:rPr>
        <w:t>територијата</w:t>
      </w:r>
      <w:proofErr w:type="spellEnd"/>
      <w:r w:rsidRPr="007517FC">
        <w:rPr>
          <w:sz w:val="24"/>
          <w:szCs w:val="24"/>
          <w:lang w:val="ru-RU"/>
        </w:rPr>
        <w:t xml:space="preserve"> на друга </w:t>
      </w:r>
      <w:proofErr w:type="spellStart"/>
      <w:r w:rsidRPr="007517FC">
        <w:rPr>
          <w:sz w:val="24"/>
          <w:szCs w:val="24"/>
          <w:lang w:val="ru-RU"/>
        </w:rPr>
        <w:t>држава</w:t>
      </w:r>
      <w:proofErr w:type="spellEnd"/>
      <w:r w:rsidRPr="007517FC">
        <w:rPr>
          <w:sz w:val="24"/>
          <w:szCs w:val="24"/>
          <w:lang w:val="ru-RU"/>
        </w:rPr>
        <w:t xml:space="preserve"> со </w:t>
      </w:r>
      <w:proofErr w:type="spellStart"/>
      <w:r w:rsidRPr="007517FC">
        <w:rPr>
          <w:sz w:val="24"/>
          <w:szCs w:val="24"/>
          <w:lang w:val="ru-RU"/>
        </w:rPr>
        <w:t>примена</w:t>
      </w:r>
      <w:proofErr w:type="spellEnd"/>
      <w:r w:rsidRPr="007517FC">
        <w:rPr>
          <w:sz w:val="24"/>
          <w:szCs w:val="24"/>
          <w:lang w:val="ru-RU"/>
        </w:rPr>
        <w:t xml:space="preserve"> на сила;</w:t>
      </w:r>
    </w:p>
    <w:p w14:paraId="58AC4412" w14:textId="77777777" w:rsidR="00111487" w:rsidRPr="007517FC" w:rsidRDefault="00111487" w:rsidP="001724C9">
      <w:pPr>
        <w:pStyle w:val="NoSpacing"/>
        <w:ind w:left="540" w:firstLine="450"/>
        <w:jc w:val="both"/>
        <w:rPr>
          <w:sz w:val="24"/>
          <w:szCs w:val="24"/>
          <w:lang w:val="ru-RU"/>
        </w:rPr>
      </w:pPr>
      <w:r w:rsidRPr="007517FC">
        <w:rPr>
          <w:sz w:val="24"/>
          <w:szCs w:val="24"/>
          <w:lang w:val="ru-RU"/>
        </w:rPr>
        <w:t>2)</w:t>
      </w:r>
      <w:r w:rsidRPr="007517FC">
        <w:rPr>
          <w:sz w:val="24"/>
          <w:szCs w:val="24"/>
          <w:lang w:val="ru-RU"/>
        </w:rPr>
        <w:tab/>
      </w:r>
      <w:proofErr w:type="spellStart"/>
      <w:r w:rsidRPr="007517FC">
        <w:rPr>
          <w:sz w:val="24"/>
          <w:szCs w:val="24"/>
          <w:lang w:val="ru-RU"/>
        </w:rPr>
        <w:t>бомбардирање</w:t>
      </w:r>
      <w:proofErr w:type="spellEnd"/>
      <w:r w:rsidRPr="007517FC">
        <w:rPr>
          <w:sz w:val="24"/>
          <w:szCs w:val="24"/>
          <w:lang w:val="ru-RU"/>
        </w:rPr>
        <w:t xml:space="preserve"> од страна на </w:t>
      </w:r>
      <w:proofErr w:type="spellStart"/>
      <w:r w:rsidRPr="007517FC">
        <w:rPr>
          <w:sz w:val="24"/>
          <w:szCs w:val="24"/>
          <w:lang w:val="ru-RU"/>
        </w:rPr>
        <w:t>вооружените</w:t>
      </w:r>
      <w:proofErr w:type="spellEnd"/>
      <w:r w:rsidRPr="007517FC">
        <w:rPr>
          <w:sz w:val="24"/>
          <w:szCs w:val="24"/>
          <w:lang w:val="ru-RU"/>
        </w:rPr>
        <w:t xml:space="preserve"> </w:t>
      </w:r>
      <w:proofErr w:type="spellStart"/>
      <w:r w:rsidRPr="007517FC">
        <w:rPr>
          <w:sz w:val="24"/>
          <w:szCs w:val="24"/>
          <w:lang w:val="ru-RU"/>
        </w:rPr>
        <w:t>сили</w:t>
      </w:r>
      <w:proofErr w:type="spellEnd"/>
      <w:r w:rsidRPr="007517FC">
        <w:rPr>
          <w:sz w:val="24"/>
          <w:szCs w:val="24"/>
          <w:lang w:val="ru-RU"/>
        </w:rPr>
        <w:t xml:space="preserve"> на </w:t>
      </w:r>
      <w:proofErr w:type="spellStart"/>
      <w:r w:rsidRPr="007517FC">
        <w:rPr>
          <w:sz w:val="24"/>
          <w:szCs w:val="24"/>
          <w:lang w:val="ru-RU"/>
        </w:rPr>
        <w:t>една</w:t>
      </w:r>
      <w:proofErr w:type="spellEnd"/>
      <w:r w:rsidRPr="007517FC">
        <w:rPr>
          <w:sz w:val="24"/>
          <w:szCs w:val="24"/>
          <w:lang w:val="ru-RU"/>
        </w:rPr>
        <w:t xml:space="preserve"> </w:t>
      </w:r>
      <w:proofErr w:type="spellStart"/>
      <w:r w:rsidRPr="007517FC">
        <w:rPr>
          <w:sz w:val="24"/>
          <w:szCs w:val="24"/>
          <w:lang w:val="ru-RU"/>
        </w:rPr>
        <w:t>држава</w:t>
      </w:r>
      <w:proofErr w:type="spellEnd"/>
      <w:r w:rsidRPr="007517FC">
        <w:rPr>
          <w:sz w:val="24"/>
          <w:szCs w:val="24"/>
          <w:lang w:val="ru-RU"/>
        </w:rPr>
        <w:t xml:space="preserve"> на </w:t>
      </w:r>
      <w:proofErr w:type="spellStart"/>
      <w:r w:rsidRPr="007517FC">
        <w:rPr>
          <w:sz w:val="24"/>
          <w:szCs w:val="24"/>
          <w:lang w:val="ru-RU"/>
        </w:rPr>
        <w:t>територијата</w:t>
      </w:r>
      <w:proofErr w:type="spellEnd"/>
      <w:r w:rsidRPr="007517FC">
        <w:rPr>
          <w:sz w:val="24"/>
          <w:szCs w:val="24"/>
          <w:lang w:val="ru-RU"/>
        </w:rPr>
        <w:t xml:space="preserve"> на друга </w:t>
      </w:r>
      <w:proofErr w:type="spellStart"/>
      <w:r w:rsidRPr="007517FC">
        <w:rPr>
          <w:sz w:val="24"/>
          <w:szCs w:val="24"/>
          <w:lang w:val="ru-RU"/>
        </w:rPr>
        <w:t>држава</w:t>
      </w:r>
      <w:proofErr w:type="spellEnd"/>
      <w:r w:rsidRPr="007517FC">
        <w:rPr>
          <w:sz w:val="24"/>
          <w:szCs w:val="24"/>
          <w:lang w:val="ru-RU"/>
        </w:rPr>
        <w:t xml:space="preserve"> или </w:t>
      </w:r>
      <w:proofErr w:type="spellStart"/>
      <w:r w:rsidRPr="007517FC">
        <w:rPr>
          <w:sz w:val="24"/>
          <w:szCs w:val="24"/>
          <w:lang w:val="ru-RU"/>
        </w:rPr>
        <w:t>користење</w:t>
      </w:r>
      <w:proofErr w:type="spellEnd"/>
      <w:r w:rsidRPr="007517FC">
        <w:rPr>
          <w:sz w:val="24"/>
          <w:szCs w:val="24"/>
          <w:lang w:val="ru-RU"/>
        </w:rPr>
        <w:t xml:space="preserve"> на </w:t>
      </w:r>
      <w:proofErr w:type="spellStart"/>
      <w:r w:rsidRPr="007517FC">
        <w:rPr>
          <w:sz w:val="24"/>
          <w:szCs w:val="24"/>
          <w:lang w:val="ru-RU"/>
        </w:rPr>
        <w:t>какво</w:t>
      </w:r>
      <w:proofErr w:type="spellEnd"/>
      <w:r w:rsidRPr="007517FC">
        <w:rPr>
          <w:sz w:val="24"/>
          <w:szCs w:val="24"/>
          <w:lang w:val="ru-RU"/>
        </w:rPr>
        <w:t xml:space="preserve"> било </w:t>
      </w:r>
      <w:proofErr w:type="spellStart"/>
      <w:r w:rsidRPr="007517FC">
        <w:rPr>
          <w:sz w:val="24"/>
          <w:szCs w:val="24"/>
          <w:lang w:val="ru-RU"/>
        </w:rPr>
        <w:t>оружје</w:t>
      </w:r>
      <w:proofErr w:type="spellEnd"/>
      <w:r w:rsidRPr="007517FC">
        <w:rPr>
          <w:sz w:val="24"/>
          <w:szCs w:val="24"/>
          <w:lang w:val="ru-RU"/>
        </w:rPr>
        <w:t xml:space="preserve"> на </w:t>
      </w:r>
      <w:proofErr w:type="spellStart"/>
      <w:r w:rsidRPr="007517FC">
        <w:rPr>
          <w:sz w:val="24"/>
          <w:szCs w:val="24"/>
          <w:lang w:val="ru-RU"/>
        </w:rPr>
        <w:t>една</w:t>
      </w:r>
      <w:proofErr w:type="spellEnd"/>
      <w:r w:rsidRPr="007517FC">
        <w:rPr>
          <w:sz w:val="24"/>
          <w:szCs w:val="24"/>
          <w:lang w:val="ru-RU"/>
        </w:rPr>
        <w:t xml:space="preserve"> </w:t>
      </w:r>
      <w:proofErr w:type="spellStart"/>
      <w:r w:rsidRPr="007517FC">
        <w:rPr>
          <w:sz w:val="24"/>
          <w:szCs w:val="24"/>
          <w:lang w:val="ru-RU"/>
        </w:rPr>
        <w:t>држава</w:t>
      </w:r>
      <w:proofErr w:type="spellEnd"/>
      <w:r w:rsidRPr="007517FC">
        <w:rPr>
          <w:sz w:val="24"/>
          <w:szCs w:val="24"/>
          <w:lang w:val="ru-RU"/>
        </w:rPr>
        <w:t xml:space="preserve"> на </w:t>
      </w:r>
      <w:proofErr w:type="spellStart"/>
      <w:r w:rsidRPr="007517FC">
        <w:rPr>
          <w:sz w:val="24"/>
          <w:szCs w:val="24"/>
          <w:lang w:val="ru-RU"/>
        </w:rPr>
        <w:t>територијата</w:t>
      </w:r>
      <w:proofErr w:type="spellEnd"/>
      <w:r w:rsidRPr="007517FC">
        <w:rPr>
          <w:sz w:val="24"/>
          <w:szCs w:val="24"/>
          <w:lang w:val="ru-RU"/>
        </w:rPr>
        <w:t xml:space="preserve"> на друга </w:t>
      </w:r>
      <w:proofErr w:type="spellStart"/>
      <w:r w:rsidRPr="007517FC">
        <w:rPr>
          <w:sz w:val="24"/>
          <w:szCs w:val="24"/>
          <w:lang w:val="ru-RU"/>
        </w:rPr>
        <w:t>држава</w:t>
      </w:r>
      <w:proofErr w:type="spellEnd"/>
      <w:r w:rsidRPr="007517FC">
        <w:rPr>
          <w:sz w:val="24"/>
          <w:szCs w:val="24"/>
          <w:lang w:val="ru-RU"/>
        </w:rPr>
        <w:t>;</w:t>
      </w:r>
    </w:p>
    <w:p w14:paraId="63BC59A1" w14:textId="77777777" w:rsidR="00111487" w:rsidRPr="007517FC" w:rsidRDefault="00111487" w:rsidP="001724C9">
      <w:pPr>
        <w:pStyle w:val="NoSpacing"/>
        <w:ind w:left="540" w:firstLine="450"/>
        <w:jc w:val="both"/>
        <w:rPr>
          <w:sz w:val="24"/>
          <w:szCs w:val="24"/>
          <w:lang w:val="ru-RU"/>
        </w:rPr>
      </w:pPr>
      <w:r w:rsidRPr="007517FC">
        <w:rPr>
          <w:sz w:val="24"/>
          <w:szCs w:val="24"/>
          <w:lang w:val="ru-RU"/>
        </w:rPr>
        <w:t>3)</w:t>
      </w:r>
      <w:r w:rsidRPr="007517FC">
        <w:rPr>
          <w:sz w:val="24"/>
          <w:szCs w:val="24"/>
          <w:lang w:val="ru-RU"/>
        </w:rPr>
        <w:tab/>
      </w:r>
      <w:proofErr w:type="spellStart"/>
      <w:r w:rsidRPr="007517FC">
        <w:rPr>
          <w:sz w:val="24"/>
          <w:szCs w:val="24"/>
          <w:lang w:val="ru-RU"/>
        </w:rPr>
        <w:t>блокирање</w:t>
      </w:r>
      <w:proofErr w:type="spellEnd"/>
      <w:r w:rsidRPr="007517FC">
        <w:rPr>
          <w:sz w:val="24"/>
          <w:szCs w:val="24"/>
          <w:lang w:val="ru-RU"/>
        </w:rPr>
        <w:t xml:space="preserve"> на </w:t>
      </w:r>
      <w:proofErr w:type="spellStart"/>
      <w:r w:rsidRPr="007517FC">
        <w:rPr>
          <w:sz w:val="24"/>
          <w:szCs w:val="24"/>
          <w:lang w:val="ru-RU"/>
        </w:rPr>
        <w:t>пристаниште</w:t>
      </w:r>
      <w:proofErr w:type="spellEnd"/>
      <w:r w:rsidRPr="007517FC">
        <w:rPr>
          <w:sz w:val="24"/>
          <w:szCs w:val="24"/>
          <w:lang w:val="ru-RU"/>
        </w:rPr>
        <w:t xml:space="preserve"> или </w:t>
      </w:r>
      <w:proofErr w:type="spellStart"/>
      <w:r w:rsidRPr="007517FC">
        <w:rPr>
          <w:sz w:val="24"/>
          <w:szCs w:val="24"/>
          <w:lang w:val="ru-RU"/>
        </w:rPr>
        <w:t>крајбрежјето</w:t>
      </w:r>
      <w:proofErr w:type="spellEnd"/>
      <w:r w:rsidRPr="007517FC">
        <w:rPr>
          <w:sz w:val="24"/>
          <w:szCs w:val="24"/>
          <w:lang w:val="ru-RU"/>
        </w:rPr>
        <w:t xml:space="preserve"> на </w:t>
      </w:r>
      <w:proofErr w:type="spellStart"/>
      <w:r w:rsidRPr="007517FC">
        <w:rPr>
          <w:sz w:val="24"/>
          <w:szCs w:val="24"/>
          <w:lang w:val="ru-RU"/>
        </w:rPr>
        <w:t>една</w:t>
      </w:r>
      <w:proofErr w:type="spellEnd"/>
      <w:r w:rsidRPr="007517FC">
        <w:rPr>
          <w:sz w:val="24"/>
          <w:szCs w:val="24"/>
          <w:lang w:val="ru-RU"/>
        </w:rPr>
        <w:t xml:space="preserve"> </w:t>
      </w:r>
      <w:proofErr w:type="spellStart"/>
      <w:r w:rsidRPr="007517FC">
        <w:rPr>
          <w:sz w:val="24"/>
          <w:szCs w:val="24"/>
          <w:lang w:val="ru-RU"/>
        </w:rPr>
        <w:t>држава</w:t>
      </w:r>
      <w:proofErr w:type="spellEnd"/>
      <w:r w:rsidRPr="007517FC">
        <w:rPr>
          <w:sz w:val="24"/>
          <w:szCs w:val="24"/>
          <w:lang w:val="ru-RU"/>
        </w:rPr>
        <w:t xml:space="preserve"> со </w:t>
      </w:r>
      <w:proofErr w:type="spellStart"/>
      <w:r w:rsidRPr="007517FC">
        <w:rPr>
          <w:sz w:val="24"/>
          <w:szCs w:val="24"/>
          <w:lang w:val="ru-RU"/>
        </w:rPr>
        <w:t>вооружените</w:t>
      </w:r>
      <w:proofErr w:type="spellEnd"/>
      <w:r w:rsidRPr="007517FC">
        <w:rPr>
          <w:sz w:val="24"/>
          <w:szCs w:val="24"/>
          <w:lang w:val="ru-RU"/>
        </w:rPr>
        <w:t xml:space="preserve"> </w:t>
      </w:r>
      <w:proofErr w:type="spellStart"/>
      <w:r w:rsidRPr="007517FC">
        <w:rPr>
          <w:sz w:val="24"/>
          <w:szCs w:val="24"/>
          <w:lang w:val="ru-RU"/>
        </w:rPr>
        <w:t>сили</w:t>
      </w:r>
      <w:proofErr w:type="spellEnd"/>
      <w:r w:rsidRPr="007517FC">
        <w:rPr>
          <w:sz w:val="24"/>
          <w:szCs w:val="24"/>
          <w:lang w:val="ru-RU"/>
        </w:rPr>
        <w:t xml:space="preserve"> на друга </w:t>
      </w:r>
      <w:proofErr w:type="spellStart"/>
      <w:r w:rsidRPr="007517FC">
        <w:rPr>
          <w:sz w:val="24"/>
          <w:szCs w:val="24"/>
          <w:lang w:val="ru-RU"/>
        </w:rPr>
        <w:t>држава</w:t>
      </w:r>
      <w:proofErr w:type="spellEnd"/>
      <w:r w:rsidRPr="007517FC">
        <w:rPr>
          <w:sz w:val="24"/>
          <w:szCs w:val="24"/>
          <w:lang w:val="ru-RU"/>
        </w:rPr>
        <w:t>;</w:t>
      </w:r>
    </w:p>
    <w:p w14:paraId="4BC74F54" w14:textId="77777777" w:rsidR="007547DF" w:rsidRPr="007517FC" w:rsidRDefault="00111487" w:rsidP="001724C9">
      <w:pPr>
        <w:pStyle w:val="NoSpacing"/>
        <w:ind w:left="540" w:firstLine="450"/>
        <w:jc w:val="both"/>
        <w:rPr>
          <w:sz w:val="24"/>
          <w:szCs w:val="24"/>
          <w:lang w:val="ru-RU"/>
        </w:rPr>
      </w:pPr>
      <w:r w:rsidRPr="007517FC">
        <w:rPr>
          <w:sz w:val="24"/>
          <w:szCs w:val="24"/>
          <w:lang w:val="ru-RU"/>
        </w:rPr>
        <w:t>4)</w:t>
      </w:r>
      <w:r w:rsidRPr="007517FC">
        <w:rPr>
          <w:sz w:val="24"/>
          <w:szCs w:val="24"/>
          <w:lang w:val="ru-RU"/>
        </w:rPr>
        <w:tab/>
      </w:r>
      <w:proofErr w:type="spellStart"/>
      <w:r w:rsidRPr="007517FC">
        <w:rPr>
          <w:sz w:val="24"/>
          <w:szCs w:val="24"/>
          <w:lang w:val="ru-RU"/>
        </w:rPr>
        <w:t>напад</w:t>
      </w:r>
      <w:proofErr w:type="spellEnd"/>
      <w:r w:rsidRPr="007517FC">
        <w:rPr>
          <w:sz w:val="24"/>
          <w:szCs w:val="24"/>
          <w:lang w:val="ru-RU"/>
        </w:rPr>
        <w:t xml:space="preserve"> на </w:t>
      </w:r>
      <w:proofErr w:type="spellStart"/>
      <w:r w:rsidRPr="007517FC">
        <w:rPr>
          <w:sz w:val="24"/>
          <w:szCs w:val="24"/>
          <w:lang w:val="ru-RU"/>
        </w:rPr>
        <w:t>вооружените</w:t>
      </w:r>
      <w:proofErr w:type="spellEnd"/>
      <w:r w:rsidRPr="007517FC">
        <w:rPr>
          <w:sz w:val="24"/>
          <w:szCs w:val="24"/>
          <w:lang w:val="ru-RU"/>
        </w:rPr>
        <w:t xml:space="preserve"> </w:t>
      </w:r>
      <w:proofErr w:type="spellStart"/>
      <w:r w:rsidRPr="007517FC">
        <w:rPr>
          <w:sz w:val="24"/>
          <w:szCs w:val="24"/>
          <w:lang w:val="ru-RU"/>
        </w:rPr>
        <w:t>сили</w:t>
      </w:r>
      <w:proofErr w:type="spellEnd"/>
      <w:r w:rsidRPr="007517FC">
        <w:rPr>
          <w:sz w:val="24"/>
          <w:szCs w:val="24"/>
          <w:lang w:val="ru-RU"/>
        </w:rPr>
        <w:t xml:space="preserve"> на </w:t>
      </w:r>
      <w:proofErr w:type="spellStart"/>
      <w:r w:rsidRPr="007517FC">
        <w:rPr>
          <w:sz w:val="24"/>
          <w:szCs w:val="24"/>
          <w:lang w:val="ru-RU"/>
        </w:rPr>
        <w:t>една</w:t>
      </w:r>
      <w:proofErr w:type="spellEnd"/>
      <w:r w:rsidRPr="007517FC">
        <w:rPr>
          <w:sz w:val="24"/>
          <w:szCs w:val="24"/>
          <w:lang w:val="ru-RU"/>
        </w:rPr>
        <w:t xml:space="preserve"> </w:t>
      </w:r>
      <w:proofErr w:type="spellStart"/>
      <w:r w:rsidRPr="007517FC">
        <w:rPr>
          <w:sz w:val="24"/>
          <w:szCs w:val="24"/>
          <w:lang w:val="ru-RU"/>
        </w:rPr>
        <w:t>држава</w:t>
      </w:r>
      <w:proofErr w:type="spellEnd"/>
      <w:r w:rsidRPr="007517FC">
        <w:rPr>
          <w:sz w:val="24"/>
          <w:szCs w:val="24"/>
          <w:lang w:val="ru-RU"/>
        </w:rPr>
        <w:t xml:space="preserve"> на </w:t>
      </w:r>
      <w:proofErr w:type="spellStart"/>
      <w:r w:rsidRPr="007517FC">
        <w:rPr>
          <w:sz w:val="24"/>
          <w:szCs w:val="24"/>
          <w:lang w:val="ru-RU"/>
        </w:rPr>
        <w:t>копнените</w:t>
      </w:r>
      <w:proofErr w:type="spellEnd"/>
      <w:r w:rsidRPr="007517FC">
        <w:rPr>
          <w:sz w:val="24"/>
          <w:szCs w:val="24"/>
          <w:lang w:val="ru-RU"/>
        </w:rPr>
        <w:t xml:space="preserve">, </w:t>
      </w:r>
      <w:proofErr w:type="spellStart"/>
      <w:r w:rsidRPr="007517FC">
        <w:rPr>
          <w:sz w:val="24"/>
          <w:szCs w:val="24"/>
          <w:lang w:val="ru-RU"/>
        </w:rPr>
        <w:t>морските</w:t>
      </w:r>
      <w:proofErr w:type="spellEnd"/>
      <w:r w:rsidRPr="007517FC">
        <w:rPr>
          <w:sz w:val="24"/>
          <w:szCs w:val="24"/>
          <w:lang w:val="ru-RU"/>
        </w:rPr>
        <w:t xml:space="preserve"> или </w:t>
      </w:r>
      <w:proofErr w:type="spellStart"/>
      <w:r w:rsidRPr="007517FC">
        <w:rPr>
          <w:sz w:val="24"/>
          <w:szCs w:val="24"/>
          <w:lang w:val="ru-RU"/>
        </w:rPr>
        <w:t>воздушните</w:t>
      </w:r>
      <w:proofErr w:type="spellEnd"/>
      <w:r w:rsidRPr="007517FC">
        <w:rPr>
          <w:sz w:val="24"/>
          <w:szCs w:val="24"/>
          <w:lang w:val="ru-RU"/>
        </w:rPr>
        <w:t xml:space="preserve"> </w:t>
      </w:r>
      <w:proofErr w:type="spellStart"/>
      <w:r w:rsidRPr="007517FC">
        <w:rPr>
          <w:sz w:val="24"/>
          <w:szCs w:val="24"/>
          <w:lang w:val="ru-RU"/>
        </w:rPr>
        <w:t>сили</w:t>
      </w:r>
      <w:proofErr w:type="spellEnd"/>
      <w:r w:rsidRPr="007517FC">
        <w:rPr>
          <w:sz w:val="24"/>
          <w:szCs w:val="24"/>
          <w:lang w:val="ru-RU"/>
        </w:rPr>
        <w:t xml:space="preserve"> на друга </w:t>
      </w:r>
      <w:proofErr w:type="spellStart"/>
      <w:r w:rsidRPr="007517FC">
        <w:rPr>
          <w:sz w:val="24"/>
          <w:szCs w:val="24"/>
          <w:lang w:val="ru-RU"/>
        </w:rPr>
        <w:t>држава</w:t>
      </w:r>
      <w:proofErr w:type="spellEnd"/>
      <w:r w:rsidR="006B08D7" w:rsidRPr="007517FC">
        <w:rPr>
          <w:sz w:val="24"/>
          <w:szCs w:val="24"/>
          <w:lang w:val="ru-RU"/>
        </w:rPr>
        <w:t>;</w:t>
      </w:r>
    </w:p>
    <w:p w14:paraId="383B1B30" w14:textId="060B9F4D" w:rsidR="00D1726F" w:rsidRPr="00D64DEC" w:rsidRDefault="007547DF" w:rsidP="007517FC">
      <w:pPr>
        <w:pStyle w:val="NoSpacing"/>
        <w:ind w:left="540" w:firstLine="450"/>
        <w:jc w:val="both"/>
        <w:rPr>
          <w:sz w:val="24"/>
          <w:szCs w:val="24"/>
          <w:lang w:val="ru-RU"/>
        </w:rPr>
      </w:pPr>
      <w:r w:rsidRPr="0015534A">
        <w:rPr>
          <w:sz w:val="24"/>
          <w:szCs w:val="24"/>
          <w:lang w:val="ru-RU"/>
        </w:rPr>
        <w:t xml:space="preserve">5) </w:t>
      </w:r>
      <w:proofErr w:type="spellStart"/>
      <w:r w:rsidRPr="00966B4E">
        <w:rPr>
          <w:sz w:val="24"/>
          <w:szCs w:val="24"/>
          <w:lang w:val="ru-RU"/>
        </w:rPr>
        <w:t>користење</w:t>
      </w:r>
      <w:proofErr w:type="spellEnd"/>
      <w:r w:rsidRPr="00966B4E">
        <w:rPr>
          <w:sz w:val="24"/>
          <w:szCs w:val="24"/>
          <w:lang w:val="ru-RU"/>
        </w:rPr>
        <w:t xml:space="preserve"> на </w:t>
      </w:r>
      <w:proofErr w:type="spellStart"/>
      <w:r w:rsidRPr="00966B4E">
        <w:rPr>
          <w:sz w:val="24"/>
          <w:szCs w:val="24"/>
          <w:lang w:val="ru-RU"/>
        </w:rPr>
        <w:t>вооружените</w:t>
      </w:r>
      <w:proofErr w:type="spellEnd"/>
      <w:r w:rsidRPr="00966B4E">
        <w:rPr>
          <w:sz w:val="24"/>
          <w:szCs w:val="24"/>
          <w:lang w:val="ru-RU"/>
        </w:rPr>
        <w:t xml:space="preserve"> </w:t>
      </w:r>
      <w:proofErr w:type="spellStart"/>
      <w:r w:rsidRPr="00966B4E">
        <w:rPr>
          <w:sz w:val="24"/>
          <w:szCs w:val="24"/>
          <w:lang w:val="ru-RU"/>
        </w:rPr>
        <w:t>сили</w:t>
      </w:r>
      <w:proofErr w:type="spellEnd"/>
      <w:r w:rsidRPr="00966B4E">
        <w:rPr>
          <w:sz w:val="24"/>
          <w:szCs w:val="24"/>
          <w:lang w:val="ru-RU"/>
        </w:rPr>
        <w:t xml:space="preserve"> на </w:t>
      </w:r>
      <w:proofErr w:type="spellStart"/>
      <w:r w:rsidRPr="00966B4E">
        <w:rPr>
          <w:sz w:val="24"/>
          <w:szCs w:val="24"/>
          <w:lang w:val="ru-RU"/>
        </w:rPr>
        <w:t>една</w:t>
      </w:r>
      <w:proofErr w:type="spellEnd"/>
      <w:r w:rsidRPr="00966B4E">
        <w:rPr>
          <w:sz w:val="24"/>
          <w:szCs w:val="24"/>
          <w:lang w:val="ru-RU"/>
        </w:rPr>
        <w:t xml:space="preserve"> </w:t>
      </w:r>
      <w:proofErr w:type="spellStart"/>
      <w:r w:rsidRPr="00966B4E">
        <w:rPr>
          <w:sz w:val="24"/>
          <w:szCs w:val="24"/>
          <w:lang w:val="ru-RU"/>
        </w:rPr>
        <w:t>држава</w:t>
      </w:r>
      <w:proofErr w:type="spellEnd"/>
      <w:r w:rsidRPr="00966B4E">
        <w:rPr>
          <w:sz w:val="24"/>
          <w:szCs w:val="24"/>
          <w:lang w:val="ru-RU"/>
        </w:rPr>
        <w:t xml:space="preserve"> кои се на </w:t>
      </w:r>
      <w:proofErr w:type="spellStart"/>
      <w:r w:rsidRPr="00966B4E">
        <w:rPr>
          <w:sz w:val="24"/>
          <w:szCs w:val="24"/>
          <w:lang w:val="ru-RU"/>
        </w:rPr>
        <w:t>подрачјето</w:t>
      </w:r>
      <w:proofErr w:type="spellEnd"/>
      <w:r w:rsidRPr="00966B4E">
        <w:rPr>
          <w:sz w:val="24"/>
          <w:szCs w:val="24"/>
          <w:lang w:val="ru-RU"/>
        </w:rPr>
        <w:t xml:space="preserve"> на друга </w:t>
      </w:r>
      <w:proofErr w:type="spellStart"/>
      <w:r w:rsidRPr="00966B4E">
        <w:rPr>
          <w:sz w:val="24"/>
          <w:szCs w:val="24"/>
          <w:lang w:val="ru-RU"/>
        </w:rPr>
        <w:t>држава</w:t>
      </w:r>
      <w:proofErr w:type="spellEnd"/>
      <w:r w:rsidRPr="00966B4E">
        <w:rPr>
          <w:sz w:val="24"/>
          <w:szCs w:val="24"/>
          <w:lang w:val="ru-RU"/>
        </w:rPr>
        <w:t xml:space="preserve">, со </w:t>
      </w:r>
      <w:proofErr w:type="spellStart"/>
      <w:r w:rsidRPr="00966B4E">
        <w:rPr>
          <w:sz w:val="24"/>
          <w:szCs w:val="24"/>
          <w:lang w:val="ru-RU"/>
        </w:rPr>
        <w:t>нејзина</w:t>
      </w:r>
      <w:proofErr w:type="spellEnd"/>
      <w:r w:rsidRPr="00966B4E">
        <w:rPr>
          <w:sz w:val="24"/>
          <w:szCs w:val="24"/>
          <w:lang w:val="ru-RU"/>
        </w:rPr>
        <w:t xml:space="preserve"> </w:t>
      </w:r>
      <w:proofErr w:type="spellStart"/>
      <w:r w:rsidRPr="00966B4E">
        <w:rPr>
          <w:sz w:val="24"/>
          <w:szCs w:val="24"/>
          <w:lang w:val="ru-RU"/>
        </w:rPr>
        <w:t>согласност</w:t>
      </w:r>
      <w:proofErr w:type="spellEnd"/>
      <w:r w:rsidRPr="00966B4E">
        <w:rPr>
          <w:sz w:val="24"/>
          <w:szCs w:val="24"/>
          <w:lang w:val="ru-RU"/>
        </w:rPr>
        <w:t xml:space="preserve"> во </w:t>
      </w:r>
      <w:proofErr w:type="spellStart"/>
      <w:r w:rsidRPr="00966B4E">
        <w:rPr>
          <w:sz w:val="24"/>
          <w:szCs w:val="24"/>
          <w:lang w:val="ru-RU"/>
        </w:rPr>
        <w:t>спротивност</w:t>
      </w:r>
      <w:proofErr w:type="spellEnd"/>
      <w:r w:rsidRPr="00966B4E">
        <w:rPr>
          <w:sz w:val="24"/>
          <w:szCs w:val="24"/>
          <w:lang w:val="ru-RU"/>
        </w:rPr>
        <w:t xml:space="preserve"> со </w:t>
      </w:r>
      <w:proofErr w:type="spellStart"/>
      <w:r w:rsidRPr="00966B4E">
        <w:rPr>
          <w:sz w:val="24"/>
          <w:szCs w:val="24"/>
          <w:lang w:val="ru-RU"/>
        </w:rPr>
        <w:t>условите</w:t>
      </w:r>
      <w:proofErr w:type="spellEnd"/>
      <w:r w:rsidRPr="00966B4E">
        <w:rPr>
          <w:sz w:val="24"/>
          <w:szCs w:val="24"/>
          <w:lang w:val="ru-RU"/>
        </w:rPr>
        <w:t xml:space="preserve"> </w:t>
      </w:r>
      <w:proofErr w:type="spellStart"/>
      <w:r w:rsidRPr="00966B4E">
        <w:rPr>
          <w:sz w:val="24"/>
          <w:szCs w:val="24"/>
          <w:lang w:val="ru-RU"/>
        </w:rPr>
        <w:t>предвидени</w:t>
      </w:r>
      <w:proofErr w:type="spellEnd"/>
      <w:r w:rsidRPr="00966B4E">
        <w:rPr>
          <w:sz w:val="24"/>
          <w:szCs w:val="24"/>
          <w:lang w:val="ru-RU"/>
        </w:rPr>
        <w:t xml:space="preserve"> со </w:t>
      </w:r>
      <w:proofErr w:type="spellStart"/>
      <w:r w:rsidRPr="00966B4E">
        <w:rPr>
          <w:sz w:val="24"/>
          <w:szCs w:val="24"/>
          <w:lang w:val="ru-RU"/>
        </w:rPr>
        <w:lastRenderedPageBreak/>
        <w:t>нивниот</w:t>
      </w:r>
      <w:proofErr w:type="spellEnd"/>
      <w:r w:rsidRPr="00966B4E">
        <w:rPr>
          <w:sz w:val="24"/>
          <w:szCs w:val="24"/>
          <w:lang w:val="ru-RU"/>
        </w:rPr>
        <w:t xml:space="preserve"> договор или </w:t>
      </w:r>
      <w:proofErr w:type="spellStart"/>
      <w:r w:rsidRPr="00966B4E">
        <w:rPr>
          <w:sz w:val="24"/>
          <w:szCs w:val="24"/>
          <w:lang w:val="ru-RU"/>
        </w:rPr>
        <w:t>продолжување</w:t>
      </w:r>
      <w:proofErr w:type="spellEnd"/>
      <w:r w:rsidRPr="00966B4E">
        <w:rPr>
          <w:sz w:val="24"/>
          <w:szCs w:val="24"/>
          <w:lang w:val="ru-RU"/>
        </w:rPr>
        <w:t xml:space="preserve"> на </w:t>
      </w:r>
      <w:proofErr w:type="spellStart"/>
      <w:r w:rsidRPr="00966B4E">
        <w:rPr>
          <w:sz w:val="24"/>
          <w:szCs w:val="24"/>
          <w:lang w:val="ru-RU"/>
        </w:rPr>
        <w:t>присутноста</w:t>
      </w:r>
      <w:proofErr w:type="spellEnd"/>
      <w:r w:rsidRPr="00966B4E">
        <w:rPr>
          <w:sz w:val="24"/>
          <w:szCs w:val="24"/>
          <w:lang w:val="ru-RU"/>
        </w:rPr>
        <w:t xml:space="preserve"> на </w:t>
      </w:r>
      <w:proofErr w:type="spellStart"/>
      <w:r w:rsidRPr="00966B4E">
        <w:rPr>
          <w:sz w:val="24"/>
          <w:szCs w:val="24"/>
          <w:lang w:val="ru-RU"/>
        </w:rPr>
        <w:t>воените</w:t>
      </w:r>
      <w:proofErr w:type="spellEnd"/>
      <w:r w:rsidRPr="00966B4E">
        <w:rPr>
          <w:sz w:val="24"/>
          <w:szCs w:val="24"/>
          <w:lang w:val="ru-RU"/>
        </w:rPr>
        <w:t xml:space="preserve"> </w:t>
      </w:r>
      <w:proofErr w:type="spellStart"/>
      <w:r w:rsidRPr="00966B4E">
        <w:rPr>
          <w:sz w:val="24"/>
          <w:szCs w:val="24"/>
          <w:lang w:val="ru-RU"/>
        </w:rPr>
        <w:t>сили</w:t>
      </w:r>
      <w:proofErr w:type="spellEnd"/>
      <w:r w:rsidRPr="00966B4E">
        <w:rPr>
          <w:sz w:val="24"/>
          <w:szCs w:val="24"/>
          <w:lang w:val="ru-RU"/>
        </w:rPr>
        <w:t xml:space="preserve"> на </w:t>
      </w:r>
      <w:proofErr w:type="spellStart"/>
      <w:r w:rsidRPr="00966B4E">
        <w:rPr>
          <w:sz w:val="24"/>
          <w:szCs w:val="24"/>
          <w:lang w:val="ru-RU"/>
        </w:rPr>
        <w:t>подрачјето</w:t>
      </w:r>
      <w:proofErr w:type="spellEnd"/>
      <w:r w:rsidRPr="00966B4E">
        <w:rPr>
          <w:sz w:val="24"/>
          <w:szCs w:val="24"/>
          <w:lang w:val="ru-RU"/>
        </w:rPr>
        <w:t xml:space="preserve"> на друга </w:t>
      </w:r>
      <w:proofErr w:type="spellStart"/>
      <w:r w:rsidRPr="00966B4E">
        <w:rPr>
          <w:sz w:val="24"/>
          <w:szCs w:val="24"/>
          <w:lang w:val="ru-RU"/>
        </w:rPr>
        <w:t>држава</w:t>
      </w:r>
      <w:proofErr w:type="spellEnd"/>
      <w:r w:rsidRPr="00966B4E">
        <w:rPr>
          <w:sz w:val="24"/>
          <w:szCs w:val="24"/>
          <w:lang w:val="ru-RU"/>
        </w:rPr>
        <w:t xml:space="preserve"> по </w:t>
      </w:r>
      <w:proofErr w:type="spellStart"/>
      <w:r w:rsidRPr="00966B4E">
        <w:rPr>
          <w:sz w:val="24"/>
          <w:szCs w:val="24"/>
          <w:lang w:val="ru-RU"/>
        </w:rPr>
        <w:t>престанувањето</w:t>
      </w:r>
      <w:proofErr w:type="spellEnd"/>
      <w:r w:rsidRPr="00966B4E">
        <w:rPr>
          <w:sz w:val="24"/>
          <w:szCs w:val="24"/>
          <w:lang w:val="ru-RU"/>
        </w:rPr>
        <w:t xml:space="preserve"> на</w:t>
      </w:r>
      <w:r w:rsidR="00B3127B" w:rsidRPr="00D04DFA">
        <w:rPr>
          <w:sz w:val="24"/>
          <w:szCs w:val="24"/>
          <w:lang w:val="ru-RU"/>
        </w:rPr>
        <w:t xml:space="preserve"> </w:t>
      </w:r>
      <w:proofErr w:type="spellStart"/>
      <w:r w:rsidRPr="00D04DFA">
        <w:rPr>
          <w:sz w:val="24"/>
          <w:szCs w:val="24"/>
          <w:lang w:val="ru-RU"/>
        </w:rPr>
        <w:t>договорот</w:t>
      </w:r>
      <w:proofErr w:type="spellEnd"/>
      <w:r w:rsidRPr="00D04DFA">
        <w:rPr>
          <w:sz w:val="24"/>
          <w:szCs w:val="24"/>
          <w:lang w:val="ru-RU"/>
        </w:rPr>
        <w:t>;</w:t>
      </w:r>
    </w:p>
    <w:p w14:paraId="4E8ED9D4" w14:textId="06EAF0DE" w:rsidR="00D1726F" w:rsidRPr="003A5E9D" w:rsidRDefault="007547DF" w:rsidP="007517FC">
      <w:pPr>
        <w:pStyle w:val="NoSpacing"/>
        <w:ind w:firstLine="720"/>
        <w:jc w:val="both"/>
        <w:rPr>
          <w:sz w:val="24"/>
          <w:szCs w:val="24"/>
          <w:lang w:val="ru-RU"/>
        </w:rPr>
      </w:pPr>
      <w:r w:rsidRPr="003A5E9D">
        <w:rPr>
          <w:sz w:val="24"/>
          <w:szCs w:val="24"/>
          <w:lang w:val="ru-RU"/>
        </w:rPr>
        <w:t xml:space="preserve">6) </w:t>
      </w:r>
      <w:proofErr w:type="spellStart"/>
      <w:r w:rsidRPr="003A5E9D">
        <w:rPr>
          <w:sz w:val="24"/>
          <w:szCs w:val="24"/>
          <w:lang w:val="ru-RU"/>
        </w:rPr>
        <w:t>давање</w:t>
      </w:r>
      <w:proofErr w:type="spellEnd"/>
      <w:r w:rsidRPr="003A5E9D">
        <w:rPr>
          <w:sz w:val="24"/>
          <w:szCs w:val="24"/>
          <w:lang w:val="ru-RU"/>
        </w:rPr>
        <w:t xml:space="preserve"> </w:t>
      </w:r>
      <w:proofErr w:type="spellStart"/>
      <w:r w:rsidRPr="003A5E9D">
        <w:rPr>
          <w:sz w:val="24"/>
          <w:szCs w:val="24"/>
          <w:lang w:val="ru-RU"/>
        </w:rPr>
        <w:t>дозвола</w:t>
      </w:r>
      <w:proofErr w:type="spellEnd"/>
      <w:r w:rsidRPr="003A5E9D">
        <w:rPr>
          <w:sz w:val="24"/>
          <w:szCs w:val="24"/>
          <w:lang w:val="ru-RU"/>
        </w:rPr>
        <w:t xml:space="preserve"> за </w:t>
      </w:r>
      <w:proofErr w:type="spellStart"/>
      <w:r w:rsidRPr="003A5E9D">
        <w:rPr>
          <w:sz w:val="24"/>
          <w:szCs w:val="24"/>
          <w:lang w:val="ru-RU"/>
        </w:rPr>
        <w:t>користење</w:t>
      </w:r>
      <w:proofErr w:type="spellEnd"/>
      <w:r w:rsidRPr="003A5E9D">
        <w:rPr>
          <w:sz w:val="24"/>
          <w:szCs w:val="24"/>
          <w:lang w:val="ru-RU"/>
        </w:rPr>
        <w:t xml:space="preserve"> на </w:t>
      </w:r>
      <w:proofErr w:type="spellStart"/>
      <w:r w:rsidRPr="003A5E9D">
        <w:rPr>
          <w:sz w:val="24"/>
          <w:szCs w:val="24"/>
          <w:lang w:val="ru-RU"/>
        </w:rPr>
        <w:t>територијата</w:t>
      </w:r>
      <w:proofErr w:type="spellEnd"/>
      <w:r w:rsidRPr="003A5E9D">
        <w:rPr>
          <w:sz w:val="24"/>
          <w:szCs w:val="24"/>
          <w:lang w:val="ru-RU"/>
        </w:rPr>
        <w:t xml:space="preserve"> на </w:t>
      </w:r>
      <w:proofErr w:type="spellStart"/>
      <w:r w:rsidRPr="003A5E9D">
        <w:rPr>
          <w:sz w:val="24"/>
          <w:szCs w:val="24"/>
          <w:lang w:val="ru-RU"/>
        </w:rPr>
        <w:t>една</w:t>
      </w:r>
      <w:proofErr w:type="spellEnd"/>
      <w:r w:rsidRPr="003A5E9D">
        <w:rPr>
          <w:sz w:val="24"/>
          <w:szCs w:val="24"/>
          <w:lang w:val="ru-RU"/>
        </w:rPr>
        <w:t xml:space="preserve"> </w:t>
      </w:r>
      <w:proofErr w:type="spellStart"/>
      <w:r w:rsidRPr="003A5E9D">
        <w:rPr>
          <w:sz w:val="24"/>
          <w:szCs w:val="24"/>
          <w:lang w:val="ru-RU"/>
        </w:rPr>
        <w:t>држава</w:t>
      </w:r>
      <w:proofErr w:type="spellEnd"/>
      <w:r w:rsidRPr="003A5E9D">
        <w:rPr>
          <w:sz w:val="24"/>
          <w:szCs w:val="24"/>
          <w:lang w:val="ru-RU"/>
        </w:rPr>
        <w:t xml:space="preserve"> </w:t>
      </w:r>
      <w:proofErr w:type="spellStart"/>
      <w:r w:rsidRPr="003A5E9D">
        <w:rPr>
          <w:sz w:val="24"/>
          <w:szCs w:val="24"/>
          <w:lang w:val="ru-RU"/>
        </w:rPr>
        <w:t>ставена</w:t>
      </w:r>
      <w:proofErr w:type="spellEnd"/>
      <w:r w:rsidRPr="003A5E9D">
        <w:rPr>
          <w:sz w:val="24"/>
          <w:szCs w:val="24"/>
          <w:lang w:val="ru-RU"/>
        </w:rPr>
        <w:t xml:space="preserve"> на </w:t>
      </w:r>
      <w:proofErr w:type="spellStart"/>
      <w:r w:rsidRPr="003A5E9D">
        <w:rPr>
          <w:sz w:val="24"/>
          <w:szCs w:val="24"/>
          <w:lang w:val="ru-RU"/>
        </w:rPr>
        <w:t>располагање</w:t>
      </w:r>
      <w:proofErr w:type="spellEnd"/>
      <w:r w:rsidRPr="003A5E9D">
        <w:rPr>
          <w:sz w:val="24"/>
          <w:szCs w:val="24"/>
          <w:lang w:val="ru-RU"/>
        </w:rPr>
        <w:t xml:space="preserve"> на друга </w:t>
      </w:r>
      <w:proofErr w:type="spellStart"/>
      <w:r w:rsidRPr="003A5E9D">
        <w:rPr>
          <w:sz w:val="24"/>
          <w:szCs w:val="24"/>
          <w:lang w:val="ru-RU"/>
        </w:rPr>
        <w:t>држава</w:t>
      </w:r>
      <w:proofErr w:type="spellEnd"/>
      <w:r w:rsidRPr="003A5E9D">
        <w:rPr>
          <w:sz w:val="24"/>
          <w:szCs w:val="24"/>
          <w:lang w:val="ru-RU"/>
        </w:rPr>
        <w:t xml:space="preserve">, да се </w:t>
      </w:r>
      <w:proofErr w:type="spellStart"/>
      <w:r w:rsidRPr="003A5E9D">
        <w:rPr>
          <w:sz w:val="24"/>
          <w:szCs w:val="24"/>
          <w:lang w:val="ru-RU"/>
        </w:rPr>
        <w:t>користи</w:t>
      </w:r>
      <w:proofErr w:type="spellEnd"/>
      <w:r w:rsidRPr="003A5E9D">
        <w:rPr>
          <w:sz w:val="24"/>
          <w:szCs w:val="24"/>
          <w:lang w:val="ru-RU"/>
        </w:rPr>
        <w:t xml:space="preserve"> за </w:t>
      </w:r>
      <w:proofErr w:type="spellStart"/>
      <w:r w:rsidRPr="003A5E9D">
        <w:rPr>
          <w:sz w:val="24"/>
          <w:szCs w:val="24"/>
          <w:lang w:val="ru-RU"/>
        </w:rPr>
        <w:t>агресија</w:t>
      </w:r>
      <w:proofErr w:type="spellEnd"/>
      <w:r w:rsidRPr="003A5E9D">
        <w:rPr>
          <w:sz w:val="24"/>
          <w:szCs w:val="24"/>
          <w:lang w:val="ru-RU"/>
        </w:rPr>
        <w:t xml:space="preserve"> против </w:t>
      </w:r>
      <w:proofErr w:type="spellStart"/>
      <w:r w:rsidRPr="003A5E9D">
        <w:rPr>
          <w:sz w:val="24"/>
          <w:szCs w:val="24"/>
          <w:lang w:val="ru-RU"/>
        </w:rPr>
        <w:t>трета</w:t>
      </w:r>
      <w:proofErr w:type="spellEnd"/>
      <w:r w:rsidRPr="003A5E9D">
        <w:rPr>
          <w:sz w:val="24"/>
          <w:szCs w:val="24"/>
          <w:lang w:val="ru-RU"/>
        </w:rPr>
        <w:t xml:space="preserve"> </w:t>
      </w:r>
      <w:proofErr w:type="spellStart"/>
      <w:r w:rsidRPr="003A5E9D">
        <w:rPr>
          <w:sz w:val="24"/>
          <w:szCs w:val="24"/>
          <w:lang w:val="ru-RU"/>
        </w:rPr>
        <w:t>држава</w:t>
      </w:r>
      <w:proofErr w:type="spellEnd"/>
      <w:r w:rsidR="000A7DC9" w:rsidRPr="003A5E9D">
        <w:rPr>
          <w:sz w:val="24"/>
          <w:szCs w:val="24"/>
          <w:lang w:val="ru-RU"/>
        </w:rPr>
        <w:t>;</w:t>
      </w:r>
      <w:r w:rsidR="00B3127B" w:rsidRPr="003A5E9D">
        <w:rPr>
          <w:sz w:val="24"/>
          <w:szCs w:val="24"/>
          <w:lang w:val="ru-RU"/>
        </w:rPr>
        <w:t xml:space="preserve"> </w:t>
      </w:r>
      <w:r w:rsidRPr="003A5E9D">
        <w:rPr>
          <w:sz w:val="24"/>
          <w:szCs w:val="24"/>
          <w:lang w:val="ru-RU"/>
        </w:rPr>
        <w:t>или</w:t>
      </w:r>
    </w:p>
    <w:p w14:paraId="5947683D" w14:textId="7E272858" w:rsidR="00D1726F" w:rsidRPr="003A5E9D" w:rsidRDefault="00E82BF1" w:rsidP="007517FC">
      <w:pPr>
        <w:pStyle w:val="NoSpacing"/>
        <w:ind w:firstLine="360"/>
        <w:jc w:val="both"/>
        <w:rPr>
          <w:sz w:val="24"/>
          <w:szCs w:val="24"/>
          <w:lang w:val="ru-RU"/>
        </w:rPr>
      </w:pPr>
      <w:r>
        <w:rPr>
          <w:sz w:val="24"/>
          <w:szCs w:val="24"/>
          <w:lang w:val="ru-RU"/>
        </w:rPr>
        <w:t xml:space="preserve">  </w:t>
      </w:r>
      <w:r w:rsidR="007547DF" w:rsidRPr="0015534A">
        <w:rPr>
          <w:sz w:val="24"/>
          <w:szCs w:val="24"/>
          <w:lang w:val="ru-RU"/>
        </w:rPr>
        <w:t xml:space="preserve">7) </w:t>
      </w:r>
      <w:proofErr w:type="spellStart"/>
      <w:r w:rsidR="007547DF" w:rsidRPr="00966B4E">
        <w:rPr>
          <w:sz w:val="24"/>
          <w:szCs w:val="24"/>
          <w:lang w:val="ru-RU"/>
        </w:rPr>
        <w:t>испраќање</w:t>
      </w:r>
      <w:proofErr w:type="spellEnd"/>
      <w:r w:rsidR="007547DF" w:rsidRPr="00966B4E">
        <w:rPr>
          <w:sz w:val="24"/>
          <w:szCs w:val="24"/>
          <w:lang w:val="ru-RU"/>
        </w:rPr>
        <w:t xml:space="preserve"> од страна или во </w:t>
      </w:r>
      <w:proofErr w:type="spellStart"/>
      <w:r w:rsidR="007547DF" w:rsidRPr="00966B4E">
        <w:rPr>
          <w:sz w:val="24"/>
          <w:szCs w:val="24"/>
          <w:lang w:val="ru-RU"/>
        </w:rPr>
        <w:t>име</w:t>
      </w:r>
      <w:proofErr w:type="spellEnd"/>
      <w:r w:rsidR="007547DF" w:rsidRPr="00966B4E">
        <w:rPr>
          <w:sz w:val="24"/>
          <w:szCs w:val="24"/>
          <w:lang w:val="ru-RU"/>
        </w:rPr>
        <w:t xml:space="preserve"> на </w:t>
      </w:r>
      <w:proofErr w:type="spellStart"/>
      <w:r w:rsidR="007547DF" w:rsidRPr="00966B4E">
        <w:rPr>
          <w:sz w:val="24"/>
          <w:szCs w:val="24"/>
          <w:lang w:val="ru-RU"/>
        </w:rPr>
        <w:t>државата</w:t>
      </w:r>
      <w:proofErr w:type="spellEnd"/>
      <w:r w:rsidR="007547DF" w:rsidRPr="00966B4E">
        <w:rPr>
          <w:sz w:val="24"/>
          <w:szCs w:val="24"/>
          <w:lang w:val="ru-RU"/>
        </w:rPr>
        <w:t xml:space="preserve"> на </w:t>
      </w:r>
      <w:proofErr w:type="spellStart"/>
      <w:r w:rsidR="007547DF" w:rsidRPr="00966B4E">
        <w:rPr>
          <w:sz w:val="24"/>
          <w:szCs w:val="24"/>
          <w:lang w:val="ru-RU"/>
        </w:rPr>
        <w:t>вооружени</w:t>
      </w:r>
      <w:proofErr w:type="spellEnd"/>
      <w:r w:rsidR="007547DF" w:rsidRPr="00966B4E">
        <w:rPr>
          <w:sz w:val="24"/>
          <w:szCs w:val="24"/>
          <w:lang w:val="ru-RU"/>
        </w:rPr>
        <w:t xml:space="preserve"> банди, </w:t>
      </w:r>
      <w:proofErr w:type="spellStart"/>
      <w:r w:rsidR="007547DF" w:rsidRPr="00966B4E">
        <w:rPr>
          <w:sz w:val="24"/>
          <w:szCs w:val="24"/>
          <w:lang w:val="ru-RU"/>
        </w:rPr>
        <w:t>групи</w:t>
      </w:r>
      <w:proofErr w:type="spellEnd"/>
      <w:r w:rsidR="007547DF" w:rsidRPr="00966B4E">
        <w:rPr>
          <w:sz w:val="24"/>
          <w:szCs w:val="24"/>
          <w:lang w:val="ru-RU"/>
        </w:rPr>
        <w:t xml:space="preserve">, </w:t>
      </w:r>
      <w:proofErr w:type="spellStart"/>
      <w:r w:rsidR="007547DF" w:rsidRPr="00966B4E">
        <w:rPr>
          <w:sz w:val="24"/>
          <w:szCs w:val="24"/>
          <w:lang w:val="ru-RU"/>
        </w:rPr>
        <w:t>паравоени</w:t>
      </w:r>
      <w:proofErr w:type="spellEnd"/>
      <w:r w:rsidR="007547DF" w:rsidRPr="00966B4E">
        <w:rPr>
          <w:sz w:val="24"/>
          <w:szCs w:val="24"/>
          <w:lang w:val="ru-RU"/>
        </w:rPr>
        <w:t xml:space="preserve"> </w:t>
      </w:r>
      <w:proofErr w:type="spellStart"/>
      <w:r w:rsidR="007547DF" w:rsidRPr="00966B4E">
        <w:rPr>
          <w:sz w:val="24"/>
          <w:szCs w:val="24"/>
          <w:lang w:val="ru-RU"/>
        </w:rPr>
        <w:t>сили</w:t>
      </w:r>
      <w:proofErr w:type="spellEnd"/>
      <w:r w:rsidR="007547DF" w:rsidRPr="00966B4E">
        <w:rPr>
          <w:sz w:val="24"/>
          <w:szCs w:val="24"/>
          <w:lang w:val="ru-RU"/>
        </w:rPr>
        <w:t xml:space="preserve"> или </w:t>
      </w:r>
      <w:proofErr w:type="spellStart"/>
      <w:r w:rsidR="007547DF" w:rsidRPr="00966B4E">
        <w:rPr>
          <w:sz w:val="24"/>
          <w:szCs w:val="24"/>
          <w:lang w:val="ru-RU"/>
        </w:rPr>
        <w:t>платеници</w:t>
      </w:r>
      <w:proofErr w:type="spellEnd"/>
      <w:r w:rsidR="007547DF" w:rsidRPr="00966B4E">
        <w:rPr>
          <w:sz w:val="24"/>
          <w:szCs w:val="24"/>
          <w:lang w:val="ru-RU"/>
        </w:rPr>
        <w:t xml:space="preserve"> кои </w:t>
      </w:r>
      <w:proofErr w:type="spellStart"/>
      <w:r w:rsidR="007547DF" w:rsidRPr="00966B4E">
        <w:rPr>
          <w:sz w:val="24"/>
          <w:szCs w:val="24"/>
          <w:lang w:val="ru-RU"/>
        </w:rPr>
        <w:t>извршуваат</w:t>
      </w:r>
      <w:proofErr w:type="spellEnd"/>
      <w:r w:rsidR="007547DF" w:rsidRPr="00966B4E">
        <w:rPr>
          <w:sz w:val="24"/>
          <w:szCs w:val="24"/>
          <w:lang w:val="ru-RU"/>
        </w:rPr>
        <w:t xml:space="preserve"> </w:t>
      </w:r>
      <w:proofErr w:type="spellStart"/>
      <w:r w:rsidR="007547DF" w:rsidRPr="00966B4E">
        <w:rPr>
          <w:sz w:val="24"/>
          <w:szCs w:val="24"/>
          <w:lang w:val="ru-RU"/>
        </w:rPr>
        <w:t>вооружени</w:t>
      </w:r>
      <w:proofErr w:type="spellEnd"/>
      <w:r w:rsidR="007547DF" w:rsidRPr="00966B4E">
        <w:rPr>
          <w:sz w:val="24"/>
          <w:szCs w:val="24"/>
          <w:lang w:val="ru-RU"/>
        </w:rPr>
        <w:t xml:space="preserve"> акции против друга </w:t>
      </w:r>
      <w:proofErr w:type="spellStart"/>
      <w:r w:rsidR="007547DF" w:rsidRPr="00966B4E">
        <w:rPr>
          <w:sz w:val="24"/>
          <w:szCs w:val="24"/>
          <w:lang w:val="ru-RU"/>
        </w:rPr>
        <w:t>држава</w:t>
      </w:r>
      <w:proofErr w:type="spellEnd"/>
      <w:r w:rsidR="007547DF" w:rsidRPr="00966B4E">
        <w:rPr>
          <w:sz w:val="24"/>
          <w:szCs w:val="24"/>
          <w:lang w:val="ru-RU"/>
        </w:rPr>
        <w:t xml:space="preserve">, кои по </w:t>
      </w:r>
      <w:proofErr w:type="spellStart"/>
      <w:r w:rsidR="007547DF" w:rsidRPr="00966B4E">
        <w:rPr>
          <w:sz w:val="24"/>
          <w:szCs w:val="24"/>
          <w:lang w:val="ru-RU"/>
        </w:rPr>
        <w:t>својата</w:t>
      </w:r>
      <w:proofErr w:type="spellEnd"/>
      <w:r w:rsidR="007547DF" w:rsidRPr="00966B4E">
        <w:rPr>
          <w:sz w:val="24"/>
          <w:szCs w:val="24"/>
          <w:lang w:val="ru-RU"/>
        </w:rPr>
        <w:t xml:space="preserve"> </w:t>
      </w:r>
      <w:proofErr w:type="spellStart"/>
      <w:r w:rsidR="007547DF" w:rsidRPr="00966B4E">
        <w:rPr>
          <w:sz w:val="24"/>
          <w:szCs w:val="24"/>
          <w:lang w:val="ru-RU"/>
        </w:rPr>
        <w:t>тежина</w:t>
      </w:r>
      <w:proofErr w:type="spellEnd"/>
      <w:r w:rsidR="007547DF" w:rsidRPr="00966B4E">
        <w:rPr>
          <w:sz w:val="24"/>
          <w:szCs w:val="24"/>
          <w:lang w:val="ru-RU"/>
        </w:rPr>
        <w:t xml:space="preserve"> </w:t>
      </w:r>
      <w:proofErr w:type="spellStart"/>
      <w:r w:rsidR="007547DF" w:rsidRPr="00966B4E">
        <w:rPr>
          <w:sz w:val="24"/>
          <w:szCs w:val="24"/>
          <w:lang w:val="ru-RU"/>
        </w:rPr>
        <w:t>одговараат</w:t>
      </w:r>
      <w:proofErr w:type="spellEnd"/>
      <w:r w:rsidR="007547DF" w:rsidRPr="00966B4E">
        <w:rPr>
          <w:sz w:val="24"/>
          <w:szCs w:val="24"/>
          <w:lang w:val="ru-RU"/>
        </w:rPr>
        <w:t xml:space="preserve"> на </w:t>
      </w:r>
      <w:proofErr w:type="spellStart"/>
      <w:r w:rsidR="007547DF" w:rsidRPr="00966B4E">
        <w:rPr>
          <w:sz w:val="24"/>
          <w:szCs w:val="24"/>
          <w:lang w:val="ru-RU"/>
        </w:rPr>
        <w:t>претходно</w:t>
      </w:r>
      <w:proofErr w:type="spellEnd"/>
      <w:r w:rsidR="007547DF" w:rsidRPr="00966B4E">
        <w:rPr>
          <w:sz w:val="24"/>
          <w:szCs w:val="24"/>
          <w:lang w:val="ru-RU"/>
        </w:rPr>
        <w:t xml:space="preserve"> </w:t>
      </w:r>
      <w:proofErr w:type="spellStart"/>
      <w:r w:rsidR="007547DF" w:rsidRPr="00966B4E">
        <w:rPr>
          <w:sz w:val="24"/>
          <w:szCs w:val="24"/>
          <w:lang w:val="ru-RU"/>
        </w:rPr>
        <w:t>наведените</w:t>
      </w:r>
      <w:proofErr w:type="spellEnd"/>
      <w:r w:rsidR="007547DF" w:rsidRPr="00966B4E">
        <w:rPr>
          <w:sz w:val="24"/>
          <w:szCs w:val="24"/>
          <w:lang w:val="ru-RU"/>
        </w:rPr>
        <w:t xml:space="preserve"> </w:t>
      </w:r>
      <w:proofErr w:type="spellStart"/>
      <w:r w:rsidR="007547DF" w:rsidRPr="00966B4E">
        <w:rPr>
          <w:sz w:val="24"/>
          <w:szCs w:val="24"/>
          <w:lang w:val="ru-RU"/>
        </w:rPr>
        <w:t>дејствија</w:t>
      </w:r>
      <w:proofErr w:type="spellEnd"/>
      <w:r w:rsidR="007547DF" w:rsidRPr="00966B4E">
        <w:rPr>
          <w:sz w:val="24"/>
          <w:szCs w:val="24"/>
          <w:lang w:val="ru-RU"/>
        </w:rPr>
        <w:t xml:space="preserve"> или </w:t>
      </w:r>
      <w:proofErr w:type="spellStart"/>
      <w:r w:rsidR="007547DF" w:rsidRPr="00966B4E">
        <w:rPr>
          <w:sz w:val="24"/>
          <w:szCs w:val="24"/>
          <w:lang w:val="ru-RU"/>
        </w:rPr>
        <w:t>нејзино</w:t>
      </w:r>
      <w:proofErr w:type="spellEnd"/>
      <w:r w:rsidR="007547DF" w:rsidRPr="00966B4E">
        <w:rPr>
          <w:sz w:val="24"/>
          <w:szCs w:val="24"/>
          <w:lang w:val="ru-RU"/>
        </w:rPr>
        <w:t xml:space="preserve"> </w:t>
      </w:r>
      <w:proofErr w:type="spellStart"/>
      <w:r w:rsidR="007547DF" w:rsidRPr="00966B4E">
        <w:rPr>
          <w:sz w:val="24"/>
          <w:szCs w:val="24"/>
          <w:lang w:val="ru-RU"/>
        </w:rPr>
        <w:t>значајно</w:t>
      </w:r>
      <w:proofErr w:type="spellEnd"/>
      <w:r w:rsidR="007547DF" w:rsidRPr="00966B4E">
        <w:rPr>
          <w:sz w:val="24"/>
          <w:szCs w:val="24"/>
          <w:lang w:val="ru-RU"/>
        </w:rPr>
        <w:t xml:space="preserve"> </w:t>
      </w:r>
      <w:proofErr w:type="spellStart"/>
      <w:r w:rsidR="007547DF" w:rsidRPr="00966B4E">
        <w:rPr>
          <w:sz w:val="24"/>
          <w:szCs w:val="24"/>
          <w:lang w:val="ru-RU"/>
        </w:rPr>
        <w:t>учеству</w:t>
      </w:r>
      <w:r w:rsidR="007547DF" w:rsidRPr="00D04DFA">
        <w:rPr>
          <w:sz w:val="24"/>
          <w:szCs w:val="24"/>
          <w:lang w:val="ru-RU"/>
        </w:rPr>
        <w:t>вање</w:t>
      </w:r>
      <w:proofErr w:type="spellEnd"/>
      <w:r w:rsidR="007547DF" w:rsidRPr="00D04DFA">
        <w:rPr>
          <w:sz w:val="24"/>
          <w:szCs w:val="24"/>
          <w:lang w:val="ru-RU"/>
        </w:rPr>
        <w:t xml:space="preserve"> во </w:t>
      </w:r>
      <w:proofErr w:type="spellStart"/>
      <w:r w:rsidR="007547DF" w:rsidRPr="00D04DFA">
        <w:rPr>
          <w:sz w:val="24"/>
          <w:szCs w:val="24"/>
          <w:lang w:val="ru-RU"/>
        </w:rPr>
        <w:t>таквите</w:t>
      </w:r>
      <w:proofErr w:type="spellEnd"/>
      <w:r w:rsidR="00B3127B" w:rsidRPr="00D04DFA">
        <w:rPr>
          <w:sz w:val="24"/>
          <w:szCs w:val="24"/>
          <w:lang w:val="ru-RU"/>
        </w:rPr>
        <w:t xml:space="preserve"> </w:t>
      </w:r>
      <w:r w:rsidR="007547DF" w:rsidRPr="00D64DEC">
        <w:rPr>
          <w:sz w:val="24"/>
          <w:szCs w:val="24"/>
          <w:lang w:val="ru-RU"/>
        </w:rPr>
        <w:t>акции.</w:t>
      </w:r>
    </w:p>
    <w:p w14:paraId="2376DE47" w14:textId="77777777" w:rsidR="00D1726F" w:rsidRPr="00704B48" w:rsidRDefault="00111487" w:rsidP="007517FC">
      <w:pPr>
        <w:spacing w:before="3" w:line="560" w:lineRule="atLeast"/>
        <w:ind w:right="-49"/>
        <w:jc w:val="center"/>
        <w:outlineLvl w:val="1"/>
        <w:rPr>
          <w:b/>
          <w:bCs/>
          <w:sz w:val="24"/>
          <w:szCs w:val="24"/>
          <w:lang w:val="ru-RU"/>
        </w:rPr>
      </w:pPr>
      <w:proofErr w:type="spellStart"/>
      <w:r w:rsidRPr="00704B48">
        <w:rPr>
          <w:b/>
          <w:bCs/>
          <w:sz w:val="24"/>
          <w:szCs w:val="24"/>
          <w:lang w:val="ru-RU"/>
        </w:rPr>
        <w:t>Злосторство</w:t>
      </w:r>
      <w:proofErr w:type="spellEnd"/>
      <w:r w:rsidRPr="00704B48">
        <w:rPr>
          <w:b/>
          <w:bCs/>
          <w:sz w:val="24"/>
          <w:szCs w:val="24"/>
          <w:lang w:val="ru-RU"/>
        </w:rPr>
        <w:t xml:space="preserve"> против </w:t>
      </w:r>
      <w:proofErr w:type="spellStart"/>
      <w:r w:rsidRPr="00704B48">
        <w:rPr>
          <w:b/>
          <w:bCs/>
          <w:sz w:val="24"/>
          <w:szCs w:val="24"/>
          <w:lang w:val="ru-RU"/>
        </w:rPr>
        <w:t>човечноста</w:t>
      </w:r>
      <w:proofErr w:type="spellEnd"/>
    </w:p>
    <w:p w14:paraId="223A15C6" w14:textId="77777777" w:rsidR="00D1726F" w:rsidRPr="007517FC" w:rsidRDefault="00624AEA" w:rsidP="007517FC">
      <w:pPr>
        <w:spacing w:before="3" w:line="560" w:lineRule="atLeast"/>
        <w:ind w:right="-49"/>
        <w:jc w:val="center"/>
        <w:outlineLvl w:val="1"/>
        <w:rPr>
          <w:b/>
          <w:bCs/>
          <w:sz w:val="24"/>
          <w:szCs w:val="24"/>
          <w:lang w:val="ru-RU"/>
        </w:rPr>
      </w:pPr>
      <w:r w:rsidRPr="007517FC">
        <w:rPr>
          <w:b/>
          <w:bCs/>
          <w:sz w:val="24"/>
          <w:szCs w:val="24"/>
          <w:lang w:val="ru-RU"/>
        </w:rPr>
        <w:t xml:space="preserve">Член </w:t>
      </w:r>
      <w:r w:rsidR="00094295" w:rsidRPr="00704B48">
        <w:rPr>
          <w:b/>
          <w:bCs/>
          <w:sz w:val="24"/>
          <w:szCs w:val="24"/>
          <w:lang w:val="ru-RU"/>
        </w:rPr>
        <w:t>13</w:t>
      </w:r>
      <w:r w:rsidR="00EA75BC" w:rsidRPr="007517FC">
        <w:rPr>
          <w:b/>
          <w:bCs/>
          <w:sz w:val="24"/>
          <w:szCs w:val="24"/>
          <w:lang w:val="ru-RU"/>
        </w:rPr>
        <w:t>3</w:t>
      </w:r>
      <w:r w:rsidR="00094295" w:rsidRPr="00704B48">
        <w:rPr>
          <w:b/>
          <w:bCs/>
          <w:sz w:val="24"/>
          <w:szCs w:val="24"/>
          <w:lang w:val="ru-RU"/>
        </w:rPr>
        <w:t xml:space="preserve"> (</w:t>
      </w:r>
      <w:proofErr w:type="spellStart"/>
      <w:r w:rsidR="00094295" w:rsidRPr="00704B48">
        <w:rPr>
          <w:b/>
          <w:bCs/>
          <w:sz w:val="24"/>
          <w:szCs w:val="24"/>
          <w:lang w:val="ru-RU"/>
        </w:rPr>
        <w:t>претходен</w:t>
      </w:r>
      <w:proofErr w:type="spellEnd"/>
      <w:r w:rsidR="00094295" w:rsidRPr="00704B48">
        <w:rPr>
          <w:b/>
          <w:bCs/>
          <w:sz w:val="24"/>
          <w:szCs w:val="24"/>
          <w:lang w:val="ru-RU"/>
        </w:rPr>
        <w:t xml:space="preserve"> член </w:t>
      </w:r>
      <w:r w:rsidRPr="007517FC">
        <w:rPr>
          <w:b/>
          <w:bCs/>
          <w:sz w:val="24"/>
          <w:szCs w:val="24"/>
          <w:lang w:val="ru-RU"/>
        </w:rPr>
        <w:t>403-а</w:t>
      </w:r>
      <w:r w:rsidR="00094295" w:rsidRPr="00704B48">
        <w:rPr>
          <w:b/>
          <w:bCs/>
          <w:sz w:val="24"/>
          <w:szCs w:val="24"/>
          <w:lang w:val="ru-RU"/>
        </w:rPr>
        <w:t>)</w:t>
      </w:r>
    </w:p>
    <w:p w14:paraId="29620773" w14:textId="25E5EBBF" w:rsidR="00D1726F" w:rsidRPr="00704B48" w:rsidRDefault="00111487">
      <w:pPr>
        <w:spacing w:before="1" w:line="232" w:lineRule="auto"/>
        <w:ind w:right="114" w:firstLine="399"/>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за </w:t>
      </w:r>
      <w:proofErr w:type="spellStart"/>
      <w:r w:rsidRPr="00704B48">
        <w:rPr>
          <w:sz w:val="24"/>
          <w:szCs w:val="24"/>
          <w:lang w:val="ru-RU"/>
        </w:rPr>
        <w:t>систематско</w:t>
      </w:r>
      <w:proofErr w:type="spellEnd"/>
      <w:r w:rsidRPr="00704B48">
        <w:rPr>
          <w:sz w:val="24"/>
          <w:szCs w:val="24"/>
          <w:lang w:val="ru-RU"/>
        </w:rPr>
        <w:t xml:space="preserve"> </w:t>
      </w:r>
      <w:proofErr w:type="spellStart"/>
      <w:r w:rsidRPr="00704B48">
        <w:rPr>
          <w:sz w:val="24"/>
          <w:szCs w:val="24"/>
          <w:lang w:val="ru-RU"/>
        </w:rPr>
        <w:t>уништување</w:t>
      </w:r>
      <w:proofErr w:type="spellEnd"/>
      <w:r w:rsidRPr="00704B48">
        <w:rPr>
          <w:sz w:val="24"/>
          <w:szCs w:val="24"/>
          <w:lang w:val="ru-RU"/>
        </w:rPr>
        <w:t xml:space="preserve"> на </w:t>
      </w:r>
      <w:proofErr w:type="spellStart"/>
      <w:r w:rsidRPr="00704B48">
        <w:rPr>
          <w:sz w:val="24"/>
          <w:szCs w:val="24"/>
          <w:lang w:val="ru-RU"/>
        </w:rPr>
        <w:t>цивилно</w:t>
      </w:r>
      <w:proofErr w:type="spellEnd"/>
      <w:r w:rsidRPr="00704B48">
        <w:rPr>
          <w:sz w:val="24"/>
          <w:szCs w:val="24"/>
          <w:lang w:val="ru-RU"/>
        </w:rPr>
        <w:t xml:space="preserve"> население,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нареди</w:t>
      </w:r>
      <w:proofErr w:type="spellEnd"/>
      <w:r w:rsidRPr="00704B48">
        <w:rPr>
          <w:sz w:val="24"/>
          <w:szCs w:val="24"/>
          <w:lang w:val="ru-RU"/>
        </w:rPr>
        <w:t xml:space="preserve"> да се </w:t>
      </w:r>
      <w:proofErr w:type="spellStart"/>
      <w:r w:rsidRPr="00704B48">
        <w:rPr>
          <w:sz w:val="24"/>
          <w:szCs w:val="24"/>
          <w:lang w:val="ru-RU"/>
        </w:rPr>
        <w:t>вршат</w:t>
      </w:r>
      <w:proofErr w:type="spellEnd"/>
      <w:r w:rsidRPr="00704B48">
        <w:rPr>
          <w:sz w:val="24"/>
          <w:szCs w:val="24"/>
          <w:lang w:val="ru-RU"/>
        </w:rPr>
        <w:t xml:space="preserve"> </w:t>
      </w:r>
      <w:proofErr w:type="spellStart"/>
      <w:r w:rsidRPr="00704B48">
        <w:rPr>
          <w:sz w:val="24"/>
          <w:szCs w:val="24"/>
          <w:lang w:val="ru-RU"/>
        </w:rPr>
        <w:t>убиства</w:t>
      </w:r>
      <w:proofErr w:type="spellEnd"/>
      <w:r w:rsidRPr="00704B48">
        <w:rPr>
          <w:sz w:val="24"/>
          <w:szCs w:val="24"/>
          <w:lang w:val="ru-RU"/>
        </w:rPr>
        <w:t xml:space="preserve">, тешки </w:t>
      </w:r>
      <w:proofErr w:type="spellStart"/>
      <w:r w:rsidRPr="00704B48">
        <w:rPr>
          <w:sz w:val="24"/>
          <w:szCs w:val="24"/>
          <w:lang w:val="ru-RU"/>
        </w:rPr>
        <w:t>телесни</w:t>
      </w:r>
      <w:proofErr w:type="spellEnd"/>
      <w:r w:rsidRPr="00704B48">
        <w:rPr>
          <w:sz w:val="24"/>
          <w:szCs w:val="24"/>
          <w:lang w:val="ru-RU"/>
        </w:rPr>
        <w:t xml:space="preserve"> повреди, </w:t>
      </w:r>
      <w:proofErr w:type="spellStart"/>
      <w:r w:rsidRPr="00704B48">
        <w:rPr>
          <w:sz w:val="24"/>
          <w:szCs w:val="24"/>
          <w:lang w:val="ru-RU"/>
        </w:rPr>
        <w:t>физичко</w:t>
      </w:r>
      <w:proofErr w:type="spellEnd"/>
      <w:r w:rsidRPr="00704B48">
        <w:rPr>
          <w:sz w:val="24"/>
          <w:szCs w:val="24"/>
          <w:lang w:val="ru-RU"/>
        </w:rPr>
        <w:t xml:space="preserve"> </w:t>
      </w:r>
      <w:proofErr w:type="spellStart"/>
      <w:r w:rsidRPr="00704B48">
        <w:rPr>
          <w:sz w:val="24"/>
          <w:szCs w:val="24"/>
          <w:lang w:val="ru-RU"/>
        </w:rPr>
        <w:t>истребување</w:t>
      </w:r>
      <w:proofErr w:type="spellEnd"/>
      <w:r w:rsidRPr="00704B48">
        <w:rPr>
          <w:sz w:val="24"/>
          <w:szCs w:val="24"/>
          <w:lang w:val="ru-RU"/>
        </w:rPr>
        <w:t xml:space="preserve">, </w:t>
      </w:r>
      <w:proofErr w:type="spellStart"/>
      <w:r w:rsidRPr="00704B48">
        <w:rPr>
          <w:sz w:val="24"/>
          <w:szCs w:val="24"/>
          <w:lang w:val="ru-RU"/>
        </w:rPr>
        <w:t>поробување</w:t>
      </w:r>
      <w:proofErr w:type="spellEnd"/>
      <w:r w:rsidRPr="00704B48">
        <w:rPr>
          <w:sz w:val="24"/>
          <w:szCs w:val="24"/>
          <w:lang w:val="ru-RU"/>
        </w:rPr>
        <w:t xml:space="preserve">, </w:t>
      </w:r>
      <w:proofErr w:type="spellStart"/>
      <w:r w:rsidRPr="00704B48">
        <w:rPr>
          <w:sz w:val="24"/>
          <w:szCs w:val="24"/>
          <w:lang w:val="ru-RU"/>
        </w:rPr>
        <w:t>депортација</w:t>
      </w:r>
      <w:proofErr w:type="spellEnd"/>
      <w:r w:rsidRPr="00704B48">
        <w:rPr>
          <w:sz w:val="24"/>
          <w:szCs w:val="24"/>
          <w:lang w:val="ru-RU"/>
        </w:rPr>
        <w:t xml:space="preserve"> или </w:t>
      </w:r>
      <w:proofErr w:type="spellStart"/>
      <w:r w:rsidRPr="00704B48">
        <w:rPr>
          <w:sz w:val="24"/>
          <w:szCs w:val="24"/>
          <w:lang w:val="ru-RU"/>
        </w:rPr>
        <w:t>присилно</w:t>
      </w:r>
      <w:proofErr w:type="spellEnd"/>
      <w:r w:rsidRPr="00704B48">
        <w:rPr>
          <w:sz w:val="24"/>
          <w:szCs w:val="24"/>
          <w:lang w:val="ru-RU"/>
        </w:rPr>
        <w:t xml:space="preserve"> </w:t>
      </w:r>
      <w:proofErr w:type="spellStart"/>
      <w:r w:rsidRPr="00704B48">
        <w:rPr>
          <w:sz w:val="24"/>
          <w:szCs w:val="24"/>
          <w:lang w:val="ru-RU"/>
        </w:rPr>
        <w:t>раселување</w:t>
      </w:r>
      <w:proofErr w:type="spellEnd"/>
      <w:r w:rsidRPr="00704B48">
        <w:rPr>
          <w:sz w:val="24"/>
          <w:szCs w:val="24"/>
          <w:lang w:val="ru-RU"/>
        </w:rPr>
        <w:t xml:space="preserve"> на население, </w:t>
      </w:r>
      <w:proofErr w:type="spellStart"/>
      <w:r w:rsidRPr="00704B48">
        <w:rPr>
          <w:sz w:val="24"/>
          <w:szCs w:val="24"/>
          <w:lang w:val="ru-RU"/>
        </w:rPr>
        <w:t>затворање</w:t>
      </w:r>
      <w:proofErr w:type="spellEnd"/>
      <w:r w:rsidRPr="00704B48">
        <w:rPr>
          <w:sz w:val="24"/>
          <w:szCs w:val="24"/>
          <w:lang w:val="ru-RU"/>
        </w:rPr>
        <w:t xml:space="preserve"> или друг вид </w:t>
      </w:r>
      <w:proofErr w:type="spellStart"/>
      <w:r w:rsidRPr="00704B48">
        <w:rPr>
          <w:sz w:val="24"/>
          <w:szCs w:val="24"/>
          <w:lang w:val="ru-RU"/>
        </w:rPr>
        <w:t>лишување</w:t>
      </w:r>
      <w:proofErr w:type="spellEnd"/>
      <w:r w:rsidRPr="00704B48">
        <w:rPr>
          <w:sz w:val="24"/>
          <w:szCs w:val="24"/>
          <w:lang w:val="ru-RU"/>
        </w:rPr>
        <w:t xml:space="preserve"> од слобода </w:t>
      </w:r>
      <w:proofErr w:type="spellStart"/>
      <w:r w:rsidRPr="00704B48">
        <w:rPr>
          <w:sz w:val="24"/>
          <w:szCs w:val="24"/>
          <w:lang w:val="ru-RU"/>
        </w:rPr>
        <w:t>спротивни</w:t>
      </w:r>
      <w:proofErr w:type="spellEnd"/>
      <w:r w:rsidRPr="00704B48">
        <w:rPr>
          <w:sz w:val="24"/>
          <w:szCs w:val="24"/>
          <w:lang w:val="ru-RU"/>
        </w:rPr>
        <w:t xml:space="preserve"> на </w:t>
      </w:r>
      <w:proofErr w:type="spellStart"/>
      <w:r w:rsidRPr="00704B48">
        <w:rPr>
          <w:sz w:val="24"/>
          <w:szCs w:val="24"/>
          <w:lang w:val="ru-RU"/>
        </w:rPr>
        <w:t>меѓународното</w:t>
      </w:r>
      <w:proofErr w:type="spellEnd"/>
      <w:r w:rsidRPr="00704B48">
        <w:rPr>
          <w:sz w:val="24"/>
          <w:szCs w:val="24"/>
          <w:lang w:val="ru-RU"/>
        </w:rPr>
        <w:t xml:space="preserve"> право, </w:t>
      </w:r>
      <w:proofErr w:type="spellStart"/>
      <w:r w:rsidRPr="00704B48">
        <w:rPr>
          <w:sz w:val="24"/>
          <w:szCs w:val="24"/>
          <w:lang w:val="ru-RU"/>
        </w:rPr>
        <w:t>мачење</w:t>
      </w:r>
      <w:proofErr w:type="spellEnd"/>
      <w:r w:rsidRPr="00704B48">
        <w:rPr>
          <w:sz w:val="24"/>
          <w:szCs w:val="24"/>
          <w:lang w:val="ru-RU"/>
        </w:rPr>
        <w:t xml:space="preserve">, </w:t>
      </w:r>
      <w:proofErr w:type="spellStart"/>
      <w:r w:rsidRPr="00704B48">
        <w:rPr>
          <w:sz w:val="24"/>
          <w:szCs w:val="24"/>
          <w:lang w:val="ru-RU"/>
        </w:rPr>
        <w:t>силување</w:t>
      </w:r>
      <w:proofErr w:type="spellEnd"/>
      <w:r w:rsidRPr="00704B48">
        <w:rPr>
          <w:sz w:val="24"/>
          <w:szCs w:val="24"/>
          <w:lang w:val="ru-RU"/>
        </w:rPr>
        <w:t xml:space="preserve">, </w:t>
      </w:r>
      <w:proofErr w:type="spellStart"/>
      <w:r w:rsidRPr="00704B48">
        <w:rPr>
          <w:sz w:val="24"/>
          <w:szCs w:val="24"/>
          <w:lang w:val="ru-RU"/>
        </w:rPr>
        <w:t>сексуална</w:t>
      </w:r>
      <w:proofErr w:type="spellEnd"/>
      <w:r w:rsidRPr="00704B48">
        <w:rPr>
          <w:sz w:val="24"/>
          <w:szCs w:val="24"/>
          <w:lang w:val="ru-RU"/>
        </w:rPr>
        <w:t xml:space="preserve"> </w:t>
      </w:r>
      <w:proofErr w:type="spellStart"/>
      <w:r w:rsidRPr="00704B48">
        <w:rPr>
          <w:sz w:val="24"/>
          <w:szCs w:val="24"/>
          <w:lang w:val="ru-RU"/>
        </w:rPr>
        <w:t>експлоатација</w:t>
      </w:r>
      <w:proofErr w:type="spellEnd"/>
      <w:r w:rsidRPr="00704B48">
        <w:rPr>
          <w:sz w:val="24"/>
          <w:szCs w:val="24"/>
          <w:lang w:val="ru-RU"/>
        </w:rPr>
        <w:t xml:space="preserve"> или </w:t>
      </w:r>
      <w:proofErr w:type="spellStart"/>
      <w:r w:rsidRPr="00704B48">
        <w:rPr>
          <w:sz w:val="24"/>
          <w:szCs w:val="24"/>
          <w:lang w:val="ru-RU"/>
        </w:rPr>
        <w:t>ропство</w:t>
      </w:r>
      <w:proofErr w:type="spellEnd"/>
      <w:r w:rsidRPr="00704B48">
        <w:rPr>
          <w:sz w:val="24"/>
          <w:szCs w:val="24"/>
          <w:lang w:val="ru-RU"/>
        </w:rPr>
        <w:t xml:space="preserve">, </w:t>
      </w:r>
      <w:proofErr w:type="spellStart"/>
      <w:r w:rsidRPr="00704B48">
        <w:rPr>
          <w:sz w:val="24"/>
          <w:szCs w:val="24"/>
          <w:lang w:val="ru-RU"/>
        </w:rPr>
        <w:t>присилна</w:t>
      </w:r>
      <w:proofErr w:type="spellEnd"/>
      <w:r w:rsidRPr="00704B48">
        <w:rPr>
          <w:sz w:val="24"/>
          <w:szCs w:val="24"/>
          <w:lang w:val="ru-RU"/>
        </w:rPr>
        <w:t xml:space="preserve"> </w:t>
      </w:r>
      <w:proofErr w:type="spellStart"/>
      <w:r w:rsidRPr="00704B48">
        <w:rPr>
          <w:sz w:val="24"/>
          <w:szCs w:val="24"/>
          <w:lang w:val="ru-RU"/>
        </w:rPr>
        <w:t>проституција</w:t>
      </w:r>
      <w:proofErr w:type="spellEnd"/>
      <w:r w:rsidRPr="00704B48">
        <w:rPr>
          <w:sz w:val="24"/>
          <w:szCs w:val="24"/>
          <w:lang w:val="ru-RU"/>
        </w:rPr>
        <w:t xml:space="preserve">, </w:t>
      </w:r>
      <w:proofErr w:type="spellStart"/>
      <w:r w:rsidRPr="00704B48">
        <w:rPr>
          <w:sz w:val="24"/>
          <w:szCs w:val="24"/>
          <w:lang w:val="ru-RU"/>
        </w:rPr>
        <w:t>присилна</w:t>
      </w:r>
      <w:proofErr w:type="spellEnd"/>
      <w:r w:rsidRPr="00704B48">
        <w:rPr>
          <w:sz w:val="24"/>
          <w:szCs w:val="24"/>
          <w:lang w:val="ru-RU"/>
        </w:rPr>
        <w:t xml:space="preserve"> </w:t>
      </w:r>
      <w:proofErr w:type="spellStart"/>
      <w:r w:rsidRPr="00704B48">
        <w:rPr>
          <w:sz w:val="24"/>
          <w:szCs w:val="24"/>
          <w:lang w:val="ru-RU"/>
        </w:rPr>
        <w:t>бременост</w:t>
      </w:r>
      <w:proofErr w:type="spellEnd"/>
      <w:r w:rsidRPr="00704B48">
        <w:rPr>
          <w:sz w:val="24"/>
          <w:szCs w:val="24"/>
          <w:lang w:val="ru-RU"/>
        </w:rPr>
        <w:t xml:space="preserve">, </w:t>
      </w:r>
      <w:proofErr w:type="spellStart"/>
      <w:r w:rsidRPr="00704B48">
        <w:rPr>
          <w:sz w:val="24"/>
          <w:szCs w:val="24"/>
          <w:lang w:val="ru-RU"/>
        </w:rPr>
        <w:t>присилна</w:t>
      </w:r>
      <w:proofErr w:type="spellEnd"/>
      <w:r w:rsidRPr="00704B48">
        <w:rPr>
          <w:sz w:val="24"/>
          <w:szCs w:val="24"/>
          <w:lang w:val="ru-RU"/>
        </w:rPr>
        <w:t xml:space="preserve"> </w:t>
      </w:r>
      <w:proofErr w:type="spellStart"/>
      <w:r w:rsidRPr="00704B48">
        <w:rPr>
          <w:sz w:val="24"/>
          <w:szCs w:val="24"/>
          <w:lang w:val="ru-RU"/>
        </w:rPr>
        <w:t>стерилизација</w:t>
      </w:r>
      <w:proofErr w:type="spellEnd"/>
      <w:r w:rsidRPr="00704B48">
        <w:rPr>
          <w:sz w:val="24"/>
          <w:szCs w:val="24"/>
          <w:lang w:val="ru-RU"/>
        </w:rPr>
        <w:t xml:space="preserve"> или </w:t>
      </w:r>
      <w:proofErr w:type="spellStart"/>
      <w:r w:rsidRPr="00704B48">
        <w:rPr>
          <w:sz w:val="24"/>
          <w:szCs w:val="24"/>
          <w:lang w:val="ru-RU"/>
        </w:rPr>
        <w:t>кој</w:t>
      </w:r>
      <w:proofErr w:type="spellEnd"/>
      <w:r w:rsidRPr="00704B48">
        <w:rPr>
          <w:sz w:val="24"/>
          <w:szCs w:val="24"/>
          <w:lang w:val="ru-RU"/>
        </w:rPr>
        <w:t xml:space="preserve"> било друг вид </w:t>
      </w:r>
      <w:proofErr w:type="spellStart"/>
      <w:r w:rsidRPr="00704B48">
        <w:rPr>
          <w:sz w:val="24"/>
          <w:szCs w:val="24"/>
          <w:lang w:val="ru-RU"/>
        </w:rPr>
        <w:t>тешко</w:t>
      </w:r>
      <w:proofErr w:type="spellEnd"/>
      <w:r w:rsidRPr="00704B48">
        <w:rPr>
          <w:sz w:val="24"/>
          <w:szCs w:val="24"/>
          <w:lang w:val="ru-RU"/>
        </w:rPr>
        <w:t xml:space="preserve"> </w:t>
      </w:r>
      <w:proofErr w:type="spellStart"/>
      <w:r w:rsidRPr="00704B48">
        <w:rPr>
          <w:sz w:val="24"/>
          <w:szCs w:val="24"/>
          <w:lang w:val="ru-RU"/>
        </w:rPr>
        <w:t>сексуално</w:t>
      </w:r>
      <w:proofErr w:type="spellEnd"/>
      <w:r w:rsidRPr="00704B48">
        <w:rPr>
          <w:sz w:val="24"/>
          <w:szCs w:val="24"/>
          <w:lang w:val="ru-RU"/>
        </w:rPr>
        <w:t xml:space="preserve"> </w:t>
      </w:r>
      <w:proofErr w:type="spellStart"/>
      <w:r w:rsidRPr="00704B48">
        <w:rPr>
          <w:sz w:val="24"/>
          <w:szCs w:val="24"/>
          <w:lang w:val="ru-RU"/>
        </w:rPr>
        <w:t>насилство</w:t>
      </w:r>
      <w:proofErr w:type="spellEnd"/>
      <w:r w:rsidRPr="00704B48">
        <w:rPr>
          <w:sz w:val="24"/>
          <w:szCs w:val="24"/>
          <w:lang w:val="ru-RU"/>
        </w:rPr>
        <w:t xml:space="preserve">, </w:t>
      </w:r>
      <w:proofErr w:type="spellStart"/>
      <w:r w:rsidRPr="00704B48">
        <w:rPr>
          <w:sz w:val="24"/>
          <w:szCs w:val="24"/>
          <w:lang w:val="ru-RU"/>
        </w:rPr>
        <w:t>гонење</w:t>
      </w:r>
      <w:proofErr w:type="spellEnd"/>
      <w:r w:rsidRPr="00704B48">
        <w:rPr>
          <w:sz w:val="24"/>
          <w:szCs w:val="24"/>
          <w:lang w:val="ru-RU"/>
        </w:rPr>
        <w:t xml:space="preserve"> на </w:t>
      </w:r>
      <w:proofErr w:type="spellStart"/>
      <w:r w:rsidRPr="00704B48">
        <w:rPr>
          <w:sz w:val="24"/>
          <w:szCs w:val="24"/>
          <w:lang w:val="ru-RU"/>
        </w:rPr>
        <w:t>која</w:t>
      </w:r>
      <w:proofErr w:type="spellEnd"/>
      <w:r w:rsidRPr="00704B48">
        <w:rPr>
          <w:sz w:val="24"/>
          <w:szCs w:val="24"/>
          <w:lang w:val="ru-RU"/>
        </w:rPr>
        <w:t xml:space="preserve"> било </w:t>
      </w:r>
      <w:proofErr w:type="spellStart"/>
      <w:r w:rsidRPr="00704B48">
        <w:rPr>
          <w:sz w:val="24"/>
          <w:szCs w:val="24"/>
          <w:lang w:val="ru-RU"/>
        </w:rPr>
        <w:t>група</w:t>
      </w:r>
      <w:proofErr w:type="spellEnd"/>
      <w:r w:rsidRPr="00704B48">
        <w:rPr>
          <w:sz w:val="24"/>
          <w:szCs w:val="24"/>
          <w:lang w:val="ru-RU"/>
        </w:rPr>
        <w:t xml:space="preserve"> или </w:t>
      </w:r>
      <w:proofErr w:type="spellStart"/>
      <w:r w:rsidRPr="00704B48">
        <w:rPr>
          <w:sz w:val="24"/>
          <w:szCs w:val="24"/>
          <w:lang w:val="ru-RU"/>
        </w:rPr>
        <w:t>заедница</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политичка</w:t>
      </w:r>
      <w:proofErr w:type="spellEnd"/>
      <w:r w:rsidRPr="00704B48">
        <w:rPr>
          <w:sz w:val="24"/>
          <w:szCs w:val="24"/>
          <w:lang w:val="ru-RU"/>
        </w:rPr>
        <w:t xml:space="preserve">, </w:t>
      </w:r>
      <w:proofErr w:type="spellStart"/>
      <w:r w:rsidRPr="00704B48">
        <w:rPr>
          <w:sz w:val="24"/>
          <w:szCs w:val="24"/>
          <w:lang w:val="ru-RU"/>
        </w:rPr>
        <w:t>расна</w:t>
      </w:r>
      <w:proofErr w:type="spellEnd"/>
      <w:r w:rsidRPr="00704B48">
        <w:rPr>
          <w:sz w:val="24"/>
          <w:szCs w:val="24"/>
          <w:lang w:val="ru-RU"/>
        </w:rPr>
        <w:t xml:space="preserve">, </w:t>
      </w:r>
      <w:proofErr w:type="spellStart"/>
      <w:r w:rsidRPr="00704B48">
        <w:rPr>
          <w:sz w:val="24"/>
          <w:szCs w:val="24"/>
          <w:lang w:val="ru-RU"/>
        </w:rPr>
        <w:t>национална</w:t>
      </w:r>
      <w:proofErr w:type="spellEnd"/>
      <w:r w:rsidRPr="00704B48">
        <w:rPr>
          <w:sz w:val="24"/>
          <w:szCs w:val="24"/>
          <w:lang w:val="ru-RU"/>
        </w:rPr>
        <w:t xml:space="preserve">, </w:t>
      </w:r>
      <w:proofErr w:type="spellStart"/>
      <w:r w:rsidRPr="00704B48">
        <w:rPr>
          <w:sz w:val="24"/>
          <w:szCs w:val="24"/>
          <w:lang w:val="ru-RU"/>
        </w:rPr>
        <w:t>етничка</w:t>
      </w:r>
      <w:proofErr w:type="spellEnd"/>
      <w:r w:rsidRPr="00704B48">
        <w:rPr>
          <w:sz w:val="24"/>
          <w:szCs w:val="24"/>
          <w:lang w:val="ru-RU"/>
        </w:rPr>
        <w:t xml:space="preserve">, </w:t>
      </w:r>
      <w:proofErr w:type="spellStart"/>
      <w:r w:rsidRPr="00704B48">
        <w:rPr>
          <w:sz w:val="24"/>
          <w:szCs w:val="24"/>
          <w:lang w:val="ru-RU"/>
        </w:rPr>
        <w:t>културна</w:t>
      </w:r>
      <w:proofErr w:type="spellEnd"/>
      <w:r w:rsidRPr="00704B48">
        <w:rPr>
          <w:sz w:val="24"/>
          <w:szCs w:val="24"/>
          <w:lang w:val="ru-RU"/>
        </w:rPr>
        <w:t xml:space="preserve">, </w:t>
      </w:r>
      <w:proofErr w:type="spellStart"/>
      <w:r w:rsidRPr="00704B48">
        <w:rPr>
          <w:sz w:val="24"/>
          <w:szCs w:val="24"/>
          <w:lang w:val="ru-RU"/>
        </w:rPr>
        <w:t>верска</w:t>
      </w:r>
      <w:proofErr w:type="spellEnd"/>
      <w:r w:rsidR="00FB330F" w:rsidRPr="00704B48">
        <w:rPr>
          <w:sz w:val="24"/>
          <w:szCs w:val="24"/>
          <w:lang w:val="ru-RU"/>
        </w:rPr>
        <w:t>,</w:t>
      </w:r>
      <w:r w:rsidRPr="00704B48">
        <w:rPr>
          <w:sz w:val="24"/>
          <w:szCs w:val="24"/>
          <w:lang w:val="ru-RU"/>
        </w:rPr>
        <w:t xml:space="preserve"> полова</w:t>
      </w:r>
      <w:r w:rsidR="00FB330F" w:rsidRPr="00704B48">
        <w:rPr>
          <w:sz w:val="24"/>
          <w:szCs w:val="24"/>
          <w:lang w:val="ru-RU"/>
        </w:rPr>
        <w:t xml:space="preserve"> или </w:t>
      </w:r>
      <w:proofErr w:type="spellStart"/>
      <w:r w:rsidR="00FB330F" w:rsidRPr="00704B48">
        <w:rPr>
          <w:sz w:val="24"/>
          <w:szCs w:val="24"/>
          <w:lang w:val="ru-RU"/>
        </w:rPr>
        <w:t>родова</w:t>
      </w:r>
      <w:proofErr w:type="spellEnd"/>
      <w:r w:rsidRPr="00704B48">
        <w:rPr>
          <w:sz w:val="24"/>
          <w:szCs w:val="24"/>
          <w:lang w:val="ru-RU"/>
        </w:rPr>
        <w:t xml:space="preserve"> основа,</w:t>
      </w:r>
      <w:r w:rsidR="009B0C4B" w:rsidRPr="00704B48">
        <w:rPr>
          <w:sz w:val="24"/>
          <w:szCs w:val="24"/>
          <w:lang w:val="ru-RU"/>
        </w:rPr>
        <w:t xml:space="preserve"> </w:t>
      </w:r>
      <w:proofErr w:type="spellStart"/>
      <w:r w:rsidR="009B0C4B" w:rsidRPr="00704B48">
        <w:rPr>
          <w:sz w:val="24"/>
          <w:szCs w:val="24"/>
          <w:lang w:val="ru-RU"/>
        </w:rPr>
        <w:t>врз</w:t>
      </w:r>
      <w:proofErr w:type="spellEnd"/>
      <w:r w:rsidR="009B0C4B" w:rsidRPr="00704B48">
        <w:rPr>
          <w:sz w:val="24"/>
          <w:szCs w:val="24"/>
          <w:lang w:val="ru-RU"/>
        </w:rPr>
        <w:t xml:space="preserve"> основа на</w:t>
      </w:r>
      <w:r w:rsidR="00FB330F" w:rsidRPr="00704B48">
        <w:rPr>
          <w:sz w:val="24"/>
          <w:szCs w:val="24"/>
          <w:lang w:val="ru-RU"/>
        </w:rPr>
        <w:t xml:space="preserve"> родов </w:t>
      </w:r>
      <w:proofErr w:type="spellStart"/>
      <w:r w:rsidR="00FB330F" w:rsidRPr="00704B48">
        <w:rPr>
          <w:sz w:val="24"/>
          <w:szCs w:val="24"/>
          <w:lang w:val="ru-RU"/>
        </w:rPr>
        <w:t>идентитет</w:t>
      </w:r>
      <w:proofErr w:type="spellEnd"/>
      <w:r w:rsidR="00FB330F" w:rsidRPr="00704B48">
        <w:rPr>
          <w:sz w:val="24"/>
          <w:szCs w:val="24"/>
          <w:lang w:val="ru-RU"/>
        </w:rPr>
        <w:t xml:space="preserve">, </w:t>
      </w:r>
      <w:proofErr w:type="spellStart"/>
      <w:r w:rsidR="00FB330F" w:rsidRPr="00704B48">
        <w:rPr>
          <w:sz w:val="24"/>
          <w:szCs w:val="24"/>
          <w:lang w:val="ru-RU"/>
        </w:rPr>
        <w:t>сексуална</w:t>
      </w:r>
      <w:proofErr w:type="spellEnd"/>
      <w:r w:rsidR="00FB330F" w:rsidRPr="00704B48">
        <w:rPr>
          <w:sz w:val="24"/>
          <w:szCs w:val="24"/>
          <w:lang w:val="ru-RU"/>
        </w:rPr>
        <w:t xml:space="preserve"> </w:t>
      </w:r>
      <w:proofErr w:type="spellStart"/>
      <w:r w:rsidR="00FB330F" w:rsidRPr="00704B48">
        <w:rPr>
          <w:sz w:val="24"/>
          <w:szCs w:val="24"/>
          <w:lang w:val="ru-RU"/>
        </w:rPr>
        <w:t>ориентација</w:t>
      </w:r>
      <w:proofErr w:type="spellEnd"/>
      <w:r w:rsidR="00FB330F" w:rsidRPr="00704B48">
        <w:rPr>
          <w:sz w:val="24"/>
          <w:szCs w:val="24"/>
          <w:lang w:val="ru-RU"/>
        </w:rPr>
        <w:t xml:space="preserve"> или</w:t>
      </w:r>
      <w:r w:rsidR="009B0C4B" w:rsidRPr="00704B48">
        <w:rPr>
          <w:sz w:val="24"/>
          <w:szCs w:val="24"/>
          <w:lang w:val="ru-RU"/>
        </w:rPr>
        <w:t xml:space="preserve"> </w:t>
      </w:r>
      <w:proofErr w:type="spellStart"/>
      <w:r w:rsidR="009B0C4B" w:rsidRPr="00704B48">
        <w:rPr>
          <w:sz w:val="24"/>
          <w:szCs w:val="24"/>
          <w:lang w:val="ru-RU"/>
        </w:rPr>
        <w:t>попреченост</w:t>
      </w:r>
      <w:proofErr w:type="spellEnd"/>
      <w:r w:rsidR="009B0C4B" w:rsidRPr="00704B48">
        <w:rPr>
          <w:sz w:val="24"/>
          <w:szCs w:val="24"/>
          <w:lang w:val="ru-RU"/>
        </w:rPr>
        <w:t>,</w:t>
      </w:r>
      <w:r w:rsidRPr="00704B48">
        <w:rPr>
          <w:sz w:val="24"/>
          <w:szCs w:val="24"/>
          <w:lang w:val="ru-RU"/>
        </w:rPr>
        <w:t xml:space="preserve"> </w:t>
      </w:r>
      <w:proofErr w:type="spellStart"/>
      <w:r w:rsidRPr="00704B48">
        <w:rPr>
          <w:sz w:val="24"/>
          <w:szCs w:val="24"/>
          <w:lang w:val="ru-RU"/>
        </w:rPr>
        <w:t>присилно</w:t>
      </w:r>
      <w:proofErr w:type="spellEnd"/>
      <w:r w:rsidRPr="00704B48">
        <w:rPr>
          <w:sz w:val="24"/>
          <w:szCs w:val="24"/>
          <w:lang w:val="ru-RU"/>
        </w:rPr>
        <w:t xml:space="preserve"> </w:t>
      </w:r>
      <w:proofErr w:type="spellStart"/>
      <w:r w:rsidRPr="00704B48">
        <w:rPr>
          <w:sz w:val="24"/>
          <w:szCs w:val="24"/>
          <w:lang w:val="ru-RU"/>
        </w:rPr>
        <w:t>одведување</w:t>
      </w:r>
      <w:proofErr w:type="spellEnd"/>
      <w:r w:rsidRPr="00704B48">
        <w:rPr>
          <w:sz w:val="24"/>
          <w:szCs w:val="24"/>
          <w:lang w:val="ru-RU"/>
        </w:rPr>
        <w:t xml:space="preserve"> и </w:t>
      </w:r>
      <w:proofErr w:type="spellStart"/>
      <w:r w:rsidRPr="00704B48">
        <w:rPr>
          <w:sz w:val="24"/>
          <w:szCs w:val="24"/>
          <w:lang w:val="ru-RU"/>
        </w:rPr>
        <w:t>исчезнување</w:t>
      </w:r>
      <w:proofErr w:type="spellEnd"/>
      <w:r w:rsidRPr="00704B48">
        <w:rPr>
          <w:sz w:val="24"/>
          <w:szCs w:val="24"/>
          <w:lang w:val="ru-RU"/>
        </w:rPr>
        <w:t xml:space="preserve"> на лица, </w:t>
      </w:r>
      <w:proofErr w:type="spellStart"/>
      <w:r w:rsidRPr="00704B48">
        <w:rPr>
          <w:sz w:val="24"/>
          <w:szCs w:val="24"/>
          <w:lang w:val="ru-RU"/>
        </w:rPr>
        <w:t>дискриминација</w:t>
      </w:r>
      <w:proofErr w:type="spellEnd"/>
      <w:r w:rsidRPr="00704B48">
        <w:rPr>
          <w:sz w:val="24"/>
          <w:szCs w:val="24"/>
          <w:lang w:val="ru-RU"/>
        </w:rPr>
        <w:t xml:space="preserve"> и </w:t>
      </w:r>
      <w:proofErr w:type="spellStart"/>
      <w:r w:rsidRPr="00704B48">
        <w:rPr>
          <w:sz w:val="24"/>
          <w:szCs w:val="24"/>
          <w:lang w:val="ru-RU"/>
        </w:rPr>
        <w:t>подвојување</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расна</w:t>
      </w:r>
      <w:proofErr w:type="spellEnd"/>
      <w:r w:rsidRPr="00704B48">
        <w:rPr>
          <w:sz w:val="24"/>
          <w:szCs w:val="24"/>
          <w:lang w:val="ru-RU"/>
        </w:rPr>
        <w:t xml:space="preserve">, </w:t>
      </w:r>
      <w:proofErr w:type="spellStart"/>
      <w:r w:rsidRPr="00704B48">
        <w:rPr>
          <w:sz w:val="24"/>
          <w:szCs w:val="24"/>
          <w:lang w:val="ru-RU"/>
        </w:rPr>
        <w:t>национална</w:t>
      </w:r>
      <w:proofErr w:type="spellEnd"/>
      <w:r w:rsidRPr="00704B48">
        <w:rPr>
          <w:sz w:val="24"/>
          <w:szCs w:val="24"/>
          <w:lang w:val="ru-RU"/>
        </w:rPr>
        <w:t xml:space="preserve">, </w:t>
      </w:r>
      <w:proofErr w:type="spellStart"/>
      <w:r w:rsidRPr="00704B48">
        <w:rPr>
          <w:sz w:val="24"/>
          <w:szCs w:val="24"/>
          <w:lang w:val="ru-RU"/>
        </w:rPr>
        <w:t>етничка</w:t>
      </w:r>
      <w:proofErr w:type="spellEnd"/>
      <w:r w:rsidRPr="00704B48">
        <w:rPr>
          <w:sz w:val="24"/>
          <w:szCs w:val="24"/>
          <w:lang w:val="ru-RU"/>
        </w:rPr>
        <w:t xml:space="preserve">, </w:t>
      </w:r>
      <w:proofErr w:type="spellStart"/>
      <w:r w:rsidRPr="00704B48">
        <w:rPr>
          <w:sz w:val="24"/>
          <w:szCs w:val="24"/>
          <w:lang w:val="ru-RU"/>
        </w:rPr>
        <w:t>политичка</w:t>
      </w:r>
      <w:proofErr w:type="spellEnd"/>
      <w:r w:rsidRPr="00704B48">
        <w:rPr>
          <w:sz w:val="24"/>
          <w:szCs w:val="24"/>
          <w:lang w:val="ru-RU"/>
        </w:rPr>
        <w:t xml:space="preserve">, </w:t>
      </w:r>
      <w:proofErr w:type="spellStart"/>
      <w:r w:rsidRPr="00704B48">
        <w:rPr>
          <w:sz w:val="24"/>
          <w:szCs w:val="24"/>
          <w:lang w:val="ru-RU"/>
        </w:rPr>
        <w:t>културна</w:t>
      </w:r>
      <w:proofErr w:type="spellEnd"/>
      <w:r w:rsidRPr="00704B48">
        <w:rPr>
          <w:sz w:val="24"/>
          <w:szCs w:val="24"/>
          <w:lang w:val="ru-RU"/>
        </w:rPr>
        <w:t xml:space="preserve"> или друга основа 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нехумани</w:t>
      </w:r>
      <w:proofErr w:type="spellEnd"/>
      <w:r w:rsidRPr="00704B48">
        <w:rPr>
          <w:sz w:val="24"/>
          <w:szCs w:val="24"/>
          <w:lang w:val="ru-RU"/>
        </w:rPr>
        <w:t xml:space="preserve"> </w:t>
      </w:r>
      <w:proofErr w:type="spellStart"/>
      <w:r w:rsidRPr="00704B48">
        <w:rPr>
          <w:sz w:val="24"/>
          <w:szCs w:val="24"/>
          <w:lang w:val="ru-RU"/>
        </w:rPr>
        <w:t>постапки</w:t>
      </w:r>
      <w:proofErr w:type="spellEnd"/>
      <w:r w:rsidRPr="00704B48">
        <w:rPr>
          <w:sz w:val="24"/>
          <w:szCs w:val="24"/>
          <w:lang w:val="ru-RU"/>
        </w:rPr>
        <w:t xml:space="preserve"> со кои </w:t>
      </w:r>
      <w:proofErr w:type="spellStart"/>
      <w:r w:rsidRPr="00704B48">
        <w:rPr>
          <w:sz w:val="24"/>
          <w:szCs w:val="24"/>
          <w:lang w:val="ru-RU"/>
        </w:rPr>
        <w:t>намерно</w:t>
      </w:r>
      <w:proofErr w:type="spellEnd"/>
      <w:r w:rsidRPr="00704B48">
        <w:rPr>
          <w:sz w:val="24"/>
          <w:szCs w:val="24"/>
          <w:lang w:val="ru-RU"/>
        </w:rPr>
        <w:t xml:space="preserve"> се </w:t>
      </w:r>
      <w:proofErr w:type="spellStart"/>
      <w:r w:rsidRPr="00704B48">
        <w:rPr>
          <w:sz w:val="24"/>
          <w:szCs w:val="24"/>
          <w:lang w:val="ru-RU"/>
        </w:rPr>
        <w:t>предизвикува</w:t>
      </w:r>
      <w:proofErr w:type="spellEnd"/>
      <w:r w:rsidRPr="00704B48">
        <w:rPr>
          <w:sz w:val="24"/>
          <w:szCs w:val="24"/>
          <w:lang w:val="ru-RU"/>
        </w:rPr>
        <w:t xml:space="preserve"> </w:t>
      </w:r>
      <w:proofErr w:type="spellStart"/>
      <w:r w:rsidRPr="00704B48">
        <w:rPr>
          <w:sz w:val="24"/>
          <w:szCs w:val="24"/>
          <w:lang w:val="ru-RU"/>
        </w:rPr>
        <w:t>физичко</w:t>
      </w:r>
      <w:proofErr w:type="spellEnd"/>
      <w:r w:rsidRPr="00704B48">
        <w:rPr>
          <w:sz w:val="24"/>
          <w:szCs w:val="24"/>
          <w:lang w:val="ru-RU"/>
        </w:rPr>
        <w:t xml:space="preserve"> или </w:t>
      </w:r>
      <w:proofErr w:type="spellStart"/>
      <w:r w:rsidRPr="00704B48">
        <w:rPr>
          <w:sz w:val="24"/>
          <w:szCs w:val="24"/>
          <w:lang w:val="ru-RU"/>
        </w:rPr>
        <w:t>психичко</w:t>
      </w:r>
      <w:proofErr w:type="spellEnd"/>
      <w:r w:rsidRPr="00704B48">
        <w:rPr>
          <w:sz w:val="24"/>
          <w:szCs w:val="24"/>
          <w:lang w:val="ru-RU"/>
        </w:rPr>
        <w:t xml:space="preserve"> </w:t>
      </w:r>
      <w:proofErr w:type="spellStart"/>
      <w:r w:rsidRPr="00704B48">
        <w:rPr>
          <w:sz w:val="24"/>
          <w:szCs w:val="24"/>
          <w:lang w:val="ru-RU"/>
        </w:rPr>
        <w:t>страдање</w:t>
      </w:r>
      <w:proofErr w:type="spellEnd"/>
      <w:r w:rsidRPr="00704B48">
        <w:rPr>
          <w:sz w:val="24"/>
          <w:szCs w:val="24"/>
          <w:lang w:val="ru-RU"/>
        </w:rPr>
        <w:t xml:space="preserve">, или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иста</w:t>
      </w:r>
      <w:proofErr w:type="spellEnd"/>
      <w:r w:rsidRPr="00704B48">
        <w:rPr>
          <w:sz w:val="24"/>
          <w:szCs w:val="24"/>
          <w:lang w:val="ru-RU"/>
        </w:rPr>
        <w:t xml:space="preserve"> </w:t>
      </w:r>
      <w:proofErr w:type="spellStart"/>
      <w:r w:rsidRPr="00704B48">
        <w:rPr>
          <w:sz w:val="24"/>
          <w:szCs w:val="24"/>
          <w:lang w:val="ru-RU"/>
        </w:rPr>
        <w:t>намера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некое од </w:t>
      </w:r>
      <w:proofErr w:type="spellStart"/>
      <w:r w:rsidRPr="00704B48">
        <w:rPr>
          <w:sz w:val="24"/>
          <w:szCs w:val="24"/>
          <w:lang w:val="ru-RU"/>
        </w:rPr>
        <w:t>наведените</w:t>
      </w:r>
      <w:proofErr w:type="spellEnd"/>
      <w:r w:rsidR="005F68F5" w:rsidRPr="00704B48">
        <w:rPr>
          <w:sz w:val="24"/>
          <w:szCs w:val="24"/>
          <w:lang w:val="ru-RU"/>
        </w:rPr>
        <w:t xml:space="preserve"> </w:t>
      </w:r>
      <w:proofErr w:type="spellStart"/>
      <w:r w:rsidRPr="00704B48">
        <w:rPr>
          <w:sz w:val="24"/>
          <w:szCs w:val="24"/>
          <w:lang w:val="ru-RU"/>
        </w:rPr>
        <w:t>де</w:t>
      </w:r>
      <w:r w:rsidR="002D61BB" w:rsidRPr="00704B48">
        <w:rPr>
          <w:sz w:val="24"/>
          <w:szCs w:val="24"/>
          <w:lang w:val="ru-RU"/>
        </w:rPr>
        <w:t>јствија</w:t>
      </w:r>
      <w:proofErr w:type="spellEnd"/>
      <w:r w:rsidRPr="00704B48">
        <w:rPr>
          <w:sz w:val="24"/>
          <w:szCs w:val="24"/>
          <w:lang w:val="ru-RU"/>
        </w:rPr>
        <w:t>,</w:t>
      </w:r>
      <w:r w:rsidR="005F68F5"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или со </w:t>
      </w:r>
      <w:proofErr w:type="spellStart"/>
      <w:r w:rsidRPr="00704B48">
        <w:rPr>
          <w:sz w:val="24"/>
          <w:szCs w:val="24"/>
          <w:lang w:val="ru-RU"/>
        </w:rPr>
        <w:t>доживотен</w:t>
      </w:r>
      <w:proofErr w:type="spellEnd"/>
      <w:r w:rsidRPr="00704B48">
        <w:rPr>
          <w:sz w:val="24"/>
          <w:szCs w:val="24"/>
          <w:lang w:val="ru-RU"/>
        </w:rPr>
        <w:t xml:space="preserve"> затвор.</w:t>
      </w:r>
    </w:p>
    <w:p w14:paraId="30C49B4C" w14:textId="77777777" w:rsidR="001724C9" w:rsidRPr="007517FC" w:rsidRDefault="001724C9" w:rsidP="001724C9">
      <w:pPr>
        <w:pStyle w:val="NoSpacing"/>
        <w:rPr>
          <w:sz w:val="10"/>
          <w:szCs w:val="10"/>
          <w:lang w:val="ru-RU"/>
        </w:rPr>
      </w:pPr>
    </w:p>
    <w:p w14:paraId="01868842" w14:textId="77777777" w:rsidR="007A1B39" w:rsidRPr="00704B48" w:rsidRDefault="00111487" w:rsidP="007A1B39">
      <w:pPr>
        <w:spacing w:before="2" w:line="420" w:lineRule="atLeast"/>
        <w:ind w:right="-49"/>
        <w:jc w:val="center"/>
        <w:outlineLvl w:val="1"/>
        <w:rPr>
          <w:b/>
          <w:bCs/>
          <w:sz w:val="24"/>
          <w:szCs w:val="24"/>
          <w:lang w:val="ru-RU"/>
        </w:rPr>
      </w:pPr>
      <w:proofErr w:type="spellStart"/>
      <w:r w:rsidRPr="00704B48">
        <w:rPr>
          <w:b/>
          <w:bCs/>
          <w:sz w:val="24"/>
          <w:szCs w:val="24"/>
          <w:lang w:val="ru-RU"/>
        </w:rPr>
        <w:t>Воено</w:t>
      </w:r>
      <w:proofErr w:type="spellEnd"/>
      <w:r w:rsidRPr="00704B48">
        <w:rPr>
          <w:b/>
          <w:bCs/>
          <w:sz w:val="24"/>
          <w:szCs w:val="24"/>
          <w:lang w:val="ru-RU"/>
        </w:rPr>
        <w:t xml:space="preserve"> </w:t>
      </w:r>
      <w:proofErr w:type="spellStart"/>
      <w:r w:rsidRPr="00704B48">
        <w:rPr>
          <w:b/>
          <w:bCs/>
          <w:sz w:val="24"/>
          <w:szCs w:val="24"/>
          <w:lang w:val="ru-RU"/>
        </w:rPr>
        <w:t>злосторство</w:t>
      </w:r>
      <w:proofErr w:type="spellEnd"/>
      <w:r w:rsidRPr="00704B48">
        <w:rPr>
          <w:b/>
          <w:bCs/>
          <w:sz w:val="24"/>
          <w:szCs w:val="24"/>
          <w:lang w:val="ru-RU"/>
        </w:rPr>
        <w:t xml:space="preserve"> против </w:t>
      </w:r>
      <w:proofErr w:type="spellStart"/>
      <w:r w:rsidRPr="00704B48">
        <w:rPr>
          <w:b/>
          <w:bCs/>
          <w:sz w:val="24"/>
          <w:szCs w:val="24"/>
          <w:lang w:val="ru-RU"/>
        </w:rPr>
        <w:t>цивилно</w:t>
      </w:r>
      <w:proofErr w:type="spellEnd"/>
      <w:r w:rsidRPr="00704B48">
        <w:rPr>
          <w:b/>
          <w:bCs/>
          <w:sz w:val="24"/>
          <w:szCs w:val="24"/>
          <w:lang w:val="ru-RU"/>
        </w:rPr>
        <w:t xml:space="preserve"> население</w:t>
      </w:r>
    </w:p>
    <w:p w14:paraId="2125F0B2" w14:textId="77777777" w:rsidR="00111487" w:rsidRPr="00704B48" w:rsidRDefault="00111487" w:rsidP="007A1B39">
      <w:pPr>
        <w:spacing w:before="2" w:line="420" w:lineRule="atLeast"/>
        <w:ind w:right="-49"/>
        <w:jc w:val="center"/>
        <w:outlineLvl w:val="1"/>
        <w:rPr>
          <w:b/>
          <w:bCs/>
          <w:sz w:val="24"/>
          <w:szCs w:val="24"/>
          <w:lang w:val="ru-RU"/>
        </w:rPr>
      </w:pPr>
      <w:r w:rsidRPr="00704B48">
        <w:rPr>
          <w:b/>
          <w:bCs/>
          <w:sz w:val="24"/>
          <w:szCs w:val="24"/>
          <w:lang w:val="ru-RU"/>
        </w:rPr>
        <w:t>Член</w:t>
      </w:r>
      <w:r w:rsidR="007A1B39" w:rsidRPr="00704B48">
        <w:rPr>
          <w:b/>
          <w:bCs/>
          <w:sz w:val="24"/>
          <w:szCs w:val="24"/>
          <w:lang w:val="ru-RU"/>
        </w:rPr>
        <w:t xml:space="preserve"> 13</w:t>
      </w:r>
      <w:r w:rsidR="00EA75BC" w:rsidRPr="007517FC">
        <w:rPr>
          <w:b/>
          <w:bCs/>
          <w:sz w:val="24"/>
          <w:szCs w:val="24"/>
          <w:lang w:val="ru-RU"/>
        </w:rPr>
        <w:t>4</w:t>
      </w:r>
      <w:r w:rsidR="007A1B39" w:rsidRPr="00704B48">
        <w:rPr>
          <w:b/>
          <w:bCs/>
          <w:sz w:val="24"/>
          <w:szCs w:val="24"/>
          <w:lang w:val="ru-RU"/>
        </w:rPr>
        <w:t xml:space="preserve"> (</w:t>
      </w:r>
      <w:proofErr w:type="spellStart"/>
      <w:r w:rsidR="007A1B39" w:rsidRPr="00704B48">
        <w:rPr>
          <w:b/>
          <w:bCs/>
          <w:sz w:val="24"/>
          <w:szCs w:val="24"/>
          <w:lang w:val="ru-RU"/>
        </w:rPr>
        <w:t>претходен</w:t>
      </w:r>
      <w:proofErr w:type="spellEnd"/>
      <w:r w:rsidR="007A1B39" w:rsidRPr="00704B48">
        <w:rPr>
          <w:b/>
          <w:bCs/>
          <w:sz w:val="24"/>
          <w:szCs w:val="24"/>
          <w:lang w:val="ru-RU"/>
        </w:rPr>
        <w:t xml:space="preserve"> член </w:t>
      </w:r>
      <w:r w:rsidRPr="00704B48">
        <w:rPr>
          <w:b/>
          <w:bCs/>
          <w:sz w:val="24"/>
          <w:szCs w:val="24"/>
          <w:lang w:val="ru-RU"/>
        </w:rPr>
        <w:t>404</w:t>
      </w:r>
      <w:r w:rsidR="007A1B39" w:rsidRPr="00704B48">
        <w:rPr>
          <w:b/>
          <w:bCs/>
          <w:sz w:val="24"/>
          <w:szCs w:val="24"/>
          <w:lang w:val="ru-RU"/>
        </w:rPr>
        <w:t>)</w:t>
      </w:r>
    </w:p>
    <w:p w14:paraId="478F904A" w14:textId="53C92DAF" w:rsidR="000A7DC9" w:rsidRPr="00704B48" w:rsidRDefault="00111487" w:rsidP="00721AF4">
      <w:pPr>
        <w:pStyle w:val="NoSpacing"/>
        <w:numPr>
          <w:ilvl w:val="0"/>
          <w:numId w:val="513"/>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за</w:t>
      </w:r>
      <w:r w:rsidR="00E82BF1">
        <w:rPr>
          <w:sz w:val="24"/>
          <w:szCs w:val="24"/>
          <w:lang w:val="ru-RU"/>
        </w:rPr>
        <w:t xml:space="preserve"> </w:t>
      </w:r>
      <w:proofErr w:type="spellStart"/>
      <w:r w:rsidRPr="00704B48">
        <w:rPr>
          <w:sz w:val="24"/>
          <w:szCs w:val="24"/>
          <w:lang w:val="ru-RU"/>
        </w:rPr>
        <w:t>време</w:t>
      </w:r>
      <w:proofErr w:type="spellEnd"/>
      <w:r w:rsidR="00E82BF1">
        <w:rPr>
          <w:sz w:val="24"/>
          <w:szCs w:val="24"/>
          <w:lang w:val="ru-RU"/>
        </w:rPr>
        <w:t xml:space="preserve"> </w:t>
      </w:r>
      <w:r w:rsidRPr="00704B48">
        <w:rPr>
          <w:sz w:val="24"/>
          <w:szCs w:val="24"/>
          <w:lang w:val="ru-RU"/>
        </w:rPr>
        <w:t>на</w:t>
      </w:r>
      <w:r w:rsidR="00E82BF1">
        <w:rPr>
          <w:sz w:val="24"/>
          <w:szCs w:val="24"/>
          <w:lang w:val="ru-RU"/>
        </w:rPr>
        <w:t xml:space="preserve"> </w:t>
      </w:r>
      <w:proofErr w:type="spellStart"/>
      <w:r w:rsidRPr="00704B48">
        <w:rPr>
          <w:sz w:val="24"/>
          <w:szCs w:val="24"/>
          <w:lang w:val="ru-RU"/>
        </w:rPr>
        <w:t>војна</w:t>
      </w:r>
      <w:proofErr w:type="spellEnd"/>
      <w:r w:rsidRPr="00704B48">
        <w:rPr>
          <w:sz w:val="24"/>
          <w:szCs w:val="24"/>
          <w:lang w:val="ru-RU"/>
        </w:rPr>
        <w:t>,</w:t>
      </w:r>
      <w:r w:rsidR="00E82BF1">
        <w:rPr>
          <w:sz w:val="24"/>
          <w:szCs w:val="24"/>
          <w:lang w:val="ru-RU"/>
        </w:rPr>
        <w:t xml:space="preserve"> </w:t>
      </w:r>
      <w:r w:rsidRPr="00704B48">
        <w:rPr>
          <w:sz w:val="24"/>
          <w:szCs w:val="24"/>
          <w:lang w:val="ru-RU"/>
        </w:rPr>
        <w:t>вооружен</w:t>
      </w:r>
      <w:r w:rsidR="00E82BF1">
        <w:rPr>
          <w:sz w:val="24"/>
          <w:szCs w:val="24"/>
          <w:lang w:val="ru-RU"/>
        </w:rPr>
        <w:t xml:space="preserve"> </w:t>
      </w:r>
      <w:proofErr w:type="spellStart"/>
      <w:r w:rsidRPr="00704B48">
        <w:rPr>
          <w:sz w:val="24"/>
          <w:szCs w:val="24"/>
          <w:lang w:val="ru-RU"/>
        </w:rPr>
        <w:t>судир</w:t>
      </w:r>
      <w:proofErr w:type="spellEnd"/>
      <w:r w:rsidR="00E82BF1">
        <w:rPr>
          <w:sz w:val="24"/>
          <w:szCs w:val="24"/>
          <w:lang w:val="ru-RU"/>
        </w:rPr>
        <w:t xml:space="preserve"> </w:t>
      </w:r>
      <w:r w:rsidRPr="00704B48">
        <w:rPr>
          <w:sz w:val="24"/>
          <w:szCs w:val="24"/>
          <w:lang w:val="ru-RU"/>
        </w:rPr>
        <w:t>или</w:t>
      </w:r>
      <w:r w:rsidR="00E82BF1">
        <w:rPr>
          <w:sz w:val="24"/>
          <w:szCs w:val="24"/>
          <w:lang w:val="ru-RU"/>
        </w:rPr>
        <w:t xml:space="preserve"> </w:t>
      </w:r>
      <w:proofErr w:type="spellStart"/>
      <w:r w:rsidRPr="00704B48">
        <w:rPr>
          <w:sz w:val="24"/>
          <w:szCs w:val="24"/>
          <w:lang w:val="ru-RU"/>
        </w:rPr>
        <w:t>окупација,повредувајќи</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правилата</w:t>
      </w:r>
      <w:proofErr w:type="spellEnd"/>
      <w:r w:rsidRPr="00704B48">
        <w:rPr>
          <w:sz w:val="24"/>
          <w:szCs w:val="24"/>
          <w:lang w:val="ru-RU"/>
        </w:rPr>
        <w:t xml:space="preserve"> на </w:t>
      </w:r>
      <w:proofErr w:type="spellStart"/>
      <w:r w:rsidRPr="00704B48">
        <w:rPr>
          <w:sz w:val="24"/>
          <w:szCs w:val="24"/>
          <w:lang w:val="ru-RU"/>
        </w:rPr>
        <w:t>меѓународното</w:t>
      </w:r>
      <w:proofErr w:type="spellEnd"/>
      <w:r w:rsidRPr="00704B48">
        <w:rPr>
          <w:sz w:val="24"/>
          <w:szCs w:val="24"/>
          <w:lang w:val="ru-RU"/>
        </w:rPr>
        <w:t xml:space="preserve"> право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нареди</w:t>
      </w:r>
      <w:proofErr w:type="spellEnd"/>
      <w:r w:rsidRPr="00704B48">
        <w:rPr>
          <w:sz w:val="24"/>
          <w:szCs w:val="24"/>
          <w:lang w:val="ru-RU"/>
        </w:rPr>
        <w:t xml:space="preserve"> да се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напад</w:t>
      </w:r>
      <w:proofErr w:type="spellEnd"/>
      <w:r w:rsidRPr="00704B48">
        <w:rPr>
          <w:sz w:val="24"/>
          <w:szCs w:val="24"/>
          <w:lang w:val="ru-RU"/>
        </w:rPr>
        <w:t xml:space="preserve"> на </w:t>
      </w:r>
      <w:proofErr w:type="spellStart"/>
      <w:r w:rsidRPr="00704B48">
        <w:rPr>
          <w:sz w:val="24"/>
          <w:szCs w:val="24"/>
          <w:lang w:val="ru-RU"/>
        </w:rPr>
        <w:t>цивилното</w:t>
      </w:r>
      <w:proofErr w:type="spellEnd"/>
      <w:r w:rsidRPr="00704B48">
        <w:rPr>
          <w:sz w:val="24"/>
          <w:szCs w:val="24"/>
          <w:lang w:val="ru-RU"/>
        </w:rPr>
        <w:t xml:space="preserve"> население, на </w:t>
      </w:r>
      <w:proofErr w:type="spellStart"/>
      <w:r w:rsidRPr="00704B48">
        <w:rPr>
          <w:sz w:val="24"/>
          <w:szCs w:val="24"/>
          <w:lang w:val="ru-RU"/>
        </w:rPr>
        <w:t>населба</w:t>
      </w:r>
      <w:proofErr w:type="spellEnd"/>
      <w:r w:rsidRPr="00704B48">
        <w:rPr>
          <w:sz w:val="24"/>
          <w:szCs w:val="24"/>
          <w:lang w:val="ru-RU"/>
        </w:rPr>
        <w:t xml:space="preserve">, на </w:t>
      </w:r>
      <w:proofErr w:type="spellStart"/>
      <w:r w:rsidRPr="00704B48">
        <w:rPr>
          <w:sz w:val="24"/>
          <w:szCs w:val="24"/>
          <w:lang w:val="ru-RU"/>
        </w:rPr>
        <w:t>одделни</w:t>
      </w:r>
      <w:proofErr w:type="spellEnd"/>
      <w:r w:rsidRPr="00704B48">
        <w:rPr>
          <w:sz w:val="24"/>
          <w:szCs w:val="24"/>
          <w:lang w:val="ru-RU"/>
        </w:rPr>
        <w:t xml:space="preserve"> </w:t>
      </w:r>
      <w:proofErr w:type="spellStart"/>
      <w:r w:rsidRPr="00704B48">
        <w:rPr>
          <w:sz w:val="24"/>
          <w:szCs w:val="24"/>
          <w:lang w:val="ru-RU"/>
        </w:rPr>
        <w:t>цивилни</w:t>
      </w:r>
      <w:proofErr w:type="spellEnd"/>
      <w:r w:rsidRPr="00704B48">
        <w:rPr>
          <w:sz w:val="24"/>
          <w:szCs w:val="24"/>
          <w:lang w:val="ru-RU"/>
        </w:rPr>
        <w:t xml:space="preserve"> лица или на лица </w:t>
      </w:r>
      <w:proofErr w:type="spellStart"/>
      <w:r w:rsidRPr="00704B48">
        <w:rPr>
          <w:sz w:val="24"/>
          <w:szCs w:val="24"/>
          <w:lang w:val="ru-RU"/>
        </w:rPr>
        <w:t>онеспособени</w:t>
      </w:r>
      <w:proofErr w:type="spellEnd"/>
      <w:r w:rsidRPr="00704B48">
        <w:rPr>
          <w:sz w:val="24"/>
          <w:szCs w:val="24"/>
          <w:lang w:val="ru-RU"/>
        </w:rPr>
        <w:t xml:space="preserve"> за </w:t>
      </w:r>
      <w:proofErr w:type="spellStart"/>
      <w:r w:rsidRPr="00704B48">
        <w:rPr>
          <w:sz w:val="24"/>
          <w:szCs w:val="24"/>
          <w:lang w:val="ru-RU"/>
        </w:rPr>
        <w:t>борба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имало</w:t>
      </w:r>
      <w:proofErr w:type="spellEnd"/>
      <w:r w:rsidRPr="00704B48">
        <w:rPr>
          <w:sz w:val="24"/>
          <w:szCs w:val="24"/>
          <w:lang w:val="ru-RU"/>
        </w:rPr>
        <w:t xml:space="preserve"> за </w:t>
      </w:r>
      <w:proofErr w:type="spellStart"/>
      <w:r w:rsidRPr="00704B48">
        <w:rPr>
          <w:sz w:val="24"/>
          <w:szCs w:val="24"/>
          <w:lang w:val="ru-RU"/>
        </w:rPr>
        <w:t>последица</w:t>
      </w:r>
      <w:proofErr w:type="spellEnd"/>
      <w:r w:rsidRPr="00704B48">
        <w:rPr>
          <w:sz w:val="24"/>
          <w:szCs w:val="24"/>
          <w:lang w:val="ru-RU"/>
        </w:rPr>
        <w:t xml:space="preserve"> </w:t>
      </w:r>
      <w:proofErr w:type="spellStart"/>
      <w:r w:rsidRPr="00704B48">
        <w:rPr>
          <w:sz w:val="24"/>
          <w:szCs w:val="24"/>
          <w:lang w:val="ru-RU"/>
        </w:rPr>
        <w:t>смрт</w:t>
      </w:r>
      <w:proofErr w:type="spellEnd"/>
      <w:r w:rsidRPr="00704B48">
        <w:rPr>
          <w:sz w:val="24"/>
          <w:szCs w:val="24"/>
          <w:lang w:val="ru-RU"/>
        </w:rPr>
        <w:t xml:space="preserve">, тешка </w:t>
      </w:r>
      <w:proofErr w:type="spellStart"/>
      <w:r w:rsidRPr="00704B48">
        <w:rPr>
          <w:sz w:val="24"/>
          <w:szCs w:val="24"/>
          <w:lang w:val="ru-RU"/>
        </w:rPr>
        <w:t>телесна</w:t>
      </w:r>
      <w:proofErr w:type="spellEnd"/>
      <w:r w:rsidRPr="00704B48">
        <w:rPr>
          <w:sz w:val="24"/>
          <w:szCs w:val="24"/>
          <w:lang w:val="ru-RU"/>
        </w:rPr>
        <w:t xml:space="preserve"> </w:t>
      </w:r>
      <w:proofErr w:type="spellStart"/>
      <w:r w:rsidRPr="00704B48">
        <w:rPr>
          <w:sz w:val="24"/>
          <w:szCs w:val="24"/>
          <w:lang w:val="ru-RU"/>
        </w:rPr>
        <w:t>повреда</w:t>
      </w:r>
      <w:proofErr w:type="spellEnd"/>
      <w:r w:rsidRPr="00704B48">
        <w:rPr>
          <w:sz w:val="24"/>
          <w:szCs w:val="24"/>
          <w:lang w:val="ru-RU"/>
        </w:rPr>
        <w:t xml:space="preserve"> или </w:t>
      </w:r>
      <w:proofErr w:type="spellStart"/>
      <w:r w:rsidRPr="00704B48">
        <w:rPr>
          <w:sz w:val="24"/>
          <w:szCs w:val="24"/>
          <w:lang w:val="ru-RU"/>
        </w:rPr>
        <w:t>тешко</w:t>
      </w:r>
      <w:proofErr w:type="spellEnd"/>
      <w:r w:rsidRPr="00704B48">
        <w:rPr>
          <w:sz w:val="24"/>
          <w:szCs w:val="24"/>
          <w:lang w:val="ru-RU"/>
        </w:rPr>
        <w:t xml:space="preserve"> </w:t>
      </w:r>
      <w:proofErr w:type="spellStart"/>
      <w:r w:rsidRPr="00704B48">
        <w:rPr>
          <w:sz w:val="24"/>
          <w:szCs w:val="24"/>
          <w:lang w:val="ru-RU"/>
        </w:rPr>
        <w:t>нарушување</w:t>
      </w:r>
      <w:proofErr w:type="spellEnd"/>
      <w:r w:rsidRPr="00704B48">
        <w:rPr>
          <w:sz w:val="24"/>
          <w:szCs w:val="24"/>
          <w:lang w:val="ru-RU"/>
        </w:rPr>
        <w:t xml:space="preserve"> на </w:t>
      </w:r>
      <w:proofErr w:type="spellStart"/>
      <w:r w:rsidRPr="00704B48">
        <w:rPr>
          <w:sz w:val="24"/>
          <w:szCs w:val="24"/>
          <w:lang w:val="ru-RU"/>
        </w:rPr>
        <w:t>здравјето</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w:t>
      </w:r>
      <w:proofErr w:type="spellStart"/>
      <w:r w:rsidRPr="00704B48">
        <w:rPr>
          <w:sz w:val="24"/>
          <w:szCs w:val="24"/>
          <w:lang w:val="ru-RU"/>
        </w:rPr>
        <w:t>напад</w:t>
      </w:r>
      <w:proofErr w:type="spellEnd"/>
      <w:r w:rsidRPr="00704B48">
        <w:rPr>
          <w:sz w:val="24"/>
          <w:szCs w:val="24"/>
          <w:lang w:val="ru-RU"/>
        </w:rPr>
        <w:t xml:space="preserve"> без </w:t>
      </w:r>
      <w:proofErr w:type="spellStart"/>
      <w:r w:rsidRPr="00704B48">
        <w:rPr>
          <w:sz w:val="24"/>
          <w:szCs w:val="24"/>
          <w:lang w:val="ru-RU"/>
        </w:rPr>
        <w:t>избор</w:t>
      </w:r>
      <w:proofErr w:type="spellEnd"/>
      <w:r w:rsidRPr="00704B48">
        <w:rPr>
          <w:sz w:val="24"/>
          <w:szCs w:val="24"/>
          <w:lang w:val="ru-RU"/>
        </w:rPr>
        <w:t xml:space="preserve"> на </w:t>
      </w:r>
      <w:proofErr w:type="spellStart"/>
      <w:r w:rsidRPr="00704B48">
        <w:rPr>
          <w:sz w:val="24"/>
          <w:szCs w:val="24"/>
          <w:lang w:val="ru-RU"/>
        </w:rPr>
        <w:t>целта</w:t>
      </w:r>
      <w:proofErr w:type="spellEnd"/>
      <w:r w:rsidRPr="00704B48">
        <w:rPr>
          <w:sz w:val="24"/>
          <w:szCs w:val="24"/>
          <w:lang w:val="ru-RU"/>
        </w:rPr>
        <w:t xml:space="preserve"> со </w:t>
      </w:r>
      <w:proofErr w:type="spellStart"/>
      <w:r w:rsidRPr="00704B48">
        <w:rPr>
          <w:sz w:val="24"/>
          <w:szCs w:val="24"/>
          <w:lang w:val="ru-RU"/>
        </w:rPr>
        <w:t>кој</w:t>
      </w:r>
      <w:proofErr w:type="spellEnd"/>
      <w:r w:rsidRPr="00704B48">
        <w:rPr>
          <w:sz w:val="24"/>
          <w:szCs w:val="24"/>
          <w:lang w:val="ru-RU"/>
        </w:rPr>
        <w:t xml:space="preserve"> се </w:t>
      </w:r>
      <w:proofErr w:type="spellStart"/>
      <w:r w:rsidRPr="00704B48">
        <w:rPr>
          <w:sz w:val="24"/>
          <w:szCs w:val="24"/>
          <w:lang w:val="ru-RU"/>
        </w:rPr>
        <w:t>погодува</w:t>
      </w:r>
      <w:proofErr w:type="spellEnd"/>
      <w:r w:rsidRPr="00704B48">
        <w:rPr>
          <w:sz w:val="24"/>
          <w:szCs w:val="24"/>
          <w:lang w:val="ru-RU"/>
        </w:rPr>
        <w:t xml:space="preserve"> </w:t>
      </w:r>
      <w:proofErr w:type="spellStart"/>
      <w:r w:rsidRPr="00704B48">
        <w:rPr>
          <w:sz w:val="24"/>
          <w:szCs w:val="24"/>
          <w:lang w:val="ru-RU"/>
        </w:rPr>
        <w:t>цивилното</w:t>
      </w:r>
      <w:proofErr w:type="spellEnd"/>
      <w:r w:rsidRPr="00704B48">
        <w:rPr>
          <w:sz w:val="24"/>
          <w:szCs w:val="24"/>
          <w:lang w:val="ru-RU"/>
        </w:rPr>
        <w:t xml:space="preserve"> население; </w:t>
      </w:r>
      <w:proofErr w:type="spellStart"/>
      <w:r w:rsidRPr="00704B48">
        <w:rPr>
          <w:sz w:val="24"/>
          <w:szCs w:val="24"/>
          <w:lang w:val="ru-RU"/>
        </w:rPr>
        <w:t>вршење</w:t>
      </w:r>
      <w:proofErr w:type="spellEnd"/>
      <w:r w:rsidRPr="00704B48">
        <w:rPr>
          <w:sz w:val="24"/>
          <w:szCs w:val="24"/>
          <w:lang w:val="ru-RU"/>
        </w:rPr>
        <w:t xml:space="preserve"> </w:t>
      </w:r>
      <w:proofErr w:type="spellStart"/>
      <w:r w:rsidRPr="00704B48">
        <w:rPr>
          <w:sz w:val="24"/>
          <w:szCs w:val="24"/>
          <w:lang w:val="ru-RU"/>
        </w:rPr>
        <w:t>спрема</w:t>
      </w:r>
      <w:proofErr w:type="spellEnd"/>
      <w:r w:rsidRPr="00704B48">
        <w:rPr>
          <w:sz w:val="24"/>
          <w:szCs w:val="24"/>
          <w:lang w:val="ru-RU"/>
        </w:rPr>
        <w:t xml:space="preserve"> </w:t>
      </w:r>
      <w:proofErr w:type="spellStart"/>
      <w:r w:rsidRPr="00704B48">
        <w:rPr>
          <w:sz w:val="24"/>
          <w:szCs w:val="24"/>
          <w:lang w:val="ru-RU"/>
        </w:rPr>
        <w:t>цивилното</w:t>
      </w:r>
      <w:proofErr w:type="spellEnd"/>
      <w:r w:rsidRPr="00704B48">
        <w:rPr>
          <w:sz w:val="24"/>
          <w:szCs w:val="24"/>
          <w:lang w:val="ru-RU"/>
        </w:rPr>
        <w:t xml:space="preserve"> население </w:t>
      </w:r>
      <w:proofErr w:type="spellStart"/>
      <w:r w:rsidRPr="00704B48">
        <w:rPr>
          <w:sz w:val="24"/>
          <w:szCs w:val="24"/>
          <w:lang w:val="ru-RU"/>
        </w:rPr>
        <w:t>убиства</w:t>
      </w:r>
      <w:proofErr w:type="spellEnd"/>
      <w:r w:rsidRPr="00704B48">
        <w:rPr>
          <w:sz w:val="24"/>
          <w:szCs w:val="24"/>
          <w:lang w:val="ru-RU"/>
        </w:rPr>
        <w:t xml:space="preserve">, </w:t>
      </w:r>
      <w:proofErr w:type="spellStart"/>
      <w:r w:rsidRPr="00704B48">
        <w:rPr>
          <w:sz w:val="24"/>
          <w:szCs w:val="24"/>
          <w:lang w:val="ru-RU"/>
        </w:rPr>
        <w:t>мачења</w:t>
      </w:r>
      <w:proofErr w:type="spellEnd"/>
      <w:r w:rsidRPr="00704B48">
        <w:rPr>
          <w:sz w:val="24"/>
          <w:szCs w:val="24"/>
          <w:lang w:val="ru-RU"/>
        </w:rPr>
        <w:t xml:space="preserve">, </w:t>
      </w:r>
      <w:proofErr w:type="spellStart"/>
      <w:r w:rsidRPr="00704B48">
        <w:rPr>
          <w:sz w:val="24"/>
          <w:szCs w:val="24"/>
          <w:lang w:val="ru-RU"/>
        </w:rPr>
        <w:t>нечовечки</w:t>
      </w:r>
      <w:proofErr w:type="spellEnd"/>
      <w:r w:rsidRPr="00704B48">
        <w:rPr>
          <w:sz w:val="24"/>
          <w:szCs w:val="24"/>
          <w:lang w:val="ru-RU"/>
        </w:rPr>
        <w:t xml:space="preserve"> </w:t>
      </w:r>
      <w:proofErr w:type="spellStart"/>
      <w:r w:rsidRPr="00704B48">
        <w:rPr>
          <w:sz w:val="24"/>
          <w:szCs w:val="24"/>
          <w:lang w:val="ru-RU"/>
        </w:rPr>
        <w:t>постапувања</w:t>
      </w:r>
      <w:proofErr w:type="spellEnd"/>
      <w:r w:rsidRPr="00704B48">
        <w:rPr>
          <w:sz w:val="24"/>
          <w:szCs w:val="24"/>
          <w:lang w:val="ru-RU"/>
        </w:rPr>
        <w:t xml:space="preserve">, </w:t>
      </w:r>
      <w:proofErr w:type="spellStart"/>
      <w:r w:rsidRPr="00704B48">
        <w:rPr>
          <w:sz w:val="24"/>
          <w:szCs w:val="24"/>
          <w:lang w:val="ru-RU"/>
        </w:rPr>
        <w:t>биолошки</w:t>
      </w:r>
      <w:proofErr w:type="spellEnd"/>
      <w:r w:rsidRPr="00704B48">
        <w:rPr>
          <w:sz w:val="24"/>
          <w:szCs w:val="24"/>
          <w:lang w:val="ru-RU"/>
        </w:rPr>
        <w:t xml:space="preserve">, </w:t>
      </w:r>
      <w:proofErr w:type="spellStart"/>
      <w:r w:rsidRPr="00704B48">
        <w:rPr>
          <w:sz w:val="24"/>
          <w:szCs w:val="24"/>
          <w:lang w:val="ru-RU"/>
        </w:rPr>
        <w:t>медицински</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научни</w:t>
      </w:r>
      <w:proofErr w:type="spellEnd"/>
      <w:r w:rsidRPr="00704B48">
        <w:rPr>
          <w:sz w:val="24"/>
          <w:szCs w:val="24"/>
          <w:lang w:val="ru-RU"/>
        </w:rPr>
        <w:t xml:space="preserve"> </w:t>
      </w:r>
      <w:proofErr w:type="spellStart"/>
      <w:r w:rsidRPr="00704B48">
        <w:rPr>
          <w:sz w:val="24"/>
          <w:szCs w:val="24"/>
          <w:lang w:val="ru-RU"/>
        </w:rPr>
        <w:t>експерименти</w:t>
      </w:r>
      <w:proofErr w:type="spellEnd"/>
      <w:r w:rsidRPr="00704B48">
        <w:rPr>
          <w:sz w:val="24"/>
          <w:szCs w:val="24"/>
          <w:lang w:val="ru-RU"/>
        </w:rPr>
        <w:t xml:space="preserve">, </w:t>
      </w:r>
      <w:proofErr w:type="spellStart"/>
      <w:r w:rsidRPr="00704B48">
        <w:rPr>
          <w:sz w:val="24"/>
          <w:szCs w:val="24"/>
          <w:lang w:val="ru-RU"/>
        </w:rPr>
        <w:t>земање</w:t>
      </w:r>
      <w:proofErr w:type="spellEnd"/>
      <w:r w:rsidRPr="00704B48">
        <w:rPr>
          <w:sz w:val="24"/>
          <w:szCs w:val="24"/>
          <w:lang w:val="ru-RU"/>
        </w:rPr>
        <w:t xml:space="preserve"> на </w:t>
      </w:r>
      <w:proofErr w:type="spellStart"/>
      <w:r w:rsidRPr="00704B48">
        <w:rPr>
          <w:sz w:val="24"/>
          <w:szCs w:val="24"/>
          <w:lang w:val="ru-RU"/>
        </w:rPr>
        <w:t>ткива</w:t>
      </w:r>
      <w:proofErr w:type="spellEnd"/>
      <w:r w:rsidRPr="00704B48">
        <w:rPr>
          <w:sz w:val="24"/>
          <w:szCs w:val="24"/>
          <w:lang w:val="ru-RU"/>
        </w:rPr>
        <w:t xml:space="preserve"> или </w:t>
      </w:r>
      <w:proofErr w:type="spellStart"/>
      <w:r w:rsidRPr="00704B48">
        <w:rPr>
          <w:sz w:val="24"/>
          <w:szCs w:val="24"/>
          <w:lang w:val="ru-RU"/>
        </w:rPr>
        <w:t>органи</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пресадување</w:t>
      </w:r>
      <w:proofErr w:type="spellEnd"/>
      <w:r w:rsidRPr="00704B48">
        <w:rPr>
          <w:sz w:val="24"/>
          <w:szCs w:val="24"/>
          <w:lang w:val="ru-RU"/>
        </w:rPr>
        <w:t xml:space="preserve">, </w:t>
      </w:r>
      <w:proofErr w:type="spellStart"/>
      <w:r w:rsidRPr="00704B48">
        <w:rPr>
          <w:sz w:val="24"/>
          <w:szCs w:val="24"/>
          <w:lang w:val="ru-RU"/>
        </w:rPr>
        <w:t>нанесување</w:t>
      </w:r>
      <w:proofErr w:type="spellEnd"/>
      <w:r w:rsidRPr="00704B48">
        <w:rPr>
          <w:sz w:val="24"/>
          <w:szCs w:val="24"/>
          <w:lang w:val="ru-RU"/>
        </w:rPr>
        <w:t xml:space="preserve"> на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страдања</w:t>
      </w:r>
      <w:proofErr w:type="spellEnd"/>
      <w:r w:rsidRPr="00704B48">
        <w:rPr>
          <w:sz w:val="24"/>
          <w:szCs w:val="24"/>
          <w:lang w:val="ru-RU"/>
        </w:rPr>
        <w:t xml:space="preserve"> или повреди на </w:t>
      </w:r>
      <w:proofErr w:type="spellStart"/>
      <w:r w:rsidRPr="00704B48">
        <w:rPr>
          <w:sz w:val="24"/>
          <w:szCs w:val="24"/>
          <w:lang w:val="ru-RU"/>
        </w:rPr>
        <w:t>телесниот</w:t>
      </w:r>
      <w:proofErr w:type="spellEnd"/>
      <w:r w:rsidRPr="00704B48">
        <w:rPr>
          <w:sz w:val="24"/>
          <w:szCs w:val="24"/>
          <w:lang w:val="ru-RU"/>
        </w:rPr>
        <w:t xml:space="preserve"> </w:t>
      </w:r>
      <w:proofErr w:type="spellStart"/>
      <w:r w:rsidRPr="00704B48">
        <w:rPr>
          <w:sz w:val="24"/>
          <w:szCs w:val="24"/>
          <w:lang w:val="ru-RU"/>
        </w:rPr>
        <w:t>интегритет</w:t>
      </w:r>
      <w:proofErr w:type="spellEnd"/>
      <w:r w:rsidRPr="00704B48">
        <w:rPr>
          <w:sz w:val="24"/>
          <w:szCs w:val="24"/>
          <w:lang w:val="ru-RU"/>
        </w:rPr>
        <w:t xml:space="preserve"> или на </w:t>
      </w:r>
      <w:proofErr w:type="spellStart"/>
      <w:r w:rsidRPr="00704B48">
        <w:rPr>
          <w:sz w:val="24"/>
          <w:szCs w:val="24"/>
          <w:lang w:val="ru-RU"/>
        </w:rPr>
        <w:t>здравјето</w:t>
      </w:r>
      <w:proofErr w:type="spellEnd"/>
      <w:r w:rsidRPr="00704B48">
        <w:rPr>
          <w:sz w:val="24"/>
          <w:szCs w:val="24"/>
          <w:lang w:val="ru-RU"/>
        </w:rPr>
        <w:t xml:space="preserve">; </w:t>
      </w:r>
      <w:proofErr w:type="spellStart"/>
      <w:r w:rsidRPr="00704B48">
        <w:rPr>
          <w:sz w:val="24"/>
          <w:szCs w:val="24"/>
          <w:lang w:val="ru-RU"/>
        </w:rPr>
        <w:t>раселување</w:t>
      </w:r>
      <w:proofErr w:type="spellEnd"/>
      <w:r w:rsidRPr="00704B48">
        <w:rPr>
          <w:sz w:val="24"/>
          <w:szCs w:val="24"/>
          <w:lang w:val="ru-RU"/>
        </w:rPr>
        <w:t xml:space="preserve"> или </w:t>
      </w:r>
      <w:proofErr w:type="spellStart"/>
      <w:r w:rsidRPr="00704B48">
        <w:rPr>
          <w:sz w:val="24"/>
          <w:szCs w:val="24"/>
          <w:lang w:val="ru-RU"/>
        </w:rPr>
        <w:t>преселување</w:t>
      </w:r>
      <w:proofErr w:type="spellEnd"/>
      <w:r w:rsidRPr="00704B48">
        <w:rPr>
          <w:sz w:val="24"/>
          <w:szCs w:val="24"/>
          <w:lang w:val="ru-RU"/>
        </w:rPr>
        <w:t xml:space="preserve"> или </w:t>
      </w:r>
      <w:proofErr w:type="spellStart"/>
      <w:r w:rsidRPr="00704B48">
        <w:rPr>
          <w:sz w:val="24"/>
          <w:szCs w:val="24"/>
          <w:lang w:val="ru-RU"/>
        </w:rPr>
        <w:t>присилно</w:t>
      </w:r>
      <w:proofErr w:type="spellEnd"/>
      <w:r w:rsidRPr="00704B48">
        <w:rPr>
          <w:sz w:val="24"/>
          <w:szCs w:val="24"/>
          <w:lang w:val="ru-RU"/>
        </w:rPr>
        <w:t xml:space="preserve"> </w:t>
      </w:r>
      <w:proofErr w:type="spellStart"/>
      <w:r w:rsidRPr="00704B48">
        <w:rPr>
          <w:sz w:val="24"/>
          <w:szCs w:val="24"/>
          <w:lang w:val="ru-RU"/>
        </w:rPr>
        <w:t>однародување</w:t>
      </w:r>
      <w:proofErr w:type="spellEnd"/>
      <w:r w:rsidRPr="00704B48">
        <w:rPr>
          <w:sz w:val="24"/>
          <w:szCs w:val="24"/>
          <w:lang w:val="ru-RU"/>
        </w:rPr>
        <w:t xml:space="preserve"> или </w:t>
      </w:r>
      <w:proofErr w:type="spellStart"/>
      <w:r w:rsidRPr="00704B48">
        <w:rPr>
          <w:sz w:val="24"/>
          <w:szCs w:val="24"/>
          <w:lang w:val="ru-RU"/>
        </w:rPr>
        <w:t>преминување</w:t>
      </w:r>
      <w:proofErr w:type="spellEnd"/>
      <w:r w:rsidRPr="00704B48">
        <w:rPr>
          <w:sz w:val="24"/>
          <w:szCs w:val="24"/>
          <w:lang w:val="ru-RU"/>
        </w:rPr>
        <w:t xml:space="preserve"> во друга вера; </w:t>
      </w:r>
      <w:proofErr w:type="spellStart"/>
      <w:r w:rsidRPr="00704B48">
        <w:rPr>
          <w:sz w:val="24"/>
          <w:szCs w:val="24"/>
          <w:lang w:val="ru-RU"/>
        </w:rPr>
        <w:t>присилување</w:t>
      </w:r>
      <w:proofErr w:type="spellEnd"/>
      <w:r w:rsidRPr="00704B48">
        <w:rPr>
          <w:sz w:val="24"/>
          <w:szCs w:val="24"/>
          <w:lang w:val="ru-RU"/>
        </w:rPr>
        <w:t xml:space="preserve"> на </w:t>
      </w:r>
      <w:proofErr w:type="spellStart"/>
      <w:r w:rsidRPr="00704B48">
        <w:rPr>
          <w:sz w:val="24"/>
          <w:szCs w:val="24"/>
          <w:lang w:val="ru-RU"/>
        </w:rPr>
        <w:t>проституција</w:t>
      </w:r>
      <w:proofErr w:type="spellEnd"/>
      <w:r w:rsidRPr="00704B48">
        <w:rPr>
          <w:sz w:val="24"/>
          <w:szCs w:val="24"/>
          <w:lang w:val="ru-RU"/>
        </w:rPr>
        <w:t xml:space="preserve"> или </w:t>
      </w:r>
      <w:proofErr w:type="spellStart"/>
      <w:r w:rsidRPr="00704B48">
        <w:rPr>
          <w:sz w:val="24"/>
          <w:szCs w:val="24"/>
          <w:lang w:val="ru-RU"/>
        </w:rPr>
        <w:t>силување</w:t>
      </w:r>
      <w:proofErr w:type="spellEnd"/>
      <w:r w:rsidRPr="00704B48">
        <w:rPr>
          <w:sz w:val="24"/>
          <w:szCs w:val="24"/>
          <w:lang w:val="ru-RU"/>
        </w:rPr>
        <w:t xml:space="preserve">, </w:t>
      </w:r>
      <w:proofErr w:type="spellStart"/>
      <w:r w:rsidRPr="00704B48">
        <w:rPr>
          <w:sz w:val="24"/>
          <w:szCs w:val="24"/>
          <w:lang w:val="ru-RU"/>
        </w:rPr>
        <w:t>сексуално</w:t>
      </w:r>
      <w:proofErr w:type="spellEnd"/>
      <w:r w:rsidRPr="00704B48">
        <w:rPr>
          <w:sz w:val="24"/>
          <w:szCs w:val="24"/>
          <w:lang w:val="ru-RU"/>
        </w:rPr>
        <w:t xml:space="preserve"> </w:t>
      </w:r>
      <w:proofErr w:type="spellStart"/>
      <w:r w:rsidRPr="00704B48">
        <w:rPr>
          <w:sz w:val="24"/>
          <w:szCs w:val="24"/>
          <w:lang w:val="ru-RU"/>
        </w:rPr>
        <w:t>ропство</w:t>
      </w:r>
      <w:proofErr w:type="spellEnd"/>
      <w:r w:rsidRPr="00704B48">
        <w:rPr>
          <w:sz w:val="24"/>
          <w:szCs w:val="24"/>
          <w:lang w:val="ru-RU"/>
        </w:rPr>
        <w:t xml:space="preserve"> или </w:t>
      </w:r>
      <w:proofErr w:type="spellStart"/>
      <w:r w:rsidRPr="00704B48">
        <w:rPr>
          <w:sz w:val="24"/>
          <w:szCs w:val="24"/>
          <w:lang w:val="ru-RU"/>
        </w:rPr>
        <w:t>предизвикување</w:t>
      </w:r>
      <w:proofErr w:type="spellEnd"/>
      <w:r w:rsidRPr="00704B48">
        <w:rPr>
          <w:sz w:val="24"/>
          <w:szCs w:val="24"/>
          <w:lang w:val="ru-RU"/>
        </w:rPr>
        <w:t xml:space="preserve"> на </w:t>
      </w:r>
      <w:proofErr w:type="spellStart"/>
      <w:r w:rsidRPr="00704B48">
        <w:rPr>
          <w:sz w:val="24"/>
          <w:szCs w:val="24"/>
          <w:lang w:val="ru-RU"/>
        </w:rPr>
        <w:t>присилна</w:t>
      </w:r>
      <w:proofErr w:type="spellEnd"/>
      <w:r w:rsidRPr="00704B48">
        <w:rPr>
          <w:sz w:val="24"/>
          <w:szCs w:val="24"/>
          <w:lang w:val="ru-RU"/>
        </w:rPr>
        <w:t xml:space="preserve"> </w:t>
      </w:r>
      <w:proofErr w:type="spellStart"/>
      <w:r w:rsidRPr="00704B48">
        <w:rPr>
          <w:sz w:val="24"/>
          <w:szCs w:val="24"/>
          <w:lang w:val="ru-RU"/>
        </w:rPr>
        <w:t>бременост</w:t>
      </w:r>
      <w:proofErr w:type="spellEnd"/>
      <w:r w:rsidRPr="00704B48">
        <w:rPr>
          <w:sz w:val="24"/>
          <w:szCs w:val="24"/>
          <w:lang w:val="ru-RU"/>
        </w:rPr>
        <w:t xml:space="preserve">, </w:t>
      </w:r>
      <w:proofErr w:type="spellStart"/>
      <w:r w:rsidRPr="00704B48">
        <w:rPr>
          <w:sz w:val="24"/>
          <w:szCs w:val="24"/>
          <w:lang w:val="ru-RU"/>
        </w:rPr>
        <w:t>насилна</w:t>
      </w:r>
      <w:proofErr w:type="spellEnd"/>
      <w:r w:rsidRPr="00704B48">
        <w:rPr>
          <w:sz w:val="24"/>
          <w:szCs w:val="24"/>
          <w:lang w:val="ru-RU"/>
        </w:rPr>
        <w:t xml:space="preserve"> </w:t>
      </w:r>
      <w:proofErr w:type="spellStart"/>
      <w:r w:rsidRPr="00704B48">
        <w:rPr>
          <w:sz w:val="24"/>
          <w:szCs w:val="24"/>
          <w:lang w:val="ru-RU"/>
        </w:rPr>
        <w:t>стерилизација</w:t>
      </w:r>
      <w:proofErr w:type="spellEnd"/>
      <w:r w:rsidRPr="00704B48">
        <w:rPr>
          <w:sz w:val="24"/>
          <w:szCs w:val="24"/>
          <w:lang w:val="ru-RU"/>
        </w:rPr>
        <w:t xml:space="preserve"> или друг вид </w:t>
      </w:r>
      <w:proofErr w:type="spellStart"/>
      <w:r w:rsidRPr="00704B48">
        <w:rPr>
          <w:sz w:val="24"/>
          <w:szCs w:val="24"/>
          <w:lang w:val="ru-RU"/>
        </w:rPr>
        <w:t>сексуално</w:t>
      </w:r>
      <w:proofErr w:type="spellEnd"/>
      <w:r w:rsidRPr="00704B48">
        <w:rPr>
          <w:sz w:val="24"/>
          <w:szCs w:val="24"/>
          <w:lang w:val="ru-RU"/>
        </w:rPr>
        <w:t xml:space="preserve"> </w:t>
      </w:r>
      <w:proofErr w:type="spellStart"/>
      <w:r w:rsidRPr="00704B48">
        <w:rPr>
          <w:sz w:val="24"/>
          <w:szCs w:val="24"/>
          <w:lang w:val="ru-RU"/>
        </w:rPr>
        <w:t>насилство</w:t>
      </w:r>
      <w:proofErr w:type="spellEnd"/>
      <w:r w:rsidRPr="00704B48">
        <w:rPr>
          <w:sz w:val="24"/>
          <w:szCs w:val="24"/>
          <w:lang w:val="ru-RU"/>
        </w:rPr>
        <w:t xml:space="preserve">; </w:t>
      </w:r>
      <w:proofErr w:type="spellStart"/>
      <w:r w:rsidRPr="00704B48">
        <w:rPr>
          <w:sz w:val="24"/>
          <w:szCs w:val="24"/>
          <w:lang w:val="ru-RU"/>
        </w:rPr>
        <w:t>применување</w:t>
      </w:r>
      <w:proofErr w:type="spellEnd"/>
      <w:r w:rsidRPr="00704B48">
        <w:rPr>
          <w:sz w:val="24"/>
          <w:szCs w:val="24"/>
          <w:lang w:val="ru-RU"/>
        </w:rPr>
        <w:t xml:space="preserve"> на мерки на </w:t>
      </w:r>
      <w:proofErr w:type="spellStart"/>
      <w:r w:rsidRPr="00704B48">
        <w:rPr>
          <w:sz w:val="24"/>
          <w:szCs w:val="24"/>
          <w:lang w:val="ru-RU"/>
        </w:rPr>
        <w:t>застрашување</w:t>
      </w:r>
      <w:proofErr w:type="spellEnd"/>
      <w:r w:rsidRPr="00704B48">
        <w:rPr>
          <w:sz w:val="24"/>
          <w:szCs w:val="24"/>
          <w:lang w:val="ru-RU"/>
        </w:rPr>
        <w:t xml:space="preserve"> и </w:t>
      </w:r>
      <w:proofErr w:type="spellStart"/>
      <w:r w:rsidRPr="00704B48">
        <w:rPr>
          <w:sz w:val="24"/>
          <w:szCs w:val="24"/>
          <w:lang w:val="ru-RU"/>
        </w:rPr>
        <w:t>терор</w:t>
      </w:r>
      <w:proofErr w:type="spellEnd"/>
      <w:r w:rsidRPr="00704B48">
        <w:rPr>
          <w:sz w:val="24"/>
          <w:szCs w:val="24"/>
          <w:lang w:val="ru-RU"/>
        </w:rPr>
        <w:t xml:space="preserve">, </w:t>
      </w:r>
      <w:proofErr w:type="spellStart"/>
      <w:r w:rsidRPr="00704B48">
        <w:rPr>
          <w:sz w:val="24"/>
          <w:szCs w:val="24"/>
          <w:lang w:val="ru-RU"/>
        </w:rPr>
        <w:t>земање</w:t>
      </w:r>
      <w:proofErr w:type="spellEnd"/>
      <w:r w:rsidR="00E82BF1">
        <w:rPr>
          <w:sz w:val="24"/>
          <w:szCs w:val="24"/>
          <w:lang w:val="ru-RU"/>
        </w:rPr>
        <w:t xml:space="preserve"> </w:t>
      </w:r>
      <w:r w:rsidRPr="00704B48">
        <w:rPr>
          <w:sz w:val="24"/>
          <w:szCs w:val="24"/>
          <w:lang w:val="ru-RU"/>
        </w:rPr>
        <w:t xml:space="preserve">на </w:t>
      </w:r>
      <w:proofErr w:type="spellStart"/>
      <w:r w:rsidRPr="00704B48">
        <w:rPr>
          <w:sz w:val="24"/>
          <w:szCs w:val="24"/>
          <w:lang w:val="ru-RU"/>
        </w:rPr>
        <w:t>заложници</w:t>
      </w:r>
      <w:proofErr w:type="spellEnd"/>
      <w:r w:rsidRPr="00704B48">
        <w:rPr>
          <w:sz w:val="24"/>
          <w:szCs w:val="24"/>
          <w:lang w:val="ru-RU"/>
        </w:rPr>
        <w:t xml:space="preserve">, </w:t>
      </w:r>
      <w:proofErr w:type="spellStart"/>
      <w:r w:rsidRPr="00704B48">
        <w:rPr>
          <w:sz w:val="24"/>
          <w:szCs w:val="24"/>
          <w:lang w:val="ru-RU"/>
        </w:rPr>
        <w:t>колективно</w:t>
      </w:r>
      <w:proofErr w:type="spellEnd"/>
      <w:r w:rsidRPr="00704B48">
        <w:rPr>
          <w:sz w:val="24"/>
          <w:szCs w:val="24"/>
          <w:lang w:val="ru-RU"/>
        </w:rPr>
        <w:t xml:space="preserve"> </w:t>
      </w:r>
      <w:proofErr w:type="spellStart"/>
      <w:r w:rsidRPr="00704B48">
        <w:rPr>
          <w:sz w:val="24"/>
          <w:szCs w:val="24"/>
          <w:lang w:val="ru-RU"/>
        </w:rPr>
        <w:t>казнување</w:t>
      </w:r>
      <w:proofErr w:type="spellEnd"/>
      <w:r w:rsidRPr="00704B48">
        <w:rPr>
          <w:sz w:val="24"/>
          <w:szCs w:val="24"/>
          <w:lang w:val="ru-RU"/>
        </w:rPr>
        <w:t xml:space="preserve">, </w:t>
      </w:r>
      <w:proofErr w:type="spellStart"/>
      <w:r w:rsidRPr="00704B48">
        <w:rPr>
          <w:sz w:val="24"/>
          <w:szCs w:val="24"/>
          <w:lang w:val="ru-RU"/>
        </w:rPr>
        <w:t>противзаконито</w:t>
      </w:r>
      <w:proofErr w:type="spellEnd"/>
      <w:r w:rsidRPr="00704B48">
        <w:rPr>
          <w:sz w:val="24"/>
          <w:szCs w:val="24"/>
          <w:lang w:val="ru-RU"/>
        </w:rPr>
        <w:t xml:space="preserve"> </w:t>
      </w:r>
      <w:proofErr w:type="spellStart"/>
      <w:r w:rsidRPr="00704B48">
        <w:rPr>
          <w:sz w:val="24"/>
          <w:szCs w:val="24"/>
          <w:lang w:val="ru-RU"/>
        </w:rPr>
        <w:t>одведување</w:t>
      </w:r>
      <w:proofErr w:type="spellEnd"/>
      <w:r w:rsidRPr="00704B48">
        <w:rPr>
          <w:sz w:val="24"/>
          <w:szCs w:val="24"/>
          <w:lang w:val="ru-RU"/>
        </w:rPr>
        <w:t xml:space="preserve"> во </w:t>
      </w:r>
      <w:proofErr w:type="spellStart"/>
      <w:r w:rsidRPr="00704B48">
        <w:rPr>
          <w:sz w:val="24"/>
          <w:szCs w:val="24"/>
          <w:lang w:val="ru-RU"/>
        </w:rPr>
        <w:t>концентрациони</w:t>
      </w:r>
      <w:proofErr w:type="spellEnd"/>
      <w:r w:rsidRPr="00704B48">
        <w:rPr>
          <w:sz w:val="24"/>
          <w:szCs w:val="24"/>
          <w:lang w:val="ru-RU"/>
        </w:rPr>
        <w:t xml:space="preserve"> </w:t>
      </w:r>
      <w:proofErr w:type="spellStart"/>
      <w:r w:rsidRPr="00704B48">
        <w:rPr>
          <w:sz w:val="24"/>
          <w:szCs w:val="24"/>
          <w:lang w:val="ru-RU"/>
        </w:rPr>
        <w:t>логори</w:t>
      </w:r>
      <w:proofErr w:type="spellEnd"/>
      <w:r w:rsidRPr="00704B48">
        <w:rPr>
          <w:sz w:val="24"/>
          <w:szCs w:val="24"/>
          <w:lang w:val="ru-RU"/>
        </w:rPr>
        <w:t xml:space="preserve"> 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противзаконити</w:t>
      </w:r>
      <w:proofErr w:type="spellEnd"/>
      <w:r w:rsidRPr="00704B48">
        <w:rPr>
          <w:sz w:val="24"/>
          <w:szCs w:val="24"/>
          <w:lang w:val="ru-RU"/>
        </w:rPr>
        <w:t xml:space="preserve"> </w:t>
      </w:r>
      <w:proofErr w:type="spellStart"/>
      <w:r w:rsidRPr="00704B48">
        <w:rPr>
          <w:sz w:val="24"/>
          <w:szCs w:val="24"/>
          <w:lang w:val="ru-RU"/>
        </w:rPr>
        <w:t>затворања</w:t>
      </w:r>
      <w:proofErr w:type="spellEnd"/>
      <w:r w:rsidRPr="00704B48">
        <w:rPr>
          <w:sz w:val="24"/>
          <w:szCs w:val="24"/>
          <w:lang w:val="ru-RU"/>
        </w:rPr>
        <w:t xml:space="preserve">, </w:t>
      </w:r>
      <w:proofErr w:type="spellStart"/>
      <w:r w:rsidRPr="00704B48">
        <w:rPr>
          <w:sz w:val="24"/>
          <w:szCs w:val="24"/>
          <w:lang w:val="ru-RU"/>
        </w:rPr>
        <w:t>лишување</w:t>
      </w:r>
      <w:proofErr w:type="spellEnd"/>
      <w:r w:rsidR="00E82BF1">
        <w:rPr>
          <w:sz w:val="24"/>
          <w:szCs w:val="24"/>
          <w:lang w:val="ru-RU"/>
        </w:rPr>
        <w:t xml:space="preserve"> </w:t>
      </w:r>
      <w:r w:rsidRPr="00704B48">
        <w:rPr>
          <w:sz w:val="24"/>
          <w:szCs w:val="24"/>
          <w:lang w:val="ru-RU"/>
        </w:rPr>
        <w:t>од</w:t>
      </w:r>
      <w:r w:rsidR="00E82BF1">
        <w:rPr>
          <w:sz w:val="24"/>
          <w:szCs w:val="24"/>
          <w:lang w:val="ru-RU"/>
        </w:rPr>
        <w:t xml:space="preserve"> </w:t>
      </w:r>
      <w:proofErr w:type="spellStart"/>
      <w:r w:rsidRPr="00704B48">
        <w:rPr>
          <w:sz w:val="24"/>
          <w:szCs w:val="24"/>
          <w:lang w:val="ru-RU"/>
        </w:rPr>
        <w:t>правото</w:t>
      </w:r>
      <w:proofErr w:type="spellEnd"/>
      <w:r w:rsidRPr="00704B48">
        <w:rPr>
          <w:sz w:val="24"/>
          <w:szCs w:val="24"/>
          <w:lang w:val="ru-RU"/>
        </w:rPr>
        <w:t xml:space="preserve"> на </w:t>
      </w:r>
      <w:proofErr w:type="spellStart"/>
      <w:r w:rsidRPr="00704B48">
        <w:rPr>
          <w:sz w:val="24"/>
          <w:szCs w:val="24"/>
          <w:lang w:val="ru-RU"/>
        </w:rPr>
        <w:t>правилно</w:t>
      </w:r>
      <w:proofErr w:type="spellEnd"/>
      <w:r w:rsidRPr="00704B48">
        <w:rPr>
          <w:sz w:val="24"/>
          <w:szCs w:val="24"/>
          <w:lang w:val="ru-RU"/>
        </w:rPr>
        <w:t xml:space="preserve"> и </w:t>
      </w:r>
      <w:proofErr w:type="spellStart"/>
      <w:r w:rsidRPr="00704B48">
        <w:rPr>
          <w:sz w:val="24"/>
          <w:szCs w:val="24"/>
          <w:lang w:val="ru-RU"/>
        </w:rPr>
        <w:t>непристрасно</w:t>
      </w:r>
      <w:proofErr w:type="spellEnd"/>
      <w:r w:rsidRPr="00704B48">
        <w:rPr>
          <w:sz w:val="24"/>
          <w:szCs w:val="24"/>
          <w:lang w:val="ru-RU"/>
        </w:rPr>
        <w:t xml:space="preserve"> </w:t>
      </w:r>
      <w:proofErr w:type="spellStart"/>
      <w:r w:rsidRPr="00704B48">
        <w:rPr>
          <w:sz w:val="24"/>
          <w:szCs w:val="24"/>
          <w:lang w:val="ru-RU"/>
        </w:rPr>
        <w:t>судење</w:t>
      </w:r>
      <w:proofErr w:type="spellEnd"/>
      <w:r w:rsidRPr="00704B48">
        <w:rPr>
          <w:sz w:val="24"/>
          <w:szCs w:val="24"/>
          <w:lang w:val="ru-RU"/>
        </w:rPr>
        <w:t xml:space="preserve">; или </w:t>
      </w:r>
      <w:proofErr w:type="spellStart"/>
      <w:r w:rsidRPr="00704B48">
        <w:rPr>
          <w:sz w:val="24"/>
          <w:szCs w:val="24"/>
          <w:lang w:val="ru-RU"/>
        </w:rPr>
        <w:t>извршување</w:t>
      </w:r>
      <w:proofErr w:type="spellEnd"/>
      <w:r w:rsidRPr="00704B48">
        <w:rPr>
          <w:sz w:val="24"/>
          <w:szCs w:val="24"/>
          <w:lang w:val="ru-RU"/>
        </w:rPr>
        <w:t xml:space="preserve"> на казна или </w:t>
      </w:r>
      <w:proofErr w:type="spellStart"/>
      <w:r w:rsidRPr="00704B48">
        <w:rPr>
          <w:sz w:val="24"/>
          <w:szCs w:val="24"/>
          <w:lang w:val="ru-RU"/>
        </w:rPr>
        <w:t>погубување</w:t>
      </w:r>
      <w:proofErr w:type="spellEnd"/>
      <w:r w:rsidRPr="00704B48">
        <w:rPr>
          <w:sz w:val="24"/>
          <w:szCs w:val="24"/>
          <w:lang w:val="ru-RU"/>
        </w:rPr>
        <w:t xml:space="preserve"> без </w:t>
      </w:r>
      <w:proofErr w:type="spellStart"/>
      <w:r w:rsidRPr="00704B48">
        <w:rPr>
          <w:sz w:val="24"/>
          <w:szCs w:val="24"/>
          <w:lang w:val="ru-RU"/>
        </w:rPr>
        <w:t>претходна</w:t>
      </w:r>
      <w:proofErr w:type="spellEnd"/>
      <w:r w:rsidRPr="00704B48">
        <w:rPr>
          <w:sz w:val="24"/>
          <w:szCs w:val="24"/>
          <w:lang w:val="ru-RU"/>
        </w:rPr>
        <w:t xml:space="preserve"> </w:t>
      </w:r>
      <w:proofErr w:type="spellStart"/>
      <w:r w:rsidRPr="00704B48">
        <w:rPr>
          <w:sz w:val="24"/>
          <w:szCs w:val="24"/>
          <w:lang w:val="ru-RU"/>
        </w:rPr>
        <w:t>пресуда</w:t>
      </w:r>
      <w:proofErr w:type="spellEnd"/>
      <w:r w:rsidRPr="00704B48">
        <w:rPr>
          <w:sz w:val="24"/>
          <w:szCs w:val="24"/>
          <w:lang w:val="ru-RU"/>
        </w:rPr>
        <w:t xml:space="preserve"> донесена од </w:t>
      </w:r>
      <w:proofErr w:type="spellStart"/>
      <w:r w:rsidRPr="00704B48">
        <w:rPr>
          <w:sz w:val="24"/>
          <w:szCs w:val="24"/>
          <w:lang w:val="ru-RU"/>
        </w:rPr>
        <w:t>законски</w:t>
      </w:r>
      <w:proofErr w:type="spellEnd"/>
      <w:r w:rsidRPr="00704B48">
        <w:rPr>
          <w:sz w:val="24"/>
          <w:szCs w:val="24"/>
          <w:lang w:val="ru-RU"/>
        </w:rPr>
        <w:t xml:space="preserve"> заснован суд во </w:t>
      </w:r>
      <w:proofErr w:type="spellStart"/>
      <w:r w:rsidRPr="00704B48">
        <w:rPr>
          <w:sz w:val="24"/>
          <w:szCs w:val="24"/>
          <w:lang w:val="ru-RU"/>
        </w:rPr>
        <w:t>постапка</w:t>
      </w:r>
      <w:proofErr w:type="spellEnd"/>
      <w:r w:rsidRPr="00704B48">
        <w:rPr>
          <w:sz w:val="24"/>
          <w:szCs w:val="24"/>
          <w:lang w:val="ru-RU"/>
        </w:rPr>
        <w:t xml:space="preserve"> во </w:t>
      </w:r>
      <w:proofErr w:type="spellStart"/>
      <w:r w:rsidRPr="00704B48">
        <w:rPr>
          <w:sz w:val="24"/>
          <w:szCs w:val="24"/>
          <w:lang w:val="ru-RU"/>
        </w:rPr>
        <w:t>која</w:t>
      </w:r>
      <w:proofErr w:type="spellEnd"/>
      <w:r w:rsidRPr="00704B48">
        <w:rPr>
          <w:sz w:val="24"/>
          <w:szCs w:val="24"/>
          <w:lang w:val="ru-RU"/>
        </w:rPr>
        <w:t xml:space="preserve"> се </w:t>
      </w:r>
      <w:proofErr w:type="spellStart"/>
      <w:r w:rsidRPr="00704B48">
        <w:rPr>
          <w:sz w:val="24"/>
          <w:szCs w:val="24"/>
          <w:lang w:val="ru-RU"/>
        </w:rPr>
        <w:t>обезбедени</w:t>
      </w:r>
      <w:proofErr w:type="spellEnd"/>
      <w:r w:rsidRPr="00704B48">
        <w:rPr>
          <w:sz w:val="24"/>
          <w:szCs w:val="24"/>
          <w:lang w:val="ru-RU"/>
        </w:rPr>
        <w:t xml:space="preserve"> </w:t>
      </w:r>
      <w:proofErr w:type="spellStart"/>
      <w:r w:rsidRPr="00704B48">
        <w:rPr>
          <w:sz w:val="24"/>
          <w:szCs w:val="24"/>
          <w:lang w:val="ru-RU"/>
        </w:rPr>
        <w:t>општоприфатените</w:t>
      </w:r>
      <w:proofErr w:type="spellEnd"/>
      <w:r w:rsidRPr="00704B48">
        <w:rPr>
          <w:sz w:val="24"/>
          <w:szCs w:val="24"/>
          <w:lang w:val="ru-RU"/>
        </w:rPr>
        <w:t xml:space="preserve"> </w:t>
      </w:r>
      <w:proofErr w:type="spellStart"/>
      <w:r w:rsidRPr="00704B48">
        <w:rPr>
          <w:sz w:val="24"/>
          <w:szCs w:val="24"/>
          <w:lang w:val="ru-RU"/>
        </w:rPr>
        <w:t>судски</w:t>
      </w:r>
      <w:proofErr w:type="spellEnd"/>
      <w:r w:rsidRPr="00704B48">
        <w:rPr>
          <w:sz w:val="24"/>
          <w:szCs w:val="24"/>
          <w:lang w:val="ru-RU"/>
        </w:rPr>
        <w:t xml:space="preserve"> </w:t>
      </w:r>
      <w:proofErr w:type="spellStart"/>
      <w:r w:rsidRPr="00704B48">
        <w:rPr>
          <w:sz w:val="24"/>
          <w:szCs w:val="24"/>
          <w:lang w:val="ru-RU"/>
        </w:rPr>
        <w:t>гаранции</w:t>
      </w:r>
      <w:proofErr w:type="spellEnd"/>
      <w:r w:rsidRPr="00704B48">
        <w:rPr>
          <w:sz w:val="24"/>
          <w:szCs w:val="24"/>
          <w:lang w:val="ru-RU"/>
        </w:rPr>
        <w:t xml:space="preserve"> </w:t>
      </w:r>
      <w:proofErr w:type="spellStart"/>
      <w:r w:rsidRPr="00704B48">
        <w:rPr>
          <w:sz w:val="24"/>
          <w:szCs w:val="24"/>
          <w:lang w:val="ru-RU"/>
        </w:rPr>
        <w:t>присилување</w:t>
      </w:r>
      <w:proofErr w:type="spellEnd"/>
      <w:r w:rsidRPr="00704B48">
        <w:rPr>
          <w:sz w:val="24"/>
          <w:szCs w:val="24"/>
          <w:lang w:val="ru-RU"/>
        </w:rPr>
        <w:t xml:space="preserve"> на</w:t>
      </w:r>
      <w:r w:rsidR="00E82BF1">
        <w:rPr>
          <w:sz w:val="24"/>
          <w:szCs w:val="24"/>
          <w:lang w:val="ru-RU"/>
        </w:rPr>
        <w:t xml:space="preserve"> </w:t>
      </w:r>
      <w:r w:rsidRPr="00704B48">
        <w:rPr>
          <w:sz w:val="24"/>
          <w:szCs w:val="24"/>
          <w:lang w:val="ru-RU"/>
        </w:rPr>
        <w:t xml:space="preserve">служба во </w:t>
      </w:r>
      <w:proofErr w:type="spellStart"/>
      <w:r w:rsidRPr="00704B48">
        <w:rPr>
          <w:sz w:val="24"/>
          <w:szCs w:val="24"/>
          <w:lang w:val="ru-RU"/>
        </w:rPr>
        <w:t>вооружените</w:t>
      </w:r>
      <w:proofErr w:type="spellEnd"/>
      <w:r w:rsidRPr="00704B48">
        <w:rPr>
          <w:sz w:val="24"/>
          <w:szCs w:val="24"/>
          <w:lang w:val="ru-RU"/>
        </w:rPr>
        <w:t xml:space="preserve"> </w:t>
      </w:r>
      <w:proofErr w:type="spellStart"/>
      <w:r w:rsidRPr="00704B48">
        <w:rPr>
          <w:sz w:val="24"/>
          <w:szCs w:val="24"/>
          <w:lang w:val="ru-RU"/>
        </w:rPr>
        <w:t>сили</w:t>
      </w:r>
      <w:proofErr w:type="spellEnd"/>
      <w:r w:rsidRPr="00704B48">
        <w:rPr>
          <w:sz w:val="24"/>
          <w:szCs w:val="24"/>
          <w:lang w:val="ru-RU"/>
        </w:rPr>
        <w:t xml:space="preserve"> на </w:t>
      </w:r>
      <w:proofErr w:type="spellStart"/>
      <w:r w:rsidRPr="00704B48">
        <w:rPr>
          <w:sz w:val="24"/>
          <w:szCs w:val="24"/>
          <w:lang w:val="ru-RU"/>
        </w:rPr>
        <w:t>непријателска</w:t>
      </w:r>
      <w:proofErr w:type="spellEnd"/>
      <w:r w:rsidRPr="00704B48">
        <w:rPr>
          <w:sz w:val="24"/>
          <w:szCs w:val="24"/>
          <w:lang w:val="ru-RU"/>
        </w:rPr>
        <w:t xml:space="preserve"> сила или во </w:t>
      </w:r>
      <w:proofErr w:type="spellStart"/>
      <w:r w:rsidRPr="00704B48">
        <w:rPr>
          <w:sz w:val="24"/>
          <w:szCs w:val="24"/>
          <w:lang w:val="ru-RU"/>
        </w:rPr>
        <w:t>нејзина</w:t>
      </w:r>
      <w:proofErr w:type="spellEnd"/>
      <w:r w:rsidRPr="00704B48">
        <w:rPr>
          <w:sz w:val="24"/>
          <w:szCs w:val="24"/>
          <w:lang w:val="ru-RU"/>
        </w:rPr>
        <w:t xml:space="preserve"> </w:t>
      </w:r>
      <w:proofErr w:type="spellStart"/>
      <w:r w:rsidRPr="00704B48">
        <w:rPr>
          <w:sz w:val="24"/>
          <w:szCs w:val="24"/>
          <w:lang w:val="ru-RU"/>
        </w:rPr>
        <w:t>разузнавачка</w:t>
      </w:r>
      <w:proofErr w:type="spellEnd"/>
      <w:r w:rsidRPr="00704B48">
        <w:rPr>
          <w:sz w:val="24"/>
          <w:szCs w:val="24"/>
          <w:lang w:val="ru-RU"/>
        </w:rPr>
        <w:t xml:space="preserve"> служба или </w:t>
      </w:r>
      <w:proofErr w:type="spellStart"/>
      <w:r w:rsidRPr="00704B48">
        <w:rPr>
          <w:sz w:val="24"/>
          <w:szCs w:val="24"/>
          <w:lang w:val="ru-RU"/>
        </w:rPr>
        <w:t>администрација</w:t>
      </w:r>
      <w:proofErr w:type="spellEnd"/>
      <w:r w:rsidRPr="00704B48">
        <w:rPr>
          <w:sz w:val="24"/>
          <w:szCs w:val="24"/>
          <w:lang w:val="ru-RU"/>
        </w:rPr>
        <w:t xml:space="preserve">, </w:t>
      </w:r>
      <w:proofErr w:type="spellStart"/>
      <w:r w:rsidRPr="00704B48">
        <w:rPr>
          <w:sz w:val="24"/>
          <w:szCs w:val="24"/>
          <w:lang w:val="ru-RU"/>
        </w:rPr>
        <w:t>запишување</w:t>
      </w:r>
      <w:proofErr w:type="spellEnd"/>
      <w:r w:rsidRPr="00704B48">
        <w:rPr>
          <w:sz w:val="24"/>
          <w:szCs w:val="24"/>
          <w:lang w:val="ru-RU"/>
        </w:rPr>
        <w:t xml:space="preserve"> и </w:t>
      </w:r>
      <w:proofErr w:type="spellStart"/>
      <w:r w:rsidRPr="00704B48">
        <w:rPr>
          <w:sz w:val="24"/>
          <w:szCs w:val="24"/>
          <w:lang w:val="ru-RU"/>
        </w:rPr>
        <w:t>регрутирање</w:t>
      </w:r>
      <w:proofErr w:type="spellEnd"/>
      <w:r w:rsidRPr="00704B48">
        <w:rPr>
          <w:sz w:val="24"/>
          <w:szCs w:val="24"/>
          <w:lang w:val="ru-RU"/>
        </w:rPr>
        <w:t xml:space="preserve"> на лица </w:t>
      </w:r>
      <w:proofErr w:type="spellStart"/>
      <w:r w:rsidRPr="00704B48">
        <w:rPr>
          <w:sz w:val="24"/>
          <w:szCs w:val="24"/>
          <w:lang w:val="ru-RU"/>
        </w:rPr>
        <w:t>помлади</w:t>
      </w:r>
      <w:proofErr w:type="spellEnd"/>
      <w:r w:rsidRPr="00704B48">
        <w:rPr>
          <w:sz w:val="24"/>
          <w:szCs w:val="24"/>
          <w:lang w:val="ru-RU"/>
        </w:rPr>
        <w:t xml:space="preserve"> од 15 </w:t>
      </w:r>
      <w:proofErr w:type="spellStart"/>
      <w:r w:rsidRPr="00704B48">
        <w:rPr>
          <w:sz w:val="24"/>
          <w:szCs w:val="24"/>
          <w:lang w:val="ru-RU"/>
        </w:rPr>
        <w:t>години</w:t>
      </w:r>
      <w:proofErr w:type="spellEnd"/>
      <w:r w:rsidRPr="00704B48">
        <w:rPr>
          <w:sz w:val="24"/>
          <w:szCs w:val="24"/>
          <w:lang w:val="ru-RU"/>
        </w:rPr>
        <w:t xml:space="preserve"> во </w:t>
      </w:r>
      <w:proofErr w:type="spellStart"/>
      <w:r w:rsidRPr="00704B48">
        <w:rPr>
          <w:sz w:val="24"/>
          <w:szCs w:val="24"/>
          <w:lang w:val="ru-RU"/>
        </w:rPr>
        <w:t>вооружените</w:t>
      </w:r>
      <w:proofErr w:type="spellEnd"/>
      <w:r w:rsidRPr="00704B48">
        <w:rPr>
          <w:sz w:val="24"/>
          <w:szCs w:val="24"/>
          <w:lang w:val="ru-RU"/>
        </w:rPr>
        <w:t xml:space="preserve"> </w:t>
      </w:r>
      <w:proofErr w:type="spellStart"/>
      <w:r w:rsidRPr="00704B48">
        <w:rPr>
          <w:sz w:val="24"/>
          <w:szCs w:val="24"/>
          <w:lang w:val="ru-RU"/>
        </w:rPr>
        <w:t>сили</w:t>
      </w:r>
      <w:proofErr w:type="spellEnd"/>
      <w:r w:rsidRPr="00704B48">
        <w:rPr>
          <w:sz w:val="24"/>
          <w:szCs w:val="24"/>
          <w:lang w:val="ru-RU"/>
        </w:rPr>
        <w:t xml:space="preserve"> на </w:t>
      </w:r>
      <w:proofErr w:type="spellStart"/>
      <w:r w:rsidRPr="00704B48">
        <w:rPr>
          <w:sz w:val="24"/>
          <w:szCs w:val="24"/>
          <w:lang w:val="ru-RU"/>
        </w:rPr>
        <w:t>државата</w:t>
      </w:r>
      <w:proofErr w:type="spellEnd"/>
      <w:r w:rsidRPr="00704B48">
        <w:rPr>
          <w:sz w:val="24"/>
          <w:szCs w:val="24"/>
          <w:lang w:val="ru-RU"/>
        </w:rPr>
        <w:t xml:space="preserve"> или </w:t>
      </w:r>
      <w:proofErr w:type="spellStart"/>
      <w:r w:rsidRPr="00704B48">
        <w:rPr>
          <w:sz w:val="24"/>
          <w:szCs w:val="24"/>
          <w:lang w:val="ru-RU"/>
        </w:rPr>
        <w:t>регрутирање</w:t>
      </w:r>
      <w:proofErr w:type="spellEnd"/>
      <w:r w:rsidRPr="00704B48">
        <w:rPr>
          <w:sz w:val="24"/>
          <w:szCs w:val="24"/>
          <w:lang w:val="ru-RU"/>
        </w:rPr>
        <w:t xml:space="preserve"> на лица </w:t>
      </w:r>
      <w:proofErr w:type="spellStart"/>
      <w:r w:rsidRPr="00704B48">
        <w:rPr>
          <w:sz w:val="24"/>
          <w:szCs w:val="24"/>
          <w:lang w:val="ru-RU"/>
        </w:rPr>
        <w:t>помлади</w:t>
      </w:r>
      <w:proofErr w:type="spellEnd"/>
      <w:r w:rsidRPr="00704B48">
        <w:rPr>
          <w:sz w:val="24"/>
          <w:szCs w:val="24"/>
          <w:lang w:val="ru-RU"/>
        </w:rPr>
        <w:t xml:space="preserve"> од 18 </w:t>
      </w:r>
      <w:proofErr w:type="spellStart"/>
      <w:r w:rsidRPr="00704B48">
        <w:rPr>
          <w:sz w:val="24"/>
          <w:szCs w:val="24"/>
          <w:lang w:val="ru-RU"/>
        </w:rPr>
        <w:t>години</w:t>
      </w:r>
      <w:proofErr w:type="spellEnd"/>
      <w:r w:rsidRPr="00704B48">
        <w:rPr>
          <w:sz w:val="24"/>
          <w:szCs w:val="24"/>
          <w:lang w:val="ru-RU"/>
        </w:rPr>
        <w:t xml:space="preserve"> во </w:t>
      </w:r>
      <w:proofErr w:type="spellStart"/>
      <w:r w:rsidRPr="00704B48">
        <w:rPr>
          <w:sz w:val="24"/>
          <w:szCs w:val="24"/>
          <w:lang w:val="ru-RU"/>
        </w:rPr>
        <w:t>вооружени</w:t>
      </w:r>
      <w:proofErr w:type="spellEnd"/>
      <w:r w:rsidRPr="00704B48">
        <w:rPr>
          <w:sz w:val="24"/>
          <w:szCs w:val="24"/>
          <w:lang w:val="ru-RU"/>
        </w:rPr>
        <w:t xml:space="preserve"> </w:t>
      </w:r>
      <w:proofErr w:type="spellStart"/>
      <w:r w:rsidRPr="00704B48">
        <w:rPr>
          <w:sz w:val="24"/>
          <w:szCs w:val="24"/>
          <w:lang w:val="ru-RU"/>
        </w:rPr>
        <w:t>групи</w:t>
      </w:r>
      <w:proofErr w:type="spellEnd"/>
      <w:r w:rsidRPr="00704B48">
        <w:rPr>
          <w:sz w:val="24"/>
          <w:szCs w:val="24"/>
          <w:lang w:val="ru-RU"/>
        </w:rPr>
        <w:t xml:space="preserve"> кои не се </w:t>
      </w:r>
      <w:proofErr w:type="spellStart"/>
      <w:r w:rsidRPr="00704B48">
        <w:rPr>
          <w:sz w:val="24"/>
          <w:szCs w:val="24"/>
          <w:lang w:val="ru-RU"/>
        </w:rPr>
        <w:t>вооружени</w:t>
      </w:r>
      <w:proofErr w:type="spellEnd"/>
      <w:r w:rsidRPr="00704B48">
        <w:rPr>
          <w:sz w:val="24"/>
          <w:szCs w:val="24"/>
          <w:lang w:val="ru-RU"/>
        </w:rPr>
        <w:t xml:space="preserve"> </w:t>
      </w:r>
      <w:proofErr w:type="spellStart"/>
      <w:r w:rsidRPr="00704B48">
        <w:rPr>
          <w:sz w:val="24"/>
          <w:szCs w:val="24"/>
          <w:lang w:val="ru-RU"/>
        </w:rPr>
        <w:t>сили</w:t>
      </w:r>
      <w:proofErr w:type="spellEnd"/>
      <w:r w:rsidRPr="00704B48">
        <w:rPr>
          <w:sz w:val="24"/>
          <w:szCs w:val="24"/>
          <w:lang w:val="ru-RU"/>
        </w:rPr>
        <w:t xml:space="preserve"> на </w:t>
      </w:r>
      <w:proofErr w:type="spellStart"/>
      <w:r w:rsidRPr="00704B48">
        <w:rPr>
          <w:sz w:val="24"/>
          <w:szCs w:val="24"/>
          <w:lang w:val="ru-RU"/>
        </w:rPr>
        <w:t>државата</w:t>
      </w:r>
      <w:proofErr w:type="spellEnd"/>
      <w:r w:rsidRPr="00704B48">
        <w:rPr>
          <w:sz w:val="24"/>
          <w:szCs w:val="24"/>
          <w:lang w:val="ru-RU"/>
        </w:rPr>
        <w:t xml:space="preserve"> и </w:t>
      </w:r>
      <w:proofErr w:type="spellStart"/>
      <w:r w:rsidRPr="00704B48">
        <w:rPr>
          <w:sz w:val="24"/>
          <w:szCs w:val="24"/>
          <w:lang w:val="ru-RU"/>
        </w:rPr>
        <w:lastRenderedPageBreak/>
        <w:t>нивно</w:t>
      </w:r>
      <w:proofErr w:type="spellEnd"/>
      <w:r w:rsidRPr="00704B48">
        <w:rPr>
          <w:sz w:val="24"/>
          <w:szCs w:val="24"/>
          <w:lang w:val="ru-RU"/>
        </w:rPr>
        <w:t xml:space="preserve"> </w:t>
      </w:r>
      <w:proofErr w:type="spellStart"/>
      <w:r w:rsidRPr="00704B48">
        <w:rPr>
          <w:sz w:val="24"/>
          <w:szCs w:val="24"/>
          <w:lang w:val="ru-RU"/>
        </w:rPr>
        <w:t>користење</w:t>
      </w:r>
      <w:proofErr w:type="spellEnd"/>
      <w:r w:rsidRPr="00704B48">
        <w:rPr>
          <w:sz w:val="24"/>
          <w:szCs w:val="24"/>
          <w:lang w:val="ru-RU"/>
        </w:rPr>
        <w:t xml:space="preserve"> </w:t>
      </w:r>
      <w:proofErr w:type="spellStart"/>
      <w:r w:rsidRPr="00704B48">
        <w:rPr>
          <w:sz w:val="24"/>
          <w:szCs w:val="24"/>
          <w:lang w:val="ru-RU"/>
        </w:rPr>
        <w:t>преку</w:t>
      </w:r>
      <w:proofErr w:type="spellEnd"/>
      <w:r w:rsidRPr="00704B48">
        <w:rPr>
          <w:sz w:val="24"/>
          <w:szCs w:val="24"/>
          <w:lang w:val="ru-RU"/>
        </w:rPr>
        <w:t xml:space="preserve"> активно </w:t>
      </w:r>
      <w:proofErr w:type="spellStart"/>
      <w:r w:rsidRPr="00704B48">
        <w:rPr>
          <w:sz w:val="24"/>
          <w:szCs w:val="24"/>
          <w:lang w:val="ru-RU"/>
        </w:rPr>
        <w:t>учество</w:t>
      </w:r>
      <w:proofErr w:type="spellEnd"/>
      <w:r w:rsidRPr="00704B48">
        <w:rPr>
          <w:sz w:val="24"/>
          <w:szCs w:val="24"/>
          <w:lang w:val="ru-RU"/>
        </w:rPr>
        <w:t xml:space="preserve"> во </w:t>
      </w:r>
      <w:proofErr w:type="spellStart"/>
      <w:r w:rsidRPr="00704B48">
        <w:rPr>
          <w:sz w:val="24"/>
          <w:szCs w:val="24"/>
          <w:lang w:val="ru-RU"/>
        </w:rPr>
        <w:t>вооружените</w:t>
      </w:r>
      <w:proofErr w:type="spellEnd"/>
      <w:r w:rsidRPr="00704B48">
        <w:rPr>
          <w:sz w:val="24"/>
          <w:szCs w:val="24"/>
          <w:lang w:val="ru-RU"/>
        </w:rPr>
        <w:t xml:space="preserve"> </w:t>
      </w:r>
      <w:proofErr w:type="spellStart"/>
      <w:r w:rsidRPr="00704B48">
        <w:rPr>
          <w:sz w:val="24"/>
          <w:szCs w:val="24"/>
          <w:lang w:val="ru-RU"/>
        </w:rPr>
        <w:t>дејствија</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условите</w:t>
      </w:r>
      <w:proofErr w:type="spellEnd"/>
      <w:r w:rsidRPr="00704B48">
        <w:rPr>
          <w:sz w:val="24"/>
          <w:szCs w:val="24"/>
          <w:lang w:val="ru-RU"/>
        </w:rPr>
        <w:t xml:space="preserve"> </w:t>
      </w:r>
      <w:proofErr w:type="spellStart"/>
      <w:r w:rsidRPr="00704B48">
        <w:rPr>
          <w:sz w:val="24"/>
          <w:szCs w:val="24"/>
          <w:lang w:val="ru-RU"/>
        </w:rPr>
        <w:t>определени</w:t>
      </w:r>
      <w:proofErr w:type="spellEnd"/>
      <w:r w:rsidRPr="00704B48">
        <w:rPr>
          <w:sz w:val="24"/>
          <w:szCs w:val="24"/>
          <w:lang w:val="ru-RU"/>
        </w:rPr>
        <w:t xml:space="preserve"> со </w:t>
      </w:r>
      <w:proofErr w:type="spellStart"/>
      <w:r w:rsidRPr="00704B48">
        <w:rPr>
          <w:sz w:val="24"/>
          <w:szCs w:val="24"/>
          <w:lang w:val="ru-RU"/>
        </w:rPr>
        <w:t>правилата</w:t>
      </w:r>
      <w:proofErr w:type="spellEnd"/>
      <w:r w:rsidRPr="00704B48">
        <w:rPr>
          <w:sz w:val="24"/>
          <w:szCs w:val="24"/>
          <w:lang w:val="ru-RU"/>
        </w:rPr>
        <w:t xml:space="preserve"> на </w:t>
      </w:r>
      <w:proofErr w:type="spellStart"/>
      <w:r w:rsidRPr="00704B48">
        <w:rPr>
          <w:sz w:val="24"/>
          <w:szCs w:val="24"/>
          <w:lang w:val="ru-RU"/>
        </w:rPr>
        <w:t>меѓународното</w:t>
      </w:r>
      <w:proofErr w:type="spellEnd"/>
      <w:r w:rsidRPr="00704B48">
        <w:rPr>
          <w:sz w:val="24"/>
          <w:szCs w:val="24"/>
          <w:lang w:val="ru-RU"/>
        </w:rPr>
        <w:t xml:space="preserve"> право; </w:t>
      </w:r>
      <w:proofErr w:type="spellStart"/>
      <w:r w:rsidRPr="00704B48">
        <w:rPr>
          <w:sz w:val="24"/>
          <w:szCs w:val="24"/>
          <w:lang w:val="ru-RU"/>
        </w:rPr>
        <w:t>искористување</w:t>
      </w:r>
      <w:proofErr w:type="spellEnd"/>
      <w:r w:rsidRPr="00704B48">
        <w:rPr>
          <w:sz w:val="24"/>
          <w:szCs w:val="24"/>
          <w:lang w:val="ru-RU"/>
        </w:rPr>
        <w:t xml:space="preserve"> на </w:t>
      </w:r>
      <w:proofErr w:type="spellStart"/>
      <w:r w:rsidRPr="00704B48">
        <w:rPr>
          <w:sz w:val="24"/>
          <w:szCs w:val="24"/>
          <w:lang w:val="ru-RU"/>
        </w:rPr>
        <w:t>присуството</w:t>
      </w:r>
      <w:proofErr w:type="spellEnd"/>
      <w:r w:rsidRPr="00704B48">
        <w:rPr>
          <w:sz w:val="24"/>
          <w:szCs w:val="24"/>
          <w:lang w:val="ru-RU"/>
        </w:rPr>
        <w:t xml:space="preserve"> на </w:t>
      </w:r>
      <w:proofErr w:type="spellStart"/>
      <w:r w:rsidRPr="00704B48">
        <w:rPr>
          <w:sz w:val="24"/>
          <w:szCs w:val="24"/>
          <w:lang w:val="ru-RU"/>
        </w:rPr>
        <w:t>цивилно</w:t>
      </w:r>
      <w:proofErr w:type="spellEnd"/>
      <w:r w:rsidRPr="00704B48">
        <w:rPr>
          <w:sz w:val="24"/>
          <w:szCs w:val="24"/>
          <w:lang w:val="ru-RU"/>
        </w:rPr>
        <w:t xml:space="preserve"> население или на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заштитени</w:t>
      </w:r>
      <w:proofErr w:type="spellEnd"/>
      <w:r w:rsidRPr="00704B48">
        <w:rPr>
          <w:sz w:val="24"/>
          <w:szCs w:val="24"/>
          <w:lang w:val="ru-RU"/>
        </w:rPr>
        <w:t xml:space="preserve"> лица како жив </w:t>
      </w:r>
      <w:proofErr w:type="spellStart"/>
      <w:r w:rsidRPr="00704B48">
        <w:rPr>
          <w:sz w:val="24"/>
          <w:szCs w:val="24"/>
          <w:lang w:val="ru-RU"/>
        </w:rPr>
        <w:t>штит</w:t>
      </w:r>
      <w:proofErr w:type="spellEnd"/>
      <w:r w:rsidRPr="00704B48">
        <w:rPr>
          <w:sz w:val="24"/>
          <w:szCs w:val="24"/>
          <w:lang w:val="ru-RU"/>
        </w:rPr>
        <w:t xml:space="preserve"> на </w:t>
      </w:r>
      <w:proofErr w:type="spellStart"/>
      <w:r w:rsidRPr="00704B48">
        <w:rPr>
          <w:sz w:val="24"/>
          <w:szCs w:val="24"/>
          <w:lang w:val="ru-RU"/>
        </w:rPr>
        <w:t>определени</w:t>
      </w:r>
      <w:proofErr w:type="spellEnd"/>
      <w:r w:rsidRPr="00704B48">
        <w:rPr>
          <w:sz w:val="24"/>
          <w:szCs w:val="24"/>
          <w:lang w:val="ru-RU"/>
        </w:rPr>
        <w:t xml:space="preserve"> места или </w:t>
      </w:r>
      <w:proofErr w:type="spellStart"/>
      <w:r w:rsidRPr="00704B48">
        <w:rPr>
          <w:sz w:val="24"/>
          <w:szCs w:val="24"/>
          <w:lang w:val="ru-RU"/>
        </w:rPr>
        <w:t>подрачја</w:t>
      </w:r>
      <w:proofErr w:type="spellEnd"/>
      <w:r w:rsidRPr="00704B48">
        <w:rPr>
          <w:sz w:val="24"/>
          <w:szCs w:val="24"/>
          <w:lang w:val="ru-RU"/>
        </w:rPr>
        <w:t xml:space="preserve"> на </w:t>
      </w:r>
      <w:proofErr w:type="spellStart"/>
      <w:r w:rsidRPr="00704B48">
        <w:rPr>
          <w:sz w:val="24"/>
          <w:szCs w:val="24"/>
          <w:lang w:val="ru-RU"/>
        </w:rPr>
        <w:t>дејствување</w:t>
      </w:r>
      <w:proofErr w:type="spellEnd"/>
      <w:r w:rsidRPr="00704B48">
        <w:rPr>
          <w:sz w:val="24"/>
          <w:szCs w:val="24"/>
          <w:lang w:val="ru-RU"/>
        </w:rPr>
        <w:t xml:space="preserve"> на </w:t>
      </w:r>
      <w:proofErr w:type="spellStart"/>
      <w:r w:rsidRPr="00704B48">
        <w:rPr>
          <w:sz w:val="24"/>
          <w:szCs w:val="24"/>
          <w:lang w:val="ru-RU"/>
        </w:rPr>
        <w:t>вооружени</w:t>
      </w:r>
      <w:proofErr w:type="spellEnd"/>
      <w:r w:rsidRPr="00704B48">
        <w:rPr>
          <w:sz w:val="24"/>
          <w:szCs w:val="24"/>
          <w:lang w:val="ru-RU"/>
        </w:rPr>
        <w:t xml:space="preserve"> </w:t>
      </w:r>
      <w:proofErr w:type="spellStart"/>
      <w:r w:rsidRPr="00704B48">
        <w:rPr>
          <w:sz w:val="24"/>
          <w:szCs w:val="24"/>
          <w:lang w:val="ru-RU"/>
        </w:rPr>
        <w:t>сили</w:t>
      </w:r>
      <w:proofErr w:type="spellEnd"/>
      <w:r w:rsidRPr="00704B48">
        <w:rPr>
          <w:sz w:val="24"/>
          <w:szCs w:val="24"/>
          <w:lang w:val="ru-RU"/>
        </w:rPr>
        <w:t xml:space="preserve">; </w:t>
      </w:r>
      <w:proofErr w:type="spellStart"/>
      <w:r w:rsidRPr="00704B48">
        <w:rPr>
          <w:sz w:val="24"/>
          <w:szCs w:val="24"/>
          <w:lang w:val="ru-RU"/>
        </w:rPr>
        <w:t>присилување</w:t>
      </w:r>
      <w:proofErr w:type="spellEnd"/>
      <w:r w:rsidRPr="00704B48">
        <w:rPr>
          <w:sz w:val="24"/>
          <w:szCs w:val="24"/>
          <w:lang w:val="ru-RU"/>
        </w:rPr>
        <w:t xml:space="preserve"> на </w:t>
      </w:r>
      <w:proofErr w:type="spellStart"/>
      <w:r w:rsidRPr="00704B48">
        <w:rPr>
          <w:sz w:val="24"/>
          <w:szCs w:val="24"/>
          <w:lang w:val="ru-RU"/>
        </w:rPr>
        <w:t>принудна</w:t>
      </w:r>
      <w:proofErr w:type="spellEnd"/>
      <w:r w:rsidRPr="00704B48">
        <w:rPr>
          <w:sz w:val="24"/>
          <w:szCs w:val="24"/>
          <w:lang w:val="ru-RU"/>
        </w:rPr>
        <w:t xml:space="preserve"> работа, </w:t>
      </w:r>
      <w:proofErr w:type="spellStart"/>
      <w:r w:rsidRPr="00704B48">
        <w:rPr>
          <w:sz w:val="24"/>
          <w:szCs w:val="24"/>
          <w:lang w:val="ru-RU"/>
        </w:rPr>
        <w:t>изгладнување</w:t>
      </w:r>
      <w:proofErr w:type="spellEnd"/>
      <w:r w:rsidRPr="00704B48">
        <w:rPr>
          <w:sz w:val="24"/>
          <w:szCs w:val="24"/>
          <w:lang w:val="ru-RU"/>
        </w:rPr>
        <w:t xml:space="preserve"> на </w:t>
      </w:r>
      <w:proofErr w:type="spellStart"/>
      <w:r w:rsidRPr="00704B48">
        <w:rPr>
          <w:sz w:val="24"/>
          <w:szCs w:val="24"/>
          <w:lang w:val="ru-RU"/>
        </w:rPr>
        <w:t>населението</w:t>
      </w:r>
      <w:proofErr w:type="spellEnd"/>
      <w:r w:rsidRPr="00704B48">
        <w:rPr>
          <w:sz w:val="24"/>
          <w:szCs w:val="24"/>
          <w:lang w:val="ru-RU"/>
        </w:rPr>
        <w:t xml:space="preserve">, </w:t>
      </w:r>
      <w:proofErr w:type="spellStart"/>
      <w:r w:rsidRPr="00704B48">
        <w:rPr>
          <w:sz w:val="24"/>
          <w:szCs w:val="24"/>
          <w:lang w:val="ru-RU"/>
        </w:rPr>
        <w:t>отежнување</w:t>
      </w:r>
      <w:proofErr w:type="spellEnd"/>
      <w:r w:rsidRPr="00704B48">
        <w:rPr>
          <w:sz w:val="24"/>
          <w:szCs w:val="24"/>
          <w:lang w:val="ru-RU"/>
        </w:rPr>
        <w:t xml:space="preserve"> на </w:t>
      </w:r>
      <w:proofErr w:type="spellStart"/>
      <w:r w:rsidRPr="00704B48">
        <w:rPr>
          <w:sz w:val="24"/>
          <w:szCs w:val="24"/>
          <w:lang w:val="ru-RU"/>
        </w:rPr>
        <w:t>пристапот</w:t>
      </w:r>
      <w:proofErr w:type="spellEnd"/>
      <w:r w:rsidRPr="00704B48">
        <w:rPr>
          <w:sz w:val="24"/>
          <w:szCs w:val="24"/>
          <w:lang w:val="ru-RU"/>
        </w:rPr>
        <w:t xml:space="preserve"> на </w:t>
      </w:r>
      <w:proofErr w:type="spellStart"/>
      <w:r w:rsidRPr="00704B48">
        <w:rPr>
          <w:sz w:val="24"/>
          <w:szCs w:val="24"/>
          <w:lang w:val="ru-RU"/>
        </w:rPr>
        <w:t>хуманитарна</w:t>
      </w:r>
      <w:proofErr w:type="spellEnd"/>
      <w:r w:rsidRPr="00704B48">
        <w:rPr>
          <w:sz w:val="24"/>
          <w:szCs w:val="24"/>
          <w:lang w:val="ru-RU"/>
        </w:rPr>
        <w:t xml:space="preserve"> </w:t>
      </w:r>
      <w:proofErr w:type="spellStart"/>
      <w:r w:rsidRPr="00704B48">
        <w:rPr>
          <w:sz w:val="24"/>
          <w:szCs w:val="24"/>
          <w:lang w:val="ru-RU"/>
        </w:rPr>
        <w:t>помош</w:t>
      </w:r>
      <w:proofErr w:type="spellEnd"/>
      <w:r w:rsidRPr="00704B48">
        <w:rPr>
          <w:sz w:val="24"/>
          <w:szCs w:val="24"/>
          <w:lang w:val="ru-RU"/>
        </w:rPr>
        <w:t xml:space="preserve">, </w:t>
      </w:r>
      <w:proofErr w:type="spellStart"/>
      <w:r w:rsidRPr="00704B48">
        <w:rPr>
          <w:sz w:val="24"/>
          <w:szCs w:val="24"/>
          <w:lang w:val="ru-RU"/>
        </w:rPr>
        <w:t>конфискување</w:t>
      </w:r>
      <w:proofErr w:type="spellEnd"/>
      <w:r w:rsidRPr="00704B48">
        <w:rPr>
          <w:sz w:val="24"/>
          <w:szCs w:val="24"/>
          <w:lang w:val="ru-RU"/>
        </w:rPr>
        <w:t xml:space="preserve"> на </w:t>
      </w:r>
      <w:proofErr w:type="spellStart"/>
      <w:r w:rsidRPr="00704B48">
        <w:rPr>
          <w:sz w:val="24"/>
          <w:szCs w:val="24"/>
          <w:lang w:val="ru-RU"/>
        </w:rPr>
        <w:t>имот</w:t>
      </w:r>
      <w:proofErr w:type="spellEnd"/>
      <w:r w:rsidRPr="00704B48">
        <w:rPr>
          <w:sz w:val="24"/>
          <w:szCs w:val="24"/>
          <w:lang w:val="ru-RU"/>
        </w:rPr>
        <w:t xml:space="preserve">, грабеж на </w:t>
      </w:r>
      <w:proofErr w:type="spellStart"/>
      <w:r w:rsidRPr="00704B48">
        <w:rPr>
          <w:sz w:val="24"/>
          <w:szCs w:val="24"/>
          <w:lang w:val="ru-RU"/>
        </w:rPr>
        <w:t>имотот</w:t>
      </w:r>
      <w:proofErr w:type="spellEnd"/>
      <w:r w:rsidRPr="00704B48">
        <w:rPr>
          <w:sz w:val="24"/>
          <w:szCs w:val="24"/>
          <w:lang w:val="ru-RU"/>
        </w:rPr>
        <w:t xml:space="preserve"> на </w:t>
      </w:r>
      <w:proofErr w:type="spellStart"/>
      <w:r w:rsidRPr="00704B48">
        <w:rPr>
          <w:sz w:val="24"/>
          <w:szCs w:val="24"/>
          <w:lang w:val="ru-RU"/>
        </w:rPr>
        <w:t>населението</w:t>
      </w:r>
      <w:proofErr w:type="spellEnd"/>
      <w:r w:rsidRPr="00704B48">
        <w:rPr>
          <w:sz w:val="24"/>
          <w:szCs w:val="24"/>
          <w:lang w:val="ru-RU"/>
        </w:rPr>
        <w:t xml:space="preserve">, </w:t>
      </w:r>
      <w:proofErr w:type="spellStart"/>
      <w:r w:rsidRPr="00704B48">
        <w:rPr>
          <w:sz w:val="24"/>
          <w:szCs w:val="24"/>
          <w:lang w:val="ru-RU"/>
        </w:rPr>
        <w:t>противзаконито</w:t>
      </w:r>
      <w:proofErr w:type="spellEnd"/>
      <w:r w:rsidRPr="00704B48">
        <w:rPr>
          <w:sz w:val="24"/>
          <w:szCs w:val="24"/>
          <w:lang w:val="ru-RU"/>
        </w:rPr>
        <w:t xml:space="preserve"> и </w:t>
      </w:r>
      <w:proofErr w:type="spellStart"/>
      <w:r w:rsidRPr="00704B48">
        <w:rPr>
          <w:sz w:val="24"/>
          <w:szCs w:val="24"/>
          <w:lang w:val="ru-RU"/>
        </w:rPr>
        <w:t>самоволно</w:t>
      </w:r>
      <w:proofErr w:type="spellEnd"/>
      <w:r w:rsidRPr="00704B48">
        <w:rPr>
          <w:sz w:val="24"/>
          <w:szCs w:val="24"/>
          <w:lang w:val="ru-RU"/>
        </w:rPr>
        <w:t xml:space="preserve"> </w:t>
      </w:r>
      <w:proofErr w:type="spellStart"/>
      <w:r w:rsidRPr="00704B48">
        <w:rPr>
          <w:sz w:val="24"/>
          <w:szCs w:val="24"/>
          <w:lang w:val="ru-RU"/>
        </w:rPr>
        <w:t>уништување</w:t>
      </w:r>
      <w:proofErr w:type="spellEnd"/>
      <w:r w:rsidRPr="00704B48">
        <w:rPr>
          <w:sz w:val="24"/>
          <w:szCs w:val="24"/>
          <w:lang w:val="ru-RU"/>
        </w:rPr>
        <w:t xml:space="preserve"> или </w:t>
      </w:r>
      <w:proofErr w:type="spellStart"/>
      <w:r w:rsidRPr="00704B48">
        <w:rPr>
          <w:sz w:val="24"/>
          <w:szCs w:val="24"/>
          <w:lang w:val="ru-RU"/>
        </w:rPr>
        <w:t>присвојување</w:t>
      </w:r>
      <w:proofErr w:type="spellEnd"/>
      <w:r w:rsidRPr="00704B48">
        <w:rPr>
          <w:sz w:val="24"/>
          <w:szCs w:val="24"/>
          <w:lang w:val="ru-RU"/>
        </w:rPr>
        <w:t xml:space="preserve"> од </w:t>
      </w:r>
      <w:proofErr w:type="spellStart"/>
      <w:r w:rsidRPr="00704B48">
        <w:rPr>
          <w:sz w:val="24"/>
          <w:szCs w:val="24"/>
          <w:lang w:val="ru-RU"/>
        </w:rPr>
        <w:t>поголеми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на </w:t>
      </w:r>
      <w:proofErr w:type="spellStart"/>
      <w:r w:rsidRPr="00704B48">
        <w:rPr>
          <w:sz w:val="24"/>
          <w:szCs w:val="24"/>
          <w:lang w:val="ru-RU"/>
        </w:rPr>
        <w:t>имоти</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не е оправдано со </w:t>
      </w:r>
      <w:proofErr w:type="spellStart"/>
      <w:r w:rsidRPr="00704B48">
        <w:rPr>
          <w:sz w:val="24"/>
          <w:szCs w:val="24"/>
          <w:lang w:val="ru-RU"/>
        </w:rPr>
        <w:t>воените</w:t>
      </w:r>
      <w:proofErr w:type="spellEnd"/>
      <w:r w:rsidRPr="00704B48">
        <w:rPr>
          <w:sz w:val="24"/>
          <w:szCs w:val="24"/>
          <w:lang w:val="ru-RU"/>
        </w:rPr>
        <w:t xml:space="preserve"> потреби, </w:t>
      </w:r>
      <w:proofErr w:type="spellStart"/>
      <w:r w:rsidRPr="00704B48">
        <w:rPr>
          <w:sz w:val="24"/>
          <w:szCs w:val="24"/>
          <w:lang w:val="ru-RU"/>
        </w:rPr>
        <w:t>земање</w:t>
      </w:r>
      <w:proofErr w:type="spellEnd"/>
      <w:r w:rsidRPr="00704B48">
        <w:rPr>
          <w:sz w:val="24"/>
          <w:szCs w:val="24"/>
          <w:lang w:val="ru-RU"/>
        </w:rPr>
        <w:t xml:space="preserve"> на </w:t>
      </w:r>
      <w:proofErr w:type="spellStart"/>
      <w:r w:rsidRPr="00704B48">
        <w:rPr>
          <w:sz w:val="24"/>
          <w:szCs w:val="24"/>
          <w:lang w:val="ru-RU"/>
        </w:rPr>
        <w:t>незаконита</w:t>
      </w:r>
      <w:proofErr w:type="spellEnd"/>
      <w:r w:rsidRPr="00704B48">
        <w:rPr>
          <w:sz w:val="24"/>
          <w:szCs w:val="24"/>
          <w:lang w:val="ru-RU"/>
        </w:rPr>
        <w:t xml:space="preserve"> и </w:t>
      </w:r>
      <w:proofErr w:type="spellStart"/>
      <w:r w:rsidRPr="00704B48">
        <w:rPr>
          <w:sz w:val="24"/>
          <w:szCs w:val="24"/>
          <w:lang w:val="ru-RU"/>
        </w:rPr>
        <w:t>несразмерно</w:t>
      </w:r>
      <w:proofErr w:type="spellEnd"/>
      <w:r w:rsidRPr="00704B48">
        <w:rPr>
          <w:sz w:val="24"/>
          <w:szCs w:val="24"/>
          <w:lang w:val="ru-RU"/>
        </w:rPr>
        <w:t xml:space="preserve"> голема </w:t>
      </w:r>
      <w:proofErr w:type="spellStart"/>
      <w:r w:rsidRPr="00704B48">
        <w:rPr>
          <w:sz w:val="24"/>
          <w:szCs w:val="24"/>
          <w:lang w:val="ru-RU"/>
        </w:rPr>
        <w:t>контрибуција</w:t>
      </w:r>
      <w:proofErr w:type="spellEnd"/>
      <w:r w:rsidR="00E82BF1">
        <w:rPr>
          <w:sz w:val="24"/>
          <w:szCs w:val="24"/>
          <w:lang w:val="ru-RU"/>
        </w:rPr>
        <w:t xml:space="preserve"> </w:t>
      </w:r>
      <w:r w:rsidRPr="00704B48">
        <w:rPr>
          <w:sz w:val="24"/>
          <w:szCs w:val="24"/>
          <w:lang w:val="ru-RU"/>
        </w:rPr>
        <w:t>и</w:t>
      </w:r>
      <w:r w:rsidR="00E82BF1">
        <w:rPr>
          <w:sz w:val="24"/>
          <w:szCs w:val="24"/>
          <w:lang w:val="ru-RU"/>
        </w:rPr>
        <w:t xml:space="preserve"> </w:t>
      </w:r>
      <w:proofErr w:type="spellStart"/>
      <w:r w:rsidRPr="00704B48">
        <w:rPr>
          <w:sz w:val="24"/>
          <w:szCs w:val="24"/>
          <w:lang w:val="ru-RU"/>
        </w:rPr>
        <w:t>реквизиција</w:t>
      </w:r>
      <w:proofErr w:type="spellEnd"/>
      <w:r w:rsidRPr="00704B48">
        <w:rPr>
          <w:sz w:val="24"/>
          <w:szCs w:val="24"/>
          <w:lang w:val="ru-RU"/>
        </w:rPr>
        <w:t>,</w:t>
      </w:r>
      <w:r w:rsidR="00E82BF1">
        <w:rPr>
          <w:sz w:val="24"/>
          <w:szCs w:val="24"/>
          <w:lang w:val="ru-RU"/>
        </w:rPr>
        <w:t xml:space="preserve"> </w:t>
      </w:r>
      <w:proofErr w:type="spellStart"/>
      <w:r w:rsidRPr="00704B48">
        <w:rPr>
          <w:sz w:val="24"/>
          <w:szCs w:val="24"/>
          <w:lang w:val="ru-RU"/>
        </w:rPr>
        <w:t>намалување</w:t>
      </w:r>
      <w:proofErr w:type="spellEnd"/>
      <w:r w:rsidR="00E82BF1">
        <w:rPr>
          <w:sz w:val="24"/>
          <w:szCs w:val="24"/>
          <w:lang w:val="ru-RU"/>
        </w:rPr>
        <w:t xml:space="preserve"> </w:t>
      </w:r>
      <w:r w:rsidRPr="00704B48">
        <w:rPr>
          <w:sz w:val="24"/>
          <w:szCs w:val="24"/>
          <w:lang w:val="ru-RU"/>
        </w:rPr>
        <w:t>на</w:t>
      </w:r>
      <w:r w:rsidR="00E82BF1">
        <w:rPr>
          <w:sz w:val="24"/>
          <w:szCs w:val="24"/>
          <w:lang w:val="ru-RU"/>
        </w:rPr>
        <w:t xml:space="preserve"> </w:t>
      </w:r>
      <w:proofErr w:type="spellStart"/>
      <w:r w:rsidRPr="00704B48">
        <w:rPr>
          <w:sz w:val="24"/>
          <w:szCs w:val="24"/>
          <w:lang w:val="ru-RU"/>
        </w:rPr>
        <w:t>вредноста</w:t>
      </w:r>
      <w:proofErr w:type="spellEnd"/>
      <w:r w:rsidR="00E82BF1">
        <w:rPr>
          <w:sz w:val="24"/>
          <w:szCs w:val="24"/>
          <w:lang w:val="ru-RU"/>
        </w:rPr>
        <w:t xml:space="preserve"> </w:t>
      </w:r>
      <w:r w:rsidRPr="00704B48">
        <w:rPr>
          <w:sz w:val="24"/>
          <w:szCs w:val="24"/>
          <w:lang w:val="ru-RU"/>
        </w:rPr>
        <w:t xml:space="preserve">на </w:t>
      </w:r>
      <w:proofErr w:type="spellStart"/>
      <w:r w:rsidRPr="00704B48">
        <w:rPr>
          <w:sz w:val="24"/>
          <w:szCs w:val="24"/>
          <w:lang w:val="ru-RU"/>
        </w:rPr>
        <w:t>домашните</w:t>
      </w:r>
      <w:proofErr w:type="spellEnd"/>
      <w:r w:rsidRPr="00704B48">
        <w:rPr>
          <w:sz w:val="24"/>
          <w:szCs w:val="24"/>
          <w:lang w:val="ru-RU"/>
        </w:rPr>
        <w:t xml:space="preserve"> пари или </w:t>
      </w:r>
      <w:proofErr w:type="spellStart"/>
      <w:r w:rsidRPr="00704B48">
        <w:rPr>
          <w:sz w:val="24"/>
          <w:szCs w:val="24"/>
          <w:lang w:val="ru-RU"/>
        </w:rPr>
        <w:t>противзаконито</w:t>
      </w:r>
      <w:proofErr w:type="spellEnd"/>
      <w:r w:rsidRPr="00704B48">
        <w:rPr>
          <w:sz w:val="24"/>
          <w:szCs w:val="24"/>
          <w:lang w:val="ru-RU"/>
        </w:rPr>
        <w:t xml:space="preserve"> </w:t>
      </w:r>
      <w:proofErr w:type="spellStart"/>
      <w:r w:rsidRPr="00704B48">
        <w:rPr>
          <w:sz w:val="24"/>
          <w:szCs w:val="24"/>
          <w:lang w:val="ru-RU"/>
        </w:rPr>
        <w:t>издавање</w:t>
      </w:r>
      <w:proofErr w:type="spellEnd"/>
      <w:r w:rsidRPr="00704B48">
        <w:rPr>
          <w:sz w:val="24"/>
          <w:szCs w:val="24"/>
          <w:lang w:val="ru-RU"/>
        </w:rPr>
        <w:t xml:space="preserve"> на пари или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којшто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некое од </w:t>
      </w:r>
      <w:proofErr w:type="spellStart"/>
      <w:r w:rsidRPr="00704B48">
        <w:rPr>
          <w:sz w:val="24"/>
          <w:szCs w:val="24"/>
          <w:lang w:val="ru-RU"/>
        </w:rPr>
        <w:t>наведените</w:t>
      </w:r>
      <w:proofErr w:type="spellEnd"/>
      <w:r w:rsidR="008A60EF" w:rsidRPr="00704B48">
        <w:rPr>
          <w:sz w:val="24"/>
          <w:szCs w:val="24"/>
          <w:lang w:val="ru-RU"/>
        </w:rPr>
        <w:t xml:space="preserve"> </w:t>
      </w:r>
      <w:r w:rsidRPr="00704B48">
        <w:rPr>
          <w:sz w:val="24"/>
          <w:szCs w:val="24"/>
          <w:lang w:val="ru-RU"/>
        </w:rPr>
        <w:t>дела,</w:t>
      </w:r>
      <w:r w:rsidR="00FC165D"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или со </w:t>
      </w:r>
      <w:proofErr w:type="spellStart"/>
      <w:r w:rsidRPr="00704B48">
        <w:rPr>
          <w:sz w:val="24"/>
          <w:szCs w:val="24"/>
          <w:lang w:val="ru-RU"/>
        </w:rPr>
        <w:t>доживотен</w:t>
      </w:r>
      <w:proofErr w:type="spellEnd"/>
      <w:r w:rsidRPr="00704B48">
        <w:rPr>
          <w:sz w:val="24"/>
          <w:szCs w:val="24"/>
          <w:lang w:val="ru-RU"/>
        </w:rPr>
        <w:t xml:space="preserve"> затвор.</w:t>
      </w:r>
    </w:p>
    <w:p w14:paraId="699F51FE" w14:textId="285F03E5" w:rsidR="000A7DC9" w:rsidRPr="00704B48" w:rsidRDefault="00111487" w:rsidP="00721AF4">
      <w:pPr>
        <w:pStyle w:val="NoSpacing"/>
        <w:numPr>
          <w:ilvl w:val="0"/>
          <w:numId w:val="513"/>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w:t>
      </w:r>
      <w:r w:rsidR="00446839" w:rsidRPr="00704B48">
        <w:rPr>
          <w:sz w:val="24"/>
          <w:szCs w:val="24"/>
          <w:lang w:val="ru-RU"/>
        </w:rPr>
        <w:t>от</w:t>
      </w:r>
      <w:proofErr w:type="spellEnd"/>
      <w:r w:rsidR="00FC165D" w:rsidRPr="00704B48">
        <w:rPr>
          <w:sz w:val="24"/>
          <w:szCs w:val="24"/>
          <w:lang w:val="ru-RU"/>
        </w:rPr>
        <w:t xml:space="preserve"> </w:t>
      </w:r>
      <w:r w:rsidR="00446839" w:rsidRPr="00704B48">
        <w:rPr>
          <w:sz w:val="24"/>
          <w:szCs w:val="24"/>
          <w:lang w:val="ru-RU"/>
        </w:rPr>
        <w:t>(</w:t>
      </w:r>
      <w:r w:rsidRPr="00704B48">
        <w:rPr>
          <w:sz w:val="24"/>
          <w:szCs w:val="24"/>
          <w:lang w:val="ru-RU"/>
        </w:rPr>
        <w:t>1</w:t>
      </w:r>
      <w:r w:rsidR="00446839" w:rsidRPr="00704B48">
        <w:rPr>
          <w:sz w:val="24"/>
          <w:szCs w:val="24"/>
          <w:lang w:val="ru-RU"/>
        </w:rPr>
        <w:t xml:space="preserve">) на </w:t>
      </w:r>
      <w:proofErr w:type="spellStart"/>
      <w:r w:rsidR="00446839" w:rsidRPr="00704B48">
        <w:rPr>
          <w:sz w:val="24"/>
          <w:szCs w:val="24"/>
          <w:lang w:val="ru-RU"/>
        </w:rPr>
        <w:t>овој</w:t>
      </w:r>
      <w:proofErr w:type="spellEnd"/>
      <w:r w:rsidR="00446839"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r w:rsidR="00FC165D" w:rsidRPr="00704B48">
        <w:rPr>
          <w:sz w:val="24"/>
          <w:szCs w:val="24"/>
          <w:lang w:val="ru-RU"/>
        </w:rPr>
        <w:t xml:space="preserve">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за </w:t>
      </w:r>
      <w:proofErr w:type="spellStart"/>
      <w:r w:rsidRPr="00704B48">
        <w:rPr>
          <w:sz w:val="24"/>
          <w:szCs w:val="24"/>
          <w:lang w:val="ru-RU"/>
        </w:rPr>
        <w:t>време</w:t>
      </w:r>
      <w:proofErr w:type="spellEnd"/>
      <w:r w:rsidRPr="00704B48">
        <w:rPr>
          <w:sz w:val="24"/>
          <w:szCs w:val="24"/>
          <w:lang w:val="ru-RU"/>
        </w:rPr>
        <w:t xml:space="preserve"> на </w:t>
      </w:r>
      <w:proofErr w:type="spellStart"/>
      <w:r w:rsidRPr="00704B48">
        <w:rPr>
          <w:sz w:val="24"/>
          <w:szCs w:val="24"/>
          <w:lang w:val="ru-RU"/>
        </w:rPr>
        <w:t>војна</w:t>
      </w:r>
      <w:proofErr w:type="spellEnd"/>
      <w:r w:rsidRPr="00704B48">
        <w:rPr>
          <w:sz w:val="24"/>
          <w:szCs w:val="24"/>
          <w:lang w:val="ru-RU"/>
        </w:rPr>
        <w:t xml:space="preserve">, вооружен </w:t>
      </w:r>
      <w:proofErr w:type="spellStart"/>
      <w:r w:rsidRPr="00704B48">
        <w:rPr>
          <w:sz w:val="24"/>
          <w:szCs w:val="24"/>
          <w:lang w:val="ru-RU"/>
        </w:rPr>
        <w:t>судир</w:t>
      </w:r>
      <w:proofErr w:type="spellEnd"/>
      <w:r w:rsidRPr="00704B48">
        <w:rPr>
          <w:sz w:val="24"/>
          <w:szCs w:val="24"/>
          <w:lang w:val="ru-RU"/>
        </w:rPr>
        <w:t xml:space="preserve"> или </w:t>
      </w:r>
      <w:proofErr w:type="spellStart"/>
      <w:r w:rsidRPr="00704B48">
        <w:rPr>
          <w:sz w:val="24"/>
          <w:szCs w:val="24"/>
          <w:lang w:val="ru-RU"/>
        </w:rPr>
        <w:t>окупација</w:t>
      </w:r>
      <w:proofErr w:type="spellEnd"/>
      <w:r w:rsidRPr="00704B48">
        <w:rPr>
          <w:sz w:val="24"/>
          <w:szCs w:val="24"/>
          <w:lang w:val="ru-RU"/>
        </w:rPr>
        <w:t xml:space="preserve"> </w:t>
      </w:r>
      <w:proofErr w:type="spellStart"/>
      <w:r w:rsidRPr="00704B48">
        <w:rPr>
          <w:sz w:val="24"/>
          <w:szCs w:val="24"/>
          <w:lang w:val="ru-RU"/>
        </w:rPr>
        <w:t>повредувајќи</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правилата</w:t>
      </w:r>
      <w:proofErr w:type="spellEnd"/>
      <w:r w:rsidRPr="00704B48">
        <w:rPr>
          <w:sz w:val="24"/>
          <w:szCs w:val="24"/>
          <w:lang w:val="ru-RU"/>
        </w:rPr>
        <w:t xml:space="preserve"> на </w:t>
      </w:r>
      <w:proofErr w:type="spellStart"/>
      <w:r w:rsidRPr="00704B48">
        <w:rPr>
          <w:sz w:val="24"/>
          <w:szCs w:val="24"/>
          <w:lang w:val="ru-RU"/>
        </w:rPr>
        <w:t>меѓународното</w:t>
      </w:r>
      <w:proofErr w:type="spellEnd"/>
      <w:r w:rsidRPr="00704B48">
        <w:rPr>
          <w:sz w:val="24"/>
          <w:szCs w:val="24"/>
          <w:lang w:val="ru-RU"/>
        </w:rPr>
        <w:t xml:space="preserve"> право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нареди</w:t>
      </w:r>
      <w:proofErr w:type="spellEnd"/>
      <w:r w:rsidRPr="00704B48">
        <w:rPr>
          <w:sz w:val="24"/>
          <w:szCs w:val="24"/>
          <w:lang w:val="ru-RU"/>
        </w:rPr>
        <w:t>: да се</w:t>
      </w:r>
      <w:r w:rsidR="00F51BCD" w:rsidRPr="00704B48">
        <w:rPr>
          <w:sz w:val="24"/>
          <w:szCs w:val="24"/>
          <w:lang w:val="ru-RU"/>
        </w:rPr>
        <w:t xml:space="preserve"> </w:t>
      </w:r>
      <w:proofErr w:type="spellStart"/>
      <w:r w:rsidRPr="00704B48">
        <w:rPr>
          <w:sz w:val="24"/>
          <w:szCs w:val="24"/>
          <w:lang w:val="ru-RU"/>
        </w:rPr>
        <w:t>изврши</w:t>
      </w:r>
      <w:proofErr w:type="spellEnd"/>
      <w:r w:rsidR="00F51BCD" w:rsidRPr="00704B48">
        <w:rPr>
          <w:sz w:val="24"/>
          <w:szCs w:val="24"/>
          <w:lang w:val="ru-RU"/>
        </w:rPr>
        <w:t xml:space="preserve"> </w:t>
      </w:r>
      <w:proofErr w:type="spellStart"/>
      <w:r w:rsidRPr="00704B48">
        <w:rPr>
          <w:sz w:val="24"/>
          <w:szCs w:val="24"/>
          <w:lang w:val="ru-RU"/>
        </w:rPr>
        <w:t>напад</w:t>
      </w:r>
      <w:proofErr w:type="spellEnd"/>
      <w:r w:rsidR="00F51BCD" w:rsidRPr="00704B48">
        <w:rPr>
          <w:sz w:val="24"/>
          <w:szCs w:val="24"/>
          <w:lang w:val="ru-RU"/>
        </w:rPr>
        <w:t xml:space="preserve"> </w:t>
      </w:r>
      <w:r w:rsidRPr="00704B48">
        <w:rPr>
          <w:sz w:val="24"/>
          <w:szCs w:val="24"/>
          <w:lang w:val="ru-RU"/>
        </w:rPr>
        <w:t>на</w:t>
      </w:r>
      <w:r w:rsidR="00F51BCD" w:rsidRPr="00704B48">
        <w:rPr>
          <w:sz w:val="24"/>
          <w:szCs w:val="24"/>
          <w:lang w:val="ru-RU"/>
        </w:rPr>
        <w:t xml:space="preserve"> </w:t>
      </w:r>
      <w:proofErr w:type="spellStart"/>
      <w:r w:rsidRPr="00704B48">
        <w:rPr>
          <w:sz w:val="24"/>
          <w:szCs w:val="24"/>
          <w:lang w:val="ru-RU"/>
        </w:rPr>
        <w:t>културно</w:t>
      </w:r>
      <w:proofErr w:type="spellEnd"/>
      <w:r w:rsidR="00F51BCD" w:rsidRPr="00704B48">
        <w:rPr>
          <w:sz w:val="24"/>
          <w:szCs w:val="24"/>
          <w:lang w:val="ru-RU"/>
        </w:rPr>
        <w:t xml:space="preserve"> </w:t>
      </w:r>
      <w:r w:rsidRPr="00704B48">
        <w:rPr>
          <w:sz w:val="24"/>
          <w:szCs w:val="24"/>
          <w:lang w:val="ru-RU"/>
        </w:rPr>
        <w:t>добро</w:t>
      </w:r>
      <w:r w:rsidR="00F51BCD" w:rsidRPr="00704B48">
        <w:rPr>
          <w:sz w:val="24"/>
          <w:szCs w:val="24"/>
          <w:lang w:val="ru-RU"/>
        </w:rPr>
        <w:t xml:space="preserve"> </w:t>
      </w:r>
      <w:proofErr w:type="spellStart"/>
      <w:r w:rsidRPr="00704B48">
        <w:rPr>
          <w:sz w:val="24"/>
          <w:szCs w:val="24"/>
          <w:lang w:val="ru-RU"/>
        </w:rPr>
        <w:t>што</w:t>
      </w:r>
      <w:proofErr w:type="spellEnd"/>
      <w:r w:rsidR="00F51BCD" w:rsidRPr="00704B48">
        <w:rPr>
          <w:sz w:val="24"/>
          <w:szCs w:val="24"/>
          <w:lang w:val="ru-RU"/>
        </w:rPr>
        <w:t xml:space="preserve"> </w:t>
      </w:r>
      <w:r w:rsidRPr="00704B48">
        <w:rPr>
          <w:sz w:val="24"/>
          <w:szCs w:val="24"/>
          <w:lang w:val="ru-RU"/>
        </w:rPr>
        <w:t>е</w:t>
      </w:r>
      <w:r w:rsidR="00F51BCD" w:rsidRPr="00704B48">
        <w:rPr>
          <w:sz w:val="24"/>
          <w:szCs w:val="24"/>
          <w:lang w:val="ru-RU"/>
        </w:rPr>
        <w:t xml:space="preserve"> </w:t>
      </w:r>
      <w:r w:rsidRPr="00704B48">
        <w:rPr>
          <w:sz w:val="24"/>
          <w:szCs w:val="24"/>
          <w:lang w:val="ru-RU"/>
        </w:rPr>
        <w:t>под</w:t>
      </w:r>
      <w:r w:rsidR="00F51BCD" w:rsidRPr="00704B48">
        <w:rPr>
          <w:sz w:val="24"/>
          <w:szCs w:val="24"/>
          <w:lang w:val="ru-RU"/>
        </w:rPr>
        <w:t xml:space="preserve"> </w:t>
      </w:r>
      <w:proofErr w:type="spellStart"/>
      <w:r w:rsidRPr="00704B48">
        <w:rPr>
          <w:sz w:val="24"/>
          <w:szCs w:val="24"/>
          <w:lang w:val="ru-RU"/>
        </w:rPr>
        <w:t>засилена</w:t>
      </w:r>
      <w:proofErr w:type="spellEnd"/>
      <w:r w:rsidR="00F51BCD" w:rsidRPr="00704B48">
        <w:rPr>
          <w:sz w:val="24"/>
          <w:szCs w:val="24"/>
          <w:lang w:val="ru-RU"/>
        </w:rPr>
        <w:t xml:space="preserve"> </w:t>
      </w:r>
      <w:proofErr w:type="spellStart"/>
      <w:r w:rsidRPr="00704B48">
        <w:rPr>
          <w:sz w:val="24"/>
          <w:szCs w:val="24"/>
          <w:lang w:val="ru-RU"/>
        </w:rPr>
        <w:t>заштита</w:t>
      </w:r>
      <w:proofErr w:type="spellEnd"/>
      <w:r w:rsidR="00F51BCD" w:rsidRPr="00704B48">
        <w:rPr>
          <w:sz w:val="24"/>
          <w:szCs w:val="24"/>
          <w:lang w:val="ru-RU"/>
        </w:rPr>
        <w:t xml:space="preserve"> </w:t>
      </w:r>
      <w:r w:rsidRPr="00704B48">
        <w:rPr>
          <w:sz w:val="24"/>
          <w:szCs w:val="24"/>
          <w:lang w:val="ru-RU"/>
        </w:rPr>
        <w:t>или</w:t>
      </w:r>
      <w:r w:rsidR="00F51BCD" w:rsidRPr="00704B48">
        <w:rPr>
          <w:sz w:val="24"/>
          <w:szCs w:val="24"/>
          <w:lang w:val="ru-RU"/>
        </w:rPr>
        <w:t xml:space="preserve"> </w:t>
      </w:r>
      <w:proofErr w:type="spellStart"/>
      <w:r w:rsidRPr="00704B48">
        <w:rPr>
          <w:sz w:val="24"/>
          <w:szCs w:val="24"/>
          <w:lang w:val="ru-RU"/>
        </w:rPr>
        <w:t>други</w:t>
      </w:r>
      <w:proofErr w:type="spellEnd"/>
      <w:r w:rsidR="00F51BCD" w:rsidRPr="00704B48">
        <w:rPr>
          <w:sz w:val="24"/>
          <w:szCs w:val="24"/>
          <w:lang w:val="ru-RU"/>
        </w:rPr>
        <w:t xml:space="preserve"> </w:t>
      </w:r>
      <w:proofErr w:type="spellStart"/>
      <w:r w:rsidRPr="00704B48">
        <w:rPr>
          <w:sz w:val="24"/>
          <w:szCs w:val="24"/>
          <w:lang w:val="ru-RU"/>
        </w:rPr>
        <w:t>објекти</w:t>
      </w:r>
      <w:proofErr w:type="spellEnd"/>
      <w:r w:rsidRPr="00704B48">
        <w:rPr>
          <w:sz w:val="24"/>
          <w:szCs w:val="24"/>
          <w:lang w:val="ru-RU"/>
        </w:rPr>
        <w:t xml:space="preserve"> со </w:t>
      </w:r>
      <w:proofErr w:type="spellStart"/>
      <w:r w:rsidRPr="00704B48">
        <w:rPr>
          <w:sz w:val="24"/>
          <w:szCs w:val="24"/>
          <w:lang w:val="ru-RU"/>
        </w:rPr>
        <w:t>посебна</w:t>
      </w:r>
      <w:proofErr w:type="spellEnd"/>
      <w:r w:rsidRPr="00704B48">
        <w:rPr>
          <w:sz w:val="24"/>
          <w:szCs w:val="24"/>
          <w:lang w:val="ru-RU"/>
        </w:rPr>
        <w:t xml:space="preserve"> </w:t>
      </w:r>
      <w:proofErr w:type="spellStart"/>
      <w:r w:rsidRPr="00704B48">
        <w:rPr>
          <w:sz w:val="24"/>
          <w:szCs w:val="24"/>
          <w:lang w:val="ru-RU"/>
        </w:rPr>
        <w:t>заштита</w:t>
      </w:r>
      <w:proofErr w:type="spellEnd"/>
      <w:r w:rsidRPr="00704B48">
        <w:rPr>
          <w:sz w:val="24"/>
          <w:szCs w:val="24"/>
          <w:lang w:val="ru-RU"/>
        </w:rPr>
        <w:t xml:space="preserve">, </w:t>
      </w:r>
      <w:proofErr w:type="spellStart"/>
      <w:r w:rsidRPr="00704B48">
        <w:rPr>
          <w:sz w:val="24"/>
          <w:szCs w:val="24"/>
          <w:lang w:val="ru-RU"/>
        </w:rPr>
        <w:t>објекти</w:t>
      </w:r>
      <w:proofErr w:type="spellEnd"/>
      <w:r w:rsidRPr="00704B48">
        <w:rPr>
          <w:sz w:val="24"/>
          <w:szCs w:val="24"/>
          <w:lang w:val="ru-RU"/>
        </w:rPr>
        <w:t xml:space="preserve"> </w:t>
      </w:r>
      <w:proofErr w:type="spellStart"/>
      <w:r w:rsidRPr="00704B48">
        <w:rPr>
          <w:sz w:val="24"/>
          <w:szCs w:val="24"/>
          <w:lang w:val="ru-RU"/>
        </w:rPr>
        <w:t>посебно</w:t>
      </w:r>
      <w:proofErr w:type="spellEnd"/>
      <w:r w:rsidRPr="00704B48">
        <w:rPr>
          <w:sz w:val="24"/>
          <w:szCs w:val="24"/>
          <w:lang w:val="ru-RU"/>
        </w:rPr>
        <w:t xml:space="preserve"> </w:t>
      </w:r>
      <w:proofErr w:type="spellStart"/>
      <w:r w:rsidRPr="00704B48">
        <w:rPr>
          <w:sz w:val="24"/>
          <w:szCs w:val="24"/>
          <w:lang w:val="ru-RU"/>
        </w:rPr>
        <w:t>заштитени</w:t>
      </w:r>
      <w:proofErr w:type="spellEnd"/>
      <w:r w:rsidRPr="00704B48">
        <w:rPr>
          <w:sz w:val="24"/>
          <w:szCs w:val="24"/>
          <w:lang w:val="ru-RU"/>
        </w:rPr>
        <w:t xml:space="preserve"> со </w:t>
      </w:r>
      <w:proofErr w:type="spellStart"/>
      <w:r w:rsidRPr="00704B48">
        <w:rPr>
          <w:sz w:val="24"/>
          <w:szCs w:val="24"/>
          <w:lang w:val="ru-RU"/>
        </w:rPr>
        <w:t>меѓународното</w:t>
      </w:r>
      <w:proofErr w:type="spellEnd"/>
      <w:r w:rsidRPr="00704B48">
        <w:rPr>
          <w:sz w:val="24"/>
          <w:szCs w:val="24"/>
          <w:lang w:val="ru-RU"/>
        </w:rPr>
        <w:t xml:space="preserve"> право, </w:t>
      </w:r>
      <w:proofErr w:type="spellStart"/>
      <w:r w:rsidRPr="00704B48">
        <w:rPr>
          <w:sz w:val="24"/>
          <w:szCs w:val="24"/>
          <w:lang w:val="ru-RU"/>
        </w:rPr>
        <w:t>згради</w:t>
      </w:r>
      <w:proofErr w:type="spellEnd"/>
      <w:r w:rsidRPr="00704B48">
        <w:rPr>
          <w:sz w:val="24"/>
          <w:szCs w:val="24"/>
          <w:lang w:val="ru-RU"/>
        </w:rPr>
        <w:t xml:space="preserve">, </w:t>
      </w:r>
      <w:proofErr w:type="spellStart"/>
      <w:r w:rsidRPr="00704B48">
        <w:rPr>
          <w:sz w:val="24"/>
          <w:szCs w:val="24"/>
          <w:lang w:val="ru-RU"/>
        </w:rPr>
        <w:t>превозни</w:t>
      </w:r>
      <w:proofErr w:type="spellEnd"/>
      <w:r w:rsidRPr="00704B48">
        <w:rPr>
          <w:sz w:val="24"/>
          <w:szCs w:val="24"/>
          <w:lang w:val="ru-RU"/>
        </w:rPr>
        <w:t xml:space="preserve"> средства, </w:t>
      </w:r>
      <w:proofErr w:type="spellStart"/>
      <w:r w:rsidRPr="00704B48">
        <w:rPr>
          <w:sz w:val="24"/>
          <w:szCs w:val="24"/>
          <w:lang w:val="ru-RU"/>
        </w:rPr>
        <w:t>материјали</w:t>
      </w:r>
      <w:proofErr w:type="spellEnd"/>
      <w:r w:rsidRPr="00704B48">
        <w:rPr>
          <w:sz w:val="24"/>
          <w:szCs w:val="24"/>
          <w:lang w:val="ru-RU"/>
        </w:rPr>
        <w:t xml:space="preserve"> и </w:t>
      </w:r>
      <w:proofErr w:type="spellStart"/>
      <w:r w:rsidRPr="00704B48">
        <w:rPr>
          <w:sz w:val="24"/>
          <w:szCs w:val="24"/>
          <w:lang w:val="ru-RU"/>
        </w:rPr>
        <w:t>медицински</w:t>
      </w:r>
      <w:proofErr w:type="spellEnd"/>
      <w:r w:rsidRPr="00704B48">
        <w:rPr>
          <w:sz w:val="24"/>
          <w:szCs w:val="24"/>
          <w:lang w:val="ru-RU"/>
        </w:rPr>
        <w:t xml:space="preserve"> </w:t>
      </w:r>
      <w:proofErr w:type="spellStart"/>
      <w:r w:rsidRPr="00704B48">
        <w:rPr>
          <w:sz w:val="24"/>
          <w:szCs w:val="24"/>
          <w:lang w:val="ru-RU"/>
        </w:rPr>
        <w:t>единици</w:t>
      </w:r>
      <w:proofErr w:type="spellEnd"/>
      <w:r w:rsidRPr="00704B48">
        <w:rPr>
          <w:sz w:val="24"/>
          <w:szCs w:val="24"/>
          <w:lang w:val="ru-RU"/>
        </w:rPr>
        <w:t xml:space="preserve"> кои </w:t>
      </w:r>
      <w:proofErr w:type="spellStart"/>
      <w:r w:rsidRPr="00704B48">
        <w:rPr>
          <w:sz w:val="24"/>
          <w:szCs w:val="24"/>
          <w:lang w:val="ru-RU"/>
        </w:rPr>
        <w:t>користат</w:t>
      </w:r>
      <w:proofErr w:type="spellEnd"/>
      <w:r w:rsidRPr="00704B48">
        <w:rPr>
          <w:sz w:val="24"/>
          <w:szCs w:val="24"/>
          <w:lang w:val="ru-RU"/>
        </w:rPr>
        <w:t xml:space="preserve"> </w:t>
      </w:r>
      <w:proofErr w:type="spellStart"/>
      <w:r w:rsidRPr="00704B48">
        <w:rPr>
          <w:sz w:val="24"/>
          <w:szCs w:val="24"/>
          <w:lang w:val="ru-RU"/>
        </w:rPr>
        <w:t>препознатливи</w:t>
      </w:r>
      <w:proofErr w:type="spellEnd"/>
      <w:r w:rsidRPr="00704B48">
        <w:rPr>
          <w:sz w:val="24"/>
          <w:szCs w:val="24"/>
          <w:lang w:val="ru-RU"/>
        </w:rPr>
        <w:t xml:space="preserve"> </w:t>
      </w:r>
      <w:proofErr w:type="spellStart"/>
      <w:r w:rsidRPr="00704B48">
        <w:rPr>
          <w:sz w:val="24"/>
          <w:szCs w:val="24"/>
          <w:lang w:val="ru-RU"/>
        </w:rPr>
        <w:t>ознаки</w:t>
      </w:r>
      <w:proofErr w:type="spellEnd"/>
      <w:r w:rsidRPr="00704B48">
        <w:rPr>
          <w:sz w:val="24"/>
          <w:szCs w:val="24"/>
          <w:lang w:val="ru-RU"/>
        </w:rPr>
        <w:t xml:space="preserve"> </w:t>
      </w:r>
      <w:proofErr w:type="spellStart"/>
      <w:r w:rsidRPr="00704B48">
        <w:rPr>
          <w:sz w:val="24"/>
          <w:szCs w:val="24"/>
          <w:lang w:val="ru-RU"/>
        </w:rPr>
        <w:t>определени</w:t>
      </w:r>
      <w:proofErr w:type="spellEnd"/>
      <w:r w:rsidRPr="00704B48">
        <w:rPr>
          <w:sz w:val="24"/>
          <w:szCs w:val="24"/>
          <w:lang w:val="ru-RU"/>
        </w:rPr>
        <w:t xml:space="preserve"> со </w:t>
      </w:r>
      <w:proofErr w:type="spellStart"/>
      <w:r w:rsidRPr="00704B48">
        <w:rPr>
          <w:sz w:val="24"/>
          <w:szCs w:val="24"/>
          <w:lang w:val="ru-RU"/>
        </w:rPr>
        <w:t>меѓународното</w:t>
      </w:r>
      <w:proofErr w:type="spellEnd"/>
      <w:r w:rsidRPr="00704B48">
        <w:rPr>
          <w:sz w:val="24"/>
          <w:szCs w:val="24"/>
          <w:lang w:val="ru-RU"/>
        </w:rPr>
        <w:t xml:space="preserve"> право или персонал, </w:t>
      </w:r>
      <w:proofErr w:type="spellStart"/>
      <w:r w:rsidRPr="00704B48">
        <w:rPr>
          <w:sz w:val="24"/>
          <w:szCs w:val="24"/>
          <w:lang w:val="ru-RU"/>
        </w:rPr>
        <w:t>инсталации</w:t>
      </w:r>
      <w:proofErr w:type="spellEnd"/>
      <w:r w:rsidRPr="00704B48">
        <w:rPr>
          <w:sz w:val="24"/>
          <w:szCs w:val="24"/>
          <w:lang w:val="ru-RU"/>
        </w:rPr>
        <w:t xml:space="preserve">, </w:t>
      </w:r>
      <w:proofErr w:type="spellStart"/>
      <w:r w:rsidRPr="00704B48">
        <w:rPr>
          <w:sz w:val="24"/>
          <w:szCs w:val="24"/>
          <w:lang w:val="ru-RU"/>
        </w:rPr>
        <w:t>материјали</w:t>
      </w:r>
      <w:proofErr w:type="spellEnd"/>
      <w:r w:rsidRPr="00704B48">
        <w:rPr>
          <w:sz w:val="24"/>
          <w:szCs w:val="24"/>
          <w:lang w:val="ru-RU"/>
        </w:rPr>
        <w:t xml:space="preserve">, </w:t>
      </w:r>
      <w:proofErr w:type="spellStart"/>
      <w:r w:rsidRPr="00704B48">
        <w:rPr>
          <w:sz w:val="24"/>
          <w:szCs w:val="24"/>
          <w:lang w:val="ru-RU"/>
        </w:rPr>
        <w:t>единици</w:t>
      </w:r>
      <w:proofErr w:type="spellEnd"/>
      <w:r w:rsidRPr="00704B48">
        <w:rPr>
          <w:sz w:val="24"/>
          <w:szCs w:val="24"/>
          <w:lang w:val="ru-RU"/>
        </w:rPr>
        <w:t xml:space="preserve"> или возила </w:t>
      </w:r>
      <w:proofErr w:type="spellStart"/>
      <w:r w:rsidRPr="00704B48">
        <w:rPr>
          <w:sz w:val="24"/>
          <w:szCs w:val="24"/>
          <w:lang w:val="ru-RU"/>
        </w:rPr>
        <w:t>вклучени</w:t>
      </w:r>
      <w:proofErr w:type="spellEnd"/>
      <w:r w:rsidRPr="00704B48">
        <w:rPr>
          <w:sz w:val="24"/>
          <w:szCs w:val="24"/>
          <w:lang w:val="ru-RU"/>
        </w:rPr>
        <w:t xml:space="preserve"> во </w:t>
      </w:r>
      <w:proofErr w:type="spellStart"/>
      <w:r w:rsidRPr="00704B48">
        <w:rPr>
          <w:sz w:val="24"/>
          <w:szCs w:val="24"/>
          <w:lang w:val="ru-RU"/>
        </w:rPr>
        <w:t>обезбедување</w:t>
      </w:r>
      <w:proofErr w:type="spellEnd"/>
      <w:r w:rsidRPr="00704B48">
        <w:rPr>
          <w:sz w:val="24"/>
          <w:szCs w:val="24"/>
          <w:lang w:val="ru-RU"/>
        </w:rPr>
        <w:t xml:space="preserve"> </w:t>
      </w:r>
      <w:proofErr w:type="spellStart"/>
      <w:r w:rsidRPr="00704B48">
        <w:rPr>
          <w:sz w:val="24"/>
          <w:szCs w:val="24"/>
          <w:lang w:val="ru-RU"/>
        </w:rPr>
        <w:t>хуманитарна</w:t>
      </w:r>
      <w:proofErr w:type="spellEnd"/>
      <w:r w:rsidRPr="00704B48">
        <w:rPr>
          <w:sz w:val="24"/>
          <w:szCs w:val="24"/>
          <w:lang w:val="ru-RU"/>
        </w:rPr>
        <w:t xml:space="preserve"> </w:t>
      </w:r>
      <w:proofErr w:type="spellStart"/>
      <w:r w:rsidRPr="00704B48">
        <w:rPr>
          <w:sz w:val="24"/>
          <w:szCs w:val="24"/>
          <w:lang w:val="ru-RU"/>
        </w:rPr>
        <w:t>помош</w:t>
      </w:r>
      <w:proofErr w:type="spellEnd"/>
      <w:r w:rsidRPr="00704B48">
        <w:rPr>
          <w:sz w:val="24"/>
          <w:szCs w:val="24"/>
          <w:lang w:val="ru-RU"/>
        </w:rPr>
        <w:t xml:space="preserve"> или на </w:t>
      </w:r>
      <w:proofErr w:type="spellStart"/>
      <w:r w:rsidRPr="00704B48">
        <w:rPr>
          <w:sz w:val="24"/>
          <w:szCs w:val="24"/>
          <w:lang w:val="ru-RU"/>
        </w:rPr>
        <w:t>мировните</w:t>
      </w:r>
      <w:proofErr w:type="spellEnd"/>
      <w:r w:rsidRPr="00704B48">
        <w:rPr>
          <w:sz w:val="24"/>
          <w:szCs w:val="24"/>
          <w:lang w:val="ru-RU"/>
        </w:rPr>
        <w:t xml:space="preserve"> </w:t>
      </w:r>
      <w:proofErr w:type="spellStart"/>
      <w:r w:rsidRPr="00704B48">
        <w:rPr>
          <w:sz w:val="24"/>
          <w:szCs w:val="24"/>
          <w:lang w:val="ru-RU"/>
        </w:rPr>
        <w:t>мисии</w:t>
      </w:r>
      <w:proofErr w:type="spellEnd"/>
      <w:r w:rsidRPr="00704B48">
        <w:rPr>
          <w:sz w:val="24"/>
          <w:szCs w:val="24"/>
          <w:lang w:val="ru-RU"/>
        </w:rPr>
        <w:t xml:space="preserve"> и на </w:t>
      </w:r>
      <w:proofErr w:type="spellStart"/>
      <w:r w:rsidRPr="00704B48">
        <w:rPr>
          <w:sz w:val="24"/>
          <w:szCs w:val="24"/>
          <w:lang w:val="ru-RU"/>
        </w:rPr>
        <w:t>објекти</w:t>
      </w:r>
      <w:proofErr w:type="spellEnd"/>
      <w:r w:rsidRPr="00704B48">
        <w:rPr>
          <w:sz w:val="24"/>
          <w:szCs w:val="24"/>
          <w:lang w:val="ru-RU"/>
        </w:rPr>
        <w:t xml:space="preserve"> и </w:t>
      </w:r>
      <w:proofErr w:type="spellStart"/>
      <w:r w:rsidRPr="00704B48">
        <w:rPr>
          <w:sz w:val="24"/>
          <w:szCs w:val="24"/>
          <w:lang w:val="ru-RU"/>
        </w:rPr>
        <w:t>постројки</w:t>
      </w:r>
      <w:proofErr w:type="spellEnd"/>
      <w:r w:rsidRPr="00704B48">
        <w:rPr>
          <w:sz w:val="24"/>
          <w:szCs w:val="24"/>
          <w:lang w:val="ru-RU"/>
        </w:rPr>
        <w:t xml:space="preserve"> со опасна </w:t>
      </w:r>
      <w:proofErr w:type="spellStart"/>
      <w:r w:rsidRPr="00704B48">
        <w:rPr>
          <w:sz w:val="24"/>
          <w:szCs w:val="24"/>
          <w:lang w:val="ru-RU"/>
        </w:rPr>
        <w:t>моќ</w:t>
      </w:r>
      <w:proofErr w:type="spellEnd"/>
      <w:r w:rsidRPr="00704B48">
        <w:rPr>
          <w:sz w:val="24"/>
          <w:szCs w:val="24"/>
          <w:lang w:val="ru-RU"/>
        </w:rPr>
        <w:t xml:space="preserve"> како </w:t>
      </w:r>
      <w:proofErr w:type="spellStart"/>
      <w:r w:rsidRPr="00704B48">
        <w:rPr>
          <w:sz w:val="24"/>
          <w:szCs w:val="24"/>
          <w:lang w:val="ru-RU"/>
        </w:rPr>
        <w:t>што</w:t>
      </w:r>
      <w:proofErr w:type="spellEnd"/>
      <w:r w:rsidRPr="00704B48">
        <w:rPr>
          <w:sz w:val="24"/>
          <w:szCs w:val="24"/>
          <w:lang w:val="ru-RU"/>
        </w:rPr>
        <w:t xml:space="preserve"> се брани, </w:t>
      </w:r>
      <w:proofErr w:type="spellStart"/>
      <w:r w:rsidRPr="00704B48">
        <w:rPr>
          <w:sz w:val="24"/>
          <w:szCs w:val="24"/>
          <w:lang w:val="ru-RU"/>
        </w:rPr>
        <w:t>насипи</w:t>
      </w:r>
      <w:proofErr w:type="spellEnd"/>
      <w:r w:rsidRPr="00704B48">
        <w:rPr>
          <w:sz w:val="24"/>
          <w:szCs w:val="24"/>
          <w:lang w:val="ru-RU"/>
        </w:rPr>
        <w:t xml:space="preserve"> и </w:t>
      </w:r>
      <w:proofErr w:type="spellStart"/>
      <w:r w:rsidRPr="00704B48">
        <w:rPr>
          <w:sz w:val="24"/>
          <w:szCs w:val="24"/>
          <w:lang w:val="ru-RU"/>
        </w:rPr>
        <w:t>нуклеарни</w:t>
      </w:r>
      <w:proofErr w:type="spellEnd"/>
      <w:r w:rsidRPr="00704B48">
        <w:rPr>
          <w:sz w:val="24"/>
          <w:szCs w:val="24"/>
          <w:lang w:val="ru-RU"/>
        </w:rPr>
        <w:t xml:space="preserve"> </w:t>
      </w:r>
      <w:proofErr w:type="spellStart"/>
      <w:r w:rsidRPr="00704B48">
        <w:rPr>
          <w:sz w:val="24"/>
          <w:szCs w:val="24"/>
          <w:lang w:val="ru-RU"/>
        </w:rPr>
        <w:t>електроцентрали</w:t>
      </w:r>
      <w:proofErr w:type="spellEnd"/>
      <w:r w:rsidRPr="00704B48">
        <w:rPr>
          <w:sz w:val="24"/>
          <w:szCs w:val="24"/>
          <w:lang w:val="ru-RU"/>
        </w:rPr>
        <w:t xml:space="preserve">, без </w:t>
      </w:r>
      <w:proofErr w:type="spellStart"/>
      <w:r w:rsidRPr="00704B48">
        <w:rPr>
          <w:sz w:val="24"/>
          <w:szCs w:val="24"/>
          <w:lang w:val="ru-RU"/>
        </w:rPr>
        <w:t>избор</w:t>
      </w:r>
      <w:proofErr w:type="spellEnd"/>
      <w:r w:rsidRPr="00704B48">
        <w:rPr>
          <w:sz w:val="24"/>
          <w:szCs w:val="24"/>
          <w:lang w:val="ru-RU"/>
        </w:rPr>
        <w:t xml:space="preserve"> на </w:t>
      </w:r>
      <w:proofErr w:type="spellStart"/>
      <w:r w:rsidRPr="00704B48">
        <w:rPr>
          <w:sz w:val="24"/>
          <w:szCs w:val="24"/>
          <w:lang w:val="ru-RU"/>
        </w:rPr>
        <w:t>целта</w:t>
      </w:r>
      <w:proofErr w:type="spellEnd"/>
      <w:r w:rsidRPr="00704B48">
        <w:rPr>
          <w:sz w:val="24"/>
          <w:szCs w:val="24"/>
          <w:lang w:val="ru-RU"/>
        </w:rPr>
        <w:t xml:space="preserve"> да се </w:t>
      </w:r>
      <w:proofErr w:type="spellStart"/>
      <w:r w:rsidRPr="00704B48">
        <w:rPr>
          <w:sz w:val="24"/>
          <w:szCs w:val="24"/>
          <w:lang w:val="ru-RU"/>
        </w:rPr>
        <w:t>гаѓаат</w:t>
      </w:r>
      <w:proofErr w:type="spellEnd"/>
      <w:r w:rsidRPr="00704B48">
        <w:rPr>
          <w:sz w:val="24"/>
          <w:szCs w:val="24"/>
          <w:lang w:val="ru-RU"/>
        </w:rPr>
        <w:t xml:space="preserve"> </w:t>
      </w:r>
      <w:proofErr w:type="spellStart"/>
      <w:r w:rsidRPr="00704B48">
        <w:rPr>
          <w:sz w:val="24"/>
          <w:szCs w:val="24"/>
          <w:lang w:val="ru-RU"/>
        </w:rPr>
        <w:t>болници</w:t>
      </w:r>
      <w:proofErr w:type="spellEnd"/>
      <w:r w:rsidRPr="00704B48">
        <w:rPr>
          <w:sz w:val="24"/>
          <w:szCs w:val="24"/>
          <w:lang w:val="ru-RU"/>
        </w:rPr>
        <w:t xml:space="preserve"> и места во кои се </w:t>
      </w:r>
      <w:proofErr w:type="spellStart"/>
      <w:r w:rsidRPr="00704B48">
        <w:rPr>
          <w:sz w:val="24"/>
          <w:szCs w:val="24"/>
          <w:lang w:val="ru-RU"/>
        </w:rPr>
        <w:t>собираат</w:t>
      </w:r>
      <w:proofErr w:type="spellEnd"/>
      <w:r w:rsidRPr="00704B48">
        <w:rPr>
          <w:sz w:val="24"/>
          <w:szCs w:val="24"/>
          <w:lang w:val="ru-RU"/>
        </w:rPr>
        <w:t xml:space="preserve"> </w:t>
      </w:r>
      <w:proofErr w:type="spellStart"/>
      <w:r w:rsidRPr="00704B48">
        <w:rPr>
          <w:sz w:val="24"/>
          <w:szCs w:val="24"/>
          <w:lang w:val="ru-RU"/>
        </w:rPr>
        <w:t>болните</w:t>
      </w:r>
      <w:proofErr w:type="spellEnd"/>
      <w:r w:rsidRPr="00704B48">
        <w:rPr>
          <w:sz w:val="24"/>
          <w:szCs w:val="24"/>
          <w:lang w:val="ru-RU"/>
        </w:rPr>
        <w:t xml:space="preserve">, </w:t>
      </w:r>
      <w:proofErr w:type="spellStart"/>
      <w:r w:rsidRPr="00704B48">
        <w:rPr>
          <w:sz w:val="24"/>
          <w:szCs w:val="24"/>
          <w:lang w:val="ru-RU"/>
        </w:rPr>
        <w:t>ранетите</w:t>
      </w:r>
      <w:proofErr w:type="spellEnd"/>
      <w:r w:rsidRPr="00704B48">
        <w:rPr>
          <w:sz w:val="24"/>
          <w:szCs w:val="24"/>
          <w:lang w:val="ru-RU"/>
        </w:rPr>
        <w:t xml:space="preserve"> 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цивилни</w:t>
      </w:r>
      <w:proofErr w:type="spellEnd"/>
      <w:r w:rsidRPr="00704B48">
        <w:rPr>
          <w:sz w:val="24"/>
          <w:szCs w:val="24"/>
          <w:lang w:val="ru-RU"/>
        </w:rPr>
        <w:t xml:space="preserve"> </w:t>
      </w:r>
      <w:proofErr w:type="spellStart"/>
      <w:r w:rsidRPr="00704B48">
        <w:rPr>
          <w:sz w:val="24"/>
          <w:szCs w:val="24"/>
          <w:lang w:val="ru-RU"/>
        </w:rPr>
        <w:t>објекти</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под </w:t>
      </w:r>
      <w:proofErr w:type="spellStart"/>
      <w:r w:rsidRPr="00704B48">
        <w:rPr>
          <w:sz w:val="24"/>
          <w:szCs w:val="24"/>
          <w:lang w:val="ru-RU"/>
        </w:rPr>
        <w:t>посебна</w:t>
      </w:r>
      <w:proofErr w:type="spellEnd"/>
      <w:r w:rsidRPr="00704B48">
        <w:rPr>
          <w:sz w:val="24"/>
          <w:szCs w:val="24"/>
          <w:lang w:val="ru-RU"/>
        </w:rPr>
        <w:t xml:space="preserve"> </w:t>
      </w:r>
      <w:proofErr w:type="spellStart"/>
      <w:r w:rsidRPr="00704B48">
        <w:rPr>
          <w:sz w:val="24"/>
          <w:szCs w:val="24"/>
          <w:lang w:val="ru-RU"/>
        </w:rPr>
        <w:t>заштита</w:t>
      </w:r>
      <w:proofErr w:type="spellEnd"/>
      <w:r w:rsidRPr="00704B48">
        <w:rPr>
          <w:sz w:val="24"/>
          <w:szCs w:val="24"/>
          <w:lang w:val="ru-RU"/>
        </w:rPr>
        <w:t xml:space="preserve"> на </w:t>
      </w:r>
      <w:proofErr w:type="spellStart"/>
      <w:r w:rsidRPr="00704B48">
        <w:rPr>
          <w:sz w:val="24"/>
          <w:szCs w:val="24"/>
          <w:lang w:val="ru-RU"/>
        </w:rPr>
        <w:t>меѓународното</w:t>
      </w:r>
      <w:proofErr w:type="spellEnd"/>
      <w:r w:rsidRPr="00704B48">
        <w:rPr>
          <w:sz w:val="24"/>
          <w:szCs w:val="24"/>
          <w:lang w:val="ru-RU"/>
        </w:rPr>
        <w:t xml:space="preserve"> право, </w:t>
      </w:r>
      <w:proofErr w:type="spellStart"/>
      <w:r w:rsidRPr="00704B48">
        <w:rPr>
          <w:sz w:val="24"/>
          <w:szCs w:val="24"/>
          <w:lang w:val="ru-RU"/>
        </w:rPr>
        <w:t>забранети</w:t>
      </w:r>
      <w:proofErr w:type="spellEnd"/>
      <w:r w:rsidRPr="00704B48">
        <w:rPr>
          <w:sz w:val="24"/>
          <w:szCs w:val="24"/>
          <w:lang w:val="ru-RU"/>
        </w:rPr>
        <w:t xml:space="preserve"> места и </w:t>
      </w:r>
      <w:proofErr w:type="spellStart"/>
      <w:r w:rsidRPr="00704B48">
        <w:rPr>
          <w:sz w:val="24"/>
          <w:szCs w:val="24"/>
          <w:lang w:val="ru-RU"/>
        </w:rPr>
        <w:t>демилитиразирани</w:t>
      </w:r>
      <w:proofErr w:type="spellEnd"/>
      <w:r w:rsidRPr="00704B48">
        <w:rPr>
          <w:sz w:val="24"/>
          <w:szCs w:val="24"/>
          <w:lang w:val="ru-RU"/>
        </w:rPr>
        <w:t xml:space="preserve"> </w:t>
      </w:r>
      <w:proofErr w:type="spellStart"/>
      <w:r w:rsidRPr="00704B48">
        <w:rPr>
          <w:sz w:val="24"/>
          <w:szCs w:val="24"/>
          <w:lang w:val="ru-RU"/>
        </w:rPr>
        <w:t>зони</w:t>
      </w:r>
      <w:proofErr w:type="spellEnd"/>
      <w:r w:rsidRPr="00704B48">
        <w:rPr>
          <w:sz w:val="24"/>
          <w:szCs w:val="24"/>
          <w:lang w:val="ru-RU"/>
        </w:rPr>
        <w:t xml:space="preserve">, </w:t>
      </w:r>
      <w:proofErr w:type="spellStart"/>
      <w:r w:rsidRPr="00704B48">
        <w:rPr>
          <w:sz w:val="24"/>
          <w:szCs w:val="24"/>
          <w:lang w:val="ru-RU"/>
        </w:rPr>
        <w:t>градови</w:t>
      </w:r>
      <w:proofErr w:type="spellEnd"/>
      <w:r w:rsidRPr="00704B48">
        <w:rPr>
          <w:sz w:val="24"/>
          <w:szCs w:val="24"/>
          <w:lang w:val="ru-RU"/>
        </w:rPr>
        <w:t xml:space="preserve">, села, </w:t>
      </w:r>
      <w:proofErr w:type="spellStart"/>
      <w:r w:rsidRPr="00704B48">
        <w:rPr>
          <w:sz w:val="24"/>
          <w:szCs w:val="24"/>
          <w:lang w:val="ru-RU"/>
        </w:rPr>
        <w:t>населби</w:t>
      </w:r>
      <w:proofErr w:type="spellEnd"/>
      <w:r w:rsidRPr="00704B48">
        <w:rPr>
          <w:sz w:val="24"/>
          <w:szCs w:val="24"/>
          <w:lang w:val="ru-RU"/>
        </w:rPr>
        <w:t xml:space="preserve"> или </w:t>
      </w:r>
      <w:proofErr w:type="spellStart"/>
      <w:r w:rsidRPr="00704B48">
        <w:rPr>
          <w:sz w:val="24"/>
          <w:szCs w:val="24"/>
          <w:lang w:val="ru-RU"/>
        </w:rPr>
        <w:t>згради</w:t>
      </w:r>
      <w:proofErr w:type="spellEnd"/>
      <w:r w:rsidRPr="00704B48">
        <w:rPr>
          <w:sz w:val="24"/>
          <w:szCs w:val="24"/>
          <w:lang w:val="ru-RU"/>
        </w:rPr>
        <w:t xml:space="preserve"> кои не се </w:t>
      </w:r>
      <w:proofErr w:type="spellStart"/>
      <w:r w:rsidRPr="00704B48">
        <w:rPr>
          <w:sz w:val="24"/>
          <w:szCs w:val="24"/>
          <w:lang w:val="ru-RU"/>
        </w:rPr>
        <w:t>бранети</w:t>
      </w:r>
      <w:proofErr w:type="spellEnd"/>
      <w:r w:rsidRPr="00704B48">
        <w:rPr>
          <w:sz w:val="24"/>
          <w:szCs w:val="24"/>
          <w:lang w:val="ru-RU"/>
        </w:rPr>
        <w:t xml:space="preserve"> и не </w:t>
      </w:r>
      <w:proofErr w:type="spellStart"/>
      <w:r w:rsidRPr="00704B48">
        <w:rPr>
          <w:sz w:val="24"/>
          <w:szCs w:val="24"/>
          <w:lang w:val="ru-RU"/>
        </w:rPr>
        <w:t>претставуваат</w:t>
      </w:r>
      <w:proofErr w:type="spellEnd"/>
      <w:r w:rsidRPr="00704B48">
        <w:rPr>
          <w:sz w:val="24"/>
          <w:szCs w:val="24"/>
          <w:lang w:val="ru-RU"/>
        </w:rPr>
        <w:t xml:space="preserve"> </w:t>
      </w:r>
      <w:proofErr w:type="spellStart"/>
      <w:r w:rsidRPr="00704B48">
        <w:rPr>
          <w:sz w:val="24"/>
          <w:szCs w:val="24"/>
          <w:lang w:val="ru-RU"/>
        </w:rPr>
        <w:t>воени</w:t>
      </w:r>
      <w:proofErr w:type="spellEnd"/>
      <w:r w:rsidRPr="00704B48">
        <w:rPr>
          <w:sz w:val="24"/>
          <w:szCs w:val="24"/>
          <w:lang w:val="ru-RU"/>
        </w:rPr>
        <w:t xml:space="preserve"> цели; </w:t>
      </w:r>
      <w:proofErr w:type="spellStart"/>
      <w:r w:rsidRPr="00704B48">
        <w:rPr>
          <w:sz w:val="24"/>
          <w:szCs w:val="24"/>
          <w:lang w:val="ru-RU"/>
        </w:rPr>
        <w:t>долготрајно</w:t>
      </w:r>
      <w:proofErr w:type="spellEnd"/>
      <w:r w:rsidRPr="00704B48">
        <w:rPr>
          <w:sz w:val="24"/>
          <w:szCs w:val="24"/>
          <w:lang w:val="ru-RU"/>
        </w:rPr>
        <w:t xml:space="preserve"> и во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да се </w:t>
      </w:r>
      <w:proofErr w:type="spellStart"/>
      <w:r w:rsidRPr="00704B48">
        <w:rPr>
          <w:sz w:val="24"/>
          <w:szCs w:val="24"/>
          <w:lang w:val="ru-RU"/>
        </w:rPr>
        <w:t>оштетува</w:t>
      </w:r>
      <w:proofErr w:type="spellEnd"/>
      <w:r w:rsidRPr="00704B48">
        <w:rPr>
          <w:sz w:val="24"/>
          <w:szCs w:val="24"/>
          <w:lang w:val="ru-RU"/>
        </w:rPr>
        <w:t xml:space="preserve"> </w:t>
      </w:r>
      <w:proofErr w:type="spellStart"/>
      <w:r w:rsidRPr="00704B48">
        <w:rPr>
          <w:sz w:val="24"/>
          <w:szCs w:val="24"/>
          <w:lang w:val="ru-RU"/>
        </w:rPr>
        <w:t>природната</w:t>
      </w:r>
      <w:proofErr w:type="spellEnd"/>
      <w:r w:rsidRPr="00704B48">
        <w:rPr>
          <w:sz w:val="24"/>
          <w:szCs w:val="24"/>
          <w:lang w:val="ru-RU"/>
        </w:rPr>
        <w:t xml:space="preserve"> </w:t>
      </w:r>
      <w:proofErr w:type="spellStart"/>
      <w:r w:rsidRPr="00704B48">
        <w:rPr>
          <w:sz w:val="24"/>
          <w:szCs w:val="24"/>
          <w:lang w:val="ru-RU"/>
        </w:rPr>
        <w:t>околина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штети</w:t>
      </w:r>
      <w:proofErr w:type="spellEnd"/>
      <w:r w:rsidRPr="00704B48">
        <w:rPr>
          <w:sz w:val="24"/>
          <w:szCs w:val="24"/>
          <w:lang w:val="ru-RU"/>
        </w:rPr>
        <w:t xml:space="preserve"> на </w:t>
      </w:r>
      <w:proofErr w:type="spellStart"/>
      <w:r w:rsidRPr="00704B48">
        <w:rPr>
          <w:sz w:val="24"/>
          <w:szCs w:val="24"/>
          <w:lang w:val="ru-RU"/>
        </w:rPr>
        <w:t>здравјето</w:t>
      </w:r>
      <w:proofErr w:type="spellEnd"/>
      <w:r w:rsidRPr="00704B48">
        <w:rPr>
          <w:sz w:val="24"/>
          <w:szCs w:val="24"/>
          <w:lang w:val="ru-RU"/>
        </w:rPr>
        <w:t xml:space="preserve"> или на </w:t>
      </w:r>
      <w:proofErr w:type="spellStart"/>
      <w:r w:rsidRPr="00704B48">
        <w:rPr>
          <w:sz w:val="24"/>
          <w:szCs w:val="24"/>
          <w:lang w:val="ru-RU"/>
        </w:rPr>
        <w:t>опстанокот</w:t>
      </w:r>
      <w:proofErr w:type="spellEnd"/>
      <w:r w:rsidRPr="00704B48">
        <w:rPr>
          <w:sz w:val="24"/>
          <w:szCs w:val="24"/>
          <w:lang w:val="ru-RU"/>
        </w:rPr>
        <w:t xml:space="preserve"> на </w:t>
      </w:r>
      <w:proofErr w:type="spellStart"/>
      <w:r w:rsidRPr="00704B48">
        <w:rPr>
          <w:sz w:val="24"/>
          <w:szCs w:val="24"/>
          <w:lang w:val="ru-RU"/>
        </w:rPr>
        <w:t>населението</w:t>
      </w:r>
      <w:proofErr w:type="spellEnd"/>
      <w:r w:rsidRPr="00704B48">
        <w:rPr>
          <w:sz w:val="24"/>
          <w:szCs w:val="24"/>
          <w:lang w:val="ru-RU"/>
        </w:rPr>
        <w:t xml:space="preserve"> или на </w:t>
      </w:r>
      <w:proofErr w:type="spellStart"/>
      <w:r w:rsidRPr="00704B48">
        <w:rPr>
          <w:sz w:val="24"/>
          <w:szCs w:val="24"/>
          <w:lang w:val="ru-RU"/>
        </w:rPr>
        <w:t>културното</w:t>
      </w:r>
      <w:proofErr w:type="spellEnd"/>
      <w:r w:rsidRPr="00704B48">
        <w:rPr>
          <w:sz w:val="24"/>
          <w:szCs w:val="24"/>
          <w:lang w:val="ru-RU"/>
        </w:rPr>
        <w:t xml:space="preserve"> добро </w:t>
      </w:r>
      <w:proofErr w:type="spellStart"/>
      <w:r w:rsidRPr="00704B48">
        <w:rPr>
          <w:sz w:val="24"/>
          <w:szCs w:val="24"/>
          <w:lang w:val="ru-RU"/>
        </w:rPr>
        <w:t>што</w:t>
      </w:r>
      <w:proofErr w:type="spellEnd"/>
      <w:r w:rsidRPr="00704B48">
        <w:rPr>
          <w:sz w:val="24"/>
          <w:szCs w:val="24"/>
          <w:lang w:val="ru-RU"/>
        </w:rPr>
        <w:t xml:space="preserve"> е под </w:t>
      </w:r>
      <w:proofErr w:type="spellStart"/>
      <w:r w:rsidRPr="00704B48">
        <w:rPr>
          <w:sz w:val="24"/>
          <w:szCs w:val="24"/>
          <w:lang w:val="ru-RU"/>
        </w:rPr>
        <w:t>засилена</w:t>
      </w:r>
      <w:proofErr w:type="spellEnd"/>
      <w:r w:rsidRPr="00704B48">
        <w:rPr>
          <w:sz w:val="24"/>
          <w:szCs w:val="24"/>
          <w:lang w:val="ru-RU"/>
        </w:rPr>
        <w:t xml:space="preserve"> </w:t>
      </w:r>
      <w:proofErr w:type="spellStart"/>
      <w:r w:rsidRPr="00704B48">
        <w:rPr>
          <w:sz w:val="24"/>
          <w:szCs w:val="24"/>
          <w:lang w:val="ru-RU"/>
        </w:rPr>
        <w:t>заштита</w:t>
      </w:r>
      <w:proofErr w:type="spellEnd"/>
      <w:r w:rsidRPr="00704B48">
        <w:rPr>
          <w:sz w:val="24"/>
          <w:szCs w:val="24"/>
          <w:lang w:val="ru-RU"/>
        </w:rPr>
        <w:t xml:space="preserve"> или </w:t>
      </w:r>
      <w:proofErr w:type="spellStart"/>
      <w:r w:rsidRPr="00704B48">
        <w:rPr>
          <w:sz w:val="24"/>
          <w:szCs w:val="24"/>
          <w:lang w:val="ru-RU"/>
        </w:rPr>
        <w:t>негова</w:t>
      </w:r>
      <w:proofErr w:type="spellEnd"/>
      <w:r w:rsidRPr="00704B48">
        <w:rPr>
          <w:sz w:val="24"/>
          <w:szCs w:val="24"/>
          <w:lang w:val="ru-RU"/>
        </w:rPr>
        <w:t xml:space="preserve"> </w:t>
      </w:r>
      <w:proofErr w:type="spellStart"/>
      <w:r w:rsidRPr="00704B48">
        <w:rPr>
          <w:sz w:val="24"/>
          <w:szCs w:val="24"/>
          <w:lang w:val="ru-RU"/>
        </w:rPr>
        <w:t>непосредна</w:t>
      </w:r>
      <w:proofErr w:type="spellEnd"/>
      <w:r w:rsidRPr="00704B48">
        <w:rPr>
          <w:sz w:val="24"/>
          <w:szCs w:val="24"/>
          <w:lang w:val="ru-RU"/>
        </w:rPr>
        <w:t xml:space="preserve"> </w:t>
      </w:r>
      <w:proofErr w:type="spellStart"/>
      <w:r w:rsidRPr="00704B48">
        <w:rPr>
          <w:sz w:val="24"/>
          <w:szCs w:val="24"/>
          <w:lang w:val="ru-RU"/>
        </w:rPr>
        <w:t>околина</w:t>
      </w:r>
      <w:proofErr w:type="spellEnd"/>
      <w:r w:rsidRPr="00704B48">
        <w:rPr>
          <w:sz w:val="24"/>
          <w:szCs w:val="24"/>
          <w:lang w:val="ru-RU"/>
        </w:rPr>
        <w:t xml:space="preserve"> да се </w:t>
      </w:r>
      <w:proofErr w:type="spellStart"/>
      <w:r w:rsidRPr="00704B48">
        <w:rPr>
          <w:sz w:val="24"/>
          <w:szCs w:val="24"/>
          <w:lang w:val="ru-RU"/>
        </w:rPr>
        <w:t>употребат</w:t>
      </w:r>
      <w:proofErr w:type="spellEnd"/>
      <w:r w:rsidRPr="00704B48">
        <w:rPr>
          <w:sz w:val="24"/>
          <w:szCs w:val="24"/>
          <w:lang w:val="ru-RU"/>
        </w:rPr>
        <w:t xml:space="preserve"> како </w:t>
      </w:r>
      <w:proofErr w:type="spellStart"/>
      <w:r w:rsidRPr="00704B48">
        <w:rPr>
          <w:sz w:val="24"/>
          <w:szCs w:val="24"/>
          <w:lang w:val="ru-RU"/>
        </w:rPr>
        <w:t>поткрепа</w:t>
      </w:r>
      <w:proofErr w:type="spellEnd"/>
      <w:r w:rsidRPr="00704B48">
        <w:rPr>
          <w:sz w:val="24"/>
          <w:szCs w:val="24"/>
          <w:lang w:val="ru-RU"/>
        </w:rPr>
        <w:t xml:space="preserve"> на </w:t>
      </w:r>
      <w:proofErr w:type="spellStart"/>
      <w:r w:rsidRPr="00704B48">
        <w:rPr>
          <w:sz w:val="24"/>
          <w:szCs w:val="24"/>
          <w:lang w:val="ru-RU"/>
        </w:rPr>
        <w:t>некоја</w:t>
      </w:r>
      <w:proofErr w:type="spellEnd"/>
      <w:r w:rsidRPr="00704B48">
        <w:rPr>
          <w:sz w:val="24"/>
          <w:szCs w:val="24"/>
          <w:lang w:val="ru-RU"/>
        </w:rPr>
        <w:t xml:space="preserve"> </w:t>
      </w:r>
      <w:proofErr w:type="spellStart"/>
      <w:r w:rsidRPr="00704B48">
        <w:rPr>
          <w:sz w:val="24"/>
          <w:szCs w:val="24"/>
          <w:lang w:val="ru-RU"/>
        </w:rPr>
        <w:t>воена</w:t>
      </w:r>
      <w:proofErr w:type="spellEnd"/>
      <w:r w:rsidRPr="00704B48">
        <w:rPr>
          <w:sz w:val="24"/>
          <w:szCs w:val="24"/>
          <w:lang w:val="ru-RU"/>
        </w:rPr>
        <w:t xml:space="preserve"> </w:t>
      </w:r>
      <w:proofErr w:type="spellStart"/>
      <w:r w:rsidRPr="00704B48">
        <w:rPr>
          <w:sz w:val="24"/>
          <w:szCs w:val="24"/>
          <w:lang w:val="ru-RU"/>
        </w:rPr>
        <w:t>акција</w:t>
      </w:r>
      <w:proofErr w:type="spellEnd"/>
      <w:r w:rsidRPr="00704B48">
        <w:rPr>
          <w:sz w:val="24"/>
          <w:szCs w:val="24"/>
          <w:lang w:val="ru-RU"/>
        </w:rPr>
        <w:t xml:space="preserve">, </w:t>
      </w:r>
      <w:proofErr w:type="spellStart"/>
      <w:r w:rsidRPr="00704B48">
        <w:rPr>
          <w:sz w:val="24"/>
          <w:szCs w:val="24"/>
          <w:lang w:val="ru-RU"/>
        </w:rPr>
        <w:t>уништување</w:t>
      </w:r>
      <w:proofErr w:type="spellEnd"/>
      <w:r w:rsidRPr="00704B48">
        <w:rPr>
          <w:sz w:val="24"/>
          <w:szCs w:val="24"/>
          <w:lang w:val="ru-RU"/>
        </w:rPr>
        <w:t xml:space="preserve"> или </w:t>
      </w:r>
      <w:proofErr w:type="spellStart"/>
      <w:r w:rsidRPr="00704B48">
        <w:rPr>
          <w:sz w:val="24"/>
          <w:szCs w:val="24"/>
          <w:lang w:val="ru-RU"/>
        </w:rPr>
        <w:t>присвојување</w:t>
      </w:r>
      <w:proofErr w:type="spellEnd"/>
      <w:r w:rsidRPr="00704B48">
        <w:rPr>
          <w:sz w:val="24"/>
          <w:szCs w:val="24"/>
          <w:lang w:val="ru-RU"/>
        </w:rPr>
        <w:t xml:space="preserve"> од </w:t>
      </w:r>
      <w:proofErr w:type="spellStart"/>
      <w:r w:rsidRPr="00704B48">
        <w:rPr>
          <w:sz w:val="24"/>
          <w:szCs w:val="24"/>
          <w:lang w:val="ru-RU"/>
        </w:rPr>
        <w:t>поголем</w:t>
      </w:r>
      <w:proofErr w:type="spellEnd"/>
      <w:r w:rsidRPr="00704B48">
        <w:rPr>
          <w:sz w:val="24"/>
          <w:szCs w:val="24"/>
          <w:lang w:val="ru-RU"/>
        </w:rPr>
        <w:t xml:space="preserve"> размер на </w:t>
      </w:r>
      <w:proofErr w:type="spellStart"/>
      <w:r w:rsidRPr="00704B48">
        <w:rPr>
          <w:sz w:val="24"/>
          <w:szCs w:val="24"/>
          <w:lang w:val="ru-RU"/>
        </w:rPr>
        <w:t>културно</w:t>
      </w:r>
      <w:proofErr w:type="spellEnd"/>
      <w:r w:rsidRPr="00704B48">
        <w:rPr>
          <w:sz w:val="24"/>
          <w:szCs w:val="24"/>
          <w:lang w:val="ru-RU"/>
        </w:rPr>
        <w:t xml:space="preserve"> добро, </w:t>
      </w:r>
      <w:proofErr w:type="spellStart"/>
      <w:r w:rsidRPr="00704B48">
        <w:rPr>
          <w:sz w:val="24"/>
          <w:szCs w:val="24"/>
          <w:lang w:val="ru-RU"/>
        </w:rPr>
        <w:t>заштитено</w:t>
      </w:r>
      <w:proofErr w:type="spellEnd"/>
      <w:r w:rsidRPr="00704B48">
        <w:rPr>
          <w:sz w:val="24"/>
          <w:szCs w:val="24"/>
          <w:lang w:val="ru-RU"/>
        </w:rPr>
        <w:t xml:space="preserve"> со </w:t>
      </w:r>
      <w:proofErr w:type="spellStart"/>
      <w:r w:rsidRPr="00704B48">
        <w:rPr>
          <w:sz w:val="24"/>
          <w:szCs w:val="24"/>
          <w:lang w:val="ru-RU"/>
        </w:rPr>
        <w:t>меѓународно</w:t>
      </w:r>
      <w:proofErr w:type="spellEnd"/>
      <w:r w:rsidRPr="00704B48">
        <w:rPr>
          <w:sz w:val="24"/>
          <w:szCs w:val="24"/>
          <w:lang w:val="ru-RU"/>
        </w:rPr>
        <w:t xml:space="preserve"> право, </w:t>
      </w:r>
      <w:proofErr w:type="spellStart"/>
      <w:r w:rsidRPr="00704B48">
        <w:rPr>
          <w:sz w:val="24"/>
          <w:szCs w:val="24"/>
          <w:lang w:val="ru-RU"/>
        </w:rPr>
        <w:t>крадење</w:t>
      </w:r>
      <w:proofErr w:type="spellEnd"/>
      <w:r w:rsidRPr="00704B48">
        <w:rPr>
          <w:sz w:val="24"/>
          <w:szCs w:val="24"/>
          <w:lang w:val="ru-RU"/>
        </w:rPr>
        <w:t xml:space="preserve"> или </w:t>
      </w:r>
      <w:proofErr w:type="spellStart"/>
      <w:r w:rsidRPr="00704B48">
        <w:rPr>
          <w:sz w:val="24"/>
          <w:szCs w:val="24"/>
          <w:lang w:val="ru-RU"/>
        </w:rPr>
        <w:t>оттуѓување</w:t>
      </w:r>
      <w:proofErr w:type="spellEnd"/>
      <w:r w:rsidRPr="00704B48">
        <w:rPr>
          <w:sz w:val="24"/>
          <w:szCs w:val="24"/>
          <w:lang w:val="ru-RU"/>
        </w:rPr>
        <w:t xml:space="preserve"> или </w:t>
      </w:r>
      <w:proofErr w:type="spellStart"/>
      <w:r w:rsidRPr="00704B48">
        <w:rPr>
          <w:sz w:val="24"/>
          <w:szCs w:val="24"/>
          <w:lang w:val="ru-RU"/>
        </w:rPr>
        <w:t>вандалски</w:t>
      </w:r>
      <w:proofErr w:type="spellEnd"/>
      <w:r w:rsidRPr="00704B48">
        <w:rPr>
          <w:sz w:val="24"/>
          <w:szCs w:val="24"/>
          <w:lang w:val="ru-RU"/>
        </w:rPr>
        <w:t xml:space="preserve"> напади на </w:t>
      </w:r>
      <w:proofErr w:type="spellStart"/>
      <w:r w:rsidRPr="00704B48">
        <w:rPr>
          <w:sz w:val="24"/>
          <w:szCs w:val="24"/>
          <w:lang w:val="ru-RU"/>
        </w:rPr>
        <w:t>културни</w:t>
      </w:r>
      <w:proofErr w:type="spellEnd"/>
      <w:r w:rsidRPr="00704B48">
        <w:rPr>
          <w:sz w:val="24"/>
          <w:szCs w:val="24"/>
          <w:lang w:val="ru-RU"/>
        </w:rPr>
        <w:t xml:space="preserve"> добра </w:t>
      </w:r>
      <w:proofErr w:type="spellStart"/>
      <w:r w:rsidRPr="00704B48">
        <w:rPr>
          <w:sz w:val="24"/>
          <w:szCs w:val="24"/>
          <w:lang w:val="ru-RU"/>
        </w:rPr>
        <w:t>заштитени</w:t>
      </w:r>
      <w:proofErr w:type="spellEnd"/>
      <w:r w:rsidRPr="00704B48">
        <w:rPr>
          <w:sz w:val="24"/>
          <w:szCs w:val="24"/>
          <w:lang w:val="ru-RU"/>
        </w:rPr>
        <w:t xml:space="preserve"> со </w:t>
      </w:r>
      <w:proofErr w:type="spellStart"/>
      <w:r w:rsidRPr="00704B48">
        <w:rPr>
          <w:sz w:val="24"/>
          <w:szCs w:val="24"/>
          <w:lang w:val="ru-RU"/>
        </w:rPr>
        <w:t>меѓународно</w:t>
      </w:r>
      <w:proofErr w:type="spellEnd"/>
      <w:r w:rsidRPr="00704B48">
        <w:rPr>
          <w:sz w:val="24"/>
          <w:szCs w:val="24"/>
          <w:lang w:val="ru-RU"/>
        </w:rPr>
        <w:t xml:space="preserve"> право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некое од </w:t>
      </w:r>
      <w:proofErr w:type="spellStart"/>
      <w:r w:rsidRPr="00704B48">
        <w:rPr>
          <w:sz w:val="24"/>
          <w:szCs w:val="24"/>
          <w:lang w:val="ru-RU"/>
        </w:rPr>
        <w:t>наведените</w:t>
      </w:r>
      <w:proofErr w:type="spellEnd"/>
      <w:r w:rsidRPr="00704B48">
        <w:rPr>
          <w:sz w:val="24"/>
          <w:szCs w:val="24"/>
          <w:lang w:val="ru-RU"/>
        </w:rPr>
        <w:t xml:space="preserve"> дела.</w:t>
      </w:r>
    </w:p>
    <w:p w14:paraId="20195D09" w14:textId="547A6074" w:rsidR="00111487" w:rsidRPr="00704B48" w:rsidRDefault="00D67A38" w:rsidP="00721AF4">
      <w:pPr>
        <w:pStyle w:val="NoSpacing"/>
        <w:numPr>
          <w:ilvl w:val="0"/>
          <w:numId w:val="513"/>
        </w:numPr>
        <w:ind w:left="0" w:firstLine="360"/>
        <w:jc w:val="both"/>
        <w:rPr>
          <w:sz w:val="24"/>
          <w:szCs w:val="24"/>
          <w:lang w:val="ru-RU"/>
        </w:rPr>
      </w:pPr>
      <w:r w:rsidRPr="00C821DC">
        <w:rPr>
          <w:noProof/>
          <w:sz w:val="24"/>
          <w:szCs w:val="24"/>
          <w:lang w:val="en-GB" w:eastAsia="en-GB"/>
        </w:rPr>
        <mc:AlternateContent>
          <mc:Choice Requires="wps">
            <w:drawing>
              <wp:anchor distT="4294967294" distB="4294967294" distL="114300" distR="114300" simplePos="0" relativeHeight="251659776" behindDoc="1" locked="0" layoutInCell="1" allowOverlap="1" wp14:anchorId="7B240EBA" wp14:editId="3A045D41">
                <wp:simplePos x="0" y="0"/>
                <wp:positionH relativeFrom="page">
                  <wp:posOffset>2760980</wp:posOffset>
                </wp:positionH>
                <wp:positionV relativeFrom="paragraph">
                  <wp:posOffset>674369</wp:posOffset>
                </wp:positionV>
                <wp:extent cx="47625" cy="0"/>
                <wp:effectExtent l="0" t="0" r="9525"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BB13D"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217.4pt,53.1pt" to="221.1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" strokeweight=".6pt">
                <w10:wrap anchorx="page"/>
              </v:line>
            </w:pict>
          </mc:Fallback>
        </mc:AlternateContent>
      </w:r>
      <w:proofErr w:type="spellStart"/>
      <w:r w:rsidR="00111487" w:rsidRPr="00704B48">
        <w:rPr>
          <w:sz w:val="24"/>
          <w:szCs w:val="24"/>
          <w:lang w:val="ru-RU"/>
        </w:rPr>
        <w:t>Тој</w:t>
      </w:r>
      <w:proofErr w:type="spellEnd"/>
      <w:r w:rsidR="00111487" w:rsidRPr="00704B48">
        <w:rPr>
          <w:sz w:val="24"/>
          <w:szCs w:val="24"/>
          <w:lang w:val="ru-RU"/>
        </w:rPr>
        <w:t xml:space="preserve"> </w:t>
      </w:r>
      <w:proofErr w:type="spellStart"/>
      <w:r w:rsidR="00111487" w:rsidRPr="00704B48">
        <w:rPr>
          <w:sz w:val="24"/>
          <w:szCs w:val="24"/>
          <w:lang w:val="ru-RU"/>
        </w:rPr>
        <w:t>што</w:t>
      </w:r>
      <w:proofErr w:type="spellEnd"/>
      <w:r w:rsidR="00111487" w:rsidRPr="00704B48">
        <w:rPr>
          <w:sz w:val="24"/>
          <w:szCs w:val="24"/>
          <w:lang w:val="ru-RU"/>
        </w:rPr>
        <w:t xml:space="preserve"> </w:t>
      </w:r>
      <w:proofErr w:type="spellStart"/>
      <w:r w:rsidR="00111487" w:rsidRPr="00704B48">
        <w:rPr>
          <w:sz w:val="24"/>
          <w:szCs w:val="24"/>
          <w:lang w:val="ru-RU"/>
        </w:rPr>
        <w:t>повредувајќи</w:t>
      </w:r>
      <w:proofErr w:type="spellEnd"/>
      <w:r w:rsidR="00111487" w:rsidRPr="00704B48">
        <w:rPr>
          <w:sz w:val="24"/>
          <w:szCs w:val="24"/>
          <w:lang w:val="ru-RU"/>
        </w:rPr>
        <w:t xml:space="preserve"> </w:t>
      </w:r>
      <w:proofErr w:type="spellStart"/>
      <w:r w:rsidR="00111487" w:rsidRPr="00704B48">
        <w:rPr>
          <w:sz w:val="24"/>
          <w:szCs w:val="24"/>
          <w:lang w:val="ru-RU"/>
        </w:rPr>
        <w:t>ги</w:t>
      </w:r>
      <w:proofErr w:type="spellEnd"/>
      <w:r w:rsidR="00111487" w:rsidRPr="00704B48">
        <w:rPr>
          <w:sz w:val="24"/>
          <w:szCs w:val="24"/>
          <w:lang w:val="ru-RU"/>
        </w:rPr>
        <w:t xml:space="preserve"> </w:t>
      </w:r>
      <w:proofErr w:type="spellStart"/>
      <w:r w:rsidR="00111487" w:rsidRPr="00704B48">
        <w:rPr>
          <w:sz w:val="24"/>
          <w:szCs w:val="24"/>
          <w:lang w:val="ru-RU"/>
        </w:rPr>
        <w:t>правилата</w:t>
      </w:r>
      <w:proofErr w:type="spellEnd"/>
      <w:r w:rsidR="00111487" w:rsidRPr="00704B48">
        <w:rPr>
          <w:sz w:val="24"/>
          <w:szCs w:val="24"/>
          <w:lang w:val="ru-RU"/>
        </w:rPr>
        <w:t xml:space="preserve"> на </w:t>
      </w:r>
      <w:proofErr w:type="spellStart"/>
      <w:r w:rsidR="00111487" w:rsidRPr="00704B48">
        <w:rPr>
          <w:sz w:val="24"/>
          <w:szCs w:val="24"/>
          <w:lang w:val="ru-RU"/>
        </w:rPr>
        <w:t>меѓународното</w:t>
      </w:r>
      <w:proofErr w:type="spellEnd"/>
      <w:r w:rsidR="00111487" w:rsidRPr="00704B48">
        <w:rPr>
          <w:sz w:val="24"/>
          <w:szCs w:val="24"/>
          <w:lang w:val="ru-RU"/>
        </w:rPr>
        <w:t xml:space="preserve"> право за </w:t>
      </w:r>
      <w:proofErr w:type="spellStart"/>
      <w:r w:rsidR="00111487" w:rsidRPr="00704B48">
        <w:rPr>
          <w:sz w:val="24"/>
          <w:szCs w:val="24"/>
          <w:lang w:val="ru-RU"/>
        </w:rPr>
        <w:t>време</w:t>
      </w:r>
      <w:proofErr w:type="spellEnd"/>
      <w:r w:rsidR="00111487" w:rsidRPr="00704B48">
        <w:rPr>
          <w:sz w:val="24"/>
          <w:szCs w:val="24"/>
          <w:lang w:val="ru-RU"/>
        </w:rPr>
        <w:t xml:space="preserve"> на </w:t>
      </w:r>
      <w:proofErr w:type="spellStart"/>
      <w:r w:rsidR="00111487" w:rsidRPr="00704B48">
        <w:rPr>
          <w:sz w:val="24"/>
          <w:szCs w:val="24"/>
          <w:lang w:val="ru-RU"/>
        </w:rPr>
        <w:t>војна</w:t>
      </w:r>
      <w:proofErr w:type="spellEnd"/>
      <w:r w:rsidR="00111487" w:rsidRPr="00704B48">
        <w:rPr>
          <w:sz w:val="24"/>
          <w:szCs w:val="24"/>
          <w:lang w:val="ru-RU"/>
        </w:rPr>
        <w:t xml:space="preserve">, вооружен </w:t>
      </w:r>
      <w:proofErr w:type="spellStart"/>
      <w:r w:rsidR="00111487" w:rsidRPr="00704B48">
        <w:rPr>
          <w:sz w:val="24"/>
          <w:szCs w:val="24"/>
          <w:lang w:val="ru-RU"/>
        </w:rPr>
        <w:t>судир</w:t>
      </w:r>
      <w:proofErr w:type="spellEnd"/>
      <w:r w:rsidR="00111487" w:rsidRPr="00704B48">
        <w:rPr>
          <w:sz w:val="24"/>
          <w:szCs w:val="24"/>
          <w:lang w:val="ru-RU"/>
        </w:rPr>
        <w:t xml:space="preserve"> или </w:t>
      </w:r>
      <w:proofErr w:type="spellStart"/>
      <w:r w:rsidR="00111487" w:rsidRPr="00704B48">
        <w:rPr>
          <w:sz w:val="24"/>
          <w:szCs w:val="24"/>
          <w:lang w:val="ru-RU"/>
        </w:rPr>
        <w:t>окупација</w:t>
      </w:r>
      <w:proofErr w:type="spellEnd"/>
      <w:r w:rsidR="00111487" w:rsidRPr="00704B48">
        <w:rPr>
          <w:sz w:val="24"/>
          <w:szCs w:val="24"/>
          <w:lang w:val="ru-RU"/>
        </w:rPr>
        <w:t xml:space="preserve">, како </w:t>
      </w:r>
      <w:proofErr w:type="spellStart"/>
      <w:r w:rsidR="00111487" w:rsidRPr="00704B48">
        <w:rPr>
          <w:sz w:val="24"/>
          <w:szCs w:val="24"/>
          <w:lang w:val="ru-RU"/>
        </w:rPr>
        <w:t>окупатор</w:t>
      </w:r>
      <w:proofErr w:type="spellEnd"/>
      <w:r w:rsidR="00111487" w:rsidRPr="00704B48">
        <w:rPr>
          <w:sz w:val="24"/>
          <w:szCs w:val="24"/>
          <w:lang w:val="ru-RU"/>
        </w:rPr>
        <w:t xml:space="preserve">, </w:t>
      </w:r>
      <w:proofErr w:type="spellStart"/>
      <w:r w:rsidR="00111487" w:rsidRPr="00704B48">
        <w:rPr>
          <w:sz w:val="24"/>
          <w:szCs w:val="24"/>
          <w:lang w:val="ru-RU"/>
        </w:rPr>
        <w:t>ќе</w:t>
      </w:r>
      <w:proofErr w:type="spellEnd"/>
      <w:r w:rsidR="00111487" w:rsidRPr="00704B48">
        <w:rPr>
          <w:sz w:val="24"/>
          <w:szCs w:val="24"/>
          <w:lang w:val="ru-RU"/>
        </w:rPr>
        <w:t xml:space="preserve"> </w:t>
      </w:r>
      <w:proofErr w:type="spellStart"/>
      <w:r w:rsidR="00111487" w:rsidRPr="00704B48">
        <w:rPr>
          <w:sz w:val="24"/>
          <w:szCs w:val="24"/>
          <w:lang w:val="ru-RU"/>
        </w:rPr>
        <w:t>нареди</w:t>
      </w:r>
      <w:proofErr w:type="spellEnd"/>
      <w:r w:rsidR="00111487" w:rsidRPr="00704B48">
        <w:rPr>
          <w:sz w:val="24"/>
          <w:szCs w:val="24"/>
          <w:lang w:val="ru-RU"/>
        </w:rPr>
        <w:t xml:space="preserve"> или </w:t>
      </w:r>
      <w:proofErr w:type="spellStart"/>
      <w:r w:rsidR="00111487" w:rsidRPr="00704B48">
        <w:rPr>
          <w:sz w:val="24"/>
          <w:szCs w:val="24"/>
          <w:lang w:val="ru-RU"/>
        </w:rPr>
        <w:t>ќе</w:t>
      </w:r>
      <w:proofErr w:type="spellEnd"/>
      <w:r w:rsidR="00111487" w:rsidRPr="00704B48">
        <w:rPr>
          <w:sz w:val="24"/>
          <w:szCs w:val="24"/>
          <w:lang w:val="ru-RU"/>
        </w:rPr>
        <w:t xml:space="preserve"> </w:t>
      </w:r>
      <w:proofErr w:type="spellStart"/>
      <w:r w:rsidR="00111487" w:rsidRPr="00704B48">
        <w:rPr>
          <w:sz w:val="24"/>
          <w:szCs w:val="24"/>
          <w:lang w:val="ru-RU"/>
        </w:rPr>
        <w:t>изврши</w:t>
      </w:r>
      <w:proofErr w:type="spellEnd"/>
      <w:r w:rsidR="00111487" w:rsidRPr="00704B48">
        <w:rPr>
          <w:sz w:val="24"/>
          <w:szCs w:val="24"/>
          <w:lang w:val="ru-RU"/>
        </w:rPr>
        <w:t xml:space="preserve"> </w:t>
      </w:r>
      <w:proofErr w:type="spellStart"/>
      <w:r w:rsidR="00111487" w:rsidRPr="00704B48">
        <w:rPr>
          <w:sz w:val="24"/>
          <w:szCs w:val="24"/>
          <w:lang w:val="ru-RU"/>
        </w:rPr>
        <w:t>преселување</w:t>
      </w:r>
      <w:proofErr w:type="spellEnd"/>
      <w:r w:rsidR="00111487" w:rsidRPr="00704B48">
        <w:rPr>
          <w:sz w:val="24"/>
          <w:szCs w:val="24"/>
          <w:lang w:val="ru-RU"/>
        </w:rPr>
        <w:t xml:space="preserve"> или </w:t>
      </w:r>
      <w:proofErr w:type="spellStart"/>
      <w:r w:rsidR="00111487" w:rsidRPr="00704B48">
        <w:rPr>
          <w:sz w:val="24"/>
          <w:szCs w:val="24"/>
          <w:lang w:val="ru-RU"/>
        </w:rPr>
        <w:t>депортација</w:t>
      </w:r>
      <w:proofErr w:type="spellEnd"/>
      <w:r w:rsidR="00111487" w:rsidRPr="00704B48">
        <w:rPr>
          <w:sz w:val="24"/>
          <w:szCs w:val="24"/>
          <w:lang w:val="ru-RU"/>
        </w:rPr>
        <w:t xml:space="preserve"> на </w:t>
      </w:r>
      <w:proofErr w:type="spellStart"/>
      <w:r w:rsidR="00111487" w:rsidRPr="00704B48">
        <w:rPr>
          <w:sz w:val="24"/>
          <w:szCs w:val="24"/>
          <w:lang w:val="ru-RU"/>
        </w:rPr>
        <w:t>целото</w:t>
      </w:r>
      <w:proofErr w:type="spellEnd"/>
      <w:r w:rsidR="00111487" w:rsidRPr="00704B48">
        <w:rPr>
          <w:sz w:val="24"/>
          <w:szCs w:val="24"/>
          <w:lang w:val="ru-RU"/>
        </w:rPr>
        <w:t xml:space="preserve"> или на </w:t>
      </w:r>
      <w:proofErr w:type="spellStart"/>
      <w:r w:rsidR="00111487" w:rsidRPr="00704B48">
        <w:rPr>
          <w:sz w:val="24"/>
          <w:szCs w:val="24"/>
          <w:lang w:val="ru-RU"/>
        </w:rPr>
        <w:t>делови</w:t>
      </w:r>
      <w:proofErr w:type="spellEnd"/>
      <w:r w:rsidR="00111487" w:rsidRPr="00704B48">
        <w:rPr>
          <w:sz w:val="24"/>
          <w:szCs w:val="24"/>
          <w:lang w:val="ru-RU"/>
        </w:rPr>
        <w:t xml:space="preserve"> од </w:t>
      </w:r>
      <w:proofErr w:type="spellStart"/>
      <w:r w:rsidR="00111487" w:rsidRPr="00704B48">
        <w:rPr>
          <w:sz w:val="24"/>
          <w:szCs w:val="24"/>
          <w:lang w:val="ru-RU"/>
        </w:rPr>
        <w:t>цивилното</w:t>
      </w:r>
      <w:proofErr w:type="spellEnd"/>
      <w:r w:rsidR="00111487" w:rsidRPr="00704B48">
        <w:rPr>
          <w:sz w:val="24"/>
          <w:szCs w:val="24"/>
          <w:lang w:val="ru-RU"/>
        </w:rPr>
        <w:t xml:space="preserve"> население на </w:t>
      </w:r>
      <w:proofErr w:type="spellStart"/>
      <w:r w:rsidR="00111487" w:rsidRPr="00704B48">
        <w:rPr>
          <w:sz w:val="24"/>
          <w:szCs w:val="24"/>
          <w:lang w:val="ru-RU"/>
        </w:rPr>
        <w:t>окупираната</w:t>
      </w:r>
      <w:proofErr w:type="spellEnd"/>
      <w:r w:rsidR="00111487" w:rsidRPr="00704B48">
        <w:rPr>
          <w:sz w:val="24"/>
          <w:szCs w:val="24"/>
          <w:lang w:val="ru-RU"/>
        </w:rPr>
        <w:t xml:space="preserve"> </w:t>
      </w:r>
      <w:proofErr w:type="spellStart"/>
      <w:r w:rsidR="00111487" w:rsidRPr="00704B48">
        <w:rPr>
          <w:sz w:val="24"/>
          <w:szCs w:val="24"/>
          <w:lang w:val="ru-RU"/>
        </w:rPr>
        <w:t>територија</w:t>
      </w:r>
      <w:proofErr w:type="spellEnd"/>
      <w:r w:rsidR="00111487" w:rsidRPr="00704B48">
        <w:rPr>
          <w:sz w:val="24"/>
          <w:szCs w:val="24"/>
          <w:lang w:val="ru-RU"/>
        </w:rPr>
        <w:t xml:space="preserve"> или на </w:t>
      </w:r>
      <w:proofErr w:type="spellStart"/>
      <w:r w:rsidR="00111487" w:rsidRPr="00704B48">
        <w:rPr>
          <w:sz w:val="24"/>
          <w:szCs w:val="24"/>
          <w:lang w:val="ru-RU"/>
        </w:rPr>
        <w:t>окупираната</w:t>
      </w:r>
      <w:proofErr w:type="spellEnd"/>
      <w:r w:rsidR="00111487" w:rsidRPr="00704B48">
        <w:rPr>
          <w:sz w:val="24"/>
          <w:szCs w:val="24"/>
          <w:lang w:val="ru-RU"/>
        </w:rPr>
        <w:t xml:space="preserve"> </w:t>
      </w:r>
      <w:proofErr w:type="spellStart"/>
      <w:r w:rsidR="00111487" w:rsidRPr="00704B48">
        <w:rPr>
          <w:sz w:val="24"/>
          <w:szCs w:val="24"/>
          <w:lang w:val="ru-RU"/>
        </w:rPr>
        <w:t>територија</w:t>
      </w:r>
      <w:proofErr w:type="spellEnd"/>
      <w:r w:rsidR="00111487" w:rsidRPr="00704B48">
        <w:rPr>
          <w:sz w:val="24"/>
          <w:szCs w:val="24"/>
          <w:lang w:val="ru-RU"/>
        </w:rPr>
        <w:t xml:space="preserve"> </w:t>
      </w:r>
      <w:proofErr w:type="spellStart"/>
      <w:r w:rsidR="00111487" w:rsidRPr="00704B48">
        <w:rPr>
          <w:sz w:val="24"/>
          <w:szCs w:val="24"/>
          <w:lang w:val="ru-RU"/>
        </w:rPr>
        <w:t>ќе</w:t>
      </w:r>
      <w:proofErr w:type="spellEnd"/>
      <w:r w:rsidR="00111487" w:rsidRPr="00704B48">
        <w:rPr>
          <w:sz w:val="24"/>
          <w:szCs w:val="24"/>
          <w:lang w:val="ru-RU"/>
        </w:rPr>
        <w:t xml:space="preserve"> </w:t>
      </w:r>
      <w:proofErr w:type="spellStart"/>
      <w:r w:rsidR="00111487" w:rsidRPr="00704B48">
        <w:rPr>
          <w:sz w:val="24"/>
          <w:szCs w:val="24"/>
          <w:lang w:val="ru-RU"/>
        </w:rPr>
        <w:t>пресели</w:t>
      </w:r>
      <w:proofErr w:type="spellEnd"/>
      <w:r w:rsidR="00111487" w:rsidRPr="00704B48">
        <w:rPr>
          <w:sz w:val="24"/>
          <w:szCs w:val="24"/>
          <w:lang w:val="ru-RU"/>
        </w:rPr>
        <w:t xml:space="preserve"> </w:t>
      </w:r>
      <w:proofErr w:type="spellStart"/>
      <w:r w:rsidR="00111487" w:rsidRPr="00704B48">
        <w:rPr>
          <w:sz w:val="24"/>
          <w:szCs w:val="24"/>
          <w:lang w:val="ru-RU"/>
        </w:rPr>
        <w:t>делови</w:t>
      </w:r>
      <w:proofErr w:type="spellEnd"/>
      <w:r w:rsidR="00111487" w:rsidRPr="00704B48">
        <w:rPr>
          <w:sz w:val="24"/>
          <w:szCs w:val="24"/>
          <w:lang w:val="ru-RU"/>
        </w:rPr>
        <w:t xml:space="preserve"> од </w:t>
      </w:r>
      <w:proofErr w:type="spellStart"/>
      <w:r w:rsidR="00111487" w:rsidRPr="00704B48">
        <w:rPr>
          <w:sz w:val="24"/>
          <w:szCs w:val="24"/>
          <w:lang w:val="ru-RU"/>
        </w:rPr>
        <w:t>сопственото</w:t>
      </w:r>
      <w:proofErr w:type="spellEnd"/>
      <w:r w:rsidR="00111487" w:rsidRPr="00704B48">
        <w:rPr>
          <w:sz w:val="24"/>
          <w:szCs w:val="24"/>
          <w:lang w:val="ru-RU"/>
        </w:rPr>
        <w:t xml:space="preserve"> </w:t>
      </w:r>
      <w:proofErr w:type="spellStart"/>
      <w:r w:rsidR="00111487" w:rsidRPr="00704B48">
        <w:rPr>
          <w:sz w:val="24"/>
          <w:szCs w:val="24"/>
          <w:lang w:val="ru-RU"/>
        </w:rPr>
        <w:t>цивилно</w:t>
      </w:r>
      <w:proofErr w:type="spellEnd"/>
      <w:r w:rsidR="00111487" w:rsidRPr="00704B48">
        <w:rPr>
          <w:sz w:val="24"/>
          <w:szCs w:val="24"/>
          <w:lang w:val="ru-RU"/>
        </w:rPr>
        <w:t xml:space="preserve"> население</w:t>
      </w:r>
      <w:r w:rsidR="00FC165D" w:rsidRPr="00704B48">
        <w:rPr>
          <w:sz w:val="24"/>
          <w:szCs w:val="24"/>
          <w:lang w:val="ru-RU"/>
        </w:rPr>
        <w:t>,</w:t>
      </w:r>
      <w:r w:rsidR="00111487" w:rsidRPr="00704B48">
        <w:rPr>
          <w:sz w:val="24"/>
          <w:szCs w:val="24"/>
          <w:lang w:val="ru-RU"/>
        </w:rPr>
        <w:t xml:space="preserve"> </w:t>
      </w:r>
      <w:proofErr w:type="spellStart"/>
      <w:r w:rsidR="00111487" w:rsidRPr="00704B48">
        <w:rPr>
          <w:sz w:val="24"/>
          <w:szCs w:val="24"/>
          <w:lang w:val="ru-RU"/>
        </w:rPr>
        <w:t>ќе</w:t>
      </w:r>
      <w:proofErr w:type="spellEnd"/>
      <w:r w:rsidR="00111487" w:rsidRPr="00704B48">
        <w:rPr>
          <w:sz w:val="24"/>
          <w:szCs w:val="24"/>
          <w:lang w:val="ru-RU"/>
        </w:rPr>
        <w:t xml:space="preserve"> се казни со затвор </w:t>
      </w:r>
      <w:proofErr w:type="spellStart"/>
      <w:r w:rsidR="00111487" w:rsidRPr="00704B48">
        <w:rPr>
          <w:sz w:val="24"/>
          <w:szCs w:val="24"/>
          <w:lang w:val="ru-RU"/>
        </w:rPr>
        <w:t>најмалку</w:t>
      </w:r>
      <w:proofErr w:type="spellEnd"/>
      <w:r w:rsidR="00111487" w:rsidRPr="00704B48">
        <w:rPr>
          <w:sz w:val="24"/>
          <w:szCs w:val="24"/>
          <w:lang w:val="ru-RU"/>
        </w:rPr>
        <w:t xml:space="preserve"> пет</w:t>
      </w:r>
      <w:r w:rsidR="00167C98" w:rsidRPr="00704B48">
        <w:rPr>
          <w:sz w:val="24"/>
          <w:szCs w:val="24"/>
          <w:lang w:val="ru-RU"/>
        </w:rPr>
        <w:t xml:space="preserve"> </w:t>
      </w:r>
      <w:proofErr w:type="spellStart"/>
      <w:r w:rsidR="00111487" w:rsidRPr="00704B48">
        <w:rPr>
          <w:sz w:val="24"/>
          <w:szCs w:val="24"/>
          <w:lang w:val="ru-RU"/>
        </w:rPr>
        <w:t>години</w:t>
      </w:r>
      <w:proofErr w:type="spellEnd"/>
      <w:r w:rsidR="00111487" w:rsidRPr="00704B48">
        <w:rPr>
          <w:sz w:val="24"/>
          <w:szCs w:val="24"/>
          <w:lang w:val="ru-RU"/>
        </w:rPr>
        <w:t>.</w:t>
      </w:r>
    </w:p>
    <w:p w14:paraId="0812DAFE" w14:textId="77777777" w:rsidR="005F6ACB" w:rsidRPr="00704B48" w:rsidRDefault="00111487" w:rsidP="005F6ACB">
      <w:pPr>
        <w:spacing w:before="46" w:line="604" w:lineRule="exact"/>
        <w:ind w:right="92"/>
        <w:jc w:val="center"/>
        <w:outlineLvl w:val="1"/>
        <w:rPr>
          <w:b/>
          <w:bCs/>
          <w:sz w:val="24"/>
          <w:szCs w:val="24"/>
          <w:lang w:val="ru-RU"/>
        </w:rPr>
      </w:pPr>
      <w:proofErr w:type="spellStart"/>
      <w:r w:rsidRPr="00704B48">
        <w:rPr>
          <w:b/>
          <w:bCs/>
          <w:sz w:val="24"/>
          <w:szCs w:val="24"/>
          <w:lang w:val="ru-RU"/>
        </w:rPr>
        <w:t>Воено</w:t>
      </w:r>
      <w:proofErr w:type="spellEnd"/>
      <w:r w:rsidRPr="00704B48">
        <w:rPr>
          <w:b/>
          <w:bCs/>
          <w:sz w:val="24"/>
          <w:szCs w:val="24"/>
          <w:lang w:val="ru-RU"/>
        </w:rPr>
        <w:t xml:space="preserve"> </w:t>
      </w:r>
      <w:proofErr w:type="spellStart"/>
      <w:r w:rsidRPr="00704B48">
        <w:rPr>
          <w:b/>
          <w:bCs/>
          <w:sz w:val="24"/>
          <w:szCs w:val="24"/>
          <w:lang w:val="ru-RU"/>
        </w:rPr>
        <w:t>злосторство</w:t>
      </w:r>
      <w:proofErr w:type="spellEnd"/>
      <w:r w:rsidRPr="00704B48">
        <w:rPr>
          <w:b/>
          <w:bCs/>
          <w:sz w:val="24"/>
          <w:szCs w:val="24"/>
          <w:lang w:val="ru-RU"/>
        </w:rPr>
        <w:t xml:space="preserve"> против </w:t>
      </w:r>
      <w:proofErr w:type="spellStart"/>
      <w:r w:rsidRPr="00704B48">
        <w:rPr>
          <w:b/>
          <w:bCs/>
          <w:sz w:val="24"/>
          <w:szCs w:val="24"/>
          <w:lang w:val="ru-RU"/>
        </w:rPr>
        <w:t>ранети</w:t>
      </w:r>
      <w:proofErr w:type="spellEnd"/>
      <w:r w:rsidRPr="00704B48">
        <w:rPr>
          <w:b/>
          <w:bCs/>
          <w:sz w:val="24"/>
          <w:szCs w:val="24"/>
          <w:lang w:val="ru-RU"/>
        </w:rPr>
        <w:t xml:space="preserve"> и </w:t>
      </w:r>
      <w:proofErr w:type="spellStart"/>
      <w:r w:rsidRPr="00704B48">
        <w:rPr>
          <w:b/>
          <w:bCs/>
          <w:sz w:val="24"/>
          <w:szCs w:val="24"/>
          <w:lang w:val="ru-RU"/>
        </w:rPr>
        <w:t>болни</w:t>
      </w:r>
      <w:proofErr w:type="spellEnd"/>
      <w:r w:rsidRPr="00704B48">
        <w:rPr>
          <w:b/>
          <w:bCs/>
          <w:sz w:val="24"/>
          <w:szCs w:val="24"/>
          <w:lang w:val="ru-RU"/>
        </w:rPr>
        <w:t xml:space="preserve"> </w:t>
      </w:r>
    </w:p>
    <w:p w14:paraId="56680901" w14:textId="77777777" w:rsidR="00111487" w:rsidRPr="00704B48" w:rsidRDefault="00111487" w:rsidP="005F6ACB">
      <w:pPr>
        <w:spacing w:before="46" w:line="604" w:lineRule="exact"/>
        <w:ind w:right="92"/>
        <w:jc w:val="center"/>
        <w:outlineLvl w:val="1"/>
        <w:rPr>
          <w:b/>
          <w:bCs/>
          <w:sz w:val="24"/>
          <w:szCs w:val="24"/>
          <w:lang w:val="ru-RU"/>
        </w:rPr>
      </w:pPr>
      <w:r w:rsidRPr="00704B48">
        <w:rPr>
          <w:b/>
          <w:bCs/>
          <w:sz w:val="24"/>
          <w:szCs w:val="24"/>
          <w:lang w:val="ru-RU"/>
        </w:rPr>
        <w:t>Член</w:t>
      </w:r>
      <w:r w:rsidR="00FC165D" w:rsidRPr="00704B48">
        <w:rPr>
          <w:b/>
          <w:bCs/>
          <w:sz w:val="24"/>
          <w:szCs w:val="24"/>
          <w:lang w:val="ru-RU"/>
        </w:rPr>
        <w:t xml:space="preserve"> </w:t>
      </w:r>
      <w:r w:rsidR="005F6ACB" w:rsidRPr="00704B48">
        <w:rPr>
          <w:b/>
          <w:bCs/>
          <w:sz w:val="24"/>
          <w:szCs w:val="24"/>
          <w:lang w:val="ru-RU"/>
        </w:rPr>
        <w:t>13</w:t>
      </w:r>
      <w:r w:rsidR="00EA75BC" w:rsidRPr="007517FC">
        <w:rPr>
          <w:b/>
          <w:bCs/>
          <w:sz w:val="24"/>
          <w:szCs w:val="24"/>
          <w:lang w:val="ru-RU"/>
        </w:rPr>
        <w:t>5</w:t>
      </w:r>
      <w:r w:rsidR="005F6ACB" w:rsidRPr="00704B48">
        <w:rPr>
          <w:b/>
          <w:bCs/>
          <w:sz w:val="24"/>
          <w:szCs w:val="24"/>
          <w:lang w:val="ru-RU"/>
        </w:rPr>
        <w:t xml:space="preserve"> (</w:t>
      </w:r>
      <w:proofErr w:type="spellStart"/>
      <w:r w:rsidR="005F6ACB" w:rsidRPr="00704B48">
        <w:rPr>
          <w:b/>
          <w:bCs/>
          <w:sz w:val="24"/>
          <w:szCs w:val="24"/>
          <w:lang w:val="ru-RU"/>
        </w:rPr>
        <w:t>претходен</w:t>
      </w:r>
      <w:proofErr w:type="spellEnd"/>
      <w:r w:rsidR="005F6ACB" w:rsidRPr="00704B48">
        <w:rPr>
          <w:b/>
          <w:bCs/>
          <w:sz w:val="24"/>
          <w:szCs w:val="24"/>
          <w:lang w:val="ru-RU"/>
        </w:rPr>
        <w:t xml:space="preserve"> член</w:t>
      </w:r>
      <w:r w:rsidRPr="00704B48">
        <w:rPr>
          <w:b/>
          <w:bCs/>
          <w:sz w:val="24"/>
          <w:szCs w:val="24"/>
          <w:lang w:val="ru-RU"/>
        </w:rPr>
        <w:t xml:space="preserve"> 405</w:t>
      </w:r>
      <w:r w:rsidR="005F6ACB" w:rsidRPr="00704B48">
        <w:rPr>
          <w:b/>
          <w:bCs/>
          <w:sz w:val="24"/>
          <w:szCs w:val="24"/>
          <w:lang w:val="ru-RU"/>
        </w:rPr>
        <w:t>)</w:t>
      </w:r>
    </w:p>
    <w:p w14:paraId="702E572F" w14:textId="77777777" w:rsidR="00111487" w:rsidRPr="00704B48" w:rsidRDefault="00111487" w:rsidP="000A7DC9">
      <w:pPr>
        <w:pStyle w:val="NoSpacing"/>
        <w:ind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за </w:t>
      </w:r>
      <w:proofErr w:type="spellStart"/>
      <w:r w:rsidRPr="00704B48">
        <w:rPr>
          <w:sz w:val="24"/>
          <w:szCs w:val="24"/>
          <w:lang w:val="ru-RU"/>
        </w:rPr>
        <w:t>време</w:t>
      </w:r>
      <w:proofErr w:type="spellEnd"/>
      <w:r w:rsidRPr="00704B48">
        <w:rPr>
          <w:sz w:val="24"/>
          <w:szCs w:val="24"/>
          <w:lang w:val="ru-RU"/>
        </w:rPr>
        <w:t xml:space="preserve"> на </w:t>
      </w:r>
      <w:proofErr w:type="spellStart"/>
      <w:r w:rsidRPr="00704B48">
        <w:rPr>
          <w:sz w:val="24"/>
          <w:szCs w:val="24"/>
          <w:lang w:val="ru-RU"/>
        </w:rPr>
        <w:t>војна</w:t>
      </w:r>
      <w:proofErr w:type="spellEnd"/>
      <w:r w:rsidRPr="00704B48">
        <w:rPr>
          <w:sz w:val="24"/>
          <w:szCs w:val="24"/>
          <w:lang w:val="ru-RU"/>
        </w:rPr>
        <w:t xml:space="preserve"> или вооружен </w:t>
      </w:r>
      <w:proofErr w:type="spellStart"/>
      <w:r w:rsidRPr="00704B48">
        <w:rPr>
          <w:sz w:val="24"/>
          <w:szCs w:val="24"/>
          <w:lang w:val="ru-RU"/>
        </w:rPr>
        <w:t>судир</w:t>
      </w:r>
      <w:proofErr w:type="spellEnd"/>
      <w:r w:rsidRPr="00704B48">
        <w:rPr>
          <w:sz w:val="24"/>
          <w:szCs w:val="24"/>
          <w:lang w:val="ru-RU"/>
        </w:rPr>
        <w:t xml:space="preserve"> </w:t>
      </w:r>
      <w:proofErr w:type="spellStart"/>
      <w:r w:rsidRPr="00704B48">
        <w:rPr>
          <w:sz w:val="24"/>
          <w:szCs w:val="24"/>
          <w:lang w:val="ru-RU"/>
        </w:rPr>
        <w:t>повредувајќи</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правилата</w:t>
      </w:r>
      <w:proofErr w:type="spellEnd"/>
      <w:r w:rsidRPr="00704B48">
        <w:rPr>
          <w:sz w:val="24"/>
          <w:szCs w:val="24"/>
          <w:lang w:val="ru-RU"/>
        </w:rPr>
        <w:t xml:space="preserve"> на</w:t>
      </w:r>
      <w:r w:rsidR="00FC165D" w:rsidRPr="00704B48">
        <w:rPr>
          <w:sz w:val="24"/>
          <w:szCs w:val="24"/>
          <w:lang w:val="ru-RU"/>
        </w:rPr>
        <w:t xml:space="preserve"> </w:t>
      </w:r>
      <w:proofErr w:type="spellStart"/>
      <w:r w:rsidRPr="00704B48">
        <w:rPr>
          <w:sz w:val="24"/>
          <w:szCs w:val="24"/>
          <w:lang w:val="ru-RU"/>
        </w:rPr>
        <w:t>меѓународното</w:t>
      </w:r>
      <w:proofErr w:type="spellEnd"/>
      <w:r w:rsidRPr="00704B48">
        <w:rPr>
          <w:sz w:val="24"/>
          <w:szCs w:val="24"/>
          <w:lang w:val="ru-RU"/>
        </w:rPr>
        <w:t xml:space="preserve"> право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нареди</w:t>
      </w:r>
      <w:proofErr w:type="spellEnd"/>
      <w:r w:rsidRPr="00704B48">
        <w:rPr>
          <w:sz w:val="24"/>
          <w:szCs w:val="24"/>
          <w:lang w:val="ru-RU"/>
        </w:rPr>
        <w:t xml:space="preserve"> </w:t>
      </w:r>
      <w:proofErr w:type="spellStart"/>
      <w:r w:rsidRPr="00704B48">
        <w:rPr>
          <w:sz w:val="24"/>
          <w:szCs w:val="24"/>
          <w:lang w:val="ru-RU"/>
        </w:rPr>
        <w:t>ранети</w:t>
      </w:r>
      <w:proofErr w:type="spellEnd"/>
      <w:r w:rsidRPr="00704B48">
        <w:rPr>
          <w:sz w:val="24"/>
          <w:szCs w:val="24"/>
          <w:lang w:val="ru-RU"/>
        </w:rPr>
        <w:t xml:space="preserve">, </w:t>
      </w:r>
      <w:proofErr w:type="spellStart"/>
      <w:r w:rsidRPr="00704B48">
        <w:rPr>
          <w:sz w:val="24"/>
          <w:szCs w:val="24"/>
          <w:lang w:val="ru-RU"/>
        </w:rPr>
        <w:t>болни</w:t>
      </w:r>
      <w:proofErr w:type="spellEnd"/>
      <w:r w:rsidRPr="00704B48">
        <w:rPr>
          <w:sz w:val="24"/>
          <w:szCs w:val="24"/>
          <w:lang w:val="ru-RU"/>
        </w:rPr>
        <w:t>,</w:t>
      </w:r>
      <w:r w:rsidR="009B0C4B" w:rsidRPr="00704B48">
        <w:rPr>
          <w:sz w:val="24"/>
          <w:szCs w:val="24"/>
          <w:lang w:val="ru-RU"/>
        </w:rPr>
        <w:t xml:space="preserve"> лица со </w:t>
      </w:r>
      <w:proofErr w:type="spellStart"/>
      <w:r w:rsidR="009B0C4B" w:rsidRPr="00704B48">
        <w:rPr>
          <w:sz w:val="24"/>
          <w:szCs w:val="24"/>
          <w:lang w:val="ru-RU"/>
        </w:rPr>
        <w:t>попреченост</w:t>
      </w:r>
      <w:proofErr w:type="spellEnd"/>
      <w:r w:rsidR="009D487A" w:rsidRPr="00704B48">
        <w:rPr>
          <w:sz w:val="24"/>
          <w:szCs w:val="24"/>
          <w:lang w:val="ru-RU"/>
        </w:rPr>
        <w:t>,</w:t>
      </w:r>
      <w:r w:rsidRPr="00704B48">
        <w:rPr>
          <w:sz w:val="24"/>
          <w:szCs w:val="24"/>
          <w:lang w:val="ru-RU"/>
        </w:rPr>
        <w:t xml:space="preserve"> </w:t>
      </w:r>
      <w:proofErr w:type="spellStart"/>
      <w:r w:rsidRPr="00704B48">
        <w:rPr>
          <w:sz w:val="24"/>
          <w:szCs w:val="24"/>
          <w:lang w:val="ru-RU"/>
        </w:rPr>
        <w:t>бродоломци</w:t>
      </w:r>
      <w:proofErr w:type="spellEnd"/>
      <w:r w:rsidRPr="00704B48">
        <w:rPr>
          <w:sz w:val="24"/>
          <w:szCs w:val="24"/>
          <w:lang w:val="ru-RU"/>
        </w:rPr>
        <w:t xml:space="preserve"> или </w:t>
      </w:r>
      <w:proofErr w:type="spellStart"/>
      <w:r w:rsidRPr="00704B48">
        <w:rPr>
          <w:sz w:val="24"/>
          <w:szCs w:val="24"/>
          <w:lang w:val="ru-RU"/>
        </w:rPr>
        <w:t>санитетски</w:t>
      </w:r>
      <w:proofErr w:type="spellEnd"/>
      <w:r w:rsidRPr="00704B48">
        <w:rPr>
          <w:sz w:val="24"/>
          <w:szCs w:val="24"/>
          <w:lang w:val="ru-RU"/>
        </w:rPr>
        <w:t xml:space="preserve"> персонал да се </w:t>
      </w:r>
      <w:proofErr w:type="spellStart"/>
      <w:r w:rsidRPr="00704B48">
        <w:rPr>
          <w:sz w:val="24"/>
          <w:szCs w:val="24"/>
          <w:lang w:val="ru-RU"/>
        </w:rPr>
        <w:t>убие</w:t>
      </w:r>
      <w:proofErr w:type="spellEnd"/>
      <w:r w:rsidRPr="00704B48">
        <w:rPr>
          <w:sz w:val="24"/>
          <w:szCs w:val="24"/>
          <w:lang w:val="ru-RU"/>
        </w:rPr>
        <w:t xml:space="preserve">, да се </w:t>
      </w:r>
      <w:proofErr w:type="spellStart"/>
      <w:r w:rsidRPr="00704B48">
        <w:rPr>
          <w:sz w:val="24"/>
          <w:szCs w:val="24"/>
          <w:lang w:val="ru-RU"/>
        </w:rPr>
        <w:t>мачи</w:t>
      </w:r>
      <w:proofErr w:type="spellEnd"/>
      <w:r w:rsidRPr="00704B48">
        <w:rPr>
          <w:sz w:val="24"/>
          <w:szCs w:val="24"/>
          <w:lang w:val="ru-RU"/>
        </w:rPr>
        <w:t xml:space="preserve">, </w:t>
      </w:r>
      <w:proofErr w:type="spellStart"/>
      <w:r w:rsidRPr="00704B48">
        <w:rPr>
          <w:sz w:val="24"/>
          <w:szCs w:val="24"/>
          <w:lang w:val="ru-RU"/>
        </w:rPr>
        <w:t>нечовечно</w:t>
      </w:r>
      <w:proofErr w:type="spellEnd"/>
      <w:r w:rsidRPr="00704B48">
        <w:rPr>
          <w:sz w:val="24"/>
          <w:szCs w:val="24"/>
          <w:lang w:val="ru-RU"/>
        </w:rPr>
        <w:t xml:space="preserve"> да се </w:t>
      </w:r>
      <w:proofErr w:type="spellStart"/>
      <w:r w:rsidRPr="00704B48">
        <w:rPr>
          <w:sz w:val="24"/>
          <w:szCs w:val="24"/>
          <w:lang w:val="ru-RU"/>
        </w:rPr>
        <w:t>постапува</w:t>
      </w:r>
      <w:proofErr w:type="spellEnd"/>
      <w:r w:rsidRPr="00704B48">
        <w:rPr>
          <w:sz w:val="24"/>
          <w:szCs w:val="24"/>
          <w:lang w:val="ru-RU"/>
        </w:rPr>
        <w:t xml:space="preserve">, да се </w:t>
      </w:r>
      <w:proofErr w:type="spellStart"/>
      <w:r w:rsidRPr="00704B48">
        <w:rPr>
          <w:sz w:val="24"/>
          <w:szCs w:val="24"/>
          <w:lang w:val="ru-RU"/>
        </w:rPr>
        <w:t>вршат</w:t>
      </w:r>
      <w:proofErr w:type="spellEnd"/>
      <w:r w:rsidRPr="00704B48">
        <w:rPr>
          <w:sz w:val="24"/>
          <w:szCs w:val="24"/>
          <w:lang w:val="ru-RU"/>
        </w:rPr>
        <w:t xml:space="preserve"> </w:t>
      </w:r>
      <w:proofErr w:type="spellStart"/>
      <w:r w:rsidRPr="00704B48">
        <w:rPr>
          <w:sz w:val="24"/>
          <w:szCs w:val="24"/>
          <w:lang w:val="ru-RU"/>
        </w:rPr>
        <w:t>биолошки</w:t>
      </w:r>
      <w:proofErr w:type="spellEnd"/>
      <w:r w:rsidRPr="00704B48">
        <w:rPr>
          <w:sz w:val="24"/>
          <w:szCs w:val="24"/>
          <w:lang w:val="ru-RU"/>
        </w:rPr>
        <w:t xml:space="preserve">, </w:t>
      </w:r>
      <w:proofErr w:type="spellStart"/>
      <w:r w:rsidRPr="00704B48">
        <w:rPr>
          <w:sz w:val="24"/>
          <w:szCs w:val="24"/>
          <w:lang w:val="ru-RU"/>
        </w:rPr>
        <w:t>медицински</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научни</w:t>
      </w:r>
      <w:proofErr w:type="spellEnd"/>
      <w:r w:rsidRPr="00704B48">
        <w:rPr>
          <w:sz w:val="24"/>
          <w:szCs w:val="24"/>
          <w:lang w:val="ru-RU"/>
        </w:rPr>
        <w:t xml:space="preserve"> </w:t>
      </w:r>
      <w:proofErr w:type="spellStart"/>
      <w:r w:rsidRPr="00704B48">
        <w:rPr>
          <w:sz w:val="24"/>
          <w:szCs w:val="24"/>
          <w:lang w:val="ru-RU"/>
        </w:rPr>
        <w:t>експерименти</w:t>
      </w:r>
      <w:proofErr w:type="spellEnd"/>
      <w:r w:rsidRPr="00704B48">
        <w:rPr>
          <w:sz w:val="24"/>
          <w:szCs w:val="24"/>
          <w:lang w:val="ru-RU"/>
        </w:rPr>
        <w:t xml:space="preserve">, да се </w:t>
      </w:r>
      <w:proofErr w:type="spellStart"/>
      <w:r w:rsidRPr="00704B48">
        <w:rPr>
          <w:sz w:val="24"/>
          <w:szCs w:val="24"/>
          <w:lang w:val="ru-RU"/>
        </w:rPr>
        <w:t>земат</w:t>
      </w:r>
      <w:proofErr w:type="spellEnd"/>
      <w:r w:rsidRPr="00704B48">
        <w:rPr>
          <w:sz w:val="24"/>
          <w:szCs w:val="24"/>
          <w:lang w:val="ru-RU"/>
        </w:rPr>
        <w:t xml:space="preserve"> </w:t>
      </w:r>
      <w:proofErr w:type="spellStart"/>
      <w:r w:rsidRPr="00704B48">
        <w:rPr>
          <w:sz w:val="24"/>
          <w:szCs w:val="24"/>
          <w:lang w:val="ru-RU"/>
        </w:rPr>
        <w:t>ткива</w:t>
      </w:r>
      <w:proofErr w:type="spellEnd"/>
      <w:r w:rsidRPr="00704B48">
        <w:rPr>
          <w:sz w:val="24"/>
          <w:szCs w:val="24"/>
          <w:lang w:val="ru-RU"/>
        </w:rPr>
        <w:t xml:space="preserve"> или </w:t>
      </w:r>
      <w:proofErr w:type="spellStart"/>
      <w:r w:rsidRPr="00704B48">
        <w:rPr>
          <w:sz w:val="24"/>
          <w:szCs w:val="24"/>
          <w:lang w:val="ru-RU"/>
        </w:rPr>
        <w:t>органи</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трансплантација</w:t>
      </w:r>
      <w:proofErr w:type="spellEnd"/>
      <w:r w:rsidRPr="00704B48">
        <w:rPr>
          <w:sz w:val="24"/>
          <w:szCs w:val="24"/>
          <w:lang w:val="ru-RU"/>
        </w:rPr>
        <w:t xml:space="preserve"> или да им се </w:t>
      </w:r>
      <w:proofErr w:type="spellStart"/>
      <w:r w:rsidRPr="00704B48">
        <w:rPr>
          <w:sz w:val="24"/>
          <w:szCs w:val="24"/>
          <w:lang w:val="ru-RU"/>
        </w:rPr>
        <w:t>нанесуваат</w:t>
      </w:r>
      <w:proofErr w:type="spellEnd"/>
      <w:r w:rsidRPr="00704B48">
        <w:rPr>
          <w:sz w:val="24"/>
          <w:szCs w:val="24"/>
          <w:lang w:val="ru-RU"/>
        </w:rPr>
        <w:t xml:space="preserve">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страдања</w:t>
      </w:r>
      <w:proofErr w:type="spellEnd"/>
      <w:r w:rsidRPr="00704B48">
        <w:rPr>
          <w:sz w:val="24"/>
          <w:szCs w:val="24"/>
          <w:lang w:val="ru-RU"/>
        </w:rPr>
        <w:t xml:space="preserve"> или повреди на </w:t>
      </w:r>
      <w:proofErr w:type="spellStart"/>
      <w:r w:rsidRPr="00704B48">
        <w:rPr>
          <w:sz w:val="24"/>
          <w:szCs w:val="24"/>
          <w:lang w:val="ru-RU"/>
        </w:rPr>
        <w:t>телесниот</w:t>
      </w:r>
      <w:proofErr w:type="spellEnd"/>
      <w:r w:rsidRPr="00704B48">
        <w:rPr>
          <w:sz w:val="24"/>
          <w:szCs w:val="24"/>
          <w:lang w:val="ru-RU"/>
        </w:rPr>
        <w:t xml:space="preserve"> </w:t>
      </w:r>
      <w:proofErr w:type="spellStart"/>
      <w:r w:rsidRPr="00704B48">
        <w:rPr>
          <w:sz w:val="24"/>
          <w:szCs w:val="24"/>
          <w:lang w:val="ru-RU"/>
        </w:rPr>
        <w:t>интегритет</w:t>
      </w:r>
      <w:proofErr w:type="spellEnd"/>
      <w:r w:rsidRPr="00704B48">
        <w:rPr>
          <w:sz w:val="24"/>
          <w:szCs w:val="24"/>
          <w:lang w:val="ru-RU"/>
        </w:rPr>
        <w:t xml:space="preserve"> или на </w:t>
      </w:r>
      <w:proofErr w:type="spellStart"/>
      <w:r w:rsidRPr="00704B48">
        <w:rPr>
          <w:sz w:val="24"/>
          <w:szCs w:val="24"/>
          <w:lang w:val="ru-RU"/>
        </w:rPr>
        <w:t>здравјето</w:t>
      </w:r>
      <w:proofErr w:type="spellEnd"/>
      <w:r w:rsidRPr="00704B48">
        <w:rPr>
          <w:sz w:val="24"/>
          <w:szCs w:val="24"/>
          <w:lang w:val="ru-RU"/>
        </w:rPr>
        <w:t xml:space="preserve"> или </w:t>
      </w:r>
      <w:proofErr w:type="spellStart"/>
      <w:r w:rsidRPr="00704B48">
        <w:rPr>
          <w:sz w:val="24"/>
          <w:szCs w:val="24"/>
          <w:lang w:val="ru-RU"/>
        </w:rPr>
        <w:t>противзаконито</w:t>
      </w:r>
      <w:proofErr w:type="spellEnd"/>
      <w:r w:rsidRPr="00704B48">
        <w:rPr>
          <w:sz w:val="24"/>
          <w:szCs w:val="24"/>
          <w:lang w:val="ru-RU"/>
        </w:rPr>
        <w:t xml:space="preserve"> и </w:t>
      </w:r>
      <w:proofErr w:type="spellStart"/>
      <w:r w:rsidRPr="00704B48">
        <w:rPr>
          <w:sz w:val="24"/>
          <w:szCs w:val="24"/>
          <w:lang w:val="ru-RU"/>
        </w:rPr>
        <w:t>самоволно</w:t>
      </w:r>
      <w:proofErr w:type="spellEnd"/>
      <w:r w:rsidRPr="00704B48">
        <w:rPr>
          <w:sz w:val="24"/>
          <w:szCs w:val="24"/>
          <w:lang w:val="ru-RU"/>
        </w:rPr>
        <w:t xml:space="preserve"> да се </w:t>
      </w:r>
      <w:proofErr w:type="spellStart"/>
      <w:r w:rsidRPr="00704B48">
        <w:rPr>
          <w:sz w:val="24"/>
          <w:szCs w:val="24"/>
          <w:lang w:val="ru-RU"/>
        </w:rPr>
        <w:t>уништува</w:t>
      </w:r>
      <w:proofErr w:type="spellEnd"/>
      <w:r w:rsidRPr="00704B48">
        <w:rPr>
          <w:sz w:val="24"/>
          <w:szCs w:val="24"/>
          <w:lang w:val="ru-RU"/>
        </w:rPr>
        <w:t xml:space="preserve"> или да се </w:t>
      </w:r>
      <w:proofErr w:type="spellStart"/>
      <w:r w:rsidRPr="00704B48">
        <w:rPr>
          <w:sz w:val="24"/>
          <w:szCs w:val="24"/>
          <w:lang w:val="ru-RU"/>
        </w:rPr>
        <w:t>присвојува</w:t>
      </w:r>
      <w:proofErr w:type="spellEnd"/>
      <w:r w:rsidRPr="00704B48">
        <w:rPr>
          <w:sz w:val="24"/>
          <w:szCs w:val="24"/>
          <w:lang w:val="ru-RU"/>
        </w:rPr>
        <w:t xml:space="preserve"> во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w:t>
      </w:r>
      <w:proofErr w:type="spellStart"/>
      <w:r w:rsidRPr="00704B48">
        <w:rPr>
          <w:sz w:val="24"/>
          <w:szCs w:val="24"/>
          <w:lang w:val="ru-RU"/>
        </w:rPr>
        <w:t>материјал</w:t>
      </w:r>
      <w:proofErr w:type="spellEnd"/>
      <w:r w:rsidRPr="00704B48">
        <w:rPr>
          <w:sz w:val="24"/>
          <w:szCs w:val="24"/>
          <w:lang w:val="ru-RU"/>
        </w:rPr>
        <w:t xml:space="preserve">, средства за </w:t>
      </w:r>
      <w:proofErr w:type="spellStart"/>
      <w:r w:rsidRPr="00704B48">
        <w:rPr>
          <w:sz w:val="24"/>
          <w:szCs w:val="24"/>
          <w:lang w:val="ru-RU"/>
        </w:rPr>
        <w:t>санитетски</w:t>
      </w:r>
      <w:proofErr w:type="spellEnd"/>
      <w:r w:rsidRPr="00704B48">
        <w:rPr>
          <w:sz w:val="24"/>
          <w:szCs w:val="24"/>
          <w:lang w:val="ru-RU"/>
        </w:rPr>
        <w:t xml:space="preserve"> транспорт и </w:t>
      </w:r>
      <w:proofErr w:type="spellStart"/>
      <w:r w:rsidRPr="00704B48">
        <w:rPr>
          <w:sz w:val="24"/>
          <w:szCs w:val="24"/>
          <w:lang w:val="ru-RU"/>
        </w:rPr>
        <w:t>залихи</w:t>
      </w:r>
      <w:proofErr w:type="spellEnd"/>
      <w:r w:rsidRPr="00704B48">
        <w:rPr>
          <w:sz w:val="24"/>
          <w:szCs w:val="24"/>
          <w:lang w:val="ru-RU"/>
        </w:rPr>
        <w:t xml:space="preserve"> на </w:t>
      </w:r>
      <w:proofErr w:type="spellStart"/>
      <w:r w:rsidRPr="00704B48">
        <w:rPr>
          <w:sz w:val="24"/>
          <w:szCs w:val="24"/>
          <w:lang w:val="ru-RU"/>
        </w:rPr>
        <w:t>санитетски</w:t>
      </w:r>
      <w:proofErr w:type="spellEnd"/>
      <w:r w:rsidRPr="00704B48">
        <w:rPr>
          <w:sz w:val="24"/>
          <w:szCs w:val="24"/>
          <w:lang w:val="ru-RU"/>
        </w:rPr>
        <w:t xml:space="preserve"> или </w:t>
      </w:r>
      <w:proofErr w:type="spellStart"/>
      <w:r w:rsidRPr="00704B48">
        <w:rPr>
          <w:sz w:val="24"/>
          <w:szCs w:val="24"/>
          <w:lang w:val="ru-RU"/>
        </w:rPr>
        <w:t>верски</w:t>
      </w:r>
      <w:proofErr w:type="spellEnd"/>
      <w:r w:rsidRPr="00704B48">
        <w:rPr>
          <w:sz w:val="24"/>
          <w:szCs w:val="24"/>
          <w:lang w:val="ru-RU"/>
        </w:rPr>
        <w:t xml:space="preserve"> установи или на </w:t>
      </w:r>
      <w:proofErr w:type="spellStart"/>
      <w:r w:rsidRPr="00704B48">
        <w:rPr>
          <w:sz w:val="24"/>
          <w:szCs w:val="24"/>
          <w:lang w:val="ru-RU"/>
        </w:rPr>
        <w:t>единици</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не е оправдано со </w:t>
      </w:r>
      <w:proofErr w:type="spellStart"/>
      <w:r w:rsidRPr="00704B48">
        <w:rPr>
          <w:sz w:val="24"/>
          <w:szCs w:val="24"/>
          <w:lang w:val="ru-RU"/>
        </w:rPr>
        <w:t>воените</w:t>
      </w:r>
      <w:proofErr w:type="spellEnd"/>
      <w:r w:rsidRPr="00704B48">
        <w:rPr>
          <w:sz w:val="24"/>
          <w:szCs w:val="24"/>
          <w:lang w:val="ru-RU"/>
        </w:rPr>
        <w:t xml:space="preserve"> потреби или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некое од </w:t>
      </w:r>
      <w:proofErr w:type="spellStart"/>
      <w:r w:rsidRPr="00704B48">
        <w:rPr>
          <w:sz w:val="24"/>
          <w:szCs w:val="24"/>
          <w:lang w:val="ru-RU"/>
        </w:rPr>
        <w:t>наведените</w:t>
      </w:r>
      <w:proofErr w:type="spellEnd"/>
      <w:r w:rsidRPr="00704B48">
        <w:rPr>
          <w:sz w:val="24"/>
          <w:szCs w:val="24"/>
          <w:lang w:val="ru-RU"/>
        </w:rPr>
        <w:t xml:space="preserve"> дела,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или со </w:t>
      </w:r>
      <w:proofErr w:type="spellStart"/>
      <w:r w:rsidRPr="00704B48">
        <w:rPr>
          <w:sz w:val="24"/>
          <w:szCs w:val="24"/>
          <w:lang w:val="ru-RU"/>
        </w:rPr>
        <w:t>доживотен</w:t>
      </w:r>
      <w:proofErr w:type="spellEnd"/>
      <w:r w:rsidR="008E6B1D" w:rsidRPr="00704B48">
        <w:rPr>
          <w:sz w:val="24"/>
          <w:szCs w:val="24"/>
          <w:lang w:val="ru-RU"/>
        </w:rPr>
        <w:t xml:space="preserve"> </w:t>
      </w:r>
      <w:r w:rsidRPr="00704B48">
        <w:rPr>
          <w:sz w:val="24"/>
          <w:szCs w:val="24"/>
          <w:lang w:val="ru-RU"/>
        </w:rPr>
        <w:t>затвор.</w:t>
      </w:r>
    </w:p>
    <w:p w14:paraId="6A139B60" w14:textId="77777777" w:rsidR="0012519F" w:rsidRDefault="0012519F" w:rsidP="007517FC">
      <w:pPr>
        <w:pStyle w:val="NoSpacing"/>
        <w:jc w:val="center"/>
        <w:rPr>
          <w:b/>
          <w:sz w:val="24"/>
          <w:szCs w:val="24"/>
          <w:lang w:val="ru-RU"/>
        </w:rPr>
      </w:pPr>
    </w:p>
    <w:p w14:paraId="3CD38E86" w14:textId="50305AAE" w:rsidR="004E0D7E" w:rsidRPr="0015534A" w:rsidRDefault="00111487" w:rsidP="007517FC">
      <w:pPr>
        <w:pStyle w:val="NoSpacing"/>
        <w:jc w:val="center"/>
        <w:rPr>
          <w:b/>
          <w:sz w:val="24"/>
          <w:szCs w:val="24"/>
          <w:lang w:val="ru-RU"/>
        </w:rPr>
      </w:pPr>
      <w:proofErr w:type="spellStart"/>
      <w:r w:rsidRPr="00C821DC">
        <w:rPr>
          <w:b/>
          <w:sz w:val="24"/>
          <w:szCs w:val="24"/>
          <w:lang w:val="ru-RU"/>
        </w:rPr>
        <w:t>Воено</w:t>
      </w:r>
      <w:proofErr w:type="spellEnd"/>
      <w:r w:rsidRPr="00C821DC">
        <w:rPr>
          <w:b/>
          <w:sz w:val="24"/>
          <w:szCs w:val="24"/>
          <w:lang w:val="ru-RU"/>
        </w:rPr>
        <w:t xml:space="preserve"> </w:t>
      </w:r>
      <w:proofErr w:type="spellStart"/>
      <w:r w:rsidRPr="00C821DC">
        <w:rPr>
          <w:b/>
          <w:sz w:val="24"/>
          <w:szCs w:val="24"/>
          <w:lang w:val="ru-RU"/>
        </w:rPr>
        <w:t>злосторство</w:t>
      </w:r>
      <w:proofErr w:type="spellEnd"/>
      <w:r w:rsidRPr="00C821DC">
        <w:rPr>
          <w:b/>
          <w:sz w:val="24"/>
          <w:szCs w:val="24"/>
          <w:lang w:val="ru-RU"/>
        </w:rPr>
        <w:t xml:space="preserve"> против </w:t>
      </w:r>
      <w:proofErr w:type="spellStart"/>
      <w:r w:rsidRPr="00C821DC">
        <w:rPr>
          <w:b/>
          <w:sz w:val="24"/>
          <w:szCs w:val="24"/>
          <w:lang w:val="ru-RU"/>
        </w:rPr>
        <w:t>воени</w:t>
      </w:r>
      <w:proofErr w:type="spellEnd"/>
      <w:r w:rsidRPr="00C821DC">
        <w:rPr>
          <w:b/>
          <w:sz w:val="24"/>
          <w:szCs w:val="24"/>
          <w:lang w:val="ru-RU"/>
        </w:rPr>
        <w:t xml:space="preserve"> </w:t>
      </w:r>
      <w:proofErr w:type="spellStart"/>
      <w:r w:rsidRPr="00C821DC">
        <w:rPr>
          <w:b/>
          <w:sz w:val="24"/>
          <w:szCs w:val="24"/>
          <w:lang w:val="ru-RU"/>
        </w:rPr>
        <w:t>заробеници</w:t>
      </w:r>
      <w:proofErr w:type="spellEnd"/>
    </w:p>
    <w:p w14:paraId="24268E20" w14:textId="77777777" w:rsidR="0012519F" w:rsidRDefault="0012519F" w:rsidP="007517FC">
      <w:pPr>
        <w:pStyle w:val="NoSpacing"/>
        <w:jc w:val="center"/>
        <w:rPr>
          <w:b/>
          <w:sz w:val="24"/>
          <w:szCs w:val="24"/>
          <w:lang w:val="ru-RU"/>
        </w:rPr>
      </w:pPr>
    </w:p>
    <w:p w14:paraId="1B0F8C9D" w14:textId="5CB84471" w:rsidR="00111487" w:rsidRPr="00D04DFA" w:rsidRDefault="00111487" w:rsidP="007517FC">
      <w:pPr>
        <w:pStyle w:val="NoSpacing"/>
        <w:jc w:val="center"/>
        <w:rPr>
          <w:b/>
          <w:sz w:val="24"/>
          <w:szCs w:val="24"/>
          <w:lang w:val="ru-RU"/>
        </w:rPr>
      </w:pPr>
      <w:r w:rsidRPr="00C821DC">
        <w:rPr>
          <w:b/>
          <w:sz w:val="24"/>
          <w:szCs w:val="24"/>
          <w:lang w:val="ru-RU"/>
        </w:rPr>
        <w:t xml:space="preserve">Член </w:t>
      </w:r>
      <w:r w:rsidR="005F6ACB" w:rsidRPr="0015534A">
        <w:rPr>
          <w:b/>
          <w:sz w:val="24"/>
          <w:szCs w:val="24"/>
          <w:lang w:val="ru-RU"/>
        </w:rPr>
        <w:t>13</w:t>
      </w:r>
      <w:r w:rsidR="00EA75BC" w:rsidRPr="007517FC">
        <w:rPr>
          <w:b/>
          <w:sz w:val="24"/>
          <w:szCs w:val="24"/>
          <w:lang w:val="ru-RU"/>
        </w:rPr>
        <w:t>6</w:t>
      </w:r>
      <w:r w:rsidR="005F6ACB" w:rsidRPr="00C821DC">
        <w:rPr>
          <w:b/>
          <w:sz w:val="24"/>
          <w:szCs w:val="24"/>
          <w:lang w:val="ru-RU"/>
        </w:rPr>
        <w:t xml:space="preserve"> (</w:t>
      </w:r>
      <w:proofErr w:type="spellStart"/>
      <w:r w:rsidR="005F6ACB" w:rsidRPr="00C821DC">
        <w:rPr>
          <w:b/>
          <w:sz w:val="24"/>
          <w:szCs w:val="24"/>
          <w:lang w:val="ru-RU"/>
        </w:rPr>
        <w:t>претходен</w:t>
      </w:r>
      <w:proofErr w:type="spellEnd"/>
      <w:r w:rsidR="005F6ACB" w:rsidRPr="00C821DC">
        <w:rPr>
          <w:b/>
          <w:sz w:val="24"/>
          <w:szCs w:val="24"/>
          <w:lang w:val="ru-RU"/>
        </w:rPr>
        <w:t xml:space="preserve"> член </w:t>
      </w:r>
      <w:r w:rsidRPr="0015534A">
        <w:rPr>
          <w:b/>
          <w:sz w:val="24"/>
          <w:szCs w:val="24"/>
          <w:lang w:val="ru-RU"/>
        </w:rPr>
        <w:t>406</w:t>
      </w:r>
      <w:r w:rsidR="005F6ACB" w:rsidRPr="00966B4E">
        <w:rPr>
          <w:b/>
          <w:sz w:val="24"/>
          <w:szCs w:val="24"/>
          <w:lang w:val="ru-RU"/>
        </w:rPr>
        <w:t>)</w:t>
      </w:r>
    </w:p>
    <w:p w14:paraId="3E922605" w14:textId="77777777" w:rsidR="00111487" w:rsidRPr="00704B48" w:rsidRDefault="00111487" w:rsidP="000A7DC9">
      <w:pPr>
        <w:pStyle w:val="NoSpacing"/>
        <w:ind w:firstLine="360"/>
        <w:jc w:val="both"/>
        <w:rPr>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повредувајќи</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правилата</w:t>
      </w:r>
      <w:proofErr w:type="spellEnd"/>
      <w:r w:rsidRPr="00704B48">
        <w:rPr>
          <w:sz w:val="24"/>
          <w:szCs w:val="24"/>
          <w:lang w:val="ru-RU"/>
        </w:rPr>
        <w:t xml:space="preserve"> на </w:t>
      </w:r>
      <w:proofErr w:type="spellStart"/>
      <w:r w:rsidRPr="00704B48">
        <w:rPr>
          <w:sz w:val="24"/>
          <w:szCs w:val="24"/>
          <w:lang w:val="ru-RU"/>
        </w:rPr>
        <w:t>меѓународното</w:t>
      </w:r>
      <w:proofErr w:type="spellEnd"/>
      <w:r w:rsidRPr="00704B48">
        <w:rPr>
          <w:sz w:val="24"/>
          <w:szCs w:val="24"/>
          <w:lang w:val="ru-RU"/>
        </w:rPr>
        <w:t xml:space="preserve"> право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нареди</w:t>
      </w:r>
      <w:proofErr w:type="spellEnd"/>
      <w:r w:rsidRPr="00704B48">
        <w:rPr>
          <w:sz w:val="24"/>
          <w:szCs w:val="24"/>
          <w:lang w:val="ru-RU"/>
        </w:rPr>
        <w:t xml:space="preserve"> </w:t>
      </w:r>
      <w:proofErr w:type="spellStart"/>
      <w:r w:rsidRPr="00704B48">
        <w:rPr>
          <w:sz w:val="24"/>
          <w:szCs w:val="24"/>
          <w:lang w:val="ru-RU"/>
        </w:rPr>
        <w:t>спрема</w:t>
      </w:r>
      <w:proofErr w:type="spellEnd"/>
      <w:r w:rsidR="00FC165D" w:rsidRPr="00704B48">
        <w:rPr>
          <w:sz w:val="24"/>
          <w:szCs w:val="24"/>
          <w:lang w:val="ru-RU"/>
        </w:rPr>
        <w:t xml:space="preserve"> </w:t>
      </w:r>
      <w:proofErr w:type="spellStart"/>
      <w:r w:rsidRPr="00704B48">
        <w:rPr>
          <w:sz w:val="24"/>
          <w:szCs w:val="24"/>
          <w:lang w:val="ru-RU"/>
        </w:rPr>
        <w:t>воени</w:t>
      </w:r>
      <w:proofErr w:type="spellEnd"/>
      <w:r w:rsidRPr="00704B48">
        <w:rPr>
          <w:sz w:val="24"/>
          <w:szCs w:val="24"/>
          <w:lang w:val="ru-RU"/>
        </w:rPr>
        <w:t xml:space="preserve"> </w:t>
      </w:r>
      <w:proofErr w:type="spellStart"/>
      <w:r w:rsidRPr="00704B48">
        <w:rPr>
          <w:sz w:val="24"/>
          <w:szCs w:val="24"/>
          <w:lang w:val="ru-RU"/>
        </w:rPr>
        <w:t>заробеници</w:t>
      </w:r>
      <w:proofErr w:type="spellEnd"/>
      <w:r w:rsidRPr="00704B48">
        <w:rPr>
          <w:sz w:val="24"/>
          <w:szCs w:val="24"/>
          <w:lang w:val="ru-RU"/>
        </w:rPr>
        <w:t xml:space="preserve"> да се </w:t>
      </w:r>
      <w:proofErr w:type="spellStart"/>
      <w:r w:rsidRPr="00704B48">
        <w:rPr>
          <w:sz w:val="24"/>
          <w:szCs w:val="24"/>
          <w:lang w:val="ru-RU"/>
        </w:rPr>
        <w:t>вршат</w:t>
      </w:r>
      <w:proofErr w:type="spellEnd"/>
      <w:r w:rsidRPr="00704B48">
        <w:rPr>
          <w:sz w:val="24"/>
          <w:szCs w:val="24"/>
          <w:lang w:val="ru-RU"/>
        </w:rPr>
        <w:t xml:space="preserve"> </w:t>
      </w:r>
      <w:proofErr w:type="spellStart"/>
      <w:r w:rsidRPr="00704B48">
        <w:rPr>
          <w:sz w:val="24"/>
          <w:szCs w:val="24"/>
          <w:lang w:val="ru-RU"/>
        </w:rPr>
        <w:t>убиства</w:t>
      </w:r>
      <w:proofErr w:type="spellEnd"/>
      <w:r w:rsidRPr="00704B48">
        <w:rPr>
          <w:sz w:val="24"/>
          <w:szCs w:val="24"/>
          <w:lang w:val="ru-RU"/>
        </w:rPr>
        <w:t xml:space="preserve">, </w:t>
      </w:r>
      <w:proofErr w:type="spellStart"/>
      <w:r w:rsidRPr="00704B48">
        <w:rPr>
          <w:sz w:val="24"/>
          <w:szCs w:val="24"/>
          <w:lang w:val="ru-RU"/>
        </w:rPr>
        <w:t>мачења</w:t>
      </w:r>
      <w:proofErr w:type="spellEnd"/>
      <w:r w:rsidRPr="00704B48">
        <w:rPr>
          <w:sz w:val="24"/>
          <w:szCs w:val="24"/>
          <w:lang w:val="ru-RU"/>
        </w:rPr>
        <w:t xml:space="preserve">, </w:t>
      </w:r>
      <w:proofErr w:type="spellStart"/>
      <w:r w:rsidRPr="00704B48">
        <w:rPr>
          <w:sz w:val="24"/>
          <w:szCs w:val="24"/>
          <w:lang w:val="ru-RU"/>
        </w:rPr>
        <w:t>нечовечни</w:t>
      </w:r>
      <w:proofErr w:type="spellEnd"/>
      <w:r w:rsidRPr="00704B48">
        <w:rPr>
          <w:sz w:val="24"/>
          <w:szCs w:val="24"/>
          <w:lang w:val="ru-RU"/>
        </w:rPr>
        <w:t xml:space="preserve"> </w:t>
      </w:r>
      <w:proofErr w:type="spellStart"/>
      <w:r w:rsidRPr="00704B48">
        <w:rPr>
          <w:sz w:val="24"/>
          <w:szCs w:val="24"/>
          <w:lang w:val="ru-RU"/>
        </w:rPr>
        <w:t>постапувања</w:t>
      </w:r>
      <w:proofErr w:type="spellEnd"/>
      <w:r w:rsidRPr="00704B48">
        <w:rPr>
          <w:sz w:val="24"/>
          <w:szCs w:val="24"/>
          <w:lang w:val="ru-RU"/>
        </w:rPr>
        <w:t xml:space="preserve">, да се </w:t>
      </w:r>
      <w:proofErr w:type="spellStart"/>
      <w:r w:rsidRPr="00704B48">
        <w:rPr>
          <w:sz w:val="24"/>
          <w:szCs w:val="24"/>
          <w:lang w:val="ru-RU"/>
        </w:rPr>
        <w:t>вршат</w:t>
      </w:r>
      <w:proofErr w:type="spellEnd"/>
      <w:r w:rsidRPr="00704B48">
        <w:rPr>
          <w:sz w:val="24"/>
          <w:szCs w:val="24"/>
          <w:lang w:val="ru-RU"/>
        </w:rPr>
        <w:t xml:space="preserve"> </w:t>
      </w:r>
      <w:proofErr w:type="spellStart"/>
      <w:r w:rsidRPr="00704B48">
        <w:rPr>
          <w:sz w:val="24"/>
          <w:szCs w:val="24"/>
          <w:lang w:val="ru-RU"/>
        </w:rPr>
        <w:t>биолошки</w:t>
      </w:r>
      <w:proofErr w:type="spellEnd"/>
      <w:r w:rsidRPr="00704B48">
        <w:rPr>
          <w:sz w:val="24"/>
          <w:szCs w:val="24"/>
          <w:lang w:val="ru-RU"/>
        </w:rPr>
        <w:t xml:space="preserve">, </w:t>
      </w:r>
      <w:proofErr w:type="spellStart"/>
      <w:r w:rsidRPr="00704B48">
        <w:rPr>
          <w:sz w:val="24"/>
          <w:szCs w:val="24"/>
          <w:lang w:val="ru-RU"/>
        </w:rPr>
        <w:t>медицински</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научни</w:t>
      </w:r>
      <w:proofErr w:type="spellEnd"/>
      <w:r w:rsidRPr="00704B48">
        <w:rPr>
          <w:sz w:val="24"/>
          <w:szCs w:val="24"/>
          <w:lang w:val="ru-RU"/>
        </w:rPr>
        <w:t xml:space="preserve"> </w:t>
      </w:r>
      <w:proofErr w:type="spellStart"/>
      <w:r w:rsidRPr="00704B48">
        <w:rPr>
          <w:sz w:val="24"/>
          <w:szCs w:val="24"/>
          <w:lang w:val="ru-RU"/>
        </w:rPr>
        <w:t>експерименти</w:t>
      </w:r>
      <w:proofErr w:type="spellEnd"/>
      <w:r w:rsidRPr="00704B48">
        <w:rPr>
          <w:sz w:val="24"/>
          <w:szCs w:val="24"/>
          <w:lang w:val="ru-RU"/>
        </w:rPr>
        <w:t xml:space="preserve">, </w:t>
      </w:r>
      <w:proofErr w:type="spellStart"/>
      <w:r w:rsidRPr="00704B48">
        <w:rPr>
          <w:sz w:val="24"/>
          <w:szCs w:val="24"/>
          <w:lang w:val="ru-RU"/>
        </w:rPr>
        <w:t>земање</w:t>
      </w:r>
      <w:proofErr w:type="spellEnd"/>
      <w:r w:rsidRPr="00704B48">
        <w:rPr>
          <w:sz w:val="24"/>
          <w:szCs w:val="24"/>
          <w:lang w:val="ru-RU"/>
        </w:rPr>
        <w:t xml:space="preserve"> </w:t>
      </w:r>
      <w:proofErr w:type="spellStart"/>
      <w:r w:rsidRPr="00704B48">
        <w:rPr>
          <w:sz w:val="24"/>
          <w:szCs w:val="24"/>
          <w:lang w:val="ru-RU"/>
        </w:rPr>
        <w:t>ткива</w:t>
      </w:r>
      <w:proofErr w:type="spellEnd"/>
      <w:r w:rsidRPr="00704B48">
        <w:rPr>
          <w:sz w:val="24"/>
          <w:szCs w:val="24"/>
          <w:lang w:val="ru-RU"/>
        </w:rPr>
        <w:t xml:space="preserve"> или </w:t>
      </w:r>
      <w:proofErr w:type="spellStart"/>
      <w:r w:rsidRPr="00704B48">
        <w:rPr>
          <w:sz w:val="24"/>
          <w:szCs w:val="24"/>
          <w:lang w:val="ru-RU"/>
        </w:rPr>
        <w:t>органи</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трансплантација</w:t>
      </w:r>
      <w:proofErr w:type="spellEnd"/>
      <w:r w:rsidRPr="00704B48">
        <w:rPr>
          <w:sz w:val="24"/>
          <w:szCs w:val="24"/>
          <w:lang w:val="ru-RU"/>
        </w:rPr>
        <w:t xml:space="preserve">, да им </w:t>
      </w:r>
      <w:proofErr w:type="spellStart"/>
      <w:r w:rsidRPr="00704B48">
        <w:rPr>
          <w:sz w:val="24"/>
          <w:szCs w:val="24"/>
          <w:lang w:val="ru-RU"/>
        </w:rPr>
        <w:t>нанесуваат</w:t>
      </w:r>
      <w:proofErr w:type="spellEnd"/>
      <w:r w:rsidRPr="00704B48">
        <w:rPr>
          <w:sz w:val="24"/>
          <w:szCs w:val="24"/>
          <w:lang w:val="ru-RU"/>
        </w:rPr>
        <w:t xml:space="preserve">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страдања</w:t>
      </w:r>
      <w:proofErr w:type="spellEnd"/>
      <w:r w:rsidRPr="00704B48">
        <w:rPr>
          <w:sz w:val="24"/>
          <w:szCs w:val="24"/>
          <w:lang w:val="ru-RU"/>
        </w:rPr>
        <w:t xml:space="preserve"> или повреди на </w:t>
      </w:r>
      <w:proofErr w:type="spellStart"/>
      <w:r w:rsidRPr="00704B48">
        <w:rPr>
          <w:sz w:val="24"/>
          <w:szCs w:val="24"/>
          <w:lang w:val="ru-RU"/>
        </w:rPr>
        <w:t>телесниот</w:t>
      </w:r>
      <w:proofErr w:type="spellEnd"/>
      <w:r w:rsidRPr="00704B48">
        <w:rPr>
          <w:sz w:val="24"/>
          <w:szCs w:val="24"/>
          <w:lang w:val="ru-RU"/>
        </w:rPr>
        <w:t xml:space="preserve"> </w:t>
      </w:r>
      <w:proofErr w:type="spellStart"/>
      <w:r w:rsidRPr="00704B48">
        <w:rPr>
          <w:sz w:val="24"/>
          <w:szCs w:val="24"/>
          <w:lang w:val="ru-RU"/>
        </w:rPr>
        <w:t>интегритет</w:t>
      </w:r>
      <w:proofErr w:type="spellEnd"/>
      <w:r w:rsidRPr="00704B48">
        <w:rPr>
          <w:sz w:val="24"/>
          <w:szCs w:val="24"/>
          <w:lang w:val="ru-RU"/>
        </w:rPr>
        <w:t xml:space="preserve"> или на </w:t>
      </w:r>
      <w:proofErr w:type="spellStart"/>
      <w:r w:rsidRPr="00704B48">
        <w:rPr>
          <w:sz w:val="24"/>
          <w:szCs w:val="24"/>
          <w:lang w:val="ru-RU"/>
        </w:rPr>
        <w:t>здравјето</w:t>
      </w:r>
      <w:proofErr w:type="spellEnd"/>
      <w:r w:rsidRPr="00704B48">
        <w:rPr>
          <w:sz w:val="24"/>
          <w:szCs w:val="24"/>
          <w:lang w:val="ru-RU"/>
        </w:rPr>
        <w:t xml:space="preserve">, да се </w:t>
      </w:r>
      <w:proofErr w:type="spellStart"/>
      <w:r w:rsidRPr="00704B48">
        <w:rPr>
          <w:sz w:val="24"/>
          <w:szCs w:val="24"/>
          <w:lang w:val="ru-RU"/>
        </w:rPr>
        <w:t>присилуваат</w:t>
      </w:r>
      <w:proofErr w:type="spellEnd"/>
      <w:r w:rsidRPr="00704B48">
        <w:rPr>
          <w:sz w:val="24"/>
          <w:szCs w:val="24"/>
          <w:lang w:val="ru-RU"/>
        </w:rPr>
        <w:t xml:space="preserve"> на </w:t>
      </w:r>
      <w:proofErr w:type="spellStart"/>
      <w:r w:rsidRPr="00704B48">
        <w:rPr>
          <w:sz w:val="24"/>
          <w:szCs w:val="24"/>
          <w:lang w:val="ru-RU"/>
        </w:rPr>
        <w:t>вршење</w:t>
      </w:r>
      <w:proofErr w:type="spellEnd"/>
      <w:r w:rsidRPr="00704B48">
        <w:rPr>
          <w:sz w:val="24"/>
          <w:szCs w:val="24"/>
          <w:lang w:val="ru-RU"/>
        </w:rPr>
        <w:t xml:space="preserve"> служба во </w:t>
      </w:r>
      <w:proofErr w:type="spellStart"/>
      <w:r w:rsidRPr="00704B48">
        <w:rPr>
          <w:sz w:val="24"/>
          <w:szCs w:val="24"/>
          <w:lang w:val="ru-RU"/>
        </w:rPr>
        <w:t>вооружените</w:t>
      </w:r>
      <w:proofErr w:type="spellEnd"/>
      <w:r w:rsidRPr="00704B48">
        <w:rPr>
          <w:sz w:val="24"/>
          <w:szCs w:val="24"/>
          <w:lang w:val="ru-RU"/>
        </w:rPr>
        <w:t xml:space="preserve"> </w:t>
      </w:r>
      <w:proofErr w:type="spellStart"/>
      <w:r w:rsidRPr="00704B48">
        <w:rPr>
          <w:sz w:val="24"/>
          <w:szCs w:val="24"/>
          <w:lang w:val="ru-RU"/>
        </w:rPr>
        <w:t>сили</w:t>
      </w:r>
      <w:proofErr w:type="spellEnd"/>
      <w:r w:rsidRPr="00704B48">
        <w:rPr>
          <w:sz w:val="24"/>
          <w:szCs w:val="24"/>
          <w:lang w:val="ru-RU"/>
        </w:rPr>
        <w:t xml:space="preserve"> на </w:t>
      </w:r>
      <w:proofErr w:type="spellStart"/>
      <w:r w:rsidRPr="00704B48">
        <w:rPr>
          <w:sz w:val="24"/>
          <w:szCs w:val="24"/>
          <w:lang w:val="ru-RU"/>
        </w:rPr>
        <w:t>непријателот</w:t>
      </w:r>
      <w:proofErr w:type="spellEnd"/>
      <w:r w:rsidRPr="00704B48">
        <w:rPr>
          <w:sz w:val="24"/>
          <w:szCs w:val="24"/>
          <w:lang w:val="ru-RU"/>
        </w:rPr>
        <w:t xml:space="preserve"> или да се </w:t>
      </w:r>
      <w:proofErr w:type="spellStart"/>
      <w:r w:rsidRPr="00704B48">
        <w:rPr>
          <w:sz w:val="24"/>
          <w:szCs w:val="24"/>
          <w:lang w:val="ru-RU"/>
        </w:rPr>
        <w:t>лишуваат</w:t>
      </w:r>
      <w:proofErr w:type="spellEnd"/>
      <w:r w:rsidRPr="00704B48">
        <w:rPr>
          <w:sz w:val="24"/>
          <w:szCs w:val="24"/>
          <w:lang w:val="ru-RU"/>
        </w:rPr>
        <w:t xml:space="preserve"> од </w:t>
      </w:r>
      <w:proofErr w:type="spellStart"/>
      <w:r w:rsidRPr="00704B48">
        <w:rPr>
          <w:sz w:val="24"/>
          <w:szCs w:val="24"/>
          <w:lang w:val="ru-RU"/>
        </w:rPr>
        <w:t>правото</w:t>
      </w:r>
      <w:proofErr w:type="spellEnd"/>
      <w:r w:rsidRPr="00704B48">
        <w:rPr>
          <w:sz w:val="24"/>
          <w:szCs w:val="24"/>
          <w:lang w:val="ru-RU"/>
        </w:rPr>
        <w:t xml:space="preserve"> </w:t>
      </w:r>
      <w:proofErr w:type="spellStart"/>
      <w:r w:rsidRPr="00704B48">
        <w:rPr>
          <w:sz w:val="24"/>
          <w:szCs w:val="24"/>
          <w:lang w:val="ru-RU"/>
        </w:rPr>
        <w:t>направилнои</w:t>
      </w:r>
      <w:proofErr w:type="spellEnd"/>
      <w:r w:rsidRPr="00704B48">
        <w:rPr>
          <w:sz w:val="24"/>
          <w:szCs w:val="24"/>
          <w:lang w:val="ru-RU"/>
        </w:rPr>
        <w:t xml:space="preserve"> </w:t>
      </w:r>
      <w:proofErr w:type="spellStart"/>
      <w:r w:rsidRPr="00704B48">
        <w:rPr>
          <w:sz w:val="24"/>
          <w:szCs w:val="24"/>
          <w:lang w:val="ru-RU"/>
        </w:rPr>
        <w:t>непристрасно</w:t>
      </w:r>
      <w:proofErr w:type="spellEnd"/>
      <w:r w:rsidRPr="00704B48">
        <w:rPr>
          <w:sz w:val="24"/>
          <w:szCs w:val="24"/>
          <w:lang w:val="ru-RU"/>
        </w:rPr>
        <w:t xml:space="preserve"> </w:t>
      </w:r>
      <w:proofErr w:type="spellStart"/>
      <w:r w:rsidRPr="00704B48">
        <w:rPr>
          <w:sz w:val="24"/>
          <w:szCs w:val="24"/>
          <w:lang w:val="ru-RU"/>
        </w:rPr>
        <w:t>судење</w:t>
      </w:r>
      <w:proofErr w:type="spellEnd"/>
      <w:r w:rsidRPr="00704B48">
        <w:rPr>
          <w:sz w:val="24"/>
          <w:szCs w:val="24"/>
          <w:lang w:val="ru-RU"/>
        </w:rPr>
        <w:t xml:space="preserve"> или да се </w:t>
      </w:r>
      <w:proofErr w:type="spellStart"/>
      <w:r w:rsidRPr="00704B48">
        <w:rPr>
          <w:sz w:val="24"/>
          <w:szCs w:val="24"/>
          <w:lang w:val="ru-RU"/>
        </w:rPr>
        <w:t>извршува</w:t>
      </w:r>
      <w:proofErr w:type="spellEnd"/>
      <w:r w:rsidRPr="00704B48">
        <w:rPr>
          <w:sz w:val="24"/>
          <w:szCs w:val="24"/>
          <w:lang w:val="ru-RU"/>
        </w:rPr>
        <w:t xml:space="preserve"> казна или </w:t>
      </w:r>
      <w:proofErr w:type="spellStart"/>
      <w:r w:rsidRPr="00704B48">
        <w:rPr>
          <w:sz w:val="24"/>
          <w:szCs w:val="24"/>
          <w:lang w:val="ru-RU"/>
        </w:rPr>
        <w:t>погубување</w:t>
      </w:r>
      <w:proofErr w:type="spellEnd"/>
      <w:r w:rsidRPr="00704B48">
        <w:rPr>
          <w:sz w:val="24"/>
          <w:szCs w:val="24"/>
          <w:lang w:val="ru-RU"/>
        </w:rPr>
        <w:t xml:space="preserve"> без </w:t>
      </w:r>
      <w:proofErr w:type="spellStart"/>
      <w:r w:rsidRPr="00704B48">
        <w:rPr>
          <w:sz w:val="24"/>
          <w:szCs w:val="24"/>
          <w:lang w:val="ru-RU"/>
        </w:rPr>
        <w:t>претходна</w:t>
      </w:r>
      <w:proofErr w:type="spellEnd"/>
      <w:r w:rsidRPr="00704B48">
        <w:rPr>
          <w:sz w:val="24"/>
          <w:szCs w:val="24"/>
          <w:lang w:val="ru-RU"/>
        </w:rPr>
        <w:t xml:space="preserve"> </w:t>
      </w:r>
      <w:proofErr w:type="spellStart"/>
      <w:r w:rsidRPr="00704B48">
        <w:rPr>
          <w:sz w:val="24"/>
          <w:szCs w:val="24"/>
          <w:lang w:val="ru-RU"/>
        </w:rPr>
        <w:t>пресуда</w:t>
      </w:r>
      <w:proofErr w:type="spellEnd"/>
      <w:r w:rsidRPr="00704B48">
        <w:rPr>
          <w:sz w:val="24"/>
          <w:szCs w:val="24"/>
          <w:lang w:val="ru-RU"/>
        </w:rPr>
        <w:t xml:space="preserve"> на </w:t>
      </w:r>
      <w:proofErr w:type="spellStart"/>
      <w:r w:rsidRPr="00704B48">
        <w:rPr>
          <w:sz w:val="24"/>
          <w:szCs w:val="24"/>
          <w:lang w:val="ru-RU"/>
        </w:rPr>
        <w:t>законски</w:t>
      </w:r>
      <w:proofErr w:type="spellEnd"/>
      <w:r w:rsidRPr="00704B48">
        <w:rPr>
          <w:sz w:val="24"/>
          <w:szCs w:val="24"/>
          <w:lang w:val="ru-RU"/>
        </w:rPr>
        <w:t xml:space="preserve"> заснован суд и </w:t>
      </w:r>
      <w:proofErr w:type="spellStart"/>
      <w:r w:rsidRPr="00704B48">
        <w:rPr>
          <w:sz w:val="24"/>
          <w:szCs w:val="24"/>
          <w:lang w:val="ru-RU"/>
        </w:rPr>
        <w:t>постапка</w:t>
      </w:r>
      <w:proofErr w:type="spellEnd"/>
      <w:r w:rsidRPr="00704B48">
        <w:rPr>
          <w:sz w:val="24"/>
          <w:szCs w:val="24"/>
          <w:lang w:val="ru-RU"/>
        </w:rPr>
        <w:t xml:space="preserve"> во </w:t>
      </w:r>
      <w:proofErr w:type="spellStart"/>
      <w:r w:rsidRPr="00704B48">
        <w:rPr>
          <w:sz w:val="24"/>
          <w:szCs w:val="24"/>
          <w:lang w:val="ru-RU"/>
        </w:rPr>
        <w:t>која</w:t>
      </w:r>
      <w:proofErr w:type="spellEnd"/>
      <w:r w:rsidRPr="00704B48">
        <w:rPr>
          <w:sz w:val="24"/>
          <w:szCs w:val="24"/>
          <w:lang w:val="ru-RU"/>
        </w:rPr>
        <w:t xml:space="preserve"> се </w:t>
      </w:r>
      <w:proofErr w:type="spellStart"/>
      <w:r w:rsidRPr="00704B48">
        <w:rPr>
          <w:sz w:val="24"/>
          <w:szCs w:val="24"/>
          <w:lang w:val="ru-RU"/>
        </w:rPr>
        <w:t>обезбедени</w:t>
      </w:r>
      <w:proofErr w:type="spellEnd"/>
      <w:r w:rsidRPr="00704B48">
        <w:rPr>
          <w:sz w:val="24"/>
          <w:szCs w:val="24"/>
          <w:lang w:val="ru-RU"/>
        </w:rPr>
        <w:t xml:space="preserve"> </w:t>
      </w:r>
      <w:proofErr w:type="spellStart"/>
      <w:r w:rsidRPr="00704B48">
        <w:rPr>
          <w:sz w:val="24"/>
          <w:szCs w:val="24"/>
          <w:lang w:val="ru-RU"/>
        </w:rPr>
        <w:t>општоприфатените</w:t>
      </w:r>
      <w:proofErr w:type="spellEnd"/>
      <w:r w:rsidRPr="00704B48">
        <w:rPr>
          <w:sz w:val="24"/>
          <w:szCs w:val="24"/>
          <w:lang w:val="ru-RU"/>
        </w:rPr>
        <w:t xml:space="preserve"> </w:t>
      </w:r>
      <w:proofErr w:type="spellStart"/>
      <w:r w:rsidRPr="00704B48">
        <w:rPr>
          <w:sz w:val="24"/>
          <w:szCs w:val="24"/>
          <w:lang w:val="ru-RU"/>
        </w:rPr>
        <w:t>судски</w:t>
      </w:r>
      <w:proofErr w:type="spellEnd"/>
      <w:r w:rsidRPr="00704B48">
        <w:rPr>
          <w:sz w:val="24"/>
          <w:szCs w:val="24"/>
          <w:lang w:val="ru-RU"/>
        </w:rPr>
        <w:t xml:space="preserve"> </w:t>
      </w:r>
      <w:proofErr w:type="spellStart"/>
      <w:r w:rsidRPr="00704B48">
        <w:rPr>
          <w:sz w:val="24"/>
          <w:szCs w:val="24"/>
          <w:lang w:val="ru-RU"/>
        </w:rPr>
        <w:t>гаранции</w:t>
      </w:r>
      <w:proofErr w:type="spellEnd"/>
      <w:r w:rsidRPr="00704B48">
        <w:rPr>
          <w:sz w:val="24"/>
          <w:szCs w:val="24"/>
          <w:lang w:val="ru-RU"/>
        </w:rPr>
        <w:t xml:space="preserve"> или </w:t>
      </w:r>
      <w:proofErr w:type="spellStart"/>
      <w:r w:rsidRPr="00704B48">
        <w:rPr>
          <w:sz w:val="24"/>
          <w:szCs w:val="24"/>
          <w:lang w:val="ru-RU"/>
        </w:rPr>
        <w:t>незаконски</w:t>
      </w:r>
      <w:proofErr w:type="spellEnd"/>
      <w:r w:rsidRPr="00704B48">
        <w:rPr>
          <w:sz w:val="24"/>
          <w:szCs w:val="24"/>
          <w:lang w:val="ru-RU"/>
        </w:rPr>
        <w:t xml:space="preserve"> да се </w:t>
      </w:r>
      <w:proofErr w:type="spellStart"/>
      <w:r w:rsidRPr="00704B48">
        <w:rPr>
          <w:sz w:val="24"/>
          <w:szCs w:val="24"/>
          <w:lang w:val="ru-RU"/>
        </w:rPr>
        <w:t>депортираат</w:t>
      </w:r>
      <w:proofErr w:type="spellEnd"/>
      <w:r w:rsidRPr="00704B48">
        <w:rPr>
          <w:sz w:val="24"/>
          <w:szCs w:val="24"/>
          <w:lang w:val="ru-RU"/>
        </w:rPr>
        <w:t xml:space="preserve">, </w:t>
      </w:r>
      <w:proofErr w:type="spellStart"/>
      <w:r w:rsidRPr="00704B48">
        <w:rPr>
          <w:sz w:val="24"/>
          <w:szCs w:val="24"/>
          <w:lang w:val="ru-RU"/>
        </w:rPr>
        <w:t>преместуваат</w:t>
      </w:r>
      <w:proofErr w:type="spellEnd"/>
      <w:r w:rsidRPr="00704B48">
        <w:rPr>
          <w:sz w:val="24"/>
          <w:szCs w:val="24"/>
          <w:lang w:val="ru-RU"/>
        </w:rPr>
        <w:t xml:space="preserve"> или </w:t>
      </w:r>
      <w:proofErr w:type="spellStart"/>
      <w:r w:rsidRPr="00704B48">
        <w:rPr>
          <w:sz w:val="24"/>
          <w:szCs w:val="24"/>
          <w:lang w:val="ru-RU"/>
        </w:rPr>
        <w:t>држат</w:t>
      </w:r>
      <w:proofErr w:type="spellEnd"/>
      <w:r w:rsidRPr="00704B48">
        <w:rPr>
          <w:sz w:val="24"/>
          <w:szCs w:val="24"/>
          <w:lang w:val="ru-RU"/>
        </w:rPr>
        <w:t xml:space="preserve"> во </w:t>
      </w:r>
      <w:proofErr w:type="spellStart"/>
      <w:r w:rsidRPr="00704B48">
        <w:rPr>
          <w:sz w:val="24"/>
          <w:szCs w:val="24"/>
          <w:lang w:val="ru-RU"/>
        </w:rPr>
        <w:t>заробеништво</w:t>
      </w:r>
      <w:proofErr w:type="spellEnd"/>
      <w:r w:rsidRPr="00704B48">
        <w:rPr>
          <w:sz w:val="24"/>
          <w:szCs w:val="24"/>
          <w:lang w:val="ru-RU"/>
        </w:rPr>
        <w:t xml:space="preserve"> или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некое од </w:t>
      </w:r>
      <w:proofErr w:type="spellStart"/>
      <w:r w:rsidRPr="00704B48">
        <w:rPr>
          <w:sz w:val="24"/>
          <w:szCs w:val="24"/>
          <w:lang w:val="ru-RU"/>
        </w:rPr>
        <w:t>наведените</w:t>
      </w:r>
      <w:proofErr w:type="spellEnd"/>
      <w:r w:rsidRPr="00704B48">
        <w:rPr>
          <w:sz w:val="24"/>
          <w:szCs w:val="24"/>
          <w:lang w:val="ru-RU"/>
        </w:rPr>
        <w:t xml:space="preserve"> дела,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или со </w:t>
      </w:r>
      <w:proofErr w:type="spellStart"/>
      <w:r w:rsidRPr="00704B48">
        <w:rPr>
          <w:sz w:val="24"/>
          <w:szCs w:val="24"/>
          <w:lang w:val="ru-RU"/>
        </w:rPr>
        <w:t>доживотен</w:t>
      </w:r>
      <w:proofErr w:type="spellEnd"/>
      <w:r w:rsidRPr="00704B48">
        <w:rPr>
          <w:sz w:val="24"/>
          <w:szCs w:val="24"/>
          <w:lang w:val="ru-RU"/>
        </w:rPr>
        <w:t xml:space="preserve"> затвор</w:t>
      </w:r>
      <w:r w:rsidRPr="00704B48">
        <w:rPr>
          <w:lang w:val="ru-RU"/>
        </w:rPr>
        <w:t>.</w:t>
      </w:r>
    </w:p>
    <w:p w14:paraId="07C9767F" w14:textId="77777777" w:rsidR="00D1726F" w:rsidRPr="007517FC" w:rsidRDefault="00D1726F" w:rsidP="007517FC">
      <w:pPr>
        <w:pStyle w:val="NoSpacing"/>
        <w:jc w:val="center"/>
        <w:rPr>
          <w:b/>
          <w:sz w:val="10"/>
          <w:szCs w:val="10"/>
          <w:lang w:val="ru-RU"/>
        </w:rPr>
      </w:pPr>
    </w:p>
    <w:p w14:paraId="56D39018" w14:textId="77777777" w:rsidR="00D1726F" w:rsidRPr="007517FC" w:rsidRDefault="00624AEA" w:rsidP="007517FC">
      <w:pPr>
        <w:pStyle w:val="NoSpacing"/>
        <w:jc w:val="center"/>
        <w:rPr>
          <w:b/>
          <w:sz w:val="24"/>
          <w:szCs w:val="24"/>
          <w:lang w:val="ru-RU"/>
        </w:rPr>
      </w:pPr>
      <w:proofErr w:type="spellStart"/>
      <w:r w:rsidRPr="007517FC">
        <w:rPr>
          <w:b/>
          <w:sz w:val="24"/>
          <w:szCs w:val="24"/>
          <w:lang w:val="ru-RU"/>
        </w:rPr>
        <w:t>Употреба</w:t>
      </w:r>
      <w:proofErr w:type="spellEnd"/>
      <w:r w:rsidRPr="007517FC">
        <w:rPr>
          <w:b/>
          <w:sz w:val="24"/>
          <w:szCs w:val="24"/>
          <w:lang w:val="ru-RU"/>
        </w:rPr>
        <w:t xml:space="preserve"> на </w:t>
      </w:r>
      <w:proofErr w:type="spellStart"/>
      <w:r w:rsidRPr="007517FC">
        <w:rPr>
          <w:b/>
          <w:sz w:val="24"/>
          <w:szCs w:val="24"/>
          <w:lang w:val="ru-RU"/>
        </w:rPr>
        <w:t>недозволени</w:t>
      </w:r>
      <w:proofErr w:type="spellEnd"/>
      <w:r w:rsidRPr="007517FC">
        <w:rPr>
          <w:b/>
          <w:sz w:val="24"/>
          <w:szCs w:val="24"/>
          <w:lang w:val="ru-RU"/>
        </w:rPr>
        <w:t xml:space="preserve"> средства на </w:t>
      </w:r>
      <w:proofErr w:type="spellStart"/>
      <w:r w:rsidRPr="007517FC">
        <w:rPr>
          <w:b/>
          <w:sz w:val="24"/>
          <w:szCs w:val="24"/>
          <w:lang w:val="ru-RU"/>
        </w:rPr>
        <w:t>борба</w:t>
      </w:r>
      <w:proofErr w:type="spellEnd"/>
    </w:p>
    <w:p w14:paraId="0D4BDE23" w14:textId="77777777" w:rsidR="00D1726F" w:rsidRPr="00C821DC" w:rsidRDefault="00D1726F" w:rsidP="007517FC">
      <w:pPr>
        <w:pStyle w:val="NoSpacing"/>
        <w:jc w:val="center"/>
        <w:rPr>
          <w:b/>
          <w:sz w:val="24"/>
          <w:szCs w:val="24"/>
          <w:lang w:val="ru-RU"/>
        </w:rPr>
      </w:pPr>
    </w:p>
    <w:p w14:paraId="32958A08" w14:textId="77777777" w:rsidR="00D1726F" w:rsidRPr="007517FC" w:rsidRDefault="00624AEA" w:rsidP="007517FC">
      <w:pPr>
        <w:pStyle w:val="NoSpacing"/>
        <w:jc w:val="center"/>
        <w:rPr>
          <w:b/>
          <w:sz w:val="24"/>
          <w:szCs w:val="24"/>
          <w:lang w:val="ru-RU"/>
        </w:rPr>
      </w:pPr>
      <w:r w:rsidRPr="007517FC">
        <w:rPr>
          <w:b/>
          <w:sz w:val="24"/>
          <w:szCs w:val="24"/>
          <w:lang w:val="ru-RU"/>
        </w:rPr>
        <w:t>Член 13</w:t>
      </w:r>
      <w:r w:rsidR="00EA75BC" w:rsidRPr="00C821DC">
        <w:rPr>
          <w:b/>
          <w:sz w:val="24"/>
          <w:szCs w:val="24"/>
        </w:rPr>
        <w:t>7</w:t>
      </w:r>
      <w:r w:rsidRPr="007517FC">
        <w:rPr>
          <w:b/>
          <w:sz w:val="24"/>
          <w:szCs w:val="24"/>
          <w:lang w:val="ru-RU"/>
        </w:rPr>
        <w:t xml:space="preserve"> (</w:t>
      </w:r>
      <w:proofErr w:type="spellStart"/>
      <w:r w:rsidRPr="007517FC">
        <w:rPr>
          <w:b/>
          <w:sz w:val="24"/>
          <w:szCs w:val="24"/>
          <w:lang w:val="ru-RU"/>
        </w:rPr>
        <w:t>претходен</w:t>
      </w:r>
      <w:proofErr w:type="spellEnd"/>
      <w:r w:rsidRPr="007517FC">
        <w:rPr>
          <w:b/>
          <w:sz w:val="24"/>
          <w:szCs w:val="24"/>
          <w:lang w:val="ru-RU"/>
        </w:rPr>
        <w:t xml:space="preserve"> член 407)</w:t>
      </w:r>
    </w:p>
    <w:p w14:paraId="2DDD19EB" w14:textId="77777777" w:rsidR="003108CC" w:rsidRPr="00704B48" w:rsidRDefault="00111487" w:rsidP="007517FC">
      <w:pPr>
        <w:pStyle w:val="ListParagraph"/>
        <w:numPr>
          <w:ilvl w:val="0"/>
          <w:numId w:val="71"/>
        </w:numPr>
        <w:spacing w:line="270" w:lineRule="exact"/>
        <w:ind w:left="0" w:righ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за </w:t>
      </w:r>
      <w:proofErr w:type="spellStart"/>
      <w:r w:rsidRPr="00704B48">
        <w:rPr>
          <w:sz w:val="24"/>
          <w:szCs w:val="24"/>
          <w:lang w:val="ru-RU"/>
        </w:rPr>
        <w:t>време</w:t>
      </w:r>
      <w:proofErr w:type="spellEnd"/>
      <w:r w:rsidRPr="00704B48">
        <w:rPr>
          <w:sz w:val="24"/>
          <w:szCs w:val="24"/>
          <w:lang w:val="ru-RU"/>
        </w:rPr>
        <w:t xml:space="preserve"> на </w:t>
      </w:r>
      <w:proofErr w:type="spellStart"/>
      <w:r w:rsidRPr="00704B48">
        <w:rPr>
          <w:sz w:val="24"/>
          <w:szCs w:val="24"/>
          <w:lang w:val="ru-RU"/>
        </w:rPr>
        <w:t>војна</w:t>
      </w:r>
      <w:proofErr w:type="spellEnd"/>
      <w:r w:rsidRPr="00704B48">
        <w:rPr>
          <w:sz w:val="24"/>
          <w:szCs w:val="24"/>
          <w:lang w:val="ru-RU"/>
        </w:rPr>
        <w:t xml:space="preserve"> или вооружен </w:t>
      </w:r>
      <w:proofErr w:type="spellStart"/>
      <w:r w:rsidRPr="00704B48">
        <w:rPr>
          <w:sz w:val="24"/>
          <w:szCs w:val="24"/>
          <w:lang w:val="ru-RU"/>
        </w:rPr>
        <w:t>судир</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нареди</w:t>
      </w:r>
      <w:proofErr w:type="spellEnd"/>
      <w:r w:rsidRPr="00704B48">
        <w:rPr>
          <w:sz w:val="24"/>
          <w:szCs w:val="24"/>
          <w:lang w:val="ru-RU"/>
        </w:rPr>
        <w:t xml:space="preserve"> да се </w:t>
      </w:r>
      <w:proofErr w:type="spellStart"/>
      <w:r w:rsidRPr="00704B48">
        <w:rPr>
          <w:sz w:val="24"/>
          <w:szCs w:val="24"/>
          <w:lang w:val="ru-RU"/>
        </w:rPr>
        <w:t>употребат</w:t>
      </w:r>
      <w:proofErr w:type="spellEnd"/>
      <w:r w:rsidRPr="00704B48">
        <w:rPr>
          <w:sz w:val="24"/>
          <w:szCs w:val="24"/>
          <w:lang w:val="ru-RU"/>
        </w:rPr>
        <w:t xml:space="preserve"> </w:t>
      </w:r>
      <w:proofErr w:type="spellStart"/>
      <w:r w:rsidRPr="00704B48">
        <w:rPr>
          <w:sz w:val="24"/>
          <w:szCs w:val="24"/>
          <w:lang w:val="ru-RU"/>
        </w:rPr>
        <w:t>отрови</w:t>
      </w:r>
      <w:proofErr w:type="spellEnd"/>
      <w:r w:rsidRPr="00704B48">
        <w:rPr>
          <w:sz w:val="24"/>
          <w:szCs w:val="24"/>
          <w:lang w:val="ru-RU"/>
        </w:rPr>
        <w:t xml:space="preserve"> или </w:t>
      </w:r>
      <w:proofErr w:type="spellStart"/>
      <w:r w:rsidRPr="00704B48">
        <w:rPr>
          <w:sz w:val="24"/>
          <w:szCs w:val="24"/>
          <w:lang w:val="ru-RU"/>
        </w:rPr>
        <w:t>отровно</w:t>
      </w:r>
      <w:proofErr w:type="spellEnd"/>
      <w:r w:rsidRPr="00704B48">
        <w:rPr>
          <w:sz w:val="24"/>
          <w:szCs w:val="24"/>
          <w:lang w:val="ru-RU"/>
        </w:rPr>
        <w:t xml:space="preserve"> </w:t>
      </w:r>
      <w:proofErr w:type="spellStart"/>
      <w:r w:rsidRPr="00704B48">
        <w:rPr>
          <w:sz w:val="24"/>
          <w:szCs w:val="24"/>
          <w:lang w:val="ru-RU"/>
        </w:rPr>
        <w:t>оружје</w:t>
      </w:r>
      <w:proofErr w:type="spellEnd"/>
      <w:r w:rsidRPr="00704B48">
        <w:rPr>
          <w:sz w:val="24"/>
          <w:szCs w:val="24"/>
          <w:lang w:val="ru-RU"/>
        </w:rPr>
        <w:t xml:space="preserve">, </w:t>
      </w:r>
      <w:proofErr w:type="spellStart"/>
      <w:r w:rsidRPr="00704B48">
        <w:rPr>
          <w:sz w:val="24"/>
          <w:szCs w:val="24"/>
          <w:lang w:val="ru-RU"/>
        </w:rPr>
        <w:t>отровни</w:t>
      </w:r>
      <w:proofErr w:type="spellEnd"/>
      <w:r w:rsidRPr="00704B48">
        <w:rPr>
          <w:sz w:val="24"/>
          <w:szCs w:val="24"/>
          <w:lang w:val="ru-RU"/>
        </w:rPr>
        <w:t xml:space="preserve"> </w:t>
      </w:r>
      <w:proofErr w:type="spellStart"/>
      <w:r w:rsidRPr="00704B48">
        <w:rPr>
          <w:sz w:val="24"/>
          <w:szCs w:val="24"/>
          <w:lang w:val="ru-RU"/>
        </w:rPr>
        <w:t>гасови</w:t>
      </w:r>
      <w:proofErr w:type="spellEnd"/>
      <w:r w:rsidRPr="00704B48">
        <w:rPr>
          <w:sz w:val="24"/>
          <w:szCs w:val="24"/>
          <w:lang w:val="ru-RU"/>
        </w:rPr>
        <w:t xml:space="preserve">, </w:t>
      </w:r>
      <w:proofErr w:type="spellStart"/>
      <w:r w:rsidRPr="00704B48">
        <w:rPr>
          <w:sz w:val="24"/>
          <w:szCs w:val="24"/>
          <w:lang w:val="ru-RU"/>
        </w:rPr>
        <w:t>гасови</w:t>
      </w:r>
      <w:proofErr w:type="spellEnd"/>
      <w:r w:rsidRPr="00704B48">
        <w:rPr>
          <w:sz w:val="24"/>
          <w:szCs w:val="24"/>
          <w:lang w:val="ru-RU"/>
        </w:rPr>
        <w:t xml:space="preserve"> за </w:t>
      </w:r>
      <w:proofErr w:type="spellStart"/>
      <w:r w:rsidRPr="00704B48">
        <w:rPr>
          <w:sz w:val="24"/>
          <w:szCs w:val="24"/>
          <w:lang w:val="ru-RU"/>
        </w:rPr>
        <w:t>загушување</w:t>
      </w:r>
      <w:proofErr w:type="spellEnd"/>
      <w:r w:rsidRPr="00704B48">
        <w:rPr>
          <w:sz w:val="24"/>
          <w:szCs w:val="24"/>
          <w:lang w:val="ru-RU"/>
        </w:rPr>
        <w:t xml:space="preserve"> или друг вид на </w:t>
      </w:r>
      <w:proofErr w:type="spellStart"/>
      <w:r w:rsidRPr="00704B48">
        <w:rPr>
          <w:sz w:val="24"/>
          <w:szCs w:val="24"/>
          <w:lang w:val="ru-RU"/>
        </w:rPr>
        <w:t>гасови</w:t>
      </w:r>
      <w:proofErr w:type="spellEnd"/>
      <w:r w:rsidRPr="00704B48">
        <w:rPr>
          <w:sz w:val="24"/>
          <w:szCs w:val="24"/>
          <w:lang w:val="ru-RU"/>
        </w:rPr>
        <w:t xml:space="preserve"> или </w:t>
      </w:r>
      <w:proofErr w:type="spellStart"/>
      <w:r w:rsidRPr="00704B48">
        <w:rPr>
          <w:sz w:val="24"/>
          <w:szCs w:val="24"/>
          <w:lang w:val="ru-RU"/>
        </w:rPr>
        <w:t>слични</w:t>
      </w:r>
      <w:proofErr w:type="spellEnd"/>
      <w:r w:rsidRPr="00704B48">
        <w:rPr>
          <w:sz w:val="24"/>
          <w:szCs w:val="24"/>
          <w:lang w:val="ru-RU"/>
        </w:rPr>
        <w:t xml:space="preserve"> </w:t>
      </w:r>
      <w:proofErr w:type="spellStart"/>
      <w:r w:rsidRPr="00704B48">
        <w:rPr>
          <w:sz w:val="24"/>
          <w:szCs w:val="24"/>
          <w:lang w:val="ru-RU"/>
        </w:rPr>
        <w:t>течности</w:t>
      </w:r>
      <w:proofErr w:type="spellEnd"/>
      <w:r w:rsidRPr="00704B48">
        <w:rPr>
          <w:sz w:val="24"/>
          <w:szCs w:val="24"/>
          <w:lang w:val="ru-RU"/>
        </w:rPr>
        <w:t xml:space="preserve">, материи или </w:t>
      </w:r>
      <w:proofErr w:type="spellStart"/>
      <w:r w:rsidRPr="00704B48">
        <w:rPr>
          <w:sz w:val="24"/>
          <w:szCs w:val="24"/>
          <w:lang w:val="ru-RU"/>
        </w:rPr>
        <w:t>направи</w:t>
      </w:r>
      <w:proofErr w:type="spellEnd"/>
      <w:r w:rsidRPr="00704B48">
        <w:rPr>
          <w:sz w:val="24"/>
          <w:szCs w:val="24"/>
          <w:lang w:val="ru-RU"/>
        </w:rPr>
        <w:t xml:space="preserve">, </w:t>
      </w:r>
      <w:proofErr w:type="spellStart"/>
      <w:r w:rsidRPr="00704B48">
        <w:rPr>
          <w:sz w:val="24"/>
          <w:szCs w:val="24"/>
          <w:lang w:val="ru-RU"/>
        </w:rPr>
        <w:t>нагазни</w:t>
      </w:r>
      <w:proofErr w:type="spellEnd"/>
      <w:r w:rsidRPr="00704B48">
        <w:rPr>
          <w:sz w:val="24"/>
          <w:szCs w:val="24"/>
          <w:lang w:val="ru-RU"/>
        </w:rPr>
        <w:t xml:space="preserve"> </w:t>
      </w:r>
      <w:proofErr w:type="spellStart"/>
      <w:r w:rsidRPr="00704B48">
        <w:rPr>
          <w:sz w:val="24"/>
          <w:szCs w:val="24"/>
          <w:lang w:val="ru-RU"/>
        </w:rPr>
        <w:t>противпешадиски</w:t>
      </w:r>
      <w:proofErr w:type="spellEnd"/>
      <w:r w:rsidRPr="00704B48">
        <w:rPr>
          <w:sz w:val="24"/>
          <w:szCs w:val="24"/>
          <w:lang w:val="ru-RU"/>
        </w:rPr>
        <w:t xml:space="preserve"> мини, </w:t>
      </w:r>
      <w:proofErr w:type="spellStart"/>
      <w:r w:rsidRPr="00704B48">
        <w:rPr>
          <w:sz w:val="24"/>
          <w:szCs w:val="24"/>
          <w:lang w:val="ru-RU"/>
        </w:rPr>
        <w:t>куршуми</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лесно</w:t>
      </w:r>
      <w:proofErr w:type="spellEnd"/>
      <w:r w:rsidRPr="00704B48">
        <w:rPr>
          <w:sz w:val="24"/>
          <w:szCs w:val="24"/>
          <w:lang w:val="ru-RU"/>
        </w:rPr>
        <w:t xml:space="preserve"> се </w:t>
      </w:r>
      <w:proofErr w:type="spellStart"/>
      <w:r w:rsidRPr="00704B48">
        <w:rPr>
          <w:sz w:val="24"/>
          <w:szCs w:val="24"/>
          <w:lang w:val="ru-RU"/>
        </w:rPr>
        <w:t>шират</w:t>
      </w:r>
      <w:proofErr w:type="spellEnd"/>
      <w:r w:rsidRPr="00704B48">
        <w:rPr>
          <w:sz w:val="24"/>
          <w:szCs w:val="24"/>
          <w:lang w:val="ru-RU"/>
        </w:rPr>
        <w:t xml:space="preserve"> во </w:t>
      </w:r>
      <w:proofErr w:type="spellStart"/>
      <w:r w:rsidRPr="00704B48">
        <w:rPr>
          <w:sz w:val="24"/>
          <w:szCs w:val="24"/>
          <w:lang w:val="ru-RU"/>
        </w:rPr>
        <w:t>човечкото</w:t>
      </w:r>
      <w:proofErr w:type="spellEnd"/>
      <w:r w:rsidRPr="00704B48">
        <w:rPr>
          <w:sz w:val="24"/>
          <w:szCs w:val="24"/>
          <w:lang w:val="ru-RU"/>
        </w:rPr>
        <w:t xml:space="preserve"> тело, како </w:t>
      </w:r>
      <w:proofErr w:type="spellStart"/>
      <w:r w:rsidRPr="00704B48">
        <w:rPr>
          <w:sz w:val="24"/>
          <w:szCs w:val="24"/>
          <w:lang w:val="ru-RU"/>
        </w:rPr>
        <w:t>куршуми</w:t>
      </w:r>
      <w:proofErr w:type="spellEnd"/>
      <w:r w:rsidRPr="00704B48">
        <w:rPr>
          <w:sz w:val="24"/>
          <w:szCs w:val="24"/>
          <w:lang w:val="ru-RU"/>
        </w:rPr>
        <w:t xml:space="preserve"> со </w:t>
      </w:r>
      <w:proofErr w:type="spellStart"/>
      <w:r w:rsidRPr="00704B48">
        <w:rPr>
          <w:sz w:val="24"/>
          <w:szCs w:val="24"/>
          <w:lang w:val="ru-RU"/>
        </w:rPr>
        <w:t>тврда</w:t>
      </w:r>
      <w:proofErr w:type="spellEnd"/>
      <w:r w:rsidRPr="00704B48">
        <w:rPr>
          <w:sz w:val="24"/>
          <w:szCs w:val="24"/>
          <w:lang w:val="ru-RU"/>
        </w:rPr>
        <w:t xml:space="preserve"> </w:t>
      </w:r>
      <w:proofErr w:type="spellStart"/>
      <w:r w:rsidRPr="00704B48">
        <w:rPr>
          <w:sz w:val="24"/>
          <w:szCs w:val="24"/>
          <w:lang w:val="ru-RU"/>
        </w:rPr>
        <w:t>чаура</w:t>
      </w:r>
      <w:proofErr w:type="spellEnd"/>
      <w:r w:rsidRPr="00704B48">
        <w:rPr>
          <w:sz w:val="24"/>
          <w:szCs w:val="24"/>
          <w:lang w:val="ru-RU"/>
        </w:rPr>
        <w:t xml:space="preserve"> </w:t>
      </w:r>
      <w:proofErr w:type="spellStart"/>
      <w:r w:rsidRPr="00704B48">
        <w:rPr>
          <w:sz w:val="24"/>
          <w:szCs w:val="24"/>
          <w:lang w:val="ru-RU"/>
        </w:rPr>
        <w:t>која</w:t>
      </w:r>
      <w:proofErr w:type="spellEnd"/>
      <w:r w:rsidRPr="00704B48">
        <w:rPr>
          <w:sz w:val="24"/>
          <w:szCs w:val="24"/>
          <w:lang w:val="ru-RU"/>
        </w:rPr>
        <w:t xml:space="preserve"> не го </w:t>
      </w:r>
      <w:proofErr w:type="spellStart"/>
      <w:r w:rsidRPr="00704B48">
        <w:rPr>
          <w:sz w:val="24"/>
          <w:szCs w:val="24"/>
          <w:lang w:val="ru-RU"/>
        </w:rPr>
        <w:t>покрива</w:t>
      </w:r>
      <w:proofErr w:type="spellEnd"/>
      <w:r w:rsidRPr="00704B48">
        <w:rPr>
          <w:sz w:val="24"/>
          <w:szCs w:val="24"/>
          <w:lang w:val="ru-RU"/>
        </w:rPr>
        <w:t xml:space="preserve"> </w:t>
      </w:r>
      <w:proofErr w:type="spellStart"/>
      <w:r w:rsidRPr="00704B48">
        <w:rPr>
          <w:sz w:val="24"/>
          <w:szCs w:val="24"/>
          <w:lang w:val="ru-RU"/>
        </w:rPr>
        <w:t>целото</w:t>
      </w:r>
      <w:proofErr w:type="spellEnd"/>
      <w:r w:rsidRPr="00704B48">
        <w:rPr>
          <w:sz w:val="24"/>
          <w:szCs w:val="24"/>
          <w:lang w:val="ru-RU"/>
        </w:rPr>
        <w:t xml:space="preserve"> </w:t>
      </w:r>
      <w:proofErr w:type="spellStart"/>
      <w:r w:rsidRPr="00704B48">
        <w:rPr>
          <w:sz w:val="24"/>
          <w:szCs w:val="24"/>
          <w:lang w:val="ru-RU"/>
        </w:rPr>
        <w:t>зрно</w:t>
      </w:r>
      <w:proofErr w:type="spellEnd"/>
      <w:r w:rsidRPr="00704B48">
        <w:rPr>
          <w:sz w:val="24"/>
          <w:szCs w:val="24"/>
          <w:lang w:val="ru-RU"/>
        </w:rPr>
        <w:t xml:space="preserve"> или е </w:t>
      </w:r>
      <w:proofErr w:type="spellStart"/>
      <w:r w:rsidRPr="00704B48">
        <w:rPr>
          <w:sz w:val="24"/>
          <w:szCs w:val="24"/>
          <w:lang w:val="ru-RU"/>
        </w:rPr>
        <w:t>продупчена</w:t>
      </w:r>
      <w:proofErr w:type="spellEnd"/>
      <w:r w:rsidRPr="00704B48">
        <w:rPr>
          <w:sz w:val="24"/>
          <w:szCs w:val="24"/>
          <w:lang w:val="ru-RU"/>
        </w:rPr>
        <w:t xml:space="preserve">, </w:t>
      </w:r>
      <w:proofErr w:type="spellStart"/>
      <w:r w:rsidRPr="00704B48">
        <w:rPr>
          <w:sz w:val="24"/>
          <w:szCs w:val="24"/>
          <w:lang w:val="ru-RU"/>
        </w:rPr>
        <w:t>оружје</w:t>
      </w:r>
      <w:proofErr w:type="spellEnd"/>
      <w:r w:rsidRPr="00704B48">
        <w:rPr>
          <w:sz w:val="24"/>
          <w:szCs w:val="24"/>
          <w:lang w:val="ru-RU"/>
        </w:rPr>
        <w:t xml:space="preserve">, </w:t>
      </w:r>
      <w:proofErr w:type="spellStart"/>
      <w:r w:rsidRPr="00704B48">
        <w:rPr>
          <w:sz w:val="24"/>
          <w:szCs w:val="24"/>
          <w:lang w:val="ru-RU"/>
        </w:rPr>
        <w:t>проектили</w:t>
      </w:r>
      <w:proofErr w:type="spellEnd"/>
      <w:r w:rsidRPr="00704B48">
        <w:rPr>
          <w:sz w:val="24"/>
          <w:szCs w:val="24"/>
          <w:lang w:val="ru-RU"/>
        </w:rPr>
        <w:t xml:space="preserve">, </w:t>
      </w:r>
      <w:proofErr w:type="spellStart"/>
      <w:r w:rsidRPr="00704B48">
        <w:rPr>
          <w:sz w:val="24"/>
          <w:szCs w:val="24"/>
          <w:lang w:val="ru-RU"/>
        </w:rPr>
        <w:t>материјали</w:t>
      </w:r>
      <w:proofErr w:type="spellEnd"/>
      <w:r w:rsidRPr="00704B48">
        <w:rPr>
          <w:sz w:val="24"/>
          <w:szCs w:val="24"/>
          <w:lang w:val="ru-RU"/>
        </w:rPr>
        <w:t xml:space="preserve"> или друг начин на </w:t>
      </w:r>
      <w:proofErr w:type="spellStart"/>
      <w:r w:rsidRPr="00704B48">
        <w:rPr>
          <w:sz w:val="24"/>
          <w:szCs w:val="24"/>
          <w:lang w:val="ru-RU"/>
        </w:rPr>
        <w:t>војување</w:t>
      </w:r>
      <w:proofErr w:type="spellEnd"/>
      <w:r w:rsidRPr="00704B48">
        <w:rPr>
          <w:sz w:val="24"/>
          <w:szCs w:val="24"/>
          <w:lang w:val="ru-RU"/>
        </w:rPr>
        <w:t xml:space="preserve">, кои </w:t>
      </w:r>
      <w:proofErr w:type="spellStart"/>
      <w:r w:rsidRPr="00704B48">
        <w:rPr>
          <w:sz w:val="24"/>
          <w:szCs w:val="24"/>
          <w:lang w:val="ru-RU"/>
        </w:rPr>
        <w:t>според</w:t>
      </w:r>
      <w:proofErr w:type="spellEnd"/>
      <w:r w:rsidRPr="00704B48">
        <w:rPr>
          <w:sz w:val="24"/>
          <w:szCs w:val="24"/>
          <w:lang w:val="ru-RU"/>
        </w:rPr>
        <w:t xml:space="preserve"> </w:t>
      </w:r>
      <w:proofErr w:type="spellStart"/>
      <w:r w:rsidRPr="00704B48">
        <w:rPr>
          <w:sz w:val="24"/>
          <w:szCs w:val="24"/>
          <w:lang w:val="ru-RU"/>
        </w:rPr>
        <w:t>својата</w:t>
      </w:r>
      <w:proofErr w:type="spellEnd"/>
      <w:r w:rsidRPr="00704B48">
        <w:rPr>
          <w:sz w:val="24"/>
          <w:szCs w:val="24"/>
          <w:lang w:val="ru-RU"/>
        </w:rPr>
        <w:t xml:space="preserve"> природа </w:t>
      </w:r>
      <w:proofErr w:type="spellStart"/>
      <w:r w:rsidRPr="00704B48">
        <w:rPr>
          <w:sz w:val="24"/>
          <w:szCs w:val="24"/>
          <w:lang w:val="ru-RU"/>
        </w:rPr>
        <w:t>нанесуваат</w:t>
      </w:r>
      <w:proofErr w:type="spellEnd"/>
      <w:r w:rsidRPr="00704B48">
        <w:rPr>
          <w:sz w:val="24"/>
          <w:szCs w:val="24"/>
          <w:lang w:val="ru-RU"/>
        </w:rPr>
        <w:t xml:space="preserve"> </w:t>
      </w:r>
      <w:proofErr w:type="spellStart"/>
      <w:r w:rsidRPr="00704B48">
        <w:rPr>
          <w:sz w:val="24"/>
          <w:szCs w:val="24"/>
          <w:lang w:val="ru-RU"/>
        </w:rPr>
        <w:t>непотребни</w:t>
      </w:r>
      <w:proofErr w:type="spellEnd"/>
      <w:r w:rsidRPr="00704B48">
        <w:rPr>
          <w:sz w:val="24"/>
          <w:szCs w:val="24"/>
          <w:lang w:val="ru-RU"/>
        </w:rPr>
        <w:t xml:space="preserve"> повреди или </w:t>
      </w:r>
      <w:proofErr w:type="spellStart"/>
      <w:r w:rsidRPr="00704B48">
        <w:rPr>
          <w:sz w:val="24"/>
          <w:szCs w:val="24"/>
          <w:lang w:val="ru-RU"/>
        </w:rPr>
        <w:t>непотребни</w:t>
      </w:r>
      <w:proofErr w:type="spellEnd"/>
      <w:r w:rsidRPr="00704B48">
        <w:rPr>
          <w:sz w:val="24"/>
          <w:szCs w:val="24"/>
          <w:lang w:val="ru-RU"/>
        </w:rPr>
        <w:t xml:space="preserve"> </w:t>
      </w:r>
      <w:proofErr w:type="spellStart"/>
      <w:r w:rsidRPr="00704B48">
        <w:rPr>
          <w:sz w:val="24"/>
          <w:szCs w:val="24"/>
          <w:lang w:val="ru-RU"/>
        </w:rPr>
        <w:t>страдања</w:t>
      </w:r>
      <w:proofErr w:type="spellEnd"/>
      <w:r w:rsidRPr="00704B48">
        <w:rPr>
          <w:sz w:val="24"/>
          <w:szCs w:val="24"/>
          <w:lang w:val="ru-RU"/>
        </w:rPr>
        <w:t xml:space="preserve"> или кои </w:t>
      </w:r>
      <w:proofErr w:type="spellStart"/>
      <w:r w:rsidRPr="00704B48">
        <w:rPr>
          <w:sz w:val="24"/>
          <w:szCs w:val="24"/>
          <w:lang w:val="ru-RU"/>
        </w:rPr>
        <w:t>имаат</w:t>
      </w:r>
      <w:proofErr w:type="spellEnd"/>
      <w:r w:rsidRPr="00704B48">
        <w:rPr>
          <w:sz w:val="24"/>
          <w:szCs w:val="24"/>
          <w:lang w:val="ru-RU"/>
        </w:rPr>
        <w:t xml:space="preserve"> </w:t>
      </w:r>
      <w:proofErr w:type="spellStart"/>
      <w:r w:rsidRPr="00704B48">
        <w:rPr>
          <w:sz w:val="24"/>
          <w:szCs w:val="24"/>
          <w:lang w:val="ru-RU"/>
        </w:rPr>
        <w:t>особини</w:t>
      </w:r>
      <w:proofErr w:type="spellEnd"/>
      <w:r w:rsidRPr="00704B48">
        <w:rPr>
          <w:sz w:val="24"/>
          <w:szCs w:val="24"/>
          <w:lang w:val="ru-RU"/>
        </w:rPr>
        <w:t xml:space="preserve">, </w:t>
      </w:r>
      <w:proofErr w:type="spellStart"/>
      <w:r w:rsidRPr="00704B48">
        <w:rPr>
          <w:sz w:val="24"/>
          <w:szCs w:val="24"/>
          <w:lang w:val="ru-RU"/>
        </w:rPr>
        <w:t>спротивни</w:t>
      </w:r>
      <w:proofErr w:type="spellEnd"/>
      <w:r w:rsidRPr="00704B48">
        <w:rPr>
          <w:sz w:val="24"/>
          <w:szCs w:val="24"/>
          <w:lang w:val="ru-RU"/>
        </w:rPr>
        <w:t xml:space="preserve"> на </w:t>
      </w:r>
      <w:proofErr w:type="spellStart"/>
      <w:r w:rsidRPr="00704B48">
        <w:rPr>
          <w:sz w:val="24"/>
          <w:szCs w:val="24"/>
          <w:lang w:val="ru-RU"/>
        </w:rPr>
        <w:t>меѓународното</w:t>
      </w:r>
      <w:proofErr w:type="spellEnd"/>
      <w:r w:rsidRPr="00704B48">
        <w:rPr>
          <w:sz w:val="24"/>
          <w:szCs w:val="24"/>
          <w:lang w:val="ru-RU"/>
        </w:rPr>
        <w:t xml:space="preserve"> </w:t>
      </w:r>
      <w:proofErr w:type="spellStart"/>
      <w:r w:rsidRPr="00704B48">
        <w:rPr>
          <w:sz w:val="24"/>
          <w:szCs w:val="24"/>
          <w:lang w:val="ru-RU"/>
        </w:rPr>
        <w:t>воено</w:t>
      </w:r>
      <w:proofErr w:type="spellEnd"/>
      <w:r w:rsidRPr="00704B48">
        <w:rPr>
          <w:sz w:val="24"/>
          <w:szCs w:val="24"/>
          <w:lang w:val="ru-RU"/>
        </w:rPr>
        <w:t xml:space="preserve"> право, да не </w:t>
      </w:r>
      <w:proofErr w:type="spellStart"/>
      <w:r w:rsidRPr="00704B48">
        <w:rPr>
          <w:sz w:val="24"/>
          <w:szCs w:val="24"/>
          <w:lang w:val="ru-RU"/>
        </w:rPr>
        <w:t>разликуваат</w:t>
      </w:r>
      <w:proofErr w:type="spellEnd"/>
      <w:r w:rsidRPr="00704B48">
        <w:rPr>
          <w:sz w:val="24"/>
          <w:szCs w:val="24"/>
          <w:lang w:val="ru-RU"/>
        </w:rPr>
        <w:t xml:space="preserve"> </w:t>
      </w:r>
      <w:proofErr w:type="spellStart"/>
      <w:r w:rsidRPr="00704B48">
        <w:rPr>
          <w:sz w:val="24"/>
          <w:szCs w:val="24"/>
          <w:lang w:val="ru-RU"/>
        </w:rPr>
        <w:t>воени</w:t>
      </w:r>
      <w:proofErr w:type="spellEnd"/>
      <w:r w:rsidRPr="00704B48">
        <w:rPr>
          <w:sz w:val="24"/>
          <w:szCs w:val="24"/>
          <w:lang w:val="ru-RU"/>
        </w:rPr>
        <w:t xml:space="preserve"> од </w:t>
      </w:r>
      <w:proofErr w:type="spellStart"/>
      <w:r w:rsidRPr="00704B48">
        <w:rPr>
          <w:sz w:val="24"/>
          <w:szCs w:val="24"/>
          <w:lang w:val="ru-RU"/>
        </w:rPr>
        <w:t>цивилни</w:t>
      </w:r>
      <w:proofErr w:type="spellEnd"/>
      <w:r w:rsidRPr="00704B48">
        <w:rPr>
          <w:sz w:val="24"/>
          <w:szCs w:val="24"/>
          <w:lang w:val="ru-RU"/>
        </w:rPr>
        <w:t xml:space="preserve"> цели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борбени</w:t>
      </w:r>
      <w:proofErr w:type="spellEnd"/>
      <w:r w:rsidRPr="00704B48">
        <w:rPr>
          <w:sz w:val="24"/>
          <w:szCs w:val="24"/>
          <w:lang w:val="ru-RU"/>
        </w:rPr>
        <w:t xml:space="preserve"> средства или начин на </w:t>
      </w:r>
      <w:proofErr w:type="spellStart"/>
      <w:r w:rsidRPr="00704B48">
        <w:rPr>
          <w:sz w:val="24"/>
          <w:szCs w:val="24"/>
          <w:lang w:val="ru-RU"/>
        </w:rPr>
        <w:t>борба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w:t>
      </w:r>
      <w:proofErr w:type="spellStart"/>
      <w:r w:rsidRPr="00704B48">
        <w:rPr>
          <w:sz w:val="24"/>
          <w:szCs w:val="24"/>
          <w:lang w:val="ru-RU"/>
        </w:rPr>
        <w:t>забранети</w:t>
      </w:r>
      <w:proofErr w:type="spellEnd"/>
      <w:r w:rsidRPr="00704B48">
        <w:rPr>
          <w:sz w:val="24"/>
          <w:szCs w:val="24"/>
          <w:lang w:val="ru-RU"/>
        </w:rPr>
        <w:t xml:space="preserve"> со </w:t>
      </w:r>
      <w:proofErr w:type="spellStart"/>
      <w:r w:rsidRPr="00704B48">
        <w:rPr>
          <w:sz w:val="24"/>
          <w:szCs w:val="24"/>
          <w:lang w:val="ru-RU"/>
        </w:rPr>
        <w:t>правилата</w:t>
      </w:r>
      <w:proofErr w:type="spellEnd"/>
      <w:r w:rsidRPr="00704B48">
        <w:rPr>
          <w:sz w:val="24"/>
          <w:szCs w:val="24"/>
          <w:lang w:val="ru-RU"/>
        </w:rPr>
        <w:t xml:space="preserve"> на </w:t>
      </w:r>
      <w:proofErr w:type="spellStart"/>
      <w:r w:rsidRPr="00704B48">
        <w:rPr>
          <w:sz w:val="24"/>
          <w:szCs w:val="24"/>
          <w:lang w:val="ru-RU"/>
        </w:rPr>
        <w:t>меѓународното</w:t>
      </w:r>
      <w:proofErr w:type="spellEnd"/>
      <w:r w:rsidRPr="00704B48">
        <w:rPr>
          <w:sz w:val="24"/>
          <w:szCs w:val="24"/>
          <w:lang w:val="ru-RU"/>
        </w:rPr>
        <w:t xml:space="preserve"> право или сам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употреби, </w:t>
      </w:r>
      <w:proofErr w:type="spellStart"/>
      <w:r w:rsidR="003108CC" w:rsidRPr="00704B48">
        <w:rPr>
          <w:sz w:val="24"/>
          <w:szCs w:val="24"/>
          <w:lang w:val="ru-RU"/>
        </w:rPr>
        <w:t>сторителот</w:t>
      </w:r>
      <w:proofErr w:type="spellEnd"/>
      <w:r w:rsidR="003108CC" w:rsidRPr="00704B48">
        <w:rPr>
          <w:sz w:val="24"/>
          <w:szCs w:val="24"/>
          <w:lang w:val="ru-RU"/>
        </w:rPr>
        <w:t xml:space="preserve"> </w:t>
      </w:r>
      <w:proofErr w:type="spellStart"/>
      <w:r w:rsidR="003108CC" w:rsidRPr="00704B48">
        <w:rPr>
          <w:sz w:val="24"/>
          <w:szCs w:val="24"/>
          <w:lang w:val="ru-RU"/>
        </w:rPr>
        <w:t>ќе</w:t>
      </w:r>
      <w:proofErr w:type="spellEnd"/>
      <w:r w:rsidR="003108CC" w:rsidRPr="00704B48">
        <w:rPr>
          <w:sz w:val="24"/>
          <w:szCs w:val="24"/>
          <w:lang w:val="ru-RU"/>
        </w:rPr>
        <w:t xml:space="preserve"> се</w:t>
      </w:r>
      <w:r w:rsidR="003108CC" w:rsidRPr="007517FC">
        <w:rPr>
          <w:sz w:val="24"/>
          <w:szCs w:val="24"/>
          <w:lang w:val="ru-RU"/>
        </w:rPr>
        <w:t xml:space="preserve"> </w:t>
      </w:r>
      <w:r w:rsidR="003108CC" w:rsidRPr="00704B48">
        <w:rPr>
          <w:sz w:val="24"/>
          <w:szCs w:val="24"/>
          <w:lang w:val="ru-RU"/>
        </w:rPr>
        <w:t xml:space="preserve">казни со затвор од </w:t>
      </w:r>
      <w:proofErr w:type="spellStart"/>
      <w:r w:rsidR="003108CC" w:rsidRPr="00704B48">
        <w:rPr>
          <w:sz w:val="24"/>
          <w:szCs w:val="24"/>
          <w:lang w:val="ru-RU"/>
        </w:rPr>
        <w:t>една</w:t>
      </w:r>
      <w:proofErr w:type="spellEnd"/>
      <w:r w:rsidR="003108CC" w:rsidRPr="00704B48">
        <w:rPr>
          <w:sz w:val="24"/>
          <w:szCs w:val="24"/>
          <w:lang w:val="ru-RU"/>
        </w:rPr>
        <w:t xml:space="preserve"> до </w:t>
      </w:r>
      <w:proofErr w:type="spellStart"/>
      <w:r w:rsidR="003108CC" w:rsidRPr="00704B48">
        <w:rPr>
          <w:sz w:val="24"/>
          <w:szCs w:val="24"/>
          <w:lang w:val="ru-RU"/>
        </w:rPr>
        <w:t>десет</w:t>
      </w:r>
      <w:proofErr w:type="spellEnd"/>
      <w:r w:rsidR="003108CC" w:rsidRPr="00704B48">
        <w:rPr>
          <w:sz w:val="24"/>
          <w:szCs w:val="24"/>
          <w:lang w:val="ru-RU"/>
        </w:rPr>
        <w:t xml:space="preserve"> </w:t>
      </w:r>
      <w:proofErr w:type="spellStart"/>
      <w:r w:rsidR="003108CC" w:rsidRPr="00704B48">
        <w:rPr>
          <w:sz w:val="24"/>
          <w:szCs w:val="24"/>
          <w:lang w:val="ru-RU"/>
        </w:rPr>
        <w:t>години</w:t>
      </w:r>
      <w:proofErr w:type="spellEnd"/>
      <w:r w:rsidR="003108CC" w:rsidRPr="00704B48">
        <w:rPr>
          <w:sz w:val="24"/>
          <w:szCs w:val="24"/>
          <w:lang w:val="ru-RU"/>
        </w:rPr>
        <w:t>.</w:t>
      </w:r>
    </w:p>
    <w:p w14:paraId="16380B04" w14:textId="602539B6" w:rsidR="00111487" w:rsidRPr="00704B48" w:rsidRDefault="003108CC" w:rsidP="007517FC">
      <w:pPr>
        <w:tabs>
          <w:tab w:val="left" w:pos="820"/>
        </w:tabs>
        <w:spacing w:before="3" w:line="230" w:lineRule="auto"/>
        <w:ind w:right="114" w:firstLine="360"/>
        <w:jc w:val="both"/>
        <w:rPr>
          <w:sz w:val="24"/>
          <w:lang w:val="ru-RU"/>
        </w:rPr>
      </w:pPr>
      <w:r w:rsidRPr="007517FC">
        <w:rPr>
          <w:sz w:val="24"/>
          <w:lang w:val="ru-RU"/>
        </w:rPr>
        <w:t xml:space="preserve">(2) </w:t>
      </w:r>
      <w:r w:rsidR="00111487" w:rsidRPr="00704B48">
        <w:rPr>
          <w:sz w:val="24"/>
          <w:lang w:val="ru-RU"/>
        </w:rPr>
        <w:t xml:space="preserve">Со </w:t>
      </w:r>
      <w:proofErr w:type="spellStart"/>
      <w:r w:rsidR="00111487" w:rsidRPr="00704B48">
        <w:rPr>
          <w:sz w:val="24"/>
          <w:lang w:val="ru-RU"/>
        </w:rPr>
        <w:t>казната</w:t>
      </w:r>
      <w:proofErr w:type="spellEnd"/>
      <w:r w:rsidR="00111487" w:rsidRPr="00704B48">
        <w:rPr>
          <w:sz w:val="24"/>
          <w:lang w:val="ru-RU"/>
        </w:rPr>
        <w:t xml:space="preserve"> од </w:t>
      </w:r>
      <w:proofErr w:type="spellStart"/>
      <w:r w:rsidR="00111487" w:rsidRPr="00704B48">
        <w:rPr>
          <w:sz w:val="24"/>
          <w:lang w:val="ru-RU"/>
        </w:rPr>
        <w:t>став</w:t>
      </w:r>
      <w:r w:rsidR="00446839" w:rsidRPr="00704B48">
        <w:rPr>
          <w:sz w:val="24"/>
          <w:lang w:val="ru-RU"/>
        </w:rPr>
        <w:t>от</w:t>
      </w:r>
      <w:proofErr w:type="spellEnd"/>
      <w:r w:rsidRPr="007517FC">
        <w:rPr>
          <w:sz w:val="24"/>
          <w:lang w:val="ru-RU"/>
        </w:rPr>
        <w:t xml:space="preserve"> </w:t>
      </w:r>
      <w:r w:rsidR="00446839" w:rsidRPr="00704B48">
        <w:rPr>
          <w:sz w:val="24"/>
          <w:lang w:val="ru-RU"/>
        </w:rPr>
        <w:t>(</w:t>
      </w:r>
      <w:r w:rsidR="00111487" w:rsidRPr="00704B48">
        <w:rPr>
          <w:sz w:val="24"/>
          <w:lang w:val="ru-RU"/>
        </w:rPr>
        <w:t>1</w:t>
      </w:r>
      <w:r w:rsidR="00446839" w:rsidRPr="00704B48">
        <w:rPr>
          <w:sz w:val="24"/>
          <w:lang w:val="ru-RU"/>
        </w:rPr>
        <w:t xml:space="preserve">) на </w:t>
      </w:r>
      <w:proofErr w:type="spellStart"/>
      <w:r w:rsidR="00446839" w:rsidRPr="00704B48">
        <w:rPr>
          <w:sz w:val="24"/>
          <w:lang w:val="ru-RU"/>
        </w:rPr>
        <w:t>овој</w:t>
      </w:r>
      <w:proofErr w:type="spellEnd"/>
      <w:r w:rsidR="00446839" w:rsidRPr="00704B48">
        <w:rPr>
          <w:sz w:val="24"/>
          <w:lang w:val="ru-RU"/>
        </w:rPr>
        <w:t xml:space="preserve"> член</w:t>
      </w:r>
      <w:r w:rsidR="00111487" w:rsidRPr="00704B48">
        <w:rPr>
          <w:sz w:val="24"/>
          <w:lang w:val="ru-RU"/>
        </w:rPr>
        <w:t xml:space="preserve"> </w:t>
      </w:r>
      <w:proofErr w:type="spellStart"/>
      <w:r w:rsidR="00111487" w:rsidRPr="00704B48">
        <w:rPr>
          <w:sz w:val="24"/>
          <w:lang w:val="ru-RU"/>
        </w:rPr>
        <w:t>ќе</w:t>
      </w:r>
      <w:proofErr w:type="spellEnd"/>
      <w:r w:rsidR="00111487" w:rsidRPr="00704B48">
        <w:rPr>
          <w:sz w:val="24"/>
          <w:lang w:val="ru-RU"/>
        </w:rPr>
        <w:t xml:space="preserve"> се казни </w:t>
      </w:r>
      <w:proofErr w:type="spellStart"/>
      <w:r w:rsidR="00111487" w:rsidRPr="00704B48">
        <w:rPr>
          <w:sz w:val="24"/>
          <w:lang w:val="ru-RU"/>
        </w:rPr>
        <w:t>тој</w:t>
      </w:r>
      <w:proofErr w:type="spellEnd"/>
      <w:r w:rsidR="00111487" w:rsidRPr="00704B48">
        <w:rPr>
          <w:sz w:val="24"/>
          <w:lang w:val="ru-RU"/>
        </w:rPr>
        <w:t xml:space="preserve"> </w:t>
      </w:r>
      <w:proofErr w:type="spellStart"/>
      <w:r w:rsidR="00111487" w:rsidRPr="00704B48">
        <w:rPr>
          <w:sz w:val="24"/>
          <w:lang w:val="ru-RU"/>
        </w:rPr>
        <w:t>што</w:t>
      </w:r>
      <w:proofErr w:type="spellEnd"/>
      <w:r w:rsidR="00111487" w:rsidRPr="00704B48">
        <w:rPr>
          <w:sz w:val="24"/>
          <w:lang w:val="ru-RU"/>
        </w:rPr>
        <w:t xml:space="preserve"> за </w:t>
      </w:r>
      <w:proofErr w:type="spellStart"/>
      <w:r w:rsidR="00111487" w:rsidRPr="00704B48">
        <w:rPr>
          <w:sz w:val="24"/>
          <w:lang w:val="ru-RU"/>
        </w:rPr>
        <w:t>време</w:t>
      </w:r>
      <w:proofErr w:type="spellEnd"/>
      <w:r w:rsidR="00111487" w:rsidRPr="00704B48">
        <w:rPr>
          <w:sz w:val="24"/>
          <w:lang w:val="ru-RU"/>
        </w:rPr>
        <w:t xml:space="preserve"> на </w:t>
      </w:r>
      <w:proofErr w:type="spellStart"/>
      <w:r w:rsidR="00111487" w:rsidRPr="00704B48">
        <w:rPr>
          <w:sz w:val="24"/>
          <w:lang w:val="ru-RU"/>
        </w:rPr>
        <w:t>војна</w:t>
      </w:r>
      <w:proofErr w:type="spellEnd"/>
      <w:r w:rsidR="00111487" w:rsidRPr="00704B48">
        <w:rPr>
          <w:sz w:val="24"/>
          <w:lang w:val="ru-RU"/>
        </w:rPr>
        <w:t xml:space="preserve"> или вооружен </w:t>
      </w:r>
      <w:proofErr w:type="spellStart"/>
      <w:r w:rsidR="00111487" w:rsidRPr="00704B48">
        <w:rPr>
          <w:sz w:val="24"/>
          <w:lang w:val="ru-RU"/>
        </w:rPr>
        <w:t>судир</w:t>
      </w:r>
      <w:proofErr w:type="spellEnd"/>
      <w:r w:rsidR="00111487" w:rsidRPr="00704B48">
        <w:rPr>
          <w:sz w:val="24"/>
          <w:lang w:val="ru-RU"/>
        </w:rPr>
        <w:t xml:space="preserve"> </w:t>
      </w:r>
      <w:proofErr w:type="spellStart"/>
      <w:r w:rsidR="00111487" w:rsidRPr="00704B48">
        <w:rPr>
          <w:sz w:val="24"/>
          <w:lang w:val="ru-RU"/>
        </w:rPr>
        <w:t>повредувајќи</w:t>
      </w:r>
      <w:proofErr w:type="spellEnd"/>
      <w:r w:rsidR="00111487" w:rsidRPr="00704B48">
        <w:rPr>
          <w:sz w:val="24"/>
          <w:lang w:val="ru-RU"/>
        </w:rPr>
        <w:t xml:space="preserve"> го </w:t>
      </w:r>
      <w:proofErr w:type="spellStart"/>
      <w:r w:rsidR="00111487" w:rsidRPr="00704B48">
        <w:rPr>
          <w:sz w:val="24"/>
          <w:lang w:val="ru-RU"/>
        </w:rPr>
        <w:t>меѓународното</w:t>
      </w:r>
      <w:proofErr w:type="spellEnd"/>
      <w:r w:rsidR="00111487" w:rsidRPr="00704B48">
        <w:rPr>
          <w:sz w:val="24"/>
          <w:lang w:val="ru-RU"/>
        </w:rPr>
        <w:t xml:space="preserve"> право </w:t>
      </w:r>
      <w:proofErr w:type="spellStart"/>
      <w:r w:rsidR="00111487" w:rsidRPr="00704B48">
        <w:rPr>
          <w:sz w:val="24"/>
          <w:lang w:val="ru-RU"/>
        </w:rPr>
        <w:t>ќе</w:t>
      </w:r>
      <w:proofErr w:type="spellEnd"/>
      <w:r w:rsidR="00111487" w:rsidRPr="00704B48">
        <w:rPr>
          <w:sz w:val="24"/>
          <w:lang w:val="ru-RU"/>
        </w:rPr>
        <w:t xml:space="preserve"> </w:t>
      </w:r>
      <w:proofErr w:type="spellStart"/>
      <w:r w:rsidR="00111487" w:rsidRPr="00704B48">
        <w:rPr>
          <w:sz w:val="24"/>
          <w:lang w:val="ru-RU"/>
        </w:rPr>
        <w:t>нареди</w:t>
      </w:r>
      <w:proofErr w:type="spellEnd"/>
      <w:r w:rsidR="00111487" w:rsidRPr="00704B48">
        <w:rPr>
          <w:sz w:val="24"/>
          <w:lang w:val="ru-RU"/>
        </w:rPr>
        <w:t xml:space="preserve"> да нема </w:t>
      </w:r>
      <w:proofErr w:type="spellStart"/>
      <w:r w:rsidR="00111487" w:rsidRPr="00704B48">
        <w:rPr>
          <w:sz w:val="24"/>
          <w:lang w:val="ru-RU"/>
        </w:rPr>
        <w:t>преживеани</w:t>
      </w:r>
      <w:proofErr w:type="spellEnd"/>
      <w:r w:rsidR="00111487" w:rsidRPr="00704B48">
        <w:rPr>
          <w:sz w:val="24"/>
          <w:lang w:val="ru-RU"/>
        </w:rPr>
        <w:t xml:space="preserve"> </w:t>
      </w:r>
      <w:proofErr w:type="spellStart"/>
      <w:r w:rsidR="00111487" w:rsidRPr="00704B48">
        <w:rPr>
          <w:sz w:val="24"/>
          <w:lang w:val="ru-RU"/>
        </w:rPr>
        <w:t>припадници</w:t>
      </w:r>
      <w:proofErr w:type="spellEnd"/>
      <w:r w:rsidR="00111487" w:rsidRPr="00704B48">
        <w:rPr>
          <w:sz w:val="24"/>
          <w:lang w:val="ru-RU"/>
        </w:rPr>
        <w:t xml:space="preserve"> на </w:t>
      </w:r>
      <w:proofErr w:type="spellStart"/>
      <w:r w:rsidR="00111487" w:rsidRPr="00704B48">
        <w:rPr>
          <w:sz w:val="24"/>
          <w:lang w:val="ru-RU"/>
        </w:rPr>
        <w:t>непријателот</w:t>
      </w:r>
      <w:proofErr w:type="spellEnd"/>
      <w:r w:rsidR="00111487" w:rsidRPr="00704B48">
        <w:rPr>
          <w:sz w:val="24"/>
          <w:lang w:val="ru-RU"/>
        </w:rPr>
        <w:t xml:space="preserve"> во </w:t>
      </w:r>
      <w:proofErr w:type="spellStart"/>
      <w:r w:rsidR="00111487" w:rsidRPr="00704B48">
        <w:rPr>
          <w:sz w:val="24"/>
          <w:lang w:val="ru-RU"/>
        </w:rPr>
        <w:t>војната</w:t>
      </w:r>
      <w:proofErr w:type="spellEnd"/>
      <w:r w:rsidR="00111487" w:rsidRPr="00704B48">
        <w:rPr>
          <w:sz w:val="24"/>
          <w:lang w:val="ru-RU"/>
        </w:rPr>
        <w:t xml:space="preserve"> или да се води </w:t>
      </w:r>
      <w:proofErr w:type="spellStart"/>
      <w:r w:rsidR="00111487" w:rsidRPr="00704B48">
        <w:rPr>
          <w:sz w:val="24"/>
          <w:lang w:val="ru-RU"/>
        </w:rPr>
        <w:t>борба</w:t>
      </w:r>
      <w:proofErr w:type="spellEnd"/>
      <w:r w:rsidR="00111487" w:rsidRPr="00704B48">
        <w:rPr>
          <w:sz w:val="24"/>
          <w:lang w:val="ru-RU"/>
        </w:rPr>
        <w:t xml:space="preserve"> против </w:t>
      </w:r>
      <w:proofErr w:type="spellStart"/>
      <w:r w:rsidR="00111487" w:rsidRPr="00704B48">
        <w:rPr>
          <w:sz w:val="24"/>
          <w:lang w:val="ru-RU"/>
        </w:rPr>
        <w:t>непријател</w:t>
      </w:r>
      <w:proofErr w:type="spellEnd"/>
      <w:r w:rsidR="00111487" w:rsidRPr="00704B48">
        <w:rPr>
          <w:sz w:val="24"/>
          <w:lang w:val="ru-RU"/>
        </w:rPr>
        <w:t xml:space="preserve"> </w:t>
      </w:r>
      <w:proofErr w:type="spellStart"/>
      <w:r w:rsidR="00111487" w:rsidRPr="00704B48">
        <w:rPr>
          <w:sz w:val="24"/>
          <w:lang w:val="ru-RU"/>
        </w:rPr>
        <w:t>врз</w:t>
      </w:r>
      <w:proofErr w:type="spellEnd"/>
      <w:r w:rsidR="00111487" w:rsidRPr="00704B48">
        <w:rPr>
          <w:sz w:val="24"/>
          <w:lang w:val="ru-RU"/>
        </w:rPr>
        <w:t xml:space="preserve"> </w:t>
      </w:r>
      <w:proofErr w:type="spellStart"/>
      <w:r w:rsidR="00111487" w:rsidRPr="00704B48">
        <w:rPr>
          <w:sz w:val="24"/>
          <w:lang w:val="ru-RU"/>
        </w:rPr>
        <w:t>такви</w:t>
      </w:r>
      <w:proofErr w:type="spellEnd"/>
      <w:r w:rsidR="00A338BE" w:rsidRPr="00704B48">
        <w:rPr>
          <w:sz w:val="24"/>
          <w:lang w:val="ru-RU"/>
        </w:rPr>
        <w:t xml:space="preserve"> </w:t>
      </w:r>
      <w:proofErr w:type="spellStart"/>
      <w:r w:rsidR="00111487" w:rsidRPr="00704B48">
        <w:rPr>
          <w:sz w:val="24"/>
          <w:lang w:val="ru-RU"/>
        </w:rPr>
        <w:t>основи</w:t>
      </w:r>
      <w:proofErr w:type="spellEnd"/>
      <w:r w:rsidR="00111487" w:rsidRPr="00704B48">
        <w:rPr>
          <w:sz w:val="24"/>
          <w:lang w:val="ru-RU"/>
        </w:rPr>
        <w:t>.</w:t>
      </w:r>
    </w:p>
    <w:p w14:paraId="7F0B463B" w14:textId="77777777" w:rsidR="00111487" w:rsidRPr="00704B48" w:rsidRDefault="003108CC" w:rsidP="007517FC">
      <w:pPr>
        <w:spacing w:line="230" w:lineRule="auto"/>
        <w:ind w:right="114" w:firstLine="360"/>
        <w:jc w:val="both"/>
        <w:rPr>
          <w:sz w:val="24"/>
          <w:lang w:val="ru-RU"/>
        </w:rPr>
      </w:pPr>
      <w:r w:rsidRPr="007517FC">
        <w:rPr>
          <w:sz w:val="24"/>
          <w:lang w:val="ru-RU"/>
        </w:rPr>
        <w:t xml:space="preserve">(3) </w:t>
      </w:r>
      <w:proofErr w:type="spellStart"/>
      <w:r w:rsidR="00111487" w:rsidRPr="00704B48">
        <w:rPr>
          <w:sz w:val="24"/>
          <w:lang w:val="ru-RU"/>
        </w:rPr>
        <w:t>Ако</w:t>
      </w:r>
      <w:proofErr w:type="spellEnd"/>
      <w:r w:rsidR="00111487" w:rsidRPr="00704B48">
        <w:rPr>
          <w:sz w:val="24"/>
          <w:lang w:val="ru-RU"/>
        </w:rPr>
        <w:t xml:space="preserve"> </w:t>
      </w:r>
      <w:proofErr w:type="spellStart"/>
      <w:r w:rsidR="00111487" w:rsidRPr="00704B48">
        <w:rPr>
          <w:sz w:val="24"/>
          <w:lang w:val="ru-RU"/>
        </w:rPr>
        <w:t>поради</w:t>
      </w:r>
      <w:proofErr w:type="spellEnd"/>
      <w:r w:rsidR="00111487" w:rsidRPr="00704B48">
        <w:rPr>
          <w:sz w:val="24"/>
          <w:lang w:val="ru-RU"/>
        </w:rPr>
        <w:t xml:space="preserve"> </w:t>
      </w:r>
      <w:proofErr w:type="spellStart"/>
      <w:r w:rsidR="00111487" w:rsidRPr="00704B48">
        <w:rPr>
          <w:sz w:val="24"/>
          <w:lang w:val="ru-RU"/>
        </w:rPr>
        <w:t>делото</w:t>
      </w:r>
      <w:proofErr w:type="spellEnd"/>
      <w:r w:rsidR="00111487" w:rsidRPr="00704B48">
        <w:rPr>
          <w:sz w:val="24"/>
          <w:lang w:val="ru-RU"/>
        </w:rPr>
        <w:t xml:space="preserve"> од </w:t>
      </w:r>
      <w:proofErr w:type="spellStart"/>
      <w:r w:rsidR="00111487" w:rsidRPr="00704B48">
        <w:rPr>
          <w:sz w:val="24"/>
          <w:lang w:val="ru-RU"/>
        </w:rPr>
        <w:t>став</w:t>
      </w:r>
      <w:r w:rsidR="00446839" w:rsidRPr="00704B48">
        <w:rPr>
          <w:sz w:val="24"/>
          <w:lang w:val="ru-RU"/>
        </w:rPr>
        <w:t>от</w:t>
      </w:r>
      <w:proofErr w:type="spellEnd"/>
      <w:r w:rsidR="00FC165D" w:rsidRPr="00704B48">
        <w:rPr>
          <w:sz w:val="24"/>
          <w:lang w:val="ru-RU"/>
        </w:rPr>
        <w:t xml:space="preserve"> </w:t>
      </w:r>
      <w:r w:rsidR="00446839" w:rsidRPr="00704B48">
        <w:rPr>
          <w:sz w:val="24"/>
          <w:lang w:val="ru-RU"/>
        </w:rPr>
        <w:t>(</w:t>
      </w:r>
      <w:r w:rsidR="00111487" w:rsidRPr="00704B48">
        <w:rPr>
          <w:sz w:val="24"/>
          <w:lang w:val="ru-RU"/>
        </w:rPr>
        <w:t>1</w:t>
      </w:r>
      <w:r w:rsidR="00446839" w:rsidRPr="00704B48">
        <w:rPr>
          <w:sz w:val="24"/>
          <w:lang w:val="ru-RU"/>
        </w:rPr>
        <w:t xml:space="preserve">) на </w:t>
      </w:r>
      <w:proofErr w:type="spellStart"/>
      <w:r w:rsidR="00446839" w:rsidRPr="00704B48">
        <w:rPr>
          <w:sz w:val="24"/>
          <w:lang w:val="ru-RU"/>
        </w:rPr>
        <w:t>овој</w:t>
      </w:r>
      <w:proofErr w:type="spellEnd"/>
      <w:r w:rsidR="00446839" w:rsidRPr="00704B48">
        <w:rPr>
          <w:sz w:val="24"/>
          <w:lang w:val="ru-RU"/>
        </w:rPr>
        <w:t xml:space="preserve"> член</w:t>
      </w:r>
      <w:r w:rsidR="00111487" w:rsidRPr="00704B48">
        <w:rPr>
          <w:sz w:val="24"/>
          <w:lang w:val="ru-RU"/>
        </w:rPr>
        <w:t xml:space="preserve"> </w:t>
      </w:r>
      <w:proofErr w:type="spellStart"/>
      <w:r w:rsidR="00111487" w:rsidRPr="00704B48">
        <w:rPr>
          <w:sz w:val="24"/>
          <w:lang w:val="ru-RU"/>
        </w:rPr>
        <w:t>загинале</w:t>
      </w:r>
      <w:proofErr w:type="spellEnd"/>
      <w:r w:rsidR="00111487" w:rsidRPr="00704B48">
        <w:rPr>
          <w:sz w:val="24"/>
          <w:lang w:val="ru-RU"/>
        </w:rPr>
        <w:t xml:space="preserve"> </w:t>
      </w:r>
      <w:proofErr w:type="spellStart"/>
      <w:r w:rsidR="00111487" w:rsidRPr="00704B48">
        <w:rPr>
          <w:sz w:val="24"/>
          <w:lang w:val="ru-RU"/>
        </w:rPr>
        <w:t>повеќе</w:t>
      </w:r>
      <w:proofErr w:type="spellEnd"/>
      <w:r w:rsidR="00111487" w:rsidRPr="00704B48">
        <w:rPr>
          <w:sz w:val="24"/>
          <w:lang w:val="ru-RU"/>
        </w:rPr>
        <w:t xml:space="preserve"> лица, </w:t>
      </w:r>
      <w:proofErr w:type="spellStart"/>
      <w:r w:rsidR="00111487" w:rsidRPr="00704B48">
        <w:rPr>
          <w:sz w:val="24"/>
          <w:lang w:val="ru-RU"/>
        </w:rPr>
        <w:t>сторителот</w:t>
      </w:r>
      <w:proofErr w:type="spellEnd"/>
      <w:r w:rsidR="00111487" w:rsidRPr="00704B48">
        <w:rPr>
          <w:sz w:val="24"/>
          <w:lang w:val="ru-RU"/>
        </w:rPr>
        <w:t xml:space="preserve"> </w:t>
      </w:r>
      <w:proofErr w:type="spellStart"/>
      <w:r w:rsidR="00111487" w:rsidRPr="00704B48">
        <w:rPr>
          <w:sz w:val="24"/>
          <w:lang w:val="ru-RU"/>
        </w:rPr>
        <w:t>ќе</w:t>
      </w:r>
      <w:proofErr w:type="spellEnd"/>
      <w:r w:rsidR="00111487" w:rsidRPr="00704B48">
        <w:rPr>
          <w:sz w:val="24"/>
          <w:lang w:val="ru-RU"/>
        </w:rPr>
        <w:t xml:space="preserve"> се казни со затвор </w:t>
      </w:r>
      <w:proofErr w:type="spellStart"/>
      <w:r w:rsidR="00111487" w:rsidRPr="00704B48">
        <w:rPr>
          <w:sz w:val="24"/>
          <w:lang w:val="ru-RU"/>
        </w:rPr>
        <w:t>најмалку</w:t>
      </w:r>
      <w:proofErr w:type="spellEnd"/>
      <w:r w:rsidR="00111487" w:rsidRPr="00704B48">
        <w:rPr>
          <w:sz w:val="24"/>
          <w:lang w:val="ru-RU"/>
        </w:rPr>
        <w:t xml:space="preserve"> </w:t>
      </w:r>
      <w:proofErr w:type="spellStart"/>
      <w:r w:rsidR="00111487" w:rsidRPr="00704B48">
        <w:rPr>
          <w:sz w:val="24"/>
          <w:lang w:val="ru-RU"/>
        </w:rPr>
        <w:t>десет</w:t>
      </w:r>
      <w:proofErr w:type="spellEnd"/>
      <w:r w:rsidR="00111487" w:rsidRPr="00704B48">
        <w:rPr>
          <w:sz w:val="24"/>
          <w:lang w:val="ru-RU"/>
        </w:rPr>
        <w:t xml:space="preserve"> </w:t>
      </w:r>
      <w:proofErr w:type="spellStart"/>
      <w:r w:rsidR="00111487" w:rsidRPr="00704B48">
        <w:rPr>
          <w:sz w:val="24"/>
          <w:lang w:val="ru-RU"/>
        </w:rPr>
        <w:t>години</w:t>
      </w:r>
      <w:proofErr w:type="spellEnd"/>
      <w:r w:rsidR="00111487" w:rsidRPr="00704B48">
        <w:rPr>
          <w:sz w:val="24"/>
          <w:lang w:val="ru-RU"/>
        </w:rPr>
        <w:t xml:space="preserve"> или со </w:t>
      </w:r>
      <w:proofErr w:type="spellStart"/>
      <w:r w:rsidR="00111487" w:rsidRPr="00704B48">
        <w:rPr>
          <w:sz w:val="24"/>
          <w:lang w:val="ru-RU"/>
        </w:rPr>
        <w:t>доживотен</w:t>
      </w:r>
      <w:proofErr w:type="spellEnd"/>
      <w:r w:rsidR="00A338BE" w:rsidRPr="00704B48">
        <w:rPr>
          <w:sz w:val="24"/>
          <w:lang w:val="ru-RU"/>
        </w:rPr>
        <w:t xml:space="preserve"> </w:t>
      </w:r>
      <w:r w:rsidR="00111487" w:rsidRPr="00704B48">
        <w:rPr>
          <w:sz w:val="24"/>
          <w:lang w:val="ru-RU"/>
        </w:rPr>
        <w:t>затвор.</w:t>
      </w:r>
    </w:p>
    <w:p w14:paraId="6E9244F6" w14:textId="77777777" w:rsidR="00111487" w:rsidRPr="00704B48" w:rsidRDefault="00111487" w:rsidP="007517FC">
      <w:pPr>
        <w:spacing w:before="3"/>
        <w:ind w:right="-400" w:firstLine="360"/>
        <w:rPr>
          <w:szCs w:val="24"/>
          <w:lang w:val="ru-RU"/>
        </w:rPr>
      </w:pPr>
    </w:p>
    <w:p w14:paraId="7C6C7132" w14:textId="0F23ECF0" w:rsidR="00111487" w:rsidRPr="00704B48" w:rsidRDefault="00111487" w:rsidP="00496221">
      <w:pPr>
        <w:spacing w:before="1" w:line="230" w:lineRule="auto"/>
        <w:ind w:right="40" w:firstLine="2"/>
        <w:jc w:val="center"/>
        <w:outlineLvl w:val="1"/>
        <w:rPr>
          <w:b/>
          <w:bCs/>
          <w:sz w:val="24"/>
          <w:szCs w:val="24"/>
          <w:lang w:val="ru-RU"/>
        </w:rPr>
      </w:pPr>
      <w:proofErr w:type="spellStart"/>
      <w:r w:rsidRPr="00704B48">
        <w:rPr>
          <w:b/>
          <w:bCs/>
          <w:sz w:val="24"/>
          <w:szCs w:val="24"/>
          <w:lang w:val="ru-RU"/>
        </w:rPr>
        <w:t>Одобрување</w:t>
      </w:r>
      <w:proofErr w:type="spellEnd"/>
      <w:r w:rsidRPr="00704B48">
        <w:rPr>
          <w:b/>
          <w:bCs/>
          <w:sz w:val="24"/>
          <w:szCs w:val="24"/>
          <w:lang w:val="ru-RU"/>
        </w:rPr>
        <w:t xml:space="preserve"> или </w:t>
      </w:r>
      <w:proofErr w:type="spellStart"/>
      <w:r w:rsidRPr="00704B48">
        <w:rPr>
          <w:b/>
          <w:bCs/>
          <w:sz w:val="24"/>
          <w:szCs w:val="24"/>
          <w:lang w:val="ru-RU"/>
        </w:rPr>
        <w:t>оправдување</w:t>
      </w:r>
      <w:proofErr w:type="spellEnd"/>
      <w:r w:rsidRPr="00704B48">
        <w:rPr>
          <w:b/>
          <w:bCs/>
          <w:sz w:val="24"/>
          <w:szCs w:val="24"/>
          <w:lang w:val="ru-RU"/>
        </w:rPr>
        <w:t xml:space="preserve"> на геноцид,</w:t>
      </w:r>
      <w:r w:rsidR="008E6B1D" w:rsidRPr="00704B48">
        <w:rPr>
          <w:b/>
          <w:bCs/>
          <w:sz w:val="24"/>
          <w:szCs w:val="24"/>
          <w:lang w:val="ru-RU"/>
        </w:rPr>
        <w:t xml:space="preserve"> </w:t>
      </w:r>
      <w:proofErr w:type="spellStart"/>
      <w:r w:rsidRPr="00704B48">
        <w:rPr>
          <w:b/>
          <w:bCs/>
          <w:sz w:val="24"/>
          <w:szCs w:val="24"/>
          <w:lang w:val="ru-RU"/>
        </w:rPr>
        <w:t>злосторств</w:t>
      </w:r>
      <w:r w:rsidR="003D1E98" w:rsidRPr="00704B48">
        <w:rPr>
          <w:b/>
          <w:bCs/>
          <w:sz w:val="24"/>
          <w:szCs w:val="24"/>
          <w:lang w:val="ru-RU"/>
        </w:rPr>
        <w:t>о</w:t>
      </w:r>
      <w:proofErr w:type="spellEnd"/>
      <w:r w:rsidRPr="00704B48">
        <w:rPr>
          <w:b/>
          <w:bCs/>
          <w:sz w:val="24"/>
          <w:szCs w:val="24"/>
          <w:lang w:val="ru-RU"/>
        </w:rPr>
        <w:t xml:space="preserve"> на </w:t>
      </w:r>
      <w:proofErr w:type="spellStart"/>
      <w:r w:rsidRPr="00704B48">
        <w:rPr>
          <w:b/>
          <w:bCs/>
          <w:sz w:val="24"/>
          <w:szCs w:val="24"/>
          <w:lang w:val="ru-RU"/>
        </w:rPr>
        <w:t>агресија</w:t>
      </w:r>
      <w:proofErr w:type="spellEnd"/>
      <w:r w:rsidRPr="00704B48">
        <w:rPr>
          <w:b/>
          <w:bCs/>
          <w:sz w:val="24"/>
          <w:szCs w:val="24"/>
          <w:lang w:val="ru-RU"/>
        </w:rPr>
        <w:t>,</w:t>
      </w:r>
      <w:r w:rsidR="00437087" w:rsidRPr="00704B48">
        <w:rPr>
          <w:b/>
          <w:bCs/>
          <w:sz w:val="24"/>
          <w:szCs w:val="24"/>
          <w:lang w:val="ru-RU"/>
        </w:rPr>
        <w:t xml:space="preserve"> </w:t>
      </w:r>
      <w:proofErr w:type="spellStart"/>
      <w:r w:rsidRPr="00704B48">
        <w:rPr>
          <w:b/>
          <w:bCs/>
          <w:sz w:val="24"/>
          <w:szCs w:val="24"/>
          <w:lang w:val="ru-RU"/>
        </w:rPr>
        <w:t>злосторства</w:t>
      </w:r>
      <w:proofErr w:type="spellEnd"/>
      <w:r w:rsidRPr="00704B48">
        <w:rPr>
          <w:b/>
          <w:bCs/>
          <w:sz w:val="24"/>
          <w:szCs w:val="24"/>
          <w:lang w:val="ru-RU"/>
        </w:rPr>
        <w:t xml:space="preserve"> против </w:t>
      </w:r>
      <w:proofErr w:type="spellStart"/>
      <w:r w:rsidRPr="00704B48">
        <w:rPr>
          <w:b/>
          <w:bCs/>
          <w:sz w:val="24"/>
          <w:szCs w:val="24"/>
          <w:lang w:val="ru-RU"/>
        </w:rPr>
        <w:t>човечноста</w:t>
      </w:r>
      <w:proofErr w:type="spellEnd"/>
      <w:r w:rsidRPr="00704B48">
        <w:rPr>
          <w:b/>
          <w:bCs/>
          <w:sz w:val="24"/>
          <w:szCs w:val="24"/>
          <w:lang w:val="ru-RU"/>
        </w:rPr>
        <w:t xml:space="preserve"> или </w:t>
      </w:r>
      <w:proofErr w:type="spellStart"/>
      <w:r w:rsidRPr="00704B48">
        <w:rPr>
          <w:b/>
          <w:bCs/>
          <w:sz w:val="24"/>
          <w:szCs w:val="24"/>
          <w:lang w:val="ru-RU"/>
        </w:rPr>
        <w:t>воени</w:t>
      </w:r>
      <w:proofErr w:type="spellEnd"/>
      <w:r w:rsidRPr="00704B48">
        <w:rPr>
          <w:b/>
          <w:bCs/>
          <w:sz w:val="24"/>
          <w:szCs w:val="24"/>
          <w:lang w:val="ru-RU"/>
        </w:rPr>
        <w:t xml:space="preserve"> </w:t>
      </w:r>
      <w:proofErr w:type="spellStart"/>
      <w:r w:rsidRPr="00704B48">
        <w:rPr>
          <w:b/>
          <w:bCs/>
          <w:sz w:val="24"/>
          <w:szCs w:val="24"/>
          <w:lang w:val="ru-RU"/>
        </w:rPr>
        <w:t>злосторства</w:t>
      </w:r>
      <w:proofErr w:type="spellEnd"/>
    </w:p>
    <w:p w14:paraId="673F97A7" w14:textId="77777777" w:rsidR="00111487" w:rsidRPr="00704B48" w:rsidRDefault="00111487" w:rsidP="00111487">
      <w:pPr>
        <w:spacing w:before="1"/>
        <w:rPr>
          <w:b/>
          <w:szCs w:val="24"/>
          <w:lang w:val="ru-RU"/>
        </w:rPr>
      </w:pPr>
    </w:p>
    <w:p w14:paraId="0DA9D1B0" w14:textId="77777777" w:rsidR="00D1726F" w:rsidRPr="007517FC" w:rsidRDefault="00111487" w:rsidP="007517FC">
      <w:pPr>
        <w:tabs>
          <w:tab w:val="left" w:pos="9590"/>
        </w:tabs>
        <w:spacing w:line="284" w:lineRule="exact"/>
        <w:ind w:right="-49"/>
        <w:jc w:val="center"/>
        <w:rPr>
          <w:b/>
          <w:sz w:val="24"/>
          <w:lang w:val="mk-MK"/>
        </w:rPr>
      </w:pPr>
      <w:r w:rsidRPr="007517FC">
        <w:rPr>
          <w:b/>
          <w:sz w:val="24"/>
          <w:lang w:val="ru-RU"/>
        </w:rPr>
        <w:t xml:space="preserve">Член </w:t>
      </w:r>
      <w:r w:rsidR="009B037A" w:rsidRPr="00704B48">
        <w:rPr>
          <w:b/>
          <w:sz w:val="24"/>
          <w:lang w:val="mk-MK"/>
        </w:rPr>
        <w:t>13</w:t>
      </w:r>
      <w:r w:rsidR="00EA75BC" w:rsidRPr="007517FC">
        <w:rPr>
          <w:b/>
          <w:sz w:val="24"/>
          <w:lang w:val="ru-RU"/>
        </w:rPr>
        <w:t>8</w:t>
      </w:r>
      <w:r w:rsidR="009B037A" w:rsidRPr="00704B48">
        <w:rPr>
          <w:b/>
          <w:sz w:val="24"/>
          <w:lang w:val="mk-MK"/>
        </w:rPr>
        <w:t xml:space="preserve"> (претходен член </w:t>
      </w:r>
      <w:r w:rsidRPr="007517FC">
        <w:rPr>
          <w:b/>
          <w:sz w:val="24"/>
          <w:lang w:val="ru-RU"/>
        </w:rPr>
        <w:t>407-а</w:t>
      </w:r>
      <w:r w:rsidR="009B037A" w:rsidRPr="00704B48">
        <w:rPr>
          <w:b/>
          <w:sz w:val="24"/>
          <w:lang w:val="mk-MK"/>
        </w:rPr>
        <w:t>)</w:t>
      </w:r>
    </w:p>
    <w:p w14:paraId="50F02F94" w14:textId="17C630F6" w:rsidR="002D4562" w:rsidRPr="00704B48" w:rsidRDefault="00111487" w:rsidP="007517FC">
      <w:pPr>
        <w:numPr>
          <w:ilvl w:val="0"/>
          <w:numId w:val="609"/>
        </w:numPr>
        <w:spacing w:line="230" w:lineRule="auto"/>
        <w:ind w:left="0" w:right="50" w:firstLine="356"/>
        <w:jc w:val="both"/>
        <w:rPr>
          <w:sz w:val="24"/>
          <w:szCs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јавно</w:t>
      </w:r>
      <w:proofErr w:type="spellEnd"/>
      <w:r w:rsidRPr="00704B48">
        <w:rPr>
          <w:sz w:val="24"/>
          <w:lang w:val="ru-RU"/>
        </w:rPr>
        <w:t xml:space="preserve"> </w:t>
      </w:r>
      <w:proofErr w:type="spellStart"/>
      <w:r w:rsidRPr="00704B48">
        <w:rPr>
          <w:sz w:val="24"/>
          <w:lang w:val="ru-RU"/>
        </w:rPr>
        <w:t>негира</w:t>
      </w:r>
      <w:proofErr w:type="spellEnd"/>
      <w:r w:rsidRPr="00704B48">
        <w:rPr>
          <w:sz w:val="24"/>
          <w:lang w:val="ru-RU"/>
        </w:rPr>
        <w:t xml:space="preserve">, грубо </w:t>
      </w:r>
      <w:proofErr w:type="spellStart"/>
      <w:r w:rsidRPr="00704B48">
        <w:rPr>
          <w:sz w:val="24"/>
          <w:lang w:val="ru-RU"/>
        </w:rPr>
        <w:t>минимизира</w:t>
      </w:r>
      <w:proofErr w:type="spellEnd"/>
      <w:r w:rsidRPr="00704B48">
        <w:rPr>
          <w:sz w:val="24"/>
          <w:lang w:val="ru-RU"/>
        </w:rPr>
        <w:t xml:space="preserve">, </w:t>
      </w:r>
      <w:proofErr w:type="spellStart"/>
      <w:r w:rsidRPr="00704B48">
        <w:rPr>
          <w:sz w:val="24"/>
          <w:lang w:val="ru-RU"/>
        </w:rPr>
        <w:t>одобрува</w:t>
      </w:r>
      <w:proofErr w:type="spellEnd"/>
      <w:r w:rsidRPr="00704B48">
        <w:rPr>
          <w:sz w:val="24"/>
          <w:lang w:val="ru-RU"/>
        </w:rPr>
        <w:t xml:space="preserve"> и</w:t>
      </w:r>
      <w:r w:rsidR="00A52661" w:rsidRPr="00704B48">
        <w:rPr>
          <w:sz w:val="24"/>
          <w:lang w:val="ru-RU"/>
        </w:rPr>
        <w:t>ли</w:t>
      </w:r>
      <w:r w:rsidRPr="00704B48">
        <w:rPr>
          <w:sz w:val="24"/>
          <w:lang w:val="ru-RU"/>
        </w:rPr>
        <w:t xml:space="preserve"> </w:t>
      </w:r>
      <w:proofErr w:type="spellStart"/>
      <w:r w:rsidRPr="00704B48">
        <w:rPr>
          <w:sz w:val="24"/>
          <w:lang w:val="ru-RU"/>
        </w:rPr>
        <w:t>оправдува</w:t>
      </w:r>
      <w:proofErr w:type="spellEnd"/>
      <w:r w:rsidRPr="00704B48">
        <w:rPr>
          <w:sz w:val="24"/>
          <w:lang w:val="ru-RU"/>
        </w:rPr>
        <w:t xml:space="preserve"> дел</w:t>
      </w:r>
      <w:r w:rsidR="0071690E" w:rsidRPr="00704B48">
        <w:rPr>
          <w:sz w:val="24"/>
          <w:lang w:val="ru-RU"/>
        </w:rPr>
        <w:t>о</w:t>
      </w:r>
      <w:r w:rsidRPr="00704B48">
        <w:rPr>
          <w:sz w:val="24"/>
          <w:lang w:val="ru-RU"/>
        </w:rPr>
        <w:t xml:space="preserve"> од </w:t>
      </w:r>
      <w:proofErr w:type="spellStart"/>
      <w:r w:rsidRPr="00704B48">
        <w:rPr>
          <w:sz w:val="24"/>
          <w:lang w:val="ru-RU"/>
        </w:rPr>
        <w:t>члено</w:t>
      </w:r>
      <w:r w:rsidR="00ED1A50" w:rsidRPr="00704B48">
        <w:rPr>
          <w:sz w:val="24"/>
          <w:lang w:val="ru-RU"/>
        </w:rPr>
        <w:t>вите</w:t>
      </w:r>
      <w:proofErr w:type="spellEnd"/>
      <w:r w:rsidR="00ED1A50" w:rsidRPr="00704B48">
        <w:rPr>
          <w:sz w:val="24"/>
          <w:lang w:val="ru-RU"/>
        </w:rPr>
        <w:t xml:space="preserve"> од</w:t>
      </w:r>
      <w:r w:rsidRPr="00704B48">
        <w:rPr>
          <w:sz w:val="24"/>
          <w:lang w:val="ru-RU"/>
        </w:rPr>
        <w:t xml:space="preserve"> </w:t>
      </w:r>
      <w:r w:rsidR="00B1009C" w:rsidRPr="007517FC">
        <w:rPr>
          <w:sz w:val="24"/>
          <w:lang w:val="ru-RU"/>
        </w:rPr>
        <w:t>13</w:t>
      </w:r>
      <w:r w:rsidR="00837A32" w:rsidRPr="00704B48">
        <w:rPr>
          <w:sz w:val="24"/>
          <w:lang w:val="ru-RU"/>
        </w:rPr>
        <w:t>1</w:t>
      </w:r>
      <w:r w:rsidR="00B1009C" w:rsidRPr="00704B48">
        <w:rPr>
          <w:sz w:val="24"/>
          <w:lang w:val="ru-RU"/>
        </w:rPr>
        <w:t xml:space="preserve"> </w:t>
      </w:r>
      <w:r w:rsidRPr="00704B48">
        <w:rPr>
          <w:sz w:val="24"/>
          <w:lang w:val="ru-RU"/>
        </w:rPr>
        <w:t>до</w:t>
      </w:r>
      <w:r w:rsidR="00B1009C" w:rsidRPr="007517FC">
        <w:rPr>
          <w:sz w:val="24"/>
          <w:lang w:val="ru-RU"/>
        </w:rPr>
        <w:t xml:space="preserve"> 13</w:t>
      </w:r>
      <w:r w:rsidR="00837A32" w:rsidRPr="00704B48">
        <w:rPr>
          <w:sz w:val="24"/>
          <w:lang w:val="ru-RU"/>
        </w:rPr>
        <w:t>7</w:t>
      </w:r>
      <w:r w:rsidR="00F11CC3" w:rsidRPr="00704B48">
        <w:rPr>
          <w:sz w:val="24"/>
          <w:lang w:val="ru-RU"/>
        </w:rPr>
        <w:t xml:space="preserve"> од </w:t>
      </w:r>
      <w:proofErr w:type="spellStart"/>
      <w:r w:rsidR="00F11CC3" w:rsidRPr="00704B48">
        <w:rPr>
          <w:sz w:val="24"/>
          <w:lang w:val="ru-RU"/>
        </w:rPr>
        <w:t>овој</w:t>
      </w:r>
      <w:proofErr w:type="spellEnd"/>
      <w:r w:rsidR="00F11CC3" w:rsidRPr="00704B48">
        <w:rPr>
          <w:sz w:val="24"/>
          <w:lang w:val="ru-RU"/>
        </w:rPr>
        <w:t xml:space="preserve"> </w:t>
      </w:r>
      <w:proofErr w:type="spellStart"/>
      <w:r w:rsidR="00F11CC3" w:rsidRPr="00704B48">
        <w:rPr>
          <w:sz w:val="24"/>
          <w:lang w:val="ru-RU"/>
        </w:rPr>
        <w:t>законик</w:t>
      </w:r>
      <w:proofErr w:type="spellEnd"/>
      <w:r w:rsidR="00B1009C" w:rsidRPr="007517FC">
        <w:rPr>
          <w:sz w:val="24"/>
          <w:lang w:val="ru-RU"/>
        </w:rPr>
        <w:t>,</w:t>
      </w:r>
      <w:r w:rsidR="00FC165D" w:rsidRPr="00704B48">
        <w:rPr>
          <w:sz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w:t>
      </w:r>
      <w:r w:rsidR="005439EA" w:rsidRPr="00704B48">
        <w:rPr>
          <w:sz w:val="24"/>
          <w:szCs w:val="24"/>
          <w:lang w:val="ru-RU"/>
        </w:rPr>
        <w:t xml:space="preserve"> </w:t>
      </w:r>
      <w:proofErr w:type="spellStart"/>
      <w:r w:rsidR="005439EA" w:rsidRPr="00704B48">
        <w:rPr>
          <w:sz w:val="24"/>
          <w:szCs w:val="24"/>
          <w:lang w:val="ru-RU"/>
        </w:rPr>
        <w:t>парична</w:t>
      </w:r>
      <w:proofErr w:type="spellEnd"/>
      <w:r w:rsidR="005439EA" w:rsidRPr="00704B48">
        <w:rPr>
          <w:sz w:val="24"/>
          <w:szCs w:val="24"/>
          <w:lang w:val="ru-RU"/>
        </w:rPr>
        <w:t xml:space="preserve"> казна или</w:t>
      </w:r>
      <w:r w:rsidRPr="00704B48">
        <w:rPr>
          <w:sz w:val="24"/>
          <w:szCs w:val="24"/>
          <w:lang w:val="ru-RU"/>
        </w:rPr>
        <w:t xml:space="preserve"> затвор</w:t>
      </w:r>
      <w:r w:rsidR="001F5764" w:rsidRPr="00704B48">
        <w:rPr>
          <w:sz w:val="24"/>
          <w:szCs w:val="24"/>
          <w:lang w:val="ru-RU"/>
        </w:rPr>
        <w:t xml:space="preserve"> </w:t>
      </w:r>
      <w:r w:rsidRPr="00704B48">
        <w:rPr>
          <w:sz w:val="24"/>
          <w:szCs w:val="24"/>
          <w:lang w:val="ru-RU"/>
        </w:rPr>
        <w:t xml:space="preserve">до </w:t>
      </w:r>
      <w:r w:rsidR="002D4562" w:rsidRPr="00704B48">
        <w:rPr>
          <w:sz w:val="24"/>
          <w:szCs w:val="24"/>
          <w:lang w:val="ru-RU"/>
        </w:rPr>
        <w:t>три</w:t>
      </w:r>
      <w:r w:rsidR="004B614B"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95E3129" w14:textId="2E72E4AD" w:rsidR="00FD4549" w:rsidRPr="00704B48" w:rsidRDefault="00FD4549" w:rsidP="007517FC">
      <w:pPr>
        <w:spacing w:line="230" w:lineRule="auto"/>
        <w:ind w:right="50" w:firstLine="360"/>
        <w:jc w:val="both"/>
        <w:rPr>
          <w:sz w:val="24"/>
          <w:szCs w:val="24"/>
          <w:lang w:val="ru-RU"/>
        </w:rPr>
      </w:pPr>
      <w:r w:rsidRPr="00704B48">
        <w:rPr>
          <w:sz w:val="24"/>
          <w:szCs w:val="24"/>
          <w:lang w:val="ru-RU"/>
        </w:rPr>
        <w:t>(</w:t>
      </w:r>
      <w:r w:rsidR="00DA7161" w:rsidRPr="00704B48">
        <w:rPr>
          <w:sz w:val="24"/>
          <w:szCs w:val="24"/>
          <w:lang w:val="ru-RU"/>
        </w:rPr>
        <w:t>2</w:t>
      </w:r>
      <w:r w:rsidRPr="00704B48">
        <w:rPr>
          <w:sz w:val="24"/>
          <w:szCs w:val="24"/>
          <w:lang w:val="ru-RU"/>
        </w:rPr>
        <w:t xml:space="preserve">) </w:t>
      </w:r>
      <w:proofErr w:type="spellStart"/>
      <w:r w:rsidR="00573C42" w:rsidRPr="00704B48">
        <w:rPr>
          <w:sz w:val="24"/>
          <w:szCs w:val="24"/>
          <w:lang w:val="ru-RU"/>
        </w:rPr>
        <w:t>Т</w:t>
      </w:r>
      <w:r w:rsidRPr="00704B48">
        <w:rPr>
          <w:sz w:val="24"/>
          <w:szCs w:val="24"/>
          <w:lang w:val="ru-RU"/>
        </w:rPr>
        <w:t>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јавно</w:t>
      </w:r>
      <w:proofErr w:type="spellEnd"/>
      <w:r w:rsidRPr="00704B48">
        <w:rPr>
          <w:sz w:val="24"/>
          <w:szCs w:val="24"/>
          <w:lang w:val="ru-RU"/>
        </w:rPr>
        <w:t xml:space="preserve"> </w:t>
      </w:r>
      <w:proofErr w:type="spellStart"/>
      <w:r w:rsidR="0071690E" w:rsidRPr="00704B48">
        <w:rPr>
          <w:sz w:val="24"/>
          <w:szCs w:val="24"/>
          <w:lang w:val="ru-RU"/>
        </w:rPr>
        <w:t>негира</w:t>
      </w:r>
      <w:proofErr w:type="spellEnd"/>
      <w:r w:rsidRPr="00704B48">
        <w:rPr>
          <w:sz w:val="24"/>
          <w:szCs w:val="24"/>
          <w:lang w:val="ru-RU"/>
        </w:rPr>
        <w:t xml:space="preserve">, грубо </w:t>
      </w:r>
      <w:proofErr w:type="spellStart"/>
      <w:r w:rsidRPr="00704B48">
        <w:rPr>
          <w:sz w:val="24"/>
          <w:szCs w:val="24"/>
          <w:lang w:val="ru-RU"/>
        </w:rPr>
        <w:t>минимизира</w:t>
      </w:r>
      <w:proofErr w:type="spellEnd"/>
      <w:r w:rsidRPr="00704B48">
        <w:rPr>
          <w:sz w:val="24"/>
          <w:szCs w:val="24"/>
          <w:lang w:val="ru-RU"/>
        </w:rPr>
        <w:t xml:space="preserve">, </w:t>
      </w:r>
      <w:proofErr w:type="spellStart"/>
      <w:r w:rsidR="0071690E" w:rsidRPr="00704B48">
        <w:rPr>
          <w:sz w:val="24"/>
          <w:szCs w:val="24"/>
          <w:lang w:val="ru-RU"/>
        </w:rPr>
        <w:t>одобрува</w:t>
      </w:r>
      <w:proofErr w:type="spellEnd"/>
      <w:r w:rsidR="0071690E" w:rsidRPr="00704B48">
        <w:rPr>
          <w:sz w:val="24"/>
          <w:szCs w:val="24"/>
          <w:lang w:val="ru-RU"/>
        </w:rPr>
        <w:t xml:space="preserve"> или </w:t>
      </w:r>
      <w:proofErr w:type="spellStart"/>
      <w:r w:rsidRPr="00704B48">
        <w:rPr>
          <w:sz w:val="24"/>
          <w:szCs w:val="24"/>
          <w:lang w:val="ru-RU"/>
        </w:rPr>
        <w:t>оправдува</w:t>
      </w:r>
      <w:proofErr w:type="spellEnd"/>
      <w:r w:rsidR="00996745" w:rsidRPr="00704B48">
        <w:rPr>
          <w:sz w:val="24"/>
          <w:szCs w:val="24"/>
          <w:lang w:val="ru-RU"/>
        </w:rPr>
        <w:t xml:space="preserve"> дело од </w:t>
      </w:r>
      <w:proofErr w:type="spellStart"/>
      <w:r w:rsidR="00996745" w:rsidRPr="00704B48">
        <w:rPr>
          <w:sz w:val="24"/>
          <w:szCs w:val="24"/>
          <w:lang w:val="ru-RU"/>
        </w:rPr>
        <w:t>членовите</w:t>
      </w:r>
      <w:proofErr w:type="spellEnd"/>
      <w:r w:rsidR="00996745" w:rsidRPr="00704B48">
        <w:rPr>
          <w:sz w:val="24"/>
          <w:szCs w:val="24"/>
          <w:lang w:val="ru-RU"/>
        </w:rPr>
        <w:t xml:space="preserve"> </w:t>
      </w:r>
      <w:r w:rsidR="00ED1A50" w:rsidRPr="00704B48">
        <w:rPr>
          <w:sz w:val="24"/>
          <w:szCs w:val="24"/>
          <w:lang w:val="ru-RU"/>
        </w:rPr>
        <w:t xml:space="preserve">од </w:t>
      </w:r>
      <w:r w:rsidR="00996745" w:rsidRPr="00704B48">
        <w:rPr>
          <w:sz w:val="24"/>
          <w:szCs w:val="24"/>
          <w:lang w:val="ru-RU"/>
        </w:rPr>
        <w:t>131</w:t>
      </w:r>
      <w:r w:rsidR="00ED1A50" w:rsidRPr="00704B48">
        <w:rPr>
          <w:sz w:val="24"/>
          <w:szCs w:val="24"/>
          <w:lang w:val="ru-RU"/>
        </w:rPr>
        <w:t xml:space="preserve"> до</w:t>
      </w:r>
      <w:r w:rsidR="00244CA7" w:rsidRPr="00704B48">
        <w:rPr>
          <w:sz w:val="24"/>
          <w:szCs w:val="24"/>
          <w:lang w:val="ru-RU"/>
        </w:rPr>
        <w:t xml:space="preserve"> </w:t>
      </w:r>
      <w:r w:rsidR="00996745" w:rsidRPr="00704B48">
        <w:rPr>
          <w:sz w:val="24"/>
          <w:szCs w:val="24"/>
          <w:lang w:val="ru-RU"/>
        </w:rPr>
        <w:t>137</w:t>
      </w:r>
      <w:r w:rsidRPr="00704B48">
        <w:rPr>
          <w:sz w:val="24"/>
          <w:szCs w:val="24"/>
          <w:lang w:val="ru-RU"/>
        </w:rPr>
        <w:t xml:space="preserve"> </w:t>
      </w:r>
      <w:r w:rsidR="00F11CC3" w:rsidRPr="00704B48">
        <w:rPr>
          <w:sz w:val="24"/>
          <w:szCs w:val="24"/>
          <w:lang w:val="ru-RU"/>
        </w:rPr>
        <w:t xml:space="preserve">од </w:t>
      </w:r>
      <w:proofErr w:type="spellStart"/>
      <w:r w:rsidR="00F11CC3" w:rsidRPr="00704B48">
        <w:rPr>
          <w:sz w:val="24"/>
          <w:szCs w:val="24"/>
          <w:lang w:val="ru-RU"/>
        </w:rPr>
        <w:t>овој</w:t>
      </w:r>
      <w:proofErr w:type="spellEnd"/>
      <w:r w:rsidR="00F11CC3" w:rsidRPr="00704B48">
        <w:rPr>
          <w:sz w:val="24"/>
          <w:szCs w:val="24"/>
          <w:lang w:val="ru-RU"/>
        </w:rPr>
        <w:t xml:space="preserve"> </w:t>
      </w:r>
      <w:proofErr w:type="spellStart"/>
      <w:r w:rsidR="00F11CC3" w:rsidRPr="00704B48">
        <w:rPr>
          <w:sz w:val="24"/>
          <w:szCs w:val="24"/>
          <w:lang w:val="ru-RU"/>
        </w:rPr>
        <w:t>законик</w:t>
      </w:r>
      <w:proofErr w:type="spellEnd"/>
      <w:r w:rsidR="00F11CC3" w:rsidRPr="00704B48">
        <w:rPr>
          <w:sz w:val="24"/>
          <w:szCs w:val="24"/>
          <w:lang w:val="ru-RU"/>
        </w:rPr>
        <w:t xml:space="preserve">, </w:t>
      </w:r>
      <w:proofErr w:type="spellStart"/>
      <w:r w:rsidRPr="00704B48">
        <w:rPr>
          <w:sz w:val="24"/>
          <w:szCs w:val="24"/>
          <w:lang w:val="ru-RU"/>
        </w:rPr>
        <w:t>утврдено</w:t>
      </w:r>
      <w:proofErr w:type="spellEnd"/>
      <w:r w:rsidRPr="00704B48">
        <w:rPr>
          <w:sz w:val="24"/>
          <w:szCs w:val="24"/>
          <w:lang w:val="ru-RU"/>
        </w:rPr>
        <w:t xml:space="preserve"> со </w:t>
      </w:r>
      <w:proofErr w:type="spellStart"/>
      <w:r w:rsidRPr="00704B48">
        <w:rPr>
          <w:sz w:val="24"/>
          <w:szCs w:val="24"/>
          <w:lang w:val="ru-RU"/>
        </w:rPr>
        <w:t>правосилна</w:t>
      </w:r>
      <w:proofErr w:type="spellEnd"/>
      <w:r w:rsidRPr="00704B48">
        <w:rPr>
          <w:sz w:val="24"/>
          <w:szCs w:val="24"/>
          <w:lang w:val="ru-RU"/>
        </w:rPr>
        <w:t xml:space="preserve"> </w:t>
      </w:r>
      <w:proofErr w:type="spellStart"/>
      <w:r w:rsidR="0071690E" w:rsidRPr="00704B48">
        <w:rPr>
          <w:sz w:val="24"/>
          <w:szCs w:val="24"/>
          <w:lang w:val="ru-RU"/>
        </w:rPr>
        <w:t>пресуда</w:t>
      </w:r>
      <w:proofErr w:type="spellEnd"/>
      <w:r w:rsidRPr="00704B48">
        <w:rPr>
          <w:sz w:val="24"/>
          <w:szCs w:val="24"/>
          <w:lang w:val="ru-RU"/>
        </w:rPr>
        <w:t xml:space="preserve"> од </w:t>
      </w:r>
      <w:proofErr w:type="spellStart"/>
      <w:r w:rsidRPr="00704B48">
        <w:rPr>
          <w:sz w:val="24"/>
          <w:szCs w:val="24"/>
          <w:lang w:val="ru-RU"/>
        </w:rPr>
        <w:t>домашен</w:t>
      </w:r>
      <w:proofErr w:type="spellEnd"/>
      <w:r w:rsidRPr="00704B48">
        <w:rPr>
          <w:sz w:val="24"/>
          <w:szCs w:val="24"/>
          <w:lang w:val="ru-RU"/>
        </w:rPr>
        <w:t xml:space="preserve"> или </w:t>
      </w:r>
      <w:proofErr w:type="spellStart"/>
      <w:r w:rsidRPr="00704B48">
        <w:rPr>
          <w:sz w:val="24"/>
          <w:szCs w:val="24"/>
          <w:lang w:val="ru-RU"/>
        </w:rPr>
        <w:t>меѓународен</w:t>
      </w:r>
      <w:proofErr w:type="spellEnd"/>
      <w:r w:rsidRPr="00704B48">
        <w:rPr>
          <w:sz w:val="24"/>
          <w:szCs w:val="24"/>
          <w:lang w:val="ru-RU"/>
        </w:rPr>
        <w:t xml:space="preserve"> суд</w:t>
      </w:r>
      <w:r w:rsidR="0071690E" w:rsidRPr="00704B48">
        <w:rPr>
          <w:sz w:val="24"/>
          <w:szCs w:val="24"/>
          <w:lang w:val="ru-RU"/>
        </w:rPr>
        <w:t xml:space="preserve">, </w:t>
      </w:r>
      <w:proofErr w:type="spellStart"/>
      <w:r w:rsidR="0071690E" w:rsidRPr="00704B48">
        <w:rPr>
          <w:sz w:val="24"/>
          <w:szCs w:val="24"/>
          <w:lang w:val="ru-RU"/>
        </w:rPr>
        <w:t>ќе</w:t>
      </w:r>
      <w:proofErr w:type="spellEnd"/>
      <w:r w:rsidR="0071690E" w:rsidRPr="00704B48">
        <w:rPr>
          <w:sz w:val="24"/>
          <w:szCs w:val="24"/>
          <w:lang w:val="ru-RU"/>
        </w:rPr>
        <w:t xml:space="preserve"> се казни со затвор од </w:t>
      </w:r>
      <w:proofErr w:type="spellStart"/>
      <w:r w:rsidR="0071690E" w:rsidRPr="00704B48">
        <w:rPr>
          <w:sz w:val="24"/>
          <w:szCs w:val="24"/>
          <w:lang w:val="ru-RU"/>
        </w:rPr>
        <w:t>една</w:t>
      </w:r>
      <w:proofErr w:type="spellEnd"/>
      <w:r w:rsidR="0071690E" w:rsidRPr="00704B48">
        <w:rPr>
          <w:sz w:val="24"/>
          <w:szCs w:val="24"/>
          <w:lang w:val="ru-RU"/>
        </w:rPr>
        <w:t xml:space="preserve"> до </w:t>
      </w:r>
      <w:r w:rsidR="005439EA" w:rsidRPr="00704B48">
        <w:rPr>
          <w:sz w:val="24"/>
          <w:szCs w:val="24"/>
          <w:lang w:val="ru-RU"/>
        </w:rPr>
        <w:t>три</w:t>
      </w:r>
      <w:r w:rsidR="0071690E" w:rsidRPr="00704B48">
        <w:rPr>
          <w:sz w:val="24"/>
          <w:szCs w:val="24"/>
          <w:lang w:val="ru-RU"/>
        </w:rPr>
        <w:t xml:space="preserve"> </w:t>
      </w:r>
      <w:proofErr w:type="spellStart"/>
      <w:r w:rsidR="0071690E" w:rsidRPr="00704B48">
        <w:rPr>
          <w:sz w:val="24"/>
          <w:szCs w:val="24"/>
          <w:lang w:val="ru-RU"/>
        </w:rPr>
        <w:t>години</w:t>
      </w:r>
      <w:proofErr w:type="spellEnd"/>
      <w:r w:rsidR="0071690E" w:rsidRPr="00704B48">
        <w:rPr>
          <w:sz w:val="24"/>
          <w:szCs w:val="24"/>
          <w:lang w:val="ru-RU"/>
        </w:rPr>
        <w:t>.</w:t>
      </w:r>
      <w:r w:rsidRPr="00704B48">
        <w:rPr>
          <w:sz w:val="24"/>
          <w:szCs w:val="24"/>
          <w:lang w:val="ru-RU"/>
        </w:rPr>
        <w:t xml:space="preserve"> </w:t>
      </w:r>
    </w:p>
    <w:p w14:paraId="1D90B70E" w14:textId="464CB993" w:rsidR="000B4BAF" w:rsidRPr="00704B48" w:rsidRDefault="00B24C3B" w:rsidP="000B4BAF">
      <w:pPr>
        <w:spacing w:line="230" w:lineRule="auto"/>
        <w:ind w:right="50" w:firstLine="360"/>
        <w:jc w:val="both"/>
        <w:rPr>
          <w:sz w:val="24"/>
          <w:lang w:val="ru-RU"/>
        </w:rPr>
      </w:pPr>
      <w:r w:rsidRPr="00704B48">
        <w:rPr>
          <w:sz w:val="24"/>
          <w:szCs w:val="24"/>
          <w:lang w:val="ru-RU"/>
        </w:rPr>
        <w:t>(</w:t>
      </w:r>
      <w:r w:rsidR="00FD4549" w:rsidRPr="00704B48">
        <w:rPr>
          <w:sz w:val="24"/>
          <w:szCs w:val="24"/>
          <w:lang w:val="ru-RU"/>
        </w:rPr>
        <w:t>3</w:t>
      </w:r>
      <w:r w:rsidR="000B4BAF" w:rsidRPr="00704B48">
        <w:rPr>
          <w:sz w:val="24"/>
          <w:lang w:val="ru-RU"/>
        </w:rPr>
        <w:t xml:space="preserve">) Со </w:t>
      </w:r>
      <w:proofErr w:type="spellStart"/>
      <w:r w:rsidR="000B4BAF" w:rsidRPr="00704B48">
        <w:rPr>
          <w:sz w:val="24"/>
          <w:lang w:val="ru-RU"/>
        </w:rPr>
        <w:t>казната</w:t>
      </w:r>
      <w:proofErr w:type="spellEnd"/>
      <w:r w:rsidR="000B4BAF" w:rsidRPr="00704B48">
        <w:rPr>
          <w:sz w:val="24"/>
          <w:lang w:val="ru-RU"/>
        </w:rPr>
        <w:t xml:space="preserve"> од став (</w:t>
      </w:r>
      <w:r w:rsidR="00ED1A50" w:rsidRPr="00704B48">
        <w:rPr>
          <w:sz w:val="24"/>
          <w:lang w:val="ru-RU"/>
        </w:rPr>
        <w:t>2</w:t>
      </w:r>
      <w:r w:rsidR="000B4BAF" w:rsidRPr="00704B48">
        <w:rPr>
          <w:sz w:val="24"/>
          <w:lang w:val="ru-RU"/>
        </w:rPr>
        <w:t xml:space="preserve">) на </w:t>
      </w:r>
      <w:proofErr w:type="spellStart"/>
      <w:r w:rsidR="000B4BAF" w:rsidRPr="00704B48">
        <w:rPr>
          <w:sz w:val="24"/>
          <w:lang w:val="ru-RU"/>
        </w:rPr>
        <w:t>овој</w:t>
      </w:r>
      <w:proofErr w:type="spellEnd"/>
      <w:r w:rsidR="000B4BAF" w:rsidRPr="00704B48">
        <w:rPr>
          <w:sz w:val="24"/>
          <w:lang w:val="ru-RU"/>
        </w:rPr>
        <w:t xml:space="preserve"> член </w:t>
      </w:r>
      <w:proofErr w:type="spellStart"/>
      <w:r w:rsidR="000B4BAF" w:rsidRPr="00704B48">
        <w:rPr>
          <w:sz w:val="24"/>
          <w:lang w:val="ru-RU"/>
        </w:rPr>
        <w:t>ќе</w:t>
      </w:r>
      <w:proofErr w:type="spellEnd"/>
      <w:r w:rsidR="000B4BAF" w:rsidRPr="00704B48">
        <w:rPr>
          <w:sz w:val="24"/>
          <w:lang w:val="ru-RU"/>
        </w:rPr>
        <w:t xml:space="preserve"> се казни и </w:t>
      </w:r>
      <w:proofErr w:type="spellStart"/>
      <w:r w:rsidR="000B4BAF" w:rsidRPr="00704B48">
        <w:rPr>
          <w:sz w:val="24"/>
          <w:lang w:val="ru-RU"/>
        </w:rPr>
        <w:t>тој</w:t>
      </w:r>
      <w:proofErr w:type="spellEnd"/>
      <w:r w:rsidR="000B4BAF" w:rsidRPr="00704B48">
        <w:rPr>
          <w:sz w:val="24"/>
          <w:lang w:val="ru-RU"/>
        </w:rPr>
        <w:t xml:space="preserve"> </w:t>
      </w:r>
      <w:proofErr w:type="spellStart"/>
      <w:r w:rsidR="000B4BAF" w:rsidRPr="00704B48">
        <w:rPr>
          <w:sz w:val="24"/>
          <w:lang w:val="ru-RU"/>
        </w:rPr>
        <w:t>што</w:t>
      </w:r>
      <w:proofErr w:type="spellEnd"/>
      <w:r w:rsidR="000B4BAF" w:rsidRPr="00704B48">
        <w:rPr>
          <w:sz w:val="24"/>
          <w:lang w:val="ru-RU"/>
        </w:rPr>
        <w:t xml:space="preserve"> по пат на </w:t>
      </w:r>
      <w:proofErr w:type="spellStart"/>
      <w:r w:rsidR="000B4BAF" w:rsidRPr="00704B48">
        <w:rPr>
          <w:sz w:val="24"/>
          <w:lang w:val="ru-RU"/>
        </w:rPr>
        <w:t>информационен</w:t>
      </w:r>
      <w:proofErr w:type="spellEnd"/>
      <w:r w:rsidR="000B4BAF" w:rsidRPr="00704B48">
        <w:rPr>
          <w:sz w:val="24"/>
          <w:lang w:val="ru-RU"/>
        </w:rPr>
        <w:t xml:space="preserve"> систем, </w:t>
      </w:r>
      <w:proofErr w:type="spellStart"/>
      <w:r w:rsidR="000B4BAF" w:rsidRPr="00704B48">
        <w:rPr>
          <w:sz w:val="24"/>
          <w:lang w:val="ru-RU"/>
        </w:rPr>
        <w:t>јавен</w:t>
      </w:r>
      <w:proofErr w:type="spellEnd"/>
      <w:r w:rsidR="000B4BAF" w:rsidRPr="00704B48">
        <w:rPr>
          <w:sz w:val="24"/>
          <w:lang w:val="ru-RU"/>
        </w:rPr>
        <w:t xml:space="preserve"> </w:t>
      </w:r>
      <w:proofErr w:type="spellStart"/>
      <w:r w:rsidR="000B4BAF" w:rsidRPr="00704B48">
        <w:rPr>
          <w:sz w:val="24"/>
          <w:lang w:val="ru-RU"/>
        </w:rPr>
        <w:t>собир</w:t>
      </w:r>
      <w:proofErr w:type="spellEnd"/>
      <w:r w:rsidR="000B4BAF" w:rsidRPr="00704B48">
        <w:rPr>
          <w:sz w:val="24"/>
          <w:lang w:val="ru-RU"/>
        </w:rPr>
        <w:t xml:space="preserve"> со говор, со </w:t>
      </w:r>
      <w:proofErr w:type="spellStart"/>
      <w:r w:rsidR="000B4BAF" w:rsidRPr="00704B48">
        <w:rPr>
          <w:sz w:val="24"/>
          <w:lang w:val="ru-RU"/>
        </w:rPr>
        <w:t>истакнување</w:t>
      </w:r>
      <w:proofErr w:type="spellEnd"/>
      <w:r w:rsidR="000B4BAF" w:rsidRPr="00704B48">
        <w:rPr>
          <w:sz w:val="24"/>
          <w:lang w:val="ru-RU"/>
        </w:rPr>
        <w:t xml:space="preserve"> на </w:t>
      </w:r>
      <w:proofErr w:type="spellStart"/>
      <w:r w:rsidR="000B4BAF" w:rsidRPr="00704B48">
        <w:rPr>
          <w:sz w:val="24"/>
          <w:lang w:val="ru-RU"/>
        </w:rPr>
        <w:t>симболи</w:t>
      </w:r>
      <w:proofErr w:type="spellEnd"/>
      <w:r w:rsidR="000B4BAF" w:rsidRPr="00704B48">
        <w:rPr>
          <w:sz w:val="24"/>
          <w:lang w:val="ru-RU"/>
        </w:rPr>
        <w:t>, на национал-</w:t>
      </w:r>
      <w:proofErr w:type="spellStart"/>
      <w:r w:rsidR="000B4BAF" w:rsidRPr="00704B48">
        <w:rPr>
          <w:sz w:val="24"/>
          <w:lang w:val="ru-RU"/>
        </w:rPr>
        <w:t>соц</w:t>
      </w:r>
      <w:r w:rsidR="00244CA7" w:rsidRPr="00704B48">
        <w:rPr>
          <w:sz w:val="24"/>
          <w:lang w:val="ru-RU"/>
        </w:rPr>
        <w:t>и</w:t>
      </w:r>
      <w:r w:rsidR="000B4BAF" w:rsidRPr="00704B48">
        <w:rPr>
          <w:sz w:val="24"/>
          <w:lang w:val="ru-RU"/>
        </w:rPr>
        <w:t>јалистички</w:t>
      </w:r>
      <w:proofErr w:type="spellEnd"/>
      <w:r w:rsidR="000B4BAF" w:rsidRPr="00704B48">
        <w:rPr>
          <w:sz w:val="24"/>
          <w:lang w:val="ru-RU"/>
        </w:rPr>
        <w:t xml:space="preserve"> или </w:t>
      </w:r>
      <w:proofErr w:type="spellStart"/>
      <w:r w:rsidR="000B4BAF" w:rsidRPr="00704B48">
        <w:rPr>
          <w:sz w:val="24"/>
          <w:lang w:val="ru-RU"/>
        </w:rPr>
        <w:t>фашистички</w:t>
      </w:r>
      <w:proofErr w:type="spellEnd"/>
      <w:r w:rsidR="000B4BAF" w:rsidRPr="00704B48">
        <w:rPr>
          <w:sz w:val="24"/>
          <w:lang w:val="ru-RU"/>
        </w:rPr>
        <w:t xml:space="preserve"> </w:t>
      </w:r>
      <w:proofErr w:type="spellStart"/>
      <w:r w:rsidR="000B4BAF" w:rsidRPr="00704B48">
        <w:rPr>
          <w:sz w:val="24"/>
          <w:lang w:val="ru-RU"/>
        </w:rPr>
        <w:t>режими</w:t>
      </w:r>
      <w:proofErr w:type="spellEnd"/>
      <w:r w:rsidR="000B4BAF" w:rsidRPr="00704B48">
        <w:rPr>
          <w:sz w:val="24"/>
          <w:lang w:val="ru-RU"/>
        </w:rPr>
        <w:t xml:space="preserve"> или на друг начин </w:t>
      </w:r>
      <w:proofErr w:type="spellStart"/>
      <w:r w:rsidR="000B4BAF" w:rsidRPr="00704B48">
        <w:rPr>
          <w:sz w:val="24"/>
          <w:lang w:val="ru-RU"/>
        </w:rPr>
        <w:t>јавно</w:t>
      </w:r>
      <w:proofErr w:type="spellEnd"/>
      <w:r w:rsidR="000B4BAF" w:rsidRPr="00704B48">
        <w:rPr>
          <w:sz w:val="24"/>
          <w:lang w:val="ru-RU"/>
        </w:rPr>
        <w:t xml:space="preserve"> </w:t>
      </w:r>
      <w:proofErr w:type="spellStart"/>
      <w:r w:rsidR="00244CA7" w:rsidRPr="00704B48">
        <w:rPr>
          <w:sz w:val="24"/>
          <w:szCs w:val="24"/>
          <w:lang w:val="ru-RU"/>
        </w:rPr>
        <w:t>негира</w:t>
      </w:r>
      <w:proofErr w:type="spellEnd"/>
      <w:r w:rsidR="00244CA7" w:rsidRPr="00704B48">
        <w:rPr>
          <w:sz w:val="24"/>
          <w:szCs w:val="24"/>
          <w:lang w:val="ru-RU"/>
        </w:rPr>
        <w:t xml:space="preserve">, грубо </w:t>
      </w:r>
      <w:proofErr w:type="spellStart"/>
      <w:r w:rsidR="00244CA7" w:rsidRPr="00704B48">
        <w:rPr>
          <w:sz w:val="24"/>
          <w:szCs w:val="24"/>
          <w:lang w:val="ru-RU"/>
        </w:rPr>
        <w:t>минимизира</w:t>
      </w:r>
      <w:proofErr w:type="spellEnd"/>
      <w:r w:rsidR="00244CA7" w:rsidRPr="00704B48">
        <w:rPr>
          <w:sz w:val="24"/>
          <w:szCs w:val="24"/>
          <w:lang w:val="ru-RU"/>
        </w:rPr>
        <w:t xml:space="preserve">, </w:t>
      </w:r>
      <w:proofErr w:type="spellStart"/>
      <w:r w:rsidR="00244CA7" w:rsidRPr="00704B48">
        <w:rPr>
          <w:sz w:val="24"/>
          <w:szCs w:val="24"/>
          <w:lang w:val="ru-RU"/>
        </w:rPr>
        <w:t>одобрува</w:t>
      </w:r>
      <w:proofErr w:type="spellEnd"/>
      <w:r w:rsidR="00244CA7" w:rsidRPr="00704B48">
        <w:rPr>
          <w:sz w:val="24"/>
          <w:szCs w:val="24"/>
          <w:lang w:val="ru-RU"/>
        </w:rPr>
        <w:t xml:space="preserve"> или </w:t>
      </w:r>
      <w:proofErr w:type="spellStart"/>
      <w:r w:rsidR="00244CA7" w:rsidRPr="00704B48">
        <w:rPr>
          <w:sz w:val="24"/>
          <w:szCs w:val="24"/>
          <w:lang w:val="ru-RU"/>
        </w:rPr>
        <w:t>оправдува</w:t>
      </w:r>
      <w:proofErr w:type="spellEnd"/>
      <w:r w:rsidR="000B4BAF" w:rsidRPr="00704B48">
        <w:rPr>
          <w:sz w:val="24"/>
          <w:lang w:val="ru-RU"/>
        </w:rPr>
        <w:t xml:space="preserve"> дел</w:t>
      </w:r>
      <w:r w:rsidR="00244CA7" w:rsidRPr="00704B48">
        <w:rPr>
          <w:sz w:val="24"/>
          <w:lang w:val="ru-RU"/>
        </w:rPr>
        <w:t>о</w:t>
      </w:r>
      <w:r w:rsidR="000B4BAF" w:rsidRPr="00704B48">
        <w:rPr>
          <w:sz w:val="24"/>
          <w:lang w:val="ru-RU"/>
        </w:rPr>
        <w:t xml:space="preserve"> од </w:t>
      </w:r>
      <w:proofErr w:type="spellStart"/>
      <w:r w:rsidR="000B4BAF" w:rsidRPr="00704B48">
        <w:rPr>
          <w:sz w:val="24"/>
          <w:lang w:val="ru-RU"/>
        </w:rPr>
        <w:t>член</w:t>
      </w:r>
      <w:r w:rsidR="00ED1A50" w:rsidRPr="00704B48">
        <w:rPr>
          <w:sz w:val="24"/>
          <w:lang w:val="ru-RU"/>
        </w:rPr>
        <w:t>овите</w:t>
      </w:r>
      <w:proofErr w:type="spellEnd"/>
      <w:r w:rsidR="000B4BAF" w:rsidRPr="00704B48">
        <w:rPr>
          <w:sz w:val="24"/>
          <w:lang w:val="ru-RU"/>
        </w:rPr>
        <w:t xml:space="preserve"> </w:t>
      </w:r>
      <w:r w:rsidR="00ED1A50" w:rsidRPr="00704B48">
        <w:rPr>
          <w:sz w:val="24"/>
          <w:lang w:val="ru-RU"/>
        </w:rPr>
        <w:t xml:space="preserve">од </w:t>
      </w:r>
      <w:r w:rsidR="000B4BAF" w:rsidRPr="00704B48">
        <w:rPr>
          <w:sz w:val="24"/>
          <w:lang w:val="ru-RU"/>
        </w:rPr>
        <w:t xml:space="preserve">131 </w:t>
      </w:r>
      <w:r w:rsidR="00ED1A50" w:rsidRPr="00704B48">
        <w:rPr>
          <w:sz w:val="24"/>
          <w:lang w:val="ru-RU"/>
        </w:rPr>
        <w:t>до</w:t>
      </w:r>
      <w:r w:rsidR="000B4BAF" w:rsidRPr="00704B48">
        <w:rPr>
          <w:sz w:val="24"/>
          <w:lang w:val="ru-RU"/>
        </w:rPr>
        <w:t xml:space="preserve"> 137 од </w:t>
      </w:r>
      <w:proofErr w:type="spellStart"/>
      <w:r w:rsidR="000B4BAF" w:rsidRPr="00704B48">
        <w:rPr>
          <w:sz w:val="24"/>
          <w:lang w:val="ru-RU"/>
        </w:rPr>
        <w:t>овој</w:t>
      </w:r>
      <w:proofErr w:type="spellEnd"/>
      <w:r w:rsidR="000B4BAF" w:rsidRPr="00704B48">
        <w:rPr>
          <w:sz w:val="24"/>
          <w:lang w:val="ru-RU"/>
        </w:rPr>
        <w:t xml:space="preserve"> </w:t>
      </w:r>
      <w:proofErr w:type="spellStart"/>
      <w:r w:rsidR="000B4BAF" w:rsidRPr="00704B48">
        <w:rPr>
          <w:sz w:val="24"/>
          <w:lang w:val="ru-RU"/>
        </w:rPr>
        <w:t>законик</w:t>
      </w:r>
      <w:proofErr w:type="spellEnd"/>
      <w:r w:rsidR="000B4BAF" w:rsidRPr="00704B48">
        <w:rPr>
          <w:sz w:val="24"/>
          <w:lang w:val="ru-RU"/>
        </w:rPr>
        <w:t xml:space="preserve">, </w:t>
      </w:r>
      <w:proofErr w:type="spellStart"/>
      <w:r w:rsidR="000B4BAF" w:rsidRPr="00704B48">
        <w:rPr>
          <w:sz w:val="24"/>
          <w:lang w:val="ru-RU"/>
        </w:rPr>
        <w:t>холокаустот</w:t>
      </w:r>
      <w:proofErr w:type="spellEnd"/>
      <w:r w:rsidR="000B4BAF" w:rsidRPr="00704B48">
        <w:rPr>
          <w:sz w:val="24"/>
          <w:lang w:val="ru-RU"/>
        </w:rPr>
        <w:t xml:space="preserve"> и </w:t>
      </w:r>
      <w:proofErr w:type="spellStart"/>
      <w:r w:rsidR="000B4BAF" w:rsidRPr="00704B48">
        <w:rPr>
          <w:sz w:val="24"/>
          <w:lang w:val="ru-RU"/>
        </w:rPr>
        <w:t>делата</w:t>
      </w:r>
      <w:proofErr w:type="spellEnd"/>
      <w:r w:rsidR="000B4BAF" w:rsidRPr="00704B48">
        <w:rPr>
          <w:sz w:val="24"/>
          <w:lang w:val="ru-RU"/>
        </w:rPr>
        <w:t xml:space="preserve"> </w:t>
      </w:r>
      <w:proofErr w:type="spellStart"/>
      <w:r w:rsidR="000B4BAF" w:rsidRPr="00704B48">
        <w:rPr>
          <w:sz w:val="24"/>
          <w:lang w:val="ru-RU"/>
        </w:rPr>
        <w:t>извршени</w:t>
      </w:r>
      <w:proofErr w:type="spellEnd"/>
      <w:r w:rsidR="000B4BAF" w:rsidRPr="00704B48">
        <w:rPr>
          <w:sz w:val="24"/>
          <w:lang w:val="ru-RU"/>
        </w:rPr>
        <w:t xml:space="preserve"> од национал-</w:t>
      </w:r>
      <w:proofErr w:type="spellStart"/>
      <w:r w:rsidR="000B4BAF" w:rsidRPr="00704B48">
        <w:rPr>
          <w:sz w:val="24"/>
          <w:lang w:val="ru-RU"/>
        </w:rPr>
        <w:t>соц</w:t>
      </w:r>
      <w:r w:rsidR="00244CA7" w:rsidRPr="00704B48">
        <w:rPr>
          <w:sz w:val="24"/>
          <w:lang w:val="ru-RU"/>
        </w:rPr>
        <w:t>и</w:t>
      </w:r>
      <w:r w:rsidR="000B4BAF" w:rsidRPr="00704B48">
        <w:rPr>
          <w:sz w:val="24"/>
          <w:lang w:val="ru-RU"/>
        </w:rPr>
        <w:t>јалистичките</w:t>
      </w:r>
      <w:proofErr w:type="spellEnd"/>
      <w:r w:rsidR="000B4BAF" w:rsidRPr="00704B48">
        <w:rPr>
          <w:sz w:val="24"/>
          <w:lang w:val="ru-RU"/>
        </w:rPr>
        <w:t xml:space="preserve"> </w:t>
      </w:r>
      <w:proofErr w:type="spellStart"/>
      <w:r w:rsidR="000B4BAF" w:rsidRPr="00704B48">
        <w:rPr>
          <w:sz w:val="24"/>
          <w:lang w:val="ru-RU"/>
        </w:rPr>
        <w:t>режими</w:t>
      </w:r>
      <w:proofErr w:type="spellEnd"/>
      <w:r w:rsidR="000B4BAF" w:rsidRPr="00704B48">
        <w:rPr>
          <w:sz w:val="24"/>
          <w:lang w:val="ru-RU"/>
        </w:rPr>
        <w:t>.</w:t>
      </w:r>
      <w:r w:rsidR="00E82BF1">
        <w:rPr>
          <w:sz w:val="24"/>
          <w:lang w:val="ru-RU"/>
        </w:rPr>
        <w:t xml:space="preserve"> </w:t>
      </w:r>
      <w:r w:rsidR="000B4BAF" w:rsidRPr="00704B48">
        <w:rPr>
          <w:sz w:val="24"/>
          <w:lang w:val="ru-RU"/>
        </w:rPr>
        <w:t xml:space="preserve"> </w:t>
      </w:r>
    </w:p>
    <w:p w14:paraId="53CB60A9" w14:textId="4B0A4D8E" w:rsidR="000B4BAF" w:rsidRPr="00704B48" w:rsidRDefault="000B4BAF" w:rsidP="007517FC">
      <w:pPr>
        <w:spacing w:line="230" w:lineRule="auto"/>
        <w:ind w:right="50"/>
        <w:jc w:val="both"/>
        <w:rPr>
          <w:sz w:val="24"/>
          <w:lang w:val="ru-RU"/>
        </w:rPr>
      </w:pPr>
      <w:r w:rsidRPr="00704B48" w:rsidDel="000B4BAF">
        <w:rPr>
          <w:sz w:val="24"/>
          <w:szCs w:val="24"/>
          <w:lang w:val="ru-RU"/>
        </w:rPr>
        <w:t xml:space="preserve"> </w:t>
      </w:r>
      <w:r w:rsidR="00FD4549" w:rsidRPr="00704B48">
        <w:rPr>
          <w:sz w:val="24"/>
          <w:lang w:val="ru-RU"/>
        </w:rPr>
        <w:t xml:space="preserve">(4)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(1) и (2) и (3) на </w:t>
      </w:r>
      <w:proofErr w:type="spellStart"/>
      <w:r w:rsidRPr="00704B48">
        <w:rPr>
          <w:sz w:val="24"/>
          <w:lang w:val="ru-RU"/>
        </w:rPr>
        <w:t>овој</w:t>
      </w:r>
      <w:proofErr w:type="spellEnd"/>
      <w:r w:rsidRPr="00704B48">
        <w:rPr>
          <w:sz w:val="24"/>
          <w:lang w:val="ru-RU"/>
        </w:rPr>
        <w:t xml:space="preserve"> член е </w:t>
      </w:r>
      <w:proofErr w:type="spellStart"/>
      <w:r w:rsidRPr="00704B48">
        <w:rPr>
          <w:sz w:val="24"/>
          <w:lang w:val="ru-RU"/>
        </w:rPr>
        <w:t>сторено</w:t>
      </w:r>
      <w:proofErr w:type="spellEnd"/>
      <w:r w:rsidRPr="00704B48">
        <w:rPr>
          <w:sz w:val="24"/>
          <w:lang w:val="ru-RU"/>
        </w:rPr>
        <w:t xml:space="preserve"> на начин со </w:t>
      </w:r>
      <w:proofErr w:type="spellStart"/>
      <w:r w:rsidRPr="00704B48">
        <w:rPr>
          <w:sz w:val="24"/>
          <w:lang w:val="ru-RU"/>
        </w:rPr>
        <w:t>кој</w:t>
      </w:r>
      <w:proofErr w:type="spellEnd"/>
      <w:r w:rsidRPr="00704B48">
        <w:rPr>
          <w:sz w:val="24"/>
          <w:lang w:val="ru-RU"/>
        </w:rPr>
        <w:t xml:space="preserve"> се </w:t>
      </w:r>
      <w:proofErr w:type="spellStart"/>
      <w:r w:rsidRPr="00704B48">
        <w:rPr>
          <w:sz w:val="24"/>
          <w:lang w:val="ru-RU"/>
        </w:rPr>
        <w:lastRenderedPageBreak/>
        <w:t>поттикнува</w:t>
      </w:r>
      <w:proofErr w:type="spellEnd"/>
      <w:r w:rsidRPr="00704B48">
        <w:rPr>
          <w:sz w:val="24"/>
          <w:lang w:val="ru-RU"/>
        </w:rPr>
        <w:t xml:space="preserve"> на </w:t>
      </w:r>
      <w:proofErr w:type="spellStart"/>
      <w:r w:rsidRPr="00704B48">
        <w:rPr>
          <w:sz w:val="24"/>
          <w:lang w:val="ru-RU"/>
        </w:rPr>
        <w:t>омраза</w:t>
      </w:r>
      <w:proofErr w:type="spellEnd"/>
      <w:r w:rsidRPr="00704B48">
        <w:rPr>
          <w:sz w:val="24"/>
          <w:lang w:val="ru-RU"/>
        </w:rPr>
        <w:t xml:space="preserve">, </w:t>
      </w:r>
      <w:proofErr w:type="spellStart"/>
      <w:r w:rsidRPr="00704B48">
        <w:rPr>
          <w:sz w:val="24"/>
          <w:lang w:val="ru-RU"/>
        </w:rPr>
        <w:t>дискриминација</w:t>
      </w:r>
      <w:proofErr w:type="spellEnd"/>
      <w:r w:rsidRPr="00704B48">
        <w:rPr>
          <w:sz w:val="24"/>
          <w:lang w:val="ru-RU"/>
        </w:rPr>
        <w:t xml:space="preserve"> или </w:t>
      </w:r>
      <w:proofErr w:type="spellStart"/>
      <w:r w:rsidRPr="00704B48">
        <w:rPr>
          <w:sz w:val="24"/>
          <w:lang w:val="ru-RU"/>
        </w:rPr>
        <w:t>насилство</w:t>
      </w:r>
      <w:proofErr w:type="spellEnd"/>
      <w:r w:rsidRPr="00704B48">
        <w:rPr>
          <w:sz w:val="24"/>
          <w:lang w:val="ru-RU"/>
        </w:rPr>
        <w:t xml:space="preserve"> против некое лице или </w:t>
      </w:r>
      <w:proofErr w:type="spellStart"/>
      <w:r w:rsidRPr="00704B48">
        <w:rPr>
          <w:sz w:val="24"/>
          <w:lang w:val="ru-RU"/>
        </w:rPr>
        <w:t>група</w:t>
      </w:r>
      <w:proofErr w:type="spellEnd"/>
      <w:r w:rsidRPr="00704B48">
        <w:rPr>
          <w:sz w:val="24"/>
          <w:lang w:val="ru-RU"/>
        </w:rPr>
        <w:t xml:space="preserve"> на лица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нивната</w:t>
      </w:r>
      <w:proofErr w:type="spellEnd"/>
      <w:r w:rsidRPr="00704B48">
        <w:rPr>
          <w:sz w:val="24"/>
          <w:lang w:val="ru-RU"/>
        </w:rPr>
        <w:t xml:space="preserve"> раса, </w:t>
      </w:r>
      <w:proofErr w:type="spellStart"/>
      <w:r w:rsidRPr="00704B48">
        <w:rPr>
          <w:sz w:val="24"/>
          <w:lang w:val="ru-RU"/>
        </w:rPr>
        <w:t>боја</w:t>
      </w:r>
      <w:proofErr w:type="spellEnd"/>
      <w:r w:rsidRPr="00704B48">
        <w:rPr>
          <w:sz w:val="24"/>
          <w:lang w:val="ru-RU"/>
        </w:rPr>
        <w:t xml:space="preserve"> на кожа, </w:t>
      </w:r>
      <w:proofErr w:type="spellStart"/>
      <w:r w:rsidRPr="00704B48">
        <w:rPr>
          <w:sz w:val="24"/>
          <w:lang w:val="ru-RU"/>
        </w:rPr>
        <w:t>националност</w:t>
      </w:r>
      <w:proofErr w:type="spellEnd"/>
      <w:r w:rsidRPr="00704B48">
        <w:rPr>
          <w:sz w:val="24"/>
          <w:lang w:val="ru-RU"/>
        </w:rPr>
        <w:t xml:space="preserve">, </w:t>
      </w:r>
      <w:proofErr w:type="spellStart"/>
      <w:r w:rsidRPr="00704B48">
        <w:rPr>
          <w:sz w:val="24"/>
          <w:lang w:val="ru-RU"/>
        </w:rPr>
        <w:t>етничко</w:t>
      </w:r>
      <w:proofErr w:type="spellEnd"/>
      <w:r w:rsidRPr="00704B48">
        <w:rPr>
          <w:sz w:val="24"/>
          <w:lang w:val="ru-RU"/>
        </w:rPr>
        <w:t xml:space="preserve"> потекло, </w:t>
      </w:r>
      <w:proofErr w:type="spellStart"/>
      <w:r w:rsidRPr="00704B48">
        <w:rPr>
          <w:sz w:val="24"/>
          <w:lang w:val="ru-RU"/>
        </w:rPr>
        <w:t>религија</w:t>
      </w:r>
      <w:proofErr w:type="spellEnd"/>
      <w:r w:rsidRPr="00704B48">
        <w:rPr>
          <w:sz w:val="24"/>
          <w:lang w:val="ru-RU"/>
        </w:rPr>
        <w:t xml:space="preserve"> или </w:t>
      </w:r>
      <w:proofErr w:type="spellStart"/>
      <w:r w:rsidRPr="00704B48">
        <w:rPr>
          <w:sz w:val="24"/>
          <w:lang w:val="ru-RU"/>
        </w:rPr>
        <w:t>уверување</w:t>
      </w:r>
      <w:proofErr w:type="spellEnd"/>
      <w:r w:rsidRPr="00704B48">
        <w:rPr>
          <w:sz w:val="24"/>
          <w:lang w:val="ru-RU"/>
        </w:rPr>
        <w:t xml:space="preserve">, </w:t>
      </w:r>
      <w:proofErr w:type="spellStart"/>
      <w:r w:rsidRPr="00704B48">
        <w:rPr>
          <w:sz w:val="24"/>
          <w:lang w:val="ru-RU"/>
        </w:rPr>
        <w:t>попреченост</w:t>
      </w:r>
      <w:proofErr w:type="spellEnd"/>
      <w:r w:rsidRPr="00704B48">
        <w:rPr>
          <w:sz w:val="24"/>
          <w:lang w:val="ru-RU"/>
        </w:rPr>
        <w:t>, пол,</w:t>
      </w:r>
      <w:r w:rsidR="003C7916" w:rsidRPr="007517FC">
        <w:rPr>
          <w:sz w:val="24"/>
          <w:lang w:val="ru-RU"/>
        </w:rPr>
        <w:t xml:space="preserve"> род,</w:t>
      </w:r>
      <w:r w:rsidRPr="00704B48">
        <w:rPr>
          <w:sz w:val="24"/>
          <w:lang w:val="ru-RU"/>
        </w:rPr>
        <w:t xml:space="preserve"> родов </w:t>
      </w:r>
      <w:proofErr w:type="spellStart"/>
      <w:r w:rsidRPr="00704B48">
        <w:rPr>
          <w:sz w:val="24"/>
          <w:lang w:val="ru-RU"/>
        </w:rPr>
        <w:t>идентитет</w:t>
      </w:r>
      <w:proofErr w:type="spellEnd"/>
      <w:r w:rsidRPr="00704B48">
        <w:rPr>
          <w:sz w:val="24"/>
          <w:lang w:val="ru-RU"/>
        </w:rPr>
        <w:t xml:space="preserve">, </w:t>
      </w:r>
      <w:proofErr w:type="spellStart"/>
      <w:r w:rsidRPr="00704B48">
        <w:rPr>
          <w:sz w:val="24"/>
          <w:lang w:val="ru-RU"/>
        </w:rPr>
        <w:t>сексуална</w:t>
      </w:r>
      <w:proofErr w:type="spellEnd"/>
      <w:r w:rsidRPr="00704B48">
        <w:rPr>
          <w:sz w:val="24"/>
          <w:lang w:val="ru-RU"/>
        </w:rPr>
        <w:t xml:space="preserve"> </w:t>
      </w:r>
      <w:proofErr w:type="spellStart"/>
      <w:r w:rsidRPr="00704B48">
        <w:rPr>
          <w:sz w:val="24"/>
          <w:lang w:val="ru-RU"/>
        </w:rPr>
        <w:t>ориентација</w:t>
      </w:r>
      <w:proofErr w:type="spellEnd"/>
      <w:r w:rsidRPr="00704B48">
        <w:rPr>
          <w:sz w:val="24"/>
          <w:lang w:val="ru-RU"/>
        </w:rPr>
        <w:t xml:space="preserve"> и </w:t>
      </w:r>
      <w:proofErr w:type="spellStart"/>
      <w:r w:rsidRPr="00704B48">
        <w:rPr>
          <w:sz w:val="24"/>
          <w:lang w:val="ru-RU"/>
        </w:rPr>
        <w:t>политичко</w:t>
      </w:r>
      <w:proofErr w:type="spellEnd"/>
      <w:r w:rsidRPr="00704B48">
        <w:rPr>
          <w:sz w:val="24"/>
          <w:lang w:val="ru-RU"/>
        </w:rPr>
        <w:t xml:space="preserve"> </w:t>
      </w:r>
      <w:proofErr w:type="spellStart"/>
      <w:r w:rsidRPr="00704B48">
        <w:rPr>
          <w:sz w:val="24"/>
          <w:lang w:val="ru-RU"/>
        </w:rPr>
        <w:t>уверување</w:t>
      </w:r>
      <w:proofErr w:type="spellEnd"/>
      <w:r w:rsidRPr="00704B48">
        <w:rPr>
          <w:sz w:val="24"/>
          <w:lang w:val="ru-RU"/>
        </w:rPr>
        <w:t xml:space="preserve">, или </w:t>
      </w:r>
      <w:proofErr w:type="spellStart"/>
      <w:r w:rsidRPr="00704B48">
        <w:rPr>
          <w:sz w:val="24"/>
          <w:lang w:val="ru-RU"/>
        </w:rPr>
        <w:t>ако</w:t>
      </w:r>
      <w:proofErr w:type="spellEnd"/>
      <w:r w:rsidRPr="00704B48">
        <w:rPr>
          <w:sz w:val="24"/>
          <w:lang w:val="ru-RU"/>
        </w:rPr>
        <w:t xml:space="preserve"> со </w:t>
      </w:r>
      <w:proofErr w:type="spellStart"/>
      <w:r w:rsidRPr="00704B48">
        <w:rPr>
          <w:sz w:val="24"/>
          <w:lang w:val="ru-RU"/>
        </w:rPr>
        <w:t>делото</w:t>
      </w:r>
      <w:proofErr w:type="spellEnd"/>
      <w:r w:rsidRPr="00704B48">
        <w:rPr>
          <w:sz w:val="24"/>
          <w:lang w:val="ru-RU"/>
        </w:rPr>
        <w:t xml:space="preserve"> е </w:t>
      </w:r>
      <w:proofErr w:type="spellStart"/>
      <w:r w:rsidRPr="00704B48">
        <w:rPr>
          <w:sz w:val="24"/>
          <w:lang w:val="ru-RU"/>
        </w:rPr>
        <w:t>предизвикано</w:t>
      </w:r>
      <w:proofErr w:type="spellEnd"/>
      <w:r w:rsidRPr="00704B48">
        <w:rPr>
          <w:sz w:val="24"/>
          <w:lang w:val="ru-RU"/>
        </w:rPr>
        <w:t xml:space="preserve"> </w:t>
      </w:r>
      <w:proofErr w:type="spellStart"/>
      <w:r w:rsidRPr="00704B48">
        <w:rPr>
          <w:sz w:val="24"/>
          <w:lang w:val="ru-RU"/>
        </w:rPr>
        <w:t>вознемирување</w:t>
      </w:r>
      <w:proofErr w:type="spellEnd"/>
      <w:r w:rsidRPr="00704B48">
        <w:rPr>
          <w:sz w:val="24"/>
          <w:lang w:val="ru-RU"/>
        </w:rPr>
        <w:t xml:space="preserve"> на </w:t>
      </w:r>
      <w:proofErr w:type="spellStart"/>
      <w:r w:rsidRPr="00704B48">
        <w:rPr>
          <w:sz w:val="24"/>
          <w:lang w:val="ru-RU"/>
        </w:rPr>
        <w:t>јавноста</w:t>
      </w:r>
      <w:proofErr w:type="spellEnd"/>
      <w:r w:rsidRPr="00704B48">
        <w:rPr>
          <w:sz w:val="24"/>
          <w:lang w:val="ru-RU"/>
        </w:rPr>
        <w:t xml:space="preserve"> или </w:t>
      </w:r>
      <w:proofErr w:type="spellStart"/>
      <w:r w:rsidRPr="00704B48">
        <w:rPr>
          <w:sz w:val="24"/>
          <w:lang w:val="ru-RU"/>
        </w:rPr>
        <w:t>начинот</w:t>
      </w:r>
      <w:proofErr w:type="spellEnd"/>
      <w:r w:rsidRPr="00704B48">
        <w:rPr>
          <w:sz w:val="24"/>
          <w:lang w:val="ru-RU"/>
        </w:rPr>
        <w:t xml:space="preserve"> на </w:t>
      </w:r>
      <w:proofErr w:type="spellStart"/>
      <w:r w:rsidRPr="00704B48">
        <w:rPr>
          <w:sz w:val="24"/>
          <w:lang w:val="ru-RU"/>
        </w:rPr>
        <w:t>неговото</w:t>
      </w:r>
      <w:proofErr w:type="spellEnd"/>
      <w:r w:rsidRPr="00704B48">
        <w:rPr>
          <w:sz w:val="24"/>
          <w:lang w:val="ru-RU"/>
        </w:rPr>
        <w:t xml:space="preserve"> </w:t>
      </w:r>
      <w:proofErr w:type="spellStart"/>
      <w:r w:rsidRPr="00704B48">
        <w:rPr>
          <w:sz w:val="24"/>
          <w:lang w:val="ru-RU"/>
        </w:rPr>
        <w:t>извршување</w:t>
      </w:r>
      <w:proofErr w:type="spellEnd"/>
      <w:r w:rsidRPr="00704B48">
        <w:rPr>
          <w:sz w:val="24"/>
          <w:lang w:val="ru-RU"/>
        </w:rPr>
        <w:t xml:space="preserve"> е </w:t>
      </w:r>
      <w:proofErr w:type="spellStart"/>
      <w:r w:rsidRPr="00704B48">
        <w:rPr>
          <w:sz w:val="24"/>
          <w:lang w:val="ru-RU"/>
        </w:rPr>
        <w:t>особено</w:t>
      </w:r>
      <w:proofErr w:type="spellEnd"/>
      <w:r w:rsidRPr="00704B48">
        <w:rPr>
          <w:sz w:val="24"/>
          <w:lang w:val="ru-RU"/>
        </w:rPr>
        <w:t xml:space="preserve"> </w:t>
      </w:r>
      <w:proofErr w:type="spellStart"/>
      <w:r w:rsidRPr="00704B48">
        <w:rPr>
          <w:sz w:val="24"/>
          <w:lang w:val="ru-RU"/>
        </w:rPr>
        <w:t>заканувачки</w:t>
      </w:r>
      <w:proofErr w:type="spellEnd"/>
      <w:r w:rsidRPr="00704B48">
        <w:rPr>
          <w:sz w:val="24"/>
          <w:lang w:val="ru-RU"/>
        </w:rPr>
        <w:t xml:space="preserve"> или </w:t>
      </w:r>
      <w:proofErr w:type="spellStart"/>
      <w:r w:rsidRPr="00704B48">
        <w:rPr>
          <w:sz w:val="24"/>
          <w:lang w:val="ru-RU"/>
        </w:rPr>
        <w:t>навредлив</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пет </w:t>
      </w:r>
      <w:proofErr w:type="spellStart"/>
      <w:r w:rsidRPr="00704B48">
        <w:rPr>
          <w:sz w:val="24"/>
          <w:lang w:val="ru-RU"/>
        </w:rPr>
        <w:t>години</w:t>
      </w:r>
      <w:proofErr w:type="spellEnd"/>
      <w:r w:rsidRPr="00704B48">
        <w:rPr>
          <w:sz w:val="24"/>
          <w:lang w:val="ru-RU"/>
        </w:rPr>
        <w:t>.</w:t>
      </w:r>
    </w:p>
    <w:p w14:paraId="398E7FE0" w14:textId="76A858FB" w:rsidR="00111487" w:rsidRPr="00704B48" w:rsidRDefault="000B4BAF" w:rsidP="007517FC">
      <w:pPr>
        <w:pStyle w:val="NoSpacing"/>
        <w:rPr>
          <w:szCs w:val="24"/>
          <w:lang w:val="ru-RU"/>
        </w:rPr>
      </w:pPr>
      <w:r w:rsidRPr="00704B48" w:rsidDel="000B4BAF">
        <w:rPr>
          <w:lang w:val="ru-RU"/>
        </w:rPr>
        <w:t xml:space="preserve"> </w:t>
      </w:r>
    </w:p>
    <w:p w14:paraId="2ACC82FA" w14:textId="77777777" w:rsidR="00111487" w:rsidRPr="00704B48" w:rsidRDefault="00111487" w:rsidP="00111487">
      <w:pPr>
        <w:jc w:val="center"/>
        <w:rPr>
          <w:b/>
          <w:sz w:val="24"/>
          <w:szCs w:val="24"/>
          <w:lang w:val="ru-RU"/>
        </w:rPr>
      </w:pPr>
      <w:proofErr w:type="spellStart"/>
      <w:r w:rsidRPr="00704B48">
        <w:rPr>
          <w:b/>
          <w:sz w:val="24"/>
          <w:szCs w:val="24"/>
          <w:lang w:val="ru-RU"/>
        </w:rPr>
        <w:t>Противправно</w:t>
      </w:r>
      <w:proofErr w:type="spellEnd"/>
      <w:r w:rsidRPr="00704B48">
        <w:rPr>
          <w:b/>
          <w:sz w:val="24"/>
          <w:szCs w:val="24"/>
          <w:lang w:val="ru-RU"/>
        </w:rPr>
        <w:t xml:space="preserve"> </w:t>
      </w:r>
      <w:proofErr w:type="spellStart"/>
      <w:r w:rsidRPr="00704B48">
        <w:rPr>
          <w:b/>
          <w:sz w:val="24"/>
          <w:szCs w:val="24"/>
          <w:lang w:val="ru-RU"/>
        </w:rPr>
        <w:t>убивање</w:t>
      </w:r>
      <w:proofErr w:type="spellEnd"/>
      <w:r w:rsidRPr="00704B48">
        <w:rPr>
          <w:b/>
          <w:sz w:val="24"/>
          <w:szCs w:val="24"/>
          <w:lang w:val="ru-RU"/>
        </w:rPr>
        <w:t xml:space="preserve"> и </w:t>
      </w:r>
      <w:proofErr w:type="spellStart"/>
      <w:r w:rsidRPr="00704B48">
        <w:rPr>
          <w:b/>
          <w:sz w:val="24"/>
          <w:szCs w:val="24"/>
          <w:lang w:val="ru-RU"/>
        </w:rPr>
        <w:t>ранување</w:t>
      </w:r>
      <w:proofErr w:type="spellEnd"/>
      <w:r w:rsidRPr="00704B48">
        <w:rPr>
          <w:b/>
          <w:sz w:val="24"/>
          <w:szCs w:val="24"/>
          <w:lang w:val="ru-RU"/>
        </w:rPr>
        <w:t xml:space="preserve"> на </w:t>
      </w:r>
      <w:proofErr w:type="spellStart"/>
      <w:r w:rsidRPr="00704B48">
        <w:rPr>
          <w:b/>
          <w:sz w:val="24"/>
          <w:szCs w:val="24"/>
          <w:lang w:val="ru-RU"/>
        </w:rPr>
        <w:t>непријател</w:t>
      </w:r>
      <w:proofErr w:type="spellEnd"/>
      <w:r w:rsidRPr="00704B48">
        <w:rPr>
          <w:b/>
          <w:sz w:val="24"/>
          <w:szCs w:val="24"/>
          <w:lang w:val="ru-RU"/>
        </w:rPr>
        <w:t xml:space="preserve"> </w:t>
      </w:r>
    </w:p>
    <w:p w14:paraId="02C9790E" w14:textId="77777777" w:rsidR="009B037A" w:rsidRPr="00704B48" w:rsidRDefault="009B037A" w:rsidP="00111487">
      <w:pPr>
        <w:jc w:val="center"/>
        <w:rPr>
          <w:b/>
          <w:sz w:val="24"/>
          <w:szCs w:val="24"/>
          <w:lang w:val="ru-RU"/>
        </w:rPr>
      </w:pPr>
    </w:p>
    <w:p w14:paraId="0635C576" w14:textId="77777777" w:rsidR="00111487" w:rsidRPr="00704B48" w:rsidRDefault="00111487" w:rsidP="00111487">
      <w:pPr>
        <w:jc w:val="center"/>
        <w:rPr>
          <w:b/>
          <w:sz w:val="24"/>
          <w:szCs w:val="24"/>
          <w:lang w:val="ru-RU"/>
        </w:rPr>
      </w:pPr>
      <w:r w:rsidRPr="00704B48">
        <w:rPr>
          <w:b/>
          <w:sz w:val="24"/>
          <w:szCs w:val="24"/>
          <w:lang w:val="ru-RU"/>
        </w:rPr>
        <w:t xml:space="preserve">Член </w:t>
      </w:r>
      <w:r w:rsidR="009B037A" w:rsidRPr="00704B48">
        <w:rPr>
          <w:b/>
          <w:sz w:val="24"/>
          <w:szCs w:val="24"/>
          <w:lang w:val="ru-RU"/>
        </w:rPr>
        <w:t>13</w:t>
      </w:r>
      <w:r w:rsidR="00EA75BC" w:rsidRPr="007517FC">
        <w:rPr>
          <w:b/>
          <w:sz w:val="24"/>
          <w:szCs w:val="24"/>
          <w:lang w:val="ru-RU"/>
        </w:rPr>
        <w:t>9</w:t>
      </w:r>
      <w:r w:rsidR="009B037A" w:rsidRPr="00704B48">
        <w:rPr>
          <w:b/>
          <w:sz w:val="24"/>
          <w:szCs w:val="24"/>
          <w:lang w:val="ru-RU"/>
        </w:rPr>
        <w:t xml:space="preserve"> (</w:t>
      </w:r>
      <w:proofErr w:type="spellStart"/>
      <w:r w:rsidR="009B037A" w:rsidRPr="00704B48">
        <w:rPr>
          <w:b/>
          <w:sz w:val="24"/>
          <w:szCs w:val="24"/>
          <w:lang w:val="ru-RU"/>
        </w:rPr>
        <w:t>претходен</w:t>
      </w:r>
      <w:proofErr w:type="spellEnd"/>
      <w:r w:rsidR="009B037A" w:rsidRPr="00704B48">
        <w:rPr>
          <w:b/>
          <w:sz w:val="24"/>
          <w:szCs w:val="24"/>
          <w:lang w:val="ru-RU"/>
        </w:rPr>
        <w:t xml:space="preserve"> член </w:t>
      </w:r>
      <w:r w:rsidRPr="00704B48">
        <w:rPr>
          <w:b/>
          <w:sz w:val="24"/>
          <w:szCs w:val="24"/>
          <w:lang w:val="ru-RU"/>
        </w:rPr>
        <w:t>409</w:t>
      </w:r>
      <w:r w:rsidR="009B037A" w:rsidRPr="00704B48">
        <w:rPr>
          <w:b/>
          <w:sz w:val="24"/>
          <w:szCs w:val="24"/>
          <w:lang w:val="ru-RU"/>
        </w:rPr>
        <w:t>)</w:t>
      </w:r>
    </w:p>
    <w:p w14:paraId="57E4FC43" w14:textId="07BA5C72" w:rsidR="00D1726F" w:rsidRPr="007517FC" w:rsidRDefault="00624AEA" w:rsidP="007517FC">
      <w:pPr>
        <w:ind w:firstLine="360"/>
        <w:jc w:val="both"/>
        <w:rPr>
          <w:sz w:val="24"/>
          <w:szCs w:val="24"/>
          <w:lang w:val="ru-RU"/>
        </w:rPr>
      </w:pPr>
      <w:r w:rsidRPr="007517FC">
        <w:rPr>
          <w:sz w:val="24"/>
          <w:szCs w:val="24"/>
          <w:lang w:val="ru-RU"/>
        </w:rPr>
        <w:t>(1)</w:t>
      </w:r>
      <w:r w:rsidRPr="007517FC">
        <w:rPr>
          <w:sz w:val="24"/>
          <w:szCs w:val="24"/>
          <w:lang w:val="ru-RU"/>
        </w:rPr>
        <w:tab/>
      </w:r>
      <w:proofErr w:type="spellStart"/>
      <w:r w:rsidRPr="007517FC">
        <w:rPr>
          <w:sz w:val="24"/>
          <w:szCs w:val="24"/>
          <w:lang w:val="ru-RU"/>
        </w:rPr>
        <w:t>Тој</w:t>
      </w:r>
      <w:proofErr w:type="spellEnd"/>
      <w:r w:rsidRPr="007517FC">
        <w:rPr>
          <w:sz w:val="24"/>
          <w:szCs w:val="24"/>
          <w:lang w:val="ru-RU"/>
        </w:rPr>
        <w:t xml:space="preserve"> </w:t>
      </w:r>
      <w:proofErr w:type="spellStart"/>
      <w:r w:rsidRPr="007517FC">
        <w:rPr>
          <w:sz w:val="24"/>
          <w:szCs w:val="24"/>
          <w:lang w:val="ru-RU"/>
        </w:rPr>
        <w:t>што</w:t>
      </w:r>
      <w:proofErr w:type="spellEnd"/>
      <w:r w:rsidRPr="007517FC">
        <w:rPr>
          <w:sz w:val="24"/>
          <w:szCs w:val="24"/>
          <w:lang w:val="ru-RU"/>
        </w:rPr>
        <w:t xml:space="preserve"> за </w:t>
      </w:r>
      <w:proofErr w:type="spellStart"/>
      <w:r w:rsidRPr="007517FC">
        <w:rPr>
          <w:sz w:val="24"/>
          <w:szCs w:val="24"/>
          <w:lang w:val="ru-RU"/>
        </w:rPr>
        <w:t>време</w:t>
      </w:r>
      <w:proofErr w:type="spellEnd"/>
      <w:r w:rsidRPr="007517FC">
        <w:rPr>
          <w:sz w:val="24"/>
          <w:szCs w:val="24"/>
          <w:lang w:val="ru-RU"/>
        </w:rPr>
        <w:t xml:space="preserve"> на </w:t>
      </w:r>
      <w:proofErr w:type="spellStart"/>
      <w:r w:rsidRPr="007517FC">
        <w:rPr>
          <w:sz w:val="24"/>
          <w:szCs w:val="24"/>
          <w:lang w:val="ru-RU"/>
        </w:rPr>
        <w:t>војна</w:t>
      </w:r>
      <w:proofErr w:type="spellEnd"/>
      <w:r w:rsidRPr="007517FC">
        <w:rPr>
          <w:sz w:val="24"/>
          <w:szCs w:val="24"/>
          <w:lang w:val="ru-RU"/>
        </w:rPr>
        <w:t xml:space="preserve"> или вооружен </w:t>
      </w:r>
      <w:proofErr w:type="spellStart"/>
      <w:r w:rsidRPr="007517FC">
        <w:rPr>
          <w:sz w:val="24"/>
          <w:szCs w:val="24"/>
          <w:lang w:val="ru-RU"/>
        </w:rPr>
        <w:t>судир</w:t>
      </w:r>
      <w:proofErr w:type="spellEnd"/>
      <w:r w:rsidRPr="007517FC">
        <w:rPr>
          <w:sz w:val="24"/>
          <w:szCs w:val="24"/>
          <w:lang w:val="ru-RU"/>
        </w:rPr>
        <w:t xml:space="preserve"> </w:t>
      </w:r>
      <w:proofErr w:type="spellStart"/>
      <w:r w:rsidRPr="007517FC">
        <w:rPr>
          <w:sz w:val="24"/>
          <w:szCs w:val="24"/>
          <w:lang w:val="ru-RU"/>
        </w:rPr>
        <w:t>повредувајќи</w:t>
      </w:r>
      <w:proofErr w:type="spellEnd"/>
      <w:r w:rsidRPr="007517FC">
        <w:rPr>
          <w:sz w:val="24"/>
          <w:szCs w:val="24"/>
          <w:lang w:val="ru-RU"/>
        </w:rPr>
        <w:t xml:space="preserve"> </w:t>
      </w:r>
      <w:proofErr w:type="spellStart"/>
      <w:r w:rsidRPr="007517FC">
        <w:rPr>
          <w:sz w:val="24"/>
          <w:szCs w:val="24"/>
          <w:lang w:val="ru-RU"/>
        </w:rPr>
        <w:t>ги</w:t>
      </w:r>
      <w:proofErr w:type="spellEnd"/>
      <w:r w:rsidRPr="007517FC">
        <w:rPr>
          <w:sz w:val="24"/>
          <w:szCs w:val="24"/>
          <w:lang w:val="ru-RU"/>
        </w:rPr>
        <w:t xml:space="preserve"> </w:t>
      </w:r>
      <w:proofErr w:type="spellStart"/>
      <w:r w:rsidRPr="007517FC">
        <w:rPr>
          <w:sz w:val="24"/>
          <w:szCs w:val="24"/>
          <w:lang w:val="ru-RU"/>
        </w:rPr>
        <w:t>правилата</w:t>
      </w:r>
      <w:proofErr w:type="spellEnd"/>
      <w:r w:rsidRPr="007517FC">
        <w:rPr>
          <w:sz w:val="24"/>
          <w:szCs w:val="24"/>
          <w:lang w:val="ru-RU"/>
        </w:rPr>
        <w:t xml:space="preserve"> на </w:t>
      </w:r>
      <w:proofErr w:type="spellStart"/>
      <w:r w:rsidRPr="007517FC">
        <w:rPr>
          <w:sz w:val="24"/>
          <w:szCs w:val="24"/>
          <w:lang w:val="ru-RU"/>
        </w:rPr>
        <w:t>меѓународното</w:t>
      </w:r>
      <w:proofErr w:type="spellEnd"/>
      <w:r w:rsidRPr="007517FC">
        <w:rPr>
          <w:sz w:val="24"/>
          <w:szCs w:val="24"/>
          <w:lang w:val="ru-RU"/>
        </w:rPr>
        <w:t xml:space="preserve"> право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убие</w:t>
      </w:r>
      <w:proofErr w:type="spellEnd"/>
      <w:r w:rsidRPr="007517FC">
        <w:rPr>
          <w:sz w:val="24"/>
          <w:szCs w:val="24"/>
          <w:lang w:val="ru-RU"/>
        </w:rPr>
        <w:t xml:space="preserve"> или рани </w:t>
      </w:r>
      <w:proofErr w:type="spellStart"/>
      <w:r w:rsidRPr="007517FC">
        <w:rPr>
          <w:sz w:val="24"/>
          <w:szCs w:val="24"/>
          <w:lang w:val="ru-RU"/>
        </w:rPr>
        <w:t>непријател</w:t>
      </w:r>
      <w:proofErr w:type="spellEnd"/>
      <w:r w:rsidRPr="007517FC">
        <w:rPr>
          <w:sz w:val="24"/>
          <w:szCs w:val="24"/>
          <w:lang w:val="ru-RU"/>
        </w:rPr>
        <w:t xml:space="preserve"> </w:t>
      </w:r>
      <w:proofErr w:type="spellStart"/>
      <w:r w:rsidRPr="007517FC">
        <w:rPr>
          <w:sz w:val="24"/>
          <w:szCs w:val="24"/>
          <w:lang w:val="ru-RU"/>
        </w:rPr>
        <w:t>кој</w:t>
      </w:r>
      <w:proofErr w:type="spellEnd"/>
      <w:r w:rsidRPr="007517FC">
        <w:rPr>
          <w:sz w:val="24"/>
          <w:szCs w:val="24"/>
          <w:lang w:val="ru-RU"/>
        </w:rPr>
        <w:t xml:space="preserve"> го оставил </w:t>
      </w:r>
      <w:proofErr w:type="spellStart"/>
      <w:r w:rsidRPr="007517FC">
        <w:rPr>
          <w:sz w:val="24"/>
          <w:szCs w:val="24"/>
          <w:lang w:val="ru-RU"/>
        </w:rPr>
        <w:t>оружјето</w:t>
      </w:r>
      <w:proofErr w:type="spellEnd"/>
      <w:r w:rsidRPr="007517FC">
        <w:rPr>
          <w:sz w:val="24"/>
          <w:szCs w:val="24"/>
          <w:lang w:val="ru-RU"/>
        </w:rPr>
        <w:t xml:space="preserve"> или безусловно се предал или </w:t>
      </w:r>
      <w:proofErr w:type="spellStart"/>
      <w:r w:rsidRPr="007517FC">
        <w:rPr>
          <w:sz w:val="24"/>
          <w:szCs w:val="24"/>
          <w:lang w:val="ru-RU"/>
        </w:rPr>
        <w:t>останал</w:t>
      </w:r>
      <w:proofErr w:type="spellEnd"/>
      <w:r w:rsidRPr="007517FC">
        <w:rPr>
          <w:sz w:val="24"/>
          <w:szCs w:val="24"/>
          <w:lang w:val="ru-RU"/>
        </w:rPr>
        <w:t xml:space="preserve"> без средства за </w:t>
      </w:r>
      <w:proofErr w:type="spellStart"/>
      <w:r w:rsidRPr="007517FC">
        <w:rPr>
          <w:sz w:val="24"/>
          <w:szCs w:val="24"/>
          <w:lang w:val="ru-RU"/>
        </w:rPr>
        <w:t>одбрана</w:t>
      </w:r>
      <w:proofErr w:type="spellEnd"/>
      <w:r w:rsidRPr="007517FC">
        <w:rPr>
          <w:sz w:val="24"/>
          <w:szCs w:val="24"/>
          <w:lang w:val="ru-RU"/>
        </w:rPr>
        <w:t xml:space="preserve">, </w:t>
      </w:r>
      <w:r w:rsidR="003108CC" w:rsidRPr="00704B48">
        <w:rPr>
          <w:sz w:val="24"/>
          <w:szCs w:val="24"/>
          <w:lang w:val="mk-MK"/>
        </w:rPr>
        <w:t xml:space="preserve">ќе се казни со затвор од </w:t>
      </w:r>
      <w:r w:rsidR="002D4562" w:rsidRPr="00704B48">
        <w:rPr>
          <w:sz w:val="24"/>
          <w:szCs w:val="24"/>
          <w:lang w:val="mk-MK"/>
        </w:rPr>
        <w:t xml:space="preserve">најмалку </w:t>
      </w:r>
      <w:r w:rsidR="003108CC" w:rsidRPr="00704B48">
        <w:rPr>
          <w:sz w:val="24"/>
          <w:szCs w:val="24"/>
          <w:lang w:val="mk-MK"/>
        </w:rPr>
        <w:t>една годин</w:t>
      </w:r>
      <w:r w:rsidR="002D4562" w:rsidRPr="00704B48">
        <w:rPr>
          <w:sz w:val="24"/>
          <w:szCs w:val="24"/>
          <w:lang w:val="mk-MK"/>
        </w:rPr>
        <w:t>а</w:t>
      </w:r>
      <w:r w:rsidRPr="007517FC">
        <w:rPr>
          <w:sz w:val="24"/>
          <w:szCs w:val="24"/>
          <w:lang w:val="ru-RU"/>
        </w:rPr>
        <w:t>.</w:t>
      </w:r>
    </w:p>
    <w:p w14:paraId="06AE7040" w14:textId="77777777" w:rsidR="00D1726F" w:rsidRPr="007517FC" w:rsidRDefault="00624AEA" w:rsidP="007517FC">
      <w:pPr>
        <w:ind w:firstLine="360"/>
        <w:jc w:val="both"/>
        <w:rPr>
          <w:sz w:val="24"/>
          <w:szCs w:val="24"/>
          <w:lang w:val="ru-RU"/>
        </w:rPr>
      </w:pPr>
      <w:r w:rsidRPr="007517FC">
        <w:rPr>
          <w:sz w:val="24"/>
          <w:szCs w:val="24"/>
          <w:lang w:val="ru-RU"/>
        </w:rPr>
        <w:t>(2)</w:t>
      </w:r>
      <w:r w:rsidRPr="007517FC">
        <w:rPr>
          <w:sz w:val="24"/>
          <w:szCs w:val="24"/>
          <w:lang w:val="ru-RU"/>
        </w:rPr>
        <w:tab/>
      </w:r>
      <w:proofErr w:type="spellStart"/>
      <w:r w:rsidRPr="007517FC">
        <w:rPr>
          <w:sz w:val="24"/>
          <w:szCs w:val="24"/>
          <w:lang w:val="ru-RU"/>
        </w:rPr>
        <w:t>Тој</w:t>
      </w:r>
      <w:proofErr w:type="spellEnd"/>
      <w:r w:rsidRPr="007517FC">
        <w:rPr>
          <w:sz w:val="24"/>
          <w:szCs w:val="24"/>
          <w:lang w:val="ru-RU"/>
        </w:rPr>
        <w:t xml:space="preserve"> </w:t>
      </w:r>
      <w:proofErr w:type="spellStart"/>
      <w:r w:rsidRPr="007517FC">
        <w:rPr>
          <w:sz w:val="24"/>
          <w:szCs w:val="24"/>
          <w:lang w:val="ru-RU"/>
        </w:rPr>
        <w:t>што</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рани или </w:t>
      </w:r>
      <w:proofErr w:type="spellStart"/>
      <w:r w:rsidRPr="007517FC">
        <w:rPr>
          <w:sz w:val="24"/>
          <w:szCs w:val="24"/>
          <w:lang w:val="ru-RU"/>
        </w:rPr>
        <w:t>убие</w:t>
      </w:r>
      <w:proofErr w:type="spellEnd"/>
      <w:r w:rsidRPr="007517FC">
        <w:rPr>
          <w:sz w:val="24"/>
          <w:szCs w:val="24"/>
          <w:lang w:val="ru-RU"/>
        </w:rPr>
        <w:t xml:space="preserve"> </w:t>
      </w:r>
      <w:proofErr w:type="spellStart"/>
      <w:r w:rsidRPr="007517FC">
        <w:rPr>
          <w:sz w:val="24"/>
          <w:szCs w:val="24"/>
          <w:lang w:val="ru-RU"/>
        </w:rPr>
        <w:t>непријател</w:t>
      </w:r>
      <w:proofErr w:type="spellEnd"/>
      <w:r w:rsidRPr="007517FC">
        <w:rPr>
          <w:sz w:val="24"/>
          <w:szCs w:val="24"/>
          <w:lang w:val="ru-RU"/>
        </w:rPr>
        <w:t xml:space="preserve"> на свиреп или на </w:t>
      </w:r>
      <w:proofErr w:type="spellStart"/>
      <w:r w:rsidRPr="007517FC">
        <w:rPr>
          <w:sz w:val="24"/>
          <w:szCs w:val="24"/>
          <w:lang w:val="ru-RU"/>
        </w:rPr>
        <w:t>подмолен</w:t>
      </w:r>
      <w:proofErr w:type="spellEnd"/>
      <w:r w:rsidRPr="007517FC">
        <w:rPr>
          <w:sz w:val="24"/>
          <w:szCs w:val="24"/>
          <w:lang w:val="ru-RU"/>
        </w:rPr>
        <w:t xml:space="preserve"> начин, од </w:t>
      </w:r>
      <w:proofErr w:type="spellStart"/>
      <w:r w:rsidRPr="007517FC">
        <w:rPr>
          <w:sz w:val="24"/>
          <w:szCs w:val="24"/>
          <w:lang w:val="ru-RU"/>
        </w:rPr>
        <w:t>користољубие</w:t>
      </w:r>
      <w:proofErr w:type="spellEnd"/>
      <w:r w:rsidRPr="007517FC">
        <w:rPr>
          <w:sz w:val="24"/>
          <w:szCs w:val="24"/>
          <w:lang w:val="ru-RU"/>
        </w:rPr>
        <w:t xml:space="preserve"> или од </w:t>
      </w:r>
      <w:proofErr w:type="spellStart"/>
      <w:r w:rsidRPr="007517FC">
        <w:rPr>
          <w:sz w:val="24"/>
          <w:szCs w:val="24"/>
          <w:lang w:val="ru-RU"/>
        </w:rPr>
        <w:t>други</w:t>
      </w:r>
      <w:proofErr w:type="spellEnd"/>
      <w:r w:rsidRPr="007517FC">
        <w:rPr>
          <w:sz w:val="24"/>
          <w:szCs w:val="24"/>
          <w:lang w:val="ru-RU"/>
        </w:rPr>
        <w:t xml:space="preserve"> </w:t>
      </w:r>
      <w:proofErr w:type="spellStart"/>
      <w:r w:rsidRPr="007517FC">
        <w:rPr>
          <w:sz w:val="24"/>
          <w:szCs w:val="24"/>
          <w:lang w:val="ru-RU"/>
        </w:rPr>
        <w:t>ниски</w:t>
      </w:r>
      <w:proofErr w:type="spellEnd"/>
      <w:r w:rsidRPr="007517FC">
        <w:rPr>
          <w:sz w:val="24"/>
          <w:szCs w:val="24"/>
          <w:lang w:val="ru-RU"/>
        </w:rPr>
        <w:t xml:space="preserve"> побуди или </w:t>
      </w:r>
      <w:proofErr w:type="spellStart"/>
      <w:r w:rsidRPr="007517FC">
        <w:rPr>
          <w:sz w:val="24"/>
          <w:szCs w:val="24"/>
          <w:lang w:val="ru-RU"/>
        </w:rPr>
        <w:t>ако</w:t>
      </w:r>
      <w:proofErr w:type="spellEnd"/>
      <w:r w:rsidRPr="007517FC">
        <w:rPr>
          <w:sz w:val="24"/>
          <w:szCs w:val="24"/>
          <w:lang w:val="ru-RU"/>
        </w:rPr>
        <w:t xml:space="preserve"> се </w:t>
      </w:r>
      <w:proofErr w:type="spellStart"/>
      <w:r w:rsidRPr="007517FC">
        <w:rPr>
          <w:sz w:val="24"/>
          <w:szCs w:val="24"/>
          <w:lang w:val="ru-RU"/>
        </w:rPr>
        <w:t>убиени</w:t>
      </w:r>
      <w:proofErr w:type="spellEnd"/>
      <w:r w:rsidRPr="007517FC">
        <w:rPr>
          <w:sz w:val="24"/>
          <w:szCs w:val="24"/>
          <w:lang w:val="ru-RU"/>
        </w:rPr>
        <w:t xml:space="preserve"> </w:t>
      </w:r>
      <w:proofErr w:type="spellStart"/>
      <w:r w:rsidRPr="007517FC">
        <w:rPr>
          <w:sz w:val="24"/>
          <w:szCs w:val="24"/>
          <w:lang w:val="ru-RU"/>
        </w:rPr>
        <w:t>повеќе</w:t>
      </w:r>
      <w:proofErr w:type="spellEnd"/>
      <w:r w:rsidRPr="007517FC">
        <w:rPr>
          <w:sz w:val="24"/>
          <w:szCs w:val="24"/>
          <w:lang w:val="ru-RU"/>
        </w:rPr>
        <w:t xml:space="preserve"> лица, </w:t>
      </w:r>
      <w:proofErr w:type="spellStart"/>
      <w:r w:rsidRPr="007517FC">
        <w:rPr>
          <w:sz w:val="24"/>
          <w:szCs w:val="24"/>
          <w:lang w:val="ru-RU"/>
        </w:rPr>
        <w:t>сторителот</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затвор </w:t>
      </w:r>
      <w:proofErr w:type="spellStart"/>
      <w:r w:rsidRPr="007517FC">
        <w:rPr>
          <w:sz w:val="24"/>
          <w:szCs w:val="24"/>
          <w:lang w:val="ru-RU"/>
        </w:rPr>
        <w:t>најмалку</w:t>
      </w:r>
      <w:proofErr w:type="spellEnd"/>
      <w:r w:rsidRPr="007517FC">
        <w:rPr>
          <w:sz w:val="24"/>
          <w:szCs w:val="24"/>
          <w:lang w:val="ru-RU"/>
        </w:rPr>
        <w:t xml:space="preserve"> </w:t>
      </w:r>
      <w:proofErr w:type="spellStart"/>
      <w:r w:rsidRPr="007517FC">
        <w:rPr>
          <w:sz w:val="24"/>
          <w:szCs w:val="24"/>
          <w:lang w:val="ru-RU"/>
        </w:rPr>
        <w:t>десет</w:t>
      </w:r>
      <w:proofErr w:type="spellEnd"/>
      <w:r w:rsidRPr="007517FC">
        <w:rPr>
          <w:sz w:val="24"/>
          <w:szCs w:val="24"/>
          <w:lang w:val="ru-RU"/>
        </w:rPr>
        <w:t xml:space="preserve"> </w:t>
      </w:r>
      <w:proofErr w:type="spellStart"/>
      <w:r w:rsidRPr="007517FC">
        <w:rPr>
          <w:sz w:val="24"/>
          <w:szCs w:val="24"/>
          <w:lang w:val="ru-RU"/>
        </w:rPr>
        <w:t>години</w:t>
      </w:r>
      <w:proofErr w:type="spellEnd"/>
      <w:r w:rsidRPr="007517FC">
        <w:rPr>
          <w:sz w:val="24"/>
          <w:szCs w:val="24"/>
          <w:lang w:val="ru-RU"/>
        </w:rPr>
        <w:t xml:space="preserve"> или со </w:t>
      </w:r>
      <w:proofErr w:type="spellStart"/>
      <w:r w:rsidRPr="007517FC">
        <w:rPr>
          <w:sz w:val="24"/>
          <w:szCs w:val="24"/>
          <w:lang w:val="ru-RU"/>
        </w:rPr>
        <w:t>доживотен</w:t>
      </w:r>
      <w:proofErr w:type="spellEnd"/>
      <w:r w:rsidRPr="007517FC">
        <w:rPr>
          <w:sz w:val="24"/>
          <w:szCs w:val="24"/>
          <w:lang w:val="ru-RU"/>
        </w:rPr>
        <w:t xml:space="preserve"> затвор.</w:t>
      </w:r>
    </w:p>
    <w:p w14:paraId="6D14EA3D" w14:textId="77777777" w:rsidR="00111487" w:rsidRPr="007517FC" w:rsidRDefault="00111487" w:rsidP="00111487">
      <w:pPr>
        <w:jc w:val="center"/>
        <w:rPr>
          <w:b/>
          <w:sz w:val="24"/>
          <w:szCs w:val="24"/>
          <w:lang w:val="ru-RU"/>
        </w:rPr>
      </w:pPr>
    </w:p>
    <w:p w14:paraId="566B1FB1" w14:textId="77777777" w:rsidR="00111487" w:rsidRPr="00704B48" w:rsidRDefault="00111487" w:rsidP="00111487">
      <w:pPr>
        <w:jc w:val="center"/>
        <w:rPr>
          <w:b/>
          <w:sz w:val="24"/>
          <w:szCs w:val="24"/>
          <w:lang w:val="ru-RU"/>
        </w:rPr>
      </w:pPr>
      <w:proofErr w:type="spellStart"/>
      <w:r w:rsidRPr="00704B48">
        <w:rPr>
          <w:b/>
          <w:sz w:val="24"/>
          <w:szCs w:val="24"/>
          <w:lang w:val="ru-RU"/>
        </w:rPr>
        <w:t>Противправно</w:t>
      </w:r>
      <w:proofErr w:type="spellEnd"/>
      <w:r w:rsidRPr="00704B48">
        <w:rPr>
          <w:b/>
          <w:sz w:val="24"/>
          <w:szCs w:val="24"/>
          <w:lang w:val="ru-RU"/>
        </w:rPr>
        <w:t xml:space="preserve"> </w:t>
      </w:r>
      <w:proofErr w:type="spellStart"/>
      <w:r w:rsidRPr="00704B48">
        <w:rPr>
          <w:b/>
          <w:sz w:val="24"/>
          <w:szCs w:val="24"/>
          <w:lang w:val="ru-RU"/>
        </w:rPr>
        <w:t>одземање</w:t>
      </w:r>
      <w:proofErr w:type="spellEnd"/>
      <w:r w:rsidRPr="00704B48">
        <w:rPr>
          <w:b/>
          <w:sz w:val="24"/>
          <w:szCs w:val="24"/>
          <w:lang w:val="ru-RU"/>
        </w:rPr>
        <w:t xml:space="preserve"> на </w:t>
      </w:r>
      <w:proofErr w:type="spellStart"/>
      <w:r w:rsidRPr="00704B48">
        <w:rPr>
          <w:b/>
          <w:sz w:val="24"/>
          <w:szCs w:val="24"/>
          <w:lang w:val="ru-RU"/>
        </w:rPr>
        <w:t>предмети</w:t>
      </w:r>
      <w:proofErr w:type="spellEnd"/>
      <w:r w:rsidRPr="00704B48">
        <w:rPr>
          <w:b/>
          <w:sz w:val="24"/>
          <w:szCs w:val="24"/>
          <w:lang w:val="ru-RU"/>
        </w:rPr>
        <w:t xml:space="preserve"> од </w:t>
      </w:r>
      <w:proofErr w:type="spellStart"/>
      <w:r w:rsidRPr="00704B48">
        <w:rPr>
          <w:b/>
          <w:sz w:val="24"/>
          <w:szCs w:val="24"/>
          <w:lang w:val="ru-RU"/>
        </w:rPr>
        <w:t>убиени</w:t>
      </w:r>
      <w:proofErr w:type="spellEnd"/>
      <w:r w:rsidRPr="00704B48">
        <w:rPr>
          <w:b/>
          <w:sz w:val="24"/>
          <w:szCs w:val="24"/>
          <w:lang w:val="ru-RU"/>
        </w:rPr>
        <w:t xml:space="preserve"> и </w:t>
      </w:r>
      <w:proofErr w:type="spellStart"/>
      <w:r w:rsidRPr="00704B48">
        <w:rPr>
          <w:b/>
          <w:sz w:val="24"/>
          <w:szCs w:val="24"/>
          <w:lang w:val="ru-RU"/>
        </w:rPr>
        <w:t>ранети</w:t>
      </w:r>
      <w:proofErr w:type="spellEnd"/>
      <w:r w:rsidRPr="00704B48">
        <w:rPr>
          <w:b/>
          <w:sz w:val="24"/>
          <w:szCs w:val="24"/>
          <w:lang w:val="ru-RU"/>
        </w:rPr>
        <w:t xml:space="preserve"> на </w:t>
      </w:r>
      <w:proofErr w:type="spellStart"/>
      <w:r w:rsidRPr="00704B48">
        <w:rPr>
          <w:b/>
          <w:sz w:val="24"/>
          <w:szCs w:val="24"/>
          <w:lang w:val="ru-RU"/>
        </w:rPr>
        <w:t>боиште</w:t>
      </w:r>
      <w:proofErr w:type="spellEnd"/>
      <w:r w:rsidRPr="00704B48">
        <w:rPr>
          <w:b/>
          <w:sz w:val="24"/>
          <w:szCs w:val="24"/>
          <w:lang w:val="ru-RU"/>
        </w:rPr>
        <w:t xml:space="preserve"> </w:t>
      </w:r>
    </w:p>
    <w:p w14:paraId="66ABBB1D" w14:textId="77777777" w:rsidR="009B037A" w:rsidRPr="00704B48" w:rsidRDefault="009B037A" w:rsidP="00111487">
      <w:pPr>
        <w:jc w:val="center"/>
        <w:rPr>
          <w:b/>
          <w:sz w:val="24"/>
          <w:szCs w:val="24"/>
          <w:lang w:val="ru-RU"/>
        </w:rPr>
      </w:pPr>
    </w:p>
    <w:p w14:paraId="6536445D" w14:textId="77777777" w:rsidR="00111487" w:rsidRPr="00704B48" w:rsidRDefault="00111487" w:rsidP="00111487">
      <w:pPr>
        <w:jc w:val="center"/>
        <w:rPr>
          <w:b/>
          <w:sz w:val="24"/>
          <w:szCs w:val="24"/>
          <w:lang w:val="ru-RU"/>
        </w:rPr>
      </w:pPr>
      <w:r w:rsidRPr="00704B48">
        <w:rPr>
          <w:b/>
          <w:sz w:val="24"/>
          <w:szCs w:val="24"/>
          <w:lang w:val="ru-RU"/>
        </w:rPr>
        <w:t>Член</w:t>
      </w:r>
      <w:r w:rsidR="009B037A" w:rsidRPr="00704B48">
        <w:rPr>
          <w:b/>
          <w:sz w:val="24"/>
          <w:szCs w:val="24"/>
          <w:lang w:val="ru-RU"/>
        </w:rPr>
        <w:t xml:space="preserve"> 1</w:t>
      </w:r>
      <w:r w:rsidR="00EA75BC" w:rsidRPr="007517FC">
        <w:rPr>
          <w:b/>
          <w:sz w:val="24"/>
          <w:szCs w:val="24"/>
          <w:lang w:val="ru-RU"/>
        </w:rPr>
        <w:t>40</w:t>
      </w:r>
      <w:r w:rsidR="009B037A" w:rsidRPr="00704B48">
        <w:rPr>
          <w:b/>
          <w:sz w:val="24"/>
          <w:szCs w:val="24"/>
          <w:lang w:val="ru-RU"/>
        </w:rPr>
        <w:t xml:space="preserve"> (</w:t>
      </w:r>
      <w:proofErr w:type="spellStart"/>
      <w:r w:rsidR="009B037A" w:rsidRPr="00704B48">
        <w:rPr>
          <w:b/>
          <w:sz w:val="24"/>
          <w:szCs w:val="24"/>
          <w:lang w:val="ru-RU"/>
        </w:rPr>
        <w:t>претходен</w:t>
      </w:r>
      <w:proofErr w:type="spellEnd"/>
      <w:r w:rsidR="009B037A" w:rsidRPr="00704B48">
        <w:rPr>
          <w:b/>
          <w:sz w:val="24"/>
          <w:szCs w:val="24"/>
          <w:lang w:val="ru-RU"/>
        </w:rPr>
        <w:t xml:space="preserve"> член</w:t>
      </w:r>
      <w:r w:rsidRPr="00704B48">
        <w:rPr>
          <w:b/>
          <w:sz w:val="24"/>
          <w:szCs w:val="24"/>
          <w:lang w:val="ru-RU"/>
        </w:rPr>
        <w:t xml:space="preserve"> 410</w:t>
      </w:r>
      <w:r w:rsidR="009B037A" w:rsidRPr="00704B48">
        <w:rPr>
          <w:b/>
          <w:sz w:val="24"/>
          <w:szCs w:val="24"/>
          <w:lang w:val="ru-RU"/>
        </w:rPr>
        <w:t>)</w:t>
      </w:r>
    </w:p>
    <w:p w14:paraId="6DE99526" w14:textId="77777777" w:rsidR="00111487" w:rsidRPr="007517FC" w:rsidRDefault="00624AEA" w:rsidP="001724C9">
      <w:pPr>
        <w:ind w:firstLine="360"/>
        <w:jc w:val="both"/>
        <w:rPr>
          <w:sz w:val="24"/>
          <w:szCs w:val="24"/>
          <w:lang w:val="ru-RU"/>
        </w:rPr>
      </w:pPr>
      <w:r w:rsidRPr="007517FC">
        <w:rPr>
          <w:sz w:val="24"/>
          <w:szCs w:val="24"/>
          <w:lang w:val="ru-RU"/>
        </w:rPr>
        <w:t>(1)</w:t>
      </w:r>
      <w:r w:rsidR="00FC165D" w:rsidRPr="00704B48">
        <w:rPr>
          <w:sz w:val="24"/>
          <w:szCs w:val="24"/>
          <w:lang w:val="ru-RU"/>
        </w:rPr>
        <w:t xml:space="preserve"> </w:t>
      </w:r>
      <w:proofErr w:type="spellStart"/>
      <w:r w:rsidRPr="007517FC">
        <w:rPr>
          <w:sz w:val="24"/>
          <w:szCs w:val="24"/>
          <w:lang w:val="ru-RU"/>
        </w:rPr>
        <w:t>Тој</w:t>
      </w:r>
      <w:proofErr w:type="spellEnd"/>
      <w:r w:rsidRPr="007517FC">
        <w:rPr>
          <w:sz w:val="24"/>
          <w:szCs w:val="24"/>
          <w:lang w:val="ru-RU"/>
        </w:rPr>
        <w:t xml:space="preserve"> </w:t>
      </w:r>
      <w:proofErr w:type="spellStart"/>
      <w:r w:rsidRPr="007517FC">
        <w:rPr>
          <w:sz w:val="24"/>
          <w:szCs w:val="24"/>
          <w:lang w:val="ru-RU"/>
        </w:rPr>
        <w:t>што</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нареди</w:t>
      </w:r>
      <w:proofErr w:type="spellEnd"/>
      <w:r w:rsidRPr="007517FC">
        <w:rPr>
          <w:sz w:val="24"/>
          <w:szCs w:val="24"/>
          <w:lang w:val="ru-RU"/>
        </w:rPr>
        <w:t xml:space="preserve"> </w:t>
      </w:r>
      <w:proofErr w:type="spellStart"/>
      <w:r w:rsidRPr="007517FC">
        <w:rPr>
          <w:sz w:val="24"/>
          <w:szCs w:val="24"/>
          <w:lang w:val="ru-RU"/>
        </w:rPr>
        <w:t>противправно</w:t>
      </w:r>
      <w:proofErr w:type="spellEnd"/>
      <w:r w:rsidRPr="007517FC">
        <w:rPr>
          <w:sz w:val="24"/>
          <w:szCs w:val="24"/>
          <w:lang w:val="ru-RU"/>
        </w:rPr>
        <w:t xml:space="preserve"> да се </w:t>
      </w:r>
      <w:proofErr w:type="spellStart"/>
      <w:r w:rsidRPr="007517FC">
        <w:rPr>
          <w:sz w:val="24"/>
          <w:szCs w:val="24"/>
          <w:lang w:val="ru-RU"/>
        </w:rPr>
        <w:t>одземат</w:t>
      </w:r>
      <w:proofErr w:type="spellEnd"/>
      <w:r w:rsidRPr="007517FC">
        <w:rPr>
          <w:sz w:val="24"/>
          <w:szCs w:val="24"/>
          <w:lang w:val="ru-RU"/>
        </w:rPr>
        <w:t xml:space="preserve"> </w:t>
      </w:r>
      <w:proofErr w:type="spellStart"/>
      <w:r w:rsidRPr="007517FC">
        <w:rPr>
          <w:sz w:val="24"/>
          <w:szCs w:val="24"/>
          <w:lang w:val="ru-RU"/>
        </w:rPr>
        <w:t>предмети</w:t>
      </w:r>
      <w:proofErr w:type="spellEnd"/>
      <w:r w:rsidRPr="007517FC">
        <w:rPr>
          <w:sz w:val="24"/>
          <w:szCs w:val="24"/>
          <w:lang w:val="ru-RU"/>
        </w:rPr>
        <w:t xml:space="preserve"> од </w:t>
      </w:r>
      <w:proofErr w:type="spellStart"/>
      <w:r w:rsidRPr="007517FC">
        <w:rPr>
          <w:sz w:val="24"/>
          <w:szCs w:val="24"/>
          <w:lang w:val="ru-RU"/>
        </w:rPr>
        <w:t>убиени</w:t>
      </w:r>
      <w:proofErr w:type="spellEnd"/>
      <w:r w:rsidRPr="007517FC">
        <w:rPr>
          <w:sz w:val="24"/>
          <w:szCs w:val="24"/>
          <w:lang w:val="ru-RU"/>
        </w:rPr>
        <w:t xml:space="preserve"> или од </w:t>
      </w:r>
      <w:proofErr w:type="spellStart"/>
      <w:r w:rsidRPr="007517FC">
        <w:rPr>
          <w:sz w:val="24"/>
          <w:szCs w:val="24"/>
          <w:lang w:val="ru-RU"/>
        </w:rPr>
        <w:t>ранети</w:t>
      </w:r>
      <w:proofErr w:type="spellEnd"/>
      <w:r w:rsidRPr="007517FC">
        <w:rPr>
          <w:sz w:val="24"/>
          <w:szCs w:val="24"/>
          <w:lang w:val="ru-RU"/>
        </w:rPr>
        <w:t xml:space="preserve"> на </w:t>
      </w:r>
      <w:proofErr w:type="spellStart"/>
      <w:r w:rsidRPr="007517FC">
        <w:rPr>
          <w:sz w:val="24"/>
          <w:szCs w:val="24"/>
          <w:lang w:val="ru-RU"/>
        </w:rPr>
        <w:t>боиште</w:t>
      </w:r>
      <w:proofErr w:type="spellEnd"/>
      <w:r w:rsidRPr="007517FC">
        <w:rPr>
          <w:sz w:val="24"/>
          <w:szCs w:val="24"/>
          <w:lang w:val="ru-RU"/>
        </w:rPr>
        <w:t xml:space="preserve"> или </w:t>
      </w:r>
      <w:proofErr w:type="spellStart"/>
      <w:r w:rsidRPr="007517FC">
        <w:rPr>
          <w:sz w:val="24"/>
          <w:szCs w:val="24"/>
          <w:lang w:val="ru-RU"/>
        </w:rPr>
        <w:t>тој</w:t>
      </w:r>
      <w:proofErr w:type="spellEnd"/>
      <w:r w:rsidRPr="007517FC">
        <w:rPr>
          <w:sz w:val="24"/>
          <w:szCs w:val="24"/>
          <w:lang w:val="ru-RU"/>
        </w:rPr>
        <w:t xml:space="preserve"> </w:t>
      </w:r>
      <w:proofErr w:type="spellStart"/>
      <w:r w:rsidRPr="007517FC">
        <w:rPr>
          <w:sz w:val="24"/>
          <w:szCs w:val="24"/>
          <w:lang w:val="ru-RU"/>
        </w:rPr>
        <w:t>што</w:t>
      </w:r>
      <w:proofErr w:type="spellEnd"/>
      <w:r w:rsidRPr="007517FC">
        <w:rPr>
          <w:sz w:val="24"/>
          <w:szCs w:val="24"/>
          <w:lang w:val="ru-RU"/>
        </w:rPr>
        <w:t xml:space="preserve"> </w:t>
      </w:r>
      <w:proofErr w:type="spellStart"/>
      <w:r w:rsidRPr="007517FC">
        <w:rPr>
          <w:sz w:val="24"/>
          <w:szCs w:val="24"/>
          <w:lang w:val="ru-RU"/>
        </w:rPr>
        <w:t>врши</w:t>
      </w:r>
      <w:proofErr w:type="spellEnd"/>
      <w:r w:rsidRPr="007517FC">
        <w:rPr>
          <w:sz w:val="24"/>
          <w:szCs w:val="24"/>
          <w:lang w:val="ru-RU"/>
        </w:rPr>
        <w:t xml:space="preserve"> </w:t>
      </w:r>
      <w:proofErr w:type="spellStart"/>
      <w:r w:rsidRPr="007517FC">
        <w:rPr>
          <w:sz w:val="24"/>
          <w:szCs w:val="24"/>
          <w:lang w:val="ru-RU"/>
        </w:rPr>
        <w:t>такво</w:t>
      </w:r>
      <w:proofErr w:type="spellEnd"/>
      <w:r w:rsidRPr="007517FC">
        <w:rPr>
          <w:sz w:val="24"/>
          <w:szCs w:val="24"/>
          <w:lang w:val="ru-RU"/>
        </w:rPr>
        <w:t xml:space="preserve"> </w:t>
      </w:r>
      <w:proofErr w:type="spellStart"/>
      <w:r w:rsidRPr="007517FC">
        <w:rPr>
          <w:sz w:val="24"/>
          <w:szCs w:val="24"/>
          <w:lang w:val="ru-RU"/>
        </w:rPr>
        <w:t>одземање</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затвор од </w:t>
      </w:r>
      <w:proofErr w:type="spellStart"/>
      <w:r w:rsidRPr="007517FC">
        <w:rPr>
          <w:sz w:val="24"/>
          <w:szCs w:val="24"/>
          <w:lang w:val="ru-RU"/>
        </w:rPr>
        <w:t>една</w:t>
      </w:r>
      <w:proofErr w:type="spellEnd"/>
      <w:r w:rsidRPr="007517FC">
        <w:rPr>
          <w:sz w:val="24"/>
          <w:szCs w:val="24"/>
          <w:lang w:val="ru-RU"/>
        </w:rPr>
        <w:t xml:space="preserve"> до пет </w:t>
      </w:r>
      <w:proofErr w:type="spellStart"/>
      <w:r w:rsidRPr="007517FC">
        <w:rPr>
          <w:sz w:val="24"/>
          <w:szCs w:val="24"/>
          <w:lang w:val="ru-RU"/>
        </w:rPr>
        <w:t>години</w:t>
      </w:r>
      <w:proofErr w:type="spellEnd"/>
      <w:r w:rsidRPr="007517FC">
        <w:rPr>
          <w:sz w:val="24"/>
          <w:szCs w:val="24"/>
          <w:lang w:val="ru-RU"/>
        </w:rPr>
        <w:t>.</w:t>
      </w:r>
    </w:p>
    <w:p w14:paraId="350BCC31" w14:textId="77777777" w:rsidR="00111487" w:rsidRPr="007517FC" w:rsidRDefault="00624AEA" w:rsidP="001724C9">
      <w:pPr>
        <w:ind w:firstLine="360"/>
        <w:jc w:val="both"/>
        <w:rPr>
          <w:sz w:val="24"/>
          <w:szCs w:val="24"/>
          <w:lang w:val="ru-RU"/>
        </w:rPr>
      </w:pPr>
      <w:r w:rsidRPr="007517FC">
        <w:rPr>
          <w:sz w:val="24"/>
          <w:szCs w:val="24"/>
          <w:lang w:val="ru-RU"/>
        </w:rPr>
        <w:t>(2)</w:t>
      </w:r>
      <w:r w:rsidR="00FC165D" w:rsidRPr="00704B48">
        <w:rPr>
          <w:sz w:val="24"/>
          <w:szCs w:val="24"/>
          <w:lang w:val="ru-RU"/>
        </w:rPr>
        <w:t xml:space="preserve"> </w:t>
      </w:r>
      <w:proofErr w:type="spellStart"/>
      <w:r w:rsidRPr="007517FC">
        <w:rPr>
          <w:sz w:val="24"/>
          <w:szCs w:val="24"/>
          <w:lang w:val="ru-RU"/>
        </w:rPr>
        <w:t>Ако</w:t>
      </w:r>
      <w:proofErr w:type="spellEnd"/>
      <w:r w:rsidRPr="007517FC">
        <w:rPr>
          <w:sz w:val="24"/>
          <w:szCs w:val="24"/>
          <w:lang w:val="ru-RU"/>
        </w:rPr>
        <w:t xml:space="preserve"> </w:t>
      </w:r>
      <w:proofErr w:type="spellStart"/>
      <w:r w:rsidRPr="007517FC">
        <w:rPr>
          <w:sz w:val="24"/>
          <w:szCs w:val="24"/>
          <w:lang w:val="ru-RU"/>
        </w:rPr>
        <w:t>делото</w:t>
      </w:r>
      <w:proofErr w:type="spellEnd"/>
      <w:r w:rsidRPr="007517FC">
        <w:rPr>
          <w:sz w:val="24"/>
          <w:szCs w:val="24"/>
          <w:lang w:val="ru-RU"/>
        </w:rPr>
        <w:t xml:space="preserve"> од </w:t>
      </w:r>
      <w:proofErr w:type="spellStart"/>
      <w:r w:rsidRPr="007517FC">
        <w:rPr>
          <w:sz w:val="24"/>
          <w:szCs w:val="24"/>
          <w:lang w:val="ru-RU"/>
        </w:rPr>
        <w:t>став</w:t>
      </w:r>
      <w:r w:rsidR="00446839" w:rsidRPr="00704B48">
        <w:rPr>
          <w:sz w:val="24"/>
          <w:szCs w:val="24"/>
          <w:lang w:val="ru-RU"/>
        </w:rPr>
        <w:t>от</w:t>
      </w:r>
      <w:proofErr w:type="spellEnd"/>
      <w:r w:rsidR="00FC165D" w:rsidRPr="00704B48">
        <w:rPr>
          <w:sz w:val="24"/>
          <w:szCs w:val="24"/>
          <w:lang w:val="ru-RU"/>
        </w:rPr>
        <w:t xml:space="preserve"> </w:t>
      </w:r>
      <w:r w:rsidR="00446839" w:rsidRPr="00704B48">
        <w:rPr>
          <w:sz w:val="24"/>
          <w:szCs w:val="24"/>
          <w:lang w:val="ru-RU"/>
        </w:rPr>
        <w:t>(</w:t>
      </w:r>
      <w:r w:rsidRPr="007517FC">
        <w:rPr>
          <w:sz w:val="24"/>
          <w:szCs w:val="24"/>
          <w:lang w:val="ru-RU"/>
        </w:rPr>
        <w:t>1</w:t>
      </w:r>
      <w:r w:rsidR="00446839" w:rsidRPr="00704B48">
        <w:rPr>
          <w:sz w:val="24"/>
          <w:szCs w:val="24"/>
          <w:lang w:val="ru-RU"/>
        </w:rPr>
        <w:t xml:space="preserve">) на </w:t>
      </w:r>
      <w:proofErr w:type="spellStart"/>
      <w:r w:rsidR="00446839" w:rsidRPr="00704B48">
        <w:rPr>
          <w:sz w:val="24"/>
          <w:szCs w:val="24"/>
          <w:lang w:val="ru-RU"/>
        </w:rPr>
        <w:t>овој</w:t>
      </w:r>
      <w:proofErr w:type="spellEnd"/>
      <w:r w:rsidR="00446839" w:rsidRPr="00704B48">
        <w:rPr>
          <w:sz w:val="24"/>
          <w:szCs w:val="24"/>
          <w:lang w:val="ru-RU"/>
        </w:rPr>
        <w:t xml:space="preserve"> член</w:t>
      </w:r>
      <w:r w:rsidRPr="007517FC">
        <w:rPr>
          <w:sz w:val="24"/>
          <w:szCs w:val="24"/>
          <w:lang w:val="ru-RU"/>
        </w:rPr>
        <w:t xml:space="preserve"> е </w:t>
      </w:r>
      <w:proofErr w:type="spellStart"/>
      <w:r w:rsidRPr="007517FC">
        <w:rPr>
          <w:sz w:val="24"/>
          <w:szCs w:val="24"/>
          <w:lang w:val="ru-RU"/>
        </w:rPr>
        <w:t>сторено</w:t>
      </w:r>
      <w:proofErr w:type="spellEnd"/>
      <w:r w:rsidRPr="007517FC">
        <w:rPr>
          <w:sz w:val="24"/>
          <w:szCs w:val="24"/>
          <w:lang w:val="ru-RU"/>
        </w:rPr>
        <w:t xml:space="preserve"> на свиреп начин, </w:t>
      </w:r>
      <w:proofErr w:type="spellStart"/>
      <w:r w:rsidRPr="007517FC">
        <w:rPr>
          <w:sz w:val="24"/>
          <w:szCs w:val="24"/>
          <w:lang w:val="ru-RU"/>
        </w:rPr>
        <w:t>сторителот</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затвор од </w:t>
      </w:r>
      <w:proofErr w:type="spellStart"/>
      <w:r w:rsidRPr="007517FC">
        <w:rPr>
          <w:sz w:val="24"/>
          <w:szCs w:val="24"/>
          <w:lang w:val="ru-RU"/>
        </w:rPr>
        <w:t>една</w:t>
      </w:r>
      <w:proofErr w:type="spellEnd"/>
      <w:r w:rsidRPr="007517FC">
        <w:rPr>
          <w:sz w:val="24"/>
          <w:szCs w:val="24"/>
          <w:lang w:val="ru-RU"/>
        </w:rPr>
        <w:t xml:space="preserve"> до </w:t>
      </w:r>
      <w:proofErr w:type="spellStart"/>
      <w:r w:rsidRPr="007517FC">
        <w:rPr>
          <w:sz w:val="24"/>
          <w:szCs w:val="24"/>
          <w:lang w:val="ru-RU"/>
        </w:rPr>
        <w:t>десет</w:t>
      </w:r>
      <w:proofErr w:type="spellEnd"/>
      <w:r w:rsidRPr="007517FC">
        <w:rPr>
          <w:sz w:val="24"/>
          <w:szCs w:val="24"/>
          <w:lang w:val="ru-RU"/>
        </w:rPr>
        <w:t xml:space="preserve"> </w:t>
      </w:r>
      <w:proofErr w:type="spellStart"/>
      <w:r w:rsidRPr="007517FC">
        <w:rPr>
          <w:sz w:val="24"/>
          <w:szCs w:val="24"/>
          <w:lang w:val="ru-RU"/>
        </w:rPr>
        <w:t>години</w:t>
      </w:r>
      <w:proofErr w:type="spellEnd"/>
      <w:r w:rsidRPr="007517FC">
        <w:rPr>
          <w:sz w:val="24"/>
          <w:szCs w:val="24"/>
          <w:lang w:val="ru-RU"/>
        </w:rPr>
        <w:t>.</w:t>
      </w:r>
    </w:p>
    <w:p w14:paraId="20A5312B" w14:textId="77777777" w:rsidR="00585A13" w:rsidRPr="00704B48" w:rsidRDefault="00585A13" w:rsidP="00111487">
      <w:pPr>
        <w:jc w:val="center"/>
        <w:rPr>
          <w:b/>
          <w:sz w:val="24"/>
          <w:szCs w:val="24"/>
          <w:lang w:val="ru-RU"/>
        </w:rPr>
      </w:pPr>
    </w:p>
    <w:p w14:paraId="7C5C0F64" w14:textId="77777777" w:rsidR="00111487" w:rsidRPr="00704B48" w:rsidRDefault="00111487" w:rsidP="00111487">
      <w:pPr>
        <w:jc w:val="center"/>
        <w:rPr>
          <w:b/>
          <w:sz w:val="24"/>
          <w:szCs w:val="24"/>
          <w:lang w:val="ru-RU"/>
        </w:rPr>
      </w:pPr>
      <w:proofErr w:type="spellStart"/>
      <w:r w:rsidRPr="00704B48">
        <w:rPr>
          <w:b/>
          <w:sz w:val="24"/>
          <w:szCs w:val="24"/>
          <w:lang w:val="ru-RU"/>
        </w:rPr>
        <w:t>Повреда</w:t>
      </w:r>
      <w:proofErr w:type="spellEnd"/>
      <w:r w:rsidRPr="00704B48">
        <w:rPr>
          <w:b/>
          <w:sz w:val="24"/>
          <w:szCs w:val="24"/>
          <w:lang w:val="ru-RU"/>
        </w:rPr>
        <w:t xml:space="preserve"> на </w:t>
      </w:r>
      <w:proofErr w:type="spellStart"/>
      <w:r w:rsidRPr="00704B48">
        <w:rPr>
          <w:b/>
          <w:sz w:val="24"/>
          <w:szCs w:val="24"/>
          <w:lang w:val="ru-RU"/>
        </w:rPr>
        <w:t>парламентар</w:t>
      </w:r>
      <w:proofErr w:type="spellEnd"/>
      <w:r w:rsidRPr="00704B48">
        <w:rPr>
          <w:b/>
          <w:sz w:val="24"/>
          <w:szCs w:val="24"/>
          <w:lang w:val="ru-RU"/>
        </w:rPr>
        <w:t xml:space="preserve"> </w:t>
      </w:r>
    </w:p>
    <w:p w14:paraId="72C7682F" w14:textId="77777777" w:rsidR="00585A13" w:rsidRPr="00704B48" w:rsidRDefault="00585A13" w:rsidP="00111487">
      <w:pPr>
        <w:jc w:val="center"/>
        <w:rPr>
          <w:b/>
          <w:sz w:val="24"/>
          <w:szCs w:val="24"/>
          <w:lang w:val="ru-RU"/>
        </w:rPr>
      </w:pPr>
    </w:p>
    <w:p w14:paraId="66F4D2D3" w14:textId="77777777" w:rsidR="00111487" w:rsidRPr="00704B48" w:rsidRDefault="00111487" w:rsidP="00111487">
      <w:pPr>
        <w:jc w:val="center"/>
        <w:rPr>
          <w:b/>
          <w:sz w:val="24"/>
          <w:szCs w:val="24"/>
          <w:lang w:val="ru-RU"/>
        </w:rPr>
      </w:pPr>
      <w:r w:rsidRPr="00704B48">
        <w:rPr>
          <w:b/>
          <w:sz w:val="24"/>
          <w:szCs w:val="24"/>
          <w:lang w:val="ru-RU"/>
        </w:rPr>
        <w:t xml:space="preserve">Член </w:t>
      </w:r>
      <w:r w:rsidR="00585A13" w:rsidRPr="00704B48">
        <w:rPr>
          <w:b/>
          <w:sz w:val="24"/>
          <w:szCs w:val="24"/>
          <w:lang w:val="ru-RU"/>
        </w:rPr>
        <w:t>1</w:t>
      </w:r>
      <w:r w:rsidR="00EA75BC" w:rsidRPr="007517FC">
        <w:rPr>
          <w:b/>
          <w:sz w:val="24"/>
          <w:szCs w:val="24"/>
          <w:lang w:val="ru-RU"/>
        </w:rPr>
        <w:t>41</w:t>
      </w:r>
      <w:r w:rsidR="00585A13" w:rsidRPr="00704B48">
        <w:rPr>
          <w:b/>
          <w:sz w:val="24"/>
          <w:szCs w:val="24"/>
          <w:lang w:val="ru-RU"/>
        </w:rPr>
        <w:t xml:space="preserve"> (</w:t>
      </w:r>
      <w:proofErr w:type="spellStart"/>
      <w:r w:rsidR="00585A13" w:rsidRPr="00704B48">
        <w:rPr>
          <w:b/>
          <w:sz w:val="24"/>
          <w:szCs w:val="24"/>
          <w:lang w:val="ru-RU"/>
        </w:rPr>
        <w:t>претходен</w:t>
      </w:r>
      <w:proofErr w:type="spellEnd"/>
      <w:r w:rsidR="00585A13" w:rsidRPr="00704B48">
        <w:rPr>
          <w:b/>
          <w:sz w:val="24"/>
          <w:szCs w:val="24"/>
          <w:lang w:val="ru-RU"/>
        </w:rPr>
        <w:t xml:space="preserve"> член </w:t>
      </w:r>
      <w:r w:rsidRPr="00704B48">
        <w:rPr>
          <w:b/>
          <w:sz w:val="24"/>
          <w:szCs w:val="24"/>
          <w:lang w:val="ru-RU"/>
        </w:rPr>
        <w:t>411</w:t>
      </w:r>
      <w:r w:rsidR="00585A13" w:rsidRPr="00704B48">
        <w:rPr>
          <w:b/>
          <w:sz w:val="24"/>
          <w:szCs w:val="24"/>
          <w:lang w:val="ru-RU"/>
        </w:rPr>
        <w:t>)</w:t>
      </w:r>
    </w:p>
    <w:p w14:paraId="5948DD51" w14:textId="77777777" w:rsidR="00D1726F" w:rsidRPr="007517FC" w:rsidRDefault="00624AEA" w:rsidP="007517FC">
      <w:pPr>
        <w:ind w:firstLine="360"/>
        <w:jc w:val="both"/>
        <w:rPr>
          <w:sz w:val="24"/>
          <w:szCs w:val="24"/>
          <w:lang w:val="ru-RU"/>
        </w:rPr>
      </w:pPr>
      <w:proofErr w:type="spellStart"/>
      <w:r w:rsidRPr="007517FC">
        <w:rPr>
          <w:sz w:val="24"/>
          <w:szCs w:val="24"/>
          <w:lang w:val="ru-RU"/>
        </w:rPr>
        <w:t>Тој</w:t>
      </w:r>
      <w:proofErr w:type="spellEnd"/>
      <w:r w:rsidRPr="007517FC">
        <w:rPr>
          <w:sz w:val="24"/>
          <w:szCs w:val="24"/>
          <w:lang w:val="ru-RU"/>
        </w:rPr>
        <w:t xml:space="preserve"> </w:t>
      </w:r>
      <w:proofErr w:type="spellStart"/>
      <w:r w:rsidRPr="007517FC">
        <w:rPr>
          <w:sz w:val="24"/>
          <w:szCs w:val="24"/>
          <w:lang w:val="ru-RU"/>
        </w:rPr>
        <w:t>што</w:t>
      </w:r>
      <w:proofErr w:type="spellEnd"/>
      <w:r w:rsidRPr="007517FC">
        <w:rPr>
          <w:sz w:val="24"/>
          <w:szCs w:val="24"/>
          <w:lang w:val="ru-RU"/>
        </w:rPr>
        <w:t xml:space="preserve"> за </w:t>
      </w:r>
      <w:proofErr w:type="spellStart"/>
      <w:r w:rsidRPr="007517FC">
        <w:rPr>
          <w:sz w:val="24"/>
          <w:szCs w:val="24"/>
          <w:lang w:val="ru-RU"/>
        </w:rPr>
        <w:t>време</w:t>
      </w:r>
      <w:proofErr w:type="spellEnd"/>
      <w:r w:rsidRPr="007517FC">
        <w:rPr>
          <w:sz w:val="24"/>
          <w:szCs w:val="24"/>
          <w:lang w:val="ru-RU"/>
        </w:rPr>
        <w:t xml:space="preserve"> на </w:t>
      </w:r>
      <w:proofErr w:type="spellStart"/>
      <w:r w:rsidRPr="007517FC">
        <w:rPr>
          <w:sz w:val="24"/>
          <w:szCs w:val="24"/>
          <w:lang w:val="ru-RU"/>
        </w:rPr>
        <w:t>војна</w:t>
      </w:r>
      <w:proofErr w:type="spellEnd"/>
      <w:r w:rsidRPr="007517FC">
        <w:rPr>
          <w:sz w:val="24"/>
          <w:szCs w:val="24"/>
          <w:lang w:val="ru-RU"/>
        </w:rPr>
        <w:t xml:space="preserve"> или вооружен </w:t>
      </w:r>
      <w:proofErr w:type="spellStart"/>
      <w:r w:rsidRPr="007517FC">
        <w:rPr>
          <w:sz w:val="24"/>
          <w:szCs w:val="24"/>
          <w:lang w:val="ru-RU"/>
        </w:rPr>
        <w:t>судир</w:t>
      </w:r>
      <w:proofErr w:type="spellEnd"/>
      <w:r w:rsidRPr="007517FC">
        <w:rPr>
          <w:sz w:val="24"/>
          <w:szCs w:val="24"/>
          <w:lang w:val="ru-RU"/>
        </w:rPr>
        <w:t xml:space="preserve"> </w:t>
      </w:r>
      <w:proofErr w:type="spellStart"/>
      <w:r w:rsidRPr="007517FC">
        <w:rPr>
          <w:sz w:val="24"/>
          <w:szCs w:val="24"/>
          <w:lang w:val="ru-RU"/>
        </w:rPr>
        <w:t>повредувајќи</w:t>
      </w:r>
      <w:proofErr w:type="spellEnd"/>
      <w:r w:rsidRPr="007517FC">
        <w:rPr>
          <w:sz w:val="24"/>
          <w:szCs w:val="24"/>
          <w:lang w:val="ru-RU"/>
        </w:rPr>
        <w:t xml:space="preserve"> </w:t>
      </w:r>
      <w:proofErr w:type="spellStart"/>
      <w:r w:rsidRPr="007517FC">
        <w:rPr>
          <w:sz w:val="24"/>
          <w:szCs w:val="24"/>
          <w:lang w:val="ru-RU"/>
        </w:rPr>
        <w:t>ги</w:t>
      </w:r>
      <w:proofErr w:type="spellEnd"/>
      <w:r w:rsidRPr="007517FC">
        <w:rPr>
          <w:sz w:val="24"/>
          <w:szCs w:val="24"/>
          <w:lang w:val="ru-RU"/>
        </w:rPr>
        <w:t xml:space="preserve"> </w:t>
      </w:r>
      <w:proofErr w:type="spellStart"/>
      <w:r w:rsidRPr="007517FC">
        <w:rPr>
          <w:sz w:val="24"/>
          <w:szCs w:val="24"/>
          <w:lang w:val="ru-RU"/>
        </w:rPr>
        <w:t>правилата</w:t>
      </w:r>
      <w:proofErr w:type="spellEnd"/>
      <w:r w:rsidRPr="007517FC">
        <w:rPr>
          <w:sz w:val="24"/>
          <w:szCs w:val="24"/>
          <w:lang w:val="ru-RU"/>
        </w:rPr>
        <w:t xml:space="preserve"> на</w:t>
      </w:r>
      <w:r w:rsidR="00BF1CA0" w:rsidRPr="007517FC">
        <w:rPr>
          <w:sz w:val="24"/>
          <w:szCs w:val="24"/>
          <w:lang w:val="ru-RU"/>
        </w:rPr>
        <w:t xml:space="preserve"> </w:t>
      </w:r>
      <w:proofErr w:type="spellStart"/>
      <w:r w:rsidRPr="007517FC">
        <w:rPr>
          <w:sz w:val="24"/>
          <w:szCs w:val="24"/>
          <w:lang w:val="ru-RU"/>
        </w:rPr>
        <w:t>меѓународното</w:t>
      </w:r>
      <w:proofErr w:type="spellEnd"/>
      <w:r w:rsidRPr="007517FC">
        <w:rPr>
          <w:sz w:val="24"/>
          <w:szCs w:val="24"/>
          <w:lang w:val="ru-RU"/>
        </w:rPr>
        <w:t xml:space="preserve"> право, </w:t>
      </w:r>
      <w:proofErr w:type="spellStart"/>
      <w:r w:rsidRPr="007517FC">
        <w:rPr>
          <w:sz w:val="24"/>
          <w:szCs w:val="24"/>
          <w:lang w:val="ru-RU"/>
        </w:rPr>
        <w:t>навредува</w:t>
      </w:r>
      <w:proofErr w:type="spellEnd"/>
      <w:r w:rsidRPr="007517FC">
        <w:rPr>
          <w:sz w:val="24"/>
          <w:szCs w:val="24"/>
          <w:lang w:val="ru-RU"/>
        </w:rPr>
        <w:t xml:space="preserve">, </w:t>
      </w:r>
      <w:proofErr w:type="spellStart"/>
      <w:r w:rsidRPr="007517FC">
        <w:rPr>
          <w:sz w:val="24"/>
          <w:szCs w:val="24"/>
          <w:lang w:val="ru-RU"/>
        </w:rPr>
        <w:t>малтретира</w:t>
      </w:r>
      <w:proofErr w:type="spellEnd"/>
      <w:r w:rsidRPr="007517FC">
        <w:rPr>
          <w:sz w:val="24"/>
          <w:szCs w:val="24"/>
          <w:lang w:val="ru-RU"/>
        </w:rPr>
        <w:t xml:space="preserve"> или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задржи</w:t>
      </w:r>
      <w:proofErr w:type="spellEnd"/>
      <w:r w:rsidRPr="007517FC">
        <w:rPr>
          <w:sz w:val="24"/>
          <w:szCs w:val="24"/>
          <w:lang w:val="ru-RU"/>
        </w:rPr>
        <w:t xml:space="preserve"> </w:t>
      </w:r>
      <w:proofErr w:type="spellStart"/>
      <w:r w:rsidRPr="007517FC">
        <w:rPr>
          <w:sz w:val="24"/>
          <w:szCs w:val="24"/>
          <w:lang w:val="ru-RU"/>
        </w:rPr>
        <w:t>парламентар</w:t>
      </w:r>
      <w:proofErr w:type="spellEnd"/>
      <w:r w:rsidRPr="007517FC">
        <w:rPr>
          <w:sz w:val="24"/>
          <w:szCs w:val="24"/>
          <w:lang w:val="ru-RU"/>
        </w:rPr>
        <w:t xml:space="preserve"> или </w:t>
      </w:r>
      <w:proofErr w:type="spellStart"/>
      <w:r w:rsidRPr="007517FC">
        <w:rPr>
          <w:sz w:val="24"/>
          <w:szCs w:val="24"/>
          <w:lang w:val="ru-RU"/>
        </w:rPr>
        <w:t>негова</w:t>
      </w:r>
      <w:proofErr w:type="spellEnd"/>
      <w:r w:rsidRPr="007517FC">
        <w:rPr>
          <w:sz w:val="24"/>
          <w:szCs w:val="24"/>
          <w:lang w:val="ru-RU"/>
        </w:rPr>
        <w:t xml:space="preserve"> </w:t>
      </w:r>
      <w:proofErr w:type="spellStart"/>
      <w:r w:rsidRPr="007517FC">
        <w:rPr>
          <w:sz w:val="24"/>
          <w:szCs w:val="24"/>
          <w:lang w:val="ru-RU"/>
        </w:rPr>
        <w:t>придружба</w:t>
      </w:r>
      <w:proofErr w:type="spellEnd"/>
      <w:r w:rsidRPr="007517FC">
        <w:rPr>
          <w:sz w:val="24"/>
          <w:szCs w:val="24"/>
          <w:lang w:val="ru-RU"/>
        </w:rPr>
        <w:t xml:space="preserve"> или </w:t>
      </w:r>
      <w:proofErr w:type="spellStart"/>
      <w:r w:rsidRPr="007517FC">
        <w:rPr>
          <w:sz w:val="24"/>
          <w:szCs w:val="24"/>
          <w:lang w:val="ru-RU"/>
        </w:rPr>
        <w:t>ќе</w:t>
      </w:r>
      <w:proofErr w:type="spellEnd"/>
      <w:r w:rsidRPr="007517FC">
        <w:rPr>
          <w:sz w:val="24"/>
          <w:szCs w:val="24"/>
          <w:lang w:val="ru-RU"/>
        </w:rPr>
        <w:t xml:space="preserve"> им го </w:t>
      </w:r>
      <w:proofErr w:type="spellStart"/>
      <w:r w:rsidRPr="007517FC">
        <w:rPr>
          <w:sz w:val="24"/>
          <w:szCs w:val="24"/>
          <w:lang w:val="ru-RU"/>
        </w:rPr>
        <w:t>спречи</w:t>
      </w:r>
      <w:proofErr w:type="spellEnd"/>
      <w:r w:rsidRPr="007517FC">
        <w:rPr>
          <w:sz w:val="24"/>
          <w:szCs w:val="24"/>
          <w:lang w:val="ru-RU"/>
        </w:rPr>
        <w:t xml:space="preserve"> </w:t>
      </w:r>
      <w:proofErr w:type="spellStart"/>
      <w:r w:rsidRPr="007517FC">
        <w:rPr>
          <w:sz w:val="24"/>
          <w:szCs w:val="24"/>
          <w:lang w:val="ru-RU"/>
        </w:rPr>
        <w:t>враќањето</w:t>
      </w:r>
      <w:proofErr w:type="spellEnd"/>
      <w:r w:rsidRPr="007517FC">
        <w:rPr>
          <w:sz w:val="24"/>
          <w:szCs w:val="24"/>
          <w:lang w:val="ru-RU"/>
        </w:rPr>
        <w:t xml:space="preserve"> или на друг начин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ја</w:t>
      </w:r>
      <w:proofErr w:type="spellEnd"/>
      <w:r w:rsidRPr="007517FC">
        <w:rPr>
          <w:sz w:val="24"/>
          <w:szCs w:val="24"/>
          <w:lang w:val="ru-RU"/>
        </w:rPr>
        <w:t xml:space="preserve"> повреди </w:t>
      </w:r>
      <w:proofErr w:type="spellStart"/>
      <w:r w:rsidRPr="007517FC">
        <w:rPr>
          <w:sz w:val="24"/>
          <w:szCs w:val="24"/>
          <w:lang w:val="ru-RU"/>
        </w:rPr>
        <w:t>нивната</w:t>
      </w:r>
      <w:proofErr w:type="spellEnd"/>
      <w:r w:rsidRPr="007517FC">
        <w:rPr>
          <w:sz w:val="24"/>
          <w:szCs w:val="24"/>
          <w:lang w:val="ru-RU"/>
        </w:rPr>
        <w:t xml:space="preserve"> </w:t>
      </w:r>
      <w:proofErr w:type="spellStart"/>
      <w:r w:rsidRPr="007517FC">
        <w:rPr>
          <w:sz w:val="24"/>
          <w:szCs w:val="24"/>
          <w:lang w:val="ru-RU"/>
        </w:rPr>
        <w:t>неприкосновеност</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затвор од шест </w:t>
      </w:r>
      <w:proofErr w:type="spellStart"/>
      <w:r w:rsidRPr="007517FC">
        <w:rPr>
          <w:sz w:val="24"/>
          <w:szCs w:val="24"/>
          <w:lang w:val="ru-RU"/>
        </w:rPr>
        <w:t>месеци</w:t>
      </w:r>
      <w:proofErr w:type="spellEnd"/>
      <w:r w:rsidRPr="007517FC">
        <w:rPr>
          <w:sz w:val="24"/>
          <w:szCs w:val="24"/>
          <w:lang w:val="ru-RU"/>
        </w:rPr>
        <w:t xml:space="preserve"> до пет </w:t>
      </w:r>
      <w:proofErr w:type="spellStart"/>
      <w:r w:rsidRPr="007517FC">
        <w:rPr>
          <w:sz w:val="24"/>
          <w:szCs w:val="24"/>
          <w:lang w:val="ru-RU"/>
        </w:rPr>
        <w:t>години</w:t>
      </w:r>
      <w:proofErr w:type="spellEnd"/>
      <w:r w:rsidRPr="007517FC">
        <w:rPr>
          <w:sz w:val="24"/>
          <w:szCs w:val="24"/>
          <w:lang w:val="ru-RU"/>
        </w:rPr>
        <w:t>.</w:t>
      </w:r>
    </w:p>
    <w:p w14:paraId="5B5F3F25" w14:textId="77777777" w:rsidR="001A3651" w:rsidRPr="00704B48" w:rsidRDefault="00111487" w:rsidP="00111487">
      <w:pPr>
        <w:spacing w:before="2" w:line="550" w:lineRule="atLeast"/>
        <w:ind w:left="1745" w:right="1464"/>
        <w:jc w:val="center"/>
        <w:outlineLvl w:val="1"/>
        <w:rPr>
          <w:b/>
          <w:bCs/>
          <w:sz w:val="24"/>
          <w:szCs w:val="24"/>
          <w:lang w:val="ru-RU"/>
        </w:rPr>
      </w:pPr>
      <w:proofErr w:type="spellStart"/>
      <w:r w:rsidRPr="00704B48">
        <w:rPr>
          <w:b/>
          <w:bCs/>
          <w:sz w:val="24"/>
          <w:szCs w:val="24"/>
          <w:lang w:val="ru-RU"/>
        </w:rPr>
        <w:t>Злоупотреба</w:t>
      </w:r>
      <w:proofErr w:type="spellEnd"/>
      <w:r w:rsidRPr="00704B48">
        <w:rPr>
          <w:b/>
          <w:bCs/>
          <w:sz w:val="24"/>
          <w:szCs w:val="24"/>
          <w:lang w:val="ru-RU"/>
        </w:rPr>
        <w:t xml:space="preserve"> на </w:t>
      </w:r>
      <w:proofErr w:type="spellStart"/>
      <w:r w:rsidRPr="00704B48">
        <w:rPr>
          <w:b/>
          <w:bCs/>
          <w:sz w:val="24"/>
          <w:szCs w:val="24"/>
          <w:lang w:val="ru-RU"/>
        </w:rPr>
        <w:t>хемиско</w:t>
      </w:r>
      <w:proofErr w:type="spellEnd"/>
      <w:r w:rsidRPr="00704B48">
        <w:rPr>
          <w:b/>
          <w:bCs/>
          <w:sz w:val="24"/>
          <w:szCs w:val="24"/>
          <w:lang w:val="ru-RU"/>
        </w:rPr>
        <w:t xml:space="preserve"> или </w:t>
      </w:r>
      <w:proofErr w:type="spellStart"/>
      <w:r w:rsidRPr="00704B48">
        <w:rPr>
          <w:b/>
          <w:bCs/>
          <w:sz w:val="24"/>
          <w:szCs w:val="24"/>
          <w:lang w:val="ru-RU"/>
        </w:rPr>
        <w:t>биолошко</w:t>
      </w:r>
      <w:proofErr w:type="spellEnd"/>
      <w:r w:rsidRPr="00704B48">
        <w:rPr>
          <w:b/>
          <w:bCs/>
          <w:sz w:val="24"/>
          <w:szCs w:val="24"/>
          <w:lang w:val="ru-RU"/>
        </w:rPr>
        <w:t xml:space="preserve"> </w:t>
      </w:r>
      <w:proofErr w:type="spellStart"/>
      <w:r w:rsidRPr="00704B48">
        <w:rPr>
          <w:b/>
          <w:bCs/>
          <w:sz w:val="24"/>
          <w:szCs w:val="24"/>
          <w:lang w:val="ru-RU"/>
        </w:rPr>
        <w:t>оружје</w:t>
      </w:r>
      <w:proofErr w:type="spellEnd"/>
      <w:r w:rsidRPr="00704B48">
        <w:rPr>
          <w:b/>
          <w:bCs/>
          <w:sz w:val="24"/>
          <w:szCs w:val="24"/>
          <w:lang w:val="ru-RU"/>
        </w:rPr>
        <w:t xml:space="preserve"> </w:t>
      </w:r>
    </w:p>
    <w:p w14:paraId="70065CA9" w14:textId="77777777" w:rsidR="00111487" w:rsidRPr="00704B48" w:rsidRDefault="00111487" w:rsidP="00111487">
      <w:pPr>
        <w:spacing w:before="2" w:line="550" w:lineRule="atLeast"/>
        <w:ind w:left="1745" w:right="1464"/>
        <w:jc w:val="center"/>
        <w:outlineLvl w:val="1"/>
        <w:rPr>
          <w:b/>
          <w:bCs/>
          <w:sz w:val="24"/>
          <w:szCs w:val="24"/>
          <w:lang w:val="ru-RU"/>
        </w:rPr>
      </w:pPr>
      <w:r w:rsidRPr="00704B48">
        <w:rPr>
          <w:b/>
          <w:bCs/>
          <w:sz w:val="24"/>
          <w:szCs w:val="24"/>
          <w:lang w:val="ru-RU"/>
        </w:rPr>
        <w:t>Член</w:t>
      </w:r>
      <w:r w:rsidR="002F381E" w:rsidRPr="00704B48">
        <w:rPr>
          <w:b/>
          <w:bCs/>
          <w:sz w:val="24"/>
          <w:szCs w:val="24"/>
          <w:lang w:val="ru-RU"/>
        </w:rPr>
        <w:t xml:space="preserve"> 14</w:t>
      </w:r>
      <w:r w:rsidR="00EA75BC" w:rsidRPr="00704B48">
        <w:rPr>
          <w:b/>
          <w:bCs/>
          <w:sz w:val="24"/>
          <w:szCs w:val="24"/>
        </w:rPr>
        <w:t>2</w:t>
      </w:r>
      <w:r w:rsidR="002F381E" w:rsidRPr="00704B48">
        <w:rPr>
          <w:b/>
          <w:bCs/>
          <w:sz w:val="24"/>
          <w:szCs w:val="24"/>
          <w:lang w:val="ru-RU"/>
        </w:rPr>
        <w:t xml:space="preserve"> (</w:t>
      </w:r>
      <w:proofErr w:type="spellStart"/>
      <w:r w:rsidR="002F381E" w:rsidRPr="00704B48">
        <w:rPr>
          <w:b/>
          <w:bCs/>
          <w:sz w:val="24"/>
          <w:szCs w:val="24"/>
          <w:lang w:val="ru-RU"/>
        </w:rPr>
        <w:t>претходен</w:t>
      </w:r>
      <w:proofErr w:type="spellEnd"/>
      <w:r w:rsidR="002F381E" w:rsidRPr="00704B48">
        <w:rPr>
          <w:b/>
          <w:bCs/>
          <w:sz w:val="24"/>
          <w:szCs w:val="24"/>
          <w:lang w:val="ru-RU"/>
        </w:rPr>
        <w:t xml:space="preserve"> член</w:t>
      </w:r>
      <w:r w:rsidRPr="00704B48">
        <w:rPr>
          <w:b/>
          <w:bCs/>
          <w:sz w:val="24"/>
          <w:szCs w:val="24"/>
          <w:lang w:val="ru-RU"/>
        </w:rPr>
        <w:t xml:space="preserve"> 407-б</w:t>
      </w:r>
      <w:r w:rsidR="002F381E" w:rsidRPr="00704B48">
        <w:rPr>
          <w:b/>
          <w:bCs/>
          <w:sz w:val="24"/>
          <w:szCs w:val="24"/>
          <w:lang w:val="ru-RU"/>
        </w:rPr>
        <w:t>)</w:t>
      </w:r>
    </w:p>
    <w:p w14:paraId="3F1DA0A7" w14:textId="77777777" w:rsidR="00111487" w:rsidRPr="00704B48" w:rsidRDefault="00111487" w:rsidP="001724C9">
      <w:pPr>
        <w:numPr>
          <w:ilvl w:val="0"/>
          <w:numId w:val="28"/>
        </w:numPr>
        <w:spacing w:before="111" w:line="281" w:lineRule="exact"/>
        <w:ind w:left="0" w:right="50" w:firstLine="360"/>
        <w:jc w:val="both"/>
        <w:rPr>
          <w:sz w:val="24"/>
          <w:szCs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изработи</w:t>
      </w:r>
      <w:proofErr w:type="spellEnd"/>
      <w:r w:rsidRPr="00704B48">
        <w:rPr>
          <w:sz w:val="24"/>
          <w:lang w:val="ru-RU"/>
        </w:rPr>
        <w:t xml:space="preserve"> или </w:t>
      </w:r>
      <w:proofErr w:type="spellStart"/>
      <w:r w:rsidRPr="00704B48">
        <w:rPr>
          <w:sz w:val="24"/>
          <w:lang w:val="ru-RU"/>
        </w:rPr>
        <w:t>усоврши</w:t>
      </w:r>
      <w:proofErr w:type="spellEnd"/>
      <w:r w:rsidRPr="00704B48">
        <w:rPr>
          <w:sz w:val="24"/>
          <w:lang w:val="ru-RU"/>
        </w:rPr>
        <w:t xml:space="preserve">, </w:t>
      </w:r>
      <w:proofErr w:type="spellStart"/>
      <w:r w:rsidRPr="00704B48">
        <w:rPr>
          <w:sz w:val="24"/>
          <w:lang w:val="ru-RU"/>
        </w:rPr>
        <w:t>произведе</w:t>
      </w:r>
      <w:proofErr w:type="spellEnd"/>
      <w:r w:rsidRPr="00704B48">
        <w:rPr>
          <w:sz w:val="24"/>
          <w:lang w:val="ru-RU"/>
        </w:rPr>
        <w:t xml:space="preserve">, </w:t>
      </w:r>
      <w:proofErr w:type="spellStart"/>
      <w:r w:rsidRPr="00704B48">
        <w:rPr>
          <w:sz w:val="24"/>
          <w:lang w:val="ru-RU"/>
        </w:rPr>
        <w:t>набави</w:t>
      </w:r>
      <w:proofErr w:type="spellEnd"/>
      <w:r w:rsidRPr="00704B48">
        <w:rPr>
          <w:sz w:val="24"/>
          <w:lang w:val="ru-RU"/>
        </w:rPr>
        <w:t xml:space="preserve">, </w:t>
      </w:r>
      <w:proofErr w:type="spellStart"/>
      <w:r w:rsidRPr="00704B48">
        <w:rPr>
          <w:sz w:val="24"/>
          <w:lang w:val="ru-RU"/>
        </w:rPr>
        <w:t>складира</w:t>
      </w:r>
      <w:proofErr w:type="spellEnd"/>
      <w:r w:rsidRPr="00704B48">
        <w:rPr>
          <w:sz w:val="24"/>
          <w:lang w:val="ru-RU"/>
        </w:rPr>
        <w:t xml:space="preserve">, </w:t>
      </w:r>
      <w:proofErr w:type="spellStart"/>
      <w:r w:rsidRPr="00704B48">
        <w:rPr>
          <w:sz w:val="24"/>
          <w:lang w:val="ru-RU"/>
        </w:rPr>
        <w:t>продава</w:t>
      </w:r>
      <w:proofErr w:type="spellEnd"/>
      <w:r w:rsidRPr="00704B48">
        <w:rPr>
          <w:sz w:val="24"/>
          <w:lang w:val="ru-RU"/>
        </w:rPr>
        <w:t xml:space="preserve"> или </w:t>
      </w:r>
      <w:proofErr w:type="spellStart"/>
      <w:r w:rsidRPr="00704B48">
        <w:rPr>
          <w:sz w:val="24"/>
          <w:lang w:val="ru-RU"/>
        </w:rPr>
        <w:t>купува</w:t>
      </w:r>
      <w:proofErr w:type="spellEnd"/>
      <w:r w:rsidRPr="00704B48">
        <w:rPr>
          <w:sz w:val="24"/>
          <w:lang w:val="ru-RU"/>
        </w:rPr>
        <w:t xml:space="preserve">, или </w:t>
      </w:r>
      <w:proofErr w:type="spellStart"/>
      <w:r w:rsidRPr="00704B48">
        <w:rPr>
          <w:sz w:val="24"/>
          <w:lang w:val="ru-RU"/>
        </w:rPr>
        <w:t>посредува</w:t>
      </w:r>
      <w:proofErr w:type="spellEnd"/>
      <w:r w:rsidRPr="00704B48">
        <w:rPr>
          <w:sz w:val="24"/>
          <w:lang w:val="ru-RU"/>
        </w:rPr>
        <w:t xml:space="preserve"> во </w:t>
      </w:r>
      <w:proofErr w:type="spellStart"/>
      <w:r w:rsidRPr="00704B48">
        <w:rPr>
          <w:sz w:val="24"/>
          <w:lang w:val="ru-RU"/>
        </w:rPr>
        <w:t>купување</w:t>
      </w:r>
      <w:proofErr w:type="spellEnd"/>
      <w:r w:rsidRPr="00704B48">
        <w:rPr>
          <w:sz w:val="24"/>
          <w:lang w:val="ru-RU"/>
        </w:rPr>
        <w:t xml:space="preserve"> или </w:t>
      </w:r>
      <w:proofErr w:type="spellStart"/>
      <w:r w:rsidRPr="00704B48">
        <w:rPr>
          <w:sz w:val="24"/>
          <w:lang w:val="ru-RU"/>
        </w:rPr>
        <w:t>продавање</w:t>
      </w:r>
      <w:proofErr w:type="spellEnd"/>
      <w:r w:rsidR="009033B4" w:rsidRPr="00704B48">
        <w:rPr>
          <w:sz w:val="24"/>
          <w:lang w:val="ru-RU"/>
        </w:rPr>
        <w:t>,</w:t>
      </w:r>
      <w:r w:rsidRPr="00704B48">
        <w:rPr>
          <w:sz w:val="24"/>
          <w:lang w:val="ru-RU"/>
        </w:rPr>
        <w:t xml:space="preserve"> </w:t>
      </w:r>
      <w:proofErr w:type="spellStart"/>
      <w:r w:rsidRPr="00704B48">
        <w:rPr>
          <w:sz w:val="24"/>
          <w:lang w:val="ru-RU"/>
        </w:rPr>
        <w:t>поседува</w:t>
      </w:r>
      <w:proofErr w:type="spellEnd"/>
      <w:r w:rsidRPr="00704B48">
        <w:rPr>
          <w:sz w:val="24"/>
          <w:lang w:val="ru-RU"/>
        </w:rPr>
        <w:t xml:space="preserve">, </w:t>
      </w:r>
      <w:proofErr w:type="spellStart"/>
      <w:r w:rsidRPr="00704B48">
        <w:rPr>
          <w:sz w:val="24"/>
          <w:lang w:val="ru-RU"/>
        </w:rPr>
        <w:t>пренесува</w:t>
      </w:r>
      <w:proofErr w:type="spellEnd"/>
      <w:r w:rsidRPr="00704B48">
        <w:rPr>
          <w:sz w:val="24"/>
          <w:lang w:val="ru-RU"/>
        </w:rPr>
        <w:t xml:space="preserve"> или </w:t>
      </w:r>
      <w:proofErr w:type="spellStart"/>
      <w:r w:rsidRPr="00704B48">
        <w:rPr>
          <w:sz w:val="24"/>
          <w:lang w:val="ru-RU"/>
        </w:rPr>
        <w:t>превезува</w:t>
      </w:r>
      <w:proofErr w:type="spellEnd"/>
      <w:r w:rsidRPr="00704B48">
        <w:rPr>
          <w:sz w:val="24"/>
          <w:lang w:val="ru-RU"/>
        </w:rPr>
        <w:t xml:space="preserve"> </w:t>
      </w:r>
      <w:proofErr w:type="spellStart"/>
      <w:r w:rsidRPr="00704B48">
        <w:rPr>
          <w:sz w:val="24"/>
          <w:lang w:val="ru-RU"/>
        </w:rPr>
        <w:t>хемиско</w:t>
      </w:r>
      <w:proofErr w:type="spellEnd"/>
      <w:r w:rsidRPr="00704B48">
        <w:rPr>
          <w:sz w:val="24"/>
          <w:lang w:val="ru-RU"/>
        </w:rPr>
        <w:t xml:space="preserve"> или </w:t>
      </w:r>
      <w:proofErr w:type="spellStart"/>
      <w:r w:rsidRPr="00704B48">
        <w:rPr>
          <w:sz w:val="24"/>
          <w:lang w:val="ru-RU"/>
        </w:rPr>
        <w:t>биолошко</w:t>
      </w:r>
      <w:proofErr w:type="spellEnd"/>
      <w:r w:rsidRPr="00704B48">
        <w:rPr>
          <w:sz w:val="24"/>
          <w:lang w:val="ru-RU"/>
        </w:rPr>
        <w:t xml:space="preserve"> </w:t>
      </w:r>
      <w:proofErr w:type="spellStart"/>
      <w:r w:rsidRPr="00704B48">
        <w:rPr>
          <w:sz w:val="24"/>
          <w:lang w:val="ru-RU"/>
        </w:rPr>
        <w:t>оружје</w:t>
      </w:r>
      <w:proofErr w:type="spellEnd"/>
      <w:r w:rsidRPr="00704B48">
        <w:rPr>
          <w:sz w:val="24"/>
          <w:lang w:val="ru-RU"/>
        </w:rPr>
        <w:t xml:space="preserve"> или било </w:t>
      </w:r>
      <w:proofErr w:type="spellStart"/>
      <w:r w:rsidRPr="00704B48">
        <w:rPr>
          <w:sz w:val="24"/>
          <w:lang w:val="ru-RU"/>
        </w:rPr>
        <w:t>какво</w:t>
      </w:r>
      <w:proofErr w:type="spellEnd"/>
      <w:r w:rsidRPr="00704B48">
        <w:rPr>
          <w:sz w:val="24"/>
          <w:lang w:val="ru-RU"/>
        </w:rPr>
        <w:t xml:space="preserve"> </w:t>
      </w:r>
      <w:proofErr w:type="spellStart"/>
      <w:r w:rsidRPr="00704B48">
        <w:rPr>
          <w:sz w:val="24"/>
          <w:lang w:val="ru-RU"/>
        </w:rPr>
        <w:t>борбено</w:t>
      </w:r>
      <w:proofErr w:type="spellEnd"/>
      <w:r w:rsidRPr="00704B48">
        <w:rPr>
          <w:sz w:val="24"/>
          <w:lang w:val="ru-RU"/>
        </w:rPr>
        <w:t xml:space="preserve"> средство </w:t>
      </w:r>
      <w:proofErr w:type="spellStart"/>
      <w:r w:rsidRPr="00704B48">
        <w:rPr>
          <w:sz w:val="24"/>
          <w:lang w:val="ru-RU"/>
        </w:rPr>
        <w:t>забрането</w:t>
      </w:r>
      <w:proofErr w:type="spellEnd"/>
      <w:r w:rsidRPr="00704B48">
        <w:rPr>
          <w:sz w:val="24"/>
          <w:lang w:val="ru-RU"/>
        </w:rPr>
        <w:t xml:space="preserve"> со </w:t>
      </w:r>
      <w:proofErr w:type="spellStart"/>
      <w:r w:rsidRPr="00704B48">
        <w:rPr>
          <w:sz w:val="24"/>
          <w:lang w:val="ru-RU"/>
        </w:rPr>
        <w:t>правилата</w:t>
      </w:r>
      <w:proofErr w:type="spellEnd"/>
      <w:r w:rsidRPr="00704B48">
        <w:rPr>
          <w:sz w:val="24"/>
          <w:lang w:val="ru-RU"/>
        </w:rPr>
        <w:t xml:space="preserve"> на </w:t>
      </w:r>
      <w:proofErr w:type="spellStart"/>
      <w:r w:rsidRPr="00704B48">
        <w:rPr>
          <w:sz w:val="24"/>
          <w:lang w:val="ru-RU"/>
        </w:rPr>
        <w:t>меѓународното</w:t>
      </w:r>
      <w:proofErr w:type="spellEnd"/>
      <w:r w:rsidR="00BF1CA0" w:rsidRPr="007517FC">
        <w:rPr>
          <w:sz w:val="24"/>
          <w:lang w:val="ru-RU"/>
        </w:rPr>
        <w:t xml:space="preserve"> </w:t>
      </w:r>
      <w:r w:rsidRPr="00704B48">
        <w:rPr>
          <w:sz w:val="24"/>
          <w:lang w:val="ru-RU"/>
        </w:rPr>
        <w:t>право,</w:t>
      </w:r>
      <w:r w:rsidR="009033B4" w:rsidRPr="00704B48">
        <w:rPr>
          <w:sz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1A3651" w:rsidRPr="00704B48">
        <w:rPr>
          <w:sz w:val="24"/>
          <w:szCs w:val="24"/>
          <w:lang w:val="ru-RU"/>
        </w:rPr>
        <w:t xml:space="preserve"> </w:t>
      </w:r>
      <w:r w:rsidRPr="00704B48">
        <w:rPr>
          <w:sz w:val="24"/>
          <w:szCs w:val="24"/>
          <w:lang w:val="ru-RU"/>
        </w:rPr>
        <w:t xml:space="preserve">од три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6EA8F7D0" w14:textId="2E504516" w:rsidR="00111487" w:rsidRPr="00704B48" w:rsidRDefault="00111487" w:rsidP="009033B4">
      <w:pPr>
        <w:numPr>
          <w:ilvl w:val="0"/>
          <w:numId w:val="28"/>
        </w:numPr>
        <w:spacing w:before="3" w:line="232" w:lineRule="auto"/>
        <w:ind w:left="0" w:right="50" w:firstLine="360"/>
        <w:jc w:val="both"/>
        <w:rPr>
          <w:sz w:val="24"/>
          <w:szCs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за </w:t>
      </w:r>
      <w:proofErr w:type="spellStart"/>
      <w:r w:rsidRPr="00704B48">
        <w:rPr>
          <w:sz w:val="24"/>
          <w:lang w:val="ru-RU"/>
        </w:rPr>
        <w:t>време</w:t>
      </w:r>
      <w:proofErr w:type="spellEnd"/>
      <w:r w:rsidRPr="00704B48">
        <w:rPr>
          <w:sz w:val="24"/>
          <w:lang w:val="ru-RU"/>
        </w:rPr>
        <w:t xml:space="preserve"> на </w:t>
      </w:r>
      <w:proofErr w:type="spellStart"/>
      <w:r w:rsidRPr="00704B48">
        <w:rPr>
          <w:sz w:val="24"/>
          <w:lang w:val="ru-RU"/>
        </w:rPr>
        <w:t>војна</w:t>
      </w:r>
      <w:proofErr w:type="spellEnd"/>
      <w:r w:rsidRPr="00704B48">
        <w:rPr>
          <w:sz w:val="24"/>
          <w:lang w:val="ru-RU"/>
        </w:rPr>
        <w:t xml:space="preserve"> или вооружен </w:t>
      </w:r>
      <w:proofErr w:type="spellStart"/>
      <w:r w:rsidRPr="00704B48">
        <w:rPr>
          <w:sz w:val="24"/>
          <w:lang w:val="ru-RU"/>
        </w:rPr>
        <w:t>судир</w:t>
      </w:r>
      <w:proofErr w:type="spellEnd"/>
      <w:r w:rsidRPr="00704B48">
        <w:rPr>
          <w:sz w:val="24"/>
          <w:lang w:val="ru-RU"/>
        </w:rPr>
        <w:t xml:space="preserve"> </w:t>
      </w:r>
      <w:proofErr w:type="spellStart"/>
      <w:r w:rsidRPr="00704B48">
        <w:rPr>
          <w:sz w:val="24"/>
          <w:lang w:val="ru-RU"/>
        </w:rPr>
        <w:t>нареди</w:t>
      </w:r>
      <w:proofErr w:type="spellEnd"/>
      <w:r w:rsidRPr="00704B48">
        <w:rPr>
          <w:sz w:val="24"/>
          <w:lang w:val="ru-RU"/>
        </w:rPr>
        <w:t xml:space="preserve"> да се употреби </w:t>
      </w:r>
      <w:proofErr w:type="spellStart"/>
      <w:r w:rsidRPr="00704B48">
        <w:rPr>
          <w:sz w:val="24"/>
          <w:lang w:val="ru-RU"/>
        </w:rPr>
        <w:t>хемиско</w:t>
      </w:r>
      <w:proofErr w:type="spellEnd"/>
      <w:r w:rsidRPr="00704B48">
        <w:rPr>
          <w:sz w:val="24"/>
          <w:lang w:val="ru-RU"/>
        </w:rPr>
        <w:t xml:space="preserve"> или </w:t>
      </w:r>
      <w:proofErr w:type="spellStart"/>
      <w:r w:rsidRPr="00704B48">
        <w:rPr>
          <w:sz w:val="24"/>
          <w:lang w:val="ru-RU"/>
        </w:rPr>
        <w:t>биолошко</w:t>
      </w:r>
      <w:proofErr w:type="spellEnd"/>
      <w:r w:rsidRPr="00704B48">
        <w:rPr>
          <w:sz w:val="24"/>
          <w:lang w:val="ru-RU"/>
        </w:rPr>
        <w:t xml:space="preserve"> </w:t>
      </w:r>
      <w:proofErr w:type="spellStart"/>
      <w:r w:rsidRPr="00704B48">
        <w:rPr>
          <w:sz w:val="24"/>
          <w:lang w:val="ru-RU"/>
        </w:rPr>
        <w:t>оружје</w:t>
      </w:r>
      <w:proofErr w:type="spellEnd"/>
      <w:r w:rsidRPr="00704B48">
        <w:rPr>
          <w:sz w:val="24"/>
          <w:lang w:val="ru-RU"/>
        </w:rPr>
        <w:t xml:space="preserve"> или било </w:t>
      </w:r>
      <w:proofErr w:type="spellStart"/>
      <w:r w:rsidRPr="00704B48">
        <w:rPr>
          <w:sz w:val="24"/>
          <w:lang w:val="ru-RU"/>
        </w:rPr>
        <w:t>какви</w:t>
      </w:r>
      <w:proofErr w:type="spellEnd"/>
      <w:r w:rsidRPr="00704B48">
        <w:rPr>
          <w:sz w:val="24"/>
          <w:lang w:val="ru-RU"/>
        </w:rPr>
        <w:t xml:space="preserve"> средства за </w:t>
      </w:r>
      <w:proofErr w:type="spellStart"/>
      <w:r w:rsidRPr="00704B48">
        <w:rPr>
          <w:sz w:val="24"/>
          <w:lang w:val="ru-RU"/>
        </w:rPr>
        <w:t>борба</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води </w:t>
      </w:r>
      <w:proofErr w:type="spellStart"/>
      <w:r w:rsidRPr="00704B48">
        <w:rPr>
          <w:sz w:val="24"/>
          <w:lang w:val="ru-RU"/>
        </w:rPr>
        <w:t>борба</w:t>
      </w:r>
      <w:proofErr w:type="spellEnd"/>
      <w:r w:rsidRPr="00704B48">
        <w:rPr>
          <w:sz w:val="24"/>
          <w:lang w:val="ru-RU"/>
        </w:rPr>
        <w:t xml:space="preserve"> на начин </w:t>
      </w:r>
      <w:proofErr w:type="spellStart"/>
      <w:r w:rsidRPr="00704B48">
        <w:rPr>
          <w:sz w:val="24"/>
          <w:lang w:val="ru-RU"/>
        </w:rPr>
        <w:t>кој</w:t>
      </w:r>
      <w:proofErr w:type="spellEnd"/>
      <w:r w:rsidRPr="00704B48">
        <w:rPr>
          <w:sz w:val="24"/>
          <w:lang w:val="ru-RU"/>
        </w:rPr>
        <w:t xml:space="preserve"> е </w:t>
      </w:r>
      <w:proofErr w:type="spellStart"/>
      <w:r w:rsidRPr="00704B48">
        <w:rPr>
          <w:sz w:val="24"/>
          <w:lang w:val="ru-RU"/>
        </w:rPr>
        <w:t>забранет</w:t>
      </w:r>
      <w:proofErr w:type="spellEnd"/>
      <w:r w:rsidRPr="00704B48">
        <w:rPr>
          <w:sz w:val="24"/>
          <w:lang w:val="ru-RU"/>
        </w:rPr>
        <w:t xml:space="preserve"> со </w:t>
      </w:r>
      <w:proofErr w:type="spellStart"/>
      <w:r w:rsidRPr="00704B48">
        <w:rPr>
          <w:sz w:val="24"/>
          <w:lang w:val="ru-RU"/>
        </w:rPr>
        <w:t>правилата</w:t>
      </w:r>
      <w:proofErr w:type="spellEnd"/>
      <w:r w:rsidRPr="00704B48">
        <w:rPr>
          <w:sz w:val="24"/>
          <w:lang w:val="ru-RU"/>
        </w:rPr>
        <w:t xml:space="preserve"> на </w:t>
      </w:r>
      <w:proofErr w:type="spellStart"/>
      <w:r w:rsidRPr="00704B48">
        <w:rPr>
          <w:sz w:val="24"/>
          <w:lang w:val="ru-RU"/>
        </w:rPr>
        <w:t>меѓународното</w:t>
      </w:r>
      <w:proofErr w:type="spellEnd"/>
      <w:r w:rsidR="00BF1CA0" w:rsidRPr="007517FC">
        <w:rPr>
          <w:sz w:val="24"/>
          <w:lang w:val="ru-RU"/>
        </w:rPr>
        <w:t xml:space="preserve"> </w:t>
      </w:r>
      <w:r w:rsidRPr="00704B48">
        <w:rPr>
          <w:sz w:val="24"/>
          <w:lang w:val="ru-RU"/>
        </w:rPr>
        <w:t>право,</w:t>
      </w:r>
      <w:r w:rsidR="001A3651" w:rsidRPr="00704B48">
        <w:rPr>
          <w:sz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8D53B9" w:rsidRPr="00704B48">
        <w:rPr>
          <w:sz w:val="24"/>
          <w:szCs w:val="24"/>
          <w:lang w:val="ru-RU"/>
        </w:rPr>
        <w:t xml:space="preserve"> од </w:t>
      </w:r>
      <w:proofErr w:type="spellStart"/>
      <w:r w:rsidR="008D53B9" w:rsidRPr="00704B48">
        <w:rPr>
          <w:sz w:val="24"/>
          <w:szCs w:val="24"/>
          <w:lang w:val="ru-RU"/>
        </w:rPr>
        <w:t>една</w:t>
      </w:r>
      <w:proofErr w:type="spellEnd"/>
      <w:r w:rsidR="008D53B9" w:rsidRPr="00704B48">
        <w:rPr>
          <w:sz w:val="24"/>
          <w:szCs w:val="24"/>
          <w:lang w:val="ru-RU"/>
        </w:rPr>
        <w:t xml:space="preserve"> до </w:t>
      </w:r>
      <w:proofErr w:type="spellStart"/>
      <w:r w:rsidR="008D53B9" w:rsidRPr="00704B48">
        <w:rPr>
          <w:sz w:val="24"/>
          <w:szCs w:val="24"/>
          <w:lang w:val="ru-RU"/>
        </w:rPr>
        <w:t>десет</w:t>
      </w:r>
      <w:proofErr w:type="spellEnd"/>
      <w:r w:rsidR="008D53B9" w:rsidRPr="00704B48">
        <w:rPr>
          <w:sz w:val="24"/>
          <w:szCs w:val="24"/>
          <w:lang w:val="ru-RU"/>
        </w:rPr>
        <w:t xml:space="preserve"> </w:t>
      </w:r>
      <w:proofErr w:type="spellStart"/>
      <w:r w:rsidR="008D53B9" w:rsidRPr="00704B48">
        <w:rPr>
          <w:sz w:val="24"/>
          <w:szCs w:val="24"/>
          <w:lang w:val="ru-RU"/>
        </w:rPr>
        <w:t>години</w:t>
      </w:r>
      <w:proofErr w:type="spellEnd"/>
      <w:r w:rsidR="008D53B9" w:rsidRPr="00704B48">
        <w:rPr>
          <w:sz w:val="24"/>
          <w:szCs w:val="24"/>
          <w:lang w:val="ru-RU"/>
        </w:rPr>
        <w:t xml:space="preserve">. </w:t>
      </w:r>
    </w:p>
    <w:p w14:paraId="6337DBE6" w14:textId="587718B5" w:rsidR="00111487" w:rsidRPr="00704B48" w:rsidRDefault="00111487" w:rsidP="009033B4">
      <w:pPr>
        <w:numPr>
          <w:ilvl w:val="0"/>
          <w:numId w:val="28"/>
        </w:numPr>
        <w:spacing w:before="1" w:line="279" w:lineRule="exact"/>
        <w:ind w:left="0" w:right="50" w:firstLine="360"/>
        <w:jc w:val="both"/>
        <w:rPr>
          <w:sz w:val="24"/>
          <w:szCs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446839" w:rsidRPr="00704B48">
        <w:rPr>
          <w:sz w:val="24"/>
          <w:lang w:val="ru-RU"/>
        </w:rPr>
        <w:t>(</w:t>
      </w:r>
      <w:r w:rsidRPr="00704B48">
        <w:rPr>
          <w:sz w:val="24"/>
          <w:lang w:val="ru-RU"/>
        </w:rPr>
        <w:t>1</w:t>
      </w:r>
      <w:r w:rsidR="00446839" w:rsidRPr="00704B48">
        <w:rPr>
          <w:sz w:val="24"/>
          <w:lang w:val="ru-RU"/>
        </w:rPr>
        <w:t>)</w:t>
      </w:r>
      <w:r w:rsidRPr="00704B48">
        <w:rPr>
          <w:sz w:val="24"/>
          <w:lang w:val="ru-RU"/>
        </w:rPr>
        <w:t xml:space="preserve"> и </w:t>
      </w:r>
      <w:r w:rsidR="00446839" w:rsidRPr="00704B48">
        <w:rPr>
          <w:sz w:val="24"/>
          <w:lang w:val="ru-RU"/>
        </w:rPr>
        <w:t>(</w:t>
      </w:r>
      <w:r w:rsidRPr="00704B48">
        <w:rPr>
          <w:sz w:val="24"/>
          <w:lang w:val="ru-RU"/>
        </w:rPr>
        <w:t>2</w:t>
      </w:r>
      <w:r w:rsidR="00446839" w:rsidRPr="00704B48">
        <w:rPr>
          <w:sz w:val="24"/>
          <w:lang w:val="ru-RU"/>
        </w:rPr>
        <w:t xml:space="preserve">) на </w:t>
      </w:r>
      <w:proofErr w:type="spellStart"/>
      <w:r w:rsidR="00446839" w:rsidRPr="00704B48">
        <w:rPr>
          <w:sz w:val="24"/>
          <w:lang w:val="ru-RU"/>
        </w:rPr>
        <w:t>овој</w:t>
      </w:r>
      <w:proofErr w:type="spellEnd"/>
      <w:r w:rsidR="00446839" w:rsidRPr="00704B48">
        <w:rPr>
          <w:sz w:val="24"/>
          <w:lang w:val="ru-RU"/>
        </w:rPr>
        <w:t xml:space="preserve"> член</w:t>
      </w:r>
      <w:r w:rsidRPr="00704B48">
        <w:rPr>
          <w:sz w:val="24"/>
          <w:lang w:val="ru-RU"/>
        </w:rPr>
        <w:t xml:space="preserve"> </w:t>
      </w:r>
      <w:proofErr w:type="spellStart"/>
      <w:r w:rsidRPr="00704B48">
        <w:rPr>
          <w:sz w:val="24"/>
          <w:lang w:val="ru-RU"/>
        </w:rPr>
        <w:t>настапи</w:t>
      </w:r>
      <w:proofErr w:type="spellEnd"/>
      <w:r w:rsidRPr="00704B48">
        <w:rPr>
          <w:sz w:val="24"/>
          <w:lang w:val="ru-RU"/>
        </w:rPr>
        <w:t xml:space="preserve"> </w:t>
      </w:r>
      <w:proofErr w:type="spellStart"/>
      <w:r w:rsidRPr="00704B48">
        <w:rPr>
          <w:sz w:val="24"/>
          <w:lang w:val="ru-RU"/>
        </w:rPr>
        <w:t>смрт</w:t>
      </w:r>
      <w:proofErr w:type="spellEnd"/>
      <w:r w:rsidRPr="00704B48">
        <w:rPr>
          <w:sz w:val="24"/>
          <w:lang w:val="ru-RU"/>
        </w:rPr>
        <w:t xml:space="preserve"> на </w:t>
      </w:r>
      <w:proofErr w:type="spellStart"/>
      <w:r w:rsidRPr="00704B48">
        <w:rPr>
          <w:sz w:val="24"/>
          <w:lang w:val="ru-RU"/>
        </w:rPr>
        <w:t>повеќе</w:t>
      </w:r>
      <w:proofErr w:type="spellEnd"/>
      <w:r w:rsidRPr="00704B48">
        <w:rPr>
          <w:sz w:val="24"/>
          <w:lang w:val="ru-RU"/>
        </w:rPr>
        <w:t xml:space="preserve"> лица,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w:t>
      </w:r>
      <w:r w:rsidR="001A3651" w:rsidRPr="00704B48">
        <w:rPr>
          <w:sz w:val="24"/>
          <w:lang w:val="ru-RU"/>
        </w:rPr>
        <w:t xml:space="preserve"> </w:t>
      </w:r>
      <w:proofErr w:type="gramStart"/>
      <w:r w:rsidRPr="00704B48">
        <w:rPr>
          <w:sz w:val="24"/>
          <w:lang w:val="ru-RU"/>
        </w:rPr>
        <w:t>со казна</w:t>
      </w:r>
      <w:proofErr w:type="gramEnd"/>
      <w:r w:rsidR="00BF1CA0" w:rsidRPr="007517FC">
        <w:rPr>
          <w:sz w:val="24"/>
          <w:lang w:val="ru-RU"/>
        </w:rPr>
        <w:t xml:space="preserve"> </w:t>
      </w:r>
      <w:r w:rsidRPr="00704B48">
        <w:rPr>
          <w:sz w:val="24"/>
          <w:lang w:val="ru-RU"/>
        </w:rPr>
        <w:t>затвор</w:t>
      </w:r>
      <w:r w:rsidR="001A3651" w:rsidRPr="00704B48">
        <w:rPr>
          <w:sz w:val="24"/>
          <w:lang w:val="ru-RU"/>
        </w:rPr>
        <w:t xml:space="preserve">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00F83C90"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или </w:t>
      </w:r>
      <w:proofErr w:type="spellStart"/>
      <w:r w:rsidRPr="00704B48">
        <w:rPr>
          <w:sz w:val="24"/>
          <w:szCs w:val="24"/>
          <w:lang w:val="ru-RU"/>
        </w:rPr>
        <w:t>доживотен</w:t>
      </w:r>
      <w:proofErr w:type="spellEnd"/>
      <w:r w:rsidRPr="00704B48">
        <w:rPr>
          <w:sz w:val="24"/>
          <w:szCs w:val="24"/>
          <w:lang w:val="ru-RU"/>
        </w:rPr>
        <w:t xml:space="preserve"> затвор.</w:t>
      </w:r>
    </w:p>
    <w:p w14:paraId="70FBF1C6" w14:textId="77777777" w:rsidR="00111487" w:rsidRPr="00704B48" w:rsidRDefault="00111487" w:rsidP="001724C9">
      <w:pPr>
        <w:numPr>
          <w:ilvl w:val="0"/>
          <w:numId w:val="28"/>
        </w:numPr>
        <w:spacing w:before="3" w:line="232" w:lineRule="auto"/>
        <w:ind w:left="0" w:right="50" w:firstLine="360"/>
        <w:jc w:val="both"/>
        <w:rPr>
          <w:sz w:val="24"/>
          <w:lang w:val="ru-RU"/>
        </w:rPr>
      </w:pPr>
      <w:proofErr w:type="spellStart"/>
      <w:r w:rsidRPr="00704B48">
        <w:rPr>
          <w:sz w:val="24"/>
          <w:lang w:val="ru-RU"/>
        </w:rPr>
        <w:lastRenderedPageBreak/>
        <w:t>Предметите</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446839" w:rsidRPr="00704B48">
        <w:rPr>
          <w:sz w:val="24"/>
          <w:lang w:val="ru-RU"/>
        </w:rPr>
        <w:t>(</w:t>
      </w:r>
      <w:r w:rsidRPr="00704B48">
        <w:rPr>
          <w:sz w:val="24"/>
          <w:lang w:val="ru-RU"/>
        </w:rPr>
        <w:t>1</w:t>
      </w:r>
      <w:r w:rsidR="00446839" w:rsidRPr="00704B48">
        <w:rPr>
          <w:sz w:val="24"/>
          <w:lang w:val="ru-RU"/>
        </w:rPr>
        <w:t>)</w:t>
      </w:r>
      <w:r w:rsidRPr="00704B48">
        <w:rPr>
          <w:sz w:val="24"/>
          <w:lang w:val="ru-RU"/>
        </w:rPr>
        <w:t xml:space="preserve"> и </w:t>
      </w:r>
      <w:r w:rsidR="00446839" w:rsidRPr="00704B48">
        <w:rPr>
          <w:sz w:val="24"/>
          <w:lang w:val="ru-RU"/>
        </w:rPr>
        <w:t>(</w:t>
      </w:r>
      <w:r w:rsidRPr="00704B48">
        <w:rPr>
          <w:sz w:val="24"/>
          <w:lang w:val="ru-RU"/>
        </w:rPr>
        <w:t>2</w:t>
      </w:r>
      <w:r w:rsidR="00446839" w:rsidRPr="00704B48">
        <w:rPr>
          <w:sz w:val="24"/>
          <w:lang w:val="ru-RU"/>
        </w:rPr>
        <w:t xml:space="preserve">) на </w:t>
      </w:r>
      <w:proofErr w:type="spellStart"/>
      <w:r w:rsidR="00446839" w:rsidRPr="00704B48">
        <w:rPr>
          <w:sz w:val="24"/>
          <w:lang w:val="ru-RU"/>
        </w:rPr>
        <w:t>овој</w:t>
      </w:r>
      <w:proofErr w:type="spellEnd"/>
      <w:r w:rsidR="00446839" w:rsidRPr="00704B48">
        <w:rPr>
          <w:sz w:val="24"/>
          <w:lang w:val="ru-RU"/>
        </w:rPr>
        <w:t xml:space="preserve"> член</w:t>
      </w:r>
      <w:r w:rsidRPr="00704B48">
        <w:rPr>
          <w:sz w:val="24"/>
          <w:lang w:val="ru-RU"/>
        </w:rPr>
        <w:t xml:space="preserve"> и </w:t>
      </w:r>
      <w:proofErr w:type="spellStart"/>
      <w:r w:rsidRPr="00704B48">
        <w:rPr>
          <w:sz w:val="24"/>
          <w:lang w:val="ru-RU"/>
        </w:rPr>
        <w:t>средствата</w:t>
      </w:r>
      <w:proofErr w:type="spellEnd"/>
      <w:r w:rsidRPr="00704B48">
        <w:rPr>
          <w:sz w:val="24"/>
          <w:lang w:val="ru-RU"/>
        </w:rPr>
        <w:t xml:space="preserve"> за </w:t>
      </w:r>
      <w:proofErr w:type="spellStart"/>
      <w:r w:rsidRPr="00704B48">
        <w:rPr>
          <w:sz w:val="24"/>
          <w:lang w:val="ru-RU"/>
        </w:rPr>
        <w:t>нивно</w:t>
      </w:r>
      <w:proofErr w:type="spellEnd"/>
      <w:r w:rsidRPr="00704B48">
        <w:rPr>
          <w:sz w:val="24"/>
          <w:lang w:val="ru-RU"/>
        </w:rPr>
        <w:t xml:space="preserve"> </w:t>
      </w:r>
      <w:proofErr w:type="spellStart"/>
      <w:r w:rsidRPr="00704B48">
        <w:rPr>
          <w:sz w:val="24"/>
          <w:lang w:val="ru-RU"/>
        </w:rPr>
        <w:t>правење</w:t>
      </w:r>
      <w:proofErr w:type="spellEnd"/>
      <w:r w:rsidRPr="00704B48">
        <w:rPr>
          <w:sz w:val="24"/>
          <w:lang w:val="ru-RU"/>
        </w:rPr>
        <w:t xml:space="preserve">, </w:t>
      </w:r>
      <w:proofErr w:type="spellStart"/>
      <w:r w:rsidRPr="00704B48">
        <w:rPr>
          <w:sz w:val="24"/>
          <w:lang w:val="ru-RU"/>
        </w:rPr>
        <w:t>пренесување</w:t>
      </w:r>
      <w:proofErr w:type="spellEnd"/>
      <w:r w:rsidRPr="00704B48">
        <w:rPr>
          <w:sz w:val="24"/>
          <w:lang w:val="ru-RU"/>
        </w:rPr>
        <w:t xml:space="preserve"> и </w:t>
      </w:r>
      <w:proofErr w:type="spellStart"/>
      <w:r w:rsidRPr="00704B48">
        <w:rPr>
          <w:sz w:val="24"/>
          <w:lang w:val="ru-RU"/>
        </w:rPr>
        <w:t>растурање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w:t>
      </w:r>
      <w:r w:rsidR="00BF1CA0" w:rsidRPr="007517FC">
        <w:rPr>
          <w:sz w:val="24"/>
          <w:lang w:val="ru-RU"/>
        </w:rPr>
        <w:t xml:space="preserve"> </w:t>
      </w:r>
      <w:proofErr w:type="spellStart"/>
      <w:r w:rsidRPr="00704B48">
        <w:rPr>
          <w:sz w:val="24"/>
          <w:lang w:val="ru-RU"/>
        </w:rPr>
        <w:t>одземат</w:t>
      </w:r>
      <w:proofErr w:type="spellEnd"/>
      <w:r w:rsidRPr="00704B48">
        <w:rPr>
          <w:sz w:val="24"/>
          <w:lang w:val="ru-RU"/>
        </w:rPr>
        <w:t>.</w:t>
      </w:r>
    </w:p>
    <w:p w14:paraId="71BA5A37" w14:textId="77777777" w:rsidR="0012519F" w:rsidRPr="007517FC" w:rsidRDefault="0012519F" w:rsidP="007517FC">
      <w:pPr>
        <w:pStyle w:val="NoSpacing"/>
        <w:jc w:val="center"/>
        <w:rPr>
          <w:lang w:val="ru-RU"/>
        </w:rPr>
      </w:pPr>
    </w:p>
    <w:p w14:paraId="0E24F2B3" w14:textId="77777777" w:rsidR="0012519F" w:rsidRDefault="00111487" w:rsidP="007517FC">
      <w:pPr>
        <w:pStyle w:val="NoSpacing"/>
        <w:jc w:val="center"/>
        <w:rPr>
          <w:b/>
          <w:bCs/>
          <w:sz w:val="24"/>
          <w:lang w:val="ru-RU"/>
        </w:rPr>
      </w:pPr>
      <w:r w:rsidRPr="00C821DC">
        <w:rPr>
          <w:b/>
          <w:bCs/>
          <w:sz w:val="24"/>
          <w:lang w:val="ru-RU"/>
        </w:rPr>
        <w:t xml:space="preserve">Сурово </w:t>
      </w:r>
      <w:proofErr w:type="spellStart"/>
      <w:r w:rsidRPr="00C821DC">
        <w:rPr>
          <w:b/>
          <w:bCs/>
          <w:sz w:val="24"/>
          <w:lang w:val="ru-RU"/>
        </w:rPr>
        <w:t>постапување</w:t>
      </w:r>
      <w:proofErr w:type="spellEnd"/>
      <w:r w:rsidRPr="00C821DC">
        <w:rPr>
          <w:b/>
          <w:bCs/>
          <w:sz w:val="24"/>
          <w:lang w:val="ru-RU"/>
        </w:rPr>
        <w:t xml:space="preserve"> со </w:t>
      </w:r>
      <w:proofErr w:type="spellStart"/>
      <w:r w:rsidRPr="00C821DC">
        <w:rPr>
          <w:b/>
          <w:bCs/>
          <w:sz w:val="24"/>
          <w:lang w:val="ru-RU"/>
        </w:rPr>
        <w:t>ранети</w:t>
      </w:r>
      <w:proofErr w:type="spellEnd"/>
      <w:r w:rsidRPr="00C821DC">
        <w:rPr>
          <w:b/>
          <w:bCs/>
          <w:sz w:val="24"/>
          <w:lang w:val="ru-RU"/>
        </w:rPr>
        <w:t xml:space="preserve">, </w:t>
      </w:r>
      <w:proofErr w:type="spellStart"/>
      <w:r w:rsidRPr="00C821DC">
        <w:rPr>
          <w:b/>
          <w:bCs/>
          <w:sz w:val="24"/>
          <w:lang w:val="ru-RU"/>
        </w:rPr>
        <w:t>болни</w:t>
      </w:r>
      <w:proofErr w:type="spellEnd"/>
      <w:r w:rsidR="009B0C4B" w:rsidRPr="00C821DC">
        <w:rPr>
          <w:b/>
          <w:bCs/>
          <w:sz w:val="24"/>
          <w:lang w:val="ru-RU"/>
        </w:rPr>
        <w:t xml:space="preserve">, </w:t>
      </w:r>
    </w:p>
    <w:p w14:paraId="3C05637D" w14:textId="263749DD" w:rsidR="001A3651" w:rsidRPr="00D64DEC" w:rsidRDefault="009B0C4B" w:rsidP="007517FC">
      <w:pPr>
        <w:pStyle w:val="NoSpacing"/>
        <w:jc w:val="center"/>
        <w:rPr>
          <w:b/>
          <w:bCs/>
          <w:sz w:val="24"/>
          <w:lang w:val="ru-RU"/>
        </w:rPr>
      </w:pPr>
      <w:r w:rsidRPr="00C821DC">
        <w:rPr>
          <w:b/>
          <w:bCs/>
          <w:sz w:val="24"/>
          <w:lang w:val="ru-RU"/>
        </w:rPr>
        <w:t xml:space="preserve">лица со </w:t>
      </w:r>
      <w:proofErr w:type="spellStart"/>
      <w:r w:rsidRPr="00C821DC">
        <w:rPr>
          <w:b/>
          <w:bCs/>
          <w:sz w:val="24"/>
          <w:lang w:val="ru-RU"/>
        </w:rPr>
        <w:t>попреченост</w:t>
      </w:r>
      <w:proofErr w:type="spellEnd"/>
      <w:r w:rsidRPr="00C821DC">
        <w:rPr>
          <w:b/>
          <w:bCs/>
          <w:sz w:val="24"/>
          <w:lang w:val="ru-RU"/>
        </w:rPr>
        <w:t xml:space="preserve"> </w:t>
      </w:r>
      <w:r w:rsidR="00111487" w:rsidRPr="00D04DFA">
        <w:rPr>
          <w:b/>
          <w:bCs/>
          <w:sz w:val="24"/>
          <w:lang w:val="ru-RU"/>
        </w:rPr>
        <w:t xml:space="preserve">и со </w:t>
      </w:r>
      <w:proofErr w:type="spellStart"/>
      <w:r w:rsidR="00111487" w:rsidRPr="00D04DFA">
        <w:rPr>
          <w:b/>
          <w:bCs/>
          <w:sz w:val="24"/>
          <w:lang w:val="ru-RU"/>
        </w:rPr>
        <w:t>воени</w:t>
      </w:r>
      <w:proofErr w:type="spellEnd"/>
      <w:r w:rsidR="00111487" w:rsidRPr="00D04DFA">
        <w:rPr>
          <w:b/>
          <w:bCs/>
          <w:sz w:val="24"/>
          <w:lang w:val="ru-RU"/>
        </w:rPr>
        <w:t xml:space="preserve"> </w:t>
      </w:r>
      <w:proofErr w:type="spellStart"/>
      <w:r w:rsidR="00111487" w:rsidRPr="00D04DFA">
        <w:rPr>
          <w:b/>
          <w:bCs/>
          <w:sz w:val="24"/>
          <w:lang w:val="ru-RU"/>
        </w:rPr>
        <w:t>заробеници</w:t>
      </w:r>
      <w:proofErr w:type="spellEnd"/>
    </w:p>
    <w:p w14:paraId="12509045" w14:textId="77777777" w:rsidR="0012519F" w:rsidRDefault="0012519F" w:rsidP="007517FC">
      <w:pPr>
        <w:pStyle w:val="NoSpacing"/>
        <w:jc w:val="center"/>
        <w:rPr>
          <w:b/>
          <w:bCs/>
          <w:sz w:val="24"/>
          <w:lang w:val="ru-RU"/>
        </w:rPr>
      </w:pPr>
    </w:p>
    <w:p w14:paraId="35C6782B" w14:textId="321961ED" w:rsidR="00111487" w:rsidRPr="00D04DFA" w:rsidRDefault="00111487" w:rsidP="007517FC">
      <w:pPr>
        <w:pStyle w:val="NoSpacing"/>
        <w:jc w:val="center"/>
        <w:rPr>
          <w:b/>
          <w:bCs/>
          <w:sz w:val="24"/>
          <w:lang w:val="ru-RU"/>
        </w:rPr>
      </w:pPr>
      <w:r w:rsidRPr="00C821DC">
        <w:rPr>
          <w:b/>
          <w:bCs/>
          <w:sz w:val="24"/>
          <w:lang w:val="ru-RU"/>
        </w:rPr>
        <w:t>Член</w:t>
      </w:r>
      <w:r w:rsidR="006010E0" w:rsidRPr="00C821DC">
        <w:rPr>
          <w:b/>
          <w:bCs/>
          <w:sz w:val="24"/>
          <w:lang w:val="ru-RU"/>
        </w:rPr>
        <w:t xml:space="preserve"> 14</w:t>
      </w:r>
      <w:r w:rsidR="00EA75BC" w:rsidRPr="007517FC">
        <w:rPr>
          <w:b/>
          <w:bCs/>
          <w:sz w:val="24"/>
          <w:lang w:val="ru-RU"/>
        </w:rPr>
        <w:t>3</w:t>
      </w:r>
      <w:r w:rsidR="006010E0" w:rsidRPr="00C821DC">
        <w:rPr>
          <w:b/>
          <w:bCs/>
          <w:sz w:val="24"/>
          <w:lang w:val="ru-RU"/>
        </w:rPr>
        <w:t xml:space="preserve"> (</w:t>
      </w:r>
      <w:proofErr w:type="spellStart"/>
      <w:r w:rsidR="006010E0" w:rsidRPr="00C821DC">
        <w:rPr>
          <w:b/>
          <w:bCs/>
          <w:sz w:val="24"/>
          <w:lang w:val="ru-RU"/>
        </w:rPr>
        <w:t>претходен</w:t>
      </w:r>
      <w:proofErr w:type="spellEnd"/>
      <w:r w:rsidR="006010E0" w:rsidRPr="00C821DC">
        <w:rPr>
          <w:b/>
          <w:bCs/>
          <w:sz w:val="24"/>
          <w:lang w:val="ru-RU"/>
        </w:rPr>
        <w:t xml:space="preserve"> член</w:t>
      </w:r>
      <w:r w:rsidRPr="00C821DC">
        <w:rPr>
          <w:b/>
          <w:bCs/>
          <w:sz w:val="24"/>
          <w:lang w:val="ru-RU"/>
        </w:rPr>
        <w:t xml:space="preserve"> 412</w:t>
      </w:r>
      <w:r w:rsidR="006010E0" w:rsidRPr="0015534A">
        <w:rPr>
          <w:b/>
          <w:bCs/>
          <w:sz w:val="24"/>
          <w:lang w:val="ru-RU"/>
        </w:rPr>
        <w:t>)</w:t>
      </w:r>
    </w:p>
    <w:p w14:paraId="19FCE795" w14:textId="77777777" w:rsidR="00D1726F" w:rsidRPr="00704B48" w:rsidRDefault="00111487" w:rsidP="009033B4">
      <w:pPr>
        <w:spacing w:before="1" w:line="232" w:lineRule="auto"/>
        <w:ind w:right="114" w:firstLine="399"/>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повредувајќи</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правилата</w:t>
      </w:r>
      <w:proofErr w:type="spellEnd"/>
      <w:r w:rsidRPr="00704B48">
        <w:rPr>
          <w:sz w:val="24"/>
          <w:szCs w:val="24"/>
          <w:lang w:val="ru-RU"/>
        </w:rPr>
        <w:t xml:space="preserve"> на </w:t>
      </w:r>
      <w:proofErr w:type="spellStart"/>
      <w:r w:rsidRPr="00704B48">
        <w:rPr>
          <w:sz w:val="24"/>
          <w:szCs w:val="24"/>
          <w:lang w:val="ru-RU"/>
        </w:rPr>
        <w:t>меѓународното</w:t>
      </w:r>
      <w:proofErr w:type="spellEnd"/>
      <w:r w:rsidRPr="00704B48">
        <w:rPr>
          <w:sz w:val="24"/>
          <w:szCs w:val="24"/>
          <w:lang w:val="ru-RU"/>
        </w:rPr>
        <w:t xml:space="preserve"> право сурово </w:t>
      </w:r>
      <w:proofErr w:type="spellStart"/>
      <w:r w:rsidRPr="00704B48">
        <w:rPr>
          <w:sz w:val="24"/>
          <w:szCs w:val="24"/>
          <w:lang w:val="ru-RU"/>
        </w:rPr>
        <w:t>постапува</w:t>
      </w:r>
      <w:proofErr w:type="spellEnd"/>
      <w:r w:rsidRPr="00704B48">
        <w:rPr>
          <w:sz w:val="24"/>
          <w:szCs w:val="24"/>
          <w:lang w:val="ru-RU"/>
        </w:rPr>
        <w:t xml:space="preserve"> со </w:t>
      </w:r>
      <w:proofErr w:type="spellStart"/>
      <w:r w:rsidRPr="00704B48">
        <w:rPr>
          <w:sz w:val="24"/>
          <w:szCs w:val="24"/>
          <w:lang w:val="ru-RU"/>
        </w:rPr>
        <w:t>ранети</w:t>
      </w:r>
      <w:proofErr w:type="spellEnd"/>
      <w:r w:rsidRPr="00704B48">
        <w:rPr>
          <w:sz w:val="24"/>
          <w:szCs w:val="24"/>
          <w:lang w:val="ru-RU"/>
        </w:rPr>
        <w:t xml:space="preserve">, </w:t>
      </w:r>
      <w:proofErr w:type="spellStart"/>
      <w:r w:rsidRPr="00704B48">
        <w:rPr>
          <w:sz w:val="24"/>
          <w:szCs w:val="24"/>
          <w:lang w:val="ru-RU"/>
        </w:rPr>
        <w:t>болни</w:t>
      </w:r>
      <w:proofErr w:type="spellEnd"/>
      <w:r w:rsidR="009B0C4B" w:rsidRPr="00704B48">
        <w:rPr>
          <w:sz w:val="24"/>
          <w:szCs w:val="24"/>
          <w:lang w:val="ru-RU"/>
        </w:rPr>
        <w:t xml:space="preserve">, лица со </w:t>
      </w:r>
      <w:proofErr w:type="spellStart"/>
      <w:r w:rsidR="009B0C4B" w:rsidRPr="00704B48">
        <w:rPr>
          <w:sz w:val="24"/>
          <w:szCs w:val="24"/>
          <w:lang w:val="ru-RU"/>
        </w:rPr>
        <w:t>попреченост</w:t>
      </w:r>
      <w:proofErr w:type="spellEnd"/>
      <w:r w:rsidRPr="00704B48">
        <w:rPr>
          <w:sz w:val="24"/>
          <w:szCs w:val="24"/>
          <w:lang w:val="ru-RU"/>
        </w:rPr>
        <w:t xml:space="preserve"> или со </w:t>
      </w:r>
      <w:proofErr w:type="spellStart"/>
      <w:r w:rsidRPr="00704B48">
        <w:rPr>
          <w:sz w:val="24"/>
          <w:szCs w:val="24"/>
          <w:lang w:val="ru-RU"/>
        </w:rPr>
        <w:t>воени</w:t>
      </w:r>
      <w:proofErr w:type="spellEnd"/>
      <w:r w:rsidRPr="00704B48">
        <w:rPr>
          <w:sz w:val="24"/>
          <w:szCs w:val="24"/>
          <w:lang w:val="ru-RU"/>
        </w:rPr>
        <w:t xml:space="preserve"> </w:t>
      </w:r>
      <w:proofErr w:type="spellStart"/>
      <w:r w:rsidRPr="00704B48">
        <w:rPr>
          <w:sz w:val="24"/>
          <w:szCs w:val="24"/>
          <w:lang w:val="ru-RU"/>
        </w:rPr>
        <w:t>заробеници</w:t>
      </w:r>
      <w:proofErr w:type="spellEnd"/>
      <w:r w:rsidRPr="00704B48">
        <w:rPr>
          <w:sz w:val="24"/>
          <w:szCs w:val="24"/>
          <w:lang w:val="ru-RU"/>
        </w:rPr>
        <w:t xml:space="preserve"> или </w:t>
      </w:r>
      <w:proofErr w:type="spellStart"/>
      <w:r w:rsidRPr="00704B48">
        <w:rPr>
          <w:sz w:val="24"/>
          <w:szCs w:val="24"/>
          <w:lang w:val="ru-RU"/>
        </w:rPr>
        <w:t>оневозможува</w:t>
      </w:r>
      <w:proofErr w:type="spellEnd"/>
      <w:r w:rsidRPr="00704B48">
        <w:rPr>
          <w:sz w:val="24"/>
          <w:szCs w:val="24"/>
          <w:lang w:val="ru-RU"/>
        </w:rPr>
        <w:t xml:space="preserve"> или </w:t>
      </w:r>
      <w:proofErr w:type="spellStart"/>
      <w:r w:rsidRPr="00704B48">
        <w:rPr>
          <w:sz w:val="24"/>
          <w:szCs w:val="24"/>
          <w:lang w:val="ru-RU"/>
        </w:rPr>
        <w:t>спречува</w:t>
      </w:r>
      <w:proofErr w:type="spellEnd"/>
      <w:r w:rsidRPr="00704B48">
        <w:rPr>
          <w:sz w:val="24"/>
          <w:szCs w:val="24"/>
          <w:lang w:val="ru-RU"/>
        </w:rPr>
        <w:t xml:space="preserve"> да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користат</w:t>
      </w:r>
      <w:proofErr w:type="spellEnd"/>
      <w:r w:rsidRPr="00704B48">
        <w:rPr>
          <w:sz w:val="24"/>
          <w:szCs w:val="24"/>
          <w:lang w:val="ru-RU"/>
        </w:rPr>
        <w:t xml:space="preserve"> </w:t>
      </w:r>
      <w:proofErr w:type="spellStart"/>
      <w:r w:rsidRPr="00704B48">
        <w:rPr>
          <w:sz w:val="24"/>
          <w:szCs w:val="24"/>
          <w:lang w:val="ru-RU"/>
        </w:rPr>
        <w:t>правата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според</w:t>
      </w:r>
      <w:proofErr w:type="spellEnd"/>
      <w:r w:rsidRPr="00704B48">
        <w:rPr>
          <w:sz w:val="24"/>
          <w:szCs w:val="24"/>
          <w:lang w:val="ru-RU"/>
        </w:rPr>
        <w:t xml:space="preserve"> </w:t>
      </w:r>
      <w:proofErr w:type="spellStart"/>
      <w:r w:rsidRPr="00704B48">
        <w:rPr>
          <w:sz w:val="24"/>
          <w:szCs w:val="24"/>
          <w:lang w:val="ru-RU"/>
        </w:rPr>
        <w:t>тие</w:t>
      </w:r>
      <w:proofErr w:type="spellEnd"/>
      <w:r w:rsidRPr="00704B48">
        <w:rPr>
          <w:sz w:val="24"/>
          <w:szCs w:val="24"/>
          <w:lang w:val="ru-RU"/>
        </w:rPr>
        <w:t xml:space="preserve"> правила им </w:t>
      </w:r>
      <w:proofErr w:type="spellStart"/>
      <w:r w:rsidRPr="00704B48">
        <w:rPr>
          <w:sz w:val="24"/>
          <w:szCs w:val="24"/>
          <w:lang w:val="ru-RU"/>
        </w:rPr>
        <w:t>припаѓаат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164D106E" w14:textId="77777777" w:rsidR="00D1726F" w:rsidRPr="00704B48" w:rsidRDefault="00D1726F">
      <w:pPr>
        <w:spacing w:before="1" w:line="232" w:lineRule="auto"/>
        <w:ind w:left="115" w:right="114" w:firstLine="284"/>
        <w:rPr>
          <w:sz w:val="10"/>
          <w:szCs w:val="10"/>
          <w:lang w:val="ru-RU"/>
        </w:rPr>
      </w:pPr>
    </w:p>
    <w:p w14:paraId="257C0283" w14:textId="77777777" w:rsidR="00B20698" w:rsidRPr="007517FC" w:rsidRDefault="00B20698" w:rsidP="007517FC">
      <w:pPr>
        <w:spacing w:before="1" w:line="232" w:lineRule="auto"/>
        <w:ind w:left="115" w:right="114" w:firstLine="284"/>
        <w:rPr>
          <w:sz w:val="10"/>
          <w:szCs w:val="10"/>
          <w:lang w:val="ru-RU"/>
        </w:rPr>
      </w:pPr>
    </w:p>
    <w:p w14:paraId="2179180F" w14:textId="77777777" w:rsidR="00111487" w:rsidRPr="00704B48" w:rsidRDefault="00111487" w:rsidP="00111487">
      <w:pPr>
        <w:spacing w:before="118"/>
        <w:ind w:left="812"/>
        <w:outlineLvl w:val="1"/>
        <w:rPr>
          <w:b/>
          <w:bCs/>
          <w:sz w:val="24"/>
          <w:szCs w:val="24"/>
          <w:lang w:val="ru-RU"/>
        </w:rPr>
      </w:pPr>
      <w:proofErr w:type="spellStart"/>
      <w:r w:rsidRPr="00704B48">
        <w:rPr>
          <w:b/>
          <w:bCs/>
          <w:sz w:val="24"/>
          <w:szCs w:val="24"/>
          <w:lang w:val="ru-RU"/>
        </w:rPr>
        <w:t>Неоправдано</w:t>
      </w:r>
      <w:proofErr w:type="spellEnd"/>
      <w:r w:rsidRPr="00704B48">
        <w:rPr>
          <w:b/>
          <w:bCs/>
          <w:sz w:val="24"/>
          <w:szCs w:val="24"/>
          <w:lang w:val="ru-RU"/>
        </w:rPr>
        <w:t xml:space="preserve"> </w:t>
      </w:r>
      <w:proofErr w:type="spellStart"/>
      <w:r w:rsidRPr="00704B48">
        <w:rPr>
          <w:b/>
          <w:bCs/>
          <w:sz w:val="24"/>
          <w:szCs w:val="24"/>
          <w:lang w:val="ru-RU"/>
        </w:rPr>
        <w:t>одлагање</w:t>
      </w:r>
      <w:proofErr w:type="spellEnd"/>
      <w:r w:rsidRPr="00704B48">
        <w:rPr>
          <w:b/>
          <w:bCs/>
          <w:sz w:val="24"/>
          <w:szCs w:val="24"/>
          <w:lang w:val="ru-RU"/>
        </w:rPr>
        <w:t xml:space="preserve"> на </w:t>
      </w:r>
      <w:proofErr w:type="spellStart"/>
      <w:r w:rsidRPr="00704B48">
        <w:rPr>
          <w:b/>
          <w:bCs/>
          <w:sz w:val="24"/>
          <w:szCs w:val="24"/>
          <w:lang w:val="ru-RU"/>
        </w:rPr>
        <w:t>репатријација</w:t>
      </w:r>
      <w:proofErr w:type="spellEnd"/>
      <w:r w:rsidRPr="00704B48">
        <w:rPr>
          <w:b/>
          <w:bCs/>
          <w:sz w:val="24"/>
          <w:szCs w:val="24"/>
          <w:lang w:val="ru-RU"/>
        </w:rPr>
        <w:t xml:space="preserve"> на </w:t>
      </w:r>
      <w:proofErr w:type="spellStart"/>
      <w:r w:rsidRPr="00704B48">
        <w:rPr>
          <w:b/>
          <w:bCs/>
          <w:sz w:val="24"/>
          <w:szCs w:val="24"/>
          <w:lang w:val="ru-RU"/>
        </w:rPr>
        <w:t>воени</w:t>
      </w:r>
      <w:proofErr w:type="spellEnd"/>
      <w:r w:rsidRPr="00704B48">
        <w:rPr>
          <w:b/>
          <w:bCs/>
          <w:sz w:val="24"/>
          <w:szCs w:val="24"/>
          <w:lang w:val="ru-RU"/>
        </w:rPr>
        <w:t xml:space="preserve"> </w:t>
      </w:r>
      <w:proofErr w:type="spellStart"/>
      <w:r w:rsidRPr="00704B48">
        <w:rPr>
          <w:b/>
          <w:bCs/>
          <w:sz w:val="24"/>
          <w:szCs w:val="24"/>
          <w:lang w:val="ru-RU"/>
        </w:rPr>
        <w:t>заробеници</w:t>
      </w:r>
      <w:proofErr w:type="spellEnd"/>
    </w:p>
    <w:p w14:paraId="3D9CC154" w14:textId="77777777" w:rsidR="00111487" w:rsidRPr="00704B48" w:rsidRDefault="00111487" w:rsidP="00111487">
      <w:pPr>
        <w:spacing w:before="9"/>
        <w:rPr>
          <w:b/>
          <w:sz w:val="27"/>
          <w:szCs w:val="24"/>
          <w:lang w:val="ru-RU"/>
        </w:rPr>
      </w:pPr>
    </w:p>
    <w:p w14:paraId="41B1911A" w14:textId="1A4044B1" w:rsidR="00D1726F" w:rsidRPr="00704B48" w:rsidRDefault="00111487" w:rsidP="007517FC">
      <w:pPr>
        <w:ind w:right="-49"/>
        <w:jc w:val="center"/>
        <w:rPr>
          <w:b/>
          <w:sz w:val="24"/>
          <w:lang w:val="ru-RU"/>
        </w:rPr>
      </w:pPr>
      <w:r w:rsidRPr="00704B48">
        <w:rPr>
          <w:b/>
          <w:sz w:val="24"/>
          <w:lang w:val="ru-RU"/>
        </w:rPr>
        <w:t>Член</w:t>
      </w:r>
      <w:r w:rsidR="006010E0" w:rsidRPr="00704B48">
        <w:rPr>
          <w:b/>
          <w:sz w:val="24"/>
          <w:lang w:val="ru-RU"/>
        </w:rPr>
        <w:t xml:space="preserve"> 14</w:t>
      </w:r>
      <w:r w:rsidR="00EA75BC" w:rsidRPr="007517FC">
        <w:rPr>
          <w:b/>
          <w:sz w:val="24"/>
          <w:lang w:val="ru-RU"/>
        </w:rPr>
        <w:t>4</w:t>
      </w:r>
      <w:r w:rsidR="006010E0" w:rsidRPr="00704B48">
        <w:rPr>
          <w:b/>
          <w:sz w:val="24"/>
          <w:lang w:val="ru-RU"/>
        </w:rPr>
        <w:t xml:space="preserve"> (</w:t>
      </w:r>
      <w:proofErr w:type="spellStart"/>
      <w:r w:rsidR="006010E0" w:rsidRPr="00704B48">
        <w:rPr>
          <w:b/>
          <w:sz w:val="24"/>
          <w:lang w:val="ru-RU"/>
        </w:rPr>
        <w:t>претходен</w:t>
      </w:r>
      <w:proofErr w:type="spellEnd"/>
      <w:r w:rsidR="006010E0" w:rsidRPr="00704B48">
        <w:rPr>
          <w:b/>
          <w:sz w:val="24"/>
          <w:lang w:val="ru-RU"/>
        </w:rPr>
        <w:t xml:space="preserve"> член</w:t>
      </w:r>
      <w:r w:rsidR="00E82BF1">
        <w:rPr>
          <w:b/>
          <w:sz w:val="24"/>
          <w:lang w:val="ru-RU"/>
        </w:rPr>
        <w:t xml:space="preserve"> </w:t>
      </w:r>
      <w:r w:rsidRPr="00704B48">
        <w:rPr>
          <w:b/>
          <w:sz w:val="24"/>
          <w:lang w:val="ru-RU"/>
        </w:rPr>
        <w:t>413</w:t>
      </w:r>
      <w:r w:rsidR="006010E0" w:rsidRPr="00704B48">
        <w:rPr>
          <w:b/>
          <w:sz w:val="24"/>
          <w:lang w:val="ru-RU"/>
        </w:rPr>
        <w:t>)</w:t>
      </w:r>
    </w:p>
    <w:p w14:paraId="54186743" w14:textId="77777777" w:rsidR="00111487" w:rsidRPr="00704B48" w:rsidRDefault="00111487" w:rsidP="009033B4">
      <w:pPr>
        <w:pStyle w:val="NoSpacing"/>
        <w:ind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по </w:t>
      </w:r>
      <w:proofErr w:type="spellStart"/>
      <w:r w:rsidRPr="00704B48">
        <w:rPr>
          <w:sz w:val="24"/>
          <w:szCs w:val="24"/>
          <w:lang w:val="ru-RU"/>
        </w:rPr>
        <w:t>завршена</w:t>
      </w:r>
      <w:proofErr w:type="spellEnd"/>
      <w:r w:rsidRPr="00704B48">
        <w:rPr>
          <w:sz w:val="24"/>
          <w:szCs w:val="24"/>
          <w:lang w:val="ru-RU"/>
        </w:rPr>
        <w:t xml:space="preserve"> </w:t>
      </w:r>
      <w:proofErr w:type="spellStart"/>
      <w:r w:rsidRPr="00704B48">
        <w:rPr>
          <w:sz w:val="24"/>
          <w:szCs w:val="24"/>
          <w:lang w:val="ru-RU"/>
        </w:rPr>
        <w:t>војна</w:t>
      </w:r>
      <w:proofErr w:type="spellEnd"/>
      <w:r w:rsidRPr="00704B48">
        <w:rPr>
          <w:sz w:val="24"/>
          <w:szCs w:val="24"/>
          <w:lang w:val="ru-RU"/>
        </w:rPr>
        <w:t xml:space="preserve"> или вооружен </w:t>
      </w:r>
      <w:proofErr w:type="spellStart"/>
      <w:r w:rsidRPr="00704B48">
        <w:rPr>
          <w:sz w:val="24"/>
          <w:szCs w:val="24"/>
          <w:lang w:val="ru-RU"/>
        </w:rPr>
        <w:t>судир</w:t>
      </w:r>
      <w:proofErr w:type="spellEnd"/>
      <w:r w:rsidRPr="00704B48">
        <w:rPr>
          <w:sz w:val="24"/>
          <w:szCs w:val="24"/>
          <w:lang w:val="ru-RU"/>
        </w:rPr>
        <w:t xml:space="preserve"> </w:t>
      </w:r>
      <w:proofErr w:type="spellStart"/>
      <w:r w:rsidRPr="00704B48">
        <w:rPr>
          <w:sz w:val="24"/>
          <w:szCs w:val="24"/>
          <w:lang w:val="ru-RU"/>
        </w:rPr>
        <w:t>повредувајќи</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правилата</w:t>
      </w:r>
      <w:proofErr w:type="spellEnd"/>
      <w:r w:rsidRPr="00704B48">
        <w:rPr>
          <w:sz w:val="24"/>
          <w:szCs w:val="24"/>
          <w:lang w:val="ru-RU"/>
        </w:rPr>
        <w:t xml:space="preserve"> на </w:t>
      </w:r>
      <w:proofErr w:type="spellStart"/>
      <w:r w:rsidRPr="00704B48">
        <w:rPr>
          <w:sz w:val="24"/>
          <w:szCs w:val="24"/>
          <w:lang w:val="ru-RU"/>
        </w:rPr>
        <w:t>меѓународното</w:t>
      </w:r>
      <w:proofErr w:type="spellEnd"/>
      <w:r w:rsidRPr="00704B48">
        <w:rPr>
          <w:sz w:val="24"/>
          <w:szCs w:val="24"/>
          <w:lang w:val="ru-RU"/>
        </w:rPr>
        <w:t xml:space="preserve"> право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нареди</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неоправдано</w:t>
      </w:r>
      <w:proofErr w:type="spellEnd"/>
      <w:r w:rsidRPr="00704B48">
        <w:rPr>
          <w:sz w:val="24"/>
          <w:szCs w:val="24"/>
          <w:lang w:val="ru-RU"/>
        </w:rPr>
        <w:t xml:space="preserve"> </w:t>
      </w:r>
      <w:proofErr w:type="spellStart"/>
      <w:r w:rsidRPr="00704B48">
        <w:rPr>
          <w:sz w:val="24"/>
          <w:szCs w:val="24"/>
          <w:lang w:val="ru-RU"/>
        </w:rPr>
        <w:t>одлагање</w:t>
      </w:r>
      <w:proofErr w:type="spellEnd"/>
      <w:r w:rsidRPr="00704B48">
        <w:rPr>
          <w:sz w:val="24"/>
          <w:szCs w:val="24"/>
          <w:lang w:val="ru-RU"/>
        </w:rPr>
        <w:t xml:space="preserve"> на </w:t>
      </w:r>
      <w:proofErr w:type="spellStart"/>
      <w:r w:rsidRPr="00704B48">
        <w:rPr>
          <w:sz w:val="24"/>
          <w:szCs w:val="24"/>
          <w:lang w:val="ru-RU"/>
        </w:rPr>
        <w:t>репатријација</w:t>
      </w:r>
      <w:proofErr w:type="spellEnd"/>
      <w:r w:rsidRPr="00704B48">
        <w:rPr>
          <w:sz w:val="24"/>
          <w:szCs w:val="24"/>
          <w:lang w:val="ru-RU"/>
        </w:rPr>
        <w:t xml:space="preserve"> на </w:t>
      </w:r>
      <w:proofErr w:type="spellStart"/>
      <w:r w:rsidRPr="00704B48">
        <w:rPr>
          <w:sz w:val="24"/>
          <w:szCs w:val="24"/>
          <w:lang w:val="ru-RU"/>
        </w:rPr>
        <w:t>воени</w:t>
      </w:r>
      <w:proofErr w:type="spellEnd"/>
      <w:r w:rsidRPr="00704B48">
        <w:rPr>
          <w:sz w:val="24"/>
          <w:szCs w:val="24"/>
          <w:lang w:val="ru-RU"/>
        </w:rPr>
        <w:t xml:space="preserve"> </w:t>
      </w:r>
      <w:proofErr w:type="spellStart"/>
      <w:r w:rsidRPr="00704B48">
        <w:rPr>
          <w:sz w:val="24"/>
          <w:szCs w:val="24"/>
          <w:lang w:val="ru-RU"/>
        </w:rPr>
        <w:t>заробеници</w:t>
      </w:r>
      <w:proofErr w:type="spellEnd"/>
      <w:r w:rsidRPr="00704B48">
        <w:rPr>
          <w:sz w:val="24"/>
          <w:szCs w:val="24"/>
          <w:lang w:val="ru-RU"/>
        </w:rPr>
        <w:t xml:space="preserve"> или на </w:t>
      </w:r>
      <w:proofErr w:type="spellStart"/>
      <w:r w:rsidRPr="00704B48">
        <w:rPr>
          <w:sz w:val="24"/>
          <w:szCs w:val="24"/>
          <w:lang w:val="ru-RU"/>
        </w:rPr>
        <w:t>цивилни</w:t>
      </w:r>
      <w:proofErr w:type="spellEnd"/>
      <w:r w:rsidRPr="00704B48">
        <w:rPr>
          <w:sz w:val="24"/>
          <w:szCs w:val="24"/>
          <w:lang w:val="ru-RU"/>
        </w:rPr>
        <w:t xml:space="preserve"> лица,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473E66DB" w14:textId="77777777" w:rsidR="006010E0" w:rsidRPr="007517FC" w:rsidRDefault="006010E0" w:rsidP="003A330E">
      <w:pPr>
        <w:pStyle w:val="NoSpacing"/>
        <w:rPr>
          <w:lang w:val="ru-RU"/>
        </w:rPr>
      </w:pPr>
    </w:p>
    <w:p w14:paraId="4AD4B22C" w14:textId="77777777" w:rsidR="0012519F" w:rsidRDefault="00111487" w:rsidP="003A330E">
      <w:pPr>
        <w:pStyle w:val="NoSpacing"/>
        <w:jc w:val="center"/>
        <w:rPr>
          <w:b/>
          <w:bCs/>
          <w:sz w:val="24"/>
          <w:szCs w:val="24"/>
          <w:lang w:val="ru-RU"/>
        </w:rPr>
      </w:pPr>
      <w:proofErr w:type="spellStart"/>
      <w:r w:rsidRPr="00704B48">
        <w:rPr>
          <w:b/>
          <w:bCs/>
          <w:sz w:val="24"/>
          <w:szCs w:val="24"/>
          <w:lang w:val="ru-RU"/>
        </w:rPr>
        <w:t>Учество</w:t>
      </w:r>
      <w:proofErr w:type="spellEnd"/>
      <w:r w:rsidRPr="00704B48">
        <w:rPr>
          <w:b/>
          <w:bCs/>
          <w:sz w:val="24"/>
          <w:szCs w:val="24"/>
          <w:lang w:val="ru-RU"/>
        </w:rPr>
        <w:t xml:space="preserve"> во </w:t>
      </w:r>
      <w:proofErr w:type="spellStart"/>
      <w:r w:rsidRPr="00704B48">
        <w:rPr>
          <w:b/>
          <w:bCs/>
          <w:sz w:val="24"/>
          <w:szCs w:val="24"/>
          <w:lang w:val="ru-RU"/>
        </w:rPr>
        <w:t>странска</w:t>
      </w:r>
      <w:proofErr w:type="spellEnd"/>
      <w:r w:rsidRPr="00704B48">
        <w:rPr>
          <w:b/>
          <w:bCs/>
          <w:sz w:val="24"/>
          <w:szCs w:val="24"/>
          <w:lang w:val="ru-RU"/>
        </w:rPr>
        <w:t xml:space="preserve"> </w:t>
      </w:r>
      <w:proofErr w:type="spellStart"/>
      <w:r w:rsidRPr="00704B48">
        <w:rPr>
          <w:b/>
          <w:bCs/>
          <w:sz w:val="24"/>
          <w:szCs w:val="24"/>
          <w:lang w:val="ru-RU"/>
        </w:rPr>
        <w:t>војска</w:t>
      </w:r>
      <w:proofErr w:type="spellEnd"/>
      <w:r w:rsidRPr="00704B48">
        <w:rPr>
          <w:b/>
          <w:bCs/>
          <w:sz w:val="24"/>
          <w:szCs w:val="24"/>
          <w:lang w:val="ru-RU"/>
        </w:rPr>
        <w:t xml:space="preserve">, </w:t>
      </w:r>
      <w:proofErr w:type="spellStart"/>
      <w:r w:rsidRPr="00704B48">
        <w:rPr>
          <w:b/>
          <w:bCs/>
          <w:sz w:val="24"/>
          <w:szCs w:val="24"/>
          <w:lang w:val="ru-RU"/>
        </w:rPr>
        <w:t>полиција</w:t>
      </w:r>
      <w:proofErr w:type="spellEnd"/>
      <w:r w:rsidRPr="00704B48">
        <w:rPr>
          <w:b/>
          <w:bCs/>
          <w:sz w:val="24"/>
          <w:szCs w:val="24"/>
          <w:lang w:val="ru-RU"/>
        </w:rPr>
        <w:t xml:space="preserve">, </w:t>
      </w:r>
    </w:p>
    <w:p w14:paraId="1CD9967A" w14:textId="56F68838" w:rsidR="00111487" w:rsidRPr="00704B48" w:rsidRDefault="00111487" w:rsidP="003A330E">
      <w:pPr>
        <w:pStyle w:val="NoSpacing"/>
        <w:jc w:val="center"/>
        <w:rPr>
          <w:b/>
          <w:bCs/>
          <w:sz w:val="24"/>
          <w:szCs w:val="24"/>
          <w:lang w:val="ru-RU"/>
        </w:rPr>
      </w:pPr>
      <w:proofErr w:type="spellStart"/>
      <w:r w:rsidRPr="00704B48">
        <w:rPr>
          <w:b/>
          <w:bCs/>
          <w:sz w:val="24"/>
          <w:szCs w:val="24"/>
          <w:lang w:val="ru-RU"/>
        </w:rPr>
        <w:t>паравоени</w:t>
      </w:r>
      <w:proofErr w:type="spellEnd"/>
      <w:r w:rsidRPr="00704B48">
        <w:rPr>
          <w:b/>
          <w:bCs/>
          <w:sz w:val="24"/>
          <w:szCs w:val="24"/>
          <w:lang w:val="ru-RU"/>
        </w:rPr>
        <w:t xml:space="preserve"> или </w:t>
      </w:r>
      <w:proofErr w:type="spellStart"/>
      <w:r w:rsidRPr="00704B48">
        <w:rPr>
          <w:b/>
          <w:bCs/>
          <w:sz w:val="24"/>
          <w:szCs w:val="24"/>
          <w:lang w:val="ru-RU"/>
        </w:rPr>
        <w:t>параполициски</w:t>
      </w:r>
      <w:proofErr w:type="spellEnd"/>
      <w:r w:rsidRPr="00704B48">
        <w:rPr>
          <w:b/>
          <w:bCs/>
          <w:sz w:val="24"/>
          <w:szCs w:val="24"/>
          <w:lang w:val="ru-RU"/>
        </w:rPr>
        <w:t xml:space="preserve"> формации</w:t>
      </w:r>
    </w:p>
    <w:p w14:paraId="626E79F2" w14:textId="77777777" w:rsidR="00111487" w:rsidRPr="00704B48" w:rsidRDefault="00111487" w:rsidP="003A330E">
      <w:pPr>
        <w:pStyle w:val="NoSpacing"/>
        <w:jc w:val="center"/>
        <w:rPr>
          <w:b/>
          <w:sz w:val="24"/>
          <w:szCs w:val="24"/>
          <w:lang w:val="ru-RU"/>
        </w:rPr>
      </w:pPr>
    </w:p>
    <w:p w14:paraId="43491886" w14:textId="67983D69" w:rsidR="00D1726F" w:rsidRPr="007517FC" w:rsidRDefault="00D73B3E" w:rsidP="007517FC">
      <w:pPr>
        <w:pStyle w:val="NoSpacing"/>
        <w:jc w:val="center"/>
        <w:rPr>
          <w:b/>
          <w:sz w:val="24"/>
          <w:szCs w:val="24"/>
          <w:lang w:val="ru-RU"/>
        </w:rPr>
      </w:pPr>
      <w:r w:rsidRPr="00C821DC">
        <w:rPr>
          <w:b/>
          <w:sz w:val="24"/>
          <w:szCs w:val="24"/>
          <w:lang w:val="ru-RU"/>
        </w:rPr>
        <w:t>Член 14</w:t>
      </w:r>
      <w:r w:rsidR="00EA75BC" w:rsidRPr="007517FC">
        <w:rPr>
          <w:b/>
          <w:sz w:val="24"/>
          <w:szCs w:val="24"/>
          <w:lang w:val="ru-RU"/>
        </w:rPr>
        <w:t>5</w:t>
      </w:r>
      <w:r w:rsidRPr="00C821DC">
        <w:rPr>
          <w:b/>
          <w:sz w:val="24"/>
          <w:szCs w:val="24"/>
          <w:lang w:val="ru-RU"/>
        </w:rPr>
        <w:t xml:space="preserve"> (</w:t>
      </w:r>
      <w:proofErr w:type="spellStart"/>
      <w:r w:rsidRPr="00C821DC">
        <w:rPr>
          <w:b/>
          <w:sz w:val="24"/>
          <w:szCs w:val="24"/>
          <w:lang w:val="ru-RU"/>
        </w:rPr>
        <w:t>претходен</w:t>
      </w:r>
      <w:proofErr w:type="spellEnd"/>
      <w:r w:rsidRPr="00C821DC">
        <w:rPr>
          <w:b/>
          <w:sz w:val="24"/>
          <w:szCs w:val="24"/>
          <w:lang w:val="ru-RU"/>
        </w:rPr>
        <w:t xml:space="preserve"> ч</w:t>
      </w:r>
      <w:r w:rsidR="00624AEA" w:rsidRPr="007517FC">
        <w:rPr>
          <w:b/>
          <w:sz w:val="24"/>
          <w:szCs w:val="24"/>
          <w:lang w:val="ru-RU"/>
        </w:rPr>
        <w:t>лен 322-а</w:t>
      </w:r>
      <w:r w:rsidRPr="00C821DC">
        <w:rPr>
          <w:b/>
          <w:sz w:val="24"/>
          <w:szCs w:val="24"/>
          <w:lang w:val="ru-RU"/>
        </w:rPr>
        <w:t>)</w:t>
      </w:r>
    </w:p>
    <w:p w14:paraId="663E9DD3" w14:textId="101070BF" w:rsidR="00D1726F" w:rsidRPr="00704B48" w:rsidRDefault="000C3E78" w:rsidP="007517FC">
      <w:pPr>
        <w:spacing w:before="14" w:line="252" w:lineRule="auto"/>
        <w:ind w:right="114" w:firstLine="426"/>
        <w:jc w:val="both"/>
        <w:rPr>
          <w:sz w:val="24"/>
          <w:szCs w:val="24"/>
          <w:lang w:val="ru-RU"/>
        </w:rPr>
      </w:pPr>
      <w:r w:rsidRPr="00704B48">
        <w:rPr>
          <w:sz w:val="24"/>
          <w:szCs w:val="24"/>
          <w:lang w:val="ru-RU"/>
        </w:rPr>
        <w:t xml:space="preserve">(1) </w:t>
      </w:r>
      <w:proofErr w:type="spellStart"/>
      <w:r w:rsidR="00111487" w:rsidRPr="00704B48">
        <w:rPr>
          <w:sz w:val="24"/>
          <w:szCs w:val="24"/>
          <w:lang w:val="ru-RU"/>
        </w:rPr>
        <w:t>Тој</w:t>
      </w:r>
      <w:proofErr w:type="spellEnd"/>
      <w:r w:rsidR="00111487" w:rsidRPr="00704B48">
        <w:rPr>
          <w:sz w:val="24"/>
          <w:szCs w:val="24"/>
          <w:lang w:val="ru-RU"/>
        </w:rPr>
        <w:t xml:space="preserve"> </w:t>
      </w:r>
      <w:proofErr w:type="spellStart"/>
      <w:r w:rsidR="00111487" w:rsidRPr="00704B48">
        <w:rPr>
          <w:sz w:val="24"/>
          <w:szCs w:val="24"/>
          <w:lang w:val="ru-RU"/>
        </w:rPr>
        <w:t>што</w:t>
      </w:r>
      <w:proofErr w:type="spellEnd"/>
      <w:r w:rsidR="00111487" w:rsidRPr="00704B48">
        <w:rPr>
          <w:sz w:val="24"/>
          <w:szCs w:val="24"/>
          <w:lang w:val="ru-RU"/>
        </w:rPr>
        <w:t xml:space="preserve"> </w:t>
      </w:r>
      <w:proofErr w:type="spellStart"/>
      <w:r w:rsidR="00111487" w:rsidRPr="00704B48">
        <w:rPr>
          <w:sz w:val="24"/>
          <w:szCs w:val="24"/>
          <w:lang w:val="ru-RU"/>
        </w:rPr>
        <w:t>спротивно</w:t>
      </w:r>
      <w:proofErr w:type="spellEnd"/>
      <w:r w:rsidR="00111487" w:rsidRPr="00704B48">
        <w:rPr>
          <w:sz w:val="24"/>
          <w:szCs w:val="24"/>
          <w:lang w:val="ru-RU"/>
        </w:rPr>
        <w:t xml:space="preserve"> на закон </w:t>
      </w:r>
      <w:proofErr w:type="spellStart"/>
      <w:r w:rsidR="00111487" w:rsidRPr="00704B48">
        <w:rPr>
          <w:sz w:val="24"/>
          <w:szCs w:val="24"/>
          <w:lang w:val="ru-RU"/>
        </w:rPr>
        <w:t>создава</w:t>
      </w:r>
      <w:proofErr w:type="spellEnd"/>
      <w:r w:rsidR="00111487" w:rsidRPr="00704B48">
        <w:rPr>
          <w:sz w:val="24"/>
          <w:szCs w:val="24"/>
          <w:lang w:val="ru-RU"/>
        </w:rPr>
        <w:t xml:space="preserve">, </w:t>
      </w:r>
      <w:proofErr w:type="spellStart"/>
      <w:r w:rsidR="00111487" w:rsidRPr="00704B48">
        <w:rPr>
          <w:sz w:val="24"/>
          <w:szCs w:val="24"/>
          <w:lang w:val="ru-RU"/>
        </w:rPr>
        <w:t>организира</w:t>
      </w:r>
      <w:proofErr w:type="spellEnd"/>
      <w:r w:rsidR="00111487" w:rsidRPr="00704B48">
        <w:rPr>
          <w:sz w:val="24"/>
          <w:szCs w:val="24"/>
          <w:lang w:val="ru-RU"/>
        </w:rPr>
        <w:t xml:space="preserve">, </w:t>
      </w:r>
      <w:proofErr w:type="spellStart"/>
      <w:r w:rsidR="00111487" w:rsidRPr="00704B48">
        <w:rPr>
          <w:sz w:val="24"/>
          <w:szCs w:val="24"/>
          <w:lang w:val="ru-RU"/>
        </w:rPr>
        <w:t>регрутира</w:t>
      </w:r>
      <w:proofErr w:type="spellEnd"/>
      <w:r w:rsidR="00111487" w:rsidRPr="00704B48">
        <w:rPr>
          <w:sz w:val="24"/>
          <w:szCs w:val="24"/>
          <w:lang w:val="ru-RU"/>
        </w:rPr>
        <w:t xml:space="preserve">, </w:t>
      </w:r>
      <w:proofErr w:type="spellStart"/>
      <w:r w:rsidR="00111487" w:rsidRPr="00704B48">
        <w:rPr>
          <w:sz w:val="24"/>
          <w:szCs w:val="24"/>
          <w:lang w:val="ru-RU"/>
        </w:rPr>
        <w:t>превезува</w:t>
      </w:r>
      <w:proofErr w:type="spellEnd"/>
      <w:r w:rsidR="00111487" w:rsidRPr="00704B48">
        <w:rPr>
          <w:sz w:val="24"/>
          <w:szCs w:val="24"/>
          <w:lang w:val="ru-RU"/>
        </w:rPr>
        <w:t xml:space="preserve">, </w:t>
      </w:r>
      <w:proofErr w:type="spellStart"/>
      <w:r w:rsidR="00111487" w:rsidRPr="00704B48">
        <w:rPr>
          <w:sz w:val="24"/>
          <w:szCs w:val="24"/>
          <w:lang w:val="ru-RU"/>
        </w:rPr>
        <w:t>организира</w:t>
      </w:r>
      <w:proofErr w:type="spellEnd"/>
      <w:r w:rsidR="00111487" w:rsidRPr="00704B48">
        <w:rPr>
          <w:sz w:val="24"/>
          <w:szCs w:val="24"/>
          <w:lang w:val="ru-RU"/>
        </w:rPr>
        <w:t xml:space="preserve"> </w:t>
      </w:r>
      <w:proofErr w:type="spellStart"/>
      <w:r w:rsidR="00111487" w:rsidRPr="00704B48">
        <w:rPr>
          <w:sz w:val="24"/>
          <w:szCs w:val="24"/>
          <w:lang w:val="ru-RU"/>
        </w:rPr>
        <w:t>п</w:t>
      </w:r>
      <w:r w:rsidR="00D019B4" w:rsidRPr="00704B48">
        <w:rPr>
          <w:sz w:val="24"/>
          <w:szCs w:val="24"/>
          <w:lang w:val="ru-RU"/>
        </w:rPr>
        <w:t>атување</w:t>
      </w:r>
      <w:proofErr w:type="spellEnd"/>
      <w:r w:rsidR="00111487" w:rsidRPr="00704B48">
        <w:rPr>
          <w:sz w:val="24"/>
          <w:szCs w:val="24"/>
          <w:lang w:val="ru-RU"/>
        </w:rPr>
        <w:t xml:space="preserve">, </w:t>
      </w:r>
      <w:proofErr w:type="spellStart"/>
      <w:r w:rsidR="00111487" w:rsidRPr="00704B48">
        <w:rPr>
          <w:sz w:val="24"/>
          <w:szCs w:val="24"/>
          <w:lang w:val="ru-RU"/>
        </w:rPr>
        <w:t>опремува</w:t>
      </w:r>
      <w:proofErr w:type="spellEnd"/>
      <w:r w:rsidR="00111487" w:rsidRPr="00704B48">
        <w:rPr>
          <w:sz w:val="24"/>
          <w:szCs w:val="24"/>
          <w:lang w:val="ru-RU"/>
        </w:rPr>
        <w:t xml:space="preserve">, </w:t>
      </w:r>
      <w:proofErr w:type="spellStart"/>
      <w:r w:rsidR="00111487" w:rsidRPr="00704B48">
        <w:rPr>
          <w:sz w:val="24"/>
          <w:szCs w:val="24"/>
          <w:lang w:val="ru-RU"/>
        </w:rPr>
        <w:t>обучува</w:t>
      </w:r>
      <w:proofErr w:type="spellEnd"/>
      <w:r w:rsidR="00D019B4" w:rsidRPr="00704B48">
        <w:rPr>
          <w:sz w:val="24"/>
          <w:szCs w:val="24"/>
          <w:lang w:val="ru-RU"/>
        </w:rPr>
        <w:t xml:space="preserve">, </w:t>
      </w:r>
      <w:proofErr w:type="spellStart"/>
      <w:r w:rsidR="00D019B4" w:rsidRPr="00704B48">
        <w:rPr>
          <w:sz w:val="24"/>
          <w:szCs w:val="24"/>
          <w:lang w:val="ru-RU"/>
        </w:rPr>
        <w:t>плаќа</w:t>
      </w:r>
      <w:proofErr w:type="spellEnd"/>
      <w:r w:rsidR="00111487" w:rsidRPr="00704B48">
        <w:rPr>
          <w:sz w:val="24"/>
          <w:szCs w:val="24"/>
          <w:lang w:val="ru-RU"/>
        </w:rPr>
        <w:t xml:space="preserve"> или на друг начин </w:t>
      </w:r>
      <w:proofErr w:type="spellStart"/>
      <w:r w:rsidR="00111487" w:rsidRPr="00704B48">
        <w:rPr>
          <w:sz w:val="24"/>
          <w:szCs w:val="24"/>
          <w:lang w:val="ru-RU"/>
        </w:rPr>
        <w:t>подготвува</w:t>
      </w:r>
      <w:proofErr w:type="spellEnd"/>
      <w:r w:rsidR="00111487" w:rsidRPr="00704B48">
        <w:rPr>
          <w:sz w:val="24"/>
          <w:szCs w:val="24"/>
          <w:lang w:val="ru-RU"/>
        </w:rPr>
        <w:t xml:space="preserve"> лице или </w:t>
      </w:r>
      <w:proofErr w:type="spellStart"/>
      <w:r w:rsidR="00111487" w:rsidRPr="00704B48">
        <w:rPr>
          <w:sz w:val="24"/>
          <w:szCs w:val="24"/>
          <w:lang w:val="ru-RU"/>
        </w:rPr>
        <w:t>група</w:t>
      </w:r>
      <w:proofErr w:type="spellEnd"/>
      <w:r w:rsidR="00111487" w:rsidRPr="00704B48">
        <w:rPr>
          <w:sz w:val="24"/>
          <w:szCs w:val="24"/>
          <w:lang w:val="ru-RU"/>
        </w:rPr>
        <w:t xml:space="preserve"> за </w:t>
      </w:r>
      <w:proofErr w:type="spellStart"/>
      <w:r w:rsidR="00111487" w:rsidRPr="00704B48">
        <w:rPr>
          <w:sz w:val="24"/>
          <w:szCs w:val="24"/>
          <w:lang w:val="ru-RU"/>
        </w:rPr>
        <w:t>учество</w:t>
      </w:r>
      <w:proofErr w:type="spellEnd"/>
      <w:r w:rsidR="00111487" w:rsidRPr="00704B48">
        <w:rPr>
          <w:sz w:val="24"/>
          <w:szCs w:val="24"/>
          <w:lang w:val="ru-RU"/>
        </w:rPr>
        <w:t xml:space="preserve"> во </w:t>
      </w:r>
      <w:proofErr w:type="spellStart"/>
      <w:r w:rsidR="00111487" w:rsidRPr="00704B48">
        <w:rPr>
          <w:sz w:val="24"/>
          <w:szCs w:val="24"/>
          <w:lang w:val="ru-RU"/>
        </w:rPr>
        <w:t>странска</w:t>
      </w:r>
      <w:proofErr w:type="spellEnd"/>
      <w:r w:rsidR="00111487" w:rsidRPr="00704B48">
        <w:rPr>
          <w:sz w:val="24"/>
          <w:szCs w:val="24"/>
          <w:lang w:val="ru-RU"/>
        </w:rPr>
        <w:t xml:space="preserve"> </w:t>
      </w:r>
      <w:proofErr w:type="spellStart"/>
      <w:r w:rsidR="00111487" w:rsidRPr="00704B48">
        <w:rPr>
          <w:sz w:val="24"/>
          <w:szCs w:val="24"/>
          <w:lang w:val="ru-RU"/>
        </w:rPr>
        <w:t>војска</w:t>
      </w:r>
      <w:proofErr w:type="spellEnd"/>
      <w:r w:rsidR="00111487" w:rsidRPr="00704B48">
        <w:rPr>
          <w:sz w:val="24"/>
          <w:szCs w:val="24"/>
          <w:lang w:val="ru-RU"/>
        </w:rPr>
        <w:t xml:space="preserve">, </w:t>
      </w:r>
      <w:proofErr w:type="spellStart"/>
      <w:r w:rsidR="00111487" w:rsidRPr="00704B48">
        <w:rPr>
          <w:sz w:val="24"/>
          <w:szCs w:val="24"/>
          <w:lang w:val="ru-RU"/>
        </w:rPr>
        <w:t>полиција</w:t>
      </w:r>
      <w:proofErr w:type="spellEnd"/>
      <w:r w:rsidR="00111487" w:rsidRPr="00704B48">
        <w:rPr>
          <w:sz w:val="24"/>
          <w:szCs w:val="24"/>
          <w:lang w:val="ru-RU"/>
        </w:rPr>
        <w:t xml:space="preserve">, </w:t>
      </w:r>
      <w:proofErr w:type="spellStart"/>
      <w:r w:rsidR="00111487" w:rsidRPr="00704B48">
        <w:rPr>
          <w:sz w:val="24"/>
          <w:szCs w:val="24"/>
          <w:lang w:val="ru-RU"/>
        </w:rPr>
        <w:t>паравоени</w:t>
      </w:r>
      <w:proofErr w:type="spellEnd"/>
      <w:r w:rsidR="00111487" w:rsidRPr="00704B48">
        <w:rPr>
          <w:sz w:val="24"/>
          <w:szCs w:val="24"/>
          <w:lang w:val="ru-RU"/>
        </w:rPr>
        <w:t xml:space="preserve"> или </w:t>
      </w:r>
      <w:proofErr w:type="spellStart"/>
      <w:r w:rsidR="00111487" w:rsidRPr="00704B48">
        <w:rPr>
          <w:sz w:val="24"/>
          <w:szCs w:val="24"/>
          <w:lang w:val="ru-RU"/>
        </w:rPr>
        <w:t>параполициски</w:t>
      </w:r>
      <w:proofErr w:type="spellEnd"/>
      <w:r w:rsidR="00111487" w:rsidRPr="00704B48">
        <w:rPr>
          <w:sz w:val="24"/>
          <w:szCs w:val="24"/>
          <w:lang w:val="ru-RU"/>
        </w:rPr>
        <w:t xml:space="preserve"> формации, </w:t>
      </w:r>
      <w:proofErr w:type="spellStart"/>
      <w:r w:rsidR="00111487" w:rsidRPr="00704B48">
        <w:rPr>
          <w:sz w:val="24"/>
          <w:szCs w:val="24"/>
          <w:lang w:val="ru-RU"/>
        </w:rPr>
        <w:t>организирани</w:t>
      </w:r>
      <w:proofErr w:type="spellEnd"/>
      <w:r w:rsidR="00111487" w:rsidRPr="00704B48">
        <w:rPr>
          <w:sz w:val="24"/>
          <w:szCs w:val="24"/>
          <w:lang w:val="ru-RU"/>
        </w:rPr>
        <w:t xml:space="preserve"> </w:t>
      </w:r>
      <w:proofErr w:type="spellStart"/>
      <w:r w:rsidR="00111487" w:rsidRPr="00704B48">
        <w:rPr>
          <w:sz w:val="24"/>
          <w:szCs w:val="24"/>
          <w:lang w:val="ru-RU"/>
        </w:rPr>
        <w:t>групи</w:t>
      </w:r>
      <w:proofErr w:type="spellEnd"/>
      <w:r w:rsidR="00111487" w:rsidRPr="00704B48">
        <w:rPr>
          <w:sz w:val="24"/>
          <w:szCs w:val="24"/>
          <w:lang w:val="ru-RU"/>
        </w:rPr>
        <w:t xml:space="preserve"> или </w:t>
      </w:r>
      <w:proofErr w:type="spellStart"/>
      <w:r w:rsidR="00111487" w:rsidRPr="00704B48">
        <w:rPr>
          <w:sz w:val="24"/>
          <w:szCs w:val="24"/>
          <w:lang w:val="ru-RU"/>
        </w:rPr>
        <w:t>поединечно</w:t>
      </w:r>
      <w:proofErr w:type="spellEnd"/>
      <w:r w:rsidR="00D019B4" w:rsidRPr="007517FC">
        <w:rPr>
          <w:lang w:val="ru-RU"/>
        </w:rPr>
        <w:t xml:space="preserve"> </w:t>
      </w:r>
      <w:r w:rsidR="00D019B4" w:rsidRPr="00704B48">
        <w:rPr>
          <w:sz w:val="24"/>
          <w:szCs w:val="24"/>
          <w:lang w:val="ru-RU"/>
        </w:rPr>
        <w:t xml:space="preserve">или за </w:t>
      </w:r>
      <w:proofErr w:type="spellStart"/>
      <w:r w:rsidR="00D019B4" w:rsidRPr="00704B48">
        <w:rPr>
          <w:sz w:val="24"/>
          <w:szCs w:val="24"/>
          <w:lang w:val="ru-RU"/>
        </w:rPr>
        <w:t>за</w:t>
      </w:r>
      <w:proofErr w:type="spellEnd"/>
      <w:r w:rsidR="00D019B4" w:rsidRPr="00704B48">
        <w:rPr>
          <w:sz w:val="24"/>
          <w:szCs w:val="24"/>
          <w:lang w:val="ru-RU"/>
        </w:rPr>
        <w:t xml:space="preserve"> </w:t>
      </w:r>
      <w:proofErr w:type="spellStart"/>
      <w:r w:rsidR="00D019B4" w:rsidRPr="00704B48">
        <w:rPr>
          <w:sz w:val="24"/>
          <w:szCs w:val="24"/>
          <w:lang w:val="ru-RU"/>
        </w:rPr>
        <w:t>учество</w:t>
      </w:r>
      <w:proofErr w:type="spellEnd"/>
      <w:r w:rsidR="00D019B4" w:rsidRPr="00704B48">
        <w:rPr>
          <w:sz w:val="24"/>
          <w:szCs w:val="24"/>
          <w:lang w:val="ru-RU"/>
        </w:rPr>
        <w:t xml:space="preserve"> во вооружен </w:t>
      </w:r>
      <w:proofErr w:type="spellStart"/>
      <w:r w:rsidR="00D019B4" w:rsidRPr="00704B48">
        <w:rPr>
          <w:sz w:val="24"/>
          <w:szCs w:val="24"/>
          <w:lang w:val="ru-RU"/>
        </w:rPr>
        <w:t>судир</w:t>
      </w:r>
      <w:proofErr w:type="spellEnd"/>
      <w:r w:rsidR="00D019B4" w:rsidRPr="00704B48">
        <w:rPr>
          <w:sz w:val="24"/>
          <w:szCs w:val="24"/>
          <w:lang w:val="ru-RU"/>
        </w:rPr>
        <w:t xml:space="preserve"> или </w:t>
      </w:r>
      <w:proofErr w:type="spellStart"/>
      <w:r w:rsidR="00D019B4" w:rsidRPr="00704B48">
        <w:rPr>
          <w:sz w:val="24"/>
          <w:szCs w:val="24"/>
          <w:lang w:val="ru-RU"/>
        </w:rPr>
        <w:t>заеднички</w:t>
      </w:r>
      <w:proofErr w:type="spellEnd"/>
      <w:r w:rsidR="00D019B4" w:rsidRPr="00704B48">
        <w:rPr>
          <w:sz w:val="24"/>
          <w:szCs w:val="24"/>
          <w:lang w:val="ru-RU"/>
        </w:rPr>
        <w:t xml:space="preserve"> чин на </w:t>
      </w:r>
      <w:proofErr w:type="spellStart"/>
      <w:r w:rsidR="00D019B4" w:rsidRPr="00704B48">
        <w:rPr>
          <w:sz w:val="24"/>
          <w:szCs w:val="24"/>
          <w:lang w:val="ru-RU"/>
        </w:rPr>
        <w:t>насилство</w:t>
      </w:r>
      <w:proofErr w:type="spellEnd"/>
      <w:r w:rsidR="00D019B4" w:rsidRPr="00704B48">
        <w:rPr>
          <w:sz w:val="24"/>
          <w:szCs w:val="24"/>
          <w:lang w:val="ru-RU"/>
        </w:rPr>
        <w:t xml:space="preserve"> </w:t>
      </w:r>
      <w:proofErr w:type="spellStart"/>
      <w:r w:rsidR="00D019B4" w:rsidRPr="00704B48">
        <w:rPr>
          <w:sz w:val="24"/>
          <w:szCs w:val="24"/>
          <w:lang w:val="ru-RU"/>
        </w:rPr>
        <w:t>насочен</w:t>
      </w:r>
      <w:proofErr w:type="spellEnd"/>
      <w:r w:rsidR="00D019B4" w:rsidRPr="00704B48">
        <w:rPr>
          <w:sz w:val="24"/>
          <w:szCs w:val="24"/>
          <w:lang w:val="ru-RU"/>
        </w:rPr>
        <w:t xml:space="preserve"> кон </w:t>
      </w:r>
      <w:proofErr w:type="spellStart"/>
      <w:r w:rsidR="00D019B4" w:rsidRPr="00704B48">
        <w:rPr>
          <w:sz w:val="24"/>
          <w:szCs w:val="24"/>
          <w:lang w:val="ru-RU"/>
        </w:rPr>
        <w:t>рушење</w:t>
      </w:r>
      <w:proofErr w:type="spellEnd"/>
      <w:r w:rsidR="00D019B4" w:rsidRPr="00704B48">
        <w:rPr>
          <w:sz w:val="24"/>
          <w:szCs w:val="24"/>
          <w:lang w:val="ru-RU"/>
        </w:rPr>
        <w:t xml:space="preserve"> на </w:t>
      </w:r>
      <w:proofErr w:type="spellStart"/>
      <w:r w:rsidR="00D019B4" w:rsidRPr="00704B48">
        <w:rPr>
          <w:sz w:val="24"/>
          <w:szCs w:val="24"/>
          <w:lang w:val="ru-RU"/>
        </w:rPr>
        <w:t>уставното</w:t>
      </w:r>
      <w:proofErr w:type="spellEnd"/>
      <w:r w:rsidR="00D019B4" w:rsidRPr="00704B48">
        <w:rPr>
          <w:sz w:val="24"/>
          <w:szCs w:val="24"/>
          <w:lang w:val="ru-RU"/>
        </w:rPr>
        <w:t xml:space="preserve"> </w:t>
      </w:r>
      <w:proofErr w:type="spellStart"/>
      <w:r w:rsidR="00D019B4" w:rsidRPr="00704B48">
        <w:rPr>
          <w:sz w:val="24"/>
          <w:szCs w:val="24"/>
          <w:lang w:val="ru-RU"/>
        </w:rPr>
        <w:t>уредување</w:t>
      </w:r>
      <w:proofErr w:type="spellEnd"/>
      <w:r w:rsidR="00D019B4" w:rsidRPr="00704B48">
        <w:rPr>
          <w:sz w:val="24"/>
          <w:szCs w:val="24"/>
          <w:lang w:val="ru-RU"/>
        </w:rPr>
        <w:t xml:space="preserve"> на друга </w:t>
      </w:r>
      <w:proofErr w:type="spellStart"/>
      <w:r w:rsidR="00D019B4" w:rsidRPr="00704B48">
        <w:rPr>
          <w:sz w:val="24"/>
          <w:szCs w:val="24"/>
          <w:lang w:val="ru-RU"/>
        </w:rPr>
        <w:t>држава</w:t>
      </w:r>
      <w:proofErr w:type="spellEnd"/>
      <w:r w:rsidR="00111487" w:rsidRPr="00704B48">
        <w:rPr>
          <w:sz w:val="24"/>
          <w:szCs w:val="24"/>
          <w:lang w:val="ru-RU"/>
        </w:rPr>
        <w:t xml:space="preserve">, </w:t>
      </w:r>
      <w:proofErr w:type="spellStart"/>
      <w:r w:rsidR="00111487" w:rsidRPr="00704B48">
        <w:rPr>
          <w:sz w:val="24"/>
          <w:szCs w:val="24"/>
          <w:lang w:val="ru-RU"/>
        </w:rPr>
        <w:t>надвор</w:t>
      </w:r>
      <w:proofErr w:type="spellEnd"/>
      <w:r w:rsidR="00111487" w:rsidRPr="00704B48">
        <w:rPr>
          <w:sz w:val="24"/>
          <w:szCs w:val="24"/>
          <w:lang w:val="ru-RU"/>
        </w:rPr>
        <w:t xml:space="preserve"> од </w:t>
      </w:r>
      <w:proofErr w:type="spellStart"/>
      <w:r w:rsidR="00111487" w:rsidRPr="00704B48">
        <w:rPr>
          <w:sz w:val="24"/>
          <w:szCs w:val="24"/>
          <w:lang w:val="ru-RU"/>
        </w:rPr>
        <w:t>територијата</w:t>
      </w:r>
      <w:proofErr w:type="spellEnd"/>
      <w:r w:rsidR="00111487" w:rsidRPr="00704B48">
        <w:rPr>
          <w:sz w:val="24"/>
          <w:szCs w:val="24"/>
          <w:lang w:val="ru-RU"/>
        </w:rPr>
        <w:t xml:space="preserve"> на </w:t>
      </w:r>
      <w:proofErr w:type="spellStart"/>
      <w:r w:rsidR="00111487" w:rsidRPr="00704B48">
        <w:rPr>
          <w:sz w:val="24"/>
          <w:szCs w:val="24"/>
          <w:lang w:val="ru-RU"/>
        </w:rPr>
        <w:t>Република</w:t>
      </w:r>
      <w:proofErr w:type="spellEnd"/>
      <w:r w:rsidR="00111487" w:rsidRPr="00704B48">
        <w:rPr>
          <w:sz w:val="24"/>
          <w:szCs w:val="24"/>
          <w:lang w:val="ru-RU"/>
        </w:rPr>
        <w:t xml:space="preserve"> </w:t>
      </w:r>
      <w:proofErr w:type="spellStart"/>
      <w:r w:rsidR="00111487" w:rsidRPr="00704B48">
        <w:rPr>
          <w:sz w:val="24"/>
          <w:szCs w:val="24"/>
          <w:lang w:val="ru-RU"/>
        </w:rPr>
        <w:t>Северна</w:t>
      </w:r>
      <w:proofErr w:type="spellEnd"/>
      <w:r w:rsidR="00111487" w:rsidRPr="00704B48">
        <w:rPr>
          <w:sz w:val="24"/>
          <w:szCs w:val="24"/>
          <w:lang w:val="ru-RU"/>
        </w:rPr>
        <w:t xml:space="preserve"> </w:t>
      </w:r>
      <w:proofErr w:type="spellStart"/>
      <w:r w:rsidR="00111487" w:rsidRPr="00704B48">
        <w:rPr>
          <w:sz w:val="24"/>
          <w:szCs w:val="24"/>
          <w:lang w:val="ru-RU"/>
        </w:rPr>
        <w:t>Македонија</w:t>
      </w:r>
      <w:proofErr w:type="spellEnd"/>
      <w:r w:rsidR="00111487" w:rsidRPr="00704B48">
        <w:rPr>
          <w:sz w:val="24"/>
          <w:szCs w:val="24"/>
          <w:lang w:val="ru-RU"/>
        </w:rPr>
        <w:t>,</w:t>
      </w:r>
      <w:r w:rsidR="002D4562" w:rsidRPr="00704B48">
        <w:rPr>
          <w:sz w:val="24"/>
          <w:szCs w:val="24"/>
          <w:lang w:val="ru-RU"/>
        </w:rPr>
        <w:t xml:space="preserve"> </w:t>
      </w:r>
      <w:proofErr w:type="spellStart"/>
      <w:r w:rsidR="00111487" w:rsidRPr="00704B48">
        <w:rPr>
          <w:sz w:val="24"/>
          <w:szCs w:val="24"/>
          <w:lang w:val="ru-RU"/>
        </w:rPr>
        <w:t>ќе</w:t>
      </w:r>
      <w:proofErr w:type="spellEnd"/>
      <w:r w:rsidR="00111487" w:rsidRPr="00704B48">
        <w:rPr>
          <w:sz w:val="24"/>
          <w:szCs w:val="24"/>
          <w:lang w:val="ru-RU"/>
        </w:rPr>
        <w:t xml:space="preserve"> се казни со затвор од </w:t>
      </w:r>
      <w:proofErr w:type="spellStart"/>
      <w:r w:rsidR="00111487" w:rsidRPr="00704B48">
        <w:rPr>
          <w:sz w:val="24"/>
          <w:szCs w:val="24"/>
          <w:lang w:val="ru-RU"/>
        </w:rPr>
        <w:t>најмалку</w:t>
      </w:r>
      <w:proofErr w:type="spellEnd"/>
      <w:r w:rsidR="00111487" w:rsidRPr="00704B48">
        <w:rPr>
          <w:sz w:val="24"/>
          <w:szCs w:val="24"/>
          <w:lang w:val="ru-RU"/>
        </w:rPr>
        <w:t xml:space="preserve"> пет </w:t>
      </w:r>
      <w:proofErr w:type="spellStart"/>
      <w:r w:rsidR="00111487" w:rsidRPr="00704B48">
        <w:rPr>
          <w:sz w:val="24"/>
          <w:szCs w:val="24"/>
          <w:lang w:val="ru-RU"/>
        </w:rPr>
        <w:t>години</w:t>
      </w:r>
      <w:proofErr w:type="spellEnd"/>
      <w:r w:rsidR="00111487" w:rsidRPr="00704B48">
        <w:rPr>
          <w:sz w:val="24"/>
          <w:szCs w:val="24"/>
          <w:lang w:val="ru-RU"/>
        </w:rPr>
        <w:t>.</w:t>
      </w:r>
    </w:p>
    <w:p w14:paraId="58B82D7A" w14:textId="205E79C2" w:rsidR="00D1726F" w:rsidRPr="007517FC" w:rsidRDefault="000C3E78" w:rsidP="007517FC">
      <w:pPr>
        <w:tabs>
          <w:tab w:val="left" w:pos="825"/>
        </w:tabs>
        <w:spacing w:before="15"/>
        <w:ind w:right="114" w:firstLine="426"/>
        <w:jc w:val="both"/>
        <w:rPr>
          <w:sz w:val="24"/>
          <w:szCs w:val="24"/>
          <w:lang w:val="ru-RU"/>
        </w:rPr>
      </w:pPr>
      <w:r w:rsidRPr="00704B48">
        <w:rPr>
          <w:sz w:val="24"/>
          <w:szCs w:val="24"/>
          <w:lang w:val="ru-RU"/>
        </w:rPr>
        <w:t xml:space="preserve">(2) </w:t>
      </w:r>
      <w:proofErr w:type="spellStart"/>
      <w:r w:rsidR="00111487" w:rsidRPr="00704B48">
        <w:rPr>
          <w:sz w:val="24"/>
          <w:szCs w:val="24"/>
          <w:lang w:val="ru-RU"/>
        </w:rPr>
        <w:t>Тој</w:t>
      </w:r>
      <w:proofErr w:type="spellEnd"/>
      <w:r w:rsidR="00111487" w:rsidRPr="00704B48">
        <w:rPr>
          <w:sz w:val="24"/>
          <w:szCs w:val="24"/>
          <w:lang w:val="ru-RU"/>
        </w:rPr>
        <w:t xml:space="preserve"> </w:t>
      </w:r>
      <w:proofErr w:type="spellStart"/>
      <w:r w:rsidR="00111487" w:rsidRPr="00704B48">
        <w:rPr>
          <w:sz w:val="24"/>
          <w:szCs w:val="24"/>
          <w:lang w:val="ru-RU"/>
        </w:rPr>
        <w:t>што</w:t>
      </w:r>
      <w:proofErr w:type="spellEnd"/>
      <w:r w:rsidR="00111487" w:rsidRPr="00704B48">
        <w:rPr>
          <w:sz w:val="24"/>
          <w:szCs w:val="24"/>
          <w:lang w:val="ru-RU"/>
        </w:rPr>
        <w:t xml:space="preserve"> како </w:t>
      </w:r>
      <w:proofErr w:type="spellStart"/>
      <w:r w:rsidR="00111487" w:rsidRPr="00704B48">
        <w:rPr>
          <w:sz w:val="24"/>
          <w:szCs w:val="24"/>
          <w:lang w:val="ru-RU"/>
        </w:rPr>
        <w:t>платеник</w:t>
      </w:r>
      <w:proofErr w:type="spellEnd"/>
      <w:r w:rsidR="00111487" w:rsidRPr="00704B48">
        <w:rPr>
          <w:sz w:val="24"/>
          <w:szCs w:val="24"/>
          <w:lang w:val="ru-RU"/>
        </w:rPr>
        <w:t xml:space="preserve"> </w:t>
      </w:r>
      <w:proofErr w:type="spellStart"/>
      <w:r w:rsidR="00111487" w:rsidRPr="00704B48">
        <w:rPr>
          <w:sz w:val="24"/>
          <w:szCs w:val="24"/>
          <w:lang w:val="ru-RU"/>
        </w:rPr>
        <w:t>непосредно</w:t>
      </w:r>
      <w:proofErr w:type="spellEnd"/>
      <w:r w:rsidR="00111487" w:rsidRPr="00704B48">
        <w:rPr>
          <w:sz w:val="24"/>
          <w:szCs w:val="24"/>
          <w:lang w:val="ru-RU"/>
        </w:rPr>
        <w:t xml:space="preserve"> </w:t>
      </w:r>
      <w:proofErr w:type="spellStart"/>
      <w:r w:rsidR="00111487" w:rsidRPr="00704B48">
        <w:rPr>
          <w:sz w:val="24"/>
          <w:szCs w:val="24"/>
          <w:lang w:val="ru-RU"/>
        </w:rPr>
        <w:t>учествува</w:t>
      </w:r>
      <w:proofErr w:type="spellEnd"/>
      <w:r w:rsidR="00111487" w:rsidRPr="00704B48">
        <w:rPr>
          <w:sz w:val="24"/>
          <w:szCs w:val="24"/>
          <w:lang w:val="ru-RU"/>
        </w:rPr>
        <w:t xml:space="preserve"> во вооружен </w:t>
      </w:r>
      <w:proofErr w:type="spellStart"/>
      <w:r w:rsidR="00111487" w:rsidRPr="00704B48">
        <w:rPr>
          <w:sz w:val="24"/>
          <w:szCs w:val="24"/>
          <w:lang w:val="ru-RU"/>
        </w:rPr>
        <w:t>судир</w:t>
      </w:r>
      <w:proofErr w:type="spellEnd"/>
      <w:r w:rsidR="00111487" w:rsidRPr="00704B48">
        <w:rPr>
          <w:sz w:val="24"/>
          <w:szCs w:val="24"/>
          <w:lang w:val="ru-RU"/>
        </w:rPr>
        <w:t xml:space="preserve"> или </w:t>
      </w:r>
      <w:proofErr w:type="spellStart"/>
      <w:r w:rsidR="00111487" w:rsidRPr="00704B48">
        <w:rPr>
          <w:sz w:val="24"/>
          <w:szCs w:val="24"/>
          <w:lang w:val="ru-RU"/>
        </w:rPr>
        <w:t>заеднички</w:t>
      </w:r>
      <w:proofErr w:type="spellEnd"/>
      <w:r w:rsidR="00111487" w:rsidRPr="00704B48">
        <w:rPr>
          <w:sz w:val="24"/>
          <w:szCs w:val="24"/>
          <w:lang w:val="ru-RU"/>
        </w:rPr>
        <w:t xml:space="preserve"> чин на </w:t>
      </w:r>
      <w:proofErr w:type="spellStart"/>
      <w:r w:rsidR="00111487" w:rsidRPr="00704B48">
        <w:rPr>
          <w:sz w:val="24"/>
          <w:szCs w:val="24"/>
          <w:lang w:val="ru-RU"/>
        </w:rPr>
        <w:t>насилство</w:t>
      </w:r>
      <w:proofErr w:type="spellEnd"/>
      <w:r w:rsidR="00111487" w:rsidRPr="00704B48">
        <w:rPr>
          <w:sz w:val="24"/>
          <w:szCs w:val="24"/>
          <w:lang w:val="ru-RU"/>
        </w:rPr>
        <w:t xml:space="preserve"> </w:t>
      </w:r>
      <w:proofErr w:type="spellStart"/>
      <w:r w:rsidR="00D019B4" w:rsidRPr="00704B48">
        <w:rPr>
          <w:sz w:val="24"/>
          <w:szCs w:val="24"/>
          <w:lang w:val="ru-RU"/>
        </w:rPr>
        <w:t>надвор</w:t>
      </w:r>
      <w:proofErr w:type="spellEnd"/>
      <w:r w:rsidR="00D019B4" w:rsidRPr="00704B48">
        <w:rPr>
          <w:sz w:val="24"/>
          <w:szCs w:val="24"/>
          <w:lang w:val="ru-RU"/>
        </w:rPr>
        <w:t xml:space="preserve"> од </w:t>
      </w:r>
      <w:proofErr w:type="spellStart"/>
      <w:r w:rsidR="00D019B4" w:rsidRPr="00704B48">
        <w:rPr>
          <w:sz w:val="24"/>
          <w:szCs w:val="24"/>
          <w:lang w:val="ru-RU"/>
        </w:rPr>
        <w:t>територијата</w:t>
      </w:r>
      <w:proofErr w:type="spellEnd"/>
      <w:r w:rsidR="00D019B4" w:rsidRPr="00704B48">
        <w:rPr>
          <w:sz w:val="24"/>
          <w:szCs w:val="24"/>
          <w:lang w:val="ru-RU"/>
        </w:rPr>
        <w:t xml:space="preserve"> на </w:t>
      </w:r>
      <w:proofErr w:type="spellStart"/>
      <w:r w:rsidR="00D019B4" w:rsidRPr="00704B48">
        <w:rPr>
          <w:sz w:val="24"/>
          <w:szCs w:val="24"/>
          <w:lang w:val="ru-RU"/>
        </w:rPr>
        <w:t>Република</w:t>
      </w:r>
      <w:proofErr w:type="spellEnd"/>
      <w:r w:rsidR="00D019B4" w:rsidRPr="00704B48">
        <w:rPr>
          <w:sz w:val="24"/>
          <w:szCs w:val="24"/>
          <w:lang w:val="ru-RU"/>
        </w:rPr>
        <w:t xml:space="preserve"> </w:t>
      </w:r>
      <w:proofErr w:type="spellStart"/>
      <w:r w:rsidR="00D019B4" w:rsidRPr="00704B48">
        <w:rPr>
          <w:sz w:val="24"/>
          <w:szCs w:val="24"/>
          <w:lang w:val="ru-RU"/>
        </w:rPr>
        <w:t>Северна</w:t>
      </w:r>
      <w:proofErr w:type="spellEnd"/>
      <w:r w:rsidR="00D019B4" w:rsidRPr="00704B48">
        <w:rPr>
          <w:sz w:val="24"/>
          <w:szCs w:val="24"/>
          <w:lang w:val="ru-RU"/>
        </w:rPr>
        <w:t xml:space="preserve"> </w:t>
      </w:r>
      <w:proofErr w:type="spellStart"/>
      <w:r w:rsidR="00D019B4" w:rsidRPr="00704B48">
        <w:rPr>
          <w:sz w:val="24"/>
          <w:szCs w:val="24"/>
          <w:lang w:val="ru-RU"/>
        </w:rPr>
        <w:t>Македонија</w:t>
      </w:r>
      <w:proofErr w:type="spellEnd"/>
      <w:r w:rsidR="00D019B4" w:rsidRPr="00704B48">
        <w:rPr>
          <w:sz w:val="24"/>
          <w:szCs w:val="24"/>
          <w:lang w:val="ru-RU"/>
        </w:rPr>
        <w:t xml:space="preserve"> </w:t>
      </w:r>
      <w:proofErr w:type="spellStart"/>
      <w:r w:rsidR="00111487" w:rsidRPr="00704B48">
        <w:rPr>
          <w:sz w:val="24"/>
          <w:szCs w:val="24"/>
          <w:lang w:val="ru-RU"/>
        </w:rPr>
        <w:t>заради</w:t>
      </w:r>
      <w:proofErr w:type="spellEnd"/>
      <w:r w:rsidR="00111487" w:rsidRPr="00704B48">
        <w:rPr>
          <w:sz w:val="24"/>
          <w:szCs w:val="24"/>
          <w:lang w:val="ru-RU"/>
        </w:rPr>
        <w:t xml:space="preserve"> </w:t>
      </w:r>
      <w:proofErr w:type="spellStart"/>
      <w:r w:rsidR="00111487" w:rsidRPr="00704B48">
        <w:rPr>
          <w:sz w:val="24"/>
          <w:szCs w:val="24"/>
          <w:lang w:val="ru-RU"/>
        </w:rPr>
        <w:t>стекнување</w:t>
      </w:r>
      <w:proofErr w:type="spellEnd"/>
      <w:r w:rsidR="00111487" w:rsidRPr="00704B48">
        <w:rPr>
          <w:sz w:val="24"/>
          <w:szCs w:val="24"/>
          <w:lang w:val="ru-RU"/>
        </w:rPr>
        <w:t xml:space="preserve"> на </w:t>
      </w:r>
      <w:proofErr w:type="spellStart"/>
      <w:r w:rsidR="00111487" w:rsidRPr="00704B48">
        <w:rPr>
          <w:sz w:val="24"/>
          <w:szCs w:val="24"/>
          <w:lang w:val="ru-RU"/>
        </w:rPr>
        <w:t>материјална</w:t>
      </w:r>
      <w:proofErr w:type="spellEnd"/>
      <w:r w:rsidR="00111487" w:rsidRPr="00704B48">
        <w:rPr>
          <w:sz w:val="24"/>
          <w:szCs w:val="24"/>
          <w:lang w:val="ru-RU"/>
        </w:rPr>
        <w:t xml:space="preserve"> </w:t>
      </w:r>
      <w:proofErr w:type="spellStart"/>
      <w:r w:rsidR="00111487" w:rsidRPr="00704B48">
        <w:rPr>
          <w:sz w:val="24"/>
          <w:szCs w:val="24"/>
          <w:lang w:val="ru-RU"/>
        </w:rPr>
        <w:t>корист</w:t>
      </w:r>
      <w:proofErr w:type="spellEnd"/>
      <w:r w:rsidR="00D019B4" w:rsidRPr="00704B48">
        <w:rPr>
          <w:sz w:val="24"/>
          <w:szCs w:val="24"/>
          <w:lang w:val="ru-RU"/>
        </w:rPr>
        <w:t>,</w:t>
      </w:r>
      <w:r w:rsidR="00111487" w:rsidRPr="00704B48">
        <w:rPr>
          <w:sz w:val="24"/>
          <w:szCs w:val="24"/>
          <w:lang w:val="ru-RU"/>
        </w:rPr>
        <w:t xml:space="preserve"> </w:t>
      </w:r>
      <w:proofErr w:type="spellStart"/>
      <w:r w:rsidR="00111487" w:rsidRPr="00704B48">
        <w:rPr>
          <w:sz w:val="24"/>
          <w:szCs w:val="24"/>
          <w:lang w:val="ru-RU"/>
        </w:rPr>
        <w:t>ќе</w:t>
      </w:r>
      <w:proofErr w:type="spellEnd"/>
      <w:r w:rsidR="00111487" w:rsidRPr="00704B48">
        <w:rPr>
          <w:sz w:val="24"/>
          <w:szCs w:val="24"/>
          <w:lang w:val="ru-RU"/>
        </w:rPr>
        <w:t xml:space="preserve"> се казни со затвор од </w:t>
      </w:r>
      <w:proofErr w:type="spellStart"/>
      <w:r w:rsidR="00D019B4" w:rsidRPr="00704B48">
        <w:rPr>
          <w:sz w:val="24"/>
          <w:szCs w:val="24"/>
          <w:lang w:val="ru-RU"/>
        </w:rPr>
        <w:t>најмалку</w:t>
      </w:r>
      <w:proofErr w:type="spellEnd"/>
      <w:r w:rsidR="00D019B4" w:rsidRPr="00704B48">
        <w:rPr>
          <w:sz w:val="24"/>
          <w:szCs w:val="24"/>
          <w:lang w:val="ru-RU"/>
        </w:rPr>
        <w:t xml:space="preserve"> пет </w:t>
      </w:r>
      <w:proofErr w:type="spellStart"/>
      <w:r w:rsidR="00D019B4" w:rsidRPr="00704B48">
        <w:rPr>
          <w:sz w:val="24"/>
          <w:szCs w:val="24"/>
          <w:lang w:val="ru-RU"/>
        </w:rPr>
        <w:t>години</w:t>
      </w:r>
      <w:proofErr w:type="spellEnd"/>
      <w:r w:rsidR="00111487" w:rsidRPr="00704B48">
        <w:rPr>
          <w:sz w:val="24"/>
          <w:szCs w:val="24"/>
          <w:lang w:val="ru-RU"/>
        </w:rPr>
        <w:t>.</w:t>
      </w:r>
    </w:p>
    <w:p w14:paraId="2CB578FD" w14:textId="1D7FAFEB" w:rsidR="00111487" w:rsidRPr="00704B48" w:rsidRDefault="000C3E78" w:rsidP="002861B4">
      <w:pPr>
        <w:tabs>
          <w:tab w:val="left" w:pos="825"/>
        </w:tabs>
        <w:spacing w:before="15"/>
        <w:ind w:right="114" w:firstLine="426"/>
        <w:jc w:val="both"/>
        <w:rPr>
          <w:sz w:val="24"/>
          <w:szCs w:val="24"/>
          <w:lang w:val="ru-RU"/>
        </w:rPr>
      </w:pPr>
      <w:r w:rsidRPr="00704B48">
        <w:rPr>
          <w:sz w:val="24"/>
          <w:szCs w:val="24"/>
          <w:lang w:val="ru-RU"/>
        </w:rPr>
        <w:t>(</w:t>
      </w:r>
      <w:r w:rsidR="00D019B4" w:rsidRPr="00704B48">
        <w:rPr>
          <w:sz w:val="24"/>
          <w:szCs w:val="24"/>
          <w:lang w:val="ru-RU"/>
        </w:rPr>
        <w:t>3</w:t>
      </w:r>
      <w:r w:rsidRPr="00704B48">
        <w:rPr>
          <w:sz w:val="24"/>
          <w:szCs w:val="24"/>
          <w:lang w:val="ru-RU"/>
        </w:rPr>
        <w:t xml:space="preserve">) </w:t>
      </w:r>
      <w:proofErr w:type="spellStart"/>
      <w:r w:rsidR="00111487" w:rsidRPr="00704B48">
        <w:rPr>
          <w:sz w:val="24"/>
          <w:szCs w:val="24"/>
          <w:lang w:val="ru-RU"/>
        </w:rPr>
        <w:t>Тој</w:t>
      </w:r>
      <w:proofErr w:type="spellEnd"/>
      <w:r w:rsidR="00111487" w:rsidRPr="00704B48">
        <w:rPr>
          <w:sz w:val="24"/>
          <w:szCs w:val="24"/>
          <w:lang w:val="ru-RU"/>
        </w:rPr>
        <w:t xml:space="preserve"> </w:t>
      </w:r>
      <w:proofErr w:type="spellStart"/>
      <w:r w:rsidR="00111487" w:rsidRPr="00704B48">
        <w:rPr>
          <w:sz w:val="24"/>
          <w:szCs w:val="24"/>
          <w:lang w:val="ru-RU"/>
        </w:rPr>
        <w:t>што</w:t>
      </w:r>
      <w:proofErr w:type="spellEnd"/>
      <w:r w:rsidR="00111487" w:rsidRPr="00704B48">
        <w:rPr>
          <w:sz w:val="24"/>
          <w:szCs w:val="24"/>
          <w:lang w:val="ru-RU"/>
        </w:rPr>
        <w:t xml:space="preserve"> </w:t>
      </w:r>
      <w:proofErr w:type="spellStart"/>
      <w:r w:rsidR="00111487" w:rsidRPr="00704B48">
        <w:rPr>
          <w:sz w:val="24"/>
          <w:szCs w:val="24"/>
          <w:lang w:val="ru-RU"/>
        </w:rPr>
        <w:t>спротивно</w:t>
      </w:r>
      <w:proofErr w:type="spellEnd"/>
      <w:r w:rsidR="00111487" w:rsidRPr="00704B48">
        <w:rPr>
          <w:sz w:val="24"/>
          <w:szCs w:val="24"/>
          <w:lang w:val="ru-RU"/>
        </w:rPr>
        <w:t xml:space="preserve"> на закон на </w:t>
      </w:r>
      <w:proofErr w:type="spellStart"/>
      <w:r w:rsidR="00BF5970" w:rsidRPr="00704B48">
        <w:rPr>
          <w:sz w:val="24"/>
          <w:szCs w:val="24"/>
          <w:lang w:val="ru-RU"/>
        </w:rPr>
        <w:t>кој</w:t>
      </w:r>
      <w:proofErr w:type="spellEnd"/>
      <w:r w:rsidR="00BF5970" w:rsidRPr="00704B48">
        <w:rPr>
          <w:sz w:val="24"/>
          <w:szCs w:val="24"/>
          <w:lang w:val="ru-RU"/>
        </w:rPr>
        <w:t xml:space="preserve"> </w:t>
      </w:r>
      <w:r w:rsidR="00111487" w:rsidRPr="00704B48">
        <w:rPr>
          <w:sz w:val="24"/>
          <w:szCs w:val="24"/>
          <w:lang w:val="ru-RU"/>
        </w:rPr>
        <w:t xml:space="preserve">било начин, </w:t>
      </w:r>
      <w:proofErr w:type="spellStart"/>
      <w:r w:rsidR="00111487" w:rsidRPr="00704B48">
        <w:rPr>
          <w:sz w:val="24"/>
          <w:szCs w:val="24"/>
          <w:lang w:val="ru-RU"/>
        </w:rPr>
        <w:t>директно</w:t>
      </w:r>
      <w:proofErr w:type="spellEnd"/>
      <w:r w:rsidR="00111487" w:rsidRPr="00704B48">
        <w:rPr>
          <w:sz w:val="24"/>
          <w:szCs w:val="24"/>
          <w:lang w:val="ru-RU"/>
        </w:rPr>
        <w:t xml:space="preserve"> или </w:t>
      </w:r>
      <w:proofErr w:type="spellStart"/>
      <w:r w:rsidR="00111487" w:rsidRPr="00704B48">
        <w:rPr>
          <w:sz w:val="24"/>
          <w:szCs w:val="24"/>
          <w:lang w:val="ru-RU"/>
        </w:rPr>
        <w:t>индиректно</w:t>
      </w:r>
      <w:proofErr w:type="spellEnd"/>
      <w:r w:rsidR="00111487" w:rsidRPr="00704B48">
        <w:rPr>
          <w:sz w:val="24"/>
          <w:szCs w:val="24"/>
          <w:lang w:val="ru-RU"/>
        </w:rPr>
        <w:t xml:space="preserve">, нуди, </w:t>
      </w:r>
      <w:proofErr w:type="spellStart"/>
      <w:r w:rsidR="00111487" w:rsidRPr="00704B48">
        <w:rPr>
          <w:sz w:val="24"/>
          <w:szCs w:val="24"/>
          <w:lang w:val="ru-RU"/>
        </w:rPr>
        <w:t>дава</w:t>
      </w:r>
      <w:proofErr w:type="spellEnd"/>
      <w:r w:rsidR="00111487" w:rsidRPr="00704B48">
        <w:rPr>
          <w:sz w:val="24"/>
          <w:szCs w:val="24"/>
          <w:lang w:val="ru-RU"/>
        </w:rPr>
        <w:t xml:space="preserve">, </w:t>
      </w:r>
      <w:proofErr w:type="spellStart"/>
      <w:r w:rsidR="00111487" w:rsidRPr="00704B48">
        <w:rPr>
          <w:sz w:val="24"/>
          <w:szCs w:val="24"/>
          <w:lang w:val="ru-RU"/>
        </w:rPr>
        <w:t>обезбедува</w:t>
      </w:r>
      <w:proofErr w:type="spellEnd"/>
      <w:r w:rsidR="00111487" w:rsidRPr="00704B48">
        <w:rPr>
          <w:sz w:val="24"/>
          <w:szCs w:val="24"/>
          <w:lang w:val="ru-RU"/>
        </w:rPr>
        <w:t xml:space="preserve">, бара, </w:t>
      </w:r>
      <w:proofErr w:type="spellStart"/>
      <w:r w:rsidR="00111487" w:rsidRPr="00704B48">
        <w:rPr>
          <w:sz w:val="24"/>
          <w:szCs w:val="24"/>
          <w:lang w:val="ru-RU"/>
        </w:rPr>
        <w:t>собира</w:t>
      </w:r>
      <w:proofErr w:type="spellEnd"/>
      <w:r w:rsidR="00111487" w:rsidRPr="00704B48">
        <w:rPr>
          <w:sz w:val="24"/>
          <w:szCs w:val="24"/>
          <w:lang w:val="ru-RU"/>
        </w:rPr>
        <w:t xml:space="preserve"> или </w:t>
      </w:r>
      <w:proofErr w:type="spellStart"/>
      <w:r w:rsidR="00111487" w:rsidRPr="00704B48">
        <w:rPr>
          <w:sz w:val="24"/>
          <w:szCs w:val="24"/>
          <w:lang w:val="ru-RU"/>
        </w:rPr>
        <w:t>прикрива</w:t>
      </w:r>
      <w:proofErr w:type="spellEnd"/>
      <w:r w:rsidR="00111487" w:rsidRPr="00704B48">
        <w:rPr>
          <w:sz w:val="24"/>
          <w:szCs w:val="24"/>
          <w:lang w:val="ru-RU"/>
        </w:rPr>
        <w:t xml:space="preserve"> </w:t>
      </w:r>
      <w:proofErr w:type="spellStart"/>
      <w:r w:rsidR="00111487" w:rsidRPr="00704B48">
        <w:rPr>
          <w:sz w:val="24"/>
          <w:szCs w:val="24"/>
          <w:lang w:val="ru-RU"/>
        </w:rPr>
        <w:t>финансиски</w:t>
      </w:r>
      <w:proofErr w:type="spellEnd"/>
      <w:r w:rsidR="00111487" w:rsidRPr="00704B48">
        <w:rPr>
          <w:sz w:val="24"/>
          <w:szCs w:val="24"/>
          <w:lang w:val="ru-RU"/>
        </w:rPr>
        <w:t xml:space="preserve"> средства, </w:t>
      </w:r>
      <w:proofErr w:type="spellStart"/>
      <w:r w:rsidR="00111487" w:rsidRPr="00704B48">
        <w:rPr>
          <w:sz w:val="24"/>
          <w:szCs w:val="24"/>
          <w:lang w:val="ru-RU"/>
        </w:rPr>
        <w:t>фондови</w:t>
      </w:r>
      <w:proofErr w:type="spellEnd"/>
      <w:r w:rsidR="00111487" w:rsidRPr="00704B48">
        <w:rPr>
          <w:sz w:val="24"/>
          <w:szCs w:val="24"/>
          <w:lang w:val="ru-RU"/>
        </w:rPr>
        <w:t xml:space="preserve">, </w:t>
      </w:r>
      <w:proofErr w:type="spellStart"/>
      <w:r w:rsidR="00111487" w:rsidRPr="00704B48">
        <w:rPr>
          <w:sz w:val="24"/>
          <w:szCs w:val="24"/>
          <w:lang w:val="ru-RU"/>
        </w:rPr>
        <w:t>материјални</w:t>
      </w:r>
      <w:proofErr w:type="spellEnd"/>
      <w:r w:rsidR="00111487" w:rsidRPr="00704B48">
        <w:rPr>
          <w:sz w:val="24"/>
          <w:szCs w:val="24"/>
          <w:lang w:val="ru-RU"/>
        </w:rPr>
        <w:t xml:space="preserve"> средства или </w:t>
      </w:r>
      <w:proofErr w:type="spellStart"/>
      <w:r w:rsidR="00111487" w:rsidRPr="00704B48">
        <w:rPr>
          <w:sz w:val="24"/>
          <w:szCs w:val="24"/>
          <w:lang w:val="ru-RU"/>
        </w:rPr>
        <w:t>опрема</w:t>
      </w:r>
      <w:proofErr w:type="spellEnd"/>
      <w:r w:rsidR="00111487" w:rsidRPr="00704B48">
        <w:rPr>
          <w:sz w:val="24"/>
          <w:szCs w:val="24"/>
          <w:lang w:val="ru-RU"/>
        </w:rPr>
        <w:t xml:space="preserve"> кои </w:t>
      </w:r>
      <w:proofErr w:type="spellStart"/>
      <w:r w:rsidR="00111487" w:rsidRPr="00704B48">
        <w:rPr>
          <w:sz w:val="24"/>
          <w:szCs w:val="24"/>
          <w:lang w:val="ru-RU"/>
        </w:rPr>
        <w:t>целосно</w:t>
      </w:r>
      <w:proofErr w:type="spellEnd"/>
      <w:r w:rsidR="00111487" w:rsidRPr="00704B48">
        <w:rPr>
          <w:sz w:val="24"/>
          <w:szCs w:val="24"/>
          <w:lang w:val="ru-RU"/>
        </w:rPr>
        <w:t xml:space="preserve"> или </w:t>
      </w:r>
      <w:proofErr w:type="spellStart"/>
      <w:r w:rsidR="00111487" w:rsidRPr="00704B48">
        <w:rPr>
          <w:sz w:val="24"/>
          <w:szCs w:val="24"/>
          <w:lang w:val="ru-RU"/>
        </w:rPr>
        <w:t>делумно</w:t>
      </w:r>
      <w:proofErr w:type="spellEnd"/>
      <w:r w:rsidR="00111487" w:rsidRPr="00704B48">
        <w:rPr>
          <w:sz w:val="24"/>
          <w:szCs w:val="24"/>
          <w:lang w:val="ru-RU"/>
        </w:rPr>
        <w:t xml:space="preserve"> се </w:t>
      </w:r>
      <w:proofErr w:type="spellStart"/>
      <w:r w:rsidR="00111487" w:rsidRPr="00704B48">
        <w:rPr>
          <w:sz w:val="24"/>
          <w:szCs w:val="24"/>
          <w:lang w:val="ru-RU"/>
        </w:rPr>
        <w:t>наменети</w:t>
      </w:r>
      <w:proofErr w:type="spellEnd"/>
      <w:r w:rsidR="00111487" w:rsidRPr="00704B48">
        <w:rPr>
          <w:sz w:val="24"/>
          <w:szCs w:val="24"/>
          <w:lang w:val="ru-RU"/>
        </w:rPr>
        <w:t xml:space="preserve"> за </w:t>
      </w:r>
      <w:proofErr w:type="spellStart"/>
      <w:r w:rsidR="00111487" w:rsidRPr="00704B48">
        <w:rPr>
          <w:sz w:val="24"/>
          <w:szCs w:val="24"/>
          <w:lang w:val="ru-RU"/>
        </w:rPr>
        <w:t>извршување</w:t>
      </w:r>
      <w:proofErr w:type="spellEnd"/>
      <w:r w:rsidR="00111487" w:rsidRPr="00704B48">
        <w:rPr>
          <w:sz w:val="24"/>
          <w:szCs w:val="24"/>
          <w:lang w:val="ru-RU"/>
        </w:rPr>
        <w:t xml:space="preserve"> на </w:t>
      </w:r>
      <w:proofErr w:type="spellStart"/>
      <w:r w:rsidR="00111487" w:rsidRPr="00704B48">
        <w:rPr>
          <w:sz w:val="24"/>
          <w:szCs w:val="24"/>
          <w:lang w:val="ru-RU"/>
        </w:rPr>
        <w:t>делото</w:t>
      </w:r>
      <w:proofErr w:type="spellEnd"/>
      <w:r w:rsidR="00111487" w:rsidRPr="00704B48">
        <w:rPr>
          <w:sz w:val="24"/>
          <w:szCs w:val="24"/>
          <w:lang w:val="ru-RU"/>
        </w:rPr>
        <w:t xml:space="preserve"> од </w:t>
      </w:r>
      <w:proofErr w:type="spellStart"/>
      <w:r w:rsidR="00111487" w:rsidRPr="00704B48">
        <w:rPr>
          <w:sz w:val="24"/>
          <w:szCs w:val="24"/>
          <w:lang w:val="ru-RU"/>
        </w:rPr>
        <w:t>став</w:t>
      </w:r>
      <w:r w:rsidR="00BF5970" w:rsidRPr="00704B48">
        <w:rPr>
          <w:sz w:val="24"/>
          <w:szCs w:val="24"/>
          <w:lang w:val="ru-RU"/>
        </w:rPr>
        <w:t>от</w:t>
      </w:r>
      <w:proofErr w:type="spellEnd"/>
      <w:r w:rsidR="00111487" w:rsidRPr="00704B48">
        <w:rPr>
          <w:sz w:val="24"/>
          <w:szCs w:val="24"/>
          <w:lang w:val="ru-RU"/>
        </w:rPr>
        <w:t xml:space="preserve"> (1</w:t>
      </w:r>
      <w:r w:rsidR="00AD4FCF" w:rsidRPr="00704B48">
        <w:rPr>
          <w:sz w:val="24"/>
          <w:szCs w:val="24"/>
          <w:lang w:val="ru-RU"/>
        </w:rPr>
        <w:t xml:space="preserve">) на </w:t>
      </w:r>
      <w:proofErr w:type="spellStart"/>
      <w:r w:rsidR="00AD4FCF" w:rsidRPr="00704B48">
        <w:rPr>
          <w:sz w:val="24"/>
          <w:szCs w:val="24"/>
          <w:lang w:val="ru-RU"/>
        </w:rPr>
        <w:t>о</w:t>
      </w:r>
      <w:r w:rsidR="00111487" w:rsidRPr="00704B48">
        <w:rPr>
          <w:sz w:val="24"/>
          <w:szCs w:val="24"/>
          <w:lang w:val="ru-RU"/>
        </w:rPr>
        <w:t>вој</w:t>
      </w:r>
      <w:proofErr w:type="spellEnd"/>
      <w:r w:rsidR="00111487" w:rsidRPr="00704B48">
        <w:rPr>
          <w:sz w:val="24"/>
          <w:szCs w:val="24"/>
          <w:lang w:val="ru-RU"/>
        </w:rPr>
        <w:t xml:space="preserve"> член,</w:t>
      </w:r>
      <w:r w:rsidR="009033B4" w:rsidRPr="00704B48">
        <w:rPr>
          <w:sz w:val="24"/>
          <w:szCs w:val="24"/>
          <w:lang w:val="ru-RU"/>
        </w:rPr>
        <w:t xml:space="preserve"> </w:t>
      </w:r>
      <w:proofErr w:type="spellStart"/>
      <w:r w:rsidR="00E72E52" w:rsidRPr="00704B48">
        <w:rPr>
          <w:sz w:val="24"/>
          <w:szCs w:val="24"/>
          <w:lang w:val="ru-RU"/>
        </w:rPr>
        <w:t>ќе</w:t>
      </w:r>
      <w:proofErr w:type="spellEnd"/>
      <w:r w:rsidR="00E72E52" w:rsidRPr="00704B48">
        <w:rPr>
          <w:sz w:val="24"/>
          <w:szCs w:val="24"/>
          <w:lang w:val="ru-RU"/>
        </w:rPr>
        <w:t xml:space="preserve"> се казни со затвор од </w:t>
      </w:r>
      <w:proofErr w:type="spellStart"/>
      <w:r w:rsidR="00E72E52" w:rsidRPr="00704B48">
        <w:rPr>
          <w:sz w:val="24"/>
          <w:szCs w:val="24"/>
          <w:lang w:val="ru-RU"/>
        </w:rPr>
        <w:t>најмалку</w:t>
      </w:r>
      <w:proofErr w:type="spellEnd"/>
      <w:r w:rsidR="00E72E52" w:rsidRPr="00704B48">
        <w:rPr>
          <w:sz w:val="24"/>
          <w:szCs w:val="24"/>
          <w:lang w:val="ru-RU"/>
        </w:rPr>
        <w:t xml:space="preserve"> пет </w:t>
      </w:r>
      <w:proofErr w:type="spellStart"/>
      <w:r w:rsidR="00E72E52" w:rsidRPr="00704B48">
        <w:rPr>
          <w:sz w:val="24"/>
          <w:szCs w:val="24"/>
          <w:lang w:val="ru-RU"/>
        </w:rPr>
        <w:t>години</w:t>
      </w:r>
      <w:proofErr w:type="spellEnd"/>
      <w:r w:rsidR="00E72E52" w:rsidRPr="00704B48">
        <w:rPr>
          <w:sz w:val="24"/>
          <w:szCs w:val="24"/>
          <w:lang w:val="ru-RU"/>
        </w:rPr>
        <w:t>.</w:t>
      </w:r>
    </w:p>
    <w:p w14:paraId="0D169586" w14:textId="3C706720" w:rsidR="00E72E52" w:rsidRPr="007517FC" w:rsidRDefault="000C3E78" w:rsidP="002861B4">
      <w:pPr>
        <w:tabs>
          <w:tab w:val="left" w:pos="825"/>
        </w:tabs>
        <w:spacing w:before="15"/>
        <w:ind w:right="114" w:firstLine="426"/>
        <w:jc w:val="both"/>
        <w:rPr>
          <w:sz w:val="24"/>
          <w:szCs w:val="24"/>
          <w:lang w:val="ru-RU"/>
        </w:rPr>
      </w:pPr>
      <w:r w:rsidRPr="00704B48">
        <w:rPr>
          <w:sz w:val="24"/>
          <w:szCs w:val="24"/>
          <w:lang w:val="ru-RU"/>
        </w:rPr>
        <w:t>(</w:t>
      </w:r>
      <w:r w:rsidR="00AD4FCF" w:rsidRPr="00704B48">
        <w:rPr>
          <w:sz w:val="24"/>
          <w:szCs w:val="24"/>
          <w:lang w:val="ru-RU"/>
        </w:rPr>
        <w:t>4</w:t>
      </w:r>
      <w:r w:rsidRPr="00704B48">
        <w:rPr>
          <w:sz w:val="24"/>
          <w:szCs w:val="24"/>
          <w:lang w:val="ru-RU"/>
        </w:rPr>
        <w:t xml:space="preserve">) </w:t>
      </w:r>
      <w:proofErr w:type="spellStart"/>
      <w:r w:rsidR="00AD4FCF" w:rsidRPr="00704B48">
        <w:rPr>
          <w:sz w:val="24"/>
          <w:szCs w:val="24"/>
          <w:lang w:val="ru-RU"/>
        </w:rPr>
        <w:t>Тој</w:t>
      </w:r>
      <w:proofErr w:type="spellEnd"/>
      <w:r w:rsidR="00AD4FCF" w:rsidRPr="00704B48">
        <w:rPr>
          <w:sz w:val="24"/>
          <w:szCs w:val="24"/>
          <w:lang w:val="ru-RU"/>
        </w:rPr>
        <w:t xml:space="preserve"> </w:t>
      </w:r>
      <w:proofErr w:type="spellStart"/>
      <w:r w:rsidR="00AD4FCF" w:rsidRPr="00704B48">
        <w:rPr>
          <w:sz w:val="24"/>
          <w:szCs w:val="24"/>
          <w:lang w:val="ru-RU"/>
        </w:rPr>
        <w:t>што</w:t>
      </w:r>
      <w:proofErr w:type="spellEnd"/>
      <w:r w:rsidR="00111487" w:rsidRPr="00704B48">
        <w:rPr>
          <w:sz w:val="24"/>
          <w:szCs w:val="24"/>
          <w:lang w:val="ru-RU"/>
        </w:rPr>
        <w:t xml:space="preserve"> </w:t>
      </w:r>
      <w:proofErr w:type="spellStart"/>
      <w:r w:rsidR="00111487" w:rsidRPr="00704B48">
        <w:rPr>
          <w:sz w:val="24"/>
          <w:szCs w:val="24"/>
          <w:lang w:val="ru-RU"/>
        </w:rPr>
        <w:t>спротивно</w:t>
      </w:r>
      <w:proofErr w:type="spellEnd"/>
      <w:r w:rsidR="00111487" w:rsidRPr="00704B48">
        <w:rPr>
          <w:sz w:val="24"/>
          <w:szCs w:val="24"/>
          <w:lang w:val="ru-RU"/>
        </w:rPr>
        <w:t xml:space="preserve"> на закон </w:t>
      </w:r>
      <w:proofErr w:type="spellStart"/>
      <w:r w:rsidR="00111487" w:rsidRPr="00704B48">
        <w:rPr>
          <w:sz w:val="24"/>
          <w:szCs w:val="24"/>
          <w:lang w:val="ru-RU"/>
        </w:rPr>
        <w:t>учествува</w:t>
      </w:r>
      <w:proofErr w:type="spellEnd"/>
      <w:r w:rsidR="00111487" w:rsidRPr="00704B48">
        <w:rPr>
          <w:sz w:val="24"/>
          <w:szCs w:val="24"/>
          <w:lang w:val="ru-RU"/>
        </w:rPr>
        <w:t xml:space="preserve"> во или се </w:t>
      </w:r>
      <w:proofErr w:type="spellStart"/>
      <w:r w:rsidR="00111487" w:rsidRPr="00704B48">
        <w:rPr>
          <w:sz w:val="24"/>
          <w:szCs w:val="24"/>
          <w:lang w:val="ru-RU"/>
        </w:rPr>
        <w:t>обучува</w:t>
      </w:r>
      <w:proofErr w:type="spellEnd"/>
      <w:r w:rsidR="00111487" w:rsidRPr="00704B48">
        <w:rPr>
          <w:sz w:val="24"/>
          <w:szCs w:val="24"/>
          <w:lang w:val="ru-RU"/>
        </w:rPr>
        <w:t xml:space="preserve"> од страна на </w:t>
      </w:r>
      <w:proofErr w:type="spellStart"/>
      <w:r w:rsidR="00111487" w:rsidRPr="00704B48">
        <w:rPr>
          <w:sz w:val="24"/>
          <w:szCs w:val="24"/>
          <w:lang w:val="ru-RU"/>
        </w:rPr>
        <w:t>странска</w:t>
      </w:r>
      <w:proofErr w:type="spellEnd"/>
      <w:r w:rsidR="00111487" w:rsidRPr="00704B48">
        <w:rPr>
          <w:sz w:val="24"/>
          <w:szCs w:val="24"/>
          <w:lang w:val="ru-RU"/>
        </w:rPr>
        <w:t xml:space="preserve"> </w:t>
      </w:r>
      <w:proofErr w:type="spellStart"/>
      <w:r w:rsidR="00111487" w:rsidRPr="00704B48">
        <w:rPr>
          <w:sz w:val="24"/>
          <w:szCs w:val="24"/>
          <w:lang w:val="ru-RU"/>
        </w:rPr>
        <w:t>војска</w:t>
      </w:r>
      <w:proofErr w:type="spellEnd"/>
      <w:r w:rsidR="00111487" w:rsidRPr="00704B48">
        <w:rPr>
          <w:sz w:val="24"/>
          <w:szCs w:val="24"/>
          <w:lang w:val="ru-RU"/>
        </w:rPr>
        <w:t xml:space="preserve">, </w:t>
      </w:r>
      <w:proofErr w:type="spellStart"/>
      <w:r w:rsidR="00111487" w:rsidRPr="00704B48">
        <w:rPr>
          <w:sz w:val="24"/>
          <w:szCs w:val="24"/>
          <w:lang w:val="ru-RU"/>
        </w:rPr>
        <w:t>полиција</w:t>
      </w:r>
      <w:proofErr w:type="spellEnd"/>
      <w:r w:rsidR="00111487" w:rsidRPr="00704B48">
        <w:rPr>
          <w:sz w:val="24"/>
          <w:szCs w:val="24"/>
          <w:lang w:val="ru-RU"/>
        </w:rPr>
        <w:t xml:space="preserve">, </w:t>
      </w:r>
      <w:proofErr w:type="spellStart"/>
      <w:r w:rsidR="00111487" w:rsidRPr="00704B48">
        <w:rPr>
          <w:sz w:val="24"/>
          <w:szCs w:val="24"/>
          <w:lang w:val="ru-RU"/>
        </w:rPr>
        <w:t>паравоени</w:t>
      </w:r>
      <w:proofErr w:type="spellEnd"/>
      <w:r w:rsidR="00111487" w:rsidRPr="00704B48">
        <w:rPr>
          <w:sz w:val="24"/>
          <w:szCs w:val="24"/>
          <w:lang w:val="ru-RU"/>
        </w:rPr>
        <w:t xml:space="preserve"> или </w:t>
      </w:r>
      <w:proofErr w:type="spellStart"/>
      <w:r w:rsidR="00111487" w:rsidRPr="00704B48">
        <w:rPr>
          <w:sz w:val="24"/>
          <w:szCs w:val="24"/>
          <w:lang w:val="ru-RU"/>
        </w:rPr>
        <w:t>параполициски</w:t>
      </w:r>
      <w:proofErr w:type="spellEnd"/>
      <w:r w:rsidR="00111487" w:rsidRPr="00704B48">
        <w:rPr>
          <w:sz w:val="24"/>
          <w:szCs w:val="24"/>
          <w:lang w:val="ru-RU"/>
        </w:rPr>
        <w:t xml:space="preserve"> формации, </w:t>
      </w:r>
      <w:proofErr w:type="spellStart"/>
      <w:r w:rsidR="00111487" w:rsidRPr="00704B48">
        <w:rPr>
          <w:sz w:val="24"/>
          <w:szCs w:val="24"/>
          <w:lang w:val="ru-RU"/>
        </w:rPr>
        <w:t>организирани</w:t>
      </w:r>
      <w:proofErr w:type="spellEnd"/>
      <w:r w:rsidR="00111487" w:rsidRPr="00704B48">
        <w:rPr>
          <w:sz w:val="24"/>
          <w:szCs w:val="24"/>
          <w:lang w:val="ru-RU"/>
        </w:rPr>
        <w:t xml:space="preserve"> </w:t>
      </w:r>
      <w:proofErr w:type="spellStart"/>
      <w:r w:rsidR="00111487" w:rsidRPr="00704B48">
        <w:rPr>
          <w:sz w:val="24"/>
          <w:szCs w:val="24"/>
          <w:lang w:val="ru-RU"/>
        </w:rPr>
        <w:t>групи</w:t>
      </w:r>
      <w:proofErr w:type="spellEnd"/>
      <w:r w:rsidR="00111487" w:rsidRPr="00704B48">
        <w:rPr>
          <w:sz w:val="24"/>
          <w:szCs w:val="24"/>
          <w:lang w:val="ru-RU"/>
        </w:rPr>
        <w:t xml:space="preserve"> или </w:t>
      </w:r>
      <w:proofErr w:type="spellStart"/>
      <w:r w:rsidR="00111487" w:rsidRPr="00704B48">
        <w:rPr>
          <w:sz w:val="24"/>
          <w:szCs w:val="24"/>
          <w:lang w:val="ru-RU"/>
        </w:rPr>
        <w:t>поединечно</w:t>
      </w:r>
      <w:proofErr w:type="spellEnd"/>
      <w:r w:rsidR="00111487" w:rsidRPr="00704B48">
        <w:rPr>
          <w:sz w:val="24"/>
          <w:szCs w:val="24"/>
          <w:lang w:val="ru-RU"/>
        </w:rPr>
        <w:t xml:space="preserve">, </w:t>
      </w:r>
      <w:proofErr w:type="spellStart"/>
      <w:r w:rsidR="00111487" w:rsidRPr="00704B48">
        <w:rPr>
          <w:sz w:val="24"/>
          <w:szCs w:val="24"/>
          <w:lang w:val="ru-RU"/>
        </w:rPr>
        <w:t>надвор</w:t>
      </w:r>
      <w:proofErr w:type="spellEnd"/>
      <w:r w:rsidR="00111487" w:rsidRPr="00704B48">
        <w:rPr>
          <w:sz w:val="24"/>
          <w:szCs w:val="24"/>
          <w:lang w:val="ru-RU"/>
        </w:rPr>
        <w:t xml:space="preserve"> од </w:t>
      </w:r>
      <w:proofErr w:type="spellStart"/>
      <w:r w:rsidR="00111487" w:rsidRPr="00704B48">
        <w:rPr>
          <w:sz w:val="24"/>
          <w:szCs w:val="24"/>
          <w:lang w:val="ru-RU"/>
        </w:rPr>
        <w:t>територијата</w:t>
      </w:r>
      <w:proofErr w:type="spellEnd"/>
      <w:r w:rsidR="00111487" w:rsidRPr="00704B48">
        <w:rPr>
          <w:sz w:val="24"/>
          <w:szCs w:val="24"/>
          <w:lang w:val="ru-RU"/>
        </w:rPr>
        <w:t xml:space="preserve"> на </w:t>
      </w:r>
      <w:proofErr w:type="spellStart"/>
      <w:r w:rsidR="00111487" w:rsidRPr="00704B48">
        <w:rPr>
          <w:sz w:val="24"/>
          <w:szCs w:val="24"/>
          <w:lang w:val="ru-RU"/>
        </w:rPr>
        <w:t>Република</w:t>
      </w:r>
      <w:proofErr w:type="spellEnd"/>
      <w:r w:rsidR="00111487" w:rsidRPr="00704B48">
        <w:rPr>
          <w:sz w:val="24"/>
          <w:szCs w:val="24"/>
          <w:lang w:val="ru-RU"/>
        </w:rPr>
        <w:t xml:space="preserve"> </w:t>
      </w:r>
      <w:proofErr w:type="spellStart"/>
      <w:r w:rsidR="00111487" w:rsidRPr="00704B48">
        <w:rPr>
          <w:sz w:val="24"/>
          <w:szCs w:val="24"/>
          <w:lang w:val="ru-RU"/>
        </w:rPr>
        <w:t>Северна</w:t>
      </w:r>
      <w:proofErr w:type="spellEnd"/>
      <w:r w:rsidR="00111487" w:rsidRPr="00704B48">
        <w:rPr>
          <w:sz w:val="24"/>
          <w:szCs w:val="24"/>
          <w:lang w:val="ru-RU"/>
        </w:rPr>
        <w:t xml:space="preserve"> </w:t>
      </w:r>
      <w:proofErr w:type="spellStart"/>
      <w:r w:rsidR="00111487" w:rsidRPr="00704B48">
        <w:rPr>
          <w:sz w:val="24"/>
          <w:szCs w:val="24"/>
          <w:lang w:val="ru-RU"/>
        </w:rPr>
        <w:t>Македонија</w:t>
      </w:r>
      <w:proofErr w:type="spellEnd"/>
      <w:r w:rsidR="00111487" w:rsidRPr="00704B48">
        <w:rPr>
          <w:sz w:val="24"/>
          <w:szCs w:val="24"/>
          <w:lang w:val="ru-RU"/>
        </w:rPr>
        <w:t>,</w:t>
      </w:r>
      <w:r w:rsidR="009033B4" w:rsidRPr="00704B48">
        <w:rPr>
          <w:sz w:val="24"/>
          <w:szCs w:val="24"/>
          <w:lang w:val="ru-RU"/>
        </w:rPr>
        <w:t xml:space="preserve"> </w:t>
      </w:r>
      <w:proofErr w:type="spellStart"/>
      <w:r w:rsidR="00E72E52" w:rsidRPr="00704B48">
        <w:rPr>
          <w:sz w:val="24"/>
          <w:szCs w:val="24"/>
          <w:lang w:val="ru-RU"/>
        </w:rPr>
        <w:t>ќ</w:t>
      </w:r>
      <w:r w:rsidR="00111487" w:rsidRPr="00704B48" w:rsidDel="00EA2DBB">
        <w:rPr>
          <w:sz w:val="24"/>
          <w:szCs w:val="24"/>
          <w:lang w:val="ru-RU"/>
        </w:rPr>
        <w:t>е</w:t>
      </w:r>
      <w:proofErr w:type="spellEnd"/>
      <w:r w:rsidR="00111487" w:rsidRPr="00704B48" w:rsidDel="00EA2DBB">
        <w:rPr>
          <w:sz w:val="24"/>
          <w:szCs w:val="24"/>
          <w:lang w:val="ru-RU"/>
        </w:rPr>
        <w:t xml:space="preserve"> се казни со затвор од </w:t>
      </w:r>
      <w:proofErr w:type="spellStart"/>
      <w:r w:rsidR="00111487" w:rsidRPr="00704B48" w:rsidDel="00EA2DBB">
        <w:rPr>
          <w:sz w:val="24"/>
          <w:szCs w:val="24"/>
          <w:lang w:val="ru-RU"/>
        </w:rPr>
        <w:t>најмалку</w:t>
      </w:r>
      <w:proofErr w:type="spellEnd"/>
      <w:r w:rsidR="00111487" w:rsidRPr="00704B48" w:rsidDel="00EA2DBB">
        <w:rPr>
          <w:sz w:val="24"/>
          <w:szCs w:val="24"/>
          <w:lang w:val="ru-RU"/>
        </w:rPr>
        <w:t xml:space="preserve"> </w:t>
      </w:r>
      <w:r w:rsidR="00AD4FCF" w:rsidRPr="00704B48">
        <w:rPr>
          <w:sz w:val="24"/>
          <w:szCs w:val="24"/>
          <w:lang w:val="ru-RU"/>
        </w:rPr>
        <w:t xml:space="preserve">пет </w:t>
      </w:r>
      <w:proofErr w:type="spellStart"/>
      <w:r w:rsidR="00111487" w:rsidRPr="00704B48" w:rsidDel="00EA2DBB">
        <w:rPr>
          <w:sz w:val="24"/>
          <w:szCs w:val="24"/>
          <w:lang w:val="ru-RU"/>
        </w:rPr>
        <w:t>години</w:t>
      </w:r>
      <w:proofErr w:type="spellEnd"/>
      <w:r w:rsidR="00624AEA" w:rsidRPr="007517FC">
        <w:rPr>
          <w:sz w:val="24"/>
          <w:szCs w:val="24"/>
          <w:lang w:val="ru-RU"/>
        </w:rPr>
        <w:t>.</w:t>
      </w:r>
    </w:p>
    <w:p w14:paraId="3672F478" w14:textId="3F310167" w:rsidR="00111487" w:rsidRPr="00704B48" w:rsidRDefault="00E72E52" w:rsidP="002829B7">
      <w:pPr>
        <w:tabs>
          <w:tab w:val="left" w:pos="825"/>
        </w:tabs>
        <w:spacing w:before="15"/>
        <w:ind w:right="114" w:firstLine="426"/>
        <w:jc w:val="both"/>
        <w:rPr>
          <w:sz w:val="24"/>
          <w:szCs w:val="24"/>
          <w:lang w:val="ru-RU"/>
        </w:rPr>
      </w:pPr>
      <w:r w:rsidRPr="00704B48">
        <w:rPr>
          <w:sz w:val="24"/>
          <w:szCs w:val="24"/>
          <w:lang w:val="ru-RU"/>
        </w:rPr>
        <w:t>(</w:t>
      </w:r>
      <w:r w:rsidR="00AD4FCF" w:rsidRPr="00704B48">
        <w:rPr>
          <w:sz w:val="24"/>
          <w:szCs w:val="24"/>
          <w:lang w:val="ru-RU"/>
        </w:rPr>
        <w:t>5</w:t>
      </w:r>
      <w:r w:rsidRPr="00704B48">
        <w:rPr>
          <w:sz w:val="24"/>
          <w:szCs w:val="24"/>
          <w:lang w:val="ru-RU"/>
        </w:rPr>
        <w:t xml:space="preserve">) </w:t>
      </w:r>
      <w:proofErr w:type="spellStart"/>
      <w:r w:rsidR="00111487" w:rsidRPr="00704B48">
        <w:rPr>
          <w:sz w:val="24"/>
          <w:lang w:val="ru-RU"/>
        </w:rPr>
        <w:t>Тој</w:t>
      </w:r>
      <w:proofErr w:type="spellEnd"/>
      <w:r w:rsidR="00111487" w:rsidRPr="00704B48">
        <w:rPr>
          <w:sz w:val="24"/>
          <w:lang w:val="ru-RU"/>
        </w:rPr>
        <w:t xml:space="preserve"> </w:t>
      </w:r>
      <w:proofErr w:type="spellStart"/>
      <w:r w:rsidR="00111487" w:rsidRPr="00704B48">
        <w:rPr>
          <w:sz w:val="24"/>
          <w:lang w:val="ru-RU"/>
        </w:rPr>
        <w:t>што</w:t>
      </w:r>
      <w:proofErr w:type="spellEnd"/>
      <w:r w:rsidR="00111487" w:rsidRPr="00704B48">
        <w:rPr>
          <w:sz w:val="24"/>
          <w:lang w:val="ru-RU"/>
        </w:rPr>
        <w:t xml:space="preserve"> </w:t>
      </w:r>
      <w:proofErr w:type="spellStart"/>
      <w:r w:rsidR="00111487" w:rsidRPr="00704B48">
        <w:rPr>
          <w:sz w:val="24"/>
          <w:lang w:val="ru-RU"/>
        </w:rPr>
        <w:t>спротивно</w:t>
      </w:r>
      <w:proofErr w:type="spellEnd"/>
      <w:r w:rsidR="00111487" w:rsidRPr="00704B48">
        <w:rPr>
          <w:sz w:val="24"/>
          <w:lang w:val="ru-RU"/>
        </w:rPr>
        <w:t xml:space="preserve"> на закон</w:t>
      </w:r>
      <w:r w:rsidR="009033B4" w:rsidRPr="00704B48">
        <w:rPr>
          <w:sz w:val="24"/>
          <w:lang w:val="ru-RU"/>
        </w:rPr>
        <w:t>,</w:t>
      </w:r>
      <w:r w:rsidR="00111487" w:rsidRPr="00704B48">
        <w:rPr>
          <w:sz w:val="24"/>
          <w:lang w:val="ru-RU"/>
        </w:rPr>
        <w:t xml:space="preserve"> на </w:t>
      </w:r>
      <w:proofErr w:type="spellStart"/>
      <w:r w:rsidR="00111487" w:rsidRPr="00704B48">
        <w:rPr>
          <w:sz w:val="24"/>
          <w:lang w:val="ru-RU"/>
        </w:rPr>
        <w:t>собир</w:t>
      </w:r>
      <w:proofErr w:type="spellEnd"/>
      <w:r w:rsidR="00111487" w:rsidRPr="00704B48">
        <w:rPr>
          <w:sz w:val="24"/>
          <w:lang w:val="ru-RU"/>
        </w:rPr>
        <w:t xml:space="preserve">, </w:t>
      </w:r>
      <w:proofErr w:type="spellStart"/>
      <w:r w:rsidR="00111487" w:rsidRPr="00704B48">
        <w:rPr>
          <w:sz w:val="24"/>
          <w:lang w:val="ru-RU"/>
        </w:rPr>
        <w:t>преку</w:t>
      </w:r>
      <w:proofErr w:type="spellEnd"/>
      <w:r w:rsidR="00111487" w:rsidRPr="00704B48">
        <w:rPr>
          <w:sz w:val="24"/>
          <w:lang w:val="ru-RU"/>
        </w:rPr>
        <w:t xml:space="preserve"> </w:t>
      </w:r>
      <w:proofErr w:type="spellStart"/>
      <w:r w:rsidR="00111487" w:rsidRPr="00704B48">
        <w:rPr>
          <w:sz w:val="24"/>
          <w:lang w:val="ru-RU"/>
        </w:rPr>
        <w:t>пишан</w:t>
      </w:r>
      <w:proofErr w:type="spellEnd"/>
      <w:r w:rsidR="00111487" w:rsidRPr="00704B48">
        <w:rPr>
          <w:sz w:val="24"/>
          <w:lang w:val="ru-RU"/>
        </w:rPr>
        <w:t xml:space="preserve"> текст, со аудио - </w:t>
      </w:r>
      <w:proofErr w:type="spellStart"/>
      <w:r w:rsidR="00111487" w:rsidRPr="00704B48">
        <w:rPr>
          <w:sz w:val="24"/>
          <w:lang w:val="ru-RU"/>
        </w:rPr>
        <w:t>визуелни</w:t>
      </w:r>
      <w:proofErr w:type="spellEnd"/>
      <w:r w:rsidR="00111487" w:rsidRPr="00704B48">
        <w:rPr>
          <w:sz w:val="24"/>
          <w:lang w:val="ru-RU"/>
        </w:rPr>
        <w:t xml:space="preserve"> снимки, </w:t>
      </w:r>
      <w:proofErr w:type="spellStart"/>
      <w:r w:rsidR="00111487" w:rsidRPr="00704B48">
        <w:rPr>
          <w:sz w:val="24"/>
          <w:lang w:val="ru-RU"/>
        </w:rPr>
        <w:t>преку</w:t>
      </w:r>
      <w:proofErr w:type="spellEnd"/>
      <w:r w:rsidR="00111487" w:rsidRPr="00704B48">
        <w:rPr>
          <w:sz w:val="24"/>
          <w:lang w:val="ru-RU"/>
        </w:rPr>
        <w:t xml:space="preserve"> </w:t>
      </w:r>
      <w:proofErr w:type="spellStart"/>
      <w:r w:rsidR="00111487" w:rsidRPr="00704B48">
        <w:rPr>
          <w:sz w:val="24"/>
          <w:lang w:val="ru-RU"/>
        </w:rPr>
        <w:t>социјалните</w:t>
      </w:r>
      <w:proofErr w:type="spellEnd"/>
      <w:r w:rsidR="00111487" w:rsidRPr="00704B48">
        <w:rPr>
          <w:sz w:val="24"/>
          <w:lang w:val="ru-RU"/>
        </w:rPr>
        <w:t xml:space="preserve"> мрежи или со </w:t>
      </w:r>
      <w:proofErr w:type="spellStart"/>
      <w:r w:rsidR="00111487" w:rsidRPr="00704B48">
        <w:rPr>
          <w:sz w:val="24"/>
          <w:lang w:val="ru-RU"/>
        </w:rPr>
        <w:t>кој</w:t>
      </w:r>
      <w:proofErr w:type="spellEnd"/>
      <w:r w:rsidR="009033B4" w:rsidRPr="00704B48">
        <w:rPr>
          <w:sz w:val="24"/>
          <w:lang w:val="ru-RU"/>
        </w:rPr>
        <w:t xml:space="preserve"> било</w:t>
      </w:r>
      <w:r w:rsidR="00111487" w:rsidRPr="00704B48">
        <w:rPr>
          <w:sz w:val="24"/>
          <w:lang w:val="ru-RU"/>
        </w:rPr>
        <w:t xml:space="preserve"> друг облик на </w:t>
      </w:r>
      <w:proofErr w:type="spellStart"/>
      <w:r w:rsidR="00111487" w:rsidRPr="00704B48">
        <w:rPr>
          <w:sz w:val="24"/>
          <w:lang w:val="ru-RU"/>
        </w:rPr>
        <w:t>комуникација</w:t>
      </w:r>
      <w:proofErr w:type="spellEnd"/>
      <w:r w:rsidR="00111487" w:rsidRPr="00704B48">
        <w:rPr>
          <w:sz w:val="24"/>
          <w:lang w:val="ru-RU"/>
        </w:rPr>
        <w:t xml:space="preserve"> </w:t>
      </w:r>
      <w:proofErr w:type="spellStart"/>
      <w:r w:rsidR="00111487" w:rsidRPr="00704B48">
        <w:rPr>
          <w:sz w:val="24"/>
          <w:lang w:val="ru-RU"/>
        </w:rPr>
        <w:t>повикува</w:t>
      </w:r>
      <w:proofErr w:type="spellEnd"/>
      <w:r w:rsidR="00111487" w:rsidRPr="00704B48">
        <w:rPr>
          <w:sz w:val="24"/>
          <w:lang w:val="ru-RU"/>
        </w:rPr>
        <w:t xml:space="preserve">, со </w:t>
      </w:r>
      <w:proofErr w:type="spellStart"/>
      <w:r w:rsidR="00111487" w:rsidRPr="00704B48">
        <w:rPr>
          <w:sz w:val="24"/>
          <w:lang w:val="ru-RU"/>
        </w:rPr>
        <w:t>ширење</w:t>
      </w:r>
      <w:proofErr w:type="spellEnd"/>
      <w:r w:rsidR="00111487" w:rsidRPr="00704B48">
        <w:rPr>
          <w:sz w:val="24"/>
          <w:lang w:val="ru-RU"/>
        </w:rPr>
        <w:t xml:space="preserve"> или </w:t>
      </w:r>
      <w:proofErr w:type="spellStart"/>
      <w:r w:rsidR="00111487" w:rsidRPr="00704B48">
        <w:rPr>
          <w:sz w:val="24"/>
          <w:lang w:val="ru-RU"/>
        </w:rPr>
        <w:t>ставање</w:t>
      </w:r>
      <w:proofErr w:type="spellEnd"/>
      <w:r w:rsidR="00111487" w:rsidRPr="00704B48">
        <w:rPr>
          <w:sz w:val="24"/>
          <w:lang w:val="ru-RU"/>
        </w:rPr>
        <w:t xml:space="preserve"> на </w:t>
      </w:r>
      <w:proofErr w:type="spellStart"/>
      <w:r w:rsidR="00111487" w:rsidRPr="00704B48">
        <w:rPr>
          <w:sz w:val="24"/>
          <w:lang w:val="ru-RU"/>
        </w:rPr>
        <w:t>кој</w:t>
      </w:r>
      <w:proofErr w:type="spellEnd"/>
      <w:r w:rsidR="00111487" w:rsidRPr="00704B48">
        <w:rPr>
          <w:sz w:val="24"/>
          <w:lang w:val="ru-RU"/>
        </w:rPr>
        <w:t xml:space="preserve"> било друг начин на </w:t>
      </w:r>
      <w:proofErr w:type="spellStart"/>
      <w:r w:rsidR="00111487" w:rsidRPr="00704B48">
        <w:rPr>
          <w:sz w:val="24"/>
          <w:lang w:val="ru-RU"/>
        </w:rPr>
        <w:t>располагање</w:t>
      </w:r>
      <w:proofErr w:type="spellEnd"/>
      <w:r w:rsidR="00111487" w:rsidRPr="00704B48">
        <w:rPr>
          <w:sz w:val="24"/>
          <w:lang w:val="ru-RU"/>
        </w:rPr>
        <w:t xml:space="preserve"> на </w:t>
      </w:r>
      <w:proofErr w:type="spellStart"/>
      <w:r w:rsidR="00111487" w:rsidRPr="00704B48">
        <w:rPr>
          <w:sz w:val="24"/>
          <w:lang w:val="ru-RU"/>
        </w:rPr>
        <w:t>јавноста</w:t>
      </w:r>
      <w:proofErr w:type="spellEnd"/>
      <w:r w:rsidR="00111487" w:rsidRPr="00704B48">
        <w:rPr>
          <w:sz w:val="24"/>
          <w:lang w:val="ru-RU"/>
        </w:rPr>
        <w:t xml:space="preserve"> </w:t>
      </w:r>
      <w:proofErr w:type="spellStart"/>
      <w:r w:rsidR="00111487" w:rsidRPr="00704B48">
        <w:rPr>
          <w:sz w:val="24"/>
          <w:lang w:val="ru-RU"/>
        </w:rPr>
        <w:t>порака</w:t>
      </w:r>
      <w:proofErr w:type="spellEnd"/>
      <w:r w:rsidR="00111487" w:rsidRPr="00704B48">
        <w:rPr>
          <w:sz w:val="24"/>
          <w:lang w:val="ru-RU"/>
        </w:rPr>
        <w:t xml:space="preserve">, или </w:t>
      </w:r>
      <w:proofErr w:type="spellStart"/>
      <w:r w:rsidR="00111487" w:rsidRPr="00704B48">
        <w:rPr>
          <w:sz w:val="24"/>
          <w:lang w:val="ru-RU"/>
        </w:rPr>
        <w:t>врбува</w:t>
      </w:r>
      <w:proofErr w:type="spellEnd"/>
      <w:r w:rsidR="00111487" w:rsidRPr="00704B48">
        <w:rPr>
          <w:sz w:val="24"/>
          <w:lang w:val="ru-RU"/>
        </w:rPr>
        <w:t xml:space="preserve"> или </w:t>
      </w:r>
      <w:proofErr w:type="spellStart"/>
      <w:r w:rsidR="00111487" w:rsidRPr="00704B48">
        <w:rPr>
          <w:sz w:val="24"/>
          <w:lang w:val="ru-RU"/>
        </w:rPr>
        <w:t>поттикнува</w:t>
      </w:r>
      <w:proofErr w:type="spellEnd"/>
      <w:r w:rsidR="00111487" w:rsidRPr="00704B48">
        <w:rPr>
          <w:sz w:val="24"/>
          <w:lang w:val="ru-RU"/>
        </w:rPr>
        <w:t xml:space="preserve"> друг на </w:t>
      </w:r>
      <w:proofErr w:type="spellStart"/>
      <w:r w:rsidR="00111487" w:rsidRPr="00704B48">
        <w:rPr>
          <w:sz w:val="24"/>
          <w:lang w:val="ru-RU"/>
        </w:rPr>
        <w:t>извршување</w:t>
      </w:r>
      <w:proofErr w:type="spellEnd"/>
      <w:r w:rsidR="00111487" w:rsidRPr="00704B48">
        <w:rPr>
          <w:sz w:val="24"/>
          <w:lang w:val="ru-RU"/>
        </w:rPr>
        <w:t xml:space="preserve"> на </w:t>
      </w:r>
      <w:proofErr w:type="spellStart"/>
      <w:r w:rsidR="00111487" w:rsidRPr="00704B48">
        <w:rPr>
          <w:sz w:val="24"/>
          <w:lang w:val="ru-RU"/>
        </w:rPr>
        <w:t>делата</w:t>
      </w:r>
      <w:proofErr w:type="spellEnd"/>
      <w:r w:rsidR="00111487" w:rsidRPr="00704B48">
        <w:rPr>
          <w:sz w:val="24"/>
          <w:lang w:val="ru-RU"/>
        </w:rPr>
        <w:t xml:space="preserve"> од </w:t>
      </w:r>
      <w:proofErr w:type="spellStart"/>
      <w:r w:rsidR="00111487" w:rsidRPr="00704B48">
        <w:rPr>
          <w:sz w:val="24"/>
          <w:lang w:val="ru-RU"/>
        </w:rPr>
        <w:t>ставовите</w:t>
      </w:r>
      <w:proofErr w:type="spellEnd"/>
      <w:r w:rsidR="00111487" w:rsidRPr="00704B48">
        <w:rPr>
          <w:sz w:val="24"/>
          <w:lang w:val="ru-RU"/>
        </w:rPr>
        <w:t xml:space="preserve"> (1), (</w:t>
      </w:r>
      <w:r w:rsidR="00AD4FCF" w:rsidRPr="00704B48">
        <w:rPr>
          <w:sz w:val="24"/>
          <w:lang w:val="ru-RU"/>
        </w:rPr>
        <w:t>3</w:t>
      </w:r>
      <w:r w:rsidR="00111487" w:rsidRPr="00704B48">
        <w:rPr>
          <w:sz w:val="24"/>
          <w:lang w:val="ru-RU"/>
        </w:rPr>
        <w:t>) или (</w:t>
      </w:r>
      <w:r w:rsidR="00AD4FCF" w:rsidRPr="00704B48">
        <w:rPr>
          <w:sz w:val="24"/>
          <w:lang w:val="ru-RU"/>
        </w:rPr>
        <w:t>4</w:t>
      </w:r>
      <w:r w:rsidR="00111487" w:rsidRPr="00704B48">
        <w:rPr>
          <w:sz w:val="24"/>
          <w:lang w:val="ru-RU"/>
        </w:rPr>
        <w:t xml:space="preserve">) на </w:t>
      </w:r>
      <w:proofErr w:type="spellStart"/>
      <w:r w:rsidR="00111487" w:rsidRPr="00704B48">
        <w:rPr>
          <w:sz w:val="24"/>
          <w:lang w:val="ru-RU"/>
        </w:rPr>
        <w:t>овој</w:t>
      </w:r>
      <w:proofErr w:type="spellEnd"/>
      <w:r w:rsidR="004C5ED6" w:rsidRPr="007517FC">
        <w:rPr>
          <w:sz w:val="24"/>
          <w:lang w:val="ru-RU"/>
        </w:rPr>
        <w:t xml:space="preserve"> </w:t>
      </w:r>
      <w:r w:rsidR="00111487" w:rsidRPr="00704B48">
        <w:rPr>
          <w:sz w:val="24"/>
          <w:lang w:val="ru-RU"/>
        </w:rPr>
        <w:t>член,</w:t>
      </w:r>
      <w:r w:rsidR="009033B4" w:rsidRPr="00704B48">
        <w:rPr>
          <w:sz w:val="24"/>
          <w:lang w:val="ru-RU"/>
        </w:rPr>
        <w:t xml:space="preserve"> </w:t>
      </w:r>
      <w:proofErr w:type="spellStart"/>
      <w:r w:rsidR="00111487" w:rsidRPr="00704B48">
        <w:rPr>
          <w:sz w:val="24"/>
          <w:szCs w:val="24"/>
          <w:lang w:val="ru-RU"/>
        </w:rPr>
        <w:t>ќе</w:t>
      </w:r>
      <w:proofErr w:type="spellEnd"/>
      <w:r w:rsidR="00111487" w:rsidRPr="00704B48">
        <w:rPr>
          <w:sz w:val="24"/>
          <w:szCs w:val="24"/>
          <w:lang w:val="ru-RU"/>
        </w:rPr>
        <w:t xml:space="preserve"> се казни со затвор од </w:t>
      </w:r>
      <w:proofErr w:type="spellStart"/>
      <w:r w:rsidR="00111487" w:rsidRPr="00704B48">
        <w:rPr>
          <w:sz w:val="24"/>
          <w:szCs w:val="24"/>
          <w:lang w:val="ru-RU"/>
        </w:rPr>
        <w:t>најмалку</w:t>
      </w:r>
      <w:proofErr w:type="spellEnd"/>
      <w:r w:rsidR="00111487" w:rsidRPr="00704B48">
        <w:rPr>
          <w:sz w:val="24"/>
          <w:szCs w:val="24"/>
          <w:lang w:val="ru-RU"/>
        </w:rPr>
        <w:t xml:space="preserve"> </w:t>
      </w:r>
      <w:proofErr w:type="spellStart"/>
      <w:r w:rsidR="00111487" w:rsidRPr="00704B48">
        <w:rPr>
          <w:sz w:val="24"/>
          <w:szCs w:val="24"/>
          <w:lang w:val="ru-RU"/>
        </w:rPr>
        <w:t>четири</w:t>
      </w:r>
      <w:proofErr w:type="spellEnd"/>
      <w:r w:rsidR="00111487" w:rsidRPr="00704B48">
        <w:rPr>
          <w:sz w:val="24"/>
          <w:szCs w:val="24"/>
          <w:lang w:val="ru-RU"/>
        </w:rPr>
        <w:t xml:space="preserve"> </w:t>
      </w:r>
      <w:proofErr w:type="spellStart"/>
      <w:r w:rsidR="00111487" w:rsidRPr="00704B48">
        <w:rPr>
          <w:sz w:val="24"/>
          <w:szCs w:val="24"/>
          <w:lang w:val="ru-RU"/>
        </w:rPr>
        <w:t>години</w:t>
      </w:r>
      <w:proofErr w:type="spellEnd"/>
      <w:r w:rsidR="00111487" w:rsidRPr="00704B48">
        <w:rPr>
          <w:sz w:val="24"/>
          <w:szCs w:val="24"/>
          <w:lang w:val="ru-RU"/>
        </w:rPr>
        <w:t>.</w:t>
      </w:r>
    </w:p>
    <w:p w14:paraId="731981AC" w14:textId="7A74DD9C" w:rsidR="00111487" w:rsidRPr="00704B48" w:rsidRDefault="00E72E52" w:rsidP="002829B7">
      <w:pPr>
        <w:tabs>
          <w:tab w:val="left" w:pos="812"/>
        </w:tabs>
        <w:ind w:right="114" w:firstLine="426"/>
        <w:jc w:val="both"/>
        <w:rPr>
          <w:sz w:val="24"/>
          <w:szCs w:val="24"/>
          <w:lang w:val="ru-RU"/>
        </w:rPr>
      </w:pPr>
      <w:r w:rsidRPr="00704B48">
        <w:rPr>
          <w:sz w:val="24"/>
          <w:lang w:val="ru-RU"/>
        </w:rPr>
        <w:lastRenderedPageBreak/>
        <w:t>(</w:t>
      </w:r>
      <w:r w:rsidR="00AD4FCF" w:rsidRPr="00704B48">
        <w:rPr>
          <w:sz w:val="24"/>
          <w:lang w:val="ru-RU"/>
        </w:rPr>
        <w:t>6</w:t>
      </w:r>
      <w:r w:rsidRPr="00704B48">
        <w:rPr>
          <w:sz w:val="24"/>
          <w:lang w:val="ru-RU"/>
        </w:rPr>
        <w:t xml:space="preserve">) </w:t>
      </w:r>
      <w:proofErr w:type="spellStart"/>
      <w:r w:rsidR="00111487" w:rsidRPr="00704B48">
        <w:rPr>
          <w:sz w:val="24"/>
          <w:lang w:val="ru-RU"/>
        </w:rPr>
        <w:t>Ако</w:t>
      </w:r>
      <w:proofErr w:type="spellEnd"/>
      <w:r w:rsidR="00111487" w:rsidRPr="00704B48">
        <w:rPr>
          <w:sz w:val="24"/>
          <w:lang w:val="ru-RU"/>
        </w:rPr>
        <w:t xml:space="preserve"> </w:t>
      </w:r>
      <w:proofErr w:type="spellStart"/>
      <w:r w:rsidR="00111487" w:rsidRPr="00704B48">
        <w:rPr>
          <w:sz w:val="24"/>
          <w:lang w:val="ru-RU"/>
        </w:rPr>
        <w:t>делото</w:t>
      </w:r>
      <w:proofErr w:type="spellEnd"/>
      <w:r w:rsidR="00111487" w:rsidRPr="00704B48">
        <w:rPr>
          <w:sz w:val="24"/>
          <w:lang w:val="ru-RU"/>
        </w:rPr>
        <w:t xml:space="preserve"> од </w:t>
      </w:r>
      <w:proofErr w:type="spellStart"/>
      <w:r w:rsidR="00111487" w:rsidRPr="00704B48">
        <w:rPr>
          <w:sz w:val="24"/>
          <w:lang w:val="ru-RU"/>
        </w:rPr>
        <w:t>ставовите</w:t>
      </w:r>
      <w:proofErr w:type="spellEnd"/>
      <w:r w:rsidR="00111487" w:rsidRPr="00704B48">
        <w:rPr>
          <w:sz w:val="24"/>
          <w:lang w:val="ru-RU"/>
        </w:rPr>
        <w:t xml:space="preserve"> од (1), (</w:t>
      </w:r>
      <w:r w:rsidR="009A2CF9" w:rsidRPr="00704B48">
        <w:rPr>
          <w:sz w:val="24"/>
          <w:lang w:val="ru-RU"/>
        </w:rPr>
        <w:t>3</w:t>
      </w:r>
      <w:r w:rsidR="00111487" w:rsidRPr="00704B48">
        <w:rPr>
          <w:sz w:val="24"/>
          <w:lang w:val="ru-RU"/>
        </w:rPr>
        <w:t>)</w:t>
      </w:r>
      <w:r w:rsidR="008E6B1D" w:rsidRPr="00704B48">
        <w:rPr>
          <w:sz w:val="24"/>
          <w:lang w:val="ru-RU"/>
        </w:rPr>
        <w:t xml:space="preserve"> </w:t>
      </w:r>
      <w:r w:rsidR="00111487" w:rsidRPr="00704B48">
        <w:rPr>
          <w:sz w:val="24"/>
          <w:lang w:val="ru-RU"/>
        </w:rPr>
        <w:t>или (</w:t>
      </w:r>
      <w:r w:rsidR="009A2CF9" w:rsidRPr="00704B48">
        <w:rPr>
          <w:sz w:val="24"/>
          <w:lang w:val="ru-RU"/>
        </w:rPr>
        <w:t>5</w:t>
      </w:r>
      <w:r w:rsidR="00111487" w:rsidRPr="00704B48">
        <w:rPr>
          <w:sz w:val="24"/>
          <w:lang w:val="ru-RU"/>
        </w:rPr>
        <w:t xml:space="preserve">) на </w:t>
      </w:r>
      <w:proofErr w:type="spellStart"/>
      <w:r w:rsidR="00111487" w:rsidRPr="00704B48">
        <w:rPr>
          <w:sz w:val="24"/>
          <w:lang w:val="ru-RU"/>
        </w:rPr>
        <w:t>овој</w:t>
      </w:r>
      <w:proofErr w:type="spellEnd"/>
      <w:r w:rsidR="00111487" w:rsidRPr="00704B48">
        <w:rPr>
          <w:sz w:val="24"/>
          <w:lang w:val="ru-RU"/>
        </w:rPr>
        <w:t xml:space="preserve"> член е </w:t>
      </w:r>
      <w:proofErr w:type="spellStart"/>
      <w:r w:rsidR="00111487" w:rsidRPr="00704B48">
        <w:rPr>
          <w:sz w:val="24"/>
          <w:lang w:val="ru-RU"/>
        </w:rPr>
        <w:t>сторено</w:t>
      </w:r>
      <w:proofErr w:type="spellEnd"/>
      <w:r w:rsidR="00111487" w:rsidRPr="00704B48">
        <w:rPr>
          <w:sz w:val="24"/>
          <w:lang w:val="ru-RU"/>
        </w:rPr>
        <w:t xml:space="preserve"> </w:t>
      </w:r>
      <w:proofErr w:type="spellStart"/>
      <w:r w:rsidR="00111487" w:rsidRPr="00704B48">
        <w:rPr>
          <w:sz w:val="24"/>
          <w:lang w:val="ru-RU"/>
        </w:rPr>
        <w:t>спрема</w:t>
      </w:r>
      <w:proofErr w:type="spellEnd"/>
      <w:r w:rsidR="00111487" w:rsidRPr="00704B48">
        <w:rPr>
          <w:sz w:val="24"/>
          <w:lang w:val="ru-RU"/>
        </w:rPr>
        <w:t xml:space="preserve"> </w:t>
      </w:r>
      <w:proofErr w:type="spellStart"/>
      <w:r w:rsidR="00111487" w:rsidRPr="00704B48">
        <w:rPr>
          <w:sz w:val="24"/>
          <w:lang w:val="ru-RU"/>
        </w:rPr>
        <w:t>дете</w:t>
      </w:r>
      <w:proofErr w:type="spellEnd"/>
      <w:r w:rsidR="00111487" w:rsidRPr="00704B48">
        <w:rPr>
          <w:sz w:val="24"/>
          <w:lang w:val="ru-RU"/>
        </w:rPr>
        <w:t>,</w:t>
      </w:r>
      <w:r w:rsidR="009033B4" w:rsidRPr="00704B48">
        <w:rPr>
          <w:sz w:val="24"/>
          <w:lang w:val="ru-RU"/>
        </w:rPr>
        <w:t xml:space="preserve"> </w:t>
      </w:r>
      <w:proofErr w:type="spellStart"/>
      <w:r w:rsidR="00111487" w:rsidRPr="00704B48">
        <w:rPr>
          <w:sz w:val="24"/>
          <w:lang w:val="ru-RU"/>
        </w:rPr>
        <w:t>сторителот</w:t>
      </w:r>
      <w:proofErr w:type="spellEnd"/>
      <w:r w:rsidR="009033B4" w:rsidRPr="00704B48">
        <w:rPr>
          <w:sz w:val="24"/>
          <w:szCs w:val="24"/>
          <w:lang w:val="ru-RU"/>
        </w:rPr>
        <w:t xml:space="preserve"> </w:t>
      </w:r>
      <w:proofErr w:type="spellStart"/>
      <w:r w:rsidR="00111487" w:rsidRPr="00704B48">
        <w:rPr>
          <w:sz w:val="24"/>
          <w:szCs w:val="24"/>
          <w:lang w:val="ru-RU"/>
        </w:rPr>
        <w:t>ќе</w:t>
      </w:r>
      <w:proofErr w:type="spellEnd"/>
      <w:r w:rsidR="00111487" w:rsidRPr="00704B48">
        <w:rPr>
          <w:sz w:val="24"/>
          <w:szCs w:val="24"/>
          <w:lang w:val="ru-RU"/>
        </w:rPr>
        <w:t xml:space="preserve"> се казни со затвор од </w:t>
      </w:r>
      <w:proofErr w:type="spellStart"/>
      <w:r w:rsidR="00111487" w:rsidRPr="00704B48">
        <w:rPr>
          <w:sz w:val="24"/>
          <w:szCs w:val="24"/>
          <w:lang w:val="ru-RU"/>
        </w:rPr>
        <w:t>најмалку</w:t>
      </w:r>
      <w:proofErr w:type="spellEnd"/>
      <w:r w:rsidR="00111487" w:rsidRPr="00704B48">
        <w:rPr>
          <w:sz w:val="24"/>
          <w:szCs w:val="24"/>
          <w:lang w:val="ru-RU"/>
        </w:rPr>
        <w:t xml:space="preserve"> </w:t>
      </w:r>
      <w:proofErr w:type="spellStart"/>
      <w:r w:rsidR="00F9655C" w:rsidRPr="00704B48">
        <w:rPr>
          <w:sz w:val="24"/>
          <w:szCs w:val="24"/>
          <w:lang w:val="ru-RU"/>
        </w:rPr>
        <w:t>осум</w:t>
      </w:r>
      <w:proofErr w:type="spellEnd"/>
      <w:r w:rsidR="00111487" w:rsidRPr="00704B48">
        <w:rPr>
          <w:sz w:val="24"/>
          <w:szCs w:val="24"/>
          <w:lang w:val="ru-RU"/>
        </w:rPr>
        <w:t xml:space="preserve"> </w:t>
      </w:r>
      <w:proofErr w:type="spellStart"/>
      <w:r w:rsidR="00111487" w:rsidRPr="00704B48">
        <w:rPr>
          <w:sz w:val="24"/>
          <w:szCs w:val="24"/>
          <w:lang w:val="ru-RU"/>
        </w:rPr>
        <w:t>години</w:t>
      </w:r>
      <w:proofErr w:type="spellEnd"/>
      <w:r w:rsidR="00111487" w:rsidRPr="00704B48">
        <w:rPr>
          <w:sz w:val="24"/>
          <w:szCs w:val="24"/>
          <w:lang w:val="ru-RU"/>
        </w:rPr>
        <w:t>.</w:t>
      </w:r>
    </w:p>
    <w:p w14:paraId="34909AC5" w14:textId="09358E69" w:rsidR="00111487" w:rsidRPr="00704B48" w:rsidRDefault="002861B4" w:rsidP="002829B7">
      <w:pPr>
        <w:tabs>
          <w:tab w:val="left" w:pos="798"/>
        </w:tabs>
        <w:ind w:firstLine="426"/>
        <w:jc w:val="both"/>
        <w:rPr>
          <w:sz w:val="24"/>
          <w:szCs w:val="24"/>
          <w:lang w:val="ru-RU"/>
        </w:rPr>
      </w:pPr>
      <w:r w:rsidRPr="00704B48">
        <w:rPr>
          <w:sz w:val="24"/>
          <w:lang w:val="ru-RU"/>
        </w:rPr>
        <w:t>(</w:t>
      </w:r>
      <w:r w:rsidR="00AD4FCF" w:rsidRPr="00704B48">
        <w:rPr>
          <w:sz w:val="24"/>
          <w:lang w:val="ru-RU"/>
        </w:rPr>
        <w:t>7</w:t>
      </w:r>
      <w:r w:rsidRPr="00704B48">
        <w:rPr>
          <w:sz w:val="24"/>
          <w:lang w:val="ru-RU"/>
        </w:rPr>
        <w:t xml:space="preserve">) </w:t>
      </w:r>
      <w:proofErr w:type="spellStart"/>
      <w:r w:rsidR="00111487" w:rsidRPr="00704B48">
        <w:rPr>
          <w:sz w:val="24"/>
          <w:lang w:val="ru-RU"/>
        </w:rPr>
        <w:t>Тој</w:t>
      </w:r>
      <w:proofErr w:type="spellEnd"/>
      <w:r w:rsidR="00111487" w:rsidRPr="00704B48">
        <w:rPr>
          <w:sz w:val="24"/>
          <w:lang w:val="ru-RU"/>
        </w:rPr>
        <w:t xml:space="preserve"> </w:t>
      </w:r>
      <w:proofErr w:type="spellStart"/>
      <w:r w:rsidR="00111487" w:rsidRPr="00704B48">
        <w:rPr>
          <w:sz w:val="24"/>
          <w:lang w:val="ru-RU"/>
        </w:rPr>
        <w:t>што</w:t>
      </w:r>
      <w:proofErr w:type="spellEnd"/>
      <w:r w:rsidR="00111487" w:rsidRPr="00704B48">
        <w:rPr>
          <w:sz w:val="24"/>
          <w:lang w:val="ru-RU"/>
        </w:rPr>
        <w:t xml:space="preserve"> го </w:t>
      </w:r>
      <w:proofErr w:type="spellStart"/>
      <w:r w:rsidR="00111487" w:rsidRPr="00704B48">
        <w:rPr>
          <w:sz w:val="24"/>
          <w:lang w:val="ru-RU"/>
        </w:rPr>
        <w:t>сокрива</w:t>
      </w:r>
      <w:proofErr w:type="spellEnd"/>
      <w:r w:rsidR="00111487" w:rsidRPr="00704B48">
        <w:rPr>
          <w:sz w:val="24"/>
          <w:lang w:val="ru-RU"/>
        </w:rPr>
        <w:t xml:space="preserve"> </w:t>
      </w:r>
      <w:proofErr w:type="spellStart"/>
      <w:r w:rsidR="00111487" w:rsidRPr="00704B48">
        <w:rPr>
          <w:sz w:val="24"/>
          <w:lang w:val="ru-RU"/>
        </w:rPr>
        <w:t>извршителот</w:t>
      </w:r>
      <w:proofErr w:type="spellEnd"/>
      <w:r w:rsidR="00111487" w:rsidRPr="00704B48">
        <w:rPr>
          <w:sz w:val="24"/>
          <w:lang w:val="ru-RU"/>
        </w:rPr>
        <w:t xml:space="preserve"> на </w:t>
      </w:r>
      <w:proofErr w:type="spellStart"/>
      <w:r w:rsidR="00111487" w:rsidRPr="00704B48">
        <w:rPr>
          <w:sz w:val="24"/>
          <w:lang w:val="ru-RU"/>
        </w:rPr>
        <w:t>делото</w:t>
      </w:r>
      <w:proofErr w:type="spellEnd"/>
      <w:r w:rsidR="00111487" w:rsidRPr="00704B48">
        <w:rPr>
          <w:sz w:val="24"/>
          <w:lang w:val="ru-RU"/>
        </w:rPr>
        <w:t xml:space="preserve"> од </w:t>
      </w:r>
      <w:proofErr w:type="spellStart"/>
      <w:r w:rsidR="00111487" w:rsidRPr="00704B48">
        <w:rPr>
          <w:sz w:val="24"/>
          <w:lang w:val="ru-RU"/>
        </w:rPr>
        <w:t>ставовите</w:t>
      </w:r>
      <w:proofErr w:type="spellEnd"/>
      <w:r w:rsidR="00111487" w:rsidRPr="00704B48">
        <w:rPr>
          <w:sz w:val="24"/>
          <w:lang w:val="ru-RU"/>
        </w:rPr>
        <w:t xml:space="preserve"> </w:t>
      </w:r>
      <w:r w:rsidR="007F3283" w:rsidRPr="00704B48">
        <w:rPr>
          <w:sz w:val="24"/>
          <w:lang w:val="ru-RU"/>
        </w:rPr>
        <w:t xml:space="preserve">од </w:t>
      </w:r>
      <w:r w:rsidR="00111487" w:rsidRPr="00704B48">
        <w:rPr>
          <w:sz w:val="24"/>
          <w:lang w:val="ru-RU"/>
        </w:rPr>
        <w:t>(1)</w:t>
      </w:r>
      <w:r w:rsidR="008E6B1D" w:rsidRPr="00704B48">
        <w:rPr>
          <w:sz w:val="24"/>
          <w:lang w:val="ru-RU"/>
        </w:rPr>
        <w:t xml:space="preserve"> </w:t>
      </w:r>
      <w:r w:rsidR="007F3283" w:rsidRPr="00704B48">
        <w:rPr>
          <w:sz w:val="24"/>
          <w:lang w:val="ru-RU"/>
        </w:rPr>
        <w:t>до</w:t>
      </w:r>
      <w:r w:rsidR="008E6B1D" w:rsidRPr="00704B48">
        <w:rPr>
          <w:sz w:val="24"/>
          <w:lang w:val="ru-RU"/>
        </w:rPr>
        <w:t xml:space="preserve"> </w:t>
      </w:r>
      <w:r w:rsidRPr="00704B48">
        <w:rPr>
          <w:sz w:val="24"/>
          <w:lang w:val="ru-RU"/>
        </w:rPr>
        <w:t>(</w:t>
      </w:r>
      <w:r w:rsidR="009A2CF9" w:rsidRPr="00704B48">
        <w:rPr>
          <w:sz w:val="24"/>
          <w:lang w:val="ru-RU"/>
        </w:rPr>
        <w:t>5</w:t>
      </w:r>
      <w:r w:rsidRPr="00704B48">
        <w:rPr>
          <w:sz w:val="24"/>
          <w:lang w:val="ru-RU"/>
        </w:rPr>
        <w:t xml:space="preserve">) </w:t>
      </w:r>
      <w:r w:rsidR="00111487" w:rsidRPr="00704B48">
        <w:rPr>
          <w:sz w:val="24"/>
          <w:lang w:val="ru-RU"/>
        </w:rPr>
        <w:t xml:space="preserve">на </w:t>
      </w:r>
      <w:proofErr w:type="spellStart"/>
      <w:r w:rsidR="00111487" w:rsidRPr="00704B48">
        <w:rPr>
          <w:sz w:val="24"/>
          <w:lang w:val="ru-RU"/>
        </w:rPr>
        <w:t>овој</w:t>
      </w:r>
      <w:proofErr w:type="spellEnd"/>
      <w:r w:rsidR="00111487" w:rsidRPr="00704B48">
        <w:rPr>
          <w:sz w:val="24"/>
          <w:lang w:val="ru-RU"/>
        </w:rPr>
        <w:t xml:space="preserve"> член, или </w:t>
      </w:r>
      <w:proofErr w:type="spellStart"/>
      <w:r w:rsidR="00111487" w:rsidRPr="00704B48">
        <w:rPr>
          <w:sz w:val="24"/>
          <w:lang w:val="ru-RU"/>
        </w:rPr>
        <w:t>помага</w:t>
      </w:r>
      <w:proofErr w:type="spellEnd"/>
      <w:r w:rsidR="00111487" w:rsidRPr="00704B48">
        <w:rPr>
          <w:sz w:val="24"/>
          <w:lang w:val="ru-RU"/>
        </w:rPr>
        <w:t xml:space="preserve"> во </w:t>
      </w:r>
      <w:proofErr w:type="spellStart"/>
      <w:r w:rsidR="00111487" w:rsidRPr="00704B48">
        <w:rPr>
          <w:sz w:val="24"/>
          <w:lang w:val="ru-RU"/>
        </w:rPr>
        <w:t>спречување</w:t>
      </w:r>
      <w:proofErr w:type="spellEnd"/>
      <w:r w:rsidR="00111487" w:rsidRPr="00704B48">
        <w:rPr>
          <w:sz w:val="24"/>
          <w:lang w:val="ru-RU"/>
        </w:rPr>
        <w:t xml:space="preserve"> на </w:t>
      </w:r>
      <w:proofErr w:type="spellStart"/>
      <w:r w:rsidR="00111487" w:rsidRPr="00704B48">
        <w:rPr>
          <w:sz w:val="24"/>
          <w:lang w:val="ru-RU"/>
        </w:rPr>
        <w:t>откривањето</w:t>
      </w:r>
      <w:proofErr w:type="spellEnd"/>
      <w:r w:rsidR="00111487" w:rsidRPr="00704B48">
        <w:rPr>
          <w:sz w:val="24"/>
          <w:lang w:val="ru-RU"/>
        </w:rPr>
        <w:t xml:space="preserve"> на </w:t>
      </w:r>
      <w:proofErr w:type="spellStart"/>
      <w:r w:rsidR="00111487" w:rsidRPr="00704B48">
        <w:rPr>
          <w:sz w:val="24"/>
          <w:lang w:val="ru-RU"/>
        </w:rPr>
        <w:t>делото</w:t>
      </w:r>
      <w:proofErr w:type="spellEnd"/>
      <w:r w:rsidR="00111487" w:rsidRPr="00704B48">
        <w:rPr>
          <w:sz w:val="24"/>
          <w:lang w:val="ru-RU"/>
        </w:rPr>
        <w:t xml:space="preserve"> или </w:t>
      </w:r>
      <w:proofErr w:type="spellStart"/>
      <w:r w:rsidR="00111487" w:rsidRPr="00704B48">
        <w:rPr>
          <w:sz w:val="24"/>
          <w:lang w:val="ru-RU"/>
        </w:rPr>
        <w:t>извршителот</w:t>
      </w:r>
      <w:proofErr w:type="spellEnd"/>
      <w:r w:rsidR="00111487" w:rsidRPr="00704B48">
        <w:rPr>
          <w:sz w:val="24"/>
          <w:lang w:val="ru-RU"/>
        </w:rPr>
        <w:t xml:space="preserve"> </w:t>
      </w:r>
      <w:proofErr w:type="spellStart"/>
      <w:r w:rsidR="00111487" w:rsidRPr="00704B48">
        <w:rPr>
          <w:sz w:val="24"/>
          <w:lang w:val="ru-RU"/>
        </w:rPr>
        <w:t>преку</w:t>
      </w:r>
      <w:proofErr w:type="spellEnd"/>
      <w:r w:rsidR="00111487" w:rsidRPr="00704B48">
        <w:rPr>
          <w:sz w:val="24"/>
          <w:lang w:val="ru-RU"/>
        </w:rPr>
        <w:t xml:space="preserve"> </w:t>
      </w:r>
      <w:proofErr w:type="spellStart"/>
      <w:r w:rsidR="00111487" w:rsidRPr="00704B48">
        <w:rPr>
          <w:sz w:val="24"/>
          <w:lang w:val="ru-RU"/>
        </w:rPr>
        <w:t>сокривање</w:t>
      </w:r>
      <w:proofErr w:type="spellEnd"/>
      <w:r w:rsidR="00111487" w:rsidRPr="00704B48">
        <w:rPr>
          <w:sz w:val="24"/>
          <w:lang w:val="ru-RU"/>
        </w:rPr>
        <w:t xml:space="preserve"> на </w:t>
      </w:r>
      <w:proofErr w:type="spellStart"/>
      <w:r w:rsidR="00111487" w:rsidRPr="00704B48">
        <w:rPr>
          <w:sz w:val="24"/>
          <w:lang w:val="ru-RU"/>
        </w:rPr>
        <w:t>средствата</w:t>
      </w:r>
      <w:proofErr w:type="spellEnd"/>
      <w:r w:rsidR="00111487" w:rsidRPr="00704B48">
        <w:rPr>
          <w:sz w:val="24"/>
          <w:lang w:val="ru-RU"/>
        </w:rPr>
        <w:t xml:space="preserve"> со кои е </w:t>
      </w:r>
      <w:proofErr w:type="spellStart"/>
      <w:r w:rsidR="00111487" w:rsidRPr="00704B48">
        <w:rPr>
          <w:sz w:val="24"/>
          <w:lang w:val="ru-RU"/>
        </w:rPr>
        <w:t>извршено</w:t>
      </w:r>
      <w:proofErr w:type="spellEnd"/>
      <w:r w:rsidR="00111487" w:rsidRPr="00704B48">
        <w:rPr>
          <w:sz w:val="24"/>
          <w:lang w:val="ru-RU"/>
        </w:rPr>
        <w:t xml:space="preserve"> </w:t>
      </w:r>
      <w:proofErr w:type="spellStart"/>
      <w:r w:rsidR="00111487" w:rsidRPr="00704B48">
        <w:rPr>
          <w:sz w:val="24"/>
          <w:lang w:val="ru-RU"/>
        </w:rPr>
        <w:t>делото</w:t>
      </w:r>
      <w:proofErr w:type="spellEnd"/>
      <w:r w:rsidR="00111487" w:rsidRPr="00704B48">
        <w:rPr>
          <w:sz w:val="24"/>
          <w:lang w:val="ru-RU"/>
        </w:rPr>
        <w:t xml:space="preserve">, </w:t>
      </w:r>
      <w:proofErr w:type="spellStart"/>
      <w:r w:rsidR="00111487" w:rsidRPr="00704B48">
        <w:rPr>
          <w:sz w:val="24"/>
          <w:lang w:val="ru-RU"/>
        </w:rPr>
        <w:t>доказите</w:t>
      </w:r>
      <w:proofErr w:type="spellEnd"/>
      <w:r w:rsidR="00111487" w:rsidRPr="00704B48">
        <w:rPr>
          <w:sz w:val="24"/>
          <w:lang w:val="ru-RU"/>
        </w:rPr>
        <w:t xml:space="preserve"> или на било </w:t>
      </w:r>
      <w:proofErr w:type="spellStart"/>
      <w:r w:rsidR="00111487" w:rsidRPr="00704B48">
        <w:rPr>
          <w:sz w:val="24"/>
          <w:lang w:val="ru-RU"/>
        </w:rPr>
        <w:t>кој</w:t>
      </w:r>
      <w:proofErr w:type="spellEnd"/>
      <w:r w:rsidR="00111487" w:rsidRPr="00704B48">
        <w:rPr>
          <w:sz w:val="24"/>
          <w:lang w:val="ru-RU"/>
        </w:rPr>
        <w:t xml:space="preserve"> друг</w:t>
      </w:r>
      <w:r w:rsidR="004C5ED6" w:rsidRPr="007517FC">
        <w:rPr>
          <w:sz w:val="24"/>
          <w:lang w:val="ru-RU"/>
        </w:rPr>
        <w:t xml:space="preserve"> </w:t>
      </w:r>
      <w:r w:rsidR="00111487" w:rsidRPr="00704B48">
        <w:rPr>
          <w:sz w:val="24"/>
          <w:lang w:val="ru-RU"/>
        </w:rPr>
        <w:t>начин,</w:t>
      </w:r>
      <w:r w:rsidR="009033B4" w:rsidRPr="00704B48">
        <w:rPr>
          <w:sz w:val="24"/>
          <w:lang w:val="ru-RU"/>
        </w:rPr>
        <w:t xml:space="preserve"> </w:t>
      </w:r>
      <w:proofErr w:type="spellStart"/>
      <w:r w:rsidR="00111487" w:rsidRPr="00704B48">
        <w:rPr>
          <w:sz w:val="24"/>
          <w:szCs w:val="24"/>
          <w:lang w:val="ru-RU"/>
        </w:rPr>
        <w:t>ќе</w:t>
      </w:r>
      <w:proofErr w:type="spellEnd"/>
      <w:r w:rsidR="00111487" w:rsidRPr="00704B48">
        <w:rPr>
          <w:sz w:val="24"/>
          <w:szCs w:val="24"/>
          <w:lang w:val="ru-RU"/>
        </w:rPr>
        <w:t xml:space="preserve"> се казни со затвор од </w:t>
      </w:r>
      <w:proofErr w:type="spellStart"/>
      <w:r w:rsidR="00111487" w:rsidRPr="00704B48">
        <w:rPr>
          <w:sz w:val="24"/>
          <w:szCs w:val="24"/>
          <w:lang w:val="ru-RU"/>
        </w:rPr>
        <w:t>една</w:t>
      </w:r>
      <w:proofErr w:type="spellEnd"/>
      <w:r w:rsidR="00111487" w:rsidRPr="00704B48">
        <w:rPr>
          <w:sz w:val="24"/>
          <w:szCs w:val="24"/>
          <w:lang w:val="ru-RU"/>
        </w:rPr>
        <w:t xml:space="preserve"> до пет </w:t>
      </w:r>
      <w:proofErr w:type="spellStart"/>
      <w:r w:rsidR="00111487" w:rsidRPr="00704B48">
        <w:rPr>
          <w:sz w:val="24"/>
          <w:szCs w:val="24"/>
          <w:lang w:val="ru-RU"/>
        </w:rPr>
        <w:t>години</w:t>
      </w:r>
      <w:proofErr w:type="spellEnd"/>
      <w:r w:rsidR="00111487" w:rsidRPr="00704B48">
        <w:rPr>
          <w:sz w:val="24"/>
          <w:szCs w:val="24"/>
          <w:lang w:val="ru-RU"/>
        </w:rPr>
        <w:t>.</w:t>
      </w:r>
    </w:p>
    <w:p w14:paraId="2A8E5800" w14:textId="6288056F" w:rsidR="007F3283" w:rsidRPr="00704B48" w:rsidRDefault="007F3283" w:rsidP="002829B7">
      <w:pPr>
        <w:tabs>
          <w:tab w:val="left" w:pos="798"/>
        </w:tabs>
        <w:ind w:firstLine="426"/>
        <w:jc w:val="both"/>
        <w:rPr>
          <w:sz w:val="24"/>
          <w:szCs w:val="24"/>
          <w:lang w:val="ru-RU"/>
        </w:rPr>
      </w:pPr>
      <w:r w:rsidRPr="00704B48">
        <w:rPr>
          <w:sz w:val="24"/>
          <w:szCs w:val="24"/>
          <w:lang w:val="ru-RU"/>
        </w:rPr>
        <w:t>(</w:t>
      </w:r>
      <w:r w:rsidR="00AD4FCF" w:rsidRPr="00704B48">
        <w:rPr>
          <w:sz w:val="24"/>
          <w:szCs w:val="24"/>
          <w:lang w:val="ru-RU"/>
        </w:rPr>
        <w:t>8</w:t>
      </w:r>
      <w:r w:rsidRPr="00704B48">
        <w:rPr>
          <w:sz w:val="24"/>
          <w:szCs w:val="24"/>
          <w:lang w:val="ru-RU"/>
        </w:rPr>
        <w:t xml:space="preserve">)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го </w:t>
      </w:r>
      <w:proofErr w:type="spellStart"/>
      <w:r w:rsidRPr="00704B48">
        <w:rPr>
          <w:sz w:val="24"/>
          <w:lang w:val="ru-RU"/>
        </w:rPr>
        <w:t>сокрива</w:t>
      </w:r>
      <w:proofErr w:type="spellEnd"/>
      <w:r w:rsidRPr="00704B48">
        <w:rPr>
          <w:sz w:val="24"/>
          <w:lang w:val="ru-RU"/>
        </w:rPr>
        <w:t xml:space="preserve"> </w:t>
      </w:r>
      <w:proofErr w:type="spellStart"/>
      <w:r w:rsidRPr="00704B48">
        <w:rPr>
          <w:sz w:val="24"/>
          <w:lang w:val="ru-RU"/>
        </w:rPr>
        <w:t>извршителот</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w:t>
      </w:r>
      <w:r w:rsidR="009A2CF9" w:rsidRPr="00704B48">
        <w:rPr>
          <w:sz w:val="24"/>
          <w:lang w:val="ru-RU"/>
        </w:rPr>
        <w:t>6</w:t>
      </w:r>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31D2C913" w14:textId="53F078E5" w:rsidR="00111487" w:rsidRPr="00704B48" w:rsidRDefault="002861B4" w:rsidP="002829B7">
      <w:pPr>
        <w:tabs>
          <w:tab w:val="left" w:pos="885"/>
        </w:tabs>
        <w:ind w:right="114" w:firstLine="426"/>
        <w:jc w:val="both"/>
        <w:rPr>
          <w:sz w:val="24"/>
          <w:szCs w:val="24"/>
          <w:lang w:val="ru-RU"/>
        </w:rPr>
      </w:pPr>
      <w:r w:rsidRPr="00704B48">
        <w:rPr>
          <w:sz w:val="24"/>
          <w:lang w:val="ru-RU"/>
        </w:rPr>
        <w:t>(</w:t>
      </w:r>
      <w:r w:rsidR="00AD4FCF" w:rsidRPr="00704B48">
        <w:rPr>
          <w:sz w:val="24"/>
          <w:lang w:val="ru-RU"/>
        </w:rPr>
        <w:t>9</w:t>
      </w:r>
      <w:r w:rsidRPr="00704B48">
        <w:rPr>
          <w:sz w:val="24"/>
          <w:lang w:val="ru-RU"/>
        </w:rPr>
        <w:t xml:space="preserve">) </w:t>
      </w:r>
      <w:proofErr w:type="spellStart"/>
      <w:r w:rsidR="00111487" w:rsidRPr="00704B48">
        <w:rPr>
          <w:sz w:val="24"/>
          <w:lang w:val="ru-RU"/>
        </w:rPr>
        <w:t>Сторителот</w:t>
      </w:r>
      <w:proofErr w:type="spellEnd"/>
      <w:r w:rsidR="00111487" w:rsidRPr="00704B48">
        <w:rPr>
          <w:sz w:val="24"/>
          <w:lang w:val="ru-RU"/>
        </w:rPr>
        <w:t xml:space="preserve"> на </w:t>
      </w:r>
      <w:proofErr w:type="spellStart"/>
      <w:r w:rsidR="00111487" w:rsidRPr="00704B48">
        <w:rPr>
          <w:sz w:val="24"/>
          <w:lang w:val="ru-RU"/>
        </w:rPr>
        <w:t>делото</w:t>
      </w:r>
      <w:proofErr w:type="spellEnd"/>
      <w:r w:rsidR="00111487" w:rsidRPr="00704B48">
        <w:rPr>
          <w:sz w:val="24"/>
          <w:lang w:val="ru-RU"/>
        </w:rPr>
        <w:t xml:space="preserve"> од </w:t>
      </w:r>
      <w:proofErr w:type="spellStart"/>
      <w:r w:rsidR="00111487" w:rsidRPr="00704B48">
        <w:rPr>
          <w:sz w:val="24"/>
          <w:lang w:val="ru-RU"/>
        </w:rPr>
        <w:t>овој</w:t>
      </w:r>
      <w:proofErr w:type="spellEnd"/>
      <w:r w:rsidR="00111487" w:rsidRPr="00704B48">
        <w:rPr>
          <w:sz w:val="24"/>
          <w:lang w:val="ru-RU"/>
        </w:rPr>
        <w:t xml:space="preserve"> член </w:t>
      </w:r>
      <w:proofErr w:type="spellStart"/>
      <w:r w:rsidR="00111487" w:rsidRPr="00704B48">
        <w:rPr>
          <w:sz w:val="24"/>
          <w:lang w:val="ru-RU"/>
        </w:rPr>
        <w:t>кој</w:t>
      </w:r>
      <w:proofErr w:type="spellEnd"/>
      <w:r w:rsidR="00111487" w:rsidRPr="00704B48">
        <w:rPr>
          <w:sz w:val="24"/>
          <w:lang w:val="ru-RU"/>
        </w:rPr>
        <w:t xml:space="preserve"> </w:t>
      </w:r>
      <w:proofErr w:type="spellStart"/>
      <w:r w:rsidR="00111487" w:rsidRPr="00704B48">
        <w:rPr>
          <w:sz w:val="24"/>
          <w:lang w:val="ru-RU"/>
        </w:rPr>
        <w:t>ќе</w:t>
      </w:r>
      <w:proofErr w:type="spellEnd"/>
      <w:r w:rsidR="00111487" w:rsidRPr="00704B48">
        <w:rPr>
          <w:sz w:val="24"/>
          <w:lang w:val="ru-RU"/>
        </w:rPr>
        <w:t xml:space="preserve"> </w:t>
      </w:r>
      <w:proofErr w:type="spellStart"/>
      <w:r w:rsidR="00111487" w:rsidRPr="00704B48">
        <w:rPr>
          <w:sz w:val="24"/>
          <w:lang w:val="ru-RU"/>
        </w:rPr>
        <w:t>ги</w:t>
      </w:r>
      <w:proofErr w:type="spellEnd"/>
      <w:r w:rsidR="00111487" w:rsidRPr="00704B48">
        <w:rPr>
          <w:sz w:val="24"/>
          <w:lang w:val="ru-RU"/>
        </w:rPr>
        <w:t xml:space="preserve"> </w:t>
      </w:r>
      <w:proofErr w:type="spellStart"/>
      <w:r w:rsidR="00111487" w:rsidRPr="00704B48">
        <w:rPr>
          <w:sz w:val="24"/>
          <w:lang w:val="ru-RU"/>
        </w:rPr>
        <w:t>открие</w:t>
      </w:r>
      <w:proofErr w:type="spellEnd"/>
      <w:r w:rsidR="00111487" w:rsidRPr="00704B48">
        <w:rPr>
          <w:sz w:val="24"/>
          <w:lang w:val="ru-RU"/>
        </w:rPr>
        <w:t xml:space="preserve"> </w:t>
      </w:r>
      <w:proofErr w:type="spellStart"/>
      <w:r w:rsidR="00111487" w:rsidRPr="00704B48">
        <w:rPr>
          <w:sz w:val="24"/>
          <w:lang w:val="ru-RU"/>
        </w:rPr>
        <w:t>сторителите</w:t>
      </w:r>
      <w:proofErr w:type="spellEnd"/>
      <w:r w:rsidR="00111487" w:rsidRPr="00704B48">
        <w:rPr>
          <w:sz w:val="24"/>
          <w:lang w:val="ru-RU"/>
        </w:rPr>
        <w:t xml:space="preserve"> од </w:t>
      </w:r>
      <w:proofErr w:type="spellStart"/>
      <w:r w:rsidR="00111487" w:rsidRPr="00704B48">
        <w:rPr>
          <w:sz w:val="24"/>
          <w:lang w:val="ru-RU"/>
        </w:rPr>
        <w:t>ставовите</w:t>
      </w:r>
      <w:proofErr w:type="spellEnd"/>
      <w:r w:rsidR="00111487" w:rsidRPr="00704B48">
        <w:rPr>
          <w:sz w:val="24"/>
          <w:lang w:val="ru-RU"/>
        </w:rPr>
        <w:t xml:space="preserve"> </w:t>
      </w:r>
      <w:r w:rsidR="00A531A7" w:rsidRPr="00704B48">
        <w:rPr>
          <w:sz w:val="24"/>
          <w:lang w:val="ru-RU"/>
        </w:rPr>
        <w:t xml:space="preserve">од </w:t>
      </w:r>
      <w:r w:rsidR="00111487" w:rsidRPr="00704B48">
        <w:rPr>
          <w:sz w:val="24"/>
          <w:lang w:val="ru-RU"/>
        </w:rPr>
        <w:t>(1)</w:t>
      </w:r>
      <w:r w:rsidR="008E6B1D" w:rsidRPr="00704B48">
        <w:rPr>
          <w:sz w:val="24"/>
          <w:lang w:val="ru-RU"/>
        </w:rPr>
        <w:t xml:space="preserve"> </w:t>
      </w:r>
      <w:r w:rsidR="00A531A7" w:rsidRPr="00704B48">
        <w:rPr>
          <w:sz w:val="24"/>
          <w:lang w:val="ru-RU"/>
        </w:rPr>
        <w:t xml:space="preserve">до </w:t>
      </w:r>
      <w:r w:rsidR="00624AEA" w:rsidRPr="007517FC">
        <w:rPr>
          <w:sz w:val="24"/>
          <w:lang w:val="ru-RU"/>
        </w:rPr>
        <w:t>(</w:t>
      </w:r>
      <w:r w:rsidR="009A2CF9" w:rsidRPr="00704B48">
        <w:rPr>
          <w:sz w:val="24"/>
          <w:lang w:val="ru-RU"/>
        </w:rPr>
        <w:t>7</w:t>
      </w:r>
      <w:r w:rsidR="00111487" w:rsidRPr="00704B48">
        <w:rPr>
          <w:sz w:val="24"/>
          <w:lang w:val="ru-RU"/>
        </w:rPr>
        <w:t xml:space="preserve">) на </w:t>
      </w:r>
      <w:proofErr w:type="spellStart"/>
      <w:r w:rsidR="00111487" w:rsidRPr="00704B48">
        <w:rPr>
          <w:sz w:val="24"/>
          <w:lang w:val="ru-RU"/>
        </w:rPr>
        <w:t>овој</w:t>
      </w:r>
      <w:proofErr w:type="spellEnd"/>
      <w:r w:rsidR="008E6B1D" w:rsidRPr="00704B48">
        <w:rPr>
          <w:sz w:val="24"/>
          <w:lang w:val="ru-RU"/>
        </w:rPr>
        <w:t xml:space="preserve"> </w:t>
      </w:r>
      <w:r w:rsidR="00111487" w:rsidRPr="00704B48">
        <w:rPr>
          <w:sz w:val="24"/>
          <w:lang w:val="ru-RU"/>
        </w:rPr>
        <w:t>член</w:t>
      </w:r>
      <w:r w:rsidR="008E6B1D" w:rsidRPr="00704B48">
        <w:rPr>
          <w:sz w:val="24"/>
          <w:lang w:val="ru-RU"/>
        </w:rPr>
        <w:t xml:space="preserve"> </w:t>
      </w:r>
      <w:proofErr w:type="spellStart"/>
      <w:r w:rsidR="00111487" w:rsidRPr="00704B48">
        <w:rPr>
          <w:sz w:val="24"/>
          <w:szCs w:val="24"/>
          <w:lang w:val="ru-RU"/>
        </w:rPr>
        <w:t>може</w:t>
      </w:r>
      <w:proofErr w:type="spellEnd"/>
      <w:r w:rsidR="00111487" w:rsidRPr="00704B48">
        <w:rPr>
          <w:sz w:val="24"/>
          <w:szCs w:val="24"/>
          <w:lang w:val="ru-RU"/>
        </w:rPr>
        <w:t xml:space="preserve"> да се </w:t>
      </w:r>
      <w:proofErr w:type="spellStart"/>
      <w:r w:rsidR="00111487" w:rsidRPr="00704B48">
        <w:rPr>
          <w:sz w:val="24"/>
          <w:szCs w:val="24"/>
          <w:lang w:val="ru-RU"/>
        </w:rPr>
        <w:t>ослободи</w:t>
      </w:r>
      <w:proofErr w:type="spellEnd"/>
      <w:r w:rsidR="00111487" w:rsidRPr="00704B48">
        <w:rPr>
          <w:sz w:val="24"/>
          <w:szCs w:val="24"/>
          <w:lang w:val="ru-RU"/>
        </w:rPr>
        <w:t xml:space="preserve"> од казна.</w:t>
      </w:r>
    </w:p>
    <w:p w14:paraId="7E78A5E8" w14:textId="05CBA1D0" w:rsidR="00D1726F" w:rsidRPr="00704B48" w:rsidRDefault="002861B4" w:rsidP="007517FC">
      <w:pPr>
        <w:tabs>
          <w:tab w:val="left" w:pos="820"/>
        </w:tabs>
        <w:spacing w:line="247" w:lineRule="auto"/>
        <w:ind w:right="114" w:firstLine="426"/>
        <w:jc w:val="both"/>
        <w:rPr>
          <w:sz w:val="24"/>
          <w:lang w:val="ru-RU"/>
        </w:rPr>
      </w:pPr>
      <w:r w:rsidRPr="00704B48">
        <w:rPr>
          <w:sz w:val="24"/>
          <w:lang w:val="ru-RU"/>
        </w:rPr>
        <w:t>(</w:t>
      </w:r>
      <w:r w:rsidR="00AD4FCF" w:rsidRPr="00704B48">
        <w:rPr>
          <w:sz w:val="24"/>
          <w:lang w:val="ru-RU"/>
        </w:rPr>
        <w:t>10</w:t>
      </w:r>
      <w:r w:rsidRPr="00704B48">
        <w:rPr>
          <w:sz w:val="24"/>
          <w:lang w:val="ru-RU"/>
        </w:rPr>
        <w:t xml:space="preserve">) </w:t>
      </w:r>
      <w:r w:rsidR="00111487" w:rsidRPr="00704B48">
        <w:rPr>
          <w:sz w:val="24"/>
          <w:lang w:val="ru-RU"/>
        </w:rPr>
        <w:t xml:space="preserve">За </w:t>
      </w:r>
      <w:proofErr w:type="spellStart"/>
      <w:r w:rsidR="00111487" w:rsidRPr="00704B48">
        <w:rPr>
          <w:sz w:val="24"/>
          <w:lang w:val="ru-RU"/>
        </w:rPr>
        <w:t>делото</w:t>
      </w:r>
      <w:proofErr w:type="spellEnd"/>
      <w:r w:rsidR="00111487" w:rsidRPr="00704B48">
        <w:rPr>
          <w:sz w:val="24"/>
          <w:lang w:val="ru-RU"/>
        </w:rPr>
        <w:t xml:space="preserve"> од </w:t>
      </w:r>
      <w:proofErr w:type="spellStart"/>
      <w:r w:rsidR="00111487" w:rsidRPr="00704B48">
        <w:rPr>
          <w:sz w:val="24"/>
          <w:lang w:val="ru-RU"/>
        </w:rPr>
        <w:t>ставот</w:t>
      </w:r>
      <w:proofErr w:type="spellEnd"/>
      <w:r w:rsidR="00111487" w:rsidRPr="00704B48">
        <w:rPr>
          <w:sz w:val="24"/>
          <w:lang w:val="ru-RU"/>
        </w:rPr>
        <w:t xml:space="preserve"> (</w:t>
      </w:r>
      <w:r w:rsidR="009A2CF9" w:rsidRPr="00704B48">
        <w:rPr>
          <w:sz w:val="24"/>
          <w:lang w:val="ru-RU"/>
        </w:rPr>
        <w:t>4</w:t>
      </w:r>
      <w:r w:rsidR="00111487" w:rsidRPr="00704B48">
        <w:rPr>
          <w:sz w:val="24"/>
          <w:lang w:val="ru-RU"/>
        </w:rPr>
        <w:t xml:space="preserve">) на </w:t>
      </w:r>
      <w:proofErr w:type="spellStart"/>
      <w:r w:rsidR="00111487" w:rsidRPr="00704B48">
        <w:rPr>
          <w:sz w:val="24"/>
          <w:lang w:val="ru-RU"/>
        </w:rPr>
        <w:t>овој</w:t>
      </w:r>
      <w:proofErr w:type="spellEnd"/>
      <w:r w:rsidR="00111487" w:rsidRPr="00704B48">
        <w:rPr>
          <w:sz w:val="24"/>
          <w:lang w:val="ru-RU"/>
        </w:rPr>
        <w:t xml:space="preserve"> член нема да се казни </w:t>
      </w:r>
      <w:proofErr w:type="spellStart"/>
      <w:r w:rsidR="00111487" w:rsidRPr="00704B48">
        <w:rPr>
          <w:sz w:val="24"/>
          <w:lang w:val="ru-RU"/>
        </w:rPr>
        <w:t>сторителот</w:t>
      </w:r>
      <w:proofErr w:type="spellEnd"/>
      <w:r w:rsidR="00111487" w:rsidRPr="00704B48">
        <w:rPr>
          <w:sz w:val="24"/>
          <w:lang w:val="ru-RU"/>
        </w:rPr>
        <w:t xml:space="preserve"> </w:t>
      </w:r>
      <w:proofErr w:type="spellStart"/>
      <w:r w:rsidR="00111487" w:rsidRPr="00704B48">
        <w:rPr>
          <w:sz w:val="24"/>
          <w:lang w:val="ru-RU"/>
        </w:rPr>
        <w:t>кој</w:t>
      </w:r>
      <w:proofErr w:type="spellEnd"/>
      <w:r w:rsidR="00111487" w:rsidRPr="00704B48">
        <w:rPr>
          <w:sz w:val="24"/>
          <w:lang w:val="ru-RU"/>
        </w:rPr>
        <w:t xml:space="preserve"> </w:t>
      </w:r>
      <w:proofErr w:type="spellStart"/>
      <w:r w:rsidR="00111487" w:rsidRPr="00704B48">
        <w:rPr>
          <w:sz w:val="24"/>
          <w:lang w:val="ru-RU"/>
        </w:rPr>
        <w:t>има</w:t>
      </w:r>
      <w:proofErr w:type="spellEnd"/>
      <w:r w:rsidR="00111487" w:rsidRPr="00704B48">
        <w:rPr>
          <w:sz w:val="24"/>
          <w:lang w:val="ru-RU"/>
        </w:rPr>
        <w:t xml:space="preserve"> </w:t>
      </w:r>
      <w:proofErr w:type="spellStart"/>
      <w:r w:rsidR="00111487" w:rsidRPr="00704B48">
        <w:rPr>
          <w:sz w:val="24"/>
          <w:lang w:val="ru-RU"/>
        </w:rPr>
        <w:t>државјанство</w:t>
      </w:r>
      <w:proofErr w:type="spellEnd"/>
      <w:r w:rsidR="00111487" w:rsidRPr="00704B48">
        <w:rPr>
          <w:sz w:val="24"/>
          <w:lang w:val="ru-RU"/>
        </w:rPr>
        <w:t xml:space="preserve"> на </w:t>
      </w:r>
      <w:proofErr w:type="spellStart"/>
      <w:r w:rsidR="00111487" w:rsidRPr="00704B48">
        <w:rPr>
          <w:sz w:val="24"/>
          <w:lang w:val="ru-RU"/>
        </w:rPr>
        <w:t>државата</w:t>
      </w:r>
      <w:proofErr w:type="spellEnd"/>
      <w:r w:rsidR="00111487" w:rsidRPr="00704B48">
        <w:rPr>
          <w:sz w:val="24"/>
          <w:lang w:val="ru-RU"/>
        </w:rPr>
        <w:t xml:space="preserve"> во чии </w:t>
      </w:r>
      <w:proofErr w:type="spellStart"/>
      <w:r w:rsidR="00111487" w:rsidRPr="00704B48">
        <w:rPr>
          <w:sz w:val="24"/>
          <w:lang w:val="ru-RU"/>
        </w:rPr>
        <w:t>регуларни</w:t>
      </w:r>
      <w:proofErr w:type="spellEnd"/>
      <w:r w:rsidR="00111487" w:rsidRPr="00704B48">
        <w:rPr>
          <w:sz w:val="24"/>
          <w:lang w:val="ru-RU"/>
        </w:rPr>
        <w:t xml:space="preserve"> </w:t>
      </w:r>
      <w:proofErr w:type="spellStart"/>
      <w:r w:rsidR="00111487" w:rsidRPr="00704B48">
        <w:rPr>
          <w:sz w:val="24"/>
          <w:lang w:val="ru-RU"/>
        </w:rPr>
        <w:t>воени</w:t>
      </w:r>
      <w:proofErr w:type="spellEnd"/>
      <w:r w:rsidR="00111487" w:rsidRPr="00704B48">
        <w:rPr>
          <w:sz w:val="24"/>
          <w:lang w:val="ru-RU"/>
        </w:rPr>
        <w:t xml:space="preserve"> или </w:t>
      </w:r>
      <w:proofErr w:type="spellStart"/>
      <w:r w:rsidR="00111487" w:rsidRPr="00704B48">
        <w:rPr>
          <w:sz w:val="24"/>
          <w:lang w:val="ru-RU"/>
        </w:rPr>
        <w:t>полициски</w:t>
      </w:r>
      <w:proofErr w:type="spellEnd"/>
      <w:r w:rsidR="00111487" w:rsidRPr="00704B48">
        <w:rPr>
          <w:sz w:val="24"/>
          <w:lang w:val="ru-RU"/>
        </w:rPr>
        <w:t xml:space="preserve"> </w:t>
      </w:r>
      <w:proofErr w:type="spellStart"/>
      <w:r w:rsidR="00111487" w:rsidRPr="00704B48">
        <w:rPr>
          <w:sz w:val="24"/>
          <w:lang w:val="ru-RU"/>
        </w:rPr>
        <w:t>формација</w:t>
      </w:r>
      <w:proofErr w:type="spellEnd"/>
      <w:r w:rsidR="00111487" w:rsidRPr="00704B48">
        <w:rPr>
          <w:sz w:val="24"/>
          <w:lang w:val="ru-RU"/>
        </w:rPr>
        <w:t xml:space="preserve"> </w:t>
      </w:r>
      <w:proofErr w:type="spellStart"/>
      <w:r w:rsidR="00111487" w:rsidRPr="00704B48">
        <w:rPr>
          <w:sz w:val="24"/>
          <w:lang w:val="ru-RU"/>
        </w:rPr>
        <w:t>учествува</w:t>
      </w:r>
      <w:proofErr w:type="spellEnd"/>
      <w:r w:rsidR="00111487" w:rsidRPr="00704B48">
        <w:rPr>
          <w:sz w:val="24"/>
          <w:lang w:val="ru-RU"/>
        </w:rPr>
        <w:t xml:space="preserve">, или </w:t>
      </w:r>
      <w:proofErr w:type="spellStart"/>
      <w:r w:rsidR="00111487" w:rsidRPr="00704B48">
        <w:rPr>
          <w:sz w:val="24"/>
          <w:lang w:val="ru-RU"/>
        </w:rPr>
        <w:t>кој</w:t>
      </w:r>
      <w:proofErr w:type="spellEnd"/>
      <w:r w:rsidR="00111487" w:rsidRPr="00704B48">
        <w:rPr>
          <w:sz w:val="24"/>
          <w:lang w:val="ru-RU"/>
        </w:rPr>
        <w:t xml:space="preserve"> е член на </w:t>
      </w:r>
      <w:proofErr w:type="spellStart"/>
      <w:r w:rsidR="00111487" w:rsidRPr="00704B48">
        <w:rPr>
          <w:sz w:val="24"/>
          <w:lang w:val="ru-RU"/>
        </w:rPr>
        <w:t>воени</w:t>
      </w:r>
      <w:proofErr w:type="spellEnd"/>
      <w:r w:rsidR="00111487" w:rsidRPr="00704B48">
        <w:rPr>
          <w:sz w:val="24"/>
          <w:lang w:val="ru-RU"/>
        </w:rPr>
        <w:t xml:space="preserve"> или </w:t>
      </w:r>
      <w:proofErr w:type="spellStart"/>
      <w:r w:rsidR="00111487" w:rsidRPr="00704B48">
        <w:rPr>
          <w:sz w:val="24"/>
          <w:lang w:val="ru-RU"/>
        </w:rPr>
        <w:t>паравоени</w:t>
      </w:r>
      <w:proofErr w:type="spellEnd"/>
      <w:r w:rsidR="00111487" w:rsidRPr="00704B48">
        <w:rPr>
          <w:sz w:val="24"/>
          <w:lang w:val="ru-RU"/>
        </w:rPr>
        <w:t xml:space="preserve"> формации или </w:t>
      </w:r>
      <w:proofErr w:type="spellStart"/>
      <w:r w:rsidR="00111487" w:rsidRPr="00704B48">
        <w:rPr>
          <w:sz w:val="24"/>
          <w:lang w:val="ru-RU"/>
        </w:rPr>
        <w:t>полициски</w:t>
      </w:r>
      <w:proofErr w:type="spellEnd"/>
      <w:r w:rsidR="00111487" w:rsidRPr="00704B48">
        <w:rPr>
          <w:sz w:val="24"/>
          <w:lang w:val="ru-RU"/>
        </w:rPr>
        <w:t xml:space="preserve"> </w:t>
      </w:r>
      <w:proofErr w:type="spellStart"/>
      <w:r w:rsidR="00111487" w:rsidRPr="00704B48">
        <w:rPr>
          <w:sz w:val="24"/>
          <w:lang w:val="ru-RU"/>
        </w:rPr>
        <w:t>сили</w:t>
      </w:r>
      <w:proofErr w:type="spellEnd"/>
      <w:r w:rsidR="00111487" w:rsidRPr="00704B48">
        <w:rPr>
          <w:sz w:val="24"/>
          <w:lang w:val="ru-RU"/>
        </w:rPr>
        <w:t xml:space="preserve"> под </w:t>
      </w:r>
      <w:proofErr w:type="spellStart"/>
      <w:r w:rsidR="00111487" w:rsidRPr="00704B48">
        <w:rPr>
          <w:sz w:val="24"/>
          <w:lang w:val="ru-RU"/>
        </w:rPr>
        <w:t>контрола</w:t>
      </w:r>
      <w:proofErr w:type="spellEnd"/>
      <w:r w:rsidR="00111487" w:rsidRPr="00704B48">
        <w:rPr>
          <w:sz w:val="24"/>
          <w:lang w:val="ru-RU"/>
        </w:rPr>
        <w:t xml:space="preserve"> на </w:t>
      </w:r>
      <w:proofErr w:type="spellStart"/>
      <w:r w:rsidR="00111487" w:rsidRPr="00704B48">
        <w:rPr>
          <w:sz w:val="24"/>
          <w:lang w:val="ru-RU"/>
        </w:rPr>
        <w:t>меѓународно</w:t>
      </w:r>
      <w:proofErr w:type="spellEnd"/>
      <w:r w:rsidR="00111487" w:rsidRPr="00704B48">
        <w:rPr>
          <w:sz w:val="24"/>
          <w:lang w:val="ru-RU"/>
        </w:rPr>
        <w:t xml:space="preserve"> </w:t>
      </w:r>
      <w:proofErr w:type="spellStart"/>
      <w:r w:rsidR="00111487" w:rsidRPr="00704B48">
        <w:rPr>
          <w:sz w:val="24"/>
          <w:lang w:val="ru-RU"/>
        </w:rPr>
        <w:t>признати</w:t>
      </w:r>
      <w:proofErr w:type="spellEnd"/>
      <w:r w:rsidR="00111487" w:rsidRPr="00704B48">
        <w:rPr>
          <w:sz w:val="24"/>
          <w:lang w:val="ru-RU"/>
        </w:rPr>
        <w:t xml:space="preserve"> </w:t>
      </w:r>
      <w:proofErr w:type="spellStart"/>
      <w:r w:rsidR="00111487" w:rsidRPr="00704B48">
        <w:rPr>
          <w:sz w:val="24"/>
          <w:lang w:val="ru-RU"/>
        </w:rPr>
        <w:t>влади</w:t>
      </w:r>
      <w:proofErr w:type="spellEnd"/>
      <w:r w:rsidR="00111487" w:rsidRPr="00704B48">
        <w:rPr>
          <w:sz w:val="24"/>
          <w:lang w:val="ru-RU"/>
        </w:rPr>
        <w:t xml:space="preserve"> или </w:t>
      </w:r>
      <w:proofErr w:type="spellStart"/>
      <w:r w:rsidR="00111487" w:rsidRPr="00704B48">
        <w:rPr>
          <w:sz w:val="24"/>
          <w:lang w:val="ru-RU"/>
        </w:rPr>
        <w:t>меѓународни</w:t>
      </w:r>
      <w:proofErr w:type="spellEnd"/>
      <w:r w:rsidR="008E6B1D" w:rsidRPr="00704B48">
        <w:rPr>
          <w:sz w:val="24"/>
          <w:lang w:val="ru-RU"/>
        </w:rPr>
        <w:t xml:space="preserve"> </w:t>
      </w:r>
      <w:r w:rsidR="00111487" w:rsidRPr="00704B48">
        <w:rPr>
          <w:sz w:val="24"/>
          <w:lang w:val="ru-RU"/>
        </w:rPr>
        <w:t>организации.</w:t>
      </w:r>
    </w:p>
    <w:p w14:paraId="098FA514" w14:textId="54F4193C" w:rsidR="00D1726F" w:rsidRPr="00704B48" w:rsidRDefault="002861B4" w:rsidP="007517FC">
      <w:pPr>
        <w:tabs>
          <w:tab w:val="left" w:pos="1035"/>
        </w:tabs>
        <w:spacing w:before="8" w:line="247" w:lineRule="auto"/>
        <w:ind w:right="114" w:firstLine="426"/>
        <w:jc w:val="both"/>
        <w:rPr>
          <w:sz w:val="24"/>
          <w:lang w:val="ru-RU"/>
        </w:rPr>
      </w:pPr>
      <w:r w:rsidRPr="00704B48">
        <w:rPr>
          <w:sz w:val="24"/>
          <w:lang w:val="mk-MK"/>
        </w:rPr>
        <w:t>(1</w:t>
      </w:r>
      <w:r w:rsidR="00AD4FCF" w:rsidRPr="00704B48">
        <w:rPr>
          <w:sz w:val="24"/>
          <w:lang w:val="mk-MK"/>
        </w:rPr>
        <w:t>1</w:t>
      </w:r>
      <w:r w:rsidRPr="00704B48">
        <w:rPr>
          <w:sz w:val="24"/>
          <w:lang w:val="mk-MK"/>
        </w:rPr>
        <w:t xml:space="preserve">) </w:t>
      </w:r>
      <w:proofErr w:type="spellStart"/>
      <w:r w:rsidR="00111487" w:rsidRPr="00704B48">
        <w:rPr>
          <w:sz w:val="24"/>
          <w:lang w:val="ru-RU"/>
        </w:rPr>
        <w:t>Средствата</w:t>
      </w:r>
      <w:proofErr w:type="spellEnd"/>
      <w:r w:rsidR="00111487" w:rsidRPr="00704B48">
        <w:rPr>
          <w:sz w:val="24"/>
          <w:lang w:val="ru-RU"/>
        </w:rPr>
        <w:t xml:space="preserve"> и </w:t>
      </w:r>
      <w:proofErr w:type="spellStart"/>
      <w:r w:rsidR="00111487" w:rsidRPr="00704B48">
        <w:rPr>
          <w:sz w:val="24"/>
          <w:lang w:val="ru-RU"/>
        </w:rPr>
        <w:t>предметите</w:t>
      </w:r>
      <w:proofErr w:type="spellEnd"/>
      <w:r w:rsidR="00111487" w:rsidRPr="00704B48">
        <w:rPr>
          <w:sz w:val="24"/>
          <w:lang w:val="ru-RU"/>
        </w:rPr>
        <w:t xml:space="preserve"> </w:t>
      </w:r>
      <w:proofErr w:type="spellStart"/>
      <w:r w:rsidR="00111487" w:rsidRPr="00704B48">
        <w:rPr>
          <w:sz w:val="24"/>
          <w:lang w:val="ru-RU"/>
        </w:rPr>
        <w:t>употребени</w:t>
      </w:r>
      <w:proofErr w:type="spellEnd"/>
      <w:r w:rsidR="00111487" w:rsidRPr="00704B48">
        <w:rPr>
          <w:sz w:val="24"/>
          <w:lang w:val="ru-RU"/>
        </w:rPr>
        <w:t xml:space="preserve"> за </w:t>
      </w:r>
      <w:proofErr w:type="spellStart"/>
      <w:r w:rsidR="00111487" w:rsidRPr="00704B48">
        <w:rPr>
          <w:sz w:val="24"/>
          <w:lang w:val="ru-RU"/>
        </w:rPr>
        <w:t>извршување</w:t>
      </w:r>
      <w:proofErr w:type="spellEnd"/>
      <w:r w:rsidR="00111487" w:rsidRPr="00704B48">
        <w:rPr>
          <w:sz w:val="24"/>
          <w:lang w:val="ru-RU"/>
        </w:rPr>
        <w:t xml:space="preserve"> на </w:t>
      </w:r>
      <w:proofErr w:type="spellStart"/>
      <w:r w:rsidR="00111487" w:rsidRPr="00704B48">
        <w:rPr>
          <w:sz w:val="24"/>
          <w:lang w:val="ru-RU"/>
        </w:rPr>
        <w:t>делото</w:t>
      </w:r>
      <w:proofErr w:type="spellEnd"/>
      <w:r w:rsidR="00111487" w:rsidRPr="00704B48">
        <w:rPr>
          <w:sz w:val="24"/>
          <w:lang w:val="ru-RU"/>
        </w:rPr>
        <w:t xml:space="preserve">, се </w:t>
      </w:r>
      <w:proofErr w:type="spellStart"/>
      <w:r w:rsidR="00111487" w:rsidRPr="00704B48">
        <w:rPr>
          <w:sz w:val="24"/>
          <w:lang w:val="ru-RU"/>
        </w:rPr>
        <w:t>одземаат</w:t>
      </w:r>
      <w:proofErr w:type="spellEnd"/>
      <w:r w:rsidR="00111487" w:rsidRPr="00704B48">
        <w:rPr>
          <w:sz w:val="24"/>
          <w:lang w:val="ru-RU"/>
        </w:rPr>
        <w:t>.</w:t>
      </w:r>
    </w:p>
    <w:p w14:paraId="66BCB220" w14:textId="77777777" w:rsidR="00111487" w:rsidRPr="007517FC" w:rsidRDefault="00111487" w:rsidP="007517FC">
      <w:pPr>
        <w:pStyle w:val="NoSpacing"/>
        <w:jc w:val="center"/>
        <w:rPr>
          <w:lang w:val="ru-RU"/>
        </w:rPr>
      </w:pPr>
    </w:p>
    <w:p w14:paraId="700A68DD" w14:textId="77777777" w:rsidR="00111487" w:rsidRPr="00C821DC" w:rsidRDefault="00111487" w:rsidP="007517FC">
      <w:pPr>
        <w:pStyle w:val="NoSpacing"/>
        <w:jc w:val="center"/>
        <w:rPr>
          <w:b/>
          <w:bCs/>
          <w:sz w:val="24"/>
          <w:lang w:val="ru-RU"/>
        </w:rPr>
      </w:pPr>
      <w:proofErr w:type="spellStart"/>
      <w:r w:rsidRPr="00C821DC">
        <w:rPr>
          <w:b/>
          <w:bCs/>
          <w:sz w:val="24"/>
          <w:lang w:val="ru-RU"/>
        </w:rPr>
        <w:t>Уништување</w:t>
      </w:r>
      <w:proofErr w:type="spellEnd"/>
      <w:r w:rsidRPr="00C821DC">
        <w:rPr>
          <w:b/>
          <w:bCs/>
          <w:sz w:val="24"/>
          <w:lang w:val="ru-RU"/>
        </w:rPr>
        <w:t xml:space="preserve"> </w:t>
      </w:r>
      <w:proofErr w:type="gramStart"/>
      <w:r w:rsidRPr="00C821DC">
        <w:rPr>
          <w:b/>
          <w:bCs/>
          <w:sz w:val="24"/>
          <w:lang w:val="ru-RU"/>
        </w:rPr>
        <w:t>на добра</w:t>
      </w:r>
      <w:proofErr w:type="gramEnd"/>
      <w:r w:rsidRPr="00C821DC">
        <w:rPr>
          <w:b/>
          <w:bCs/>
          <w:sz w:val="24"/>
          <w:lang w:val="ru-RU"/>
        </w:rPr>
        <w:t xml:space="preserve"> под </w:t>
      </w:r>
      <w:proofErr w:type="spellStart"/>
      <w:r w:rsidRPr="00C821DC">
        <w:rPr>
          <w:b/>
          <w:bCs/>
          <w:sz w:val="24"/>
          <w:lang w:val="ru-RU"/>
        </w:rPr>
        <w:t>привремена</w:t>
      </w:r>
      <w:proofErr w:type="spellEnd"/>
      <w:r w:rsidRPr="00C821DC">
        <w:rPr>
          <w:b/>
          <w:bCs/>
          <w:sz w:val="24"/>
          <w:lang w:val="ru-RU"/>
        </w:rPr>
        <w:t xml:space="preserve"> </w:t>
      </w:r>
      <w:proofErr w:type="spellStart"/>
      <w:r w:rsidRPr="00C821DC">
        <w:rPr>
          <w:b/>
          <w:bCs/>
          <w:sz w:val="24"/>
          <w:lang w:val="ru-RU"/>
        </w:rPr>
        <w:t>заштита</w:t>
      </w:r>
      <w:proofErr w:type="spellEnd"/>
      <w:r w:rsidRPr="00C821DC">
        <w:rPr>
          <w:b/>
          <w:bCs/>
          <w:sz w:val="24"/>
          <w:lang w:val="ru-RU"/>
        </w:rPr>
        <w:t xml:space="preserve"> или </w:t>
      </w:r>
      <w:proofErr w:type="spellStart"/>
      <w:r w:rsidRPr="00C821DC">
        <w:rPr>
          <w:b/>
          <w:bCs/>
          <w:sz w:val="24"/>
          <w:lang w:val="ru-RU"/>
        </w:rPr>
        <w:t>културно</w:t>
      </w:r>
      <w:proofErr w:type="spellEnd"/>
    </w:p>
    <w:p w14:paraId="5A65CE0F" w14:textId="77777777" w:rsidR="00111487" w:rsidRPr="0015534A" w:rsidRDefault="00111487" w:rsidP="007517FC">
      <w:pPr>
        <w:pStyle w:val="NoSpacing"/>
        <w:jc w:val="center"/>
        <w:rPr>
          <w:b/>
          <w:sz w:val="24"/>
        </w:rPr>
      </w:pPr>
      <w:proofErr w:type="spellStart"/>
      <w:r w:rsidRPr="0015534A">
        <w:rPr>
          <w:b/>
          <w:sz w:val="24"/>
        </w:rPr>
        <w:t>наследство</w:t>
      </w:r>
      <w:proofErr w:type="spellEnd"/>
    </w:p>
    <w:p w14:paraId="0E9F0552" w14:textId="77777777" w:rsidR="00111487" w:rsidRPr="00D04DFA" w:rsidRDefault="00111487" w:rsidP="007517FC">
      <w:pPr>
        <w:pStyle w:val="NoSpacing"/>
        <w:jc w:val="center"/>
        <w:rPr>
          <w:b/>
          <w:sz w:val="24"/>
        </w:rPr>
      </w:pPr>
    </w:p>
    <w:p w14:paraId="059BD589" w14:textId="3378E778" w:rsidR="00D1726F" w:rsidRPr="007517FC" w:rsidRDefault="00111487" w:rsidP="007517FC">
      <w:pPr>
        <w:pStyle w:val="NoSpacing"/>
        <w:jc w:val="center"/>
        <w:rPr>
          <w:b/>
          <w:sz w:val="24"/>
          <w:lang w:val="mk-MK"/>
        </w:rPr>
      </w:pPr>
      <w:proofErr w:type="spellStart"/>
      <w:r w:rsidRPr="00D64DEC">
        <w:rPr>
          <w:b/>
          <w:sz w:val="24"/>
        </w:rPr>
        <w:t>Член</w:t>
      </w:r>
      <w:proofErr w:type="spellEnd"/>
      <w:r w:rsidRPr="00D64DEC">
        <w:rPr>
          <w:b/>
          <w:sz w:val="24"/>
        </w:rPr>
        <w:t xml:space="preserve"> </w:t>
      </w:r>
      <w:r w:rsidR="00D73B3E" w:rsidRPr="003A5E9D">
        <w:rPr>
          <w:b/>
          <w:sz w:val="24"/>
          <w:lang w:val="mk-MK"/>
        </w:rPr>
        <w:t>14</w:t>
      </w:r>
      <w:r w:rsidR="00EA75BC" w:rsidRPr="003A5E9D">
        <w:rPr>
          <w:b/>
          <w:sz w:val="24"/>
        </w:rPr>
        <w:t>6</w:t>
      </w:r>
      <w:r w:rsidR="00D73B3E" w:rsidRPr="003A5E9D">
        <w:rPr>
          <w:b/>
          <w:sz w:val="24"/>
          <w:lang w:val="mk-MK"/>
        </w:rPr>
        <w:t xml:space="preserve"> (претходен член </w:t>
      </w:r>
      <w:r w:rsidRPr="003A5E9D">
        <w:rPr>
          <w:b/>
          <w:sz w:val="24"/>
        </w:rPr>
        <w:t>414</w:t>
      </w:r>
      <w:r w:rsidR="00D73B3E" w:rsidRPr="003A5E9D">
        <w:rPr>
          <w:b/>
          <w:sz w:val="24"/>
          <w:lang w:val="mk-MK"/>
        </w:rPr>
        <w:t>)</w:t>
      </w:r>
    </w:p>
    <w:p w14:paraId="465BABD5" w14:textId="0BD4F19D" w:rsidR="00111487" w:rsidRPr="00704B48" w:rsidRDefault="00111487" w:rsidP="009033B4">
      <w:pPr>
        <w:numPr>
          <w:ilvl w:val="0"/>
          <w:numId w:val="25"/>
        </w:numPr>
        <w:spacing w:before="9" w:line="247" w:lineRule="auto"/>
        <w:ind w:left="0" w:right="50" w:firstLine="360"/>
        <w:jc w:val="both"/>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за </w:t>
      </w:r>
      <w:proofErr w:type="spellStart"/>
      <w:r w:rsidRPr="00704B48">
        <w:rPr>
          <w:sz w:val="24"/>
          <w:lang w:val="ru-RU"/>
        </w:rPr>
        <w:t>време</w:t>
      </w:r>
      <w:proofErr w:type="spellEnd"/>
      <w:r w:rsidRPr="00704B48">
        <w:rPr>
          <w:sz w:val="24"/>
          <w:lang w:val="ru-RU"/>
        </w:rPr>
        <w:t xml:space="preserve"> на </w:t>
      </w:r>
      <w:proofErr w:type="spellStart"/>
      <w:r w:rsidRPr="00704B48">
        <w:rPr>
          <w:sz w:val="24"/>
          <w:lang w:val="ru-RU"/>
        </w:rPr>
        <w:t>војна</w:t>
      </w:r>
      <w:proofErr w:type="spellEnd"/>
      <w:r w:rsidRPr="00704B48">
        <w:rPr>
          <w:sz w:val="24"/>
          <w:lang w:val="ru-RU"/>
        </w:rPr>
        <w:t xml:space="preserve"> или вооружен </w:t>
      </w:r>
      <w:proofErr w:type="spellStart"/>
      <w:r w:rsidRPr="00704B48">
        <w:rPr>
          <w:sz w:val="24"/>
          <w:lang w:val="ru-RU"/>
        </w:rPr>
        <w:t>судир</w:t>
      </w:r>
      <w:proofErr w:type="spellEnd"/>
      <w:r w:rsidRPr="00704B48">
        <w:rPr>
          <w:sz w:val="24"/>
          <w:lang w:val="ru-RU"/>
        </w:rPr>
        <w:t xml:space="preserve"> </w:t>
      </w:r>
      <w:proofErr w:type="spellStart"/>
      <w:r w:rsidRPr="00704B48">
        <w:rPr>
          <w:sz w:val="24"/>
          <w:lang w:val="ru-RU"/>
        </w:rPr>
        <w:t>повредувајќи</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правилата</w:t>
      </w:r>
      <w:proofErr w:type="spellEnd"/>
      <w:r w:rsidRPr="00704B48">
        <w:rPr>
          <w:sz w:val="24"/>
          <w:lang w:val="ru-RU"/>
        </w:rPr>
        <w:t xml:space="preserve"> на </w:t>
      </w:r>
      <w:proofErr w:type="spellStart"/>
      <w:r w:rsidRPr="00704B48">
        <w:rPr>
          <w:sz w:val="24"/>
          <w:lang w:val="ru-RU"/>
        </w:rPr>
        <w:t>меѓународното</w:t>
      </w:r>
      <w:proofErr w:type="spellEnd"/>
      <w:r w:rsidRPr="00704B48">
        <w:rPr>
          <w:sz w:val="24"/>
          <w:lang w:val="ru-RU"/>
        </w:rPr>
        <w:t xml:space="preserve"> право </w:t>
      </w:r>
      <w:proofErr w:type="spellStart"/>
      <w:r w:rsidRPr="00704B48">
        <w:rPr>
          <w:sz w:val="24"/>
          <w:lang w:val="ru-RU"/>
        </w:rPr>
        <w:t>уништува</w:t>
      </w:r>
      <w:proofErr w:type="spellEnd"/>
      <w:r w:rsidRPr="00704B48">
        <w:rPr>
          <w:sz w:val="24"/>
          <w:lang w:val="ru-RU"/>
        </w:rPr>
        <w:t xml:space="preserve"> добра под </w:t>
      </w:r>
      <w:proofErr w:type="spellStart"/>
      <w:r w:rsidRPr="00704B48">
        <w:rPr>
          <w:sz w:val="24"/>
          <w:lang w:val="ru-RU"/>
        </w:rPr>
        <w:t>привремена</w:t>
      </w:r>
      <w:proofErr w:type="spellEnd"/>
      <w:r w:rsidRPr="00704B48">
        <w:rPr>
          <w:sz w:val="24"/>
          <w:lang w:val="ru-RU"/>
        </w:rPr>
        <w:t xml:space="preserve"> </w:t>
      </w:r>
      <w:proofErr w:type="spellStart"/>
      <w:r w:rsidRPr="00704B48">
        <w:rPr>
          <w:sz w:val="24"/>
          <w:lang w:val="ru-RU"/>
        </w:rPr>
        <w:t>заштита</w:t>
      </w:r>
      <w:proofErr w:type="spellEnd"/>
      <w:r w:rsidRPr="00704B48">
        <w:rPr>
          <w:sz w:val="24"/>
          <w:lang w:val="ru-RU"/>
        </w:rPr>
        <w:t xml:space="preserve"> или </w:t>
      </w:r>
      <w:proofErr w:type="spellStart"/>
      <w:r w:rsidRPr="00704B48">
        <w:rPr>
          <w:sz w:val="24"/>
          <w:lang w:val="ru-RU"/>
        </w:rPr>
        <w:t>културно</w:t>
      </w:r>
      <w:proofErr w:type="spellEnd"/>
      <w:r w:rsidRPr="00704B48">
        <w:rPr>
          <w:sz w:val="24"/>
          <w:lang w:val="ru-RU"/>
        </w:rPr>
        <w:t xml:space="preserve"> наследство и </w:t>
      </w:r>
      <w:proofErr w:type="spellStart"/>
      <w:r w:rsidRPr="00704B48">
        <w:rPr>
          <w:sz w:val="24"/>
          <w:lang w:val="ru-RU"/>
        </w:rPr>
        <w:t>градби</w:t>
      </w:r>
      <w:proofErr w:type="spellEnd"/>
      <w:r w:rsidRPr="00704B48">
        <w:rPr>
          <w:sz w:val="24"/>
          <w:lang w:val="ru-RU"/>
        </w:rPr>
        <w:t xml:space="preserve">, </w:t>
      </w:r>
      <w:proofErr w:type="spellStart"/>
      <w:r w:rsidRPr="00704B48">
        <w:rPr>
          <w:sz w:val="24"/>
          <w:lang w:val="ru-RU"/>
        </w:rPr>
        <w:t>верски</w:t>
      </w:r>
      <w:proofErr w:type="spellEnd"/>
      <w:r w:rsidRPr="00704B48">
        <w:rPr>
          <w:sz w:val="24"/>
          <w:lang w:val="ru-RU"/>
        </w:rPr>
        <w:t xml:space="preserve"> </w:t>
      </w:r>
      <w:proofErr w:type="spellStart"/>
      <w:r w:rsidRPr="00704B48">
        <w:rPr>
          <w:sz w:val="24"/>
          <w:lang w:val="ru-RU"/>
        </w:rPr>
        <w:t>објекти</w:t>
      </w:r>
      <w:proofErr w:type="spellEnd"/>
      <w:r w:rsidRPr="00704B48">
        <w:rPr>
          <w:sz w:val="24"/>
          <w:lang w:val="ru-RU"/>
        </w:rPr>
        <w:t xml:space="preserve"> или установи </w:t>
      </w:r>
      <w:proofErr w:type="spellStart"/>
      <w:r w:rsidRPr="00704B48">
        <w:rPr>
          <w:sz w:val="24"/>
          <w:lang w:val="ru-RU"/>
        </w:rPr>
        <w:t>наменети</w:t>
      </w:r>
      <w:proofErr w:type="spellEnd"/>
      <w:r w:rsidRPr="00704B48">
        <w:rPr>
          <w:sz w:val="24"/>
          <w:lang w:val="ru-RU"/>
        </w:rPr>
        <w:t xml:space="preserve"> за </w:t>
      </w:r>
      <w:proofErr w:type="spellStart"/>
      <w:r w:rsidRPr="00704B48">
        <w:rPr>
          <w:sz w:val="24"/>
          <w:lang w:val="ru-RU"/>
        </w:rPr>
        <w:t>науката</w:t>
      </w:r>
      <w:proofErr w:type="spellEnd"/>
      <w:r w:rsidRPr="00704B48">
        <w:rPr>
          <w:sz w:val="24"/>
          <w:lang w:val="ru-RU"/>
        </w:rPr>
        <w:t xml:space="preserve">, </w:t>
      </w:r>
      <w:proofErr w:type="spellStart"/>
      <w:r w:rsidRPr="00704B48">
        <w:rPr>
          <w:sz w:val="24"/>
          <w:lang w:val="ru-RU"/>
        </w:rPr>
        <w:t>уметноста</w:t>
      </w:r>
      <w:proofErr w:type="spellEnd"/>
      <w:r w:rsidRPr="00704B48">
        <w:rPr>
          <w:sz w:val="24"/>
          <w:lang w:val="ru-RU"/>
        </w:rPr>
        <w:t xml:space="preserve">, </w:t>
      </w:r>
      <w:proofErr w:type="spellStart"/>
      <w:r w:rsidRPr="00704B48">
        <w:rPr>
          <w:sz w:val="24"/>
          <w:lang w:val="ru-RU"/>
        </w:rPr>
        <w:t>воспитувањето</w:t>
      </w:r>
      <w:proofErr w:type="spellEnd"/>
      <w:r w:rsidRPr="00704B48">
        <w:rPr>
          <w:sz w:val="24"/>
          <w:lang w:val="ru-RU"/>
        </w:rPr>
        <w:t xml:space="preserve"> или за </w:t>
      </w:r>
      <w:proofErr w:type="spellStart"/>
      <w:r w:rsidRPr="00704B48">
        <w:rPr>
          <w:sz w:val="24"/>
          <w:lang w:val="ru-RU"/>
        </w:rPr>
        <w:t>хуманитарни</w:t>
      </w:r>
      <w:proofErr w:type="spellEnd"/>
      <w:r w:rsidRPr="00704B48">
        <w:rPr>
          <w:sz w:val="24"/>
          <w:lang w:val="ru-RU"/>
        </w:rPr>
        <w:t xml:space="preserve"> цели, </w:t>
      </w:r>
      <w:proofErr w:type="spellStart"/>
      <w:r w:rsidRPr="00704B48">
        <w:rPr>
          <w:sz w:val="24"/>
          <w:lang w:val="ru-RU"/>
        </w:rPr>
        <w:t>ќе</w:t>
      </w:r>
      <w:proofErr w:type="spellEnd"/>
      <w:r w:rsidRPr="00704B48">
        <w:rPr>
          <w:sz w:val="24"/>
          <w:lang w:val="ru-RU"/>
        </w:rPr>
        <w:t xml:space="preserve"> се казни со затвор </w:t>
      </w:r>
      <w:r w:rsidR="008D53B9" w:rsidRPr="00704B48">
        <w:rPr>
          <w:sz w:val="24"/>
          <w:lang w:val="ru-RU"/>
        </w:rPr>
        <w:t xml:space="preserve">од </w:t>
      </w:r>
      <w:proofErr w:type="spellStart"/>
      <w:r w:rsidR="008D53B9" w:rsidRPr="00704B48">
        <w:rPr>
          <w:sz w:val="24"/>
          <w:lang w:val="ru-RU"/>
        </w:rPr>
        <w:t>една</w:t>
      </w:r>
      <w:proofErr w:type="spellEnd"/>
      <w:r w:rsidR="008D53B9" w:rsidRPr="00704B48">
        <w:rPr>
          <w:sz w:val="24"/>
          <w:lang w:val="ru-RU"/>
        </w:rPr>
        <w:t xml:space="preserve"> до </w:t>
      </w:r>
      <w:proofErr w:type="spellStart"/>
      <w:r w:rsidR="008D53B9" w:rsidRPr="00704B48">
        <w:rPr>
          <w:sz w:val="24"/>
          <w:lang w:val="ru-RU"/>
        </w:rPr>
        <w:t>десет</w:t>
      </w:r>
      <w:proofErr w:type="spellEnd"/>
      <w:r w:rsidR="008D53B9" w:rsidRPr="00704B48">
        <w:rPr>
          <w:sz w:val="24"/>
          <w:lang w:val="ru-RU"/>
        </w:rPr>
        <w:t xml:space="preserve"> </w:t>
      </w:r>
      <w:proofErr w:type="spellStart"/>
      <w:r w:rsidR="008D53B9" w:rsidRPr="00704B48">
        <w:rPr>
          <w:sz w:val="24"/>
          <w:lang w:val="ru-RU"/>
        </w:rPr>
        <w:t>години</w:t>
      </w:r>
      <w:proofErr w:type="spellEnd"/>
      <w:r w:rsidR="008D53B9" w:rsidRPr="00704B48">
        <w:rPr>
          <w:sz w:val="24"/>
          <w:lang w:val="ru-RU"/>
        </w:rPr>
        <w:t>.</w:t>
      </w:r>
    </w:p>
    <w:p w14:paraId="45DBD3A9" w14:textId="77777777" w:rsidR="00111487" w:rsidRPr="00704B48" w:rsidRDefault="00111487" w:rsidP="009033B4">
      <w:pPr>
        <w:numPr>
          <w:ilvl w:val="0"/>
          <w:numId w:val="25"/>
        </w:numPr>
        <w:tabs>
          <w:tab w:val="left" w:pos="848"/>
        </w:tabs>
        <w:spacing w:line="247" w:lineRule="auto"/>
        <w:ind w:left="0" w:right="50" w:firstLine="360"/>
        <w:jc w:val="both"/>
        <w:rPr>
          <w:sz w:val="24"/>
          <w:lang w:val="ru-RU"/>
        </w:rPr>
      </w:pPr>
      <w:proofErr w:type="spellStart"/>
      <w:r w:rsidRPr="00704B48">
        <w:rPr>
          <w:sz w:val="24"/>
          <w:lang w:val="ru-RU"/>
        </w:rPr>
        <w:t>Ако</w:t>
      </w:r>
      <w:proofErr w:type="spellEnd"/>
      <w:r w:rsidRPr="00704B48">
        <w:rPr>
          <w:sz w:val="24"/>
          <w:lang w:val="ru-RU"/>
        </w:rPr>
        <w:t xml:space="preserve"> со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813C7E" w:rsidRPr="00704B48">
        <w:rPr>
          <w:sz w:val="24"/>
          <w:lang w:val="ru-RU"/>
        </w:rPr>
        <w:t>от</w:t>
      </w:r>
      <w:proofErr w:type="spellEnd"/>
      <w:r w:rsidR="00FC165D" w:rsidRPr="00704B48">
        <w:rPr>
          <w:sz w:val="24"/>
          <w:lang w:val="ru-RU"/>
        </w:rPr>
        <w:t xml:space="preserve"> </w:t>
      </w:r>
      <w:r w:rsidR="00813C7E" w:rsidRPr="00704B48">
        <w:rPr>
          <w:sz w:val="24"/>
          <w:lang w:val="ru-RU"/>
        </w:rPr>
        <w:t>(</w:t>
      </w:r>
      <w:r w:rsidRPr="00704B48">
        <w:rPr>
          <w:sz w:val="24"/>
          <w:lang w:val="ru-RU"/>
        </w:rPr>
        <w:t>1</w:t>
      </w:r>
      <w:r w:rsidR="00813C7E" w:rsidRPr="00704B48">
        <w:rPr>
          <w:sz w:val="24"/>
          <w:lang w:val="ru-RU"/>
        </w:rPr>
        <w:t>)</w:t>
      </w:r>
      <w:r w:rsidR="00D73B3E" w:rsidRPr="00704B48">
        <w:rPr>
          <w:sz w:val="24"/>
          <w:lang w:val="ru-RU"/>
        </w:rPr>
        <w:t xml:space="preserve"> на </w:t>
      </w:r>
      <w:proofErr w:type="spellStart"/>
      <w:r w:rsidR="00D73B3E" w:rsidRPr="00704B48">
        <w:rPr>
          <w:sz w:val="24"/>
          <w:lang w:val="ru-RU"/>
        </w:rPr>
        <w:t>овој</w:t>
      </w:r>
      <w:proofErr w:type="spellEnd"/>
      <w:r w:rsidR="00D73B3E" w:rsidRPr="00704B48">
        <w:rPr>
          <w:sz w:val="24"/>
          <w:lang w:val="ru-RU"/>
        </w:rPr>
        <w:t xml:space="preserve"> член</w:t>
      </w:r>
      <w:r w:rsidRPr="00704B48">
        <w:rPr>
          <w:sz w:val="24"/>
          <w:lang w:val="ru-RU"/>
        </w:rPr>
        <w:t xml:space="preserve"> е </w:t>
      </w:r>
      <w:proofErr w:type="spellStart"/>
      <w:r w:rsidRPr="00704B48">
        <w:rPr>
          <w:sz w:val="24"/>
          <w:lang w:val="ru-RU"/>
        </w:rPr>
        <w:t>уништен</w:t>
      </w:r>
      <w:proofErr w:type="spellEnd"/>
      <w:r w:rsidRPr="00704B48">
        <w:rPr>
          <w:sz w:val="24"/>
          <w:lang w:val="ru-RU"/>
        </w:rPr>
        <w:t xml:space="preserve"> </w:t>
      </w:r>
      <w:proofErr w:type="spellStart"/>
      <w:r w:rsidRPr="00704B48">
        <w:rPr>
          <w:sz w:val="24"/>
          <w:lang w:val="ru-RU"/>
        </w:rPr>
        <w:t>јасно</w:t>
      </w:r>
      <w:proofErr w:type="spellEnd"/>
      <w:r w:rsidRPr="00704B48">
        <w:rPr>
          <w:sz w:val="24"/>
          <w:lang w:val="ru-RU"/>
        </w:rPr>
        <w:t xml:space="preserve"> </w:t>
      </w:r>
      <w:proofErr w:type="spellStart"/>
      <w:r w:rsidRPr="00704B48">
        <w:rPr>
          <w:sz w:val="24"/>
          <w:lang w:val="ru-RU"/>
        </w:rPr>
        <w:t>препознатлив</w:t>
      </w:r>
      <w:proofErr w:type="spellEnd"/>
      <w:r w:rsidRPr="00704B48">
        <w:rPr>
          <w:sz w:val="24"/>
          <w:lang w:val="ru-RU"/>
        </w:rPr>
        <w:t xml:space="preserve"> </w:t>
      </w:r>
      <w:proofErr w:type="spellStart"/>
      <w:r w:rsidRPr="00704B48">
        <w:rPr>
          <w:sz w:val="24"/>
          <w:lang w:val="ru-RU"/>
        </w:rPr>
        <w:t>објект</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како </w:t>
      </w:r>
      <w:proofErr w:type="spellStart"/>
      <w:r w:rsidRPr="00704B48">
        <w:rPr>
          <w:sz w:val="24"/>
          <w:lang w:val="ru-RU"/>
        </w:rPr>
        <w:t>културно</w:t>
      </w:r>
      <w:proofErr w:type="spellEnd"/>
      <w:r w:rsidRPr="00704B48">
        <w:rPr>
          <w:sz w:val="24"/>
          <w:lang w:val="ru-RU"/>
        </w:rPr>
        <w:t xml:space="preserve"> и духовно наследство на </w:t>
      </w:r>
      <w:proofErr w:type="spellStart"/>
      <w:r w:rsidRPr="00704B48">
        <w:rPr>
          <w:sz w:val="24"/>
          <w:lang w:val="ru-RU"/>
        </w:rPr>
        <w:t>народот</w:t>
      </w:r>
      <w:proofErr w:type="spellEnd"/>
      <w:r w:rsidRPr="00704B48">
        <w:rPr>
          <w:sz w:val="24"/>
          <w:lang w:val="ru-RU"/>
        </w:rPr>
        <w:t xml:space="preserve"> е под </w:t>
      </w:r>
      <w:proofErr w:type="spellStart"/>
      <w:r w:rsidRPr="00704B48">
        <w:rPr>
          <w:sz w:val="24"/>
          <w:lang w:val="ru-RU"/>
        </w:rPr>
        <w:t>посебна</w:t>
      </w:r>
      <w:proofErr w:type="spellEnd"/>
      <w:r w:rsidRPr="00704B48">
        <w:rPr>
          <w:sz w:val="24"/>
          <w:lang w:val="ru-RU"/>
        </w:rPr>
        <w:t xml:space="preserve"> </w:t>
      </w:r>
      <w:proofErr w:type="spellStart"/>
      <w:r w:rsidRPr="00704B48">
        <w:rPr>
          <w:sz w:val="24"/>
          <w:lang w:val="ru-RU"/>
        </w:rPr>
        <w:t>заштита</w:t>
      </w:r>
      <w:proofErr w:type="spellEnd"/>
      <w:r w:rsidRPr="00704B48">
        <w:rPr>
          <w:sz w:val="24"/>
          <w:lang w:val="ru-RU"/>
        </w:rPr>
        <w:t xml:space="preserve"> на </w:t>
      </w:r>
      <w:proofErr w:type="spellStart"/>
      <w:r w:rsidRPr="00704B48">
        <w:rPr>
          <w:sz w:val="24"/>
          <w:lang w:val="ru-RU"/>
        </w:rPr>
        <w:t>меѓународното</w:t>
      </w:r>
      <w:proofErr w:type="spellEnd"/>
      <w:r w:rsidRPr="00704B48">
        <w:rPr>
          <w:sz w:val="24"/>
          <w:lang w:val="ru-RU"/>
        </w:rPr>
        <w:t xml:space="preserve"> право,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пет</w:t>
      </w:r>
      <w:r w:rsidR="00FC165D"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14BE678" w14:textId="77777777" w:rsidR="0012519F" w:rsidRDefault="0012519F" w:rsidP="007517FC">
      <w:pPr>
        <w:pStyle w:val="NoSpacing"/>
        <w:jc w:val="center"/>
        <w:rPr>
          <w:b/>
          <w:sz w:val="24"/>
          <w:szCs w:val="24"/>
          <w:lang w:val="ru-RU"/>
        </w:rPr>
      </w:pPr>
    </w:p>
    <w:p w14:paraId="1D53C699" w14:textId="6A2BE70E" w:rsidR="001A65B9" w:rsidRPr="0015534A" w:rsidRDefault="00111487" w:rsidP="007517FC">
      <w:pPr>
        <w:pStyle w:val="NoSpacing"/>
        <w:jc w:val="center"/>
        <w:rPr>
          <w:b/>
          <w:sz w:val="24"/>
          <w:szCs w:val="24"/>
          <w:lang w:val="ru-RU"/>
        </w:rPr>
      </w:pPr>
      <w:proofErr w:type="spellStart"/>
      <w:r w:rsidRPr="00C821DC">
        <w:rPr>
          <w:b/>
          <w:sz w:val="24"/>
          <w:szCs w:val="24"/>
          <w:lang w:val="ru-RU"/>
        </w:rPr>
        <w:t>Поттикнување</w:t>
      </w:r>
      <w:proofErr w:type="spellEnd"/>
      <w:r w:rsidRPr="00C821DC">
        <w:rPr>
          <w:b/>
          <w:sz w:val="24"/>
          <w:szCs w:val="24"/>
          <w:lang w:val="ru-RU"/>
        </w:rPr>
        <w:t xml:space="preserve"> на </w:t>
      </w:r>
      <w:proofErr w:type="spellStart"/>
      <w:r w:rsidRPr="00C821DC">
        <w:rPr>
          <w:b/>
          <w:sz w:val="24"/>
          <w:szCs w:val="24"/>
          <w:lang w:val="ru-RU"/>
        </w:rPr>
        <w:t>агресивна</w:t>
      </w:r>
      <w:proofErr w:type="spellEnd"/>
      <w:r w:rsidRPr="00C821DC">
        <w:rPr>
          <w:b/>
          <w:sz w:val="24"/>
          <w:szCs w:val="24"/>
          <w:lang w:val="ru-RU"/>
        </w:rPr>
        <w:t xml:space="preserve"> </w:t>
      </w:r>
      <w:proofErr w:type="spellStart"/>
      <w:r w:rsidRPr="00C821DC">
        <w:rPr>
          <w:b/>
          <w:sz w:val="24"/>
          <w:szCs w:val="24"/>
          <w:lang w:val="ru-RU"/>
        </w:rPr>
        <w:t>војна</w:t>
      </w:r>
      <w:proofErr w:type="spellEnd"/>
    </w:p>
    <w:p w14:paraId="262F3E1C" w14:textId="77777777" w:rsidR="0012519F" w:rsidRDefault="0012519F" w:rsidP="007517FC">
      <w:pPr>
        <w:pStyle w:val="NoSpacing"/>
        <w:jc w:val="center"/>
        <w:rPr>
          <w:b/>
          <w:sz w:val="24"/>
          <w:szCs w:val="24"/>
          <w:lang w:val="ru-RU"/>
        </w:rPr>
      </w:pPr>
    </w:p>
    <w:p w14:paraId="31F6AB02" w14:textId="0345DE11" w:rsidR="00111487" w:rsidRPr="00D64DEC" w:rsidRDefault="00111487" w:rsidP="007517FC">
      <w:pPr>
        <w:pStyle w:val="NoSpacing"/>
        <w:jc w:val="center"/>
        <w:rPr>
          <w:b/>
          <w:sz w:val="24"/>
          <w:szCs w:val="24"/>
          <w:lang w:val="ru-RU"/>
        </w:rPr>
      </w:pPr>
      <w:r w:rsidRPr="00C821DC">
        <w:rPr>
          <w:b/>
          <w:sz w:val="24"/>
          <w:szCs w:val="24"/>
          <w:lang w:val="ru-RU"/>
        </w:rPr>
        <w:t>Член</w:t>
      </w:r>
      <w:r w:rsidR="00522590" w:rsidRPr="0015534A">
        <w:rPr>
          <w:b/>
          <w:sz w:val="24"/>
          <w:szCs w:val="24"/>
          <w:lang w:val="ru-RU"/>
        </w:rPr>
        <w:t xml:space="preserve"> 14</w:t>
      </w:r>
      <w:r w:rsidR="00EA75BC" w:rsidRPr="007517FC">
        <w:rPr>
          <w:b/>
          <w:sz w:val="24"/>
          <w:szCs w:val="24"/>
          <w:lang w:val="ru-RU"/>
        </w:rPr>
        <w:t>7</w:t>
      </w:r>
      <w:r w:rsidR="00522590" w:rsidRPr="00C821DC">
        <w:rPr>
          <w:b/>
          <w:sz w:val="24"/>
          <w:szCs w:val="24"/>
          <w:lang w:val="ru-RU"/>
        </w:rPr>
        <w:t xml:space="preserve"> (</w:t>
      </w:r>
      <w:proofErr w:type="spellStart"/>
      <w:r w:rsidR="00522590" w:rsidRPr="00C821DC">
        <w:rPr>
          <w:b/>
          <w:sz w:val="24"/>
          <w:szCs w:val="24"/>
          <w:lang w:val="ru-RU"/>
        </w:rPr>
        <w:t>претходен</w:t>
      </w:r>
      <w:proofErr w:type="spellEnd"/>
      <w:r w:rsidR="00522590" w:rsidRPr="00C821DC">
        <w:rPr>
          <w:b/>
          <w:sz w:val="24"/>
          <w:szCs w:val="24"/>
          <w:lang w:val="ru-RU"/>
        </w:rPr>
        <w:t xml:space="preserve"> член</w:t>
      </w:r>
      <w:r w:rsidRPr="0015534A">
        <w:rPr>
          <w:b/>
          <w:sz w:val="24"/>
          <w:szCs w:val="24"/>
          <w:lang w:val="ru-RU"/>
        </w:rPr>
        <w:t xml:space="preserve"> 415</w:t>
      </w:r>
      <w:r w:rsidR="00522590" w:rsidRPr="00D04DFA">
        <w:rPr>
          <w:b/>
          <w:sz w:val="24"/>
          <w:szCs w:val="24"/>
          <w:lang w:val="ru-RU"/>
        </w:rPr>
        <w:t>)</w:t>
      </w:r>
    </w:p>
    <w:p w14:paraId="5F0B33E2" w14:textId="77777777" w:rsidR="00111487" w:rsidRPr="00704B48" w:rsidRDefault="00111487" w:rsidP="007517FC">
      <w:pPr>
        <w:spacing w:line="229" w:lineRule="exact"/>
        <w:ind w:firstLine="399"/>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повикува</w:t>
      </w:r>
      <w:proofErr w:type="spellEnd"/>
      <w:r w:rsidRPr="00704B48">
        <w:rPr>
          <w:sz w:val="24"/>
          <w:szCs w:val="24"/>
          <w:lang w:val="ru-RU"/>
        </w:rPr>
        <w:t xml:space="preserve"> или </w:t>
      </w:r>
      <w:proofErr w:type="spellStart"/>
      <w:r w:rsidRPr="00704B48">
        <w:rPr>
          <w:sz w:val="24"/>
          <w:szCs w:val="24"/>
          <w:lang w:val="ru-RU"/>
        </w:rPr>
        <w:t>поттикнува</w:t>
      </w:r>
      <w:proofErr w:type="spellEnd"/>
      <w:r w:rsidRPr="00704B48">
        <w:rPr>
          <w:sz w:val="24"/>
          <w:szCs w:val="24"/>
          <w:lang w:val="ru-RU"/>
        </w:rPr>
        <w:t xml:space="preserve"> на </w:t>
      </w:r>
      <w:proofErr w:type="spellStart"/>
      <w:r w:rsidRPr="00704B48">
        <w:rPr>
          <w:sz w:val="24"/>
          <w:szCs w:val="24"/>
          <w:lang w:val="ru-RU"/>
        </w:rPr>
        <w:t>агресивна</w:t>
      </w:r>
      <w:proofErr w:type="spellEnd"/>
      <w:r w:rsidRPr="00704B48">
        <w:rPr>
          <w:sz w:val="24"/>
          <w:szCs w:val="24"/>
          <w:lang w:val="ru-RU"/>
        </w:rPr>
        <w:t xml:space="preserve"> </w:t>
      </w:r>
      <w:proofErr w:type="spellStart"/>
      <w:r w:rsidRPr="00704B48">
        <w:rPr>
          <w:sz w:val="24"/>
          <w:szCs w:val="24"/>
          <w:lang w:val="ru-RU"/>
        </w:rPr>
        <w:t>војна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w:t>
      </w:r>
      <w:r w:rsidR="007067D8" w:rsidRPr="00704B48">
        <w:rPr>
          <w:sz w:val="24"/>
          <w:szCs w:val="24"/>
          <w:lang w:val="ru-RU"/>
        </w:rPr>
        <w:t xml:space="preserve">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EAC3EF5" w14:textId="77777777" w:rsidR="0012519F" w:rsidRDefault="0012519F" w:rsidP="007517FC">
      <w:pPr>
        <w:pStyle w:val="NoSpacing"/>
        <w:jc w:val="center"/>
        <w:rPr>
          <w:b/>
          <w:sz w:val="24"/>
          <w:szCs w:val="24"/>
          <w:lang w:val="ru-RU"/>
        </w:rPr>
      </w:pPr>
    </w:p>
    <w:p w14:paraId="4BD23BDE" w14:textId="53E260E6" w:rsidR="00E768AE" w:rsidRPr="0015534A" w:rsidRDefault="00111487" w:rsidP="007517FC">
      <w:pPr>
        <w:pStyle w:val="NoSpacing"/>
        <w:jc w:val="center"/>
        <w:rPr>
          <w:b/>
          <w:sz w:val="24"/>
          <w:szCs w:val="24"/>
          <w:lang w:val="ru-RU"/>
        </w:rPr>
      </w:pPr>
      <w:proofErr w:type="spellStart"/>
      <w:r w:rsidRPr="00C821DC">
        <w:rPr>
          <w:b/>
          <w:sz w:val="24"/>
          <w:szCs w:val="24"/>
          <w:lang w:val="ru-RU"/>
        </w:rPr>
        <w:t>Злоупотреба</w:t>
      </w:r>
      <w:proofErr w:type="spellEnd"/>
      <w:r w:rsidRPr="00C821DC">
        <w:rPr>
          <w:b/>
          <w:sz w:val="24"/>
          <w:szCs w:val="24"/>
          <w:lang w:val="ru-RU"/>
        </w:rPr>
        <w:t xml:space="preserve"> на </w:t>
      </w:r>
      <w:proofErr w:type="spellStart"/>
      <w:r w:rsidRPr="00C821DC">
        <w:rPr>
          <w:b/>
          <w:sz w:val="24"/>
          <w:szCs w:val="24"/>
          <w:lang w:val="ru-RU"/>
        </w:rPr>
        <w:t>меѓународни</w:t>
      </w:r>
      <w:proofErr w:type="spellEnd"/>
      <w:r w:rsidRPr="00C821DC">
        <w:rPr>
          <w:b/>
          <w:sz w:val="24"/>
          <w:szCs w:val="24"/>
          <w:lang w:val="ru-RU"/>
        </w:rPr>
        <w:t xml:space="preserve"> </w:t>
      </w:r>
      <w:proofErr w:type="spellStart"/>
      <w:r w:rsidRPr="00C821DC">
        <w:rPr>
          <w:b/>
          <w:sz w:val="24"/>
          <w:szCs w:val="24"/>
          <w:lang w:val="ru-RU"/>
        </w:rPr>
        <w:t>знаци</w:t>
      </w:r>
      <w:proofErr w:type="spellEnd"/>
    </w:p>
    <w:p w14:paraId="0F1AE70E" w14:textId="77777777" w:rsidR="0012519F" w:rsidRDefault="0012519F" w:rsidP="007517FC">
      <w:pPr>
        <w:pStyle w:val="NoSpacing"/>
        <w:jc w:val="center"/>
        <w:rPr>
          <w:b/>
          <w:sz w:val="24"/>
          <w:szCs w:val="24"/>
          <w:lang w:val="ru-RU"/>
        </w:rPr>
      </w:pPr>
    </w:p>
    <w:p w14:paraId="5B4F9A86" w14:textId="2A64F756" w:rsidR="00E768AE" w:rsidRPr="003A5E9D" w:rsidRDefault="00111487" w:rsidP="007517FC">
      <w:pPr>
        <w:pStyle w:val="NoSpacing"/>
        <w:jc w:val="center"/>
        <w:rPr>
          <w:b/>
          <w:sz w:val="24"/>
          <w:szCs w:val="24"/>
          <w:lang w:val="ru-RU"/>
        </w:rPr>
      </w:pPr>
      <w:r w:rsidRPr="00C821DC">
        <w:rPr>
          <w:b/>
          <w:sz w:val="24"/>
          <w:szCs w:val="24"/>
          <w:lang w:val="ru-RU"/>
        </w:rPr>
        <w:t>Член</w:t>
      </w:r>
      <w:r w:rsidR="00522590" w:rsidRPr="0015534A">
        <w:rPr>
          <w:b/>
          <w:sz w:val="24"/>
          <w:szCs w:val="24"/>
          <w:lang w:val="ru-RU"/>
        </w:rPr>
        <w:t xml:space="preserve"> 1</w:t>
      </w:r>
      <w:r w:rsidR="00624AEA" w:rsidRPr="007517FC">
        <w:rPr>
          <w:b/>
          <w:sz w:val="24"/>
          <w:szCs w:val="24"/>
          <w:lang w:val="ru-RU"/>
        </w:rPr>
        <w:t>4</w:t>
      </w:r>
      <w:r w:rsidR="00EA75BC" w:rsidRPr="007517FC">
        <w:rPr>
          <w:b/>
          <w:sz w:val="24"/>
          <w:szCs w:val="24"/>
          <w:lang w:val="ru-RU"/>
        </w:rPr>
        <w:t>8</w:t>
      </w:r>
      <w:r w:rsidR="00522590" w:rsidRPr="0015534A">
        <w:rPr>
          <w:b/>
          <w:sz w:val="24"/>
          <w:szCs w:val="24"/>
          <w:lang w:val="ru-RU"/>
        </w:rPr>
        <w:t xml:space="preserve"> (</w:t>
      </w:r>
      <w:proofErr w:type="spellStart"/>
      <w:r w:rsidR="00522590" w:rsidRPr="0015534A">
        <w:rPr>
          <w:b/>
          <w:sz w:val="24"/>
          <w:szCs w:val="24"/>
          <w:lang w:val="ru-RU"/>
        </w:rPr>
        <w:t>претходен</w:t>
      </w:r>
      <w:proofErr w:type="spellEnd"/>
      <w:r w:rsidR="00522590" w:rsidRPr="0015534A">
        <w:rPr>
          <w:b/>
          <w:sz w:val="24"/>
          <w:szCs w:val="24"/>
          <w:lang w:val="ru-RU"/>
        </w:rPr>
        <w:t xml:space="preserve"> член</w:t>
      </w:r>
      <w:r w:rsidRPr="00D04DFA">
        <w:rPr>
          <w:b/>
          <w:sz w:val="24"/>
          <w:szCs w:val="24"/>
          <w:lang w:val="ru-RU"/>
        </w:rPr>
        <w:t xml:space="preserve"> 416</w:t>
      </w:r>
      <w:r w:rsidR="00522590" w:rsidRPr="00D64DEC">
        <w:rPr>
          <w:b/>
          <w:sz w:val="24"/>
          <w:szCs w:val="24"/>
          <w:lang w:val="ru-RU"/>
        </w:rPr>
        <w:t>)</w:t>
      </w:r>
    </w:p>
    <w:p w14:paraId="17E7EF95" w14:textId="77777777" w:rsidR="00111487" w:rsidRPr="00704B48" w:rsidRDefault="00111487" w:rsidP="009033B4">
      <w:pPr>
        <w:numPr>
          <w:ilvl w:val="0"/>
          <w:numId w:val="24"/>
        </w:numPr>
        <w:spacing w:before="14" w:line="247" w:lineRule="auto"/>
        <w:ind w:left="0" w:right="50" w:firstLine="360"/>
        <w:jc w:val="both"/>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го злоупотреби или </w:t>
      </w:r>
      <w:proofErr w:type="spellStart"/>
      <w:r w:rsidRPr="00704B48">
        <w:rPr>
          <w:sz w:val="24"/>
          <w:lang w:val="ru-RU"/>
        </w:rPr>
        <w:t>неовластено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го носи </w:t>
      </w:r>
      <w:proofErr w:type="spellStart"/>
      <w:r w:rsidRPr="00704B48">
        <w:rPr>
          <w:sz w:val="24"/>
          <w:lang w:val="ru-RU"/>
        </w:rPr>
        <w:t>знамето</w:t>
      </w:r>
      <w:proofErr w:type="spellEnd"/>
      <w:r w:rsidRPr="00704B48">
        <w:rPr>
          <w:sz w:val="24"/>
          <w:lang w:val="ru-RU"/>
        </w:rPr>
        <w:t xml:space="preserve"> или </w:t>
      </w:r>
      <w:proofErr w:type="spellStart"/>
      <w:r w:rsidRPr="00704B48">
        <w:rPr>
          <w:sz w:val="24"/>
          <w:lang w:val="ru-RU"/>
        </w:rPr>
        <w:t>знакот</w:t>
      </w:r>
      <w:proofErr w:type="spellEnd"/>
      <w:r w:rsidRPr="00704B48">
        <w:rPr>
          <w:sz w:val="24"/>
          <w:lang w:val="ru-RU"/>
        </w:rPr>
        <w:t xml:space="preserve"> на </w:t>
      </w:r>
      <w:proofErr w:type="spellStart"/>
      <w:r w:rsidRPr="00704B48">
        <w:rPr>
          <w:sz w:val="24"/>
          <w:lang w:val="ru-RU"/>
        </w:rPr>
        <w:t>Организацијата</w:t>
      </w:r>
      <w:proofErr w:type="spellEnd"/>
      <w:r w:rsidRPr="00704B48">
        <w:rPr>
          <w:sz w:val="24"/>
          <w:lang w:val="ru-RU"/>
        </w:rPr>
        <w:t xml:space="preserve"> на </w:t>
      </w:r>
      <w:proofErr w:type="spellStart"/>
      <w:r w:rsidRPr="00704B48">
        <w:rPr>
          <w:sz w:val="24"/>
          <w:lang w:val="ru-RU"/>
        </w:rPr>
        <w:t>обединетите</w:t>
      </w:r>
      <w:proofErr w:type="spellEnd"/>
      <w:r w:rsidRPr="00704B48">
        <w:rPr>
          <w:sz w:val="24"/>
          <w:lang w:val="ru-RU"/>
        </w:rPr>
        <w:t xml:space="preserve"> нации или </w:t>
      </w:r>
      <w:proofErr w:type="spellStart"/>
      <w:r w:rsidRPr="00704B48">
        <w:rPr>
          <w:sz w:val="24"/>
          <w:lang w:val="ru-RU"/>
        </w:rPr>
        <w:t>знаците</w:t>
      </w:r>
      <w:proofErr w:type="spellEnd"/>
      <w:r w:rsidRPr="00704B48">
        <w:rPr>
          <w:sz w:val="24"/>
          <w:lang w:val="ru-RU"/>
        </w:rPr>
        <w:t xml:space="preserve"> или </w:t>
      </w:r>
      <w:proofErr w:type="spellStart"/>
      <w:r w:rsidRPr="00704B48">
        <w:rPr>
          <w:sz w:val="24"/>
          <w:lang w:val="ru-RU"/>
        </w:rPr>
        <w:t>знамето</w:t>
      </w:r>
      <w:proofErr w:type="spellEnd"/>
      <w:r w:rsidRPr="00704B48">
        <w:rPr>
          <w:sz w:val="24"/>
          <w:lang w:val="ru-RU"/>
        </w:rPr>
        <w:t xml:space="preserve"> на </w:t>
      </w:r>
      <w:proofErr w:type="spellStart"/>
      <w:r w:rsidRPr="00704B48">
        <w:rPr>
          <w:sz w:val="24"/>
          <w:lang w:val="ru-RU"/>
        </w:rPr>
        <w:t>Црвениот</w:t>
      </w:r>
      <w:proofErr w:type="spellEnd"/>
      <w:r w:rsidRPr="00704B48">
        <w:rPr>
          <w:sz w:val="24"/>
          <w:lang w:val="ru-RU"/>
        </w:rPr>
        <w:t xml:space="preserve"> </w:t>
      </w:r>
      <w:proofErr w:type="spellStart"/>
      <w:r w:rsidRPr="00704B48">
        <w:rPr>
          <w:sz w:val="24"/>
          <w:lang w:val="ru-RU"/>
        </w:rPr>
        <w:t>крст</w:t>
      </w:r>
      <w:proofErr w:type="spellEnd"/>
      <w:r w:rsidRPr="00704B48">
        <w:rPr>
          <w:sz w:val="24"/>
          <w:lang w:val="ru-RU"/>
        </w:rPr>
        <w:t xml:space="preserve"> или </w:t>
      </w:r>
      <w:proofErr w:type="spellStart"/>
      <w:r w:rsidRPr="00704B48">
        <w:rPr>
          <w:sz w:val="24"/>
          <w:lang w:val="ru-RU"/>
        </w:rPr>
        <w:t>знаци</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се </w:t>
      </w:r>
      <w:proofErr w:type="spellStart"/>
      <w:r w:rsidRPr="00704B48">
        <w:rPr>
          <w:sz w:val="24"/>
          <w:lang w:val="ru-RU"/>
        </w:rPr>
        <w:t>соодветни</w:t>
      </w:r>
      <w:proofErr w:type="spellEnd"/>
      <w:r w:rsidRPr="00704B48">
        <w:rPr>
          <w:sz w:val="24"/>
          <w:lang w:val="ru-RU"/>
        </w:rPr>
        <w:t xml:space="preserve"> </w:t>
      </w:r>
      <w:proofErr w:type="gramStart"/>
      <w:r w:rsidRPr="00704B48">
        <w:rPr>
          <w:sz w:val="24"/>
          <w:lang w:val="ru-RU"/>
        </w:rPr>
        <w:t>на нив</w:t>
      </w:r>
      <w:proofErr w:type="gramEnd"/>
      <w:r w:rsidRPr="00704B48">
        <w:rPr>
          <w:sz w:val="24"/>
          <w:lang w:val="ru-RU"/>
        </w:rPr>
        <w:t xml:space="preserve">, </w:t>
      </w:r>
      <w:proofErr w:type="spellStart"/>
      <w:r w:rsidRPr="00704B48">
        <w:rPr>
          <w:sz w:val="24"/>
          <w:lang w:val="ru-RU"/>
        </w:rPr>
        <w:t>меѓународни</w:t>
      </w:r>
      <w:proofErr w:type="spellEnd"/>
      <w:r w:rsidRPr="00704B48">
        <w:rPr>
          <w:sz w:val="24"/>
          <w:lang w:val="ru-RU"/>
        </w:rPr>
        <w:t xml:space="preserve"> </w:t>
      </w:r>
      <w:proofErr w:type="spellStart"/>
      <w:r w:rsidRPr="00704B48">
        <w:rPr>
          <w:sz w:val="24"/>
          <w:lang w:val="ru-RU"/>
        </w:rPr>
        <w:t>телекомуникациски</w:t>
      </w:r>
      <w:proofErr w:type="spellEnd"/>
      <w:r w:rsidRPr="00704B48">
        <w:rPr>
          <w:sz w:val="24"/>
          <w:lang w:val="ru-RU"/>
        </w:rPr>
        <w:t xml:space="preserve"> </w:t>
      </w:r>
      <w:proofErr w:type="spellStart"/>
      <w:r w:rsidRPr="00704B48">
        <w:rPr>
          <w:sz w:val="24"/>
          <w:lang w:val="ru-RU"/>
        </w:rPr>
        <w:t>знаци</w:t>
      </w:r>
      <w:proofErr w:type="spellEnd"/>
      <w:r w:rsidRPr="00704B48">
        <w:rPr>
          <w:sz w:val="24"/>
          <w:lang w:val="ru-RU"/>
        </w:rPr>
        <w:t xml:space="preserve">, </w:t>
      </w:r>
      <w:proofErr w:type="spellStart"/>
      <w:r w:rsidRPr="00704B48">
        <w:rPr>
          <w:sz w:val="24"/>
          <w:lang w:val="ru-RU"/>
        </w:rPr>
        <w:t>знаци</w:t>
      </w:r>
      <w:proofErr w:type="spellEnd"/>
      <w:r w:rsidRPr="00704B48">
        <w:rPr>
          <w:sz w:val="24"/>
          <w:lang w:val="ru-RU"/>
        </w:rPr>
        <w:t xml:space="preserve"> за </w:t>
      </w:r>
      <w:proofErr w:type="spellStart"/>
      <w:r w:rsidRPr="00704B48">
        <w:rPr>
          <w:sz w:val="24"/>
          <w:lang w:val="ru-RU"/>
        </w:rPr>
        <w:t>културно</w:t>
      </w:r>
      <w:proofErr w:type="spellEnd"/>
      <w:r w:rsidRPr="00704B48">
        <w:rPr>
          <w:sz w:val="24"/>
          <w:lang w:val="ru-RU"/>
        </w:rPr>
        <w:t xml:space="preserve"> наследство или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признати</w:t>
      </w:r>
      <w:proofErr w:type="spellEnd"/>
      <w:r w:rsidRPr="00704B48">
        <w:rPr>
          <w:sz w:val="24"/>
          <w:lang w:val="ru-RU"/>
        </w:rPr>
        <w:t xml:space="preserve"> </w:t>
      </w:r>
      <w:proofErr w:type="spellStart"/>
      <w:r w:rsidRPr="00704B48">
        <w:rPr>
          <w:sz w:val="24"/>
          <w:lang w:val="ru-RU"/>
        </w:rPr>
        <w:t>меѓународни</w:t>
      </w:r>
      <w:proofErr w:type="spellEnd"/>
      <w:r w:rsidRPr="00704B48">
        <w:rPr>
          <w:sz w:val="24"/>
          <w:lang w:val="ru-RU"/>
        </w:rPr>
        <w:t xml:space="preserve"> </w:t>
      </w:r>
      <w:proofErr w:type="spellStart"/>
      <w:r w:rsidRPr="00704B48">
        <w:rPr>
          <w:sz w:val="24"/>
          <w:lang w:val="ru-RU"/>
        </w:rPr>
        <w:t>знаци</w:t>
      </w:r>
      <w:proofErr w:type="spellEnd"/>
      <w:r w:rsidRPr="00704B48">
        <w:rPr>
          <w:sz w:val="24"/>
          <w:lang w:val="ru-RU"/>
        </w:rPr>
        <w:t xml:space="preserve"> со кои се </w:t>
      </w:r>
      <w:proofErr w:type="spellStart"/>
      <w:r w:rsidRPr="00704B48">
        <w:rPr>
          <w:sz w:val="24"/>
          <w:lang w:val="ru-RU"/>
        </w:rPr>
        <w:t>обележуваат</w:t>
      </w:r>
      <w:proofErr w:type="spellEnd"/>
      <w:r w:rsidRPr="00704B48">
        <w:rPr>
          <w:sz w:val="24"/>
          <w:lang w:val="ru-RU"/>
        </w:rPr>
        <w:t xml:space="preserve"> </w:t>
      </w:r>
      <w:proofErr w:type="spellStart"/>
      <w:r w:rsidRPr="00704B48">
        <w:rPr>
          <w:sz w:val="24"/>
          <w:lang w:val="ru-RU"/>
        </w:rPr>
        <w:t>определени</w:t>
      </w:r>
      <w:proofErr w:type="spellEnd"/>
      <w:r w:rsidRPr="00704B48">
        <w:rPr>
          <w:sz w:val="24"/>
          <w:lang w:val="ru-RU"/>
        </w:rPr>
        <w:t xml:space="preserve"> </w:t>
      </w:r>
      <w:proofErr w:type="spellStart"/>
      <w:r w:rsidRPr="00704B48">
        <w:rPr>
          <w:sz w:val="24"/>
          <w:lang w:val="ru-RU"/>
        </w:rPr>
        <w:t>објекти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три </w:t>
      </w:r>
      <w:proofErr w:type="spellStart"/>
      <w:r w:rsidRPr="00704B48">
        <w:rPr>
          <w:sz w:val="24"/>
          <w:lang w:val="ru-RU"/>
        </w:rPr>
        <w:t>години</w:t>
      </w:r>
      <w:proofErr w:type="spellEnd"/>
      <w:r w:rsidRPr="00704B48">
        <w:rPr>
          <w:sz w:val="24"/>
          <w:lang w:val="ru-RU"/>
        </w:rPr>
        <w:t>.</w:t>
      </w:r>
    </w:p>
    <w:p w14:paraId="37DEE5FF" w14:textId="77777777" w:rsidR="00111487" w:rsidRPr="00704B48" w:rsidRDefault="00111487" w:rsidP="009033B4">
      <w:pPr>
        <w:numPr>
          <w:ilvl w:val="0"/>
          <w:numId w:val="24"/>
        </w:numPr>
        <w:spacing w:line="247" w:lineRule="auto"/>
        <w:ind w:left="0" w:right="50" w:firstLine="360"/>
        <w:jc w:val="both"/>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w:t>
      </w:r>
      <w:r w:rsidR="00522590" w:rsidRPr="00704B48">
        <w:rPr>
          <w:sz w:val="24"/>
          <w:lang w:val="ru-RU"/>
        </w:rPr>
        <w:t>от</w:t>
      </w:r>
      <w:proofErr w:type="spellEnd"/>
      <w:r w:rsidR="00E768AE" w:rsidRPr="007517FC">
        <w:rPr>
          <w:sz w:val="24"/>
          <w:lang w:val="ru-RU"/>
        </w:rPr>
        <w:t xml:space="preserve"> </w:t>
      </w:r>
      <w:r w:rsidR="008C1BD9" w:rsidRPr="00704B48">
        <w:rPr>
          <w:sz w:val="24"/>
          <w:lang w:val="ru-RU"/>
        </w:rPr>
        <w:t>(</w:t>
      </w:r>
      <w:r w:rsidRPr="00704B48">
        <w:rPr>
          <w:sz w:val="24"/>
          <w:lang w:val="ru-RU"/>
        </w:rPr>
        <w:t>1</w:t>
      </w:r>
      <w:r w:rsidR="008C1BD9" w:rsidRPr="00704B48">
        <w:rPr>
          <w:sz w:val="24"/>
          <w:lang w:val="ru-RU"/>
        </w:rPr>
        <w:t>)</w:t>
      </w:r>
      <w:r w:rsidR="00E768AE" w:rsidRPr="007517FC">
        <w:rPr>
          <w:sz w:val="24"/>
          <w:lang w:val="ru-RU"/>
        </w:rPr>
        <w:t xml:space="preserve"> </w:t>
      </w:r>
      <w:r w:rsidR="00522590" w:rsidRPr="00704B48">
        <w:rPr>
          <w:sz w:val="24"/>
          <w:lang w:val="ru-RU"/>
        </w:rPr>
        <w:t xml:space="preserve">на </w:t>
      </w:r>
      <w:proofErr w:type="spellStart"/>
      <w:r w:rsidR="00522590" w:rsidRPr="00704B48">
        <w:rPr>
          <w:sz w:val="24"/>
          <w:lang w:val="ru-RU"/>
        </w:rPr>
        <w:t>овој</w:t>
      </w:r>
      <w:proofErr w:type="spellEnd"/>
      <w:r w:rsidR="00522590" w:rsidRPr="00704B48">
        <w:rPr>
          <w:sz w:val="24"/>
          <w:lang w:val="ru-RU"/>
        </w:rPr>
        <w:t xml:space="preserve"> член </w:t>
      </w:r>
      <w:proofErr w:type="spellStart"/>
      <w:r w:rsidRPr="00704B48">
        <w:rPr>
          <w:sz w:val="24"/>
          <w:lang w:val="ru-RU"/>
        </w:rPr>
        <w:t>ќе</w:t>
      </w:r>
      <w:proofErr w:type="spellEnd"/>
      <w:r w:rsidRPr="00704B48">
        <w:rPr>
          <w:sz w:val="24"/>
          <w:lang w:val="ru-RU"/>
        </w:rPr>
        <w:t xml:space="preserve"> се казни 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злоупотреба</w:t>
      </w:r>
      <w:proofErr w:type="spellEnd"/>
      <w:r w:rsidRPr="00704B48">
        <w:rPr>
          <w:sz w:val="24"/>
          <w:lang w:val="ru-RU"/>
        </w:rPr>
        <w:t xml:space="preserve"> на </w:t>
      </w:r>
      <w:proofErr w:type="spellStart"/>
      <w:r w:rsidRPr="00704B48">
        <w:rPr>
          <w:sz w:val="24"/>
          <w:lang w:val="ru-RU"/>
        </w:rPr>
        <w:t>знаме</w:t>
      </w:r>
      <w:proofErr w:type="spellEnd"/>
      <w:r w:rsidRPr="00704B48">
        <w:rPr>
          <w:sz w:val="24"/>
          <w:lang w:val="ru-RU"/>
        </w:rPr>
        <w:t xml:space="preserve"> на </w:t>
      </w:r>
      <w:proofErr w:type="spellStart"/>
      <w:r w:rsidRPr="00704B48">
        <w:rPr>
          <w:sz w:val="24"/>
          <w:lang w:val="ru-RU"/>
        </w:rPr>
        <w:t>примирје</w:t>
      </w:r>
      <w:proofErr w:type="spellEnd"/>
      <w:r w:rsidRPr="00704B48">
        <w:rPr>
          <w:sz w:val="24"/>
          <w:lang w:val="ru-RU"/>
        </w:rPr>
        <w:t xml:space="preserve">, </w:t>
      </w:r>
      <w:proofErr w:type="spellStart"/>
      <w:r w:rsidRPr="00704B48">
        <w:rPr>
          <w:sz w:val="24"/>
          <w:lang w:val="ru-RU"/>
        </w:rPr>
        <w:t>воени</w:t>
      </w:r>
      <w:proofErr w:type="spellEnd"/>
      <w:r w:rsidRPr="00704B48">
        <w:rPr>
          <w:sz w:val="24"/>
          <w:lang w:val="ru-RU"/>
        </w:rPr>
        <w:t xml:space="preserve"> </w:t>
      </w:r>
      <w:proofErr w:type="spellStart"/>
      <w:r w:rsidRPr="00704B48">
        <w:rPr>
          <w:sz w:val="24"/>
          <w:lang w:val="ru-RU"/>
        </w:rPr>
        <w:t>знаци</w:t>
      </w:r>
      <w:proofErr w:type="spellEnd"/>
      <w:r w:rsidRPr="00704B48">
        <w:rPr>
          <w:sz w:val="24"/>
          <w:lang w:val="ru-RU"/>
        </w:rPr>
        <w:t xml:space="preserve"> или униформа на </w:t>
      </w:r>
      <w:proofErr w:type="spellStart"/>
      <w:r w:rsidRPr="00704B48">
        <w:rPr>
          <w:sz w:val="24"/>
          <w:lang w:val="ru-RU"/>
        </w:rPr>
        <w:t>непријателот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предизвика</w:t>
      </w:r>
      <w:proofErr w:type="spellEnd"/>
      <w:r w:rsidRPr="00704B48">
        <w:rPr>
          <w:sz w:val="24"/>
          <w:lang w:val="ru-RU"/>
        </w:rPr>
        <w:t xml:space="preserve"> </w:t>
      </w:r>
      <w:proofErr w:type="spellStart"/>
      <w:r w:rsidRPr="00704B48">
        <w:rPr>
          <w:sz w:val="24"/>
          <w:lang w:val="ru-RU"/>
        </w:rPr>
        <w:t>смрт</w:t>
      </w:r>
      <w:proofErr w:type="spellEnd"/>
      <w:r w:rsidRPr="00704B48">
        <w:rPr>
          <w:sz w:val="24"/>
          <w:lang w:val="ru-RU"/>
        </w:rPr>
        <w:t xml:space="preserve"> или тешка </w:t>
      </w:r>
      <w:proofErr w:type="spellStart"/>
      <w:r w:rsidRPr="00704B48">
        <w:rPr>
          <w:sz w:val="24"/>
          <w:lang w:val="ru-RU"/>
        </w:rPr>
        <w:t>телесна</w:t>
      </w:r>
      <w:proofErr w:type="spellEnd"/>
      <w:r w:rsidRPr="00704B48">
        <w:rPr>
          <w:sz w:val="24"/>
          <w:lang w:val="ru-RU"/>
        </w:rPr>
        <w:t xml:space="preserve"> </w:t>
      </w:r>
      <w:proofErr w:type="spellStart"/>
      <w:r w:rsidRPr="00704B48">
        <w:rPr>
          <w:sz w:val="24"/>
          <w:lang w:val="ru-RU"/>
        </w:rPr>
        <w:t>повреда</w:t>
      </w:r>
      <w:proofErr w:type="spellEnd"/>
      <w:r w:rsidRPr="00704B48">
        <w:rPr>
          <w:sz w:val="24"/>
          <w:lang w:val="ru-RU"/>
        </w:rPr>
        <w:t xml:space="preserve"> на некое</w:t>
      </w:r>
      <w:r w:rsidR="00E768AE" w:rsidRPr="007517FC">
        <w:rPr>
          <w:sz w:val="24"/>
          <w:lang w:val="ru-RU"/>
        </w:rPr>
        <w:t xml:space="preserve"> </w:t>
      </w:r>
      <w:r w:rsidRPr="00704B48">
        <w:rPr>
          <w:sz w:val="24"/>
          <w:lang w:val="ru-RU"/>
        </w:rPr>
        <w:t>лице.</w:t>
      </w:r>
    </w:p>
    <w:p w14:paraId="7D2A2A52" w14:textId="77777777" w:rsidR="00111487" w:rsidRPr="00704B48" w:rsidRDefault="00111487" w:rsidP="009033B4">
      <w:pPr>
        <w:numPr>
          <w:ilvl w:val="0"/>
          <w:numId w:val="24"/>
        </w:numPr>
        <w:spacing w:line="247" w:lineRule="auto"/>
        <w:ind w:left="0" w:right="50" w:firstLine="360"/>
        <w:jc w:val="both"/>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8C1BD9" w:rsidRPr="00704B48">
        <w:rPr>
          <w:sz w:val="24"/>
          <w:lang w:val="ru-RU"/>
        </w:rPr>
        <w:t>овите</w:t>
      </w:r>
      <w:proofErr w:type="spellEnd"/>
      <w:r w:rsidR="00E768AE" w:rsidRPr="007517FC">
        <w:rPr>
          <w:sz w:val="24"/>
          <w:lang w:val="ru-RU"/>
        </w:rPr>
        <w:t xml:space="preserve"> </w:t>
      </w:r>
      <w:r w:rsidR="008C1BD9" w:rsidRPr="00704B48">
        <w:rPr>
          <w:sz w:val="24"/>
          <w:lang w:val="ru-RU"/>
        </w:rPr>
        <w:t>(</w:t>
      </w:r>
      <w:r w:rsidRPr="00704B48">
        <w:rPr>
          <w:sz w:val="24"/>
          <w:lang w:val="ru-RU"/>
        </w:rPr>
        <w:t>1</w:t>
      </w:r>
      <w:r w:rsidR="008C1BD9" w:rsidRPr="00704B48">
        <w:rPr>
          <w:sz w:val="24"/>
          <w:lang w:val="ru-RU"/>
        </w:rPr>
        <w:t>)</w:t>
      </w:r>
      <w:r w:rsidRPr="00704B48">
        <w:rPr>
          <w:sz w:val="24"/>
          <w:lang w:val="ru-RU"/>
        </w:rPr>
        <w:t xml:space="preserve"> и </w:t>
      </w:r>
      <w:r w:rsidR="008C1BD9" w:rsidRPr="00704B48">
        <w:rPr>
          <w:sz w:val="24"/>
          <w:lang w:val="ru-RU"/>
        </w:rPr>
        <w:t>(</w:t>
      </w:r>
      <w:r w:rsidRPr="00704B48">
        <w:rPr>
          <w:sz w:val="24"/>
          <w:lang w:val="ru-RU"/>
        </w:rPr>
        <w:t>2</w:t>
      </w:r>
      <w:r w:rsidR="008C1BD9" w:rsidRPr="00704B48">
        <w:rPr>
          <w:sz w:val="24"/>
          <w:lang w:val="ru-RU"/>
        </w:rPr>
        <w:t>)</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стори</w:t>
      </w:r>
      <w:proofErr w:type="spellEnd"/>
      <w:r w:rsidRPr="00704B48">
        <w:rPr>
          <w:sz w:val="24"/>
          <w:lang w:val="ru-RU"/>
        </w:rPr>
        <w:t xml:space="preserve"> во зона на </w:t>
      </w:r>
      <w:proofErr w:type="spellStart"/>
      <w:r w:rsidRPr="00704B48">
        <w:rPr>
          <w:sz w:val="24"/>
          <w:lang w:val="ru-RU"/>
        </w:rPr>
        <w:t>воени</w:t>
      </w:r>
      <w:proofErr w:type="spellEnd"/>
      <w:r w:rsidRPr="00704B48">
        <w:rPr>
          <w:sz w:val="24"/>
          <w:lang w:val="ru-RU"/>
        </w:rPr>
        <w:t xml:space="preserve"> операции,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пет</w:t>
      </w:r>
      <w:r w:rsidR="00E768AE" w:rsidRPr="007517FC">
        <w:rPr>
          <w:sz w:val="24"/>
          <w:lang w:val="ru-RU"/>
        </w:rPr>
        <w:t xml:space="preserve"> </w:t>
      </w:r>
      <w:proofErr w:type="spellStart"/>
      <w:r w:rsidRPr="00704B48">
        <w:rPr>
          <w:sz w:val="24"/>
          <w:lang w:val="ru-RU"/>
        </w:rPr>
        <w:t>години</w:t>
      </w:r>
      <w:proofErr w:type="spellEnd"/>
      <w:r w:rsidRPr="00704B48">
        <w:rPr>
          <w:sz w:val="24"/>
          <w:lang w:val="ru-RU"/>
        </w:rPr>
        <w:t>.</w:t>
      </w:r>
    </w:p>
    <w:p w14:paraId="55A67EF4" w14:textId="77777777" w:rsidR="00111487" w:rsidRPr="00704B48" w:rsidRDefault="00111487" w:rsidP="00111487">
      <w:pPr>
        <w:spacing w:before="6"/>
        <w:rPr>
          <w:sz w:val="24"/>
          <w:szCs w:val="24"/>
          <w:lang w:val="ru-RU"/>
        </w:rPr>
      </w:pPr>
    </w:p>
    <w:p w14:paraId="6F613785" w14:textId="77777777" w:rsidR="00111487" w:rsidRPr="00704B48" w:rsidRDefault="00111487" w:rsidP="00111487">
      <w:pPr>
        <w:spacing w:line="252" w:lineRule="auto"/>
        <w:ind w:left="1475" w:right="1189"/>
        <w:jc w:val="center"/>
        <w:outlineLvl w:val="1"/>
        <w:rPr>
          <w:b/>
          <w:bCs/>
          <w:sz w:val="24"/>
          <w:szCs w:val="24"/>
          <w:lang w:val="ru-RU"/>
        </w:rPr>
      </w:pPr>
      <w:proofErr w:type="spellStart"/>
      <w:r w:rsidRPr="00704B48">
        <w:rPr>
          <w:b/>
          <w:bCs/>
          <w:sz w:val="24"/>
          <w:szCs w:val="24"/>
          <w:lang w:val="ru-RU"/>
        </w:rPr>
        <w:lastRenderedPageBreak/>
        <w:t>Организирање</w:t>
      </w:r>
      <w:proofErr w:type="spellEnd"/>
      <w:r w:rsidRPr="00704B48">
        <w:rPr>
          <w:b/>
          <w:bCs/>
          <w:sz w:val="24"/>
          <w:szCs w:val="24"/>
          <w:lang w:val="ru-RU"/>
        </w:rPr>
        <w:t xml:space="preserve"> на </w:t>
      </w:r>
      <w:proofErr w:type="spellStart"/>
      <w:r w:rsidRPr="00704B48">
        <w:rPr>
          <w:b/>
          <w:bCs/>
          <w:sz w:val="24"/>
          <w:szCs w:val="24"/>
          <w:lang w:val="ru-RU"/>
        </w:rPr>
        <w:t>група</w:t>
      </w:r>
      <w:proofErr w:type="spellEnd"/>
      <w:r w:rsidRPr="00704B48">
        <w:rPr>
          <w:b/>
          <w:bCs/>
          <w:sz w:val="24"/>
          <w:szCs w:val="24"/>
          <w:lang w:val="ru-RU"/>
        </w:rPr>
        <w:t xml:space="preserve"> и </w:t>
      </w:r>
      <w:proofErr w:type="spellStart"/>
      <w:r w:rsidRPr="00704B48">
        <w:rPr>
          <w:b/>
          <w:bCs/>
          <w:sz w:val="24"/>
          <w:szCs w:val="24"/>
          <w:lang w:val="ru-RU"/>
        </w:rPr>
        <w:t>поттикнување</w:t>
      </w:r>
      <w:proofErr w:type="spellEnd"/>
      <w:r w:rsidRPr="00704B48">
        <w:rPr>
          <w:b/>
          <w:bCs/>
          <w:sz w:val="24"/>
          <w:szCs w:val="24"/>
          <w:lang w:val="ru-RU"/>
        </w:rPr>
        <w:t xml:space="preserve"> на </w:t>
      </w:r>
      <w:proofErr w:type="spellStart"/>
      <w:r w:rsidRPr="00704B48">
        <w:rPr>
          <w:b/>
          <w:bCs/>
          <w:sz w:val="24"/>
          <w:szCs w:val="24"/>
          <w:lang w:val="ru-RU"/>
        </w:rPr>
        <w:t>извршување</w:t>
      </w:r>
      <w:proofErr w:type="spellEnd"/>
      <w:r w:rsidRPr="00704B48">
        <w:rPr>
          <w:b/>
          <w:bCs/>
          <w:sz w:val="24"/>
          <w:szCs w:val="24"/>
          <w:lang w:val="ru-RU"/>
        </w:rPr>
        <w:t xml:space="preserve"> геноцид и </w:t>
      </w:r>
      <w:proofErr w:type="spellStart"/>
      <w:r w:rsidRPr="00704B48">
        <w:rPr>
          <w:b/>
          <w:bCs/>
          <w:sz w:val="24"/>
          <w:szCs w:val="24"/>
          <w:lang w:val="ru-RU"/>
        </w:rPr>
        <w:t>воени</w:t>
      </w:r>
      <w:proofErr w:type="spellEnd"/>
      <w:r w:rsidRPr="00704B48">
        <w:rPr>
          <w:b/>
          <w:bCs/>
          <w:sz w:val="24"/>
          <w:szCs w:val="24"/>
          <w:lang w:val="ru-RU"/>
        </w:rPr>
        <w:t xml:space="preserve"> </w:t>
      </w:r>
      <w:proofErr w:type="spellStart"/>
      <w:r w:rsidRPr="00704B48">
        <w:rPr>
          <w:b/>
          <w:bCs/>
          <w:sz w:val="24"/>
          <w:szCs w:val="24"/>
          <w:lang w:val="ru-RU"/>
        </w:rPr>
        <w:t>злосторства</w:t>
      </w:r>
      <w:proofErr w:type="spellEnd"/>
    </w:p>
    <w:p w14:paraId="7F9BE432" w14:textId="77777777" w:rsidR="00111487" w:rsidRPr="00704B48" w:rsidRDefault="00111487" w:rsidP="00111487">
      <w:pPr>
        <w:spacing w:before="2"/>
        <w:rPr>
          <w:b/>
          <w:sz w:val="25"/>
          <w:szCs w:val="24"/>
          <w:lang w:val="ru-RU"/>
        </w:rPr>
      </w:pPr>
    </w:p>
    <w:p w14:paraId="1A8E4E2C" w14:textId="28019803" w:rsidR="00D1726F" w:rsidRPr="007517FC" w:rsidRDefault="00111487" w:rsidP="007517FC">
      <w:pPr>
        <w:ind w:right="-49"/>
        <w:jc w:val="center"/>
        <w:rPr>
          <w:b/>
          <w:sz w:val="24"/>
          <w:lang w:val="mk-MK"/>
        </w:rPr>
      </w:pPr>
      <w:proofErr w:type="spellStart"/>
      <w:r w:rsidRPr="00704B48">
        <w:rPr>
          <w:b/>
          <w:sz w:val="24"/>
        </w:rPr>
        <w:t>Член</w:t>
      </w:r>
      <w:proofErr w:type="spellEnd"/>
      <w:r w:rsidRPr="00704B48">
        <w:rPr>
          <w:b/>
          <w:sz w:val="24"/>
        </w:rPr>
        <w:t xml:space="preserve"> </w:t>
      </w:r>
      <w:r w:rsidR="008C1BD9" w:rsidRPr="00704B48">
        <w:rPr>
          <w:b/>
          <w:sz w:val="24"/>
          <w:lang w:val="mk-MK"/>
        </w:rPr>
        <w:t>1</w:t>
      </w:r>
      <w:r w:rsidR="00C2609D" w:rsidRPr="00704B48">
        <w:rPr>
          <w:b/>
          <w:sz w:val="24"/>
        </w:rPr>
        <w:t>4</w:t>
      </w:r>
      <w:r w:rsidR="00EA75BC" w:rsidRPr="00704B48">
        <w:rPr>
          <w:b/>
          <w:sz w:val="24"/>
        </w:rPr>
        <w:t>9</w:t>
      </w:r>
      <w:r w:rsidR="008C1BD9" w:rsidRPr="00704B48">
        <w:rPr>
          <w:b/>
          <w:sz w:val="24"/>
          <w:lang w:val="mk-MK"/>
        </w:rPr>
        <w:t xml:space="preserve"> (пр</w:t>
      </w:r>
      <w:r w:rsidR="00196966" w:rsidRPr="00704B48">
        <w:rPr>
          <w:b/>
          <w:sz w:val="24"/>
          <w:lang w:val="mk-MK"/>
        </w:rPr>
        <w:t>е</w:t>
      </w:r>
      <w:r w:rsidR="008C1BD9" w:rsidRPr="00704B48">
        <w:rPr>
          <w:b/>
          <w:sz w:val="24"/>
          <w:lang w:val="mk-MK"/>
        </w:rPr>
        <w:t xml:space="preserve">тходен член </w:t>
      </w:r>
      <w:r w:rsidRPr="00704B48">
        <w:rPr>
          <w:b/>
          <w:sz w:val="24"/>
        </w:rPr>
        <w:t>416-а</w:t>
      </w:r>
      <w:r w:rsidR="008C1BD9" w:rsidRPr="00704B48">
        <w:rPr>
          <w:b/>
          <w:sz w:val="24"/>
          <w:lang w:val="mk-MK"/>
        </w:rPr>
        <w:t>)</w:t>
      </w:r>
    </w:p>
    <w:p w14:paraId="6059B923" w14:textId="58D96228" w:rsidR="009033B4" w:rsidRPr="00704B48" w:rsidRDefault="00111487" w:rsidP="00F66D90">
      <w:pPr>
        <w:pStyle w:val="NoSpacing"/>
        <w:numPr>
          <w:ilvl w:val="0"/>
          <w:numId w:val="515"/>
        </w:numPr>
        <w:ind w:left="0" w:firstLine="360"/>
        <w:jc w:val="both"/>
        <w:rPr>
          <w:sz w:val="24"/>
          <w:szCs w:val="24"/>
          <w:lang w:val="ru-RU"/>
        </w:rPr>
      </w:pPr>
      <w:proofErr w:type="spellStart"/>
      <w:r w:rsidRPr="00704B48">
        <w:rPr>
          <w:sz w:val="24"/>
          <w:szCs w:val="24"/>
          <w:lang w:val="ru-RU"/>
        </w:rPr>
        <w:t>Тој</w:t>
      </w:r>
      <w:proofErr w:type="spellEnd"/>
      <w:r w:rsidR="00C2609D" w:rsidRPr="007517FC">
        <w:rPr>
          <w:sz w:val="24"/>
          <w:szCs w:val="24"/>
          <w:lang w:val="ru-RU"/>
        </w:rPr>
        <w:t xml:space="preserve"> </w:t>
      </w:r>
      <w:proofErr w:type="spellStart"/>
      <w:r w:rsidRPr="00704B48">
        <w:rPr>
          <w:sz w:val="24"/>
          <w:szCs w:val="24"/>
          <w:lang w:val="ru-RU"/>
        </w:rPr>
        <w:t>што</w:t>
      </w:r>
      <w:proofErr w:type="spellEnd"/>
      <w:r w:rsidR="00C2609D" w:rsidRPr="007517FC">
        <w:rPr>
          <w:sz w:val="24"/>
          <w:szCs w:val="24"/>
          <w:lang w:val="ru-RU"/>
        </w:rPr>
        <w:t xml:space="preserve"> </w:t>
      </w:r>
      <w:proofErr w:type="spellStart"/>
      <w:r w:rsidRPr="00704B48">
        <w:rPr>
          <w:sz w:val="24"/>
          <w:szCs w:val="24"/>
          <w:lang w:val="ru-RU"/>
        </w:rPr>
        <w:t>организира</w:t>
      </w:r>
      <w:proofErr w:type="spellEnd"/>
      <w:r w:rsidR="00C2609D" w:rsidRPr="007517FC">
        <w:rPr>
          <w:sz w:val="24"/>
          <w:szCs w:val="24"/>
          <w:lang w:val="ru-RU"/>
        </w:rPr>
        <w:t xml:space="preserve"> </w:t>
      </w:r>
      <w:proofErr w:type="spellStart"/>
      <w:r w:rsidRPr="00704B48">
        <w:rPr>
          <w:sz w:val="24"/>
          <w:szCs w:val="24"/>
          <w:lang w:val="ru-RU"/>
        </w:rPr>
        <w:t>група</w:t>
      </w:r>
      <w:proofErr w:type="spellEnd"/>
      <w:r w:rsidR="00C2609D" w:rsidRPr="007517FC">
        <w:rPr>
          <w:sz w:val="24"/>
          <w:szCs w:val="24"/>
          <w:lang w:val="ru-RU"/>
        </w:rPr>
        <w:t xml:space="preserve"> </w:t>
      </w:r>
      <w:proofErr w:type="spellStart"/>
      <w:r w:rsidRPr="00704B48">
        <w:rPr>
          <w:sz w:val="24"/>
          <w:szCs w:val="24"/>
          <w:lang w:val="ru-RU"/>
        </w:rPr>
        <w:t>заради</w:t>
      </w:r>
      <w:proofErr w:type="spellEnd"/>
      <w:r w:rsidR="00C2609D" w:rsidRPr="007517FC">
        <w:rPr>
          <w:sz w:val="24"/>
          <w:szCs w:val="24"/>
          <w:lang w:val="ru-RU"/>
        </w:rPr>
        <w:t xml:space="preserve"> </w:t>
      </w:r>
      <w:proofErr w:type="spellStart"/>
      <w:r w:rsidRPr="00704B48">
        <w:rPr>
          <w:sz w:val="24"/>
          <w:szCs w:val="24"/>
          <w:lang w:val="ru-RU"/>
        </w:rPr>
        <w:t>вршење</w:t>
      </w:r>
      <w:proofErr w:type="spellEnd"/>
      <w:r w:rsidR="00C2609D" w:rsidRPr="007517FC">
        <w:rPr>
          <w:sz w:val="24"/>
          <w:szCs w:val="24"/>
          <w:lang w:val="ru-RU"/>
        </w:rPr>
        <w:t xml:space="preserve"> </w:t>
      </w:r>
      <w:r w:rsidRPr="00704B48">
        <w:rPr>
          <w:sz w:val="24"/>
          <w:szCs w:val="24"/>
          <w:lang w:val="ru-RU"/>
        </w:rPr>
        <w:t>на</w:t>
      </w:r>
      <w:r w:rsidR="00C2609D" w:rsidRPr="007517FC">
        <w:rPr>
          <w:sz w:val="24"/>
          <w:szCs w:val="24"/>
          <w:lang w:val="ru-RU"/>
        </w:rPr>
        <w:t xml:space="preserve"> </w:t>
      </w:r>
      <w:proofErr w:type="spellStart"/>
      <w:r w:rsidRPr="00704B48">
        <w:rPr>
          <w:sz w:val="24"/>
          <w:szCs w:val="24"/>
          <w:lang w:val="ru-RU"/>
        </w:rPr>
        <w:t>кривични</w:t>
      </w:r>
      <w:proofErr w:type="spellEnd"/>
      <w:r w:rsidR="00C2609D" w:rsidRPr="007517FC">
        <w:rPr>
          <w:sz w:val="24"/>
          <w:szCs w:val="24"/>
          <w:lang w:val="ru-RU"/>
        </w:rPr>
        <w:t xml:space="preserve"> </w:t>
      </w:r>
      <w:r w:rsidRPr="00704B48">
        <w:rPr>
          <w:sz w:val="24"/>
          <w:szCs w:val="24"/>
          <w:lang w:val="ru-RU"/>
        </w:rPr>
        <w:t>дела</w:t>
      </w:r>
      <w:r w:rsidR="00C2609D" w:rsidRPr="007517FC">
        <w:rPr>
          <w:sz w:val="24"/>
          <w:szCs w:val="24"/>
          <w:lang w:val="ru-RU"/>
        </w:rPr>
        <w:t xml:space="preserve"> </w:t>
      </w:r>
      <w:r w:rsidRPr="00704B48">
        <w:rPr>
          <w:sz w:val="24"/>
          <w:szCs w:val="24"/>
          <w:lang w:val="ru-RU"/>
        </w:rPr>
        <w:t>од</w:t>
      </w:r>
      <w:r w:rsidR="00C2609D" w:rsidRPr="007517FC">
        <w:rPr>
          <w:sz w:val="24"/>
          <w:szCs w:val="24"/>
          <w:lang w:val="ru-RU"/>
        </w:rPr>
        <w:t xml:space="preserve"> </w:t>
      </w:r>
      <w:proofErr w:type="spellStart"/>
      <w:r w:rsidRPr="00704B48">
        <w:rPr>
          <w:sz w:val="24"/>
          <w:szCs w:val="24"/>
          <w:lang w:val="ru-RU"/>
        </w:rPr>
        <w:t>членовите</w:t>
      </w:r>
      <w:proofErr w:type="spellEnd"/>
      <w:r w:rsidR="00C2609D" w:rsidRPr="007517FC">
        <w:rPr>
          <w:sz w:val="24"/>
          <w:szCs w:val="24"/>
          <w:lang w:val="ru-RU"/>
        </w:rPr>
        <w:t xml:space="preserve"> 13</w:t>
      </w:r>
      <w:r w:rsidR="00837A32" w:rsidRPr="00704B48">
        <w:rPr>
          <w:sz w:val="24"/>
          <w:szCs w:val="24"/>
          <w:lang w:val="ru-RU"/>
        </w:rPr>
        <w:t>1</w:t>
      </w:r>
      <w:r w:rsidR="00C2609D" w:rsidRPr="00704B48">
        <w:rPr>
          <w:sz w:val="24"/>
          <w:szCs w:val="24"/>
          <w:lang w:val="ru-RU"/>
        </w:rPr>
        <w:t xml:space="preserve"> </w:t>
      </w:r>
      <w:r w:rsidR="00624AEA" w:rsidRPr="00704B48">
        <w:rPr>
          <w:sz w:val="24"/>
          <w:szCs w:val="24"/>
          <w:lang w:val="ru-RU"/>
        </w:rPr>
        <w:t xml:space="preserve">до </w:t>
      </w:r>
      <w:r w:rsidR="00C2609D" w:rsidRPr="007517FC">
        <w:rPr>
          <w:sz w:val="24"/>
          <w:szCs w:val="24"/>
          <w:lang w:val="ru-RU"/>
        </w:rPr>
        <w:t>14</w:t>
      </w:r>
      <w:r w:rsidR="00837A32" w:rsidRPr="00704B48">
        <w:rPr>
          <w:sz w:val="24"/>
          <w:szCs w:val="24"/>
          <w:lang w:val="ru-RU"/>
        </w:rPr>
        <w:t>8</w:t>
      </w:r>
      <w:r w:rsidR="00C2609D" w:rsidRPr="00704B48">
        <w:rPr>
          <w:sz w:val="24"/>
          <w:szCs w:val="24"/>
          <w:lang w:val="ru-RU"/>
        </w:rPr>
        <w:t xml:space="preserve"> </w:t>
      </w:r>
      <w:r w:rsidR="00D456E7" w:rsidRPr="00704B48">
        <w:rPr>
          <w:sz w:val="24"/>
          <w:szCs w:val="24"/>
          <w:lang w:val="ru-RU"/>
        </w:rPr>
        <w:t xml:space="preserve">на </w:t>
      </w:r>
      <w:proofErr w:type="spellStart"/>
      <w:r w:rsidR="00D456E7" w:rsidRPr="00704B48">
        <w:rPr>
          <w:sz w:val="24"/>
          <w:szCs w:val="24"/>
          <w:lang w:val="ru-RU"/>
        </w:rPr>
        <w:t>овој</w:t>
      </w:r>
      <w:proofErr w:type="spellEnd"/>
      <w:r w:rsidR="00D456E7" w:rsidRPr="00704B48">
        <w:rPr>
          <w:sz w:val="24"/>
          <w:szCs w:val="24"/>
          <w:lang w:val="ru-RU"/>
        </w:rPr>
        <w:t xml:space="preserve"> </w:t>
      </w:r>
      <w:proofErr w:type="spellStart"/>
      <w:r w:rsidR="00D456E7" w:rsidRPr="00704B48">
        <w:rPr>
          <w:sz w:val="24"/>
          <w:szCs w:val="24"/>
          <w:lang w:val="ru-RU"/>
        </w:rPr>
        <w:t>закон</w:t>
      </w:r>
      <w:r w:rsidR="00813C7E" w:rsidRPr="00704B48">
        <w:rPr>
          <w:sz w:val="24"/>
          <w:szCs w:val="24"/>
          <w:lang w:val="ru-RU"/>
        </w:rPr>
        <w:t>ик</w:t>
      </w:r>
      <w:proofErr w:type="spellEnd"/>
      <w:r w:rsidRPr="00704B48">
        <w:rPr>
          <w:sz w:val="24"/>
          <w:szCs w:val="24"/>
          <w:lang w:val="ru-RU"/>
        </w:rPr>
        <w:t>,</w:t>
      </w:r>
      <w:r w:rsidR="0006513B"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w:t>
      </w:r>
      <w:r w:rsidR="00C2609D" w:rsidRPr="007517FC">
        <w:rPr>
          <w:sz w:val="24"/>
          <w:szCs w:val="24"/>
          <w:lang w:val="ru-RU"/>
        </w:rPr>
        <w:t xml:space="preserve"> </w:t>
      </w:r>
      <w:r w:rsidRPr="00704B48">
        <w:rPr>
          <w:sz w:val="24"/>
          <w:szCs w:val="24"/>
          <w:lang w:val="ru-RU"/>
        </w:rPr>
        <w:t xml:space="preserve">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осум</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D2054AB" w14:textId="77777777" w:rsidR="009033B4" w:rsidRPr="00704B48" w:rsidRDefault="00111487" w:rsidP="00F66D90">
      <w:pPr>
        <w:pStyle w:val="NoSpacing"/>
        <w:numPr>
          <w:ilvl w:val="0"/>
          <w:numId w:val="515"/>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стане </w:t>
      </w:r>
      <w:proofErr w:type="spellStart"/>
      <w:r w:rsidRPr="00704B48">
        <w:rPr>
          <w:sz w:val="24"/>
          <w:szCs w:val="24"/>
          <w:lang w:val="ru-RU"/>
        </w:rPr>
        <w:t>припадник</w:t>
      </w:r>
      <w:proofErr w:type="spellEnd"/>
      <w:r w:rsidRPr="00704B48">
        <w:rPr>
          <w:sz w:val="24"/>
          <w:szCs w:val="24"/>
          <w:lang w:val="ru-RU"/>
        </w:rPr>
        <w:t xml:space="preserve"> на </w:t>
      </w:r>
      <w:proofErr w:type="spellStart"/>
      <w:r w:rsidRPr="00704B48">
        <w:rPr>
          <w:sz w:val="24"/>
          <w:szCs w:val="24"/>
          <w:lang w:val="ru-RU"/>
        </w:rPr>
        <w:t>групата</w:t>
      </w:r>
      <w:proofErr w:type="spellEnd"/>
      <w:r w:rsidRPr="00704B48">
        <w:rPr>
          <w:sz w:val="24"/>
          <w:szCs w:val="24"/>
          <w:lang w:val="ru-RU"/>
        </w:rPr>
        <w:t xml:space="preserve"> од </w:t>
      </w:r>
      <w:proofErr w:type="spellStart"/>
      <w:r w:rsidRPr="00704B48">
        <w:rPr>
          <w:sz w:val="24"/>
          <w:szCs w:val="24"/>
          <w:lang w:val="ru-RU"/>
        </w:rPr>
        <w:t>став</w:t>
      </w:r>
      <w:r w:rsidR="00813C7E" w:rsidRPr="00704B48">
        <w:rPr>
          <w:sz w:val="24"/>
          <w:szCs w:val="24"/>
          <w:lang w:val="ru-RU"/>
        </w:rPr>
        <w:t>от</w:t>
      </w:r>
      <w:proofErr w:type="spellEnd"/>
      <w:r w:rsidR="00BB0425" w:rsidRPr="00704B48">
        <w:rPr>
          <w:sz w:val="24"/>
          <w:szCs w:val="24"/>
          <w:lang w:val="ru-RU"/>
        </w:rPr>
        <w:t xml:space="preserve"> </w:t>
      </w:r>
      <w:r w:rsidR="00813C7E" w:rsidRPr="00704B48">
        <w:rPr>
          <w:spacing w:val="-11"/>
          <w:sz w:val="24"/>
          <w:szCs w:val="24"/>
          <w:lang w:val="ru-RU"/>
        </w:rPr>
        <w:t>(</w:t>
      </w:r>
      <w:r w:rsidRPr="00704B48">
        <w:rPr>
          <w:sz w:val="24"/>
          <w:szCs w:val="24"/>
          <w:lang w:val="ru-RU"/>
        </w:rPr>
        <w:t>1</w:t>
      </w:r>
      <w:r w:rsidR="00813C7E" w:rsidRPr="00704B48">
        <w:rPr>
          <w:sz w:val="24"/>
          <w:szCs w:val="24"/>
          <w:lang w:val="ru-RU"/>
        </w:rPr>
        <w:t xml:space="preserve">) на </w:t>
      </w:r>
      <w:proofErr w:type="spellStart"/>
      <w:r w:rsidR="00813C7E" w:rsidRPr="00704B48">
        <w:rPr>
          <w:sz w:val="24"/>
          <w:szCs w:val="24"/>
          <w:lang w:val="ru-RU"/>
        </w:rPr>
        <w:t>овој</w:t>
      </w:r>
      <w:proofErr w:type="spellEnd"/>
      <w:r w:rsidR="00813C7E" w:rsidRPr="00704B48">
        <w:rPr>
          <w:sz w:val="24"/>
          <w:szCs w:val="24"/>
          <w:lang w:val="ru-RU"/>
        </w:rPr>
        <w:t xml:space="preserve"> член</w:t>
      </w:r>
      <w:r w:rsidRPr="00704B48">
        <w:rPr>
          <w:sz w:val="24"/>
          <w:szCs w:val="24"/>
          <w:lang w:val="ru-RU"/>
        </w:rPr>
        <w:t>,</w:t>
      </w:r>
      <w:r w:rsidR="0006513B"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C5D25FA" w14:textId="26977ECF" w:rsidR="009033B4" w:rsidRPr="00704B48" w:rsidRDefault="00111487" w:rsidP="00F66D90">
      <w:pPr>
        <w:pStyle w:val="NoSpacing"/>
        <w:numPr>
          <w:ilvl w:val="0"/>
          <w:numId w:val="515"/>
        </w:numPr>
        <w:ind w:left="0" w:firstLine="360"/>
        <w:jc w:val="both"/>
        <w:rPr>
          <w:sz w:val="24"/>
          <w:szCs w:val="24"/>
          <w:lang w:val="ru-RU"/>
        </w:rPr>
      </w:pPr>
      <w:proofErr w:type="spellStart"/>
      <w:r w:rsidRPr="00704B48">
        <w:rPr>
          <w:sz w:val="24"/>
          <w:szCs w:val="24"/>
          <w:lang w:val="ru-RU"/>
        </w:rPr>
        <w:t>Припадник</w:t>
      </w:r>
      <w:proofErr w:type="spellEnd"/>
      <w:r w:rsidRPr="00704B48">
        <w:rPr>
          <w:sz w:val="24"/>
          <w:szCs w:val="24"/>
          <w:lang w:val="ru-RU"/>
        </w:rPr>
        <w:t xml:space="preserve"> на </w:t>
      </w:r>
      <w:proofErr w:type="spellStart"/>
      <w:r w:rsidRPr="00704B48">
        <w:rPr>
          <w:sz w:val="24"/>
          <w:szCs w:val="24"/>
          <w:lang w:val="ru-RU"/>
        </w:rPr>
        <w:t>групата</w:t>
      </w:r>
      <w:proofErr w:type="spellEnd"/>
      <w:r w:rsidRPr="00704B48">
        <w:rPr>
          <w:sz w:val="24"/>
          <w:szCs w:val="24"/>
          <w:lang w:val="ru-RU"/>
        </w:rPr>
        <w:t xml:space="preserve"> од </w:t>
      </w:r>
      <w:proofErr w:type="spellStart"/>
      <w:r w:rsidRPr="00704B48">
        <w:rPr>
          <w:sz w:val="24"/>
          <w:szCs w:val="24"/>
          <w:lang w:val="ru-RU"/>
        </w:rPr>
        <w:t>став</w:t>
      </w:r>
      <w:r w:rsidR="00813C7E" w:rsidRPr="00704B48">
        <w:rPr>
          <w:sz w:val="24"/>
          <w:szCs w:val="24"/>
          <w:lang w:val="ru-RU"/>
        </w:rPr>
        <w:t>от</w:t>
      </w:r>
      <w:proofErr w:type="spellEnd"/>
      <w:r w:rsidR="00BB0425" w:rsidRPr="00704B48">
        <w:rPr>
          <w:sz w:val="24"/>
          <w:szCs w:val="24"/>
          <w:lang w:val="ru-RU"/>
        </w:rPr>
        <w:t xml:space="preserve"> </w:t>
      </w:r>
      <w:r w:rsidR="00813C7E" w:rsidRPr="00704B48">
        <w:rPr>
          <w:sz w:val="24"/>
          <w:szCs w:val="24"/>
          <w:lang w:val="ru-RU"/>
        </w:rPr>
        <w:t>(</w:t>
      </w:r>
      <w:r w:rsidRPr="00704B48">
        <w:rPr>
          <w:sz w:val="24"/>
          <w:szCs w:val="24"/>
          <w:lang w:val="ru-RU"/>
        </w:rPr>
        <w:t>2</w:t>
      </w:r>
      <w:r w:rsidR="00813C7E" w:rsidRPr="00704B48">
        <w:rPr>
          <w:sz w:val="24"/>
          <w:szCs w:val="24"/>
          <w:lang w:val="ru-RU"/>
        </w:rPr>
        <w:t xml:space="preserve">) на </w:t>
      </w:r>
      <w:proofErr w:type="spellStart"/>
      <w:r w:rsidR="00813C7E" w:rsidRPr="00704B48">
        <w:rPr>
          <w:sz w:val="24"/>
          <w:szCs w:val="24"/>
          <w:lang w:val="ru-RU"/>
        </w:rPr>
        <w:t>овој</w:t>
      </w:r>
      <w:proofErr w:type="spellEnd"/>
      <w:r w:rsidR="00813C7E"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открие</w:t>
      </w:r>
      <w:proofErr w:type="spellEnd"/>
      <w:r w:rsidRPr="00704B48">
        <w:rPr>
          <w:sz w:val="24"/>
          <w:szCs w:val="24"/>
          <w:lang w:val="ru-RU"/>
        </w:rPr>
        <w:t xml:space="preserve"> </w:t>
      </w:r>
      <w:proofErr w:type="spellStart"/>
      <w:r w:rsidRPr="00704B48">
        <w:rPr>
          <w:sz w:val="24"/>
          <w:szCs w:val="24"/>
          <w:lang w:val="ru-RU"/>
        </w:rPr>
        <w:t>групата</w:t>
      </w:r>
      <w:proofErr w:type="spellEnd"/>
      <w:r w:rsidRPr="00704B48">
        <w:rPr>
          <w:sz w:val="24"/>
          <w:szCs w:val="24"/>
          <w:lang w:val="ru-RU"/>
        </w:rPr>
        <w:t xml:space="preserve"> пред да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кривично</w:t>
      </w:r>
      <w:proofErr w:type="spellEnd"/>
      <w:r w:rsidRPr="00704B48">
        <w:rPr>
          <w:sz w:val="24"/>
          <w:szCs w:val="24"/>
          <w:lang w:val="ru-RU"/>
        </w:rPr>
        <w:t xml:space="preserve"> дело во </w:t>
      </w:r>
      <w:proofErr w:type="spellStart"/>
      <w:r w:rsidRPr="00704B48">
        <w:rPr>
          <w:sz w:val="24"/>
          <w:szCs w:val="24"/>
          <w:lang w:val="ru-RU"/>
        </w:rPr>
        <w:t>нејзиниот</w:t>
      </w:r>
      <w:proofErr w:type="spellEnd"/>
      <w:r w:rsidRPr="00704B48">
        <w:rPr>
          <w:sz w:val="24"/>
          <w:szCs w:val="24"/>
          <w:lang w:val="ru-RU"/>
        </w:rPr>
        <w:t xml:space="preserve"> состав или за</w:t>
      </w:r>
      <w:r w:rsidR="00C2609D" w:rsidRPr="007517FC">
        <w:rPr>
          <w:sz w:val="24"/>
          <w:szCs w:val="24"/>
          <w:lang w:val="ru-RU"/>
        </w:rPr>
        <w:t xml:space="preserve"> </w:t>
      </w:r>
      <w:proofErr w:type="spellStart"/>
      <w:r w:rsidRPr="00704B48">
        <w:rPr>
          <w:sz w:val="24"/>
          <w:szCs w:val="24"/>
          <w:lang w:val="ru-RU"/>
        </w:rPr>
        <w:t>неа</w:t>
      </w:r>
      <w:proofErr w:type="spellEnd"/>
      <w:r w:rsidRPr="00704B48">
        <w:rPr>
          <w:sz w:val="24"/>
          <w:szCs w:val="24"/>
          <w:lang w:val="ru-RU"/>
        </w:rPr>
        <w:t>,</w:t>
      </w:r>
      <w:r w:rsidR="0006513B"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ослободи</w:t>
      </w:r>
      <w:proofErr w:type="spellEnd"/>
      <w:r w:rsidRPr="00704B48">
        <w:rPr>
          <w:sz w:val="24"/>
          <w:szCs w:val="24"/>
          <w:lang w:val="ru-RU"/>
        </w:rPr>
        <w:t xml:space="preserve"> од казна.</w:t>
      </w:r>
    </w:p>
    <w:p w14:paraId="6C86930D" w14:textId="1D6FFD6D" w:rsidR="00111487" w:rsidRPr="00704B48" w:rsidRDefault="00111487" w:rsidP="00F66D90">
      <w:pPr>
        <w:pStyle w:val="NoSpacing"/>
        <w:numPr>
          <w:ilvl w:val="0"/>
          <w:numId w:val="515"/>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повикува</w:t>
      </w:r>
      <w:proofErr w:type="spellEnd"/>
      <w:r w:rsidRPr="00704B48">
        <w:rPr>
          <w:sz w:val="24"/>
          <w:szCs w:val="24"/>
          <w:lang w:val="ru-RU"/>
        </w:rPr>
        <w:t xml:space="preserve"> или </w:t>
      </w:r>
      <w:proofErr w:type="spellStart"/>
      <w:r w:rsidRPr="00704B48">
        <w:rPr>
          <w:sz w:val="24"/>
          <w:szCs w:val="24"/>
          <w:lang w:val="ru-RU"/>
        </w:rPr>
        <w:t>поттикнува</w:t>
      </w:r>
      <w:proofErr w:type="spellEnd"/>
      <w:r w:rsidRPr="00704B48">
        <w:rPr>
          <w:sz w:val="24"/>
          <w:szCs w:val="24"/>
          <w:lang w:val="ru-RU"/>
        </w:rPr>
        <w:t xml:space="preserve"> на </w:t>
      </w:r>
      <w:proofErr w:type="spellStart"/>
      <w:r w:rsidRPr="00704B48">
        <w:rPr>
          <w:sz w:val="24"/>
          <w:szCs w:val="24"/>
          <w:lang w:val="ru-RU"/>
        </w:rPr>
        <w:t>извршување</w:t>
      </w:r>
      <w:proofErr w:type="spellEnd"/>
      <w:r w:rsidRPr="00704B48">
        <w:rPr>
          <w:sz w:val="24"/>
          <w:szCs w:val="24"/>
          <w:lang w:val="ru-RU"/>
        </w:rPr>
        <w:t xml:space="preserve"> </w:t>
      </w:r>
      <w:proofErr w:type="spellStart"/>
      <w:r w:rsidRPr="00704B48">
        <w:rPr>
          <w:sz w:val="24"/>
          <w:szCs w:val="24"/>
          <w:lang w:val="ru-RU"/>
        </w:rPr>
        <w:t>кривични</w:t>
      </w:r>
      <w:proofErr w:type="spellEnd"/>
      <w:r w:rsidRPr="00704B48">
        <w:rPr>
          <w:sz w:val="24"/>
          <w:szCs w:val="24"/>
          <w:lang w:val="ru-RU"/>
        </w:rPr>
        <w:t xml:space="preserve"> дела од </w:t>
      </w:r>
      <w:proofErr w:type="spellStart"/>
      <w:r w:rsidRPr="00704B48">
        <w:rPr>
          <w:sz w:val="24"/>
          <w:szCs w:val="24"/>
          <w:lang w:val="ru-RU"/>
        </w:rPr>
        <w:t>членовите</w:t>
      </w:r>
      <w:proofErr w:type="spellEnd"/>
      <w:r w:rsidRPr="00704B48">
        <w:rPr>
          <w:sz w:val="24"/>
          <w:szCs w:val="24"/>
          <w:lang w:val="ru-RU"/>
        </w:rPr>
        <w:t xml:space="preserve"> </w:t>
      </w:r>
      <w:r w:rsidR="00C2609D" w:rsidRPr="007517FC">
        <w:rPr>
          <w:sz w:val="24"/>
          <w:szCs w:val="24"/>
          <w:lang w:val="ru-RU"/>
        </w:rPr>
        <w:t>13</w:t>
      </w:r>
      <w:r w:rsidR="00837A32" w:rsidRPr="00704B48">
        <w:rPr>
          <w:sz w:val="24"/>
          <w:szCs w:val="24"/>
          <w:lang w:val="ru-RU"/>
        </w:rPr>
        <w:t>1</w:t>
      </w:r>
      <w:r w:rsidR="00C2609D" w:rsidRPr="00704B48">
        <w:rPr>
          <w:sz w:val="24"/>
          <w:szCs w:val="24"/>
          <w:lang w:val="ru-RU"/>
        </w:rPr>
        <w:t xml:space="preserve"> </w:t>
      </w:r>
      <w:r w:rsidR="00624AEA" w:rsidRPr="00704B48">
        <w:rPr>
          <w:sz w:val="24"/>
          <w:szCs w:val="24"/>
          <w:lang w:val="ru-RU"/>
        </w:rPr>
        <w:t>до</w:t>
      </w:r>
      <w:r w:rsidR="00C2609D" w:rsidRPr="007517FC">
        <w:rPr>
          <w:sz w:val="24"/>
          <w:szCs w:val="24"/>
          <w:lang w:val="ru-RU"/>
        </w:rPr>
        <w:t xml:space="preserve"> 14</w:t>
      </w:r>
      <w:r w:rsidR="00837A32" w:rsidRPr="00704B48">
        <w:rPr>
          <w:sz w:val="24"/>
          <w:szCs w:val="24"/>
          <w:lang w:val="ru-RU"/>
        </w:rPr>
        <w:t>8</w:t>
      </w:r>
      <w:r w:rsidR="00C2609D" w:rsidRPr="00704B48">
        <w:rPr>
          <w:sz w:val="24"/>
          <w:szCs w:val="24"/>
          <w:lang w:val="ru-RU"/>
        </w:rPr>
        <w:t xml:space="preserve"> </w:t>
      </w:r>
      <w:r w:rsidR="00D456E7" w:rsidRPr="00704B48">
        <w:rPr>
          <w:sz w:val="24"/>
          <w:szCs w:val="24"/>
          <w:lang w:val="ru-RU"/>
        </w:rPr>
        <w:t>на</w:t>
      </w:r>
      <w:r w:rsidR="00813C7E" w:rsidRPr="00704B48">
        <w:rPr>
          <w:sz w:val="24"/>
          <w:szCs w:val="24"/>
          <w:lang w:val="ru-RU"/>
        </w:rPr>
        <w:t xml:space="preserve"> </w:t>
      </w:r>
      <w:proofErr w:type="spellStart"/>
      <w:r w:rsidR="00813C7E" w:rsidRPr="00704B48">
        <w:rPr>
          <w:sz w:val="24"/>
          <w:szCs w:val="24"/>
          <w:lang w:val="ru-RU"/>
        </w:rPr>
        <w:t>овој</w:t>
      </w:r>
      <w:proofErr w:type="spellEnd"/>
      <w:r w:rsidR="00813C7E" w:rsidRPr="00704B48">
        <w:rPr>
          <w:sz w:val="24"/>
          <w:szCs w:val="24"/>
          <w:lang w:val="ru-RU"/>
        </w:rPr>
        <w:t xml:space="preserve"> </w:t>
      </w:r>
      <w:proofErr w:type="spellStart"/>
      <w:r w:rsidR="00813C7E" w:rsidRPr="00704B48">
        <w:rPr>
          <w:sz w:val="24"/>
          <w:szCs w:val="24"/>
          <w:lang w:val="ru-RU"/>
        </w:rPr>
        <w:t>законик</w:t>
      </w:r>
      <w:proofErr w:type="spellEnd"/>
      <w:r w:rsidRPr="00704B48">
        <w:rPr>
          <w:sz w:val="24"/>
          <w:szCs w:val="24"/>
          <w:lang w:val="ru-RU"/>
        </w:rPr>
        <w:t>,</w:t>
      </w:r>
      <w:r w:rsidR="0006513B"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C2609D" w:rsidRPr="007517FC">
        <w:rPr>
          <w:sz w:val="24"/>
          <w:szCs w:val="24"/>
          <w:lang w:val="ru-RU"/>
        </w:rPr>
        <w:t xml:space="preserve"> </w:t>
      </w:r>
      <w:r w:rsidRPr="00704B48">
        <w:rPr>
          <w:sz w:val="24"/>
          <w:szCs w:val="24"/>
          <w:lang w:val="ru-RU"/>
        </w:rPr>
        <w:t xml:space="preserve">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1C45283" w14:textId="77777777" w:rsidR="003A330E" w:rsidRPr="00704B48" w:rsidRDefault="003A330E" w:rsidP="003A330E">
      <w:pPr>
        <w:pStyle w:val="NoSpacing"/>
        <w:jc w:val="center"/>
        <w:rPr>
          <w:b/>
          <w:bCs/>
          <w:sz w:val="24"/>
          <w:szCs w:val="24"/>
          <w:lang w:val="ru-RU"/>
        </w:rPr>
      </w:pPr>
    </w:p>
    <w:p w14:paraId="639E1792" w14:textId="77777777" w:rsidR="00D1726F" w:rsidRPr="0015534A" w:rsidRDefault="00111487" w:rsidP="007517FC">
      <w:pPr>
        <w:pStyle w:val="NoSpacing"/>
        <w:jc w:val="center"/>
        <w:rPr>
          <w:b/>
          <w:bCs/>
          <w:sz w:val="24"/>
          <w:szCs w:val="24"/>
          <w:lang w:val="ru-RU"/>
        </w:rPr>
      </w:pPr>
      <w:proofErr w:type="spellStart"/>
      <w:r w:rsidRPr="00C821DC">
        <w:rPr>
          <w:b/>
          <w:bCs/>
          <w:sz w:val="24"/>
          <w:szCs w:val="24"/>
          <w:lang w:val="ru-RU"/>
        </w:rPr>
        <w:t>Одговорност</w:t>
      </w:r>
      <w:proofErr w:type="spellEnd"/>
      <w:r w:rsidRPr="00C821DC">
        <w:rPr>
          <w:b/>
          <w:bCs/>
          <w:sz w:val="24"/>
          <w:szCs w:val="24"/>
          <w:lang w:val="ru-RU"/>
        </w:rPr>
        <w:t xml:space="preserve"> на </w:t>
      </w:r>
      <w:proofErr w:type="spellStart"/>
      <w:r w:rsidRPr="00C821DC">
        <w:rPr>
          <w:b/>
          <w:bCs/>
          <w:sz w:val="24"/>
          <w:szCs w:val="24"/>
          <w:lang w:val="ru-RU"/>
        </w:rPr>
        <w:t>командантите</w:t>
      </w:r>
      <w:proofErr w:type="spellEnd"/>
      <w:r w:rsidRPr="00C821DC">
        <w:rPr>
          <w:b/>
          <w:bCs/>
          <w:sz w:val="24"/>
          <w:szCs w:val="24"/>
          <w:lang w:val="ru-RU"/>
        </w:rPr>
        <w:t xml:space="preserve"> и </w:t>
      </w:r>
      <w:proofErr w:type="spellStart"/>
      <w:r w:rsidRPr="00C821DC">
        <w:rPr>
          <w:b/>
          <w:bCs/>
          <w:sz w:val="24"/>
          <w:szCs w:val="24"/>
          <w:lang w:val="ru-RU"/>
        </w:rPr>
        <w:t>другите</w:t>
      </w:r>
      <w:proofErr w:type="spellEnd"/>
      <w:r w:rsidRPr="00C821DC">
        <w:rPr>
          <w:b/>
          <w:bCs/>
          <w:sz w:val="24"/>
          <w:szCs w:val="24"/>
          <w:lang w:val="ru-RU"/>
        </w:rPr>
        <w:t xml:space="preserve"> </w:t>
      </w:r>
      <w:proofErr w:type="spellStart"/>
      <w:r w:rsidRPr="00C821DC">
        <w:rPr>
          <w:b/>
          <w:bCs/>
          <w:sz w:val="24"/>
          <w:szCs w:val="24"/>
          <w:lang w:val="ru-RU"/>
        </w:rPr>
        <w:t>претпоставени</w:t>
      </w:r>
      <w:proofErr w:type="spellEnd"/>
    </w:p>
    <w:p w14:paraId="42FB2DC8" w14:textId="77777777" w:rsidR="003A330E" w:rsidRPr="00704B48" w:rsidRDefault="003A330E" w:rsidP="003A330E">
      <w:pPr>
        <w:pStyle w:val="NoSpacing"/>
        <w:jc w:val="center"/>
        <w:rPr>
          <w:b/>
          <w:bCs/>
          <w:sz w:val="24"/>
          <w:szCs w:val="24"/>
          <w:lang w:val="ru-RU"/>
        </w:rPr>
      </w:pPr>
    </w:p>
    <w:p w14:paraId="39183829" w14:textId="0ADAEBBA" w:rsidR="00D1726F" w:rsidRPr="003A5E9D" w:rsidRDefault="00111487" w:rsidP="007517FC">
      <w:pPr>
        <w:pStyle w:val="NoSpacing"/>
        <w:jc w:val="center"/>
        <w:rPr>
          <w:b/>
          <w:bCs/>
          <w:sz w:val="24"/>
          <w:szCs w:val="24"/>
          <w:lang w:val="ru-RU"/>
        </w:rPr>
      </w:pPr>
      <w:r w:rsidRPr="00C821DC">
        <w:rPr>
          <w:b/>
          <w:bCs/>
          <w:sz w:val="24"/>
          <w:szCs w:val="24"/>
          <w:lang w:val="ru-RU"/>
        </w:rPr>
        <w:t>Член</w:t>
      </w:r>
      <w:r w:rsidR="00196966" w:rsidRPr="0015534A">
        <w:rPr>
          <w:b/>
          <w:bCs/>
          <w:sz w:val="24"/>
          <w:szCs w:val="24"/>
          <w:lang w:val="ru-RU"/>
        </w:rPr>
        <w:t xml:space="preserve"> </w:t>
      </w:r>
      <w:r w:rsidR="00DA1186" w:rsidRPr="003A5E9D">
        <w:rPr>
          <w:b/>
          <w:bCs/>
          <w:sz w:val="24"/>
          <w:szCs w:val="24"/>
        </w:rPr>
        <w:t>1</w:t>
      </w:r>
      <w:r w:rsidR="00EA75BC" w:rsidRPr="003A5E9D">
        <w:rPr>
          <w:b/>
          <w:bCs/>
          <w:sz w:val="24"/>
          <w:szCs w:val="24"/>
        </w:rPr>
        <w:t>50</w:t>
      </w:r>
      <w:r w:rsidR="00196966" w:rsidRPr="003A5E9D">
        <w:rPr>
          <w:b/>
          <w:bCs/>
          <w:sz w:val="24"/>
          <w:szCs w:val="24"/>
          <w:lang w:val="ru-RU"/>
        </w:rPr>
        <w:t xml:space="preserve"> (</w:t>
      </w:r>
      <w:proofErr w:type="spellStart"/>
      <w:r w:rsidR="00196966" w:rsidRPr="003A5E9D">
        <w:rPr>
          <w:b/>
          <w:bCs/>
          <w:sz w:val="24"/>
          <w:szCs w:val="24"/>
          <w:lang w:val="ru-RU"/>
        </w:rPr>
        <w:t>претходен</w:t>
      </w:r>
      <w:proofErr w:type="spellEnd"/>
      <w:r w:rsidR="00196966" w:rsidRPr="003A5E9D">
        <w:rPr>
          <w:b/>
          <w:bCs/>
          <w:sz w:val="24"/>
          <w:szCs w:val="24"/>
          <w:lang w:val="ru-RU"/>
        </w:rPr>
        <w:t xml:space="preserve"> член</w:t>
      </w:r>
      <w:r w:rsidRPr="003A5E9D">
        <w:rPr>
          <w:b/>
          <w:bCs/>
          <w:sz w:val="24"/>
          <w:szCs w:val="24"/>
          <w:lang w:val="ru-RU"/>
        </w:rPr>
        <w:t xml:space="preserve"> 416-б</w:t>
      </w:r>
      <w:r w:rsidR="00196966" w:rsidRPr="003A5E9D">
        <w:rPr>
          <w:b/>
          <w:bCs/>
          <w:sz w:val="24"/>
          <w:szCs w:val="24"/>
          <w:lang w:val="ru-RU"/>
        </w:rPr>
        <w:t>)</w:t>
      </w:r>
    </w:p>
    <w:p w14:paraId="712F42F3" w14:textId="1B498C65" w:rsidR="009033B4" w:rsidRPr="00704B48" w:rsidRDefault="00111487" w:rsidP="00F66D90">
      <w:pPr>
        <w:pStyle w:val="NoSpacing"/>
        <w:numPr>
          <w:ilvl w:val="0"/>
          <w:numId w:val="516"/>
        </w:numPr>
        <w:ind w:left="0" w:firstLine="360"/>
        <w:jc w:val="both"/>
        <w:rPr>
          <w:sz w:val="24"/>
          <w:szCs w:val="24"/>
          <w:lang w:val="ru-RU"/>
        </w:rPr>
      </w:pPr>
      <w:proofErr w:type="spellStart"/>
      <w:r w:rsidRPr="00704B48">
        <w:rPr>
          <w:sz w:val="24"/>
          <w:szCs w:val="24"/>
          <w:lang w:val="ru-RU"/>
        </w:rPr>
        <w:t>Воениот</w:t>
      </w:r>
      <w:proofErr w:type="spellEnd"/>
      <w:r w:rsidRPr="00704B48">
        <w:rPr>
          <w:sz w:val="24"/>
          <w:szCs w:val="24"/>
          <w:lang w:val="ru-RU"/>
        </w:rPr>
        <w:t xml:space="preserve"> </w:t>
      </w:r>
      <w:proofErr w:type="spellStart"/>
      <w:r w:rsidRPr="00704B48">
        <w:rPr>
          <w:sz w:val="24"/>
          <w:szCs w:val="24"/>
          <w:lang w:val="ru-RU"/>
        </w:rPr>
        <w:t>командант</w:t>
      </w:r>
      <w:proofErr w:type="spellEnd"/>
      <w:r w:rsidRPr="00704B48">
        <w:rPr>
          <w:sz w:val="24"/>
          <w:szCs w:val="24"/>
          <w:lang w:val="ru-RU"/>
        </w:rPr>
        <w:t xml:space="preserve"> или </w:t>
      </w:r>
      <w:proofErr w:type="spellStart"/>
      <w:r w:rsidRPr="00704B48">
        <w:rPr>
          <w:sz w:val="24"/>
          <w:szCs w:val="24"/>
          <w:lang w:val="ru-RU"/>
        </w:rPr>
        <w:t>лицето</w:t>
      </w:r>
      <w:proofErr w:type="spellEnd"/>
      <w:r w:rsidRPr="00704B48">
        <w:rPr>
          <w:sz w:val="24"/>
          <w:szCs w:val="24"/>
          <w:lang w:val="ru-RU"/>
        </w:rPr>
        <w:t xml:space="preserve"> кое </w:t>
      </w:r>
      <w:proofErr w:type="spellStart"/>
      <w:r w:rsidRPr="00704B48">
        <w:rPr>
          <w:sz w:val="24"/>
          <w:szCs w:val="24"/>
          <w:lang w:val="ru-RU"/>
        </w:rPr>
        <w:t>дејствува</w:t>
      </w:r>
      <w:proofErr w:type="spellEnd"/>
      <w:r w:rsidRPr="00704B48">
        <w:rPr>
          <w:sz w:val="24"/>
          <w:szCs w:val="24"/>
          <w:lang w:val="ru-RU"/>
        </w:rPr>
        <w:t xml:space="preserve"> во </w:t>
      </w:r>
      <w:proofErr w:type="spellStart"/>
      <w:r w:rsidRPr="00704B48">
        <w:rPr>
          <w:sz w:val="24"/>
          <w:szCs w:val="24"/>
          <w:lang w:val="ru-RU"/>
        </w:rPr>
        <w:t>такво</w:t>
      </w:r>
      <w:proofErr w:type="spellEnd"/>
      <w:r w:rsidRPr="00704B48">
        <w:rPr>
          <w:sz w:val="24"/>
          <w:szCs w:val="24"/>
          <w:lang w:val="ru-RU"/>
        </w:rPr>
        <w:t xml:space="preserve"> </w:t>
      </w:r>
      <w:proofErr w:type="spellStart"/>
      <w:r w:rsidRPr="00704B48">
        <w:rPr>
          <w:sz w:val="24"/>
          <w:szCs w:val="24"/>
          <w:lang w:val="ru-RU"/>
        </w:rPr>
        <w:t>својство</w:t>
      </w:r>
      <w:proofErr w:type="spellEnd"/>
      <w:r w:rsidRPr="00704B48">
        <w:rPr>
          <w:sz w:val="24"/>
          <w:szCs w:val="24"/>
          <w:lang w:val="ru-RU"/>
        </w:rPr>
        <w:t xml:space="preserve"> е </w:t>
      </w:r>
      <w:proofErr w:type="spellStart"/>
      <w:r w:rsidRPr="00704B48">
        <w:rPr>
          <w:sz w:val="24"/>
          <w:szCs w:val="24"/>
          <w:lang w:val="ru-RU"/>
        </w:rPr>
        <w:t>кривично</w:t>
      </w:r>
      <w:proofErr w:type="spellEnd"/>
      <w:r w:rsidRPr="00704B48">
        <w:rPr>
          <w:sz w:val="24"/>
          <w:szCs w:val="24"/>
          <w:lang w:val="ru-RU"/>
        </w:rPr>
        <w:t xml:space="preserve"> </w:t>
      </w:r>
      <w:proofErr w:type="spellStart"/>
      <w:r w:rsidRPr="00704B48">
        <w:rPr>
          <w:sz w:val="24"/>
          <w:szCs w:val="24"/>
          <w:lang w:val="ru-RU"/>
        </w:rPr>
        <w:t>одговорен</w:t>
      </w:r>
      <w:proofErr w:type="spellEnd"/>
      <w:r w:rsidRPr="00704B48">
        <w:rPr>
          <w:sz w:val="24"/>
          <w:szCs w:val="24"/>
          <w:lang w:val="ru-RU"/>
        </w:rPr>
        <w:t xml:space="preserve"> за сите </w:t>
      </w:r>
      <w:proofErr w:type="spellStart"/>
      <w:r w:rsidRPr="00704B48">
        <w:rPr>
          <w:sz w:val="24"/>
          <w:szCs w:val="24"/>
          <w:lang w:val="ru-RU"/>
        </w:rPr>
        <w:t>кривични</w:t>
      </w:r>
      <w:proofErr w:type="spellEnd"/>
      <w:r w:rsidRPr="00704B48">
        <w:rPr>
          <w:sz w:val="24"/>
          <w:szCs w:val="24"/>
          <w:lang w:val="ru-RU"/>
        </w:rPr>
        <w:t xml:space="preserve"> дела од </w:t>
      </w:r>
      <w:proofErr w:type="spellStart"/>
      <w:r w:rsidRPr="00704B48">
        <w:rPr>
          <w:sz w:val="24"/>
          <w:szCs w:val="24"/>
          <w:lang w:val="ru-RU"/>
        </w:rPr>
        <w:t>членовите</w:t>
      </w:r>
      <w:proofErr w:type="spellEnd"/>
      <w:r w:rsidRPr="00704B48">
        <w:rPr>
          <w:sz w:val="24"/>
          <w:szCs w:val="24"/>
          <w:lang w:val="ru-RU"/>
        </w:rPr>
        <w:t xml:space="preserve"> </w:t>
      </w:r>
      <w:r w:rsidR="00DA1186" w:rsidRPr="007517FC">
        <w:rPr>
          <w:sz w:val="24"/>
          <w:szCs w:val="24"/>
          <w:lang w:val="ru-RU"/>
        </w:rPr>
        <w:t>13</w:t>
      </w:r>
      <w:r w:rsidR="00837A32" w:rsidRPr="00704B48">
        <w:rPr>
          <w:sz w:val="24"/>
          <w:szCs w:val="24"/>
          <w:lang w:val="ru-RU"/>
        </w:rPr>
        <w:t>1</w:t>
      </w:r>
      <w:r w:rsidR="00DA1186" w:rsidRPr="00704B48">
        <w:rPr>
          <w:sz w:val="24"/>
          <w:szCs w:val="24"/>
          <w:lang w:val="ru-RU"/>
        </w:rPr>
        <w:t xml:space="preserve"> </w:t>
      </w:r>
      <w:r w:rsidR="00624AEA" w:rsidRPr="00704B48">
        <w:rPr>
          <w:sz w:val="24"/>
          <w:szCs w:val="24"/>
          <w:lang w:val="ru-RU"/>
        </w:rPr>
        <w:t xml:space="preserve">до </w:t>
      </w:r>
      <w:r w:rsidR="00DA1186" w:rsidRPr="007517FC">
        <w:rPr>
          <w:sz w:val="24"/>
          <w:szCs w:val="24"/>
          <w:lang w:val="ru-RU"/>
        </w:rPr>
        <w:t>14</w:t>
      </w:r>
      <w:r w:rsidR="00837A32" w:rsidRPr="00704B48">
        <w:rPr>
          <w:sz w:val="24"/>
          <w:szCs w:val="24"/>
          <w:lang w:val="ru-RU"/>
        </w:rPr>
        <w:t>9</w:t>
      </w:r>
      <w:r w:rsidR="00813C7E" w:rsidRPr="00704B48">
        <w:rPr>
          <w:sz w:val="24"/>
          <w:szCs w:val="24"/>
          <w:lang w:val="ru-RU"/>
        </w:rPr>
        <w:t xml:space="preserve"> на </w:t>
      </w:r>
      <w:proofErr w:type="spellStart"/>
      <w:r w:rsidR="00813C7E" w:rsidRPr="00704B48">
        <w:rPr>
          <w:sz w:val="24"/>
          <w:szCs w:val="24"/>
          <w:lang w:val="ru-RU"/>
        </w:rPr>
        <w:t>овој</w:t>
      </w:r>
      <w:proofErr w:type="spellEnd"/>
      <w:r w:rsidR="00813C7E" w:rsidRPr="00704B48">
        <w:rPr>
          <w:sz w:val="24"/>
          <w:szCs w:val="24"/>
          <w:lang w:val="ru-RU"/>
        </w:rPr>
        <w:t xml:space="preserve"> </w:t>
      </w:r>
      <w:proofErr w:type="spellStart"/>
      <w:r w:rsidR="00813C7E" w:rsidRPr="00704B48">
        <w:rPr>
          <w:sz w:val="24"/>
          <w:szCs w:val="24"/>
          <w:lang w:val="ru-RU"/>
        </w:rPr>
        <w:t>законик</w:t>
      </w:r>
      <w:proofErr w:type="spellEnd"/>
      <w:r w:rsidRPr="00704B48">
        <w:rPr>
          <w:sz w:val="24"/>
          <w:szCs w:val="24"/>
          <w:lang w:val="ru-RU"/>
        </w:rPr>
        <w:t xml:space="preserve">, </w:t>
      </w:r>
      <w:proofErr w:type="spellStart"/>
      <w:r w:rsidRPr="00704B48">
        <w:rPr>
          <w:sz w:val="24"/>
          <w:szCs w:val="24"/>
          <w:lang w:val="ru-RU"/>
        </w:rPr>
        <w:t>извршени</w:t>
      </w:r>
      <w:proofErr w:type="spellEnd"/>
      <w:r w:rsidRPr="00704B48">
        <w:rPr>
          <w:sz w:val="24"/>
          <w:szCs w:val="24"/>
          <w:lang w:val="ru-RU"/>
        </w:rPr>
        <w:t xml:space="preserve"> за </w:t>
      </w:r>
      <w:proofErr w:type="spellStart"/>
      <w:r w:rsidRPr="00704B48">
        <w:rPr>
          <w:sz w:val="24"/>
          <w:szCs w:val="24"/>
          <w:lang w:val="ru-RU"/>
        </w:rPr>
        <w:t>време</w:t>
      </w:r>
      <w:proofErr w:type="spellEnd"/>
      <w:r w:rsidRPr="00704B48">
        <w:rPr>
          <w:sz w:val="24"/>
          <w:szCs w:val="24"/>
          <w:lang w:val="ru-RU"/>
        </w:rPr>
        <w:t xml:space="preserve"> на </w:t>
      </w:r>
      <w:proofErr w:type="spellStart"/>
      <w:r w:rsidRPr="00704B48">
        <w:rPr>
          <w:sz w:val="24"/>
          <w:szCs w:val="24"/>
          <w:lang w:val="ru-RU"/>
        </w:rPr>
        <w:t>војна</w:t>
      </w:r>
      <w:proofErr w:type="spellEnd"/>
      <w:r w:rsidRPr="00704B48">
        <w:rPr>
          <w:sz w:val="24"/>
          <w:szCs w:val="24"/>
          <w:lang w:val="ru-RU"/>
        </w:rPr>
        <w:t xml:space="preserve"> или каков било вооружен </w:t>
      </w:r>
      <w:proofErr w:type="spellStart"/>
      <w:r w:rsidRPr="00704B48">
        <w:rPr>
          <w:sz w:val="24"/>
          <w:szCs w:val="24"/>
          <w:lang w:val="ru-RU"/>
        </w:rPr>
        <w:t>судир</w:t>
      </w:r>
      <w:proofErr w:type="spellEnd"/>
      <w:r w:rsidRPr="00704B48">
        <w:rPr>
          <w:sz w:val="24"/>
          <w:szCs w:val="24"/>
          <w:lang w:val="ru-RU"/>
        </w:rPr>
        <w:t xml:space="preserve">, </w:t>
      </w:r>
      <w:proofErr w:type="spellStart"/>
      <w:r w:rsidRPr="00704B48">
        <w:rPr>
          <w:sz w:val="24"/>
          <w:szCs w:val="24"/>
          <w:lang w:val="ru-RU"/>
        </w:rPr>
        <w:t>меѓународен</w:t>
      </w:r>
      <w:proofErr w:type="spellEnd"/>
      <w:r w:rsidRPr="00704B48">
        <w:rPr>
          <w:sz w:val="24"/>
          <w:szCs w:val="24"/>
          <w:lang w:val="ru-RU"/>
        </w:rPr>
        <w:t xml:space="preserve"> или </w:t>
      </w:r>
      <w:proofErr w:type="spellStart"/>
      <w:r w:rsidRPr="00704B48">
        <w:rPr>
          <w:sz w:val="24"/>
          <w:szCs w:val="24"/>
          <w:lang w:val="ru-RU"/>
        </w:rPr>
        <w:t>внатрешен</w:t>
      </w:r>
      <w:proofErr w:type="spellEnd"/>
      <w:r w:rsidRPr="00704B48">
        <w:rPr>
          <w:sz w:val="24"/>
          <w:szCs w:val="24"/>
          <w:lang w:val="ru-RU"/>
        </w:rPr>
        <w:t xml:space="preserve">, од </w:t>
      </w:r>
      <w:proofErr w:type="spellStart"/>
      <w:r w:rsidRPr="00704B48">
        <w:rPr>
          <w:sz w:val="24"/>
          <w:szCs w:val="24"/>
          <w:lang w:val="ru-RU"/>
        </w:rPr>
        <w:t>припадници</w:t>
      </w:r>
      <w:proofErr w:type="spellEnd"/>
      <w:r w:rsidRPr="00704B48">
        <w:rPr>
          <w:sz w:val="24"/>
          <w:szCs w:val="24"/>
          <w:lang w:val="ru-RU"/>
        </w:rPr>
        <w:t xml:space="preserve"> на </w:t>
      </w:r>
      <w:proofErr w:type="spellStart"/>
      <w:r w:rsidRPr="00704B48">
        <w:rPr>
          <w:sz w:val="24"/>
          <w:szCs w:val="24"/>
          <w:lang w:val="ru-RU"/>
        </w:rPr>
        <w:t>регуларни</w:t>
      </w:r>
      <w:proofErr w:type="spellEnd"/>
      <w:r w:rsidRPr="00704B48">
        <w:rPr>
          <w:sz w:val="24"/>
          <w:szCs w:val="24"/>
          <w:lang w:val="ru-RU"/>
        </w:rPr>
        <w:t xml:space="preserve"> или </w:t>
      </w:r>
      <w:proofErr w:type="spellStart"/>
      <w:r w:rsidRPr="00704B48">
        <w:rPr>
          <w:sz w:val="24"/>
          <w:szCs w:val="24"/>
          <w:lang w:val="ru-RU"/>
        </w:rPr>
        <w:t>парамилитарни</w:t>
      </w:r>
      <w:proofErr w:type="spellEnd"/>
      <w:r w:rsidRPr="00704B48">
        <w:rPr>
          <w:sz w:val="24"/>
          <w:szCs w:val="24"/>
          <w:lang w:val="ru-RU"/>
        </w:rPr>
        <w:t xml:space="preserve"> </w:t>
      </w:r>
      <w:proofErr w:type="spellStart"/>
      <w:r w:rsidRPr="00704B48">
        <w:rPr>
          <w:sz w:val="24"/>
          <w:szCs w:val="24"/>
          <w:lang w:val="ru-RU"/>
        </w:rPr>
        <w:t>вооружени</w:t>
      </w:r>
      <w:proofErr w:type="spellEnd"/>
      <w:r w:rsidRPr="00704B48">
        <w:rPr>
          <w:sz w:val="24"/>
          <w:szCs w:val="24"/>
          <w:lang w:val="ru-RU"/>
        </w:rPr>
        <w:t xml:space="preserve"> формации под </w:t>
      </w:r>
      <w:proofErr w:type="spellStart"/>
      <w:r w:rsidRPr="00704B48">
        <w:rPr>
          <w:sz w:val="24"/>
          <w:szCs w:val="24"/>
          <w:lang w:val="ru-RU"/>
        </w:rPr>
        <w:t>негова</w:t>
      </w:r>
      <w:proofErr w:type="spellEnd"/>
      <w:r w:rsidRPr="00704B48">
        <w:rPr>
          <w:sz w:val="24"/>
          <w:szCs w:val="24"/>
          <w:lang w:val="ru-RU"/>
        </w:rPr>
        <w:t xml:space="preserve"> </w:t>
      </w:r>
      <w:proofErr w:type="spellStart"/>
      <w:r w:rsidRPr="00704B48">
        <w:rPr>
          <w:sz w:val="24"/>
          <w:szCs w:val="24"/>
          <w:lang w:val="ru-RU"/>
        </w:rPr>
        <w:t>директна</w:t>
      </w:r>
      <w:proofErr w:type="spellEnd"/>
      <w:r w:rsidRPr="00704B48">
        <w:rPr>
          <w:sz w:val="24"/>
          <w:szCs w:val="24"/>
          <w:lang w:val="ru-RU"/>
        </w:rPr>
        <w:t xml:space="preserve"> команда и </w:t>
      </w:r>
      <w:proofErr w:type="spellStart"/>
      <w:r w:rsidRPr="00704B48">
        <w:rPr>
          <w:sz w:val="24"/>
          <w:szCs w:val="24"/>
          <w:lang w:val="ru-RU"/>
        </w:rPr>
        <w:t>контрола</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знаел</w:t>
      </w:r>
      <w:proofErr w:type="spellEnd"/>
      <w:r w:rsidRPr="00704B48">
        <w:rPr>
          <w:sz w:val="24"/>
          <w:szCs w:val="24"/>
          <w:lang w:val="ru-RU"/>
        </w:rPr>
        <w:t xml:space="preserve"> или </w:t>
      </w:r>
      <w:proofErr w:type="spellStart"/>
      <w:r w:rsidRPr="00704B48">
        <w:rPr>
          <w:sz w:val="24"/>
          <w:szCs w:val="24"/>
          <w:lang w:val="ru-RU"/>
        </w:rPr>
        <w:t>врз</w:t>
      </w:r>
      <w:proofErr w:type="spellEnd"/>
      <w:r w:rsidRPr="00704B48">
        <w:rPr>
          <w:sz w:val="24"/>
          <w:szCs w:val="24"/>
          <w:lang w:val="ru-RU"/>
        </w:rPr>
        <w:t xml:space="preserve"> основа на сите </w:t>
      </w:r>
      <w:proofErr w:type="spellStart"/>
      <w:r w:rsidRPr="00704B48">
        <w:rPr>
          <w:sz w:val="24"/>
          <w:szCs w:val="24"/>
          <w:lang w:val="ru-RU"/>
        </w:rPr>
        <w:t>околности</w:t>
      </w:r>
      <w:proofErr w:type="spellEnd"/>
      <w:r w:rsidRPr="00704B48">
        <w:rPr>
          <w:sz w:val="24"/>
          <w:szCs w:val="24"/>
          <w:lang w:val="ru-RU"/>
        </w:rPr>
        <w:t xml:space="preserve"> бил должен и </w:t>
      </w:r>
      <w:proofErr w:type="spellStart"/>
      <w:r w:rsidRPr="00704B48">
        <w:rPr>
          <w:sz w:val="24"/>
          <w:szCs w:val="24"/>
          <w:lang w:val="ru-RU"/>
        </w:rPr>
        <w:t>можел</w:t>
      </w:r>
      <w:proofErr w:type="spellEnd"/>
      <w:r w:rsidRPr="00704B48">
        <w:rPr>
          <w:sz w:val="24"/>
          <w:szCs w:val="24"/>
          <w:lang w:val="ru-RU"/>
        </w:rPr>
        <w:t xml:space="preserve"> да </w:t>
      </w:r>
      <w:proofErr w:type="spellStart"/>
      <w:r w:rsidRPr="00704B48">
        <w:rPr>
          <w:sz w:val="24"/>
          <w:szCs w:val="24"/>
          <w:lang w:val="ru-RU"/>
        </w:rPr>
        <w:t>знае</w:t>
      </w:r>
      <w:proofErr w:type="spellEnd"/>
      <w:r w:rsidRPr="00704B48">
        <w:rPr>
          <w:sz w:val="24"/>
          <w:szCs w:val="24"/>
          <w:lang w:val="ru-RU"/>
        </w:rPr>
        <w:t xml:space="preserve"> дека </w:t>
      </w:r>
      <w:proofErr w:type="spellStart"/>
      <w:r w:rsidRPr="00704B48">
        <w:rPr>
          <w:sz w:val="24"/>
          <w:szCs w:val="24"/>
          <w:lang w:val="ru-RU"/>
        </w:rPr>
        <w:t>подготвуваат</w:t>
      </w:r>
      <w:proofErr w:type="spellEnd"/>
      <w:r w:rsidRPr="00704B48">
        <w:rPr>
          <w:sz w:val="24"/>
          <w:szCs w:val="24"/>
          <w:lang w:val="ru-RU"/>
        </w:rPr>
        <w:t xml:space="preserve"> или </w:t>
      </w:r>
      <w:proofErr w:type="spellStart"/>
      <w:r w:rsidRPr="00704B48">
        <w:rPr>
          <w:sz w:val="24"/>
          <w:szCs w:val="24"/>
          <w:lang w:val="ru-RU"/>
        </w:rPr>
        <w:t>вршат</w:t>
      </w:r>
      <w:proofErr w:type="spellEnd"/>
      <w:r w:rsidRPr="00704B48">
        <w:rPr>
          <w:sz w:val="24"/>
          <w:szCs w:val="24"/>
          <w:lang w:val="ru-RU"/>
        </w:rPr>
        <w:t xml:space="preserve"> </w:t>
      </w:r>
      <w:proofErr w:type="spellStart"/>
      <w:r w:rsidRPr="00704B48">
        <w:rPr>
          <w:sz w:val="24"/>
          <w:szCs w:val="24"/>
          <w:lang w:val="ru-RU"/>
        </w:rPr>
        <w:t>такви</w:t>
      </w:r>
      <w:proofErr w:type="spellEnd"/>
      <w:r w:rsidRPr="00704B48">
        <w:rPr>
          <w:sz w:val="24"/>
          <w:szCs w:val="24"/>
          <w:lang w:val="ru-RU"/>
        </w:rPr>
        <w:t xml:space="preserve"> дела, или </w:t>
      </w:r>
      <w:proofErr w:type="spellStart"/>
      <w:r w:rsidRPr="00704B48">
        <w:rPr>
          <w:sz w:val="24"/>
          <w:szCs w:val="24"/>
          <w:lang w:val="ru-RU"/>
        </w:rPr>
        <w:t>пропуштил</w:t>
      </w:r>
      <w:proofErr w:type="spellEnd"/>
      <w:r w:rsidRPr="00704B48">
        <w:rPr>
          <w:sz w:val="24"/>
          <w:szCs w:val="24"/>
          <w:lang w:val="ru-RU"/>
        </w:rPr>
        <w:t xml:space="preserve"> да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преземе</w:t>
      </w:r>
      <w:proofErr w:type="spellEnd"/>
      <w:r w:rsidRPr="00704B48">
        <w:rPr>
          <w:sz w:val="24"/>
          <w:szCs w:val="24"/>
          <w:lang w:val="ru-RU"/>
        </w:rPr>
        <w:t xml:space="preserve"> сите </w:t>
      </w:r>
      <w:proofErr w:type="spellStart"/>
      <w:r w:rsidRPr="00704B48">
        <w:rPr>
          <w:sz w:val="24"/>
          <w:szCs w:val="24"/>
          <w:lang w:val="ru-RU"/>
        </w:rPr>
        <w:t>неопходни</w:t>
      </w:r>
      <w:proofErr w:type="spellEnd"/>
      <w:r w:rsidRPr="00704B48">
        <w:rPr>
          <w:sz w:val="24"/>
          <w:szCs w:val="24"/>
          <w:lang w:val="ru-RU"/>
        </w:rPr>
        <w:t xml:space="preserve"> и </w:t>
      </w:r>
      <w:proofErr w:type="spellStart"/>
      <w:r w:rsidRPr="00704B48">
        <w:rPr>
          <w:sz w:val="24"/>
          <w:szCs w:val="24"/>
          <w:lang w:val="ru-RU"/>
        </w:rPr>
        <w:t>разумни</w:t>
      </w:r>
      <w:proofErr w:type="spellEnd"/>
      <w:r w:rsidRPr="00704B48">
        <w:rPr>
          <w:sz w:val="24"/>
          <w:szCs w:val="24"/>
          <w:lang w:val="ru-RU"/>
        </w:rPr>
        <w:t xml:space="preserve"> мерки за да го </w:t>
      </w:r>
      <w:proofErr w:type="spellStart"/>
      <w:r w:rsidRPr="00704B48">
        <w:rPr>
          <w:sz w:val="24"/>
          <w:szCs w:val="24"/>
          <w:lang w:val="ru-RU"/>
        </w:rPr>
        <w:t>спречи</w:t>
      </w:r>
      <w:proofErr w:type="spellEnd"/>
      <w:r w:rsidRPr="00704B48">
        <w:rPr>
          <w:sz w:val="24"/>
          <w:szCs w:val="24"/>
          <w:lang w:val="ru-RU"/>
        </w:rPr>
        <w:t xml:space="preserve"> </w:t>
      </w:r>
      <w:proofErr w:type="spellStart"/>
      <w:r w:rsidRPr="00704B48">
        <w:rPr>
          <w:sz w:val="24"/>
          <w:szCs w:val="24"/>
          <w:lang w:val="ru-RU"/>
        </w:rPr>
        <w:t>нивното</w:t>
      </w:r>
      <w:proofErr w:type="spellEnd"/>
      <w:r w:rsidRPr="00704B48">
        <w:rPr>
          <w:sz w:val="24"/>
          <w:szCs w:val="24"/>
          <w:lang w:val="ru-RU"/>
        </w:rPr>
        <w:t xml:space="preserve"> </w:t>
      </w:r>
      <w:proofErr w:type="spellStart"/>
      <w:r w:rsidRPr="00704B48">
        <w:rPr>
          <w:sz w:val="24"/>
          <w:szCs w:val="24"/>
          <w:lang w:val="ru-RU"/>
        </w:rPr>
        <w:t>извршување</w:t>
      </w:r>
      <w:proofErr w:type="spellEnd"/>
      <w:r w:rsidRPr="00704B48">
        <w:rPr>
          <w:sz w:val="24"/>
          <w:szCs w:val="24"/>
          <w:lang w:val="ru-RU"/>
        </w:rPr>
        <w:t xml:space="preserve">, или </w:t>
      </w:r>
      <w:proofErr w:type="spellStart"/>
      <w:r w:rsidRPr="00704B48">
        <w:rPr>
          <w:sz w:val="24"/>
          <w:szCs w:val="24"/>
          <w:lang w:val="ru-RU"/>
        </w:rPr>
        <w:t>спречил</w:t>
      </w:r>
      <w:proofErr w:type="spellEnd"/>
      <w:r w:rsidRPr="00704B48">
        <w:rPr>
          <w:sz w:val="24"/>
          <w:szCs w:val="24"/>
          <w:lang w:val="ru-RU"/>
        </w:rPr>
        <w:t xml:space="preserve"> или </w:t>
      </w:r>
      <w:proofErr w:type="spellStart"/>
      <w:r w:rsidRPr="00704B48">
        <w:rPr>
          <w:sz w:val="24"/>
          <w:szCs w:val="24"/>
          <w:lang w:val="ru-RU"/>
        </w:rPr>
        <w:t>пропуштил</w:t>
      </w:r>
      <w:proofErr w:type="spellEnd"/>
      <w:r w:rsidRPr="00704B48">
        <w:rPr>
          <w:sz w:val="24"/>
          <w:szCs w:val="24"/>
          <w:lang w:val="ru-RU"/>
        </w:rPr>
        <w:t xml:space="preserve"> </w:t>
      </w:r>
      <w:proofErr w:type="spellStart"/>
      <w:r w:rsidRPr="00704B48">
        <w:rPr>
          <w:sz w:val="24"/>
          <w:szCs w:val="24"/>
          <w:lang w:val="ru-RU"/>
        </w:rPr>
        <w:t>покренување</w:t>
      </w:r>
      <w:proofErr w:type="spellEnd"/>
      <w:r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w:t>
      </w:r>
      <w:proofErr w:type="spellStart"/>
      <w:r w:rsidRPr="00704B48">
        <w:rPr>
          <w:sz w:val="24"/>
          <w:szCs w:val="24"/>
          <w:lang w:val="ru-RU"/>
        </w:rPr>
        <w:t>гонење</w:t>
      </w:r>
      <w:proofErr w:type="spellEnd"/>
      <w:r w:rsidRPr="00704B48">
        <w:rPr>
          <w:sz w:val="24"/>
          <w:szCs w:val="24"/>
          <w:lang w:val="ru-RU"/>
        </w:rPr>
        <w:t xml:space="preserve"> на </w:t>
      </w:r>
      <w:proofErr w:type="spellStart"/>
      <w:r w:rsidRPr="00704B48">
        <w:rPr>
          <w:sz w:val="24"/>
          <w:szCs w:val="24"/>
          <w:lang w:val="ru-RU"/>
        </w:rPr>
        <w:t>сторител</w:t>
      </w:r>
      <w:r w:rsidR="003F7AB1" w:rsidRPr="00704B48">
        <w:rPr>
          <w:sz w:val="24"/>
          <w:szCs w:val="24"/>
          <w:lang w:val="ru-RU"/>
        </w:rPr>
        <w:t>от</w:t>
      </w:r>
      <w:proofErr w:type="spellEnd"/>
      <w:r w:rsidRPr="00704B48">
        <w:rPr>
          <w:sz w:val="24"/>
          <w:szCs w:val="24"/>
          <w:lang w:val="ru-RU"/>
        </w:rPr>
        <w:t xml:space="preserve"> на </w:t>
      </w:r>
      <w:proofErr w:type="spellStart"/>
      <w:r w:rsidRPr="00704B48">
        <w:rPr>
          <w:sz w:val="24"/>
          <w:szCs w:val="24"/>
          <w:lang w:val="ru-RU"/>
        </w:rPr>
        <w:t>кривичн</w:t>
      </w:r>
      <w:r w:rsidR="003F7AB1" w:rsidRPr="00704B48">
        <w:rPr>
          <w:sz w:val="24"/>
          <w:szCs w:val="24"/>
          <w:lang w:val="ru-RU"/>
        </w:rPr>
        <w:t>ото</w:t>
      </w:r>
      <w:proofErr w:type="spellEnd"/>
      <w:r w:rsidR="009033B4" w:rsidRPr="00704B48">
        <w:rPr>
          <w:sz w:val="24"/>
          <w:szCs w:val="24"/>
          <w:lang w:val="ru-RU"/>
        </w:rPr>
        <w:t xml:space="preserve"> </w:t>
      </w:r>
      <w:r w:rsidRPr="00704B48">
        <w:rPr>
          <w:sz w:val="24"/>
          <w:szCs w:val="24"/>
          <w:lang w:val="ru-RU"/>
        </w:rPr>
        <w:t>дел</w:t>
      </w:r>
      <w:r w:rsidR="003F7AB1" w:rsidRPr="00704B48">
        <w:rPr>
          <w:sz w:val="24"/>
          <w:szCs w:val="24"/>
          <w:lang w:val="ru-RU"/>
        </w:rPr>
        <w:t>о</w:t>
      </w:r>
      <w:r w:rsidRPr="00704B48">
        <w:rPr>
          <w:sz w:val="24"/>
          <w:szCs w:val="24"/>
          <w:lang w:val="ru-RU"/>
        </w:rPr>
        <w:t>.</w:t>
      </w:r>
    </w:p>
    <w:p w14:paraId="3D285E1C" w14:textId="6CD09F20" w:rsidR="00111487" w:rsidRPr="00704B48" w:rsidRDefault="00111487" w:rsidP="00F66D90">
      <w:pPr>
        <w:pStyle w:val="NoSpacing"/>
        <w:numPr>
          <w:ilvl w:val="0"/>
          <w:numId w:val="516"/>
        </w:numPr>
        <w:ind w:left="0" w:firstLine="360"/>
        <w:jc w:val="both"/>
        <w:rPr>
          <w:sz w:val="24"/>
          <w:szCs w:val="24"/>
          <w:lang w:val="ru-RU"/>
        </w:rPr>
      </w:pPr>
      <w:proofErr w:type="spellStart"/>
      <w:r w:rsidRPr="00704B48">
        <w:rPr>
          <w:sz w:val="24"/>
          <w:szCs w:val="24"/>
          <w:lang w:val="ru-RU"/>
        </w:rPr>
        <w:t>Претпоставениот</w:t>
      </w:r>
      <w:proofErr w:type="spellEnd"/>
      <w:r w:rsidRPr="00704B48">
        <w:rPr>
          <w:sz w:val="24"/>
          <w:szCs w:val="24"/>
          <w:lang w:val="ru-RU"/>
        </w:rPr>
        <w:t xml:space="preserve"> е </w:t>
      </w:r>
      <w:proofErr w:type="spellStart"/>
      <w:r w:rsidRPr="00704B48">
        <w:rPr>
          <w:sz w:val="24"/>
          <w:szCs w:val="24"/>
          <w:lang w:val="ru-RU"/>
        </w:rPr>
        <w:t>кривично</w:t>
      </w:r>
      <w:proofErr w:type="spellEnd"/>
      <w:r w:rsidRPr="00704B48">
        <w:rPr>
          <w:sz w:val="24"/>
          <w:szCs w:val="24"/>
          <w:lang w:val="ru-RU"/>
        </w:rPr>
        <w:t xml:space="preserve"> </w:t>
      </w:r>
      <w:proofErr w:type="spellStart"/>
      <w:r w:rsidRPr="00704B48">
        <w:rPr>
          <w:sz w:val="24"/>
          <w:szCs w:val="24"/>
          <w:lang w:val="ru-RU"/>
        </w:rPr>
        <w:t>одговорен</w:t>
      </w:r>
      <w:proofErr w:type="spellEnd"/>
      <w:r w:rsidRPr="00704B48">
        <w:rPr>
          <w:sz w:val="24"/>
          <w:szCs w:val="24"/>
          <w:lang w:val="ru-RU"/>
        </w:rPr>
        <w:t xml:space="preserve"> за сите </w:t>
      </w:r>
      <w:proofErr w:type="spellStart"/>
      <w:r w:rsidRPr="00704B48">
        <w:rPr>
          <w:sz w:val="24"/>
          <w:szCs w:val="24"/>
          <w:lang w:val="ru-RU"/>
        </w:rPr>
        <w:t>кривични</w:t>
      </w:r>
      <w:proofErr w:type="spellEnd"/>
      <w:r w:rsidRPr="00704B48">
        <w:rPr>
          <w:sz w:val="24"/>
          <w:szCs w:val="24"/>
          <w:lang w:val="ru-RU"/>
        </w:rPr>
        <w:t xml:space="preserve"> дела од</w:t>
      </w:r>
      <w:r w:rsidR="00DA1186" w:rsidRPr="007517FC">
        <w:rPr>
          <w:sz w:val="24"/>
          <w:szCs w:val="24"/>
          <w:lang w:val="ru-RU"/>
        </w:rPr>
        <w:t xml:space="preserve"> </w:t>
      </w:r>
      <w:proofErr w:type="spellStart"/>
      <w:r w:rsidRPr="00704B48">
        <w:rPr>
          <w:sz w:val="24"/>
          <w:szCs w:val="24"/>
          <w:lang w:val="ru-RU"/>
        </w:rPr>
        <w:t>членовите</w:t>
      </w:r>
      <w:proofErr w:type="spellEnd"/>
      <w:r w:rsidR="00DA1186" w:rsidRPr="00704B48">
        <w:rPr>
          <w:sz w:val="24"/>
          <w:szCs w:val="24"/>
          <w:lang w:val="ru-RU"/>
        </w:rPr>
        <w:t xml:space="preserve"> 1</w:t>
      </w:r>
      <w:r w:rsidR="00DA1186" w:rsidRPr="007517FC">
        <w:rPr>
          <w:sz w:val="24"/>
          <w:szCs w:val="24"/>
          <w:lang w:val="ru-RU"/>
        </w:rPr>
        <w:t>3</w:t>
      </w:r>
      <w:r w:rsidR="00837A32" w:rsidRPr="00704B48">
        <w:rPr>
          <w:sz w:val="24"/>
          <w:szCs w:val="24"/>
          <w:lang w:val="ru-RU"/>
        </w:rPr>
        <w:t>1</w:t>
      </w:r>
      <w:r w:rsidR="00DA1186" w:rsidRPr="007517FC">
        <w:rPr>
          <w:sz w:val="24"/>
          <w:szCs w:val="24"/>
          <w:lang w:val="ru-RU"/>
        </w:rPr>
        <w:t xml:space="preserve"> </w:t>
      </w:r>
      <w:r w:rsidR="00837A32" w:rsidRPr="00704B48">
        <w:rPr>
          <w:sz w:val="24"/>
          <w:szCs w:val="24"/>
          <w:lang w:val="ru-RU"/>
        </w:rPr>
        <w:t>до</w:t>
      </w:r>
      <w:r w:rsidR="00DA1186" w:rsidRPr="007517FC">
        <w:rPr>
          <w:sz w:val="24"/>
          <w:szCs w:val="24"/>
          <w:lang w:val="ru-RU"/>
        </w:rPr>
        <w:t xml:space="preserve"> 14</w:t>
      </w:r>
      <w:r w:rsidR="00837A32" w:rsidRPr="00704B48">
        <w:rPr>
          <w:sz w:val="24"/>
          <w:szCs w:val="24"/>
          <w:lang w:val="ru-RU"/>
        </w:rPr>
        <w:t>9</w:t>
      </w:r>
      <w:r w:rsidR="00813C7E" w:rsidRPr="00704B48">
        <w:rPr>
          <w:sz w:val="24"/>
          <w:szCs w:val="24"/>
          <w:lang w:val="ru-RU"/>
        </w:rPr>
        <w:t xml:space="preserve"> на </w:t>
      </w:r>
      <w:proofErr w:type="spellStart"/>
      <w:r w:rsidR="00813C7E" w:rsidRPr="00704B48">
        <w:rPr>
          <w:sz w:val="24"/>
          <w:szCs w:val="24"/>
          <w:lang w:val="ru-RU"/>
        </w:rPr>
        <w:t>овој</w:t>
      </w:r>
      <w:proofErr w:type="spellEnd"/>
      <w:r w:rsidR="00813C7E" w:rsidRPr="00704B48">
        <w:rPr>
          <w:sz w:val="24"/>
          <w:szCs w:val="24"/>
          <w:lang w:val="ru-RU"/>
        </w:rPr>
        <w:t xml:space="preserve"> </w:t>
      </w:r>
      <w:proofErr w:type="spellStart"/>
      <w:r w:rsidR="00813C7E" w:rsidRPr="00704B48">
        <w:rPr>
          <w:sz w:val="24"/>
          <w:szCs w:val="24"/>
          <w:lang w:val="ru-RU"/>
        </w:rPr>
        <w:t>законик</w:t>
      </w:r>
      <w:proofErr w:type="spellEnd"/>
      <w:r w:rsidRPr="00704B48">
        <w:rPr>
          <w:sz w:val="24"/>
          <w:szCs w:val="24"/>
          <w:lang w:val="ru-RU"/>
        </w:rPr>
        <w:t xml:space="preserve">, </w:t>
      </w:r>
      <w:proofErr w:type="spellStart"/>
      <w:r w:rsidRPr="00704B48">
        <w:rPr>
          <w:sz w:val="24"/>
          <w:szCs w:val="24"/>
          <w:lang w:val="ru-RU"/>
        </w:rPr>
        <w:t>извршени</w:t>
      </w:r>
      <w:proofErr w:type="spellEnd"/>
      <w:r w:rsidRPr="00704B48">
        <w:rPr>
          <w:sz w:val="24"/>
          <w:szCs w:val="24"/>
          <w:lang w:val="ru-RU"/>
        </w:rPr>
        <w:t xml:space="preserve"> за </w:t>
      </w:r>
      <w:proofErr w:type="spellStart"/>
      <w:r w:rsidRPr="00704B48">
        <w:rPr>
          <w:sz w:val="24"/>
          <w:szCs w:val="24"/>
          <w:lang w:val="ru-RU"/>
        </w:rPr>
        <w:t>време</w:t>
      </w:r>
      <w:proofErr w:type="spellEnd"/>
      <w:r w:rsidRPr="00704B48">
        <w:rPr>
          <w:sz w:val="24"/>
          <w:szCs w:val="24"/>
          <w:lang w:val="ru-RU"/>
        </w:rPr>
        <w:t xml:space="preserve"> на вооружен </w:t>
      </w:r>
      <w:proofErr w:type="spellStart"/>
      <w:r w:rsidRPr="00704B48">
        <w:rPr>
          <w:sz w:val="24"/>
          <w:szCs w:val="24"/>
          <w:lang w:val="ru-RU"/>
        </w:rPr>
        <w:t>судир</w:t>
      </w:r>
      <w:proofErr w:type="spellEnd"/>
      <w:r w:rsidRPr="00704B48">
        <w:rPr>
          <w:sz w:val="24"/>
          <w:szCs w:val="24"/>
          <w:lang w:val="ru-RU"/>
        </w:rPr>
        <w:t xml:space="preserve"> или за </w:t>
      </w:r>
      <w:proofErr w:type="spellStart"/>
      <w:r w:rsidRPr="00704B48">
        <w:rPr>
          <w:sz w:val="24"/>
          <w:szCs w:val="24"/>
          <w:lang w:val="ru-RU"/>
        </w:rPr>
        <w:t>време</w:t>
      </w:r>
      <w:proofErr w:type="spellEnd"/>
      <w:r w:rsidRPr="00704B48">
        <w:rPr>
          <w:sz w:val="24"/>
          <w:szCs w:val="24"/>
          <w:lang w:val="ru-RU"/>
        </w:rPr>
        <w:t xml:space="preserve"> на мир од </w:t>
      </w:r>
      <w:proofErr w:type="spellStart"/>
      <w:r w:rsidRPr="00704B48">
        <w:rPr>
          <w:sz w:val="24"/>
          <w:szCs w:val="24"/>
          <w:lang w:val="ru-RU"/>
        </w:rPr>
        <w:t>неговите</w:t>
      </w:r>
      <w:proofErr w:type="spellEnd"/>
      <w:r w:rsidRPr="00704B48">
        <w:rPr>
          <w:sz w:val="24"/>
          <w:szCs w:val="24"/>
          <w:lang w:val="ru-RU"/>
        </w:rPr>
        <w:t xml:space="preserve"> </w:t>
      </w:r>
      <w:proofErr w:type="spellStart"/>
      <w:r w:rsidRPr="00704B48">
        <w:rPr>
          <w:sz w:val="24"/>
          <w:szCs w:val="24"/>
          <w:lang w:val="ru-RU"/>
        </w:rPr>
        <w:t>потчинети</w:t>
      </w:r>
      <w:proofErr w:type="spellEnd"/>
      <w:r w:rsidRPr="00704B48">
        <w:rPr>
          <w:sz w:val="24"/>
          <w:szCs w:val="24"/>
          <w:lang w:val="ru-RU"/>
        </w:rPr>
        <w:t xml:space="preserve"> во </w:t>
      </w:r>
      <w:proofErr w:type="spellStart"/>
      <w:r w:rsidRPr="00704B48">
        <w:rPr>
          <w:sz w:val="24"/>
          <w:szCs w:val="24"/>
          <w:lang w:val="ru-RU"/>
        </w:rPr>
        <w:t>вршењето</w:t>
      </w:r>
      <w:proofErr w:type="spellEnd"/>
      <w:r w:rsidRPr="00704B48">
        <w:rPr>
          <w:sz w:val="24"/>
          <w:szCs w:val="24"/>
          <w:lang w:val="ru-RU"/>
        </w:rPr>
        <w:t xml:space="preserve"> на </w:t>
      </w:r>
      <w:proofErr w:type="spellStart"/>
      <w:r w:rsidRPr="00704B48">
        <w:rPr>
          <w:sz w:val="24"/>
          <w:szCs w:val="24"/>
          <w:lang w:val="ru-RU"/>
        </w:rPr>
        <w:t>службена</w:t>
      </w:r>
      <w:proofErr w:type="spellEnd"/>
      <w:r w:rsidRPr="00704B48">
        <w:rPr>
          <w:sz w:val="24"/>
          <w:szCs w:val="24"/>
          <w:lang w:val="ru-RU"/>
        </w:rPr>
        <w:t xml:space="preserve"> или друга </w:t>
      </w:r>
      <w:proofErr w:type="spellStart"/>
      <w:r w:rsidRPr="00704B48">
        <w:rPr>
          <w:sz w:val="24"/>
          <w:szCs w:val="24"/>
          <w:lang w:val="ru-RU"/>
        </w:rPr>
        <w:t>должност</w:t>
      </w:r>
      <w:proofErr w:type="spellEnd"/>
      <w:r w:rsidRPr="00704B48">
        <w:rPr>
          <w:sz w:val="24"/>
          <w:szCs w:val="24"/>
          <w:lang w:val="ru-RU"/>
        </w:rPr>
        <w:t xml:space="preserve"> или </w:t>
      </w:r>
      <w:proofErr w:type="spellStart"/>
      <w:r w:rsidRPr="00704B48">
        <w:rPr>
          <w:sz w:val="24"/>
          <w:szCs w:val="24"/>
          <w:lang w:val="ru-RU"/>
        </w:rPr>
        <w:t>работна</w:t>
      </w:r>
      <w:proofErr w:type="spellEnd"/>
      <w:r w:rsidRPr="00704B48">
        <w:rPr>
          <w:sz w:val="24"/>
          <w:szCs w:val="24"/>
          <w:lang w:val="ru-RU"/>
        </w:rPr>
        <w:t xml:space="preserve"> </w:t>
      </w:r>
      <w:proofErr w:type="spellStart"/>
      <w:r w:rsidRPr="00704B48">
        <w:rPr>
          <w:sz w:val="24"/>
          <w:szCs w:val="24"/>
          <w:lang w:val="ru-RU"/>
        </w:rPr>
        <w:t>обврска</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знаел</w:t>
      </w:r>
      <w:proofErr w:type="spellEnd"/>
      <w:r w:rsidRPr="00704B48">
        <w:rPr>
          <w:sz w:val="24"/>
          <w:szCs w:val="24"/>
          <w:lang w:val="ru-RU"/>
        </w:rPr>
        <w:t xml:space="preserve"> или </w:t>
      </w:r>
      <w:proofErr w:type="spellStart"/>
      <w:r w:rsidRPr="00704B48">
        <w:rPr>
          <w:sz w:val="24"/>
          <w:szCs w:val="24"/>
          <w:lang w:val="ru-RU"/>
        </w:rPr>
        <w:t>врз</w:t>
      </w:r>
      <w:proofErr w:type="spellEnd"/>
      <w:r w:rsidRPr="00704B48">
        <w:rPr>
          <w:sz w:val="24"/>
          <w:szCs w:val="24"/>
          <w:lang w:val="ru-RU"/>
        </w:rPr>
        <w:t xml:space="preserve"> основа на сите </w:t>
      </w:r>
      <w:proofErr w:type="spellStart"/>
      <w:r w:rsidRPr="00704B48">
        <w:rPr>
          <w:sz w:val="24"/>
          <w:szCs w:val="24"/>
          <w:lang w:val="ru-RU"/>
        </w:rPr>
        <w:t>околности</w:t>
      </w:r>
      <w:proofErr w:type="spellEnd"/>
      <w:r w:rsidRPr="00704B48">
        <w:rPr>
          <w:sz w:val="24"/>
          <w:szCs w:val="24"/>
          <w:lang w:val="ru-RU"/>
        </w:rPr>
        <w:t xml:space="preserve"> бил должен и </w:t>
      </w:r>
      <w:proofErr w:type="spellStart"/>
      <w:r w:rsidRPr="00704B48">
        <w:rPr>
          <w:sz w:val="24"/>
          <w:szCs w:val="24"/>
          <w:lang w:val="ru-RU"/>
        </w:rPr>
        <w:t>можел</w:t>
      </w:r>
      <w:proofErr w:type="spellEnd"/>
      <w:r w:rsidRPr="00704B48">
        <w:rPr>
          <w:sz w:val="24"/>
          <w:szCs w:val="24"/>
          <w:lang w:val="ru-RU"/>
        </w:rPr>
        <w:t xml:space="preserve"> да </w:t>
      </w:r>
      <w:proofErr w:type="spellStart"/>
      <w:r w:rsidRPr="00704B48">
        <w:rPr>
          <w:sz w:val="24"/>
          <w:szCs w:val="24"/>
          <w:lang w:val="ru-RU"/>
        </w:rPr>
        <w:t>знае</w:t>
      </w:r>
      <w:proofErr w:type="spellEnd"/>
      <w:r w:rsidRPr="00704B48">
        <w:rPr>
          <w:sz w:val="24"/>
          <w:szCs w:val="24"/>
          <w:lang w:val="ru-RU"/>
        </w:rPr>
        <w:t xml:space="preserve"> дека </w:t>
      </w:r>
      <w:proofErr w:type="spellStart"/>
      <w:r w:rsidRPr="00704B48">
        <w:rPr>
          <w:sz w:val="24"/>
          <w:szCs w:val="24"/>
          <w:lang w:val="ru-RU"/>
        </w:rPr>
        <w:t>подготвуваат</w:t>
      </w:r>
      <w:proofErr w:type="spellEnd"/>
      <w:r w:rsidRPr="00704B48">
        <w:rPr>
          <w:sz w:val="24"/>
          <w:szCs w:val="24"/>
          <w:lang w:val="ru-RU"/>
        </w:rPr>
        <w:t xml:space="preserve"> или </w:t>
      </w:r>
      <w:proofErr w:type="spellStart"/>
      <w:r w:rsidRPr="00704B48">
        <w:rPr>
          <w:sz w:val="24"/>
          <w:szCs w:val="24"/>
          <w:lang w:val="ru-RU"/>
        </w:rPr>
        <w:t>вршат</w:t>
      </w:r>
      <w:proofErr w:type="spellEnd"/>
      <w:r w:rsidRPr="00704B48">
        <w:rPr>
          <w:sz w:val="24"/>
          <w:szCs w:val="24"/>
          <w:lang w:val="ru-RU"/>
        </w:rPr>
        <w:t xml:space="preserve"> </w:t>
      </w:r>
      <w:proofErr w:type="spellStart"/>
      <w:r w:rsidRPr="00704B48">
        <w:rPr>
          <w:sz w:val="24"/>
          <w:szCs w:val="24"/>
          <w:lang w:val="ru-RU"/>
        </w:rPr>
        <w:t>такви</w:t>
      </w:r>
      <w:proofErr w:type="spellEnd"/>
      <w:r w:rsidRPr="00704B48">
        <w:rPr>
          <w:sz w:val="24"/>
          <w:szCs w:val="24"/>
          <w:lang w:val="ru-RU"/>
        </w:rPr>
        <w:t xml:space="preserve"> дела, или </w:t>
      </w:r>
      <w:proofErr w:type="spellStart"/>
      <w:r w:rsidRPr="00704B48">
        <w:rPr>
          <w:sz w:val="24"/>
          <w:szCs w:val="24"/>
          <w:lang w:val="ru-RU"/>
        </w:rPr>
        <w:t>пропуштил</w:t>
      </w:r>
      <w:proofErr w:type="spellEnd"/>
      <w:r w:rsidRPr="00704B48">
        <w:rPr>
          <w:sz w:val="24"/>
          <w:szCs w:val="24"/>
          <w:lang w:val="ru-RU"/>
        </w:rPr>
        <w:t xml:space="preserve"> да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преземе</w:t>
      </w:r>
      <w:proofErr w:type="spellEnd"/>
      <w:r w:rsidRPr="00704B48">
        <w:rPr>
          <w:sz w:val="24"/>
          <w:szCs w:val="24"/>
          <w:lang w:val="ru-RU"/>
        </w:rPr>
        <w:t xml:space="preserve"> сите </w:t>
      </w:r>
      <w:proofErr w:type="spellStart"/>
      <w:r w:rsidRPr="00704B48">
        <w:rPr>
          <w:sz w:val="24"/>
          <w:szCs w:val="24"/>
          <w:lang w:val="ru-RU"/>
        </w:rPr>
        <w:t>неопходни</w:t>
      </w:r>
      <w:proofErr w:type="spellEnd"/>
      <w:r w:rsidRPr="00704B48">
        <w:rPr>
          <w:sz w:val="24"/>
          <w:szCs w:val="24"/>
          <w:lang w:val="ru-RU"/>
        </w:rPr>
        <w:t xml:space="preserve"> и </w:t>
      </w:r>
      <w:proofErr w:type="spellStart"/>
      <w:r w:rsidRPr="00704B48">
        <w:rPr>
          <w:sz w:val="24"/>
          <w:szCs w:val="24"/>
          <w:lang w:val="ru-RU"/>
        </w:rPr>
        <w:t>разумни</w:t>
      </w:r>
      <w:proofErr w:type="spellEnd"/>
      <w:r w:rsidRPr="00704B48">
        <w:rPr>
          <w:sz w:val="24"/>
          <w:szCs w:val="24"/>
          <w:lang w:val="ru-RU"/>
        </w:rPr>
        <w:t xml:space="preserve"> мерки за да го </w:t>
      </w:r>
      <w:proofErr w:type="spellStart"/>
      <w:r w:rsidRPr="00704B48">
        <w:rPr>
          <w:sz w:val="24"/>
          <w:szCs w:val="24"/>
          <w:lang w:val="ru-RU"/>
        </w:rPr>
        <w:t>спречи</w:t>
      </w:r>
      <w:proofErr w:type="spellEnd"/>
      <w:r w:rsidRPr="00704B48">
        <w:rPr>
          <w:sz w:val="24"/>
          <w:szCs w:val="24"/>
          <w:lang w:val="ru-RU"/>
        </w:rPr>
        <w:t xml:space="preserve"> </w:t>
      </w:r>
      <w:proofErr w:type="spellStart"/>
      <w:r w:rsidRPr="00704B48">
        <w:rPr>
          <w:sz w:val="24"/>
          <w:szCs w:val="24"/>
          <w:lang w:val="ru-RU"/>
        </w:rPr>
        <w:t>нивното</w:t>
      </w:r>
      <w:proofErr w:type="spellEnd"/>
      <w:r w:rsidRPr="00704B48">
        <w:rPr>
          <w:sz w:val="24"/>
          <w:szCs w:val="24"/>
          <w:lang w:val="ru-RU"/>
        </w:rPr>
        <w:t xml:space="preserve"> </w:t>
      </w:r>
      <w:proofErr w:type="spellStart"/>
      <w:r w:rsidRPr="00704B48">
        <w:rPr>
          <w:sz w:val="24"/>
          <w:szCs w:val="24"/>
          <w:lang w:val="ru-RU"/>
        </w:rPr>
        <w:t>извршување</w:t>
      </w:r>
      <w:proofErr w:type="spellEnd"/>
      <w:r w:rsidRPr="00704B48">
        <w:rPr>
          <w:sz w:val="24"/>
          <w:szCs w:val="24"/>
          <w:lang w:val="ru-RU"/>
        </w:rPr>
        <w:t xml:space="preserve">, или </w:t>
      </w:r>
      <w:proofErr w:type="spellStart"/>
      <w:r w:rsidRPr="00704B48">
        <w:rPr>
          <w:sz w:val="24"/>
          <w:szCs w:val="24"/>
          <w:lang w:val="ru-RU"/>
        </w:rPr>
        <w:t>спречил</w:t>
      </w:r>
      <w:proofErr w:type="spellEnd"/>
      <w:r w:rsidRPr="00704B48">
        <w:rPr>
          <w:sz w:val="24"/>
          <w:szCs w:val="24"/>
          <w:lang w:val="ru-RU"/>
        </w:rPr>
        <w:t xml:space="preserve"> или </w:t>
      </w:r>
      <w:proofErr w:type="spellStart"/>
      <w:r w:rsidRPr="00704B48">
        <w:rPr>
          <w:sz w:val="24"/>
          <w:szCs w:val="24"/>
          <w:lang w:val="ru-RU"/>
        </w:rPr>
        <w:t>пропуштил</w:t>
      </w:r>
      <w:proofErr w:type="spellEnd"/>
      <w:r w:rsidRPr="00704B48">
        <w:rPr>
          <w:sz w:val="24"/>
          <w:szCs w:val="24"/>
          <w:lang w:val="ru-RU"/>
        </w:rPr>
        <w:t xml:space="preserve"> </w:t>
      </w:r>
      <w:proofErr w:type="spellStart"/>
      <w:r w:rsidRPr="00704B48">
        <w:rPr>
          <w:sz w:val="24"/>
          <w:szCs w:val="24"/>
          <w:lang w:val="ru-RU"/>
        </w:rPr>
        <w:t>покренување</w:t>
      </w:r>
      <w:proofErr w:type="spellEnd"/>
      <w:r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w:t>
      </w:r>
      <w:proofErr w:type="spellStart"/>
      <w:r w:rsidRPr="00704B48">
        <w:rPr>
          <w:sz w:val="24"/>
          <w:szCs w:val="24"/>
          <w:lang w:val="ru-RU"/>
        </w:rPr>
        <w:t>гонење</w:t>
      </w:r>
      <w:proofErr w:type="spellEnd"/>
      <w:r w:rsidRPr="00704B48">
        <w:rPr>
          <w:sz w:val="24"/>
          <w:szCs w:val="24"/>
          <w:lang w:val="ru-RU"/>
        </w:rPr>
        <w:t xml:space="preserve"> на </w:t>
      </w:r>
      <w:proofErr w:type="spellStart"/>
      <w:r w:rsidRPr="00704B48">
        <w:rPr>
          <w:sz w:val="24"/>
          <w:szCs w:val="24"/>
          <w:lang w:val="ru-RU"/>
        </w:rPr>
        <w:t>сторител</w:t>
      </w:r>
      <w:r w:rsidR="003F7AB1" w:rsidRPr="00704B48">
        <w:rPr>
          <w:sz w:val="24"/>
          <w:szCs w:val="24"/>
          <w:lang w:val="ru-RU"/>
        </w:rPr>
        <w:t>от</w:t>
      </w:r>
      <w:proofErr w:type="spellEnd"/>
      <w:r w:rsidRPr="00704B48">
        <w:rPr>
          <w:sz w:val="24"/>
          <w:szCs w:val="24"/>
          <w:lang w:val="ru-RU"/>
        </w:rPr>
        <w:t xml:space="preserve"> на </w:t>
      </w:r>
      <w:proofErr w:type="spellStart"/>
      <w:r w:rsidRPr="00704B48">
        <w:rPr>
          <w:sz w:val="24"/>
          <w:szCs w:val="24"/>
          <w:lang w:val="ru-RU"/>
        </w:rPr>
        <w:t>кривичн</w:t>
      </w:r>
      <w:r w:rsidR="003F7AB1" w:rsidRPr="00704B48">
        <w:rPr>
          <w:sz w:val="24"/>
          <w:szCs w:val="24"/>
          <w:lang w:val="ru-RU"/>
        </w:rPr>
        <w:t>ото</w:t>
      </w:r>
      <w:proofErr w:type="spellEnd"/>
      <w:r w:rsidR="003F7AB1" w:rsidRPr="00704B48">
        <w:rPr>
          <w:sz w:val="24"/>
          <w:szCs w:val="24"/>
          <w:lang w:val="ru-RU"/>
        </w:rPr>
        <w:t xml:space="preserve"> </w:t>
      </w:r>
      <w:r w:rsidRPr="00704B48">
        <w:rPr>
          <w:sz w:val="24"/>
          <w:szCs w:val="24"/>
          <w:lang w:val="ru-RU"/>
        </w:rPr>
        <w:t>дел</w:t>
      </w:r>
      <w:r w:rsidR="003F7AB1" w:rsidRPr="00704B48">
        <w:rPr>
          <w:sz w:val="24"/>
          <w:szCs w:val="24"/>
          <w:lang w:val="ru-RU"/>
        </w:rPr>
        <w:t>о</w:t>
      </w:r>
      <w:r w:rsidRPr="00704B48">
        <w:rPr>
          <w:sz w:val="24"/>
          <w:szCs w:val="24"/>
          <w:lang w:val="ru-RU"/>
        </w:rPr>
        <w:t>.</w:t>
      </w:r>
    </w:p>
    <w:p w14:paraId="50AF3F7F" w14:textId="77777777" w:rsidR="00111487" w:rsidRPr="00704B48" w:rsidRDefault="00111487" w:rsidP="009033B4">
      <w:pPr>
        <w:pStyle w:val="NoSpacing"/>
        <w:jc w:val="both"/>
        <w:rPr>
          <w:sz w:val="24"/>
          <w:szCs w:val="24"/>
          <w:lang w:val="ru-RU"/>
        </w:rPr>
      </w:pPr>
    </w:p>
    <w:p w14:paraId="6E23D77B" w14:textId="77777777" w:rsidR="00111487" w:rsidRPr="00704B48" w:rsidRDefault="00111487" w:rsidP="003A330E">
      <w:pPr>
        <w:pStyle w:val="NoSpacing"/>
        <w:jc w:val="center"/>
        <w:rPr>
          <w:b/>
          <w:bCs/>
          <w:sz w:val="24"/>
          <w:szCs w:val="24"/>
          <w:lang w:val="ru-RU"/>
        </w:rPr>
      </w:pPr>
      <w:proofErr w:type="spellStart"/>
      <w:r w:rsidRPr="00704B48">
        <w:rPr>
          <w:b/>
          <w:bCs/>
          <w:sz w:val="24"/>
          <w:szCs w:val="24"/>
          <w:lang w:val="ru-RU"/>
        </w:rPr>
        <w:t>Одговорност</w:t>
      </w:r>
      <w:proofErr w:type="spellEnd"/>
      <w:r w:rsidRPr="00704B48">
        <w:rPr>
          <w:b/>
          <w:bCs/>
          <w:sz w:val="24"/>
          <w:szCs w:val="24"/>
          <w:lang w:val="ru-RU"/>
        </w:rPr>
        <w:t xml:space="preserve"> на </w:t>
      </w:r>
      <w:proofErr w:type="spellStart"/>
      <w:r w:rsidRPr="00704B48">
        <w:rPr>
          <w:b/>
          <w:bCs/>
          <w:sz w:val="24"/>
          <w:szCs w:val="24"/>
          <w:lang w:val="ru-RU"/>
        </w:rPr>
        <w:t>потчинетиот</w:t>
      </w:r>
      <w:proofErr w:type="spellEnd"/>
      <w:r w:rsidRPr="00704B48">
        <w:rPr>
          <w:b/>
          <w:bCs/>
          <w:sz w:val="24"/>
          <w:szCs w:val="24"/>
          <w:lang w:val="ru-RU"/>
        </w:rPr>
        <w:t xml:space="preserve"> за дело </w:t>
      </w:r>
      <w:proofErr w:type="spellStart"/>
      <w:r w:rsidRPr="00704B48">
        <w:rPr>
          <w:b/>
          <w:bCs/>
          <w:sz w:val="24"/>
          <w:szCs w:val="24"/>
          <w:lang w:val="ru-RU"/>
        </w:rPr>
        <w:t>извршено</w:t>
      </w:r>
      <w:proofErr w:type="spellEnd"/>
      <w:r w:rsidRPr="00704B48">
        <w:rPr>
          <w:b/>
          <w:bCs/>
          <w:sz w:val="24"/>
          <w:szCs w:val="24"/>
          <w:lang w:val="ru-RU"/>
        </w:rPr>
        <w:t xml:space="preserve"> по </w:t>
      </w:r>
      <w:proofErr w:type="spellStart"/>
      <w:r w:rsidRPr="00704B48">
        <w:rPr>
          <w:b/>
          <w:bCs/>
          <w:sz w:val="24"/>
          <w:szCs w:val="24"/>
          <w:lang w:val="ru-RU"/>
        </w:rPr>
        <w:t>наредба</w:t>
      </w:r>
      <w:proofErr w:type="spellEnd"/>
      <w:r w:rsidRPr="00704B48">
        <w:rPr>
          <w:b/>
          <w:bCs/>
          <w:sz w:val="24"/>
          <w:szCs w:val="24"/>
          <w:lang w:val="ru-RU"/>
        </w:rPr>
        <w:t xml:space="preserve"> на </w:t>
      </w:r>
      <w:proofErr w:type="spellStart"/>
      <w:r w:rsidRPr="00704B48">
        <w:rPr>
          <w:b/>
          <w:bCs/>
          <w:sz w:val="24"/>
          <w:szCs w:val="24"/>
          <w:lang w:val="ru-RU"/>
        </w:rPr>
        <w:t>претпоставениот</w:t>
      </w:r>
      <w:proofErr w:type="spellEnd"/>
    </w:p>
    <w:p w14:paraId="700E7C8C" w14:textId="77777777" w:rsidR="00111487" w:rsidRPr="00704B48" w:rsidRDefault="00111487" w:rsidP="003A330E">
      <w:pPr>
        <w:pStyle w:val="NoSpacing"/>
        <w:jc w:val="center"/>
        <w:rPr>
          <w:b/>
          <w:bCs/>
          <w:sz w:val="24"/>
          <w:szCs w:val="24"/>
          <w:lang w:val="ru-RU"/>
        </w:rPr>
      </w:pPr>
    </w:p>
    <w:p w14:paraId="76CCF23B" w14:textId="28CE004A" w:rsidR="00D1726F" w:rsidRPr="007517FC" w:rsidRDefault="00111487" w:rsidP="007517FC">
      <w:pPr>
        <w:pStyle w:val="NoSpacing"/>
        <w:jc w:val="center"/>
        <w:rPr>
          <w:b/>
          <w:bCs/>
          <w:sz w:val="24"/>
          <w:szCs w:val="24"/>
          <w:lang w:val="mk-MK"/>
        </w:rPr>
      </w:pPr>
      <w:proofErr w:type="spellStart"/>
      <w:r w:rsidRPr="00C821DC">
        <w:rPr>
          <w:b/>
          <w:bCs/>
          <w:sz w:val="24"/>
          <w:szCs w:val="24"/>
        </w:rPr>
        <w:t>Член</w:t>
      </w:r>
      <w:proofErr w:type="spellEnd"/>
      <w:r w:rsidRPr="00C821DC">
        <w:rPr>
          <w:b/>
          <w:bCs/>
          <w:sz w:val="24"/>
          <w:szCs w:val="24"/>
        </w:rPr>
        <w:t xml:space="preserve"> </w:t>
      </w:r>
      <w:r w:rsidR="00455BCB" w:rsidRPr="00D64DEC">
        <w:rPr>
          <w:b/>
          <w:bCs/>
          <w:sz w:val="24"/>
          <w:szCs w:val="24"/>
        </w:rPr>
        <w:t>1</w:t>
      </w:r>
      <w:r w:rsidR="00EA75BC" w:rsidRPr="003A5E9D">
        <w:rPr>
          <w:b/>
          <w:bCs/>
          <w:sz w:val="24"/>
          <w:szCs w:val="24"/>
        </w:rPr>
        <w:t>51</w:t>
      </w:r>
      <w:r w:rsidR="00BD17A5" w:rsidRPr="003A5E9D">
        <w:rPr>
          <w:b/>
          <w:bCs/>
          <w:sz w:val="24"/>
          <w:szCs w:val="24"/>
          <w:lang w:val="mk-MK"/>
        </w:rPr>
        <w:t xml:space="preserve"> (претходен член </w:t>
      </w:r>
      <w:r w:rsidRPr="003A5E9D">
        <w:rPr>
          <w:b/>
          <w:bCs/>
          <w:sz w:val="24"/>
          <w:szCs w:val="24"/>
        </w:rPr>
        <w:t>416-в</w:t>
      </w:r>
      <w:r w:rsidR="00BD17A5" w:rsidRPr="003A5E9D">
        <w:rPr>
          <w:b/>
          <w:bCs/>
          <w:sz w:val="24"/>
          <w:szCs w:val="24"/>
          <w:lang w:val="mk-MK"/>
        </w:rPr>
        <w:t>)</w:t>
      </w:r>
    </w:p>
    <w:p w14:paraId="2F75A683" w14:textId="58B4FF8B" w:rsidR="00111487" w:rsidRPr="00704B48" w:rsidRDefault="00111487" w:rsidP="009033B4">
      <w:pPr>
        <w:numPr>
          <w:ilvl w:val="0"/>
          <w:numId w:val="1"/>
        </w:numPr>
        <w:spacing w:before="5" w:line="228" w:lineRule="auto"/>
        <w:ind w:left="0" w:right="50" w:firstLine="360"/>
        <w:jc w:val="both"/>
        <w:rPr>
          <w:sz w:val="24"/>
          <w:lang w:val="ru-RU"/>
        </w:rPr>
      </w:pP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кривичните</w:t>
      </w:r>
      <w:proofErr w:type="spellEnd"/>
      <w:r w:rsidRPr="00704B48">
        <w:rPr>
          <w:sz w:val="24"/>
          <w:lang w:val="ru-RU"/>
        </w:rPr>
        <w:t xml:space="preserve"> дела од </w:t>
      </w:r>
      <w:proofErr w:type="spellStart"/>
      <w:r w:rsidRPr="00704B48">
        <w:rPr>
          <w:sz w:val="24"/>
          <w:lang w:val="ru-RU"/>
        </w:rPr>
        <w:t>членовите</w:t>
      </w:r>
      <w:proofErr w:type="spellEnd"/>
      <w:r w:rsidRPr="00704B48">
        <w:rPr>
          <w:sz w:val="24"/>
          <w:lang w:val="ru-RU"/>
        </w:rPr>
        <w:t xml:space="preserve"> </w:t>
      </w:r>
      <w:r w:rsidR="000052F6" w:rsidRPr="007517FC">
        <w:rPr>
          <w:sz w:val="24"/>
          <w:lang w:val="ru-RU"/>
        </w:rPr>
        <w:t>13</w:t>
      </w:r>
      <w:r w:rsidR="00837A32" w:rsidRPr="00704B48">
        <w:rPr>
          <w:sz w:val="24"/>
          <w:lang w:val="ru-RU"/>
        </w:rPr>
        <w:t>1</w:t>
      </w:r>
      <w:r w:rsidR="000052F6" w:rsidRPr="00704B48">
        <w:rPr>
          <w:sz w:val="24"/>
          <w:lang w:val="ru-RU"/>
        </w:rPr>
        <w:t xml:space="preserve"> </w:t>
      </w:r>
      <w:r w:rsidR="00624AEA" w:rsidRPr="00704B48">
        <w:rPr>
          <w:sz w:val="24"/>
          <w:lang w:val="ru-RU"/>
        </w:rPr>
        <w:t>до</w:t>
      </w:r>
      <w:r w:rsidRPr="00704B48">
        <w:rPr>
          <w:sz w:val="24"/>
          <w:lang w:val="ru-RU"/>
        </w:rPr>
        <w:t xml:space="preserve"> </w:t>
      </w:r>
      <w:r w:rsidR="000052F6" w:rsidRPr="007517FC">
        <w:rPr>
          <w:sz w:val="24"/>
          <w:lang w:val="ru-RU"/>
        </w:rPr>
        <w:t>14</w:t>
      </w:r>
      <w:r w:rsidR="005F68F5" w:rsidRPr="00704B48">
        <w:rPr>
          <w:sz w:val="24"/>
          <w:lang w:val="ru-RU"/>
        </w:rPr>
        <w:t>7</w:t>
      </w:r>
      <w:r w:rsidRPr="00704B48">
        <w:rPr>
          <w:sz w:val="24"/>
          <w:lang w:val="ru-RU"/>
        </w:rPr>
        <w:t xml:space="preserve"> </w:t>
      </w:r>
      <w:r w:rsidR="00624B9A" w:rsidRPr="00704B48">
        <w:rPr>
          <w:sz w:val="24"/>
          <w:lang w:val="ru-RU"/>
        </w:rPr>
        <w:t xml:space="preserve">на </w:t>
      </w:r>
      <w:proofErr w:type="spellStart"/>
      <w:r w:rsidR="00624B9A" w:rsidRPr="00704B48">
        <w:rPr>
          <w:sz w:val="24"/>
          <w:lang w:val="ru-RU"/>
        </w:rPr>
        <w:t>овој</w:t>
      </w:r>
      <w:proofErr w:type="spellEnd"/>
      <w:r w:rsidR="00624B9A" w:rsidRPr="00704B48">
        <w:rPr>
          <w:sz w:val="24"/>
          <w:lang w:val="ru-RU"/>
        </w:rPr>
        <w:t xml:space="preserve"> </w:t>
      </w:r>
      <w:proofErr w:type="spellStart"/>
      <w:r w:rsidR="00624B9A" w:rsidRPr="00704B48">
        <w:rPr>
          <w:sz w:val="24"/>
          <w:lang w:val="ru-RU"/>
        </w:rPr>
        <w:t>законик</w:t>
      </w:r>
      <w:proofErr w:type="spellEnd"/>
      <w:r w:rsidR="00624B9A" w:rsidRPr="00704B48">
        <w:rPr>
          <w:sz w:val="24"/>
          <w:lang w:val="ru-RU"/>
        </w:rPr>
        <w:t xml:space="preserve"> </w:t>
      </w:r>
      <w:r w:rsidRPr="00704B48">
        <w:rPr>
          <w:sz w:val="24"/>
          <w:lang w:val="ru-RU"/>
        </w:rPr>
        <w:t xml:space="preserve">по </w:t>
      </w:r>
      <w:proofErr w:type="spellStart"/>
      <w:r w:rsidRPr="00704B48">
        <w:rPr>
          <w:sz w:val="24"/>
          <w:lang w:val="ru-RU"/>
        </w:rPr>
        <w:t>наредба</w:t>
      </w:r>
      <w:proofErr w:type="spellEnd"/>
      <w:r w:rsidRPr="00704B48">
        <w:rPr>
          <w:sz w:val="24"/>
          <w:lang w:val="ru-RU"/>
        </w:rPr>
        <w:t xml:space="preserve"> на </w:t>
      </w:r>
      <w:proofErr w:type="spellStart"/>
      <w:r w:rsidRPr="00704B48">
        <w:rPr>
          <w:sz w:val="24"/>
          <w:lang w:val="ru-RU"/>
        </w:rPr>
        <w:t>воен</w:t>
      </w:r>
      <w:proofErr w:type="spellEnd"/>
      <w:r w:rsidRPr="00704B48">
        <w:rPr>
          <w:sz w:val="24"/>
          <w:lang w:val="ru-RU"/>
        </w:rPr>
        <w:t xml:space="preserve"> </w:t>
      </w:r>
      <w:proofErr w:type="spellStart"/>
      <w:r w:rsidRPr="00704B48">
        <w:rPr>
          <w:sz w:val="24"/>
          <w:lang w:val="ru-RU"/>
        </w:rPr>
        <w:t>командант</w:t>
      </w:r>
      <w:proofErr w:type="spellEnd"/>
      <w:r w:rsidRPr="00704B48">
        <w:rPr>
          <w:sz w:val="24"/>
          <w:lang w:val="ru-RU"/>
        </w:rPr>
        <w:t xml:space="preserve"> или друг </w:t>
      </w:r>
      <w:proofErr w:type="spellStart"/>
      <w:r w:rsidRPr="00704B48">
        <w:rPr>
          <w:sz w:val="24"/>
          <w:lang w:val="ru-RU"/>
        </w:rPr>
        <w:t>претпоставен</w:t>
      </w:r>
      <w:proofErr w:type="spellEnd"/>
      <w:r w:rsidRPr="00704B48">
        <w:rPr>
          <w:sz w:val="24"/>
          <w:lang w:val="ru-RU"/>
        </w:rPr>
        <w:t xml:space="preserve"> </w:t>
      </w:r>
      <w:proofErr w:type="gramStart"/>
      <w:r w:rsidRPr="00704B48">
        <w:rPr>
          <w:sz w:val="24"/>
          <w:lang w:val="ru-RU"/>
        </w:rPr>
        <w:t>не го</w:t>
      </w:r>
      <w:proofErr w:type="gramEnd"/>
      <w:r w:rsidRPr="00704B48">
        <w:rPr>
          <w:sz w:val="24"/>
          <w:lang w:val="ru-RU"/>
        </w:rPr>
        <w:t xml:space="preserve"> </w:t>
      </w:r>
      <w:proofErr w:type="spellStart"/>
      <w:r w:rsidRPr="00704B48">
        <w:rPr>
          <w:sz w:val="24"/>
          <w:lang w:val="ru-RU"/>
        </w:rPr>
        <w:t>ослободува</w:t>
      </w:r>
      <w:proofErr w:type="spellEnd"/>
      <w:r w:rsidRPr="00704B48">
        <w:rPr>
          <w:sz w:val="24"/>
          <w:lang w:val="ru-RU"/>
        </w:rPr>
        <w:t xml:space="preserve"> </w:t>
      </w:r>
      <w:proofErr w:type="spellStart"/>
      <w:r w:rsidRPr="00704B48">
        <w:rPr>
          <w:sz w:val="24"/>
          <w:lang w:val="ru-RU"/>
        </w:rPr>
        <w:t>потчинетиот</w:t>
      </w:r>
      <w:proofErr w:type="spellEnd"/>
      <w:r w:rsidRPr="00704B48">
        <w:rPr>
          <w:sz w:val="24"/>
          <w:lang w:val="ru-RU"/>
        </w:rPr>
        <w:t xml:space="preserve"> од </w:t>
      </w:r>
      <w:proofErr w:type="spellStart"/>
      <w:r w:rsidRPr="00704B48">
        <w:rPr>
          <w:sz w:val="24"/>
          <w:lang w:val="ru-RU"/>
        </w:rPr>
        <w:t>кривична</w:t>
      </w:r>
      <w:proofErr w:type="spellEnd"/>
      <w:r w:rsidRPr="00704B48">
        <w:rPr>
          <w:sz w:val="24"/>
          <w:lang w:val="ru-RU"/>
        </w:rPr>
        <w:t xml:space="preserve"> </w:t>
      </w:r>
      <w:proofErr w:type="spellStart"/>
      <w:r w:rsidRPr="00704B48">
        <w:rPr>
          <w:sz w:val="24"/>
          <w:lang w:val="ru-RU"/>
        </w:rPr>
        <w:t>одговорност</w:t>
      </w:r>
      <w:proofErr w:type="spellEnd"/>
      <w:r w:rsidRPr="00704B48">
        <w:rPr>
          <w:sz w:val="24"/>
          <w:lang w:val="ru-RU"/>
        </w:rPr>
        <w:t>.</w:t>
      </w:r>
    </w:p>
    <w:p w14:paraId="4F81CAC7" w14:textId="64F2337D" w:rsidR="00111487" w:rsidRPr="00704B48" w:rsidRDefault="00111487" w:rsidP="009033B4">
      <w:pPr>
        <w:numPr>
          <w:ilvl w:val="0"/>
          <w:numId w:val="1"/>
        </w:numPr>
        <w:tabs>
          <w:tab w:val="left" w:pos="823"/>
        </w:tabs>
        <w:spacing w:line="228" w:lineRule="auto"/>
        <w:ind w:left="0" w:right="50" w:firstLine="360"/>
        <w:jc w:val="both"/>
        <w:rPr>
          <w:sz w:val="24"/>
          <w:lang w:val="ru-RU"/>
        </w:rPr>
      </w:pPr>
      <w:r w:rsidRPr="00704B48">
        <w:rPr>
          <w:sz w:val="24"/>
          <w:lang w:val="ru-RU"/>
        </w:rPr>
        <w:t xml:space="preserve">Нема да се казни </w:t>
      </w:r>
      <w:proofErr w:type="spellStart"/>
      <w:r w:rsidRPr="00704B48">
        <w:rPr>
          <w:sz w:val="24"/>
          <w:lang w:val="ru-RU"/>
        </w:rPr>
        <w:t>потчинетиот</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изврши</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од </w:t>
      </w:r>
      <w:proofErr w:type="spellStart"/>
      <w:r w:rsidRPr="00704B48">
        <w:rPr>
          <w:sz w:val="24"/>
          <w:lang w:val="ru-RU"/>
        </w:rPr>
        <w:t>членовите</w:t>
      </w:r>
      <w:proofErr w:type="spellEnd"/>
      <w:r w:rsidRPr="00704B48">
        <w:rPr>
          <w:sz w:val="24"/>
          <w:lang w:val="ru-RU"/>
        </w:rPr>
        <w:t xml:space="preserve"> </w:t>
      </w:r>
      <w:r w:rsidR="002F78B6" w:rsidRPr="007517FC">
        <w:rPr>
          <w:sz w:val="24"/>
          <w:lang w:val="ru-RU"/>
        </w:rPr>
        <w:t>13</w:t>
      </w:r>
      <w:r w:rsidR="005F68F5" w:rsidRPr="00704B48">
        <w:rPr>
          <w:sz w:val="24"/>
          <w:lang w:val="ru-RU"/>
        </w:rPr>
        <w:t>4</w:t>
      </w:r>
      <w:r w:rsidR="002F78B6" w:rsidRPr="00704B48">
        <w:rPr>
          <w:sz w:val="24"/>
          <w:lang w:val="ru-RU"/>
        </w:rPr>
        <w:t xml:space="preserve"> </w:t>
      </w:r>
      <w:r w:rsidR="00624AEA" w:rsidRPr="00704B48">
        <w:rPr>
          <w:sz w:val="24"/>
          <w:lang w:val="ru-RU"/>
        </w:rPr>
        <w:t xml:space="preserve">до </w:t>
      </w:r>
      <w:r w:rsidR="002F78B6" w:rsidRPr="007517FC">
        <w:rPr>
          <w:sz w:val="24"/>
          <w:lang w:val="ru-RU"/>
        </w:rPr>
        <w:t>14</w:t>
      </w:r>
      <w:r w:rsidR="005F68F5" w:rsidRPr="00704B48">
        <w:rPr>
          <w:sz w:val="24"/>
          <w:lang w:val="ru-RU"/>
        </w:rPr>
        <w:t>8</w:t>
      </w:r>
      <w:r w:rsidRPr="00704B48">
        <w:rPr>
          <w:sz w:val="24"/>
          <w:lang w:val="ru-RU"/>
        </w:rPr>
        <w:t xml:space="preserve"> </w:t>
      </w:r>
      <w:r w:rsidR="00624B9A" w:rsidRPr="00704B48">
        <w:rPr>
          <w:sz w:val="24"/>
          <w:lang w:val="ru-RU"/>
        </w:rPr>
        <w:t xml:space="preserve">на </w:t>
      </w:r>
      <w:proofErr w:type="spellStart"/>
      <w:r w:rsidR="00624B9A" w:rsidRPr="00704B48">
        <w:rPr>
          <w:sz w:val="24"/>
          <w:lang w:val="ru-RU"/>
        </w:rPr>
        <w:t>овој</w:t>
      </w:r>
      <w:proofErr w:type="spellEnd"/>
      <w:r w:rsidR="00624B9A" w:rsidRPr="00704B48">
        <w:rPr>
          <w:sz w:val="24"/>
          <w:lang w:val="ru-RU"/>
        </w:rPr>
        <w:t xml:space="preserve"> </w:t>
      </w:r>
      <w:proofErr w:type="spellStart"/>
      <w:r w:rsidR="00624B9A" w:rsidRPr="00704B48">
        <w:rPr>
          <w:sz w:val="24"/>
          <w:lang w:val="ru-RU"/>
        </w:rPr>
        <w:t>законик</w:t>
      </w:r>
      <w:proofErr w:type="spellEnd"/>
      <w:r w:rsidR="00624B9A" w:rsidRPr="00704B48">
        <w:rPr>
          <w:sz w:val="24"/>
          <w:lang w:val="ru-RU"/>
        </w:rPr>
        <w:t xml:space="preserve"> </w:t>
      </w:r>
      <w:r w:rsidRPr="00704B48">
        <w:rPr>
          <w:sz w:val="24"/>
          <w:lang w:val="ru-RU"/>
        </w:rPr>
        <w:t xml:space="preserve">по </w:t>
      </w:r>
      <w:proofErr w:type="spellStart"/>
      <w:r w:rsidRPr="00704B48">
        <w:rPr>
          <w:sz w:val="24"/>
          <w:lang w:val="ru-RU"/>
        </w:rPr>
        <w:t>наредба</w:t>
      </w:r>
      <w:proofErr w:type="spellEnd"/>
      <w:r w:rsidRPr="00704B48">
        <w:rPr>
          <w:sz w:val="24"/>
          <w:lang w:val="ru-RU"/>
        </w:rPr>
        <w:t xml:space="preserve"> на </w:t>
      </w:r>
      <w:proofErr w:type="spellStart"/>
      <w:r w:rsidRPr="00704B48">
        <w:rPr>
          <w:sz w:val="24"/>
          <w:lang w:val="ru-RU"/>
        </w:rPr>
        <w:t>претпоставениот</w:t>
      </w:r>
      <w:proofErr w:type="spellEnd"/>
      <w:r w:rsidRPr="00704B48">
        <w:rPr>
          <w:sz w:val="24"/>
          <w:lang w:val="ru-RU"/>
        </w:rPr>
        <w:t xml:space="preserve"> или </w:t>
      </w:r>
      <w:proofErr w:type="spellStart"/>
      <w:r w:rsidRPr="00704B48">
        <w:rPr>
          <w:sz w:val="24"/>
          <w:lang w:val="ru-RU"/>
        </w:rPr>
        <w:t>врз</w:t>
      </w:r>
      <w:proofErr w:type="spellEnd"/>
      <w:r w:rsidRPr="00704B48">
        <w:rPr>
          <w:sz w:val="24"/>
          <w:lang w:val="ru-RU"/>
        </w:rPr>
        <w:t xml:space="preserve"> основа на </w:t>
      </w:r>
      <w:proofErr w:type="spellStart"/>
      <w:r w:rsidRPr="00704B48">
        <w:rPr>
          <w:sz w:val="24"/>
          <w:lang w:val="ru-RU"/>
        </w:rPr>
        <w:t>законита</w:t>
      </w:r>
      <w:proofErr w:type="spellEnd"/>
      <w:r w:rsidRPr="00704B48">
        <w:rPr>
          <w:sz w:val="24"/>
          <w:lang w:val="ru-RU"/>
        </w:rPr>
        <w:t xml:space="preserve"> </w:t>
      </w:r>
      <w:proofErr w:type="spellStart"/>
      <w:r w:rsidRPr="00704B48">
        <w:rPr>
          <w:sz w:val="24"/>
          <w:lang w:val="ru-RU"/>
        </w:rPr>
        <w:t>одлука</w:t>
      </w:r>
      <w:proofErr w:type="spellEnd"/>
      <w:r w:rsidRPr="00704B48">
        <w:rPr>
          <w:sz w:val="24"/>
          <w:lang w:val="ru-RU"/>
        </w:rPr>
        <w:t xml:space="preserve">,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имал</w:t>
      </w:r>
      <w:proofErr w:type="spellEnd"/>
      <w:r w:rsidRPr="00704B48">
        <w:rPr>
          <w:sz w:val="24"/>
          <w:lang w:val="ru-RU"/>
        </w:rPr>
        <w:t xml:space="preserve"> </w:t>
      </w:r>
      <w:proofErr w:type="spellStart"/>
      <w:r w:rsidRPr="00704B48">
        <w:rPr>
          <w:sz w:val="24"/>
          <w:lang w:val="ru-RU"/>
        </w:rPr>
        <w:t>правна</w:t>
      </w:r>
      <w:proofErr w:type="spellEnd"/>
      <w:r w:rsidRPr="00704B48">
        <w:rPr>
          <w:sz w:val="24"/>
          <w:lang w:val="ru-RU"/>
        </w:rPr>
        <w:t xml:space="preserve"> </w:t>
      </w:r>
      <w:proofErr w:type="spellStart"/>
      <w:r w:rsidRPr="00704B48">
        <w:rPr>
          <w:sz w:val="24"/>
          <w:lang w:val="ru-RU"/>
        </w:rPr>
        <w:t>обврска</w:t>
      </w:r>
      <w:proofErr w:type="spellEnd"/>
      <w:r w:rsidRPr="00704B48">
        <w:rPr>
          <w:sz w:val="24"/>
          <w:lang w:val="ru-RU"/>
        </w:rPr>
        <w:t xml:space="preserve"> да се покори на </w:t>
      </w:r>
      <w:proofErr w:type="spellStart"/>
      <w:r w:rsidRPr="00704B48">
        <w:rPr>
          <w:sz w:val="24"/>
          <w:lang w:val="ru-RU"/>
        </w:rPr>
        <w:t>наредбата</w:t>
      </w:r>
      <w:proofErr w:type="spellEnd"/>
      <w:r w:rsidRPr="00704B48">
        <w:rPr>
          <w:sz w:val="24"/>
          <w:lang w:val="ru-RU"/>
        </w:rPr>
        <w:t xml:space="preserve"> или </w:t>
      </w:r>
      <w:proofErr w:type="spellStart"/>
      <w:r w:rsidRPr="00704B48">
        <w:rPr>
          <w:sz w:val="24"/>
          <w:lang w:val="ru-RU"/>
        </w:rPr>
        <w:t>одлуката</w:t>
      </w:r>
      <w:proofErr w:type="spellEnd"/>
      <w:r w:rsidRPr="00704B48">
        <w:rPr>
          <w:sz w:val="24"/>
          <w:lang w:val="ru-RU"/>
        </w:rPr>
        <w:t xml:space="preserve">, а не </w:t>
      </w:r>
      <w:proofErr w:type="spellStart"/>
      <w:r w:rsidRPr="00704B48">
        <w:rPr>
          <w:sz w:val="24"/>
          <w:lang w:val="ru-RU"/>
        </w:rPr>
        <w:t>знаел</w:t>
      </w:r>
      <w:proofErr w:type="spellEnd"/>
      <w:r w:rsidRPr="00704B48">
        <w:rPr>
          <w:sz w:val="24"/>
          <w:lang w:val="ru-RU"/>
        </w:rPr>
        <w:t xml:space="preserve"> дека е </w:t>
      </w:r>
      <w:proofErr w:type="spellStart"/>
      <w:r w:rsidRPr="00704B48">
        <w:rPr>
          <w:sz w:val="24"/>
          <w:lang w:val="ru-RU"/>
        </w:rPr>
        <w:t>незаконита</w:t>
      </w:r>
      <w:proofErr w:type="spellEnd"/>
      <w:r w:rsidRPr="00704B48">
        <w:rPr>
          <w:sz w:val="24"/>
          <w:lang w:val="ru-RU"/>
        </w:rPr>
        <w:t xml:space="preserve"> и од сите </w:t>
      </w:r>
      <w:proofErr w:type="spellStart"/>
      <w:r w:rsidRPr="00704B48">
        <w:rPr>
          <w:sz w:val="24"/>
          <w:lang w:val="ru-RU"/>
        </w:rPr>
        <w:t>околности</w:t>
      </w:r>
      <w:proofErr w:type="spellEnd"/>
      <w:r w:rsidRPr="00704B48">
        <w:rPr>
          <w:sz w:val="24"/>
          <w:lang w:val="ru-RU"/>
        </w:rPr>
        <w:t xml:space="preserve"> не било </w:t>
      </w:r>
      <w:proofErr w:type="spellStart"/>
      <w:r w:rsidRPr="00704B48">
        <w:rPr>
          <w:sz w:val="24"/>
          <w:lang w:val="ru-RU"/>
        </w:rPr>
        <w:t>очигледно</w:t>
      </w:r>
      <w:proofErr w:type="spellEnd"/>
      <w:r w:rsidRPr="00704B48">
        <w:rPr>
          <w:sz w:val="24"/>
          <w:lang w:val="ru-RU"/>
        </w:rPr>
        <w:t xml:space="preserve"> дека е</w:t>
      </w:r>
      <w:r w:rsidR="00DE4A64" w:rsidRPr="007517FC">
        <w:rPr>
          <w:sz w:val="24"/>
          <w:lang w:val="ru-RU"/>
        </w:rPr>
        <w:t xml:space="preserve"> </w:t>
      </w:r>
      <w:proofErr w:type="spellStart"/>
      <w:r w:rsidRPr="00704B48">
        <w:rPr>
          <w:sz w:val="24"/>
          <w:lang w:val="ru-RU"/>
        </w:rPr>
        <w:t>незаконита</w:t>
      </w:r>
      <w:proofErr w:type="spellEnd"/>
      <w:r w:rsidRPr="00704B48">
        <w:rPr>
          <w:sz w:val="24"/>
          <w:lang w:val="ru-RU"/>
        </w:rPr>
        <w:t>.</w:t>
      </w:r>
    </w:p>
    <w:p w14:paraId="3CD55FFC" w14:textId="77777777" w:rsidR="0012519F" w:rsidRDefault="0012519F" w:rsidP="007517FC">
      <w:pPr>
        <w:pStyle w:val="NoSpacing"/>
        <w:jc w:val="center"/>
        <w:rPr>
          <w:b/>
          <w:sz w:val="24"/>
          <w:szCs w:val="24"/>
          <w:lang w:val="ru-RU"/>
        </w:rPr>
      </w:pPr>
    </w:p>
    <w:p w14:paraId="414D104E" w14:textId="66DCB9EB" w:rsidR="00D1726F" w:rsidRPr="007517FC" w:rsidRDefault="00624AEA" w:rsidP="007517FC">
      <w:pPr>
        <w:pStyle w:val="NoSpacing"/>
        <w:jc w:val="center"/>
        <w:rPr>
          <w:b/>
          <w:sz w:val="24"/>
          <w:szCs w:val="24"/>
          <w:lang w:val="ru-RU"/>
        </w:rPr>
      </w:pPr>
      <w:proofErr w:type="spellStart"/>
      <w:r w:rsidRPr="007517FC">
        <w:rPr>
          <w:b/>
          <w:sz w:val="24"/>
          <w:szCs w:val="24"/>
          <w:lang w:val="ru-RU"/>
        </w:rPr>
        <w:t>Тероризам</w:t>
      </w:r>
      <w:proofErr w:type="spellEnd"/>
    </w:p>
    <w:p w14:paraId="44775C46" w14:textId="77777777" w:rsidR="00D1726F" w:rsidRPr="00704B48" w:rsidRDefault="00D1726F" w:rsidP="007517FC">
      <w:pPr>
        <w:ind w:left="116" w:right="114" w:firstLine="284"/>
        <w:jc w:val="center"/>
        <w:rPr>
          <w:sz w:val="24"/>
          <w:szCs w:val="24"/>
          <w:lang w:val="ru-RU"/>
        </w:rPr>
      </w:pPr>
    </w:p>
    <w:p w14:paraId="321BBE66" w14:textId="3AAE3DF8" w:rsidR="00D1726F" w:rsidRPr="00704B48" w:rsidRDefault="00111487" w:rsidP="007517FC">
      <w:pPr>
        <w:ind w:right="114"/>
        <w:jc w:val="center"/>
        <w:rPr>
          <w:b/>
          <w:sz w:val="24"/>
          <w:szCs w:val="24"/>
          <w:lang w:val="ru-RU"/>
        </w:rPr>
      </w:pPr>
      <w:r w:rsidRPr="00704B48">
        <w:rPr>
          <w:b/>
          <w:sz w:val="24"/>
          <w:szCs w:val="24"/>
          <w:lang w:val="ru-RU"/>
        </w:rPr>
        <w:t>Член</w:t>
      </w:r>
      <w:r w:rsidR="00BD17A5" w:rsidRPr="00704B48">
        <w:rPr>
          <w:b/>
          <w:sz w:val="24"/>
          <w:szCs w:val="24"/>
          <w:lang w:val="ru-RU"/>
        </w:rPr>
        <w:t xml:space="preserve"> 15</w:t>
      </w:r>
      <w:r w:rsidR="00EA75BC" w:rsidRPr="007517FC">
        <w:rPr>
          <w:b/>
          <w:sz w:val="24"/>
          <w:szCs w:val="24"/>
          <w:lang w:val="ru-RU"/>
        </w:rPr>
        <w:t>2</w:t>
      </w:r>
      <w:r w:rsidR="00BD17A5" w:rsidRPr="00704B48">
        <w:rPr>
          <w:b/>
          <w:sz w:val="24"/>
          <w:szCs w:val="24"/>
          <w:lang w:val="ru-RU"/>
        </w:rPr>
        <w:t xml:space="preserve"> (</w:t>
      </w:r>
      <w:proofErr w:type="spellStart"/>
      <w:r w:rsidR="00BD17A5" w:rsidRPr="00704B48">
        <w:rPr>
          <w:b/>
          <w:sz w:val="24"/>
          <w:szCs w:val="24"/>
          <w:lang w:val="ru-RU"/>
        </w:rPr>
        <w:t>претходен</w:t>
      </w:r>
      <w:proofErr w:type="spellEnd"/>
      <w:r w:rsidR="00BD17A5" w:rsidRPr="00704B48">
        <w:rPr>
          <w:b/>
          <w:sz w:val="24"/>
          <w:szCs w:val="24"/>
          <w:lang w:val="ru-RU"/>
        </w:rPr>
        <w:t xml:space="preserve"> член</w:t>
      </w:r>
      <w:r w:rsidRPr="00704B48">
        <w:rPr>
          <w:b/>
          <w:sz w:val="24"/>
          <w:szCs w:val="24"/>
          <w:lang w:val="ru-RU"/>
        </w:rPr>
        <w:t xml:space="preserve"> 394-б</w:t>
      </w:r>
      <w:r w:rsidR="00BD17A5" w:rsidRPr="00704B48">
        <w:rPr>
          <w:b/>
          <w:sz w:val="24"/>
          <w:szCs w:val="24"/>
          <w:lang w:val="ru-RU"/>
        </w:rPr>
        <w:t>)</w:t>
      </w:r>
    </w:p>
    <w:p w14:paraId="6D642824" w14:textId="17DC85A3" w:rsidR="00111487" w:rsidRPr="00704B48" w:rsidRDefault="00111487" w:rsidP="009033B4">
      <w:pPr>
        <w:ind w:right="50" w:firstLine="360"/>
        <w:jc w:val="both"/>
        <w:rPr>
          <w:sz w:val="24"/>
          <w:szCs w:val="24"/>
          <w:lang w:val="ru-RU"/>
        </w:rPr>
      </w:pPr>
      <w:r w:rsidRPr="00704B48">
        <w:rPr>
          <w:sz w:val="24"/>
          <w:szCs w:val="24"/>
          <w:lang w:val="ru-RU"/>
        </w:rPr>
        <w:t>(1)</w:t>
      </w:r>
      <w:r w:rsidRPr="00704B48">
        <w:rPr>
          <w:sz w:val="24"/>
          <w:szCs w:val="24"/>
          <w:lang w:val="ru-RU"/>
        </w:rPr>
        <w:tab/>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нареди</w:t>
      </w:r>
      <w:proofErr w:type="spellEnd"/>
      <w:r w:rsidRPr="00704B48">
        <w:rPr>
          <w:sz w:val="24"/>
          <w:szCs w:val="24"/>
          <w:lang w:val="ru-RU"/>
        </w:rPr>
        <w:t xml:space="preserve"> или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едно</w:t>
      </w:r>
      <w:proofErr w:type="spellEnd"/>
      <w:r w:rsidRPr="00704B48">
        <w:rPr>
          <w:sz w:val="24"/>
          <w:szCs w:val="24"/>
          <w:lang w:val="ru-RU"/>
        </w:rPr>
        <w:t xml:space="preserve"> или </w:t>
      </w:r>
      <w:proofErr w:type="spellStart"/>
      <w:r w:rsidRPr="00704B48">
        <w:rPr>
          <w:sz w:val="24"/>
          <w:szCs w:val="24"/>
          <w:lang w:val="ru-RU"/>
        </w:rPr>
        <w:t>повеќе</w:t>
      </w:r>
      <w:proofErr w:type="spellEnd"/>
      <w:r w:rsidRPr="00704B48">
        <w:rPr>
          <w:sz w:val="24"/>
          <w:szCs w:val="24"/>
          <w:lang w:val="ru-RU"/>
        </w:rPr>
        <w:t xml:space="preserve"> дела на </w:t>
      </w:r>
      <w:proofErr w:type="spellStart"/>
      <w:r w:rsidRPr="00704B48">
        <w:rPr>
          <w:sz w:val="24"/>
          <w:szCs w:val="24"/>
          <w:lang w:val="ru-RU"/>
        </w:rPr>
        <w:t>убиство</w:t>
      </w:r>
      <w:proofErr w:type="spellEnd"/>
      <w:r w:rsidRPr="00704B48">
        <w:rPr>
          <w:sz w:val="24"/>
          <w:szCs w:val="24"/>
          <w:lang w:val="ru-RU"/>
        </w:rPr>
        <w:t xml:space="preserve">, телесно </w:t>
      </w:r>
      <w:proofErr w:type="spellStart"/>
      <w:r w:rsidRPr="00704B48">
        <w:rPr>
          <w:sz w:val="24"/>
          <w:szCs w:val="24"/>
          <w:lang w:val="ru-RU"/>
        </w:rPr>
        <w:lastRenderedPageBreak/>
        <w:t>повредување</w:t>
      </w:r>
      <w:proofErr w:type="spellEnd"/>
      <w:r w:rsidRPr="00704B48">
        <w:rPr>
          <w:sz w:val="24"/>
          <w:szCs w:val="24"/>
          <w:lang w:val="ru-RU"/>
        </w:rPr>
        <w:t xml:space="preserve">, </w:t>
      </w:r>
      <w:proofErr w:type="spellStart"/>
      <w:r w:rsidRPr="00704B48">
        <w:rPr>
          <w:sz w:val="24"/>
          <w:szCs w:val="24"/>
          <w:lang w:val="ru-RU"/>
        </w:rPr>
        <w:t>грабнување</w:t>
      </w:r>
      <w:proofErr w:type="spellEnd"/>
      <w:r w:rsidRPr="00704B48">
        <w:rPr>
          <w:sz w:val="24"/>
          <w:szCs w:val="24"/>
          <w:lang w:val="ru-RU"/>
        </w:rPr>
        <w:t xml:space="preserve"> на лица, </w:t>
      </w:r>
      <w:proofErr w:type="spellStart"/>
      <w:r w:rsidRPr="00704B48">
        <w:rPr>
          <w:sz w:val="24"/>
          <w:szCs w:val="24"/>
          <w:lang w:val="ru-RU"/>
        </w:rPr>
        <w:t>уништување</w:t>
      </w:r>
      <w:proofErr w:type="spellEnd"/>
      <w:r w:rsidRPr="00704B48">
        <w:rPr>
          <w:sz w:val="24"/>
          <w:szCs w:val="24"/>
          <w:lang w:val="ru-RU"/>
        </w:rPr>
        <w:t xml:space="preserve"> на </w:t>
      </w:r>
      <w:proofErr w:type="spellStart"/>
      <w:r w:rsidRPr="00704B48">
        <w:rPr>
          <w:sz w:val="24"/>
          <w:szCs w:val="24"/>
          <w:lang w:val="ru-RU"/>
        </w:rPr>
        <w:t>јавни</w:t>
      </w:r>
      <w:proofErr w:type="spellEnd"/>
      <w:r w:rsidRPr="00704B48">
        <w:rPr>
          <w:sz w:val="24"/>
          <w:szCs w:val="24"/>
          <w:lang w:val="ru-RU"/>
        </w:rPr>
        <w:t xml:space="preserve"> </w:t>
      </w:r>
      <w:proofErr w:type="spellStart"/>
      <w:r w:rsidRPr="00704B48">
        <w:rPr>
          <w:sz w:val="24"/>
          <w:szCs w:val="24"/>
          <w:lang w:val="ru-RU"/>
        </w:rPr>
        <w:t>објекти</w:t>
      </w:r>
      <w:proofErr w:type="spellEnd"/>
      <w:r w:rsidRPr="00704B48">
        <w:rPr>
          <w:sz w:val="24"/>
          <w:szCs w:val="24"/>
          <w:lang w:val="ru-RU"/>
        </w:rPr>
        <w:t xml:space="preserve">, </w:t>
      </w:r>
      <w:proofErr w:type="spellStart"/>
      <w:r w:rsidRPr="00704B48">
        <w:rPr>
          <w:sz w:val="24"/>
          <w:szCs w:val="24"/>
          <w:lang w:val="ru-RU"/>
        </w:rPr>
        <w:t>транспортни</w:t>
      </w:r>
      <w:proofErr w:type="spellEnd"/>
      <w:r w:rsidRPr="00704B48">
        <w:rPr>
          <w:sz w:val="24"/>
          <w:szCs w:val="24"/>
          <w:lang w:val="ru-RU"/>
        </w:rPr>
        <w:t xml:space="preserve"> </w:t>
      </w:r>
      <w:proofErr w:type="spellStart"/>
      <w:r w:rsidRPr="00704B48">
        <w:rPr>
          <w:sz w:val="24"/>
          <w:szCs w:val="24"/>
          <w:lang w:val="ru-RU"/>
        </w:rPr>
        <w:t>системи</w:t>
      </w:r>
      <w:proofErr w:type="spellEnd"/>
      <w:r w:rsidRPr="00704B48">
        <w:rPr>
          <w:sz w:val="24"/>
          <w:szCs w:val="24"/>
          <w:lang w:val="ru-RU"/>
        </w:rPr>
        <w:t xml:space="preserve">, </w:t>
      </w:r>
      <w:proofErr w:type="spellStart"/>
      <w:r w:rsidRPr="00704B48">
        <w:rPr>
          <w:sz w:val="24"/>
          <w:szCs w:val="24"/>
          <w:lang w:val="ru-RU"/>
        </w:rPr>
        <w:t>објекти</w:t>
      </w:r>
      <w:proofErr w:type="spellEnd"/>
      <w:r w:rsidRPr="00704B48">
        <w:rPr>
          <w:sz w:val="24"/>
          <w:szCs w:val="24"/>
          <w:lang w:val="ru-RU"/>
        </w:rPr>
        <w:t xml:space="preserve"> на</w:t>
      </w:r>
      <w:r w:rsidR="00910E7E" w:rsidRPr="00704B48">
        <w:rPr>
          <w:sz w:val="24"/>
          <w:szCs w:val="24"/>
          <w:lang w:val="ru-RU"/>
        </w:rPr>
        <w:t xml:space="preserve"> критична</w:t>
      </w:r>
      <w:r w:rsidRPr="00704B48">
        <w:rPr>
          <w:sz w:val="24"/>
          <w:szCs w:val="24"/>
          <w:lang w:val="ru-RU"/>
        </w:rPr>
        <w:t xml:space="preserve"> инфраструктура, </w:t>
      </w:r>
      <w:proofErr w:type="spellStart"/>
      <w:r w:rsidR="00643A62" w:rsidRPr="00704B48">
        <w:rPr>
          <w:sz w:val="24"/>
          <w:szCs w:val="24"/>
          <w:lang w:val="ru-RU"/>
        </w:rPr>
        <w:t>информациски</w:t>
      </w:r>
      <w:proofErr w:type="spellEnd"/>
      <w:r w:rsidR="00643A62" w:rsidRPr="00704B48">
        <w:rPr>
          <w:sz w:val="24"/>
          <w:szCs w:val="24"/>
          <w:lang w:val="ru-RU"/>
        </w:rPr>
        <w:t xml:space="preserve"> </w:t>
      </w:r>
      <w:proofErr w:type="spellStart"/>
      <w:r w:rsidRPr="00704B48">
        <w:rPr>
          <w:sz w:val="24"/>
          <w:szCs w:val="24"/>
          <w:lang w:val="ru-RU"/>
        </w:rPr>
        <w:t>системи</w:t>
      </w:r>
      <w:proofErr w:type="spellEnd"/>
      <w:r w:rsidRPr="00704B48">
        <w:rPr>
          <w:sz w:val="24"/>
          <w:szCs w:val="24"/>
          <w:lang w:val="ru-RU"/>
        </w:rPr>
        <w:t xml:space="preserve"> 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објекти</w:t>
      </w:r>
      <w:proofErr w:type="spellEnd"/>
      <w:r w:rsidRPr="00704B48">
        <w:rPr>
          <w:sz w:val="24"/>
          <w:szCs w:val="24"/>
          <w:lang w:val="ru-RU"/>
        </w:rPr>
        <w:t xml:space="preserve"> за </w:t>
      </w:r>
      <w:proofErr w:type="spellStart"/>
      <w:r w:rsidRPr="00704B48">
        <w:rPr>
          <w:sz w:val="24"/>
          <w:szCs w:val="24"/>
          <w:lang w:val="ru-RU"/>
        </w:rPr>
        <w:t>општа</w:t>
      </w:r>
      <w:proofErr w:type="spellEnd"/>
      <w:r w:rsidRPr="00704B48">
        <w:rPr>
          <w:sz w:val="24"/>
          <w:szCs w:val="24"/>
          <w:lang w:val="ru-RU"/>
        </w:rPr>
        <w:t xml:space="preserve"> </w:t>
      </w:r>
      <w:proofErr w:type="spellStart"/>
      <w:r w:rsidRPr="00704B48">
        <w:rPr>
          <w:sz w:val="24"/>
          <w:szCs w:val="24"/>
          <w:lang w:val="ru-RU"/>
        </w:rPr>
        <w:t>употреба</w:t>
      </w:r>
      <w:proofErr w:type="spellEnd"/>
      <w:r w:rsidRPr="00704B48">
        <w:rPr>
          <w:sz w:val="24"/>
          <w:szCs w:val="24"/>
          <w:lang w:val="ru-RU"/>
        </w:rPr>
        <w:t xml:space="preserve">, </w:t>
      </w:r>
      <w:proofErr w:type="spellStart"/>
      <w:r w:rsidRPr="00704B48">
        <w:rPr>
          <w:sz w:val="24"/>
          <w:szCs w:val="24"/>
          <w:lang w:val="ru-RU"/>
        </w:rPr>
        <w:t>грабнување</w:t>
      </w:r>
      <w:proofErr w:type="spellEnd"/>
      <w:r w:rsidRPr="00704B48">
        <w:rPr>
          <w:sz w:val="24"/>
          <w:szCs w:val="24"/>
          <w:lang w:val="ru-RU"/>
        </w:rPr>
        <w:t xml:space="preserve"> на </w:t>
      </w:r>
      <w:proofErr w:type="spellStart"/>
      <w:r w:rsidRPr="00704B48">
        <w:rPr>
          <w:sz w:val="24"/>
          <w:szCs w:val="24"/>
          <w:lang w:val="ru-RU"/>
        </w:rPr>
        <w:t>воздухоплови</w:t>
      </w:r>
      <w:proofErr w:type="spellEnd"/>
      <w:r w:rsidR="00A27788" w:rsidRPr="00704B48">
        <w:rPr>
          <w:sz w:val="24"/>
          <w:szCs w:val="24"/>
          <w:lang w:val="ru-RU"/>
        </w:rPr>
        <w:t xml:space="preserve">, средства на </w:t>
      </w:r>
      <w:proofErr w:type="spellStart"/>
      <w:r w:rsidR="00A27788" w:rsidRPr="00704B48">
        <w:rPr>
          <w:sz w:val="24"/>
          <w:szCs w:val="24"/>
          <w:lang w:val="ru-RU"/>
        </w:rPr>
        <w:t>воден</w:t>
      </w:r>
      <w:proofErr w:type="spellEnd"/>
      <w:r w:rsidR="00A27788" w:rsidRPr="00704B48">
        <w:rPr>
          <w:sz w:val="24"/>
          <w:szCs w:val="24"/>
          <w:lang w:val="ru-RU"/>
        </w:rPr>
        <w:t xml:space="preserve"> </w:t>
      </w:r>
      <w:proofErr w:type="spellStart"/>
      <w:r w:rsidR="00A27788" w:rsidRPr="00704B48">
        <w:rPr>
          <w:sz w:val="24"/>
          <w:szCs w:val="24"/>
          <w:lang w:val="ru-RU"/>
        </w:rPr>
        <w:t>сообраќај</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средства на </w:t>
      </w:r>
      <w:proofErr w:type="spellStart"/>
      <w:r w:rsidRPr="00704B48">
        <w:rPr>
          <w:sz w:val="24"/>
          <w:szCs w:val="24"/>
          <w:lang w:val="ru-RU"/>
        </w:rPr>
        <w:t>јавен</w:t>
      </w:r>
      <w:proofErr w:type="spellEnd"/>
      <w:r w:rsidRPr="00704B48">
        <w:rPr>
          <w:sz w:val="24"/>
          <w:szCs w:val="24"/>
          <w:lang w:val="ru-RU"/>
        </w:rPr>
        <w:t xml:space="preserve"> транспорт, производство, </w:t>
      </w:r>
      <w:proofErr w:type="spellStart"/>
      <w:r w:rsidRPr="00704B48">
        <w:rPr>
          <w:sz w:val="24"/>
          <w:szCs w:val="24"/>
          <w:lang w:val="ru-RU"/>
        </w:rPr>
        <w:t>поседување</w:t>
      </w:r>
      <w:proofErr w:type="spellEnd"/>
      <w:r w:rsidRPr="00704B48">
        <w:rPr>
          <w:sz w:val="24"/>
          <w:szCs w:val="24"/>
          <w:lang w:val="ru-RU"/>
        </w:rPr>
        <w:t xml:space="preserve">, транспорт, набавка или </w:t>
      </w:r>
      <w:proofErr w:type="spellStart"/>
      <w:r w:rsidRPr="00704B48">
        <w:rPr>
          <w:sz w:val="24"/>
          <w:szCs w:val="24"/>
          <w:lang w:val="ru-RU"/>
        </w:rPr>
        <w:t>примена</w:t>
      </w:r>
      <w:proofErr w:type="spellEnd"/>
      <w:r w:rsidRPr="00704B48">
        <w:rPr>
          <w:sz w:val="24"/>
          <w:szCs w:val="24"/>
          <w:lang w:val="ru-RU"/>
        </w:rPr>
        <w:t xml:space="preserve"> со </w:t>
      </w:r>
      <w:proofErr w:type="spellStart"/>
      <w:r w:rsidRPr="00704B48">
        <w:rPr>
          <w:sz w:val="24"/>
          <w:szCs w:val="24"/>
          <w:lang w:val="ru-RU"/>
        </w:rPr>
        <w:t>нуклеарно</w:t>
      </w:r>
      <w:proofErr w:type="spellEnd"/>
      <w:r w:rsidRPr="00704B48">
        <w:rPr>
          <w:sz w:val="24"/>
          <w:szCs w:val="24"/>
          <w:lang w:val="ru-RU"/>
        </w:rPr>
        <w:t xml:space="preserve"> </w:t>
      </w:r>
      <w:proofErr w:type="spellStart"/>
      <w:r w:rsidRPr="00704B48">
        <w:rPr>
          <w:sz w:val="24"/>
          <w:szCs w:val="24"/>
          <w:lang w:val="ru-RU"/>
        </w:rPr>
        <w:t>оружје</w:t>
      </w:r>
      <w:proofErr w:type="spellEnd"/>
      <w:r w:rsidRPr="00704B48">
        <w:rPr>
          <w:sz w:val="24"/>
          <w:szCs w:val="24"/>
          <w:lang w:val="ru-RU"/>
        </w:rPr>
        <w:t xml:space="preserve"> или </w:t>
      </w:r>
      <w:proofErr w:type="spellStart"/>
      <w:r w:rsidRPr="00704B48">
        <w:rPr>
          <w:sz w:val="24"/>
          <w:szCs w:val="24"/>
          <w:lang w:val="ru-RU"/>
        </w:rPr>
        <w:t>нуклеарен</w:t>
      </w:r>
      <w:proofErr w:type="spellEnd"/>
      <w:r w:rsidRPr="00704B48">
        <w:rPr>
          <w:sz w:val="24"/>
          <w:szCs w:val="24"/>
          <w:lang w:val="ru-RU"/>
        </w:rPr>
        <w:t xml:space="preserve"> </w:t>
      </w:r>
      <w:proofErr w:type="spellStart"/>
      <w:r w:rsidRPr="00704B48">
        <w:rPr>
          <w:sz w:val="24"/>
          <w:szCs w:val="24"/>
          <w:lang w:val="ru-RU"/>
        </w:rPr>
        <w:t>материјал</w:t>
      </w:r>
      <w:proofErr w:type="spellEnd"/>
      <w:r w:rsidRPr="00704B48">
        <w:rPr>
          <w:sz w:val="24"/>
          <w:szCs w:val="24"/>
          <w:lang w:val="ru-RU"/>
        </w:rPr>
        <w:t xml:space="preserve">, </w:t>
      </w:r>
      <w:proofErr w:type="spellStart"/>
      <w:r w:rsidRPr="00704B48">
        <w:rPr>
          <w:sz w:val="24"/>
          <w:szCs w:val="24"/>
          <w:lang w:val="ru-RU"/>
        </w:rPr>
        <w:t>биолошк</w:t>
      </w:r>
      <w:r w:rsidR="00837A32" w:rsidRPr="00704B48">
        <w:rPr>
          <w:sz w:val="24"/>
          <w:szCs w:val="24"/>
          <w:lang w:val="ru-RU"/>
        </w:rPr>
        <w:t>о</w:t>
      </w:r>
      <w:proofErr w:type="spellEnd"/>
      <w:r w:rsidRPr="00704B48">
        <w:rPr>
          <w:sz w:val="24"/>
          <w:szCs w:val="24"/>
          <w:lang w:val="ru-RU"/>
        </w:rPr>
        <w:t xml:space="preserve">, </w:t>
      </w:r>
      <w:proofErr w:type="spellStart"/>
      <w:r w:rsidRPr="00704B48">
        <w:rPr>
          <w:sz w:val="24"/>
          <w:szCs w:val="24"/>
          <w:lang w:val="ru-RU"/>
        </w:rPr>
        <w:t>хемиск</w:t>
      </w:r>
      <w:r w:rsidR="00837A32" w:rsidRPr="00704B48">
        <w:rPr>
          <w:sz w:val="24"/>
          <w:szCs w:val="24"/>
          <w:lang w:val="ru-RU"/>
        </w:rPr>
        <w:t>о</w:t>
      </w:r>
      <w:proofErr w:type="spellEnd"/>
      <w:r w:rsidR="00837A32" w:rsidRPr="00704B48">
        <w:rPr>
          <w:sz w:val="24"/>
          <w:szCs w:val="24"/>
          <w:lang w:val="ru-RU"/>
        </w:rPr>
        <w:t xml:space="preserve"> </w:t>
      </w:r>
      <w:r w:rsidR="00A27788" w:rsidRPr="00704B48">
        <w:rPr>
          <w:sz w:val="24"/>
          <w:szCs w:val="24"/>
          <w:lang w:val="ru-RU"/>
        </w:rPr>
        <w:t>ил</w:t>
      </w:r>
      <w:r w:rsidRPr="00704B48">
        <w:rPr>
          <w:sz w:val="24"/>
          <w:szCs w:val="24"/>
          <w:lang w:val="ru-RU"/>
        </w:rPr>
        <w:t>и</w:t>
      </w:r>
      <w:r w:rsidR="00A27788" w:rsidRPr="00704B48">
        <w:rPr>
          <w:sz w:val="24"/>
          <w:szCs w:val="24"/>
          <w:lang w:val="ru-RU"/>
        </w:rPr>
        <w:t xml:space="preserve"> </w:t>
      </w:r>
      <w:proofErr w:type="spellStart"/>
      <w:r w:rsidR="00A27788" w:rsidRPr="00704B48">
        <w:rPr>
          <w:sz w:val="24"/>
          <w:szCs w:val="24"/>
          <w:lang w:val="ru-RU"/>
        </w:rPr>
        <w:t>радиолошко</w:t>
      </w:r>
      <w:proofErr w:type="spellEnd"/>
      <w:r w:rsidR="00837A32" w:rsidRPr="00704B48">
        <w:rPr>
          <w:sz w:val="24"/>
          <w:szCs w:val="24"/>
          <w:lang w:val="ru-RU"/>
        </w:rPr>
        <w:t xml:space="preserve"> </w:t>
      </w:r>
      <w:proofErr w:type="spellStart"/>
      <w:r w:rsidR="00837A32" w:rsidRPr="00704B48">
        <w:rPr>
          <w:sz w:val="24"/>
          <w:szCs w:val="24"/>
          <w:lang w:val="ru-RU"/>
        </w:rPr>
        <w:t>ору</w:t>
      </w:r>
      <w:r w:rsidR="00DC630F" w:rsidRPr="00704B48">
        <w:rPr>
          <w:sz w:val="24"/>
          <w:szCs w:val="24"/>
          <w:lang w:val="ru-RU"/>
        </w:rPr>
        <w:t>жје</w:t>
      </w:r>
      <w:proofErr w:type="spellEnd"/>
      <w:r w:rsidR="00A27788" w:rsidRPr="00704B48">
        <w:rPr>
          <w:sz w:val="24"/>
          <w:szCs w:val="24"/>
          <w:lang w:val="ru-RU"/>
        </w:rPr>
        <w:t xml:space="preserve">, </w:t>
      </w:r>
      <w:proofErr w:type="spellStart"/>
      <w:r w:rsidR="00DC630F" w:rsidRPr="00704B48">
        <w:rPr>
          <w:sz w:val="24"/>
          <w:szCs w:val="24"/>
          <w:lang w:val="ru-RU"/>
        </w:rPr>
        <w:t>ставање</w:t>
      </w:r>
      <w:proofErr w:type="spellEnd"/>
      <w:r w:rsidR="00A27788" w:rsidRPr="00704B48">
        <w:rPr>
          <w:sz w:val="24"/>
          <w:szCs w:val="24"/>
          <w:lang w:val="ru-RU"/>
        </w:rPr>
        <w:t xml:space="preserve"> на </w:t>
      </w:r>
      <w:proofErr w:type="spellStart"/>
      <w:r w:rsidR="00A27788" w:rsidRPr="00704B48">
        <w:rPr>
          <w:sz w:val="24"/>
          <w:szCs w:val="24"/>
          <w:lang w:val="ru-RU"/>
        </w:rPr>
        <w:t>располагање</w:t>
      </w:r>
      <w:proofErr w:type="spellEnd"/>
      <w:r w:rsidRPr="00704B48">
        <w:rPr>
          <w:sz w:val="24"/>
          <w:szCs w:val="24"/>
          <w:lang w:val="ru-RU"/>
        </w:rPr>
        <w:t xml:space="preserve">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видови</w:t>
      </w:r>
      <w:proofErr w:type="spellEnd"/>
      <w:r w:rsidRPr="00704B48">
        <w:rPr>
          <w:sz w:val="24"/>
          <w:szCs w:val="24"/>
          <w:lang w:val="ru-RU"/>
        </w:rPr>
        <w:t xml:space="preserve"> на </w:t>
      </w:r>
      <w:proofErr w:type="spellStart"/>
      <w:r w:rsidRPr="00704B48">
        <w:rPr>
          <w:sz w:val="24"/>
          <w:szCs w:val="24"/>
          <w:lang w:val="ru-RU"/>
        </w:rPr>
        <w:t>оружја</w:t>
      </w:r>
      <w:proofErr w:type="spellEnd"/>
      <w:r w:rsidRPr="00704B48">
        <w:rPr>
          <w:sz w:val="24"/>
          <w:szCs w:val="24"/>
          <w:lang w:val="ru-RU"/>
        </w:rPr>
        <w:t xml:space="preserve"> и </w:t>
      </w:r>
      <w:proofErr w:type="spellStart"/>
      <w:r w:rsidRPr="00704B48">
        <w:rPr>
          <w:sz w:val="24"/>
          <w:szCs w:val="24"/>
          <w:lang w:val="ru-RU"/>
        </w:rPr>
        <w:t>опасни</w:t>
      </w:r>
      <w:proofErr w:type="spellEnd"/>
      <w:r w:rsidRPr="00704B48">
        <w:rPr>
          <w:sz w:val="24"/>
          <w:szCs w:val="24"/>
          <w:lang w:val="ru-RU"/>
        </w:rPr>
        <w:t xml:space="preserve"> материи, </w:t>
      </w:r>
      <w:proofErr w:type="spellStart"/>
      <w:r w:rsidRPr="00704B48">
        <w:rPr>
          <w:sz w:val="24"/>
          <w:szCs w:val="24"/>
          <w:lang w:val="ru-RU"/>
        </w:rPr>
        <w:t>подметнување</w:t>
      </w:r>
      <w:proofErr w:type="spellEnd"/>
      <w:r w:rsidRPr="00704B48">
        <w:rPr>
          <w:sz w:val="24"/>
          <w:szCs w:val="24"/>
          <w:lang w:val="ru-RU"/>
        </w:rPr>
        <w:t xml:space="preserve"> бомби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експлозивни</w:t>
      </w:r>
      <w:proofErr w:type="spellEnd"/>
      <w:r w:rsidRPr="00704B48">
        <w:rPr>
          <w:sz w:val="24"/>
          <w:szCs w:val="24"/>
          <w:lang w:val="ru-RU"/>
        </w:rPr>
        <w:t xml:space="preserve"> </w:t>
      </w:r>
      <w:proofErr w:type="spellStart"/>
      <w:r w:rsidRPr="00704B48">
        <w:rPr>
          <w:sz w:val="24"/>
          <w:szCs w:val="24"/>
          <w:lang w:val="ru-RU"/>
        </w:rPr>
        <w:t>направи</w:t>
      </w:r>
      <w:proofErr w:type="spellEnd"/>
      <w:r w:rsidRPr="00704B48">
        <w:rPr>
          <w:sz w:val="24"/>
          <w:szCs w:val="24"/>
          <w:lang w:val="ru-RU"/>
        </w:rPr>
        <w:t xml:space="preserve"> на </w:t>
      </w:r>
      <w:proofErr w:type="spellStart"/>
      <w:r w:rsidRPr="00704B48">
        <w:rPr>
          <w:sz w:val="24"/>
          <w:szCs w:val="24"/>
          <w:lang w:val="ru-RU"/>
        </w:rPr>
        <w:t>јавно</w:t>
      </w:r>
      <w:proofErr w:type="spellEnd"/>
      <w:r w:rsidRPr="00704B48">
        <w:rPr>
          <w:sz w:val="24"/>
          <w:szCs w:val="24"/>
          <w:lang w:val="ru-RU"/>
        </w:rPr>
        <w:t xml:space="preserve"> место, како и </w:t>
      </w:r>
      <w:proofErr w:type="spellStart"/>
      <w:r w:rsidRPr="00704B48">
        <w:rPr>
          <w:sz w:val="24"/>
          <w:szCs w:val="24"/>
          <w:lang w:val="ru-RU"/>
        </w:rPr>
        <w:t>истражувања</w:t>
      </w:r>
      <w:proofErr w:type="spellEnd"/>
      <w:r w:rsidRPr="00704B48">
        <w:rPr>
          <w:sz w:val="24"/>
          <w:szCs w:val="24"/>
          <w:lang w:val="ru-RU"/>
        </w:rPr>
        <w:t xml:space="preserve"> во </w:t>
      </w:r>
      <w:proofErr w:type="spellStart"/>
      <w:r w:rsidRPr="00704B48">
        <w:rPr>
          <w:sz w:val="24"/>
          <w:szCs w:val="24"/>
          <w:lang w:val="ru-RU"/>
        </w:rPr>
        <w:t>насока</w:t>
      </w:r>
      <w:proofErr w:type="spellEnd"/>
      <w:r w:rsidRPr="00704B48">
        <w:rPr>
          <w:sz w:val="24"/>
          <w:szCs w:val="24"/>
          <w:lang w:val="ru-RU"/>
        </w:rPr>
        <w:t xml:space="preserve"> на </w:t>
      </w:r>
      <w:proofErr w:type="spellStart"/>
      <w:r w:rsidRPr="00704B48">
        <w:rPr>
          <w:sz w:val="24"/>
          <w:szCs w:val="24"/>
          <w:lang w:val="ru-RU"/>
        </w:rPr>
        <w:t>развој</w:t>
      </w:r>
      <w:proofErr w:type="spellEnd"/>
      <w:r w:rsidRPr="00704B48">
        <w:rPr>
          <w:sz w:val="24"/>
          <w:szCs w:val="24"/>
          <w:lang w:val="ru-RU"/>
        </w:rPr>
        <w:t xml:space="preserve"> на </w:t>
      </w:r>
      <w:proofErr w:type="spellStart"/>
      <w:r w:rsidRPr="00704B48">
        <w:rPr>
          <w:sz w:val="24"/>
          <w:szCs w:val="24"/>
          <w:lang w:val="ru-RU"/>
        </w:rPr>
        <w:t>биолошко</w:t>
      </w:r>
      <w:proofErr w:type="spellEnd"/>
      <w:r w:rsidR="00A27788" w:rsidRPr="00704B48">
        <w:rPr>
          <w:sz w:val="24"/>
          <w:szCs w:val="24"/>
          <w:lang w:val="ru-RU"/>
        </w:rPr>
        <w:t>,</w:t>
      </w:r>
      <w:r w:rsidRPr="00704B48">
        <w:rPr>
          <w:sz w:val="24"/>
          <w:szCs w:val="24"/>
          <w:lang w:val="ru-RU"/>
        </w:rPr>
        <w:t xml:space="preserve"> </w:t>
      </w:r>
      <w:proofErr w:type="spellStart"/>
      <w:r w:rsidRPr="00704B48">
        <w:rPr>
          <w:sz w:val="24"/>
          <w:szCs w:val="24"/>
          <w:lang w:val="ru-RU"/>
        </w:rPr>
        <w:t>хемиско</w:t>
      </w:r>
      <w:proofErr w:type="spellEnd"/>
      <w:r w:rsidR="00A27788" w:rsidRPr="00704B48">
        <w:rPr>
          <w:sz w:val="24"/>
          <w:szCs w:val="24"/>
          <w:lang w:val="ru-RU"/>
        </w:rPr>
        <w:t xml:space="preserve">, </w:t>
      </w:r>
      <w:proofErr w:type="spellStart"/>
      <w:r w:rsidR="00A27788" w:rsidRPr="00704B48">
        <w:rPr>
          <w:sz w:val="24"/>
          <w:szCs w:val="24"/>
          <w:lang w:val="ru-RU"/>
        </w:rPr>
        <w:t>радиолошко</w:t>
      </w:r>
      <w:proofErr w:type="spellEnd"/>
      <w:r w:rsidR="00A27788" w:rsidRPr="00704B48">
        <w:rPr>
          <w:sz w:val="24"/>
          <w:szCs w:val="24"/>
          <w:lang w:val="ru-RU"/>
        </w:rPr>
        <w:t xml:space="preserve"> или </w:t>
      </w:r>
      <w:proofErr w:type="spellStart"/>
      <w:r w:rsidR="00A27788" w:rsidRPr="00704B48">
        <w:rPr>
          <w:sz w:val="24"/>
          <w:szCs w:val="24"/>
          <w:lang w:val="ru-RU"/>
        </w:rPr>
        <w:t>нуклеарно</w:t>
      </w:r>
      <w:proofErr w:type="spellEnd"/>
      <w:r w:rsidRPr="00704B48">
        <w:rPr>
          <w:sz w:val="24"/>
          <w:szCs w:val="24"/>
          <w:lang w:val="ru-RU"/>
        </w:rPr>
        <w:t xml:space="preserve"> </w:t>
      </w:r>
      <w:proofErr w:type="spellStart"/>
      <w:r w:rsidRPr="00704B48">
        <w:rPr>
          <w:sz w:val="24"/>
          <w:szCs w:val="24"/>
          <w:lang w:val="ru-RU"/>
        </w:rPr>
        <w:t>оружје</w:t>
      </w:r>
      <w:proofErr w:type="spellEnd"/>
      <w:r w:rsidRPr="00704B48">
        <w:rPr>
          <w:sz w:val="24"/>
          <w:szCs w:val="24"/>
          <w:lang w:val="ru-RU"/>
        </w:rPr>
        <w:t>,</w:t>
      </w:r>
      <w:r w:rsidR="00A27788" w:rsidRPr="00704B48">
        <w:rPr>
          <w:sz w:val="24"/>
          <w:szCs w:val="24"/>
          <w:lang w:val="ru-RU"/>
        </w:rPr>
        <w:t xml:space="preserve"> </w:t>
      </w:r>
      <w:proofErr w:type="spellStart"/>
      <w:r w:rsidRPr="00704B48">
        <w:rPr>
          <w:sz w:val="24"/>
          <w:szCs w:val="24"/>
          <w:lang w:val="ru-RU"/>
        </w:rPr>
        <w:t>пуштање</w:t>
      </w:r>
      <w:proofErr w:type="spellEnd"/>
      <w:r w:rsidRPr="00704B48">
        <w:rPr>
          <w:sz w:val="24"/>
          <w:szCs w:val="24"/>
          <w:lang w:val="ru-RU"/>
        </w:rPr>
        <w:t xml:space="preserve"> на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опасни</w:t>
      </w:r>
      <w:proofErr w:type="spellEnd"/>
      <w:r w:rsidRPr="00704B48">
        <w:rPr>
          <w:sz w:val="24"/>
          <w:szCs w:val="24"/>
          <w:lang w:val="ru-RU"/>
        </w:rPr>
        <w:t xml:space="preserve"> </w:t>
      </w:r>
      <w:proofErr w:type="spellStart"/>
      <w:r w:rsidRPr="00704B48">
        <w:rPr>
          <w:sz w:val="24"/>
          <w:szCs w:val="24"/>
          <w:lang w:val="ru-RU"/>
        </w:rPr>
        <w:t>супстанции</w:t>
      </w:r>
      <w:proofErr w:type="spellEnd"/>
      <w:r w:rsidRPr="00704B48">
        <w:rPr>
          <w:sz w:val="24"/>
          <w:szCs w:val="24"/>
          <w:lang w:val="ru-RU"/>
        </w:rPr>
        <w:t xml:space="preserve"> или </w:t>
      </w:r>
      <w:proofErr w:type="spellStart"/>
      <w:r w:rsidRPr="00704B48">
        <w:rPr>
          <w:sz w:val="24"/>
          <w:szCs w:val="24"/>
          <w:lang w:val="ru-RU"/>
        </w:rPr>
        <w:t>предизвикување</w:t>
      </w:r>
      <w:proofErr w:type="spellEnd"/>
      <w:r w:rsidRPr="00704B48">
        <w:rPr>
          <w:sz w:val="24"/>
          <w:szCs w:val="24"/>
          <w:lang w:val="ru-RU"/>
        </w:rPr>
        <w:t xml:space="preserve"> на пожар</w:t>
      </w:r>
      <w:r w:rsidR="00A27788" w:rsidRPr="00704B48">
        <w:rPr>
          <w:sz w:val="24"/>
          <w:szCs w:val="24"/>
          <w:lang w:val="ru-RU"/>
        </w:rPr>
        <w:t xml:space="preserve">, </w:t>
      </w:r>
      <w:proofErr w:type="spellStart"/>
      <w:r w:rsidR="00A27788" w:rsidRPr="00704B48">
        <w:rPr>
          <w:sz w:val="24"/>
          <w:szCs w:val="24"/>
          <w:lang w:val="ru-RU"/>
        </w:rPr>
        <w:t>поплава</w:t>
      </w:r>
      <w:proofErr w:type="spellEnd"/>
      <w:r w:rsidR="00A27788" w:rsidRPr="00704B48">
        <w:rPr>
          <w:sz w:val="24"/>
          <w:szCs w:val="24"/>
          <w:lang w:val="ru-RU"/>
        </w:rPr>
        <w:t xml:space="preserve"> </w:t>
      </w:r>
      <w:r w:rsidRPr="00704B48">
        <w:rPr>
          <w:sz w:val="24"/>
          <w:szCs w:val="24"/>
          <w:lang w:val="ru-RU"/>
        </w:rPr>
        <w:t xml:space="preserve">или </w:t>
      </w:r>
      <w:proofErr w:type="spellStart"/>
      <w:r w:rsidRPr="00704B48">
        <w:rPr>
          <w:sz w:val="24"/>
          <w:szCs w:val="24"/>
          <w:lang w:val="ru-RU"/>
        </w:rPr>
        <w:t>експлозија</w:t>
      </w:r>
      <w:proofErr w:type="spellEnd"/>
      <w:r w:rsidRPr="00704B48">
        <w:rPr>
          <w:sz w:val="24"/>
          <w:szCs w:val="24"/>
          <w:lang w:val="ru-RU"/>
        </w:rPr>
        <w:t xml:space="preserve">, </w:t>
      </w:r>
      <w:proofErr w:type="spellStart"/>
      <w:r w:rsidRPr="00704B48">
        <w:rPr>
          <w:sz w:val="24"/>
          <w:szCs w:val="24"/>
          <w:lang w:val="ru-RU"/>
        </w:rPr>
        <w:t>уништување</w:t>
      </w:r>
      <w:proofErr w:type="spellEnd"/>
      <w:r w:rsidRPr="00704B48">
        <w:rPr>
          <w:sz w:val="24"/>
          <w:szCs w:val="24"/>
          <w:lang w:val="ru-RU"/>
        </w:rPr>
        <w:t xml:space="preserve"> на </w:t>
      </w:r>
      <w:proofErr w:type="spellStart"/>
      <w:r w:rsidRPr="00704B48">
        <w:rPr>
          <w:sz w:val="24"/>
          <w:szCs w:val="24"/>
          <w:lang w:val="ru-RU"/>
        </w:rPr>
        <w:t>постројки</w:t>
      </w:r>
      <w:proofErr w:type="spellEnd"/>
      <w:r w:rsidRPr="00704B48">
        <w:rPr>
          <w:sz w:val="24"/>
          <w:szCs w:val="24"/>
          <w:lang w:val="ru-RU"/>
        </w:rPr>
        <w:t xml:space="preserve"> за </w:t>
      </w:r>
      <w:proofErr w:type="spellStart"/>
      <w:r w:rsidRPr="00704B48">
        <w:rPr>
          <w:sz w:val="24"/>
          <w:szCs w:val="24"/>
          <w:lang w:val="ru-RU"/>
        </w:rPr>
        <w:t>снабдување</w:t>
      </w:r>
      <w:proofErr w:type="spellEnd"/>
      <w:r w:rsidRPr="00704B48">
        <w:rPr>
          <w:sz w:val="24"/>
          <w:szCs w:val="24"/>
          <w:lang w:val="ru-RU"/>
        </w:rPr>
        <w:t xml:space="preserve"> со вода, </w:t>
      </w:r>
      <w:proofErr w:type="spellStart"/>
      <w:r w:rsidRPr="00704B48">
        <w:rPr>
          <w:sz w:val="24"/>
          <w:szCs w:val="24"/>
          <w:lang w:val="ru-RU"/>
        </w:rPr>
        <w:t>енергија</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основни</w:t>
      </w:r>
      <w:proofErr w:type="spellEnd"/>
      <w:r w:rsidRPr="00704B48">
        <w:rPr>
          <w:sz w:val="24"/>
          <w:szCs w:val="24"/>
          <w:lang w:val="ru-RU"/>
        </w:rPr>
        <w:t xml:space="preserve"> </w:t>
      </w:r>
      <w:proofErr w:type="spellStart"/>
      <w:r w:rsidRPr="00704B48">
        <w:rPr>
          <w:sz w:val="24"/>
          <w:szCs w:val="24"/>
          <w:lang w:val="ru-RU"/>
        </w:rPr>
        <w:t>природни</w:t>
      </w:r>
      <w:proofErr w:type="spellEnd"/>
      <w:r w:rsidRPr="00704B48">
        <w:rPr>
          <w:sz w:val="24"/>
          <w:szCs w:val="24"/>
          <w:lang w:val="ru-RU"/>
        </w:rPr>
        <w:t xml:space="preserve"> </w:t>
      </w:r>
      <w:proofErr w:type="spellStart"/>
      <w:r w:rsidRPr="00704B48">
        <w:rPr>
          <w:sz w:val="24"/>
          <w:szCs w:val="24"/>
          <w:lang w:val="ru-RU"/>
        </w:rPr>
        <w:t>извори</w:t>
      </w:r>
      <w:proofErr w:type="spellEnd"/>
      <w:r w:rsidRPr="00704B48">
        <w:rPr>
          <w:sz w:val="24"/>
          <w:szCs w:val="24"/>
          <w:lang w:val="ru-RU"/>
        </w:rPr>
        <w:t xml:space="preserve">, </w:t>
      </w:r>
      <w:r w:rsidR="00A27788" w:rsidRPr="00704B48">
        <w:rPr>
          <w:sz w:val="24"/>
          <w:szCs w:val="24"/>
          <w:lang w:val="ru-RU"/>
        </w:rPr>
        <w:t xml:space="preserve">со цел </w:t>
      </w:r>
      <w:r w:rsidRPr="00704B48">
        <w:rPr>
          <w:sz w:val="24"/>
          <w:szCs w:val="24"/>
          <w:lang w:val="ru-RU"/>
        </w:rPr>
        <w:t xml:space="preserve">да се </w:t>
      </w:r>
      <w:proofErr w:type="spellStart"/>
      <w:r w:rsidRPr="00704B48">
        <w:rPr>
          <w:sz w:val="24"/>
          <w:szCs w:val="24"/>
          <w:lang w:val="ru-RU"/>
        </w:rPr>
        <w:t>создаде</w:t>
      </w:r>
      <w:proofErr w:type="spellEnd"/>
      <w:r w:rsidRPr="00704B48">
        <w:rPr>
          <w:sz w:val="24"/>
          <w:szCs w:val="24"/>
          <w:lang w:val="ru-RU"/>
        </w:rPr>
        <w:t xml:space="preserve"> чувство на </w:t>
      </w:r>
      <w:proofErr w:type="spellStart"/>
      <w:r w:rsidRPr="00704B48">
        <w:rPr>
          <w:sz w:val="24"/>
          <w:szCs w:val="24"/>
          <w:lang w:val="ru-RU"/>
        </w:rPr>
        <w:t>несигурност</w:t>
      </w:r>
      <w:proofErr w:type="spellEnd"/>
      <w:r w:rsidRPr="00704B48">
        <w:rPr>
          <w:sz w:val="24"/>
          <w:szCs w:val="24"/>
          <w:lang w:val="ru-RU"/>
        </w:rPr>
        <w:t xml:space="preserve"> или </w:t>
      </w:r>
      <w:proofErr w:type="spellStart"/>
      <w:r w:rsidRPr="00704B48">
        <w:rPr>
          <w:sz w:val="24"/>
          <w:szCs w:val="24"/>
          <w:lang w:val="ru-RU"/>
        </w:rPr>
        <w:t>страв</w:t>
      </w:r>
      <w:proofErr w:type="spellEnd"/>
      <w:r w:rsidRPr="00704B48">
        <w:rPr>
          <w:sz w:val="24"/>
          <w:szCs w:val="24"/>
          <w:lang w:val="ru-RU"/>
        </w:rPr>
        <w:t xml:space="preserve"> </w:t>
      </w:r>
      <w:proofErr w:type="spellStart"/>
      <w:r w:rsidRPr="00704B48">
        <w:rPr>
          <w:sz w:val="24"/>
          <w:szCs w:val="24"/>
          <w:lang w:val="ru-RU"/>
        </w:rPr>
        <w:t>кај</w:t>
      </w:r>
      <w:proofErr w:type="spellEnd"/>
      <w:r w:rsidRPr="00704B48">
        <w:rPr>
          <w:sz w:val="24"/>
          <w:szCs w:val="24"/>
          <w:lang w:val="ru-RU"/>
        </w:rPr>
        <w:t xml:space="preserve"> </w:t>
      </w:r>
      <w:proofErr w:type="spellStart"/>
      <w:r w:rsidRPr="00704B48">
        <w:rPr>
          <w:sz w:val="24"/>
          <w:szCs w:val="24"/>
          <w:lang w:val="ru-RU"/>
        </w:rPr>
        <w:t>граѓаните</w:t>
      </w:r>
      <w:proofErr w:type="spellEnd"/>
      <w:r w:rsidRPr="00704B48">
        <w:rPr>
          <w:sz w:val="24"/>
          <w:szCs w:val="24"/>
          <w:lang w:val="ru-RU"/>
        </w:rPr>
        <w:t xml:space="preserve"> или </w:t>
      </w:r>
      <w:proofErr w:type="spellStart"/>
      <w:r w:rsidR="00A27788" w:rsidRPr="00704B48">
        <w:rPr>
          <w:sz w:val="24"/>
          <w:szCs w:val="24"/>
          <w:lang w:val="ru-RU"/>
        </w:rPr>
        <w:t>незаконски</w:t>
      </w:r>
      <w:proofErr w:type="spellEnd"/>
      <w:r w:rsidR="00A27788" w:rsidRPr="00704B48">
        <w:rPr>
          <w:sz w:val="24"/>
          <w:szCs w:val="24"/>
          <w:lang w:val="ru-RU"/>
        </w:rPr>
        <w:t xml:space="preserve"> да </w:t>
      </w:r>
      <w:proofErr w:type="spellStart"/>
      <w:r w:rsidR="00A27788" w:rsidRPr="00704B48">
        <w:rPr>
          <w:sz w:val="24"/>
          <w:szCs w:val="24"/>
          <w:lang w:val="ru-RU"/>
        </w:rPr>
        <w:t>ги</w:t>
      </w:r>
      <w:proofErr w:type="spellEnd"/>
      <w:r w:rsidR="00A27788" w:rsidRPr="00704B48">
        <w:rPr>
          <w:sz w:val="24"/>
          <w:szCs w:val="24"/>
          <w:lang w:val="ru-RU"/>
        </w:rPr>
        <w:t xml:space="preserve"> принуди </w:t>
      </w:r>
      <w:proofErr w:type="spellStart"/>
      <w:r w:rsidR="00A27788" w:rsidRPr="00704B48">
        <w:rPr>
          <w:sz w:val="24"/>
          <w:szCs w:val="24"/>
          <w:lang w:val="ru-RU"/>
        </w:rPr>
        <w:t>јавните</w:t>
      </w:r>
      <w:proofErr w:type="spellEnd"/>
      <w:r w:rsidR="00A27788" w:rsidRPr="00704B48">
        <w:rPr>
          <w:sz w:val="24"/>
          <w:szCs w:val="24"/>
          <w:lang w:val="ru-RU"/>
        </w:rPr>
        <w:t xml:space="preserve"> </w:t>
      </w:r>
      <w:proofErr w:type="spellStart"/>
      <w:r w:rsidR="00A27788" w:rsidRPr="00704B48">
        <w:rPr>
          <w:sz w:val="24"/>
          <w:szCs w:val="24"/>
          <w:lang w:val="ru-RU"/>
        </w:rPr>
        <w:t>органи</w:t>
      </w:r>
      <w:proofErr w:type="spellEnd"/>
      <w:r w:rsidR="00A27788" w:rsidRPr="00704B48">
        <w:rPr>
          <w:sz w:val="24"/>
          <w:szCs w:val="24"/>
          <w:lang w:val="ru-RU"/>
        </w:rPr>
        <w:t xml:space="preserve"> или </w:t>
      </w:r>
      <w:proofErr w:type="spellStart"/>
      <w:r w:rsidR="00A27788" w:rsidRPr="00704B48">
        <w:rPr>
          <w:sz w:val="24"/>
          <w:szCs w:val="24"/>
          <w:lang w:val="ru-RU"/>
        </w:rPr>
        <w:t>некоја</w:t>
      </w:r>
      <w:proofErr w:type="spellEnd"/>
      <w:r w:rsidR="00A27788" w:rsidRPr="00704B48">
        <w:rPr>
          <w:sz w:val="24"/>
          <w:szCs w:val="24"/>
          <w:lang w:val="ru-RU"/>
        </w:rPr>
        <w:t xml:space="preserve"> </w:t>
      </w:r>
      <w:r w:rsidRPr="00704B48">
        <w:rPr>
          <w:sz w:val="24"/>
          <w:szCs w:val="24"/>
          <w:lang w:val="ru-RU"/>
        </w:rPr>
        <w:t xml:space="preserve"> </w:t>
      </w:r>
      <w:proofErr w:type="spellStart"/>
      <w:r w:rsidRPr="00704B48">
        <w:rPr>
          <w:sz w:val="24"/>
          <w:szCs w:val="24"/>
          <w:lang w:val="ru-RU"/>
        </w:rPr>
        <w:t>меѓународна</w:t>
      </w:r>
      <w:proofErr w:type="spellEnd"/>
      <w:r w:rsidRPr="00704B48">
        <w:rPr>
          <w:sz w:val="24"/>
          <w:szCs w:val="24"/>
          <w:lang w:val="ru-RU"/>
        </w:rPr>
        <w:t xml:space="preserve"> </w:t>
      </w:r>
      <w:proofErr w:type="spellStart"/>
      <w:r w:rsidRPr="00704B48">
        <w:rPr>
          <w:sz w:val="24"/>
          <w:szCs w:val="24"/>
          <w:lang w:val="ru-RU"/>
        </w:rPr>
        <w:t>организација</w:t>
      </w:r>
      <w:proofErr w:type="spellEnd"/>
      <w:r w:rsidRPr="00704B48">
        <w:rPr>
          <w:sz w:val="24"/>
          <w:szCs w:val="24"/>
          <w:lang w:val="ru-RU"/>
        </w:rPr>
        <w:t xml:space="preserve"> да </w:t>
      </w:r>
      <w:proofErr w:type="spellStart"/>
      <w:r w:rsidRPr="00704B48">
        <w:rPr>
          <w:sz w:val="24"/>
          <w:szCs w:val="24"/>
          <w:lang w:val="ru-RU"/>
        </w:rPr>
        <w:t>изврш</w:t>
      </w:r>
      <w:r w:rsidR="00A27788" w:rsidRPr="00704B48">
        <w:rPr>
          <w:sz w:val="24"/>
          <w:szCs w:val="24"/>
          <w:lang w:val="ru-RU"/>
        </w:rPr>
        <w:t>ат</w:t>
      </w:r>
      <w:proofErr w:type="spellEnd"/>
      <w:r w:rsidR="00A27788" w:rsidRPr="00704B48">
        <w:rPr>
          <w:sz w:val="24"/>
          <w:szCs w:val="24"/>
          <w:lang w:val="ru-RU"/>
        </w:rPr>
        <w:t xml:space="preserve"> или да се </w:t>
      </w:r>
      <w:proofErr w:type="spellStart"/>
      <w:r w:rsidR="00A27788" w:rsidRPr="00704B48">
        <w:rPr>
          <w:sz w:val="24"/>
          <w:szCs w:val="24"/>
          <w:lang w:val="ru-RU"/>
        </w:rPr>
        <w:t>воздржат</w:t>
      </w:r>
      <w:proofErr w:type="spellEnd"/>
      <w:r w:rsidR="00A27788" w:rsidRPr="00704B48">
        <w:rPr>
          <w:sz w:val="24"/>
          <w:szCs w:val="24"/>
          <w:lang w:val="ru-RU"/>
        </w:rPr>
        <w:t xml:space="preserve"> </w:t>
      </w:r>
      <w:r w:rsidRPr="00704B48">
        <w:rPr>
          <w:sz w:val="24"/>
          <w:szCs w:val="24"/>
          <w:lang w:val="ru-RU"/>
        </w:rPr>
        <w:t xml:space="preserve">од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определени</w:t>
      </w:r>
      <w:proofErr w:type="spellEnd"/>
      <w:r w:rsidRPr="00704B48">
        <w:rPr>
          <w:sz w:val="24"/>
          <w:szCs w:val="24"/>
          <w:lang w:val="ru-RU"/>
        </w:rPr>
        <w:t xml:space="preserve"> </w:t>
      </w:r>
      <w:proofErr w:type="spellStart"/>
      <w:r w:rsidRPr="00704B48">
        <w:rPr>
          <w:sz w:val="24"/>
          <w:szCs w:val="24"/>
          <w:lang w:val="ru-RU"/>
        </w:rPr>
        <w:t>дејствија</w:t>
      </w:r>
      <w:proofErr w:type="spellEnd"/>
      <w:r w:rsidRPr="00704B48">
        <w:rPr>
          <w:sz w:val="24"/>
          <w:szCs w:val="24"/>
          <w:lang w:val="ru-RU"/>
        </w:rPr>
        <w:t>,</w:t>
      </w:r>
      <w:r w:rsidR="00910E7E"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или со </w:t>
      </w:r>
      <w:proofErr w:type="spellStart"/>
      <w:r w:rsidRPr="00704B48">
        <w:rPr>
          <w:sz w:val="24"/>
          <w:szCs w:val="24"/>
          <w:lang w:val="ru-RU"/>
        </w:rPr>
        <w:t>доживотен</w:t>
      </w:r>
      <w:proofErr w:type="spellEnd"/>
      <w:r w:rsidRPr="00704B48">
        <w:rPr>
          <w:sz w:val="24"/>
          <w:szCs w:val="24"/>
          <w:lang w:val="ru-RU"/>
        </w:rPr>
        <w:t xml:space="preserve"> затвор.</w:t>
      </w:r>
    </w:p>
    <w:p w14:paraId="3664EC28" w14:textId="7E83115A" w:rsidR="00910E7E" w:rsidRPr="00704B48" w:rsidRDefault="00910E7E" w:rsidP="009033B4">
      <w:pPr>
        <w:ind w:right="50" w:firstLine="360"/>
        <w:jc w:val="both"/>
        <w:rPr>
          <w:sz w:val="24"/>
          <w:szCs w:val="24"/>
          <w:lang w:val="ru-RU"/>
        </w:rPr>
      </w:pPr>
      <w:r w:rsidRPr="00704B48">
        <w:rPr>
          <w:sz w:val="24"/>
          <w:szCs w:val="24"/>
          <w:lang w:val="ru-RU"/>
        </w:rPr>
        <w:t xml:space="preserve">(2) 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иста</w:t>
      </w:r>
      <w:proofErr w:type="spellEnd"/>
      <w:r w:rsidRPr="00704B48">
        <w:rPr>
          <w:sz w:val="24"/>
          <w:szCs w:val="24"/>
          <w:lang w:val="ru-RU"/>
        </w:rPr>
        <w:t xml:space="preserve"> </w:t>
      </w:r>
      <w:proofErr w:type="spellStart"/>
      <w:r w:rsidRPr="00704B48">
        <w:rPr>
          <w:sz w:val="24"/>
          <w:szCs w:val="24"/>
          <w:lang w:val="ru-RU"/>
        </w:rPr>
        <w:t>намера</w:t>
      </w:r>
      <w:proofErr w:type="spellEnd"/>
      <w:r w:rsidRPr="00704B48">
        <w:rPr>
          <w:sz w:val="24"/>
          <w:szCs w:val="24"/>
          <w:lang w:val="ru-RU"/>
        </w:rPr>
        <w:t xml:space="preserve"> </w:t>
      </w:r>
      <w:proofErr w:type="spellStart"/>
      <w:r w:rsidRPr="00704B48">
        <w:rPr>
          <w:sz w:val="24"/>
          <w:szCs w:val="24"/>
          <w:lang w:val="ru-RU"/>
        </w:rPr>
        <w:t>избрише</w:t>
      </w:r>
      <w:proofErr w:type="spellEnd"/>
      <w:r w:rsidRPr="00704B48">
        <w:rPr>
          <w:sz w:val="24"/>
          <w:szCs w:val="24"/>
          <w:lang w:val="ru-RU"/>
        </w:rPr>
        <w:t xml:space="preserve">, </w:t>
      </w:r>
      <w:proofErr w:type="spellStart"/>
      <w:r w:rsidRPr="00704B48">
        <w:rPr>
          <w:sz w:val="24"/>
          <w:szCs w:val="24"/>
          <w:lang w:val="ru-RU"/>
        </w:rPr>
        <w:t>оштети</w:t>
      </w:r>
      <w:proofErr w:type="spellEnd"/>
      <w:r w:rsidRPr="00704B48">
        <w:rPr>
          <w:sz w:val="24"/>
          <w:szCs w:val="24"/>
          <w:lang w:val="ru-RU"/>
        </w:rPr>
        <w:t xml:space="preserve">, </w:t>
      </w:r>
      <w:proofErr w:type="spellStart"/>
      <w:r w:rsidRPr="00704B48">
        <w:rPr>
          <w:sz w:val="24"/>
          <w:szCs w:val="24"/>
          <w:lang w:val="ru-RU"/>
        </w:rPr>
        <w:t>онеспособи</w:t>
      </w:r>
      <w:proofErr w:type="spellEnd"/>
      <w:r w:rsidRPr="00704B48">
        <w:rPr>
          <w:sz w:val="24"/>
          <w:szCs w:val="24"/>
          <w:lang w:val="ru-RU"/>
        </w:rPr>
        <w:t xml:space="preserve">, измени или </w:t>
      </w:r>
      <w:proofErr w:type="spellStart"/>
      <w:r w:rsidRPr="00704B48">
        <w:rPr>
          <w:sz w:val="24"/>
          <w:szCs w:val="24"/>
          <w:lang w:val="ru-RU"/>
        </w:rPr>
        <w:t>блокира</w:t>
      </w:r>
      <w:proofErr w:type="spellEnd"/>
      <w:r w:rsidRPr="00704B48">
        <w:rPr>
          <w:sz w:val="24"/>
          <w:szCs w:val="24"/>
          <w:lang w:val="ru-RU"/>
        </w:rPr>
        <w:t xml:space="preserve"> </w:t>
      </w:r>
      <w:proofErr w:type="spellStart"/>
      <w:r w:rsidR="006B3C50" w:rsidRPr="00704B48">
        <w:rPr>
          <w:sz w:val="24"/>
          <w:szCs w:val="24"/>
          <w:lang w:val="ru-RU"/>
        </w:rPr>
        <w:t>компјутерско-информациски</w:t>
      </w:r>
      <w:proofErr w:type="spellEnd"/>
      <w:r w:rsidR="006B3C50" w:rsidRPr="00704B48">
        <w:rPr>
          <w:sz w:val="24"/>
          <w:szCs w:val="24"/>
          <w:lang w:val="ru-RU"/>
        </w:rPr>
        <w:t xml:space="preserve"> </w:t>
      </w:r>
      <w:proofErr w:type="spellStart"/>
      <w:r w:rsidR="006B3C50" w:rsidRPr="00704B48">
        <w:rPr>
          <w:sz w:val="24"/>
          <w:szCs w:val="24"/>
          <w:lang w:val="ru-RU"/>
        </w:rPr>
        <w:t>системи</w:t>
      </w:r>
      <w:proofErr w:type="spellEnd"/>
      <w:r w:rsidR="006B3C50" w:rsidRPr="00704B48">
        <w:rPr>
          <w:sz w:val="24"/>
          <w:szCs w:val="24"/>
          <w:lang w:val="ru-RU"/>
        </w:rPr>
        <w:t xml:space="preserve">, мрежи, </w:t>
      </w:r>
      <w:proofErr w:type="spellStart"/>
      <w:r w:rsidR="006B3C50" w:rsidRPr="00704B48">
        <w:rPr>
          <w:sz w:val="24"/>
          <w:szCs w:val="24"/>
          <w:lang w:val="ru-RU"/>
        </w:rPr>
        <w:t>програми</w:t>
      </w:r>
      <w:proofErr w:type="spellEnd"/>
      <w:r w:rsidR="006B3C50" w:rsidRPr="00704B48">
        <w:rPr>
          <w:sz w:val="24"/>
          <w:szCs w:val="24"/>
          <w:lang w:val="ru-RU"/>
        </w:rPr>
        <w:t xml:space="preserve">, </w:t>
      </w:r>
      <w:proofErr w:type="spellStart"/>
      <w:r w:rsidRPr="00704B48">
        <w:rPr>
          <w:sz w:val="24"/>
          <w:szCs w:val="24"/>
          <w:lang w:val="ru-RU"/>
        </w:rPr>
        <w:t>компјутерски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или </w:t>
      </w:r>
      <w:proofErr w:type="spellStart"/>
      <w:r w:rsidRPr="00704B48">
        <w:rPr>
          <w:sz w:val="24"/>
          <w:szCs w:val="24"/>
          <w:lang w:val="ru-RU"/>
        </w:rPr>
        <w:t>противправно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направи</w:t>
      </w:r>
      <w:proofErr w:type="spellEnd"/>
      <w:r w:rsidRPr="00704B48">
        <w:rPr>
          <w:sz w:val="24"/>
          <w:szCs w:val="24"/>
          <w:lang w:val="ru-RU"/>
        </w:rPr>
        <w:t xml:space="preserve"> </w:t>
      </w:r>
      <w:proofErr w:type="spellStart"/>
      <w:r w:rsidRPr="00704B48">
        <w:rPr>
          <w:sz w:val="24"/>
          <w:szCs w:val="24"/>
          <w:lang w:val="ru-RU"/>
        </w:rPr>
        <w:t>недостапни</w:t>
      </w:r>
      <w:proofErr w:type="spellEnd"/>
      <w:r w:rsidR="006B3C50" w:rsidRPr="00704B48">
        <w:rPr>
          <w:sz w:val="24"/>
          <w:szCs w:val="24"/>
          <w:lang w:val="ru-RU"/>
        </w:rPr>
        <w:t xml:space="preserve"> или </w:t>
      </w:r>
      <w:proofErr w:type="spellStart"/>
      <w:r w:rsidR="006B3C50" w:rsidRPr="00704B48">
        <w:rPr>
          <w:sz w:val="24"/>
          <w:szCs w:val="24"/>
          <w:lang w:val="ru-RU"/>
        </w:rPr>
        <w:t>нефункционални</w:t>
      </w:r>
      <w:proofErr w:type="spellEnd"/>
      <w:r w:rsidR="006B3C50" w:rsidRPr="00704B48">
        <w:rPr>
          <w:sz w:val="24"/>
          <w:szCs w:val="24"/>
          <w:lang w:val="ru-RU"/>
        </w:rPr>
        <w:t>, а</w:t>
      </w:r>
      <w:r w:rsidRPr="00704B48">
        <w:rPr>
          <w:sz w:val="24"/>
          <w:szCs w:val="24"/>
          <w:lang w:val="ru-RU"/>
        </w:rPr>
        <w:t xml:space="preserve"> кои се од </w:t>
      </w:r>
      <w:proofErr w:type="spellStart"/>
      <w:r w:rsidRPr="00704B48">
        <w:rPr>
          <w:sz w:val="24"/>
          <w:szCs w:val="24"/>
          <w:lang w:val="ru-RU"/>
        </w:rPr>
        <w:t>посебно</w:t>
      </w:r>
      <w:proofErr w:type="spellEnd"/>
      <w:r w:rsidRPr="00704B48">
        <w:rPr>
          <w:sz w:val="24"/>
          <w:szCs w:val="24"/>
          <w:lang w:val="ru-RU"/>
        </w:rPr>
        <w:t xml:space="preserve"> </w:t>
      </w:r>
      <w:proofErr w:type="spellStart"/>
      <w:r w:rsidRPr="00704B48">
        <w:rPr>
          <w:sz w:val="24"/>
          <w:szCs w:val="24"/>
          <w:lang w:val="ru-RU"/>
        </w:rPr>
        <w:t>значење</w:t>
      </w:r>
      <w:proofErr w:type="spellEnd"/>
      <w:r w:rsidRPr="00704B48">
        <w:rPr>
          <w:sz w:val="24"/>
          <w:szCs w:val="24"/>
          <w:lang w:val="ru-RU"/>
        </w:rPr>
        <w:t xml:space="preserve"> за </w:t>
      </w:r>
      <w:proofErr w:type="spellStart"/>
      <w:r w:rsidRPr="00704B48">
        <w:rPr>
          <w:sz w:val="24"/>
          <w:szCs w:val="24"/>
          <w:lang w:val="ru-RU"/>
        </w:rPr>
        <w:t>одбраната</w:t>
      </w:r>
      <w:proofErr w:type="spellEnd"/>
      <w:r w:rsidRPr="00704B48">
        <w:rPr>
          <w:sz w:val="24"/>
          <w:szCs w:val="24"/>
          <w:lang w:val="ru-RU"/>
        </w:rPr>
        <w:t xml:space="preserve">, </w:t>
      </w:r>
      <w:proofErr w:type="spellStart"/>
      <w:r w:rsidRPr="00704B48">
        <w:rPr>
          <w:sz w:val="24"/>
          <w:szCs w:val="24"/>
          <w:lang w:val="ru-RU"/>
        </w:rPr>
        <w:t>безбедноста</w:t>
      </w:r>
      <w:proofErr w:type="spellEnd"/>
      <w:r w:rsidRPr="00704B48">
        <w:rPr>
          <w:sz w:val="24"/>
          <w:szCs w:val="24"/>
          <w:lang w:val="ru-RU"/>
        </w:rPr>
        <w:t xml:space="preserve"> и </w:t>
      </w:r>
      <w:proofErr w:type="spellStart"/>
      <w:r w:rsidRPr="00704B48">
        <w:rPr>
          <w:sz w:val="24"/>
          <w:szCs w:val="24"/>
          <w:lang w:val="ru-RU"/>
        </w:rPr>
        <w:t>слободите</w:t>
      </w:r>
      <w:proofErr w:type="spellEnd"/>
      <w:r w:rsidRPr="00704B48">
        <w:rPr>
          <w:sz w:val="24"/>
          <w:szCs w:val="24"/>
          <w:lang w:val="ru-RU"/>
        </w:rPr>
        <w:t xml:space="preserve"> и </w:t>
      </w:r>
      <w:proofErr w:type="spellStart"/>
      <w:r w:rsidRPr="00704B48">
        <w:rPr>
          <w:sz w:val="24"/>
          <w:szCs w:val="24"/>
          <w:lang w:val="ru-RU"/>
        </w:rPr>
        <w:t>правата</w:t>
      </w:r>
      <w:proofErr w:type="spellEnd"/>
      <w:r w:rsidRPr="00704B48">
        <w:rPr>
          <w:sz w:val="24"/>
          <w:szCs w:val="24"/>
          <w:lang w:val="ru-RU"/>
        </w:rPr>
        <w:t xml:space="preserve"> на </w:t>
      </w:r>
      <w:proofErr w:type="spellStart"/>
      <w:r w:rsidRPr="00704B48">
        <w:rPr>
          <w:sz w:val="24"/>
          <w:szCs w:val="24"/>
          <w:lang w:val="ru-RU"/>
        </w:rPr>
        <w:t>граѓаните</w:t>
      </w:r>
      <w:proofErr w:type="spellEnd"/>
      <w:r w:rsidRPr="00704B48">
        <w:rPr>
          <w:sz w:val="24"/>
          <w:szCs w:val="24"/>
          <w:lang w:val="ru-RU"/>
        </w:rPr>
        <w:t xml:space="preserve">. </w:t>
      </w:r>
    </w:p>
    <w:p w14:paraId="58C496C4" w14:textId="270DEC83" w:rsidR="00111487" w:rsidRPr="00704B48" w:rsidRDefault="00111487" w:rsidP="009033B4">
      <w:pPr>
        <w:ind w:right="50" w:firstLine="360"/>
        <w:jc w:val="both"/>
        <w:rPr>
          <w:sz w:val="24"/>
          <w:szCs w:val="24"/>
          <w:lang w:val="ru-RU"/>
        </w:rPr>
      </w:pPr>
      <w:r w:rsidRPr="00704B48">
        <w:rPr>
          <w:sz w:val="24"/>
          <w:szCs w:val="24"/>
          <w:lang w:val="ru-RU"/>
        </w:rPr>
        <w:t>(</w:t>
      </w:r>
      <w:r w:rsidR="0040456D" w:rsidRPr="00704B48">
        <w:rPr>
          <w:sz w:val="24"/>
          <w:szCs w:val="24"/>
          <w:lang w:val="ru-RU"/>
        </w:rPr>
        <w:t>3</w:t>
      </w:r>
      <w:r w:rsidRPr="00704B48">
        <w:rPr>
          <w:sz w:val="24"/>
          <w:szCs w:val="24"/>
          <w:lang w:val="ru-RU"/>
        </w:rPr>
        <w:t>)</w:t>
      </w:r>
      <w:r w:rsidRPr="00704B48">
        <w:rPr>
          <w:sz w:val="24"/>
          <w:szCs w:val="24"/>
          <w:lang w:val="ru-RU"/>
        </w:rPr>
        <w:tab/>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сериозно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закани</w:t>
      </w:r>
      <w:proofErr w:type="spellEnd"/>
      <w:r w:rsidRPr="00704B48">
        <w:rPr>
          <w:sz w:val="24"/>
          <w:szCs w:val="24"/>
          <w:lang w:val="ru-RU"/>
        </w:rPr>
        <w:t xml:space="preserve"> со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40456D" w:rsidRPr="00704B48">
        <w:rPr>
          <w:sz w:val="24"/>
          <w:szCs w:val="24"/>
          <w:lang w:val="ru-RU"/>
        </w:rPr>
        <w:t>овите</w:t>
      </w:r>
      <w:proofErr w:type="spellEnd"/>
      <w:r w:rsidRPr="00704B48">
        <w:rPr>
          <w:sz w:val="24"/>
          <w:szCs w:val="24"/>
          <w:lang w:val="ru-RU"/>
        </w:rPr>
        <w:t xml:space="preserve"> (1)</w:t>
      </w:r>
      <w:r w:rsidR="0040456D" w:rsidRPr="00704B48">
        <w:rPr>
          <w:sz w:val="24"/>
          <w:szCs w:val="24"/>
          <w:lang w:val="ru-RU"/>
        </w:rPr>
        <w:t xml:space="preserve"> и (2)</w:t>
      </w:r>
      <w:r w:rsidRPr="00704B48">
        <w:rPr>
          <w:sz w:val="24"/>
          <w:szCs w:val="24"/>
          <w:lang w:val="ru-RU"/>
        </w:rPr>
        <w:t xml:space="preserve">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непосредно</w:t>
      </w:r>
      <w:proofErr w:type="spellEnd"/>
      <w:r w:rsidRPr="00704B48">
        <w:rPr>
          <w:sz w:val="24"/>
          <w:szCs w:val="24"/>
          <w:lang w:val="ru-RU"/>
        </w:rPr>
        <w:t xml:space="preserve"> или </w:t>
      </w:r>
      <w:proofErr w:type="spellStart"/>
      <w:r w:rsidRPr="00704B48">
        <w:rPr>
          <w:sz w:val="24"/>
          <w:szCs w:val="24"/>
          <w:lang w:val="ru-RU"/>
        </w:rPr>
        <w:t>посредно</w:t>
      </w:r>
      <w:proofErr w:type="spellEnd"/>
      <w:r w:rsidRPr="00704B48">
        <w:rPr>
          <w:sz w:val="24"/>
          <w:szCs w:val="24"/>
          <w:lang w:val="ru-RU"/>
        </w:rPr>
        <w:t xml:space="preserve">, со </w:t>
      </w:r>
      <w:proofErr w:type="spellStart"/>
      <w:r w:rsidRPr="00704B48">
        <w:rPr>
          <w:sz w:val="24"/>
          <w:szCs w:val="24"/>
          <w:lang w:val="ru-RU"/>
        </w:rPr>
        <w:t>употреба</w:t>
      </w:r>
      <w:proofErr w:type="spellEnd"/>
      <w:r w:rsidRPr="00704B48">
        <w:rPr>
          <w:sz w:val="24"/>
          <w:szCs w:val="24"/>
          <w:lang w:val="ru-RU"/>
        </w:rPr>
        <w:t xml:space="preserve"> на </w:t>
      </w:r>
      <w:proofErr w:type="spellStart"/>
      <w:r w:rsidRPr="00704B48">
        <w:rPr>
          <w:sz w:val="24"/>
          <w:szCs w:val="24"/>
          <w:lang w:val="ru-RU"/>
        </w:rPr>
        <w:t>електронски</w:t>
      </w:r>
      <w:proofErr w:type="spellEnd"/>
      <w:r w:rsidRPr="00704B48">
        <w:rPr>
          <w:sz w:val="24"/>
          <w:szCs w:val="24"/>
          <w:lang w:val="ru-RU"/>
        </w:rPr>
        <w:t xml:space="preserve"> средства или на друг начин, со </w:t>
      </w:r>
      <w:proofErr w:type="spellStart"/>
      <w:r w:rsidRPr="00704B48">
        <w:rPr>
          <w:sz w:val="24"/>
          <w:szCs w:val="24"/>
          <w:lang w:val="ru-RU"/>
        </w:rPr>
        <w:t>намера</w:t>
      </w:r>
      <w:proofErr w:type="spellEnd"/>
      <w:r w:rsidRPr="00704B48">
        <w:rPr>
          <w:sz w:val="24"/>
          <w:szCs w:val="24"/>
          <w:lang w:val="ru-RU"/>
        </w:rPr>
        <w:t xml:space="preserve"> за </w:t>
      </w:r>
      <w:proofErr w:type="spellStart"/>
      <w:r w:rsidRPr="00704B48">
        <w:rPr>
          <w:sz w:val="24"/>
          <w:szCs w:val="24"/>
          <w:lang w:val="ru-RU"/>
        </w:rPr>
        <w:t>загрозување</w:t>
      </w:r>
      <w:proofErr w:type="spellEnd"/>
      <w:r w:rsidRPr="00704B48">
        <w:rPr>
          <w:sz w:val="24"/>
          <w:szCs w:val="24"/>
          <w:lang w:val="ru-RU"/>
        </w:rPr>
        <w:t xml:space="preserve"> на </w:t>
      </w:r>
      <w:proofErr w:type="spellStart"/>
      <w:r w:rsidRPr="00704B48">
        <w:rPr>
          <w:sz w:val="24"/>
          <w:szCs w:val="24"/>
          <w:lang w:val="ru-RU"/>
        </w:rPr>
        <w:t>животот</w:t>
      </w:r>
      <w:proofErr w:type="spellEnd"/>
      <w:r w:rsidRPr="00704B48">
        <w:rPr>
          <w:sz w:val="24"/>
          <w:szCs w:val="24"/>
          <w:lang w:val="ru-RU"/>
        </w:rPr>
        <w:t xml:space="preserve"> и </w:t>
      </w:r>
      <w:proofErr w:type="spellStart"/>
      <w:r w:rsidRPr="00704B48">
        <w:rPr>
          <w:sz w:val="24"/>
          <w:szCs w:val="24"/>
          <w:lang w:val="ru-RU"/>
        </w:rPr>
        <w:t>телото</w:t>
      </w:r>
      <w:proofErr w:type="spellEnd"/>
      <w:r w:rsidRPr="00704B48">
        <w:rPr>
          <w:sz w:val="24"/>
          <w:szCs w:val="24"/>
          <w:lang w:val="ru-RU"/>
        </w:rPr>
        <w:t xml:space="preserve"> и </w:t>
      </w:r>
      <w:proofErr w:type="spellStart"/>
      <w:r w:rsidRPr="00704B48">
        <w:rPr>
          <w:sz w:val="24"/>
          <w:szCs w:val="24"/>
          <w:lang w:val="ru-RU"/>
        </w:rPr>
        <w:t>создавање</w:t>
      </w:r>
      <w:proofErr w:type="spellEnd"/>
      <w:r w:rsidRPr="00704B48">
        <w:rPr>
          <w:sz w:val="24"/>
          <w:szCs w:val="24"/>
          <w:lang w:val="ru-RU"/>
        </w:rPr>
        <w:t xml:space="preserve"> чувство на </w:t>
      </w:r>
      <w:proofErr w:type="spellStart"/>
      <w:r w:rsidRPr="00704B48">
        <w:rPr>
          <w:sz w:val="24"/>
          <w:szCs w:val="24"/>
          <w:lang w:val="ru-RU"/>
        </w:rPr>
        <w:t>несиг</w:t>
      </w:r>
      <w:r w:rsidR="004F73F5" w:rsidRPr="00704B48">
        <w:rPr>
          <w:sz w:val="24"/>
          <w:szCs w:val="24"/>
          <w:lang w:val="ru-RU"/>
        </w:rPr>
        <w:t>урност</w:t>
      </w:r>
      <w:proofErr w:type="spellEnd"/>
      <w:r w:rsidR="004F73F5" w:rsidRPr="00704B48">
        <w:rPr>
          <w:sz w:val="24"/>
          <w:szCs w:val="24"/>
          <w:lang w:val="ru-RU"/>
        </w:rPr>
        <w:t xml:space="preserve"> или </w:t>
      </w:r>
      <w:proofErr w:type="spellStart"/>
      <w:r w:rsidR="004F73F5" w:rsidRPr="00704B48">
        <w:rPr>
          <w:sz w:val="24"/>
          <w:szCs w:val="24"/>
          <w:lang w:val="ru-RU"/>
        </w:rPr>
        <w:t>страв</w:t>
      </w:r>
      <w:proofErr w:type="spellEnd"/>
      <w:r w:rsidR="004F73F5" w:rsidRPr="00704B48">
        <w:rPr>
          <w:sz w:val="24"/>
          <w:szCs w:val="24"/>
          <w:lang w:val="ru-RU"/>
        </w:rPr>
        <w:t xml:space="preserve"> </w:t>
      </w:r>
      <w:proofErr w:type="spellStart"/>
      <w:r w:rsidR="004F73F5" w:rsidRPr="00704B48">
        <w:rPr>
          <w:sz w:val="24"/>
          <w:szCs w:val="24"/>
          <w:lang w:val="ru-RU"/>
        </w:rPr>
        <w:t>кај</w:t>
      </w:r>
      <w:proofErr w:type="spellEnd"/>
      <w:r w:rsidR="004F73F5" w:rsidRPr="00704B48">
        <w:rPr>
          <w:sz w:val="24"/>
          <w:szCs w:val="24"/>
          <w:lang w:val="ru-RU"/>
        </w:rPr>
        <w:t xml:space="preserve"> </w:t>
      </w:r>
      <w:proofErr w:type="spellStart"/>
      <w:r w:rsidR="004F73F5" w:rsidRPr="00704B48">
        <w:rPr>
          <w:sz w:val="24"/>
          <w:szCs w:val="24"/>
          <w:lang w:val="ru-RU"/>
        </w:rPr>
        <w:t>граѓаните</w:t>
      </w:r>
      <w:proofErr w:type="spellEnd"/>
      <w:r w:rsidR="004F73F5"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осум</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8D8CE0C" w14:textId="08B9F07A" w:rsidR="00111487" w:rsidRPr="00704B48" w:rsidRDefault="00111487" w:rsidP="009033B4">
      <w:pPr>
        <w:ind w:right="50" w:firstLine="360"/>
        <w:jc w:val="both"/>
        <w:rPr>
          <w:sz w:val="24"/>
          <w:szCs w:val="24"/>
          <w:lang w:val="ru-RU"/>
        </w:rPr>
      </w:pPr>
      <w:r w:rsidRPr="00704B48">
        <w:rPr>
          <w:sz w:val="24"/>
          <w:szCs w:val="24"/>
          <w:lang w:val="ru-RU"/>
        </w:rPr>
        <w:t xml:space="preserve"> (</w:t>
      </w:r>
      <w:proofErr w:type="gramStart"/>
      <w:r w:rsidR="0040456D" w:rsidRPr="00704B48">
        <w:rPr>
          <w:sz w:val="24"/>
          <w:szCs w:val="24"/>
          <w:lang w:val="ru-RU"/>
        </w:rPr>
        <w:t>4</w:t>
      </w:r>
      <w:r w:rsidRPr="00704B48">
        <w:rPr>
          <w:sz w:val="24"/>
          <w:szCs w:val="24"/>
          <w:lang w:val="ru-RU"/>
        </w:rPr>
        <w:t>)</w:t>
      </w:r>
      <w:proofErr w:type="spellStart"/>
      <w:r w:rsidRPr="00704B48">
        <w:rPr>
          <w:sz w:val="24"/>
          <w:szCs w:val="24"/>
          <w:lang w:val="ru-RU"/>
        </w:rPr>
        <w:t>Тој</w:t>
      </w:r>
      <w:proofErr w:type="spellEnd"/>
      <w:proofErr w:type="gram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јавно</w:t>
      </w:r>
      <w:proofErr w:type="spellEnd"/>
      <w:r w:rsidRPr="00704B48">
        <w:rPr>
          <w:sz w:val="24"/>
          <w:szCs w:val="24"/>
          <w:lang w:val="ru-RU"/>
        </w:rPr>
        <w:t xml:space="preserve"> </w:t>
      </w:r>
      <w:proofErr w:type="spellStart"/>
      <w:r w:rsidRPr="00704B48">
        <w:rPr>
          <w:sz w:val="24"/>
          <w:szCs w:val="24"/>
          <w:lang w:val="ru-RU"/>
        </w:rPr>
        <w:t>повикува</w:t>
      </w:r>
      <w:proofErr w:type="spellEnd"/>
      <w:r w:rsidRPr="00704B48">
        <w:rPr>
          <w:sz w:val="24"/>
          <w:szCs w:val="24"/>
          <w:lang w:val="ru-RU"/>
        </w:rPr>
        <w:t xml:space="preserve">, со </w:t>
      </w:r>
      <w:proofErr w:type="spellStart"/>
      <w:r w:rsidRPr="00704B48">
        <w:rPr>
          <w:sz w:val="24"/>
          <w:szCs w:val="24"/>
          <w:lang w:val="ru-RU"/>
        </w:rPr>
        <w:t>ширење</w:t>
      </w:r>
      <w:proofErr w:type="spellEnd"/>
      <w:r w:rsidRPr="00704B48">
        <w:rPr>
          <w:sz w:val="24"/>
          <w:szCs w:val="24"/>
          <w:lang w:val="ru-RU"/>
        </w:rPr>
        <w:t xml:space="preserve"> или </w:t>
      </w:r>
      <w:proofErr w:type="spellStart"/>
      <w:r w:rsidRPr="00704B48">
        <w:rPr>
          <w:sz w:val="24"/>
          <w:szCs w:val="24"/>
          <w:lang w:val="ru-RU"/>
        </w:rPr>
        <w:t>сторување</w:t>
      </w:r>
      <w:proofErr w:type="spellEnd"/>
      <w:r w:rsidRPr="00704B48">
        <w:rPr>
          <w:sz w:val="24"/>
          <w:szCs w:val="24"/>
          <w:lang w:val="ru-RU"/>
        </w:rPr>
        <w:t xml:space="preserve"> на </w:t>
      </w:r>
      <w:proofErr w:type="spellStart"/>
      <w:r w:rsidRPr="00704B48">
        <w:rPr>
          <w:sz w:val="24"/>
          <w:szCs w:val="24"/>
          <w:lang w:val="ru-RU"/>
        </w:rPr>
        <w:t>кој</w:t>
      </w:r>
      <w:proofErr w:type="spellEnd"/>
      <w:r w:rsidRPr="00704B48">
        <w:rPr>
          <w:sz w:val="24"/>
          <w:szCs w:val="24"/>
          <w:lang w:val="ru-RU"/>
        </w:rPr>
        <w:t xml:space="preserve"> било друг начин </w:t>
      </w:r>
      <w:proofErr w:type="spellStart"/>
      <w:r w:rsidRPr="00704B48">
        <w:rPr>
          <w:sz w:val="24"/>
          <w:szCs w:val="24"/>
          <w:lang w:val="ru-RU"/>
        </w:rPr>
        <w:t>достапна</w:t>
      </w:r>
      <w:proofErr w:type="spellEnd"/>
      <w:r w:rsidRPr="00704B48">
        <w:rPr>
          <w:sz w:val="24"/>
          <w:szCs w:val="24"/>
          <w:lang w:val="ru-RU"/>
        </w:rPr>
        <w:t xml:space="preserve"> на </w:t>
      </w:r>
      <w:proofErr w:type="spellStart"/>
      <w:r w:rsidRPr="00704B48">
        <w:rPr>
          <w:sz w:val="24"/>
          <w:szCs w:val="24"/>
          <w:lang w:val="ru-RU"/>
        </w:rPr>
        <w:t>јавноста</w:t>
      </w:r>
      <w:proofErr w:type="spellEnd"/>
      <w:r w:rsidRPr="00704B48">
        <w:rPr>
          <w:sz w:val="24"/>
          <w:szCs w:val="24"/>
          <w:lang w:val="ru-RU"/>
        </w:rPr>
        <w:t xml:space="preserve"> </w:t>
      </w:r>
      <w:proofErr w:type="spellStart"/>
      <w:r w:rsidRPr="00704B48">
        <w:rPr>
          <w:sz w:val="24"/>
          <w:szCs w:val="24"/>
          <w:lang w:val="ru-RU"/>
        </w:rPr>
        <w:t>порака</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за </w:t>
      </w:r>
      <w:proofErr w:type="spellStart"/>
      <w:r w:rsidRPr="00704B48">
        <w:rPr>
          <w:sz w:val="24"/>
          <w:szCs w:val="24"/>
          <w:lang w:val="ru-RU"/>
        </w:rPr>
        <w:t>поттикнување</w:t>
      </w:r>
      <w:proofErr w:type="spellEnd"/>
      <w:r w:rsidRPr="00704B48">
        <w:rPr>
          <w:sz w:val="24"/>
          <w:szCs w:val="24"/>
          <w:lang w:val="ru-RU"/>
        </w:rPr>
        <w:t xml:space="preserve"> на </w:t>
      </w:r>
      <w:proofErr w:type="spellStart"/>
      <w:r w:rsidRPr="00704B48">
        <w:rPr>
          <w:sz w:val="24"/>
          <w:szCs w:val="24"/>
          <w:lang w:val="ru-RU"/>
        </w:rPr>
        <w:t>извршување</w:t>
      </w:r>
      <w:proofErr w:type="spellEnd"/>
      <w:r w:rsidRPr="00704B48">
        <w:rPr>
          <w:sz w:val="24"/>
          <w:szCs w:val="24"/>
          <w:lang w:val="ru-RU"/>
        </w:rPr>
        <w:t xml:space="preserve"> на некое од </w:t>
      </w:r>
      <w:proofErr w:type="spellStart"/>
      <w:r w:rsidRPr="00704B48">
        <w:rPr>
          <w:sz w:val="24"/>
          <w:szCs w:val="24"/>
          <w:lang w:val="ru-RU"/>
        </w:rPr>
        <w:t>дејствијата</w:t>
      </w:r>
      <w:proofErr w:type="spellEnd"/>
      <w:r w:rsidRPr="00704B48">
        <w:rPr>
          <w:sz w:val="24"/>
          <w:szCs w:val="24"/>
          <w:lang w:val="ru-RU"/>
        </w:rPr>
        <w:t xml:space="preserve"> </w:t>
      </w:r>
      <w:proofErr w:type="spellStart"/>
      <w:r w:rsidRPr="00704B48">
        <w:rPr>
          <w:sz w:val="24"/>
          <w:szCs w:val="24"/>
          <w:lang w:val="ru-RU"/>
        </w:rPr>
        <w:t>предвидени</w:t>
      </w:r>
      <w:proofErr w:type="spellEnd"/>
      <w:r w:rsidRPr="00704B48">
        <w:rPr>
          <w:sz w:val="24"/>
          <w:szCs w:val="24"/>
          <w:lang w:val="ru-RU"/>
        </w:rPr>
        <w:t xml:space="preserve"> во </w:t>
      </w:r>
      <w:proofErr w:type="spellStart"/>
      <w:r w:rsidRPr="00704B48">
        <w:rPr>
          <w:sz w:val="24"/>
          <w:szCs w:val="24"/>
          <w:lang w:val="ru-RU"/>
        </w:rPr>
        <w:t>став</w:t>
      </w:r>
      <w:r w:rsidR="0040456D" w:rsidRPr="00704B48">
        <w:rPr>
          <w:sz w:val="24"/>
          <w:szCs w:val="24"/>
          <w:lang w:val="ru-RU"/>
        </w:rPr>
        <w:t>ови</w:t>
      </w:r>
      <w:r w:rsidRPr="00704B48">
        <w:rPr>
          <w:sz w:val="24"/>
          <w:szCs w:val="24"/>
          <w:lang w:val="ru-RU"/>
        </w:rPr>
        <w:t>т</w:t>
      </w:r>
      <w:r w:rsidR="0040456D" w:rsidRPr="00704B48">
        <w:rPr>
          <w:sz w:val="24"/>
          <w:szCs w:val="24"/>
          <w:lang w:val="ru-RU"/>
        </w:rPr>
        <w:t>е</w:t>
      </w:r>
      <w:proofErr w:type="spellEnd"/>
      <w:r w:rsidRPr="00704B48">
        <w:rPr>
          <w:sz w:val="24"/>
          <w:szCs w:val="24"/>
          <w:lang w:val="ru-RU"/>
        </w:rPr>
        <w:t xml:space="preserve"> (1)</w:t>
      </w:r>
      <w:r w:rsidR="0040456D" w:rsidRPr="00704B48">
        <w:rPr>
          <w:sz w:val="24"/>
          <w:szCs w:val="24"/>
          <w:lang w:val="ru-RU"/>
        </w:rPr>
        <w:t xml:space="preserve"> и (2)</w:t>
      </w:r>
      <w:r w:rsidRPr="00704B48">
        <w:rPr>
          <w:sz w:val="24"/>
          <w:szCs w:val="24"/>
          <w:lang w:val="ru-RU"/>
        </w:rPr>
        <w:t xml:space="preserve"> на </w:t>
      </w:r>
      <w:proofErr w:type="spellStart"/>
      <w:r w:rsidRPr="00704B48">
        <w:rPr>
          <w:sz w:val="24"/>
          <w:szCs w:val="24"/>
          <w:lang w:val="ru-RU"/>
        </w:rPr>
        <w:t>овој</w:t>
      </w:r>
      <w:proofErr w:type="spellEnd"/>
      <w:r w:rsidRPr="00704B48">
        <w:rPr>
          <w:sz w:val="24"/>
          <w:szCs w:val="24"/>
          <w:lang w:val="ru-RU"/>
        </w:rPr>
        <w:t xml:space="preserve"> член, кога </w:t>
      </w:r>
      <w:proofErr w:type="spellStart"/>
      <w:r w:rsidRPr="00704B48">
        <w:rPr>
          <w:sz w:val="24"/>
          <w:szCs w:val="24"/>
          <w:lang w:val="ru-RU"/>
        </w:rPr>
        <w:t>самото</w:t>
      </w:r>
      <w:proofErr w:type="spellEnd"/>
      <w:r w:rsidRPr="00704B48">
        <w:rPr>
          <w:sz w:val="24"/>
          <w:szCs w:val="24"/>
          <w:lang w:val="ru-RU"/>
        </w:rPr>
        <w:t xml:space="preserve"> </w:t>
      </w:r>
      <w:proofErr w:type="spellStart"/>
      <w:r w:rsidRPr="00704B48">
        <w:rPr>
          <w:sz w:val="24"/>
          <w:szCs w:val="24"/>
          <w:lang w:val="ru-RU"/>
        </w:rPr>
        <w:t>повикување</w:t>
      </w:r>
      <w:proofErr w:type="spellEnd"/>
      <w:r w:rsidRPr="00704B48">
        <w:rPr>
          <w:sz w:val="24"/>
          <w:szCs w:val="24"/>
          <w:lang w:val="ru-RU"/>
        </w:rPr>
        <w:t xml:space="preserve"> </w:t>
      </w:r>
      <w:proofErr w:type="spellStart"/>
      <w:r w:rsidRPr="00704B48">
        <w:rPr>
          <w:sz w:val="24"/>
          <w:szCs w:val="24"/>
          <w:lang w:val="ru-RU"/>
        </w:rPr>
        <w:t>создава</w:t>
      </w:r>
      <w:proofErr w:type="spellEnd"/>
      <w:r w:rsidRPr="00704B48">
        <w:rPr>
          <w:sz w:val="24"/>
          <w:szCs w:val="24"/>
          <w:lang w:val="ru-RU"/>
        </w:rPr>
        <w:t xml:space="preserve"> </w:t>
      </w:r>
      <w:proofErr w:type="spellStart"/>
      <w:r w:rsidRPr="00704B48">
        <w:rPr>
          <w:sz w:val="24"/>
          <w:szCs w:val="24"/>
          <w:lang w:val="ru-RU"/>
        </w:rPr>
        <w:t>опасност</w:t>
      </w:r>
      <w:proofErr w:type="spellEnd"/>
      <w:r w:rsidRPr="00704B48">
        <w:rPr>
          <w:sz w:val="24"/>
          <w:szCs w:val="24"/>
          <w:lang w:val="ru-RU"/>
        </w:rPr>
        <w:t xml:space="preserve"> од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такво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w:t>
      </w:r>
      <w:r w:rsidR="0040456D"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5D49BA" w:rsidRPr="00704B48">
        <w:rPr>
          <w:sz w:val="24"/>
          <w:szCs w:val="24"/>
          <w:lang w:val="ru-RU"/>
        </w:rPr>
        <w:t xml:space="preserve"> </w:t>
      </w:r>
      <w:r w:rsidRPr="00704B48">
        <w:rPr>
          <w:sz w:val="24"/>
          <w:szCs w:val="24"/>
          <w:lang w:val="ru-RU"/>
        </w:rPr>
        <w:t xml:space="preserve">од </w:t>
      </w:r>
      <w:proofErr w:type="spellStart"/>
      <w:r w:rsidR="009F4563" w:rsidRPr="00704B48">
        <w:rPr>
          <w:sz w:val="24"/>
          <w:szCs w:val="24"/>
          <w:lang w:val="ru-RU"/>
        </w:rPr>
        <w:t>четири</w:t>
      </w:r>
      <w:proofErr w:type="spellEnd"/>
      <w:r w:rsidR="009F4563" w:rsidRPr="00704B48">
        <w:rPr>
          <w:sz w:val="24"/>
          <w:szCs w:val="24"/>
          <w:lang w:val="ru-RU"/>
        </w:rPr>
        <w:t xml:space="preserve"> </w:t>
      </w:r>
      <w:r w:rsidRPr="00704B48">
        <w:rPr>
          <w:sz w:val="24"/>
          <w:szCs w:val="24"/>
          <w:lang w:val="ru-RU"/>
        </w:rPr>
        <w:t xml:space="preserve">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0656AF8" w14:textId="5A75DB02" w:rsidR="00111487" w:rsidRPr="00704B48" w:rsidRDefault="00111487" w:rsidP="009033B4">
      <w:pPr>
        <w:ind w:right="50" w:firstLine="360"/>
        <w:jc w:val="both"/>
        <w:rPr>
          <w:sz w:val="24"/>
          <w:szCs w:val="24"/>
          <w:lang w:val="ru-RU"/>
        </w:rPr>
      </w:pPr>
      <w:r w:rsidRPr="00704B48">
        <w:rPr>
          <w:sz w:val="24"/>
          <w:szCs w:val="24"/>
          <w:lang w:val="ru-RU"/>
        </w:rPr>
        <w:t>(</w:t>
      </w:r>
      <w:r w:rsidR="0040456D" w:rsidRPr="00704B48">
        <w:rPr>
          <w:sz w:val="24"/>
          <w:szCs w:val="24"/>
          <w:lang w:val="ru-RU"/>
        </w:rPr>
        <w:t>5</w:t>
      </w:r>
      <w:r w:rsidRPr="00704B48">
        <w:rPr>
          <w:sz w:val="24"/>
          <w:szCs w:val="24"/>
          <w:lang w:val="ru-RU"/>
        </w:rPr>
        <w:t>)</w:t>
      </w:r>
      <w:r w:rsidRPr="00704B48">
        <w:rPr>
          <w:sz w:val="24"/>
          <w:szCs w:val="24"/>
          <w:lang w:val="ru-RU"/>
        </w:rPr>
        <w:tab/>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w:t>
      </w:r>
      <w:r w:rsidR="0040456D" w:rsidRPr="00704B48">
        <w:rPr>
          <w:sz w:val="24"/>
          <w:szCs w:val="24"/>
          <w:lang w:val="ru-RU"/>
        </w:rPr>
        <w:t>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присили</w:t>
      </w:r>
      <w:proofErr w:type="spellEnd"/>
      <w:r w:rsidRPr="00704B48">
        <w:rPr>
          <w:sz w:val="24"/>
          <w:szCs w:val="24"/>
          <w:lang w:val="ru-RU"/>
        </w:rPr>
        <w:t xml:space="preserve"> некого на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40456D" w:rsidRPr="00704B48">
        <w:rPr>
          <w:sz w:val="24"/>
          <w:szCs w:val="24"/>
          <w:lang w:val="ru-RU"/>
        </w:rPr>
        <w:t>овите</w:t>
      </w:r>
      <w:proofErr w:type="spellEnd"/>
      <w:r w:rsidRPr="00704B48">
        <w:rPr>
          <w:sz w:val="24"/>
          <w:szCs w:val="24"/>
          <w:lang w:val="ru-RU"/>
        </w:rPr>
        <w:t xml:space="preserve"> (1)</w:t>
      </w:r>
      <w:r w:rsidR="0040456D" w:rsidRPr="00704B48">
        <w:rPr>
          <w:sz w:val="24"/>
          <w:szCs w:val="24"/>
          <w:lang w:val="ru-RU"/>
        </w:rPr>
        <w:t xml:space="preserve"> и (2)</w:t>
      </w:r>
      <w:r w:rsidRPr="00704B48">
        <w:rPr>
          <w:sz w:val="24"/>
          <w:szCs w:val="24"/>
          <w:lang w:val="ru-RU"/>
        </w:rPr>
        <w:t xml:space="preserve"> на </w:t>
      </w:r>
      <w:proofErr w:type="spellStart"/>
      <w:r w:rsidRPr="00704B48">
        <w:rPr>
          <w:sz w:val="24"/>
          <w:szCs w:val="24"/>
          <w:lang w:val="ru-RU"/>
        </w:rPr>
        <w:t>овој</w:t>
      </w:r>
      <w:proofErr w:type="spellEnd"/>
      <w:r w:rsidRPr="00704B48">
        <w:rPr>
          <w:sz w:val="24"/>
          <w:szCs w:val="24"/>
          <w:lang w:val="ru-RU"/>
        </w:rPr>
        <w:t xml:space="preserve"> член </w:t>
      </w:r>
      <w:proofErr w:type="gramStart"/>
      <w:r w:rsidRPr="00704B48">
        <w:rPr>
          <w:sz w:val="24"/>
          <w:szCs w:val="24"/>
          <w:lang w:val="ru-RU"/>
        </w:rPr>
        <w:t>со сила</w:t>
      </w:r>
      <w:proofErr w:type="gramEnd"/>
      <w:r w:rsidRPr="00704B48">
        <w:rPr>
          <w:sz w:val="24"/>
          <w:szCs w:val="24"/>
          <w:lang w:val="ru-RU"/>
        </w:rPr>
        <w:t xml:space="preserve"> или </w:t>
      </w:r>
      <w:proofErr w:type="spellStart"/>
      <w:r w:rsidRPr="00704B48">
        <w:rPr>
          <w:sz w:val="24"/>
          <w:szCs w:val="24"/>
          <w:lang w:val="ru-RU"/>
        </w:rPr>
        <w:t>сериозна</w:t>
      </w:r>
      <w:proofErr w:type="spellEnd"/>
      <w:r w:rsidRPr="00704B48">
        <w:rPr>
          <w:sz w:val="24"/>
          <w:szCs w:val="24"/>
          <w:lang w:val="ru-RU"/>
        </w:rPr>
        <w:t xml:space="preserve"> </w:t>
      </w:r>
      <w:proofErr w:type="spellStart"/>
      <w:r w:rsidRPr="00704B48">
        <w:rPr>
          <w:sz w:val="24"/>
          <w:szCs w:val="24"/>
          <w:lang w:val="ru-RU"/>
        </w:rPr>
        <w:t>закана</w:t>
      </w:r>
      <w:proofErr w:type="spellEnd"/>
      <w:r w:rsidRPr="00704B48">
        <w:rPr>
          <w:sz w:val="24"/>
          <w:szCs w:val="24"/>
          <w:lang w:val="ru-RU"/>
        </w:rPr>
        <w:t xml:space="preserve"> дека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нападне</w:t>
      </w:r>
      <w:proofErr w:type="spellEnd"/>
      <w:r w:rsidR="00DC630F" w:rsidRPr="00704B48">
        <w:rPr>
          <w:sz w:val="24"/>
          <w:szCs w:val="24"/>
          <w:lang w:val="ru-RU"/>
        </w:rPr>
        <w:t xml:space="preserve"> </w:t>
      </w:r>
      <w:proofErr w:type="spellStart"/>
      <w:r w:rsidR="00DC630F"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неговиот</w:t>
      </w:r>
      <w:proofErr w:type="spellEnd"/>
      <w:r w:rsidRPr="00704B48">
        <w:rPr>
          <w:sz w:val="24"/>
          <w:szCs w:val="24"/>
          <w:lang w:val="ru-RU"/>
        </w:rPr>
        <w:t xml:space="preserve"> живот и</w:t>
      </w:r>
      <w:r w:rsidR="00DC630F" w:rsidRPr="00704B48">
        <w:rPr>
          <w:sz w:val="24"/>
          <w:szCs w:val="24"/>
          <w:lang w:val="ru-RU"/>
        </w:rPr>
        <w:t>ли</w:t>
      </w:r>
      <w:r w:rsidRPr="00704B48">
        <w:rPr>
          <w:sz w:val="24"/>
          <w:szCs w:val="24"/>
          <w:lang w:val="ru-RU"/>
        </w:rPr>
        <w:t xml:space="preserve"> тело или </w:t>
      </w:r>
      <w:proofErr w:type="spellStart"/>
      <w:r w:rsidRPr="00704B48">
        <w:rPr>
          <w:sz w:val="24"/>
          <w:szCs w:val="24"/>
          <w:lang w:val="ru-RU"/>
        </w:rPr>
        <w:t>животот</w:t>
      </w:r>
      <w:proofErr w:type="spellEnd"/>
      <w:r w:rsidRPr="00704B48">
        <w:rPr>
          <w:sz w:val="24"/>
          <w:szCs w:val="24"/>
          <w:lang w:val="ru-RU"/>
        </w:rPr>
        <w:t xml:space="preserve"> и</w:t>
      </w:r>
      <w:r w:rsidR="00DC630F" w:rsidRPr="00704B48">
        <w:rPr>
          <w:sz w:val="24"/>
          <w:szCs w:val="24"/>
          <w:lang w:val="ru-RU"/>
        </w:rPr>
        <w:t>ли</w:t>
      </w:r>
      <w:r w:rsidRPr="00704B48">
        <w:rPr>
          <w:sz w:val="24"/>
          <w:szCs w:val="24"/>
          <w:lang w:val="ru-RU"/>
        </w:rPr>
        <w:t xml:space="preserve"> </w:t>
      </w:r>
      <w:proofErr w:type="spellStart"/>
      <w:r w:rsidRPr="00704B48">
        <w:rPr>
          <w:sz w:val="24"/>
          <w:szCs w:val="24"/>
          <w:lang w:val="ru-RU"/>
        </w:rPr>
        <w:t>телото</w:t>
      </w:r>
      <w:proofErr w:type="spellEnd"/>
      <w:r w:rsidRPr="00704B48">
        <w:rPr>
          <w:sz w:val="24"/>
          <w:szCs w:val="24"/>
          <w:lang w:val="ru-RU"/>
        </w:rPr>
        <w:t xml:space="preserve"> на нему </w:t>
      </w:r>
      <w:proofErr w:type="spellStart"/>
      <w:r w:rsidRPr="00704B48">
        <w:rPr>
          <w:sz w:val="24"/>
          <w:szCs w:val="24"/>
          <w:lang w:val="ru-RU"/>
        </w:rPr>
        <w:t>блиски</w:t>
      </w:r>
      <w:proofErr w:type="spellEnd"/>
      <w:r w:rsidRPr="00704B48">
        <w:rPr>
          <w:sz w:val="24"/>
          <w:szCs w:val="24"/>
          <w:lang w:val="ru-RU"/>
        </w:rPr>
        <w:t xml:space="preserve"> лица.</w:t>
      </w:r>
    </w:p>
    <w:p w14:paraId="4DC55FF2" w14:textId="24509B57" w:rsidR="00111487" w:rsidRPr="00704B48" w:rsidRDefault="00111487" w:rsidP="009033B4">
      <w:pPr>
        <w:ind w:right="50" w:firstLine="360"/>
        <w:jc w:val="both"/>
        <w:rPr>
          <w:sz w:val="24"/>
          <w:szCs w:val="24"/>
          <w:lang w:val="ru-RU"/>
        </w:rPr>
      </w:pPr>
      <w:r w:rsidRPr="00704B48">
        <w:rPr>
          <w:sz w:val="24"/>
          <w:szCs w:val="24"/>
          <w:lang w:val="ru-RU"/>
        </w:rPr>
        <w:t>(</w:t>
      </w:r>
      <w:r w:rsidR="0040456D" w:rsidRPr="00704B48">
        <w:rPr>
          <w:sz w:val="24"/>
          <w:szCs w:val="24"/>
          <w:lang w:val="ru-RU"/>
        </w:rPr>
        <w:t>6</w:t>
      </w:r>
      <w:r w:rsidRPr="00704B48">
        <w:rPr>
          <w:sz w:val="24"/>
          <w:szCs w:val="24"/>
          <w:lang w:val="ru-RU"/>
        </w:rPr>
        <w:t>)</w:t>
      </w:r>
      <w:r w:rsidR="0040456D" w:rsidRPr="00704B48">
        <w:rPr>
          <w:sz w:val="24"/>
          <w:szCs w:val="24"/>
          <w:lang w:val="ru-RU"/>
        </w:rPr>
        <w:t xml:space="preserve"> </w:t>
      </w:r>
      <w:r w:rsidR="004F73F5" w:rsidRPr="00704B48">
        <w:rPr>
          <w:sz w:val="24"/>
          <w:szCs w:val="24"/>
          <w:lang w:val="ru-RU"/>
        </w:rPr>
        <w:t xml:space="preserve">Со </w:t>
      </w:r>
      <w:proofErr w:type="spellStart"/>
      <w:r w:rsidR="004F73F5" w:rsidRPr="00704B48">
        <w:rPr>
          <w:sz w:val="24"/>
          <w:szCs w:val="24"/>
          <w:lang w:val="ru-RU"/>
        </w:rPr>
        <w:t>казната</w:t>
      </w:r>
      <w:proofErr w:type="spellEnd"/>
      <w:r w:rsidR="004F73F5" w:rsidRPr="00704B48">
        <w:rPr>
          <w:sz w:val="24"/>
          <w:szCs w:val="24"/>
          <w:lang w:val="ru-RU"/>
        </w:rPr>
        <w:t xml:space="preserve"> од </w:t>
      </w:r>
      <w:proofErr w:type="spellStart"/>
      <w:r w:rsidR="004F73F5" w:rsidRPr="00704B48">
        <w:rPr>
          <w:sz w:val="24"/>
          <w:szCs w:val="24"/>
          <w:lang w:val="ru-RU"/>
        </w:rPr>
        <w:t>ставот</w:t>
      </w:r>
      <w:proofErr w:type="spellEnd"/>
      <w:r w:rsidR="004F73F5" w:rsidRPr="00704B48">
        <w:rPr>
          <w:sz w:val="24"/>
          <w:szCs w:val="24"/>
          <w:lang w:val="ru-RU"/>
        </w:rPr>
        <w:t xml:space="preserve"> (</w:t>
      </w:r>
      <w:r w:rsidR="0040456D" w:rsidRPr="00704B48">
        <w:rPr>
          <w:sz w:val="24"/>
          <w:szCs w:val="24"/>
          <w:lang w:val="ru-RU"/>
        </w:rPr>
        <w:t>3</w:t>
      </w:r>
      <w:r w:rsidR="004F73F5" w:rsidRPr="00704B48">
        <w:rPr>
          <w:sz w:val="24"/>
          <w:szCs w:val="24"/>
          <w:lang w:val="ru-RU"/>
        </w:rPr>
        <w:t>)</w:t>
      </w:r>
      <w:r w:rsidR="00DE4A64" w:rsidRPr="007517FC">
        <w:rPr>
          <w:sz w:val="24"/>
          <w:szCs w:val="24"/>
          <w:lang w:val="ru-RU"/>
        </w:rPr>
        <w:t xml:space="preserve"> </w:t>
      </w:r>
      <w:r w:rsidR="00C97AE5" w:rsidRPr="00704B48">
        <w:rPr>
          <w:sz w:val="24"/>
          <w:szCs w:val="24"/>
          <w:lang w:val="ru-RU"/>
        </w:rPr>
        <w:t xml:space="preserve">на </w:t>
      </w:r>
      <w:proofErr w:type="spellStart"/>
      <w:r w:rsidR="00C97AE5" w:rsidRPr="00704B48">
        <w:rPr>
          <w:sz w:val="24"/>
          <w:szCs w:val="24"/>
          <w:lang w:val="ru-RU"/>
        </w:rPr>
        <w:t>овој</w:t>
      </w:r>
      <w:proofErr w:type="spellEnd"/>
      <w:r w:rsidR="00C97AE5"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врбува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договори со </w:t>
      </w:r>
      <w:proofErr w:type="spellStart"/>
      <w:r w:rsidRPr="00704B48">
        <w:rPr>
          <w:sz w:val="24"/>
          <w:szCs w:val="24"/>
          <w:lang w:val="ru-RU"/>
        </w:rPr>
        <w:t>друго</w:t>
      </w:r>
      <w:proofErr w:type="spellEnd"/>
      <w:r w:rsidRPr="00704B48">
        <w:rPr>
          <w:sz w:val="24"/>
          <w:szCs w:val="24"/>
          <w:lang w:val="ru-RU"/>
        </w:rPr>
        <w:t xml:space="preserve"> лице за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40456D" w:rsidRPr="00704B48">
        <w:rPr>
          <w:sz w:val="24"/>
          <w:szCs w:val="24"/>
          <w:lang w:val="ru-RU"/>
        </w:rPr>
        <w:t>овите</w:t>
      </w:r>
      <w:proofErr w:type="spellEnd"/>
      <w:r w:rsidR="00DE4A64" w:rsidRPr="007517FC">
        <w:rPr>
          <w:sz w:val="24"/>
          <w:szCs w:val="24"/>
          <w:lang w:val="ru-RU"/>
        </w:rPr>
        <w:t xml:space="preserve"> </w:t>
      </w:r>
      <w:r w:rsidR="00C97AE5" w:rsidRPr="00704B48">
        <w:rPr>
          <w:sz w:val="24"/>
          <w:szCs w:val="24"/>
          <w:lang w:val="ru-RU"/>
        </w:rPr>
        <w:t>(</w:t>
      </w:r>
      <w:r w:rsidRPr="00704B48">
        <w:rPr>
          <w:sz w:val="24"/>
          <w:szCs w:val="24"/>
          <w:lang w:val="ru-RU"/>
        </w:rPr>
        <w:t>1</w:t>
      </w:r>
      <w:r w:rsidR="00C97AE5" w:rsidRPr="00704B48">
        <w:rPr>
          <w:sz w:val="24"/>
          <w:szCs w:val="24"/>
          <w:lang w:val="ru-RU"/>
        </w:rPr>
        <w:t xml:space="preserve">) </w:t>
      </w:r>
      <w:r w:rsidR="0040456D" w:rsidRPr="00704B48">
        <w:rPr>
          <w:sz w:val="24"/>
          <w:szCs w:val="24"/>
          <w:lang w:val="ru-RU"/>
        </w:rPr>
        <w:t xml:space="preserve">и (2) </w:t>
      </w:r>
      <w:r w:rsidR="00C97AE5" w:rsidRPr="00704B48">
        <w:rPr>
          <w:sz w:val="24"/>
          <w:szCs w:val="24"/>
          <w:lang w:val="ru-RU"/>
        </w:rPr>
        <w:t xml:space="preserve">на </w:t>
      </w:r>
      <w:proofErr w:type="spellStart"/>
      <w:r w:rsidR="00C97AE5" w:rsidRPr="00704B48">
        <w:rPr>
          <w:sz w:val="24"/>
          <w:szCs w:val="24"/>
          <w:lang w:val="ru-RU"/>
        </w:rPr>
        <w:t>овој</w:t>
      </w:r>
      <w:proofErr w:type="spellEnd"/>
      <w:r w:rsidR="00C97AE5" w:rsidRPr="00704B48">
        <w:rPr>
          <w:sz w:val="24"/>
          <w:szCs w:val="24"/>
          <w:lang w:val="ru-RU"/>
        </w:rPr>
        <w:t xml:space="preserve"> член</w:t>
      </w:r>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повика</w:t>
      </w:r>
      <w:proofErr w:type="spellEnd"/>
      <w:r w:rsidRPr="00704B48">
        <w:rPr>
          <w:sz w:val="24"/>
          <w:szCs w:val="24"/>
          <w:lang w:val="ru-RU"/>
        </w:rPr>
        <w:t xml:space="preserve"> друг да се </w:t>
      </w:r>
      <w:proofErr w:type="spellStart"/>
      <w:r w:rsidRPr="00704B48">
        <w:rPr>
          <w:sz w:val="24"/>
          <w:szCs w:val="24"/>
          <w:lang w:val="ru-RU"/>
        </w:rPr>
        <w:t>приклучи</w:t>
      </w:r>
      <w:proofErr w:type="spellEnd"/>
      <w:r w:rsidRPr="00704B48">
        <w:rPr>
          <w:sz w:val="24"/>
          <w:szCs w:val="24"/>
          <w:lang w:val="ru-RU"/>
        </w:rPr>
        <w:t xml:space="preserve"> кон </w:t>
      </w:r>
      <w:proofErr w:type="spellStart"/>
      <w:r w:rsidRPr="00704B48">
        <w:rPr>
          <w:sz w:val="24"/>
          <w:szCs w:val="24"/>
          <w:lang w:val="ru-RU"/>
        </w:rPr>
        <w:t>здружение</w:t>
      </w:r>
      <w:proofErr w:type="spellEnd"/>
      <w:r w:rsidRPr="00704B48">
        <w:rPr>
          <w:sz w:val="24"/>
          <w:szCs w:val="24"/>
          <w:lang w:val="ru-RU"/>
        </w:rPr>
        <w:t xml:space="preserve"> или </w:t>
      </w:r>
      <w:proofErr w:type="spellStart"/>
      <w:r w:rsidRPr="00704B48">
        <w:rPr>
          <w:sz w:val="24"/>
          <w:szCs w:val="24"/>
          <w:lang w:val="ru-RU"/>
        </w:rPr>
        <w:t>група</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за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40456D" w:rsidRPr="00704B48">
        <w:rPr>
          <w:sz w:val="24"/>
          <w:szCs w:val="24"/>
          <w:lang w:val="ru-RU"/>
        </w:rPr>
        <w:t>овите</w:t>
      </w:r>
      <w:proofErr w:type="spellEnd"/>
      <w:r w:rsidR="00DE4A64" w:rsidRPr="007517FC">
        <w:rPr>
          <w:sz w:val="24"/>
          <w:szCs w:val="24"/>
          <w:lang w:val="ru-RU"/>
        </w:rPr>
        <w:t xml:space="preserve"> </w:t>
      </w:r>
      <w:r w:rsidR="00C97AE5" w:rsidRPr="00704B48">
        <w:rPr>
          <w:sz w:val="24"/>
          <w:szCs w:val="24"/>
          <w:lang w:val="ru-RU"/>
        </w:rPr>
        <w:t>(</w:t>
      </w:r>
      <w:r w:rsidRPr="00704B48">
        <w:rPr>
          <w:sz w:val="24"/>
          <w:szCs w:val="24"/>
          <w:lang w:val="ru-RU"/>
        </w:rPr>
        <w:t>1</w:t>
      </w:r>
      <w:r w:rsidR="00C97AE5" w:rsidRPr="00704B48">
        <w:rPr>
          <w:sz w:val="24"/>
          <w:szCs w:val="24"/>
          <w:lang w:val="ru-RU"/>
        </w:rPr>
        <w:t xml:space="preserve">) </w:t>
      </w:r>
      <w:r w:rsidR="0040456D" w:rsidRPr="00704B48">
        <w:rPr>
          <w:sz w:val="24"/>
          <w:szCs w:val="24"/>
          <w:lang w:val="ru-RU"/>
        </w:rPr>
        <w:t xml:space="preserve">и (2) </w:t>
      </w:r>
      <w:r w:rsidR="00C97AE5" w:rsidRPr="00704B48">
        <w:rPr>
          <w:sz w:val="24"/>
          <w:szCs w:val="24"/>
          <w:lang w:val="ru-RU"/>
        </w:rPr>
        <w:t xml:space="preserve">на </w:t>
      </w:r>
      <w:proofErr w:type="spellStart"/>
      <w:r w:rsidR="00C97AE5" w:rsidRPr="00704B48">
        <w:rPr>
          <w:sz w:val="24"/>
          <w:szCs w:val="24"/>
          <w:lang w:val="ru-RU"/>
        </w:rPr>
        <w:t>овој</w:t>
      </w:r>
      <w:proofErr w:type="spellEnd"/>
      <w:r w:rsidR="00C97AE5" w:rsidRPr="00704B48">
        <w:rPr>
          <w:sz w:val="24"/>
          <w:szCs w:val="24"/>
          <w:lang w:val="ru-RU"/>
        </w:rPr>
        <w:t xml:space="preserve"> член</w:t>
      </w:r>
      <w:r w:rsidRPr="00704B48">
        <w:rPr>
          <w:sz w:val="24"/>
          <w:szCs w:val="24"/>
          <w:lang w:val="ru-RU"/>
        </w:rPr>
        <w:t>.</w:t>
      </w:r>
    </w:p>
    <w:p w14:paraId="27FE9511" w14:textId="7BC988A9" w:rsidR="00111487" w:rsidRPr="00704B48" w:rsidRDefault="00111487" w:rsidP="009033B4">
      <w:pPr>
        <w:ind w:right="50" w:firstLine="360"/>
        <w:jc w:val="both"/>
        <w:rPr>
          <w:sz w:val="24"/>
          <w:szCs w:val="24"/>
          <w:lang w:val="ru-RU"/>
        </w:rPr>
      </w:pPr>
      <w:r w:rsidRPr="00704B48">
        <w:rPr>
          <w:sz w:val="24"/>
          <w:szCs w:val="24"/>
          <w:lang w:val="ru-RU"/>
        </w:rPr>
        <w:t>(</w:t>
      </w:r>
      <w:r w:rsidR="0040456D" w:rsidRPr="00704B48">
        <w:rPr>
          <w:sz w:val="24"/>
          <w:szCs w:val="24"/>
          <w:lang w:val="ru-RU"/>
        </w:rPr>
        <w:t>7</w:t>
      </w:r>
      <w:r w:rsidRPr="00704B48">
        <w:rPr>
          <w:sz w:val="24"/>
          <w:szCs w:val="24"/>
          <w:lang w:val="ru-RU"/>
        </w:rPr>
        <w:t>)</w:t>
      </w:r>
      <w:r w:rsidRPr="00704B48">
        <w:rPr>
          <w:sz w:val="24"/>
          <w:szCs w:val="24"/>
          <w:lang w:val="ru-RU"/>
        </w:rPr>
        <w:tab/>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организира</w:t>
      </w:r>
      <w:proofErr w:type="spellEnd"/>
      <w:r w:rsidRPr="00704B48">
        <w:rPr>
          <w:sz w:val="24"/>
          <w:szCs w:val="24"/>
          <w:lang w:val="ru-RU"/>
        </w:rPr>
        <w:t xml:space="preserve"> </w:t>
      </w:r>
      <w:proofErr w:type="spellStart"/>
      <w:r w:rsidRPr="00704B48">
        <w:rPr>
          <w:sz w:val="24"/>
          <w:szCs w:val="24"/>
          <w:lang w:val="ru-RU"/>
        </w:rPr>
        <w:t>изработување</w:t>
      </w:r>
      <w:proofErr w:type="spellEnd"/>
      <w:r w:rsidRPr="00704B48">
        <w:rPr>
          <w:sz w:val="24"/>
          <w:szCs w:val="24"/>
          <w:lang w:val="ru-RU"/>
        </w:rPr>
        <w:t xml:space="preserve">, </w:t>
      </w:r>
      <w:proofErr w:type="spellStart"/>
      <w:r w:rsidRPr="00704B48">
        <w:rPr>
          <w:sz w:val="24"/>
          <w:szCs w:val="24"/>
          <w:lang w:val="ru-RU"/>
        </w:rPr>
        <w:t>подготвува</w:t>
      </w:r>
      <w:proofErr w:type="spellEnd"/>
      <w:r w:rsidRPr="00704B48">
        <w:rPr>
          <w:sz w:val="24"/>
          <w:szCs w:val="24"/>
          <w:lang w:val="ru-RU"/>
        </w:rPr>
        <w:t xml:space="preserve">, </w:t>
      </w:r>
      <w:proofErr w:type="spellStart"/>
      <w:r w:rsidRPr="00704B48">
        <w:rPr>
          <w:sz w:val="24"/>
          <w:szCs w:val="24"/>
          <w:lang w:val="ru-RU"/>
        </w:rPr>
        <w:t>изработува</w:t>
      </w:r>
      <w:proofErr w:type="spellEnd"/>
      <w:r w:rsidRPr="00704B48">
        <w:rPr>
          <w:sz w:val="24"/>
          <w:szCs w:val="24"/>
          <w:lang w:val="ru-RU"/>
        </w:rPr>
        <w:t xml:space="preserve">, </w:t>
      </w:r>
      <w:proofErr w:type="spellStart"/>
      <w:r w:rsidRPr="00704B48">
        <w:rPr>
          <w:sz w:val="24"/>
          <w:szCs w:val="24"/>
          <w:lang w:val="ru-RU"/>
        </w:rPr>
        <w:t>продава</w:t>
      </w:r>
      <w:proofErr w:type="spellEnd"/>
      <w:r w:rsidRPr="00704B48">
        <w:rPr>
          <w:sz w:val="24"/>
          <w:szCs w:val="24"/>
          <w:lang w:val="ru-RU"/>
        </w:rPr>
        <w:t xml:space="preserve">, </w:t>
      </w:r>
      <w:proofErr w:type="spellStart"/>
      <w:r w:rsidRPr="00704B48">
        <w:rPr>
          <w:sz w:val="24"/>
          <w:szCs w:val="24"/>
          <w:lang w:val="ru-RU"/>
        </w:rPr>
        <w:t>купува</w:t>
      </w:r>
      <w:proofErr w:type="spellEnd"/>
      <w:r w:rsidRPr="00704B48">
        <w:rPr>
          <w:sz w:val="24"/>
          <w:szCs w:val="24"/>
          <w:lang w:val="ru-RU"/>
        </w:rPr>
        <w:t xml:space="preserve">, </w:t>
      </w:r>
      <w:proofErr w:type="spellStart"/>
      <w:r w:rsidRPr="00704B48">
        <w:rPr>
          <w:sz w:val="24"/>
          <w:szCs w:val="24"/>
          <w:lang w:val="ru-RU"/>
        </w:rPr>
        <w:t>пренесува</w:t>
      </w:r>
      <w:proofErr w:type="spellEnd"/>
      <w:r w:rsidR="00A27788" w:rsidRPr="00704B48">
        <w:rPr>
          <w:sz w:val="24"/>
          <w:szCs w:val="24"/>
          <w:lang w:val="ru-RU"/>
        </w:rPr>
        <w:t>,</w:t>
      </w:r>
      <w:r w:rsidRPr="00704B48">
        <w:rPr>
          <w:sz w:val="24"/>
          <w:szCs w:val="24"/>
          <w:lang w:val="ru-RU"/>
        </w:rPr>
        <w:t xml:space="preserve"> </w:t>
      </w:r>
      <w:proofErr w:type="spellStart"/>
      <w:r w:rsidRPr="00704B48">
        <w:rPr>
          <w:sz w:val="24"/>
          <w:szCs w:val="24"/>
          <w:lang w:val="ru-RU"/>
        </w:rPr>
        <w:t>држи</w:t>
      </w:r>
      <w:proofErr w:type="spellEnd"/>
      <w:r w:rsidRPr="00704B48">
        <w:rPr>
          <w:sz w:val="24"/>
          <w:szCs w:val="24"/>
          <w:lang w:val="ru-RU"/>
        </w:rPr>
        <w:t xml:space="preserve"> </w:t>
      </w:r>
      <w:proofErr w:type="spellStart"/>
      <w:r w:rsidRPr="00704B48">
        <w:rPr>
          <w:sz w:val="24"/>
          <w:szCs w:val="24"/>
          <w:lang w:val="ru-RU"/>
        </w:rPr>
        <w:t>експлозив</w:t>
      </w:r>
      <w:proofErr w:type="spellEnd"/>
      <w:r w:rsidRPr="00704B48">
        <w:rPr>
          <w:sz w:val="24"/>
          <w:szCs w:val="24"/>
          <w:lang w:val="ru-RU"/>
        </w:rPr>
        <w:t>,</w:t>
      </w:r>
      <w:r w:rsidR="00A27788" w:rsidRPr="00704B48">
        <w:rPr>
          <w:sz w:val="24"/>
          <w:szCs w:val="24"/>
          <w:lang w:val="ru-RU"/>
        </w:rPr>
        <w:t xml:space="preserve"> става на </w:t>
      </w:r>
      <w:proofErr w:type="spellStart"/>
      <w:r w:rsidR="00A27788" w:rsidRPr="00704B48">
        <w:rPr>
          <w:sz w:val="24"/>
          <w:szCs w:val="24"/>
          <w:lang w:val="ru-RU"/>
        </w:rPr>
        <w:t>располагање</w:t>
      </w:r>
      <w:proofErr w:type="spellEnd"/>
      <w:r w:rsidRPr="00704B48">
        <w:rPr>
          <w:sz w:val="24"/>
          <w:szCs w:val="24"/>
          <w:lang w:val="ru-RU"/>
        </w:rPr>
        <w:t xml:space="preserve"> </w:t>
      </w:r>
      <w:proofErr w:type="spellStart"/>
      <w:r w:rsidRPr="00704B48">
        <w:rPr>
          <w:sz w:val="24"/>
          <w:szCs w:val="24"/>
          <w:lang w:val="ru-RU"/>
        </w:rPr>
        <w:t>огнено</w:t>
      </w:r>
      <w:proofErr w:type="spellEnd"/>
      <w:r w:rsidRPr="00704B48">
        <w:rPr>
          <w:sz w:val="24"/>
          <w:szCs w:val="24"/>
          <w:lang w:val="ru-RU"/>
        </w:rPr>
        <w:t xml:space="preserve"> </w:t>
      </w:r>
      <w:proofErr w:type="spellStart"/>
      <w:r w:rsidRPr="00704B48">
        <w:rPr>
          <w:sz w:val="24"/>
          <w:szCs w:val="24"/>
          <w:lang w:val="ru-RU"/>
        </w:rPr>
        <w:t>оружје</w:t>
      </w:r>
      <w:proofErr w:type="spellEnd"/>
      <w:r w:rsidRPr="00704B48">
        <w:rPr>
          <w:sz w:val="24"/>
          <w:szCs w:val="24"/>
          <w:lang w:val="ru-RU"/>
        </w:rPr>
        <w:t xml:space="preserve"> или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оружје</w:t>
      </w:r>
      <w:proofErr w:type="spellEnd"/>
      <w:r w:rsidRPr="00704B48">
        <w:rPr>
          <w:sz w:val="24"/>
          <w:szCs w:val="24"/>
          <w:lang w:val="ru-RU"/>
        </w:rPr>
        <w:t xml:space="preserve"> или </w:t>
      </w:r>
      <w:proofErr w:type="spellStart"/>
      <w:r w:rsidRPr="00704B48">
        <w:rPr>
          <w:sz w:val="24"/>
          <w:szCs w:val="24"/>
          <w:lang w:val="ru-RU"/>
        </w:rPr>
        <w:t>опасни</w:t>
      </w:r>
      <w:proofErr w:type="spellEnd"/>
      <w:r w:rsidRPr="00704B48">
        <w:rPr>
          <w:sz w:val="24"/>
          <w:szCs w:val="24"/>
          <w:lang w:val="ru-RU"/>
        </w:rPr>
        <w:t xml:space="preserve"> </w:t>
      </w:r>
      <w:proofErr w:type="spellStart"/>
      <w:r w:rsidRPr="00704B48">
        <w:rPr>
          <w:sz w:val="24"/>
          <w:szCs w:val="24"/>
          <w:lang w:val="ru-RU"/>
        </w:rPr>
        <w:t>супстанции</w:t>
      </w:r>
      <w:proofErr w:type="spellEnd"/>
      <w:r w:rsidRPr="00704B48">
        <w:rPr>
          <w:sz w:val="24"/>
          <w:szCs w:val="24"/>
          <w:lang w:val="ru-RU"/>
        </w:rPr>
        <w:t xml:space="preserve">, </w:t>
      </w:r>
      <w:proofErr w:type="spellStart"/>
      <w:r w:rsidRPr="00704B48">
        <w:rPr>
          <w:sz w:val="24"/>
          <w:szCs w:val="24"/>
          <w:lang w:val="ru-RU"/>
        </w:rPr>
        <w:t>наменети</w:t>
      </w:r>
      <w:proofErr w:type="spellEnd"/>
      <w:r w:rsidRPr="00704B48">
        <w:rPr>
          <w:sz w:val="24"/>
          <w:szCs w:val="24"/>
          <w:lang w:val="ru-RU"/>
        </w:rPr>
        <w:t xml:space="preserve"> за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40456D" w:rsidRPr="00704B48">
        <w:rPr>
          <w:sz w:val="24"/>
          <w:szCs w:val="24"/>
          <w:lang w:val="ru-RU"/>
        </w:rPr>
        <w:t>овите</w:t>
      </w:r>
      <w:proofErr w:type="spellEnd"/>
      <w:r w:rsidR="00DE4A64" w:rsidRPr="007517FC">
        <w:rPr>
          <w:sz w:val="24"/>
          <w:szCs w:val="24"/>
          <w:lang w:val="ru-RU"/>
        </w:rPr>
        <w:t xml:space="preserve"> </w:t>
      </w:r>
      <w:r w:rsidR="00C97AE5" w:rsidRPr="00704B48">
        <w:rPr>
          <w:sz w:val="24"/>
          <w:szCs w:val="24"/>
          <w:lang w:val="ru-RU"/>
        </w:rPr>
        <w:t>(</w:t>
      </w:r>
      <w:r w:rsidRPr="00704B48">
        <w:rPr>
          <w:sz w:val="24"/>
          <w:szCs w:val="24"/>
          <w:lang w:val="ru-RU"/>
        </w:rPr>
        <w:t>1</w:t>
      </w:r>
      <w:r w:rsidR="00C97AE5" w:rsidRPr="00704B48">
        <w:rPr>
          <w:sz w:val="24"/>
          <w:szCs w:val="24"/>
          <w:lang w:val="ru-RU"/>
        </w:rPr>
        <w:t>)</w:t>
      </w:r>
      <w:r w:rsidR="0040456D" w:rsidRPr="00704B48">
        <w:rPr>
          <w:sz w:val="24"/>
          <w:szCs w:val="24"/>
          <w:lang w:val="ru-RU"/>
        </w:rPr>
        <w:t xml:space="preserve"> и (2)</w:t>
      </w:r>
      <w:r w:rsidR="00C97AE5" w:rsidRPr="00704B48">
        <w:rPr>
          <w:sz w:val="24"/>
          <w:szCs w:val="24"/>
          <w:lang w:val="ru-RU"/>
        </w:rPr>
        <w:t xml:space="preserve"> на </w:t>
      </w:r>
      <w:proofErr w:type="spellStart"/>
      <w:r w:rsidR="00C97AE5" w:rsidRPr="00704B48">
        <w:rPr>
          <w:sz w:val="24"/>
          <w:szCs w:val="24"/>
          <w:lang w:val="ru-RU"/>
        </w:rPr>
        <w:t>овој</w:t>
      </w:r>
      <w:proofErr w:type="spellEnd"/>
      <w:r w:rsidR="00C97AE5" w:rsidRPr="00704B48">
        <w:rPr>
          <w:sz w:val="24"/>
          <w:szCs w:val="24"/>
          <w:lang w:val="ru-RU"/>
        </w:rPr>
        <w:t xml:space="preserve"> член</w:t>
      </w:r>
      <w:r w:rsidRPr="00704B48">
        <w:rPr>
          <w:sz w:val="24"/>
          <w:szCs w:val="24"/>
          <w:lang w:val="ru-RU"/>
        </w:rPr>
        <w:t xml:space="preserve">, како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врши</w:t>
      </w:r>
      <w:proofErr w:type="spellEnd"/>
      <w:r w:rsidRPr="00704B48">
        <w:rPr>
          <w:sz w:val="24"/>
          <w:szCs w:val="24"/>
          <w:lang w:val="ru-RU"/>
        </w:rPr>
        <w:t xml:space="preserve"> </w:t>
      </w:r>
      <w:r w:rsidR="005E433A" w:rsidRPr="00704B48">
        <w:rPr>
          <w:sz w:val="24"/>
          <w:szCs w:val="24"/>
          <w:lang w:val="ru-RU"/>
        </w:rPr>
        <w:t xml:space="preserve">или </w:t>
      </w:r>
      <w:proofErr w:type="spellStart"/>
      <w:r w:rsidR="005E433A" w:rsidRPr="00704B48">
        <w:rPr>
          <w:sz w:val="24"/>
          <w:szCs w:val="24"/>
          <w:lang w:val="ru-RU"/>
        </w:rPr>
        <w:t>прифаќа</w:t>
      </w:r>
      <w:proofErr w:type="spellEnd"/>
      <w:r w:rsidR="005E433A" w:rsidRPr="00704B48">
        <w:rPr>
          <w:sz w:val="24"/>
          <w:szCs w:val="24"/>
          <w:lang w:val="ru-RU"/>
        </w:rPr>
        <w:t xml:space="preserve"> </w:t>
      </w:r>
      <w:proofErr w:type="spellStart"/>
      <w:r w:rsidR="005E433A" w:rsidRPr="00704B48">
        <w:rPr>
          <w:sz w:val="24"/>
          <w:szCs w:val="24"/>
          <w:lang w:val="ru-RU"/>
        </w:rPr>
        <w:t>обука</w:t>
      </w:r>
      <w:proofErr w:type="spellEnd"/>
      <w:r w:rsidR="005E433A" w:rsidRPr="00704B48">
        <w:rPr>
          <w:sz w:val="24"/>
          <w:szCs w:val="24"/>
          <w:lang w:val="ru-RU"/>
        </w:rPr>
        <w:t xml:space="preserve"> за </w:t>
      </w:r>
      <w:proofErr w:type="spellStart"/>
      <w:r w:rsidR="005E433A" w:rsidRPr="00704B48">
        <w:rPr>
          <w:sz w:val="24"/>
          <w:szCs w:val="24"/>
          <w:lang w:val="ru-RU"/>
        </w:rPr>
        <w:t>терористички</w:t>
      </w:r>
      <w:proofErr w:type="spellEnd"/>
      <w:r w:rsidR="005E433A" w:rsidRPr="00704B48">
        <w:rPr>
          <w:sz w:val="24"/>
          <w:szCs w:val="24"/>
          <w:lang w:val="ru-RU"/>
        </w:rPr>
        <w:t xml:space="preserve"> активности</w:t>
      </w:r>
      <w:r w:rsidR="00A27788" w:rsidRPr="00704B48">
        <w:rPr>
          <w:sz w:val="24"/>
          <w:szCs w:val="24"/>
          <w:lang w:val="ru-RU"/>
        </w:rPr>
        <w:t xml:space="preserve">, </w:t>
      </w:r>
      <w:proofErr w:type="spellStart"/>
      <w:r w:rsidR="00A27788" w:rsidRPr="00704B48">
        <w:rPr>
          <w:sz w:val="24"/>
          <w:szCs w:val="24"/>
          <w:lang w:val="ru-RU"/>
        </w:rPr>
        <w:t>патување</w:t>
      </w:r>
      <w:proofErr w:type="spellEnd"/>
      <w:r w:rsidR="00A27788" w:rsidRPr="00704B48">
        <w:rPr>
          <w:sz w:val="24"/>
          <w:szCs w:val="24"/>
          <w:lang w:val="ru-RU"/>
        </w:rPr>
        <w:t xml:space="preserve"> </w:t>
      </w:r>
      <w:proofErr w:type="spellStart"/>
      <w:r w:rsidR="00A27788" w:rsidRPr="00704B48">
        <w:rPr>
          <w:sz w:val="24"/>
          <w:szCs w:val="24"/>
          <w:lang w:val="ru-RU"/>
        </w:rPr>
        <w:t>заради</w:t>
      </w:r>
      <w:proofErr w:type="spellEnd"/>
      <w:r w:rsidR="00A27788" w:rsidRPr="00704B48">
        <w:rPr>
          <w:sz w:val="24"/>
          <w:szCs w:val="24"/>
          <w:lang w:val="ru-RU"/>
        </w:rPr>
        <w:t xml:space="preserve"> </w:t>
      </w:r>
      <w:proofErr w:type="spellStart"/>
      <w:r w:rsidR="00A27788" w:rsidRPr="00704B48">
        <w:rPr>
          <w:sz w:val="24"/>
          <w:szCs w:val="24"/>
          <w:lang w:val="ru-RU"/>
        </w:rPr>
        <w:t>терористички</w:t>
      </w:r>
      <w:proofErr w:type="spellEnd"/>
      <w:r w:rsidR="00A27788" w:rsidRPr="00704B48">
        <w:rPr>
          <w:sz w:val="24"/>
          <w:szCs w:val="24"/>
          <w:lang w:val="ru-RU"/>
        </w:rPr>
        <w:t xml:space="preserve"> цели</w:t>
      </w:r>
      <w:r w:rsidRPr="00704B48">
        <w:rPr>
          <w:sz w:val="24"/>
          <w:szCs w:val="24"/>
          <w:lang w:val="ru-RU"/>
        </w:rPr>
        <w:t xml:space="preserve"> или на друг начин </w:t>
      </w:r>
      <w:proofErr w:type="spellStart"/>
      <w:r w:rsidRPr="00704B48">
        <w:rPr>
          <w:sz w:val="24"/>
          <w:szCs w:val="24"/>
          <w:lang w:val="ru-RU"/>
        </w:rPr>
        <w:t>подготвува</w:t>
      </w:r>
      <w:proofErr w:type="spellEnd"/>
      <w:r w:rsidRPr="00704B48">
        <w:rPr>
          <w:sz w:val="24"/>
          <w:szCs w:val="24"/>
          <w:lang w:val="ru-RU"/>
        </w:rPr>
        <w:t xml:space="preserve"> друг за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40456D" w:rsidRPr="00704B48">
        <w:rPr>
          <w:sz w:val="24"/>
          <w:szCs w:val="24"/>
          <w:lang w:val="ru-RU"/>
        </w:rPr>
        <w:t>овите</w:t>
      </w:r>
      <w:proofErr w:type="spellEnd"/>
      <w:r w:rsidR="00DE4A64" w:rsidRPr="007517FC">
        <w:rPr>
          <w:sz w:val="24"/>
          <w:szCs w:val="24"/>
          <w:lang w:val="ru-RU"/>
        </w:rPr>
        <w:t xml:space="preserve"> </w:t>
      </w:r>
      <w:r w:rsidR="00C97AE5" w:rsidRPr="00704B48">
        <w:rPr>
          <w:sz w:val="24"/>
          <w:szCs w:val="24"/>
          <w:lang w:val="ru-RU"/>
        </w:rPr>
        <w:t>(</w:t>
      </w:r>
      <w:r w:rsidRPr="00704B48">
        <w:rPr>
          <w:sz w:val="24"/>
          <w:szCs w:val="24"/>
          <w:lang w:val="ru-RU"/>
        </w:rPr>
        <w:t>1</w:t>
      </w:r>
      <w:r w:rsidR="00C97AE5" w:rsidRPr="00704B48">
        <w:rPr>
          <w:sz w:val="24"/>
          <w:szCs w:val="24"/>
          <w:lang w:val="ru-RU"/>
        </w:rPr>
        <w:t xml:space="preserve">) </w:t>
      </w:r>
      <w:r w:rsidR="0040456D" w:rsidRPr="00704B48">
        <w:rPr>
          <w:sz w:val="24"/>
          <w:szCs w:val="24"/>
          <w:lang w:val="ru-RU"/>
        </w:rPr>
        <w:t xml:space="preserve">и (2) </w:t>
      </w:r>
      <w:r w:rsidR="00C97AE5" w:rsidRPr="00704B48">
        <w:rPr>
          <w:sz w:val="24"/>
          <w:szCs w:val="24"/>
          <w:lang w:val="ru-RU"/>
        </w:rPr>
        <w:t xml:space="preserve">на </w:t>
      </w:r>
      <w:proofErr w:type="spellStart"/>
      <w:r w:rsidR="00C97AE5" w:rsidRPr="00704B48">
        <w:rPr>
          <w:sz w:val="24"/>
          <w:szCs w:val="24"/>
          <w:lang w:val="ru-RU"/>
        </w:rPr>
        <w:t>овој</w:t>
      </w:r>
      <w:proofErr w:type="spellEnd"/>
      <w:r w:rsidR="00C97AE5" w:rsidRPr="00704B48">
        <w:rPr>
          <w:sz w:val="24"/>
          <w:szCs w:val="24"/>
          <w:lang w:val="ru-RU"/>
        </w:rPr>
        <w:t xml:space="preserve"> член</w:t>
      </w:r>
      <w:r w:rsidRPr="00704B48">
        <w:rPr>
          <w:sz w:val="24"/>
          <w:szCs w:val="24"/>
          <w:lang w:val="ru-RU"/>
        </w:rPr>
        <w:t>,</w:t>
      </w:r>
      <w:r w:rsidR="005E433A"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CA98058" w14:textId="77777777" w:rsidR="005E433A" w:rsidRPr="00704B48" w:rsidRDefault="005E433A" w:rsidP="009033B4">
      <w:pPr>
        <w:ind w:right="50" w:firstLine="360"/>
        <w:jc w:val="both"/>
        <w:rPr>
          <w:sz w:val="24"/>
          <w:szCs w:val="24"/>
          <w:lang w:val="ru-RU"/>
        </w:rPr>
      </w:pPr>
      <w:r w:rsidRPr="00704B48">
        <w:rPr>
          <w:sz w:val="24"/>
          <w:szCs w:val="24"/>
          <w:lang w:val="ru-RU"/>
        </w:rPr>
        <w:t>(</w:t>
      </w:r>
      <w:r w:rsidR="0040456D" w:rsidRPr="00704B48">
        <w:rPr>
          <w:sz w:val="24"/>
          <w:szCs w:val="24"/>
          <w:lang w:val="ru-RU"/>
        </w:rPr>
        <w:t>8</w:t>
      </w:r>
      <w:r w:rsidRPr="00704B48">
        <w:rPr>
          <w:sz w:val="24"/>
          <w:szCs w:val="24"/>
          <w:lang w:val="ru-RU"/>
        </w:rPr>
        <w:t xml:space="preserve">) 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w:t>
      </w:r>
      <w:r w:rsidR="0040456D" w:rsidRPr="00704B48">
        <w:rPr>
          <w:sz w:val="24"/>
          <w:szCs w:val="24"/>
          <w:lang w:val="ru-RU"/>
        </w:rPr>
        <w:t>7</w:t>
      </w:r>
      <w:r w:rsidRPr="00704B48">
        <w:rPr>
          <w:sz w:val="24"/>
          <w:szCs w:val="24"/>
          <w:lang w:val="ru-RU"/>
        </w:rPr>
        <w:t xml:space="preserve">)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00474214" w:rsidRPr="00704B48">
        <w:rPr>
          <w:sz w:val="24"/>
          <w:szCs w:val="24"/>
          <w:lang w:val="ru-RU"/>
        </w:rPr>
        <w:t>овозможи</w:t>
      </w:r>
      <w:proofErr w:type="spellEnd"/>
      <w:r w:rsidRPr="00704B48">
        <w:rPr>
          <w:sz w:val="24"/>
          <w:szCs w:val="24"/>
          <w:lang w:val="ru-RU"/>
        </w:rPr>
        <w:t xml:space="preserve"> </w:t>
      </w:r>
      <w:proofErr w:type="spellStart"/>
      <w:r w:rsidRPr="00704B48">
        <w:rPr>
          <w:sz w:val="24"/>
          <w:szCs w:val="24"/>
          <w:lang w:val="ru-RU"/>
        </w:rPr>
        <w:t>п</w:t>
      </w:r>
      <w:r w:rsidR="00E04BF4" w:rsidRPr="00704B48">
        <w:rPr>
          <w:sz w:val="24"/>
          <w:szCs w:val="24"/>
          <w:lang w:val="ru-RU"/>
        </w:rPr>
        <w:t>атување</w:t>
      </w:r>
      <w:proofErr w:type="spellEnd"/>
      <w:r w:rsidRPr="00704B48">
        <w:rPr>
          <w:sz w:val="24"/>
          <w:szCs w:val="24"/>
          <w:lang w:val="ru-RU"/>
        </w:rPr>
        <w:t xml:space="preserve"> </w:t>
      </w:r>
      <w:r w:rsidR="00474214" w:rsidRPr="00704B48">
        <w:rPr>
          <w:sz w:val="24"/>
          <w:szCs w:val="24"/>
          <w:lang w:val="ru-RU"/>
        </w:rPr>
        <w:t xml:space="preserve">на лице </w:t>
      </w:r>
      <w:r w:rsidRPr="00704B48">
        <w:rPr>
          <w:sz w:val="24"/>
          <w:szCs w:val="24"/>
          <w:lang w:val="ru-RU"/>
        </w:rPr>
        <w:t xml:space="preserve">од </w:t>
      </w:r>
      <w:proofErr w:type="spellStart"/>
      <w:r w:rsidRPr="00704B48">
        <w:rPr>
          <w:sz w:val="24"/>
          <w:szCs w:val="24"/>
          <w:lang w:val="ru-RU"/>
        </w:rPr>
        <w:t>Република</w:t>
      </w:r>
      <w:proofErr w:type="spellEnd"/>
      <w:r w:rsidRPr="00704B48">
        <w:rPr>
          <w:sz w:val="24"/>
          <w:szCs w:val="24"/>
          <w:lang w:val="ru-RU"/>
        </w:rPr>
        <w:t xml:space="preserve"> </w:t>
      </w:r>
      <w:proofErr w:type="spellStart"/>
      <w:r w:rsidRPr="00704B48">
        <w:rPr>
          <w:sz w:val="24"/>
          <w:szCs w:val="24"/>
          <w:lang w:val="ru-RU"/>
        </w:rPr>
        <w:t>Северна</w:t>
      </w:r>
      <w:proofErr w:type="spellEnd"/>
      <w:r w:rsidRPr="00704B48">
        <w:rPr>
          <w:sz w:val="24"/>
          <w:szCs w:val="24"/>
          <w:lang w:val="ru-RU"/>
        </w:rPr>
        <w:t xml:space="preserve"> </w:t>
      </w:r>
      <w:proofErr w:type="spellStart"/>
      <w:r w:rsidRPr="00704B48">
        <w:rPr>
          <w:sz w:val="24"/>
          <w:szCs w:val="24"/>
          <w:lang w:val="ru-RU"/>
        </w:rPr>
        <w:t>Македонија</w:t>
      </w:r>
      <w:proofErr w:type="spellEnd"/>
      <w:r w:rsidRPr="00704B48">
        <w:rPr>
          <w:sz w:val="24"/>
          <w:szCs w:val="24"/>
          <w:lang w:val="ru-RU"/>
        </w:rPr>
        <w:t xml:space="preserve"> </w:t>
      </w:r>
      <w:r w:rsidR="00474214" w:rsidRPr="00704B48">
        <w:rPr>
          <w:sz w:val="24"/>
          <w:szCs w:val="24"/>
          <w:lang w:val="ru-RU"/>
        </w:rPr>
        <w:t xml:space="preserve">во друга </w:t>
      </w:r>
      <w:proofErr w:type="spellStart"/>
      <w:r w:rsidR="00474214" w:rsidRPr="00704B48">
        <w:rPr>
          <w:sz w:val="24"/>
          <w:szCs w:val="24"/>
          <w:lang w:val="ru-RU"/>
        </w:rPr>
        <w:t>држава</w:t>
      </w:r>
      <w:proofErr w:type="spellEnd"/>
      <w:r w:rsidR="00474214" w:rsidRPr="00704B48">
        <w:rPr>
          <w:sz w:val="24"/>
          <w:szCs w:val="24"/>
          <w:lang w:val="ru-RU"/>
        </w:rPr>
        <w:t xml:space="preserve"> </w:t>
      </w:r>
      <w:proofErr w:type="spellStart"/>
      <w:r w:rsidR="00474214" w:rsidRPr="00704B48">
        <w:rPr>
          <w:sz w:val="24"/>
          <w:szCs w:val="24"/>
          <w:lang w:val="ru-RU"/>
        </w:rPr>
        <w:t>заради</w:t>
      </w:r>
      <w:proofErr w:type="spellEnd"/>
      <w:r w:rsidR="00474214" w:rsidRPr="00704B48">
        <w:rPr>
          <w:sz w:val="24"/>
          <w:szCs w:val="24"/>
          <w:lang w:val="ru-RU"/>
        </w:rPr>
        <w:t xml:space="preserve"> </w:t>
      </w:r>
      <w:proofErr w:type="spellStart"/>
      <w:r w:rsidR="00474214" w:rsidRPr="00704B48">
        <w:rPr>
          <w:sz w:val="24"/>
          <w:szCs w:val="24"/>
          <w:lang w:val="ru-RU"/>
        </w:rPr>
        <w:t>извршување</w:t>
      </w:r>
      <w:proofErr w:type="spellEnd"/>
      <w:r w:rsidR="00474214" w:rsidRPr="00704B48">
        <w:rPr>
          <w:sz w:val="24"/>
          <w:szCs w:val="24"/>
          <w:lang w:val="ru-RU"/>
        </w:rPr>
        <w:t xml:space="preserve"> и </w:t>
      </w:r>
      <w:proofErr w:type="spellStart"/>
      <w:r w:rsidR="00474214" w:rsidRPr="00704B48">
        <w:rPr>
          <w:sz w:val="24"/>
          <w:szCs w:val="24"/>
          <w:lang w:val="ru-RU"/>
        </w:rPr>
        <w:t>учество</w:t>
      </w:r>
      <w:proofErr w:type="spellEnd"/>
      <w:r w:rsidR="00474214" w:rsidRPr="00704B48">
        <w:rPr>
          <w:sz w:val="24"/>
          <w:szCs w:val="24"/>
          <w:lang w:val="ru-RU"/>
        </w:rPr>
        <w:t xml:space="preserve"> при </w:t>
      </w:r>
      <w:proofErr w:type="spellStart"/>
      <w:r w:rsidR="00474214" w:rsidRPr="00704B48">
        <w:rPr>
          <w:sz w:val="24"/>
          <w:szCs w:val="24"/>
          <w:lang w:val="ru-RU"/>
        </w:rPr>
        <w:t>извршување</w:t>
      </w:r>
      <w:proofErr w:type="spellEnd"/>
      <w:r w:rsidR="00474214" w:rsidRPr="00704B48">
        <w:rPr>
          <w:sz w:val="24"/>
          <w:szCs w:val="24"/>
          <w:lang w:val="ru-RU"/>
        </w:rPr>
        <w:t xml:space="preserve"> на </w:t>
      </w:r>
      <w:proofErr w:type="spellStart"/>
      <w:r w:rsidR="00752130" w:rsidRPr="00704B48">
        <w:rPr>
          <w:sz w:val="24"/>
          <w:szCs w:val="24"/>
          <w:lang w:val="ru-RU"/>
        </w:rPr>
        <w:t>терористички</w:t>
      </w:r>
      <w:proofErr w:type="spellEnd"/>
      <w:r w:rsidR="00752130" w:rsidRPr="00704B48">
        <w:rPr>
          <w:sz w:val="24"/>
          <w:szCs w:val="24"/>
          <w:lang w:val="ru-RU"/>
        </w:rPr>
        <w:t xml:space="preserve"> активности</w:t>
      </w:r>
      <w:r w:rsidR="00474214" w:rsidRPr="00704B48">
        <w:rPr>
          <w:sz w:val="24"/>
          <w:szCs w:val="24"/>
          <w:lang w:val="ru-RU"/>
        </w:rPr>
        <w:t xml:space="preserve">, </w:t>
      </w:r>
      <w:proofErr w:type="spellStart"/>
      <w:r w:rsidR="00474214" w:rsidRPr="00704B48">
        <w:rPr>
          <w:sz w:val="24"/>
          <w:szCs w:val="24"/>
          <w:lang w:val="ru-RU"/>
        </w:rPr>
        <w:t>организирање</w:t>
      </w:r>
      <w:proofErr w:type="spellEnd"/>
      <w:r w:rsidR="00474214" w:rsidRPr="00704B48">
        <w:rPr>
          <w:sz w:val="24"/>
          <w:szCs w:val="24"/>
          <w:lang w:val="ru-RU"/>
        </w:rPr>
        <w:t xml:space="preserve"> или </w:t>
      </w:r>
      <w:proofErr w:type="spellStart"/>
      <w:r w:rsidR="00474214" w:rsidRPr="00704B48">
        <w:rPr>
          <w:sz w:val="24"/>
          <w:szCs w:val="24"/>
          <w:lang w:val="ru-RU"/>
        </w:rPr>
        <w:t>прифаќање</w:t>
      </w:r>
      <w:proofErr w:type="spellEnd"/>
      <w:r w:rsidR="00474214" w:rsidRPr="00704B48">
        <w:rPr>
          <w:sz w:val="24"/>
          <w:szCs w:val="24"/>
          <w:lang w:val="ru-RU"/>
        </w:rPr>
        <w:t xml:space="preserve"> на </w:t>
      </w:r>
      <w:proofErr w:type="spellStart"/>
      <w:r w:rsidR="00474214" w:rsidRPr="00704B48">
        <w:rPr>
          <w:sz w:val="24"/>
          <w:szCs w:val="24"/>
          <w:lang w:val="ru-RU"/>
        </w:rPr>
        <w:t>обука</w:t>
      </w:r>
      <w:proofErr w:type="spellEnd"/>
      <w:r w:rsidR="00474214" w:rsidRPr="00704B48">
        <w:rPr>
          <w:sz w:val="24"/>
          <w:szCs w:val="24"/>
          <w:lang w:val="ru-RU"/>
        </w:rPr>
        <w:t xml:space="preserve"> за </w:t>
      </w:r>
      <w:proofErr w:type="spellStart"/>
      <w:r w:rsidR="00474214" w:rsidRPr="00704B48">
        <w:rPr>
          <w:sz w:val="24"/>
          <w:szCs w:val="24"/>
          <w:lang w:val="ru-RU"/>
        </w:rPr>
        <w:t>терористички</w:t>
      </w:r>
      <w:proofErr w:type="spellEnd"/>
      <w:r w:rsidR="00474214" w:rsidRPr="00704B48">
        <w:rPr>
          <w:sz w:val="24"/>
          <w:szCs w:val="24"/>
          <w:lang w:val="ru-RU"/>
        </w:rPr>
        <w:t xml:space="preserve"> активности, како и </w:t>
      </w:r>
      <w:proofErr w:type="spellStart"/>
      <w:r w:rsidR="00474214" w:rsidRPr="00704B48">
        <w:rPr>
          <w:sz w:val="24"/>
          <w:szCs w:val="24"/>
          <w:lang w:val="ru-RU"/>
        </w:rPr>
        <w:t>тој</w:t>
      </w:r>
      <w:proofErr w:type="spellEnd"/>
      <w:r w:rsidR="00474214" w:rsidRPr="00704B48">
        <w:rPr>
          <w:sz w:val="24"/>
          <w:szCs w:val="24"/>
          <w:lang w:val="ru-RU"/>
        </w:rPr>
        <w:t xml:space="preserve"> </w:t>
      </w:r>
      <w:proofErr w:type="spellStart"/>
      <w:r w:rsidR="00474214" w:rsidRPr="00704B48">
        <w:rPr>
          <w:sz w:val="24"/>
          <w:szCs w:val="24"/>
          <w:lang w:val="ru-RU"/>
        </w:rPr>
        <w:t>што</w:t>
      </w:r>
      <w:proofErr w:type="spellEnd"/>
      <w:r w:rsidR="00474214" w:rsidRPr="00704B48">
        <w:rPr>
          <w:sz w:val="24"/>
          <w:szCs w:val="24"/>
          <w:lang w:val="ru-RU"/>
        </w:rPr>
        <w:t xml:space="preserve"> на </w:t>
      </w:r>
      <w:proofErr w:type="spellStart"/>
      <w:r w:rsidR="00474214" w:rsidRPr="00704B48">
        <w:rPr>
          <w:sz w:val="24"/>
          <w:szCs w:val="24"/>
          <w:lang w:val="ru-RU"/>
        </w:rPr>
        <w:t>кој</w:t>
      </w:r>
      <w:proofErr w:type="spellEnd"/>
      <w:r w:rsidR="00474214" w:rsidRPr="00704B48">
        <w:rPr>
          <w:sz w:val="24"/>
          <w:szCs w:val="24"/>
          <w:lang w:val="ru-RU"/>
        </w:rPr>
        <w:t xml:space="preserve"> било друг начин </w:t>
      </w:r>
      <w:proofErr w:type="spellStart"/>
      <w:r w:rsidR="00474214" w:rsidRPr="00704B48">
        <w:rPr>
          <w:sz w:val="24"/>
          <w:szCs w:val="24"/>
          <w:lang w:val="ru-RU"/>
        </w:rPr>
        <w:t>организира</w:t>
      </w:r>
      <w:proofErr w:type="spellEnd"/>
      <w:r w:rsidR="00474214" w:rsidRPr="00704B48">
        <w:rPr>
          <w:sz w:val="24"/>
          <w:szCs w:val="24"/>
          <w:lang w:val="ru-RU"/>
        </w:rPr>
        <w:t xml:space="preserve"> или </w:t>
      </w:r>
      <w:proofErr w:type="spellStart"/>
      <w:r w:rsidR="00474214" w:rsidRPr="00704B48">
        <w:rPr>
          <w:sz w:val="24"/>
          <w:szCs w:val="24"/>
          <w:lang w:val="ru-RU"/>
        </w:rPr>
        <w:t>овозможува</w:t>
      </w:r>
      <w:proofErr w:type="spellEnd"/>
      <w:r w:rsidR="00474214" w:rsidRPr="00704B48">
        <w:rPr>
          <w:sz w:val="24"/>
          <w:szCs w:val="24"/>
          <w:lang w:val="ru-RU"/>
        </w:rPr>
        <w:t xml:space="preserve"> </w:t>
      </w:r>
      <w:proofErr w:type="spellStart"/>
      <w:r w:rsidR="00474214" w:rsidRPr="00704B48">
        <w:rPr>
          <w:sz w:val="24"/>
          <w:szCs w:val="24"/>
          <w:lang w:val="ru-RU"/>
        </w:rPr>
        <w:t>превезување</w:t>
      </w:r>
      <w:proofErr w:type="spellEnd"/>
      <w:r w:rsidR="00474214" w:rsidRPr="00704B48">
        <w:rPr>
          <w:sz w:val="24"/>
          <w:szCs w:val="24"/>
          <w:lang w:val="ru-RU"/>
        </w:rPr>
        <w:t xml:space="preserve"> на лице во </w:t>
      </w:r>
      <w:proofErr w:type="spellStart"/>
      <w:r w:rsidR="00474214" w:rsidRPr="00704B48">
        <w:rPr>
          <w:sz w:val="24"/>
          <w:szCs w:val="24"/>
          <w:lang w:val="ru-RU"/>
        </w:rPr>
        <w:t>други</w:t>
      </w:r>
      <w:proofErr w:type="spellEnd"/>
      <w:r w:rsidR="00474214" w:rsidRPr="00704B48">
        <w:rPr>
          <w:sz w:val="24"/>
          <w:szCs w:val="24"/>
          <w:lang w:val="ru-RU"/>
        </w:rPr>
        <w:t xml:space="preserve"> </w:t>
      </w:r>
      <w:proofErr w:type="spellStart"/>
      <w:r w:rsidR="00474214" w:rsidRPr="00704B48">
        <w:rPr>
          <w:sz w:val="24"/>
          <w:szCs w:val="24"/>
          <w:lang w:val="ru-RU"/>
        </w:rPr>
        <w:t>држави</w:t>
      </w:r>
      <w:proofErr w:type="spellEnd"/>
      <w:r w:rsidR="00474214" w:rsidRPr="00704B48">
        <w:rPr>
          <w:sz w:val="24"/>
          <w:szCs w:val="24"/>
          <w:lang w:val="ru-RU"/>
        </w:rPr>
        <w:t xml:space="preserve"> со </w:t>
      </w:r>
      <w:proofErr w:type="spellStart"/>
      <w:r w:rsidR="00474214" w:rsidRPr="00704B48">
        <w:rPr>
          <w:sz w:val="24"/>
          <w:szCs w:val="24"/>
          <w:lang w:val="ru-RU"/>
        </w:rPr>
        <w:t>таква</w:t>
      </w:r>
      <w:proofErr w:type="spellEnd"/>
      <w:r w:rsidR="00474214" w:rsidRPr="00704B48">
        <w:rPr>
          <w:sz w:val="24"/>
          <w:szCs w:val="24"/>
          <w:lang w:val="ru-RU"/>
        </w:rPr>
        <w:t xml:space="preserve"> </w:t>
      </w:r>
      <w:proofErr w:type="spellStart"/>
      <w:r w:rsidR="00474214" w:rsidRPr="00704B48">
        <w:rPr>
          <w:sz w:val="24"/>
          <w:szCs w:val="24"/>
          <w:lang w:val="ru-RU"/>
        </w:rPr>
        <w:t>намера</w:t>
      </w:r>
      <w:proofErr w:type="spellEnd"/>
      <w:r w:rsidR="00474214" w:rsidRPr="00704B48">
        <w:rPr>
          <w:sz w:val="24"/>
          <w:szCs w:val="24"/>
          <w:lang w:val="ru-RU"/>
        </w:rPr>
        <w:t xml:space="preserve">. </w:t>
      </w:r>
    </w:p>
    <w:p w14:paraId="491EB2D2" w14:textId="1C645E8E" w:rsidR="00111487" w:rsidRPr="00704B48" w:rsidRDefault="00111487" w:rsidP="009033B4">
      <w:pPr>
        <w:ind w:right="50" w:firstLine="360"/>
        <w:jc w:val="both"/>
        <w:rPr>
          <w:sz w:val="24"/>
          <w:szCs w:val="24"/>
          <w:lang w:val="ru-RU"/>
        </w:rPr>
      </w:pPr>
      <w:r w:rsidRPr="00704B48">
        <w:rPr>
          <w:sz w:val="24"/>
          <w:szCs w:val="24"/>
          <w:lang w:val="ru-RU"/>
        </w:rPr>
        <w:lastRenderedPageBreak/>
        <w:t>(</w:t>
      </w:r>
      <w:r w:rsidR="0040456D" w:rsidRPr="00704B48">
        <w:rPr>
          <w:sz w:val="24"/>
          <w:szCs w:val="24"/>
          <w:lang w:val="ru-RU"/>
        </w:rPr>
        <w:t>9</w:t>
      </w:r>
      <w:r w:rsidRPr="00704B48">
        <w:rPr>
          <w:sz w:val="24"/>
          <w:szCs w:val="24"/>
          <w:lang w:val="ru-RU"/>
        </w:rPr>
        <w:t>)</w:t>
      </w:r>
      <w:r w:rsidRPr="00704B48">
        <w:rPr>
          <w:sz w:val="24"/>
          <w:szCs w:val="24"/>
          <w:lang w:val="ru-RU"/>
        </w:rPr>
        <w:tab/>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r w:rsidR="001C77FA" w:rsidRPr="00704B48">
        <w:rPr>
          <w:sz w:val="24"/>
          <w:szCs w:val="24"/>
          <w:lang w:val="ru-RU"/>
        </w:rPr>
        <w:t xml:space="preserve"> и </w:t>
      </w:r>
      <w:proofErr w:type="spellStart"/>
      <w:r w:rsidR="001C77FA" w:rsidRPr="00704B48">
        <w:rPr>
          <w:sz w:val="24"/>
          <w:szCs w:val="24"/>
          <w:lang w:val="ru-RU"/>
        </w:rPr>
        <w:t>престанок</w:t>
      </w:r>
      <w:proofErr w:type="spellEnd"/>
      <w:r w:rsidR="001C77FA" w:rsidRPr="00704B48">
        <w:rPr>
          <w:sz w:val="24"/>
          <w:szCs w:val="24"/>
          <w:lang w:val="ru-RU"/>
        </w:rPr>
        <w:t xml:space="preserve"> на </w:t>
      </w:r>
      <w:proofErr w:type="spellStart"/>
      <w:r w:rsidR="001C77FA" w:rsidRPr="00704B48">
        <w:rPr>
          <w:sz w:val="24"/>
          <w:szCs w:val="24"/>
          <w:lang w:val="ru-RU"/>
        </w:rPr>
        <w:t>правното</w:t>
      </w:r>
      <w:proofErr w:type="spellEnd"/>
      <w:r w:rsidR="001C77FA" w:rsidRPr="00704B48">
        <w:rPr>
          <w:sz w:val="24"/>
          <w:szCs w:val="24"/>
          <w:lang w:val="ru-RU"/>
        </w:rPr>
        <w:t xml:space="preserve"> лице</w:t>
      </w:r>
      <w:r w:rsidRPr="00704B48">
        <w:rPr>
          <w:sz w:val="24"/>
          <w:szCs w:val="24"/>
          <w:lang w:val="ru-RU"/>
        </w:rPr>
        <w:t>.</w:t>
      </w:r>
    </w:p>
    <w:p w14:paraId="39BEFC81" w14:textId="083EF017" w:rsidR="00111487" w:rsidRPr="00704B48" w:rsidRDefault="00111487" w:rsidP="009033B4">
      <w:pPr>
        <w:ind w:right="50" w:firstLine="360"/>
        <w:jc w:val="both"/>
        <w:rPr>
          <w:sz w:val="24"/>
          <w:szCs w:val="24"/>
          <w:lang w:val="ru-RU"/>
        </w:rPr>
      </w:pPr>
      <w:r w:rsidRPr="00704B48">
        <w:rPr>
          <w:sz w:val="24"/>
          <w:szCs w:val="24"/>
          <w:lang w:val="ru-RU"/>
        </w:rPr>
        <w:t>(</w:t>
      </w:r>
      <w:r w:rsidR="0040456D" w:rsidRPr="00704B48">
        <w:rPr>
          <w:sz w:val="24"/>
          <w:szCs w:val="24"/>
          <w:lang w:val="ru-RU"/>
        </w:rPr>
        <w:t>10</w:t>
      </w:r>
      <w:r w:rsidRPr="00704B48">
        <w:rPr>
          <w:sz w:val="24"/>
          <w:szCs w:val="24"/>
          <w:lang w:val="ru-RU"/>
        </w:rPr>
        <w:t>)</w:t>
      </w:r>
      <w:r w:rsidR="001C77FA" w:rsidRPr="00704B48">
        <w:rPr>
          <w:sz w:val="24"/>
          <w:szCs w:val="24"/>
          <w:lang w:val="ru-RU"/>
        </w:rPr>
        <w:t xml:space="preserve"> </w:t>
      </w:r>
      <w:proofErr w:type="spellStart"/>
      <w:r w:rsidRPr="00704B48">
        <w:rPr>
          <w:sz w:val="24"/>
          <w:szCs w:val="24"/>
          <w:lang w:val="ru-RU"/>
        </w:rPr>
        <w:t>Недвижностите</w:t>
      </w:r>
      <w:proofErr w:type="spellEnd"/>
      <w:r w:rsidRPr="00704B48">
        <w:rPr>
          <w:sz w:val="24"/>
          <w:szCs w:val="24"/>
          <w:lang w:val="ru-RU"/>
        </w:rPr>
        <w:t xml:space="preserve"> </w:t>
      </w:r>
      <w:proofErr w:type="spellStart"/>
      <w:r w:rsidRPr="00704B48">
        <w:rPr>
          <w:sz w:val="24"/>
          <w:szCs w:val="24"/>
          <w:lang w:val="ru-RU"/>
        </w:rPr>
        <w:t>искористени</w:t>
      </w:r>
      <w:proofErr w:type="spellEnd"/>
      <w:r w:rsidRPr="00704B48">
        <w:rPr>
          <w:sz w:val="24"/>
          <w:szCs w:val="24"/>
          <w:lang w:val="ru-RU"/>
        </w:rPr>
        <w:t xml:space="preserve"> и </w:t>
      </w:r>
      <w:proofErr w:type="spellStart"/>
      <w:r w:rsidRPr="00704B48">
        <w:rPr>
          <w:sz w:val="24"/>
          <w:szCs w:val="24"/>
          <w:lang w:val="ru-RU"/>
        </w:rPr>
        <w:t>предметите</w:t>
      </w:r>
      <w:proofErr w:type="spellEnd"/>
      <w:r w:rsidR="00E817CC" w:rsidRPr="00704B48">
        <w:rPr>
          <w:sz w:val="24"/>
          <w:szCs w:val="24"/>
          <w:lang w:val="ru-RU"/>
        </w:rPr>
        <w:t xml:space="preserve">, парите и </w:t>
      </w:r>
      <w:proofErr w:type="spellStart"/>
      <w:r w:rsidRPr="00704B48">
        <w:rPr>
          <w:sz w:val="24"/>
          <w:szCs w:val="24"/>
          <w:lang w:val="ru-RU"/>
        </w:rPr>
        <w:t>средствата</w:t>
      </w:r>
      <w:proofErr w:type="spellEnd"/>
      <w:r w:rsidRPr="00704B48">
        <w:rPr>
          <w:sz w:val="24"/>
          <w:szCs w:val="24"/>
          <w:lang w:val="ru-RU"/>
        </w:rPr>
        <w:t xml:space="preserve"> </w:t>
      </w:r>
      <w:proofErr w:type="spellStart"/>
      <w:r w:rsidRPr="00704B48">
        <w:rPr>
          <w:sz w:val="24"/>
          <w:szCs w:val="24"/>
          <w:lang w:val="ru-RU"/>
        </w:rPr>
        <w:t>наменети</w:t>
      </w:r>
      <w:proofErr w:type="spellEnd"/>
      <w:r w:rsidRPr="00704B48">
        <w:rPr>
          <w:sz w:val="24"/>
          <w:szCs w:val="24"/>
          <w:lang w:val="ru-RU"/>
        </w:rPr>
        <w:t xml:space="preserve"> за </w:t>
      </w:r>
      <w:proofErr w:type="spellStart"/>
      <w:r w:rsidRPr="00704B48">
        <w:rPr>
          <w:sz w:val="24"/>
          <w:szCs w:val="24"/>
          <w:lang w:val="ru-RU"/>
        </w:rPr>
        <w:t>подготвување</w:t>
      </w:r>
      <w:proofErr w:type="spellEnd"/>
      <w:r w:rsidRPr="00704B48">
        <w:rPr>
          <w:sz w:val="24"/>
          <w:szCs w:val="24"/>
          <w:lang w:val="ru-RU"/>
        </w:rPr>
        <w:t xml:space="preserve"> и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делата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одземат</w:t>
      </w:r>
      <w:proofErr w:type="spellEnd"/>
      <w:r w:rsidRPr="00704B48">
        <w:rPr>
          <w:sz w:val="24"/>
          <w:szCs w:val="24"/>
          <w:lang w:val="ru-RU"/>
        </w:rPr>
        <w:t>.</w:t>
      </w:r>
    </w:p>
    <w:p w14:paraId="6EE9AF03" w14:textId="77777777" w:rsidR="00111487" w:rsidRPr="00704B48" w:rsidRDefault="00111487" w:rsidP="00111487">
      <w:pPr>
        <w:ind w:left="116" w:right="114" w:firstLine="284"/>
        <w:jc w:val="both"/>
        <w:rPr>
          <w:sz w:val="24"/>
          <w:szCs w:val="24"/>
          <w:lang w:val="ru-RU"/>
        </w:rPr>
      </w:pPr>
    </w:p>
    <w:p w14:paraId="15EBF13D" w14:textId="77777777" w:rsidR="00D1726F" w:rsidRPr="00704B48" w:rsidRDefault="00111487" w:rsidP="007517FC">
      <w:pPr>
        <w:ind w:right="114"/>
        <w:jc w:val="center"/>
        <w:rPr>
          <w:b/>
          <w:sz w:val="24"/>
          <w:szCs w:val="24"/>
          <w:lang w:val="ru-RU"/>
        </w:rPr>
      </w:pPr>
      <w:proofErr w:type="spellStart"/>
      <w:r w:rsidRPr="00704B48">
        <w:rPr>
          <w:b/>
          <w:sz w:val="24"/>
          <w:szCs w:val="24"/>
          <w:lang w:val="ru-RU"/>
        </w:rPr>
        <w:t>Финансирање</w:t>
      </w:r>
      <w:proofErr w:type="spellEnd"/>
      <w:r w:rsidRPr="00704B48">
        <w:rPr>
          <w:b/>
          <w:sz w:val="24"/>
          <w:szCs w:val="24"/>
          <w:lang w:val="ru-RU"/>
        </w:rPr>
        <w:t xml:space="preserve"> на </w:t>
      </w:r>
      <w:proofErr w:type="spellStart"/>
      <w:r w:rsidRPr="00704B48">
        <w:rPr>
          <w:b/>
          <w:sz w:val="24"/>
          <w:szCs w:val="24"/>
          <w:lang w:val="ru-RU"/>
        </w:rPr>
        <w:t>тероризам</w:t>
      </w:r>
      <w:proofErr w:type="spellEnd"/>
    </w:p>
    <w:p w14:paraId="17928169" w14:textId="77777777" w:rsidR="00111487" w:rsidRPr="00704B48" w:rsidRDefault="00111487" w:rsidP="00111487">
      <w:pPr>
        <w:ind w:left="116" w:right="114" w:firstLine="284"/>
        <w:jc w:val="both"/>
        <w:rPr>
          <w:sz w:val="24"/>
          <w:szCs w:val="24"/>
          <w:lang w:val="ru-RU"/>
        </w:rPr>
      </w:pPr>
    </w:p>
    <w:p w14:paraId="6A7B6139" w14:textId="718D62B7" w:rsidR="00D1726F" w:rsidRPr="00704B48" w:rsidRDefault="00111487" w:rsidP="007517FC">
      <w:pPr>
        <w:ind w:right="-49"/>
        <w:jc w:val="center"/>
        <w:rPr>
          <w:b/>
          <w:sz w:val="24"/>
          <w:szCs w:val="24"/>
          <w:lang w:val="ru-RU"/>
        </w:rPr>
      </w:pPr>
      <w:r w:rsidRPr="00704B48">
        <w:rPr>
          <w:b/>
          <w:sz w:val="24"/>
          <w:szCs w:val="24"/>
          <w:lang w:val="ru-RU"/>
        </w:rPr>
        <w:t xml:space="preserve">Член </w:t>
      </w:r>
      <w:r w:rsidR="00C97AE5" w:rsidRPr="00704B48">
        <w:rPr>
          <w:b/>
          <w:sz w:val="24"/>
          <w:szCs w:val="24"/>
          <w:lang w:val="ru-RU"/>
        </w:rPr>
        <w:t>15</w:t>
      </w:r>
      <w:r w:rsidR="00B20698" w:rsidRPr="007517FC">
        <w:rPr>
          <w:b/>
          <w:sz w:val="24"/>
          <w:szCs w:val="24"/>
          <w:lang w:val="ru-RU"/>
        </w:rPr>
        <w:t>3</w:t>
      </w:r>
      <w:r w:rsidR="00C97AE5" w:rsidRPr="00704B48">
        <w:rPr>
          <w:b/>
          <w:sz w:val="24"/>
          <w:szCs w:val="24"/>
          <w:lang w:val="ru-RU"/>
        </w:rPr>
        <w:t xml:space="preserve"> (</w:t>
      </w:r>
      <w:proofErr w:type="spellStart"/>
      <w:r w:rsidR="00C97AE5" w:rsidRPr="00704B48">
        <w:rPr>
          <w:b/>
          <w:sz w:val="24"/>
          <w:szCs w:val="24"/>
          <w:lang w:val="ru-RU"/>
        </w:rPr>
        <w:t>претходен</w:t>
      </w:r>
      <w:proofErr w:type="spellEnd"/>
      <w:r w:rsidR="00C97AE5" w:rsidRPr="00704B48">
        <w:rPr>
          <w:b/>
          <w:sz w:val="24"/>
          <w:szCs w:val="24"/>
          <w:lang w:val="ru-RU"/>
        </w:rPr>
        <w:t xml:space="preserve"> член </w:t>
      </w:r>
      <w:r w:rsidRPr="00704B48">
        <w:rPr>
          <w:b/>
          <w:sz w:val="24"/>
          <w:szCs w:val="24"/>
          <w:lang w:val="ru-RU"/>
        </w:rPr>
        <w:t>394-в</w:t>
      </w:r>
      <w:r w:rsidR="00C97AE5" w:rsidRPr="00704B48">
        <w:rPr>
          <w:b/>
          <w:sz w:val="24"/>
          <w:szCs w:val="24"/>
          <w:lang w:val="ru-RU"/>
        </w:rPr>
        <w:t>)</w:t>
      </w:r>
    </w:p>
    <w:p w14:paraId="1A4DBDDF" w14:textId="210A5766" w:rsidR="00111487" w:rsidRPr="00704B48" w:rsidRDefault="00111487" w:rsidP="00372FDA">
      <w:pPr>
        <w:ind w:right="50" w:firstLine="360"/>
        <w:jc w:val="both"/>
        <w:rPr>
          <w:sz w:val="24"/>
          <w:szCs w:val="24"/>
          <w:lang w:val="ru-RU"/>
        </w:rPr>
      </w:pPr>
      <w:r w:rsidRPr="00704B48">
        <w:rPr>
          <w:sz w:val="24"/>
          <w:szCs w:val="24"/>
          <w:lang w:val="ru-RU"/>
        </w:rPr>
        <w:t>(1)</w:t>
      </w:r>
      <w:r w:rsidRPr="00704B48">
        <w:rPr>
          <w:sz w:val="24"/>
          <w:szCs w:val="24"/>
          <w:lang w:val="ru-RU"/>
        </w:rPr>
        <w:tab/>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на </w:t>
      </w:r>
      <w:proofErr w:type="spellStart"/>
      <w:r w:rsidRPr="00704B48">
        <w:rPr>
          <w:sz w:val="24"/>
          <w:szCs w:val="24"/>
          <w:lang w:val="ru-RU"/>
        </w:rPr>
        <w:t>кој</w:t>
      </w:r>
      <w:proofErr w:type="spellEnd"/>
      <w:r w:rsidRPr="00704B48">
        <w:rPr>
          <w:sz w:val="24"/>
          <w:szCs w:val="24"/>
          <w:lang w:val="ru-RU"/>
        </w:rPr>
        <w:t xml:space="preserve"> било начин </w:t>
      </w:r>
      <w:proofErr w:type="spellStart"/>
      <w:r w:rsidRPr="00704B48">
        <w:rPr>
          <w:sz w:val="24"/>
          <w:szCs w:val="24"/>
          <w:lang w:val="ru-RU"/>
        </w:rPr>
        <w:t>директно</w:t>
      </w:r>
      <w:proofErr w:type="spellEnd"/>
      <w:r w:rsidRPr="00704B48">
        <w:rPr>
          <w:sz w:val="24"/>
          <w:szCs w:val="24"/>
          <w:lang w:val="ru-RU"/>
        </w:rPr>
        <w:t xml:space="preserve"> или </w:t>
      </w:r>
      <w:proofErr w:type="spellStart"/>
      <w:r w:rsidRPr="00704B48">
        <w:rPr>
          <w:sz w:val="24"/>
          <w:szCs w:val="24"/>
          <w:lang w:val="ru-RU"/>
        </w:rPr>
        <w:t>индиректно</w:t>
      </w:r>
      <w:proofErr w:type="spellEnd"/>
      <w:r w:rsidRPr="00704B48">
        <w:rPr>
          <w:sz w:val="24"/>
          <w:szCs w:val="24"/>
          <w:lang w:val="ru-RU"/>
        </w:rPr>
        <w:t xml:space="preserve"> </w:t>
      </w:r>
      <w:proofErr w:type="spellStart"/>
      <w:r w:rsidRPr="00704B48">
        <w:rPr>
          <w:sz w:val="24"/>
          <w:szCs w:val="24"/>
          <w:lang w:val="ru-RU"/>
        </w:rPr>
        <w:t>дава</w:t>
      </w:r>
      <w:proofErr w:type="spellEnd"/>
      <w:r w:rsidRPr="00704B48">
        <w:rPr>
          <w:sz w:val="24"/>
          <w:szCs w:val="24"/>
          <w:lang w:val="ru-RU"/>
        </w:rPr>
        <w:t xml:space="preserve">, </w:t>
      </w:r>
      <w:proofErr w:type="spellStart"/>
      <w:r w:rsidRPr="00704B48">
        <w:rPr>
          <w:sz w:val="24"/>
          <w:szCs w:val="24"/>
          <w:lang w:val="ru-RU"/>
        </w:rPr>
        <w:t>обезбедува</w:t>
      </w:r>
      <w:proofErr w:type="spellEnd"/>
      <w:r w:rsidRPr="00704B48">
        <w:rPr>
          <w:sz w:val="24"/>
          <w:szCs w:val="24"/>
          <w:lang w:val="ru-RU"/>
        </w:rPr>
        <w:t xml:space="preserve"> или </w:t>
      </w:r>
      <w:proofErr w:type="spellStart"/>
      <w:r w:rsidRPr="00704B48">
        <w:rPr>
          <w:sz w:val="24"/>
          <w:szCs w:val="24"/>
          <w:lang w:val="ru-RU"/>
        </w:rPr>
        <w:t>собира</w:t>
      </w:r>
      <w:proofErr w:type="spellEnd"/>
      <w:r w:rsidRPr="00704B48">
        <w:rPr>
          <w:sz w:val="24"/>
          <w:szCs w:val="24"/>
          <w:lang w:val="ru-RU"/>
        </w:rPr>
        <w:t xml:space="preserve"> пари или друг </w:t>
      </w:r>
      <w:proofErr w:type="spellStart"/>
      <w:r w:rsidRPr="00704B48">
        <w:rPr>
          <w:sz w:val="24"/>
          <w:szCs w:val="24"/>
          <w:lang w:val="ru-RU"/>
        </w:rPr>
        <w:t>имот</w:t>
      </w:r>
      <w:proofErr w:type="spellEnd"/>
      <w:r w:rsidRPr="00704B48">
        <w:rPr>
          <w:sz w:val="24"/>
          <w:szCs w:val="24"/>
          <w:lang w:val="ru-RU"/>
        </w:rPr>
        <w:t xml:space="preserve"> без </w:t>
      </w:r>
      <w:proofErr w:type="spellStart"/>
      <w:r w:rsidRPr="00704B48">
        <w:rPr>
          <w:sz w:val="24"/>
          <w:szCs w:val="24"/>
          <w:lang w:val="ru-RU"/>
        </w:rPr>
        <w:t>оглед</w:t>
      </w:r>
      <w:proofErr w:type="spellEnd"/>
      <w:r w:rsidRPr="00704B48">
        <w:rPr>
          <w:sz w:val="24"/>
          <w:szCs w:val="24"/>
          <w:lang w:val="ru-RU"/>
        </w:rPr>
        <w:t xml:space="preserve"> на </w:t>
      </w:r>
      <w:proofErr w:type="spellStart"/>
      <w:r w:rsidRPr="00704B48">
        <w:rPr>
          <w:sz w:val="24"/>
          <w:szCs w:val="24"/>
          <w:lang w:val="ru-RU"/>
        </w:rPr>
        <w:t>начинот</w:t>
      </w:r>
      <w:proofErr w:type="spellEnd"/>
      <w:r w:rsidRPr="00704B48">
        <w:rPr>
          <w:sz w:val="24"/>
          <w:szCs w:val="24"/>
          <w:lang w:val="ru-RU"/>
        </w:rPr>
        <w:t xml:space="preserve"> на </w:t>
      </w:r>
      <w:proofErr w:type="spellStart"/>
      <w:r w:rsidRPr="00704B48">
        <w:rPr>
          <w:sz w:val="24"/>
          <w:szCs w:val="24"/>
          <w:lang w:val="ru-RU"/>
        </w:rPr>
        <w:t>стекнување</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w:t>
      </w:r>
      <w:proofErr w:type="spellStart"/>
      <w:r w:rsidRPr="00704B48">
        <w:rPr>
          <w:sz w:val="24"/>
          <w:szCs w:val="24"/>
          <w:lang w:val="ru-RU"/>
        </w:rPr>
        <w:t>тие</w:t>
      </w:r>
      <w:proofErr w:type="spellEnd"/>
      <w:r w:rsidRPr="00704B48">
        <w:rPr>
          <w:sz w:val="24"/>
          <w:szCs w:val="24"/>
          <w:lang w:val="ru-RU"/>
        </w:rPr>
        <w:t xml:space="preserve"> да </w:t>
      </w:r>
      <w:proofErr w:type="spellStart"/>
      <w:r w:rsidRPr="00704B48">
        <w:rPr>
          <w:sz w:val="24"/>
          <w:szCs w:val="24"/>
          <w:lang w:val="ru-RU"/>
        </w:rPr>
        <w:t>бидат</w:t>
      </w:r>
      <w:proofErr w:type="spellEnd"/>
      <w:r w:rsidRPr="00704B48">
        <w:rPr>
          <w:sz w:val="24"/>
          <w:szCs w:val="24"/>
          <w:lang w:val="ru-RU"/>
        </w:rPr>
        <w:t xml:space="preserve"> </w:t>
      </w:r>
      <w:proofErr w:type="spellStart"/>
      <w:r w:rsidRPr="00704B48">
        <w:rPr>
          <w:sz w:val="24"/>
          <w:szCs w:val="24"/>
          <w:lang w:val="ru-RU"/>
        </w:rPr>
        <w:t>употребени</w:t>
      </w:r>
      <w:proofErr w:type="spellEnd"/>
      <w:r w:rsidRPr="00704B48">
        <w:rPr>
          <w:sz w:val="24"/>
          <w:szCs w:val="24"/>
          <w:lang w:val="ru-RU"/>
        </w:rPr>
        <w:t xml:space="preserve"> или со </w:t>
      </w:r>
      <w:proofErr w:type="spellStart"/>
      <w:r w:rsidRPr="00704B48">
        <w:rPr>
          <w:sz w:val="24"/>
          <w:szCs w:val="24"/>
          <w:lang w:val="ru-RU"/>
        </w:rPr>
        <w:t>знаење</w:t>
      </w:r>
      <w:proofErr w:type="spellEnd"/>
      <w:r w:rsidRPr="00704B48">
        <w:rPr>
          <w:sz w:val="24"/>
          <w:szCs w:val="24"/>
          <w:lang w:val="ru-RU"/>
        </w:rPr>
        <w:t xml:space="preserve"> дека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бидат</w:t>
      </w:r>
      <w:proofErr w:type="spellEnd"/>
      <w:r w:rsidRPr="00704B48">
        <w:rPr>
          <w:sz w:val="24"/>
          <w:szCs w:val="24"/>
          <w:lang w:val="ru-RU"/>
        </w:rPr>
        <w:t xml:space="preserve"> </w:t>
      </w:r>
      <w:proofErr w:type="spellStart"/>
      <w:r w:rsidRPr="00704B48">
        <w:rPr>
          <w:sz w:val="24"/>
          <w:szCs w:val="24"/>
          <w:lang w:val="ru-RU"/>
        </w:rPr>
        <w:t>искористени</w:t>
      </w:r>
      <w:proofErr w:type="spellEnd"/>
      <w:r w:rsidRPr="00704B48">
        <w:rPr>
          <w:sz w:val="24"/>
          <w:szCs w:val="24"/>
          <w:lang w:val="ru-RU"/>
        </w:rPr>
        <w:t xml:space="preserve"> </w:t>
      </w:r>
      <w:proofErr w:type="spellStart"/>
      <w:r w:rsidRPr="00704B48">
        <w:rPr>
          <w:sz w:val="24"/>
          <w:szCs w:val="24"/>
          <w:lang w:val="ru-RU"/>
        </w:rPr>
        <w:t>целосно</w:t>
      </w:r>
      <w:proofErr w:type="spellEnd"/>
      <w:r w:rsidRPr="00704B48">
        <w:rPr>
          <w:sz w:val="24"/>
          <w:szCs w:val="24"/>
          <w:lang w:val="ru-RU"/>
        </w:rPr>
        <w:t xml:space="preserve"> или </w:t>
      </w:r>
      <w:proofErr w:type="spellStart"/>
      <w:r w:rsidRPr="00704B48">
        <w:rPr>
          <w:sz w:val="24"/>
          <w:szCs w:val="24"/>
          <w:lang w:val="ru-RU"/>
        </w:rPr>
        <w:t>делумно</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кривичн</w:t>
      </w:r>
      <w:r w:rsidR="00977FEF" w:rsidRPr="00704B48">
        <w:rPr>
          <w:sz w:val="24"/>
          <w:szCs w:val="24"/>
          <w:lang w:val="ru-RU"/>
        </w:rPr>
        <w:t>и</w:t>
      </w:r>
      <w:r w:rsidR="00A2217C" w:rsidRPr="00704B48">
        <w:rPr>
          <w:sz w:val="24"/>
          <w:szCs w:val="24"/>
          <w:lang w:val="ru-RU"/>
        </w:rPr>
        <w:t>те</w:t>
      </w:r>
      <w:proofErr w:type="spellEnd"/>
      <w:r w:rsidR="00651F2A" w:rsidRPr="00704B48">
        <w:rPr>
          <w:sz w:val="24"/>
          <w:szCs w:val="24"/>
          <w:lang w:val="ru-RU"/>
        </w:rPr>
        <w:t xml:space="preserve"> </w:t>
      </w:r>
      <w:r w:rsidRPr="00704B48">
        <w:rPr>
          <w:sz w:val="24"/>
          <w:szCs w:val="24"/>
          <w:lang w:val="ru-RU"/>
        </w:rPr>
        <w:t>дел</w:t>
      </w:r>
      <w:r w:rsidR="00977FEF" w:rsidRPr="00704B48">
        <w:rPr>
          <w:sz w:val="24"/>
          <w:szCs w:val="24"/>
          <w:lang w:val="ru-RU"/>
        </w:rPr>
        <w:t>а</w:t>
      </w:r>
      <w:r w:rsidR="00651F2A" w:rsidRPr="00704B48">
        <w:rPr>
          <w:sz w:val="24"/>
          <w:szCs w:val="24"/>
          <w:lang w:val="ru-RU"/>
        </w:rPr>
        <w:t xml:space="preserve"> </w:t>
      </w:r>
      <w:proofErr w:type="spellStart"/>
      <w:r w:rsidR="00DC630F" w:rsidRPr="00704B48">
        <w:rPr>
          <w:sz w:val="24"/>
          <w:szCs w:val="24"/>
          <w:lang w:val="ru-RU"/>
        </w:rPr>
        <w:t>Злосторство</w:t>
      </w:r>
      <w:proofErr w:type="spellEnd"/>
      <w:r w:rsidR="00DC630F" w:rsidRPr="00704B48">
        <w:rPr>
          <w:sz w:val="24"/>
          <w:szCs w:val="24"/>
          <w:lang w:val="ru-RU"/>
        </w:rPr>
        <w:t xml:space="preserve"> против </w:t>
      </w:r>
      <w:proofErr w:type="spellStart"/>
      <w:r w:rsidR="00DC630F" w:rsidRPr="00704B48">
        <w:rPr>
          <w:sz w:val="24"/>
          <w:szCs w:val="24"/>
          <w:lang w:val="ru-RU"/>
        </w:rPr>
        <w:t>човечноста</w:t>
      </w:r>
      <w:proofErr w:type="spellEnd"/>
      <w:r w:rsidR="00DC630F" w:rsidRPr="00704B48">
        <w:rPr>
          <w:sz w:val="24"/>
          <w:szCs w:val="24"/>
          <w:lang w:val="ru-RU"/>
        </w:rPr>
        <w:t xml:space="preserve"> од </w:t>
      </w:r>
      <w:proofErr w:type="spellStart"/>
      <w:r w:rsidR="00DC630F" w:rsidRPr="00704B48">
        <w:rPr>
          <w:sz w:val="24"/>
          <w:szCs w:val="24"/>
          <w:lang w:val="ru-RU"/>
        </w:rPr>
        <w:t>членот</w:t>
      </w:r>
      <w:proofErr w:type="spellEnd"/>
      <w:r w:rsidR="00DC630F" w:rsidRPr="00704B48">
        <w:rPr>
          <w:sz w:val="24"/>
          <w:szCs w:val="24"/>
          <w:lang w:val="ru-RU"/>
        </w:rPr>
        <w:t xml:space="preserve"> 133, </w:t>
      </w:r>
      <w:proofErr w:type="spellStart"/>
      <w:r w:rsidR="00DC630F" w:rsidRPr="00704B48">
        <w:rPr>
          <w:sz w:val="24"/>
          <w:szCs w:val="24"/>
          <w:lang w:val="ru-RU"/>
        </w:rPr>
        <w:t>Тероризам</w:t>
      </w:r>
      <w:proofErr w:type="spellEnd"/>
      <w:r w:rsidR="00DC630F" w:rsidRPr="00704B48">
        <w:rPr>
          <w:sz w:val="24"/>
          <w:szCs w:val="24"/>
          <w:lang w:val="ru-RU"/>
        </w:rPr>
        <w:t xml:space="preserve"> од </w:t>
      </w:r>
      <w:proofErr w:type="spellStart"/>
      <w:r w:rsidR="00DC630F" w:rsidRPr="00704B48">
        <w:rPr>
          <w:sz w:val="24"/>
          <w:szCs w:val="24"/>
          <w:lang w:val="ru-RU"/>
        </w:rPr>
        <w:t>членот</w:t>
      </w:r>
      <w:proofErr w:type="spellEnd"/>
      <w:r w:rsidR="00DC630F" w:rsidRPr="00704B48">
        <w:rPr>
          <w:sz w:val="24"/>
          <w:szCs w:val="24"/>
          <w:lang w:val="ru-RU"/>
        </w:rPr>
        <w:t xml:space="preserve"> 152, </w:t>
      </w:r>
      <w:proofErr w:type="spellStart"/>
      <w:r w:rsidR="00DC630F" w:rsidRPr="00704B48">
        <w:rPr>
          <w:sz w:val="24"/>
          <w:szCs w:val="24"/>
          <w:lang w:val="ru-RU"/>
        </w:rPr>
        <w:t>Терористичко</w:t>
      </w:r>
      <w:proofErr w:type="spellEnd"/>
      <w:r w:rsidR="00DC630F" w:rsidRPr="00704B48">
        <w:rPr>
          <w:sz w:val="24"/>
          <w:szCs w:val="24"/>
          <w:lang w:val="ru-RU"/>
        </w:rPr>
        <w:t xml:space="preserve"> </w:t>
      </w:r>
      <w:proofErr w:type="spellStart"/>
      <w:r w:rsidR="00DC630F" w:rsidRPr="00704B48">
        <w:rPr>
          <w:sz w:val="24"/>
          <w:szCs w:val="24"/>
          <w:lang w:val="ru-RU"/>
        </w:rPr>
        <w:t>здружување</w:t>
      </w:r>
      <w:proofErr w:type="spellEnd"/>
      <w:r w:rsidR="00DC630F" w:rsidRPr="00704B48">
        <w:rPr>
          <w:sz w:val="24"/>
          <w:szCs w:val="24"/>
          <w:lang w:val="ru-RU"/>
        </w:rPr>
        <w:t xml:space="preserve"> од </w:t>
      </w:r>
      <w:proofErr w:type="spellStart"/>
      <w:r w:rsidR="00DC630F" w:rsidRPr="00704B48">
        <w:rPr>
          <w:sz w:val="24"/>
          <w:szCs w:val="24"/>
          <w:lang w:val="ru-RU"/>
        </w:rPr>
        <w:t>членот</w:t>
      </w:r>
      <w:proofErr w:type="spellEnd"/>
      <w:r w:rsidR="00DC630F" w:rsidRPr="00704B48">
        <w:rPr>
          <w:sz w:val="24"/>
          <w:szCs w:val="24"/>
          <w:lang w:val="ru-RU"/>
        </w:rPr>
        <w:t xml:space="preserve"> 154,</w:t>
      </w:r>
      <w:r w:rsidR="00D22285" w:rsidRPr="00704B48">
        <w:rPr>
          <w:sz w:val="24"/>
          <w:szCs w:val="24"/>
          <w:lang w:val="ru-RU"/>
        </w:rPr>
        <w:t xml:space="preserve"> </w:t>
      </w:r>
      <w:proofErr w:type="spellStart"/>
      <w:r w:rsidR="00D22285" w:rsidRPr="00704B48">
        <w:rPr>
          <w:sz w:val="24"/>
          <w:szCs w:val="24"/>
          <w:lang w:val="ru-RU"/>
        </w:rPr>
        <w:t>Меѓународен</w:t>
      </w:r>
      <w:proofErr w:type="spellEnd"/>
      <w:r w:rsidR="00D22285" w:rsidRPr="00704B48">
        <w:rPr>
          <w:sz w:val="24"/>
          <w:szCs w:val="24"/>
          <w:lang w:val="ru-RU"/>
        </w:rPr>
        <w:t xml:space="preserve"> </w:t>
      </w:r>
      <w:proofErr w:type="spellStart"/>
      <w:r w:rsidR="00D22285" w:rsidRPr="00704B48">
        <w:rPr>
          <w:sz w:val="24"/>
          <w:szCs w:val="24"/>
          <w:lang w:val="ru-RU"/>
        </w:rPr>
        <w:t>тероризам</w:t>
      </w:r>
      <w:proofErr w:type="spellEnd"/>
      <w:r w:rsidR="00D22285" w:rsidRPr="00704B48">
        <w:rPr>
          <w:sz w:val="24"/>
          <w:szCs w:val="24"/>
          <w:lang w:val="ru-RU"/>
        </w:rPr>
        <w:t xml:space="preserve"> од </w:t>
      </w:r>
      <w:proofErr w:type="spellStart"/>
      <w:r w:rsidR="00D22285" w:rsidRPr="00704B48">
        <w:rPr>
          <w:sz w:val="24"/>
          <w:szCs w:val="24"/>
          <w:lang w:val="ru-RU"/>
        </w:rPr>
        <w:t>членот</w:t>
      </w:r>
      <w:proofErr w:type="spellEnd"/>
      <w:r w:rsidR="00D22285" w:rsidRPr="00704B48">
        <w:rPr>
          <w:sz w:val="24"/>
          <w:szCs w:val="24"/>
          <w:lang w:val="ru-RU"/>
        </w:rPr>
        <w:t xml:space="preserve"> 155, </w:t>
      </w:r>
      <w:proofErr w:type="spellStart"/>
      <w:r w:rsidR="00D22285" w:rsidRPr="00704B48">
        <w:rPr>
          <w:sz w:val="24"/>
          <w:szCs w:val="24"/>
          <w:lang w:val="ru-RU"/>
        </w:rPr>
        <w:t>Загрозување</w:t>
      </w:r>
      <w:proofErr w:type="spellEnd"/>
      <w:r w:rsidR="00D22285" w:rsidRPr="00704B48">
        <w:rPr>
          <w:sz w:val="24"/>
          <w:szCs w:val="24"/>
          <w:lang w:val="ru-RU"/>
        </w:rPr>
        <w:t xml:space="preserve"> лица под </w:t>
      </w:r>
      <w:proofErr w:type="spellStart"/>
      <w:r w:rsidR="00D22285" w:rsidRPr="00704B48">
        <w:rPr>
          <w:sz w:val="24"/>
          <w:szCs w:val="24"/>
          <w:lang w:val="ru-RU"/>
        </w:rPr>
        <w:t>меѓународна</w:t>
      </w:r>
      <w:proofErr w:type="spellEnd"/>
      <w:r w:rsidR="00D22285" w:rsidRPr="00704B48">
        <w:rPr>
          <w:sz w:val="24"/>
          <w:szCs w:val="24"/>
          <w:lang w:val="ru-RU"/>
        </w:rPr>
        <w:t xml:space="preserve"> </w:t>
      </w:r>
      <w:proofErr w:type="spellStart"/>
      <w:r w:rsidR="00D22285" w:rsidRPr="00704B48">
        <w:rPr>
          <w:sz w:val="24"/>
          <w:szCs w:val="24"/>
          <w:lang w:val="ru-RU"/>
        </w:rPr>
        <w:t>заштита</w:t>
      </w:r>
      <w:proofErr w:type="spellEnd"/>
      <w:r w:rsidR="00D22285" w:rsidRPr="00704B48">
        <w:rPr>
          <w:sz w:val="24"/>
          <w:szCs w:val="24"/>
          <w:lang w:val="ru-RU"/>
        </w:rPr>
        <w:t xml:space="preserve"> од </w:t>
      </w:r>
      <w:proofErr w:type="spellStart"/>
      <w:r w:rsidR="00D22285" w:rsidRPr="00704B48">
        <w:rPr>
          <w:sz w:val="24"/>
          <w:szCs w:val="24"/>
          <w:lang w:val="ru-RU"/>
        </w:rPr>
        <w:t>членот</w:t>
      </w:r>
      <w:proofErr w:type="spellEnd"/>
      <w:r w:rsidR="00D22285" w:rsidRPr="00704B48">
        <w:rPr>
          <w:sz w:val="24"/>
          <w:szCs w:val="24"/>
          <w:lang w:val="ru-RU"/>
        </w:rPr>
        <w:t xml:space="preserve"> 171, </w:t>
      </w:r>
      <w:proofErr w:type="spellStart"/>
      <w:r w:rsidR="00D22285" w:rsidRPr="00704B48">
        <w:rPr>
          <w:sz w:val="24"/>
          <w:szCs w:val="24"/>
          <w:lang w:val="ru-RU"/>
        </w:rPr>
        <w:t>Земање</w:t>
      </w:r>
      <w:proofErr w:type="spellEnd"/>
      <w:r w:rsidR="00D22285" w:rsidRPr="00704B48">
        <w:rPr>
          <w:sz w:val="24"/>
          <w:szCs w:val="24"/>
          <w:lang w:val="ru-RU"/>
        </w:rPr>
        <w:t xml:space="preserve"> </w:t>
      </w:r>
      <w:proofErr w:type="spellStart"/>
      <w:r w:rsidR="00D22285" w:rsidRPr="00704B48">
        <w:rPr>
          <w:sz w:val="24"/>
          <w:szCs w:val="24"/>
          <w:lang w:val="ru-RU"/>
        </w:rPr>
        <w:t>заложници</w:t>
      </w:r>
      <w:proofErr w:type="spellEnd"/>
      <w:r w:rsidR="00D22285" w:rsidRPr="00704B48">
        <w:rPr>
          <w:sz w:val="24"/>
          <w:szCs w:val="24"/>
          <w:lang w:val="ru-RU"/>
        </w:rPr>
        <w:t xml:space="preserve"> од </w:t>
      </w:r>
      <w:proofErr w:type="spellStart"/>
      <w:r w:rsidR="00D22285" w:rsidRPr="00704B48">
        <w:rPr>
          <w:sz w:val="24"/>
          <w:szCs w:val="24"/>
          <w:lang w:val="ru-RU"/>
        </w:rPr>
        <w:t>членот</w:t>
      </w:r>
      <w:proofErr w:type="spellEnd"/>
      <w:r w:rsidR="00D22285" w:rsidRPr="00704B48">
        <w:rPr>
          <w:sz w:val="24"/>
          <w:szCs w:val="24"/>
          <w:lang w:val="ru-RU"/>
        </w:rPr>
        <w:t xml:space="preserve"> 172,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прибавување</w:t>
      </w:r>
      <w:proofErr w:type="spellEnd"/>
      <w:r w:rsidRPr="00704B48">
        <w:rPr>
          <w:sz w:val="24"/>
          <w:szCs w:val="24"/>
          <w:lang w:val="ru-RU"/>
        </w:rPr>
        <w:t xml:space="preserve"> и </w:t>
      </w:r>
      <w:proofErr w:type="spellStart"/>
      <w:r w:rsidRPr="00704B48">
        <w:rPr>
          <w:sz w:val="24"/>
          <w:szCs w:val="24"/>
          <w:lang w:val="ru-RU"/>
        </w:rPr>
        <w:t>располагање</w:t>
      </w:r>
      <w:proofErr w:type="spellEnd"/>
      <w:r w:rsidRPr="00704B48">
        <w:rPr>
          <w:sz w:val="24"/>
          <w:szCs w:val="24"/>
          <w:lang w:val="ru-RU"/>
        </w:rPr>
        <w:t xml:space="preserve"> со </w:t>
      </w:r>
      <w:proofErr w:type="spellStart"/>
      <w:r w:rsidRPr="00704B48">
        <w:rPr>
          <w:sz w:val="24"/>
          <w:szCs w:val="24"/>
          <w:lang w:val="ru-RU"/>
        </w:rPr>
        <w:t>нуклеарни</w:t>
      </w:r>
      <w:proofErr w:type="spellEnd"/>
      <w:r w:rsidRPr="00704B48">
        <w:rPr>
          <w:sz w:val="24"/>
          <w:szCs w:val="24"/>
          <w:lang w:val="ru-RU"/>
        </w:rPr>
        <w:t xml:space="preserve"> материи од </w:t>
      </w:r>
      <w:proofErr w:type="spellStart"/>
      <w:r w:rsidRPr="00704B48">
        <w:rPr>
          <w:sz w:val="24"/>
          <w:szCs w:val="24"/>
          <w:lang w:val="ru-RU"/>
        </w:rPr>
        <w:t>членот</w:t>
      </w:r>
      <w:proofErr w:type="spellEnd"/>
      <w:r w:rsidRPr="00704B48">
        <w:rPr>
          <w:sz w:val="24"/>
          <w:szCs w:val="24"/>
          <w:lang w:val="ru-RU"/>
        </w:rPr>
        <w:t xml:space="preserve"> </w:t>
      </w:r>
      <w:r w:rsidR="00DC630F" w:rsidRPr="00704B48">
        <w:rPr>
          <w:sz w:val="24"/>
          <w:szCs w:val="24"/>
          <w:lang w:val="ru-RU"/>
        </w:rPr>
        <w:t>310</w:t>
      </w:r>
      <w:r w:rsidRPr="00704B48">
        <w:rPr>
          <w:sz w:val="24"/>
          <w:szCs w:val="24"/>
          <w:lang w:val="ru-RU"/>
        </w:rPr>
        <w:t xml:space="preserve">, </w:t>
      </w:r>
      <w:proofErr w:type="spellStart"/>
      <w:r w:rsidR="007C3BE9" w:rsidRPr="00704B48">
        <w:rPr>
          <w:sz w:val="24"/>
          <w:szCs w:val="24"/>
          <w:lang w:val="ru-RU"/>
        </w:rPr>
        <w:t>Загрозување</w:t>
      </w:r>
      <w:proofErr w:type="spellEnd"/>
      <w:r w:rsidR="007C3BE9" w:rsidRPr="00704B48">
        <w:rPr>
          <w:sz w:val="24"/>
          <w:szCs w:val="24"/>
          <w:lang w:val="ru-RU"/>
        </w:rPr>
        <w:t xml:space="preserve"> на </w:t>
      </w:r>
      <w:proofErr w:type="spellStart"/>
      <w:r w:rsidR="007C3BE9" w:rsidRPr="00704B48">
        <w:rPr>
          <w:sz w:val="24"/>
          <w:szCs w:val="24"/>
          <w:lang w:val="ru-RU"/>
        </w:rPr>
        <w:t>безбедноста</w:t>
      </w:r>
      <w:proofErr w:type="spellEnd"/>
      <w:r w:rsidR="007C3BE9" w:rsidRPr="00704B48">
        <w:rPr>
          <w:sz w:val="24"/>
          <w:szCs w:val="24"/>
          <w:lang w:val="ru-RU"/>
        </w:rPr>
        <w:t xml:space="preserve"> на </w:t>
      </w:r>
      <w:proofErr w:type="spellStart"/>
      <w:r w:rsidR="007C3BE9" w:rsidRPr="00704B48">
        <w:rPr>
          <w:sz w:val="24"/>
          <w:szCs w:val="24"/>
          <w:lang w:val="ru-RU"/>
        </w:rPr>
        <w:t>сообраќајот</w:t>
      </w:r>
      <w:proofErr w:type="spellEnd"/>
      <w:r w:rsidR="007C3BE9" w:rsidRPr="00704B48">
        <w:rPr>
          <w:sz w:val="24"/>
          <w:szCs w:val="24"/>
          <w:lang w:val="ru-RU"/>
        </w:rPr>
        <w:t xml:space="preserve"> со опасно </w:t>
      </w:r>
      <w:proofErr w:type="spellStart"/>
      <w:r w:rsidR="007C3BE9" w:rsidRPr="00704B48">
        <w:rPr>
          <w:sz w:val="24"/>
          <w:szCs w:val="24"/>
          <w:lang w:val="ru-RU"/>
        </w:rPr>
        <w:t>дејствие</w:t>
      </w:r>
      <w:proofErr w:type="spellEnd"/>
      <w:r w:rsidR="007C3BE9" w:rsidRPr="00704B48">
        <w:rPr>
          <w:sz w:val="24"/>
          <w:szCs w:val="24"/>
          <w:lang w:val="ru-RU"/>
        </w:rPr>
        <w:t xml:space="preserve"> или средство од </w:t>
      </w:r>
      <w:proofErr w:type="spellStart"/>
      <w:r w:rsidR="007C3BE9" w:rsidRPr="00704B48">
        <w:rPr>
          <w:sz w:val="24"/>
          <w:szCs w:val="24"/>
          <w:lang w:val="ru-RU"/>
        </w:rPr>
        <w:t>членот</w:t>
      </w:r>
      <w:proofErr w:type="spellEnd"/>
      <w:r w:rsidR="007C3BE9" w:rsidRPr="00704B48">
        <w:rPr>
          <w:sz w:val="24"/>
          <w:szCs w:val="24"/>
          <w:lang w:val="ru-RU"/>
        </w:rPr>
        <w:t xml:space="preserve"> 405, </w:t>
      </w:r>
      <w:proofErr w:type="spellStart"/>
      <w:r w:rsidR="00DC630F" w:rsidRPr="00704B48">
        <w:rPr>
          <w:sz w:val="24"/>
          <w:szCs w:val="24"/>
          <w:lang w:val="ru-RU"/>
        </w:rPr>
        <w:t>Напад</w:t>
      </w:r>
      <w:proofErr w:type="spellEnd"/>
      <w:r w:rsidR="00DC630F" w:rsidRPr="00704B48">
        <w:rPr>
          <w:sz w:val="24"/>
          <w:szCs w:val="24"/>
          <w:lang w:val="ru-RU"/>
        </w:rPr>
        <w:t xml:space="preserve"> </w:t>
      </w:r>
      <w:r w:rsidRPr="00704B48">
        <w:rPr>
          <w:sz w:val="24"/>
          <w:szCs w:val="24"/>
          <w:lang w:val="ru-RU"/>
        </w:rPr>
        <w:t xml:space="preserve">на </w:t>
      </w:r>
      <w:proofErr w:type="spellStart"/>
      <w:r w:rsidRPr="00704B48">
        <w:rPr>
          <w:sz w:val="24"/>
          <w:szCs w:val="24"/>
          <w:lang w:val="ru-RU"/>
        </w:rPr>
        <w:t>воздухоплов</w:t>
      </w:r>
      <w:proofErr w:type="spellEnd"/>
      <w:r w:rsidRPr="00704B48">
        <w:rPr>
          <w:sz w:val="24"/>
          <w:szCs w:val="24"/>
          <w:lang w:val="ru-RU"/>
        </w:rPr>
        <w:t xml:space="preserve">, брод или неподвижна платформа од </w:t>
      </w:r>
      <w:proofErr w:type="spellStart"/>
      <w:r w:rsidRPr="00704B48">
        <w:rPr>
          <w:sz w:val="24"/>
          <w:szCs w:val="24"/>
          <w:lang w:val="ru-RU"/>
        </w:rPr>
        <w:t>членот</w:t>
      </w:r>
      <w:proofErr w:type="spellEnd"/>
      <w:r w:rsidRPr="00704B48">
        <w:rPr>
          <w:sz w:val="24"/>
          <w:szCs w:val="24"/>
          <w:lang w:val="ru-RU"/>
        </w:rPr>
        <w:t xml:space="preserve"> </w:t>
      </w:r>
      <w:r w:rsidR="00DC630F" w:rsidRPr="00704B48">
        <w:rPr>
          <w:sz w:val="24"/>
          <w:szCs w:val="24"/>
          <w:lang w:val="ru-RU"/>
        </w:rPr>
        <w:t>409</w:t>
      </w:r>
      <w:r w:rsidRPr="00704B48">
        <w:rPr>
          <w:sz w:val="24"/>
          <w:szCs w:val="24"/>
          <w:lang w:val="ru-RU"/>
        </w:rPr>
        <w:t xml:space="preserve">, </w:t>
      </w:r>
      <w:proofErr w:type="spellStart"/>
      <w:r w:rsidRPr="00704B48">
        <w:rPr>
          <w:sz w:val="24"/>
          <w:szCs w:val="24"/>
          <w:lang w:val="ru-RU"/>
        </w:rPr>
        <w:t>Загрозување</w:t>
      </w:r>
      <w:proofErr w:type="spellEnd"/>
      <w:r w:rsidRPr="00704B48">
        <w:rPr>
          <w:sz w:val="24"/>
          <w:szCs w:val="24"/>
          <w:lang w:val="ru-RU"/>
        </w:rPr>
        <w:t xml:space="preserve"> на </w:t>
      </w:r>
      <w:proofErr w:type="spellStart"/>
      <w:r w:rsidRPr="00704B48">
        <w:rPr>
          <w:sz w:val="24"/>
          <w:szCs w:val="24"/>
          <w:lang w:val="ru-RU"/>
        </w:rPr>
        <w:t>безбедноста</w:t>
      </w:r>
      <w:proofErr w:type="spellEnd"/>
      <w:r w:rsidRPr="00704B48">
        <w:rPr>
          <w:sz w:val="24"/>
          <w:szCs w:val="24"/>
          <w:lang w:val="ru-RU"/>
        </w:rPr>
        <w:t xml:space="preserve"> на </w:t>
      </w:r>
      <w:proofErr w:type="spellStart"/>
      <w:r w:rsidRPr="00704B48">
        <w:rPr>
          <w:sz w:val="24"/>
          <w:szCs w:val="24"/>
          <w:lang w:val="ru-RU"/>
        </w:rPr>
        <w:t>воздушниот</w:t>
      </w:r>
      <w:proofErr w:type="spellEnd"/>
      <w:r w:rsidRPr="00704B48">
        <w:rPr>
          <w:sz w:val="24"/>
          <w:szCs w:val="24"/>
          <w:lang w:val="ru-RU"/>
        </w:rPr>
        <w:t xml:space="preserve"> </w:t>
      </w:r>
      <w:proofErr w:type="spellStart"/>
      <w:r w:rsidRPr="00704B48">
        <w:rPr>
          <w:sz w:val="24"/>
          <w:szCs w:val="24"/>
          <w:lang w:val="ru-RU"/>
        </w:rPr>
        <w:t>сообраќај</w:t>
      </w:r>
      <w:proofErr w:type="spellEnd"/>
      <w:r w:rsidRPr="00704B48">
        <w:rPr>
          <w:sz w:val="24"/>
          <w:szCs w:val="24"/>
          <w:lang w:val="ru-RU"/>
        </w:rPr>
        <w:t xml:space="preserve"> од </w:t>
      </w:r>
      <w:proofErr w:type="spellStart"/>
      <w:r w:rsidRPr="00704B48">
        <w:rPr>
          <w:sz w:val="24"/>
          <w:szCs w:val="24"/>
          <w:lang w:val="ru-RU"/>
        </w:rPr>
        <w:t>членот</w:t>
      </w:r>
      <w:proofErr w:type="spellEnd"/>
      <w:r w:rsidRPr="00704B48">
        <w:rPr>
          <w:sz w:val="24"/>
          <w:szCs w:val="24"/>
          <w:lang w:val="ru-RU"/>
        </w:rPr>
        <w:t xml:space="preserve"> </w:t>
      </w:r>
      <w:r w:rsidR="00DC630F" w:rsidRPr="00704B48">
        <w:rPr>
          <w:sz w:val="24"/>
          <w:szCs w:val="24"/>
          <w:lang w:val="ru-RU"/>
        </w:rPr>
        <w:t>410</w:t>
      </w:r>
      <w:r w:rsidRPr="00704B48">
        <w:rPr>
          <w:sz w:val="24"/>
          <w:szCs w:val="24"/>
          <w:lang w:val="ru-RU"/>
        </w:rPr>
        <w:t xml:space="preserve">, </w:t>
      </w:r>
      <w:proofErr w:type="spellStart"/>
      <w:r w:rsidR="00DC630F" w:rsidRPr="00704B48">
        <w:rPr>
          <w:sz w:val="24"/>
          <w:szCs w:val="24"/>
          <w:lang w:val="ru-RU"/>
        </w:rPr>
        <w:t>Насилничко</w:t>
      </w:r>
      <w:proofErr w:type="spellEnd"/>
      <w:r w:rsidR="00DC630F" w:rsidRPr="00704B48">
        <w:rPr>
          <w:sz w:val="24"/>
          <w:szCs w:val="24"/>
          <w:lang w:val="ru-RU"/>
        </w:rPr>
        <w:t xml:space="preserve"> </w:t>
      </w:r>
      <w:proofErr w:type="spellStart"/>
      <w:r w:rsidRPr="00704B48">
        <w:rPr>
          <w:sz w:val="24"/>
          <w:szCs w:val="24"/>
          <w:lang w:val="ru-RU"/>
        </w:rPr>
        <w:t>загрозување</w:t>
      </w:r>
      <w:proofErr w:type="spellEnd"/>
      <w:r w:rsidRPr="00704B48">
        <w:rPr>
          <w:sz w:val="24"/>
          <w:szCs w:val="24"/>
          <w:lang w:val="ru-RU"/>
        </w:rPr>
        <w:t xml:space="preserve"> на </w:t>
      </w:r>
      <w:proofErr w:type="spellStart"/>
      <w:r w:rsidRPr="00704B48">
        <w:rPr>
          <w:sz w:val="24"/>
          <w:szCs w:val="24"/>
          <w:lang w:val="ru-RU"/>
        </w:rPr>
        <w:t>уставниот</w:t>
      </w:r>
      <w:proofErr w:type="spellEnd"/>
      <w:r w:rsidRPr="00704B48">
        <w:rPr>
          <w:sz w:val="24"/>
          <w:szCs w:val="24"/>
          <w:lang w:val="ru-RU"/>
        </w:rPr>
        <w:t xml:space="preserve"> </w:t>
      </w:r>
      <w:proofErr w:type="spellStart"/>
      <w:r w:rsidRPr="00704B48">
        <w:rPr>
          <w:sz w:val="24"/>
          <w:szCs w:val="24"/>
          <w:lang w:val="ru-RU"/>
        </w:rPr>
        <w:t>поредок</w:t>
      </w:r>
      <w:proofErr w:type="spellEnd"/>
      <w:r w:rsidRPr="00704B48">
        <w:rPr>
          <w:sz w:val="24"/>
          <w:szCs w:val="24"/>
          <w:lang w:val="ru-RU"/>
        </w:rPr>
        <w:t xml:space="preserve"> и </w:t>
      </w:r>
      <w:proofErr w:type="spellStart"/>
      <w:r w:rsidRPr="00704B48">
        <w:rPr>
          <w:sz w:val="24"/>
          <w:szCs w:val="24"/>
          <w:lang w:val="ru-RU"/>
        </w:rPr>
        <w:t>безбедност</w:t>
      </w:r>
      <w:proofErr w:type="spellEnd"/>
      <w:r w:rsidRPr="00704B48">
        <w:rPr>
          <w:sz w:val="24"/>
          <w:szCs w:val="24"/>
          <w:lang w:val="ru-RU"/>
        </w:rPr>
        <w:t xml:space="preserve"> од </w:t>
      </w:r>
      <w:proofErr w:type="spellStart"/>
      <w:r w:rsidRPr="00704B48">
        <w:rPr>
          <w:sz w:val="24"/>
          <w:szCs w:val="24"/>
          <w:lang w:val="ru-RU"/>
        </w:rPr>
        <w:t>членот</w:t>
      </w:r>
      <w:proofErr w:type="spellEnd"/>
      <w:r w:rsidRPr="00704B48">
        <w:rPr>
          <w:sz w:val="24"/>
          <w:szCs w:val="24"/>
          <w:lang w:val="ru-RU"/>
        </w:rPr>
        <w:t xml:space="preserve"> </w:t>
      </w:r>
      <w:r w:rsidR="00DC630F" w:rsidRPr="00704B48">
        <w:rPr>
          <w:sz w:val="24"/>
          <w:szCs w:val="24"/>
          <w:lang w:val="ru-RU"/>
        </w:rPr>
        <w:t>420</w:t>
      </w:r>
      <w:r w:rsidRPr="00704B48">
        <w:rPr>
          <w:sz w:val="24"/>
          <w:szCs w:val="24"/>
          <w:lang w:val="ru-RU"/>
        </w:rPr>
        <w:t xml:space="preserve"> или </w:t>
      </w:r>
      <w:proofErr w:type="spellStart"/>
      <w:r w:rsidRPr="00704B48">
        <w:rPr>
          <w:sz w:val="24"/>
          <w:szCs w:val="24"/>
          <w:lang w:val="ru-RU"/>
        </w:rPr>
        <w:t>друго</w:t>
      </w:r>
      <w:proofErr w:type="spellEnd"/>
      <w:r w:rsidRPr="00704B48">
        <w:rPr>
          <w:sz w:val="24"/>
          <w:szCs w:val="24"/>
          <w:lang w:val="ru-RU"/>
        </w:rPr>
        <w:t xml:space="preserve"> дело на </w:t>
      </w:r>
      <w:proofErr w:type="spellStart"/>
      <w:r w:rsidRPr="00704B48">
        <w:rPr>
          <w:sz w:val="24"/>
          <w:szCs w:val="24"/>
          <w:lang w:val="ru-RU"/>
        </w:rPr>
        <w:t>тероризам</w:t>
      </w:r>
      <w:proofErr w:type="spellEnd"/>
      <w:r w:rsidRPr="00704B48">
        <w:rPr>
          <w:sz w:val="24"/>
          <w:szCs w:val="24"/>
          <w:lang w:val="ru-RU"/>
        </w:rPr>
        <w:t xml:space="preserve"> предвидено со </w:t>
      </w:r>
      <w:proofErr w:type="spellStart"/>
      <w:r w:rsidRPr="00704B48">
        <w:rPr>
          <w:sz w:val="24"/>
          <w:szCs w:val="24"/>
          <w:lang w:val="ru-RU"/>
        </w:rPr>
        <w:t>овој</w:t>
      </w:r>
      <w:proofErr w:type="spellEnd"/>
      <w:r w:rsidRPr="00704B48">
        <w:rPr>
          <w:sz w:val="24"/>
          <w:szCs w:val="24"/>
          <w:lang w:val="ru-RU"/>
        </w:rPr>
        <w:t xml:space="preserve"> </w:t>
      </w:r>
      <w:proofErr w:type="spellStart"/>
      <w:r w:rsidRPr="00704B48">
        <w:rPr>
          <w:sz w:val="24"/>
          <w:szCs w:val="24"/>
          <w:lang w:val="ru-RU"/>
        </w:rPr>
        <w:t>закон</w:t>
      </w:r>
      <w:r w:rsidR="00624B9A" w:rsidRPr="00704B48">
        <w:rPr>
          <w:sz w:val="24"/>
          <w:szCs w:val="24"/>
          <w:lang w:val="ru-RU"/>
        </w:rPr>
        <w:t>ик</w:t>
      </w:r>
      <w:proofErr w:type="spellEnd"/>
      <w:r w:rsidRPr="00704B48">
        <w:rPr>
          <w:sz w:val="24"/>
          <w:szCs w:val="24"/>
          <w:lang w:val="ru-RU"/>
        </w:rPr>
        <w:t xml:space="preserve"> или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proofErr w:type="spellStart"/>
      <w:r w:rsidRPr="00704B48">
        <w:rPr>
          <w:sz w:val="24"/>
          <w:szCs w:val="24"/>
          <w:lang w:val="ru-RU"/>
        </w:rPr>
        <w:t>сторено</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да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смрт</w:t>
      </w:r>
      <w:proofErr w:type="spellEnd"/>
      <w:r w:rsidRPr="00704B48">
        <w:rPr>
          <w:sz w:val="24"/>
          <w:szCs w:val="24"/>
          <w:lang w:val="ru-RU"/>
        </w:rPr>
        <w:t xml:space="preserve"> или тешка </w:t>
      </w:r>
      <w:proofErr w:type="spellStart"/>
      <w:r w:rsidRPr="00704B48">
        <w:rPr>
          <w:sz w:val="24"/>
          <w:szCs w:val="24"/>
          <w:lang w:val="ru-RU"/>
        </w:rPr>
        <w:t>телесна</w:t>
      </w:r>
      <w:proofErr w:type="spellEnd"/>
      <w:r w:rsidRPr="00704B48">
        <w:rPr>
          <w:sz w:val="24"/>
          <w:szCs w:val="24"/>
          <w:lang w:val="ru-RU"/>
        </w:rPr>
        <w:t xml:space="preserve"> </w:t>
      </w:r>
      <w:proofErr w:type="spellStart"/>
      <w:r w:rsidRPr="00704B48">
        <w:rPr>
          <w:sz w:val="24"/>
          <w:szCs w:val="24"/>
          <w:lang w:val="ru-RU"/>
        </w:rPr>
        <w:t>повреда</w:t>
      </w:r>
      <w:proofErr w:type="spellEnd"/>
      <w:r w:rsidRPr="00704B48">
        <w:rPr>
          <w:sz w:val="24"/>
          <w:szCs w:val="24"/>
          <w:lang w:val="ru-RU"/>
        </w:rPr>
        <w:t xml:space="preserve"> на </w:t>
      </w:r>
      <w:proofErr w:type="spellStart"/>
      <w:r w:rsidRPr="00704B48">
        <w:rPr>
          <w:sz w:val="24"/>
          <w:szCs w:val="24"/>
          <w:lang w:val="ru-RU"/>
        </w:rPr>
        <w:t>граѓаните</w:t>
      </w:r>
      <w:proofErr w:type="spellEnd"/>
      <w:r w:rsidRPr="00704B48">
        <w:rPr>
          <w:sz w:val="24"/>
          <w:szCs w:val="24"/>
          <w:lang w:val="ru-RU"/>
        </w:rPr>
        <w:t xml:space="preserve"> или на </w:t>
      </w:r>
      <w:proofErr w:type="spellStart"/>
      <w:r w:rsidRPr="00704B48">
        <w:rPr>
          <w:sz w:val="24"/>
          <w:szCs w:val="24"/>
          <w:lang w:val="ru-RU"/>
        </w:rPr>
        <w:t>други</w:t>
      </w:r>
      <w:proofErr w:type="spellEnd"/>
      <w:r w:rsidRPr="00704B48">
        <w:rPr>
          <w:sz w:val="24"/>
          <w:szCs w:val="24"/>
          <w:lang w:val="ru-RU"/>
        </w:rPr>
        <w:t xml:space="preserve"> лица кои не се </w:t>
      </w:r>
      <w:proofErr w:type="spellStart"/>
      <w:r w:rsidRPr="00704B48">
        <w:rPr>
          <w:sz w:val="24"/>
          <w:szCs w:val="24"/>
          <w:lang w:val="ru-RU"/>
        </w:rPr>
        <w:t>вклучени</w:t>
      </w:r>
      <w:proofErr w:type="spellEnd"/>
      <w:r w:rsidRPr="00704B48">
        <w:rPr>
          <w:sz w:val="24"/>
          <w:szCs w:val="24"/>
          <w:lang w:val="ru-RU"/>
        </w:rPr>
        <w:t xml:space="preserve"> во </w:t>
      </w:r>
      <w:proofErr w:type="spellStart"/>
      <w:r w:rsidRPr="00704B48">
        <w:rPr>
          <w:sz w:val="24"/>
          <w:szCs w:val="24"/>
          <w:lang w:val="ru-RU"/>
        </w:rPr>
        <w:t>судир</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има</w:t>
      </w:r>
      <w:proofErr w:type="spellEnd"/>
      <w:r w:rsidRPr="00704B48">
        <w:rPr>
          <w:sz w:val="24"/>
          <w:szCs w:val="24"/>
          <w:lang w:val="ru-RU"/>
        </w:rPr>
        <w:t xml:space="preserve"> </w:t>
      </w:r>
      <w:proofErr w:type="spellStart"/>
      <w:r w:rsidRPr="00704B48">
        <w:rPr>
          <w:sz w:val="24"/>
          <w:szCs w:val="24"/>
          <w:lang w:val="ru-RU"/>
        </w:rPr>
        <w:t>карактер</w:t>
      </w:r>
      <w:proofErr w:type="spellEnd"/>
      <w:r w:rsidRPr="00704B48">
        <w:rPr>
          <w:sz w:val="24"/>
          <w:szCs w:val="24"/>
          <w:lang w:val="ru-RU"/>
        </w:rPr>
        <w:t xml:space="preserve"> на вооружен </w:t>
      </w:r>
      <w:proofErr w:type="spellStart"/>
      <w:r w:rsidRPr="00704B48">
        <w:rPr>
          <w:sz w:val="24"/>
          <w:szCs w:val="24"/>
          <w:lang w:val="ru-RU"/>
        </w:rPr>
        <w:t>судир</w:t>
      </w:r>
      <w:proofErr w:type="spellEnd"/>
      <w:r w:rsidRPr="00704B48">
        <w:rPr>
          <w:sz w:val="24"/>
          <w:szCs w:val="24"/>
          <w:lang w:val="ru-RU"/>
        </w:rPr>
        <w:t xml:space="preserve"> </w:t>
      </w:r>
      <w:proofErr w:type="spellStart"/>
      <w:r w:rsidRPr="00704B48">
        <w:rPr>
          <w:sz w:val="24"/>
          <w:szCs w:val="24"/>
          <w:lang w:val="ru-RU"/>
        </w:rPr>
        <w:t>според</w:t>
      </w:r>
      <w:proofErr w:type="spellEnd"/>
      <w:r w:rsidRPr="00704B48">
        <w:rPr>
          <w:sz w:val="24"/>
          <w:szCs w:val="24"/>
          <w:lang w:val="ru-RU"/>
        </w:rPr>
        <w:t xml:space="preserve"> </w:t>
      </w:r>
      <w:proofErr w:type="spellStart"/>
      <w:r w:rsidRPr="00704B48">
        <w:rPr>
          <w:sz w:val="24"/>
          <w:szCs w:val="24"/>
          <w:lang w:val="ru-RU"/>
        </w:rPr>
        <w:t>меѓународното</w:t>
      </w:r>
      <w:proofErr w:type="spellEnd"/>
      <w:r w:rsidRPr="00704B48">
        <w:rPr>
          <w:sz w:val="24"/>
          <w:szCs w:val="24"/>
          <w:lang w:val="ru-RU"/>
        </w:rPr>
        <w:t xml:space="preserve"> право, со </w:t>
      </w:r>
      <w:proofErr w:type="spellStart"/>
      <w:r w:rsidRPr="00704B48">
        <w:rPr>
          <w:sz w:val="24"/>
          <w:szCs w:val="24"/>
          <w:lang w:val="ru-RU"/>
        </w:rPr>
        <w:t>намера</w:t>
      </w:r>
      <w:proofErr w:type="spellEnd"/>
      <w:r w:rsidRPr="00704B48">
        <w:rPr>
          <w:sz w:val="24"/>
          <w:szCs w:val="24"/>
          <w:lang w:val="ru-RU"/>
        </w:rPr>
        <w:t xml:space="preserve"> да се </w:t>
      </w:r>
      <w:proofErr w:type="spellStart"/>
      <w:r w:rsidRPr="00704B48">
        <w:rPr>
          <w:sz w:val="24"/>
          <w:szCs w:val="24"/>
          <w:lang w:val="ru-RU"/>
        </w:rPr>
        <w:t>создаде</w:t>
      </w:r>
      <w:proofErr w:type="spellEnd"/>
      <w:r w:rsidRPr="00704B48">
        <w:rPr>
          <w:sz w:val="24"/>
          <w:szCs w:val="24"/>
          <w:lang w:val="ru-RU"/>
        </w:rPr>
        <w:t xml:space="preserve"> чувство на </w:t>
      </w:r>
      <w:proofErr w:type="spellStart"/>
      <w:r w:rsidRPr="00704B48">
        <w:rPr>
          <w:sz w:val="24"/>
          <w:szCs w:val="24"/>
          <w:lang w:val="ru-RU"/>
        </w:rPr>
        <w:t>несигурност</w:t>
      </w:r>
      <w:proofErr w:type="spellEnd"/>
      <w:r w:rsidRPr="00704B48">
        <w:rPr>
          <w:sz w:val="24"/>
          <w:szCs w:val="24"/>
          <w:lang w:val="ru-RU"/>
        </w:rPr>
        <w:t xml:space="preserve"> или </w:t>
      </w:r>
      <w:proofErr w:type="spellStart"/>
      <w:r w:rsidRPr="00704B48">
        <w:rPr>
          <w:sz w:val="24"/>
          <w:szCs w:val="24"/>
          <w:lang w:val="ru-RU"/>
        </w:rPr>
        <w:t>страв</w:t>
      </w:r>
      <w:proofErr w:type="spellEnd"/>
      <w:r w:rsidRPr="00704B48">
        <w:rPr>
          <w:sz w:val="24"/>
          <w:szCs w:val="24"/>
          <w:lang w:val="ru-RU"/>
        </w:rPr>
        <w:t xml:space="preserve"> </w:t>
      </w:r>
      <w:proofErr w:type="spellStart"/>
      <w:r w:rsidRPr="00704B48">
        <w:rPr>
          <w:sz w:val="24"/>
          <w:szCs w:val="24"/>
          <w:lang w:val="ru-RU"/>
        </w:rPr>
        <w:t>кај</w:t>
      </w:r>
      <w:proofErr w:type="spellEnd"/>
      <w:r w:rsidRPr="00704B48">
        <w:rPr>
          <w:sz w:val="24"/>
          <w:szCs w:val="24"/>
          <w:lang w:val="ru-RU"/>
        </w:rPr>
        <w:t xml:space="preserve"> </w:t>
      </w:r>
      <w:proofErr w:type="spellStart"/>
      <w:r w:rsidRPr="00704B48">
        <w:rPr>
          <w:sz w:val="24"/>
          <w:szCs w:val="24"/>
          <w:lang w:val="ru-RU"/>
        </w:rPr>
        <w:t>граѓаните</w:t>
      </w:r>
      <w:proofErr w:type="spellEnd"/>
      <w:r w:rsidRPr="00704B48">
        <w:rPr>
          <w:sz w:val="24"/>
          <w:szCs w:val="24"/>
          <w:lang w:val="ru-RU"/>
        </w:rPr>
        <w:t xml:space="preserve"> или да се </w:t>
      </w:r>
      <w:proofErr w:type="spellStart"/>
      <w:r w:rsidRPr="00704B48">
        <w:rPr>
          <w:sz w:val="24"/>
          <w:szCs w:val="24"/>
          <w:lang w:val="ru-RU"/>
        </w:rPr>
        <w:t>присили</w:t>
      </w:r>
      <w:proofErr w:type="spellEnd"/>
      <w:r w:rsidRPr="00704B48">
        <w:rPr>
          <w:sz w:val="24"/>
          <w:szCs w:val="24"/>
          <w:lang w:val="ru-RU"/>
        </w:rPr>
        <w:t xml:space="preserve"> </w:t>
      </w:r>
      <w:proofErr w:type="spellStart"/>
      <w:r w:rsidRPr="00704B48">
        <w:rPr>
          <w:sz w:val="24"/>
          <w:szCs w:val="24"/>
          <w:lang w:val="ru-RU"/>
        </w:rPr>
        <w:t>некоја</w:t>
      </w:r>
      <w:proofErr w:type="spellEnd"/>
      <w:r w:rsidRPr="00704B48">
        <w:rPr>
          <w:sz w:val="24"/>
          <w:szCs w:val="24"/>
          <w:lang w:val="ru-RU"/>
        </w:rPr>
        <w:t xml:space="preserve"> </w:t>
      </w:r>
      <w:proofErr w:type="spellStart"/>
      <w:r w:rsidRPr="00704B48">
        <w:rPr>
          <w:sz w:val="24"/>
          <w:szCs w:val="24"/>
          <w:lang w:val="ru-RU"/>
        </w:rPr>
        <w:t>држава</w:t>
      </w:r>
      <w:proofErr w:type="spellEnd"/>
      <w:r w:rsidRPr="00704B48">
        <w:rPr>
          <w:sz w:val="24"/>
          <w:szCs w:val="24"/>
          <w:lang w:val="ru-RU"/>
        </w:rPr>
        <w:t xml:space="preserve"> или </w:t>
      </w:r>
      <w:proofErr w:type="spellStart"/>
      <w:r w:rsidRPr="00704B48">
        <w:rPr>
          <w:sz w:val="24"/>
          <w:szCs w:val="24"/>
          <w:lang w:val="ru-RU"/>
        </w:rPr>
        <w:t>меѓународна</w:t>
      </w:r>
      <w:proofErr w:type="spellEnd"/>
      <w:r w:rsidRPr="00704B48">
        <w:rPr>
          <w:sz w:val="24"/>
          <w:szCs w:val="24"/>
          <w:lang w:val="ru-RU"/>
        </w:rPr>
        <w:t xml:space="preserve"> </w:t>
      </w:r>
      <w:proofErr w:type="spellStart"/>
      <w:r w:rsidRPr="00704B48">
        <w:rPr>
          <w:sz w:val="24"/>
          <w:szCs w:val="24"/>
          <w:lang w:val="ru-RU"/>
        </w:rPr>
        <w:t>организација</w:t>
      </w:r>
      <w:proofErr w:type="spellEnd"/>
      <w:r w:rsidRPr="00704B48">
        <w:rPr>
          <w:sz w:val="24"/>
          <w:szCs w:val="24"/>
          <w:lang w:val="ru-RU"/>
        </w:rPr>
        <w:t xml:space="preserve"> да </w:t>
      </w:r>
      <w:proofErr w:type="spellStart"/>
      <w:r w:rsidRPr="00704B48">
        <w:rPr>
          <w:sz w:val="24"/>
          <w:szCs w:val="24"/>
          <w:lang w:val="ru-RU"/>
        </w:rPr>
        <w:t>изврши</w:t>
      </w:r>
      <w:proofErr w:type="spellEnd"/>
      <w:r w:rsidRPr="00704B48">
        <w:rPr>
          <w:sz w:val="24"/>
          <w:szCs w:val="24"/>
          <w:lang w:val="ru-RU"/>
        </w:rPr>
        <w:t xml:space="preserve"> или да се </w:t>
      </w:r>
      <w:proofErr w:type="spellStart"/>
      <w:r w:rsidRPr="00704B48">
        <w:rPr>
          <w:sz w:val="24"/>
          <w:szCs w:val="24"/>
          <w:lang w:val="ru-RU"/>
        </w:rPr>
        <w:t>воздржи</w:t>
      </w:r>
      <w:proofErr w:type="spellEnd"/>
      <w:r w:rsidRPr="00704B48">
        <w:rPr>
          <w:sz w:val="24"/>
          <w:szCs w:val="24"/>
          <w:lang w:val="ru-RU"/>
        </w:rPr>
        <w:t xml:space="preserve"> од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определени</w:t>
      </w:r>
      <w:proofErr w:type="spellEnd"/>
      <w:r w:rsidRPr="00704B48">
        <w:rPr>
          <w:sz w:val="24"/>
          <w:szCs w:val="24"/>
          <w:lang w:val="ru-RU"/>
        </w:rPr>
        <w:t xml:space="preserve"> </w:t>
      </w:r>
      <w:proofErr w:type="spellStart"/>
      <w:r w:rsidRPr="00704B48">
        <w:rPr>
          <w:sz w:val="24"/>
          <w:szCs w:val="24"/>
          <w:lang w:val="ru-RU"/>
        </w:rPr>
        <w:t>дејствија</w:t>
      </w:r>
      <w:proofErr w:type="spellEnd"/>
      <w:r w:rsidRPr="00704B48">
        <w:rPr>
          <w:sz w:val="24"/>
          <w:szCs w:val="24"/>
          <w:lang w:val="ru-RU"/>
        </w:rPr>
        <w:t>,</w:t>
      </w:r>
      <w:r w:rsidR="00762AE1" w:rsidRPr="00704B48">
        <w:rPr>
          <w:sz w:val="24"/>
          <w:szCs w:val="24"/>
          <w:lang w:val="ru-RU"/>
        </w:rPr>
        <w:t xml:space="preserve"> без </w:t>
      </w:r>
      <w:proofErr w:type="spellStart"/>
      <w:r w:rsidR="00762AE1" w:rsidRPr="00704B48">
        <w:rPr>
          <w:sz w:val="24"/>
          <w:szCs w:val="24"/>
          <w:lang w:val="ru-RU"/>
        </w:rPr>
        <w:t>оглед</w:t>
      </w:r>
      <w:proofErr w:type="spellEnd"/>
      <w:r w:rsidR="00762AE1" w:rsidRPr="00704B48">
        <w:rPr>
          <w:sz w:val="24"/>
          <w:szCs w:val="24"/>
          <w:lang w:val="ru-RU"/>
        </w:rPr>
        <w:t xml:space="preserve"> дали </w:t>
      </w:r>
      <w:r w:rsidR="00E817CC" w:rsidRPr="00704B48">
        <w:rPr>
          <w:sz w:val="24"/>
          <w:szCs w:val="24"/>
          <w:lang w:val="ru-RU"/>
        </w:rPr>
        <w:t>пари</w:t>
      </w:r>
      <w:r w:rsidR="00A2217C" w:rsidRPr="00704B48">
        <w:rPr>
          <w:sz w:val="24"/>
          <w:szCs w:val="24"/>
          <w:lang w:val="ru-RU"/>
        </w:rPr>
        <w:t>те</w:t>
      </w:r>
      <w:r w:rsidR="00762AE1" w:rsidRPr="00704B48">
        <w:rPr>
          <w:sz w:val="24"/>
          <w:szCs w:val="24"/>
          <w:lang w:val="ru-RU"/>
        </w:rPr>
        <w:t xml:space="preserve"> или </w:t>
      </w:r>
      <w:proofErr w:type="spellStart"/>
      <w:r w:rsidR="00762AE1" w:rsidRPr="00704B48">
        <w:rPr>
          <w:sz w:val="24"/>
          <w:szCs w:val="24"/>
          <w:lang w:val="ru-RU"/>
        </w:rPr>
        <w:t>другиот</w:t>
      </w:r>
      <w:proofErr w:type="spellEnd"/>
      <w:r w:rsidR="00762AE1" w:rsidRPr="00704B48">
        <w:rPr>
          <w:sz w:val="24"/>
          <w:szCs w:val="24"/>
          <w:lang w:val="ru-RU"/>
        </w:rPr>
        <w:t xml:space="preserve"> </w:t>
      </w:r>
      <w:proofErr w:type="spellStart"/>
      <w:r w:rsidR="00762AE1" w:rsidRPr="00704B48">
        <w:rPr>
          <w:sz w:val="24"/>
          <w:szCs w:val="24"/>
          <w:lang w:val="ru-RU"/>
        </w:rPr>
        <w:t>имот</w:t>
      </w:r>
      <w:proofErr w:type="spellEnd"/>
      <w:r w:rsidR="00762AE1" w:rsidRPr="00704B48">
        <w:rPr>
          <w:sz w:val="24"/>
          <w:szCs w:val="24"/>
          <w:lang w:val="ru-RU"/>
        </w:rPr>
        <w:t xml:space="preserve"> се </w:t>
      </w:r>
      <w:proofErr w:type="spellStart"/>
      <w:r w:rsidR="00762AE1" w:rsidRPr="00704B48">
        <w:rPr>
          <w:sz w:val="24"/>
          <w:szCs w:val="24"/>
          <w:lang w:val="ru-RU"/>
        </w:rPr>
        <w:t>употребени</w:t>
      </w:r>
      <w:proofErr w:type="spellEnd"/>
      <w:r w:rsidR="00762AE1" w:rsidRPr="00704B48">
        <w:rPr>
          <w:sz w:val="24"/>
          <w:szCs w:val="24"/>
          <w:lang w:val="ru-RU"/>
        </w:rPr>
        <w:t xml:space="preserve"> или </w:t>
      </w:r>
      <w:proofErr w:type="spellStart"/>
      <w:r w:rsidR="00762AE1" w:rsidRPr="00704B48">
        <w:rPr>
          <w:sz w:val="24"/>
          <w:szCs w:val="24"/>
          <w:lang w:val="ru-RU"/>
        </w:rPr>
        <w:t>искористени</w:t>
      </w:r>
      <w:proofErr w:type="spellEnd"/>
      <w:r w:rsidR="00762AE1" w:rsidRPr="00704B48">
        <w:rPr>
          <w:sz w:val="24"/>
          <w:szCs w:val="24"/>
          <w:lang w:val="ru-RU"/>
        </w:rPr>
        <w:t xml:space="preserve"> за </w:t>
      </w:r>
      <w:proofErr w:type="spellStart"/>
      <w:r w:rsidR="00762AE1" w:rsidRPr="00704B48">
        <w:rPr>
          <w:sz w:val="24"/>
          <w:szCs w:val="24"/>
          <w:lang w:val="ru-RU"/>
        </w:rPr>
        <w:t>извршување</w:t>
      </w:r>
      <w:proofErr w:type="spellEnd"/>
      <w:r w:rsidR="00762AE1" w:rsidRPr="00704B48">
        <w:rPr>
          <w:sz w:val="24"/>
          <w:szCs w:val="24"/>
          <w:lang w:val="ru-RU"/>
        </w:rPr>
        <w:t xml:space="preserve"> на </w:t>
      </w:r>
      <w:proofErr w:type="spellStart"/>
      <w:r w:rsidR="00762AE1" w:rsidRPr="00704B48">
        <w:rPr>
          <w:sz w:val="24"/>
          <w:szCs w:val="24"/>
          <w:lang w:val="ru-RU"/>
        </w:rPr>
        <w:t>такво</w:t>
      </w:r>
      <w:proofErr w:type="spellEnd"/>
      <w:r w:rsidR="00762AE1" w:rsidRPr="00704B48">
        <w:rPr>
          <w:sz w:val="24"/>
          <w:szCs w:val="24"/>
          <w:lang w:val="ru-RU"/>
        </w:rPr>
        <w:t xml:space="preserve"> дело и дали </w:t>
      </w:r>
      <w:proofErr w:type="spellStart"/>
      <w:r w:rsidR="00762AE1" w:rsidRPr="00704B48">
        <w:rPr>
          <w:sz w:val="24"/>
          <w:szCs w:val="24"/>
          <w:lang w:val="ru-RU"/>
        </w:rPr>
        <w:t>сторителот</w:t>
      </w:r>
      <w:proofErr w:type="spellEnd"/>
      <w:r w:rsidR="00762AE1" w:rsidRPr="00704B48">
        <w:rPr>
          <w:sz w:val="24"/>
          <w:szCs w:val="24"/>
          <w:lang w:val="ru-RU"/>
        </w:rPr>
        <w:t xml:space="preserve"> </w:t>
      </w:r>
      <w:proofErr w:type="spellStart"/>
      <w:r w:rsidR="00762AE1" w:rsidRPr="00704B48">
        <w:rPr>
          <w:sz w:val="24"/>
          <w:szCs w:val="24"/>
          <w:lang w:val="ru-RU"/>
        </w:rPr>
        <w:t>знаел</w:t>
      </w:r>
      <w:proofErr w:type="spellEnd"/>
      <w:r w:rsidR="00762AE1" w:rsidRPr="00704B48">
        <w:rPr>
          <w:sz w:val="24"/>
          <w:szCs w:val="24"/>
          <w:lang w:val="ru-RU"/>
        </w:rPr>
        <w:t xml:space="preserve"> за кое конкретно дело </w:t>
      </w:r>
      <w:proofErr w:type="spellStart"/>
      <w:r w:rsidR="00762AE1" w:rsidRPr="00704B48">
        <w:rPr>
          <w:sz w:val="24"/>
          <w:szCs w:val="24"/>
          <w:lang w:val="ru-RU"/>
        </w:rPr>
        <w:t>ќе</w:t>
      </w:r>
      <w:proofErr w:type="spellEnd"/>
      <w:r w:rsidR="00762AE1" w:rsidRPr="00704B48">
        <w:rPr>
          <w:sz w:val="24"/>
          <w:szCs w:val="24"/>
          <w:lang w:val="ru-RU"/>
        </w:rPr>
        <w:t xml:space="preserve"> </w:t>
      </w:r>
      <w:proofErr w:type="spellStart"/>
      <w:r w:rsidR="00762AE1" w:rsidRPr="00704B48">
        <w:rPr>
          <w:sz w:val="24"/>
          <w:szCs w:val="24"/>
          <w:lang w:val="ru-RU"/>
        </w:rPr>
        <w:t>бидат</w:t>
      </w:r>
      <w:proofErr w:type="spellEnd"/>
      <w:r w:rsidR="00762AE1" w:rsidRPr="00704B48">
        <w:rPr>
          <w:sz w:val="24"/>
          <w:szCs w:val="24"/>
          <w:lang w:val="ru-RU"/>
        </w:rPr>
        <w:t xml:space="preserve"> </w:t>
      </w:r>
      <w:proofErr w:type="spellStart"/>
      <w:r w:rsidR="00762AE1" w:rsidRPr="00704B48">
        <w:rPr>
          <w:sz w:val="24"/>
          <w:szCs w:val="24"/>
          <w:lang w:val="ru-RU"/>
        </w:rPr>
        <w:t>искористени</w:t>
      </w:r>
      <w:proofErr w:type="spellEnd"/>
      <w:r w:rsidR="00762AE1"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казна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3379D8A6" w14:textId="265B6FDD" w:rsidR="00111487" w:rsidRPr="00704B48" w:rsidRDefault="00111487" w:rsidP="00372FDA">
      <w:pPr>
        <w:ind w:right="50" w:firstLine="360"/>
        <w:jc w:val="both"/>
        <w:rPr>
          <w:sz w:val="24"/>
          <w:szCs w:val="24"/>
          <w:lang w:val="ru-RU"/>
        </w:rPr>
      </w:pPr>
      <w:r w:rsidRPr="00704B48">
        <w:rPr>
          <w:sz w:val="24"/>
          <w:szCs w:val="24"/>
          <w:lang w:val="ru-RU"/>
        </w:rPr>
        <w:t>(2)</w:t>
      </w:r>
      <w:r w:rsidRPr="00704B48">
        <w:rPr>
          <w:sz w:val="24"/>
          <w:szCs w:val="24"/>
          <w:lang w:val="ru-RU"/>
        </w:rPr>
        <w:tab/>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на </w:t>
      </w:r>
      <w:proofErr w:type="spellStart"/>
      <w:r w:rsidRPr="00704B48">
        <w:rPr>
          <w:sz w:val="24"/>
          <w:szCs w:val="24"/>
          <w:lang w:val="ru-RU"/>
        </w:rPr>
        <w:t>кој</w:t>
      </w:r>
      <w:proofErr w:type="spellEnd"/>
      <w:r w:rsidRPr="00704B48">
        <w:rPr>
          <w:sz w:val="24"/>
          <w:szCs w:val="24"/>
          <w:lang w:val="ru-RU"/>
        </w:rPr>
        <w:t xml:space="preserve"> било начин </w:t>
      </w:r>
      <w:proofErr w:type="spellStart"/>
      <w:r w:rsidRPr="00704B48">
        <w:rPr>
          <w:sz w:val="24"/>
          <w:szCs w:val="24"/>
          <w:lang w:val="ru-RU"/>
        </w:rPr>
        <w:t>директно</w:t>
      </w:r>
      <w:proofErr w:type="spellEnd"/>
      <w:r w:rsidRPr="00704B48">
        <w:rPr>
          <w:sz w:val="24"/>
          <w:szCs w:val="24"/>
          <w:lang w:val="ru-RU"/>
        </w:rPr>
        <w:t xml:space="preserve"> или </w:t>
      </w:r>
      <w:proofErr w:type="spellStart"/>
      <w:r w:rsidRPr="00704B48">
        <w:rPr>
          <w:sz w:val="24"/>
          <w:szCs w:val="24"/>
          <w:lang w:val="ru-RU"/>
        </w:rPr>
        <w:t>индиректно</w:t>
      </w:r>
      <w:proofErr w:type="spellEnd"/>
      <w:r w:rsidRPr="00704B48">
        <w:rPr>
          <w:sz w:val="24"/>
          <w:szCs w:val="24"/>
          <w:lang w:val="ru-RU"/>
        </w:rPr>
        <w:t xml:space="preserve"> </w:t>
      </w:r>
      <w:proofErr w:type="spellStart"/>
      <w:r w:rsidRPr="00704B48">
        <w:rPr>
          <w:sz w:val="24"/>
          <w:szCs w:val="24"/>
          <w:lang w:val="ru-RU"/>
        </w:rPr>
        <w:t>дава</w:t>
      </w:r>
      <w:proofErr w:type="spellEnd"/>
      <w:r w:rsidRPr="00704B48">
        <w:rPr>
          <w:sz w:val="24"/>
          <w:szCs w:val="24"/>
          <w:lang w:val="ru-RU"/>
        </w:rPr>
        <w:t xml:space="preserve">, </w:t>
      </w:r>
      <w:proofErr w:type="spellStart"/>
      <w:r w:rsidRPr="00704B48">
        <w:rPr>
          <w:sz w:val="24"/>
          <w:szCs w:val="24"/>
          <w:lang w:val="ru-RU"/>
        </w:rPr>
        <w:t>обезбедува</w:t>
      </w:r>
      <w:proofErr w:type="spellEnd"/>
      <w:r w:rsidRPr="00704B48">
        <w:rPr>
          <w:sz w:val="24"/>
          <w:szCs w:val="24"/>
          <w:lang w:val="ru-RU"/>
        </w:rPr>
        <w:t xml:space="preserve"> или </w:t>
      </w:r>
      <w:proofErr w:type="spellStart"/>
      <w:r w:rsidRPr="00704B48">
        <w:rPr>
          <w:sz w:val="24"/>
          <w:szCs w:val="24"/>
          <w:lang w:val="ru-RU"/>
        </w:rPr>
        <w:t>собира</w:t>
      </w:r>
      <w:proofErr w:type="spellEnd"/>
      <w:r w:rsidRPr="00704B48">
        <w:rPr>
          <w:sz w:val="24"/>
          <w:szCs w:val="24"/>
          <w:lang w:val="ru-RU"/>
        </w:rPr>
        <w:t xml:space="preserve"> пари или друг </w:t>
      </w:r>
      <w:proofErr w:type="spellStart"/>
      <w:r w:rsidRPr="00704B48">
        <w:rPr>
          <w:sz w:val="24"/>
          <w:szCs w:val="24"/>
          <w:lang w:val="ru-RU"/>
        </w:rPr>
        <w:t>имот</w:t>
      </w:r>
      <w:proofErr w:type="spellEnd"/>
      <w:r w:rsidRPr="00704B48">
        <w:rPr>
          <w:sz w:val="24"/>
          <w:szCs w:val="24"/>
          <w:lang w:val="ru-RU"/>
        </w:rPr>
        <w:t xml:space="preserve"> без </w:t>
      </w:r>
      <w:proofErr w:type="spellStart"/>
      <w:r w:rsidRPr="00704B48">
        <w:rPr>
          <w:sz w:val="24"/>
          <w:szCs w:val="24"/>
          <w:lang w:val="ru-RU"/>
        </w:rPr>
        <w:t>оглед</w:t>
      </w:r>
      <w:proofErr w:type="spellEnd"/>
      <w:r w:rsidRPr="00704B48">
        <w:rPr>
          <w:sz w:val="24"/>
          <w:szCs w:val="24"/>
          <w:lang w:val="ru-RU"/>
        </w:rPr>
        <w:t xml:space="preserve"> на </w:t>
      </w:r>
      <w:proofErr w:type="spellStart"/>
      <w:r w:rsidRPr="00704B48">
        <w:rPr>
          <w:sz w:val="24"/>
          <w:szCs w:val="24"/>
          <w:lang w:val="ru-RU"/>
        </w:rPr>
        <w:t>начинот</w:t>
      </w:r>
      <w:proofErr w:type="spellEnd"/>
      <w:r w:rsidRPr="00704B48">
        <w:rPr>
          <w:sz w:val="24"/>
          <w:szCs w:val="24"/>
          <w:lang w:val="ru-RU"/>
        </w:rPr>
        <w:t xml:space="preserve"> на </w:t>
      </w:r>
      <w:proofErr w:type="spellStart"/>
      <w:r w:rsidRPr="00704B48">
        <w:rPr>
          <w:sz w:val="24"/>
          <w:szCs w:val="24"/>
          <w:lang w:val="ru-RU"/>
        </w:rPr>
        <w:t>стекнување</w:t>
      </w:r>
      <w:proofErr w:type="spellEnd"/>
      <w:r w:rsidRPr="00704B48">
        <w:rPr>
          <w:sz w:val="24"/>
          <w:szCs w:val="24"/>
          <w:lang w:val="ru-RU"/>
        </w:rPr>
        <w:t xml:space="preserve"> со </w:t>
      </w:r>
      <w:proofErr w:type="spellStart"/>
      <w:r w:rsidRPr="00704B48">
        <w:rPr>
          <w:sz w:val="24"/>
          <w:szCs w:val="24"/>
          <w:lang w:val="ru-RU"/>
        </w:rPr>
        <w:t>знаење</w:t>
      </w:r>
      <w:proofErr w:type="spellEnd"/>
      <w:r w:rsidRPr="00704B48">
        <w:rPr>
          <w:sz w:val="24"/>
          <w:szCs w:val="24"/>
          <w:lang w:val="ru-RU"/>
        </w:rPr>
        <w:t xml:space="preserve"> дека </w:t>
      </w:r>
      <w:proofErr w:type="spellStart"/>
      <w:r w:rsidR="00E04BF4"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бидат</w:t>
      </w:r>
      <w:proofErr w:type="spellEnd"/>
      <w:r w:rsidRPr="00704B48">
        <w:rPr>
          <w:sz w:val="24"/>
          <w:szCs w:val="24"/>
          <w:lang w:val="ru-RU"/>
        </w:rPr>
        <w:t xml:space="preserve"> </w:t>
      </w:r>
      <w:proofErr w:type="spellStart"/>
      <w:r w:rsidRPr="00704B48">
        <w:rPr>
          <w:sz w:val="24"/>
          <w:szCs w:val="24"/>
          <w:lang w:val="ru-RU"/>
        </w:rPr>
        <w:t>делумно</w:t>
      </w:r>
      <w:proofErr w:type="spellEnd"/>
      <w:r w:rsidRPr="00704B48">
        <w:rPr>
          <w:sz w:val="24"/>
          <w:szCs w:val="24"/>
          <w:lang w:val="ru-RU"/>
        </w:rPr>
        <w:t xml:space="preserve"> или </w:t>
      </w:r>
      <w:proofErr w:type="spellStart"/>
      <w:r w:rsidRPr="00704B48">
        <w:rPr>
          <w:sz w:val="24"/>
          <w:szCs w:val="24"/>
          <w:lang w:val="ru-RU"/>
        </w:rPr>
        <w:t>целосно</w:t>
      </w:r>
      <w:proofErr w:type="spellEnd"/>
      <w:r w:rsidRPr="00704B48">
        <w:rPr>
          <w:sz w:val="24"/>
          <w:szCs w:val="24"/>
          <w:lang w:val="ru-RU"/>
        </w:rPr>
        <w:t xml:space="preserve"> </w:t>
      </w:r>
      <w:proofErr w:type="spellStart"/>
      <w:r w:rsidRPr="00704B48">
        <w:rPr>
          <w:sz w:val="24"/>
          <w:szCs w:val="24"/>
          <w:lang w:val="ru-RU"/>
        </w:rPr>
        <w:t>искористени</w:t>
      </w:r>
      <w:proofErr w:type="spellEnd"/>
      <w:r w:rsidRPr="00704B48">
        <w:rPr>
          <w:sz w:val="24"/>
          <w:szCs w:val="24"/>
          <w:lang w:val="ru-RU"/>
        </w:rPr>
        <w:t xml:space="preserve"> за </w:t>
      </w:r>
      <w:proofErr w:type="spellStart"/>
      <w:r w:rsidRPr="00704B48">
        <w:rPr>
          <w:sz w:val="24"/>
          <w:szCs w:val="24"/>
          <w:lang w:val="ru-RU"/>
        </w:rPr>
        <w:t>подготвување</w:t>
      </w:r>
      <w:proofErr w:type="spellEnd"/>
      <w:r w:rsidRPr="00704B48">
        <w:rPr>
          <w:sz w:val="24"/>
          <w:szCs w:val="24"/>
          <w:lang w:val="ru-RU"/>
        </w:rPr>
        <w:t xml:space="preserve"> на </w:t>
      </w:r>
      <w:proofErr w:type="spellStart"/>
      <w:r w:rsidRPr="00704B48">
        <w:rPr>
          <w:sz w:val="24"/>
          <w:szCs w:val="24"/>
          <w:lang w:val="ru-RU"/>
        </w:rPr>
        <w:t>дел</w:t>
      </w:r>
      <w:r w:rsidR="00762AE1" w:rsidRPr="00704B48">
        <w:rPr>
          <w:sz w:val="24"/>
          <w:szCs w:val="24"/>
          <w:lang w:val="ru-RU"/>
        </w:rPr>
        <w:t>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без </w:t>
      </w:r>
      <w:proofErr w:type="spellStart"/>
      <w:r w:rsidRPr="00704B48">
        <w:rPr>
          <w:sz w:val="24"/>
          <w:szCs w:val="24"/>
          <w:lang w:val="ru-RU"/>
        </w:rPr>
        <w:t>оглед</w:t>
      </w:r>
      <w:proofErr w:type="spellEnd"/>
      <w:r w:rsidRPr="00704B48">
        <w:rPr>
          <w:sz w:val="24"/>
          <w:szCs w:val="24"/>
          <w:lang w:val="ru-RU"/>
        </w:rPr>
        <w:t xml:space="preserve"> дали парите или </w:t>
      </w:r>
      <w:proofErr w:type="spellStart"/>
      <w:r w:rsidRPr="00704B48">
        <w:rPr>
          <w:sz w:val="24"/>
          <w:szCs w:val="24"/>
          <w:lang w:val="ru-RU"/>
        </w:rPr>
        <w:t>другиот</w:t>
      </w:r>
      <w:proofErr w:type="spellEnd"/>
      <w:r w:rsidRPr="00704B48">
        <w:rPr>
          <w:sz w:val="24"/>
          <w:szCs w:val="24"/>
          <w:lang w:val="ru-RU"/>
        </w:rPr>
        <w:t xml:space="preserve"> </w:t>
      </w:r>
      <w:proofErr w:type="spellStart"/>
      <w:r w:rsidRPr="00704B48">
        <w:rPr>
          <w:sz w:val="24"/>
          <w:szCs w:val="24"/>
          <w:lang w:val="ru-RU"/>
        </w:rPr>
        <w:t>имот</w:t>
      </w:r>
      <w:proofErr w:type="spellEnd"/>
      <w:r w:rsidRPr="00704B48">
        <w:rPr>
          <w:sz w:val="24"/>
          <w:szCs w:val="24"/>
          <w:lang w:val="ru-RU"/>
        </w:rPr>
        <w:t xml:space="preserve"> се </w:t>
      </w:r>
      <w:proofErr w:type="spellStart"/>
      <w:r w:rsidRPr="00704B48">
        <w:rPr>
          <w:sz w:val="24"/>
          <w:szCs w:val="24"/>
          <w:lang w:val="ru-RU"/>
        </w:rPr>
        <w:t>употребени</w:t>
      </w:r>
      <w:proofErr w:type="spellEnd"/>
      <w:r w:rsidRPr="00704B48">
        <w:rPr>
          <w:sz w:val="24"/>
          <w:szCs w:val="24"/>
          <w:lang w:val="ru-RU"/>
        </w:rPr>
        <w:t xml:space="preserve"> или </w:t>
      </w:r>
      <w:proofErr w:type="spellStart"/>
      <w:r w:rsidRPr="00704B48">
        <w:rPr>
          <w:sz w:val="24"/>
          <w:szCs w:val="24"/>
          <w:lang w:val="ru-RU"/>
        </w:rPr>
        <w:t>искористени</w:t>
      </w:r>
      <w:proofErr w:type="spellEnd"/>
      <w:r w:rsidRPr="00704B48">
        <w:rPr>
          <w:sz w:val="24"/>
          <w:szCs w:val="24"/>
          <w:lang w:val="ru-RU"/>
        </w:rPr>
        <w:t xml:space="preserve"> за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такво</w:t>
      </w:r>
      <w:proofErr w:type="spellEnd"/>
      <w:r w:rsidRPr="00704B48">
        <w:rPr>
          <w:sz w:val="24"/>
          <w:szCs w:val="24"/>
          <w:lang w:val="ru-RU"/>
        </w:rPr>
        <w:t xml:space="preserve"> дело</w:t>
      </w:r>
      <w:r w:rsidR="00762AE1" w:rsidRPr="007517FC">
        <w:rPr>
          <w:lang w:val="ru-RU"/>
        </w:rPr>
        <w:t xml:space="preserve"> </w:t>
      </w:r>
      <w:r w:rsidR="00762AE1" w:rsidRPr="00704B48">
        <w:rPr>
          <w:sz w:val="24"/>
          <w:szCs w:val="24"/>
          <w:lang w:val="ru-RU"/>
        </w:rPr>
        <w:t xml:space="preserve">и без </w:t>
      </w:r>
      <w:proofErr w:type="spellStart"/>
      <w:r w:rsidR="00762AE1" w:rsidRPr="00704B48">
        <w:rPr>
          <w:sz w:val="24"/>
          <w:szCs w:val="24"/>
          <w:lang w:val="ru-RU"/>
        </w:rPr>
        <w:t>оглед</w:t>
      </w:r>
      <w:proofErr w:type="spellEnd"/>
      <w:r w:rsidR="00523AEF" w:rsidRPr="00704B48">
        <w:rPr>
          <w:sz w:val="24"/>
          <w:szCs w:val="24"/>
          <w:lang w:val="ru-RU"/>
        </w:rPr>
        <w:t xml:space="preserve"> за </w:t>
      </w:r>
      <w:proofErr w:type="spellStart"/>
      <w:r w:rsidR="00523AEF" w:rsidRPr="00704B48">
        <w:rPr>
          <w:sz w:val="24"/>
          <w:szCs w:val="24"/>
          <w:lang w:val="ru-RU"/>
        </w:rPr>
        <w:t>која</w:t>
      </w:r>
      <w:proofErr w:type="spellEnd"/>
      <w:r w:rsidR="00523AEF" w:rsidRPr="00704B48">
        <w:rPr>
          <w:sz w:val="24"/>
          <w:szCs w:val="24"/>
          <w:lang w:val="ru-RU"/>
        </w:rPr>
        <w:t xml:space="preserve"> цел биле </w:t>
      </w:r>
      <w:proofErr w:type="spellStart"/>
      <w:proofErr w:type="gramStart"/>
      <w:r w:rsidR="00523AEF" w:rsidRPr="00704B48">
        <w:rPr>
          <w:sz w:val="24"/>
          <w:szCs w:val="24"/>
          <w:lang w:val="ru-RU"/>
        </w:rPr>
        <w:t>искористени</w:t>
      </w:r>
      <w:proofErr w:type="spellEnd"/>
      <w:r w:rsidR="00523AEF" w:rsidRPr="00704B48">
        <w:rPr>
          <w:sz w:val="24"/>
          <w:szCs w:val="24"/>
          <w:lang w:val="ru-RU"/>
        </w:rPr>
        <w:t xml:space="preserve">, </w:t>
      </w:r>
      <w:r w:rsidR="00762AE1" w:rsidRPr="00704B48">
        <w:rPr>
          <w:sz w:val="24"/>
          <w:szCs w:val="24"/>
          <w:lang w:val="ru-RU"/>
        </w:rPr>
        <w:t xml:space="preserve"> </w:t>
      </w:r>
      <w:proofErr w:type="spellStart"/>
      <w:r w:rsidRPr="00704B48">
        <w:rPr>
          <w:sz w:val="24"/>
          <w:szCs w:val="24"/>
          <w:lang w:val="ru-RU"/>
        </w:rPr>
        <w:t>ќе</w:t>
      </w:r>
      <w:proofErr w:type="spellEnd"/>
      <w:proofErr w:type="gramEnd"/>
      <w:r w:rsidRPr="00704B48">
        <w:rPr>
          <w:sz w:val="24"/>
          <w:szCs w:val="24"/>
          <w:lang w:val="ru-RU"/>
        </w:rPr>
        <w:t xml:space="preserve"> се казни со казна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осум</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4791A77" w14:textId="77777777" w:rsidR="00111487" w:rsidRPr="00704B48" w:rsidRDefault="00111487" w:rsidP="00372FDA">
      <w:pPr>
        <w:ind w:right="50" w:firstLine="360"/>
        <w:jc w:val="both"/>
        <w:rPr>
          <w:sz w:val="24"/>
          <w:szCs w:val="24"/>
          <w:lang w:val="ru-RU"/>
        </w:rPr>
      </w:pPr>
      <w:r w:rsidRPr="00704B48">
        <w:rPr>
          <w:sz w:val="24"/>
          <w:szCs w:val="24"/>
          <w:lang w:val="ru-RU"/>
        </w:rPr>
        <w:t>(3)</w:t>
      </w:r>
      <w:r w:rsidRPr="00704B48">
        <w:rPr>
          <w:sz w:val="24"/>
          <w:szCs w:val="24"/>
          <w:lang w:val="ru-RU"/>
        </w:rPr>
        <w:tab/>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јавно</w:t>
      </w:r>
      <w:proofErr w:type="spellEnd"/>
      <w:r w:rsidRPr="00704B48">
        <w:rPr>
          <w:sz w:val="24"/>
          <w:szCs w:val="24"/>
          <w:lang w:val="ru-RU"/>
        </w:rPr>
        <w:t xml:space="preserve"> </w:t>
      </w:r>
      <w:proofErr w:type="spellStart"/>
      <w:r w:rsidRPr="00704B48">
        <w:rPr>
          <w:sz w:val="24"/>
          <w:szCs w:val="24"/>
          <w:lang w:val="ru-RU"/>
        </w:rPr>
        <w:t>повикува</w:t>
      </w:r>
      <w:proofErr w:type="spellEnd"/>
      <w:r w:rsidRPr="00704B48">
        <w:rPr>
          <w:sz w:val="24"/>
          <w:szCs w:val="24"/>
          <w:lang w:val="ru-RU"/>
        </w:rPr>
        <w:t xml:space="preserve">, со </w:t>
      </w:r>
      <w:proofErr w:type="spellStart"/>
      <w:r w:rsidRPr="00704B48">
        <w:rPr>
          <w:sz w:val="24"/>
          <w:szCs w:val="24"/>
          <w:lang w:val="ru-RU"/>
        </w:rPr>
        <w:t>ширење</w:t>
      </w:r>
      <w:proofErr w:type="spellEnd"/>
      <w:r w:rsidRPr="00704B48">
        <w:rPr>
          <w:sz w:val="24"/>
          <w:szCs w:val="24"/>
          <w:lang w:val="ru-RU"/>
        </w:rPr>
        <w:t xml:space="preserve"> или </w:t>
      </w:r>
      <w:proofErr w:type="spellStart"/>
      <w:r w:rsidRPr="00704B48">
        <w:rPr>
          <w:sz w:val="24"/>
          <w:szCs w:val="24"/>
          <w:lang w:val="ru-RU"/>
        </w:rPr>
        <w:t>сторување</w:t>
      </w:r>
      <w:proofErr w:type="spellEnd"/>
      <w:r w:rsidRPr="00704B48">
        <w:rPr>
          <w:sz w:val="24"/>
          <w:szCs w:val="24"/>
          <w:lang w:val="ru-RU"/>
        </w:rPr>
        <w:t xml:space="preserve"> на </w:t>
      </w:r>
      <w:proofErr w:type="spellStart"/>
      <w:r w:rsidRPr="00704B48">
        <w:rPr>
          <w:sz w:val="24"/>
          <w:szCs w:val="24"/>
          <w:lang w:val="ru-RU"/>
        </w:rPr>
        <w:t>кој</w:t>
      </w:r>
      <w:proofErr w:type="spellEnd"/>
      <w:r w:rsidRPr="00704B48">
        <w:rPr>
          <w:sz w:val="24"/>
          <w:szCs w:val="24"/>
          <w:lang w:val="ru-RU"/>
        </w:rPr>
        <w:t xml:space="preserve"> било друг начин </w:t>
      </w:r>
      <w:proofErr w:type="spellStart"/>
      <w:r w:rsidRPr="00704B48">
        <w:rPr>
          <w:sz w:val="24"/>
          <w:szCs w:val="24"/>
          <w:lang w:val="ru-RU"/>
        </w:rPr>
        <w:t>достапна</w:t>
      </w:r>
      <w:proofErr w:type="spellEnd"/>
      <w:r w:rsidRPr="00704B48">
        <w:rPr>
          <w:sz w:val="24"/>
          <w:szCs w:val="24"/>
          <w:lang w:val="ru-RU"/>
        </w:rPr>
        <w:t xml:space="preserve"> на </w:t>
      </w:r>
      <w:proofErr w:type="spellStart"/>
      <w:r w:rsidRPr="00704B48">
        <w:rPr>
          <w:sz w:val="24"/>
          <w:szCs w:val="24"/>
          <w:lang w:val="ru-RU"/>
        </w:rPr>
        <w:t>јавноста</w:t>
      </w:r>
      <w:proofErr w:type="spellEnd"/>
      <w:r w:rsidRPr="00704B48">
        <w:rPr>
          <w:sz w:val="24"/>
          <w:szCs w:val="24"/>
          <w:lang w:val="ru-RU"/>
        </w:rPr>
        <w:t xml:space="preserve"> </w:t>
      </w:r>
      <w:proofErr w:type="spellStart"/>
      <w:r w:rsidRPr="00704B48">
        <w:rPr>
          <w:sz w:val="24"/>
          <w:szCs w:val="24"/>
          <w:lang w:val="ru-RU"/>
        </w:rPr>
        <w:t>порака</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за </w:t>
      </w:r>
      <w:proofErr w:type="spellStart"/>
      <w:r w:rsidRPr="00704B48">
        <w:rPr>
          <w:sz w:val="24"/>
          <w:szCs w:val="24"/>
          <w:lang w:val="ru-RU"/>
        </w:rPr>
        <w:t>поттикнување</w:t>
      </w:r>
      <w:proofErr w:type="spellEnd"/>
      <w:r w:rsidRPr="00704B48">
        <w:rPr>
          <w:sz w:val="24"/>
          <w:szCs w:val="24"/>
          <w:lang w:val="ru-RU"/>
        </w:rPr>
        <w:t xml:space="preserve"> на </w:t>
      </w:r>
      <w:proofErr w:type="spellStart"/>
      <w:r w:rsidRPr="00704B48">
        <w:rPr>
          <w:sz w:val="24"/>
          <w:szCs w:val="24"/>
          <w:lang w:val="ru-RU"/>
        </w:rPr>
        <w:t>извршување</w:t>
      </w:r>
      <w:proofErr w:type="spellEnd"/>
      <w:r w:rsidRPr="00704B48">
        <w:rPr>
          <w:sz w:val="24"/>
          <w:szCs w:val="24"/>
          <w:lang w:val="ru-RU"/>
        </w:rPr>
        <w:t xml:space="preserve"> на некое од </w:t>
      </w:r>
      <w:proofErr w:type="spellStart"/>
      <w:r w:rsidRPr="00704B48">
        <w:rPr>
          <w:sz w:val="24"/>
          <w:szCs w:val="24"/>
          <w:lang w:val="ru-RU"/>
        </w:rPr>
        <w:t>дејствијата</w:t>
      </w:r>
      <w:proofErr w:type="spellEnd"/>
      <w:r w:rsidRPr="00704B48">
        <w:rPr>
          <w:sz w:val="24"/>
          <w:szCs w:val="24"/>
          <w:lang w:val="ru-RU"/>
        </w:rPr>
        <w:t xml:space="preserve"> </w:t>
      </w:r>
      <w:proofErr w:type="spellStart"/>
      <w:r w:rsidRPr="00704B48">
        <w:rPr>
          <w:sz w:val="24"/>
          <w:szCs w:val="24"/>
          <w:lang w:val="ru-RU"/>
        </w:rPr>
        <w:t>предвидени</w:t>
      </w:r>
      <w:proofErr w:type="spellEnd"/>
      <w:r w:rsidRPr="00704B48">
        <w:rPr>
          <w:sz w:val="24"/>
          <w:szCs w:val="24"/>
          <w:lang w:val="ru-RU"/>
        </w:rPr>
        <w:t xml:space="preserve"> во </w:t>
      </w:r>
      <w:proofErr w:type="spellStart"/>
      <w:r w:rsidRPr="00704B48">
        <w:rPr>
          <w:sz w:val="24"/>
          <w:szCs w:val="24"/>
          <w:lang w:val="ru-RU"/>
        </w:rPr>
        <w:t>овој</w:t>
      </w:r>
      <w:proofErr w:type="spellEnd"/>
      <w:r w:rsidRPr="00704B48">
        <w:rPr>
          <w:sz w:val="24"/>
          <w:szCs w:val="24"/>
          <w:lang w:val="ru-RU"/>
        </w:rPr>
        <w:t xml:space="preserve"> член, кога </w:t>
      </w:r>
      <w:proofErr w:type="spellStart"/>
      <w:r w:rsidRPr="00704B48">
        <w:rPr>
          <w:sz w:val="24"/>
          <w:szCs w:val="24"/>
          <w:lang w:val="ru-RU"/>
        </w:rPr>
        <w:t>самото</w:t>
      </w:r>
      <w:proofErr w:type="spellEnd"/>
      <w:r w:rsidRPr="00704B48">
        <w:rPr>
          <w:sz w:val="24"/>
          <w:szCs w:val="24"/>
          <w:lang w:val="ru-RU"/>
        </w:rPr>
        <w:t xml:space="preserve"> </w:t>
      </w:r>
      <w:proofErr w:type="spellStart"/>
      <w:r w:rsidRPr="00704B48">
        <w:rPr>
          <w:sz w:val="24"/>
          <w:szCs w:val="24"/>
          <w:lang w:val="ru-RU"/>
        </w:rPr>
        <w:t>повикување</w:t>
      </w:r>
      <w:proofErr w:type="spellEnd"/>
      <w:r w:rsidRPr="00704B48">
        <w:rPr>
          <w:sz w:val="24"/>
          <w:szCs w:val="24"/>
          <w:lang w:val="ru-RU"/>
        </w:rPr>
        <w:t xml:space="preserve"> </w:t>
      </w:r>
      <w:proofErr w:type="spellStart"/>
      <w:r w:rsidRPr="00704B48">
        <w:rPr>
          <w:sz w:val="24"/>
          <w:szCs w:val="24"/>
          <w:lang w:val="ru-RU"/>
        </w:rPr>
        <w:t>создава</w:t>
      </w:r>
      <w:proofErr w:type="spellEnd"/>
      <w:r w:rsidRPr="00704B48">
        <w:rPr>
          <w:sz w:val="24"/>
          <w:szCs w:val="24"/>
          <w:lang w:val="ru-RU"/>
        </w:rPr>
        <w:t xml:space="preserve"> </w:t>
      </w:r>
      <w:proofErr w:type="spellStart"/>
      <w:r w:rsidRPr="00704B48">
        <w:rPr>
          <w:sz w:val="24"/>
          <w:szCs w:val="24"/>
          <w:lang w:val="ru-RU"/>
        </w:rPr>
        <w:t>опасност</w:t>
      </w:r>
      <w:proofErr w:type="spellEnd"/>
      <w:r w:rsidRPr="00704B48">
        <w:rPr>
          <w:sz w:val="24"/>
          <w:szCs w:val="24"/>
          <w:lang w:val="ru-RU"/>
        </w:rPr>
        <w:t xml:space="preserve"> од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такво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w:t>
      </w:r>
      <w:r w:rsidR="002C6A1C"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gramStart"/>
      <w:r w:rsidRPr="00704B48">
        <w:rPr>
          <w:sz w:val="24"/>
          <w:szCs w:val="24"/>
          <w:lang w:val="ru-RU"/>
        </w:rPr>
        <w:t>со казна</w:t>
      </w:r>
      <w:proofErr w:type="gramEnd"/>
      <w:r w:rsidRPr="00704B48">
        <w:rPr>
          <w:sz w:val="24"/>
          <w:szCs w:val="24"/>
          <w:lang w:val="ru-RU"/>
        </w:rPr>
        <w:t xml:space="preserve"> затвор </w:t>
      </w:r>
      <w:proofErr w:type="spellStart"/>
      <w:r w:rsidRPr="00704B48">
        <w:rPr>
          <w:sz w:val="24"/>
          <w:szCs w:val="24"/>
          <w:lang w:val="ru-RU"/>
        </w:rPr>
        <w:t>најмалку</w:t>
      </w:r>
      <w:proofErr w:type="spellEnd"/>
      <w:r w:rsidRPr="00704B48">
        <w:rPr>
          <w:sz w:val="24"/>
          <w:szCs w:val="24"/>
          <w:lang w:val="ru-RU"/>
        </w:rPr>
        <w:t xml:space="preserve"> пет </w:t>
      </w:r>
      <w:proofErr w:type="spellStart"/>
      <w:r w:rsidRPr="00704B48">
        <w:rPr>
          <w:sz w:val="24"/>
          <w:szCs w:val="24"/>
          <w:lang w:val="ru-RU"/>
        </w:rPr>
        <w:t>години</w:t>
      </w:r>
      <w:proofErr w:type="spellEnd"/>
      <w:r w:rsidRPr="00704B48">
        <w:rPr>
          <w:sz w:val="24"/>
          <w:szCs w:val="24"/>
          <w:lang w:val="ru-RU"/>
        </w:rPr>
        <w:t>.</w:t>
      </w:r>
    </w:p>
    <w:p w14:paraId="14F92FFC" w14:textId="1CDF35C6" w:rsidR="00111487" w:rsidRPr="00704B48" w:rsidRDefault="00111487" w:rsidP="00372FDA">
      <w:pPr>
        <w:ind w:right="50" w:firstLine="360"/>
        <w:jc w:val="both"/>
        <w:rPr>
          <w:sz w:val="24"/>
          <w:szCs w:val="24"/>
          <w:lang w:val="ru-RU"/>
        </w:rPr>
      </w:pPr>
      <w:r w:rsidRPr="00704B48">
        <w:rPr>
          <w:sz w:val="24"/>
          <w:szCs w:val="24"/>
          <w:lang w:val="ru-RU"/>
        </w:rPr>
        <w:t>(4)</w:t>
      </w:r>
      <w:r w:rsidR="00372FDA" w:rsidRPr="00704B48">
        <w:rPr>
          <w:sz w:val="24"/>
          <w:szCs w:val="24"/>
          <w:lang w:val="ru-RU"/>
        </w:rPr>
        <w:t xml:space="preserve"> </w:t>
      </w: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(3)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договори</w:t>
      </w:r>
      <w:r w:rsidR="00E82BF1">
        <w:rPr>
          <w:sz w:val="24"/>
          <w:szCs w:val="24"/>
          <w:lang w:val="ru-RU"/>
        </w:rPr>
        <w:t xml:space="preserve"> </w:t>
      </w:r>
      <w:r w:rsidRPr="00704B48">
        <w:rPr>
          <w:sz w:val="24"/>
          <w:szCs w:val="24"/>
          <w:lang w:val="ru-RU"/>
        </w:rPr>
        <w:t xml:space="preserve">со </w:t>
      </w:r>
      <w:proofErr w:type="spellStart"/>
      <w:r w:rsidRPr="00704B48">
        <w:rPr>
          <w:sz w:val="24"/>
          <w:szCs w:val="24"/>
          <w:lang w:val="ru-RU"/>
        </w:rPr>
        <w:t>друго</w:t>
      </w:r>
      <w:proofErr w:type="spellEnd"/>
      <w:r w:rsidRPr="00704B48">
        <w:rPr>
          <w:sz w:val="24"/>
          <w:szCs w:val="24"/>
          <w:lang w:val="ru-RU"/>
        </w:rPr>
        <w:t xml:space="preserve"> лице за </w:t>
      </w:r>
      <w:proofErr w:type="spellStart"/>
      <w:r w:rsidRPr="00704B48">
        <w:rPr>
          <w:sz w:val="24"/>
          <w:szCs w:val="24"/>
          <w:lang w:val="ru-RU"/>
        </w:rPr>
        <w:t>извршување</w:t>
      </w:r>
      <w:proofErr w:type="spellEnd"/>
      <w:r w:rsidRPr="00704B48">
        <w:rPr>
          <w:sz w:val="24"/>
          <w:szCs w:val="24"/>
          <w:lang w:val="ru-RU"/>
        </w:rPr>
        <w:t xml:space="preserve"> на дело од </w:t>
      </w:r>
      <w:proofErr w:type="spellStart"/>
      <w:r w:rsidRPr="00704B48">
        <w:rPr>
          <w:sz w:val="24"/>
          <w:szCs w:val="24"/>
          <w:lang w:val="ru-RU"/>
        </w:rPr>
        <w:t>овој</w:t>
      </w:r>
      <w:proofErr w:type="spellEnd"/>
      <w:r w:rsidRPr="00704B48">
        <w:rPr>
          <w:sz w:val="24"/>
          <w:szCs w:val="24"/>
          <w:lang w:val="ru-RU"/>
        </w:rPr>
        <w:t xml:space="preserve"> член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повика</w:t>
      </w:r>
      <w:proofErr w:type="spellEnd"/>
      <w:r w:rsidRPr="00704B48">
        <w:rPr>
          <w:sz w:val="24"/>
          <w:szCs w:val="24"/>
          <w:lang w:val="ru-RU"/>
        </w:rPr>
        <w:t xml:space="preserve"> друг да се </w:t>
      </w:r>
      <w:proofErr w:type="spellStart"/>
      <w:r w:rsidRPr="00704B48">
        <w:rPr>
          <w:sz w:val="24"/>
          <w:szCs w:val="24"/>
          <w:lang w:val="ru-RU"/>
        </w:rPr>
        <w:t>приклучи</w:t>
      </w:r>
      <w:proofErr w:type="spellEnd"/>
      <w:r w:rsidRPr="00704B48">
        <w:rPr>
          <w:sz w:val="24"/>
          <w:szCs w:val="24"/>
          <w:lang w:val="ru-RU"/>
        </w:rPr>
        <w:t xml:space="preserve"> кон </w:t>
      </w:r>
      <w:proofErr w:type="spellStart"/>
      <w:r w:rsidRPr="00704B48">
        <w:rPr>
          <w:sz w:val="24"/>
          <w:szCs w:val="24"/>
          <w:lang w:val="ru-RU"/>
        </w:rPr>
        <w:t>здружение</w:t>
      </w:r>
      <w:proofErr w:type="spellEnd"/>
      <w:r w:rsidRPr="00704B48">
        <w:rPr>
          <w:sz w:val="24"/>
          <w:szCs w:val="24"/>
          <w:lang w:val="ru-RU"/>
        </w:rPr>
        <w:t xml:space="preserve"> или </w:t>
      </w:r>
      <w:proofErr w:type="spellStart"/>
      <w:r w:rsidRPr="00704B48">
        <w:rPr>
          <w:sz w:val="24"/>
          <w:szCs w:val="24"/>
          <w:lang w:val="ru-RU"/>
        </w:rPr>
        <w:t>група</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за </w:t>
      </w:r>
      <w:proofErr w:type="spellStart"/>
      <w:r w:rsidRPr="00704B48">
        <w:rPr>
          <w:sz w:val="24"/>
          <w:szCs w:val="24"/>
          <w:lang w:val="ru-RU"/>
        </w:rPr>
        <w:t>извршување</w:t>
      </w:r>
      <w:proofErr w:type="spellEnd"/>
      <w:r w:rsidRPr="00704B48">
        <w:rPr>
          <w:sz w:val="24"/>
          <w:szCs w:val="24"/>
          <w:lang w:val="ru-RU"/>
        </w:rPr>
        <w:t xml:space="preserve"> на дело од </w:t>
      </w:r>
      <w:proofErr w:type="spellStart"/>
      <w:r w:rsidRPr="00704B48">
        <w:rPr>
          <w:sz w:val="24"/>
          <w:szCs w:val="24"/>
          <w:lang w:val="ru-RU"/>
        </w:rPr>
        <w:t>овој</w:t>
      </w:r>
      <w:proofErr w:type="spellEnd"/>
      <w:r w:rsidRPr="00704B48">
        <w:rPr>
          <w:sz w:val="24"/>
          <w:szCs w:val="24"/>
          <w:lang w:val="ru-RU"/>
        </w:rPr>
        <w:t xml:space="preserve"> член.</w:t>
      </w:r>
    </w:p>
    <w:p w14:paraId="36B2877A" w14:textId="77777777" w:rsidR="00111487" w:rsidRPr="00704B48" w:rsidRDefault="00111487" w:rsidP="00372FDA">
      <w:pPr>
        <w:ind w:right="50" w:firstLine="360"/>
        <w:jc w:val="both"/>
        <w:rPr>
          <w:sz w:val="24"/>
          <w:szCs w:val="24"/>
          <w:lang w:val="ru-RU"/>
        </w:rPr>
      </w:pPr>
      <w:r w:rsidRPr="00704B48">
        <w:rPr>
          <w:sz w:val="24"/>
          <w:szCs w:val="24"/>
          <w:lang w:val="ru-RU"/>
        </w:rPr>
        <w:t>(5)</w:t>
      </w:r>
      <w:r w:rsidRPr="00704B48">
        <w:rPr>
          <w:sz w:val="24"/>
          <w:szCs w:val="24"/>
          <w:lang w:val="ru-RU"/>
        </w:rPr>
        <w:tab/>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создаде</w:t>
      </w:r>
      <w:proofErr w:type="spellEnd"/>
      <w:r w:rsidRPr="00704B48">
        <w:rPr>
          <w:sz w:val="24"/>
          <w:szCs w:val="24"/>
          <w:lang w:val="ru-RU"/>
        </w:rPr>
        <w:t xml:space="preserve"> </w:t>
      </w:r>
      <w:proofErr w:type="spellStart"/>
      <w:r w:rsidRPr="00704B48">
        <w:rPr>
          <w:sz w:val="24"/>
          <w:szCs w:val="24"/>
          <w:lang w:val="ru-RU"/>
        </w:rPr>
        <w:t>група</w:t>
      </w:r>
      <w:proofErr w:type="spellEnd"/>
      <w:r w:rsidRPr="00704B48">
        <w:rPr>
          <w:sz w:val="24"/>
          <w:szCs w:val="24"/>
          <w:lang w:val="ru-RU"/>
        </w:rPr>
        <w:t xml:space="preserve"> или банда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има</w:t>
      </w:r>
      <w:proofErr w:type="spellEnd"/>
      <w:r w:rsidRPr="00704B48">
        <w:rPr>
          <w:sz w:val="24"/>
          <w:szCs w:val="24"/>
          <w:lang w:val="ru-RU"/>
        </w:rPr>
        <w:t xml:space="preserve"> за цел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дело од </w:t>
      </w:r>
      <w:proofErr w:type="spellStart"/>
      <w:r w:rsidRPr="00704B48">
        <w:rPr>
          <w:sz w:val="24"/>
          <w:szCs w:val="24"/>
          <w:lang w:val="ru-RU"/>
        </w:rPr>
        <w:t>овој</w:t>
      </w:r>
      <w:proofErr w:type="spellEnd"/>
      <w:r w:rsidRPr="00704B48">
        <w:rPr>
          <w:sz w:val="24"/>
          <w:szCs w:val="24"/>
          <w:lang w:val="ru-RU"/>
        </w:rPr>
        <w:t xml:space="preserve"> член,</w:t>
      </w:r>
      <w:r w:rsidR="002C6A1C"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A041E3F" w14:textId="3A1EA128" w:rsidR="00111487" w:rsidRPr="00704B48" w:rsidRDefault="00111487" w:rsidP="00372FDA">
      <w:pPr>
        <w:ind w:right="50" w:firstLine="360"/>
        <w:jc w:val="both"/>
        <w:rPr>
          <w:sz w:val="24"/>
          <w:szCs w:val="24"/>
          <w:lang w:val="ru-RU"/>
        </w:rPr>
      </w:pPr>
      <w:r w:rsidRPr="00704B48">
        <w:rPr>
          <w:sz w:val="24"/>
          <w:szCs w:val="24"/>
          <w:lang w:val="ru-RU"/>
        </w:rPr>
        <w:t>(6)</w:t>
      </w:r>
      <w:r w:rsidRPr="00704B48">
        <w:rPr>
          <w:sz w:val="24"/>
          <w:szCs w:val="24"/>
          <w:lang w:val="ru-RU"/>
        </w:rPr>
        <w:tab/>
      </w:r>
      <w:proofErr w:type="spellStart"/>
      <w:r w:rsidRPr="00704B48">
        <w:rPr>
          <w:sz w:val="24"/>
          <w:szCs w:val="24"/>
          <w:lang w:val="ru-RU"/>
        </w:rPr>
        <w:t>Припадникот</w:t>
      </w:r>
      <w:proofErr w:type="spellEnd"/>
      <w:r w:rsidRPr="00704B48">
        <w:rPr>
          <w:sz w:val="24"/>
          <w:szCs w:val="24"/>
          <w:lang w:val="ru-RU"/>
        </w:rPr>
        <w:t xml:space="preserve"> на </w:t>
      </w:r>
      <w:proofErr w:type="spellStart"/>
      <w:r w:rsidRPr="00704B48">
        <w:rPr>
          <w:sz w:val="24"/>
          <w:szCs w:val="24"/>
          <w:lang w:val="ru-RU"/>
        </w:rPr>
        <w:t>групата</w:t>
      </w:r>
      <w:proofErr w:type="spellEnd"/>
      <w:r w:rsidRPr="00704B48">
        <w:rPr>
          <w:sz w:val="24"/>
          <w:szCs w:val="24"/>
          <w:lang w:val="ru-RU"/>
        </w:rPr>
        <w:t xml:space="preserve"> или </w:t>
      </w:r>
      <w:proofErr w:type="spellStart"/>
      <w:r w:rsidRPr="00704B48">
        <w:rPr>
          <w:sz w:val="24"/>
          <w:szCs w:val="24"/>
          <w:lang w:val="ru-RU"/>
        </w:rPr>
        <w:t>бандата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(5)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004F3DE0" w:rsidRPr="00704B48">
        <w:rPr>
          <w:sz w:val="24"/>
          <w:szCs w:val="24"/>
          <w:lang w:val="ru-RU"/>
        </w:rPr>
        <w:t>осум</w:t>
      </w:r>
      <w:proofErr w:type="spellEnd"/>
      <w:r w:rsidR="004F3DE0"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B09494E" w14:textId="77777777" w:rsidR="00111487" w:rsidRPr="00704B48" w:rsidRDefault="00111487" w:rsidP="00372FDA">
      <w:pPr>
        <w:ind w:right="50" w:firstLine="360"/>
        <w:jc w:val="both"/>
        <w:rPr>
          <w:sz w:val="24"/>
          <w:szCs w:val="24"/>
          <w:lang w:val="ru-RU"/>
        </w:rPr>
      </w:pPr>
      <w:r w:rsidRPr="00704B48">
        <w:rPr>
          <w:sz w:val="24"/>
          <w:szCs w:val="24"/>
          <w:lang w:val="ru-RU"/>
        </w:rPr>
        <w:t>(7)</w:t>
      </w:r>
      <w:r w:rsidRPr="00704B48">
        <w:rPr>
          <w:sz w:val="24"/>
          <w:szCs w:val="24"/>
          <w:lang w:val="ru-RU"/>
        </w:rPr>
        <w:tab/>
      </w:r>
      <w:proofErr w:type="spellStart"/>
      <w:r w:rsidRPr="00704B48">
        <w:rPr>
          <w:sz w:val="24"/>
          <w:szCs w:val="24"/>
          <w:lang w:val="ru-RU"/>
        </w:rPr>
        <w:t>Припадникот</w:t>
      </w:r>
      <w:proofErr w:type="spellEnd"/>
      <w:r w:rsidRPr="00704B48">
        <w:rPr>
          <w:sz w:val="24"/>
          <w:szCs w:val="24"/>
          <w:lang w:val="ru-RU"/>
        </w:rPr>
        <w:t xml:space="preserve"> на </w:t>
      </w:r>
      <w:proofErr w:type="spellStart"/>
      <w:r w:rsidRPr="00704B48">
        <w:rPr>
          <w:sz w:val="24"/>
          <w:szCs w:val="24"/>
          <w:lang w:val="ru-RU"/>
        </w:rPr>
        <w:t>групата</w:t>
      </w:r>
      <w:proofErr w:type="spellEnd"/>
      <w:r w:rsidRPr="00704B48">
        <w:rPr>
          <w:sz w:val="24"/>
          <w:szCs w:val="24"/>
          <w:lang w:val="ru-RU"/>
        </w:rPr>
        <w:t xml:space="preserve"> или </w:t>
      </w:r>
      <w:proofErr w:type="spellStart"/>
      <w:r w:rsidRPr="00704B48">
        <w:rPr>
          <w:sz w:val="24"/>
          <w:szCs w:val="24"/>
          <w:lang w:val="ru-RU"/>
        </w:rPr>
        <w:t>бандата</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открие</w:t>
      </w:r>
      <w:proofErr w:type="spellEnd"/>
      <w:r w:rsidRPr="00704B48">
        <w:rPr>
          <w:sz w:val="24"/>
          <w:szCs w:val="24"/>
          <w:lang w:val="ru-RU"/>
        </w:rPr>
        <w:t xml:space="preserve"> </w:t>
      </w:r>
      <w:proofErr w:type="spellStart"/>
      <w:r w:rsidRPr="00704B48">
        <w:rPr>
          <w:sz w:val="24"/>
          <w:szCs w:val="24"/>
          <w:lang w:val="ru-RU"/>
        </w:rPr>
        <w:t>групата</w:t>
      </w:r>
      <w:proofErr w:type="spellEnd"/>
      <w:r w:rsidRPr="00704B48">
        <w:rPr>
          <w:sz w:val="24"/>
          <w:szCs w:val="24"/>
          <w:lang w:val="ru-RU"/>
        </w:rPr>
        <w:t xml:space="preserve">, </w:t>
      </w:r>
      <w:proofErr w:type="spellStart"/>
      <w:r w:rsidRPr="00704B48">
        <w:rPr>
          <w:sz w:val="24"/>
          <w:szCs w:val="24"/>
          <w:lang w:val="ru-RU"/>
        </w:rPr>
        <w:t>односно</w:t>
      </w:r>
      <w:proofErr w:type="spellEnd"/>
      <w:r w:rsidRPr="00704B48">
        <w:rPr>
          <w:sz w:val="24"/>
          <w:szCs w:val="24"/>
          <w:lang w:val="ru-RU"/>
        </w:rPr>
        <w:t xml:space="preserve"> </w:t>
      </w:r>
      <w:proofErr w:type="spellStart"/>
      <w:r w:rsidRPr="00704B48">
        <w:rPr>
          <w:sz w:val="24"/>
          <w:szCs w:val="24"/>
          <w:lang w:val="ru-RU"/>
        </w:rPr>
        <w:t>бандата</w:t>
      </w:r>
      <w:proofErr w:type="spellEnd"/>
      <w:r w:rsidRPr="00704B48">
        <w:rPr>
          <w:sz w:val="24"/>
          <w:szCs w:val="24"/>
          <w:lang w:val="ru-RU"/>
        </w:rPr>
        <w:t xml:space="preserve"> пред да </w:t>
      </w:r>
      <w:proofErr w:type="spellStart"/>
      <w:r w:rsidRPr="00704B48">
        <w:rPr>
          <w:sz w:val="24"/>
          <w:szCs w:val="24"/>
          <w:lang w:val="ru-RU"/>
        </w:rPr>
        <w:t>стори</w:t>
      </w:r>
      <w:proofErr w:type="spellEnd"/>
      <w:r w:rsidRPr="00704B48">
        <w:rPr>
          <w:sz w:val="24"/>
          <w:szCs w:val="24"/>
          <w:lang w:val="ru-RU"/>
        </w:rPr>
        <w:t xml:space="preserve"> некое </w:t>
      </w:r>
      <w:proofErr w:type="spellStart"/>
      <w:r w:rsidRPr="00704B48">
        <w:rPr>
          <w:sz w:val="24"/>
          <w:szCs w:val="24"/>
          <w:lang w:val="ru-RU"/>
        </w:rPr>
        <w:t>кривично</w:t>
      </w:r>
      <w:proofErr w:type="spellEnd"/>
      <w:r w:rsidRPr="00704B48">
        <w:rPr>
          <w:sz w:val="24"/>
          <w:szCs w:val="24"/>
          <w:lang w:val="ru-RU"/>
        </w:rPr>
        <w:t xml:space="preserve"> дело во </w:t>
      </w:r>
      <w:proofErr w:type="spellStart"/>
      <w:r w:rsidRPr="00704B48">
        <w:rPr>
          <w:sz w:val="24"/>
          <w:szCs w:val="24"/>
          <w:lang w:val="ru-RU"/>
        </w:rPr>
        <w:t>нејзин</w:t>
      </w:r>
      <w:proofErr w:type="spellEnd"/>
      <w:r w:rsidRPr="00704B48">
        <w:rPr>
          <w:sz w:val="24"/>
          <w:szCs w:val="24"/>
          <w:lang w:val="ru-RU"/>
        </w:rPr>
        <w:t xml:space="preserve"> состав или за </w:t>
      </w:r>
      <w:proofErr w:type="spellStart"/>
      <w:r w:rsidRPr="00704B48">
        <w:rPr>
          <w:sz w:val="24"/>
          <w:szCs w:val="24"/>
          <w:lang w:val="ru-RU"/>
        </w:rPr>
        <w:t>неа</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ослободи</w:t>
      </w:r>
      <w:proofErr w:type="spellEnd"/>
      <w:r w:rsidRPr="00704B48">
        <w:rPr>
          <w:sz w:val="24"/>
          <w:szCs w:val="24"/>
          <w:lang w:val="ru-RU"/>
        </w:rPr>
        <w:t xml:space="preserve"> од казна.</w:t>
      </w:r>
    </w:p>
    <w:p w14:paraId="7E4DF6E5" w14:textId="77777777" w:rsidR="004E3D0E" w:rsidRPr="00704B48" w:rsidRDefault="004E3D0E" w:rsidP="00372FDA">
      <w:pPr>
        <w:ind w:right="50" w:firstLine="360"/>
        <w:jc w:val="both"/>
        <w:rPr>
          <w:sz w:val="24"/>
          <w:szCs w:val="24"/>
          <w:lang w:val="ru-RU"/>
        </w:rPr>
      </w:pPr>
      <w:r w:rsidRPr="00704B48">
        <w:rPr>
          <w:sz w:val="24"/>
          <w:szCs w:val="24"/>
          <w:lang w:val="ru-RU"/>
        </w:rPr>
        <w:t xml:space="preserve">(8) </w:t>
      </w:r>
      <w:proofErr w:type="spellStart"/>
      <w:r w:rsidRPr="00704B48">
        <w:rPr>
          <w:sz w:val="24"/>
          <w:szCs w:val="24"/>
          <w:lang w:val="ru-RU"/>
        </w:rPr>
        <w:t>Намерата</w:t>
      </w:r>
      <w:proofErr w:type="spellEnd"/>
      <w:r w:rsidRPr="00704B48">
        <w:rPr>
          <w:sz w:val="24"/>
          <w:szCs w:val="24"/>
          <w:lang w:val="ru-RU"/>
        </w:rPr>
        <w:t xml:space="preserve"> </w:t>
      </w:r>
      <w:proofErr w:type="spellStart"/>
      <w:r w:rsidRPr="00704B48">
        <w:rPr>
          <w:sz w:val="24"/>
          <w:szCs w:val="24"/>
          <w:lang w:val="ru-RU"/>
        </w:rPr>
        <w:t>односно</w:t>
      </w:r>
      <w:proofErr w:type="spellEnd"/>
      <w:r w:rsidRPr="00704B48">
        <w:rPr>
          <w:sz w:val="24"/>
          <w:szCs w:val="24"/>
          <w:lang w:val="ru-RU"/>
        </w:rPr>
        <w:t xml:space="preserve"> </w:t>
      </w:r>
      <w:proofErr w:type="spellStart"/>
      <w:r w:rsidRPr="00704B48">
        <w:rPr>
          <w:sz w:val="24"/>
          <w:szCs w:val="24"/>
          <w:lang w:val="ru-RU"/>
        </w:rPr>
        <w:t>целта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(3), (4) и (5) од </w:t>
      </w:r>
      <w:proofErr w:type="spellStart"/>
      <w:r w:rsidRPr="00704B48">
        <w:rPr>
          <w:sz w:val="24"/>
          <w:szCs w:val="24"/>
          <w:lang w:val="ru-RU"/>
        </w:rPr>
        <w:t>овој</w:t>
      </w:r>
      <w:proofErr w:type="spellEnd"/>
      <w:r w:rsidRPr="00704B48">
        <w:rPr>
          <w:sz w:val="24"/>
          <w:szCs w:val="24"/>
          <w:lang w:val="ru-RU"/>
        </w:rPr>
        <w:t xml:space="preserve"> член се </w:t>
      </w:r>
      <w:proofErr w:type="spellStart"/>
      <w:r w:rsidRPr="00704B48">
        <w:rPr>
          <w:sz w:val="24"/>
          <w:szCs w:val="24"/>
          <w:lang w:val="ru-RU"/>
        </w:rPr>
        <w:t>утврдува</w:t>
      </w:r>
      <w:proofErr w:type="spellEnd"/>
      <w:r w:rsidRPr="00704B48">
        <w:rPr>
          <w:sz w:val="24"/>
          <w:szCs w:val="24"/>
          <w:lang w:val="ru-RU"/>
        </w:rPr>
        <w:t xml:space="preserve"> </w:t>
      </w:r>
      <w:proofErr w:type="spellStart"/>
      <w:r w:rsidRPr="00704B48">
        <w:rPr>
          <w:sz w:val="24"/>
          <w:szCs w:val="24"/>
          <w:lang w:val="ru-RU"/>
        </w:rPr>
        <w:lastRenderedPageBreak/>
        <w:t>врз</w:t>
      </w:r>
      <w:proofErr w:type="spellEnd"/>
      <w:r w:rsidRPr="00704B48">
        <w:rPr>
          <w:sz w:val="24"/>
          <w:szCs w:val="24"/>
          <w:lang w:val="ru-RU"/>
        </w:rPr>
        <w:t xml:space="preserve"> основа на </w:t>
      </w:r>
      <w:proofErr w:type="spellStart"/>
      <w:r w:rsidRPr="00704B48">
        <w:rPr>
          <w:sz w:val="24"/>
          <w:szCs w:val="24"/>
          <w:lang w:val="ru-RU"/>
        </w:rPr>
        <w:t>фактичките</w:t>
      </w:r>
      <w:proofErr w:type="spellEnd"/>
      <w:r w:rsidRPr="00704B48">
        <w:rPr>
          <w:sz w:val="24"/>
          <w:szCs w:val="24"/>
          <w:lang w:val="ru-RU"/>
        </w:rPr>
        <w:t xml:space="preserve"> </w:t>
      </w:r>
      <w:proofErr w:type="spellStart"/>
      <w:r w:rsidRPr="00704B48">
        <w:rPr>
          <w:sz w:val="24"/>
          <w:szCs w:val="24"/>
          <w:lang w:val="ru-RU"/>
        </w:rPr>
        <w:t>околности</w:t>
      </w:r>
      <w:proofErr w:type="spellEnd"/>
      <w:r w:rsidRPr="00704B48">
        <w:rPr>
          <w:sz w:val="24"/>
          <w:szCs w:val="24"/>
          <w:lang w:val="ru-RU"/>
        </w:rPr>
        <w:t xml:space="preserve"> на </w:t>
      </w:r>
      <w:proofErr w:type="spellStart"/>
      <w:r w:rsidRPr="00704B48">
        <w:rPr>
          <w:sz w:val="24"/>
          <w:szCs w:val="24"/>
          <w:lang w:val="ru-RU"/>
        </w:rPr>
        <w:t>случајот</w:t>
      </w:r>
      <w:proofErr w:type="spellEnd"/>
      <w:r w:rsidRPr="00704B48">
        <w:rPr>
          <w:sz w:val="24"/>
          <w:szCs w:val="24"/>
          <w:lang w:val="ru-RU"/>
        </w:rPr>
        <w:t>.</w:t>
      </w:r>
    </w:p>
    <w:p w14:paraId="41870062" w14:textId="6DA4CE19" w:rsidR="00111487" w:rsidRPr="00704B48" w:rsidRDefault="00111487" w:rsidP="00372FDA">
      <w:pPr>
        <w:ind w:right="50" w:firstLine="360"/>
        <w:jc w:val="both"/>
        <w:rPr>
          <w:sz w:val="24"/>
          <w:szCs w:val="24"/>
          <w:lang w:val="ru-RU"/>
        </w:rPr>
      </w:pPr>
      <w:r w:rsidRPr="00704B48">
        <w:rPr>
          <w:sz w:val="24"/>
          <w:szCs w:val="24"/>
          <w:lang w:val="ru-RU"/>
        </w:rPr>
        <w:t>(</w:t>
      </w:r>
      <w:r w:rsidR="004E3D0E" w:rsidRPr="00704B48">
        <w:rPr>
          <w:sz w:val="24"/>
          <w:szCs w:val="24"/>
          <w:lang w:val="ru-RU"/>
        </w:rPr>
        <w:t>9</w:t>
      </w:r>
      <w:r w:rsidRPr="00704B48">
        <w:rPr>
          <w:sz w:val="24"/>
          <w:szCs w:val="24"/>
          <w:lang w:val="ru-RU"/>
        </w:rPr>
        <w:t>)</w:t>
      </w:r>
      <w:r w:rsidR="00372FDA"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w:t>
      </w:r>
      <w:r w:rsidR="001C77FA"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 </w:t>
      </w:r>
      <w:proofErr w:type="spellStart"/>
      <w:r w:rsidRPr="00704B48">
        <w:rPr>
          <w:sz w:val="24"/>
          <w:szCs w:val="24"/>
          <w:lang w:val="ru-RU"/>
        </w:rPr>
        <w:t>престанок</w:t>
      </w:r>
      <w:proofErr w:type="spellEnd"/>
      <w:r w:rsidRPr="00704B48">
        <w:rPr>
          <w:sz w:val="24"/>
          <w:szCs w:val="24"/>
          <w:lang w:val="ru-RU"/>
        </w:rPr>
        <w:t xml:space="preserve"> на </w:t>
      </w:r>
      <w:proofErr w:type="spellStart"/>
      <w:r w:rsidRPr="00704B48">
        <w:rPr>
          <w:sz w:val="24"/>
          <w:szCs w:val="24"/>
          <w:lang w:val="ru-RU"/>
        </w:rPr>
        <w:t>правното</w:t>
      </w:r>
      <w:proofErr w:type="spellEnd"/>
      <w:r w:rsidRPr="00704B48">
        <w:rPr>
          <w:sz w:val="24"/>
          <w:szCs w:val="24"/>
          <w:lang w:val="ru-RU"/>
        </w:rPr>
        <w:t xml:space="preserve"> лице.</w:t>
      </w:r>
    </w:p>
    <w:p w14:paraId="73269055" w14:textId="6161BEEC" w:rsidR="00111487" w:rsidRPr="00704B48" w:rsidRDefault="00111487" w:rsidP="00372FDA">
      <w:pPr>
        <w:ind w:right="50" w:firstLine="360"/>
        <w:jc w:val="both"/>
        <w:rPr>
          <w:sz w:val="24"/>
          <w:szCs w:val="24"/>
          <w:lang w:val="ru-RU"/>
        </w:rPr>
      </w:pPr>
      <w:r w:rsidRPr="00704B48">
        <w:rPr>
          <w:sz w:val="24"/>
          <w:szCs w:val="24"/>
          <w:lang w:val="ru-RU"/>
        </w:rPr>
        <w:t>(</w:t>
      </w:r>
      <w:r w:rsidR="004E3D0E" w:rsidRPr="00704B48">
        <w:rPr>
          <w:sz w:val="24"/>
          <w:szCs w:val="24"/>
          <w:lang w:val="ru-RU"/>
        </w:rPr>
        <w:t>10</w:t>
      </w:r>
      <w:r w:rsidRPr="00704B48">
        <w:rPr>
          <w:sz w:val="24"/>
          <w:szCs w:val="24"/>
          <w:lang w:val="ru-RU"/>
        </w:rPr>
        <w:t>)</w:t>
      </w:r>
      <w:r w:rsidR="00372FDA" w:rsidRPr="00704B48">
        <w:rPr>
          <w:sz w:val="24"/>
          <w:szCs w:val="24"/>
          <w:lang w:val="ru-RU"/>
        </w:rPr>
        <w:t xml:space="preserve"> </w:t>
      </w:r>
      <w:r w:rsidRPr="00704B48">
        <w:rPr>
          <w:sz w:val="24"/>
          <w:szCs w:val="24"/>
          <w:lang w:val="ru-RU"/>
        </w:rPr>
        <w:t xml:space="preserve">Парите и </w:t>
      </w:r>
      <w:proofErr w:type="spellStart"/>
      <w:r w:rsidRPr="00704B48">
        <w:rPr>
          <w:sz w:val="24"/>
          <w:szCs w:val="24"/>
          <w:lang w:val="ru-RU"/>
        </w:rPr>
        <w:t>имотот</w:t>
      </w:r>
      <w:proofErr w:type="spellEnd"/>
      <w:r w:rsidRPr="00704B48">
        <w:rPr>
          <w:sz w:val="24"/>
          <w:szCs w:val="24"/>
          <w:lang w:val="ru-RU"/>
        </w:rPr>
        <w:t xml:space="preserve"> </w:t>
      </w:r>
      <w:proofErr w:type="spellStart"/>
      <w:r w:rsidRPr="00704B48">
        <w:rPr>
          <w:sz w:val="24"/>
          <w:szCs w:val="24"/>
          <w:lang w:val="ru-RU"/>
        </w:rPr>
        <w:t>наменети</w:t>
      </w:r>
      <w:proofErr w:type="spellEnd"/>
      <w:r w:rsidRPr="00704B48">
        <w:rPr>
          <w:sz w:val="24"/>
          <w:szCs w:val="24"/>
          <w:lang w:val="ru-RU"/>
        </w:rPr>
        <w:t xml:space="preserve"> за </w:t>
      </w:r>
      <w:proofErr w:type="spellStart"/>
      <w:r w:rsidRPr="00704B48">
        <w:rPr>
          <w:sz w:val="24"/>
          <w:szCs w:val="24"/>
          <w:lang w:val="ru-RU"/>
        </w:rPr>
        <w:t>подготвување</w:t>
      </w:r>
      <w:proofErr w:type="spellEnd"/>
      <w:r w:rsidRPr="00704B48">
        <w:rPr>
          <w:sz w:val="24"/>
          <w:szCs w:val="24"/>
          <w:lang w:val="ru-RU"/>
        </w:rPr>
        <w:t xml:space="preserve"> и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одземат</w:t>
      </w:r>
      <w:proofErr w:type="spellEnd"/>
      <w:r w:rsidRPr="00704B48">
        <w:rPr>
          <w:sz w:val="24"/>
          <w:szCs w:val="24"/>
          <w:lang w:val="ru-RU"/>
        </w:rPr>
        <w:t>.</w:t>
      </w:r>
    </w:p>
    <w:p w14:paraId="142BF1B1" w14:textId="77777777" w:rsidR="00B20698" w:rsidRPr="00C821DC" w:rsidRDefault="00B20698" w:rsidP="007517FC">
      <w:pPr>
        <w:pStyle w:val="NoSpacing"/>
        <w:jc w:val="center"/>
        <w:rPr>
          <w:b/>
          <w:lang w:val="ru-RU"/>
        </w:rPr>
      </w:pPr>
    </w:p>
    <w:p w14:paraId="74E3C533" w14:textId="7DE64E94" w:rsidR="00111487" w:rsidRPr="007517FC" w:rsidRDefault="00624AEA" w:rsidP="007517FC">
      <w:pPr>
        <w:pStyle w:val="NoSpacing"/>
        <w:jc w:val="center"/>
        <w:rPr>
          <w:b/>
          <w:sz w:val="24"/>
          <w:szCs w:val="24"/>
          <w:lang w:val="ru-RU"/>
        </w:rPr>
      </w:pPr>
      <w:proofErr w:type="spellStart"/>
      <w:r w:rsidRPr="007517FC">
        <w:rPr>
          <w:b/>
          <w:sz w:val="24"/>
          <w:szCs w:val="24"/>
          <w:lang w:val="ru-RU"/>
        </w:rPr>
        <w:t>Терористичко</w:t>
      </w:r>
      <w:proofErr w:type="spellEnd"/>
      <w:r w:rsidRPr="007517FC">
        <w:rPr>
          <w:b/>
          <w:sz w:val="24"/>
          <w:szCs w:val="24"/>
          <w:lang w:val="ru-RU"/>
        </w:rPr>
        <w:t xml:space="preserve"> </w:t>
      </w:r>
      <w:proofErr w:type="spellStart"/>
      <w:r w:rsidRPr="007517FC">
        <w:rPr>
          <w:b/>
          <w:sz w:val="24"/>
          <w:szCs w:val="24"/>
          <w:lang w:val="ru-RU"/>
        </w:rPr>
        <w:t>здружување</w:t>
      </w:r>
      <w:proofErr w:type="spellEnd"/>
    </w:p>
    <w:p w14:paraId="611134AE" w14:textId="77777777" w:rsidR="00B20B35" w:rsidRPr="007517FC" w:rsidRDefault="00B20B35" w:rsidP="007517FC">
      <w:pPr>
        <w:pStyle w:val="NoSpacing"/>
        <w:jc w:val="center"/>
        <w:rPr>
          <w:b/>
          <w:sz w:val="24"/>
          <w:szCs w:val="24"/>
          <w:lang w:val="ru-RU"/>
        </w:rPr>
      </w:pPr>
    </w:p>
    <w:p w14:paraId="6C1EDA7D" w14:textId="076184B9" w:rsidR="00D1726F" w:rsidRPr="007517FC" w:rsidRDefault="00624AEA" w:rsidP="007517FC">
      <w:pPr>
        <w:pStyle w:val="NoSpacing"/>
        <w:jc w:val="center"/>
        <w:rPr>
          <w:b/>
          <w:sz w:val="24"/>
          <w:szCs w:val="24"/>
          <w:lang w:val="ru-RU"/>
        </w:rPr>
      </w:pPr>
      <w:r w:rsidRPr="007517FC">
        <w:rPr>
          <w:b/>
          <w:sz w:val="24"/>
          <w:szCs w:val="24"/>
          <w:lang w:val="ru-RU"/>
        </w:rPr>
        <w:t xml:space="preserve">Член </w:t>
      </w:r>
      <w:r w:rsidR="00B20B35" w:rsidRPr="00C821DC">
        <w:rPr>
          <w:b/>
          <w:sz w:val="24"/>
          <w:szCs w:val="24"/>
          <w:lang w:val="ru-RU"/>
        </w:rPr>
        <w:t>15</w:t>
      </w:r>
      <w:r w:rsidR="00B20698" w:rsidRPr="007517FC">
        <w:rPr>
          <w:b/>
          <w:sz w:val="24"/>
          <w:szCs w:val="24"/>
          <w:lang w:val="ru-RU"/>
        </w:rPr>
        <w:t>4</w:t>
      </w:r>
      <w:r w:rsidR="00B20B35" w:rsidRPr="00C821DC">
        <w:rPr>
          <w:b/>
          <w:sz w:val="24"/>
          <w:szCs w:val="24"/>
          <w:lang w:val="ru-RU"/>
        </w:rPr>
        <w:t xml:space="preserve"> (</w:t>
      </w:r>
      <w:proofErr w:type="spellStart"/>
      <w:r w:rsidR="00B20B35" w:rsidRPr="00C821DC">
        <w:rPr>
          <w:b/>
          <w:sz w:val="24"/>
          <w:szCs w:val="24"/>
          <w:lang w:val="ru-RU"/>
        </w:rPr>
        <w:t>претходен</w:t>
      </w:r>
      <w:proofErr w:type="spellEnd"/>
      <w:r w:rsidR="00B20B35" w:rsidRPr="00C821DC">
        <w:rPr>
          <w:b/>
          <w:sz w:val="24"/>
          <w:szCs w:val="24"/>
          <w:lang w:val="ru-RU"/>
        </w:rPr>
        <w:t xml:space="preserve"> член </w:t>
      </w:r>
      <w:r w:rsidRPr="007517FC">
        <w:rPr>
          <w:b/>
          <w:sz w:val="24"/>
          <w:szCs w:val="24"/>
          <w:lang w:val="ru-RU"/>
        </w:rPr>
        <w:t>394-а</w:t>
      </w:r>
      <w:r w:rsidR="00B20B35" w:rsidRPr="00C821DC">
        <w:rPr>
          <w:b/>
          <w:sz w:val="24"/>
          <w:szCs w:val="24"/>
          <w:lang w:val="ru-RU"/>
        </w:rPr>
        <w:t>)</w:t>
      </w:r>
    </w:p>
    <w:p w14:paraId="76B0E119" w14:textId="432D518C" w:rsidR="00111487" w:rsidRPr="00704B48" w:rsidRDefault="00111487" w:rsidP="00372FDA">
      <w:pPr>
        <w:ind w:right="50" w:firstLine="360"/>
        <w:jc w:val="both"/>
        <w:rPr>
          <w:sz w:val="24"/>
          <w:szCs w:val="24"/>
          <w:lang w:val="ru-RU"/>
        </w:rPr>
      </w:pPr>
      <w:r w:rsidRPr="00704B48">
        <w:rPr>
          <w:sz w:val="24"/>
          <w:szCs w:val="24"/>
          <w:lang w:val="ru-RU"/>
        </w:rPr>
        <w:t>(1)</w:t>
      </w:r>
      <w:r w:rsidRPr="00704B48">
        <w:rPr>
          <w:sz w:val="24"/>
          <w:szCs w:val="24"/>
          <w:lang w:val="ru-RU"/>
        </w:rPr>
        <w:tab/>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создава</w:t>
      </w:r>
      <w:proofErr w:type="spellEnd"/>
      <w:r w:rsidRPr="00704B48">
        <w:rPr>
          <w:sz w:val="24"/>
          <w:szCs w:val="24"/>
          <w:lang w:val="ru-RU"/>
        </w:rPr>
        <w:t xml:space="preserve"> </w:t>
      </w:r>
      <w:proofErr w:type="spellStart"/>
      <w:r w:rsidRPr="00704B48">
        <w:rPr>
          <w:sz w:val="24"/>
          <w:szCs w:val="24"/>
          <w:lang w:val="ru-RU"/>
        </w:rPr>
        <w:t>група</w:t>
      </w:r>
      <w:proofErr w:type="spellEnd"/>
      <w:r w:rsidRPr="00704B48">
        <w:rPr>
          <w:sz w:val="24"/>
          <w:szCs w:val="24"/>
          <w:lang w:val="ru-RU"/>
        </w:rPr>
        <w:t xml:space="preserve">, банда или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злосторничко</w:t>
      </w:r>
      <w:proofErr w:type="spellEnd"/>
      <w:r w:rsidRPr="00704B48">
        <w:rPr>
          <w:sz w:val="24"/>
          <w:szCs w:val="24"/>
          <w:lang w:val="ru-RU"/>
        </w:rPr>
        <w:t xml:space="preserve"> </w:t>
      </w:r>
      <w:proofErr w:type="spellStart"/>
      <w:r w:rsidRPr="00704B48">
        <w:rPr>
          <w:sz w:val="24"/>
          <w:szCs w:val="24"/>
          <w:lang w:val="ru-RU"/>
        </w:rPr>
        <w:t>здружение</w:t>
      </w:r>
      <w:proofErr w:type="spellEnd"/>
      <w:r w:rsidRPr="00704B48">
        <w:rPr>
          <w:sz w:val="24"/>
          <w:szCs w:val="24"/>
          <w:lang w:val="ru-RU"/>
        </w:rPr>
        <w:t xml:space="preserve"> за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кривични</w:t>
      </w:r>
      <w:proofErr w:type="spellEnd"/>
      <w:r w:rsidRPr="00704B48">
        <w:rPr>
          <w:sz w:val="24"/>
          <w:szCs w:val="24"/>
          <w:lang w:val="ru-RU"/>
        </w:rPr>
        <w:t xml:space="preserve"> дела на: </w:t>
      </w:r>
      <w:proofErr w:type="spellStart"/>
      <w:r w:rsidRPr="00704B48">
        <w:rPr>
          <w:sz w:val="24"/>
          <w:szCs w:val="24"/>
          <w:lang w:val="ru-RU"/>
        </w:rPr>
        <w:t>убиство</w:t>
      </w:r>
      <w:proofErr w:type="spellEnd"/>
      <w:r w:rsidRPr="00704B48">
        <w:rPr>
          <w:sz w:val="24"/>
          <w:szCs w:val="24"/>
          <w:lang w:val="ru-RU"/>
        </w:rPr>
        <w:t xml:space="preserve">, телесно </w:t>
      </w:r>
      <w:proofErr w:type="spellStart"/>
      <w:r w:rsidRPr="00704B48">
        <w:rPr>
          <w:sz w:val="24"/>
          <w:szCs w:val="24"/>
          <w:lang w:val="ru-RU"/>
        </w:rPr>
        <w:t>повредување</w:t>
      </w:r>
      <w:proofErr w:type="spellEnd"/>
      <w:r w:rsidRPr="00704B48">
        <w:rPr>
          <w:sz w:val="24"/>
          <w:szCs w:val="24"/>
          <w:lang w:val="ru-RU"/>
        </w:rPr>
        <w:t xml:space="preserve">, </w:t>
      </w:r>
      <w:proofErr w:type="spellStart"/>
      <w:r w:rsidRPr="00704B48">
        <w:rPr>
          <w:sz w:val="24"/>
          <w:szCs w:val="24"/>
          <w:lang w:val="ru-RU"/>
        </w:rPr>
        <w:t>грабнување</w:t>
      </w:r>
      <w:proofErr w:type="spellEnd"/>
      <w:r w:rsidRPr="00704B48">
        <w:rPr>
          <w:sz w:val="24"/>
          <w:szCs w:val="24"/>
          <w:lang w:val="ru-RU"/>
        </w:rPr>
        <w:t xml:space="preserve"> на лица, </w:t>
      </w:r>
      <w:proofErr w:type="spellStart"/>
      <w:r w:rsidRPr="00704B48">
        <w:rPr>
          <w:sz w:val="24"/>
          <w:szCs w:val="24"/>
          <w:lang w:val="ru-RU"/>
        </w:rPr>
        <w:t>уништување</w:t>
      </w:r>
      <w:proofErr w:type="spellEnd"/>
      <w:r w:rsidRPr="00704B48">
        <w:rPr>
          <w:sz w:val="24"/>
          <w:szCs w:val="24"/>
          <w:lang w:val="ru-RU"/>
        </w:rPr>
        <w:t xml:space="preserve"> на </w:t>
      </w:r>
      <w:proofErr w:type="spellStart"/>
      <w:r w:rsidRPr="00704B48">
        <w:rPr>
          <w:sz w:val="24"/>
          <w:szCs w:val="24"/>
          <w:lang w:val="ru-RU"/>
        </w:rPr>
        <w:t>јавни</w:t>
      </w:r>
      <w:proofErr w:type="spellEnd"/>
      <w:r w:rsidRPr="00704B48">
        <w:rPr>
          <w:sz w:val="24"/>
          <w:szCs w:val="24"/>
          <w:lang w:val="ru-RU"/>
        </w:rPr>
        <w:t xml:space="preserve"> </w:t>
      </w:r>
      <w:proofErr w:type="spellStart"/>
      <w:r w:rsidRPr="00704B48">
        <w:rPr>
          <w:sz w:val="24"/>
          <w:szCs w:val="24"/>
          <w:lang w:val="ru-RU"/>
        </w:rPr>
        <w:t>објекти</w:t>
      </w:r>
      <w:proofErr w:type="spellEnd"/>
      <w:r w:rsidRPr="00704B48">
        <w:rPr>
          <w:sz w:val="24"/>
          <w:szCs w:val="24"/>
          <w:lang w:val="ru-RU"/>
        </w:rPr>
        <w:t xml:space="preserve">, </w:t>
      </w:r>
      <w:proofErr w:type="spellStart"/>
      <w:r w:rsidRPr="00704B48">
        <w:rPr>
          <w:sz w:val="24"/>
          <w:szCs w:val="24"/>
          <w:lang w:val="ru-RU"/>
        </w:rPr>
        <w:t>транспортни</w:t>
      </w:r>
      <w:proofErr w:type="spellEnd"/>
      <w:r w:rsidRPr="00704B48">
        <w:rPr>
          <w:sz w:val="24"/>
          <w:szCs w:val="24"/>
          <w:lang w:val="ru-RU"/>
        </w:rPr>
        <w:t xml:space="preserve"> </w:t>
      </w:r>
      <w:proofErr w:type="spellStart"/>
      <w:r w:rsidRPr="00704B48">
        <w:rPr>
          <w:sz w:val="24"/>
          <w:szCs w:val="24"/>
          <w:lang w:val="ru-RU"/>
        </w:rPr>
        <w:t>системи</w:t>
      </w:r>
      <w:proofErr w:type="spellEnd"/>
      <w:r w:rsidRPr="00704B48">
        <w:rPr>
          <w:sz w:val="24"/>
          <w:szCs w:val="24"/>
          <w:lang w:val="ru-RU"/>
        </w:rPr>
        <w:t xml:space="preserve">, </w:t>
      </w:r>
      <w:proofErr w:type="spellStart"/>
      <w:r w:rsidRPr="00704B48">
        <w:rPr>
          <w:sz w:val="24"/>
          <w:szCs w:val="24"/>
          <w:lang w:val="ru-RU"/>
        </w:rPr>
        <w:t>објекти</w:t>
      </w:r>
      <w:proofErr w:type="spellEnd"/>
      <w:r w:rsidRPr="00704B48">
        <w:rPr>
          <w:sz w:val="24"/>
          <w:szCs w:val="24"/>
          <w:lang w:val="ru-RU"/>
        </w:rPr>
        <w:t xml:space="preserve"> на инфраструктура, </w:t>
      </w:r>
      <w:proofErr w:type="spellStart"/>
      <w:r w:rsidRPr="00704B48">
        <w:rPr>
          <w:sz w:val="24"/>
          <w:szCs w:val="24"/>
          <w:lang w:val="ru-RU"/>
        </w:rPr>
        <w:t>информациони</w:t>
      </w:r>
      <w:proofErr w:type="spellEnd"/>
      <w:r w:rsidRPr="00704B48">
        <w:rPr>
          <w:sz w:val="24"/>
          <w:szCs w:val="24"/>
          <w:lang w:val="ru-RU"/>
        </w:rPr>
        <w:t xml:space="preserve"> </w:t>
      </w:r>
      <w:proofErr w:type="spellStart"/>
      <w:r w:rsidRPr="00704B48">
        <w:rPr>
          <w:sz w:val="24"/>
          <w:szCs w:val="24"/>
          <w:lang w:val="ru-RU"/>
        </w:rPr>
        <w:t>системи</w:t>
      </w:r>
      <w:proofErr w:type="spellEnd"/>
      <w:r w:rsidRPr="00704B48">
        <w:rPr>
          <w:sz w:val="24"/>
          <w:szCs w:val="24"/>
          <w:lang w:val="ru-RU"/>
        </w:rPr>
        <w:t xml:space="preserve"> 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објекти</w:t>
      </w:r>
      <w:proofErr w:type="spellEnd"/>
      <w:r w:rsidRPr="00704B48">
        <w:rPr>
          <w:sz w:val="24"/>
          <w:szCs w:val="24"/>
          <w:lang w:val="ru-RU"/>
        </w:rPr>
        <w:t xml:space="preserve"> во </w:t>
      </w:r>
      <w:proofErr w:type="spellStart"/>
      <w:r w:rsidRPr="00704B48">
        <w:rPr>
          <w:sz w:val="24"/>
          <w:szCs w:val="24"/>
          <w:lang w:val="ru-RU"/>
        </w:rPr>
        <w:t>општа</w:t>
      </w:r>
      <w:proofErr w:type="spellEnd"/>
      <w:r w:rsidRPr="00704B48">
        <w:rPr>
          <w:sz w:val="24"/>
          <w:szCs w:val="24"/>
          <w:lang w:val="ru-RU"/>
        </w:rPr>
        <w:t xml:space="preserve"> </w:t>
      </w:r>
      <w:proofErr w:type="spellStart"/>
      <w:r w:rsidRPr="00704B48">
        <w:rPr>
          <w:sz w:val="24"/>
          <w:szCs w:val="24"/>
          <w:lang w:val="ru-RU"/>
        </w:rPr>
        <w:t>употреба</w:t>
      </w:r>
      <w:proofErr w:type="spellEnd"/>
      <w:r w:rsidRPr="00704B48">
        <w:rPr>
          <w:sz w:val="24"/>
          <w:szCs w:val="24"/>
          <w:lang w:val="ru-RU"/>
        </w:rPr>
        <w:t xml:space="preserve">, </w:t>
      </w:r>
      <w:proofErr w:type="spellStart"/>
      <w:r w:rsidRPr="00704B48">
        <w:rPr>
          <w:sz w:val="24"/>
          <w:szCs w:val="24"/>
          <w:lang w:val="ru-RU"/>
        </w:rPr>
        <w:t>грабнување</w:t>
      </w:r>
      <w:proofErr w:type="spellEnd"/>
      <w:r w:rsidRPr="00704B48">
        <w:rPr>
          <w:sz w:val="24"/>
          <w:szCs w:val="24"/>
          <w:lang w:val="ru-RU"/>
        </w:rPr>
        <w:t xml:space="preserve"> на </w:t>
      </w:r>
      <w:proofErr w:type="spellStart"/>
      <w:r w:rsidRPr="00704B48">
        <w:rPr>
          <w:sz w:val="24"/>
          <w:szCs w:val="24"/>
          <w:lang w:val="ru-RU"/>
        </w:rPr>
        <w:t>авиони</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средства за </w:t>
      </w:r>
      <w:proofErr w:type="spellStart"/>
      <w:r w:rsidRPr="00704B48">
        <w:rPr>
          <w:sz w:val="24"/>
          <w:szCs w:val="24"/>
          <w:lang w:val="ru-RU"/>
        </w:rPr>
        <w:t>јавен</w:t>
      </w:r>
      <w:proofErr w:type="spellEnd"/>
      <w:r w:rsidRPr="00704B48">
        <w:rPr>
          <w:sz w:val="24"/>
          <w:szCs w:val="24"/>
          <w:lang w:val="ru-RU"/>
        </w:rPr>
        <w:t xml:space="preserve"> транспорт, производство, </w:t>
      </w:r>
      <w:proofErr w:type="spellStart"/>
      <w:r w:rsidRPr="00704B48">
        <w:rPr>
          <w:sz w:val="24"/>
          <w:szCs w:val="24"/>
          <w:lang w:val="ru-RU"/>
        </w:rPr>
        <w:t>поседување</w:t>
      </w:r>
      <w:proofErr w:type="spellEnd"/>
      <w:r w:rsidRPr="00704B48">
        <w:rPr>
          <w:sz w:val="24"/>
          <w:szCs w:val="24"/>
          <w:lang w:val="ru-RU"/>
        </w:rPr>
        <w:t xml:space="preserve"> или </w:t>
      </w:r>
      <w:proofErr w:type="spellStart"/>
      <w:r w:rsidRPr="00704B48">
        <w:rPr>
          <w:sz w:val="24"/>
          <w:szCs w:val="24"/>
          <w:lang w:val="ru-RU"/>
        </w:rPr>
        <w:t>трговија</w:t>
      </w:r>
      <w:proofErr w:type="spellEnd"/>
      <w:r w:rsidRPr="00704B48">
        <w:rPr>
          <w:sz w:val="24"/>
          <w:szCs w:val="24"/>
          <w:lang w:val="ru-RU"/>
        </w:rPr>
        <w:t xml:space="preserve"> со </w:t>
      </w:r>
      <w:proofErr w:type="spellStart"/>
      <w:r w:rsidRPr="00704B48">
        <w:rPr>
          <w:sz w:val="24"/>
          <w:szCs w:val="24"/>
          <w:lang w:val="ru-RU"/>
        </w:rPr>
        <w:t>нуклеарно</w:t>
      </w:r>
      <w:proofErr w:type="spellEnd"/>
      <w:r w:rsidRPr="00704B48">
        <w:rPr>
          <w:sz w:val="24"/>
          <w:szCs w:val="24"/>
          <w:lang w:val="ru-RU"/>
        </w:rPr>
        <w:t xml:space="preserve"> </w:t>
      </w:r>
      <w:proofErr w:type="spellStart"/>
      <w:r w:rsidRPr="00704B48">
        <w:rPr>
          <w:sz w:val="24"/>
          <w:szCs w:val="24"/>
          <w:lang w:val="ru-RU"/>
        </w:rPr>
        <w:t>оружје</w:t>
      </w:r>
      <w:proofErr w:type="spellEnd"/>
      <w:r w:rsidRPr="00704B48">
        <w:rPr>
          <w:sz w:val="24"/>
          <w:szCs w:val="24"/>
          <w:lang w:val="ru-RU"/>
        </w:rPr>
        <w:t xml:space="preserve">, </w:t>
      </w:r>
      <w:proofErr w:type="spellStart"/>
      <w:r w:rsidRPr="00704B48">
        <w:rPr>
          <w:sz w:val="24"/>
          <w:szCs w:val="24"/>
          <w:lang w:val="ru-RU"/>
        </w:rPr>
        <w:t>биолошки</w:t>
      </w:r>
      <w:proofErr w:type="spellEnd"/>
      <w:r w:rsidRPr="00704B48">
        <w:rPr>
          <w:sz w:val="24"/>
          <w:szCs w:val="24"/>
          <w:lang w:val="ru-RU"/>
        </w:rPr>
        <w:t xml:space="preserve">, </w:t>
      </w:r>
      <w:proofErr w:type="spellStart"/>
      <w:r w:rsidRPr="00704B48">
        <w:rPr>
          <w:sz w:val="24"/>
          <w:szCs w:val="24"/>
          <w:lang w:val="ru-RU"/>
        </w:rPr>
        <w:t>хемиски</w:t>
      </w:r>
      <w:proofErr w:type="spellEnd"/>
      <w:r w:rsidRPr="00704B48">
        <w:rPr>
          <w:sz w:val="24"/>
          <w:szCs w:val="24"/>
          <w:lang w:val="ru-RU"/>
        </w:rPr>
        <w:t xml:space="preserve"> </w:t>
      </w:r>
      <w:proofErr w:type="spellStart"/>
      <w:r w:rsidRPr="00704B48">
        <w:rPr>
          <w:sz w:val="24"/>
          <w:szCs w:val="24"/>
          <w:lang w:val="ru-RU"/>
        </w:rPr>
        <w:t>оружја</w:t>
      </w:r>
      <w:proofErr w:type="spellEnd"/>
      <w:r w:rsidRPr="00704B48">
        <w:rPr>
          <w:sz w:val="24"/>
          <w:szCs w:val="24"/>
          <w:lang w:val="ru-RU"/>
        </w:rPr>
        <w:t xml:space="preserve"> 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видови</w:t>
      </w:r>
      <w:proofErr w:type="spellEnd"/>
      <w:r w:rsidRPr="00704B48">
        <w:rPr>
          <w:sz w:val="24"/>
          <w:szCs w:val="24"/>
          <w:lang w:val="ru-RU"/>
        </w:rPr>
        <w:t xml:space="preserve"> на </w:t>
      </w:r>
      <w:proofErr w:type="spellStart"/>
      <w:r w:rsidRPr="00704B48">
        <w:rPr>
          <w:sz w:val="24"/>
          <w:szCs w:val="24"/>
          <w:lang w:val="ru-RU"/>
        </w:rPr>
        <w:t>оружја</w:t>
      </w:r>
      <w:proofErr w:type="spellEnd"/>
      <w:r w:rsidRPr="00704B48">
        <w:rPr>
          <w:sz w:val="24"/>
          <w:szCs w:val="24"/>
          <w:lang w:val="ru-RU"/>
        </w:rPr>
        <w:t xml:space="preserve"> и </w:t>
      </w:r>
      <w:proofErr w:type="spellStart"/>
      <w:r w:rsidRPr="00704B48">
        <w:rPr>
          <w:sz w:val="24"/>
          <w:szCs w:val="24"/>
          <w:lang w:val="ru-RU"/>
        </w:rPr>
        <w:t>опасни</w:t>
      </w:r>
      <w:proofErr w:type="spellEnd"/>
      <w:r w:rsidRPr="00704B48">
        <w:rPr>
          <w:sz w:val="24"/>
          <w:szCs w:val="24"/>
          <w:lang w:val="ru-RU"/>
        </w:rPr>
        <w:t xml:space="preserve"> материи, </w:t>
      </w:r>
      <w:proofErr w:type="spellStart"/>
      <w:r w:rsidRPr="00704B48">
        <w:rPr>
          <w:sz w:val="24"/>
          <w:szCs w:val="24"/>
          <w:lang w:val="ru-RU"/>
        </w:rPr>
        <w:t>пуштање</w:t>
      </w:r>
      <w:proofErr w:type="spellEnd"/>
      <w:r w:rsidRPr="00704B48">
        <w:rPr>
          <w:sz w:val="24"/>
          <w:szCs w:val="24"/>
          <w:lang w:val="ru-RU"/>
        </w:rPr>
        <w:t xml:space="preserve"> на </w:t>
      </w:r>
      <w:proofErr w:type="spellStart"/>
      <w:r w:rsidRPr="00704B48">
        <w:rPr>
          <w:sz w:val="24"/>
          <w:szCs w:val="24"/>
          <w:lang w:val="ru-RU"/>
        </w:rPr>
        <w:t>опасни</w:t>
      </w:r>
      <w:proofErr w:type="spellEnd"/>
      <w:r w:rsidRPr="00704B48">
        <w:rPr>
          <w:sz w:val="24"/>
          <w:szCs w:val="24"/>
          <w:lang w:val="ru-RU"/>
        </w:rPr>
        <w:t xml:space="preserve"> </w:t>
      </w:r>
      <w:proofErr w:type="spellStart"/>
      <w:r w:rsidRPr="00704B48">
        <w:rPr>
          <w:sz w:val="24"/>
          <w:szCs w:val="24"/>
          <w:lang w:val="ru-RU"/>
        </w:rPr>
        <w:t>радиоактивни</w:t>
      </w:r>
      <w:proofErr w:type="spellEnd"/>
      <w:r w:rsidRPr="00704B48">
        <w:rPr>
          <w:sz w:val="24"/>
          <w:szCs w:val="24"/>
          <w:lang w:val="ru-RU"/>
        </w:rPr>
        <w:t xml:space="preserve">, </w:t>
      </w:r>
      <w:proofErr w:type="spellStart"/>
      <w:r w:rsidRPr="00704B48">
        <w:rPr>
          <w:sz w:val="24"/>
          <w:szCs w:val="24"/>
          <w:lang w:val="ru-RU"/>
        </w:rPr>
        <w:t>отровни</w:t>
      </w:r>
      <w:proofErr w:type="spellEnd"/>
      <w:r w:rsidRPr="00704B48">
        <w:rPr>
          <w:sz w:val="24"/>
          <w:szCs w:val="24"/>
          <w:lang w:val="ru-RU"/>
        </w:rPr>
        <w:t xml:space="preserve"> 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опасни</w:t>
      </w:r>
      <w:proofErr w:type="spellEnd"/>
      <w:r w:rsidRPr="00704B48">
        <w:rPr>
          <w:sz w:val="24"/>
          <w:szCs w:val="24"/>
          <w:lang w:val="ru-RU"/>
        </w:rPr>
        <w:t xml:space="preserve"> </w:t>
      </w:r>
      <w:proofErr w:type="spellStart"/>
      <w:r w:rsidRPr="00704B48">
        <w:rPr>
          <w:sz w:val="24"/>
          <w:szCs w:val="24"/>
          <w:lang w:val="ru-RU"/>
        </w:rPr>
        <w:t>супстанции</w:t>
      </w:r>
      <w:proofErr w:type="spellEnd"/>
      <w:r w:rsidRPr="00704B48">
        <w:rPr>
          <w:sz w:val="24"/>
          <w:szCs w:val="24"/>
          <w:lang w:val="ru-RU"/>
        </w:rPr>
        <w:t xml:space="preserve"> или </w:t>
      </w:r>
      <w:proofErr w:type="spellStart"/>
      <w:r w:rsidRPr="00704B48">
        <w:rPr>
          <w:sz w:val="24"/>
          <w:szCs w:val="24"/>
          <w:lang w:val="ru-RU"/>
        </w:rPr>
        <w:t>предизвикување</w:t>
      </w:r>
      <w:proofErr w:type="spellEnd"/>
      <w:r w:rsidRPr="00704B48">
        <w:rPr>
          <w:sz w:val="24"/>
          <w:szCs w:val="24"/>
          <w:lang w:val="ru-RU"/>
        </w:rPr>
        <w:t xml:space="preserve"> на пожар или </w:t>
      </w:r>
      <w:proofErr w:type="spellStart"/>
      <w:r w:rsidRPr="00704B48">
        <w:rPr>
          <w:sz w:val="24"/>
          <w:szCs w:val="24"/>
          <w:lang w:val="ru-RU"/>
        </w:rPr>
        <w:t>експлозија</w:t>
      </w:r>
      <w:proofErr w:type="spellEnd"/>
      <w:r w:rsidRPr="00704B48">
        <w:rPr>
          <w:sz w:val="24"/>
          <w:szCs w:val="24"/>
          <w:lang w:val="ru-RU"/>
        </w:rPr>
        <w:t xml:space="preserve">, </w:t>
      </w:r>
      <w:proofErr w:type="spellStart"/>
      <w:r w:rsidRPr="00704B48">
        <w:rPr>
          <w:sz w:val="24"/>
          <w:szCs w:val="24"/>
          <w:lang w:val="ru-RU"/>
        </w:rPr>
        <w:t>уништување</w:t>
      </w:r>
      <w:proofErr w:type="spellEnd"/>
      <w:r w:rsidRPr="00704B48">
        <w:rPr>
          <w:sz w:val="24"/>
          <w:szCs w:val="24"/>
          <w:lang w:val="ru-RU"/>
        </w:rPr>
        <w:t xml:space="preserve"> на </w:t>
      </w:r>
      <w:proofErr w:type="spellStart"/>
      <w:r w:rsidRPr="00704B48">
        <w:rPr>
          <w:sz w:val="24"/>
          <w:szCs w:val="24"/>
          <w:lang w:val="ru-RU"/>
        </w:rPr>
        <w:t>постројки</w:t>
      </w:r>
      <w:proofErr w:type="spellEnd"/>
      <w:r w:rsidRPr="00704B48">
        <w:rPr>
          <w:sz w:val="24"/>
          <w:szCs w:val="24"/>
          <w:lang w:val="ru-RU"/>
        </w:rPr>
        <w:t xml:space="preserve"> за </w:t>
      </w:r>
      <w:proofErr w:type="spellStart"/>
      <w:r w:rsidRPr="00704B48">
        <w:rPr>
          <w:sz w:val="24"/>
          <w:szCs w:val="24"/>
          <w:lang w:val="ru-RU"/>
        </w:rPr>
        <w:t>снабдување</w:t>
      </w:r>
      <w:proofErr w:type="spellEnd"/>
      <w:r w:rsidRPr="00704B48">
        <w:rPr>
          <w:sz w:val="24"/>
          <w:szCs w:val="24"/>
          <w:lang w:val="ru-RU"/>
        </w:rPr>
        <w:t xml:space="preserve"> со вода, </w:t>
      </w:r>
      <w:proofErr w:type="spellStart"/>
      <w:r w:rsidRPr="00704B48">
        <w:rPr>
          <w:sz w:val="24"/>
          <w:szCs w:val="24"/>
          <w:lang w:val="ru-RU"/>
        </w:rPr>
        <w:t>енергија</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основни</w:t>
      </w:r>
      <w:proofErr w:type="spellEnd"/>
      <w:r w:rsidRPr="00704B48">
        <w:rPr>
          <w:sz w:val="24"/>
          <w:szCs w:val="24"/>
          <w:lang w:val="ru-RU"/>
        </w:rPr>
        <w:t xml:space="preserve"> </w:t>
      </w:r>
      <w:proofErr w:type="spellStart"/>
      <w:r w:rsidRPr="00704B48">
        <w:rPr>
          <w:sz w:val="24"/>
          <w:szCs w:val="24"/>
          <w:lang w:val="ru-RU"/>
        </w:rPr>
        <w:t>природни</w:t>
      </w:r>
      <w:proofErr w:type="spellEnd"/>
      <w:r w:rsidRPr="00704B48">
        <w:rPr>
          <w:sz w:val="24"/>
          <w:szCs w:val="24"/>
          <w:lang w:val="ru-RU"/>
        </w:rPr>
        <w:t xml:space="preserve"> </w:t>
      </w:r>
      <w:proofErr w:type="spellStart"/>
      <w:r w:rsidRPr="00704B48">
        <w:rPr>
          <w:sz w:val="24"/>
          <w:szCs w:val="24"/>
          <w:lang w:val="ru-RU"/>
        </w:rPr>
        <w:t>извори</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w:t>
      </w:r>
      <w:proofErr w:type="spellStart"/>
      <w:r w:rsidRPr="00704B48">
        <w:rPr>
          <w:sz w:val="24"/>
          <w:szCs w:val="24"/>
          <w:lang w:val="ru-RU"/>
        </w:rPr>
        <w:t>загрозување</w:t>
      </w:r>
      <w:proofErr w:type="spellEnd"/>
      <w:r w:rsidRPr="00704B48">
        <w:rPr>
          <w:sz w:val="24"/>
          <w:szCs w:val="24"/>
          <w:lang w:val="ru-RU"/>
        </w:rPr>
        <w:t xml:space="preserve"> на </w:t>
      </w:r>
      <w:proofErr w:type="spellStart"/>
      <w:r w:rsidRPr="00704B48">
        <w:rPr>
          <w:sz w:val="24"/>
          <w:szCs w:val="24"/>
          <w:lang w:val="ru-RU"/>
        </w:rPr>
        <w:t>животот</w:t>
      </w:r>
      <w:proofErr w:type="spellEnd"/>
      <w:r w:rsidRPr="00704B48">
        <w:rPr>
          <w:sz w:val="24"/>
          <w:szCs w:val="24"/>
          <w:lang w:val="ru-RU"/>
        </w:rPr>
        <w:t xml:space="preserve"> и </w:t>
      </w:r>
      <w:proofErr w:type="spellStart"/>
      <w:r w:rsidRPr="00704B48">
        <w:rPr>
          <w:sz w:val="24"/>
          <w:szCs w:val="24"/>
          <w:lang w:val="ru-RU"/>
        </w:rPr>
        <w:t>телото</w:t>
      </w:r>
      <w:proofErr w:type="spellEnd"/>
      <w:r w:rsidRPr="00704B48">
        <w:rPr>
          <w:sz w:val="24"/>
          <w:szCs w:val="24"/>
          <w:lang w:val="ru-RU"/>
        </w:rPr>
        <w:t xml:space="preserve"> и </w:t>
      </w:r>
      <w:proofErr w:type="spellStart"/>
      <w:r w:rsidRPr="00704B48">
        <w:rPr>
          <w:sz w:val="24"/>
          <w:szCs w:val="24"/>
          <w:lang w:val="ru-RU"/>
        </w:rPr>
        <w:t>создавање</w:t>
      </w:r>
      <w:proofErr w:type="spellEnd"/>
      <w:r w:rsidRPr="00704B48">
        <w:rPr>
          <w:sz w:val="24"/>
          <w:szCs w:val="24"/>
          <w:lang w:val="ru-RU"/>
        </w:rPr>
        <w:t xml:space="preserve"> чувство на </w:t>
      </w:r>
      <w:proofErr w:type="spellStart"/>
      <w:r w:rsidRPr="00704B48">
        <w:rPr>
          <w:sz w:val="24"/>
          <w:szCs w:val="24"/>
          <w:lang w:val="ru-RU"/>
        </w:rPr>
        <w:t>несигурност</w:t>
      </w:r>
      <w:proofErr w:type="spellEnd"/>
      <w:r w:rsidRPr="00704B48">
        <w:rPr>
          <w:sz w:val="24"/>
          <w:szCs w:val="24"/>
          <w:lang w:val="ru-RU"/>
        </w:rPr>
        <w:t xml:space="preserve"> или </w:t>
      </w:r>
      <w:proofErr w:type="spellStart"/>
      <w:r w:rsidRPr="00704B48">
        <w:rPr>
          <w:sz w:val="24"/>
          <w:szCs w:val="24"/>
          <w:lang w:val="ru-RU"/>
        </w:rPr>
        <w:t>страв</w:t>
      </w:r>
      <w:proofErr w:type="spellEnd"/>
      <w:r w:rsidRPr="00704B48">
        <w:rPr>
          <w:sz w:val="24"/>
          <w:szCs w:val="24"/>
          <w:lang w:val="ru-RU"/>
        </w:rPr>
        <w:t xml:space="preserve"> </w:t>
      </w:r>
      <w:proofErr w:type="spellStart"/>
      <w:r w:rsidRPr="00704B48">
        <w:rPr>
          <w:sz w:val="24"/>
          <w:szCs w:val="24"/>
          <w:lang w:val="ru-RU"/>
        </w:rPr>
        <w:t>кај</w:t>
      </w:r>
      <w:proofErr w:type="spellEnd"/>
      <w:r w:rsidRPr="00704B48">
        <w:rPr>
          <w:sz w:val="24"/>
          <w:szCs w:val="24"/>
          <w:lang w:val="ru-RU"/>
        </w:rPr>
        <w:t xml:space="preserve"> </w:t>
      </w:r>
      <w:proofErr w:type="spellStart"/>
      <w:r w:rsidRPr="00704B48">
        <w:rPr>
          <w:sz w:val="24"/>
          <w:szCs w:val="24"/>
          <w:lang w:val="ru-RU"/>
        </w:rPr>
        <w:t>граѓаните</w:t>
      </w:r>
      <w:proofErr w:type="spellEnd"/>
      <w:r w:rsidRPr="00704B48">
        <w:rPr>
          <w:sz w:val="24"/>
          <w:szCs w:val="24"/>
          <w:lang w:val="ru-RU"/>
        </w:rPr>
        <w:t>,</w:t>
      </w:r>
      <w:r w:rsidR="00F9655C"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затвород</w:t>
      </w:r>
      <w:proofErr w:type="spellEnd"/>
      <w:r w:rsidRPr="00704B48">
        <w:rPr>
          <w:sz w:val="24"/>
          <w:szCs w:val="24"/>
          <w:lang w:val="ru-RU"/>
        </w:rPr>
        <w:t xml:space="preserve">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осум</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AB8674D" w14:textId="639E8E0F" w:rsidR="00111487" w:rsidRPr="00704B48" w:rsidRDefault="00111487" w:rsidP="00372FDA">
      <w:pPr>
        <w:ind w:right="50" w:firstLine="360"/>
        <w:jc w:val="both"/>
        <w:rPr>
          <w:sz w:val="24"/>
          <w:szCs w:val="24"/>
          <w:lang w:val="ru-RU"/>
        </w:rPr>
      </w:pPr>
      <w:r w:rsidRPr="00704B48">
        <w:rPr>
          <w:sz w:val="24"/>
          <w:szCs w:val="24"/>
          <w:lang w:val="ru-RU"/>
        </w:rPr>
        <w:t>(2)</w:t>
      </w:r>
      <w:r w:rsidRPr="00704B48">
        <w:rPr>
          <w:sz w:val="24"/>
          <w:szCs w:val="24"/>
          <w:lang w:val="ru-RU"/>
        </w:rPr>
        <w:tab/>
      </w:r>
      <w:proofErr w:type="spellStart"/>
      <w:r w:rsidRPr="00704B48">
        <w:rPr>
          <w:sz w:val="24"/>
          <w:szCs w:val="24"/>
          <w:lang w:val="ru-RU"/>
        </w:rPr>
        <w:t>Припадникот</w:t>
      </w:r>
      <w:proofErr w:type="spellEnd"/>
      <w:r w:rsidRPr="00704B48">
        <w:rPr>
          <w:sz w:val="24"/>
          <w:szCs w:val="24"/>
          <w:lang w:val="ru-RU"/>
        </w:rPr>
        <w:t xml:space="preserve"> на </w:t>
      </w:r>
      <w:proofErr w:type="spellStart"/>
      <w:r w:rsidRPr="00704B48">
        <w:rPr>
          <w:sz w:val="24"/>
          <w:szCs w:val="24"/>
          <w:lang w:val="ru-RU"/>
        </w:rPr>
        <w:t>групата</w:t>
      </w:r>
      <w:proofErr w:type="spellEnd"/>
      <w:r w:rsidRPr="00704B48">
        <w:rPr>
          <w:sz w:val="24"/>
          <w:szCs w:val="24"/>
          <w:lang w:val="ru-RU"/>
        </w:rPr>
        <w:t xml:space="preserve">, </w:t>
      </w:r>
      <w:proofErr w:type="spellStart"/>
      <w:r w:rsidRPr="00704B48">
        <w:rPr>
          <w:sz w:val="24"/>
          <w:szCs w:val="24"/>
          <w:lang w:val="ru-RU"/>
        </w:rPr>
        <w:t>бандата</w:t>
      </w:r>
      <w:proofErr w:type="spellEnd"/>
      <w:r w:rsidRPr="00704B48">
        <w:rPr>
          <w:sz w:val="24"/>
          <w:szCs w:val="24"/>
          <w:lang w:val="ru-RU"/>
        </w:rPr>
        <w:t xml:space="preserve"> или </w:t>
      </w:r>
      <w:proofErr w:type="spellStart"/>
      <w:r w:rsidRPr="00704B48">
        <w:rPr>
          <w:sz w:val="24"/>
          <w:szCs w:val="24"/>
          <w:lang w:val="ru-RU"/>
        </w:rPr>
        <w:t>друг</w:t>
      </w:r>
      <w:r w:rsidR="006632F5" w:rsidRPr="00704B48">
        <w:rPr>
          <w:sz w:val="24"/>
          <w:szCs w:val="24"/>
          <w:lang w:val="ru-RU"/>
        </w:rPr>
        <w:t>о</w:t>
      </w:r>
      <w:proofErr w:type="spellEnd"/>
      <w:r w:rsidRPr="00704B48">
        <w:rPr>
          <w:sz w:val="24"/>
          <w:szCs w:val="24"/>
          <w:lang w:val="ru-RU"/>
        </w:rPr>
        <w:t xml:space="preserve"> </w:t>
      </w:r>
      <w:proofErr w:type="spellStart"/>
      <w:r w:rsidRPr="00704B48">
        <w:rPr>
          <w:sz w:val="24"/>
          <w:szCs w:val="24"/>
          <w:lang w:val="ru-RU"/>
        </w:rPr>
        <w:t>злосторничко</w:t>
      </w:r>
      <w:proofErr w:type="spellEnd"/>
      <w:r w:rsidRPr="00704B48">
        <w:rPr>
          <w:sz w:val="24"/>
          <w:szCs w:val="24"/>
          <w:lang w:val="ru-RU"/>
        </w:rPr>
        <w:t xml:space="preserve"> </w:t>
      </w:r>
      <w:proofErr w:type="spellStart"/>
      <w:r w:rsidRPr="00704B48">
        <w:rPr>
          <w:sz w:val="24"/>
          <w:szCs w:val="24"/>
          <w:lang w:val="ru-RU"/>
        </w:rPr>
        <w:t>здружение</w:t>
      </w:r>
      <w:proofErr w:type="spellEnd"/>
      <w:r w:rsidRPr="00704B48">
        <w:rPr>
          <w:sz w:val="24"/>
          <w:szCs w:val="24"/>
          <w:lang w:val="ru-RU"/>
        </w:rPr>
        <w:t xml:space="preserve"> како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помага</w:t>
      </w:r>
      <w:proofErr w:type="spellEnd"/>
      <w:r w:rsidRPr="00704B48">
        <w:rPr>
          <w:sz w:val="24"/>
          <w:szCs w:val="24"/>
          <w:lang w:val="ru-RU"/>
        </w:rPr>
        <w:t xml:space="preserve"> на </w:t>
      </w:r>
      <w:proofErr w:type="spellStart"/>
      <w:r w:rsidRPr="00704B48">
        <w:rPr>
          <w:sz w:val="24"/>
          <w:szCs w:val="24"/>
          <w:lang w:val="ru-RU"/>
        </w:rPr>
        <w:t>кој</w:t>
      </w:r>
      <w:proofErr w:type="spellEnd"/>
      <w:r w:rsidRPr="00704B48">
        <w:rPr>
          <w:sz w:val="24"/>
          <w:szCs w:val="24"/>
          <w:lang w:val="ru-RU"/>
        </w:rPr>
        <w:t xml:space="preserve"> било начин,</w:t>
      </w:r>
      <w:r w:rsidR="00AB5BCC"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6632F5" w:rsidRPr="00704B48">
        <w:rPr>
          <w:sz w:val="24"/>
          <w:szCs w:val="24"/>
          <w:lang w:val="ru-RU"/>
        </w:rPr>
        <w:t xml:space="preserve"> </w:t>
      </w:r>
      <w:r w:rsidRPr="00704B48">
        <w:rPr>
          <w:sz w:val="24"/>
          <w:szCs w:val="24"/>
          <w:lang w:val="ru-RU"/>
        </w:rPr>
        <w:t xml:space="preserve">од </w:t>
      </w:r>
      <w:proofErr w:type="spellStart"/>
      <w:r w:rsidR="00F9655C" w:rsidRPr="00704B48">
        <w:rPr>
          <w:sz w:val="24"/>
          <w:szCs w:val="24"/>
          <w:lang w:val="ru-RU"/>
        </w:rPr>
        <w:t>најмалку</w:t>
      </w:r>
      <w:proofErr w:type="spellEnd"/>
      <w:r w:rsidR="00F9655C"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F5FF27B" w14:textId="54BCB608" w:rsidR="00111487" w:rsidRPr="00704B48" w:rsidRDefault="00111487" w:rsidP="00372FDA">
      <w:pPr>
        <w:ind w:right="50" w:firstLine="360"/>
        <w:jc w:val="both"/>
        <w:rPr>
          <w:sz w:val="24"/>
          <w:szCs w:val="24"/>
          <w:lang w:val="ru-RU"/>
        </w:rPr>
      </w:pPr>
      <w:r w:rsidRPr="00704B48">
        <w:rPr>
          <w:sz w:val="24"/>
          <w:szCs w:val="24"/>
          <w:lang w:val="ru-RU"/>
        </w:rPr>
        <w:t>(3)</w:t>
      </w:r>
      <w:r w:rsidRPr="00704B48">
        <w:rPr>
          <w:sz w:val="24"/>
          <w:szCs w:val="24"/>
          <w:lang w:val="ru-RU"/>
        </w:rPr>
        <w:tab/>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w:t>
      </w:r>
      <w:r w:rsidR="00B20B35" w:rsidRPr="00704B48">
        <w:rPr>
          <w:sz w:val="24"/>
          <w:szCs w:val="24"/>
          <w:lang w:val="ru-RU"/>
        </w:rPr>
        <w:t>от</w:t>
      </w:r>
      <w:proofErr w:type="spellEnd"/>
      <w:r w:rsidR="00A22590" w:rsidRPr="007517FC">
        <w:rPr>
          <w:sz w:val="24"/>
          <w:szCs w:val="24"/>
          <w:lang w:val="ru-RU"/>
        </w:rPr>
        <w:t xml:space="preserve"> </w:t>
      </w:r>
      <w:r w:rsidR="00B20B35" w:rsidRPr="00704B48">
        <w:rPr>
          <w:sz w:val="24"/>
          <w:szCs w:val="24"/>
          <w:lang w:val="ru-RU"/>
        </w:rPr>
        <w:t>(</w:t>
      </w:r>
      <w:r w:rsidRPr="00704B48">
        <w:rPr>
          <w:sz w:val="24"/>
          <w:szCs w:val="24"/>
          <w:lang w:val="ru-RU"/>
        </w:rPr>
        <w:t>2</w:t>
      </w:r>
      <w:r w:rsidR="00B20B35" w:rsidRPr="00704B48">
        <w:rPr>
          <w:sz w:val="24"/>
          <w:szCs w:val="24"/>
          <w:lang w:val="ru-RU"/>
        </w:rPr>
        <w:t xml:space="preserve">) на </w:t>
      </w:r>
      <w:proofErr w:type="spellStart"/>
      <w:r w:rsidR="00B20B35" w:rsidRPr="00704B48">
        <w:rPr>
          <w:sz w:val="24"/>
          <w:szCs w:val="24"/>
          <w:lang w:val="ru-RU"/>
        </w:rPr>
        <w:t>овој</w:t>
      </w:r>
      <w:proofErr w:type="spellEnd"/>
      <w:r w:rsidR="00B20B35"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јавно</w:t>
      </w:r>
      <w:proofErr w:type="spellEnd"/>
      <w:r w:rsidRPr="00704B48">
        <w:rPr>
          <w:sz w:val="24"/>
          <w:szCs w:val="24"/>
          <w:lang w:val="ru-RU"/>
        </w:rPr>
        <w:t xml:space="preserve"> </w:t>
      </w:r>
      <w:proofErr w:type="spellStart"/>
      <w:r w:rsidRPr="00704B48">
        <w:rPr>
          <w:sz w:val="24"/>
          <w:szCs w:val="24"/>
          <w:lang w:val="ru-RU"/>
        </w:rPr>
        <w:t>повикува</w:t>
      </w:r>
      <w:proofErr w:type="spellEnd"/>
      <w:r w:rsidRPr="00704B48">
        <w:rPr>
          <w:sz w:val="24"/>
          <w:szCs w:val="24"/>
          <w:lang w:val="ru-RU"/>
        </w:rPr>
        <w:t xml:space="preserve">, </w:t>
      </w:r>
      <w:proofErr w:type="spellStart"/>
      <w:r w:rsidRPr="00704B48">
        <w:rPr>
          <w:sz w:val="24"/>
          <w:szCs w:val="24"/>
          <w:lang w:val="ru-RU"/>
        </w:rPr>
        <w:t>поттикнува</w:t>
      </w:r>
      <w:proofErr w:type="spellEnd"/>
      <w:r w:rsidRPr="00704B48">
        <w:rPr>
          <w:sz w:val="24"/>
          <w:szCs w:val="24"/>
          <w:lang w:val="ru-RU"/>
        </w:rPr>
        <w:t xml:space="preserve"> или </w:t>
      </w:r>
      <w:proofErr w:type="spellStart"/>
      <w:r w:rsidRPr="00704B48">
        <w:rPr>
          <w:sz w:val="24"/>
          <w:szCs w:val="24"/>
          <w:lang w:val="ru-RU"/>
        </w:rPr>
        <w:t>поддржува</w:t>
      </w:r>
      <w:proofErr w:type="spellEnd"/>
      <w:r w:rsidRPr="00704B48">
        <w:rPr>
          <w:sz w:val="24"/>
          <w:szCs w:val="24"/>
          <w:lang w:val="ru-RU"/>
        </w:rPr>
        <w:t xml:space="preserve"> </w:t>
      </w:r>
      <w:proofErr w:type="spellStart"/>
      <w:r w:rsidRPr="00704B48">
        <w:rPr>
          <w:sz w:val="24"/>
          <w:szCs w:val="24"/>
          <w:lang w:val="ru-RU"/>
        </w:rPr>
        <w:t>создавање</w:t>
      </w:r>
      <w:proofErr w:type="spellEnd"/>
      <w:r w:rsidRPr="00704B48">
        <w:rPr>
          <w:sz w:val="24"/>
          <w:szCs w:val="24"/>
          <w:lang w:val="ru-RU"/>
        </w:rPr>
        <w:t xml:space="preserve"> на </w:t>
      </w:r>
      <w:proofErr w:type="spellStart"/>
      <w:r w:rsidRPr="00704B48">
        <w:rPr>
          <w:sz w:val="24"/>
          <w:szCs w:val="24"/>
          <w:lang w:val="ru-RU"/>
        </w:rPr>
        <w:t>злосторничко</w:t>
      </w:r>
      <w:proofErr w:type="spellEnd"/>
      <w:r w:rsidRPr="00704B48">
        <w:rPr>
          <w:sz w:val="24"/>
          <w:szCs w:val="24"/>
          <w:lang w:val="ru-RU"/>
        </w:rPr>
        <w:t xml:space="preserve"> </w:t>
      </w:r>
      <w:proofErr w:type="spellStart"/>
      <w:r w:rsidRPr="00704B48">
        <w:rPr>
          <w:sz w:val="24"/>
          <w:szCs w:val="24"/>
          <w:lang w:val="ru-RU"/>
        </w:rPr>
        <w:t>здружение</w:t>
      </w:r>
      <w:proofErr w:type="spellEnd"/>
      <w:r w:rsidR="00B20B35" w:rsidRPr="00704B48">
        <w:rPr>
          <w:sz w:val="24"/>
          <w:szCs w:val="24"/>
          <w:lang w:val="ru-RU"/>
        </w:rPr>
        <w:t>.</w:t>
      </w:r>
    </w:p>
    <w:p w14:paraId="6EE615BF" w14:textId="66A02FEA" w:rsidR="00111487" w:rsidRPr="00704B48" w:rsidRDefault="00111487" w:rsidP="00372FDA">
      <w:pPr>
        <w:ind w:right="50" w:firstLine="360"/>
        <w:jc w:val="both"/>
        <w:rPr>
          <w:sz w:val="24"/>
          <w:szCs w:val="24"/>
          <w:lang w:val="ru-RU"/>
        </w:rPr>
      </w:pPr>
      <w:r w:rsidRPr="00704B48">
        <w:rPr>
          <w:sz w:val="24"/>
          <w:szCs w:val="24"/>
          <w:lang w:val="ru-RU"/>
        </w:rPr>
        <w:t>(4)</w:t>
      </w:r>
      <w:r w:rsidR="00372FDA"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B20B35" w:rsidRPr="00704B48">
        <w:rPr>
          <w:sz w:val="24"/>
          <w:szCs w:val="24"/>
          <w:lang w:val="ru-RU"/>
        </w:rPr>
        <w:t>от</w:t>
      </w:r>
      <w:proofErr w:type="spellEnd"/>
      <w:r w:rsidR="00A22590" w:rsidRPr="007517FC">
        <w:rPr>
          <w:sz w:val="24"/>
          <w:szCs w:val="24"/>
          <w:lang w:val="ru-RU"/>
        </w:rPr>
        <w:t xml:space="preserve"> </w:t>
      </w:r>
      <w:r w:rsidR="00B20B35" w:rsidRPr="00704B48">
        <w:rPr>
          <w:sz w:val="24"/>
          <w:szCs w:val="24"/>
          <w:lang w:val="ru-RU"/>
        </w:rPr>
        <w:t>(</w:t>
      </w:r>
      <w:r w:rsidRPr="00704B48">
        <w:rPr>
          <w:sz w:val="24"/>
          <w:szCs w:val="24"/>
          <w:lang w:val="ru-RU"/>
        </w:rPr>
        <w:t>1</w:t>
      </w:r>
      <w:r w:rsidR="00B20B35" w:rsidRPr="00704B48">
        <w:rPr>
          <w:sz w:val="24"/>
          <w:szCs w:val="24"/>
          <w:lang w:val="ru-RU"/>
        </w:rPr>
        <w:t xml:space="preserve">) на </w:t>
      </w:r>
      <w:proofErr w:type="spellStart"/>
      <w:r w:rsidR="00B20B35" w:rsidRPr="00704B48">
        <w:rPr>
          <w:sz w:val="24"/>
          <w:szCs w:val="24"/>
          <w:lang w:val="ru-RU"/>
        </w:rPr>
        <w:t>овој</w:t>
      </w:r>
      <w:proofErr w:type="spellEnd"/>
      <w:r w:rsidR="00B20B35"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со </w:t>
      </w:r>
      <w:proofErr w:type="spellStart"/>
      <w:r w:rsidRPr="00704B48">
        <w:rPr>
          <w:sz w:val="24"/>
          <w:szCs w:val="24"/>
          <w:lang w:val="ru-RU"/>
        </w:rPr>
        <w:t>откривање</w:t>
      </w:r>
      <w:proofErr w:type="spellEnd"/>
      <w:r w:rsidRPr="00704B48">
        <w:rPr>
          <w:sz w:val="24"/>
          <w:szCs w:val="24"/>
          <w:lang w:val="ru-RU"/>
        </w:rPr>
        <w:t xml:space="preserve"> на </w:t>
      </w:r>
      <w:proofErr w:type="spellStart"/>
      <w:r w:rsidRPr="00704B48">
        <w:rPr>
          <w:sz w:val="24"/>
          <w:szCs w:val="24"/>
          <w:lang w:val="ru-RU"/>
        </w:rPr>
        <w:t>злосторничкото</w:t>
      </w:r>
      <w:proofErr w:type="spellEnd"/>
      <w:r w:rsidRPr="00704B48">
        <w:rPr>
          <w:sz w:val="24"/>
          <w:szCs w:val="24"/>
          <w:lang w:val="ru-RU"/>
        </w:rPr>
        <w:t xml:space="preserve"> </w:t>
      </w:r>
      <w:proofErr w:type="spellStart"/>
      <w:r w:rsidRPr="00704B48">
        <w:rPr>
          <w:sz w:val="24"/>
          <w:szCs w:val="24"/>
          <w:lang w:val="ru-RU"/>
        </w:rPr>
        <w:t>здружение</w:t>
      </w:r>
      <w:proofErr w:type="spellEnd"/>
      <w:r w:rsidRPr="00704B48">
        <w:rPr>
          <w:sz w:val="24"/>
          <w:szCs w:val="24"/>
          <w:lang w:val="ru-RU"/>
        </w:rPr>
        <w:t xml:space="preserve"> или на друг начин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спречи</w:t>
      </w:r>
      <w:proofErr w:type="spellEnd"/>
      <w:r w:rsidRPr="00704B48">
        <w:rPr>
          <w:sz w:val="24"/>
          <w:szCs w:val="24"/>
          <w:lang w:val="ru-RU"/>
        </w:rPr>
        <w:t xml:space="preserve"> </w:t>
      </w:r>
      <w:proofErr w:type="spellStart"/>
      <w:r w:rsidRPr="00704B48">
        <w:rPr>
          <w:sz w:val="24"/>
          <w:szCs w:val="24"/>
          <w:lang w:val="ru-RU"/>
        </w:rPr>
        <w:t>извршувањето</w:t>
      </w:r>
      <w:proofErr w:type="spellEnd"/>
      <w:r w:rsidRPr="00704B48">
        <w:rPr>
          <w:sz w:val="24"/>
          <w:szCs w:val="24"/>
          <w:lang w:val="ru-RU"/>
        </w:rPr>
        <w:t xml:space="preserve"> на </w:t>
      </w:r>
      <w:proofErr w:type="spellStart"/>
      <w:r w:rsidRPr="00704B48">
        <w:rPr>
          <w:sz w:val="24"/>
          <w:szCs w:val="24"/>
          <w:lang w:val="ru-RU"/>
        </w:rPr>
        <w:t>планираните</w:t>
      </w:r>
      <w:proofErr w:type="spellEnd"/>
      <w:r w:rsidRPr="00704B48">
        <w:rPr>
          <w:sz w:val="24"/>
          <w:szCs w:val="24"/>
          <w:lang w:val="ru-RU"/>
        </w:rPr>
        <w:t xml:space="preserve"> дела, </w:t>
      </w:r>
      <w:proofErr w:type="spellStart"/>
      <w:r w:rsidRPr="00704B48">
        <w:rPr>
          <w:sz w:val="24"/>
          <w:szCs w:val="24"/>
          <w:lang w:val="ru-RU"/>
        </w:rPr>
        <w:t>ќе</w:t>
      </w:r>
      <w:proofErr w:type="spellEnd"/>
      <w:r w:rsidRPr="00704B48">
        <w:rPr>
          <w:sz w:val="24"/>
          <w:szCs w:val="24"/>
          <w:lang w:val="ru-RU"/>
        </w:rPr>
        <w:t xml:space="preserve"> се казни со затвор од три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 xml:space="preserve">, а </w:t>
      </w:r>
      <w:proofErr w:type="spellStart"/>
      <w:r w:rsidRPr="00704B48">
        <w:rPr>
          <w:sz w:val="24"/>
          <w:szCs w:val="24"/>
          <w:lang w:val="ru-RU"/>
        </w:rPr>
        <w:t>може</w:t>
      </w:r>
      <w:proofErr w:type="spellEnd"/>
      <w:r w:rsidRPr="00704B48">
        <w:rPr>
          <w:sz w:val="24"/>
          <w:szCs w:val="24"/>
          <w:lang w:val="ru-RU"/>
        </w:rPr>
        <w:t xml:space="preserve"> и да се </w:t>
      </w:r>
      <w:proofErr w:type="spellStart"/>
      <w:r w:rsidRPr="00704B48">
        <w:rPr>
          <w:sz w:val="24"/>
          <w:szCs w:val="24"/>
          <w:lang w:val="ru-RU"/>
        </w:rPr>
        <w:t>ослободи</w:t>
      </w:r>
      <w:proofErr w:type="spellEnd"/>
      <w:r w:rsidRPr="00704B48">
        <w:rPr>
          <w:sz w:val="24"/>
          <w:szCs w:val="24"/>
          <w:lang w:val="ru-RU"/>
        </w:rPr>
        <w:t xml:space="preserve"> од </w:t>
      </w:r>
      <w:proofErr w:type="spellStart"/>
      <w:r w:rsidRPr="00704B48">
        <w:rPr>
          <w:sz w:val="24"/>
          <w:szCs w:val="24"/>
          <w:lang w:val="ru-RU"/>
        </w:rPr>
        <w:t>казната</w:t>
      </w:r>
      <w:proofErr w:type="spellEnd"/>
      <w:r w:rsidRPr="00704B48">
        <w:rPr>
          <w:sz w:val="24"/>
          <w:szCs w:val="24"/>
          <w:lang w:val="ru-RU"/>
        </w:rPr>
        <w:t>.</w:t>
      </w:r>
    </w:p>
    <w:p w14:paraId="0BDD4204" w14:textId="0BB1E753" w:rsidR="00111487" w:rsidRPr="00704B48" w:rsidRDefault="00111487" w:rsidP="00372FDA">
      <w:pPr>
        <w:ind w:right="50" w:firstLine="360"/>
        <w:jc w:val="both"/>
        <w:rPr>
          <w:sz w:val="24"/>
          <w:szCs w:val="24"/>
          <w:lang w:val="ru-RU"/>
        </w:rPr>
      </w:pPr>
      <w:r w:rsidRPr="00704B48">
        <w:rPr>
          <w:sz w:val="24"/>
          <w:szCs w:val="24"/>
          <w:lang w:val="ru-RU"/>
        </w:rPr>
        <w:t>(5)</w:t>
      </w:r>
      <w:r w:rsidRPr="00704B48">
        <w:rPr>
          <w:sz w:val="24"/>
          <w:szCs w:val="24"/>
          <w:lang w:val="ru-RU"/>
        </w:rPr>
        <w:tab/>
      </w:r>
      <w:proofErr w:type="spellStart"/>
      <w:r w:rsidRPr="00704B48">
        <w:rPr>
          <w:sz w:val="24"/>
          <w:szCs w:val="24"/>
          <w:lang w:val="ru-RU"/>
        </w:rPr>
        <w:t>Сторителот</w:t>
      </w:r>
      <w:proofErr w:type="spellEnd"/>
      <w:r w:rsidRPr="00704B48">
        <w:rPr>
          <w:sz w:val="24"/>
          <w:szCs w:val="24"/>
          <w:lang w:val="ru-RU"/>
        </w:rPr>
        <w:t xml:space="preserve"> од </w:t>
      </w:r>
      <w:proofErr w:type="spellStart"/>
      <w:r w:rsidRPr="00704B48">
        <w:rPr>
          <w:sz w:val="24"/>
          <w:szCs w:val="24"/>
          <w:lang w:val="ru-RU"/>
        </w:rPr>
        <w:t>став</w:t>
      </w:r>
      <w:r w:rsidR="00C548BD" w:rsidRPr="00704B48">
        <w:rPr>
          <w:sz w:val="24"/>
          <w:szCs w:val="24"/>
          <w:lang w:val="ru-RU"/>
        </w:rPr>
        <w:t>от</w:t>
      </w:r>
      <w:proofErr w:type="spellEnd"/>
      <w:r w:rsidR="00A22590" w:rsidRPr="007517FC">
        <w:rPr>
          <w:sz w:val="24"/>
          <w:szCs w:val="24"/>
          <w:lang w:val="ru-RU"/>
        </w:rPr>
        <w:t xml:space="preserve"> </w:t>
      </w:r>
      <w:r w:rsidR="00C548BD" w:rsidRPr="00704B48">
        <w:rPr>
          <w:sz w:val="24"/>
          <w:szCs w:val="24"/>
          <w:lang w:val="ru-RU"/>
        </w:rPr>
        <w:t>(</w:t>
      </w:r>
      <w:r w:rsidRPr="00704B48">
        <w:rPr>
          <w:sz w:val="24"/>
          <w:szCs w:val="24"/>
          <w:lang w:val="ru-RU"/>
        </w:rPr>
        <w:t>2</w:t>
      </w:r>
      <w:r w:rsidR="00C548BD" w:rsidRPr="00704B48">
        <w:rPr>
          <w:sz w:val="24"/>
          <w:szCs w:val="24"/>
          <w:lang w:val="ru-RU"/>
        </w:rPr>
        <w:t xml:space="preserve">) на </w:t>
      </w:r>
      <w:proofErr w:type="spellStart"/>
      <w:r w:rsidR="00C548BD" w:rsidRPr="00704B48">
        <w:rPr>
          <w:sz w:val="24"/>
          <w:szCs w:val="24"/>
          <w:lang w:val="ru-RU"/>
        </w:rPr>
        <w:t>овој</w:t>
      </w:r>
      <w:proofErr w:type="spellEnd"/>
      <w:r w:rsidR="00C548BD"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открие</w:t>
      </w:r>
      <w:proofErr w:type="spellEnd"/>
      <w:r w:rsidRPr="00704B48">
        <w:rPr>
          <w:sz w:val="24"/>
          <w:szCs w:val="24"/>
          <w:lang w:val="ru-RU"/>
        </w:rPr>
        <w:t xml:space="preserve"> </w:t>
      </w:r>
      <w:r w:rsidRPr="00704B48">
        <w:rPr>
          <w:sz w:val="24"/>
          <w:szCs w:val="24"/>
          <w:lang w:val="mk-MK"/>
        </w:rPr>
        <w:t>злосторничкото здружение</w:t>
      </w:r>
      <w:r w:rsidR="00E82BF1">
        <w:rPr>
          <w:sz w:val="24"/>
          <w:szCs w:val="24"/>
          <w:lang w:val="ru-RU"/>
        </w:rPr>
        <w:t xml:space="preserve"> </w:t>
      </w:r>
      <w:r w:rsidRPr="00704B48">
        <w:rPr>
          <w:sz w:val="24"/>
          <w:szCs w:val="24"/>
          <w:lang w:val="ru-RU"/>
        </w:rPr>
        <w:t xml:space="preserve">пред да </w:t>
      </w:r>
      <w:proofErr w:type="spellStart"/>
      <w:r w:rsidRPr="00704B48">
        <w:rPr>
          <w:sz w:val="24"/>
          <w:szCs w:val="24"/>
          <w:lang w:val="ru-RU"/>
        </w:rPr>
        <w:t>стори</w:t>
      </w:r>
      <w:proofErr w:type="spellEnd"/>
      <w:r w:rsidRPr="00704B48">
        <w:rPr>
          <w:sz w:val="24"/>
          <w:szCs w:val="24"/>
          <w:lang w:val="ru-RU"/>
        </w:rPr>
        <w:t xml:space="preserve"> во </w:t>
      </w:r>
      <w:proofErr w:type="spellStart"/>
      <w:r w:rsidRPr="00704B48">
        <w:rPr>
          <w:sz w:val="24"/>
          <w:szCs w:val="24"/>
          <w:lang w:val="ru-RU"/>
        </w:rPr>
        <w:t>нејзин</w:t>
      </w:r>
      <w:proofErr w:type="spellEnd"/>
      <w:r w:rsidRPr="00704B48">
        <w:rPr>
          <w:sz w:val="24"/>
          <w:szCs w:val="24"/>
          <w:lang w:val="ru-RU"/>
        </w:rPr>
        <w:t xml:space="preserve"> состав или за </w:t>
      </w:r>
      <w:proofErr w:type="spellStart"/>
      <w:r w:rsidRPr="00704B48">
        <w:rPr>
          <w:sz w:val="24"/>
          <w:szCs w:val="24"/>
          <w:lang w:val="ru-RU"/>
        </w:rPr>
        <w:t>неа</w:t>
      </w:r>
      <w:proofErr w:type="spellEnd"/>
      <w:r w:rsidRPr="00704B48">
        <w:rPr>
          <w:sz w:val="24"/>
          <w:szCs w:val="24"/>
          <w:lang w:val="ru-RU"/>
        </w:rPr>
        <w:t xml:space="preserve"> некое од </w:t>
      </w:r>
      <w:proofErr w:type="spellStart"/>
      <w:r w:rsidRPr="00704B48">
        <w:rPr>
          <w:sz w:val="24"/>
          <w:szCs w:val="24"/>
          <w:lang w:val="ru-RU"/>
        </w:rPr>
        <w:t>делата</w:t>
      </w:r>
      <w:proofErr w:type="spellEnd"/>
      <w:r w:rsidRPr="00704B48">
        <w:rPr>
          <w:sz w:val="24"/>
          <w:szCs w:val="24"/>
          <w:lang w:val="ru-RU"/>
        </w:rPr>
        <w:t xml:space="preserve"> </w:t>
      </w:r>
      <w:proofErr w:type="spellStart"/>
      <w:r w:rsidRPr="00704B48">
        <w:rPr>
          <w:sz w:val="24"/>
          <w:szCs w:val="24"/>
          <w:lang w:val="ru-RU"/>
        </w:rPr>
        <w:t>предвидени</w:t>
      </w:r>
      <w:proofErr w:type="spellEnd"/>
      <w:r w:rsidRPr="00704B48">
        <w:rPr>
          <w:sz w:val="24"/>
          <w:szCs w:val="24"/>
          <w:lang w:val="ru-RU"/>
        </w:rPr>
        <w:t xml:space="preserve"> во </w:t>
      </w:r>
      <w:proofErr w:type="spellStart"/>
      <w:r w:rsidRPr="00704B48">
        <w:rPr>
          <w:sz w:val="24"/>
          <w:szCs w:val="24"/>
          <w:lang w:val="ru-RU"/>
        </w:rPr>
        <w:t>став</w:t>
      </w:r>
      <w:r w:rsidR="00C548BD" w:rsidRPr="00704B48">
        <w:rPr>
          <w:sz w:val="24"/>
          <w:szCs w:val="24"/>
          <w:lang w:val="ru-RU"/>
        </w:rPr>
        <w:t>от</w:t>
      </w:r>
      <w:proofErr w:type="spellEnd"/>
      <w:r w:rsidR="00A22590" w:rsidRPr="007517FC">
        <w:rPr>
          <w:sz w:val="24"/>
          <w:szCs w:val="24"/>
          <w:lang w:val="ru-RU"/>
        </w:rPr>
        <w:t xml:space="preserve"> </w:t>
      </w:r>
      <w:r w:rsidR="00C548BD" w:rsidRPr="00704B48">
        <w:rPr>
          <w:sz w:val="24"/>
          <w:szCs w:val="24"/>
          <w:lang w:val="ru-RU"/>
        </w:rPr>
        <w:t>(</w:t>
      </w:r>
      <w:r w:rsidRPr="00704B48">
        <w:rPr>
          <w:sz w:val="24"/>
          <w:szCs w:val="24"/>
          <w:lang w:val="ru-RU"/>
        </w:rPr>
        <w:t>1</w:t>
      </w:r>
      <w:r w:rsidR="00C548BD" w:rsidRPr="00704B48">
        <w:rPr>
          <w:sz w:val="24"/>
          <w:szCs w:val="24"/>
          <w:lang w:val="ru-RU"/>
        </w:rPr>
        <w:t xml:space="preserve">) на </w:t>
      </w:r>
      <w:proofErr w:type="spellStart"/>
      <w:r w:rsidR="00C548BD" w:rsidRPr="00704B48">
        <w:rPr>
          <w:sz w:val="24"/>
          <w:szCs w:val="24"/>
          <w:lang w:val="ru-RU"/>
        </w:rPr>
        <w:t>овој</w:t>
      </w:r>
      <w:proofErr w:type="spellEnd"/>
      <w:r w:rsidR="00C548BD" w:rsidRPr="00704B48">
        <w:rPr>
          <w:sz w:val="24"/>
          <w:szCs w:val="24"/>
          <w:lang w:val="ru-RU"/>
        </w:rPr>
        <w:t xml:space="preserve"> </w:t>
      </w:r>
      <w:proofErr w:type="spellStart"/>
      <w:proofErr w:type="gramStart"/>
      <w:r w:rsidR="00C548BD" w:rsidRPr="00704B48">
        <w:rPr>
          <w:sz w:val="24"/>
          <w:szCs w:val="24"/>
          <w:lang w:val="ru-RU"/>
        </w:rPr>
        <w:t>член</w:t>
      </w:r>
      <w:r w:rsidRPr="00704B48">
        <w:rPr>
          <w:sz w:val="24"/>
          <w:szCs w:val="24"/>
          <w:lang w:val="ru-RU"/>
        </w:rPr>
        <w:t>,ќе</w:t>
      </w:r>
      <w:proofErr w:type="spellEnd"/>
      <w:proofErr w:type="gramEnd"/>
      <w:r w:rsidRPr="00704B48">
        <w:rPr>
          <w:sz w:val="24"/>
          <w:szCs w:val="24"/>
          <w:lang w:val="ru-RU"/>
        </w:rPr>
        <w:t xml:space="preserve"> се </w:t>
      </w:r>
      <w:proofErr w:type="spellStart"/>
      <w:r w:rsidRPr="00704B48">
        <w:rPr>
          <w:sz w:val="24"/>
          <w:szCs w:val="24"/>
          <w:lang w:val="ru-RU"/>
        </w:rPr>
        <w:t>ослободи</w:t>
      </w:r>
      <w:proofErr w:type="spellEnd"/>
      <w:r w:rsidRPr="00704B48">
        <w:rPr>
          <w:sz w:val="24"/>
          <w:szCs w:val="24"/>
          <w:lang w:val="ru-RU"/>
        </w:rPr>
        <w:t xml:space="preserve"> од казна.</w:t>
      </w:r>
    </w:p>
    <w:p w14:paraId="423A5038" w14:textId="77777777" w:rsidR="00111487" w:rsidRPr="00704B48" w:rsidRDefault="00111487" w:rsidP="00372FDA">
      <w:pPr>
        <w:ind w:right="50" w:firstLine="360"/>
        <w:jc w:val="both"/>
        <w:rPr>
          <w:sz w:val="24"/>
          <w:szCs w:val="24"/>
          <w:lang w:val="ru-RU"/>
        </w:rPr>
      </w:pPr>
      <w:r w:rsidRPr="00704B48">
        <w:rPr>
          <w:sz w:val="24"/>
          <w:szCs w:val="24"/>
          <w:lang w:val="ru-RU"/>
        </w:rPr>
        <w:t>(6)</w:t>
      </w:r>
      <w:r w:rsidRPr="00704B48">
        <w:rPr>
          <w:sz w:val="24"/>
          <w:szCs w:val="24"/>
          <w:lang w:val="ru-RU"/>
        </w:rPr>
        <w:tab/>
      </w:r>
      <w:proofErr w:type="spellStart"/>
      <w:r w:rsidRPr="00704B48">
        <w:rPr>
          <w:sz w:val="24"/>
          <w:szCs w:val="24"/>
          <w:lang w:val="ru-RU"/>
        </w:rPr>
        <w:t>Недвижностите</w:t>
      </w:r>
      <w:proofErr w:type="spellEnd"/>
      <w:r w:rsidRPr="00704B48">
        <w:rPr>
          <w:sz w:val="24"/>
          <w:szCs w:val="24"/>
          <w:lang w:val="ru-RU"/>
        </w:rPr>
        <w:t xml:space="preserve"> </w:t>
      </w:r>
      <w:proofErr w:type="spellStart"/>
      <w:r w:rsidRPr="00704B48">
        <w:rPr>
          <w:sz w:val="24"/>
          <w:szCs w:val="24"/>
          <w:lang w:val="ru-RU"/>
        </w:rPr>
        <w:t>искористени</w:t>
      </w:r>
      <w:proofErr w:type="spellEnd"/>
      <w:r w:rsidRPr="00704B48">
        <w:rPr>
          <w:sz w:val="24"/>
          <w:szCs w:val="24"/>
          <w:lang w:val="ru-RU"/>
        </w:rPr>
        <w:t xml:space="preserve"> и </w:t>
      </w:r>
      <w:proofErr w:type="spellStart"/>
      <w:r w:rsidRPr="00704B48">
        <w:rPr>
          <w:sz w:val="24"/>
          <w:szCs w:val="24"/>
          <w:lang w:val="ru-RU"/>
        </w:rPr>
        <w:t>предметите</w:t>
      </w:r>
      <w:proofErr w:type="spellEnd"/>
      <w:r w:rsidRPr="00704B48">
        <w:rPr>
          <w:sz w:val="24"/>
          <w:szCs w:val="24"/>
          <w:lang w:val="ru-RU"/>
        </w:rPr>
        <w:t xml:space="preserve"> и </w:t>
      </w:r>
      <w:proofErr w:type="spellStart"/>
      <w:r w:rsidRPr="00704B48">
        <w:rPr>
          <w:sz w:val="24"/>
          <w:szCs w:val="24"/>
          <w:lang w:val="ru-RU"/>
        </w:rPr>
        <w:t>средствата</w:t>
      </w:r>
      <w:proofErr w:type="spellEnd"/>
      <w:r w:rsidRPr="00704B48">
        <w:rPr>
          <w:sz w:val="24"/>
          <w:szCs w:val="24"/>
          <w:lang w:val="ru-RU"/>
        </w:rPr>
        <w:t xml:space="preserve"> </w:t>
      </w:r>
      <w:proofErr w:type="spellStart"/>
      <w:r w:rsidRPr="00704B48">
        <w:rPr>
          <w:sz w:val="24"/>
          <w:szCs w:val="24"/>
          <w:lang w:val="ru-RU"/>
        </w:rPr>
        <w:t>наменети</w:t>
      </w:r>
      <w:proofErr w:type="spellEnd"/>
      <w:r w:rsidRPr="00704B48">
        <w:rPr>
          <w:sz w:val="24"/>
          <w:szCs w:val="24"/>
          <w:lang w:val="ru-RU"/>
        </w:rPr>
        <w:t xml:space="preserve"> за </w:t>
      </w:r>
      <w:proofErr w:type="spellStart"/>
      <w:r w:rsidRPr="00704B48">
        <w:rPr>
          <w:sz w:val="24"/>
          <w:szCs w:val="24"/>
          <w:lang w:val="ru-RU"/>
        </w:rPr>
        <w:t>подготвување</w:t>
      </w:r>
      <w:proofErr w:type="spellEnd"/>
      <w:r w:rsidRPr="00704B48">
        <w:rPr>
          <w:sz w:val="24"/>
          <w:szCs w:val="24"/>
          <w:lang w:val="ru-RU"/>
        </w:rPr>
        <w:t xml:space="preserve"> на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C548BD" w:rsidRPr="00704B48">
        <w:rPr>
          <w:sz w:val="24"/>
          <w:szCs w:val="24"/>
          <w:lang w:val="ru-RU"/>
        </w:rPr>
        <w:t>(</w:t>
      </w:r>
      <w:r w:rsidRPr="00704B48">
        <w:rPr>
          <w:sz w:val="24"/>
          <w:szCs w:val="24"/>
          <w:lang w:val="ru-RU"/>
        </w:rPr>
        <w:t>1</w:t>
      </w:r>
      <w:r w:rsidR="00C548BD" w:rsidRPr="00704B48">
        <w:rPr>
          <w:sz w:val="24"/>
          <w:szCs w:val="24"/>
          <w:lang w:val="ru-RU"/>
        </w:rPr>
        <w:t>)</w:t>
      </w:r>
      <w:r w:rsidRPr="00704B48">
        <w:rPr>
          <w:sz w:val="24"/>
          <w:szCs w:val="24"/>
          <w:lang w:val="ru-RU"/>
        </w:rPr>
        <w:t xml:space="preserve">, </w:t>
      </w:r>
      <w:r w:rsidR="00C548BD" w:rsidRPr="00704B48">
        <w:rPr>
          <w:sz w:val="24"/>
          <w:szCs w:val="24"/>
          <w:lang w:val="ru-RU"/>
        </w:rPr>
        <w:t>(</w:t>
      </w:r>
      <w:r w:rsidRPr="00704B48">
        <w:rPr>
          <w:sz w:val="24"/>
          <w:szCs w:val="24"/>
          <w:lang w:val="ru-RU"/>
        </w:rPr>
        <w:t>2</w:t>
      </w:r>
      <w:r w:rsidR="00C548BD" w:rsidRPr="00704B48">
        <w:rPr>
          <w:sz w:val="24"/>
          <w:szCs w:val="24"/>
          <w:lang w:val="ru-RU"/>
        </w:rPr>
        <w:t>)</w:t>
      </w:r>
      <w:r w:rsidRPr="00704B48">
        <w:rPr>
          <w:sz w:val="24"/>
          <w:szCs w:val="24"/>
          <w:lang w:val="ru-RU"/>
        </w:rPr>
        <w:t xml:space="preserve">, и </w:t>
      </w:r>
      <w:r w:rsidR="00C548BD" w:rsidRPr="00704B48">
        <w:rPr>
          <w:sz w:val="24"/>
          <w:szCs w:val="24"/>
          <w:lang w:val="ru-RU"/>
        </w:rPr>
        <w:t>(</w:t>
      </w:r>
      <w:r w:rsidRPr="00704B48">
        <w:rPr>
          <w:sz w:val="24"/>
          <w:szCs w:val="24"/>
          <w:lang w:val="ru-RU"/>
        </w:rPr>
        <w:t>3</w:t>
      </w:r>
      <w:r w:rsidR="00C548BD" w:rsidRPr="00704B48">
        <w:rPr>
          <w:sz w:val="24"/>
          <w:szCs w:val="24"/>
          <w:lang w:val="ru-RU"/>
        </w:rPr>
        <w:t xml:space="preserve">) на </w:t>
      </w:r>
      <w:proofErr w:type="spellStart"/>
      <w:r w:rsidR="00C548BD" w:rsidRPr="00704B48">
        <w:rPr>
          <w:sz w:val="24"/>
          <w:szCs w:val="24"/>
          <w:lang w:val="ru-RU"/>
        </w:rPr>
        <w:t>овој</w:t>
      </w:r>
      <w:proofErr w:type="spellEnd"/>
      <w:r w:rsidR="00C548BD" w:rsidRPr="00704B48">
        <w:rPr>
          <w:sz w:val="24"/>
          <w:szCs w:val="24"/>
          <w:lang w:val="ru-RU"/>
        </w:rPr>
        <w:t xml:space="preserve"> член</w:t>
      </w:r>
      <w:r w:rsidRPr="00704B48">
        <w:rPr>
          <w:sz w:val="24"/>
          <w:szCs w:val="24"/>
          <w:lang w:val="ru-RU"/>
        </w:rPr>
        <w:t xml:space="preserve"> се </w:t>
      </w:r>
      <w:proofErr w:type="spellStart"/>
      <w:r w:rsidRPr="00704B48">
        <w:rPr>
          <w:sz w:val="24"/>
          <w:szCs w:val="24"/>
          <w:lang w:val="ru-RU"/>
        </w:rPr>
        <w:t>одземаат</w:t>
      </w:r>
      <w:proofErr w:type="spellEnd"/>
      <w:r w:rsidRPr="00704B48">
        <w:rPr>
          <w:sz w:val="24"/>
          <w:szCs w:val="24"/>
          <w:lang w:val="ru-RU"/>
        </w:rPr>
        <w:t>.</w:t>
      </w:r>
    </w:p>
    <w:p w14:paraId="52245A18" w14:textId="77777777" w:rsidR="00111487" w:rsidRPr="00704B48" w:rsidRDefault="00111487" w:rsidP="00111487">
      <w:pPr>
        <w:ind w:left="116" w:right="114" w:firstLine="284"/>
        <w:jc w:val="both"/>
        <w:rPr>
          <w:sz w:val="24"/>
          <w:szCs w:val="24"/>
          <w:lang w:val="ru-RU"/>
        </w:rPr>
      </w:pPr>
    </w:p>
    <w:p w14:paraId="0495F59C" w14:textId="77777777" w:rsidR="007C62E4" w:rsidRDefault="007C62E4" w:rsidP="007517FC">
      <w:pPr>
        <w:ind w:left="116" w:right="114" w:firstLine="284"/>
        <w:jc w:val="center"/>
        <w:rPr>
          <w:b/>
          <w:sz w:val="24"/>
          <w:szCs w:val="24"/>
          <w:lang w:val="ru-RU"/>
        </w:rPr>
      </w:pPr>
    </w:p>
    <w:p w14:paraId="57A13E2F" w14:textId="1AA9F12C" w:rsidR="00D1726F" w:rsidRPr="007517FC" w:rsidRDefault="00624AEA" w:rsidP="007517FC">
      <w:pPr>
        <w:ind w:left="116" w:right="114" w:firstLine="284"/>
        <w:jc w:val="center"/>
        <w:rPr>
          <w:b/>
          <w:sz w:val="24"/>
          <w:szCs w:val="24"/>
          <w:lang w:val="ru-RU"/>
        </w:rPr>
      </w:pPr>
      <w:proofErr w:type="spellStart"/>
      <w:r w:rsidRPr="007517FC">
        <w:rPr>
          <w:b/>
          <w:sz w:val="24"/>
          <w:szCs w:val="24"/>
          <w:lang w:val="ru-RU"/>
        </w:rPr>
        <w:t>Меѓународен</w:t>
      </w:r>
      <w:proofErr w:type="spellEnd"/>
      <w:r w:rsidRPr="007517FC">
        <w:rPr>
          <w:b/>
          <w:sz w:val="24"/>
          <w:szCs w:val="24"/>
          <w:lang w:val="ru-RU"/>
        </w:rPr>
        <w:t xml:space="preserve"> </w:t>
      </w:r>
      <w:proofErr w:type="spellStart"/>
      <w:r w:rsidRPr="007517FC">
        <w:rPr>
          <w:b/>
          <w:sz w:val="24"/>
          <w:szCs w:val="24"/>
          <w:lang w:val="ru-RU"/>
        </w:rPr>
        <w:t>тероризам</w:t>
      </w:r>
      <w:proofErr w:type="spellEnd"/>
    </w:p>
    <w:p w14:paraId="5FDB6764" w14:textId="77777777" w:rsidR="00C548BD" w:rsidRPr="00704B48" w:rsidRDefault="00C548BD" w:rsidP="00111487">
      <w:pPr>
        <w:ind w:left="116" w:right="114" w:firstLine="284"/>
        <w:jc w:val="both"/>
        <w:rPr>
          <w:b/>
          <w:sz w:val="24"/>
          <w:szCs w:val="24"/>
          <w:lang w:val="ru-RU"/>
        </w:rPr>
      </w:pPr>
    </w:p>
    <w:p w14:paraId="7F1A4AC1" w14:textId="43041A18" w:rsidR="00D1726F" w:rsidRPr="007517FC" w:rsidRDefault="00624AEA" w:rsidP="007517FC">
      <w:pPr>
        <w:ind w:left="116" w:right="114" w:firstLine="284"/>
        <w:jc w:val="center"/>
        <w:rPr>
          <w:b/>
          <w:sz w:val="24"/>
          <w:szCs w:val="24"/>
          <w:lang w:val="ru-RU"/>
        </w:rPr>
      </w:pPr>
      <w:r w:rsidRPr="007517FC">
        <w:rPr>
          <w:b/>
          <w:sz w:val="24"/>
          <w:szCs w:val="24"/>
          <w:lang w:val="ru-RU"/>
        </w:rPr>
        <w:t>Член</w:t>
      </w:r>
      <w:r w:rsidR="00C548BD" w:rsidRPr="00704B48">
        <w:rPr>
          <w:b/>
          <w:sz w:val="24"/>
          <w:szCs w:val="24"/>
          <w:lang w:val="ru-RU"/>
        </w:rPr>
        <w:t xml:space="preserve"> </w:t>
      </w:r>
      <w:r w:rsidR="00A22590" w:rsidRPr="007517FC">
        <w:rPr>
          <w:b/>
          <w:sz w:val="24"/>
          <w:szCs w:val="24"/>
          <w:lang w:val="ru-RU"/>
        </w:rPr>
        <w:t>15</w:t>
      </w:r>
      <w:r w:rsidR="00B20698" w:rsidRPr="007517FC">
        <w:rPr>
          <w:b/>
          <w:sz w:val="24"/>
          <w:szCs w:val="24"/>
          <w:lang w:val="ru-RU"/>
        </w:rPr>
        <w:t>5</w:t>
      </w:r>
      <w:r w:rsidR="00C548BD" w:rsidRPr="00704B48">
        <w:rPr>
          <w:b/>
          <w:sz w:val="24"/>
          <w:szCs w:val="24"/>
          <w:lang w:val="ru-RU"/>
        </w:rPr>
        <w:t xml:space="preserve"> (</w:t>
      </w:r>
      <w:proofErr w:type="spellStart"/>
      <w:r w:rsidR="00C548BD" w:rsidRPr="00704B48">
        <w:rPr>
          <w:b/>
          <w:sz w:val="24"/>
          <w:szCs w:val="24"/>
          <w:lang w:val="ru-RU"/>
        </w:rPr>
        <w:t>претходен</w:t>
      </w:r>
      <w:proofErr w:type="spellEnd"/>
      <w:r w:rsidR="00C548BD" w:rsidRPr="00704B48">
        <w:rPr>
          <w:b/>
          <w:sz w:val="24"/>
          <w:szCs w:val="24"/>
          <w:lang w:val="ru-RU"/>
        </w:rPr>
        <w:t xml:space="preserve"> член</w:t>
      </w:r>
      <w:r w:rsidRPr="007517FC">
        <w:rPr>
          <w:b/>
          <w:sz w:val="24"/>
          <w:szCs w:val="24"/>
          <w:lang w:val="ru-RU"/>
        </w:rPr>
        <w:t xml:space="preserve"> 419</w:t>
      </w:r>
      <w:r w:rsidR="00C548BD" w:rsidRPr="00704B48">
        <w:rPr>
          <w:b/>
          <w:sz w:val="24"/>
          <w:szCs w:val="24"/>
          <w:lang w:val="ru-RU"/>
        </w:rPr>
        <w:t>)</w:t>
      </w:r>
    </w:p>
    <w:p w14:paraId="2EB2CFBE" w14:textId="77777777" w:rsidR="00111487" w:rsidRPr="00704B48" w:rsidRDefault="00111487" w:rsidP="00372FDA">
      <w:pPr>
        <w:ind w:right="50" w:firstLine="360"/>
        <w:jc w:val="both"/>
        <w:rPr>
          <w:sz w:val="24"/>
          <w:szCs w:val="24"/>
          <w:lang w:val="ru-RU"/>
        </w:rPr>
      </w:pPr>
      <w:r w:rsidRPr="00704B48">
        <w:rPr>
          <w:sz w:val="24"/>
          <w:szCs w:val="24"/>
          <w:lang w:val="ru-RU"/>
        </w:rPr>
        <w:t>(1)</w:t>
      </w:r>
      <w:r w:rsidR="00372FDA" w:rsidRPr="00704B48">
        <w:rPr>
          <w:sz w:val="24"/>
          <w:szCs w:val="24"/>
          <w:lang w:val="ru-RU"/>
        </w:rPr>
        <w:t xml:space="preserve">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да </w:t>
      </w:r>
      <w:proofErr w:type="spellStart"/>
      <w:r w:rsidRPr="00704B48">
        <w:rPr>
          <w:sz w:val="24"/>
          <w:szCs w:val="24"/>
          <w:lang w:val="ru-RU"/>
        </w:rPr>
        <w:t>наштети</w:t>
      </w:r>
      <w:proofErr w:type="spellEnd"/>
      <w:r w:rsidRPr="00704B48">
        <w:rPr>
          <w:sz w:val="24"/>
          <w:szCs w:val="24"/>
          <w:lang w:val="ru-RU"/>
        </w:rPr>
        <w:t xml:space="preserve"> на </w:t>
      </w:r>
      <w:proofErr w:type="spellStart"/>
      <w:r w:rsidRPr="00704B48">
        <w:rPr>
          <w:sz w:val="24"/>
          <w:szCs w:val="24"/>
          <w:lang w:val="ru-RU"/>
        </w:rPr>
        <w:t>странска</w:t>
      </w:r>
      <w:proofErr w:type="spellEnd"/>
      <w:r w:rsidRPr="00704B48">
        <w:rPr>
          <w:sz w:val="24"/>
          <w:szCs w:val="24"/>
          <w:lang w:val="ru-RU"/>
        </w:rPr>
        <w:t xml:space="preserve"> </w:t>
      </w:r>
      <w:proofErr w:type="spellStart"/>
      <w:r w:rsidRPr="00704B48">
        <w:rPr>
          <w:sz w:val="24"/>
          <w:szCs w:val="24"/>
          <w:lang w:val="ru-RU"/>
        </w:rPr>
        <w:t>држава</w:t>
      </w:r>
      <w:proofErr w:type="spellEnd"/>
      <w:r w:rsidRPr="00704B48">
        <w:rPr>
          <w:sz w:val="24"/>
          <w:szCs w:val="24"/>
          <w:lang w:val="ru-RU"/>
        </w:rPr>
        <w:t xml:space="preserve"> или на </w:t>
      </w:r>
      <w:proofErr w:type="spellStart"/>
      <w:r w:rsidRPr="00704B48">
        <w:rPr>
          <w:sz w:val="24"/>
          <w:szCs w:val="24"/>
          <w:lang w:val="ru-RU"/>
        </w:rPr>
        <w:t>меѓународна</w:t>
      </w:r>
      <w:proofErr w:type="spellEnd"/>
      <w:r w:rsidR="00E65420" w:rsidRPr="007517FC">
        <w:rPr>
          <w:sz w:val="24"/>
          <w:szCs w:val="24"/>
          <w:lang w:val="ru-RU"/>
        </w:rPr>
        <w:t xml:space="preserve"> </w:t>
      </w:r>
      <w:proofErr w:type="spellStart"/>
      <w:r w:rsidRPr="00704B48">
        <w:rPr>
          <w:sz w:val="24"/>
          <w:szCs w:val="24"/>
          <w:lang w:val="ru-RU"/>
        </w:rPr>
        <w:t>организација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грабнување</w:t>
      </w:r>
      <w:proofErr w:type="spellEnd"/>
      <w:r w:rsidRPr="00704B48">
        <w:rPr>
          <w:sz w:val="24"/>
          <w:szCs w:val="24"/>
          <w:lang w:val="ru-RU"/>
        </w:rPr>
        <w:t xml:space="preserve"> на некое лице или некое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насилство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експлозија</w:t>
      </w:r>
      <w:proofErr w:type="spellEnd"/>
      <w:r w:rsidRPr="00704B48">
        <w:rPr>
          <w:sz w:val="24"/>
          <w:szCs w:val="24"/>
          <w:lang w:val="ru-RU"/>
        </w:rPr>
        <w:t xml:space="preserve"> или пожар или со некое </w:t>
      </w:r>
      <w:proofErr w:type="spellStart"/>
      <w:r w:rsidRPr="00704B48">
        <w:rPr>
          <w:sz w:val="24"/>
          <w:szCs w:val="24"/>
          <w:lang w:val="ru-RU"/>
        </w:rPr>
        <w:t>општоопасно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или со </w:t>
      </w:r>
      <w:proofErr w:type="spellStart"/>
      <w:r w:rsidRPr="00704B48">
        <w:rPr>
          <w:sz w:val="24"/>
          <w:szCs w:val="24"/>
          <w:lang w:val="ru-RU"/>
        </w:rPr>
        <w:t>општоопасни</w:t>
      </w:r>
      <w:proofErr w:type="spellEnd"/>
      <w:r w:rsidRPr="00704B48">
        <w:rPr>
          <w:sz w:val="24"/>
          <w:szCs w:val="24"/>
          <w:lang w:val="ru-RU"/>
        </w:rPr>
        <w:t xml:space="preserve"> средства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опасност</w:t>
      </w:r>
      <w:proofErr w:type="spellEnd"/>
      <w:r w:rsidRPr="00704B48">
        <w:rPr>
          <w:sz w:val="24"/>
          <w:szCs w:val="24"/>
          <w:lang w:val="ru-RU"/>
        </w:rPr>
        <w:t xml:space="preserve"> за </w:t>
      </w:r>
      <w:proofErr w:type="spellStart"/>
      <w:r w:rsidRPr="00704B48">
        <w:rPr>
          <w:sz w:val="24"/>
          <w:szCs w:val="24"/>
          <w:lang w:val="ru-RU"/>
        </w:rPr>
        <w:t>животот</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и за </w:t>
      </w:r>
      <w:proofErr w:type="spellStart"/>
      <w:r w:rsidRPr="00704B48">
        <w:rPr>
          <w:sz w:val="24"/>
          <w:szCs w:val="24"/>
          <w:lang w:val="ru-RU"/>
        </w:rPr>
        <w:t>имотот</w:t>
      </w:r>
      <w:proofErr w:type="spellEnd"/>
      <w:r w:rsidRPr="00704B48">
        <w:rPr>
          <w:sz w:val="24"/>
          <w:szCs w:val="24"/>
          <w:lang w:val="ru-RU"/>
        </w:rPr>
        <w:t xml:space="preserve"> од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три </w:t>
      </w:r>
      <w:proofErr w:type="spellStart"/>
      <w:r w:rsidRPr="00704B48">
        <w:rPr>
          <w:sz w:val="24"/>
          <w:szCs w:val="24"/>
          <w:lang w:val="ru-RU"/>
        </w:rPr>
        <w:t>години</w:t>
      </w:r>
      <w:proofErr w:type="spellEnd"/>
      <w:r w:rsidRPr="00704B48">
        <w:rPr>
          <w:sz w:val="24"/>
          <w:szCs w:val="24"/>
          <w:lang w:val="ru-RU"/>
        </w:rPr>
        <w:t>.</w:t>
      </w:r>
    </w:p>
    <w:p w14:paraId="1CD868CB" w14:textId="77777777" w:rsidR="00111487" w:rsidRPr="00704B48" w:rsidRDefault="00111487" w:rsidP="00372FDA">
      <w:pPr>
        <w:ind w:right="50" w:firstLine="360"/>
        <w:jc w:val="both"/>
        <w:rPr>
          <w:sz w:val="24"/>
          <w:szCs w:val="24"/>
          <w:lang w:val="ru-RU"/>
        </w:rPr>
      </w:pPr>
      <w:r w:rsidRPr="00704B48">
        <w:rPr>
          <w:sz w:val="24"/>
          <w:szCs w:val="24"/>
          <w:lang w:val="ru-RU"/>
        </w:rPr>
        <w:t>(2)</w:t>
      </w:r>
      <w:r w:rsidR="00372FDA"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став</w:t>
      </w:r>
      <w:r w:rsidR="00A903F6" w:rsidRPr="00704B48">
        <w:rPr>
          <w:sz w:val="24"/>
          <w:szCs w:val="24"/>
          <w:lang w:val="ru-RU"/>
        </w:rPr>
        <w:t>от</w:t>
      </w:r>
      <w:proofErr w:type="spellEnd"/>
      <w:r w:rsidR="00E65420" w:rsidRPr="007517FC">
        <w:rPr>
          <w:sz w:val="24"/>
          <w:szCs w:val="24"/>
          <w:lang w:val="ru-RU"/>
        </w:rPr>
        <w:t xml:space="preserve"> </w:t>
      </w:r>
      <w:r w:rsidR="00A903F6" w:rsidRPr="00704B48">
        <w:rPr>
          <w:sz w:val="24"/>
          <w:szCs w:val="24"/>
          <w:lang w:val="ru-RU"/>
        </w:rPr>
        <w:t>(</w:t>
      </w:r>
      <w:r w:rsidRPr="00704B48">
        <w:rPr>
          <w:sz w:val="24"/>
          <w:szCs w:val="24"/>
          <w:lang w:val="ru-RU"/>
        </w:rPr>
        <w:t>1</w:t>
      </w:r>
      <w:r w:rsidR="00A903F6" w:rsidRPr="00704B48">
        <w:rPr>
          <w:sz w:val="24"/>
          <w:szCs w:val="24"/>
          <w:lang w:val="ru-RU"/>
        </w:rPr>
        <w:t xml:space="preserve">) на </w:t>
      </w:r>
      <w:proofErr w:type="spellStart"/>
      <w:r w:rsidR="00A903F6" w:rsidRPr="00704B48">
        <w:rPr>
          <w:sz w:val="24"/>
          <w:szCs w:val="24"/>
          <w:lang w:val="ru-RU"/>
        </w:rPr>
        <w:t>овој</w:t>
      </w:r>
      <w:proofErr w:type="spellEnd"/>
      <w:r w:rsidR="00A903F6"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настапила</w:t>
      </w:r>
      <w:proofErr w:type="spellEnd"/>
      <w:r w:rsidRPr="00704B48">
        <w:rPr>
          <w:sz w:val="24"/>
          <w:szCs w:val="24"/>
          <w:lang w:val="ru-RU"/>
        </w:rPr>
        <w:t xml:space="preserve"> </w:t>
      </w:r>
      <w:proofErr w:type="spellStart"/>
      <w:r w:rsidRPr="00704B48">
        <w:rPr>
          <w:sz w:val="24"/>
          <w:szCs w:val="24"/>
          <w:lang w:val="ru-RU"/>
        </w:rPr>
        <w:t>смрт</w:t>
      </w:r>
      <w:proofErr w:type="spellEnd"/>
      <w:r w:rsidRPr="00704B48">
        <w:rPr>
          <w:sz w:val="24"/>
          <w:szCs w:val="24"/>
          <w:lang w:val="ru-RU"/>
        </w:rPr>
        <w:t xml:space="preserve"> на </w:t>
      </w:r>
      <w:proofErr w:type="spellStart"/>
      <w:r w:rsidRPr="00704B48">
        <w:rPr>
          <w:sz w:val="24"/>
          <w:szCs w:val="24"/>
          <w:lang w:val="ru-RU"/>
        </w:rPr>
        <w:t>едно</w:t>
      </w:r>
      <w:proofErr w:type="spellEnd"/>
      <w:r w:rsidRPr="00704B48">
        <w:rPr>
          <w:sz w:val="24"/>
          <w:szCs w:val="24"/>
          <w:lang w:val="ru-RU"/>
        </w:rPr>
        <w:t xml:space="preserve"> или </w:t>
      </w:r>
      <w:proofErr w:type="spellStart"/>
      <w:r w:rsidRPr="00704B48">
        <w:rPr>
          <w:sz w:val="24"/>
          <w:szCs w:val="24"/>
          <w:lang w:val="ru-RU"/>
        </w:rPr>
        <w:t>повеќе</w:t>
      </w:r>
      <w:proofErr w:type="spellEnd"/>
      <w:r w:rsidRPr="00704B48">
        <w:rPr>
          <w:sz w:val="24"/>
          <w:szCs w:val="24"/>
          <w:lang w:val="ru-RU"/>
        </w:rPr>
        <w:t xml:space="preserve"> лица или е </w:t>
      </w:r>
      <w:proofErr w:type="spellStart"/>
      <w:r w:rsidRPr="00704B48">
        <w:rPr>
          <w:sz w:val="24"/>
          <w:szCs w:val="24"/>
          <w:lang w:val="ru-RU"/>
        </w:rPr>
        <w:t>предизвикана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од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пет </w:t>
      </w:r>
      <w:proofErr w:type="spellStart"/>
      <w:r w:rsidRPr="00704B48">
        <w:rPr>
          <w:sz w:val="24"/>
          <w:szCs w:val="24"/>
          <w:lang w:val="ru-RU"/>
        </w:rPr>
        <w:t>години</w:t>
      </w:r>
      <w:proofErr w:type="spellEnd"/>
      <w:r w:rsidRPr="00704B48">
        <w:rPr>
          <w:sz w:val="24"/>
          <w:szCs w:val="24"/>
          <w:lang w:val="ru-RU"/>
        </w:rPr>
        <w:t>.</w:t>
      </w:r>
    </w:p>
    <w:p w14:paraId="3538F323" w14:textId="77777777" w:rsidR="00111487" w:rsidRPr="00704B48" w:rsidRDefault="00111487" w:rsidP="00372FDA">
      <w:pPr>
        <w:ind w:right="50" w:firstLine="360"/>
        <w:jc w:val="both"/>
        <w:rPr>
          <w:sz w:val="24"/>
          <w:szCs w:val="24"/>
          <w:lang w:val="ru-RU"/>
        </w:rPr>
      </w:pPr>
      <w:r w:rsidRPr="00704B48">
        <w:rPr>
          <w:sz w:val="24"/>
          <w:szCs w:val="24"/>
          <w:lang w:val="ru-RU"/>
        </w:rPr>
        <w:t>(3)</w:t>
      </w:r>
      <w:r w:rsidR="00372FDA"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при </w:t>
      </w:r>
      <w:proofErr w:type="spellStart"/>
      <w:r w:rsidRPr="00704B48">
        <w:rPr>
          <w:sz w:val="24"/>
          <w:szCs w:val="24"/>
          <w:lang w:val="ru-RU"/>
        </w:rPr>
        <w:t>извршувањето</w:t>
      </w:r>
      <w:proofErr w:type="spellEnd"/>
      <w:r w:rsidRPr="00704B48">
        <w:rPr>
          <w:sz w:val="24"/>
          <w:szCs w:val="24"/>
          <w:lang w:val="ru-RU"/>
        </w:rPr>
        <w:t xml:space="preserve"> на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став</w:t>
      </w:r>
      <w:r w:rsidR="00A903F6" w:rsidRPr="00704B48">
        <w:rPr>
          <w:sz w:val="24"/>
          <w:szCs w:val="24"/>
          <w:lang w:val="ru-RU"/>
        </w:rPr>
        <w:t>от</w:t>
      </w:r>
      <w:proofErr w:type="spellEnd"/>
      <w:r w:rsidR="00E65420" w:rsidRPr="007517FC">
        <w:rPr>
          <w:sz w:val="24"/>
          <w:szCs w:val="24"/>
          <w:lang w:val="ru-RU"/>
        </w:rPr>
        <w:t xml:space="preserve"> </w:t>
      </w:r>
      <w:r w:rsidR="00A903F6" w:rsidRPr="00704B48">
        <w:rPr>
          <w:sz w:val="24"/>
          <w:szCs w:val="24"/>
          <w:lang w:val="ru-RU"/>
        </w:rPr>
        <w:t>(</w:t>
      </w:r>
      <w:r w:rsidRPr="00704B48">
        <w:rPr>
          <w:sz w:val="24"/>
          <w:szCs w:val="24"/>
          <w:lang w:val="ru-RU"/>
        </w:rPr>
        <w:t>1</w:t>
      </w:r>
      <w:r w:rsidR="00A903F6" w:rsidRPr="00704B48">
        <w:rPr>
          <w:sz w:val="24"/>
          <w:szCs w:val="24"/>
          <w:lang w:val="ru-RU"/>
        </w:rPr>
        <w:t xml:space="preserve">) на </w:t>
      </w:r>
      <w:proofErr w:type="spellStart"/>
      <w:r w:rsidR="00A903F6" w:rsidRPr="00704B48">
        <w:rPr>
          <w:sz w:val="24"/>
          <w:szCs w:val="24"/>
          <w:lang w:val="ru-RU"/>
        </w:rPr>
        <w:t>овој</w:t>
      </w:r>
      <w:proofErr w:type="spellEnd"/>
      <w:r w:rsidR="00A903F6"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со </w:t>
      </w:r>
      <w:proofErr w:type="spellStart"/>
      <w:r w:rsidRPr="00704B48">
        <w:rPr>
          <w:sz w:val="24"/>
          <w:szCs w:val="24"/>
          <w:lang w:val="ru-RU"/>
        </w:rPr>
        <w:t>умисла</w:t>
      </w:r>
      <w:proofErr w:type="spellEnd"/>
      <w:r w:rsidRPr="00704B48">
        <w:rPr>
          <w:sz w:val="24"/>
          <w:szCs w:val="24"/>
          <w:lang w:val="ru-RU"/>
        </w:rPr>
        <w:t xml:space="preserve"> лишил од живот друг,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или со </w:t>
      </w:r>
      <w:proofErr w:type="spellStart"/>
      <w:r w:rsidRPr="00704B48">
        <w:rPr>
          <w:sz w:val="24"/>
          <w:szCs w:val="24"/>
          <w:lang w:val="ru-RU"/>
        </w:rPr>
        <w:t>доживотен</w:t>
      </w:r>
      <w:proofErr w:type="spellEnd"/>
      <w:r w:rsidRPr="00704B48">
        <w:rPr>
          <w:sz w:val="24"/>
          <w:szCs w:val="24"/>
          <w:lang w:val="ru-RU"/>
        </w:rPr>
        <w:t xml:space="preserve"> затвор.</w:t>
      </w:r>
    </w:p>
    <w:p w14:paraId="64D452D0" w14:textId="77777777" w:rsidR="00EB3685" w:rsidRPr="007517FC" w:rsidRDefault="00EB3685" w:rsidP="007517FC">
      <w:pPr>
        <w:pStyle w:val="NoSpacing"/>
        <w:rPr>
          <w:lang w:val="ru-RU"/>
        </w:rPr>
      </w:pPr>
    </w:p>
    <w:p w14:paraId="214F17F5" w14:textId="033829ED" w:rsidR="00EB3685" w:rsidRPr="007517FC" w:rsidRDefault="00EB3685" w:rsidP="007517FC">
      <w:pPr>
        <w:ind w:left="116" w:right="114" w:firstLine="284"/>
        <w:jc w:val="center"/>
        <w:rPr>
          <w:b/>
          <w:bCs/>
          <w:sz w:val="24"/>
          <w:szCs w:val="24"/>
          <w:lang w:val="ru-RU"/>
        </w:rPr>
      </w:pPr>
      <w:proofErr w:type="spellStart"/>
      <w:r w:rsidRPr="007517FC">
        <w:rPr>
          <w:b/>
          <w:bCs/>
          <w:sz w:val="24"/>
          <w:szCs w:val="24"/>
          <w:lang w:val="ru-RU"/>
        </w:rPr>
        <w:t>Овозможување</w:t>
      </w:r>
      <w:proofErr w:type="spellEnd"/>
      <w:r w:rsidRPr="007517FC">
        <w:rPr>
          <w:b/>
          <w:bCs/>
          <w:sz w:val="24"/>
          <w:szCs w:val="24"/>
          <w:lang w:val="ru-RU"/>
        </w:rPr>
        <w:t xml:space="preserve"> на </w:t>
      </w:r>
      <w:proofErr w:type="spellStart"/>
      <w:r w:rsidRPr="007517FC">
        <w:rPr>
          <w:b/>
          <w:bCs/>
          <w:sz w:val="24"/>
          <w:szCs w:val="24"/>
          <w:lang w:val="ru-RU"/>
        </w:rPr>
        <w:t>извршување</w:t>
      </w:r>
      <w:proofErr w:type="spellEnd"/>
      <w:r w:rsidRPr="007517FC">
        <w:rPr>
          <w:b/>
          <w:bCs/>
          <w:sz w:val="24"/>
          <w:szCs w:val="24"/>
          <w:lang w:val="ru-RU"/>
        </w:rPr>
        <w:t xml:space="preserve"> на </w:t>
      </w:r>
      <w:proofErr w:type="spellStart"/>
      <w:r w:rsidRPr="007517FC">
        <w:rPr>
          <w:b/>
          <w:bCs/>
          <w:sz w:val="24"/>
          <w:szCs w:val="24"/>
          <w:lang w:val="ru-RU"/>
        </w:rPr>
        <w:t>делата</w:t>
      </w:r>
      <w:proofErr w:type="spellEnd"/>
      <w:r w:rsidRPr="007517FC">
        <w:rPr>
          <w:b/>
          <w:bCs/>
          <w:sz w:val="24"/>
          <w:szCs w:val="24"/>
          <w:lang w:val="ru-RU"/>
        </w:rPr>
        <w:t xml:space="preserve"> од член </w:t>
      </w:r>
      <w:r w:rsidR="00704648" w:rsidRPr="00704B48">
        <w:rPr>
          <w:b/>
          <w:bCs/>
          <w:sz w:val="24"/>
          <w:szCs w:val="24"/>
          <w:lang w:val="ru-RU"/>
        </w:rPr>
        <w:t>15</w:t>
      </w:r>
      <w:r w:rsidR="00B20698" w:rsidRPr="007517FC">
        <w:rPr>
          <w:b/>
          <w:bCs/>
          <w:sz w:val="24"/>
          <w:szCs w:val="24"/>
          <w:lang w:val="ru-RU"/>
        </w:rPr>
        <w:t>2</w:t>
      </w:r>
      <w:r w:rsidRPr="007517FC">
        <w:rPr>
          <w:b/>
          <w:bCs/>
          <w:sz w:val="24"/>
          <w:szCs w:val="24"/>
          <w:lang w:val="ru-RU"/>
        </w:rPr>
        <w:t xml:space="preserve"> до </w:t>
      </w:r>
      <w:r w:rsidR="00704648" w:rsidRPr="00704B48">
        <w:rPr>
          <w:b/>
          <w:bCs/>
          <w:sz w:val="24"/>
          <w:szCs w:val="24"/>
          <w:lang w:val="ru-RU"/>
        </w:rPr>
        <w:t>15</w:t>
      </w:r>
      <w:r w:rsidR="00B20698" w:rsidRPr="007517FC">
        <w:rPr>
          <w:b/>
          <w:bCs/>
          <w:sz w:val="24"/>
          <w:szCs w:val="24"/>
          <w:lang w:val="ru-RU"/>
        </w:rPr>
        <w:t>5</w:t>
      </w:r>
    </w:p>
    <w:p w14:paraId="7256C6E7" w14:textId="77777777" w:rsidR="00704648" w:rsidRPr="007517FC" w:rsidRDefault="00704648" w:rsidP="007517FC">
      <w:pPr>
        <w:pStyle w:val="NoSpacing"/>
        <w:rPr>
          <w:lang w:val="ru-RU"/>
        </w:rPr>
      </w:pPr>
    </w:p>
    <w:p w14:paraId="06196EE7" w14:textId="1CAD0ABE" w:rsidR="00EB3685" w:rsidRPr="007517FC" w:rsidRDefault="00EB3685" w:rsidP="007517FC">
      <w:pPr>
        <w:ind w:left="116" w:right="114" w:firstLine="284"/>
        <w:jc w:val="center"/>
        <w:rPr>
          <w:b/>
          <w:bCs/>
          <w:sz w:val="24"/>
          <w:szCs w:val="24"/>
          <w:lang w:val="ru-RU"/>
        </w:rPr>
      </w:pPr>
      <w:r w:rsidRPr="007517FC">
        <w:rPr>
          <w:b/>
          <w:bCs/>
          <w:sz w:val="24"/>
          <w:szCs w:val="24"/>
          <w:lang w:val="ru-RU"/>
        </w:rPr>
        <w:t>Член 15</w:t>
      </w:r>
      <w:r w:rsidR="00B20698" w:rsidRPr="00704B48">
        <w:rPr>
          <w:b/>
          <w:bCs/>
          <w:sz w:val="24"/>
          <w:szCs w:val="24"/>
        </w:rPr>
        <w:t>6</w:t>
      </w:r>
      <w:r w:rsidR="00582943" w:rsidRPr="00704B48">
        <w:rPr>
          <w:b/>
          <w:bCs/>
          <w:sz w:val="24"/>
          <w:szCs w:val="24"/>
          <w:lang w:val="ru-RU"/>
        </w:rPr>
        <w:t xml:space="preserve"> (нов</w:t>
      </w:r>
      <w:r w:rsidR="007235D3" w:rsidRPr="00704B48">
        <w:rPr>
          <w:b/>
          <w:bCs/>
          <w:sz w:val="24"/>
          <w:szCs w:val="24"/>
          <w:lang w:val="ru-RU"/>
        </w:rPr>
        <w:t xml:space="preserve"> член</w:t>
      </w:r>
      <w:r w:rsidR="00582943" w:rsidRPr="00704B48">
        <w:rPr>
          <w:b/>
          <w:bCs/>
          <w:sz w:val="24"/>
          <w:szCs w:val="24"/>
          <w:lang w:val="ru-RU"/>
        </w:rPr>
        <w:t>)</w:t>
      </w:r>
    </w:p>
    <w:p w14:paraId="18C04573" w14:textId="530F2851" w:rsidR="00372FDA" w:rsidRPr="00704B48" w:rsidRDefault="00EB3685" w:rsidP="00F66D90">
      <w:pPr>
        <w:pStyle w:val="NoSpacing"/>
        <w:numPr>
          <w:ilvl w:val="0"/>
          <w:numId w:val="517"/>
        </w:numPr>
        <w:ind w:left="0" w:firstLine="360"/>
        <w:jc w:val="both"/>
        <w:rPr>
          <w:sz w:val="24"/>
          <w:szCs w:val="24"/>
          <w:lang w:val="ru-RU"/>
        </w:rPr>
      </w:pPr>
      <w:proofErr w:type="spellStart"/>
      <w:r w:rsidRPr="007517FC">
        <w:rPr>
          <w:sz w:val="24"/>
          <w:szCs w:val="24"/>
          <w:lang w:val="ru-RU"/>
        </w:rPr>
        <w:t>Службено</w:t>
      </w:r>
      <w:proofErr w:type="spellEnd"/>
      <w:r w:rsidRPr="007517FC">
        <w:rPr>
          <w:sz w:val="24"/>
          <w:szCs w:val="24"/>
          <w:lang w:val="ru-RU"/>
        </w:rPr>
        <w:t xml:space="preserve"> лице, </w:t>
      </w:r>
      <w:proofErr w:type="spellStart"/>
      <w:r w:rsidRPr="007517FC">
        <w:rPr>
          <w:sz w:val="24"/>
          <w:szCs w:val="24"/>
          <w:lang w:val="ru-RU"/>
        </w:rPr>
        <w:t>одговорно</w:t>
      </w:r>
      <w:proofErr w:type="spellEnd"/>
      <w:r w:rsidRPr="007517FC">
        <w:rPr>
          <w:sz w:val="24"/>
          <w:szCs w:val="24"/>
          <w:lang w:val="ru-RU"/>
        </w:rPr>
        <w:t xml:space="preserve"> лице во банка или друга </w:t>
      </w:r>
      <w:proofErr w:type="spellStart"/>
      <w:r w:rsidRPr="007517FC">
        <w:rPr>
          <w:sz w:val="24"/>
          <w:szCs w:val="24"/>
          <w:lang w:val="ru-RU"/>
        </w:rPr>
        <w:t>финансиска</w:t>
      </w:r>
      <w:proofErr w:type="spellEnd"/>
      <w:r w:rsidRPr="007517FC">
        <w:rPr>
          <w:sz w:val="24"/>
          <w:szCs w:val="24"/>
          <w:lang w:val="ru-RU"/>
        </w:rPr>
        <w:t xml:space="preserve"> </w:t>
      </w:r>
      <w:proofErr w:type="spellStart"/>
      <w:r w:rsidRPr="007517FC">
        <w:rPr>
          <w:sz w:val="24"/>
          <w:szCs w:val="24"/>
          <w:lang w:val="ru-RU"/>
        </w:rPr>
        <w:t>институција</w:t>
      </w:r>
      <w:proofErr w:type="spellEnd"/>
      <w:r w:rsidRPr="007517FC">
        <w:rPr>
          <w:sz w:val="24"/>
          <w:szCs w:val="24"/>
          <w:lang w:val="ru-RU"/>
        </w:rPr>
        <w:t xml:space="preserve"> или лице кое </w:t>
      </w:r>
      <w:proofErr w:type="spellStart"/>
      <w:r w:rsidRPr="007517FC">
        <w:rPr>
          <w:sz w:val="24"/>
          <w:szCs w:val="24"/>
          <w:lang w:val="ru-RU"/>
        </w:rPr>
        <w:t>врши</w:t>
      </w:r>
      <w:proofErr w:type="spellEnd"/>
      <w:r w:rsidRPr="007517FC">
        <w:rPr>
          <w:sz w:val="24"/>
          <w:szCs w:val="24"/>
          <w:lang w:val="ru-RU"/>
        </w:rPr>
        <w:t xml:space="preserve"> </w:t>
      </w:r>
      <w:proofErr w:type="spellStart"/>
      <w:r w:rsidRPr="007517FC">
        <w:rPr>
          <w:sz w:val="24"/>
          <w:szCs w:val="24"/>
          <w:lang w:val="ru-RU"/>
        </w:rPr>
        <w:t>работи</w:t>
      </w:r>
      <w:proofErr w:type="spellEnd"/>
      <w:r w:rsidRPr="007517FC">
        <w:rPr>
          <w:sz w:val="24"/>
          <w:szCs w:val="24"/>
          <w:lang w:val="ru-RU"/>
        </w:rPr>
        <w:t xml:space="preserve"> од </w:t>
      </w:r>
      <w:proofErr w:type="spellStart"/>
      <w:r w:rsidRPr="007517FC">
        <w:rPr>
          <w:sz w:val="24"/>
          <w:szCs w:val="24"/>
          <w:lang w:val="ru-RU"/>
        </w:rPr>
        <w:t>јавен</w:t>
      </w:r>
      <w:proofErr w:type="spellEnd"/>
      <w:r w:rsidRPr="007517FC">
        <w:rPr>
          <w:sz w:val="24"/>
          <w:szCs w:val="24"/>
          <w:lang w:val="ru-RU"/>
        </w:rPr>
        <w:t xml:space="preserve"> интерес кое </w:t>
      </w:r>
      <w:proofErr w:type="spellStart"/>
      <w:r w:rsidRPr="007517FC">
        <w:rPr>
          <w:sz w:val="24"/>
          <w:szCs w:val="24"/>
          <w:lang w:val="ru-RU"/>
        </w:rPr>
        <w:t>според</w:t>
      </w:r>
      <w:proofErr w:type="spellEnd"/>
      <w:r w:rsidRPr="007517FC">
        <w:rPr>
          <w:sz w:val="24"/>
          <w:szCs w:val="24"/>
          <w:lang w:val="ru-RU"/>
        </w:rPr>
        <w:t xml:space="preserve"> закон е </w:t>
      </w:r>
      <w:proofErr w:type="spellStart"/>
      <w:r w:rsidRPr="007517FC">
        <w:rPr>
          <w:sz w:val="24"/>
          <w:szCs w:val="24"/>
          <w:lang w:val="ru-RU"/>
        </w:rPr>
        <w:t>овластено</w:t>
      </w:r>
      <w:proofErr w:type="spellEnd"/>
      <w:r w:rsidRPr="007517FC">
        <w:rPr>
          <w:sz w:val="24"/>
          <w:szCs w:val="24"/>
          <w:lang w:val="ru-RU"/>
        </w:rPr>
        <w:t xml:space="preserve"> за </w:t>
      </w:r>
      <w:proofErr w:type="spellStart"/>
      <w:r w:rsidRPr="007517FC">
        <w:rPr>
          <w:sz w:val="24"/>
          <w:szCs w:val="24"/>
          <w:lang w:val="ru-RU"/>
        </w:rPr>
        <w:t>преземање</w:t>
      </w:r>
      <w:proofErr w:type="spellEnd"/>
      <w:r w:rsidRPr="007517FC">
        <w:rPr>
          <w:sz w:val="24"/>
          <w:szCs w:val="24"/>
          <w:lang w:val="ru-RU"/>
        </w:rPr>
        <w:t xml:space="preserve"> на мерки и </w:t>
      </w:r>
      <w:proofErr w:type="spellStart"/>
      <w:r w:rsidRPr="007517FC">
        <w:rPr>
          <w:sz w:val="24"/>
          <w:szCs w:val="24"/>
          <w:lang w:val="ru-RU"/>
        </w:rPr>
        <w:t>дејствија</w:t>
      </w:r>
      <w:proofErr w:type="spellEnd"/>
      <w:r w:rsidRPr="007517FC">
        <w:rPr>
          <w:sz w:val="24"/>
          <w:szCs w:val="24"/>
          <w:lang w:val="ru-RU"/>
        </w:rPr>
        <w:t xml:space="preserve"> за </w:t>
      </w:r>
      <w:proofErr w:type="spellStart"/>
      <w:r w:rsidRPr="007517FC">
        <w:rPr>
          <w:sz w:val="24"/>
          <w:szCs w:val="24"/>
          <w:lang w:val="ru-RU"/>
        </w:rPr>
        <w:t>спречување</w:t>
      </w:r>
      <w:proofErr w:type="spellEnd"/>
      <w:r w:rsidRPr="007517FC">
        <w:rPr>
          <w:sz w:val="24"/>
          <w:szCs w:val="24"/>
          <w:lang w:val="ru-RU"/>
        </w:rPr>
        <w:t xml:space="preserve"> на </w:t>
      </w:r>
      <w:proofErr w:type="spellStart"/>
      <w:r w:rsidRPr="007517FC">
        <w:rPr>
          <w:sz w:val="24"/>
          <w:szCs w:val="24"/>
          <w:lang w:val="ru-RU"/>
        </w:rPr>
        <w:t>финансирање</w:t>
      </w:r>
      <w:proofErr w:type="spellEnd"/>
      <w:r w:rsidRPr="007517FC">
        <w:rPr>
          <w:sz w:val="24"/>
          <w:szCs w:val="24"/>
          <w:lang w:val="ru-RU"/>
        </w:rPr>
        <w:t xml:space="preserve"> на </w:t>
      </w:r>
      <w:proofErr w:type="spellStart"/>
      <w:r w:rsidRPr="007517FC">
        <w:rPr>
          <w:sz w:val="24"/>
          <w:szCs w:val="24"/>
          <w:lang w:val="ru-RU"/>
        </w:rPr>
        <w:t>тероризам</w:t>
      </w:r>
      <w:proofErr w:type="spellEnd"/>
      <w:r w:rsidRPr="007517FC">
        <w:rPr>
          <w:sz w:val="24"/>
          <w:szCs w:val="24"/>
          <w:lang w:val="ru-RU"/>
        </w:rPr>
        <w:t xml:space="preserve">, </w:t>
      </w:r>
      <w:r w:rsidRPr="00704B48">
        <w:rPr>
          <w:sz w:val="24"/>
          <w:szCs w:val="24"/>
          <w:lang w:val="ru-RU"/>
        </w:rPr>
        <w:t xml:space="preserve">кое </w:t>
      </w:r>
      <w:proofErr w:type="spellStart"/>
      <w:r w:rsidRPr="007517FC">
        <w:rPr>
          <w:sz w:val="24"/>
          <w:szCs w:val="24"/>
          <w:lang w:val="ru-RU"/>
        </w:rPr>
        <w:t>што</w:t>
      </w:r>
      <w:proofErr w:type="spellEnd"/>
      <w:r w:rsidRPr="007517FC">
        <w:rPr>
          <w:sz w:val="24"/>
          <w:szCs w:val="24"/>
          <w:lang w:val="ru-RU"/>
        </w:rPr>
        <w:t xml:space="preserve"> </w:t>
      </w:r>
      <w:r w:rsidRPr="00704B48">
        <w:rPr>
          <w:sz w:val="24"/>
          <w:szCs w:val="24"/>
          <w:lang w:val="ru-RU"/>
        </w:rPr>
        <w:t xml:space="preserve">со </w:t>
      </w:r>
      <w:proofErr w:type="spellStart"/>
      <w:r w:rsidRPr="00704B48">
        <w:rPr>
          <w:sz w:val="24"/>
          <w:szCs w:val="24"/>
          <w:lang w:val="ru-RU"/>
        </w:rPr>
        <w:t>не</w:t>
      </w:r>
      <w:r w:rsidRPr="007517FC">
        <w:rPr>
          <w:sz w:val="24"/>
          <w:szCs w:val="24"/>
          <w:lang w:val="ru-RU"/>
        </w:rPr>
        <w:t>с</w:t>
      </w:r>
      <w:r w:rsidRPr="00704B48">
        <w:rPr>
          <w:sz w:val="24"/>
          <w:szCs w:val="24"/>
          <w:lang w:val="ru-RU"/>
        </w:rPr>
        <w:t>о</w:t>
      </w:r>
      <w:r w:rsidRPr="007517FC">
        <w:rPr>
          <w:sz w:val="24"/>
          <w:szCs w:val="24"/>
          <w:lang w:val="ru-RU"/>
        </w:rPr>
        <w:t>весно</w:t>
      </w:r>
      <w:proofErr w:type="spellEnd"/>
      <w:r w:rsidRPr="00704B48">
        <w:rPr>
          <w:sz w:val="24"/>
          <w:szCs w:val="24"/>
          <w:lang w:val="ru-RU"/>
        </w:rPr>
        <w:t xml:space="preserve"> </w:t>
      </w:r>
      <w:proofErr w:type="spellStart"/>
      <w:r w:rsidRPr="00704B48">
        <w:rPr>
          <w:sz w:val="24"/>
          <w:szCs w:val="24"/>
          <w:lang w:val="ru-RU"/>
        </w:rPr>
        <w:t>постапување</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пропушти</w:t>
      </w:r>
      <w:proofErr w:type="spellEnd"/>
      <w:r w:rsidRPr="007517FC">
        <w:rPr>
          <w:sz w:val="24"/>
          <w:szCs w:val="24"/>
          <w:lang w:val="ru-RU"/>
        </w:rPr>
        <w:t xml:space="preserve"> да </w:t>
      </w:r>
      <w:proofErr w:type="spellStart"/>
      <w:r w:rsidRPr="007517FC">
        <w:rPr>
          <w:sz w:val="24"/>
          <w:szCs w:val="24"/>
          <w:lang w:val="ru-RU"/>
        </w:rPr>
        <w:t>ги</w:t>
      </w:r>
      <w:proofErr w:type="spellEnd"/>
      <w:r w:rsidRPr="007517FC">
        <w:rPr>
          <w:sz w:val="24"/>
          <w:szCs w:val="24"/>
          <w:lang w:val="ru-RU"/>
        </w:rPr>
        <w:t xml:space="preserve"> </w:t>
      </w:r>
      <w:proofErr w:type="spellStart"/>
      <w:r w:rsidRPr="007517FC">
        <w:rPr>
          <w:sz w:val="24"/>
          <w:szCs w:val="24"/>
          <w:lang w:val="ru-RU"/>
        </w:rPr>
        <w:t>преземе</w:t>
      </w:r>
      <w:proofErr w:type="spellEnd"/>
      <w:r w:rsidRPr="007517FC">
        <w:rPr>
          <w:sz w:val="24"/>
          <w:szCs w:val="24"/>
          <w:lang w:val="ru-RU"/>
        </w:rPr>
        <w:t xml:space="preserve"> со закон </w:t>
      </w:r>
      <w:proofErr w:type="spellStart"/>
      <w:r w:rsidRPr="007517FC">
        <w:rPr>
          <w:sz w:val="24"/>
          <w:szCs w:val="24"/>
          <w:lang w:val="ru-RU"/>
        </w:rPr>
        <w:t>предвидените</w:t>
      </w:r>
      <w:proofErr w:type="spellEnd"/>
      <w:r w:rsidRPr="007517FC">
        <w:rPr>
          <w:sz w:val="24"/>
          <w:szCs w:val="24"/>
          <w:lang w:val="ru-RU"/>
        </w:rPr>
        <w:t xml:space="preserve"> мерки и со </w:t>
      </w:r>
      <w:proofErr w:type="spellStart"/>
      <w:r w:rsidRPr="007517FC">
        <w:rPr>
          <w:sz w:val="24"/>
          <w:szCs w:val="24"/>
          <w:lang w:val="ru-RU"/>
        </w:rPr>
        <w:t>тоа</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овозможи</w:t>
      </w:r>
      <w:proofErr w:type="spellEnd"/>
      <w:r w:rsidRPr="007517FC">
        <w:rPr>
          <w:sz w:val="24"/>
          <w:szCs w:val="24"/>
          <w:lang w:val="ru-RU"/>
        </w:rPr>
        <w:t xml:space="preserve"> </w:t>
      </w:r>
      <w:proofErr w:type="spellStart"/>
      <w:r w:rsidRPr="007517FC">
        <w:rPr>
          <w:sz w:val="24"/>
          <w:szCs w:val="24"/>
          <w:lang w:val="ru-RU"/>
        </w:rPr>
        <w:t>извршување</w:t>
      </w:r>
      <w:proofErr w:type="spellEnd"/>
      <w:r w:rsidRPr="007517FC">
        <w:rPr>
          <w:sz w:val="24"/>
          <w:szCs w:val="24"/>
          <w:lang w:val="ru-RU"/>
        </w:rPr>
        <w:t xml:space="preserve"> на</w:t>
      </w:r>
      <w:r w:rsidR="00AE202B" w:rsidRPr="007517FC">
        <w:rPr>
          <w:sz w:val="24"/>
          <w:szCs w:val="24"/>
          <w:lang w:val="ru-RU"/>
        </w:rPr>
        <w:t xml:space="preserve"> </w:t>
      </w:r>
      <w:r w:rsidR="00AE202B" w:rsidRPr="00704B48">
        <w:rPr>
          <w:sz w:val="24"/>
          <w:szCs w:val="24"/>
          <w:lang w:val="mk-MK"/>
        </w:rPr>
        <w:t>делата од член 152 до член 155</w:t>
      </w:r>
      <w:r w:rsidRPr="007517FC">
        <w:rPr>
          <w:sz w:val="24"/>
          <w:szCs w:val="24"/>
          <w:lang w:val="ru-RU"/>
        </w:rPr>
        <w:t>,</w:t>
      </w:r>
      <w:r w:rsidRPr="00704B48">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затвор </w:t>
      </w:r>
      <w:r w:rsidRPr="00704B48">
        <w:rPr>
          <w:sz w:val="24"/>
          <w:szCs w:val="24"/>
          <w:lang w:val="ru-RU"/>
        </w:rPr>
        <w:t xml:space="preserve">од </w:t>
      </w:r>
      <w:proofErr w:type="spellStart"/>
      <w:r w:rsidRPr="00704B48">
        <w:rPr>
          <w:sz w:val="24"/>
          <w:szCs w:val="24"/>
          <w:lang w:val="ru-RU"/>
        </w:rPr>
        <w:t>најмалку</w:t>
      </w:r>
      <w:proofErr w:type="spellEnd"/>
      <w:r w:rsidRPr="00704B48">
        <w:rPr>
          <w:sz w:val="24"/>
          <w:szCs w:val="24"/>
          <w:lang w:val="ru-RU"/>
        </w:rPr>
        <w:t xml:space="preserve"> три </w:t>
      </w:r>
      <w:proofErr w:type="spellStart"/>
      <w:r w:rsidRPr="00704B48">
        <w:rPr>
          <w:sz w:val="24"/>
          <w:szCs w:val="24"/>
          <w:lang w:val="ru-RU"/>
        </w:rPr>
        <w:t>години</w:t>
      </w:r>
      <w:proofErr w:type="spellEnd"/>
      <w:r w:rsidR="00372FDA" w:rsidRPr="00704B48">
        <w:rPr>
          <w:sz w:val="24"/>
          <w:szCs w:val="24"/>
          <w:lang w:val="ru-RU"/>
        </w:rPr>
        <w:t>.</w:t>
      </w:r>
    </w:p>
    <w:p w14:paraId="233502BA" w14:textId="77777777" w:rsidR="00EB3685" w:rsidRPr="00704B48" w:rsidRDefault="00EB3685" w:rsidP="00372FDA">
      <w:pPr>
        <w:pStyle w:val="NoSpacing"/>
        <w:numPr>
          <w:ilvl w:val="0"/>
          <w:numId w:val="517"/>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00575FCD" w:rsidRPr="00704B48">
        <w:rPr>
          <w:sz w:val="24"/>
          <w:szCs w:val="24"/>
          <w:lang w:val="ru-RU"/>
        </w:rPr>
        <w:t xml:space="preserve"> </w:t>
      </w:r>
      <w:proofErr w:type="spellStart"/>
      <w:r w:rsidR="00575FCD" w:rsidRPr="00704B48">
        <w:rPr>
          <w:sz w:val="24"/>
          <w:szCs w:val="24"/>
          <w:lang w:val="ru-RU"/>
        </w:rPr>
        <w:t>сторителот</w:t>
      </w:r>
      <w:proofErr w:type="spellEnd"/>
      <w:r w:rsidR="00575FCD" w:rsidRPr="00704B48">
        <w:rPr>
          <w:sz w:val="24"/>
          <w:szCs w:val="24"/>
          <w:lang w:val="ru-RU"/>
        </w:rPr>
        <w:t xml:space="preserve"> </w:t>
      </w:r>
      <w:proofErr w:type="spellStart"/>
      <w:r w:rsidR="00575FCD" w:rsidRPr="00704B48">
        <w:rPr>
          <w:sz w:val="24"/>
          <w:szCs w:val="24"/>
          <w:lang w:val="ru-RU"/>
        </w:rPr>
        <w:t>ќе</w:t>
      </w:r>
      <w:proofErr w:type="spellEnd"/>
      <w:r w:rsidR="00575FCD" w:rsidRPr="00704B48">
        <w:rPr>
          <w:sz w:val="24"/>
          <w:szCs w:val="24"/>
          <w:lang w:val="ru-RU"/>
        </w:rPr>
        <w:t xml:space="preserve"> се казни со затвор</w:t>
      </w:r>
      <w:r w:rsidRPr="00704B48">
        <w:rPr>
          <w:sz w:val="24"/>
          <w:szCs w:val="24"/>
          <w:lang w:val="ru-RU"/>
        </w:rPr>
        <w:t xml:space="preserve"> од </w:t>
      </w:r>
      <w:proofErr w:type="spellStart"/>
      <w:r w:rsidRPr="00704B48">
        <w:rPr>
          <w:sz w:val="24"/>
          <w:szCs w:val="24"/>
          <w:lang w:val="ru-RU"/>
        </w:rPr>
        <w:t>една</w:t>
      </w:r>
      <w:proofErr w:type="spellEnd"/>
      <w:r w:rsidRPr="00704B48">
        <w:rPr>
          <w:sz w:val="24"/>
          <w:szCs w:val="24"/>
          <w:lang w:val="ru-RU"/>
        </w:rPr>
        <w:t xml:space="preserve"> до </w:t>
      </w:r>
      <w:r w:rsidR="0083679B" w:rsidRPr="00704B48">
        <w:rPr>
          <w:sz w:val="24"/>
          <w:szCs w:val="24"/>
          <w:lang w:val="ru-RU"/>
        </w:rPr>
        <w:t>пет</w:t>
      </w:r>
      <w:r w:rsidRPr="007517FC">
        <w:rPr>
          <w:sz w:val="24"/>
          <w:szCs w:val="24"/>
          <w:lang w:val="ru-RU"/>
        </w:rPr>
        <w:t xml:space="preserve"> </w:t>
      </w:r>
      <w:proofErr w:type="spellStart"/>
      <w:r w:rsidRPr="007517FC">
        <w:rPr>
          <w:sz w:val="24"/>
          <w:szCs w:val="24"/>
          <w:lang w:val="ru-RU"/>
        </w:rPr>
        <w:t>години</w:t>
      </w:r>
      <w:proofErr w:type="spellEnd"/>
      <w:r w:rsidRPr="007517FC">
        <w:rPr>
          <w:sz w:val="24"/>
          <w:szCs w:val="24"/>
          <w:lang w:val="ru-RU"/>
        </w:rPr>
        <w:t>.</w:t>
      </w:r>
    </w:p>
    <w:p w14:paraId="43B66B04" w14:textId="77777777" w:rsidR="00752130" w:rsidRPr="00704B48" w:rsidRDefault="00752130" w:rsidP="007517FC">
      <w:pPr>
        <w:ind w:left="476" w:right="114"/>
        <w:jc w:val="both"/>
        <w:rPr>
          <w:sz w:val="24"/>
          <w:szCs w:val="24"/>
          <w:lang w:val="ru-RU"/>
        </w:rPr>
      </w:pPr>
    </w:p>
    <w:p w14:paraId="4834634D" w14:textId="77777777" w:rsidR="0083679B" w:rsidRPr="007517FC" w:rsidRDefault="00582943" w:rsidP="007517FC">
      <w:pPr>
        <w:ind w:left="476" w:right="114"/>
        <w:jc w:val="center"/>
        <w:rPr>
          <w:b/>
          <w:bCs/>
          <w:sz w:val="24"/>
          <w:szCs w:val="24"/>
          <w:lang w:val="mk-MK"/>
        </w:rPr>
      </w:pPr>
      <w:r w:rsidRPr="007517FC">
        <w:rPr>
          <w:b/>
          <w:bCs/>
          <w:sz w:val="24"/>
          <w:szCs w:val="24"/>
          <w:lang w:val="mk-MK"/>
        </w:rPr>
        <w:t>Дела поврзани со терористички активности</w:t>
      </w:r>
    </w:p>
    <w:p w14:paraId="1CD25B90" w14:textId="77777777" w:rsidR="00582943" w:rsidRPr="007517FC" w:rsidRDefault="00582943" w:rsidP="007517FC">
      <w:pPr>
        <w:ind w:left="476" w:right="114"/>
        <w:jc w:val="center"/>
        <w:rPr>
          <w:b/>
          <w:bCs/>
          <w:sz w:val="24"/>
          <w:szCs w:val="24"/>
          <w:lang w:val="mk-MK"/>
        </w:rPr>
      </w:pPr>
    </w:p>
    <w:p w14:paraId="4D0F6DF1" w14:textId="078A8A83" w:rsidR="00582943" w:rsidRPr="007517FC" w:rsidRDefault="00582943" w:rsidP="007517FC">
      <w:pPr>
        <w:ind w:left="476" w:right="114"/>
        <w:jc w:val="center"/>
        <w:rPr>
          <w:b/>
          <w:bCs/>
          <w:sz w:val="24"/>
          <w:szCs w:val="24"/>
          <w:lang w:val="mk-MK"/>
        </w:rPr>
      </w:pPr>
      <w:r w:rsidRPr="007517FC">
        <w:rPr>
          <w:b/>
          <w:bCs/>
          <w:sz w:val="24"/>
          <w:szCs w:val="24"/>
          <w:lang w:val="mk-MK"/>
        </w:rPr>
        <w:t>Член 15</w:t>
      </w:r>
      <w:r w:rsidR="00B20698" w:rsidRPr="007517FC">
        <w:rPr>
          <w:b/>
          <w:bCs/>
          <w:sz w:val="24"/>
          <w:szCs w:val="24"/>
          <w:lang w:val="ru-RU"/>
        </w:rPr>
        <w:t>7</w:t>
      </w:r>
      <w:r w:rsidRPr="007517FC">
        <w:rPr>
          <w:b/>
          <w:bCs/>
          <w:sz w:val="24"/>
          <w:szCs w:val="24"/>
          <w:lang w:val="mk-MK"/>
        </w:rPr>
        <w:t xml:space="preserve"> (нов</w:t>
      </w:r>
      <w:r w:rsidR="007235D3" w:rsidRPr="00704B48">
        <w:rPr>
          <w:b/>
          <w:bCs/>
          <w:sz w:val="24"/>
          <w:szCs w:val="24"/>
          <w:lang w:val="mk-MK"/>
        </w:rPr>
        <w:t xml:space="preserve"> член</w:t>
      </w:r>
      <w:r w:rsidRPr="007517FC">
        <w:rPr>
          <w:b/>
          <w:bCs/>
          <w:sz w:val="24"/>
          <w:szCs w:val="24"/>
          <w:lang w:val="mk-MK"/>
        </w:rPr>
        <w:t>)</w:t>
      </w:r>
    </w:p>
    <w:p w14:paraId="63F98D17" w14:textId="039E7DD7" w:rsidR="00582943" w:rsidRPr="00704B48" w:rsidRDefault="00582943" w:rsidP="007517FC">
      <w:pPr>
        <w:ind w:right="114" w:firstLine="40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w:t>
      </w:r>
      <w:r w:rsidR="00752130" w:rsidRPr="00704B48">
        <w:rPr>
          <w:sz w:val="24"/>
          <w:szCs w:val="24"/>
          <w:lang w:val="ru-RU"/>
        </w:rPr>
        <w:t xml:space="preserve">тешка </w:t>
      </w:r>
      <w:proofErr w:type="spellStart"/>
      <w:r w:rsidRPr="00704B48">
        <w:rPr>
          <w:sz w:val="24"/>
          <w:szCs w:val="24"/>
          <w:lang w:val="ru-RU"/>
        </w:rPr>
        <w:t>кражба</w:t>
      </w:r>
      <w:proofErr w:type="spellEnd"/>
      <w:r w:rsidRPr="00704B48">
        <w:rPr>
          <w:sz w:val="24"/>
          <w:szCs w:val="24"/>
          <w:lang w:val="ru-RU"/>
        </w:rPr>
        <w:t>,</w:t>
      </w:r>
      <w:r w:rsidR="00752130" w:rsidRPr="00704B48">
        <w:rPr>
          <w:sz w:val="24"/>
          <w:szCs w:val="24"/>
          <w:lang w:val="ru-RU"/>
        </w:rPr>
        <w:t xml:space="preserve"> </w:t>
      </w:r>
      <w:proofErr w:type="spellStart"/>
      <w:r w:rsidRPr="00704B48">
        <w:rPr>
          <w:sz w:val="24"/>
          <w:szCs w:val="24"/>
          <w:lang w:val="ru-RU"/>
        </w:rPr>
        <w:t>изнуда</w:t>
      </w:r>
      <w:proofErr w:type="spellEnd"/>
      <w:r w:rsidR="00752130" w:rsidRPr="00704B48">
        <w:rPr>
          <w:sz w:val="24"/>
          <w:szCs w:val="24"/>
          <w:lang w:val="ru-RU"/>
        </w:rPr>
        <w:t xml:space="preserve"> или </w:t>
      </w:r>
      <w:proofErr w:type="spellStart"/>
      <w:r w:rsidR="00752130" w:rsidRPr="00704B48">
        <w:rPr>
          <w:sz w:val="24"/>
          <w:szCs w:val="24"/>
          <w:lang w:val="ru-RU"/>
        </w:rPr>
        <w:t>друго</w:t>
      </w:r>
      <w:proofErr w:type="spellEnd"/>
      <w:r w:rsidR="00752130" w:rsidRPr="00704B48">
        <w:rPr>
          <w:sz w:val="24"/>
          <w:szCs w:val="24"/>
          <w:lang w:val="ru-RU"/>
        </w:rPr>
        <w:t xml:space="preserve"> </w:t>
      </w:r>
      <w:proofErr w:type="spellStart"/>
      <w:r w:rsidR="00752130" w:rsidRPr="00704B48">
        <w:rPr>
          <w:sz w:val="24"/>
          <w:szCs w:val="24"/>
          <w:lang w:val="ru-RU"/>
        </w:rPr>
        <w:t>тешко</w:t>
      </w:r>
      <w:proofErr w:type="spellEnd"/>
      <w:r w:rsidR="00752130" w:rsidRPr="00704B48">
        <w:rPr>
          <w:sz w:val="24"/>
          <w:szCs w:val="24"/>
          <w:lang w:val="ru-RU"/>
        </w:rPr>
        <w:t xml:space="preserve"> дело против </w:t>
      </w:r>
      <w:proofErr w:type="spellStart"/>
      <w:r w:rsidR="00752130" w:rsidRPr="00704B48">
        <w:rPr>
          <w:sz w:val="24"/>
          <w:szCs w:val="24"/>
          <w:lang w:val="ru-RU"/>
        </w:rPr>
        <w:t>имотот</w:t>
      </w:r>
      <w:proofErr w:type="spellEnd"/>
      <w:r w:rsidRPr="00704B48">
        <w:rPr>
          <w:sz w:val="24"/>
          <w:szCs w:val="24"/>
          <w:lang w:val="ru-RU"/>
        </w:rPr>
        <w:t xml:space="preserve"> или </w:t>
      </w:r>
      <w:proofErr w:type="spellStart"/>
      <w:r w:rsidRPr="00704B48">
        <w:rPr>
          <w:sz w:val="24"/>
          <w:szCs w:val="24"/>
          <w:lang w:val="ru-RU"/>
        </w:rPr>
        <w:t>фалсификување</w:t>
      </w:r>
      <w:proofErr w:type="spellEnd"/>
      <w:r w:rsidRPr="00704B48">
        <w:rPr>
          <w:sz w:val="24"/>
          <w:szCs w:val="24"/>
          <w:lang w:val="ru-RU"/>
        </w:rPr>
        <w:t xml:space="preserve"> на </w:t>
      </w:r>
      <w:proofErr w:type="spellStart"/>
      <w:r w:rsidRPr="00704B48">
        <w:rPr>
          <w:sz w:val="24"/>
          <w:szCs w:val="24"/>
          <w:lang w:val="ru-RU"/>
        </w:rPr>
        <w:t>службени</w:t>
      </w:r>
      <w:proofErr w:type="spellEnd"/>
      <w:r w:rsidRPr="00704B48">
        <w:rPr>
          <w:sz w:val="24"/>
          <w:szCs w:val="24"/>
          <w:lang w:val="ru-RU"/>
        </w:rPr>
        <w:t xml:space="preserve"> </w:t>
      </w:r>
      <w:proofErr w:type="spellStart"/>
      <w:r w:rsidRPr="00704B48">
        <w:rPr>
          <w:sz w:val="24"/>
          <w:szCs w:val="24"/>
          <w:lang w:val="ru-RU"/>
        </w:rPr>
        <w:t>исправи</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прибавување</w:t>
      </w:r>
      <w:proofErr w:type="spellEnd"/>
      <w:r w:rsidR="00AE202B" w:rsidRPr="00704B48">
        <w:rPr>
          <w:sz w:val="24"/>
          <w:szCs w:val="24"/>
          <w:lang w:val="ru-RU"/>
        </w:rPr>
        <w:t xml:space="preserve"> </w:t>
      </w:r>
      <w:proofErr w:type="spellStart"/>
      <w:r w:rsidR="00AE202B" w:rsidRPr="00704B48">
        <w:rPr>
          <w:sz w:val="24"/>
          <w:szCs w:val="24"/>
          <w:lang w:val="ru-RU"/>
        </w:rPr>
        <w:t>материјални</w:t>
      </w:r>
      <w:proofErr w:type="spellEnd"/>
      <w:r w:rsidR="00AE202B" w:rsidRPr="00704B48">
        <w:rPr>
          <w:sz w:val="24"/>
          <w:szCs w:val="24"/>
          <w:lang w:val="ru-RU"/>
        </w:rPr>
        <w:t xml:space="preserve">, </w:t>
      </w:r>
      <w:proofErr w:type="spellStart"/>
      <w:r w:rsidR="00AE202B" w:rsidRPr="00704B48">
        <w:rPr>
          <w:sz w:val="24"/>
          <w:szCs w:val="24"/>
          <w:lang w:val="ru-RU"/>
        </w:rPr>
        <w:t>финансиски</w:t>
      </w:r>
      <w:proofErr w:type="spellEnd"/>
      <w:r w:rsidR="00AE202B" w:rsidRPr="00704B48">
        <w:rPr>
          <w:sz w:val="24"/>
          <w:szCs w:val="24"/>
          <w:lang w:val="ru-RU"/>
        </w:rPr>
        <w:t xml:space="preserve"> или </w:t>
      </w:r>
      <w:proofErr w:type="spellStart"/>
      <w:r w:rsidR="00AE202B" w:rsidRPr="00704B48">
        <w:rPr>
          <w:sz w:val="24"/>
          <w:szCs w:val="24"/>
          <w:lang w:val="ru-RU"/>
        </w:rPr>
        <w:t>други</w:t>
      </w:r>
      <w:proofErr w:type="spellEnd"/>
      <w:r w:rsidRPr="00704B48">
        <w:rPr>
          <w:sz w:val="24"/>
          <w:szCs w:val="24"/>
          <w:lang w:val="ru-RU"/>
        </w:rPr>
        <w:t xml:space="preserve"> средства за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делата</w:t>
      </w:r>
      <w:proofErr w:type="spellEnd"/>
      <w:r w:rsidRPr="00704B48">
        <w:rPr>
          <w:sz w:val="24"/>
          <w:szCs w:val="24"/>
          <w:lang w:val="ru-RU"/>
        </w:rPr>
        <w:t xml:space="preserve"> од </w:t>
      </w:r>
      <w:bookmarkStart w:id="11" w:name="_Hlk53130520"/>
      <w:r w:rsidRPr="00704B48">
        <w:rPr>
          <w:sz w:val="24"/>
          <w:szCs w:val="24"/>
          <w:lang w:val="ru-RU"/>
        </w:rPr>
        <w:t xml:space="preserve">член </w:t>
      </w:r>
      <w:r w:rsidR="00704648" w:rsidRPr="00704B48">
        <w:rPr>
          <w:sz w:val="24"/>
          <w:szCs w:val="24"/>
          <w:lang w:val="ru-RU"/>
        </w:rPr>
        <w:t>15</w:t>
      </w:r>
      <w:r w:rsidR="00B20698" w:rsidRPr="007517FC">
        <w:rPr>
          <w:sz w:val="24"/>
          <w:szCs w:val="24"/>
          <w:lang w:val="ru-RU"/>
        </w:rPr>
        <w:t>2</w:t>
      </w:r>
      <w:r w:rsidRPr="00704B48">
        <w:rPr>
          <w:sz w:val="24"/>
          <w:szCs w:val="24"/>
          <w:lang w:val="ru-RU"/>
        </w:rPr>
        <w:t xml:space="preserve"> до член </w:t>
      </w:r>
      <w:r w:rsidR="00704648" w:rsidRPr="00704B48">
        <w:rPr>
          <w:sz w:val="24"/>
          <w:szCs w:val="24"/>
          <w:lang w:val="ru-RU"/>
        </w:rPr>
        <w:t>15</w:t>
      </w:r>
      <w:r w:rsidR="00B20698" w:rsidRPr="007517FC">
        <w:rPr>
          <w:sz w:val="24"/>
          <w:szCs w:val="24"/>
          <w:lang w:val="ru-RU"/>
        </w:rPr>
        <w:t>5</w:t>
      </w:r>
      <w:bookmarkEnd w:id="11"/>
      <w:r w:rsidRPr="00704B48">
        <w:rPr>
          <w:sz w:val="24"/>
          <w:szCs w:val="24"/>
          <w:lang w:val="ru-RU"/>
        </w:rPr>
        <w:t xml:space="preserve">, </w:t>
      </w:r>
      <w:proofErr w:type="spellStart"/>
      <w:r w:rsidRPr="00704B48">
        <w:rPr>
          <w:sz w:val="24"/>
          <w:szCs w:val="24"/>
          <w:lang w:val="ru-RU"/>
        </w:rPr>
        <w:t>овозможување</w:t>
      </w:r>
      <w:proofErr w:type="spellEnd"/>
      <w:r w:rsidRPr="00704B48">
        <w:rPr>
          <w:sz w:val="24"/>
          <w:szCs w:val="24"/>
          <w:lang w:val="ru-RU"/>
        </w:rPr>
        <w:t xml:space="preserve"> на </w:t>
      </w:r>
      <w:proofErr w:type="spellStart"/>
      <w:r w:rsidRPr="00704B48">
        <w:rPr>
          <w:sz w:val="24"/>
          <w:szCs w:val="24"/>
          <w:lang w:val="ru-RU"/>
        </w:rPr>
        <w:t>нивно</w:t>
      </w:r>
      <w:proofErr w:type="spellEnd"/>
      <w:r w:rsidRPr="00704B48">
        <w:rPr>
          <w:sz w:val="24"/>
          <w:szCs w:val="24"/>
          <w:lang w:val="ru-RU"/>
        </w:rPr>
        <w:t xml:space="preserve"> </w:t>
      </w:r>
      <w:proofErr w:type="spellStart"/>
      <w:r w:rsidRPr="00704B48">
        <w:rPr>
          <w:sz w:val="24"/>
          <w:szCs w:val="24"/>
          <w:lang w:val="ru-RU"/>
        </w:rPr>
        <w:t>извршување</w:t>
      </w:r>
      <w:proofErr w:type="spellEnd"/>
      <w:r w:rsidRPr="00704B48">
        <w:rPr>
          <w:sz w:val="24"/>
          <w:szCs w:val="24"/>
          <w:lang w:val="ru-RU"/>
        </w:rPr>
        <w:t xml:space="preserve"> или </w:t>
      </w:r>
      <w:proofErr w:type="spellStart"/>
      <w:r w:rsidRPr="00704B48">
        <w:rPr>
          <w:sz w:val="24"/>
          <w:szCs w:val="24"/>
          <w:lang w:val="ru-RU"/>
        </w:rPr>
        <w:t>прикривање</w:t>
      </w:r>
      <w:proofErr w:type="spellEnd"/>
      <w:r w:rsidRPr="00704B48">
        <w:rPr>
          <w:sz w:val="24"/>
          <w:szCs w:val="24"/>
          <w:lang w:val="ru-RU"/>
        </w:rPr>
        <w:t xml:space="preserve"> на </w:t>
      </w:r>
      <w:proofErr w:type="spellStart"/>
      <w:r w:rsidRPr="00704B48">
        <w:rPr>
          <w:sz w:val="24"/>
          <w:szCs w:val="24"/>
          <w:lang w:val="ru-RU"/>
        </w:rPr>
        <w:t>делата</w:t>
      </w:r>
      <w:proofErr w:type="spellEnd"/>
      <w:r w:rsidRPr="00704B48">
        <w:rPr>
          <w:sz w:val="24"/>
          <w:szCs w:val="24"/>
          <w:lang w:val="ru-RU"/>
        </w:rPr>
        <w:t xml:space="preserve"> од член </w:t>
      </w:r>
      <w:r w:rsidR="00704648" w:rsidRPr="00704B48">
        <w:rPr>
          <w:sz w:val="24"/>
          <w:szCs w:val="24"/>
          <w:lang w:val="ru-RU"/>
        </w:rPr>
        <w:t>15</w:t>
      </w:r>
      <w:r w:rsidR="00B20698" w:rsidRPr="007517FC">
        <w:rPr>
          <w:sz w:val="24"/>
          <w:szCs w:val="24"/>
          <w:lang w:val="ru-RU"/>
        </w:rPr>
        <w:t>2</w:t>
      </w:r>
      <w:r w:rsidRPr="00704B48">
        <w:rPr>
          <w:sz w:val="24"/>
          <w:szCs w:val="24"/>
          <w:lang w:val="ru-RU"/>
        </w:rPr>
        <w:t xml:space="preserve"> до член </w:t>
      </w:r>
      <w:r w:rsidR="00704648" w:rsidRPr="00704B48">
        <w:rPr>
          <w:sz w:val="24"/>
          <w:szCs w:val="24"/>
          <w:lang w:val="ru-RU"/>
        </w:rPr>
        <w:t>15</w:t>
      </w:r>
      <w:r w:rsidR="00B20698" w:rsidRPr="007517FC">
        <w:rPr>
          <w:sz w:val="24"/>
          <w:szCs w:val="24"/>
          <w:lang w:val="ru-RU"/>
        </w:rPr>
        <w:t>5</w:t>
      </w:r>
      <w:r w:rsidRPr="00704B48">
        <w:rPr>
          <w:sz w:val="24"/>
          <w:szCs w:val="24"/>
          <w:lang w:val="ru-RU"/>
        </w:rPr>
        <w:t xml:space="preserve"> или на </w:t>
      </w:r>
      <w:proofErr w:type="spellStart"/>
      <w:r w:rsidRPr="00704B48">
        <w:rPr>
          <w:sz w:val="24"/>
          <w:szCs w:val="24"/>
          <w:lang w:val="ru-RU"/>
        </w:rPr>
        <w:t>нивниот</w:t>
      </w:r>
      <w:proofErr w:type="spellEnd"/>
      <w:r w:rsidRPr="00704B48">
        <w:rPr>
          <w:sz w:val="24"/>
          <w:szCs w:val="24"/>
          <w:lang w:val="ru-RU"/>
        </w:rPr>
        <w:t xml:space="preserve"> </w:t>
      </w:r>
      <w:proofErr w:type="spellStart"/>
      <w:r w:rsidRPr="00704B48">
        <w:rPr>
          <w:sz w:val="24"/>
          <w:szCs w:val="24"/>
          <w:lang w:val="ru-RU"/>
        </w:rPr>
        <w:t>сторител</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најмалку</w:t>
      </w:r>
      <w:proofErr w:type="spellEnd"/>
      <w:r w:rsidRPr="00704B48">
        <w:rPr>
          <w:sz w:val="24"/>
          <w:szCs w:val="24"/>
          <w:lang w:val="ru-RU"/>
        </w:rPr>
        <w:t xml:space="preserve"> три </w:t>
      </w:r>
      <w:proofErr w:type="spellStart"/>
      <w:r w:rsidRPr="00704B48">
        <w:rPr>
          <w:sz w:val="24"/>
          <w:szCs w:val="24"/>
          <w:lang w:val="ru-RU"/>
        </w:rPr>
        <w:t>години</w:t>
      </w:r>
      <w:proofErr w:type="spellEnd"/>
      <w:r w:rsidRPr="00704B48">
        <w:rPr>
          <w:sz w:val="24"/>
          <w:szCs w:val="24"/>
          <w:lang w:val="ru-RU"/>
        </w:rPr>
        <w:t>.</w:t>
      </w:r>
      <w:r w:rsidR="00E82BF1">
        <w:rPr>
          <w:sz w:val="24"/>
          <w:szCs w:val="24"/>
          <w:lang w:val="ru-RU"/>
        </w:rPr>
        <w:t xml:space="preserve"> </w:t>
      </w:r>
    </w:p>
    <w:p w14:paraId="4EE28C33" w14:textId="77777777" w:rsidR="00A434D5" w:rsidRPr="00704B48" w:rsidRDefault="00A434D5" w:rsidP="00111487">
      <w:pPr>
        <w:ind w:left="116" w:right="114" w:firstLine="284"/>
        <w:jc w:val="center"/>
        <w:rPr>
          <w:b/>
          <w:sz w:val="24"/>
          <w:szCs w:val="24"/>
          <w:lang w:val="ru-RU"/>
        </w:rPr>
      </w:pPr>
    </w:p>
    <w:p w14:paraId="642964B4" w14:textId="14F4B126" w:rsidR="00111487" w:rsidRPr="00704B48" w:rsidRDefault="00624AEA" w:rsidP="00111487">
      <w:pPr>
        <w:ind w:left="116" w:right="114" w:firstLine="284"/>
        <w:jc w:val="center"/>
        <w:rPr>
          <w:b/>
          <w:sz w:val="24"/>
          <w:szCs w:val="24"/>
          <w:lang w:val="mk-MK"/>
        </w:rPr>
      </w:pPr>
      <w:proofErr w:type="spellStart"/>
      <w:r w:rsidRPr="007517FC">
        <w:rPr>
          <w:b/>
          <w:sz w:val="24"/>
          <w:szCs w:val="24"/>
          <w:lang w:val="ru-RU"/>
        </w:rPr>
        <w:t>Казнување</w:t>
      </w:r>
      <w:proofErr w:type="spellEnd"/>
      <w:r w:rsidRPr="007517FC">
        <w:rPr>
          <w:b/>
          <w:sz w:val="24"/>
          <w:szCs w:val="24"/>
          <w:lang w:val="ru-RU"/>
        </w:rPr>
        <w:t xml:space="preserve"> за </w:t>
      </w:r>
      <w:proofErr w:type="spellStart"/>
      <w:r w:rsidRPr="007517FC">
        <w:rPr>
          <w:b/>
          <w:sz w:val="24"/>
          <w:szCs w:val="24"/>
          <w:lang w:val="ru-RU"/>
        </w:rPr>
        <w:t>подготување</w:t>
      </w:r>
      <w:proofErr w:type="spellEnd"/>
      <w:r w:rsidRPr="007517FC">
        <w:rPr>
          <w:b/>
          <w:sz w:val="24"/>
          <w:szCs w:val="24"/>
          <w:lang w:val="ru-RU"/>
        </w:rPr>
        <w:t xml:space="preserve"> на </w:t>
      </w:r>
      <w:proofErr w:type="spellStart"/>
      <w:r w:rsidRPr="007517FC">
        <w:rPr>
          <w:b/>
          <w:sz w:val="24"/>
          <w:szCs w:val="24"/>
          <w:lang w:val="ru-RU"/>
        </w:rPr>
        <w:t>делата</w:t>
      </w:r>
      <w:proofErr w:type="spellEnd"/>
      <w:r w:rsidRPr="007517FC">
        <w:rPr>
          <w:b/>
          <w:sz w:val="24"/>
          <w:szCs w:val="24"/>
          <w:lang w:val="ru-RU"/>
        </w:rPr>
        <w:t xml:space="preserve"> од член </w:t>
      </w:r>
      <w:r w:rsidR="00B1131E" w:rsidRPr="00704B48">
        <w:rPr>
          <w:b/>
          <w:sz w:val="24"/>
          <w:szCs w:val="24"/>
          <w:lang w:val="ru-RU"/>
        </w:rPr>
        <w:t>15</w:t>
      </w:r>
      <w:r w:rsidR="00B20698" w:rsidRPr="007517FC">
        <w:rPr>
          <w:b/>
          <w:sz w:val="24"/>
          <w:szCs w:val="24"/>
          <w:lang w:val="ru-RU"/>
        </w:rPr>
        <w:t>2</w:t>
      </w:r>
      <w:r w:rsidR="00704648" w:rsidRPr="00704B48">
        <w:rPr>
          <w:b/>
          <w:sz w:val="24"/>
          <w:szCs w:val="24"/>
          <w:lang w:val="ru-RU"/>
        </w:rPr>
        <w:t xml:space="preserve"> до </w:t>
      </w:r>
      <w:r w:rsidR="00B1131E" w:rsidRPr="00704B48">
        <w:rPr>
          <w:b/>
          <w:sz w:val="24"/>
          <w:szCs w:val="24"/>
          <w:lang w:val="ru-RU"/>
        </w:rPr>
        <w:t>15</w:t>
      </w:r>
      <w:r w:rsidR="00B20698" w:rsidRPr="007517FC">
        <w:rPr>
          <w:b/>
          <w:sz w:val="24"/>
          <w:szCs w:val="24"/>
          <w:lang w:val="ru-RU"/>
        </w:rPr>
        <w:t>7</w:t>
      </w:r>
    </w:p>
    <w:p w14:paraId="230947FA" w14:textId="77777777" w:rsidR="00BD0035" w:rsidRPr="00704B48" w:rsidRDefault="00BD0035" w:rsidP="00111487">
      <w:pPr>
        <w:ind w:left="116" w:right="114" w:firstLine="284"/>
        <w:jc w:val="center"/>
        <w:rPr>
          <w:b/>
          <w:sz w:val="24"/>
          <w:szCs w:val="24"/>
          <w:lang w:val="mk-MK"/>
        </w:rPr>
      </w:pPr>
    </w:p>
    <w:p w14:paraId="361AFB97" w14:textId="5D13286D" w:rsidR="00111487" w:rsidRPr="007517FC" w:rsidRDefault="00BD0035" w:rsidP="00111487">
      <w:pPr>
        <w:ind w:left="116" w:right="114" w:firstLine="284"/>
        <w:jc w:val="center"/>
        <w:rPr>
          <w:b/>
          <w:sz w:val="24"/>
          <w:szCs w:val="24"/>
          <w:lang w:val="mk-MK"/>
        </w:rPr>
      </w:pPr>
      <w:r w:rsidRPr="00704B48">
        <w:rPr>
          <w:b/>
          <w:sz w:val="24"/>
          <w:szCs w:val="24"/>
          <w:lang w:val="mk-MK"/>
        </w:rPr>
        <w:t xml:space="preserve">Член </w:t>
      </w:r>
      <w:r w:rsidR="007F1933" w:rsidRPr="007517FC">
        <w:rPr>
          <w:b/>
          <w:sz w:val="24"/>
          <w:szCs w:val="24"/>
          <w:lang w:val="mk-MK"/>
        </w:rPr>
        <w:t>15</w:t>
      </w:r>
      <w:r w:rsidR="00B20698" w:rsidRPr="007517FC">
        <w:rPr>
          <w:b/>
          <w:sz w:val="24"/>
          <w:szCs w:val="24"/>
          <w:lang w:val="ru-RU"/>
        </w:rPr>
        <w:t>8</w:t>
      </w:r>
      <w:r w:rsidR="00575FCD" w:rsidRPr="00704B48">
        <w:rPr>
          <w:b/>
          <w:sz w:val="24"/>
          <w:szCs w:val="24"/>
          <w:lang w:val="mk-MK"/>
        </w:rPr>
        <w:t xml:space="preserve"> (нов член)</w:t>
      </w:r>
    </w:p>
    <w:p w14:paraId="4432AB6B" w14:textId="4302B710" w:rsidR="00D1726F" w:rsidRPr="007517FC" w:rsidRDefault="00624AEA" w:rsidP="007517FC">
      <w:pPr>
        <w:ind w:right="114" w:firstLine="400"/>
        <w:jc w:val="both"/>
        <w:rPr>
          <w:lang w:val="ru-RU"/>
        </w:rPr>
      </w:pPr>
      <w:proofErr w:type="spellStart"/>
      <w:r w:rsidRPr="007517FC">
        <w:rPr>
          <w:sz w:val="24"/>
          <w:szCs w:val="24"/>
          <w:lang w:val="ru-RU"/>
        </w:rPr>
        <w:t>Тој</w:t>
      </w:r>
      <w:proofErr w:type="spellEnd"/>
      <w:r w:rsidRPr="007517FC">
        <w:rPr>
          <w:sz w:val="24"/>
          <w:szCs w:val="24"/>
          <w:lang w:val="ru-RU"/>
        </w:rPr>
        <w:t xml:space="preserve"> </w:t>
      </w:r>
      <w:proofErr w:type="spellStart"/>
      <w:r w:rsidRPr="007517FC">
        <w:rPr>
          <w:sz w:val="24"/>
          <w:szCs w:val="24"/>
          <w:lang w:val="ru-RU"/>
        </w:rPr>
        <w:t>што</w:t>
      </w:r>
      <w:proofErr w:type="spellEnd"/>
      <w:r w:rsidRPr="007517FC">
        <w:rPr>
          <w:sz w:val="24"/>
          <w:szCs w:val="24"/>
          <w:lang w:val="ru-RU"/>
        </w:rPr>
        <w:t xml:space="preserve"> </w:t>
      </w:r>
      <w:proofErr w:type="spellStart"/>
      <w:r w:rsidRPr="007517FC">
        <w:rPr>
          <w:sz w:val="24"/>
          <w:szCs w:val="24"/>
          <w:lang w:val="ru-RU"/>
        </w:rPr>
        <w:t>подготува</w:t>
      </w:r>
      <w:proofErr w:type="spellEnd"/>
      <w:r w:rsidRPr="007517FC">
        <w:rPr>
          <w:sz w:val="24"/>
          <w:szCs w:val="24"/>
          <w:lang w:val="ru-RU"/>
        </w:rPr>
        <w:t xml:space="preserve"> </w:t>
      </w:r>
      <w:proofErr w:type="spellStart"/>
      <w:r w:rsidRPr="007517FC">
        <w:rPr>
          <w:sz w:val="24"/>
          <w:szCs w:val="24"/>
          <w:lang w:val="ru-RU"/>
        </w:rPr>
        <w:t>извршување</w:t>
      </w:r>
      <w:proofErr w:type="spellEnd"/>
      <w:r w:rsidRPr="007517FC">
        <w:rPr>
          <w:sz w:val="24"/>
          <w:szCs w:val="24"/>
          <w:lang w:val="ru-RU"/>
        </w:rPr>
        <w:t xml:space="preserve"> на </w:t>
      </w:r>
      <w:proofErr w:type="spellStart"/>
      <w:r w:rsidRPr="007517FC">
        <w:rPr>
          <w:sz w:val="24"/>
          <w:szCs w:val="24"/>
          <w:lang w:val="ru-RU"/>
        </w:rPr>
        <w:t>кривичните</w:t>
      </w:r>
      <w:proofErr w:type="spellEnd"/>
      <w:r w:rsidRPr="007517FC">
        <w:rPr>
          <w:sz w:val="24"/>
          <w:szCs w:val="24"/>
          <w:lang w:val="ru-RU"/>
        </w:rPr>
        <w:t xml:space="preserve"> дела од</w:t>
      </w:r>
      <w:r w:rsidR="007F1933" w:rsidRPr="007517FC">
        <w:rPr>
          <w:sz w:val="24"/>
          <w:szCs w:val="24"/>
          <w:lang w:val="ru-RU"/>
        </w:rPr>
        <w:t xml:space="preserve"> </w:t>
      </w:r>
      <w:r w:rsidRPr="007517FC">
        <w:rPr>
          <w:sz w:val="24"/>
          <w:szCs w:val="24"/>
          <w:lang w:val="ru-RU"/>
        </w:rPr>
        <w:t xml:space="preserve">член </w:t>
      </w:r>
      <w:r w:rsidR="00B1131E" w:rsidRPr="00704B48">
        <w:rPr>
          <w:sz w:val="24"/>
          <w:szCs w:val="24"/>
          <w:lang w:val="mk-MK"/>
        </w:rPr>
        <w:t>15</w:t>
      </w:r>
      <w:r w:rsidR="00B20698" w:rsidRPr="007517FC">
        <w:rPr>
          <w:sz w:val="24"/>
          <w:szCs w:val="24"/>
          <w:lang w:val="ru-RU"/>
        </w:rPr>
        <w:t>2</w:t>
      </w:r>
      <w:r w:rsidRPr="007517FC">
        <w:rPr>
          <w:sz w:val="24"/>
          <w:szCs w:val="24"/>
          <w:lang w:val="ru-RU"/>
        </w:rPr>
        <w:t xml:space="preserve"> </w:t>
      </w:r>
      <w:proofErr w:type="gramStart"/>
      <w:r w:rsidRPr="007517FC">
        <w:rPr>
          <w:sz w:val="24"/>
          <w:szCs w:val="24"/>
          <w:lang w:val="ru-RU"/>
        </w:rPr>
        <w:t>до член</w:t>
      </w:r>
      <w:proofErr w:type="gramEnd"/>
      <w:r w:rsidRPr="007517FC">
        <w:rPr>
          <w:sz w:val="24"/>
          <w:szCs w:val="24"/>
          <w:lang w:val="ru-RU"/>
        </w:rPr>
        <w:t xml:space="preserve"> </w:t>
      </w:r>
      <w:r w:rsidR="00B1131E" w:rsidRPr="00704B48">
        <w:rPr>
          <w:sz w:val="24"/>
          <w:szCs w:val="24"/>
          <w:lang w:val="ru-RU"/>
        </w:rPr>
        <w:t>15</w:t>
      </w:r>
      <w:r w:rsidR="00B20698" w:rsidRPr="007517FC">
        <w:rPr>
          <w:sz w:val="24"/>
          <w:szCs w:val="24"/>
          <w:lang w:val="ru-RU"/>
        </w:rPr>
        <w:t>7</w:t>
      </w:r>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затвор од </w:t>
      </w:r>
      <w:proofErr w:type="spellStart"/>
      <w:r w:rsidRPr="007517FC">
        <w:rPr>
          <w:sz w:val="24"/>
          <w:szCs w:val="24"/>
          <w:lang w:val="ru-RU"/>
        </w:rPr>
        <w:t>една</w:t>
      </w:r>
      <w:proofErr w:type="spellEnd"/>
      <w:r w:rsidRPr="007517FC">
        <w:rPr>
          <w:sz w:val="24"/>
          <w:szCs w:val="24"/>
          <w:lang w:val="ru-RU"/>
        </w:rPr>
        <w:t xml:space="preserve"> до пет </w:t>
      </w:r>
      <w:proofErr w:type="spellStart"/>
      <w:r w:rsidRPr="007517FC">
        <w:rPr>
          <w:sz w:val="24"/>
          <w:szCs w:val="24"/>
          <w:lang w:val="ru-RU"/>
        </w:rPr>
        <w:t>години</w:t>
      </w:r>
      <w:proofErr w:type="spellEnd"/>
      <w:r w:rsidRPr="007517FC">
        <w:rPr>
          <w:sz w:val="24"/>
          <w:szCs w:val="24"/>
          <w:lang w:val="ru-RU"/>
        </w:rPr>
        <w:t>.</w:t>
      </w:r>
    </w:p>
    <w:p w14:paraId="66E7005C" w14:textId="77777777" w:rsidR="00752130" w:rsidRPr="007517FC" w:rsidRDefault="00752130" w:rsidP="007517FC">
      <w:pPr>
        <w:pStyle w:val="NoSpacing"/>
        <w:rPr>
          <w:lang w:val="ru-RU"/>
        </w:rPr>
      </w:pPr>
    </w:p>
    <w:p w14:paraId="4705B71E" w14:textId="5994325B" w:rsidR="00752130" w:rsidRPr="007517FC" w:rsidRDefault="00743522" w:rsidP="007517FC">
      <w:pPr>
        <w:ind w:right="114"/>
        <w:jc w:val="center"/>
        <w:rPr>
          <w:b/>
          <w:bCs/>
          <w:lang w:val="ru-RU"/>
        </w:rPr>
      </w:pPr>
      <w:proofErr w:type="spellStart"/>
      <w:r w:rsidRPr="007517FC">
        <w:rPr>
          <w:b/>
          <w:bCs/>
          <w:sz w:val="24"/>
          <w:szCs w:val="24"/>
          <w:lang w:val="ru-RU"/>
        </w:rPr>
        <w:t>Ублажување</w:t>
      </w:r>
      <w:proofErr w:type="spellEnd"/>
      <w:r w:rsidRPr="007517FC">
        <w:rPr>
          <w:b/>
          <w:bCs/>
          <w:sz w:val="24"/>
          <w:szCs w:val="24"/>
          <w:lang w:val="ru-RU"/>
        </w:rPr>
        <w:t xml:space="preserve"> на </w:t>
      </w:r>
      <w:proofErr w:type="spellStart"/>
      <w:r w:rsidRPr="007517FC">
        <w:rPr>
          <w:b/>
          <w:bCs/>
          <w:sz w:val="24"/>
          <w:szCs w:val="24"/>
          <w:lang w:val="ru-RU"/>
        </w:rPr>
        <w:t>казната</w:t>
      </w:r>
      <w:proofErr w:type="spellEnd"/>
      <w:r w:rsidRPr="007517FC">
        <w:rPr>
          <w:b/>
          <w:bCs/>
          <w:sz w:val="24"/>
          <w:szCs w:val="24"/>
          <w:lang w:val="ru-RU"/>
        </w:rPr>
        <w:t xml:space="preserve"> за </w:t>
      </w:r>
      <w:proofErr w:type="spellStart"/>
      <w:r w:rsidRPr="007517FC">
        <w:rPr>
          <w:b/>
          <w:bCs/>
          <w:sz w:val="24"/>
          <w:szCs w:val="24"/>
          <w:lang w:val="ru-RU"/>
        </w:rPr>
        <w:t>сторител</w:t>
      </w:r>
      <w:proofErr w:type="spellEnd"/>
      <w:r w:rsidRPr="007517FC">
        <w:rPr>
          <w:b/>
          <w:bCs/>
          <w:sz w:val="24"/>
          <w:szCs w:val="24"/>
          <w:lang w:val="ru-RU"/>
        </w:rPr>
        <w:t xml:space="preserve"> на </w:t>
      </w:r>
      <w:proofErr w:type="spellStart"/>
      <w:r w:rsidRPr="007517FC">
        <w:rPr>
          <w:b/>
          <w:bCs/>
          <w:sz w:val="24"/>
          <w:szCs w:val="24"/>
          <w:lang w:val="ru-RU"/>
        </w:rPr>
        <w:t>делата</w:t>
      </w:r>
      <w:proofErr w:type="spellEnd"/>
      <w:r w:rsidRPr="007517FC">
        <w:rPr>
          <w:b/>
          <w:bCs/>
          <w:sz w:val="24"/>
          <w:szCs w:val="24"/>
          <w:lang w:val="ru-RU"/>
        </w:rPr>
        <w:t xml:space="preserve"> </w:t>
      </w:r>
      <w:r w:rsidRPr="00704B48">
        <w:rPr>
          <w:b/>
          <w:bCs/>
          <w:sz w:val="24"/>
          <w:szCs w:val="24"/>
          <w:lang w:val="ru-RU"/>
        </w:rPr>
        <w:t xml:space="preserve">од член </w:t>
      </w:r>
      <w:r w:rsidR="00B1131E" w:rsidRPr="00704B48">
        <w:rPr>
          <w:b/>
          <w:bCs/>
          <w:sz w:val="24"/>
          <w:szCs w:val="24"/>
          <w:lang w:val="mk-MK"/>
        </w:rPr>
        <w:t>15</w:t>
      </w:r>
      <w:r w:rsidR="00DE3B37" w:rsidRPr="007517FC">
        <w:rPr>
          <w:b/>
          <w:bCs/>
          <w:sz w:val="24"/>
          <w:szCs w:val="24"/>
          <w:lang w:val="ru-RU"/>
        </w:rPr>
        <w:t>2</w:t>
      </w:r>
      <w:r w:rsidRPr="00704B48">
        <w:rPr>
          <w:b/>
          <w:bCs/>
          <w:sz w:val="24"/>
          <w:szCs w:val="24"/>
          <w:lang w:val="ru-RU"/>
        </w:rPr>
        <w:t xml:space="preserve"> </w:t>
      </w:r>
      <w:proofErr w:type="gramStart"/>
      <w:r w:rsidRPr="00704B48">
        <w:rPr>
          <w:b/>
          <w:bCs/>
          <w:sz w:val="24"/>
          <w:szCs w:val="24"/>
          <w:lang w:val="ru-RU"/>
        </w:rPr>
        <w:t>до член</w:t>
      </w:r>
      <w:proofErr w:type="gramEnd"/>
      <w:r w:rsidRPr="00704B48">
        <w:rPr>
          <w:b/>
          <w:bCs/>
          <w:sz w:val="24"/>
          <w:szCs w:val="24"/>
          <w:lang w:val="ru-RU"/>
        </w:rPr>
        <w:t xml:space="preserve"> </w:t>
      </w:r>
      <w:r w:rsidR="00B1131E" w:rsidRPr="00704B48">
        <w:rPr>
          <w:b/>
          <w:bCs/>
          <w:sz w:val="24"/>
          <w:szCs w:val="24"/>
          <w:lang w:val="mk-MK"/>
        </w:rPr>
        <w:t>15</w:t>
      </w:r>
      <w:r w:rsidR="00DE3B37" w:rsidRPr="007517FC">
        <w:rPr>
          <w:b/>
          <w:bCs/>
          <w:sz w:val="24"/>
          <w:szCs w:val="24"/>
          <w:lang w:val="ru-RU"/>
        </w:rPr>
        <w:t>7</w:t>
      </w:r>
    </w:p>
    <w:p w14:paraId="414ED0BE" w14:textId="77777777" w:rsidR="00743522" w:rsidRPr="007517FC" w:rsidRDefault="00743522" w:rsidP="007517FC">
      <w:pPr>
        <w:pStyle w:val="NoSpacing"/>
        <w:rPr>
          <w:lang w:val="mk-MK"/>
        </w:rPr>
      </w:pPr>
    </w:p>
    <w:p w14:paraId="07AAD082" w14:textId="255CBFC7" w:rsidR="00743522" w:rsidRPr="007517FC" w:rsidRDefault="00743522" w:rsidP="00743522">
      <w:pPr>
        <w:ind w:left="116" w:right="114" w:firstLine="284"/>
        <w:jc w:val="center"/>
        <w:rPr>
          <w:b/>
          <w:sz w:val="24"/>
          <w:szCs w:val="24"/>
          <w:lang w:val="mk-MK"/>
        </w:rPr>
      </w:pPr>
      <w:r w:rsidRPr="00704B48">
        <w:rPr>
          <w:b/>
          <w:sz w:val="24"/>
          <w:szCs w:val="24"/>
          <w:lang w:val="mk-MK"/>
        </w:rPr>
        <w:t xml:space="preserve">Член </w:t>
      </w:r>
      <w:r w:rsidRPr="007517FC">
        <w:rPr>
          <w:b/>
          <w:sz w:val="24"/>
          <w:szCs w:val="24"/>
          <w:lang w:val="mk-MK"/>
        </w:rPr>
        <w:t>15</w:t>
      </w:r>
      <w:r w:rsidR="00DE3B37" w:rsidRPr="007517FC">
        <w:rPr>
          <w:b/>
          <w:sz w:val="24"/>
          <w:szCs w:val="24"/>
          <w:lang w:val="ru-RU"/>
        </w:rPr>
        <w:t>9</w:t>
      </w:r>
      <w:r w:rsidR="00575FCD" w:rsidRPr="00704B48">
        <w:rPr>
          <w:b/>
          <w:sz w:val="24"/>
          <w:szCs w:val="24"/>
          <w:lang w:val="mk-MK"/>
        </w:rPr>
        <w:t xml:space="preserve"> (нов член)</w:t>
      </w:r>
    </w:p>
    <w:p w14:paraId="3F0DC9A4" w14:textId="19B6B92A" w:rsidR="00627566" w:rsidRPr="00704B48" w:rsidRDefault="00627566" w:rsidP="00372FDA">
      <w:pPr>
        <w:ind w:right="114" w:firstLine="400"/>
        <w:jc w:val="both"/>
        <w:rPr>
          <w:sz w:val="24"/>
          <w:szCs w:val="24"/>
          <w:lang w:val="ru-RU"/>
        </w:rPr>
      </w:pPr>
      <w:r w:rsidRPr="00704B48">
        <w:rPr>
          <w:sz w:val="24"/>
          <w:szCs w:val="24"/>
          <w:lang w:val="ru-RU"/>
        </w:rPr>
        <w:t xml:space="preserve">(1) </w:t>
      </w:r>
      <w:proofErr w:type="spellStart"/>
      <w:r w:rsidR="00743522" w:rsidRPr="007517FC">
        <w:rPr>
          <w:sz w:val="24"/>
          <w:szCs w:val="24"/>
          <w:lang w:val="ru-RU"/>
        </w:rPr>
        <w:t>С</w:t>
      </w:r>
      <w:r w:rsidR="00752130" w:rsidRPr="007517FC">
        <w:rPr>
          <w:sz w:val="24"/>
          <w:szCs w:val="24"/>
          <w:lang w:val="ru-RU"/>
        </w:rPr>
        <w:t>торителот</w:t>
      </w:r>
      <w:proofErr w:type="spellEnd"/>
      <w:r w:rsidR="00752130" w:rsidRPr="007517FC">
        <w:rPr>
          <w:sz w:val="24"/>
          <w:szCs w:val="24"/>
          <w:lang w:val="ru-RU"/>
        </w:rPr>
        <w:t xml:space="preserve"> </w:t>
      </w:r>
      <w:r w:rsidR="00743522" w:rsidRPr="007517FC">
        <w:rPr>
          <w:sz w:val="24"/>
          <w:szCs w:val="24"/>
          <w:lang w:val="ru-RU"/>
        </w:rPr>
        <w:t xml:space="preserve">на </w:t>
      </w:r>
      <w:proofErr w:type="spellStart"/>
      <w:r w:rsidR="00743522" w:rsidRPr="007517FC">
        <w:rPr>
          <w:sz w:val="24"/>
          <w:szCs w:val="24"/>
          <w:lang w:val="ru-RU"/>
        </w:rPr>
        <w:t>делата</w:t>
      </w:r>
      <w:proofErr w:type="spellEnd"/>
      <w:r w:rsidR="00743522" w:rsidRPr="007517FC">
        <w:rPr>
          <w:sz w:val="24"/>
          <w:szCs w:val="24"/>
          <w:lang w:val="ru-RU"/>
        </w:rPr>
        <w:t xml:space="preserve"> од член </w:t>
      </w:r>
      <w:r w:rsidR="00B1131E" w:rsidRPr="00704B48">
        <w:rPr>
          <w:sz w:val="24"/>
          <w:szCs w:val="24"/>
          <w:lang w:val="mk-MK"/>
        </w:rPr>
        <w:t>15</w:t>
      </w:r>
      <w:r w:rsidR="00DE3B37" w:rsidRPr="007517FC">
        <w:rPr>
          <w:sz w:val="24"/>
          <w:szCs w:val="24"/>
          <w:lang w:val="ru-RU"/>
        </w:rPr>
        <w:t>2</w:t>
      </w:r>
      <w:r w:rsidR="00743522" w:rsidRPr="007517FC">
        <w:rPr>
          <w:sz w:val="24"/>
          <w:szCs w:val="24"/>
          <w:lang w:val="ru-RU"/>
        </w:rPr>
        <w:t xml:space="preserve"> до член </w:t>
      </w:r>
      <w:r w:rsidR="00B1131E" w:rsidRPr="00704B48">
        <w:rPr>
          <w:sz w:val="24"/>
          <w:szCs w:val="24"/>
          <w:lang w:val="mk-MK"/>
        </w:rPr>
        <w:t>15</w:t>
      </w:r>
      <w:r w:rsidR="00DE3B37" w:rsidRPr="007517FC">
        <w:rPr>
          <w:sz w:val="24"/>
          <w:szCs w:val="24"/>
          <w:lang w:val="ru-RU"/>
        </w:rPr>
        <w:t>7</w:t>
      </w:r>
      <w:r w:rsidR="00743522" w:rsidRPr="00704B48">
        <w:rPr>
          <w:sz w:val="24"/>
          <w:szCs w:val="24"/>
          <w:lang w:val="ru-RU"/>
        </w:rPr>
        <w:t xml:space="preserve"> </w:t>
      </w:r>
      <w:proofErr w:type="spellStart"/>
      <w:r w:rsidR="00743522" w:rsidRPr="00704B48">
        <w:rPr>
          <w:sz w:val="24"/>
          <w:szCs w:val="24"/>
          <w:lang w:val="ru-RU"/>
        </w:rPr>
        <w:t>кој</w:t>
      </w:r>
      <w:proofErr w:type="spellEnd"/>
      <w:r w:rsidR="00743522" w:rsidRPr="00704B48">
        <w:rPr>
          <w:sz w:val="24"/>
          <w:szCs w:val="24"/>
          <w:lang w:val="ru-RU"/>
        </w:rPr>
        <w:t xml:space="preserve"> </w:t>
      </w:r>
      <w:r w:rsidR="00752130" w:rsidRPr="00704B48">
        <w:rPr>
          <w:sz w:val="24"/>
          <w:szCs w:val="24"/>
          <w:lang w:val="ru-RU"/>
        </w:rPr>
        <w:t xml:space="preserve">се </w:t>
      </w:r>
      <w:proofErr w:type="spellStart"/>
      <w:r w:rsidR="00752130" w:rsidRPr="00704B48">
        <w:rPr>
          <w:sz w:val="24"/>
          <w:szCs w:val="24"/>
          <w:lang w:val="ru-RU"/>
        </w:rPr>
        <w:t>откажал</w:t>
      </w:r>
      <w:proofErr w:type="spellEnd"/>
      <w:r w:rsidR="00752130" w:rsidRPr="00704B48">
        <w:rPr>
          <w:sz w:val="24"/>
          <w:szCs w:val="24"/>
          <w:lang w:val="ru-RU"/>
        </w:rPr>
        <w:t xml:space="preserve"> од </w:t>
      </w:r>
      <w:proofErr w:type="spellStart"/>
      <w:r w:rsidR="00743522" w:rsidRPr="00704B48">
        <w:rPr>
          <w:sz w:val="24"/>
          <w:szCs w:val="24"/>
          <w:lang w:val="ru-RU"/>
        </w:rPr>
        <w:t>нивно</w:t>
      </w:r>
      <w:proofErr w:type="spellEnd"/>
      <w:r w:rsidR="00743522" w:rsidRPr="00704B48">
        <w:rPr>
          <w:sz w:val="24"/>
          <w:szCs w:val="24"/>
          <w:lang w:val="ru-RU"/>
        </w:rPr>
        <w:t xml:space="preserve"> </w:t>
      </w:r>
      <w:proofErr w:type="spellStart"/>
      <w:r w:rsidR="00752130" w:rsidRPr="00704B48">
        <w:rPr>
          <w:sz w:val="24"/>
          <w:szCs w:val="24"/>
          <w:lang w:val="ru-RU"/>
        </w:rPr>
        <w:t>извршување</w:t>
      </w:r>
      <w:proofErr w:type="spellEnd"/>
      <w:r w:rsidR="00752130" w:rsidRPr="00704B48">
        <w:rPr>
          <w:sz w:val="24"/>
          <w:szCs w:val="24"/>
          <w:lang w:val="ru-RU"/>
        </w:rPr>
        <w:t xml:space="preserve"> </w:t>
      </w:r>
      <w:r w:rsidR="00743522" w:rsidRPr="00704B48">
        <w:rPr>
          <w:sz w:val="24"/>
          <w:szCs w:val="24"/>
          <w:lang w:val="ru-RU"/>
        </w:rPr>
        <w:t>и</w:t>
      </w:r>
      <w:r w:rsidR="00752130" w:rsidRPr="00704B48">
        <w:rPr>
          <w:sz w:val="24"/>
          <w:szCs w:val="24"/>
          <w:lang w:val="ru-RU"/>
        </w:rPr>
        <w:t xml:space="preserve"> </w:t>
      </w:r>
      <w:proofErr w:type="spellStart"/>
      <w:r w:rsidR="007B4C95" w:rsidRPr="00704B48">
        <w:rPr>
          <w:sz w:val="24"/>
          <w:szCs w:val="24"/>
          <w:lang w:val="ru-RU"/>
        </w:rPr>
        <w:t>ги</w:t>
      </w:r>
      <w:proofErr w:type="spellEnd"/>
      <w:r w:rsidR="00752130" w:rsidRPr="00704B48">
        <w:rPr>
          <w:sz w:val="24"/>
          <w:szCs w:val="24"/>
          <w:lang w:val="ru-RU"/>
        </w:rPr>
        <w:t xml:space="preserve"> </w:t>
      </w:r>
      <w:proofErr w:type="spellStart"/>
      <w:r w:rsidR="00752130" w:rsidRPr="00704B48">
        <w:rPr>
          <w:sz w:val="24"/>
          <w:szCs w:val="24"/>
          <w:lang w:val="ru-RU"/>
        </w:rPr>
        <w:t>пријав</w:t>
      </w:r>
      <w:r w:rsidR="007B4C95" w:rsidRPr="00704B48">
        <w:rPr>
          <w:sz w:val="24"/>
          <w:szCs w:val="24"/>
          <w:lang w:val="ru-RU"/>
        </w:rPr>
        <w:t>ил</w:t>
      </w:r>
      <w:proofErr w:type="spellEnd"/>
      <w:r w:rsidR="007B4C95" w:rsidRPr="00704B48">
        <w:rPr>
          <w:sz w:val="24"/>
          <w:szCs w:val="24"/>
          <w:lang w:val="ru-RU"/>
        </w:rPr>
        <w:t xml:space="preserve"> </w:t>
      </w:r>
      <w:proofErr w:type="spellStart"/>
      <w:r w:rsidR="007B4C95" w:rsidRPr="00704B48">
        <w:rPr>
          <w:sz w:val="24"/>
          <w:szCs w:val="24"/>
          <w:lang w:val="ru-RU"/>
        </w:rPr>
        <w:t>дел</w:t>
      </w:r>
      <w:r w:rsidR="00752130" w:rsidRPr="00704B48">
        <w:rPr>
          <w:sz w:val="24"/>
          <w:szCs w:val="24"/>
          <w:lang w:val="ru-RU"/>
        </w:rPr>
        <w:t>а</w:t>
      </w:r>
      <w:r w:rsidR="007B4C95" w:rsidRPr="00704B48">
        <w:rPr>
          <w:sz w:val="24"/>
          <w:szCs w:val="24"/>
          <w:lang w:val="ru-RU"/>
        </w:rPr>
        <w:t>та</w:t>
      </w:r>
      <w:proofErr w:type="spellEnd"/>
      <w:r w:rsidR="007B4C95" w:rsidRPr="00704B48">
        <w:rPr>
          <w:sz w:val="24"/>
          <w:szCs w:val="24"/>
          <w:lang w:val="ru-RU"/>
        </w:rPr>
        <w:t xml:space="preserve"> и</w:t>
      </w:r>
      <w:r w:rsidR="00743522" w:rsidRPr="00704B48">
        <w:rPr>
          <w:sz w:val="24"/>
          <w:szCs w:val="24"/>
          <w:lang w:val="ru-RU"/>
        </w:rPr>
        <w:t xml:space="preserve"> </w:t>
      </w:r>
      <w:proofErr w:type="spellStart"/>
      <w:r w:rsidR="00743522" w:rsidRPr="00704B48">
        <w:rPr>
          <w:sz w:val="24"/>
          <w:szCs w:val="24"/>
          <w:lang w:val="ru-RU"/>
        </w:rPr>
        <w:t>обезбедил</w:t>
      </w:r>
      <w:proofErr w:type="spellEnd"/>
      <w:r w:rsidR="00743522" w:rsidRPr="00704B48">
        <w:rPr>
          <w:sz w:val="24"/>
          <w:szCs w:val="24"/>
          <w:lang w:val="ru-RU"/>
        </w:rPr>
        <w:t xml:space="preserve"> </w:t>
      </w:r>
      <w:proofErr w:type="spellStart"/>
      <w:r w:rsidR="00743522" w:rsidRPr="00704B48">
        <w:rPr>
          <w:sz w:val="24"/>
          <w:szCs w:val="24"/>
          <w:lang w:val="ru-RU"/>
        </w:rPr>
        <w:t>сознанија</w:t>
      </w:r>
      <w:proofErr w:type="spellEnd"/>
      <w:r w:rsidR="00743522" w:rsidRPr="00704B48">
        <w:rPr>
          <w:sz w:val="24"/>
          <w:szCs w:val="24"/>
          <w:lang w:val="ru-RU"/>
        </w:rPr>
        <w:t xml:space="preserve"> на </w:t>
      </w:r>
      <w:proofErr w:type="spellStart"/>
      <w:r w:rsidR="00743522" w:rsidRPr="00704B48">
        <w:rPr>
          <w:sz w:val="24"/>
          <w:szCs w:val="24"/>
          <w:lang w:val="ru-RU"/>
        </w:rPr>
        <w:t>надлежните</w:t>
      </w:r>
      <w:proofErr w:type="spellEnd"/>
      <w:r w:rsidR="00743522" w:rsidRPr="00704B48">
        <w:rPr>
          <w:sz w:val="24"/>
          <w:szCs w:val="24"/>
          <w:lang w:val="ru-RU"/>
        </w:rPr>
        <w:t xml:space="preserve"> </w:t>
      </w:r>
      <w:proofErr w:type="spellStart"/>
      <w:r w:rsidR="00743522" w:rsidRPr="00704B48">
        <w:rPr>
          <w:sz w:val="24"/>
          <w:szCs w:val="24"/>
          <w:lang w:val="ru-RU"/>
        </w:rPr>
        <w:t>органи</w:t>
      </w:r>
      <w:proofErr w:type="spellEnd"/>
      <w:r w:rsidR="00743522" w:rsidRPr="00704B48">
        <w:rPr>
          <w:sz w:val="24"/>
          <w:szCs w:val="24"/>
          <w:lang w:val="ru-RU"/>
        </w:rPr>
        <w:t xml:space="preserve"> до кои </w:t>
      </w:r>
      <w:proofErr w:type="spellStart"/>
      <w:r w:rsidR="00743522" w:rsidRPr="00704B48">
        <w:rPr>
          <w:sz w:val="24"/>
          <w:szCs w:val="24"/>
          <w:lang w:val="ru-RU"/>
        </w:rPr>
        <w:t>тие</w:t>
      </w:r>
      <w:proofErr w:type="spellEnd"/>
      <w:r w:rsidR="00743522" w:rsidRPr="00704B48">
        <w:rPr>
          <w:sz w:val="24"/>
          <w:szCs w:val="24"/>
          <w:lang w:val="ru-RU"/>
        </w:rPr>
        <w:t xml:space="preserve"> не би </w:t>
      </w:r>
      <w:proofErr w:type="spellStart"/>
      <w:r w:rsidR="00743522" w:rsidRPr="00704B48">
        <w:rPr>
          <w:sz w:val="24"/>
          <w:szCs w:val="24"/>
          <w:lang w:val="ru-RU"/>
        </w:rPr>
        <w:t>можеле</w:t>
      </w:r>
      <w:proofErr w:type="spellEnd"/>
      <w:r w:rsidR="00743522" w:rsidRPr="00704B48">
        <w:rPr>
          <w:sz w:val="24"/>
          <w:szCs w:val="24"/>
          <w:lang w:val="ru-RU"/>
        </w:rPr>
        <w:t xml:space="preserve"> да </w:t>
      </w:r>
      <w:proofErr w:type="spellStart"/>
      <w:r w:rsidR="00743522" w:rsidRPr="00704B48">
        <w:rPr>
          <w:sz w:val="24"/>
          <w:szCs w:val="24"/>
          <w:lang w:val="ru-RU"/>
        </w:rPr>
        <w:t>дојдат</w:t>
      </w:r>
      <w:proofErr w:type="spellEnd"/>
      <w:r w:rsidR="00743522" w:rsidRPr="00704B48">
        <w:rPr>
          <w:sz w:val="24"/>
          <w:szCs w:val="24"/>
          <w:lang w:val="ru-RU"/>
        </w:rPr>
        <w:t xml:space="preserve"> на друг начин,</w:t>
      </w:r>
      <w:r w:rsidR="007B4C95" w:rsidRPr="00704B48">
        <w:rPr>
          <w:sz w:val="24"/>
          <w:szCs w:val="24"/>
          <w:lang w:val="ru-RU"/>
        </w:rPr>
        <w:t xml:space="preserve"> со </w:t>
      </w:r>
      <w:proofErr w:type="spellStart"/>
      <w:r w:rsidR="007B4C95" w:rsidRPr="00704B48">
        <w:rPr>
          <w:sz w:val="24"/>
          <w:szCs w:val="24"/>
          <w:lang w:val="ru-RU"/>
        </w:rPr>
        <w:t>што</w:t>
      </w:r>
      <w:proofErr w:type="spellEnd"/>
      <w:r w:rsidR="00743522" w:rsidRPr="00704B48">
        <w:rPr>
          <w:sz w:val="24"/>
          <w:szCs w:val="24"/>
          <w:lang w:val="ru-RU"/>
        </w:rPr>
        <w:t xml:space="preserve"> </w:t>
      </w:r>
      <w:proofErr w:type="spellStart"/>
      <w:r w:rsidR="00743522" w:rsidRPr="00704B48">
        <w:rPr>
          <w:sz w:val="24"/>
          <w:szCs w:val="24"/>
          <w:lang w:val="ru-RU"/>
        </w:rPr>
        <w:t>помогнал</w:t>
      </w:r>
      <w:proofErr w:type="spellEnd"/>
      <w:r w:rsidR="00743522" w:rsidRPr="00704B48">
        <w:rPr>
          <w:sz w:val="24"/>
          <w:szCs w:val="24"/>
          <w:lang w:val="ru-RU"/>
        </w:rPr>
        <w:t xml:space="preserve"> </w:t>
      </w:r>
      <w:proofErr w:type="spellStart"/>
      <w:r w:rsidR="00743522" w:rsidRPr="00704B48">
        <w:rPr>
          <w:sz w:val="24"/>
          <w:szCs w:val="24"/>
          <w:lang w:val="ru-RU"/>
        </w:rPr>
        <w:t>делото</w:t>
      </w:r>
      <w:proofErr w:type="spellEnd"/>
      <w:r w:rsidR="00743522" w:rsidRPr="00704B48">
        <w:rPr>
          <w:sz w:val="24"/>
          <w:szCs w:val="24"/>
          <w:lang w:val="ru-RU"/>
        </w:rPr>
        <w:t xml:space="preserve"> да биде </w:t>
      </w:r>
      <w:proofErr w:type="spellStart"/>
      <w:r w:rsidR="00743522" w:rsidRPr="00704B48">
        <w:rPr>
          <w:sz w:val="24"/>
          <w:szCs w:val="24"/>
          <w:lang w:val="ru-RU"/>
        </w:rPr>
        <w:t>спречено</w:t>
      </w:r>
      <w:proofErr w:type="spellEnd"/>
      <w:r w:rsidR="00743522" w:rsidRPr="00704B48">
        <w:rPr>
          <w:sz w:val="24"/>
          <w:szCs w:val="24"/>
          <w:lang w:val="ru-RU"/>
        </w:rPr>
        <w:t xml:space="preserve"> или да </w:t>
      </w:r>
      <w:proofErr w:type="spellStart"/>
      <w:r w:rsidR="00743522" w:rsidRPr="00704B48">
        <w:rPr>
          <w:sz w:val="24"/>
          <w:szCs w:val="24"/>
          <w:lang w:val="ru-RU"/>
        </w:rPr>
        <w:t>бидат</w:t>
      </w:r>
      <w:proofErr w:type="spellEnd"/>
      <w:r w:rsidR="00743522" w:rsidRPr="00704B48">
        <w:rPr>
          <w:sz w:val="24"/>
          <w:szCs w:val="24"/>
          <w:lang w:val="ru-RU"/>
        </w:rPr>
        <w:t xml:space="preserve"> </w:t>
      </w:r>
      <w:proofErr w:type="spellStart"/>
      <w:r w:rsidR="00752130" w:rsidRPr="00704B48">
        <w:rPr>
          <w:sz w:val="24"/>
          <w:szCs w:val="24"/>
          <w:lang w:val="ru-RU"/>
        </w:rPr>
        <w:t>ублаж</w:t>
      </w:r>
      <w:r w:rsidR="00743522" w:rsidRPr="00704B48">
        <w:rPr>
          <w:sz w:val="24"/>
          <w:szCs w:val="24"/>
          <w:lang w:val="ru-RU"/>
        </w:rPr>
        <w:t>ени</w:t>
      </w:r>
      <w:proofErr w:type="spellEnd"/>
      <w:r w:rsidR="00743522" w:rsidRPr="00704B48">
        <w:rPr>
          <w:sz w:val="24"/>
          <w:szCs w:val="24"/>
          <w:lang w:val="ru-RU"/>
        </w:rPr>
        <w:t xml:space="preserve"> </w:t>
      </w:r>
      <w:proofErr w:type="spellStart"/>
      <w:r w:rsidR="00743522" w:rsidRPr="00704B48">
        <w:rPr>
          <w:sz w:val="24"/>
          <w:szCs w:val="24"/>
          <w:lang w:val="ru-RU"/>
        </w:rPr>
        <w:t>неговите</w:t>
      </w:r>
      <w:proofErr w:type="spellEnd"/>
      <w:r w:rsidR="00743522" w:rsidRPr="00704B48">
        <w:rPr>
          <w:sz w:val="24"/>
          <w:szCs w:val="24"/>
          <w:lang w:val="ru-RU"/>
        </w:rPr>
        <w:t xml:space="preserve"> </w:t>
      </w:r>
      <w:proofErr w:type="spellStart"/>
      <w:r w:rsidR="00743522" w:rsidRPr="00704B48">
        <w:rPr>
          <w:sz w:val="24"/>
          <w:szCs w:val="24"/>
          <w:lang w:val="ru-RU"/>
        </w:rPr>
        <w:t>последици</w:t>
      </w:r>
      <w:proofErr w:type="spellEnd"/>
      <w:r w:rsidR="00743522" w:rsidRPr="00704B48">
        <w:rPr>
          <w:sz w:val="24"/>
          <w:szCs w:val="24"/>
          <w:lang w:val="ru-RU"/>
        </w:rPr>
        <w:t xml:space="preserve">, да се </w:t>
      </w:r>
      <w:proofErr w:type="spellStart"/>
      <w:r w:rsidR="00743522" w:rsidRPr="00704B48">
        <w:rPr>
          <w:sz w:val="24"/>
          <w:szCs w:val="24"/>
          <w:lang w:val="ru-RU"/>
        </w:rPr>
        <w:t>откријат</w:t>
      </w:r>
      <w:proofErr w:type="spellEnd"/>
      <w:r w:rsidR="00743522" w:rsidRPr="00704B48">
        <w:rPr>
          <w:sz w:val="24"/>
          <w:szCs w:val="24"/>
          <w:lang w:val="ru-RU"/>
        </w:rPr>
        <w:t xml:space="preserve"> или </w:t>
      </w:r>
      <w:proofErr w:type="spellStart"/>
      <w:r w:rsidR="00743522" w:rsidRPr="00704B48">
        <w:rPr>
          <w:sz w:val="24"/>
          <w:szCs w:val="24"/>
          <w:lang w:val="ru-RU"/>
        </w:rPr>
        <w:t>гонат</w:t>
      </w:r>
      <w:proofErr w:type="spellEnd"/>
      <w:r w:rsidR="00743522" w:rsidRPr="00704B48">
        <w:rPr>
          <w:sz w:val="24"/>
          <w:szCs w:val="24"/>
          <w:lang w:val="ru-RU"/>
        </w:rPr>
        <w:t xml:space="preserve"> </w:t>
      </w:r>
      <w:proofErr w:type="spellStart"/>
      <w:r w:rsidR="00743522" w:rsidRPr="00704B48">
        <w:rPr>
          <w:sz w:val="24"/>
          <w:szCs w:val="24"/>
          <w:lang w:val="ru-RU"/>
        </w:rPr>
        <w:t>другите</w:t>
      </w:r>
      <w:proofErr w:type="spellEnd"/>
      <w:r w:rsidR="00743522" w:rsidRPr="00704B48">
        <w:rPr>
          <w:sz w:val="24"/>
          <w:szCs w:val="24"/>
          <w:lang w:val="ru-RU"/>
        </w:rPr>
        <w:t xml:space="preserve"> </w:t>
      </w:r>
      <w:proofErr w:type="spellStart"/>
      <w:r w:rsidR="00743522" w:rsidRPr="00704B48">
        <w:rPr>
          <w:sz w:val="24"/>
          <w:szCs w:val="24"/>
          <w:lang w:val="ru-RU"/>
        </w:rPr>
        <w:t>сторители</w:t>
      </w:r>
      <w:proofErr w:type="spellEnd"/>
      <w:r w:rsidR="00743522" w:rsidRPr="00704B48">
        <w:rPr>
          <w:sz w:val="24"/>
          <w:szCs w:val="24"/>
          <w:lang w:val="ru-RU"/>
        </w:rPr>
        <w:t xml:space="preserve">, да се </w:t>
      </w:r>
      <w:proofErr w:type="spellStart"/>
      <w:r w:rsidR="00743522" w:rsidRPr="00704B48">
        <w:rPr>
          <w:sz w:val="24"/>
          <w:szCs w:val="24"/>
          <w:lang w:val="ru-RU"/>
        </w:rPr>
        <w:t>обезбедат</w:t>
      </w:r>
      <w:proofErr w:type="spellEnd"/>
      <w:r w:rsidR="00743522" w:rsidRPr="00704B48">
        <w:rPr>
          <w:sz w:val="24"/>
          <w:szCs w:val="24"/>
          <w:lang w:val="ru-RU"/>
        </w:rPr>
        <w:t xml:space="preserve"> </w:t>
      </w:r>
      <w:proofErr w:type="spellStart"/>
      <w:r w:rsidR="00743522" w:rsidRPr="00704B48">
        <w:rPr>
          <w:sz w:val="24"/>
          <w:szCs w:val="24"/>
          <w:lang w:val="ru-RU"/>
        </w:rPr>
        <w:t>докази</w:t>
      </w:r>
      <w:proofErr w:type="spellEnd"/>
      <w:r w:rsidR="00743522" w:rsidRPr="00704B48">
        <w:rPr>
          <w:sz w:val="24"/>
          <w:szCs w:val="24"/>
          <w:lang w:val="ru-RU"/>
        </w:rPr>
        <w:t xml:space="preserve"> или да се </w:t>
      </w:r>
      <w:proofErr w:type="spellStart"/>
      <w:r w:rsidR="00743522" w:rsidRPr="00704B48">
        <w:rPr>
          <w:sz w:val="24"/>
          <w:szCs w:val="24"/>
          <w:lang w:val="ru-RU"/>
        </w:rPr>
        <w:t>спречи</w:t>
      </w:r>
      <w:proofErr w:type="spellEnd"/>
      <w:r w:rsidR="00743522" w:rsidRPr="00704B48">
        <w:rPr>
          <w:sz w:val="24"/>
          <w:szCs w:val="24"/>
          <w:lang w:val="ru-RU"/>
        </w:rPr>
        <w:t xml:space="preserve"> </w:t>
      </w:r>
      <w:proofErr w:type="spellStart"/>
      <w:r w:rsidR="00743522" w:rsidRPr="00704B48">
        <w:rPr>
          <w:sz w:val="24"/>
          <w:szCs w:val="24"/>
          <w:lang w:val="ru-RU"/>
        </w:rPr>
        <w:t>извршување</w:t>
      </w:r>
      <w:proofErr w:type="spellEnd"/>
      <w:r w:rsidR="00743522" w:rsidRPr="00704B48">
        <w:rPr>
          <w:sz w:val="24"/>
          <w:szCs w:val="24"/>
          <w:lang w:val="ru-RU"/>
        </w:rPr>
        <w:t xml:space="preserve"> на </w:t>
      </w:r>
      <w:proofErr w:type="spellStart"/>
      <w:r w:rsidR="00743522" w:rsidRPr="00704B48">
        <w:rPr>
          <w:sz w:val="24"/>
          <w:szCs w:val="24"/>
          <w:lang w:val="ru-RU"/>
        </w:rPr>
        <w:t>идни</w:t>
      </w:r>
      <w:proofErr w:type="spellEnd"/>
      <w:r w:rsidR="00743522" w:rsidRPr="00704B48">
        <w:rPr>
          <w:sz w:val="24"/>
          <w:szCs w:val="24"/>
          <w:lang w:val="ru-RU"/>
        </w:rPr>
        <w:t xml:space="preserve"> дела на </w:t>
      </w:r>
      <w:proofErr w:type="spellStart"/>
      <w:r w:rsidR="00743522" w:rsidRPr="00704B48">
        <w:rPr>
          <w:sz w:val="24"/>
          <w:szCs w:val="24"/>
          <w:lang w:val="ru-RU"/>
        </w:rPr>
        <w:t>тероризам</w:t>
      </w:r>
      <w:proofErr w:type="spellEnd"/>
      <w:r w:rsidR="00743522" w:rsidRPr="00704B48">
        <w:rPr>
          <w:sz w:val="24"/>
          <w:szCs w:val="24"/>
          <w:lang w:val="ru-RU"/>
        </w:rPr>
        <w:t xml:space="preserve">, </w:t>
      </w:r>
      <w:proofErr w:type="spellStart"/>
      <w:r w:rsidR="00743522" w:rsidRPr="00704B48">
        <w:rPr>
          <w:sz w:val="24"/>
          <w:szCs w:val="24"/>
          <w:lang w:val="ru-RU"/>
        </w:rPr>
        <w:t>ќе</w:t>
      </w:r>
      <w:proofErr w:type="spellEnd"/>
      <w:r w:rsidR="00743522" w:rsidRPr="00704B48">
        <w:rPr>
          <w:sz w:val="24"/>
          <w:szCs w:val="24"/>
          <w:lang w:val="ru-RU"/>
        </w:rPr>
        <w:t xml:space="preserve"> се казни </w:t>
      </w:r>
      <w:proofErr w:type="spellStart"/>
      <w:r w:rsidR="00743522" w:rsidRPr="00704B48">
        <w:rPr>
          <w:sz w:val="24"/>
          <w:szCs w:val="24"/>
          <w:lang w:val="ru-RU"/>
        </w:rPr>
        <w:t>поблаго</w:t>
      </w:r>
      <w:proofErr w:type="spellEnd"/>
      <w:r w:rsidR="00F41952" w:rsidRPr="00704B48">
        <w:rPr>
          <w:sz w:val="24"/>
          <w:szCs w:val="24"/>
          <w:lang w:val="ru-RU"/>
        </w:rPr>
        <w:t xml:space="preserve"> без </w:t>
      </w:r>
      <w:proofErr w:type="spellStart"/>
      <w:r w:rsidR="00F41952" w:rsidRPr="00704B48">
        <w:rPr>
          <w:sz w:val="24"/>
          <w:szCs w:val="24"/>
          <w:lang w:val="ru-RU"/>
        </w:rPr>
        <w:t>ограничувањата</w:t>
      </w:r>
      <w:proofErr w:type="spellEnd"/>
      <w:r w:rsidR="00F41952" w:rsidRPr="00704B48">
        <w:rPr>
          <w:sz w:val="24"/>
          <w:szCs w:val="24"/>
          <w:lang w:val="ru-RU"/>
        </w:rPr>
        <w:t xml:space="preserve"> </w:t>
      </w:r>
      <w:proofErr w:type="spellStart"/>
      <w:r w:rsidR="00F41952" w:rsidRPr="00704B48">
        <w:rPr>
          <w:sz w:val="24"/>
          <w:szCs w:val="24"/>
          <w:lang w:val="ru-RU"/>
        </w:rPr>
        <w:t>пропишани</w:t>
      </w:r>
      <w:proofErr w:type="spellEnd"/>
      <w:r w:rsidR="00F41952" w:rsidRPr="00704B48">
        <w:rPr>
          <w:sz w:val="24"/>
          <w:szCs w:val="24"/>
          <w:lang w:val="ru-RU"/>
        </w:rPr>
        <w:t xml:space="preserve"> за </w:t>
      </w:r>
      <w:proofErr w:type="spellStart"/>
      <w:r w:rsidR="00F41952" w:rsidRPr="00704B48">
        <w:rPr>
          <w:sz w:val="24"/>
          <w:szCs w:val="24"/>
          <w:lang w:val="ru-RU"/>
        </w:rPr>
        <w:t>ублажување</w:t>
      </w:r>
      <w:proofErr w:type="spellEnd"/>
      <w:r w:rsidR="00F41952" w:rsidRPr="00704B48">
        <w:rPr>
          <w:sz w:val="24"/>
          <w:szCs w:val="24"/>
          <w:lang w:val="ru-RU"/>
        </w:rPr>
        <w:t xml:space="preserve"> на </w:t>
      </w:r>
      <w:proofErr w:type="spellStart"/>
      <w:r w:rsidR="00F41952" w:rsidRPr="00704B48">
        <w:rPr>
          <w:sz w:val="24"/>
          <w:szCs w:val="24"/>
          <w:lang w:val="ru-RU"/>
        </w:rPr>
        <w:t>казната</w:t>
      </w:r>
      <w:proofErr w:type="spellEnd"/>
      <w:r w:rsidR="00F64F12" w:rsidRPr="00704B48">
        <w:rPr>
          <w:sz w:val="24"/>
          <w:szCs w:val="24"/>
          <w:lang w:val="ru-RU"/>
        </w:rPr>
        <w:t xml:space="preserve">. </w:t>
      </w:r>
    </w:p>
    <w:p w14:paraId="0EFD7E2F" w14:textId="77777777" w:rsidR="00111487" w:rsidRPr="00704B48" w:rsidRDefault="00627566" w:rsidP="007517FC">
      <w:pPr>
        <w:ind w:right="114" w:firstLine="450"/>
        <w:jc w:val="both"/>
        <w:rPr>
          <w:sz w:val="24"/>
          <w:szCs w:val="24"/>
          <w:lang w:val="ru-RU"/>
        </w:rPr>
      </w:pPr>
      <w:r w:rsidRPr="00704B48">
        <w:rPr>
          <w:sz w:val="24"/>
          <w:szCs w:val="24"/>
          <w:lang w:val="ru-RU"/>
        </w:rPr>
        <w:t xml:space="preserve">(2) </w:t>
      </w:r>
      <w:proofErr w:type="spellStart"/>
      <w:r w:rsidR="00F64F12" w:rsidRPr="00704B48">
        <w:rPr>
          <w:sz w:val="24"/>
          <w:szCs w:val="24"/>
          <w:lang w:val="ru-RU"/>
        </w:rPr>
        <w:t>Ако</w:t>
      </w:r>
      <w:proofErr w:type="spellEnd"/>
      <w:r w:rsidR="00F64F12" w:rsidRPr="00704B48">
        <w:rPr>
          <w:sz w:val="24"/>
          <w:szCs w:val="24"/>
          <w:lang w:val="ru-RU"/>
        </w:rPr>
        <w:t xml:space="preserve"> </w:t>
      </w:r>
      <w:proofErr w:type="spellStart"/>
      <w:r w:rsidR="00F64F12" w:rsidRPr="00704B48">
        <w:rPr>
          <w:sz w:val="24"/>
          <w:szCs w:val="24"/>
          <w:lang w:val="ru-RU"/>
        </w:rPr>
        <w:t>сторителот</w:t>
      </w:r>
      <w:proofErr w:type="spellEnd"/>
      <w:r w:rsidR="00F64F12" w:rsidRPr="00704B48">
        <w:rPr>
          <w:sz w:val="24"/>
          <w:szCs w:val="24"/>
          <w:lang w:val="ru-RU"/>
        </w:rPr>
        <w:t xml:space="preserve"> дал </w:t>
      </w:r>
      <w:proofErr w:type="spellStart"/>
      <w:r w:rsidR="00F64F12" w:rsidRPr="00704B48">
        <w:rPr>
          <w:sz w:val="24"/>
          <w:szCs w:val="24"/>
          <w:lang w:val="ru-RU"/>
        </w:rPr>
        <w:t>особен</w:t>
      </w:r>
      <w:proofErr w:type="spellEnd"/>
      <w:r w:rsidR="00F64F12" w:rsidRPr="00704B48">
        <w:rPr>
          <w:sz w:val="24"/>
          <w:szCs w:val="24"/>
          <w:lang w:val="ru-RU"/>
        </w:rPr>
        <w:t xml:space="preserve"> </w:t>
      </w:r>
      <w:proofErr w:type="spellStart"/>
      <w:r w:rsidR="00F64F12" w:rsidRPr="00704B48">
        <w:rPr>
          <w:sz w:val="24"/>
          <w:szCs w:val="24"/>
          <w:lang w:val="ru-RU"/>
        </w:rPr>
        <w:t>придонес</w:t>
      </w:r>
      <w:proofErr w:type="spellEnd"/>
      <w:r w:rsidR="00F64F12" w:rsidRPr="00704B48">
        <w:rPr>
          <w:sz w:val="24"/>
          <w:szCs w:val="24"/>
          <w:lang w:val="ru-RU"/>
        </w:rPr>
        <w:t xml:space="preserve"> во </w:t>
      </w:r>
      <w:proofErr w:type="spellStart"/>
      <w:r w:rsidR="00F64F12" w:rsidRPr="00704B48">
        <w:rPr>
          <w:sz w:val="24"/>
          <w:szCs w:val="24"/>
          <w:lang w:val="ru-RU"/>
        </w:rPr>
        <w:t>спречувањето</w:t>
      </w:r>
      <w:proofErr w:type="spellEnd"/>
      <w:r w:rsidR="00F64F12" w:rsidRPr="00704B48">
        <w:rPr>
          <w:sz w:val="24"/>
          <w:szCs w:val="24"/>
          <w:lang w:val="ru-RU"/>
        </w:rPr>
        <w:t xml:space="preserve"> на </w:t>
      </w:r>
      <w:proofErr w:type="spellStart"/>
      <w:r w:rsidR="00F64F12" w:rsidRPr="00704B48">
        <w:rPr>
          <w:sz w:val="24"/>
          <w:szCs w:val="24"/>
          <w:lang w:val="ru-RU"/>
        </w:rPr>
        <w:t>извршување</w:t>
      </w:r>
      <w:proofErr w:type="spellEnd"/>
      <w:r w:rsidR="00F64F12" w:rsidRPr="00704B48">
        <w:rPr>
          <w:sz w:val="24"/>
          <w:szCs w:val="24"/>
          <w:lang w:val="ru-RU"/>
        </w:rPr>
        <w:t xml:space="preserve"> на </w:t>
      </w:r>
      <w:proofErr w:type="spellStart"/>
      <w:r w:rsidR="00F64F12" w:rsidRPr="00704B48">
        <w:rPr>
          <w:sz w:val="24"/>
          <w:szCs w:val="24"/>
          <w:lang w:val="ru-RU"/>
        </w:rPr>
        <w:t>делата</w:t>
      </w:r>
      <w:proofErr w:type="spellEnd"/>
      <w:r w:rsidR="00F64F12" w:rsidRPr="00704B48">
        <w:rPr>
          <w:sz w:val="24"/>
          <w:szCs w:val="24"/>
          <w:lang w:val="ru-RU"/>
        </w:rPr>
        <w:t xml:space="preserve"> од </w:t>
      </w:r>
      <w:r w:rsidRPr="00704B48">
        <w:rPr>
          <w:sz w:val="24"/>
          <w:szCs w:val="24"/>
          <w:lang w:val="ru-RU"/>
        </w:rPr>
        <w:t xml:space="preserve">став (1) на </w:t>
      </w:r>
      <w:proofErr w:type="spellStart"/>
      <w:r w:rsidRPr="00704B48">
        <w:rPr>
          <w:sz w:val="24"/>
          <w:szCs w:val="24"/>
          <w:lang w:val="ru-RU"/>
        </w:rPr>
        <w:t>овој</w:t>
      </w:r>
      <w:proofErr w:type="spellEnd"/>
      <w:r w:rsidRPr="00704B48">
        <w:rPr>
          <w:sz w:val="24"/>
          <w:szCs w:val="24"/>
          <w:lang w:val="ru-RU"/>
        </w:rPr>
        <w:t xml:space="preserve"> член</w:t>
      </w:r>
      <w:r w:rsidR="00F64F12" w:rsidRPr="00704B48">
        <w:rPr>
          <w:sz w:val="24"/>
          <w:szCs w:val="24"/>
          <w:lang w:val="mk-MK"/>
        </w:rPr>
        <w:t xml:space="preserve"> може да </w:t>
      </w:r>
      <w:r w:rsidR="001E08E4" w:rsidRPr="00704B48">
        <w:rPr>
          <w:sz w:val="24"/>
          <w:szCs w:val="24"/>
          <w:lang w:val="mk-MK"/>
        </w:rPr>
        <w:t>се</w:t>
      </w:r>
      <w:r w:rsidR="00F64F12" w:rsidRPr="00704B48">
        <w:rPr>
          <w:sz w:val="24"/>
          <w:szCs w:val="24"/>
          <w:lang w:val="mk-MK"/>
        </w:rPr>
        <w:t xml:space="preserve"> ослобод</w:t>
      </w:r>
      <w:r w:rsidR="001E08E4" w:rsidRPr="00704B48">
        <w:rPr>
          <w:sz w:val="24"/>
          <w:szCs w:val="24"/>
          <w:lang w:val="mk-MK"/>
        </w:rPr>
        <w:t>и</w:t>
      </w:r>
      <w:r w:rsidR="00F64F12" w:rsidRPr="00704B48">
        <w:rPr>
          <w:sz w:val="24"/>
          <w:szCs w:val="24"/>
          <w:lang w:val="mk-MK"/>
        </w:rPr>
        <w:t xml:space="preserve"> од казна.</w:t>
      </w:r>
    </w:p>
    <w:p w14:paraId="2DDE903D" w14:textId="77777777" w:rsidR="00743522" w:rsidRPr="007517FC" w:rsidRDefault="00743522" w:rsidP="007517FC">
      <w:pPr>
        <w:ind w:left="476" w:right="114"/>
        <w:jc w:val="both"/>
        <w:rPr>
          <w:sz w:val="24"/>
          <w:szCs w:val="24"/>
          <w:lang w:val="ru-RU"/>
        </w:rPr>
      </w:pPr>
    </w:p>
    <w:p w14:paraId="4E5052B8" w14:textId="77777777" w:rsidR="00111487" w:rsidRPr="00704B48" w:rsidRDefault="00111487" w:rsidP="007517FC">
      <w:pPr>
        <w:ind w:right="40"/>
        <w:jc w:val="center"/>
        <w:rPr>
          <w:sz w:val="24"/>
          <w:szCs w:val="24"/>
          <w:lang w:val="ru-RU"/>
        </w:rPr>
      </w:pPr>
      <w:proofErr w:type="spellStart"/>
      <w:r w:rsidRPr="00704B48">
        <w:rPr>
          <w:b/>
          <w:sz w:val="24"/>
          <w:szCs w:val="24"/>
          <w:lang w:val="ru-RU"/>
        </w:rPr>
        <w:t>Тортура</w:t>
      </w:r>
      <w:proofErr w:type="spellEnd"/>
    </w:p>
    <w:p w14:paraId="7A823F85" w14:textId="77777777" w:rsidR="00D63166" w:rsidRPr="00704B48" w:rsidRDefault="00D63166" w:rsidP="00D63166">
      <w:pPr>
        <w:ind w:left="116" w:right="114" w:firstLine="284"/>
        <w:jc w:val="center"/>
        <w:rPr>
          <w:lang w:val="ru-RU"/>
        </w:rPr>
      </w:pPr>
    </w:p>
    <w:p w14:paraId="34767E60" w14:textId="77777777" w:rsidR="00D1726F" w:rsidRPr="00704B48" w:rsidRDefault="00D63166" w:rsidP="007517FC">
      <w:pPr>
        <w:ind w:left="116" w:right="114" w:firstLine="284"/>
        <w:jc w:val="center"/>
        <w:rPr>
          <w:b/>
          <w:sz w:val="24"/>
          <w:szCs w:val="24"/>
          <w:lang w:val="ru-RU"/>
        </w:rPr>
      </w:pPr>
      <w:r w:rsidRPr="00704B48">
        <w:rPr>
          <w:b/>
          <w:sz w:val="24"/>
          <w:szCs w:val="24"/>
          <w:lang w:val="ru-RU"/>
        </w:rPr>
        <w:t xml:space="preserve">Член </w:t>
      </w:r>
      <w:r w:rsidR="007F1933" w:rsidRPr="00704B48">
        <w:rPr>
          <w:b/>
          <w:sz w:val="24"/>
          <w:szCs w:val="24"/>
        </w:rPr>
        <w:t>1</w:t>
      </w:r>
      <w:r w:rsidR="00DE3B37" w:rsidRPr="00704B48">
        <w:rPr>
          <w:b/>
          <w:sz w:val="24"/>
          <w:szCs w:val="24"/>
        </w:rPr>
        <w:t>60</w:t>
      </w:r>
      <w:r w:rsidRPr="00704B48">
        <w:rPr>
          <w:b/>
          <w:sz w:val="24"/>
          <w:szCs w:val="24"/>
          <w:lang w:val="ru-RU"/>
        </w:rPr>
        <w:t xml:space="preserve"> (</w:t>
      </w:r>
      <w:proofErr w:type="spellStart"/>
      <w:r w:rsidRPr="00704B48">
        <w:rPr>
          <w:b/>
          <w:sz w:val="24"/>
          <w:szCs w:val="24"/>
          <w:lang w:val="ru-RU"/>
        </w:rPr>
        <w:t>претходен</w:t>
      </w:r>
      <w:proofErr w:type="spellEnd"/>
      <w:r w:rsidRPr="00704B48">
        <w:rPr>
          <w:b/>
          <w:sz w:val="24"/>
          <w:szCs w:val="24"/>
          <w:lang w:val="ru-RU"/>
        </w:rPr>
        <w:t xml:space="preserve"> член 142)</w:t>
      </w:r>
    </w:p>
    <w:p w14:paraId="0AC071C5" w14:textId="4BFC405A" w:rsidR="00D1726F" w:rsidRPr="00704B48" w:rsidRDefault="00D63166" w:rsidP="007517FC">
      <w:pPr>
        <w:pStyle w:val="ListParagraph"/>
        <w:numPr>
          <w:ilvl w:val="0"/>
          <w:numId w:val="288"/>
        </w:numPr>
        <w:ind w:left="0" w:right="50" w:firstLine="360"/>
        <w:jc w:val="both"/>
        <w:rPr>
          <w:sz w:val="24"/>
          <w:lang w:val="ru-RU"/>
        </w:rPr>
      </w:pPr>
      <w:bookmarkStart w:id="12" w:name="_Hlk63247901"/>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во </w:t>
      </w:r>
      <w:proofErr w:type="spellStart"/>
      <w:r w:rsidRPr="00704B48">
        <w:rPr>
          <w:sz w:val="24"/>
          <w:lang w:val="ru-RU"/>
        </w:rPr>
        <w:t>вршењето</w:t>
      </w:r>
      <w:proofErr w:type="spellEnd"/>
      <w:r w:rsidRPr="00704B48">
        <w:rPr>
          <w:sz w:val="24"/>
          <w:lang w:val="ru-RU"/>
        </w:rPr>
        <w:t xml:space="preserve"> на </w:t>
      </w:r>
      <w:proofErr w:type="spellStart"/>
      <w:r w:rsidRPr="00704B48">
        <w:rPr>
          <w:sz w:val="24"/>
          <w:lang w:val="ru-RU"/>
        </w:rPr>
        <w:t>службата</w:t>
      </w:r>
      <w:proofErr w:type="spellEnd"/>
      <w:r w:rsidRPr="00704B48">
        <w:rPr>
          <w:sz w:val="24"/>
          <w:lang w:val="ru-RU"/>
        </w:rPr>
        <w:t xml:space="preserve"> или кое било </w:t>
      </w:r>
      <w:proofErr w:type="spellStart"/>
      <w:r w:rsidRPr="00704B48">
        <w:rPr>
          <w:sz w:val="24"/>
          <w:lang w:val="ru-RU"/>
        </w:rPr>
        <w:t>друго</w:t>
      </w:r>
      <w:proofErr w:type="spellEnd"/>
      <w:r w:rsidRPr="00704B48">
        <w:rPr>
          <w:sz w:val="24"/>
          <w:lang w:val="ru-RU"/>
        </w:rPr>
        <w:t xml:space="preserve"> лице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постапува</w:t>
      </w:r>
      <w:proofErr w:type="spellEnd"/>
      <w:r w:rsidRPr="00704B48">
        <w:rPr>
          <w:sz w:val="24"/>
          <w:lang w:val="ru-RU"/>
        </w:rPr>
        <w:t xml:space="preserve"> во </w:t>
      </w:r>
      <w:proofErr w:type="spellStart"/>
      <w:r w:rsidRPr="00704B48">
        <w:rPr>
          <w:sz w:val="24"/>
          <w:lang w:val="ru-RU"/>
        </w:rPr>
        <w:t>службено</w:t>
      </w:r>
      <w:proofErr w:type="spellEnd"/>
      <w:r w:rsidRPr="00704B48">
        <w:rPr>
          <w:sz w:val="24"/>
          <w:lang w:val="ru-RU"/>
        </w:rPr>
        <w:t xml:space="preserve"> </w:t>
      </w:r>
      <w:proofErr w:type="spellStart"/>
      <w:r w:rsidRPr="00704B48">
        <w:rPr>
          <w:sz w:val="24"/>
          <w:lang w:val="ru-RU"/>
        </w:rPr>
        <w:t>својство</w:t>
      </w:r>
      <w:proofErr w:type="spellEnd"/>
      <w:r w:rsidRPr="00704B48">
        <w:rPr>
          <w:sz w:val="24"/>
          <w:lang w:val="ru-RU"/>
        </w:rPr>
        <w:t xml:space="preserve"> како и лице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поттикнато</w:t>
      </w:r>
      <w:proofErr w:type="spellEnd"/>
      <w:r w:rsidRPr="00704B48">
        <w:rPr>
          <w:sz w:val="24"/>
          <w:lang w:val="ru-RU"/>
        </w:rPr>
        <w:t xml:space="preserve"> од </w:t>
      </w:r>
      <w:proofErr w:type="spellStart"/>
      <w:r w:rsidRPr="00704B48">
        <w:rPr>
          <w:sz w:val="24"/>
          <w:lang w:val="ru-RU"/>
        </w:rPr>
        <w:t>службено</w:t>
      </w:r>
      <w:proofErr w:type="spellEnd"/>
      <w:r w:rsidRPr="00704B48">
        <w:rPr>
          <w:sz w:val="24"/>
          <w:lang w:val="ru-RU"/>
        </w:rPr>
        <w:t xml:space="preserve"> лице или со </w:t>
      </w:r>
      <w:proofErr w:type="spellStart"/>
      <w:r w:rsidRPr="00704B48">
        <w:rPr>
          <w:sz w:val="24"/>
          <w:lang w:val="ru-RU"/>
        </w:rPr>
        <w:t>негова</w:t>
      </w:r>
      <w:proofErr w:type="spellEnd"/>
      <w:r w:rsidRPr="00704B48">
        <w:rPr>
          <w:sz w:val="24"/>
          <w:lang w:val="ru-RU"/>
        </w:rPr>
        <w:t xml:space="preserve"> </w:t>
      </w:r>
      <w:proofErr w:type="spellStart"/>
      <w:r w:rsidRPr="00704B48">
        <w:rPr>
          <w:sz w:val="24"/>
          <w:lang w:val="ru-RU"/>
        </w:rPr>
        <w:t>изречна</w:t>
      </w:r>
      <w:proofErr w:type="spellEnd"/>
      <w:r w:rsidRPr="00704B48">
        <w:rPr>
          <w:sz w:val="24"/>
          <w:lang w:val="ru-RU"/>
        </w:rPr>
        <w:t xml:space="preserve"> или </w:t>
      </w:r>
      <w:proofErr w:type="spellStart"/>
      <w:r w:rsidRPr="00704B48">
        <w:rPr>
          <w:sz w:val="24"/>
          <w:lang w:val="ru-RU"/>
        </w:rPr>
        <w:t>премолчена</w:t>
      </w:r>
      <w:proofErr w:type="spellEnd"/>
      <w:r w:rsidRPr="00704B48">
        <w:rPr>
          <w:sz w:val="24"/>
          <w:lang w:val="ru-RU"/>
        </w:rPr>
        <w:t xml:space="preserve"> </w:t>
      </w:r>
      <w:proofErr w:type="spellStart"/>
      <w:r w:rsidRPr="00704B48">
        <w:rPr>
          <w:sz w:val="24"/>
          <w:lang w:val="ru-RU"/>
        </w:rPr>
        <w:t>согласност</w:t>
      </w:r>
      <w:proofErr w:type="spellEnd"/>
      <w:r w:rsidRPr="00704B48">
        <w:rPr>
          <w:sz w:val="24"/>
          <w:lang w:val="ru-RU"/>
        </w:rPr>
        <w:t xml:space="preserve">, </w:t>
      </w:r>
      <w:r w:rsidR="009E2F16" w:rsidRPr="00704B48">
        <w:rPr>
          <w:sz w:val="24"/>
          <w:lang w:val="ru-RU"/>
        </w:rPr>
        <w:t xml:space="preserve">со </w:t>
      </w:r>
      <w:proofErr w:type="spellStart"/>
      <w:r w:rsidRPr="00704B48">
        <w:rPr>
          <w:sz w:val="24"/>
          <w:lang w:val="ru-RU"/>
        </w:rPr>
        <w:t>употреб</w:t>
      </w:r>
      <w:r w:rsidR="009E2F16" w:rsidRPr="00704B48">
        <w:rPr>
          <w:sz w:val="24"/>
          <w:lang w:val="ru-RU"/>
        </w:rPr>
        <w:t>а</w:t>
      </w:r>
      <w:proofErr w:type="spellEnd"/>
      <w:r w:rsidR="009E2F16" w:rsidRPr="00704B48">
        <w:rPr>
          <w:sz w:val="24"/>
          <w:lang w:val="ru-RU"/>
        </w:rPr>
        <w:t xml:space="preserve"> на </w:t>
      </w:r>
      <w:r w:rsidRPr="00704B48">
        <w:rPr>
          <w:sz w:val="24"/>
          <w:lang w:val="ru-RU"/>
        </w:rPr>
        <w:t>сила,</w:t>
      </w:r>
      <w:r w:rsidR="00646BAA" w:rsidRPr="00704B48">
        <w:rPr>
          <w:sz w:val="24"/>
          <w:lang w:val="ru-RU"/>
        </w:rPr>
        <w:t xml:space="preserve"> </w:t>
      </w:r>
      <w:proofErr w:type="spellStart"/>
      <w:r w:rsidR="009E2F16" w:rsidRPr="00704B48">
        <w:rPr>
          <w:sz w:val="24"/>
          <w:lang w:val="ru-RU"/>
        </w:rPr>
        <w:t>закана</w:t>
      </w:r>
      <w:proofErr w:type="spellEnd"/>
      <w:r w:rsidR="009E2F16" w:rsidRPr="00704B48">
        <w:rPr>
          <w:sz w:val="24"/>
          <w:lang w:val="ru-RU"/>
        </w:rPr>
        <w:t xml:space="preserve"> и</w:t>
      </w:r>
      <w:r w:rsidRPr="00704B48">
        <w:rPr>
          <w:sz w:val="24"/>
          <w:lang w:val="ru-RU"/>
        </w:rPr>
        <w:t xml:space="preserve">ли </w:t>
      </w:r>
      <w:proofErr w:type="spellStart"/>
      <w:r w:rsidRPr="00704B48">
        <w:rPr>
          <w:sz w:val="24"/>
          <w:lang w:val="ru-RU"/>
        </w:rPr>
        <w:t>какво</w:t>
      </w:r>
      <w:proofErr w:type="spellEnd"/>
      <w:r w:rsidRPr="00704B48">
        <w:rPr>
          <w:sz w:val="24"/>
          <w:lang w:val="ru-RU"/>
        </w:rPr>
        <w:t xml:space="preserve"> било </w:t>
      </w:r>
      <w:proofErr w:type="spellStart"/>
      <w:r w:rsidRPr="00704B48">
        <w:rPr>
          <w:sz w:val="24"/>
          <w:lang w:val="ru-RU"/>
        </w:rPr>
        <w:t>друго</w:t>
      </w:r>
      <w:proofErr w:type="spellEnd"/>
      <w:r w:rsidRPr="00704B48">
        <w:rPr>
          <w:sz w:val="24"/>
          <w:lang w:val="ru-RU"/>
        </w:rPr>
        <w:t xml:space="preserve"> </w:t>
      </w:r>
      <w:proofErr w:type="spellStart"/>
      <w:r w:rsidR="003B22E6" w:rsidRPr="00704B48">
        <w:rPr>
          <w:sz w:val="24"/>
          <w:lang w:val="ru-RU"/>
        </w:rPr>
        <w:t>недозволено</w:t>
      </w:r>
      <w:proofErr w:type="spellEnd"/>
      <w:r w:rsidRPr="00704B48">
        <w:rPr>
          <w:sz w:val="24"/>
          <w:lang w:val="ru-RU"/>
        </w:rPr>
        <w:t xml:space="preserve"> средство или </w:t>
      </w:r>
      <w:proofErr w:type="spellStart"/>
      <w:r w:rsidRPr="00704B48">
        <w:rPr>
          <w:sz w:val="24"/>
          <w:lang w:val="ru-RU"/>
        </w:rPr>
        <w:t>недопуштен</w:t>
      </w:r>
      <w:proofErr w:type="spellEnd"/>
      <w:r w:rsidRPr="00704B48">
        <w:rPr>
          <w:sz w:val="24"/>
          <w:lang w:val="ru-RU"/>
        </w:rPr>
        <w:t xml:space="preserve"> начин</w:t>
      </w:r>
      <w:r w:rsidR="00646BAA" w:rsidRPr="00704B48">
        <w:rPr>
          <w:sz w:val="24"/>
          <w:lang w:val="ru-RU"/>
        </w:rPr>
        <w:t xml:space="preserve"> </w:t>
      </w:r>
      <w:proofErr w:type="spellStart"/>
      <w:r w:rsidR="00646BAA" w:rsidRPr="00704B48">
        <w:rPr>
          <w:sz w:val="24"/>
          <w:lang w:val="ru-RU"/>
        </w:rPr>
        <w:t>ќе</w:t>
      </w:r>
      <w:proofErr w:type="spellEnd"/>
      <w:r w:rsidRPr="00704B48">
        <w:rPr>
          <w:sz w:val="24"/>
          <w:lang w:val="ru-RU"/>
        </w:rPr>
        <w:t xml:space="preserve"> </w:t>
      </w:r>
      <w:proofErr w:type="spellStart"/>
      <w:r w:rsidRPr="00704B48">
        <w:rPr>
          <w:sz w:val="24"/>
          <w:lang w:val="ru-RU"/>
        </w:rPr>
        <w:t>предизвика</w:t>
      </w:r>
      <w:proofErr w:type="spellEnd"/>
      <w:r w:rsidRPr="00704B48">
        <w:rPr>
          <w:sz w:val="24"/>
          <w:lang w:val="ru-RU"/>
        </w:rPr>
        <w:t xml:space="preserve"> </w:t>
      </w:r>
      <w:r w:rsidR="0055310B" w:rsidRPr="00704B48">
        <w:rPr>
          <w:sz w:val="24"/>
          <w:lang w:val="ru-RU"/>
        </w:rPr>
        <w:t>физичка</w:t>
      </w:r>
      <w:r w:rsidRPr="00704B48">
        <w:rPr>
          <w:sz w:val="24"/>
          <w:lang w:val="ru-RU"/>
        </w:rPr>
        <w:t xml:space="preserve"> или душевна </w:t>
      </w:r>
      <w:proofErr w:type="spellStart"/>
      <w:r w:rsidRPr="00704B48">
        <w:rPr>
          <w:sz w:val="24"/>
          <w:lang w:val="ru-RU"/>
        </w:rPr>
        <w:t>болка</w:t>
      </w:r>
      <w:proofErr w:type="spellEnd"/>
      <w:r w:rsidRPr="00704B48">
        <w:rPr>
          <w:sz w:val="24"/>
          <w:lang w:val="ru-RU"/>
        </w:rPr>
        <w:t xml:space="preserve"> или </w:t>
      </w:r>
      <w:proofErr w:type="spellStart"/>
      <w:r w:rsidRPr="00704B48">
        <w:rPr>
          <w:sz w:val="24"/>
          <w:lang w:val="ru-RU"/>
        </w:rPr>
        <w:t>страдање</w:t>
      </w:r>
      <w:proofErr w:type="spellEnd"/>
      <w:r w:rsidRPr="00704B48">
        <w:rPr>
          <w:sz w:val="24"/>
          <w:lang w:val="ru-RU"/>
        </w:rPr>
        <w:t xml:space="preserve"> на </w:t>
      </w:r>
      <w:proofErr w:type="spellStart"/>
      <w:r w:rsidRPr="00704B48">
        <w:rPr>
          <w:sz w:val="24"/>
          <w:lang w:val="ru-RU"/>
        </w:rPr>
        <w:t>друго</w:t>
      </w:r>
      <w:proofErr w:type="spellEnd"/>
      <w:r w:rsidRPr="00704B48">
        <w:rPr>
          <w:sz w:val="24"/>
          <w:lang w:val="ru-RU"/>
        </w:rPr>
        <w:t xml:space="preserve"> лице, за да </w:t>
      </w:r>
      <w:proofErr w:type="spellStart"/>
      <w:r w:rsidRPr="00704B48">
        <w:rPr>
          <w:sz w:val="24"/>
          <w:lang w:val="ru-RU"/>
        </w:rPr>
        <w:t>добие</w:t>
      </w:r>
      <w:proofErr w:type="spellEnd"/>
      <w:r w:rsidRPr="00704B48">
        <w:rPr>
          <w:sz w:val="24"/>
          <w:lang w:val="ru-RU"/>
        </w:rPr>
        <w:t xml:space="preserve"> од него или од </w:t>
      </w:r>
      <w:proofErr w:type="spellStart"/>
      <w:r w:rsidRPr="00704B48">
        <w:rPr>
          <w:sz w:val="24"/>
          <w:lang w:val="ru-RU"/>
        </w:rPr>
        <w:t>трето</w:t>
      </w:r>
      <w:proofErr w:type="spellEnd"/>
      <w:r w:rsidRPr="00704B48">
        <w:rPr>
          <w:sz w:val="24"/>
          <w:lang w:val="ru-RU"/>
        </w:rPr>
        <w:t xml:space="preserve"> лице признание или </w:t>
      </w:r>
      <w:proofErr w:type="spellStart"/>
      <w:r w:rsidRPr="00704B48">
        <w:rPr>
          <w:sz w:val="24"/>
          <w:lang w:val="ru-RU"/>
        </w:rPr>
        <w:t>некоја</w:t>
      </w:r>
      <w:proofErr w:type="spellEnd"/>
      <w:r w:rsidRPr="00704B48">
        <w:rPr>
          <w:sz w:val="24"/>
          <w:lang w:val="ru-RU"/>
        </w:rPr>
        <w:t xml:space="preserve"> друга </w:t>
      </w:r>
      <w:proofErr w:type="spellStart"/>
      <w:r w:rsidRPr="00704B48">
        <w:rPr>
          <w:sz w:val="24"/>
          <w:lang w:val="ru-RU"/>
        </w:rPr>
        <w:t>информација</w:t>
      </w:r>
      <w:proofErr w:type="spellEnd"/>
      <w:r w:rsidRPr="00704B48">
        <w:rPr>
          <w:sz w:val="24"/>
          <w:lang w:val="ru-RU"/>
        </w:rPr>
        <w:t xml:space="preserve">, или да го казни за некое </w:t>
      </w:r>
      <w:proofErr w:type="spellStart"/>
      <w:r w:rsidRPr="00704B48">
        <w:rPr>
          <w:sz w:val="24"/>
          <w:lang w:val="ru-RU"/>
        </w:rPr>
        <w:t>дејствие</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тоа</w:t>
      </w:r>
      <w:proofErr w:type="spellEnd"/>
      <w:r w:rsidRPr="00704B48">
        <w:rPr>
          <w:sz w:val="24"/>
          <w:lang w:val="ru-RU"/>
        </w:rPr>
        <w:t xml:space="preserve"> </w:t>
      </w:r>
      <w:r w:rsidRPr="00704B48">
        <w:rPr>
          <w:sz w:val="24"/>
          <w:lang w:val="ru-RU"/>
        </w:rPr>
        <w:lastRenderedPageBreak/>
        <w:t xml:space="preserve">или некое </w:t>
      </w:r>
      <w:proofErr w:type="spellStart"/>
      <w:r w:rsidRPr="00704B48">
        <w:rPr>
          <w:sz w:val="24"/>
          <w:lang w:val="ru-RU"/>
        </w:rPr>
        <w:t>трето</w:t>
      </w:r>
      <w:proofErr w:type="spellEnd"/>
      <w:r w:rsidRPr="00704B48">
        <w:rPr>
          <w:sz w:val="24"/>
          <w:lang w:val="ru-RU"/>
        </w:rPr>
        <w:t xml:space="preserve"> лице го </w:t>
      </w:r>
      <w:proofErr w:type="spellStart"/>
      <w:r w:rsidRPr="00704B48">
        <w:rPr>
          <w:sz w:val="24"/>
          <w:lang w:val="ru-RU"/>
        </w:rPr>
        <w:t>извршило</w:t>
      </w:r>
      <w:proofErr w:type="spellEnd"/>
      <w:r w:rsidRPr="00704B48">
        <w:rPr>
          <w:sz w:val="24"/>
          <w:lang w:val="ru-RU"/>
        </w:rPr>
        <w:t xml:space="preserve"> или се </w:t>
      </w:r>
      <w:proofErr w:type="spellStart"/>
      <w:r w:rsidRPr="00704B48">
        <w:rPr>
          <w:sz w:val="24"/>
          <w:lang w:val="ru-RU"/>
        </w:rPr>
        <w:t>претпоставува</w:t>
      </w:r>
      <w:proofErr w:type="spellEnd"/>
      <w:r w:rsidRPr="00704B48">
        <w:rPr>
          <w:sz w:val="24"/>
          <w:lang w:val="ru-RU"/>
        </w:rPr>
        <w:t xml:space="preserve"> дека го </w:t>
      </w:r>
      <w:proofErr w:type="spellStart"/>
      <w:r w:rsidRPr="00704B48">
        <w:rPr>
          <w:sz w:val="24"/>
          <w:lang w:val="ru-RU"/>
        </w:rPr>
        <w:t>извршило</w:t>
      </w:r>
      <w:proofErr w:type="spellEnd"/>
      <w:r w:rsidR="002F4BCF" w:rsidRPr="00704B48">
        <w:rPr>
          <w:sz w:val="24"/>
          <w:lang w:val="ru-RU"/>
        </w:rPr>
        <w:t>,</w:t>
      </w:r>
      <w:r w:rsidR="00717025" w:rsidRPr="00704B48">
        <w:rPr>
          <w:sz w:val="24"/>
          <w:lang w:val="ru-RU"/>
        </w:rPr>
        <w:t xml:space="preserve"> </w:t>
      </w:r>
      <w:proofErr w:type="spellStart"/>
      <w:r w:rsidRPr="00704B48">
        <w:rPr>
          <w:sz w:val="24"/>
          <w:lang w:val="ru-RU"/>
        </w:rPr>
        <w:t>ќ</w:t>
      </w:r>
      <w:r w:rsidR="00624AEA" w:rsidRPr="007517FC">
        <w:rPr>
          <w:sz w:val="24"/>
          <w:lang w:val="ru-RU"/>
        </w:rPr>
        <w:t>е</w:t>
      </w:r>
      <w:proofErr w:type="spellEnd"/>
      <w:r w:rsidR="00624AEA" w:rsidRPr="007517FC">
        <w:rPr>
          <w:sz w:val="24"/>
          <w:lang w:val="ru-RU"/>
        </w:rPr>
        <w:t xml:space="preserve"> се казни со затвор </w:t>
      </w:r>
      <w:proofErr w:type="spellStart"/>
      <w:r w:rsidR="00624AEA" w:rsidRPr="007517FC">
        <w:rPr>
          <w:sz w:val="24"/>
          <w:lang w:val="ru-RU"/>
        </w:rPr>
        <w:t>најмалку</w:t>
      </w:r>
      <w:proofErr w:type="spellEnd"/>
      <w:r w:rsidR="00624AEA" w:rsidRPr="007517FC">
        <w:rPr>
          <w:sz w:val="24"/>
          <w:lang w:val="ru-RU"/>
        </w:rPr>
        <w:t xml:space="preserve"> </w:t>
      </w:r>
      <w:r w:rsidR="007F1933" w:rsidRPr="00704B48">
        <w:rPr>
          <w:sz w:val="24"/>
          <w:lang w:val="ru-RU"/>
        </w:rPr>
        <w:t>пет</w:t>
      </w:r>
      <w:r w:rsidR="00624AEA" w:rsidRPr="007517FC">
        <w:rPr>
          <w:sz w:val="24"/>
          <w:lang w:val="ru-RU"/>
        </w:rPr>
        <w:t xml:space="preserve"> </w:t>
      </w:r>
      <w:proofErr w:type="spellStart"/>
      <w:r w:rsidR="00624AEA" w:rsidRPr="007517FC">
        <w:rPr>
          <w:sz w:val="24"/>
          <w:lang w:val="ru-RU"/>
        </w:rPr>
        <w:t>години</w:t>
      </w:r>
      <w:proofErr w:type="spellEnd"/>
      <w:r w:rsidR="00624AEA" w:rsidRPr="007517FC">
        <w:rPr>
          <w:sz w:val="24"/>
          <w:lang w:val="ru-RU"/>
        </w:rPr>
        <w:t>.</w:t>
      </w:r>
    </w:p>
    <w:bookmarkEnd w:id="12"/>
    <w:p w14:paraId="13D9370F" w14:textId="0ED06E29" w:rsidR="0021760B" w:rsidRPr="00704B48" w:rsidRDefault="00D63166" w:rsidP="007517FC">
      <w:pPr>
        <w:pStyle w:val="ListParagraph"/>
        <w:numPr>
          <w:ilvl w:val="0"/>
          <w:numId w:val="288"/>
        </w:numPr>
        <w:ind w:left="0" w:firstLine="0"/>
        <w:jc w:val="both"/>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25300E" w:rsidRPr="00704B48">
        <w:rPr>
          <w:sz w:val="24"/>
          <w:lang w:val="ru-RU"/>
        </w:rPr>
        <w:t>от</w:t>
      </w:r>
      <w:proofErr w:type="spellEnd"/>
      <w:r w:rsidR="007F1933" w:rsidRPr="00704B48">
        <w:rPr>
          <w:sz w:val="24"/>
          <w:lang w:val="ru-RU"/>
        </w:rPr>
        <w:t xml:space="preserve"> </w:t>
      </w:r>
      <w:r w:rsidR="0025300E" w:rsidRPr="00704B48">
        <w:rPr>
          <w:sz w:val="24"/>
          <w:lang w:val="ru-RU"/>
        </w:rPr>
        <w:t>(</w:t>
      </w:r>
      <w:r w:rsidRPr="00704B48">
        <w:rPr>
          <w:sz w:val="24"/>
          <w:lang w:val="ru-RU"/>
        </w:rPr>
        <w:t>1</w:t>
      </w:r>
      <w:r w:rsidR="0025300E" w:rsidRPr="00704B48">
        <w:rPr>
          <w:sz w:val="24"/>
          <w:lang w:val="ru-RU"/>
        </w:rPr>
        <w:t xml:space="preserve">) на </w:t>
      </w:r>
      <w:proofErr w:type="spellStart"/>
      <w:r w:rsidR="0025300E" w:rsidRPr="00704B48">
        <w:rPr>
          <w:sz w:val="24"/>
          <w:lang w:val="ru-RU"/>
        </w:rPr>
        <w:t>овој</w:t>
      </w:r>
      <w:proofErr w:type="spellEnd"/>
      <w:r w:rsidR="0025300E" w:rsidRPr="00704B48">
        <w:rPr>
          <w:sz w:val="24"/>
          <w:lang w:val="ru-RU"/>
        </w:rPr>
        <w:t xml:space="preserve"> член</w:t>
      </w:r>
      <w:r w:rsidRPr="00704B48">
        <w:rPr>
          <w:sz w:val="24"/>
          <w:lang w:val="ru-RU"/>
        </w:rPr>
        <w:t xml:space="preserve"> </w:t>
      </w:r>
      <w:proofErr w:type="spellStart"/>
      <w:r w:rsidRPr="00704B48">
        <w:rPr>
          <w:sz w:val="24"/>
          <w:lang w:val="ru-RU"/>
        </w:rPr>
        <w:t>настапи</w:t>
      </w:r>
      <w:proofErr w:type="spellEnd"/>
      <w:r w:rsidRPr="00704B48">
        <w:rPr>
          <w:sz w:val="24"/>
          <w:lang w:val="ru-RU"/>
        </w:rPr>
        <w:t xml:space="preserve"> тешка </w:t>
      </w:r>
      <w:proofErr w:type="spellStart"/>
      <w:r w:rsidRPr="00704B48">
        <w:rPr>
          <w:sz w:val="24"/>
          <w:lang w:val="ru-RU"/>
        </w:rPr>
        <w:t>телесна</w:t>
      </w:r>
      <w:proofErr w:type="spellEnd"/>
      <w:r w:rsidRPr="00704B48">
        <w:rPr>
          <w:sz w:val="24"/>
          <w:lang w:val="ru-RU"/>
        </w:rPr>
        <w:t xml:space="preserve"> </w:t>
      </w:r>
      <w:proofErr w:type="spellStart"/>
      <w:r w:rsidRPr="00704B48">
        <w:rPr>
          <w:sz w:val="24"/>
          <w:lang w:val="ru-RU"/>
        </w:rPr>
        <w:t>повреда</w:t>
      </w:r>
      <w:proofErr w:type="spellEnd"/>
      <w:r w:rsidR="000037D2" w:rsidRPr="00704B48">
        <w:rPr>
          <w:sz w:val="24"/>
          <w:lang w:val="ru-RU"/>
        </w:rPr>
        <w:t xml:space="preserve">,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особено</w:t>
      </w:r>
      <w:proofErr w:type="spellEnd"/>
      <w:r w:rsidRPr="00704B48">
        <w:rPr>
          <w:sz w:val="24"/>
          <w:lang w:val="ru-RU"/>
        </w:rPr>
        <w:t xml:space="preserve"> тешки </w:t>
      </w:r>
      <w:proofErr w:type="spellStart"/>
      <w:r w:rsidRPr="00704B48">
        <w:rPr>
          <w:sz w:val="24"/>
          <w:lang w:val="ru-RU"/>
        </w:rPr>
        <w:t>последици</w:t>
      </w:r>
      <w:proofErr w:type="spellEnd"/>
      <w:r w:rsidRPr="00704B48">
        <w:rPr>
          <w:sz w:val="24"/>
          <w:lang w:val="ru-RU"/>
        </w:rPr>
        <w:t xml:space="preserve"> </w:t>
      </w:r>
      <w:r w:rsidR="000037D2" w:rsidRPr="00704B48">
        <w:rPr>
          <w:sz w:val="24"/>
          <w:lang w:val="ru-RU"/>
        </w:rPr>
        <w:t xml:space="preserve">или </w:t>
      </w:r>
      <w:proofErr w:type="spellStart"/>
      <w:r w:rsidR="000037D2" w:rsidRPr="00704B48">
        <w:rPr>
          <w:sz w:val="24"/>
          <w:lang w:val="ru-RU"/>
        </w:rPr>
        <w:t>смрт</w:t>
      </w:r>
      <w:proofErr w:type="spellEnd"/>
      <w:r w:rsidR="007F1933" w:rsidRPr="00704B48">
        <w:rPr>
          <w:sz w:val="24"/>
          <w:lang w:val="ru-RU"/>
        </w:rPr>
        <w:t xml:space="preserve"> </w:t>
      </w:r>
      <w:r w:rsidR="001C7CA5" w:rsidRPr="00704B48">
        <w:rPr>
          <w:sz w:val="24"/>
          <w:lang w:val="ru-RU"/>
        </w:rPr>
        <w:t xml:space="preserve">за </w:t>
      </w:r>
      <w:proofErr w:type="spellStart"/>
      <w:r w:rsidR="001C7CA5" w:rsidRPr="00704B48">
        <w:rPr>
          <w:sz w:val="24"/>
          <w:lang w:val="ru-RU"/>
        </w:rPr>
        <w:t>оштетениот</w:t>
      </w:r>
      <w:proofErr w:type="spellEnd"/>
      <w:r w:rsidR="000037D2" w:rsidRPr="00704B48">
        <w:rPr>
          <w:sz w:val="24"/>
          <w:lang w:val="ru-RU"/>
        </w:rPr>
        <w:t xml:space="preserve">, </w:t>
      </w:r>
      <w:r w:rsidR="00DA00AF" w:rsidRPr="00704B48">
        <w:rPr>
          <w:sz w:val="24"/>
          <w:lang w:val="ru-RU"/>
        </w:rPr>
        <w:t xml:space="preserve">или </w:t>
      </w:r>
      <w:proofErr w:type="spellStart"/>
      <w:r w:rsidR="00DA00AF" w:rsidRPr="00704B48">
        <w:rPr>
          <w:sz w:val="24"/>
          <w:lang w:val="ru-RU"/>
        </w:rPr>
        <w:t>делото</w:t>
      </w:r>
      <w:proofErr w:type="spellEnd"/>
      <w:r w:rsidR="00DA00AF" w:rsidRPr="00704B48">
        <w:rPr>
          <w:sz w:val="24"/>
          <w:lang w:val="ru-RU"/>
        </w:rPr>
        <w:t xml:space="preserve"> е </w:t>
      </w:r>
      <w:proofErr w:type="spellStart"/>
      <w:r w:rsidR="00DA00AF" w:rsidRPr="00704B48">
        <w:rPr>
          <w:sz w:val="24"/>
          <w:lang w:val="ru-RU"/>
        </w:rPr>
        <w:t>сторено</w:t>
      </w:r>
      <w:proofErr w:type="spellEnd"/>
      <w:r w:rsidR="00DA00AF" w:rsidRPr="00704B48">
        <w:rPr>
          <w:sz w:val="24"/>
          <w:lang w:val="ru-RU"/>
        </w:rPr>
        <w:t xml:space="preserve"> од </w:t>
      </w:r>
      <w:proofErr w:type="spellStart"/>
      <w:r w:rsidR="00DA00AF" w:rsidRPr="00704B48">
        <w:rPr>
          <w:sz w:val="24"/>
          <w:lang w:val="ru-RU"/>
        </w:rPr>
        <w:t>омраза</w:t>
      </w:r>
      <w:proofErr w:type="spellEnd"/>
      <w:r w:rsidR="00DA00AF" w:rsidRPr="00704B48">
        <w:rPr>
          <w:sz w:val="24"/>
          <w:lang w:val="ru-RU"/>
        </w:rPr>
        <w:t xml:space="preserve"> </w:t>
      </w:r>
      <w:r w:rsidR="004614FA" w:rsidRPr="00704B48">
        <w:rPr>
          <w:sz w:val="24"/>
          <w:lang w:val="ru-RU"/>
        </w:rPr>
        <w:t xml:space="preserve">или </w:t>
      </w:r>
      <w:proofErr w:type="spellStart"/>
      <w:r w:rsidR="004614FA" w:rsidRPr="00704B48">
        <w:rPr>
          <w:sz w:val="24"/>
          <w:lang w:val="ru-RU"/>
        </w:rPr>
        <w:t>сторено</w:t>
      </w:r>
      <w:proofErr w:type="spellEnd"/>
      <w:r w:rsidR="004614FA" w:rsidRPr="00704B48">
        <w:rPr>
          <w:sz w:val="24"/>
          <w:lang w:val="ru-RU"/>
        </w:rPr>
        <w:t xml:space="preserve"> </w:t>
      </w:r>
      <w:r w:rsidR="008A491E" w:rsidRPr="00704B48">
        <w:rPr>
          <w:sz w:val="24"/>
          <w:lang w:val="ru-RU"/>
        </w:rPr>
        <w:t xml:space="preserve">со цел за </w:t>
      </w:r>
      <w:proofErr w:type="spellStart"/>
      <w:r w:rsidR="004614FA" w:rsidRPr="00704B48">
        <w:rPr>
          <w:sz w:val="24"/>
          <w:lang w:val="ru-RU"/>
        </w:rPr>
        <w:t>дискриминација</w:t>
      </w:r>
      <w:proofErr w:type="spellEnd"/>
      <w:r w:rsidR="008A491E" w:rsidRPr="00704B48">
        <w:rPr>
          <w:sz w:val="24"/>
          <w:lang w:val="ru-RU"/>
        </w:rPr>
        <w:t xml:space="preserve"> од каков било облик</w:t>
      </w:r>
      <w:r w:rsidR="004614FA" w:rsidRPr="00704B48">
        <w:rPr>
          <w:sz w:val="24"/>
          <w:lang w:val="ru-RU"/>
        </w:rPr>
        <w:t xml:space="preserve">, </w:t>
      </w:r>
      <w:proofErr w:type="spellStart"/>
      <w:r w:rsidR="00DA00AF" w:rsidRPr="00704B48">
        <w:rPr>
          <w:sz w:val="24"/>
          <w:lang w:val="ru-RU"/>
        </w:rPr>
        <w:t>сторителот</w:t>
      </w:r>
      <w:proofErr w:type="spellEnd"/>
      <w:r w:rsidR="00DA00AF" w:rsidRPr="00704B48">
        <w:rPr>
          <w:sz w:val="24"/>
          <w:lang w:val="ru-RU"/>
        </w:rPr>
        <w:t xml:space="preserve"> </w:t>
      </w:r>
      <w:proofErr w:type="spellStart"/>
      <w:r w:rsidR="00DA00AF" w:rsidRPr="00704B48">
        <w:rPr>
          <w:sz w:val="24"/>
          <w:lang w:val="ru-RU"/>
        </w:rPr>
        <w:t>ќе</w:t>
      </w:r>
      <w:proofErr w:type="spellEnd"/>
      <w:r w:rsidR="00DA00AF" w:rsidRPr="00704B48">
        <w:rPr>
          <w:sz w:val="24"/>
          <w:lang w:val="ru-RU"/>
        </w:rPr>
        <w:t xml:space="preserve"> се казни со затвор </w:t>
      </w:r>
      <w:proofErr w:type="spellStart"/>
      <w:r w:rsidR="00DA00AF" w:rsidRPr="00704B48">
        <w:rPr>
          <w:sz w:val="24"/>
          <w:lang w:val="ru-RU"/>
        </w:rPr>
        <w:t>најмалку</w:t>
      </w:r>
      <w:proofErr w:type="spellEnd"/>
      <w:r w:rsidR="00DA00AF" w:rsidRPr="00704B48">
        <w:rPr>
          <w:sz w:val="24"/>
          <w:lang w:val="ru-RU"/>
        </w:rPr>
        <w:t xml:space="preserve"> </w:t>
      </w:r>
      <w:proofErr w:type="spellStart"/>
      <w:r w:rsidR="00DA00AF" w:rsidRPr="00704B48">
        <w:rPr>
          <w:sz w:val="24"/>
          <w:lang w:val="ru-RU"/>
        </w:rPr>
        <w:t>осум</w:t>
      </w:r>
      <w:proofErr w:type="spellEnd"/>
      <w:r w:rsidR="00DA00AF" w:rsidRPr="00704B48">
        <w:rPr>
          <w:sz w:val="24"/>
          <w:lang w:val="ru-RU"/>
        </w:rPr>
        <w:t xml:space="preserve"> </w:t>
      </w:r>
      <w:proofErr w:type="spellStart"/>
      <w:r w:rsidR="00DA00AF" w:rsidRPr="00704B48">
        <w:rPr>
          <w:sz w:val="24"/>
          <w:lang w:val="ru-RU"/>
        </w:rPr>
        <w:t>години</w:t>
      </w:r>
      <w:proofErr w:type="spellEnd"/>
      <w:r w:rsidR="004614FA" w:rsidRPr="00704B48">
        <w:rPr>
          <w:sz w:val="24"/>
          <w:lang w:val="ru-RU"/>
        </w:rPr>
        <w:t xml:space="preserve">. </w:t>
      </w:r>
    </w:p>
    <w:p w14:paraId="2654F061" w14:textId="287B04A3" w:rsidR="00D63166" w:rsidRPr="00704B48" w:rsidRDefault="00DA00AF" w:rsidP="007517FC">
      <w:pPr>
        <w:pStyle w:val="ListParagraph"/>
        <w:numPr>
          <w:ilvl w:val="0"/>
          <w:numId w:val="288"/>
        </w:numPr>
        <w:ind w:left="0" w:firstLine="0"/>
        <w:jc w:val="both"/>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ставот</w:t>
      </w:r>
      <w:proofErr w:type="spellEnd"/>
      <w:r w:rsidR="007F1933" w:rsidRPr="00704B48">
        <w:rPr>
          <w:sz w:val="24"/>
          <w:lang w:val="ru-RU"/>
        </w:rPr>
        <w:t xml:space="preserve"> </w:t>
      </w:r>
      <w:r w:rsidRPr="00704B48">
        <w:rPr>
          <w:sz w:val="24"/>
          <w:lang w:val="ru-RU"/>
        </w:rPr>
        <w:t xml:space="preserve">(1) на </w:t>
      </w:r>
      <w:proofErr w:type="spellStart"/>
      <w:r w:rsidRPr="00704B48">
        <w:rPr>
          <w:sz w:val="24"/>
          <w:lang w:val="ru-RU"/>
        </w:rPr>
        <w:t>овој</w:t>
      </w:r>
      <w:proofErr w:type="spellEnd"/>
      <w:r w:rsidRPr="00704B48">
        <w:rPr>
          <w:sz w:val="24"/>
          <w:lang w:val="ru-RU"/>
        </w:rPr>
        <w:t xml:space="preserve"> член</w:t>
      </w:r>
      <w:r w:rsidR="007F1933"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со </w:t>
      </w:r>
      <w:proofErr w:type="spellStart"/>
      <w:r w:rsidR="000037D2" w:rsidRPr="00704B48">
        <w:rPr>
          <w:sz w:val="24"/>
          <w:lang w:val="ru-RU"/>
        </w:rPr>
        <w:t>умисла</w:t>
      </w:r>
      <w:proofErr w:type="spellEnd"/>
      <w:r w:rsidR="007F1933" w:rsidRPr="00704B48">
        <w:rPr>
          <w:sz w:val="24"/>
          <w:lang w:val="ru-RU"/>
        </w:rPr>
        <w:t xml:space="preserve"> </w:t>
      </w:r>
      <w:proofErr w:type="spellStart"/>
      <w:r w:rsidR="000037D2" w:rsidRPr="00704B48">
        <w:rPr>
          <w:sz w:val="24"/>
          <w:lang w:val="ru-RU"/>
        </w:rPr>
        <w:t>предизвикал</w:t>
      </w:r>
      <w:proofErr w:type="spellEnd"/>
      <w:r w:rsidR="007F1933" w:rsidRPr="00704B48">
        <w:rPr>
          <w:sz w:val="24"/>
          <w:lang w:val="ru-RU"/>
        </w:rPr>
        <w:t xml:space="preserve"> </w:t>
      </w:r>
      <w:r w:rsidRPr="00704B48">
        <w:rPr>
          <w:sz w:val="24"/>
          <w:lang w:val="ru-RU"/>
        </w:rPr>
        <w:t xml:space="preserve">тешка </w:t>
      </w:r>
      <w:proofErr w:type="spellStart"/>
      <w:r w:rsidRPr="00704B48">
        <w:rPr>
          <w:sz w:val="24"/>
          <w:lang w:val="ru-RU"/>
        </w:rPr>
        <w:t>телесна</w:t>
      </w:r>
      <w:proofErr w:type="spellEnd"/>
      <w:r w:rsidRPr="00704B48">
        <w:rPr>
          <w:sz w:val="24"/>
          <w:lang w:val="ru-RU"/>
        </w:rPr>
        <w:t xml:space="preserve"> </w:t>
      </w:r>
      <w:proofErr w:type="spellStart"/>
      <w:r w:rsidRPr="00704B48">
        <w:rPr>
          <w:sz w:val="24"/>
          <w:lang w:val="ru-RU"/>
        </w:rPr>
        <w:t>повреда</w:t>
      </w:r>
      <w:proofErr w:type="spellEnd"/>
      <w:r w:rsidR="000037D2" w:rsidRPr="00704B48">
        <w:rPr>
          <w:sz w:val="24"/>
          <w:lang w:val="ru-RU"/>
        </w:rPr>
        <w:t>,</w:t>
      </w:r>
      <w:r w:rsidR="009E2F16" w:rsidRPr="00704B48">
        <w:rPr>
          <w:sz w:val="24"/>
          <w:lang w:val="ru-RU"/>
        </w:rPr>
        <w:t xml:space="preserve"> </w:t>
      </w:r>
      <w:proofErr w:type="spellStart"/>
      <w:r w:rsidR="00D63166" w:rsidRPr="00704B48">
        <w:rPr>
          <w:sz w:val="24"/>
          <w:lang w:val="ru-RU"/>
        </w:rPr>
        <w:t>сторителот</w:t>
      </w:r>
      <w:proofErr w:type="spellEnd"/>
      <w:r w:rsidR="00D63166" w:rsidRPr="00704B48">
        <w:rPr>
          <w:sz w:val="24"/>
          <w:lang w:val="ru-RU"/>
        </w:rPr>
        <w:t xml:space="preserve"> </w:t>
      </w:r>
      <w:proofErr w:type="spellStart"/>
      <w:r w:rsidR="00D63166" w:rsidRPr="00704B48">
        <w:rPr>
          <w:sz w:val="24"/>
          <w:lang w:val="ru-RU"/>
        </w:rPr>
        <w:t>ќе</w:t>
      </w:r>
      <w:proofErr w:type="spellEnd"/>
      <w:r w:rsidR="00D63166" w:rsidRPr="00704B48">
        <w:rPr>
          <w:sz w:val="24"/>
          <w:lang w:val="ru-RU"/>
        </w:rPr>
        <w:t xml:space="preserve"> се казни со затвор </w:t>
      </w:r>
      <w:proofErr w:type="spellStart"/>
      <w:r w:rsidR="00D63166" w:rsidRPr="00704B48">
        <w:rPr>
          <w:sz w:val="24"/>
          <w:lang w:val="ru-RU"/>
        </w:rPr>
        <w:t>најмалку</w:t>
      </w:r>
      <w:proofErr w:type="spellEnd"/>
      <w:r w:rsidR="00D63166" w:rsidRPr="00704B48">
        <w:rPr>
          <w:sz w:val="24"/>
          <w:lang w:val="ru-RU"/>
        </w:rPr>
        <w:t xml:space="preserve"> </w:t>
      </w:r>
      <w:proofErr w:type="spellStart"/>
      <w:r w:rsidR="000037D2" w:rsidRPr="00704B48">
        <w:rPr>
          <w:sz w:val="24"/>
          <w:lang w:val="ru-RU"/>
        </w:rPr>
        <w:t>десет</w:t>
      </w:r>
      <w:proofErr w:type="spellEnd"/>
      <w:r w:rsidR="007F1933" w:rsidRPr="00704B48">
        <w:rPr>
          <w:sz w:val="24"/>
          <w:lang w:val="ru-RU"/>
        </w:rPr>
        <w:t xml:space="preserve"> </w:t>
      </w:r>
      <w:proofErr w:type="spellStart"/>
      <w:r w:rsidR="00D63166" w:rsidRPr="00704B48">
        <w:rPr>
          <w:sz w:val="24"/>
          <w:lang w:val="ru-RU"/>
        </w:rPr>
        <w:t>години</w:t>
      </w:r>
      <w:proofErr w:type="spellEnd"/>
      <w:r w:rsidR="00D63166" w:rsidRPr="00704B48">
        <w:rPr>
          <w:sz w:val="24"/>
          <w:lang w:val="ru-RU"/>
        </w:rPr>
        <w:t>.</w:t>
      </w:r>
    </w:p>
    <w:p w14:paraId="23968944" w14:textId="126DA9F9" w:rsidR="00176DF7" w:rsidRPr="003A5E9D" w:rsidRDefault="00117E42" w:rsidP="007517FC">
      <w:pPr>
        <w:pStyle w:val="ListParagraph"/>
        <w:ind w:left="0" w:firstLine="0"/>
        <w:rPr>
          <w:sz w:val="24"/>
          <w:lang w:val="ru-RU"/>
        </w:rPr>
      </w:pPr>
      <w:r w:rsidRPr="00C821DC">
        <w:rPr>
          <w:sz w:val="24"/>
          <w:lang w:val="ru-RU"/>
        </w:rPr>
        <w:t>(</w:t>
      </w:r>
      <w:r w:rsidR="0021760B" w:rsidRPr="0015534A">
        <w:rPr>
          <w:sz w:val="24"/>
          <w:lang w:val="ru-RU"/>
        </w:rPr>
        <w:t>4</w:t>
      </w:r>
      <w:r w:rsidRPr="00D64DEC">
        <w:rPr>
          <w:sz w:val="24"/>
          <w:lang w:val="ru-RU"/>
        </w:rPr>
        <w:t xml:space="preserve">) </w:t>
      </w:r>
      <w:proofErr w:type="spellStart"/>
      <w:r w:rsidR="00D63166" w:rsidRPr="003A5E9D">
        <w:rPr>
          <w:sz w:val="24"/>
          <w:lang w:val="ru-RU"/>
        </w:rPr>
        <w:t>Ако</w:t>
      </w:r>
      <w:proofErr w:type="spellEnd"/>
      <w:r w:rsidR="00D63166" w:rsidRPr="003A5E9D">
        <w:rPr>
          <w:sz w:val="24"/>
          <w:lang w:val="ru-RU"/>
        </w:rPr>
        <w:t xml:space="preserve"> при </w:t>
      </w:r>
      <w:proofErr w:type="spellStart"/>
      <w:r w:rsidR="00D63166" w:rsidRPr="003A5E9D">
        <w:rPr>
          <w:sz w:val="24"/>
          <w:lang w:val="ru-RU"/>
        </w:rPr>
        <w:t>извршувањето</w:t>
      </w:r>
      <w:proofErr w:type="spellEnd"/>
      <w:r w:rsidR="00D63166" w:rsidRPr="003A5E9D">
        <w:rPr>
          <w:sz w:val="24"/>
          <w:lang w:val="ru-RU"/>
        </w:rPr>
        <w:t xml:space="preserve"> на </w:t>
      </w:r>
      <w:proofErr w:type="spellStart"/>
      <w:r w:rsidR="00D63166" w:rsidRPr="003A5E9D">
        <w:rPr>
          <w:sz w:val="24"/>
          <w:lang w:val="ru-RU"/>
        </w:rPr>
        <w:t>делото</w:t>
      </w:r>
      <w:proofErr w:type="spellEnd"/>
      <w:r w:rsidR="00D63166" w:rsidRPr="003A5E9D">
        <w:rPr>
          <w:sz w:val="24"/>
          <w:lang w:val="ru-RU"/>
        </w:rPr>
        <w:t xml:space="preserve"> од </w:t>
      </w:r>
      <w:proofErr w:type="spellStart"/>
      <w:r w:rsidR="00D63166" w:rsidRPr="003A5E9D">
        <w:rPr>
          <w:sz w:val="24"/>
          <w:lang w:val="ru-RU"/>
        </w:rPr>
        <w:t>став</w:t>
      </w:r>
      <w:r w:rsidR="0025300E" w:rsidRPr="003A5E9D">
        <w:rPr>
          <w:sz w:val="24"/>
          <w:lang w:val="ru-RU"/>
        </w:rPr>
        <w:t>от</w:t>
      </w:r>
      <w:proofErr w:type="spellEnd"/>
      <w:r w:rsidR="00372FDA" w:rsidRPr="003A5E9D">
        <w:rPr>
          <w:sz w:val="24"/>
          <w:lang w:val="ru-RU"/>
        </w:rPr>
        <w:t xml:space="preserve"> </w:t>
      </w:r>
      <w:r w:rsidR="0025300E" w:rsidRPr="003A5E9D">
        <w:rPr>
          <w:sz w:val="24"/>
          <w:lang w:val="ru-RU"/>
        </w:rPr>
        <w:t>(</w:t>
      </w:r>
      <w:r w:rsidR="00D63166" w:rsidRPr="003A5E9D">
        <w:rPr>
          <w:sz w:val="24"/>
          <w:lang w:val="ru-RU"/>
        </w:rPr>
        <w:t>1</w:t>
      </w:r>
      <w:r w:rsidR="0025300E" w:rsidRPr="003A5E9D">
        <w:rPr>
          <w:sz w:val="24"/>
          <w:lang w:val="ru-RU"/>
        </w:rPr>
        <w:t xml:space="preserve">) на </w:t>
      </w:r>
      <w:proofErr w:type="spellStart"/>
      <w:r w:rsidR="0025300E" w:rsidRPr="003A5E9D">
        <w:rPr>
          <w:sz w:val="24"/>
          <w:lang w:val="ru-RU"/>
        </w:rPr>
        <w:t>овој</w:t>
      </w:r>
      <w:proofErr w:type="spellEnd"/>
      <w:r w:rsidR="0025300E" w:rsidRPr="003A5E9D">
        <w:rPr>
          <w:sz w:val="24"/>
          <w:lang w:val="ru-RU"/>
        </w:rPr>
        <w:t xml:space="preserve"> член</w:t>
      </w:r>
      <w:r w:rsidR="00D63166" w:rsidRPr="003A5E9D">
        <w:rPr>
          <w:sz w:val="24"/>
          <w:lang w:val="ru-RU"/>
        </w:rPr>
        <w:t xml:space="preserve"> со </w:t>
      </w:r>
      <w:proofErr w:type="spellStart"/>
      <w:r w:rsidR="00D63166" w:rsidRPr="003A5E9D">
        <w:rPr>
          <w:sz w:val="24"/>
          <w:lang w:val="ru-RU"/>
        </w:rPr>
        <w:t>умисла</w:t>
      </w:r>
      <w:proofErr w:type="spellEnd"/>
      <w:r w:rsidR="00D63166" w:rsidRPr="003A5E9D">
        <w:rPr>
          <w:sz w:val="24"/>
          <w:lang w:val="ru-RU"/>
        </w:rPr>
        <w:t xml:space="preserve"> е </w:t>
      </w:r>
      <w:proofErr w:type="spellStart"/>
      <w:r w:rsidR="00D63166" w:rsidRPr="003A5E9D">
        <w:rPr>
          <w:sz w:val="24"/>
          <w:lang w:val="ru-RU"/>
        </w:rPr>
        <w:t>предизивикана</w:t>
      </w:r>
      <w:proofErr w:type="spellEnd"/>
      <w:r w:rsidR="00D63166" w:rsidRPr="003A5E9D">
        <w:rPr>
          <w:sz w:val="24"/>
          <w:lang w:val="ru-RU"/>
        </w:rPr>
        <w:t xml:space="preserve"> </w:t>
      </w:r>
      <w:proofErr w:type="spellStart"/>
      <w:r w:rsidR="00D63166" w:rsidRPr="003A5E9D">
        <w:rPr>
          <w:sz w:val="24"/>
          <w:lang w:val="ru-RU"/>
        </w:rPr>
        <w:t>смрт</w:t>
      </w:r>
      <w:proofErr w:type="spellEnd"/>
      <w:r w:rsidR="00D63166" w:rsidRPr="003A5E9D">
        <w:rPr>
          <w:sz w:val="24"/>
          <w:lang w:val="ru-RU"/>
        </w:rPr>
        <w:t xml:space="preserve"> на </w:t>
      </w:r>
      <w:proofErr w:type="spellStart"/>
      <w:r w:rsidR="00D63166" w:rsidRPr="003A5E9D">
        <w:rPr>
          <w:sz w:val="24"/>
          <w:lang w:val="ru-RU"/>
        </w:rPr>
        <w:t>жртвата</w:t>
      </w:r>
      <w:proofErr w:type="spellEnd"/>
      <w:r w:rsidR="00D63166" w:rsidRPr="003A5E9D">
        <w:rPr>
          <w:sz w:val="24"/>
          <w:lang w:val="ru-RU"/>
        </w:rPr>
        <w:t>,</w:t>
      </w:r>
      <w:r w:rsidR="007F1933" w:rsidRPr="003A5E9D">
        <w:rPr>
          <w:sz w:val="24"/>
          <w:lang w:val="ru-RU"/>
        </w:rPr>
        <w:t xml:space="preserve"> </w:t>
      </w:r>
      <w:proofErr w:type="spellStart"/>
      <w:r w:rsidR="00D63166" w:rsidRPr="003A5E9D">
        <w:rPr>
          <w:sz w:val="24"/>
          <w:lang w:val="ru-RU"/>
        </w:rPr>
        <w:t>сторителот</w:t>
      </w:r>
      <w:proofErr w:type="spellEnd"/>
      <w:r w:rsidR="00D63166" w:rsidRPr="003A5E9D">
        <w:rPr>
          <w:sz w:val="24"/>
          <w:lang w:val="ru-RU"/>
        </w:rPr>
        <w:t xml:space="preserve"> </w:t>
      </w:r>
      <w:proofErr w:type="spellStart"/>
      <w:r w:rsidR="00D63166" w:rsidRPr="003A5E9D">
        <w:rPr>
          <w:sz w:val="24"/>
          <w:lang w:val="ru-RU"/>
        </w:rPr>
        <w:t>ќе</w:t>
      </w:r>
      <w:proofErr w:type="spellEnd"/>
      <w:r w:rsidR="00D63166" w:rsidRPr="003A5E9D">
        <w:rPr>
          <w:sz w:val="24"/>
          <w:lang w:val="ru-RU"/>
        </w:rPr>
        <w:t xml:space="preserve"> се казни со затвор </w:t>
      </w:r>
      <w:proofErr w:type="spellStart"/>
      <w:r w:rsidR="00D63166" w:rsidRPr="003A5E9D">
        <w:rPr>
          <w:sz w:val="24"/>
          <w:lang w:val="ru-RU"/>
        </w:rPr>
        <w:t>најмалку</w:t>
      </w:r>
      <w:proofErr w:type="spellEnd"/>
      <w:r w:rsidR="00D63166" w:rsidRPr="003A5E9D">
        <w:rPr>
          <w:sz w:val="24"/>
          <w:lang w:val="ru-RU"/>
        </w:rPr>
        <w:t xml:space="preserve"> </w:t>
      </w:r>
      <w:proofErr w:type="spellStart"/>
      <w:r w:rsidR="00D63166" w:rsidRPr="003A5E9D">
        <w:rPr>
          <w:sz w:val="24"/>
          <w:lang w:val="ru-RU"/>
        </w:rPr>
        <w:t>десет</w:t>
      </w:r>
      <w:proofErr w:type="spellEnd"/>
      <w:r w:rsidR="00D63166" w:rsidRPr="003A5E9D">
        <w:rPr>
          <w:sz w:val="24"/>
          <w:lang w:val="ru-RU"/>
        </w:rPr>
        <w:t xml:space="preserve"> </w:t>
      </w:r>
      <w:proofErr w:type="spellStart"/>
      <w:r w:rsidR="00D63166" w:rsidRPr="003A5E9D">
        <w:rPr>
          <w:sz w:val="24"/>
          <w:lang w:val="ru-RU"/>
        </w:rPr>
        <w:t>години</w:t>
      </w:r>
      <w:proofErr w:type="spellEnd"/>
      <w:r w:rsidR="00D63166" w:rsidRPr="003A5E9D">
        <w:rPr>
          <w:sz w:val="24"/>
          <w:lang w:val="ru-RU"/>
        </w:rPr>
        <w:t xml:space="preserve"> или со </w:t>
      </w:r>
      <w:proofErr w:type="spellStart"/>
      <w:r w:rsidR="00D63166" w:rsidRPr="003A5E9D">
        <w:rPr>
          <w:sz w:val="24"/>
          <w:lang w:val="ru-RU"/>
        </w:rPr>
        <w:t>доживотен</w:t>
      </w:r>
      <w:proofErr w:type="spellEnd"/>
      <w:r w:rsidR="00D63166" w:rsidRPr="003A5E9D">
        <w:rPr>
          <w:sz w:val="24"/>
          <w:lang w:val="ru-RU"/>
        </w:rPr>
        <w:t xml:space="preserve"> затвор.</w:t>
      </w:r>
    </w:p>
    <w:p w14:paraId="05DB8A2F" w14:textId="77777777" w:rsidR="007C62E4" w:rsidRDefault="007C62E4" w:rsidP="007517FC">
      <w:pPr>
        <w:pStyle w:val="NoSpacing"/>
        <w:jc w:val="center"/>
        <w:rPr>
          <w:b/>
          <w:bCs/>
          <w:sz w:val="24"/>
          <w:szCs w:val="24"/>
          <w:lang w:val="ru-RU"/>
        </w:rPr>
      </w:pPr>
    </w:p>
    <w:p w14:paraId="23879BE7" w14:textId="141E773F" w:rsidR="00D1726F" w:rsidRPr="003A5E9D" w:rsidRDefault="00111487" w:rsidP="007517FC">
      <w:pPr>
        <w:pStyle w:val="NoSpacing"/>
        <w:jc w:val="center"/>
        <w:rPr>
          <w:b/>
          <w:bCs/>
          <w:sz w:val="24"/>
          <w:szCs w:val="24"/>
          <w:lang w:val="ru-RU"/>
        </w:rPr>
      </w:pPr>
      <w:proofErr w:type="spellStart"/>
      <w:r w:rsidRPr="00C821DC">
        <w:rPr>
          <w:b/>
          <w:bCs/>
          <w:sz w:val="24"/>
          <w:szCs w:val="24"/>
          <w:lang w:val="ru-RU"/>
        </w:rPr>
        <w:t>Расна</w:t>
      </w:r>
      <w:proofErr w:type="spellEnd"/>
      <w:r w:rsidRPr="00C821DC">
        <w:rPr>
          <w:b/>
          <w:bCs/>
          <w:sz w:val="24"/>
          <w:szCs w:val="24"/>
          <w:lang w:val="ru-RU"/>
        </w:rPr>
        <w:t xml:space="preserve"> </w:t>
      </w:r>
      <w:r w:rsidR="00221F2E" w:rsidRPr="0015534A">
        <w:rPr>
          <w:b/>
          <w:bCs/>
          <w:sz w:val="24"/>
          <w:szCs w:val="24"/>
          <w:lang w:val="ru-RU"/>
        </w:rPr>
        <w:t xml:space="preserve">и друга </w:t>
      </w:r>
      <w:proofErr w:type="spellStart"/>
      <w:r w:rsidRPr="00D64DEC">
        <w:rPr>
          <w:b/>
          <w:bCs/>
          <w:sz w:val="24"/>
          <w:szCs w:val="24"/>
          <w:lang w:val="ru-RU"/>
        </w:rPr>
        <w:t>дискриминација</w:t>
      </w:r>
      <w:proofErr w:type="spellEnd"/>
    </w:p>
    <w:p w14:paraId="7CDFAD7B" w14:textId="77777777" w:rsidR="007C62E4" w:rsidRDefault="007C62E4" w:rsidP="007517FC">
      <w:pPr>
        <w:pStyle w:val="NoSpacing"/>
        <w:jc w:val="center"/>
        <w:rPr>
          <w:b/>
          <w:bCs/>
          <w:sz w:val="24"/>
          <w:szCs w:val="24"/>
          <w:lang w:val="ru-RU"/>
        </w:rPr>
      </w:pPr>
    </w:p>
    <w:p w14:paraId="2474B06E" w14:textId="6FD171CB" w:rsidR="00D1726F" w:rsidRPr="003A5E9D" w:rsidRDefault="00111487" w:rsidP="007517FC">
      <w:pPr>
        <w:pStyle w:val="NoSpacing"/>
        <w:jc w:val="center"/>
        <w:rPr>
          <w:b/>
          <w:bCs/>
          <w:sz w:val="24"/>
          <w:szCs w:val="24"/>
          <w:lang w:val="ru-RU"/>
        </w:rPr>
      </w:pPr>
      <w:r w:rsidRPr="00C821DC">
        <w:rPr>
          <w:b/>
          <w:bCs/>
          <w:sz w:val="24"/>
          <w:szCs w:val="24"/>
          <w:lang w:val="ru-RU"/>
        </w:rPr>
        <w:t>Член</w:t>
      </w:r>
      <w:r w:rsidR="00393CF6" w:rsidRPr="0015534A">
        <w:rPr>
          <w:b/>
          <w:bCs/>
          <w:sz w:val="24"/>
          <w:szCs w:val="24"/>
          <w:lang w:val="ru-RU"/>
        </w:rPr>
        <w:t xml:space="preserve"> </w:t>
      </w:r>
      <w:r w:rsidR="003964D5" w:rsidRPr="00D04DFA">
        <w:rPr>
          <w:b/>
          <w:bCs/>
          <w:sz w:val="24"/>
          <w:szCs w:val="24"/>
          <w:lang w:val="ru-RU"/>
        </w:rPr>
        <w:t>1</w:t>
      </w:r>
      <w:r w:rsidR="00DE3B37" w:rsidRPr="007517FC">
        <w:rPr>
          <w:b/>
          <w:bCs/>
          <w:sz w:val="24"/>
          <w:szCs w:val="24"/>
          <w:lang w:val="ru-RU"/>
        </w:rPr>
        <w:t>61</w:t>
      </w:r>
      <w:r w:rsidR="00575FCD" w:rsidRPr="0015534A">
        <w:rPr>
          <w:b/>
          <w:bCs/>
          <w:sz w:val="24"/>
          <w:szCs w:val="24"/>
          <w:lang w:val="ru-RU"/>
        </w:rPr>
        <w:t xml:space="preserve"> </w:t>
      </w:r>
      <w:r w:rsidR="00393CF6" w:rsidRPr="00D04DFA">
        <w:rPr>
          <w:b/>
          <w:bCs/>
          <w:sz w:val="24"/>
          <w:szCs w:val="24"/>
          <w:lang w:val="ru-RU"/>
        </w:rPr>
        <w:t>(</w:t>
      </w:r>
      <w:proofErr w:type="spellStart"/>
      <w:r w:rsidR="00393CF6" w:rsidRPr="00D04DFA">
        <w:rPr>
          <w:b/>
          <w:bCs/>
          <w:sz w:val="24"/>
          <w:szCs w:val="24"/>
          <w:lang w:val="ru-RU"/>
        </w:rPr>
        <w:t>претходен</w:t>
      </w:r>
      <w:proofErr w:type="spellEnd"/>
      <w:r w:rsidR="00393CF6" w:rsidRPr="00D04DFA">
        <w:rPr>
          <w:b/>
          <w:bCs/>
          <w:sz w:val="24"/>
          <w:szCs w:val="24"/>
          <w:lang w:val="ru-RU"/>
        </w:rPr>
        <w:t xml:space="preserve"> член </w:t>
      </w:r>
      <w:r w:rsidRPr="00D64DEC">
        <w:rPr>
          <w:b/>
          <w:bCs/>
          <w:sz w:val="24"/>
          <w:szCs w:val="24"/>
          <w:lang w:val="ru-RU"/>
        </w:rPr>
        <w:t>417</w:t>
      </w:r>
      <w:r w:rsidR="00393CF6" w:rsidRPr="003A5E9D">
        <w:rPr>
          <w:b/>
          <w:bCs/>
          <w:sz w:val="24"/>
          <w:szCs w:val="24"/>
          <w:lang w:val="ru-RU"/>
        </w:rPr>
        <w:t>)</w:t>
      </w:r>
    </w:p>
    <w:p w14:paraId="2BA138B0" w14:textId="510764A4" w:rsidR="00D1726F" w:rsidRPr="00704B48" w:rsidRDefault="00111487" w:rsidP="007517FC">
      <w:pPr>
        <w:numPr>
          <w:ilvl w:val="0"/>
          <w:numId w:val="21"/>
        </w:numPr>
        <w:spacing w:before="118" w:line="228" w:lineRule="auto"/>
        <w:ind w:left="0" w:right="50" w:firstLine="360"/>
        <w:jc w:val="both"/>
        <w:rPr>
          <w:sz w:val="24"/>
          <w:szCs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врз</w:t>
      </w:r>
      <w:proofErr w:type="spellEnd"/>
      <w:r w:rsidRPr="00704B48">
        <w:rPr>
          <w:sz w:val="24"/>
          <w:lang w:val="ru-RU"/>
        </w:rPr>
        <w:t xml:space="preserve"> основа на </w:t>
      </w:r>
      <w:proofErr w:type="spellStart"/>
      <w:r w:rsidRPr="00704B48">
        <w:rPr>
          <w:sz w:val="24"/>
          <w:lang w:val="ru-RU"/>
        </w:rPr>
        <w:t>разлика</w:t>
      </w:r>
      <w:proofErr w:type="spellEnd"/>
      <w:r w:rsidRPr="00704B48">
        <w:rPr>
          <w:sz w:val="24"/>
          <w:lang w:val="ru-RU"/>
        </w:rPr>
        <w:t xml:space="preserve"> на полот, </w:t>
      </w:r>
      <w:proofErr w:type="spellStart"/>
      <w:r w:rsidRPr="00704B48">
        <w:rPr>
          <w:sz w:val="24"/>
          <w:lang w:val="ru-RU"/>
        </w:rPr>
        <w:t>расата</w:t>
      </w:r>
      <w:proofErr w:type="spellEnd"/>
      <w:r w:rsidRPr="00704B48">
        <w:rPr>
          <w:sz w:val="24"/>
          <w:lang w:val="ru-RU"/>
        </w:rPr>
        <w:t xml:space="preserve">, </w:t>
      </w:r>
      <w:proofErr w:type="spellStart"/>
      <w:r w:rsidRPr="00704B48">
        <w:rPr>
          <w:sz w:val="24"/>
          <w:lang w:val="ru-RU"/>
        </w:rPr>
        <w:t>бојата</w:t>
      </w:r>
      <w:proofErr w:type="spellEnd"/>
      <w:r w:rsidRPr="00704B48">
        <w:rPr>
          <w:sz w:val="24"/>
          <w:lang w:val="ru-RU"/>
        </w:rPr>
        <w:t xml:space="preserve"> на кожа, </w:t>
      </w:r>
      <w:proofErr w:type="spellStart"/>
      <w:r w:rsidRPr="00704B48">
        <w:rPr>
          <w:sz w:val="24"/>
          <w:lang w:val="ru-RU"/>
        </w:rPr>
        <w:t>родот</w:t>
      </w:r>
      <w:proofErr w:type="spellEnd"/>
      <w:r w:rsidRPr="00704B48">
        <w:rPr>
          <w:sz w:val="24"/>
          <w:lang w:val="ru-RU"/>
        </w:rPr>
        <w:t>,</w:t>
      </w:r>
      <w:r w:rsidR="00475364" w:rsidRPr="00704B48">
        <w:rPr>
          <w:sz w:val="24"/>
          <w:lang w:val="ru-RU"/>
        </w:rPr>
        <w:t xml:space="preserve"> </w:t>
      </w:r>
      <w:proofErr w:type="spellStart"/>
      <w:r w:rsidR="00475364" w:rsidRPr="00704B48">
        <w:rPr>
          <w:sz w:val="24"/>
          <w:lang w:val="ru-RU"/>
        </w:rPr>
        <w:t>родовиот</w:t>
      </w:r>
      <w:proofErr w:type="spellEnd"/>
      <w:r w:rsidR="00475364" w:rsidRPr="00704B48">
        <w:rPr>
          <w:sz w:val="24"/>
          <w:lang w:val="ru-RU"/>
        </w:rPr>
        <w:t xml:space="preserve"> </w:t>
      </w:r>
      <w:proofErr w:type="spellStart"/>
      <w:r w:rsidR="00475364" w:rsidRPr="00704B48">
        <w:rPr>
          <w:sz w:val="24"/>
          <w:lang w:val="ru-RU"/>
        </w:rPr>
        <w:t>идентитет</w:t>
      </w:r>
      <w:proofErr w:type="spellEnd"/>
      <w:r w:rsidR="00475364" w:rsidRPr="00704B48">
        <w:rPr>
          <w:sz w:val="24"/>
          <w:lang w:val="ru-RU"/>
        </w:rPr>
        <w:t>,</w:t>
      </w:r>
      <w:r w:rsidRPr="00704B48">
        <w:rPr>
          <w:sz w:val="24"/>
          <w:lang w:val="ru-RU"/>
        </w:rPr>
        <w:t xml:space="preserve"> </w:t>
      </w:r>
      <w:proofErr w:type="spellStart"/>
      <w:r w:rsidRPr="00704B48">
        <w:rPr>
          <w:sz w:val="24"/>
          <w:lang w:val="ru-RU"/>
        </w:rPr>
        <w:t>припадноста</w:t>
      </w:r>
      <w:proofErr w:type="spellEnd"/>
      <w:r w:rsidRPr="00704B48">
        <w:rPr>
          <w:sz w:val="24"/>
          <w:lang w:val="ru-RU"/>
        </w:rPr>
        <w:t xml:space="preserve"> на </w:t>
      </w:r>
      <w:proofErr w:type="spellStart"/>
      <w:r w:rsidRPr="00704B48">
        <w:rPr>
          <w:sz w:val="24"/>
          <w:lang w:val="ru-RU"/>
        </w:rPr>
        <w:t>маргинализирана</w:t>
      </w:r>
      <w:proofErr w:type="spellEnd"/>
      <w:r w:rsidRPr="00704B48">
        <w:rPr>
          <w:sz w:val="24"/>
          <w:lang w:val="ru-RU"/>
        </w:rPr>
        <w:t xml:space="preserve"> </w:t>
      </w:r>
      <w:proofErr w:type="spellStart"/>
      <w:r w:rsidRPr="00704B48">
        <w:rPr>
          <w:sz w:val="24"/>
          <w:lang w:val="ru-RU"/>
        </w:rPr>
        <w:t>група</w:t>
      </w:r>
      <w:proofErr w:type="spellEnd"/>
      <w:r w:rsidRPr="00704B48">
        <w:rPr>
          <w:sz w:val="24"/>
          <w:lang w:val="ru-RU"/>
        </w:rPr>
        <w:t xml:space="preserve">, </w:t>
      </w:r>
      <w:proofErr w:type="spellStart"/>
      <w:r w:rsidRPr="00704B48">
        <w:rPr>
          <w:sz w:val="24"/>
          <w:lang w:val="ru-RU"/>
        </w:rPr>
        <w:t>етничката</w:t>
      </w:r>
      <w:proofErr w:type="spellEnd"/>
      <w:r w:rsidRPr="00704B48">
        <w:rPr>
          <w:sz w:val="24"/>
          <w:lang w:val="ru-RU"/>
        </w:rPr>
        <w:t xml:space="preserve"> </w:t>
      </w:r>
      <w:proofErr w:type="spellStart"/>
      <w:r w:rsidRPr="00704B48">
        <w:rPr>
          <w:sz w:val="24"/>
          <w:lang w:val="ru-RU"/>
        </w:rPr>
        <w:t>припадност</w:t>
      </w:r>
      <w:proofErr w:type="spellEnd"/>
      <w:r w:rsidRPr="00704B48">
        <w:rPr>
          <w:sz w:val="24"/>
          <w:lang w:val="ru-RU"/>
        </w:rPr>
        <w:t xml:space="preserve">, </w:t>
      </w:r>
      <w:proofErr w:type="spellStart"/>
      <w:r w:rsidRPr="00704B48">
        <w:rPr>
          <w:sz w:val="24"/>
          <w:lang w:val="ru-RU"/>
        </w:rPr>
        <w:t>јазикот</w:t>
      </w:r>
      <w:proofErr w:type="spellEnd"/>
      <w:r w:rsidRPr="00704B48">
        <w:rPr>
          <w:sz w:val="24"/>
          <w:lang w:val="ru-RU"/>
        </w:rPr>
        <w:t xml:space="preserve">, </w:t>
      </w:r>
      <w:proofErr w:type="spellStart"/>
      <w:r w:rsidRPr="00704B48">
        <w:rPr>
          <w:sz w:val="24"/>
          <w:lang w:val="ru-RU"/>
        </w:rPr>
        <w:t>државјанството</w:t>
      </w:r>
      <w:proofErr w:type="spellEnd"/>
      <w:r w:rsidRPr="00704B48">
        <w:rPr>
          <w:sz w:val="24"/>
          <w:lang w:val="ru-RU"/>
        </w:rPr>
        <w:t>,</w:t>
      </w:r>
      <w:r w:rsidR="000B0DE0" w:rsidRPr="00704B48">
        <w:rPr>
          <w:sz w:val="24"/>
          <w:lang w:val="ru-RU"/>
        </w:rPr>
        <w:t xml:space="preserve"> </w:t>
      </w:r>
      <w:proofErr w:type="spellStart"/>
      <w:r w:rsidRPr="00704B48">
        <w:rPr>
          <w:sz w:val="24"/>
          <w:lang w:val="ru-RU"/>
        </w:rPr>
        <w:t>социјалното</w:t>
      </w:r>
      <w:proofErr w:type="spellEnd"/>
      <w:r w:rsidR="000B0DE0" w:rsidRPr="00704B48">
        <w:rPr>
          <w:sz w:val="24"/>
          <w:lang w:val="ru-RU"/>
        </w:rPr>
        <w:t xml:space="preserve"> </w:t>
      </w:r>
      <w:r w:rsidRPr="00704B48">
        <w:rPr>
          <w:sz w:val="24"/>
          <w:lang w:val="ru-RU"/>
        </w:rPr>
        <w:t>потекло,</w:t>
      </w:r>
      <w:r w:rsidR="000B0DE0" w:rsidRPr="00704B48">
        <w:rPr>
          <w:sz w:val="24"/>
          <w:lang w:val="ru-RU"/>
        </w:rPr>
        <w:t xml:space="preserve"> </w:t>
      </w:r>
      <w:proofErr w:type="spellStart"/>
      <w:r w:rsidRPr="00704B48">
        <w:rPr>
          <w:sz w:val="24"/>
          <w:lang w:val="ru-RU"/>
        </w:rPr>
        <w:t>религијата</w:t>
      </w:r>
      <w:proofErr w:type="spellEnd"/>
      <w:r w:rsidR="000B0DE0" w:rsidRPr="00704B48">
        <w:rPr>
          <w:sz w:val="24"/>
          <w:lang w:val="ru-RU"/>
        </w:rPr>
        <w:t xml:space="preserve"> </w:t>
      </w:r>
      <w:r w:rsidRPr="00704B48">
        <w:rPr>
          <w:sz w:val="24"/>
          <w:lang w:val="ru-RU"/>
        </w:rPr>
        <w:t>или</w:t>
      </w:r>
      <w:r w:rsidR="000B0DE0" w:rsidRPr="00704B48">
        <w:rPr>
          <w:sz w:val="24"/>
          <w:lang w:val="ru-RU"/>
        </w:rPr>
        <w:t xml:space="preserve"> </w:t>
      </w:r>
      <w:proofErr w:type="spellStart"/>
      <w:r w:rsidRPr="00704B48">
        <w:rPr>
          <w:sz w:val="24"/>
          <w:lang w:val="ru-RU"/>
        </w:rPr>
        <w:t>верското</w:t>
      </w:r>
      <w:proofErr w:type="spellEnd"/>
      <w:r w:rsidR="000B0DE0" w:rsidRPr="00704B48">
        <w:rPr>
          <w:sz w:val="24"/>
          <w:lang w:val="ru-RU"/>
        </w:rPr>
        <w:t xml:space="preserve"> </w:t>
      </w:r>
      <w:proofErr w:type="spellStart"/>
      <w:r w:rsidRPr="00704B48">
        <w:rPr>
          <w:sz w:val="24"/>
          <w:lang w:val="ru-RU"/>
        </w:rPr>
        <w:t>уверување</w:t>
      </w:r>
      <w:proofErr w:type="spellEnd"/>
      <w:r w:rsidRPr="00704B48">
        <w:rPr>
          <w:sz w:val="24"/>
          <w:lang w:val="ru-RU"/>
        </w:rPr>
        <w:t>,</w:t>
      </w:r>
      <w:r w:rsidR="000B0DE0" w:rsidRPr="00704B48">
        <w:rPr>
          <w:sz w:val="24"/>
          <w:lang w:val="ru-RU"/>
        </w:rPr>
        <w:t xml:space="preserve"> </w:t>
      </w:r>
      <w:proofErr w:type="spellStart"/>
      <w:r w:rsidRPr="00704B48">
        <w:rPr>
          <w:sz w:val="24"/>
          <w:lang w:val="ru-RU"/>
        </w:rPr>
        <w:t>други</w:t>
      </w:r>
      <w:proofErr w:type="spellEnd"/>
      <w:r w:rsidR="000B0DE0" w:rsidRPr="00704B48">
        <w:rPr>
          <w:sz w:val="24"/>
          <w:lang w:val="ru-RU"/>
        </w:rPr>
        <w:t xml:space="preserve"> </w:t>
      </w:r>
      <w:proofErr w:type="spellStart"/>
      <w:r w:rsidRPr="00704B48">
        <w:rPr>
          <w:sz w:val="24"/>
          <w:szCs w:val="24"/>
          <w:lang w:val="ru-RU"/>
        </w:rPr>
        <w:t>видови</w:t>
      </w:r>
      <w:proofErr w:type="spellEnd"/>
      <w:r w:rsidRPr="00704B48">
        <w:rPr>
          <w:sz w:val="24"/>
          <w:szCs w:val="24"/>
          <w:lang w:val="ru-RU"/>
        </w:rPr>
        <w:t xml:space="preserve"> </w:t>
      </w:r>
      <w:proofErr w:type="spellStart"/>
      <w:r w:rsidRPr="00704B48">
        <w:rPr>
          <w:sz w:val="24"/>
          <w:szCs w:val="24"/>
          <w:lang w:val="ru-RU"/>
        </w:rPr>
        <w:t>уверувања</w:t>
      </w:r>
      <w:proofErr w:type="spellEnd"/>
      <w:r w:rsidRPr="00704B48">
        <w:rPr>
          <w:sz w:val="24"/>
          <w:szCs w:val="24"/>
          <w:lang w:val="ru-RU"/>
        </w:rPr>
        <w:t xml:space="preserve">, </w:t>
      </w:r>
      <w:proofErr w:type="spellStart"/>
      <w:r w:rsidRPr="00704B48">
        <w:rPr>
          <w:sz w:val="24"/>
          <w:szCs w:val="24"/>
          <w:lang w:val="ru-RU"/>
        </w:rPr>
        <w:t>образованието</w:t>
      </w:r>
      <w:proofErr w:type="spellEnd"/>
      <w:r w:rsidRPr="00704B48">
        <w:rPr>
          <w:sz w:val="24"/>
          <w:szCs w:val="24"/>
          <w:lang w:val="ru-RU"/>
        </w:rPr>
        <w:t xml:space="preserve">, </w:t>
      </w:r>
      <w:proofErr w:type="spellStart"/>
      <w:r w:rsidRPr="00704B48">
        <w:rPr>
          <w:sz w:val="24"/>
          <w:szCs w:val="24"/>
          <w:lang w:val="ru-RU"/>
        </w:rPr>
        <w:t>политичката</w:t>
      </w:r>
      <w:proofErr w:type="spellEnd"/>
      <w:r w:rsidRPr="00704B48">
        <w:rPr>
          <w:sz w:val="24"/>
          <w:szCs w:val="24"/>
          <w:lang w:val="ru-RU"/>
        </w:rPr>
        <w:t xml:space="preserve"> </w:t>
      </w:r>
      <w:proofErr w:type="spellStart"/>
      <w:r w:rsidRPr="00704B48">
        <w:rPr>
          <w:sz w:val="24"/>
          <w:szCs w:val="24"/>
          <w:lang w:val="ru-RU"/>
        </w:rPr>
        <w:t>припадност</w:t>
      </w:r>
      <w:proofErr w:type="spellEnd"/>
      <w:r w:rsidRPr="00704B48">
        <w:rPr>
          <w:sz w:val="24"/>
          <w:szCs w:val="24"/>
          <w:lang w:val="ru-RU"/>
        </w:rPr>
        <w:t xml:space="preserve">, </w:t>
      </w:r>
      <w:proofErr w:type="spellStart"/>
      <w:r w:rsidRPr="00704B48">
        <w:rPr>
          <w:sz w:val="24"/>
          <w:szCs w:val="24"/>
          <w:lang w:val="ru-RU"/>
        </w:rPr>
        <w:t>личниот</w:t>
      </w:r>
      <w:proofErr w:type="spellEnd"/>
      <w:r w:rsidRPr="00704B48">
        <w:rPr>
          <w:sz w:val="24"/>
          <w:szCs w:val="24"/>
          <w:lang w:val="ru-RU"/>
        </w:rPr>
        <w:t xml:space="preserve"> или </w:t>
      </w:r>
      <w:proofErr w:type="spellStart"/>
      <w:r w:rsidRPr="00704B48">
        <w:rPr>
          <w:sz w:val="24"/>
          <w:szCs w:val="24"/>
          <w:lang w:val="ru-RU"/>
        </w:rPr>
        <w:t>општествениот</w:t>
      </w:r>
      <w:proofErr w:type="spellEnd"/>
      <w:r w:rsidRPr="00704B48">
        <w:rPr>
          <w:sz w:val="24"/>
          <w:szCs w:val="24"/>
          <w:lang w:val="ru-RU"/>
        </w:rPr>
        <w:t xml:space="preserve"> статус, </w:t>
      </w:r>
      <w:proofErr w:type="spellStart"/>
      <w:r w:rsidRPr="00704B48">
        <w:rPr>
          <w:sz w:val="24"/>
          <w:szCs w:val="24"/>
          <w:lang w:val="ru-RU"/>
        </w:rPr>
        <w:t>менталната</w:t>
      </w:r>
      <w:proofErr w:type="spellEnd"/>
      <w:r w:rsidRPr="00704B48">
        <w:rPr>
          <w:sz w:val="24"/>
          <w:szCs w:val="24"/>
          <w:lang w:val="ru-RU"/>
        </w:rPr>
        <w:t xml:space="preserve"> или </w:t>
      </w:r>
      <w:proofErr w:type="spellStart"/>
      <w:r w:rsidRPr="00704B48">
        <w:rPr>
          <w:sz w:val="24"/>
          <w:szCs w:val="24"/>
          <w:lang w:val="ru-RU"/>
        </w:rPr>
        <w:t>телесната</w:t>
      </w:r>
      <w:proofErr w:type="spellEnd"/>
      <w:r w:rsidRPr="00704B48">
        <w:rPr>
          <w:sz w:val="24"/>
          <w:szCs w:val="24"/>
          <w:lang w:val="ru-RU"/>
        </w:rPr>
        <w:t xml:space="preserve"> </w:t>
      </w:r>
      <w:proofErr w:type="spellStart"/>
      <w:r w:rsidRPr="00704B48">
        <w:rPr>
          <w:sz w:val="24"/>
          <w:szCs w:val="24"/>
          <w:lang w:val="ru-RU"/>
        </w:rPr>
        <w:t>попреченост</w:t>
      </w:r>
      <w:proofErr w:type="spellEnd"/>
      <w:r w:rsidRPr="00704B48">
        <w:rPr>
          <w:sz w:val="24"/>
          <w:szCs w:val="24"/>
          <w:lang w:val="ru-RU"/>
        </w:rPr>
        <w:t xml:space="preserve">, возраста, </w:t>
      </w:r>
      <w:proofErr w:type="spellStart"/>
      <w:r w:rsidRPr="00704B48">
        <w:rPr>
          <w:sz w:val="24"/>
          <w:szCs w:val="24"/>
          <w:lang w:val="ru-RU"/>
        </w:rPr>
        <w:t>семејната</w:t>
      </w:r>
      <w:proofErr w:type="spellEnd"/>
      <w:r w:rsidRPr="00704B48">
        <w:rPr>
          <w:sz w:val="24"/>
          <w:szCs w:val="24"/>
          <w:lang w:val="ru-RU"/>
        </w:rPr>
        <w:t xml:space="preserve"> или </w:t>
      </w:r>
      <w:proofErr w:type="spellStart"/>
      <w:r w:rsidRPr="00704B48">
        <w:rPr>
          <w:sz w:val="24"/>
          <w:szCs w:val="24"/>
          <w:lang w:val="ru-RU"/>
        </w:rPr>
        <w:t>брачната</w:t>
      </w:r>
      <w:proofErr w:type="spellEnd"/>
      <w:r w:rsidRPr="00704B48">
        <w:rPr>
          <w:sz w:val="24"/>
          <w:szCs w:val="24"/>
          <w:lang w:val="ru-RU"/>
        </w:rPr>
        <w:t xml:space="preserve"> </w:t>
      </w:r>
      <w:proofErr w:type="spellStart"/>
      <w:r w:rsidRPr="00704B48">
        <w:rPr>
          <w:sz w:val="24"/>
          <w:szCs w:val="24"/>
          <w:lang w:val="ru-RU"/>
        </w:rPr>
        <w:t>состојба</w:t>
      </w:r>
      <w:proofErr w:type="spellEnd"/>
      <w:r w:rsidRPr="00704B48">
        <w:rPr>
          <w:sz w:val="24"/>
          <w:szCs w:val="24"/>
          <w:lang w:val="ru-RU"/>
        </w:rPr>
        <w:t xml:space="preserve">, </w:t>
      </w:r>
      <w:proofErr w:type="spellStart"/>
      <w:r w:rsidRPr="00704B48">
        <w:rPr>
          <w:sz w:val="24"/>
          <w:szCs w:val="24"/>
          <w:lang w:val="ru-RU"/>
        </w:rPr>
        <w:t>имотниот</w:t>
      </w:r>
      <w:proofErr w:type="spellEnd"/>
      <w:r w:rsidRPr="00704B48">
        <w:rPr>
          <w:sz w:val="24"/>
          <w:szCs w:val="24"/>
          <w:lang w:val="ru-RU"/>
        </w:rPr>
        <w:t xml:space="preserve"> статус, </w:t>
      </w:r>
      <w:proofErr w:type="spellStart"/>
      <w:r w:rsidRPr="00704B48">
        <w:rPr>
          <w:sz w:val="24"/>
          <w:szCs w:val="24"/>
          <w:lang w:val="ru-RU"/>
        </w:rPr>
        <w:t>здравствената</w:t>
      </w:r>
      <w:proofErr w:type="spellEnd"/>
      <w:r w:rsidRPr="00704B48">
        <w:rPr>
          <w:sz w:val="24"/>
          <w:szCs w:val="24"/>
          <w:lang w:val="ru-RU"/>
        </w:rPr>
        <w:t xml:space="preserve"> </w:t>
      </w:r>
      <w:proofErr w:type="spellStart"/>
      <w:r w:rsidRPr="00704B48">
        <w:rPr>
          <w:sz w:val="24"/>
          <w:szCs w:val="24"/>
          <w:lang w:val="ru-RU"/>
        </w:rPr>
        <w:t>состојба</w:t>
      </w:r>
      <w:proofErr w:type="spellEnd"/>
      <w:r w:rsidRPr="00704B48">
        <w:rPr>
          <w:sz w:val="24"/>
          <w:szCs w:val="24"/>
          <w:lang w:val="ru-RU"/>
        </w:rPr>
        <w:t xml:space="preserve">, или </w:t>
      </w:r>
      <w:proofErr w:type="spellStart"/>
      <w:r w:rsidRPr="00704B48">
        <w:rPr>
          <w:sz w:val="24"/>
          <w:szCs w:val="24"/>
          <w:lang w:val="ru-RU"/>
        </w:rPr>
        <w:t>која</w:t>
      </w:r>
      <w:proofErr w:type="spellEnd"/>
      <w:r w:rsidRPr="00704B48">
        <w:rPr>
          <w:sz w:val="24"/>
          <w:szCs w:val="24"/>
          <w:lang w:val="ru-RU"/>
        </w:rPr>
        <w:t xml:space="preserve"> било друга основа предвиден</w:t>
      </w:r>
      <w:r w:rsidR="00475364" w:rsidRPr="00704B48">
        <w:rPr>
          <w:sz w:val="24"/>
          <w:szCs w:val="24"/>
          <w:lang w:val="ru-RU"/>
        </w:rPr>
        <w:t>а</w:t>
      </w:r>
      <w:r w:rsidRPr="00704B48">
        <w:rPr>
          <w:sz w:val="24"/>
          <w:szCs w:val="24"/>
          <w:lang w:val="ru-RU"/>
        </w:rPr>
        <w:t xml:space="preserve"> со закон или со </w:t>
      </w:r>
      <w:proofErr w:type="spellStart"/>
      <w:r w:rsidRPr="00704B48">
        <w:rPr>
          <w:sz w:val="24"/>
          <w:szCs w:val="24"/>
          <w:lang w:val="ru-RU"/>
        </w:rPr>
        <w:t>ратификуван</w:t>
      </w:r>
      <w:proofErr w:type="spellEnd"/>
      <w:r w:rsidRPr="00704B48">
        <w:rPr>
          <w:sz w:val="24"/>
          <w:szCs w:val="24"/>
          <w:lang w:val="ru-RU"/>
        </w:rPr>
        <w:t xml:space="preserve"> </w:t>
      </w:r>
      <w:proofErr w:type="spellStart"/>
      <w:r w:rsidRPr="00704B48">
        <w:rPr>
          <w:sz w:val="24"/>
          <w:szCs w:val="24"/>
          <w:lang w:val="ru-RU"/>
        </w:rPr>
        <w:t>меѓународен</w:t>
      </w:r>
      <w:proofErr w:type="spellEnd"/>
      <w:r w:rsidRPr="00704B48">
        <w:rPr>
          <w:sz w:val="24"/>
          <w:szCs w:val="24"/>
          <w:lang w:val="ru-RU"/>
        </w:rPr>
        <w:t xml:space="preserve"> договор,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повредува</w:t>
      </w:r>
      <w:proofErr w:type="spellEnd"/>
      <w:r w:rsidRPr="00704B48">
        <w:rPr>
          <w:sz w:val="24"/>
          <w:szCs w:val="24"/>
          <w:lang w:val="ru-RU"/>
        </w:rPr>
        <w:t xml:space="preserve"> </w:t>
      </w:r>
      <w:proofErr w:type="spellStart"/>
      <w:r w:rsidRPr="00704B48">
        <w:rPr>
          <w:sz w:val="24"/>
          <w:szCs w:val="24"/>
          <w:lang w:val="ru-RU"/>
        </w:rPr>
        <w:t>основните</w:t>
      </w:r>
      <w:proofErr w:type="spellEnd"/>
      <w:r w:rsidRPr="00704B48">
        <w:rPr>
          <w:sz w:val="24"/>
          <w:szCs w:val="24"/>
          <w:lang w:val="ru-RU"/>
        </w:rPr>
        <w:t xml:space="preserve"> </w:t>
      </w:r>
      <w:proofErr w:type="spellStart"/>
      <w:r w:rsidRPr="00704B48">
        <w:rPr>
          <w:sz w:val="24"/>
          <w:szCs w:val="24"/>
          <w:lang w:val="ru-RU"/>
        </w:rPr>
        <w:t>човекови</w:t>
      </w:r>
      <w:proofErr w:type="spellEnd"/>
      <w:r w:rsidRPr="00704B48">
        <w:rPr>
          <w:sz w:val="24"/>
          <w:szCs w:val="24"/>
          <w:lang w:val="ru-RU"/>
        </w:rPr>
        <w:t xml:space="preserve"> права и </w:t>
      </w:r>
      <w:proofErr w:type="spellStart"/>
      <w:r w:rsidRPr="00704B48">
        <w:rPr>
          <w:sz w:val="24"/>
          <w:szCs w:val="24"/>
          <w:lang w:val="ru-RU"/>
        </w:rPr>
        <w:t>слободи</w:t>
      </w:r>
      <w:proofErr w:type="spellEnd"/>
      <w:r w:rsidRPr="00704B48">
        <w:rPr>
          <w:sz w:val="24"/>
          <w:szCs w:val="24"/>
          <w:lang w:val="ru-RU"/>
        </w:rPr>
        <w:t xml:space="preserve"> </w:t>
      </w:r>
      <w:proofErr w:type="spellStart"/>
      <w:r w:rsidRPr="00704B48">
        <w:rPr>
          <w:sz w:val="24"/>
          <w:szCs w:val="24"/>
          <w:lang w:val="ru-RU"/>
        </w:rPr>
        <w:t>признати</w:t>
      </w:r>
      <w:proofErr w:type="spellEnd"/>
      <w:r w:rsidRPr="00704B48">
        <w:rPr>
          <w:sz w:val="24"/>
          <w:szCs w:val="24"/>
          <w:lang w:val="ru-RU"/>
        </w:rPr>
        <w:t xml:space="preserve"> од страна на </w:t>
      </w:r>
      <w:proofErr w:type="spellStart"/>
      <w:r w:rsidRPr="00704B48">
        <w:rPr>
          <w:sz w:val="24"/>
          <w:szCs w:val="24"/>
          <w:lang w:val="ru-RU"/>
        </w:rPr>
        <w:t>меѓународната</w:t>
      </w:r>
      <w:proofErr w:type="spellEnd"/>
      <w:r w:rsidR="00221F2E" w:rsidRPr="00704B48">
        <w:rPr>
          <w:sz w:val="24"/>
          <w:szCs w:val="24"/>
          <w:lang w:val="ru-RU"/>
        </w:rPr>
        <w:t xml:space="preserve"> </w:t>
      </w:r>
      <w:proofErr w:type="spellStart"/>
      <w:r w:rsidRPr="00704B48">
        <w:rPr>
          <w:sz w:val="24"/>
          <w:szCs w:val="24"/>
          <w:lang w:val="ru-RU"/>
        </w:rPr>
        <w:t>заедница</w:t>
      </w:r>
      <w:proofErr w:type="spellEnd"/>
      <w:r w:rsidRPr="00704B48">
        <w:rPr>
          <w:sz w:val="24"/>
          <w:szCs w:val="24"/>
          <w:lang w:val="ru-RU"/>
        </w:rPr>
        <w:t>,</w:t>
      </w:r>
      <w:r w:rsidR="000B0DE0"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630891C6" w14:textId="22028E54" w:rsidR="00111487" w:rsidRPr="00704B48" w:rsidRDefault="009E2589" w:rsidP="00372FDA">
      <w:pPr>
        <w:numPr>
          <w:ilvl w:val="0"/>
          <w:numId w:val="21"/>
        </w:numPr>
        <w:ind w:left="0" w:right="50" w:firstLine="360"/>
        <w:jc w:val="both"/>
        <w:rPr>
          <w:sz w:val="24"/>
          <w:lang w:val="ru-RU"/>
        </w:rPr>
      </w:pPr>
      <w:proofErr w:type="spellStart"/>
      <w:r w:rsidRPr="00704B48">
        <w:rPr>
          <w:sz w:val="24"/>
          <w:lang w:val="ru-RU"/>
        </w:rPr>
        <w:t>Т</w:t>
      </w:r>
      <w:r w:rsidR="00111487" w:rsidRPr="00704B48">
        <w:rPr>
          <w:sz w:val="24"/>
          <w:lang w:val="ru-RU"/>
        </w:rPr>
        <w:t>ој</w:t>
      </w:r>
      <w:proofErr w:type="spellEnd"/>
      <w:r w:rsidR="00111487" w:rsidRPr="00704B48">
        <w:rPr>
          <w:sz w:val="24"/>
          <w:lang w:val="ru-RU"/>
        </w:rPr>
        <w:t xml:space="preserve"> </w:t>
      </w:r>
      <w:proofErr w:type="spellStart"/>
      <w:r w:rsidR="00111487" w:rsidRPr="00704B48">
        <w:rPr>
          <w:sz w:val="24"/>
          <w:lang w:val="ru-RU"/>
        </w:rPr>
        <w:t>што</w:t>
      </w:r>
      <w:proofErr w:type="spellEnd"/>
      <w:r w:rsidR="00111487" w:rsidRPr="00704B48">
        <w:rPr>
          <w:sz w:val="24"/>
          <w:lang w:val="ru-RU"/>
        </w:rPr>
        <w:t xml:space="preserve"> </w:t>
      </w:r>
      <w:proofErr w:type="spellStart"/>
      <w:r w:rsidR="00111487" w:rsidRPr="00704B48">
        <w:rPr>
          <w:sz w:val="24"/>
          <w:lang w:val="ru-RU"/>
        </w:rPr>
        <w:t>врши</w:t>
      </w:r>
      <w:proofErr w:type="spellEnd"/>
      <w:r w:rsidR="00111487" w:rsidRPr="00704B48">
        <w:rPr>
          <w:sz w:val="24"/>
          <w:lang w:val="ru-RU"/>
        </w:rPr>
        <w:t xml:space="preserve"> </w:t>
      </w:r>
      <w:proofErr w:type="spellStart"/>
      <w:r w:rsidR="00111487" w:rsidRPr="00704B48">
        <w:rPr>
          <w:sz w:val="24"/>
          <w:lang w:val="ru-RU"/>
        </w:rPr>
        <w:t>прогонување</w:t>
      </w:r>
      <w:proofErr w:type="spellEnd"/>
      <w:r w:rsidR="00111487" w:rsidRPr="00704B48">
        <w:rPr>
          <w:sz w:val="24"/>
          <w:lang w:val="ru-RU"/>
        </w:rPr>
        <w:t xml:space="preserve"> на организации или на </w:t>
      </w:r>
      <w:proofErr w:type="spellStart"/>
      <w:r w:rsidR="00111487" w:rsidRPr="00704B48">
        <w:rPr>
          <w:sz w:val="24"/>
          <w:lang w:val="ru-RU"/>
        </w:rPr>
        <w:t>поединци</w:t>
      </w:r>
      <w:proofErr w:type="spellEnd"/>
      <w:r w:rsidR="00111487" w:rsidRPr="00704B48">
        <w:rPr>
          <w:sz w:val="24"/>
          <w:lang w:val="ru-RU"/>
        </w:rPr>
        <w:t xml:space="preserve"> </w:t>
      </w:r>
      <w:proofErr w:type="spellStart"/>
      <w:r w:rsidR="00111487" w:rsidRPr="00704B48">
        <w:rPr>
          <w:sz w:val="24"/>
          <w:lang w:val="ru-RU"/>
        </w:rPr>
        <w:t>поради</w:t>
      </w:r>
      <w:proofErr w:type="spellEnd"/>
      <w:r w:rsidR="00111487" w:rsidRPr="00704B48">
        <w:rPr>
          <w:sz w:val="24"/>
          <w:lang w:val="ru-RU"/>
        </w:rPr>
        <w:t xml:space="preserve"> </w:t>
      </w:r>
      <w:proofErr w:type="spellStart"/>
      <w:r w:rsidR="00111487" w:rsidRPr="00704B48">
        <w:rPr>
          <w:sz w:val="24"/>
          <w:lang w:val="ru-RU"/>
        </w:rPr>
        <w:t>нивното</w:t>
      </w:r>
      <w:proofErr w:type="spellEnd"/>
      <w:r w:rsidR="00111487" w:rsidRPr="00704B48">
        <w:rPr>
          <w:sz w:val="24"/>
          <w:lang w:val="ru-RU"/>
        </w:rPr>
        <w:t xml:space="preserve"> </w:t>
      </w:r>
      <w:proofErr w:type="spellStart"/>
      <w:r w:rsidR="00111487" w:rsidRPr="00704B48">
        <w:rPr>
          <w:sz w:val="24"/>
          <w:lang w:val="ru-RU"/>
        </w:rPr>
        <w:t>залагање</w:t>
      </w:r>
      <w:proofErr w:type="spellEnd"/>
      <w:r w:rsidR="00111487" w:rsidRPr="00704B48">
        <w:rPr>
          <w:sz w:val="24"/>
          <w:lang w:val="ru-RU"/>
        </w:rPr>
        <w:t xml:space="preserve"> за </w:t>
      </w:r>
      <w:proofErr w:type="spellStart"/>
      <w:r w:rsidR="00111487" w:rsidRPr="00704B48">
        <w:rPr>
          <w:sz w:val="24"/>
          <w:lang w:val="ru-RU"/>
        </w:rPr>
        <w:t>рамноправност</w:t>
      </w:r>
      <w:proofErr w:type="spellEnd"/>
      <w:r w:rsidR="00111487" w:rsidRPr="00704B48">
        <w:rPr>
          <w:sz w:val="24"/>
          <w:lang w:val="ru-RU"/>
        </w:rPr>
        <w:t xml:space="preserve"> на</w:t>
      </w:r>
      <w:r w:rsidR="002D16C3" w:rsidRPr="00704B48">
        <w:rPr>
          <w:sz w:val="24"/>
          <w:lang w:val="ru-RU"/>
        </w:rPr>
        <w:t xml:space="preserve"> </w:t>
      </w:r>
      <w:proofErr w:type="spellStart"/>
      <w:r w:rsidR="00111487" w:rsidRPr="00704B48">
        <w:rPr>
          <w:sz w:val="24"/>
          <w:lang w:val="ru-RU"/>
        </w:rPr>
        <w:t>луѓето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пет </w:t>
      </w:r>
      <w:proofErr w:type="spellStart"/>
      <w:r w:rsidRPr="00704B48">
        <w:rPr>
          <w:sz w:val="24"/>
          <w:lang w:val="ru-RU"/>
        </w:rPr>
        <w:t>години</w:t>
      </w:r>
      <w:proofErr w:type="spellEnd"/>
      <w:r w:rsidRPr="00704B48">
        <w:rPr>
          <w:sz w:val="24"/>
          <w:lang w:val="ru-RU"/>
        </w:rPr>
        <w:t>.</w:t>
      </w:r>
    </w:p>
    <w:p w14:paraId="5ACD50F7" w14:textId="571ADE1E" w:rsidR="00111487" w:rsidRPr="00704B48" w:rsidRDefault="00111487" w:rsidP="00372FDA">
      <w:pPr>
        <w:numPr>
          <w:ilvl w:val="0"/>
          <w:numId w:val="21"/>
        </w:numPr>
        <w:ind w:left="0" w:right="50" w:firstLine="360"/>
        <w:jc w:val="both"/>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шири идеи за </w:t>
      </w:r>
      <w:proofErr w:type="spellStart"/>
      <w:r w:rsidRPr="00704B48">
        <w:rPr>
          <w:sz w:val="24"/>
          <w:lang w:val="ru-RU"/>
        </w:rPr>
        <w:t>супериорност</w:t>
      </w:r>
      <w:proofErr w:type="spellEnd"/>
      <w:r w:rsidRPr="00704B48">
        <w:rPr>
          <w:sz w:val="24"/>
          <w:lang w:val="ru-RU"/>
        </w:rPr>
        <w:t xml:space="preserve"> на </w:t>
      </w:r>
      <w:proofErr w:type="spellStart"/>
      <w:r w:rsidRPr="00704B48">
        <w:rPr>
          <w:sz w:val="24"/>
          <w:lang w:val="ru-RU"/>
        </w:rPr>
        <w:t>една</w:t>
      </w:r>
      <w:proofErr w:type="spellEnd"/>
      <w:r w:rsidRPr="00704B48">
        <w:rPr>
          <w:sz w:val="24"/>
          <w:lang w:val="ru-RU"/>
        </w:rPr>
        <w:t xml:space="preserve"> раса над друга или </w:t>
      </w:r>
      <w:proofErr w:type="spellStart"/>
      <w:r w:rsidRPr="00704B48">
        <w:rPr>
          <w:sz w:val="24"/>
          <w:lang w:val="ru-RU"/>
        </w:rPr>
        <w:t>пропагира</w:t>
      </w:r>
      <w:proofErr w:type="spellEnd"/>
      <w:r w:rsidRPr="00704B48">
        <w:rPr>
          <w:sz w:val="24"/>
          <w:lang w:val="ru-RU"/>
        </w:rPr>
        <w:t xml:space="preserve"> </w:t>
      </w:r>
      <w:proofErr w:type="spellStart"/>
      <w:r w:rsidRPr="00704B48">
        <w:rPr>
          <w:sz w:val="24"/>
          <w:lang w:val="ru-RU"/>
        </w:rPr>
        <w:t>расна</w:t>
      </w:r>
      <w:proofErr w:type="spellEnd"/>
      <w:r w:rsidRPr="00704B48">
        <w:rPr>
          <w:sz w:val="24"/>
          <w:lang w:val="ru-RU"/>
        </w:rPr>
        <w:t xml:space="preserve"> </w:t>
      </w:r>
      <w:proofErr w:type="spellStart"/>
      <w:r w:rsidRPr="00704B48">
        <w:rPr>
          <w:sz w:val="24"/>
          <w:lang w:val="ru-RU"/>
        </w:rPr>
        <w:t>омраза</w:t>
      </w:r>
      <w:proofErr w:type="spellEnd"/>
      <w:r w:rsidRPr="00704B48">
        <w:rPr>
          <w:sz w:val="24"/>
          <w:lang w:val="ru-RU"/>
        </w:rPr>
        <w:t xml:space="preserve"> или </w:t>
      </w:r>
      <w:proofErr w:type="spellStart"/>
      <w:r w:rsidRPr="00704B48">
        <w:rPr>
          <w:sz w:val="24"/>
          <w:lang w:val="ru-RU"/>
        </w:rPr>
        <w:t>поттикнува</w:t>
      </w:r>
      <w:proofErr w:type="spellEnd"/>
      <w:r w:rsidRPr="00704B48">
        <w:rPr>
          <w:sz w:val="24"/>
          <w:lang w:val="ru-RU"/>
        </w:rPr>
        <w:t xml:space="preserve"> на </w:t>
      </w:r>
      <w:proofErr w:type="spellStart"/>
      <w:r w:rsidRPr="00704B48">
        <w:rPr>
          <w:sz w:val="24"/>
          <w:lang w:val="ru-RU"/>
        </w:rPr>
        <w:t>расна</w:t>
      </w:r>
      <w:proofErr w:type="spellEnd"/>
      <w:r w:rsidRPr="00704B48">
        <w:rPr>
          <w:sz w:val="24"/>
          <w:lang w:val="ru-RU"/>
        </w:rPr>
        <w:t xml:space="preserve"> </w:t>
      </w:r>
      <w:proofErr w:type="spellStart"/>
      <w:r w:rsidRPr="00704B48">
        <w:rPr>
          <w:sz w:val="24"/>
          <w:lang w:val="ru-RU"/>
        </w:rPr>
        <w:t>дискриминација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proofErr w:type="gramStart"/>
      <w:r w:rsidRPr="00704B48">
        <w:rPr>
          <w:sz w:val="24"/>
          <w:lang w:val="ru-RU"/>
        </w:rPr>
        <w:t xml:space="preserve">од </w:t>
      </w:r>
      <w:r w:rsidR="00004D66" w:rsidRPr="00704B48">
        <w:rPr>
          <w:sz w:val="24"/>
          <w:lang w:val="ru-RU"/>
        </w:rPr>
        <w:t xml:space="preserve"> три</w:t>
      </w:r>
      <w:proofErr w:type="gramEnd"/>
      <w:r w:rsidRPr="00704B48">
        <w:rPr>
          <w:sz w:val="24"/>
          <w:lang w:val="ru-RU"/>
        </w:rPr>
        <w:t xml:space="preserve"> </w:t>
      </w:r>
      <w:proofErr w:type="spellStart"/>
      <w:r w:rsidRPr="00704B48">
        <w:rPr>
          <w:sz w:val="24"/>
          <w:lang w:val="ru-RU"/>
        </w:rPr>
        <w:t>месеци</w:t>
      </w:r>
      <w:proofErr w:type="spellEnd"/>
      <w:r w:rsidRPr="00704B48">
        <w:rPr>
          <w:sz w:val="24"/>
          <w:lang w:val="ru-RU"/>
        </w:rPr>
        <w:t xml:space="preserve"> до три</w:t>
      </w:r>
      <w:r w:rsidR="002D16C3"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22964F1E" w14:textId="77777777" w:rsidR="007C62E4" w:rsidRDefault="007C62E4" w:rsidP="007517FC">
      <w:pPr>
        <w:pStyle w:val="NoSpacing"/>
        <w:jc w:val="center"/>
        <w:rPr>
          <w:b/>
          <w:sz w:val="24"/>
          <w:szCs w:val="24"/>
          <w:lang w:val="ru-RU"/>
        </w:rPr>
      </w:pPr>
    </w:p>
    <w:p w14:paraId="11A7ED20" w14:textId="6B471FA8" w:rsidR="00D1726F" w:rsidRPr="0015534A" w:rsidRDefault="00111487" w:rsidP="007517FC">
      <w:pPr>
        <w:pStyle w:val="NoSpacing"/>
        <w:jc w:val="center"/>
        <w:rPr>
          <w:b/>
          <w:sz w:val="24"/>
          <w:szCs w:val="24"/>
          <w:lang w:val="ru-RU"/>
        </w:rPr>
      </w:pPr>
      <w:proofErr w:type="spellStart"/>
      <w:r w:rsidRPr="00C821DC">
        <w:rPr>
          <w:b/>
          <w:sz w:val="24"/>
          <w:szCs w:val="24"/>
          <w:lang w:val="ru-RU"/>
        </w:rPr>
        <w:t>Засновање</w:t>
      </w:r>
      <w:proofErr w:type="spellEnd"/>
      <w:r w:rsidRPr="00C821DC">
        <w:rPr>
          <w:b/>
          <w:sz w:val="24"/>
          <w:szCs w:val="24"/>
          <w:lang w:val="ru-RU"/>
        </w:rPr>
        <w:t xml:space="preserve"> </w:t>
      </w:r>
      <w:proofErr w:type="spellStart"/>
      <w:r w:rsidRPr="00C821DC">
        <w:rPr>
          <w:b/>
          <w:sz w:val="24"/>
          <w:szCs w:val="24"/>
          <w:lang w:val="ru-RU"/>
        </w:rPr>
        <w:t>ропски</w:t>
      </w:r>
      <w:proofErr w:type="spellEnd"/>
      <w:r w:rsidRPr="00C821DC">
        <w:rPr>
          <w:b/>
          <w:sz w:val="24"/>
          <w:szCs w:val="24"/>
          <w:lang w:val="ru-RU"/>
        </w:rPr>
        <w:t xml:space="preserve"> </w:t>
      </w:r>
      <w:proofErr w:type="spellStart"/>
      <w:r w:rsidRPr="00C821DC">
        <w:rPr>
          <w:b/>
          <w:sz w:val="24"/>
          <w:szCs w:val="24"/>
          <w:lang w:val="ru-RU"/>
        </w:rPr>
        <w:t>однос</w:t>
      </w:r>
      <w:proofErr w:type="spellEnd"/>
      <w:r w:rsidRPr="00C821DC">
        <w:rPr>
          <w:b/>
          <w:sz w:val="24"/>
          <w:szCs w:val="24"/>
          <w:lang w:val="ru-RU"/>
        </w:rPr>
        <w:t xml:space="preserve"> и </w:t>
      </w:r>
      <w:proofErr w:type="spellStart"/>
      <w:r w:rsidRPr="00C821DC">
        <w:rPr>
          <w:b/>
          <w:sz w:val="24"/>
          <w:szCs w:val="24"/>
          <w:lang w:val="ru-RU"/>
        </w:rPr>
        <w:t>превоз</w:t>
      </w:r>
      <w:proofErr w:type="spellEnd"/>
      <w:r w:rsidRPr="00C821DC">
        <w:rPr>
          <w:b/>
          <w:sz w:val="24"/>
          <w:szCs w:val="24"/>
          <w:lang w:val="ru-RU"/>
        </w:rPr>
        <w:t xml:space="preserve"> на лица во </w:t>
      </w:r>
      <w:proofErr w:type="spellStart"/>
      <w:r w:rsidRPr="00C821DC">
        <w:rPr>
          <w:b/>
          <w:sz w:val="24"/>
          <w:szCs w:val="24"/>
          <w:lang w:val="ru-RU"/>
        </w:rPr>
        <w:t>ропски</w:t>
      </w:r>
      <w:proofErr w:type="spellEnd"/>
      <w:r w:rsidRPr="00C821DC">
        <w:rPr>
          <w:b/>
          <w:sz w:val="24"/>
          <w:szCs w:val="24"/>
          <w:lang w:val="ru-RU"/>
        </w:rPr>
        <w:t xml:space="preserve"> </w:t>
      </w:r>
      <w:proofErr w:type="spellStart"/>
      <w:r w:rsidRPr="00C821DC">
        <w:rPr>
          <w:b/>
          <w:sz w:val="24"/>
          <w:szCs w:val="24"/>
          <w:lang w:val="ru-RU"/>
        </w:rPr>
        <w:t>однос</w:t>
      </w:r>
      <w:proofErr w:type="spellEnd"/>
    </w:p>
    <w:p w14:paraId="7C32AFD0" w14:textId="77777777" w:rsidR="007C62E4" w:rsidRDefault="007C62E4" w:rsidP="007517FC">
      <w:pPr>
        <w:pStyle w:val="NoSpacing"/>
        <w:jc w:val="center"/>
        <w:rPr>
          <w:b/>
          <w:sz w:val="24"/>
          <w:szCs w:val="24"/>
          <w:lang w:val="ru-RU"/>
        </w:rPr>
      </w:pPr>
    </w:p>
    <w:p w14:paraId="72408C7C" w14:textId="3CC8082E" w:rsidR="00D1726F" w:rsidRPr="003A5E9D" w:rsidRDefault="00111487" w:rsidP="007517FC">
      <w:pPr>
        <w:pStyle w:val="NoSpacing"/>
        <w:jc w:val="center"/>
        <w:rPr>
          <w:b/>
          <w:sz w:val="24"/>
          <w:szCs w:val="24"/>
          <w:lang w:val="ru-RU"/>
        </w:rPr>
      </w:pPr>
      <w:r w:rsidRPr="00C821DC">
        <w:rPr>
          <w:b/>
          <w:sz w:val="24"/>
          <w:szCs w:val="24"/>
          <w:lang w:val="ru-RU"/>
        </w:rPr>
        <w:t xml:space="preserve">Член </w:t>
      </w:r>
      <w:r w:rsidR="002D16C3" w:rsidRPr="0015534A">
        <w:rPr>
          <w:b/>
          <w:sz w:val="24"/>
          <w:szCs w:val="24"/>
          <w:lang w:val="ru-RU"/>
        </w:rPr>
        <w:t>1</w:t>
      </w:r>
      <w:r w:rsidR="00575FCD" w:rsidRPr="00D04DFA">
        <w:rPr>
          <w:b/>
          <w:sz w:val="24"/>
          <w:szCs w:val="24"/>
          <w:lang w:val="ru-RU"/>
        </w:rPr>
        <w:t>6</w:t>
      </w:r>
      <w:r w:rsidR="00DF6138" w:rsidRPr="007517FC">
        <w:rPr>
          <w:b/>
          <w:sz w:val="24"/>
          <w:szCs w:val="24"/>
          <w:lang w:val="ru-RU"/>
        </w:rPr>
        <w:t>2</w:t>
      </w:r>
      <w:r w:rsidR="00393CF6" w:rsidRPr="0015534A">
        <w:rPr>
          <w:b/>
          <w:sz w:val="24"/>
          <w:szCs w:val="24"/>
          <w:lang w:val="ru-RU"/>
        </w:rPr>
        <w:t xml:space="preserve"> (</w:t>
      </w:r>
      <w:proofErr w:type="spellStart"/>
      <w:r w:rsidR="00393CF6" w:rsidRPr="0015534A">
        <w:rPr>
          <w:b/>
          <w:sz w:val="24"/>
          <w:szCs w:val="24"/>
          <w:lang w:val="ru-RU"/>
        </w:rPr>
        <w:t>претходен</w:t>
      </w:r>
      <w:proofErr w:type="spellEnd"/>
      <w:r w:rsidR="00393CF6" w:rsidRPr="0015534A">
        <w:rPr>
          <w:b/>
          <w:sz w:val="24"/>
          <w:szCs w:val="24"/>
          <w:lang w:val="ru-RU"/>
        </w:rPr>
        <w:t xml:space="preserve"> член </w:t>
      </w:r>
      <w:r w:rsidRPr="00D04DFA">
        <w:rPr>
          <w:b/>
          <w:sz w:val="24"/>
          <w:szCs w:val="24"/>
          <w:lang w:val="ru-RU"/>
        </w:rPr>
        <w:t>418</w:t>
      </w:r>
      <w:r w:rsidR="00393CF6" w:rsidRPr="00D64DEC">
        <w:rPr>
          <w:b/>
          <w:sz w:val="24"/>
          <w:szCs w:val="24"/>
          <w:lang w:val="ru-RU"/>
        </w:rPr>
        <w:t>)</w:t>
      </w:r>
    </w:p>
    <w:p w14:paraId="315A632A" w14:textId="60EE9A09" w:rsidR="00111487" w:rsidRPr="00704B48" w:rsidRDefault="00111487" w:rsidP="00111487">
      <w:pPr>
        <w:numPr>
          <w:ilvl w:val="0"/>
          <w:numId w:val="20"/>
        </w:numPr>
        <w:tabs>
          <w:tab w:val="left" w:pos="818"/>
        </w:tabs>
        <w:ind w:right="114" w:firstLine="284"/>
        <w:jc w:val="both"/>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повредувајќи</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правилата</w:t>
      </w:r>
      <w:proofErr w:type="spellEnd"/>
      <w:r w:rsidRPr="00704B48">
        <w:rPr>
          <w:sz w:val="24"/>
          <w:lang w:val="ru-RU"/>
        </w:rPr>
        <w:t xml:space="preserve"> на </w:t>
      </w:r>
      <w:proofErr w:type="spellStart"/>
      <w:r w:rsidRPr="00704B48">
        <w:rPr>
          <w:sz w:val="24"/>
          <w:lang w:val="ru-RU"/>
        </w:rPr>
        <w:t>меѓународното</w:t>
      </w:r>
      <w:proofErr w:type="spellEnd"/>
      <w:r w:rsidRPr="00704B48">
        <w:rPr>
          <w:sz w:val="24"/>
          <w:lang w:val="ru-RU"/>
        </w:rPr>
        <w:t xml:space="preserve"> право,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стави</w:t>
      </w:r>
      <w:proofErr w:type="spellEnd"/>
      <w:r w:rsidRPr="00704B48">
        <w:rPr>
          <w:sz w:val="24"/>
          <w:lang w:val="ru-RU"/>
        </w:rPr>
        <w:t xml:space="preserve"> друг во </w:t>
      </w:r>
      <w:proofErr w:type="spellStart"/>
      <w:r w:rsidRPr="00704B48">
        <w:rPr>
          <w:sz w:val="24"/>
          <w:lang w:val="ru-RU"/>
        </w:rPr>
        <w:t>ропски</w:t>
      </w:r>
      <w:proofErr w:type="spellEnd"/>
      <w:r w:rsidRPr="00704B48">
        <w:rPr>
          <w:sz w:val="24"/>
          <w:lang w:val="ru-RU"/>
        </w:rPr>
        <w:t xml:space="preserve"> или нему сличен </w:t>
      </w:r>
      <w:proofErr w:type="spellStart"/>
      <w:r w:rsidRPr="00704B48">
        <w:rPr>
          <w:sz w:val="24"/>
          <w:lang w:val="ru-RU"/>
        </w:rPr>
        <w:t>однос</w:t>
      </w:r>
      <w:proofErr w:type="spellEnd"/>
      <w:r w:rsidRPr="00704B48">
        <w:rPr>
          <w:sz w:val="24"/>
          <w:lang w:val="ru-RU"/>
        </w:rPr>
        <w:t xml:space="preserve"> или го </w:t>
      </w:r>
      <w:proofErr w:type="spellStart"/>
      <w:r w:rsidRPr="00704B48">
        <w:rPr>
          <w:sz w:val="24"/>
          <w:lang w:val="ru-RU"/>
        </w:rPr>
        <w:t>држи</w:t>
      </w:r>
      <w:proofErr w:type="spellEnd"/>
      <w:r w:rsidRPr="00704B48">
        <w:rPr>
          <w:sz w:val="24"/>
          <w:lang w:val="ru-RU"/>
        </w:rPr>
        <w:t xml:space="preserve"> во таков </w:t>
      </w:r>
      <w:proofErr w:type="spellStart"/>
      <w:r w:rsidRPr="00704B48">
        <w:rPr>
          <w:sz w:val="24"/>
          <w:lang w:val="ru-RU"/>
        </w:rPr>
        <w:t>однос</w:t>
      </w:r>
      <w:proofErr w:type="spellEnd"/>
      <w:r w:rsidRPr="00704B48">
        <w:rPr>
          <w:sz w:val="24"/>
          <w:lang w:val="ru-RU"/>
        </w:rPr>
        <w:t xml:space="preserve">, го купи, го </w:t>
      </w:r>
      <w:proofErr w:type="spellStart"/>
      <w:r w:rsidRPr="00704B48">
        <w:rPr>
          <w:sz w:val="24"/>
          <w:lang w:val="ru-RU"/>
        </w:rPr>
        <w:t>продаде</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го </w:t>
      </w:r>
      <w:proofErr w:type="spellStart"/>
      <w:r w:rsidRPr="00704B48">
        <w:rPr>
          <w:sz w:val="24"/>
          <w:lang w:val="ru-RU"/>
        </w:rPr>
        <w:t>предаде</w:t>
      </w:r>
      <w:proofErr w:type="spellEnd"/>
      <w:r w:rsidRPr="00704B48">
        <w:rPr>
          <w:sz w:val="24"/>
          <w:lang w:val="ru-RU"/>
        </w:rPr>
        <w:t xml:space="preserve"> на </w:t>
      </w:r>
      <w:proofErr w:type="spellStart"/>
      <w:r w:rsidRPr="00704B48">
        <w:rPr>
          <w:sz w:val="24"/>
          <w:lang w:val="ru-RU"/>
        </w:rPr>
        <w:t>друго</w:t>
      </w:r>
      <w:proofErr w:type="spellEnd"/>
      <w:r w:rsidRPr="00704B48">
        <w:rPr>
          <w:sz w:val="24"/>
          <w:lang w:val="ru-RU"/>
        </w:rPr>
        <w:t xml:space="preserve"> лице или </w:t>
      </w:r>
      <w:proofErr w:type="spellStart"/>
      <w:r w:rsidRPr="00704B48">
        <w:rPr>
          <w:sz w:val="24"/>
          <w:lang w:val="ru-RU"/>
        </w:rPr>
        <w:t>посредува</w:t>
      </w:r>
      <w:proofErr w:type="spellEnd"/>
      <w:r w:rsidRPr="00704B48">
        <w:rPr>
          <w:sz w:val="24"/>
          <w:lang w:val="ru-RU"/>
        </w:rPr>
        <w:t xml:space="preserve"> во </w:t>
      </w:r>
      <w:proofErr w:type="spellStart"/>
      <w:r w:rsidRPr="00704B48">
        <w:rPr>
          <w:sz w:val="24"/>
          <w:lang w:val="ru-RU"/>
        </w:rPr>
        <w:t>купувањето</w:t>
      </w:r>
      <w:proofErr w:type="spellEnd"/>
      <w:r w:rsidRPr="00704B48">
        <w:rPr>
          <w:sz w:val="24"/>
          <w:lang w:val="ru-RU"/>
        </w:rPr>
        <w:t xml:space="preserve">, </w:t>
      </w:r>
      <w:proofErr w:type="spellStart"/>
      <w:r w:rsidRPr="00704B48">
        <w:rPr>
          <w:sz w:val="24"/>
          <w:lang w:val="ru-RU"/>
        </w:rPr>
        <w:t>продажбата</w:t>
      </w:r>
      <w:proofErr w:type="spellEnd"/>
      <w:r w:rsidRPr="00704B48">
        <w:rPr>
          <w:sz w:val="24"/>
          <w:lang w:val="ru-RU"/>
        </w:rPr>
        <w:t xml:space="preserve"> или </w:t>
      </w:r>
      <w:proofErr w:type="spellStart"/>
      <w:r w:rsidRPr="00704B48">
        <w:rPr>
          <w:sz w:val="24"/>
          <w:lang w:val="ru-RU"/>
        </w:rPr>
        <w:t>предавањето</w:t>
      </w:r>
      <w:proofErr w:type="spellEnd"/>
      <w:r w:rsidRPr="00704B48">
        <w:rPr>
          <w:sz w:val="24"/>
          <w:lang w:val="ru-RU"/>
        </w:rPr>
        <w:t xml:space="preserve"> на </w:t>
      </w:r>
      <w:proofErr w:type="spellStart"/>
      <w:r w:rsidRPr="00704B48">
        <w:rPr>
          <w:sz w:val="24"/>
          <w:lang w:val="ru-RU"/>
        </w:rPr>
        <w:t>вакво</w:t>
      </w:r>
      <w:proofErr w:type="spellEnd"/>
      <w:r w:rsidRPr="00704B48">
        <w:rPr>
          <w:sz w:val="24"/>
          <w:lang w:val="ru-RU"/>
        </w:rPr>
        <w:t xml:space="preserve"> лице или </w:t>
      </w:r>
      <w:proofErr w:type="spellStart"/>
      <w:r w:rsidRPr="00704B48">
        <w:rPr>
          <w:sz w:val="24"/>
          <w:lang w:val="ru-RU"/>
        </w:rPr>
        <w:t>поттикнува</w:t>
      </w:r>
      <w:proofErr w:type="spellEnd"/>
      <w:r w:rsidRPr="00704B48">
        <w:rPr>
          <w:sz w:val="24"/>
          <w:lang w:val="ru-RU"/>
        </w:rPr>
        <w:t xml:space="preserve"> друг да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продаде</w:t>
      </w:r>
      <w:proofErr w:type="spellEnd"/>
      <w:r w:rsidRPr="00704B48">
        <w:rPr>
          <w:sz w:val="24"/>
          <w:lang w:val="ru-RU"/>
        </w:rPr>
        <w:t xml:space="preserve"> </w:t>
      </w:r>
      <w:proofErr w:type="spellStart"/>
      <w:r w:rsidRPr="00704B48">
        <w:rPr>
          <w:sz w:val="24"/>
          <w:lang w:val="ru-RU"/>
        </w:rPr>
        <w:t>својата</w:t>
      </w:r>
      <w:proofErr w:type="spellEnd"/>
      <w:r w:rsidRPr="00704B48">
        <w:rPr>
          <w:sz w:val="24"/>
          <w:lang w:val="ru-RU"/>
        </w:rPr>
        <w:t xml:space="preserve"> слобода или </w:t>
      </w:r>
      <w:proofErr w:type="spellStart"/>
      <w:r w:rsidRPr="00704B48">
        <w:rPr>
          <w:sz w:val="24"/>
          <w:lang w:val="ru-RU"/>
        </w:rPr>
        <w:t>слободата</w:t>
      </w:r>
      <w:proofErr w:type="spellEnd"/>
      <w:r w:rsidRPr="00704B48">
        <w:rPr>
          <w:sz w:val="24"/>
          <w:lang w:val="ru-RU"/>
        </w:rPr>
        <w:t xml:space="preserve"> на </w:t>
      </w:r>
      <w:proofErr w:type="spellStart"/>
      <w:r w:rsidRPr="00704B48">
        <w:rPr>
          <w:sz w:val="24"/>
          <w:lang w:val="ru-RU"/>
        </w:rPr>
        <w:t>лицето</w:t>
      </w:r>
      <w:proofErr w:type="spellEnd"/>
      <w:r w:rsidRPr="00704B48">
        <w:rPr>
          <w:sz w:val="24"/>
          <w:lang w:val="ru-RU"/>
        </w:rPr>
        <w:t xml:space="preserve"> кое го </w:t>
      </w:r>
      <w:proofErr w:type="spellStart"/>
      <w:r w:rsidRPr="00704B48">
        <w:rPr>
          <w:sz w:val="24"/>
          <w:lang w:val="ru-RU"/>
        </w:rPr>
        <w:t>издржува</w:t>
      </w:r>
      <w:proofErr w:type="spellEnd"/>
      <w:r w:rsidRPr="00704B48">
        <w:rPr>
          <w:sz w:val="24"/>
          <w:lang w:val="ru-RU"/>
        </w:rPr>
        <w:t xml:space="preserve"> или кое се </w:t>
      </w:r>
      <w:proofErr w:type="spellStart"/>
      <w:r w:rsidRPr="00704B48">
        <w:rPr>
          <w:sz w:val="24"/>
          <w:lang w:val="ru-RU"/>
        </w:rPr>
        <w:t>грижи</w:t>
      </w:r>
      <w:proofErr w:type="spellEnd"/>
      <w:r w:rsidRPr="00704B48">
        <w:rPr>
          <w:sz w:val="24"/>
          <w:lang w:val="ru-RU"/>
        </w:rPr>
        <w:t xml:space="preserve"> за него,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00F00112" w:rsidRPr="00704B48">
        <w:rPr>
          <w:sz w:val="24"/>
          <w:lang w:val="ru-RU"/>
        </w:rPr>
        <w:t>најмалку</w:t>
      </w:r>
      <w:proofErr w:type="spellEnd"/>
      <w:r w:rsidR="00F00112" w:rsidRPr="00704B48">
        <w:rPr>
          <w:sz w:val="24"/>
          <w:lang w:val="ru-RU"/>
        </w:rPr>
        <w:t xml:space="preserve"> </w:t>
      </w:r>
      <w:proofErr w:type="spellStart"/>
      <w:r w:rsidR="00F00112" w:rsidRPr="00704B48">
        <w:rPr>
          <w:sz w:val="24"/>
          <w:lang w:val="ru-RU"/>
        </w:rPr>
        <w:t>четири</w:t>
      </w:r>
      <w:proofErr w:type="spellEnd"/>
      <w:r w:rsidR="002D16C3"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39B0E4F" w14:textId="6863527D" w:rsidR="00111487" w:rsidRPr="00704B48" w:rsidRDefault="00111487" w:rsidP="00111487">
      <w:pPr>
        <w:numPr>
          <w:ilvl w:val="0"/>
          <w:numId w:val="20"/>
        </w:numPr>
        <w:tabs>
          <w:tab w:val="left" w:pos="803"/>
        </w:tabs>
        <w:ind w:right="114" w:firstLine="284"/>
        <w:jc w:val="both"/>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превезува</w:t>
      </w:r>
      <w:proofErr w:type="spellEnd"/>
      <w:r w:rsidRPr="00704B48">
        <w:rPr>
          <w:sz w:val="24"/>
          <w:lang w:val="ru-RU"/>
        </w:rPr>
        <w:t xml:space="preserve"> лица кои се </w:t>
      </w:r>
      <w:proofErr w:type="spellStart"/>
      <w:r w:rsidRPr="00704B48">
        <w:rPr>
          <w:sz w:val="24"/>
          <w:lang w:val="ru-RU"/>
        </w:rPr>
        <w:t>наоѓаат</w:t>
      </w:r>
      <w:proofErr w:type="spellEnd"/>
      <w:r w:rsidRPr="00704B48">
        <w:rPr>
          <w:sz w:val="24"/>
          <w:lang w:val="ru-RU"/>
        </w:rPr>
        <w:t xml:space="preserve"> во </w:t>
      </w:r>
      <w:proofErr w:type="spellStart"/>
      <w:r w:rsidRPr="00704B48">
        <w:rPr>
          <w:sz w:val="24"/>
          <w:lang w:val="ru-RU"/>
        </w:rPr>
        <w:t>ропски</w:t>
      </w:r>
      <w:proofErr w:type="spellEnd"/>
      <w:r w:rsidRPr="00704B48">
        <w:rPr>
          <w:sz w:val="24"/>
          <w:lang w:val="ru-RU"/>
        </w:rPr>
        <w:t xml:space="preserve"> или сличен </w:t>
      </w:r>
      <w:proofErr w:type="spellStart"/>
      <w:r w:rsidRPr="00704B48">
        <w:rPr>
          <w:sz w:val="24"/>
          <w:lang w:val="ru-RU"/>
        </w:rPr>
        <w:t>однос</w:t>
      </w:r>
      <w:proofErr w:type="spellEnd"/>
      <w:r w:rsidRPr="00704B48">
        <w:rPr>
          <w:sz w:val="24"/>
          <w:lang w:val="ru-RU"/>
        </w:rPr>
        <w:t xml:space="preserve"> од </w:t>
      </w:r>
      <w:proofErr w:type="spellStart"/>
      <w:r w:rsidRPr="00704B48">
        <w:rPr>
          <w:sz w:val="24"/>
          <w:lang w:val="ru-RU"/>
        </w:rPr>
        <w:t>една</w:t>
      </w:r>
      <w:proofErr w:type="spellEnd"/>
      <w:r w:rsidRPr="00704B48">
        <w:rPr>
          <w:sz w:val="24"/>
          <w:lang w:val="ru-RU"/>
        </w:rPr>
        <w:t xml:space="preserve"> </w:t>
      </w:r>
      <w:proofErr w:type="spellStart"/>
      <w:r w:rsidRPr="00704B48">
        <w:rPr>
          <w:sz w:val="24"/>
          <w:lang w:val="ru-RU"/>
        </w:rPr>
        <w:t>земја</w:t>
      </w:r>
      <w:proofErr w:type="spellEnd"/>
      <w:r w:rsidRPr="00704B48">
        <w:rPr>
          <w:sz w:val="24"/>
          <w:lang w:val="ru-RU"/>
        </w:rPr>
        <w:t xml:space="preserve"> во друга,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00F00112" w:rsidRPr="00704B48">
        <w:rPr>
          <w:sz w:val="24"/>
          <w:lang w:val="ru-RU"/>
        </w:rPr>
        <w:t>една</w:t>
      </w:r>
      <w:proofErr w:type="spellEnd"/>
      <w:r w:rsidRPr="00704B48">
        <w:rPr>
          <w:sz w:val="24"/>
          <w:lang w:val="ru-RU"/>
        </w:rPr>
        <w:t xml:space="preserve"> до </w:t>
      </w:r>
      <w:proofErr w:type="spellStart"/>
      <w:r w:rsidR="00F00112" w:rsidRPr="00704B48">
        <w:rPr>
          <w:sz w:val="24"/>
          <w:lang w:val="ru-RU"/>
        </w:rPr>
        <w:t>десет</w:t>
      </w:r>
      <w:proofErr w:type="spellEnd"/>
      <w:r w:rsidR="00F00112"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1E80D48D" w14:textId="45608430" w:rsidR="00111487" w:rsidRPr="00704B48" w:rsidRDefault="00111487" w:rsidP="00111487">
      <w:pPr>
        <w:numPr>
          <w:ilvl w:val="0"/>
          <w:numId w:val="20"/>
        </w:numPr>
        <w:tabs>
          <w:tab w:val="left" w:pos="797"/>
        </w:tabs>
        <w:ind w:right="114" w:firstLine="284"/>
        <w:jc w:val="both"/>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393CF6" w:rsidRPr="00704B48">
        <w:rPr>
          <w:sz w:val="24"/>
          <w:lang w:val="ru-RU"/>
        </w:rPr>
        <w:t>(</w:t>
      </w:r>
      <w:r w:rsidRPr="00704B48">
        <w:rPr>
          <w:sz w:val="24"/>
          <w:lang w:val="ru-RU"/>
        </w:rPr>
        <w:t>1</w:t>
      </w:r>
      <w:r w:rsidR="00393CF6" w:rsidRPr="00704B48">
        <w:rPr>
          <w:sz w:val="24"/>
          <w:lang w:val="ru-RU"/>
        </w:rPr>
        <w:t>)</w:t>
      </w:r>
      <w:r w:rsidRPr="00704B48">
        <w:rPr>
          <w:sz w:val="24"/>
          <w:lang w:val="ru-RU"/>
        </w:rPr>
        <w:t xml:space="preserve"> и </w:t>
      </w:r>
      <w:r w:rsidR="00393CF6" w:rsidRPr="00704B48">
        <w:rPr>
          <w:sz w:val="24"/>
          <w:lang w:val="ru-RU"/>
        </w:rPr>
        <w:t>(</w:t>
      </w:r>
      <w:r w:rsidRPr="00704B48">
        <w:rPr>
          <w:sz w:val="24"/>
          <w:lang w:val="ru-RU"/>
        </w:rPr>
        <w:t>2</w:t>
      </w:r>
      <w:r w:rsidR="00393CF6" w:rsidRPr="00704B48">
        <w:rPr>
          <w:sz w:val="24"/>
          <w:lang w:val="ru-RU"/>
        </w:rPr>
        <w:t xml:space="preserve">) на </w:t>
      </w:r>
      <w:proofErr w:type="spellStart"/>
      <w:r w:rsidR="00393CF6" w:rsidRPr="00704B48">
        <w:rPr>
          <w:sz w:val="24"/>
          <w:lang w:val="ru-RU"/>
        </w:rPr>
        <w:t>овој</w:t>
      </w:r>
      <w:proofErr w:type="spellEnd"/>
      <w:r w:rsidR="00393CF6"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спрема</w:t>
      </w:r>
      <w:proofErr w:type="spellEnd"/>
      <w:r w:rsidRPr="00704B48">
        <w:rPr>
          <w:sz w:val="24"/>
          <w:lang w:val="ru-RU"/>
        </w:rPr>
        <w:t xml:space="preserve"> </w:t>
      </w:r>
      <w:proofErr w:type="spellStart"/>
      <w:r w:rsidR="0062630F" w:rsidRPr="00704B48">
        <w:rPr>
          <w:sz w:val="24"/>
          <w:lang w:val="ru-RU"/>
        </w:rPr>
        <w:t>дете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пет</w:t>
      </w:r>
      <w:r w:rsidR="002D16C3"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F66F5C5" w14:textId="77777777" w:rsidR="00701C3E" w:rsidRPr="00704B48" w:rsidRDefault="00701C3E" w:rsidP="00701C3E">
      <w:pPr>
        <w:pStyle w:val="NoSpacing"/>
        <w:jc w:val="center"/>
        <w:rPr>
          <w:b/>
          <w:bCs/>
          <w:sz w:val="24"/>
          <w:szCs w:val="24"/>
          <w:lang w:val="ru-RU"/>
        </w:rPr>
      </w:pPr>
    </w:p>
    <w:p w14:paraId="3BEF6A85" w14:textId="77777777" w:rsidR="00D1726F" w:rsidRPr="00C821DC" w:rsidRDefault="00624AEA" w:rsidP="007517FC">
      <w:pPr>
        <w:pStyle w:val="NoSpacing"/>
        <w:jc w:val="center"/>
        <w:rPr>
          <w:b/>
          <w:bCs/>
          <w:sz w:val="24"/>
          <w:szCs w:val="24"/>
          <w:lang w:val="mk-MK"/>
        </w:rPr>
      </w:pPr>
      <w:proofErr w:type="spellStart"/>
      <w:r w:rsidRPr="007517FC">
        <w:rPr>
          <w:b/>
          <w:bCs/>
          <w:sz w:val="24"/>
          <w:szCs w:val="24"/>
          <w:lang w:val="ru-RU"/>
        </w:rPr>
        <w:t>Трговија</w:t>
      </w:r>
      <w:proofErr w:type="spellEnd"/>
      <w:r w:rsidRPr="007517FC">
        <w:rPr>
          <w:b/>
          <w:bCs/>
          <w:sz w:val="24"/>
          <w:szCs w:val="24"/>
          <w:lang w:val="ru-RU"/>
        </w:rPr>
        <w:t xml:space="preserve"> со </w:t>
      </w:r>
      <w:proofErr w:type="spellStart"/>
      <w:r w:rsidRPr="007517FC">
        <w:rPr>
          <w:b/>
          <w:bCs/>
          <w:sz w:val="24"/>
          <w:szCs w:val="24"/>
          <w:lang w:val="ru-RU"/>
        </w:rPr>
        <w:t>луѓе</w:t>
      </w:r>
      <w:proofErr w:type="spellEnd"/>
    </w:p>
    <w:p w14:paraId="6AD655FE" w14:textId="77777777" w:rsidR="00701C3E" w:rsidRPr="00704B48" w:rsidRDefault="00701C3E" w:rsidP="00701C3E">
      <w:pPr>
        <w:pStyle w:val="NoSpacing"/>
        <w:jc w:val="center"/>
        <w:rPr>
          <w:b/>
          <w:bCs/>
          <w:sz w:val="24"/>
          <w:szCs w:val="24"/>
          <w:lang w:val="ru-RU"/>
        </w:rPr>
      </w:pPr>
    </w:p>
    <w:p w14:paraId="3BADDDC5" w14:textId="22BC0C2B" w:rsidR="00D1726F" w:rsidRPr="007517FC" w:rsidRDefault="00624AEA" w:rsidP="007517FC">
      <w:pPr>
        <w:pStyle w:val="NoSpacing"/>
        <w:jc w:val="center"/>
        <w:rPr>
          <w:b/>
          <w:bCs/>
          <w:sz w:val="24"/>
          <w:szCs w:val="24"/>
          <w:lang w:val="mk-MK"/>
        </w:rPr>
      </w:pPr>
      <w:r w:rsidRPr="007517FC">
        <w:rPr>
          <w:b/>
          <w:bCs/>
          <w:sz w:val="24"/>
          <w:szCs w:val="24"/>
          <w:lang w:val="ru-RU"/>
        </w:rPr>
        <w:t xml:space="preserve">Член </w:t>
      </w:r>
      <w:r w:rsidR="00846649" w:rsidRPr="00C821DC">
        <w:rPr>
          <w:b/>
          <w:bCs/>
          <w:sz w:val="24"/>
          <w:szCs w:val="24"/>
          <w:lang w:val="mk-MK"/>
        </w:rPr>
        <w:t>1</w:t>
      </w:r>
      <w:r w:rsidR="00575FCD" w:rsidRPr="0015534A">
        <w:rPr>
          <w:b/>
          <w:bCs/>
          <w:sz w:val="24"/>
          <w:szCs w:val="24"/>
          <w:lang w:val="mk-MK"/>
        </w:rPr>
        <w:t>6</w:t>
      </w:r>
      <w:r w:rsidR="00DF6138" w:rsidRPr="007517FC">
        <w:rPr>
          <w:b/>
          <w:bCs/>
          <w:sz w:val="24"/>
          <w:szCs w:val="24"/>
          <w:lang w:val="ru-RU"/>
        </w:rPr>
        <w:t>3</w:t>
      </w:r>
      <w:r w:rsidR="00CB6FEF" w:rsidRPr="0015534A">
        <w:rPr>
          <w:b/>
          <w:bCs/>
          <w:sz w:val="24"/>
          <w:szCs w:val="24"/>
          <w:lang w:val="mk-MK"/>
        </w:rPr>
        <w:t xml:space="preserve"> (претходен член </w:t>
      </w:r>
      <w:r w:rsidRPr="007517FC">
        <w:rPr>
          <w:b/>
          <w:bCs/>
          <w:sz w:val="24"/>
          <w:szCs w:val="24"/>
          <w:lang w:val="ru-RU"/>
        </w:rPr>
        <w:t>418-а</w:t>
      </w:r>
      <w:r w:rsidR="00CB6FEF" w:rsidRPr="00C821DC">
        <w:rPr>
          <w:b/>
          <w:bCs/>
          <w:sz w:val="24"/>
          <w:szCs w:val="24"/>
          <w:lang w:val="mk-MK"/>
        </w:rPr>
        <w:t>)</w:t>
      </w:r>
    </w:p>
    <w:p w14:paraId="1821A902" w14:textId="572F8BD0" w:rsidR="00701C3E" w:rsidRPr="00704B48" w:rsidRDefault="00111487" w:rsidP="00D2207F">
      <w:pPr>
        <w:pStyle w:val="NoSpacing"/>
        <w:numPr>
          <w:ilvl w:val="0"/>
          <w:numId w:val="573"/>
        </w:numPr>
        <w:ind w:left="0" w:firstLine="360"/>
        <w:jc w:val="both"/>
        <w:rPr>
          <w:sz w:val="24"/>
          <w:szCs w:val="24"/>
          <w:lang w:val="ru-RU"/>
        </w:rPr>
      </w:pPr>
      <w:proofErr w:type="spellStart"/>
      <w:r w:rsidRPr="00704B48">
        <w:rPr>
          <w:sz w:val="24"/>
          <w:szCs w:val="24"/>
          <w:lang w:val="ru-RU"/>
        </w:rPr>
        <w:lastRenderedPageBreak/>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сила, </w:t>
      </w:r>
      <w:proofErr w:type="spellStart"/>
      <w:r w:rsidRPr="00704B48">
        <w:rPr>
          <w:sz w:val="24"/>
          <w:szCs w:val="24"/>
          <w:lang w:val="ru-RU"/>
        </w:rPr>
        <w:t>сериозна</w:t>
      </w:r>
      <w:proofErr w:type="spellEnd"/>
      <w:r w:rsidRPr="00704B48">
        <w:rPr>
          <w:sz w:val="24"/>
          <w:szCs w:val="24"/>
          <w:lang w:val="ru-RU"/>
        </w:rPr>
        <w:t xml:space="preserve"> </w:t>
      </w:r>
      <w:proofErr w:type="spellStart"/>
      <w:r w:rsidRPr="00704B48">
        <w:rPr>
          <w:sz w:val="24"/>
          <w:szCs w:val="24"/>
          <w:lang w:val="ru-RU"/>
        </w:rPr>
        <w:t>закана</w:t>
      </w:r>
      <w:proofErr w:type="spellEnd"/>
      <w:r w:rsidRPr="00704B48">
        <w:rPr>
          <w:sz w:val="24"/>
          <w:szCs w:val="24"/>
          <w:lang w:val="ru-RU"/>
        </w:rPr>
        <w:t xml:space="preserve"> </w:t>
      </w:r>
      <w:proofErr w:type="spellStart"/>
      <w:r w:rsidRPr="00704B48">
        <w:rPr>
          <w:sz w:val="24"/>
          <w:szCs w:val="24"/>
          <w:lang w:val="ru-RU"/>
        </w:rPr>
        <w:t>доведува</w:t>
      </w:r>
      <w:proofErr w:type="spellEnd"/>
      <w:r w:rsidRPr="00704B48">
        <w:rPr>
          <w:sz w:val="24"/>
          <w:szCs w:val="24"/>
          <w:lang w:val="ru-RU"/>
        </w:rPr>
        <w:t xml:space="preserve"> во заблуди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форми</w:t>
      </w:r>
      <w:proofErr w:type="spellEnd"/>
      <w:r w:rsidRPr="00704B48">
        <w:rPr>
          <w:sz w:val="24"/>
          <w:szCs w:val="24"/>
          <w:lang w:val="ru-RU"/>
        </w:rPr>
        <w:t xml:space="preserve"> на </w:t>
      </w:r>
      <w:proofErr w:type="spellStart"/>
      <w:r w:rsidRPr="00704B48">
        <w:rPr>
          <w:sz w:val="24"/>
          <w:szCs w:val="24"/>
          <w:lang w:val="ru-RU"/>
        </w:rPr>
        <w:t>присилба</w:t>
      </w:r>
      <w:proofErr w:type="spellEnd"/>
      <w:r w:rsidRPr="00704B48">
        <w:rPr>
          <w:sz w:val="24"/>
          <w:szCs w:val="24"/>
          <w:lang w:val="ru-RU"/>
        </w:rPr>
        <w:t xml:space="preserve">, </w:t>
      </w:r>
      <w:proofErr w:type="spellStart"/>
      <w:r w:rsidRPr="00704B48">
        <w:rPr>
          <w:sz w:val="24"/>
          <w:szCs w:val="24"/>
          <w:lang w:val="ru-RU"/>
        </w:rPr>
        <w:t>грабнување</w:t>
      </w:r>
      <w:proofErr w:type="spellEnd"/>
      <w:r w:rsidRPr="00704B48">
        <w:rPr>
          <w:sz w:val="24"/>
          <w:szCs w:val="24"/>
          <w:lang w:val="ru-RU"/>
        </w:rPr>
        <w:t xml:space="preserve">, </w:t>
      </w:r>
      <w:proofErr w:type="spellStart"/>
      <w:r w:rsidRPr="00704B48">
        <w:rPr>
          <w:sz w:val="24"/>
          <w:szCs w:val="24"/>
          <w:lang w:val="ru-RU"/>
        </w:rPr>
        <w:t>измама</w:t>
      </w:r>
      <w:proofErr w:type="spellEnd"/>
      <w:r w:rsidRPr="00704B48">
        <w:rPr>
          <w:sz w:val="24"/>
          <w:szCs w:val="24"/>
          <w:lang w:val="ru-RU"/>
        </w:rPr>
        <w:t xml:space="preserve">, со </w:t>
      </w:r>
      <w:proofErr w:type="spellStart"/>
      <w:r w:rsidRPr="00704B48">
        <w:rPr>
          <w:sz w:val="24"/>
          <w:szCs w:val="24"/>
          <w:lang w:val="ru-RU"/>
        </w:rPr>
        <w:t>злоупотреба</w:t>
      </w:r>
      <w:proofErr w:type="spellEnd"/>
      <w:r w:rsidRPr="00704B48">
        <w:rPr>
          <w:sz w:val="24"/>
          <w:szCs w:val="24"/>
          <w:lang w:val="ru-RU"/>
        </w:rPr>
        <w:t xml:space="preserve"> на </w:t>
      </w:r>
      <w:proofErr w:type="spellStart"/>
      <w:r w:rsidRPr="00704B48">
        <w:rPr>
          <w:sz w:val="24"/>
          <w:szCs w:val="24"/>
          <w:lang w:val="ru-RU"/>
        </w:rPr>
        <w:t>својата</w:t>
      </w:r>
      <w:proofErr w:type="spellEnd"/>
      <w:r w:rsidRPr="00704B48">
        <w:rPr>
          <w:sz w:val="24"/>
          <w:szCs w:val="24"/>
          <w:lang w:val="ru-RU"/>
        </w:rPr>
        <w:t xml:space="preserve"> </w:t>
      </w:r>
      <w:proofErr w:type="spellStart"/>
      <w:r w:rsidRPr="00704B48">
        <w:rPr>
          <w:sz w:val="24"/>
          <w:szCs w:val="24"/>
          <w:lang w:val="ru-RU"/>
        </w:rPr>
        <w:t>положба</w:t>
      </w:r>
      <w:proofErr w:type="spellEnd"/>
      <w:r w:rsidRPr="00704B48">
        <w:rPr>
          <w:sz w:val="24"/>
          <w:szCs w:val="24"/>
          <w:lang w:val="ru-RU"/>
        </w:rPr>
        <w:t xml:space="preserve"> или </w:t>
      </w:r>
      <w:proofErr w:type="spellStart"/>
      <w:r w:rsidRPr="00704B48">
        <w:rPr>
          <w:sz w:val="24"/>
          <w:szCs w:val="24"/>
          <w:lang w:val="ru-RU"/>
        </w:rPr>
        <w:t>состојбата</w:t>
      </w:r>
      <w:proofErr w:type="spellEnd"/>
      <w:r w:rsidRPr="00704B48">
        <w:rPr>
          <w:sz w:val="24"/>
          <w:szCs w:val="24"/>
          <w:lang w:val="ru-RU"/>
        </w:rPr>
        <w:t xml:space="preserve"> на </w:t>
      </w:r>
      <w:proofErr w:type="spellStart"/>
      <w:r w:rsidRPr="00704B48">
        <w:rPr>
          <w:sz w:val="24"/>
          <w:szCs w:val="24"/>
          <w:lang w:val="ru-RU"/>
        </w:rPr>
        <w:t>бременост</w:t>
      </w:r>
      <w:proofErr w:type="spellEnd"/>
      <w:r w:rsidRPr="00704B48">
        <w:rPr>
          <w:sz w:val="24"/>
          <w:szCs w:val="24"/>
          <w:lang w:val="ru-RU"/>
        </w:rPr>
        <w:t>,</w:t>
      </w:r>
      <w:r w:rsidR="007F5195" w:rsidRPr="00704B48">
        <w:rPr>
          <w:sz w:val="24"/>
          <w:szCs w:val="24"/>
          <w:lang w:val="ru-RU"/>
        </w:rPr>
        <w:t xml:space="preserve"> </w:t>
      </w:r>
      <w:proofErr w:type="spellStart"/>
      <w:r w:rsidRPr="00704B48">
        <w:rPr>
          <w:sz w:val="24"/>
          <w:szCs w:val="24"/>
          <w:lang w:val="ru-RU"/>
        </w:rPr>
        <w:t>немоќ</w:t>
      </w:r>
      <w:proofErr w:type="spellEnd"/>
      <w:r w:rsidR="007F5195" w:rsidRPr="00704B48">
        <w:rPr>
          <w:sz w:val="24"/>
          <w:szCs w:val="24"/>
          <w:lang w:val="ru-RU"/>
        </w:rPr>
        <w:t xml:space="preserve">, </w:t>
      </w:r>
      <w:proofErr w:type="spellStart"/>
      <w:r w:rsidR="007F5195" w:rsidRPr="00704B48">
        <w:rPr>
          <w:sz w:val="24"/>
          <w:szCs w:val="24"/>
          <w:lang w:val="ru-RU"/>
        </w:rPr>
        <w:t>попреченост</w:t>
      </w:r>
      <w:proofErr w:type="spellEnd"/>
      <w:r w:rsidRPr="00704B48">
        <w:rPr>
          <w:sz w:val="24"/>
          <w:szCs w:val="24"/>
          <w:lang w:val="ru-RU"/>
        </w:rPr>
        <w:t xml:space="preserve"> или </w:t>
      </w:r>
      <w:r w:rsidR="007F5195" w:rsidRPr="00704B48">
        <w:rPr>
          <w:sz w:val="24"/>
          <w:szCs w:val="24"/>
          <w:lang w:val="ru-RU"/>
        </w:rPr>
        <w:t xml:space="preserve">друга </w:t>
      </w:r>
      <w:r w:rsidRPr="00704B48">
        <w:rPr>
          <w:sz w:val="24"/>
          <w:szCs w:val="24"/>
          <w:lang w:val="ru-RU"/>
        </w:rPr>
        <w:t xml:space="preserve">физичка или </w:t>
      </w:r>
      <w:proofErr w:type="spellStart"/>
      <w:r w:rsidRPr="00704B48">
        <w:rPr>
          <w:sz w:val="24"/>
          <w:szCs w:val="24"/>
          <w:lang w:val="ru-RU"/>
        </w:rPr>
        <w:t>ментална</w:t>
      </w:r>
      <w:proofErr w:type="spellEnd"/>
      <w:r w:rsidRPr="00704B48">
        <w:rPr>
          <w:sz w:val="24"/>
          <w:szCs w:val="24"/>
          <w:lang w:val="ru-RU"/>
        </w:rPr>
        <w:t xml:space="preserve"> </w:t>
      </w:r>
      <w:proofErr w:type="spellStart"/>
      <w:r w:rsidRPr="00704B48">
        <w:rPr>
          <w:sz w:val="24"/>
          <w:szCs w:val="24"/>
          <w:lang w:val="ru-RU"/>
        </w:rPr>
        <w:t>неспособност</w:t>
      </w:r>
      <w:proofErr w:type="spellEnd"/>
      <w:r w:rsidRPr="00704B48">
        <w:rPr>
          <w:sz w:val="24"/>
          <w:szCs w:val="24"/>
          <w:lang w:val="ru-RU"/>
        </w:rPr>
        <w:t xml:space="preserve"> на друг, или со </w:t>
      </w:r>
      <w:proofErr w:type="spellStart"/>
      <w:r w:rsidRPr="00704B48">
        <w:rPr>
          <w:sz w:val="24"/>
          <w:szCs w:val="24"/>
          <w:lang w:val="ru-RU"/>
        </w:rPr>
        <w:t>давање</w:t>
      </w:r>
      <w:proofErr w:type="spellEnd"/>
      <w:r w:rsidRPr="00704B48">
        <w:rPr>
          <w:sz w:val="24"/>
          <w:szCs w:val="24"/>
          <w:lang w:val="ru-RU"/>
        </w:rPr>
        <w:t xml:space="preserve"> или </w:t>
      </w:r>
      <w:proofErr w:type="spellStart"/>
      <w:r w:rsidRPr="00704B48">
        <w:rPr>
          <w:sz w:val="24"/>
          <w:szCs w:val="24"/>
          <w:lang w:val="ru-RU"/>
        </w:rPr>
        <w:t>примање</w:t>
      </w:r>
      <w:proofErr w:type="spellEnd"/>
      <w:r w:rsidRPr="00704B48">
        <w:rPr>
          <w:sz w:val="24"/>
          <w:szCs w:val="24"/>
          <w:lang w:val="ru-RU"/>
        </w:rPr>
        <w:t xml:space="preserve"> пари или друга </w:t>
      </w:r>
      <w:proofErr w:type="spellStart"/>
      <w:r w:rsidRPr="00704B48">
        <w:rPr>
          <w:sz w:val="24"/>
          <w:szCs w:val="24"/>
          <w:lang w:val="ru-RU"/>
        </w:rPr>
        <w:t>корист</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добивање</w:t>
      </w:r>
      <w:proofErr w:type="spellEnd"/>
      <w:r w:rsidRPr="00704B48">
        <w:rPr>
          <w:sz w:val="24"/>
          <w:szCs w:val="24"/>
          <w:lang w:val="ru-RU"/>
        </w:rPr>
        <w:t xml:space="preserve"> </w:t>
      </w:r>
      <w:proofErr w:type="spellStart"/>
      <w:r w:rsidRPr="00704B48">
        <w:rPr>
          <w:sz w:val="24"/>
          <w:szCs w:val="24"/>
          <w:lang w:val="ru-RU"/>
        </w:rPr>
        <w:t>согласност</w:t>
      </w:r>
      <w:proofErr w:type="spellEnd"/>
      <w:r w:rsidRPr="00704B48">
        <w:rPr>
          <w:sz w:val="24"/>
          <w:szCs w:val="24"/>
          <w:lang w:val="ru-RU"/>
        </w:rPr>
        <w:t xml:space="preserve"> на лице кое </w:t>
      </w:r>
      <w:proofErr w:type="spellStart"/>
      <w:r w:rsidRPr="00704B48">
        <w:rPr>
          <w:sz w:val="24"/>
          <w:szCs w:val="24"/>
          <w:lang w:val="ru-RU"/>
        </w:rPr>
        <w:t>има</w:t>
      </w:r>
      <w:proofErr w:type="spellEnd"/>
      <w:r w:rsidRPr="00704B48">
        <w:rPr>
          <w:sz w:val="24"/>
          <w:szCs w:val="24"/>
          <w:lang w:val="ru-RU"/>
        </w:rPr>
        <w:t xml:space="preserve"> </w:t>
      </w:r>
      <w:proofErr w:type="spellStart"/>
      <w:r w:rsidRPr="00704B48">
        <w:rPr>
          <w:sz w:val="24"/>
          <w:szCs w:val="24"/>
          <w:lang w:val="ru-RU"/>
        </w:rPr>
        <w:t>контрола</w:t>
      </w:r>
      <w:proofErr w:type="spellEnd"/>
      <w:r w:rsidRPr="00704B48">
        <w:rPr>
          <w:sz w:val="24"/>
          <w:szCs w:val="24"/>
          <w:lang w:val="ru-RU"/>
        </w:rPr>
        <w:t xml:space="preserve"> на </w:t>
      </w:r>
      <w:proofErr w:type="spellStart"/>
      <w:r w:rsidRPr="00704B48">
        <w:rPr>
          <w:sz w:val="24"/>
          <w:szCs w:val="24"/>
          <w:lang w:val="ru-RU"/>
        </w:rPr>
        <w:t>друго</w:t>
      </w:r>
      <w:proofErr w:type="spellEnd"/>
      <w:r w:rsidRPr="00704B48">
        <w:rPr>
          <w:sz w:val="24"/>
          <w:szCs w:val="24"/>
          <w:lang w:val="ru-RU"/>
        </w:rPr>
        <w:t xml:space="preserve"> лице или на друг начин </w:t>
      </w:r>
      <w:proofErr w:type="spellStart"/>
      <w:r w:rsidRPr="00704B48">
        <w:rPr>
          <w:sz w:val="24"/>
          <w:szCs w:val="24"/>
          <w:lang w:val="ru-RU"/>
        </w:rPr>
        <w:t>врбува</w:t>
      </w:r>
      <w:proofErr w:type="spellEnd"/>
      <w:r w:rsidRPr="00704B48">
        <w:rPr>
          <w:sz w:val="24"/>
          <w:szCs w:val="24"/>
          <w:lang w:val="ru-RU"/>
        </w:rPr>
        <w:t xml:space="preserve">, </w:t>
      </w:r>
      <w:proofErr w:type="spellStart"/>
      <w:r w:rsidRPr="00704B48">
        <w:rPr>
          <w:sz w:val="24"/>
          <w:szCs w:val="24"/>
          <w:lang w:val="ru-RU"/>
        </w:rPr>
        <w:t>превезува</w:t>
      </w:r>
      <w:proofErr w:type="spellEnd"/>
      <w:r w:rsidRPr="00704B48">
        <w:rPr>
          <w:sz w:val="24"/>
          <w:szCs w:val="24"/>
          <w:lang w:val="ru-RU"/>
        </w:rPr>
        <w:t xml:space="preserve">, </w:t>
      </w:r>
      <w:proofErr w:type="spellStart"/>
      <w:r w:rsidRPr="00704B48">
        <w:rPr>
          <w:sz w:val="24"/>
          <w:szCs w:val="24"/>
          <w:lang w:val="ru-RU"/>
        </w:rPr>
        <w:t>пренесува</w:t>
      </w:r>
      <w:proofErr w:type="spellEnd"/>
      <w:r w:rsidRPr="00704B48">
        <w:rPr>
          <w:sz w:val="24"/>
          <w:szCs w:val="24"/>
          <w:lang w:val="ru-RU"/>
        </w:rPr>
        <w:t xml:space="preserve">, </w:t>
      </w:r>
      <w:proofErr w:type="spellStart"/>
      <w:r w:rsidRPr="00704B48">
        <w:rPr>
          <w:sz w:val="24"/>
          <w:szCs w:val="24"/>
          <w:lang w:val="ru-RU"/>
        </w:rPr>
        <w:t>купува</w:t>
      </w:r>
      <w:proofErr w:type="spellEnd"/>
      <w:r w:rsidRPr="00704B48">
        <w:rPr>
          <w:sz w:val="24"/>
          <w:szCs w:val="24"/>
          <w:lang w:val="ru-RU"/>
        </w:rPr>
        <w:t xml:space="preserve">, </w:t>
      </w:r>
      <w:proofErr w:type="spellStart"/>
      <w:r w:rsidRPr="00704B48">
        <w:rPr>
          <w:sz w:val="24"/>
          <w:szCs w:val="24"/>
          <w:lang w:val="ru-RU"/>
        </w:rPr>
        <w:t>продава</w:t>
      </w:r>
      <w:proofErr w:type="spellEnd"/>
      <w:r w:rsidRPr="00704B48">
        <w:rPr>
          <w:sz w:val="24"/>
          <w:szCs w:val="24"/>
          <w:lang w:val="ru-RU"/>
        </w:rPr>
        <w:t xml:space="preserve">, </w:t>
      </w:r>
      <w:proofErr w:type="spellStart"/>
      <w:r w:rsidRPr="00704B48">
        <w:rPr>
          <w:sz w:val="24"/>
          <w:szCs w:val="24"/>
          <w:lang w:val="ru-RU"/>
        </w:rPr>
        <w:t>засолнува</w:t>
      </w:r>
      <w:proofErr w:type="spellEnd"/>
      <w:r w:rsidRPr="00704B48">
        <w:rPr>
          <w:sz w:val="24"/>
          <w:szCs w:val="24"/>
          <w:lang w:val="ru-RU"/>
        </w:rPr>
        <w:t xml:space="preserve"> или </w:t>
      </w:r>
      <w:proofErr w:type="spellStart"/>
      <w:r w:rsidRPr="00704B48">
        <w:rPr>
          <w:sz w:val="24"/>
          <w:szCs w:val="24"/>
          <w:lang w:val="ru-RU"/>
        </w:rPr>
        <w:t>прифаќа</w:t>
      </w:r>
      <w:proofErr w:type="spellEnd"/>
      <w:r w:rsidRPr="00704B48">
        <w:rPr>
          <w:sz w:val="24"/>
          <w:szCs w:val="24"/>
          <w:lang w:val="ru-RU"/>
        </w:rPr>
        <w:t xml:space="preserve"> лица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експлоатација</w:t>
      </w:r>
      <w:proofErr w:type="spellEnd"/>
      <w:r w:rsidRPr="00704B48">
        <w:rPr>
          <w:sz w:val="24"/>
          <w:szCs w:val="24"/>
          <w:lang w:val="ru-RU"/>
        </w:rPr>
        <w:t xml:space="preserve"> по пат на </w:t>
      </w:r>
      <w:proofErr w:type="spellStart"/>
      <w:r w:rsidRPr="00704B48">
        <w:rPr>
          <w:sz w:val="24"/>
          <w:szCs w:val="24"/>
          <w:lang w:val="ru-RU"/>
        </w:rPr>
        <w:t>проституција</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форми</w:t>
      </w:r>
      <w:proofErr w:type="spellEnd"/>
      <w:r w:rsidRPr="00704B48">
        <w:rPr>
          <w:sz w:val="24"/>
          <w:szCs w:val="24"/>
          <w:lang w:val="ru-RU"/>
        </w:rPr>
        <w:t xml:space="preserve"> на </w:t>
      </w:r>
      <w:proofErr w:type="spellStart"/>
      <w:r w:rsidRPr="00704B48">
        <w:rPr>
          <w:sz w:val="24"/>
          <w:szCs w:val="24"/>
          <w:lang w:val="ru-RU"/>
        </w:rPr>
        <w:t>сексуална</w:t>
      </w:r>
      <w:proofErr w:type="spellEnd"/>
      <w:r w:rsidRPr="00704B48">
        <w:rPr>
          <w:sz w:val="24"/>
          <w:szCs w:val="24"/>
          <w:lang w:val="ru-RU"/>
        </w:rPr>
        <w:t xml:space="preserve"> </w:t>
      </w:r>
      <w:proofErr w:type="spellStart"/>
      <w:r w:rsidRPr="00704B48">
        <w:rPr>
          <w:sz w:val="24"/>
          <w:szCs w:val="24"/>
          <w:lang w:val="ru-RU"/>
        </w:rPr>
        <w:t>експлоатација</w:t>
      </w:r>
      <w:proofErr w:type="spellEnd"/>
      <w:r w:rsidRPr="00704B48">
        <w:rPr>
          <w:sz w:val="24"/>
          <w:szCs w:val="24"/>
          <w:lang w:val="ru-RU"/>
        </w:rPr>
        <w:t xml:space="preserve">, </w:t>
      </w:r>
      <w:proofErr w:type="spellStart"/>
      <w:r w:rsidRPr="00704B48">
        <w:rPr>
          <w:sz w:val="24"/>
          <w:szCs w:val="24"/>
          <w:lang w:val="ru-RU"/>
        </w:rPr>
        <w:t>порнографија</w:t>
      </w:r>
      <w:proofErr w:type="spellEnd"/>
      <w:r w:rsidRPr="00704B48">
        <w:rPr>
          <w:sz w:val="24"/>
          <w:szCs w:val="24"/>
          <w:lang w:val="ru-RU"/>
        </w:rPr>
        <w:t xml:space="preserve">, </w:t>
      </w:r>
      <w:proofErr w:type="spellStart"/>
      <w:r w:rsidRPr="00704B48">
        <w:rPr>
          <w:sz w:val="24"/>
          <w:szCs w:val="24"/>
          <w:lang w:val="ru-RU"/>
        </w:rPr>
        <w:t>принудна</w:t>
      </w:r>
      <w:proofErr w:type="spellEnd"/>
      <w:r w:rsidRPr="00704B48">
        <w:rPr>
          <w:sz w:val="24"/>
          <w:szCs w:val="24"/>
          <w:lang w:val="ru-RU"/>
        </w:rPr>
        <w:t xml:space="preserve"> работа или </w:t>
      </w:r>
      <w:proofErr w:type="spellStart"/>
      <w:r w:rsidRPr="00704B48">
        <w:rPr>
          <w:sz w:val="24"/>
          <w:szCs w:val="24"/>
          <w:lang w:val="ru-RU"/>
        </w:rPr>
        <w:t>слугување</w:t>
      </w:r>
      <w:proofErr w:type="spellEnd"/>
      <w:r w:rsidRPr="00704B48">
        <w:rPr>
          <w:sz w:val="24"/>
          <w:szCs w:val="24"/>
          <w:lang w:val="ru-RU"/>
        </w:rPr>
        <w:t xml:space="preserve">, </w:t>
      </w:r>
      <w:proofErr w:type="spellStart"/>
      <w:r w:rsidRPr="00704B48">
        <w:rPr>
          <w:sz w:val="24"/>
          <w:szCs w:val="24"/>
          <w:lang w:val="ru-RU"/>
        </w:rPr>
        <w:t>ропство</w:t>
      </w:r>
      <w:proofErr w:type="spellEnd"/>
      <w:r w:rsidRPr="00704B48">
        <w:rPr>
          <w:sz w:val="24"/>
          <w:szCs w:val="24"/>
          <w:lang w:val="ru-RU"/>
        </w:rPr>
        <w:t xml:space="preserve">, </w:t>
      </w:r>
      <w:proofErr w:type="spellStart"/>
      <w:r w:rsidRPr="00704B48">
        <w:rPr>
          <w:sz w:val="24"/>
          <w:szCs w:val="24"/>
          <w:lang w:val="ru-RU"/>
        </w:rPr>
        <w:t>присилни</w:t>
      </w:r>
      <w:proofErr w:type="spellEnd"/>
      <w:r w:rsidRPr="00704B48">
        <w:rPr>
          <w:sz w:val="24"/>
          <w:szCs w:val="24"/>
          <w:lang w:val="ru-RU"/>
        </w:rPr>
        <w:t xml:space="preserve"> </w:t>
      </w:r>
      <w:proofErr w:type="spellStart"/>
      <w:r w:rsidRPr="00704B48">
        <w:rPr>
          <w:sz w:val="24"/>
          <w:szCs w:val="24"/>
          <w:lang w:val="ru-RU"/>
        </w:rPr>
        <w:t>бракови</w:t>
      </w:r>
      <w:proofErr w:type="spellEnd"/>
      <w:r w:rsidRPr="00704B48">
        <w:rPr>
          <w:sz w:val="24"/>
          <w:szCs w:val="24"/>
          <w:lang w:val="ru-RU"/>
        </w:rPr>
        <w:t xml:space="preserve">, </w:t>
      </w:r>
      <w:proofErr w:type="spellStart"/>
      <w:r w:rsidRPr="00704B48">
        <w:rPr>
          <w:sz w:val="24"/>
          <w:szCs w:val="24"/>
          <w:lang w:val="ru-RU"/>
        </w:rPr>
        <w:t>присилна</w:t>
      </w:r>
      <w:proofErr w:type="spellEnd"/>
      <w:r w:rsidRPr="00704B48">
        <w:rPr>
          <w:sz w:val="24"/>
          <w:szCs w:val="24"/>
          <w:lang w:val="ru-RU"/>
        </w:rPr>
        <w:t xml:space="preserve"> </w:t>
      </w:r>
      <w:proofErr w:type="spellStart"/>
      <w:r w:rsidRPr="00704B48">
        <w:rPr>
          <w:sz w:val="24"/>
          <w:szCs w:val="24"/>
          <w:lang w:val="ru-RU"/>
        </w:rPr>
        <w:t>бременост</w:t>
      </w:r>
      <w:proofErr w:type="spellEnd"/>
      <w:r w:rsidRPr="00704B48">
        <w:rPr>
          <w:sz w:val="24"/>
          <w:szCs w:val="24"/>
          <w:lang w:val="ru-RU"/>
        </w:rPr>
        <w:t xml:space="preserve">, </w:t>
      </w:r>
      <w:proofErr w:type="spellStart"/>
      <w:r w:rsidRPr="00704B48">
        <w:rPr>
          <w:sz w:val="24"/>
          <w:szCs w:val="24"/>
          <w:lang w:val="ru-RU"/>
        </w:rPr>
        <w:t>незаконито</w:t>
      </w:r>
      <w:proofErr w:type="spellEnd"/>
      <w:r w:rsidRPr="00704B48">
        <w:rPr>
          <w:sz w:val="24"/>
          <w:szCs w:val="24"/>
          <w:lang w:val="ru-RU"/>
        </w:rPr>
        <w:t xml:space="preserve"> </w:t>
      </w:r>
      <w:proofErr w:type="spellStart"/>
      <w:r w:rsidRPr="00704B48">
        <w:rPr>
          <w:sz w:val="24"/>
          <w:szCs w:val="24"/>
          <w:lang w:val="ru-RU"/>
        </w:rPr>
        <w:t>посвојување</w:t>
      </w:r>
      <w:proofErr w:type="spellEnd"/>
      <w:r w:rsidRPr="00704B48">
        <w:rPr>
          <w:sz w:val="24"/>
          <w:szCs w:val="24"/>
          <w:lang w:val="ru-RU"/>
        </w:rPr>
        <w:t xml:space="preserve"> или нему сличен </w:t>
      </w:r>
      <w:proofErr w:type="spellStart"/>
      <w:r w:rsidRPr="00704B48">
        <w:rPr>
          <w:sz w:val="24"/>
          <w:szCs w:val="24"/>
          <w:lang w:val="ru-RU"/>
        </w:rPr>
        <w:t>однос</w:t>
      </w:r>
      <w:proofErr w:type="spellEnd"/>
      <w:r w:rsidRPr="00704B48">
        <w:rPr>
          <w:sz w:val="24"/>
          <w:szCs w:val="24"/>
          <w:lang w:val="ru-RU"/>
        </w:rPr>
        <w:t xml:space="preserve">, </w:t>
      </w:r>
      <w:proofErr w:type="spellStart"/>
      <w:r w:rsidRPr="00704B48">
        <w:rPr>
          <w:sz w:val="24"/>
          <w:szCs w:val="24"/>
          <w:lang w:val="ru-RU"/>
        </w:rPr>
        <w:t>питачење</w:t>
      </w:r>
      <w:proofErr w:type="spellEnd"/>
      <w:r w:rsidRPr="00704B48">
        <w:rPr>
          <w:sz w:val="24"/>
          <w:szCs w:val="24"/>
          <w:lang w:val="ru-RU"/>
        </w:rPr>
        <w:t xml:space="preserve"> или </w:t>
      </w:r>
      <w:proofErr w:type="spellStart"/>
      <w:r w:rsidRPr="00704B48">
        <w:rPr>
          <w:sz w:val="24"/>
          <w:szCs w:val="24"/>
          <w:lang w:val="ru-RU"/>
        </w:rPr>
        <w:t>експлотација</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со закон </w:t>
      </w:r>
      <w:proofErr w:type="spellStart"/>
      <w:r w:rsidRPr="00704B48">
        <w:rPr>
          <w:sz w:val="24"/>
          <w:szCs w:val="24"/>
          <w:lang w:val="ru-RU"/>
        </w:rPr>
        <w:t>забранета</w:t>
      </w:r>
      <w:proofErr w:type="spellEnd"/>
      <w:r w:rsidRPr="00704B48">
        <w:rPr>
          <w:sz w:val="24"/>
          <w:szCs w:val="24"/>
          <w:lang w:val="ru-RU"/>
        </w:rPr>
        <w:t xml:space="preserve"> </w:t>
      </w:r>
      <w:proofErr w:type="spellStart"/>
      <w:r w:rsidRPr="00704B48">
        <w:rPr>
          <w:sz w:val="24"/>
          <w:szCs w:val="24"/>
          <w:lang w:val="ru-RU"/>
        </w:rPr>
        <w:t>активност</w:t>
      </w:r>
      <w:proofErr w:type="spellEnd"/>
      <w:r w:rsidRPr="00704B48">
        <w:rPr>
          <w:sz w:val="24"/>
          <w:szCs w:val="24"/>
          <w:lang w:val="ru-RU"/>
        </w:rPr>
        <w:t xml:space="preserve"> или </w:t>
      </w:r>
      <w:proofErr w:type="spellStart"/>
      <w:r w:rsidR="003B22E6" w:rsidRPr="00704B48">
        <w:rPr>
          <w:sz w:val="24"/>
          <w:szCs w:val="24"/>
          <w:lang w:val="ru-RU"/>
        </w:rPr>
        <w:t>недозволено</w:t>
      </w:r>
      <w:proofErr w:type="spellEnd"/>
      <w:r w:rsidRPr="00704B48">
        <w:rPr>
          <w:sz w:val="24"/>
          <w:szCs w:val="24"/>
          <w:lang w:val="ru-RU"/>
        </w:rPr>
        <w:t xml:space="preserve"> </w:t>
      </w:r>
      <w:proofErr w:type="spellStart"/>
      <w:r w:rsidRPr="00704B48">
        <w:rPr>
          <w:sz w:val="24"/>
          <w:szCs w:val="24"/>
          <w:lang w:val="ru-RU"/>
        </w:rPr>
        <w:t>пресадување</w:t>
      </w:r>
      <w:proofErr w:type="spellEnd"/>
      <w:r w:rsidRPr="00704B48">
        <w:rPr>
          <w:sz w:val="24"/>
          <w:szCs w:val="24"/>
          <w:lang w:val="ru-RU"/>
        </w:rPr>
        <w:t xml:space="preserve"> </w:t>
      </w:r>
      <w:proofErr w:type="spellStart"/>
      <w:r w:rsidRPr="00704B48">
        <w:rPr>
          <w:sz w:val="24"/>
          <w:szCs w:val="24"/>
          <w:lang w:val="ru-RU"/>
        </w:rPr>
        <w:t>делови</w:t>
      </w:r>
      <w:proofErr w:type="spellEnd"/>
      <w:r w:rsidRPr="00704B48">
        <w:rPr>
          <w:sz w:val="24"/>
          <w:szCs w:val="24"/>
          <w:lang w:val="ru-RU"/>
        </w:rPr>
        <w:t xml:space="preserve"> од </w:t>
      </w:r>
      <w:proofErr w:type="spellStart"/>
      <w:r w:rsidRPr="00704B48">
        <w:rPr>
          <w:sz w:val="24"/>
          <w:szCs w:val="24"/>
          <w:lang w:val="ru-RU"/>
        </w:rPr>
        <w:t>човековото</w:t>
      </w:r>
      <w:proofErr w:type="spellEnd"/>
      <w:r w:rsidR="00846649" w:rsidRPr="00704B48">
        <w:rPr>
          <w:sz w:val="24"/>
          <w:szCs w:val="24"/>
          <w:lang w:val="ru-RU"/>
        </w:rPr>
        <w:t xml:space="preserve"> </w:t>
      </w:r>
      <w:r w:rsidRPr="00704B48">
        <w:rPr>
          <w:sz w:val="24"/>
          <w:szCs w:val="24"/>
          <w:lang w:val="ru-RU"/>
        </w:rPr>
        <w:t>тело,</w:t>
      </w:r>
      <w:r w:rsidR="001D5426"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казна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5E5D6E6B" w14:textId="77777777" w:rsidR="00701C3E" w:rsidRPr="00704B48" w:rsidRDefault="00111487" w:rsidP="00D2207F">
      <w:pPr>
        <w:pStyle w:val="NoSpacing"/>
        <w:numPr>
          <w:ilvl w:val="0"/>
          <w:numId w:val="573"/>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одземе</w:t>
      </w:r>
      <w:proofErr w:type="spellEnd"/>
      <w:r w:rsidRPr="00704B48">
        <w:rPr>
          <w:sz w:val="24"/>
          <w:szCs w:val="24"/>
          <w:lang w:val="ru-RU"/>
        </w:rPr>
        <w:t xml:space="preserve"> или </w:t>
      </w:r>
      <w:proofErr w:type="spellStart"/>
      <w:r w:rsidRPr="00704B48">
        <w:rPr>
          <w:sz w:val="24"/>
          <w:szCs w:val="24"/>
          <w:lang w:val="ru-RU"/>
        </w:rPr>
        <w:t>уништи</w:t>
      </w:r>
      <w:proofErr w:type="spellEnd"/>
      <w:r w:rsidRPr="00704B48">
        <w:rPr>
          <w:sz w:val="24"/>
          <w:szCs w:val="24"/>
          <w:lang w:val="ru-RU"/>
        </w:rPr>
        <w:t xml:space="preserve"> </w:t>
      </w:r>
      <w:proofErr w:type="spellStart"/>
      <w:r w:rsidRPr="00704B48">
        <w:rPr>
          <w:sz w:val="24"/>
          <w:szCs w:val="24"/>
          <w:lang w:val="ru-RU"/>
        </w:rPr>
        <w:t>лична</w:t>
      </w:r>
      <w:proofErr w:type="spellEnd"/>
      <w:r w:rsidRPr="00704B48">
        <w:rPr>
          <w:sz w:val="24"/>
          <w:szCs w:val="24"/>
          <w:lang w:val="ru-RU"/>
        </w:rPr>
        <w:t xml:space="preserve"> карта, </w:t>
      </w:r>
      <w:proofErr w:type="spellStart"/>
      <w:r w:rsidRPr="00704B48">
        <w:rPr>
          <w:sz w:val="24"/>
          <w:szCs w:val="24"/>
          <w:lang w:val="ru-RU"/>
        </w:rPr>
        <w:t>пасош</w:t>
      </w:r>
      <w:proofErr w:type="spellEnd"/>
      <w:r w:rsidRPr="00704B48">
        <w:rPr>
          <w:sz w:val="24"/>
          <w:szCs w:val="24"/>
          <w:lang w:val="ru-RU"/>
        </w:rPr>
        <w:t xml:space="preserve"> или друга </w:t>
      </w:r>
      <w:proofErr w:type="spellStart"/>
      <w:r w:rsidRPr="00704B48">
        <w:rPr>
          <w:sz w:val="24"/>
          <w:szCs w:val="24"/>
          <w:lang w:val="ru-RU"/>
        </w:rPr>
        <w:t>туѓа</w:t>
      </w:r>
      <w:proofErr w:type="spellEnd"/>
      <w:r w:rsidRPr="00704B48">
        <w:rPr>
          <w:sz w:val="24"/>
          <w:szCs w:val="24"/>
          <w:lang w:val="ru-RU"/>
        </w:rPr>
        <w:t xml:space="preserve"> </w:t>
      </w:r>
      <w:proofErr w:type="spellStart"/>
      <w:r w:rsidRPr="00704B48">
        <w:rPr>
          <w:sz w:val="24"/>
          <w:szCs w:val="24"/>
          <w:lang w:val="ru-RU"/>
        </w:rPr>
        <w:t>идентификациона</w:t>
      </w:r>
      <w:proofErr w:type="spellEnd"/>
      <w:r w:rsidRPr="00704B48">
        <w:rPr>
          <w:sz w:val="24"/>
          <w:szCs w:val="24"/>
          <w:lang w:val="ru-RU"/>
        </w:rPr>
        <w:t xml:space="preserve"> </w:t>
      </w:r>
      <w:proofErr w:type="spellStart"/>
      <w:r w:rsidRPr="00704B48">
        <w:rPr>
          <w:sz w:val="24"/>
          <w:szCs w:val="24"/>
          <w:lang w:val="ru-RU"/>
        </w:rPr>
        <w:t>исправа</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вршење</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CB6FEF" w:rsidRPr="00704B48">
        <w:rPr>
          <w:sz w:val="24"/>
          <w:szCs w:val="24"/>
          <w:lang w:val="ru-RU"/>
        </w:rPr>
        <w:t>от</w:t>
      </w:r>
      <w:proofErr w:type="spellEnd"/>
      <w:r w:rsidR="00846649" w:rsidRPr="00704B48">
        <w:rPr>
          <w:sz w:val="24"/>
          <w:szCs w:val="24"/>
          <w:lang w:val="ru-RU"/>
        </w:rPr>
        <w:t xml:space="preserve"> </w:t>
      </w:r>
      <w:r w:rsidR="00CB6FEF" w:rsidRPr="00704B48">
        <w:rPr>
          <w:sz w:val="24"/>
          <w:szCs w:val="24"/>
          <w:lang w:val="ru-RU"/>
        </w:rPr>
        <w:t>(</w:t>
      </w:r>
      <w:r w:rsidRPr="00704B48">
        <w:rPr>
          <w:sz w:val="24"/>
          <w:szCs w:val="24"/>
          <w:lang w:val="ru-RU"/>
        </w:rPr>
        <w:t>1</w:t>
      </w:r>
      <w:r w:rsidR="00CB6FEF" w:rsidRPr="00704B48">
        <w:rPr>
          <w:sz w:val="24"/>
          <w:szCs w:val="24"/>
          <w:lang w:val="ru-RU"/>
        </w:rPr>
        <w:t>)</w:t>
      </w:r>
      <w:r w:rsidRPr="00704B48">
        <w:rPr>
          <w:sz w:val="24"/>
          <w:szCs w:val="24"/>
          <w:lang w:val="ru-RU"/>
        </w:rPr>
        <w:t xml:space="preserve">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00846649"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4161DDA8" w14:textId="77777777" w:rsidR="00701C3E" w:rsidRPr="00704B48" w:rsidRDefault="00111487" w:rsidP="00D2207F">
      <w:pPr>
        <w:pStyle w:val="NoSpacing"/>
        <w:numPr>
          <w:ilvl w:val="0"/>
          <w:numId w:val="573"/>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користи</w:t>
      </w:r>
      <w:proofErr w:type="spellEnd"/>
      <w:r w:rsidRPr="00704B48">
        <w:rPr>
          <w:sz w:val="24"/>
          <w:szCs w:val="24"/>
          <w:lang w:val="ru-RU"/>
        </w:rPr>
        <w:t xml:space="preserve"> или </w:t>
      </w:r>
      <w:proofErr w:type="spellStart"/>
      <w:r w:rsidRPr="00704B48">
        <w:rPr>
          <w:sz w:val="24"/>
          <w:szCs w:val="24"/>
          <w:lang w:val="ru-RU"/>
        </w:rPr>
        <w:t>овозможува</w:t>
      </w:r>
      <w:proofErr w:type="spellEnd"/>
      <w:r w:rsidRPr="00704B48">
        <w:rPr>
          <w:sz w:val="24"/>
          <w:szCs w:val="24"/>
          <w:lang w:val="ru-RU"/>
        </w:rPr>
        <w:t xml:space="preserve"> на друг </w:t>
      </w:r>
      <w:proofErr w:type="spellStart"/>
      <w:r w:rsidRPr="00704B48">
        <w:rPr>
          <w:sz w:val="24"/>
          <w:szCs w:val="24"/>
          <w:lang w:val="ru-RU"/>
        </w:rPr>
        <w:t>користење</w:t>
      </w:r>
      <w:proofErr w:type="spellEnd"/>
      <w:r w:rsidRPr="00704B48">
        <w:rPr>
          <w:sz w:val="24"/>
          <w:szCs w:val="24"/>
          <w:lang w:val="ru-RU"/>
        </w:rPr>
        <w:t xml:space="preserve"> на </w:t>
      </w:r>
      <w:proofErr w:type="spellStart"/>
      <w:r w:rsidRPr="00704B48">
        <w:rPr>
          <w:sz w:val="24"/>
          <w:szCs w:val="24"/>
          <w:lang w:val="ru-RU"/>
        </w:rPr>
        <w:t>сексуални</w:t>
      </w:r>
      <w:proofErr w:type="spellEnd"/>
      <w:r w:rsidRPr="00704B48">
        <w:rPr>
          <w:sz w:val="24"/>
          <w:szCs w:val="24"/>
          <w:lang w:val="ru-RU"/>
        </w:rPr>
        <w:t xml:space="preserve"> услуги или друг вид </w:t>
      </w:r>
      <w:proofErr w:type="spellStart"/>
      <w:r w:rsidRPr="00704B48">
        <w:rPr>
          <w:sz w:val="24"/>
          <w:szCs w:val="24"/>
          <w:lang w:val="ru-RU"/>
        </w:rPr>
        <w:t>експлоатација</w:t>
      </w:r>
      <w:proofErr w:type="spellEnd"/>
      <w:r w:rsidRPr="00704B48">
        <w:rPr>
          <w:sz w:val="24"/>
          <w:szCs w:val="24"/>
          <w:lang w:val="ru-RU"/>
        </w:rPr>
        <w:t xml:space="preserve"> од лица за кое </w:t>
      </w:r>
      <w:proofErr w:type="spellStart"/>
      <w:r w:rsidRPr="00704B48">
        <w:rPr>
          <w:sz w:val="24"/>
          <w:szCs w:val="24"/>
          <w:lang w:val="ru-RU"/>
        </w:rPr>
        <w:t>знаел</w:t>
      </w:r>
      <w:proofErr w:type="spellEnd"/>
      <w:r w:rsidRPr="00704B48">
        <w:rPr>
          <w:sz w:val="24"/>
          <w:szCs w:val="24"/>
          <w:lang w:val="ru-RU"/>
        </w:rPr>
        <w:t xml:space="preserve"> или бил должен да </w:t>
      </w:r>
      <w:proofErr w:type="spellStart"/>
      <w:r w:rsidRPr="00704B48">
        <w:rPr>
          <w:sz w:val="24"/>
          <w:szCs w:val="24"/>
          <w:lang w:val="ru-RU"/>
        </w:rPr>
        <w:t>знае</w:t>
      </w:r>
      <w:proofErr w:type="spellEnd"/>
      <w:r w:rsidRPr="00704B48">
        <w:rPr>
          <w:sz w:val="24"/>
          <w:szCs w:val="24"/>
          <w:lang w:val="ru-RU"/>
        </w:rPr>
        <w:t xml:space="preserve"> дека е </w:t>
      </w:r>
      <w:proofErr w:type="spellStart"/>
      <w:r w:rsidRPr="00704B48">
        <w:rPr>
          <w:sz w:val="24"/>
          <w:szCs w:val="24"/>
          <w:lang w:val="ru-RU"/>
        </w:rPr>
        <w:t>жртва</w:t>
      </w:r>
      <w:proofErr w:type="spellEnd"/>
      <w:r w:rsidRPr="00704B48">
        <w:rPr>
          <w:sz w:val="24"/>
          <w:szCs w:val="24"/>
          <w:lang w:val="ru-RU"/>
        </w:rPr>
        <w:t xml:space="preserve"> на </w:t>
      </w:r>
      <w:proofErr w:type="spellStart"/>
      <w:r w:rsidRPr="00704B48">
        <w:rPr>
          <w:sz w:val="24"/>
          <w:szCs w:val="24"/>
          <w:lang w:val="ru-RU"/>
        </w:rPr>
        <w:t>трговија</w:t>
      </w:r>
      <w:proofErr w:type="spellEnd"/>
      <w:r w:rsidRPr="00704B48">
        <w:rPr>
          <w:sz w:val="24"/>
          <w:szCs w:val="24"/>
          <w:lang w:val="ru-RU"/>
        </w:rPr>
        <w:t xml:space="preserve"> со </w:t>
      </w:r>
      <w:proofErr w:type="spellStart"/>
      <w:r w:rsidRPr="00704B48">
        <w:rPr>
          <w:sz w:val="24"/>
          <w:szCs w:val="24"/>
          <w:lang w:val="ru-RU"/>
        </w:rPr>
        <w:t>луѓе</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пет</w:t>
      </w:r>
      <w:r w:rsidR="00846649"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2814740" w14:textId="77777777" w:rsidR="00701C3E" w:rsidRPr="00704B48" w:rsidRDefault="00111487" w:rsidP="00D2207F">
      <w:pPr>
        <w:pStyle w:val="NoSpacing"/>
        <w:numPr>
          <w:ilvl w:val="0"/>
          <w:numId w:val="573"/>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лице во </w:t>
      </w:r>
      <w:proofErr w:type="spellStart"/>
      <w:r w:rsidRPr="00704B48">
        <w:rPr>
          <w:sz w:val="24"/>
          <w:szCs w:val="24"/>
          <w:lang w:val="ru-RU"/>
        </w:rPr>
        <w:t>вршењето</w:t>
      </w:r>
      <w:proofErr w:type="spellEnd"/>
      <w:r w:rsidRPr="00704B48">
        <w:rPr>
          <w:sz w:val="24"/>
          <w:szCs w:val="24"/>
          <w:lang w:val="ru-RU"/>
        </w:rPr>
        <w:t xml:space="preserve"> на</w:t>
      </w:r>
      <w:r w:rsidR="00846649" w:rsidRPr="00704B48">
        <w:rPr>
          <w:sz w:val="24"/>
          <w:szCs w:val="24"/>
          <w:lang w:val="ru-RU"/>
        </w:rPr>
        <w:t xml:space="preserve"> </w:t>
      </w:r>
      <w:proofErr w:type="spellStart"/>
      <w:proofErr w:type="gramStart"/>
      <w:r w:rsidRPr="00704B48">
        <w:rPr>
          <w:sz w:val="24"/>
          <w:szCs w:val="24"/>
          <w:lang w:val="ru-RU"/>
        </w:rPr>
        <w:t>службата,ќе</w:t>
      </w:r>
      <w:proofErr w:type="spellEnd"/>
      <w:proofErr w:type="gram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пет </w:t>
      </w:r>
      <w:proofErr w:type="spellStart"/>
      <w:r w:rsidRPr="00704B48">
        <w:rPr>
          <w:sz w:val="24"/>
          <w:szCs w:val="24"/>
          <w:lang w:val="ru-RU"/>
        </w:rPr>
        <w:t>години</w:t>
      </w:r>
      <w:proofErr w:type="spellEnd"/>
      <w:r w:rsidRPr="00704B48">
        <w:rPr>
          <w:sz w:val="24"/>
          <w:szCs w:val="24"/>
          <w:lang w:val="ru-RU"/>
        </w:rPr>
        <w:t>.</w:t>
      </w:r>
    </w:p>
    <w:p w14:paraId="14975E8F" w14:textId="47F5FC21" w:rsidR="0086377D" w:rsidRPr="00704B48" w:rsidRDefault="0086377D" w:rsidP="00D2207F">
      <w:pPr>
        <w:pStyle w:val="NoSpacing"/>
        <w:numPr>
          <w:ilvl w:val="0"/>
          <w:numId w:val="573"/>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w:t>
      </w:r>
      <w:r w:rsidR="0021760B" w:rsidRPr="00704B48">
        <w:rPr>
          <w:sz w:val="24"/>
          <w:szCs w:val="24"/>
          <w:lang w:val="ru-RU"/>
        </w:rPr>
        <w:t xml:space="preserve"> </w:t>
      </w:r>
      <w:r w:rsidRPr="00704B48">
        <w:rPr>
          <w:sz w:val="24"/>
          <w:szCs w:val="24"/>
          <w:lang w:val="ru-RU"/>
        </w:rPr>
        <w:t xml:space="preserve">(2) и (3) е </w:t>
      </w:r>
      <w:proofErr w:type="spellStart"/>
      <w:r w:rsidRPr="00704B48">
        <w:rPr>
          <w:sz w:val="24"/>
          <w:szCs w:val="24"/>
          <w:lang w:val="ru-RU"/>
        </w:rPr>
        <w:t>сторено</w:t>
      </w:r>
      <w:proofErr w:type="spellEnd"/>
      <w:r w:rsidRPr="00704B48">
        <w:rPr>
          <w:sz w:val="24"/>
          <w:szCs w:val="24"/>
          <w:lang w:val="ru-RU"/>
        </w:rPr>
        <w:t xml:space="preserve"> </w:t>
      </w:r>
      <w:proofErr w:type="spellStart"/>
      <w:r w:rsidRPr="00704B48">
        <w:rPr>
          <w:sz w:val="24"/>
          <w:szCs w:val="24"/>
          <w:lang w:val="ru-RU"/>
        </w:rPr>
        <w:t>спрема</w:t>
      </w:r>
      <w:proofErr w:type="spellEnd"/>
      <w:r w:rsidRPr="00704B48">
        <w:rPr>
          <w:sz w:val="24"/>
          <w:szCs w:val="24"/>
          <w:lang w:val="ru-RU"/>
        </w:rPr>
        <w:t xml:space="preserve"> </w:t>
      </w:r>
      <w:r w:rsidR="00A95A5A" w:rsidRPr="00704B48">
        <w:rPr>
          <w:sz w:val="24"/>
          <w:szCs w:val="24"/>
          <w:lang w:val="ru-RU"/>
        </w:rPr>
        <w:t>лице кое</w:t>
      </w:r>
      <w:r w:rsidR="00A95A5A" w:rsidRPr="00704B48">
        <w:rPr>
          <w:lang w:val="mk-MK"/>
        </w:rPr>
        <w:t xml:space="preserve"> душевно болно</w:t>
      </w:r>
      <w:r w:rsidR="00E82BF1">
        <w:rPr>
          <w:lang w:val="mk-MK"/>
        </w:rPr>
        <w:t xml:space="preserve"> </w:t>
      </w:r>
      <w:r w:rsidR="00A95A5A" w:rsidRPr="00704B48">
        <w:rPr>
          <w:lang w:val="mk-MK"/>
        </w:rPr>
        <w:t>или е во состојба на</w:t>
      </w:r>
      <w:r w:rsidR="00A95A5A" w:rsidRPr="007517FC">
        <w:rPr>
          <w:sz w:val="24"/>
          <w:szCs w:val="24"/>
          <w:lang w:val="ru-RU"/>
        </w:rPr>
        <w:t xml:space="preserve"> душевна </w:t>
      </w:r>
      <w:proofErr w:type="spellStart"/>
      <w:r w:rsidR="00A95A5A" w:rsidRPr="007517FC">
        <w:rPr>
          <w:sz w:val="24"/>
          <w:szCs w:val="24"/>
          <w:lang w:val="ru-RU"/>
        </w:rPr>
        <w:t>растроеност</w:t>
      </w:r>
      <w:proofErr w:type="spellEnd"/>
      <w:r w:rsidR="00A95A5A" w:rsidRPr="007517FC">
        <w:rPr>
          <w:sz w:val="24"/>
          <w:szCs w:val="24"/>
          <w:lang w:val="ru-RU"/>
        </w:rPr>
        <w:t xml:space="preserve">, </w:t>
      </w:r>
      <w:proofErr w:type="spellStart"/>
      <w:r w:rsidR="00A95A5A" w:rsidRPr="007517FC">
        <w:rPr>
          <w:sz w:val="24"/>
          <w:szCs w:val="24"/>
          <w:lang w:val="ru-RU"/>
        </w:rPr>
        <w:t>заостанат</w:t>
      </w:r>
      <w:proofErr w:type="spellEnd"/>
      <w:r w:rsidR="00A95A5A" w:rsidRPr="007517FC">
        <w:rPr>
          <w:sz w:val="24"/>
          <w:szCs w:val="24"/>
          <w:lang w:val="ru-RU"/>
        </w:rPr>
        <w:t xml:space="preserve"> душевен </w:t>
      </w:r>
      <w:proofErr w:type="spellStart"/>
      <w:r w:rsidR="00A95A5A" w:rsidRPr="007517FC">
        <w:rPr>
          <w:sz w:val="24"/>
          <w:szCs w:val="24"/>
          <w:lang w:val="ru-RU"/>
        </w:rPr>
        <w:t>развој</w:t>
      </w:r>
      <w:proofErr w:type="spellEnd"/>
      <w:r w:rsidR="00A95A5A" w:rsidRPr="007517FC">
        <w:rPr>
          <w:sz w:val="24"/>
          <w:szCs w:val="24"/>
          <w:lang w:val="ru-RU"/>
        </w:rPr>
        <w:t xml:space="preserve"> или друга </w:t>
      </w:r>
      <w:proofErr w:type="spellStart"/>
      <w:r w:rsidR="00A95A5A" w:rsidRPr="007517FC">
        <w:rPr>
          <w:sz w:val="24"/>
          <w:szCs w:val="24"/>
          <w:lang w:val="ru-RU"/>
        </w:rPr>
        <w:t>состојба</w:t>
      </w:r>
      <w:proofErr w:type="spellEnd"/>
      <w:r w:rsidR="00A95A5A" w:rsidRPr="00704B48">
        <w:rPr>
          <w:sz w:val="24"/>
          <w:szCs w:val="24"/>
          <w:lang w:val="mk-MK"/>
        </w:rPr>
        <w:t xml:space="preserve"> на немоќ или попреченост или со употреба на тешко насилство или ако при извр</w:t>
      </w:r>
      <w:r w:rsidR="00D8579E" w:rsidRPr="00704B48">
        <w:rPr>
          <w:sz w:val="24"/>
          <w:szCs w:val="24"/>
          <w:lang w:val="mk-MK"/>
        </w:rPr>
        <w:t>ш</w:t>
      </w:r>
      <w:r w:rsidR="00A95A5A" w:rsidRPr="00704B48">
        <w:rPr>
          <w:sz w:val="24"/>
          <w:szCs w:val="24"/>
          <w:lang w:val="mk-MK"/>
        </w:rPr>
        <w:t xml:space="preserve">увањето на делото е доведен во опасност животот на жртвата, сторителот ќе се казни </w:t>
      </w:r>
      <w:proofErr w:type="gramStart"/>
      <w:r w:rsidR="00A95A5A" w:rsidRPr="00704B48">
        <w:rPr>
          <w:sz w:val="24"/>
          <w:szCs w:val="24"/>
          <w:lang w:val="mk-MK"/>
        </w:rPr>
        <w:t>со казна</w:t>
      </w:r>
      <w:proofErr w:type="gramEnd"/>
      <w:r w:rsidR="00A95A5A" w:rsidRPr="00704B48">
        <w:rPr>
          <w:sz w:val="24"/>
          <w:szCs w:val="24"/>
          <w:lang w:val="mk-MK"/>
        </w:rPr>
        <w:t xml:space="preserve"> затвор од најмалку осум години.</w:t>
      </w:r>
    </w:p>
    <w:p w14:paraId="0E13548A" w14:textId="77777777" w:rsidR="00701C3E" w:rsidRPr="00704B48" w:rsidRDefault="00111487" w:rsidP="00D2207F">
      <w:pPr>
        <w:pStyle w:val="NoSpacing"/>
        <w:numPr>
          <w:ilvl w:val="0"/>
          <w:numId w:val="573"/>
        </w:numPr>
        <w:ind w:left="0" w:firstLine="360"/>
        <w:jc w:val="both"/>
        <w:rPr>
          <w:sz w:val="24"/>
          <w:szCs w:val="24"/>
          <w:lang w:val="ru-RU"/>
        </w:rPr>
      </w:pPr>
      <w:proofErr w:type="spellStart"/>
      <w:r w:rsidRPr="00704B48">
        <w:rPr>
          <w:sz w:val="24"/>
          <w:szCs w:val="24"/>
          <w:lang w:val="ru-RU"/>
        </w:rPr>
        <w:t>Согласноста</w:t>
      </w:r>
      <w:proofErr w:type="spellEnd"/>
      <w:r w:rsidRPr="00704B48">
        <w:rPr>
          <w:sz w:val="24"/>
          <w:szCs w:val="24"/>
          <w:lang w:val="ru-RU"/>
        </w:rPr>
        <w:t xml:space="preserve"> на </w:t>
      </w:r>
      <w:proofErr w:type="spellStart"/>
      <w:r w:rsidRPr="00704B48">
        <w:rPr>
          <w:sz w:val="24"/>
          <w:szCs w:val="24"/>
          <w:lang w:val="ru-RU"/>
        </w:rPr>
        <w:t>жртвата</w:t>
      </w:r>
      <w:proofErr w:type="spellEnd"/>
      <w:r w:rsidRPr="00704B48">
        <w:rPr>
          <w:sz w:val="24"/>
          <w:szCs w:val="24"/>
          <w:lang w:val="ru-RU"/>
        </w:rPr>
        <w:t xml:space="preserve"> на </w:t>
      </w:r>
      <w:proofErr w:type="spellStart"/>
      <w:r w:rsidRPr="00704B48">
        <w:rPr>
          <w:sz w:val="24"/>
          <w:szCs w:val="24"/>
          <w:lang w:val="ru-RU"/>
        </w:rPr>
        <w:t>трговија</w:t>
      </w:r>
      <w:proofErr w:type="spellEnd"/>
      <w:r w:rsidRPr="00704B48">
        <w:rPr>
          <w:sz w:val="24"/>
          <w:szCs w:val="24"/>
          <w:lang w:val="ru-RU"/>
        </w:rPr>
        <w:t xml:space="preserve"> со </w:t>
      </w:r>
      <w:proofErr w:type="spellStart"/>
      <w:r w:rsidRPr="00704B48">
        <w:rPr>
          <w:sz w:val="24"/>
          <w:szCs w:val="24"/>
          <w:lang w:val="ru-RU"/>
        </w:rPr>
        <w:t>луѓе</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намера</w:t>
      </w:r>
      <w:proofErr w:type="spellEnd"/>
      <w:r w:rsidRPr="00704B48">
        <w:rPr>
          <w:sz w:val="24"/>
          <w:szCs w:val="24"/>
          <w:lang w:val="ru-RU"/>
        </w:rPr>
        <w:t xml:space="preserve"> за </w:t>
      </w:r>
      <w:proofErr w:type="spellStart"/>
      <w:r w:rsidRPr="00704B48">
        <w:rPr>
          <w:sz w:val="24"/>
          <w:szCs w:val="24"/>
          <w:lang w:val="ru-RU"/>
        </w:rPr>
        <w:t>експлоатација</w:t>
      </w:r>
      <w:proofErr w:type="spellEnd"/>
      <w:r w:rsidRPr="00704B48">
        <w:rPr>
          <w:sz w:val="24"/>
          <w:szCs w:val="24"/>
          <w:lang w:val="ru-RU"/>
        </w:rPr>
        <w:t xml:space="preserve"> предвидена во </w:t>
      </w:r>
      <w:proofErr w:type="spellStart"/>
      <w:r w:rsidRPr="00704B48">
        <w:rPr>
          <w:sz w:val="24"/>
          <w:szCs w:val="24"/>
          <w:lang w:val="ru-RU"/>
        </w:rPr>
        <w:t>став</w:t>
      </w:r>
      <w:r w:rsidR="00CB6FEF" w:rsidRPr="00704B48">
        <w:rPr>
          <w:sz w:val="24"/>
          <w:szCs w:val="24"/>
          <w:lang w:val="ru-RU"/>
        </w:rPr>
        <w:t>от</w:t>
      </w:r>
      <w:proofErr w:type="spellEnd"/>
      <w:r w:rsidR="00846649" w:rsidRPr="00704B48">
        <w:rPr>
          <w:sz w:val="24"/>
          <w:szCs w:val="24"/>
          <w:lang w:val="ru-RU"/>
        </w:rPr>
        <w:t xml:space="preserve"> </w:t>
      </w:r>
      <w:r w:rsidR="00CB6FEF" w:rsidRPr="00704B48">
        <w:rPr>
          <w:sz w:val="24"/>
          <w:szCs w:val="24"/>
          <w:lang w:val="ru-RU"/>
        </w:rPr>
        <w:t>(</w:t>
      </w:r>
      <w:r w:rsidRPr="00704B48">
        <w:rPr>
          <w:sz w:val="24"/>
          <w:szCs w:val="24"/>
          <w:lang w:val="ru-RU"/>
        </w:rPr>
        <w:t>1</w:t>
      </w:r>
      <w:r w:rsidR="00CB6FEF" w:rsidRPr="00704B48">
        <w:rPr>
          <w:sz w:val="24"/>
          <w:szCs w:val="24"/>
          <w:lang w:val="ru-RU"/>
        </w:rPr>
        <w:t xml:space="preserve">) на </w:t>
      </w:r>
      <w:proofErr w:type="spellStart"/>
      <w:r w:rsidR="00CB6FEF" w:rsidRPr="00704B48">
        <w:rPr>
          <w:sz w:val="24"/>
          <w:szCs w:val="24"/>
          <w:lang w:val="ru-RU"/>
        </w:rPr>
        <w:t>овој</w:t>
      </w:r>
      <w:proofErr w:type="spellEnd"/>
      <w:r w:rsidR="00CB6FEF" w:rsidRPr="00704B48">
        <w:rPr>
          <w:sz w:val="24"/>
          <w:szCs w:val="24"/>
          <w:lang w:val="ru-RU"/>
        </w:rPr>
        <w:t xml:space="preserve"> член</w:t>
      </w:r>
      <w:r w:rsidRPr="00704B48">
        <w:rPr>
          <w:sz w:val="24"/>
          <w:szCs w:val="24"/>
          <w:lang w:val="ru-RU"/>
        </w:rPr>
        <w:t xml:space="preserve">, не се од </w:t>
      </w:r>
      <w:proofErr w:type="spellStart"/>
      <w:r w:rsidRPr="00704B48">
        <w:rPr>
          <w:sz w:val="24"/>
          <w:szCs w:val="24"/>
          <w:lang w:val="ru-RU"/>
        </w:rPr>
        <w:t>значење</w:t>
      </w:r>
      <w:proofErr w:type="spellEnd"/>
      <w:r w:rsidRPr="00704B48">
        <w:rPr>
          <w:sz w:val="24"/>
          <w:szCs w:val="24"/>
          <w:lang w:val="ru-RU"/>
        </w:rPr>
        <w:t xml:space="preserve"> за </w:t>
      </w:r>
      <w:proofErr w:type="spellStart"/>
      <w:r w:rsidRPr="00704B48">
        <w:rPr>
          <w:sz w:val="24"/>
          <w:szCs w:val="24"/>
          <w:lang w:val="ru-RU"/>
        </w:rPr>
        <w:t>постоењето</w:t>
      </w:r>
      <w:proofErr w:type="spellEnd"/>
      <w:r w:rsidRPr="00704B48">
        <w:rPr>
          <w:sz w:val="24"/>
          <w:szCs w:val="24"/>
          <w:lang w:val="ru-RU"/>
        </w:rPr>
        <w:t xml:space="preserve"> на </w:t>
      </w:r>
      <w:proofErr w:type="spellStart"/>
      <w:r w:rsidRPr="00704B48">
        <w:rPr>
          <w:sz w:val="24"/>
          <w:szCs w:val="24"/>
          <w:lang w:val="ru-RU"/>
        </w:rPr>
        <w:t>кривичното</w:t>
      </w:r>
      <w:proofErr w:type="spellEnd"/>
      <w:r w:rsidRPr="00704B48">
        <w:rPr>
          <w:sz w:val="24"/>
          <w:szCs w:val="24"/>
          <w:lang w:val="ru-RU"/>
        </w:rPr>
        <w:t xml:space="preserve"> дело од </w:t>
      </w:r>
      <w:proofErr w:type="spellStart"/>
      <w:r w:rsidRPr="00704B48">
        <w:rPr>
          <w:sz w:val="24"/>
          <w:szCs w:val="24"/>
          <w:lang w:val="ru-RU"/>
        </w:rPr>
        <w:t>став</w:t>
      </w:r>
      <w:r w:rsidR="00CB6FEF" w:rsidRPr="00704B48">
        <w:rPr>
          <w:sz w:val="24"/>
          <w:szCs w:val="24"/>
          <w:lang w:val="ru-RU"/>
        </w:rPr>
        <w:t>от</w:t>
      </w:r>
      <w:proofErr w:type="spellEnd"/>
      <w:r w:rsidR="00846649" w:rsidRPr="00704B48">
        <w:rPr>
          <w:sz w:val="24"/>
          <w:szCs w:val="24"/>
          <w:lang w:val="ru-RU"/>
        </w:rPr>
        <w:t xml:space="preserve"> </w:t>
      </w:r>
      <w:r w:rsidR="00CB6FEF" w:rsidRPr="00704B48">
        <w:rPr>
          <w:spacing w:val="-2"/>
          <w:sz w:val="24"/>
          <w:szCs w:val="24"/>
          <w:lang w:val="ru-RU"/>
        </w:rPr>
        <w:t>(</w:t>
      </w:r>
      <w:r w:rsidRPr="00704B48">
        <w:rPr>
          <w:sz w:val="24"/>
          <w:szCs w:val="24"/>
          <w:lang w:val="ru-RU"/>
        </w:rPr>
        <w:t>1</w:t>
      </w:r>
      <w:r w:rsidR="00CB6FEF" w:rsidRPr="00704B48">
        <w:rPr>
          <w:sz w:val="24"/>
          <w:szCs w:val="24"/>
          <w:lang w:val="ru-RU"/>
        </w:rPr>
        <w:t xml:space="preserve">) на </w:t>
      </w:r>
      <w:proofErr w:type="spellStart"/>
      <w:r w:rsidR="00CB6FEF" w:rsidRPr="00704B48">
        <w:rPr>
          <w:sz w:val="24"/>
          <w:szCs w:val="24"/>
          <w:lang w:val="ru-RU"/>
        </w:rPr>
        <w:t>овој</w:t>
      </w:r>
      <w:proofErr w:type="spellEnd"/>
      <w:r w:rsidR="00CB6FEF" w:rsidRPr="00704B48">
        <w:rPr>
          <w:sz w:val="24"/>
          <w:szCs w:val="24"/>
          <w:lang w:val="ru-RU"/>
        </w:rPr>
        <w:t xml:space="preserve"> член</w:t>
      </w:r>
      <w:r w:rsidRPr="00704B48">
        <w:rPr>
          <w:sz w:val="24"/>
          <w:szCs w:val="24"/>
          <w:lang w:val="ru-RU"/>
        </w:rPr>
        <w:t>.</w:t>
      </w:r>
    </w:p>
    <w:p w14:paraId="169EFBA4" w14:textId="77777777" w:rsidR="00701C3E" w:rsidRPr="00704B48" w:rsidRDefault="00111487" w:rsidP="00D2207F">
      <w:pPr>
        <w:pStyle w:val="NoSpacing"/>
        <w:numPr>
          <w:ilvl w:val="0"/>
          <w:numId w:val="573"/>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846649" w:rsidRPr="00704B48">
        <w:rPr>
          <w:sz w:val="24"/>
          <w:szCs w:val="24"/>
          <w:lang w:val="ru-RU"/>
        </w:rPr>
        <w:t xml:space="preserve"> </w:t>
      </w:r>
      <w:r w:rsidRPr="00704B48">
        <w:rPr>
          <w:sz w:val="24"/>
          <w:szCs w:val="24"/>
          <w:lang w:val="ru-RU"/>
        </w:rPr>
        <w:t xml:space="preserve">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846649" w:rsidRPr="00704B48">
        <w:rPr>
          <w:sz w:val="24"/>
          <w:szCs w:val="24"/>
          <w:lang w:val="ru-RU"/>
        </w:rPr>
        <w:t xml:space="preserve"> </w:t>
      </w:r>
      <w:r w:rsidRPr="00704B48">
        <w:rPr>
          <w:sz w:val="24"/>
          <w:szCs w:val="24"/>
          <w:lang w:val="ru-RU"/>
        </w:rPr>
        <w:t>казна.</w:t>
      </w:r>
    </w:p>
    <w:p w14:paraId="6C287D52" w14:textId="77777777" w:rsidR="00701C3E" w:rsidRPr="00704B48" w:rsidRDefault="00111487" w:rsidP="00D2207F">
      <w:pPr>
        <w:pStyle w:val="NoSpacing"/>
        <w:numPr>
          <w:ilvl w:val="0"/>
          <w:numId w:val="573"/>
        </w:numPr>
        <w:ind w:left="0" w:firstLine="360"/>
        <w:jc w:val="both"/>
        <w:rPr>
          <w:sz w:val="24"/>
          <w:szCs w:val="24"/>
          <w:lang w:val="ru-RU"/>
        </w:rPr>
      </w:pPr>
      <w:r w:rsidRPr="00704B48">
        <w:rPr>
          <w:sz w:val="24"/>
          <w:szCs w:val="24"/>
          <w:lang w:val="ru-RU"/>
        </w:rPr>
        <w:t xml:space="preserve">Нема да се казни </w:t>
      </w:r>
      <w:proofErr w:type="spellStart"/>
      <w:r w:rsidRPr="00704B48">
        <w:rPr>
          <w:sz w:val="24"/>
          <w:szCs w:val="24"/>
          <w:lang w:val="ru-RU"/>
        </w:rPr>
        <w:t>жртвата</w:t>
      </w:r>
      <w:proofErr w:type="spellEnd"/>
      <w:r w:rsidRPr="00704B48">
        <w:rPr>
          <w:sz w:val="24"/>
          <w:szCs w:val="24"/>
          <w:lang w:val="ru-RU"/>
        </w:rPr>
        <w:t xml:space="preserve"> на </w:t>
      </w:r>
      <w:proofErr w:type="spellStart"/>
      <w:r w:rsidRPr="00704B48">
        <w:rPr>
          <w:sz w:val="24"/>
          <w:szCs w:val="24"/>
          <w:lang w:val="ru-RU"/>
        </w:rPr>
        <w:t>трговија</w:t>
      </w:r>
      <w:proofErr w:type="spellEnd"/>
      <w:r w:rsidRPr="00704B48">
        <w:rPr>
          <w:sz w:val="24"/>
          <w:szCs w:val="24"/>
          <w:lang w:val="ru-RU"/>
        </w:rPr>
        <w:t xml:space="preserve"> со </w:t>
      </w:r>
      <w:proofErr w:type="spellStart"/>
      <w:r w:rsidRPr="00704B48">
        <w:rPr>
          <w:sz w:val="24"/>
          <w:szCs w:val="24"/>
          <w:lang w:val="ru-RU"/>
        </w:rPr>
        <w:t>луѓе</w:t>
      </w:r>
      <w:proofErr w:type="spellEnd"/>
      <w:r w:rsidRPr="00704B48">
        <w:rPr>
          <w:sz w:val="24"/>
          <w:szCs w:val="24"/>
          <w:lang w:val="ru-RU"/>
        </w:rPr>
        <w:t xml:space="preserve"> </w:t>
      </w:r>
      <w:proofErr w:type="spellStart"/>
      <w:r w:rsidRPr="00704B48">
        <w:rPr>
          <w:sz w:val="24"/>
          <w:szCs w:val="24"/>
          <w:lang w:val="ru-RU"/>
        </w:rPr>
        <w:t>која</w:t>
      </w:r>
      <w:proofErr w:type="spellEnd"/>
      <w:r w:rsidRPr="00704B48">
        <w:rPr>
          <w:sz w:val="24"/>
          <w:szCs w:val="24"/>
          <w:lang w:val="ru-RU"/>
        </w:rPr>
        <w:t xml:space="preserve"> била </w:t>
      </w:r>
      <w:proofErr w:type="spellStart"/>
      <w:r w:rsidRPr="00704B48">
        <w:rPr>
          <w:sz w:val="24"/>
          <w:szCs w:val="24"/>
          <w:lang w:val="ru-RU"/>
        </w:rPr>
        <w:t>принудена</w:t>
      </w:r>
      <w:proofErr w:type="spellEnd"/>
      <w:r w:rsidRPr="00704B48">
        <w:rPr>
          <w:sz w:val="24"/>
          <w:szCs w:val="24"/>
          <w:lang w:val="ru-RU"/>
        </w:rPr>
        <w:t xml:space="preserve"> да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кривично</w:t>
      </w:r>
      <w:proofErr w:type="spellEnd"/>
      <w:r w:rsidRPr="00704B48">
        <w:rPr>
          <w:sz w:val="24"/>
          <w:szCs w:val="24"/>
          <w:lang w:val="ru-RU"/>
        </w:rPr>
        <w:t xml:space="preserve"> или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казниво</w:t>
      </w:r>
      <w:proofErr w:type="spellEnd"/>
      <w:r w:rsidRPr="00704B48">
        <w:rPr>
          <w:sz w:val="24"/>
          <w:szCs w:val="24"/>
          <w:lang w:val="ru-RU"/>
        </w:rPr>
        <w:t xml:space="preserve"> дело </w:t>
      </w:r>
      <w:proofErr w:type="spellStart"/>
      <w:r w:rsidRPr="00704B48">
        <w:rPr>
          <w:sz w:val="24"/>
          <w:szCs w:val="24"/>
          <w:lang w:val="ru-RU"/>
        </w:rPr>
        <w:t>додека</w:t>
      </w:r>
      <w:proofErr w:type="spellEnd"/>
      <w:r w:rsidRPr="00704B48">
        <w:rPr>
          <w:sz w:val="24"/>
          <w:szCs w:val="24"/>
          <w:lang w:val="ru-RU"/>
        </w:rPr>
        <w:t xml:space="preserve"> била </w:t>
      </w:r>
      <w:proofErr w:type="spellStart"/>
      <w:r w:rsidRPr="00704B48">
        <w:rPr>
          <w:sz w:val="24"/>
          <w:szCs w:val="24"/>
          <w:lang w:val="ru-RU"/>
        </w:rPr>
        <w:t>жртва</w:t>
      </w:r>
      <w:proofErr w:type="spellEnd"/>
      <w:r w:rsidRPr="00704B48">
        <w:rPr>
          <w:sz w:val="24"/>
          <w:szCs w:val="24"/>
          <w:lang w:val="ru-RU"/>
        </w:rPr>
        <w:t xml:space="preserve">, а кое е </w:t>
      </w:r>
      <w:proofErr w:type="spellStart"/>
      <w:r w:rsidRPr="00704B48">
        <w:rPr>
          <w:sz w:val="24"/>
          <w:szCs w:val="24"/>
          <w:lang w:val="ru-RU"/>
        </w:rPr>
        <w:t>непосредно</w:t>
      </w:r>
      <w:proofErr w:type="spellEnd"/>
      <w:r w:rsidRPr="00704B48">
        <w:rPr>
          <w:sz w:val="24"/>
          <w:szCs w:val="24"/>
          <w:lang w:val="ru-RU"/>
        </w:rPr>
        <w:t xml:space="preserve"> </w:t>
      </w:r>
      <w:proofErr w:type="spellStart"/>
      <w:r w:rsidRPr="00704B48">
        <w:rPr>
          <w:sz w:val="24"/>
          <w:szCs w:val="24"/>
          <w:lang w:val="ru-RU"/>
        </w:rPr>
        <w:t>поврзано</w:t>
      </w:r>
      <w:proofErr w:type="spellEnd"/>
      <w:r w:rsidRPr="00704B48">
        <w:rPr>
          <w:sz w:val="24"/>
          <w:szCs w:val="24"/>
          <w:lang w:val="ru-RU"/>
        </w:rPr>
        <w:t xml:space="preserve"> со </w:t>
      </w:r>
      <w:proofErr w:type="spellStart"/>
      <w:r w:rsidRPr="00704B48">
        <w:rPr>
          <w:sz w:val="24"/>
          <w:szCs w:val="24"/>
          <w:lang w:val="ru-RU"/>
        </w:rPr>
        <w:t>нејзината</w:t>
      </w:r>
      <w:proofErr w:type="spellEnd"/>
      <w:r w:rsidRPr="00704B48">
        <w:rPr>
          <w:sz w:val="24"/>
          <w:szCs w:val="24"/>
          <w:lang w:val="ru-RU"/>
        </w:rPr>
        <w:t xml:space="preserve"> </w:t>
      </w:r>
      <w:proofErr w:type="spellStart"/>
      <w:r w:rsidRPr="00704B48">
        <w:rPr>
          <w:sz w:val="24"/>
          <w:szCs w:val="24"/>
          <w:lang w:val="ru-RU"/>
        </w:rPr>
        <w:t>положба</w:t>
      </w:r>
      <w:proofErr w:type="spellEnd"/>
      <w:r w:rsidRPr="00704B48">
        <w:rPr>
          <w:sz w:val="24"/>
          <w:szCs w:val="24"/>
          <w:lang w:val="ru-RU"/>
        </w:rPr>
        <w:t xml:space="preserve"> на</w:t>
      </w:r>
      <w:r w:rsidR="0068368A" w:rsidRPr="00704B48">
        <w:rPr>
          <w:sz w:val="24"/>
          <w:szCs w:val="24"/>
          <w:lang w:val="ru-RU"/>
        </w:rPr>
        <w:t xml:space="preserve"> </w:t>
      </w:r>
      <w:proofErr w:type="spellStart"/>
      <w:r w:rsidRPr="00704B48">
        <w:rPr>
          <w:sz w:val="24"/>
          <w:szCs w:val="24"/>
          <w:lang w:val="ru-RU"/>
        </w:rPr>
        <w:t>жртва</w:t>
      </w:r>
      <w:proofErr w:type="spellEnd"/>
      <w:r w:rsidRPr="00704B48">
        <w:rPr>
          <w:sz w:val="24"/>
          <w:szCs w:val="24"/>
          <w:lang w:val="ru-RU"/>
        </w:rPr>
        <w:t>.</w:t>
      </w:r>
    </w:p>
    <w:p w14:paraId="685C9C36" w14:textId="77777777" w:rsidR="00111487" w:rsidRPr="00704B48" w:rsidRDefault="00111487" w:rsidP="00D2207F">
      <w:pPr>
        <w:pStyle w:val="NoSpacing"/>
        <w:numPr>
          <w:ilvl w:val="0"/>
          <w:numId w:val="573"/>
        </w:numPr>
        <w:ind w:left="0" w:firstLine="360"/>
        <w:jc w:val="both"/>
        <w:rPr>
          <w:sz w:val="24"/>
          <w:szCs w:val="24"/>
          <w:lang w:val="ru-RU"/>
        </w:rPr>
      </w:pPr>
      <w:proofErr w:type="spellStart"/>
      <w:r w:rsidRPr="00704B48">
        <w:rPr>
          <w:sz w:val="24"/>
          <w:szCs w:val="24"/>
          <w:lang w:val="ru-RU"/>
        </w:rPr>
        <w:t>Недвижностите</w:t>
      </w:r>
      <w:proofErr w:type="spellEnd"/>
      <w:r w:rsidRPr="00704B48">
        <w:rPr>
          <w:sz w:val="24"/>
          <w:szCs w:val="24"/>
          <w:lang w:val="ru-RU"/>
        </w:rPr>
        <w:t xml:space="preserve"> </w:t>
      </w:r>
      <w:proofErr w:type="spellStart"/>
      <w:r w:rsidRPr="00704B48">
        <w:rPr>
          <w:sz w:val="24"/>
          <w:szCs w:val="24"/>
          <w:lang w:val="ru-RU"/>
        </w:rPr>
        <w:t>искористени</w:t>
      </w:r>
      <w:proofErr w:type="spellEnd"/>
      <w:r w:rsidRPr="00704B48">
        <w:rPr>
          <w:sz w:val="24"/>
          <w:szCs w:val="24"/>
          <w:lang w:val="ru-RU"/>
        </w:rPr>
        <w:t xml:space="preserve"> и </w:t>
      </w:r>
      <w:proofErr w:type="spellStart"/>
      <w:r w:rsidRPr="00704B48">
        <w:rPr>
          <w:sz w:val="24"/>
          <w:szCs w:val="24"/>
          <w:lang w:val="ru-RU"/>
        </w:rPr>
        <w:t>предметите</w:t>
      </w:r>
      <w:proofErr w:type="spellEnd"/>
      <w:r w:rsidRPr="00704B48">
        <w:rPr>
          <w:sz w:val="24"/>
          <w:szCs w:val="24"/>
          <w:lang w:val="ru-RU"/>
        </w:rPr>
        <w:t xml:space="preserve"> и </w:t>
      </w:r>
      <w:proofErr w:type="spellStart"/>
      <w:r w:rsidRPr="00704B48">
        <w:rPr>
          <w:sz w:val="24"/>
          <w:szCs w:val="24"/>
          <w:lang w:val="ru-RU"/>
        </w:rPr>
        <w:t>превозните</w:t>
      </w:r>
      <w:proofErr w:type="spellEnd"/>
      <w:r w:rsidRPr="00704B48">
        <w:rPr>
          <w:sz w:val="24"/>
          <w:szCs w:val="24"/>
          <w:lang w:val="ru-RU"/>
        </w:rPr>
        <w:t xml:space="preserve"> средства </w:t>
      </w:r>
      <w:proofErr w:type="spellStart"/>
      <w:r w:rsidRPr="00704B48">
        <w:rPr>
          <w:sz w:val="24"/>
          <w:szCs w:val="24"/>
          <w:lang w:val="ru-RU"/>
        </w:rPr>
        <w:t>употребени</w:t>
      </w:r>
      <w:proofErr w:type="spellEnd"/>
      <w:r w:rsidRPr="00704B48">
        <w:rPr>
          <w:sz w:val="24"/>
          <w:szCs w:val="24"/>
          <w:lang w:val="ru-RU"/>
        </w:rPr>
        <w:t xml:space="preserve"> за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се</w:t>
      </w:r>
      <w:r w:rsidR="0068368A" w:rsidRPr="00704B48">
        <w:rPr>
          <w:sz w:val="24"/>
          <w:szCs w:val="24"/>
          <w:lang w:val="ru-RU"/>
        </w:rPr>
        <w:t xml:space="preserve"> </w:t>
      </w:r>
      <w:proofErr w:type="spellStart"/>
      <w:r w:rsidRPr="00704B48">
        <w:rPr>
          <w:sz w:val="24"/>
          <w:szCs w:val="24"/>
          <w:lang w:val="ru-RU"/>
        </w:rPr>
        <w:t>одземаат</w:t>
      </w:r>
      <w:proofErr w:type="spellEnd"/>
      <w:r w:rsidRPr="00704B48">
        <w:rPr>
          <w:sz w:val="24"/>
          <w:szCs w:val="24"/>
          <w:lang w:val="ru-RU"/>
        </w:rPr>
        <w:t>.</w:t>
      </w:r>
    </w:p>
    <w:p w14:paraId="43E1B356" w14:textId="77777777" w:rsidR="00701C3E" w:rsidRPr="00704B48" w:rsidRDefault="00701C3E" w:rsidP="00701C3E">
      <w:pPr>
        <w:pStyle w:val="NoSpacing"/>
        <w:jc w:val="center"/>
        <w:rPr>
          <w:b/>
          <w:bCs/>
          <w:sz w:val="24"/>
          <w:szCs w:val="24"/>
          <w:lang w:val="ru-RU"/>
        </w:rPr>
      </w:pPr>
    </w:p>
    <w:p w14:paraId="57FB0E41" w14:textId="77777777" w:rsidR="007C62E4" w:rsidRDefault="007C62E4" w:rsidP="007517FC">
      <w:pPr>
        <w:pStyle w:val="NoSpacing"/>
        <w:jc w:val="center"/>
        <w:rPr>
          <w:b/>
          <w:bCs/>
          <w:sz w:val="24"/>
          <w:szCs w:val="24"/>
          <w:lang w:val="ru-RU"/>
        </w:rPr>
      </w:pPr>
    </w:p>
    <w:p w14:paraId="44A9BD6A" w14:textId="42D661A5" w:rsidR="00D1726F" w:rsidRPr="00C821DC" w:rsidRDefault="00624AEA" w:rsidP="007517FC">
      <w:pPr>
        <w:pStyle w:val="NoSpacing"/>
        <w:jc w:val="center"/>
        <w:rPr>
          <w:b/>
          <w:bCs/>
          <w:sz w:val="24"/>
          <w:szCs w:val="24"/>
          <w:lang w:val="ru-RU"/>
        </w:rPr>
      </w:pPr>
      <w:proofErr w:type="spellStart"/>
      <w:r w:rsidRPr="007517FC">
        <w:rPr>
          <w:b/>
          <w:bCs/>
          <w:sz w:val="24"/>
          <w:szCs w:val="24"/>
          <w:lang w:val="ru-RU"/>
        </w:rPr>
        <w:t>Криумчарење</w:t>
      </w:r>
      <w:proofErr w:type="spellEnd"/>
      <w:r w:rsidRPr="007517FC">
        <w:rPr>
          <w:b/>
          <w:bCs/>
          <w:sz w:val="24"/>
          <w:szCs w:val="24"/>
          <w:lang w:val="ru-RU"/>
        </w:rPr>
        <w:t xml:space="preserve"> </w:t>
      </w:r>
      <w:proofErr w:type="spellStart"/>
      <w:r w:rsidRPr="007517FC">
        <w:rPr>
          <w:b/>
          <w:bCs/>
          <w:sz w:val="24"/>
          <w:szCs w:val="24"/>
          <w:lang w:val="ru-RU"/>
        </w:rPr>
        <w:t>мигранти</w:t>
      </w:r>
      <w:proofErr w:type="spellEnd"/>
    </w:p>
    <w:p w14:paraId="3ED456D0" w14:textId="77777777" w:rsidR="00701C3E" w:rsidRPr="00704B48" w:rsidRDefault="00701C3E" w:rsidP="00701C3E">
      <w:pPr>
        <w:pStyle w:val="NoSpacing"/>
        <w:jc w:val="center"/>
        <w:rPr>
          <w:b/>
          <w:bCs/>
          <w:sz w:val="24"/>
          <w:szCs w:val="24"/>
          <w:lang w:val="ru-RU"/>
        </w:rPr>
      </w:pPr>
    </w:p>
    <w:p w14:paraId="73133217" w14:textId="356CC0BF" w:rsidR="00D1726F" w:rsidRPr="007517FC" w:rsidRDefault="00624AEA" w:rsidP="007517FC">
      <w:pPr>
        <w:pStyle w:val="NoSpacing"/>
        <w:jc w:val="center"/>
        <w:rPr>
          <w:b/>
          <w:bCs/>
          <w:sz w:val="24"/>
          <w:szCs w:val="24"/>
          <w:lang w:val="ru-RU"/>
        </w:rPr>
      </w:pPr>
      <w:r w:rsidRPr="007517FC">
        <w:rPr>
          <w:b/>
          <w:bCs/>
          <w:sz w:val="24"/>
          <w:szCs w:val="24"/>
          <w:lang w:val="ru-RU"/>
        </w:rPr>
        <w:t>Член</w:t>
      </w:r>
      <w:r w:rsidR="00CB6FEF" w:rsidRPr="00C821DC">
        <w:rPr>
          <w:b/>
          <w:bCs/>
          <w:sz w:val="24"/>
          <w:szCs w:val="24"/>
          <w:lang w:val="mk-MK"/>
        </w:rPr>
        <w:t xml:space="preserve"> </w:t>
      </w:r>
      <w:r w:rsidR="0068368A" w:rsidRPr="0015534A">
        <w:rPr>
          <w:b/>
          <w:bCs/>
          <w:sz w:val="24"/>
          <w:szCs w:val="24"/>
          <w:lang w:val="mk-MK"/>
        </w:rPr>
        <w:t>16</w:t>
      </w:r>
      <w:r w:rsidR="00DF6138" w:rsidRPr="007517FC">
        <w:rPr>
          <w:b/>
          <w:bCs/>
          <w:sz w:val="24"/>
          <w:szCs w:val="24"/>
          <w:lang w:val="ru-RU"/>
        </w:rPr>
        <w:t>4</w:t>
      </w:r>
      <w:r w:rsidR="00CB6FEF" w:rsidRPr="0015534A">
        <w:rPr>
          <w:b/>
          <w:bCs/>
          <w:sz w:val="24"/>
          <w:szCs w:val="24"/>
          <w:lang w:val="mk-MK"/>
        </w:rPr>
        <w:t xml:space="preserve"> (претходен член</w:t>
      </w:r>
      <w:r w:rsidRPr="007517FC">
        <w:rPr>
          <w:b/>
          <w:bCs/>
          <w:sz w:val="24"/>
          <w:szCs w:val="24"/>
          <w:lang w:val="ru-RU"/>
        </w:rPr>
        <w:t xml:space="preserve"> 418-б</w:t>
      </w:r>
      <w:r w:rsidR="00CB6FEF" w:rsidRPr="00C821DC">
        <w:rPr>
          <w:b/>
          <w:bCs/>
          <w:sz w:val="24"/>
          <w:szCs w:val="24"/>
          <w:lang w:val="ru-RU"/>
        </w:rPr>
        <w:t>)</w:t>
      </w:r>
    </w:p>
    <w:p w14:paraId="427595F7" w14:textId="38B73104" w:rsidR="00111487" w:rsidRPr="00704B48" w:rsidRDefault="00111487" w:rsidP="00372FDA">
      <w:pPr>
        <w:numPr>
          <w:ilvl w:val="0"/>
          <w:numId w:val="18"/>
        </w:numPr>
        <w:spacing w:line="228" w:lineRule="auto"/>
        <w:ind w:left="0" w:right="50" w:firstLine="360"/>
        <w:jc w:val="both"/>
        <w:rPr>
          <w:sz w:val="24"/>
          <w:szCs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од </w:t>
      </w:r>
      <w:proofErr w:type="spellStart"/>
      <w:r w:rsidRPr="00704B48">
        <w:rPr>
          <w:sz w:val="24"/>
          <w:lang w:val="ru-RU"/>
        </w:rPr>
        <w:t>користољубие</w:t>
      </w:r>
      <w:proofErr w:type="spellEnd"/>
      <w:r w:rsidR="00D82F31" w:rsidRPr="00704B48">
        <w:rPr>
          <w:sz w:val="24"/>
          <w:lang w:val="ru-RU"/>
        </w:rPr>
        <w:t xml:space="preserve"> </w:t>
      </w:r>
      <w:proofErr w:type="spellStart"/>
      <w:r w:rsidRPr="00704B48">
        <w:rPr>
          <w:sz w:val="24"/>
          <w:lang w:val="ru-RU"/>
        </w:rPr>
        <w:t>илегално</w:t>
      </w:r>
      <w:proofErr w:type="spellEnd"/>
      <w:r w:rsidRPr="00704B48">
        <w:rPr>
          <w:sz w:val="24"/>
          <w:lang w:val="ru-RU"/>
        </w:rPr>
        <w:t xml:space="preserve"> </w:t>
      </w:r>
      <w:proofErr w:type="spellStart"/>
      <w:r w:rsidRPr="00704B48">
        <w:rPr>
          <w:sz w:val="24"/>
          <w:lang w:val="ru-RU"/>
        </w:rPr>
        <w:t>пренесува</w:t>
      </w:r>
      <w:proofErr w:type="spellEnd"/>
      <w:r w:rsidRPr="00704B48">
        <w:rPr>
          <w:sz w:val="24"/>
          <w:lang w:val="ru-RU"/>
        </w:rPr>
        <w:t xml:space="preserve"> </w:t>
      </w:r>
      <w:proofErr w:type="spellStart"/>
      <w:r w:rsidRPr="00704B48">
        <w:rPr>
          <w:sz w:val="24"/>
          <w:lang w:val="ru-RU"/>
        </w:rPr>
        <w:t>мигранти</w:t>
      </w:r>
      <w:proofErr w:type="spellEnd"/>
      <w:r w:rsidRPr="00704B48">
        <w:rPr>
          <w:sz w:val="24"/>
          <w:lang w:val="ru-RU"/>
        </w:rPr>
        <w:t xml:space="preserve"> </w:t>
      </w:r>
      <w:proofErr w:type="spellStart"/>
      <w:r w:rsidRPr="00704B48">
        <w:rPr>
          <w:sz w:val="24"/>
          <w:lang w:val="ru-RU"/>
        </w:rPr>
        <w:t>преку</w:t>
      </w:r>
      <w:proofErr w:type="spellEnd"/>
      <w:r w:rsidRPr="00704B48">
        <w:rPr>
          <w:sz w:val="24"/>
          <w:lang w:val="ru-RU"/>
        </w:rPr>
        <w:t xml:space="preserve"> </w:t>
      </w:r>
      <w:proofErr w:type="spellStart"/>
      <w:r w:rsidRPr="00704B48">
        <w:rPr>
          <w:sz w:val="24"/>
          <w:lang w:val="ru-RU"/>
        </w:rPr>
        <w:t>државната</w:t>
      </w:r>
      <w:proofErr w:type="spellEnd"/>
      <w:r w:rsidRPr="00704B48">
        <w:rPr>
          <w:sz w:val="24"/>
          <w:lang w:val="ru-RU"/>
        </w:rPr>
        <w:t xml:space="preserve"> граница, како 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прави</w:t>
      </w:r>
      <w:proofErr w:type="spellEnd"/>
      <w:r w:rsidRPr="00704B48">
        <w:rPr>
          <w:sz w:val="24"/>
          <w:lang w:val="ru-RU"/>
        </w:rPr>
        <w:t xml:space="preserve">, </w:t>
      </w:r>
      <w:proofErr w:type="spellStart"/>
      <w:r w:rsidRPr="00704B48">
        <w:rPr>
          <w:sz w:val="24"/>
          <w:lang w:val="ru-RU"/>
        </w:rPr>
        <w:t>набавува</w:t>
      </w:r>
      <w:proofErr w:type="spellEnd"/>
      <w:r w:rsidRPr="00704B48">
        <w:rPr>
          <w:sz w:val="24"/>
          <w:lang w:val="ru-RU"/>
        </w:rPr>
        <w:t xml:space="preserve"> или </w:t>
      </w:r>
      <w:proofErr w:type="spellStart"/>
      <w:r w:rsidRPr="00704B48">
        <w:rPr>
          <w:sz w:val="24"/>
          <w:lang w:val="ru-RU"/>
        </w:rPr>
        <w:t>поседува</w:t>
      </w:r>
      <w:proofErr w:type="spellEnd"/>
      <w:r w:rsidRPr="00704B48">
        <w:rPr>
          <w:sz w:val="24"/>
          <w:lang w:val="ru-RU"/>
        </w:rPr>
        <w:t xml:space="preserve"> </w:t>
      </w:r>
      <w:proofErr w:type="spellStart"/>
      <w:r w:rsidRPr="00704B48">
        <w:rPr>
          <w:sz w:val="24"/>
          <w:lang w:val="ru-RU"/>
        </w:rPr>
        <w:t>лажна</w:t>
      </w:r>
      <w:proofErr w:type="spellEnd"/>
      <w:r w:rsidRPr="00704B48">
        <w:rPr>
          <w:sz w:val="24"/>
          <w:lang w:val="ru-RU"/>
        </w:rPr>
        <w:t xml:space="preserve"> </w:t>
      </w:r>
      <w:proofErr w:type="spellStart"/>
      <w:r w:rsidRPr="00704B48">
        <w:rPr>
          <w:sz w:val="24"/>
          <w:lang w:val="ru-RU"/>
        </w:rPr>
        <w:t>патна</w:t>
      </w:r>
      <w:proofErr w:type="spellEnd"/>
      <w:r w:rsidRPr="00704B48">
        <w:rPr>
          <w:sz w:val="24"/>
          <w:lang w:val="ru-RU"/>
        </w:rPr>
        <w:t xml:space="preserve"> </w:t>
      </w:r>
      <w:proofErr w:type="spellStart"/>
      <w:r w:rsidRPr="00704B48">
        <w:rPr>
          <w:sz w:val="24"/>
          <w:lang w:val="ru-RU"/>
        </w:rPr>
        <w:t>исправ</w:t>
      </w:r>
      <w:r w:rsidR="004A4128" w:rsidRPr="00704B48">
        <w:rPr>
          <w:sz w:val="24"/>
          <w:lang w:val="ru-RU"/>
        </w:rPr>
        <w:t>а</w:t>
      </w:r>
      <w:proofErr w:type="spellEnd"/>
      <w:r w:rsidRPr="00704B48">
        <w:rPr>
          <w:sz w:val="24"/>
          <w:lang w:val="ru-RU"/>
        </w:rPr>
        <w:t xml:space="preserve"> со </w:t>
      </w:r>
      <w:proofErr w:type="spellStart"/>
      <w:r w:rsidRPr="00704B48">
        <w:rPr>
          <w:sz w:val="24"/>
          <w:lang w:val="ru-RU"/>
        </w:rPr>
        <w:t>таква</w:t>
      </w:r>
      <w:proofErr w:type="spellEnd"/>
      <w:r w:rsidR="0068368A" w:rsidRPr="00704B48">
        <w:rPr>
          <w:sz w:val="24"/>
          <w:lang w:val="ru-RU"/>
        </w:rPr>
        <w:t xml:space="preserve"> </w:t>
      </w:r>
      <w:r w:rsidRPr="00704B48">
        <w:rPr>
          <w:sz w:val="24"/>
          <w:lang w:val="ru-RU"/>
        </w:rPr>
        <w:t>цел,</w:t>
      </w:r>
      <w:r w:rsidR="0068368A" w:rsidRPr="00704B48">
        <w:rPr>
          <w:sz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r w:rsidR="00907673" w:rsidRPr="00704B48">
        <w:rPr>
          <w:sz w:val="24"/>
          <w:szCs w:val="24"/>
          <w:lang w:val="ru-RU"/>
        </w:rPr>
        <w:t xml:space="preserve">од </w:t>
      </w:r>
      <w:proofErr w:type="spellStart"/>
      <w:r w:rsidR="00907673" w:rsidRPr="00704B48">
        <w:rPr>
          <w:sz w:val="24"/>
          <w:szCs w:val="24"/>
          <w:lang w:val="ru-RU"/>
        </w:rPr>
        <w:t>една</w:t>
      </w:r>
      <w:proofErr w:type="spellEnd"/>
      <w:r w:rsidR="00907673" w:rsidRPr="00704B48">
        <w:rPr>
          <w:sz w:val="24"/>
          <w:szCs w:val="24"/>
          <w:lang w:val="ru-RU"/>
        </w:rPr>
        <w:t xml:space="preserve"> до </w:t>
      </w:r>
      <w:proofErr w:type="spellStart"/>
      <w:r w:rsidR="00907673" w:rsidRPr="00704B48">
        <w:rPr>
          <w:sz w:val="24"/>
          <w:szCs w:val="24"/>
          <w:lang w:val="ru-RU"/>
        </w:rPr>
        <w:t>десет</w:t>
      </w:r>
      <w:proofErr w:type="spellEnd"/>
      <w:r w:rsidR="00907673" w:rsidRPr="00704B48">
        <w:rPr>
          <w:sz w:val="24"/>
          <w:szCs w:val="24"/>
          <w:lang w:val="ru-RU"/>
        </w:rPr>
        <w:t xml:space="preserve"> </w:t>
      </w:r>
      <w:proofErr w:type="spellStart"/>
      <w:r w:rsidR="00907673" w:rsidRPr="00704B48">
        <w:rPr>
          <w:sz w:val="24"/>
          <w:szCs w:val="24"/>
          <w:lang w:val="ru-RU"/>
        </w:rPr>
        <w:t>години</w:t>
      </w:r>
      <w:proofErr w:type="spellEnd"/>
      <w:r w:rsidRPr="00704B48">
        <w:rPr>
          <w:sz w:val="24"/>
          <w:szCs w:val="24"/>
          <w:lang w:val="ru-RU"/>
        </w:rPr>
        <w:t>.</w:t>
      </w:r>
    </w:p>
    <w:p w14:paraId="3406F714" w14:textId="66E0302E" w:rsidR="00111487" w:rsidRPr="00704B48" w:rsidRDefault="00111487" w:rsidP="00372FDA">
      <w:pPr>
        <w:numPr>
          <w:ilvl w:val="0"/>
          <w:numId w:val="18"/>
        </w:numPr>
        <w:spacing w:line="228" w:lineRule="auto"/>
        <w:ind w:left="0" w:right="50" w:firstLine="360"/>
        <w:jc w:val="both"/>
        <w:rPr>
          <w:sz w:val="24"/>
          <w:szCs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врбува</w:t>
      </w:r>
      <w:proofErr w:type="spellEnd"/>
      <w:r w:rsidRPr="00704B48">
        <w:rPr>
          <w:sz w:val="24"/>
          <w:lang w:val="ru-RU"/>
        </w:rPr>
        <w:t xml:space="preserve">, </w:t>
      </w:r>
      <w:proofErr w:type="spellStart"/>
      <w:r w:rsidRPr="00704B48">
        <w:rPr>
          <w:sz w:val="24"/>
          <w:lang w:val="ru-RU"/>
        </w:rPr>
        <w:t>превезува</w:t>
      </w:r>
      <w:proofErr w:type="spellEnd"/>
      <w:r w:rsidRPr="00704B48">
        <w:rPr>
          <w:sz w:val="24"/>
          <w:lang w:val="ru-RU"/>
        </w:rPr>
        <w:t xml:space="preserve">, </w:t>
      </w:r>
      <w:proofErr w:type="spellStart"/>
      <w:r w:rsidRPr="00704B48">
        <w:rPr>
          <w:sz w:val="24"/>
          <w:lang w:val="ru-RU"/>
        </w:rPr>
        <w:t>пренесува</w:t>
      </w:r>
      <w:proofErr w:type="spellEnd"/>
      <w:r w:rsidRPr="00704B48">
        <w:rPr>
          <w:sz w:val="24"/>
          <w:lang w:val="ru-RU"/>
        </w:rPr>
        <w:t xml:space="preserve">, </w:t>
      </w:r>
      <w:proofErr w:type="spellStart"/>
      <w:r w:rsidRPr="00704B48">
        <w:rPr>
          <w:sz w:val="24"/>
          <w:lang w:val="ru-RU"/>
        </w:rPr>
        <w:t>засолнува</w:t>
      </w:r>
      <w:proofErr w:type="spellEnd"/>
      <w:r w:rsidRPr="00704B48">
        <w:rPr>
          <w:sz w:val="24"/>
          <w:lang w:val="ru-RU"/>
        </w:rPr>
        <w:t xml:space="preserve"> или </w:t>
      </w:r>
      <w:proofErr w:type="spellStart"/>
      <w:r w:rsidRPr="00704B48">
        <w:rPr>
          <w:sz w:val="24"/>
          <w:lang w:val="ru-RU"/>
        </w:rPr>
        <w:t>прифаќа</w:t>
      </w:r>
      <w:proofErr w:type="spellEnd"/>
      <w:r w:rsidR="00710327" w:rsidRPr="00704B48">
        <w:rPr>
          <w:sz w:val="24"/>
          <w:lang w:val="ru-RU"/>
        </w:rPr>
        <w:t xml:space="preserve"> </w:t>
      </w:r>
      <w:proofErr w:type="spellStart"/>
      <w:r w:rsidRPr="00704B48">
        <w:rPr>
          <w:sz w:val="24"/>
          <w:lang w:val="ru-RU"/>
        </w:rPr>
        <w:t>мигранти</w:t>
      </w:r>
      <w:proofErr w:type="spellEnd"/>
      <w:r w:rsidRPr="00704B48">
        <w:rPr>
          <w:sz w:val="24"/>
          <w:lang w:val="ru-RU"/>
        </w:rPr>
        <w:t>,</w:t>
      </w:r>
      <w:r w:rsidR="00372FDA" w:rsidRPr="00704B48">
        <w:rPr>
          <w:sz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0A4185A6" w14:textId="4782B978" w:rsidR="00111487" w:rsidRPr="00704B48" w:rsidRDefault="00111487" w:rsidP="00372FDA">
      <w:pPr>
        <w:numPr>
          <w:ilvl w:val="0"/>
          <w:numId w:val="18"/>
        </w:numPr>
        <w:spacing w:line="228" w:lineRule="auto"/>
        <w:ind w:left="0" w:right="50" w:firstLine="360"/>
        <w:jc w:val="both"/>
        <w:rPr>
          <w:sz w:val="24"/>
          <w:szCs w:val="24"/>
          <w:lang w:val="ru-RU"/>
        </w:rPr>
      </w:pPr>
      <w:proofErr w:type="spellStart"/>
      <w:r w:rsidRPr="00704B48">
        <w:rPr>
          <w:sz w:val="24"/>
          <w:lang w:val="ru-RU"/>
        </w:rPr>
        <w:t>Ако</w:t>
      </w:r>
      <w:proofErr w:type="spellEnd"/>
      <w:r w:rsidRPr="00704B48">
        <w:rPr>
          <w:sz w:val="24"/>
          <w:lang w:val="ru-RU"/>
        </w:rPr>
        <w:t xml:space="preserve"> при </w:t>
      </w:r>
      <w:proofErr w:type="spellStart"/>
      <w:r w:rsidRPr="00704B48">
        <w:rPr>
          <w:sz w:val="24"/>
          <w:lang w:val="ru-RU"/>
        </w:rPr>
        <w:t>вршењето</w:t>
      </w:r>
      <w:proofErr w:type="spellEnd"/>
      <w:r w:rsidRPr="00704B48">
        <w:rPr>
          <w:sz w:val="24"/>
          <w:lang w:val="ru-RU"/>
        </w:rPr>
        <w:t xml:space="preserve"> на </w:t>
      </w:r>
      <w:proofErr w:type="spellStart"/>
      <w:r w:rsidRPr="00704B48">
        <w:rPr>
          <w:sz w:val="24"/>
          <w:lang w:val="ru-RU"/>
        </w:rPr>
        <w:t>делата</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A903F6" w:rsidRPr="00704B48">
        <w:rPr>
          <w:sz w:val="24"/>
          <w:lang w:val="ru-RU"/>
        </w:rPr>
        <w:t>(</w:t>
      </w:r>
      <w:r w:rsidRPr="00704B48">
        <w:rPr>
          <w:sz w:val="24"/>
          <w:lang w:val="ru-RU"/>
        </w:rPr>
        <w:t>1</w:t>
      </w:r>
      <w:r w:rsidR="00A903F6" w:rsidRPr="00704B48">
        <w:rPr>
          <w:sz w:val="24"/>
          <w:lang w:val="ru-RU"/>
        </w:rPr>
        <w:t>)</w:t>
      </w:r>
      <w:r w:rsidRPr="00704B48">
        <w:rPr>
          <w:sz w:val="24"/>
          <w:lang w:val="ru-RU"/>
        </w:rPr>
        <w:t xml:space="preserve"> и </w:t>
      </w:r>
      <w:r w:rsidR="00A903F6" w:rsidRPr="00704B48">
        <w:rPr>
          <w:sz w:val="24"/>
          <w:lang w:val="ru-RU"/>
        </w:rPr>
        <w:t>(</w:t>
      </w:r>
      <w:r w:rsidRPr="00704B48">
        <w:rPr>
          <w:sz w:val="24"/>
          <w:lang w:val="ru-RU"/>
        </w:rPr>
        <w:t>2</w:t>
      </w:r>
      <w:r w:rsidR="00A903F6" w:rsidRPr="00704B48">
        <w:rPr>
          <w:sz w:val="24"/>
          <w:lang w:val="ru-RU"/>
        </w:rPr>
        <w:t xml:space="preserve">) на </w:t>
      </w:r>
      <w:proofErr w:type="spellStart"/>
      <w:r w:rsidR="00A903F6" w:rsidRPr="00704B48">
        <w:rPr>
          <w:sz w:val="24"/>
          <w:lang w:val="ru-RU"/>
        </w:rPr>
        <w:t>овој</w:t>
      </w:r>
      <w:proofErr w:type="spellEnd"/>
      <w:r w:rsidR="00A903F6" w:rsidRPr="00704B48">
        <w:rPr>
          <w:sz w:val="24"/>
          <w:lang w:val="ru-RU"/>
        </w:rPr>
        <w:t xml:space="preserve"> член</w:t>
      </w:r>
      <w:r w:rsidRPr="00704B48">
        <w:rPr>
          <w:sz w:val="24"/>
          <w:lang w:val="ru-RU"/>
        </w:rPr>
        <w:t xml:space="preserve"> е </w:t>
      </w:r>
      <w:proofErr w:type="spellStart"/>
      <w:r w:rsidRPr="00704B48">
        <w:rPr>
          <w:sz w:val="24"/>
          <w:lang w:val="ru-RU"/>
        </w:rPr>
        <w:t>загрозен</w:t>
      </w:r>
      <w:proofErr w:type="spellEnd"/>
      <w:r w:rsidRPr="00704B48">
        <w:rPr>
          <w:sz w:val="24"/>
          <w:lang w:val="ru-RU"/>
        </w:rPr>
        <w:t xml:space="preserve"> </w:t>
      </w:r>
      <w:proofErr w:type="spellStart"/>
      <w:r w:rsidRPr="00704B48">
        <w:rPr>
          <w:sz w:val="24"/>
          <w:lang w:val="ru-RU"/>
        </w:rPr>
        <w:t>животот</w:t>
      </w:r>
      <w:proofErr w:type="spellEnd"/>
      <w:r w:rsidRPr="00704B48">
        <w:rPr>
          <w:sz w:val="24"/>
          <w:lang w:val="ru-RU"/>
        </w:rPr>
        <w:t xml:space="preserve"> или </w:t>
      </w:r>
      <w:proofErr w:type="spellStart"/>
      <w:r w:rsidRPr="00704B48">
        <w:rPr>
          <w:sz w:val="24"/>
          <w:lang w:val="ru-RU"/>
        </w:rPr>
        <w:t>здравјето</w:t>
      </w:r>
      <w:proofErr w:type="spellEnd"/>
      <w:r w:rsidRPr="00704B48">
        <w:rPr>
          <w:sz w:val="24"/>
          <w:lang w:val="ru-RU"/>
        </w:rPr>
        <w:t xml:space="preserve"> </w:t>
      </w:r>
      <w:proofErr w:type="gramStart"/>
      <w:r w:rsidRPr="00704B48">
        <w:rPr>
          <w:sz w:val="24"/>
          <w:lang w:val="ru-RU"/>
        </w:rPr>
        <w:t>на мигрант</w:t>
      </w:r>
      <w:proofErr w:type="gramEnd"/>
      <w:r w:rsidRPr="00704B48">
        <w:rPr>
          <w:sz w:val="24"/>
          <w:lang w:val="ru-RU"/>
        </w:rPr>
        <w:t xml:space="preserve">, или со </w:t>
      </w:r>
      <w:proofErr w:type="spellStart"/>
      <w:r w:rsidRPr="00704B48">
        <w:rPr>
          <w:sz w:val="24"/>
          <w:lang w:val="ru-RU"/>
        </w:rPr>
        <w:t>мигрантот</w:t>
      </w:r>
      <w:proofErr w:type="spellEnd"/>
      <w:r w:rsidRPr="00704B48">
        <w:rPr>
          <w:sz w:val="24"/>
          <w:lang w:val="ru-RU"/>
        </w:rPr>
        <w:t xml:space="preserve"> се </w:t>
      </w:r>
      <w:proofErr w:type="spellStart"/>
      <w:r w:rsidRPr="00704B48">
        <w:rPr>
          <w:sz w:val="24"/>
          <w:lang w:val="ru-RU"/>
        </w:rPr>
        <w:t>постапува</w:t>
      </w:r>
      <w:proofErr w:type="spellEnd"/>
      <w:r w:rsidRPr="00704B48">
        <w:rPr>
          <w:sz w:val="24"/>
          <w:lang w:val="ru-RU"/>
        </w:rPr>
        <w:t xml:space="preserve"> </w:t>
      </w:r>
      <w:proofErr w:type="spellStart"/>
      <w:r w:rsidRPr="00704B48">
        <w:rPr>
          <w:sz w:val="24"/>
          <w:lang w:val="ru-RU"/>
        </w:rPr>
        <w:t>особено</w:t>
      </w:r>
      <w:proofErr w:type="spellEnd"/>
      <w:r w:rsidRPr="00704B48">
        <w:rPr>
          <w:sz w:val="24"/>
          <w:lang w:val="ru-RU"/>
        </w:rPr>
        <w:t xml:space="preserve"> </w:t>
      </w:r>
      <w:proofErr w:type="spellStart"/>
      <w:r w:rsidRPr="00704B48">
        <w:rPr>
          <w:sz w:val="24"/>
          <w:lang w:val="ru-RU"/>
        </w:rPr>
        <w:t>понижувачки</w:t>
      </w:r>
      <w:proofErr w:type="spellEnd"/>
      <w:r w:rsidRPr="00704B48">
        <w:rPr>
          <w:sz w:val="24"/>
          <w:lang w:val="ru-RU"/>
        </w:rPr>
        <w:t xml:space="preserve"> или сурово, или се </w:t>
      </w:r>
      <w:proofErr w:type="spellStart"/>
      <w:r w:rsidRPr="00704B48">
        <w:rPr>
          <w:sz w:val="24"/>
          <w:lang w:val="ru-RU"/>
        </w:rPr>
        <w:t>спречува</w:t>
      </w:r>
      <w:proofErr w:type="spellEnd"/>
      <w:r w:rsidRPr="00704B48">
        <w:rPr>
          <w:sz w:val="24"/>
          <w:lang w:val="ru-RU"/>
        </w:rPr>
        <w:t xml:space="preserve"> </w:t>
      </w:r>
      <w:proofErr w:type="spellStart"/>
      <w:r w:rsidRPr="00704B48">
        <w:rPr>
          <w:sz w:val="24"/>
          <w:lang w:val="ru-RU"/>
        </w:rPr>
        <w:t>тој</w:t>
      </w:r>
      <w:proofErr w:type="spellEnd"/>
      <w:r w:rsidRPr="00704B48">
        <w:rPr>
          <w:sz w:val="24"/>
          <w:lang w:val="ru-RU"/>
        </w:rPr>
        <w:t xml:space="preserve"> да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користи</w:t>
      </w:r>
      <w:proofErr w:type="spellEnd"/>
      <w:r w:rsidRPr="00704B48">
        <w:rPr>
          <w:sz w:val="24"/>
          <w:lang w:val="ru-RU"/>
        </w:rPr>
        <w:t xml:space="preserve"> </w:t>
      </w:r>
      <w:proofErr w:type="spellStart"/>
      <w:r w:rsidRPr="00704B48">
        <w:rPr>
          <w:sz w:val="24"/>
          <w:lang w:val="ru-RU"/>
        </w:rPr>
        <w:t>правата</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припаѓаат</w:t>
      </w:r>
      <w:proofErr w:type="spellEnd"/>
      <w:r w:rsidRPr="00704B48">
        <w:rPr>
          <w:sz w:val="24"/>
          <w:lang w:val="ru-RU"/>
        </w:rPr>
        <w:t xml:space="preserve"> </w:t>
      </w:r>
      <w:proofErr w:type="spellStart"/>
      <w:r w:rsidRPr="00704B48">
        <w:rPr>
          <w:sz w:val="24"/>
          <w:lang w:val="ru-RU"/>
        </w:rPr>
        <w:t>според</w:t>
      </w:r>
      <w:proofErr w:type="spellEnd"/>
      <w:r w:rsidRPr="00704B48">
        <w:rPr>
          <w:sz w:val="24"/>
          <w:lang w:val="ru-RU"/>
        </w:rPr>
        <w:t xml:space="preserve"> </w:t>
      </w:r>
      <w:proofErr w:type="spellStart"/>
      <w:r w:rsidRPr="00704B48">
        <w:rPr>
          <w:sz w:val="24"/>
          <w:lang w:val="ru-RU"/>
        </w:rPr>
        <w:t>меѓународното</w:t>
      </w:r>
      <w:proofErr w:type="spellEnd"/>
      <w:r w:rsidR="0068368A" w:rsidRPr="00704B48">
        <w:rPr>
          <w:sz w:val="24"/>
          <w:lang w:val="ru-RU"/>
        </w:rPr>
        <w:t xml:space="preserve"> </w:t>
      </w:r>
      <w:r w:rsidRPr="00704B48">
        <w:rPr>
          <w:sz w:val="24"/>
          <w:lang w:val="ru-RU"/>
        </w:rPr>
        <w:t>право,</w:t>
      </w:r>
      <w:r w:rsidR="00907673" w:rsidRPr="00704B48">
        <w:rPr>
          <w:sz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00907673"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EB0DA72" w14:textId="46AEB78B" w:rsidR="004B36A8" w:rsidRPr="00704B48" w:rsidRDefault="004D73C9" w:rsidP="00372FDA">
      <w:pPr>
        <w:numPr>
          <w:ilvl w:val="0"/>
          <w:numId w:val="18"/>
        </w:numPr>
        <w:spacing w:line="228" w:lineRule="auto"/>
        <w:ind w:left="0" w:right="50" w:firstLine="360"/>
        <w:jc w:val="both"/>
        <w:rPr>
          <w:sz w:val="24"/>
          <w:szCs w:val="24"/>
          <w:lang w:val="ru-RU"/>
        </w:rPr>
      </w:pPr>
      <w:r>
        <w:rPr>
          <w:sz w:val="24"/>
          <w:szCs w:val="24"/>
          <w:lang w:val="ru-RU"/>
        </w:rPr>
        <w:t xml:space="preserve">Со </w:t>
      </w:r>
      <w:proofErr w:type="spellStart"/>
      <w:r>
        <w:rPr>
          <w:sz w:val="24"/>
          <w:szCs w:val="24"/>
          <w:lang w:val="ru-RU"/>
        </w:rPr>
        <w:t>казната</w:t>
      </w:r>
      <w:proofErr w:type="spellEnd"/>
      <w:r>
        <w:rPr>
          <w:sz w:val="24"/>
          <w:szCs w:val="24"/>
          <w:lang w:val="ru-RU"/>
        </w:rPr>
        <w:t xml:space="preserve"> од </w:t>
      </w:r>
      <w:proofErr w:type="spellStart"/>
      <w:r>
        <w:rPr>
          <w:sz w:val="24"/>
          <w:szCs w:val="24"/>
          <w:lang w:val="ru-RU"/>
        </w:rPr>
        <w:t>ставот</w:t>
      </w:r>
      <w:proofErr w:type="spellEnd"/>
      <w:r>
        <w:rPr>
          <w:sz w:val="24"/>
          <w:szCs w:val="24"/>
          <w:lang w:val="ru-RU"/>
        </w:rPr>
        <w:t xml:space="preserve"> (3) од </w:t>
      </w:r>
      <w:proofErr w:type="spellStart"/>
      <w:r>
        <w:rPr>
          <w:sz w:val="24"/>
          <w:szCs w:val="24"/>
          <w:lang w:val="ru-RU"/>
        </w:rPr>
        <w:t>овој</w:t>
      </w:r>
      <w:proofErr w:type="spellEnd"/>
      <w:r>
        <w:rPr>
          <w:sz w:val="24"/>
          <w:szCs w:val="24"/>
          <w:lang w:val="ru-RU"/>
        </w:rPr>
        <w:t xml:space="preserve"> член </w:t>
      </w:r>
      <w:proofErr w:type="spellStart"/>
      <w:r>
        <w:rPr>
          <w:sz w:val="24"/>
          <w:szCs w:val="24"/>
          <w:lang w:val="ru-RU"/>
        </w:rPr>
        <w:t>ќе</w:t>
      </w:r>
      <w:proofErr w:type="spellEnd"/>
      <w:r>
        <w:rPr>
          <w:sz w:val="24"/>
          <w:szCs w:val="24"/>
          <w:lang w:val="ru-RU"/>
        </w:rPr>
        <w:t xml:space="preserve"> се казни и </w:t>
      </w:r>
      <w:proofErr w:type="spellStart"/>
      <w:r>
        <w:rPr>
          <w:sz w:val="24"/>
          <w:szCs w:val="24"/>
          <w:lang w:val="ru-RU"/>
        </w:rPr>
        <w:t>тој</w:t>
      </w:r>
      <w:proofErr w:type="spellEnd"/>
      <w:r>
        <w:rPr>
          <w:sz w:val="24"/>
          <w:szCs w:val="24"/>
          <w:lang w:val="ru-RU"/>
        </w:rPr>
        <w:t xml:space="preserve"> </w:t>
      </w:r>
      <w:proofErr w:type="spellStart"/>
      <w:r>
        <w:rPr>
          <w:sz w:val="24"/>
          <w:szCs w:val="24"/>
          <w:lang w:val="ru-RU"/>
        </w:rPr>
        <w:t>што</w:t>
      </w:r>
      <w:proofErr w:type="spellEnd"/>
      <w:r>
        <w:rPr>
          <w:sz w:val="24"/>
          <w:szCs w:val="24"/>
          <w:lang w:val="ru-RU"/>
        </w:rPr>
        <w:t xml:space="preserve"> </w:t>
      </w:r>
      <w:proofErr w:type="spellStart"/>
      <w:r w:rsidR="004B36A8" w:rsidRPr="00704B48">
        <w:rPr>
          <w:sz w:val="24"/>
          <w:szCs w:val="24"/>
          <w:lang w:val="ru-RU"/>
        </w:rPr>
        <w:t>делото</w:t>
      </w:r>
      <w:proofErr w:type="spellEnd"/>
      <w:r w:rsidR="004B36A8" w:rsidRPr="00704B48">
        <w:rPr>
          <w:sz w:val="24"/>
          <w:szCs w:val="24"/>
          <w:lang w:val="ru-RU"/>
        </w:rPr>
        <w:t xml:space="preserve"> од </w:t>
      </w:r>
      <w:proofErr w:type="spellStart"/>
      <w:r w:rsidR="004B36A8" w:rsidRPr="00704B48">
        <w:rPr>
          <w:sz w:val="24"/>
          <w:szCs w:val="24"/>
          <w:lang w:val="ru-RU"/>
        </w:rPr>
        <w:t>ставовите</w:t>
      </w:r>
      <w:proofErr w:type="spellEnd"/>
      <w:r w:rsidR="004B36A8" w:rsidRPr="00704B48">
        <w:rPr>
          <w:sz w:val="24"/>
          <w:szCs w:val="24"/>
          <w:lang w:val="ru-RU"/>
        </w:rPr>
        <w:t xml:space="preserve"> (1), (2) и (3) </w:t>
      </w:r>
      <w:r>
        <w:rPr>
          <w:sz w:val="24"/>
          <w:szCs w:val="24"/>
          <w:lang w:val="ru-RU"/>
        </w:rPr>
        <w:t>го</w:t>
      </w:r>
      <w:r w:rsidR="004B36A8" w:rsidRPr="00704B48">
        <w:rPr>
          <w:sz w:val="24"/>
          <w:szCs w:val="24"/>
          <w:lang w:val="ru-RU"/>
        </w:rPr>
        <w:t xml:space="preserve"> </w:t>
      </w:r>
      <w:proofErr w:type="spellStart"/>
      <w:r w:rsidR="004B36A8" w:rsidRPr="00704B48">
        <w:rPr>
          <w:sz w:val="24"/>
          <w:szCs w:val="24"/>
          <w:lang w:val="ru-RU"/>
        </w:rPr>
        <w:t>стор</w:t>
      </w:r>
      <w:r>
        <w:rPr>
          <w:sz w:val="24"/>
          <w:szCs w:val="24"/>
          <w:lang w:val="ru-RU"/>
        </w:rPr>
        <w:t>и</w:t>
      </w:r>
      <w:proofErr w:type="spellEnd"/>
      <w:r w:rsidR="004B36A8" w:rsidRPr="00704B48">
        <w:rPr>
          <w:sz w:val="24"/>
          <w:szCs w:val="24"/>
          <w:lang w:val="ru-RU"/>
        </w:rPr>
        <w:t xml:space="preserve"> </w:t>
      </w:r>
      <w:proofErr w:type="spellStart"/>
      <w:r w:rsidR="004B36A8" w:rsidRPr="00704B48">
        <w:rPr>
          <w:sz w:val="24"/>
          <w:szCs w:val="24"/>
          <w:lang w:val="ru-RU"/>
        </w:rPr>
        <w:t>спрема</w:t>
      </w:r>
      <w:proofErr w:type="spellEnd"/>
      <w:r w:rsidR="004B36A8" w:rsidRPr="00704B48">
        <w:rPr>
          <w:sz w:val="24"/>
          <w:szCs w:val="24"/>
          <w:lang w:val="ru-RU"/>
        </w:rPr>
        <w:t xml:space="preserve"> </w:t>
      </w:r>
      <w:proofErr w:type="spellStart"/>
      <w:r w:rsidR="004B36A8" w:rsidRPr="00704B48">
        <w:rPr>
          <w:sz w:val="24"/>
          <w:szCs w:val="24"/>
          <w:lang w:val="ru-RU"/>
        </w:rPr>
        <w:t>дете</w:t>
      </w:r>
      <w:proofErr w:type="spellEnd"/>
      <w:r w:rsidR="00BB0D06" w:rsidRPr="00704B48">
        <w:rPr>
          <w:sz w:val="24"/>
          <w:szCs w:val="24"/>
          <w:lang w:val="ru-RU"/>
        </w:rPr>
        <w:t xml:space="preserve"> или </w:t>
      </w:r>
      <w:r w:rsidR="00BB0D06" w:rsidRPr="00704B48">
        <w:rPr>
          <w:sz w:val="24"/>
          <w:lang w:val="ru-RU"/>
        </w:rPr>
        <w:t xml:space="preserve">го </w:t>
      </w:r>
      <w:proofErr w:type="spellStart"/>
      <w:r w:rsidR="00BB0D06" w:rsidRPr="00704B48">
        <w:rPr>
          <w:sz w:val="24"/>
          <w:lang w:val="ru-RU"/>
        </w:rPr>
        <w:t>стори</w:t>
      </w:r>
      <w:proofErr w:type="spellEnd"/>
      <w:r w:rsidR="00BB0D06" w:rsidRPr="00704B48">
        <w:rPr>
          <w:sz w:val="24"/>
          <w:lang w:val="ru-RU"/>
        </w:rPr>
        <w:t xml:space="preserve"> </w:t>
      </w:r>
      <w:proofErr w:type="spellStart"/>
      <w:r w:rsidR="00BB0D06" w:rsidRPr="00704B48">
        <w:rPr>
          <w:sz w:val="24"/>
          <w:lang w:val="ru-RU"/>
        </w:rPr>
        <w:t>службено</w:t>
      </w:r>
      <w:proofErr w:type="spellEnd"/>
      <w:r w:rsidR="00BB0D06" w:rsidRPr="00704B48">
        <w:rPr>
          <w:sz w:val="24"/>
          <w:lang w:val="ru-RU"/>
        </w:rPr>
        <w:t xml:space="preserve"> лице во </w:t>
      </w:r>
      <w:proofErr w:type="spellStart"/>
      <w:r w:rsidR="00BB0D06" w:rsidRPr="00704B48">
        <w:rPr>
          <w:sz w:val="24"/>
          <w:lang w:val="ru-RU"/>
        </w:rPr>
        <w:t>вршење</w:t>
      </w:r>
      <w:proofErr w:type="spellEnd"/>
      <w:r w:rsidR="00BB0D06" w:rsidRPr="00704B48">
        <w:rPr>
          <w:sz w:val="24"/>
          <w:lang w:val="ru-RU"/>
        </w:rPr>
        <w:t xml:space="preserve"> на </w:t>
      </w:r>
      <w:proofErr w:type="spellStart"/>
      <w:r w:rsidR="00BB0D06" w:rsidRPr="00704B48">
        <w:rPr>
          <w:sz w:val="24"/>
          <w:lang w:val="ru-RU"/>
        </w:rPr>
        <w:lastRenderedPageBreak/>
        <w:t>службата</w:t>
      </w:r>
      <w:proofErr w:type="spellEnd"/>
      <w:r w:rsidR="004B36A8" w:rsidRPr="00704B48">
        <w:rPr>
          <w:sz w:val="24"/>
          <w:szCs w:val="24"/>
          <w:lang w:val="ru-RU"/>
        </w:rPr>
        <w:t>.</w:t>
      </w:r>
    </w:p>
    <w:p w14:paraId="7517750E" w14:textId="77777777" w:rsidR="00111487" w:rsidRPr="00704B48" w:rsidRDefault="00111487" w:rsidP="00111487">
      <w:pPr>
        <w:spacing w:before="10"/>
        <w:rPr>
          <w:szCs w:val="24"/>
          <w:lang w:val="ru-RU"/>
        </w:rPr>
      </w:pPr>
    </w:p>
    <w:p w14:paraId="1FF29126" w14:textId="3AD1EA82" w:rsidR="00111487" w:rsidRPr="007517FC" w:rsidRDefault="00111487" w:rsidP="00372FDA">
      <w:pPr>
        <w:pStyle w:val="NoSpacing"/>
        <w:jc w:val="center"/>
        <w:rPr>
          <w:b/>
          <w:bCs/>
          <w:sz w:val="24"/>
          <w:szCs w:val="24"/>
          <w:lang w:val="ru-RU"/>
        </w:rPr>
      </w:pPr>
      <w:proofErr w:type="spellStart"/>
      <w:r w:rsidRPr="00704B48">
        <w:rPr>
          <w:b/>
          <w:bCs/>
          <w:sz w:val="24"/>
          <w:szCs w:val="24"/>
          <w:lang w:val="ru-RU"/>
        </w:rPr>
        <w:t>Организирање</w:t>
      </w:r>
      <w:proofErr w:type="spellEnd"/>
      <w:r w:rsidRPr="00704B48">
        <w:rPr>
          <w:b/>
          <w:bCs/>
          <w:sz w:val="24"/>
          <w:szCs w:val="24"/>
          <w:lang w:val="ru-RU"/>
        </w:rPr>
        <w:t xml:space="preserve"> на </w:t>
      </w:r>
      <w:proofErr w:type="spellStart"/>
      <w:r w:rsidRPr="00704B48">
        <w:rPr>
          <w:b/>
          <w:bCs/>
          <w:sz w:val="24"/>
          <w:szCs w:val="24"/>
          <w:lang w:val="ru-RU"/>
        </w:rPr>
        <w:t>група</w:t>
      </w:r>
      <w:proofErr w:type="spellEnd"/>
      <w:r w:rsidRPr="00704B48">
        <w:rPr>
          <w:b/>
          <w:bCs/>
          <w:sz w:val="24"/>
          <w:szCs w:val="24"/>
          <w:lang w:val="ru-RU"/>
        </w:rPr>
        <w:t xml:space="preserve"> и </w:t>
      </w:r>
      <w:proofErr w:type="spellStart"/>
      <w:r w:rsidRPr="00704B48">
        <w:rPr>
          <w:b/>
          <w:bCs/>
          <w:sz w:val="24"/>
          <w:szCs w:val="24"/>
          <w:lang w:val="ru-RU"/>
        </w:rPr>
        <w:t>поттикнување</w:t>
      </w:r>
      <w:proofErr w:type="spellEnd"/>
      <w:r w:rsidRPr="00704B48">
        <w:rPr>
          <w:b/>
          <w:bCs/>
          <w:sz w:val="24"/>
          <w:szCs w:val="24"/>
          <w:lang w:val="ru-RU"/>
        </w:rPr>
        <w:t xml:space="preserve"> на </w:t>
      </w:r>
      <w:proofErr w:type="spellStart"/>
      <w:r w:rsidRPr="00704B48">
        <w:rPr>
          <w:b/>
          <w:bCs/>
          <w:sz w:val="24"/>
          <w:szCs w:val="24"/>
          <w:lang w:val="ru-RU"/>
        </w:rPr>
        <w:t>извршување</w:t>
      </w:r>
      <w:proofErr w:type="spellEnd"/>
      <w:r w:rsidRPr="00704B48">
        <w:rPr>
          <w:b/>
          <w:bCs/>
          <w:sz w:val="24"/>
          <w:szCs w:val="24"/>
          <w:lang w:val="ru-RU"/>
        </w:rPr>
        <w:t xml:space="preserve"> на </w:t>
      </w:r>
      <w:proofErr w:type="spellStart"/>
      <w:r w:rsidRPr="00704B48">
        <w:rPr>
          <w:b/>
          <w:bCs/>
          <w:sz w:val="24"/>
          <w:szCs w:val="24"/>
          <w:lang w:val="ru-RU"/>
        </w:rPr>
        <w:t>делата</w:t>
      </w:r>
      <w:proofErr w:type="spellEnd"/>
      <w:r w:rsidRPr="00704B48">
        <w:rPr>
          <w:b/>
          <w:bCs/>
          <w:sz w:val="24"/>
          <w:szCs w:val="24"/>
          <w:lang w:val="ru-RU"/>
        </w:rPr>
        <w:t xml:space="preserve"> </w:t>
      </w:r>
      <w:proofErr w:type="spellStart"/>
      <w:r w:rsidRPr="00704B48">
        <w:rPr>
          <w:b/>
          <w:bCs/>
          <w:sz w:val="24"/>
          <w:szCs w:val="24"/>
          <w:lang w:val="ru-RU"/>
        </w:rPr>
        <w:t>трговија</w:t>
      </w:r>
      <w:proofErr w:type="spellEnd"/>
      <w:r w:rsidRPr="00704B48">
        <w:rPr>
          <w:b/>
          <w:bCs/>
          <w:sz w:val="24"/>
          <w:szCs w:val="24"/>
          <w:lang w:val="ru-RU"/>
        </w:rPr>
        <w:t xml:space="preserve"> со </w:t>
      </w:r>
      <w:proofErr w:type="spellStart"/>
      <w:r w:rsidRPr="00704B48">
        <w:rPr>
          <w:b/>
          <w:bCs/>
          <w:sz w:val="24"/>
          <w:szCs w:val="24"/>
          <w:lang w:val="ru-RU"/>
        </w:rPr>
        <w:t>луѓе</w:t>
      </w:r>
      <w:proofErr w:type="spellEnd"/>
      <w:r w:rsidRPr="00704B48">
        <w:rPr>
          <w:b/>
          <w:bCs/>
          <w:sz w:val="24"/>
          <w:szCs w:val="24"/>
          <w:lang w:val="ru-RU"/>
        </w:rPr>
        <w:t xml:space="preserve">, </w:t>
      </w:r>
      <w:proofErr w:type="spellStart"/>
      <w:r w:rsidRPr="00704B48">
        <w:rPr>
          <w:b/>
          <w:bCs/>
          <w:sz w:val="24"/>
          <w:szCs w:val="24"/>
          <w:lang w:val="ru-RU"/>
        </w:rPr>
        <w:t>трговија</w:t>
      </w:r>
      <w:proofErr w:type="spellEnd"/>
      <w:r w:rsidRPr="00704B48">
        <w:rPr>
          <w:b/>
          <w:bCs/>
          <w:sz w:val="24"/>
          <w:szCs w:val="24"/>
          <w:lang w:val="ru-RU"/>
        </w:rPr>
        <w:t xml:space="preserve"> со </w:t>
      </w:r>
      <w:proofErr w:type="spellStart"/>
      <w:r w:rsidR="00BC0E8E" w:rsidRPr="00704B48">
        <w:rPr>
          <w:b/>
          <w:bCs/>
          <w:sz w:val="24"/>
          <w:szCs w:val="24"/>
          <w:lang w:val="ru-RU"/>
        </w:rPr>
        <w:t>дете</w:t>
      </w:r>
      <w:proofErr w:type="spellEnd"/>
      <w:r w:rsidRPr="00704B48">
        <w:rPr>
          <w:b/>
          <w:bCs/>
          <w:sz w:val="24"/>
          <w:szCs w:val="24"/>
          <w:lang w:val="ru-RU"/>
        </w:rPr>
        <w:t xml:space="preserve"> и </w:t>
      </w:r>
      <w:proofErr w:type="spellStart"/>
      <w:r w:rsidRPr="00704B48">
        <w:rPr>
          <w:b/>
          <w:bCs/>
          <w:sz w:val="24"/>
          <w:szCs w:val="24"/>
          <w:lang w:val="ru-RU"/>
        </w:rPr>
        <w:t>криумчарење</w:t>
      </w:r>
      <w:proofErr w:type="spellEnd"/>
      <w:r w:rsidRPr="00704B48">
        <w:rPr>
          <w:b/>
          <w:bCs/>
          <w:sz w:val="24"/>
          <w:szCs w:val="24"/>
          <w:lang w:val="ru-RU"/>
        </w:rPr>
        <w:t xml:space="preserve"> на</w:t>
      </w:r>
      <w:r w:rsidR="00372FDA" w:rsidRPr="00704B48">
        <w:rPr>
          <w:b/>
          <w:bCs/>
          <w:sz w:val="24"/>
          <w:szCs w:val="24"/>
          <w:lang w:val="ru-RU"/>
        </w:rPr>
        <w:t xml:space="preserve"> </w:t>
      </w:r>
      <w:proofErr w:type="spellStart"/>
      <w:r w:rsidR="00624AEA" w:rsidRPr="007517FC">
        <w:rPr>
          <w:b/>
          <w:bCs/>
          <w:sz w:val="24"/>
          <w:szCs w:val="24"/>
          <w:lang w:val="ru-RU"/>
        </w:rPr>
        <w:t>мигранти</w:t>
      </w:r>
      <w:proofErr w:type="spellEnd"/>
    </w:p>
    <w:p w14:paraId="37B72A68" w14:textId="77777777" w:rsidR="00111487" w:rsidRPr="007517FC" w:rsidRDefault="00111487" w:rsidP="00111487">
      <w:pPr>
        <w:spacing w:before="7"/>
        <w:rPr>
          <w:b/>
          <w:sz w:val="21"/>
          <w:szCs w:val="24"/>
          <w:lang w:val="ru-RU"/>
        </w:rPr>
      </w:pPr>
    </w:p>
    <w:p w14:paraId="08E2BC30" w14:textId="221E5160" w:rsidR="00D1726F" w:rsidRPr="007517FC" w:rsidRDefault="00624AEA" w:rsidP="007517FC">
      <w:pPr>
        <w:pStyle w:val="NoSpacing"/>
        <w:jc w:val="center"/>
        <w:rPr>
          <w:b/>
          <w:bCs/>
          <w:sz w:val="24"/>
          <w:szCs w:val="24"/>
          <w:lang w:val="mk-MK"/>
        </w:rPr>
      </w:pPr>
      <w:r w:rsidRPr="007517FC">
        <w:rPr>
          <w:b/>
          <w:bCs/>
          <w:sz w:val="24"/>
          <w:szCs w:val="24"/>
          <w:lang w:val="ru-RU"/>
        </w:rPr>
        <w:t xml:space="preserve">Член </w:t>
      </w:r>
      <w:r w:rsidR="0068368A" w:rsidRPr="00C821DC">
        <w:rPr>
          <w:b/>
          <w:bCs/>
          <w:sz w:val="24"/>
          <w:szCs w:val="24"/>
          <w:lang w:val="mk-MK"/>
        </w:rPr>
        <w:t>16</w:t>
      </w:r>
      <w:r w:rsidR="00DF6138" w:rsidRPr="0015534A">
        <w:rPr>
          <w:b/>
          <w:bCs/>
          <w:sz w:val="24"/>
          <w:szCs w:val="24"/>
        </w:rPr>
        <w:t>5</w:t>
      </w:r>
      <w:r w:rsidR="00DF5DB9" w:rsidRPr="00D64DEC">
        <w:rPr>
          <w:b/>
          <w:bCs/>
          <w:sz w:val="24"/>
          <w:szCs w:val="24"/>
          <w:lang w:val="mk-MK"/>
        </w:rPr>
        <w:t xml:space="preserve"> (претходен член </w:t>
      </w:r>
      <w:r w:rsidRPr="007517FC">
        <w:rPr>
          <w:b/>
          <w:bCs/>
          <w:sz w:val="24"/>
          <w:szCs w:val="24"/>
          <w:lang w:val="ru-RU"/>
        </w:rPr>
        <w:t>418-в</w:t>
      </w:r>
      <w:r w:rsidR="00DF5DB9" w:rsidRPr="00C821DC">
        <w:rPr>
          <w:b/>
          <w:bCs/>
          <w:sz w:val="24"/>
          <w:szCs w:val="24"/>
          <w:lang w:val="mk-MK"/>
        </w:rPr>
        <w:t>)</w:t>
      </w:r>
    </w:p>
    <w:p w14:paraId="7D5A4032" w14:textId="701EE7FF" w:rsidR="00372FDA" w:rsidRPr="00704B48" w:rsidRDefault="00111487" w:rsidP="00F66D90">
      <w:pPr>
        <w:pStyle w:val="NoSpacing"/>
        <w:numPr>
          <w:ilvl w:val="0"/>
          <w:numId w:val="518"/>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организира</w:t>
      </w:r>
      <w:proofErr w:type="spellEnd"/>
      <w:r w:rsidRPr="00704B48">
        <w:rPr>
          <w:sz w:val="24"/>
          <w:szCs w:val="24"/>
          <w:lang w:val="ru-RU"/>
        </w:rPr>
        <w:t xml:space="preserve"> </w:t>
      </w:r>
      <w:proofErr w:type="spellStart"/>
      <w:r w:rsidRPr="00704B48">
        <w:rPr>
          <w:sz w:val="24"/>
          <w:szCs w:val="24"/>
          <w:lang w:val="ru-RU"/>
        </w:rPr>
        <w:t>група</w:t>
      </w:r>
      <w:proofErr w:type="spellEnd"/>
      <w:r w:rsidRPr="00704B48">
        <w:rPr>
          <w:sz w:val="24"/>
          <w:szCs w:val="24"/>
          <w:lang w:val="ru-RU"/>
        </w:rPr>
        <w:t xml:space="preserve">, банда или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здружение</w:t>
      </w:r>
      <w:proofErr w:type="spellEnd"/>
      <w:r w:rsidRPr="00704B48">
        <w:rPr>
          <w:sz w:val="24"/>
          <w:szCs w:val="24"/>
          <w:lang w:val="ru-RU"/>
        </w:rPr>
        <w:t xml:space="preserve"> за </w:t>
      </w:r>
      <w:proofErr w:type="spellStart"/>
      <w:r w:rsidRPr="00704B48">
        <w:rPr>
          <w:sz w:val="24"/>
          <w:szCs w:val="24"/>
          <w:lang w:val="ru-RU"/>
        </w:rPr>
        <w:t>вршење</w:t>
      </w:r>
      <w:proofErr w:type="spellEnd"/>
      <w:r w:rsidRPr="00704B48">
        <w:rPr>
          <w:sz w:val="24"/>
          <w:szCs w:val="24"/>
          <w:lang w:val="ru-RU"/>
        </w:rPr>
        <w:t xml:space="preserve"> на </w:t>
      </w:r>
      <w:proofErr w:type="spellStart"/>
      <w:r w:rsidRPr="00704B48">
        <w:rPr>
          <w:sz w:val="24"/>
          <w:szCs w:val="24"/>
          <w:lang w:val="ru-RU"/>
        </w:rPr>
        <w:t>кривични</w:t>
      </w:r>
      <w:proofErr w:type="spellEnd"/>
      <w:r w:rsidRPr="00704B48">
        <w:rPr>
          <w:sz w:val="24"/>
          <w:szCs w:val="24"/>
          <w:lang w:val="ru-RU"/>
        </w:rPr>
        <w:t xml:space="preserve"> дела од </w:t>
      </w:r>
      <w:proofErr w:type="spellStart"/>
      <w:r w:rsidRPr="00704B48">
        <w:rPr>
          <w:sz w:val="24"/>
          <w:szCs w:val="24"/>
          <w:lang w:val="ru-RU"/>
        </w:rPr>
        <w:t>членовите</w:t>
      </w:r>
      <w:proofErr w:type="spellEnd"/>
      <w:r w:rsidRPr="00704B48">
        <w:rPr>
          <w:sz w:val="24"/>
          <w:szCs w:val="24"/>
          <w:lang w:val="ru-RU"/>
        </w:rPr>
        <w:t xml:space="preserve"> </w:t>
      </w:r>
      <w:bookmarkStart w:id="13" w:name="_Hlk100583836"/>
      <w:r w:rsidR="0068368A" w:rsidRPr="007517FC">
        <w:rPr>
          <w:sz w:val="24"/>
          <w:szCs w:val="24"/>
          <w:lang w:val="ru-RU"/>
        </w:rPr>
        <w:t>1</w:t>
      </w:r>
      <w:r w:rsidR="002C14B9" w:rsidRPr="00704B48">
        <w:rPr>
          <w:sz w:val="24"/>
          <w:szCs w:val="24"/>
          <w:lang w:val="ru-RU"/>
        </w:rPr>
        <w:t>63</w:t>
      </w:r>
      <w:r w:rsidR="00624AEA" w:rsidRPr="00704B48">
        <w:rPr>
          <w:sz w:val="24"/>
          <w:szCs w:val="24"/>
          <w:lang w:val="ru-RU"/>
        </w:rPr>
        <w:t xml:space="preserve">, </w:t>
      </w:r>
      <w:r w:rsidR="0068368A" w:rsidRPr="007517FC">
        <w:rPr>
          <w:sz w:val="24"/>
          <w:szCs w:val="24"/>
          <w:lang w:val="ru-RU"/>
        </w:rPr>
        <w:t>16</w:t>
      </w:r>
      <w:r w:rsidR="002C14B9" w:rsidRPr="00704B48">
        <w:rPr>
          <w:sz w:val="24"/>
          <w:szCs w:val="24"/>
          <w:lang w:val="ru-RU"/>
        </w:rPr>
        <w:t>4</w:t>
      </w:r>
      <w:r w:rsidR="00624AEA" w:rsidRPr="00704B48">
        <w:rPr>
          <w:sz w:val="24"/>
          <w:szCs w:val="24"/>
          <w:lang w:val="ru-RU"/>
        </w:rPr>
        <w:t xml:space="preserve">, </w:t>
      </w:r>
      <w:r w:rsidR="0068368A" w:rsidRPr="007517FC">
        <w:rPr>
          <w:sz w:val="24"/>
          <w:szCs w:val="24"/>
          <w:lang w:val="ru-RU"/>
        </w:rPr>
        <w:t>16</w:t>
      </w:r>
      <w:r w:rsidR="002C14B9" w:rsidRPr="00704B48">
        <w:rPr>
          <w:sz w:val="24"/>
          <w:szCs w:val="24"/>
          <w:lang w:val="ru-RU"/>
        </w:rPr>
        <w:t>6</w:t>
      </w:r>
      <w:r w:rsidR="00624AEA" w:rsidRPr="00704B48">
        <w:rPr>
          <w:sz w:val="24"/>
          <w:szCs w:val="24"/>
          <w:lang w:val="ru-RU"/>
        </w:rPr>
        <w:t xml:space="preserve"> и</w:t>
      </w:r>
      <w:r w:rsidR="0068368A" w:rsidRPr="007517FC">
        <w:rPr>
          <w:sz w:val="24"/>
          <w:szCs w:val="24"/>
          <w:lang w:val="ru-RU"/>
        </w:rPr>
        <w:t xml:space="preserve"> </w:t>
      </w:r>
      <w:r w:rsidR="002C14B9" w:rsidRPr="00704B48">
        <w:rPr>
          <w:sz w:val="24"/>
          <w:szCs w:val="24"/>
          <w:lang w:val="ru-RU"/>
        </w:rPr>
        <w:t>525</w:t>
      </w:r>
      <w:r w:rsidR="00B6185D" w:rsidRPr="00704B48">
        <w:rPr>
          <w:sz w:val="24"/>
          <w:szCs w:val="24"/>
          <w:lang w:val="ru-RU"/>
        </w:rPr>
        <w:t xml:space="preserve"> </w:t>
      </w:r>
      <w:bookmarkEnd w:id="13"/>
      <w:r w:rsidR="00B6185D" w:rsidRPr="00704B48">
        <w:rPr>
          <w:sz w:val="24"/>
          <w:szCs w:val="24"/>
          <w:lang w:val="ru-RU"/>
        </w:rPr>
        <w:t xml:space="preserve">на </w:t>
      </w:r>
      <w:proofErr w:type="spellStart"/>
      <w:r w:rsidR="00B6185D" w:rsidRPr="00704B48">
        <w:rPr>
          <w:sz w:val="24"/>
          <w:szCs w:val="24"/>
          <w:lang w:val="ru-RU"/>
        </w:rPr>
        <w:t>овој</w:t>
      </w:r>
      <w:proofErr w:type="spellEnd"/>
      <w:r w:rsidR="00B6185D" w:rsidRPr="00704B48">
        <w:rPr>
          <w:sz w:val="24"/>
          <w:szCs w:val="24"/>
          <w:lang w:val="ru-RU"/>
        </w:rPr>
        <w:t xml:space="preserve"> </w:t>
      </w:r>
      <w:proofErr w:type="spellStart"/>
      <w:r w:rsidR="00B6185D" w:rsidRPr="00704B48">
        <w:rPr>
          <w:sz w:val="24"/>
          <w:szCs w:val="24"/>
          <w:lang w:val="ru-RU"/>
        </w:rPr>
        <w:t>законик</w:t>
      </w:r>
      <w:proofErr w:type="spellEnd"/>
      <w:r w:rsidR="00DF5DB9"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осум</w:t>
      </w:r>
      <w:proofErr w:type="spellEnd"/>
      <w:r w:rsidR="00372FDA"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A5DB84D" w14:textId="6FAD53FB" w:rsidR="00372FDA" w:rsidRPr="00704B48" w:rsidRDefault="00111487" w:rsidP="00F66D90">
      <w:pPr>
        <w:pStyle w:val="NoSpacing"/>
        <w:numPr>
          <w:ilvl w:val="0"/>
          <w:numId w:val="518"/>
        </w:numPr>
        <w:ind w:left="0" w:firstLine="360"/>
        <w:jc w:val="both"/>
        <w:rPr>
          <w:sz w:val="24"/>
          <w:szCs w:val="24"/>
          <w:lang w:val="ru-RU"/>
        </w:rPr>
      </w:pPr>
      <w:proofErr w:type="spellStart"/>
      <w:r w:rsidRPr="00704B48">
        <w:rPr>
          <w:sz w:val="24"/>
          <w:szCs w:val="24"/>
          <w:lang w:val="ru-RU"/>
        </w:rPr>
        <w:t>Тој</w:t>
      </w:r>
      <w:proofErr w:type="spellEnd"/>
      <w:r w:rsidR="0068368A" w:rsidRPr="00704B48">
        <w:rPr>
          <w:sz w:val="24"/>
          <w:szCs w:val="24"/>
          <w:lang w:val="ru-RU"/>
        </w:rPr>
        <w:t xml:space="preserve"> </w:t>
      </w:r>
      <w:proofErr w:type="spellStart"/>
      <w:r w:rsidRPr="00704B48">
        <w:rPr>
          <w:sz w:val="24"/>
          <w:szCs w:val="24"/>
          <w:lang w:val="ru-RU"/>
        </w:rPr>
        <w:t>што</w:t>
      </w:r>
      <w:proofErr w:type="spellEnd"/>
      <w:r w:rsidR="0068368A" w:rsidRPr="00704B48">
        <w:rPr>
          <w:sz w:val="24"/>
          <w:szCs w:val="24"/>
          <w:lang w:val="ru-RU"/>
        </w:rPr>
        <w:t xml:space="preserve"> </w:t>
      </w:r>
      <w:proofErr w:type="spellStart"/>
      <w:r w:rsidRPr="00704B48">
        <w:rPr>
          <w:sz w:val="24"/>
          <w:szCs w:val="24"/>
          <w:lang w:val="ru-RU"/>
        </w:rPr>
        <w:t>ќе</w:t>
      </w:r>
      <w:proofErr w:type="spellEnd"/>
      <w:r w:rsidR="0068368A" w:rsidRPr="00704B48">
        <w:rPr>
          <w:sz w:val="24"/>
          <w:szCs w:val="24"/>
          <w:lang w:val="ru-RU"/>
        </w:rPr>
        <w:t xml:space="preserve"> </w:t>
      </w:r>
      <w:r w:rsidRPr="00704B48">
        <w:rPr>
          <w:sz w:val="24"/>
          <w:szCs w:val="24"/>
          <w:lang w:val="ru-RU"/>
        </w:rPr>
        <w:t>стане</w:t>
      </w:r>
      <w:r w:rsidR="0068368A" w:rsidRPr="00704B48">
        <w:rPr>
          <w:sz w:val="24"/>
          <w:szCs w:val="24"/>
          <w:lang w:val="ru-RU"/>
        </w:rPr>
        <w:t xml:space="preserve"> </w:t>
      </w:r>
      <w:proofErr w:type="spellStart"/>
      <w:r w:rsidRPr="00704B48">
        <w:rPr>
          <w:sz w:val="24"/>
          <w:szCs w:val="24"/>
          <w:lang w:val="ru-RU"/>
        </w:rPr>
        <w:t>припадник</w:t>
      </w:r>
      <w:proofErr w:type="spellEnd"/>
      <w:r w:rsidR="0068368A" w:rsidRPr="00704B48">
        <w:rPr>
          <w:sz w:val="24"/>
          <w:szCs w:val="24"/>
          <w:lang w:val="ru-RU"/>
        </w:rPr>
        <w:t xml:space="preserve"> </w:t>
      </w:r>
      <w:r w:rsidRPr="00704B48">
        <w:rPr>
          <w:sz w:val="24"/>
          <w:szCs w:val="24"/>
          <w:lang w:val="ru-RU"/>
        </w:rPr>
        <w:t>на</w:t>
      </w:r>
      <w:r w:rsidR="0068368A" w:rsidRPr="00704B48">
        <w:rPr>
          <w:sz w:val="24"/>
          <w:szCs w:val="24"/>
          <w:lang w:val="ru-RU"/>
        </w:rPr>
        <w:t xml:space="preserve"> </w:t>
      </w:r>
      <w:proofErr w:type="spellStart"/>
      <w:r w:rsidRPr="00704B48">
        <w:rPr>
          <w:sz w:val="24"/>
          <w:szCs w:val="24"/>
          <w:lang w:val="ru-RU"/>
        </w:rPr>
        <w:t>група</w:t>
      </w:r>
      <w:proofErr w:type="spellEnd"/>
      <w:r w:rsidRPr="00704B48">
        <w:rPr>
          <w:sz w:val="24"/>
          <w:szCs w:val="24"/>
          <w:lang w:val="ru-RU"/>
        </w:rPr>
        <w:t>,</w:t>
      </w:r>
      <w:r w:rsidR="0068368A" w:rsidRPr="00704B48">
        <w:rPr>
          <w:sz w:val="24"/>
          <w:szCs w:val="24"/>
          <w:lang w:val="ru-RU"/>
        </w:rPr>
        <w:t xml:space="preserve"> </w:t>
      </w:r>
      <w:r w:rsidRPr="00704B48">
        <w:rPr>
          <w:sz w:val="24"/>
          <w:szCs w:val="24"/>
          <w:lang w:val="ru-RU"/>
        </w:rPr>
        <w:t>банда</w:t>
      </w:r>
      <w:r w:rsidR="0068368A" w:rsidRPr="00704B48">
        <w:rPr>
          <w:sz w:val="24"/>
          <w:szCs w:val="24"/>
          <w:lang w:val="ru-RU"/>
        </w:rPr>
        <w:t xml:space="preserve"> </w:t>
      </w:r>
      <w:r w:rsidRPr="00704B48">
        <w:rPr>
          <w:sz w:val="24"/>
          <w:szCs w:val="24"/>
          <w:lang w:val="ru-RU"/>
        </w:rPr>
        <w:t>или</w:t>
      </w:r>
      <w:r w:rsidR="0068368A" w:rsidRPr="00704B48">
        <w:rPr>
          <w:sz w:val="24"/>
          <w:szCs w:val="24"/>
          <w:lang w:val="ru-RU"/>
        </w:rPr>
        <w:t xml:space="preserve"> </w:t>
      </w:r>
      <w:r w:rsidRPr="00704B48">
        <w:rPr>
          <w:sz w:val="24"/>
          <w:szCs w:val="24"/>
          <w:lang w:val="ru-RU"/>
        </w:rPr>
        <w:t>друг</w:t>
      </w:r>
      <w:r w:rsidR="0068368A" w:rsidRPr="00704B48">
        <w:rPr>
          <w:sz w:val="24"/>
          <w:szCs w:val="24"/>
          <w:lang w:val="ru-RU"/>
        </w:rPr>
        <w:t xml:space="preserve"> </w:t>
      </w:r>
      <w:proofErr w:type="spellStart"/>
      <w:r w:rsidRPr="00704B48">
        <w:rPr>
          <w:sz w:val="24"/>
          <w:szCs w:val="24"/>
          <w:lang w:val="ru-RU"/>
        </w:rPr>
        <w:t>оздружение</w:t>
      </w:r>
      <w:proofErr w:type="spellEnd"/>
      <w:r w:rsidR="0068368A" w:rsidRPr="00704B48">
        <w:rPr>
          <w:sz w:val="24"/>
          <w:szCs w:val="24"/>
          <w:lang w:val="ru-RU"/>
        </w:rPr>
        <w:t xml:space="preserve"> </w:t>
      </w:r>
      <w:r w:rsidRPr="00704B48">
        <w:rPr>
          <w:sz w:val="24"/>
          <w:szCs w:val="24"/>
          <w:lang w:val="ru-RU"/>
        </w:rPr>
        <w:t>од</w:t>
      </w:r>
      <w:r w:rsidR="0068368A" w:rsidRPr="00704B48">
        <w:rPr>
          <w:sz w:val="24"/>
          <w:szCs w:val="24"/>
          <w:lang w:val="ru-RU"/>
        </w:rPr>
        <w:t xml:space="preserve"> </w:t>
      </w:r>
      <w:r w:rsidRPr="00704B48">
        <w:rPr>
          <w:sz w:val="24"/>
          <w:szCs w:val="24"/>
          <w:lang w:val="ru-RU"/>
        </w:rPr>
        <w:t>став</w:t>
      </w:r>
      <w:r w:rsidR="0068368A" w:rsidRPr="00704B48">
        <w:rPr>
          <w:sz w:val="24"/>
          <w:szCs w:val="24"/>
          <w:lang w:val="ru-RU"/>
        </w:rPr>
        <w:t xml:space="preserve"> (</w:t>
      </w:r>
      <w:r w:rsidRPr="00704B48">
        <w:rPr>
          <w:sz w:val="24"/>
          <w:szCs w:val="24"/>
          <w:lang w:val="ru-RU"/>
        </w:rPr>
        <w:t>1</w:t>
      </w:r>
      <w:r w:rsidR="0068368A" w:rsidRPr="00704B48">
        <w:rPr>
          <w:sz w:val="24"/>
          <w:szCs w:val="24"/>
          <w:lang w:val="ru-RU"/>
        </w:rPr>
        <w:t xml:space="preserve">) </w:t>
      </w:r>
      <w:r w:rsidRPr="00704B48">
        <w:rPr>
          <w:sz w:val="24"/>
          <w:szCs w:val="24"/>
          <w:lang w:val="ru-RU"/>
        </w:rPr>
        <w:t xml:space="preserve">или на друг начин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помага</w:t>
      </w:r>
      <w:proofErr w:type="spellEnd"/>
      <w:r w:rsidRPr="00704B48">
        <w:rPr>
          <w:sz w:val="24"/>
          <w:szCs w:val="24"/>
          <w:lang w:val="ru-RU"/>
        </w:rPr>
        <w:t xml:space="preserve"> </w:t>
      </w:r>
      <w:proofErr w:type="spellStart"/>
      <w:r w:rsidRPr="00704B48">
        <w:rPr>
          <w:sz w:val="24"/>
          <w:szCs w:val="24"/>
          <w:lang w:val="ru-RU"/>
        </w:rPr>
        <w:t>групата</w:t>
      </w:r>
      <w:proofErr w:type="spellEnd"/>
      <w:r w:rsidRPr="00704B48">
        <w:rPr>
          <w:sz w:val="24"/>
          <w:szCs w:val="24"/>
          <w:lang w:val="ru-RU"/>
        </w:rPr>
        <w:t xml:space="preserve">, </w:t>
      </w:r>
      <w:proofErr w:type="spellStart"/>
      <w:r w:rsidRPr="00704B48">
        <w:rPr>
          <w:sz w:val="24"/>
          <w:szCs w:val="24"/>
          <w:lang w:val="ru-RU"/>
        </w:rPr>
        <w:t>бандата</w:t>
      </w:r>
      <w:proofErr w:type="spellEnd"/>
      <w:r w:rsidRPr="00704B48">
        <w:rPr>
          <w:sz w:val="24"/>
          <w:szCs w:val="24"/>
          <w:lang w:val="ru-RU"/>
        </w:rPr>
        <w:t xml:space="preserve"> или </w:t>
      </w:r>
      <w:proofErr w:type="spellStart"/>
      <w:r w:rsidRPr="00704B48">
        <w:rPr>
          <w:sz w:val="24"/>
          <w:szCs w:val="24"/>
          <w:lang w:val="ru-RU"/>
        </w:rPr>
        <w:t>здружението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w:t>
      </w:r>
      <w:r w:rsidR="0068368A" w:rsidRPr="00704B48">
        <w:rPr>
          <w:sz w:val="24"/>
          <w:szCs w:val="24"/>
          <w:lang w:val="ru-RU"/>
        </w:rPr>
        <w:t xml:space="preserve"> </w:t>
      </w:r>
      <w:r w:rsidRPr="00704B48">
        <w:rPr>
          <w:sz w:val="24"/>
          <w:szCs w:val="24"/>
          <w:lang w:val="ru-RU"/>
        </w:rPr>
        <w:t>затвор</w:t>
      </w:r>
      <w:r w:rsidR="0068368A" w:rsidRPr="00704B48">
        <w:rPr>
          <w:sz w:val="24"/>
          <w:szCs w:val="24"/>
          <w:lang w:val="ru-RU"/>
        </w:rPr>
        <w:t xml:space="preserve"> </w:t>
      </w:r>
      <w:r w:rsidR="008D53B9" w:rsidRPr="00704B48">
        <w:rPr>
          <w:sz w:val="24"/>
          <w:szCs w:val="24"/>
          <w:lang w:val="ru-RU"/>
        </w:rPr>
        <w:t xml:space="preserve">од </w:t>
      </w:r>
      <w:proofErr w:type="spellStart"/>
      <w:r w:rsidR="008D53B9" w:rsidRPr="00704B48">
        <w:rPr>
          <w:sz w:val="24"/>
          <w:szCs w:val="24"/>
          <w:lang w:val="ru-RU"/>
        </w:rPr>
        <w:t>една</w:t>
      </w:r>
      <w:proofErr w:type="spellEnd"/>
      <w:r w:rsidR="008D53B9" w:rsidRPr="00704B48">
        <w:rPr>
          <w:sz w:val="24"/>
          <w:szCs w:val="24"/>
          <w:lang w:val="ru-RU"/>
        </w:rPr>
        <w:t xml:space="preserve"> до </w:t>
      </w:r>
      <w:proofErr w:type="spellStart"/>
      <w:r w:rsidR="008D53B9" w:rsidRPr="00704B48">
        <w:rPr>
          <w:sz w:val="24"/>
          <w:szCs w:val="24"/>
          <w:lang w:val="ru-RU"/>
        </w:rPr>
        <w:t>десет</w:t>
      </w:r>
      <w:proofErr w:type="spellEnd"/>
      <w:r w:rsidR="008D53B9" w:rsidRPr="00704B48">
        <w:rPr>
          <w:sz w:val="24"/>
          <w:szCs w:val="24"/>
          <w:lang w:val="ru-RU"/>
        </w:rPr>
        <w:t xml:space="preserve"> </w:t>
      </w:r>
      <w:proofErr w:type="spellStart"/>
      <w:r w:rsidR="008D53B9" w:rsidRPr="00704B48">
        <w:rPr>
          <w:sz w:val="24"/>
          <w:szCs w:val="24"/>
          <w:lang w:val="ru-RU"/>
        </w:rPr>
        <w:t>години</w:t>
      </w:r>
      <w:proofErr w:type="spellEnd"/>
      <w:r w:rsidR="008D53B9" w:rsidRPr="00704B48">
        <w:rPr>
          <w:sz w:val="24"/>
          <w:szCs w:val="24"/>
          <w:lang w:val="ru-RU"/>
        </w:rPr>
        <w:t>.</w:t>
      </w:r>
    </w:p>
    <w:p w14:paraId="48741872" w14:textId="77777777" w:rsidR="00372FDA" w:rsidRPr="00704B48" w:rsidRDefault="00111487" w:rsidP="00F66D90">
      <w:pPr>
        <w:pStyle w:val="NoSpacing"/>
        <w:numPr>
          <w:ilvl w:val="0"/>
          <w:numId w:val="518"/>
        </w:numPr>
        <w:ind w:left="0" w:firstLine="360"/>
        <w:jc w:val="both"/>
        <w:rPr>
          <w:sz w:val="24"/>
          <w:szCs w:val="24"/>
          <w:lang w:val="ru-RU"/>
        </w:rPr>
      </w:pPr>
      <w:proofErr w:type="spellStart"/>
      <w:r w:rsidRPr="00704B48">
        <w:rPr>
          <w:sz w:val="24"/>
          <w:szCs w:val="24"/>
          <w:lang w:val="ru-RU"/>
        </w:rPr>
        <w:t>Припадник</w:t>
      </w:r>
      <w:proofErr w:type="spellEnd"/>
      <w:r w:rsidRPr="00704B48">
        <w:rPr>
          <w:sz w:val="24"/>
          <w:szCs w:val="24"/>
          <w:lang w:val="ru-RU"/>
        </w:rPr>
        <w:t xml:space="preserve"> на </w:t>
      </w:r>
      <w:proofErr w:type="spellStart"/>
      <w:r w:rsidRPr="00704B48">
        <w:rPr>
          <w:sz w:val="24"/>
          <w:szCs w:val="24"/>
          <w:lang w:val="ru-RU"/>
        </w:rPr>
        <w:t>групата</w:t>
      </w:r>
      <w:proofErr w:type="spellEnd"/>
      <w:r w:rsidRPr="00704B48">
        <w:rPr>
          <w:sz w:val="24"/>
          <w:szCs w:val="24"/>
          <w:lang w:val="ru-RU"/>
        </w:rPr>
        <w:t xml:space="preserve"> од </w:t>
      </w:r>
      <w:proofErr w:type="spellStart"/>
      <w:r w:rsidRPr="00704B48">
        <w:rPr>
          <w:sz w:val="24"/>
          <w:szCs w:val="24"/>
          <w:lang w:val="ru-RU"/>
        </w:rPr>
        <w:t>став</w:t>
      </w:r>
      <w:r w:rsidR="004C5175" w:rsidRPr="00704B48">
        <w:rPr>
          <w:sz w:val="24"/>
          <w:szCs w:val="24"/>
          <w:lang w:val="ru-RU"/>
        </w:rPr>
        <w:t>от</w:t>
      </w:r>
      <w:proofErr w:type="spellEnd"/>
      <w:r w:rsidR="0068368A" w:rsidRPr="00704B48">
        <w:rPr>
          <w:sz w:val="24"/>
          <w:szCs w:val="24"/>
          <w:lang w:val="ru-RU"/>
        </w:rPr>
        <w:t xml:space="preserve"> </w:t>
      </w:r>
      <w:r w:rsidR="004C5175" w:rsidRPr="00704B48">
        <w:rPr>
          <w:sz w:val="24"/>
          <w:szCs w:val="24"/>
          <w:lang w:val="ru-RU"/>
        </w:rPr>
        <w:t>(</w:t>
      </w:r>
      <w:r w:rsidRPr="00704B48">
        <w:rPr>
          <w:sz w:val="24"/>
          <w:szCs w:val="24"/>
          <w:lang w:val="ru-RU"/>
        </w:rPr>
        <w:t>1</w:t>
      </w:r>
      <w:r w:rsidR="004C5175" w:rsidRPr="00704B48">
        <w:rPr>
          <w:sz w:val="24"/>
          <w:szCs w:val="24"/>
          <w:lang w:val="ru-RU"/>
        </w:rPr>
        <w:t xml:space="preserve">) на </w:t>
      </w:r>
      <w:proofErr w:type="spellStart"/>
      <w:r w:rsidR="004C5175" w:rsidRPr="00704B48">
        <w:rPr>
          <w:sz w:val="24"/>
          <w:szCs w:val="24"/>
          <w:lang w:val="ru-RU"/>
        </w:rPr>
        <w:t>овој</w:t>
      </w:r>
      <w:proofErr w:type="spellEnd"/>
      <w:r w:rsidR="004C5175"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открие</w:t>
      </w:r>
      <w:proofErr w:type="spellEnd"/>
      <w:r w:rsidRPr="00704B48">
        <w:rPr>
          <w:sz w:val="24"/>
          <w:szCs w:val="24"/>
          <w:lang w:val="ru-RU"/>
        </w:rPr>
        <w:t xml:space="preserve"> </w:t>
      </w:r>
      <w:proofErr w:type="spellStart"/>
      <w:r w:rsidRPr="00704B48">
        <w:rPr>
          <w:sz w:val="24"/>
          <w:szCs w:val="24"/>
          <w:lang w:val="ru-RU"/>
        </w:rPr>
        <w:t>групата</w:t>
      </w:r>
      <w:proofErr w:type="spellEnd"/>
      <w:r w:rsidRPr="00704B48">
        <w:rPr>
          <w:sz w:val="24"/>
          <w:szCs w:val="24"/>
          <w:lang w:val="ru-RU"/>
        </w:rPr>
        <w:t xml:space="preserve"> пред да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кривично</w:t>
      </w:r>
      <w:proofErr w:type="spellEnd"/>
      <w:r w:rsidRPr="00704B48">
        <w:rPr>
          <w:sz w:val="24"/>
          <w:szCs w:val="24"/>
          <w:lang w:val="ru-RU"/>
        </w:rPr>
        <w:t xml:space="preserve"> дело во </w:t>
      </w:r>
      <w:proofErr w:type="spellStart"/>
      <w:r w:rsidRPr="00704B48">
        <w:rPr>
          <w:sz w:val="24"/>
          <w:szCs w:val="24"/>
          <w:lang w:val="ru-RU"/>
        </w:rPr>
        <w:t>нејзиниот</w:t>
      </w:r>
      <w:proofErr w:type="spellEnd"/>
      <w:r w:rsidRPr="00704B48">
        <w:rPr>
          <w:sz w:val="24"/>
          <w:szCs w:val="24"/>
          <w:lang w:val="ru-RU"/>
        </w:rPr>
        <w:t xml:space="preserve"> состав или за</w:t>
      </w:r>
      <w:r w:rsidR="0068368A" w:rsidRPr="00704B48">
        <w:rPr>
          <w:sz w:val="24"/>
          <w:szCs w:val="24"/>
          <w:lang w:val="ru-RU"/>
        </w:rPr>
        <w:t xml:space="preserve"> </w:t>
      </w:r>
      <w:proofErr w:type="spellStart"/>
      <w:r w:rsidRPr="00704B48">
        <w:rPr>
          <w:sz w:val="24"/>
          <w:szCs w:val="24"/>
          <w:lang w:val="ru-RU"/>
        </w:rPr>
        <w:t>неа</w:t>
      </w:r>
      <w:proofErr w:type="spellEnd"/>
      <w:r w:rsidRPr="00704B48">
        <w:rPr>
          <w:sz w:val="24"/>
          <w:szCs w:val="24"/>
          <w:lang w:val="ru-RU"/>
        </w:rPr>
        <w:t>,</w:t>
      </w:r>
      <w:r w:rsidR="00372FDA"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ослободи</w:t>
      </w:r>
      <w:proofErr w:type="spellEnd"/>
      <w:r w:rsidRPr="00704B48">
        <w:rPr>
          <w:sz w:val="24"/>
          <w:szCs w:val="24"/>
          <w:lang w:val="ru-RU"/>
        </w:rPr>
        <w:t xml:space="preserve"> од казна.</w:t>
      </w:r>
    </w:p>
    <w:p w14:paraId="28DAA947" w14:textId="3DA8C33F" w:rsidR="00D1726F" w:rsidRPr="00704B48" w:rsidRDefault="00111487" w:rsidP="00372FDA">
      <w:pPr>
        <w:pStyle w:val="NoSpacing"/>
        <w:numPr>
          <w:ilvl w:val="0"/>
          <w:numId w:val="518"/>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повикува</w:t>
      </w:r>
      <w:proofErr w:type="spellEnd"/>
      <w:r w:rsidRPr="00704B48">
        <w:rPr>
          <w:sz w:val="24"/>
          <w:szCs w:val="24"/>
          <w:lang w:val="ru-RU"/>
        </w:rPr>
        <w:t xml:space="preserve">, </w:t>
      </w:r>
      <w:proofErr w:type="spellStart"/>
      <w:r w:rsidRPr="00704B48">
        <w:rPr>
          <w:sz w:val="24"/>
          <w:szCs w:val="24"/>
          <w:lang w:val="ru-RU"/>
        </w:rPr>
        <w:t>поттикнува</w:t>
      </w:r>
      <w:proofErr w:type="spellEnd"/>
      <w:r w:rsidRPr="00704B48">
        <w:rPr>
          <w:sz w:val="24"/>
          <w:szCs w:val="24"/>
          <w:lang w:val="ru-RU"/>
        </w:rPr>
        <w:t xml:space="preserve"> или </w:t>
      </w:r>
      <w:proofErr w:type="spellStart"/>
      <w:r w:rsidRPr="00704B48">
        <w:rPr>
          <w:sz w:val="24"/>
          <w:szCs w:val="24"/>
          <w:lang w:val="ru-RU"/>
        </w:rPr>
        <w:t>поддржува</w:t>
      </w:r>
      <w:proofErr w:type="spellEnd"/>
      <w:r w:rsidRPr="00704B48">
        <w:rPr>
          <w:sz w:val="24"/>
          <w:szCs w:val="24"/>
          <w:lang w:val="ru-RU"/>
        </w:rPr>
        <w:t xml:space="preserve">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кривичните</w:t>
      </w:r>
      <w:proofErr w:type="spellEnd"/>
      <w:r w:rsidRPr="00704B48">
        <w:rPr>
          <w:sz w:val="24"/>
          <w:szCs w:val="24"/>
          <w:lang w:val="ru-RU"/>
        </w:rPr>
        <w:t xml:space="preserve"> дела од </w:t>
      </w:r>
      <w:proofErr w:type="spellStart"/>
      <w:r w:rsidRPr="00704B48">
        <w:rPr>
          <w:sz w:val="24"/>
          <w:szCs w:val="24"/>
          <w:lang w:val="ru-RU"/>
        </w:rPr>
        <w:t>членовите</w:t>
      </w:r>
      <w:proofErr w:type="spellEnd"/>
      <w:r w:rsidRPr="00704B48">
        <w:rPr>
          <w:sz w:val="24"/>
          <w:szCs w:val="24"/>
          <w:lang w:val="ru-RU"/>
        </w:rPr>
        <w:t xml:space="preserve"> </w:t>
      </w:r>
      <w:r w:rsidR="002C14B9" w:rsidRPr="00704B48">
        <w:rPr>
          <w:sz w:val="24"/>
          <w:szCs w:val="24"/>
          <w:lang w:val="ru-RU"/>
        </w:rPr>
        <w:t xml:space="preserve">163, 164, 166 и 525 </w:t>
      </w:r>
      <w:r w:rsidR="00B6185D" w:rsidRPr="00704B48">
        <w:rPr>
          <w:sz w:val="24"/>
          <w:szCs w:val="24"/>
          <w:lang w:val="ru-RU"/>
        </w:rPr>
        <w:t xml:space="preserve">на </w:t>
      </w:r>
      <w:proofErr w:type="spellStart"/>
      <w:r w:rsidR="00B6185D" w:rsidRPr="00704B48">
        <w:rPr>
          <w:sz w:val="24"/>
          <w:szCs w:val="24"/>
          <w:lang w:val="ru-RU"/>
        </w:rPr>
        <w:t>овој</w:t>
      </w:r>
      <w:proofErr w:type="spellEnd"/>
      <w:r w:rsidR="00B6185D" w:rsidRPr="00704B48">
        <w:rPr>
          <w:sz w:val="24"/>
          <w:szCs w:val="24"/>
          <w:lang w:val="ru-RU"/>
        </w:rPr>
        <w:t xml:space="preserve"> </w:t>
      </w:r>
      <w:proofErr w:type="spellStart"/>
      <w:r w:rsidR="00B6185D" w:rsidRPr="00704B48">
        <w:rPr>
          <w:sz w:val="24"/>
          <w:szCs w:val="24"/>
          <w:lang w:val="ru-RU"/>
        </w:rPr>
        <w:t>законик</w:t>
      </w:r>
      <w:proofErr w:type="spellEnd"/>
      <w:r w:rsidR="00372FDA" w:rsidRPr="00704B48">
        <w:rPr>
          <w:sz w:val="24"/>
          <w:szCs w:val="24"/>
          <w:lang w:val="ru-RU"/>
        </w:rPr>
        <w:t>,</w:t>
      </w:r>
      <w:r w:rsidR="0068368A"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68368A" w:rsidRPr="00704B48">
        <w:rPr>
          <w:sz w:val="24"/>
          <w:szCs w:val="24"/>
          <w:lang w:val="ru-RU"/>
        </w:rPr>
        <w:t xml:space="preserve"> </w:t>
      </w:r>
      <w:r w:rsidRPr="00704B48">
        <w:rPr>
          <w:sz w:val="24"/>
          <w:szCs w:val="24"/>
          <w:lang w:val="ru-RU"/>
        </w:rPr>
        <w:t xml:space="preserve">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0068368A"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79CD6CB" w14:textId="77777777" w:rsidR="00A434D5" w:rsidRPr="00704B48" w:rsidRDefault="00A434D5" w:rsidP="00372FDA">
      <w:pPr>
        <w:pStyle w:val="NoSpacing"/>
        <w:jc w:val="center"/>
        <w:rPr>
          <w:b/>
          <w:bCs/>
          <w:sz w:val="24"/>
          <w:szCs w:val="24"/>
          <w:lang w:val="ru-RU"/>
        </w:rPr>
      </w:pPr>
    </w:p>
    <w:p w14:paraId="06E906F6" w14:textId="77777777" w:rsidR="00111487" w:rsidRPr="007517FC" w:rsidRDefault="00624AEA" w:rsidP="00372FDA">
      <w:pPr>
        <w:pStyle w:val="NoSpacing"/>
        <w:jc w:val="center"/>
        <w:rPr>
          <w:b/>
          <w:bCs/>
          <w:sz w:val="24"/>
          <w:szCs w:val="24"/>
          <w:lang w:val="ru-RU"/>
        </w:rPr>
      </w:pPr>
      <w:proofErr w:type="spellStart"/>
      <w:r w:rsidRPr="007517FC">
        <w:rPr>
          <w:b/>
          <w:bCs/>
          <w:sz w:val="24"/>
          <w:szCs w:val="24"/>
          <w:lang w:val="ru-RU"/>
        </w:rPr>
        <w:t>Трговија</w:t>
      </w:r>
      <w:proofErr w:type="spellEnd"/>
      <w:r w:rsidRPr="007517FC">
        <w:rPr>
          <w:b/>
          <w:bCs/>
          <w:sz w:val="24"/>
          <w:szCs w:val="24"/>
          <w:lang w:val="ru-RU"/>
        </w:rPr>
        <w:t xml:space="preserve"> со </w:t>
      </w:r>
      <w:proofErr w:type="spellStart"/>
      <w:r w:rsidRPr="007517FC">
        <w:rPr>
          <w:b/>
          <w:bCs/>
          <w:sz w:val="24"/>
          <w:szCs w:val="24"/>
          <w:lang w:val="ru-RU"/>
        </w:rPr>
        <w:t>дете</w:t>
      </w:r>
      <w:proofErr w:type="spellEnd"/>
    </w:p>
    <w:p w14:paraId="34BCBD58" w14:textId="77777777" w:rsidR="00111487" w:rsidRPr="007517FC" w:rsidRDefault="00111487" w:rsidP="00372FDA">
      <w:pPr>
        <w:pStyle w:val="NoSpacing"/>
        <w:jc w:val="center"/>
        <w:rPr>
          <w:b/>
          <w:bCs/>
          <w:sz w:val="24"/>
          <w:szCs w:val="24"/>
          <w:lang w:val="ru-RU"/>
        </w:rPr>
      </w:pPr>
    </w:p>
    <w:p w14:paraId="47B8B8BA" w14:textId="0E571BBC" w:rsidR="00D1726F" w:rsidRPr="007517FC" w:rsidRDefault="00624AEA" w:rsidP="007517FC">
      <w:pPr>
        <w:pStyle w:val="NoSpacing"/>
        <w:jc w:val="center"/>
        <w:rPr>
          <w:b/>
          <w:bCs/>
          <w:sz w:val="24"/>
          <w:szCs w:val="24"/>
          <w:lang w:val="mk-MK"/>
        </w:rPr>
      </w:pPr>
      <w:r w:rsidRPr="007517FC">
        <w:rPr>
          <w:b/>
          <w:bCs/>
          <w:sz w:val="24"/>
          <w:szCs w:val="24"/>
          <w:lang w:val="ru-RU"/>
        </w:rPr>
        <w:t>Член</w:t>
      </w:r>
      <w:r w:rsidR="005E4AA5" w:rsidRPr="00C821DC">
        <w:rPr>
          <w:b/>
          <w:bCs/>
          <w:sz w:val="24"/>
          <w:szCs w:val="24"/>
          <w:lang w:val="mk-MK"/>
        </w:rPr>
        <w:t xml:space="preserve"> </w:t>
      </w:r>
      <w:r w:rsidR="00D95EB9" w:rsidRPr="0015534A">
        <w:rPr>
          <w:b/>
          <w:bCs/>
          <w:sz w:val="24"/>
          <w:szCs w:val="24"/>
          <w:lang w:val="mk-MK"/>
        </w:rPr>
        <w:t>16</w:t>
      </w:r>
      <w:r w:rsidR="00DF6138" w:rsidRPr="007517FC">
        <w:rPr>
          <w:b/>
          <w:bCs/>
          <w:sz w:val="24"/>
          <w:szCs w:val="24"/>
          <w:lang w:val="ru-RU"/>
        </w:rPr>
        <w:t>6</w:t>
      </w:r>
      <w:r w:rsidR="005E4AA5" w:rsidRPr="0015534A">
        <w:rPr>
          <w:b/>
          <w:bCs/>
          <w:sz w:val="24"/>
          <w:szCs w:val="24"/>
          <w:lang w:val="mk-MK"/>
        </w:rPr>
        <w:t xml:space="preserve"> (претходен член</w:t>
      </w:r>
      <w:r w:rsidRPr="007517FC">
        <w:rPr>
          <w:b/>
          <w:bCs/>
          <w:sz w:val="24"/>
          <w:szCs w:val="24"/>
          <w:lang w:val="ru-RU"/>
        </w:rPr>
        <w:t xml:space="preserve"> 418-г</w:t>
      </w:r>
      <w:r w:rsidR="005E4AA5" w:rsidRPr="00C821DC">
        <w:rPr>
          <w:b/>
          <w:bCs/>
          <w:sz w:val="24"/>
          <w:szCs w:val="24"/>
          <w:lang w:val="mk-MK"/>
        </w:rPr>
        <w:t>)</w:t>
      </w:r>
    </w:p>
    <w:p w14:paraId="149396A8" w14:textId="56056007" w:rsidR="0046793F" w:rsidRPr="00704B48" w:rsidRDefault="00111487" w:rsidP="00F66D90">
      <w:pPr>
        <w:pStyle w:val="NoSpacing"/>
        <w:numPr>
          <w:ilvl w:val="0"/>
          <w:numId w:val="519"/>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врбува</w:t>
      </w:r>
      <w:proofErr w:type="spellEnd"/>
      <w:r w:rsidRPr="00704B48">
        <w:rPr>
          <w:sz w:val="24"/>
          <w:szCs w:val="24"/>
          <w:lang w:val="ru-RU"/>
        </w:rPr>
        <w:t xml:space="preserve">, </w:t>
      </w:r>
      <w:proofErr w:type="spellStart"/>
      <w:r w:rsidRPr="00704B48">
        <w:rPr>
          <w:sz w:val="24"/>
          <w:szCs w:val="24"/>
          <w:lang w:val="ru-RU"/>
        </w:rPr>
        <w:t>превезува</w:t>
      </w:r>
      <w:proofErr w:type="spellEnd"/>
      <w:r w:rsidRPr="00704B48">
        <w:rPr>
          <w:sz w:val="24"/>
          <w:szCs w:val="24"/>
          <w:lang w:val="ru-RU"/>
        </w:rPr>
        <w:t xml:space="preserve">, </w:t>
      </w:r>
      <w:proofErr w:type="spellStart"/>
      <w:r w:rsidRPr="00704B48">
        <w:rPr>
          <w:sz w:val="24"/>
          <w:szCs w:val="24"/>
          <w:lang w:val="ru-RU"/>
        </w:rPr>
        <w:t>пренесува</w:t>
      </w:r>
      <w:proofErr w:type="spellEnd"/>
      <w:r w:rsidRPr="00704B48">
        <w:rPr>
          <w:sz w:val="24"/>
          <w:szCs w:val="24"/>
          <w:lang w:val="ru-RU"/>
        </w:rPr>
        <w:t xml:space="preserve">, </w:t>
      </w:r>
      <w:proofErr w:type="spellStart"/>
      <w:r w:rsidRPr="00704B48">
        <w:rPr>
          <w:sz w:val="24"/>
          <w:szCs w:val="24"/>
          <w:lang w:val="ru-RU"/>
        </w:rPr>
        <w:t>купува</w:t>
      </w:r>
      <w:proofErr w:type="spellEnd"/>
      <w:r w:rsidRPr="00704B48">
        <w:rPr>
          <w:sz w:val="24"/>
          <w:szCs w:val="24"/>
          <w:lang w:val="ru-RU"/>
        </w:rPr>
        <w:t xml:space="preserve">, </w:t>
      </w:r>
      <w:proofErr w:type="spellStart"/>
      <w:r w:rsidRPr="00704B48">
        <w:rPr>
          <w:sz w:val="24"/>
          <w:szCs w:val="24"/>
          <w:lang w:val="ru-RU"/>
        </w:rPr>
        <w:t>продава</w:t>
      </w:r>
      <w:proofErr w:type="spellEnd"/>
      <w:r w:rsidRPr="00704B48">
        <w:rPr>
          <w:sz w:val="24"/>
          <w:szCs w:val="24"/>
          <w:lang w:val="ru-RU"/>
        </w:rPr>
        <w:t xml:space="preserve"> или нуди за </w:t>
      </w:r>
      <w:proofErr w:type="spellStart"/>
      <w:r w:rsidRPr="00704B48">
        <w:rPr>
          <w:sz w:val="24"/>
          <w:szCs w:val="24"/>
          <w:lang w:val="ru-RU"/>
        </w:rPr>
        <w:t>продавање</w:t>
      </w:r>
      <w:proofErr w:type="spellEnd"/>
      <w:r w:rsidRPr="00704B48">
        <w:rPr>
          <w:sz w:val="24"/>
          <w:szCs w:val="24"/>
          <w:lang w:val="ru-RU"/>
        </w:rPr>
        <w:t xml:space="preserve">, </w:t>
      </w:r>
      <w:proofErr w:type="spellStart"/>
      <w:r w:rsidRPr="00704B48">
        <w:rPr>
          <w:sz w:val="24"/>
          <w:szCs w:val="24"/>
          <w:lang w:val="ru-RU"/>
        </w:rPr>
        <w:t>прибавува</w:t>
      </w:r>
      <w:proofErr w:type="spellEnd"/>
      <w:r w:rsidRPr="00704B48">
        <w:rPr>
          <w:sz w:val="24"/>
          <w:szCs w:val="24"/>
          <w:lang w:val="ru-RU"/>
        </w:rPr>
        <w:t xml:space="preserve">, </w:t>
      </w:r>
      <w:proofErr w:type="spellStart"/>
      <w:r w:rsidRPr="00704B48">
        <w:rPr>
          <w:sz w:val="24"/>
          <w:szCs w:val="24"/>
          <w:lang w:val="ru-RU"/>
        </w:rPr>
        <w:t>обезбедува</w:t>
      </w:r>
      <w:proofErr w:type="spellEnd"/>
      <w:r w:rsidRPr="00704B48">
        <w:rPr>
          <w:sz w:val="24"/>
          <w:szCs w:val="24"/>
          <w:lang w:val="ru-RU"/>
        </w:rPr>
        <w:t xml:space="preserve">, </w:t>
      </w:r>
      <w:proofErr w:type="spellStart"/>
      <w:r w:rsidRPr="00704B48">
        <w:rPr>
          <w:sz w:val="24"/>
          <w:szCs w:val="24"/>
          <w:lang w:val="ru-RU"/>
        </w:rPr>
        <w:t>засолнува</w:t>
      </w:r>
      <w:proofErr w:type="spellEnd"/>
      <w:r w:rsidRPr="00704B48">
        <w:rPr>
          <w:sz w:val="24"/>
          <w:szCs w:val="24"/>
          <w:lang w:val="ru-RU"/>
        </w:rPr>
        <w:t xml:space="preserve"> или </w:t>
      </w:r>
      <w:proofErr w:type="spellStart"/>
      <w:r w:rsidRPr="00704B48">
        <w:rPr>
          <w:sz w:val="24"/>
          <w:szCs w:val="24"/>
          <w:lang w:val="ru-RU"/>
        </w:rPr>
        <w:t>прифаќа</w:t>
      </w:r>
      <w:proofErr w:type="spellEnd"/>
      <w:r w:rsidRPr="00704B48">
        <w:rPr>
          <w:sz w:val="24"/>
          <w:szCs w:val="24"/>
          <w:lang w:val="ru-RU"/>
        </w:rPr>
        <w:t xml:space="preserve"> </w:t>
      </w:r>
      <w:proofErr w:type="spellStart"/>
      <w:r w:rsidRPr="00704B48">
        <w:rPr>
          <w:sz w:val="24"/>
          <w:szCs w:val="24"/>
          <w:lang w:val="ru-RU"/>
        </w:rPr>
        <w:t>дете</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експлоатација</w:t>
      </w:r>
      <w:proofErr w:type="spellEnd"/>
      <w:r w:rsidRPr="00704B48">
        <w:rPr>
          <w:sz w:val="24"/>
          <w:szCs w:val="24"/>
          <w:lang w:val="ru-RU"/>
        </w:rPr>
        <w:t xml:space="preserve"> по пат на </w:t>
      </w:r>
      <w:proofErr w:type="spellStart"/>
      <w:r w:rsidRPr="00704B48">
        <w:rPr>
          <w:sz w:val="24"/>
          <w:szCs w:val="24"/>
          <w:lang w:val="ru-RU"/>
        </w:rPr>
        <w:t>негово</w:t>
      </w:r>
      <w:proofErr w:type="spellEnd"/>
      <w:r w:rsidRPr="00704B48">
        <w:rPr>
          <w:sz w:val="24"/>
          <w:szCs w:val="24"/>
          <w:lang w:val="ru-RU"/>
        </w:rPr>
        <w:t xml:space="preserve"> </w:t>
      </w:r>
      <w:proofErr w:type="spellStart"/>
      <w:r w:rsidRPr="00704B48">
        <w:rPr>
          <w:sz w:val="24"/>
          <w:szCs w:val="24"/>
          <w:lang w:val="ru-RU"/>
        </w:rPr>
        <w:t>користење</w:t>
      </w:r>
      <w:proofErr w:type="spellEnd"/>
      <w:r w:rsidRPr="00704B48">
        <w:rPr>
          <w:sz w:val="24"/>
          <w:szCs w:val="24"/>
          <w:lang w:val="ru-RU"/>
        </w:rPr>
        <w:t xml:space="preserve"> во </w:t>
      </w:r>
      <w:proofErr w:type="spellStart"/>
      <w:r w:rsidRPr="00704B48">
        <w:rPr>
          <w:sz w:val="24"/>
          <w:szCs w:val="24"/>
          <w:lang w:val="ru-RU"/>
        </w:rPr>
        <w:t>принудна</w:t>
      </w:r>
      <w:proofErr w:type="spellEnd"/>
      <w:r w:rsidRPr="00704B48">
        <w:rPr>
          <w:sz w:val="24"/>
          <w:szCs w:val="24"/>
          <w:lang w:val="ru-RU"/>
        </w:rPr>
        <w:t xml:space="preserve"> работа или </w:t>
      </w:r>
      <w:proofErr w:type="spellStart"/>
      <w:r w:rsidRPr="00704B48">
        <w:rPr>
          <w:sz w:val="24"/>
          <w:szCs w:val="24"/>
          <w:lang w:val="ru-RU"/>
        </w:rPr>
        <w:t>слугување</w:t>
      </w:r>
      <w:proofErr w:type="spellEnd"/>
      <w:r w:rsidRPr="00704B48">
        <w:rPr>
          <w:sz w:val="24"/>
          <w:szCs w:val="24"/>
          <w:lang w:val="ru-RU"/>
        </w:rPr>
        <w:t xml:space="preserve">, </w:t>
      </w:r>
      <w:proofErr w:type="spellStart"/>
      <w:r w:rsidRPr="00704B48">
        <w:rPr>
          <w:sz w:val="24"/>
          <w:szCs w:val="24"/>
          <w:lang w:val="ru-RU"/>
        </w:rPr>
        <w:t>питачење</w:t>
      </w:r>
      <w:proofErr w:type="spellEnd"/>
      <w:r w:rsidRPr="00704B48">
        <w:rPr>
          <w:sz w:val="24"/>
          <w:szCs w:val="24"/>
          <w:lang w:val="ru-RU"/>
        </w:rPr>
        <w:t xml:space="preserve"> или </w:t>
      </w:r>
      <w:proofErr w:type="spellStart"/>
      <w:r w:rsidRPr="00704B48">
        <w:rPr>
          <w:sz w:val="24"/>
          <w:szCs w:val="24"/>
          <w:lang w:val="ru-RU"/>
        </w:rPr>
        <w:t>експлоатација</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со закон </w:t>
      </w:r>
      <w:proofErr w:type="spellStart"/>
      <w:r w:rsidRPr="00704B48">
        <w:rPr>
          <w:sz w:val="24"/>
          <w:szCs w:val="24"/>
          <w:lang w:val="ru-RU"/>
        </w:rPr>
        <w:t>забранета</w:t>
      </w:r>
      <w:proofErr w:type="spellEnd"/>
      <w:r w:rsidRPr="00704B48">
        <w:rPr>
          <w:sz w:val="24"/>
          <w:szCs w:val="24"/>
          <w:lang w:val="ru-RU"/>
        </w:rPr>
        <w:t xml:space="preserve"> </w:t>
      </w:r>
      <w:proofErr w:type="spellStart"/>
      <w:r w:rsidRPr="00704B48">
        <w:rPr>
          <w:sz w:val="24"/>
          <w:szCs w:val="24"/>
          <w:lang w:val="ru-RU"/>
        </w:rPr>
        <w:t>активност</w:t>
      </w:r>
      <w:proofErr w:type="spellEnd"/>
      <w:r w:rsidRPr="00704B48">
        <w:rPr>
          <w:sz w:val="24"/>
          <w:szCs w:val="24"/>
          <w:lang w:val="ru-RU"/>
        </w:rPr>
        <w:t xml:space="preserve">, </w:t>
      </w:r>
      <w:proofErr w:type="spellStart"/>
      <w:r w:rsidRPr="00704B48">
        <w:rPr>
          <w:sz w:val="24"/>
          <w:szCs w:val="24"/>
          <w:lang w:val="ru-RU"/>
        </w:rPr>
        <w:t>ропство</w:t>
      </w:r>
      <w:proofErr w:type="spellEnd"/>
      <w:r w:rsidRPr="00704B48">
        <w:rPr>
          <w:sz w:val="24"/>
          <w:szCs w:val="24"/>
          <w:lang w:val="ru-RU"/>
        </w:rPr>
        <w:t xml:space="preserve">, </w:t>
      </w:r>
      <w:proofErr w:type="spellStart"/>
      <w:r w:rsidRPr="00704B48">
        <w:rPr>
          <w:sz w:val="24"/>
          <w:szCs w:val="24"/>
          <w:lang w:val="ru-RU"/>
        </w:rPr>
        <w:t>присилни</w:t>
      </w:r>
      <w:proofErr w:type="spellEnd"/>
      <w:r w:rsidRPr="00704B48">
        <w:rPr>
          <w:sz w:val="24"/>
          <w:szCs w:val="24"/>
          <w:lang w:val="ru-RU"/>
        </w:rPr>
        <w:t xml:space="preserve"> </w:t>
      </w:r>
      <w:proofErr w:type="spellStart"/>
      <w:r w:rsidRPr="00704B48">
        <w:rPr>
          <w:sz w:val="24"/>
          <w:szCs w:val="24"/>
          <w:lang w:val="ru-RU"/>
        </w:rPr>
        <w:t>бракови</w:t>
      </w:r>
      <w:proofErr w:type="spellEnd"/>
      <w:r w:rsidRPr="00704B48">
        <w:rPr>
          <w:sz w:val="24"/>
          <w:szCs w:val="24"/>
          <w:lang w:val="ru-RU"/>
        </w:rPr>
        <w:t xml:space="preserve">, </w:t>
      </w:r>
      <w:proofErr w:type="spellStart"/>
      <w:r w:rsidRPr="00704B48">
        <w:rPr>
          <w:sz w:val="24"/>
          <w:szCs w:val="24"/>
          <w:lang w:val="ru-RU"/>
        </w:rPr>
        <w:t>присилна</w:t>
      </w:r>
      <w:proofErr w:type="spellEnd"/>
      <w:r w:rsidRPr="00704B48">
        <w:rPr>
          <w:sz w:val="24"/>
          <w:szCs w:val="24"/>
          <w:lang w:val="ru-RU"/>
        </w:rPr>
        <w:t xml:space="preserve"> </w:t>
      </w:r>
      <w:proofErr w:type="spellStart"/>
      <w:r w:rsidRPr="00704B48">
        <w:rPr>
          <w:sz w:val="24"/>
          <w:szCs w:val="24"/>
          <w:lang w:val="ru-RU"/>
        </w:rPr>
        <w:t>фертилизација</w:t>
      </w:r>
      <w:proofErr w:type="spellEnd"/>
      <w:r w:rsidRPr="00704B48">
        <w:rPr>
          <w:sz w:val="24"/>
          <w:szCs w:val="24"/>
          <w:lang w:val="ru-RU"/>
        </w:rPr>
        <w:t xml:space="preserve">, </w:t>
      </w:r>
      <w:proofErr w:type="spellStart"/>
      <w:r w:rsidRPr="00704B48">
        <w:rPr>
          <w:sz w:val="24"/>
          <w:szCs w:val="24"/>
          <w:lang w:val="ru-RU"/>
        </w:rPr>
        <w:t>незаконито</w:t>
      </w:r>
      <w:proofErr w:type="spellEnd"/>
      <w:r w:rsidRPr="00704B48">
        <w:rPr>
          <w:sz w:val="24"/>
          <w:szCs w:val="24"/>
          <w:lang w:val="ru-RU"/>
        </w:rPr>
        <w:t xml:space="preserve"> </w:t>
      </w:r>
      <w:proofErr w:type="spellStart"/>
      <w:r w:rsidRPr="00704B48">
        <w:rPr>
          <w:sz w:val="24"/>
          <w:szCs w:val="24"/>
          <w:lang w:val="ru-RU"/>
        </w:rPr>
        <w:t>посвојување</w:t>
      </w:r>
      <w:proofErr w:type="spellEnd"/>
      <w:r w:rsidRPr="00704B48">
        <w:rPr>
          <w:sz w:val="24"/>
          <w:szCs w:val="24"/>
          <w:lang w:val="ru-RU"/>
        </w:rPr>
        <w:t xml:space="preserve"> или </w:t>
      </w:r>
      <w:proofErr w:type="spellStart"/>
      <w:r w:rsidRPr="00704B48">
        <w:rPr>
          <w:sz w:val="24"/>
          <w:szCs w:val="24"/>
          <w:lang w:val="ru-RU"/>
        </w:rPr>
        <w:t>изнудување</w:t>
      </w:r>
      <w:proofErr w:type="spellEnd"/>
      <w:r w:rsidRPr="00704B48">
        <w:rPr>
          <w:sz w:val="24"/>
          <w:szCs w:val="24"/>
          <w:lang w:val="ru-RU"/>
        </w:rPr>
        <w:t xml:space="preserve"> </w:t>
      </w:r>
      <w:proofErr w:type="spellStart"/>
      <w:r w:rsidRPr="00704B48">
        <w:rPr>
          <w:sz w:val="24"/>
          <w:szCs w:val="24"/>
          <w:lang w:val="ru-RU"/>
        </w:rPr>
        <w:t>согласност</w:t>
      </w:r>
      <w:proofErr w:type="spellEnd"/>
      <w:r w:rsidRPr="00704B48">
        <w:rPr>
          <w:sz w:val="24"/>
          <w:szCs w:val="24"/>
          <w:lang w:val="ru-RU"/>
        </w:rPr>
        <w:t xml:space="preserve"> како посредник да се </w:t>
      </w:r>
      <w:proofErr w:type="spellStart"/>
      <w:r w:rsidRPr="00704B48">
        <w:rPr>
          <w:sz w:val="24"/>
          <w:szCs w:val="24"/>
          <w:lang w:val="ru-RU"/>
        </w:rPr>
        <w:t>посвои</w:t>
      </w:r>
      <w:proofErr w:type="spellEnd"/>
      <w:r w:rsidRPr="00704B48">
        <w:rPr>
          <w:sz w:val="24"/>
          <w:szCs w:val="24"/>
          <w:lang w:val="ru-RU"/>
        </w:rPr>
        <w:t xml:space="preserve"> </w:t>
      </w:r>
      <w:proofErr w:type="spellStart"/>
      <w:r w:rsidRPr="00704B48">
        <w:rPr>
          <w:sz w:val="24"/>
          <w:szCs w:val="24"/>
          <w:lang w:val="ru-RU"/>
        </w:rPr>
        <w:t>дете</w:t>
      </w:r>
      <w:proofErr w:type="spellEnd"/>
      <w:r w:rsidRPr="00704B48">
        <w:rPr>
          <w:sz w:val="24"/>
          <w:szCs w:val="24"/>
          <w:lang w:val="ru-RU"/>
        </w:rPr>
        <w:t xml:space="preserve">, </w:t>
      </w:r>
      <w:proofErr w:type="spellStart"/>
      <w:r w:rsidR="003B22E6" w:rsidRPr="00704B48">
        <w:rPr>
          <w:sz w:val="24"/>
          <w:szCs w:val="24"/>
          <w:lang w:val="ru-RU"/>
        </w:rPr>
        <w:t>недозволено</w:t>
      </w:r>
      <w:proofErr w:type="spellEnd"/>
      <w:r w:rsidRPr="00704B48">
        <w:rPr>
          <w:sz w:val="24"/>
          <w:szCs w:val="24"/>
          <w:lang w:val="ru-RU"/>
        </w:rPr>
        <w:t xml:space="preserve"> </w:t>
      </w:r>
      <w:proofErr w:type="spellStart"/>
      <w:r w:rsidRPr="00704B48">
        <w:rPr>
          <w:sz w:val="24"/>
          <w:szCs w:val="24"/>
          <w:lang w:val="ru-RU"/>
        </w:rPr>
        <w:t>пресадување</w:t>
      </w:r>
      <w:proofErr w:type="spellEnd"/>
      <w:r w:rsidRPr="00704B48">
        <w:rPr>
          <w:sz w:val="24"/>
          <w:szCs w:val="24"/>
          <w:lang w:val="ru-RU"/>
        </w:rPr>
        <w:t xml:space="preserve"> на </w:t>
      </w:r>
      <w:proofErr w:type="spellStart"/>
      <w:r w:rsidRPr="00704B48">
        <w:rPr>
          <w:sz w:val="24"/>
          <w:szCs w:val="24"/>
          <w:lang w:val="ru-RU"/>
        </w:rPr>
        <w:t>делови</w:t>
      </w:r>
      <w:proofErr w:type="spellEnd"/>
      <w:r w:rsidRPr="00704B48">
        <w:rPr>
          <w:sz w:val="24"/>
          <w:szCs w:val="24"/>
          <w:lang w:val="ru-RU"/>
        </w:rPr>
        <w:t xml:space="preserve"> од </w:t>
      </w:r>
      <w:proofErr w:type="spellStart"/>
      <w:r w:rsidRPr="00704B48">
        <w:rPr>
          <w:sz w:val="24"/>
          <w:szCs w:val="24"/>
          <w:lang w:val="ru-RU"/>
        </w:rPr>
        <w:t>човеково</w:t>
      </w:r>
      <w:proofErr w:type="spellEnd"/>
      <w:r w:rsidRPr="00704B48">
        <w:rPr>
          <w:sz w:val="24"/>
          <w:szCs w:val="24"/>
          <w:lang w:val="ru-RU"/>
        </w:rPr>
        <w:t xml:space="preserve"> тело,</w:t>
      </w:r>
      <w:r w:rsidR="00E97AC8"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00003FAA"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D0771C3" w14:textId="77777777" w:rsidR="006E417B" w:rsidRPr="00704B48" w:rsidRDefault="006E417B" w:rsidP="00F66D90">
      <w:pPr>
        <w:pStyle w:val="NoSpacing"/>
        <w:numPr>
          <w:ilvl w:val="0"/>
          <w:numId w:val="519"/>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w:t>
      </w:r>
      <w:proofErr w:type="spellStart"/>
      <w:r w:rsidRPr="00704B48">
        <w:rPr>
          <w:bCs/>
          <w:sz w:val="24"/>
          <w:lang w:val="ru-RU"/>
        </w:rPr>
        <w:t>заради</w:t>
      </w:r>
      <w:proofErr w:type="spellEnd"/>
      <w:r w:rsidRPr="00704B48">
        <w:rPr>
          <w:bCs/>
          <w:sz w:val="24"/>
          <w:lang w:val="ru-RU"/>
        </w:rPr>
        <w:t xml:space="preserve"> </w:t>
      </w:r>
      <w:proofErr w:type="spellStart"/>
      <w:r w:rsidRPr="00704B48">
        <w:rPr>
          <w:bCs/>
          <w:sz w:val="24"/>
          <w:lang w:val="ru-RU"/>
        </w:rPr>
        <w:t>експлоатација</w:t>
      </w:r>
      <w:proofErr w:type="spellEnd"/>
      <w:r w:rsidRPr="00704B48">
        <w:rPr>
          <w:bCs/>
          <w:sz w:val="24"/>
          <w:lang w:val="ru-RU"/>
        </w:rPr>
        <w:t xml:space="preserve"> по пат на </w:t>
      </w:r>
      <w:proofErr w:type="spellStart"/>
      <w:r w:rsidRPr="00704B48">
        <w:rPr>
          <w:bCs/>
          <w:sz w:val="24"/>
          <w:lang w:val="ru-RU"/>
        </w:rPr>
        <w:t>негово</w:t>
      </w:r>
      <w:proofErr w:type="spellEnd"/>
      <w:r w:rsidRPr="00704B48">
        <w:rPr>
          <w:bCs/>
          <w:sz w:val="24"/>
          <w:lang w:val="ru-RU"/>
        </w:rPr>
        <w:t xml:space="preserve"> </w:t>
      </w:r>
      <w:proofErr w:type="spellStart"/>
      <w:r w:rsidRPr="00704B48">
        <w:rPr>
          <w:bCs/>
          <w:sz w:val="24"/>
          <w:lang w:val="ru-RU"/>
        </w:rPr>
        <w:t>користење</w:t>
      </w:r>
      <w:proofErr w:type="spellEnd"/>
      <w:r w:rsidRPr="00704B48">
        <w:rPr>
          <w:bCs/>
          <w:sz w:val="24"/>
          <w:lang w:val="ru-RU"/>
        </w:rPr>
        <w:t xml:space="preserve"> во </w:t>
      </w:r>
      <w:proofErr w:type="spellStart"/>
      <w:r w:rsidRPr="00704B48">
        <w:rPr>
          <w:bCs/>
          <w:sz w:val="24"/>
          <w:lang w:val="ru-RU"/>
        </w:rPr>
        <w:t>сексуални</w:t>
      </w:r>
      <w:proofErr w:type="spellEnd"/>
      <w:r w:rsidRPr="00704B48">
        <w:rPr>
          <w:bCs/>
          <w:sz w:val="24"/>
          <w:lang w:val="ru-RU"/>
        </w:rPr>
        <w:t xml:space="preserve"> активности за </w:t>
      </w:r>
      <w:proofErr w:type="spellStart"/>
      <w:r w:rsidRPr="00704B48">
        <w:rPr>
          <w:bCs/>
          <w:sz w:val="24"/>
          <w:lang w:val="ru-RU"/>
        </w:rPr>
        <w:t>паричен</w:t>
      </w:r>
      <w:proofErr w:type="spellEnd"/>
      <w:r w:rsidRPr="00704B48">
        <w:rPr>
          <w:bCs/>
          <w:sz w:val="24"/>
          <w:lang w:val="ru-RU"/>
        </w:rPr>
        <w:t xml:space="preserve"> или друг </w:t>
      </w:r>
      <w:proofErr w:type="spellStart"/>
      <w:r w:rsidRPr="00704B48">
        <w:rPr>
          <w:bCs/>
          <w:sz w:val="24"/>
          <w:lang w:val="ru-RU"/>
        </w:rPr>
        <w:t>надоместок</w:t>
      </w:r>
      <w:proofErr w:type="spellEnd"/>
      <w:r w:rsidRPr="00704B48">
        <w:rPr>
          <w:bCs/>
          <w:sz w:val="24"/>
          <w:lang w:val="ru-RU"/>
        </w:rPr>
        <w:t xml:space="preserve"> или </w:t>
      </w:r>
      <w:proofErr w:type="spellStart"/>
      <w:r w:rsidRPr="00704B48">
        <w:rPr>
          <w:bCs/>
          <w:sz w:val="24"/>
          <w:lang w:val="ru-RU"/>
        </w:rPr>
        <w:t>други</w:t>
      </w:r>
      <w:proofErr w:type="spellEnd"/>
      <w:r w:rsidRPr="00704B48">
        <w:rPr>
          <w:bCs/>
          <w:sz w:val="24"/>
          <w:lang w:val="ru-RU"/>
        </w:rPr>
        <w:t xml:space="preserve"> </w:t>
      </w:r>
      <w:proofErr w:type="spellStart"/>
      <w:r w:rsidRPr="00704B48">
        <w:rPr>
          <w:bCs/>
          <w:sz w:val="24"/>
          <w:lang w:val="ru-RU"/>
        </w:rPr>
        <w:t>форми</w:t>
      </w:r>
      <w:proofErr w:type="spellEnd"/>
      <w:r w:rsidRPr="00704B48">
        <w:rPr>
          <w:bCs/>
          <w:sz w:val="24"/>
          <w:lang w:val="ru-RU"/>
        </w:rPr>
        <w:t xml:space="preserve"> на </w:t>
      </w:r>
      <w:proofErr w:type="spellStart"/>
      <w:r w:rsidRPr="00704B48">
        <w:rPr>
          <w:bCs/>
          <w:sz w:val="24"/>
          <w:lang w:val="ru-RU"/>
        </w:rPr>
        <w:t>сексуална</w:t>
      </w:r>
      <w:proofErr w:type="spellEnd"/>
      <w:r w:rsidRPr="00704B48">
        <w:rPr>
          <w:bCs/>
          <w:sz w:val="24"/>
          <w:lang w:val="ru-RU"/>
        </w:rPr>
        <w:t xml:space="preserve"> </w:t>
      </w:r>
      <w:proofErr w:type="spellStart"/>
      <w:r w:rsidRPr="00704B48">
        <w:rPr>
          <w:bCs/>
          <w:sz w:val="24"/>
          <w:lang w:val="ru-RU"/>
        </w:rPr>
        <w:t>експлоатација</w:t>
      </w:r>
      <w:proofErr w:type="spellEnd"/>
      <w:r w:rsidRPr="00704B48">
        <w:rPr>
          <w:bCs/>
          <w:sz w:val="24"/>
          <w:lang w:val="ru-RU"/>
        </w:rPr>
        <w:t xml:space="preserve">, производство на </w:t>
      </w:r>
      <w:proofErr w:type="spellStart"/>
      <w:r w:rsidRPr="00704B48">
        <w:rPr>
          <w:bCs/>
          <w:sz w:val="24"/>
          <w:lang w:val="ru-RU"/>
        </w:rPr>
        <w:t>материјали</w:t>
      </w:r>
      <w:proofErr w:type="spellEnd"/>
      <w:r w:rsidRPr="00704B48">
        <w:rPr>
          <w:bCs/>
          <w:sz w:val="24"/>
          <w:lang w:val="ru-RU"/>
        </w:rPr>
        <w:t xml:space="preserve"> кои </w:t>
      </w:r>
      <w:proofErr w:type="spellStart"/>
      <w:r w:rsidRPr="00704B48">
        <w:rPr>
          <w:bCs/>
          <w:sz w:val="24"/>
          <w:lang w:val="ru-RU"/>
        </w:rPr>
        <w:t>прикажуваат</w:t>
      </w:r>
      <w:proofErr w:type="spellEnd"/>
      <w:r w:rsidRPr="00704B48">
        <w:rPr>
          <w:bCs/>
          <w:sz w:val="24"/>
          <w:lang w:val="ru-RU"/>
        </w:rPr>
        <w:t xml:space="preserve"> </w:t>
      </w:r>
      <w:proofErr w:type="spellStart"/>
      <w:r w:rsidRPr="00704B48">
        <w:rPr>
          <w:bCs/>
          <w:sz w:val="24"/>
          <w:lang w:val="ru-RU"/>
        </w:rPr>
        <w:t>сексуална</w:t>
      </w:r>
      <w:proofErr w:type="spellEnd"/>
      <w:r w:rsidRPr="00704B48">
        <w:rPr>
          <w:bCs/>
          <w:sz w:val="24"/>
          <w:lang w:val="ru-RU"/>
        </w:rPr>
        <w:t xml:space="preserve"> </w:t>
      </w:r>
      <w:proofErr w:type="spellStart"/>
      <w:r w:rsidRPr="00704B48">
        <w:rPr>
          <w:bCs/>
          <w:sz w:val="24"/>
          <w:lang w:val="ru-RU"/>
        </w:rPr>
        <w:t>злоупотреба</w:t>
      </w:r>
      <w:proofErr w:type="spellEnd"/>
      <w:r w:rsidRPr="00704B48">
        <w:rPr>
          <w:bCs/>
          <w:sz w:val="24"/>
          <w:lang w:val="ru-RU"/>
        </w:rPr>
        <w:t xml:space="preserve"> на </w:t>
      </w:r>
      <w:proofErr w:type="spellStart"/>
      <w:r w:rsidRPr="00704B48">
        <w:rPr>
          <w:bCs/>
          <w:sz w:val="24"/>
          <w:lang w:val="ru-RU"/>
        </w:rPr>
        <w:t>дете</w:t>
      </w:r>
      <w:proofErr w:type="spellEnd"/>
      <w:r w:rsidRPr="00704B48">
        <w:rPr>
          <w:bCs/>
          <w:sz w:val="24"/>
          <w:lang w:val="ru-RU"/>
        </w:rPr>
        <w:t>,</w:t>
      </w:r>
      <w:r w:rsidR="004C74FB" w:rsidRPr="00704B48">
        <w:rPr>
          <w:bCs/>
          <w:sz w:val="24"/>
          <w:lang w:val="ru-RU"/>
        </w:rPr>
        <w:t xml:space="preserve"> </w:t>
      </w:r>
      <w:proofErr w:type="spellStart"/>
      <w:r w:rsidR="00DD6218" w:rsidRPr="00704B48">
        <w:rPr>
          <w:bCs/>
          <w:sz w:val="24"/>
          <w:lang w:val="ru-RU"/>
        </w:rPr>
        <w:t>сторителот</w:t>
      </w:r>
      <w:proofErr w:type="spellEnd"/>
      <w:r w:rsidR="00DD6218" w:rsidRPr="00704B48">
        <w:rPr>
          <w:bCs/>
          <w:sz w:val="24"/>
          <w:lang w:val="ru-RU"/>
        </w:rPr>
        <w:t xml:space="preserve"> </w:t>
      </w:r>
      <w:proofErr w:type="spellStart"/>
      <w:r w:rsidR="00DD6218" w:rsidRPr="00704B48">
        <w:rPr>
          <w:bCs/>
          <w:sz w:val="24"/>
          <w:lang w:val="ru-RU"/>
        </w:rPr>
        <w:t>ќе</w:t>
      </w:r>
      <w:proofErr w:type="spellEnd"/>
      <w:r w:rsidR="00DD6218" w:rsidRPr="00704B48">
        <w:rPr>
          <w:bCs/>
          <w:sz w:val="24"/>
          <w:lang w:val="ru-RU"/>
        </w:rPr>
        <w:t xml:space="preserve"> се казни со затвор </w:t>
      </w:r>
      <w:proofErr w:type="spellStart"/>
      <w:r w:rsidR="00DD6218" w:rsidRPr="00704B48">
        <w:rPr>
          <w:bCs/>
          <w:sz w:val="24"/>
          <w:lang w:val="ru-RU"/>
        </w:rPr>
        <w:t>најмалку</w:t>
      </w:r>
      <w:proofErr w:type="spellEnd"/>
      <w:r w:rsidR="00DD6218" w:rsidRPr="00704B48">
        <w:rPr>
          <w:bCs/>
          <w:sz w:val="24"/>
          <w:lang w:val="ru-RU"/>
        </w:rPr>
        <w:t xml:space="preserve"> </w:t>
      </w:r>
      <w:proofErr w:type="spellStart"/>
      <w:r w:rsidR="00003FAA" w:rsidRPr="00704B48">
        <w:rPr>
          <w:bCs/>
          <w:sz w:val="24"/>
          <w:lang w:val="ru-RU"/>
        </w:rPr>
        <w:t>осум</w:t>
      </w:r>
      <w:proofErr w:type="spellEnd"/>
      <w:r w:rsidR="00DD6218" w:rsidRPr="00704B48">
        <w:rPr>
          <w:bCs/>
          <w:sz w:val="24"/>
          <w:lang w:val="ru-RU"/>
        </w:rPr>
        <w:t xml:space="preserve"> </w:t>
      </w:r>
      <w:proofErr w:type="spellStart"/>
      <w:r w:rsidR="00DD6218" w:rsidRPr="00704B48">
        <w:rPr>
          <w:bCs/>
          <w:sz w:val="24"/>
          <w:lang w:val="ru-RU"/>
        </w:rPr>
        <w:t>години</w:t>
      </w:r>
      <w:proofErr w:type="spellEnd"/>
      <w:r w:rsidR="00003FAA" w:rsidRPr="00704B48">
        <w:rPr>
          <w:bCs/>
          <w:sz w:val="24"/>
          <w:lang w:val="ru-RU"/>
        </w:rPr>
        <w:t>.</w:t>
      </w:r>
    </w:p>
    <w:p w14:paraId="21A431AA" w14:textId="2741DDB0" w:rsidR="0046793F" w:rsidRPr="00704B48" w:rsidRDefault="00111487" w:rsidP="00F66D90">
      <w:pPr>
        <w:pStyle w:val="NoSpacing"/>
        <w:numPr>
          <w:ilvl w:val="0"/>
          <w:numId w:val="519"/>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5E4AA5" w:rsidRPr="00704B48">
        <w:rPr>
          <w:sz w:val="24"/>
          <w:szCs w:val="24"/>
          <w:lang w:val="ru-RU"/>
        </w:rPr>
        <w:t>о</w:t>
      </w:r>
      <w:r w:rsidR="00003FAA" w:rsidRPr="00704B48">
        <w:rPr>
          <w:sz w:val="24"/>
          <w:szCs w:val="24"/>
          <w:lang w:val="ru-RU"/>
        </w:rPr>
        <w:t>вите</w:t>
      </w:r>
      <w:proofErr w:type="spellEnd"/>
      <w:r w:rsidR="005545F9" w:rsidRPr="00704B48">
        <w:rPr>
          <w:sz w:val="24"/>
          <w:szCs w:val="24"/>
          <w:lang w:val="ru-RU"/>
        </w:rPr>
        <w:t xml:space="preserve"> </w:t>
      </w:r>
      <w:r w:rsidR="005E4AA5" w:rsidRPr="00704B48">
        <w:rPr>
          <w:sz w:val="24"/>
          <w:szCs w:val="24"/>
          <w:lang w:val="ru-RU"/>
        </w:rPr>
        <w:t>(</w:t>
      </w:r>
      <w:r w:rsidRPr="00704B48">
        <w:rPr>
          <w:sz w:val="24"/>
          <w:szCs w:val="24"/>
          <w:lang w:val="ru-RU"/>
        </w:rPr>
        <w:t>1</w:t>
      </w:r>
      <w:r w:rsidR="005E4AA5" w:rsidRPr="00704B48">
        <w:rPr>
          <w:sz w:val="24"/>
          <w:szCs w:val="24"/>
          <w:lang w:val="ru-RU"/>
        </w:rPr>
        <w:t>)</w:t>
      </w:r>
      <w:r w:rsidR="00003FAA" w:rsidRPr="00704B48">
        <w:rPr>
          <w:sz w:val="24"/>
          <w:szCs w:val="24"/>
          <w:lang w:val="ru-RU"/>
        </w:rPr>
        <w:t xml:space="preserve"> и (2)</w:t>
      </w:r>
      <w:r w:rsidR="00D76BC6" w:rsidRPr="00704B48">
        <w:rPr>
          <w:sz w:val="24"/>
          <w:szCs w:val="24"/>
          <w:lang w:val="ru-RU"/>
        </w:rPr>
        <w:t xml:space="preserve"> </w:t>
      </w:r>
      <w:r w:rsidR="001119B1" w:rsidRPr="00704B48">
        <w:rPr>
          <w:sz w:val="24"/>
          <w:szCs w:val="24"/>
          <w:lang w:val="ru-RU"/>
        </w:rPr>
        <w:t xml:space="preserve">на </w:t>
      </w:r>
      <w:proofErr w:type="spellStart"/>
      <w:r w:rsidR="001119B1" w:rsidRPr="00704B48">
        <w:rPr>
          <w:sz w:val="24"/>
          <w:szCs w:val="24"/>
          <w:lang w:val="ru-RU"/>
        </w:rPr>
        <w:t>овој</w:t>
      </w:r>
      <w:proofErr w:type="spellEnd"/>
      <w:r w:rsidR="001119B1"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со сила, </w:t>
      </w:r>
      <w:proofErr w:type="spellStart"/>
      <w:r w:rsidRPr="00704B48">
        <w:rPr>
          <w:sz w:val="24"/>
          <w:szCs w:val="24"/>
          <w:lang w:val="ru-RU"/>
        </w:rPr>
        <w:t>сериозна</w:t>
      </w:r>
      <w:proofErr w:type="spellEnd"/>
      <w:r w:rsidRPr="00704B48">
        <w:rPr>
          <w:sz w:val="24"/>
          <w:szCs w:val="24"/>
          <w:lang w:val="ru-RU"/>
        </w:rPr>
        <w:t xml:space="preserve"> </w:t>
      </w:r>
      <w:proofErr w:type="spellStart"/>
      <w:r w:rsidRPr="00704B48">
        <w:rPr>
          <w:sz w:val="24"/>
          <w:szCs w:val="24"/>
          <w:lang w:val="ru-RU"/>
        </w:rPr>
        <w:t>закана</w:t>
      </w:r>
      <w:proofErr w:type="spellEnd"/>
      <w:r w:rsidRPr="00704B48">
        <w:rPr>
          <w:sz w:val="24"/>
          <w:szCs w:val="24"/>
          <w:lang w:val="ru-RU"/>
        </w:rPr>
        <w:t xml:space="preserve">, со </w:t>
      </w:r>
      <w:proofErr w:type="spellStart"/>
      <w:r w:rsidRPr="00704B48">
        <w:rPr>
          <w:sz w:val="24"/>
          <w:szCs w:val="24"/>
          <w:lang w:val="ru-RU"/>
        </w:rPr>
        <w:t>доведување</w:t>
      </w:r>
      <w:proofErr w:type="spellEnd"/>
      <w:r w:rsidRPr="00704B48">
        <w:rPr>
          <w:sz w:val="24"/>
          <w:szCs w:val="24"/>
          <w:lang w:val="ru-RU"/>
        </w:rPr>
        <w:t xml:space="preserve"> во </w:t>
      </w:r>
      <w:proofErr w:type="spellStart"/>
      <w:r w:rsidRPr="00704B48">
        <w:rPr>
          <w:sz w:val="24"/>
          <w:szCs w:val="24"/>
          <w:lang w:val="ru-RU"/>
        </w:rPr>
        <w:t>заблуда</w:t>
      </w:r>
      <w:proofErr w:type="spellEnd"/>
      <w:r w:rsidRPr="00704B48">
        <w:rPr>
          <w:sz w:val="24"/>
          <w:szCs w:val="24"/>
          <w:lang w:val="ru-RU"/>
        </w:rPr>
        <w:t xml:space="preserve"> или друга форма на </w:t>
      </w:r>
      <w:proofErr w:type="spellStart"/>
      <w:r w:rsidRPr="00704B48">
        <w:rPr>
          <w:sz w:val="24"/>
          <w:szCs w:val="24"/>
          <w:lang w:val="ru-RU"/>
        </w:rPr>
        <w:t>присилба</w:t>
      </w:r>
      <w:proofErr w:type="spellEnd"/>
      <w:r w:rsidRPr="00704B48">
        <w:rPr>
          <w:sz w:val="24"/>
          <w:szCs w:val="24"/>
          <w:lang w:val="ru-RU"/>
        </w:rPr>
        <w:t xml:space="preserve">, </w:t>
      </w:r>
      <w:proofErr w:type="spellStart"/>
      <w:r w:rsidRPr="00704B48">
        <w:rPr>
          <w:sz w:val="24"/>
          <w:szCs w:val="24"/>
          <w:lang w:val="ru-RU"/>
        </w:rPr>
        <w:t>грабнување</w:t>
      </w:r>
      <w:proofErr w:type="spellEnd"/>
      <w:r w:rsidRPr="00704B48">
        <w:rPr>
          <w:sz w:val="24"/>
          <w:szCs w:val="24"/>
          <w:lang w:val="ru-RU"/>
        </w:rPr>
        <w:t xml:space="preserve">, </w:t>
      </w:r>
      <w:proofErr w:type="spellStart"/>
      <w:r w:rsidRPr="00704B48">
        <w:rPr>
          <w:sz w:val="24"/>
          <w:szCs w:val="24"/>
          <w:lang w:val="ru-RU"/>
        </w:rPr>
        <w:t>измама</w:t>
      </w:r>
      <w:proofErr w:type="spellEnd"/>
      <w:r w:rsidRPr="00704B48">
        <w:rPr>
          <w:sz w:val="24"/>
          <w:szCs w:val="24"/>
          <w:lang w:val="ru-RU"/>
        </w:rPr>
        <w:t xml:space="preserve">, со </w:t>
      </w:r>
      <w:proofErr w:type="spellStart"/>
      <w:r w:rsidRPr="00704B48">
        <w:rPr>
          <w:sz w:val="24"/>
          <w:szCs w:val="24"/>
          <w:lang w:val="ru-RU"/>
        </w:rPr>
        <w:t>злоупотреба</w:t>
      </w:r>
      <w:proofErr w:type="spellEnd"/>
      <w:r w:rsidRPr="00704B48">
        <w:rPr>
          <w:sz w:val="24"/>
          <w:szCs w:val="24"/>
          <w:lang w:val="ru-RU"/>
        </w:rPr>
        <w:t xml:space="preserve"> на </w:t>
      </w:r>
      <w:proofErr w:type="spellStart"/>
      <w:r w:rsidRPr="00704B48">
        <w:rPr>
          <w:sz w:val="24"/>
          <w:szCs w:val="24"/>
          <w:lang w:val="ru-RU"/>
        </w:rPr>
        <w:t>својата</w:t>
      </w:r>
      <w:proofErr w:type="spellEnd"/>
      <w:r w:rsidRPr="00704B48">
        <w:rPr>
          <w:sz w:val="24"/>
          <w:szCs w:val="24"/>
          <w:lang w:val="ru-RU"/>
        </w:rPr>
        <w:t xml:space="preserve"> </w:t>
      </w:r>
      <w:proofErr w:type="spellStart"/>
      <w:r w:rsidRPr="00704B48">
        <w:rPr>
          <w:sz w:val="24"/>
          <w:szCs w:val="24"/>
          <w:lang w:val="ru-RU"/>
        </w:rPr>
        <w:t>положба</w:t>
      </w:r>
      <w:proofErr w:type="spellEnd"/>
      <w:r w:rsidRPr="00704B48">
        <w:rPr>
          <w:sz w:val="24"/>
          <w:szCs w:val="24"/>
          <w:lang w:val="ru-RU"/>
        </w:rPr>
        <w:t xml:space="preserve"> или </w:t>
      </w:r>
      <w:proofErr w:type="spellStart"/>
      <w:r w:rsidRPr="00704B48">
        <w:rPr>
          <w:sz w:val="24"/>
          <w:szCs w:val="24"/>
          <w:lang w:val="ru-RU"/>
        </w:rPr>
        <w:t>состојба</w:t>
      </w:r>
      <w:proofErr w:type="spellEnd"/>
      <w:r w:rsidRPr="00704B48">
        <w:rPr>
          <w:sz w:val="24"/>
          <w:szCs w:val="24"/>
          <w:lang w:val="ru-RU"/>
        </w:rPr>
        <w:t xml:space="preserve"> на </w:t>
      </w:r>
      <w:proofErr w:type="spellStart"/>
      <w:r w:rsidRPr="00704B48">
        <w:rPr>
          <w:sz w:val="24"/>
          <w:szCs w:val="24"/>
          <w:lang w:val="ru-RU"/>
        </w:rPr>
        <w:t>бременост</w:t>
      </w:r>
      <w:proofErr w:type="spellEnd"/>
      <w:r w:rsidRPr="00704B48">
        <w:rPr>
          <w:sz w:val="24"/>
          <w:szCs w:val="24"/>
          <w:lang w:val="ru-RU"/>
        </w:rPr>
        <w:t xml:space="preserve">, </w:t>
      </w:r>
      <w:proofErr w:type="spellStart"/>
      <w:r w:rsidRPr="00704B48">
        <w:rPr>
          <w:sz w:val="24"/>
          <w:szCs w:val="24"/>
          <w:lang w:val="ru-RU"/>
        </w:rPr>
        <w:t>немоќ</w:t>
      </w:r>
      <w:proofErr w:type="spellEnd"/>
      <w:r w:rsidRPr="00704B48">
        <w:rPr>
          <w:sz w:val="24"/>
          <w:szCs w:val="24"/>
          <w:lang w:val="ru-RU"/>
        </w:rPr>
        <w:t xml:space="preserve"> или физичка или </w:t>
      </w:r>
      <w:proofErr w:type="spellStart"/>
      <w:r w:rsidRPr="00704B48">
        <w:rPr>
          <w:sz w:val="24"/>
          <w:szCs w:val="24"/>
          <w:lang w:val="ru-RU"/>
        </w:rPr>
        <w:t>ментална</w:t>
      </w:r>
      <w:proofErr w:type="spellEnd"/>
      <w:r w:rsidRPr="00704B48">
        <w:rPr>
          <w:sz w:val="24"/>
          <w:szCs w:val="24"/>
          <w:lang w:val="ru-RU"/>
        </w:rPr>
        <w:t xml:space="preserve"> </w:t>
      </w:r>
      <w:proofErr w:type="spellStart"/>
      <w:r w:rsidRPr="00704B48">
        <w:rPr>
          <w:sz w:val="24"/>
          <w:szCs w:val="24"/>
          <w:lang w:val="ru-RU"/>
        </w:rPr>
        <w:t>неспособност</w:t>
      </w:r>
      <w:proofErr w:type="spellEnd"/>
      <w:r w:rsidRPr="00704B48">
        <w:rPr>
          <w:sz w:val="24"/>
          <w:szCs w:val="24"/>
          <w:lang w:val="ru-RU"/>
        </w:rPr>
        <w:t xml:space="preserve"> на друг, или со </w:t>
      </w:r>
      <w:proofErr w:type="spellStart"/>
      <w:r w:rsidRPr="00704B48">
        <w:rPr>
          <w:sz w:val="24"/>
          <w:szCs w:val="24"/>
          <w:lang w:val="ru-RU"/>
        </w:rPr>
        <w:t>давање</w:t>
      </w:r>
      <w:proofErr w:type="spellEnd"/>
      <w:r w:rsidRPr="00704B48">
        <w:rPr>
          <w:sz w:val="24"/>
          <w:szCs w:val="24"/>
          <w:lang w:val="ru-RU"/>
        </w:rPr>
        <w:t xml:space="preserve"> или </w:t>
      </w:r>
      <w:proofErr w:type="spellStart"/>
      <w:r w:rsidRPr="00704B48">
        <w:rPr>
          <w:sz w:val="24"/>
          <w:szCs w:val="24"/>
          <w:lang w:val="ru-RU"/>
        </w:rPr>
        <w:t>примање</w:t>
      </w:r>
      <w:proofErr w:type="spellEnd"/>
      <w:r w:rsidRPr="00704B48">
        <w:rPr>
          <w:sz w:val="24"/>
          <w:szCs w:val="24"/>
          <w:lang w:val="ru-RU"/>
        </w:rPr>
        <w:t xml:space="preserve"> пари или друга </w:t>
      </w:r>
      <w:proofErr w:type="spellStart"/>
      <w:r w:rsidRPr="00704B48">
        <w:rPr>
          <w:sz w:val="24"/>
          <w:szCs w:val="24"/>
          <w:lang w:val="ru-RU"/>
        </w:rPr>
        <w:t>корист</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добивање</w:t>
      </w:r>
      <w:proofErr w:type="spellEnd"/>
      <w:r w:rsidRPr="00704B48">
        <w:rPr>
          <w:sz w:val="24"/>
          <w:szCs w:val="24"/>
          <w:lang w:val="ru-RU"/>
        </w:rPr>
        <w:t xml:space="preserve"> </w:t>
      </w:r>
      <w:proofErr w:type="spellStart"/>
      <w:r w:rsidRPr="00704B48">
        <w:rPr>
          <w:sz w:val="24"/>
          <w:szCs w:val="24"/>
          <w:lang w:val="ru-RU"/>
        </w:rPr>
        <w:t>согласност</w:t>
      </w:r>
      <w:proofErr w:type="spellEnd"/>
      <w:r w:rsidRPr="00704B48">
        <w:rPr>
          <w:sz w:val="24"/>
          <w:szCs w:val="24"/>
          <w:lang w:val="ru-RU"/>
        </w:rPr>
        <w:t xml:space="preserve"> на лице кое </w:t>
      </w:r>
      <w:proofErr w:type="spellStart"/>
      <w:r w:rsidRPr="00704B48">
        <w:rPr>
          <w:sz w:val="24"/>
          <w:szCs w:val="24"/>
          <w:lang w:val="ru-RU"/>
        </w:rPr>
        <w:t>има</w:t>
      </w:r>
      <w:proofErr w:type="spellEnd"/>
      <w:r w:rsidRPr="00704B48">
        <w:rPr>
          <w:sz w:val="24"/>
          <w:szCs w:val="24"/>
          <w:lang w:val="ru-RU"/>
        </w:rPr>
        <w:t xml:space="preserve"> </w:t>
      </w:r>
      <w:proofErr w:type="spellStart"/>
      <w:r w:rsidRPr="00704B48">
        <w:rPr>
          <w:sz w:val="24"/>
          <w:szCs w:val="24"/>
          <w:lang w:val="ru-RU"/>
        </w:rPr>
        <w:t>контрола</w:t>
      </w:r>
      <w:proofErr w:type="spellEnd"/>
      <w:r w:rsidRPr="00704B48">
        <w:rPr>
          <w:sz w:val="24"/>
          <w:szCs w:val="24"/>
          <w:lang w:val="ru-RU"/>
        </w:rPr>
        <w:t xml:space="preserve"> на </w:t>
      </w:r>
      <w:proofErr w:type="spellStart"/>
      <w:r w:rsidRPr="00704B48">
        <w:rPr>
          <w:sz w:val="24"/>
          <w:szCs w:val="24"/>
          <w:lang w:val="ru-RU"/>
        </w:rPr>
        <w:t>друго</w:t>
      </w:r>
      <w:proofErr w:type="spellEnd"/>
      <w:r w:rsidRPr="00704B48">
        <w:rPr>
          <w:sz w:val="24"/>
          <w:szCs w:val="24"/>
          <w:lang w:val="ru-RU"/>
        </w:rPr>
        <w:t xml:space="preserve"> лице, или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w:t>
      </w:r>
      <w:proofErr w:type="spellStart"/>
      <w:r w:rsidRPr="00704B48">
        <w:rPr>
          <w:sz w:val="24"/>
          <w:szCs w:val="24"/>
          <w:lang w:val="ru-RU"/>
        </w:rPr>
        <w:t>спрема</w:t>
      </w:r>
      <w:proofErr w:type="spellEnd"/>
      <w:r w:rsidRPr="00704B48">
        <w:rPr>
          <w:sz w:val="24"/>
          <w:szCs w:val="24"/>
          <w:lang w:val="ru-RU"/>
        </w:rPr>
        <w:t xml:space="preserve"> </w:t>
      </w:r>
      <w:proofErr w:type="spellStart"/>
      <w:r w:rsidRPr="00704B48">
        <w:rPr>
          <w:sz w:val="24"/>
          <w:szCs w:val="24"/>
          <w:lang w:val="ru-RU"/>
        </w:rPr>
        <w:t>дете</w:t>
      </w:r>
      <w:proofErr w:type="spellEnd"/>
      <w:r w:rsidRPr="00704B48">
        <w:rPr>
          <w:sz w:val="24"/>
          <w:szCs w:val="24"/>
          <w:lang w:val="ru-RU"/>
        </w:rPr>
        <w:t xml:space="preserve"> кое не наполнило 1</w:t>
      </w:r>
      <w:r w:rsidR="00BC0E8E" w:rsidRPr="00704B48">
        <w:rPr>
          <w:sz w:val="24"/>
          <w:szCs w:val="24"/>
          <w:lang w:val="ru-RU"/>
        </w:rPr>
        <w:t>5</w:t>
      </w:r>
      <w:r w:rsidR="000A42F6"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r w:rsidR="00372FDA"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331208EC" w14:textId="77777777" w:rsidR="0046793F" w:rsidRPr="00704B48" w:rsidRDefault="00111487" w:rsidP="00F66D90">
      <w:pPr>
        <w:pStyle w:val="NoSpacing"/>
        <w:numPr>
          <w:ilvl w:val="0"/>
          <w:numId w:val="519"/>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користи</w:t>
      </w:r>
      <w:proofErr w:type="spellEnd"/>
      <w:r w:rsidRPr="00704B48">
        <w:rPr>
          <w:sz w:val="24"/>
          <w:szCs w:val="24"/>
          <w:lang w:val="ru-RU"/>
        </w:rPr>
        <w:t xml:space="preserve"> или </w:t>
      </w:r>
      <w:proofErr w:type="spellStart"/>
      <w:r w:rsidRPr="00704B48">
        <w:rPr>
          <w:sz w:val="24"/>
          <w:szCs w:val="24"/>
          <w:lang w:val="ru-RU"/>
        </w:rPr>
        <w:t>овозможува</w:t>
      </w:r>
      <w:proofErr w:type="spellEnd"/>
      <w:r w:rsidRPr="00704B48">
        <w:rPr>
          <w:sz w:val="24"/>
          <w:szCs w:val="24"/>
          <w:lang w:val="ru-RU"/>
        </w:rPr>
        <w:t xml:space="preserve"> на друг </w:t>
      </w:r>
      <w:proofErr w:type="spellStart"/>
      <w:r w:rsidRPr="00704B48">
        <w:rPr>
          <w:sz w:val="24"/>
          <w:szCs w:val="24"/>
          <w:lang w:val="ru-RU"/>
        </w:rPr>
        <w:t>користење</w:t>
      </w:r>
      <w:proofErr w:type="spellEnd"/>
      <w:r w:rsidRPr="00704B48">
        <w:rPr>
          <w:sz w:val="24"/>
          <w:szCs w:val="24"/>
          <w:lang w:val="ru-RU"/>
        </w:rPr>
        <w:t xml:space="preserve"> на </w:t>
      </w:r>
      <w:proofErr w:type="spellStart"/>
      <w:r w:rsidRPr="00704B48">
        <w:rPr>
          <w:sz w:val="24"/>
          <w:szCs w:val="24"/>
          <w:lang w:val="ru-RU"/>
        </w:rPr>
        <w:t>сексуални</w:t>
      </w:r>
      <w:proofErr w:type="spellEnd"/>
      <w:r w:rsidRPr="00704B48">
        <w:rPr>
          <w:sz w:val="24"/>
          <w:szCs w:val="24"/>
          <w:lang w:val="ru-RU"/>
        </w:rPr>
        <w:t xml:space="preserve"> услуги или друг вид </w:t>
      </w:r>
      <w:proofErr w:type="spellStart"/>
      <w:r w:rsidRPr="00704B48">
        <w:rPr>
          <w:sz w:val="24"/>
          <w:szCs w:val="24"/>
          <w:lang w:val="ru-RU"/>
        </w:rPr>
        <w:t>експлоатација</w:t>
      </w:r>
      <w:proofErr w:type="spellEnd"/>
      <w:r w:rsidRPr="00704B48">
        <w:rPr>
          <w:sz w:val="24"/>
          <w:szCs w:val="24"/>
          <w:lang w:val="ru-RU"/>
        </w:rPr>
        <w:t xml:space="preserve"> од </w:t>
      </w:r>
      <w:proofErr w:type="spellStart"/>
      <w:r w:rsidRPr="00704B48">
        <w:rPr>
          <w:sz w:val="24"/>
          <w:szCs w:val="24"/>
          <w:lang w:val="ru-RU"/>
        </w:rPr>
        <w:t>дете</w:t>
      </w:r>
      <w:proofErr w:type="spellEnd"/>
      <w:r w:rsidRPr="00704B48">
        <w:rPr>
          <w:sz w:val="24"/>
          <w:szCs w:val="24"/>
          <w:lang w:val="ru-RU"/>
        </w:rPr>
        <w:t xml:space="preserve"> за кое </w:t>
      </w:r>
      <w:proofErr w:type="spellStart"/>
      <w:r w:rsidRPr="00704B48">
        <w:rPr>
          <w:sz w:val="24"/>
          <w:szCs w:val="24"/>
          <w:lang w:val="ru-RU"/>
        </w:rPr>
        <w:t>знаел</w:t>
      </w:r>
      <w:proofErr w:type="spellEnd"/>
      <w:r w:rsidRPr="00704B48">
        <w:rPr>
          <w:sz w:val="24"/>
          <w:szCs w:val="24"/>
          <w:lang w:val="ru-RU"/>
        </w:rPr>
        <w:t xml:space="preserve"> или бил должен да </w:t>
      </w:r>
      <w:proofErr w:type="spellStart"/>
      <w:r w:rsidRPr="00704B48">
        <w:rPr>
          <w:sz w:val="24"/>
          <w:szCs w:val="24"/>
          <w:lang w:val="ru-RU"/>
        </w:rPr>
        <w:t>знае</w:t>
      </w:r>
      <w:proofErr w:type="spellEnd"/>
      <w:r w:rsidRPr="00704B48">
        <w:rPr>
          <w:sz w:val="24"/>
          <w:szCs w:val="24"/>
          <w:lang w:val="ru-RU"/>
        </w:rPr>
        <w:t xml:space="preserve"> дека е </w:t>
      </w:r>
      <w:proofErr w:type="spellStart"/>
      <w:r w:rsidRPr="00704B48">
        <w:rPr>
          <w:sz w:val="24"/>
          <w:szCs w:val="24"/>
          <w:lang w:val="ru-RU"/>
        </w:rPr>
        <w:t>жртва</w:t>
      </w:r>
      <w:proofErr w:type="spellEnd"/>
      <w:r w:rsidRPr="00704B48">
        <w:rPr>
          <w:sz w:val="24"/>
          <w:szCs w:val="24"/>
          <w:lang w:val="ru-RU"/>
        </w:rPr>
        <w:t xml:space="preserve"> на </w:t>
      </w:r>
      <w:proofErr w:type="spellStart"/>
      <w:r w:rsidRPr="00704B48">
        <w:rPr>
          <w:sz w:val="24"/>
          <w:szCs w:val="24"/>
          <w:lang w:val="ru-RU"/>
        </w:rPr>
        <w:t>трговија</w:t>
      </w:r>
      <w:proofErr w:type="spellEnd"/>
      <w:r w:rsidRPr="00704B48">
        <w:rPr>
          <w:sz w:val="24"/>
          <w:szCs w:val="24"/>
          <w:lang w:val="ru-RU"/>
        </w:rPr>
        <w:t xml:space="preserve"> со</w:t>
      </w:r>
      <w:r w:rsidR="008B3F72" w:rsidRPr="00704B48">
        <w:rPr>
          <w:sz w:val="24"/>
          <w:szCs w:val="24"/>
          <w:lang w:val="ru-RU"/>
        </w:rPr>
        <w:t xml:space="preserve"> </w:t>
      </w:r>
      <w:proofErr w:type="spellStart"/>
      <w:r w:rsidRPr="00704B48">
        <w:rPr>
          <w:sz w:val="24"/>
          <w:szCs w:val="24"/>
          <w:lang w:val="ru-RU"/>
        </w:rPr>
        <w:t>луѓе</w:t>
      </w:r>
      <w:proofErr w:type="spellEnd"/>
      <w:r w:rsidRPr="00704B48">
        <w:rPr>
          <w:sz w:val="24"/>
          <w:szCs w:val="24"/>
          <w:lang w:val="ru-RU"/>
        </w:rPr>
        <w:t>,</w:t>
      </w:r>
      <w:r w:rsidR="00372FDA"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осум</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55ED081F" w14:textId="7198C487" w:rsidR="0046793F" w:rsidRPr="00704B48" w:rsidRDefault="00121E2C" w:rsidP="0046793F">
      <w:pPr>
        <w:pStyle w:val="NoSpacing"/>
        <w:numPr>
          <w:ilvl w:val="0"/>
          <w:numId w:val="519"/>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008B3F72" w:rsidRPr="00704B48">
        <w:rPr>
          <w:sz w:val="24"/>
          <w:szCs w:val="24"/>
          <w:lang w:val="ru-RU"/>
        </w:rPr>
        <w:t>делото</w:t>
      </w:r>
      <w:proofErr w:type="spellEnd"/>
      <w:r w:rsidR="008B3F72" w:rsidRPr="00704B48">
        <w:rPr>
          <w:sz w:val="24"/>
          <w:szCs w:val="24"/>
          <w:lang w:val="ru-RU"/>
        </w:rPr>
        <w:t xml:space="preserve"> од став (</w:t>
      </w:r>
      <w:r w:rsidR="00003FAA" w:rsidRPr="00704B48">
        <w:rPr>
          <w:sz w:val="24"/>
          <w:szCs w:val="24"/>
          <w:lang w:val="ru-RU"/>
        </w:rPr>
        <w:t>4</w:t>
      </w:r>
      <w:r w:rsidR="008B3F72" w:rsidRPr="00704B48">
        <w:rPr>
          <w:sz w:val="24"/>
          <w:szCs w:val="24"/>
          <w:lang w:val="ru-RU"/>
        </w:rPr>
        <w:t xml:space="preserve">) од </w:t>
      </w:r>
      <w:proofErr w:type="spellStart"/>
      <w:r w:rsidR="008B3F72" w:rsidRPr="00704B48">
        <w:rPr>
          <w:sz w:val="24"/>
          <w:szCs w:val="24"/>
          <w:lang w:val="ru-RU"/>
        </w:rPr>
        <w:t>овој</w:t>
      </w:r>
      <w:proofErr w:type="spellEnd"/>
      <w:r w:rsidR="008B3F72" w:rsidRPr="00704B48">
        <w:rPr>
          <w:sz w:val="24"/>
          <w:szCs w:val="24"/>
          <w:lang w:val="ru-RU"/>
        </w:rPr>
        <w:t xml:space="preserve"> член </w:t>
      </w:r>
      <w:proofErr w:type="spellStart"/>
      <w:r w:rsidR="008B3F72" w:rsidRPr="00704B48">
        <w:rPr>
          <w:sz w:val="24"/>
          <w:szCs w:val="24"/>
          <w:lang w:val="ru-RU"/>
        </w:rPr>
        <w:t>ќе</w:t>
      </w:r>
      <w:proofErr w:type="spellEnd"/>
      <w:r w:rsidR="005545F9" w:rsidRPr="00704B48">
        <w:rPr>
          <w:sz w:val="24"/>
          <w:szCs w:val="24"/>
          <w:lang w:val="ru-RU"/>
        </w:rPr>
        <w:t xml:space="preserve"> </w:t>
      </w:r>
      <w:r w:rsidR="008B3F72" w:rsidRPr="00704B48">
        <w:rPr>
          <w:sz w:val="24"/>
          <w:szCs w:val="24"/>
          <w:lang w:val="ru-RU"/>
        </w:rPr>
        <w:t xml:space="preserve">го </w:t>
      </w:r>
      <w:proofErr w:type="spellStart"/>
      <w:r w:rsidR="008B3F72" w:rsidRPr="00704B48">
        <w:rPr>
          <w:sz w:val="24"/>
          <w:szCs w:val="24"/>
          <w:lang w:val="ru-RU"/>
        </w:rPr>
        <w:t>стори</w:t>
      </w:r>
      <w:proofErr w:type="spellEnd"/>
      <w:r w:rsidR="008B3F72" w:rsidRPr="00704B48">
        <w:rPr>
          <w:sz w:val="24"/>
          <w:szCs w:val="24"/>
          <w:lang w:val="ru-RU"/>
        </w:rPr>
        <w:t xml:space="preserve"> </w:t>
      </w:r>
      <w:proofErr w:type="spellStart"/>
      <w:r w:rsidR="008B3F72" w:rsidRPr="00704B48">
        <w:rPr>
          <w:sz w:val="24"/>
          <w:szCs w:val="24"/>
          <w:lang w:val="ru-RU"/>
        </w:rPr>
        <w:t>спрема</w:t>
      </w:r>
      <w:proofErr w:type="spellEnd"/>
      <w:r w:rsidR="00111487" w:rsidRPr="00704B48">
        <w:rPr>
          <w:sz w:val="24"/>
          <w:szCs w:val="24"/>
          <w:lang w:val="ru-RU"/>
        </w:rPr>
        <w:t xml:space="preserve"> </w:t>
      </w:r>
      <w:proofErr w:type="spellStart"/>
      <w:r w:rsidR="00111487" w:rsidRPr="00704B48">
        <w:rPr>
          <w:sz w:val="24"/>
          <w:szCs w:val="24"/>
          <w:lang w:val="ru-RU"/>
        </w:rPr>
        <w:t>дете</w:t>
      </w:r>
      <w:proofErr w:type="spellEnd"/>
      <w:r w:rsidR="00111487" w:rsidRPr="00704B48">
        <w:rPr>
          <w:sz w:val="24"/>
          <w:szCs w:val="24"/>
          <w:lang w:val="ru-RU"/>
        </w:rPr>
        <w:t xml:space="preserve"> кое не наполнило 1</w:t>
      </w:r>
      <w:r w:rsidR="00BC0E8E" w:rsidRPr="00704B48">
        <w:rPr>
          <w:sz w:val="24"/>
          <w:szCs w:val="24"/>
          <w:lang w:val="ru-RU"/>
        </w:rPr>
        <w:t>5</w:t>
      </w:r>
      <w:r w:rsidR="00111487" w:rsidRPr="00704B48">
        <w:rPr>
          <w:sz w:val="24"/>
          <w:szCs w:val="24"/>
          <w:lang w:val="ru-RU"/>
        </w:rPr>
        <w:t xml:space="preserve"> </w:t>
      </w:r>
      <w:proofErr w:type="spellStart"/>
      <w:r w:rsidR="00111487" w:rsidRPr="00704B48">
        <w:rPr>
          <w:sz w:val="24"/>
          <w:szCs w:val="24"/>
          <w:lang w:val="ru-RU"/>
        </w:rPr>
        <w:t>години</w:t>
      </w:r>
      <w:proofErr w:type="spellEnd"/>
      <w:r w:rsidR="00111487" w:rsidRPr="00704B48">
        <w:rPr>
          <w:sz w:val="24"/>
          <w:szCs w:val="24"/>
          <w:lang w:val="ru-RU"/>
        </w:rPr>
        <w:t xml:space="preserve">, </w:t>
      </w:r>
      <w:proofErr w:type="spellStart"/>
      <w:r w:rsidR="00111487" w:rsidRPr="00704B48">
        <w:rPr>
          <w:sz w:val="24"/>
          <w:szCs w:val="24"/>
          <w:lang w:val="ru-RU"/>
        </w:rPr>
        <w:t>ќе</w:t>
      </w:r>
      <w:proofErr w:type="spellEnd"/>
      <w:r w:rsidR="00111487" w:rsidRPr="00704B48">
        <w:rPr>
          <w:sz w:val="24"/>
          <w:szCs w:val="24"/>
          <w:lang w:val="ru-RU"/>
        </w:rPr>
        <w:t xml:space="preserve"> се казни со затвор </w:t>
      </w:r>
      <w:proofErr w:type="spellStart"/>
      <w:r w:rsidR="00111487" w:rsidRPr="00704B48">
        <w:rPr>
          <w:sz w:val="24"/>
          <w:szCs w:val="24"/>
          <w:lang w:val="ru-RU"/>
        </w:rPr>
        <w:t>најмалку</w:t>
      </w:r>
      <w:proofErr w:type="spellEnd"/>
      <w:r w:rsidR="00111487" w:rsidRPr="00704B48">
        <w:rPr>
          <w:sz w:val="24"/>
          <w:szCs w:val="24"/>
          <w:lang w:val="ru-RU"/>
        </w:rPr>
        <w:t xml:space="preserve"> </w:t>
      </w:r>
      <w:proofErr w:type="spellStart"/>
      <w:r w:rsidR="008B3F72" w:rsidRPr="00704B48">
        <w:rPr>
          <w:sz w:val="24"/>
          <w:szCs w:val="24"/>
          <w:lang w:val="ru-RU"/>
        </w:rPr>
        <w:t>десет</w:t>
      </w:r>
      <w:proofErr w:type="spellEnd"/>
      <w:r w:rsidR="000A42F6" w:rsidRPr="00704B48">
        <w:rPr>
          <w:sz w:val="24"/>
          <w:szCs w:val="24"/>
          <w:lang w:val="ru-RU"/>
        </w:rPr>
        <w:t xml:space="preserve"> </w:t>
      </w:r>
      <w:proofErr w:type="spellStart"/>
      <w:r w:rsidR="00111487" w:rsidRPr="00704B48">
        <w:rPr>
          <w:sz w:val="24"/>
          <w:szCs w:val="24"/>
          <w:lang w:val="ru-RU"/>
        </w:rPr>
        <w:t>години</w:t>
      </w:r>
      <w:proofErr w:type="spellEnd"/>
      <w:r w:rsidR="00111487" w:rsidRPr="00704B48">
        <w:rPr>
          <w:sz w:val="24"/>
          <w:szCs w:val="24"/>
          <w:lang w:val="ru-RU"/>
        </w:rPr>
        <w:t>.</w:t>
      </w:r>
    </w:p>
    <w:p w14:paraId="015D648F" w14:textId="0CB8632F" w:rsidR="0046793F" w:rsidRPr="00704B48" w:rsidRDefault="00111487" w:rsidP="00F66D90">
      <w:pPr>
        <w:pStyle w:val="NoSpacing"/>
        <w:numPr>
          <w:ilvl w:val="0"/>
          <w:numId w:val="519"/>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одземе</w:t>
      </w:r>
      <w:proofErr w:type="spellEnd"/>
      <w:r w:rsidRPr="00704B48">
        <w:rPr>
          <w:sz w:val="24"/>
          <w:szCs w:val="24"/>
          <w:lang w:val="ru-RU"/>
        </w:rPr>
        <w:t xml:space="preserve"> или </w:t>
      </w:r>
      <w:proofErr w:type="spellStart"/>
      <w:r w:rsidRPr="00704B48">
        <w:rPr>
          <w:sz w:val="24"/>
          <w:szCs w:val="24"/>
          <w:lang w:val="ru-RU"/>
        </w:rPr>
        <w:t>уништи</w:t>
      </w:r>
      <w:proofErr w:type="spellEnd"/>
      <w:r w:rsidRPr="00704B48">
        <w:rPr>
          <w:sz w:val="24"/>
          <w:szCs w:val="24"/>
          <w:lang w:val="ru-RU"/>
        </w:rPr>
        <w:t xml:space="preserve"> </w:t>
      </w:r>
      <w:proofErr w:type="spellStart"/>
      <w:r w:rsidRPr="00704B48">
        <w:rPr>
          <w:sz w:val="24"/>
          <w:szCs w:val="24"/>
          <w:lang w:val="ru-RU"/>
        </w:rPr>
        <w:t>лична</w:t>
      </w:r>
      <w:proofErr w:type="spellEnd"/>
      <w:r w:rsidRPr="00704B48">
        <w:rPr>
          <w:sz w:val="24"/>
          <w:szCs w:val="24"/>
          <w:lang w:val="ru-RU"/>
        </w:rPr>
        <w:t xml:space="preserve"> карта, </w:t>
      </w:r>
      <w:proofErr w:type="spellStart"/>
      <w:r w:rsidRPr="00704B48">
        <w:rPr>
          <w:sz w:val="24"/>
          <w:szCs w:val="24"/>
          <w:lang w:val="ru-RU"/>
        </w:rPr>
        <w:t>пасош</w:t>
      </w:r>
      <w:proofErr w:type="spellEnd"/>
      <w:r w:rsidRPr="00704B48">
        <w:rPr>
          <w:sz w:val="24"/>
          <w:szCs w:val="24"/>
          <w:lang w:val="ru-RU"/>
        </w:rPr>
        <w:t xml:space="preserve"> или друга </w:t>
      </w:r>
      <w:proofErr w:type="spellStart"/>
      <w:r w:rsidRPr="00704B48">
        <w:rPr>
          <w:sz w:val="24"/>
          <w:szCs w:val="24"/>
          <w:lang w:val="ru-RU"/>
        </w:rPr>
        <w:t>туѓа</w:t>
      </w:r>
      <w:proofErr w:type="spellEnd"/>
      <w:r w:rsidRPr="00704B48">
        <w:rPr>
          <w:sz w:val="24"/>
          <w:szCs w:val="24"/>
          <w:lang w:val="ru-RU"/>
        </w:rPr>
        <w:t xml:space="preserve"> </w:t>
      </w:r>
      <w:proofErr w:type="spellStart"/>
      <w:r w:rsidRPr="00704B48">
        <w:rPr>
          <w:sz w:val="24"/>
          <w:szCs w:val="24"/>
          <w:lang w:val="ru-RU"/>
        </w:rPr>
        <w:t>идентификациона</w:t>
      </w:r>
      <w:proofErr w:type="spellEnd"/>
      <w:r w:rsidRPr="00704B48">
        <w:rPr>
          <w:sz w:val="24"/>
          <w:szCs w:val="24"/>
          <w:lang w:val="ru-RU"/>
        </w:rPr>
        <w:t xml:space="preserve"> </w:t>
      </w:r>
      <w:proofErr w:type="spellStart"/>
      <w:r w:rsidRPr="00704B48">
        <w:rPr>
          <w:sz w:val="24"/>
          <w:szCs w:val="24"/>
          <w:lang w:val="ru-RU"/>
        </w:rPr>
        <w:t>исправа</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вршење</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1119B1" w:rsidRPr="00704B48">
        <w:rPr>
          <w:sz w:val="24"/>
          <w:szCs w:val="24"/>
          <w:lang w:val="ru-RU"/>
        </w:rPr>
        <w:t>(</w:t>
      </w:r>
      <w:r w:rsidRPr="00704B48">
        <w:rPr>
          <w:sz w:val="24"/>
          <w:szCs w:val="24"/>
          <w:lang w:val="ru-RU"/>
        </w:rPr>
        <w:t>1</w:t>
      </w:r>
      <w:r w:rsidR="001119B1" w:rsidRPr="00704B48">
        <w:rPr>
          <w:sz w:val="24"/>
          <w:szCs w:val="24"/>
          <w:lang w:val="ru-RU"/>
        </w:rPr>
        <w:t>)</w:t>
      </w:r>
      <w:r w:rsidR="00003FAA" w:rsidRPr="00704B48">
        <w:rPr>
          <w:sz w:val="24"/>
          <w:szCs w:val="24"/>
          <w:lang w:val="ru-RU"/>
        </w:rPr>
        <w:t>,</w:t>
      </w:r>
      <w:r w:rsidR="00372FDA" w:rsidRPr="00704B48">
        <w:rPr>
          <w:sz w:val="24"/>
          <w:szCs w:val="24"/>
          <w:lang w:val="ru-RU"/>
        </w:rPr>
        <w:t xml:space="preserve"> </w:t>
      </w:r>
      <w:r w:rsidR="001119B1" w:rsidRPr="00704B48">
        <w:rPr>
          <w:spacing w:val="-19"/>
          <w:sz w:val="24"/>
          <w:szCs w:val="24"/>
          <w:lang w:val="ru-RU"/>
        </w:rPr>
        <w:t>(</w:t>
      </w:r>
      <w:r w:rsidRPr="00704B48">
        <w:rPr>
          <w:sz w:val="24"/>
          <w:szCs w:val="24"/>
          <w:lang w:val="ru-RU"/>
        </w:rPr>
        <w:t>2</w:t>
      </w:r>
      <w:r w:rsidR="001119B1" w:rsidRPr="00704B48">
        <w:rPr>
          <w:sz w:val="24"/>
          <w:szCs w:val="24"/>
          <w:lang w:val="ru-RU"/>
        </w:rPr>
        <w:t>)</w:t>
      </w:r>
      <w:r w:rsidR="00003FAA" w:rsidRPr="00704B48">
        <w:rPr>
          <w:sz w:val="24"/>
          <w:szCs w:val="24"/>
          <w:lang w:val="ru-RU"/>
        </w:rPr>
        <w:t xml:space="preserve"> и (3)</w:t>
      </w:r>
      <w:r w:rsidR="005E4AA5" w:rsidRPr="00704B48">
        <w:rPr>
          <w:sz w:val="24"/>
          <w:szCs w:val="24"/>
          <w:lang w:val="ru-RU"/>
        </w:rPr>
        <w:t xml:space="preserve"> на </w:t>
      </w:r>
      <w:proofErr w:type="spellStart"/>
      <w:r w:rsidR="005E4AA5" w:rsidRPr="00704B48">
        <w:rPr>
          <w:sz w:val="24"/>
          <w:szCs w:val="24"/>
          <w:lang w:val="ru-RU"/>
        </w:rPr>
        <w:t>овој</w:t>
      </w:r>
      <w:proofErr w:type="spellEnd"/>
      <w:r w:rsidR="005E4AA5"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6E76683" w14:textId="18C1CA88" w:rsidR="0046793F" w:rsidRPr="00704B48" w:rsidRDefault="00111487" w:rsidP="0046793F">
      <w:pPr>
        <w:pStyle w:val="NoSpacing"/>
        <w:numPr>
          <w:ilvl w:val="0"/>
          <w:numId w:val="519"/>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(3)</w:t>
      </w:r>
      <w:r w:rsidR="00003FAA" w:rsidRPr="00704B48">
        <w:rPr>
          <w:sz w:val="24"/>
          <w:szCs w:val="24"/>
          <w:lang w:val="ru-RU"/>
        </w:rPr>
        <w:t>,</w:t>
      </w:r>
      <w:r w:rsidRPr="00704B48">
        <w:rPr>
          <w:sz w:val="24"/>
          <w:szCs w:val="24"/>
          <w:lang w:val="ru-RU"/>
        </w:rPr>
        <w:t xml:space="preserve"> (4)</w:t>
      </w:r>
      <w:r w:rsidR="00003FAA" w:rsidRPr="00704B48">
        <w:rPr>
          <w:sz w:val="24"/>
          <w:szCs w:val="24"/>
          <w:lang w:val="ru-RU"/>
        </w:rPr>
        <w:t xml:space="preserve"> и (5)</w:t>
      </w:r>
      <w:r w:rsidRPr="00704B48">
        <w:rPr>
          <w:sz w:val="24"/>
          <w:szCs w:val="24"/>
          <w:lang w:val="ru-RU"/>
        </w:rPr>
        <w:t xml:space="preserve"> на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w:t>
      </w:r>
      <w:r w:rsidRPr="00704B48">
        <w:rPr>
          <w:sz w:val="24"/>
          <w:szCs w:val="24"/>
          <w:lang w:val="ru-RU"/>
        </w:rPr>
        <w:lastRenderedPageBreak/>
        <w:t xml:space="preserve">лице во </w:t>
      </w:r>
      <w:proofErr w:type="spellStart"/>
      <w:r w:rsidRPr="00704B48">
        <w:rPr>
          <w:sz w:val="24"/>
          <w:szCs w:val="24"/>
          <w:lang w:val="ru-RU"/>
        </w:rPr>
        <w:t>вршењето</w:t>
      </w:r>
      <w:proofErr w:type="spellEnd"/>
      <w:r w:rsidRPr="00704B48">
        <w:rPr>
          <w:sz w:val="24"/>
          <w:szCs w:val="24"/>
          <w:lang w:val="ru-RU"/>
        </w:rPr>
        <w:t xml:space="preserve"> на</w:t>
      </w:r>
      <w:r w:rsidR="005545F9" w:rsidRPr="00704B48">
        <w:rPr>
          <w:sz w:val="24"/>
          <w:szCs w:val="24"/>
          <w:lang w:val="ru-RU"/>
        </w:rPr>
        <w:t xml:space="preserve"> </w:t>
      </w:r>
      <w:proofErr w:type="spellStart"/>
      <w:r w:rsidRPr="00704B48">
        <w:rPr>
          <w:sz w:val="24"/>
          <w:szCs w:val="24"/>
          <w:lang w:val="ru-RU"/>
        </w:rPr>
        <w:t>службата</w:t>
      </w:r>
      <w:proofErr w:type="spellEnd"/>
      <w:r w:rsidRPr="00704B48">
        <w:rPr>
          <w:sz w:val="24"/>
          <w:szCs w:val="24"/>
          <w:lang w:val="ru-RU"/>
        </w:rPr>
        <w:t>,</w:t>
      </w:r>
      <w:r w:rsidR="00003FAA"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654A202" w14:textId="3690D121" w:rsidR="0046793F" w:rsidRPr="00704B48" w:rsidRDefault="00111487" w:rsidP="0046793F">
      <w:pPr>
        <w:pStyle w:val="NoSpacing"/>
        <w:numPr>
          <w:ilvl w:val="0"/>
          <w:numId w:val="519"/>
        </w:numPr>
        <w:ind w:left="0" w:firstLine="360"/>
        <w:jc w:val="both"/>
        <w:rPr>
          <w:sz w:val="24"/>
          <w:szCs w:val="24"/>
          <w:lang w:val="ru-RU"/>
        </w:rPr>
      </w:pPr>
      <w:proofErr w:type="spellStart"/>
      <w:r w:rsidRPr="00704B48">
        <w:rPr>
          <w:sz w:val="24"/>
          <w:szCs w:val="24"/>
          <w:lang w:val="ru-RU"/>
        </w:rPr>
        <w:t>Согласноста</w:t>
      </w:r>
      <w:proofErr w:type="spellEnd"/>
      <w:r w:rsidRPr="00704B48">
        <w:rPr>
          <w:sz w:val="24"/>
          <w:szCs w:val="24"/>
          <w:lang w:val="ru-RU"/>
        </w:rPr>
        <w:t xml:space="preserve"> на </w:t>
      </w:r>
      <w:proofErr w:type="spellStart"/>
      <w:r w:rsidRPr="00704B48">
        <w:rPr>
          <w:sz w:val="24"/>
          <w:szCs w:val="24"/>
          <w:lang w:val="ru-RU"/>
        </w:rPr>
        <w:t>детето</w:t>
      </w:r>
      <w:proofErr w:type="spellEnd"/>
      <w:r w:rsidRPr="00704B48">
        <w:rPr>
          <w:sz w:val="24"/>
          <w:szCs w:val="24"/>
          <w:lang w:val="ru-RU"/>
        </w:rPr>
        <w:t xml:space="preserve"> со </w:t>
      </w:r>
      <w:proofErr w:type="spellStart"/>
      <w:r w:rsidRPr="00704B48">
        <w:rPr>
          <w:sz w:val="24"/>
          <w:szCs w:val="24"/>
          <w:lang w:val="ru-RU"/>
        </w:rPr>
        <w:t>дејствијата</w:t>
      </w:r>
      <w:proofErr w:type="spellEnd"/>
      <w:r w:rsidRPr="00704B48">
        <w:rPr>
          <w:sz w:val="24"/>
          <w:szCs w:val="24"/>
          <w:lang w:val="ru-RU"/>
        </w:rPr>
        <w:t xml:space="preserve"> </w:t>
      </w:r>
      <w:proofErr w:type="spellStart"/>
      <w:r w:rsidRPr="00704B48">
        <w:rPr>
          <w:sz w:val="24"/>
          <w:szCs w:val="24"/>
          <w:lang w:val="ru-RU"/>
        </w:rPr>
        <w:t>предвидени</w:t>
      </w:r>
      <w:proofErr w:type="spellEnd"/>
      <w:r w:rsidRPr="00704B48">
        <w:rPr>
          <w:sz w:val="24"/>
          <w:szCs w:val="24"/>
          <w:lang w:val="ru-RU"/>
        </w:rPr>
        <w:t xml:space="preserve"> во </w:t>
      </w:r>
      <w:proofErr w:type="spellStart"/>
      <w:r w:rsidRPr="00704B48">
        <w:rPr>
          <w:sz w:val="24"/>
          <w:szCs w:val="24"/>
          <w:lang w:val="ru-RU"/>
        </w:rPr>
        <w:t>став</w:t>
      </w:r>
      <w:r w:rsidR="00003FAA" w:rsidRPr="00704B48">
        <w:rPr>
          <w:sz w:val="24"/>
          <w:szCs w:val="24"/>
          <w:lang w:val="ru-RU"/>
        </w:rPr>
        <w:t>овите</w:t>
      </w:r>
      <w:proofErr w:type="spellEnd"/>
      <w:r w:rsidR="005545F9" w:rsidRPr="00704B48">
        <w:rPr>
          <w:sz w:val="24"/>
          <w:szCs w:val="24"/>
          <w:lang w:val="ru-RU"/>
        </w:rPr>
        <w:t xml:space="preserve"> </w:t>
      </w:r>
      <w:r w:rsidR="001119B1" w:rsidRPr="00704B48">
        <w:rPr>
          <w:sz w:val="24"/>
          <w:szCs w:val="24"/>
          <w:lang w:val="ru-RU"/>
        </w:rPr>
        <w:t>(</w:t>
      </w:r>
      <w:r w:rsidRPr="00704B48">
        <w:rPr>
          <w:sz w:val="24"/>
          <w:szCs w:val="24"/>
          <w:lang w:val="ru-RU"/>
        </w:rPr>
        <w:t>1</w:t>
      </w:r>
      <w:r w:rsidR="001119B1" w:rsidRPr="00704B48">
        <w:rPr>
          <w:sz w:val="24"/>
          <w:szCs w:val="24"/>
          <w:lang w:val="ru-RU"/>
        </w:rPr>
        <w:t xml:space="preserve">) </w:t>
      </w:r>
      <w:r w:rsidR="00003FAA" w:rsidRPr="00704B48">
        <w:rPr>
          <w:sz w:val="24"/>
          <w:szCs w:val="24"/>
          <w:lang w:val="ru-RU"/>
        </w:rPr>
        <w:t xml:space="preserve">и (2) </w:t>
      </w:r>
      <w:r w:rsidR="001119B1" w:rsidRPr="00704B48">
        <w:rPr>
          <w:sz w:val="24"/>
          <w:szCs w:val="24"/>
          <w:lang w:val="ru-RU"/>
        </w:rPr>
        <w:t xml:space="preserve">на </w:t>
      </w:r>
      <w:proofErr w:type="spellStart"/>
      <w:r w:rsidR="001119B1" w:rsidRPr="00704B48">
        <w:rPr>
          <w:sz w:val="24"/>
          <w:szCs w:val="24"/>
          <w:lang w:val="ru-RU"/>
        </w:rPr>
        <w:t>овој</w:t>
      </w:r>
      <w:proofErr w:type="spellEnd"/>
      <w:r w:rsidR="001119B1" w:rsidRPr="00704B48">
        <w:rPr>
          <w:sz w:val="24"/>
          <w:szCs w:val="24"/>
          <w:lang w:val="ru-RU"/>
        </w:rPr>
        <w:t xml:space="preserve"> член</w:t>
      </w:r>
      <w:r w:rsidRPr="00704B48">
        <w:rPr>
          <w:sz w:val="24"/>
          <w:szCs w:val="24"/>
          <w:lang w:val="ru-RU"/>
        </w:rPr>
        <w:t xml:space="preserve">, не е од </w:t>
      </w:r>
      <w:proofErr w:type="spellStart"/>
      <w:r w:rsidRPr="00704B48">
        <w:rPr>
          <w:sz w:val="24"/>
          <w:szCs w:val="24"/>
          <w:lang w:val="ru-RU"/>
        </w:rPr>
        <w:t>значење</w:t>
      </w:r>
      <w:proofErr w:type="spellEnd"/>
      <w:r w:rsidRPr="00704B48">
        <w:rPr>
          <w:sz w:val="24"/>
          <w:szCs w:val="24"/>
          <w:lang w:val="ru-RU"/>
        </w:rPr>
        <w:t xml:space="preserve"> за </w:t>
      </w:r>
      <w:proofErr w:type="spellStart"/>
      <w:r w:rsidRPr="00704B48">
        <w:rPr>
          <w:sz w:val="24"/>
          <w:szCs w:val="24"/>
          <w:lang w:val="ru-RU"/>
        </w:rPr>
        <w:t>постоењето</w:t>
      </w:r>
      <w:proofErr w:type="spellEnd"/>
      <w:r w:rsidRPr="00704B48">
        <w:rPr>
          <w:sz w:val="24"/>
          <w:szCs w:val="24"/>
          <w:lang w:val="ru-RU"/>
        </w:rPr>
        <w:t xml:space="preserve"> на </w:t>
      </w:r>
      <w:proofErr w:type="spellStart"/>
      <w:r w:rsidRPr="00704B48">
        <w:rPr>
          <w:sz w:val="24"/>
          <w:szCs w:val="24"/>
          <w:lang w:val="ru-RU"/>
        </w:rPr>
        <w:t>кривичното</w:t>
      </w:r>
      <w:proofErr w:type="spellEnd"/>
      <w:r w:rsidRPr="00704B48">
        <w:rPr>
          <w:sz w:val="24"/>
          <w:szCs w:val="24"/>
          <w:lang w:val="ru-RU"/>
        </w:rPr>
        <w:t xml:space="preserve"> дел</w:t>
      </w:r>
      <w:r w:rsidR="00003FAA" w:rsidRPr="00704B48">
        <w:rPr>
          <w:sz w:val="24"/>
          <w:szCs w:val="24"/>
          <w:lang w:val="ru-RU"/>
        </w:rPr>
        <w:t>а</w:t>
      </w:r>
      <w:r w:rsidRPr="00704B48">
        <w:rPr>
          <w:sz w:val="24"/>
          <w:szCs w:val="24"/>
          <w:lang w:val="ru-RU"/>
        </w:rPr>
        <w:t>.</w:t>
      </w:r>
    </w:p>
    <w:p w14:paraId="17D7F3D5" w14:textId="6CB3C258" w:rsidR="0046793F" w:rsidRPr="00704B48" w:rsidRDefault="00111487" w:rsidP="00F66D90">
      <w:pPr>
        <w:pStyle w:val="NoSpacing"/>
        <w:numPr>
          <w:ilvl w:val="0"/>
          <w:numId w:val="519"/>
        </w:numPr>
        <w:ind w:left="0" w:firstLine="360"/>
        <w:jc w:val="both"/>
        <w:rPr>
          <w:sz w:val="24"/>
          <w:szCs w:val="24"/>
          <w:lang w:val="ru-RU"/>
        </w:rPr>
      </w:pPr>
      <w:r w:rsidRPr="00704B48">
        <w:rPr>
          <w:sz w:val="24"/>
          <w:szCs w:val="24"/>
          <w:lang w:val="ru-RU"/>
        </w:rPr>
        <w:t xml:space="preserve">Нема да се казни </w:t>
      </w:r>
      <w:proofErr w:type="spellStart"/>
      <w:r w:rsidRPr="00704B48">
        <w:rPr>
          <w:sz w:val="24"/>
          <w:szCs w:val="24"/>
          <w:lang w:val="ru-RU"/>
        </w:rPr>
        <w:t>дете</w:t>
      </w:r>
      <w:proofErr w:type="spellEnd"/>
      <w:r w:rsidRPr="00704B48">
        <w:rPr>
          <w:sz w:val="24"/>
          <w:szCs w:val="24"/>
          <w:lang w:val="ru-RU"/>
        </w:rPr>
        <w:t xml:space="preserve"> – </w:t>
      </w:r>
      <w:proofErr w:type="spellStart"/>
      <w:r w:rsidRPr="00704B48">
        <w:rPr>
          <w:sz w:val="24"/>
          <w:szCs w:val="24"/>
          <w:lang w:val="ru-RU"/>
        </w:rPr>
        <w:t>жртва</w:t>
      </w:r>
      <w:proofErr w:type="spellEnd"/>
      <w:r w:rsidRPr="00704B48">
        <w:rPr>
          <w:sz w:val="24"/>
          <w:szCs w:val="24"/>
          <w:lang w:val="ru-RU"/>
        </w:rPr>
        <w:t xml:space="preserve"> на </w:t>
      </w:r>
      <w:proofErr w:type="spellStart"/>
      <w:r w:rsidRPr="00704B48">
        <w:rPr>
          <w:sz w:val="24"/>
          <w:szCs w:val="24"/>
          <w:lang w:val="ru-RU"/>
        </w:rPr>
        <w:t>трговија</w:t>
      </w:r>
      <w:proofErr w:type="spellEnd"/>
      <w:r w:rsidRPr="00704B48">
        <w:rPr>
          <w:sz w:val="24"/>
          <w:szCs w:val="24"/>
          <w:lang w:val="ru-RU"/>
        </w:rPr>
        <w:t xml:space="preserve"> со </w:t>
      </w:r>
      <w:proofErr w:type="spellStart"/>
      <w:r w:rsidRPr="00704B48">
        <w:rPr>
          <w:sz w:val="24"/>
          <w:szCs w:val="24"/>
          <w:lang w:val="ru-RU"/>
        </w:rPr>
        <w:t>луѓе</w:t>
      </w:r>
      <w:proofErr w:type="spellEnd"/>
      <w:r w:rsidRPr="00704B48">
        <w:rPr>
          <w:sz w:val="24"/>
          <w:szCs w:val="24"/>
          <w:lang w:val="ru-RU"/>
        </w:rPr>
        <w:t xml:space="preserve"> во </w:t>
      </w:r>
      <w:proofErr w:type="spellStart"/>
      <w:r w:rsidRPr="00704B48">
        <w:rPr>
          <w:sz w:val="24"/>
          <w:szCs w:val="24"/>
          <w:lang w:val="ru-RU"/>
        </w:rPr>
        <w:t>случаите</w:t>
      </w:r>
      <w:proofErr w:type="spellEnd"/>
      <w:r w:rsidRPr="00704B48">
        <w:rPr>
          <w:sz w:val="24"/>
          <w:szCs w:val="24"/>
          <w:lang w:val="ru-RU"/>
        </w:rPr>
        <w:t xml:space="preserve"> во кои </w:t>
      </w:r>
      <w:proofErr w:type="spellStart"/>
      <w:r w:rsidRPr="00704B48">
        <w:rPr>
          <w:sz w:val="24"/>
          <w:szCs w:val="24"/>
          <w:lang w:val="ru-RU"/>
        </w:rPr>
        <w:t>законот</w:t>
      </w:r>
      <w:proofErr w:type="spellEnd"/>
      <w:r w:rsidRPr="00704B48">
        <w:rPr>
          <w:sz w:val="24"/>
          <w:szCs w:val="24"/>
          <w:lang w:val="ru-RU"/>
        </w:rPr>
        <w:t xml:space="preserve"> </w:t>
      </w:r>
      <w:proofErr w:type="spellStart"/>
      <w:r w:rsidRPr="00704B48">
        <w:rPr>
          <w:sz w:val="24"/>
          <w:szCs w:val="24"/>
          <w:lang w:val="ru-RU"/>
        </w:rPr>
        <w:t>предвидува</w:t>
      </w:r>
      <w:proofErr w:type="spellEnd"/>
      <w:r w:rsidRPr="00704B48">
        <w:rPr>
          <w:sz w:val="24"/>
          <w:szCs w:val="24"/>
          <w:lang w:val="ru-RU"/>
        </w:rPr>
        <w:t xml:space="preserve"> </w:t>
      </w:r>
      <w:proofErr w:type="spellStart"/>
      <w:r w:rsidRPr="00704B48">
        <w:rPr>
          <w:sz w:val="24"/>
          <w:szCs w:val="24"/>
          <w:lang w:val="ru-RU"/>
        </w:rPr>
        <w:t>казнување</w:t>
      </w:r>
      <w:proofErr w:type="spellEnd"/>
      <w:r w:rsidRPr="00704B48">
        <w:rPr>
          <w:sz w:val="24"/>
          <w:szCs w:val="24"/>
          <w:lang w:val="ru-RU"/>
        </w:rPr>
        <w:t xml:space="preserve"> </w:t>
      </w:r>
      <w:r w:rsidR="001119B1" w:rsidRPr="00704B48">
        <w:rPr>
          <w:sz w:val="24"/>
          <w:szCs w:val="24"/>
          <w:lang w:val="ru-RU"/>
        </w:rPr>
        <w:t>на</w:t>
      </w:r>
      <w:r w:rsidRPr="00704B48">
        <w:rPr>
          <w:sz w:val="24"/>
          <w:szCs w:val="24"/>
          <w:lang w:val="ru-RU"/>
        </w:rPr>
        <w:t xml:space="preserve"> </w:t>
      </w:r>
      <w:proofErr w:type="spellStart"/>
      <w:r w:rsidRPr="00704B48">
        <w:rPr>
          <w:sz w:val="24"/>
          <w:szCs w:val="24"/>
          <w:lang w:val="ru-RU"/>
        </w:rPr>
        <w:t>дете</w:t>
      </w:r>
      <w:proofErr w:type="spellEnd"/>
      <w:r w:rsidRPr="00704B48">
        <w:rPr>
          <w:sz w:val="24"/>
          <w:szCs w:val="24"/>
          <w:lang w:val="ru-RU"/>
        </w:rPr>
        <w:t xml:space="preserve">, кога </w:t>
      </w: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кривичното</w:t>
      </w:r>
      <w:proofErr w:type="spellEnd"/>
      <w:r w:rsidRPr="00704B48">
        <w:rPr>
          <w:sz w:val="24"/>
          <w:szCs w:val="24"/>
          <w:lang w:val="ru-RU"/>
        </w:rPr>
        <w:t xml:space="preserve"> дело го принудил да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кривично</w:t>
      </w:r>
      <w:proofErr w:type="spellEnd"/>
      <w:r w:rsidRPr="00704B48">
        <w:rPr>
          <w:sz w:val="24"/>
          <w:szCs w:val="24"/>
          <w:lang w:val="ru-RU"/>
        </w:rPr>
        <w:t xml:space="preserve"> дело,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таквото</w:t>
      </w:r>
      <w:proofErr w:type="spellEnd"/>
      <w:r w:rsidRPr="00704B48">
        <w:rPr>
          <w:sz w:val="24"/>
          <w:szCs w:val="24"/>
          <w:lang w:val="ru-RU"/>
        </w:rPr>
        <w:t xml:space="preserve"> </w:t>
      </w:r>
      <w:proofErr w:type="spellStart"/>
      <w:r w:rsidRPr="00704B48">
        <w:rPr>
          <w:sz w:val="24"/>
          <w:szCs w:val="24"/>
          <w:lang w:val="ru-RU"/>
        </w:rPr>
        <w:t>неговото</w:t>
      </w:r>
      <w:proofErr w:type="spellEnd"/>
      <w:r w:rsidRPr="00704B48">
        <w:rPr>
          <w:sz w:val="24"/>
          <w:szCs w:val="24"/>
          <w:lang w:val="ru-RU"/>
        </w:rPr>
        <w:t xml:space="preserve"> </w:t>
      </w:r>
      <w:proofErr w:type="spellStart"/>
      <w:r w:rsidRPr="00704B48">
        <w:rPr>
          <w:sz w:val="24"/>
          <w:szCs w:val="24"/>
          <w:lang w:val="ru-RU"/>
        </w:rPr>
        <w:t>постапување</w:t>
      </w:r>
      <w:proofErr w:type="spellEnd"/>
      <w:r w:rsidRPr="00704B48">
        <w:rPr>
          <w:sz w:val="24"/>
          <w:szCs w:val="24"/>
          <w:lang w:val="ru-RU"/>
        </w:rPr>
        <w:t xml:space="preserve"> е </w:t>
      </w:r>
      <w:proofErr w:type="spellStart"/>
      <w:r w:rsidRPr="00704B48">
        <w:rPr>
          <w:sz w:val="24"/>
          <w:szCs w:val="24"/>
          <w:lang w:val="ru-RU"/>
        </w:rPr>
        <w:t>непосредна</w:t>
      </w:r>
      <w:proofErr w:type="spellEnd"/>
      <w:r w:rsidRPr="00704B48">
        <w:rPr>
          <w:sz w:val="24"/>
          <w:szCs w:val="24"/>
          <w:lang w:val="ru-RU"/>
        </w:rPr>
        <w:t xml:space="preserve"> </w:t>
      </w:r>
      <w:proofErr w:type="spellStart"/>
      <w:r w:rsidRPr="00704B48">
        <w:rPr>
          <w:sz w:val="24"/>
          <w:szCs w:val="24"/>
          <w:lang w:val="ru-RU"/>
        </w:rPr>
        <w:t>последица</w:t>
      </w:r>
      <w:proofErr w:type="spellEnd"/>
      <w:r w:rsidRPr="00704B48">
        <w:rPr>
          <w:sz w:val="24"/>
          <w:szCs w:val="24"/>
          <w:lang w:val="ru-RU"/>
        </w:rPr>
        <w:t xml:space="preserve"> на </w:t>
      </w:r>
      <w:proofErr w:type="spellStart"/>
      <w:r w:rsidRPr="00704B48">
        <w:rPr>
          <w:sz w:val="24"/>
          <w:szCs w:val="24"/>
          <w:lang w:val="ru-RU"/>
        </w:rPr>
        <w:t>неговата</w:t>
      </w:r>
      <w:proofErr w:type="spellEnd"/>
      <w:r w:rsidRPr="00704B48">
        <w:rPr>
          <w:sz w:val="24"/>
          <w:szCs w:val="24"/>
          <w:lang w:val="ru-RU"/>
        </w:rPr>
        <w:t xml:space="preserve"> </w:t>
      </w:r>
      <w:proofErr w:type="spellStart"/>
      <w:r w:rsidRPr="00704B48">
        <w:rPr>
          <w:sz w:val="24"/>
          <w:szCs w:val="24"/>
          <w:lang w:val="ru-RU"/>
        </w:rPr>
        <w:t>положба</w:t>
      </w:r>
      <w:proofErr w:type="spellEnd"/>
      <w:r w:rsidRPr="00704B48">
        <w:rPr>
          <w:sz w:val="24"/>
          <w:szCs w:val="24"/>
          <w:lang w:val="ru-RU"/>
        </w:rPr>
        <w:t xml:space="preserve"> на</w:t>
      </w:r>
      <w:r w:rsidR="0061436F" w:rsidRPr="00704B48">
        <w:rPr>
          <w:sz w:val="24"/>
          <w:szCs w:val="24"/>
          <w:lang w:val="ru-RU"/>
        </w:rPr>
        <w:t xml:space="preserve"> </w:t>
      </w:r>
      <w:proofErr w:type="spellStart"/>
      <w:r w:rsidRPr="00704B48">
        <w:rPr>
          <w:sz w:val="24"/>
          <w:szCs w:val="24"/>
          <w:lang w:val="ru-RU"/>
        </w:rPr>
        <w:t>жртва</w:t>
      </w:r>
      <w:proofErr w:type="spellEnd"/>
      <w:r w:rsidRPr="00704B48">
        <w:rPr>
          <w:sz w:val="24"/>
          <w:szCs w:val="24"/>
          <w:lang w:val="ru-RU"/>
        </w:rPr>
        <w:t>.</w:t>
      </w:r>
    </w:p>
    <w:p w14:paraId="52B1E255" w14:textId="77777777" w:rsidR="0046793F" w:rsidRPr="00704B48" w:rsidRDefault="00111487" w:rsidP="00701C3E">
      <w:pPr>
        <w:pStyle w:val="NoSpacing"/>
        <w:numPr>
          <w:ilvl w:val="0"/>
          <w:numId w:val="519"/>
        </w:numPr>
        <w:ind w:left="0" w:firstLine="18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61436F" w:rsidRPr="00704B48">
        <w:rPr>
          <w:sz w:val="24"/>
          <w:szCs w:val="24"/>
          <w:lang w:val="ru-RU"/>
        </w:rPr>
        <w:t xml:space="preserve"> </w:t>
      </w:r>
      <w:r w:rsidRPr="00704B48">
        <w:rPr>
          <w:sz w:val="24"/>
          <w:szCs w:val="24"/>
          <w:lang w:val="ru-RU"/>
        </w:rPr>
        <w:t xml:space="preserve">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61436F" w:rsidRPr="00704B48">
        <w:rPr>
          <w:sz w:val="24"/>
          <w:szCs w:val="24"/>
          <w:lang w:val="ru-RU"/>
        </w:rPr>
        <w:t xml:space="preserve"> </w:t>
      </w:r>
      <w:r w:rsidRPr="00704B48">
        <w:rPr>
          <w:sz w:val="24"/>
          <w:szCs w:val="24"/>
          <w:lang w:val="ru-RU"/>
        </w:rPr>
        <w:t>казна.</w:t>
      </w:r>
    </w:p>
    <w:p w14:paraId="0D44BA50" w14:textId="4D91B7A8" w:rsidR="00111487" w:rsidRPr="00704B48" w:rsidRDefault="00111487" w:rsidP="00701C3E">
      <w:pPr>
        <w:pStyle w:val="NoSpacing"/>
        <w:numPr>
          <w:ilvl w:val="0"/>
          <w:numId w:val="519"/>
        </w:numPr>
        <w:ind w:left="0" w:firstLine="180"/>
        <w:jc w:val="both"/>
        <w:rPr>
          <w:sz w:val="24"/>
          <w:szCs w:val="24"/>
          <w:lang w:val="ru-RU"/>
        </w:rPr>
      </w:pPr>
      <w:proofErr w:type="spellStart"/>
      <w:r w:rsidRPr="00704B48">
        <w:rPr>
          <w:sz w:val="24"/>
          <w:szCs w:val="24"/>
          <w:lang w:val="ru-RU"/>
        </w:rPr>
        <w:t>Недвижностите</w:t>
      </w:r>
      <w:proofErr w:type="spellEnd"/>
      <w:r w:rsidRPr="00704B48">
        <w:rPr>
          <w:sz w:val="24"/>
          <w:szCs w:val="24"/>
          <w:lang w:val="ru-RU"/>
        </w:rPr>
        <w:t xml:space="preserve"> </w:t>
      </w:r>
      <w:proofErr w:type="spellStart"/>
      <w:r w:rsidRPr="00704B48">
        <w:rPr>
          <w:sz w:val="24"/>
          <w:szCs w:val="24"/>
          <w:lang w:val="ru-RU"/>
        </w:rPr>
        <w:t>искористени</w:t>
      </w:r>
      <w:proofErr w:type="spellEnd"/>
      <w:r w:rsidRPr="00704B48">
        <w:rPr>
          <w:sz w:val="24"/>
          <w:szCs w:val="24"/>
          <w:lang w:val="ru-RU"/>
        </w:rPr>
        <w:t xml:space="preserve"> и </w:t>
      </w:r>
      <w:proofErr w:type="spellStart"/>
      <w:r w:rsidRPr="00704B48">
        <w:rPr>
          <w:sz w:val="24"/>
          <w:szCs w:val="24"/>
          <w:lang w:val="ru-RU"/>
        </w:rPr>
        <w:t>предметите</w:t>
      </w:r>
      <w:proofErr w:type="spellEnd"/>
      <w:r w:rsidRPr="00704B48">
        <w:rPr>
          <w:sz w:val="24"/>
          <w:szCs w:val="24"/>
          <w:lang w:val="ru-RU"/>
        </w:rPr>
        <w:t xml:space="preserve"> и </w:t>
      </w:r>
      <w:proofErr w:type="spellStart"/>
      <w:r w:rsidRPr="00704B48">
        <w:rPr>
          <w:sz w:val="24"/>
          <w:szCs w:val="24"/>
          <w:lang w:val="ru-RU"/>
        </w:rPr>
        <w:t>превозните</w:t>
      </w:r>
      <w:proofErr w:type="spellEnd"/>
      <w:r w:rsidRPr="00704B48">
        <w:rPr>
          <w:sz w:val="24"/>
          <w:szCs w:val="24"/>
          <w:lang w:val="ru-RU"/>
        </w:rPr>
        <w:t xml:space="preserve"> средства </w:t>
      </w:r>
      <w:proofErr w:type="spellStart"/>
      <w:r w:rsidRPr="00704B48">
        <w:rPr>
          <w:sz w:val="24"/>
          <w:szCs w:val="24"/>
          <w:lang w:val="ru-RU"/>
        </w:rPr>
        <w:t>употребени</w:t>
      </w:r>
      <w:proofErr w:type="spellEnd"/>
      <w:r w:rsidRPr="00704B48">
        <w:rPr>
          <w:sz w:val="24"/>
          <w:szCs w:val="24"/>
          <w:lang w:val="ru-RU"/>
        </w:rPr>
        <w:t xml:space="preserve"> за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делото</w:t>
      </w:r>
      <w:proofErr w:type="spellEnd"/>
      <w:r w:rsidR="00784141" w:rsidRPr="007517FC">
        <w:rPr>
          <w:sz w:val="24"/>
          <w:szCs w:val="24"/>
          <w:lang w:val="ru-RU"/>
        </w:rPr>
        <w:t xml:space="preserve"> во </w:t>
      </w:r>
      <w:proofErr w:type="spellStart"/>
      <w:r w:rsidR="00784141" w:rsidRPr="007517FC">
        <w:rPr>
          <w:sz w:val="24"/>
          <w:szCs w:val="24"/>
          <w:lang w:val="ru-RU"/>
        </w:rPr>
        <w:t>сопственост</w:t>
      </w:r>
      <w:proofErr w:type="spellEnd"/>
      <w:r w:rsidR="00784141" w:rsidRPr="007517FC">
        <w:rPr>
          <w:sz w:val="24"/>
          <w:szCs w:val="24"/>
          <w:lang w:val="ru-RU"/>
        </w:rPr>
        <w:t xml:space="preserve"> на </w:t>
      </w:r>
      <w:proofErr w:type="spellStart"/>
      <w:r w:rsidR="00784141" w:rsidRPr="007517FC">
        <w:rPr>
          <w:sz w:val="24"/>
          <w:szCs w:val="24"/>
          <w:lang w:val="ru-RU"/>
        </w:rPr>
        <w:t>сторителот</w:t>
      </w:r>
      <w:proofErr w:type="spellEnd"/>
      <w:r w:rsidR="00784141" w:rsidRPr="007517FC">
        <w:rPr>
          <w:sz w:val="24"/>
          <w:szCs w:val="24"/>
          <w:lang w:val="ru-RU"/>
        </w:rPr>
        <w:t>,</w:t>
      </w:r>
      <w:r w:rsidRPr="00704B48">
        <w:rPr>
          <w:sz w:val="24"/>
          <w:szCs w:val="24"/>
          <w:lang w:val="ru-RU"/>
        </w:rPr>
        <w:t xml:space="preserve"> се</w:t>
      </w:r>
      <w:r w:rsidR="005545F9" w:rsidRPr="00704B48">
        <w:rPr>
          <w:sz w:val="24"/>
          <w:szCs w:val="24"/>
          <w:lang w:val="ru-RU"/>
        </w:rPr>
        <w:t xml:space="preserve"> </w:t>
      </w:r>
      <w:proofErr w:type="spellStart"/>
      <w:r w:rsidRPr="00704B48">
        <w:rPr>
          <w:sz w:val="24"/>
          <w:szCs w:val="24"/>
          <w:lang w:val="ru-RU"/>
        </w:rPr>
        <w:t>одземаат</w:t>
      </w:r>
      <w:proofErr w:type="spellEnd"/>
      <w:r w:rsidRPr="00704B48">
        <w:rPr>
          <w:sz w:val="24"/>
          <w:szCs w:val="24"/>
          <w:lang w:val="ru-RU"/>
        </w:rPr>
        <w:t>.</w:t>
      </w:r>
    </w:p>
    <w:p w14:paraId="20AC43F7" w14:textId="77777777" w:rsidR="000F29D4" w:rsidRPr="00704B48" w:rsidRDefault="000F29D4" w:rsidP="000F29D4">
      <w:pPr>
        <w:spacing w:line="256" w:lineRule="auto"/>
        <w:jc w:val="center"/>
        <w:rPr>
          <w:b/>
          <w:sz w:val="24"/>
          <w:lang w:val="ru-RU"/>
        </w:rPr>
      </w:pPr>
    </w:p>
    <w:p w14:paraId="0BB8175A" w14:textId="77777777" w:rsidR="00D1726F" w:rsidRPr="007517FC" w:rsidRDefault="00624AEA" w:rsidP="007517FC">
      <w:pPr>
        <w:pStyle w:val="NoSpacing"/>
        <w:jc w:val="center"/>
        <w:rPr>
          <w:b/>
          <w:sz w:val="24"/>
          <w:szCs w:val="24"/>
          <w:lang w:val="ru-RU"/>
        </w:rPr>
      </w:pPr>
      <w:proofErr w:type="spellStart"/>
      <w:r w:rsidRPr="007517FC">
        <w:rPr>
          <w:b/>
          <w:sz w:val="24"/>
          <w:szCs w:val="24"/>
          <w:lang w:val="ru-RU"/>
        </w:rPr>
        <w:t>Трговија</w:t>
      </w:r>
      <w:proofErr w:type="spellEnd"/>
      <w:r w:rsidRPr="007517FC">
        <w:rPr>
          <w:b/>
          <w:sz w:val="24"/>
          <w:szCs w:val="24"/>
          <w:lang w:val="ru-RU"/>
        </w:rPr>
        <w:t xml:space="preserve"> со </w:t>
      </w:r>
      <w:proofErr w:type="spellStart"/>
      <w:r w:rsidRPr="007517FC">
        <w:rPr>
          <w:b/>
          <w:sz w:val="24"/>
          <w:szCs w:val="24"/>
          <w:lang w:val="ru-RU"/>
        </w:rPr>
        <w:t>делови</w:t>
      </w:r>
      <w:proofErr w:type="spellEnd"/>
      <w:r w:rsidRPr="007517FC">
        <w:rPr>
          <w:b/>
          <w:sz w:val="24"/>
          <w:szCs w:val="24"/>
          <w:lang w:val="ru-RU"/>
        </w:rPr>
        <w:t xml:space="preserve"> од </w:t>
      </w:r>
      <w:proofErr w:type="spellStart"/>
      <w:r w:rsidRPr="007517FC">
        <w:rPr>
          <w:b/>
          <w:sz w:val="24"/>
          <w:szCs w:val="24"/>
          <w:lang w:val="ru-RU"/>
        </w:rPr>
        <w:t>човечко</w:t>
      </w:r>
      <w:proofErr w:type="spellEnd"/>
      <w:r w:rsidRPr="007517FC">
        <w:rPr>
          <w:b/>
          <w:sz w:val="24"/>
          <w:szCs w:val="24"/>
          <w:lang w:val="ru-RU"/>
        </w:rPr>
        <w:t xml:space="preserve"> тело и </w:t>
      </w:r>
      <w:proofErr w:type="spellStart"/>
      <w:r w:rsidRPr="007517FC">
        <w:rPr>
          <w:b/>
          <w:sz w:val="24"/>
          <w:szCs w:val="24"/>
          <w:lang w:val="ru-RU"/>
        </w:rPr>
        <w:t>човечки</w:t>
      </w:r>
      <w:proofErr w:type="spellEnd"/>
      <w:r w:rsidRPr="007517FC">
        <w:rPr>
          <w:b/>
          <w:sz w:val="24"/>
          <w:szCs w:val="24"/>
          <w:lang w:val="ru-RU"/>
        </w:rPr>
        <w:t xml:space="preserve"> </w:t>
      </w:r>
      <w:proofErr w:type="spellStart"/>
      <w:r w:rsidRPr="007517FC">
        <w:rPr>
          <w:b/>
          <w:sz w:val="24"/>
          <w:szCs w:val="24"/>
          <w:lang w:val="ru-RU"/>
        </w:rPr>
        <w:t>ембриони</w:t>
      </w:r>
      <w:proofErr w:type="spellEnd"/>
    </w:p>
    <w:p w14:paraId="30648926" w14:textId="77777777" w:rsidR="00C838EC" w:rsidRPr="00C821DC" w:rsidRDefault="00C838EC" w:rsidP="007517FC">
      <w:pPr>
        <w:pStyle w:val="NoSpacing"/>
        <w:jc w:val="center"/>
        <w:rPr>
          <w:b/>
          <w:sz w:val="24"/>
          <w:szCs w:val="24"/>
          <w:lang w:val="ru-RU"/>
        </w:rPr>
      </w:pPr>
    </w:p>
    <w:p w14:paraId="1BEE4C27" w14:textId="47339544" w:rsidR="00D1726F" w:rsidRPr="00D04DFA" w:rsidRDefault="00C838EC" w:rsidP="007517FC">
      <w:pPr>
        <w:pStyle w:val="NoSpacing"/>
        <w:jc w:val="center"/>
        <w:rPr>
          <w:b/>
          <w:sz w:val="24"/>
          <w:szCs w:val="24"/>
          <w:lang w:val="ru-RU"/>
        </w:rPr>
      </w:pPr>
      <w:r w:rsidRPr="0015534A">
        <w:rPr>
          <w:b/>
          <w:sz w:val="24"/>
          <w:szCs w:val="24"/>
          <w:lang w:val="ru-RU"/>
        </w:rPr>
        <w:t xml:space="preserve">Член </w:t>
      </w:r>
      <w:r w:rsidR="005545F9" w:rsidRPr="00D04DFA">
        <w:rPr>
          <w:b/>
          <w:sz w:val="24"/>
          <w:szCs w:val="24"/>
          <w:lang w:val="ru-RU"/>
        </w:rPr>
        <w:t>16</w:t>
      </w:r>
      <w:r w:rsidR="00DF6138" w:rsidRPr="007517FC">
        <w:rPr>
          <w:b/>
          <w:sz w:val="24"/>
          <w:szCs w:val="24"/>
          <w:lang w:val="ru-RU"/>
        </w:rPr>
        <w:t>7</w:t>
      </w:r>
      <w:r w:rsidR="00BB0425" w:rsidRPr="0015534A">
        <w:rPr>
          <w:b/>
          <w:sz w:val="24"/>
          <w:szCs w:val="24"/>
          <w:lang w:val="ru-RU"/>
        </w:rPr>
        <w:t xml:space="preserve"> (нов член)</w:t>
      </w:r>
    </w:p>
    <w:p w14:paraId="1FEC2360" w14:textId="6F60FB72" w:rsidR="00C838EC" w:rsidRPr="00704B48" w:rsidRDefault="00C838EC" w:rsidP="0046793F">
      <w:pPr>
        <w:ind w:right="50" w:firstLine="360"/>
        <w:jc w:val="both"/>
        <w:rPr>
          <w:sz w:val="24"/>
          <w:szCs w:val="24"/>
          <w:lang w:val="ru-RU"/>
        </w:rPr>
      </w:pPr>
      <w:r w:rsidRPr="00704B48">
        <w:rPr>
          <w:sz w:val="24"/>
          <w:szCs w:val="24"/>
          <w:lang w:val="ru-RU"/>
        </w:rPr>
        <w:t>(</w:t>
      </w:r>
      <w:r w:rsidR="00235811" w:rsidRPr="00704B48">
        <w:rPr>
          <w:sz w:val="24"/>
          <w:szCs w:val="24"/>
          <w:lang w:val="ru-RU"/>
        </w:rPr>
        <w:t>1</w:t>
      </w:r>
      <w:r w:rsidRPr="00704B48">
        <w:rPr>
          <w:sz w:val="24"/>
          <w:szCs w:val="24"/>
          <w:lang w:val="ru-RU"/>
        </w:rPr>
        <w:t>)</w:t>
      </w:r>
      <w:r w:rsidR="0046793F" w:rsidRPr="00704B48">
        <w:rPr>
          <w:sz w:val="24"/>
          <w:szCs w:val="24"/>
          <w:lang w:val="ru-RU"/>
        </w:rPr>
        <w:t xml:space="preserve">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употреба</w:t>
      </w:r>
      <w:proofErr w:type="spellEnd"/>
      <w:r w:rsidRPr="00704B48">
        <w:rPr>
          <w:sz w:val="24"/>
          <w:szCs w:val="24"/>
          <w:lang w:val="ru-RU"/>
        </w:rPr>
        <w:t xml:space="preserve"> </w:t>
      </w:r>
      <w:proofErr w:type="gramStart"/>
      <w:r w:rsidRPr="00704B48">
        <w:rPr>
          <w:sz w:val="24"/>
          <w:szCs w:val="24"/>
          <w:lang w:val="ru-RU"/>
        </w:rPr>
        <w:t>на сила</w:t>
      </w:r>
      <w:proofErr w:type="gramEnd"/>
      <w:r w:rsidRPr="00704B48">
        <w:rPr>
          <w:sz w:val="24"/>
          <w:szCs w:val="24"/>
          <w:lang w:val="ru-RU"/>
        </w:rPr>
        <w:t xml:space="preserve"> или </w:t>
      </w:r>
      <w:proofErr w:type="spellStart"/>
      <w:r w:rsidRPr="00704B48">
        <w:rPr>
          <w:sz w:val="24"/>
          <w:szCs w:val="24"/>
          <w:lang w:val="ru-RU"/>
        </w:rPr>
        <w:t>закана</w:t>
      </w:r>
      <w:proofErr w:type="spellEnd"/>
      <w:r w:rsidRPr="00704B48">
        <w:rPr>
          <w:sz w:val="24"/>
          <w:szCs w:val="24"/>
          <w:lang w:val="ru-RU"/>
        </w:rPr>
        <w:t xml:space="preserve">, </w:t>
      </w:r>
      <w:proofErr w:type="spellStart"/>
      <w:r w:rsidR="007E7B44" w:rsidRPr="00704B48">
        <w:rPr>
          <w:sz w:val="24"/>
          <w:szCs w:val="24"/>
          <w:lang w:val="ru-RU"/>
        </w:rPr>
        <w:t>доведување</w:t>
      </w:r>
      <w:proofErr w:type="spellEnd"/>
      <w:r w:rsidR="007E7B44" w:rsidRPr="00704B48">
        <w:rPr>
          <w:sz w:val="24"/>
          <w:szCs w:val="24"/>
          <w:lang w:val="ru-RU"/>
        </w:rPr>
        <w:t xml:space="preserve"> во </w:t>
      </w:r>
      <w:proofErr w:type="spellStart"/>
      <w:r w:rsidRPr="00704B48">
        <w:rPr>
          <w:sz w:val="24"/>
          <w:szCs w:val="24"/>
          <w:lang w:val="ru-RU"/>
        </w:rPr>
        <w:t>заблуда</w:t>
      </w:r>
      <w:proofErr w:type="spellEnd"/>
      <w:r w:rsidRPr="00704B48">
        <w:rPr>
          <w:sz w:val="24"/>
          <w:szCs w:val="24"/>
          <w:lang w:val="ru-RU"/>
        </w:rPr>
        <w:t xml:space="preserve">, </w:t>
      </w:r>
      <w:proofErr w:type="spellStart"/>
      <w:r w:rsidRPr="00704B48">
        <w:rPr>
          <w:sz w:val="24"/>
          <w:szCs w:val="24"/>
          <w:lang w:val="ru-RU"/>
        </w:rPr>
        <w:t>грабнување</w:t>
      </w:r>
      <w:proofErr w:type="spellEnd"/>
      <w:r w:rsidRPr="00704B48">
        <w:rPr>
          <w:sz w:val="24"/>
          <w:szCs w:val="24"/>
          <w:lang w:val="ru-RU"/>
        </w:rPr>
        <w:t xml:space="preserve">, </w:t>
      </w:r>
      <w:proofErr w:type="spellStart"/>
      <w:r w:rsidRPr="00704B48">
        <w:rPr>
          <w:sz w:val="24"/>
          <w:szCs w:val="24"/>
          <w:lang w:val="ru-RU"/>
        </w:rPr>
        <w:t>злоупотреба</w:t>
      </w:r>
      <w:proofErr w:type="spellEnd"/>
      <w:r w:rsidRPr="00704B48">
        <w:rPr>
          <w:sz w:val="24"/>
          <w:szCs w:val="24"/>
          <w:lang w:val="ru-RU"/>
        </w:rPr>
        <w:t xml:space="preserve"> на </w:t>
      </w:r>
      <w:proofErr w:type="spellStart"/>
      <w:r w:rsidRPr="00704B48">
        <w:rPr>
          <w:sz w:val="24"/>
          <w:szCs w:val="24"/>
          <w:lang w:val="ru-RU"/>
        </w:rPr>
        <w:t>положбата</w:t>
      </w:r>
      <w:proofErr w:type="spellEnd"/>
      <w:r w:rsidRPr="00704B48">
        <w:rPr>
          <w:sz w:val="24"/>
          <w:szCs w:val="24"/>
          <w:lang w:val="ru-RU"/>
        </w:rPr>
        <w:t xml:space="preserve"> или со </w:t>
      </w:r>
      <w:proofErr w:type="spellStart"/>
      <w:r w:rsidRPr="00704B48">
        <w:rPr>
          <w:sz w:val="24"/>
          <w:szCs w:val="24"/>
          <w:lang w:val="ru-RU"/>
        </w:rPr>
        <w:t>искористување</w:t>
      </w:r>
      <w:proofErr w:type="spellEnd"/>
      <w:r w:rsidRPr="00704B48">
        <w:rPr>
          <w:sz w:val="24"/>
          <w:szCs w:val="24"/>
          <w:lang w:val="ru-RU"/>
        </w:rPr>
        <w:t xml:space="preserve"> на </w:t>
      </w:r>
      <w:proofErr w:type="spellStart"/>
      <w:r w:rsidRPr="00704B48">
        <w:rPr>
          <w:sz w:val="24"/>
          <w:szCs w:val="24"/>
          <w:lang w:val="ru-RU"/>
        </w:rPr>
        <w:t>немоќта</w:t>
      </w:r>
      <w:proofErr w:type="spellEnd"/>
      <w:r w:rsidRPr="00704B48">
        <w:rPr>
          <w:sz w:val="24"/>
          <w:szCs w:val="24"/>
          <w:lang w:val="ru-RU"/>
        </w:rPr>
        <w:t xml:space="preserve"> на друг или </w:t>
      </w:r>
      <w:proofErr w:type="spellStart"/>
      <w:r w:rsidRPr="00704B48">
        <w:rPr>
          <w:sz w:val="24"/>
          <w:szCs w:val="24"/>
          <w:lang w:val="ru-RU"/>
        </w:rPr>
        <w:t>односот</w:t>
      </w:r>
      <w:proofErr w:type="spellEnd"/>
      <w:r w:rsidRPr="00704B48">
        <w:rPr>
          <w:sz w:val="24"/>
          <w:szCs w:val="24"/>
          <w:lang w:val="ru-RU"/>
        </w:rPr>
        <w:t xml:space="preserve"> на </w:t>
      </w:r>
      <w:proofErr w:type="spellStart"/>
      <w:r w:rsidRPr="00704B48">
        <w:rPr>
          <w:sz w:val="24"/>
          <w:szCs w:val="24"/>
          <w:lang w:val="ru-RU"/>
        </w:rPr>
        <w:t>зависност</w:t>
      </w:r>
      <w:proofErr w:type="spellEnd"/>
      <w:r w:rsidRPr="00704B48">
        <w:rPr>
          <w:sz w:val="24"/>
          <w:szCs w:val="24"/>
          <w:lang w:val="ru-RU"/>
        </w:rPr>
        <w:t xml:space="preserve"> </w:t>
      </w:r>
      <w:proofErr w:type="spellStart"/>
      <w:r w:rsidRPr="00704B48">
        <w:rPr>
          <w:sz w:val="24"/>
          <w:szCs w:val="24"/>
          <w:lang w:val="ru-RU"/>
        </w:rPr>
        <w:t>набави</w:t>
      </w:r>
      <w:proofErr w:type="spellEnd"/>
      <w:r w:rsidRPr="00704B48">
        <w:rPr>
          <w:sz w:val="24"/>
          <w:szCs w:val="24"/>
          <w:lang w:val="ru-RU"/>
        </w:rPr>
        <w:t xml:space="preserve">, </w:t>
      </w:r>
      <w:proofErr w:type="spellStart"/>
      <w:r w:rsidRPr="00704B48">
        <w:rPr>
          <w:sz w:val="24"/>
          <w:szCs w:val="24"/>
          <w:lang w:val="ru-RU"/>
        </w:rPr>
        <w:t>поседува</w:t>
      </w:r>
      <w:proofErr w:type="spellEnd"/>
      <w:r w:rsidRPr="00704B48">
        <w:rPr>
          <w:sz w:val="24"/>
          <w:szCs w:val="24"/>
          <w:lang w:val="ru-RU"/>
        </w:rPr>
        <w:t xml:space="preserve">, </w:t>
      </w:r>
      <w:proofErr w:type="spellStart"/>
      <w:r w:rsidRPr="00704B48">
        <w:rPr>
          <w:sz w:val="24"/>
          <w:szCs w:val="24"/>
          <w:lang w:val="ru-RU"/>
        </w:rPr>
        <w:t>превезува</w:t>
      </w:r>
      <w:proofErr w:type="spellEnd"/>
      <w:r w:rsidRPr="00704B48">
        <w:rPr>
          <w:sz w:val="24"/>
          <w:szCs w:val="24"/>
          <w:lang w:val="ru-RU"/>
        </w:rPr>
        <w:t xml:space="preserve">, </w:t>
      </w:r>
      <w:proofErr w:type="spellStart"/>
      <w:r w:rsidRPr="00704B48">
        <w:rPr>
          <w:sz w:val="24"/>
          <w:szCs w:val="24"/>
          <w:lang w:val="ru-RU"/>
        </w:rPr>
        <w:t>пренесува</w:t>
      </w:r>
      <w:proofErr w:type="spellEnd"/>
      <w:r w:rsidRPr="00704B48">
        <w:rPr>
          <w:sz w:val="24"/>
          <w:szCs w:val="24"/>
          <w:lang w:val="ru-RU"/>
        </w:rPr>
        <w:t xml:space="preserve">, чува или прими </w:t>
      </w:r>
      <w:proofErr w:type="spellStart"/>
      <w:r w:rsidRPr="00704B48">
        <w:rPr>
          <w:sz w:val="24"/>
          <w:szCs w:val="24"/>
          <w:lang w:val="ru-RU"/>
        </w:rPr>
        <w:t>човечки</w:t>
      </w:r>
      <w:proofErr w:type="spellEnd"/>
      <w:r w:rsidRPr="00704B48">
        <w:rPr>
          <w:sz w:val="24"/>
          <w:szCs w:val="24"/>
          <w:lang w:val="ru-RU"/>
        </w:rPr>
        <w:t xml:space="preserve"> орган, </w:t>
      </w:r>
      <w:proofErr w:type="spellStart"/>
      <w:r w:rsidRPr="00704B48">
        <w:rPr>
          <w:sz w:val="24"/>
          <w:szCs w:val="24"/>
          <w:lang w:val="ru-RU"/>
        </w:rPr>
        <w:t>ткиво</w:t>
      </w:r>
      <w:proofErr w:type="spellEnd"/>
      <w:r w:rsidRPr="00704B48">
        <w:rPr>
          <w:sz w:val="24"/>
          <w:szCs w:val="24"/>
          <w:lang w:val="ru-RU"/>
        </w:rPr>
        <w:t xml:space="preserve">, клетка, </w:t>
      </w:r>
      <w:proofErr w:type="spellStart"/>
      <w:r w:rsidRPr="00704B48">
        <w:rPr>
          <w:sz w:val="24"/>
          <w:szCs w:val="24"/>
          <w:lang w:val="ru-RU"/>
        </w:rPr>
        <w:t>ембрион</w:t>
      </w:r>
      <w:proofErr w:type="spellEnd"/>
      <w:r w:rsidRPr="00704B48">
        <w:rPr>
          <w:sz w:val="24"/>
          <w:szCs w:val="24"/>
          <w:lang w:val="ru-RU"/>
        </w:rPr>
        <w:t xml:space="preserve">, </w:t>
      </w:r>
      <w:proofErr w:type="spellStart"/>
      <w:r w:rsidRPr="00704B48">
        <w:rPr>
          <w:sz w:val="24"/>
          <w:szCs w:val="24"/>
          <w:lang w:val="ru-RU"/>
        </w:rPr>
        <w:t>фетус</w:t>
      </w:r>
      <w:proofErr w:type="spellEnd"/>
      <w:r w:rsidRPr="00704B48">
        <w:rPr>
          <w:sz w:val="24"/>
          <w:szCs w:val="24"/>
          <w:lang w:val="ru-RU"/>
        </w:rPr>
        <w:t xml:space="preserve"> или тело</w:t>
      </w:r>
      <w:r w:rsidR="00B8589F" w:rsidRPr="00704B48">
        <w:rPr>
          <w:sz w:val="24"/>
          <w:szCs w:val="24"/>
          <w:lang w:val="ru-RU"/>
        </w:rPr>
        <w:t xml:space="preserve"> на лице кое </w:t>
      </w:r>
      <w:proofErr w:type="spellStart"/>
      <w:r w:rsidR="00B8589F" w:rsidRPr="00704B48">
        <w:rPr>
          <w:sz w:val="24"/>
          <w:szCs w:val="24"/>
          <w:lang w:val="ru-RU"/>
        </w:rPr>
        <w:t>доживеало</w:t>
      </w:r>
      <w:proofErr w:type="spellEnd"/>
      <w:r w:rsidR="00B8589F" w:rsidRPr="00704B48">
        <w:rPr>
          <w:sz w:val="24"/>
          <w:szCs w:val="24"/>
          <w:lang w:val="ru-RU"/>
        </w:rPr>
        <w:t xml:space="preserve"> </w:t>
      </w:r>
      <w:proofErr w:type="spellStart"/>
      <w:r w:rsidR="00B8589F" w:rsidRPr="00704B48">
        <w:rPr>
          <w:sz w:val="24"/>
          <w:szCs w:val="24"/>
          <w:lang w:val="ru-RU"/>
        </w:rPr>
        <w:t>мозочна</w:t>
      </w:r>
      <w:proofErr w:type="spellEnd"/>
      <w:r w:rsidR="00B8589F" w:rsidRPr="00704B48">
        <w:rPr>
          <w:sz w:val="24"/>
          <w:szCs w:val="24"/>
          <w:lang w:val="ru-RU"/>
        </w:rPr>
        <w:t xml:space="preserve"> </w:t>
      </w:r>
      <w:proofErr w:type="spellStart"/>
      <w:r w:rsidR="00B8589F" w:rsidRPr="00704B48">
        <w:rPr>
          <w:sz w:val="24"/>
          <w:szCs w:val="24"/>
          <w:lang w:val="ru-RU"/>
        </w:rPr>
        <w:t>смрт</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земање</w:t>
      </w:r>
      <w:proofErr w:type="spellEnd"/>
      <w:r w:rsidRPr="00704B48">
        <w:rPr>
          <w:sz w:val="24"/>
          <w:szCs w:val="24"/>
          <w:lang w:val="ru-RU"/>
        </w:rPr>
        <w:t xml:space="preserve"> </w:t>
      </w:r>
      <w:proofErr w:type="spellStart"/>
      <w:r w:rsidRPr="00704B48">
        <w:rPr>
          <w:sz w:val="24"/>
          <w:szCs w:val="24"/>
          <w:lang w:val="ru-RU"/>
        </w:rPr>
        <w:t>делови</w:t>
      </w:r>
      <w:proofErr w:type="spellEnd"/>
      <w:r w:rsidRPr="00704B48">
        <w:rPr>
          <w:sz w:val="24"/>
          <w:szCs w:val="24"/>
          <w:lang w:val="ru-RU"/>
        </w:rPr>
        <w:t xml:space="preserve"> од </w:t>
      </w:r>
      <w:proofErr w:type="spellStart"/>
      <w:r w:rsidRPr="00704B48">
        <w:rPr>
          <w:sz w:val="24"/>
          <w:szCs w:val="24"/>
          <w:lang w:val="ru-RU"/>
        </w:rPr>
        <w:t>неговото</w:t>
      </w:r>
      <w:proofErr w:type="spellEnd"/>
      <w:r w:rsidRPr="00704B48">
        <w:rPr>
          <w:sz w:val="24"/>
          <w:szCs w:val="24"/>
          <w:lang w:val="ru-RU"/>
        </w:rPr>
        <w:t xml:space="preserve"> тело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4115DDFC" w14:textId="1472AF9E" w:rsidR="0046793F" w:rsidRPr="00704B48" w:rsidRDefault="00235811" w:rsidP="0046793F">
      <w:pPr>
        <w:ind w:right="50" w:firstLine="360"/>
        <w:jc w:val="both"/>
        <w:rPr>
          <w:sz w:val="24"/>
          <w:szCs w:val="24"/>
          <w:lang w:val="ru-RU"/>
        </w:rPr>
      </w:pPr>
      <w:r w:rsidRPr="00704B48">
        <w:rPr>
          <w:sz w:val="24"/>
          <w:szCs w:val="24"/>
          <w:lang w:val="ru-RU"/>
        </w:rPr>
        <w:t>(2)</w:t>
      </w:r>
      <w:r w:rsidR="0046793F" w:rsidRPr="00704B48">
        <w:rPr>
          <w:sz w:val="24"/>
          <w:szCs w:val="24"/>
          <w:lang w:val="ru-RU"/>
        </w:rPr>
        <w:t xml:space="preserve">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набави</w:t>
      </w:r>
      <w:proofErr w:type="spellEnd"/>
      <w:r w:rsidRPr="00704B48">
        <w:rPr>
          <w:sz w:val="24"/>
          <w:szCs w:val="24"/>
          <w:lang w:val="ru-RU"/>
        </w:rPr>
        <w:t xml:space="preserve">, </w:t>
      </w:r>
      <w:proofErr w:type="spellStart"/>
      <w:r w:rsidRPr="00704B48">
        <w:rPr>
          <w:sz w:val="24"/>
          <w:szCs w:val="24"/>
          <w:lang w:val="ru-RU"/>
        </w:rPr>
        <w:t>поседува</w:t>
      </w:r>
      <w:proofErr w:type="spellEnd"/>
      <w:r w:rsidRPr="00704B48">
        <w:rPr>
          <w:sz w:val="24"/>
          <w:szCs w:val="24"/>
          <w:lang w:val="ru-RU"/>
        </w:rPr>
        <w:t xml:space="preserve">, </w:t>
      </w:r>
      <w:proofErr w:type="spellStart"/>
      <w:r w:rsidRPr="00704B48">
        <w:rPr>
          <w:sz w:val="24"/>
          <w:szCs w:val="24"/>
          <w:lang w:val="ru-RU"/>
        </w:rPr>
        <w:t>превезува</w:t>
      </w:r>
      <w:proofErr w:type="spellEnd"/>
      <w:r w:rsidRPr="00704B48">
        <w:rPr>
          <w:sz w:val="24"/>
          <w:szCs w:val="24"/>
          <w:lang w:val="ru-RU"/>
        </w:rPr>
        <w:t xml:space="preserve">, </w:t>
      </w:r>
      <w:proofErr w:type="spellStart"/>
      <w:r w:rsidRPr="00704B48">
        <w:rPr>
          <w:sz w:val="24"/>
          <w:szCs w:val="24"/>
          <w:lang w:val="ru-RU"/>
        </w:rPr>
        <w:t>пренесува</w:t>
      </w:r>
      <w:proofErr w:type="spellEnd"/>
      <w:r w:rsidRPr="00704B48">
        <w:rPr>
          <w:sz w:val="24"/>
          <w:szCs w:val="24"/>
          <w:lang w:val="ru-RU"/>
        </w:rPr>
        <w:t xml:space="preserve">, чува, прими или </w:t>
      </w:r>
      <w:proofErr w:type="spellStart"/>
      <w:r w:rsidRPr="00704B48">
        <w:rPr>
          <w:sz w:val="24"/>
          <w:szCs w:val="24"/>
          <w:lang w:val="ru-RU"/>
        </w:rPr>
        <w:t>пресади</w:t>
      </w:r>
      <w:proofErr w:type="spellEnd"/>
      <w:r w:rsidRPr="00704B48">
        <w:rPr>
          <w:sz w:val="24"/>
          <w:szCs w:val="24"/>
          <w:lang w:val="ru-RU"/>
        </w:rPr>
        <w:t xml:space="preserve"> </w:t>
      </w:r>
      <w:proofErr w:type="spellStart"/>
      <w:r w:rsidRPr="00704B48">
        <w:rPr>
          <w:sz w:val="24"/>
          <w:szCs w:val="24"/>
          <w:lang w:val="ru-RU"/>
        </w:rPr>
        <w:t>човечки</w:t>
      </w:r>
      <w:proofErr w:type="spellEnd"/>
      <w:r w:rsidRPr="00704B48">
        <w:rPr>
          <w:sz w:val="24"/>
          <w:szCs w:val="24"/>
          <w:lang w:val="ru-RU"/>
        </w:rPr>
        <w:t xml:space="preserve"> орган,</w:t>
      </w:r>
      <w:r w:rsidR="00B8589F" w:rsidRPr="00704B48">
        <w:rPr>
          <w:sz w:val="24"/>
          <w:szCs w:val="24"/>
          <w:lang w:val="ru-RU"/>
        </w:rPr>
        <w:t xml:space="preserve"> </w:t>
      </w:r>
      <w:proofErr w:type="spellStart"/>
      <w:r w:rsidR="00B8589F" w:rsidRPr="00704B48">
        <w:rPr>
          <w:sz w:val="24"/>
          <w:szCs w:val="24"/>
          <w:lang w:val="ru-RU"/>
        </w:rPr>
        <w:t>ткиво</w:t>
      </w:r>
      <w:proofErr w:type="spellEnd"/>
      <w:r w:rsidR="00B8589F" w:rsidRPr="00704B48">
        <w:rPr>
          <w:sz w:val="24"/>
          <w:szCs w:val="24"/>
          <w:lang w:val="ru-RU"/>
        </w:rPr>
        <w:t>,</w:t>
      </w:r>
      <w:r w:rsidRPr="00704B48">
        <w:rPr>
          <w:sz w:val="24"/>
          <w:szCs w:val="24"/>
          <w:lang w:val="ru-RU"/>
        </w:rPr>
        <w:t xml:space="preserve"> клетка, </w:t>
      </w:r>
      <w:proofErr w:type="spellStart"/>
      <w:r w:rsidRPr="00704B48">
        <w:rPr>
          <w:sz w:val="24"/>
          <w:szCs w:val="24"/>
          <w:lang w:val="ru-RU"/>
        </w:rPr>
        <w:t>ембрион</w:t>
      </w:r>
      <w:proofErr w:type="spellEnd"/>
      <w:r w:rsidRPr="00704B48">
        <w:rPr>
          <w:sz w:val="24"/>
          <w:szCs w:val="24"/>
          <w:lang w:val="ru-RU"/>
        </w:rPr>
        <w:t xml:space="preserve"> или </w:t>
      </w:r>
      <w:proofErr w:type="spellStart"/>
      <w:r w:rsidRPr="00704B48">
        <w:rPr>
          <w:sz w:val="24"/>
          <w:szCs w:val="24"/>
          <w:lang w:val="ru-RU"/>
        </w:rPr>
        <w:t>фетус</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знаел</w:t>
      </w:r>
      <w:proofErr w:type="spellEnd"/>
      <w:r w:rsidRPr="00704B48">
        <w:rPr>
          <w:sz w:val="24"/>
          <w:szCs w:val="24"/>
          <w:lang w:val="ru-RU"/>
        </w:rPr>
        <w:t xml:space="preserve"> или </w:t>
      </w:r>
      <w:proofErr w:type="spellStart"/>
      <w:r w:rsidRPr="00704B48">
        <w:rPr>
          <w:sz w:val="24"/>
          <w:szCs w:val="24"/>
          <w:lang w:val="ru-RU"/>
        </w:rPr>
        <w:t>можел</w:t>
      </w:r>
      <w:proofErr w:type="spellEnd"/>
      <w:r w:rsidRPr="00704B48">
        <w:rPr>
          <w:sz w:val="24"/>
          <w:szCs w:val="24"/>
          <w:lang w:val="ru-RU"/>
        </w:rPr>
        <w:t xml:space="preserve"> да </w:t>
      </w:r>
      <w:proofErr w:type="spellStart"/>
      <w:r w:rsidRPr="00704B48">
        <w:rPr>
          <w:sz w:val="24"/>
          <w:szCs w:val="24"/>
          <w:lang w:val="ru-RU"/>
        </w:rPr>
        <w:t>знае</w:t>
      </w:r>
      <w:proofErr w:type="spellEnd"/>
      <w:r w:rsidRPr="00704B48">
        <w:rPr>
          <w:sz w:val="24"/>
          <w:szCs w:val="24"/>
          <w:lang w:val="ru-RU"/>
        </w:rPr>
        <w:t xml:space="preserve"> дека </w:t>
      </w:r>
      <w:proofErr w:type="spellStart"/>
      <w:r w:rsidRPr="00704B48">
        <w:rPr>
          <w:sz w:val="24"/>
          <w:szCs w:val="24"/>
          <w:lang w:val="ru-RU"/>
        </w:rPr>
        <w:t>потекнуваат</w:t>
      </w:r>
      <w:proofErr w:type="spellEnd"/>
      <w:r w:rsidRPr="00704B48">
        <w:rPr>
          <w:sz w:val="24"/>
          <w:szCs w:val="24"/>
          <w:lang w:val="ru-RU"/>
        </w:rPr>
        <w:t xml:space="preserve"> од лице кое било </w:t>
      </w:r>
      <w:proofErr w:type="spellStart"/>
      <w:r w:rsidRPr="00704B48">
        <w:rPr>
          <w:sz w:val="24"/>
          <w:szCs w:val="24"/>
          <w:lang w:val="ru-RU"/>
        </w:rPr>
        <w:t>жртва</w:t>
      </w:r>
      <w:proofErr w:type="spellEnd"/>
      <w:r w:rsidRPr="00704B48">
        <w:rPr>
          <w:sz w:val="24"/>
          <w:szCs w:val="24"/>
          <w:lang w:val="ru-RU"/>
        </w:rPr>
        <w:t xml:space="preserve"> на </w:t>
      </w:r>
      <w:proofErr w:type="spellStart"/>
      <w:r w:rsidRPr="00704B48">
        <w:rPr>
          <w:sz w:val="24"/>
          <w:szCs w:val="24"/>
          <w:lang w:val="ru-RU"/>
        </w:rPr>
        <w:t>трговија</w:t>
      </w:r>
      <w:proofErr w:type="spellEnd"/>
      <w:r w:rsidRPr="00704B48">
        <w:rPr>
          <w:sz w:val="24"/>
          <w:szCs w:val="24"/>
          <w:lang w:val="ru-RU"/>
        </w:rPr>
        <w:t xml:space="preserve"> со </w:t>
      </w:r>
      <w:proofErr w:type="spellStart"/>
      <w:r w:rsidRPr="00704B48">
        <w:rPr>
          <w:sz w:val="24"/>
          <w:szCs w:val="24"/>
          <w:lang w:val="ru-RU"/>
        </w:rPr>
        <w:t>луѓе</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земање</w:t>
      </w:r>
      <w:proofErr w:type="spellEnd"/>
      <w:r w:rsidRPr="00704B48">
        <w:rPr>
          <w:sz w:val="24"/>
          <w:szCs w:val="24"/>
          <w:lang w:val="ru-RU"/>
        </w:rPr>
        <w:t xml:space="preserve"> </w:t>
      </w:r>
      <w:proofErr w:type="spellStart"/>
      <w:r w:rsidRPr="00704B48">
        <w:rPr>
          <w:sz w:val="24"/>
          <w:szCs w:val="24"/>
          <w:lang w:val="ru-RU"/>
        </w:rPr>
        <w:t>делови</w:t>
      </w:r>
      <w:proofErr w:type="spellEnd"/>
      <w:r w:rsidRPr="00704B48">
        <w:rPr>
          <w:sz w:val="24"/>
          <w:szCs w:val="24"/>
          <w:lang w:val="ru-RU"/>
        </w:rPr>
        <w:t xml:space="preserve"> од </w:t>
      </w:r>
      <w:proofErr w:type="spellStart"/>
      <w:r w:rsidRPr="00704B48">
        <w:rPr>
          <w:sz w:val="24"/>
          <w:szCs w:val="24"/>
          <w:lang w:val="ru-RU"/>
        </w:rPr>
        <w:t>неговото</w:t>
      </w:r>
      <w:proofErr w:type="spellEnd"/>
      <w:r w:rsidRPr="00704B48">
        <w:rPr>
          <w:sz w:val="24"/>
          <w:szCs w:val="24"/>
          <w:lang w:val="ru-RU"/>
        </w:rPr>
        <w:t xml:space="preserve"> тело, од </w:t>
      </w:r>
      <w:proofErr w:type="spellStart"/>
      <w:r w:rsidRPr="00704B48">
        <w:rPr>
          <w:sz w:val="24"/>
          <w:szCs w:val="24"/>
          <w:lang w:val="ru-RU"/>
        </w:rPr>
        <w:t>членовите</w:t>
      </w:r>
      <w:proofErr w:type="spellEnd"/>
      <w:r w:rsidRPr="00704B48">
        <w:rPr>
          <w:sz w:val="24"/>
          <w:szCs w:val="24"/>
          <w:lang w:val="ru-RU"/>
        </w:rPr>
        <w:t xml:space="preserve"> </w:t>
      </w:r>
      <w:r w:rsidR="005545F9" w:rsidRPr="007517FC">
        <w:rPr>
          <w:sz w:val="24"/>
          <w:szCs w:val="24"/>
          <w:lang w:val="ru-RU"/>
        </w:rPr>
        <w:t>1</w:t>
      </w:r>
      <w:r w:rsidR="004A4128" w:rsidRPr="00704B48">
        <w:rPr>
          <w:sz w:val="24"/>
          <w:szCs w:val="24"/>
          <w:lang w:val="ru-RU"/>
        </w:rPr>
        <w:t>63</w:t>
      </w:r>
      <w:r w:rsidRPr="007517FC">
        <w:rPr>
          <w:sz w:val="24"/>
          <w:szCs w:val="24"/>
          <w:lang w:val="ru-RU"/>
        </w:rPr>
        <w:t xml:space="preserve"> и </w:t>
      </w:r>
      <w:r w:rsidR="005545F9" w:rsidRPr="00704B48">
        <w:rPr>
          <w:sz w:val="24"/>
          <w:szCs w:val="24"/>
          <w:lang w:val="ru-RU"/>
        </w:rPr>
        <w:t>16</w:t>
      </w:r>
      <w:r w:rsidR="004A4128" w:rsidRPr="00704B48">
        <w:rPr>
          <w:sz w:val="24"/>
          <w:szCs w:val="24"/>
          <w:lang w:val="ru-RU"/>
        </w:rPr>
        <w:t>6</w:t>
      </w:r>
      <w:r w:rsidR="005545F9" w:rsidRPr="00704B48">
        <w:rPr>
          <w:sz w:val="24"/>
          <w:szCs w:val="24"/>
          <w:lang w:val="ru-RU"/>
        </w:rPr>
        <w:t xml:space="preserve"> </w:t>
      </w:r>
      <w:r w:rsidRPr="00704B48">
        <w:rPr>
          <w:sz w:val="24"/>
          <w:szCs w:val="24"/>
          <w:lang w:val="ru-RU"/>
        </w:rPr>
        <w:t xml:space="preserve">на </w:t>
      </w:r>
      <w:proofErr w:type="spellStart"/>
      <w:r w:rsidRPr="00704B48">
        <w:rPr>
          <w:sz w:val="24"/>
          <w:szCs w:val="24"/>
          <w:lang w:val="ru-RU"/>
        </w:rPr>
        <w:t>овој</w:t>
      </w:r>
      <w:proofErr w:type="spellEnd"/>
      <w:r w:rsidRPr="00704B48">
        <w:rPr>
          <w:sz w:val="24"/>
          <w:szCs w:val="24"/>
          <w:lang w:val="ru-RU"/>
        </w:rPr>
        <w:t xml:space="preserve"> </w:t>
      </w:r>
      <w:proofErr w:type="spellStart"/>
      <w:r w:rsidRPr="00704B48">
        <w:rPr>
          <w:sz w:val="24"/>
          <w:szCs w:val="24"/>
          <w:lang w:val="ru-RU"/>
        </w:rPr>
        <w:t>законик</w:t>
      </w:r>
      <w:proofErr w:type="spellEnd"/>
      <w:r w:rsidRPr="00704B48">
        <w:rPr>
          <w:sz w:val="24"/>
          <w:szCs w:val="24"/>
          <w:lang w:val="ru-RU"/>
        </w:rPr>
        <w:t>,</w:t>
      </w:r>
      <w:r w:rsidR="00B8589F"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EF1EAA7" w14:textId="67EC4CFB" w:rsidR="0046793F" w:rsidRPr="00704B48" w:rsidRDefault="00C838EC" w:rsidP="0046793F">
      <w:pPr>
        <w:ind w:right="50" w:firstLine="360"/>
        <w:jc w:val="both"/>
        <w:rPr>
          <w:sz w:val="24"/>
          <w:szCs w:val="24"/>
          <w:lang w:val="ru-RU"/>
        </w:rPr>
      </w:pPr>
      <w:r w:rsidRPr="00704B48">
        <w:rPr>
          <w:sz w:val="24"/>
          <w:szCs w:val="24"/>
          <w:lang w:val="ru-RU"/>
        </w:rPr>
        <w:t>(3)</w:t>
      </w:r>
      <w:r w:rsidR="0046793F" w:rsidRPr="00704B48">
        <w:rPr>
          <w:sz w:val="24"/>
          <w:szCs w:val="24"/>
          <w:lang w:val="ru-RU"/>
        </w:rPr>
        <w:t xml:space="preserve">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за </w:t>
      </w:r>
      <w:proofErr w:type="spellStart"/>
      <w:r w:rsidRPr="00704B48">
        <w:rPr>
          <w:sz w:val="24"/>
          <w:szCs w:val="24"/>
          <w:lang w:val="ru-RU"/>
        </w:rPr>
        <w:t>парична</w:t>
      </w:r>
      <w:proofErr w:type="spellEnd"/>
      <w:r w:rsidRPr="00704B48">
        <w:rPr>
          <w:sz w:val="24"/>
          <w:szCs w:val="24"/>
          <w:lang w:val="ru-RU"/>
        </w:rPr>
        <w:t xml:space="preserve"> награда или друга </w:t>
      </w:r>
      <w:proofErr w:type="spellStart"/>
      <w:r w:rsidRPr="00704B48">
        <w:rPr>
          <w:sz w:val="24"/>
          <w:szCs w:val="24"/>
          <w:lang w:val="ru-RU"/>
        </w:rPr>
        <w:t>споредлива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w:t>
      </w:r>
      <w:proofErr w:type="spellStart"/>
      <w:r w:rsidRPr="00704B48">
        <w:rPr>
          <w:sz w:val="24"/>
          <w:szCs w:val="24"/>
          <w:lang w:val="ru-RU"/>
        </w:rPr>
        <w:t>набави</w:t>
      </w:r>
      <w:proofErr w:type="spellEnd"/>
      <w:r w:rsidRPr="00704B48">
        <w:rPr>
          <w:sz w:val="24"/>
          <w:szCs w:val="24"/>
          <w:lang w:val="ru-RU"/>
        </w:rPr>
        <w:t xml:space="preserve"> </w:t>
      </w:r>
      <w:proofErr w:type="spellStart"/>
      <w:r w:rsidRPr="00704B48">
        <w:rPr>
          <w:sz w:val="24"/>
          <w:szCs w:val="24"/>
          <w:lang w:val="ru-RU"/>
        </w:rPr>
        <w:t>човечки</w:t>
      </w:r>
      <w:proofErr w:type="spellEnd"/>
      <w:r w:rsidRPr="00704B48">
        <w:rPr>
          <w:sz w:val="24"/>
          <w:szCs w:val="24"/>
          <w:lang w:val="ru-RU"/>
        </w:rPr>
        <w:t xml:space="preserve"> орган, </w:t>
      </w:r>
      <w:proofErr w:type="spellStart"/>
      <w:r w:rsidRPr="00704B48">
        <w:rPr>
          <w:sz w:val="24"/>
          <w:szCs w:val="24"/>
          <w:lang w:val="ru-RU"/>
        </w:rPr>
        <w:t>ткиво</w:t>
      </w:r>
      <w:proofErr w:type="spellEnd"/>
      <w:r w:rsidRPr="00704B48">
        <w:rPr>
          <w:sz w:val="24"/>
          <w:szCs w:val="24"/>
          <w:lang w:val="ru-RU"/>
        </w:rPr>
        <w:t xml:space="preserve">, клетка, </w:t>
      </w:r>
      <w:proofErr w:type="spellStart"/>
      <w:r w:rsidRPr="00704B48">
        <w:rPr>
          <w:sz w:val="24"/>
          <w:szCs w:val="24"/>
          <w:lang w:val="ru-RU"/>
        </w:rPr>
        <w:t>ембрион</w:t>
      </w:r>
      <w:proofErr w:type="spellEnd"/>
      <w:r w:rsidRPr="00704B48">
        <w:rPr>
          <w:sz w:val="24"/>
          <w:szCs w:val="24"/>
          <w:lang w:val="ru-RU"/>
        </w:rPr>
        <w:t xml:space="preserve">, </w:t>
      </w:r>
      <w:proofErr w:type="spellStart"/>
      <w:r w:rsidRPr="00704B48">
        <w:rPr>
          <w:sz w:val="24"/>
          <w:szCs w:val="24"/>
          <w:lang w:val="ru-RU"/>
        </w:rPr>
        <w:t>фетус</w:t>
      </w:r>
      <w:proofErr w:type="spellEnd"/>
      <w:r w:rsidRPr="00704B48">
        <w:rPr>
          <w:sz w:val="24"/>
          <w:szCs w:val="24"/>
          <w:lang w:val="ru-RU"/>
        </w:rPr>
        <w:t xml:space="preserve"> или </w:t>
      </w:r>
      <w:r w:rsidR="00B8589F" w:rsidRPr="00704B48">
        <w:rPr>
          <w:sz w:val="24"/>
          <w:szCs w:val="24"/>
          <w:lang w:val="ru-RU"/>
        </w:rPr>
        <w:t xml:space="preserve">тело на лице кое </w:t>
      </w:r>
      <w:proofErr w:type="spellStart"/>
      <w:r w:rsidR="00B8589F" w:rsidRPr="00704B48">
        <w:rPr>
          <w:sz w:val="24"/>
          <w:szCs w:val="24"/>
          <w:lang w:val="ru-RU"/>
        </w:rPr>
        <w:t>доживеало</w:t>
      </w:r>
      <w:proofErr w:type="spellEnd"/>
      <w:r w:rsidR="00B8589F" w:rsidRPr="00704B48">
        <w:rPr>
          <w:sz w:val="24"/>
          <w:szCs w:val="24"/>
          <w:lang w:val="ru-RU"/>
        </w:rPr>
        <w:t xml:space="preserve"> </w:t>
      </w:r>
      <w:proofErr w:type="spellStart"/>
      <w:r w:rsidR="00B8589F" w:rsidRPr="00704B48">
        <w:rPr>
          <w:sz w:val="24"/>
          <w:szCs w:val="24"/>
          <w:lang w:val="ru-RU"/>
        </w:rPr>
        <w:t>мозочна</w:t>
      </w:r>
      <w:proofErr w:type="spellEnd"/>
      <w:r w:rsidR="00B8589F" w:rsidRPr="00704B48">
        <w:rPr>
          <w:sz w:val="24"/>
          <w:szCs w:val="24"/>
          <w:lang w:val="ru-RU"/>
        </w:rPr>
        <w:t xml:space="preserve"> </w:t>
      </w:r>
      <w:proofErr w:type="spellStart"/>
      <w:r w:rsidR="00B8589F" w:rsidRPr="00704B48">
        <w:rPr>
          <w:sz w:val="24"/>
          <w:szCs w:val="24"/>
          <w:lang w:val="ru-RU"/>
        </w:rPr>
        <w:t>смрт</w:t>
      </w:r>
      <w:proofErr w:type="spellEnd"/>
      <w:r w:rsidR="00B8589F" w:rsidRPr="00704B48">
        <w:rPr>
          <w:sz w:val="24"/>
          <w:szCs w:val="24"/>
          <w:lang w:val="ru-RU"/>
        </w:rPr>
        <w:t>,</w:t>
      </w:r>
      <w:r w:rsidR="00B8589F" w:rsidRPr="00704B48" w:rsidDel="00B8589F">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235811" w:rsidRPr="00704B48">
        <w:rPr>
          <w:sz w:val="24"/>
          <w:szCs w:val="24"/>
          <w:lang w:val="ru-RU"/>
        </w:rPr>
        <w:t xml:space="preserve"> од </w:t>
      </w:r>
      <w:proofErr w:type="spellStart"/>
      <w:r w:rsidR="00235811" w:rsidRPr="00704B48">
        <w:rPr>
          <w:sz w:val="24"/>
          <w:szCs w:val="24"/>
          <w:lang w:val="ru-RU"/>
        </w:rPr>
        <w:t>една</w:t>
      </w:r>
      <w:proofErr w:type="spellEnd"/>
      <w:r w:rsidRPr="00704B48">
        <w:rPr>
          <w:sz w:val="24"/>
          <w:szCs w:val="24"/>
          <w:lang w:val="ru-RU"/>
        </w:rPr>
        <w:t xml:space="preserve"> до </w:t>
      </w:r>
      <w:proofErr w:type="spellStart"/>
      <w:r w:rsidR="00D85BFA"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1C40E44" w14:textId="6F523064" w:rsidR="00C838EC" w:rsidRPr="00704B48" w:rsidRDefault="00C838EC" w:rsidP="0046793F">
      <w:pPr>
        <w:ind w:right="50" w:firstLine="360"/>
        <w:jc w:val="both"/>
        <w:rPr>
          <w:sz w:val="24"/>
          <w:szCs w:val="24"/>
          <w:lang w:val="ru-RU"/>
        </w:rPr>
      </w:pPr>
      <w:r w:rsidRPr="00704B48">
        <w:rPr>
          <w:sz w:val="24"/>
          <w:szCs w:val="24"/>
          <w:lang w:val="ru-RU"/>
        </w:rPr>
        <w:t>(4)</w:t>
      </w:r>
      <w:r w:rsidR="0046793F" w:rsidRPr="00704B48">
        <w:rPr>
          <w:sz w:val="24"/>
          <w:szCs w:val="24"/>
          <w:lang w:val="ru-RU"/>
        </w:rPr>
        <w:t xml:space="preserve"> </w:t>
      </w: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w:t>
      </w:r>
      <w:r w:rsidR="000C0D4F" w:rsidRPr="00704B48">
        <w:rPr>
          <w:sz w:val="24"/>
          <w:szCs w:val="24"/>
          <w:lang w:val="ru-RU"/>
        </w:rPr>
        <w:t>от</w:t>
      </w:r>
      <w:proofErr w:type="spellEnd"/>
      <w:r w:rsidR="009D0874" w:rsidRPr="00704B48">
        <w:rPr>
          <w:sz w:val="24"/>
          <w:szCs w:val="24"/>
          <w:lang w:val="ru-RU"/>
        </w:rPr>
        <w:t xml:space="preserve"> </w:t>
      </w:r>
      <w:r w:rsidR="000C0D4F" w:rsidRPr="00704B48">
        <w:rPr>
          <w:sz w:val="24"/>
          <w:szCs w:val="24"/>
          <w:lang w:val="ru-RU"/>
        </w:rPr>
        <w:t>(</w:t>
      </w:r>
      <w:r w:rsidRPr="00704B48">
        <w:rPr>
          <w:sz w:val="24"/>
          <w:szCs w:val="24"/>
          <w:lang w:val="ru-RU"/>
        </w:rPr>
        <w:t>3</w:t>
      </w:r>
      <w:r w:rsidR="000C0D4F" w:rsidRPr="00704B48">
        <w:rPr>
          <w:sz w:val="24"/>
          <w:szCs w:val="24"/>
          <w:lang w:val="ru-RU"/>
        </w:rPr>
        <w:t xml:space="preserve">) на </w:t>
      </w:r>
      <w:proofErr w:type="spellStart"/>
      <w:r w:rsidR="000C0D4F" w:rsidRPr="00704B48">
        <w:rPr>
          <w:sz w:val="24"/>
          <w:szCs w:val="24"/>
          <w:lang w:val="ru-RU"/>
        </w:rPr>
        <w:t>овој</w:t>
      </w:r>
      <w:proofErr w:type="spellEnd"/>
      <w:r w:rsidR="000C0D4F"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заработка </w:t>
      </w:r>
      <w:proofErr w:type="spellStart"/>
      <w:r w:rsidRPr="00704B48">
        <w:rPr>
          <w:sz w:val="24"/>
          <w:szCs w:val="24"/>
          <w:lang w:val="ru-RU"/>
        </w:rPr>
        <w:t>наведе</w:t>
      </w:r>
      <w:proofErr w:type="spellEnd"/>
      <w:r w:rsidRPr="00704B48">
        <w:rPr>
          <w:sz w:val="24"/>
          <w:szCs w:val="24"/>
          <w:lang w:val="ru-RU"/>
        </w:rPr>
        <w:t xml:space="preserve"> друг или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помогне</w:t>
      </w:r>
      <w:proofErr w:type="spellEnd"/>
      <w:r w:rsidRPr="00704B48">
        <w:rPr>
          <w:sz w:val="24"/>
          <w:szCs w:val="24"/>
          <w:lang w:val="ru-RU"/>
        </w:rPr>
        <w:t xml:space="preserve"> да </w:t>
      </w:r>
      <w:proofErr w:type="spellStart"/>
      <w:r w:rsidRPr="00704B48">
        <w:rPr>
          <w:sz w:val="24"/>
          <w:szCs w:val="24"/>
          <w:lang w:val="ru-RU"/>
        </w:rPr>
        <w:t>даде</w:t>
      </w:r>
      <w:proofErr w:type="spellEnd"/>
      <w:r w:rsidRPr="00704B48">
        <w:rPr>
          <w:sz w:val="24"/>
          <w:szCs w:val="24"/>
          <w:lang w:val="ru-RU"/>
        </w:rPr>
        <w:t xml:space="preserve"> </w:t>
      </w:r>
      <w:proofErr w:type="spellStart"/>
      <w:r w:rsidRPr="00704B48">
        <w:rPr>
          <w:sz w:val="24"/>
          <w:szCs w:val="24"/>
          <w:lang w:val="ru-RU"/>
        </w:rPr>
        <w:t>свој</w:t>
      </w:r>
      <w:proofErr w:type="spellEnd"/>
      <w:r w:rsidRPr="00704B48">
        <w:rPr>
          <w:sz w:val="24"/>
          <w:szCs w:val="24"/>
          <w:lang w:val="ru-RU"/>
        </w:rPr>
        <w:t xml:space="preserve"> орган,</w:t>
      </w:r>
      <w:r w:rsidR="00B8589F" w:rsidRPr="00704B48">
        <w:rPr>
          <w:sz w:val="24"/>
          <w:szCs w:val="24"/>
          <w:lang w:val="ru-RU"/>
        </w:rPr>
        <w:t xml:space="preserve"> </w:t>
      </w:r>
      <w:proofErr w:type="spellStart"/>
      <w:r w:rsidRPr="00704B48">
        <w:rPr>
          <w:sz w:val="24"/>
          <w:szCs w:val="24"/>
          <w:lang w:val="ru-RU"/>
        </w:rPr>
        <w:t>ткиво</w:t>
      </w:r>
      <w:proofErr w:type="spellEnd"/>
      <w:r w:rsidRPr="00704B48">
        <w:rPr>
          <w:sz w:val="24"/>
          <w:szCs w:val="24"/>
          <w:lang w:val="ru-RU"/>
        </w:rPr>
        <w:t xml:space="preserve">, клетка, </w:t>
      </w:r>
      <w:proofErr w:type="spellStart"/>
      <w:r w:rsidRPr="00704B48">
        <w:rPr>
          <w:sz w:val="24"/>
          <w:szCs w:val="24"/>
          <w:lang w:val="ru-RU"/>
        </w:rPr>
        <w:t>ембрион</w:t>
      </w:r>
      <w:proofErr w:type="spellEnd"/>
      <w:r w:rsidRPr="00704B48">
        <w:rPr>
          <w:sz w:val="24"/>
          <w:szCs w:val="24"/>
          <w:lang w:val="ru-RU"/>
        </w:rPr>
        <w:t xml:space="preserve">, </w:t>
      </w:r>
      <w:proofErr w:type="spellStart"/>
      <w:r w:rsidRPr="00704B48">
        <w:rPr>
          <w:sz w:val="24"/>
          <w:szCs w:val="24"/>
          <w:lang w:val="ru-RU"/>
        </w:rPr>
        <w:t>фетус</w:t>
      </w:r>
      <w:proofErr w:type="spellEnd"/>
      <w:r w:rsidRPr="00704B48">
        <w:rPr>
          <w:sz w:val="24"/>
          <w:szCs w:val="24"/>
          <w:lang w:val="ru-RU"/>
        </w:rPr>
        <w:t xml:space="preserve"> за </w:t>
      </w:r>
      <w:proofErr w:type="spellStart"/>
      <w:r w:rsidRPr="00704B48">
        <w:rPr>
          <w:sz w:val="24"/>
          <w:szCs w:val="24"/>
          <w:lang w:val="ru-RU"/>
        </w:rPr>
        <w:t>парична</w:t>
      </w:r>
      <w:proofErr w:type="spellEnd"/>
      <w:r w:rsidRPr="00704B48">
        <w:rPr>
          <w:sz w:val="24"/>
          <w:szCs w:val="24"/>
          <w:lang w:val="ru-RU"/>
        </w:rPr>
        <w:t xml:space="preserve"> награда или друга </w:t>
      </w:r>
      <w:proofErr w:type="spellStart"/>
      <w:r w:rsidRPr="00704B48">
        <w:rPr>
          <w:sz w:val="24"/>
          <w:szCs w:val="24"/>
          <w:lang w:val="ru-RU"/>
        </w:rPr>
        <w:t>корист</w:t>
      </w:r>
      <w:proofErr w:type="spellEnd"/>
      <w:r w:rsidRPr="00704B48">
        <w:rPr>
          <w:sz w:val="24"/>
          <w:szCs w:val="24"/>
          <w:lang w:val="ru-RU"/>
        </w:rPr>
        <w:t>.</w:t>
      </w:r>
    </w:p>
    <w:p w14:paraId="79641B72" w14:textId="3F176C28" w:rsidR="00C838EC" w:rsidRPr="00704B48" w:rsidRDefault="00C838EC" w:rsidP="0046793F">
      <w:pPr>
        <w:ind w:right="114" w:firstLine="360"/>
        <w:jc w:val="both"/>
        <w:rPr>
          <w:sz w:val="24"/>
          <w:szCs w:val="24"/>
          <w:lang w:val="ru-RU"/>
        </w:rPr>
      </w:pPr>
      <w:r w:rsidRPr="00704B48">
        <w:rPr>
          <w:sz w:val="24"/>
          <w:szCs w:val="24"/>
          <w:lang w:val="ru-RU"/>
        </w:rPr>
        <w:t>(5)</w:t>
      </w:r>
      <w:r w:rsidR="0046793F" w:rsidRPr="00704B48">
        <w:rPr>
          <w:sz w:val="24"/>
          <w:szCs w:val="24"/>
          <w:lang w:val="ru-RU"/>
        </w:rPr>
        <w:t xml:space="preserve">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извади</w:t>
      </w:r>
      <w:proofErr w:type="spellEnd"/>
      <w:r w:rsidRPr="00704B48">
        <w:rPr>
          <w:sz w:val="24"/>
          <w:szCs w:val="24"/>
          <w:lang w:val="ru-RU"/>
        </w:rPr>
        <w:t xml:space="preserve"> или </w:t>
      </w:r>
      <w:proofErr w:type="spellStart"/>
      <w:r w:rsidRPr="00704B48">
        <w:rPr>
          <w:sz w:val="24"/>
          <w:szCs w:val="24"/>
          <w:lang w:val="ru-RU"/>
        </w:rPr>
        <w:t>пресади</w:t>
      </w:r>
      <w:proofErr w:type="spellEnd"/>
      <w:r w:rsidRPr="00704B48">
        <w:rPr>
          <w:sz w:val="24"/>
          <w:szCs w:val="24"/>
          <w:lang w:val="ru-RU"/>
        </w:rPr>
        <w:t xml:space="preserve"> орган, </w:t>
      </w:r>
      <w:proofErr w:type="spellStart"/>
      <w:r w:rsidRPr="00704B48">
        <w:rPr>
          <w:sz w:val="24"/>
          <w:szCs w:val="24"/>
          <w:lang w:val="ru-RU"/>
        </w:rPr>
        <w:t>ткиво</w:t>
      </w:r>
      <w:proofErr w:type="spellEnd"/>
      <w:r w:rsidRPr="00704B48">
        <w:rPr>
          <w:sz w:val="24"/>
          <w:szCs w:val="24"/>
          <w:lang w:val="ru-RU"/>
        </w:rPr>
        <w:t xml:space="preserve">, клетка, </w:t>
      </w:r>
      <w:proofErr w:type="spellStart"/>
      <w:r w:rsidRPr="00704B48">
        <w:rPr>
          <w:sz w:val="24"/>
          <w:szCs w:val="24"/>
          <w:lang w:val="ru-RU"/>
        </w:rPr>
        <w:t>ембрион</w:t>
      </w:r>
      <w:proofErr w:type="spellEnd"/>
      <w:r w:rsidRPr="00704B48">
        <w:rPr>
          <w:sz w:val="24"/>
          <w:szCs w:val="24"/>
          <w:lang w:val="ru-RU"/>
        </w:rPr>
        <w:t xml:space="preserve">, </w:t>
      </w:r>
      <w:proofErr w:type="spellStart"/>
      <w:r w:rsidRPr="00704B48">
        <w:rPr>
          <w:sz w:val="24"/>
          <w:szCs w:val="24"/>
          <w:lang w:val="ru-RU"/>
        </w:rPr>
        <w:t>фетус</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знаел</w:t>
      </w:r>
      <w:proofErr w:type="spellEnd"/>
      <w:r w:rsidRPr="00704B48">
        <w:rPr>
          <w:sz w:val="24"/>
          <w:szCs w:val="24"/>
          <w:lang w:val="ru-RU"/>
        </w:rPr>
        <w:t xml:space="preserve"> или </w:t>
      </w:r>
      <w:proofErr w:type="spellStart"/>
      <w:r w:rsidRPr="00704B48">
        <w:rPr>
          <w:sz w:val="24"/>
          <w:szCs w:val="24"/>
          <w:lang w:val="ru-RU"/>
        </w:rPr>
        <w:t>можел</w:t>
      </w:r>
      <w:proofErr w:type="spellEnd"/>
      <w:r w:rsidRPr="00704B48">
        <w:rPr>
          <w:sz w:val="24"/>
          <w:szCs w:val="24"/>
          <w:lang w:val="ru-RU"/>
        </w:rPr>
        <w:t xml:space="preserve"> да </w:t>
      </w:r>
      <w:proofErr w:type="spellStart"/>
      <w:r w:rsidRPr="00704B48">
        <w:rPr>
          <w:sz w:val="24"/>
          <w:szCs w:val="24"/>
          <w:lang w:val="ru-RU"/>
        </w:rPr>
        <w:t>знае</w:t>
      </w:r>
      <w:proofErr w:type="spellEnd"/>
      <w:r w:rsidRPr="00704B48">
        <w:rPr>
          <w:sz w:val="24"/>
          <w:szCs w:val="24"/>
          <w:lang w:val="ru-RU"/>
        </w:rPr>
        <w:t xml:space="preserve"> дека за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давателот</w:t>
      </w:r>
      <w:proofErr w:type="spellEnd"/>
      <w:r w:rsidRPr="00704B48">
        <w:rPr>
          <w:sz w:val="24"/>
          <w:szCs w:val="24"/>
          <w:lang w:val="ru-RU"/>
        </w:rPr>
        <w:t xml:space="preserve"> </w:t>
      </w:r>
      <w:proofErr w:type="spellStart"/>
      <w:r w:rsidRPr="00704B48">
        <w:rPr>
          <w:sz w:val="24"/>
          <w:szCs w:val="24"/>
          <w:lang w:val="ru-RU"/>
        </w:rPr>
        <w:t>примил</w:t>
      </w:r>
      <w:proofErr w:type="spellEnd"/>
      <w:r w:rsidRPr="00704B48">
        <w:rPr>
          <w:sz w:val="24"/>
          <w:szCs w:val="24"/>
          <w:lang w:val="ru-RU"/>
        </w:rPr>
        <w:t xml:space="preserve"> </w:t>
      </w:r>
      <w:proofErr w:type="spellStart"/>
      <w:r w:rsidRPr="00704B48">
        <w:rPr>
          <w:sz w:val="24"/>
          <w:szCs w:val="24"/>
          <w:lang w:val="ru-RU"/>
        </w:rPr>
        <w:t>парична</w:t>
      </w:r>
      <w:proofErr w:type="spellEnd"/>
      <w:r w:rsidRPr="00704B48">
        <w:rPr>
          <w:sz w:val="24"/>
          <w:szCs w:val="24"/>
          <w:lang w:val="ru-RU"/>
        </w:rPr>
        <w:t xml:space="preserve"> награда или друга </w:t>
      </w:r>
      <w:proofErr w:type="spellStart"/>
      <w:r w:rsidRPr="00704B48">
        <w:rPr>
          <w:sz w:val="24"/>
          <w:szCs w:val="24"/>
          <w:lang w:val="ru-RU"/>
        </w:rPr>
        <w:t>корист</w:t>
      </w:r>
      <w:proofErr w:type="spellEnd"/>
      <w:r w:rsidR="0082292E" w:rsidRPr="00704B48">
        <w:rPr>
          <w:sz w:val="24"/>
          <w:szCs w:val="24"/>
          <w:lang w:val="ru-RU"/>
        </w:rPr>
        <w:t>,</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gramStart"/>
      <w:r w:rsidRPr="00704B48">
        <w:rPr>
          <w:sz w:val="24"/>
          <w:szCs w:val="24"/>
          <w:lang w:val="ru-RU"/>
        </w:rPr>
        <w:t>со казна</w:t>
      </w:r>
      <w:proofErr w:type="gramEnd"/>
      <w:r w:rsidRPr="00704B48">
        <w:rPr>
          <w:sz w:val="24"/>
          <w:szCs w:val="24"/>
          <w:lang w:val="ru-RU"/>
        </w:rPr>
        <w:t xml:space="preserve"> затвор </w:t>
      </w:r>
      <w:r w:rsidR="00D85BFA" w:rsidRPr="00704B48">
        <w:rPr>
          <w:sz w:val="24"/>
          <w:szCs w:val="24"/>
          <w:lang w:val="ru-RU"/>
        </w:rPr>
        <w:t xml:space="preserve">од </w:t>
      </w:r>
      <w:proofErr w:type="spellStart"/>
      <w:r w:rsidR="00D85BFA" w:rsidRPr="00704B48">
        <w:rPr>
          <w:sz w:val="24"/>
          <w:szCs w:val="24"/>
          <w:lang w:val="ru-RU"/>
        </w:rPr>
        <w:t>една</w:t>
      </w:r>
      <w:proofErr w:type="spellEnd"/>
      <w:r w:rsidR="00D85BFA" w:rsidRPr="00704B48">
        <w:rPr>
          <w:sz w:val="24"/>
          <w:szCs w:val="24"/>
          <w:lang w:val="ru-RU"/>
        </w:rPr>
        <w:t xml:space="preserve"> до пет</w:t>
      </w:r>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45799898" w14:textId="7E93DD06" w:rsidR="00C838EC" w:rsidRPr="00704B48" w:rsidRDefault="00C838EC" w:rsidP="0046793F">
      <w:pPr>
        <w:ind w:right="114" w:firstLine="360"/>
        <w:jc w:val="both"/>
        <w:rPr>
          <w:sz w:val="24"/>
          <w:szCs w:val="24"/>
          <w:lang w:val="ru-RU"/>
        </w:rPr>
      </w:pPr>
      <w:r w:rsidRPr="00704B48">
        <w:rPr>
          <w:sz w:val="24"/>
          <w:szCs w:val="24"/>
          <w:lang w:val="ru-RU"/>
        </w:rPr>
        <w:t>(</w:t>
      </w:r>
      <w:r w:rsidR="00235811" w:rsidRPr="00704B48">
        <w:rPr>
          <w:sz w:val="24"/>
          <w:szCs w:val="24"/>
          <w:lang w:val="ru-RU"/>
        </w:rPr>
        <w:t>6</w:t>
      </w:r>
      <w:r w:rsidRPr="00704B48">
        <w:rPr>
          <w:sz w:val="24"/>
          <w:szCs w:val="24"/>
          <w:lang w:val="ru-RU"/>
        </w:rPr>
        <w:t>)</w:t>
      </w:r>
      <w:r w:rsidR="0046793F" w:rsidRPr="00704B48">
        <w:rPr>
          <w:sz w:val="24"/>
          <w:szCs w:val="24"/>
          <w:lang w:val="ru-RU"/>
        </w:rPr>
        <w:t xml:space="preserve"> </w:t>
      </w: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w:t>
      </w:r>
      <w:r w:rsidR="000C0D4F" w:rsidRPr="00704B48">
        <w:rPr>
          <w:sz w:val="24"/>
          <w:szCs w:val="24"/>
          <w:lang w:val="ru-RU"/>
        </w:rPr>
        <w:t>от</w:t>
      </w:r>
      <w:proofErr w:type="spellEnd"/>
      <w:r w:rsidR="009D0874" w:rsidRPr="00704B48">
        <w:rPr>
          <w:sz w:val="24"/>
          <w:szCs w:val="24"/>
          <w:lang w:val="ru-RU"/>
        </w:rPr>
        <w:t xml:space="preserve"> </w:t>
      </w:r>
      <w:r w:rsidR="000C0D4F" w:rsidRPr="00704B48">
        <w:rPr>
          <w:sz w:val="24"/>
          <w:szCs w:val="24"/>
          <w:lang w:val="ru-RU"/>
        </w:rPr>
        <w:t>(</w:t>
      </w:r>
      <w:r w:rsidRPr="00704B48">
        <w:rPr>
          <w:sz w:val="24"/>
          <w:szCs w:val="24"/>
          <w:lang w:val="ru-RU"/>
        </w:rPr>
        <w:t>5</w:t>
      </w:r>
      <w:r w:rsidR="000C0D4F" w:rsidRPr="00704B48">
        <w:rPr>
          <w:sz w:val="24"/>
          <w:szCs w:val="24"/>
          <w:lang w:val="ru-RU"/>
        </w:rPr>
        <w:t>)</w:t>
      </w:r>
      <w:r w:rsidRPr="00704B48">
        <w:rPr>
          <w:sz w:val="24"/>
          <w:szCs w:val="24"/>
          <w:lang w:val="ru-RU"/>
        </w:rPr>
        <w:t xml:space="preserve">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објавува</w:t>
      </w:r>
      <w:proofErr w:type="spellEnd"/>
      <w:r w:rsidRPr="00704B48">
        <w:rPr>
          <w:sz w:val="24"/>
          <w:szCs w:val="24"/>
          <w:lang w:val="ru-RU"/>
        </w:rPr>
        <w:t xml:space="preserve"> потреба или </w:t>
      </w:r>
      <w:proofErr w:type="spellStart"/>
      <w:r w:rsidRPr="00704B48">
        <w:rPr>
          <w:sz w:val="24"/>
          <w:szCs w:val="24"/>
          <w:lang w:val="ru-RU"/>
        </w:rPr>
        <w:t>достапност</w:t>
      </w:r>
      <w:proofErr w:type="spellEnd"/>
      <w:r w:rsidRPr="00704B48">
        <w:rPr>
          <w:sz w:val="24"/>
          <w:szCs w:val="24"/>
          <w:lang w:val="ru-RU"/>
        </w:rPr>
        <w:t xml:space="preserve"> на </w:t>
      </w:r>
      <w:proofErr w:type="spellStart"/>
      <w:r w:rsidRPr="00704B48">
        <w:rPr>
          <w:sz w:val="24"/>
          <w:szCs w:val="24"/>
          <w:lang w:val="ru-RU"/>
        </w:rPr>
        <w:t>човечки</w:t>
      </w:r>
      <w:proofErr w:type="spellEnd"/>
      <w:r w:rsidRPr="00704B48">
        <w:rPr>
          <w:sz w:val="24"/>
          <w:szCs w:val="24"/>
          <w:lang w:val="ru-RU"/>
        </w:rPr>
        <w:t xml:space="preserve"> орган </w:t>
      </w:r>
      <w:proofErr w:type="spellStart"/>
      <w:r w:rsidRPr="00704B48">
        <w:rPr>
          <w:sz w:val="24"/>
          <w:szCs w:val="24"/>
          <w:lang w:val="ru-RU"/>
        </w:rPr>
        <w:t>ткиво</w:t>
      </w:r>
      <w:proofErr w:type="spellEnd"/>
      <w:r w:rsidRPr="00704B48">
        <w:rPr>
          <w:sz w:val="24"/>
          <w:szCs w:val="24"/>
          <w:lang w:val="ru-RU"/>
        </w:rPr>
        <w:t xml:space="preserve">, клетка, </w:t>
      </w:r>
      <w:proofErr w:type="spellStart"/>
      <w:r w:rsidRPr="00704B48">
        <w:rPr>
          <w:sz w:val="24"/>
          <w:szCs w:val="24"/>
          <w:lang w:val="ru-RU"/>
        </w:rPr>
        <w:t>ембрион</w:t>
      </w:r>
      <w:proofErr w:type="spellEnd"/>
      <w:r w:rsidRPr="00704B48">
        <w:rPr>
          <w:sz w:val="24"/>
          <w:szCs w:val="24"/>
          <w:lang w:val="ru-RU"/>
        </w:rPr>
        <w:t xml:space="preserve">, </w:t>
      </w:r>
      <w:proofErr w:type="spellStart"/>
      <w:r w:rsidRPr="00704B48">
        <w:rPr>
          <w:sz w:val="24"/>
          <w:szCs w:val="24"/>
          <w:lang w:val="ru-RU"/>
        </w:rPr>
        <w:t>фетус</w:t>
      </w:r>
      <w:proofErr w:type="spellEnd"/>
      <w:r w:rsidRPr="00704B48">
        <w:rPr>
          <w:sz w:val="24"/>
          <w:szCs w:val="24"/>
          <w:lang w:val="ru-RU"/>
        </w:rPr>
        <w:t xml:space="preserve"> или </w:t>
      </w:r>
      <w:proofErr w:type="spellStart"/>
      <w:r w:rsidRPr="00704B48">
        <w:rPr>
          <w:sz w:val="24"/>
          <w:szCs w:val="24"/>
          <w:lang w:val="ru-RU"/>
        </w:rPr>
        <w:t>мртво</w:t>
      </w:r>
      <w:proofErr w:type="spellEnd"/>
      <w:r w:rsidRPr="00704B48">
        <w:rPr>
          <w:sz w:val="24"/>
          <w:szCs w:val="24"/>
          <w:lang w:val="ru-RU"/>
        </w:rPr>
        <w:t xml:space="preserve"> тело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понуда</w:t>
      </w:r>
      <w:proofErr w:type="spellEnd"/>
      <w:r w:rsidRPr="00704B48">
        <w:rPr>
          <w:sz w:val="24"/>
          <w:szCs w:val="24"/>
          <w:lang w:val="ru-RU"/>
        </w:rPr>
        <w:t xml:space="preserve"> или </w:t>
      </w:r>
      <w:proofErr w:type="spellStart"/>
      <w:r w:rsidRPr="00704B48">
        <w:rPr>
          <w:sz w:val="24"/>
          <w:szCs w:val="24"/>
          <w:lang w:val="ru-RU"/>
        </w:rPr>
        <w:t>побарување</w:t>
      </w:r>
      <w:proofErr w:type="spellEnd"/>
      <w:r w:rsidRPr="00704B48">
        <w:rPr>
          <w:sz w:val="24"/>
          <w:szCs w:val="24"/>
          <w:lang w:val="ru-RU"/>
        </w:rPr>
        <w:t xml:space="preserve"> на </w:t>
      </w:r>
      <w:proofErr w:type="spellStart"/>
      <w:r w:rsidRPr="00704B48">
        <w:rPr>
          <w:sz w:val="24"/>
          <w:szCs w:val="24"/>
          <w:lang w:val="ru-RU"/>
        </w:rPr>
        <w:t>паричен</w:t>
      </w:r>
      <w:proofErr w:type="spellEnd"/>
      <w:r w:rsidRPr="00704B48">
        <w:rPr>
          <w:sz w:val="24"/>
          <w:szCs w:val="24"/>
          <w:lang w:val="ru-RU"/>
        </w:rPr>
        <w:t xml:space="preserve"> </w:t>
      </w:r>
      <w:proofErr w:type="spellStart"/>
      <w:r w:rsidRPr="00704B48">
        <w:rPr>
          <w:sz w:val="24"/>
          <w:szCs w:val="24"/>
          <w:lang w:val="ru-RU"/>
        </w:rPr>
        <w:t>надоместок</w:t>
      </w:r>
      <w:proofErr w:type="spellEnd"/>
      <w:r w:rsidRPr="00704B48">
        <w:rPr>
          <w:sz w:val="24"/>
          <w:szCs w:val="24"/>
          <w:lang w:val="ru-RU"/>
        </w:rPr>
        <w:t xml:space="preserve"> или друга </w:t>
      </w:r>
      <w:proofErr w:type="spellStart"/>
      <w:r w:rsidRPr="00704B48">
        <w:rPr>
          <w:sz w:val="24"/>
          <w:szCs w:val="24"/>
          <w:lang w:val="ru-RU"/>
        </w:rPr>
        <w:t>корист</w:t>
      </w:r>
      <w:proofErr w:type="spellEnd"/>
      <w:r w:rsidRPr="00704B48">
        <w:rPr>
          <w:sz w:val="24"/>
          <w:szCs w:val="24"/>
          <w:lang w:val="ru-RU"/>
        </w:rPr>
        <w:t>.</w:t>
      </w:r>
    </w:p>
    <w:p w14:paraId="64DFE844" w14:textId="099318CB" w:rsidR="00D1726F" w:rsidRPr="00704B48" w:rsidRDefault="00C838EC" w:rsidP="007517FC">
      <w:pPr>
        <w:spacing w:line="256" w:lineRule="auto"/>
        <w:ind w:firstLine="360"/>
        <w:jc w:val="both"/>
        <w:rPr>
          <w:sz w:val="24"/>
          <w:lang w:val="ru-RU"/>
        </w:rPr>
      </w:pPr>
      <w:r w:rsidRPr="00704B48">
        <w:rPr>
          <w:sz w:val="24"/>
          <w:lang w:val="ru-RU"/>
        </w:rPr>
        <w:t>(</w:t>
      </w:r>
      <w:r w:rsidR="00235811" w:rsidRPr="00704B48">
        <w:rPr>
          <w:sz w:val="24"/>
          <w:lang w:val="ru-RU"/>
        </w:rPr>
        <w:t>7</w:t>
      </w:r>
      <w:r w:rsidRPr="00704B48">
        <w:rPr>
          <w:sz w:val="24"/>
          <w:lang w:val="ru-RU"/>
        </w:rPr>
        <w:t>)</w:t>
      </w:r>
      <w:r w:rsidR="009D0874" w:rsidRPr="00704B48">
        <w:rPr>
          <w:sz w:val="24"/>
          <w:lang w:val="ru-RU"/>
        </w:rPr>
        <w:t xml:space="preserve">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w:t>
      </w:r>
    </w:p>
    <w:p w14:paraId="7CDE6BDD" w14:textId="77777777" w:rsidR="00111487" w:rsidRPr="007517FC" w:rsidRDefault="00111487" w:rsidP="00111487">
      <w:pPr>
        <w:spacing w:line="256" w:lineRule="auto"/>
        <w:jc w:val="both"/>
        <w:rPr>
          <w:sz w:val="24"/>
          <w:lang w:val="ru-RU"/>
        </w:rPr>
      </w:pPr>
    </w:p>
    <w:p w14:paraId="7BDD0474" w14:textId="77777777" w:rsidR="00111487" w:rsidRPr="00704B48" w:rsidRDefault="00111487" w:rsidP="00111487">
      <w:pPr>
        <w:spacing w:line="256" w:lineRule="auto"/>
        <w:jc w:val="center"/>
        <w:rPr>
          <w:b/>
          <w:sz w:val="24"/>
          <w:lang w:val="ru-RU"/>
        </w:rPr>
      </w:pPr>
      <w:proofErr w:type="spellStart"/>
      <w:r w:rsidRPr="00704B48">
        <w:rPr>
          <w:b/>
          <w:sz w:val="24"/>
          <w:lang w:val="ru-RU"/>
        </w:rPr>
        <w:t>Клонирање</w:t>
      </w:r>
      <w:proofErr w:type="spellEnd"/>
      <w:r w:rsidR="00B1131E" w:rsidRPr="00704B48">
        <w:rPr>
          <w:b/>
          <w:sz w:val="24"/>
          <w:lang w:val="ru-RU"/>
        </w:rPr>
        <w:t xml:space="preserve"> и промена на </w:t>
      </w:r>
      <w:proofErr w:type="spellStart"/>
      <w:r w:rsidR="00B1131E" w:rsidRPr="00704B48">
        <w:rPr>
          <w:b/>
          <w:sz w:val="24"/>
          <w:lang w:val="ru-RU"/>
        </w:rPr>
        <w:t>човечки</w:t>
      </w:r>
      <w:proofErr w:type="spellEnd"/>
      <w:r w:rsidR="00B1131E" w:rsidRPr="00704B48">
        <w:rPr>
          <w:b/>
          <w:sz w:val="24"/>
          <w:lang w:val="ru-RU"/>
        </w:rPr>
        <w:t xml:space="preserve"> геном</w:t>
      </w:r>
    </w:p>
    <w:p w14:paraId="6900CA0D" w14:textId="77777777" w:rsidR="00111487" w:rsidRPr="00704B48" w:rsidRDefault="00111487" w:rsidP="0046793F">
      <w:pPr>
        <w:pStyle w:val="NoSpacing"/>
        <w:rPr>
          <w:lang w:val="ru-RU"/>
        </w:rPr>
      </w:pPr>
    </w:p>
    <w:p w14:paraId="5E5454EC" w14:textId="6B2AEB4D" w:rsidR="00111487" w:rsidRPr="00704B48" w:rsidRDefault="00111487" w:rsidP="00111487">
      <w:pPr>
        <w:spacing w:line="256" w:lineRule="auto"/>
        <w:jc w:val="center"/>
        <w:rPr>
          <w:b/>
          <w:sz w:val="24"/>
          <w:lang w:val="ru-RU"/>
        </w:rPr>
      </w:pPr>
      <w:r w:rsidRPr="00704B48">
        <w:rPr>
          <w:b/>
          <w:sz w:val="24"/>
          <w:lang w:val="ru-RU"/>
        </w:rPr>
        <w:t>Член</w:t>
      </w:r>
      <w:r w:rsidR="000C0D4F" w:rsidRPr="00704B48">
        <w:rPr>
          <w:b/>
          <w:sz w:val="24"/>
          <w:lang w:val="ru-RU"/>
        </w:rPr>
        <w:t xml:space="preserve"> </w:t>
      </w:r>
      <w:r w:rsidR="0082292E" w:rsidRPr="00704B48">
        <w:rPr>
          <w:b/>
          <w:sz w:val="24"/>
          <w:lang w:val="ru-RU"/>
        </w:rPr>
        <w:t>1</w:t>
      </w:r>
      <w:r w:rsidR="00BB0425" w:rsidRPr="00704B48">
        <w:rPr>
          <w:b/>
          <w:sz w:val="24"/>
          <w:lang w:val="ru-RU"/>
        </w:rPr>
        <w:t>6</w:t>
      </w:r>
      <w:r w:rsidR="00DF6138" w:rsidRPr="007517FC">
        <w:rPr>
          <w:b/>
          <w:sz w:val="24"/>
          <w:lang w:val="ru-RU"/>
        </w:rPr>
        <w:t>8</w:t>
      </w:r>
      <w:r w:rsidR="000C0D4F" w:rsidRPr="00704B48">
        <w:rPr>
          <w:b/>
          <w:sz w:val="24"/>
          <w:lang w:val="ru-RU"/>
        </w:rPr>
        <w:t xml:space="preserve"> (</w:t>
      </w:r>
      <w:proofErr w:type="spellStart"/>
      <w:r w:rsidR="000C0D4F" w:rsidRPr="00704B48">
        <w:rPr>
          <w:b/>
          <w:sz w:val="24"/>
          <w:lang w:val="ru-RU"/>
        </w:rPr>
        <w:t>претходен</w:t>
      </w:r>
      <w:proofErr w:type="spellEnd"/>
      <w:r w:rsidR="000C0D4F" w:rsidRPr="00704B48">
        <w:rPr>
          <w:b/>
          <w:sz w:val="24"/>
          <w:lang w:val="ru-RU"/>
        </w:rPr>
        <w:t xml:space="preserve"> член</w:t>
      </w:r>
      <w:r w:rsidRPr="00704B48">
        <w:rPr>
          <w:b/>
          <w:sz w:val="24"/>
          <w:lang w:val="ru-RU"/>
        </w:rPr>
        <w:t xml:space="preserve"> 128-а</w:t>
      </w:r>
      <w:r w:rsidR="000C0D4F" w:rsidRPr="00704B48">
        <w:rPr>
          <w:b/>
          <w:sz w:val="24"/>
          <w:lang w:val="ru-RU"/>
        </w:rPr>
        <w:t>)</w:t>
      </w:r>
    </w:p>
    <w:p w14:paraId="644AD9C5" w14:textId="6891D4B8" w:rsidR="00D1726F" w:rsidRPr="00704B48" w:rsidRDefault="00111487" w:rsidP="007517FC">
      <w:pPr>
        <w:spacing w:line="256" w:lineRule="auto"/>
        <w:ind w:firstLine="360"/>
        <w:jc w:val="both"/>
        <w:rPr>
          <w:sz w:val="24"/>
          <w:lang w:val="ru-RU"/>
        </w:rPr>
      </w:pPr>
      <w:r w:rsidRPr="00704B48">
        <w:rPr>
          <w:sz w:val="24"/>
          <w:lang w:val="ru-RU"/>
        </w:rPr>
        <w:t>(1)</w:t>
      </w:r>
      <w:r w:rsidR="0046793F" w:rsidRPr="00704B48">
        <w:rPr>
          <w:sz w:val="24"/>
          <w:lang w:val="ru-RU"/>
        </w:rPr>
        <w:t xml:space="preserve">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преземе</w:t>
      </w:r>
      <w:proofErr w:type="spellEnd"/>
      <w:r w:rsidRPr="00704B48">
        <w:rPr>
          <w:sz w:val="24"/>
          <w:lang w:val="ru-RU"/>
        </w:rPr>
        <w:t xml:space="preserve"> </w:t>
      </w:r>
      <w:proofErr w:type="spellStart"/>
      <w:r w:rsidRPr="00704B48">
        <w:rPr>
          <w:sz w:val="24"/>
          <w:lang w:val="ru-RU"/>
        </w:rPr>
        <w:t>дејствие</w:t>
      </w:r>
      <w:proofErr w:type="spellEnd"/>
      <w:r w:rsidRPr="00704B48">
        <w:rPr>
          <w:sz w:val="24"/>
          <w:lang w:val="ru-RU"/>
        </w:rPr>
        <w:t xml:space="preserve"> со цел да </w:t>
      </w:r>
      <w:proofErr w:type="spellStart"/>
      <w:r w:rsidRPr="00704B48">
        <w:rPr>
          <w:sz w:val="24"/>
          <w:lang w:val="ru-RU"/>
        </w:rPr>
        <w:t>создаде</w:t>
      </w:r>
      <w:proofErr w:type="spellEnd"/>
      <w:r w:rsidRPr="00704B48">
        <w:rPr>
          <w:sz w:val="24"/>
          <w:lang w:val="ru-RU"/>
        </w:rPr>
        <w:t xml:space="preserve"> </w:t>
      </w:r>
      <w:proofErr w:type="spellStart"/>
      <w:r w:rsidRPr="00704B48">
        <w:rPr>
          <w:sz w:val="24"/>
          <w:lang w:val="ru-RU"/>
        </w:rPr>
        <w:t>човечко</w:t>
      </w:r>
      <w:proofErr w:type="spellEnd"/>
      <w:r w:rsidRPr="00704B48">
        <w:rPr>
          <w:sz w:val="24"/>
          <w:lang w:val="ru-RU"/>
        </w:rPr>
        <w:t xml:space="preserve"> </w:t>
      </w:r>
      <w:proofErr w:type="spellStart"/>
      <w:r w:rsidRPr="00704B48">
        <w:rPr>
          <w:sz w:val="24"/>
          <w:lang w:val="ru-RU"/>
        </w:rPr>
        <w:t>суштество</w:t>
      </w:r>
      <w:proofErr w:type="spellEnd"/>
      <w:r w:rsidRPr="00704B48">
        <w:rPr>
          <w:sz w:val="24"/>
          <w:lang w:val="ru-RU"/>
        </w:rPr>
        <w:t xml:space="preserve"> кое со </w:t>
      </w:r>
      <w:proofErr w:type="spellStart"/>
      <w:r w:rsidRPr="00704B48">
        <w:rPr>
          <w:sz w:val="24"/>
          <w:lang w:val="ru-RU"/>
        </w:rPr>
        <w:t>друго</w:t>
      </w:r>
      <w:proofErr w:type="spellEnd"/>
      <w:r w:rsidRPr="00704B48">
        <w:rPr>
          <w:sz w:val="24"/>
          <w:lang w:val="ru-RU"/>
        </w:rPr>
        <w:t xml:space="preserve"> живо или </w:t>
      </w:r>
      <w:proofErr w:type="spellStart"/>
      <w:r w:rsidRPr="00704B48">
        <w:rPr>
          <w:sz w:val="24"/>
          <w:lang w:val="ru-RU"/>
        </w:rPr>
        <w:t>мртво</w:t>
      </w:r>
      <w:proofErr w:type="spellEnd"/>
      <w:r w:rsidRPr="00704B48">
        <w:rPr>
          <w:sz w:val="24"/>
          <w:lang w:val="ru-RU"/>
        </w:rPr>
        <w:t xml:space="preserve"> </w:t>
      </w:r>
      <w:proofErr w:type="spellStart"/>
      <w:r w:rsidRPr="00704B48">
        <w:rPr>
          <w:sz w:val="24"/>
          <w:lang w:val="ru-RU"/>
        </w:rPr>
        <w:t>човечко</w:t>
      </w:r>
      <w:proofErr w:type="spellEnd"/>
      <w:r w:rsidRPr="00704B48">
        <w:rPr>
          <w:sz w:val="24"/>
          <w:lang w:val="ru-RU"/>
        </w:rPr>
        <w:t xml:space="preserve"> </w:t>
      </w:r>
      <w:proofErr w:type="spellStart"/>
      <w:r w:rsidRPr="00704B48">
        <w:rPr>
          <w:sz w:val="24"/>
          <w:lang w:val="ru-RU"/>
        </w:rPr>
        <w:t>суштество</w:t>
      </w:r>
      <w:proofErr w:type="spellEnd"/>
      <w:r w:rsidRPr="00704B48">
        <w:rPr>
          <w:sz w:val="24"/>
          <w:lang w:val="ru-RU"/>
        </w:rPr>
        <w:t xml:space="preserve">, </w:t>
      </w:r>
      <w:proofErr w:type="spellStart"/>
      <w:r w:rsidRPr="00704B48">
        <w:rPr>
          <w:sz w:val="24"/>
          <w:lang w:val="ru-RU"/>
        </w:rPr>
        <w:t>има</w:t>
      </w:r>
      <w:proofErr w:type="spellEnd"/>
      <w:r w:rsidRPr="00704B48">
        <w:rPr>
          <w:sz w:val="24"/>
          <w:lang w:val="ru-RU"/>
        </w:rPr>
        <w:t xml:space="preserve"> </w:t>
      </w:r>
      <w:proofErr w:type="spellStart"/>
      <w:r w:rsidRPr="00704B48">
        <w:rPr>
          <w:sz w:val="24"/>
          <w:lang w:val="ru-RU"/>
        </w:rPr>
        <w:t>исти</w:t>
      </w:r>
      <w:proofErr w:type="spellEnd"/>
      <w:r w:rsidRPr="00704B48">
        <w:rPr>
          <w:sz w:val="24"/>
          <w:lang w:val="ru-RU"/>
        </w:rPr>
        <w:t xml:space="preserve"> </w:t>
      </w:r>
      <w:proofErr w:type="spellStart"/>
      <w:r w:rsidRPr="00704B48">
        <w:rPr>
          <w:sz w:val="24"/>
          <w:lang w:val="ru-RU"/>
        </w:rPr>
        <w:t>гени</w:t>
      </w:r>
      <w:proofErr w:type="spellEnd"/>
      <w:r w:rsidRPr="00704B48">
        <w:rPr>
          <w:sz w:val="24"/>
          <w:lang w:val="ru-RU"/>
        </w:rPr>
        <w:t xml:space="preserve"> на </w:t>
      </w:r>
      <w:proofErr w:type="spellStart"/>
      <w:r w:rsidRPr="00704B48">
        <w:rPr>
          <w:sz w:val="24"/>
          <w:lang w:val="ru-RU"/>
        </w:rPr>
        <w:t>клеточното</w:t>
      </w:r>
      <w:proofErr w:type="spellEnd"/>
      <w:r w:rsidRPr="00704B48">
        <w:rPr>
          <w:sz w:val="24"/>
          <w:lang w:val="ru-RU"/>
        </w:rPr>
        <w:t xml:space="preserve"> </w:t>
      </w:r>
      <w:proofErr w:type="spellStart"/>
      <w:r w:rsidRPr="00704B48">
        <w:rPr>
          <w:sz w:val="24"/>
          <w:lang w:val="ru-RU"/>
        </w:rPr>
        <w:t>јадро</w:t>
      </w:r>
      <w:proofErr w:type="spellEnd"/>
      <w:r w:rsidR="0046793F" w:rsidRPr="00704B48">
        <w:rPr>
          <w:sz w:val="24"/>
          <w:lang w:val="ru-RU"/>
        </w:rPr>
        <w:t>,</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до </w:t>
      </w:r>
      <w:proofErr w:type="spellStart"/>
      <w:r w:rsidRPr="00704B48">
        <w:rPr>
          <w:sz w:val="24"/>
          <w:lang w:val="ru-RU"/>
        </w:rPr>
        <w:t>десет</w:t>
      </w:r>
      <w:proofErr w:type="spellEnd"/>
      <w:r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269133F5" w14:textId="77777777" w:rsidR="00D1726F" w:rsidRPr="00704B48" w:rsidRDefault="00111487" w:rsidP="007517FC">
      <w:pPr>
        <w:spacing w:line="256" w:lineRule="auto"/>
        <w:ind w:firstLine="360"/>
        <w:jc w:val="both"/>
        <w:rPr>
          <w:sz w:val="24"/>
          <w:lang w:val="ru-RU"/>
        </w:rPr>
      </w:pPr>
      <w:r w:rsidRPr="00704B48">
        <w:rPr>
          <w:sz w:val="24"/>
          <w:lang w:val="ru-RU"/>
        </w:rPr>
        <w:t>(2)</w:t>
      </w:r>
      <w:r w:rsidR="0046793F" w:rsidRPr="00704B48">
        <w:rPr>
          <w:sz w:val="24"/>
          <w:lang w:val="ru-RU"/>
        </w:rPr>
        <w:t xml:space="preserve">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преземе</w:t>
      </w:r>
      <w:proofErr w:type="spellEnd"/>
      <w:r w:rsidRPr="00704B48">
        <w:rPr>
          <w:sz w:val="24"/>
          <w:lang w:val="ru-RU"/>
        </w:rPr>
        <w:t xml:space="preserve"> </w:t>
      </w:r>
      <w:proofErr w:type="spellStart"/>
      <w:r w:rsidRPr="00704B48">
        <w:rPr>
          <w:sz w:val="24"/>
          <w:lang w:val="ru-RU"/>
        </w:rPr>
        <w:t>дејствие</w:t>
      </w:r>
      <w:proofErr w:type="spellEnd"/>
      <w:r w:rsidRPr="00704B48">
        <w:rPr>
          <w:sz w:val="24"/>
          <w:lang w:val="ru-RU"/>
        </w:rPr>
        <w:t xml:space="preserve"> </w:t>
      </w:r>
      <w:proofErr w:type="spellStart"/>
      <w:r w:rsidRPr="00704B48">
        <w:rPr>
          <w:sz w:val="24"/>
          <w:lang w:val="ru-RU"/>
        </w:rPr>
        <w:t>насочено</w:t>
      </w:r>
      <w:proofErr w:type="spellEnd"/>
      <w:r w:rsidRPr="00704B48">
        <w:rPr>
          <w:sz w:val="24"/>
          <w:lang w:val="ru-RU"/>
        </w:rPr>
        <w:t xml:space="preserve"> кон промена на </w:t>
      </w:r>
      <w:proofErr w:type="spellStart"/>
      <w:r w:rsidRPr="00704B48">
        <w:rPr>
          <w:sz w:val="24"/>
          <w:lang w:val="ru-RU"/>
        </w:rPr>
        <w:t>човечкиот</w:t>
      </w:r>
      <w:proofErr w:type="spellEnd"/>
      <w:r w:rsidRPr="00704B48">
        <w:rPr>
          <w:sz w:val="24"/>
          <w:lang w:val="ru-RU"/>
        </w:rPr>
        <w:t xml:space="preserve"> геном кое не е за </w:t>
      </w:r>
      <w:proofErr w:type="spellStart"/>
      <w:r w:rsidRPr="00704B48">
        <w:rPr>
          <w:sz w:val="24"/>
          <w:lang w:val="ru-RU"/>
        </w:rPr>
        <w:t>превентивни</w:t>
      </w:r>
      <w:proofErr w:type="spellEnd"/>
      <w:r w:rsidRPr="00704B48">
        <w:rPr>
          <w:sz w:val="24"/>
          <w:lang w:val="ru-RU"/>
        </w:rPr>
        <w:t xml:space="preserve">, </w:t>
      </w:r>
      <w:proofErr w:type="spellStart"/>
      <w:r w:rsidRPr="00704B48">
        <w:rPr>
          <w:sz w:val="24"/>
          <w:lang w:val="ru-RU"/>
        </w:rPr>
        <w:t>дијагностички</w:t>
      </w:r>
      <w:proofErr w:type="spellEnd"/>
      <w:r w:rsidRPr="00704B48">
        <w:rPr>
          <w:sz w:val="24"/>
          <w:lang w:val="ru-RU"/>
        </w:rPr>
        <w:t xml:space="preserve"> или </w:t>
      </w:r>
      <w:proofErr w:type="spellStart"/>
      <w:r w:rsidRPr="00704B48">
        <w:rPr>
          <w:sz w:val="24"/>
          <w:lang w:val="ru-RU"/>
        </w:rPr>
        <w:t>терапевтски</w:t>
      </w:r>
      <w:proofErr w:type="spellEnd"/>
      <w:r w:rsidRPr="00704B48">
        <w:rPr>
          <w:sz w:val="24"/>
          <w:lang w:val="ru-RU"/>
        </w:rPr>
        <w:t xml:space="preserve"> цели, или кое за </w:t>
      </w:r>
      <w:proofErr w:type="spellStart"/>
      <w:r w:rsidRPr="00704B48">
        <w:rPr>
          <w:sz w:val="24"/>
          <w:lang w:val="ru-RU"/>
        </w:rPr>
        <w:t>такви</w:t>
      </w:r>
      <w:proofErr w:type="spellEnd"/>
      <w:r w:rsidRPr="00704B48">
        <w:rPr>
          <w:sz w:val="24"/>
          <w:lang w:val="ru-RU"/>
        </w:rPr>
        <w:t xml:space="preserve"> цели се </w:t>
      </w:r>
      <w:proofErr w:type="spellStart"/>
      <w:r w:rsidRPr="00704B48">
        <w:rPr>
          <w:sz w:val="24"/>
          <w:lang w:val="ru-RU"/>
        </w:rPr>
        <w:t>врши</w:t>
      </w:r>
      <w:proofErr w:type="spellEnd"/>
      <w:r w:rsidRPr="00704B48">
        <w:rPr>
          <w:sz w:val="24"/>
          <w:lang w:val="ru-RU"/>
        </w:rPr>
        <w:t xml:space="preserve"> со </w:t>
      </w:r>
      <w:proofErr w:type="spellStart"/>
      <w:r w:rsidRPr="00704B48">
        <w:rPr>
          <w:sz w:val="24"/>
          <w:lang w:val="ru-RU"/>
        </w:rPr>
        <w:t>воведување</w:t>
      </w:r>
      <w:proofErr w:type="spellEnd"/>
      <w:r w:rsidRPr="00704B48">
        <w:rPr>
          <w:sz w:val="24"/>
          <w:lang w:val="ru-RU"/>
        </w:rPr>
        <w:t xml:space="preserve"> на измени во </w:t>
      </w:r>
      <w:proofErr w:type="spellStart"/>
      <w:r w:rsidRPr="00704B48">
        <w:rPr>
          <w:sz w:val="24"/>
          <w:lang w:val="ru-RU"/>
        </w:rPr>
        <w:t>геномот</w:t>
      </w:r>
      <w:proofErr w:type="spellEnd"/>
      <w:r w:rsidRPr="00704B48">
        <w:rPr>
          <w:sz w:val="24"/>
          <w:lang w:val="ru-RU"/>
        </w:rPr>
        <w:t xml:space="preserve"> на </w:t>
      </w:r>
      <w:proofErr w:type="spellStart"/>
      <w:r w:rsidRPr="00704B48">
        <w:rPr>
          <w:sz w:val="24"/>
          <w:lang w:val="ru-RU"/>
        </w:rPr>
        <w:t>потомокот</w:t>
      </w:r>
      <w:proofErr w:type="spellEnd"/>
      <w:r w:rsidRPr="00704B48">
        <w:rPr>
          <w:sz w:val="24"/>
          <w:lang w:val="ru-RU"/>
        </w:rPr>
        <w:t xml:space="preserve"> на </w:t>
      </w:r>
      <w:proofErr w:type="spellStart"/>
      <w:r w:rsidRPr="00704B48">
        <w:rPr>
          <w:sz w:val="24"/>
          <w:lang w:val="ru-RU"/>
        </w:rPr>
        <w:t>пациентот</w:t>
      </w:r>
      <w:proofErr w:type="spellEnd"/>
      <w:r w:rsidR="0046793F" w:rsidRPr="00704B48">
        <w:rPr>
          <w:sz w:val="24"/>
          <w:lang w:val="ru-RU"/>
        </w:rPr>
        <w:t>,</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пет </w:t>
      </w:r>
      <w:proofErr w:type="spellStart"/>
      <w:r w:rsidRPr="00704B48">
        <w:rPr>
          <w:sz w:val="24"/>
          <w:lang w:val="ru-RU"/>
        </w:rPr>
        <w:t>години</w:t>
      </w:r>
      <w:proofErr w:type="spellEnd"/>
      <w:r w:rsidRPr="00704B48">
        <w:rPr>
          <w:sz w:val="24"/>
          <w:lang w:val="ru-RU"/>
        </w:rPr>
        <w:t>.</w:t>
      </w:r>
    </w:p>
    <w:p w14:paraId="2B830C3B" w14:textId="77777777" w:rsidR="001257CA" w:rsidRPr="00704B48" w:rsidRDefault="001257CA" w:rsidP="001257CA">
      <w:pPr>
        <w:spacing w:line="256" w:lineRule="auto"/>
        <w:ind w:left="2880" w:firstLine="720"/>
        <w:jc w:val="both"/>
        <w:rPr>
          <w:b/>
          <w:sz w:val="24"/>
          <w:lang w:val="ru-RU"/>
        </w:rPr>
      </w:pPr>
    </w:p>
    <w:p w14:paraId="5D78FF2F" w14:textId="77777777" w:rsidR="001257CA" w:rsidRPr="00704B48" w:rsidRDefault="001257CA" w:rsidP="00BB0425">
      <w:pPr>
        <w:spacing w:line="256" w:lineRule="auto"/>
        <w:jc w:val="center"/>
        <w:rPr>
          <w:b/>
          <w:sz w:val="24"/>
          <w:lang w:val="ru-RU"/>
        </w:rPr>
      </w:pPr>
      <w:proofErr w:type="spellStart"/>
      <w:r w:rsidRPr="00704B48">
        <w:rPr>
          <w:b/>
          <w:sz w:val="24"/>
          <w:lang w:val="ru-RU"/>
        </w:rPr>
        <w:lastRenderedPageBreak/>
        <w:t>Одгледување</w:t>
      </w:r>
      <w:proofErr w:type="spellEnd"/>
      <w:r w:rsidRPr="00704B48">
        <w:rPr>
          <w:b/>
          <w:sz w:val="24"/>
          <w:lang w:val="ru-RU"/>
        </w:rPr>
        <w:t xml:space="preserve"> на </w:t>
      </w:r>
      <w:proofErr w:type="spellStart"/>
      <w:r w:rsidRPr="00704B48">
        <w:rPr>
          <w:b/>
          <w:sz w:val="24"/>
          <w:lang w:val="ru-RU"/>
        </w:rPr>
        <w:t>ембрион</w:t>
      </w:r>
      <w:proofErr w:type="spellEnd"/>
      <w:r w:rsidRPr="00704B48">
        <w:rPr>
          <w:b/>
          <w:sz w:val="24"/>
          <w:lang w:val="ru-RU"/>
        </w:rPr>
        <w:t xml:space="preserve"> или </w:t>
      </w:r>
      <w:proofErr w:type="spellStart"/>
      <w:r w:rsidRPr="00704B48">
        <w:rPr>
          <w:b/>
          <w:sz w:val="24"/>
          <w:lang w:val="ru-RU"/>
        </w:rPr>
        <w:t>фетус</w:t>
      </w:r>
      <w:proofErr w:type="spellEnd"/>
      <w:r w:rsidRPr="00704B48">
        <w:rPr>
          <w:b/>
          <w:sz w:val="24"/>
          <w:lang w:val="ru-RU"/>
        </w:rPr>
        <w:t xml:space="preserve"> </w:t>
      </w:r>
      <w:proofErr w:type="spellStart"/>
      <w:r w:rsidRPr="00704B48">
        <w:rPr>
          <w:b/>
          <w:sz w:val="24"/>
          <w:lang w:val="ru-RU"/>
        </w:rPr>
        <w:t>надвор</w:t>
      </w:r>
      <w:proofErr w:type="spellEnd"/>
      <w:r w:rsidRPr="00704B48">
        <w:rPr>
          <w:b/>
          <w:sz w:val="24"/>
          <w:lang w:val="ru-RU"/>
        </w:rPr>
        <w:t xml:space="preserve"> од </w:t>
      </w:r>
      <w:proofErr w:type="spellStart"/>
      <w:r w:rsidRPr="00704B48">
        <w:rPr>
          <w:b/>
          <w:sz w:val="24"/>
          <w:lang w:val="ru-RU"/>
        </w:rPr>
        <w:t>телото</w:t>
      </w:r>
      <w:proofErr w:type="spellEnd"/>
      <w:r w:rsidRPr="00704B48">
        <w:rPr>
          <w:b/>
          <w:sz w:val="24"/>
          <w:lang w:val="ru-RU"/>
        </w:rPr>
        <w:t xml:space="preserve"> на жената</w:t>
      </w:r>
    </w:p>
    <w:p w14:paraId="05E2A06B" w14:textId="77777777" w:rsidR="001257CA" w:rsidRPr="00704B48" w:rsidRDefault="001257CA" w:rsidP="0046793F">
      <w:pPr>
        <w:pStyle w:val="NoSpacing"/>
        <w:rPr>
          <w:lang w:val="ru-RU"/>
        </w:rPr>
      </w:pPr>
    </w:p>
    <w:p w14:paraId="6230E363" w14:textId="3D9A787A" w:rsidR="007919E6" w:rsidRPr="00704B48" w:rsidRDefault="007919E6" w:rsidP="007517FC">
      <w:pPr>
        <w:spacing w:line="256" w:lineRule="auto"/>
        <w:jc w:val="center"/>
        <w:rPr>
          <w:b/>
          <w:sz w:val="24"/>
          <w:lang w:val="ru-RU"/>
        </w:rPr>
      </w:pPr>
      <w:r w:rsidRPr="007517FC">
        <w:rPr>
          <w:b/>
          <w:sz w:val="24"/>
          <w:lang w:val="ru-RU"/>
        </w:rPr>
        <w:t xml:space="preserve"> Член 16</w:t>
      </w:r>
      <w:r w:rsidR="00DF6138" w:rsidRPr="007517FC">
        <w:rPr>
          <w:b/>
          <w:sz w:val="24"/>
          <w:lang w:val="ru-RU"/>
        </w:rPr>
        <w:t>9</w:t>
      </w:r>
      <w:r w:rsidR="00BB0425" w:rsidRPr="00704B48">
        <w:rPr>
          <w:b/>
          <w:sz w:val="24"/>
          <w:lang w:val="ru-RU"/>
        </w:rPr>
        <w:t xml:space="preserve"> (нов член)</w:t>
      </w:r>
    </w:p>
    <w:p w14:paraId="558F4F2F" w14:textId="6A0CADCB" w:rsidR="007C62E4" w:rsidRDefault="007919E6" w:rsidP="007517FC">
      <w:pPr>
        <w:pStyle w:val="BodyText"/>
        <w:ind w:left="0" w:right="50" w:firstLine="360"/>
        <w:rPr>
          <w:lang w:val="ru-RU"/>
        </w:rPr>
      </w:pPr>
      <w:proofErr w:type="spellStart"/>
      <w:r w:rsidRPr="007517FC">
        <w:rPr>
          <w:lang w:val="ru-RU"/>
        </w:rPr>
        <w:t>Тој</w:t>
      </w:r>
      <w:proofErr w:type="spellEnd"/>
      <w:r w:rsidRPr="007517FC">
        <w:rPr>
          <w:lang w:val="ru-RU"/>
        </w:rPr>
        <w:t xml:space="preserve"> </w:t>
      </w:r>
      <w:proofErr w:type="spellStart"/>
      <w:r w:rsidRPr="007517FC">
        <w:rPr>
          <w:lang w:val="ru-RU"/>
        </w:rPr>
        <w:t>што</w:t>
      </w:r>
      <w:proofErr w:type="spellEnd"/>
      <w:r w:rsidRPr="00C821DC">
        <w:rPr>
          <w:lang w:val="ru-RU"/>
        </w:rPr>
        <w:t xml:space="preserve"> </w:t>
      </w:r>
      <w:proofErr w:type="spellStart"/>
      <w:r w:rsidR="009731D0" w:rsidRPr="0015534A">
        <w:rPr>
          <w:lang w:val="ru-RU"/>
        </w:rPr>
        <w:t>спротивно</w:t>
      </w:r>
      <w:proofErr w:type="spellEnd"/>
      <w:r w:rsidR="009731D0" w:rsidRPr="0015534A">
        <w:rPr>
          <w:lang w:val="ru-RU"/>
        </w:rPr>
        <w:t xml:space="preserve"> на закон</w:t>
      </w:r>
      <w:r w:rsidR="00D46206" w:rsidRPr="00D04DFA">
        <w:rPr>
          <w:lang w:val="ru-RU"/>
        </w:rPr>
        <w:t xml:space="preserve">, </w:t>
      </w:r>
      <w:proofErr w:type="spellStart"/>
      <w:r w:rsidRPr="00D64DEC">
        <w:rPr>
          <w:lang w:val="ru-RU"/>
        </w:rPr>
        <w:t>надвор</w:t>
      </w:r>
      <w:proofErr w:type="spellEnd"/>
      <w:r w:rsidRPr="00D64DEC">
        <w:rPr>
          <w:lang w:val="ru-RU"/>
        </w:rPr>
        <w:t xml:space="preserve"> од </w:t>
      </w:r>
      <w:proofErr w:type="spellStart"/>
      <w:r w:rsidRPr="00D64DEC">
        <w:rPr>
          <w:lang w:val="ru-RU"/>
        </w:rPr>
        <w:t>телото</w:t>
      </w:r>
      <w:proofErr w:type="spellEnd"/>
      <w:r w:rsidRPr="00D64DEC">
        <w:rPr>
          <w:lang w:val="ru-RU"/>
        </w:rPr>
        <w:t xml:space="preserve"> </w:t>
      </w:r>
      <w:proofErr w:type="gramStart"/>
      <w:r w:rsidRPr="00D64DEC">
        <w:rPr>
          <w:lang w:val="ru-RU"/>
        </w:rPr>
        <w:t>на жена</w:t>
      </w:r>
      <w:proofErr w:type="gramEnd"/>
      <w:r w:rsidRPr="00D64DEC">
        <w:rPr>
          <w:lang w:val="ru-RU"/>
        </w:rPr>
        <w:t xml:space="preserve"> </w:t>
      </w:r>
      <w:proofErr w:type="spellStart"/>
      <w:r w:rsidRPr="00D64DEC">
        <w:rPr>
          <w:lang w:val="ru-RU"/>
        </w:rPr>
        <w:t>создава</w:t>
      </w:r>
      <w:proofErr w:type="spellEnd"/>
      <w:r w:rsidRPr="00D64DEC">
        <w:rPr>
          <w:lang w:val="ru-RU"/>
        </w:rPr>
        <w:t xml:space="preserve"> или </w:t>
      </w:r>
      <w:proofErr w:type="spellStart"/>
      <w:r w:rsidRPr="00D64DEC">
        <w:rPr>
          <w:lang w:val="ru-RU"/>
        </w:rPr>
        <w:t>одг</w:t>
      </w:r>
      <w:r w:rsidR="007B4CD7" w:rsidRPr="003A5E9D">
        <w:rPr>
          <w:lang w:val="ru-RU"/>
        </w:rPr>
        <w:t>л</w:t>
      </w:r>
      <w:r w:rsidRPr="003A5E9D">
        <w:rPr>
          <w:lang w:val="ru-RU"/>
        </w:rPr>
        <w:t>едува</w:t>
      </w:r>
      <w:proofErr w:type="spellEnd"/>
      <w:r w:rsidRPr="003A5E9D">
        <w:rPr>
          <w:lang w:val="ru-RU"/>
        </w:rPr>
        <w:t xml:space="preserve"> </w:t>
      </w:r>
      <w:proofErr w:type="spellStart"/>
      <w:r w:rsidRPr="003A5E9D">
        <w:rPr>
          <w:lang w:val="ru-RU"/>
        </w:rPr>
        <w:t>ембрион</w:t>
      </w:r>
      <w:proofErr w:type="spellEnd"/>
      <w:r w:rsidRPr="003A5E9D">
        <w:rPr>
          <w:lang w:val="ru-RU"/>
        </w:rPr>
        <w:t xml:space="preserve"> или </w:t>
      </w:r>
      <w:proofErr w:type="spellStart"/>
      <w:r w:rsidRPr="003A5E9D">
        <w:rPr>
          <w:lang w:val="ru-RU"/>
        </w:rPr>
        <w:t>фетус</w:t>
      </w:r>
      <w:proofErr w:type="spellEnd"/>
      <w:r w:rsidRPr="003A5E9D">
        <w:rPr>
          <w:lang w:val="ru-RU"/>
        </w:rPr>
        <w:t xml:space="preserve"> </w:t>
      </w:r>
      <w:proofErr w:type="spellStart"/>
      <w:r w:rsidRPr="003A5E9D">
        <w:rPr>
          <w:lang w:val="ru-RU"/>
        </w:rPr>
        <w:t>заради</w:t>
      </w:r>
      <w:proofErr w:type="spellEnd"/>
      <w:r w:rsidRPr="003A5E9D">
        <w:rPr>
          <w:lang w:val="ru-RU"/>
        </w:rPr>
        <w:t xml:space="preserve"> </w:t>
      </w:r>
      <w:proofErr w:type="spellStart"/>
      <w:r w:rsidRPr="003A5E9D">
        <w:rPr>
          <w:lang w:val="ru-RU"/>
        </w:rPr>
        <w:t>раѓање</w:t>
      </w:r>
      <w:proofErr w:type="spellEnd"/>
      <w:r w:rsidRPr="003A5E9D">
        <w:rPr>
          <w:lang w:val="ru-RU"/>
        </w:rPr>
        <w:t xml:space="preserve"> на </w:t>
      </w:r>
      <w:proofErr w:type="spellStart"/>
      <w:r w:rsidRPr="003A5E9D">
        <w:rPr>
          <w:lang w:val="ru-RU"/>
        </w:rPr>
        <w:t>дете</w:t>
      </w:r>
      <w:proofErr w:type="spellEnd"/>
      <w:r w:rsidR="009731D0" w:rsidRPr="003A5E9D">
        <w:rPr>
          <w:lang w:val="ru-RU"/>
        </w:rPr>
        <w:t xml:space="preserve"> </w:t>
      </w:r>
      <w:proofErr w:type="spellStart"/>
      <w:r w:rsidRPr="003A5E9D">
        <w:rPr>
          <w:lang w:val="ru-RU"/>
        </w:rPr>
        <w:t>ќе</w:t>
      </w:r>
      <w:proofErr w:type="spellEnd"/>
      <w:r w:rsidRPr="003A5E9D">
        <w:rPr>
          <w:lang w:val="ru-RU"/>
        </w:rPr>
        <w:t xml:space="preserve"> се казни со затвор од </w:t>
      </w:r>
      <w:proofErr w:type="spellStart"/>
      <w:r w:rsidRPr="003A5E9D">
        <w:rPr>
          <w:lang w:val="ru-RU"/>
        </w:rPr>
        <w:t>најмалку</w:t>
      </w:r>
      <w:proofErr w:type="spellEnd"/>
      <w:r w:rsidRPr="003A5E9D">
        <w:rPr>
          <w:lang w:val="ru-RU"/>
        </w:rPr>
        <w:t xml:space="preserve"> </w:t>
      </w:r>
      <w:proofErr w:type="spellStart"/>
      <w:r w:rsidRPr="003A5E9D">
        <w:rPr>
          <w:lang w:val="ru-RU"/>
        </w:rPr>
        <w:t>десет</w:t>
      </w:r>
      <w:proofErr w:type="spellEnd"/>
      <w:r w:rsidRPr="003A5E9D">
        <w:rPr>
          <w:lang w:val="ru-RU"/>
        </w:rPr>
        <w:t xml:space="preserve"> </w:t>
      </w:r>
      <w:proofErr w:type="spellStart"/>
      <w:r w:rsidRPr="003A5E9D">
        <w:rPr>
          <w:lang w:val="ru-RU"/>
        </w:rPr>
        <w:t>години</w:t>
      </w:r>
      <w:proofErr w:type="spellEnd"/>
      <w:r w:rsidR="00AE6C33" w:rsidRPr="003A5E9D">
        <w:rPr>
          <w:lang w:val="ru-RU"/>
        </w:rPr>
        <w:t>.</w:t>
      </w:r>
      <w:r w:rsidRPr="003A5E9D">
        <w:rPr>
          <w:lang w:val="ru-RU"/>
        </w:rPr>
        <w:t xml:space="preserve"> </w:t>
      </w:r>
    </w:p>
    <w:p w14:paraId="0897F2F9" w14:textId="1D77BC1C" w:rsidR="007C62E4" w:rsidRDefault="007C62E4" w:rsidP="00111487">
      <w:pPr>
        <w:spacing w:line="256" w:lineRule="auto"/>
        <w:jc w:val="center"/>
        <w:rPr>
          <w:b/>
          <w:sz w:val="24"/>
          <w:lang w:val="ru-RU"/>
        </w:rPr>
      </w:pPr>
    </w:p>
    <w:p w14:paraId="6CA78465" w14:textId="2B697AC7" w:rsidR="00111487" w:rsidRPr="00704B48" w:rsidRDefault="00111487" w:rsidP="00111487">
      <w:pPr>
        <w:spacing w:line="256" w:lineRule="auto"/>
        <w:jc w:val="center"/>
        <w:rPr>
          <w:sz w:val="24"/>
          <w:lang w:val="ru-RU"/>
        </w:rPr>
      </w:pPr>
      <w:proofErr w:type="spellStart"/>
      <w:r w:rsidRPr="00704B48">
        <w:rPr>
          <w:b/>
          <w:sz w:val="24"/>
          <w:lang w:val="ru-RU"/>
        </w:rPr>
        <w:t>Недозволени</w:t>
      </w:r>
      <w:proofErr w:type="spellEnd"/>
      <w:r w:rsidRPr="00704B48">
        <w:rPr>
          <w:b/>
          <w:sz w:val="24"/>
          <w:lang w:val="ru-RU"/>
        </w:rPr>
        <w:t xml:space="preserve"> </w:t>
      </w:r>
      <w:proofErr w:type="spellStart"/>
      <w:r w:rsidRPr="00704B48">
        <w:rPr>
          <w:b/>
          <w:sz w:val="24"/>
          <w:lang w:val="ru-RU"/>
        </w:rPr>
        <w:t>генетски</w:t>
      </w:r>
      <w:proofErr w:type="spellEnd"/>
      <w:r w:rsidRPr="00704B48">
        <w:rPr>
          <w:b/>
          <w:sz w:val="24"/>
          <w:lang w:val="ru-RU"/>
        </w:rPr>
        <w:t xml:space="preserve"> </w:t>
      </w:r>
      <w:proofErr w:type="spellStart"/>
      <w:r w:rsidRPr="00704B48">
        <w:rPr>
          <w:b/>
          <w:sz w:val="24"/>
          <w:lang w:val="ru-RU"/>
        </w:rPr>
        <w:t>манипулации</w:t>
      </w:r>
      <w:proofErr w:type="spellEnd"/>
      <w:r w:rsidRPr="00704B48">
        <w:rPr>
          <w:b/>
          <w:sz w:val="24"/>
          <w:lang w:val="ru-RU"/>
        </w:rPr>
        <w:t xml:space="preserve"> на </w:t>
      </w:r>
      <w:proofErr w:type="spellStart"/>
      <w:r w:rsidRPr="00704B48">
        <w:rPr>
          <w:b/>
          <w:sz w:val="24"/>
          <w:lang w:val="ru-RU"/>
        </w:rPr>
        <w:t>оплодување</w:t>
      </w:r>
      <w:proofErr w:type="spellEnd"/>
    </w:p>
    <w:p w14:paraId="718F170A" w14:textId="77777777" w:rsidR="00111487" w:rsidRPr="00704B48" w:rsidRDefault="00111487" w:rsidP="0046793F">
      <w:pPr>
        <w:pStyle w:val="NoSpacing"/>
        <w:rPr>
          <w:lang w:val="ru-RU"/>
        </w:rPr>
      </w:pPr>
    </w:p>
    <w:p w14:paraId="1973E0AF" w14:textId="3F93F949" w:rsidR="00111487" w:rsidRPr="00704B48" w:rsidRDefault="00111487" w:rsidP="00111487">
      <w:pPr>
        <w:spacing w:line="256" w:lineRule="auto"/>
        <w:jc w:val="center"/>
        <w:rPr>
          <w:b/>
          <w:sz w:val="24"/>
          <w:lang w:val="ru-RU"/>
        </w:rPr>
      </w:pPr>
      <w:r w:rsidRPr="00704B48">
        <w:rPr>
          <w:b/>
          <w:sz w:val="24"/>
          <w:lang w:val="ru-RU"/>
        </w:rPr>
        <w:t>Член</w:t>
      </w:r>
      <w:r w:rsidR="001E3EB9" w:rsidRPr="00704B48">
        <w:rPr>
          <w:b/>
          <w:sz w:val="24"/>
          <w:lang w:val="ru-RU"/>
        </w:rPr>
        <w:t xml:space="preserve"> </w:t>
      </w:r>
      <w:r w:rsidR="0082292E" w:rsidRPr="00704B48">
        <w:rPr>
          <w:b/>
          <w:sz w:val="24"/>
          <w:lang w:val="ru-RU"/>
        </w:rPr>
        <w:t>1</w:t>
      </w:r>
      <w:r w:rsidR="00DF6138" w:rsidRPr="007517FC">
        <w:rPr>
          <w:b/>
          <w:sz w:val="24"/>
          <w:lang w:val="ru-RU"/>
        </w:rPr>
        <w:t>70</w:t>
      </w:r>
      <w:r w:rsidR="001E3EB9" w:rsidRPr="00704B48">
        <w:rPr>
          <w:b/>
          <w:sz w:val="24"/>
          <w:lang w:val="ru-RU"/>
        </w:rPr>
        <w:t xml:space="preserve"> (</w:t>
      </w:r>
      <w:proofErr w:type="spellStart"/>
      <w:r w:rsidR="001E3EB9" w:rsidRPr="00704B48">
        <w:rPr>
          <w:b/>
          <w:sz w:val="24"/>
          <w:lang w:val="ru-RU"/>
        </w:rPr>
        <w:t>претходен</w:t>
      </w:r>
      <w:proofErr w:type="spellEnd"/>
      <w:r w:rsidR="001E3EB9" w:rsidRPr="00704B48">
        <w:rPr>
          <w:b/>
          <w:sz w:val="24"/>
          <w:lang w:val="ru-RU"/>
        </w:rPr>
        <w:t xml:space="preserve"> член</w:t>
      </w:r>
      <w:r w:rsidRPr="00704B48">
        <w:rPr>
          <w:b/>
          <w:sz w:val="24"/>
          <w:lang w:val="ru-RU"/>
        </w:rPr>
        <w:t xml:space="preserve"> 128-б</w:t>
      </w:r>
      <w:r w:rsidR="001E3EB9" w:rsidRPr="00704B48">
        <w:rPr>
          <w:b/>
          <w:sz w:val="24"/>
          <w:lang w:val="ru-RU"/>
        </w:rPr>
        <w:t>)</w:t>
      </w:r>
    </w:p>
    <w:p w14:paraId="0D7F4B68" w14:textId="77777777" w:rsidR="00111487" w:rsidRPr="00704B48" w:rsidRDefault="00111487" w:rsidP="0046793F">
      <w:pPr>
        <w:pStyle w:val="NoSpacing"/>
        <w:ind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оплоди</w:t>
      </w:r>
      <w:proofErr w:type="spellEnd"/>
      <w:r w:rsidRPr="00704B48">
        <w:rPr>
          <w:sz w:val="24"/>
          <w:szCs w:val="24"/>
          <w:lang w:val="ru-RU"/>
        </w:rPr>
        <w:t xml:space="preserve"> </w:t>
      </w:r>
      <w:proofErr w:type="spellStart"/>
      <w:r w:rsidRPr="00704B48">
        <w:rPr>
          <w:sz w:val="24"/>
          <w:szCs w:val="24"/>
          <w:lang w:val="ru-RU"/>
        </w:rPr>
        <w:t>јајце</w:t>
      </w:r>
      <w:proofErr w:type="spellEnd"/>
      <w:r w:rsidRPr="00704B48">
        <w:rPr>
          <w:sz w:val="24"/>
          <w:szCs w:val="24"/>
          <w:lang w:val="ru-RU"/>
        </w:rPr>
        <w:t xml:space="preserve"> клетка од жена со сперматозоид од </w:t>
      </w:r>
      <w:proofErr w:type="spellStart"/>
      <w:r w:rsidRPr="00704B48">
        <w:rPr>
          <w:sz w:val="24"/>
          <w:szCs w:val="24"/>
          <w:lang w:val="ru-RU"/>
        </w:rPr>
        <w:t>животно</w:t>
      </w:r>
      <w:proofErr w:type="spellEnd"/>
      <w:r w:rsidRPr="00704B48">
        <w:rPr>
          <w:sz w:val="24"/>
          <w:szCs w:val="24"/>
          <w:lang w:val="ru-RU"/>
        </w:rPr>
        <w:t xml:space="preserve"> или </w:t>
      </w:r>
      <w:proofErr w:type="spellStart"/>
      <w:r w:rsidRPr="00704B48">
        <w:rPr>
          <w:sz w:val="24"/>
          <w:szCs w:val="24"/>
          <w:lang w:val="ru-RU"/>
        </w:rPr>
        <w:t>животинска</w:t>
      </w:r>
      <w:proofErr w:type="spellEnd"/>
      <w:r w:rsidRPr="00704B48">
        <w:rPr>
          <w:sz w:val="24"/>
          <w:szCs w:val="24"/>
          <w:lang w:val="ru-RU"/>
        </w:rPr>
        <w:t xml:space="preserve"> </w:t>
      </w:r>
      <w:proofErr w:type="spellStart"/>
      <w:r w:rsidRPr="00704B48">
        <w:rPr>
          <w:sz w:val="24"/>
          <w:szCs w:val="24"/>
          <w:lang w:val="ru-RU"/>
        </w:rPr>
        <w:t>јајце</w:t>
      </w:r>
      <w:proofErr w:type="spellEnd"/>
      <w:r w:rsidRPr="00704B48">
        <w:rPr>
          <w:sz w:val="24"/>
          <w:szCs w:val="24"/>
          <w:lang w:val="ru-RU"/>
        </w:rPr>
        <w:t xml:space="preserve"> клетка со сперматозоид од </w:t>
      </w:r>
      <w:proofErr w:type="spellStart"/>
      <w:r w:rsidRPr="00704B48">
        <w:rPr>
          <w:sz w:val="24"/>
          <w:szCs w:val="24"/>
          <w:lang w:val="ru-RU"/>
        </w:rPr>
        <w:t>маж</w:t>
      </w:r>
      <w:proofErr w:type="spellEnd"/>
      <w:r w:rsidRPr="00704B48">
        <w:rPr>
          <w:sz w:val="24"/>
          <w:szCs w:val="24"/>
          <w:lang w:val="ru-RU"/>
        </w:rPr>
        <w:t xml:space="preserve">, или го замени </w:t>
      </w:r>
      <w:proofErr w:type="spellStart"/>
      <w:r w:rsidRPr="00704B48">
        <w:rPr>
          <w:sz w:val="24"/>
          <w:szCs w:val="24"/>
          <w:lang w:val="ru-RU"/>
        </w:rPr>
        <w:t>ембрионот</w:t>
      </w:r>
      <w:proofErr w:type="spellEnd"/>
      <w:r w:rsidRPr="00704B48">
        <w:rPr>
          <w:sz w:val="24"/>
          <w:szCs w:val="24"/>
          <w:lang w:val="ru-RU"/>
        </w:rPr>
        <w:t xml:space="preserve"> со </w:t>
      </w:r>
      <w:proofErr w:type="spellStart"/>
      <w:r w:rsidRPr="00704B48">
        <w:rPr>
          <w:sz w:val="24"/>
          <w:szCs w:val="24"/>
          <w:lang w:val="ru-RU"/>
        </w:rPr>
        <w:t>пресадување</w:t>
      </w:r>
      <w:proofErr w:type="spellEnd"/>
      <w:r w:rsidRPr="00704B48">
        <w:rPr>
          <w:sz w:val="24"/>
          <w:szCs w:val="24"/>
          <w:lang w:val="ru-RU"/>
        </w:rPr>
        <w:t xml:space="preserve"> на </w:t>
      </w:r>
      <w:proofErr w:type="spellStart"/>
      <w:r w:rsidRPr="00704B48">
        <w:rPr>
          <w:sz w:val="24"/>
          <w:szCs w:val="24"/>
          <w:lang w:val="ru-RU"/>
        </w:rPr>
        <w:t>делови</w:t>
      </w:r>
      <w:proofErr w:type="spellEnd"/>
      <w:r w:rsidRPr="00704B48">
        <w:rPr>
          <w:sz w:val="24"/>
          <w:szCs w:val="24"/>
          <w:lang w:val="ru-RU"/>
        </w:rPr>
        <w:t xml:space="preserve"> од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човечки</w:t>
      </w:r>
      <w:proofErr w:type="spellEnd"/>
      <w:r w:rsidRPr="00704B48">
        <w:rPr>
          <w:sz w:val="24"/>
          <w:szCs w:val="24"/>
          <w:lang w:val="ru-RU"/>
        </w:rPr>
        <w:t xml:space="preserve"> или </w:t>
      </w:r>
      <w:proofErr w:type="spellStart"/>
      <w:r w:rsidRPr="00704B48">
        <w:rPr>
          <w:sz w:val="24"/>
          <w:szCs w:val="24"/>
          <w:lang w:val="ru-RU"/>
        </w:rPr>
        <w:t>животински</w:t>
      </w:r>
      <w:proofErr w:type="spellEnd"/>
      <w:r w:rsidRPr="00704B48">
        <w:rPr>
          <w:sz w:val="24"/>
          <w:szCs w:val="24"/>
          <w:lang w:val="ru-RU"/>
        </w:rPr>
        <w:t xml:space="preserve"> </w:t>
      </w:r>
      <w:proofErr w:type="spellStart"/>
      <w:r w:rsidRPr="00704B48">
        <w:rPr>
          <w:sz w:val="24"/>
          <w:szCs w:val="24"/>
          <w:lang w:val="ru-RU"/>
        </w:rPr>
        <w:t>ембриони</w:t>
      </w:r>
      <w:proofErr w:type="spellEnd"/>
      <w:r w:rsidRPr="00704B48">
        <w:rPr>
          <w:sz w:val="24"/>
          <w:szCs w:val="24"/>
          <w:lang w:val="ru-RU"/>
        </w:rPr>
        <w:t xml:space="preserve">, или </w:t>
      </w:r>
      <w:proofErr w:type="spellStart"/>
      <w:r w:rsidRPr="00704B48">
        <w:rPr>
          <w:sz w:val="24"/>
          <w:szCs w:val="24"/>
          <w:lang w:val="ru-RU"/>
        </w:rPr>
        <w:t>човечки</w:t>
      </w:r>
      <w:proofErr w:type="spellEnd"/>
      <w:r w:rsidRPr="00704B48">
        <w:rPr>
          <w:sz w:val="24"/>
          <w:szCs w:val="24"/>
          <w:lang w:val="ru-RU"/>
        </w:rPr>
        <w:t xml:space="preserve"> клетки или </w:t>
      </w:r>
      <w:proofErr w:type="spellStart"/>
      <w:r w:rsidRPr="00704B48">
        <w:rPr>
          <w:sz w:val="24"/>
          <w:szCs w:val="24"/>
          <w:lang w:val="ru-RU"/>
        </w:rPr>
        <w:t>човечки</w:t>
      </w:r>
      <w:proofErr w:type="spellEnd"/>
      <w:r w:rsidRPr="00704B48">
        <w:rPr>
          <w:sz w:val="24"/>
          <w:szCs w:val="24"/>
          <w:lang w:val="ru-RU"/>
        </w:rPr>
        <w:t xml:space="preserve"> </w:t>
      </w:r>
      <w:proofErr w:type="spellStart"/>
      <w:r w:rsidRPr="00704B48">
        <w:rPr>
          <w:sz w:val="24"/>
          <w:szCs w:val="24"/>
          <w:lang w:val="ru-RU"/>
        </w:rPr>
        <w:t>ембрион</w:t>
      </w:r>
      <w:proofErr w:type="spellEnd"/>
      <w:r w:rsidRPr="00704B48">
        <w:rPr>
          <w:sz w:val="24"/>
          <w:szCs w:val="24"/>
          <w:lang w:val="ru-RU"/>
        </w:rPr>
        <w:t xml:space="preserve"> </w:t>
      </w:r>
      <w:proofErr w:type="spellStart"/>
      <w:r w:rsidRPr="00704B48">
        <w:rPr>
          <w:sz w:val="24"/>
          <w:szCs w:val="24"/>
          <w:lang w:val="ru-RU"/>
        </w:rPr>
        <w:t>внесе</w:t>
      </w:r>
      <w:proofErr w:type="spellEnd"/>
      <w:r w:rsidRPr="00704B48">
        <w:rPr>
          <w:sz w:val="24"/>
          <w:szCs w:val="24"/>
          <w:lang w:val="ru-RU"/>
        </w:rPr>
        <w:t xml:space="preserve"> во </w:t>
      </w:r>
      <w:proofErr w:type="spellStart"/>
      <w:r w:rsidRPr="00704B48">
        <w:rPr>
          <w:sz w:val="24"/>
          <w:szCs w:val="24"/>
          <w:lang w:val="ru-RU"/>
        </w:rPr>
        <w:t>животно</w:t>
      </w:r>
      <w:proofErr w:type="spellEnd"/>
      <w:r w:rsidRPr="00704B48">
        <w:rPr>
          <w:sz w:val="24"/>
          <w:szCs w:val="24"/>
          <w:lang w:val="ru-RU"/>
        </w:rPr>
        <w:t xml:space="preserve"> или </w:t>
      </w:r>
      <w:proofErr w:type="spellStart"/>
      <w:r w:rsidRPr="00704B48">
        <w:rPr>
          <w:sz w:val="24"/>
          <w:szCs w:val="24"/>
          <w:lang w:val="ru-RU"/>
        </w:rPr>
        <w:t>животинска</w:t>
      </w:r>
      <w:proofErr w:type="spellEnd"/>
      <w:r w:rsidRPr="00704B48">
        <w:rPr>
          <w:sz w:val="24"/>
          <w:szCs w:val="24"/>
          <w:lang w:val="ru-RU"/>
        </w:rPr>
        <w:t xml:space="preserve"> </w:t>
      </w:r>
      <w:proofErr w:type="spellStart"/>
      <w:r w:rsidRPr="00704B48">
        <w:rPr>
          <w:sz w:val="24"/>
          <w:szCs w:val="24"/>
          <w:lang w:val="ru-RU"/>
        </w:rPr>
        <w:t>јајце</w:t>
      </w:r>
      <w:proofErr w:type="spellEnd"/>
      <w:r w:rsidRPr="00704B48">
        <w:rPr>
          <w:sz w:val="24"/>
          <w:szCs w:val="24"/>
          <w:lang w:val="ru-RU"/>
        </w:rPr>
        <w:t xml:space="preserve"> клетка или </w:t>
      </w:r>
      <w:proofErr w:type="spellStart"/>
      <w:r w:rsidRPr="00704B48">
        <w:rPr>
          <w:sz w:val="24"/>
          <w:szCs w:val="24"/>
          <w:lang w:val="ru-RU"/>
        </w:rPr>
        <w:t>ембрион</w:t>
      </w:r>
      <w:proofErr w:type="spellEnd"/>
      <w:r w:rsidRPr="00704B48">
        <w:rPr>
          <w:sz w:val="24"/>
          <w:szCs w:val="24"/>
          <w:lang w:val="ru-RU"/>
        </w:rPr>
        <w:t xml:space="preserve"> </w:t>
      </w:r>
      <w:proofErr w:type="spellStart"/>
      <w:r w:rsidRPr="00704B48">
        <w:rPr>
          <w:sz w:val="24"/>
          <w:szCs w:val="24"/>
          <w:lang w:val="ru-RU"/>
        </w:rPr>
        <w:t>внесе</w:t>
      </w:r>
      <w:proofErr w:type="spellEnd"/>
      <w:r w:rsidRPr="00704B48">
        <w:rPr>
          <w:sz w:val="24"/>
          <w:szCs w:val="24"/>
          <w:lang w:val="ru-RU"/>
        </w:rPr>
        <w:t xml:space="preserve"> </w:t>
      </w:r>
      <w:proofErr w:type="spellStart"/>
      <w:r w:rsidRPr="00704B48">
        <w:rPr>
          <w:sz w:val="24"/>
          <w:szCs w:val="24"/>
          <w:lang w:val="ru-RU"/>
        </w:rPr>
        <w:t>кај</w:t>
      </w:r>
      <w:proofErr w:type="spellEnd"/>
      <w:r w:rsidRPr="00704B48">
        <w:rPr>
          <w:sz w:val="24"/>
          <w:szCs w:val="24"/>
          <w:lang w:val="ru-RU"/>
        </w:rPr>
        <w:t xml:space="preserve"> </w:t>
      </w:r>
      <w:proofErr w:type="spellStart"/>
      <w:proofErr w:type="gramStart"/>
      <w:r w:rsidRPr="00704B48">
        <w:rPr>
          <w:sz w:val="24"/>
          <w:szCs w:val="24"/>
          <w:lang w:val="ru-RU"/>
        </w:rPr>
        <w:t>жена,ќе</w:t>
      </w:r>
      <w:proofErr w:type="spellEnd"/>
      <w:proofErr w:type="gramEnd"/>
      <w:r w:rsidRPr="00704B48">
        <w:rPr>
          <w:sz w:val="24"/>
          <w:szCs w:val="24"/>
          <w:lang w:val="ru-RU"/>
        </w:rPr>
        <w:t xml:space="preserve"> се казни со затвор од три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77C803D" w14:textId="77777777" w:rsidR="00111487" w:rsidRPr="00704B48" w:rsidRDefault="00111487" w:rsidP="00BB0425">
      <w:pPr>
        <w:pStyle w:val="NoSpacing"/>
        <w:rPr>
          <w:lang w:val="ru-RU"/>
        </w:rPr>
      </w:pPr>
    </w:p>
    <w:p w14:paraId="2E508B7D" w14:textId="77777777" w:rsidR="00111487" w:rsidRPr="00704B48" w:rsidRDefault="00111487" w:rsidP="00111487">
      <w:pPr>
        <w:spacing w:before="118"/>
        <w:ind w:left="1962"/>
        <w:outlineLvl w:val="1"/>
        <w:rPr>
          <w:b/>
          <w:bCs/>
          <w:sz w:val="24"/>
          <w:szCs w:val="24"/>
          <w:lang w:val="ru-RU"/>
        </w:rPr>
      </w:pPr>
      <w:proofErr w:type="spellStart"/>
      <w:r w:rsidRPr="00704B48">
        <w:rPr>
          <w:b/>
          <w:bCs/>
          <w:sz w:val="24"/>
          <w:szCs w:val="24"/>
          <w:lang w:val="ru-RU"/>
        </w:rPr>
        <w:t>Загрозување</w:t>
      </w:r>
      <w:proofErr w:type="spellEnd"/>
      <w:r w:rsidRPr="00704B48">
        <w:rPr>
          <w:b/>
          <w:bCs/>
          <w:sz w:val="24"/>
          <w:szCs w:val="24"/>
          <w:lang w:val="ru-RU"/>
        </w:rPr>
        <w:t xml:space="preserve"> лица под </w:t>
      </w:r>
      <w:proofErr w:type="spellStart"/>
      <w:r w:rsidRPr="00704B48">
        <w:rPr>
          <w:b/>
          <w:bCs/>
          <w:sz w:val="24"/>
          <w:szCs w:val="24"/>
          <w:lang w:val="ru-RU"/>
        </w:rPr>
        <w:t>меѓународна</w:t>
      </w:r>
      <w:proofErr w:type="spellEnd"/>
      <w:r w:rsidRPr="00704B48">
        <w:rPr>
          <w:b/>
          <w:bCs/>
          <w:sz w:val="24"/>
          <w:szCs w:val="24"/>
          <w:lang w:val="ru-RU"/>
        </w:rPr>
        <w:t xml:space="preserve"> </w:t>
      </w:r>
      <w:proofErr w:type="spellStart"/>
      <w:r w:rsidRPr="00704B48">
        <w:rPr>
          <w:b/>
          <w:bCs/>
          <w:sz w:val="24"/>
          <w:szCs w:val="24"/>
          <w:lang w:val="ru-RU"/>
        </w:rPr>
        <w:t>заштита</w:t>
      </w:r>
      <w:proofErr w:type="spellEnd"/>
    </w:p>
    <w:p w14:paraId="63040064" w14:textId="77777777" w:rsidR="00111487" w:rsidRPr="00704B48" w:rsidRDefault="00111487" w:rsidP="00BB0425">
      <w:pPr>
        <w:pStyle w:val="NoSpacing"/>
        <w:rPr>
          <w:lang w:val="ru-RU"/>
        </w:rPr>
      </w:pPr>
    </w:p>
    <w:p w14:paraId="2B8FEF32" w14:textId="2ACF4967" w:rsidR="00D1726F" w:rsidRPr="00704B48" w:rsidRDefault="00111487" w:rsidP="007517FC">
      <w:pPr>
        <w:ind w:right="-49"/>
        <w:jc w:val="center"/>
        <w:rPr>
          <w:b/>
          <w:sz w:val="24"/>
          <w:lang w:val="ru-RU"/>
        </w:rPr>
      </w:pPr>
      <w:r w:rsidRPr="00704B48">
        <w:rPr>
          <w:b/>
          <w:sz w:val="24"/>
          <w:lang w:val="ru-RU"/>
        </w:rPr>
        <w:t>Член</w:t>
      </w:r>
      <w:r w:rsidR="001E3EB9" w:rsidRPr="00704B48">
        <w:rPr>
          <w:b/>
          <w:sz w:val="24"/>
          <w:lang w:val="ru-RU"/>
        </w:rPr>
        <w:t xml:space="preserve"> </w:t>
      </w:r>
      <w:r w:rsidR="0082292E" w:rsidRPr="00704B48">
        <w:rPr>
          <w:b/>
          <w:sz w:val="24"/>
          <w:lang w:val="ru-RU"/>
        </w:rPr>
        <w:t>1</w:t>
      </w:r>
      <w:r w:rsidR="00DF6138" w:rsidRPr="007517FC">
        <w:rPr>
          <w:b/>
          <w:sz w:val="24"/>
          <w:lang w:val="ru-RU"/>
        </w:rPr>
        <w:t>71</w:t>
      </w:r>
      <w:r w:rsidR="001E3EB9" w:rsidRPr="00704B48">
        <w:rPr>
          <w:b/>
          <w:sz w:val="24"/>
          <w:lang w:val="ru-RU"/>
        </w:rPr>
        <w:t xml:space="preserve"> (</w:t>
      </w:r>
      <w:proofErr w:type="spellStart"/>
      <w:r w:rsidR="001E3EB9" w:rsidRPr="00704B48">
        <w:rPr>
          <w:b/>
          <w:sz w:val="24"/>
          <w:lang w:val="ru-RU"/>
        </w:rPr>
        <w:t>претходен</w:t>
      </w:r>
      <w:proofErr w:type="spellEnd"/>
      <w:r w:rsidR="001E3EB9" w:rsidRPr="00704B48">
        <w:rPr>
          <w:b/>
          <w:sz w:val="24"/>
          <w:lang w:val="ru-RU"/>
        </w:rPr>
        <w:t xml:space="preserve"> член</w:t>
      </w:r>
      <w:r w:rsidRPr="00704B48">
        <w:rPr>
          <w:b/>
          <w:sz w:val="24"/>
          <w:lang w:val="ru-RU"/>
        </w:rPr>
        <w:t xml:space="preserve"> 420</w:t>
      </w:r>
      <w:r w:rsidR="001E3EB9" w:rsidRPr="00704B48">
        <w:rPr>
          <w:b/>
          <w:sz w:val="24"/>
          <w:lang w:val="ru-RU"/>
        </w:rPr>
        <w:t>)</w:t>
      </w:r>
    </w:p>
    <w:p w14:paraId="4BD81619" w14:textId="3ED3A575" w:rsidR="00111487" w:rsidRPr="00704B48" w:rsidRDefault="00BB0425" w:rsidP="0046793F">
      <w:pPr>
        <w:pStyle w:val="NoSpacing"/>
        <w:ind w:firstLine="360"/>
        <w:jc w:val="both"/>
        <w:rPr>
          <w:sz w:val="24"/>
          <w:szCs w:val="24"/>
          <w:lang w:val="ru-RU"/>
        </w:rPr>
      </w:pPr>
      <w:r w:rsidRPr="00704B48">
        <w:rPr>
          <w:sz w:val="24"/>
          <w:szCs w:val="24"/>
          <w:lang w:val="ru-RU"/>
        </w:rPr>
        <w:t xml:space="preserve">(1) </w:t>
      </w:r>
      <w:proofErr w:type="spellStart"/>
      <w:r w:rsidR="00111487" w:rsidRPr="00704B48">
        <w:rPr>
          <w:sz w:val="24"/>
          <w:szCs w:val="24"/>
          <w:lang w:val="ru-RU"/>
        </w:rPr>
        <w:t>Тој</w:t>
      </w:r>
      <w:proofErr w:type="spellEnd"/>
      <w:r w:rsidR="00111487" w:rsidRPr="00704B48">
        <w:rPr>
          <w:sz w:val="24"/>
          <w:szCs w:val="24"/>
          <w:lang w:val="ru-RU"/>
        </w:rPr>
        <w:t xml:space="preserve"> </w:t>
      </w:r>
      <w:proofErr w:type="spellStart"/>
      <w:r w:rsidR="00111487" w:rsidRPr="00704B48">
        <w:rPr>
          <w:sz w:val="24"/>
          <w:szCs w:val="24"/>
          <w:lang w:val="ru-RU"/>
        </w:rPr>
        <w:t>што</w:t>
      </w:r>
      <w:proofErr w:type="spellEnd"/>
      <w:r w:rsidR="00111487" w:rsidRPr="00704B48">
        <w:rPr>
          <w:sz w:val="24"/>
          <w:szCs w:val="24"/>
          <w:lang w:val="ru-RU"/>
        </w:rPr>
        <w:t xml:space="preserve"> </w:t>
      </w:r>
      <w:proofErr w:type="spellStart"/>
      <w:r w:rsidR="00111487" w:rsidRPr="00704B48">
        <w:rPr>
          <w:sz w:val="24"/>
          <w:szCs w:val="24"/>
          <w:lang w:val="ru-RU"/>
        </w:rPr>
        <w:t>ќе</w:t>
      </w:r>
      <w:proofErr w:type="spellEnd"/>
      <w:r w:rsidR="00111487" w:rsidRPr="00704B48">
        <w:rPr>
          <w:sz w:val="24"/>
          <w:szCs w:val="24"/>
          <w:lang w:val="ru-RU"/>
        </w:rPr>
        <w:t xml:space="preserve"> </w:t>
      </w:r>
      <w:proofErr w:type="spellStart"/>
      <w:r w:rsidR="00111487" w:rsidRPr="00704B48">
        <w:rPr>
          <w:sz w:val="24"/>
          <w:szCs w:val="24"/>
          <w:lang w:val="ru-RU"/>
        </w:rPr>
        <w:t>изврши</w:t>
      </w:r>
      <w:proofErr w:type="spellEnd"/>
      <w:r w:rsidR="00111487" w:rsidRPr="00704B48">
        <w:rPr>
          <w:sz w:val="24"/>
          <w:szCs w:val="24"/>
          <w:lang w:val="ru-RU"/>
        </w:rPr>
        <w:t xml:space="preserve"> </w:t>
      </w:r>
      <w:proofErr w:type="spellStart"/>
      <w:r w:rsidR="00111487" w:rsidRPr="00704B48">
        <w:rPr>
          <w:sz w:val="24"/>
          <w:szCs w:val="24"/>
          <w:lang w:val="ru-RU"/>
        </w:rPr>
        <w:t>грабнување</w:t>
      </w:r>
      <w:proofErr w:type="spellEnd"/>
      <w:r w:rsidR="00111487" w:rsidRPr="00704B48">
        <w:rPr>
          <w:sz w:val="24"/>
          <w:szCs w:val="24"/>
          <w:lang w:val="ru-RU"/>
        </w:rPr>
        <w:t xml:space="preserve"> или некое </w:t>
      </w:r>
      <w:proofErr w:type="spellStart"/>
      <w:r w:rsidR="00111487" w:rsidRPr="00704B48">
        <w:rPr>
          <w:sz w:val="24"/>
          <w:szCs w:val="24"/>
          <w:lang w:val="ru-RU"/>
        </w:rPr>
        <w:t>друго</w:t>
      </w:r>
      <w:proofErr w:type="spellEnd"/>
      <w:r w:rsidR="00111487" w:rsidRPr="00704B48">
        <w:rPr>
          <w:sz w:val="24"/>
          <w:szCs w:val="24"/>
          <w:lang w:val="ru-RU"/>
        </w:rPr>
        <w:t xml:space="preserve"> </w:t>
      </w:r>
      <w:proofErr w:type="spellStart"/>
      <w:r w:rsidR="00111487" w:rsidRPr="00704B48">
        <w:rPr>
          <w:sz w:val="24"/>
          <w:szCs w:val="24"/>
          <w:lang w:val="ru-RU"/>
        </w:rPr>
        <w:t>насилство</w:t>
      </w:r>
      <w:proofErr w:type="spellEnd"/>
      <w:r w:rsidR="00111487" w:rsidRPr="00704B48">
        <w:rPr>
          <w:sz w:val="24"/>
          <w:szCs w:val="24"/>
          <w:lang w:val="ru-RU"/>
        </w:rPr>
        <w:t xml:space="preserve"> </w:t>
      </w:r>
      <w:proofErr w:type="spellStart"/>
      <w:r w:rsidR="00111487" w:rsidRPr="00704B48">
        <w:rPr>
          <w:sz w:val="24"/>
          <w:szCs w:val="24"/>
          <w:lang w:val="ru-RU"/>
        </w:rPr>
        <w:t>спрема</w:t>
      </w:r>
      <w:proofErr w:type="spellEnd"/>
      <w:r w:rsidR="00111487" w:rsidRPr="00704B48">
        <w:rPr>
          <w:sz w:val="24"/>
          <w:szCs w:val="24"/>
          <w:lang w:val="ru-RU"/>
        </w:rPr>
        <w:t xml:space="preserve"> лице под </w:t>
      </w:r>
      <w:proofErr w:type="spellStart"/>
      <w:r w:rsidR="00111487" w:rsidRPr="00704B48">
        <w:rPr>
          <w:sz w:val="24"/>
          <w:szCs w:val="24"/>
          <w:lang w:val="ru-RU"/>
        </w:rPr>
        <w:t>меѓународно-правна</w:t>
      </w:r>
      <w:proofErr w:type="spellEnd"/>
      <w:r w:rsidR="00111487" w:rsidRPr="00704B48">
        <w:rPr>
          <w:sz w:val="24"/>
          <w:szCs w:val="24"/>
          <w:lang w:val="ru-RU"/>
        </w:rPr>
        <w:t xml:space="preserve"> </w:t>
      </w:r>
      <w:proofErr w:type="spellStart"/>
      <w:r w:rsidR="00111487" w:rsidRPr="00704B48">
        <w:rPr>
          <w:sz w:val="24"/>
          <w:szCs w:val="24"/>
          <w:lang w:val="ru-RU"/>
        </w:rPr>
        <w:t>заштита</w:t>
      </w:r>
      <w:proofErr w:type="spellEnd"/>
      <w:r w:rsidR="00111487" w:rsidRPr="00704B48">
        <w:rPr>
          <w:sz w:val="24"/>
          <w:szCs w:val="24"/>
          <w:lang w:val="ru-RU"/>
        </w:rPr>
        <w:t xml:space="preserve"> или </w:t>
      </w:r>
      <w:proofErr w:type="spellStart"/>
      <w:r w:rsidR="00111487" w:rsidRPr="00704B48">
        <w:rPr>
          <w:sz w:val="24"/>
          <w:szCs w:val="24"/>
          <w:lang w:val="ru-RU"/>
        </w:rPr>
        <w:t>ги</w:t>
      </w:r>
      <w:proofErr w:type="spellEnd"/>
      <w:r w:rsidR="00111487" w:rsidRPr="00704B48">
        <w:rPr>
          <w:sz w:val="24"/>
          <w:szCs w:val="24"/>
          <w:lang w:val="ru-RU"/>
        </w:rPr>
        <w:t xml:space="preserve"> </w:t>
      </w:r>
      <w:proofErr w:type="spellStart"/>
      <w:r w:rsidR="00111487" w:rsidRPr="00704B48">
        <w:rPr>
          <w:sz w:val="24"/>
          <w:szCs w:val="24"/>
          <w:lang w:val="ru-RU"/>
        </w:rPr>
        <w:t>нападне</w:t>
      </w:r>
      <w:proofErr w:type="spellEnd"/>
      <w:r w:rsidR="00111487" w:rsidRPr="00704B48">
        <w:rPr>
          <w:sz w:val="24"/>
          <w:szCs w:val="24"/>
          <w:lang w:val="ru-RU"/>
        </w:rPr>
        <w:t xml:space="preserve"> </w:t>
      </w:r>
      <w:proofErr w:type="spellStart"/>
      <w:r w:rsidR="00111487" w:rsidRPr="00704B48">
        <w:rPr>
          <w:sz w:val="24"/>
          <w:szCs w:val="24"/>
          <w:lang w:val="ru-RU"/>
        </w:rPr>
        <w:t>неговите</w:t>
      </w:r>
      <w:proofErr w:type="spellEnd"/>
      <w:r w:rsidR="00111487" w:rsidRPr="00704B48">
        <w:rPr>
          <w:sz w:val="24"/>
          <w:szCs w:val="24"/>
          <w:lang w:val="ru-RU"/>
        </w:rPr>
        <w:t xml:space="preserve"> </w:t>
      </w:r>
      <w:proofErr w:type="spellStart"/>
      <w:r w:rsidR="00111487" w:rsidRPr="00704B48">
        <w:rPr>
          <w:sz w:val="24"/>
          <w:szCs w:val="24"/>
          <w:lang w:val="ru-RU"/>
        </w:rPr>
        <w:t>службени</w:t>
      </w:r>
      <w:proofErr w:type="spellEnd"/>
      <w:r w:rsidR="00111487" w:rsidRPr="00704B48">
        <w:rPr>
          <w:sz w:val="24"/>
          <w:szCs w:val="24"/>
          <w:lang w:val="ru-RU"/>
        </w:rPr>
        <w:t xml:space="preserve"> </w:t>
      </w:r>
      <w:proofErr w:type="spellStart"/>
      <w:r w:rsidR="00111487" w:rsidRPr="00704B48">
        <w:rPr>
          <w:sz w:val="24"/>
          <w:szCs w:val="24"/>
          <w:lang w:val="ru-RU"/>
        </w:rPr>
        <w:t>простории</w:t>
      </w:r>
      <w:proofErr w:type="spellEnd"/>
      <w:r w:rsidR="00111487" w:rsidRPr="00704B48">
        <w:rPr>
          <w:sz w:val="24"/>
          <w:szCs w:val="24"/>
          <w:lang w:val="ru-RU"/>
        </w:rPr>
        <w:t xml:space="preserve">, </w:t>
      </w:r>
      <w:proofErr w:type="spellStart"/>
      <w:r w:rsidR="00111487" w:rsidRPr="00704B48">
        <w:rPr>
          <w:sz w:val="24"/>
          <w:szCs w:val="24"/>
          <w:lang w:val="ru-RU"/>
        </w:rPr>
        <w:t>приватниот</w:t>
      </w:r>
      <w:proofErr w:type="spellEnd"/>
      <w:r w:rsidR="00111487" w:rsidRPr="00704B48">
        <w:rPr>
          <w:sz w:val="24"/>
          <w:szCs w:val="24"/>
          <w:lang w:val="ru-RU"/>
        </w:rPr>
        <w:t xml:space="preserve"> стан или </w:t>
      </w:r>
      <w:proofErr w:type="spellStart"/>
      <w:r w:rsidR="00111487" w:rsidRPr="00704B48">
        <w:rPr>
          <w:sz w:val="24"/>
          <w:szCs w:val="24"/>
          <w:lang w:val="ru-RU"/>
        </w:rPr>
        <w:t>превозното</w:t>
      </w:r>
      <w:proofErr w:type="spellEnd"/>
      <w:r w:rsidR="00111487" w:rsidRPr="00704B48">
        <w:rPr>
          <w:sz w:val="24"/>
          <w:szCs w:val="24"/>
          <w:lang w:val="ru-RU"/>
        </w:rPr>
        <w:t xml:space="preserve"> средство, </w:t>
      </w:r>
      <w:proofErr w:type="spellStart"/>
      <w:r w:rsidR="00111487" w:rsidRPr="00704B48">
        <w:rPr>
          <w:sz w:val="24"/>
          <w:szCs w:val="24"/>
          <w:lang w:val="ru-RU"/>
        </w:rPr>
        <w:t>ќе</w:t>
      </w:r>
      <w:proofErr w:type="spellEnd"/>
      <w:r w:rsidR="00111487" w:rsidRPr="00704B48">
        <w:rPr>
          <w:sz w:val="24"/>
          <w:szCs w:val="24"/>
          <w:lang w:val="ru-RU"/>
        </w:rPr>
        <w:t xml:space="preserve"> се казни со затвор </w:t>
      </w:r>
      <w:r w:rsidR="008D53B9" w:rsidRPr="00704B48">
        <w:rPr>
          <w:sz w:val="24"/>
          <w:szCs w:val="24"/>
          <w:lang w:val="ru-RU"/>
        </w:rPr>
        <w:t xml:space="preserve">од </w:t>
      </w:r>
      <w:proofErr w:type="spellStart"/>
      <w:r w:rsidR="008D53B9" w:rsidRPr="00704B48">
        <w:rPr>
          <w:sz w:val="24"/>
          <w:szCs w:val="24"/>
          <w:lang w:val="ru-RU"/>
        </w:rPr>
        <w:t>една</w:t>
      </w:r>
      <w:proofErr w:type="spellEnd"/>
      <w:r w:rsidR="008D53B9" w:rsidRPr="00704B48">
        <w:rPr>
          <w:sz w:val="24"/>
          <w:szCs w:val="24"/>
          <w:lang w:val="ru-RU"/>
        </w:rPr>
        <w:t xml:space="preserve"> до </w:t>
      </w:r>
      <w:proofErr w:type="spellStart"/>
      <w:r w:rsidR="008D53B9" w:rsidRPr="00704B48">
        <w:rPr>
          <w:sz w:val="24"/>
          <w:szCs w:val="24"/>
          <w:lang w:val="ru-RU"/>
        </w:rPr>
        <w:t>десет</w:t>
      </w:r>
      <w:proofErr w:type="spellEnd"/>
      <w:r w:rsidR="008D53B9" w:rsidRPr="00704B48">
        <w:rPr>
          <w:sz w:val="24"/>
          <w:szCs w:val="24"/>
          <w:lang w:val="ru-RU"/>
        </w:rPr>
        <w:t xml:space="preserve"> </w:t>
      </w:r>
      <w:proofErr w:type="spellStart"/>
      <w:r w:rsidR="008D53B9" w:rsidRPr="00704B48">
        <w:rPr>
          <w:sz w:val="24"/>
          <w:szCs w:val="24"/>
          <w:lang w:val="ru-RU"/>
        </w:rPr>
        <w:t>години</w:t>
      </w:r>
      <w:proofErr w:type="spellEnd"/>
      <w:r w:rsidR="00111487" w:rsidRPr="00704B48">
        <w:rPr>
          <w:sz w:val="24"/>
          <w:szCs w:val="24"/>
          <w:lang w:val="ru-RU"/>
        </w:rPr>
        <w:t>.</w:t>
      </w:r>
    </w:p>
    <w:p w14:paraId="3BD49B1E" w14:textId="77777777" w:rsidR="00111487" w:rsidRPr="00704B48" w:rsidRDefault="00BB0425" w:rsidP="0046793F">
      <w:pPr>
        <w:pStyle w:val="NoSpacing"/>
        <w:ind w:firstLine="360"/>
        <w:jc w:val="both"/>
        <w:rPr>
          <w:sz w:val="24"/>
          <w:szCs w:val="24"/>
          <w:lang w:val="ru-RU"/>
        </w:rPr>
      </w:pPr>
      <w:r w:rsidRPr="00704B48">
        <w:rPr>
          <w:sz w:val="24"/>
          <w:szCs w:val="24"/>
          <w:lang w:val="ru-RU"/>
        </w:rPr>
        <w:t xml:space="preserve">(2) </w:t>
      </w:r>
      <w:proofErr w:type="spellStart"/>
      <w:r w:rsidR="00111487" w:rsidRPr="00704B48">
        <w:rPr>
          <w:sz w:val="24"/>
          <w:szCs w:val="24"/>
          <w:lang w:val="ru-RU"/>
        </w:rPr>
        <w:t>Ако</w:t>
      </w:r>
      <w:proofErr w:type="spellEnd"/>
      <w:r w:rsidR="00111487" w:rsidRPr="00704B48">
        <w:rPr>
          <w:sz w:val="24"/>
          <w:szCs w:val="24"/>
          <w:lang w:val="ru-RU"/>
        </w:rPr>
        <w:t xml:space="preserve"> </w:t>
      </w:r>
      <w:proofErr w:type="spellStart"/>
      <w:r w:rsidR="00111487" w:rsidRPr="00704B48">
        <w:rPr>
          <w:sz w:val="24"/>
          <w:szCs w:val="24"/>
          <w:lang w:val="ru-RU"/>
        </w:rPr>
        <w:t>поради</w:t>
      </w:r>
      <w:proofErr w:type="spellEnd"/>
      <w:r w:rsidR="00111487" w:rsidRPr="00704B48">
        <w:rPr>
          <w:sz w:val="24"/>
          <w:szCs w:val="24"/>
          <w:lang w:val="ru-RU"/>
        </w:rPr>
        <w:t xml:space="preserve"> </w:t>
      </w:r>
      <w:proofErr w:type="spellStart"/>
      <w:r w:rsidR="00111487" w:rsidRPr="00704B48">
        <w:rPr>
          <w:sz w:val="24"/>
          <w:szCs w:val="24"/>
          <w:lang w:val="ru-RU"/>
        </w:rPr>
        <w:t>делата</w:t>
      </w:r>
      <w:proofErr w:type="spellEnd"/>
      <w:r w:rsidR="00111487" w:rsidRPr="00704B48">
        <w:rPr>
          <w:sz w:val="24"/>
          <w:szCs w:val="24"/>
          <w:lang w:val="ru-RU"/>
        </w:rPr>
        <w:t xml:space="preserve"> од </w:t>
      </w:r>
      <w:proofErr w:type="spellStart"/>
      <w:r w:rsidR="00111487" w:rsidRPr="00704B48">
        <w:rPr>
          <w:sz w:val="24"/>
          <w:szCs w:val="24"/>
          <w:lang w:val="ru-RU"/>
        </w:rPr>
        <w:t>став</w:t>
      </w:r>
      <w:r w:rsidR="001E3EB9" w:rsidRPr="00704B48">
        <w:rPr>
          <w:sz w:val="24"/>
          <w:szCs w:val="24"/>
          <w:lang w:val="ru-RU"/>
        </w:rPr>
        <w:t>от</w:t>
      </w:r>
      <w:proofErr w:type="spellEnd"/>
      <w:r w:rsidR="001E3EB9" w:rsidRPr="00704B48">
        <w:rPr>
          <w:sz w:val="24"/>
          <w:szCs w:val="24"/>
          <w:lang w:val="ru-RU"/>
        </w:rPr>
        <w:t xml:space="preserve"> (</w:t>
      </w:r>
      <w:r w:rsidR="00111487" w:rsidRPr="00704B48">
        <w:rPr>
          <w:sz w:val="24"/>
          <w:szCs w:val="24"/>
          <w:lang w:val="ru-RU"/>
        </w:rPr>
        <w:t>1</w:t>
      </w:r>
      <w:r w:rsidR="001E3EB9" w:rsidRPr="00704B48">
        <w:rPr>
          <w:sz w:val="24"/>
          <w:szCs w:val="24"/>
          <w:lang w:val="ru-RU"/>
        </w:rPr>
        <w:t xml:space="preserve">) на </w:t>
      </w:r>
      <w:proofErr w:type="spellStart"/>
      <w:r w:rsidR="001E3EB9" w:rsidRPr="00704B48">
        <w:rPr>
          <w:sz w:val="24"/>
          <w:szCs w:val="24"/>
          <w:lang w:val="ru-RU"/>
        </w:rPr>
        <w:t>овој</w:t>
      </w:r>
      <w:proofErr w:type="spellEnd"/>
      <w:r w:rsidR="001E3EB9" w:rsidRPr="00704B48">
        <w:rPr>
          <w:sz w:val="24"/>
          <w:szCs w:val="24"/>
          <w:lang w:val="ru-RU"/>
        </w:rPr>
        <w:t xml:space="preserve"> член</w:t>
      </w:r>
      <w:r w:rsidR="00111487" w:rsidRPr="00704B48">
        <w:rPr>
          <w:sz w:val="24"/>
          <w:szCs w:val="24"/>
          <w:lang w:val="ru-RU"/>
        </w:rPr>
        <w:t xml:space="preserve"> </w:t>
      </w:r>
      <w:proofErr w:type="spellStart"/>
      <w:r w:rsidR="00111487" w:rsidRPr="00704B48">
        <w:rPr>
          <w:sz w:val="24"/>
          <w:szCs w:val="24"/>
          <w:lang w:val="ru-RU"/>
        </w:rPr>
        <w:t>настапила</w:t>
      </w:r>
      <w:proofErr w:type="spellEnd"/>
      <w:r w:rsidR="00111487" w:rsidRPr="00704B48">
        <w:rPr>
          <w:sz w:val="24"/>
          <w:szCs w:val="24"/>
          <w:lang w:val="ru-RU"/>
        </w:rPr>
        <w:t xml:space="preserve"> </w:t>
      </w:r>
      <w:proofErr w:type="spellStart"/>
      <w:r w:rsidR="00111487" w:rsidRPr="00704B48">
        <w:rPr>
          <w:sz w:val="24"/>
          <w:szCs w:val="24"/>
          <w:lang w:val="ru-RU"/>
        </w:rPr>
        <w:t>смрт</w:t>
      </w:r>
      <w:proofErr w:type="spellEnd"/>
      <w:r w:rsidR="00111487" w:rsidRPr="00704B48">
        <w:rPr>
          <w:sz w:val="24"/>
          <w:szCs w:val="24"/>
          <w:lang w:val="ru-RU"/>
        </w:rPr>
        <w:t xml:space="preserve"> на </w:t>
      </w:r>
      <w:proofErr w:type="spellStart"/>
      <w:r w:rsidR="00111487" w:rsidRPr="00704B48">
        <w:rPr>
          <w:sz w:val="24"/>
          <w:szCs w:val="24"/>
          <w:lang w:val="ru-RU"/>
        </w:rPr>
        <w:t>едно</w:t>
      </w:r>
      <w:proofErr w:type="spellEnd"/>
      <w:r w:rsidR="00111487" w:rsidRPr="00704B48">
        <w:rPr>
          <w:sz w:val="24"/>
          <w:szCs w:val="24"/>
          <w:lang w:val="ru-RU"/>
        </w:rPr>
        <w:t xml:space="preserve"> или </w:t>
      </w:r>
      <w:proofErr w:type="spellStart"/>
      <w:r w:rsidR="00111487" w:rsidRPr="00704B48">
        <w:rPr>
          <w:sz w:val="24"/>
          <w:szCs w:val="24"/>
          <w:lang w:val="ru-RU"/>
        </w:rPr>
        <w:t>повеќе</w:t>
      </w:r>
      <w:proofErr w:type="spellEnd"/>
      <w:r w:rsidR="00111487" w:rsidRPr="00704B48">
        <w:rPr>
          <w:sz w:val="24"/>
          <w:szCs w:val="24"/>
          <w:lang w:val="ru-RU"/>
        </w:rPr>
        <w:t xml:space="preserve"> лица, </w:t>
      </w:r>
      <w:proofErr w:type="spellStart"/>
      <w:r w:rsidR="00111487" w:rsidRPr="00704B48">
        <w:rPr>
          <w:sz w:val="24"/>
          <w:szCs w:val="24"/>
          <w:lang w:val="ru-RU"/>
        </w:rPr>
        <w:t>сторителот</w:t>
      </w:r>
      <w:proofErr w:type="spellEnd"/>
      <w:r w:rsidR="00111487" w:rsidRPr="00704B48">
        <w:rPr>
          <w:sz w:val="24"/>
          <w:szCs w:val="24"/>
          <w:lang w:val="ru-RU"/>
        </w:rPr>
        <w:t xml:space="preserve"> </w:t>
      </w:r>
      <w:proofErr w:type="spellStart"/>
      <w:r w:rsidR="00111487" w:rsidRPr="00704B48">
        <w:rPr>
          <w:sz w:val="24"/>
          <w:szCs w:val="24"/>
          <w:lang w:val="ru-RU"/>
        </w:rPr>
        <w:t>ќе</w:t>
      </w:r>
      <w:proofErr w:type="spellEnd"/>
      <w:r w:rsidR="00111487" w:rsidRPr="00704B48">
        <w:rPr>
          <w:sz w:val="24"/>
          <w:szCs w:val="24"/>
          <w:lang w:val="ru-RU"/>
        </w:rPr>
        <w:t xml:space="preserve"> се казни со затвор </w:t>
      </w:r>
      <w:proofErr w:type="spellStart"/>
      <w:r w:rsidR="00111487" w:rsidRPr="00704B48">
        <w:rPr>
          <w:sz w:val="24"/>
          <w:szCs w:val="24"/>
          <w:lang w:val="ru-RU"/>
        </w:rPr>
        <w:t>најмалку</w:t>
      </w:r>
      <w:proofErr w:type="spellEnd"/>
      <w:r w:rsidR="00111487" w:rsidRPr="00704B48">
        <w:rPr>
          <w:sz w:val="24"/>
          <w:szCs w:val="24"/>
          <w:lang w:val="ru-RU"/>
        </w:rPr>
        <w:t xml:space="preserve"> пет</w:t>
      </w:r>
      <w:r w:rsidRPr="00704B48">
        <w:rPr>
          <w:sz w:val="24"/>
          <w:szCs w:val="24"/>
          <w:lang w:val="ru-RU"/>
        </w:rPr>
        <w:t xml:space="preserve"> </w:t>
      </w:r>
      <w:proofErr w:type="spellStart"/>
      <w:r w:rsidR="00111487" w:rsidRPr="00704B48">
        <w:rPr>
          <w:sz w:val="24"/>
          <w:szCs w:val="24"/>
          <w:lang w:val="ru-RU"/>
        </w:rPr>
        <w:t>години</w:t>
      </w:r>
      <w:proofErr w:type="spellEnd"/>
      <w:r w:rsidR="00111487" w:rsidRPr="00704B48">
        <w:rPr>
          <w:sz w:val="24"/>
          <w:szCs w:val="24"/>
          <w:lang w:val="ru-RU"/>
        </w:rPr>
        <w:t>.</w:t>
      </w:r>
    </w:p>
    <w:p w14:paraId="664FA629" w14:textId="77777777" w:rsidR="00111487" w:rsidRPr="00704B48" w:rsidRDefault="00BB0425" w:rsidP="0046793F">
      <w:pPr>
        <w:pStyle w:val="NoSpacing"/>
        <w:ind w:firstLine="360"/>
        <w:jc w:val="both"/>
        <w:rPr>
          <w:sz w:val="24"/>
          <w:szCs w:val="24"/>
          <w:lang w:val="ru-RU"/>
        </w:rPr>
      </w:pPr>
      <w:r w:rsidRPr="00704B48">
        <w:rPr>
          <w:sz w:val="24"/>
          <w:szCs w:val="24"/>
          <w:lang w:val="ru-RU"/>
        </w:rPr>
        <w:t xml:space="preserve">(3) </w:t>
      </w:r>
      <w:proofErr w:type="spellStart"/>
      <w:r w:rsidR="00111487" w:rsidRPr="00704B48">
        <w:rPr>
          <w:sz w:val="24"/>
          <w:szCs w:val="24"/>
          <w:lang w:val="ru-RU"/>
        </w:rPr>
        <w:t>Ако</w:t>
      </w:r>
      <w:proofErr w:type="spellEnd"/>
      <w:r w:rsidR="00111487" w:rsidRPr="00704B48">
        <w:rPr>
          <w:sz w:val="24"/>
          <w:szCs w:val="24"/>
          <w:lang w:val="ru-RU"/>
        </w:rPr>
        <w:t xml:space="preserve"> при </w:t>
      </w:r>
      <w:proofErr w:type="spellStart"/>
      <w:r w:rsidR="00111487" w:rsidRPr="00704B48">
        <w:rPr>
          <w:sz w:val="24"/>
          <w:szCs w:val="24"/>
          <w:lang w:val="ru-RU"/>
        </w:rPr>
        <w:t>извршувањето</w:t>
      </w:r>
      <w:proofErr w:type="spellEnd"/>
      <w:r w:rsidR="00111487" w:rsidRPr="00704B48">
        <w:rPr>
          <w:sz w:val="24"/>
          <w:szCs w:val="24"/>
          <w:lang w:val="ru-RU"/>
        </w:rPr>
        <w:t xml:space="preserve"> на </w:t>
      </w:r>
      <w:proofErr w:type="spellStart"/>
      <w:r w:rsidR="00111487" w:rsidRPr="00704B48">
        <w:rPr>
          <w:sz w:val="24"/>
          <w:szCs w:val="24"/>
          <w:lang w:val="ru-RU"/>
        </w:rPr>
        <w:t>делото</w:t>
      </w:r>
      <w:proofErr w:type="spellEnd"/>
      <w:r w:rsidR="00111487" w:rsidRPr="00704B48">
        <w:rPr>
          <w:sz w:val="24"/>
          <w:szCs w:val="24"/>
          <w:lang w:val="ru-RU"/>
        </w:rPr>
        <w:t xml:space="preserve"> од </w:t>
      </w:r>
      <w:proofErr w:type="spellStart"/>
      <w:r w:rsidR="00111487" w:rsidRPr="00704B48">
        <w:rPr>
          <w:sz w:val="24"/>
          <w:szCs w:val="24"/>
          <w:lang w:val="ru-RU"/>
        </w:rPr>
        <w:t>став</w:t>
      </w:r>
      <w:r w:rsidR="001E3EB9" w:rsidRPr="00704B48">
        <w:rPr>
          <w:sz w:val="24"/>
          <w:szCs w:val="24"/>
          <w:lang w:val="ru-RU"/>
        </w:rPr>
        <w:t>от</w:t>
      </w:r>
      <w:proofErr w:type="spellEnd"/>
      <w:r w:rsidR="0082292E" w:rsidRPr="00704B48">
        <w:rPr>
          <w:sz w:val="24"/>
          <w:szCs w:val="24"/>
          <w:lang w:val="ru-RU"/>
        </w:rPr>
        <w:t xml:space="preserve"> </w:t>
      </w:r>
      <w:r w:rsidR="001E3EB9" w:rsidRPr="00704B48">
        <w:rPr>
          <w:sz w:val="24"/>
          <w:szCs w:val="24"/>
          <w:lang w:val="ru-RU"/>
        </w:rPr>
        <w:t>(</w:t>
      </w:r>
      <w:r w:rsidR="00111487" w:rsidRPr="00704B48">
        <w:rPr>
          <w:sz w:val="24"/>
          <w:szCs w:val="24"/>
          <w:lang w:val="ru-RU"/>
        </w:rPr>
        <w:t>1</w:t>
      </w:r>
      <w:r w:rsidR="001E3EB9" w:rsidRPr="00704B48">
        <w:rPr>
          <w:sz w:val="24"/>
          <w:szCs w:val="24"/>
          <w:lang w:val="ru-RU"/>
        </w:rPr>
        <w:t xml:space="preserve">) на </w:t>
      </w:r>
      <w:proofErr w:type="spellStart"/>
      <w:r w:rsidR="001E3EB9" w:rsidRPr="00704B48">
        <w:rPr>
          <w:sz w:val="24"/>
          <w:szCs w:val="24"/>
          <w:lang w:val="ru-RU"/>
        </w:rPr>
        <w:t>овој</w:t>
      </w:r>
      <w:proofErr w:type="spellEnd"/>
      <w:r w:rsidR="001E3EB9" w:rsidRPr="00704B48">
        <w:rPr>
          <w:sz w:val="24"/>
          <w:szCs w:val="24"/>
          <w:lang w:val="ru-RU"/>
        </w:rPr>
        <w:t xml:space="preserve"> член</w:t>
      </w:r>
      <w:r w:rsidR="00111487" w:rsidRPr="00704B48">
        <w:rPr>
          <w:sz w:val="24"/>
          <w:szCs w:val="24"/>
          <w:lang w:val="ru-RU"/>
        </w:rPr>
        <w:t xml:space="preserve"> </w:t>
      </w:r>
      <w:proofErr w:type="spellStart"/>
      <w:r w:rsidR="00111487" w:rsidRPr="00704B48">
        <w:rPr>
          <w:sz w:val="24"/>
          <w:szCs w:val="24"/>
          <w:lang w:val="ru-RU"/>
        </w:rPr>
        <w:t>сторителот</w:t>
      </w:r>
      <w:proofErr w:type="spellEnd"/>
      <w:r w:rsidR="00111487" w:rsidRPr="00704B48">
        <w:rPr>
          <w:sz w:val="24"/>
          <w:szCs w:val="24"/>
          <w:lang w:val="ru-RU"/>
        </w:rPr>
        <w:t xml:space="preserve"> со </w:t>
      </w:r>
      <w:proofErr w:type="spellStart"/>
      <w:r w:rsidR="00111487" w:rsidRPr="00704B48">
        <w:rPr>
          <w:sz w:val="24"/>
          <w:szCs w:val="24"/>
          <w:lang w:val="ru-RU"/>
        </w:rPr>
        <w:t>умисла</w:t>
      </w:r>
      <w:proofErr w:type="spellEnd"/>
      <w:r w:rsidR="00111487" w:rsidRPr="00704B48">
        <w:rPr>
          <w:sz w:val="24"/>
          <w:szCs w:val="24"/>
          <w:lang w:val="ru-RU"/>
        </w:rPr>
        <w:t xml:space="preserve"> лишил од живот</w:t>
      </w:r>
      <w:r w:rsidR="0082292E" w:rsidRPr="00704B48">
        <w:rPr>
          <w:sz w:val="24"/>
          <w:szCs w:val="24"/>
          <w:lang w:val="ru-RU"/>
        </w:rPr>
        <w:t xml:space="preserve"> </w:t>
      </w:r>
      <w:r w:rsidR="00111487" w:rsidRPr="00704B48">
        <w:rPr>
          <w:sz w:val="24"/>
          <w:szCs w:val="24"/>
          <w:lang w:val="ru-RU"/>
        </w:rPr>
        <w:t>друг,</w:t>
      </w:r>
      <w:r w:rsidR="0082292E" w:rsidRPr="00704B48">
        <w:rPr>
          <w:sz w:val="24"/>
          <w:szCs w:val="24"/>
          <w:lang w:val="ru-RU"/>
        </w:rPr>
        <w:t xml:space="preserve"> </w:t>
      </w:r>
      <w:proofErr w:type="spellStart"/>
      <w:r w:rsidR="00111487" w:rsidRPr="00704B48">
        <w:rPr>
          <w:sz w:val="24"/>
          <w:szCs w:val="24"/>
          <w:lang w:val="ru-RU"/>
        </w:rPr>
        <w:t>ќе</w:t>
      </w:r>
      <w:proofErr w:type="spellEnd"/>
      <w:r w:rsidR="0082292E" w:rsidRPr="00704B48">
        <w:rPr>
          <w:sz w:val="24"/>
          <w:szCs w:val="24"/>
          <w:lang w:val="ru-RU"/>
        </w:rPr>
        <w:t xml:space="preserve"> </w:t>
      </w:r>
      <w:r w:rsidR="00111487" w:rsidRPr="00704B48">
        <w:rPr>
          <w:sz w:val="24"/>
          <w:szCs w:val="24"/>
          <w:lang w:val="ru-RU"/>
        </w:rPr>
        <w:t>се</w:t>
      </w:r>
      <w:r w:rsidR="0082292E" w:rsidRPr="00704B48">
        <w:rPr>
          <w:sz w:val="24"/>
          <w:szCs w:val="24"/>
          <w:lang w:val="ru-RU"/>
        </w:rPr>
        <w:t xml:space="preserve"> </w:t>
      </w:r>
      <w:r w:rsidR="00111487" w:rsidRPr="00704B48">
        <w:rPr>
          <w:sz w:val="24"/>
          <w:szCs w:val="24"/>
          <w:lang w:val="ru-RU"/>
        </w:rPr>
        <w:t>казни</w:t>
      </w:r>
      <w:r w:rsidR="0082292E" w:rsidRPr="00704B48">
        <w:rPr>
          <w:sz w:val="24"/>
          <w:szCs w:val="24"/>
          <w:lang w:val="ru-RU"/>
        </w:rPr>
        <w:t xml:space="preserve"> </w:t>
      </w:r>
      <w:r w:rsidR="00111487" w:rsidRPr="00704B48">
        <w:rPr>
          <w:sz w:val="24"/>
          <w:szCs w:val="24"/>
          <w:lang w:val="ru-RU"/>
        </w:rPr>
        <w:t>со</w:t>
      </w:r>
      <w:r w:rsidR="0082292E" w:rsidRPr="00704B48">
        <w:rPr>
          <w:sz w:val="24"/>
          <w:szCs w:val="24"/>
          <w:lang w:val="ru-RU"/>
        </w:rPr>
        <w:t xml:space="preserve"> </w:t>
      </w:r>
      <w:r w:rsidR="00111487" w:rsidRPr="00704B48">
        <w:rPr>
          <w:sz w:val="24"/>
          <w:szCs w:val="24"/>
          <w:lang w:val="ru-RU"/>
        </w:rPr>
        <w:t>затвор</w:t>
      </w:r>
      <w:r w:rsidR="0082292E" w:rsidRPr="00704B48">
        <w:rPr>
          <w:sz w:val="24"/>
          <w:szCs w:val="24"/>
          <w:lang w:val="ru-RU"/>
        </w:rPr>
        <w:t xml:space="preserve"> </w:t>
      </w:r>
      <w:proofErr w:type="spellStart"/>
      <w:r w:rsidR="00111487" w:rsidRPr="00704B48">
        <w:rPr>
          <w:sz w:val="24"/>
          <w:szCs w:val="24"/>
          <w:lang w:val="ru-RU"/>
        </w:rPr>
        <w:t>најмалку</w:t>
      </w:r>
      <w:proofErr w:type="spellEnd"/>
      <w:r w:rsidR="0082292E" w:rsidRPr="00704B48">
        <w:rPr>
          <w:sz w:val="24"/>
          <w:szCs w:val="24"/>
          <w:lang w:val="ru-RU"/>
        </w:rPr>
        <w:t xml:space="preserve"> </w:t>
      </w:r>
      <w:proofErr w:type="spellStart"/>
      <w:r w:rsidR="00111487" w:rsidRPr="00704B48">
        <w:rPr>
          <w:sz w:val="24"/>
          <w:szCs w:val="24"/>
          <w:lang w:val="ru-RU"/>
        </w:rPr>
        <w:t>десет</w:t>
      </w:r>
      <w:proofErr w:type="spellEnd"/>
      <w:r w:rsidR="0082292E" w:rsidRPr="00704B48">
        <w:rPr>
          <w:sz w:val="24"/>
          <w:szCs w:val="24"/>
          <w:lang w:val="ru-RU"/>
        </w:rPr>
        <w:t xml:space="preserve"> </w:t>
      </w:r>
      <w:proofErr w:type="spellStart"/>
      <w:r w:rsidR="00111487" w:rsidRPr="00704B48">
        <w:rPr>
          <w:sz w:val="24"/>
          <w:szCs w:val="24"/>
          <w:lang w:val="ru-RU"/>
        </w:rPr>
        <w:t>години</w:t>
      </w:r>
      <w:proofErr w:type="spellEnd"/>
      <w:r w:rsidR="0082292E" w:rsidRPr="00704B48">
        <w:rPr>
          <w:sz w:val="24"/>
          <w:szCs w:val="24"/>
          <w:lang w:val="ru-RU"/>
        </w:rPr>
        <w:t xml:space="preserve"> </w:t>
      </w:r>
      <w:r w:rsidR="00111487" w:rsidRPr="00704B48">
        <w:rPr>
          <w:sz w:val="24"/>
          <w:szCs w:val="24"/>
          <w:lang w:val="ru-RU"/>
        </w:rPr>
        <w:t>или</w:t>
      </w:r>
      <w:r w:rsidR="0082292E" w:rsidRPr="00704B48">
        <w:rPr>
          <w:sz w:val="24"/>
          <w:szCs w:val="24"/>
          <w:lang w:val="ru-RU"/>
        </w:rPr>
        <w:t xml:space="preserve"> </w:t>
      </w:r>
      <w:r w:rsidR="00111487" w:rsidRPr="00704B48">
        <w:rPr>
          <w:sz w:val="24"/>
          <w:szCs w:val="24"/>
          <w:lang w:val="ru-RU"/>
        </w:rPr>
        <w:t>со</w:t>
      </w:r>
      <w:r w:rsidR="0082292E" w:rsidRPr="00704B48">
        <w:rPr>
          <w:sz w:val="24"/>
          <w:szCs w:val="24"/>
          <w:lang w:val="ru-RU"/>
        </w:rPr>
        <w:t xml:space="preserve"> </w:t>
      </w:r>
      <w:proofErr w:type="spellStart"/>
      <w:r w:rsidR="00111487" w:rsidRPr="00704B48">
        <w:rPr>
          <w:sz w:val="24"/>
          <w:szCs w:val="24"/>
          <w:lang w:val="ru-RU"/>
        </w:rPr>
        <w:t>доживотен</w:t>
      </w:r>
      <w:proofErr w:type="spellEnd"/>
      <w:r w:rsidR="0082292E" w:rsidRPr="00704B48">
        <w:rPr>
          <w:sz w:val="24"/>
          <w:szCs w:val="24"/>
          <w:lang w:val="ru-RU"/>
        </w:rPr>
        <w:t xml:space="preserve"> </w:t>
      </w:r>
      <w:r w:rsidR="00111487" w:rsidRPr="00704B48">
        <w:rPr>
          <w:sz w:val="24"/>
          <w:szCs w:val="24"/>
          <w:lang w:val="ru-RU"/>
        </w:rPr>
        <w:t>затвор.</w:t>
      </w:r>
    </w:p>
    <w:p w14:paraId="18A6720D" w14:textId="77777777" w:rsidR="00111487" w:rsidRPr="00704B48" w:rsidRDefault="00BB0425" w:rsidP="0046793F">
      <w:pPr>
        <w:pStyle w:val="NoSpacing"/>
        <w:ind w:firstLine="360"/>
        <w:jc w:val="both"/>
        <w:rPr>
          <w:sz w:val="24"/>
          <w:szCs w:val="24"/>
          <w:lang w:val="ru-RU"/>
        </w:rPr>
      </w:pPr>
      <w:r w:rsidRPr="00704B48">
        <w:rPr>
          <w:sz w:val="24"/>
          <w:szCs w:val="24"/>
          <w:lang w:val="ru-RU"/>
        </w:rPr>
        <w:t xml:space="preserve">(4) </w:t>
      </w:r>
      <w:proofErr w:type="spellStart"/>
      <w:r w:rsidR="00111487" w:rsidRPr="00704B48">
        <w:rPr>
          <w:sz w:val="24"/>
          <w:szCs w:val="24"/>
          <w:lang w:val="ru-RU"/>
        </w:rPr>
        <w:t>Тој</w:t>
      </w:r>
      <w:proofErr w:type="spellEnd"/>
      <w:r w:rsidR="00111487" w:rsidRPr="00704B48">
        <w:rPr>
          <w:sz w:val="24"/>
          <w:szCs w:val="24"/>
          <w:lang w:val="ru-RU"/>
        </w:rPr>
        <w:t xml:space="preserve"> </w:t>
      </w:r>
      <w:proofErr w:type="spellStart"/>
      <w:r w:rsidR="00111487" w:rsidRPr="00704B48">
        <w:rPr>
          <w:sz w:val="24"/>
          <w:szCs w:val="24"/>
          <w:lang w:val="ru-RU"/>
        </w:rPr>
        <w:t>што</w:t>
      </w:r>
      <w:proofErr w:type="spellEnd"/>
      <w:r w:rsidR="00111487" w:rsidRPr="00704B48">
        <w:rPr>
          <w:sz w:val="24"/>
          <w:szCs w:val="24"/>
          <w:lang w:val="ru-RU"/>
        </w:rPr>
        <w:t xml:space="preserve"> </w:t>
      </w:r>
      <w:proofErr w:type="spellStart"/>
      <w:r w:rsidR="00111487" w:rsidRPr="00704B48">
        <w:rPr>
          <w:sz w:val="24"/>
          <w:szCs w:val="24"/>
          <w:lang w:val="ru-RU"/>
        </w:rPr>
        <w:t>ќе</w:t>
      </w:r>
      <w:proofErr w:type="spellEnd"/>
      <w:r w:rsidR="00111487" w:rsidRPr="00704B48">
        <w:rPr>
          <w:sz w:val="24"/>
          <w:szCs w:val="24"/>
          <w:lang w:val="ru-RU"/>
        </w:rPr>
        <w:t xml:space="preserve"> </w:t>
      </w:r>
      <w:proofErr w:type="spellStart"/>
      <w:r w:rsidR="00111487" w:rsidRPr="00704B48">
        <w:rPr>
          <w:sz w:val="24"/>
          <w:szCs w:val="24"/>
          <w:lang w:val="ru-RU"/>
        </w:rPr>
        <w:t>ја</w:t>
      </w:r>
      <w:proofErr w:type="spellEnd"/>
      <w:r w:rsidR="00111487" w:rsidRPr="00704B48">
        <w:rPr>
          <w:sz w:val="24"/>
          <w:szCs w:val="24"/>
          <w:lang w:val="ru-RU"/>
        </w:rPr>
        <w:t xml:space="preserve"> </w:t>
      </w:r>
      <w:proofErr w:type="spellStart"/>
      <w:r w:rsidR="00111487" w:rsidRPr="00704B48">
        <w:rPr>
          <w:sz w:val="24"/>
          <w:szCs w:val="24"/>
          <w:lang w:val="ru-RU"/>
        </w:rPr>
        <w:t>загрози</w:t>
      </w:r>
      <w:proofErr w:type="spellEnd"/>
      <w:r w:rsidR="00111487" w:rsidRPr="00704B48">
        <w:rPr>
          <w:sz w:val="24"/>
          <w:szCs w:val="24"/>
          <w:lang w:val="ru-RU"/>
        </w:rPr>
        <w:t xml:space="preserve"> </w:t>
      </w:r>
      <w:proofErr w:type="spellStart"/>
      <w:r w:rsidR="00111487" w:rsidRPr="00704B48">
        <w:rPr>
          <w:sz w:val="24"/>
          <w:szCs w:val="24"/>
          <w:lang w:val="ru-RU"/>
        </w:rPr>
        <w:t>сигурноста</w:t>
      </w:r>
      <w:proofErr w:type="spellEnd"/>
      <w:r w:rsidR="00111487" w:rsidRPr="00704B48">
        <w:rPr>
          <w:sz w:val="24"/>
          <w:szCs w:val="24"/>
          <w:lang w:val="ru-RU"/>
        </w:rPr>
        <w:t xml:space="preserve"> на </w:t>
      </w:r>
      <w:proofErr w:type="spellStart"/>
      <w:r w:rsidR="00111487" w:rsidRPr="00704B48">
        <w:rPr>
          <w:sz w:val="24"/>
          <w:szCs w:val="24"/>
          <w:lang w:val="ru-RU"/>
        </w:rPr>
        <w:t>лицето</w:t>
      </w:r>
      <w:proofErr w:type="spellEnd"/>
      <w:r w:rsidR="00111487" w:rsidRPr="00704B48">
        <w:rPr>
          <w:sz w:val="24"/>
          <w:szCs w:val="24"/>
          <w:lang w:val="ru-RU"/>
        </w:rPr>
        <w:t xml:space="preserve"> од </w:t>
      </w:r>
      <w:proofErr w:type="spellStart"/>
      <w:r w:rsidR="00111487" w:rsidRPr="00704B48">
        <w:rPr>
          <w:sz w:val="24"/>
          <w:szCs w:val="24"/>
          <w:lang w:val="ru-RU"/>
        </w:rPr>
        <w:t>став</w:t>
      </w:r>
      <w:r w:rsidR="001E3EB9" w:rsidRPr="00704B48">
        <w:rPr>
          <w:sz w:val="24"/>
          <w:szCs w:val="24"/>
          <w:lang w:val="ru-RU"/>
        </w:rPr>
        <w:t>от</w:t>
      </w:r>
      <w:proofErr w:type="spellEnd"/>
      <w:r w:rsidRPr="00704B48">
        <w:rPr>
          <w:sz w:val="24"/>
          <w:szCs w:val="24"/>
          <w:lang w:val="ru-RU"/>
        </w:rPr>
        <w:t xml:space="preserve"> </w:t>
      </w:r>
      <w:r w:rsidR="001E3EB9" w:rsidRPr="00704B48">
        <w:rPr>
          <w:sz w:val="24"/>
          <w:szCs w:val="24"/>
          <w:lang w:val="ru-RU"/>
        </w:rPr>
        <w:t>(</w:t>
      </w:r>
      <w:r w:rsidR="00111487" w:rsidRPr="00704B48">
        <w:rPr>
          <w:sz w:val="24"/>
          <w:szCs w:val="24"/>
          <w:lang w:val="ru-RU"/>
        </w:rPr>
        <w:t>1</w:t>
      </w:r>
      <w:r w:rsidR="001E3EB9" w:rsidRPr="00704B48">
        <w:rPr>
          <w:sz w:val="24"/>
          <w:szCs w:val="24"/>
          <w:lang w:val="ru-RU"/>
        </w:rPr>
        <w:t xml:space="preserve">) на </w:t>
      </w:r>
      <w:proofErr w:type="spellStart"/>
      <w:r w:rsidR="001E3EB9" w:rsidRPr="00704B48">
        <w:rPr>
          <w:sz w:val="24"/>
          <w:szCs w:val="24"/>
          <w:lang w:val="ru-RU"/>
        </w:rPr>
        <w:t>овој</w:t>
      </w:r>
      <w:proofErr w:type="spellEnd"/>
      <w:r w:rsidR="001E3EB9" w:rsidRPr="00704B48">
        <w:rPr>
          <w:sz w:val="24"/>
          <w:szCs w:val="24"/>
          <w:lang w:val="ru-RU"/>
        </w:rPr>
        <w:t xml:space="preserve"> член</w:t>
      </w:r>
      <w:r w:rsidR="00111487" w:rsidRPr="00704B48">
        <w:rPr>
          <w:sz w:val="24"/>
          <w:szCs w:val="24"/>
          <w:lang w:val="ru-RU"/>
        </w:rPr>
        <w:t xml:space="preserve"> со </w:t>
      </w:r>
      <w:proofErr w:type="spellStart"/>
      <w:r w:rsidR="00111487" w:rsidRPr="00704B48">
        <w:rPr>
          <w:sz w:val="24"/>
          <w:szCs w:val="24"/>
          <w:lang w:val="ru-RU"/>
        </w:rPr>
        <w:t>сериозна</w:t>
      </w:r>
      <w:proofErr w:type="spellEnd"/>
      <w:r w:rsidR="00111487" w:rsidRPr="00704B48">
        <w:rPr>
          <w:sz w:val="24"/>
          <w:szCs w:val="24"/>
          <w:lang w:val="ru-RU"/>
        </w:rPr>
        <w:t xml:space="preserve"> </w:t>
      </w:r>
      <w:proofErr w:type="spellStart"/>
      <w:r w:rsidR="00111487" w:rsidRPr="00704B48">
        <w:rPr>
          <w:sz w:val="24"/>
          <w:szCs w:val="24"/>
          <w:lang w:val="ru-RU"/>
        </w:rPr>
        <w:t>закана</w:t>
      </w:r>
      <w:proofErr w:type="spellEnd"/>
      <w:r w:rsidR="00111487" w:rsidRPr="00704B48">
        <w:rPr>
          <w:sz w:val="24"/>
          <w:szCs w:val="24"/>
          <w:lang w:val="ru-RU"/>
        </w:rPr>
        <w:t xml:space="preserve"> дека </w:t>
      </w:r>
      <w:proofErr w:type="spellStart"/>
      <w:r w:rsidR="00111487" w:rsidRPr="00704B48">
        <w:rPr>
          <w:sz w:val="24"/>
          <w:szCs w:val="24"/>
          <w:lang w:val="ru-RU"/>
        </w:rPr>
        <w:t>ќе</w:t>
      </w:r>
      <w:proofErr w:type="spellEnd"/>
      <w:r w:rsidR="00111487" w:rsidRPr="00704B48">
        <w:rPr>
          <w:sz w:val="24"/>
          <w:szCs w:val="24"/>
          <w:lang w:val="ru-RU"/>
        </w:rPr>
        <w:t xml:space="preserve"> го </w:t>
      </w:r>
      <w:proofErr w:type="spellStart"/>
      <w:r w:rsidR="00111487" w:rsidRPr="00704B48">
        <w:rPr>
          <w:sz w:val="24"/>
          <w:szCs w:val="24"/>
          <w:lang w:val="ru-RU"/>
        </w:rPr>
        <w:t>нападне</w:t>
      </w:r>
      <w:proofErr w:type="spellEnd"/>
      <w:r w:rsidR="00111487" w:rsidRPr="00704B48">
        <w:rPr>
          <w:sz w:val="24"/>
          <w:szCs w:val="24"/>
          <w:lang w:val="ru-RU"/>
        </w:rPr>
        <w:t xml:space="preserve"> него, </w:t>
      </w:r>
      <w:proofErr w:type="spellStart"/>
      <w:r w:rsidR="00111487" w:rsidRPr="00704B48">
        <w:rPr>
          <w:sz w:val="24"/>
          <w:szCs w:val="24"/>
          <w:lang w:val="ru-RU"/>
        </w:rPr>
        <w:t>неговите</w:t>
      </w:r>
      <w:proofErr w:type="spellEnd"/>
      <w:r w:rsidR="00111487" w:rsidRPr="00704B48">
        <w:rPr>
          <w:sz w:val="24"/>
          <w:szCs w:val="24"/>
          <w:lang w:val="ru-RU"/>
        </w:rPr>
        <w:t xml:space="preserve"> </w:t>
      </w:r>
      <w:proofErr w:type="spellStart"/>
      <w:r w:rsidR="00111487" w:rsidRPr="00704B48">
        <w:rPr>
          <w:sz w:val="24"/>
          <w:szCs w:val="24"/>
          <w:lang w:val="ru-RU"/>
        </w:rPr>
        <w:t>службени</w:t>
      </w:r>
      <w:proofErr w:type="spellEnd"/>
      <w:r w:rsidR="00111487" w:rsidRPr="00704B48">
        <w:rPr>
          <w:sz w:val="24"/>
          <w:szCs w:val="24"/>
          <w:lang w:val="ru-RU"/>
        </w:rPr>
        <w:t xml:space="preserve"> </w:t>
      </w:r>
      <w:proofErr w:type="spellStart"/>
      <w:r w:rsidR="00111487" w:rsidRPr="00704B48">
        <w:rPr>
          <w:sz w:val="24"/>
          <w:szCs w:val="24"/>
          <w:lang w:val="ru-RU"/>
        </w:rPr>
        <w:t>простории</w:t>
      </w:r>
      <w:proofErr w:type="spellEnd"/>
      <w:r w:rsidR="00111487" w:rsidRPr="00704B48">
        <w:rPr>
          <w:sz w:val="24"/>
          <w:szCs w:val="24"/>
          <w:lang w:val="ru-RU"/>
        </w:rPr>
        <w:t xml:space="preserve">, </w:t>
      </w:r>
      <w:proofErr w:type="spellStart"/>
      <w:r w:rsidR="00111487" w:rsidRPr="00704B48">
        <w:rPr>
          <w:sz w:val="24"/>
          <w:szCs w:val="24"/>
          <w:lang w:val="ru-RU"/>
        </w:rPr>
        <w:t>приватниот</w:t>
      </w:r>
      <w:proofErr w:type="spellEnd"/>
      <w:r w:rsidR="00111487" w:rsidRPr="00704B48">
        <w:rPr>
          <w:sz w:val="24"/>
          <w:szCs w:val="24"/>
          <w:lang w:val="ru-RU"/>
        </w:rPr>
        <w:t xml:space="preserve"> стан или </w:t>
      </w:r>
      <w:proofErr w:type="spellStart"/>
      <w:r w:rsidR="00111487" w:rsidRPr="00704B48">
        <w:rPr>
          <w:sz w:val="24"/>
          <w:szCs w:val="24"/>
          <w:lang w:val="ru-RU"/>
        </w:rPr>
        <w:t>превозното</w:t>
      </w:r>
      <w:proofErr w:type="spellEnd"/>
      <w:r w:rsidR="00111487" w:rsidRPr="00704B48">
        <w:rPr>
          <w:sz w:val="24"/>
          <w:szCs w:val="24"/>
          <w:lang w:val="ru-RU"/>
        </w:rPr>
        <w:t xml:space="preserve"> средство, </w:t>
      </w:r>
      <w:proofErr w:type="spellStart"/>
      <w:r w:rsidR="00111487" w:rsidRPr="00704B48">
        <w:rPr>
          <w:sz w:val="24"/>
          <w:szCs w:val="24"/>
          <w:lang w:val="ru-RU"/>
        </w:rPr>
        <w:t>ќе</w:t>
      </w:r>
      <w:proofErr w:type="spellEnd"/>
      <w:r w:rsidR="00111487" w:rsidRPr="00704B48">
        <w:rPr>
          <w:sz w:val="24"/>
          <w:szCs w:val="24"/>
          <w:lang w:val="ru-RU"/>
        </w:rPr>
        <w:t xml:space="preserve"> се казни со затвор од </w:t>
      </w:r>
      <w:proofErr w:type="spellStart"/>
      <w:r w:rsidR="00111487" w:rsidRPr="00704B48">
        <w:rPr>
          <w:sz w:val="24"/>
          <w:szCs w:val="24"/>
          <w:lang w:val="ru-RU"/>
        </w:rPr>
        <w:t>една</w:t>
      </w:r>
      <w:proofErr w:type="spellEnd"/>
      <w:r w:rsidR="00111487" w:rsidRPr="00704B48">
        <w:rPr>
          <w:sz w:val="24"/>
          <w:szCs w:val="24"/>
          <w:lang w:val="ru-RU"/>
        </w:rPr>
        <w:t xml:space="preserve"> до </w:t>
      </w:r>
      <w:proofErr w:type="spellStart"/>
      <w:r w:rsidR="00111487" w:rsidRPr="00704B48">
        <w:rPr>
          <w:sz w:val="24"/>
          <w:szCs w:val="24"/>
          <w:lang w:val="ru-RU"/>
        </w:rPr>
        <w:t>десет</w:t>
      </w:r>
      <w:proofErr w:type="spellEnd"/>
      <w:r w:rsidR="000522C1" w:rsidRPr="00704B48">
        <w:rPr>
          <w:sz w:val="24"/>
          <w:szCs w:val="24"/>
          <w:lang w:val="ru-RU"/>
        </w:rPr>
        <w:t xml:space="preserve"> </w:t>
      </w:r>
      <w:proofErr w:type="spellStart"/>
      <w:r w:rsidR="00111487" w:rsidRPr="00704B48">
        <w:rPr>
          <w:sz w:val="24"/>
          <w:szCs w:val="24"/>
          <w:lang w:val="ru-RU"/>
        </w:rPr>
        <w:t>години</w:t>
      </w:r>
      <w:proofErr w:type="spellEnd"/>
      <w:r w:rsidR="00111487" w:rsidRPr="00704B48">
        <w:rPr>
          <w:sz w:val="24"/>
          <w:szCs w:val="24"/>
          <w:lang w:val="ru-RU"/>
        </w:rPr>
        <w:t>.</w:t>
      </w:r>
    </w:p>
    <w:p w14:paraId="44721991" w14:textId="77777777" w:rsidR="00D1726F" w:rsidRPr="00C821DC" w:rsidRDefault="00D1726F" w:rsidP="007517FC">
      <w:pPr>
        <w:pStyle w:val="NoSpacing"/>
        <w:jc w:val="center"/>
        <w:rPr>
          <w:b/>
          <w:sz w:val="24"/>
          <w:szCs w:val="24"/>
          <w:lang w:val="ru-RU"/>
        </w:rPr>
      </w:pPr>
    </w:p>
    <w:p w14:paraId="2EC57CB0" w14:textId="77777777" w:rsidR="007C62E4" w:rsidRDefault="007C62E4">
      <w:pPr>
        <w:widowControl/>
        <w:autoSpaceDE/>
        <w:autoSpaceDN/>
        <w:rPr>
          <w:rFonts w:cs="Times New Roman"/>
          <w:b/>
          <w:sz w:val="24"/>
          <w:szCs w:val="24"/>
          <w:lang w:val="ru-RU"/>
        </w:rPr>
      </w:pPr>
      <w:r>
        <w:rPr>
          <w:b/>
          <w:sz w:val="24"/>
          <w:szCs w:val="24"/>
          <w:lang w:val="ru-RU"/>
        </w:rPr>
        <w:br w:type="page"/>
      </w:r>
    </w:p>
    <w:p w14:paraId="684B9608" w14:textId="6CEF2E06" w:rsidR="00D1726F" w:rsidRPr="007517FC" w:rsidRDefault="00624AEA" w:rsidP="007517FC">
      <w:pPr>
        <w:pStyle w:val="NoSpacing"/>
        <w:jc w:val="center"/>
        <w:rPr>
          <w:b/>
          <w:sz w:val="24"/>
          <w:szCs w:val="24"/>
          <w:lang w:val="mk-MK"/>
        </w:rPr>
      </w:pPr>
      <w:proofErr w:type="spellStart"/>
      <w:r w:rsidRPr="007517FC">
        <w:rPr>
          <w:b/>
          <w:sz w:val="24"/>
          <w:szCs w:val="24"/>
          <w:lang w:val="ru-RU"/>
        </w:rPr>
        <w:lastRenderedPageBreak/>
        <w:t>Земање</w:t>
      </w:r>
      <w:proofErr w:type="spellEnd"/>
      <w:r w:rsidRPr="007517FC">
        <w:rPr>
          <w:b/>
          <w:sz w:val="24"/>
          <w:szCs w:val="24"/>
          <w:lang w:val="ru-RU"/>
        </w:rPr>
        <w:t xml:space="preserve"> </w:t>
      </w:r>
      <w:proofErr w:type="spellStart"/>
      <w:r w:rsidRPr="007517FC">
        <w:rPr>
          <w:b/>
          <w:sz w:val="24"/>
          <w:szCs w:val="24"/>
          <w:lang w:val="ru-RU"/>
        </w:rPr>
        <w:t>заложници</w:t>
      </w:r>
      <w:proofErr w:type="spellEnd"/>
    </w:p>
    <w:p w14:paraId="36C7A040" w14:textId="587F53A4" w:rsidR="00D1726F" w:rsidRPr="007517FC" w:rsidRDefault="00624AEA" w:rsidP="007517FC">
      <w:pPr>
        <w:spacing w:before="40" w:line="666" w:lineRule="exact"/>
        <w:ind w:right="92"/>
        <w:jc w:val="center"/>
        <w:outlineLvl w:val="1"/>
        <w:rPr>
          <w:b/>
          <w:bCs/>
          <w:sz w:val="24"/>
          <w:szCs w:val="24"/>
          <w:lang w:val="mk-MK"/>
        </w:rPr>
      </w:pPr>
      <w:r w:rsidRPr="007517FC">
        <w:rPr>
          <w:b/>
          <w:bCs/>
          <w:sz w:val="24"/>
          <w:szCs w:val="24"/>
          <w:lang w:val="ru-RU"/>
        </w:rPr>
        <w:t>Член</w:t>
      </w:r>
      <w:r w:rsidR="0030179A" w:rsidRPr="00704B48">
        <w:rPr>
          <w:b/>
          <w:bCs/>
          <w:sz w:val="24"/>
          <w:szCs w:val="24"/>
          <w:lang w:val="mk-MK"/>
        </w:rPr>
        <w:t xml:space="preserve"> </w:t>
      </w:r>
      <w:r w:rsidR="000522C1" w:rsidRPr="00704B48">
        <w:rPr>
          <w:b/>
          <w:bCs/>
          <w:sz w:val="24"/>
          <w:szCs w:val="24"/>
          <w:lang w:val="mk-MK"/>
        </w:rPr>
        <w:t>1</w:t>
      </w:r>
      <w:r w:rsidR="00BB0425" w:rsidRPr="00704B48">
        <w:rPr>
          <w:b/>
          <w:bCs/>
          <w:sz w:val="24"/>
          <w:szCs w:val="24"/>
          <w:lang w:val="mk-MK"/>
        </w:rPr>
        <w:t>7</w:t>
      </w:r>
      <w:r w:rsidR="00DF6138" w:rsidRPr="007517FC">
        <w:rPr>
          <w:b/>
          <w:bCs/>
          <w:sz w:val="24"/>
          <w:szCs w:val="24"/>
          <w:lang w:val="ru-RU"/>
        </w:rPr>
        <w:t>2</w:t>
      </w:r>
      <w:r w:rsidR="0030179A" w:rsidRPr="00704B48">
        <w:rPr>
          <w:b/>
          <w:bCs/>
          <w:sz w:val="24"/>
          <w:szCs w:val="24"/>
          <w:lang w:val="mk-MK"/>
        </w:rPr>
        <w:t xml:space="preserve"> (претходен член</w:t>
      </w:r>
      <w:r w:rsidRPr="007517FC">
        <w:rPr>
          <w:b/>
          <w:bCs/>
          <w:sz w:val="24"/>
          <w:szCs w:val="24"/>
          <w:lang w:val="ru-RU"/>
        </w:rPr>
        <w:t xml:space="preserve"> 421</w:t>
      </w:r>
      <w:r w:rsidR="0030179A" w:rsidRPr="00704B48">
        <w:rPr>
          <w:b/>
          <w:bCs/>
          <w:sz w:val="24"/>
          <w:szCs w:val="24"/>
          <w:lang w:val="mk-MK"/>
        </w:rPr>
        <w:t>)</w:t>
      </w:r>
    </w:p>
    <w:p w14:paraId="235B8DF2" w14:textId="27B8A820" w:rsidR="00D1726F" w:rsidRPr="003A5E9D" w:rsidRDefault="00BB0425" w:rsidP="007517FC">
      <w:pPr>
        <w:pStyle w:val="NoSpacing"/>
        <w:ind w:firstLine="360"/>
        <w:jc w:val="both"/>
        <w:rPr>
          <w:sz w:val="24"/>
          <w:szCs w:val="24"/>
          <w:lang w:val="ru-RU"/>
        </w:rPr>
      </w:pPr>
      <w:r w:rsidRPr="00C821DC">
        <w:rPr>
          <w:sz w:val="24"/>
          <w:szCs w:val="24"/>
          <w:lang w:val="ru-RU"/>
        </w:rPr>
        <w:t xml:space="preserve">(1) </w:t>
      </w:r>
      <w:proofErr w:type="spellStart"/>
      <w:r w:rsidR="00111487" w:rsidRPr="0015534A">
        <w:rPr>
          <w:sz w:val="24"/>
          <w:szCs w:val="24"/>
          <w:lang w:val="ru-RU"/>
        </w:rPr>
        <w:t>Тој</w:t>
      </w:r>
      <w:proofErr w:type="spellEnd"/>
      <w:r w:rsidR="00111487" w:rsidRPr="0015534A">
        <w:rPr>
          <w:sz w:val="24"/>
          <w:szCs w:val="24"/>
          <w:lang w:val="ru-RU"/>
        </w:rPr>
        <w:t xml:space="preserve"> </w:t>
      </w:r>
      <w:proofErr w:type="spellStart"/>
      <w:r w:rsidR="00111487" w:rsidRPr="0015534A">
        <w:rPr>
          <w:sz w:val="24"/>
          <w:szCs w:val="24"/>
          <w:lang w:val="ru-RU"/>
        </w:rPr>
        <w:t>што</w:t>
      </w:r>
      <w:proofErr w:type="spellEnd"/>
      <w:r w:rsidR="00111487" w:rsidRPr="0015534A">
        <w:rPr>
          <w:sz w:val="24"/>
          <w:szCs w:val="24"/>
          <w:lang w:val="ru-RU"/>
        </w:rPr>
        <w:t xml:space="preserve"> </w:t>
      </w:r>
      <w:proofErr w:type="spellStart"/>
      <w:r w:rsidR="00111487" w:rsidRPr="0015534A">
        <w:rPr>
          <w:sz w:val="24"/>
          <w:szCs w:val="24"/>
          <w:lang w:val="ru-RU"/>
        </w:rPr>
        <w:t>ќе</w:t>
      </w:r>
      <w:proofErr w:type="spellEnd"/>
      <w:r w:rsidR="00111487" w:rsidRPr="0015534A">
        <w:rPr>
          <w:sz w:val="24"/>
          <w:szCs w:val="24"/>
          <w:lang w:val="ru-RU"/>
        </w:rPr>
        <w:t xml:space="preserve"> </w:t>
      </w:r>
      <w:proofErr w:type="spellStart"/>
      <w:r w:rsidR="00111487" w:rsidRPr="0015534A">
        <w:rPr>
          <w:sz w:val="24"/>
          <w:szCs w:val="24"/>
          <w:lang w:val="ru-RU"/>
        </w:rPr>
        <w:t>изврши</w:t>
      </w:r>
      <w:proofErr w:type="spellEnd"/>
      <w:r w:rsidR="00111487" w:rsidRPr="0015534A">
        <w:rPr>
          <w:sz w:val="24"/>
          <w:szCs w:val="24"/>
          <w:lang w:val="ru-RU"/>
        </w:rPr>
        <w:t xml:space="preserve"> </w:t>
      </w:r>
      <w:proofErr w:type="spellStart"/>
      <w:r w:rsidR="00111487" w:rsidRPr="0015534A">
        <w:rPr>
          <w:sz w:val="24"/>
          <w:szCs w:val="24"/>
          <w:lang w:val="ru-RU"/>
        </w:rPr>
        <w:t>грабнување</w:t>
      </w:r>
      <w:proofErr w:type="spellEnd"/>
      <w:r w:rsidR="00111487" w:rsidRPr="0015534A">
        <w:rPr>
          <w:sz w:val="24"/>
          <w:szCs w:val="24"/>
          <w:lang w:val="ru-RU"/>
        </w:rPr>
        <w:t xml:space="preserve"> или </w:t>
      </w:r>
      <w:proofErr w:type="spellStart"/>
      <w:r w:rsidR="00111487" w:rsidRPr="0015534A">
        <w:rPr>
          <w:sz w:val="24"/>
          <w:szCs w:val="24"/>
          <w:lang w:val="ru-RU"/>
        </w:rPr>
        <w:t>задржување</w:t>
      </w:r>
      <w:proofErr w:type="spellEnd"/>
      <w:r w:rsidR="00111487" w:rsidRPr="0015534A">
        <w:rPr>
          <w:sz w:val="24"/>
          <w:szCs w:val="24"/>
          <w:lang w:val="ru-RU"/>
        </w:rPr>
        <w:t xml:space="preserve"> на некое лице и се</w:t>
      </w:r>
      <w:r w:rsidR="000522C1" w:rsidRPr="00D04DFA">
        <w:rPr>
          <w:sz w:val="24"/>
          <w:szCs w:val="24"/>
          <w:lang w:val="ru-RU"/>
        </w:rPr>
        <w:t xml:space="preserve"> </w:t>
      </w:r>
      <w:proofErr w:type="spellStart"/>
      <w:r w:rsidR="00111487" w:rsidRPr="00D64DEC">
        <w:rPr>
          <w:sz w:val="24"/>
          <w:szCs w:val="24"/>
          <w:lang w:val="ru-RU"/>
        </w:rPr>
        <w:t>заканува</w:t>
      </w:r>
      <w:proofErr w:type="spellEnd"/>
      <w:r w:rsidR="000522C1" w:rsidRPr="003A5E9D">
        <w:rPr>
          <w:sz w:val="24"/>
          <w:szCs w:val="24"/>
          <w:lang w:val="ru-RU"/>
        </w:rPr>
        <w:t xml:space="preserve"> </w:t>
      </w:r>
      <w:r w:rsidR="00111487" w:rsidRPr="003A5E9D">
        <w:rPr>
          <w:sz w:val="24"/>
          <w:szCs w:val="24"/>
          <w:lang w:val="ru-RU"/>
        </w:rPr>
        <w:t xml:space="preserve">дека </w:t>
      </w:r>
      <w:proofErr w:type="spellStart"/>
      <w:r w:rsidR="00111487" w:rsidRPr="003A5E9D">
        <w:rPr>
          <w:sz w:val="24"/>
          <w:szCs w:val="24"/>
          <w:lang w:val="ru-RU"/>
        </w:rPr>
        <w:t>ќе</w:t>
      </w:r>
      <w:proofErr w:type="spellEnd"/>
      <w:r w:rsidR="00111487" w:rsidRPr="003A5E9D">
        <w:rPr>
          <w:sz w:val="24"/>
          <w:szCs w:val="24"/>
          <w:lang w:val="ru-RU"/>
        </w:rPr>
        <w:t xml:space="preserve"> го </w:t>
      </w:r>
      <w:proofErr w:type="spellStart"/>
      <w:r w:rsidR="00111487" w:rsidRPr="003A5E9D">
        <w:rPr>
          <w:sz w:val="24"/>
          <w:szCs w:val="24"/>
          <w:lang w:val="ru-RU"/>
        </w:rPr>
        <w:t>убие</w:t>
      </w:r>
      <w:proofErr w:type="spellEnd"/>
      <w:r w:rsidR="00111487" w:rsidRPr="003A5E9D">
        <w:rPr>
          <w:sz w:val="24"/>
          <w:szCs w:val="24"/>
          <w:lang w:val="ru-RU"/>
        </w:rPr>
        <w:t xml:space="preserve">, </w:t>
      </w:r>
      <w:proofErr w:type="spellStart"/>
      <w:r w:rsidR="00111487" w:rsidRPr="003A5E9D">
        <w:rPr>
          <w:sz w:val="24"/>
          <w:szCs w:val="24"/>
          <w:lang w:val="ru-RU"/>
        </w:rPr>
        <w:t>ќе</w:t>
      </w:r>
      <w:proofErr w:type="spellEnd"/>
      <w:r w:rsidR="00111487" w:rsidRPr="003A5E9D">
        <w:rPr>
          <w:sz w:val="24"/>
          <w:szCs w:val="24"/>
          <w:lang w:val="ru-RU"/>
        </w:rPr>
        <w:t xml:space="preserve"> го повреди или </w:t>
      </w:r>
      <w:proofErr w:type="spellStart"/>
      <w:r w:rsidR="00111487" w:rsidRPr="003A5E9D">
        <w:rPr>
          <w:sz w:val="24"/>
          <w:szCs w:val="24"/>
          <w:lang w:val="ru-RU"/>
        </w:rPr>
        <w:t>ќе</w:t>
      </w:r>
      <w:proofErr w:type="spellEnd"/>
      <w:r w:rsidR="00111487" w:rsidRPr="003A5E9D">
        <w:rPr>
          <w:sz w:val="24"/>
          <w:szCs w:val="24"/>
          <w:lang w:val="ru-RU"/>
        </w:rPr>
        <w:t xml:space="preserve"> го </w:t>
      </w:r>
      <w:proofErr w:type="spellStart"/>
      <w:r w:rsidR="00111487" w:rsidRPr="003A5E9D">
        <w:rPr>
          <w:sz w:val="24"/>
          <w:szCs w:val="24"/>
          <w:lang w:val="ru-RU"/>
        </w:rPr>
        <w:t>задржи</w:t>
      </w:r>
      <w:proofErr w:type="spellEnd"/>
      <w:r w:rsidR="00111487" w:rsidRPr="003A5E9D">
        <w:rPr>
          <w:sz w:val="24"/>
          <w:szCs w:val="24"/>
          <w:lang w:val="ru-RU"/>
        </w:rPr>
        <w:t xml:space="preserve"> како заложник со </w:t>
      </w:r>
      <w:proofErr w:type="spellStart"/>
      <w:r w:rsidR="00111487" w:rsidRPr="003A5E9D">
        <w:rPr>
          <w:sz w:val="24"/>
          <w:szCs w:val="24"/>
          <w:lang w:val="ru-RU"/>
        </w:rPr>
        <w:t>намера</w:t>
      </w:r>
      <w:proofErr w:type="spellEnd"/>
      <w:r w:rsidR="00111487" w:rsidRPr="003A5E9D">
        <w:rPr>
          <w:sz w:val="24"/>
          <w:szCs w:val="24"/>
          <w:lang w:val="ru-RU"/>
        </w:rPr>
        <w:t xml:space="preserve"> да </w:t>
      </w:r>
      <w:proofErr w:type="spellStart"/>
      <w:r w:rsidR="00111487" w:rsidRPr="003A5E9D">
        <w:rPr>
          <w:sz w:val="24"/>
          <w:szCs w:val="24"/>
          <w:lang w:val="ru-RU"/>
        </w:rPr>
        <w:t>ја</w:t>
      </w:r>
      <w:proofErr w:type="spellEnd"/>
      <w:r w:rsidR="00111487" w:rsidRPr="003A5E9D">
        <w:rPr>
          <w:sz w:val="24"/>
          <w:szCs w:val="24"/>
          <w:lang w:val="ru-RU"/>
        </w:rPr>
        <w:t xml:space="preserve"> </w:t>
      </w:r>
      <w:proofErr w:type="spellStart"/>
      <w:r w:rsidR="00111487" w:rsidRPr="003A5E9D">
        <w:rPr>
          <w:sz w:val="24"/>
          <w:szCs w:val="24"/>
          <w:lang w:val="ru-RU"/>
        </w:rPr>
        <w:t>присили</w:t>
      </w:r>
      <w:proofErr w:type="spellEnd"/>
      <w:r w:rsidR="00111487" w:rsidRPr="003A5E9D">
        <w:rPr>
          <w:sz w:val="24"/>
          <w:szCs w:val="24"/>
          <w:lang w:val="ru-RU"/>
        </w:rPr>
        <w:t xml:space="preserve"> </w:t>
      </w:r>
      <w:proofErr w:type="spellStart"/>
      <w:r w:rsidR="00111487" w:rsidRPr="003A5E9D">
        <w:rPr>
          <w:sz w:val="24"/>
          <w:szCs w:val="24"/>
          <w:lang w:val="ru-RU"/>
        </w:rPr>
        <w:t>некоја</w:t>
      </w:r>
      <w:proofErr w:type="spellEnd"/>
      <w:r w:rsidR="00111487" w:rsidRPr="003A5E9D">
        <w:rPr>
          <w:sz w:val="24"/>
          <w:szCs w:val="24"/>
          <w:lang w:val="ru-RU"/>
        </w:rPr>
        <w:t xml:space="preserve"> </w:t>
      </w:r>
      <w:proofErr w:type="spellStart"/>
      <w:r w:rsidR="00111487" w:rsidRPr="003A5E9D">
        <w:rPr>
          <w:sz w:val="24"/>
          <w:szCs w:val="24"/>
          <w:lang w:val="ru-RU"/>
        </w:rPr>
        <w:t>држава</w:t>
      </w:r>
      <w:proofErr w:type="spellEnd"/>
      <w:r w:rsidR="00111487" w:rsidRPr="003A5E9D">
        <w:rPr>
          <w:sz w:val="24"/>
          <w:szCs w:val="24"/>
          <w:lang w:val="ru-RU"/>
        </w:rPr>
        <w:t xml:space="preserve">, </w:t>
      </w:r>
      <w:proofErr w:type="spellStart"/>
      <w:r w:rsidR="00111487" w:rsidRPr="003A5E9D">
        <w:rPr>
          <w:sz w:val="24"/>
          <w:szCs w:val="24"/>
          <w:lang w:val="ru-RU"/>
        </w:rPr>
        <w:t>меѓународна</w:t>
      </w:r>
      <w:proofErr w:type="spellEnd"/>
      <w:r w:rsidR="00111487" w:rsidRPr="003A5E9D">
        <w:rPr>
          <w:sz w:val="24"/>
          <w:szCs w:val="24"/>
          <w:lang w:val="ru-RU"/>
        </w:rPr>
        <w:t xml:space="preserve"> </w:t>
      </w:r>
      <w:proofErr w:type="spellStart"/>
      <w:r w:rsidR="00111487" w:rsidRPr="003A5E9D">
        <w:rPr>
          <w:sz w:val="24"/>
          <w:szCs w:val="24"/>
          <w:lang w:val="ru-RU"/>
        </w:rPr>
        <w:t>организација</w:t>
      </w:r>
      <w:proofErr w:type="spellEnd"/>
      <w:r w:rsidR="00111487" w:rsidRPr="003A5E9D">
        <w:rPr>
          <w:sz w:val="24"/>
          <w:szCs w:val="24"/>
          <w:lang w:val="ru-RU"/>
        </w:rPr>
        <w:t xml:space="preserve">, </w:t>
      </w:r>
      <w:proofErr w:type="spellStart"/>
      <w:r w:rsidR="00111487" w:rsidRPr="003A5E9D">
        <w:rPr>
          <w:sz w:val="24"/>
          <w:szCs w:val="24"/>
          <w:lang w:val="ru-RU"/>
        </w:rPr>
        <w:t>физичко</w:t>
      </w:r>
      <w:proofErr w:type="spellEnd"/>
      <w:r w:rsidR="00111487" w:rsidRPr="003A5E9D">
        <w:rPr>
          <w:sz w:val="24"/>
          <w:szCs w:val="24"/>
          <w:lang w:val="ru-RU"/>
        </w:rPr>
        <w:t xml:space="preserve"> или </w:t>
      </w:r>
      <w:proofErr w:type="spellStart"/>
      <w:r w:rsidR="00111487" w:rsidRPr="003A5E9D">
        <w:rPr>
          <w:sz w:val="24"/>
          <w:szCs w:val="24"/>
          <w:lang w:val="ru-RU"/>
        </w:rPr>
        <w:t>правно</w:t>
      </w:r>
      <w:proofErr w:type="spellEnd"/>
      <w:r w:rsidR="00111487" w:rsidRPr="003A5E9D">
        <w:rPr>
          <w:sz w:val="24"/>
          <w:szCs w:val="24"/>
          <w:lang w:val="ru-RU"/>
        </w:rPr>
        <w:t xml:space="preserve"> лице или </w:t>
      </w:r>
      <w:proofErr w:type="spellStart"/>
      <w:r w:rsidR="00111487" w:rsidRPr="003A5E9D">
        <w:rPr>
          <w:sz w:val="24"/>
          <w:szCs w:val="24"/>
          <w:lang w:val="ru-RU"/>
        </w:rPr>
        <w:t>група</w:t>
      </w:r>
      <w:proofErr w:type="spellEnd"/>
      <w:r w:rsidR="00111487" w:rsidRPr="003A5E9D">
        <w:rPr>
          <w:sz w:val="24"/>
          <w:szCs w:val="24"/>
          <w:lang w:val="ru-RU"/>
        </w:rPr>
        <w:t xml:space="preserve"> лица, нешто да </w:t>
      </w:r>
      <w:proofErr w:type="spellStart"/>
      <w:r w:rsidR="00111487" w:rsidRPr="003A5E9D">
        <w:rPr>
          <w:sz w:val="24"/>
          <w:szCs w:val="24"/>
          <w:lang w:val="ru-RU"/>
        </w:rPr>
        <w:t>стори</w:t>
      </w:r>
      <w:proofErr w:type="spellEnd"/>
      <w:r w:rsidR="00111487" w:rsidRPr="003A5E9D">
        <w:rPr>
          <w:sz w:val="24"/>
          <w:szCs w:val="24"/>
          <w:lang w:val="ru-RU"/>
        </w:rPr>
        <w:t xml:space="preserve"> или да не </w:t>
      </w:r>
      <w:proofErr w:type="spellStart"/>
      <w:r w:rsidR="00111487" w:rsidRPr="003A5E9D">
        <w:rPr>
          <w:sz w:val="24"/>
          <w:szCs w:val="24"/>
          <w:lang w:val="ru-RU"/>
        </w:rPr>
        <w:t>стори</w:t>
      </w:r>
      <w:proofErr w:type="spellEnd"/>
      <w:r w:rsidR="00111487" w:rsidRPr="003A5E9D">
        <w:rPr>
          <w:sz w:val="24"/>
          <w:szCs w:val="24"/>
          <w:lang w:val="ru-RU"/>
        </w:rPr>
        <w:t xml:space="preserve">, како </w:t>
      </w:r>
      <w:proofErr w:type="spellStart"/>
      <w:r w:rsidR="00111487" w:rsidRPr="003A5E9D">
        <w:rPr>
          <w:sz w:val="24"/>
          <w:szCs w:val="24"/>
          <w:lang w:val="ru-RU"/>
        </w:rPr>
        <w:t>изричен</w:t>
      </w:r>
      <w:proofErr w:type="spellEnd"/>
      <w:r w:rsidR="00111487" w:rsidRPr="003A5E9D">
        <w:rPr>
          <w:sz w:val="24"/>
          <w:szCs w:val="24"/>
          <w:lang w:val="ru-RU"/>
        </w:rPr>
        <w:t xml:space="preserve"> или </w:t>
      </w:r>
      <w:proofErr w:type="spellStart"/>
      <w:r w:rsidR="00111487" w:rsidRPr="003A5E9D">
        <w:rPr>
          <w:sz w:val="24"/>
          <w:szCs w:val="24"/>
          <w:lang w:val="ru-RU"/>
        </w:rPr>
        <w:t>молкумен</w:t>
      </w:r>
      <w:proofErr w:type="spellEnd"/>
      <w:r w:rsidR="00111487" w:rsidRPr="003A5E9D">
        <w:rPr>
          <w:sz w:val="24"/>
          <w:szCs w:val="24"/>
          <w:lang w:val="ru-RU"/>
        </w:rPr>
        <w:t xml:space="preserve"> </w:t>
      </w:r>
      <w:proofErr w:type="spellStart"/>
      <w:r w:rsidR="00111487" w:rsidRPr="003A5E9D">
        <w:rPr>
          <w:sz w:val="24"/>
          <w:szCs w:val="24"/>
          <w:lang w:val="ru-RU"/>
        </w:rPr>
        <w:t>услов</w:t>
      </w:r>
      <w:proofErr w:type="spellEnd"/>
      <w:r w:rsidR="00111487" w:rsidRPr="003A5E9D">
        <w:rPr>
          <w:sz w:val="24"/>
          <w:szCs w:val="24"/>
          <w:lang w:val="ru-RU"/>
        </w:rPr>
        <w:t xml:space="preserve"> за </w:t>
      </w:r>
      <w:proofErr w:type="spellStart"/>
      <w:r w:rsidR="00111487" w:rsidRPr="003A5E9D">
        <w:rPr>
          <w:sz w:val="24"/>
          <w:szCs w:val="24"/>
          <w:lang w:val="ru-RU"/>
        </w:rPr>
        <w:t>ослободување</w:t>
      </w:r>
      <w:proofErr w:type="spellEnd"/>
      <w:r w:rsidR="00111487" w:rsidRPr="003A5E9D">
        <w:rPr>
          <w:sz w:val="24"/>
          <w:szCs w:val="24"/>
          <w:lang w:val="ru-RU"/>
        </w:rPr>
        <w:t xml:space="preserve"> на </w:t>
      </w:r>
      <w:proofErr w:type="spellStart"/>
      <w:r w:rsidR="00111487" w:rsidRPr="003A5E9D">
        <w:rPr>
          <w:sz w:val="24"/>
          <w:szCs w:val="24"/>
          <w:lang w:val="ru-RU"/>
        </w:rPr>
        <w:t>заложникот</w:t>
      </w:r>
      <w:proofErr w:type="spellEnd"/>
      <w:r w:rsidR="00111487" w:rsidRPr="003A5E9D">
        <w:rPr>
          <w:sz w:val="24"/>
          <w:szCs w:val="24"/>
          <w:lang w:val="ru-RU"/>
        </w:rPr>
        <w:t>,</w:t>
      </w:r>
      <w:r w:rsidR="008D53B9" w:rsidRPr="003A5E9D">
        <w:rPr>
          <w:sz w:val="24"/>
          <w:szCs w:val="24"/>
          <w:lang w:val="ru-RU"/>
        </w:rPr>
        <w:t xml:space="preserve"> </w:t>
      </w:r>
      <w:proofErr w:type="spellStart"/>
      <w:r w:rsidR="00111487" w:rsidRPr="003A5E9D">
        <w:rPr>
          <w:sz w:val="24"/>
          <w:szCs w:val="24"/>
          <w:lang w:val="ru-RU"/>
        </w:rPr>
        <w:t>ќе</w:t>
      </w:r>
      <w:proofErr w:type="spellEnd"/>
      <w:r w:rsidR="00111487" w:rsidRPr="003A5E9D">
        <w:rPr>
          <w:sz w:val="24"/>
          <w:szCs w:val="24"/>
          <w:lang w:val="ru-RU"/>
        </w:rPr>
        <w:t xml:space="preserve"> се казни со затвор </w:t>
      </w:r>
      <w:r w:rsidR="008D53B9" w:rsidRPr="003A5E9D">
        <w:rPr>
          <w:sz w:val="24"/>
          <w:szCs w:val="24"/>
          <w:lang w:val="ru-RU"/>
        </w:rPr>
        <w:t xml:space="preserve">од </w:t>
      </w:r>
      <w:proofErr w:type="spellStart"/>
      <w:r w:rsidR="008D53B9" w:rsidRPr="003A5E9D">
        <w:rPr>
          <w:sz w:val="24"/>
          <w:szCs w:val="24"/>
          <w:lang w:val="ru-RU"/>
        </w:rPr>
        <w:t>една</w:t>
      </w:r>
      <w:proofErr w:type="spellEnd"/>
      <w:r w:rsidR="008D53B9" w:rsidRPr="003A5E9D">
        <w:rPr>
          <w:sz w:val="24"/>
          <w:szCs w:val="24"/>
          <w:lang w:val="ru-RU"/>
        </w:rPr>
        <w:t xml:space="preserve"> до </w:t>
      </w:r>
      <w:proofErr w:type="spellStart"/>
      <w:r w:rsidR="008D53B9" w:rsidRPr="003A5E9D">
        <w:rPr>
          <w:sz w:val="24"/>
          <w:szCs w:val="24"/>
          <w:lang w:val="ru-RU"/>
        </w:rPr>
        <w:t>десет</w:t>
      </w:r>
      <w:proofErr w:type="spellEnd"/>
      <w:r w:rsidR="008D53B9" w:rsidRPr="003A5E9D">
        <w:rPr>
          <w:sz w:val="24"/>
          <w:szCs w:val="24"/>
          <w:lang w:val="ru-RU"/>
        </w:rPr>
        <w:t xml:space="preserve"> </w:t>
      </w:r>
      <w:proofErr w:type="spellStart"/>
      <w:r w:rsidR="008D53B9" w:rsidRPr="003A5E9D">
        <w:rPr>
          <w:sz w:val="24"/>
          <w:szCs w:val="24"/>
          <w:lang w:val="ru-RU"/>
        </w:rPr>
        <w:t>години</w:t>
      </w:r>
      <w:proofErr w:type="spellEnd"/>
      <w:r w:rsidR="00111487" w:rsidRPr="003A5E9D">
        <w:rPr>
          <w:sz w:val="24"/>
          <w:szCs w:val="24"/>
          <w:lang w:val="ru-RU"/>
        </w:rPr>
        <w:t>.</w:t>
      </w:r>
    </w:p>
    <w:p w14:paraId="0A613676" w14:textId="77777777" w:rsidR="00111487" w:rsidRPr="00704B48" w:rsidRDefault="00BB0425" w:rsidP="003B1A7B">
      <w:pPr>
        <w:pStyle w:val="NoSpacing"/>
        <w:ind w:firstLine="360"/>
        <w:jc w:val="both"/>
        <w:rPr>
          <w:sz w:val="24"/>
          <w:szCs w:val="24"/>
          <w:lang w:val="ru-RU"/>
        </w:rPr>
      </w:pPr>
      <w:r w:rsidRPr="00704B48">
        <w:rPr>
          <w:sz w:val="24"/>
          <w:szCs w:val="24"/>
          <w:lang w:val="ru-RU"/>
        </w:rPr>
        <w:t xml:space="preserve">(2) </w:t>
      </w:r>
      <w:proofErr w:type="spellStart"/>
      <w:r w:rsidR="00111487" w:rsidRPr="00704B48">
        <w:rPr>
          <w:sz w:val="24"/>
          <w:szCs w:val="24"/>
          <w:lang w:val="ru-RU"/>
        </w:rPr>
        <w:t>Ако</w:t>
      </w:r>
      <w:proofErr w:type="spellEnd"/>
      <w:r w:rsidR="00111487" w:rsidRPr="00704B48">
        <w:rPr>
          <w:sz w:val="24"/>
          <w:szCs w:val="24"/>
          <w:lang w:val="ru-RU"/>
        </w:rPr>
        <w:t xml:space="preserve"> </w:t>
      </w:r>
      <w:proofErr w:type="spellStart"/>
      <w:r w:rsidR="00111487" w:rsidRPr="00704B48">
        <w:rPr>
          <w:sz w:val="24"/>
          <w:szCs w:val="24"/>
          <w:lang w:val="ru-RU"/>
        </w:rPr>
        <w:t>поради</w:t>
      </w:r>
      <w:proofErr w:type="spellEnd"/>
      <w:r w:rsidR="00111487" w:rsidRPr="00704B48">
        <w:rPr>
          <w:sz w:val="24"/>
          <w:szCs w:val="24"/>
          <w:lang w:val="ru-RU"/>
        </w:rPr>
        <w:t xml:space="preserve"> </w:t>
      </w:r>
      <w:proofErr w:type="spellStart"/>
      <w:r w:rsidR="00111487" w:rsidRPr="00704B48">
        <w:rPr>
          <w:sz w:val="24"/>
          <w:szCs w:val="24"/>
          <w:lang w:val="ru-RU"/>
        </w:rPr>
        <w:t>делото</w:t>
      </w:r>
      <w:proofErr w:type="spellEnd"/>
      <w:r w:rsidR="00111487" w:rsidRPr="00704B48">
        <w:rPr>
          <w:sz w:val="24"/>
          <w:szCs w:val="24"/>
          <w:lang w:val="ru-RU"/>
        </w:rPr>
        <w:t xml:space="preserve"> од </w:t>
      </w:r>
      <w:proofErr w:type="spellStart"/>
      <w:r w:rsidR="00111487" w:rsidRPr="00704B48">
        <w:rPr>
          <w:sz w:val="24"/>
          <w:szCs w:val="24"/>
          <w:lang w:val="ru-RU"/>
        </w:rPr>
        <w:t>став</w:t>
      </w:r>
      <w:r w:rsidR="0030179A" w:rsidRPr="00704B48">
        <w:rPr>
          <w:sz w:val="24"/>
          <w:szCs w:val="24"/>
          <w:lang w:val="ru-RU"/>
        </w:rPr>
        <w:t>от</w:t>
      </w:r>
      <w:proofErr w:type="spellEnd"/>
      <w:r w:rsidR="000522C1" w:rsidRPr="00704B48">
        <w:rPr>
          <w:sz w:val="24"/>
          <w:szCs w:val="24"/>
          <w:lang w:val="ru-RU"/>
        </w:rPr>
        <w:t xml:space="preserve"> </w:t>
      </w:r>
      <w:r w:rsidR="0030179A" w:rsidRPr="00704B48">
        <w:rPr>
          <w:sz w:val="24"/>
          <w:szCs w:val="24"/>
          <w:lang w:val="ru-RU"/>
        </w:rPr>
        <w:t>(</w:t>
      </w:r>
      <w:r w:rsidR="00111487" w:rsidRPr="00704B48">
        <w:rPr>
          <w:sz w:val="24"/>
          <w:szCs w:val="24"/>
          <w:lang w:val="ru-RU"/>
        </w:rPr>
        <w:t>1</w:t>
      </w:r>
      <w:r w:rsidR="0030179A" w:rsidRPr="00704B48">
        <w:rPr>
          <w:sz w:val="24"/>
          <w:szCs w:val="24"/>
          <w:lang w:val="ru-RU"/>
        </w:rPr>
        <w:t xml:space="preserve">) на </w:t>
      </w:r>
      <w:proofErr w:type="spellStart"/>
      <w:r w:rsidR="0030179A" w:rsidRPr="00704B48">
        <w:rPr>
          <w:sz w:val="24"/>
          <w:szCs w:val="24"/>
          <w:lang w:val="ru-RU"/>
        </w:rPr>
        <w:t>овој</w:t>
      </w:r>
      <w:proofErr w:type="spellEnd"/>
      <w:r w:rsidR="0030179A" w:rsidRPr="00704B48">
        <w:rPr>
          <w:sz w:val="24"/>
          <w:szCs w:val="24"/>
          <w:lang w:val="ru-RU"/>
        </w:rPr>
        <w:t xml:space="preserve"> член</w:t>
      </w:r>
      <w:r w:rsidR="00111487" w:rsidRPr="00704B48">
        <w:rPr>
          <w:sz w:val="24"/>
          <w:szCs w:val="24"/>
          <w:lang w:val="ru-RU"/>
        </w:rPr>
        <w:t xml:space="preserve"> </w:t>
      </w:r>
      <w:proofErr w:type="spellStart"/>
      <w:r w:rsidR="00111487" w:rsidRPr="00704B48">
        <w:rPr>
          <w:sz w:val="24"/>
          <w:szCs w:val="24"/>
          <w:lang w:val="ru-RU"/>
        </w:rPr>
        <w:t>настапила</w:t>
      </w:r>
      <w:proofErr w:type="spellEnd"/>
      <w:r w:rsidR="00111487" w:rsidRPr="00704B48">
        <w:rPr>
          <w:sz w:val="24"/>
          <w:szCs w:val="24"/>
          <w:lang w:val="ru-RU"/>
        </w:rPr>
        <w:t xml:space="preserve"> </w:t>
      </w:r>
      <w:proofErr w:type="spellStart"/>
      <w:r w:rsidR="00111487" w:rsidRPr="00704B48">
        <w:rPr>
          <w:sz w:val="24"/>
          <w:szCs w:val="24"/>
          <w:lang w:val="ru-RU"/>
        </w:rPr>
        <w:t>смрт</w:t>
      </w:r>
      <w:proofErr w:type="spellEnd"/>
      <w:r w:rsidR="00111487" w:rsidRPr="00704B48">
        <w:rPr>
          <w:sz w:val="24"/>
          <w:szCs w:val="24"/>
          <w:lang w:val="ru-RU"/>
        </w:rPr>
        <w:t xml:space="preserve"> на </w:t>
      </w:r>
      <w:proofErr w:type="spellStart"/>
      <w:r w:rsidR="00111487" w:rsidRPr="00704B48">
        <w:rPr>
          <w:sz w:val="24"/>
          <w:szCs w:val="24"/>
          <w:lang w:val="ru-RU"/>
        </w:rPr>
        <w:t>грабнатото</w:t>
      </w:r>
      <w:proofErr w:type="spellEnd"/>
      <w:r w:rsidR="00111487" w:rsidRPr="00704B48">
        <w:rPr>
          <w:sz w:val="24"/>
          <w:szCs w:val="24"/>
          <w:lang w:val="ru-RU"/>
        </w:rPr>
        <w:t xml:space="preserve"> лице, </w:t>
      </w:r>
      <w:proofErr w:type="spellStart"/>
      <w:r w:rsidR="00111487" w:rsidRPr="00704B48">
        <w:rPr>
          <w:sz w:val="24"/>
          <w:szCs w:val="24"/>
          <w:lang w:val="ru-RU"/>
        </w:rPr>
        <w:t>сторителот</w:t>
      </w:r>
      <w:proofErr w:type="spellEnd"/>
      <w:r w:rsidR="00111487" w:rsidRPr="00704B48">
        <w:rPr>
          <w:sz w:val="24"/>
          <w:szCs w:val="24"/>
          <w:lang w:val="ru-RU"/>
        </w:rPr>
        <w:t xml:space="preserve"> </w:t>
      </w:r>
      <w:proofErr w:type="spellStart"/>
      <w:r w:rsidR="00111487" w:rsidRPr="00704B48">
        <w:rPr>
          <w:sz w:val="24"/>
          <w:szCs w:val="24"/>
          <w:lang w:val="ru-RU"/>
        </w:rPr>
        <w:t>ќе</w:t>
      </w:r>
      <w:proofErr w:type="spellEnd"/>
      <w:r w:rsidR="00111487" w:rsidRPr="00704B48">
        <w:rPr>
          <w:sz w:val="24"/>
          <w:szCs w:val="24"/>
          <w:lang w:val="ru-RU"/>
        </w:rPr>
        <w:t xml:space="preserve"> се казни со затвор </w:t>
      </w:r>
      <w:proofErr w:type="spellStart"/>
      <w:r w:rsidR="00111487" w:rsidRPr="00704B48">
        <w:rPr>
          <w:sz w:val="24"/>
          <w:szCs w:val="24"/>
          <w:lang w:val="ru-RU"/>
        </w:rPr>
        <w:t>најмалку</w:t>
      </w:r>
      <w:proofErr w:type="spellEnd"/>
      <w:r w:rsidR="00111487" w:rsidRPr="00704B48">
        <w:rPr>
          <w:sz w:val="24"/>
          <w:szCs w:val="24"/>
          <w:lang w:val="ru-RU"/>
        </w:rPr>
        <w:t xml:space="preserve"> пет</w:t>
      </w:r>
      <w:r w:rsidR="000522C1" w:rsidRPr="00704B48">
        <w:rPr>
          <w:sz w:val="24"/>
          <w:szCs w:val="24"/>
          <w:lang w:val="ru-RU"/>
        </w:rPr>
        <w:t xml:space="preserve"> </w:t>
      </w:r>
      <w:proofErr w:type="spellStart"/>
      <w:r w:rsidR="00111487" w:rsidRPr="00704B48">
        <w:rPr>
          <w:sz w:val="24"/>
          <w:szCs w:val="24"/>
          <w:lang w:val="ru-RU"/>
        </w:rPr>
        <w:t>години</w:t>
      </w:r>
      <w:proofErr w:type="spellEnd"/>
      <w:r w:rsidR="00111487" w:rsidRPr="00704B48">
        <w:rPr>
          <w:sz w:val="24"/>
          <w:szCs w:val="24"/>
          <w:lang w:val="ru-RU"/>
        </w:rPr>
        <w:t>.</w:t>
      </w:r>
    </w:p>
    <w:p w14:paraId="4E731386" w14:textId="77777777" w:rsidR="00111487" w:rsidRPr="00704B48" w:rsidRDefault="00BB0425" w:rsidP="003B1A7B">
      <w:pPr>
        <w:pStyle w:val="NoSpacing"/>
        <w:ind w:firstLine="360"/>
        <w:jc w:val="both"/>
        <w:rPr>
          <w:sz w:val="24"/>
          <w:szCs w:val="24"/>
          <w:lang w:val="ru-RU"/>
        </w:rPr>
      </w:pPr>
      <w:r w:rsidRPr="00704B48">
        <w:rPr>
          <w:sz w:val="24"/>
          <w:szCs w:val="24"/>
          <w:lang w:val="ru-RU"/>
        </w:rPr>
        <w:t xml:space="preserve">(3) </w:t>
      </w:r>
      <w:proofErr w:type="spellStart"/>
      <w:r w:rsidR="00111487" w:rsidRPr="00704B48">
        <w:rPr>
          <w:sz w:val="24"/>
          <w:szCs w:val="24"/>
          <w:lang w:val="ru-RU"/>
        </w:rPr>
        <w:t>Ако</w:t>
      </w:r>
      <w:proofErr w:type="spellEnd"/>
      <w:r w:rsidR="00111487" w:rsidRPr="00704B48">
        <w:rPr>
          <w:sz w:val="24"/>
          <w:szCs w:val="24"/>
          <w:lang w:val="ru-RU"/>
        </w:rPr>
        <w:t xml:space="preserve"> при </w:t>
      </w:r>
      <w:proofErr w:type="spellStart"/>
      <w:r w:rsidR="00111487" w:rsidRPr="00704B48">
        <w:rPr>
          <w:sz w:val="24"/>
          <w:szCs w:val="24"/>
          <w:lang w:val="ru-RU"/>
        </w:rPr>
        <w:t>извршувањето</w:t>
      </w:r>
      <w:proofErr w:type="spellEnd"/>
      <w:r w:rsidR="00111487" w:rsidRPr="00704B48">
        <w:rPr>
          <w:sz w:val="24"/>
          <w:szCs w:val="24"/>
          <w:lang w:val="ru-RU"/>
        </w:rPr>
        <w:t xml:space="preserve"> на </w:t>
      </w:r>
      <w:proofErr w:type="spellStart"/>
      <w:r w:rsidR="00111487" w:rsidRPr="00704B48">
        <w:rPr>
          <w:sz w:val="24"/>
          <w:szCs w:val="24"/>
          <w:lang w:val="ru-RU"/>
        </w:rPr>
        <w:t>делото</w:t>
      </w:r>
      <w:proofErr w:type="spellEnd"/>
      <w:r w:rsidR="00111487" w:rsidRPr="00704B48">
        <w:rPr>
          <w:sz w:val="24"/>
          <w:szCs w:val="24"/>
          <w:lang w:val="ru-RU"/>
        </w:rPr>
        <w:t xml:space="preserve"> од </w:t>
      </w:r>
      <w:proofErr w:type="spellStart"/>
      <w:r w:rsidR="00111487" w:rsidRPr="00704B48">
        <w:rPr>
          <w:sz w:val="24"/>
          <w:szCs w:val="24"/>
          <w:lang w:val="ru-RU"/>
        </w:rPr>
        <w:t>став</w:t>
      </w:r>
      <w:r w:rsidR="0030179A" w:rsidRPr="00704B48">
        <w:rPr>
          <w:sz w:val="24"/>
          <w:szCs w:val="24"/>
          <w:lang w:val="ru-RU"/>
        </w:rPr>
        <w:t>от</w:t>
      </w:r>
      <w:proofErr w:type="spellEnd"/>
      <w:r w:rsidR="000522C1" w:rsidRPr="00704B48">
        <w:rPr>
          <w:sz w:val="24"/>
          <w:szCs w:val="24"/>
          <w:lang w:val="ru-RU"/>
        </w:rPr>
        <w:t xml:space="preserve"> </w:t>
      </w:r>
      <w:r w:rsidR="0030179A" w:rsidRPr="00704B48">
        <w:rPr>
          <w:sz w:val="24"/>
          <w:szCs w:val="24"/>
          <w:lang w:val="ru-RU"/>
        </w:rPr>
        <w:t>(</w:t>
      </w:r>
      <w:r w:rsidR="00111487" w:rsidRPr="00704B48">
        <w:rPr>
          <w:sz w:val="24"/>
          <w:szCs w:val="24"/>
          <w:lang w:val="ru-RU"/>
        </w:rPr>
        <w:t>1</w:t>
      </w:r>
      <w:r w:rsidR="0030179A" w:rsidRPr="00704B48">
        <w:rPr>
          <w:sz w:val="24"/>
          <w:szCs w:val="24"/>
          <w:lang w:val="ru-RU"/>
        </w:rPr>
        <w:t xml:space="preserve">) на </w:t>
      </w:r>
      <w:proofErr w:type="spellStart"/>
      <w:r w:rsidR="0030179A" w:rsidRPr="00704B48">
        <w:rPr>
          <w:sz w:val="24"/>
          <w:szCs w:val="24"/>
          <w:lang w:val="ru-RU"/>
        </w:rPr>
        <w:t>овој</w:t>
      </w:r>
      <w:proofErr w:type="spellEnd"/>
      <w:r w:rsidR="0030179A" w:rsidRPr="00704B48">
        <w:rPr>
          <w:sz w:val="24"/>
          <w:szCs w:val="24"/>
          <w:lang w:val="ru-RU"/>
        </w:rPr>
        <w:t xml:space="preserve"> член</w:t>
      </w:r>
      <w:r w:rsidR="00111487" w:rsidRPr="00704B48">
        <w:rPr>
          <w:sz w:val="24"/>
          <w:szCs w:val="24"/>
          <w:lang w:val="ru-RU"/>
        </w:rPr>
        <w:t xml:space="preserve"> </w:t>
      </w:r>
      <w:proofErr w:type="spellStart"/>
      <w:r w:rsidR="00111487" w:rsidRPr="00704B48">
        <w:rPr>
          <w:sz w:val="24"/>
          <w:szCs w:val="24"/>
          <w:lang w:val="ru-RU"/>
        </w:rPr>
        <w:t>сторителот</w:t>
      </w:r>
      <w:proofErr w:type="spellEnd"/>
      <w:r w:rsidR="00111487" w:rsidRPr="00704B48">
        <w:rPr>
          <w:sz w:val="24"/>
          <w:szCs w:val="24"/>
          <w:lang w:val="ru-RU"/>
        </w:rPr>
        <w:t xml:space="preserve"> со </w:t>
      </w:r>
      <w:proofErr w:type="spellStart"/>
      <w:r w:rsidR="00111487" w:rsidRPr="00704B48">
        <w:rPr>
          <w:sz w:val="24"/>
          <w:szCs w:val="24"/>
          <w:lang w:val="ru-RU"/>
        </w:rPr>
        <w:t>умисла</w:t>
      </w:r>
      <w:proofErr w:type="spellEnd"/>
      <w:r w:rsidR="00111487" w:rsidRPr="00704B48">
        <w:rPr>
          <w:sz w:val="24"/>
          <w:szCs w:val="24"/>
          <w:lang w:val="ru-RU"/>
        </w:rPr>
        <w:t xml:space="preserve"> го лишил од живот </w:t>
      </w:r>
      <w:proofErr w:type="spellStart"/>
      <w:r w:rsidR="00111487" w:rsidRPr="00704B48">
        <w:rPr>
          <w:sz w:val="24"/>
          <w:szCs w:val="24"/>
          <w:lang w:val="ru-RU"/>
        </w:rPr>
        <w:t>грабнатото</w:t>
      </w:r>
      <w:proofErr w:type="spellEnd"/>
      <w:r w:rsidR="00111487" w:rsidRPr="00704B48">
        <w:rPr>
          <w:sz w:val="24"/>
          <w:szCs w:val="24"/>
          <w:lang w:val="ru-RU"/>
        </w:rPr>
        <w:t xml:space="preserve"> лице, </w:t>
      </w:r>
      <w:proofErr w:type="spellStart"/>
      <w:r w:rsidR="00111487" w:rsidRPr="00704B48">
        <w:rPr>
          <w:sz w:val="24"/>
          <w:szCs w:val="24"/>
          <w:lang w:val="ru-RU"/>
        </w:rPr>
        <w:t>ќе</w:t>
      </w:r>
      <w:proofErr w:type="spellEnd"/>
      <w:r w:rsidR="00111487" w:rsidRPr="00704B48">
        <w:rPr>
          <w:sz w:val="24"/>
          <w:szCs w:val="24"/>
          <w:lang w:val="ru-RU"/>
        </w:rPr>
        <w:t xml:space="preserve"> се казни со затвор </w:t>
      </w:r>
      <w:proofErr w:type="spellStart"/>
      <w:r w:rsidR="00111487" w:rsidRPr="00704B48">
        <w:rPr>
          <w:sz w:val="24"/>
          <w:szCs w:val="24"/>
          <w:lang w:val="ru-RU"/>
        </w:rPr>
        <w:t>најмалку</w:t>
      </w:r>
      <w:proofErr w:type="spellEnd"/>
      <w:r w:rsidR="00111487" w:rsidRPr="00704B48">
        <w:rPr>
          <w:sz w:val="24"/>
          <w:szCs w:val="24"/>
          <w:lang w:val="ru-RU"/>
        </w:rPr>
        <w:t xml:space="preserve"> </w:t>
      </w:r>
      <w:proofErr w:type="spellStart"/>
      <w:r w:rsidR="00111487" w:rsidRPr="00704B48">
        <w:rPr>
          <w:sz w:val="24"/>
          <w:szCs w:val="24"/>
          <w:lang w:val="ru-RU"/>
        </w:rPr>
        <w:t>десет</w:t>
      </w:r>
      <w:proofErr w:type="spellEnd"/>
      <w:r w:rsidR="00111487" w:rsidRPr="00704B48">
        <w:rPr>
          <w:sz w:val="24"/>
          <w:szCs w:val="24"/>
          <w:lang w:val="ru-RU"/>
        </w:rPr>
        <w:t xml:space="preserve"> </w:t>
      </w:r>
      <w:proofErr w:type="spellStart"/>
      <w:r w:rsidR="00111487" w:rsidRPr="00704B48">
        <w:rPr>
          <w:sz w:val="24"/>
          <w:szCs w:val="24"/>
          <w:lang w:val="ru-RU"/>
        </w:rPr>
        <w:t>години</w:t>
      </w:r>
      <w:proofErr w:type="spellEnd"/>
      <w:r w:rsidR="00111487" w:rsidRPr="00704B48">
        <w:rPr>
          <w:sz w:val="24"/>
          <w:szCs w:val="24"/>
          <w:lang w:val="ru-RU"/>
        </w:rPr>
        <w:t xml:space="preserve"> или со </w:t>
      </w:r>
      <w:proofErr w:type="spellStart"/>
      <w:r w:rsidR="00111487" w:rsidRPr="00704B48">
        <w:rPr>
          <w:sz w:val="24"/>
          <w:szCs w:val="24"/>
          <w:lang w:val="ru-RU"/>
        </w:rPr>
        <w:t>доживотен</w:t>
      </w:r>
      <w:proofErr w:type="spellEnd"/>
      <w:r w:rsidR="000522C1" w:rsidRPr="00704B48">
        <w:rPr>
          <w:sz w:val="24"/>
          <w:szCs w:val="24"/>
          <w:lang w:val="ru-RU"/>
        </w:rPr>
        <w:t xml:space="preserve"> </w:t>
      </w:r>
      <w:r w:rsidR="00111487" w:rsidRPr="00704B48">
        <w:rPr>
          <w:sz w:val="24"/>
          <w:szCs w:val="24"/>
          <w:lang w:val="ru-RU"/>
        </w:rPr>
        <w:t>затвор.</w:t>
      </w:r>
    </w:p>
    <w:p w14:paraId="2FC0E089" w14:textId="77777777" w:rsidR="00D1726F" w:rsidRPr="007517FC" w:rsidRDefault="00D1726F" w:rsidP="007517FC">
      <w:pPr>
        <w:pStyle w:val="NoSpacing"/>
        <w:rPr>
          <w:lang w:val="ru-RU"/>
        </w:rPr>
      </w:pPr>
    </w:p>
    <w:p w14:paraId="1572ADFB" w14:textId="77777777" w:rsidR="00D1726F" w:rsidRPr="007517FC" w:rsidRDefault="00624AEA" w:rsidP="007517FC">
      <w:pPr>
        <w:pStyle w:val="NoSpacing"/>
        <w:jc w:val="center"/>
        <w:rPr>
          <w:b/>
          <w:sz w:val="24"/>
          <w:szCs w:val="24"/>
          <w:lang w:val="mk-MK"/>
        </w:rPr>
      </w:pPr>
      <w:proofErr w:type="spellStart"/>
      <w:r w:rsidRPr="007517FC">
        <w:rPr>
          <w:b/>
          <w:sz w:val="24"/>
          <w:szCs w:val="24"/>
        </w:rPr>
        <w:t>Пират</w:t>
      </w:r>
      <w:r w:rsidRPr="007517FC">
        <w:rPr>
          <w:b/>
          <w:sz w:val="24"/>
          <w:szCs w:val="24"/>
          <w:lang w:val="mk-MK"/>
        </w:rPr>
        <w:t>ство</w:t>
      </w:r>
      <w:proofErr w:type="spellEnd"/>
    </w:p>
    <w:p w14:paraId="6B89313A" w14:textId="77777777" w:rsidR="00111487" w:rsidRPr="00704B48" w:rsidRDefault="00111487" w:rsidP="00111487">
      <w:pPr>
        <w:ind w:left="2920" w:right="2920"/>
        <w:jc w:val="center"/>
        <w:outlineLvl w:val="1"/>
        <w:rPr>
          <w:b/>
          <w:bCs/>
          <w:sz w:val="24"/>
          <w:szCs w:val="24"/>
          <w:lang w:val="mk-MK"/>
        </w:rPr>
      </w:pPr>
    </w:p>
    <w:p w14:paraId="09325D02" w14:textId="72169C87" w:rsidR="00D1726F" w:rsidRPr="007517FC" w:rsidRDefault="00111487" w:rsidP="007517FC">
      <w:pPr>
        <w:tabs>
          <w:tab w:val="left" w:pos="9590"/>
        </w:tabs>
        <w:ind w:right="-49"/>
        <w:jc w:val="center"/>
        <w:outlineLvl w:val="1"/>
        <w:rPr>
          <w:b/>
          <w:bCs/>
          <w:sz w:val="24"/>
          <w:szCs w:val="24"/>
          <w:lang w:val="mk-MK"/>
        </w:rPr>
      </w:pPr>
      <w:proofErr w:type="spellStart"/>
      <w:r w:rsidRPr="00704B48">
        <w:rPr>
          <w:b/>
          <w:bCs/>
          <w:sz w:val="24"/>
          <w:szCs w:val="24"/>
        </w:rPr>
        <w:t>Член</w:t>
      </w:r>
      <w:proofErr w:type="spellEnd"/>
      <w:r w:rsidR="00955EAD" w:rsidRPr="00704B48">
        <w:rPr>
          <w:b/>
          <w:bCs/>
          <w:sz w:val="24"/>
          <w:szCs w:val="24"/>
          <w:lang w:val="mk-MK"/>
        </w:rPr>
        <w:t xml:space="preserve"> </w:t>
      </w:r>
      <w:r w:rsidR="00B27CC9" w:rsidRPr="00704B48">
        <w:rPr>
          <w:b/>
          <w:bCs/>
          <w:sz w:val="24"/>
          <w:szCs w:val="24"/>
          <w:lang w:val="mk-MK"/>
        </w:rPr>
        <w:t>1</w:t>
      </w:r>
      <w:r w:rsidR="00BB0425" w:rsidRPr="00704B48">
        <w:rPr>
          <w:b/>
          <w:bCs/>
          <w:sz w:val="24"/>
          <w:szCs w:val="24"/>
          <w:lang w:val="mk-MK"/>
        </w:rPr>
        <w:t>7</w:t>
      </w:r>
      <w:r w:rsidR="00DF6138" w:rsidRPr="00704B48">
        <w:rPr>
          <w:b/>
          <w:bCs/>
          <w:sz w:val="24"/>
          <w:szCs w:val="24"/>
        </w:rPr>
        <w:t>3</w:t>
      </w:r>
      <w:r w:rsidR="00955EAD" w:rsidRPr="00704B48">
        <w:rPr>
          <w:b/>
          <w:bCs/>
          <w:sz w:val="24"/>
          <w:szCs w:val="24"/>
          <w:lang w:val="mk-MK"/>
        </w:rPr>
        <w:t xml:space="preserve"> (претходен член</w:t>
      </w:r>
      <w:r w:rsidRPr="00704B48">
        <w:rPr>
          <w:b/>
          <w:bCs/>
          <w:sz w:val="24"/>
          <w:szCs w:val="24"/>
        </w:rPr>
        <w:t xml:space="preserve"> 422</w:t>
      </w:r>
      <w:r w:rsidR="00955EAD" w:rsidRPr="00704B48">
        <w:rPr>
          <w:b/>
          <w:bCs/>
          <w:sz w:val="24"/>
          <w:szCs w:val="24"/>
          <w:lang w:val="mk-MK"/>
        </w:rPr>
        <w:t>)</w:t>
      </w:r>
    </w:p>
    <w:p w14:paraId="6C26CE98" w14:textId="687FDD21" w:rsidR="00D1726F" w:rsidRPr="007517FC" w:rsidRDefault="00624AEA" w:rsidP="007517FC">
      <w:pPr>
        <w:pStyle w:val="NoSpacing"/>
        <w:numPr>
          <w:ilvl w:val="0"/>
          <w:numId w:val="454"/>
        </w:numPr>
        <w:ind w:left="0" w:firstLine="349"/>
        <w:jc w:val="both"/>
        <w:rPr>
          <w:sz w:val="24"/>
          <w:szCs w:val="24"/>
          <w:lang w:val="ru-RU"/>
        </w:rPr>
      </w:pPr>
      <w:r w:rsidRPr="007517FC">
        <w:rPr>
          <w:sz w:val="24"/>
          <w:szCs w:val="24"/>
          <w:lang w:val="ru-RU"/>
        </w:rPr>
        <w:t xml:space="preserve">Член на посада или </w:t>
      </w:r>
      <w:proofErr w:type="spellStart"/>
      <w:r w:rsidRPr="007517FC">
        <w:rPr>
          <w:sz w:val="24"/>
          <w:szCs w:val="24"/>
          <w:lang w:val="ru-RU"/>
        </w:rPr>
        <w:t>патник</w:t>
      </w:r>
      <w:proofErr w:type="spellEnd"/>
      <w:r w:rsidRPr="007517FC">
        <w:rPr>
          <w:sz w:val="24"/>
          <w:szCs w:val="24"/>
          <w:lang w:val="ru-RU"/>
        </w:rPr>
        <w:t xml:space="preserve"> на брод или </w:t>
      </w:r>
      <w:proofErr w:type="spellStart"/>
      <w:r w:rsidRPr="007517FC">
        <w:rPr>
          <w:sz w:val="24"/>
          <w:szCs w:val="24"/>
          <w:lang w:val="ru-RU"/>
        </w:rPr>
        <w:t>воздухоплов</w:t>
      </w:r>
      <w:proofErr w:type="spellEnd"/>
      <w:r w:rsidRPr="007517FC">
        <w:rPr>
          <w:sz w:val="24"/>
          <w:szCs w:val="24"/>
          <w:lang w:val="ru-RU"/>
        </w:rPr>
        <w:t xml:space="preserve">, </w:t>
      </w:r>
      <w:proofErr w:type="spellStart"/>
      <w:r w:rsidRPr="007517FC">
        <w:rPr>
          <w:sz w:val="24"/>
          <w:szCs w:val="24"/>
          <w:lang w:val="ru-RU"/>
        </w:rPr>
        <w:t>кој</w:t>
      </w:r>
      <w:proofErr w:type="spellEnd"/>
      <w:r w:rsidRPr="007517FC">
        <w:rPr>
          <w:sz w:val="24"/>
          <w:szCs w:val="24"/>
          <w:lang w:val="ru-RU"/>
        </w:rPr>
        <w:t xml:space="preserve"> со </w:t>
      </w:r>
      <w:proofErr w:type="spellStart"/>
      <w:r w:rsidRPr="007517FC">
        <w:rPr>
          <w:sz w:val="24"/>
          <w:szCs w:val="24"/>
          <w:lang w:val="ru-RU"/>
        </w:rPr>
        <w:t>намера</w:t>
      </w:r>
      <w:proofErr w:type="spellEnd"/>
      <w:r w:rsidRPr="007517FC">
        <w:rPr>
          <w:sz w:val="24"/>
          <w:szCs w:val="24"/>
          <w:lang w:val="ru-RU"/>
        </w:rPr>
        <w:t xml:space="preserve"> за себе или за друг да </w:t>
      </w:r>
      <w:proofErr w:type="spellStart"/>
      <w:r w:rsidRPr="007517FC">
        <w:rPr>
          <w:sz w:val="24"/>
          <w:szCs w:val="24"/>
          <w:lang w:val="ru-RU"/>
        </w:rPr>
        <w:t>прибави</w:t>
      </w:r>
      <w:proofErr w:type="spellEnd"/>
      <w:r w:rsidRPr="007517FC">
        <w:rPr>
          <w:sz w:val="24"/>
          <w:szCs w:val="24"/>
          <w:lang w:val="ru-RU"/>
        </w:rPr>
        <w:t xml:space="preserve"> </w:t>
      </w:r>
      <w:proofErr w:type="spellStart"/>
      <w:r w:rsidRPr="007517FC">
        <w:rPr>
          <w:sz w:val="24"/>
          <w:szCs w:val="24"/>
          <w:lang w:val="ru-RU"/>
        </w:rPr>
        <w:t>корист</w:t>
      </w:r>
      <w:proofErr w:type="spellEnd"/>
      <w:r w:rsidRPr="007517FC">
        <w:rPr>
          <w:sz w:val="24"/>
          <w:szCs w:val="24"/>
          <w:lang w:val="ru-RU"/>
        </w:rPr>
        <w:t xml:space="preserve"> или на друг да </w:t>
      </w:r>
      <w:proofErr w:type="spellStart"/>
      <w:r w:rsidRPr="007517FC">
        <w:rPr>
          <w:sz w:val="24"/>
          <w:szCs w:val="24"/>
          <w:lang w:val="ru-RU"/>
        </w:rPr>
        <w:t>му</w:t>
      </w:r>
      <w:proofErr w:type="spellEnd"/>
      <w:r w:rsidRPr="007517FC">
        <w:rPr>
          <w:sz w:val="24"/>
          <w:szCs w:val="24"/>
          <w:lang w:val="ru-RU"/>
        </w:rPr>
        <w:t xml:space="preserve"> </w:t>
      </w:r>
      <w:proofErr w:type="spellStart"/>
      <w:r w:rsidRPr="007517FC">
        <w:rPr>
          <w:sz w:val="24"/>
          <w:szCs w:val="24"/>
          <w:lang w:val="ru-RU"/>
        </w:rPr>
        <w:t>нанесе</w:t>
      </w:r>
      <w:proofErr w:type="spellEnd"/>
      <w:r w:rsidRPr="007517FC">
        <w:rPr>
          <w:sz w:val="24"/>
          <w:szCs w:val="24"/>
          <w:lang w:val="ru-RU"/>
        </w:rPr>
        <w:t xml:space="preserve"> </w:t>
      </w:r>
      <w:proofErr w:type="spellStart"/>
      <w:r w:rsidRPr="007517FC">
        <w:rPr>
          <w:sz w:val="24"/>
          <w:szCs w:val="24"/>
          <w:lang w:val="ru-RU"/>
        </w:rPr>
        <w:t>штета</w:t>
      </w:r>
      <w:proofErr w:type="spellEnd"/>
      <w:r w:rsidRPr="007517FC">
        <w:rPr>
          <w:sz w:val="24"/>
          <w:szCs w:val="24"/>
          <w:lang w:val="ru-RU"/>
        </w:rPr>
        <w:t xml:space="preserve">, на место кое не </w:t>
      </w:r>
      <w:proofErr w:type="spellStart"/>
      <w:r w:rsidRPr="007517FC">
        <w:rPr>
          <w:sz w:val="24"/>
          <w:szCs w:val="24"/>
          <w:lang w:val="ru-RU"/>
        </w:rPr>
        <w:t>потпаѓа</w:t>
      </w:r>
      <w:proofErr w:type="spellEnd"/>
      <w:r w:rsidRPr="007517FC">
        <w:rPr>
          <w:sz w:val="24"/>
          <w:szCs w:val="24"/>
          <w:lang w:val="ru-RU"/>
        </w:rPr>
        <w:t xml:space="preserve"> под </w:t>
      </w:r>
      <w:proofErr w:type="spellStart"/>
      <w:r w:rsidRPr="007517FC">
        <w:rPr>
          <w:sz w:val="24"/>
          <w:szCs w:val="24"/>
          <w:lang w:val="ru-RU"/>
        </w:rPr>
        <w:t>власт</w:t>
      </w:r>
      <w:proofErr w:type="spellEnd"/>
      <w:r w:rsidRPr="007517FC">
        <w:rPr>
          <w:sz w:val="24"/>
          <w:szCs w:val="24"/>
          <w:lang w:val="ru-RU"/>
        </w:rPr>
        <w:t xml:space="preserve"> на </w:t>
      </w:r>
      <w:proofErr w:type="spellStart"/>
      <w:r w:rsidRPr="007517FC">
        <w:rPr>
          <w:sz w:val="24"/>
          <w:szCs w:val="24"/>
          <w:lang w:val="ru-RU"/>
        </w:rPr>
        <w:t>ниту</w:t>
      </w:r>
      <w:proofErr w:type="spellEnd"/>
      <w:r w:rsidRPr="007517FC">
        <w:rPr>
          <w:sz w:val="24"/>
          <w:szCs w:val="24"/>
          <w:lang w:val="ru-RU"/>
        </w:rPr>
        <w:t xml:space="preserve"> </w:t>
      </w:r>
      <w:proofErr w:type="spellStart"/>
      <w:r w:rsidRPr="007517FC">
        <w:rPr>
          <w:sz w:val="24"/>
          <w:szCs w:val="24"/>
          <w:lang w:val="ru-RU"/>
        </w:rPr>
        <w:t>една</w:t>
      </w:r>
      <w:proofErr w:type="spellEnd"/>
      <w:r w:rsidRPr="007517FC">
        <w:rPr>
          <w:sz w:val="24"/>
          <w:szCs w:val="24"/>
          <w:lang w:val="ru-RU"/>
        </w:rPr>
        <w:t xml:space="preserve"> </w:t>
      </w:r>
      <w:proofErr w:type="spellStart"/>
      <w:r w:rsidRPr="007517FC">
        <w:rPr>
          <w:sz w:val="24"/>
          <w:szCs w:val="24"/>
          <w:lang w:val="ru-RU"/>
        </w:rPr>
        <w:t>држава</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изврши</w:t>
      </w:r>
      <w:proofErr w:type="spellEnd"/>
      <w:r w:rsidRPr="007517FC">
        <w:rPr>
          <w:sz w:val="24"/>
          <w:szCs w:val="24"/>
          <w:lang w:val="ru-RU"/>
        </w:rPr>
        <w:t xml:space="preserve"> </w:t>
      </w:r>
      <w:proofErr w:type="spellStart"/>
      <w:r w:rsidRPr="007517FC">
        <w:rPr>
          <w:sz w:val="24"/>
          <w:szCs w:val="24"/>
          <w:lang w:val="ru-RU"/>
        </w:rPr>
        <w:t>насилство</w:t>
      </w:r>
      <w:proofErr w:type="spellEnd"/>
      <w:r w:rsidRPr="007517FC">
        <w:rPr>
          <w:sz w:val="24"/>
          <w:szCs w:val="24"/>
          <w:lang w:val="ru-RU"/>
        </w:rPr>
        <w:t xml:space="preserve"> или друга </w:t>
      </w:r>
      <w:proofErr w:type="spellStart"/>
      <w:r w:rsidRPr="007517FC">
        <w:rPr>
          <w:sz w:val="24"/>
          <w:szCs w:val="24"/>
          <w:lang w:val="ru-RU"/>
        </w:rPr>
        <w:t>присилба</w:t>
      </w:r>
      <w:proofErr w:type="spellEnd"/>
      <w:r w:rsidRPr="007517FC">
        <w:rPr>
          <w:sz w:val="24"/>
          <w:szCs w:val="24"/>
          <w:lang w:val="ru-RU"/>
        </w:rPr>
        <w:t xml:space="preserve"> </w:t>
      </w:r>
      <w:proofErr w:type="spellStart"/>
      <w:r w:rsidRPr="007517FC">
        <w:rPr>
          <w:sz w:val="24"/>
          <w:szCs w:val="24"/>
          <w:lang w:val="ru-RU"/>
        </w:rPr>
        <w:t>спрема</w:t>
      </w:r>
      <w:proofErr w:type="spellEnd"/>
      <w:r w:rsidRPr="007517FC">
        <w:rPr>
          <w:sz w:val="24"/>
          <w:szCs w:val="24"/>
          <w:lang w:val="ru-RU"/>
        </w:rPr>
        <w:t xml:space="preserve"> друг брод или </w:t>
      </w:r>
      <w:proofErr w:type="spellStart"/>
      <w:r w:rsidRPr="007517FC">
        <w:rPr>
          <w:sz w:val="24"/>
          <w:szCs w:val="24"/>
          <w:lang w:val="ru-RU"/>
        </w:rPr>
        <w:t>воздухоплов</w:t>
      </w:r>
      <w:proofErr w:type="spellEnd"/>
      <w:r w:rsidRPr="007517FC">
        <w:rPr>
          <w:sz w:val="24"/>
          <w:szCs w:val="24"/>
          <w:lang w:val="ru-RU"/>
        </w:rPr>
        <w:t xml:space="preserve"> или </w:t>
      </w:r>
      <w:proofErr w:type="spellStart"/>
      <w:r w:rsidRPr="007517FC">
        <w:rPr>
          <w:sz w:val="24"/>
          <w:szCs w:val="24"/>
          <w:lang w:val="ru-RU"/>
        </w:rPr>
        <w:t>спрема</w:t>
      </w:r>
      <w:proofErr w:type="spellEnd"/>
      <w:r w:rsidRPr="007517FC">
        <w:rPr>
          <w:sz w:val="24"/>
          <w:szCs w:val="24"/>
          <w:lang w:val="ru-RU"/>
        </w:rPr>
        <w:t xml:space="preserve"> </w:t>
      </w:r>
      <w:proofErr w:type="spellStart"/>
      <w:r w:rsidRPr="007517FC">
        <w:rPr>
          <w:sz w:val="24"/>
          <w:szCs w:val="24"/>
          <w:lang w:val="ru-RU"/>
        </w:rPr>
        <w:t>лицата</w:t>
      </w:r>
      <w:proofErr w:type="spellEnd"/>
      <w:r w:rsidRPr="007517FC">
        <w:rPr>
          <w:sz w:val="24"/>
          <w:szCs w:val="24"/>
          <w:lang w:val="ru-RU"/>
        </w:rPr>
        <w:t xml:space="preserve"> кое се </w:t>
      </w:r>
      <w:proofErr w:type="spellStart"/>
      <w:r w:rsidRPr="007517FC">
        <w:rPr>
          <w:sz w:val="24"/>
          <w:szCs w:val="24"/>
          <w:lang w:val="ru-RU"/>
        </w:rPr>
        <w:t>наоѓаат</w:t>
      </w:r>
      <w:proofErr w:type="spellEnd"/>
      <w:r w:rsidRPr="007517FC">
        <w:rPr>
          <w:sz w:val="24"/>
          <w:szCs w:val="24"/>
          <w:lang w:val="ru-RU"/>
        </w:rPr>
        <w:t xml:space="preserve"> на него или грабеж на </w:t>
      </w:r>
      <w:proofErr w:type="spellStart"/>
      <w:r w:rsidRPr="007517FC">
        <w:rPr>
          <w:sz w:val="24"/>
          <w:szCs w:val="24"/>
          <w:lang w:val="ru-RU"/>
        </w:rPr>
        <w:t>предметите</w:t>
      </w:r>
      <w:proofErr w:type="spellEnd"/>
      <w:r w:rsidRPr="007517FC">
        <w:rPr>
          <w:sz w:val="24"/>
          <w:szCs w:val="24"/>
          <w:lang w:val="ru-RU"/>
        </w:rPr>
        <w:t xml:space="preserve"> од </w:t>
      </w:r>
      <w:proofErr w:type="spellStart"/>
      <w:r w:rsidRPr="007517FC">
        <w:rPr>
          <w:sz w:val="24"/>
          <w:szCs w:val="24"/>
          <w:lang w:val="ru-RU"/>
        </w:rPr>
        <w:t>бродот</w:t>
      </w:r>
      <w:proofErr w:type="spellEnd"/>
      <w:r w:rsidRPr="007517FC">
        <w:rPr>
          <w:sz w:val="24"/>
          <w:szCs w:val="24"/>
          <w:lang w:val="ru-RU"/>
        </w:rPr>
        <w:t xml:space="preserve"> или </w:t>
      </w:r>
      <w:proofErr w:type="spellStart"/>
      <w:r w:rsidRPr="007517FC">
        <w:rPr>
          <w:sz w:val="24"/>
          <w:szCs w:val="24"/>
          <w:lang w:val="ru-RU"/>
        </w:rPr>
        <w:t>воздухопловот</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затвор </w:t>
      </w:r>
      <w:r w:rsidR="008D53B9" w:rsidRPr="00C821DC">
        <w:rPr>
          <w:sz w:val="24"/>
          <w:szCs w:val="24"/>
          <w:lang w:val="ru-RU"/>
        </w:rPr>
        <w:t xml:space="preserve">од </w:t>
      </w:r>
      <w:proofErr w:type="spellStart"/>
      <w:r w:rsidR="008D53B9" w:rsidRPr="00C821DC">
        <w:rPr>
          <w:sz w:val="24"/>
          <w:szCs w:val="24"/>
          <w:lang w:val="ru-RU"/>
        </w:rPr>
        <w:t>една</w:t>
      </w:r>
      <w:proofErr w:type="spellEnd"/>
      <w:r w:rsidR="008D53B9" w:rsidRPr="00C821DC">
        <w:rPr>
          <w:sz w:val="24"/>
          <w:szCs w:val="24"/>
          <w:lang w:val="ru-RU"/>
        </w:rPr>
        <w:t xml:space="preserve"> до </w:t>
      </w:r>
      <w:proofErr w:type="spellStart"/>
      <w:r w:rsidR="008D53B9" w:rsidRPr="00C821DC">
        <w:rPr>
          <w:sz w:val="24"/>
          <w:szCs w:val="24"/>
          <w:lang w:val="ru-RU"/>
        </w:rPr>
        <w:t>десет</w:t>
      </w:r>
      <w:proofErr w:type="spellEnd"/>
      <w:r w:rsidR="008D53B9" w:rsidRPr="00C821DC">
        <w:rPr>
          <w:sz w:val="24"/>
          <w:szCs w:val="24"/>
          <w:lang w:val="ru-RU"/>
        </w:rPr>
        <w:t xml:space="preserve"> </w:t>
      </w:r>
      <w:proofErr w:type="spellStart"/>
      <w:r w:rsidR="008D53B9" w:rsidRPr="00C821DC">
        <w:rPr>
          <w:sz w:val="24"/>
          <w:szCs w:val="24"/>
          <w:lang w:val="ru-RU"/>
        </w:rPr>
        <w:t>години</w:t>
      </w:r>
      <w:proofErr w:type="spellEnd"/>
      <w:r w:rsidRPr="007517FC">
        <w:rPr>
          <w:sz w:val="24"/>
          <w:szCs w:val="24"/>
          <w:lang w:val="ru-RU"/>
        </w:rPr>
        <w:t>.</w:t>
      </w:r>
    </w:p>
    <w:p w14:paraId="27D09841" w14:textId="77777777" w:rsidR="00D1726F" w:rsidRPr="00704B48" w:rsidRDefault="00624AEA">
      <w:pPr>
        <w:pStyle w:val="NoSpacing"/>
        <w:numPr>
          <w:ilvl w:val="0"/>
          <w:numId w:val="454"/>
        </w:numPr>
        <w:ind w:left="0" w:firstLine="349"/>
        <w:jc w:val="both"/>
        <w:rPr>
          <w:sz w:val="24"/>
          <w:szCs w:val="24"/>
          <w:lang w:val="ru-RU"/>
        </w:rPr>
      </w:pPr>
      <w:proofErr w:type="spellStart"/>
      <w:r w:rsidRPr="007517FC">
        <w:rPr>
          <w:sz w:val="24"/>
          <w:szCs w:val="24"/>
          <w:lang w:val="ru-RU"/>
        </w:rPr>
        <w:t>Ако</w:t>
      </w:r>
      <w:proofErr w:type="spellEnd"/>
      <w:r w:rsidRPr="007517FC">
        <w:rPr>
          <w:sz w:val="24"/>
          <w:szCs w:val="24"/>
          <w:lang w:val="ru-RU"/>
        </w:rPr>
        <w:t xml:space="preserve"> </w:t>
      </w:r>
      <w:proofErr w:type="spellStart"/>
      <w:r w:rsidRPr="007517FC">
        <w:rPr>
          <w:sz w:val="24"/>
          <w:szCs w:val="24"/>
          <w:lang w:val="ru-RU"/>
        </w:rPr>
        <w:t>поради</w:t>
      </w:r>
      <w:proofErr w:type="spellEnd"/>
      <w:r w:rsidRPr="007517FC">
        <w:rPr>
          <w:sz w:val="24"/>
          <w:szCs w:val="24"/>
          <w:lang w:val="ru-RU"/>
        </w:rPr>
        <w:t xml:space="preserve"> </w:t>
      </w:r>
      <w:proofErr w:type="spellStart"/>
      <w:r w:rsidRPr="007517FC">
        <w:rPr>
          <w:sz w:val="24"/>
          <w:szCs w:val="24"/>
          <w:lang w:val="ru-RU"/>
        </w:rPr>
        <w:t>делата</w:t>
      </w:r>
      <w:proofErr w:type="spellEnd"/>
      <w:r w:rsidRPr="007517FC">
        <w:rPr>
          <w:sz w:val="24"/>
          <w:szCs w:val="24"/>
          <w:lang w:val="ru-RU"/>
        </w:rPr>
        <w:t xml:space="preserve"> од </w:t>
      </w:r>
      <w:proofErr w:type="spellStart"/>
      <w:r w:rsidRPr="007517FC">
        <w:rPr>
          <w:sz w:val="24"/>
          <w:szCs w:val="24"/>
          <w:lang w:val="ru-RU"/>
        </w:rPr>
        <w:t>став</w:t>
      </w:r>
      <w:r w:rsidR="004C5175" w:rsidRPr="00704B48">
        <w:rPr>
          <w:sz w:val="24"/>
          <w:szCs w:val="24"/>
          <w:lang w:val="ru-RU"/>
        </w:rPr>
        <w:t>от</w:t>
      </w:r>
      <w:proofErr w:type="spellEnd"/>
      <w:r w:rsidR="00B27CC9" w:rsidRPr="00704B48">
        <w:rPr>
          <w:sz w:val="24"/>
          <w:szCs w:val="24"/>
          <w:lang w:val="ru-RU"/>
        </w:rPr>
        <w:t xml:space="preserve"> </w:t>
      </w:r>
      <w:r w:rsidR="004C5175" w:rsidRPr="00704B48">
        <w:rPr>
          <w:sz w:val="24"/>
          <w:szCs w:val="24"/>
          <w:lang w:val="ru-RU"/>
        </w:rPr>
        <w:t>(</w:t>
      </w:r>
      <w:r w:rsidRPr="007517FC">
        <w:rPr>
          <w:sz w:val="24"/>
          <w:szCs w:val="24"/>
          <w:lang w:val="ru-RU"/>
        </w:rPr>
        <w:t>1</w:t>
      </w:r>
      <w:r w:rsidR="004C5175" w:rsidRPr="00704B48">
        <w:rPr>
          <w:sz w:val="24"/>
          <w:szCs w:val="24"/>
          <w:lang w:val="ru-RU"/>
        </w:rPr>
        <w:t xml:space="preserve">) на </w:t>
      </w:r>
      <w:proofErr w:type="spellStart"/>
      <w:r w:rsidR="004C5175" w:rsidRPr="00704B48">
        <w:rPr>
          <w:sz w:val="24"/>
          <w:szCs w:val="24"/>
          <w:lang w:val="ru-RU"/>
        </w:rPr>
        <w:t>овој</w:t>
      </w:r>
      <w:proofErr w:type="spellEnd"/>
      <w:r w:rsidR="004C5175" w:rsidRPr="00704B48">
        <w:rPr>
          <w:sz w:val="24"/>
          <w:szCs w:val="24"/>
          <w:lang w:val="ru-RU"/>
        </w:rPr>
        <w:t xml:space="preserve"> член</w:t>
      </w:r>
      <w:r w:rsidRPr="007517FC">
        <w:rPr>
          <w:sz w:val="24"/>
          <w:szCs w:val="24"/>
          <w:lang w:val="ru-RU"/>
        </w:rPr>
        <w:t xml:space="preserve"> </w:t>
      </w:r>
      <w:proofErr w:type="spellStart"/>
      <w:r w:rsidRPr="007517FC">
        <w:rPr>
          <w:sz w:val="24"/>
          <w:szCs w:val="24"/>
          <w:lang w:val="ru-RU"/>
        </w:rPr>
        <w:t>настапи</w:t>
      </w:r>
      <w:proofErr w:type="spellEnd"/>
      <w:r w:rsidRPr="007517FC">
        <w:rPr>
          <w:sz w:val="24"/>
          <w:szCs w:val="24"/>
          <w:lang w:val="ru-RU"/>
        </w:rPr>
        <w:t xml:space="preserve"> </w:t>
      </w:r>
      <w:proofErr w:type="spellStart"/>
      <w:r w:rsidRPr="007517FC">
        <w:rPr>
          <w:sz w:val="24"/>
          <w:szCs w:val="24"/>
          <w:lang w:val="ru-RU"/>
        </w:rPr>
        <w:t>смрт</w:t>
      </w:r>
      <w:proofErr w:type="spellEnd"/>
      <w:r w:rsidRPr="007517FC">
        <w:rPr>
          <w:sz w:val="24"/>
          <w:szCs w:val="24"/>
          <w:lang w:val="ru-RU"/>
        </w:rPr>
        <w:t xml:space="preserve"> на </w:t>
      </w:r>
      <w:proofErr w:type="spellStart"/>
      <w:r w:rsidRPr="007517FC">
        <w:rPr>
          <w:sz w:val="24"/>
          <w:szCs w:val="24"/>
          <w:lang w:val="ru-RU"/>
        </w:rPr>
        <w:t>едно</w:t>
      </w:r>
      <w:proofErr w:type="spellEnd"/>
      <w:r w:rsidRPr="007517FC">
        <w:rPr>
          <w:sz w:val="24"/>
          <w:szCs w:val="24"/>
          <w:lang w:val="ru-RU"/>
        </w:rPr>
        <w:t xml:space="preserve"> или </w:t>
      </w:r>
      <w:proofErr w:type="spellStart"/>
      <w:r w:rsidRPr="007517FC">
        <w:rPr>
          <w:sz w:val="24"/>
          <w:szCs w:val="24"/>
          <w:lang w:val="ru-RU"/>
        </w:rPr>
        <w:t>повеќе</w:t>
      </w:r>
      <w:proofErr w:type="spellEnd"/>
      <w:r w:rsidRPr="007517FC">
        <w:rPr>
          <w:sz w:val="24"/>
          <w:szCs w:val="24"/>
          <w:lang w:val="ru-RU"/>
        </w:rPr>
        <w:t xml:space="preserve"> лица или е </w:t>
      </w:r>
      <w:proofErr w:type="spellStart"/>
      <w:r w:rsidRPr="007517FC">
        <w:rPr>
          <w:sz w:val="24"/>
          <w:szCs w:val="24"/>
          <w:lang w:val="ru-RU"/>
        </w:rPr>
        <w:t>предизвикано</w:t>
      </w:r>
      <w:proofErr w:type="spellEnd"/>
      <w:r w:rsidRPr="007517FC">
        <w:rPr>
          <w:sz w:val="24"/>
          <w:szCs w:val="24"/>
          <w:lang w:val="ru-RU"/>
        </w:rPr>
        <w:t xml:space="preserve"> </w:t>
      </w:r>
      <w:proofErr w:type="spellStart"/>
      <w:r w:rsidRPr="007517FC">
        <w:rPr>
          <w:sz w:val="24"/>
          <w:szCs w:val="24"/>
          <w:lang w:val="ru-RU"/>
        </w:rPr>
        <w:t>уништување</w:t>
      </w:r>
      <w:proofErr w:type="spellEnd"/>
      <w:r w:rsidRPr="007517FC">
        <w:rPr>
          <w:sz w:val="24"/>
          <w:szCs w:val="24"/>
          <w:lang w:val="ru-RU"/>
        </w:rPr>
        <w:t xml:space="preserve"> на </w:t>
      </w:r>
      <w:proofErr w:type="spellStart"/>
      <w:r w:rsidRPr="007517FC">
        <w:rPr>
          <w:sz w:val="24"/>
          <w:szCs w:val="24"/>
          <w:lang w:val="ru-RU"/>
        </w:rPr>
        <w:t>бродот</w:t>
      </w:r>
      <w:proofErr w:type="spellEnd"/>
      <w:r w:rsidRPr="007517FC">
        <w:rPr>
          <w:sz w:val="24"/>
          <w:szCs w:val="24"/>
          <w:lang w:val="ru-RU"/>
        </w:rPr>
        <w:t xml:space="preserve"> или </w:t>
      </w:r>
      <w:proofErr w:type="spellStart"/>
      <w:r w:rsidRPr="007517FC">
        <w:rPr>
          <w:sz w:val="24"/>
          <w:szCs w:val="24"/>
          <w:lang w:val="ru-RU"/>
        </w:rPr>
        <w:t>воздухопловот</w:t>
      </w:r>
      <w:proofErr w:type="spellEnd"/>
      <w:r w:rsidRPr="007517FC">
        <w:rPr>
          <w:sz w:val="24"/>
          <w:szCs w:val="24"/>
          <w:lang w:val="ru-RU"/>
        </w:rPr>
        <w:t xml:space="preserve"> или </w:t>
      </w:r>
      <w:proofErr w:type="spellStart"/>
      <w:r w:rsidRPr="007517FC">
        <w:rPr>
          <w:sz w:val="24"/>
          <w:szCs w:val="24"/>
          <w:lang w:val="ru-RU"/>
        </w:rPr>
        <w:t>настапила</w:t>
      </w:r>
      <w:proofErr w:type="spellEnd"/>
      <w:r w:rsidRPr="007517FC">
        <w:rPr>
          <w:sz w:val="24"/>
          <w:szCs w:val="24"/>
          <w:lang w:val="ru-RU"/>
        </w:rPr>
        <w:t xml:space="preserve"> друга </w:t>
      </w:r>
      <w:proofErr w:type="spellStart"/>
      <w:r w:rsidRPr="007517FC">
        <w:rPr>
          <w:sz w:val="24"/>
          <w:szCs w:val="24"/>
          <w:lang w:val="ru-RU"/>
        </w:rPr>
        <w:t>имотна</w:t>
      </w:r>
      <w:proofErr w:type="spellEnd"/>
      <w:r w:rsidRPr="007517FC">
        <w:rPr>
          <w:sz w:val="24"/>
          <w:szCs w:val="24"/>
          <w:lang w:val="ru-RU"/>
        </w:rPr>
        <w:t xml:space="preserve"> </w:t>
      </w:r>
      <w:proofErr w:type="spellStart"/>
      <w:r w:rsidRPr="007517FC">
        <w:rPr>
          <w:sz w:val="24"/>
          <w:szCs w:val="24"/>
          <w:lang w:val="ru-RU"/>
        </w:rPr>
        <w:t>штета</w:t>
      </w:r>
      <w:proofErr w:type="spellEnd"/>
      <w:r w:rsidRPr="007517FC">
        <w:rPr>
          <w:sz w:val="24"/>
          <w:szCs w:val="24"/>
          <w:lang w:val="ru-RU"/>
        </w:rPr>
        <w:t xml:space="preserve"> од </w:t>
      </w:r>
      <w:proofErr w:type="spellStart"/>
      <w:r w:rsidRPr="007517FC">
        <w:rPr>
          <w:sz w:val="24"/>
          <w:szCs w:val="24"/>
          <w:lang w:val="ru-RU"/>
        </w:rPr>
        <w:t>големи</w:t>
      </w:r>
      <w:proofErr w:type="spellEnd"/>
      <w:r w:rsidRPr="007517FC">
        <w:rPr>
          <w:sz w:val="24"/>
          <w:szCs w:val="24"/>
          <w:lang w:val="ru-RU"/>
        </w:rPr>
        <w:t xml:space="preserve"> </w:t>
      </w:r>
      <w:proofErr w:type="spellStart"/>
      <w:r w:rsidRPr="007517FC">
        <w:rPr>
          <w:sz w:val="24"/>
          <w:szCs w:val="24"/>
          <w:lang w:val="ru-RU"/>
        </w:rPr>
        <w:t>размери</w:t>
      </w:r>
      <w:proofErr w:type="spellEnd"/>
      <w:r w:rsidRPr="007517FC">
        <w:rPr>
          <w:sz w:val="24"/>
          <w:szCs w:val="24"/>
          <w:lang w:val="ru-RU"/>
        </w:rPr>
        <w:t xml:space="preserve">, </w:t>
      </w:r>
      <w:proofErr w:type="spellStart"/>
      <w:r w:rsidRPr="007517FC">
        <w:rPr>
          <w:sz w:val="24"/>
          <w:szCs w:val="24"/>
          <w:lang w:val="ru-RU"/>
        </w:rPr>
        <w:t>сторителот</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затвор </w:t>
      </w:r>
      <w:proofErr w:type="spellStart"/>
      <w:r w:rsidRPr="007517FC">
        <w:rPr>
          <w:sz w:val="24"/>
          <w:szCs w:val="24"/>
          <w:lang w:val="ru-RU"/>
        </w:rPr>
        <w:t>најмалку</w:t>
      </w:r>
      <w:proofErr w:type="spellEnd"/>
      <w:r w:rsidRPr="007517FC">
        <w:rPr>
          <w:sz w:val="24"/>
          <w:szCs w:val="24"/>
          <w:lang w:val="ru-RU"/>
        </w:rPr>
        <w:t xml:space="preserve"> пет </w:t>
      </w:r>
      <w:proofErr w:type="spellStart"/>
      <w:r w:rsidRPr="007517FC">
        <w:rPr>
          <w:sz w:val="24"/>
          <w:szCs w:val="24"/>
          <w:lang w:val="ru-RU"/>
        </w:rPr>
        <w:t>години</w:t>
      </w:r>
      <w:proofErr w:type="spellEnd"/>
      <w:r w:rsidRPr="007517FC">
        <w:rPr>
          <w:sz w:val="24"/>
          <w:szCs w:val="24"/>
          <w:lang w:val="ru-RU"/>
        </w:rPr>
        <w:t>.</w:t>
      </w:r>
    </w:p>
    <w:p w14:paraId="737817F4" w14:textId="77777777" w:rsidR="00A434D5" w:rsidRPr="00704B48" w:rsidRDefault="00A434D5" w:rsidP="00A434D5">
      <w:pPr>
        <w:pStyle w:val="NoSpacing"/>
        <w:ind w:left="349"/>
        <w:jc w:val="both"/>
        <w:rPr>
          <w:sz w:val="24"/>
          <w:szCs w:val="24"/>
          <w:lang w:val="ru-RU"/>
        </w:rPr>
      </w:pPr>
    </w:p>
    <w:p w14:paraId="613BE480" w14:textId="77777777" w:rsidR="00A434D5" w:rsidRPr="007517FC" w:rsidRDefault="00A434D5" w:rsidP="007517FC">
      <w:pPr>
        <w:pStyle w:val="NoSpacing"/>
        <w:ind w:left="349"/>
        <w:jc w:val="both"/>
        <w:rPr>
          <w:sz w:val="24"/>
          <w:szCs w:val="24"/>
          <w:lang w:val="ru-RU"/>
        </w:rPr>
      </w:pPr>
    </w:p>
    <w:p w14:paraId="034106F6" w14:textId="77777777" w:rsidR="00D1726F" w:rsidRPr="00704B48" w:rsidRDefault="00055886" w:rsidP="007517FC">
      <w:pPr>
        <w:jc w:val="center"/>
        <w:rPr>
          <w:b/>
          <w:sz w:val="24"/>
          <w:lang w:val="ru-RU"/>
        </w:rPr>
      </w:pPr>
      <w:r w:rsidRPr="00704B48">
        <w:rPr>
          <w:b/>
          <w:sz w:val="24"/>
          <w:lang w:val="ru-RU"/>
        </w:rPr>
        <w:t>Г</w:t>
      </w:r>
      <w:r w:rsidR="00CF5446" w:rsidRPr="00704B48">
        <w:rPr>
          <w:b/>
          <w:sz w:val="24"/>
          <w:lang w:val="ru-RU"/>
        </w:rPr>
        <w:t xml:space="preserve">лава </w:t>
      </w:r>
      <w:proofErr w:type="spellStart"/>
      <w:r w:rsidR="00CF5446" w:rsidRPr="00704B48">
        <w:rPr>
          <w:b/>
          <w:sz w:val="24"/>
          <w:lang w:val="ru-RU"/>
        </w:rPr>
        <w:t>петнаесетта</w:t>
      </w:r>
      <w:proofErr w:type="spellEnd"/>
    </w:p>
    <w:p w14:paraId="70B4C9A1" w14:textId="77777777" w:rsidR="00111487" w:rsidRPr="00704B48" w:rsidRDefault="00111487">
      <w:pPr>
        <w:rPr>
          <w:b/>
          <w:sz w:val="24"/>
          <w:lang w:val="ru-RU"/>
        </w:rPr>
      </w:pPr>
    </w:p>
    <w:p w14:paraId="62A82385" w14:textId="77777777" w:rsidR="00437DEC" w:rsidRPr="00704B48" w:rsidRDefault="009F5657">
      <w:pPr>
        <w:ind w:left="1837"/>
        <w:rPr>
          <w:b/>
          <w:sz w:val="24"/>
          <w:lang w:val="ru-RU"/>
        </w:rPr>
      </w:pPr>
      <w:r w:rsidRPr="00704B48">
        <w:rPr>
          <w:b/>
          <w:sz w:val="24"/>
          <w:lang w:val="ru-RU"/>
        </w:rPr>
        <w:t>КРИВИЧНИ ДЕЛА ПРОТИВ ЖИВОТОТ И ТЕЛОТО</w:t>
      </w:r>
    </w:p>
    <w:p w14:paraId="676783CD" w14:textId="77777777" w:rsidR="003E3103" w:rsidRPr="007517FC" w:rsidRDefault="003E3103" w:rsidP="007517FC">
      <w:pPr>
        <w:pStyle w:val="NoSpacing"/>
        <w:rPr>
          <w:lang w:val="ru-RU"/>
        </w:rPr>
      </w:pPr>
    </w:p>
    <w:p w14:paraId="09382B30" w14:textId="77777777" w:rsidR="00D1726F" w:rsidRPr="00704B48" w:rsidRDefault="009F5657" w:rsidP="007517FC">
      <w:pPr>
        <w:spacing w:line="550" w:lineRule="atLeast"/>
        <w:ind w:right="-49" w:hanging="1"/>
        <w:jc w:val="center"/>
        <w:rPr>
          <w:b/>
          <w:sz w:val="24"/>
          <w:lang w:val="mk-MK"/>
        </w:rPr>
      </w:pPr>
      <w:proofErr w:type="spellStart"/>
      <w:r w:rsidRPr="00704B48">
        <w:rPr>
          <w:b/>
          <w:sz w:val="24"/>
        </w:rPr>
        <w:t>Убиство</w:t>
      </w:r>
      <w:proofErr w:type="spellEnd"/>
      <w:r w:rsidRPr="00704B48">
        <w:rPr>
          <w:b/>
          <w:sz w:val="24"/>
        </w:rPr>
        <w:t xml:space="preserve"> </w:t>
      </w:r>
    </w:p>
    <w:p w14:paraId="4ADD9080" w14:textId="77777777" w:rsidR="00D1726F" w:rsidRPr="00704B48" w:rsidRDefault="009F5657" w:rsidP="007517FC">
      <w:pPr>
        <w:spacing w:line="550" w:lineRule="atLeast"/>
        <w:ind w:right="-49" w:hanging="1"/>
        <w:jc w:val="center"/>
        <w:rPr>
          <w:b/>
          <w:sz w:val="24"/>
          <w:lang w:val="mk-MK"/>
        </w:rPr>
      </w:pPr>
      <w:proofErr w:type="spellStart"/>
      <w:r w:rsidRPr="00704B48">
        <w:rPr>
          <w:b/>
          <w:sz w:val="24"/>
        </w:rPr>
        <w:t>Член</w:t>
      </w:r>
      <w:proofErr w:type="spellEnd"/>
      <w:r w:rsidRPr="00704B48">
        <w:rPr>
          <w:b/>
          <w:sz w:val="24"/>
        </w:rPr>
        <w:t xml:space="preserve"> </w:t>
      </w:r>
      <w:r w:rsidR="00C460A8" w:rsidRPr="00704B48">
        <w:rPr>
          <w:b/>
          <w:sz w:val="24"/>
          <w:lang w:val="mk-MK"/>
        </w:rPr>
        <w:t>17</w:t>
      </w:r>
      <w:r w:rsidR="001540F6" w:rsidRPr="00704B48">
        <w:rPr>
          <w:b/>
          <w:sz w:val="24"/>
        </w:rPr>
        <w:t>4</w:t>
      </w:r>
      <w:r w:rsidR="00C460A8" w:rsidRPr="00704B48">
        <w:rPr>
          <w:b/>
          <w:sz w:val="24"/>
          <w:lang w:val="mk-MK"/>
        </w:rPr>
        <w:t xml:space="preserve"> </w:t>
      </w:r>
      <w:r w:rsidR="00F56EBE" w:rsidRPr="00704B48">
        <w:rPr>
          <w:b/>
          <w:sz w:val="24"/>
          <w:lang w:val="mk-MK"/>
        </w:rPr>
        <w:t>(претходен член 123)</w:t>
      </w:r>
    </w:p>
    <w:p w14:paraId="30FD63F4" w14:textId="5C4B9F96" w:rsidR="00437DEC" w:rsidRPr="00704B48" w:rsidRDefault="009F5657" w:rsidP="003B1A7B">
      <w:pPr>
        <w:pStyle w:val="ListParagraph"/>
        <w:numPr>
          <w:ilvl w:val="0"/>
          <w:numId w:val="303"/>
        </w:numPr>
        <w:spacing w:line="268" w:lineRule="exact"/>
        <w:ind w:left="0" w:right="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друг </w:t>
      </w:r>
      <w:proofErr w:type="spellStart"/>
      <w:r w:rsidRPr="00704B48">
        <w:rPr>
          <w:sz w:val="24"/>
          <w:lang w:val="ru-RU"/>
        </w:rPr>
        <w:t>ќе</w:t>
      </w:r>
      <w:proofErr w:type="spellEnd"/>
      <w:r w:rsidRPr="00704B48">
        <w:rPr>
          <w:sz w:val="24"/>
          <w:lang w:val="ru-RU"/>
        </w:rPr>
        <w:t xml:space="preserve"> лиши од живот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w:t>
      </w:r>
      <w:proofErr w:type="spellStart"/>
      <w:r w:rsidR="00AB5BCC" w:rsidRPr="00704B48">
        <w:rPr>
          <w:sz w:val="24"/>
          <w:lang w:val="ru-RU"/>
        </w:rPr>
        <w:t>осум</w:t>
      </w:r>
      <w:proofErr w:type="spellEnd"/>
      <w:r w:rsidR="00C460A8"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03F05F3C" w14:textId="77777777" w:rsidR="00437DEC" w:rsidRPr="00704B48" w:rsidRDefault="009F5657" w:rsidP="003B1A7B">
      <w:pPr>
        <w:pStyle w:val="ListParagraph"/>
        <w:numPr>
          <w:ilvl w:val="0"/>
          <w:numId w:val="303"/>
        </w:numPr>
        <w:tabs>
          <w:tab w:val="left" w:pos="821"/>
        </w:tabs>
        <w:spacing w:before="5" w:line="228" w:lineRule="auto"/>
        <w:ind w:left="0" w:right="0" w:firstLine="360"/>
        <w:rPr>
          <w:sz w:val="24"/>
          <w:lang w:val="ru-RU"/>
        </w:rPr>
      </w:pPr>
      <w:r w:rsidRPr="00704B48">
        <w:rPr>
          <w:sz w:val="24"/>
          <w:lang w:val="ru-RU"/>
        </w:rPr>
        <w:t xml:space="preserve">Со затвор </w:t>
      </w:r>
      <w:proofErr w:type="spellStart"/>
      <w:r w:rsidRPr="00704B48">
        <w:rPr>
          <w:sz w:val="24"/>
          <w:lang w:val="ru-RU"/>
        </w:rPr>
        <w:t>најмалку</w:t>
      </w:r>
      <w:proofErr w:type="spellEnd"/>
      <w:r w:rsidRPr="00704B48">
        <w:rPr>
          <w:sz w:val="24"/>
          <w:lang w:val="ru-RU"/>
        </w:rPr>
        <w:t xml:space="preserve"> </w:t>
      </w:r>
      <w:proofErr w:type="spellStart"/>
      <w:r w:rsidRPr="00704B48">
        <w:rPr>
          <w:sz w:val="24"/>
          <w:lang w:val="ru-RU"/>
        </w:rPr>
        <w:t>десет</w:t>
      </w:r>
      <w:proofErr w:type="spellEnd"/>
      <w:r w:rsidRPr="00704B48">
        <w:rPr>
          <w:sz w:val="24"/>
          <w:lang w:val="ru-RU"/>
        </w:rPr>
        <w:t xml:space="preserve"> </w:t>
      </w:r>
      <w:proofErr w:type="spellStart"/>
      <w:r w:rsidRPr="00704B48">
        <w:rPr>
          <w:sz w:val="24"/>
          <w:lang w:val="ru-RU"/>
        </w:rPr>
        <w:t>години</w:t>
      </w:r>
      <w:proofErr w:type="spellEnd"/>
      <w:r w:rsidRPr="00704B48">
        <w:rPr>
          <w:sz w:val="24"/>
          <w:lang w:val="ru-RU"/>
        </w:rPr>
        <w:t xml:space="preserve"> или со </w:t>
      </w:r>
      <w:proofErr w:type="spellStart"/>
      <w:r w:rsidRPr="00704B48">
        <w:rPr>
          <w:sz w:val="24"/>
          <w:lang w:val="ru-RU"/>
        </w:rPr>
        <w:t>доживотен</w:t>
      </w:r>
      <w:proofErr w:type="spellEnd"/>
      <w:r w:rsidRPr="00704B48">
        <w:rPr>
          <w:sz w:val="24"/>
          <w:lang w:val="ru-RU"/>
        </w:rPr>
        <w:t xml:space="preserve"> затвор </w:t>
      </w:r>
      <w:proofErr w:type="spellStart"/>
      <w:r w:rsidRPr="00704B48">
        <w:rPr>
          <w:sz w:val="24"/>
          <w:lang w:val="ru-RU"/>
        </w:rPr>
        <w:t>ќе</w:t>
      </w:r>
      <w:proofErr w:type="spellEnd"/>
      <w:r w:rsidRPr="00704B48">
        <w:rPr>
          <w:sz w:val="24"/>
          <w:lang w:val="ru-RU"/>
        </w:rPr>
        <w:t xml:space="preserve"> се казни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w:t>
      </w:r>
    </w:p>
    <w:p w14:paraId="3782413C" w14:textId="77777777" w:rsidR="00437DEC" w:rsidRPr="00704B48" w:rsidRDefault="009F5657" w:rsidP="003B1A7B">
      <w:pPr>
        <w:pStyle w:val="ListParagraph"/>
        <w:numPr>
          <w:ilvl w:val="0"/>
          <w:numId w:val="302"/>
        </w:numPr>
        <w:tabs>
          <w:tab w:val="left" w:pos="698"/>
        </w:tabs>
        <w:spacing w:line="270" w:lineRule="exact"/>
        <w:ind w:left="0" w:right="0" w:firstLine="360"/>
        <w:rPr>
          <w:sz w:val="24"/>
          <w:lang w:val="ru-RU"/>
        </w:rPr>
      </w:pPr>
      <w:r w:rsidRPr="00704B48">
        <w:rPr>
          <w:sz w:val="24"/>
          <w:lang w:val="ru-RU"/>
        </w:rPr>
        <w:t xml:space="preserve">друг </w:t>
      </w:r>
      <w:proofErr w:type="spellStart"/>
      <w:r w:rsidRPr="00704B48">
        <w:rPr>
          <w:sz w:val="24"/>
          <w:lang w:val="ru-RU"/>
        </w:rPr>
        <w:t>ќе</w:t>
      </w:r>
      <w:proofErr w:type="spellEnd"/>
      <w:r w:rsidRPr="00704B48">
        <w:rPr>
          <w:sz w:val="24"/>
          <w:lang w:val="ru-RU"/>
        </w:rPr>
        <w:t xml:space="preserve"> лиши од живот на свиреп или </w:t>
      </w:r>
      <w:proofErr w:type="spellStart"/>
      <w:r w:rsidRPr="00704B48">
        <w:rPr>
          <w:sz w:val="24"/>
          <w:lang w:val="ru-RU"/>
        </w:rPr>
        <w:t>подмолен</w:t>
      </w:r>
      <w:proofErr w:type="spellEnd"/>
      <w:r w:rsidR="00C460A8" w:rsidRPr="00704B48">
        <w:rPr>
          <w:sz w:val="24"/>
          <w:lang w:val="ru-RU"/>
        </w:rPr>
        <w:t xml:space="preserve"> </w:t>
      </w:r>
      <w:r w:rsidRPr="00704B48">
        <w:rPr>
          <w:sz w:val="24"/>
          <w:lang w:val="ru-RU"/>
        </w:rPr>
        <w:t>начин,</w:t>
      </w:r>
    </w:p>
    <w:p w14:paraId="1B0D7CBB" w14:textId="2240E885" w:rsidR="0039137F" w:rsidRPr="00704B48" w:rsidRDefault="009F5657" w:rsidP="003B1A7B">
      <w:pPr>
        <w:pStyle w:val="ListParagraph"/>
        <w:numPr>
          <w:ilvl w:val="0"/>
          <w:numId w:val="302"/>
        </w:numPr>
        <w:tabs>
          <w:tab w:val="left" w:pos="698"/>
        </w:tabs>
        <w:spacing w:line="275" w:lineRule="exact"/>
        <w:ind w:left="0" w:right="0" w:firstLine="360"/>
        <w:rPr>
          <w:sz w:val="24"/>
          <w:lang w:val="ru-RU"/>
        </w:rPr>
      </w:pPr>
      <w:r w:rsidRPr="00704B48">
        <w:rPr>
          <w:sz w:val="24"/>
          <w:lang w:val="ru-RU"/>
        </w:rPr>
        <w:t xml:space="preserve">друг </w:t>
      </w:r>
      <w:proofErr w:type="spellStart"/>
      <w:r w:rsidRPr="00704B48">
        <w:rPr>
          <w:sz w:val="24"/>
          <w:lang w:val="ru-RU"/>
        </w:rPr>
        <w:t>ќе</w:t>
      </w:r>
      <w:proofErr w:type="spellEnd"/>
      <w:r w:rsidRPr="00704B48">
        <w:rPr>
          <w:sz w:val="24"/>
          <w:lang w:val="ru-RU"/>
        </w:rPr>
        <w:t xml:space="preserve"> лиши од живот при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семејно</w:t>
      </w:r>
      <w:proofErr w:type="spellEnd"/>
      <w:r w:rsidR="00C460A8" w:rsidRPr="00704B48">
        <w:rPr>
          <w:sz w:val="24"/>
          <w:lang w:val="ru-RU"/>
        </w:rPr>
        <w:t xml:space="preserve"> </w:t>
      </w:r>
      <w:proofErr w:type="spellStart"/>
      <w:r w:rsidRPr="00704B48">
        <w:rPr>
          <w:sz w:val="24"/>
          <w:lang w:val="ru-RU"/>
        </w:rPr>
        <w:t>насилство</w:t>
      </w:r>
      <w:proofErr w:type="spellEnd"/>
      <w:r w:rsidR="00C61CF3" w:rsidRPr="00704B48">
        <w:rPr>
          <w:sz w:val="24"/>
          <w:lang w:val="ru-RU"/>
        </w:rPr>
        <w:t xml:space="preserve"> </w:t>
      </w:r>
    </w:p>
    <w:p w14:paraId="6F76D4EB" w14:textId="6E07490B" w:rsidR="00437DEC" w:rsidRPr="00704B48" w:rsidRDefault="0039137F" w:rsidP="003B1A7B">
      <w:pPr>
        <w:pStyle w:val="ListParagraph"/>
        <w:numPr>
          <w:ilvl w:val="0"/>
          <w:numId w:val="302"/>
        </w:numPr>
        <w:tabs>
          <w:tab w:val="left" w:pos="698"/>
        </w:tabs>
        <w:spacing w:line="275" w:lineRule="exact"/>
        <w:ind w:left="0" w:right="0" w:firstLine="360"/>
        <w:rPr>
          <w:sz w:val="24"/>
          <w:lang w:val="ru-RU"/>
        </w:rPr>
      </w:pPr>
      <w:proofErr w:type="spellStart"/>
      <w:r w:rsidRPr="00704B48">
        <w:rPr>
          <w:sz w:val="24"/>
          <w:lang w:val="ru-RU"/>
        </w:rPr>
        <w:t>ќе</w:t>
      </w:r>
      <w:proofErr w:type="spellEnd"/>
      <w:r w:rsidRPr="00704B48">
        <w:rPr>
          <w:sz w:val="24"/>
          <w:lang w:val="ru-RU"/>
        </w:rPr>
        <w:t xml:space="preserve"> лиши од живот жена или </w:t>
      </w:r>
      <w:proofErr w:type="spellStart"/>
      <w:r w:rsidRPr="00704B48">
        <w:rPr>
          <w:sz w:val="24"/>
          <w:lang w:val="ru-RU"/>
        </w:rPr>
        <w:t>девојка</w:t>
      </w:r>
      <w:proofErr w:type="spellEnd"/>
      <w:r w:rsidRPr="00704B48">
        <w:rPr>
          <w:sz w:val="24"/>
          <w:lang w:val="ru-RU"/>
        </w:rPr>
        <w:t xml:space="preserve"> до 18 </w:t>
      </w:r>
      <w:proofErr w:type="spellStart"/>
      <w:r w:rsidRPr="00704B48">
        <w:rPr>
          <w:sz w:val="24"/>
          <w:lang w:val="ru-RU"/>
        </w:rPr>
        <w:t>години</w:t>
      </w:r>
      <w:proofErr w:type="spellEnd"/>
      <w:r w:rsidRPr="00704B48">
        <w:rPr>
          <w:sz w:val="24"/>
          <w:lang w:val="ru-RU"/>
        </w:rPr>
        <w:t xml:space="preserve"> при </w:t>
      </w:r>
      <w:proofErr w:type="spellStart"/>
      <w:r w:rsidRPr="00704B48">
        <w:rPr>
          <w:sz w:val="24"/>
          <w:lang w:val="ru-RU"/>
        </w:rPr>
        <w:t>вршење</w:t>
      </w:r>
      <w:proofErr w:type="spellEnd"/>
      <w:r w:rsidRPr="00704B48">
        <w:rPr>
          <w:sz w:val="24"/>
          <w:lang w:val="ru-RU"/>
        </w:rPr>
        <w:t xml:space="preserve"> на </w:t>
      </w:r>
      <w:proofErr w:type="spellStart"/>
      <w:r w:rsidR="00C61CF3" w:rsidRPr="00704B48">
        <w:rPr>
          <w:sz w:val="24"/>
          <w:lang w:val="ru-RU"/>
        </w:rPr>
        <w:t>родово</w:t>
      </w:r>
      <w:proofErr w:type="spellEnd"/>
      <w:r w:rsidR="00C61CF3" w:rsidRPr="00704B48">
        <w:rPr>
          <w:sz w:val="24"/>
          <w:lang w:val="ru-RU"/>
        </w:rPr>
        <w:t xml:space="preserve"> </w:t>
      </w:r>
      <w:proofErr w:type="spellStart"/>
      <w:r w:rsidR="00C61CF3" w:rsidRPr="00704B48">
        <w:rPr>
          <w:sz w:val="24"/>
          <w:lang w:val="ru-RU"/>
        </w:rPr>
        <w:t>базирано</w:t>
      </w:r>
      <w:proofErr w:type="spellEnd"/>
      <w:r w:rsidR="00C61CF3" w:rsidRPr="00704B48">
        <w:rPr>
          <w:sz w:val="24"/>
          <w:lang w:val="ru-RU"/>
        </w:rPr>
        <w:t xml:space="preserve"> </w:t>
      </w:r>
      <w:proofErr w:type="spellStart"/>
      <w:r w:rsidR="00C61CF3" w:rsidRPr="00704B48">
        <w:rPr>
          <w:sz w:val="24"/>
          <w:lang w:val="ru-RU"/>
        </w:rPr>
        <w:t>насил</w:t>
      </w:r>
      <w:r w:rsidR="001B5FC8" w:rsidRPr="00704B48">
        <w:rPr>
          <w:sz w:val="24"/>
          <w:lang w:val="ru-RU"/>
        </w:rPr>
        <w:t>с</w:t>
      </w:r>
      <w:r w:rsidR="00C61CF3" w:rsidRPr="00704B48">
        <w:rPr>
          <w:sz w:val="24"/>
          <w:lang w:val="ru-RU"/>
        </w:rPr>
        <w:t>тво</w:t>
      </w:r>
      <w:proofErr w:type="spellEnd"/>
      <w:r w:rsidR="001B5FC8" w:rsidRPr="00704B48">
        <w:rPr>
          <w:sz w:val="24"/>
          <w:lang w:val="ru-RU"/>
        </w:rPr>
        <w:t>.</w:t>
      </w:r>
      <w:r w:rsidR="001A33B9" w:rsidRPr="00704B48">
        <w:rPr>
          <w:sz w:val="24"/>
          <w:lang w:val="ru-RU"/>
        </w:rPr>
        <w:t xml:space="preserve"> </w:t>
      </w:r>
    </w:p>
    <w:p w14:paraId="3CD3240C" w14:textId="77777777" w:rsidR="00437DEC" w:rsidRPr="00704B48" w:rsidRDefault="009F5657" w:rsidP="003B1A7B">
      <w:pPr>
        <w:pStyle w:val="ListParagraph"/>
        <w:numPr>
          <w:ilvl w:val="0"/>
          <w:numId w:val="302"/>
        </w:numPr>
        <w:spacing w:before="5" w:line="228" w:lineRule="auto"/>
        <w:ind w:left="0" w:right="0" w:firstLine="360"/>
        <w:rPr>
          <w:sz w:val="24"/>
          <w:lang w:val="ru-RU"/>
        </w:rPr>
      </w:pPr>
      <w:r w:rsidRPr="00704B48">
        <w:rPr>
          <w:sz w:val="24"/>
          <w:lang w:val="ru-RU"/>
        </w:rPr>
        <w:t xml:space="preserve">друг </w:t>
      </w:r>
      <w:proofErr w:type="spellStart"/>
      <w:r w:rsidRPr="00704B48">
        <w:rPr>
          <w:sz w:val="24"/>
          <w:lang w:val="ru-RU"/>
        </w:rPr>
        <w:t>ќе</w:t>
      </w:r>
      <w:proofErr w:type="spellEnd"/>
      <w:r w:rsidRPr="00704B48">
        <w:rPr>
          <w:sz w:val="24"/>
          <w:lang w:val="ru-RU"/>
        </w:rPr>
        <w:t xml:space="preserve"> лиши од живот и </w:t>
      </w:r>
      <w:proofErr w:type="spellStart"/>
      <w:r w:rsidRPr="00704B48">
        <w:rPr>
          <w:sz w:val="24"/>
          <w:lang w:val="ru-RU"/>
        </w:rPr>
        <w:t>притоа</w:t>
      </w:r>
      <w:proofErr w:type="spellEnd"/>
      <w:r w:rsidRPr="00704B48">
        <w:rPr>
          <w:sz w:val="24"/>
          <w:lang w:val="ru-RU"/>
        </w:rPr>
        <w:t xml:space="preserve"> со </w:t>
      </w:r>
      <w:proofErr w:type="spellStart"/>
      <w:r w:rsidRPr="00704B48">
        <w:rPr>
          <w:sz w:val="24"/>
          <w:lang w:val="ru-RU"/>
        </w:rPr>
        <w:t>умисла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доведе</w:t>
      </w:r>
      <w:proofErr w:type="spellEnd"/>
      <w:r w:rsidRPr="00704B48">
        <w:rPr>
          <w:sz w:val="24"/>
          <w:lang w:val="ru-RU"/>
        </w:rPr>
        <w:t xml:space="preserve"> во </w:t>
      </w:r>
      <w:proofErr w:type="spellStart"/>
      <w:r w:rsidRPr="00704B48">
        <w:rPr>
          <w:sz w:val="24"/>
          <w:lang w:val="ru-RU"/>
        </w:rPr>
        <w:t>опасност</w:t>
      </w:r>
      <w:proofErr w:type="spellEnd"/>
      <w:r w:rsidRPr="00704B48">
        <w:rPr>
          <w:sz w:val="24"/>
          <w:lang w:val="ru-RU"/>
        </w:rPr>
        <w:t xml:space="preserve"> </w:t>
      </w:r>
      <w:proofErr w:type="spellStart"/>
      <w:r w:rsidRPr="00704B48">
        <w:rPr>
          <w:sz w:val="24"/>
          <w:lang w:val="ru-RU"/>
        </w:rPr>
        <w:t>животот</w:t>
      </w:r>
      <w:proofErr w:type="spellEnd"/>
      <w:r w:rsidRPr="00704B48">
        <w:rPr>
          <w:sz w:val="24"/>
          <w:lang w:val="ru-RU"/>
        </w:rPr>
        <w:t xml:space="preserve"> на </w:t>
      </w:r>
      <w:proofErr w:type="spellStart"/>
      <w:r w:rsidRPr="00704B48">
        <w:rPr>
          <w:sz w:val="24"/>
          <w:lang w:val="ru-RU"/>
        </w:rPr>
        <w:t>уште</w:t>
      </w:r>
      <w:proofErr w:type="spellEnd"/>
      <w:r w:rsidRPr="00704B48">
        <w:rPr>
          <w:sz w:val="24"/>
          <w:lang w:val="ru-RU"/>
        </w:rPr>
        <w:t xml:space="preserve"> некое</w:t>
      </w:r>
      <w:r w:rsidR="00C460A8" w:rsidRPr="00704B48">
        <w:rPr>
          <w:sz w:val="24"/>
          <w:lang w:val="ru-RU"/>
        </w:rPr>
        <w:t xml:space="preserve"> </w:t>
      </w:r>
      <w:r w:rsidRPr="00704B48">
        <w:rPr>
          <w:sz w:val="24"/>
          <w:lang w:val="ru-RU"/>
        </w:rPr>
        <w:t>лице,</w:t>
      </w:r>
    </w:p>
    <w:p w14:paraId="0B1AB0C3" w14:textId="77777777" w:rsidR="00437DEC" w:rsidRPr="00704B48" w:rsidRDefault="009F5657" w:rsidP="003B1A7B">
      <w:pPr>
        <w:pStyle w:val="ListParagraph"/>
        <w:numPr>
          <w:ilvl w:val="0"/>
          <w:numId w:val="302"/>
        </w:numPr>
        <w:spacing w:line="228" w:lineRule="auto"/>
        <w:ind w:left="0" w:right="0" w:firstLine="360"/>
        <w:rPr>
          <w:sz w:val="24"/>
          <w:lang w:val="ru-RU"/>
        </w:rPr>
      </w:pPr>
      <w:r w:rsidRPr="00704B48">
        <w:rPr>
          <w:sz w:val="24"/>
          <w:lang w:val="ru-RU"/>
        </w:rPr>
        <w:t xml:space="preserve">друг </w:t>
      </w:r>
      <w:proofErr w:type="spellStart"/>
      <w:r w:rsidRPr="00704B48">
        <w:rPr>
          <w:sz w:val="24"/>
          <w:lang w:val="ru-RU"/>
        </w:rPr>
        <w:t>ќе</w:t>
      </w:r>
      <w:proofErr w:type="spellEnd"/>
      <w:r w:rsidRPr="00704B48">
        <w:rPr>
          <w:sz w:val="24"/>
          <w:lang w:val="ru-RU"/>
        </w:rPr>
        <w:t xml:space="preserve"> лиши од живот од </w:t>
      </w:r>
      <w:proofErr w:type="spellStart"/>
      <w:r w:rsidRPr="00704B48">
        <w:rPr>
          <w:sz w:val="24"/>
          <w:lang w:val="ru-RU"/>
        </w:rPr>
        <w:t>користољубие</w:t>
      </w:r>
      <w:proofErr w:type="spellEnd"/>
      <w:r w:rsidRPr="00704B48">
        <w:rPr>
          <w:sz w:val="24"/>
          <w:lang w:val="ru-RU"/>
        </w:rPr>
        <w:t xml:space="preserve">, </w:t>
      </w:r>
      <w:proofErr w:type="spellStart"/>
      <w:r w:rsidRPr="00704B48">
        <w:rPr>
          <w:sz w:val="24"/>
          <w:lang w:val="ru-RU"/>
        </w:rPr>
        <w:t>заради</w:t>
      </w:r>
      <w:proofErr w:type="spellEnd"/>
      <w:r w:rsidRPr="00704B48">
        <w:rPr>
          <w:sz w:val="24"/>
          <w:lang w:val="ru-RU"/>
        </w:rPr>
        <w:t xml:space="preserve"> </w:t>
      </w:r>
      <w:proofErr w:type="spellStart"/>
      <w:r w:rsidRPr="00704B48">
        <w:rPr>
          <w:sz w:val="24"/>
          <w:lang w:val="ru-RU"/>
        </w:rPr>
        <w:t>извршување</w:t>
      </w:r>
      <w:proofErr w:type="spellEnd"/>
      <w:r w:rsidRPr="00704B48">
        <w:rPr>
          <w:sz w:val="24"/>
          <w:lang w:val="ru-RU"/>
        </w:rPr>
        <w:t xml:space="preserve"> или </w:t>
      </w:r>
      <w:proofErr w:type="spellStart"/>
      <w:r w:rsidRPr="00704B48">
        <w:rPr>
          <w:sz w:val="24"/>
          <w:lang w:val="ru-RU"/>
        </w:rPr>
        <w:t>прикривање</w:t>
      </w:r>
      <w:proofErr w:type="spellEnd"/>
      <w:r w:rsidRPr="00704B48">
        <w:rPr>
          <w:sz w:val="24"/>
          <w:lang w:val="ru-RU"/>
        </w:rPr>
        <w:t xml:space="preserve"> на </w:t>
      </w:r>
      <w:proofErr w:type="spellStart"/>
      <w:r w:rsidRPr="00704B48">
        <w:rPr>
          <w:sz w:val="24"/>
          <w:lang w:val="ru-RU"/>
        </w:rPr>
        <w:t>друго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од </w:t>
      </w:r>
      <w:proofErr w:type="spellStart"/>
      <w:r w:rsidRPr="00704B48">
        <w:rPr>
          <w:sz w:val="24"/>
          <w:lang w:val="ru-RU"/>
        </w:rPr>
        <w:t>безобѕирна</w:t>
      </w:r>
      <w:proofErr w:type="spellEnd"/>
      <w:r w:rsidRPr="00704B48">
        <w:rPr>
          <w:sz w:val="24"/>
          <w:lang w:val="ru-RU"/>
        </w:rPr>
        <w:t xml:space="preserve"> </w:t>
      </w:r>
      <w:proofErr w:type="spellStart"/>
      <w:r w:rsidRPr="00704B48">
        <w:rPr>
          <w:sz w:val="24"/>
          <w:lang w:val="ru-RU"/>
        </w:rPr>
        <w:t>одмазда</w:t>
      </w:r>
      <w:proofErr w:type="spellEnd"/>
      <w:r w:rsidRPr="00704B48">
        <w:rPr>
          <w:sz w:val="24"/>
          <w:lang w:val="ru-RU"/>
        </w:rPr>
        <w:t xml:space="preserve">, од </w:t>
      </w:r>
      <w:proofErr w:type="spellStart"/>
      <w:r w:rsidRPr="00704B48">
        <w:rPr>
          <w:sz w:val="24"/>
          <w:lang w:val="ru-RU"/>
        </w:rPr>
        <w:t>омраза</w:t>
      </w:r>
      <w:proofErr w:type="spellEnd"/>
      <w:r w:rsidRPr="00704B48">
        <w:rPr>
          <w:sz w:val="24"/>
          <w:lang w:val="ru-RU"/>
        </w:rPr>
        <w:t xml:space="preserve"> или од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ниски</w:t>
      </w:r>
      <w:proofErr w:type="spellEnd"/>
      <w:r w:rsidR="00C460A8" w:rsidRPr="00704B48">
        <w:rPr>
          <w:sz w:val="24"/>
          <w:lang w:val="ru-RU"/>
        </w:rPr>
        <w:t xml:space="preserve"> </w:t>
      </w:r>
      <w:r w:rsidRPr="00704B48">
        <w:rPr>
          <w:sz w:val="24"/>
          <w:lang w:val="ru-RU"/>
        </w:rPr>
        <w:t>побуди,</w:t>
      </w:r>
    </w:p>
    <w:p w14:paraId="19FBD87F" w14:textId="77777777" w:rsidR="00437DEC" w:rsidRPr="00704B48" w:rsidRDefault="009F5657" w:rsidP="003B1A7B">
      <w:pPr>
        <w:pStyle w:val="ListParagraph"/>
        <w:numPr>
          <w:ilvl w:val="0"/>
          <w:numId w:val="302"/>
        </w:numPr>
        <w:tabs>
          <w:tab w:val="left" w:pos="698"/>
        </w:tabs>
        <w:spacing w:line="270" w:lineRule="exact"/>
        <w:ind w:left="0" w:right="0" w:firstLine="360"/>
        <w:rPr>
          <w:sz w:val="24"/>
          <w:lang w:val="ru-RU"/>
        </w:rPr>
      </w:pPr>
      <w:r w:rsidRPr="00704B48">
        <w:rPr>
          <w:sz w:val="24"/>
          <w:lang w:val="ru-RU"/>
        </w:rPr>
        <w:t xml:space="preserve">друг </w:t>
      </w:r>
      <w:proofErr w:type="spellStart"/>
      <w:r w:rsidRPr="00704B48">
        <w:rPr>
          <w:sz w:val="24"/>
          <w:lang w:val="ru-RU"/>
        </w:rPr>
        <w:t>ќе</w:t>
      </w:r>
      <w:proofErr w:type="spellEnd"/>
      <w:r w:rsidRPr="00704B48">
        <w:rPr>
          <w:sz w:val="24"/>
          <w:lang w:val="ru-RU"/>
        </w:rPr>
        <w:t xml:space="preserve"> лиши од живот </w:t>
      </w:r>
      <w:proofErr w:type="spellStart"/>
      <w:r w:rsidRPr="00704B48">
        <w:rPr>
          <w:sz w:val="24"/>
          <w:lang w:val="ru-RU"/>
        </w:rPr>
        <w:t>попорачка</w:t>
      </w:r>
      <w:proofErr w:type="spellEnd"/>
      <w:r w:rsidRPr="00704B48">
        <w:rPr>
          <w:sz w:val="24"/>
          <w:lang w:val="ru-RU"/>
        </w:rPr>
        <w:t>,</w:t>
      </w:r>
    </w:p>
    <w:p w14:paraId="6DAD47B1" w14:textId="77777777" w:rsidR="00437DEC" w:rsidRPr="00704B48" w:rsidRDefault="009F5657" w:rsidP="003B1A7B">
      <w:pPr>
        <w:pStyle w:val="ListParagraph"/>
        <w:numPr>
          <w:ilvl w:val="0"/>
          <w:numId w:val="302"/>
        </w:numPr>
        <w:spacing w:before="4" w:line="228" w:lineRule="auto"/>
        <w:ind w:left="0" w:right="0" w:firstLine="360"/>
        <w:rPr>
          <w:sz w:val="24"/>
          <w:lang w:val="ru-RU"/>
        </w:rPr>
      </w:pPr>
      <w:r w:rsidRPr="00704B48">
        <w:rPr>
          <w:sz w:val="24"/>
          <w:lang w:val="ru-RU"/>
        </w:rPr>
        <w:t xml:space="preserve">друг </w:t>
      </w:r>
      <w:proofErr w:type="spellStart"/>
      <w:r w:rsidRPr="00704B48">
        <w:rPr>
          <w:sz w:val="24"/>
          <w:lang w:val="ru-RU"/>
        </w:rPr>
        <w:t>ќе</w:t>
      </w:r>
      <w:proofErr w:type="spellEnd"/>
      <w:r w:rsidRPr="00704B48">
        <w:rPr>
          <w:sz w:val="24"/>
          <w:lang w:val="ru-RU"/>
        </w:rPr>
        <w:t xml:space="preserve"> лиши од живот </w:t>
      </w:r>
      <w:proofErr w:type="spellStart"/>
      <w:r w:rsidRPr="00704B48">
        <w:rPr>
          <w:sz w:val="24"/>
          <w:lang w:val="ru-RU"/>
        </w:rPr>
        <w:t>заради</w:t>
      </w:r>
      <w:proofErr w:type="spellEnd"/>
      <w:r w:rsidRPr="00704B48">
        <w:rPr>
          <w:sz w:val="24"/>
          <w:lang w:val="ru-RU"/>
        </w:rPr>
        <w:t xml:space="preserve"> </w:t>
      </w:r>
      <w:proofErr w:type="spellStart"/>
      <w:r w:rsidRPr="00704B48">
        <w:rPr>
          <w:sz w:val="24"/>
          <w:lang w:val="ru-RU"/>
        </w:rPr>
        <w:t>вадење</w:t>
      </w:r>
      <w:proofErr w:type="spellEnd"/>
      <w:r w:rsidRPr="00704B48">
        <w:rPr>
          <w:sz w:val="24"/>
          <w:lang w:val="ru-RU"/>
        </w:rPr>
        <w:t xml:space="preserve"> на орган, </w:t>
      </w:r>
      <w:proofErr w:type="spellStart"/>
      <w:r w:rsidRPr="00704B48">
        <w:rPr>
          <w:sz w:val="24"/>
          <w:lang w:val="ru-RU"/>
        </w:rPr>
        <w:t>ткиво</w:t>
      </w:r>
      <w:proofErr w:type="spellEnd"/>
      <w:r w:rsidRPr="00704B48">
        <w:rPr>
          <w:sz w:val="24"/>
          <w:lang w:val="ru-RU"/>
        </w:rPr>
        <w:t xml:space="preserve"> или клетки за </w:t>
      </w:r>
      <w:proofErr w:type="spellStart"/>
      <w:r w:rsidRPr="00704B48">
        <w:rPr>
          <w:sz w:val="24"/>
          <w:lang w:val="ru-RU"/>
        </w:rPr>
        <w:lastRenderedPageBreak/>
        <w:t>пресадување</w:t>
      </w:r>
      <w:proofErr w:type="spellEnd"/>
    </w:p>
    <w:p w14:paraId="2BA43D0D" w14:textId="53DF60EE" w:rsidR="00C61CF3" w:rsidRPr="00704B48" w:rsidRDefault="009F5657" w:rsidP="00C61CF3">
      <w:pPr>
        <w:pStyle w:val="ListParagraph"/>
        <w:numPr>
          <w:ilvl w:val="0"/>
          <w:numId w:val="302"/>
        </w:numPr>
        <w:tabs>
          <w:tab w:val="left" w:pos="713"/>
        </w:tabs>
        <w:spacing w:line="228" w:lineRule="auto"/>
        <w:ind w:left="0" w:right="0" w:firstLine="360"/>
        <w:rPr>
          <w:sz w:val="24"/>
          <w:lang w:val="ru-RU"/>
        </w:rPr>
      </w:pPr>
      <w:proofErr w:type="spellStart"/>
      <w:r w:rsidRPr="00704B48">
        <w:rPr>
          <w:sz w:val="24"/>
          <w:lang w:val="ru-RU"/>
        </w:rPr>
        <w:t>ќе</w:t>
      </w:r>
      <w:proofErr w:type="spellEnd"/>
      <w:r w:rsidRPr="00704B48">
        <w:rPr>
          <w:sz w:val="24"/>
          <w:lang w:val="ru-RU"/>
        </w:rPr>
        <w:t xml:space="preserve"> лиши од живот </w:t>
      </w:r>
      <w:proofErr w:type="spellStart"/>
      <w:r w:rsidRPr="00704B48">
        <w:rPr>
          <w:sz w:val="24"/>
          <w:lang w:val="ru-RU"/>
        </w:rPr>
        <w:t>женско</w:t>
      </w:r>
      <w:proofErr w:type="spellEnd"/>
      <w:r w:rsidRPr="00704B48">
        <w:rPr>
          <w:sz w:val="24"/>
          <w:lang w:val="ru-RU"/>
        </w:rPr>
        <w:t xml:space="preserve"> лице за кое </w:t>
      </w:r>
      <w:proofErr w:type="spellStart"/>
      <w:r w:rsidRPr="00704B48">
        <w:rPr>
          <w:sz w:val="24"/>
          <w:lang w:val="ru-RU"/>
        </w:rPr>
        <w:t>знае</w:t>
      </w:r>
      <w:proofErr w:type="spellEnd"/>
      <w:r w:rsidRPr="00704B48">
        <w:rPr>
          <w:sz w:val="24"/>
          <w:lang w:val="ru-RU"/>
        </w:rPr>
        <w:t xml:space="preserve"> дека е </w:t>
      </w:r>
      <w:proofErr w:type="spellStart"/>
      <w:r w:rsidRPr="00704B48">
        <w:rPr>
          <w:sz w:val="24"/>
          <w:lang w:val="ru-RU"/>
        </w:rPr>
        <w:t>бремен</w:t>
      </w:r>
      <w:r w:rsidR="001B5FC8" w:rsidRPr="00704B48">
        <w:rPr>
          <w:sz w:val="24"/>
          <w:lang w:val="ru-RU"/>
        </w:rPr>
        <w:t>о</w:t>
      </w:r>
      <w:proofErr w:type="spellEnd"/>
      <w:r w:rsidR="001B5FC8" w:rsidRPr="00704B48">
        <w:rPr>
          <w:sz w:val="24"/>
          <w:lang w:val="ru-RU"/>
        </w:rPr>
        <w:t xml:space="preserve"> и</w:t>
      </w:r>
      <w:r w:rsidR="003B22E6" w:rsidRPr="00704B48">
        <w:rPr>
          <w:sz w:val="24"/>
          <w:lang w:val="ru-RU"/>
        </w:rPr>
        <w:t>ли</w:t>
      </w:r>
      <w:r w:rsidR="001B5FC8" w:rsidRPr="00704B48">
        <w:rPr>
          <w:sz w:val="24"/>
          <w:lang w:val="ru-RU"/>
        </w:rPr>
        <w:t xml:space="preserve"> </w:t>
      </w:r>
      <w:proofErr w:type="spellStart"/>
      <w:r w:rsidR="002C7F29" w:rsidRPr="00704B48">
        <w:rPr>
          <w:sz w:val="24"/>
          <w:lang w:val="ru-RU"/>
        </w:rPr>
        <w:t>дете</w:t>
      </w:r>
      <w:proofErr w:type="spellEnd"/>
      <w:r w:rsidR="002C7F29" w:rsidRPr="00704B48">
        <w:rPr>
          <w:sz w:val="24"/>
          <w:lang w:val="ru-RU"/>
        </w:rPr>
        <w:t xml:space="preserve">, </w:t>
      </w:r>
      <w:r w:rsidRPr="00704B48">
        <w:rPr>
          <w:sz w:val="24"/>
          <w:lang w:val="ru-RU"/>
        </w:rPr>
        <w:t>и</w:t>
      </w:r>
    </w:p>
    <w:p w14:paraId="56C6D6FD" w14:textId="6B4D027C" w:rsidR="00437DEC" w:rsidRPr="00704B48" w:rsidRDefault="009F5657" w:rsidP="003B1A7B">
      <w:pPr>
        <w:pStyle w:val="ListParagraph"/>
        <w:numPr>
          <w:ilvl w:val="0"/>
          <w:numId w:val="302"/>
        </w:numPr>
        <w:tabs>
          <w:tab w:val="left" w:pos="740"/>
        </w:tabs>
        <w:spacing w:line="228" w:lineRule="auto"/>
        <w:ind w:left="0" w:right="0" w:firstLine="360"/>
        <w:rPr>
          <w:sz w:val="24"/>
          <w:lang w:val="ru-RU"/>
        </w:rPr>
      </w:pPr>
      <w:proofErr w:type="spellStart"/>
      <w:r w:rsidRPr="00704B48">
        <w:rPr>
          <w:sz w:val="24"/>
          <w:lang w:val="ru-RU"/>
        </w:rPr>
        <w:t>ќе</w:t>
      </w:r>
      <w:proofErr w:type="spellEnd"/>
      <w:r w:rsidRPr="00704B48">
        <w:rPr>
          <w:sz w:val="24"/>
          <w:lang w:val="ru-RU"/>
        </w:rPr>
        <w:t xml:space="preserve"> лиши од живот </w:t>
      </w:r>
      <w:proofErr w:type="spellStart"/>
      <w:r w:rsidRPr="00704B48">
        <w:rPr>
          <w:sz w:val="24"/>
          <w:lang w:val="ru-RU"/>
        </w:rPr>
        <w:t>судија</w:t>
      </w:r>
      <w:proofErr w:type="spellEnd"/>
      <w:r w:rsidRPr="00704B48">
        <w:rPr>
          <w:sz w:val="24"/>
          <w:lang w:val="ru-RU"/>
        </w:rPr>
        <w:t xml:space="preserve">, </w:t>
      </w:r>
      <w:proofErr w:type="spellStart"/>
      <w:r w:rsidRPr="00704B48">
        <w:rPr>
          <w:sz w:val="24"/>
          <w:lang w:val="ru-RU"/>
        </w:rPr>
        <w:t>јавен</w:t>
      </w:r>
      <w:proofErr w:type="spellEnd"/>
      <w:r w:rsidRPr="00704B48">
        <w:rPr>
          <w:sz w:val="24"/>
          <w:lang w:val="ru-RU"/>
        </w:rPr>
        <w:t xml:space="preserve"> </w:t>
      </w:r>
      <w:proofErr w:type="spellStart"/>
      <w:r w:rsidRPr="00704B48">
        <w:rPr>
          <w:sz w:val="24"/>
          <w:lang w:val="ru-RU"/>
        </w:rPr>
        <w:t>обвинител</w:t>
      </w:r>
      <w:proofErr w:type="spellEnd"/>
      <w:r w:rsidRPr="00704B48">
        <w:rPr>
          <w:sz w:val="24"/>
          <w:lang w:val="ru-RU"/>
        </w:rPr>
        <w:t xml:space="preserve"> </w:t>
      </w:r>
      <w:r w:rsidR="00E20724" w:rsidRPr="00704B48">
        <w:rPr>
          <w:sz w:val="24"/>
          <w:lang w:val="ru-RU"/>
        </w:rPr>
        <w:t>п</w:t>
      </w:r>
      <w:r w:rsidRPr="00704B48">
        <w:rPr>
          <w:sz w:val="24"/>
          <w:lang w:val="ru-RU"/>
        </w:rPr>
        <w:t xml:space="preserve">ри </w:t>
      </w:r>
      <w:proofErr w:type="spellStart"/>
      <w:r w:rsidRPr="00704B48">
        <w:rPr>
          <w:sz w:val="24"/>
          <w:lang w:val="ru-RU"/>
        </w:rPr>
        <w:t>вршењето</w:t>
      </w:r>
      <w:proofErr w:type="spellEnd"/>
      <w:r w:rsidRPr="00704B48">
        <w:rPr>
          <w:sz w:val="24"/>
          <w:lang w:val="ru-RU"/>
        </w:rPr>
        <w:t xml:space="preserve"> на </w:t>
      </w:r>
      <w:proofErr w:type="spellStart"/>
      <w:r w:rsidRPr="00704B48">
        <w:rPr>
          <w:sz w:val="24"/>
          <w:lang w:val="ru-RU"/>
        </w:rPr>
        <w:t>неговата</w:t>
      </w:r>
      <w:proofErr w:type="spellEnd"/>
      <w:r w:rsidRPr="00704B48">
        <w:rPr>
          <w:sz w:val="24"/>
          <w:lang w:val="ru-RU"/>
        </w:rPr>
        <w:t xml:space="preserve"> </w:t>
      </w:r>
      <w:proofErr w:type="spellStart"/>
      <w:r w:rsidRPr="00704B48">
        <w:rPr>
          <w:sz w:val="24"/>
          <w:lang w:val="ru-RU"/>
        </w:rPr>
        <w:t>функција</w:t>
      </w:r>
      <w:proofErr w:type="spellEnd"/>
      <w:r w:rsidRPr="00704B48">
        <w:rPr>
          <w:sz w:val="24"/>
          <w:lang w:val="ru-RU"/>
        </w:rPr>
        <w:t xml:space="preserve">, </w:t>
      </w:r>
      <w:proofErr w:type="spellStart"/>
      <w:r w:rsidRPr="00704B48">
        <w:rPr>
          <w:sz w:val="24"/>
          <w:lang w:val="ru-RU"/>
        </w:rPr>
        <w:t>односно</w:t>
      </w:r>
      <w:proofErr w:type="spellEnd"/>
      <w:r w:rsidRPr="00704B48">
        <w:rPr>
          <w:sz w:val="24"/>
          <w:lang w:val="ru-RU"/>
        </w:rPr>
        <w:t xml:space="preserve"> </w:t>
      </w:r>
      <w:proofErr w:type="spellStart"/>
      <w:r w:rsidRPr="00704B48">
        <w:rPr>
          <w:sz w:val="24"/>
          <w:lang w:val="ru-RU"/>
        </w:rPr>
        <w:t>дејност</w:t>
      </w:r>
      <w:proofErr w:type="spellEnd"/>
      <w:r w:rsidR="00E20724" w:rsidRPr="00704B48">
        <w:rPr>
          <w:sz w:val="24"/>
          <w:lang w:val="ru-RU"/>
        </w:rPr>
        <w:t xml:space="preserve">, адвокат, </w:t>
      </w:r>
      <w:proofErr w:type="spellStart"/>
      <w:r w:rsidR="00E20724" w:rsidRPr="00704B48">
        <w:rPr>
          <w:sz w:val="24"/>
          <w:lang w:val="ru-RU"/>
        </w:rPr>
        <w:t>лекар</w:t>
      </w:r>
      <w:proofErr w:type="spellEnd"/>
      <w:r w:rsidR="009E7C77" w:rsidRPr="00704B48">
        <w:rPr>
          <w:sz w:val="24"/>
          <w:lang w:val="ru-RU"/>
        </w:rPr>
        <w:t xml:space="preserve"> или друг </w:t>
      </w:r>
      <w:proofErr w:type="spellStart"/>
      <w:r w:rsidR="009E7C77" w:rsidRPr="00704B48">
        <w:rPr>
          <w:sz w:val="24"/>
          <w:lang w:val="ru-RU"/>
        </w:rPr>
        <w:t>здравствен</w:t>
      </w:r>
      <w:proofErr w:type="spellEnd"/>
      <w:r w:rsidR="009E7C77" w:rsidRPr="007517FC">
        <w:rPr>
          <w:lang w:val="ru-RU"/>
        </w:rPr>
        <w:t xml:space="preserve"> </w:t>
      </w:r>
      <w:r w:rsidR="009E7C77" w:rsidRPr="00704B48">
        <w:rPr>
          <w:sz w:val="24"/>
          <w:lang w:val="ru-RU"/>
        </w:rPr>
        <w:t>работник</w:t>
      </w:r>
      <w:r w:rsidR="00E20724" w:rsidRPr="00704B48">
        <w:rPr>
          <w:sz w:val="24"/>
          <w:lang w:val="ru-RU"/>
        </w:rPr>
        <w:t xml:space="preserve">, </w:t>
      </w:r>
      <w:proofErr w:type="spellStart"/>
      <w:r w:rsidR="00E20724" w:rsidRPr="00704B48">
        <w:rPr>
          <w:sz w:val="24"/>
          <w:lang w:val="ru-RU"/>
        </w:rPr>
        <w:t>новинар</w:t>
      </w:r>
      <w:proofErr w:type="spellEnd"/>
      <w:r w:rsidR="00E20724" w:rsidRPr="00704B48">
        <w:rPr>
          <w:sz w:val="24"/>
          <w:lang w:val="ru-RU"/>
        </w:rPr>
        <w:t xml:space="preserve"> или друг </w:t>
      </w:r>
      <w:proofErr w:type="spellStart"/>
      <w:r w:rsidR="00E20724" w:rsidRPr="00704B48">
        <w:rPr>
          <w:sz w:val="24"/>
          <w:lang w:val="ru-RU"/>
        </w:rPr>
        <w:t>медиумски</w:t>
      </w:r>
      <w:proofErr w:type="spellEnd"/>
      <w:r w:rsidR="00E20724" w:rsidRPr="00704B48">
        <w:rPr>
          <w:sz w:val="24"/>
          <w:lang w:val="ru-RU"/>
        </w:rPr>
        <w:t xml:space="preserve"> работник или </w:t>
      </w:r>
      <w:proofErr w:type="spellStart"/>
      <w:r w:rsidR="00E20724" w:rsidRPr="00704B48">
        <w:rPr>
          <w:sz w:val="24"/>
          <w:lang w:val="ru-RU"/>
        </w:rPr>
        <w:t>друго</w:t>
      </w:r>
      <w:proofErr w:type="spellEnd"/>
      <w:r w:rsidR="00E20724" w:rsidRPr="00704B48">
        <w:rPr>
          <w:sz w:val="24"/>
          <w:lang w:val="ru-RU"/>
        </w:rPr>
        <w:t xml:space="preserve"> лице </w:t>
      </w:r>
      <w:proofErr w:type="spellStart"/>
      <w:r w:rsidR="00E20724" w:rsidRPr="00704B48">
        <w:rPr>
          <w:sz w:val="24"/>
          <w:lang w:val="ru-RU"/>
        </w:rPr>
        <w:t>што</w:t>
      </w:r>
      <w:proofErr w:type="spellEnd"/>
      <w:r w:rsidR="00E20724" w:rsidRPr="00704B48">
        <w:rPr>
          <w:sz w:val="24"/>
          <w:lang w:val="ru-RU"/>
        </w:rPr>
        <w:t xml:space="preserve"> </w:t>
      </w:r>
      <w:proofErr w:type="spellStart"/>
      <w:r w:rsidR="00E20724" w:rsidRPr="00704B48">
        <w:rPr>
          <w:sz w:val="24"/>
          <w:lang w:val="ru-RU"/>
        </w:rPr>
        <w:t>врши</w:t>
      </w:r>
      <w:proofErr w:type="spellEnd"/>
      <w:r w:rsidR="00E20724" w:rsidRPr="00704B48">
        <w:rPr>
          <w:sz w:val="24"/>
          <w:lang w:val="ru-RU"/>
        </w:rPr>
        <w:t xml:space="preserve"> </w:t>
      </w:r>
      <w:proofErr w:type="spellStart"/>
      <w:r w:rsidR="00E20724" w:rsidRPr="00704B48">
        <w:rPr>
          <w:sz w:val="24"/>
          <w:lang w:val="ru-RU"/>
        </w:rPr>
        <w:t>работи</w:t>
      </w:r>
      <w:proofErr w:type="spellEnd"/>
      <w:r w:rsidR="00E20724" w:rsidRPr="00704B48">
        <w:rPr>
          <w:sz w:val="24"/>
          <w:lang w:val="ru-RU"/>
        </w:rPr>
        <w:t xml:space="preserve"> од </w:t>
      </w:r>
      <w:proofErr w:type="spellStart"/>
      <w:r w:rsidR="00E20724" w:rsidRPr="00704B48">
        <w:rPr>
          <w:sz w:val="24"/>
          <w:lang w:val="ru-RU"/>
        </w:rPr>
        <w:t>јавен</w:t>
      </w:r>
      <w:proofErr w:type="spellEnd"/>
      <w:r w:rsidR="00E20724" w:rsidRPr="00704B48">
        <w:rPr>
          <w:sz w:val="24"/>
          <w:lang w:val="ru-RU"/>
        </w:rPr>
        <w:t xml:space="preserve"> интерес при </w:t>
      </w:r>
      <w:proofErr w:type="spellStart"/>
      <w:r w:rsidR="00E20724" w:rsidRPr="00704B48">
        <w:rPr>
          <w:sz w:val="24"/>
          <w:lang w:val="ru-RU"/>
        </w:rPr>
        <w:t>вршењето</w:t>
      </w:r>
      <w:proofErr w:type="spellEnd"/>
      <w:r w:rsidR="00E20724" w:rsidRPr="00704B48">
        <w:rPr>
          <w:sz w:val="24"/>
          <w:lang w:val="ru-RU"/>
        </w:rPr>
        <w:t xml:space="preserve"> на </w:t>
      </w:r>
      <w:proofErr w:type="spellStart"/>
      <w:r w:rsidR="00E20724" w:rsidRPr="00704B48">
        <w:rPr>
          <w:sz w:val="24"/>
          <w:lang w:val="ru-RU"/>
        </w:rPr>
        <w:t>професионалните</w:t>
      </w:r>
      <w:proofErr w:type="spellEnd"/>
      <w:r w:rsidR="00E20724" w:rsidRPr="00704B48">
        <w:rPr>
          <w:sz w:val="24"/>
          <w:lang w:val="ru-RU"/>
        </w:rPr>
        <w:t xml:space="preserve"> задачи или во </w:t>
      </w:r>
      <w:proofErr w:type="spellStart"/>
      <w:r w:rsidR="00E20724" w:rsidRPr="00704B48">
        <w:rPr>
          <w:sz w:val="24"/>
          <w:lang w:val="ru-RU"/>
        </w:rPr>
        <w:t>врска</w:t>
      </w:r>
      <w:proofErr w:type="spellEnd"/>
      <w:r w:rsidR="00E20724" w:rsidRPr="00704B48">
        <w:rPr>
          <w:sz w:val="24"/>
          <w:lang w:val="ru-RU"/>
        </w:rPr>
        <w:t xml:space="preserve"> со </w:t>
      </w:r>
      <w:proofErr w:type="spellStart"/>
      <w:r w:rsidR="00E20724" w:rsidRPr="00704B48">
        <w:rPr>
          <w:sz w:val="24"/>
          <w:lang w:val="ru-RU"/>
        </w:rPr>
        <w:t>вршењето</w:t>
      </w:r>
      <w:proofErr w:type="spellEnd"/>
      <w:r w:rsidR="00E20724" w:rsidRPr="00704B48">
        <w:rPr>
          <w:sz w:val="24"/>
          <w:lang w:val="ru-RU"/>
        </w:rPr>
        <w:t xml:space="preserve"> на </w:t>
      </w:r>
      <w:proofErr w:type="spellStart"/>
      <w:r w:rsidR="00E20724" w:rsidRPr="00704B48">
        <w:rPr>
          <w:sz w:val="24"/>
          <w:lang w:val="ru-RU"/>
        </w:rPr>
        <w:t>професионалните</w:t>
      </w:r>
      <w:proofErr w:type="spellEnd"/>
      <w:r w:rsidR="00E20724" w:rsidRPr="00704B48">
        <w:rPr>
          <w:sz w:val="24"/>
          <w:lang w:val="ru-RU"/>
        </w:rPr>
        <w:t xml:space="preserve"> задачи кои </w:t>
      </w:r>
      <w:proofErr w:type="spellStart"/>
      <w:r w:rsidR="00E20724" w:rsidRPr="00704B48">
        <w:rPr>
          <w:sz w:val="24"/>
          <w:lang w:val="ru-RU"/>
        </w:rPr>
        <w:t>ги</w:t>
      </w:r>
      <w:proofErr w:type="spellEnd"/>
      <w:r w:rsidR="00E20724" w:rsidRPr="00704B48">
        <w:rPr>
          <w:sz w:val="24"/>
          <w:lang w:val="ru-RU"/>
        </w:rPr>
        <w:t xml:space="preserve"> </w:t>
      </w:r>
      <w:proofErr w:type="spellStart"/>
      <w:r w:rsidR="00E20724" w:rsidRPr="00704B48">
        <w:rPr>
          <w:sz w:val="24"/>
          <w:lang w:val="ru-RU"/>
        </w:rPr>
        <w:t>презема</w:t>
      </w:r>
      <w:proofErr w:type="spellEnd"/>
      <w:r w:rsidR="00E20724" w:rsidRPr="00704B48">
        <w:rPr>
          <w:sz w:val="24"/>
          <w:lang w:val="ru-RU"/>
        </w:rPr>
        <w:t xml:space="preserve"> во </w:t>
      </w:r>
      <w:proofErr w:type="spellStart"/>
      <w:r w:rsidR="00E20724" w:rsidRPr="00704B48">
        <w:rPr>
          <w:sz w:val="24"/>
          <w:lang w:val="ru-RU"/>
        </w:rPr>
        <w:t>рамките</w:t>
      </w:r>
      <w:proofErr w:type="spellEnd"/>
      <w:r w:rsidR="00E20724" w:rsidRPr="00704B48">
        <w:rPr>
          <w:sz w:val="24"/>
          <w:lang w:val="ru-RU"/>
        </w:rPr>
        <w:t xml:space="preserve"> на </w:t>
      </w:r>
      <w:proofErr w:type="spellStart"/>
      <w:r w:rsidR="00E20724" w:rsidRPr="00704B48">
        <w:rPr>
          <w:sz w:val="24"/>
          <w:lang w:val="ru-RU"/>
        </w:rPr>
        <w:t>своите</w:t>
      </w:r>
      <w:proofErr w:type="spellEnd"/>
      <w:r w:rsidR="00E20724" w:rsidRPr="00704B48">
        <w:rPr>
          <w:sz w:val="24"/>
          <w:lang w:val="ru-RU"/>
        </w:rPr>
        <w:t xml:space="preserve"> </w:t>
      </w:r>
      <w:proofErr w:type="spellStart"/>
      <w:r w:rsidR="00E20724" w:rsidRPr="00704B48">
        <w:rPr>
          <w:sz w:val="24"/>
          <w:lang w:val="ru-RU"/>
        </w:rPr>
        <w:t>овластувања</w:t>
      </w:r>
      <w:proofErr w:type="spellEnd"/>
      <w:r w:rsidR="00767104" w:rsidRPr="00704B48">
        <w:rPr>
          <w:sz w:val="24"/>
          <w:lang w:val="ru-RU"/>
        </w:rPr>
        <w:t xml:space="preserve"> </w:t>
      </w:r>
      <w:r w:rsidR="00E20724" w:rsidRPr="00704B48">
        <w:rPr>
          <w:sz w:val="24"/>
          <w:lang w:val="ru-RU"/>
        </w:rPr>
        <w:t xml:space="preserve">или </w:t>
      </w:r>
      <w:proofErr w:type="spellStart"/>
      <w:r w:rsidRPr="00704B48">
        <w:rPr>
          <w:sz w:val="24"/>
          <w:lang w:val="ru-RU"/>
        </w:rPr>
        <w:t>службено</w:t>
      </w:r>
      <w:proofErr w:type="spellEnd"/>
      <w:r w:rsidRPr="00704B48">
        <w:rPr>
          <w:sz w:val="24"/>
          <w:lang w:val="ru-RU"/>
        </w:rPr>
        <w:t xml:space="preserve"> или </w:t>
      </w:r>
      <w:proofErr w:type="spellStart"/>
      <w:r w:rsidRPr="00704B48">
        <w:rPr>
          <w:sz w:val="24"/>
          <w:lang w:val="ru-RU"/>
        </w:rPr>
        <w:t>воено</w:t>
      </w:r>
      <w:proofErr w:type="spellEnd"/>
      <w:r w:rsidRPr="00704B48">
        <w:rPr>
          <w:sz w:val="24"/>
          <w:lang w:val="ru-RU"/>
        </w:rPr>
        <w:t xml:space="preserve"> лице при </w:t>
      </w:r>
      <w:proofErr w:type="spellStart"/>
      <w:r w:rsidRPr="00704B48">
        <w:rPr>
          <w:sz w:val="24"/>
          <w:lang w:val="ru-RU"/>
        </w:rPr>
        <w:t>вршењето</w:t>
      </w:r>
      <w:proofErr w:type="spellEnd"/>
      <w:r w:rsidRPr="00704B48">
        <w:rPr>
          <w:sz w:val="24"/>
          <w:lang w:val="ru-RU"/>
        </w:rPr>
        <w:t xml:space="preserve"> на </w:t>
      </w:r>
      <w:proofErr w:type="spellStart"/>
      <w:r w:rsidRPr="00704B48">
        <w:rPr>
          <w:sz w:val="24"/>
          <w:lang w:val="ru-RU"/>
        </w:rPr>
        <w:t>работите</w:t>
      </w:r>
      <w:proofErr w:type="spellEnd"/>
      <w:r w:rsidRPr="00704B48">
        <w:rPr>
          <w:sz w:val="24"/>
          <w:lang w:val="ru-RU"/>
        </w:rPr>
        <w:t xml:space="preserve"> на </w:t>
      </w:r>
      <w:proofErr w:type="spellStart"/>
      <w:r w:rsidRPr="00704B48">
        <w:rPr>
          <w:sz w:val="24"/>
          <w:lang w:val="ru-RU"/>
        </w:rPr>
        <w:t>јавната</w:t>
      </w:r>
      <w:proofErr w:type="spellEnd"/>
      <w:r w:rsidRPr="00704B48">
        <w:rPr>
          <w:sz w:val="24"/>
          <w:lang w:val="ru-RU"/>
        </w:rPr>
        <w:t xml:space="preserve"> или </w:t>
      </w:r>
      <w:proofErr w:type="spellStart"/>
      <w:r w:rsidRPr="00704B48">
        <w:rPr>
          <w:sz w:val="24"/>
          <w:lang w:val="ru-RU"/>
        </w:rPr>
        <w:t>државната</w:t>
      </w:r>
      <w:proofErr w:type="spellEnd"/>
      <w:r w:rsidRPr="00704B48">
        <w:rPr>
          <w:sz w:val="24"/>
          <w:lang w:val="ru-RU"/>
        </w:rPr>
        <w:t xml:space="preserve"> </w:t>
      </w:r>
      <w:proofErr w:type="spellStart"/>
      <w:r w:rsidRPr="00704B48">
        <w:rPr>
          <w:sz w:val="24"/>
          <w:lang w:val="ru-RU"/>
        </w:rPr>
        <w:t>безбедност</w:t>
      </w:r>
      <w:proofErr w:type="spellEnd"/>
      <w:r w:rsidRPr="00704B48">
        <w:rPr>
          <w:sz w:val="24"/>
          <w:lang w:val="ru-RU"/>
        </w:rPr>
        <w:t xml:space="preserve"> или на </w:t>
      </w:r>
      <w:proofErr w:type="spellStart"/>
      <w:r w:rsidRPr="00704B48">
        <w:rPr>
          <w:sz w:val="24"/>
          <w:lang w:val="ru-RU"/>
        </w:rPr>
        <w:t>должноста</w:t>
      </w:r>
      <w:proofErr w:type="spellEnd"/>
      <w:r w:rsidRPr="00704B48">
        <w:rPr>
          <w:sz w:val="24"/>
          <w:lang w:val="ru-RU"/>
        </w:rPr>
        <w:t xml:space="preserve"> </w:t>
      </w:r>
      <w:proofErr w:type="spellStart"/>
      <w:r w:rsidRPr="00704B48">
        <w:rPr>
          <w:sz w:val="24"/>
          <w:lang w:val="ru-RU"/>
        </w:rPr>
        <w:t>чување</w:t>
      </w:r>
      <w:proofErr w:type="spellEnd"/>
      <w:r w:rsidRPr="00704B48">
        <w:rPr>
          <w:sz w:val="24"/>
          <w:lang w:val="ru-RU"/>
        </w:rPr>
        <w:t xml:space="preserve"> на </w:t>
      </w:r>
      <w:proofErr w:type="spellStart"/>
      <w:r w:rsidRPr="00704B48">
        <w:rPr>
          <w:sz w:val="24"/>
          <w:lang w:val="ru-RU"/>
        </w:rPr>
        <w:t>јавниот</w:t>
      </w:r>
      <w:proofErr w:type="spellEnd"/>
      <w:r w:rsidRPr="00704B48">
        <w:rPr>
          <w:sz w:val="24"/>
          <w:lang w:val="ru-RU"/>
        </w:rPr>
        <w:t xml:space="preserve"> </w:t>
      </w:r>
      <w:proofErr w:type="spellStart"/>
      <w:r w:rsidRPr="00704B48">
        <w:rPr>
          <w:sz w:val="24"/>
          <w:lang w:val="ru-RU"/>
        </w:rPr>
        <w:t>ред</w:t>
      </w:r>
      <w:proofErr w:type="spellEnd"/>
      <w:r w:rsidRPr="00704B48">
        <w:rPr>
          <w:sz w:val="24"/>
          <w:lang w:val="ru-RU"/>
        </w:rPr>
        <w:t xml:space="preserve">, </w:t>
      </w:r>
      <w:proofErr w:type="spellStart"/>
      <w:r w:rsidRPr="00704B48">
        <w:rPr>
          <w:sz w:val="24"/>
          <w:lang w:val="ru-RU"/>
        </w:rPr>
        <w:t>фаќање</w:t>
      </w:r>
      <w:proofErr w:type="spellEnd"/>
      <w:r w:rsidRPr="00704B48">
        <w:rPr>
          <w:sz w:val="24"/>
          <w:lang w:val="ru-RU"/>
        </w:rPr>
        <w:t xml:space="preserve"> на </w:t>
      </w:r>
      <w:proofErr w:type="spellStart"/>
      <w:r w:rsidRPr="00704B48">
        <w:rPr>
          <w:sz w:val="24"/>
          <w:lang w:val="ru-RU"/>
        </w:rPr>
        <w:t>сторител</w:t>
      </w:r>
      <w:proofErr w:type="spellEnd"/>
      <w:r w:rsidRPr="00704B48">
        <w:rPr>
          <w:sz w:val="24"/>
          <w:lang w:val="ru-RU"/>
        </w:rPr>
        <w:t xml:space="preserve"> на </w:t>
      </w:r>
      <w:proofErr w:type="spellStart"/>
      <w:r w:rsidRPr="00704B48">
        <w:rPr>
          <w:sz w:val="24"/>
          <w:lang w:val="ru-RU"/>
        </w:rPr>
        <w:t>кривично</w:t>
      </w:r>
      <w:proofErr w:type="spellEnd"/>
      <w:r w:rsidRPr="00704B48">
        <w:rPr>
          <w:sz w:val="24"/>
          <w:lang w:val="ru-RU"/>
        </w:rPr>
        <w:t xml:space="preserve"> дело или </w:t>
      </w:r>
      <w:proofErr w:type="spellStart"/>
      <w:r w:rsidRPr="00704B48">
        <w:rPr>
          <w:sz w:val="24"/>
          <w:lang w:val="ru-RU"/>
        </w:rPr>
        <w:t>чување</w:t>
      </w:r>
      <w:proofErr w:type="spellEnd"/>
      <w:r w:rsidRPr="00704B48">
        <w:rPr>
          <w:sz w:val="24"/>
          <w:lang w:val="ru-RU"/>
        </w:rPr>
        <w:t xml:space="preserve"> на лице лишено од</w:t>
      </w:r>
      <w:r w:rsidR="00C460A8" w:rsidRPr="00704B48">
        <w:rPr>
          <w:sz w:val="24"/>
          <w:lang w:val="ru-RU"/>
        </w:rPr>
        <w:t xml:space="preserve"> </w:t>
      </w:r>
      <w:r w:rsidRPr="00704B48">
        <w:rPr>
          <w:sz w:val="24"/>
          <w:lang w:val="ru-RU"/>
        </w:rPr>
        <w:t>слобода.</w:t>
      </w:r>
    </w:p>
    <w:p w14:paraId="25329BC0" w14:textId="598EC285" w:rsidR="00437DEC" w:rsidRPr="00704B48" w:rsidRDefault="00624AEA" w:rsidP="003B1A7B">
      <w:pPr>
        <w:tabs>
          <w:tab w:val="left" w:pos="506"/>
        </w:tabs>
        <w:spacing w:line="278" w:lineRule="exact"/>
        <w:ind w:firstLine="360"/>
        <w:jc w:val="both"/>
        <w:rPr>
          <w:sz w:val="24"/>
          <w:lang w:val="ru-RU"/>
        </w:rPr>
      </w:pPr>
      <w:r w:rsidRPr="007517FC">
        <w:rPr>
          <w:sz w:val="24"/>
          <w:lang w:val="ru-RU"/>
        </w:rPr>
        <w:t>(3)</w:t>
      </w:r>
      <w:r w:rsidRPr="007517FC">
        <w:rPr>
          <w:sz w:val="24"/>
          <w:lang w:val="ru-RU"/>
        </w:rPr>
        <w:tab/>
        <w:t xml:space="preserve">Со затвор од </w:t>
      </w:r>
      <w:proofErr w:type="spellStart"/>
      <w:r w:rsidRPr="007517FC">
        <w:rPr>
          <w:sz w:val="24"/>
          <w:lang w:val="ru-RU"/>
        </w:rPr>
        <w:t>најмалку</w:t>
      </w:r>
      <w:proofErr w:type="spellEnd"/>
      <w:r w:rsidRPr="007517FC">
        <w:rPr>
          <w:sz w:val="24"/>
          <w:lang w:val="ru-RU"/>
        </w:rPr>
        <w:t xml:space="preserve"> </w:t>
      </w:r>
      <w:proofErr w:type="spellStart"/>
      <w:r w:rsidRPr="007517FC">
        <w:rPr>
          <w:sz w:val="24"/>
          <w:lang w:val="ru-RU"/>
        </w:rPr>
        <w:t>десет</w:t>
      </w:r>
      <w:proofErr w:type="spellEnd"/>
      <w:r w:rsidRPr="007517FC">
        <w:rPr>
          <w:sz w:val="24"/>
          <w:lang w:val="ru-RU"/>
        </w:rPr>
        <w:t xml:space="preserve"> </w:t>
      </w:r>
      <w:proofErr w:type="spellStart"/>
      <w:r w:rsidRPr="007517FC">
        <w:rPr>
          <w:sz w:val="24"/>
          <w:lang w:val="ru-RU"/>
        </w:rPr>
        <w:t>години</w:t>
      </w:r>
      <w:proofErr w:type="spellEnd"/>
      <w:r w:rsidRPr="007517FC">
        <w:rPr>
          <w:sz w:val="24"/>
          <w:lang w:val="ru-RU"/>
        </w:rPr>
        <w:t xml:space="preserve"> или со </w:t>
      </w:r>
      <w:proofErr w:type="spellStart"/>
      <w:r w:rsidRPr="007517FC">
        <w:rPr>
          <w:sz w:val="24"/>
          <w:lang w:val="ru-RU"/>
        </w:rPr>
        <w:t>доживотен</w:t>
      </w:r>
      <w:proofErr w:type="spellEnd"/>
      <w:r w:rsidRPr="007517FC">
        <w:rPr>
          <w:sz w:val="24"/>
          <w:lang w:val="ru-RU"/>
        </w:rPr>
        <w:t xml:space="preserve"> затвор </w:t>
      </w:r>
      <w:proofErr w:type="spellStart"/>
      <w:r w:rsidRPr="007517FC">
        <w:rPr>
          <w:sz w:val="24"/>
          <w:lang w:val="ru-RU"/>
        </w:rPr>
        <w:t>ќе</w:t>
      </w:r>
      <w:proofErr w:type="spellEnd"/>
      <w:r w:rsidRPr="007517FC">
        <w:rPr>
          <w:sz w:val="24"/>
          <w:lang w:val="ru-RU"/>
        </w:rPr>
        <w:t xml:space="preserve"> се казни </w:t>
      </w:r>
      <w:proofErr w:type="spellStart"/>
      <w:r w:rsidRPr="007517FC">
        <w:rPr>
          <w:sz w:val="24"/>
          <w:lang w:val="ru-RU"/>
        </w:rPr>
        <w:t>тој</w:t>
      </w:r>
      <w:proofErr w:type="spellEnd"/>
      <w:r w:rsidRPr="007517FC">
        <w:rPr>
          <w:sz w:val="24"/>
          <w:lang w:val="ru-RU"/>
        </w:rPr>
        <w:t xml:space="preserve"> </w:t>
      </w:r>
      <w:proofErr w:type="spellStart"/>
      <w:r w:rsidRPr="007517FC">
        <w:rPr>
          <w:sz w:val="24"/>
          <w:lang w:val="ru-RU"/>
        </w:rPr>
        <w:t>кој</w:t>
      </w:r>
      <w:proofErr w:type="spellEnd"/>
      <w:r w:rsidRPr="007517FC">
        <w:rPr>
          <w:sz w:val="24"/>
          <w:lang w:val="ru-RU"/>
        </w:rPr>
        <w:t xml:space="preserve"> со </w:t>
      </w:r>
      <w:proofErr w:type="spellStart"/>
      <w:r w:rsidRPr="007517FC">
        <w:rPr>
          <w:sz w:val="24"/>
          <w:lang w:val="ru-RU"/>
        </w:rPr>
        <w:t>умисла</w:t>
      </w:r>
      <w:proofErr w:type="spellEnd"/>
      <w:r w:rsidR="00164C37" w:rsidRPr="00704B48">
        <w:rPr>
          <w:sz w:val="24"/>
          <w:lang w:val="ru-RU"/>
        </w:rPr>
        <w:t xml:space="preserve"> </w:t>
      </w:r>
      <w:proofErr w:type="spellStart"/>
      <w:r w:rsidR="00164C37" w:rsidRPr="00704B48">
        <w:rPr>
          <w:sz w:val="24"/>
          <w:lang w:val="ru-RU"/>
        </w:rPr>
        <w:t>извршил</w:t>
      </w:r>
      <w:proofErr w:type="spellEnd"/>
      <w:r w:rsidR="00164C37" w:rsidRPr="00704B48">
        <w:rPr>
          <w:sz w:val="24"/>
          <w:lang w:val="ru-RU"/>
        </w:rPr>
        <w:t xml:space="preserve"> две или </w:t>
      </w:r>
      <w:proofErr w:type="spellStart"/>
      <w:r w:rsidR="00164C37" w:rsidRPr="00704B48">
        <w:rPr>
          <w:sz w:val="24"/>
          <w:lang w:val="ru-RU"/>
        </w:rPr>
        <w:t>повеќе</w:t>
      </w:r>
      <w:proofErr w:type="spellEnd"/>
      <w:r w:rsidR="00164C37" w:rsidRPr="00704B48">
        <w:rPr>
          <w:sz w:val="24"/>
          <w:lang w:val="ru-RU"/>
        </w:rPr>
        <w:t xml:space="preserve"> </w:t>
      </w:r>
      <w:proofErr w:type="spellStart"/>
      <w:r w:rsidR="00164C37" w:rsidRPr="00704B48">
        <w:rPr>
          <w:sz w:val="24"/>
          <w:lang w:val="ru-RU"/>
        </w:rPr>
        <w:t>довршени</w:t>
      </w:r>
      <w:proofErr w:type="spellEnd"/>
      <w:r w:rsidR="00164C37" w:rsidRPr="00704B48">
        <w:rPr>
          <w:sz w:val="24"/>
          <w:lang w:val="ru-RU"/>
        </w:rPr>
        <w:t xml:space="preserve"> </w:t>
      </w:r>
      <w:proofErr w:type="spellStart"/>
      <w:r w:rsidR="00164C37" w:rsidRPr="00704B48">
        <w:rPr>
          <w:sz w:val="24"/>
          <w:lang w:val="ru-RU"/>
        </w:rPr>
        <w:t>кривични</w:t>
      </w:r>
      <w:proofErr w:type="spellEnd"/>
      <w:r w:rsidR="00164C37" w:rsidRPr="00704B48">
        <w:rPr>
          <w:sz w:val="24"/>
          <w:lang w:val="ru-RU"/>
        </w:rPr>
        <w:t xml:space="preserve"> дела на </w:t>
      </w:r>
      <w:proofErr w:type="spellStart"/>
      <w:r w:rsidR="00164C37" w:rsidRPr="00704B48">
        <w:rPr>
          <w:sz w:val="24"/>
          <w:lang w:val="ru-RU"/>
        </w:rPr>
        <w:t>убиство</w:t>
      </w:r>
      <w:proofErr w:type="spellEnd"/>
      <w:r w:rsidR="00164C37" w:rsidRPr="00704B48">
        <w:rPr>
          <w:sz w:val="24"/>
          <w:lang w:val="ru-RU"/>
        </w:rPr>
        <w:t xml:space="preserve"> од </w:t>
      </w:r>
      <w:proofErr w:type="spellStart"/>
      <w:r w:rsidR="00164C37" w:rsidRPr="00704B48">
        <w:rPr>
          <w:sz w:val="24"/>
          <w:lang w:val="ru-RU"/>
        </w:rPr>
        <w:t>ставот</w:t>
      </w:r>
      <w:proofErr w:type="spellEnd"/>
      <w:r w:rsidR="00164C37" w:rsidRPr="00704B48">
        <w:rPr>
          <w:sz w:val="24"/>
          <w:lang w:val="ru-RU"/>
        </w:rPr>
        <w:t xml:space="preserve"> </w:t>
      </w:r>
      <w:r w:rsidR="003B1A7B" w:rsidRPr="00704B48">
        <w:rPr>
          <w:sz w:val="24"/>
          <w:lang w:val="ru-RU"/>
        </w:rPr>
        <w:t>(</w:t>
      </w:r>
      <w:r w:rsidR="00164C37" w:rsidRPr="00704B48">
        <w:rPr>
          <w:sz w:val="24"/>
          <w:lang w:val="ru-RU"/>
        </w:rPr>
        <w:t>1</w:t>
      </w:r>
      <w:r w:rsidR="003B1A7B" w:rsidRPr="00704B48">
        <w:rPr>
          <w:sz w:val="24"/>
          <w:lang w:val="ru-RU"/>
        </w:rPr>
        <w:t>)</w:t>
      </w:r>
      <w:r w:rsidR="00164C37" w:rsidRPr="00704B48">
        <w:rPr>
          <w:sz w:val="24"/>
          <w:lang w:val="ru-RU"/>
        </w:rPr>
        <w:t xml:space="preserve"> на </w:t>
      </w:r>
      <w:proofErr w:type="spellStart"/>
      <w:r w:rsidR="00164C37" w:rsidRPr="00704B48">
        <w:rPr>
          <w:sz w:val="24"/>
          <w:lang w:val="ru-RU"/>
        </w:rPr>
        <w:t>овој</w:t>
      </w:r>
      <w:proofErr w:type="spellEnd"/>
      <w:r w:rsidR="00164C37" w:rsidRPr="00704B48">
        <w:rPr>
          <w:sz w:val="24"/>
          <w:lang w:val="ru-RU"/>
        </w:rPr>
        <w:t xml:space="preserve"> член </w:t>
      </w:r>
      <w:proofErr w:type="spellStart"/>
      <w:r w:rsidR="00164C37" w:rsidRPr="00704B48">
        <w:rPr>
          <w:sz w:val="24"/>
          <w:lang w:val="ru-RU"/>
        </w:rPr>
        <w:t>освен</w:t>
      </w:r>
      <w:proofErr w:type="spellEnd"/>
      <w:r w:rsidR="00164C37" w:rsidRPr="00704B48">
        <w:rPr>
          <w:sz w:val="24"/>
          <w:lang w:val="ru-RU"/>
        </w:rPr>
        <w:t xml:space="preserve"> во </w:t>
      </w:r>
      <w:proofErr w:type="spellStart"/>
      <w:r w:rsidR="00164C37" w:rsidRPr="00704B48">
        <w:rPr>
          <w:sz w:val="24"/>
          <w:lang w:val="ru-RU"/>
        </w:rPr>
        <w:t>случаите</w:t>
      </w:r>
      <w:proofErr w:type="spellEnd"/>
      <w:r w:rsidR="00164C37" w:rsidRPr="00704B48">
        <w:rPr>
          <w:sz w:val="24"/>
          <w:lang w:val="ru-RU"/>
        </w:rPr>
        <w:t xml:space="preserve"> од член </w:t>
      </w:r>
      <w:r w:rsidR="002C14B9" w:rsidRPr="00704B48">
        <w:rPr>
          <w:sz w:val="24"/>
          <w:lang w:val="ru-RU"/>
        </w:rPr>
        <w:t>24</w:t>
      </w:r>
      <w:r w:rsidR="00164C37" w:rsidRPr="00704B48">
        <w:rPr>
          <w:sz w:val="24"/>
          <w:lang w:val="ru-RU"/>
        </w:rPr>
        <w:t xml:space="preserve"> став (3)</w:t>
      </w:r>
      <w:r w:rsidR="002C14B9" w:rsidRPr="00704B48">
        <w:rPr>
          <w:sz w:val="24"/>
          <w:lang w:val="ru-RU"/>
        </w:rPr>
        <w:t>,</w:t>
      </w:r>
      <w:r w:rsidR="00164C37" w:rsidRPr="00704B48">
        <w:rPr>
          <w:sz w:val="24"/>
          <w:lang w:val="ru-RU"/>
        </w:rPr>
        <w:t xml:space="preserve"> член </w:t>
      </w:r>
      <w:r w:rsidR="002C14B9" w:rsidRPr="00704B48">
        <w:rPr>
          <w:sz w:val="24"/>
          <w:lang w:val="ru-RU"/>
        </w:rPr>
        <w:t>25</w:t>
      </w:r>
      <w:r w:rsidR="00164C37" w:rsidRPr="00704B48">
        <w:rPr>
          <w:sz w:val="24"/>
          <w:lang w:val="ru-RU"/>
        </w:rPr>
        <w:t xml:space="preserve"> став (4) и </w:t>
      </w:r>
      <w:proofErr w:type="spellStart"/>
      <w:r w:rsidR="00164C37" w:rsidRPr="00704B48">
        <w:rPr>
          <w:sz w:val="24"/>
          <w:lang w:val="ru-RU"/>
        </w:rPr>
        <w:t>членовите</w:t>
      </w:r>
      <w:proofErr w:type="spellEnd"/>
      <w:r w:rsidRPr="007517FC">
        <w:rPr>
          <w:sz w:val="24"/>
          <w:lang w:val="ru-RU"/>
        </w:rPr>
        <w:t xml:space="preserve"> </w:t>
      </w:r>
      <w:r w:rsidR="00D40737" w:rsidRPr="00704B48">
        <w:rPr>
          <w:sz w:val="24"/>
          <w:lang w:val="ru-RU"/>
        </w:rPr>
        <w:t>17</w:t>
      </w:r>
      <w:r w:rsidR="002C14B9" w:rsidRPr="00704B48">
        <w:rPr>
          <w:sz w:val="24"/>
          <w:lang w:val="ru-RU"/>
        </w:rPr>
        <w:t>5</w:t>
      </w:r>
      <w:r w:rsidRPr="007517FC">
        <w:rPr>
          <w:sz w:val="24"/>
          <w:lang w:val="ru-RU"/>
        </w:rPr>
        <w:t xml:space="preserve">, </w:t>
      </w:r>
      <w:r w:rsidR="00D40737" w:rsidRPr="00704B48">
        <w:rPr>
          <w:sz w:val="24"/>
          <w:lang w:val="ru-RU"/>
        </w:rPr>
        <w:t>17</w:t>
      </w:r>
      <w:r w:rsidR="002C14B9" w:rsidRPr="00704B48">
        <w:rPr>
          <w:sz w:val="24"/>
          <w:lang w:val="ru-RU"/>
        </w:rPr>
        <w:t>6</w:t>
      </w:r>
      <w:r w:rsidR="00D40737" w:rsidRPr="007517FC">
        <w:rPr>
          <w:sz w:val="24"/>
          <w:lang w:val="ru-RU"/>
        </w:rPr>
        <w:t xml:space="preserve"> </w:t>
      </w:r>
      <w:r w:rsidRPr="007517FC">
        <w:rPr>
          <w:sz w:val="24"/>
          <w:lang w:val="ru-RU"/>
        </w:rPr>
        <w:t xml:space="preserve">и </w:t>
      </w:r>
      <w:r w:rsidR="00D40737" w:rsidRPr="00704B48">
        <w:rPr>
          <w:sz w:val="24"/>
          <w:lang w:val="ru-RU"/>
        </w:rPr>
        <w:t>17</w:t>
      </w:r>
      <w:r w:rsidR="002C14B9" w:rsidRPr="00704B48">
        <w:rPr>
          <w:sz w:val="24"/>
          <w:lang w:val="ru-RU"/>
        </w:rPr>
        <w:t>8</w:t>
      </w:r>
      <w:r w:rsidR="00D40737" w:rsidRPr="007517FC">
        <w:rPr>
          <w:sz w:val="24"/>
          <w:lang w:val="ru-RU"/>
        </w:rPr>
        <w:t xml:space="preserve"> </w:t>
      </w:r>
      <w:r w:rsidR="00164C37" w:rsidRPr="00704B48">
        <w:rPr>
          <w:sz w:val="24"/>
          <w:lang w:val="ru-RU"/>
        </w:rPr>
        <w:t xml:space="preserve">за кои </w:t>
      </w:r>
      <w:proofErr w:type="spellStart"/>
      <w:r w:rsidR="00164C37" w:rsidRPr="00704B48">
        <w:rPr>
          <w:sz w:val="24"/>
          <w:lang w:val="ru-RU"/>
        </w:rPr>
        <w:t>претходно</w:t>
      </w:r>
      <w:proofErr w:type="spellEnd"/>
      <w:r w:rsidR="00164C37" w:rsidRPr="00704B48">
        <w:rPr>
          <w:sz w:val="24"/>
          <w:lang w:val="ru-RU"/>
        </w:rPr>
        <w:t xml:space="preserve"> не </w:t>
      </w:r>
      <w:proofErr w:type="spellStart"/>
      <w:r w:rsidR="00164C37" w:rsidRPr="00704B48">
        <w:rPr>
          <w:sz w:val="24"/>
          <w:lang w:val="ru-RU"/>
        </w:rPr>
        <w:t>му</w:t>
      </w:r>
      <w:proofErr w:type="spellEnd"/>
      <w:r w:rsidR="00164C37" w:rsidRPr="00704B48">
        <w:rPr>
          <w:sz w:val="24"/>
          <w:lang w:val="ru-RU"/>
        </w:rPr>
        <w:t xml:space="preserve"> било </w:t>
      </w:r>
      <w:proofErr w:type="spellStart"/>
      <w:r w:rsidR="00164C37" w:rsidRPr="00704B48">
        <w:rPr>
          <w:sz w:val="24"/>
          <w:lang w:val="ru-RU"/>
        </w:rPr>
        <w:t>судено</w:t>
      </w:r>
      <w:proofErr w:type="spellEnd"/>
      <w:r w:rsidR="00164C37" w:rsidRPr="00704B48">
        <w:rPr>
          <w:sz w:val="24"/>
          <w:lang w:val="ru-RU"/>
        </w:rPr>
        <w:t>.</w:t>
      </w:r>
    </w:p>
    <w:p w14:paraId="218DE78C" w14:textId="77777777" w:rsidR="00D846B6" w:rsidRPr="00C821DC" w:rsidRDefault="00D846B6" w:rsidP="007517FC">
      <w:pPr>
        <w:pStyle w:val="NoSpacing"/>
        <w:rPr>
          <w:lang w:val="ru-RU"/>
        </w:rPr>
      </w:pPr>
    </w:p>
    <w:p w14:paraId="5BF8B4AF" w14:textId="54C95ABB" w:rsidR="00437DEC" w:rsidRPr="007517FC" w:rsidRDefault="00031D6E" w:rsidP="007517FC">
      <w:pPr>
        <w:pStyle w:val="Heading2"/>
        <w:spacing w:before="118"/>
        <w:ind w:left="90" w:right="0"/>
        <w:rPr>
          <w:lang w:val="ru-RU"/>
        </w:rPr>
      </w:pPr>
      <w:proofErr w:type="spellStart"/>
      <w:r w:rsidRPr="00704B48">
        <w:rPr>
          <w:lang w:val="ru-RU"/>
        </w:rPr>
        <w:t>Лишување</w:t>
      </w:r>
      <w:proofErr w:type="spellEnd"/>
      <w:r w:rsidRPr="00704B48">
        <w:rPr>
          <w:lang w:val="ru-RU"/>
        </w:rPr>
        <w:t xml:space="preserve"> од живот на друг</w:t>
      </w:r>
      <w:r w:rsidR="00624AEA" w:rsidRPr="007517FC">
        <w:rPr>
          <w:lang w:val="ru-RU"/>
        </w:rPr>
        <w:t xml:space="preserve"> од </w:t>
      </w:r>
      <w:proofErr w:type="spellStart"/>
      <w:r w:rsidR="00624AEA" w:rsidRPr="007517FC">
        <w:rPr>
          <w:lang w:val="ru-RU"/>
        </w:rPr>
        <w:t>благородни</w:t>
      </w:r>
      <w:proofErr w:type="spellEnd"/>
      <w:r w:rsidR="00624AEA" w:rsidRPr="007517FC">
        <w:rPr>
          <w:lang w:val="ru-RU"/>
        </w:rPr>
        <w:t xml:space="preserve"> побуди</w:t>
      </w:r>
    </w:p>
    <w:p w14:paraId="6F387AB5" w14:textId="77777777" w:rsidR="00437DEC" w:rsidRPr="007517FC" w:rsidRDefault="00437DEC">
      <w:pPr>
        <w:pStyle w:val="BodyText"/>
        <w:spacing w:before="9"/>
        <w:ind w:left="0" w:right="0" w:firstLine="0"/>
        <w:jc w:val="left"/>
        <w:rPr>
          <w:b/>
          <w:sz w:val="28"/>
          <w:lang w:val="ru-RU"/>
        </w:rPr>
      </w:pPr>
    </w:p>
    <w:p w14:paraId="64C8697D" w14:textId="77777777" w:rsidR="00D1726F" w:rsidRPr="007517FC" w:rsidRDefault="00624AEA" w:rsidP="007517FC">
      <w:pPr>
        <w:ind w:right="92"/>
        <w:jc w:val="center"/>
        <w:rPr>
          <w:b/>
          <w:sz w:val="24"/>
          <w:lang w:val="ru-RU"/>
        </w:rPr>
      </w:pPr>
      <w:r w:rsidRPr="007517FC">
        <w:rPr>
          <w:b/>
          <w:sz w:val="24"/>
          <w:lang w:val="ru-RU"/>
        </w:rPr>
        <w:t xml:space="preserve">Член </w:t>
      </w:r>
      <w:r w:rsidR="001A4331" w:rsidRPr="00704B48">
        <w:rPr>
          <w:b/>
          <w:sz w:val="24"/>
          <w:lang w:val="ru-RU"/>
        </w:rPr>
        <w:t>17</w:t>
      </w:r>
      <w:r w:rsidR="001540F6" w:rsidRPr="007517FC">
        <w:rPr>
          <w:b/>
          <w:sz w:val="24"/>
          <w:lang w:val="ru-RU"/>
        </w:rPr>
        <w:t>5</w:t>
      </w:r>
      <w:r w:rsidR="00AD25E1" w:rsidRPr="00704B48">
        <w:rPr>
          <w:b/>
          <w:sz w:val="24"/>
          <w:lang w:val="ru-RU"/>
        </w:rPr>
        <w:t xml:space="preserve"> (</w:t>
      </w:r>
      <w:proofErr w:type="spellStart"/>
      <w:r w:rsidR="00AD25E1" w:rsidRPr="00704B48">
        <w:rPr>
          <w:b/>
          <w:sz w:val="24"/>
          <w:lang w:val="ru-RU"/>
        </w:rPr>
        <w:t>претходен</w:t>
      </w:r>
      <w:proofErr w:type="spellEnd"/>
      <w:r w:rsidR="00AD25E1" w:rsidRPr="00704B48">
        <w:rPr>
          <w:b/>
          <w:sz w:val="24"/>
          <w:lang w:val="ru-RU"/>
        </w:rPr>
        <w:t xml:space="preserve"> член </w:t>
      </w:r>
      <w:r w:rsidRPr="007517FC">
        <w:rPr>
          <w:b/>
          <w:sz w:val="24"/>
          <w:lang w:val="ru-RU"/>
        </w:rPr>
        <w:t>124</w:t>
      </w:r>
      <w:r w:rsidR="00AD25E1" w:rsidRPr="00704B48">
        <w:rPr>
          <w:b/>
          <w:sz w:val="24"/>
          <w:lang w:val="ru-RU"/>
        </w:rPr>
        <w:t>)</w:t>
      </w:r>
    </w:p>
    <w:p w14:paraId="38BD7797" w14:textId="6BC0B26A" w:rsidR="007C62E4" w:rsidRPr="007C62E4" w:rsidRDefault="009F5657" w:rsidP="007517FC">
      <w:pPr>
        <w:pStyle w:val="NoSpacing"/>
        <w:ind w:firstLine="426"/>
        <w:jc w:val="both"/>
        <w:rPr>
          <w:b/>
          <w:bCs/>
          <w:sz w:val="24"/>
          <w:szCs w:val="24"/>
          <w:lang w:val="ru-RU"/>
        </w:rPr>
      </w:pPr>
      <w:proofErr w:type="spellStart"/>
      <w:r w:rsidRPr="007C62E4">
        <w:rPr>
          <w:lang w:val="ru-RU"/>
        </w:rPr>
        <w:t>Тој</w:t>
      </w:r>
      <w:proofErr w:type="spellEnd"/>
      <w:r w:rsidRPr="007C62E4">
        <w:rPr>
          <w:lang w:val="ru-RU"/>
        </w:rPr>
        <w:t xml:space="preserve"> </w:t>
      </w:r>
      <w:proofErr w:type="spellStart"/>
      <w:r w:rsidRPr="007C62E4">
        <w:rPr>
          <w:lang w:val="ru-RU"/>
        </w:rPr>
        <w:t>што</w:t>
      </w:r>
      <w:proofErr w:type="spellEnd"/>
      <w:r w:rsidRPr="007C62E4">
        <w:rPr>
          <w:lang w:val="ru-RU"/>
        </w:rPr>
        <w:t xml:space="preserve"> друг </w:t>
      </w:r>
      <w:proofErr w:type="spellStart"/>
      <w:r w:rsidRPr="007C62E4">
        <w:rPr>
          <w:lang w:val="ru-RU"/>
        </w:rPr>
        <w:t>ќе</w:t>
      </w:r>
      <w:proofErr w:type="spellEnd"/>
      <w:r w:rsidRPr="007C62E4">
        <w:rPr>
          <w:lang w:val="ru-RU"/>
        </w:rPr>
        <w:t xml:space="preserve"> лиши од живот од </w:t>
      </w:r>
      <w:proofErr w:type="spellStart"/>
      <w:r w:rsidRPr="007C62E4">
        <w:rPr>
          <w:lang w:val="ru-RU"/>
        </w:rPr>
        <w:t>благородни</w:t>
      </w:r>
      <w:proofErr w:type="spellEnd"/>
      <w:r w:rsidRPr="007C62E4">
        <w:rPr>
          <w:lang w:val="ru-RU"/>
        </w:rPr>
        <w:t xml:space="preserve"> побуди, </w:t>
      </w:r>
      <w:proofErr w:type="spellStart"/>
      <w:r w:rsidRPr="007C62E4">
        <w:rPr>
          <w:lang w:val="ru-RU"/>
        </w:rPr>
        <w:t>ќе</w:t>
      </w:r>
      <w:proofErr w:type="spellEnd"/>
      <w:r w:rsidRPr="007C62E4">
        <w:rPr>
          <w:lang w:val="ru-RU"/>
        </w:rPr>
        <w:t xml:space="preserve"> се казни со затвор од шест </w:t>
      </w:r>
      <w:proofErr w:type="spellStart"/>
      <w:r w:rsidRPr="007C62E4">
        <w:rPr>
          <w:lang w:val="ru-RU"/>
        </w:rPr>
        <w:t>месеци</w:t>
      </w:r>
      <w:proofErr w:type="spellEnd"/>
      <w:r w:rsidRPr="007C62E4">
        <w:rPr>
          <w:lang w:val="ru-RU"/>
        </w:rPr>
        <w:t xml:space="preserve"> до пет </w:t>
      </w:r>
      <w:proofErr w:type="spellStart"/>
      <w:r w:rsidRPr="007C62E4">
        <w:rPr>
          <w:lang w:val="ru-RU"/>
        </w:rPr>
        <w:t>години</w:t>
      </w:r>
      <w:proofErr w:type="spellEnd"/>
      <w:r w:rsidRPr="007C62E4">
        <w:rPr>
          <w:lang w:val="ru-RU"/>
        </w:rPr>
        <w:t>.</w:t>
      </w:r>
    </w:p>
    <w:p w14:paraId="511F6577" w14:textId="77777777" w:rsidR="007C62E4" w:rsidRDefault="007C62E4" w:rsidP="00EB49EF">
      <w:pPr>
        <w:pStyle w:val="NoSpacing"/>
        <w:jc w:val="center"/>
        <w:rPr>
          <w:b/>
          <w:bCs/>
          <w:sz w:val="24"/>
          <w:szCs w:val="24"/>
          <w:lang w:val="ru-RU"/>
        </w:rPr>
      </w:pPr>
    </w:p>
    <w:p w14:paraId="37EB4A68" w14:textId="598B53EC" w:rsidR="00D1726F" w:rsidRPr="00704B48" w:rsidRDefault="009F5657" w:rsidP="00EB49EF">
      <w:pPr>
        <w:pStyle w:val="NoSpacing"/>
        <w:jc w:val="center"/>
        <w:rPr>
          <w:b/>
          <w:bCs/>
          <w:sz w:val="24"/>
          <w:szCs w:val="24"/>
          <w:lang w:val="ru-RU"/>
        </w:rPr>
      </w:pPr>
      <w:proofErr w:type="spellStart"/>
      <w:r w:rsidRPr="00704B48">
        <w:rPr>
          <w:b/>
          <w:bCs/>
          <w:sz w:val="24"/>
          <w:szCs w:val="24"/>
          <w:lang w:val="ru-RU"/>
        </w:rPr>
        <w:t>Убиство</w:t>
      </w:r>
      <w:proofErr w:type="spellEnd"/>
      <w:r w:rsidRPr="00704B48">
        <w:rPr>
          <w:b/>
          <w:bCs/>
          <w:sz w:val="24"/>
          <w:szCs w:val="24"/>
          <w:lang w:val="ru-RU"/>
        </w:rPr>
        <w:t xml:space="preserve"> на миг</w:t>
      </w:r>
    </w:p>
    <w:p w14:paraId="58923A2B" w14:textId="77777777" w:rsidR="00EB49EF" w:rsidRPr="00704B48" w:rsidRDefault="00EB49EF" w:rsidP="00EB49EF">
      <w:pPr>
        <w:pStyle w:val="NoSpacing"/>
        <w:jc w:val="center"/>
        <w:rPr>
          <w:b/>
          <w:bCs/>
          <w:sz w:val="24"/>
          <w:szCs w:val="24"/>
          <w:lang w:val="ru-RU"/>
        </w:rPr>
      </w:pPr>
    </w:p>
    <w:p w14:paraId="7CCE5AE9" w14:textId="77777777" w:rsidR="00D1726F" w:rsidRPr="007517FC" w:rsidRDefault="009F5657" w:rsidP="007517FC">
      <w:pPr>
        <w:pStyle w:val="NoSpacing"/>
        <w:jc w:val="center"/>
        <w:rPr>
          <w:b/>
          <w:bCs/>
          <w:lang w:val="ru-RU"/>
        </w:rPr>
      </w:pPr>
      <w:r w:rsidRPr="00704B48">
        <w:rPr>
          <w:b/>
          <w:bCs/>
          <w:sz w:val="24"/>
          <w:szCs w:val="24"/>
          <w:lang w:val="ru-RU"/>
        </w:rPr>
        <w:t xml:space="preserve">Член </w:t>
      </w:r>
      <w:r w:rsidR="001A4331" w:rsidRPr="00704B48">
        <w:rPr>
          <w:b/>
          <w:bCs/>
          <w:sz w:val="24"/>
          <w:szCs w:val="24"/>
          <w:lang w:val="ru-RU"/>
        </w:rPr>
        <w:t>17</w:t>
      </w:r>
      <w:r w:rsidR="001540F6" w:rsidRPr="007517FC">
        <w:rPr>
          <w:b/>
          <w:bCs/>
          <w:sz w:val="24"/>
          <w:szCs w:val="24"/>
          <w:lang w:val="ru-RU"/>
        </w:rPr>
        <w:t>6</w:t>
      </w:r>
      <w:r w:rsidR="00AD25E1" w:rsidRPr="00704B48">
        <w:rPr>
          <w:b/>
          <w:bCs/>
          <w:sz w:val="24"/>
          <w:szCs w:val="24"/>
          <w:lang w:val="ru-RU"/>
        </w:rPr>
        <w:t xml:space="preserve"> (</w:t>
      </w:r>
      <w:proofErr w:type="spellStart"/>
      <w:r w:rsidR="00AD25E1" w:rsidRPr="00704B48">
        <w:rPr>
          <w:b/>
          <w:bCs/>
          <w:sz w:val="24"/>
          <w:szCs w:val="24"/>
          <w:lang w:val="ru-RU"/>
        </w:rPr>
        <w:t>претходен</w:t>
      </w:r>
      <w:proofErr w:type="spellEnd"/>
      <w:r w:rsidR="00AD25E1" w:rsidRPr="00704B48">
        <w:rPr>
          <w:b/>
          <w:bCs/>
          <w:sz w:val="24"/>
          <w:szCs w:val="24"/>
          <w:lang w:val="ru-RU"/>
        </w:rPr>
        <w:t xml:space="preserve"> член </w:t>
      </w:r>
      <w:r w:rsidRPr="00704B48">
        <w:rPr>
          <w:b/>
          <w:bCs/>
          <w:sz w:val="24"/>
          <w:szCs w:val="24"/>
          <w:lang w:val="ru-RU"/>
        </w:rPr>
        <w:t>125</w:t>
      </w:r>
      <w:r w:rsidR="00AD25E1" w:rsidRPr="00704B48">
        <w:rPr>
          <w:b/>
          <w:bCs/>
          <w:sz w:val="24"/>
          <w:szCs w:val="24"/>
          <w:lang w:val="ru-RU"/>
        </w:rPr>
        <w:t>)</w:t>
      </w:r>
    </w:p>
    <w:p w14:paraId="13828DF0" w14:textId="080A0B33" w:rsidR="004A4696" w:rsidRPr="00C821DC" w:rsidRDefault="004A4696" w:rsidP="007517FC">
      <w:pPr>
        <w:pStyle w:val="NoSpacing"/>
        <w:ind w:firstLine="360"/>
        <w:jc w:val="both"/>
        <w:rPr>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друг </w:t>
      </w:r>
      <w:proofErr w:type="spellStart"/>
      <w:r w:rsidRPr="00704B48">
        <w:rPr>
          <w:sz w:val="24"/>
          <w:szCs w:val="24"/>
          <w:lang w:val="ru-RU"/>
        </w:rPr>
        <w:t>ќе</w:t>
      </w:r>
      <w:proofErr w:type="spellEnd"/>
      <w:r w:rsidRPr="00704B48">
        <w:rPr>
          <w:sz w:val="24"/>
          <w:szCs w:val="24"/>
          <w:lang w:val="ru-RU"/>
        </w:rPr>
        <w:t xml:space="preserve"> лиши од живот на миг, доведен без </w:t>
      </w:r>
      <w:proofErr w:type="spellStart"/>
      <w:r w:rsidRPr="00704B48">
        <w:rPr>
          <w:sz w:val="24"/>
          <w:szCs w:val="24"/>
          <w:lang w:val="ru-RU"/>
        </w:rPr>
        <w:t>своја</w:t>
      </w:r>
      <w:proofErr w:type="spellEnd"/>
      <w:r w:rsidRPr="00704B48">
        <w:rPr>
          <w:sz w:val="24"/>
          <w:szCs w:val="24"/>
          <w:lang w:val="ru-RU"/>
        </w:rPr>
        <w:t xml:space="preserve"> вина во </w:t>
      </w:r>
      <w:proofErr w:type="spellStart"/>
      <w:r w:rsidRPr="00704B48">
        <w:rPr>
          <w:sz w:val="24"/>
          <w:szCs w:val="24"/>
          <w:lang w:val="ru-RU"/>
        </w:rPr>
        <w:t>состојба</w:t>
      </w:r>
      <w:proofErr w:type="spellEnd"/>
      <w:r w:rsidRPr="00704B48">
        <w:rPr>
          <w:sz w:val="24"/>
          <w:szCs w:val="24"/>
          <w:lang w:val="ru-RU"/>
        </w:rPr>
        <w:t xml:space="preserve"> на </w:t>
      </w:r>
      <w:proofErr w:type="spellStart"/>
      <w:r w:rsidRPr="00704B48">
        <w:rPr>
          <w:sz w:val="24"/>
          <w:szCs w:val="24"/>
          <w:lang w:val="ru-RU"/>
        </w:rPr>
        <w:t>силна</w:t>
      </w:r>
      <w:proofErr w:type="spellEnd"/>
      <w:r w:rsidRPr="00704B48">
        <w:rPr>
          <w:sz w:val="24"/>
          <w:szCs w:val="24"/>
          <w:lang w:val="ru-RU"/>
        </w:rPr>
        <w:t xml:space="preserve"> </w:t>
      </w:r>
      <w:proofErr w:type="spellStart"/>
      <w:r w:rsidRPr="00704B48">
        <w:rPr>
          <w:sz w:val="24"/>
          <w:szCs w:val="24"/>
          <w:lang w:val="ru-RU"/>
        </w:rPr>
        <w:t>раздразнетост</w:t>
      </w:r>
      <w:proofErr w:type="spellEnd"/>
      <w:r w:rsidRPr="00704B48">
        <w:rPr>
          <w:sz w:val="24"/>
          <w:szCs w:val="24"/>
          <w:lang w:val="ru-RU"/>
        </w:rPr>
        <w:t xml:space="preserve"> со </w:t>
      </w:r>
      <w:proofErr w:type="spellStart"/>
      <w:r w:rsidRPr="00704B48">
        <w:rPr>
          <w:sz w:val="24"/>
          <w:szCs w:val="24"/>
          <w:lang w:val="ru-RU"/>
        </w:rPr>
        <w:t>напад</w:t>
      </w:r>
      <w:proofErr w:type="spellEnd"/>
      <w:r w:rsidRPr="00704B48">
        <w:rPr>
          <w:sz w:val="24"/>
          <w:szCs w:val="24"/>
          <w:lang w:val="ru-RU"/>
        </w:rPr>
        <w:t xml:space="preserve"> или со </w:t>
      </w:r>
      <w:proofErr w:type="spellStart"/>
      <w:r w:rsidRPr="00704B48">
        <w:rPr>
          <w:sz w:val="24"/>
          <w:szCs w:val="24"/>
          <w:lang w:val="ru-RU"/>
        </w:rPr>
        <w:t>тешко</w:t>
      </w:r>
      <w:proofErr w:type="spellEnd"/>
      <w:r w:rsidRPr="00704B48">
        <w:rPr>
          <w:sz w:val="24"/>
          <w:szCs w:val="24"/>
          <w:lang w:val="ru-RU"/>
        </w:rPr>
        <w:t xml:space="preserve"> </w:t>
      </w:r>
      <w:proofErr w:type="spellStart"/>
      <w:r w:rsidRPr="00704B48">
        <w:rPr>
          <w:sz w:val="24"/>
          <w:szCs w:val="24"/>
          <w:lang w:val="ru-RU"/>
        </w:rPr>
        <w:t>навредување</w:t>
      </w:r>
      <w:proofErr w:type="spellEnd"/>
      <w:r w:rsidRPr="00704B48">
        <w:rPr>
          <w:sz w:val="24"/>
          <w:szCs w:val="24"/>
          <w:lang w:val="ru-RU"/>
        </w:rPr>
        <w:t xml:space="preserve"> или како </w:t>
      </w:r>
      <w:proofErr w:type="spellStart"/>
      <w:r w:rsidRPr="00704B48">
        <w:rPr>
          <w:sz w:val="24"/>
          <w:szCs w:val="24"/>
          <w:lang w:val="ru-RU"/>
        </w:rPr>
        <w:t>последица</w:t>
      </w:r>
      <w:proofErr w:type="spellEnd"/>
      <w:r w:rsidRPr="00704B48">
        <w:rPr>
          <w:sz w:val="24"/>
          <w:szCs w:val="24"/>
          <w:lang w:val="ru-RU"/>
        </w:rPr>
        <w:t xml:space="preserve"> на </w:t>
      </w:r>
      <w:proofErr w:type="spellStart"/>
      <w:r w:rsidRPr="00704B48">
        <w:rPr>
          <w:sz w:val="24"/>
          <w:szCs w:val="24"/>
          <w:lang w:val="ru-RU"/>
        </w:rPr>
        <w:t>семејно</w:t>
      </w:r>
      <w:proofErr w:type="spellEnd"/>
      <w:r w:rsidRPr="00704B48">
        <w:rPr>
          <w:sz w:val="24"/>
          <w:szCs w:val="24"/>
          <w:lang w:val="ru-RU"/>
        </w:rPr>
        <w:t xml:space="preserve"> </w:t>
      </w:r>
      <w:proofErr w:type="spellStart"/>
      <w:r w:rsidRPr="00704B48">
        <w:rPr>
          <w:sz w:val="24"/>
          <w:szCs w:val="24"/>
          <w:lang w:val="ru-RU"/>
        </w:rPr>
        <w:t>насилство</w:t>
      </w:r>
      <w:proofErr w:type="spellEnd"/>
      <w:r w:rsidRPr="00704B48">
        <w:rPr>
          <w:sz w:val="24"/>
          <w:szCs w:val="24"/>
          <w:lang w:val="ru-RU"/>
        </w:rPr>
        <w:t xml:space="preserve"> или </w:t>
      </w:r>
      <w:proofErr w:type="spellStart"/>
      <w:r w:rsidRPr="00704B48">
        <w:rPr>
          <w:sz w:val="24"/>
          <w:szCs w:val="24"/>
          <w:lang w:val="ru-RU"/>
        </w:rPr>
        <w:t>родово</w:t>
      </w:r>
      <w:proofErr w:type="spellEnd"/>
      <w:r w:rsidRPr="00704B48">
        <w:rPr>
          <w:sz w:val="24"/>
          <w:szCs w:val="24"/>
          <w:lang w:val="ru-RU"/>
        </w:rPr>
        <w:t xml:space="preserve"> </w:t>
      </w:r>
      <w:proofErr w:type="spellStart"/>
      <w:r w:rsidRPr="00704B48">
        <w:rPr>
          <w:sz w:val="24"/>
          <w:szCs w:val="24"/>
          <w:lang w:val="ru-RU"/>
        </w:rPr>
        <w:t>базирано</w:t>
      </w:r>
      <w:proofErr w:type="spellEnd"/>
      <w:r w:rsidRPr="00704B48">
        <w:rPr>
          <w:sz w:val="24"/>
          <w:szCs w:val="24"/>
          <w:lang w:val="ru-RU"/>
        </w:rPr>
        <w:t xml:space="preserve"> </w:t>
      </w:r>
      <w:proofErr w:type="spellStart"/>
      <w:r w:rsidRPr="00704B48">
        <w:rPr>
          <w:sz w:val="24"/>
          <w:szCs w:val="24"/>
          <w:lang w:val="ru-RU"/>
        </w:rPr>
        <w:t>насилство</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жените од страна на </w:t>
      </w:r>
      <w:proofErr w:type="spellStart"/>
      <w:r w:rsidRPr="00704B48">
        <w:rPr>
          <w:sz w:val="24"/>
          <w:szCs w:val="24"/>
          <w:lang w:val="ru-RU"/>
        </w:rPr>
        <w:t>убиениот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осум</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128BFC3E" w14:textId="77777777" w:rsidR="00E83661" w:rsidRPr="00704B48" w:rsidRDefault="00E83661" w:rsidP="00E83661">
      <w:pPr>
        <w:pStyle w:val="NoSpacing"/>
        <w:jc w:val="center"/>
        <w:rPr>
          <w:b/>
          <w:bCs/>
          <w:sz w:val="24"/>
          <w:szCs w:val="24"/>
          <w:lang w:val="ru-RU"/>
        </w:rPr>
      </w:pPr>
    </w:p>
    <w:p w14:paraId="1F589803" w14:textId="045C5D4D" w:rsidR="00D1726F" w:rsidRPr="007517FC" w:rsidRDefault="00031D6E" w:rsidP="007517FC">
      <w:pPr>
        <w:pStyle w:val="NoSpacing"/>
        <w:jc w:val="center"/>
        <w:rPr>
          <w:b/>
          <w:bCs/>
          <w:lang w:val="ru-RU"/>
        </w:rPr>
      </w:pPr>
      <w:proofErr w:type="spellStart"/>
      <w:r w:rsidRPr="00704B48">
        <w:rPr>
          <w:b/>
          <w:bCs/>
          <w:sz w:val="24"/>
          <w:szCs w:val="24"/>
          <w:lang w:val="ru-RU"/>
        </w:rPr>
        <w:t>Лишување</w:t>
      </w:r>
      <w:proofErr w:type="spellEnd"/>
      <w:r w:rsidRPr="00704B48">
        <w:rPr>
          <w:b/>
          <w:bCs/>
          <w:sz w:val="24"/>
          <w:szCs w:val="24"/>
          <w:lang w:val="ru-RU"/>
        </w:rPr>
        <w:t xml:space="preserve"> од живот на друг</w:t>
      </w:r>
      <w:r w:rsidR="009F5657" w:rsidRPr="00704B48">
        <w:rPr>
          <w:b/>
          <w:bCs/>
          <w:sz w:val="24"/>
          <w:szCs w:val="24"/>
          <w:lang w:val="ru-RU"/>
        </w:rPr>
        <w:t xml:space="preserve"> од </w:t>
      </w:r>
      <w:proofErr w:type="spellStart"/>
      <w:r w:rsidR="009F5657" w:rsidRPr="00704B48">
        <w:rPr>
          <w:b/>
          <w:bCs/>
          <w:sz w:val="24"/>
          <w:szCs w:val="24"/>
          <w:lang w:val="ru-RU"/>
        </w:rPr>
        <w:t>небрежност</w:t>
      </w:r>
      <w:proofErr w:type="spellEnd"/>
    </w:p>
    <w:p w14:paraId="24CC7B7D" w14:textId="77777777" w:rsidR="00E83661" w:rsidRPr="00704B48" w:rsidRDefault="00E83661" w:rsidP="00E83661">
      <w:pPr>
        <w:pStyle w:val="NoSpacing"/>
        <w:jc w:val="center"/>
        <w:rPr>
          <w:b/>
          <w:bCs/>
          <w:sz w:val="24"/>
          <w:szCs w:val="24"/>
          <w:lang w:val="ru-RU"/>
        </w:rPr>
      </w:pPr>
    </w:p>
    <w:p w14:paraId="53AA406D" w14:textId="6674082B" w:rsidR="00D1726F" w:rsidRPr="007517FC" w:rsidRDefault="009F5657" w:rsidP="007517FC">
      <w:pPr>
        <w:pStyle w:val="NoSpacing"/>
        <w:jc w:val="center"/>
        <w:rPr>
          <w:b/>
          <w:bCs/>
          <w:lang w:val="ru-RU"/>
        </w:rPr>
      </w:pPr>
      <w:r w:rsidRPr="00704B48">
        <w:rPr>
          <w:b/>
          <w:bCs/>
          <w:sz w:val="24"/>
          <w:szCs w:val="24"/>
          <w:lang w:val="ru-RU"/>
        </w:rPr>
        <w:t>Член</w:t>
      </w:r>
      <w:r w:rsidR="00AD25E1" w:rsidRPr="00704B48">
        <w:rPr>
          <w:b/>
          <w:bCs/>
          <w:sz w:val="24"/>
          <w:szCs w:val="24"/>
          <w:lang w:val="ru-RU"/>
        </w:rPr>
        <w:t xml:space="preserve"> </w:t>
      </w:r>
      <w:r w:rsidR="001A4331" w:rsidRPr="00704B48">
        <w:rPr>
          <w:b/>
          <w:bCs/>
          <w:sz w:val="24"/>
          <w:szCs w:val="24"/>
          <w:lang w:val="ru-RU"/>
        </w:rPr>
        <w:t>17</w:t>
      </w:r>
      <w:r w:rsidR="001540F6" w:rsidRPr="007517FC">
        <w:rPr>
          <w:b/>
          <w:bCs/>
          <w:sz w:val="24"/>
          <w:szCs w:val="24"/>
          <w:lang w:val="ru-RU"/>
        </w:rPr>
        <w:t>7</w:t>
      </w:r>
      <w:r w:rsidR="00AD25E1" w:rsidRPr="00704B48">
        <w:rPr>
          <w:b/>
          <w:bCs/>
          <w:sz w:val="24"/>
          <w:szCs w:val="24"/>
          <w:lang w:val="ru-RU"/>
        </w:rPr>
        <w:t xml:space="preserve"> (</w:t>
      </w:r>
      <w:proofErr w:type="spellStart"/>
      <w:r w:rsidR="00AD25E1" w:rsidRPr="00704B48">
        <w:rPr>
          <w:b/>
          <w:bCs/>
          <w:sz w:val="24"/>
          <w:szCs w:val="24"/>
          <w:lang w:val="ru-RU"/>
        </w:rPr>
        <w:t>претходен</w:t>
      </w:r>
      <w:proofErr w:type="spellEnd"/>
      <w:r w:rsidR="00AD25E1" w:rsidRPr="00704B48">
        <w:rPr>
          <w:b/>
          <w:bCs/>
          <w:sz w:val="24"/>
          <w:szCs w:val="24"/>
          <w:lang w:val="ru-RU"/>
        </w:rPr>
        <w:t xml:space="preserve"> член</w:t>
      </w:r>
      <w:r w:rsidRPr="00704B48">
        <w:rPr>
          <w:b/>
          <w:bCs/>
          <w:sz w:val="24"/>
          <w:szCs w:val="24"/>
          <w:lang w:val="ru-RU"/>
        </w:rPr>
        <w:t xml:space="preserve"> 126</w:t>
      </w:r>
      <w:r w:rsidR="00AD25E1" w:rsidRPr="00704B48">
        <w:rPr>
          <w:b/>
          <w:bCs/>
          <w:sz w:val="24"/>
          <w:szCs w:val="24"/>
          <w:lang w:val="ru-RU"/>
        </w:rPr>
        <w:t>)</w:t>
      </w:r>
    </w:p>
    <w:p w14:paraId="45768384" w14:textId="24603782" w:rsidR="00D1726F" w:rsidRPr="00704B48" w:rsidRDefault="009F5657" w:rsidP="007517FC">
      <w:pPr>
        <w:pStyle w:val="BodyText"/>
        <w:spacing w:line="240" w:lineRule="exact"/>
        <w:ind w:left="0" w:right="0" w:firstLine="399"/>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друг </w:t>
      </w:r>
      <w:proofErr w:type="spellStart"/>
      <w:r w:rsidRPr="00704B48">
        <w:rPr>
          <w:lang w:val="ru-RU"/>
        </w:rPr>
        <w:t>ќе</w:t>
      </w:r>
      <w:proofErr w:type="spellEnd"/>
      <w:r w:rsidRPr="00704B48">
        <w:rPr>
          <w:lang w:val="ru-RU"/>
        </w:rPr>
        <w:t xml:space="preserve"> лиши од живот од </w:t>
      </w:r>
      <w:proofErr w:type="spellStart"/>
      <w:r w:rsidRPr="00704B48">
        <w:rPr>
          <w:lang w:val="ru-RU"/>
        </w:rPr>
        <w:t>небрежност</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затвор од </w:t>
      </w:r>
      <w:proofErr w:type="spellStart"/>
      <w:r w:rsidR="00C65EEA" w:rsidRPr="00704B48">
        <w:rPr>
          <w:lang w:val="ru-RU"/>
        </w:rPr>
        <w:t>една</w:t>
      </w:r>
      <w:proofErr w:type="spellEnd"/>
      <w:r w:rsidR="00C369C0" w:rsidRPr="00704B48">
        <w:rPr>
          <w:lang w:val="ru-RU"/>
        </w:rPr>
        <w:t xml:space="preserve"> година</w:t>
      </w:r>
      <w:r w:rsidR="007C2036" w:rsidRPr="00704B48">
        <w:rPr>
          <w:lang w:val="ru-RU"/>
        </w:rPr>
        <w:t xml:space="preserve"> </w:t>
      </w:r>
      <w:r w:rsidRPr="00704B48">
        <w:rPr>
          <w:lang w:val="ru-RU"/>
        </w:rPr>
        <w:t xml:space="preserve">до </w:t>
      </w:r>
      <w:proofErr w:type="spellStart"/>
      <w:r w:rsidR="00BC51D8" w:rsidRPr="00704B48">
        <w:rPr>
          <w:lang w:val="ru-RU"/>
        </w:rPr>
        <w:t>осум</w:t>
      </w:r>
      <w:proofErr w:type="spellEnd"/>
      <w:r w:rsidR="007C2036" w:rsidRPr="00704B48">
        <w:rPr>
          <w:lang w:val="ru-RU"/>
        </w:rPr>
        <w:t xml:space="preserve"> </w:t>
      </w:r>
      <w:proofErr w:type="spellStart"/>
      <w:r w:rsidRPr="00704B48">
        <w:rPr>
          <w:lang w:val="ru-RU"/>
        </w:rPr>
        <w:t>години</w:t>
      </w:r>
      <w:proofErr w:type="spellEnd"/>
      <w:r w:rsidRPr="00704B48">
        <w:rPr>
          <w:lang w:val="ru-RU"/>
        </w:rPr>
        <w:t>.</w:t>
      </w:r>
    </w:p>
    <w:p w14:paraId="6EA04AB3" w14:textId="77777777" w:rsidR="00E83661" w:rsidRPr="00704B48" w:rsidRDefault="00E83661" w:rsidP="00E83661">
      <w:pPr>
        <w:pStyle w:val="NoSpacing"/>
        <w:jc w:val="center"/>
        <w:rPr>
          <w:b/>
          <w:bCs/>
          <w:sz w:val="24"/>
          <w:szCs w:val="24"/>
          <w:lang w:val="ru-RU"/>
        </w:rPr>
      </w:pPr>
    </w:p>
    <w:p w14:paraId="165E9683" w14:textId="1A3E48CD" w:rsidR="00D1726F" w:rsidRPr="007517FC" w:rsidRDefault="00031D6E" w:rsidP="007517FC">
      <w:pPr>
        <w:pStyle w:val="NoSpacing"/>
        <w:jc w:val="center"/>
        <w:rPr>
          <w:b/>
          <w:bCs/>
          <w:lang w:val="ru-RU"/>
        </w:rPr>
      </w:pPr>
      <w:proofErr w:type="spellStart"/>
      <w:r w:rsidRPr="00704B48">
        <w:rPr>
          <w:b/>
          <w:bCs/>
          <w:sz w:val="24"/>
          <w:szCs w:val="24"/>
          <w:lang w:val="ru-RU"/>
        </w:rPr>
        <w:t>Лишување</w:t>
      </w:r>
      <w:proofErr w:type="spellEnd"/>
      <w:r w:rsidRPr="00704B48">
        <w:rPr>
          <w:b/>
          <w:bCs/>
          <w:sz w:val="24"/>
          <w:szCs w:val="24"/>
          <w:lang w:val="ru-RU"/>
        </w:rPr>
        <w:t xml:space="preserve"> од живот</w:t>
      </w:r>
      <w:r w:rsidR="009F5657" w:rsidRPr="00704B48">
        <w:rPr>
          <w:b/>
          <w:bCs/>
          <w:sz w:val="24"/>
          <w:szCs w:val="24"/>
          <w:lang w:val="ru-RU"/>
        </w:rPr>
        <w:t xml:space="preserve"> на </w:t>
      </w:r>
      <w:proofErr w:type="spellStart"/>
      <w:r w:rsidR="009F5657" w:rsidRPr="00704B48">
        <w:rPr>
          <w:b/>
          <w:bCs/>
          <w:sz w:val="24"/>
          <w:szCs w:val="24"/>
          <w:lang w:val="ru-RU"/>
        </w:rPr>
        <w:t>дете</w:t>
      </w:r>
      <w:proofErr w:type="spellEnd"/>
      <w:r w:rsidR="009F5657" w:rsidRPr="00704B48">
        <w:rPr>
          <w:b/>
          <w:bCs/>
          <w:sz w:val="24"/>
          <w:szCs w:val="24"/>
          <w:lang w:val="ru-RU"/>
        </w:rPr>
        <w:t xml:space="preserve"> при </w:t>
      </w:r>
      <w:proofErr w:type="spellStart"/>
      <w:r w:rsidR="009F5657" w:rsidRPr="00704B48">
        <w:rPr>
          <w:b/>
          <w:bCs/>
          <w:sz w:val="24"/>
          <w:szCs w:val="24"/>
          <w:lang w:val="ru-RU"/>
        </w:rPr>
        <w:t>пораѓање</w:t>
      </w:r>
      <w:proofErr w:type="spellEnd"/>
    </w:p>
    <w:p w14:paraId="45C0DF34" w14:textId="77777777" w:rsidR="00E83661" w:rsidRPr="00704B48" w:rsidRDefault="00E83661" w:rsidP="00E83661">
      <w:pPr>
        <w:pStyle w:val="NoSpacing"/>
        <w:jc w:val="center"/>
        <w:rPr>
          <w:b/>
          <w:bCs/>
          <w:sz w:val="24"/>
          <w:szCs w:val="24"/>
          <w:lang w:val="ru-RU"/>
        </w:rPr>
      </w:pPr>
    </w:p>
    <w:p w14:paraId="133FAFE6" w14:textId="627B9A64" w:rsidR="00D1726F" w:rsidRPr="007517FC" w:rsidRDefault="009F5657" w:rsidP="007517FC">
      <w:pPr>
        <w:pStyle w:val="NoSpacing"/>
        <w:jc w:val="center"/>
        <w:rPr>
          <w:b/>
          <w:bCs/>
          <w:lang w:val="ru-RU"/>
        </w:rPr>
      </w:pPr>
      <w:r w:rsidRPr="00704B48">
        <w:rPr>
          <w:b/>
          <w:bCs/>
          <w:sz w:val="24"/>
          <w:szCs w:val="24"/>
          <w:lang w:val="ru-RU"/>
        </w:rPr>
        <w:t>Член</w:t>
      </w:r>
      <w:r w:rsidR="00507C44" w:rsidRPr="00704B48">
        <w:rPr>
          <w:b/>
          <w:bCs/>
          <w:sz w:val="24"/>
          <w:szCs w:val="24"/>
          <w:lang w:val="ru-RU"/>
        </w:rPr>
        <w:t xml:space="preserve"> </w:t>
      </w:r>
      <w:r w:rsidR="001A4331" w:rsidRPr="00704B48">
        <w:rPr>
          <w:b/>
          <w:bCs/>
          <w:sz w:val="24"/>
          <w:szCs w:val="24"/>
          <w:lang w:val="ru-RU"/>
        </w:rPr>
        <w:t>17</w:t>
      </w:r>
      <w:r w:rsidR="001540F6" w:rsidRPr="00704B48">
        <w:rPr>
          <w:b/>
          <w:bCs/>
          <w:sz w:val="24"/>
          <w:szCs w:val="24"/>
        </w:rPr>
        <w:t>8</w:t>
      </w:r>
      <w:r w:rsidR="00507C44" w:rsidRPr="00704B48">
        <w:rPr>
          <w:b/>
          <w:bCs/>
          <w:sz w:val="24"/>
          <w:szCs w:val="24"/>
          <w:lang w:val="ru-RU"/>
        </w:rPr>
        <w:t xml:space="preserve"> (</w:t>
      </w:r>
      <w:proofErr w:type="spellStart"/>
      <w:r w:rsidR="00507C44" w:rsidRPr="00704B48">
        <w:rPr>
          <w:b/>
          <w:bCs/>
          <w:sz w:val="24"/>
          <w:szCs w:val="24"/>
          <w:lang w:val="ru-RU"/>
        </w:rPr>
        <w:t>претходен</w:t>
      </w:r>
      <w:proofErr w:type="spellEnd"/>
      <w:r w:rsidR="00507C44" w:rsidRPr="00704B48">
        <w:rPr>
          <w:b/>
          <w:bCs/>
          <w:sz w:val="24"/>
          <w:szCs w:val="24"/>
          <w:lang w:val="ru-RU"/>
        </w:rPr>
        <w:t xml:space="preserve"> член</w:t>
      </w:r>
      <w:r w:rsidRPr="00704B48">
        <w:rPr>
          <w:b/>
          <w:bCs/>
          <w:sz w:val="24"/>
          <w:szCs w:val="24"/>
          <w:lang w:val="ru-RU"/>
        </w:rPr>
        <w:t xml:space="preserve"> 127</w:t>
      </w:r>
      <w:r w:rsidR="00507C44" w:rsidRPr="00704B48">
        <w:rPr>
          <w:b/>
          <w:bCs/>
          <w:sz w:val="24"/>
          <w:szCs w:val="24"/>
          <w:lang w:val="ru-RU"/>
        </w:rPr>
        <w:t>)</w:t>
      </w:r>
    </w:p>
    <w:p w14:paraId="0D4BD483" w14:textId="77777777" w:rsidR="00E83661" w:rsidRPr="007517FC" w:rsidRDefault="009F5657" w:rsidP="00F66D90">
      <w:pPr>
        <w:pStyle w:val="NoSpacing"/>
        <w:numPr>
          <w:ilvl w:val="0"/>
          <w:numId w:val="520"/>
        </w:numPr>
        <w:ind w:left="0" w:firstLine="360"/>
        <w:jc w:val="both"/>
        <w:rPr>
          <w:sz w:val="24"/>
          <w:szCs w:val="24"/>
          <w:lang w:val="ru-RU"/>
        </w:rPr>
      </w:pPr>
      <w:proofErr w:type="spellStart"/>
      <w:r w:rsidRPr="00704B48">
        <w:rPr>
          <w:sz w:val="24"/>
          <w:szCs w:val="24"/>
          <w:lang w:val="ru-RU"/>
        </w:rPr>
        <w:t>Мајка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лиши од живот </w:t>
      </w:r>
      <w:proofErr w:type="spellStart"/>
      <w:r w:rsidRPr="00704B48">
        <w:rPr>
          <w:sz w:val="24"/>
          <w:szCs w:val="24"/>
          <w:lang w:val="ru-RU"/>
        </w:rPr>
        <w:t>своето</w:t>
      </w:r>
      <w:proofErr w:type="spellEnd"/>
      <w:r w:rsidRPr="00704B48">
        <w:rPr>
          <w:sz w:val="24"/>
          <w:szCs w:val="24"/>
          <w:lang w:val="ru-RU"/>
        </w:rPr>
        <w:t xml:space="preserve"> </w:t>
      </w:r>
      <w:proofErr w:type="spellStart"/>
      <w:r w:rsidRPr="00704B48">
        <w:rPr>
          <w:sz w:val="24"/>
          <w:szCs w:val="24"/>
          <w:lang w:val="ru-RU"/>
        </w:rPr>
        <w:t>дете</w:t>
      </w:r>
      <w:proofErr w:type="spellEnd"/>
      <w:r w:rsidRPr="00704B48">
        <w:rPr>
          <w:sz w:val="24"/>
          <w:szCs w:val="24"/>
          <w:lang w:val="ru-RU"/>
        </w:rPr>
        <w:t xml:space="preserve"> за </w:t>
      </w:r>
      <w:proofErr w:type="spellStart"/>
      <w:r w:rsidRPr="00704B48">
        <w:rPr>
          <w:sz w:val="24"/>
          <w:szCs w:val="24"/>
          <w:lang w:val="ru-RU"/>
        </w:rPr>
        <w:t>време</w:t>
      </w:r>
      <w:proofErr w:type="spellEnd"/>
      <w:r w:rsidRPr="00704B48">
        <w:rPr>
          <w:sz w:val="24"/>
          <w:szCs w:val="24"/>
          <w:lang w:val="ru-RU"/>
        </w:rPr>
        <w:t xml:space="preserve"> на </w:t>
      </w:r>
      <w:proofErr w:type="spellStart"/>
      <w:r w:rsidRPr="00704B48">
        <w:rPr>
          <w:sz w:val="24"/>
          <w:szCs w:val="24"/>
          <w:lang w:val="ru-RU"/>
        </w:rPr>
        <w:t>пораѓањето</w:t>
      </w:r>
      <w:proofErr w:type="spellEnd"/>
      <w:r w:rsidRPr="00704B48">
        <w:rPr>
          <w:sz w:val="24"/>
          <w:szCs w:val="24"/>
          <w:lang w:val="ru-RU"/>
        </w:rPr>
        <w:t xml:space="preserve"> или </w:t>
      </w:r>
      <w:proofErr w:type="spellStart"/>
      <w:r w:rsidRPr="00704B48">
        <w:rPr>
          <w:sz w:val="24"/>
          <w:szCs w:val="24"/>
          <w:lang w:val="ru-RU"/>
        </w:rPr>
        <w:t>непосредно</w:t>
      </w:r>
      <w:proofErr w:type="spellEnd"/>
      <w:r w:rsidRPr="00704B48">
        <w:rPr>
          <w:sz w:val="24"/>
          <w:szCs w:val="24"/>
          <w:lang w:val="ru-RU"/>
        </w:rPr>
        <w:t xml:space="preserve"> по </w:t>
      </w:r>
      <w:proofErr w:type="spellStart"/>
      <w:r w:rsidRPr="00704B48">
        <w:rPr>
          <w:sz w:val="24"/>
          <w:szCs w:val="24"/>
          <w:lang w:val="ru-RU"/>
        </w:rPr>
        <w:t>пораѓањето</w:t>
      </w:r>
      <w:proofErr w:type="spellEnd"/>
      <w:r w:rsidRPr="00704B48">
        <w:rPr>
          <w:sz w:val="24"/>
          <w:szCs w:val="24"/>
          <w:lang w:val="ru-RU"/>
        </w:rPr>
        <w:t xml:space="preserve"> во </w:t>
      </w:r>
      <w:proofErr w:type="spellStart"/>
      <w:r w:rsidRPr="00704B48">
        <w:rPr>
          <w:sz w:val="24"/>
          <w:szCs w:val="24"/>
          <w:lang w:val="ru-RU"/>
        </w:rPr>
        <w:t>состојба</w:t>
      </w:r>
      <w:proofErr w:type="spellEnd"/>
      <w:r w:rsidRPr="00704B48">
        <w:rPr>
          <w:sz w:val="24"/>
          <w:szCs w:val="24"/>
          <w:lang w:val="ru-RU"/>
        </w:rPr>
        <w:t xml:space="preserve"> на </w:t>
      </w:r>
      <w:proofErr w:type="spellStart"/>
      <w:r w:rsidRPr="00704B48">
        <w:rPr>
          <w:sz w:val="24"/>
          <w:szCs w:val="24"/>
          <w:lang w:val="ru-RU"/>
        </w:rPr>
        <w:t>растројство</w:t>
      </w:r>
      <w:proofErr w:type="spellEnd"/>
      <w:r w:rsidRPr="00704B48">
        <w:rPr>
          <w:sz w:val="24"/>
          <w:szCs w:val="24"/>
          <w:lang w:val="ru-RU"/>
        </w:rPr>
        <w:t xml:space="preserve"> </w:t>
      </w:r>
      <w:proofErr w:type="spellStart"/>
      <w:r w:rsidRPr="00704B48">
        <w:rPr>
          <w:sz w:val="24"/>
          <w:szCs w:val="24"/>
          <w:lang w:val="ru-RU"/>
        </w:rPr>
        <w:t>предизвикано</w:t>
      </w:r>
      <w:proofErr w:type="spellEnd"/>
      <w:r w:rsidRPr="00704B48">
        <w:rPr>
          <w:sz w:val="24"/>
          <w:szCs w:val="24"/>
          <w:lang w:val="ru-RU"/>
        </w:rPr>
        <w:t xml:space="preserve"> со </w:t>
      </w:r>
      <w:proofErr w:type="spellStart"/>
      <w:r w:rsidRPr="00704B48">
        <w:rPr>
          <w:sz w:val="24"/>
          <w:szCs w:val="24"/>
          <w:lang w:val="ru-RU"/>
        </w:rPr>
        <w:t>пораѓањето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w:t>
      </w:r>
      <w:proofErr w:type="spellStart"/>
      <w:r w:rsidRPr="00704B48">
        <w:rPr>
          <w:sz w:val="24"/>
          <w:szCs w:val="24"/>
          <w:lang w:val="ru-RU"/>
        </w:rPr>
        <w:t>месеци</w:t>
      </w:r>
      <w:proofErr w:type="spellEnd"/>
      <w:r w:rsidRPr="00704B48">
        <w:rPr>
          <w:sz w:val="24"/>
          <w:szCs w:val="24"/>
          <w:lang w:val="ru-RU"/>
        </w:rPr>
        <w:t xml:space="preserve"> до три</w:t>
      </w:r>
      <w:r w:rsidR="00DB295D"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312463C8" w14:textId="77777777" w:rsidR="00437DEC" w:rsidRPr="00704B48" w:rsidRDefault="009F5657" w:rsidP="00F66D90">
      <w:pPr>
        <w:pStyle w:val="NoSpacing"/>
        <w:numPr>
          <w:ilvl w:val="0"/>
          <w:numId w:val="520"/>
        </w:numPr>
        <w:ind w:left="0" w:firstLine="360"/>
        <w:jc w:val="both"/>
        <w:rPr>
          <w:sz w:val="24"/>
          <w:szCs w:val="24"/>
        </w:rPr>
      </w:pPr>
      <w:proofErr w:type="spellStart"/>
      <w:r w:rsidRPr="00704B48">
        <w:rPr>
          <w:sz w:val="24"/>
          <w:szCs w:val="24"/>
        </w:rPr>
        <w:t>Обидот</w:t>
      </w:r>
      <w:proofErr w:type="spellEnd"/>
      <w:r w:rsidRPr="00704B48">
        <w:rPr>
          <w:sz w:val="24"/>
          <w:szCs w:val="24"/>
        </w:rPr>
        <w:t xml:space="preserve"> е</w:t>
      </w:r>
      <w:r w:rsidR="00DB295D" w:rsidRPr="00704B48">
        <w:rPr>
          <w:sz w:val="24"/>
          <w:szCs w:val="24"/>
          <w:lang w:val="mk-MK"/>
        </w:rPr>
        <w:t xml:space="preserve"> </w:t>
      </w:r>
      <w:proofErr w:type="spellStart"/>
      <w:r w:rsidRPr="00704B48">
        <w:rPr>
          <w:sz w:val="24"/>
          <w:szCs w:val="24"/>
        </w:rPr>
        <w:t>казнив</w:t>
      </w:r>
      <w:proofErr w:type="spellEnd"/>
      <w:r w:rsidRPr="00704B48">
        <w:rPr>
          <w:sz w:val="24"/>
          <w:szCs w:val="24"/>
        </w:rPr>
        <w:t>.</w:t>
      </w:r>
    </w:p>
    <w:p w14:paraId="5C14C05A" w14:textId="77777777" w:rsidR="00DB295D" w:rsidRPr="00704B48" w:rsidRDefault="009F5657">
      <w:pPr>
        <w:pStyle w:val="Heading2"/>
        <w:spacing w:before="8" w:line="630" w:lineRule="atLeast"/>
        <w:ind w:left="1097" w:right="1096"/>
        <w:rPr>
          <w:lang w:val="ru-RU"/>
        </w:rPr>
      </w:pPr>
      <w:proofErr w:type="spellStart"/>
      <w:r w:rsidRPr="00704B48">
        <w:rPr>
          <w:lang w:val="ru-RU"/>
        </w:rPr>
        <w:t>Наведување</w:t>
      </w:r>
      <w:proofErr w:type="spellEnd"/>
      <w:r w:rsidRPr="00704B48">
        <w:rPr>
          <w:lang w:val="ru-RU"/>
        </w:rPr>
        <w:t xml:space="preserve"> на </w:t>
      </w:r>
      <w:proofErr w:type="spellStart"/>
      <w:r w:rsidRPr="00704B48">
        <w:rPr>
          <w:lang w:val="ru-RU"/>
        </w:rPr>
        <w:t>самоубиство</w:t>
      </w:r>
      <w:proofErr w:type="spellEnd"/>
      <w:r w:rsidRPr="00704B48">
        <w:rPr>
          <w:lang w:val="ru-RU"/>
        </w:rPr>
        <w:t xml:space="preserve"> и </w:t>
      </w:r>
      <w:proofErr w:type="spellStart"/>
      <w:r w:rsidRPr="00704B48">
        <w:rPr>
          <w:lang w:val="ru-RU"/>
        </w:rPr>
        <w:t>помагање</w:t>
      </w:r>
      <w:proofErr w:type="spellEnd"/>
      <w:r w:rsidRPr="00704B48">
        <w:rPr>
          <w:lang w:val="ru-RU"/>
        </w:rPr>
        <w:t xml:space="preserve"> во </w:t>
      </w:r>
      <w:proofErr w:type="spellStart"/>
      <w:r w:rsidRPr="00704B48">
        <w:rPr>
          <w:lang w:val="ru-RU"/>
        </w:rPr>
        <w:t>самоубиство</w:t>
      </w:r>
      <w:proofErr w:type="spellEnd"/>
      <w:r w:rsidRPr="00704B48">
        <w:rPr>
          <w:lang w:val="ru-RU"/>
        </w:rPr>
        <w:t xml:space="preserve"> </w:t>
      </w:r>
    </w:p>
    <w:p w14:paraId="23242E97" w14:textId="3ADED7D4" w:rsidR="00437DEC" w:rsidRPr="00704B48" w:rsidRDefault="009F5657">
      <w:pPr>
        <w:pStyle w:val="Heading2"/>
        <w:spacing w:before="8" w:line="630" w:lineRule="atLeast"/>
        <w:ind w:left="1097" w:right="1096"/>
        <w:rPr>
          <w:lang w:val="ru-RU"/>
        </w:rPr>
      </w:pPr>
      <w:r w:rsidRPr="00704B48">
        <w:rPr>
          <w:lang w:val="ru-RU"/>
        </w:rPr>
        <w:t xml:space="preserve">Член </w:t>
      </w:r>
      <w:r w:rsidR="00DB295D" w:rsidRPr="00704B48">
        <w:rPr>
          <w:lang w:val="ru-RU"/>
        </w:rPr>
        <w:t>17</w:t>
      </w:r>
      <w:r w:rsidR="001540F6" w:rsidRPr="00704B48">
        <w:t>9</w:t>
      </w:r>
      <w:r w:rsidR="00507C44" w:rsidRPr="00704B48">
        <w:rPr>
          <w:lang w:val="ru-RU"/>
        </w:rPr>
        <w:t xml:space="preserve"> (</w:t>
      </w:r>
      <w:proofErr w:type="spellStart"/>
      <w:r w:rsidR="00507C44" w:rsidRPr="00704B48">
        <w:rPr>
          <w:lang w:val="ru-RU"/>
        </w:rPr>
        <w:t>претходен</w:t>
      </w:r>
      <w:proofErr w:type="spellEnd"/>
      <w:r w:rsidR="00507C44" w:rsidRPr="00704B48">
        <w:rPr>
          <w:lang w:val="ru-RU"/>
        </w:rPr>
        <w:t xml:space="preserve"> член </w:t>
      </w:r>
      <w:r w:rsidRPr="00704B48">
        <w:rPr>
          <w:lang w:val="ru-RU"/>
        </w:rPr>
        <w:t>128</w:t>
      </w:r>
      <w:r w:rsidR="00507C44" w:rsidRPr="00704B48">
        <w:rPr>
          <w:lang w:val="ru-RU"/>
        </w:rPr>
        <w:t>)</w:t>
      </w:r>
    </w:p>
    <w:p w14:paraId="554F2A58" w14:textId="120AB044" w:rsidR="00055698" w:rsidRPr="00704B48" w:rsidRDefault="009F5657" w:rsidP="00C36363">
      <w:pPr>
        <w:pStyle w:val="NoSpacing"/>
        <w:numPr>
          <w:ilvl w:val="0"/>
          <w:numId w:val="598"/>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друг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наведе</w:t>
      </w:r>
      <w:proofErr w:type="spellEnd"/>
      <w:r w:rsidRPr="00704B48">
        <w:rPr>
          <w:sz w:val="24"/>
          <w:szCs w:val="24"/>
          <w:lang w:val="ru-RU"/>
        </w:rPr>
        <w:t xml:space="preserve"> на </w:t>
      </w:r>
      <w:proofErr w:type="spellStart"/>
      <w:r w:rsidRPr="00704B48">
        <w:rPr>
          <w:sz w:val="24"/>
          <w:szCs w:val="24"/>
          <w:lang w:val="ru-RU"/>
        </w:rPr>
        <w:t>самоубиство</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помогне</w:t>
      </w:r>
      <w:proofErr w:type="spellEnd"/>
      <w:r w:rsidRPr="00704B48">
        <w:rPr>
          <w:sz w:val="24"/>
          <w:szCs w:val="24"/>
          <w:lang w:val="ru-RU"/>
        </w:rPr>
        <w:t xml:space="preserve"> во </w:t>
      </w:r>
      <w:proofErr w:type="spellStart"/>
      <w:r w:rsidRPr="00704B48">
        <w:rPr>
          <w:sz w:val="24"/>
          <w:szCs w:val="24"/>
          <w:lang w:val="ru-RU"/>
        </w:rPr>
        <w:t>извршувањето</w:t>
      </w:r>
      <w:proofErr w:type="spellEnd"/>
      <w:r w:rsidRPr="00704B48">
        <w:rPr>
          <w:sz w:val="24"/>
          <w:szCs w:val="24"/>
          <w:lang w:val="ru-RU"/>
        </w:rPr>
        <w:t xml:space="preserve"> на </w:t>
      </w:r>
      <w:proofErr w:type="spellStart"/>
      <w:r w:rsidRPr="00704B48">
        <w:rPr>
          <w:sz w:val="24"/>
          <w:szCs w:val="24"/>
          <w:lang w:val="ru-RU"/>
        </w:rPr>
        <w:t>самоубиството</w:t>
      </w:r>
      <w:proofErr w:type="spellEnd"/>
      <w:r w:rsidRPr="00704B48">
        <w:rPr>
          <w:sz w:val="24"/>
          <w:szCs w:val="24"/>
          <w:lang w:val="ru-RU"/>
        </w:rPr>
        <w:t xml:space="preserve"> и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биде </w:t>
      </w:r>
      <w:proofErr w:type="spellStart"/>
      <w:r w:rsidRPr="00704B48">
        <w:rPr>
          <w:sz w:val="24"/>
          <w:szCs w:val="24"/>
          <w:lang w:val="ru-RU"/>
        </w:rPr>
        <w:t>извршено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w:t>
      </w:r>
      <w:proofErr w:type="spellStart"/>
      <w:r w:rsidRPr="00704B48">
        <w:rPr>
          <w:sz w:val="24"/>
          <w:szCs w:val="24"/>
          <w:lang w:val="ru-RU"/>
        </w:rPr>
        <w:t>месеци</w:t>
      </w:r>
      <w:proofErr w:type="spellEnd"/>
      <w:r w:rsidRPr="00704B48">
        <w:rPr>
          <w:sz w:val="24"/>
          <w:szCs w:val="24"/>
          <w:lang w:val="ru-RU"/>
        </w:rPr>
        <w:t xml:space="preserve"> до три</w:t>
      </w:r>
      <w:r w:rsidR="00DB295D"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1329E0FF" w14:textId="5EEEDAEC" w:rsidR="00055698" w:rsidRPr="00704B48" w:rsidRDefault="009F5657" w:rsidP="00C36363">
      <w:pPr>
        <w:pStyle w:val="NoSpacing"/>
        <w:numPr>
          <w:ilvl w:val="0"/>
          <w:numId w:val="598"/>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4C5175" w:rsidRPr="00704B48">
        <w:rPr>
          <w:sz w:val="24"/>
          <w:szCs w:val="24"/>
          <w:lang w:val="ru-RU"/>
        </w:rPr>
        <w:t>от</w:t>
      </w:r>
      <w:proofErr w:type="spellEnd"/>
      <w:r w:rsidR="00DB295D" w:rsidRPr="00704B48">
        <w:rPr>
          <w:sz w:val="24"/>
          <w:szCs w:val="24"/>
          <w:lang w:val="ru-RU"/>
        </w:rPr>
        <w:t xml:space="preserve"> </w:t>
      </w:r>
      <w:r w:rsidR="004C5175" w:rsidRPr="00704B48">
        <w:rPr>
          <w:sz w:val="24"/>
          <w:szCs w:val="24"/>
          <w:lang w:val="ru-RU"/>
        </w:rPr>
        <w:t>(</w:t>
      </w:r>
      <w:r w:rsidRPr="00704B48">
        <w:rPr>
          <w:sz w:val="24"/>
          <w:szCs w:val="24"/>
          <w:lang w:val="ru-RU"/>
        </w:rPr>
        <w:t>1</w:t>
      </w:r>
      <w:r w:rsidR="004C5175" w:rsidRPr="00704B48">
        <w:rPr>
          <w:sz w:val="24"/>
          <w:szCs w:val="24"/>
          <w:lang w:val="ru-RU"/>
        </w:rPr>
        <w:t xml:space="preserve">) на </w:t>
      </w:r>
      <w:proofErr w:type="spellStart"/>
      <w:r w:rsidR="004C5175" w:rsidRPr="00704B48">
        <w:rPr>
          <w:sz w:val="24"/>
          <w:szCs w:val="24"/>
          <w:lang w:val="ru-RU"/>
        </w:rPr>
        <w:t>овој</w:t>
      </w:r>
      <w:proofErr w:type="spellEnd"/>
      <w:r w:rsidR="004C5175" w:rsidRPr="00704B48">
        <w:rPr>
          <w:sz w:val="24"/>
          <w:szCs w:val="24"/>
          <w:lang w:val="ru-RU"/>
        </w:rPr>
        <w:t xml:space="preserve"> член</w:t>
      </w:r>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w:t>
      </w:r>
      <w:proofErr w:type="spellStart"/>
      <w:r w:rsidRPr="00704B48">
        <w:rPr>
          <w:sz w:val="24"/>
          <w:szCs w:val="24"/>
          <w:lang w:val="ru-RU"/>
        </w:rPr>
        <w:t>спрема</w:t>
      </w:r>
      <w:proofErr w:type="spellEnd"/>
      <w:r w:rsidRPr="00704B48">
        <w:rPr>
          <w:sz w:val="24"/>
          <w:szCs w:val="24"/>
          <w:lang w:val="ru-RU"/>
        </w:rPr>
        <w:t xml:space="preserve"> </w:t>
      </w:r>
      <w:proofErr w:type="spellStart"/>
      <w:r w:rsidR="001B5FC8" w:rsidRPr="00704B48">
        <w:rPr>
          <w:sz w:val="24"/>
          <w:szCs w:val="24"/>
          <w:lang w:val="ru-RU"/>
        </w:rPr>
        <w:t>дете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наполнил</w:t>
      </w:r>
      <w:r w:rsidR="00E562EC" w:rsidRPr="00704B48">
        <w:rPr>
          <w:sz w:val="24"/>
          <w:szCs w:val="24"/>
          <w:lang w:val="ru-RU"/>
        </w:rPr>
        <w:t>о</w:t>
      </w:r>
      <w:r w:rsidRPr="00704B48">
        <w:rPr>
          <w:sz w:val="24"/>
          <w:szCs w:val="24"/>
          <w:lang w:val="ru-RU"/>
        </w:rPr>
        <w:t xml:space="preserve"> 1</w:t>
      </w:r>
      <w:r w:rsidR="009E3536">
        <w:rPr>
          <w:sz w:val="24"/>
          <w:szCs w:val="24"/>
          <w:lang w:val="ru-RU"/>
        </w:rPr>
        <w:t>5</w:t>
      </w:r>
      <w:r w:rsidRPr="00704B48">
        <w:rPr>
          <w:sz w:val="24"/>
          <w:szCs w:val="24"/>
          <w:lang w:val="ru-RU"/>
        </w:rPr>
        <w:t xml:space="preserve"> </w:t>
      </w:r>
      <w:proofErr w:type="spellStart"/>
      <w:r w:rsidRPr="00704B48">
        <w:rPr>
          <w:sz w:val="24"/>
          <w:szCs w:val="24"/>
          <w:lang w:val="ru-RU"/>
        </w:rPr>
        <w:lastRenderedPageBreak/>
        <w:t>години</w:t>
      </w:r>
      <w:proofErr w:type="spellEnd"/>
      <w:r w:rsidRPr="00704B48">
        <w:rPr>
          <w:sz w:val="24"/>
          <w:szCs w:val="24"/>
          <w:lang w:val="ru-RU"/>
        </w:rPr>
        <w:t xml:space="preserve"> или </w:t>
      </w:r>
      <w:proofErr w:type="spellStart"/>
      <w:r w:rsidRPr="00704B48">
        <w:rPr>
          <w:sz w:val="24"/>
          <w:szCs w:val="24"/>
          <w:lang w:val="ru-RU"/>
        </w:rPr>
        <w:t>спрема</w:t>
      </w:r>
      <w:proofErr w:type="spellEnd"/>
      <w:r w:rsidRPr="00704B48">
        <w:rPr>
          <w:sz w:val="24"/>
          <w:szCs w:val="24"/>
          <w:lang w:val="ru-RU"/>
        </w:rPr>
        <w:t xml:space="preserve"> лице кое се </w:t>
      </w:r>
      <w:proofErr w:type="spellStart"/>
      <w:r w:rsidRPr="00704B48">
        <w:rPr>
          <w:sz w:val="24"/>
          <w:szCs w:val="24"/>
          <w:lang w:val="ru-RU"/>
        </w:rPr>
        <w:t>наоѓа</w:t>
      </w:r>
      <w:proofErr w:type="spellEnd"/>
      <w:r w:rsidRPr="00704B48">
        <w:rPr>
          <w:sz w:val="24"/>
          <w:szCs w:val="24"/>
          <w:lang w:val="ru-RU"/>
        </w:rPr>
        <w:t xml:space="preserve"> во </w:t>
      </w:r>
      <w:proofErr w:type="spellStart"/>
      <w:r w:rsidRPr="00704B48">
        <w:rPr>
          <w:sz w:val="24"/>
          <w:szCs w:val="24"/>
          <w:lang w:val="ru-RU"/>
        </w:rPr>
        <w:t>состојба</w:t>
      </w:r>
      <w:proofErr w:type="spellEnd"/>
      <w:r w:rsidRPr="00704B48">
        <w:rPr>
          <w:sz w:val="24"/>
          <w:szCs w:val="24"/>
          <w:lang w:val="ru-RU"/>
        </w:rPr>
        <w:t xml:space="preserve"> на битно </w:t>
      </w:r>
      <w:proofErr w:type="spellStart"/>
      <w:r w:rsidRPr="00704B48">
        <w:rPr>
          <w:sz w:val="24"/>
          <w:szCs w:val="24"/>
          <w:lang w:val="ru-RU"/>
        </w:rPr>
        <w:t>намалена</w:t>
      </w:r>
      <w:proofErr w:type="spellEnd"/>
      <w:r w:rsidRPr="00704B48">
        <w:rPr>
          <w:sz w:val="24"/>
          <w:szCs w:val="24"/>
          <w:lang w:val="ru-RU"/>
        </w:rPr>
        <w:t xml:space="preserve"> </w:t>
      </w:r>
      <w:proofErr w:type="spellStart"/>
      <w:r w:rsidRPr="00704B48">
        <w:rPr>
          <w:sz w:val="24"/>
          <w:szCs w:val="24"/>
          <w:lang w:val="ru-RU"/>
        </w:rPr>
        <w:t>пресметливост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00DB295D"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48A952CE" w14:textId="068D2240" w:rsidR="00055698" w:rsidRPr="00704B48" w:rsidRDefault="009F5657" w:rsidP="00C36363">
      <w:pPr>
        <w:pStyle w:val="NoSpacing"/>
        <w:numPr>
          <w:ilvl w:val="0"/>
          <w:numId w:val="598"/>
        </w:numPr>
        <w:ind w:left="0" w:firstLine="360"/>
        <w:jc w:val="both"/>
        <w:rPr>
          <w:sz w:val="24"/>
          <w:szCs w:val="24"/>
          <w:lang w:val="ru-RU"/>
        </w:rPr>
      </w:pPr>
      <w:proofErr w:type="spellStart"/>
      <w:r w:rsidRPr="007517FC">
        <w:rPr>
          <w:sz w:val="24"/>
          <w:szCs w:val="24"/>
          <w:lang w:val="ru-RU"/>
        </w:rPr>
        <w:t>Ако</w:t>
      </w:r>
      <w:proofErr w:type="spellEnd"/>
      <w:r w:rsidRPr="007517FC">
        <w:rPr>
          <w:sz w:val="24"/>
          <w:szCs w:val="24"/>
          <w:lang w:val="ru-RU"/>
        </w:rPr>
        <w:t xml:space="preserve"> </w:t>
      </w:r>
      <w:proofErr w:type="spellStart"/>
      <w:r w:rsidRPr="007517FC">
        <w:rPr>
          <w:sz w:val="24"/>
          <w:szCs w:val="24"/>
          <w:lang w:val="ru-RU"/>
        </w:rPr>
        <w:t>делото</w:t>
      </w:r>
      <w:proofErr w:type="spellEnd"/>
      <w:r w:rsidRPr="007517FC">
        <w:rPr>
          <w:sz w:val="24"/>
          <w:szCs w:val="24"/>
          <w:lang w:val="ru-RU"/>
        </w:rPr>
        <w:t xml:space="preserve"> од </w:t>
      </w:r>
      <w:proofErr w:type="spellStart"/>
      <w:r w:rsidRPr="007517FC">
        <w:rPr>
          <w:sz w:val="24"/>
          <w:szCs w:val="24"/>
          <w:lang w:val="ru-RU"/>
        </w:rPr>
        <w:t>став</w:t>
      </w:r>
      <w:r w:rsidR="004C5175" w:rsidRPr="007517FC">
        <w:rPr>
          <w:sz w:val="24"/>
          <w:szCs w:val="24"/>
          <w:lang w:val="ru-RU"/>
        </w:rPr>
        <w:t>от</w:t>
      </w:r>
      <w:proofErr w:type="spellEnd"/>
      <w:r w:rsidR="00DB295D" w:rsidRPr="007517FC">
        <w:rPr>
          <w:sz w:val="24"/>
          <w:szCs w:val="24"/>
          <w:lang w:val="ru-RU"/>
        </w:rPr>
        <w:t xml:space="preserve"> </w:t>
      </w:r>
      <w:r w:rsidR="004C5175" w:rsidRPr="007517FC">
        <w:rPr>
          <w:sz w:val="24"/>
          <w:szCs w:val="24"/>
          <w:lang w:val="ru-RU"/>
        </w:rPr>
        <w:t>(</w:t>
      </w:r>
      <w:r w:rsidRPr="007517FC">
        <w:rPr>
          <w:sz w:val="24"/>
          <w:szCs w:val="24"/>
          <w:lang w:val="ru-RU"/>
        </w:rPr>
        <w:t>1</w:t>
      </w:r>
      <w:r w:rsidR="004C5175" w:rsidRPr="007517FC">
        <w:rPr>
          <w:sz w:val="24"/>
          <w:szCs w:val="24"/>
          <w:lang w:val="ru-RU"/>
        </w:rPr>
        <w:t xml:space="preserve">) на </w:t>
      </w:r>
      <w:proofErr w:type="spellStart"/>
      <w:r w:rsidR="004C5175" w:rsidRPr="007517FC">
        <w:rPr>
          <w:sz w:val="24"/>
          <w:szCs w:val="24"/>
          <w:lang w:val="ru-RU"/>
        </w:rPr>
        <w:t>овој</w:t>
      </w:r>
      <w:proofErr w:type="spellEnd"/>
      <w:r w:rsidR="004C5175" w:rsidRPr="007517FC">
        <w:rPr>
          <w:sz w:val="24"/>
          <w:szCs w:val="24"/>
          <w:lang w:val="ru-RU"/>
        </w:rPr>
        <w:t xml:space="preserve"> член</w:t>
      </w:r>
      <w:r w:rsidRPr="007517FC">
        <w:rPr>
          <w:sz w:val="24"/>
          <w:szCs w:val="24"/>
          <w:lang w:val="ru-RU"/>
        </w:rPr>
        <w:t xml:space="preserve"> е </w:t>
      </w:r>
      <w:proofErr w:type="spellStart"/>
      <w:r w:rsidRPr="007517FC">
        <w:rPr>
          <w:sz w:val="24"/>
          <w:szCs w:val="24"/>
          <w:lang w:val="ru-RU"/>
        </w:rPr>
        <w:t>сторено</w:t>
      </w:r>
      <w:proofErr w:type="spellEnd"/>
      <w:r w:rsidRPr="007517FC">
        <w:rPr>
          <w:sz w:val="24"/>
          <w:szCs w:val="24"/>
          <w:lang w:val="ru-RU"/>
        </w:rPr>
        <w:t xml:space="preserve"> </w:t>
      </w:r>
      <w:proofErr w:type="spellStart"/>
      <w:r w:rsidRPr="007517FC">
        <w:rPr>
          <w:sz w:val="24"/>
          <w:szCs w:val="24"/>
          <w:lang w:val="ru-RU"/>
        </w:rPr>
        <w:t>спрема</w:t>
      </w:r>
      <w:proofErr w:type="spellEnd"/>
      <w:r w:rsidRPr="007517FC">
        <w:rPr>
          <w:sz w:val="24"/>
          <w:szCs w:val="24"/>
          <w:lang w:val="ru-RU"/>
        </w:rPr>
        <w:t xml:space="preserve"> </w:t>
      </w:r>
      <w:proofErr w:type="spellStart"/>
      <w:r w:rsidR="001B5FC8" w:rsidRPr="007517FC">
        <w:rPr>
          <w:sz w:val="24"/>
          <w:szCs w:val="24"/>
          <w:lang w:val="ru-RU"/>
        </w:rPr>
        <w:t>дете</w:t>
      </w:r>
      <w:proofErr w:type="spellEnd"/>
      <w:r w:rsidRPr="007517FC">
        <w:rPr>
          <w:sz w:val="24"/>
          <w:szCs w:val="24"/>
          <w:lang w:val="ru-RU"/>
        </w:rPr>
        <w:t xml:space="preserve"> ко</w:t>
      </w:r>
      <w:r w:rsidR="00E562EC" w:rsidRPr="00704B48">
        <w:rPr>
          <w:sz w:val="24"/>
          <w:szCs w:val="24"/>
          <w:lang w:val="ru-RU"/>
        </w:rPr>
        <w:t>е</w:t>
      </w:r>
      <w:r w:rsidRPr="007517FC">
        <w:rPr>
          <w:sz w:val="24"/>
          <w:szCs w:val="24"/>
          <w:lang w:val="ru-RU"/>
        </w:rPr>
        <w:t xml:space="preserve"> не наполнил</w:t>
      </w:r>
      <w:r w:rsidR="00E562EC" w:rsidRPr="00704B48">
        <w:rPr>
          <w:sz w:val="24"/>
          <w:szCs w:val="24"/>
          <w:lang w:val="ru-RU"/>
        </w:rPr>
        <w:t>о</w:t>
      </w:r>
      <w:r w:rsidR="00DB295D" w:rsidRPr="007517FC">
        <w:rPr>
          <w:sz w:val="24"/>
          <w:szCs w:val="24"/>
          <w:lang w:val="ru-RU"/>
        </w:rPr>
        <w:t xml:space="preserve"> </w:t>
      </w:r>
      <w:r w:rsidRPr="007517FC">
        <w:rPr>
          <w:sz w:val="24"/>
          <w:szCs w:val="24"/>
          <w:lang w:val="ru-RU"/>
        </w:rPr>
        <w:t>1</w:t>
      </w:r>
      <w:r w:rsidR="009E3536">
        <w:rPr>
          <w:sz w:val="24"/>
          <w:szCs w:val="24"/>
          <w:lang w:val="ru-RU"/>
        </w:rPr>
        <w:t>5</w:t>
      </w:r>
      <w:r w:rsidR="00DB295D" w:rsidRPr="007517FC">
        <w:rPr>
          <w:sz w:val="24"/>
          <w:szCs w:val="24"/>
          <w:lang w:val="ru-RU"/>
        </w:rPr>
        <w:t xml:space="preserve"> </w:t>
      </w:r>
      <w:proofErr w:type="spellStart"/>
      <w:r w:rsidRPr="007517FC">
        <w:rPr>
          <w:sz w:val="24"/>
          <w:szCs w:val="24"/>
          <w:lang w:val="ru-RU"/>
        </w:rPr>
        <w:t>години</w:t>
      </w:r>
      <w:proofErr w:type="spellEnd"/>
      <w:r w:rsidRPr="007517FC">
        <w:rPr>
          <w:sz w:val="24"/>
          <w:szCs w:val="24"/>
          <w:lang w:val="ru-RU"/>
        </w:rPr>
        <w:t xml:space="preserve"> или </w:t>
      </w:r>
      <w:proofErr w:type="spellStart"/>
      <w:r w:rsidRPr="007517FC">
        <w:rPr>
          <w:sz w:val="24"/>
          <w:szCs w:val="24"/>
          <w:lang w:val="ru-RU"/>
        </w:rPr>
        <w:t>спрема</w:t>
      </w:r>
      <w:proofErr w:type="spellEnd"/>
      <w:r w:rsidRPr="007517FC">
        <w:rPr>
          <w:sz w:val="24"/>
          <w:szCs w:val="24"/>
          <w:lang w:val="ru-RU"/>
        </w:rPr>
        <w:t xml:space="preserve"> </w:t>
      </w:r>
      <w:proofErr w:type="spellStart"/>
      <w:r w:rsidRPr="007517FC">
        <w:rPr>
          <w:sz w:val="24"/>
          <w:szCs w:val="24"/>
          <w:lang w:val="ru-RU"/>
        </w:rPr>
        <w:t>непресметливо</w:t>
      </w:r>
      <w:proofErr w:type="spellEnd"/>
      <w:r w:rsidRPr="007517FC">
        <w:rPr>
          <w:sz w:val="24"/>
          <w:szCs w:val="24"/>
          <w:lang w:val="ru-RU"/>
        </w:rPr>
        <w:t xml:space="preserve"> лице, </w:t>
      </w:r>
      <w:proofErr w:type="spellStart"/>
      <w:r w:rsidRPr="007517FC">
        <w:rPr>
          <w:sz w:val="24"/>
          <w:szCs w:val="24"/>
          <w:lang w:val="ru-RU"/>
        </w:rPr>
        <w:t>сторителот</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w:t>
      </w:r>
      <w:r w:rsidR="00FC1651" w:rsidRPr="00704B48">
        <w:rPr>
          <w:sz w:val="24"/>
          <w:szCs w:val="24"/>
          <w:lang w:val="ru-RU"/>
        </w:rPr>
        <w:t xml:space="preserve"> со затвор од </w:t>
      </w:r>
      <w:proofErr w:type="spellStart"/>
      <w:r w:rsidR="00FC1651" w:rsidRPr="00704B48">
        <w:rPr>
          <w:sz w:val="24"/>
          <w:szCs w:val="24"/>
          <w:lang w:val="ru-RU"/>
        </w:rPr>
        <w:t>најмалку</w:t>
      </w:r>
      <w:proofErr w:type="spellEnd"/>
      <w:r w:rsidR="00FC1651" w:rsidRPr="00704B48">
        <w:rPr>
          <w:sz w:val="24"/>
          <w:szCs w:val="24"/>
          <w:lang w:val="ru-RU"/>
        </w:rPr>
        <w:t xml:space="preserve"> </w:t>
      </w:r>
      <w:proofErr w:type="spellStart"/>
      <w:r w:rsidR="00FC1651" w:rsidRPr="00704B48">
        <w:rPr>
          <w:sz w:val="24"/>
          <w:szCs w:val="24"/>
          <w:lang w:val="ru-RU"/>
        </w:rPr>
        <w:t>осум</w:t>
      </w:r>
      <w:proofErr w:type="spellEnd"/>
      <w:r w:rsidR="00FC1651" w:rsidRPr="00704B48">
        <w:rPr>
          <w:sz w:val="24"/>
          <w:szCs w:val="24"/>
          <w:lang w:val="ru-RU"/>
        </w:rPr>
        <w:t xml:space="preserve"> </w:t>
      </w:r>
      <w:proofErr w:type="spellStart"/>
      <w:r w:rsidR="00FC1651" w:rsidRPr="00704B48">
        <w:rPr>
          <w:sz w:val="24"/>
          <w:szCs w:val="24"/>
          <w:lang w:val="ru-RU"/>
        </w:rPr>
        <w:t>години</w:t>
      </w:r>
      <w:proofErr w:type="spellEnd"/>
      <w:r w:rsidR="00FC1651" w:rsidRPr="00704B48">
        <w:rPr>
          <w:sz w:val="24"/>
          <w:szCs w:val="24"/>
          <w:lang w:val="ru-RU"/>
        </w:rPr>
        <w:t>.</w:t>
      </w:r>
    </w:p>
    <w:p w14:paraId="22DA7D35" w14:textId="77777777" w:rsidR="00055698" w:rsidRPr="00704B48" w:rsidRDefault="009F5657" w:rsidP="00C36363">
      <w:pPr>
        <w:pStyle w:val="NoSpacing"/>
        <w:numPr>
          <w:ilvl w:val="0"/>
          <w:numId w:val="598"/>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сурово или </w:t>
      </w:r>
      <w:proofErr w:type="spellStart"/>
      <w:r w:rsidRPr="00704B48">
        <w:rPr>
          <w:sz w:val="24"/>
          <w:szCs w:val="24"/>
          <w:lang w:val="ru-RU"/>
        </w:rPr>
        <w:t>нечовечно</w:t>
      </w:r>
      <w:proofErr w:type="spellEnd"/>
      <w:r w:rsidRPr="00704B48">
        <w:rPr>
          <w:sz w:val="24"/>
          <w:szCs w:val="24"/>
          <w:lang w:val="ru-RU"/>
        </w:rPr>
        <w:t xml:space="preserve"> </w:t>
      </w:r>
      <w:proofErr w:type="spellStart"/>
      <w:r w:rsidRPr="00704B48">
        <w:rPr>
          <w:sz w:val="24"/>
          <w:szCs w:val="24"/>
          <w:lang w:val="ru-RU"/>
        </w:rPr>
        <w:t>постапува</w:t>
      </w:r>
      <w:proofErr w:type="spellEnd"/>
      <w:r w:rsidRPr="00704B48">
        <w:rPr>
          <w:sz w:val="24"/>
          <w:szCs w:val="24"/>
          <w:lang w:val="ru-RU"/>
        </w:rPr>
        <w:t xml:space="preserve"> </w:t>
      </w:r>
      <w:proofErr w:type="gramStart"/>
      <w:r w:rsidRPr="00704B48">
        <w:rPr>
          <w:sz w:val="24"/>
          <w:szCs w:val="24"/>
          <w:lang w:val="ru-RU"/>
        </w:rPr>
        <w:t>со лице</w:t>
      </w:r>
      <w:proofErr w:type="gramEnd"/>
      <w:r w:rsidRPr="00704B48">
        <w:rPr>
          <w:sz w:val="24"/>
          <w:szCs w:val="24"/>
          <w:lang w:val="ru-RU"/>
        </w:rPr>
        <w:t xml:space="preserve"> кое </w:t>
      </w:r>
      <w:proofErr w:type="spellStart"/>
      <w:r w:rsidRPr="00704B48">
        <w:rPr>
          <w:sz w:val="24"/>
          <w:szCs w:val="24"/>
          <w:lang w:val="ru-RU"/>
        </w:rPr>
        <w:t>спрема</w:t>
      </w:r>
      <w:proofErr w:type="spellEnd"/>
      <w:r w:rsidRPr="00704B48">
        <w:rPr>
          <w:sz w:val="24"/>
          <w:szCs w:val="24"/>
          <w:lang w:val="ru-RU"/>
        </w:rPr>
        <w:t xml:space="preserve"> него се </w:t>
      </w:r>
      <w:proofErr w:type="spellStart"/>
      <w:r w:rsidRPr="00704B48">
        <w:rPr>
          <w:sz w:val="24"/>
          <w:szCs w:val="24"/>
          <w:lang w:val="ru-RU"/>
        </w:rPr>
        <w:t>наоѓа</w:t>
      </w:r>
      <w:proofErr w:type="spellEnd"/>
      <w:r w:rsidRPr="00704B48">
        <w:rPr>
          <w:sz w:val="24"/>
          <w:szCs w:val="24"/>
          <w:lang w:val="ru-RU"/>
        </w:rPr>
        <w:t xml:space="preserve"> во </w:t>
      </w:r>
      <w:proofErr w:type="spellStart"/>
      <w:r w:rsidRPr="00704B48">
        <w:rPr>
          <w:sz w:val="24"/>
          <w:szCs w:val="24"/>
          <w:lang w:val="ru-RU"/>
        </w:rPr>
        <w:t>однос</w:t>
      </w:r>
      <w:proofErr w:type="spellEnd"/>
      <w:r w:rsidRPr="00704B48">
        <w:rPr>
          <w:sz w:val="24"/>
          <w:szCs w:val="24"/>
          <w:lang w:val="ru-RU"/>
        </w:rPr>
        <w:t xml:space="preserve"> на </w:t>
      </w:r>
      <w:proofErr w:type="spellStart"/>
      <w:r w:rsidRPr="00704B48">
        <w:rPr>
          <w:sz w:val="24"/>
          <w:szCs w:val="24"/>
          <w:lang w:val="ru-RU"/>
        </w:rPr>
        <w:t>некоја</w:t>
      </w:r>
      <w:proofErr w:type="spellEnd"/>
      <w:r w:rsidRPr="00704B48">
        <w:rPr>
          <w:sz w:val="24"/>
          <w:szCs w:val="24"/>
          <w:lang w:val="ru-RU"/>
        </w:rPr>
        <w:t xml:space="preserve"> </w:t>
      </w:r>
      <w:proofErr w:type="spellStart"/>
      <w:r w:rsidRPr="00704B48">
        <w:rPr>
          <w:sz w:val="24"/>
          <w:szCs w:val="24"/>
          <w:lang w:val="ru-RU"/>
        </w:rPr>
        <w:t>подреденост</w:t>
      </w:r>
      <w:proofErr w:type="spellEnd"/>
      <w:r w:rsidRPr="00704B48">
        <w:rPr>
          <w:sz w:val="24"/>
          <w:szCs w:val="24"/>
          <w:lang w:val="ru-RU"/>
        </w:rPr>
        <w:t xml:space="preserve"> или </w:t>
      </w:r>
      <w:proofErr w:type="spellStart"/>
      <w:r w:rsidRPr="00704B48">
        <w:rPr>
          <w:sz w:val="24"/>
          <w:szCs w:val="24"/>
          <w:lang w:val="ru-RU"/>
        </w:rPr>
        <w:t>зависност</w:t>
      </w:r>
      <w:proofErr w:type="spellEnd"/>
      <w:r w:rsidRPr="00704B48">
        <w:rPr>
          <w:sz w:val="24"/>
          <w:szCs w:val="24"/>
          <w:lang w:val="ru-RU"/>
        </w:rPr>
        <w:t xml:space="preserve">, па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таквото</w:t>
      </w:r>
      <w:proofErr w:type="spellEnd"/>
      <w:r w:rsidRPr="00704B48">
        <w:rPr>
          <w:sz w:val="24"/>
          <w:szCs w:val="24"/>
          <w:lang w:val="ru-RU"/>
        </w:rPr>
        <w:t xml:space="preserve"> </w:t>
      </w:r>
      <w:proofErr w:type="spellStart"/>
      <w:r w:rsidRPr="00704B48">
        <w:rPr>
          <w:sz w:val="24"/>
          <w:szCs w:val="24"/>
          <w:lang w:val="ru-RU"/>
        </w:rPr>
        <w:t>постапување</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самоубиство</w:t>
      </w:r>
      <w:proofErr w:type="spellEnd"/>
      <w:r w:rsidRPr="00704B48">
        <w:rPr>
          <w:sz w:val="24"/>
          <w:szCs w:val="24"/>
          <w:lang w:val="ru-RU"/>
        </w:rPr>
        <w:t xml:space="preserve"> кое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пропише</w:t>
      </w:r>
      <w:proofErr w:type="spellEnd"/>
      <w:r w:rsidRPr="00704B48">
        <w:rPr>
          <w:sz w:val="24"/>
          <w:szCs w:val="24"/>
          <w:lang w:val="ru-RU"/>
        </w:rPr>
        <w:t xml:space="preserve"> на </w:t>
      </w:r>
      <w:proofErr w:type="spellStart"/>
      <w:r w:rsidRPr="00704B48">
        <w:rPr>
          <w:sz w:val="24"/>
          <w:szCs w:val="24"/>
          <w:lang w:val="ru-RU"/>
        </w:rPr>
        <w:t>небрежност</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пет</w:t>
      </w:r>
      <w:r w:rsidR="003A0743"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330221F6" w14:textId="77777777" w:rsidR="00437DEC" w:rsidRPr="00704B48" w:rsidRDefault="009F5657" w:rsidP="007517FC">
      <w:pPr>
        <w:pStyle w:val="NoSpacing"/>
        <w:numPr>
          <w:ilvl w:val="0"/>
          <w:numId w:val="598"/>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од </w:t>
      </w:r>
      <w:r w:rsidR="00AD25E1" w:rsidRPr="00704B48">
        <w:rPr>
          <w:sz w:val="24"/>
          <w:szCs w:val="24"/>
          <w:lang w:val="ru-RU"/>
        </w:rPr>
        <w:t>(</w:t>
      </w:r>
      <w:r w:rsidRPr="00704B48">
        <w:rPr>
          <w:sz w:val="24"/>
          <w:szCs w:val="24"/>
          <w:lang w:val="ru-RU"/>
        </w:rPr>
        <w:t>1</w:t>
      </w:r>
      <w:r w:rsidR="00AD25E1" w:rsidRPr="00704B48">
        <w:rPr>
          <w:sz w:val="24"/>
          <w:szCs w:val="24"/>
          <w:lang w:val="ru-RU"/>
        </w:rPr>
        <w:t>)</w:t>
      </w:r>
      <w:r w:rsidRPr="00704B48">
        <w:rPr>
          <w:sz w:val="24"/>
          <w:szCs w:val="24"/>
          <w:lang w:val="ru-RU"/>
        </w:rPr>
        <w:t xml:space="preserve"> до </w:t>
      </w:r>
      <w:r w:rsidR="00AD25E1" w:rsidRPr="00704B48">
        <w:rPr>
          <w:sz w:val="24"/>
          <w:szCs w:val="24"/>
          <w:lang w:val="ru-RU"/>
        </w:rPr>
        <w:t>(</w:t>
      </w:r>
      <w:r w:rsidRPr="00704B48">
        <w:rPr>
          <w:sz w:val="24"/>
          <w:szCs w:val="24"/>
          <w:lang w:val="ru-RU"/>
        </w:rPr>
        <w:t>4</w:t>
      </w:r>
      <w:r w:rsidR="00AD25E1" w:rsidRPr="00704B48">
        <w:rPr>
          <w:sz w:val="24"/>
          <w:szCs w:val="24"/>
          <w:lang w:val="ru-RU"/>
        </w:rPr>
        <w:t xml:space="preserve">) на </w:t>
      </w:r>
      <w:proofErr w:type="spellStart"/>
      <w:r w:rsidR="00AD25E1" w:rsidRPr="00704B48">
        <w:rPr>
          <w:sz w:val="24"/>
          <w:szCs w:val="24"/>
          <w:lang w:val="ru-RU"/>
        </w:rPr>
        <w:t>овој</w:t>
      </w:r>
      <w:proofErr w:type="spellEnd"/>
      <w:r w:rsidR="00AD25E1"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самоубиството</w:t>
      </w:r>
      <w:proofErr w:type="spellEnd"/>
      <w:r w:rsidRPr="00704B48">
        <w:rPr>
          <w:sz w:val="24"/>
          <w:szCs w:val="24"/>
          <w:lang w:val="ru-RU"/>
        </w:rPr>
        <w:t xml:space="preserve"> е само </w:t>
      </w:r>
      <w:proofErr w:type="gramStart"/>
      <w:r w:rsidRPr="00704B48">
        <w:rPr>
          <w:sz w:val="24"/>
          <w:szCs w:val="24"/>
          <w:lang w:val="ru-RU"/>
        </w:rPr>
        <w:t>во обид</w:t>
      </w:r>
      <w:proofErr w:type="gramEnd"/>
      <w:r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да го казни</w:t>
      </w:r>
      <w:r w:rsidR="003A0743" w:rsidRPr="00704B48">
        <w:rPr>
          <w:sz w:val="24"/>
          <w:szCs w:val="24"/>
          <w:lang w:val="ru-RU"/>
        </w:rPr>
        <w:t xml:space="preserve"> </w:t>
      </w:r>
      <w:proofErr w:type="spellStart"/>
      <w:r w:rsidRPr="00704B48">
        <w:rPr>
          <w:sz w:val="24"/>
          <w:szCs w:val="24"/>
          <w:lang w:val="ru-RU"/>
        </w:rPr>
        <w:t>поблаго</w:t>
      </w:r>
      <w:proofErr w:type="spellEnd"/>
      <w:r w:rsidRPr="00704B48">
        <w:rPr>
          <w:sz w:val="24"/>
          <w:szCs w:val="24"/>
          <w:lang w:val="ru-RU"/>
        </w:rPr>
        <w:t>.</w:t>
      </w:r>
    </w:p>
    <w:p w14:paraId="29E76FC2" w14:textId="77777777" w:rsidR="00437DEC" w:rsidRPr="00704B48" w:rsidRDefault="00437DEC" w:rsidP="00E83661">
      <w:pPr>
        <w:pStyle w:val="NoSpacing"/>
        <w:rPr>
          <w:lang w:val="ru-RU"/>
        </w:rPr>
      </w:pPr>
    </w:p>
    <w:p w14:paraId="2EB7283D" w14:textId="77777777" w:rsidR="00437DEC" w:rsidRPr="00704B48" w:rsidRDefault="009F5657">
      <w:pPr>
        <w:pStyle w:val="Heading2"/>
        <w:spacing w:before="1" w:line="242" w:lineRule="auto"/>
        <w:ind w:left="2210" w:right="1926"/>
        <w:rPr>
          <w:lang w:val="ru-RU"/>
        </w:rPr>
      </w:pPr>
      <w:proofErr w:type="spellStart"/>
      <w:r w:rsidRPr="00704B48">
        <w:rPr>
          <w:lang w:val="ru-RU"/>
        </w:rPr>
        <w:t>Противправно</w:t>
      </w:r>
      <w:proofErr w:type="spellEnd"/>
      <w:r w:rsidRPr="00704B48">
        <w:rPr>
          <w:lang w:val="ru-RU"/>
        </w:rPr>
        <w:t xml:space="preserve"> </w:t>
      </w:r>
      <w:proofErr w:type="spellStart"/>
      <w:r w:rsidRPr="00704B48">
        <w:rPr>
          <w:lang w:val="ru-RU"/>
        </w:rPr>
        <w:t>прекинување</w:t>
      </w:r>
      <w:proofErr w:type="spellEnd"/>
      <w:r w:rsidRPr="00704B48">
        <w:rPr>
          <w:lang w:val="ru-RU"/>
        </w:rPr>
        <w:t xml:space="preserve"> на </w:t>
      </w:r>
      <w:proofErr w:type="spellStart"/>
      <w:r w:rsidRPr="00704B48">
        <w:rPr>
          <w:lang w:val="ru-RU"/>
        </w:rPr>
        <w:t>бременост</w:t>
      </w:r>
      <w:proofErr w:type="spellEnd"/>
      <w:r w:rsidRPr="00704B48">
        <w:rPr>
          <w:lang w:val="ru-RU"/>
        </w:rPr>
        <w:t xml:space="preserve"> и </w:t>
      </w:r>
      <w:proofErr w:type="spellStart"/>
      <w:r w:rsidRPr="00704B48">
        <w:rPr>
          <w:lang w:val="ru-RU"/>
        </w:rPr>
        <w:t>присилна</w:t>
      </w:r>
      <w:proofErr w:type="spellEnd"/>
      <w:r w:rsidRPr="00704B48">
        <w:rPr>
          <w:lang w:val="ru-RU"/>
        </w:rPr>
        <w:t xml:space="preserve"> </w:t>
      </w:r>
      <w:proofErr w:type="spellStart"/>
      <w:r w:rsidRPr="00704B48">
        <w:rPr>
          <w:lang w:val="ru-RU"/>
        </w:rPr>
        <w:t>стерилизација</w:t>
      </w:r>
      <w:proofErr w:type="spellEnd"/>
    </w:p>
    <w:p w14:paraId="438F7FEE" w14:textId="77777777" w:rsidR="00437DEC" w:rsidRPr="00704B48" w:rsidRDefault="00437DEC">
      <w:pPr>
        <w:pStyle w:val="BodyText"/>
        <w:spacing w:before="1"/>
        <w:ind w:left="0" w:right="0" w:firstLine="0"/>
        <w:jc w:val="left"/>
        <w:rPr>
          <w:b/>
          <w:lang w:val="ru-RU"/>
        </w:rPr>
      </w:pPr>
    </w:p>
    <w:p w14:paraId="732BAA25" w14:textId="1C57392D" w:rsidR="00D1726F" w:rsidRPr="007517FC" w:rsidRDefault="009F5657" w:rsidP="007517FC">
      <w:pPr>
        <w:jc w:val="center"/>
        <w:rPr>
          <w:b/>
          <w:sz w:val="24"/>
          <w:lang w:val="mk-MK"/>
        </w:rPr>
      </w:pPr>
      <w:proofErr w:type="spellStart"/>
      <w:r w:rsidRPr="00704B48">
        <w:rPr>
          <w:b/>
          <w:sz w:val="24"/>
        </w:rPr>
        <w:t>Член</w:t>
      </w:r>
      <w:proofErr w:type="spellEnd"/>
      <w:r w:rsidRPr="00704B48">
        <w:rPr>
          <w:b/>
          <w:sz w:val="24"/>
        </w:rPr>
        <w:t xml:space="preserve"> </w:t>
      </w:r>
      <w:r w:rsidR="003A0743" w:rsidRPr="00704B48">
        <w:rPr>
          <w:b/>
          <w:sz w:val="24"/>
          <w:lang w:val="mk-MK"/>
        </w:rPr>
        <w:t>1</w:t>
      </w:r>
      <w:r w:rsidR="007152F4" w:rsidRPr="00704B48">
        <w:rPr>
          <w:b/>
          <w:sz w:val="24"/>
          <w:lang w:val="mk-MK"/>
        </w:rPr>
        <w:t>8</w:t>
      </w:r>
      <w:r w:rsidR="001540F6" w:rsidRPr="00704B48">
        <w:rPr>
          <w:b/>
          <w:sz w:val="24"/>
        </w:rPr>
        <w:t>0</w:t>
      </w:r>
      <w:r w:rsidR="00507C44" w:rsidRPr="00704B48">
        <w:rPr>
          <w:b/>
          <w:sz w:val="24"/>
          <w:lang w:val="mk-MK"/>
        </w:rPr>
        <w:t xml:space="preserve"> (претходен член </w:t>
      </w:r>
      <w:r w:rsidRPr="00704B48">
        <w:rPr>
          <w:b/>
          <w:sz w:val="24"/>
        </w:rPr>
        <w:t>129</w:t>
      </w:r>
      <w:r w:rsidR="00507C44" w:rsidRPr="00704B48">
        <w:rPr>
          <w:b/>
          <w:sz w:val="24"/>
          <w:lang w:val="mk-MK"/>
        </w:rPr>
        <w:t>)</w:t>
      </w:r>
    </w:p>
    <w:p w14:paraId="6D2B41BA" w14:textId="77777777" w:rsidR="00437DEC" w:rsidRPr="00704B48" w:rsidRDefault="009F5657" w:rsidP="00E83661">
      <w:pPr>
        <w:pStyle w:val="ListParagraph"/>
        <w:numPr>
          <w:ilvl w:val="0"/>
          <w:numId w:val="299"/>
        </w:numPr>
        <w:spacing w:before="2" w:line="242" w:lineRule="auto"/>
        <w:ind w:left="0" w:right="5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прописите</w:t>
      </w:r>
      <w:proofErr w:type="spellEnd"/>
      <w:r w:rsidRPr="00704B48">
        <w:rPr>
          <w:sz w:val="24"/>
          <w:szCs w:val="24"/>
          <w:lang w:val="ru-RU"/>
        </w:rPr>
        <w:t xml:space="preserve"> за </w:t>
      </w:r>
      <w:proofErr w:type="spellStart"/>
      <w:r w:rsidRPr="00704B48">
        <w:rPr>
          <w:sz w:val="24"/>
          <w:szCs w:val="24"/>
          <w:lang w:val="ru-RU"/>
        </w:rPr>
        <w:t>прекинување</w:t>
      </w:r>
      <w:proofErr w:type="spellEnd"/>
      <w:r w:rsidRPr="00704B48">
        <w:rPr>
          <w:sz w:val="24"/>
          <w:szCs w:val="24"/>
          <w:lang w:val="ru-RU"/>
        </w:rPr>
        <w:t xml:space="preserve"> на </w:t>
      </w:r>
      <w:proofErr w:type="spellStart"/>
      <w:r w:rsidRPr="00704B48">
        <w:rPr>
          <w:sz w:val="24"/>
          <w:szCs w:val="24"/>
          <w:lang w:val="ru-RU"/>
        </w:rPr>
        <w:t>бременост</w:t>
      </w:r>
      <w:proofErr w:type="spellEnd"/>
      <w:r w:rsidRPr="00704B48">
        <w:rPr>
          <w:sz w:val="24"/>
          <w:szCs w:val="24"/>
          <w:lang w:val="ru-RU"/>
        </w:rPr>
        <w:t xml:space="preserve">, на бремена жена со </w:t>
      </w:r>
      <w:proofErr w:type="spellStart"/>
      <w:r w:rsidRPr="00704B48">
        <w:rPr>
          <w:sz w:val="24"/>
          <w:szCs w:val="24"/>
          <w:lang w:val="ru-RU"/>
        </w:rPr>
        <w:t>нејзина</w:t>
      </w:r>
      <w:proofErr w:type="spellEnd"/>
      <w:r w:rsidRPr="00704B48">
        <w:rPr>
          <w:sz w:val="24"/>
          <w:szCs w:val="24"/>
          <w:lang w:val="ru-RU"/>
        </w:rPr>
        <w:t xml:space="preserve"> </w:t>
      </w:r>
      <w:proofErr w:type="spellStart"/>
      <w:r w:rsidRPr="00704B48">
        <w:rPr>
          <w:sz w:val="24"/>
          <w:szCs w:val="24"/>
          <w:lang w:val="ru-RU"/>
        </w:rPr>
        <w:t>согласност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започне</w:t>
      </w:r>
      <w:proofErr w:type="spellEnd"/>
      <w:r w:rsidRPr="00704B48">
        <w:rPr>
          <w:sz w:val="24"/>
          <w:szCs w:val="24"/>
          <w:lang w:val="ru-RU"/>
        </w:rPr>
        <w:t xml:space="preserve"> да </w:t>
      </w:r>
      <w:proofErr w:type="spellStart"/>
      <w:r w:rsidRPr="00704B48">
        <w:rPr>
          <w:sz w:val="24"/>
          <w:szCs w:val="24"/>
          <w:lang w:val="ru-RU"/>
        </w:rPr>
        <w:t>врши</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помогне</w:t>
      </w:r>
      <w:proofErr w:type="spellEnd"/>
      <w:r w:rsidRPr="00704B48">
        <w:rPr>
          <w:sz w:val="24"/>
          <w:szCs w:val="24"/>
          <w:lang w:val="ru-RU"/>
        </w:rPr>
        <w:t xml:space="preserve"> да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прекинување</w:t>
      </w:r>
      <w:proofErr w:type="spellEnd"/>
      <w:r w:rsidRPr="00704B48">
        <w:rPr>
          <w:sz w:val="24"/>
          <w:szCs w:val="24"/>
          <w:lang w:val="ru-RU"/>
        </w:rPr>
        <w:t xml:space="preserve"> на </w:t>
      </w:r>
      <w:proofErr w:type="spellStart"/>
      <w:r w:rsidRPr="00704B48">
        <w:rPr>
          <w:sz w:val="24"/>
          <w:szCs w:val="24"/>
          <w:lang w:val="ru-RU"/>
        </w:rPr>
        <w:t>бременоста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2F85792D" w14:textId="77777777" w:rsidR="00437DEC" w:rsidRPr="00704B48" w:rsidRDefault="009F5657" w:rsidP="00E83661">
      <w:pPr>
        <w:pStyle w:val="ListParagraph"/>
        <w:numPr>
          <w:ilvl w:val="0"/>
          <w:numId w:val="299"/>
        </w:numPr>
        <w:spacing w:line="242" w:lineRule="auto"/>
        <w:ind w:left="0" w:right="5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w:t>
      </w:r>
      <w:proofErr w:type="spellStart"/>
      <w:r w:rsidRPr="00704B48">
        <w:rPr>
          <w:sz w:val="24"/>
          <w:szCs w:val="24"/>
          <w:lang w:val="ru-RU"/>
        </w:rPr>
        <w:t>занимава</w:t>
      </w:r>
      <w:proofErr w:type="spellEnd"/>
      <w:r w:rsidRPr="00704B48">
        <w:rPr>
          <w:sz w:val="24"/>
          <w:szCs w:val="24"/>
          <w:lang w:val="ru-RU"/>
        </w:rPr>
        <w:t xml:space="preserve"> со </w:t>
      </w:r>
      <w:proofErr w:type="spellStart"/>
      <w:r w:rsidRPr="00704B48">
        <w:rPr>
          <w:sz w:val="24"/>
          <w:szCs w:val="24"/>
          <w:lang w:val="ru-RU"/>
        </w:rPr>
        <w:t>вршење</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DD115D" w:rsidRPr="00704B48">
        <w:rPr>
          <w:sz w:val="24"/>
          <w:szCs w:val="24"/>
          <w:lang w:val="ru-RU"/>
        </w:rPr>
        <w:t>от</w:t>
      </w:r>
      <w:proofErr w:type="spellEnd"/>
      <w:r w:rsidR="003A0743" w:rsidRPr="00704B48">
        <w:rPr>
          <w:sz w:val="24"/>
          <w:szCs w:val="24"/>
          <w:lang w:val="ru-RU"/>
        </w:rPr>
        <w:t xml:space="preserve"> </w:t>
      </w:r>
      <w:r w:rsidR="00DD115D" w:rsidRPr="00704B48">
        <w:rPr>
          <w:sz w:val="24"/>
          <w:szCs w:val="24"/>
          <w:lang w:val="ru-RU"/>
        </w:rPr>
        <w:t>(</w:t>
      </w:r>
      <w:r w:rsidRPr="00704B48">
        <w:rPr>
          <w:sz w:val="24"/>
          <w:szCs w:val="24"/>
          <w:lang w:val="ru-RU"/>
        </w:rPr>
        <w:t>1</w:t>
      </w:r>
      <w:r w:rsidR="00DD115D" w:rsidRPr="00704B48">
        <w:rPr>
          <w:sz w:val="24"/>
          <w:szCs w:val="24"/>
          <w:lang w:val="ru-RU"/>
        </w:rPr>
        <w:t xml:space="preserve">) на </w:t>
      </w:r>
      <w:proofErr w:type="spellStart"/>
      <w:r w:rsidR="00DD115D" w:rsidRPr="00704B48">
        <w:rPr>
          <w:sz w:val="24"/>
          <w:szCs w:val="24"/>
          <w:lang w:val="ru-RU"/>
        </w:rPr>
        <w:t>овој</w:t>
      </w:r>
      <w:proofErr w:type="spellEnd"/>
      <w:r w:rsidR="00DD115D"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w:t>
      </w:r>
      <w:r w:rsidR="003A0743"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E868FE3" w14:textId="77777777" w:rsidR="00437DEC" w:rsidRPr="00704B48" w:rsidRDefault="009F5657" w:rsidP="00E83661">
      <w:pPr>
        <w:pStyle w:val="ListParagraph"/>
        <w:numPr>
          <w:ilvl w:val="0"/>
          <w:numId w:val="299"/>
        </w:numPr>
        <w:spacing w:line="242" w:lineRule="auto"/>
        <w:ind w:left="0" w:right="5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на бремена жена без </w:t>
      </w:r>
      <w:proofErr w:type="spellStart"/>
      <w:r w:rsidRPr="00704B48">
        <w:rPr>
          <w:sz w:val="24"/>
          <w:szCs w:val="24"/>
          <w:lang w:val="ru-RU"/>
        </w:rPr>
        <w:t>нејзина</w:t>
      </w:r>
      <w:proofErr w:type="spellEnd"/>
      <w:r w:rsidRPr="00704B48">
        <w:rPr>
          <w:sz w:val="24"/>
          <w:szCs w:val="24"/>
          <w:lang w:val="ru-RU"/>
        </w:rPr>
        <w:t xml:space="preserve"> </w:t>
      </w:r>
      <w:proofErr w:type="spellStart"/>
      <w:r w:rsidRPr="00704B48">
        <w:rPr>
          <w:sz w:val="24"/>
          <w:szCs w:val="24"/>
          <w:lang w:val="ru-RU"/>
        </w:rPr>
        <w:t>согласност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започне</w:t>
      </w:r>
      <w:proofErr w:type="spellEnd"/>
      <w:r w:rsidRPr="00704B48">
        <w:rPr>
          <w:sz w:val="24"/>
          <w:szCs w:val="24"/>
          <w:lang w:val="ru-RU"/>
        </w:rPr>
        <w:t xml:space="preserve"> да </w:t>
      </w:r>
      <w:proofErr w:type="spellStart"/>
      <w:r w:rsidRPr="00704B48">
        <w:rPr>
          <w:sz w:val="24"/>
          <w:szCs w:val="24"/>
          <w:lang w:val="ru-RU"/>
        </w:rPr>
        <w:t>врши</w:t>
      </w:r>
      <w:proofErr w:type="spellEnd"/>
      <w:r w:rsidRPr="00704B48">
        <w:rPr>
          <w:sz w:val="24"/>
          <w:szCs w:val="24"/>
          <w:lang w:val="ru-RU"/>
        </w:rPr>
        <w:t xml:space="preserve"> </w:t>
      </w:r>
      <w:proofErr w:type="spellStart"/>
      <w:r w:rsidRPr="00704B48">
        <w:rPr>
          <w:sz w:val="24"/>
          <w:szCs w:val="24"/>
          <w:lang w:val="ru-RU"/>
        </w:rPr>
        <w:t>прекинување</w:t>
      </w:r>
      <w:proofErr w:type="spellEnd"/>
      <w:r w:rsidRPr="00704B48">
        <w:rPr>
          <w:sz w:val="24"/>
          <w:szCs w:val="24"/>
          <w:lang w:val="ru-RU"/>
        </w:rPr>
        <w:t xml:space="preserve"> на </w:t>
      </w:r>
      <w:proofErr w:type="spellStart"/>
      <w:r w:rsidRPr="00704B48">
        <w:rPr>
          <w:sz w:val="24"/>
          <w:szCs w:val="24"/>
          <w:lang w:val="ru-RU"/>
        </w:rPr>
        <w:t>бременоста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w:t>
      </w:r>
      <w:r w:rsidR="003A0743"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B4AB773" w14:textId="77777777" w:rsidR="00437DEC" w:rsidRPr="00704B48" w:rsidRDefault="009F5657" w:rsidP="00E83661">
      <w:pPr>
        <w:pStyle w:val="ListParagraph"/>
        <w:numPr>
          <w:ilvl w:val="0"/>
          <w:numId w:val="299"/>
        </w:numPr>
        <w:spacing w:line="242" w:lineRule="auto"/>
        <w:ind w:left="0" w:right="5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без </w:t>
      </w:r>
      <w:proofErr w:type="spellStart"/>
      <w:r w:rsidRPr="00704B48">
        <w:rPr>
          <w:sz w:val="24"/>
          <w:szCs w:val="24"/>
          <w:lang w:val="ru-RU"/>
        </w:rPr>
        <w:t>согласност</w:t>
      </w:r>
      <w:proofErr w:type="spellEnd"/>
      <w:r w:rsidRPr="00704B48">
        <w:rPr>
          <w:sz w:val="24"/>
          <w:szCs w:val="24"/>
          <w:lang w:val="ru-RU"/>
        </w:rPr>
        <w:t xml:space="preserve"> или со </w:t>
      </w:r>
      <w:proofErr w:type="spellStart"/>
      <w:r w:rsidRPr="00704B48">
        <w:rPr>
          <w:sz w:val="24"/>
          <w:szCs w:val="24"/>
          <w:lang w:val="ru-RU"/>
        </w:rPr>
        <w:t>доведување</w:t>
      </w:r>
      <w:proofErr w:type="spellEnd"/>
      <w:r w:rsidRPr="00704B48">
        <w:rPr>
          <w:sz w:val="24"/>
          <w:szCs w:val="24"/>
          <w:lang w:val="ru-RU"/>
        </w:rPr>
        <w:t xml:space="preserve"> во </w:t>
      </w:r>
      <w:proofErr w:type="spellStart"/>
      <w:r w:rsidRPr="00704B48">
        <w:rPr>
          <w:sz w:val="24"/>
          <w:szCs w:val="24"/>
          <w:lang w:val="ru-RU"/>
        </w:rPr>
        <w:t>заблуда</w:t>
      </w:r>
      <w:proofErr w:type="spellEnd"/>
      <w:r w:rsidRPr="00704B48">
        <w:rPr>
          <w:sz w:val="24"/>
          <w:szCs w:val="24"/>
          <w:lang w:val="ru-RU"/>
        </w:rPr>
        <w:t xml:space="preserve"> или </w:t>
      </w:r>
      <w:proofErr w:type="spellStart"/>
      <w:r w:rsidRPr="00704B48">
        <w:rPr>
          <w:sz w:val="24"/>
          <w:szCs w:val="24"/>
          <w:lang w:val="ru-RU"/>
        </w:rPr>
        <w:t>искористување</w:t>
      </w:r>
      <w:proofErr w:type="spellEnd"/>
      <w:r w:rsidRPr="00704B48">
        <w:rPr>
          <w:sz w:val="24"/>
          <w:szCs w:val="24"/>
          <w:lang w:val="ru-RU"/>
        </w:rPr>
        <w:t xml:space="preserve"> на </w:t>
      </w:r>
      <w:proofErr w:type="spellStart"/>
      <w:r w:rsidRPr="00704B48">
        <w:rPr>
          <w:sz w:val="24"/>
          <w:szCs w:val="24"/>
          <w:lang w:val="ru-RU"/>
        </w:rPr>
        <w:t>незнаењето</w:t>
      </w:r>
      <w:proofErr w:type="spellEnd"/>
      <w:r w:rsidRPr="00704B48">
        <w:rPr>
          <w:sz w:val="24"/>
          <w:szCs w:val="24"/>
          <w:lang w:val="ru-RU"/>
        </w:rPr>
        <w:t xml:space="preserve"> на </w:t>
      </w:r>
      <w:proofErr w:type="spellStart"/>
      <w:r w:rsidRPr="00704B48">
        <w:rPr>
          <w:sz w:val="24"/>
          <w:szCs w:val="24"/>
          <w:lang w:val="ru-RU"/>
        </w:rPr>
        <w:t>женско</w:t>
      </w:r>
      <w:proofErr w:type="spellEnd"/>
      <w:r w:rsidRPr="00704B48">
        <w:rPr>
          <w:sz w:val="24"/>
          <w:szCs w:val="24"/>
          <w:lang w:val="ru-RU"/>
        </w:rPr>
        <w:t xml:space="preserve"> лице </w:t>
      </w:r>
      <w:proofErr w:type="spellStart"/>
      <w:r w:rsidRPr="00704B48">
        <w:rPr>
          <w:sz w:val="24"/>
          <w:szCs w:val="24"/>
          <w:lang w:val="ru-RU"/>
        </w:rPr>
        <w:t>спротивно</w:t>
      </w:r>
      <w:proofErr w:type="spellEnd"/>
      <w:r w:rsidRPr="00704B48">
        <w:rPr>
          <w:sz w:val="24"/>
          <w:szCs w:val="24"/>
          <w:lang w:val="ru-RU"/>
        </w:rPr>
        <w:t xml:space="preserve"> на закон, со </w:t>
      </w:r>
      <w:proofErr w:type="spellStart"/>
      <w:r w:rsidRPr="00704B48">
        <w:rPr>
          <w:sz w:val="24"/>
          <w:szCs w:val="24"/>
          <w:lang w:val="ru-RU"/>
        </w:rPr>
        <w:t>хируршка</w:t>
      </w:r>
      <w:proofErr w:type="spellEnd"/>
      <w:r w:rsidRPr="00704B48">
        <w:rPr>
          <w:sz w:val="24"/>
          <w:szCs w:val="24"/>
          <w:lang w:val="ru-RU"/>
        </w:rPr>
        <w:t xml:space="preserve"> </w:t>
      </w:r>
      <w:proofErr w:type="spellStart"/>
      <w:r w:rsidRPr="00704B48">
        <w:rPr>
          <w:sz w:val="24"/>
          <w:szCs w:val="24"/>
          <w:lang w:val="ru-RU"/>
        </w:rPr>
        <w:t>интервенција</w:t>
      </w:r>
      <w:proofErr w:type="spellEnd"/>
      <w:r w:rsidRPr="00704B48">
        <w:rPr>
          <w:sz w:val="24"/>
          <w:szCs w:val="24"/>
          <w:lang w:val="ru-RU"/>
        </w:rPr>
        <w:t xml:space="preserve"> или на друг начин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прекине</w:t>
      </w:r>
      <w:proofErr w:type="spellEnd"/>
      <w:r w:rsidRPr="00704B48">
        <w:rPr>
          <w:sz w:val="24"/>
          <w:szCs w:val="24"/>
          <w:lang w:val="ru-RU"/>
        </w:rPr>
        <w:t xml:space="preserve"> </w:t>
      </w:r>
      <w:proofErr w:type="spellStart"/>
      <w:r w:rsidRPr="00704B48">
        <w:rPr>
          <w:sz w:val="24"/>
          <w:szCs w:val="24"/>
          <w:lang w:val="ru-RU"/>
        </w:rPr>
        <w:t>нејзината</w:t>
      </w:r>
      <w:proofErr w:type="spellEnd"/>
      <w:r w:rsidRPr="00704B48">
        <w:rPr>
          <w:sz w:val="24"/>
          <w:szCs w:val="24"/>
          <w:lang w:val="ru-RU"/>
        </w:rPr>
        <w:t xml:space="preserve"> </w:t>
      </w:r>
      <w:proofErr w:type="spellStart"/>
      <w:r w:rsidRPr="00704B48">
        <w:rPr>
          <w:sz w:val="24"/>
          <w:szCs w:val="24"/>
          <w:lang w:val="ru-RU"/>
        </w:rPr>
        <w:t>способност</w:t>
      </w:r>
      <w:proofErr w:type="spellEnd"/>
      <w:r w:rsidRPr="00704B48">
        <w:rPr>
          <w:sz w:val="24"/>
          <w:szCs w:val="24"/>
          <w:lang w:val="ru-RU"/>
        </w:rPr>
        <w:t xml:space="preserve"> за</w:t>
      </w:r>
      <w:r w:rsidR="003A0743" w:rsidRPr="00704B48">
        <w:rPr>
          <w:sz w:val="24"/>
          <w:szCs w:val="24"/>
          <w:lang w:val="ru-RU"/>
        </w:rPr>
        <w:t xml:space="preserve"> </w:t>
      </w:r>
      <w:proofErr w:type="spellStart"/>
      <w:r w:rsidRPr="00704B48">
        <w:rPr>
          <w:sz w:val="24"/>
          <w:szCs w:val="24"/>
          <w:lang w:val="ru-RU"/>
        </w:rPr>
        <w:t>репродукција</w:t>
      </w:r>
      <w:proofErr w:type="spellEnd"/>
      <w:r w:rsidR="003A0743"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C6CBB9F" w14:textId="27736368" w:rsidR="00437DEC" w:rsidRPr="00704B48" w:rsidRDefault="009F5657" w:rsidP="00E83661">
      <w:pPr>
        <w:pStyle w:val="ListParagraph"/>
        <w:numPr>
          <w:ilvl w:val="0"/>
          <w:numId w:val="299"/>
        </w:numPr>
        <w:tabs>
          <w:tab w:val="left" w:pos="845"/>
        </w:tabs>
        <w:spacing w:line="242" w:lineRule="auto"/>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(3) и (4) на </w:t>
      </w:r>
      <w:proofErr w:type="spellStart"/>
      <w:r w:rsidRPr="00704B48">
        <w:rPr>
          <w:sz w:val="24"/>
          <w:szCs w:val="24"/>
          <w:lang w:val="ru-RU"/>
        </w:rPr>
        <w:t>овој</w:t>
      </w:r>
      <w:proofErr w:type="spellEnd"/>
      <w:r w:rsidRPr="00704B48">
        <w:rPr>
          <w:sz w:val="24"/>
          <w:szCs w:val="24"/>
          <w:lang w:val="ru-RU"/>
        </w:rPr>
        <w:t xml:space="preserve"> член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w:t>
      </w:r>
      <w:proofErr w:type="spellStart"/>
      <w:r w:rsidRPr="00704B48">
        <w:rPr>
          <w:sz w:val="24"/>
          <w:szCs w:val="24"/>
          <w:lang w:val="ru-RU"/>
        </w:rPr>
        <w:t>спрема</w:t>
      </w:r>
      <w:proofErr w:type="spellEnd"/>
      <w:r w:rsidRPr="00704B48">
        <w:rPr>
          <w:sz w:val="24"/>
          <w:szCs w:val="24"/>
          <w:lang w:val="ru-RU"/>
        </w:rPr>
        <w:t xml:space="preserve"> </w:t>
      </w:r>
      <w:proofErr w:type="spellStart"/>
      <w:r w:rsidRPr="00704B48">
        <w:rPr>
          <w:sz w:val="24"/>
          <w:szCs w:val="24"/>
          <w:lang w:val="ru-RU"/>
        </w:rPr>
        <w:t>женско</w:t>
      </w:r>
      <w:proofErr w:type="spellEnd"/>
      <w:r w:rsidRPr="00704B48">
        <w:rPr>
          <w:sz w:val="24"/>
          <w:szCs w:val="24"/>
          <w:lang w:val="ru-RU"/>
        </w:rPr>
        <w:t xml:space="preserve"> </w:t>
      </w:r>
      <w:proofErr w:type="spellStart"/>
      <w:r w:rsidR="0062630F" w:rsidRPr="00704B48">
        <w:rPr>
          <w:sz w:val="24"/>
          <w:szCs w:val="24"/>
          <w:lang w:val="ru-RU"/>
        </w:rPr>
        <w:t>дете</w:t>
      </w:r>
      <w:proofErr w:type="spellEnd"/>
      <w:r w:rsidR="0062630F" w:rsidRPr="00704B48">
        <w:rPr>
          <w:sz w:val="24"/>
          <w:szCs w:val="24"/>
          <w:lang w:val="ru-RU"/>
        </w:rPr>
        <w:t xml:space="preserve"> </w:t>
      </w:r>
      <w:r w:rsidRPr="00704B48">
        <w:rPr>
          <w:sz w:val="24"/>
          <w:szCs w:val="24"/>
          <w:lang w:val="ru-RU"/>
        </w:rPr>
        <w:t xml:space="preserve">или </w:t>
      </w:r>
      <w:proofErr w:type="spellStart"/>
      <w:r w:rsidRPr="00704B48">
        <w:rPr>
          <w:sz w:val="24"/>
          <w:szCs w:val="24"/>
          <w:lang w:val="ru-RU"/>
        </w:rPr>
        <w:t>настапило</w:t>
      </w:r>
      <w:proofErr w:type="spellEnd"/>
      <w:r w:rsidRPr="00704B48">
        <w:rPr>
          <w:sz w:val="24"/>
          <w:szCs w:val="24"/>
          <w:lang w:val="ru-RU"/>
        </w:rPr>
        <w:t xml:space="preserve"> </w:t>
      </w:r>
      <w:proofErr w:type="spellStart"/>
      <w:r w:rsidRPr="00704B48">
        <w:rPr>
          <w:sz w:val="24"/>
          <w:szCs w:val="24"/>
          <w:lang w:val="ru-RU"/>
        </w:rPr>
        <w:t>тешко</w:t>
      </w:r>
      <w:proofErr w:type="spellEnd"/>
      <w:r w:rsidRPr="00704B48">
        <w:rPr>
          <w:sz w:val="24"/>
          <w:szCs w:val="24"/>
          <w:lang w:val="ru-RU"/>
        </w:rPr>
        <w:t xml:space="preserve"> телесно </w:t>
      </w:r>
      <w:proofErr w:type="spellStart"/>
      <w:r w:rsidRPr="00704B48">
        <w:rPr>
          <w:sz w:val="24"/>
          <w:szCs w:val="24"/>
          <w:lang w:val="ru-RU"/>
        </w:rPr>
        <w:t>нарушување</w:t>
      </w:r>
      <w:proofErr w:type="spellEnd"/>
      <w:r w:rsidRPr="00704B48">
        <w:rPr>
          <w:sz w:val="24"/>
          <w:szCs w:val="24"/>
          <w:lang w:val="ru-RU"/>
        </w:rPr>
        <w:t xml:space="preserve"> на </w:t>
      </w:r>
      <w:proofErr w:type="spellStart"/>
      <w:r w:rsidRPr="00704B48">
        <w:rPr>
          <w:sz w:val="24"/>
          <w:szCs w:val="24"/>
          <w:lang w:val="ru-RU"/>
        </w:rPr>
        <w:t>здравјето</w:t>
      </w:r>
      <w:proofErr w:type="spellEnd"/>
      <w:r w:rsidRPr="00704B48">
        <w:rPr>
          <w:sz w:val="24"/>
          <w:szCs w:val="24"/>
          <w:lang w:val="ru-RU"/>
        </w:rPr>
        <w:t xml:space="preserve"> или </w:t>
      </w:r>
      <w:proofErr w:type="spellStart"/>
      <w:r w:rsidRPr="00704B48">
        <w:rPr>
          <w:sz w:val="24"/>
          <w:szCs w:val="24"/>
          <w:lang w:val="ru-RU"/>
        </w:rPr>
        <w:t>смрт</w:t>
      </w:r>
      <w:proofErr w:type="spellEnd"/>
      <w:r w:rsidRPr="00704B48">
        <w:rPr>
          <w:sz w:val="24"/>
          <w:szCs w:val="24"/>
          <w:lang w:val="ru-RU"/>
        </w:rPr>
        <w:t xml:space="preserve"> на </w:t>
      </w:r>
      <w:proofErr w:type="spellStart"/>
      <w:r w:rsidRPr="00704B48">
        <w:rPr>
          <w:sz w:val="24"/>
          <w:szCs w:val="24"/>
          <w:lang w:val="ru-RU"/>
        </w:rPr>
        <w:t>женското</w:t>
      </w:r>
      <w:proofErr w:type="spellEnd"/>
      <w:r w:rsidRPr="00704B48">
        <w:rPr>
          <w:sz w:val="24"/>
          <w:szCs w:val="24"/>
          <w:lang w:val="ru-RU"/>
        </w:rPr>
        <w:t xml:space="preserve"> </w:t>
      </w:r>
      <w:proofErr w:type="spellStart"/>
      <w:r w:rsidR="0062630F" w:rsidRPr="00704B48">
        <w:rPr>
          <w:sz w:val="24"/>
          <w:szCs w:val="24"/>
          <w:lang w:val="ru-RU"/>
        </w:rPr>
        <w:t>дете</w:t>
      </w:r>
      <w:proofErr w:type="spellEnd"/>
      <w:r w:rsidRPr="00704B48">
        <w:rPr>
          <w:sz w:val="24"/>
          <w:szCs w:val="24"/>
          <w:lang w:val="ru-RU"/>
        </w:rPr>
        <w:t>,</w:t>
      </w:r>
      <w:r w:rsidR="003A0743" w:rsidRPr="00704B48">
        <w:rPr>
          <w:sz w:val="24"/>
          <w:szCs w:val="24"/>
          <w:lang w:val="ru-RU"/>
        </w:rPr>
        <w:t xml:space="preserve"> </w:t>
      </w:r>
      <w:proofErr w:type="spellStart"/>
      <w:r w:rsidRPr="00704B48">
        <w:rPr>
          <w:sz w:val="24"/>
          <w:szCs w:val="24"/>
          <w:lang w:val="ru-RU"/>
        </w:rPr>
        <w:t>сторителот</w:t>
      </w:r>
      <w:proofErr w:type="spellEnd"/>
      <w:r w:rsidR="003A0743"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на </w:t>
      </w:r>
      <w:proofErr w:type="spellStart"/>
      <w:r w:rsidRPr="00704B48">
        <w:rPr>
          <w:sz w:val="24"/>
          <w:szCs w:val="24"/>
          <w:lang w:val="ru-RU"/>
        </w:rPr>
        <w:t>овој</w:t>
      </w:r>
      <w:proofErr w:type="spellEnd"/>
      <w:r w:rsidRPr="00704B48">
        <w:rPr>
          <w:sz w:val="24"/>
          <w:szCs w:val="24"/>
          <w:lang w:val="ru-RU"/>
        </w:rPr>
        <w:t xml:space="preserve"> член со затвор од </w:t>
      </w:r>
      <w:r w:rsidR="00BF6E83" w:rsidRPr="007517FC">
        <w:rPr>
          <w:sz w:val="24"/>
          <w:szCs w:val="24"/>
          <w:lang w:val="ru-RU"/>
        </w:rPr>
        <w:t xml:space="preserve">три </w:t>
      </w:r>
      <w:proofErr w:type="spellStart"/>
      <w:r w:rsidRPr="00704B48">
        <w:rPr>
          <w:sz w:val="24"/>
          <w:szCs w:val="24"/>
          <w:lang w:val="ru-RU"/>
        </w:rPr>
        <w:t>месеци</w:t>
      </w:r>
      <w:proofErr w:type="spellEnd"/>
      <w:r w:rsidRPr="00704B48">
        <w:rPr>
          <w:sz w:val="24"/>
          <w:szCs w:val="24"/>
          <w:lang w:val="ru-RU"/>
        </w:rPr>
        <w:t xml:space="preserve"> до </w:t>
      </w:r>
      <w:r w:rsidR="00BF6E83" w:rsidRPr="007517FC">
        <w:rPr>
          <w:sz w:val="24"/>
          <w:szCs w:val="24"/>
          <w:lang w:val="ru-RU"/>
        </w:rPr>
        <w:t>три</w:t>
      </w:r>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а 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(2), (3) и (4) на </w:t>
      </w:r>
      <w:proofErr w:type="spellStart"/>
      <w:r w:rsidRPr="00704B48">
        <w:rPr>
          <w:sz w:val="24"/>
          <w:szCs w:val="24"/>
          <w:lang w:val="ru-RU"/>
        </w:rPr>
        <w:t>овој</w:t>
      </w:r>
      <w:proofErr w:type="spellEnd"/>
      <w:r w:rsidRPr="00704B48">
        <w:rPr>
          <w:sz w:val="24"/>
          <w:szCs w:val="24"/>
          <w:lang w:val="ru-RU"/>
        </w:rPr>
        <w:t xml:space="preserve"> член со затвор </w:t>
      </w:r>
      <w:proofErr w:type="spellStart"/>
      <w:r w:rsidRPr="00704B48">
        <w:rPr>
          <w:sz w:val="24"/>
          <w:szCs w:val="24"/>
          <w:lang w:val="ru-RU"/>
        </w:rPr>
        <w:t>најмалку</w:t>
      </w:r>
      <w:proofErr w:type="spellEnd"/>
      <w:r w:rsidRPr="00704B48">
        <w:rPr>
          <w:sz w:val="24"/>
          <w:szCs w:val="24"/>
          <w:lang w:val="ru-RU"/>
        </w:rPr>
        <w:t xml:space="preserve"> пет</w:t>
      </w:r>
      <w:r w:rsidR="003A0743"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266C4E9" w14:textId="77777777" w:rsidR="00BB6FEB" w:rsidRPr="00704B48" w:rsidRDefault="00BB6FEB" w:rsidP="00701C3E">
      <w:pPr>
        <w:pStyle w:val="NoSpacing"/>
        <w:jc w:val="center"/>
        <w:rPr>
          <w:b/>
          <w:bCs/>
          <w:sz w:val="24"/>
          <w:szCs w:val="24"/>
          <w:lang w:val="mk-MK"/>
        </w:rPr>
      </w:pPr>
    </w:p>
    <w:p w14:paraId="6B9D0C1D" w14:textId="77777777" w:rsidR="00D1726F" w:rsidRPr="007517FC" w:rsidRDefault="00DB30BA" w:rsidP="007517FC">
      <w:pPr>
        <w:pStyle w:val="NoSpacing"/>
        <w:jc w:val="center"/>
        <w:rPr>
          <w:b/>
          <w:bCs/>
          <w:lang w:val="mk-MK"/>
        </w:rPr>
      </w:pPr>
      <w:r w:rsidRPr="00704B48">
        <w:rPr>
          <w:b/>
          <w:bCs/>
          <w:sz w:val="24"/>
          <w:szCs w:val="24"/>
          <w:lang w:val="mk-MK"/>
        </w:rPr>
        <w:t>Осакатување на женски полови органи</w:t>
      </w:r>
    </w:p>
    <w:p w14:paraId="02E69CEA" w14:textId="77777777" w:rsidR="00701C3E" w:rsidRPr="00704B48" w:rsidRDefault="00701C3E" w:rsidP="00701C3E">
      <w:pPr>
        <w:pStyle w:val="NoSpacing"/>
        <w:jc w:val="center"/>
        <w:rPr>
          <w:b/>
          <w:bCs/>
          <w:sz w:val="24"/>
          <w:szCs w:val="24"/>
          <w:lang w:val="mk-MK"/>
        </w:rPr>
      </w:pPr>
    </w:p>
    <w:p w14:paraId="641E7188" w14:textId="10B94C40" w:rsidR="00D1726F" w:rsidRPr="00C821DC" w:rsidRDefault="00C50CB0" w:rsidP="007517FC">
      <w:pPr>
        <w:pStyle w:val="NoSpacing"/>
        <w:jc w:val="center"/>
        <w:rPr>
          <w:lang w:val="mk-MK"/>
        </w:rPr>
      </w:pPr>
      <w:r w:rsidRPr="00704B48">
        <w:rPr>
          <w:b/>
          <w:bCs/>
          <w:sz w:val="24"/>
          <w:szCs w:val="24"/>
          <w:lang w:val="mk-MK"/>
        </w:rPr>
        <w:t xml:space="preserve">Член </w:t>
      </w:r>
      <w:r w:rsidR="00BB0425" w:rsidRPr="00704B48">
        <w:rPr>
          <w:b/>
          <w:bCs/>
          <w:sz w:val="24"/>
          <w:szCs w:val="24"/>
          <w:lang w:val="mk-MK"/>
        </w:rPr>
        <w:t>1</w:t>
      </w:r>
      <w:r w:rsidR="001540F6" w:rsidRPr="007517FC">
        <w:rPr>
          <w:b/>
          <w:bCs/>
          <w:sz w:val="24"/>
          <w:szCs w:val="24"/>
          <w:lang w:val="ru-RU"/>
        </w:rPr>
        <w:t>81</w:t>
      </w:r>
      <w:r w:rsidR="00BB0425" w:rsidRPr="00704B48">
        <w:rPr>
          <w:b/>
          <w:bCs/>
          <w:sz w:val="24"/>
          <w:szCs w:val="24"/>
          <w:lang w:val="mk-MK"/>
        </w:rPr>
        <w:t xml:space="preserve"> (</w:t>
      </w:r>
      <w:r w:rsidR="009B17C4" w:rsidRPr="00704B48">
        <w:rPr>
          <w:b/>
          <w:bCs/>
          <w:sz w:val="24"/>
          <w:szCs w:val="24"/>
          <w:lang w:val="mk-MK"/>
        </w:rPr>
        <w:t>нов член)</w:t>
      </w:r>
    </w:p>
    <w:p w14:paraId="4A79294F" w14:textId="6D02F1ED" w:rsidR="00983D66" w:rsidRPr="00D04DFA" w:rsidRDefault="00983D66" w:rsidP="007517FC">
      <w:pPr>
        <w:pStyle w:val="BodyText"/>
        <w:ind w:left="0" w:right="-40" w:firstLine="360"/>
        <w:rPr>
          <w:lang w:val="mk-MK"/>
        </w:rPr>
      </w:pPr>
      <w:r w:rsidRPr="00C821DC">
        <w:rPr>
          <w:lang w:val="mk-MK"/>
        </w:rPr>
        <w:t>(1) Тој што на женско лице</w:t>
      </w:r>
      <w:r w:rsidRPr="0015534A">
        <w:rPr>
          <w:lang w:val="mk-MK"/>
        </w:rPr>
        <w:t xml:space="preserve">, </w:t>
      </w:r>
      <w:r w:rsidRPr="00704B48">
        <w:rPr>
          <w:lang w:val="mk-MK"/>
        </w:rPr>
        <w:t>потполно или делумно ќе ги отстрани, ќе ги промени надворешните полови органи, ќе се казни со затвор</w:t>
      </w:r>
      <w:r w:rsidR="00E82BF1">
        <w:rPr>
          <w:lang w:val="mk-MK"/>
        </w:rPr>
        <w:t xml:space="preserve"> </w:t>
      </w:r>
      <w:r w:rsidRPr="00C821DC">
        <w:rPr>
          <w:lang w:val="mk-MK"/>
        </w:rPr>
        <w:t xml:space="preserve">од </w:t>
      </w:r>
      <w:r w:rsidR="000A0AD9" w:rsidRPr="00704B48">
        <w:rPr>
          <w:lang w:val="mk-MK"/>
        </w:rPr>
        <w:t>една</w:t>
      </w:r>
      <w:r w:rsidRPr="00704B48">
        <w:rPr>
          <w:lang w:val="mk-MK"/>
        </w:rPr>
        <w:t xml:space="preserve"> до пет години.</w:t>
      </w:r>
    </w:p>
    <w:p w14:paraId="25328B46" w14:textId="77777777" w:rsidR="00983D66" w:rsidRPr="00D04DFA" w:rsidRDefault="00983D66" w:rsidP="007517FC">
      <w:pPr>
        <w:pStyle w:val="BodyText"/>
        <w:ind w:left="0" w:right="-40" w:firstLine="360"/>
        <w:rPr>
          <w:lang w:val="mk-MK"/>
        </w:rPr>
      </w:pPr>
      <w:r w:rsidRPr="00704B48">
        <w:rPr>
          <w:lang w:val="mk-MK"/>
        </w:rPr>
        <w:t>(2) Со казната од ставот (1) на овој член ќе се казни тој што ќе присили женско лице да се подложи на дејствијата опфатени во ставот (1) на овој член.</w:t>
      </w:r>
    </w:p>
    <w:p w14:paraId="233A2D35" w14:textId="76B46560" w:rsidR="00983D66" w:rsidRPr="00704B48" w:rsidRDefault="00983D66" w:rsidP="00983D66">
      <w:pPr>
        <w:pStyle w:val="BodyText"/>
        <w:ind w:left="0" w:right="-40" w:firstLine="360"/>
        <w:rPr>
          <w:lang w:val="mk-MK"/>
        </w:rPr>
      </w:pPr>
      <w:r w:rsidRPr="007517FC">
        <w:rPr>
          <w:rStyle w:val="BodyTextChar"/>
          <w:lang w:val="ru-RU"/>
        </w:rPr>
        <w:t xml:space="preserve">(3) </w:t>
      </w:r>
      <w:proofErr w:type="spellStart"/>
      <w:r w:rsidRPr="007517FC">
        <w:rPr>
          <w:rStyle w:val="BodyTextChar"/>
          <w:lang w:val="ru-RU"/>
        </w:rPr>
        <w:t>Тој</w:t>
      </w:r>
      <w:proofErr w:type="spellEnd"/>
      <w:r w:rsidRPr="007517FC">
        <w:rPr>
          <w:rStyle w:val="BodyTextChar"/>
          <w:lang w:val="ru-RU"/>
        </w:rPr>
        <w:t xml:space="preserve"> </w:t>
      </w:r>
      <w:proofErr w:type="spellStart"/>
      <w:r w:rsidRPr="007517FC">
        <w:rPr>
          <w:rStyle w:val="BodyTextChar"/>
          <w:lang w:val="ru-RU"/>
        </w:rPr>
        <w:t>што</w:t>
      </w:r>
      <w:proofErr w:type="spellEnd"/>
      <w:r w:rsidRPr="007517FC">
        <w:rPr>
          <w:rStyle w:val="BodyTextChar"/>
          <w:lang w:val="ru-RU"/>
        </w:rPr>
        <w:t xml:space="preserve"> </w:t>
      </w:r>
      <w:proofErr w:type="spellStart"/>
      <w:r w:rsidRPr="007517FC">
        <w:rPr>
          <w:rStyle w:val="BodyTextChar"/>
          <w:lang w:val="ru-RU"/>
        </w:rPr>
        <w:t>ќе</w:t>
      </w:r>
      <w:proofErr w:type="spellEnd"/>
      <w:r w:rsidRPr="007517FC">
        <w:rPr>
          <w:rStyle w:val="BodyTextChar"/>
          <w:lang w:val="ru-RU"/>
        </w:rPr>
        <w:t xml:space="preserve"> </w:t>
      </w:r>
      <w:proofErr w:type="spellStart"/>
      <w:r w:rsidRPr="007517FC">
        <w:rPr>
          <w:rStyle w:val="BodyTextChar"/>
          <w:lang w:val="ru-RU"/>
        </w:rPr>
        <w:t>поттикне</w:t>
      </w:r>
      <w:proofErr w:type="spellEnd"/>
      <w:r w:rsidRPr="007517FC">
        <w:rPr>
          <w:rStyle w:val="BodyTextChar"/>
          <w:lang w:val="ru-RU"/>
        </w:rPr>
        <w:t xml:space="preserve"> или </w:t>
      </w:r>
      <w:proofErr w:type="spellStart"/>
      <w:r w:rsidRPr="007517FC">
        <w:rPr>
          <w:rStyle w:val="BodyTextChar"/>
          <w:lang w:val="ru-RU"/>
        </w:rPr>
        <w:t>ќе</w:t>
      </w:r>
      <w:proofErr w:type="spellEnd"/>
      <w:r w:rsidRPr="007517FC">
        <w:rPr>
          <w:rStyle w:val="BodyTextChar"/>
          <w:lang w:val="ru-RU"/>
        </w:rPr>
        <w:t xml:space="preserve"> </w:t>
      </w:r>
      <w:proofErr w:type="spellStart"/>
      <w:r w:rsidRPr="007517FC">
        <w:rPr>
          <w:rStyle w:val="BodyTextChar"/>
          <w:lang w:val="ru-RU"/>
        </w:rPr>
        <w:t>му</w:t>
      </w:r>
      <w:proofErr w:type="spellEnd"/>
      <w:r w:rsidRPr="007517FC">
        <w:rPr>
          <w:rStyle w:val="BodyTextChar"/>
          <w:lang w:val="ru-RU"/>
        </w:rPr>
        <w:t xml:space="preserve"> </w:t>
      </w:r>
      <w:proofErr w:type="spellStart"/>
      <w:r w:rsidRPr="007517FC">
        <w:rPr>
          <w:rStyle w:val="BodyTextChar"/>
          <w:lang w:val="ru-RU"/>
        </w:rPr>
        <w:t>помогне</w:t>
      </w:r>
      <w:proofErr w:type="spellEnd"/>
      <w:r w:rsidRPr="007517FC">
        <w:rPr>
          <w:rStyle w:val="BodyTextChar"/>
          <w:lang w:val="ru-RU"/>
        </w:rPr>
        <w:t xml:space="preserve"> </w:t>
      </w:r>
      <w:r w:rsidR="00DC529F" w:rsidRPr="00C821DC">
        <w:rPr>
          <w:rStyle w:val="BodyTextChar"/>
          <w:lang w:val="ru-RU"/>
        </w:rPr>
        <w:t xml:space="preserve">на </w:t>
      </w:r>
      <w:proofErr w:type="spellStart"/>
      <w:r w:rsidR="00DC529F" w:rsidRPr="00C821DC">
        <w:rPr>
          <w:rStyle w:val="BodyTextChar"/>
          <w:lang w:val="ru-RU"/>
        </w:rPr>
        <w:t>женско</w:t>
      </w:r>
      <w:proofErr w:type="spellEnd"/>
      <w:r w:rsidR="00DC529F" w:rsidRPr="00C821DC">
        <w:rPr>
          <w:rStyle w:val="BodyTextChar"/>
          <w:lang w:val="ru-RU"/>
        </w:rPr>
        <w:t xml:space="preserve"> лице </w:t>
      </w:r>
      <w:r w:rsidRPr="007517FC">
        <w:rPr>
          <w:rStyle w:val="BodyTextChar"/>
          <w:lang w:val="ru-RU"/>
        </w:rPr>
        <w:t>да се</w:t>
      </w:r>
      <w:r w:rsidRPr="00C821DC">
        <w:rPr>
          <w:rStyle w:val="BodyTextChar"/>
          <w:lang w:val="ru-RU"/>
        </w:rPr>
        <w:t xml:space="preserve"> подложи на </w:t>
      </w:r>
      <w:proofErr w:type="spellStart"/>
      <w:r w:rsidRPr="00C821DC">
        <w:rPr>
          <w:rStyle w:val="BodyTextChar"/>
          <w:lang w:val="ru-RU"/>
        </w:rPr>
        <w:t>дејствијата</w:t>
      </w:r>
      <w:proofErr w:type="spellEnd"/>
      <w:r w:rsidRPr="00C821DC">
        <w:rPr>
          <w:rStyle w:val="BodyTextChar"/>
          <w:lang w:val="ru-RU"/>
        </w:rPr>
        <w:t xml:space="preserve"> од </w:t>
      </w:r>
      <w:proofErr w:type="spellStart"/>
      <w:r w:rsidRPr="00C821DC">
        <w:rPr>
          <w:rStyle w:val="BodyTextChar"/>
          <w:lang w:val="ru-RU"/>
        </w:rPr>
        <w:t>ставот</w:t>
      </w:r>
      <w:proofErr w:type="spellEnd"/>
      <w:r w:rsidRPr="00C821DC">
        <w:rPr>
          <w:rStyle w:val="BodyTextChar"/>
          <w:lang w:val="ru-RU"/>
        </w:rPr>
        <w:t xml:space="preserve"> (</w:t>
      </w:r>
      <w:r w:rsidRPr="007517FC">
        <w:rPr>
          <w:rStyle w:val="BodyTextChar"/>
          <w:lang w:val="ru-RU"/>
        </w:rPr>
        <w:t>1</w:t>
      </w:r>
      <w:r w:rsidRPr="00C821DC">
        <w:rPr>
          <w:rStyle w:val="BodyTextChar"/>
          <w:lang w:val="ru-RU"/>
        </w:rPr>
        <w:t>)</w:t>
      </w:r>
      <w:r w:rsidRPr="007517FC">
        <w:rPr>
          <w:rStyle w:val="BodyTextChar"/>
          <w:lang w:val="ru-RU"/>
        </w:rPr>
        <w:t xml:space="preserve"> на </w:t>
      </w:r>
      <w:proofErr w:type="spellStart"/>
      <w:r w:rsidRPr="007517FC">
        <w:rPr>
          <w:rStyle w:val="BodyTextChar"/>
          <w:lang w:val="ru-RU"/>
        </w:rPr>
        <w:t>овој</w:t>
      </w:r>
      <w:proofErr w:type="spellEnd"/>
      <w:r w:rsidRPr="007517FC">
        <w:rPr>
          <w:rStyle w:val="BodyTextChar"/>
          <w:lang w:val="ru-RU"/>
        </w:rPr>
        <w:t xml:space="preserve"> член </w:t>
      </w:r>
      <w:proofErr w:type="spellStart"/>
      <w:r w:rsidRPr="007517FC">
        <w:rPr>
          <w:rStyle w:val="BodyTextChar"/>
          <w:lang w:val="ru-RU"/>
        </w:rPr>
        <w:t>ќе</w:t>
      </w:r>
      <w:proofErr w:type="spellEnd"/>
      <w:r w:rsidRPr="007517FC">
        <w:rPr>
          <w:rStyle w:val="BodyTextChar"/>
          <w:lang w:val="ru-RU"/>
        </w:rPr>
        <w:t xml:space="preserve"> се казни со</w:t>
      </w:r>
      <w:r w:rsidRPr="00C821DC">
        <w:rPr>
          <w:rStyle w:val="BodyTextChar"/>
          <w:lang w:val="ru-RU"/>
        </w:rPr>
        <w:t xml:space="preserve"> </w:t>
      </w:r>
      <w:proofErr w:type="spellStart"/>
      <w:r w:rsidRPr="00C821DC">
        <w:rPr>
          <w:rStyle w:val="BodyTextChar"/>
          <w:lang w:val="ru-RU"/>
        </w:rPr>
        <w:t>парична</w:t>
      </w:r>
      <w:proofErr w:type="spellEnd"/>
      <w:r w:rsidRPr="00C821DC">
        <w:rPr>
          <w:rStyle w:val="BodyTextChar"/>
          <w:lang w:val="ru-RU"/>
        </w:rPr>
        <w:t xml:space="preserve"> казна или со</w:t>
      </w:r>
      <w:r w:rsidRPr="007517FC">
        <w:rPr>
          <w:rStyle w:val="BodyTextChar"/>
          <w:lang w:val="ru-RU"/>
        </w:rPr>
        <w:t xml:space="preserve"> затвор од шест </w:t>
      </w:r>
      <w:proofErr w:type="spellStart"/>
      <w:r w:rsidRPr="007517FC">
        <w:rPr>
          <w:rStyle w:val="BodyTextChar"/>
          <w:lang w:val="ru-RU"/>
        </w:rPr>
        <w:t>месеци</w:t>
      </w:r>
      <w:proofErr w:type="spellEnd"/>
      <w:r w:rsidRPr="007517FC">
        <w:rPr>
          <w:rStyle w:val="BodyTextChar"/>
          <w:lang w:val="ru-RU"/>
        </w:rPr>
        <w:t xml:space="preserve"> до три </w:t>
      </w:r>
      <w:proofErr w:type="spellStart"/>
      <w:r w:rsidRPr="007517FC">
        <w:rPr>
          <w:rStyle w:val="BodyTextChar"/>
          <w:lang w:val="ru-RU"/>
        </w:rPr>
        <w:t>години</w:t>
      </w:r>
      <w:proofErr w:type="spellEnd"/>
      <w:r w:rsidRPr="00C821DC">
        <w:rPr>
          <w:rStyle w:val="BodyTextChar"/>
          <w:lang w:val="ru-RU"/>
        </w:rPr>
        <w:t>.</w:t>
      </w:r>
    </w:p>
    <w:p w14:paraId="09E50B85" w14:textId="09896C38" w:rsidR="00983D66" w:rsidRPr="00D04DFA" w:rsidRDefault="00983D66" w:rsidP="007517FC">
      <w:pPr>
        <w:pStyle w:val="BodyText"/>
        <w:ind w:left="0" w:right="-40" w:firstLine="360"/>
        <w:rPr>
          <w:lang w:val="mk-MK"/>
        </w:rPr>
      </w:pPr>
      <w:r w:rsidRPr="00C821DC">
        <w:rPr>
          <w:lang w:val="mk-MK"/>
        </w:rPr>
        <w:t>(</w:t>
      </w:r>
      <w:r w:rsidRPr="0015534A">
        <w:rPr>
          <w:lang w:val="mk-MK"/>
        </w:rPr>
        <w:t xml:space="preserve">4) Ако делото од ставовите </w:t>
      </w:r>
      <w:r w:rsidRPr="00704B48">
        <w:rPr>
          <w:lang w:val="mk-MK"/>
        </w:rPr>
        <w:t xml:space="preserve">(1) до (3) на овој член е сторено од омраза, </w:t>
      </w:r>
      <w:r w:rsidRPr="00704B48">
        <w:rPr>
          <w:lang w:val="ru-RU"/>
        </w:rPr>
        <w:t xml:space="preserve">со  </w:t>
      </w:r>
      <w:proofErr w:type="spellStart"/>
      <w:r w:rsidRPr="00704B48">
        <w:rPr>
          <w:lang w:val="ru-RU"/>
        </w:rPr>
        <w:t>насилство</w:t>
      </w:r>
      <w:proofErr w:type="spellEnd"/>
      <w:r w:rsidRPr="00704B48">
        <w:rPr>
          <w:lang w:val="ru-RU"/>
        </w:rPr>
        <w:t xml:space="preserve"> </w:t>
      </w:r>
      <w:proofErr w:type="spellStart"/>
      <w:r w:rsidRPr="00704B48">
        <w:rPr>
          <w:lang w:val="ru-RU"/>
        </w:rPr>
        <w:t>врз</w:t>
      </w:r>
      <w:proofErr w:type="spellEnd"/>
      <w:r w:rsidRPr="00704B48">
        <w:rPr>
          <w:lang w:val="ru-RU"/>
        </w:rPr>
        <w:t xml:space="preserve"> жените</w:t>
      </w:r>
      <w:r w:rsidR="007F5195" w:rsidRPr="00704B48">
        <w:rPr>
          <w:lang w:val="mk-MK"/>
        </w:rPr>
        <w:t xml:space="preserve">, </w:t>
      </w:r>
      <w:r w:rsidR="00ED6A1E" w:rsidRPr="00704B48">
        <w:rPr>
          <w:lang w:val="mk-MK"/>
        </w:rPr>
        <w:t xml:space="preserve">или спрема жена со попреченост </w:t>
      </w:r>
      <w:r w:rsidRPr="00704B48">
        <w:rPr>
          <w:lang w:val="mk-MK"/>
        </w:rPr>
        <w:t xml:space="preserve">или спрема дете или е </w:t>
      </w:r>
      <w:proofErr w:type="spellStart"/>
      <w:r w:rsidRPr="00704B48">
        <w:rPr>
          <w:lang w:val="mk-MK"/>
        </w:rPr>
        <w:t>предизикана</w:t>
      </w:r>
      <w:proofErr w:type="spellEnd"/>
      <w:r w:rsidRPr="00704B48">
        <w:rPr>
          <w:lang w:val="mk-MK"/>
        </w:rPr>
        <w:t xml:space="preserve"> тешка телесна повреда на женското лице, сторителот ќе се казни со затвор од една до </w:t>
      </w:r>
      <w:r w:rsidR="001B7BE0" w:rsidRPr="00704B48">
        <w:rPr>
          <w:lang w:val="mk-MK"/>
        </w:rPr>
        <w:t>осум</w:t>
      </w:r>
      <w:r w:rsidRPr="00704B48">
        <w:rPr>
          <w:lang w:val="mk-MK"/>
        </w:rPr>
        <w:t xml:space="preserve"> години. </w:t>
      </w:r>
    </w:p>
    <w:p w14:paraId="32F7A8D0" w14:textId="77777777" w:rsidR="00983D66" w:rsidRPr="00D04DFA" w:rsidRDefault="00983D66" w:rsidP="007517FC">
      <w:pPr>
        <w:pStyle w:val="BodyText"/>
        <w:ind w:left="0" w:right="-40" w:firstLine="360"/>
        <w:rPr>
          <w:lang w:val="mk-MK"/>
        </w:rPr>
      </w:pPr>
      <w:r w:rsidRPr="00704B48">
        <w:rPr>
          <w:lang w:val="mk-MK"/>
        </w:rPr>
        <w:t>(5) Согл</w:t>
      </w:r>
      <w:r w:rsidR="001B7BE0" w:rsidRPr="00704B48">
        <w:rPr>
          <w:lang w:val="mk-MK"/>
        </w:rPr>
        <w:t>а</w:t>
      </w:r>
      <w:r w:rsidRPr="00704B48">
        <w:rPr>
          <w:lang w:val="mk-MK"/>
        </w:rPr>
        <w:t>сноста на детето не е од значење за постоењето на кривичното дело.</w:t>
      </w:r>
    </w:p>
    <w:p w14:paraId="6213EF94" w14:textId="2F45A3B7" w:rsidR="00983D66" w:rsidRPr="00704B48" w:rsidRDefault="00983D66" w:rsidP="007517FC">
      <w:pPr>
        <w:pStyle w:val="NoSpacing"/>
        <w:ind w:firstLine="284"/>
        <w:jc w:val="both"/>
        <w:rPr>
          <w:sz w:val="24"/>
          <w:szCs w:val="24"/>
          <w:lang w:val="mk-MK"/>
        </w:rPr>
      </w:pPr>
      <w:r w:rsidRPr="007517FC">
        <w:rPr>
          <w:sz w:val="24"/>
          <w:szCs w:val="24"/>
          <w:lang w:val="mk-MK"/>
        </w:rPr>
        <w:t xml:space="preserve">(6) Ако поради делото од ставовите (1) до (4) на овој член настапила смрт на </w:t>
      </w:r>
      <w:r w:rsidRPr="007517FC">
        <w:rPr>
          <w:sz w:val="24"/>
          <w:szCs w:val="24"/>
          <w:lang w:val="mk-MK"/>
        </w:rPr>
        <w:lastRenderedPageBreak/>
        <w:t xml:space="preserve">женското лице сторителот ќе се казни со затвор од </w:t>
      </w:r>
      <w:r w:rsidR="001B7BE0" w:rsidRPr="00704B48">
        <w:rPr>
          <w:sz w:val="24"/>
          <w:szCs w:val="24"/>
          <w:lang w:val="mk-MK"/>
        </w:rPr>
        <w:t>една</w:t>
      </w:r>
      <w:r w:rsidRPr="007517FC">
        <w:rPr>
          <w:sz w:val="24"/>
          <w:szCs w:val="24"/>
          <w:lang w:val="mk-MK"/>
        </w:rPr>
        <w:t xml:space="preserve"> до </w:t>
      </w:r>
      <w:r w:rsidR="003E2318" w:rsidRPr="007517FC">
        <w:rPr>
          <w:sz w:val="24"/>
          <w:szCs w:val="24"/>
          <w:lang w:val="mk-MK"/>
        </w:rPr>
        <w:t>десет</w:t>
      </w:r>
      <w:r w:rsidRPr="007517FC">
        <w:rPr>
          <w:sz w:val="24"/>
          <w:szCs w:val="24"/>
          <w:lang w:val="mk-MK"/>
        </w:rPr>
        <w:t xml:space="preserve"> години.</w:t>
      </w:r>
    </w:p>
    <w:p w14:paraId="31DAED90" w14:textId="0FFEDDE6" w:rsidR="001B7BE0" w:rsidRPr="007517FC" w:rsidRDefault="001B7BE0" w:rsidP="007517FC">
      <w:pPr>
        <w:pStyle w:val="NoSpacing"/>
        <w:ind w:firstLine="284"/>
        <w:jc w:val="both"/>
        <w:rPr>
          <w:sz w:val="24"/>
          <w:szCs w:val="24"/>
          <w:lang w:val="ru-RU"/>
        </w:rPr>
      </w:pPr>
      <w:r w:rsidRPr="00704B48">
        <w:rPr>
          <w:sz w:val="24"/>
          <w:szCs w:val="24"/>
          <w:lang w:val="mk-MK"/>
        </w:rPr>
        <w:t xml:space="preserve">(7) Нема кривично дело од ставот (1) на овој член ако дејствијата </w:t>
      </w:r>
      <w:r w:rsidR="003353D9" w:rsidRPr="00704B48">
        <w:rPr>
          <w:sz w:val="24"/>
          <w:szCs w:val="24"/>
          <w:lang w:val="mk-MK"/>
        </w:rPr>
        <w:t xml:space="preserve">се преземени заради медицински цели уредени согласно закон. </w:t>
      </w:r>
    </w:p>
    <w:p w14:paraId="36D87D43" w14:textId="77777777" w:rsidR="00983D66" w:rsidRPr="00704B48" w:rsidRDefault="00983D66" w:rsidP="008E581B">
      <w:pPr>
        <w:pStyle w:val="NoSpacing"/>
        <w:jc w:val="center"/>
        <w:rPr>
          <w:b/>
          <w:bCs/>
          <w:sz w:val="24"/>
          <w:szCs w:val="24"/>
          <w:lang w:val="ru-RU"/>
        </w:rPr>
      </w:pPr>
    </w:p>
    <w:p w14:paraId="2A4A45EA" w14:textId="77777777" w:rsidR="00D1726F" w:rsidRPr="007517FC" w:rsidRDefault="00624AEA" w:rsidP="007517FC">
      <w:pPr>
        <w:pStyle w:val="NoSpacing"/>
        <w:jc w:val="center"/>
        <w:rPr>
          <w:b/>
          <w:bCs/>
          <w:lang w:val="mk-MK"/>
        </w:rPr>
      </w:pPr>
      <w:proofErr w:type="spellStart"/>
      <w:r w:rsidRPr="007517FC">
        <w:rPr>
          <w:b/>
          <w:bCs/>
          <w:sz w:val="24"/>
          <w:szCs w:val="24"/>
          <w:lang w:val="ru-RU"/>
        </w:rPr>
        <w:t>Телесна</w:t>
      </w:r>
      <w:proofErr w:type="spellEnd"/>
      <w:r w:rsidRPr="007517FC">
        <w:rPr>
          <w:b/>
          <w:bCs/>
          <w:sz w:val="24"/>
          <w:szCs w:val="24"/>
          <w:lang w:val="ru-RU"/>
        </w:rPr>
        <w:t xml:space="preserve"> </w:t>
      </w:r>
      <w:proofErr w:type="spellStart"/>
      <w:r w:rsidRPr="007517FC">
        <w:rPr>
          <w:b/>
          <w:bCs/>
          <w:sz w:val="24"/>
          <w:szCs w:val="24"/>
          <w:lang w:val="ru-RU"/>
        </w:rPr>
        <w:t>повреда</w:t>
      </w:r>
      <w:proofErr w:type="spellEnd"/>
    </w:p>
    <w:p w14:paraId="7E68DBED" w14:textId="77777777" w:rsidR="00D1726F" w:rsidRPr="007517FC" w:rsidRDefault="00624AEA" w:rsidP="007517FC">
      <w:pPr>
        <w:pStyle w:val="Heading2"/>
        <w:spacing w:before="61" w:line="584" w:lineRule="exact"/>
        <w:ind w:left="0" w:right="92"/>
        <w:rPr>
          <w:lang w:val="mk-MK"/>
        </w:rPr>
      </w:pPr>
      <w:r w:rsidRPr="007517FC">
        <w:rPr>
          <w:lang w:val="ru-RU"/>
        </w:rPr>
        <w:t>Член</w:t>
      </w:r>
      <w:r w:rsidR="00507C44" w:rsidRPr="00704B48">
        <w:rPr>
          <w:lang w:val="mk-MK"/>
        </w:rPr>
        <w:t xml:space="preserve"> </w:t>
      </w:r>
      <w:r w:rsidR="00BB0425" w:rsidRPr="00704B48">
        <w:rPr>
          <w:lang w:val="mk-MK"/>
        </w:rPr>
        <w:t>18</w:t>
      </w:r>
      <w:r w:rsidR="001540F6" w:rsidRPr="007517FC">
        <w:rPr>
          <w:lang w:val="ru-RU"/>
        </w:rPr>
        <w:t>2</w:t>
      </w:r>
      <w:r w:rsidR="009E70B5" w:rsidRPr="00704B48">
        <w:rPr>
          <w:lang w:val="mk-MK"/>
        </w:rPr>
        <w:t xml:space="preserve"> </w:t>
      </w:r>
      <w:r w:rsidR="00507C44" w:rsidRPr="00704B48">
        <w:rPr>
          <w:lang w:val="mk-MK"/>
        </w:rPr>
        <w:t>(претходен член</w:t>
      </w:r>
      <w:r w:rsidRPr="007517FC">
        <w:rPr>
          <w:lang w:val="ru-RU"/>
        </w:rPr>
        <w:t xml:space="preserve"> 130</w:t>
      </w:r>
      <w:r w:rsidR="00507C44" w:rsidRPr="00704B48">
        <w:rPr>
          <w:lang w:val="mk-MK"/>
        </w:rPr>
        <w:t>)</w:t>
      </w:r>
    </w:p>
    <w:p w14:paraId="17C9FC99" w14:textId="77777777" w:rsidR="00E83661" w:rsidRPr="00704B48" w:rsidRDefault="009F5657" w:rsidP="00F66D90">
      <w:pPr>
        <w:pStyle w:val="NoSpacing"/>
        <w:numPr>
          <w:ilvl w:val="0"/>
          <w:numId w:val="521"/>
        </w:numPr>
        <w:ind w:left="0" w:firstLine="360"/>
        <w:jc w:val="both"/>
        <w:rPr>
          <w:sz w:val="24"/>
          <w:szCs w:val="24"/>
          <w:lang w:val="ru-RU"/>
        </w:rPr>
      </w:pPr>
      <w:proofErr w:type="spellStart"/>
      <w:r w:rsidRPr="00704B48">
        <w:rPr>
          <w:sz w:val="24"/>
          <w:szCs w:val="24"/>
          <w:lang w:val="ru-RU"/>
        </w:rPr>
        <w:t>Тој</w:t>
      </w:r>
      <w:proofErr w:type="spellEnd"/>
      <w:r w:rsidR="00844B45" w:rsidRPr="00704B48">
        <w:rPr>
          <w:sz w:val="24"/>
          <w:szCs w:val="24"/>
          <w:lang w:val="ru-RU"/>
        </w:rPr>
        <w:t xml:space="preserve"> </w:t>
      </w:r>
      <w:proofErr w:type="spellStart"/>
      <w:r w:rsidRPr="00704B48">
        <w:rPr>
          <w:sz w:val="24"/>
          <w:szCs w:val="24"/>
          <w:lang w:val="ru-RU"/>
        </w:rPr>
        <w:t>што</w:t>
      </w:r>
      <w:proofErr w:type="spellEnd"/>
      <w:r w:rsidR="00844B45" w:rsidRPr="00704B48">
        <w:rPr>
          <w:sz w:val="24"/>
          <w:szCs w:val="24"/>
          <w:lang w:val="ru-RU"/>
        </w:rPr>
        <w:t xml:space="preserve"> </w:t>
      </w:r>
      <w:r w:rsidRPr="00704B48">
        <w:rPr>
          <w:sz w:val="24"/>
          <w:szCs w:val="24"/>
          <w:lang w:val="ru-RU"/>
        </w:rPr>
        <w:t>друг</w:t>
      </w:r>
      <w:r w:rsidR="00844B45" w:rsidRPr="00704B48">
        <w:rPr>
          <w:sz w:val="24"/>
          <w:szCs w:val="24"/>
          <w:lang w:val="ru-RU"/>
        </w:rPr>
        <w:t xml:space="preserve"> </w:t>
      </w:r>
      <w:r w:rsidRPr="00704B48">
        <w:rPr>
          <w:sz w:val="24"/>
          <w:szCs w:val="24"/>
          <w:lang w:val="ru-RU"/>
        </w:rPr>
        <w:t>телесно</w:t>
      </w:r>
      <w:r w:rsidR="00844B45" w:rsidRPr="00704B48">
        <w:rPr>
          <w:sz w:val="24"/>
          <w:szCs w:val="24"/>
          <w:lang w:val="ru-RU"/>
        </w:rPr>
        <w:t xml:space="preserve"> </w:t>
      </w:r>
      <w:proofErr w:type="spellStart"/>
      <w:r w:rsidRPr="00704B48">
        <w:rPr>
          <w:sz w:val="24"/>
          <w:szCs w:val="24"/>
          <w:lang w:val="ru-RU"/>
        </w:rPr>
        <w:t>ќе</w:t>
      </w:r>
      <w:proofErr w:type="spellEnd"/>
      <w:r w:rsidR="00844B45" w:rsidRPr="00704B48">
        <w:rPr>
          <w:sz w:val="24"/>
          <w:szCs w:val="24"/>
          <w:lang w:val="ru-RU"/>
        </w:rPr>
        <w:t xml:space="preserve"> </w:t>
      </w:r>
      <w:r w:rsidRPr="00704B48">
        <w:rPr>
          <w:sz w:val="24"/>
          <w:szCs w:val="24"/>
          <w:lang w:val="ru-RU"/>
        </w:rPr>
        <w:t>го</w:t>
      </w:r>
      <w:r w:rsidR="00844B45" w:rsidRPr="00704B48">
        <w:rPr>
          <w:sz w:val="24"/>
          <w:szCs w:val="24"/>
          <w:lang w:val="ru-RU"/>
        </w:rPr>
        <w:t xml:space="preserve"> </w:t>
      </w:r>
      <w:r w:rsidRPr="00704B48">
        <w:rPr>
          <w:sz w:val="24"/>
          <w:szCs w:val="24"/>
          <w:lang w:val="ru-RU"/>
        </w:rPr>
        <w:t>повреди</w:t>
      </w:r>
      <w:r w:rsidR="00844B45" w:rsidRPr="00704B48">
        <w:rPr>
          <w:sz w:val="24"/>
          <w:szCs w:val="24"/>
          <w:lang w:val="ru-RU"/>
        </w:rPr>
        <w:t xml:space="preserve"> </w:t>
      </w:r>
      <w:r w:rsidRPr="00704B48">
        <w:rPr>
          <w:sz w:val="24"/>
          <w:szCs w:val="24"/>
          <w:lang w:val="ru-RU"/>
        </w:rPr>
        <w:t>или</w:t>
      </w:r>
      <w:r w:rsidR="00844B45" w:rsidRPr="00704B48">
        <w:rPr>
          <w:sz w:val="24"/>
          <w:szCs w:val="24"/>
          <w:lang w:val="ru-RU"/>
        </w:rPr>
        <w:t xml:space="preserve"> </w:t>
      </w:r>
      <w:proofErr w:type="spellStart"/>
      <w:r w:rsidRPr="00704B48">
        <w:rPr>
          <w:sz w:val="24"/>
          <w:szCs w:val="24"/>
          <w:lang w:val="ru-RU"/>
        </w:rPr>
        <w:t>ќе</w:t>
      </w:r>
      <w:proofErr w:type="spellEnd"/>
      <w:r w:rsidR="00844B45" w:rsidRPr="00704B48">
        <w:rPr>
          <w:sz w:val="24"/>
          <w:szCs w:val="24"/>
          <w:lang w:val="ru-RU"/>
        </w:rPr>
        <w:t xml:space="preserve"> </w:t>
      </w:r>
      <w:proofErr w:type="spellStart"/>
      <w:r w:rsidRPr="00704B48">
        <w:rPr>
          <w:sz w:val="24"/>
          <w:szCs w:val="24"/>
          <w:lang w:val="ru-RU"/>
        </w:rPr>
        <w:t>му</w:t>
      </w:r>
      <w:proofErr w:type="spellEnd"/>
      <w:r w:rsidR="00844B45" w:rsidRPr="00704B48">
        <w:rPr>
          <w:sz w:val="24"/>
          <w:szCs w:val="24"/>
          <w:lang w:val="ru-RU"/>
        </w:rPr>
        <w:t xml:space="preserve"> </w:t>
      </w:r>
      <w:r w:rsidRPr="00704B48">
        <w:rPr>
          <w:sz w:val="24"/>
          <w:szCs w:val="24"/>
          <w:lang w:val="ru-RU"/>
        </w:rPr>
        <w:t>го</w:t>
      </w:r>
      <w:r w:rsidR="00844B45" w:rsidRPr="00704B48">
        <w:rPr>
          <w:sz w:val="24"/>
          <w:szCs w:val="24"/>
          <w:lang w:val="ru-RU"/>
        </w:rPr>
        <w:t xml:space="preserve"> </w:t>
      </w:r>
      <w:proofErr w:type="spellStart"/>
      <w:r w:rsidRPr="00704B48">
        <w:rPr>
          <w:sz w:val="24"/>
          <w:szCs w:val="24"/>
          <w:lang w:val="ru-RU"/>
        </w:rPr>
        <w:t>наруши</w:t>
      </w:r>
      <w:proofErr w:type="spellEnd"/>
      <w:r w:rsidR="00844B45" w:rsidRPr="00704B48">
        <w:rPr>
          <w:sz w:val="24"/>
          <w:szCs w:val="24"/>
          <w:lang w:val="ru-RU"/>
        </w:rPr>
        <w:t xml:space="preserve"> </w:t>
      </w:r>
      <w:proofErr w:type="spellStart"/>
      <w:r w:rsidRPr="00704B48">
        <w:rPr>
          <w:sz w:val="24"/>
          <w:szCs w:val="24"/>
          <w:lang w:val="ru-RU"/>
        </w:rPr>
        <w:t>здравјето</w:t>
      </w:r>
      <w:proofErr w:type="spellEnd"/>
      <w:r w:rsidRPr="00704B48">
        <w:rPr>
          <w:sz w:val="24"/>
          <w:szCs w:val="24"/>
          <w:lang w:val="ru-RU"/>
        </w:rPr>
        <w:t>,</w:t>
      </w:r>
      <w:r w:rsidR="00031D6E" w:rsidRPr="00704B48">
        <w:rPr>
          <w:sz w:val="24"/>
          <w:szCs w:val="24"/>
          <w:lang w:val="ru-RU"/>
        </w:rPr>
        <w:t xml:space="preserve"> </w:t>
      </w:r>
      <w:proofErr w:type="spellStart"/>
      <w:r w:rsidRPr="00704B48">
        <w:rPr>
          <w:sz w:val="24"/>
          <w:szCs w:val="24"/>
          <w:lang w:val="ru-RU"/>
        </w:rPr>
        <w:t>ќе</w:t>
      </w:r>
      <w:proofErr w:type="spellEnd"/>
      <w:r w:rsidR="00844B45" w:rsidRPr="00704B48">
        <w:rPr>
          <w:sz w:val="24"/>
          <w:szCs w:val="24"/>
          <w:lang w:val="ru-RU"/>
        </w:rPr>
        <w:t xml:space="preserve"> </w:t>
      </w:r>
      <w:r w:rsidRPr="00704B48">
        <w:rPr>
          <w:sz w:val="24"/>
          <w:szCs w:val="24"/>
          <w:lang w:val="ru-RU"/>
        </w:rPr>
        <w:t>се</w:t>
      </w:r>
      <w:r w:rsidR="00194F51" w:rsidRPr="00704B48">
        <w:rPr>
          <w:sz w:val="24"/>
          <w:szCs w:val="24"/>
          <w:lang w:val="ru-RU"/>
        </w:rPr>
        <w:t xml:space="preserve"> </w:t>
      </w:r>
      <w:r w:rsidRPr="00704B48">
        <w:rPr>
          <w:sz w:val="24"/>
          <w:szCs w:val="24"/>
          <w:lang w:val="ru-RU"/>
        </w:rPr>
        <w:t xml:space="preserve">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3AEC49D5" w14:textId="1DA67022" w:rsidR="002C14B9" w:rsidRPr="00704B48" w:rsidRDefault="002C14B9" w:rsidP="00F66D90">
      <w:pPr>
        <w:pStyle w:val="NoSpacing"/>
        <w:numPr>
          <w:ilvl w:val="0"/>
          <w:numId w:val="521"/>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при </w:t>
      </w:r>
      <w:proofErr w:type="spellStart"/>
      <w:r w:rsidRPr="00704B48">
        <w:rPr>
          <w:sz w:val="24"/>
          <w:szCs w:val="24"/>
          <w:lang w:val="ru-RU"/>
        </w:rPr>
        <w:t>вршење</w:t>
      </w:r>
      <w:proofErr w:type="spellEnd"/>
      <w:r w:rsidRPr="00704B48">
        <w:rPr>
          <w:sz w:val="24"/>
          <w:szCs w:val="24"/>
          <w:lang w:val="ru-RU"/>
        </w:rPr>
        <w:t xml:space="preserve"> </w:t>
      </w:r>
      <w:proofErr w:type="spellStart"/>
      <w:r w:rsidRPr="00704B48">
        <w:rPr>
          <w:sz w:val="24"/>
          <w:szCs w:val="24"/>
          <w:lang w:val="ru-RU"/>
        </w:rPr>
        <w:t>родово</w:t>
      </w:r>
      <w:proofErr w:type="spellEnd"/>
      <w:r w:rsidRPr="00704B48">
        <w:rPr>
          <w:sz w:val="24"/>
          <w:szCs w:val="24"/>
          <w:lang w:val="ru-RU"/>
        </w:rPr>
        <w:t xml:space="preserve">- </w:t>
      </w:r>
      <w:proofErr w:type="spellStart"/>
      <w:r w:rsidRPr="00704B48">
        <w:rPr>
          <w:sz w:val="24"/>
          <w:szCs w:val="24"/>
          <w:lang w:val="ru-RU"/>
        </w:rPr>
        <w:t>базирано</w:t>
      </w:r>
      <w:proofErr w:type="spellEnd"/>
      <w:r w:rsidRPr="00704B48">
        <w:rPr>
          <w:sz w:val="24"/>
          <w:szCs w:val="24"/>
          <w:lang w:val="ru-RU"/>
        </w:rPr>
        <w:t xml:space="preserve"> </w:t>
      </w:r>
      <w:proofErr w:type="spellStart"/>
      <w:r w:rsidRPr="00704B48">
        <w:rPr>
          <w:sz w:val="24"/>
          <w:szCs w:val="24"/>
          <w:lang w:val="ru-RU"/>
        </w:rPr>
        <w:t>насилство</w:t>
      </w:r>
      <w:proofErr w:type="spellEnd"/>
      <w:r w:rsidRPr="00704B48">
        <w:rPr>
          <w:sz w:val="24"/>
          <w:szCs w:val="24"/>
          <w:lang w:val="ru-RU"/>
        </w:rPr>
        <w:t xml:space="preserve">, </w:t>
      </w:r>
      <w:proofErr w:type="spellStart"/>
      <w:r w:rsidRPr="00704B48">
        <w:rPr>
          <w:sz w:val="24"/>
          <w:szCs w:val="24"/>
          <w:lang w:val="ru-RU"/>
        </w:rPr>
        <w:t>насилство</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жен</w:t>
      </w:r>
      <w:r w:rsidR="00560A3F">
        <w:rPr>
          <w:sz w:val="24"/>
          <w:szCs w:val="24"/>
          <w:lang w:val="ru-RU"/>
        </w:rPr>
        <w:t>и</w:t>
      </w:r>
      <w:r w:rsidRPr="00704B48">
        <w:rPr>
          <w:sz w:val="24"/>
          <w:szCs w:val="24"/>
          <w:lang w:val="ru-RU"/>
        </w:rPr>
        <w:t xml:space="preserve"> или </w:t>
      </w:r>
      <w:proofErr w:type="spellStart"/>
      <w:r w:rsidRPr="00704B48">
        <w:rPr>
          <w:sz w:val="24"/>
          <w:szCs w:val="24"/>
          <w:lang w:val="ru-RU"/>
        </w:rPr>
        <w:t>семејно</w:t>
      </w:r>
      <w:proofErr w:type="spellEnd"/>
      <w:r w:rsidRPr="00704B48">
        <w:rPr>
          <w:sz w:val="24"/>
          <w:szCs w:val="24"/>
          <w:lang w:val="ru-RU"/>
        </w:rPr>
        <w:t xml:space="preserve"> </w:t>
      </w:r>
      <w:proofErr w:type="spellStart"/>
      <w:r w:rsidRPr="00704B48">
        <w:rPr>
          <w:sz w:val="24"/>
          <w:szCs w:val="24"/>
          <w:lang w:val="ru-RU"/>
        </w:rPr>
        <w:t>насилство</w:t>
      </w:r>
      <w:proofErr w:type="spellEnd"/>
      <w:r w:rsidRPr="00704B48">
        <w:rPr>
          <w:sz w:val="24"/>
          <w:szCs w:val="24"/>
          <w:lang w:val="ru-RU"/>
        </w:rPr>
        <w:t xml:space="preserve"> или од </w:t>
      </w:r>
      <w:proofErr w:type="spellStart"/>
      <w:r w:rsidRPr="00704B48">
        <w:rPr>
          <w:sz w:val="24"/>
          <w:szCs w:val="24"/>
          <w:lang w:val="ru-RU"/>
        </w:rPr>
        <w:t>омраза</w:t>
      </w:r>
      <w:proofErr w:type="spellEnd"/>
      <w:r w:rsidRPr="00704B48">
        <w:rPr>
          <w:sz w:val="24"/>
          <w:szCs w:val="24"/>
          <w:lang w:val="ru-RU"/>
        </w:rPr>
        <w:t xml:space="preserve"> или </w:t>
      </w:r>
      <w:proofErr w:type="spellStart"/>
      <w:r w:rsidRPr="00704B48">
        <w:rPr>
          <w:sz w:val="24"/>
          <w:szCs w:val="24"/>
          <w:lang w:val="ru-RU"/>
        </w:rPr>
        <w:t>спрема</w:t>
      </w:r>
      <w:proofErr w:type="spellEnd"/>
      <w:r w:rsidRPr="00704B48">
        <w:rPr>
          <w:sz w:val="24"/>
          <w:szCs w:val="24"/>
          <w:lang w:val="ru-RU"/>
        </w:rPr>
        <w:t xml:space="preserve"> лице кое е </w:t>
      </w:r>
      <w:proofErr w:type="spellStart"/>
      <w:r w:rsidRPr="00704B48">
        <w:rPr>
          <w:sz w:val="24"/>
          <w:szCs w:val="24"/>
          <w:lang w:val="ru-RU"/>
        </w:rPr>
        <w:t>посебно</w:t>
      </w:r>
      <w:proofErr w:type="spellEnd"/>
      <w:r w:rsidRPr="00704B48">
        <w:rPr>
          <w:sz w:val="24"/>
          <w:szCs w:val="24"/>
          <w:lang w:val="ru-RU"/>
        </w:rPr>
        <w:t xml:space="preserve"> </w:t>
      </w:r>
      <w:proofErr w:type="spellStart"/>
      <w:r w:rsidRPr="00704B48">
        <w:rPr>
          <w:sz w:val="24"/>
          <w:szCs w:val="24"/>
          <w:lang w:val="ru-RU"/>
        </w:rPr>
        <w:t>ранливо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неговата</w:t>
      </w:r>
      <w:proofErr w:type="spellEnd"/>
      <w:r w:rsidRPr="00704B48">
        <w:rPr>
          <w:sz w:val="24"/>
          <w:szCs w:val="24"/>
          <w:lang w:val="ru-RU"/>
        </w:rPr>
        <w:t xml:space="preserve"> возраст, </w:t>
      </w:r>
      <w:proofErr w:type="spellStart"/>
      <w:r w:rsidR="00ED6A1E" w:rsidRPr="00704B48">
        <w:rPr>
          <w:sz w:val="24"/>
          <w:szCs w:val="24"/>
          <w:lang w:val="ru-RU"/>
        </w:rPr>
        <w:t>попреченост</w:t>
      </w:r>
      <w:proofErr w:type="spellEnd"/>
      <w:r w:rsidRPr="00704B48">
        <w:rPr>
          <w:sz w:val="24"/>
          <w:szCs w:val="24"/>
          <w:lang w:val="ru-RU"/>
        </w:rPr>
        <w:t xml:space="preserve"> или </w:t>
      </w:r>
      <w:proofErr w:type="spellStart"/>
      <w:r w:rsidRPr="00704B48">
        <w:rPr>
          <w:sz w:val="24"/>
          <w:szCs w:val="24"/>
          <w:lang w:val="ru-RU"/>
        </w:rPr>
        <w:t>бременост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w:t>
      </w:r>
      <w:r w:rsidR="00BF7D51" w:rsidRPr="00704B48">
        <w:rPr>
          <w:sz w:val="24"/>
          <w:szCs w:val="24"/>
          <w:lang w:val="ru-RU"/>
        </w:rPr>
        <w:t>п</w:t>
      </w:r>
      <w:r w:rsidRPr="00704B48">
        <w:rPr>
          <w:sz w:val="24"/>
          <w:szCs w:val="24"/>
          <w:lang w:val="ru-RU"/>
        </w:rPr>
        <w:t xml:space="preserve">ет </w:t>
      </w:r>
      <w:proofErr w:type="spellStart"/>
      <w:r w:rsidRPr="00704B48">
        <w:rPr>
          <w:sz w:val="24"/>
          <w:szCs w:val="24"/>
          <w:lang w:val="ru-RU"/>
        </w:rPr>
        <w:t>години</w:t>
      </w:r>
      <w:proofErr w:type="spellEnd"/>
      <w:r w:rsidRPr="00704B48">
        <w:rPr>
          <w:sz w:val="24"/>
          <w:szCs w:val="24"/>
          <w:lang w:val="ru-RU"/>
        </w:rPr>
        <w:t>.</w:t>
      </w:r>
    </w:p>
    <w:p w14:paraId="4957D6AA" w14:textId="77777777" w:rsidR="00E83661" w:rsidRPr="00704B48" w:rsidRDefault="009F5657" w:rsidP="00F66D90">
      <w:pPr>
        <w:pStyle w:val="NoSpacing"/>
        <w:numPr>
          <w:ilvl w:val="0"/>
          <w:numId w:val="521"/>
        </w:numPr>
        <w:ind w:left="0" w:firstLine="360"/>
        <w:jc w:val="both"/>
        <w:rPr>
          <w:sz w:val="24"/>
          <w:szCs w:val="24"/>
          <w:lang w:val="ru-RU"/>
        </w:rPr>
      </w:pP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DD115D" w:rsidRPr="00704B48">
        <w:rPr>
          <w:sz w:val="24"/>
          <w:szCs w:val="24"/>
          <w:lang w:val="ru-RU"/>
        </w:rPr>
        <w:t>от</w:t>
      </w:r>
      <w:proofErr w:type="spellEnd"/>
      <w:r w:rsidR="00AA6A77" w:rsidRPr="00704B48">
        <w:rPr>
          <w:sz w:val="24"/>
          <w:szCs w:val="24"/>
          <w:lang w:val="ru-RU"/>
        </w:rPr>
        <w:t xml:space="preserve"> </w:t>
      </w:r>
      <w:r w:rsidR="00DD115D" w:rsidRPr="00704B48">
        <w:rPr>
          <w:sz w:val="24"/>
          <w:szCs w:val="24"/>
          <w:lang w:val="ru-RU"/>
        </w:rPr>
        <w:t>(</w:t>
      </w:r>
      <w:r w:rsidRPr="00704B48">
        <w:rPr>
          <w:sz w:val="24"/>
          <w:szCs w:val="24"/>
          <w:lang w:val="ru-RU"/>
        </w:rPr>
        <w:t>1</w:t>
      </w:r>
      <w:r w:rsidR="00DD115D" w:rsidRPr="00704B48">
        <w:rPr>
          <w:sz w:val="24"/>
          <w:szCs w:val="24"/>
          <w:lang w:val="ru-RU"/>
        </w:rPr>
        <w:t xml:space="preserve">) на </w:t>
      </w:r>
      <w:proofErr w:type="spellStart"/>
      <w:r w:rsidR="00DD115D" w:rsidRPr="00704B48">
        <w:rPr>
          <w:sz w:val="24"/>
          <w:szCs w:val="24"/>
          <w:lang w:val="ru-RU"/>
        </w:rPr>
        <w:t>овој</w:t>
      </w:r>
      <w:proofErr w:type="spellEnd"/>
      <w:r w:rsidR="00DD115D" w:rsidRPr="00704B48">
        <w:rPr>
          <w:sz w:val="24"/>
          <w:szCs w:val="24"/>
          <w:lang w:val="ru-RU"/>
        </w:rPr>
        <w:t xml:space="preserve"> член </w:t>
      </w:r>
      <w:r w:rsidRPr="00704B48">
        <w:rPr>
          <w:sz w:val="24"/>
          <w:szCs w:val="24"/>
          <w:lang w:val="ru-RU"/>
        </w:rPr>
        <w:t xml:space="preserve">да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изрече</w:t>
      </w:r>
      <w:proofErr w:type="spellEnd"/>
      <w:r w:rsidRPr="00704B48">
        <w:rPr>
          <w:sz w:val="24"/>
          <w:szCs w:val="24"/>
          <w:lang w:val="ru-RU"/>
        </w:rPr>
        <w:t xml:space="preserve"> </w:t>
      </w:r>
      <w:proofErr w:type="spellStart"/>
      <w:r w:rsidRPr="00704B48">
        <w:rPr>
          <w:sz w:val="24"/>
          <w:szCs w:val="24"/>
          <w:lang w:val="ru-RU"/>
        </w:rPr>
        <w:t>судска</w:t>
      </w:r>
      <w:proofErr w:type="spellEnd"/>
      <w:r w:rsidRPr="00704B48">
        <w:rPr>
          <w:sz w:val="24"/>
          <w:szCs w:val="24"/>
          <w:lang w:val="ru-RU"/>
        </w:rPr>
        <w:t xml:space="preserve"> </w:t>
      </w:r>
      <w:proofErr w:type="spellStart"/>
      <w:r w:rsidRPr="00704B48">
        <w:rPr>
          <w:sz w:val="24"/>
          <w:szCs w:val="24"/>
          <w:lang w:val="ru-RU"/>
        </w:rPr>
        <w:t>опомена</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бил </w:t>
      </w:r>
      <w:proofErr w:type="spellStart"/>
      <w:r w:rsidRPr="00704B48">
        <w:rPr>
          <w:sz w:val="24"/>
          <w:szCs w:val="24"/>
          <w:lang w:val="ru-RU"/>
        </w:rPr>
        <w:t>предизвикан</w:t>
      </w:r>
      <w:proofErr w:type="spellEnd"/>
      <w:r w:rsidRPr="00704B48">
        <w:rPr>
          <w:sz w:val="24"/>
          <w:szCs w:val="24"/>
          <w:lang w:val="ru-RU"/>
        </w:rPr>
        <w:t xml:space="preserve"> со </w:t>
      </w:r>
      <w:proofErr w:type="spellStart"/>
      <w:r w:rsidRPr="00704B48">
        <w:rPr>
          <w:sz w:val="24"/>
          <w:szCs w:val="24"/>
          <w:lang w:val="ru-RU"/>
        </w:rPr>
        <w:t>особено</w:t>
      </w:r>
      <w:proofErr w:type="spellEnd"/>
      <w:r w:rsidRPr="00704B48">
        <w:rPr>
          <w:sz w:val="24"/>
          <w:szCs w:val="24"/>
          <w:lang w:val="ru-RU"/>
        </w:rPr>
        <w:t xml:space="preserve"> </w:t>
      </w:r>
      <w:proofErr w:type="spellStart"/>
      <w:r w:rsidRPr="00704B48">
        <w:rPr>
          <w:sz w:val="24"/>
          <w:szCs w:val="24"/>
          <w:lang w:val="ru-RU"/>
        </w:rPr>
        <w:t>навредливо</w:t>
      </w:r>
      <w:proofErr w:type="spellEnd"/>
      <w:r w:rsidRPr="00704B48">
        <w:rPr>
          <w:sz w:val="24"/>
          <w:szCs w:val="24"/>
          <w:lang w:val="ru-RU"/>
        </w:rPr>
        <w:t xml:space="preserve"> или грубо </w:t>
      </w:r>
      <w:proofErr w:type="spellStart"/>
      <w:r w:rsidRPr="00704B48">
        <w:rPr>
          <w:sz w:val="24"/>
          <w:szCs w:val="24"/>
          <w:lang w:val="ru-RU"/>
        </w:rPr>
        <w:t>однесување</w:t>
      </w:r>
      <w:proofErr w:type="spellEnd"/>
      <w:r w:rsidRPr="00704B48">
        <w:rPr>
          <w:sz w:val="24"/>
          <w:szCs w:val="24"/>
          <w:lang w:val="ru-RU"/>
        </w:rPr>
        <w:t xml:space="preserve"> на </w:t>
      </w:r>
      <w:proofErr w:type="spellStart"/>
      <w:r w:rsidRPr="00704B48">
        <w:rPr>
          <w:sz w:val="24"/>
          <w:szCs w:val="24"/>
          <w:lang w:val="ru-RU"/>
        </w:rPr>
        <w:t>оштетениот</w:t>
      </w:r>
      <w:proofErr w:type="spellEnd"/>
      <w:r w:rsidRPr="00704B48">
        <w:rPr>
          <w:sz w:val="24"/>
          <w:szCs w:val="24"/>
          <w:lang w:val="ru-RU"/>
        </w:rPr>
        <w:t>.</w:t>
      </w:r>
    </w:p>
    <w:p w14:paraId="49D322C1" w14:textId="0A9BE54D" w:rsidR="00E83661" w:rsidRPr="00704B48" w:rsidRDefault="009F5657" w:rsidP="00E83661">
      <w:pPr>
        <w:pStyle w:val="NoSpacing"/>
        <w:numPr>
          <w:ilvl w:val="0"/>
          <w:numId w:val="521"/>
        </w:numPr>
        <w:ind w:left="0" w:firstLine="360"/>
        <w:jc w:val="both"/>
        <w:rPr>
          <w:sz w:val="24"/>
          <w:szCs w:val="24"/>
          <w:lang w:val="ru-RU"/>
        </w:rPr>
      </w:pPr>
      <w:proofErr w:type="spellStart"/>
      <w:r w:rsidRPr="00704B48">
        <w:rPr>
          <w:sz w:val="24"/>
          <w:szCs w:val="24"/>
          <w:lang w:val="ru-RU"/>
        </w:rPr>
        <w:t>Гонењето</w:t>
      </w:r>
      <w:proofErr w:type="spellEnd"/>
      <w:r w:rsidR="00844B45" w:rsidRPr="00704B48">
        <w:rPr>
          <w:sz w:val="24"/>
          <w:szCs w:val="24"/>
          <w:lang w:val="ru-RU"/>
        </w:rPr>
        <w:t xml:space="preserve"> </w:t>
      </w:r>
      <w:r w:rsidRPr="00704B48">
        <w:rPr>
          <w:sz w:val="24"/>
          <w:szCs w:val="24"/>
          <w:lang w:val="ru-RU"/>
        </w:rPr>
        <w:t>за</w:t>
      </w:r>
      <w:r w:rsidR="00844B45" w:rsidRPr="00704B48">
        <w:rPr>
          <w:sz w:val="24"/>
          <w:szCs w:val="24"/>
          <w:lang w:val="ru-RU"/>
        </w:rPr>
        <w:t xml:space="preserve"> </w:t>
      </w:r>
      <w:proofErr w:type="spellStart"/>
      <w:r w:rsidRPr="00704B48">
        <w:rPr>
          <w:sz w:val="24"/>
          <w:szCs w:val="24"/>
          <w:lang w:val="ru-RU"/>
        </w:rPr>
        <w:t>делото</w:t>
      </w:r>
      <w:proofErr w:type="spellEnd"/>
      <w:r w:rsidR="00844B45" w:rsidRPr="00704B48">
        <w:rPr>
          <w:sz w:val="24"/>
          <w:szCs w:val="24"/>
          <w:lang w:val="ru-RU"/>
        </w:rPr>
        <w:t xml:space="preserve"> </w:t>
      </w:r>
      <w:r w:rsidRPr="00704B48">
        <w:rPr>
          <w:sz w:val="24"/>
          <w:szCs w:val="24"/>
          <w:lang w:val="ru-RU"/>
        </w:rPr>
        <w:t>од</w:t>
      </w:r>
      <w:r w:rsidR="00844B45" w:rsidRPr="00704B48">
        <w:rPr>
          <w:sz w:val="24"/>
          <w:szCs w:val="24"/>
          <w:lang w:val="ru-RU"/>
        </w:rPr>
        <w:t xml:space="preserve"> </w:t>
      </w:r>
      <w:proofErr w:type="spellStart"/>
      <w:r w:rsidRPr="00704B48">
        <w:rPr>
          <w:sz w:val="24"/>
          <w:szCs w:val="24"/>
          <w:lang w:val="ru-RU"/>
        </w:rPr>
        <w:t>став</w:t>
      </w:r>
      <w:r w:rsidR="007E2BC1" w:rsidRPr="00704B48">
        <w:rPr>
          <w:sz w:val="24"/>
          <w:szCs w:val="24"/>
          <w:lang w:val="ru-RU"/>
        </w:rPr>
        <w:t>от</w:t>
      </w:r>
      <w:proofErr w:type="spellEnd"/>
      <w:r w:rsidR="00E83661" w:rsidRPr="00704B48">
        <w:rPr>
          <w:sz w:val="24"/>
          <w:szCs w:val="24"/>
          <w:lang w:val="ru-RU"/>
        </w:rPr>
        <w:t xml:space="preserve"> </w:t>
      </w:r>
      <w:r w:rsidR="007E2BC1" w:rsidRPr="00704B48">
        <w:rPr>
          <w:spacing w:val="15"/>
          <w:sz w:val="24"/>
          <w:szCs w:val="24"/>
          <w:lang w:val="ru-RU"/>
        </w:rPr>
        <w:t>(</w:t>
      </w:r>
      <w:r w:rsidRPr="00704B48">
        <w:rPr>
          <w:sz w:val="24"/>
          <w:szCs w:val="24"/>
          <w:lang w:val="ru-RU"/>
        </w:rPr>
        <w:t>1</w:t>
      </w:r>
      <w:r w:rsidR="007E2BC1" w:rsidRPr="00704B48">
        <w:rPr>
          <w:sz w:val="24"/>
          <w:szCs w:val="24"/>
          <w:lang w:val="ru-RU"/>
        </w:rPr>
        <w:t xml:space="preserve">) на </w:t>
      </w:r>
      <w:proofErr w:type="spellStart"/>
      <w:r w:rsidR="007E2BC1" w:rsidRPr="00704B48">
        <w:rPr>
          <w:sz w:val="24"/>
          <w:szCs w:val="24"/>
          <w:lang w:val="ru-RU"/>
        </w:rPr>
        <w:t>овој</w:t>
      </w:r>
      <w:proofErr w:type="spellEnd"/>
      <w:r w:rsidR="007E2BC1" w:rsidRPr="00704B48">
        <w:rPr>
          <w:sz w:val="24"/>
          <w:szCs w:val="24"/>
          <w:lang w:val="ru-RU"/>
        </w:rPr>
        <w:t xml:space="preserve"> член</w:t>
      </w:r>
      <w:r w:rsidR="006B51F7" w:rsidRPr="00704B48">
        <w:rPr>
          <w:sz w:val="24"/>
          <w:szCs w:val="24"/>
          <w:lang w:val="ru-RU"/>
        </w:rPr>
        <w:t xml:space="preserve"> </w:t>
      </w:r>
      <w:r w:rsidRPr="00704B48">
        <w:rPr>
          <w:sz w:val="24"/>
          <w:szCs w:val="24"/>
          <w:lang w:val="ru-RU"/>
        </w:rPr>
        <w:t>се</w:t>
      </w:r>
      <w:r w:rsidR="006B51F7" w:rsidRPr="00704B48">
        <w:rPr>
          <w:sz w:val="24"/>
          <w:szCs w:val="24"/>
          <w:lang w:val="ru-RU"/>
        </w:rPr>
        <w:t xml:space="preserve"> </w:t>
      </w:r>
      <w:proofErr w:type="spellStart"/>
      <w:r w:rsidRPr="00704B48">
        <w:rPr>
          <w:sz w:val="24"/>
          <w:szCs w:val="24"/>
          <w:lang w:val="ru-RU"/>
        </w:rPr>
        <w:t>презема</w:t>
      </w:r>
      <w:proofErr w:type="spellEnd"/>
      <w:r w:rsidR="006B51F7" w:rsidRPr="00704B48">
        <w:rPr>
          <w:sz w:val="24"/>
          <w:szCs w:val="24"/>
          <w:lang w:val="ru-RU"/>
        </w:rPr>
        <w:t xml:space="preserve"> </w:t>
      </w:r>
      <w:r w:rsidRPr="00704B48">
        <w:rPr>
          <w:sz w:val="24"/>
          <w:szCs w:val="24"/>
          <w:lang w:val="ru-RU"/>
        </w:rPr>
        <w:t>по</w:t>
      </w:r>
      <w:r w:rsidR="006B51F7" w:rsidRPr="00704B48">
        <w:rPr>
          <w:sz w:val="24"/>
          <w:szCs w:val="24"/>
          <w:lang w:val="ru-RU"/>
        </w:rPr>
        <w:t xml:space="preserve"> </w:t>
      </w:r>
      <w:r w:rsidR="00AA1644" w:rsidRPr="00704B48">
        <w:rPr>
          <w:sz w:val="24"/>
          <w:szCs w:val="24"/>
          <w:lang w:val="ru-RU"/>
        </w:rPr>
        <w:t xml:space="preserve">приватна </w:t>
      </w:r>
      <w:proofErr w:type="spellStart"/>
      <w:r w:rsidR="00AA1644" w:rsidRPr="00704B48">
        <w:rPr>
          <w:sz w:val="24"/>
          <w:szCs w:val="24"/>
          <w:lang w:val="ru-RU"/>
        </w:rPr>
        <w:t>тужба</w:t>
      </w:r>
      <w:proofErr w:type="spellEnd"/>
      <w:r w:rsidR="00AA1644" w:rsidRPr="00704B48">
        <w:rPr>
          <w:sz w:val="24"/>
          <w:szCs w:val="24"/>
          <w:lang w:val="ru-RU"/>
        </w:rPr>
        <w:t>.</w:t>
      </w:r>
    </w:p>
    <w:p w14:paraId="173AE31C" w14:textId="77777777" w:rsidR="006403C5" w:rsidRPr="00704B48" w:rsidRDefault="006403C5" w:rsidP="003F1C5A">
      <w:pPr>
        <w:pStyle w:val="NoSpacing"/>
        <w:jc w:val="center"/>
        <w:rPr>
          <w:b/>
          <w:bCs/>
          <w:sz w:val="24"/>
          <w:szCs w:val="24"/>
          <w:lang w:val="ru-RU"/>
        </w:rPr>
      </w:pPr>
    </w:p>
    <w:p w14:paraId="49277539" w14:textId="77777777" w:rsidR="00437DEC" w:rsidRPr="00704B48" w:rsidRDefault="009F5657" w:rsidP="003F1C5A">
      <w:pPr>
        <w:pStyle w:val="NoSpacing"/>
        <w:jc w:val="center"/>
        <w:rPr>
          <w:b/>
          <w:bCs/>
          <w:sz w:val="24"/>
          <w:szCs w:val="24"/>
          <w:lang w:val="ru-RU"/>
        </w:rPr>
      </w:pPr>
      <w:r w:rsidRPr="00704B48">
        <w:rPr>
          <w:b/>
          <w:bCs/>
          <w:sz w:val="24"/>
          <w:szCs w:val="24"/>
          <w:lang w:val="ru-RU"/>
        </w:rPr>
        <w:t xml:space="preserve">Тешка </w:t>
      </w:r>
      <w:proofErr w:type="spellStart"/>
      <w:r w:rsidRPr="00704B48">
        <w:rPr>
          <w:b/>
          <w:bCs/>
          <w:sz w:val="24"/>
          <w:szCs w:val="24"/>
          <w:lang w:val="ru-RU"/>
        </w:rPr>
        <w:t>телесна</w:t>
      </w:r>
      <w:proofErr w:type="spellEnd"/>
      <w:r w:rsidRPr="00704B48">
        <w:rPr>
          <w:b/>
          <w:bCs/>
          <w:sz w:val="24"/>
          <w:szCs w:val="24"/>
          <w:lang w:val="ru-RU"/>
        </w:rPr>
        <w:t xml:space="preserve"> </w:t>
      </w:r>
      <w:proofErr w:type="spellStart"/>
      <w:r w:rsidRPr="00704B48">
        <w:rPr>
          <w:b/>
          <w:bCs/>
          <w:sz w:val="24"/>
          <w:szCs w:val="24"/>
          <w:lang w:val="ru-RU"/>
        </w:rPr>
        <w:t>повреда</w:t>
      </w:r>
      <w:proofErr w:type="spellEnd"/>
    </w:p>
    <w:p w14:paraId="09C8F390" w14:textId="77777777" w:rsidR="00437DEC" w:rsidRPr="00704B48" w:rsidRDefault="00437DEC">
      <w:pPr>
        <w:pStyle w:val="BodyText"/>
        <w:spacing w:before="5"/>
        <w:ind w:left="0" w:right="0" w:firstLine="0"/>
        <w:jc w:val="left"/>
        <w:rPr>
          <w:b/>
          <w:sz w:val="26"/>
          <w:lang w:val="ru-RU"/>
        </w:rPr>
      </w:pPr>
    </w:p>
    <w:p w14:paraId="7D348558" w14:textId="77777777" w:rsidR="00D1726F" w:rsidRPr="00704B48" w:rsidRDefault="009F5657" w:rsidP="007517FC">
      <w:pPr>
        <w:ind w:right="-49"/>
        <w:jc w:val="center"/>
        <w:rPr>
          <w:b/>
          <w:sz w:val="24"/>
          <w:lang w:val="ru-RU"/>
        </w:rPr>
      </w:pPr>
      <w:r w:rsidRPr="00704B48">
        <w:rPr>
          <w:b/>
          <w:sz w:val="24"/>
          <w:lang w:val="ru-RU"/>
        </w:rPr>
        <w:t>Член</w:t>
      </w:r>
      <w:r w:rsidR="00BB0425" w:rsidRPr="00704B48">
        <w:rPr>
          <w:b/>
          <w:sz w:val="24"/>
          <w:lang w:val="ru-RU"/>
        </w:rPr>
        <w:t xml:space="preserve"> 18</w:t>
      </w:r>
      <w:r w:rsidR="001540F6" w:rsidRPr="007517FC">
        <w:rPr>
          <w:b/>
          <w:sz w:val="24"/>
          <w:lang w:val="ru-RU"/>
        </w:rPr>
        <w:t>3</w:t>
      </w:r>
      <w:r w:rsidR="00E270CD" w:rsidRPr="00704B48">
        <w:rPr>
          <w:b/>
          <w:sz w:val="24"/>
          <w:lang w:val="ru-RU"/>
        </w:rPr>
        <w:t xml:space="preserve"> </w:t>
      </w:r>
      <w:r w:rsidR="00507C44" w:rsidRPr="00704B48">
        <w:rPr>
          <w:b/>
          <w:sz w:val="24"/>
          <w:lang w:val="ru-RU"/>
        </w:rPr>
        <w:t>(</w:t>
      </w:r>
      <w:proofErr w:type="spellStart"/>
      <w:r w:rsidR="00507C44" w:rsidRPr="00704B48">
        <w:rPr>
          <w:b/>
          <w:sz w:val="24"/>
          <w:lang w:val="ru-RU"/>
        </w:rPr>
        <w:t>претходен</w:t>
      </w:r>
      <w:proofErr w:type="spellEnd"/>
      <w:r w:rsidR="00507C44" w:rsidRPr="00704B48">
        <w:rPr>
          <w:b/>
          <w:sz w:val="24"/>
          <w:lang w:val="ru-RU"/>
        </w:rPr>
        <w:t xml:space="preserve"> член</w:t>
      </w:r>
      <w:r w:rsidRPr="00704B48">
        <w:rPr>
          <w:b/>
          <w:sz w:val="24"/>
          <w:lang w:val="ru-RU"/>
        </w:rPr>
        <w:t xml:space="preserve"> 131</w:t>
      </w:r>
      <w:r w:rsidR="00507C44" w:rsidRPr="00704B48">
        <w:rPr>
          <w:b/>
          <w:sz w:val="24"/>
          <w:lang w:val="ru-RU"/>
        </w:rPr>
        <w:t>)</w:t>
      </w:r>
    </w:p>
    <w:p w14:paraId="62EC7D59" w14:textId="77777777" w:rsidR="00437DEC" w:rsidRPr="00704B48" w:rsidRDefault="009F5657" w:rsidP="00E83661">
      <w:pPr>
        <w:pStyle w:val="ListParagraph"/>
        <w:numPr>
          <w:ilvl w:val="0"/>
          <w:numId w:val="297"/>
        </w:numPr>
        <w:spacing w:before="15" w:line="252" w:lineRule="auto"/>
        <w:ind w:left="0" w:right="5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друг </w:t>
      </w:r>
      <w:proofErr w:type="spellStart"/>
      <w:r w:rsidRPr="00704B48">
        <w:rPr>
          <w:sz w:val="24"/>
          <w:szCs w:val="24"/>
          <w:lang w:val="ru-RU"/>
        </w:rPr>
        <w:t>тешко</w:t>
      </w:r>
      <w:proofErr w:type="spellEnd"/>
      <w:r w:rsidRPr="00704B48">
        <w:rPr>
          <w:sz w:val="24"/>
          <w:szCs w:val="24"/>
          <w:lang w:val="ru-RU"/>
        </w:rPr>
        <w:t xml:space="preserve"> телесно </w:t>
      </w:r>
      <w:proofErr w:type="spellStart"/>
      <w:r w:rsidRPr="00704B48">
        <w:rPr>
          <w:sz w:val="24"/>
          <w:szCs w:val="24"/>
          <w:lang w:val="ru-RU"/>
        </w:rPr>
        <w:t>ќе</w:t>
      </w:r>
      <w:proofErr w:type="spellEnd"/>
      <w:r w:rsidRPr="00704B48">
        <w:rPr>
          <w:sz w:val="24"/>
          <w:szCs w:val="24"/>
          <w:lang w:val="ru-RU"/>
        </w:rPr>
        <w:t xml:space="preserve"> го повреди или </w:t>
      </w:r>
      <w:proofErr w:type="spellStart"/>
      <w:r w:rsidRPr="00704B48">
        <w:rPr>
          <w:sz w:val="24"/>
          <w:szCs w:val="24"/>
          <w:lang w:val="ru-RU"/>
        </w:rPr>
        <w:t>здравјето</w:t>
      </w:r>
      <w:proofErr w:type="spellEnd"/>
      <w:r w:rsidRPr="00704B48">
        <w:rPr>
          <w:sz w:val="24"/>
          <w:szCs w:val="24"/>
          <w:lang w:val="ru-RU"/>
        </w:rPr>
        <w:t xml:space="preserve"> </w:t>
      </w:r>
      <w:proofErr w:type="spellStart"/>
      <w:r w:rsidRPr="00704B48">
        <w:rPr>
          <w:sz w:val="24"/>
          <w:szCs w:val="24"/>
          <w:lang w:val="ru-RU"/>
        </w:rPr>
        <w:t>тешко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го </w:t>
      </w:r>
      <w:proofErr w:type="spellStart"/>
      <w:r w:rsidRPr="00704B48">
        <w:rPr>
          <w:sz w:val="24"/>
          <w:szCs w:val="24"/>
          <w:lang w:val="ru-RU"/>
        </w:rPr>
        <w:t>наруши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пет</w:t>
      </w:r>
      <w:r w:rsidR="00E270CD"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591AD41" w14:textId="055A8665" w:rsidR="00BB3AE8" w:rsidRPr="00704B48" w:rsidRDefault="00BB3AE8" w:rsidP="00E83661">
      <w:pPr>
        <w:pStyle w:val="ListParagraph"/>
        <w:numPr>
          <w:ilvl w:val="0"/>
          <w:numId w:val="297"/>
        </w:numPr>
        <w:spacing w:before="15" w:line="252" w:lineRule="auto"/>
        <w:ind w:left="0" w:right="50" w:firstLine="360"/>
        <w:rPr>
          <w:sz w:val="24"/>
          <w:szCs w:val="24"/>
          <w:lang w:val="ru-RU"/>
        </w:rPr>
      </w:pPr>
      <w:proofErr w:type="spellStart"/>
      <w:r w:rsidRPr="007517FC">
        <w:rPr>
          <w:rFonts w:cs="Tahoma"/>
          <w:sz w:val="24"/>
          <w:szCs w:val="24"/>
          <w:lang w:val="ru-RU"/>
        </w:rPr>
        <w:t>Тој</w:t>
      </w:r>
      <w:proofErr w:type="spellEnd"/>
      <w:r w:rsidRPr="007517FC">
        <w:rPr>
          <w:rFonts w:cs="Tahoma"/>
          <w:sz w:val="24"/>
          <w:szCs w:val="24"/>
          <w:lang w:val="ru-RU"/>
        </w:rPr>
        <w:t xml:space="preserve"> </w:t>
      </w:r>
      <w:proofErr w:type="spellStart"/>
      <w:r w:rsidRPr="007517FC">
        <w:rPr>
          <w:rFonts w:cs="Tahoma"/>
          <w:sz w:val="24"/>
          <w:szCs w:val="24"/>
          <w:lang w:val="ru-RU"/>
        </w:rPr>
        <w:t>што</w:t>
      </w:r>
      <w:proofErr w:type="spellEnd"/>
      <w:r w:rsidRPr="007517FC">
        <w:rPr>
          <w:rFonts w:cs="Tahoma"/>
          <w:sz w:val="24"/>
          <w:szCs w:val="24"/>
          <w:lang w:val="ru-RU"/>
        </w:rPr>
        <w:t xml:space="preserve"> </w:t>
      </w:r>
      <w:proofErr w:type="spellStart"/>
      <w:r w:rsidRPr="007517FC">
        <w:rPr>
          <w:rFonts w:cs="Tahoma"/>
          <w:sz w:val="24"/>
          <w:szCs w:val="24"/>
          <w:lang w:val="ru-RU"/>
        </w:rPr>
        <w:t>ќе</w:t>
      </w:r>
      <w:proofErr w:type="spellEnd"/>
      <w:r w:rsidRPr="007517FC">
        <w:rPr>
          <w:rFonts w:cs="Tahoma"/>
          <w:sz w:val="24"/>
          <w:szCs w:val="24"/>
          <w:lang w:val="ru-RU"/>
        </w:rPr>
        <w:t xml:space="preserve"> го </w:t>
      </w:r>
      <w:proofErr w:type="spellStart"/>
      <w:r w:rsidRPr="007517FC">
        <w:rPr>
          <w:rFonts w:cs="Tahoma"/>
          <w:sz w:val="24"/>
          <w:szCs w:val="24"/>
          <w:lang w:val="ru-RU"/>
        </w:rPr>
        <w:t>стори</w:t>
      </w:r>
      <w:proofErr w:type="spellEnd"/>
      <w:r w:rsidRPr="007517FC">
        <w:rPr>
          <w:rFonts w:cs="Tahoma"/>
          <w:sz w:val="24"/>
          <w:szCs w:val="24"/>
          <w:lang w:val="ru-RU"/>
        </w:rPr>
        <w:t xml:space="preserve"> </w:t>
      </w:r>
      <w:proofErr w:type="spellStart"/>
      <w:r w:rsidRPr="007517FC">
        <w:rPr>
          <w:rFonts w:cs="Tahoma"/>
          <w:sz w:val="24"/>
          <w:szCs w:val="24"/>
          <w:lang w:val="ru-RU"/>
        </w:rPr>
        <w:t>делото</w:t>
      </w:r>
      <w:proofErr w:type="spellEnd"/>
      <w:r w:rsidRPr="007517FC">
        <w:rPr>
          <w:rFonts w:cs="Tahoma"/>
          <w:sz w:val="24"/>
          <w:szCs w:val="24"/>
          <w:lang w:val="ru-RU"/>
        </w:rPr>
        <w:t xml:space="preserve"> од </w:t>
      </w:r>
      <w:proofErr w:type="spellStart"/>
      <w:r w:rsidRPr="007517FC">
        <w:rPr>
          <w:rFonts w:cs="Tahoma"/>
          <w:sz w:val="24"/>
          <w:szCs w:val="24"/>
          <w:lang w:val="ru-RU"/>
        </w:rPr>
        <w:t>ставот</w:t>
      </w:r>
      <w:proofErr w:type="spellEnd"/>
      <w:r w:rsidRPr="007517FC">
        <w:rPr>
          <w:rFonts w:cs="Tahoma"/>
          <w:sz w:val="24"/>
          <w:szCs w:val="24"/>
          <w:lang w:val="ru-RU"/>
        </w:rPr>
        <w:t xml:space="preserve"> (1) на </w:t>
      </w:r>
      <w:proofErr w:type="spellStart"/>
      <w:r w:rsidRPr="007517FC">
        <w:rPr>
          <w:rFonts w:cs="Tahoma"/>
          <w:sz w:val="24"/>
          <w:szCs w:val="24"/>
          <w:lang w:val="ru-RU"/>
        </w:rPr>
        <w:t>овој</w:t>
      </w:r>
      <w:proofErr w:type="spellEnd"/>
      <w:r w:rsidRPr="007517FC">
        <w:rPr>
          <w:rFonts w:cs="Tahoma"/>
          <w:sz w:val="24"/>
          <w:szCs w:val="24"/>
          <w:lang w:val="ru-RU"/>
        </w:rPr>
        <w:t xml:space="preserve"> член при </w:t>
      </w:r>
      <w:proofErr w:type="spellStart"/>
      <w:r w:rsidRPr="007517FC">
        <w:rPr>
          <w:rFonts w:cs="Tahoma"/>
          <w:sz w:val="24"/>
          <w:szCs w:val="24"/>
          <w:lang w:val="ru-RU"/>
        </w:rPr>
        <w:t>вршење</w:t>
      </w:r>
      <w:proofErr w:type="spellEnd"/>
      <w:r w:rsidRPr="007517FC">
        <w:rPr>
          <w:rFonts w:cs="Tahoma"/>
          <w:sz w:val="24"/>
          <w:szCs w:val="24"/>
          <w:lang w:val="ru-RU"/>
        </w:rPr>
        <w:t xml:space="preserve"> </w:t>
      </w:r>
      <w:proofErr w:type="spellStart"/>
      <w:r w:rsidRPr="007517FC">
        <w:rPr>
          <w:rFonts w:cs="Tahoma"/>
          <w:sz w:val="24"/>
          <w:szCs w:val="24"/>
          <w:lang w:val="ru-RU"/>
        </w:rPr>
        <w:t>родово</w:t>
      </w:r>
      <w:proofErr w:type="spellEnd"/>
      <w:r w:rsidRPr="007517FC">
        <w:rPr>
          <w:rFonts w:cs="Tahoma"/>
          <w:sz w:val="24"/>
          <w:szCs w:val="24"/>
          <w:lang w:val="ru-RU"/>
        </w:rPr>
        <w:t xml:space="preserve">- </w:t>
      </w:r>
      <w:proofErr w:type="spellStart"/>
      <w:r w:rsidRPr="007517FC">
        <w:rPr>
          <w:rFonts w:cs="Tahoma"/>
          <w:sz w:val="24"/>
          <w:szCs w:val="24"/>
          <w:lang w:val="ru-RU"/>
        </w:rPr>
        <w:t>базирано</w:t>
      </w:r>
      <w:proofErr w:type="spellEnd"/>
      <w:r w:rsidRPr="007517FC">
        <w:rPr>
          <w:rFonts w:cs="Tahoma"/>
          <w:sz w:val="24"/>
          <w:szCs w:val="24"/>
          <w:lang w:val="ru-RU"/>
        </w:rPr>
        <w:t xml:space="preserve"> </w:t>
      </w:r>
      <w:proofErr w:type="spellStart"/>
      <w:r w:rsidRPr="007517FC">
        <w:rPr>
          <w:rFonts w:cs="Tahoma"/>
          <w:sz w:val="24"/>
          <w:szCs w:val="24"/>
          <w:lang w:val="ru-RU"/>
        </w:rPr>
        <w:t>насилство</w:t>
      </w:r>
      <w:proofErr w:type="spellEnd"/>
      <w:r w:rsidRPr="007517FC">
        <w:rPr>
          <w:rFonts w:cs="Tahoma"/>
          <w:sz w:val="24"/>
          <w:szCs w:val="24"/>
          <w:lang w:val="mk-MK"/>
        </w:rPr>
        <w:t>, насилство врз жен</w:t>
      </w:r>
      <w:r w:rsidR="00560A3F">
        <w:rPr>
          <w:rFonts w:cs="Tahoma"/>
          <w:sz w:val="24"/>
          <w:szCs w:val="24"/>
          <w:lang w:val="mk-MK"/>
        </w:rPr>
        <w:t>и</w:t>
      </w:r>
      <w:r w:rsidRPr="007517FC">
        <w:rPr>
          <w:rFonts w:cs="Tahoma"/>
          <w:sz w:val="24"/>
          <w:szCs w:val="24"/>
          <w:lang w:val="ru-RU"/>
        </w:rPr>
        <w:t xml:space="preserve"> или </w:t>
      </w:r>
      <w:proofErr w:type="spellStart"/>
      <w:r w:rsidRPr="007517FC">
        <w:rPr>
          <w:rFonts w:cs="Tahoma"/>
          <w:sz w:val="24"/>
          <w:szCs w:val="24"/>
          <w:lang w:val="ru-RU"/>
        </w:rPr>
        <w:t>семејно</w:t>
      </w:r>
      <w:proofErr w:type="spellEnd"/>
      <w:r w:rsidRPr="007517FC">
        <w:rPr>
          <w:rFonts w:cs="Tahoma"/>
          <w:sz w:val="24"/>
          <w:szCs w:val="24"/>
          <w:lang w:val="ru-RU"/>
        </w:rPr>
        <w:t xml:space="preserve"> </w:t>
      </w:r>
      <w:proofErr w:type="spellStart"/>
      <w:r w:rsidRPr="007517FC">
        <w:rPr>
          <w:rFonts w:cs="Tahoma"/>
          <w:sz w:val="24"/>
          <w:szCs w:val="24"/>
          <w:lang w:val="ru-RU"/>
        </w:rPr>
        <w:t>насилство</w:t>
      </w:r>
      <w:proofErr w:type="spellEnd"/>
      <w:r w:rsidRPr="007517FC">
        <w:rPr>
          <w:rFonts w:cs="Tahoma"/>
          <w:sz w:val="24"/>
          <w:szCs w:val="24"/>
          <w:lang w:val="ru-RU"/>
        </w:rPr>
        <w:t xml:space="preserve"> или од </w:t>
      </w:r>
      <w:proofErr w:type="spellStart"/>
      <w:r w:rsidRPr="007517FC">
        <w:rPr>
          <w:rFonts w:cs="Tahoma"/>
          <w:sz w:val="24"/>
          <w:szCs w:val="24"/>
          <w:lang w:val="ru-RU"/>
        </w:rPr>
        <w:t>омраза</w:t>
      </w:r>
      <w:proofErr w:type="spellEnd"/>
      <w:r w:rsidRPr="007517FC">
        <w:rPr>
          <w:rFonts w:cs="Tahoma"/>
          <w:sz w:val="24"/>
          <w:szCs w:val="24"/>
          <w:lang w:val="ru-RU"/>
        </w:rPr>
        <w:t xml:space="preserve"> или </w:t>
      </w:r>
      <w:proofErr w:type="spellStart"/>
      <w:r w:rsidRPr="007517FC">
        <w:rPr>
          <w:rFonts w:cs="Tahoma"/>
          <w:sz w:val="24"/>
          <w:szCs w:val="24"/>
          <w:lang w:val="ru-RU"/>
        </w:rPr>
        <w:t>спрема</w:t>
      </w:r>
      <w:proofErr w:type="spellEnd"/>
      <w:r w:rsidRPr="007517FC">
        <w:rPr>
          <w:rFonts w:cs="Tahoma"/>
          <w:sz w:val="24"/>
          <w:szCs w:val="24"/>
          <w:lang w:val="ru-RU"/>
        </w:rPr>
        <w:t xml:space="preserve"> лице кое е </w:t>
      </w:r>
      <w:proofErr w:type="spellStart"/>
      <w:r w:rsidRPr="007517FC">
        <w:rPr>
          <w:rFonts w:cs="Tahoma"/>
          <w:sz w:val="24"/>
          <w:szCs w:val="24"/>
          <w:lang w:val="ru-RU"/>
        </w:rPr>
        <w:t>посебно</w:t>
      </w:r>
      <w:proofErr w:type="spellEnd"/>
      <w:r w:rsidRPr="007517FC">
        <w:rPr>
          <w:rFonts w:cs="Tahoma"/>
          <w:sz w:val="24"/>
          <w:szCs w:val="24"/>
          <w:lang w:val="ru-RU"/>
        </w:rPr>
        <w:t xml:space="preserve"> </w:t>
      </w:r>
      <w:proofErr w:type="spellStart"/>
      <w:r w:rsidRPr="007517FC">
        <w:rPr>
          <w:rFonts w:cs="Tahoma"/>
          <w:sz w:val="24"/>
          <w:szCs w:val="24"/>
          <w:lang w:val="ru-RU"/>
        </w:rPr>
        <w:t>ранливо</w:t>
      </w:r>
      <w:proofErr w:type="spellEnd"/>
      <w:r w:rsidRPr="007517FC">
        <w:rPr>
          <w:rFonts w:cs="Tahoma"/>
          <w:sz w:val="24"/>
          <w:szCs w:val="24"/>
          <w:lang w:val="ru-RU"/>
        </w:rPr>
        <w:t xml:space="preserve"> </w:t>
      </w:r>
      <w:proofErr w:type="spellStart"/>
      <w:r w:rsidRPr="007517FC">
        <w:rPr>
          <w:rFonts w:cs="Tahoma"/>
          <w:sz w:val="24"/>
          <w:szCs w:val="24"/>
          <w:lang w:val="ru-RU"/>
        </w:rPr>
        <w:t>поради</w:t>
      </w:r>
      <w:proofErr w:type="spellEnd"/>
      <w:r w:rsidRPr="007517FC">
        <w:rPr>
          <w:rFonts w:cs="Tahoma"/>
          <w:sz w:val="24"/>
          <w:szCs w:val="24"/>
          <w:lang w:val="ru-RU"/>
        </w:rPr>
        <w:t xml:space="preserve"> </w:t>
      </w:r>
      <w:proofErr w:type="spellStart"/>
      <w:r w:rsidRPr="007517FC">
        <w:rPr>
          <w:rFonts w:cs="Tahoma"/>
          <w:sz w:val="24"/>
          <w:szCs w:val="24"/>
          <w:lang w:val="ru-RU"/>
        </w:rPr>
        <w:t>неговата</w:t>
      </w:r>
      <w:proofErr w:type="spellEnd"/>
      <w:r w:rsidRPr="007517FC">
        <w:rPr>
          <w:rFonts w:cs="Tahoma"/>
          <w:sz w:val="24"/>
          <w:szCs w:val="24"/>
          <w:lang w:val="ru-RU"/>
        </w:rPr>
        <w:t xml:space="preserve"> возраст, </w:t>
      </w:r>
      <w:proofErr w:type="spellStart"/>
      <w:r w:rsidR="00D55C81" w:rsidRPr="00704B48">
        <w:rPr>
          <w:sz w:val="24"/>
          <w:szCs w:val="24"/>
          <w:lang w:val="ru-RU"/>
        </w:rPr>
        <w:t>попреченост</w:t>
      </w:r>
      <w:proofErr w:type="spellEnd"/>
      <w:r w:rsidR="00D55C81" w:rsidRPr="00704B48">
        <w:rPr>
          <w:sz w:val="24"/>
          <w:szCs w:val="24"/>
          <w:lang w:val="ru-RU"/>
        </w:rPr>
        <w:t xml:space="preserve"> </w:t>
      </w:r>
      <w:r w:rsidRPr="007517FC">
        <w:rPr>
          <w:rFonts w:cs="Tahoma"/>
          <w:sz w:val="24"/>
          <w:szCs w:val="24"/>
          <w:lang w:val="ru-RU"/>
        </w:rPr>
        <w:t xml:space="preserve">или </w:t>
      </w:r>
      <w:proofErr w:type="spellStart"/>
      <w:r w:rsidRPr="007517FC">
        <w:rPr>
          <w:rFonts w:cs="Tahoma"/>
          <w:sz w:val="24"/>
          <w:szCs w:val="24"/>
          <w:lang w:val="ru-RU"/>
        </w:rPr>
        <w:t>бременост</w:t>
      </w:r>
      <w:proofErr w:type="spellEnd"/>
      <w:r w:rsidRPr="007517FC">
        <w:rPr>
          <w:rFonts w:cs="Tahoma"/>
          <w:sz w:val="24"/>
          <w:szCs w:val="24"/>
          <w:lang w:val="ru-RU"/>
        </w:rPr>
        <w:t xml:space="preserve">, </w:t>
      </w:r>
      <w:proofErr w:type="spellStart"/>
      <w:r w:rsidRPr="007517FC">
        <w:rPr>
          <w:rFonts w:cs="Tahoma"/>
          <w:sz w:val="24"/>
          <w:szCs w:val="24"/>
          <w:lang w:val="ru-RU"/>
        </w:rPr>
        <w:t>ќе</w:t>
      </w:r>
      <w:proofErr w:type="spellEnd"/>
      <w:r w:rsidRPr="007517FC">
        <w:rPr>
          <w:rFonts w:cs="Tahoma"/>
          <w:sz w:val="24"/>
          <w:szCs w:val="24"/>
          <w:lang w:val="ru-RU"/>
        </w:rPr>
        <w:t xml:space="preserve"> се казни со затвор од </w:t>
      </w:r>
      <w:proofErr w:type="spellStart"/>
      <w:r w:rsidRPr="007517FC">
        <w:rPr>
          <w:rFonts w:cs="Tahoma"/>
          <w:sz w:val="24"/>
          <w:szCs w:val="24"/>
          <w:lang w:val="ru-RU"/>
        </w:rPr>
        <w:t>една</w:t>
      </w:r>
      <w:proofErr w:type="spellEnd"/>
      <w:r w:rsidRPr="007517FC">
        <w:rPr>
          <w:rFonts w:cs="Tahoma"/>
          <w:sz w:val="24"/>
          <w:szCs w:val="24"/>
          <w:lang w:val="ru-RU"/>
        </w:rPr>
        <w:t xml:space="preserve"> до пет </w:t>
      </w:r>
      <w:proofErr w:type="spellStart"/>
      <w:r w:rsidRPr="007517FC">
        <w:rPr>
          <w:rFonts w:cs="Tahoma"/>
          <w:sz w:val="24"/>
          <w:szCs w:val="24"/>
          <w:lang w:val="ru-RU"/>
        </w:rPr>
        <w:t>години</w:t>
      </w:r>
      <w:proofErr w:type="spellEnd"/>
      <w:r w:rsidRPr="00704B48">
        <w:rPr>
          <w:sz w:val="24"/>
          <w:szCs w:val="24"/>
          <w:lang w:val="ru-RU"/>
        </w:rPr>
        <w:t>.</w:t>
      </w:r>
    </w:p>
    <w:p w14:paraId="60B05BFF" w14:textId="628C95B0" w:rsidR="00D1726F" w:rsidRPr="00704B48" w:rsidRDefault="00D07C52" w:rsidP="007517FC">
      <w:pPr>
        <w:pStyle w:val="ListParagraph"/>
        <w:spacing w:line="252" w:lineRule="auto"/>
        <w:ind w:left="0" w:right="50" w:firstLine="360"/>
        <w:rPr>
          <w:sz w:val="24"/>
          <w:szCs w:val="24"/>
          <w:lang w:val="ru-RU"/>
        </w:rPr>
      </w:pPr>
      <w:r w:rsidRPr="00704B48">
        <w:rPr>
          <w:sz w:val="24"/>
          <w:szCs w:val="24"/>
          <w:lang w:val="ru-RU"/>
        </w:rPr>
        <w:t>(3)</w:t>
      </w:r>
      <w:r w:rsidR="00E83661" w:rsidRPr="00704B48">
        <w:rPr>
          <w:sz w:val="24"/>
          <w:szCs w:val="24"/>
          <w:lang w:val="ru-RU"/>
        </w:rPr>
        <w:t xml:space="preserve"> </w:t>
      </w:r>
      <w:proofErr w:type="spellStart"/>
      <w:r w:rsidR="009F5657" w:rsidRPr="00704B48">
        <w:rPr>
          <w:sz w:val="24"/>
          <w:szCs w:val="24"/>
          <w:lang w:val="ru-RU"/>
        </w:rPr>
        <w:t>Тој</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друг </w:t>
      </w:r>
      <w:proofErr w:type="spellStart"/>
      <w:r w:rsidR="009F5657" w:rsidRPr="00704B48">
        <w:rPr>
          <w:sz w:val="24"/>
          <w:szCs w:val="24"/>
          <w:lang w:val="ru-RU"/>
        </w:rPr>
        <w:t>тешко</w:t>
      </w:r>
      <w:proofErr w:type="spellEnd"/>
      <w:r w:rsidR="009F5657" w:rsidRPr="00704B48">
        <w:rPr>
          <w:sz w:val="24"/>
          <w:szCs w:val="24"/>
          <w:lang w:val="ru-RU"/>
        </w:rPr>
        <w:t xml:space="preserve"> телесно </w:t>
      </w:r>
      <w:proofErr w:type="spellStart"/>
      <w:r w:rsidR="009F5657" w:rsidRPr="00704B48">
        <w:rPr>
          <w:sz w:val="24"/>
          <w:szCs w:val="24"/>
          <w:lang w:val="ru-RU"/>
        </w:rPr>
        <w:t>ќе</w:t>
      </w:r>
      <w:proofErr w:type="spellEnd"/>
      <w:r w:rsidR="009F5657" w:rsidRPr="00704B48">
        <w:rPr>
          <w:sz w:val="24"/>
          <w:szCs w:val="24"/>
          <w:lang w:val="ru-RU"/>
        </w:rPr>
        <w:t xml:space="preserve"> го повреди или </w:t>
      </w:r>
      <w:proofErr w:type="spellStart"/>
      <w:r w:rsidR="009F5657" w:rsidRPr="00704B48">
        <w:rPr>
          <w:sz w:val="24"/>
          <w:szCs w:val="24"/>
          <w:lang w:val="ru-RU"/>
        </w:rPr>
        <w:t>здравјето</w:t>
      </w:r>
      <w:proofErr w:type="spellEnd"/>
      <w:r w:rsidR="009F5657" w:rsidRPr="00704B48">
        <w:rPr>
          <w:sz w:val="24"/>
          <w:szCs w:val="24"/>
          <w:lang w:val="ru-RU"/>
        </w:rPr>
        <w:t xml:space="preserve"> </w:t>
      </w:r>
      <w:proofErr w:type="spellStart"/>
      <w:r w:rsidR="009F5657" w:rsidRPr="00704B48">
        <w:rPr>
          <w:sz w:val="24"/>
          <w:szCs w:val="24"/>
          <w:lang w:val="ru-RU"/>
        </w:rPr>
        <w:t>тешко</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w:t>
      </w:r>
      <w:proofErr w:type="spellStart"/>
      <w:r w:rsidR="009F5657" w:rsidRPr="00704B48">
        <w:rPr>
          <w:sz w:val="24"/>
          <w:szCs w:val="24"/>
          <w:lang w:val="ru-RU"/>
        </w:rPr>
        <w:t>му</w:t>
      </w:r>
      <w:proofErr w:type="spellEnd"/>
      <w:r w:rsidR="009F5657" w:rsidRPr="00704B48">
        <w:rPr>
          <w:sz w:val="24"/>
          <w:szCs w:val="24"/>
          <w:lang w:val="ru-RU"/>
        </w:rPr>
        <w:t xml:space="preserve"> го </w:t>
      </w:r>
      <w:proofErr w:type="spellStart"/>
      <w:r w:rsidR="009F5657" w:rsidRPr="00704B48">
        <w:rPr>
          <w:sz w:val="24"/>
          <w:szCs w:val="24"/>
          <w:lang w:val="ru-RU"/>
        </w:rPr>
        <w:t>нарушии</w:t>
      </w:r>
      <w:proofErr w:type="spellEnd"/>
      <w:r w:rsidR="00E270CD" w:rsidRPr="00704B48">
        <w:rPr>
          <w:sz w:val="24"/>
          <w:szCs w:val="24"/>
          <w:lang w:val="ru-RU"/>
        </w:rPr>
        <w:t xml:space="preserve"> и</w:t>
      </w:r>
      <w:r w:rsidR="009F5657" w:rsidRPr="00704B48">
        <w:rPr>
          <w:sz w:val="24"/>
          <w:szCs w:val="24"/>
          <w:lang w:val="ru-RU"/>
        </w:rPr>
        <w:t xml:space="preserve"> </w:t>
      </w:r>
      <w:proofErr w:type="spellStart"/>
      <w:r w:rsidR="009F5657" w:rsidRPr="00704B48">
        <w:rPr>
          <w:sz w:val="24"/>
          <w:szCs w:val="24"/>
          <w:lang w:val="ru-RU"/>
        </w:rPr>
        <w:t>поради</w:t>
      </w:r>
      <w:proofErr w:type="spellEnd"/>
      <w:r w:rsidR="009F5657" w:rsidRPr="00704B48">
        <w:rPr>
          <w:sz w:val="24"/>
          <w:szCs w:val="24"/>
          <w:lang w:val="ru-RU"/>
        </w:rPr>
        <w:t xml:space="preserve"> </w:t>
      </w:r>
      <w:proofErr w:type="spellStart"/>
      <w:r w:rsidR="009F5657" w:rsidRPr="00704B48">
        <w:rPr>
          <w:sz w:val="24"/>
          <w:szCs w:val="24"/>
          <w:lang w:val="ru-RU"/>
        </w:rPr>
        <w:t>тоа</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биде доведен во </w:t>
      </w:r>
      <w:proofErr w:type="spellStart"/>
      <w:r w:rsidR="009F5657" w:rsidRPr="00704B48">
        <w:rPr>
          <w:sz w:val="24"/>
          <w:szCs w:val="24"/>
          <w:lang w:val="ru-RU"/>
        </w:rPr>
        <w:t>опасност</w:t>
      </w:r>
      <w:proofErr w:type="spellEnd"/>
      <w:r w:rsidR="009F5657" w:rsidRPr="00704B48">
        <w:rPr>
          <w:sz w:val="24"/>
          <w:szCs w:val="24"/>
          <w:lang w:val="ru-RU"/>
        </w:rPr>
        <w:t xml:space="preserve"> </w:t>
      </w:r>
      <w:proofErr w:type="spellStart"/>
      <w:r w:rsidR="009F5657" w:rsidRPr="00704B48">
        <w:rPr>
          <w:sz w:val="24"/>
          <w:szCs w:val="24"/>
          <w:lang w:val="ru-RU"/>
        </w:rPr>
        <w:t>животот</w:t>
      </w:r>
      <w:proofErr w:type="spellEnd"/>
      <w:r w:rsidR="009F5657" w:rsidRPr="00704B48">
        <w:rPr>
          <w:sz w:val="24"/>
          <w:szCs w:val="24"/>
          <w:lang w:val="ru-RU"/>
        </w:rPr>
        <w:t xml:space="preserve"> на </w:t>
      </w:r>
      <w:proofErr w:type="spellStart"/>
      <w:r w:rsidR="009F5657" w:rsidRPr="00704B48">
        <w:rPr>
          <w:sz w:val="24"/>
          <w:szCs w:val="24"/>
          <w:lang w:val="ru-RU"/>
        </w:rPr>
        <w:t>повредениот</w:t>
      </w:r>
      <w:proofErr w:type="spellEnd"/>
      <w:r w:rsidR="009F5657" w:rsidRPr="00704B48">
        <w:rPr>
          <w:sz w:val="24"/>
          <w:szCs w:val="24"/>
          <w:lang w:val="ru-RU"/>
        </w:rPr>
        <w:t xml:space="preserve"> или </w:t>
      </w:r>
      <w:proofErr w:type="spellStart"/>
      <w:r w:rsidR="009F5657" w:rsidRPr="00704B48">
        <w:rPr>
          <w:sz w:val="24"/>
          <w:szCs w:val="24"/>
          <w:lang w:val="ru-RU"/>
        </w:rPr>
        <w:t>ќе</w:t>
      </w:r>
      <w:proofErr w:type="spellEnd"/>
      <w:r w:rsidR="009F5657" w:rsidRPr="00704B48">
        <w:rPr>
          <w:sz w:val="24"/>
          <w:szCs w:val="24"/>
          <w:lang w:val="ru-RU"/>
        </w:rPr>
        <w:t xml:space="preserve"> </w:t>
      </w:r>
      <w:proofErr w:type="spellStart"/>
      <w:r w:rsidR="009F5657" w:rsidRPr="00704B48">
        <w:rPr>
          <w:sz w:val="24"/>
          <w:szCs w:val="24"/>
          <w:lang w:val="ru-RU"/>
        </w:rPr>
        <w:t>му</w:t>
      </w:r>
      <w:proofErr w:type="spellEnd"/>
      <w:r w:rsidR="009F5657" w:rsidRPr="00704B48">
        <w:rPr>
          <w:sz w:val="24"/>
          <w:szCs w:val="24"/>
          <w:lang w:val="ru-RU"/>
        </w:rPr>
        <w:t xml:space="preserve"> биде </w:t>
      </w:r>
      <w:proofErr w:type="spellStart"/>
      <w:r w:rsidR="009F5657" w:rsidRPr="00704B48">
        <w:rPr>
          <w:sz w:val="24"/>
          <w:szCs w:val="24"/>
          <w:lang w:val="ru-RU"/>
        </w:rPr>
        <w:t>уништен</w:t>
      </w:r>
      <w:proofErr w:type="spellEnd"/>
      <w:r w:rsidR="009F5657" w:rsidRPr="00704B48">
        <w:rPr>
          <w:sz w:val="24"/>
          <w:szCs w:val="24"/>
          <w:lang w:val="ru-RU"/>
        </w:rPr>
        <w:t xml:space="preserve"> или </w:t>
      </w:r>
      <w:proofErr w:type="spellStart"/>
      <w:r w:rsidR="009F5657" w:rsidRPr="00704B48">
        <w:rPr>
          <w:sz w:val="24"/>
          <w:szCs w:val="24"/>
          <w:lang w:val="ru-RU"/>
        </w:rPr>
        <w:t>трајно</w:t>
      </w:r>
      <w:proofErr w:type="spellEnd"/>
      <w:r w:rsidR="009F5657" w:rsidRPr="00704B48">
        <w:rPr>
          <w:sz w:val="24"/>
          <w:szCs w:val="24"/>
          <w:lang w:val="ru-RU"/>
        </w:rPr>
        <w:t xml:space="preserve"> и во </w:t>
      </w:r>
      <w:proofErr w:type="spellStart"/>
      <w:r w:rsidR="009F5657" w:rsidRPr="00704B48">
        <w:rPr>
          <w:sz w:val="24"/>
          <w:szCs w:val="24"/>
          <w:lang w:val="ru-RU"/>
        </w:rPr>
        <w:t>значителна</w:t>
      </w:r>
      <w:proofErr w:type="spellEnd"/>
      <w:r w:rsidR="009F5657" w:rsidRPr="00704B48">
        <w:rPr>
          <w:sz w:val="24"/>
          <w:szCs w:val="24"/>
          <w:lang w:val="ru-RU"/>
        </w:rPr>
        <w:t xml:space="preserve"> мера </w:t>
      </w:r>
      <w:proofErr w:type="spellStart"/>
      <w:r w:rsidR="009F5657" w:rsidRPr="00704B48">
        <w:rPr>
          <w:sz w:val="24"/>
          <w:szCs w:val="24"/>
          <w:lang w:val="ru-RU"/>
        </w:rPr>
        <w:t>ослабен</w:t>
      </w:r>
      <w:proofErr w:type="spellEnd"/>
      <w:r w:rsidR="009F5657" w:rsidRPr="00704B48">
        <w:rPr>
          <w:sz w:val="24"/>
          <w:szCs w:val="24"/>
          <w:lang w:val="ru-RU"/>
        </w:rPr>
        <w:t xml:space="preserve"> </w:t>
      </w:r>
      <w:proofErr w:type="spellStart"/>
      <w:r w:rsidR="009F5657" w:rsidRPr="00704B48">
        <w:rPr>
          <w:sz w:val="24"/>
          <w:szCs w:val="24"/>
          <w:lang w:val="ru-RU"/>
        </w:rPr>
        <w:t>некој</w:t>
      </w:r>
      <w:proofErr w:type="spellEnd"/>
      <w:r w:rsidR="009F5657" w:rsidRPr="00704B48">
        <w:rPr>
          <w:sz w:val="24"/>
          <w:szCs w:val="24"/>
          <w:lang w:val="ru-RU"/>
        </w:rPr>
        <w:t xml:space="preserve"> важен дел од </w:t>
      </w:r>
      <w:proofErr w:type="spellStart"/>
      <w:r w:rsidR="009F5657" w:rsidRPr="00704B48">
        <w:rPr>
          <w:sz w:val="24"/>
          <w:szCs w:val="24"/>
          <w:lang w:val="ru-RU"/>
        </w:rPr>
        <w:t>телото</w:t>
      </w:r>
      <w:proofErr w:type="spellEnd"/>
      <w:r w:rsidR="009F5657" w:rsidRPr="00704B48">
        <w:rPr>
          <w:sz w:val="24"/>
          <w:szCs w:val="24"/>
          <w:lang w:val="ru-RU"/>
        </w:rPr>
        <w:t xml:space="preserve"> или </w:t>
      </w:r>
      <w:proofErr w:type="spellStart"/>
      <w:r w:rsidR="009F5657" w:rsidRPr="00704B48">
        <w:rPr>
          <w:sz w:val="24"/>
          <w:szCs w:val="24"/>
          <w:lang w:val="ru-RU"/>
        </w:rPr>
        <w:t>некој</w:t>
      </w:r>
      <w:proofErr w:type="spellEnd"/>
      <w:r w:rsidR="009F5657" w:rsidRPr="00704B48">
        <w:rPr>
          <w:sz w:val="24"/>
          <w:szCs w:val="24"/>
          <w:lang w:val="ru-RU"/>
        </w:rPr>
        <w:t xml:space="preserve"> важен орган или </w:t>
      </w:r>
      <w:proofErr w:type="spellStart"/>
      <w:r w:rsidR="009F5657" w:rsidRPr="00704B48">
        <w:rPr>
          <w:sz w:val="24"/>
          <w:szCs w:val="24"/>
          <w:lang w:val="ru-RU"/>
        </w:rPr>
        <w:t>ќе</w:t>
      </w:r>
      <w:proofErr w:type="spellEnd"/>
      <w:r w:rsidR="009F5657" w:rsidRPr="00704B48">
        <w:rPr>
          <w:sz w:val="24"/>
          <w:szCs w:val="24"/>
          <w:lang w:val="ru-RU"/>
        </w:rPr>
        <w:t xml:space="preserve"> биде </w:t>
      </w:r>
      <w:proofErr w:type="spellStart"/>
      <w:r w:rsidR="009F5657" w:rsidRPr="00704B48">
        <w:rPr>
          <w:sz w:val="24"/>
          <w:szCs w:val="24"/>
          <w:lang w:val="ru-RU"/>
        </w:rPr>
        <w:t>предизвикана</w:t>
      </w:r>
      <w:proofErr w:type="spellEnd"/>
      <w:r w:rsidR="009F5657" w:rsidRPr="00704B48">
        <w:rPr>
          <w:sz w:val="24"/>
          <w:szCs w:val="24"/>
          <w:lang w:val="ru-RU"/>
        </w:rPr>
        <w:t xml:space="preserve"> </w:t>
      </w:r>
      <w:proofErr w:type="spellStart"/>
      <w:r w:rsidR="009F5657" w:rsidRPr="00704B48">
        <w:rPr>
          <w:sz w:val="24"/>
          <w:szCs w:val="24"/>
          <w:lang w:val="ru-RU"/>
        </w:rPr>
        <w:t>трајна</w:t>
      </w:r>
      <w:proofErr w:type="spellEnd"/>
      <w:r w:rsidR="009F5657" w:rsidRPr="00704B48">
        <w:rPr>
          <w:sz w:val="24"/>
          <w:szCs w:val="24"/>
          <w:lang w:val="ru-RU"/>
        </w:rPr>
        <w:t xml:space="preserve"> </w:t>
      </w:r>
      <w:proofErr w:type="spellStart"/>
      <w:r w:rsidR="009F5657" w:rsidRPr="00704B48">
        <w:rPr>
          <w:sz w:val="24"/>
          <w:szCs w:val="24"/>
          <w:lang w:val="ru-RU"/>
        </w:rPr>
        <w:t>неспособност</w:t>
      </w:r>
      <w:proofErr w:type="spellEnd"/>
      <w:r w:rsidR="009F5657" w:rsidRPr="00704B48">
        <w:rPr>
          <w:sz w:val="24"/>
          <w:szCs w:val="24"/>
          <w:lang w:val="ru-RU"/>
        </w:rPr>
        <w:t xml:space="preserve"> за работа </w:t>
      </w:r>
      <w:proofErr w:type="spellStart"/>
      <w:r w:rsidR="009F5657" w:rsidRPr="00704B48">
        <w:rPr>
          <w:sz w:val="24"/>
          <w:szCs w:val="24"/>
          <w:lang w:val="ru-RU"/>
        </w:rPr>
        <w:t>воопшто</w:t>
      </w:r>
      <w:proofErr w:type="spellEnd"/>
      <w:r w:rsidR="009F5657" w:rsidRPr="00704B48">
        <w:rPr>
          <w:sz w:val="24"/>
          <w:szCs w:val="24"/>
          <w:lang w:val="ru-RU"/>
        </w:rPr>
        <w:t xml:space="preserve"> или за </w:t>
      </w:r>
      <w:proofErr w:type="spellStart"/>
      <w:r w:rsidR="009F5657" w:rsidRPr="00704B48">
        <w:rPr>
          <w:sz w:val="24"/>
          <w:szCs w:val="24"/>
          <w:lang w:val="ru-RU"/>
        </w:rPr>
        <w:t>работата</w:t>
      </w:r>
      <w:proofErr w:type="spellEnd"/>
      <w:r w:rsidR="009F5657" w:rsidRPr="00704B48">
        <w:rPr>
          <w:sz w:val="24"/>
          <w:szCs w:val="24"/>
          <w:lang w:val="ru-RU"/>
        </w:rPr>
        <w:t xml:space="preserve"> за </w:t>
      </w:r>
      <w:proofErr w:type="spellStart"/>
      <w:r w:rsidR="009F5657" w:rsidRPr="00704B48">
        <w:rPr>
          <w:sz w:val="24"/>
          <w:szCs w:val="24"/>
          <w:lang w:val="ru-RU"/>
        </w:rPr>
        <w:t>која</w:t>
      </w:r>
      <w:proofErr w:type="spellEnd"/>
      <w:r w:rsidR="009F5657" w:rsidRPr="00704B48">
        <w:rPr>
          <w:sz w:val="24"/>
          <w:szCs w:val="24"/>
          <w:lang w:val="ru-RU"/>
        </w:rPr>
        <w:t xml:space="preserve"> е </w:t>
      </w:r>
      <w:proofErr w:type="spellStart"/>
      <w:r w:rsidR="009F5657" w:rsidRPr="00704B48">
        <w:rPr>
          <w:sz w:val="24"/>
          <w:szCs w:val="24"/>
          <w:lang w:val="ru-RU"/>
        </w:rPr>
        <w:t>оспособен</w:t>
      </w:r>
      <w:proofErr w:type="spellEnd"/>
      <w:r w:rsidR="009F5657" w:rsidRPr="00704B48">
        <w:rPr>
          <w:sz w:val="24"/>
          <w:szCs w:val="24"/>
          <w:lang w:val="ru-RU"/>
        </w:rPr>
        <w:t xml:space="preserve"> или </w:t>
      </w:r>
      <w:proofErr w:type="spellStart"/>
      <w:r w:rsidR="009F5657" w:rsidRPr="00704B48">
        <w:rPr>
          <w:sz w:val="24"/>
          <w:szCs w:val="24"/>
          <w:lang w:val="ru-RU"/>
        </w:rPr>
        <w:t>трајно</w:t>
      </w:r>
      <w:proofErr w:type="spellEnd"/>
      <w:r w:rsidR="009F5657" w:rsidRPr="00704B48">
        <w:rPr>
          <w:sz w:val="24"/>
          <w:szCs w:val="24"/>
          <w:lang w:val="ru-RU"/>
        </w:rPr>
        <w:t xml:space="preserve"> и </w:t>
      </w:r>
      <w:proofErr w:type="spellStart"/>
      <w:r w:rsidR="009F5657" w:rsidRPr="00704B48">
        <w:rPr>
          <w:sz w:val="24"/>
          <w:szCs w:val="24"/>
          <w:lang w:val="ru-RU"/>
        </w:rPr>
        <w:t>тешко</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w:t>
      </w:r>
      <w:proofErr w:type="spellStart"/>
      <w:r w:rsidR="009F5657" w:rsidRPr="00704B48">
        <w:rPr>
          <w:sz w:val="24"/>
          <w:szCs w:val="24"/>
          <w:lang w:val="ru-RU"/>
        </w:rPr>
        <w:t>му</w:t>
      </w:r>
      <w:proofErr w:type="spellEnd"/>
      <w:r w:rsidR="009F5657" w:rsidRPr="00704B48">
        <w:rPr>
          <w:sz w:val="24"/>
          <w:szCs w:val="24"/>
          <w:lang w:val="ru-RU"/>
        </w:rPr>
        <w:t xml:space="preserve"> биде нарушено </w:t>
      </w:r>
      <w:proofErr w:type="spellStart"/>
      <w:r w:rsidR="009F5657" w:rsidRPr="00704B48">
        <w:rPr>
          <w:sz w:val="24"/>
          <w:szCs w:val="24"/>
          <w:lang w:val="ru-RU"/>
        </w:rPr>
        <w:t>неговото</w:t>
      </w:r>
      <w:proofErr w:type="spellEnd"/>
      <w:r w:rsidR="009F5657" w:rsidRPr="00704B48">
        <w:rPr>
          <w:sz w:val="24"/>
          <w:szCs w:val="24"/>
          <w:lang w:val="ru-RU"/>
        </w:rPr>
        <w:t xml:space="preserve"> </w:t>
      </w:r>
      <w:proofErr w:type="spellStart"/>
      <w:r w:rsidR="009F5657" w:rsidRPr="00704B48">
        <w:rPr>
          <w:sz w:val="24"/>
          <w:szCs w:val="24"/>
          <w:lang w:val="ru-RU"/>
        </w:rPr>
        <w:t>здравје</w:t>
      </w:r>
      <w:proofErr w:type="spellEnd"/>
      <w:r w:rsidR="009F5657" w:rsidRPr="00704B48">
        <w:rPr>
          <w:sz w:val="24"/>
          <w:szCs w:val="24"/>
          <w:lang w:val="ru-RU"/>
        </w:rPr>
        <w:t xml:space="preserve"> или </w:t>
      </w:r>
      <w:proofErr w:type="spellStart"/>
      <w:r w:rsidR="009F5657" w:rsidRPr="00704B48">
        <w:rPr>
          <w:sz w:val="24"/>
          <w:szCs w:val="24"/>
          <w:lang w:val="ru-RU"/>
        </w:rPr>
        <w:t>ќе</w:t>
      </w:r>
      <w:proofErr w:type="spellEnd"/>
      <w:r w:rsidR="009F5657" w:rsidRPr="00704B48">
        <w:rPr>
          <w:sz w:val="24"/>
          <w:szCs w:val="24"/>
          <w:lang w:val="ru-RU"/>
        </w:rPr>
        <w:t xml:space="preserve"> биде </w:t>
      </w:r>
      <w:proofErr w:type="spellStart"/>
      <w:r w:rsidR="009F5657" w:rsidRPr="00704B48">
        <w:rPr>
          <w:sz w:val="24"/>
          <w:szCs w:val="24"/>
          <w:lang w:val="ru-RU"/>
        </w:rPr>
        <w:t>нагрден</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од </w:t>
      </w:r>
      <w:proofErr w:type="spellStart"/>
      <w:r w:rsidR="008747C6" w:rsidRPr="00704B48">
        <w:rPr>
          <w:sz w:val="24"/>
          <w:szCs w:val="24"/>
          <w:lang w:val="ru-RU"/>
        </w:rPr>
        <w:t>една</w:t>
      </w:r>
      <w:proofErr w:type="spellEnd"/>
      <w:r w:rsidR="008747C6" w:rsidRPr="00704B48">
        <w:rPr>
          <w:sz w:val="24"/>
          <w:szCs w:val="24"/>
          <w:lang w:val="ru-RU"/>
        </w:rPr>
        <w:t xml:space="preserve"> </w:t>
      </w:r>
      <w:r w:rsidR="009F5657" w:rsidRPr="00704B48">
        <w:rPr>
          <w:sz w:val="24"/>
          <w:szCs w:val="24"/>
          <w:lang w:val="ru-RU"/>
        </w:rPr>
        <w:t xml:space="preserve">до </w:t>
      </w:r>
      <w:proofErr w:type="spellStart"/>
      <w:r w:rsidR="008747C6" w:rsidRPr="00704B48">
        <w:rPr>
          <w:sz w:val="24"/>
          <w:szCs w:val="24"/>
          <w:lang w:val="ru-RU"/>
        </w:rPr>
        <w:t>осум</w:t>
      </w:r>
      <w:proofErr w:type="spellEnd"/>
      <w:r w:rsidR="008747C6" w:rsidRPr="00704B48">
        <w:rPr>
          <w:sz w:val="24"/>
          <w:szCs w:val="24"/>
          <w:lang w:val="ru-RU"/>
        </w:rPr>
        <w:t xml:space="preserve"> </w:t>
      </w:r>
      <w:proofErr w:type="spellStart"/>
      <w:r w:rsidR="009F5657" w:rsidRPr="00704B48">
        <w:rPr>
          <w:sz w:val="24"/>
          <w:szCs w:val="24"/>
          <w:lang w:val="ru-RU"/>
        </w:rPr>
        <w:t>години</w:t>
      </w:r>
      <w:proofErr w:type="spellEnd"/>
      <w:r w:rsidR="009F5657" w:rsidRPr="00704B48">
        <w:rPr>
          <w:sz w:val="24"/>
          <w:szCs w:val="24"/>
          <w:lang w:val="ru-RU"/>
        </w:rPr>
        <w:t>.</w:t>
      </w:r>
    </w:p>
    <w:p w14:paraId="68C6271E" w14:textId="66EEFC57" w:rsidR="00D1726F" w:rsidRPr="00704B48" w:rsidRDefault="00B71865" w:rsidP="007517FC">
      <w:pPr>
        <w:pStyle w:val="ListParagraph"/>
        <w:spacing w:line="252" w:lineRule="auto"/>
        <w:ind w:left="0" w:right="50" w:firstLine="360"/>
        <w:rPr>
          <w:sz w:val="24"/>
          <w:szCs w:val="24"/>
          <w:lang w:val="ru-RU"/>
        </w:rPr>
      </w:pPr>
      <w:r w:rsidRPr="00704B48">
        <w:rPr>
          <w:sz w:val="24"/>
          <w:szCs w:val="24"/>
          <w:lang w:val="ru-RU"/>
        </w:rPr>
        <w:t>(4)</w:t>
      </w:r>
      <w:r w:rsidR="00E83661" w:rsidRPr="00704B48">
        <w:rPr>
          <w:sz w:val="24"/>
          <w:szCs w:val="24"/>
          <w:lang w:val="ru-RU"/>
        </w:rPr>
        <w:t xml:space="preserve"> </w:t>
      </w:r>
      <w:proofErr w:type="spellStart"/>
      <w:r w:rsidR="009F5657" w:rsidRPr="00704B48">
        <w:rPr>
          <w:sz w:val="24"/>
          <w:szCs w:val="24"/>
          <w:lang w:val="ru-RU"/>
        </w:rPr>
        <w:t>Ако</w:t>
      </w:r>
      <w:proofErr w:type="spellEnd"/>
      <w:r w:rsidR="009F5657" w:rsidRPr="00704B48">
        <w:rPr>
          <w:sz w:val="24"/>
          <w:szCs w:val="24"/>
          <w:lang w:val="ru-RU"/>
        </w:rPr>
        <w:t xml:space="preserve"> </w:t>
      </w:r>
      <w:proofErr w:type="spellStart"/>
      <w:r w:rsidR="009F5657" w:rsidRPr="00704B48">
        <w:rPr>
          <w:sz w:val="24"/>
          <w:szCs w:val="24"/>
          <w:lang w:val="ru-RU"/>
        </w:rPr>
        <w:t>поради</w:t>
      </w:r>
      <w:proofErr w:type="spellEnd"/>
      <w:r w:rsidR="009F5657" w:rsidRPr="00704B48">
        <w:rPr>
          <w:sz w:val="24"/>
          <w:szCs w:val="24"/>
          <w:lang w:val="ru-RU"/>
        </w:rPr>
        <w:t xml:space="preserve"> </w:t>
      </w:r>
      <w:proofErr w:type="spellStart"/>
      <w:r w:rsidR="009F5657" w:rsidRPr="00704B48">
        <w:rPr>
          <w:sz w:val="24"/>
          <w:szCs w:val="24"/>
          <w:lang w:val="ru-RU"/>
        </w:rPr>
        <w:t>тешката</w:t>
      </w:r>
      <w:proofErr w:type="spellEnd"/>
      <w:r w:rsidR="009F5657" w:rsidRPr="00704B48">
        <w:rPr>
          <w:sz w:val="24"/>
          <w:szCs w:val="24"/>
          <w:lang w:val="ru-RU"/>
        </w:rPr>
        <w:t xml:space="preserve"> </w:t>
      </w:r>
      <w:proofErr w:type="spellStart"/>
      <w:r w:rsidR="009F5657" w:rsidRPr="00704B48">
        <w:rPr>
          <w:sz w:val="24"/>
          <w:szCs w:val="24"/>
          <w:lang w:val="ru-RU"/>
        </w:rPr>
        <w:t>телесна</w:t>
      </w:r>
      <w:proofErr w:type="spellEnd"/>
      <w:r w:rsidR="009F5657" w:rsidRPr="00704B48">
        <w:rPr>
          <w:sz w:val="24"/>
          <w:szCs w:val="24"/>
          <w:lang w:val="ru-RU"/>
        </w:rPr>
        <w:t xml:space="preserve"> </w:t>
      </w:r>
      <w:proofErr w:type="spellStart"/>
      <w:r w:rsidR="009F5657" w:rsidRPr="00704B48">
        <w:rPr>
          <w:sz w:val="24"/>
          <w:szCs w:val="24"/>
          <w:lang w:val="ru-RU"/>
        </w:rPr>
        <w:t>повреда</w:t>
      </w:r>
      <w:proofErr w:type="spellEnd"/>
      <w:r w:rsidR="009F5657" w:rsidRPr="00704B48">
        <w:rPr>
          <w:sz w:val="24"/>
          <w:szCs w:val="24"/>
          <w:lang w:val="ru-RU"/>
        </w:rPr>
        <w:t xml:space="preserve"> од </w:t>
      </w:r>
      <w:proofErr w:type="spellStart"/>
      <w:r w:rsidR="009F5657" w:rsidRPr="00704B48">
        <w:rPr>
          <w:sz w:val="24"/>
          <w:szCs w:val="24"/>
          <w:lang w:val="ru-RU"/>
        </w:rPr>
        <w:t>ставовите</w:t>
      </w:r>
      <w:proofErr w:type="spellEnd"/>
      <w:r w:rsidR="009F5657" w:rsidRPr="00704B48">
        <w:rPr>
          <w:sz w:val="24"/>
          <w:szCs w:val="24"/>
          <w:lang w:val="ru-RU"/>
        </w:rPr>
        <w:t xml:space="preserve"> </w:t>
      </w:r>
      <w:r w:rsidR="007E2BC1" w:rsidRPr="00704B48">
        <w:rPr>
          <w:sz w:val="24"/>
          <w:szCs w:val="24"/>
          <w:lang w:val="ru-RU"/>
        </w:rPr>
        <w:t>(</w:t>
      </w:r>
      <w:r w:rsidR="009F5657" w:rsidRPr="00704B48">
        <w:rPr>
          <w:sz w:val="24"/>
          <w:szCs w:val="24"/>
          <w:lang w:val="ru-RU"/>
        </w:rPr>
        <w:t>1</w:t>
      </w:r>
      <w:r w:rsidR="007E2BC1" w:rsidRPr="00704B48">
        <w:rPr>
          <w:sz w:val="24"/>
          <w:szCs w:val="24"/>
          <w:lang w:val="ru-RU"/>
        </w:rPr>
        <w:t>)</w:t>
      </w:r>
      <w:r w:rsidR="009F5657" w:rsidRPr="00704B48">
        <w:rPr>
          <w:sz w:val="24"/>
          <w:szCs w:val="24"/>
          <w:lang w:val="ru-RU"/>
        </w:rPr>
        <w:t xml:space="preserve"> до </w:t>
      </w:r>
      <w:r w:rsidR="007E2BC1" w:rsidRPr="00704B48">
        <w:rPr>
          <w:sz w:val="24"/>
          <w:szCs w:val="24"/>
          <w:lang w:val="ru-RU"/>
        </w:rPr>
        <w:t>(</w:t>
      </w:r>
      <w:r w:rsidR="009F5657" w:rsidRPr="00704B48">
        <w:rPr>
          <w:sz w:val="24"/>
          <w:szCs w:val="24"/>
          <w:lang w:val="ru-RU"/>
        </w:rPr>
        <w:t>3</w:t>
      </w:r>
      <w:r w:rsidR="007E2BC1" w:rsidRPr="00704B48">
        <w:rPr>
          <w:sz w:val="24"/>
          <w:szCs w:val="24"/>
          <w:lang w:val="ru-RU"/>
        </w:rPr>
        <w:t xml:space="preserve">) на </w:t>
      </w:r>
      <w:proofErr w:type="spellStart"/>
      <w:r w:rsidR="007E2BC1" w:rsidRPr="00704B48">
        <w:rPr>
          <w:sz w:val="24"/>
          <w:szCs w:val="24"/>
          <w:lang w:val="ru-RU"/>
        </w:rPr>
        <w:t>овој</w:t>
      </w:r>
      <w:proofErr w:type="spellEnd"/>
      <w:r w:rsidR="007E2BC1" w:rsidRPr="00704B48">
        <w:rPr>
          <w:sz w:val="24"/>
          <w:szCs w:val="24"/>
          <w:lang w:val="ru-RU"/>
        </w:rPr>
        <w:t xml:space="preserve"> член</w:t>
      </w:r>
      <w:r w:rsidR="009F5657" w:rsidRPr="00704B48">
        <w:rPr>
          <w:sz w:val="24"/>
          <w:szCs w:val="24"/>
          <w:lang w:val="ru-RU"/>
        </w:rPr>
        <w:t xml:space="preserve"> </w:t>
      </w:r>
      <w:proofErr w:type="spellStart"/>
      <w:r w:rsidR="00D8448D" w:rsidRPr="00704B48">
        <w:rPr>
          <w:sz w:val="24"/>
          <w:szCs w:val="24"/>
          <w:lang w:val="ru-RU"/>
        </w:rPr>
        <w:t>настапи</w:t>
      </w:r>
      <w:proofErr w:type="spellEnd"/>
      <w:r w:rsidR="00D8448D" w:rsidRPr="00704B48">
        <w:rPr>
          <w:sz w:val="24"/>
          <w:szCs w:val="24"/>
          <w:lang w:val="ru-RU"/>
        </w:rPr>
        <w:t xml:space="preserve"> </w:t>
      </w:r>
      <w:proofErr w:type="spellStart"/>
      <w:r w:rsidR="00D8448D" w:rsidRPr="00704B48">
        <w:rPr>
          <w:sz w:val="24"/>
          <w:szCs w:val="24"/>
          <w:lang w:val="ru-RU"/>
        </w:rPr>
        <w:t>смртна</w:t>
      </w:r>
      <w:proofErr w:type="spellEnd"/>
      <w:r w:rsidR="00D8448D" w:rsidRPr="00704B48">
        <w:rPr>
          <w:sz w:val="24"/>
          <w:szCs w:val="24"/>
          <w:lang w:val="ru-RU"/>
        </w:rPr>
        <w:t xml:space="preserve"> </w:t>
      </w:r>
      <w:proofErr w:type="spellStart"/>
      <w:r w:rsidR="00D8448D" w:rsidRPr="00704B48">
        <w:rPr>
          <w:sz w:val="24"/>
          <w:szCs w:val="24"/>
          <w:lang w:val="ru-RU"/>
        </w:rPr>
        <w:t>последица</w:t>
      </w:r>
      <w:proofErr w:type="spellEnd"/>
      <w:r w:rsidR="009F5657" w:rsidRPr="00704B48">
        <w:rPr>
          <w:sz w:val="24"/>
          <w:szCs w:val="24"/>
          <w:lang w:val="ru-RU"/>
        </w:rPr>
        <w:t xml:space="preserve">, </w:t>
      </w:r>
      <w:proofErr w:type="spellStart"/>
      <w:r w:rsidR="009F5657" w:rsidRPr="00704B48">
        <w:rPr>
          <w:sz w:val="24"/>
          <w:szCs w:val="24"/>
          <w:lang w:val="ru-RU"/>
        </w:rPr>
        <w:t>сторителот</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w:t>
      </w:r>
      <w:r w:rsidR="008D53B9" w:rsidRPr="00704B48">
        <w:rPr>
          <w:sz w:val="24"/>
          <w:szCs w:val="24"/>
          <w:lang w:val="ru-RU"/>
        </w:rPr>
        <w:t xml:space="preserve">од </w:t>
      </w:r>
      <w:r w:rsidR="008747C6" w:rsidRPr="00704B48">
        <w:rPr>
          <w:sz w:val="24"/>
          <w:szCs w:val="24"/>
          <w:lang w:val="ru-RU"/>
        </w:rPr>
        <w:t>три</w:t>
      </w:r>
      <w:r w:rsidR="008D53B9" w:rsidRPr="00704B48">
        <w:rPr>
          <w:sz w:val="24"/>
          <w:szCs w:val="24"/>
          <w:lang w:val="ru-RU"/>
        </w:rPr>
        <w:t xml:space="preserve"> до </w:t>
      </w:r>
      <w:proofErr w:type="spellStart"/>
      <w:r w:rsidR="00BF7D51" w:rsidRPr="00704B48">
        <w:rPr>
          <w:sz w:val="24"/>
          <w:szCs w:val="24"/>
          <w:lang w:val="ru-RU"/>
        </w:rPr>
        <w:t>десет</w:t>
      </w:r>
      <w:proofErr w:type="spellEnd"/>
      <w:r w:rsidR="008D53B9" w:rsidRPr="00704B48">
        <w:rPr>
          <w:sz w:val="24"/>
          <w:szCs w:val="24"/>
          <w:lang w:val="ru-RU"/>
        </w:rPr>
        <w:t xml:space="preserve"> </w:t>
      </w:r>
      <w:proofErr w:type="spellStart"/>
      <w:r w:rsidR="008D53B9" w:rsidRPr="00704B48">
        <w:rPr>
          <w:sz w:val="24"/>
          <w:szCs w:val="24"/>
          <w:lang w:val="ru-RU"/>
        </w:rPr>
        <w:t>години</w:t>
      </w:r>
      <w:proofErr w:type="spellEnd"/>
      <w:r w:rsidR="009F5657" w:rsidRPr="00704B48">
        <w:rPr>
          <w:sz w:val="24"/>
          <w:szCs w:val="24"/>
          <w:lang w:val="ru-RU"/>
        </w:rPr>
        <w:t>.</w:t>
      </w:r>
    </w:p>
    <w:p w14:paraId="14D78FCE" w14:textId="77777777" w:rsidR="00D1726F" w:rsidRPr="00704B48" w:rsidRDefault="00B71865" w:rsidP="007517FC">
      <w:pPr>
        <w:pStyle w:val="ListParagraph"/>
        <w:tabs>
          <w:tab w:val="left" w:pos="797"/>
        </w:tabs>
        <w:spacing w:line="252" w:lineRule="auto"/>
        <w:ind w:left="0" w:right="50" w:firstLine="360"/>
        <w:rPr>
          <w:sz w:val="24"/>
          <w:szCs w:val="24"/>
          <w:lang w:val="ru-RU"/>
        </w:rPr>
      </w:pPr>
      <w:r w:rsidRPr="00704B48">
        <w:rPr>
          <w:sz w:val="24"/>
          <w:szCs w:val="24"/>
          <w:lang w:val="ru-RU"/>
        </w:rPr>
        <w:t>(5)</w:t>
      </w:r>
      <w:r w:rsidR="00E83661" w:rsidRPr="00704B48">
        <w:rPr>
          <w:sz w:val="24"/>
          <w:szCs w:val="24"/>
          <w:lang w:val="ru-RU"/>
        </w:rPr>
        <w:t xml:space="preserve"> </w:t>
      </w:r>
      <w:proofErr w:type="spellStart"/>
      <w:r w:rsidR="009F5657" w:rsidRPr="00704B48">
        <w:rPr>
          <w:sz w:val="24"/>
          <w:szCs w:val="24"/>
          <w:lang w:val="ru-RU"/>
        </w:rPr>
        <w:t>Тој</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w:t>
      </w:r>
      <w:proofErr w:type="spellStart"/>
      <w:r w:rsidR="009F5657" w:rsidRPr="00704B48">
        <w:rPr>
          <w:sz w:val="24"/>
          <w:szCs w:val="24"/>
          <w:lang w:val="ru-RU"/>
        </w:rPr>
        <w:t>делото</w:t>
      </w:r>
      <w:proofErr w:type="spellEnd"/>
      <w:r w:rsidR="009F5657" w:rsidRPr="00704B48">
        <w:rPr>
          <w:sz w:val="24"/>
          <w:szCs w:val="24"/>
          <w:lang w:val="ru-RU"/>
        </w:rPr>
        <w:t xml:space="preserve"> од </w:t>
      </w:r>
      <w:proofErr w:type="spellStart"/>
      <w:r w:rsidR="009F5657" w:rsidRPr="00704B48">
        <w:rPr>
          <w:sz w:val="24"/>
          <w:szCs w:val="24"/>
          <w:lang w:val="ru-RU"/>
        </w:rPr>
        <w:t>ставовите</w:t>
      </w:r>
      <w:proofErr w:type="spellEnd"/>
      <w:r w:rsidR="009F5657" w:rsidRPr="00704B48">
        <w:rPr>
          <w:sz w:val="24"/>
          <w:szCs w:val="24"/>
          <w:lang w:val="ru-RU"/>
        </w:rPr>
        <w:t xml:space="preserve"> </w:t>
      </w:r>
      <w:r w:rsidR="007E2BC1" w:rsidRPr="00704B48">
        <w:rPr>
          <w:sz w:val="24"/>
          <w:szCs w:val="24"/>
          <w:lang w:val="ru-RU"/>
        </w:rPr>
        <w:t>(</w:t>
      </w:r>
      <w:r w:rsidR="009F5657" w:rsidRPr="00704B48">
        <w:rPr>
          <w:sz w:val="24"/>
          <w:szCs w:val="24"/>
          <w:lang w:val="ru-RU"/>
        </w:rPr>
        <w:t>1</w:t>
      </w:r>
      <w:r w:rsidR="007E2BC1" w:rsidRPr="00704B48">
        <w:rPr>
          <w:sz w:val="24"/>
          <w:szCs w:val="24"/>
          <w:lang w:val="ru-RU"/>
        </w:rPr>
        <w:t>)</w:t>
      </w:r>
      <w:r w:rsidR="009F5657" w:rsidRPr="00704B48">
        <w:rPr>
          <w:sz w:val="24"/>
          <w:szCs w:val="24"/>
          <w:lang w:val="ru-RU"/>
        </w:rPr>
        <w:t xml:space="preserve">, </w:t>
      </w:r>
      <w:r w:rsidR="007E2BC1" w:rsidRPr="00704B48">
        <w:rPr>
          <w:sz w:val="24"/>
          <w:szCs w:val="24"/>
          <w:lang w:val="ru-RU"/>
        </w:rPr>
        <w:t>(</w:t>
      </w:r>
      <w:r w:rsidR="009F5657" w:rsidRPr="00704B48">
        <w:rPr>
          <w:sz w:val="24"/>
          <w:szCs w:val="24"/>
          <w:lang w:val="ru-RU"/>
        </w:rPr>
        <w:t>2</w:t>
      </w:r>
      <w:r w:rsidR="007E2BC1" w:rsidRPr="00704B48">
        <w:rPr>
          <w:sz w:val="24"/>
          <w:szCs w:val="24"/>
          <w:lang w:val="ru-RU"/>
        </w:rPr>
        <w:t>)</w:t>
      </w:r>
      <w:r w:rsidR="009F5657" w:rsidRPr="00704B48">
        <w:rPr>
          <w:sz w:val="24"/>
          <w:szCs w:val="24"/>
          <w:lang w:val="ru-RU"/>
        </w:rPr>
        <w:t xml:space="preserve"> и </w:t>
      </w:r>
      <w:r w:rsidR="007E2BC1" w:rsidRPr="00704B48">
        <w:rPr>
          <w:sz w:val="24"/>
          <w:szCs w:val="24"/>
          <w:lang w:val="ru-RU"/>
        </w:rPr>
        <w:t>(</w:t>
      </w:r>
      <w:r w:rsidR="009F5657" w:rsidRPr="00704B48">
        <w:rPr>
          <w:sz w:val="24"/>
          <w:szCs w:val="24"/>
          <w:lang w:val="ru-RU"/>
        </w:rPr>
        <w:t>3</w:t>
      </w:r>
      <w:r w:rsidR="007E2BC1" w:rsidRPr="00704B48">
        <w:rPr>
          <w:sz w:val="24"/>
          <w:szCs w:val="24"/>
          <w:lang w:val="ru-RU"/>
        </w:rPr>
        <w:t xml:space="preserve">) на </w:t>
      </w:r>
      <w:proofErr w:type="spellStart"/>
      <w:r w:rsidR="007E2BC1" w:rsidRPr="00704B48">
        <w:rPr>
          <w:sz w:val="24"/>
          <w:szCs w:val="24"/>
          <w:lang w:val="ru-RU"/>
        </w:rPr>
        <w:t>овој</w:t>
      </w:r>
      <w:proofErr w:type="spellEnd"/>
      <w:r w:rsidR="007E2BC1" w:rsidRPr="00704B48">
        <w:rPr>
          <w:sz w:val="24"/>
          <w:szCs w:val="24"/>
          <w:lang w:val="ru-RU"/>
        </w:rPr>
        <w:t xml:space="preserve"> член</w:t>
      </w:r>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го </w:t>
      </w:r>
      <w:proofErr w:type="spellStart"/>
      <w:r w:rsidR="009F5657" w:rsidRPr="00704B48">
        <w:rPr>
          <w:sz w:val="24"/>
          <w:szCs w:val="24"/>
          <w:lang w:val="ru-RU"/>
        </w:rPr>
        <w:t>стори</w:t>
      </w:r>
      <w:proofErr w:type="spellEnd"/>
      <w:r w:rsidR="009F5657" w:rsidRPr="00704B48">
        <w:rPr>
          <w:sz w:val="24"/>
          <w:szCs w:val="24"/>
          <w:lang w:val="ru-RU"/>
        </w:rPr>
        <w:t xml:space="preserve"> од </w:t>
      </w:r>
      <w:proofErr w:type="spellStart"/>
      <w:r w:rsidR="009F5657" w:rsidRPr="00704B48">
        <w:rPr>
          <w:sz w:val="24"/>
          <w:szCs w:val="24"/>
          <w:lang w:val="ru-RU"/>
        </w:rPr>
        <w:t>небрежност</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w:t>
      </w:r>
      <w:proofErr w:type="spellStart"/>
      <w:r w:rsidR="009F5657" w:rsidRPr="00704B48">
        <w:rPr>
          <w:sz w:val="24"/>
          <w:szCs w:val="24"/>
          <w:lang w:val="ru-RU"/>
        </w:rPr>
        <w:t>парична</w:t>
      </w:r>
      <w:proofErr w:type="spellEnd"/>
      <w:r w:rsidR="009F5657" w:rsidRPr="00704B48">
        <w:rPr>
          <w:sz w:val="24"/>
          <w:szCs w:val="24"/>
          <w:lang w:val="ru-RU"/>
        </w:rPr>
        <w:t xml:space="preserve"> казна или со затвор до три</w:t>
      </w:r>
      <w:r w:rsidR="004D4D1C" w:rsidRPr="00704B48">
        <w:rPr>
          <w:sz w:val="24"/>
          <w:szCs w:val="24"/>
          <w:lang w:val="ru-RU"/>
        </w:rPr>
        <w:t xml:space="preserve"> </w:t>
      </w:r>
      <w:proofErr w:type="spellStart"/>
      <w:r w:rsidR="009F5657" w:rsidRPr="00704B48">
        <w:rPr>
          <w:sz w:val="24"/>
          <w:szCs w:val="24"/>
          <w:lang w:val="ru-RU"/>
        </w:rPr>
        <w:t>години</w:t>
      </w:r>
      <w:proofErr w:type="spellEnd"/>
      <w:r w:rsidR="009F5657" w:rsidRPr="00704B48">
        <w:rPr>
          <w:sz w:val="24"/>
          <w:szCs w:val="24"/>
          <w:lang w:val="ru-RU"/>
        </w:rPr>
        <w:t>.</w:t>
      </w:r>
    </w:p>
    <w:p w14:paraId="2CB48683" w14:textId="77777777" w:rsidR="00D1726F" w:rsidRPr="00704B48" w:rsidRDefault="00B71865" w:rsidP="007517FC">
      <w:pPr>
        <w:pStyle w:val="ListParagraph"/>
        <w:spacing w:line="252" w:lineRule="auto"/>
        <w:ind w:left="0" w:right="50" w:firstLine="360"/>
        <w:rPr>
          <w:sz w:val="24"/>
          <w:szCs w:val="24"/>
          <w:lang w:val="ru-RU"/>
        </w:rPr>
      </w:pPr>
      <w:r w:rsidRPr="00704B48">
        <w:rPr>
          <w:sz w:val="24"/>
          <w:szCs w:val="24"/>
          <w:lang w:val="ru-RU"/>
        </w:rPr>
        <w:t>(6)</w:t>
      </w:r>
      <w:r w:rsidR="00E83661" w:rsidRPr="00704B48">
        <w:rPr>
          <w:sz w:val="24"/>
          <w:szCs w:val="24"/>
          <w:lang w:val="ru-RU"/>
        </w:rPr>
        <w:t xml:space="preserve"> </w:t>
      </w:r>
      <w:proofErr w:type="spellStart"/>
      <w:r w:rsidR="009F5657" w:rsidRPr="00704B48">
        <w:rPr>
          <w:sz w:val="24"/>
          <w:szCs w:val="24"/>
          <w:lang w:val="ru-RU"/>
        </w:rPr>
        <w:t>Тој</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w:t>
      </w:r>
      <w:proofErr w:type="spellStart"/>
      <w:r w:rsidR="009F5657" w:rsidRPr="00704B48">
        <w:rPr>
          <w:sz w:val="24"/>
          <w:szCs w:val="24"/>
          <w:lang w:val="ru-RU"/>
        </w:rPr>
        <w:t>делото</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го </w:t>
      </w:r>
      <w:proofErr w:type="spellStart"/>
      <w:r w:rsidR="009F5657" w:rsidRPr="00704B48">
        <w:rPr>
          <w:sz w:val="24"/>
          <w:szCs w:val="24"/>
          <w:lang w:val="ru-RU"/>
        </w:rPr>
        <w:t>стори</w:t>
      </w:r>
      <w:proofErr w:type="spellEnd"/>
      <w:r w:rsidR="009F5657" w:rsidRPr="00704B48">
        <w:rPr>
          <w:sz w:val="24"/>
          <w:szCs w:val="24"/>
          <w:lang w:val="ru-RU"/>
        </w:rPr>
        <w:t xml:space="preserve"> на миг, доведен без </w:t>
      </w:r>
      <w:proofErr w:type="spellStart"/>
      <w:r w:rsidR="009F5657" w:rsidRPr="00704B48">
        <w:rPr>
          <w:sz w:val="24"/>
          <w:szCs w:val="24"/>
          <w:lang w:val="ru-RU"/>
        </w:rPr>
        <w:t>своја</w:t>
      </w:r>
      <w:proofErr w:type="spellEnd"/>
      <w:r w:rsidR="009F5657" w:rsidRPr="00704B48">
        <w:rPr>
          <w:sz w:val="24"/>
          <w:szCs w:val="24"/>
          <w:lang w:val="ru-RU"/>
        </w:rPr>
        <w:t xml:space="preserve"> вина во </w:t>
      </w:r>
      <w:proofErr w:type="spellStart"/>
      <w:r w:rsidR="009F5657" w:rsidRPr="00704B48">
        <w:rPr>
          <w:sz w:val="24"/>
          <w:szCs w:val="24"/>
          <w:lang w:val="ru-RU"/>
        </w:rPr>
        <w:t>состојба</w:t>
      </w:r>
      <w:proofErr w:type="spellEnd"/>
      <w:r w:rsidR="009F5657" w:rsidRPr="00704B48">
        <w:rPr>
          <w:sz w:val="24"/>
          <w:szCs w:val="24"/>
          <w:lang w:val="ru-RU"/>
        </w:rPr>
        <w:t xml:space="preserve"> на </w:t>
      </w:r>
      <w:proofErr w:type="spellStart"/>
      <w:r w:rsidR="009F5657" w:rsidRPr="00704B48">
        <w:rPr>
          <w:sz w:val="24"/>
          <w:szCs w:val="24"/>
          <w:lang w:val="ru-RU"/>
        </w:rPr>
        <w:t>силна</w:t>
      </w:r>
      <w:proofErr w:type="spellEnd"/>
      <w:r w:rsidR="009F5657" w:rsidRPr="00704B48">
        <w:rPr>
          <w:sz w:val="24"/>
          <w:szCs w:val="24"/>
          <w:lang w:val="ru-RU"/>
        </w:rPr>
        <w:t xml:space="preserve"> </w:t>
      </w:r>
      <w:proofErr w:type="spellStart"/>
      <w:r w:rsidR="009F5657" w:rsidRPr="00704B48">
        <w:rPr>
          <w:sz w:val="24"/>
          <w:szCs w:val="24"/>
          <w:lang w:val="ru-RU"/>
        </w:rPr>
        <w:t>раздразнетост</w:t>
      </w:r>
      <w:proofErr w:type="spellEnd"/>
      <w:r w:rsidR="009F5657" w:rsidRPr="00704B48">
        <w:rPr>
          <w:sz w:val="24"/>
          <w:szCs w:val="24"/>
          <w:lang w:val="ru-RU"/>
        </w:rPr>
        <w:t xml:space="preserve"> со </w:t>
      </w:r>
      <w:proofErr w:type="spellStart"/>
      <w:r w:rsidR="009F5657" w:rsidRPr="00704B48">
        <w:rPr>
          <w:sz w:val="24"/>
          <w:szCs w:val="24"/>
          <w:lang w:val="ru-RU"/>
        </w:rPr>
        <w:t>напад</w:t>
      </w:r>
      <w:proofErr w:type="spellEnd"/>
      <w:r w:rsidR="009F5657" w:rsidRPr="00704B48">
        <w:rPr>
          <w:sz w:val="24"/>
          <w:szCs w:val="24"/>
          <w:lang w:val="ru-RU"/>
        </w:rPr>
        <w:t xml:space="preserve"> или со </w:t>
      </w:r>
      <w:proofErr w:type="spellStart"/>
      <w:r w:rsidR="009F5657" w:rsidRPr="00704B48">
        <w:rPr>
          <w:sz w:val="24"/>
          <w:szCs w:val="24"/>
          <w:lang w:val="ru-RU"/>
        </w:rPr>
        <w:t>тешко</w:t>
      </w:r>
      <w:proofErr w:type="spellEnd"/>
      <w:r w:rsidR="009F5657" w:rsidRPr="00704B48">
        <w:rPr>
          <w:sz w:val="24"/>
          <w:szCs w:val="24"/>
          <w:lang w:val="ru-RU"/>
        </w:rPr>
        <w:t xml:space="preserve"> </w:t>
      </w:r>
      <w:proofErr w:type="spellStart"/>
      <w:r w:rsidR="009F5657" w:rsidRPr="00704B48">
        <w:rPr>
          <w:sz w:val="24"/>
          <w:szCs w:val="24"/>
          <w:lang w:val="ru-RU"/>
        </w:rPr>
        <w:t>навредување</w:t>
      </w:r>
      <w:proofErr w:type="spellEnd"/>
      <w:r w:rsidR="009F5657" w:rsidRPr="00704B48">
        <w:rPr>
          <w:sz w:val="24"/>
          <w:szCs w:val="24"/>
          <w:lang w:val="ru-RU"/>
        </w:rPr>
        <w:t xml:space="preserve"> или како </w:t>
      </w:r>
      <w:proofErr w:type="spellStart"/>
      <w:r w:rsidR="009F5657" w:rsidRPr="00704B48">
        <w:rPr>
          <w:sz w:val="24"/>
          <w:szCs w:val="24"/>
          <w:lang w:val="ru-RU"/>
        </w:rPr>
        <w:t>последица</w:t>
      </w:r>
      <w:proofErr w:type="spellEnd"/>
      <w:r w:rsidR="009F5657" w:rsidRPr="00704B48">
        <w:rPr>
          <w:sz w:val="24"/>
          <w:szCs w:val="24"/>
          <w:lang w:val="ru-RU"/>
        </w:rPr>
        <w:t xml:space="preserve"> на </w:t>
      </w:r>
      <w:proofErr w:type="spellStart"/>
      <w:r w:rsidR="009F5657" w:rsidRPr="00704B48">
        <w:rPr>
          <w:sz w:val="24"/>
          <w:szCs w:val="24"/>
          <w:lang w:val="ru-RU"/>
        </w:rPr>
        <w:t>семејно</w:t>
      </w:r>
      <w:proofErr w:type="spellEnd"/>
      <w:r w:rsidR="009F5657" w:rsidRPr="00704B48">
        <w:rPr>
          <w:sz w:val="24"/>
          <w:szCs w:val="24"/>
          <w:lang w:val="ru-RU"/>
        </w:rPr>
        <w:t xml:space="preserve"> </w:t>
      </w:r>
      <w:proofErr w:type="spellStart"/>
      <w:r w:rsidR="009F5657" w:rsidRPr="00704B48">
        <w:rPr>
          <w:sz w:val="24"/>
          <w:szCs w:val="24"/>
          <w:lang w:val="ru-RU"/>
        </w:rPr>
        <w:t>насилство</w:t>
      </w:r>
      <w:proofErr w:type="spellEnd"/>
      <w:r w:rsidR="009F5657" w:rsidRPr="00704B48">
        <w:rPr>
          <w:sz w:val="24"/>
          <w:szCs w:val="24"/>
          <w:lang w:val="ru-RU"/>
        </w:rPr>
        <w:t xml:space="preserve"> од страна на </w:t>
      </w:r>
      <w:proofErr w:type="spellStart"/>
      <w:r w:rsidR="009F5657" w:rsidRPr="00704B48">
        <w:rPr>
          <w:sz w:val="24"/>
          <w:szCs w:val="24"/>
          <w:lang w:val="ru-RU"/>
        </w:rPr>
        <w:t>повредениот</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за </w:t>
      </w:r>
      <w:proofErr w:type="spellStart"/>
      <w:r w:rsidR="009F5657" w:rsidRPr="00704B48">
        <w:rPr>
          <w:sz w:val="24"/>
          <w:szCs w:val="24"/>
          <w:lang w:val="ru-RU"/>
        </w:rPr>
        <w:t>делото</w:t>
      </w:r>
      <w:proofErr w:type="spellEnd"/>
      <w:r w:rsidR="009F5657" w:rsidRPr="00704B48">
        <w:rPr>
          <w:sz w:val="24"/>
          <w:szCs w:val="24"/>
          <w:lang w:val="ru-RU"/>
        </w:rPr>
        <w:t xml:space="preserve"> од </w:t>
      </w:r>
      <w:proofErr w:type="spellStart"/>
      <w:r w:rsidR="009F5657" w:rsidRPr="00704B48">
        <w:rPr>
          <w:sz w:val="24"/>
          <w:szCs w:val="24"/>
          <w:lang w:val="ru-RU"/>
        </w:rPr>
        <w:t>ставовите</w:t>
      </w:r>
      <w:proofErr w:type="spellEnd"/>
      <w:r w:rsidR="009F5657" w:rsidRPr="00704B48">
        <w:rPr>
          <w:sz w:val="24"/>
          <w:szCs w:val="24"/>
          <w:lang w:val="ru-RU"/>
        </w:rPr>
        <w:t xml:space="preserve"> </w:t>
      </w:r>
      <w:r w:rsidR="007E2BC1" w:rsidRPr="00704B48">
        <w:rPr>
          <w:sz w:val="24"/>
          <w:szCs w:val="24"/>
          <w:lang w:val="ru-RU"/>
        </w:rPr>
        <w:t>(</w:t>
      </w:r>
      <w:r w:rsidR="009F5657" w:rsidRPr="00704B48">
        <w:rPr>
          <w:sz w:val="24"/>
          <w:szCs w:val="24"/>
          <w:lang w:val="ru-RU"/>
        </w:rPr>
        <w:t>1</w:t>
      </w:r>
      <w:r w:rsidR="007E2BC1" w:rsidRPr="00704B48">
        <w:rPr>
          <w:sz w:val="24"/>
          <w:szCs w:val="24"/>
          <w:lang w:val="ru-RU"/>
        </w:rPr>
        <w:t>)</w:t>
      </w:r>
      <w:r w:rsidR="009F5657" w:rsidRPr="00704B48">
        <w:rPr>
          <w:sz w:val="24"/>
          <w:szCs w:val="24"/>
          <w:lang w:val="ru-RU"/>
        </w:rPr>
        <w:t xml:space="preserve"> и </w:t>
      </w:r>
      <w:r w:rsidR="007E2BC1" w:rsidRPr="00704B48">
        <w:rPr>
          <w:sz w:val="24"/>
          <w:szCs w:val="24"/>
          <w:lang w:val="ru-RU"/>
        </w:rPr>
        <w:t>(</w:t>
      </w:r>
      <w:r w:rsidR="009F5657" w:rsidRPr="00704B48">
        <w:rPr>
          <w:sz w:val="24"/>
          <w:szCs w:val="24"/>
          <w:lang w:val="ru-RU"/>
        </w:rPr>
        <w:t>2</w:t>
      </w:r>
      <w:r w:rsidR="007E2BC1" w:rsidRPr="00704B48">
        <w:rPr>
          <w:sz w:val="24"/>
          <w:szCs w:val="24"/>
          <w:lang w:val="ru-RU"/>
        </w:rPr>
        <w:t xml:space="preserve">) на </w:t>
      </w:r>
      <w:proofErr w:type="spellStart"/>
      <w:r w:rsidR="007E2BC1" w:rsidRPr="00704B48">
        <w:rPr>
          <w:sz w:val="24"/>
          <w:szCs w:val="24"/>
          <w:lang w:val="ru-RU"/>
        </w:rPr>
        <w:t>овој</w:t>
      </w:r>
      <w:proofErr w:type="spellEnd"/>
      <w:r w:rsidR="007E2BC1" w:rsidRPr="00704B48">
        <w:rPr>
          <w:sz w:val="24"/>
          <w:szCs w:val="24"/>
          <w:lang w:val="ru-RU"/>
        </w:rPr>
        <w:t xml:space="preserve"> член</w:t>
      </w:r>
      <w:r w:rsidR="009F5657" w:rsidRPr="00704B48">
        <w:rPr>
          <w:sz w:val="24"/>
          <w:szCs w:val="24"/>
          <w:lang w:val="ru-RU"/>
        </w:rPr>
        <w:t xml:space="preserve"> со </w:t>
      </w:r>
      <w:proofErr w:type="spellStart"/>
      <w:r w:rsidR="009F5657" w:rsidRPr="00704B48">
        <w:rPr>
          <w:sz w:val="24"/>
          <w:szCs w:val="24"/>
          <w:lang w:val="ru-RU"/>
        </w:rPr>
        <w:t>парична</w:t>
      </w:r>
      <w:proofErr w:type="spellEnd"/>
      <w:r w:rsidR="009F5657" w:rsidRPr="00704B48">
        <w:rPr>
          <w:sz w:val="24"/>
          <w:szCs w:val="24"/>
          <w:lang w:val="ru-RU"/>
        </w:rPr>
        <w:t xml:space="preserve"> казна или со затвор до три </w:t>
      </w:r>
      <w:proofErr w:type="spellStart"/>
      <w:r w:rsidR="009F5657" w:rsidRPr="00704B48">
        <w:rPr>
          <w:sz w:val="24"/>
          <w:szCs w:val="24"/>
          <w:lang w:val="ru-RU"/>
        </w:rPr>
        <w:t>години</w:t>
      </w:r>
      <w:proofErr w:type="spellEnd"/>
      <w:r w:rsidR="009F5657" w:rsidRPr="00704B48">
        <w:rPr>
          <w:sz w:val="24"/>
          <w:szCs w:val="24"/>
          <w:lang w:val="ru-RU"/>
        </w:rPr>
        <w:t xml:space="preserve">, а за </w:t>
      </w:r>
      <w:proofErr w:type="spellStart"/>
      <w:r w:rsidR="009F5657" w:rsidRPr="00704B48">
        <w:rPr>
          <w:sz w:val="24"/>
          <w:szCs w:val="24"/>
          <w:lang w:val="ru-RU"/>
        </w:rPr>
        <w:t>делото</w:t>
      </w:r>
      <w:proofErr w:type="spellEnd"/>
      <w:r w:rsidR="009F5657" w:rsidRPr="00704B48">
        <w:rPr>
          <w:sz w:val="24"/>
          <w:szCs w:val="24"/>
          <w:lang w:val="ru-RU"/>
        </w:rPr>
        <w:t xml:space="preserve"> од </w:t>
      </w:r>
      <w:proofErr w:type="spellStart"/>
      <w:r w:rsidR="009F5657" w:rsidRPr="00704B48">
        <w:rPr>
          <w:sz w:val="24"/>
          <w:szCs w:val="24"/>
          <w:lang w:val="ru-RU"/>
        </w:rPr>
        <w:t>ставовите</w:t>
      </w:r>
      <w:proofErr w:type="spellEnd"/>
      <w:r w:rsidR="009F5657" w:rsidRPr="00704B48">
        <w:rPr>
          <w:sz w:val="24"/>
          <w:szCs w:val="24"/>
          <w:lang w:val="ru-RU"/>
        </w:rPr>
        <w:t xml:space="preserve"> </w:t>
      </w:r>
      <w:r w:rsidR="007E2BC1" w:rsidRPr="00704B48">
        <w:rPr>
          <w:sz w:val="24"/>
          <w:szCs w:val="24"/>
          <w:lang w:val="ru-RU"/>
        </w:rPr>
        <w:t>(</w:t>
      </w:r>
      <w:r w:rsidR="009F5657" w:rsidRPr="00704B48">
        <w:rPr>
          <w:sz w:val="24"/>
          <w:szCs w:val="24"/>
          <w:lang w:val="ru-RU"/>
        </w:rPr>
        <w:t>3</w:t>
      </w:r>
      <w:r w:rsidR="007E2BC1" w:rsidRPr="00704B48">
        <w:rPr>
          <w:sz w:val="24"/>
          <w:szCs w:val="24"/>
          <w:lang w:val="ru-RU"/>
        </w:rPr>
        <w:t>)</w:t>
      </w:r>
      <w:r w:rsidR="009F5657" w:rsidRPr="00704B48">
        <w:rPr>
          <w:sz w:val="24"/>
          <w:szCs w:val="24"/>
          <w:lang w:val="ru-RU"/>
        </w:rPr>
        <w:t xml:space="preserve"> и </w:t>
      </w:r>
      <w:r w:rsidR="007E2BC1" w:rsidRPr="00704B48">
        <w:rPr>
          <w:sz w:val="24"/>
          <w:szCs w:val="24"/>
          <w:lang w:val="ru-RU"/>
        </w:rPr>
        <w:t>(</w:t>
      </w:r>
      <w:r w:rsidR="009F5657" w:rsidRPr="00704B48">
        <w:rPr>
          <w:sz w:val="24"/>
          <w:szCs w:val="24"/>
          <w:lang w:val="ru-RU"/>
        </w:rPr>
        <w:t>4</w:t>
      </w:r>
      <w:r w:rsidR="007E2BC1" w:rsidRPr="00704B48">
        <w:rPr>
          <w:sz w:val="24"/>
          <w:szCs w:val="24"/>
          <w:lang w:val="ru-RU"/>
        </w:rPr>
        <w:t xml:space="preserve">) на </w:t>
      </w:r>
      <w:proofErr w:type="spellStart"/>
      <w:r w:rsidR="007E2BC1" w:rsidRPr="00704B48">
        <w:rPr>
          <w:sz w:val="24"/>
          <w:szCs w:val="24"/>
          <w:lang w:val="ru-RU"/>
        </w:rPr>
        <w:t>овој</w:t>
      </w:r>
      <w:proofErr w:type="spellEnd"/>
      <w:r w:rsidR="007E2BC1" w:rsidRPr="00704B48">
        <w:rPr>
          <w:sz w:val="24"/>
          <w:szCs w:val="24"/>
          <w:lang w:val="ru-RU"/>
        </w:rPr>
        <w:t xml:space="preserve"> член</w:t>
      </w:r>
      <w:r w:rsidR="009F5657" w:rsidRPr="00704B48">
        <w:rPr>
          <w:sz w:val="24"/>
          <w:szCs w:val="24"/>
          <w:lang w:val="ru-RU"/>
        </w:rPr>
        <w:t xml:space="preserve"> со затвор од </w:t>
      </w:r>
      <w:proofErr w:type="spellStart"/>
      <w:r w:rsidR="009F5657" w:rsidRPr="00704B48">
        <w:rPr>
          <w:sz w:val="24"/>
          <w:szCs w:val="24"/>
          <w:lang w:val="ru-RU"/>
        </w:rPr>
        <w:t>една</w:t>
      </w:r>
      <w:proofErr w:type="spellEnd"/>
      <w:r w:rsidR="009F5657" w:rsidRPr="00704B48">
        <w:rPr>
          <w:sz w:val="24"/>
          <w:szCs w:val="24"/>
          <w:lang w:val="ru-RU"/>
        </w:rPr>
        <w:t xml:space="preserve"> до пет</w:t>
      </w:r>
      <w:r w:rsidR="004D4D1C" w:rsidRPr="00704B48">
        <w:rPr>
          <w:sz w:val="24"/>
          <w:szCs w:val="24"/>
          <w:lang w:val="ru-RU"/>
        </w:rPr>
        <w:t xml:space="preserve"> </w:t>
      </w:r>
      <w:proofErr w:type="spellStart"/>
      <w:r w:rsidR="009F5657" w:rsidRPr="00704B48">
        <w:rPr>
          <w:sz w:val="24"/>
          <w:szCs w:val="24"/>
          <w:lang w:val="ru-RU"/>
        </w:rPr>
        <w:t>години</w:t>
      </w:r>
      <w:proofErr w:type="spellEnd"/>
      <w:r w:rsidR="009F5657" w:rsidRPr="00704B48">
        <w:rPr>
          <w:sz w:val="24"/>
          <w:szCs w:val="24"/>
          <w:lang w:val="ru-RU"/>
        </w:rPr>
        <w:t>.</w:t>
      </w:r>
    </w:p>
    <w:p w14:paraId="24991DAB" w14:textId="77777777" w:rsidR="00E83661" w:rsidRPr="00704B48" w:rsidRDefault="00E83661" w:rsidP="00E83661">
      <w:pPr>
        <w:pStyle w:val="NoSpacing"/>
        <w:jc w:val="center"/>
        <w:rPr>
          <w:b/>
          <w:bCs/>
          <w:sz w:val="24"/>
          <w:szCs w:val="24"/>
          <w:lang w:val="ru-RU"/>
        </w:rPr>
      </w:pPr>
    </w:p>
    <w:p w14:paraId="2113E6F0" w14:textId="77777777" w:rsidR="00D1726F" w:rsidRPr="007517FC" w:rsidRDefault="00624AEA" w:rsidP="007517FC">
      <w:pPr>
        <w:pStyle w:val="NoSpacing"/>
        <w:jc w:val="center"/>
        <w:rPr>
          <w:b/>
          <w:bCs/>
          <w:lang w:val="ru-RU"/>
        </w:rPr>
      </w:pPr>
      <w:proofErr w:type="spellStart"/>
      <w:r w:rsidRPr="007517FC">
        <w:rPr>
          <w:b/>
          <w:bCs/>
          <w:sz w:val="24"/>
          <w:szCs w:val="24"/>
          <w:lang w:val="ru-RU"/>
        </w:rPr>
        <w:t>Учество</w:t>
      </w:r>
      <w:proofErr w:type="spellEnd"/>
      <w:r w:rsidRPr="007517FC">
        <w:rPr>
          <w:b/>
          <w:bCs/>
          <w:sz w:val="24"/>
          <w:szCs w:val="24"/>
          <w:lang w:val="ru-RU"/>
        </w:rPr>
        <w:t xml:space="preserve"> во </w:t>
      </w:r>
      <w:proofErr w:type="spellStart"/>
      <w:r w:rsidRPr="007517FC">
        <w:rPr>
          <w:b/>
          <w:bCs/>
          <w:sz w:val="24"/>
          <w:szCs w:val="24"/>
          <w:lang w:val="ru-RU"/>
        </w:rPr>
        <w:t>тепачка</w:t>
      </w:r>
      <w:proofErr w:type="spellEnd"/>
    </w:p>
    <w:p w14:paraId="138F5969" w14:textId="77777777" w:rsidR="00E83661" w:rsidRPr="00704B48" w:rsidRDefault="00E83661" w:rsidP="00E83661">
      <w:pPr>
        <w:pStyle w:val="NoSpacing"/>
        <w:jc w:val="center"/>
        <w:rPr>
          <w:b/>
          <w:bCs/>
          <w:sz w:val="24"/>
          <w:szCs w:val="24"/>
          <w:lang w:val="ru-RU"/>
        </w:rPr>
      </w:pPr>
    </w:p>
    <w:p w14:paraId="7D65CAE9" w14:textId="7953943B" w:rsidR="00D1726F" w:rsidRPr="007517FC" w:rsidRDefault="00624AEA" w:rsidP="007517FC">
      <w:pPr>
        <w:pStyle w:val="NoSpacing"/>
        <w:jc w:val="center"/>
        <w:rPr>
          <w:lang w:val="mk-MK"/>
        </w:rPr>
      </w:pPr>
      <w:r w:rsidRPr="007517FC">
        <w:rPr>
          <w:b/>
          <w:bCs/>
          <w:sz w:val="24"/>
          <w:szCs w:val="24"/>
          <w:lang w:val="ru-RU"/>
        </w:rPr>
        <w:t xml:space="preserve">Член </w:t>
      </w:r>
      <w:r w:rsidR="00816967" w:rsidRPr="00704B48">
        <w:rPr>
          <w:b/>
          <w:bCs/>
          <w:sz w:val="24"/>
          <w:szCs w:val="24"/>
          <w:lang w:val="mk-MK"/>
        </w:rPr>
        <w:t>18</w:t>
      </w:r>
      <w:r w:rsidR="001540F6" w:rsidRPr="007517FC">
        <w:rPr>
          <w:b/>
          <w:bCs/>
          <w:sz w:val="24"/>
          <w:szCs w:val="24"/>
          <w:lang w:val="ru-RU"/>
        </w:rPr>
        <w:t>4</w:t>
      </w:r>
      <w:r w:rsidR="005117CE" w:rsidRPr="00704B48">
        <w:rPr>
          <w:b/>
          <w:bCs/>
          <w:sz w:val="24"/>
          <w:szCs w:val="24"/>
          <w:lang w:val="mk-MK"/>
        </w:rPr>
        <w:t xml:space="preserve"> (претходен член </w:t>
      </w:r>
      <w:r w:rsidRPr="007517FC">
        <w:rPr>
          <w:b/>
          <w:bCs/>
          <w:sz w:val="24"/>
          <w:szCs w:val="24"/>
          <w:lang w:val="ru-RU"/>
        </w:rPr>
        <w:t>132</w:t>
      </w:r>
      <w:r w:rsidR="005117CE" w:rsidRPr="00704B48">
        <w:rPr>
          <w:b/>
          <w:bCs/>
          <w:sz w:val="24"/>
          <w:szCs w:val="24"/>
          <w:lang w:val="mk-MK"/>
        </w:rPr>
        <w:t>)</w:t>
      </w:r>
    </w:p>
    <w:p w14:paraId="45264E92" w14:textId="77777777" w:rsidR="003670AC" w:rsidRPr="00704B48" w:rsidRDefault="009F5657" w:rsidP="00E83661">
      <w:pPr>
        <w:pStyle w:val="NoSpacing"/>
        <w:numPr>
          <w:ilvl w:val="0"/>
          <w:numId w:val="522"/>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учествува</w:t>
      </w:r>
      <w:proofErr w:type="spellEnd"/>
      <w:r w:rsidRPr="00704B48">
        <w:rPr>
          <w:sz w:val="24"/>
          <w:szCs w:val="24"/>
          <w:lang w:val="ru-RU"/>
        </w:rPr>
        <w:t xml:space="preserve"> во </w:t>
      </w:r>
      <w:proofErr w:type="spellStart"/>
      <w:r w:rsidRPr="00704B48">
        <w:rPr>
          <w:sz w:val="24"/>
          <w:szCs w:val="24"/>
          <w:lang w:val="ru-RU"/>
        </w:rPr>
        <w:t>тепачка</w:t>
      </w:r>
      <w:proofErr w:type="spellEnd"/>
      <w:r w:rsidR="00571B24" w:rsidRPr="00704B48">
        <w:rPr>
          <w:sz w:val="24"/>
          <w:szCs w:val="24"/>
          <w:lang w:val="ru-RU"/>
        </w:rPr>
        <w:t xml:space="preserve"> или во </w:t>
      </w:r>
      <w:proofErr w:type="spellStart"/>
      <w:r w:rsidR="00571B24" w:rsidRPr="00704B48">
        <w:rPr>
          <w:sz w:val="24"/>
          <w:szCs w:val="24"/>
          <w:lang w:val="ru-RU"/>
        </w:rPr>
        <w:t>напад</w:t>
      </w:r>
      <w:proofErr w:type="spellEnd"/>
      <w:r w:rsidR="00571B24" w:rsidRPr="00704B48">
        <w:rPr>
          <w:sz w:val="24"/>
          <w:szCs w:val="24"/>
          <w:lang w:val="ru-RU"/>
        </w:rPr>
        <w:t xml:space="preserve"> </w:t>
      </w:r>
      <w:proofErr w:type="spellStart"/>
      <w:r w:rsidR="00571B24" w:rsidRPr="00704B48">
        <w:rPr>
          <w:sz w:val="24"/>
          <w:szCs w:val="24"/>
          <w:lang w:val="ru-RU"/>
        </w:rPr>
        <w:t>извршен</w:t>
      </w:r>
      <w:proofErr w:type="spellEnd"/>
      <w:r w:rsidR="00571B24" w:rsidRPr="00704B48">
        <w:rPr>
          <w:sz w:val="24"/>
          <w:szCs w:val="24"/>
          <w:lang w:val="ru-RU"/>
        </w:rPr>
        <w:t xml:space="preserve"> од </w:t>
      </w:r>
      <w:proofErr w:type="spellStart"/>
      <w:r w:rsidR="00571B24" w:rsidRPr="00704B48">
        <w:rPr>
          <w:sz w:val="24"/>
          <w:szCs w:val="24"/>
          <w:lang w:val="ru-RU"/>
        </w:rPr>
        <w:t>повеќе</w:t>
      </w:r>
      <w:proofErr w:type="spellEnd"/>
      <w:r w:rsidR="00571B24" w:rsidRPr="00704B48">
        <w:rPr>
          <w:sz w:val="24"/>
          <w:szCs w:val="24"/>
          <w:lang w:val="ru-RU"/>
        </w:rPr>
        <w:t xml:space="preserve"> лица</w:t>
      </w:r>
      <w:r w:rsidRPr="00704B48">
        <w:rPr>
          <w:sz w:val="24"/>
          <w:szCs w:val="24"/>
          <w:lang w:val="ru-RU"/>
        </w:rPr>
        <w:t xml:space="preserve"> во </w:t>
      </w:r>
      <w:proofErr w:type="spellStart"/>
      <w:r w:rsidRPr="00704B48">
        <w:rPr>
          <w:sz w:val="24"/>
          <w:szCs w:val="24"/>
          <w:lang w:val="ru-RU"/>
        </w:rPr>
        <w:t>која</w:t>
      </w:r>
      <w:proofErr w:type="spellEnd"/>
      <w:r w:rsidRPr="00704B48">
        <w:rPr>
          <w:sz w:val="24"/>
          <w:szCs w:val="24"/>
          <w:lang w:val="ru-RU"/>
        </w:rPr>
        <w:t xml:space="preserve"> </w:t>
      </w:r>
      <w:proofErr w:type="spellStart"/>
      <w:r w:rsidRPr="00704B48">
        <w:rPr>
          <w:sz w:val="24"/>
          <w:szCs w:val="24"/>
          <w:lang w:val="ru-RU"/>
        </w:rPr>
        <w:t>некој</w:t>
      </w:r>
      <w:proofErr w:type="spellEnd"/>
      <w:r w:rsidRPr="00704B48">
        <w:rPr>
          <w:sz w:val="24"/>
          <w:szCs w:val="24"/>
          <w:lang w:val="ru-RU"/>
        </w:rPr>
        <w:t xml:space="preserve"> е лишен од живот или на друг</w:t>
      </w:r>
      <w:r w:rsidR="00816967" w:rsidRPr="00704B48">
        <w:rPr>
          <w:sz w:val="24"/>
          <w:szCs w:val="24"/>
          <w:lang w:val="ru-RU"/>
        </w:rPr>
        <w:t xml:space="preserve"> </w:t>
      </w:r>
      <w:proofErr w:type="spellStart"/>
      <w:r w:rsidRPr="00704B48">
        <w:rPr>
          <w:sz w:val="24"/>
          <w:szCs w:val="24"/>
          <w:lang w:val="ru-RU"/>
        </w:rPr>
        <w:t>му</w:t>
      </w:r>
      <w:proofErr w:type="spellEnd"/>
      <w:r w:rsidR="00E83661" w:rsidRPr="00704B48">
        <w:rPr>
          <w:sz w:val="24"/>
          <w:szCs w:val="24"/>
          <w:lang w:val="ru-RU"/>
        </w:rPr>
        <w:t xml:space="preserve"> </w:t>
      </w:r>
      <w:r w:rsidRPr="00704B48">
        <w:rPr>
          <w:sz w:val="24"/>
          <w:szCs w:val="24"/>
          <w:lang w:val="ru-RU"/>
        </w:rPr>
        <w:t xml:space="preserve">е нанесена тешка </w:t>
      </w:r>
      <w:proofErr w:type="spellStart"/>
      <w:r w:rsidRPr="00704B48">
        <w:rPr>
          <w:sz w:val="24"/>
          <w:szCs w:val="24"/>
          <w:lang w:val="ru-RU"/>
        </w:rPr>
        <w:t>телесна</w:t>
      </w:r>
      <w:proofErr w:type="spellEnd"/>
      <w:r w:rsidRPr="00704B48">
        <w:rPr>
          <w:sz w:val="24"/>
          <w:szCs w:val="24"/>
          <w:lang w:val="ru-RU"/>
        </w:rPr>
        <w:t xml:space="preserve"> </w:t>
      </w:r>
      <w:proofErr w:type="spellStart"/>
      <w:r w:rsidRPr="00704B48">
        <w:rPr>
          <w:sz w:val="24"/>
          <w:szCs w:val="24"/>
          <w:lang w:val="ru-RU"/>
        </w:rPr>
        <w:t>повреда</w:t>
      </w:r>
      <w:proofErr w:type="spellEnd"/>
      <w:r w:rsidRPr="00704B48">
        <w:rPr>
          <w:sz w:val="24"/>
          <w:szCs w:val="24"/>
          <w:lang w:val="ru-RU"/>
        </w:rPr>
        <w:t>,</w:t>
      </w:r>
      <w:r w:rsidR="00816967" w:rsidRPr="00704B48">
        <w:rPr>
          <w:sz w:val="24"/>
          <w:szCs w:val="24"/>
          <w:lang w:val="ru-RU"/>
        </w:rPr>
        <w:t xml:space="preserve"> </w:t>
      </w:r>
      <w:r w:rsidR="00571B24" w:rsidRPr="00704B48">
        <w:rPr>
          <w:sz w:val="24"/>
          <w:szCs w:val="24"/>
          <w:lang w:val="ru-RU"/>
        </w:rPr>
        <w:t xml:space="preserve">за </w:t>
      </w:r>
      <w:proofErr w:type="spellStart"/>
      <w:r w:rsidR="00571B24" w:rsidRPr="00704B48">
        <w:rPr>
          <w:sz w:val="24"/>
          <w:szCs w:val="24"/>
          <w:lang w:val="ru-RU"/>
        </w:rPr>
        <w:t>самото</w:t>
      </w:r>
      <w:proofErr w:type="spellEnd"/>
      <w:r w:rsidR="00571B24" w:rsidRPr="00704B48">
        <w:rPr>
          <w:sz w:val="24"/>
          <w:szCs w:val="24"/>
          <w:lang w:val="ru-RU"/>
        </w:rPr>
        <w:t xml:space="preserve"> </w:t>
      </w:r>
      <w:proofErr w:type="spellStart"/>
      <w:r w:rsidR="00571B24" w:rsidRPr="00704B48">
        <w:rPr>
          <w:sz w:val="24"/>
          <w:szCs w:val="24"/>
          <w:lang w:val="ru-RU"/>
        </w:rPr>
        <w:lastRenderedPageBreak/>
        <w:t>учество</w:t>
      </w:r>
      <w:proofErr w:type="spellEnd"/>
      <w:r w:rsidR="00571B24"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69A10FAD" w14:textId="77777777" w:rsidR="00437DEC" w:rsidRPr="00704B48" w:rsidRDefault="009F5657" w:rsidP="00E83661">
      <w:pPr>
        <w:pStyle w:val="NoSpacing"/>
        <w:numPr>
          <w:ilvl w:val="0"/>
          <w:numId w:val="522"/>
        </w:numPr>
        <w:ind w:left="0" w:firstLine="360"/>
        <w:jc w:val="both"/>
        <w:rPr>
          <w:sz w:val="24"/>
          <w:szCs w:val="24"/>
          <w:lang w:val="ru-RU"/>
        </w:rPr>
      </w:pPr>
      <w:r w:rsidRPr="00704B48">
        <w:rPr>
          <w:sz w:val="24"/>
          <w:szCs w:val="24"/>
          <w:lang w:val="ru-RU"/>
        </w:rPr>
        <w:t xml:space="preserve">Нема </w:t>
      </w:r>
      <w:proofErr w:type="spellStart"/>
      <w:r w:rsidRPr="00704B48">
        <w:rPr>
          <w:sz w:val="24"/>
          <w:szCs w:val="24"/>
          <w:lang w:val="ru-RU"/>
        </w:rPr>
        <w:t>кривично</w:t>
      </w:r>
      <w:proofErr w:type="spellEnd"/>
      <w:r w:rsidRPr="00704B48">
        <w:rPr>
          <w:sz w:val="24"/>
          <w:szCs w:val="24"/>
          <w:lang w:val="ru-RU"/>
        </w:rPr>
        <w:t xml:space="preserve"> дело од </w:t>
      </w:r>
      <w:proofErr w:type="spellStart"/>
      <w:r w:rsidRPr="00704B48">
        <w:rPr>
          <w:sz w:val="24"/>
          <w:szCs w:val="24"/>
          <w:lang w:val="ru-RU"/>
        </w:rPr>
        <w:t>став</w:t>
      </w:r>
      <w:r w:rsidR="007E2BC1" w:rsidRPr="00704B48">
        <w:rPr>
          <w:sz w:val="24"/>
          <w:szCs w:val="24"/>
          <w:lang w:val="ru-RU"/>
        </w:rPr>
        <w:t>от</w:t>
      </w:r>
      <w:proofErr w:type="spellEnd"/>
      <w:r w:rsidR="00816967" w:rsidRPr="00704B48">
        <w:rPr>
          <w:sz w:val="24"/>
          <w:szCs w:val="24"/>
          <w:lang w:val="ru-RU"/>
        </w:rPr>
        <w:t xml:space="preserve"> </w:t>
      </w:r>
      <w:r w:rsidR="007E2BC1" w:rsidRPr="00704B48">
        <w:rPr>
          <w:sz w:val="24"/>
          <w:szCs w:val="24"/>
          <w:lang w:val="ru-RU"/>
        </w:rPr>
        <w:t>(</w:t>
      </w:r>
      <w:r w:rsidRPr="00704B48">
        <w:rPr>
          <w:sz w:val="24"/>
          <w:szCs w:val="24"/>
          <w:lang w:val="ru-RU"/>
        </w:rPr>
        <w:t>1</w:t>
      </w:r>
      <w:r w:rsidR="007E2BC1" w:rsidRPr="00704B48">
        <w:rPr>
          <w:sz w:val="24"/>
          <w:szCs w:val="24"/>
          <w:lang w:val="ru-RU"/>
        </w:rPr>
        <w:t xml:space="preserve">) на </w:t>
      </w:r>
      <w:proofErr w:type="spellStart"/>
      <w:r w:rsidR="007E2BC1" w:rsidRPr="00704B48">
        <w:rPr>
          <w:sz w:val="24"/>
          <w:szCs w:val="24"/>
          <w:lang w:val="ru-RU"/>
        </w:rPr>
        <w:t>овој</w:t>
      </w:r>
      <w:proofErr w:type="spellEnd"/>
      <w:r w:rsidR="007E2BC1" w:rsidRPr="00704B48">
        <w:rPr>
          <w:sz w:val="24"/>
          <w:szCs w:val="24"/>
          <w:lang w:val="ru-RU"/>
        </w:rPr>
        <w:t xml:space="preserve"> член</w:t>
      </w:r>
      <w:r w:rsidRPr="00704B48">
        <w:rPr>
          <w:sz w:val="24"/>
          <w:szCs w:val="24"/>
          <w:lang w:val="ru-RU"/>
        </w:rPr>
        <w:t xml:space="preserve"> </w:t>
      </w:r>
      <w:proofErr w:type="gramStart"/>
      <w:r w:rsidRPr="00704B48">
        <w:rPr>
          <w:sz w:val="24"/>
          <w:szCs w:val="24"/>
          <w:lang w:val="ru-RU"/>
        </w:rPr>
        <w:t>за лице</w:t>
      </w:r>
      <w:proofErr w:type="gramEnd"/>
      <w:r w:rsidRPr="00704B48">
        <w:rPr>
          <w:sz w:val="24"/>
          <w:szCs w:val="24"/>
          <w:lang w:val="ru-RU"/>
        </w:rPr>
        <w:t xml:space="preserve"> кое без </w:t>
      </w:r>
      <w:proofErr w:type="spellStart"/>
      <w:r w:rsidRPr="00704B48">
        <w:rPr>
          <w:sz w:val="24"/>
          <w:szCs w:val="24"/>
          <w:lang w:val="ru-RU"/>
        </w:rPr>
        <w:t>своја</w:t>
      </w:r>
      <w:proofErr w:type="spellEnd"/>
      <w:r w:rsidRPr="00704B48">
        <w:rPr>
          <w:sz w:val="24"/>
          <w:szCs w:val="24"/>
          <w:lang w:val="ru-RU"/>
        </w:rPr>
        <w:t xml:space="preserve"> вина било вовлечено во </w:t>
      </w:r>
      <w:proofErr w:type="spellStart"/>
      <w:r w:rsidRPr="00704B48">
        <w:rPr>
          <w:sz w:val="24"/>
          <w:szCs w:val="24"/>
          <w:lang w:val="ru-RU"/>
        </w:rPr>
        <w:t>тепачка</w:t>
      </w:r>
      <w:proofErr w:type="spellEnd"/>
      <w:r w:rsidRPr="00704B48">
        <w:rPr>
          <w:sz w:val="24"/>
          <w:szCs w:val="24"/>
          <w:lang w:val="ru-RU"/>
        </w:rPr>
        <w:t xml:space="preserve"> или само</w:t>
      </w:r>
      <w:r w:rsidR="00277C17" w:rsidRPr="00704B48">
        <w:rPr>
          <w:sz w:val="24"/>
          <w:szCs w:val="24"/>
          <w:lang w:val="ru-RU"/>
        </w:rPr>
        <w:t xml:space="preserve"> се </w:t>
      </w:r>
      <w:proofErr w:type="spellStart"/>
      <w:r w:rsidR="00277C17" w:rsidRPr="00704B48">
        <w:rPr>
          <w:sz w:val="24"/>
          <w:szCs w:val="24"/>
          <w:lang w:val="ru-RU"/>
        </w:rPr>
        <w:t>бранело</w:t>
      </w:r>
      <w:proofErr w:type="spellEnd"/>
      <w:r w:rsidR="00277C17" w:rsidRPr="00704B48">
        <w:rPr>
          <w:sz w:val="24"/>
          <w:szCs w:val="24"/>
          <w:lang w:val="ru-RU"/>
        </w:rPr>
        <w:t xml:space="preserve"> или</w:t>
      </w:r>
      <w:r w:rsidRPr="00704B48">
        <w:rPr>
          <w:sz w:val="24"/>
          <w:szCs w:val="24"/>
          <w:lang w:val="ru-RU"/>
        </w:rPr>
        <w:t xml:space="preserve"> </w:t>
      </w:r>
      <w:proofErr w:type="spellStart"/>
      <w:r w:rsidRPr="00704B48">
        <w:rPr>
          <w:sz w:val="24"/>
          <w:szCs w:val="24"/>
          <w:lang w:val="ru-RU"/>
        </w:rPr>
        <w:t>раздвојувало</w:t>
      </w:r>
      <w:proofErr w:type="spellEnd"/>
      <w:r w:rsidRPr="00704B48">
        <w:rPr>
          <w:sz w:val="24"/>
          <w:szCs w:val="24"/>
          <w:lang w:val="ru-RU"/>
        </w:rPr>
        <w:t xml:space="preserve">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учесници</w:t>
      </w:r>
      <w:proofErr w:type="spellEnd"/>
      <w:r w:rsidRPr="00704B48">
        <w:rPr>
          <w:sz w:val="24"/>
          <w:szCs w:val="24"/>
          <w:lang w:val="ru-RU"/>
        </w:rPr>
        <w:t xml:space="preserve"> во</w:t>
      </w:r>
      <w:r w:rsidR="00DA6CAE" w:rsidRPr="00704B48">
        <w:rPr>
          <w:sz w:val="24"/>
          <w:szCs w:val="24"/>
          <w:lang w:val="ru-RU"/>
        </w:rPr>
        <w:t xml:space="preserve"> </w:t>
      </w:r>
      <w:proofErr w:type="spellStart"/>
      <w:r w:rsidRPr="00704B48">
        <w:rPr>
          <w:sz w:val="24"/>
          <w:szCs w:val="24"/>
          <w:lang w:val="ru-RU"/>
        </w:rPr>
        <w:t>тепачката</w:t>
      </w:r>
      <w:proofErr w:type="spellEnd"/>
      <w:r w:rsidRPr="00704B48">
        <w:rPr>
          <w:sz w:val="24"/>
          <w:szCs w:val="24"/>
          <w:lang w:val="ru-RU"/>
        </w:rPr>
        <w:t>.</w:t>
      </w:r>
    </w:p>
    <w:p w14:paraId="62E35B7A" w14:textId="77777777" w:rsidR="00DA6CAE" w:rsidRPr="00704B48" w:rsidRDefault="009F5657">
      <w:pPr>
        <w:pStyle w:val="Heading2"/>
        <w:spacing w:before="58" w:line="608" w:lineRule="exact"/>
        <w:ind w:left="1098" w:right="1096"/>
        <w:rPr>
          <w:lang w:val="ru-RU"/>
        </w:rPr>
      </w:pPr>
      <w:proofErr w:type="spellStart"/>
      <w:r w:rsidRPr="00704B48">
        <w:rPr>
          <w:lang w:val="ru-RU"/>
        </w:rPr>
        <w:t>Загрозување</w:t>
      </w:r>
      <w:proofErr w:type="spellEnd"/>
      <w:r w:rsidRPr="00704B48">
        <w:rPr>
          <w:lang w:val="ru-RU"/>
        </w:rPr>
        <w:t xml:space="preserve"> со опасно орудие при </w:t>
      </w:r>
      <w:proofErr w:type="spellStart"/>
      <w:r w:rsidRPr="00704B48">
        <w:rPr>
          <w:lang w:val="ru-RU"/>
        </w:rPr>
        <w:t>тепачка</w:t>
      </w:r>
      <w:proofErr w:type="spellEnd"/>
      <w:r w:rsidRPr="00704B48">
        <w:rPr>
          <w:lang w:val="ru-RU"/>
        </w:rPr>
        <w:t xml:space="preserve"> или </w:t>
      </w:r>
      <w:proofErr w:type="spellStart"/>
      <w:r w:rsidRPr="00704B48">
        <w:rPr>
          <w:lang w:val="ru-RU"/>
        </w:rPr>
        <w:t>караница</w:t>
      </w:r>
      <w:proofErr w:type="spellEnd"/>
      <w:r w:rsidRPr="00704B48">
        <w:rPr>
          <w:lang w:val="ru-RU"/>
        </w:rPr>
        <w:t xml:space="preserve"> </w:t>
      </w:r>
    </w:p>
    <w:p w14:paraId="47394C49" w14:textId="166A9A97" w:rsidR="00437DEC" w:rsidRPr="00704B48" w:rsidRDefault="009F5657">
      <w:pPr>
        <w:pStyle w:val="Heading2"/>
        <w:spacing w:before="58" w:line="608" w:lineRule="exact"/>
        <w:ind w:left="1098" w:right="1096"/>
        <w:rPr>
          <w:lang w:val="ru-RU"/>
        </w:rPr>
      </w:pPr>
      <w:r w:rsidRPr="00704B48">
        <w:rPr>
          <w:lang w:val="ru-RU"/>
        </w:rPr>
        <w:t>Член</w:t>
      </w:r>
      <w:r w:rsidR="005117CE" w:rsidRPr="00704B48">
        <w:rPr>
          <w:lang w:val="ru-RU"/>
        </w:rPr>
        <w:t xml:space="preserve"> </w:t>
      </w:r>
      <w:r w:rsidR="00DA6CAE" w:rsidRPr="00704B48">
        <w:rPr>
          <w:lang w:val="ru-RU"/>
        </w:rPr>
        <w:t>18</w:t>
      </w:r>
      <w:r w:rsidR="001540F6" w:rsidRPr="007517FC">
        <w:rPr>
          <w:lang w:val="ru-RU"/>
        </w:rPr>
        <w:t>5</w:t>
      </w:r>
      <w:r w:rsidR="005117CE" w:rsidRPr="00704B48">
        <w:rPr>
          <w:lang w:val="ru-RU"/>
        </w:rPr>
        <w:t xml:space="preserve"> (</w:t>
      </w:r>
      <w:proofErr w:type="spellStart"/>
      <w:r w:rsidR="005117CE" w:rsidRPr="00704B48">
        <w:rPr>
          <w:lang w:val="ru-RU"/>
        </w:rPr>
        <w:t>претходен</w:t>
      </w:r>
      <w:proofErr w:type="spellEnd"/>
      <w:r w:rsidR="005117CE" w:rsidRPr="00704B48">
        <w:rPr>
          <w:lang w:val="ru-RU"/>
        </w:rPr>
        <w:t xml:space="preserve"> член</w:t>
      </w:r>
      <w:r w:rsidRPr="00704B48">
        <w:rPr>
          <w:lang w:val="ru-RU"/>
        </w:rPr>
        <w:t xml:space="preserve"> 133</w:t>
      </w:r>
      <w:r w:rsidR="005117CE" w:rsidRPr="00704B48">
        <w:rPr>
          <w:lang w:val="ru-RU"/>
        </w:rPr>
        <w:t>)</w:t>
      </w:r>
    </w:p>
    <w:p w14:paraId="7C3054BF" w14:textId="6A362C41" w:rsidR="00D1726F" w:rsidRPr="00704B48" w:rsidRDefault="009F5657" w:rsidP="007517FC">
      <w:pPr>
        <w:pStyle w:val="BodyText"/>
        <w:spacing w:line="232" w:lineRule="exact"/>
        <w:ind w:left="0" w:right="0" w:firstLine="360"/>
        <w:rPr>
          <w:lang w:val="ru-RU"/>
        </w:rPr>
      </w:pPr>
      <w:proofErr w:type="spellStart"/>
      <w:r w:rsidRPr="00704B48">
        <w:rPr>
          <w:lang w:val="ru-RU"/>
        </w:rPr>
        <w:t>Тој</w:t>
      </w:r>
      <w:proofErr w:type="spellEnd"/>
      <w:r w:rsidR="00DA6CAE" w:rsidRPr="00704B48">
        <w:rPr>
          <w:lang w:val="ru-RU"/>
        </w:rPr>
        <w:t xml:space="preserve"> </w:t>
      </w:r>
      <w:proofErr w:type="spellStart"/>
      <w:r w:rsidRPr="00704B48">
        <w:rPr>
          <w:lang w:val="ru-RU"/>
        </w:rPr>
        <w:t>што</w:t>
      </w:r>
      <w:proofErr w:type="spellEnd"/>
      <w:r w:rsidR="00DA6CAE" w:rsidRPr="00704B48">
        <w:rPr>
          <w:lang w:val="ru-RU"/>
        </w:rPr>
        <w:t xml:space="preserve"> </w:t>
      </w:r>
      <w:r w:rsidRPr="00704B48">
        <w:rPr>
          <w:lang w:val="ru-RU"/>
        </w:rPr>
        <w:t>при</w:t>
      </w:r>
      <w:r w:rsidR="00DA6CAE" w:rsidRPr="00704B48">
        <w:rPr>
          <w:lang w:val="ru-RU"/>
        </w:rPr>
        <w:t xml:space="preserve"> </w:t>
      </w:r>
      <w:proofErr w:type="spellStart"/>
      <w:r w:rsidRPr="00704B48">
        <w:rPr>
          <w:lang w:val="ru-RU"/>
        </w:rPr>
        <w:t>каква</w:t>
      </w:r>
      <w:proofErr w:type="spellEnd"/>
      <w:r w:rsidR="00DA6CAE" w:rsidRPr="00704B48">
        <w:rPr>
          <w:lang w:val="ru-RU"/>
        </w:rPr>
        <w:t xml:space="preserve"> </w:t>
      </w:r>
      <w:r w:rsidRPr="00704B48">
        <w:rPr>
          <w:lang w:val="ru-RU"/>
        </w:rPr>
        <w:t>и</w:t>
      </w:r>
      <w:r w:rsidR="00DA6CAE" w:rsidRPr="00704B48">
        <w:rPr>
          <w:lang w:val="ru-RU"/>
        </w:rPr>
        <w:t xml:space="preserve"> </w:t>
      </w:r>
      <w:r w:rsidRPr="00704B48">
        <w:rPr>
          <w:lang w:val="ru-RU"/>
        </w:rPr>
        <w:t>да</w:t>
      </w:r>
      <w:r w:rsidR="00DA6CAE" w:rsidRPr="00704B48">
        <w:rPr>
          <w:lang w:val="ru-RU"/>
        </w:rPr>
        <w:t xml:space="preserve"> </w:t>
      </w:r>
      <w:r w:rsidRPr="00704B48">
        <w:rPr>
          <w:lang w:val="ru-RU"/>
        </w:rPr>
        <w:t>е</w:t>
      </w:r>
      <w:r w:rsidR="00DA6CAE" w:rsidRPr="00704B48">
        <w:rPr>
          <w:lang w:val="ru-RU"/>
        </w:rPr>
        <w:t xml:space="preserve"> </w:t>
      </w:r>
      <w:proofErr w:type="spellStart"/>
      <w:r w:rsidRPr="00704B48">
        <w:rPr>
          <w:lang w:val="ru-RU"/>
        </w:rPr>
        <w:t>тепачка</w:t>
      </w:r>
      <w:proofErr w:type="spellEnd"/>
      <w:r w:rsidR="00DA6CAE" w:rsidRPr="00704B48">
        <w:rPr>
          <w:lang w:val="ru-RU"/>
        </w:rPr>
        <w:t xml:space="preserve"> </w:t>
      </w:r>
      <w:r w:rsidRPr="00704B48">
        <w:rPr>
          <w:lang w:val="ru-RU"/>
        </w:rPr>
        <w:t>или</w:t>
      </w:r>
      <w:r w:rsidR="00DA6CAE" w:rsidRPr="00704B48">
        <w:rPr>
          <w:lang w:val="ru-RU"/>
        </w:rPr>
        <w:t xml:space="preserve"> </w:t>
      </w:r>
      <w:proofErr w:type="spellStart"/>
      <w:r w:rsidRPr="00704B48">
        <w:rPr>
          <w:lang w:val="ru-RU"/>
        </w:rPr>
        <w:t>караница</w:t>
      </w:r>
      <w:proofErr w:type="spellEnd"/>
      <w:r w:rsidR="00DA6CAE" w:rsidRPr="00704B48">
        <w:rPr>
          <w:lang w:val="ru-RU"/>
        </w:rPr>
        <w:t xml:space="preserve"> </w:t>
      </w:r>
      <w:proofErr w:type="spellStart"/>
      <w:r w:rsidRPr="00704B48">
        <w:rPr>
          <w:lang w:val="ru-RU"/>
        </w:rPr>
        <w:t>ќе</w:t>
      </w:r>
      <w:proofErr w:type="spellEnd"/>
      <w:r w:rsidR="00DA6CAE" w:rsidRPr="00704B48">
        <w:rPr>
          <w:lang w:val="ru-RU"/>
        </w:rPr>
        <w:t xml:space="preserve"> </w:t>
      </w:r>
      <w:proofErr w:type="spellStart"/>
      <w:r w:rsidRPr="00704B48">
        <w:rPr>
          <w:lang w:val="ru-RU"/>
        </w:rPr>
        <w:t>посегне</w:t>
      </w:r>
      <w:proofErr w:type="spellEnd"/>
      <w:r w:rsidR="00DA6CAE" w:rsidRPr="00704B48">
        <w:rPr>
          <w:lang w:val="ru-RU"/>
        </w:rPr>
        <w:t xml:space="preserve"> </w:t>
      </w:r>
      <w:r w:rsidRPr="00704B48">
        <w:rPr>
          <w:lang w:val="ru-RU"/>
        </w:rPr>
        <w:t>по</w:t>
      </w:r>
      <w:r w:rsidR="003670AC" w:rsidRPr="00704B48">
        <w:rPr>
          <w:lang w:val="ru-RU"/>
        </w:rPr>
        <w:t xml:space="preserve"> </w:t>
      </w:r>
      <w:proofErr w:type="spellStart"/>
      <w:r w:rsidRPr="00704B48">
        <w:rPr>
          <w:lang w:val="ru-RU"/>
        </w:rPr>
        <w:t>оружје</w:t>
      </w:r>
      <w:proofErr w:type="spellEnd"/>
      <w:r w:rsidRPr="00704B48">
        <w:rPr>
          <w:lang w:val="ru-RU"/>
        </w:rPr>
        <w:t>,</w:t>
      </w:r>
      <w:r w:rsidR="003670AC" w:rsidRPr="00704B48">
        <w:rPr>
          <w:lang w:val="ru-RU"/>
        </w:rPr>
        <w:t xml:space="preserve"> </w:t>
      </w:r>
      <w:r w:rsidRPr="00704B48">
        <w:rPr>
          <w:lang w:val="ru-RU"/>
        </w:rPr>
        <w:t xml:space="preserve">опасно орудие или </w:t>
      </w:r>
      <w:proofErr w:type="spellStart"/>
      <w:r w:rsidRPr="00704B48">
        <w:rPr>
          <w:lang w:val="ru-RU"/>
        </w:rPr>
        <w:t>друго</w:t>
      </w:r>
      <w:proofErr w:type="spellEnd"/>
      <w:r w:rsidRPr="00704B48">
        <w:rPr>
          <w:lang w:val="ru-RU"/>
        </w:rPr>
        <w:t xml:space="preserve"> средство со кое </w:t>
      </w:r>
      <w:proofErr w:type="spellStart"/>
      <w:r w:rsidRPr="00704B48">
        <w:rPr>
          <w:lang w:val="ru-RU"/>
        </w:rPr>
        <w:t>може</w:t>
      </w:r>
      <w:proofErr w:type="spellEnd"/>
      <w:r w:rsidRPr="00704B48">
        <w:rPr>
          <w:lang w:val="ru-RU"/>
        </w:rPr>
        <w:t xml:space="preserve"> </w:t>
      </w:r>
      <w:proofErr w:type="spellStart"/>
      <w:r w:rsidRPr="00704B48">
        <w:rPr>
          <w:lang w:val="ru-RU"/>
        </w:rPr>
        <w:t>телото</w:t>
      </w:r>
      <w:proofErr w:type="spellEnd"/>
      <w:r w:rsidRPr="00704B48">
        <w:rPr>
          <w:lang w:val="ru-RU"/>
        </w:rPr>
        <w:t xml:space="preserve"> </w:t>
      </w:r>
      <w:proofErr w:type="spellStart"/>
      <w:r w:rsidRPr="00704B48">
        <w:rPr>
          <w:lang w:val="ru-RU"/>
        </w:rPr>
        <w:t>тешко</w:t>
      </w:r>
      <w:proofErr w:type="spellEnd"/>
      <w:r w:rsidRPr="00704B48">
        <w:rPr>
          <w:lang w:val="ru-RU"/>
        </w:rPr>
        <w:t xml:space="preserve"> да го повреди или </w:t>
      </w:r>
      <w:proofErr w:type="spellStart"/>
      <w:r w:rsidRPr="00704B48">
        <w:rPr>
          <w:lang w:val="ru-RU"/>
        </w:rPr>
        <w:t>здравјето</w:t>
      </w:r>
      <w:proofErr w:type="spellEnd"/>
      <w:r w:rsidRPr="00704B48">
        <w:rPr>
          <w:lang w:val="ru-RU"/>
        </w:rPr>
        <w:t xml:space="preserve"> </w:t>
      </w:r>
      <w:proofErr w:type="spellStart"/>
      <w:r w:rsidRPr="00704B48">
        <w:rPr>
          <w:lang w:val="ru-RU"/>
        </w:rPr>
        <w:t>тешко</w:t>
      </w:r>
      <w:proofErr w:type="spellEnd"/>
      <w:r w:rsidRPr="00704B48">
        <w:rPr>
          <w:lang w:val="ru-RU"/>
        </w:rPr>
        <w:t xml:space="preserve"> да го </w:t>
      </w:r>
      <w:proofErr w:type="spellStart"/>
      <w:r w:rsidRPr="00704B48">
        <w:rPr>
          <w:lang w:val="ru-RU"/>
        </w:rPr>
        <w:t>наруши</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w:t>
      </w:r>
      <w:proofErr w:type="spellStart"/>
      <w:r w:rsidRPr="00704B48">
        <w:rPr>
          <w:lang w:val="ru-RU"/>
        </w:rPr>
        <w:t>парична</w:t>
      </w:r>
      <w:proofErr w:type="spellEnd"/>
      <w:r w:rsidRPr="00704B48">
        <w:rPr>
          <w:lang w:val="ru-RU"/>
        </w:rPr>
        <w:t xml:space="preserve"> казна или со затвор до </w:t>
      </w:r>
      <w:proofErr w:type="spellStart"/>
      <w:r w:rsidR="007C1560" w:rsidRPr="00704B48">
        <w:rPr>
          <w:lang w:val="ru-RU"/>
        </w:rPr>
        <w:t>една</w:t>
      </w:r>
      <w:proofErr w:type="spellEnd"/>
      <w:r w:rsidR="007C1560" w:rsidRPr="00704B48">
        <w:rPr>
          <w:lang w:val="ru-RU"/>
        </w:rPr>
        <w:t xml:space="preserve"> година.</w:t>
      </w:r>
    </w:p>
    <w:p w14:paraId="6530277C" w14:textId="77777777" w:rsidR="00DA6CAE" w:rsidRPr="00704B48" w:rsidRDefault="00DA6CAE" w:rsidP="007517FC">
      <w:pPr>
        <w:pStyle w:val="BodyText"/>
        <w:spacing w:line="232" w:lineRule="exact"/>
        <w:ind w:left="0" w:right="0" w:firstLine="720"/>
        <w:rPr>
          <w:lang w:val="ru-RU"/>
        </w:rPr>
      </w:pPr>
    </w:p>
    <w:p w14:paraId="0367A2E2" w14:textId="3B4CA4D6" w:rsidR="00BB0425" w:rsidRPr="007517FC" w:rsidRDefault="00624AEA">
      <w:pPr>
        <w:pStyle w:val="Heading2"/>
        <w:spacing w:before="116"/>
        <w:rPr>
          <w:lang w:val="ru-RU"/>
        </w:rPr>
      </w:pPr>
      <w:r w:rsidRPr="007517FC">
        <w:rPr>
          <w:lang w:val="ru-RU"/>
        </w:rPr>
        <w:t>Из</w:t>
      </w:r>
      <w:proofErr w:type="spellStart"/>
      <w:r w:rsidR="00C21EE0" w:rsidRPr="00704B48">
        <w:rPr>
          <w:lang w:val="mk-MK"/>
        </w:rPr>
        <w:t>ложување</w:t>
      </w:r>
      <w:proofErr w:type="spellEnd"/>
      <w:r w:rsidRPr="007517FC">
        <w:rPr>
          <w:lang w:val="ru-RU"/>
        </w:rPr>
        <w:t xml:space="preserve"> на </w:t>
      </w:r>
      <w:proofErr w:type="spellStart"/>
      <w:r w:rsidRPr="007517FC">
        <w:rPr>
          <w:lang w:val="ru-RU"/>
        </w:rPr>
        <w:t>опасност</w:t>
      </w:r>
      <w:proofErr w:type="spellEnd"/>
    </w:p>
    <w:p w14:paraId="39E05B9E" w14:textId="77777777" w:rsidR="00437DEC" w:rsidRPr="007517FC" w:rsidRDefault="00437DEC" w:rsidP="007517FC">
      <w:pPr>
        <w:pStyle w:val="Heading2"/>
        <w:spacing w:before="116"/>
        <w:rPr>
          <w:b w:val="0"/>
          <w:lang w:val="ru-RU"/>
        </w:rPr>
      </w:pPr>
    </w:p>
    <w:p w14:paraId="6F2799FB" w14:textId="065C7CD0" w:rsidR="00D1726F" w:rsidRPr="007517FC" w:rsidRDefault="00624AEA" w:rsidP="007517FC">
      <w:pPr>
        <w:spacing w:line="288" w:lineRule="exact"/>
        <w:ind w:right="92"/>
        <w:jc w:val="center"/>
        <w:rPr>
          <w:b/>
          <w:sz w:val="24"/>
          <w:lang w:val="mk-MK"/>
        </w:rPr>
      </w:pPr>
      <w:r w:rsidRPr="007517FC">
        <w:rPr>
          <w:b/>
          <w:sz w:val="24"/>
          <w:lang w:val="ru-RU"/>
        </w:rPr>
        <w:t xml:space="preserve">Член </w:t>
      </w:r>
      <w:r w:rsidR="006137A4" w:rsidRPr="00704B48">
        <w:rPr>
          <w:b/>
          <w:sz w:val="24"/>
          <w:lang w:val="mk-MK"/>
        </w:rPr>
        <w:t>18</w:t>
      </w:r>
      <w:r w:rsidR="001540F6" w:rsidRPr="007517FC">
        <w:rPr>
          <w:b/>
          <w:sz w:val="24"/>
          <w:lang w:val="ru-RU"/>
        </w:rPr>
        <w:t>6</w:t>
      </w:r>
      <w:r w:rsidR="005117CE" w:rsidRPr="00704B48">
        <w:rPr>
          <w:b/>
          <w:sz w:val="24"/>
          <w:lang w:val="mk-MK"/>
        </w:rPr>
        <w:t xml:space="preserve"> (претходен член </w:t>
      </w:r>
      <w:r w:rsidRPr="007517FC">
        <w:rPr>
          <w:b/>
          <w:sz w:val="24"/>
          <w:lang w:val="ru-RU"/>
        </w:rPr>
        <w:t>134</w:t>
      </w:r>
      <w:r w:rsidR="005117CE" w:rsidRPr="00704B48">
        <w:rPr>
          <w:b/>
          <w:sz w:val="24"/>
          <w:lang w:val="mk-MK"/>
        </w:rPr>
        <w:t>)</w:t>
      </w:r>
    </w:p>
    <w:p w14:paraId="5D4B2D5D" w14:textId="77777777" w:rsidR="00437DEC" w:rsidRPr="00704B48" w:rsidRDefault="009F5657">
      <w:pPr>
        <w:pStyle w:val="ListParagraph"/>
        <w:numPr>
          <w:ilvl w:val="0"/>
          <w:numId w:val="295"/>
        </w:numPr>
        <w:tabs>
          <w:tab w:val="left" w:pos="809"/>
        </w:tabs>
        <w:spacing w:before="1" w:line="237" w:lineRule="auto"/>
        <w:ind w:firstLine="284"/>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друг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остави</w:t>
      </w:r>
      <w:proofErr w:type="spellEnd"/>
      <w:r w:rsidRPr="00704B48">
        <w:rPr>
          <w:sz w:val="24"/>
          <w:lang w:val="ru-RU"/>
        </w:rPr>
        <w:t xml:space="preserve"> без </w:t>
      </w:r>
      <w:proofErr w:type="spellStart"/>
      <w:r w:rsidRPr="00704B48">
        <w:rPr>
          <w:sz w:val="24"/>
          <w:lang w:val="ru-RU"/>
        </w:rPr>
        <w:t>помош</w:t>
      </w:r>
      <w:proofErr w:type="spellEnd"/>
      <w:r w:rsidRPr="00704B48">
        <w:rPr>
          <w:sz w:val="24"/>
          <w:lang w:val="ru-RU"/>
        </w:rPr>
        <w:t xml:space="preserve"> во </w:t>
      </w:r>
      <w:proofErr w:type="spellStart"/>
      <w:r w:rsidRPr="00704B48">
        <w:rPr>
          <w:sz w:val="24"/>
          <w:lang w:val="ru-RU"/>
        </w:rPr>
        <w:t>состојба</w:t>
      </w:r>
      <w:proofErr w:type="spellEnd"/>
      <w:r w:rsidRPr="00704B48">
        <w:rPr>
          <w:sz w:val="24"/>
          <w:lang w:val="ru-RU"/>
        </w:rPr>
        <w:t xml:space="preserve"> на </w:t>
      </w:r>
      <w:proofErr w:type="spellStart"/>
      <w:r w:rsidRPr="00704B48">
        <w:rPr>
          <w:sz w:val="24"/>
          <w:lang w:val="ru-RU"/>
        </w:rPr>
        <w:t>опасност</w:t>
      </w:r>
      <w:proofErr w:type="spellEnd"/>
      <w:r w:rsidRPr="00704B48">
        <w:rPr>
          <w:sz w:val="24"/>
          <w:lang w:val="ru-RU"/>
        </w:rPr>
        <w:t xml:space="preserve"> за </w:t>
      </w:r>
      <w:proofErr w:type="spellStart"/>
      <w:r w:rsidRPr="00704B48">
        <w:rPr>
          <w:sz w:val="24"/>
          <w:lang w:val="ru-RU"/>
        </w:rPr>
        <w:t>животот</w:t>
      </w:r>
      <w:proofErr w:type="spellEnd"/>
      <w:r w:rsidRPr="00704B48">
        <w:rPr>
          <w:sz w:val="24"/>
          <w:lang w:val="ru-RU"/>
        </w:rPr>
        <w:t xml:space="preserve">, </w:t>
      </w:r>
      <w:proofErr w:type="spellStart"/>
      <w:r w:rsidRPr="00704B48">
        <w:rPr>
          <w:sz w:val="24"/>
          <w:lang w:val="ru-RU"/>
        </w:rPr>
        <w:t>која</w:t>
      </w:r>
      <w:proofErr w:type="spellEnd"/>
      <w:r w:rsidRPr="00704B48">
        <w:rPr>
          <w:sz w:val="24"/>
          <w:lang w:val="ru-RU"/>
        </w:rPr>
        <w:t xml:space="preserve"> </w:t>
      </w:r>
      <w:proofErr w:type="spellStart"/>
      <w:r w:rsidRPr="00704B48">
        <w:rPr>
          <w:sz w:val="24"/>
          <w:lang w:val="ru-RU"/>
        </w:rPr>
        <w:t>самиот</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предизвикал</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три</w:t>
      </w:r>
      <w:r w:rsidR="006137A4"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28183A4E" w14:textId="252CED96" w:rsidR="00437DEC" w:rsidRPr="00704B48" w:rsidRDefault="009F5657">
      <w:pPr>
        <w:pStyle w:val="ListParagraph"/>
        <w:numPr>
          <w:ilvl w:val="0"/>
          <w:numId w:val="295"/>
        </w:numPr>
        <w:tabs>
          <w:tab w:val="left" w:pos="794"/>
        </w:tabs>
        <w:spacing w:before="1" w:line="237" w:lineRule="auto"/>
        <w:ind w:firstLine="284"/>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лицето</w:t>
      </w:r>
      <w:proofErr w:type="spellEnd"/>
      <w:r w:rsidRPr="00704B48">
        <w:rPr>
          <w:sz w:val="24"/>
          <w:lang w:val="ru-RU"/>
        </w:rPr>
        <w:t xml:space="preserve"> изложено на </w:t>
      </w:r>
      <w:proofErr w:type="spellStart"/>
      <w:r w:rsidRPr="00704B48">
        <w:rPr>
          <w:sz w:val="24"/>
          <w:lang w:val="ru-RU"/>
        </w:rPr>
        <w:t>опасност</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тоа</w:t>
      </w:r>
      <w:proofErr w:type="spellEnd"/>
      <w:r w:rsidRPr="00704B48">
        <w:rPr>
          <w:sz w:val="24"/>
          <w:lang w:val="ru-RU"/>
        </w:rPr>
        <w:t xml:space="preserve"> го загуби </w:t>
      </w:r>
      <w:proofErr w:type="spellStart"/>
      <w:r w:rsidRPr="00704B48">
        <w:rPr>
          <w:sz w:val="24"/>
          <w:lang w:val="ru-RU"/>
        </w:rPr>
        <w:t>животот</w:t>
      </w:r>
      <w:proofErr w:type="spellEnd"/>
      <w:r w:rsidRPr="00704B48">
        <w:rPr>
          <w:sz w:val="24"/>
          <w:lang w:val="ru-RU"/>
        </w:rPr>
        <w:t xml:space="preserve"> или е </w:t>
      </w:r>
      <w:proofErr w:type="spellStart"/>
      <w:r w:rsidRPr="00704B48">
        <w:rPr>
          <w:sz w:val="24"/>
          <w:lang w:val="ru-RU"/>
        </w:rPr>
        <w:t>тешко</w:t>
      </w:r>
      <w:proofErr w:type="spellEnd"/>
      <w:r w:rsidRPr="00704B48">
        <w:rPr>
          <w:sz w:val="24"/>
          <w:lang w:val="ru-RU"/>
        </w:rPr>
        <w:t xml:space="preserve"> телесно </w:t>
      </w:r>
      <w:proofErr w:type="spellStart"/>
      <w:r w:rsidRPr="00704B48">
        <w:rPr>
          <w:sz w:val="24"/>
          <w:lang w:val="ru-RU"/>
        </w:rPr>
        <w:t>повредено</w:t>
      </w:r>
      <w:proofErr w:type="spellEnd"/>
      <w:r w:rsidRPr="00704B48">
        <w:rPr>
          <w:sz w:val="24"/>
          <w:lang w:val="ru-RU"/>
        </w:rPr>
        <w:t xml:space="preserve"> или </w:t>
      </w:r>
      <w:proofErr w:type="spellStart"/>
      <w:r w:rsidRPr="00704B48">
        <w:rPr>
          <w:sz w:val="24"/>
          <w:lang w:val="ru-RU"/>
        </w:rPr>
        <w:t>здравјето</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е </w:t>
      </w:r>
      <w:proofErr w:type="spellStart"/>
      <w:r w:rsidRPr="00704B48">
        <w:rPr>
          <w:sz w:val="24"/>
          <w:lang w:val="ru-RU"/>
        </w:rPr>
        <w:t>тешко</w:t>
      </w:r>
      <w:proofErr w:type="spellEnd"/>
      <w:r w:rsidRPr="00704B48">
        <w:rPr>
          <w:sz w:val="24"/>
          <w:lang w:val="ru-RU"/>
        </w:rPr>
        <w:t xml:space="preserve"> нарушено,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003D0C6B" w:rsidRPr="00704B48">
        <w:rPr>
          <w:sz w:val="24"/>
          <w:lang w:val="ru-RU"/>
        </w:rPr>
        <w:t>осум</w:t>
      </w:r>
      <w:proofErr w:type="spellEnd"/>
      <w:r w:rsidR="006137A4"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4817CEE" w14:textId="77777777" w:rsidR="00D1726F" w:rsidRPr="00704B48" w:rsidRDefault="00624AEA" w:rsidP="007517FC">
      <w:pPr>
        <w:pStyle w:val="Heading2"/>
        <w:spacing w:before="6" w:line="570" w:lineRule="atLeast"/>
        <w:ind w:left="0" w:right="-49"/>
        <w:rPr>
          <w:lang w:val="ru-RU"/>
        </w:rPr>
      </w:pPr>
      <w:proofErr w:type="spellStart"/>
      <w:r w:rsidRPr="007517FC">
        <w:rPr>
          <w:lang w:val="ru-RU"/>
        </w:rPr>
        <w:t>Напуштање</w:t>
      </w:r>
      <w:proofErr w:type="spellEnd"/>
      <w:r w:rsidRPr="007517FC">
        <w:rPr>
          <w:lang w:val="ru-RU"/>
        </w:rPr>
        <w:t xml:space="preserve"> </w:t>
      </w:r>
      <w:proofErr w:type="spellStart"/>
      <w:r w:rsidRPr="007517FC">
        <w:rPr>
          <w:lang w:val="ru-RU"/>
        </w:rPr>
        <w:t>немоќно</w:t>
      </w:r>
      <w:proofErr w:type="spellEnd"/>
      <w:r w:rsidRPr="007517FC">
        <w:rPr>
          <w:lang w:val="ru-RU"/>
        </w:rPr>
        <w:t xml:space="preserve"> лице </w:t>
      </w:r>
    </w:p>
    <w:p w14:paraId="36A291F3" w14:textId="47A36BE8" w:rsidR="00D1726F" w:rsidRPr="007517FC" w:rsidRDefault="00624AEA" w:rsidP="007517FC">
      <w:pPr>
        <w:pStyle w:val="Heading2"/>
        <w:spacing w:before="6" w:line="570" w:lineRule="atLeast"/>
        <w:ind w:left="0" w:right="-49"/>
        <w:rPr>
          <w:lang w:val="ru-RU"/>
        </w:rPr>
      </w:pPr>
      <w:r w:rsidRPr="007517FC">
        <w:rPr>
          <w:lang w:val="ru-RU"/>
        </w:rPr>
        <w:t>Член</w:t>
      </w:r>
      <w:r w:rsidR="005117CE" w:rsidRPr="00704B48">
        <w:rPr>
          <w:lang w:val="mk-MK"/>
        </w:rPr>
        <w:t xml:space="preserve"> </w:t>
      </w:r>
      <w:r w:rsidR="006137A4" w:rsidRPr="00704B48">
        <w:rPr>
          <w:lang w:val="mk-MK"/>
        </w:rPr>
        <w:t>18</w:t>
      </w:r>
      <w:r w:rsidR="001540F6" w:rsidRPr="007517FC">
        <w:rPr>
          <w:lang w:val="ru-RU"/>
        </w:rPr>
        <w:t>7</w:t>
      </w:r>
      <w:r w:rsidR="005117CE" w:rsidRPr="00704B48">
        <w:rPr>
          <w:lang w:val="mk-MK"/>
        </w:rPr>
        <w:t xml:space="preserve"> (претходен член</w:t>
      </w:r>
      <w:r w:rsidRPr="007517FC">
        <w:rPr>
          <w:lang w:val="ru-RU"/>
        </w:rPr>
        <w:t xml:space="preserve"> 135</w:t>
      </w:r>
      <w:r w:rsidR="005117CE" w:rsidRPr="00704B48">
        <w:rPr>
          <w:lang w:val="ru-RU"/>
        </w:rPr>
        <w:t>)</w:t>
      </w:r>
    </w:p>
    <w:p w14:paraId="15C5E8CD" w14:textId="77777777" w:rsidR="00F528A7" w:rsidRPr="00704B48" w:rsidRDefault="009F5657" w:rsidP="00F528A7">
      <w:pPr>
        <w:pStyle w:val="ListParagraph"/>
        <w:numPr>
          <w:ilvl w:val="0"/>
          <w:numId w:val="294"/>
        </w:numPr>
        <w:spacing w:before="5" w:line="237"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r w:rsidR="00F528A7" w:rsidRPr="00704B48">
        <w:rPr>
          <w:sz w:val="24"/>
          <w:lang w:val="ru-RU"/>
        </w:rPr>
        <w:t xml:space="preserve">лице со </w:t>
      </w:r>
      <w:proofErr w:type="spellStart"/>
      <w:r w:rsidR="00F528A7" w:rsidRPr="00704B48">
        <w:rPr>
          <w:sz w:val="24"/>
          <w:lang w:val="ru-RU"/>
        </w:rPr>
        <w:t>попреченост</w:t>
      </w:r>
      <w:proofErr w:type="spellEnd"/>
      <w:r w:rsidR="00F528A7" w:rsidRPr="00704B48">
        <w:rPr>
          <w:sz w:val="24"/>
          <w:lang w:val="ru-RU"/>
        </w:rPr>
        <w:t xml:space="preserve"> или </w:t>
      </w:r>
      <w:proofErr w:type="spellStart"/>
      <w:r w:rsidR="00F528A7" w:rsidRPr="00704B48">
        <w:rPr>
          <w:sz w:val="24"/>
          <w:lang w:val="ru-RU"/>
        </w:rPr>
        <w:t>друго</w:t>
      </w:r>
      <w:proofErr w:type="spellEnd"/>
      <w:r w:rsidR="00F528A7" w:rsidRPr="00704B48">
        <w:rPr>
          <w:sz w:val="24"/>
          <w:lang w:val="ru-RU"/>
        </w:rPr>
        <w:t xml:space="preserve"> </w:t>
      </w:r>
      <w:proofErr w:type="spellStart"/>
      <w:r w:rsidRPr="00704B48">
        <w:rPr>
          <w:sz w:val="24"/>
          <w:lang w:val="ru-RU"/>
        </w:rPr>
        <w:t>немоќно</w:t>
      </w:r>
      <w:proofErr w:type="spellEnd"/>
      <w:r w:rsidRPr="00704B48">
        <w:rPr>
          <w:sz w:val="24"/>
          <w:lang w:val="ru-RU"/>
        </w:rPr>
        <w:t xml:space="preserve"> лице кое </w:t>
      </w:r>
      <w:proofErr w:type="spellStart"/>
      <w:r w:rsidRPr="00704B48">
        <w:rPr>
          <w:sz w:val="24"/>
          <w:lang w:val="ru-RU"/>
        </w:rPr>
        <w:t>му</w:t>
      </w:r>
      <w:proofErr w:type="spellEnd"/>
      <w:r w:rsidRPr="00704B48">
        <w:rPr>
          <w:sz w:val="24"/>
          <w:lang w:val="ru-RU"/>
        </w:rPr>
        <w:t xml:space="preserve"> е доверено или за кое е должен да се </w:t>
      </w:r>
      <w:proofErr w:type="spellStart"/>
      <w:r w:rsidRPr="00704B48">
        <w:rPr>
          <w:sz w:val="24"/>
          <w:lang w:val="ru-RU"/>
        </w:rPr>
        <w:t>грижи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остави</w:t>
      </w:r>
      <w:proofErr w:type="spellEnd"/>
      <w:r w:rsidRPr="00704B48">
        <w:rPr>
          <w:sz w:val="24"/>
          <w:lang w:val="ru-RU"/>
        </w:rPr>
        <w:t xml:space="preserve"> без </w:t>
      </w:r>
      <w:proofErr w:type="spellStart"/>
      <w:r w:rsidRPr="00704B48">
        <w:rPr>
          <w:sz w:val="24"/>
          <w:lang w:val="ru-RU"/>
        </w:rPr>
        <w:t>помош</w:t>
      </w:r>
      <w:proofErr w:type="spellEnd"/>
      <w:r w:rsidRPr="00704B48">
        <w:rPr>
          <w:sz w:val="24"/>
          <w:lang w:val="ru-RU"/>
        </w:rPr>
        <w:t xml:space="preserve"> во прилики </w:t>
      </w:r>
      <w:proofErr w:type="spellStart"/>
      <w:r w:rsidRPr="00704B48">
        <w:rPr>
          <w:sz w:val="24"/>
          <w:lang w:val="ru-RU"/>
        </w:rPr>
        <w:t>опасни</w:t>
      </w:r>
      <w:proofErr w:type="spellEnd"/>
      <w:r w:rsidRPr="00704B48">
        <w:rPr>
          <w:sz w:val="24"/>
          <w:lang w:val="ru-RU"/>
        </w:rPr>
        <w:t xml:space="preserve"> за </w:t>
      </w:r>
      <w:proofErr w:type="spellStart"/>
      <w:r w:rsidRPr="00704B48">
        <w:rPr>
          <w:sz w:val="24"/>
          <w:lang w:val="ru-RU"/>
        </w:rPr>
        <w:t>животот</w:t>
      </w:r>
      <w:proofErr w:type="spellEnd"/>
      <w:r w:rsidRPr="00704B48">
        <w:rPr>
          <w:sz w:val="24"/>
          <w:lang w:val="ru-RU"/>
        </w:rPr>
        <w:t xml:space="preserve"> или </w:t>
      </w:r>
      <w:proofErr w:type="spellStart"/>
      <w:r w:rsidRPr="00704B48">
        <w:rPr>
          <w:sz w:val="24"/>
          <w:lang w:val="ru-RU"/>
        </w:rPr>
        <w:t>здравјето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три</w:t>
      </w:r>
      <w:r w:rsidR="003840B6"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480CBEC" w14:textId="442DD268" w:rsidR="00437DEC" w:rsidRPr="00704B48" w:rsidRDefault="009F5657" w:rsidP="003670AC">
      <w:pPr>
        <w:pStyle w:val="ListParagraph"/>
        <w:numPr>
          <w:ilvl w:val="0"/>
          <w:numId w:val="294"/>
        </w:numPr>
        <w:tabs>
          <w:tab w:val="left" w:pos="838"/>
        </w:tabs>
        <w:spacing w:before="1" w:line="237"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00F528A7" w:rsidRPr="00704B48">
        <w:rPr>
          <w:sz w:val="24"/>
          <w:lang w:val="ru-RU"/>
        </w:rPr>
        <w:t>поради</w:t>
      </w:r>
      <w:proofErr w:type="spellEnd"/>
      <w:r w:rsidR="00F528A7" w:rsidRPr="00704B48">
        <w:rPr>
          <w:sz w:val="24"/>
          <w:lang w:val="ru-RU"/>
        </w:rPr>
        <w:t xml:space="preserve"> </w:t>
      </w:r>
      <w:proofErr w:type="spellStart"/>
      <w:r w:rsidR="00F528A7" w:rsidRPr="00704B48">
        <w:rPr>
          <w:sz w:val="24"/>
          <w:lang w:val="ru-RU"/>
        </w:rPr>
        <w:t>делото</w:t>
      </w:r>
      <w:proofErr w:type="spellEnd"/>
      <w:r w:rsidR="00F528A7" w:rsidRPr="00704B48">
        <w:rPr>
          <w:sz w:val="24"/>
          <w:lang w:val="ru-RU"/>
        </w:rPr>
        <w:t xml:space="preserve"> од став</w:t>
      </w:r>
      <w:r w:rsidR="00271AF2" w:rsidRPr="00704B48">
        <w:rPr>
          <w:sz w:val="24"/>
          <w:lang w:val="ru-RU"/>
        </w:rPr>
        <w:t xml:space="preserve"> </w:t>
      </w:r>
      <w:r w:rsidR="00F528A7" w:rsidRPr="00704B48">
        <w:rPr>
          <w:sz w:val="24"/>
          <w:lang w:val="ru-RU"/>
        </w:rPr>
        <w:t xml:space="preserve">(1) </w:t>
      </w:r>
      <w:proofErr w:type="spellStart"/>
      <w:r w:rsidR="00F528A7" w:rsidRPr="00704B48">
        <w:rPr>
          <w:sz w:val="24"/>
          <w:lang w:val="ru-RU"/>
        </w:rPr>
        <w:t>настапи</w:t>
      </w:r>
      <w:proofErr w:type="spellEnd"/>
      <w:r w:rsidR="00F528A7" w:rsidRPr="00704B48">
        <w:rPr>
          <w:sz w:val="24"/>
          <w:lang w:val="ru-RU"/>
        </w:rPr>
        <w:t xml:space="preserve"> тешка </w:t>
      </w:r>
      <w:proofErr w:type="spellStart"/>
      <w:r w:rsidR="00F528A7" w:rsidRPr="00704B48">
        <w:rPr>
          <w:sz w:val="24"/>
          <w:lang w:val="ru-RU"/>
        </w:rPr>
        <w:t>телесна</w:t>
      </w:r>
      <w:proofErr w:type="spellEnd"/>
      <w:r w:rsidR="00F528A7" w:rsidRPr="00704B48">
        <w:rPr>
          <w:sz w:val="24"/>
          <w:lang w:val="ru-RU"/>
        </w:rPr>
        <w:t xml:space="preserve"> </w:t>
      </w:r>
      <w:proofErr w:type="spellStart"/>
      <w:r w:rsidR="00F528A7" w:rsidRPr="00704B48">
        <w:rPr>
          <w:sz w:val="24"/>
          <w:lang w:val="ru-RU"/>
        </w:rPr>
        <w:t>повреда</w:t>
      </w:r>
      <w:proofErr w:type="spellEnd"/>
      <w:r w:rsidR="00271AF2" w:rsidRPr="00704B48">
        <w:rPr>
          <w:sz w:val="24"/>
          <w:lang w:val="ru-RU"/>
        </w:rPr>
        <w:t xml:space="preserve"> на </w:t>
      </w:r>
      <w:proofErr w:type="spellStart"/>
      <w:r w:rsidR="00271AF2" w:rsidRPr="00704B48">
        <w:rPr>
          <w:sz w:val="24"/>
          <w:lang w:val="ru-RU"/>
        </w:rPr>
        <w:t>оставеното</w:t>
      </w:r>
      <w:proofErr w:type="spellEnd"/>
      <w:r w:rsidR="00271AF2" w:rsidRPr="00704B48">
        <w:rPr>
          <w:sz w:val="24"/>
          <w:lang w:val="ru-RU"/>
        </w:rPr>
        <w:t xml:space="preserve"> лице</w:t>
      </w:r>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003D0C6B" w:rsidRPr="00704B48">
        <w:rPr>
          <w:sz w:val="24"/>
          <w:lang w:val="ru-RU"/>
        </w:rPr>
        <w:t>осум</w:t>
      </w:r>
      <w:proofErr w:type="spellEnd"/>
      <w:r w:rsidR="003840B6"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C1C1991" w14:textId="77777777" w:rsidR="00F528A7" w:rsidRPr="00704B48" w:rsidRDefault="00F528A7" w:rsidP="003670AC">
      <w:pPr>
        <w:pStyle w:val="ListParagraph"/>
        <w:numPr>
          <w:ilvl w:val="0"/>
          <w:numId w:val="294"/>
        </w:numPr>
        <w:tabs>
          <w:tab w:val="left" w:pos="838"/>
        </w:tabs>
        <w:spacing w:before="1" w:line="237"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став</w:t>
      </w:r>
      <w:r w:rsidR="00271AF2" w:rsidRPr="00704B48">
        <w:rPr>
          <w:sz w:val="24"/>
          <w:lang w:val="ru-RU"/>
        </w:rPr>
        <w:t xml:space="preserve"> </w:t>
      </w:r>
      <w:r w:rsidRPr="00704B48">
        <w:rPr>
          <w:sz w:val="24"/>
          <w:lang w:val="ru-RU"/>
        </w:rPr>
        <w:t xml:space="preserve">(1) </w:t>
      </w:r>
      <w:proofErr w:type="spellStart"/>
      <w:r w:rsidRPr="00704B48">
        <w:rPr>
          <w:sz w:val="24"/>
          <w:lang w:val="ru-RU"/>
        </w:rPr>
        <w:t>настапи</w:t>
      </w:r>
      <w:proofErr w:type="spellEnd"/>
      <w:r w:rsidRPr="00704B48">
        <w:rPr>
          <w:sz w:val="24"/>
          <w:lang w:val="ru-RU"/>
        </w:rPr>
        <w:t xml:space="preserve"> </w:t>
      </w:r>
      <w:proofErr w:type="spellStart"/>
      <w:r w:rsidRPr="00704B48">
        <w:rPr>
          <w:sz w:val="24"/>
          <w:lang w:val="ru-RU"/>
        </w:rPr>
        <w:t>смрт</w:t>
      </w:r>
      <w:proofErr w:type="spellEnd"/>
      <w:r w:rsidRPr="00704B48">
        <w:rPr>
          <w:sz w:val="24"/>
          <w:lang w:val="ru-RU"/>
        </w:rPr>
        <w:t xml:space="preserve"> на </w:t>
      </w:r>
      <w:proofErr w:type="spellStart"/>
      <w:r w:rsidRPr="00704B48">
        <w:rPr>
          <w:sz w:val="24"/>
          <w:lang w:val="ru-RU"/>
        </w:rPr>
        <w:t>оставеното</w:t>
      </w:r>
      <w:proofErr w:type="spellEnd"/>
      <w:r w:rsidRPr="00704B48">
        <w:rPr>
          <w:sz w:val="24"/>
          <w:lang w:val="ru-RU"/>
        </w:rPr>
        <w:t xml:space="preserve"> лице,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до </w:t>
      </w:r>
      <w:proofErr w:type="spellStart"/>
      <w:r w:rsidRPr="00704B48">
        <w:rPr>
          <w:sz w:val="24"/>
          <w:lang w:val="ru-RU"/>
        </w:rPr>
        <w:t>десет</w:t>
      </w:r>
      <w:proofErr w:type="spellEnd"/>
      <w:r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1D0D9AAE" w14:textId="77777777" w:rsidR="00437DEC" w:rsidRPr="00704B48" w:rsidRDefault="00437DEC">
      <w:pPr>
        <w:pStyle w:val="BodyText"/>
        <w:spacing w:before="5"/>
        <w:ind w:left="0" w:right="0" w:firstLine="0"/>
        <w:jc w:val="left"/>
        <w:rPr>
          <w:sz w:val="15"/>
          <w:lang w:val="ru-RU"/>
        </w:rPr>
      </w:pPr>
    </w:p>
    <w:p w14:paraId="2DF3D83C" w14:textId="77777777" w:rsidR="00437DEC" w:rsidRPr="00704B48" w:rsidRDefault="009F5657">
      <w:pPr>
        <w:pStyle w:val="Heading2"/>
        <w:spacing w:before="100"/>
        <w:ind w:right="2921"/>
        <w:rPr>
          <w:lang w:val="ru-RU"/>
        </w:rPr>
      </w:pPr>
      <w:proofErr w:type="spellStart"/>
      <w:r w:rsidRPr="00704B48">
        <w:rPr>
          <w:lang w:val="ru-RU"/>
        </w:rPr>
        <w:t>Неукажување</w:t>
      </w:r>
      <w:proofErr w:type="spellEnd"/>
      <w:r w:rsidRPr="00704B48">
        <w:rPr>
          <w:lang w:val="ru-RU"/>
        </w:rPr>
        <w:t xml:space="preserve"> </w:t>
      </w:r>
      <w:proofErr w:type="spellStart"/>
      <w:r w:rsidRPr="00704B48">
        <w:rPr>
          <w:lang w:val="ru-RU"/>
        </w:rPr>
        <w:t>помош</w:t>
      </w:r>
      <w:proofErr w:type="spellEnd"/>
    </w:p>
    <w:p w14:paraId="7EBB3329" w14:textId="77777777" w:rsidR="00437DEC" w:rsidRPr="00704B48" w:rsidRDefault="00437DEC">
      <w:pPr>
        <w:pStyle w:val="BodyText"/>
        <w:spacing w:before="8"/>
        <w:ind w:left="0" w:right="0" w:firstLine="0"/>
        <w:jc w:val="left"/>
        <w:rPr>
          <w:b/>
          <w:sz w:val="23"/>
          <w:lang w:val="ru-RU"/>
        </w:rPr>
      </w:pPr>
    </w:p>
    <w:p w14:paraId="6EA6A307" w14:textId="2CEDC815" w:rsidR="00D1726F" w:rsidRPr="00704B48" w:rsidRDefault="009F5657" w:rsidP="007517FC">
      <w:pPr>
        <w:spacing w:line="288" w:lineRule="exact"/>
        <w:ind w:right="-49"/>
        <w:jc w:val="center"/>
        <w:rPr>
          <w:b/>
          <w:sz w:val="24"/>
          <w:lang w:val="ru-RU"/>
        </w:rPr>
      </w:pPr>
      <w:r w:rsidRPr="00704B48">
        <w:rPr>
          <w:b/>
          <w:sz w:val="24"/>
          <w:lang w:val="ru-RU"/>
        </w:rPr>
        <w:t xml:space="preserve">Член </w:t>
      </w:r>
      <w:r w:rsidR="007A7F16" w:rsidRPr="00704B48">
        <w:rPr>
          <w:b/>
          <w:sz w:val="24"/>
          <w:lang w:val="ru-RU"/>
        </w:rPr>
        <w:t>18</w:t>
      </w:r>
      <w:r w:rsidR="001540F6" w:rsidRPr="007517FC">
        <w:rPr>
          <w:b/>
          <w:sz w:val="24"/>
          <w:lang w:val="ru-RU"/>
        </w:rPr>
        <w:t>8</w:t>
      </w:r>
      <w:r w:rsidR="005117CE" w:rsidRPr="00704B48">
        <w:rPr>
          <w:b/>
          <w:sz w:val="24"/>
          <w:lang w:val="ru-RU"/>
        </w:rPr>
        <w:t xml:space="preserve"> (</w:t>
      </w:r>
      <w:proofErr w:type="spellStart"/>
      <w:r w:rsidR="005117CE" w:rsidRPr="00704B48">
        <w:rPr>
          <w:b/>
          <w:sz w:val="24"/>
          <w:lang w:val="ru-RU"/>
        </w:rPr>
        <w:t>претходен</w:t>
      </w:r>
      <w:proofErr w:type="spellEnd"/>
      <w:r w:rsidR="005117CE" w:rsidRPr="00704B48">
        <w:rPr>
          <w:b/>
          <w:sz w:val="24"/>
          <w:lang w:val="ru-RU"/>
        </w:rPr>
        <w:t xml:space="preserve"> член </w:t>
      </w:r>
      <w:r w:rsidRPr="00704B48">
        <w:rPr>
          <w:b/>
          <w:sz w:val="24"/>
          <w:lang w:val="ru-RU"/>
        </w:rPr>
        <w:t>136</w:t>
      </w:r>
      <w:r w:rsidR="005117CE" w:rsidRPr="00704B48">
        <w:rPr>
          <w:b/>
          <w:sz w:val="24"/>
          <w:lang w:val="ru-RU"/>
        </w:rPr>
        <w:t>)</w:t>
      </w:r>
    </w:p>
    <w:p w14:paraId="09C93C8E" w14:textId="77777777" w:rsidR="00437DEC" w:rsidRPr="00704B48" w:rsidRDefault="009F5657">
      <w:pPr>
        <w:pStyle w:val="BodyText"/>
        <w:spacing w:before="1" w:line="237" w:lineRule="auto"/>
        <w:ind w:left="115"/>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нема да </w:t>
      </w:r>
      <w:proofErr w:type="spellStart"/>
      <w:r w:rsidRPr="00704B48">
        <w:rPr>
          <w:lang w:val="ru-RU"/>
        </w:rPr>
        <w:t>му</w:t>
      </w:r>
      <w:proofErr w:type="spellEnd"/>
      <w:r w:rsidRPr="00704B48">
        <w:rPr>
          <w:lang w:val="ru-RU"/>
        </w:rPr>
        <w:t xml:space="preserve"> </w:t>
      </w:r>
      <w:proofErr w:type="spellStart"/>
      <w:r w:rsidRPr="00704B48">
        <w:rPr>
          <w:lang w:val="ru-RU"/>
        </w:rPr>
        <w:t>укаже</w:t>
      </w:r>
      <w:proofErr w:type="spellEnd"/>
      <w:r w:rsidRPr="00704B48">
        <w:rPr>
          <w:lang w:val="ru-RU"/>
        </w:rPr>
        <w:t xml:space="preserve"> </w:t>
      </w:r>
      <w:proofErr w:type="spellStart"/>
      <w:r w:rsidRPr="00704B48">
        <w:rPr>
          <w:lang w:val="ru-RU"/>
        </w:rPr>
        <w:t>помош</w:t>
      </w:r>
      <w:proofErr w:type="spellEnd"/>
      <w:r w:rsidRPr="00704B48">
        <w:rPr>
          <w:lang w:val="ru-RU"/>
        </w:rPr>
        <w:t xml:space="preserve"> на лице кое се </w:t>
      </w:r>
      <w:proofErr w:type="spellStart"/>
      <w:r w:rsidRPr="00704B48">
        <w:rPr>
          <w:lang w:val="ru-RU"/>
        </w:rPr>
        <w:t>наоѓа</w:t>
      </w:r>
      <w:proofErr w:type="spellEnd"/>
      <w:r w:rsidRPr="00704B48">
        <w:rPr>
          <w:lang w:val="ru-RU"/>
        </w:rPr>
        <w:t xml:space="preserve"> во </w:t>
      </w:r>
      <w:proofErr w:type="spellStart"/>
      <w:r w:rsidRPr="00704B48">
        <w:rPr>
          <w:lang w:val="ru-RU"/>
        </w:rPr>
        <w:t>состојба</w:t>
      </w:r>
      <w:proofErr w:type="spellEnd"/>
      <w:r w:rsidRPr="00704B48">
        <w:rPr>
          <w:lang w:val="ru-RU"/>
        </w:rPr>
        <w:t xml:space="preserve"> на </w:t>
      </w:r>
      <w:proofErr w:type="spellStart"/>
      <w:r w:rsidRPr="00704B48">
        <w:rPr>
          <w:lang w:val="ru-RU"/>
        </w:rPr>
        <w:t>опасност</w:t>
      </w:r>
      <w:proofErr w:type="spellEnd"/>
      <w:r w:rsidRPr="00704B48">
        <w:rPr>
          <w:lang w:val="ru-RU"/>
        </w:rPr>
        <w:t xml:space="preserve"> за </w:t>
      </w:r>
      <w:proofErr w:type="spellStart"/>
      <w:r w:rsidRPr="00704B48">
        <w:rPr>
          <w:lang w:val="ru-RU"/>
        </w:rPr>
        <w:t>животот</w:t>
      </w:r>
      <w:proofErr w:type="spellEnd"/>
      <w:r w:rsidRPr="00704B48">
        <w:rPr>
          <w:lang w:val="ru-RU"/>
        </w:rPr>
        <w:t xml:space="preserve">, </w:t>
      </w:r>
      <w:proofErr w:type="spellStart"/>
      <w:r w:rsidRPr="00704B48">
        <w:rPr>
          <w:lang w:val="ru-RU"/>
        </w:rPr>
        <w:t>иако</w:t>
      </w:r>
      <w:proofErr w:type="spellEnd"/>
      <w:r w:rsidRPr="00704B48">
        <w:rPr>
          <w:lang w:val="ru-RU"/>
        </w:rPr>
        <w:t xml:space="preserve"> </w:t>
      </w:r>
      <w:proofErr w:type="spellStart"/>
      <w:r w:rsidRPr="00704B48">
        <w:rPr>
          <w:lang w:val="ru-RU"/>
        </w:rPr>
        <w:t>тоа</w:t>
      </w:r>
      <w:proofErr w:type="spellEnd"/>
      <w:r w:rsidRPr="00704B48">
        <w:rPr>
          <w:lang w:val="ru-RU"/>
        </w:rPr>
        <w:t xml:space="preserve"> </w:t>
      </w:r>
      <w:proofErr w:type="spellStart"/>
      <w:r w:rsidRPr="00704B48">
        <w:rPr>
          <w:lang w:val="ru-RU"/>
        </w:rPr>
        <w:t>можело</w:t>
      </w:r>
      <w:proofErr w:type="spellEnd"/>
      <w:r w:rsidRPr="00704B48">
        <w:rPr>
          <w:lang w:val="ru-RU"/>
        </w:rPr>
        <w:t xml:space="preserve"> да го </w:t>
      </w:r>
      <w:proofErr w:type="spellStart"/>
      <w:r w:rsidRPr="00704B48">
        <w:rPr>
          <w:lang w:val="ru-RU"/>
        </w:rPr>
        <w:t>стори</w:t>
      </w:r>
      <w:proofErr w:type="spellEnd"/>
      <w:r w:rsidRPr="00704B48">
        <w:rPr>
          <w:lang w:val="ru-RU"/>
        </w:rPr>
        <w:t xml:space="preserve"> без </w:t>
      </w:r>
      <w:proofErr w:type="spellStart"/>
      <w:r w:rsidRPr="00704B48">
        <w:rPr>
          <w:lang w:val="ru-RU"/>
        </w:rPr>
        <w:t>опасност</w:t>
      </w:r>
      <w:proofErr w:type="spellEnd"/>
      <w:r w:rsidRPr="00704B48">
        <w:rPr>
          <w:lang w:val="ru-RU"/>
        </w:rPr>
        <w:t xml:space="preserve"> за себе или за друг, </w:t>
      </w:r>
      <w:proofErr w:type="spellStart"/>
      <w:r w:rsidRPr="00704B48">
        <w:rPr>
          <w:lang w:val="ru-RU"/>
        </w:rPr>
        <w:t>ќе</w:t>
      </w:r>
      <w:proofErr w:type="spellEnd"/>
      <w:r w:rsidRPr="00704B48">
        <w:rPr>
          <w:lang w:val="ru-RU"/>
        </w:rPr>
        <w:t xml:space="preserve"> се казни со </w:t>
      </w:r>
      <w:proofErr w:type="spellStart"/>
      <w:r w:rsidRPr="00704B48">
        <w:rPr>
          <w:lang w:val="ru-RU"/>
        </w:rPr>
        <w:t>парична</w:t>
      </w:r>
      <w:proofErr w:type="spellEnd"/>
      <w:r w:rsidRPr="00704B48">
        <w:rPr>
          <w:lang w:val="ru-RU"/>
        </w:rPr>
        <w:t xml:space="preserve"> казна или со затвор до </w:t>
      </w:r>
      <w:proofErr w:type="spellStart"/>
      <w:r w:rsidRPr="00704B48">
        <w:rPr>
          <w:lang w:val="ru-RU"/>
        </w:rPr>
        <w:t>една</w:t>
      </w:r>
      <w:proofErr w:type="spellEnd"/>
      <w:r w:rsidR="007A7F16" w:rsidRPr="00704B48">
        <w:rPr>
          <w:lang w:val="ru-RU"/>
        </w:rPr>
        <w:t xml:space="preserve"> </w:t>
      </w:r>
      <w:r w:rsidRPr="00704B48">
        <w:rPr>
          <w:lang w:val="ru-RU"/>
        </w:rPr>
        <w:t>година.</w:t>
      </w:r>
    </w:p>
    <w:p w14:paraId="0824D48D" w14:textId="77777777" w:rsidR="00437DEC" w:rsidRPr="00704B48" w:rsidRDefault="00437DEC">
      <w:pPr>
        <w:pStyle w:val="BodyText"/>
        <w:spacing w:before="8"/>
        <w:ind w:left="0" w:right="0" w:firstLine="0"/>
        <w:jc w:val="left"/>
        <w:rPr>
          <w:sz w:val="23"/>
          <w:lang w:val="ru-RU"/>
        </w:rPr>
      </w:pPr>
    </w:p>
    <w:p w14:paraId="07FAEB36" w14:textId="77777777" w:rsidR="00263ACA" w:rsidRPr="00704B48" w:rsidRDefault="00263ACA">
      <w:pPr>
        <w:pStyle w:val="Heading2"/>
        <w:spacing w:before="1"/>
        <w:ind w:right="2921"/>
        <w:rPr>
          <w:lang w:val="ru-RU"/>
        </w:rPr>
      </w:pPr>
    </w:p>
    <w:p w14:paraId="6A484C6D" w14:textId="77777777" w:rsidR="007C62E4" w:rsidRDefault="007C62E4">
      <w:pPr>
        <w:widowControl/>
        <w:autoSpaceDE/>
        <w:autoSpaceDN/>
        <w:rPr>
          <w:rFonts w:cs="Times New Roman"/>
          <w:b/>
          <w:bCs/>
          <w:sz w:val="24"/>
          <w:szCs w:val="24"/>
          <w:lang w:val="ru-RU"/>
        </w:rPr>
      </w:pPr>
      <w:r>
        <w:rPr>
          <w:lang w:val="ru-RU"/>
        </w:rPr>
        <w:br w:type="page"/>
      </w:r>
    </w:p>
    <w:p w14:paraId="401E1CC2" w14:textId="3921A179" w:rsidR="00437DEC" w:rsidRPr="00704B48" w:rsidRDefault="009F5657">
      <w:pPr>
        <w:pStyle w:val="Heading2"/>
        <w:spacing w:before="1"/>
        <w:ind w:right="2921"/>
        <w:rPr>
          <w:lang w:val="ru-RU"/>
        </w:rPr>
      </w:pPr>
      <w:r w:rsidRPr="00704B48">
        <w:rPr>
          <w:lang w:val="ru-RU"/>
        </w:rPr>
        <w:lastRenderedPageBreak/>
        <w:t xml:space="preserve">Глава </w:t>
      </w:r>
      <w:proofErr w:type="spellStart"/>
      <w:r w:rsidR="006A1772" w:rsidRPr="00704B48">
        <w:rPr>
          <w:lang w:val="ru-RU"/>
        </w:rPr>
        <w:t>шеснаесетта</w:t>
      </w:r>
      <w:proofErr w:type="spellEnd"/>
    </w:p>
    <w:p w14:paraId="5E420369" w14:textId="77777777" w:rsidR="00437DEC" w:rsidRPr="00704B48" w:rsidRDefault="00437DEC">
      <w:pPr>
        <w:pStyle w:val="BodyText"/>
        <w:spacing w:before="9"/>
        <w:ind w:left="0" w:right="0" w:firstLine="0"/>
        <w:jc w:val="left"/>
        <w:rPr>
          <w:b/>
          <w:sz w:val="23"/>
          <w:lang w:val="ru-RU"/>
        </w:rPr>
      </w:pPr>
    </w:p>
    <w:p w14:paraId="2589B12E" w14:textId="4309D69C" w:rsidR="00437DEC" w:rsidRPr="00704B48" w:rsidRDefault="009F5657">
      <w:pPr>
        <w:spacing w:line="237" w:lineRule="auto"/>
        <w:ind w:left="541" w:right="541"/>
        <w:jc w:val="center"/>
        <w:rPr>
          <w:b/>
          <w:sz w:val="24"/>
          <w:lang w:val="ru-RU"/>
        </w:rPr>
      </w:pPr>
      <w:r w:rsidRPr="00704B48">
        <w:rPr>
          <w:b/>
          <w:sz w:val="24"/>
          <w:lang w:val="ru-RU"/>
        </w:rPr>
        <w:t>КРИВИЧНИ ДЕЛА ПРОТИВ</w:t>
      </w:r>
      <w:r w:rsidR="00014430" w:rsidRPr="00704B48">
        <w:rPr>
          <w:b/>
          <w:sz w:val="24"/>
          <w:lang w:val="ru-RU"/>
        </w:rPr>
        <w:t xml:space="preserve"> ОСНОВНИТЕ ЧОВЕКОВИ</w:t>
      </w:r>
      <w:r w:rsidR="003670AC" w:rsidRPr="00704B48">
        <w:rPr>
          <w:b/>
          <w:sz w:val="24"/>
          <w:lang w:val="ru-RU"/>
        </w:rPr>
        <w:t xml:space="preserve"> </w:t>
      </w:r>
      <w:r w:rsidRPr="00704B48">
        <w:rPr>
          <w:b/>
          <w:sz w:val="24"/>
          <w:lang w:val="ru-RU"/>
        </w:rPr>
        <w:t>ПРАВА</w:t>
      </w:r>
      <w:r w:rsidR="003670AC" w:rsidRPr="00704B48">
        <w:rPr>
          <w:b/>
          <w:sz w:val="24"/>
          <w:lang w:val="ru-RU"/>
        </w:rPr>
        <w:t xml:space="preserve"> </w:t>
      </w:r>
      <w:r w:rsidR="00014430" w:rsidRPr="00704B48">
        <w:rPr>
          <w:b/>
          <w:sz w:val="24"/>
          <w:lang w:val="ru-RU"/>
        </w:rPr>
        <w:t xml:space="preserve">И СЛОБОДИ </w:t>
      </w:r>
    </w:p>
    <w:p w14:paraId="2E5F09FA" w14:textId="77777777" w:rsidR="001540F6" w:rsidRPr="00C821DC" w:rsidRDefault="001540F6" w:rsidP="007517FC">
      <w:pPr>
        <w:pStyle w:val="NoSpacing"/>
        <w:rPr>
          <w:lang w:val="ru-RU"/>
        </w:rPr>
      </w:pPr>
    </w:p>
    <w:p w14:paraId="0F0E949D" w14:textId="77777777" w:rsidR="007A7F16" w:rsidRPr="00704B48" w:rsidRDefault="009F5657">
      <w:pPr>
        <w:spacing w:before="6" w:line="570" w:lineRule="atLeast"/>
        <w:ind w:left="1870" w:right="1869"/>
        <w:jc w:val="center"/>
        <w:rPr>
          <w:b/>
          <w:sz w:val="24"/>
          <w:lang w:val="ru-RU"/>
        </w:rPr>
      </w:pPr>
      <w:proofErr w:type="spellStart"/>
      <w:r w:rsidRPr="00704B48">
        <w:rPr>
          <w:b/>
          <w:sz w:val="24"/>
          <w:lang w:val="ru-RU"/>
        </w:rPr>
        <w:t>Повреда</w:t>
      </w:r>
      <w:proofErr w:type="spellEnd"/>
      <w:r w:rsidRPr="00704B48">
        <w:rPr>
          <w:b/>
          <w:sz w:val="24"/>
          <w:lang w:val="ru-RU"/>
        </w:rPr>
        <w:t xml:space="preserve"> на </w:t>
      </w:r>
      <w:proofErr w:type="spellStart"/>
      <w:r w:rsidRPr="00704B48">
        <w:rPr>
          <w:b/>
          <w:sz w:val="24"/>
          <w:lang w:val="ru-RU"/>
        </w:rPr>
        <w:t>рамноправноста</w:t>
      </w:r>
      <w:proofErr w:type="spellEnd"/>
      <w:r w:rsidRPr="00704B48">
        <w:rPr>
          <w:b/>
          <w:sz w:val="24"/>
          <w:lang w:val="ru-RU"/>
        </w:rPr>
        <w:t xml:space="preserve"> на </w:t>
      </w:r>
      <w:proofErr w:type="spellStart"/>
      <w:r w:rsidRPr="00704B48">
        <w:rPr>
          <w:b/>
          <w:sz w:val="24"/>
          <w:lang w:val="ru-RU"/>
        </w:rPr>
        <w:t>граѓаните</w:t>
      </w:r>
      <w:proofErr w:type="spellEnd"/>
      <w:r w:rsidRPr="00704B48">
        <w:rPr>
          <w:b/>
          <w:sz w:val="24"/>
          <w:lang w:val="ru-RU"/>
        </w:rPr>
        <w:t xml:space="preserve"> </w:t>
      </w:r>
    </w:p>
    <w:p w14:paraId="3D6807E1" w14:textId="6B7AE866" w:rsidR="00437DEC" w:rsidRPr="00704B48" w:rsidRDefault="009F5657">
      <w:pPr>
        <w:spacing w:before="6" w:line="570" w:lineRule="atLeast"/>
        <w:ind w:left="1870" w:right="1869"/>
        <w:jc w:val="center"/>
        <w:rPr>
          <w:b/>
          <w:sz w:val="24"/>
          <w:lang w:val="ru-RU"/>
        </w:rPr>
      </w:pPr>
      <w:r w:rsidRPr="00704B48">
        <w:rPr>
          <w:b/>
          <w:sz w:val="24"/>
          <w:lang w:val="ru-RU"/>
        </w:rPr>
        <w:t>Член</w:t>
      </w:r>
      <w:r w:rsidR="001D66CD" w:rsidRPr="00704B48">
        <w:rPr>
          <w:b/>
          <w:sz w:val="24"/>
          <w:lang w:val="ru-RU"/>
        </w:rPr>
        <w:t xml:space="preserve"> </w:t>
      </w:r>
      <w:r w:rsidR="007A7F16" w:rsidRPr="00704B48">
        <w:rPr>
          <w:b/>
          <w:sz w:val="24"/>
          <w:lang w:val="ru-RU"/>
        </w:rPr>
        <w:t>18</w:t>
      </w:r>
      <w:r w:rsidR="001540F6" w:rsidRPr="007517FC">
        <w:rPr>
          <w:b/>
          <w:sz w:val="24"/>
          <w:lang w:val="ru-RU"/>
        </w:rPr>
        <w:t>9</w:t>
      </w:r>
      <w:r w:rsidR="001D66CD" w:rsidRPr="00704B48">
        <w:rPr>
          <w:b/>
          <w:sz w:val="24"/>
          <w:lang w:val="ru-RU"/>
        </w:rPr>
        <w:t xml:space="preserve"> (</w:t>
      </w:r>
      <w:proofErr w:type="spellStart"/>
      <w:r w:rsidR="001D66CD" w:rsidRPr="00704B48">
        <w:rPr>
          <w:b/>
          <w:sz w:val="24"/>
          <w:lang w:val="ru-RU"/>
        </w:rPr>
        <w:t>претходен</w:t>
      </w:r>
      <w:proofErr w:type="spellEnd"/>
      <w:r w:rsidR="001D66CD" w:rsidRPr="00704B48">
        <w:rPr>
          <w:b/>
          <w:sz w:val="24"/>
          <w:lang w:val="ru-RU"/>
        </w:rPr>
        <w:t xml:space="preserve"> член</w:t>
      </w:r>
      <w:r w:rsidRPr="00704B48">
        <w:rPr>
          <w:b/>
          <w:sz w:val="24"/>
          <w:lang w:val="ru-RU"/>
        </w:rPr>
        <w:t xml:space="preserve"> 137</w:t>
      </w:r>
      <w:r w:rsidR="001D66CD" w:rsidRPr="00704B48">
        <w:rPr>
          <w:b/>
          <w:sz w:val="24"/>
          <w:lang w:val="ru-RU"/>
        </w:rPr>
        <w:t>)</w:t>
      </w:r>
    </w:p>
    <w:p w14:paraId="5B030918" w14:textId="7D81C6BD" w:rsidR="00D1726F" w:rsidRPr="00C821DC" w:rsidRDefault="009F5657" w:rsidP="007517FC">
      <w:pPr>
        <w:pStyle w:val="ListParagraph"/>
        <w:numPr>
          <w:ilvl w:val="0"/>
          <w:numId w:val="293"/>
        </w:numPr>
        <w:spacing w:before="4" w:line="237" w:lineRule="auto"/>
        <w:ind w:left="0" w:right="50" w:firstLine="360"/>
        <w:rPr>
          <w:lang w:val="ru-RU"/>
        </w:rPr>
      </w:pPr>
      <w:proofErr w:type="spellStart"/>
      <w:r w:rsidRPr="007517FC">
        <w:rPr>
          <w:sz w:val="24"/>
          <w:lang w:val="ru-RU"/>
        </w:rPr>
        <w:t>Тој</w:t>
      </w:r>
      <w:proofErr w:type="spellEnd"/>
      <w:r w:rsidRPr="007517FC">
        <w:rPr>
          <w:sz w:val="24"/>
          <w:lang w:val="ru-RU"/>
        </w:rPr>
        <w:t xml:space="preserve"> </w:t>
      </w:r>
      <w:proofErr w:type="spellStart"/>
      <w:r w:rsidRPr="007517FC">
        <w:rPr>
          <w:sz w:val="24"/>
          <w:lang w:val="ru-RU"/>
        </w:rPr>
        <w:t>што</w:t>
      </w:r>
      <w:proofErr w:type="spellEnd"/>
      <w:r w:rsidRPr="007517FC">
        <w:rPr>
          <w:sz w:val="24"/>
          <w:lang w:val="ru-RU"/>
        </w:rPr>
        <w:t xml:space="preserve"> </w:t>
      </w:r>
      <w:proofErr w:type="spellStart"/>
      <w:r w:rsidRPr="007517FC">
        <w:rPr>
          <w:sz w:val="24"/>
          <w:lang w:val="ru-RU"/>
        </w:rPr>
        <w:t>врз</w:t>
      </w:r>
      <w:proofErr w:type="spellEnd"/>
      <w:r w:rsidRPr="007517FC">
        <w:rPr>
          <w:sz w:val="24"/>
          <w:lang w:val="ru-RU"/>
        </w:rPr>
        <w:t xml:space="preserve"> основа на </w:t>
      </w:r>
      <w:proofErr w:type="spellStart"/>
      <w:r w:rsidRPr="007517FC">
        <w:rPr>
          <w:sz w:val="24"/>
          <w:lang w:val="ru-RU"/>
        </w:rPr>
        <w:t>разлика</w:t>
      </w:r>
      <w:proofErr w:type="spellEnd"/>
      <w:r w:rsidRPr="007517FC">
        <w:rPr>
          <w:sz w:val="24"/>
          <w:lang w:val="ru-RU"/>
        </w:rPr>
        <w:t xml:space="preserve"> на </w:t>
      </w:r>
      <w:r w:rsidR="00EB6E49" w:rsidRPr="007517FC">
        <w:rPr>
          <w:sz w:val="24"/>
          <w:lang w:val="ru-RU"/>
        </w:rPr>
        <w:t xml:space="preserve">раса, </w:t>
      </w:r>
      <w:proofErr w:type="spellStart"/>
      <w:r w:rsidR="00EB6E49" w:rsidRPr="007517FC">
        <w:rPr>
          <w:sz w:val="24"/>
          <w:lang w:val="ru-RU"/>
        </w:rPr>
        <w:t>боја</w:t>
      </w:r>
      <w:proofErr w:type="spellEnd"/>
      <w:r w:rsidR="00EB6E49" w:rsidRPr="007517FC">
        <w:rPr>
          <w:sz w:val="24"/>
          <w:lang w:val="ru-RU"/>
        </w:rPr>
        <w:t xml:space="preserve"> на кожа, потекло, </w:t>
      </w:r>
      <w:proofErr w:type="spellStart"/>
      <w:r w:rsidR="00EB6E49" w:rsidRPr="007517FC">
        <w:rPr>
          <w:sz w:val="24"/>
          <w:lang w:val="ru-RU"/>
        </w:rPr>
        <w:t>национална</w:t>
      </w:r>
      <w:proofErr w:type="spellEnd"/>
      <w:r w:rsidR="00EB6E49" w:rsidRPr="007517FC">
        <w:rPr>
          <w:sz w:val="24"/>
          <w:lang w:val="ru-RU"/>
        </w:rPr>
        <w:t xml:space="preserve"> или </w:t>
      </w:r>
      <w:proofErr w:type="spellStart"/>
      <w:r w:rsidR="00EB6E49" w:rsidRPr="007517FC">
        <w:rPr>
          <w:sz w:val="24"/>
          <w:lang w:val="ru-RU"/>
        </w:rPr>
        <w:t>етничка</w:t>
      </w:r>
      <w:proofErr w:type="spellEnd"/>
      <w:r w:rsidR="00EB6E49" w:rsidRPr="007517FC">
        <w:rPr>
          <w:sz w:val="24"/>
          <w:lang w:val="ru-RU"/>
        </w:rPr>
        <w:t xml:space="preserve"> </w:t>
      </w:r>
      <w:proofErr w:type="spellStart"/>
      <w:r w:rsidR="00EB6E49" w:rsidRPr="007517FC">
        <w:rPr>
          <w:sz w:val="24"/>
          <w:lang w:val="ru-RU"/>
        </w:rPr>
        <w:t>припадност</w:t>
      </w:r>
      <w:proofErr w:type="spellEnd"/>
      <w:r w:rsidR="00EB6E49" w:rsidRPr="007517FC">
        <w:rPr>
          <w:sz w:val="24"/>
          <w:lang w:val="ru-RU"/>
        </w:rPr>
        <w:t xml:space="preserve">, пол, род, </w:t>
      </w:r>
      <w:proofErr w:type="spellStart"/>
      <w:r w:rsidR="00EB6E49" w:rsidRPr="007517FC">
        <w:rPr>
          <w:sz w:val="24"/>
          <w:lang w:val="ru-RU"/>
        </w:rPr>
        <w:t>сексуална</w:t>
      </w:r>
      <w:proofErr w:type="spellEnd"/>
      <w:r w:rsidR="00EB6E49" w:rsidRPr="007517FC">
        <w:rPr>
          <w:sz w:val="24"/>
          <w:lang w:val="ru-RU"/>
        </w:rPr>
        <w:t xml:space="preserve"> </w:t>
      </w:r>
      <w:proofErr w:type="spellStart"/>
      <w:r w:rsidR="00EB6E49" w:rsidRPr="007517FC">
        <w:rPr>
          <w:sz w:val="24"/>
          <w:lang w:val="ru-RU"/>
        </w:rPr>
        <w:t>ориентација</w:t>
      </w:r>
      <w:proofErr w:type="spellEnd"/>
      <w:r w:rsidR="00EB6E49" w:rsidRPr="007517FC">
        <w:rPr>
          <w:sz w:val="24"/>
          <w:lang w:val="ru-RU"/>
        </w:rPr>
        <w:t xml:space="preserve">, родов </w:t>
      </w:r>
      <w:proofErr w:type="spellStart"/>
      <w:r w:rsidR="00EB6E49" w:rsidRPr="007517FC">
        <w:rPr>
          <w:sz w:val="24"/>
          <w:lang w:val="ru-RU"/>
        </w:rPr>
        <w:t>идентитет</w:t>
      </w:r>
      <w:proofErr w:type="spellEnd"/>
      <w:r w:rsidR="00EB6E49" w:rsidRPr="007517FC">
        <w:rPr>
          <w:sz w:val="24"/>
          <w:lang w:val="ru-RU"/>
        </w:rPr>
        <w:t xml:space="preserve">, </w:t>
      </w:r>
      <w:proofErr w:type="spellStart"/>
      <w:r w:rsidR="00EB6E49" w:rsidRPr="007517FC">
        <w:rPr>
          <w:sz w:val="24"/>
          <w:lang w:val="ru-RU"/>
        </w:rPr>
        <w:t>припадност</w:t>
      </w:r>
      <w:proofErr w:type="spellEnd"/>
      <w:r w:rsidR="00EB6E49" w:rsidRPr="007517FC">
        <w:rPr>
          <w:sz w:val="24"/>
          <w:lang w:val="ru-RU"/>
        </w:rPr>
        <w:t xml:space="preserve"> на </w:t>
      </w:r>
      <w:proofErr w:type="spellStart"/>
      <w:r w:rsidR="00EB6E49" w:rsidRPr="007517FC">
        <w:rPr>
          <w:sz w:val="24"/>
          <w:lang w:val="ru-RU"/>
        </w:rPr>
        <w:t>маргинализирана</w:t>
      </w:r>
      <w:proofErr w:type="spellEnd"/>
      <w:r w:rsidR="00EB6E49" w:rsidRPr="007517FC">
        <w:rPr>
          <w:sz w:val="24"/>
          <w:lang w:val="ru-RU"/>
        </w:rPr>
        <w:t xml:space="preserve"> </w:t>
      </w:r>
      <w:proofErr w:type="spellStart"/>
      <w:r w:rsidR="00EB6E49" w:rsidRPr="007517FC">
        <w:rPr>
          <w:sz w:val="24"/>
          <w:lang w:val="ru-RU"/>
        </w:rPr>
        <w:t>група</w:t>
      </w:r>
      <w:proofErr w:type="spellEnd"/>
      <w:r w:rsidR="00EB6E49" w:rsidRPr="007517FC">
        <w:rPr>
          <w:sz w:val="24"/>
          <w:lang w:val="ru-RU"/>
        </w:rPr>
        <w:t xml:space="preserve">, </w:t>
      </w:r>
      <w:proofErr w:type="spellStart"/>
      <w:r w:rsidR="00EB6E49" w:rsidRPr="007517FC">
        <w:rPr>
          <w:sz w:val="24"/>
          <w:lang w:val="ru-RU"/>
        </w:rPr>
        <w:t>јазик</w:t>
      </w:r>
      <w:proofErr w:type="spellEnd"/>
      <w:r w:rsidR="00EB6E49" w:rsidRPr="007517FC">
        <w:rPr>
          <w:sz w:val="24"/>
          <w:lang w:val="ru-RU"/>
        </w:rPr>
        <w:t xml:space="preserve">, </w:t>
      </w:r>
      <w:proofErr w:type="spellStart"/>
      <w:r w:rsidR="00EB6E49" w:rsidRPr="007517FC">
        <w:rPr>
          <w:sz w:val="24"/>
          <w:lang w:val="ru-RU"/>
        </w:rPr>
        <w:t>државјанство</w:t>
      </w:r>
      <w:proofErr w:type="spellEnd"/>
      <w:r w:rsidR="00EB6E49" w:rsidRPr="007517FC">
        <w:rPr>
          <w:sz w:val="24"/>
          <w:lang w:val="ru-RU"/>
        </w:rPr>
        <w:t xml:space="preserve">, </w:t>
      </w:r>
      <w:proofErr w:type="spellStart"/>
      <w:r w:rsidR="00EB6E49" w:rsidRPr="007517FC">
        <w:rPr>
          <w:sz w:val="24"/>
          <w:lang w:val="ru-RU"/>
        </w:rPr>
        <w:t>социјално</w:t>
      </w:r>
      <w:proofErr w:type="spellEnd"/>
      <w:r w:rsidR="00EB6E49" w:rsidRPr="007517FC">
        <w:rPr>
          <w:sz w:val="24"/>
          <w:lang w:val="ru-RU"/>
        </w:rPr>
        <w:t xml:space="preserve"> потекло, образование, </w:t>
      </w:r>
      <w:proofErr w:type="spellStart"/>
      <w:r w:rsidR="00EB6E49" w:rsidRPr="007517FC">
        <w:rPr>
          <w:sz w:val="24"/>
          <w:lang w:val="ru-RU"/>
        </w:rPr>
        <w:t>религија</w:t>
      </w:r>
      <w:proofErr w:type="spellEnd"/>
      <w:r w:rsidR="00EB6E49" w:rsidRPr="007517FC">
        <w:rPr>
          <w:sz w:val="24"/>
          <w:lang w:val="ru-RU"/>
        </w:rPr>
        <w:t xml:space="preserve"> или </w:t>
      </w:r>
      <w:proofErr w:type="spellStart"/>
      <w:r w:rsidR="00EB6E49" w:rsidRPr="007517FC">
        <w:rPr>
          <w:sz w:val="24"/>
          <w:lang w:val="ru-RU"/>
        </w:rPr>
        <w:t>верско</w:t>
      </w:r>
      <w:proofErr w:type="spellEnd"/>
      <w:r w:rsidR="00EB6E49" w:rsidRPr="007517FC">
        <w:rPr>
          <w:sz w:val="24"/>
          <w:lang w:val="ru-RU"/>
        </w:rPr>
        <w:t xml:space="preserve"> </w:t>
      </w:r>
      <w:proofErr w:type="spellStart"/>
      <w:r w:rsidR="00EB6E49" w:rsidRPr="007517FC">
        <w:rPr>
          <w:sz w:val="24"/>
          <w:lang w:val="ru-RU"/>
        </w:rPr>
        <w:t>уверување</w:t>
      </w:r>
      <w:proofErr w:type="spellEnd"/>
      <w:r w:rsidR="00EB6E49" w:rsidRPr="007517FC">
        <w:rPr>
          <w:sz w:val="24"/>
          <w:lang w:val="ru-RU"/>
        </w:rPr>
        <w:t xml:space="preserve">, </w:t>
      </w:r>
      <w:proofErr w:type="spellStart"/>
      <w:r w:rsidR="00EB6E49" w:rsidRPr="007517FC">
        <w:rPr>
          <w:sz w:val="24"/>
          <w:lang w:val="ru-RU"/>
        </w:rPr>
        <w:t>политичко</w:t>
      </w:r>
      <w:proofErr w:type="spellEnd"/>
      <w:r w:rsidR="00EB6E49" w:rsidRPr="007517FC">
        <w:rPr>
          <w:sz w:val="24"/>
          <w:lang w:val="ru-RU"/>
        </w:rPr>
        <w:t xml:space="preserve"> </w:t>
      </w:r>
      <w:proofErr w:type="spellStart"/>
      <w:r w:rsidR="00EB6E49" w:rsidRPr="007517FC">
        <w:rPr>
          <w:sz w:val="24"/>
          <w:lang w:val="ru-RU"/>
        </w:rPr>
        <w:t>уверување</w:t>
      </w:r>
      <w:proofErr w:type="spellEnd"/>
      <w:r w:rsidR="00EB6E49" w:rsidRPr="007517FC">
        <w:rPr>
          <w:sz w:val="24"/>
          <w:lang w:val="ru-RU"/>
        </w:rPr>
        <w:t xml:space="preserve">, </w:t>
      </w:r>
      <w:proofErr w:type="spellStart"/>
      <w:r w:rsidR="00EB6E49" w:rsidRPr="007517FC">
        <w:rPr>
          <w:sz w:val="24"/>
          <w:lang w:val="ru-RU"/>
        </w:rPr>
        <w:t>друго</w:t>
      </w:r>
      <w:proofErr w:type="spellEnd"/>
      <w:r w:rsidR="00EB6E49" w:rsidRPr="007517FC">
        <w:rPr>
          <w:sz w:val="24"/>
          <w:lang w:val="ru-RU"/>
        </w:rPr>
        <w:t xml:space="preserve"> </w:t>
      </w:r>
      <w:proofErr w:type="spellStart"/>
      <w:r w:rsidR="00EB6E49" w:rsidRPr="007517FC">
        <w:rPr>
          <w:sz w:val="24"/>
          <w:lang w:val="ru-RU"/>
        </w:rPr>
        <w:t>уверување</w:t>
      </w:r>
      <w:proofErr w:type="spellEnd"/>
      <w:r w:rsidR="00EB6E49" w:rsidRPr="007517FC">
        <w:rPr>
          <w:sz w:val="24"/>
          <w:lang w:val="ru-RU"/>
        </w:rPr>
        <w:t xml:space="preserve">, </w:t>
      </w:r>
      <w:proofErr w:type="spellStart"/>
      <w:r w:rsidR="00EB6E49" w:rsidRPr="007517FC">
        <w:rPr>
          <w:sz w:val="24"/>
          <w:lang w:val="ru-RU"/>
        </w:rPr>
        <w:t>попреченост</w:t>
      </w:r>
      <w:proofErr w:type="spellEnd"/>
      <w:r w:rsidR="00EB6E49" w:rsidRPr="007517FC">
        <w:rPr>
          <w:sz w:val="24"/>
          <w:lang w:val="ru-RU"/>
        </w:rPr>
        <w:t xml:space="preserve">, возраст, </w:t>
      </w:r>
      <w:proofErr w:type="spellStart"/>
      <w:r w:rsidR="00EB6E49" w:rsidRPr="007517FC">
        <w:rPr>
          <w:sz w:val="24"/>
          <w:lang w:val="ru-RU"/>
        </w:rPr>
        <w:t>семејна</w:t>
      </w:r>
      <w:proofErr w:type="spellEnd"/>
      <w:r w:rsidR="00EB6E49" w:rsidRPr="007517FC">
        <w:rPr>
          <w:sz w:val="24"/>
          <w:lang w:val="ru-RU"/>
        </w:rPr>
        <w:t xml:space="preserve"> или </w:t>
      </w:r>
      <w:proofErr w:type="spellStart"/>
      <w:r w:rsidR="00EB6E49" w:rsidRPr="007517FC">
        <w:rPr>
          <w:sz w:val="24"/>
          <w:lang w:val="ru-RU"/>
        </w:rPr>
        <w:t>брачна</w:t>
      </w:r>
      <w:proofErr w:type="spellEnd"/>
      <w:r w:rsidR="00EB6E49" w:rsidRPr="007517FC">
        <w:rPr>
          <w:sz w:val="24"/>
          <w:lang w:val="ru-RU"/>
        </w:rPr>
        <w:t xml:space="preserve"> </w:t>
      </w:r>
      <w:proofErr w:type="spellStart"/>
      <w:r w:rsidR="00EB6E49" w:rsidRPr="007517FC">
        <w:rPr>
          <w:sz w:val="24"/>
          <w:lang w:val="ru-RU"/>
        </w:rPr>
        <w:t>состојба</w:t>
      </w:r>
      <w:proofErr w:type="spellEnd"/>
      <w:r w:rsidR="00EB6E49" w:rsidRPr="007517FC">
        <w:rPr>
          <w:sz w:val="24"/>
          <w:lang w:val="ru-RU"/>
        </w:rPr>
        <w:t xml:space="preserve">, </w:t>
      </w:r>
      <w:proofErr w:type="spellStart"/>
      <w:r w:rsidR="00EB6E49" w:rsidRPr="007517FC">
        <w:rPr>
          <w:sz w:val="24"/>
          <w:lang w:val="ru-RU"/>
        </w:rPr>
        <w:t>имотен</w:t>
      </w:r>
      <w:proofErr w:type="spellEnd"/>
      <w:r w:rsidR="00EB6E49" w:rsidRPr="007517FC">
        <w:rPr>
          <w:sz w:val="24"/>
          <w:lang w:val="ru-RU"/>
        </w:rPr>
        <w:t xml:space="preserve"> статус, </w:t>
      </w:r>
      <w:proofErr w:type="spellStart"/>
      <w:r w:rsidR="00EB6E49" w:rsidRPr="007517FC">
        <w:rPr>
          <w:sz w:val="24"/>
          <w:lang w:val="ru-RU"/>
        </w:rPr>
        <w:t>здравствена</w:t>
      </w:r>
      <w:proofErr w:type="spellEnd"/>
      <w:r w:rsidR="00EB6E49" w:rsidRPr="007517FC">
        <w:rPr>
          <w:sz w:val="24"/>
          <w:lang w:val="ru-RU"/>
        </w:rPr>
        <w:t xml:space="preserve"> </w:t>
      </w:r>
      <w:proofErr w:type="spellStart"/>
      <w:r w:rsidR="00EB6E49" w:rsidRPr="007517FC">
        <w:rPr>
          <w:sz w:val="24"/>
          <w:lang w:val="ru-RU"/>
        </w:rPr>
        <w:t>состојба</w:t>
      </w:r>
      <w:proofErr w:type="spellEnd"/>
      <w:r w:rsidR="00EB6E49" w:rsidRPr="007517FC">
        <w:rPr>
          <w:sz w:val="24"/>
          <w:lang w:val="ru-RU"/>
        </w:rPr>
        <w:t xml:space="preserve">, лично </w:t>
      </w:r>
      <w:proofErr w:type="spellStart"/>
      <w:r w:rsidR="00EB6E49" w:rsidRPr="007517FC">
        <w:rPr>
          <w:sz w:val="24"/>
          <w:lang w:val="ru-RU"/>
        </w:rPr>
        <w:t>својство</w:t>
      </w:r>
      <w:proofErr w:type="spellEnd"/>
      <w:r w:rsidR="00EB6E49" w:rsidRPr="007517FC">
        <w:rPr>
          <w:sz w:val="24"/>
          <w:lang w:val="ru-RU"/>
        </w:rPr>
        <w:t xml:space="preserve"> и </w:t>
      </w:r>
      <w:proofErr w:type="spellStart"/>
      <w:r w:rsidR="00EB6E49" w:rsidRPr="007517FC">
        <w:rPr>
          <w:sz w:val="24"/>
          <w:lang w:val="ru-RU"/>
        </w:rPr>
        <w:t>општествен</w:t>
      </w:r>
      <w:proofErr w:type="spellEnd"/>
      <w:r w:rsidR="00EB6E49" w:rsidRPr="007517FC">
        <w:rPr>
          <w:sz w:val="24"/>
          <w:lang w:val="ru-RU"/>
        </w:rPr>
        <w:t xml:space="preserve"> статус или </w:t>
      </w:r>
      <w:proofErr w:type="spellStart"/>
      <w:r w:rsidR="00EB6E49" w:rsidRPr="007517FC">
        <w:rPr>
          <w:sz w:val="24"/>
          <w:lang w:val="ru-RU"/>
        </w:rPr>
        <w:t>која</w:t>
      </w:r>
      <w:proofErr w:type="spellEnd"/>
      <w:r w:rsidR="00EB6E49" w:rsidRPr="007517FC">
        <w:rPr>
          <w:sz w:val="24"/>
          <w:lang w:val="ru-RU"/>
        </w:rPr>
        <w:t xml:space="preserve"> било друга основа</w:t>
      </w:r>
      <w:r w:rsidR="007A7F16" w:rsidRPr="007517FC">
        <w:rPr>
          <w:sz w:val="24"/>
          <w:lang w:val="ru-RU"/>
        </w:rPr>
        <w:t xml:space="preserve"> </w:t>
      </w:r>
      <w:r w:rsidRPr="007517FC">
        <w:rPr>
          <w:sz w:val="24"/>
          <w:lang w:val="ru-RU"/>
        </w:rPr>
        <w:t xml:space="preserve">предвидена со закон или со </w:t>
      </w:r>
      <w:proofErr w:type="spellStart"/>
      <w:r w:rsidRPr="007517FC">
        <w:rPr>
          <w:sz w:val="24"/>
          <w:lang w:val="ru-RU"/>
        </w:rPr>
        <w:t>ратификуван</w:t>
      </w:r>
      <w:proofErr w:type="spellEnd"/>
      <w:r w:rsidRPr="007517FC">
        <w:rPr>
          <w:sz w:val="24"/>
          <w:lang w:val="ru-RU"/>
        </w:rPr>
        <w:t xml:space="preserve"> </w:t>
      </w:r>
      <w:proofErr w:type="spellStart"/>
      <w:r w:rsidRPr="007517FC">
        <w:rPr>
          <w:sz w:val="24"/>
          <w:lang w:val="ru-RU"/>
        </w:rPr>
        <w:t>меѓународен</w:t>
      </w:r>
      <w:proofErr w:type="spellEnd"/>
      <w:r w:rsidRPr="007517FC">
        <w:rPr>
          <w:sz w:val="24"/>
          <w:lang w:val="ru-RU"/>
        </w:rPr>
        <w:t xml:space="preserve"> договор, </w:t>
      </w:r>
      <w:proofErr w:type="spellStart"/>
      <w:r w:rsidRPr="007517FC">
        <w:rPr>
          <w:sz w:val="24"/>
          <w:lang w:val="ru-RU"/>
        </w:rPr>
        <w:t>ќе</w:t>
      </w:r>
      <w:proofErr w:type="spellEnd"/>
      <w:r w:rsidRPr="007517FC">
        <w:rPr>
          <w:sz w:val="24"/>
          <w:lang w:val="ru-RU"/>
        </w:rPr>
        <w:t xml:space="preserve"> </w:t>
      </w:r>
      <w:proofErr w:type="spellStart"/>
      <w:r w:rsidRPr="007517FC">
        <w:rPr>
          <w:sz w:val="24"/>
          <w:lang w:val="ru-RU"/>
        </w:rPr>
        <w:t>му</w:t>
      </w:r>
      <w:proofErr w:type="spellEnd"/>
      <w:r w:rsidRPr="007517FC">
        <w:rPr>
          <w:sz w:val="24"/>
          <w:lang w:val="ru-RU"/>
        </w:rPr>
        <w:t xml:space="preserve"> </w:t>
      </w:r>
      <w:proofErr w:type="spellStart"/>
      <w:r w:rsidRPr="007517FC">
        <w:rPr>
          <w:sz w:val="24"/>
          <w:lang w:val="ru-RU"/>
        </w:rPr>
        <w:t>одземе</w:t>
      </w:r>
      <w:proofErr w:type="spellEnd"/>
      <w:r w:rsidRPr="007517FC">
        <w:rPr>
          <w:sz w:val="24"/>
          <w:lang w:val="ru-RU"/>
        </w:rPr>
        <w:t xml:space="preserve"> или </w:t>
      </w:r>
      <w:proofErr w:type="spellStart"/>
      <w:r w:rsidRPr="007517FC">
        <w:rPr>
          <w:sz w:val="24"/>
          <w:lang w:val="ru-RU"/>
        </w:rPr>
        <w:t>ограничи</w:t>
      </w:r>
      <w:proofErr w:type="spellEnd"/>
      <w:r w:rsidRPr="007517FC">
        <w:rPr>
          <w:sz w:val="24"/>
          <w:lang w:val="ru-RU"/>
        </w:rPr>
        <w:t xml:space="preserve"> права на</w:t>
      </w:r>
      <w:r w:rsidR="00E82BF1">
        <w:rPr>
          <w:sz w:val="24"/>
          <w:lang w:val="ru-RU"/>
        </w:rPr>
        <w:t xml:space="preserve"> </w:t>
      </w:r>
      <w:proofErr w:type="spellStart"/>
      <w:r w:rsidRPr="007517FC">
        <w:rPr>
          <w:sz w:val="24"/>
          <w:lang w:val="ru-RU"/>
        </w:rPr>
        <w:t>човекот</w:t>
      </w:r>
      <w:proofErr w:type="spellEnd"/>
      <w:r w:rsidR="00E82BF1">
        <w:rPr>
          <w:sz w:val="24"/>
          <w:lang w:val="ru-RU"/>
        </w:rPr>
        <w:t xml:space="preserve"> </w:t>
      </w:r>
      <w:r w:rsidRPr="007517FC">
        <w:rPr>
          <w:sz w:val="24"/>
          <w:lang w:val="ru-RU"/>
        </w:rPr>
        <w:t>и</w:t>
      </w:r>
      <w:r w:rsidR="00E82BF1">
        <w:rPr>
          <w:sz w:val="24"/>
          <w:lang w:val="ru-RU"/>
        </w:rPr>
        <w:t xml:space="preserve"> </w:t>
      </w:r>
      <w:proofErr w:type="spellStart"/>
      <w:r w:rsidRPr="007517FC">
        <w:rPr>
          <w:sz w:val="24"/>
          <w:lang w:val="ru-RU"/>
        </w:rPr>
        <w:t>граѓанинот</w:t>
      </w:r>
      <w:proofErr w:type="spellEnd"/>
      <w:r w:rsidRPr="007517FC">
        <w:rPr>
          <w:sz w:val="24"/>
          <w:lang w:val="ru-RU"/>
        </w:rPr>
        <w:t>,</w:t>
      </w:r>
      <w:r w:rsidR="00E82BF1">
        <w:rPr>
          <w:sz w:val="24"/>
          <w:lang w:val="ru-RU"/>
        </w:rPr>
        <w:t xml:space="preserve"> </w:t>
      </w:r>
      <w:proofErr w:type="spellStart"/>
      <w:r w:rsidRPr="007517FC">
        <w:rPr>
          <w:sz w:val="24"/>
          <w:lang w:val="ru-RU"/>
        </w:rPr>
        <w:t>утврдени</w:t>
      </w:r>
      <w:proofErr w:type="spellEnd"/>
      <w:r w:rsidRPr="007517FC">
        <w:rPr>
          <w:sz w:val="24"/>
          <w:lang w:val="ru-RU"/>
        </w:rPr>
        <w:t xml:space="preserve"> со </w:t>
      </w:r>
      <w:proofErr w:type="spellStart"/>
      <w:r w:rsidRPr="007517FC">
        <w:rPr>
          <w:sz w:val="24"/>
          <w:lang w:val="ru-RU"/>
        </w:rPr>
        <w:t>Уставот</w:t>
      </w:r>
      <w:proofErr w:type="spellEnd"/>
      <w:r w:rsidRPr="007517FC">
        <w:rPr>
          <w:sz w:val="24"/>
          <w:lang w:val="ru-RU"/>
        </w:rPr>
        <w:t xml:space="preserve"> на </w:t>
      </w:r>
      <w:proofErr w:type="spellStart"/>
      <w:r w:rsidR="00DE3EFF" w:rsidRPr="007517FC">
        <w:rPr>
          <w:sz w:val="24"/>
          <w:lang w:val="ru-RU"/>
        </w:rPr>
        <w:t>Република</w:t>
      </w:r>
      <w:proofErr w:type="spellEnd"/>
      <w:r w:rsidR="00DE3EFF" w:rsidRPr="007517FC">
        <w:rPr>
          <w:sz w:val="24"/>
          <w:lang w:val="ru-RU"/>
        </w:rPr>
        <w:t xml:space="preserve"> </w:t>
      </w:r>
      <w:proofErr w:type="spellStart"/>
      <w:r w:rsidR="00DE3EFF" w:rsidRPr="007517FC">
        <w:rPr>
          <w:sz w:val="24"/>
          <w:lang w:val="ru-RU"/>
        </w:rPr>
        <w:t>Северна</w:t>
      </w:r>
      <w:proofErr w:type="spellEnd"/>
      <w:r w:rsidR="00DE3EFF" w:rsidRPr="007517FC">
        <w:rPr>
          <w:sz w:val="24"/>
          <w:lang w:val="ru-RU"/>
        </w:rPr>
        <w:t xml:space="preserve"> </w:t>
      </w:r>
      <w:proofErr w:type="spellStart"/>
      <w:r w:rsidR="00DE3EFF" w:rsidRPr="007517FC">
        <w:rPr>
          <w:sz w:val="24"/>
          <w:lang w:val="ru-RU"/>
        </w:rPr>
        <w:t>Македонија</w:t>
      </w:r>
      <w:proofErr w:type="spellEnd"/>
      <w:r w:rsidRPr="007517FC">
        <w:rPr>
          <w:sz w:val="24"/>
          <w:lang w:val="ru-RU"/>
        </w:rPr>
        <w:t xml:space="preserve">, закон или со </w:t>
      </w:r>
      <w:proofErr w:type="spellStart"/>
      <w:r w:rsidRPr="007517FC">
        <w:rPr>
          <w:sz w:val="24"/>
          <w:lang w:val="ru-RU"/>
        </w:rPr>
        <w:t>ратификуван</w:t>
      </w:r>
      <w:proofErr w:type="spellEnd"/>
      <w:r w:rsidRPr="007517FC">
        <w:rPr>
          <w:sz w:val="24"/>
          <w:lang w:val="ru-RU"/>
        </w:rPr>
        <w:t xml:space="preserve"> </w:t>
      </w:r>
      <w:proofErr w:type="spellStart"/>
      <w:r w:rsidRPr="007517FC">
        <w:rPr>
          <w:sz w:val="24"/>
          <w:lang w:val="ru-RU"/>
        </w:rPr>
        <w:t>меѓународен</w:t>
      </w:r>
      <w:proofErr w:type="spellEnd"/>
      <w:r w:rsidRPr="007517FC">
        <w:rPr>
          <w:sz w:val="24"/>
          <w:lang w:val="ru-RU"/>
        </w:rPr>
        <w:t xml:space="preserve"> договор или </w:t>
      </w:r>
      <w:proofErr w:type="spellStart"/>
      <w:r w:rsidRPr="007517FC">
        <w:rPr>
          <w:sz w:val="24"/>
          <w:lang w:val="ru-RU"/>
        </w:rPr>
        <w:t>кој</w:t>
      </w:r>
      <w:proofErr w:type="spellEnd"/>
      <w:r w:rsidRPr="007517FC">
        <w:rPr>
          <w:sz w:val="24"/>
          <w:lang w:val="ru-RU"/>
        </w:rPr>
        <w:t xml:space="preserve"> </w:t>
      </w:r>
      <w:proofErr w:type="spellStart"/>
      <w:r w:rsidRPr="007517FC">
        <w:rPr>
          <w:sz w:val="24"/>
          <w:lang w:val="ru-RU"/>
        </w:rPr>
        <w:t>врз</w:t>
      </w:r>
      <w:proofErr w:type="spellEnd"/>
      <w:r w:rsidRPr="007517FC">
        <w:rPr>
          <w:sz w:val="24"/>
          <w:lang w:val="ru-RU"/>
        </w:rPr>
        <w:t xml:space="preserve"> основа на </w:t>
      </w:r>
      <w:proofErr w:type="spellStart"/>
      <w:r w:rsidRPr="007517FC">
        <w:rPr>
          <w:sz w:val="24"/>
          <w:lang w:val="ru-RU"/>
        </w:rPr>
        <w:t>овие</w:t>
      </w:r>
      <w:proofErr w:type="spellEnd"/>
      <w:r w:rsidRPr="007517FC">
        <w:rPr>
          <w:sz w:val="24"/>
          <w:lang w:val="ru-RU"/>
        </w:rPr>
        <w:t xml:space="preserve"> </w:t>
      </w:r>
      <w:proofErr w:type="spellStart"/>
      <w:r w:rsidRPr="007517FC">
        <w:rPr>
          <w:sz w:val="24"/>
          <w:lang w:val="ru-RU"/>
        </w:rPr>
        <w:t>разлики</w:t>
      </w:r>
      <w:proofErr w:type="spellEnd"/>
      <w:r w:rsidRPr="007517FC">
        <w:rPr>
          <w:sz w:val="24"/>
          <w:lang w:val="ru-RU"/>
        </w:rPr>
        <w:t xml:space="preserve"> им </w:t>
      </w:r>
      <w:proofErr w:type="spellStart"/>
      <w:r w:rsidRPr="007517FC">
        <w:rPr>
          <w:sz w:val="24"/>
          <w:lang w:val="ru-RU"/>
        </w:rPr>
        <w:t>дава</w:t>
      </w:r>
      <w:proofErr w:type="spellEnd"/>
      <w:r w:rsidRPr="007517FC">
        <w:rPr>
          <w:sz w:val="24"/>
          <w:lang w:val="ru-RU"/>
        </w:rPr>
        <w:t xml:space="preserve"> на </w:t>
      </w:r>
      <w:proofErr w:type="spellStart"/>
      <w:r w:rsidRPr="007517FC">
        <w:rPr>
          <w:sz w:val="24"/>
          <w:lang w:val="ru-RU"/>
        </w:rPr>
        <w:t>граѓаните</w:t>
      </w:r>
      <w:proofErr w:type="spellEnd"/>
      <w:r w:rsidRPr="007517FC">
        <w:rPr>
          <w:sz w:val="24"/>
          <w:lang w:val="ru-RU"/>
        </w:rPr>
        <w:t xml:space="preserve"> </w:t>
      </w:r>
      <w:proofErr w:type="spellStart"/>
      <w:r w:rsidR="000A0AD9" w:rsidRPr="007517FC">
        <w:rPr>
          <w:sz w:val="24"/>
          <w:lang w:val="ru-RU"/>
        </w:rPr>
        <w:t>п</w:t>
      </w:r>
      <w:r w:rsidR="00C4724C" w:rsidRPr="007517FC">
        <w:rPr>
          <w:sz w:val="24"/>
          <w:lang w:val="ru-RU"/>
        </w:rPr>
        <w:t>огодности</w:t>
      </w:r>
      <w:proofErr w:type="spellEnd"/>
      <w:r w:rsidR="000A0AD9" w:rsidRPr="007517FC">
        <w:rPr>
          <w:sz w:val="24"/>
          <w:lang w:val="ru-RU"/>
        </w:rPr>
        <w:t xml:space="preserve"> </w:t>
      </w:r>
      <w:proofErr w:type="spellStart"/>
      <w:r w:rsidRPr="007517FC">
        <w:rPr>
          <w:sz w:val="24"/>
          <w:lang w:val="ru-RU"/>
        </w:rPr>
        <w:t>спротивни</w:t>
      </w:r>
      <w:proofErr w:type="spellEnd"/>
      <w:r w:rsidRPr="007517FC">
        <w:rPr>
          <w:sz w:val="24"/>
          <w:lang w:val="ru-RU"/>
        </w:rPr>
        <w:t xml:space="preserve"> на </w:t>
      </w:r>
      <w:proofErr w:type="spellStart"/>
      <w:r w:rsidRPr="007517FC">
        <w:rPr>
          <w:sz w:val="24"/>
          <w:lang w:val="ru-RU"/>
        </w:rPr>
        <w:t>Уставот</w:t>
      </w:r>
      <w:proofErr w:type="spellEnd"/>
      <w:r w:rsidRPr="007517FC">
        <w:rPr>
          <w:sz w:val="24"/>
          <w:lang w:val="ru-RU"/>
        </w:rPr>
        <w:t xml:space="preserve"> на </w:t>
      </w:r>
      <w:proofErr w:type="spellStart"/>
      <w:r w:rsidR="00DE3EFF" w:rsidRPr="007517FC">
        <w:rPr>
          <w:sz w:val="24"/>
          <w:lang w:val="ru-RU"/>
        </w:rPr>
        <w:t>Република</w:t>
      </w:r>
      <w:proofErr w:type="spellEnd"/>
      <w:r w:rsidR="00DE3EFF" w:rsidRPr="007517FC">
        <w:rPr>
          <w:sz w:val="24"/>
          <w:lang w:val="ru-RU"/>
        </w:rPr>
        <w:t xml:space="preserve"> </w:t>
      </w:r>
      <w:proofErr w:type="spellStart"/>
      <w:r w:rsidR="00DE3EFF" w:rsidRPr="007517FC">
        <w:rPr>
          <w:sz w:val="24"/>
          <w:lang w:val="ru-RU"/>
        </w:rPr>
        <w:t>Северна</w:t>
      </w:r>
      <w:proofErr w:type="spellEnd"/>
      <w:r w:rsidR="00DE3EFF" w:rsidRPr="007517FC">
        <w:rPr>
          <w:sz w:val="24"/>
          <w:lang w:val="ru-RU"/>
        </w:rPr>
        <w:t xml:space="preserve"> </w:t>
      </w:r>
      <w:proofErr w:type="spellStart"/>
      <w:r w:rsidR="00DE3EFF" w:rsidRPr="007517FC">
        <w:rPr>
          <w:sz w:val="24"/>
          <w:lang w:val="ru-RU"/>
        </w:rPr>
        <w:t>Македонија</w:t>
      </w:r>
      <w:proofErr w:type="spellEnd"/>
      <w:r w:rsidRPr="007517FC">
        <w:rPr>
          <w:sz w:val="24"/>
          <w:lang w:val="ru-RU"/>
        </w:rPr>
        <w:t xml:space="preserve">, закон или </w:t>
      </w:r>
      <w:proofErr w:type="spellStart"/>
      <w:r w:rsidRPr="007517FC">
        <w:rPr>
          <w:sz w:val="24"/>
          <w:lang w:val="ru-RU"/>
        </w:rPr>
        <w:t>ратификуван</w:t>
      </w:r>
      <w:proofErr w:type="spellEnd"/>
      <w:r w:rsidRPr="007517FC">
        <w:rPr>
          <w:sz w:val="24"/>
          <w:lang w:val="ru-RU"/>
        </w:rPr>
        <w:t xml:space="preserve"> </w:t>
      </w:r>
      <w:proofErr w:type="spellStart"/>
      <w:r w:rsidRPr="007517FC">
        <w:rPr>
          <w:sz w:val="24"/>
          <w:lang w:val="ru-RU"/>
        </w:rPr>
        <w:t>меѓународен</w:t>
      </w:r>
      <w:proofErr w:type="spellEnd"/>
      <w:r w:rsidR="007A7F16" w:rsidRPr="007517FC">
        <w:rPr>
          <w:sz w:val="24"/>
          <w:lang w:val="ru-RU"/>
        </w:rPr>
        <w:t xml:space="preserve"> </w:t>
      </w:r>
      <w:r w:rsidRPr="007517FC">
        <w:rPr>
          <w:sz w:val="24"/>
          <w:lang w:val="ru-RU"/>
        </w:rPr>
        <w:t>договор,</w:t>
      </w:r>
      <w:r w:rsidR="003670AC" w:rsidRPr="007517FC">
        <w:rPr>
          <w:sz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1E80CD11" w14:textId="77777777" w:rsidR="00437DEC" w:rsidRPr="00704B48" w:rsidRDefault="009F5657" w:rsidP="003670AC">
      <w:pPr>
        <w:pStyle w:val="ListParagraph"/>
        <w:numPr>
          <w:ilvl w:val="0"/>
          <w:numId w:val="293"/>
        </w:numPr>
        <w:tabs>
          <w:tab w:val="left" w:pos="800"/>
        </w:tabs>
        <w:spacing w:before="1" w:line="237"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CF334C" w:rsidRPr="00704B48">
        <w:rPr>
          <w:sz w:val="24"/>
          <w:lang w:val="ru-RU"/>
        </w:rPr>
        <w:t>от</w:t>
      </w:r>
      <w:proofErr w:type="spellEnd"/>
      <w:r w:rsidR="007A7F16" w:rsidRPr="00704B48">
        <w:rPr>
          <w:sz w:val="24"/>
          <w:lang w:val="ru-RU"/>
        </w:rPr>
        <w:t xml:space="preserve"> </w:t>
      </w:r>
      <w:r w:rsidR="00CF334C" w:rsidRPr="00704B48">
        <w:rPr>
          <w:sz w:val="24"/>
          <w:lang w:val="ru-RU"/>
        </w:rPr>
        <w:t>(</w:t>
      </w:r>
      <w:r w:rsidRPr="00704B48">
        <w:rPr>
          <w:sz w:val="24"/>
          <w:lang w:val="ru-RU"/>
        </w:rPr>
        <w:t>1</w:t>
      </w:r>
      <w:r w:rsidR="00CF334C" w:rsidRPr="00704B48">
        <w:rPr>
          <w:sz w:val="24"/>
          <w:lang w:val="ru-RU"/>
        </w:rPr>
        <w:t xml:space="preserve">) на </w:t>
      </w:r>
      <w:proofErr w:type="spellStart"/>
      <w:r w:rsidR="00CF334C" w:rsidRPr="00704B48">
        <w:rPr>
          <w:sz w:val="24"/>
          <w:lang w:val="ru-RU"/>
        </w:rPr>
        <w:t>овој</w:t>
      </w:r>
      <w:proofErr w:type="spellEnd"/>
      <w:r w:rsidR="00CF334C" w:rsidRPr="00704B48">
        <w:rPr>
          <w:sz w:val="24"/>
          <w:lang w:val="ru-RU"/>
        </w:rPr>
        <w:t xml:space="preserve"> член</w:t>
      </w:r>
      <w:r w:rsidRPr="00704B48">
        <w:rPr>
          <w:sz w:val="24"/>
          <w:lang w:val="ru-RU"/>
        </w:rPr>
        <w:t xml:space="preserve">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службено</w:t>
      </w:r>
      <w:proofErr w:type="spellEnd"/>
      <w:r w:rsidRPr="00704B48">
        <w:rPr>
          <w:sz w:val="24"/>
          <w:lang w:val="ru-RU"/>
        </w:rPr>
        <w:t xml:space="preserve"> лице во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службата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пет</w:t>
      </w:r>
      <w:r w:rsidR="007A7F16"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E47B581" w14:textId="04CC7EF0" w:rsidR="00437DEC" w:rsidRDefault="009F5657" w:rsidP="003670AC">
      <w:pPr>
        <w:pStyle w:val="ListParagraph"/>
        <w:numPr>
          <w:ilvl w:val="0"/>
          <w:numId w:val="293"/>
        </w:numPr>
        <w:tabs>
          <w:tab w:val="left" w:pos="790"/>
        </w:tabs>
        <w:spacing w:before="1"/>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7A7F16" w:rsidRPr="00704B48">
        <w:rPr>
          <w:sz w:val="24"/>
          <w:lang w:val="ru-RU"/>
        </w:rPr>
        <w:t xml:space="preserve"> </w:t>
      </w:r>
      <w:r w:rsidRPr="00704B48">
        <w:rPr>
          <w:sz w:val="24"/>
          <w:lang w:val="ru-RU"/>
        </w:rPr>
        <w:t>казна.</w:t>
      </w:r>
    </w:p>
    <w:p w14:paraId="342E8126" w14:textId="4DCD8876" w:rsidR="00AC72AA" w:rsidRDefault="00AC72AA" w:rsidP="007517FC">
      <w:pPr>
        <w:tabs>
          <w:tab w:val="left" w:pos="790"/>
        </w:tabs>
        <w:spacing w:before="1"/>
        <w:ind w:right="50"/>
        <w:rPr>
          <w:sz w:val="24"/>
          <w:lang w:val="ru-RU"/>
        </w:rPr>
      </w:pPr>
    </w:p>
    <w:p w14:paraId="2F837397" w14:textId="76B246C7" w:rsidR="00D1726F" w:rsidRPr="00704B48" w:rsidRDefault="00320E73" w:rsidP="007517FC">
      <w:pPr>
        <w:pStyle w:val="Heading2"/>
        <w:spacing w:before="118"/>
        <w:ind w:left="0" w:right="0"/>
        <w:rPr>
          <w:lang w:val="ru-RU"/>
        </w:rPr>
      </w:pPr>
      <w:proofErr w:type="spellStart"/>
      <w:r w:rsidRPr="00704B48">
        <w:rPr>
          <w:lang w:val="ru-RU"/>
        </w:rPr>
        <w:t>Повреда</w:t>
      </w:r>
      <w:proofErr w:type="spellEnd"/>
      <w:r w:rsidRPr="00704B48">
        <w:rPr>
          <w:lang w:val="ru-RU"/>
        </w:rPr>
        <w:t xml:space="preserve"> на </w:t>
      </w:r>
      <w:proofErr w:type="spellStart"/>
      <w:r w:rsidRPr="00704B48">
        <w:rPr>
          <w:lang w:val="ru-RU"/>
        </w:rPr>
        <w:t>слободата</w:t>
      </w:r>
      <w:proofErr w:type="spellEnd"/>
      <w:r w:rsidRPr="00704B48">
        <w:rPr>
          <w:lang w:val="ru-RU"/>
        </w:rPr>
        <w:t xml:space="preserve"> на </w:t>
      </w:r>
      <w:proofErr w:type="spellStart"/>
      <w:r w:rsidRPr="00704B48">
        <w:rPr>
          <w:lang w:val="ru-RU"/>
        </w:rPr>
        <w:t>изразување</w:t>
      </w:r>
      <w:proofErr w:type="spellEnd"/>
      <w:r w:rsidRPr="00704B48">
        <w:rPr>
          <w:lang w:val="ru-RU"/>
        </w:rPr>
        <w:t xml:space="preserve"> на </w:t>
      </w:r>
      <w:proofErr w:type="spellStart"/>
      <w:r w:rsidRPr="00704B48">
        <w:rPr>
          <w:lang w:val="ru-RU"/>
        </w:rPr>
        <w:t>националната</w:t>
      </w:r>
      <w:proofErr w:type="spellEnd"/>
      <w:r w:rsidRPr="00704B48">
        <w:rPr>
          <w:lang w:val="ru-RU"/>
        </w:rPr>
        <w:t xml:space="preserve"> </w:t>
      </w:r>
      <w:proofErr w:type="spellStart"/>
      <w:r w:rsidRPr="00704B48">
        <w:rPr>
          <w:lang w:val="ru-RU"/>
        </w:rPr>
        <w:t>припадност</w:t>
      </w:r>
      <w:proofErr w:type="spellEnd"/>
    </w:p>
    <w:p w14:paraId="60F62658" w14:textId="5F501092" w:rsidR="00D1726F" w:rsidRPr="00704B48" w:rsidRDefault="001B7A32" w:rsidP="007517FC">
      <w:pPr>
        <w:pStyle w:val="Heading2"/>
        <w:spacing w:before="118"/>
        <w:ind w:left="0" w:right="0"/>
        <w:rPr>
          <w:lang w:val="ru-RU"/>
        </w:rPr>
      </w:pPr>
      <w:r w:rsidRPr="00704B48">
        <w:rPr>
          <w:lang w:val="ru-RU"/>
        </w:rPr>
        <w:t>Член 1</w:t>
      </w:r>
      <w:r w:rsidR="001540F6" w:rsidRPr="007517FC">
        <w:rPr>
          <w:lang w:val="ru-RU"/>
        </w:rPr>
        <w:t>90</w:t>
      </w:r>
      <w:r w:rsidR="004D1472" w:rsidRPr="00704B48">
        <w:rPr>
          <w:lang w:val="ru-RU"/>
        </w:rPr>
        <w:t xml:space="preserve"> </w:t>
      </w:r>
      <w:r w:rsidR="00BB0425" w:rsidRPr="00704B48">
        <w:rPr>
          <w:lang w:val="ru-RU"/>
        </w:rPr>
        <w:t>(нов член)</w:t>
      </w:r>
    </w:p>
    <w:p w14:paraId="5E29EA8A" w14:textId="77777777" w:rsidR="00D1726F" w:rsidRPr="00C821DC" w:rsidRDefault="00320E73" w:rsidP="007517FC">
      <w:pPr>
        <w:pStyle w:val="NoSpacing"/>
        <w:ind w:firstLine="360"/>
        <w:jc w:val="both"/>
        <w:rPr>
          <w:lang w:val="ru-RU"/>
        </w:rPr>
      </w:pPr>
      <w:r w:rsidRPr="00704B48">
        <w:rPr>
          <w:sz w:val="24"/>
          <w:szCs w:val="24"/>
          <w:lang w:val="ru-RU"/>
        </w:rPr>
        <w:t>(1)</w:t>
      </w:r>
      <w:r w:rsidR="0068478E" w:rsidRPr="00704B48">
        <w:rPr>
          <w:sz w:val="24"/>
          <w:szCs w:val="24"/>
          <w:lang w:val="ru-RU"/>
        </w:rPr>
        <w:t xml:space="preserve">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на друг </w:t>
      </w:r>
      <w:proofErr w:type="spellStart"/>
      <w:r w:rsidRPr="00704B48">
        <w:rPr>
          <w:sz w:val="24"/>
          <w:szCs w:val="24"/>
          <w:lang w:val="ru-RU"/>
        </w:rPr>
        <w:t>ќе</w:t>
      </w:r>
      <w:proofErr w:type="spellEnd"/>
      <w:r w:rsidR="00DE1375"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го </w:t>
      </w:r>
      <w:proofErr w:type="spellStart"/>
      <w:r w:rsidRPr="00704B48">
        <w:rPr>
          <w:sz w:val="24"/>
          <w:szCs w:val="24"/>
          <w:lang w:val="ru-RU"/>
        </w:rPr>
        <w:t>одземе</w:t>
      </w:r>
      <w:proofErr w:type="spellEnd"/>
      <w:r w:rsidRPr="00704B48">
        <w:rPr>
          <w:sz w:val="24"/>
          <w:szCs w:val="24"/>
          <w:lang w:val="ru-RU"/>
        </w:rPr>
        <w:t xml:space="preserve"> или </w:t>
      </w:r>
      <w:proofErr w:type="spellStart"/>
      <w:r w:rsidRPr="00704B48">
        <w:rPr>
          <w:sz w:val="24"/>
          <w:szCs w:val="24"/>
          <w:lang w:val="ru-RU"/>
        </w:rPr>
        <w:t>ограничи</w:t>
      </w:r>
      <w:proofErr w:type="spellEnd"/>
      <w:r w:rsidRPr="00704B48">
        <w:rPr>
          <w:sz w:val="24"/>
          <w:szCs w:val="24"/>
          <w:lang w:val="ru-RU"/>
        </w:rPr>
        <w:t xml:space="preserve"> </w:t>
      </w:r>
      <w:proofErr w:type="spellStart"/>
      <w:r w:rsidRPr="00704B48">
        <w:rPr>
          <w:sz w:val="24"/>
          <w:szCs w:val="24"/>
          <w:lang w:val="ru-RU"/>
        </w:rPr>
        <w:t>правото</w:t>
      </w:r>
      <w:proofErr w:type="spellEnd"/>
      <w:r w:rsidRPr="00704B48">
        <w:rPr>
          <w:sz w:val="24"/>
          <w:szCs w:val="24"/>
          <w:lang w:val="ru-RU"/>
        </w:rPr>
        <w:t xml:space="preserve"> на </w:t>
      </w:r>
      <w:proofErr w:type="spellStart"/>
      <w:r w:rsidRPr="00704B48">
        <w:rPr>
          <w:sz w:val="24"/>
          <w:szCs w:val="24"/>
          <w:lang w:val="ru-RU"/>
        </w:rPr>
        <w:t>слободно</w:t>
      </w:r>
      <w:proofErr w:type="spellEnd"/>
      <w:r w:rsidRPr="00704B48">
        <w:rPr>
          <w:sz w:val="24"/>
          <w:szCs w:val="24"/>
          <w:lang w:val="ru-RU"/>
        </w:rPr>
        <w:t xml:space="preserve"> </w:t>
      </w:r>
      <w:proofErr w:type="spellStart"/>
      <w:r w:rsidRPr="00704B48">
        <w:rPr>
          <w:sz w:val="24"/>
          <w:szCs w:val="24"/>
          <w:lang w:val="ru-RU"/>
        </w:rPr>
        <w:t>изразување</w:t>
      </w:r>
      <w:proofErr w:type="spellEnd"/>
      <w:r w:rsidRPr="00704B48">
        <w:rPr>
          <w:sz w:val="24"/>
          <w:szCs w:val="24"/>
          <w:lang w:val="ru-RU"/>
        </w:rPr>
        <w:t xml:space="preserve"> на </w:t>
      </w:r>
      <w:proofErr w:type="spellStart"/>
      <w:r w:rsidRPr="00704B48">
        <w:rPr>
          <w:sz w:val="24"/>
          <w:szCs w:val="24"/>
          <w:lang w:val="ru-RU"/>
        </w:rPr>
        <w:t>националната</w:t>
      </w:r>
      <w:proofErr w:type="spellEnd"/>
      <w:r w:rsidRPr="00704B48">
        <w:rPr>
          <w:sz w:val="24"/>
          <w:szCs w:val="24"/>
          <w:lang w:val="ru-RU"/>
        </w:rPr>
        <w:t xml:space="preserve"> </w:t>
      </w:r>
      <w:proofErr w:type="spellStart"/>
      <w:r w:rsidRPr="00704B48">
        <w:rPr>
          <w:sz w:val="24"/>
          <w:szCs w:val="24"/>
          <w:lang w:val="ru-RU"/>
        </w:rPr>
        <w:t>припадност</w:t>
      </w:r>
      <w:proofErr w:type="spellEnd"/>
      <w:r w:rsidR="00DE1375" w:rsidRPr="00704B48">
        <w:rPr>
          <w:sz w:val="24"/>
          <w:szCs w:val="24"/>
          <w:lang w:val="ru-RU"/>
        </w:rPr>
        <w:t>,</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Pr="00704B48">
        <w:rPr>
          <w:sz w:val="24"/>
          <w:szCs w:val="24"/>
          <w:lang w:val="ru-RU"/>
        </w:rPr>
        <w:t>една</w:t>
      </w:r>
      <w:proofErr w:type="spellEnd"/>
      <w:r w:rsidRPr="00704B48">
        <w:rPr>
          <w:sz w:val="24"/>
          <w:szCs w:val="24"/>
          <w:lang w:val="ru-RU"/>
        </w:rPr>
        <w:t xml:space="preserve"> година.</w:t>
      </w:r>
    </w:p>
    <w:p w14:paraId="0917918B" w14:textId="77777777" w:rsidR="00D1726F" w:rsidRPr="00C821DC" w:rsidRDefault="00320E73" w:rsidP="007517FC">
      <w:pPr>
        <w:pStyle w:val="NoSpacing"/>
        <w:ind w:firstLine="360"/>
        <w:jc w:val="both"/>
        <w:rPr>
          <w:lang w:val="ru-RU"/>
        </w:rPr>
      </w:pPr>
      <w:r w:rsidRPr="00704B48">
        <w:rPr>
          <w:sz w:val="24"/>
          <w:szCs w:val="24"/>
          <w:lang w:val="ru-RU"/>
        </w:rPr>
        <w:t xml:space="preserve">(2)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4A253D" w:rsidRPr="00704B48">
        <w:rPr>
          <w:sz w:val="24"/>
          <w:szCs w:val="24"/>
          <w:lang w:val="ru-RU"/>
        </w:rPr>
        <w:t>от</w:t>
      </w:r>
      <w:proofErr w:type="spellEnd"/>
      <w:r w:rsidR="00DE1375" w:rsidRPr="00704B48">
        <w:rPr>
          <w:sz w:val="24"/>
          <w:szCs w:val="24"/>
          <w:lang w:val="ru-RU"/>
        </w:rPr>
        <w:t xml:space="preserve"> </w:t>
      </w:r>
      <w:r w:rsidR="004A253D" w:rsidRPr="00704B48">
        <w:rPr>
          <w:sz w:val="24"/>
          <w:szCs w:val="24"/>
          <w:lang w:val="ru-RU"/>
        </w:rPr>
        <w:t>(</w:t>
      </w:r>
      <w:r w:rsidRPr="00704B48">
        <w:rPr>
          <w:sz w:val="24"/>
          <w:szCs w:val="24"/>
          <w:lang w:val="ru-RU"/>
        </w:rPr>
        <w:t>1</w:t>
      </w:r>
      <w:r w:rsidR="004A253D" w:rsidRPr="00704B48">
        <w:rPr>
          <w:sz w:val="24"/>
          <w:szCs w:val="24"/>
          <w:lang w:val="ru-RU"/>
        </w:rPr>
        <w:t>)</w:t>
      </w:r>
      <w:r w:rsidR="00B5471E" w:rsidRPr="00704B48">
        <w:rPr>
          <w:sz w:val="24"/>
          <w:szCs w:val="24"/>
          <w:lang w:val="ru-RU"/>
        </w:rPr>
        <w:t xml:space="preserve"> на </w:t>
      </w:r>
      <w:proofErr w:type="spellStart"/>
      <w:r w:rsidR="00B5471E" w:rsidRPr="00704B48">
        <w:rPr>
          <w:sz w:val="24"/>
          <w:szCs w:val="24"/>
          <w:lang w:val="ru-RU"/>
        </w:rPr>
        <w:t>овој</w:t>
      </w:r>
      <w:proofErr w:type="spellEnd"/>
      <w:r w:rsidR="00B5471E" w:rsidRPr="00704B48">
        <w:rPr>
          <w:sz w:val="24"/>
          <w:szCs w:val="24"/>
          <w:lang w:val="ru-RU"/>
        </w:rPr>
        <w:t xml:space="preserve"> член</w:t>
      </w:r>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лице во </w:t>
      </w:r>
      <w:proofErr w:type="spellStart"/>
      <w:r w:rsidRPr="00704B48">
        <w:rPr>
          <w:sz w:val="24"/>
          <w:szCs w:val="24"/>
          <w:lang w:val="ru-RU"/>
        </w:rPr>
        <w:t>вршење</w:t>
      </w:r>
      <w:proofErr w:type="spellEnd"/>
      <w:r w:rsidRPr="00704B48">
        <w:rPr>
          <w:sz w:val="24"/>
          <w:szCs w:val="24"/>
          <w:lang w:val="ru-RU"/>
        </w:rPr>
        <w:t xml:space="preserve"> на </w:t>
      </w:r>
      <w:proofErr w:type="spellStart"/>
      <w:r w:rsidRPr="00704B48">
        <w:rPr>
          <w:sz w:val="24"/>
          <w:szCs w:val="24"/>
          <w:lang w:val="ru-RU"/>
        </w:rPr>
        <w:t>службата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68373A11" w14:textId="77777777" w:rsidR="00D1726F" w:rsidRPr="0015534A" w:rsidRDefault="00D1726F" w:rsidP="007517FC">
      <w:pPr>
        <w:pStyle w:val="NoSpacing"/>
        <w:rPr>
          <w:lang w:val="ru-RU"/>
        </w:rPr>
      </w:pPr>
    </w:p>
    <w:p w14:paraId="29BB7D56" w14:textId="77777777" w:rsidR="00437DEC" w:rsidRPr="00704B48" w:rsidRDefault="009F5657">
      <w:pPr>
        <w:pStyle w:val="Heading2"/>
        <w:spacing w:before="118"/>
        <w:ind w:left="1377" w:right="0"/>
        <w:jc w:val="left"/>
        <w:rPr>
          <w:lang w:val="ru-RU"/>
        </w:rPr>
      </w:pPr>
      <w:proofErr w:type="spellStart"/>
      <w:r w:rsidRPr="00704B48">
        <w:rPr>
          <w:lang w:val="ru-RU"/>
        </w:rPr>
        <w:t>Повреда</w:t>
      </w:r>
      <w:proofErr w:type="spellEnd"/>
      <w:r w:rsidRPr="00704B48">
        <w:rPr>
          <w:lang w:val="ru-RU"/>
        </w:rPr>
        <w:t xml:space="preserve"> на </w:t>
      </w:r>
      <w:proofErr w:type="spellStart"/>
      <w:r w:rsidRPr="00704B48">
        <w:rPr>
          <w:lang w:val="ru-RU"/>
        </w:rPr>
        <w:t>правото</w:t>
      </w:r>
      <w:proofErr w:type="spellEnd"/>
      <w:r w:rsidRPr="00704B48">
        <w:rPr>
          <w:lang w:val="ru-RU"/>
        </w:rPr>
        <w:t xml:space="preserve"> на </w:t>
      </w:r>
      <w:proofErr w:type="spellStart"/>
      <w:r w:rsidRPr="00704B48">
        <w:rPr>
          <w:lang w:val="ru-RU"/>
        </w:rPr>
        <w:t>употреба</w:t>
      </w:r>
      <w:proofErr w:type="spellEnd"/>
      <w:r w:rsidRPr="00704B48">
        <w:rPr>
          <w:lang w:val="ru-RU"/>
        </w:rPr>
        <w:t xml:space="preserve"> на </w:t>
      </w:r>
      <w:proofErr w:type="spellStart"/>
      <w:r w:rsidRPr="00704B48">
        <w:rPr>
          <w:lang w:val="ru-RU"/>
        </w:rPr>
        <w:t>јазикот</w:t>
      </w:r>
      <w:proofErr w:type="spellEnd"/>
      <w:r w:rsidRPr="00704B48">
        <w:rPr>
          <w:lang w:val="ru-RU"/>
        </w:rPr>
        <w:t xml:space="preserve"> и </w:t>
      </w:r>
      <w:proofErr w:type="spellStart"/>
      <w:r w:rsidRPr="00704B48">
        <w:rPr>
          <w:lang w:val="ru-RU"/>
        </w:rPr>
        <w:t>писмото</w:t>
      </w:r>
      <w:proofErr w:type="spellEnd"/>
    </w:p>
    <w:p w14:paraId="18C419F2" w14:textId="77777777" w:rsidR="00437DEC" w:rsidRPr="00704B48" w:rsidRDefault="00437DEC">
      <w:pPr>
        <w:pStyle w:val="BodyText"/>
        <w:spacing w:before="8"/>
        <w:ind w:left="0" w:right="0" w:firstLine="0"/>
        <w:jc w:val="left"/>
        <w:rPr>
          <w:b/>
          <w:sz w:val="22"/>
          <w:lang w:val="ru-RU"/>
        </w:rPr>
      </w:pPr>
    </w:p>
    <w:p w14:paraId="36241A41" w14:textId="1D989B97" w:rsidR="00D1726F" w:rsidRPr="007517FC" w:rsidRDefault="00624AEA" w:rsidP="007517FC">
      <w:pPr>
        <w:spacing w:line="285" w:lineRule="exact"/>
        <w:ind w:right="92"/>
        <w:jc w:val="center"/>
        <w:rPr>
          <w:b/>
          <w:sz w:val="24"/>
          <w:lang w:val="ru-RU"/>
        </w:rPr>
      </w:pPr>
      <w:r w:rsidRPr="007517FC">
        <w:rPr>
          <w:b/>
          <w:sz w:val="24"/>
          <w:lang w:val="ru-RU"/>
        </w:rPr>
        <w:t xml:space="preserve">Член </w:t>
      </w:r>
      <w:r w:rsidR="001B7A32" w:rsidRPr="00704B48">
        <w:rPr>
          <w:b/>
          <w:sz w:val="24"/>
          <w:lang w:val="ru-RU"/>
        </w:rPr>
        <w:t>1</w:t>
      </w:r>
      <w:r w:rsidR="00443EFE" w:rsidRPr="00704B48">
        <w:rPr>
          <w:b/>
          <w:sz w:val="24"/>
          <w:lang w:val="mk-MK"/>
        </w:rPr>
        <w:t>9</w:t>
      </w:r>
      <w:r w:rsidR="001540F6" w:rsidRPr="00704B48">
        <w:rPr>
          <w:b/>
          <w:sz w:val="24"/>
        </w:rPr>
        <w:t>1</w:t>
      </w:r>
      <w:r w:rsidR="001D66CD" w:rsidRPr="00704B48">
        <w:rPr>
          <w:b/>
          <w:sz w:val="24"/>
          <w:lang w:val="ru-RU"/>
        </w:rPr>
        <w:t xml:space="preserve"> (</w:t>
      </w:r>
      <w:proofErr w:type="spellStart"/>
      <w:r w:rsidR="001D66CD" w:rsidRPr="00704B48">
        <w:rPr>
          <w:b/>
          <w:sz w:val="24"/>
          <w:lang w:val="ru-RU"/>
        </w:rPr>
        <w:t>претходен</w:t>
      </w:r>
      <w:proofErr w:type="spellEnd"/>
      <w:r w:rsidR="001D66CD" w:rsidRPr="00704B48">
        <w:rPr>
          <w:b/>
          <w:sz w:val="24"/>
          <w:lang w:val="ru-RU"/>
        </w:rPr>
        <w:t xml:space="preserve"> член </w:t>
      </w:r>
      <w:r w:rsidRPr="007517FC">
        <w:rPr>
          <w:b/>
          <w:sz w:val="24"/>
          <w:lang w:val="ru-RU"/>
        </w:rPr>
        <w:t>138</w:t>
      </w:r>
      <w:r w:rsidR="001D66CD" w:rsidRPr="00704B48">
        <w:rPr>
          <w:b/>
          <w:sz w:val="24"/>
          <w:lang w:val="ru-RU"/>
        </w:rPr>
        <w:t>)</w:t>
      </w:r>
    </w:p>
    <w:p w14:paraId="220FF214" w14:textId="77777777" w:rsidR="00437DEC" w:rsidRPr="00704B48" w:rsidRDefault="009F5657">
      <w:pPr>
        <w:pStyle w:val="ListParagraph"/>
        <w:numPr>
          <w:ilvl w:val="0"/>
          <w:numId w:val="292"/>
        </w:numPr>
        <w:tabs>
          <w:tab w:val="left" w:pos="820"/>
        </w:tabs>
        <w:spacing w:before="3" w:line="232" w:lineRule="auto"/>
        <w:ind w:firstLine="284"/>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им го </w:t>
      </w:r>
      <w:proofErr w:type="spellStart"/>
      <w:r w:rsidRPr="00704B48">
        <w:rPr>
          <w:sz w:val="24"/>
          <w:lang w:val="ru-RU"/>
        </w:rPr>
        <w:t>одземе</w:t>
      </w:r>
      <w:proofErr w:type="spellEnd"/>
      <w:r w:rsidRPr="00704B48">
        <w:rPr>
          <w:sz w:val="24"/>
          <w:lang w:val="ru-RU"/>
        </w:rPr>
        <w:t xml:space="preserve"> или </w:t>
      </w:r>
      <w:proofErr w:type="spellStart"/>
      <w:r w:rsidRPr="00704B48">
        <w:rPr>
          <w:sz w:val="24"/>
          <w:lang w:val="ru-RU"/>
        </w:rPr>
        <w:t>ограничи</w:t>
      </w:r>
      <w:proofErr w:type="spellEnd"/>
      <w:r w:rsidRPr="00704B48">
        <w:rPr>
          <w:sz w:val="24"/>
          <w:lang w:val="ru-RU"/>
        </w:rPr>
        <w:t xml:space="preserve"> на </w:t>
      </w:r>
      <w:proofErr w:type="spellStart"/>
      <w:r w:rsidRPr="00704B48">
        <w:rPr>
          <w:sz w:val="24"/>
          <w:lang w:val="ru-RU"/>
        </w:rPr>
        <w:t>граѓаните</w:t>
      </w:r>
      <w:proofErr w:type="spellEnd"/>
      <w:r w:rsidRPr="00704B48">
        <w:rPr>
          <w:sz w:val="24"/>
          <w:lang w:val="ru-RU"/>
        </w:rPr>
        <w:t xml:space="preserve"> со </w:t>
      </w:r>
      <w:proofErr w:type="spellStart"/>
      <w:r w:rsidRPr="00704B48">
        <w:rPr>
          <w:sz w:val="24"/>
          <w:lang w:val="ru-RU"/>
        </w:rPr>
        <w:t>Уставот</w:t>
      </w:r>
      <w:proofErr w:type="spellEnd"/>
      <w:r w:rsidRPr="00704B48">
        <w:rPr>
          <w:sz w:val="24"/>
          <w:lang w:val="ru-RU"/>
        </w:rPr>
        <w:t xml:space="preserve">, закон или </w:t>
      </w:r>
      <w:proofErr w:type="spellStart"/>
      <w:r w:rsidRPr="00704B48">
        <w:rPr>
          <w:sz w:val="24"/>
          <w:lang w:val="ru-RU"/>
        </w:rPr>
        <w:t>ратификуван</w:t>
      </w:r>
      <w:proofErr w:type="spellEnd"/>
      <w:r w:rsidRPr="00704B48">
        <w:rPr>
          <w:sz w:val="24"/>
          <w:lang w:val="ru-RU"/>
        </w:rPr>
        <w:t xml:space="preserve"> </w:t>
      </w:r>
      <w:proofErr w:type="spellStart"/>
      <w:r w:rsidRPr="00704B48">
        <w:rPr>
          <w:sz w:val="24"/>
          <w:lang w:val="ru-RU"/>
        </w:rPr>
        <w:t>меѓународен</w:t>
      </w:r>
      <w:proofErr w:type="spellEnd"/>
      <w:r w:rsidRPr="00704B48">
        <w:rPr>
          <w:sz w:val="24"/>
          <w:lang w:val="ru-RU"/>
        </w:rPr>
        <w:t xml:space="preserve"> договор </w:t>
      </w:r>
      <w:proofErr w:type="spellStart"/>
      <w:r w:rsidRPr="00704B48">
        <w:rPr>
          <w:sz w:val="24"/>
          <w:lang w:val="ru-RU"/>
        </w:rPr>
        <w:t>загарантираното</w:t>
      </w:r>
      <w:proofErr w:type="spellEnd"/>
      <w:r w:rsidRPr="00704B48">
        <w:rPr>
          <w:sz w:val="24"/>
          <w:lang w:val="ru-RU"/>
        </w:rPr>
        <w:t xml:space="preserve"> право на </w:t>
      </w:r>
      <w:proofErr w:type="spellStart"/>
      <w:r w:rsidRPr="00704B48">
        <w:rPr>
          <w:sz w:val="24"/>
          <w:lang w:val="ru-RU"/>
        </w:rPr>
        <w:t>употреба</w:t>
      </w:r>
      <w:proofErr w:type="spellEnd"/>
      <w:r w:rsidRPr="00704B48">
        <w:rPr>
          <w:sz w:val="24"/>
          <w:lang w:val="ru-RU"/>
        </w:rPr>
        <w:t xml:space="preserve"> на </w:t>
      </w:r>
      <w:proofErr w:type="spellStart"/>
      <w:r w:rsidRPr="00704B48">
        <w:rPr>
          <w:sz w:val="24"/>
          <w:lang w:val="ru-RU"/>
        </w:rPr>
        <w:t>јазикот</w:t>
      </w:r>
      <w:proofErr w:type="spellEnd"/>
      <w:r w:rsidRPr="00704B48">
        <w:rPr>
          <w:sz w:val="24"/>
          <w:lang w:val="ru-RU"/>
        </w:rPr>
        <w:t xml:space="preserve"> и </w:t>
      </w:r>
      <w:proofErr w:type="spellStart"/>
      <w:r w:rsidRPr="00704B48">
        <w:rPr>
          <w:sz w:val="24"/>
          <w:lang w:val="ru-RU"/>
        </w:rPr>
        <w:t>писмото</w:t>
      </w:r>
      <w:proofErr w:type="spellEnd"/>
      <w:r w:rsidRPr="00704B48">
        <w:rPr>
          <w:sz w:val="24"/>
          <w:lang w:val="ru-RU"/>
        </w:rPr>
        <w:t>,</w:t>
      </w:r>
      <w:r w:rsidR="00B20A29" w:rsidRPr="00704B48">
        <w:rPr>
          <w:sz w:val="24"/>
          <w:lang w:val="ru-RU"/>
        </w:rPr>
        <w:t xml:space="preserve"> </w:t>
      </w:r>
      <w:proofErr w:type="spellStart"/>
      <w:r w:rsidR="00B20A29" w:rsidRPr="00704B48">
        <w:rPr>
          <w:sz w:val="24"/>
          <w:lang w:val="ru-RU"/>
        </w:rPr>
        <w:t>вклучувајќи</w:t>
      </w:r>
      <w:proofErr w:type="spellEnd"/>
      <w:r w:rsidR="00B20A29" w:rsidRPr="00704B48">
        <w:rPr>
          <w:sz w:val="24"/>
          <w:lang w:val="ru-RU"/>
        </w:rPr>
        <w:t xml:space="preserve"> го и </w:t>
      </w:r>
      <w:proofErr w:type="spellStart"/>
      <w:r w:rsidR="00B20A29" w:rsidRPr="00704B48">
        <w:rPr>
          <w:sz w:val="24"/>
          <w:lang w:val="ru-RU"/>
        </w:rPr>
        <w:t>знаковниот</w:t>
      </w:r>
      <w:proofErr w:type="spellEnd"/>
      <w:r w:rsidR="00B20A29" w:rsidRPr="00704B48">
        <w:rPr>
          <w:sz w:val="24"/>
          <w:lang w:val="ru-RU"/>
        </w:rPr>
        <w:t xml:space="preserve"> </w:t>
      </w:r>
      <w:proofErr w:type="spellStart"/>
      <w:r w:rsidR="00B20A29" w:rsidRPr="00704B48">
        <w:rPr>
          <w:sz w:val="24"/>
          <w:lang w:val="ru-RU"/>
        </w:rPr>
        <w:t>јазик</w:t>
      </w:r>
      <w:proofErr w:type="spellEnd"/>
      <w:r w:rsidR="00B20A29" w:rsidRPr="00704B48">
        <w:rPr>
          <w:sz w:val="24"/>
          <w:lang w:val="ru-RU"/>
        </w:rPr>
        <w:t xml:space="preserve"> и </w:t>
      </w:r>
      <w:proofErr w:type="spellStart"/>
      <w:r w:rsidR="00B20A29" w:rsidRPr="00704B48">
        <w:rPr>
          <w:sz w:val="24"/>
          <w:lang w:val="ru-RU"/>
        </w:rPr>
        <w:t>Брајовото</w:t>
      </w:r>
      <w:proofErr w:type="spellEnd"/>
      <w:r w:rsidR="00B20A29" w:rsidRPr="00704B48">
        <w:rPr>
          <w:sz w:val="24"/>
          <w:lang w:val="ru-RU"/>
        </w:rPr>
        <w:t xml:space="preserve"> </w:t>
      </w:r>
      <w:proofErr w:type="spellStart"/>
      <w:r w:rsidR="00B20A29" w:rsidRPr="00704B48">
        <w:rPr>
          <w:sz w:val="24"/>
          <w:lang w:val="ru-RU"/>
        </w:rPr>
        <w:t>писмо</w:t>
      </w:r>
      <w:proofErr w:type="spellEnd"/>
      <w:r w:rsidR="00B20A29" w:rsidRPr="00704B48">
        <w:rPr>
          <w:sz w:val="24"/>
          <w:lang w:val="ru-RU"/>
        </w:rPr>
        <w:t>,</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три</w:t>
      </w:r>
      <w:r w:rsidR="00DE1375"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8C6A129" w14:textId="77777777" w:rsidR="00437DEC" w:rsidRPr="00704B48" w:rsidRDefault="009F5657">
      <w:pPr>
        <w:pStyle w:val="ListParagraph"/>
        <w:numPr>
          <w:ilvl w:val="0"/>
          <w:numId w:val="292"/>
        </w:numPr>
        <w:tabs>
          <w:tab w:val="left" w:pos="800"/>
        </w:tabs>
        <w:spacing w:before="1" w:line="232" w:lineRule="auto"/>
        <w:ind w:firstLine="284"/>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CF334C" w:rsidRPr="00704B48">
        <w:rPr>
          <w:sz w:val="24"/>
          <w:lang w:val="ru-RU"/>
        </w:rPr>
        <w:t>от</w:t>
      </w:r>
      <w:proofErr w:type="spellEnd"/>
      <w:r w:rsidR="00DE1375" w:rsidRPr="00704B48">
        <w:rPr>
          <w:sz w:val="24"/>
          <w:lang w:val="ru-RU"/>
        </w:rPr>
        <w:t xml:space="preserve"> </w:t>
      </w:r>
      <w:r w:rsidR="00CF334C" w:rsidRPr="00704B48">
        <w:rPr>
          <w:sz w:val="24"/>
          <w:lang w:val="ru-RU"/>
        </w:rPr>
        <w:t>(</w:t>
      </w:r>
      <w:r w:rsidRPr="00704B48">
        <w:rPr>
          <w:sz w:val="24"/>
          <w:lang w:val="ru-RU"/>
        </w:rPr>
        <w:t>1</w:t>
      </w:r>
      <w:r w:rsidR="00CF334C" w:rsidRPr="00704B48">
        <w:rPr>
          <w:sz w:val="24"/>
          <w:lang w:val="ru-RU"/>
        </w:rPr>
        <w:t xml:space="preserve">) на </w:t>
      </w:r>
      <w:proofErr w:type="spellStart"/>
      <w:r w:rsidR="00CF334C" w:rsidRPr="00704B48">
        <w:rPr>
          <w:sz w:val="24"/>
          <w:lang w:val="ru-RU"/>
        </w:rPr>
        <w:t>овој</w:t>
      </w:r>
      <w:proofErr w:type="spellEnd"/>
      <w:r w:rsidR="00CF334C" w:rsidRPr="00704B48">
        <w:rPr>
          <w:sz w:val="24"/>
          <w:lang w:val="ru-RU"/>
        </w:rPr>
        <w:t xml:space="preserve"> член</w:t>
      </w:r>
      <w:r w:rsidRPr="00704B48">
        <w:rPr>
          <w:sz w:val="24"/>
          <w:lang w:val="ru-RU"/>
        </w:rPr>
        <w:t xml:space="preserve">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службено</w:t>
      </w:r>
      <w:proofErr w:type="spellEnd"/>
      <w:r w:rsidRPr="00704B48">
        <w:rPr>
          <w:sz w:val="24"/>
          <w:lang w:val="ru-RU"/>
        </w:rPr>
        <w:t xml:space="preserve"> лице во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службата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пет</w:t>
      </w:r>
      <w:r w:rsidR="00DE1375"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7218F10" w14:textId="77777777" w:rsidR="00437DEC" w:rsidRPr="00704B48" w:rsidRDefault="009F5657">
      <w:pPr>
        <w:pStyle w:val="ListParagraph"/>
        <w:numPr>
          <w:ilvl w:val="0"/>
          <w:numId w:val="292"/>
        </w:numPr>
        <w:tabs>
          <w:tab w:val="left" w:pos="790"/>
        </w:tabs>
        <w:spacing w:line="283" w:lineRule="exact"/>
        <w:ind w:left="789" w:right="0" w:hanging="389"/>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DE1375" w:rsidRPr="00704B48">
        <w:rPr>
          <w:sz w:val="24"/>
          <w:lang w:val="ru-RU"/>
        </w:rPr>
        <w:t xml:space="preserve"> </w:t>
      </w:r>
      <w:r w:rsidRPr="00704B48">
        <w:rPr>
          <w:sz w:val="24"/>
          <w:lang w:val="ru-RU"/>
        </w:rPr>
        <w:t>казна.</w:t>
      </w:r>
    </w:p>
    <w:p w14:paraId="3D7A4B9A" w14:textId="77777777" w:rsidR="00D1726F" w:rsidRPr="00704B48" w:rsidRDefault="00D1726F" w:rsidP="007517FC">
      <w:pPr>
        <w:pStyle w:val="BodyText"/>
        <w:jc w:val="center"/>
        <w:rPr>
          <w:b/>
          <w:lang w:val="mk-MK"/>
        </w:rPr>
      </w:pPr>
    </w:p>
    <w:p w14:paraId="17B33747" w14:textId="0295AE93" w:rsidR="00D1726F" w:rsidRPr="00704B48" w:rsidRDefault="00624AEA" w:rsidP="007517FC">
      <w:pPr>
        <w:pStyle w:val="BodyText"/>
        <w:jc w:val="center"/>
        <w:rPr>
          <w:b/>
          <w:lang w:val="mk-MK"/>
        </w:rPr>
      </w:pPr>
      <w:r w:rsidRPr="007517FC">
        <w:rPr>
          <w:b/>
          <w:lang w:val="mk-MK"/>
        </w:rPr>
        <w:t xml:space="preserve">Повреда на слободата на </w:t>
      </w:r>
      <w:proofErr w:type="spellStart"/>
      <w:r w:rsidRPr="007517FC">
        <w:rPr>
          <w:b/>
          <w:lang w:val="mk-MK"/>
        </w:rPr>
        <w:t>вер</w:t>
      </w:r>
      <w:r w:rsidR="00D8448D" w:rsidRPr="00704B48">
        <w:rPr>
          <w:b/>
          <w:lang w:val="mk-MK"/>
        </w:rPr>
        <w:t>оисповест</w:t>
      </w:r>
      <w:proofErr w:type="spellEnd"/>
    </w:p>
    <w:p w14:paraId="515C5A96" w14:textId="77777777" w:rsidR="00D1726F" w:rsidRPr="00704B48" w:rsidRDefault="00D1726F" w:rsidP="007517FC">
      <w:pPr>
        <w:pStyle w:val="BodyText"/>
        <w:jc w:val="center"/>
        <w:rPr>
          <w:b/>
          <w:lang w:val="mk-MK"/>
        </w:rPr>
      </w:pPr>
    </w:p>
    <w:p w14:paraId="5F0C0462" w14:textId="4356F227" w:rsidR="00D1726F" w:rsidRPr="007517FC" w:rsidRDefault="00D27507" w:rsidP="007517FC">
      <w:pPr>
        <w:pStyle w:val="BodyText"/>
        <w:jc w:val="center"/>
        <w:rPr>
          <w:b/>
          <w:lang w:val="mk-MK"/>
        </w:rPr>
      </w:pPr>
      <w:r w:rsidRPr="00704B48">
        <w:rPr>
          <w:b/>
          <w:lang w:val="mk-MK"/>
        </w:rPr>
        <w:t>Член 1</w:t>
      </w:r>
      <w:r w:rsidR="00BB0425" w:rsidRPr="00704B48">
        <w:rPr>
          <w:b/>
          <w:lang w:val="ru-RU"/>
        </w:rPr>
        <w:t>9</w:t>
      </w:r>
      <w:r w:rsidR="001540F6" w:rsidRPr="007517FC">
        <w:rPr>
          <w:b/>
          <w:lang w:val="ru-RU"/>
        </w:rPr>
        <w:t>2</w:t>
      </w:r>
      <w:r w:rsidR="00EC78E8" w:rsidRPr="00704B48">
        <w:rPr>
          <w:b/>
          <w:lang w:val="ru-RU"/>
        </w:rPr>
        <w:t xml:space="preserve"> (нов</w:t>
      </w:r>
      <w:r w:rsidR="00BB0425" w:rsidRPr="00704B48">
        <w:rPr>
          <w:b/>
          <w:lang w:val="ru-RU"/>
        </w:rPr>
        <w:t xml:space="preserve"> член</w:t>
      </w:r>
      <w:r w:rsidR="00EC78E8" w:rsidRPr="00704B48">
        <w:rPr>
          <w:b/>
          <w:lang w:val="ru-RU"/>
        </w:rPr>
        <w:t>)</w:t>
      </w:r>
    </w:p>
    <w:p w14:paraId="6B10FFE9" w14:textId="2934C25A" w:rsidR="00BE35EF" w:rsidRPr="00704B48" w:rsidRDefault="003A5B2F" w:rsidP="00607E94">
      <w:pPr>
        <w:pStyle w:val="BodyText"/>
        <w:rPr>
          <w:lang w:val="mk-MK"/>
        </w:rPr>
      </w:pPr>
      <w:r w:rsidRPr="00704B48">
        <w:rPr>
          <w:lang w:val="mk-MK"/>
        </w:rPr>
        <w:t>(1)</w:t>
      </w:r>
      <w:r w:rsidR="00607E94" w:rsidRPr="00704B48">
        <w:rPr>
          <w:lang w:val="mk-MK"/>
        </w:rPr>
        <w:t xml:space="preserve">Тој што на друг ќе му ја ограничи слободата на совеста и </w:t>
      </w:r>
      <w:proofErr w:type="spellStart"/>
      <w:r w:rsidR="00607E94" w:rsidRPr="00704B48">
        <w:rPr>
          <w:lang w:val="mk-MK"/>
        </w:rPr>
        <w:t>вер</w:t>
      </w:r>
      <w:r w:rsidR="00560A3F">
        <w:rPr>
          <w:lang w:val="mk-MK"/>
        </w:rPr>
        <w:t>о</w:t>
      </w:r>
      <w:r w:rsidR="00607E94" w:rsidRPr="00704B48">
        <w:rPr>
          <w:lang w:val="mk-MK"/>
        </w:rPr>
        <w:t>исповеста</w:t>
      </w:r>
      <w:proofErr w:type="spellEnd"/>
      <w:r w:rsidR="00607E94" w:rsidRPr="00704B48">
        <w:rPr>
          <w:lang w:val="mk-MK"/>
        </w:rPr>
        <w:t xml:space="preserve">, јавното изразување на верата или друго уверување ќе се казни со парична казна </w:t>
      </w:r>
      <w:r w:rsidR="00607E94" w:rsidRPr="00704B48">
        <w:rPr>
          <w:lang w:val="mk-MK"/>
        </w:rPr>
        <w:lastRenderedPageBreak/>
        <w:t xml:space="preserve">или со затвор до една година. </w:t>
      </w:r>
    </w:p>
    <w:p w14:paraId="06368575" w14:textId="77777777" w:rsidR="005D2F35" w:rsidRPr="00704B48" w:rsidRDefault="003A5B2F" w:rsidP="005D2F35">
      <w:pPr>
        <w:pStyle w:val="BodyText"/>
        <w:rPr>
          <w:lang w:val="mk-MK"/>
        </w:rPr>
      </w:pPr>
      <w:r w:rsidRPr="00704B48">
        <w:rPr>
          <w:lang w:val="mk-MK"/>
        </w:rPr>
        <w:t>(</w:t>
      </w:r>
      <w:r w:rsidR="005D2F35" w:rsidRPr="00704B48">
        <w:rPr>
          <w:lang w:val="mk-MK"/>
        </w:rPr>
        <w:t>2</w:t>
      </w:r>
      <w:r w:rsidRPr="00704B48">
        <w:rPr>
          <w:lang w:val="mk-MK"/>
        </w:rPr>
        <w:t>)</w:t>
      </w:r>
      <w:r w:rsidR="005D2F35" w:rsidRPr="00704B48">
        <w:rPr>
          <w:lang w:val="mk-MK"/>
        </w:rPr>
        <w:t>Нема кривично дело ако ограничувањето е предвидено со закон во интерес на јавната безбедност, поредокот, здравјето и моралот или заштита на правата и слободите на другите.</w:t>
      </w:r>
    </w:p>
    <w:p w14:paraId="74AA9E0F" w14:textId="77777777" w:rsidR="00D1726F" w:rsidRPr="00704B48" w:rsidRDefault="00D1726F" w:rsidP="007517FC">
      <w:pPr>
        <w:pStyle w:val="BodyText"/>
        <w:jc w:val="center"/>
        <w:rPr>
          <w:b/>
          <w:lang w:val="mk-MK"/>
        </w:rPr>
      </w:pPr>
    </w:p>
    <w:p w14:paraId="507EAD5E" w14:textId="77777777" w:rsidR="00D1726F" w:rsidRPr="00704B48" w:rsidRDefault="00624AEA" w:rsidP="007517FC">
      <w:pPr>
        <w:pStyle w:val="BodyText"/>
        <w:jc w:val="center"/>
        <w:rPr>
          <w:b/>
          <w:lang w:val="mk-MK"/>
        </w:rPr>
      </w:pPr>
      <w:r w:rsidRPr="007517FC">
        <w:rPr>
          <w:b/>
          <w:lang w:val="mk-MK"/>
        </w:rPr>
        <w:t>Повреда на слободата на мислење и изразување</w:t>
      </w:r>
    </w:p>
    <w:p w14:paraId="26CDDC2C" w14:textId="77777777" w:rsidR="00D1726F" w:rsidRPr="007517FC" w:rsidRDefault="00D1726F" w:rsidP="007517FC">
      <w:pPr>
        <w:pStyle w:val="BodyText"/>
        <w:jc w:val="center"/>
        <w:rPr>
          <w:b/>
          <w:lang w:val="mk-MK"/>
        </w:rPr>
      </w:pPr>
    </w:p>
    <w:p w14:paraId="4284427A" w14:textId="79949736" w:rsidR="002E408F" w:rsidRPr="00704B48" w:rsidRDefault="002E408F" w:rsidP="002E408F">
      <w:pPr>
        <w:pStyle w:val="BodyText"/>
        <w:jc w:val="center"/>
        <w:rPr>
          <w:b/>
          <w:lang w:val="mk-MK"/>
        </w:rPr>
      </w:pPr>
      <w:r w:rsidRPr="00704B48">
        <w:rPr>
          <w:b/>
          <w:lang w:val="mk-MK"/>
        </w:rPr>
        <w:t xml:space="preserve">Член </w:t>
      </w:r>
      <w:r w:rsidR="00EC78E8" w:rsidRPr="00704B48">
        <w:rPr>
          <w:b/>
          <w:lang w:val="mk-MK"/>
        </w:rPr>
        <w:t>1</w:t>
      </w:r>
      <w:r w:rsidR="00BB0425" w:rsidRPr="00704B48">
        <w:rPr>
          <w:b/>
          <w:lang w:val="mk-MK"/>
        </w:rPr>
        <w:t>9</w:t>
      </w:r>
      <w:r w:rsidR="001540F6" w:rsidRPr="007517FC">
        <w:rPr>
          <w:b/>
          <w:lang w:val="ru-RU"/>
        </w:rPr>
        <w:t>3</w:t>
      </w:r>
      <w:r w:rsidR="00EC78E8" w:rsidRPr="00704B48">
        <w:rPr>
          <w:b/>
          <w:lang w:val="mk-MK"/>
        </w:rPr>
        <w:t xml:space="preserve"> (нов</w:t>
      </w:r>
      <w:r w:rsidR="00BB0425" w:rsidRPr="00704B48">
        <w:rPr>
          <w:b/>
          <w:lang w:val="mk-MK"/>
        </w:rPr>
        <w:t xml:space="preserve"> член</w:t>
      </w:r>
      <w:r w:rsidR="00EC78E8" w:rsidRPr="00704B48">
        <w:rPr>
          <w:b/>
          <w:lang w:val="mk-MK"/>
        </w:rPr>
        <w:t>)</w:t>
      </w:r>
    </w:p>
    <w:p w14:paraId="66F70887" w14:textId="19413ADC" w:rsidR="00DC2E82" w:rsidRPr="00704B48" w:rsidRDefault="00DC2E82" w:rsidP="003670AC">
      <w:pPr>
        <w:pStyle w:val="BodyText"/>
        <w:ind w:left="0" w:right="50" w:firstLine="360"/>
        <w:rPr>
          <w:lang w:val="mk-MK"/>
        </w:rPr>
      </w:pPr>
      <w:r w:rsidRPr="00704B48">
        <w:rPr>
          <w:lang w:val="mk-MK"/>
        </w:rPr>
        <w:t>(1)</w:t>
      </w:r>
      <w:r w:rsidR="003670AC" w:rsidRPr="00704B48">
        <w:rPr>
          <w:lang w:val="mk-MK"/>
        </w:rPr>
        <w:t xml:space="preserve"> </w:t>
      </w:r>
      <w:r w:rsidRPr="00704B48">
        <w:rPr>
          <w:lang w:val="mk-MK"/>
        </w:rPr>
        <w:t xml:space="preserve">Тој што на друг ќе му одземе или ограничи некое право поради изразување на личен став, мислење или определба, освен ако се исполнети законските обележја на некое друго кривично дело, ќе се казни со </w:t>
      </w:r>
      <w:r w:rsidR="006052F1" w:rsidRPr="00704B48">
        <w:rPr>
          <w:lang w:val="mk-MK"/>
        </w:rPr>
        <w:t xml:space="preserve">парична казна или </w:t>
      </w:r>
      <w:r w:rsidRPr="00704B48">
        <w:rPr>
          <w:lang w:val="mk-MK"/>
        </w:rPr>
        <w:t xml:space="preserve">затвор </w:t>
      </w:r>
      <w:r w:rsidR="006052F1" w:rsidRPr="00704B48">
        <w:rPr>
          <w:lang w:val="mk-MK"/>
        </w:rPr>
        <w:t>д</w:t>
      </w:r>
      <w:r w:rsidRPr="00704B48">
        <w:rPr>
          <w:lang w:val="mk-MK"/>
        </w:rPr>
        <w:t xml:space="preserve">о </w:t>
      </w:r>
      <w:r w:rsidR="006052F1" w:rsidRPr="00704B48">
        <w:rPr>
          <w:lang w:val="mk-MK"/>
        </w:rPr>
        <w:t xml:space="preserve">една </w:t>
      </w:r>
      <w:r w:rsidRPr="00704B48">
        <w:rPr>
          <w:lang w:val="mk-MK"/>
        </w:rPr>
        <w:t>годин</w:t>
      </w:r>
      <w:r w:rsidR="006052F1" w:rsidRPr="00704B48">
        <w:rPr>
          <w:lang w:val="mk-MK"/>
        </w:rPr>
        <w:t>а</w:t>
      </w:r>
      <w:r w:rsidRPr="00704B48">
        <w:rPr>
          <w:lang w:val="mk-MK"/>
        </w:rPr>
        <w:t>.</w:t>
      </w:r>
    </w:p>
    <w:p w14:paraId="2E0F0473" w14:textId="767BB753" w:rsidR="00DC2E82" w:rsidRPr="00704B48" w:rsidRDefault="00DC2E82" w:rsidP="003670AC">
      <w:pPr>
        <w:pStyle w:val="BodyText"/>
        <w:ind w:left="0" w:right="50" w:firstLine="360"/>
        <w:rPr>
          <w:lang w:val="mk-MK"/>
        </w:rPr>
      </w:pPr>
      <w:r w:rsidRPr="00704B48">
        <w:rPr>
          <w:lang w:val="mk-MK"/>
        </w:rPr>
        <w:t>(2)</w:t>
      </w:r>
      <w:r w:rsidR="003670AC" w:rsidRPr="00704B48">
        <w:rPr>
          <w:lang w:val="mk-MK"/>
        </w:rPr>
        <w:t xml:space="preserve"> </w:t>
      </w:r>
      <w:r w:rsidRPr="00704B48">
        <w:rPr>
          <w:lang w:val="mk-MK"/>
        </w:rPr>
        <w:t>Со казната</w:t>
      </w:r>
      <w:r w:rsidR="00E82BF1">
        <w:rPr>
          <w:lang w:val="mk-MK"/>
        </w:rPr>
        <w:t xml:space="preserve"> </w:t>
      </w:r>
      <w:r w:rsidRPr="00704B48">
        <w:rPr>
          <w:lang w:val="mk-MK"/>
        </w:rPr>
        <w:t>од став</w:t>
      </w:r>
      <w:r w:rsidR="00EC78E8" w:rsidRPr="00704B48">
        <w:rPr>
          <w:lang w:val="mk-MK"/>
        </w:rPr>
        <w:t>от</w:t>
      </w:r>
      <w:r w:rsidRPr="00704B48">
        <w:rPr>
          <w:lang w:val="mk-MK"/>
        </w:rPr>
        <w:t xml:space="preserve"> </w:t>
      </w:r>
      <w:r w:rsidR="00621F47" w:rsidRPr="00704B48">
        <w:rPr>
          <w:lang w:val="mk-MK"/>
        </w:rPr>
        <w:t>(</w:t>
      </w:r>
      <w:r w:rsidRPr="00704B48">
        <w:rPr>
          <w:lang w:val="mk-MK"/>
        </w:rPr>
        <w:t>1</w:t>
      </w:r>
      <w:r w:rsidR="00621F47" w:rsidRPr="00704B48">
        <w:rPr>
          <w:lang w:val="mk-MK"/>
        </w:rPr>
        <w:t>)</w:t>
      </w:r>
      <w:r w:rsidRPr="00704B48">
        <w:rPr>
          <w:lang w:val="mk-MK"/>
        </w:rPr>
        <w:t xml:space="preserve"> на овој член ќе се казни </w:t>
      </w:r>
      <w:r w:rsidR="00C21EE0" w:rsidRPr="00704B48">
        <w:rPr>
          <w:lang w:val="mk-MK"/>
        </w:rPr>
        <w:t xml:space="preserve">и </w:t>
      </w:r>
      <w:r w:rsidRPr="00704B48">
        <w:rPr>
          <w:lang w:val="mk-MK"/>
        </w:rPr>
        <w:t>тој што на друг ќе му ја одземе или ограничи слободата на говор или јавен настап,</w:t>
      </w:r>
      <w:r w:rsidR="00EC78E8" w:rsidRPr="00704B48">
        <w:rPr>
          <w:lang w:val="mk-MK"/>
        </w:rPr>
        <w:t xml:space="preserve"> </w:t>
      </w:r>
      <w:r w:rsidRPr="00704B48">
        <w:rPr>
          <w:lang w:val="mk-MK"/>
        </w:rPr>
        <w:t>слободата на печатот или други средства на информирање или слободното основање на установи за јавно информирање.</w:t>
      </w:r>
    </w:p>
    <w:p w14:paraId="112A8EB7" w14:textId="69B054F9" w:rsidR="00DC2E82" w:rsidRPr="00704B48" w:rsidRDefault="00DC2E82" w:rsidP="003670AC">
      <w:pPr>
        <w:pStyle w:val="BodyText"/>
        <w:ind w:left="0" w:right="50" w:firstLine="360"/>
        <w:rPr>
          <w:lang w:val="mk-MK"/>
        </w:rPr>
      </w:pPr>
      <w:r w:rsidRPr="00704B48">
        <w:rPr>
          <w:lang w:val="mk-MK"/>
        </w:rPr>
        <w:t xml:space="preserve">(3) Тој што ќе нареди или спроведува цензура или на новинар </w:t>
      </w:r>
      <w:r w:rsidR="00305779" w:rsidRPr="00704B48">
        <w:rPr>
          <w:lang w:val="mk-MK"/>
        </w:rPr>
        <w:t>спротивно на закон или на</w:t>
      </w:r>
      <w:r w:rsidR="00B21673" w:rsidRPr="00704B48">
        <w:rPr>
          <w:lang w:val="mk-MK"/>
        </w:rPr>
        <w:t xml:space="preserve"> правилата на</w:t>
      </w:r>
      <w:r w:rsidR="00305779" w:rsidRPr="00704B48">
        <w:rPr>
          <w:lang w:val="mk-MK"/>
        </w:rPr>
        <w:t xml:space="preserve"> новинарск</w:t>
      </w:r>
      <w:r w:rsidR="00B21673" w:rsidRPr="00704B48">
        <w:rPr>
          <w:lang w:val="mk-MK"/>
        </w:rPr>
        <w:t>ата професија</w:t>
      </w:r>
      <w:r w:rsidRPr="00704B48">
        <w:rPr>
          <w:lang w:val="mk-MK"/>
        </w:rPr>
        <w:t xml:space="preserve"> ќе</w:t>
      </w:r>
      <w:r w:rsidR="00EC78E8" w:rsidRPr="00704B48">
        <w:rPr>
          <w:lang w:val="mk-MK"/>
        </w:rPr>
        <w:t xml:space="preserve"> </w:t>
      </w:r>
      <w:r w:rsidRPr="00704B48">
        <w:rPr>
          <w:lang w:val="mk-MK"/>
        </w:rPr>
        <w:t>му ја одземе или ограничи слободата на известување</w:t>
      </w:r>
      <w:r w:rsidR="00EC78E8" w:rsidRPr="00704B48">
        <w:rPr>
          <w:lang w:val="mk-MK"/>
        </w:rPr>
        <w:t>,</w:t>
      </w:r>
      <w:r w:rsidRPr="00704B48">
        <w:rPr>
          <w:lang w:val="mk-MK"/>
        </w:rPr>
        <w:t xml:space="preserve"> ќе се казни со </w:t>
      </w:r>
      <w:r w:rsidR="006052F1" w:rsidRPr="00704B48">
        <w:rPr>
          <w:lang w:val="mk-MK"/>
        </w:rPr>
        <w:t xml:space="preserve">парична казна или </w:t>
      </w:r>
      <w:r w:rsidRPr="00704B48">
        <w:rPr>
          <w:lang w:val="mk-MK"/>
        </w:rPr>
        <w:t>затвор до т</w:t>
      </w:r>
      <w:r w:rsidR="006052F1" w:rsidRPr="00704B48">
        <w:rPr>
          <w:lang w:val="mk-MK"/>
        </w:rPr>
        <w:t>ри</w:t>
      </w:r>
      <w:r w:rsidRPr="00704B48">
        <w:rPr>
          <w:lang w:val="mk-MK"/>
        </w:rPr>
        <w:t xml:space="preserve"> години.</w:t>
      </w:r>
    </w:p>
    <w:p w14:paraId="28B1BB47" w14:textId="77777777" w:rsidR="00D1726F" w:rsidRPr="00D04DFA" w:rsidRDefault="00DC2E82" w:rsidP="007517FC">
      <w:pPr>
        <w:pStyle w:val="BodyText"/>
        <w:ind w:left="0" w:right="50" w:firstLine="360"/>
        <w:rPr>
          <w:lang w:val="mk-MK"/>
        </w:rPr>
      </w:pPr>
      <w:r w:rsidRPr="00C821DC">
        <w:rPr>
          <w:lang w:val="mk-MK"/>
        </w:rPr>
        <w:t>(4)</w:t>
      </w:r>
      <w:r w:rsidR="003670AC" w:rsidRPr="0015534A">
        <w:rPr>
          <w:lang w:val="mk-MK"/>
        </w:rPr>
        <w:t xml:space="preserve"> </w:t>
      </w:r>
      <w:r w:rsidRPr="00704B48">
        <w:rPr>
          <w:lang w:val="mk-MK"/>
        </w:rPr>
        <w:t>Со казната од став</w:t>
      </w:r>
      <w:r w:rsidR="00EC78E8" w:rsidRPr="00704B48">
        <w:rPr>
          <w:lang w:val="mk-MK"/>
        </w:rPr>
        <w:t>от</w:t>
      </w:r>
      <w:r w:rsidRPr="00704B48">
        <w:rPr>
          <w:lang w:val="mk-MK"/>
        </w:rPr>
        <w:t xml:space="preserve"> </w:t>
      </w:r>
      <w:r w:rsidR="0080532E" w:rsidRPr="00704B48">
        <w:rPr>
          <w:lang w:val="mk-MK"/>
        </w:rPr>
        <w:t>(</w:t>
      </w:r>
      <w:r w:rsidRPr="00704B48">
        <w:rPr>
          <w:lang w:val="mk-MK"/>
        </w:rPr>
        <w:t>3</w:t>
      </w:r>
      <w:r w:rsidR="0080532E" w:rsidRPr="00704B48">
        <w:rPr>
          <w:lang w:val="mk-MK"/>
        </w:rPr>
        <w:t>)</w:t>
      </w:r>
      <w:r w:rsidRPr="00704B48">
        <w:rPr>
          <w:lang w:val="mk-MK"/>
        </w:rPr>
        <w:t xml:space="preserve"> на овој член</w:t>
      </w:r>
      <w:r w:rsidR="00EC78E8" w:rsidRPr="00704B48">
        <w:rPr>
          <w:lang w:val="mk-MK"/>
        </w:rPr>
        <w:t>,</w:t>
      </w:r>
      <w:r w:rsidRPr="00704B48">
        <w:rPr>
          <w:lang w:val="mk-MK"/>
        </w:rPr>
        <w:t xml:space="preserve"> ќе се казни </w:t>
      </w:r>
      <w:r w:rsidR="00C21EE0" w:rsidRPr="00704B48">
        <w:rPr>
          <w:lang w:val="mk-MK"/>
        </w:rPr>
        <w:t xml:space="preserve">и </w:t>
      </w:r>
      <w:r w:rsidRPr="00704B48">
        <w:rPr>
          <w:lang w:val="mk-MK"/>
        </w:rPr>
        <w:t>тој што противправно ќе спречи печатење, продажба или дистрибуција на книги, списанија, новини или други печатени работи или производство и емитирање на радио и телевизиски програми, програми на новински агенции или објавување на други медиумски содржини.</w:t>
      </w:r>
    </w:p>
    <w:p w14:paraId="56E66FC8" w14:textId="2CB8D184" w:rsidR="001E77E2" w:rsidRPr="00C821DC" w:rsidRDefault="001E77E2" w:rsidP="007517FC">
      <w:pPr>
        <w:pStyle w:val="BodyText"/>
        <w:jc w:val="center"/>
        <w:rPr>
          <w:lang w:val="mk-MK"/>
        </w:rPr>
      </w:pPr>
    </w:p>
    <w:p w14:paraId="6A6B143A" w14:textId="03972AC4" w:rsidR="00D1726F" w:rsidRPr="00C821DC" w:rsidRDefault="00624AEA" w:rsidP="007517FC">
      <w:pPr>
        <w:pStyle w:val="BodyText"/>
        <w:jc w:val="center"/>
        <w:rPr>
          <w:lang w:val="mk-MK"/>
        </w:rPr>
      </w:pPr>
      <w:r w:rsidRPr="007517FC">
        <w:rPr>
          <w:b/>
          <w:lang w:val="mk-MK"/>
        </w:rPr>
        <w:t xml:space="preserve">Спречување или </w:t>
      </w:r>
      <w:r w:rsidR="00600354" w:rsidRPr="00704B48">
        <w:rPr>
          <w:b/>
          <w:lang w:val="mk-MK"/>
        </w:rPr>
        <w:t>ограничување</w:t>
      </w:r>
      <w:r w:rsidR="00EC78E8" w:rsidRPr="00704B48">
        <w:rPr>
          <w:b/>
          <w:lang w:val="mk-MK"/>
        </w:rPr>
        <w:t xml:space="preserve"> </w:t>
      </w:r>
      <w:r w:rsidR="00DE66F7" w:rsidRPr="00704B48">
        <w:rPr>
          <w:b/>
          <w:lang w:val="mk-MK"/>
        </w:rPr>
        <w:t xml:space="preserve">на </w:t>
      </w:r>
      <w:r w:rsidRPr="007517FC">
        <w:rPr>
          <w:b/>
          <w:lang w:val="mk-MK"/>
        </w:rPr>
        <w:t>јавен собир</w:t>
      </w:r>
    </w:p>
    <w:p w14:paraId="28F3EC95" w14:textId="77777777" w:rsidR="00D1726F" w:rsidRPr="0015534A" w:rsidRDefault="00D1726F" w:rsidP="007517FC">
      <w:pPr>
        <w:pStyle w:val="BodyText"/>
        <w:jc w:val="center"/>
        <w:rPr>
          <w:lang w:val="mk-MK"/>
        </w:rPr>
      </w:pPr>
    </w:p>
    <w:p w14:paraId="30C7DF1B" w14:textId="59505307" w:rsidR="00D1726F" w:rsidRPr="00C821DC" w:rsidRDefault="00397B1F" w:rsidP="007517FC">
      <w:pPr>
        <w:pStyle w:val="BodyText"/>
        <w:jc w:val="center"/>
        <w:rPr>
          <w:lang w:val="mk-MK"/>
        </w:rPr>
      </w:pPr>
      <w:r w:rsidRPr="00704B48">
        <w:rPr>
          <w:b/>
          <w:lang w:val="mk-MK"/>
        </w:rPr>
        <w:t>Член 1</w:t>
      </w:r>
      <w:r w:rsidR="00624AEA" w:rsidRPr="007517FC">
        <w:rPr>
          <w:b/>
          <w:lang w:val="ru-RU"/>
        </w:rPr>
        <w:t>9</w:t>
      </w:r>
      <w:r w:rsidR="001540F6" w:rsidRPr="007517FC">
        <w:rPr>
          <w:b/>
          <w:lang w:val="ru-RU"/>
        </w:rPr>
        <w:t>4</w:t>
      </w:r>
      <w:r w:rsidRPr="00704B48">
        <w:rPr>
          <w:b/>
          <w:lang w:val="mk-MK"/>
        </w:rPr>
        <w:t xml:space="preserve"> (претходен ч</w:t>
      </w:r>
      <w:r w:rsidR="00624AEA" w:rsidRPr="007517FC">
        <w:rPr>
          <w:b/>
          <w:lang w:val="mk-MK"/>
        </w:rPr>
        <w:t>лен 155</w:t>
      </w:r>
      <w:r w:rsidRPr="00704B48">
        <w:rPr>
          <w:b/>
          <w:lang w:val="mk-MK"/>
        </w:rPr>
        <w:t>)</w:t>
      </w:r>
    </w:p>
    <w:p w14:paraId="7EC6D384" w14:textId="798E2BBA" w:rsidR="00D1726F" w:rsidRPr="00D04DFA" w:rsidRDefault="008147FE" w:rsidP="007517FC">
      <w:pPr>
        <w:pStyle w:val="BodyText"/>
        <w:ind w:left="0" w:firstLine="360"/>
        <w:rPr>
          <w:lang w:val="mk-MK"/>
        </w:rPr>
      </w:pPr>
      <w:r w:rsidRPr="0015534A">
        <w:rPr>
          <w:lang w:val="mk-MK"/>
        </w:rPr>
        <w:t>(1)</w:t>
      </w:r>
      <w:r w:rsidRPr="0015534A">
        <w:rPr>
          <w:lang w:val="mk-MK"/>
        </w:rPr>
        <w:tab/>
        <w:t>Тој што</w:t>
      </w:r>
      <w:r w:rsidR="00AA4E56" w:rsidRPr="00704B48">
        <w:rPr>
          <w:lang w:val="mk-MK"/>
        </w:rPr>
        <w:t xml:space="preserve"> ќе спречи или ограничи право на јавно собирање или мирен протест организиран во согласност со закон</w:t>
      </w:r>
      <w:r w:rsidR="006666E0" w:rsidRPr="00704B48">
        <w:rPr>
          <w:lang w:val="mk-MK"/>
        </w:rPr>
        <w:t xml:space="preserve">, </w:t>
      </w:r>
      <w:r w:rsidRPr="00704B48">
        <w:rPr>
          <w:lang w:val="mk-MK"/>
        </w:rPr>
        <w:t>ќе се казни со парична казна или со затвор до една година.</w:t>
      </w:r>
    </w:p>
    <w:p w14:paraId="2CAD5E73" w14:textId="77777777" w:rsidR="00D1726F" w:rsidRPr="00D04DFA" w:rsidRDefault="008147FE" w:rsidP="007517FC">
      <w:pPr>
        <w:pStyle w:val="BodyText"/>
        <w:ind w:left="0" w:firstLine="360"/>
        <w:rPr>
          <w:lang w:val="mk-MK"/>
        </w:rPr>
      </w:pPr>
      <w:r w:rsidRPr="00704B48">
        <w:rPr>
          <w:lang w:val="mk-MK"/>
        </w:rPr>
        <w:t>(2)</w:t>
      </w:r>
      <w:r w:rsidRPr="00704B48">
        <w:rPr>
          <w:lang w:val="mk-MK"/>
        </w:rPr>
        <w:tab/>
        <w:t>Ако делото од став</w:t>
      </w:r>
      <w:r w:rsidR="003670AC" w:rsidRPr="00704B48">
        <w:rPr>
          <w:lang w:val="mk-MK"/>
        </w:rPr>
        <w:t>от</w:t>
      </w:r>
      <w:r w:rsidRPr="00704B48">
        <w:rPr>
          <w:lang w:val="mk-MK"/>
        </w:rPr>
        <w:t xml:space="preserve"> </w:t>
      </w:r>
      <w:r w:rsidR="003670AC" w:rsidRPr="00704B48">
        <w:rPr>
          <w:lang w:val="mk-MK"/>
        </w:rPr>
        <w:t>(</w:t>
      </w:r>
      <w:r w:rsidRPr="00704B48">
        <w:rPr>
          <w:lang w:val="mk-MK"/>
        </w:rPr>
        <w:t>1</w:t>
      </w:r>
      <w:r w:rsidR="003670AC" w:rsidRPr="00704B48">
        <w:rPr>
          <w:lang w:val="mk-MK"/>
        </w:rPr>
        <w:t>)</w:t>
      </w:r>
      <w:r w:rsidRPr="00704B48">
        <w:rPr>
          <w:lang w:val="mk-MK"/>
        </w:rPr>
        <w:t xml:space="preserve"> на овој член е сторено од омраза или го стори службено лице со злоупотреба на својата службена положба или овластување, ќе се казни со затвор од три месеци до три години.</w:t>
      </w:r>
    </w:p>
    <w:p w14:paraId="120D200C" w14:textId="77777777" w:rsidR="00D1726F" w:rsidRPr="00704B48" w:rsidRDefault="00D1726F" w:rsidP="007517FC">
      <w:pPr>
        <w:pStyle w:val="BodyText"/>
        <w:jc w:val="center"/>
        <w:rPr>
          <w:b/>
          <w:lang w:val="mk-MK"/>
        </w:rPr>
      </w:pPr>
    </w:p>
    <w:p w14:paraId="1C931DAA" w14:textId="77777777" w:rsidR="00D1726F" w:rsidRPr="00704B48" w:rsidRDefault="009975F5" w:rsidP="007517FC">
      <w:pPr>
        <w:pStyle w:val="BodyText"/>
        <w:jc w:val="center"/>
        <w:rPr>
          <w:b/>
          <w:lang w:val="mk-MK"/>
        </w:rPr>
      </w:pPr>
      <w:r w:rsidRPr="00704B48">
        <w:rPr>
          <w:b/>
          <w:lang w:val="mk-MK"/>
        </w:rPr>
        <w:t>Повреда на правото на здружување</w:t>
      </w:r>
    </w:p>
    <w:p w14:paraId="52E5CA2A" w14:textId="77777777" w:rsidR="00D1726F" w:rsidRPr="00704B48" w:rsidRDefault="00D1726F" w:rsidP="007517FC">
      <w:pPr>
        <w:pStyle w:val="BodyText"/>
        <w:jc w:val="center"/>
        <w:rPr>
          <w:b/>
          <w:lang w:val="mk-MK"/>
        </w:rPr>
      </w:pPr>
    </w:p>
    <w:p w14:paraId="54898B11" w14:textId="5E3065E5" w:rsidR="00D1726F" w:rsidRPr="007517FC" w:rsidRDefault="002165DF" w:rsidP="007517FC">
      <w:pPr>
        <w:pStyle w:val="BodyText"/>
        <w:jc w:val="center"/>
        <w:rPr>
          <w:b/>
          <w:lang w:val="ru-RU"/>
        </w:rPr>
      </w:pPr>
      <w:r w:rsidRPr="00704B48">
        <w:rPr>
          <w:b/>
          <w:lang w:val="mk-MK"/>
        </w:rPr>
        <w:t>Член 1</w:t>
      </w:r>
      <w:r w:rsidR="00624AEA" w:rsidRPr="007517FC">
        <w:rPr>
          <w:b/>
          <w:lang w:val="ru-RU"/>
        </w:rPr>
        <w:t>9</w:t>
      </w:r>
      <w:r w:rsidR="001540F6" w:rsidRPr="007517FC">
        <w:rPr>
          <w:b/>
          <w:lang w:val="ru-RU"/>
        </w:rPr>
        <w:t>5</w:t>
      </w:r>
      <w:r w:rsidR="006666E0" w:rsidRPr="00704B48">
        <w:rPr>
          <w:b/>
          <w:lang w:val="ru-RU"/>
        </w:rPr>
        <w:t xml:space="preserve"> (нов</w:t>
      </w:r>
      <w:r w:rsidR="00BB0425" w:rsidRPr="00704B48">
        <w:rPr>
          <w:b/>
          <w:lang w:val="ru-RU"/>
        </w:rPr>
        <w:t xml:space="preserve"> член</w:t>
      </w:r>
      <w:r w:rsidR="006666E0" w:rsidRPr="00704B48">
        <w:rPr>
          <w:b/>
          <w:lang w:val="ru-RU"/>
        </w:rPr>
        <w:t>)</w:t>
      </w:r>
    </w:p>
    <w:p w14:paraId="3BA8F4E6" w14:textId="77777777" w:rsidR="009975F5" w:rsidRPr="007517FC" w:rsidRDefault="00624AEA" w:rsidP="003670AC">
      <w:pPr>
        <w:pStyle w:val="BodyText"/>
        <w:ind w:left="0" w:right="50" w:firstLine="360"/>
        <w:rPr>
          <w:lang w:val="mk-MK"/>
        </w:rPr>
      </w:pPr>
      <w:r w:rsidRPr="007517FC">
        <w:rPr>
          <w:lang w:val="mk-MK"/>
        </w:rPr>
        <w:t>Тој што на друг ќе му го одземе или ограничи правото на основање на политичка партија, синдикат или друг облик на здружување на граѓаните, пристапувањето или истапувањето од нив што е во согласност со закон</w:t>
      </w:r>
      <w:r w:rsidR="00621F47" w:rsidRPr="00704B48">
        <w:rPr>
          <w:lang w:val="mk-MK"/>
        </w:rPr>
        <w:t>,</w:t>
      </w:r>
      <w:r w:rsidRPr="007517FC">
        <w:rPr>
          <w:lang w:val="mk-MK"/>
        </w:rPr>
        <w:t xml:space="preserve"> ќе се казни со затвор од шест месеци до три години.</w:t>
      </w:r>
    </w:p>
    <w:p w14:paraId="5BC800B5" w14:textId="77777777" w:rsidR="00D1726F" w:rsidRPr="00704B48" w:rsidRDefault="00D1726F" w:rsidP="007517FC">
      <w:pPr>
        <w:pStyle w:val="BodyText"/>
        <w:ind w:firstLine="0"/>
        <w:jc w:val="center"/>
        <w:rPr>
          <w:b/>
          <w:lang w:val="mk-MK"/>
        </w:rPr>
      </w:pPr>
    </w:p>
    <w:p w14:paraId="22D001D6" w14:textId="77777777" w:rsidR="00D1726F" w:rsidRPr="00704B48" w:rsidRDefault="00624AEA" w:rsidP="007517FC">
      <w:pPr>
        <w:pStyle w:val="BodyText"/>
        <w:jc w:val="center"/>
        <w:rPr>
          <w:b/>
          <w:lang w:val="mk-MK"/>
        </w:rPr>
      </w:pPr>
      <w:r w:rsidRPr="007517FC">
        <w:rPr>
          <w:b/>
          <w:lang w:val="mk-MK"/>
        </w:rPr>
        <w:t xml:space="preserve">Повреда на правото на штрајк </w:t>
      </w:r>
    </w:p>
    <w:p w14:paraId="20E33FAB" w14:textId="77777777" w:rsidR="00D1726F" w:rsidRPr="00704B48" w:rsidRDefault="00D1726F" w:rsidP="007517FC">
      <w:pPr>
        <w:pStyle w:val="BodyText"/>
        <w:jc w:val="center"/>
        <w:rPr>
          <w:b/>
          <w:lang w:val="mk-MK"/>
        </w:rPr>
      </w:pPr>
    </w:p>
    <w:p w14:paraId="490E3D31" w14:textId="01C1EE9E" w:rsidR="00D1726F" w:rsidRPr="007517FC" w:rsidRDefault="0006046D" w:rsidP="007517FC">
      <w:pPr>
        <w:pStyle w:val="BodyText"/>
        <w:jc w:val="center"/>
        <w:rPr>
          <w:b/>
          <w:lang w:val="mk-MK"/>
        </w:rPr>
      </w:pPr>
      <w:r w:rsidRPr="00704B48">
        <w:rPr>
          <w:b/>
          <w:lang w:val="mk-MK"/>
        </w:rPr>
        <w:t>Член 19</w:t>
      </w:r>
      <w:r w:rsidR="001540F6" w:rsidRPr="007517FC">
        <w:rPr>
          <w:b/>
          <w:lang w:val="ru-RU"/>
        </w:rPr>
        <w:t>6</w:t>
      </w:r>
      <w:r w:rsidR="006666E0" w:rsidRPr="00704B48">
        <w:rPr>
          <w:b/>
          <w:lang w:val="ru-RU"/>
        </w:rPr>
        <w:t xml:space="preserve"> </w:t>
      </w:r>
      <w:r w:rsidRPr="00704B48">
        <w:rPr>
          <w:b/>
          <w:lang w:val="mk-MK"/>
        </w:rPr>
        <w:t xml:space="preserve">(претходен </w:t>
      </w:r>
      <w:r w:rsidR="00624AEA" w:rsidRPr="007517FC">
        <w:rPr>
          <w:b/>
          <w:lang w:val="mk-MK"/>
        </w:rPr>
        <w:t>Член 156</w:t>
      </w:r>
      <w:r w:rsidRPr="00704B48">
        <w:rPr>
          <w:b/>
          <w:lang w:val="mk-MK"/>
        </w:rPr>
        <w:t>)</w:t>
      </w:r>
    </w:p>
    <w:p w14:paraId="424E51E0" w14:textId="77777777" w:rsidR="00032B3B" w:rsidRPr="00704B48" w:rsidRDefault="00032B3B" w:rsidP="006666E0">
      <w:pPr>
        <w:pStyle w:val="BodyText"/>
        <w:rPr>
          <w:lang w:val="mk-MK"/>
        </w:rPr>
      </w:pPr>
      <w:r w:rsidRPr="00704B48">
        <w:rPr>
          <w:lang w:val="mk-MK"/>
        </w:rPr>
        <w:t>(1)</w:t>
      </w:r>
      <w:r w:rsidRPr="00704B48">
        <w:rPr>
          <w:lang w:val="mk-MK"/>
        </w:rPr>
        <w:tab/>
      </w:r>
      <w:r w:rsidR="003670AC" w:rsidRPr="00704B48">
        <w:rPr>
          <w:lang w:val="mk-MK"/>
        </w:rPr>
        <w:t xml:space="preserve"> </w:t>
      </w:r>
      <w:r w:rsidRPr="00704B48">
        <w:rPr>
          <w:lang w:val="mk-MK"/>
        </w:rPr>
        <w:t>Тој што на друг со сила или сериозна зака</w:t>
      </w:r>
      <w:r w:rsidR="006666E0" w:rsidRPr="00704B48">
        <w:rPr>
          <w:lang w:val="mk-MK"/>
        </w:rPr>
        <w:t xml:space="preserve">на ќе му го одземе или ограничи </w:t>
      </w:r>
      <w:r w:rsidRPr="00704B48">
        <w:rPr>
          <w:lang w:val="mk-MK"/>
        </w:rPr>
        <w:t>правото на штрајк, ќе се казни со парична казна или со затвор до една година.</w:t>
      </w:r>
    </w:p>
    <w:p w14:paraId="51A7C661" w14:textId="77777777" w:rsidR="00D1726F" w:rsidRPr="00D04DFA" w:rsidRDefault="00032B3B" w:rsidP="007517FC">
      <w:pPr>
        <w:pStyle w:val="BodyText"/>
        <w:rPr>
          <w:lang w:val="mk-MK"/>
        </w:rPr>
      </w:pPr>
      <w:r w:rsidRPr="00C821DC">
        <w:rPr>
          <w:lang w:val="mk-MK"/>
        </w:rPr>
        <w:t>(2)</w:t>
      </w:r>
      <w:r w:rsidRPr="00C821DC">
        <w:rPr>
          <w:lang w:val="mk-MK"/>
        </w:rPr>
        <w:tab/>
      </w:r>
      <w:r w:rsidR="003670AC" w:rsidRPr="0015534A">
        <w:rPr>
          <w:lang w:val="mk-MK"/>
        </w:rPr>
        <w:t xml:space="preserve"> </w:t>
      </w:r>
      <w:r w:rsidRPr="00704B48">
        <w:rPr>
          <w:lang w:val="mk-MK"/>
        </w:rPr>
        <w:t>Ако делото од овој член го стори правно лице, ќе се казни со парична казна.</w:t>
      </w:r>
    </w:p>
    <w:p w14:paraId="2C72666F" w14:textId="77777777" w:rsidR="00D1726F" w:rsidRPr="00D64DEC" w:rsidRDefault="00D1726F" w:rsidP="007517FC">
      <w:pPr>
        <w:pStyle w:val="BodyText"/>
        <w:rPr>
          <w:lang w:val="mk-MK"/>
        </w:rPr>
      </w:pPr>
    </w:p>
    <w:p w14:paraId="3BD07915" w14:textId="77777777" w:rsidR="00D1726F" w:rsidRPr="00C821DC" w:rsidRDefault="00624AEA" w:rsidP="007517FC">
      <w:pPr>
        <w:pStyle w:val="BodyText"/>
        <w:jc w:val="center"/>
        <w:rPr>
          <w:lang w:val="mk-MK"/>
        </w:rPr>
      </w:pPr>
      <w:r w:rsidRPr="007517FC">
        <w:rPr>
          <w:b/>
          <w:lang w:val="mk-MK"/>
        </w:rPr>
        <w:t>Повреда на правото на поднесување правно средство</w:t>
      </w:r>
    </w:p>
    <w:p w14:paraId="47C1DC6A" w14:textId="77777777" w:rsidR="00D1726F" w:rsidRPr="0015534A" w:rsidRDefault="00D1726F" w:rsidP="007517FC">
      <w:pPr>
        <w:pStyle w:val="BodyText"/>
        <w:jc w:val="center"/>
        <w:rPr>
          <w:lang w:val="mk-MK"/>
        </w:rPr>
      </w:pPr>
    </w:p>
    <w:p w14:paraId="7331BAC7" w14:textId="77777777" w:rsidR="00D1726F" w:rsidRPr="00C821DC" w:rsidRDefault="00624AEA" w:rsidP="007517FC">
      <w:pPr>
        <w:pStyle w:val="BodyText"/>
        <w:jc w:val="center"/>
        <w:rPr>
          <w:lang w:val="mk-MK"/>
        </w:rPr>
      </w:pPr>
      <w:r w:rsidRPr="007517FC">
        <w:rPr>
          <w:b/>
          <w:lang w:val="mk-MK"/>
        </w:rPr>
        <w:t>Член 19</w:t>
      </w:r>
      <w:r w:rsidR="001540F6" w:rsidRPr="007517FC">
        <w:rPr>
          <w:b/>
          <w:lang w:val="ru-RU"/>
        </w:rPr>
        <w:t>7</w:t>
      </w:r>
      <w:r w:rsidRPr="007517FC">
        <w:rPr>
          <w:b/>
          <w:lang w:val="mk-MK"/>
        </w:rPr>
        <w:t xml:space="preserve"> (претходен Член 153)</w:t>
      </w:r>
    </w:p>
    <w:p w14:paraId="55D75030" w14:textId="3F629109" w:rsidR="00D1726F" w:rsidRPr="00D04DFA" w:rsidRDefault="00566E51" w:rsidP="007517FC">
      <w:pPr>
        <w:pStyle w:val="BodyText"/>
        <w:ind w:left="0" w:right="50" w:firstLine="360"/>
        <w:rPr>
          <w:lang w:val="mk-MK"/>
        </w:rPr>
      </w:pPr>
      <w:r w:rsidRPr="0015534A">
        <w:rPr>
          <w:lang w:val="mk-MK"/>
        </w:rPr>
        <w:t>(1)</w:t>
      </w:r>
      <w:r w:rsidRPr="0015534A">
        <w:rPr>
          <w:lang w:val="mk-MK"/>
        </w:rPr>
        <w:tab/>
        <w:t>Тој што со сила или сериозна закана ќе спречи друг да го искористи своето право на</w:t>
      </w:r>
      <w:r w:rsidR="00C608ED" w:rsidRPr="00704B48">
        <w:rPr>
          <w:lang w:val="mk-MK"/>
        </w:rPr>
        <w:t xml:space="preserve"> правна заштита со</w:t>
      </w:r>
      <w:r w:rsidRPr="00704B48">
        <w:rPr>
          <w:lang w:val="mk-MK"/>
        </w:rPr>
        <w:t xml:space="preserve"> поднесување</w:t>
      </w:r>
      <w:r w:rsidR="00C608ED" w:rsidRPr="00704B48">
        <w:rPr>
          <w:lang w:val="mk-MK"/>
        </w:rPr>
        <w:t xml:space="preserve"> тужба,</w:t>
      </w:r>
      <w:r w:rsidRPr="00704B48">
        <w:rPr>
          <w:lang w:val="mk-MK"/>
        </w:rPr>
        <w:t xml:space="preserve"> жалба или друго правно средство</w:t>
      </w:r>
      <w:r w:rsidR="00A1180E" w:rsidRPr="00704B48">
        <w:rPr>
          <w:lang w:val="mk-MK"/>
        </w:rPr>
        <w:t>,</w:t>
      </w:r>
      <w:r w:rsidRPr="00704B48">
        <w:rPr>
          <w:lang w:val="mk-MK"/>
        </w:rPr>
        <w:t xml:space="preserve"> ќе се казни со парична казна или со затвор до една година.</w:t>
      </w:r>
    </w:p>
    <w:p w14:paraId="402C30DB" w14:textId="77777777" w:rsidR="00D1726F" w:rsidRPr="00D04DFA" w:rsidRDefault="00566E51" w:rsidP="007517FC">
      <w:pPr>
        <w:pStyle w:val="BodyText"/>
        <w:ind w:left="0" w:right="50" w:firstLine="360"/>
        <w:rPr>
          <w:lang w:val="mk-MK"/>
        </w:rPr>
      </w:pPr>
      <w:r w:rsidRPr="00704B48">
        <w:rPr>
          <w:lang w:val="mk-MK"/>
        </w:rPr>
        <w:t>(2)</w:t>
      </w:r>
      <w:r w:rsidRPr="00704B48">
        <w:rPr>
          <w:lang w:val="mk-MK"/>
        </w:rPr>
        <w:tab/>
        <w:t>Ако делото од став</w:t>
      </w:r>
      <w:r w:rsidR="00A1180E" w:rsidRPr="00704B48">
        <w:rPr>
          <w:lang w:val="mk-MK"/>
        </w:rPr>
        <w:t>от</w:t>
      </w:r>
      <w:r w:rsidRPr="00704B48">
        <w:rPr>
          <w:lang w:val="mk-MK"/>
        </w:rPr>
        <w:t xml:space="preserve"> </w:t>
      </w:r>
      <w:r w:rsidR="003670AC" w:rsidRPr="00704B48">
        <w:rPr>
          <w:lang w:val="mk-MK"/>
        </w:rPr>
        <w:t>(</w:t>
      </w:r>
      <w:r w:rsidRPr="00704B48">
        <w:rPr>
          <w:lang w:val="mk-MK"/>
        </w:rPr>
        <w:t>1</w:t>
      </w:r>
      <w:r w:rsidR="003670AC" w:rsidRPr="00704B48">
        <w:rPr>
          <w:lang w:val="mk-MK"/>
        </w:rPr>
        <w:t>)</w:t>
      </w:r>
      <w:r w:rsidR="00A1180E" w:rsidRPr="00704B48">
        <w:rPr>
          <w:lang w:val="mk-MK"/>
        </w:rPr>
        <w:t xml:space="preserve"> на овој член </w:t>
      </w:r>
      <w:r w:rsidRPr="00704B48">
        <w:rPr>
          <w:lang w:val="mk-MK"/>
        </w:rPr>
        <w:t>го стори службено лице со злоупотреба на својата службена положба или овластување, ќе се казни со затвор од три месеци до три години.</w:t>
      </w:r>
    </w:p>
    <w:p w14:paraId="7A5B1F37" w14:textId="77777777" w:rsidR="00D1726F" w:rsidRPr="00D04DFA" w:rsidRDefault="00566E51" w:rsidP="007517FC">
      <w:pPr>
        <w:pStyle w:val="BodyText"/>
        <w:ind w:left="0" w:right="50" w:firstLine="360"/>
        <w:rPr>
          <w:lang w:val="mk-MK"/>
        </w:rPr>
      </w:pPr>
      <w:r w:rsidRPr="00704B48">
        <w:rPr>
          <w:lang w:val="mk-MK"/>
        </w:rPr>
        <w:t>(3)</w:t>
      </w:r>
      <w:r w:rsidRPr="00704B48">
        <w:rPr>
          <w:lang w:val="mk-MK"/>
        </w:rPr>
        <w:tab/>
        <w:t>Ако делото од овој член го стори правно лице, ќе се казни со парична казна.</w:t>
      </w:r>
    </w:p>
    <w:p w14:paraId="14C98322" w14:textId="77777777" w:rsidR="00D1726F" w:rsidRPr="00D04DFA" w:rsidRDefault="00566E51" w:rsidP="007517FC">
      <w:pPr>
        <w:pStyle w:val="BodyText"/>
        <w:ind w:left="0" w:right="50" w:firstLine="360"/>
        <w:rPr>
          <w:lang w:val="mk-MK"/>
        </w:rPr>
      </w:pPr>
      <w:r w:rsidRPr="00704B48">
        <w:rPr>
          <w:lang w:val="mk-MK"/>
        </w:rPr>
        <w:t>(4)</w:t>
      </w:r>
      <w:r w:rsidRPr="00704B48">
        <w:rPr>
          <w:lang w:val="mk-MK"/>
        </w:rPr>
        <w:tab/>
        <w:t>Гонењето за делото од став</w:t>
      </w:r>
      <w:r w:rsidR="00A1180E" w:rsidRPr="00704B48">
        <w:rPr>
          <w:lang w:val="mk-MK"/>
        </w:rPr>
        <w:t>от</w:t>
      </w:r>
      <w:r w:rsidRPr="00704B48">
        <w:rPr>
          <w:lang w:val="mk-MK"/>
        </w:rPr>
        <w:t xml:space="preserve"> </w:t>
      </w:r>
      <w:r w:rsidR="003670AC" w:rsidRPr="00704B48">
        <w:rPr>
          <w:lang w:val="mk-MK"/>
        </w:rPr>
        <w:t>(</w:t>
      </w:r>
      <w:r w:rsidRPr="00704B48">
        <w:rPr>
          <w:lang w:val="mk-MK"/>
        </w:rPr>
        <w:t>1</w:t>
      </w:r>
      <w:r w:rsidR="003670AC" w:rsidRPr="00704B48">
        <w:rPr>
          <w:lang w:val="mk-MK"/>
        </w:rPr>
        <w:t>)</w:t>
      </w:r>
      <w:r w:rsidR="00A1180E" w:rsidRPr="00704B48">
        <w:rPr>
          <w:lang w:val="mk-MK"/>
        </w:rPr>
        <w:t xml:space="preserve"> на овој член</w:t>
      </w:r>
      <w:r w:rsidRPr="00704B48">
        <w:rPr>
          <w:lang w:val="mk-MK"/>
        </w:rPr>
        <w:t xml:space="preserve"> се презема по приватна тужба.</w:t>
      </w:r>
    </w:p>
    <w:p w14:paraId="11B87676" w14:textId="77777777" w:rsidR="00701C3E" w:rsidRPr="00704B48" w:rsidRDefault="00701C3E" w:rsidP="00701C3E">
      <w:pPr>
        <w:pStyle w:val="NoSpacing"/>
        <w:rPr>
          <w:lang w:val="mk-MK"/>
        </w:rPr>
      </w:pPr>
    </w:p>
    <w:p w14:paraId="6CA54ECD" w14:textId="77777777" w:rsidR="00701C3E" w:rsidRPr="00704B48" w:rsidRDefault="00701C3E" w:rsidP="00701C3E">
      <w:pPr>
        <w:pStyle w:val="NoSpacing"/>
        <w:rPr>
          <w:lang w:val="mk-MK"/>
        </w:rPr>
      </w:pPr>
    </w:p>
    <w:p w14:paraId="1CCD08AF" w14:textId="77777777" w:rsidR="00D1726F" w:rsidRPr="007517FC" w:rsidRDefault="00CE54F3" w:rsidP="00701C3E">
      <w:pPr>
        <w:pStyle w:val="NoSpacing"/>
        <w:jc w:val="center"/>
        <w:rPr>
          <w:b/>
          <w:bCs/>
          <w:sz w:val="24"/>
          <w:szCs w:val="24"/>
          <w:lang w:val="ru-RU"/>
        </w:rPr>
      </w:pPr>
      <w:r w:rsidRPr="007517FC">
        <w:rPr>
          <w:b/>
          <w:bCs/>
          <w:sz w:val="24"/>
          <w:szCs w:val="24"/>
          <w:lang w:val="mk-MK"/>
        </w:rPr>
        <w:t>Глава седумнаесет</w:t>
      </w:r>
      <w:r w:rsidR="00CF5446" w:rsidRPr="00704B48">
        <w:rPr>
          <w:b/>
          <w:bCs/>
          <w:sz w:val="24"/>
          <w:szCs w:val="24"/>
          <w:lang w:val="mk-MK"/>
        </w:rPr>
        <w:t>т</w:t>
      </w:r>
      <w:r w:rsidR="007231BC" w:rsidRPr="007517FC">
        <w:rPr>
          <w:b/>
          <w:bCs/>
          <w:sz w:val="24"/>
          <w:szCs w:val="24"/>
          <w:lang w:val="mk-MK"/>
        </w:rPr>
        <w:t>а</w:t>
      </w:r>
    </w:p>
    <w:p w14:paraId="00D2DEF2" w14:textId="77777777" w:rsidR="000F29D4" w:rsidRPr="007517FC" w:rsidRDefault="000F29D4" w:rsidP="000F29D4">
      <w:pPr>
        <w:pStyle w:val="NoSpacing"/>
        <w:jc w:val="center"/>
        <w:rPr>
          <w:b/>
          <w:bCs/>
          <w:sz w:val="24"/>
          <w:szCs w:val="24"/>
          <w:lang w:val="ru-RU"/>
        </w:rPr>
      </w:pPr>
    </w:p>
    <w:p w14:paraId="34AA06A7" w14:textId="77777777" w:rsidR="00D1726F" w:rsidRPr="00704B48" w:rsidRDefault="00B55AD6" w:rsidP="00701C3E">
      <w:pPr>
        <w:pStyle w:val="NoSpacing"/>
        <w:jc w:val="center"/>
        <w:rPr>
          <w:b/>
          <w:bCs/>
          <w:sz w:val="24"/>
          <w:szCs w:val="24"/>
          <w:lang w:val="mk-MK"/>
        </w:rPr>
      </w:pPr>
      <w:r w:rsidRPr="007517FC">
        <w:rPr>
          <w:b/>
          <w:bCs/>
          <w:sz w:val="24"/>
          <w:szCs w:val="24"/>
          <w:lang w:val="mk-MK"/>
        </w:rPr>
        <w:t>КРИВИЧНИ ДЕЛА ПРОТИВ ЛИЧНАТА СЛОБОДА И ПРИВАТНОСТА</w:t>
      </w:r>
    </w:p>
    <w:p w14:paraId="79CDF31E" w14:textId="77777777" w:rsidR="001540F6" w:rsidRPr="007517FC" w:rsidRDefault="001540F6" w:rsidP="007517FC">
      <w:pPr>
        <w:pStyle w:val="NoSpacing"/>
        <w:jc w:val="center"/>
        <w:rPr>
          <w:b/>
          <w:bCs/>
          <w:lang w:val="mk-MK"/>
        </w:rPr>
      </w:pPr>
    </w:p>
    <w:p w14:paraId="6CF4C22A" w14:textId="77777777" w:rsidR="00D1726F" w:rsidRPr="00704B48" w:rsidRDefault="009F5657" w:rsidP="007517FC">
      <w:pPr>
        <w:pStyle w:val="Heading2"/>
        <w:spacing w:before="3" w:line="560" w:lineRule="atLeast"/>
        <w:ind w:left="0" w:right="-49"/>
        <w:rPr>
          <w:lang w:val="mk-MK"/>
        </w:rPr>
      </w:pPr>
      <w:proofErr w:type="spellStart"/>
      <w:r w:rsidRPr="00704B48">
        <w:t>Присилба</w:t>
      </w:r>
      <w:proofErr w:type="spellEnd"/>
      <w:r w:rsidRPr="00704B48">
        <w:t xml:space="preserve"> </w:t>
      </w:r>
    </w:p>
    <w:p w14:paraId="04C9BC06" w14:textId="77777777" w:rsidR="00D1726F" w:rsidRPr="00704B48" w:rsidRDefault="009F5657" w:rsidP="007517FC">
      <w:pPr>
        <w:pStyle w:val="Heading2"/>
        <w:spacing w:before="3" w:line="560" w:lineRule="atLeast"/>
        <w:ind w:left="0" w:right="-49"/>
        <w:rPr>
          <w:lang w:val="mk-MK"/>
        </w:rPr>
      </w:pPr>
      <w:proofErr w:type="spellStart"/>
      <w:r w:rsidRPr="00704B48">
        <w:t>Член</w:t>
      </w:r>
      <w:proofErr w:type="spellEnd"/>
      <w:r w:rsidRPr="00704B48">
        <w:t xml:space="preserve"> </w:t>
      </w:r>
      <w:r w:rsidR="001D66CD" w:rsidRPr="00704B48">
        <w:rPr>
          <w:lang w:val="mk-MK"/>
        </w:rPr>
        <w:t>19</w:t>
      </w:r>
      <w:r w:rsidR="001540F6" w:rsidRPr="00704B48">
        <w:t>8</w:t>
      </w:r>
      <w:r w:rsidR="001D66CD" w:rsidRPr="00704B48">
        <w:rPr>
          <w:lang w:val="mk-MK"/>
        </w:rPr>
        <w:t xml:space="preserve"> (претходен член </w:t>
      </w:r>
      <w:r w:rsidRPr="00704B48">
        <w:t>139</w:t>
      </w:r>
      <w:r w:rsidR="001D66CD" w:rsidRPr="00704B48">
        <w:rPr>
          <w:lang w:val="mk-MK"/>
        </w:rPr>
        <w:t>)</w:t>
      </w:r>
    </w:p>
    <w:p w14:paraId="4A3EE1E9" w14:textId="77777777" w:rsidR="00437DEC" w:rsidRPr="00704B48" w:rsidRDefault="009F5657" w:rsidP="003670AC">
      <w:pPr>
        <w:pStyle w:val="ListParagraph"/>
        <w:numPr>
          <w:ilvl w:val="0"/>
          <w:numId w:val="291"/>
        </w:numPr>
        <w:spacing w:before="1" w:line="232" w:lineRule="auto"/>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gramStart"/>
      <w:r w:rsidRPr="00704B48">
        <w:rPr>
          <w:sz w:val="24"/>
          <w:lang w:val="ru-RU"/>
        </w:rPr>
        <w:t>со сила</w:t>
      </w:r>
      <w:proofErr w:type="gramEnd"/>
      <w:r w:rsidRPr="00704B48">
        <w:rPr>
          <w:sz w:val="24"/>
          <w:lang w:val="ru-RU"/>
        </w:rPr>
        <w:t xml:space="preserve"> или со </w:t>
      </w:r>
      <w:proofErr w:type="spellStart"/>
      <w:r w:rsidRPr="00704B48">
        <w:rPr>
          <w:sz w:val="24"/>
          <w:lang w:val="ru-RU"/>
        </w:rPr>
        <w:t>сериозна</w:t>
      </w:r>
      <w:proofErr w:type="spellEnd"/>
      <w:r w:rsidRPr="00704B48">
        <w:rPr>
          <w:sz w:val="24"/>
          <w:lang w:val="ru-RU"/>
        </w:rPr>
        <w:t xml:space="preserve"> </w:t>
      </w:r>
      <w:proofErr w:type="spellStart"/>
      <w:r w:rsidRPr="00704B48">
        <w:rPr>
          <w:sz w:val="24"/>
          <w:lang w:val="ru-RU"/>
        </w:rPr>
        <w:t>закана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присили</w:t>
      </w:r>
      <w:proofErr w:type="spellEnd"/>
      <w:r w:rsidRPr="00704B48">
        <w:rPr>
          <w:sz w:val="24"/>
          <w:lang w:val="ru-RU"/>
        </w:rPr>
        <w:t xml:space="preserve"> друг да </w:t>
      </w:r>
      <w:proofErr w:type="spellStart"/>
      <w:r w:rsidRPr="00704B48">
        <w:rPr>
          <w:sz w:val="24"/>
          <w:lang w:val="ru-RU"/>
        </w:rPr>
        <w:t>стори</w:t>
      </w:r>
      <w:proofErr w:type="spellEnd"/>
      <w:r w:rsidRPr="00704B48">
        <w:rPr>
          <w:sz w:val="24"/>
          <w:lang w:val="ru-RU"/>
        </w:rPr>
        <w:t xml:space="preserve"> или да не </w:t>
      </w:r>
      <w:proofErr w:type="spellStart"/>
      <w:r w:rsidRPr="00704B48">
        <w:rPr>
          <w:sz w:val="24"/>
          <w:lang w:val="ru-RU"/>
        </w:rPr>
        <w:t>стори</w:t>
      </w:r>
      <w:proofErr w:type="spellEnd"/>
      <w:r w:rsidRPr="00704B48">
        <w:rPr>
          <w:sz w:val="24"/>
          <w:lang w:val="ru-RU"/>
        </w:rPr>
        <w:t xml:space="preserve"> или да </w:t>
      </w:r>
      <w:proofErr w:type="spellStart"/>
      <w:r w:rsidRPr="00704B48">
        <w:rPr>
          <w:sz w:val="24"/>
          <w:lang w:val="ru-RU"/>
        </w:rPr>
        <w:t>трпи</w:t>
      </w:r>
      <w:proofErr w:type="spellEnd"/>
      <w:r w:rsidRPr="00704B48">
        <w:rPr>
          <w:sz w:val="24"/>
          <w:lang w:val="ru-RU"/>
        </w:rPr>
        <w:t xml:space="preserve"> нешто,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Pr="00704B48">
        <w:rPr>
          <w:sz w:val="24"/>
          <w:lang w:val="ru-RU"/>
        </w:rPr>
        <w:t xml:space="preserve"> година.</w:t>
      </w:r>
    </w:p>
    <w:p w14:paraId="696D762B" w14:textId="06DA9D64" w:rsidR="00437DEC" w:rsidRPr="00704B48" w:rsidRDefault="009F5657" w:rsidP="003670AC">
      <w:pPr>
        <w:pStyle w:val="ListParagraph"/>
        <w:numPr>
          <w:ilvl w:val="0"/>
          <w:numId w:val="291"/>
        </w:numPr>
        <w:spacing w:before="1" w:line="232" w:lineRule="auto"/>
        <w:ind w:left="0" w:right="50" w:firstLine="360"/>
        <w:rPr>
          <w:sz w:val="24"/>
          <w:szCs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CF334C" w:rsidRPr="00704B48">
        <w:rPr>
          <w:sz w:val="24"/>
          <w:lang w:val="ru-RU"/>
        </w:rPr>
        <w:t>от</w:t>
      </w:r>
      <w:proofErr w:type="spellEnd"/>
      <w:r w:rsidR="00E1561D" w:rsidRPr="00704B48">
        <w:rPr>
          <w:sz w:val="24"/>
          <w:lang w:val="ru-RU"/>
        </w:rPr>
        <w:t xml:space="preserve"> </w:t>
      </w:r>
      <w:r w:rsidR="00CF334C" w:rsidRPr="00704B48">
        <w:rPr>
          <w:sz w:val="24"/>
          <w:lang w:val="ru-RU"/>
        </w:rPr>
        <w:t>(</w:t>
      </w:r>
      <w:r w:rsidRPr="00704B48">
        <w:rPr>
          <w:sz w:val="24"/>
          <w:lang w:val="ru-RU"/>
        </w:rPr>
        <w:t>1</w:t>
      </w:r>
      <w:r w:rsidR="00CF334C" w:rsidRPr="00704B48">
        <w:rPr>
          <w:sz w:val="24"/>
          <w:lang w:val="ru-RU"/>
        </w:rPr>
        <w:t xml:space="preserve">) на </w:t>
      </w:r>
      <w:proofErr w:type="spellStart"/>
      <w:r w:rsidR="00CF334C" w:rsidRPr="00704B48">
        <w:rPr>
          <w:sz w:val="24"/>
          <w:lang w:val="ru-RU"/>
        </w:rPr>
        <w:t>овој</w:t>
      </w:r>
      <w:proofErr w:type="spellEnd"/>
      <w:r w:rsidR="00CF334C" w:rsidRPr="00704B48">
        <w:rPr>
          <w:sz w:val="24"/>
          <w:lang w:val="ru-RU"/>
        </w:rPr>
        <w:t xml:space="preserve"> член</w:t>
      </w:r>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при </w:t>
      </w:r>
      <w:proofErr w:type="spellStart"/>
      <w:r w:rsidRPr="00704B48">
        <w:rPr>
          <w:sz w:val="24"/>
          <w:lang w:val="ru-RU"/>
        </w:rPr>
        <w:t>вршење</w:t>
      </w:r>
      <w:proofErr w:type="spellEnd"/>
      <w:r w:rsidR="00E1561D" w:rsidRPr="00704B48">
        <w:rPr>
          <w:sz w:val="24"/>
          <w:lang w:val="ru-RU"/>
        </w:rPr>
        <w:t xml:space="preserve"> </w:t>
      </w:r>
      <w:proofErr w:type="spellStart"/>
      <w:r w:rsidR="003B22E6" w:rsidRPr="00704B48">
        <w:rPr>
          <w:sz w:val="24"/>
          <w:lang w:val="ru-RU"/>
        </w:rPr>
        <w:t>родово</w:t>
      </w:r>
      <w:proofErr w:type="spellEnd"/>
      <w:r w:rsidR="003B22E6" w:rsidRPr="00704B48">
        <w:rPr>
          <w:sz w:val="24"/>
          <w:lang w:val="ru-RU"/>
        </w:rPr>
        <w:t xml:space="preserve"> </w:t>
      </w:r>
      <w:proofErr w:type="spellStart"/>
      <w:r w:rsidR="003B22E6" w:rsidRPr="00704B48">
        <w:rPr>
          <w:sz w:val="24"/>
          <w:lang w:val="ru-RU"/>
        </w:rPr>
        <w:t>базирано</w:t>
      </w:r>
      <w:proofErr w:type="spellEnd"/>
      <w:r w:rsidR="003B22E6" w:rsidRPr="00704B48">
        <w:rPr>
          <w:sz w:val="24"/>
          <w:lang w:val="ru-RU"/>
        </w:rPr>
        <w:t xml:space="preserve"> </w:t>
      </w:r>
      <w:proofErr w:type="spellStart"/>
      <w:r w:rsidR="003B22E6" w:rsidRPr="00704B48">
        <w:rPr>
          <w:sz w:val="24"/>
          <w:lang w:val="ru-RU"/>
        </w:rPr>
        <w:t>насилство</w:t>
      </w:r>
      <w:proofErr w:type="spellEnd"/>
      <w:r w:rsidR="002A5111" w:rsidRPr="00704B48">
        <w:rPr>
          <w:sz w:val="24"/>
          <w:lang w:val="ru-RU"/>
        </w:rPr>
        <w:t xml:space="preserve">, </w:t>
      </w:r>
      <w:proofErr w:type="spellStart"/>
      <w:r w:rsidR="002A5111" w:rsidRPr="00704B48">
        <w:rPr>
          <w:sz w:val="24"/>
          <w:lang w:val="ru-RU"/>
        </w:rPr>
        <w:t>насилство</w:t>
      </w:r>
      <w:proofErr w:type="spellEnd"/>
      <w:r w:rsidR="002A5111" w:rsidRPr="00704B48">
        <w:rPr>
          <w:sz w:val="24"/>
          <w:lang w:val="ru-RU"/>
        </w:rPr>
        <w:t xml:space="preserve"> </w:t>
      </w:r>
      <w:proofErr w:type="spellStart"/>
      <w:r w:rsidR="002A5111" w:rsidRPr="00704B48">
        <w:rPr>
          <w:sz w:val="24"/>
          <w:lang w:val="ru-RU"/>
        </w:rPr>
        <w:t>врз</w:t>
      </w:r>
      <w:proofErr w:type="spellEnd"/>
      <w:r w:rsidR="002A5111" w:rsidRPr="00704B48">
        <w:rPr>
          <w:sz w:val="24"/>
          <w:lang w:val="ru-RU"/>
        </w:rPr>
        <w:t xml:space="preserve"> жен</w:t>
      </w:r>
      <w:r w:rsidR="00560A3F">
        <w:rPr>
          <w:sz w:val="24"/>
          <w:lang w:val="ru-RU"/>
        </w:rPr>
        <w:t>и</w:t>
      </w:r>
      <w:r w:rsidR="00A16354" w:rsidRPr="00704B48">
        <w:rPr>
          <w:sz w:val="24"/>
          <w:lang w:val="ru-RU"/>
        </w:rPr>
        <w:t xml:space="preserve"> или </w:t>
      </w:r>
      <w:proofErr w:type="spellStart"/>
      <w:r w:rsidR="00A16354" w:rsidRPr="00704B48">
        <w:rPr>
          <w:sz w:val="24"/>
          <w:lang w:val="ru-RU"/>
        </w:rPr>
        <w:t>семејно</w:t>
      </w:r>
      <w:proofErr w:type="spellEnd"/>
      <w:r w:rsidR="00E1561D" w:rsidRPr="00704B48">
        <w:rPr>
          <w:sz w:val="24"/>
          <w:lang w:val="ru-RU"/>
        </w:rPr>
        <w:t xml:space="preserve"> </w:t>
      </w:r>
      <w:proofErr w:type="spellStart"/>
      <w:r w:rsidR="00A16354" w:rsidRPr="00704B48">
        <w:rPr>
          <w:sz w:val="24"/>
          <w:lang w:val="ru-RU"/>
        </w:rPr>
        <w:t>насилство</w:t>
      </w:r>
      <w:proofErr w:type="spellEnd"/>
      <w:r w:rsidR="00A16354" w:rsidRPr="00704B48">
        <w:rPr>
          <w:sz w:val="24"/>
          <w:lang w:val="ru-RU"/>
        </w:rPr>
        <w:t xml:space="preserve"> или од </w:t>
      </w:r>
      <w:proofErr w:type="spellStart"/>
      <w:r w:rsidR="00A16354" w:rsidRPr="00704B48">
        <w:rPr>
          <w:sz w:val="24"/>
          <w:lang w:val="ru-RU"/>
        </w:rPr>
        <w:t>омраза</w:t>
      </w:r>
      <w:proofErr w:type="spellEnd"/>
      <w:r w:rsidR="00E1561D" w:rsidRPr="00704B48">
        <w:rPr>
          <w:sz w:val="24"/>
          <w:lang w:val="ru-RU"/>
        </w:rPr>
        <w:t xml:space="preserve"> </w:t>
      </w:r>
      <w:r w:rsidR="00A16354" w:rsidRPr="00704B48">
        <w:rPr>
          <w:sz w:val="24"/>
          <w:lang w:val="ru-RU"/>
        </w:rPr>
        <w:t xml:space="preserve">или </w:t>
      </w:r>
      <w:proofErr w:type="spellStart"/>
      <w:r w:rsidR="00A16354" w:rsidRPr="00704B48">
        <w:rPr>
          <w:sz w:val="24"/>
          <w:lang w:val="ru-RU"/>
        </w:rPr>
        <w:t>спрема</w:t>
      </w:r>
      <w:proofErr w:type="spellEnd"/>
      <w:r w:rsidR="00A16354" w:rsidRPr="00704B48">
        <w:rPr>
          <w:sz w:val="24"/>
          <w:lang w:val="ru-RU"/>
        </w:rPr>
        <w:t xml:space="preserve"> лице кое е </w:t>
      </w:r>
      <w:proofErr w:type="spellStart"/>
      <w:r w:rsidR="00A16354" w:rsidRPr="00704B48">
        <w:rPr>
          <w:sz w:val="24"/>
          <w:lang w:val="ru-RU"/>
        </w:rPr>
        <w:t>посебно</w:t>
      </w:r>
      <w:proofErr w:type="spellEnd"/>
      <w:r w:rsidR="00A16354" w:rsidRPr="00704B48">
        <w:rPr>
          <w:sz w:val="24"/>
          <w:lang w:val="ru-RU"/>
        </w:rPr>
        <w:t xml:space="preserve"> </w:t>
      </w:r>
      <w:proofErr w:type="spellStart"/>
      <w:r w:rsidR="00A16354" w:rsidRPr="00704B48">
        <w:rPr>
          <w:sz w:val="24"/>
          <w:lang w:val="ru-RU"/>
        </w:rPr>
        <w:t>ранливо</w:t>
      </w:r>
      <w:proofErr w:type="spellEnd"/>
      <w:r w:rsidR="00A16354" w:rsidRPr="00704B48">
        <w:rPr>
          <w:sz w:val="24"/>
          <w:lang w:val="ru-RU"/>
        </w:rPr>
        <w:t xml:space="preserve"> </w:t>
      </w:r>
      <w:proofErr w:type="spellStart"/>
      <w:r w:rsidR="00A16354" w:rsidRPr="00704B48">
        <w:rPr>
          <w:sz w:val="24"/>
          <w:lang w:val="ru-RU"/>
        </w:rPr>
        <w:t>поради</w:t>
      </w:r>
      <w:proofErr w:type="spellEnd"/>
      <w:r w:rsidR="00A16354" w:rsidRPr="00704B48">
        <w:rPr>
          <w:sz w:val="24"/>
          <w:lang w:val="ru-RU"/>
        </w:rPr>
        <w:t xml:space="preserve"> </w:t>
      </w:r>
      <w:proofErr w:type="spellStart"/>
      <w:r w:rsidR="00A16354" w:rsidRPr="00704B48">
        <w:rPr>
          <w:sz w:val="24"/>
          <w:lang w:val="ru-RU"/>
        </w:rPr>
        <w:t>неговата</w:t>
      </w:r>
      <w:proofErr w:type="spellEnd"/>
      <w:r w:rsidR="00A16354" w:rsidRPr="00704B48">
        <w:rPr>
          <w:sz w:val="24"/>
          <w:lang w:val="ru-RU"/>
        </w:rPr>
        <w:t xml:space="preserve"> возраст, </w:t>
      </w:r>
      <w:proofErr w:type="spellStart"/>
      <w:r w:rsidR="002A5111" w:rsidRPr="00704B48">
        <w:rPr>
          <w:sz w:val="24"/>
          <w:lang w:val="ru-RU"/>
        </w:rPr>
        <w:t>попреченост</w:t>
      </w:r>
      <w:proofErr w:type="spellEnd"/>
      <w:r w:rsidR="00A16354" w:rsidRPr="00704B48">
        <w:rPr>
          <w:sz w:val="24"/>
          <w:lang w:val="ru-RU"/>
        </w:rPr>
        <w:t xml:space="preserve"> или </w:t>
      </w:r>
      <w:proofErr w:type="spellStart"/>
      <w:r w:rsidR="00A16354" w:rsidRPr="00704B48">
        <w:rPr>
          <w:sz w:val="24"/>
          <w:lang w:val="ru-RU"/>
        </w:rPr>
        <w:t>бременост</w:t>
      </w:r>
      <w:proofErr w:type="spellEnd"/>
      <w:r w:rsidRPr="00704B48">
        <w:rPr>
          <w:sz w:val="24"/>
          <w:szCs w:val="24"/>
          <w:lang w:val="ru-RU"/>
        </w:rPr>
        <w:t>,</w:t>
      </w:r>
      <w:r w:rsidR="00E1561D"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275B3740" w14:textId="6EFD5B22" w:rsidR="001C221A" w:rsidRPr="00704B48" w:rsidRDefault="00841681" w:rsidP="007517FC">
      <w:pPr>
        <w:pStyle w:val="ListParagraph"/>
        <w:numPr>
          <w:ilvl w:val="0"/>
          <w:numId w:val="291"/>
        </w:numPr>
        <w:spacing w:before="1" w:line="232" w:lineRule="auto"/>
        <w:ind w:left="0" w:right="50" w:firstLine="360"/>
        <w:rPr>
          <w:sz w:val="24"/>
          <w:szCs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w:t>
      </w:r>
      <w:r w:rsidR="00E469C0" w:rsidRPr="00704B48">
        <w:rPr>
          <w:sz w:val="24"/>
          <w:lang w:val="ru-RU"/>
        </w:rPr>
        <w:t>от</w:t>
      </w:r>
      <w:proofErr w:type="spellEnd"/>
      <w:r w:rsidRPr="00704B48">
        <w:rPr>
          <w:sz w:val="24"/>
          <w:lang w:val="ru-RU"/>
        </w:rPr>
        <w:t xml:space="preserve"> (2) </w:t>
      </w:r>
      <w:r w:rsidR="00E469C0" w:rsidRPr="00704B48">
        <w:rPr>
          <w:sz w:val="24"/>
          <w:lang w:val="ru-RU"/>
        </w:rPr>
        <w:t xml:space="preserve">на </w:t>
      </w:r>
      <w:proofErr w:type="spellStart"/>
      <w:r w:rsidR="00E469C0" w:rsidRPr="00704B48">
        <w:rPr>
          <w:sz w:val="24"/>
          <w:lang w:val="ru-RU"/>
        </w:rPr>
        <w:t>овој</w:t>
      </w:r>
      <w:proofErr w:type="spellEnd"/>
      <w:r w:rsidR="00E469C0" w:rsidRPr="00704B48">
        <w:rPr>
          <w:sz w:val="24"/>
          <w:lang w:val="ru-RU"/>
        </w:rPr>
        <w:t xml:space="preserve"> член </w:t>
      </w:r>
      <w:proofErr w:type="spellStart"/>
      <w:r w:rsidRPr="00704B48">
        <w:rPr>
          <w:sz w:val="24"/>
          <w:lang w:val="ru-RU"/>
        </w:rPr>
        <w:t>ќе</w:t>
      </w:r>
      <w:proofErr w:type="spellEnd"/>
      <w:r w:rsidRPr="00704B48">
        <w:rPr>
          <w:sz w:val="24"/>
          <w:lang w:val="ru-RU"/>
        </w:rPr>
        <w:t xml:space="preserve"> се казни </w:t>
      </w:r>
      <w:proofErr w:type="spellStart"/>
      <w:r w:rsidRPr="00704B48">
        <w:rPr>
          <w:sz w:val="24"/>
          <w:lang w:val="ru-RU"/>
        </w:rPr>
        <w:t>тој</w:t>
      </w:r>
      <w:proofErr w:type="spellEnd"/>
      <w:r w:rsidRPr="00704B48">
        <w:rPr>
          <w:sz w:val="24"/>
          <w:lang w:val="ru-RU"/>
        </w:rPr>
        <w:t xml:space="preserve"> </w:t>
      </w:r>
      <w:proofErr w:type="spellStart"/>
      <w:r w:rsidR="001C221A" w:rsidRPr="00704B48">
        <w:rPr>
          <w:sz w:val="24"/>
          <w:lang w:val="ru-RU"/>
        </w:rPr>
        <w:t>што</w:t>
      </w:r>
      <w:proofErr w:type="spellEnd"/>
      <w:r w:rsidR="001C221A"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став (1)</w:t>
      </w:r>
      <w:r w:rsidR="00E469C0" w:rsidRPr="00704B48">
        <w:rPr>
          <w:sz w:val="24"/>
          <w:lang w:val="ru-RU"/>
        </w:rPr>
        <w:t xml:space="preserve"> </w:t>
      </w:r>
      <w:r w:rsidR="00E469C0" w:rsidRPr="00704B48">
        <w:rPr>
          <w:sz w:val="24"/>
          <w:szCs w:val="24"/>
          <w:lang w:val="ru-RU"/>
        </w:rPr>
        <w:t xml:space="preserve">на </w:t>
      </w:r>
      <w:proofErr w:type="spellStart"/>
      <w:r w:rsidR="00E469C0" w:rsidRPr="00704B48">
        <w:rPr>
          <w:sz w:val="24"/>
          <w:szCs w:val="24"/>
          <w:lang w:val="ru-RU"/>
        </w:rPr>
        <w:t>овој</w:t>
      </w:r>
      <w:proofErr w:type="spellEnd"/>
      <w:r w:rsidR="00E469C0"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спрема</w:t>
      </w:r>
      <w:proofErr w:type="spellEnd"/>
      <w:r w:rsidR="006B0723" w:rsidRPr="00704B48">
        <w:rPr>
          <w:sz w:val="24"/>
          <w:szCs w:val="24"/>
          <w:lang w:val="ru-RU"/>
        </w:rPr>
        <w:t xml:space="preserve"> </w:t>
      </w:r>
      <w:r w:rsidR="006B0723" w:rsidRPr="007517FC">
        <w:rPr>
          <w:rFonts w:cs="Tahoma"/>
          <w:sz w:val="24"/>
          <w:szCs w:val="24"/>
          <w:lang w:val="ru-RU"/>
        </w:rPr>
        <w:t xml:space="preserve">адвокат, </w:t>
      </w:r>
      <w:proofErr w:type="spellStart"/>
      <w:r w:rsidR="006B0723" w:rsidRPr="007517FC">
        <w:rPr>
          <w:rFonts w:cs="Tahoma"/>
          <w:sz w:val="24"/>
          <w:szCs w:val="24"/>
          <w:lang w:val="ru-RU"/>
        </w:rPr>
        <w:t>лекар</w:t>
      </w:r>
      <w:proofErr w:type="spellEnd"/>
      <w:r w:rsidR="006B0723" w:rsidRPr="007517FC">
        <w:rPr>
          <w:rFonts w:cs="Tahoma"/>
          <w:sz w:val="24"/>
          <w:szCs w:val="24"/>
          <w:lang w:val="ru-RU"/>
        </w:rPr>
        <w:t xml:space="preserve"> или друг </w:t>
      </w:r>
      <w:proofErr w:type="spellStart"/>
      <w:r w:rsidR="006B0723" w:rsidRPr="007517FC">
        <w:rPr>
          <w:rFonts w:cs="Tahoma"/>
          <w:sz w:val="24"/>
          <w:szCs w:val="24"/>
          <w:lang w:val="ru-RU"/>
        </w:rPr>
        <w:t>здравствен</w:t>
      </w:r>
      <w:proofErr w:type="spellEnd"/>
      <w:r w:rsidR="006B0723" w:rsidRPr="007517FC">
        <w:rPr>
          <w:rFonts w:cs="Tahoma"/>
          <w:sz w:val="24"/>
          <w:szCs w:val="24"/>
          <w:lang w:val="ru-RU"/>
        </w:rPr>
        <w:t xml:space="preserve"> работник, </w:t>
      </w:r>
      <w:proofErr w:type="spellStart"/>
      <w:r w:rsidR="006B0723" w:rsidRPr="007517FC">
        <w:rPr>
          <w:rFonts w:cs="Tahoma"/>
          <w:sz w:val="24"/>
          <w:szCs w:val="24"/>
          <w:lang w:val="ru-RU"/>
        </w:rPr>
        <w:t>новинар</w:t>
      </w:r>
      <w:proofErr w:type="spellEnd"/>
      <w:r w:rsidR="006B0723" w:rsidRPr="007517FC">
        <w:rPr>
          <w:rFonts w:cs="Tahoma"/>
          <w:sz w:val="24"/>
          <w:szCs w:val="24"/>
          <w:lang w:val="ru-RU"/>
        </w:rPr>
        <w:t xml:space="preserve"> или друг </w:t>
      </w:r>
      <w:proofErr w:type="spellStart"/>
      <w:r w:rsidR="006B0723" w:rsidRPr="007517FC">
        <w:rPr>
          <w:rFonts w:cs="Tahoma"/>
          <w:sz w:val="24"/>
          <w:szCs w:val="24"/>
          <w:lang w:val="ru-RU"/>
        </w:rPr>
        <w:t>медиумски</w:t>
      </w:r>
      <w:proofErr w:type="spellEnd"/>
      <w:r w:rsidR="006B0723" w:rsidRPr="007517FC">
        <w:rPr>
          <w:rFonts w:cs="Tahoma"/>
          <w:sz w:val="24"/>
          <w:szCs w:val="24"/>
          <w:lang w:val="ru-RU"/>
        </w:rPr>
        <w:t xml:space="preserve"> работник или </w:t>
      </w:r>
      <w:proofErr w:type="spellStart"/>
      <w:r w:rsidR="006B0723" w:rsidRPr="007517FC">
        <w:rPr>
          <w:rFonts w:cs="Tahoma"/>
          <w:sz w:val="24"/>
          <w:szCs w:val="24"/>
          <w:lang w:val="ru-RU"/>
        </w:rPr>
        <w:t>друго</w:t>
      </w:r>
      <w:proofErr w:type="spellEnd"/>
      <w:r w:rsidR="006B0723" w:rsidRPr="007517FC">
        <w:rPr>
          <w:rFonts w:cs="Tahoma"/>
          <w:sz w:val="24"/>
          <w:szCs w:val="24"/>
          <w:lang w:val="ru-RU"/>
        </w:rPr>
        <w:t xml:space="preserve"> лице </w:t>
      </w:r>
      <w:proofErr w:type="spellStart"/>
      <w:r w:rsidR="006B0723" w:rsidRPr="007517FC">
        <w:rPr>
          <w:rFonts w:cs="Tahoma"/>
          <w:sz w:val="24"/>
          <w:szCs w:val="24"/>
          <w:lang w:val="ru-RU"/>
        </w:rPr>
        <w:t>што</w:t>
      </w:r>
      <w:proofErr w:type="spellEnd"/>
      <w:r w:rsidR="006B0723" w:rsidRPr="007517FC">
        <w:rPr>
          <w:rFonts w:cs="Tahoma"/>
          <w:sz w:val="24"/>
          <w:szCs w:val="24"/>
          <w:lang w:val="ru-RU"/>
        </w:rPr>
        <w:t xml:space="preserve"> </w:t>
      </w:r>
      <w:proofErr w:type="spellStart"/>
      <w:r w:rsidR="006B0723" w:rsidRPr="007517FC">
        <w:rPr>
          <w:rFonts w:cs="Tahoma"/>
          <w:sz w:val="24"/>
          <w:szCs w:val="24"/>
          <w:lang w:val="ru-RU"/>
        </w:rPr>
        <w:t>врши</w:t>
      </w:r>
      <w:proofErr w:type="spellEnd"/>
      <w:r w:rsidR="006B0723" w:rsidRPr="007517FC">
        <w:rPr>
          <w:rFonts w:cs="Tahoma"/>
          <w:sz w:val="24"/>
          <w:szCs w:val="24"/>
          <w:lang w:val="ru-RU"/>
        </w:rPr>
        <w:t xml:space="preserve"> </w:t>
      </w:r>
      <w:proofErr w:type="spellStart"/>
      <w:r w:rsidR="006B0723" w:rsidRPr="007517FC">
        <w:rPr>
          <w:rFonts w:cs="Tahoma"/>
          <w:sz w:val="24"/>
          <w:szCs w:val="24"/>
          <w:lang w:val="ru-RU"/>
        </w:rPr>
        <w:t>работи</w:t>
      </w:r>
      <w:proofErr w:type="spellEnd"/>
      <w:r w:rsidR="006B0723" w:rsidRPr="007517FC">
        <w:rPr>
          <w:rFonts w:cs="Tahoma"/>
          <w:sz w:val="24"/>
          <w:szCs w:val="24"/>
          <w:lang w:val="ru-RU"/>
        </w:rPr>
        <w:t xml:space="preserve"> од </w:t>
      </w:r>
      <w:proofErr w:type="spellStart"/>
      <w:r w:rsidR="006B0723" w:rsidRPr="007517FC">
        <w:rPr>
          <w:rFonts w:cs="Tahoma"/>
          <w:sz w:val="24"/>
          <w:szCs w:val="24"/>
          <w:lang w:val="ru-RU"/>
        </w:rPr>
        <w:t>јавен</w:t>
      </w:r>
      <w:proofErr w:type="spellEnd"/>
      <w:r w:rsidR="006B0723" w:rsidRPr="007517FC">
        <w:rPr>
          <w:rFonts w:cs="Tahoma"/>
          <w:sz w:val="24"/>
          <w:szCs w:val="24"/>
          <w:lang w:val="ru-RU"/>
        </w:rPr>
        <w:t xml:space="preserve"> интерес при </w:t>
      </w:r>
      <w:proofErr w:type="spellStart"/>
      <w:r w:rsidR="006B0723" w:rsidRPr="007517FC">
        <w:rPr>
          <w:rFonts w:cs="Tahoma"/>
          <w:sz w:val="24"/>
          <w:szCs w:val="24"/>
          <w:lang w:val="ru-RU"/>
        </w:rPr>
        <w:t>вршењето</w:t>
      </w:r>
      <w:proofErr w:type="spellEnd"/>
      <w:r w:rsidR="006B0723" w:rsidRPr="007517FC">
        <w:rPr>
          <w:rFonts w:cs="Tahoma"/>
          <w:sz w:val="24"/>
          <w:szCs w:val="24"/>
          <w:lang w:val="ru-RU"/>
        </w:rPr>
        <w:t xml:space="preserve"> на </w:t>
      </w:r>
      <w:proofErr w:type="spellStart"/>
      <w:r w:rsidR="006B0723" w:rsidRPr="007517FC">
        <w:rPr>
          <w:rFonts w:cs="Tahoma"/>
          <w:sz w:val="24"/>
          <w:szCs w:val="24"/>
          <w:lang w:val="ru-RU"/>
        </w:rPr>
        <w:t>професионалните</w:t>
      </w:r>
      <w:proofErr w:type="spellEnd"/>
      <w:r w:rsidR="006B0723" w:rsidRPr="007517FC">
        <w:rPr>
          <w:rFonts w:cs="Tahoma"/>
          <w:sz w:val="24"/>
          <w:szCs w:val="24"/>
          <w:lang w:val="ru-RU"/>
        </w:rPr>
        <w:t xml:space="preserve"> задачи или во </w:t>
      </w:r>
      <w:proofErr w:type="spellStart"/>
      <w:r w:rsidR="006B0723" w:rsidRPr="007517FC">
        <w:rPr>
          <w:rFonts w:cs="Tahoma"/>
          <w:sz w:val="24"/>
          <w:szCs w:val="24"/>
          <w:lang w:val="ru-RU"/>
        </w:rPr>
        <w:t>врска</w:t>
      </w:r>
      <w:proofErr w:type="spellEnd"/>
      <w:r w:rsidR="006B0723" w:rsidRPr="007517FC">
        <w:rPr>
          <w:rFonts w:cs="Tahoma"/>
          <w:sz w:val="24"/>
          <w:szCs w:val="24"/>
          <w:lang w:val="ru-RU"/>
        </w:rPr>
        <w:t xml:space="preserve"> со </w:t>
      </w:r>
      <w:proofErr w:type="spellStart"/>
      <w:r w:rsidR="006B0723" w:rsidRPr="007517FC">
        <w:rPr>
          <w:rFonts w:cs="Tahoma"/>
          <w:sz w:val="24"/>
          <w:szCs w:val="24"/>
          <w:lang w:val="ru-RU"/>
        </w:rPr>
        <w:t>вршењето</w:t>
      </w:r>
      <w:proofErr w:type="spellEnd"/>
      <w:r w:rsidR="006B0723" w:rsidRPr="007517FC">
        <w:rPr>
          <w:rFonts w:cs="Tahoma"/>
          <w:sz w:val="24"/>
          <w:szCs w:val="24"/>
          <w:lang w:val="ru-RU"/>
        </w:rPr>
        <w:t xml:space="preserve"> на </w:t>
      </w:r>
      <w:proofErr w:type="spellStart"/>
      <w:r w:rsidR="006B0723" w:rsidRPr="007517FC">
        <w:rPr>
          <w:rFonts w:cs="Tahoma"/>
          <w:sz w:val="24"/>
          <w:szCs w:val="24"/>
          <w:lang w:val="ru-RU"/>
        </w:rPr>
        <w:t>професионалните</w:t>
      </w:r>
      <w:proofErr w:type="spellEnd"/>
      <w:r w:rsidR="006B0723" w:rsidRPr="007517FC">
        <w:rPr>
          <w:rFonts w:cs="Tahoma"/>
          <w:sz w:val="24"/>
          <w:szCs w:val="24"/>
          <w:lang w:val="ru-RU"/>
        </w:rPr>
        <w:t xml:space="preserve"> задачи кои </w:t>
      </w:r>
      <w:proofErr w:type="spellStart"/>
      <w:r w:rsidR="006B0723" w:rsidRPr="007517FC">
        <w:rPr>
          <w:rFonts w:cs="Tahoma"/>
          <w:sz w:val="24"/>
          <w:szCs w:val="24"/>
          <w:lang w:val="ru-RU"/>
        </w:rPr>
        <w:t>ги</w:t>
      </w:r>
      <w:proofErr w:type="spellEnd"/>
      <w:r w:rsidR="006B0723" w:rsidRPr="007517FC">
        <w:rPr>
          <w:rFonts w:cs="Tahoma"/>
          <w:sz w:val="24"/>
          <w:szCs w:val="24"/>
          <w:lang w:val="ru-RU"/>
        </w:rPr>
        <w:t xml:space="preserve"> </w:t>
      </w:r>
      <w:proofErr w:type="spellStart"/>
      <w:r w:rsidR="006B0723" w:rsidRPr="007517FC">
        <w:rPr>
          <w:rFonts w:cs="Tahoma"/>
          <w:sz w:val="24"/>
          <w:szCs w:val="24"/>
          <w:lang w:val="ru-RU"/>
        </w:rPr>
        <w:t>презема</w:t>
      </w:r>
      <w:proofErr w:type="spellEnd"/>
      <w:r w:rsidR="006B0723" w:rsidRPr="007517FC">
        <w:rPr>
          <w:rFonts w:cs="Tahoma"/>
          <w:sz w:val="24"/>
          <w:szCs w:val="24"/>
          <w:lang w:val="ru-RU"/>
        </w:rPr>
        <w:t xml:space="preserve"> во </w:t>
      </w:r>
      <w:proofErr w:type="spellStart"/>
      <w:r w:rsidR="006B0723" w:rsidRPr="007517FC">
        <w:rPr>
          <w:rFonts w:cs="Tahoma"/>
          <w:sz w:val="24"/>
          <w:szCs w:val="24"/>
          <w:lang w:val="ru-RU"/>
        </w:rPr>
        <w:t>рамките</w:t>
      </w:r>
      <w:proofErr w:type="spellEnd"/>
      <w:r w:rsidR="006B0723" w:rsidRPr="007517FC">
        <w:rPr>
          <w:rFonts w:cs="Tahoma"/>
          <w:sz w:val="24"/>
          <w:szCs w:val="24"/>
          <w:lang w:val="ru-RU"/>
        </w:rPr>
        <w:t xml:space="preserve"> на </w:t>
      </w:r>
      <w:proofErr w:type="spellStart"/>
      <w:r w:rsidR="006B0723" w:rsidRPr="007517FC">
        <w:rPr>
          <w:rFonts w:cs="Tahoma"/>
          <w:sz w:val="24"/>
          <w:szCs w:val="24"/>
          <w:lang w:val="ru-RU"/>
        </w:rPr>
        <w:t>своите</w:t>
      </w:r>
      <w:proofErr w:type="spellEnd"/>
      <w:r w:rsidR="006B0723" w:rsidRPr="007517FC">
        <w:rPr>
          <w:rFonts w:cs="Tahoma"/>
          <w:sz w:val="24"/>
          <w:szCs w:val="24"/>
          <w:lang w:val="ru-RU"/>
        </w:rPr>
        <w:t xml:space="preserve"> </w:t>
      </w:r>
      <w:proofErr w:type="spellStart"/>
      <w:r w:rsidR="006B0723" w:rsidRPr="007517FC">
        <w:rPr>
          <w:rFonts w:cs="Tahoma"/>
          <w:sz w:val="24"/>
          <w:szCs w:val="24"/>
          <w:lang w:val="ru-RU"/>
        </w:rPr>
        <w:t>овластувања</w:t>
      </w:r>
      <w:proofErr w:type="spellEnd"/>
      <w:r w:rsidR="001C221A" w:rsidRPr="00704B48">
        <w:rPr>
          <w:sz w:val="24"/>
          <w:szCs w:val="24"/>
          <w:lang w:val="ru-RU"/>
        </w:rPr>
        <w:t>.</w:t>
      </w:r>
      <w:r w:rsidR="00E82BF1">
        <w:rPr>
          <w:sz w:val="24"/>
          <w:szCs w:val="24"/>
          <w:lang w:val="ru-RU"/>
        </w:rPr>
        <w:t xml:space="preserve"> </w:t>
      </w:r>
    </w:p>
    <w:p w14:paraId="71634DBE" w14:textId="77777777" w:rsidR="00437DEC" w:rsidRPr="00704B48" w:rsidRDefault="00841681" w:rsidP="003670AC">
      <w:pPr>
        <w:pStyle w:val="ListParagraph"/>
        <w:numPr>
          <w:ilvl w:val="0"/>
          <w:numId w:val="291"/>
        </w:numPr>
        <w:spacing w:before="1" w:line="232" w:lineRule="auto"/>
        <w:ind w:left="0" w:right="50" w:firstLine="360"/>
        <w:rPr>
          <w:sz w:val="24"/>
          <w:lang w:val="ru-RU"/>
        </w:rPr>
      </w:pPr>
      <w:r w:rsidRPr="00704B48">
        <w:rPr>
          <w:sz w:val="24"/>
          <w:lang w:val="ru-RU"/>
        </w:rPr>
        <w:t xml:space="preserve"> </w:t>
      </w:r>
      <w:proofErr w:type="spellStart"/>
      <w:r w:rsidR="001C221A" w:rsidRPr="00704B48">
        <w:rPr>
          <w:sz w:val="24"/>
          <w:lang w:val="ru-RU"/>
        </w:rPr>
        <w:t>А</w:t>
      </w:r>
      <w:r w:rsidR="009F5657" w:rsidRPr="00704B48">
        <w:rPr>
          <w:sz w:val="24"/>
          <w:lang w:val="ru-RU"/>
        </w:rPr>
        <w:t>ко</w:t>
      </w:r>
      <w:proofErr w:type="spellEnd"/>
      <w:r w:rsidR="009F5657" w:rsidRPr="00704B48">
        <w:rPr>
          <w:sz w:val="24"/>
          <w:lang w:val="ru-RU"/>
        </w:rPr>
        <w:t xml:space="preserve"> </w:t>
      </w:r>
      <w:proofErr w:type="spellStart"/>
      <w:r w:rsidR="009F5657" w:rsidRPr="00704B48">
        <w:rPr>
          <w:sz w:val="24"/>
          <w:lang w:val="ru-RU"/>
        </w:rPr>
        <w:t>делото</w:t>
      </w:r>
      <w:proofErr w:type="spellEnd"/>
      <w:r w:rsidR="009F5657" w:rsidRPr="00704B48">
        <w:rPr>
          <w:sz w:val="24"/>
          <w:lang w:val="ru-RU"/>
        </w:rPr>
        <w:t xml:space="preserve"> од </w:t>
      </w:r>
      <w:proofErr w:type="spellStart"/>
      <w:r w:rsidR="009F5657" w:rsidRPr="00704B48">
        <w:rPr>
          <w:sz w:val="24"/>
          <w:lang w:val="ru-RU"/>
        </w:rPr>
        <w:t>став</w:t>
      </w:r>
      <w:r w:rsidR="00CF334C" w:rsidRPr="00704B48">
        <w:rPr>
          <w:sz w:val="24"/>
          <w:lang w:val="ru-RU"/>
        </w:rPr>
        <w:t>от</w:t>
      </w:r>
      <w:proofErr w:type="spellEnd"/>
      <w:r w:rsidR="00E1561D" w:rsidRPr="00704B48">
        <w:rPr>
          <w:sz w:val="24"/>
          <w:lang w:val="ru-RU"/>
        </w:rPr>
        <w:t xml:space="preserve"> </w:t>
      </w:r>
      <w:r w:rsidR="00CF334C" w:rsidRPr="00704B48">
        <w:rPr>
          <w:sz w:val="24"/>
          <w:lang w:val="ru-RU"/>
        </w:rPr>
        <w:t>(</w:t>
      </w:r>
      <w:r w:rsidR="009F5657" w:rsidRPr="00704B48">
        <w:rPr>
          <w:sz w:val="24"/>
          <w:lang w:val="ru-RU"/>
        </w:rPr>
        <w:t>1</w:t>
      </w:r>
      <w:r w:rsidR="00CF334C" w:rsidRPr="00704B48">
        <w:rPr>
          <w:sz w:val="24"/>
          <w:lang w:val="ru-RU"/>
        </w:rPr>
        <w:t xml:space="preserve">) на </w:t>
      </w:r>
      <w:proofErr w:type="spellStart"/>
      <w:r w:rsidR="00CF334C" w:rsidRPr="00704B48">
        <w:rPr>
          <w:sz w:val="24"/>
          <w:lang w:val="ru-RU"/>
        </w:rPr>
        <w:t>овој</w:t>
      </w:r>
      <w:proofErr w:type="spellEnd"/>
      <w:r w:rsidR="00CF334C" w:rsidRPr="00704B48">
        <w:rPr>
          <w:sz w:val="24"/>
          <w:lang w:val="ru-RU"/>
        </w:rPr>
        <w:t xml:space="preserve"> член</w:t>
      </w:r>
      <w:r w:rsidR="009F5657" w:rsidRPr="00704B48">
        <w:rPr>
          <w:sz w:val="24"/>
          <w:lang w:val="ru-RU"/>
        </w:rPr>
        <w:t xml:space="preserve"> го </w:t>
      </w:r>
      <w:proofErr w:type="spellStart"/>
      <w:r w:rsidR="009F5657" w:rsidRPr="00704B48">
        <w:rPr>
          <w:sz w:val="24"/>
          <w:lang w:val="ru-RU"/>
        </w:rPr>
        <w:t>стори</w:t>
      </w:r>
      <w:proofErr w:type="spellEnd"/>
      <w:r w:rsidR="009F5657" w:rsidRPr="00704B48">
        <w:rPr>
          <w:sz w:val="24"/>
          <w:lang w:val="ru-RU"/>
        </w:rPr>
        <w:t xml:space="preserve"> </w:t>
      </w:r>
      <w:proofErr w:type="spellStart"/>
      <w:r w:rsidR="009F5657" w:rsidRPr="00704B48">
        <w:rPr>
          <w:sz w:val="24"/>
          <w:lang w:val="ru-RU"/>
        </w:rPr>
        <w:t>службено</w:t>
      </w:r>
      <w:proofErr w:type="spellEnd"/>
      <w:r w:rsidR="009F5657" w:rsidRPr="00704B48">
        <w:rPr>
          <w:sz w:val="24"/>
          <w:lang w:val="ru-RU"/>
        </w:rPr>
        <w:t xml:space="preserve"> лице во </w:t>
      </w:r>
      <w:proofErr w:type="spellStart"/>
      <w:r w:rsidR="009F5657" w:rsidRPr="00704B48">
        <w:rPr>
          <w:sz w:val="24"/>
          <w:lang w:val="ru-RU"/>
        </w:rPr>
        <w:t>вршење</w:t>
      </w:r>
      <w:proofErr w:type="spellEnd"/>
      <w:r w:rsidR="009F5657" w:rsidRPr="00704B48">
        <w:rPr>
          <w:sz w:val="24"/>
          <w:lang w:val="ru-RU"/>
        </w:rPr>
        <w:t xml:space="preserve"> на </w:t>
      </w:r>
      <w:proofErr w:type="spellStart"/>
      <w:r w:rsidR="009F5657" w:rsidRPr="00704B48">
        <w:rPr>
          <w:sz w:val="24"/>
          <w:lang w:val="ru-RU"/>
        </w:rPr>
        <w:t>службата</w:t>
      </w:r>
      <w:proofErr w:type="spellEnd"/>
      <w:r w:rsidR="009F5657" w:rsidRPr="00704B48">
        <w:rPr>
          <w:sz w:val="24"/>
          <w:lang w:val="ru-RU"/>
        </w:rPr>
        <w:t xml:space="preserve">, </w:t>
      </w:r>
      <w:proofErr w:type="spellStart"/>
      <w:r w:rsidR="009F5657" w:rsidRPr="00704B48">
        <w:rPr>
          <w:sz w:val="24"/>
          <w:lang w:val="ru-RU"/>
        </w:rPr>
        <w:t>ќе</w:t>
      </w:r>
      <w:proofErr w:type="spellEnd"/>
      <w:r w:rsidR="009F5657" w:rsidRPr="00704B48">
        <w:rPr>
          <w:sz w:val="24"/>
          <w:lang w:val="ru-RU"/>
        </w:rPr>
        <w:t xml:space="preserve"> се казни со затвор од шест </w:t>
      </w:r>
      <w:proofErr w:type="spellStart"/>
      <w:r w:rsidR="009F5657" w:rsidRPr="00704B48">
        <w:rPr>
          <w:sz w:val="24"/>
          <w:lang w:val="ru-RU"/>
        </w:rPr>
        <w:t>месеци</w:t>
      </w:r>
      <w:proofErr w:type="spellEnd"/>
      <w:r w:rsidR="009F5657" w:rsidRPr="00704B48">
        <w:rPr>
          <w:sz w:val="24"/>
          <w:lang w:val="ru-RU"/>
        </w:rPr>
        <w:t xml:space="preserve"> до пет</w:t>
      </w:r>
      <w:r w:rsidR="00E1561D" w:rsidRPr="00704B48">
        <w:rPr>
          <w:sz w:val="24"/>
          <w:lang w:val="ru-RU"/>
        </w:rPr>
        <w:t xml:space="preserve"> </w:t>
      </w:r>
      <w:proofErr w:type="spellStart"/>
      <w:r w:rsidR="009F5657" w:rsidRPr="00704B48">
        <w:rPr>
          <w:sz w:val="24"/>
          <w:lang w:val="ru-RU"/>
        </w:rPr>
        <w:t>години</w:t>
      </w:r>
      <w:proofErr w:type="spellEnd"/>
      <w:r w:rsidR="009F5657" w:rsidRPr="00704B48">
        <w:rPr>
          <w:sz w:val="24"/>
          <w:lang w:val="ru-RU"/>
        </w:rPr>
        <w:t>.</w:t>
      </w:r>
    </w:p>
    <w:p w14:paraId="09AA5468" w14:textId="77777777" w:rsidR="00437DEC" w:rsidRPr="00704B48" w:rsidRDefault="009F5657" w:rsidP="003670AC">
      <w:pPr>
        <w:pStyle w:val="ListParagraph"/>
        <w:numPr>
          <w:ilvl w:val="0"/>
          <w:numId w:val="291"/>
        </w:numPr>
        <w:spacing w:line="283" w:lineRule="exact"/>
        <w:ind w:left="0" w:right="50" w:firstLine="360"/>
        <w:rPr>
          <w:sz w:val="24"/>
          <w:lang w:val="ru-RU"/>
        </w:rPr>
      </w:pPr>
      <w:proofErr w:type="spellStart"/>
      <w:r w:rsidRPr="00704B48">
        <w:rPr>
          <w:sz w:val="24"/>
          <w:lang w:val="ru-RU"/>
        </w:rPr>
        <w:t>Гонењето</w:t>
      </w:r>
      <w:proofErr w:type="spellEnd"/>
      <w:r w:rsidRPr="00704B48">
        <w:rPr>
          <w:sz w:val="24"/>
          <w:lang w:val="ru-RU"/>
        </w:rPr>
        <w:t xml:space="preserve"> за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CF334C" w:rsidRPr="00704B48">
        <w:rPr>
          <w:sz w:val="24"/>
          <w:lang w:val="ru-RU"/>
        </w:rPr>
        <w:t>от</w:t>
      </w:r>
      <w:proofErr w:type="spellEnd"/>
      <w:r w:rsidR="00E1561D" w:rsidRPr="00704B48">
        <w:rPr>
          <w:sz w:val="24"/>
          <w:lang w:val="ru-RU"/>
        </w:rPr>
        <w:t xml:space="preserve"> </w:t>
      </w:r>
      <w:r w:rsidR="00CF334C" w:rsidRPr="00704B48">
        <w:rPr>
          <w:sz w:val="24"/>
          <w:lang w:val="ru-RU"/>
        </w:rPr>
        <w:t>(</w:t>
      </w:r>
      <w:r w:rsidRPr="00704B48">
        <w:rPr>
          <w:sz w:val="24"/>
          <w:lang w:val="ru-RU"/>
        </w:rPr>
        <w:t>1</w:t>
      </w:r>
      <w:r w:rsidR="00CF334C" w:rsidRPr="00704B48">
        <w:rPr>
          <w:sz w:val="24"/>
          <w:lang w:val="ru-RU"/>
        </w:rPr>
        <w:t xml:space="preserve">) на </w:t>
      </w:r>
      <w:proofErr w:type="spellStart"/>
      <w:r w:rsidR="00CF334C" w:rsidRPr="00704B48">
        <w:rPr>
          <w:sz w:val="24"/>
          <w:lang w:val="ru-RU"/>
        </w:rPr>
        <w:t>овој</w:t>
      </w:r>
      <w:proofErr w:type="spellEnd"/>
      <w:r w:rsidR="00CF334C" w:rsidRPr="00704B48">
        <w:rPr>
          <w:sz w:val="24"/>
          <w:lang w:val="ru-RU"/>
        </w:rPr>
        <w:t xml:space="preserve"> член</w:t>
      </w:r>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 приватна</w:t>
      </w:r>
      <w:r w:rsidR="00E1561D" w:rsidRPr="00704B48">
        <w:rPr>
          <w:sz w:val="24"/>
          <w:lang w:val="ru-RU"/>
        </w:rPr>
        <w:t xml:space="preserve"> </w:t>
      </w:r>
      <w:proofErr w:type="spellStart"/>
      <w:r w:rsidRPr="00704B48">
        <w:rPr>
          <w:sz w:val="24"/>
          <w:lang w:val="ru-RU"/>
        </w:rPr>
        <w:t>тужба</w:t>
      </w:r>
      <w:proofErr w:type="spellEnd"/>
      <w:r w:rsidRPr="00704B48">
        <w:rPr>
          <w:sz w:val="24"/>
          <w:lang w:val="ru-RU"/>
        </w:rPr>
        <w:t>.</w:t>
      </w:r>
    </w:p>
    <w:p w14:paraId="6674E049" w14:textId="77777777" w:rsidR="001C221A" w:rsidRPr="00704B48" w:rsidRDefault="001C221A" w:rsidP="003670AC">
      <w:pPr>
        <w:pStyle w:val="ListParagraph"/>
        <w:numPr>
          <w:ilvl w:val="0"/>
          <w:numId w:val="291"/>
        </w:numPr>
        <w:spacing w:line="283" w:lineRule="exact"/>
        <w:ind w:left="0" w:right="50" w:firstLine="360"/>
        <w:rPr>
          <w:sz w:val="24"/>
          <w:lang w:val="ru-RU"/>
        </w:rPr>
      </w:pPr>
      <w:proofErr w:type="spellStart"/>
      <w:r w:rsidRPr="00704B48">
        <w:rPr>
          <w:sz w:val="24"/>
          <w:lang w:val="ru-RU"/>
        </w:rPr>
        <w:t>Обидот</w:t>
      </w:r>
      <w:proofErr w:type="spellEnd"/>
      <w:r w:rsidRPr="00704B48">
        <w:rPr>
          <w:sz w:val="24"/>
          <w:lang w:val="ru-RU"/>
        </w:rPr>
        <w:t xml:space="preserve"> на </w:t>
      </w:r>
      <w:proofErr w:type="spellStart"/>
      <w:r w:rsidRPr="00704B48">
        <w:rPr>
          <w:sz w:val="24"/>
          <w:lang w:val="ru-RU"/>
        </w:rPr>
        <w:t>делата</w:t>
      </w:r>
      <w:proofErr w:type="spellEnd"/>
      <w:r w:rsidRPr="00704B48">
        <w:rPr>
          <w:sz w:val="24"/>
          <w:lang w:val="ru-RU"/>
        </w:rPr>
        <w:t xml:space="preserve"> од </w:t>
      </w:r>
      <w:proofErr w:type="spellStart"/>
      <w:r w:rsidRPr="00704B48">
        <w:rPr>
          <w:sz w:val="24"/>
          <w:lang w:val="ru-RU"/>
        </w:rPr>
        <w:t>став</w:t>
      </w:r>
      <w:r w:rsidR="00E469C0" w:rsidRPr="00704B48">
        <w:rPr>
          <w:sz w:val="24"/>
          <w:lang w:val="ru-RU"/>
        </w:rPr>
        <w:t>овите</w:t>
      </w:r>
      <w:proofErr w:type="spellEnd"/>
      <w:r w:rsidRPr="00704B48">
        <w:rPr>
          <w:sz w:val="24"/>
          <w:lang w:val="ru-RU"/>
        </w:rPr>
        <w:t xml:space="preserve"> (2) и (3)</w:t>
      </w:r>
      <w:r w:rsidR="00E469C0" w:rsidRPr="00704B48">
        <w:rPr>
          <w:sz w:val="24"/>
          <w:lang w:val="ru-RU"/>
        </w:rPr>
        <w:t xml:space="preserve"> на </w:t>
      </w:r>
      <w:proofErr w:type="spellStart"/>
      <w:r w:rsidR="00E469C0" w:rsidRPr="00704B48">
        <w:rPr>
          <w:sz w:val="24"/>
          <w:lang w:val="ru-RU"/>
        </w:rPr>
        <w:t>овој</w:t>
      </w:r>
      <w:proofErr w:type="spellEnd"/>
      <w:r w:rsidR="00E469C0" w:rsidRPr="00704B48">
        <w:rPr>
          <w:sz w:val="24"/>
          <w:lang w:val="ru-RU"/>
        </w:rPr>
        <w:t xml:space="preserve"> член</w:t>
      </w:r>
      <w:r w:rsidRPr="00704B48">
        <w:rPr>
          <w:sz w:val="24"/>
          <w:lang w:val="ru-RU"/>
        </w:rPr>
        <w:t xml:space="preserve"> е казнив.</w:t>
      </w:r>
    </w:p>
    <w:p w14:paraId="2CCD4DCD" w14:textId="77777777" w:rsidR="00681F79" w:rsidRPr="00704B48" w:rsidRDefault="00681F79" w:rsidP="003F1C5A">
      <w:pPr>
        <w:pStyle w:val="NoSpacing"/>
        <w:jc w:val="center"/>
        <w:rPr>
          <w:b/>
          <w:bCs/>
          <w:sz w:val="24"/>
          <w:szCs w:val="24"/>
          <w:lang w:val="ru-RU"/>
        </w:rPr>
      </w:pPr>
    </w:p>
    <w:p w14:paraId="5B2E7FEC" w14:textId="77777777" w:rsidR="00E1561D" w:rsidRPr="00704B48" w:rsidRDefault="009F5657" w:rsidP="003F1C5A">
      <w:pPr>
        <w:pStyle w:val="NoSpacing"/>
        <w:jc w:val="center"/>
        <w:rPr>
          <w:b/>
          <w:bCs/>
          <w:sz w:val="24"/>
          <w:szCs w:val="24"/>
          <w:lang w:val="ru-RU"/>
        </w:rPr>
      </w:pPr>
      <w:proofErr w:type="spellStart"/>
      <w:r w:rsidRPr="00704B48">
        <w:rPr>
          <w:b/>
          <w:bCs/>
          <w:sz w:val="24"/>
          <w:szCs w:val="24"/>
          <w:lang w:val="ru-RU"/>
        </w:rPr>
        <w:t>Противправно</w:t>
      </w:r>
      <w:proofErr w:type="spellEnd"/>
      <w:r w:rsidRPr="00704B48">
        <w:rPr>
          <w:b/>
          <w:bCs/>
          <w:sz w:val="24"/>
          <w:szCs w:val="24"/>
          <w:lang w:val="ru-RU"/>
        </w:rPr>
        <w:t xml:space="preserve"> </w:t>
      </w:r>
      <w:proofErr w:type="spellStart"/>
      <w:r w:rsidRPr="00704B48">
        <w:rPr>
          <w:b/>
          <w:bCs/>
          <w:sz w:val="24"/>
          <w:szCs w:val="24"/>
          <w:lang w:val="ru-RU"/>
        </w:rPr>
        <w:t>лишување</w:t>
      </w:r>
      <w:proofErr w:type="spellEnd"/>
      <w:r w:rsidRPr="00704B48">
        <w:rPr>
          <w:b/>
          <w:bCs/>
          <w:sz w:val="24"/>
          <w:szCs w:val="24"/>
          <w:lang w:val="ru-RU"/>
        </w:rPr>
        <w:t xml:space="preserve"> од слобода</w:t>
      </w:r>
    </w:p>
    <w:p w14:paraId="21EE6165" w14:textId="77777777" w:rsidR="00437DEC" w:rsidRPr="00704B48" w:rsidRDefault="009F5657">
      <w:pPr>
        <w:pStyle w:val="Heading2"/>
        <w:spacing w:before="2" w:line="560" w:lineRule="atLeast"/>
        <w:ind w:left="2397" w:right="2399"/>
        <w:rPr>
          <w:lang w:val="ru-RU"/>
        </w:rPr>
      </w:pPr>
      <w:r w:rsidRPr="00704B48">
        <w:rPr>
          <w:lang w:val="ru-RU"/>
        </w:rPr>
        <w:t xml:space="preserve"> Член</w:t>
      </w:r>
      <w:r w:rsidR="007235D3" w:rsidRPr="00704B48">
        <w:rPr>
          <w:lang w:val="ru-RU"/>
        </w:rPr>
        <w:t xml:space="preserve"> </w:t>
      </w:r>
      <w:r w:rsidR="00624AEA" w:rsidRPr="007517FC">
        <w:rPr>
          <w:lang w:val="ru-RU"/>
        </w:rPr>
        <w:t>19</w:t>
      </w:r>
      <w:r w:rsidR="001540F6" w:rsidRPr="007517FC">
        <w:rPr>
          <w:lang w:val="ru-RU"/>
        </w:rPr>
        <w:t>9</w:t>
      </w:r>
      <w:r w:rsidR="001D66CD" w:rsidRPr="00704B48">
        <w:rPr>
          <w:lang w:val="ru-RU"/>
        </w:rPr>
        <w:t xml:space="preserve"> (</w:t>
      </w:r>
      <w:proofErr w:type="spellStart"/>
      <w:r w:rsidR="001D66CD" w:rsidRPr="00704B48">
        <w:rPr>
          <w:lang w:val="ru-RU"/>
        </w:rPr>
        <w:t>претходен</w:t>
      </w:r>
      <w:proofErr w:type="spellEnd"/>
      <w:r w:rsidR="001D66CD" w:rsidRPr="00704B48">
        <w:rPr>
          <w:lang w:val="ru-RU"/>
        </w:rPr>
        <w:t xml:space="preserve"> член</w:t>
      </w:r>
      <w:r w:rsidRPr="00704B48">
        <w:rPr>
          <w:lang w:val="ru-RU"/>
        </w:rPr>
        <w:t xml:space="preserve"> 140</w:t>
      </w:r>
      <w:r w:rsidR="001D66CD" w:rsidRPr="00704B48">
        <w:rPr>
          <w:lang w:val="ru-RU"/>
        </w:rPr>
        <w:t>)</w:t>
      </w:r>
    </w:p>
    <w:p w14:paraId="511B1F4E" w14:textId="77777777" w:rsidR="00437DEC" w:rsidRPr="00704B48" w:rsidRDefault="009F5657" w:rsidP="009D6D30">
      <w:pPr>
        <w:pStyle w:val="ListParagraph"/>
        <w:numPr>
          <w:ilvl w:val="0"/>
          <w:numId w:val="290"/>
        </w:numPr>
        <w:spacing w:before="1" w:line="232" w:lineRule="auto"/>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друг </w:t>
      </w:r>
      <w:proofErr w:type="spellStart"/>
      <w:r w:rsidRPr="00704B48">
        <w:rPr>
          <w:sz w:val="24"/>
          <w:lang w:val="ru-RU"/>
        </w:rPr>
        <w:t>противправно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затвори,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држи</w:t>
      </w:r>
      <w:proofErr w:type="spellEnd"/>
      <w:r w:rsidRPr="00704B48">
        <w:rPr>
          <w:sz w:val="24"/>
          <w:lang w:val="ru-RU"/>
        </w:rPr>
        <w:t xml:space="preserve"> затворен или на друг начин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одземе</w:t>
      </w:r>
      <w:proofErr w:type="spellEnd"/>
      <w:r w:rsidRPr="00704B48">
        <w:rPr>
          <w:sz w:val="24"/>
          <w:lang w:val="ru-RU"/>
        </w:rPr>
        <w:t xml:space="preserve"> или </w:t>
      </w:r>
      <w:proofErr w:type="spellStart"/>
      <w:r w:rsidRPr="00704B48">
        <w:rPr>
          <w:sz w:val="24"/>
          <w:lang w:val="ru-RU"/>
        </w:rPr>
        <w:t>ограничи</w:t>
      </w:r>
      <w:proofErr w:type="spellEnd"/>
      <w:r w:rsidRPr="00704B48">
        <w:rPr>
          <w:sz w:val="24"/>
          <w:lang w:val="ru-RU"/>
        </w:rPr>
        <w:t xml:space="preserve"> </w:t>
      </w:r>
      <w:proofErr w:type="spellStart"/>
      <w:r w:rsidRPr="00704B48">
        <w:rPr>
          <w:sz w:val="24"/>
          <w:lang w:val="ru-RU"/>
        </w:rPr>
        <w:t>слободата</w:t>
      </w:r>
      <w:proofErr w:type="spellEnd"/>
      <w:r w:rsidRPr="00704B48">
        <w:rPr>
          <w:sz w:val="24"/>
          <w:lang w:val="ru-RU"/>
        </w:rPr>
        <w:t xml:space="preserve"> на </w:t>
      </w:r>
      <w:proofErr w:type="spellStart"/>
      <w:r w:rsidRPr="00704B48">
        <w:rPr>
          <w:sz w:val="24"/>
          <w:lang w:val="ru-RU"/>
        </w:rPr>
        <w:t>движење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E1561D" w:rsidRPr="00704B48">
        <w:rPr>
          <w:sz w:val="24"/>
          <w:lang w:val="ru-RU"/>
        </w:rPr>
        <w:t xml:space="preserve"> </w:t>
      </w:r>
      <w:r w:rsidRPr="00704B48">
        <w:rPr>
          <w:sz w:val="24"/>
          <w:lang w:val="ru-RU"/>
        </w:rPr>
        <w:t>година.</w:t>
      </w:r>
    </w:p>
    <w:p w14:paraId="188CD558" w14:textId="6ADEF004" w:rsidR="00BB3AE8" w:rsidRPr="00704B48" w:rsidRDefault="00BB3AE8" w:rsidP="009D6D30">
      <w:pPr>
        <w:pStyle w:val="ListParagraph"/>
        <w:numPr>
          <w:ilvl w:val="0"/>
          <w:numId w:val="290"/>
        </w:numPr>
        <w:spacing w:before="1" w:line="232"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(1) на </w:t>
      </w:r>
      <w:proofErr w:type="spellStart"/>
      <w:r w:rsidRPr="00704B48">
        <w:rPr>
          <w:sz w:val="24"/>
          <w:lang w:val="ru-RU"/>
        </w:rPr>
        <w:t>овој</w:t>
      </w:r>
      <w:proofErr w:type="spellEnd"/>
      <w:r w:rsidRPr="00704B48">
        <w:rPr>
          <w:sz w:val="24"/>
          <w:lang w:val="ru-RU"/>
        </w:rPr>
        <w:t xml:space="preserve"> член е </w:t>
      </w:r>
      <w:proofErr w:type="spellStart"/>
      <w:r w:rsidRPr="00704B48">
        <w:rPr>
          <w:sz w:val="24"/>
          <w:lang w:val="ru-RU"/>
        </w:rPr>
        <w:t>сторено</w:t>
      </w:r>
      <w:proofErr w:type="spellEnd"/>
      <w:r w:rsidRPr="00704B48">
        <w:rPr>
          <w:sz w:val="24"/>
          <w:lang w:val="ru-RU"/>
        </w:rPr>
        <w:t xml:space="preserve"> при </w:t>
      </w:r>
      <w:proofErr w:type="spellStart"/>
      <w:r w:rsidRPr="00704B48">
        <w:rPr>
          <w:sz w:val="24"/>
          <w:lang w:val="ru-RU"/>
        </w:rPr>
        <w:t>вршење</w:t>
      </w:r>
      <w:proofErr w:type="spellEnd"/>
      <w:r w:rsidRPr="00704B48">
        <w:rPr>
          <w:sz w:val="24"/>
          <w:lang w:val="ru-RU"/>
        </w:rPr>
        <w:t xml:space="preserve"> </w:t>
      </w:r>
      <w:proofErr w:type="spellStart"/>
      <w:r w:rsidRPr="00704B48">
        <w:rPr>
          <w:sz w:val="24"/>
          <w:lang w:val="ru-RU"/>
        </w:rPr>
        <w:t>родово-базирано</w:t>
      </w:r>
      <w:proofErr w:type="spellEnd"/>
      <w:r w:rsidRPr="00704B48">
        <w:rPr>
          <w:sz w:val="24"/>
          <w:lang w:val="ru-RU"/>
        </w:rPr>
        <w:t xml:space="preserve"> </w:t>
      </w:r>
      <w:proofErr w:type="spellStart"/>
      <w:r w:rsidRPr="00704B48">
        <w:rPr>
          <w:sz w:val="24"/>
          <w:lang w:val="ru-RU"/>
        </w:rPr>
        <w:t>насилство</w:t>
      </w:r>
      <w:proofErr w:type="spellEnd"/>
      <w:r w:rsidRPr="00704B48">
        <w:rPr>
          <w:sz w:val="24"/>
          <w:lang w:val="ru-RU"/>
        </w:rPr>
        <w:t xml:space="preserve">, </w:t>
      </w:r>
      <w:proofErr w:type="spellStart"/>
      <w:r w:rsidRPr="00704B48">
        <w:rPr>
          <w:sz w:val="24"/>
          <w:lang w:val="ru-RU"/>
        </w:rPr>
        <w:t>насилство</w:t>
      </w:r>
      <w:proofErr w:type="spellEnd"/>
      <w:r w:rsidRPr="00704B48">
        <w:rPr>
          <w:sz w:val="24"/>
          <w:lang w:val="ru-RU"/>
        </w:rPr>
        <w:t xml:space="preserve"> </w:t>
      </w:r>
      <w:proofErr w:type="spellStart"/>
      <w:r w:rsidRPr="00704B48">
        <w:rPr>
          <w:sz w:val="24"/>
          <w:lang w:val="ru-RU"/>
        </w:rPr>
        <w:t>врз</w:t>
      </w:r>
      <w:proofErr w:type="spellEnd"/>
      <w:r w:rsidRPr="00704B48">
        <w:rPr>
          <w:sz w:val="24"/>
          <w:lang w:val="ru-RU"/>
        </w:rPr>
        <w:t xml:space="preserve"> жен</w:t>
      </w:r>
      <w:r w:rsidR="00560A3F">
        <w:rPr>
          <w:sz w:val="24"/>
          <w:lang w:val="ru-RU"/>
        </w:rPr>
        <w:t>и</w:t>
      </w:r>
      <w:r w:rsidRPr="00704B48">
        <w:rPr>
          <w:sz w:val="24"/>
          <w:lang w:val="ru-RU"/>
        </w:rPr>
        <w:t xml:space="preserve"> или </w:t>
      </w:r>
      <w:proofErr w:type="spellStart"/>
      <w:r w:rsidRPr="00704B48">
        <w:rPr>
          <w:sz w:val="24"/>
          <w:lang w:val="ru-RU"/>
        </w:rPr>
        <w:t>семејно</w:t>
      </w:r>
      <w:proofErr w:type="spellEnd"/>
      <w:r w:rsidRPr="00704B48">
        <w:rPr>
          <w:sz w:val="24"/>
          <w:lang w:val="ru-RU"/>
        </w:rPr>
        <w:t xml:space="preserve"> </w:t>
      </w:r>
      <w:proofErr w:type="spellStart"/>
      <w:r w:rsidRPr="00704B48">
        <w:rPr>
          <w:sz w:val="24"/>
          <w:lang w:val="ru-RU"/>
        </w:rPr>
        <w:t>насилство</w:t>
      </w:r>
      <w:proofErr w:type="spellEnd"/>
      <w:r w:rsidRPr="00704B48">
        <w:rPr>
          <w:sz w:val="24"/>
          <w:lang w:val="ru-RU"/>
        </w:rPr>
        <w:t xml:space="preserve"> или од </w:t>
      </w:r>
      <w:proofErr w:type="spellStart"/>
      <w:r w:rsidRPr="00704B48">
        <w:rPr>
          <w:sz w:val="24"/>
          <w:lang w:val="ru-RU"/>
        </w:rPr>
        <w:t>омраза</w:t>
      </w:r>
      <w:proofErr w:type="spellEnd"/>
      <w:r w:rsidRPr="00704B48">
        <w:rPr>
          <w:sz w:val="24"/>
          <w:lang w:val="ru-RU"/>
        </w:rPr>
        <w:t xml:space="preserve"> или </w:t>
      </w:r>
      <w:proofErr w:type="spellStart"/>
      <w:r w:rsidRPr="00704B48">
        <w:rPr>
          <w:sz w:val="24"/>
          <w:lang w:val="ru-RU"/>
        </w:rPr>
        <w:t>спрема</w:t>
      </w:r>
      <w:proofErr w:type="spellEnd"/>
      <w:r w:rsidRPr="00704B48">
        <w:rPr>
          <w:sz w:val="24"/>
          <w:lang w:val="ru-RU"/>
        </w:rPr>
        <w:t xml:space="preserve"> лице кое е </w:t>
      </w:r>
      <w:proofErr w:type="spellStart"/>
      <w:r w:rsidRPr="00704B48">
        <w:rPr>
          <w:sz w:val="24"/>
          <w:lang w:val="ru-RU"/>
        </w:rPr>
        <w:t>посебно</w:t>
      </w:r>
      <w:proofErr w:type="spellEnd"/>
      <w:r w:rsidRPr="00704B48">
        <w:rPr>
          <w:sz w:val="24"/>
          <w:lang w:val="ru-RU"/>
        </w:rPr>
        <w:t xml:space="preserve"> </w:t>
      </w:r>
      <w:proofErr w:type="spellStart"/>
      <w:r w:rsidRPr="00704B48">
        <w:rPr>
          <w:sz w:val="24"/>
          <w:lang w:val="ru-RU"/>
        </w:rPr>
        <w:t>ранливо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неговата</w:t>
      </w:r>
      <w:proofErr w:type="spellEnd"/>
      <w:r w:rsidRPr="00704B48">
        <w:rPr>
          <w:sz w:val="24"/>
          <w:lang w:val="ru-RU"/>
        </w:rPr>
        <w:t xml:space="preserve"> возраст, </w:t>
      </w:r>
      <w:proofErr w:type="spellStart"/>
      <w:r w:rsidRPr="00704B48">
        <w:rPr>
          <w:sz w:val="24"/>
          <w:lang w:val="ru-RU"/>
        </w:rPr>
        <w:t>попреченост</w:t>
      </w:r>
      <w:proofErr w:type="spellEnd"/>
      <w:r w:rsidRPr="00704B48">
        <w:rPr>
          <w:sz w:val="24"/>
          <w:lang w:val="ru-RU"/>
        </w:rPr>
        <w:t xml:space="preserve"> или </w:t>
      </w:r>
      <w:proofErr w:type="spellStart"/>
      <w:r w:rsidRPr="00704B48">
        <w:rPr>
          <w:sz w:val="24"/>
          <w:lang w:val="ru-RU"/>
        </w:rPr>
        <w:t>бременост</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три </w:t>
      </w:r>
      <w:proofErr w:type="spellStart"/>
      <w:r w:rsidRPr="00704B48">
        <w:rPr>
          <w:sz w:val="24"/>
          <w:lang w:val="ru-RU"/>
        </w:rPr>
        <w:t>години</w:t>
      </w:r>
      <w:proofErr w:type="spellEnd"/>
      <w:r w:rsidRPr="00704B48">
        <w:rPr>
          <w:sz w:val="24"/>
          <w:lang w:val="ru-RU"/>
        </w:rPr>
        <w:t>.</w:t>
      </w:r>
    </w:p>
    <w:p w14:paraId="7969F449" w14:textId="219C2700" w:rsidR="00437DEC" w:rsidRPr="007517FC" w:rsidRDefault="009F5657" w:rsidP="009D6D30">
      <w:pPr>
        <w:pStyle w:val="ListParagraph"/>
        <w:numPr>
          <w:ilvl w:val="0"/>
          <w:numId w:val="290"/>
        </w:numPr>
        <w:tabs>
          <w:tab w:val="left" w:pos="790"/>
        </w:tabs>
        <w:spacing w:line="279" w:lineRule="exact"/>
        <w:ind w:left="0" w:right="50" w:firstLine="360"/>
        <w:rPr>
          <w:sz w:val="24"/>
          <w:lang w:val="ru-RU"/>
        </w:rPr>
      </w:pPr>
      <w:proofErr w:type="spellStart"/>
      <w:r w:rsidRPr="007517FC">
        <w:rPr>
          <w:sz w:val="24"/>
          <w:lang w:val="ru-RU"/>
        </w:rPr>
        <w:t>Обидот</w:t>
      </w:r>
      <w:proofErr w:type="spellEnd"/>
      <w:r w:rsidRPr="007517FC">
        <w:rPr>
          <w:sz w:val="24"/>
          <w:lang w:val="ru-RU"/>
        </w:rPr>
        <w:t xml:space="preserve"> </w:t>
      </w:r>
      <w:r w:rsidR="00A7243F" w:rsidRPr="00704B48">
        <w:rPr>
          <w:sz w:val="24"/>
          <w:lang w:val="mk-MK"/>
        </w:rPr>
        <w:t xml:space="preserve">за делата од ставовите (1) и (2) </w:t>
      </w:r>
      <w:r w:rsidRPr="007517FC">
        <w:rPr>
          <w:sz w:val="24"/>
          <w:lang w:val="ru-RU"/>
        </w:rPr>
        <w:t>е</w:t>
      </w:r>
      <w:r w:rsidR="00E568AB" w:rsidRPr="00704B48">
        <w:rPr>
          <w:sz w:val="24"/>
          <w:lang w:val="mk-MK"/>
        </w:rPr>
        <w:t xml:space="preserve"> </w:t>
      </w:r>
      <w:proofErr w:type="spellStart"/>
      <w:r w:rsidRPr="007517FC">
        <w:rPr>
          <w:sz w:val="24"/>
          <w:lang w:val="ru-RU"/>
        </w:rPr>
        <w:t>казн</w:t>
      </w:r>
      <w:r w:rsidR="00A7243F" w:rsidRPr="00704B48">
        <w:rPr>
          <w:sz w:val="24"/>
          <w:lang w:val="mk-MK"/>
        </w:rPr>
        <w:t>ив</w:t>
      </w:r>
      <w:proofErr w:type="spellEnd"/>
      <w:r w:rsidRPr="007517FC">
        <w:rPr>
          <w:sz w:val="24"/>
          <w:lang w:val="ru-RU"/>
        </w:rPr>
        <w:t>.</w:t>
      </w:r>
    </w:p>
    <w:p w14:paraId="70CD8BBA" w14:textId="77777777" w:rsidR="00437DEC" w:rsidRPr="00704B48" w:rsidRDefault="009F5657" w:rsidP="009D6D30">
      <w:pPr>
        <w:pStyle w:val="ListParagraph"/>
        <w:numPr>
          <w:ilvl w:val="0"/>
          <w:numId w:val="290"/>
        </w:numPr>
        <w:tabs>
          <w:tab w:val="left" w:pos="872"/>
        </w:tabs>
        <w:spacing w:before="3" w:line="232"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противправното</w:t>
      </w:r>
      <w:proofErr w:type="spellEnd"/>
      <w:r w:rsidRPr="00704B48">
        <w:rPr>
          <w:sz w:val="24"/>
          <w:lang w:val="ru-RU"/>
        </w:rPr>
        <w:t xml:space="preserve"> </w:t>
      </w:r>
      <w:proofErr w:type="spellStart"/>
      <w:r w:rsidRPr="00704B48">
        <w:rPr>
          <w:sz w:val="24"/>
          <w:lang w:val="ru-RU"/>
        </w:rPr>
        <w:t>лишување</w:t>
      </w:r>
      <w:proofErr w:type="spellEnd"/>
      <w:r w:rsidRPr="00704B48">
        <w:rPr>
          <w:sz w:val="24"/>
          <w:lang w:val="ru-RU"/>
        </w:rPr>
        <w:t xml:space="preserve"> од слобода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службено</w:t>
      </w:r>
      <w:proofErr w:type="spellEnd"/>
      <w:r w:rsidRPr="00704B48">
        <w:rPr>
          <w:sz w:val="24"/>
          <w:lang w:val="ru-RU"/>
        </w:rPr>
        <w:t xml:space="preserve"> лице со </w:t>
      </w:r>
      <w:proofErr w:type="spellStart"/>
      <w:r w:rsidRPr="00704B48">
        <w:rPr>
          <w:sz w:val="24"/>
          <w:lang w:val="ru-RU"/>
        </w:rPr>
        <w:t>злоупотреба</w:t>
      </w:r>
      <w:proofErr w:type="spellEnd"/>
      <w:r w:rsidRPr="00704B48">
        <w:rPr>
          <w:sz w:val="24"/>
          <w:lang w:val="ru-RU"/>
        </w:rPr>
        <w:t xml:space="preserve"> на </w:t>
      </w:r>
      <w:proofErr w:type="spellStart"/>
      <w:r w:rsidRPr="00704B48">
        <w:rPr>
          <w:sz w:val="24"/>
          <w:lang w:val="ru-RU"/>
        </w:rPr>
        <w:t>службената</w:t>
      </w:r>
      <w:proofErr w:type="spellEnd"/>
      <w:r w:rsidRPr="00704B48">
        <w:rPr>
          <w:sz w:val="24"/>
          <w:lang w:val="ru-RU"/>
        </w:rPr>
        <w:t xml:space="preserve"> </w:t>
      </w:r>
      <w:proofErr w:type="spellStart"/>
      <w:r w:rsidRPr="00704B48">
        <w:rPr>
          <w:sz w:val="24"/>
          <w:lang w:val="ru-RU"/>
        </w:rPr>
        <w:t>положба</w:t>
      </w:r>
      <w:proofErr w:type="spellEnd"/>
      <w:r w:rsidRPr="00704B48">
        <w:rPr>
          <w:sz w:val="24"/>
          <w:lang w:val="ru-RU"/>
        </w:rPr>
        <w:t xml:space="preserve"> или </w:t>
      </w:r>
      <w:proofErr w:type="spellStart"/>
      <w:r w:rsidRPr="00704B48">
        <w:rPr>
          <w:sz w:val="24"/>
          <w:lang w:val="ru-RU"/>
        </w:rPr>
        <w:t>овластување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пет</w:t>
      </w:r>
      <w:r w:rsidR="00E568AB"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18765E7A" w14:textId="77777777" w:rsidR="00437DEC" w:rsidRPr="00704B48" w:rsidRDefault="009F5657" w:rsidP="009D6D30">
      <w:pPr>
        <w:pStyle w:val="ListParagraph"/>
        <w:numPr>
          <w:ilvl w:val="0"/>
          <w:numId w:val="290"/>
        </w:numPr>
        <w:tabs>
          <w:tab w:val="left" w:pos="800"/>
        </w:tabs>
        <w:spacing w:before="1" w:line="232"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противправното</w:t>
      </w:r>
      <w:proofErr w:type="spellEnd"/>
      <w:r w:rsidRPr="00704B48">
        <w:rPr>
          <w:sz w:val="24"/>
          <w:lang w:val="ru-RU"/>
        </w:rPr>
        <w:t xml:space="preserve"> </w:t>
      </w:r>
      <w:proofErr w:type="spellStart"/>
      <w:r w:rsidRPr="00704B48">
        <w:rPr>
          <w:sz w:val="24"/>
          <w:lang w:val="ru-RU"/>
        </w:rPr>
        <w:t>лишување</w:t>
      </w:r>
      <w:proofErr w:type="spellEnd"/>
      <w:r w:rsidRPr="00704B48">
        <w:rPr>
          <w:sz w:val="24"/>
          <w:lang w:val="ru-RU"/>
        </w:rPr>
        <w:t xml:space="preserve"> од слобода </w:t>
      </w:r>
      <w:proofErr w:type="spellStart"/>
      <w:r w:rsidRPr="00704B48">
        <w:rPr>
          <w:sz w:val="24"/>
          <w:lang w:val="ru-RU"/>
        </w:rPr>
        <w:t>траело</w:t>
      </w:r>
      <w:proofErr w:type="spellEnd"/>
      <w:r w:rsidRPr="00704B48">
        <w:rPr>
          <w:sz w:val="24"/>
          <w:lang w:val="ru-RU"/>
        </w:rPr>
        <w:t xml:space="preserve"> </w:t>
      </w:r>
      <w:proofErr w:type="spellStart"/>
      <w:r w:rsidRPr="00704B48">
        <w:rPr>
          <w:sz w:val="24"/>
          <w:lang w:val="ru-RU"/>
        </w:rPr>
        <w:t>подолго</w:t>
      </w:r>
      <w:proofErr w:type="spellEnd"/>
      <w:r w:rsidRPr="00704B48">
        <w:rPr>
          <w:sz w:val="24"/>
          <w:lang w:val="ru-RU"/>
        </w:rPr>
        <w:t xml:space="preserve"> од 30 </w:t>
      </w:r>
      <w:proofErr w:type="spellStart"/>
      <w:r w:rsidRPr="00704B48">
        <w:rPr>
          <w:sz w:val="24"/>
          <w:lang w:val="ru-RU"/>
        </w:rPr>
        <w:t>дена</w:t>
      </w:r>
      <w:proofErr w:type="spellEnd"/>
      <w:r w:rsidRPr="00704B48">
        <w:rPr>
          <w:sz w:val="24"/>
          <w:lang w:val="ru-RU"/>
        </w:rPr>
        <w:t xml:space="preserve"> или е </w:t>
      </w:r>
      <w:proofErr w:type="spellStart"/>
      <w:r w:rsidRPr="00704B48">
        <w:rPr>
          <w:sz w:val="24"/>
          <w:lang w:val="ru-RU"/>
        </w:rPr>
        <w:lastRenderedPageBreak/>
        <w:t>вршено</w:t>
      </w:r>
      <w:proofErr w:type="spellEnd"/>
      <w:r w:rsidRPr="00704B48">
        <w:rPr>
          <w:sz w:val="24"/>
          <w:lang w:val="ru-RU"/>
        </w:rPr>
        <w:t xml:space="preserve"> на свиреп начин или </w:t>
      </w:r>
      <w:proofErr w:type="spellStart"/>
      <w:r w:rsidRPr="00704B48">
        <w:rPr>
          <w:sz w:val="24"/>
          <w:lang w:val="ru-RU"/>
        </w:rPr>
        <w:t>ако</w:t>
      </w:r>
      <w:proofErr w:type="spellEnd"/>
      <w:r w:rsidRPr="00704B48">
        <w:rPr>
          <w:sz w:val="24"/>
          <w:lang w:val="ru-RU"/>
        </w:rPr>
        <w:t xml:space="preserve"> на </w:t>
      </w:r>
      <w:proofErr w:type="spellStart"/>
      <w:r w:rsidRPr="00704B48">
        <w:rPr>
          <w:sz w:val="24"/>
          <w:lang w:val="ru-RU"/>
        </w:rPr>
        <w:t>лицето</w:t>
      </w:r>
      <w:proofErr w:type="spellEnd"/>
      <w:r w:rsidRPr="00704B48">
        <w:rPr>
          <w:sz w:val="24"/>
          <w:lang w:val="ru-RU"/>
        </w:rPr>
        <w:t xml:space="preserve"> </w:t>
      </w:r>
      <w:proofErr w:type="spellStart"/>
      <w:r w:rsidRPr="00704B48">
        <w:rPr>
          <w:sz w:val="24"/>
          <w:lang w:val="ru-RU"/>
        </w:rPr>
        <w:t>противправно</w:t>
      </w:r>
      <w:proofErr w:type="spellEnd"/>
      <w:r w:rsidRPr="00704B48">
        <w:rPr>
          <w:sz w:val="24"/>
          <w:lang w:val="ru-RU"/>
        </w:rPr>
        <w:t xml:space="preserve"> лишено од слобода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тешко</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е нарушено </w:t>
      </w:r>
      <w:proofErr w:type="spellStart"/>
      <w:r w:rsidRPr="00704B48">
        <w:rPr>
          <w:sz w:val="24"/>
          <w:lang w:val="ru-RU"/>
        </w:rPr>
        <w:t>здравјето</w:t>
      </w:r>
      <w:proofErr w:type="spellEnd"/>
      <w:r w:rsidRPr="00704B48">
        <w:rPr>
          <w:sz w:val="24"/>
          <w:lang w:val="ru-RU"/>
        </w:rPr>
        <w:t xml:space="preserve"> или </w:t>
      </w:r>
      <w:proofErr w:type="spellStart"/>
      <w:r w:rsidRPr="00704B48">
        <w:rPr>
          <w:sz w:val="24"/>
          <w:lang w:val="ru-RU"/>
        </w:rPr>
        <w:t>настапиле</w:t>
      </w:r>
      <w:proofErr w:type="spellEnd"/>
      <w:r w:rsidRPr="00704B48">
        <w:rPr>
          <w:sz w:val="24"/>
          <w:lang w:val="ru-RU"/>
        </w:rPr>
        <w:t xml:space="preserve"> </w:t>
      </w:r>
      <w:proofErr w:type="spellStart"/>
      <w:r w:rsidRPr="00704B48">
        <w:rPr>
          <w:sz w:val="24"/>
          <w:lang w:val="ru-RU"/>
        </w:rPr>
        <w:t>други</w:t>
      </w:r>
      <w:proofErr w:type="spellEnd"/>
      <w:r w:rsidRPr="00704B48">
        <w:rPr>
          <w:sz w:val="24"/>
          <w:lang w:val="ru-RU"/>
        </w:rPr>
        <w:t xml:space="preserve"> тешки </w:t>
      </w:r>
      <w:proofErr w:type="spellStart"/>
      <w:r w:rsidRPr="00704B48">
        <w:rPr>
          <w:sz w:val="24"/>
          <w:lang w:val="ru-RU"/>
        </w:rPr>
        <w:t>последици</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пет</w:t>
      </w:r>
      <w:r w:rsidR="00E568AB"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10132432" w14:textId="77777777" w:rsidR="00437DEC" w:rsidRPr="00704B48" w:rsidRDefault="009F5657" w:rsidP="009D6D30">
      <w:pPr>
        <w:pStyle w:val="ListParagraph"/>
        <w:numPr>
          <w:ilvl w:val="0"/>
          <w:numId w:val="290"/>
        </w:numPr>
        <w:tabs>
          <w:tab w:val="left" w:pos="880"/>
        </w:tabs>
        <w:spacing w:before="1" w:line="232"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лицето</w:t>
      </w:r>
      <w:proofErr w:type="spellEnd"/>
      <w:r w:rsidRPr="00704B48">
        <w:rPr>
          <w:sz w:val="24"/>
          <w:lang w:val="ru-RU"/>
        </w:rPr>
        <w:t xml:space="preserve"> </w:t>
      </w:r>
      <w:proofErr w:type="spellStart"/>
      <w:r w:rsidRPr="00704B48">
        <w:rPr>
          <w:sz w:val="24"/>
          <w:lang w:val="ru-RU"/>
        </w:rPr>
        <w:t>противправно</w:t>
      </w:r>
      <w:proofErr w:type="spellEnd"/>
      <w:r w:rsidRPr="00704B48">
        <w:rPr>
          <w:sz w:val="24"/>
          <w:lang w:val="ru-RU"/>
        </w:rPr>
        <w:t xml:space="preserve"> лишено од слобода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тоа</w:t>
      </w:r>
      <w:proofErr w:type="spellEnd"/>
      <w:r w:rsidRPr="00704B48">
        <w:rPr>
          <w:sz w:val="24"/>
          <w:lang w:val="ru-RU"/>
        </w:rPr>
        <w:t xml:space="preserve"> го загубило </w:t>
      </w:r>
      <w:proofErr w:type="spellStart"/>
      <w:r w:rsidRPr="00704B48">
        <w:rPr>
          <w:sz w:val="24"/>
          <w:lang w:val="ru-RU"/>
        </w:rPr>
        <w:t>животот</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w:t>
      </w:r>
      <w:proofErr w:type="spellStart"/>
      <w:r w:rsidRPr="00704B48">
        <w:rPr>
          <w:sz w:val="24"/>
          <w:lang w:val="ru-RU"/>
        </w:rPr>
        <w:t>четири</w:t>
      </w:r>
      <w:proofErr w:type="spellEnd"/>
      <w:r w:rsidR="00E568AB"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9605CA4" w14:textId="77777777" w:rsidR="0042042C" w:rsidRPr="007517FC" w:rsidRDefault="0042042C" w:rsidP="0042042C">
      <w:pPr>
        <w:pStyle w:val="BodyText"/>
        <w:jc w:val="center"/>
        <w:rPr>
          <w:b/>
          <w:bCs/>
          <w:lang w:val="ru-RU"/>
        </w:rPr>
      </w:pPr>
    </w:p>
    <w:p w14:paraId="10CEEE8D" w14:textId="77777777" w:rsidR="00D1726F" w:rsidRPr="00C821DC" w:rsidRDefault="009F5657" w:rsidP="007517FC">
      <w:pPr>
        <w:pStyle w:val="BodyText"/>
        <w:jc w:val="center"/>
        <w:rPr>
          <w:lang w:val="mk-MK"/>
        </w:rPr>
      </w:pPr>
      <w:proofErr w:type="spellStart"/>
      <w:r w:rsidRPr="00704B48">
        <w:rPr>
          <w:b/>
          <w:bCs/>
        </w:rPr>
        <w:t>Грабнување</w:t>
      </w:r>
      <w:proofErr w:type="spellEnd"/>
    </w:p>
    <w:p w14:paraId="6DA24B12" w14:textId="77777777" w:rsidR="0042042C" w:rsidRPr="0015534A" w:rsidRDefault="0042042C" w:rsidP="007517FC">
      <w:pPr>
        <w:pStyle w:val="NoSpacing"/>
      </w:pPr>
    </w:p>
    <w:p w14:paraId="0626E60E" w14:textId="77777777" w:rsidR="00D1726F" w:rsidRPr="007517FC" w:rsidRDefault="009F5657" w:rsidP="007517FC">
      <w:pPr>
        <w:pStyle w:val="BodyText"/>
        <w:jc w:val="center"/>
        <w:rPr>
          <w:lang w:val="mk-MK"/>
        </w:rPr>
      </w:pPr>
      <w:proofErr w:type="spellStart"/>
      <w:r w:rsidRPr="00704B48">
        <w:rPr>
          <w:b/>
          <w:bCs/>
        </w:rPr>
        <w:t>Член</w:t>
      </w:r>
      <w:proofErr w:type="spellEnd"/>
      <w:r w:rsidR="007235D3" w:rsidRPr="00704B48">
        <w:rPr>
          <w:b/>
          <w:bCs/>
          <w:lang w:val="mk-MK"/>
        </w:rPr>
        <w:t xml:space="preserve"> </w:t>
      </w:r>
      <w:r w:rsidR="001540F6" w:rsidRPr="00704B48">
        <w:rPr>
          <w:b/>
          <w:bCs/>
        </w:rPr>
        <w:t>200</w:t>
      </w:r>
      <w:r w:rsidR="00647EC1" w:rsidRPr="00704B48">
        <w:rPr>
          <w:b/>
          <w:bCs/>
          <w:lang w:val="mk-MK"/>
        </w:rPr>
        <w:t xml:space="preserve"> (претходен член</w:t>
      </w:r>
      <w:r w:rsidRPr="00704B48">
        <w:rPr>
          <w:b/>
          <w:bCs/>
        </w:rPr>
        <w:t xml:space="preserve"> 141</w:t>
      </w:r>
      <w:r w:rsidR="00647EC1" w:rsidRPr="00704B48">
        <w:rPr>
          <w:b/>
          <w:bCs/>
          <w:lang w:val="mk-MK"/>
        </w:rPr>
        <w:t>)</w:t>
      </w:r>
    </w:p>
    <w:p w14:paraId="1D546BF3" w14:textId="77777777" w:rsidR="009D6D30" w:rsidRPr="00704B48" w:rsidRDefault="009F5657" w:rsidP="00F66D90">
      <w:pPr>
        <w:pStyle w:val="NoSpacing"/>
        <w:numPr>
          <w:ilvl w:val="0"/>
          <w:numId w:val="523"/>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грабнување</w:t>
      </w:r>
      <w:proofErr w:type="spellEnd"/>
      <w:r w:rsidRPr="00704B48">
        <w:rPr>
          <w:sz w:val="24"/>
          <w:szCs w:val="24"/>
          <w:lang w:val="ru-RU"/>
        </w:rPr>
        <w:t xml:space="preserve"> на некое лице со </w:t>
      </w:r>
      <w:proofErr w:type="spellStart"/>
      <w:r w:rsidRPr="00704B48">
        <w:rPr>
          <w:sz w:val="24"/>
          <w:szCs w:val="24"/>
          <w:lang w:val="ru-RU"/>
        </w:rPr>
        <w:t>намера</w:t>
      </w:r>
      <w:proofErr w:type="spellEnd"/>
      <w:r w:rsidRPr="00704B48">
        <w:rPr>
          <w:sz w:val="24"/>
          <w:szCs w:val="24"/>
          <w:lang w:val="ru-RU"/>
        </w:rPr>
        <w:t xml:space="preserve"> него или </w:t>
      </w:r>
      <w:proofErr w:type="spellStart"/>
      <w:r w:rsidRPr="00704B48">
        <w:rPr>
          <w:sz w:val="24"/>
          <w:szCs w:val="24"/>
          <w:lang w:val="ru-RU"/>
        </w:rPr>
        <w:t>некој</w:t>
      </w:r>
      <w:proofErr w:type="spellEnd"/>
      <w:r w:rsidRPr="00704B48">
        <w:rPr>
          <w:sz w:val="24"/>
          <w:szCs w:val="24"/>
          <w:lang w:val="ru-RU"/>
        </w:rPr>
        <w:t xml:space="preserve"> друг да го </w:t>
      </w:r>
      <w:proofErr w:type="spellStart"/>
      <w:r w:rsidRPr="00704B48">
        <w:rPr>
          <w:sz w:val="24"/>
          <w:szCs w:val="24"/>
          <w:lang w:val="ru-RU"/>
        </w:rPr>
        <w:t>присили</w:t>
      </w:r>
      <w:proofErr w:type="spellEnd"/>
      <w:r w:rsidRPr="00704B48">
        <w:rPr>
          <w:sz w:val="24"/>
          <w:szCs w:val="24"/>
          <w:lang w:val="ru-RU"/>
        </w:rPr>
        <w:t xml:space="preserve"> да </w:t>
      </w:r>
      <w:proofErr w:type="spellStart"/>
      <w:r w:rsidRPr="00704B48">
        <w:rPr>
          <w:sz w:val="24"/>
          <w:szCs w:val="24"/>
          <w:lang w:val="ru-RU"/>
        </w:rPr>
        <w:t>стори</w:t>
      </w:r>
      <w:proofErr w:type="spellEnd"/>
      <w:r w:rsidRPr="00704B48">
        <w:rPr>
          <w:sz w:val="24"/>
          <w:szCs w:val="24"/>
          <w:lang w:val="ru-RU"/>
        </w:rPr>
        <w:t xml:space="preserve">, да не </w:t>
      </w:r>
      <w:proofErr w:type="spellStart"/>
      <w:r w:rsidRPr="00704B48">
        <w:rPr>
          <w:sz w:val="24"/>
          <w:szCs w:val="24"/>
          <w:lang w:val="ru-RU"/>
        </w:rPr>
        <w:t>стори</w:t>
      </w:r>
      <w:proofErr w:type="spellEnd"/>
      <w:r w:rsidRPr="00704B48">
        <w:rPr>
          <w:sz w:val="24"/>
          <w:szCs w:val="24"/>
          <w:lang w:val="ru-RU"/>
        </w:rPr>
        <w:t xml:space="preserve"> или да </w:t>
      </w:r>
      <w:proofErr w:type="spellStart"/>
      <w:r w:rsidRPr="00704B48">
        <w:rPr>
          <w:sz w:val="24"/>
          <w:szCs w:val="24"/>
          <w:lang w:val="ru-RU"/>
        </w:rPr>
        <w:t>трпи</w:t>
      </w:r>
      <w:proofErr w:type="spellEnd"/>
      <w:r w:rsidRPr="00704B48">
        <w:rPr>
          <w:sz w:val="24"/>
          <w:szCs w:val="24"/>
          <w:lang w:val="ru-RU"/>
        </w:rPr>
        <w:t xml:space="preserve"> нешто,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00D10FAF"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4ABDF9FB" w14:textId="7E90E896" w:rsidR="009D6D30" w:rsidRPr="00704B48" w:rsidRDefault="009F5657" w:rsidP="00F66D90">
      <w:pPr>
        <w:pStyle w:val="NoSpacing"/>
        <w:numPr>
          <w:ilvl w:val="0"/>
          <w:numId w:val="523"/>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7B253A" w:rsidRPr="00704B48">
        <w:rPr>
          <w:sz w:val="24"/>
          <w:szCs w:val="24"/>
          <w:lang w:val="ru-RU"/>
        </w:rPr>
        <w:t>от</w:t>
      </w:r>
      <w:proofErr w:type="spellEnd"/>
      <w:r w:rsidR="00D10FAF" w:rsidRPr="00704B48">
        <w:rPr>
          <w:sz w:val="24"/>
          <w:szCs w:val="24"/>
          <w:lang w:val="ru-RU"/>
        </w:rPr>
        <w:t xml:space="preserve"> </w:t>
      </w:r>
      <w:r w:rsidR="007B253A" w:rsidRPr="00704B48">
        <w:rPr>
          <w:sz w:val="24"/>
          <w:szCs w:val="24"/>
          <w:lang w:val="ru-RU"/>
        </w:rPr>
        <w:t>(</w:t>
      </w:r>
      <w:r w:rsidRPr="00704B48">
        <w:rPr>
          <w:sz w:val="24"/>
          <w:szCs w:val="24"/>
          <w:lang w:val="ru-RU"/>
        </w:rPr>
        <w:t>1</w:t>
      </w:r>
      <w:r w:rsidR="007B253A" w:rsidRPr="00704B48">
        <w:rPr>
          <w:sz w:val="24"/>
          <w:szCs w:val="24"/>
          <w:lang w:val="ru-RU"/>
        </w:rPr>
        <w:t xml:space="preserve">) на </w:t>
      </w:r>
      <w:proofErr w:type="spellStart"/>
      <w:r w:rsidR="007B253A" w:rsidRPr="00704B48">
        <w:rPr>
          <w:sz w:val="24"/>
          <w:szCs w:val="24"/>
          <w:lang w:val="ru-RU"/>
        </w:rPr>
        <w:t>овој</w:t>
      </w:r>
      <w:proofErr w:type="spellEnd"/>
      <w:r w:rsidR="007B253A" w:rsidRPr="00704B48">
        <w:rPr>
          <w:sz w:val="24"/>
          <w:szCs w:val="24"/>
          <w:lang w:val="ru-RU"/>
        </w:rPr>
        <w:t xml:space="preserve"> член</w:t>
      </w:r>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спрема</w:t>
      </w:r>
      <w:proofErr w:type="spellEnd"/>
      <w:r w:rsidRPr="00704B48">
        <w:rPr>
          <w:sz w:val="24"/>
          <w:szCs w:val="24"/>
          <w:lang w:val="ru-RU"/>
        </w:rPr>
        <w:t xml:space="preserve"> </w:t>
      </w:r>
      <w:proofErr w:type="spellStart"/>
      <w:r w:rsidR="005168BD" w:rsidRPr="00704B48">
        <w:rPr>
          <w:sz w:val="24"/>
          <w:szCs w:val="24"/>
          <w:lang w:val="ru-RU"/>
        </w:rPr>
        <w:t>дете</w:t>
      </w:r>
      <w:proofErr w:type="spellEnd"/>
      <w:r w:rsidRPr="00704B48">
        <w:rPr>
          <w:sz w:val="24"/>
          <w:szCs w:val="24"/>
          <w:lang w:val="ru-RU"/>
        </w:rPr>
        <w:t xml:space="preserve"> или</w:t>
      </w:r>
      <w:r w:rsidR="007C4B00" w:rsidRPr="00704B48">
        <w:rPr>
          <w:sz w:val="24"/>
          <w:szCs w:val="24"/>
          <w:lang w:val="ru-RU"/>
        </w:rPr>
        <w:t xml:space="preserve"> лице </w:t>
      </w:r>
      <w:proofErr w:type="gramStart"/>
      <w:r w:rsidR="007C4B00" w:rsidRPr="00704B48">
        <w:rPr>
          <w:sz w:val="24"/>
          <w:szCs w:val="24"/>
          <w:lang w:val="ru-RU"/>
        </w:rPr>
        <w:t xml:space="preserve">со </w:t>
      </w:r>
      <w:r w:rsidR="00326DCE" w:rsidRPr="00704B48">
        <w:rPr>
          <w:sz w:val="24"/>
          <w:szCs w:val="24"/>
          <w:lang w:val="ru-RU"/>
        </w:rPr>
        <w:t>тешка</w:t>
      </w:r>
      <w:proofErr w:type="gramEnd"/>
      <w:r w:rsidR="00326DCE" w:rsidRPr="00704B48">
        <w:rPr>
          <w:sz w:val="24"/>
          <w:szCs w:val="24"/>
          <w:lang w:val="ru-RU"/>
        </w:rPr>
        <w:t xml:space="preserve"> </w:t>
      </w:r>
      <w:proofErr w:type="spellStart"/>
      <w:r w:rsidR="00326DCE" w:rsidRPr="00704B48">
        <w:rPr>
          <w:sz w:val="24"/>
          <w:szCs w:val="24"/>
          <w:lang w:val="ru-RU"/>
        </w:rPr>
        <w:t>попреченост</w:t>
      </w:r>
      <w:proofErr w:type="spellEnd"/>
      <w:r w:rsidR="007C4B00" w:rsidRPr="00704B48">
        <w:rPr>
          <w:sz w:val="24"/>
          <w:szCs w:val="24"/>
          <w:lang w:val="ru-RU"/>
        </w:rPr>
        <w:t xml:space="preserve"> или</w:t>
      </w:r>
      <w:r w:rsidRPr="00704B48">
        <w:rPr>
          <w:sz w:val="24"/>
          <w:szCs w:val="24"/>
          <w:lang w:val="ru-RU"/>
        </w:rPr>
        <w:t xml:space="preserve">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остварување</w:t>
      </w:r>
      <w:proofErr w:type="spellEnd"/>
      <w:r w:rsidRPr="00704B48">
        <w:rPr>
          <w:sz w:val="24"/>
          <w:szCs w:val="24"/>
          <w:lang w:val="ru-RU"/>
        </w:rPr>
        <w:t xml:space="preserve"> на </w:t>
      </w:r>
      <w:proofErr w:type="spellStart"/>
      <w:r w:rsidRPr="00704B48">
        <w:rPr>
          <w:sz w:val="24"/>
          <w:szCs w:val="24"/>
          <w:lang w:val="ru-RU"/>
        </w:rPr>
        <w:t>целта</w:t>
      </w:r>
      <w:proofErr w:type="spellEnd"/>
      <w:r w:rsidRPr="00704B48">
        <w:rPr>
          <w:sz w:val="24"/>
          <w:szCs w:val="24"/>
          <w:lang w:val="ru-RU"/>
        </w:rPr>
        <w:t xml:space="preserve"> на </w:t>
      </w:r>
      <w:proofErr w:type="spellStart"/>
      <w:r w:rsidRPr="00704B48">
        <w:rPr>
          <w:sz w:val="24"/>
          <w:szCs w:val="24"/>
          <w:lang w:val="ru-RU"/>
        </w:rPr>
        <w:t>грабнувањето</w:t>
      </w:r>
      <w:proofErr w:type="spellEnd"/>
      <w:r w:rsidRPr="00704B48">
        <w:rPr>
          <w:sz w:val="24"/>
          <w:szCs w:val="24"/>
          <w:lang w:val="ru-RU"/>
        </w:rPr>
        <w:t xml:space="preserve"> од </w:t>
      </w:r>
      <w:proofErr w:type="spellStart"/>
      <w:r w:rsidRPr="00704B48">
        <w:rPr>
          <w:sz w:val="24"/>
          <w:szCs w:val="24"/>
          <w:lang w:val="ru-RU"/>
        </w:rPr>
        <w:t>став</w:t>
      </w:r>
      <w:r w:rsidR="007B253A" w:rsidRPr="00704B48">
        <w:rPr>
          <w:sz w:val="24"/>
          <w:szCs w:val="24"/>
          <w:lang w:val="ru-RU"/>
        </w:rPr>
        <w:t>от</w:t>
      </w:r>
      <w:proofErr w:type="spellEnd"/>
      <w:r w:rsidR="00D10FAF" w:rsidRPr="00704B48">
        <w:rPr>
          <w:sz w:val="24"/>
          <w:szCs w:val="24"/>
          <w:lang w:val="ru-RU"/>
        </w:rPr>
        <w:t xml:space="preserve"> </w:t>
      </w:r>
      <w:r w:rsidR="007B253A" w:rsidRPr="00704B48">
        <w:rPr>
          <w:sz w:val="24"/>
          <w:szCs w:val="24"/>
          <w:lang w:val="ru-RU"/>
        </w:rPr>
        <w:t>(</w:t>
      </w:r>
      <w:r w:rsidRPr="00704B48">
        <w:rPr>
          <w:sz w:val="24"/>
          <w:szCs w:val="24"/>
          <w:lang w:val="ru-RU"/>
        </w:rPr>
        <w:t>1</w:t>
      </w:r>
      <w:r w:rsidR="007B253A" w:rsidRPr="00704B48">
        <w:rPr>
          <w:sz w:val="24"/>
          <w:szCs w:val="24"/>
          <w:lang w:val="ru-RU"/>
        </w:rPr>
        <w:t xml:space="preserve">) на </w:t>
      </w:r>
      <w:proofErr w:type="spellStart"/>
      <w:r w:rsidR="007B253A" w:rsidRPr="00704B48">
        <w:rPr>
          <w:sz w:val="24"/>
          <w:szCs w:val="24"/>
          <w:lang w:val="ru-RU"/>
        </w:rPr>
        <w:t>овој</w:t>
      </w:r>
      <w:proofErr w:type="spellEnd"/>
      <w:r w:rsidR="007B253A" w:rsidRPr="00704B48">
        <w:rPr>
          <w:sz w:val="24"/>
          <w:szCs w:val="24"/>
          <w:lang w:val="ru-RU"/>
        </w:rPr>
        <w:t xml:space="preserve"> член</w:t>
      </w:r>
      <w:r w:rsidRPr="00704B48">
        <w:rPr>
          <w:sz w:val="24"/>
          <w:szCs w:val="24"/>
          <w:lang w:val="ru-RU"/>
        </w:rPr>
        <w:t xml:space="preserve"> се </w:t>
      </w:r>
      <w:proofErr w:type="spellStart"/>
      <w:r w:rsidRPr="00704B48">
        <w:rPr>
          <w:sz w:val="24"/>
          <w:szCs w:val="24"/>
          <w:lang w:val="ru-RU"/>
        </w:rPr>
        <w:t>заканува</w:t>
      </w:r>
      <w:proofErr w:type="spellEnd"/>
      <w:r w:rsidRPr="00704B48">
        <w:rPr>
          <w:sz w:val="24"/>
          <w:szCs w:val="24"/>
          <w:lang w:val="ru-RU"/>
        </w:rPr>
        <w:t xml:space="preserve"> дека </w:t>
      </w:r>
      <w:proofErr w:type="spellStart"/>
      <w:r w:rsidRPr="00704B48">
        <w:rPr>
          <w:sz w:val="24"/>
          <w:szCs w:val="24"/>
          <w:lang w:val="ru-RU"/>
        </w:rPr>
        <w:t>ќе</w:t>
      </w:r>
      <w:proofErr w:type="spellEnd"/>
      <w:r w:rsidRPr="00704B48">
        <w:rPr>
          <w:sz w:val="24"/>
          <w:szCs w:val="24"/>
          <w:lang w:val="ru-RU"/>
        </w:rPr>
        <w:t xml:space="preserve"> го лиши од живот </w:t>
      </w:r>
      <w:proofErr w:type="spellStart"/>
      <w:r w:rsidRPr="00704B48">
        <w:rPr>
          <w:sz w:val="24"/>
          <w:szCs w:val="24"/>
          <w:lang w:val="ru-RU"/>
        </w:rPr>
        <w:t>грабнатото</w:t>
      </w:r>
      <w:proofErr w:type="spellEnd"/>
      <w:r w:rsidRPr="00704B48">
        <w:rPr>
          <w:sz w:val="24"/>
          <w:szCs w:val="24"/>
          <w:lang w:val="ru-RU"/>
        </w:rPr>
        <w:t xml:space="preserve"> лице или дека </w:t>
      </w:r>
      <w:proofErr w:type="spellStart"/>
      <w:r w:rsidRPr="00704B48">
        <w:rPr>
          <w:sz w:val="24"/>
          <w:szCs w:val="24"/>
          <w:lang w:val="ru-RU"/>
        </w:rPr>
        <w:t>тешко</w:t>
      </w:r>
      <w:proofErr w:type="spellEnd"/>
      <w:r w:rsidRPr="00704B48">
        <w:rPr>
          <w:sz w:val="24"/>
          <w:szCs w:val="24"/>
          <w:lang w:val="ru-RU"/>
        </w:rPr>
        <w:t xml:space="preserve"> телесно </w:t>
      </w:r>
      <w:proofErr w:type="spellStart"/>
      <w:r w:rsidRPr="00704B48">
        <w:rPr>
          <w:sz w:val="24"/>
          <w:szCs w:val="24"/>
          <w:lang w:val="ru-RU"/>
        </w:rPr>
        <w:t>ќе</w:t>
      </w:r>
      <w:proofErr w:type="spellEnd"/>
      <w:r w:rsidRPr="00704B48">
        <w:rPr>
          <w:sz w:val="24"/>
          <w:szCs w:val="24"/>
          <w:lang w:val="ru-RU"/>
        </w:rPr>
        <w:t xml:space="preserve"> го повреди,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00D10FAF"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52BEE91" w14:textId="77777777" w:rsidR="00437DEC" w:rsidRPr="00704B48" w:rsidRDefault="009F5657" w:rsidP="00F66D90">
      <w:pPr>
        <w:pStyle w:val="NoSpacing"/>
        <w:numPr>
          <w:ilvl w:val="0"/>
          <w:numId w:val="523"/>
        </w:numPr>
        <w:ind w:left="0" w:firstLine="360"/>
        <w:jc w:val="both"/>
        <w:rPr>
          <w:sz w:val="24"/>
          <w:szCs w:val="24"/>
          <w:lang w:val="ru-RU"/>
        </w:rPr>
      </w:pP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7B253A" w:rsidRPr="00704B48">
        <w:rPr>
          <w:sz w:val="24"/>
          <w:szCs w:val="24"/>
          <w:lang w:val="ru-RU"/>
        </w:rPr>
        <w:t>(</w:t>
      </w:r>
      <w:r w:rsidRPr="00704B48">
        <w:rPr>
          <w:sz w:val="24"/>
          <w:szCs w:val="24"/>
          <w:lang w:val="ru-RU"/>
        </w:rPr>
        <w:t>1</w:t>
      </w:r>
      <w:r w:rsidR="007B253A" w:rsidRPr="00704B48">
        <w:rPr>
          <w:sz w:val="24"/>
          <w:szCs w:val="24"/>
          <w:lang w:val="ru-RU"/>
        </w:rPr>
        <w:t>)</w:t>
      </w:r>
      <w:r w:rsidRPr="00704B48">
        <w:rPr>
          <w:sz w:val="24"/>
          <w:szCs w:val="24"/>
          <w:lang w:val="ru-RU"/>
        </w:rPr>
        <w:t xml:space="preserve"> и </w:t>
      </w:r>
      <w:r w:rsidR="007B253A" w:rsidRPr="00704B48">
        <w:rPr>
          <w:sz w:val="24"/>
          <w:szCs w:val="24"/>
          <w:lang w:val="ru-RU"/>
        </w:rPr>
        <w:t>(</w:t>
      </w:r>
      <w:r w:rsidRPr="00704B48">
        <w:rPr>
          <w:sz w:val="24"/>
          <w:szCs w:val="24"/>
          <w:lang w:val="ru-RU"/>
        </w:rPr>
        <w:t>2</w:t>
      </w:r>
      <w:r w:rsidR="007B253A" w:rsidRPr="00704B48">
        <w:rPr>
          <w:sz w:val="24"/>
          <w:szCs w:val="24"/>
          <w:lang w:val="ru-RU"/>
        </w:rPr>
        <w:t xml:space="preserve">) на </w:t>
      </w:r>
      <w:proofErr w:type="spellStart"/>
      <w:r w:rsidR="007B253A" w:rsidRPr="00704B48">
        <w:rPr>
          <w:sz w:val="24"/>
          <w:szCs w:val="24"/>
          <w:lang w:val="ru-RU"/>
        </w:rPr>
        <w:t>овој</w:t>
      </w:r>
      <w:proofErr w:type="spellEnd"/>
      <w:r w:rsidR="007B253A" w:rsidRPr="00704B48">
        <w:rPr>
          <w:sz w:val="24"/>
          <w:szCs w:val="24"/>
          <w:lang w:val="ru-RU"/>
        </w:rPr>
        <w:t xml:space="preserve"> член</w:t>
      </w:r>
      <w:r w:rsidRPr="00704B48">
        <w:rPr>
          <w:sz w:val="24"/>
          <w:szCs w:val="24"/>
          <w:lang w:val="ru-RU"/>
        </w:rPr>
        <w:t xml:space="preserve"> кое </w:t>
      </w:r>
      <w:proofErr w:type="spellStart"/>
      <w:r w:rsidRPr="00704B48">
        <w:rPr>
          <w:sz w:val="24"/>
          <w:szCs w:val="24"/>
          <w:lang w:val="ru-RU"/>
        </w:rPr>
        <w:t>доброволно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пушти</w:t>
      </w:r>
      <w:proofErr w:type="spellEnd"/>
      <w:r w:rsidRPr="00704B48">
        <w:rPr>
          <w:sz w:val="24"/>
          <w:szCs w:val="24"/>
          <w:lang w:val="ru-RU"/>
        </w:rPr>
        <w:t xml:space="preserve"> </w:t>
      </w:r>
      <w:proofErr w:type="gramStart"/>
      <w:r w:rsidRPr="00704B48">
        <w:rPr>
          <w:sz w:val="24"/>
          <w:szCs w:val="24"/>
          <w:lang w:val="ru-RU"/>
        </w:rPr>
        <w:t>на слобода</w:t>
      </w:r>
      <w:proofErr w:type="gramEnd"/>
      <w:r w:rsidRPr="00704B48">
        <w:rPr>
          <w:sz w:val="24"/>
          <w:szCs w:val="24"/>
          <w:lang w:val="ru-RU"/>
        </w:rPr>
        <w:t xml:space="preserve"> </w:t>
      </w:r>
      <w:proofErr w:type="spellStart"/>
      <w:r w:rsidRPr="00704B48">
        <w:rPr>
          <w:sz w:val="24"/>
          <w:szCs w:val="24"/>
          <w:lang w:val="ru-RU"/>
        </w:rPr>
        <w:t>грабнатото</w:t>
      </w:r>
      <w:proofErr w:type="spellEnd"/>
      <w:r w:rsidRPr="00704B48">
        <w:rPr>
          <w:sz w:val="24"/>
          <w:szCs w:val="24"/>
          <w:lang w:val="ru-RU"/>
        </w:rPr>
        <w:t xml:space="preserve"> лице пред </w:t>
      </w:r>
      <w:proofErr w:type="spellStart"/>
      <w:r w:rsidRPr="00704B48">
        <w:rPr>
          <w:sz w:val="24"/>
          <w:szCs w:val="24"/>
          <w:lang w:val="ru-RU"/>
        </w:rPr>
        <w:t>исполнување</w:t>
      </w:r>
      <w:proofErr w:type="spellEnd"/>
      <w:r w:rsidRPr="00704B48">
        <w:rPr>
          <w:sz w:val="24"/>
          <w:szCs w:val="24"/>
          <w:lang w:val="ru-RU"/>
        </w:rPr>
        <w:t xml:space="preserve"> на </w:t>
      </w:r>
      <w:proofErr w:type="spellStart"/>
      <w:r w:rsidRPr="00704B48">
        <w:rPr>
          <w:sz w:val="24"/>
          <w:szCs w:val="24"/>
          <w:lang w:val="ru-RU"/>
        </w:rPr>
        <w:t>барањето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кое го </w:t>
      </w:r>
      <w:proofErr w:type="spellStart"/>
      <w:r w:rsidRPr="00704B48">
        <w:rPr>
          <w:sz w:val="24"/>
          <w:szCs w:val="24"/>
          <w:lang w:val="ru-RU"/>
        </w:rPr>
        <w:t>извршил</w:t>
      </w:r>
      <w:proofErr w:type="spellEnd"/>
      <w:r w:rsidRPr="00704B48">
        <w:rPr>
          <w:sz w:val="24"/>
          <w:szCs w:val="24"/>
          <w:lang w:val="ru-RU"/>
        </w:rPr>
        <w:t xml:space="preserve"> </w:t>
      </w:r>
      <w:proofErr w:type="spellStart"/>
      <w:r w:rsidRPr="00704B48">
        <w:rPr>
          <w:sz w:val="24"/>
          <w:szCs w:val="24"/>
          <w:lang w:val="ru-RU"/>
        </w:rPr>
        <w:t>грабнувањето</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ослободи</w:t>
      </w:r>
      <w:proofErr w:type="spellEnd"/>
      <w:r w:rsidRPr="00704B48">
        <w:rPr>
          <w:sz w:val="24"/>
          <w:szCs w:val="24"/>
          <w:lang w:val="ru-RU"/>
        </w:rPr>
        <w:t xml:space="preserve"> од</w:t>
      </w:r>
      <w:r w:rsidR="00D10FAF" w:rsidRPr="00704B48">
        <w:rPr>
          <w:sz w:val="24"/>
          <w:szCs w:val="24"/>
          <w:lang w:val="ru-RU"/>
        </w:rPr>
        <w:t xml:space="preserve"> </w:t>
      </w:r>
      <w:r w:rsidRPr="00704B48">
        <w:rPr>
          <w:sz w:val="24"/>
          <w:szCs w:val="24"/>
          <w:lang w:val="ru-RU"/>
        </w:rPr>
        <w:t>казна.</w:t>
      </w:r>
    </w:p>
    <w:p w14:paraId="316C2F75" w14:textId="77777777" w:rsidR="00437DEC" w:rsidRPr="00704B48" w:rsidRDefault="00437DEC" w:rsidP="009D6D30">
      <w:pPr>
        <w:pStyle w:val="NoSpacing"/>
        <w:jc w:val="center"/>
        <w:rPr>
          <w:b/>
          <w:bCs/>
          <w:sz w:val="24"/>
          <w:szCs w:val="24"/>
          <w:lang w:val="ru-RU"/>
        </w:rPr>
      </w:pPr>
    </w:p>
    <w:p w14:paraId="31822E9D" w14:textId="77777777" w:rsidR="00212C1D" w:rsidRPr="00704B48" w:rsidRDefault="009F5657" w:rsidP="009D6D30">
      <w:pPr>
        <w:pStyle w:val="NoSpacing"/>
        <w:jc w:val="center"/>
        <w:rPr>
          <w:b/>
          <w:bCs/>
          <w:sz w:val="24"/>
          <w:szCs w:val="24"/>
          <w:lang w:val="ru-RU"/>
        </w:rPr>
      </w:pPr>
      <w:proofErr w:type="spellStart"/>
      <w:r w:rsidRPr="00704B48">
        <w:rPr>
          <w:b/>
          <w:bCs/>
          <w:sz w:val="24"/>
          <w:szCs w:val="24"/>
          <w:lang w:val="ru-RU"/>
        </w:rPr>
        <w:t>Малтретирање</w:t>
      </w:r>
      <w:proofErr w:type="spellEnd"/>
      <w:r w:rsidRPr="00704B48">
        <w:rPr>
          <w:b/>
          <w:bCs/>
          <w:sz w:val="24"/>
          <w:szCs w:val="24"/>
          <w:lang w:val="ru-RU"/>
        </w:rPr>
        <w:t xml:space="preserve"> во </w:t>
      </w:r>
      <w:proofErr w:type="spellStart"/>
      <w:r w:rsidRPr="00704B48">
        <w:rPr>
          <w:b/>
          <w:bCs/>
          <w:sz w:val="24"/>
          <w:szCs w:val="24"/>
          <w:lang w:val="ru-RU"/>
        </w:rPr>
        <w:t>вршење</w:t>
      </w:r>
      <w:proofErr w:type="spellEnd"/>
      <w:r w:rsidRPr="00704B48">
        <w:rPr>
          <w:b/>
          <w:bCs/>
          <w:sz w:val="24"/>
          <w:szCs w:val="24"/>
          <w:lang w:val="ru-RU"/>
        </w:rPr>
        <w:t xml:space="preserve"> на </w:t>
      </w:r>
      <w:proofErr w:type="spellStart"/>
      <w:r w:rsidRPr="00704B48">
        <w:rPr>
          <w:b/>
          <w:bCs/>
          <w:sz w:val="24"/>
          <w:szCs w:val="24"/>
          <w:lang w:val="ru-RU"/>
        </w:rPr>
        <w:t>службата</w:t>
      </w:r>
      <w:proofErr w:type="spellEnd"/>
    </w:p>
    <w:p w14:paraId="6A430424" w14:textId="77777777" w:rsidR="009D6D30" w:rsidRPr="00704B48" w:rsidRDefault="009D6D30" w:rsidP="009D6D30">
      <w:pPr>
        <w:pStyle w:val="NoSpacing"/>
        <w:jc w:val="center"/>
        <w:rPr>
          <w:b/>
          <w:bCs/>
          <w:sz w:val="24"/>
          <w:szCs w:val="24"/>
          <w:lang w:val="ru-RU"/>
        </w:rPr>
      </w:pPr>
    </w:p>
    <w:p w14:paraId="2802C161" w14:textId="77777777" w:rsidR="00437DEC" w:rsidRPr="00704B48" w:rsidRDefault="009F5657" w:rsidP="009D6D30">
      <w:pPr>
        <w:pStyle w:val="NoSpacing"/>
        <w:jc w:val="center"/>
        <w:rPr>
          <w:b/>
          <w:bCs/>
          <w:sz w:val="24"/>
          <w:szCs w:val="24"/>
          <w:lang w:val="ru-RU"/>
        </w:rPr>
      </w:pPr>
      <w:r w:rsidRPr="00704B48">
        <w:rPr>
          <w:b/>
          <w:bCs/>
          <w:sz w:val="24"/>
          <w:szCs w:val="24"/>
          <w:lang w:val="ru-RU"/>
        </w:rPr>
        <w:t>Член</w:t>
      </w:r>
      <w:r w:rsidR="00BB0425" w:rsidRPr="00704B48">
        <w:rPr>
          <w:b/>
          <w:bCs/>
          <w:sz w:val="24"/>
          <w:szCs w:val="24"/>
          <w:lang w:val="ru-RU"/>
        </w:rPr>
        <w:t xml:space="preserve"> </w:t>
      </w:r>
      <w:r w:rsidR="001540F6" w:rsidRPr="007517FC">
        <w:rPr>
          <w:b/>
          <w:bCs/>
          <w:sz w:val="24"/>
          <w:szCs w:val="24"/>
          <w:lang w:val="ru-RU"/>
        </w:rPr>
        <w:t>201</w:t>
      </w:r>
      <w:r w:rsidR="00647EC1" w:rsidRPr="00704B48">
        <w:rPr>
          <w:b/>
          <w:bCs/>
          <w:sz w:val="24"/>
          <w:szCs w:val="24"/>
          <w:lang w:val="ru-RU"/>
        </w:rPr>
        <w:t xml:space="preserve"> (</w:t>
      </w:r>
      <w:proofErr w:type="spellStart"/>
      <w:r w:rsidR="00647EC1" w:rsidRPr="00704B48">
        <w:rPr>
          <w:b/>
          <w:bCs/>
          <w:sz w:val="24"/>
          <w:szCs w:val="24"/>
          <w:lang w:val="ru-RU"/>
        </w:rPr>
        <w:t>претходен</w:t>
      </w:r>
      <w:proofErr w:type="spellEnd"/>
      <w:r w:rsidR="00647EC1" w:rsidRPr="00704B48">
        <w:rPr>
          <w:b/>
          <w:bCs/>
          <w:sz w:val="24"/>
          <w:szCs w:val="24"/>
          <w:lang w:val="ru-RU"/>
        </w:rPr>
        <w:t xml:space="preserve"> член</w:t>
      </w:r>
      <w:r w:rsidRPr="00704B48">
        <w:rPr>
          <w:b/>
          <w:bCs/>
          <w:sz w:val="24"/>
          <w:szCs w:val="24"/>
          <w:lang w:val="ru-RU"/>
        </w:rPr>
        <w:t xml:space="preserve"> 143</w:t>
      </w:r>
      <w:r w:rsidR="00647EC1" w:rsidRPr="00704B48">
        <w:rPr>
          <w:b/>
          <w:bCs/>
          <w:sz w:val="24"/>
          <w:szCs w:val="24"/>
          <w:lang w:val="ru-RU"/>
        </w:rPr>
        <w:t>)</w:t>
      </w:r>
    </w:p>
    <w:p w14:paraId="75755B48" w14:textId="77777777" w:rsidR="001D0FC1" w:rsidRPr="007517FC" w:rsidRDefault="001D0FC1" w:rsidP="001D0FC1">
      <w:pPr>
        <w:pStyle w:val="NoSpacing"/>
        <w:ind w:firstLine="360"/>
        <w:jc w:val="both"/>
        <w:rPr>
          <w:sz w:val="24"/>
          <w:szCs w:val="24"/>
          <w:lang w:val="ru-RU"/>
        </w:rPr>
      </w:pPr>
      <w:bookmarkStart w:id="14" w:name="_Hlk63248076"/>
      <w:proofErr w:type="spellStart"/>
      <w:r w:rsidRPr="007517FC">
        <w:rPr>
          <w:rFonts w:cs="Tahoma"/>
          <w:sz w:val="24"/>
          <w:szCs w:val="24"/>
          <w:lang w:val="ru-RU"/>
        </w:rPr>
        <w:t>Службено</w:t>
      </w:r>
      <w:proofErr w:type="spellEnd"/>
      <w:r w:rsidRPr="007517FC">
        <w:rPr>
          <w:rFonts w:cs="Tahoma"/>
          <w:sz w:val="24"/>
          <w:szCs w:val="24"/>
          <w:lang w:val="ru-RU"/>
        </w:rPr>
        <w:t xml:space="preserve"> лице </w:t>
      </w:r>
      <w:proofErr w:type="spellStart"/>
      <w:r w:rsidRPr="007517FC">
        <w:rPr>
          <w:rFonts w:cs="Tahoma"/>
          <w:sz w:val="24"/>
          <w:szCs w:val="24"/>
          <w:lang w:val="ru-RU"/>
        </w:rPr>
        <w:t>што</w:t>
      </w:r>
      <w:proofErr w:type="spellEnd"/>
      <w:r w:rsidRPr="007517FC">
        <w:rPr>
          <w:rFonts w:cs="Tahoma"/>
          <w:sz w:val="24"/>
          <w:szCs w:val="24"/>
          <w:lang w:val="ru-RU"/>
        </w:rPr>
        <w:t xml:space="preserve"> во </w:t>
      </w:r>
      <w:proofErr w:type="spellStart"/>
      <w:r w:rsidRPr="007517FC">
        <w:rPr>
          <w:rFonts w:cs="Tahoma"/>
          <w:sz w:val="24"/>
          <w:szCs w:val="24"/>
          <w:lang w:val="ru-RU"/>
        </w:rPr>
        <w:t>вршењето</w:t>
      </w:r>
      <w:proofErr w:type="spellEnd"/>
      <w:r w:rsidRPr="007517FC">
        <w:rPr>
          <w:rFonts w:cs="Tahoma"/>
          <w:sz w:val="24"/>
          <w:szCs w:val="24"/>
          <w:lang w:val="ru-RU"/>
        </w:rPr>
        <w:t xml:space="preserve"> на </w:t>
      </w:r>
      <w:proofErr w:type="spellStart"/>
      <w:r w:rsidRPr="007517FC">
        <w:rPr>
          <w:rFonts w:cs="Tahoma"/>
          <w:sz w:val="24"/>
          <w:szCs w:val="24"/>
          <w:lang w:val="ru-RU"/>
        </w:rPr>
        <w:t>службата</w:t>
      </w:r>
      <w:proofErr w:type="spellEnd"/>
      <w:r w:rsidRPr="007517FC">
        <w:rPr>
          <w:rFonts w:cs="Tahoma"/>
          <w:sz w:val="24"/>
          <w:szCs w:val="24"/>
          <w:lang w:val="ru-RU"/>
        </w:rPr>
        <w:t xml:space="preserve"> или кое било </w:t>
      </w:r>
      <w:proofErr w:type="spellStart"/>
      <w:r w:rsidRPr="007517FC">
        <w:rPr>
          <w:rFonts w:cs="Tahoma"/>
          <w:sz w:val="24"/>
          <w:szCs w:val="24"/>
          <w:lang w:val="ru-RU"/>
        </w:rPr>
        <w:t>друго</w:t>
      </w:r>
      <w:proofErr w:type="spellEnd"/>
      <w:r w:rsidRPr="007517FC">
        <w:rPr>
          <w:rFonts w:cs="Tahoma"/>
          <w:sz w:val="24"/>
          <w:szCs w:val="24"/>
          <w:lang w:val="ru-RU"/>
        </w:rPr>
        <w:t xml:space="preserve"> лице </w:t>
      </w:r>
      <w:proofErr w:type="spellStart"/>
      <w:r w:rsidRPr="007517FC">
        <w:rPr>
          <w:rFonts w:cs="Tahoma"/>
          <w:sz w:val="24"/>
          <w:szCs w:val="24"/>
          <w:lang w:val="ru-RU"/>
        </w:rPr>
        <w:t>што</w:t>
      </w:r>
      <w:proofErr w:type="spellEnd"/>
      <w:r w:rsidRPr="007517FC">
        <w:rPr>
          <w:rFonts w:cs="Tahoma"/>
          <w:sz w:val="24"/>
          <w:szCs w:val="24"/>
          <w:lang w:val="ru-RU"/>
        </w:rPr>
        <w:t xml:space="preserve"> </w:t>
      </w:r>
      <w:proofErr w:type="spellStart"/>
      <w:r w:rsidRPr="007517FC">
        <w:rPr>
          <w:rFonts w:cs="Tahoma"/>
          <w:sz w:val="24"/>
          <w:szCs w:val="24"/>
          <w:lang w:val="ru-RU"/>
        </w:rPr>
        <w:t>постапува</w:t>
      </w:r>
      <w:proofErr w:type="spellEnd"/>
      <w:r w:rsidRPr="007517FC">
        <w:rPr>
          <w:rFonts w:cs="Tahoma"/>
          <w:sz w:val="24"/>
          <w:szCs w:val="24"/>
          <w:lang w:val="ru-RU"/>
        </w:rPr>
        <w:t xml:space="preserve"> во </w:t>
      </w:r>
      <w:proofErr w:type="spellStart"/>
      <w:r w:rsidRPr="007517FC">
        <w:rPr>
          <w:rFonts w:cs="Tahoma"/>
          <w:sz w:val="24"/>
          <w:szCs w:val="24"/>
          <w:lang w:val="ru-RU"/>
        </w:rPr>
        <w:t>службено</w:t>
      </w:r>
      <w:proofErr w:type="spellEnd"/>
      <w:r w:rsidRPr="007517FC">
        <w:rPr>
          <w:rFonts w:cs="Tahoma"/>
          <w:sz w:val="24"/>
          <w:szCs w:val="24"/>
          <w:lang w:val="ru-RU"/>
        </w:rPr>
        <w:t xml:space="preserve"> </w:t>
      </w:r>
      <w:proofErr w:type="spellStart"/>
      <w:r w:rsidRPr="007517FC">
        <w:rPr>
          <w:rFonts w:cs="Tahoma"/>
          <w:sz w:val="24"/>
          <w:szCs w:val="24"/>
          <w:lang w:val="ru-RU"/>
        </w:rPr>
        <w:t>својство</w:t>
      </w:r>
      <w:proofErr w:type="spellEnd"/>
      <w:r w:rsidRPr="007517FC">
        <w:rPr>
          <w:rFonts w:cs="Tahoma"/>
          <w:sz w:val="24"/>
          <w:szCs w:val="24"/>
          <w:lang w:val="ru-RU"/>
        </w:rPr>
        <w:t xml:space="preserve">, како и лице </w:t>
      </w:r>
      <w:proofErr w:type="spellStart"/>
      <w:r w:rsidRPr="007517FC">
        <w:rPr>
          <w:rFonts w:cs="Tahoma"/>
          <w:sz w:val="24"/>
          <w:szCs w:val="24"/>
          <w:lang w:val="ru-RU"/>
        </w:rPr>
        <w:t>што</w:t>
      </w:r>
      <w:proofErr w:type="spellEnd"/>
      <w:r w:rsidRPr="007517FC">
        <w:rPr>
          <w:rFonts w:cs="Tahoma"/>
          <w:sz w:val="24"/>
          <w:szCs w:val="24"/>
          <w:lang w:val="ru-RU"/>
        </w:rPr>
        <w:t xml:space="preserve"> </w:t>
      </w:r>
      <w:proofErr w:type="spellStart"/>
      <w:r w:rsidRPr="007517FC">
        <w:rPr>
          <w:rFonts w:cs="Tahoma"/>
          <w:sz w:val="24"/>
          <w:szCs w:val="24"/>
          <w:lang w:val="ru-RU"/>
        </w:rPr>
        <w:t>поттикнато</w:t>
      </w:r>
      <w:proofErr w:type="spellEnd"/>
      <w:r w:rsidRPr="007517FC">
        <w:rPr>
          <w:rFonts w:cs="Tahoma"/>
          <w:sz w:val="24"/>
          <w:szCs w:val="24"/>
          <w:lang w:val="ru-RU"/>
        </w:rPr>
        <w:t xml:space="preserve"> од </w:t>
      </w:r>
      <w:proofErr w:type="spellStart"/>
      <w:r w:rsidRPr="007517FC">
        <w:rPr>
          <w:rFonts w:cs="Tahoma"/>
          <w:sz w:val="24"/>
          <w:szCs w:val="24"/>
          <w:lang w:val="ru-RU"/>
        </w:rPr>
        <w:t>службено</w:t>
      </w:r>
      <w:proofErr w:type="spellEnd"/>
      <w:r w:rsidRPr="007517FC">
        <w:rPr>
          <w:rFonts w:cs="Tahoma"/>
          <w:sz w:val="24"/>
          <w:szCs w:val="24"/>
          <w:lang w:val="ru-RU"/>
        </w:rPr>
        <w:t xml:space="preserve"> лице или со </w:t>
      </w:r>
      <w:proofErr w:type="spellStart"/>
      <w:r w:rsidRPr="007517FC">
        <w:rPr>
          <w:rFonts w:cs="Tahoma"/>
          <w:sz w:val="24"/>
          <w:szCs w:val="24"/>
          <w:lang w:val="ru-RU"/>
        </w:rPr>
        <w:t>негова</w:t>
      </w:r>
      <w:proofErr w:type="spellEnd"/>
      <w:r w:rsidRPr="007517FC">
        <w:rPr>
          <w:rFonts w:cs="Tahoma"/>
          <w:sz w:val="24"/>
          <w:szCs w:val="24"/>
          <w:lang w:val="ru-RU"/>
        </w:rPr>
        <w:t xml:space="preserve"> </w:t>
      </w:r>
      <w:proofErr w:type="spellStart"/>
      <w:r w:rsidRPr="007517FC">
        <w:rPr>
          <w:rFonts w:cs="Tahoma"/>
          <w:sz w:val="24"/>
          <w:szCs w:val="24"/>
          <w:lang w:val="ru-RU"/>
        </w:rPr>
        <w:t>изречна</w:t>
      </w:r>
      <w:proofErr w:type="spellEnd"/>
      <w:r w:rsidRPr="007517FC">
        <w:rPr>
          <w:rFonts w:cs="Tahoma"/>
          <w:sz w:val="24"/>
          <w:szCs w:val="24"/>
          <w:lang w:val="ru-RU"/>
        </w:rPr>
        <w:t xml:space="preserve"> или </w:t>
      </w:r>
      <w:proofErr w:type="spellStart"/>
      <w:r w:rsidRPr="007517FC">
        <w:rPr>
          <w:rFonts w:cs="Tahoma"/>
          <w:sz w:val="24"/>
          <w:szCs w:val="24"/>
          <w:lang w:val="ru-RU"/>
        </w:rPr>
        <w:t>премолчена</w:t>
      </w:r>
      <w:proofErr w:type="spellEnd"/>
      <w:r w:rsidRPr="007517FC">
        <w:rPr>
          <w:rFonts w:cs="Tahoma"/>
          <w:sz w:val="24"/>
          <w:szCs w:val="24"/>
          <w:lang w:val="ru-RU"/>
        </w:rPr>
        <w:t xml:space="preserve"> </w:t>
      </w:r>
      <w:proofErr w:type="spellStart"/>
      <w:r w:rsidRPr="007517FC">
        <w:rPr>
          <w:rFonts w:cs="Tahoma"/>
          <w:sz w:val="24"/>
          <w:szCs w:val="24"/>
          <w:lang w:val="ru-RU"/>
        </w:rPr>
        <w:t>согласност</w:t>
      </w:r>
      <w:proofErr w:type="spellEnd"/>
      <w:r w:rsidRPr="007517FC">
        <w:rPr>
          <w:rFonts w:cs="Tahoma"/>
          <w:sz w:val="24"/>
          <w:szCs w:val="24"/>
          <w:lang w:val="ru-RU"/>
        </w:rPr>
        <w:t xml:space="preserve">, </w:t>
      </w:r>
      <w:proofErr w:type="spellStart"/>
      <w:r w:rsidRPr="007517FC">
        <w:rPr>
          <w:rFonts w:cs="Tahoma"/>
          <w:sz w:val="24"/>
          <w:szCs w:val="24"/>
          <w:lang w:val="ru-RU"/>
        </w:rPr>
        <w:t>неовластено</w:t>
      </w:r>
      <w:proofErr w:type="spellEnd"/>
      <w:r w:rsidRPr="007517FC">
        <w:rPr>
          <w:rFonts w:cs="Tahoma"/>
          <w:sz w:val="24"/>
          <w:szCs w:val="24"/>
          <w:lang w:val="ru-RU"/>
        </w:rPr>
        <w:t xml:space="preserve"> </w:t>
      </w:r>
      <w:proofErr w:type="spellStart"/>
      <w:r w:rsidRPr="007517FC">
        <w:rPr>
          <w:rFonts w:cs="Tahoma"/>
          <w:sz w:val="24"/>
          <w:szCs w:val="24"/>
          <w:lang w:val="ru-RU"/>
        </w:rPr>
        <w:t>употребува</w:t>
      </w:r>
      <w:proofErr w:type="spellEnd"/>
      <w:r w:rsidRPr="007517FC">
        <w:rPr>
          <w:rFonts w:cs="Tahoma"/>
          <w:sz w:val="24"/>
          <w:szCs w:val="24"/>
          <w:lang w:val="ru-RU"/>
        </w:rPr>
        <w:t xml:space="preserve"> сила, се </w:t>
      </w:r>
      <w:proofErr w:type="spellStart"/>
      <w:r w:rsidRPr="007517FC">
        <w:rPr>
          <w:rFonts w:cs="Tahoma"/>
          <w:sz w:val="24"/>
          <w:szCs w:val="24"/>
          <w:lang w:val="ru-RU"/>
        </w:rPr>
        <w:t>заканува</w:t>
      </w:r>
      <w:proofErr w:type="spellEnd"/>
      <w:r w:rsidRPr="007517FC">
        <w:rPr>
          <w:rFonts w:cs="Tahoma"/>
          <w:sz w:val="24"/>
          <w:szCs w:val="24"/>
          <w:lang w:val="ru-RU"/>
        </w:rPr>
        <w:t xml:space="preserve">, или </w:t>
      </w:r>
      <w:proofErr w:type="spellStart"/>
      <w:r w:rsidRPr="007517FC">
        <w:rPr>
          <w:rFonts w:cs="Tahoma"/>
          <w:sz w:val="24"/>
          <w:szCs w:val="24"/>
          <w:lang w:val="ru-RU"/>
        </w:rPr>
        <w:t>врши</w:t>
      </w:r>
      <w:proofErr w:type="spellEnd"/>
      <w:r w:rsidRPr="007517FC">
        <w:rPr>
          <w:rFonts w:cs="Tahoma"/>
          <w:sz w:val="24"/>
          <w:szCs w:val="24"/>
          <w:lang w:val="ru-RU"/>
        </w:rPr>
        <w:t xml:space="preserve"> </w:t>
      </w:r>
      <w:proofErr w:type="spellStart"/>
      <w:r w:rsidRPr="007517FC">
        <w:rPr>
          <w:rFonts w:cs="Tahoma"/>
          <w:sz w:val="24"/>
          <w:szCs w:val="24"/>
          <w:lang w:val="ru-RU"/>
        </w:rPr>
        <w:t>физичко</w:t>
      </w:r>
      <w:proofErr w:type="spellEnd"/>
      <w:r w:rsidRPr="007517FC">
        <w:rPr>
          <w:rFonts w:cs="Tahoma"/>
          <w:sz w:val="24"/>
          <w:szCs w:val="24"/>
          <w:lang w:val="ru-RU"/>
        </w:rPr>
        <w:t xml:space="preserve"> или </w:t>
      </w:r>
      <w:proofErr w:type="spellStart"/>
      <w:r w:rsidRPr="007517FC">
        <w:rPr>
          <w:rFonts w:cs="Tahoma"/>
          <w:sz w:val="24"/>
          <w:szCs w:val="24"/>
          <w:lang w:val="ru-RU"/>
        </w:rPr>
        <w:t>психичко</w:t>
      </w:r>
      <w:proofErr w:type="spellEnd"/>
      <w:r w:rsidRPr="007517FC">
        <w:rPr>
          <w:rFonts w:cs="Tahoma"/>
          <w:sz w:val="24"/>
          <w:szCs w:val="24"/>
          <w:lang w:val="ru-RU"/>
        </w:rPr>
        <w:t xml:space="preserve"> </w:t>
      </w:r>
      <w:proofErr w:type="spellStart"/>
      <w:r w:rsidRPr="007517FC">
        <w:rPr>
          <w:rFonts w:cs="Tahoma"/>
          <w:sz w:val="24"/>
          <w:szCs w:val="24"/>
          <w:lang w:val="ru-RU"/>
        </w:rPr>
        <w:t>насилство</w:t>
      </w:r>
      <w:proofErr w:type="spellEnd"/>
      <w:r w:rsidRPr="007517FC">
        <w:rPr>
          <w:rFonts w:cs="Tahoma"/>
          <w:sz w:val="24"/>
          <w:szCs w:val="24"/>
          <w:lang w:val="ru-RU"/>
        </w:rPr>
        <w:t xml:space="preserve"> за да </w:t>
      </w:r>
      <w:proofErr w:type="spellStart"/>
      <w:r w:rsidRPr="007517FC">
        <w:rPr>
          <w:rFonts w:cs="Tahoma"/>
          <w:sz w:val="24"/>
          <w:szCs w:val="24"/>
          <w:lang w:val="ru-RU"/>
        </w:rPr>
        <w:t>му</w:t>
      </w:r>
      <w:proofErr w:type="spellEnd"/>
      <w:r w:rsidRPr="007517FC">
        <w:rPr>
          <w:rFonts w:cs="Tahoma"/>
          <w:sz w:val="24"/>
          <w:szCs w:val="24"/>
          <w:lang w:val="ru-RU"/>
        </w:rPr>
        <w:t xml:space="preserve"> </w:t>
      </w:r>
      <w:proofErr w:type="spellStart"/>
      <w:r w:rsidRPr="007517FC">
        <w:rPr>
          <w:rFonts w:cs="Tahoma"/>
          <w:sz w:val="24"/>
          <w:szCs w:val="24"/>
          <w:lang w:val="ru-RU"/>
        </w:rPr>
        <w:t>нанесе</w:t>
      </w:r>
      <w:proofErr w:type="spellEnd"/>
      <w:r w:rsidRPr="007517FC">
        <w:rPr>
          <w:rFonts w:cs="Tahoma"/>
          <w:sz w:val="24"/>
          <w:szCs w:val="24"/>
          <w:lang w:val="ru-RU"/>
        </w:rPr>
        <w:t xml:space="preserve"> на </w:t>
      </w:r>
      <w:proofErr w:type="spellStart"/>
      <w:r w:rsidRPr="007517FC">
        <w:rPr>
          <w:rFonts w:cs="Tahoma"/>
          <w:sz w:val="24"/>
          <w:szCs w:val="24"/>
          <w:lang w:val="ru-RU"/>
        </w:rPr>
        <w:t>друго</w:t>
      </w:r>
      <w:proofErr w:type="spellEnd"/>
      <w:r w:rsidRPr="007517FC">
        <w:rPr>
          <w:rFonts w:cs="Tahoma"/>
          <w:sz w:val="24"/>
          <w:szCs w:val="24"/>
          <w:lang w:val="ru-RU"/>
        </w:rPr>
        <w:t xml:space="preserve"> лице физичка или душевна </w:t>
      </w:r>
      <w:proofErr w:type="spellStart"/>
      <w:r w:rsidRPr="007517FC">
        <w:rPr>
          <w:rFonts w:cs="Tahoma"/>
          <w:sz w:val="24"/>
          <w:szCs w:val="24"/>
          <w:lang w:val="ru-RU"/>
        </w:rPr>
        <w:t>болка</w:t>
      </w:r>
      <w:proofErr w:type="spellEnd"/>
      <w:r w:rsidRPr="007517FC">
        <w:rPr>
          <w:rFonts w:cs="Tahoma"/>
          <w:sz w:val="24"/>
          <w:szCs w:val="24"/>
          <w:lang w:val="ru-RU"/>
        </w:rPr>
        <w:t xml:space="preserve"> или </w:t>
      </w:r>
      <w:proofErr w:type="spellStart"/>
      <w:r w:rsidRPr="007517FC">
        <w:rPr>
          <w:rFonts w:cs="Tahoma"/>
          <w:sz w:val="24"/>
          <w:szCs w:val="24"/>
          <w:lang w:val="ru-RU"/>
        </w:rPr>
        <w:t>страдање</w:t>
      </w:r>
      <w:proofErr w:type="spellEnd"/>
      <w:r w:rsidRPr="007517FC">
        <w:rPr>
          <w:rFonts w:cs="Tahoma"/>
          <w:sz w:val="24"/>
          <w:szCs w:val="24"/>
          <w:lang w:val="ru-RU"/>
        </w:rPr>
        <w:t xml:space="preserve"> </w:t>
      </w:r>
      <w:proofErr w:type="spellStart"/>
      <w:r w:rsidRPr="007517FC">
        <w:rPr>
          <w:rFonts w:cs="Tahoma"/>
          <w:sz w:val="24"/>
          <w:szCs w:val="24"/>
          <w:lang w:val="ru-RU"/>
        </w:rPr>
        <w:t>што</w:t>
      </w:r>
      <w:proofErr w:type="spellEnd"/>
      <w:r w:rsidRPr="007517FC">
        <w:rPr>
          <w:rFonts w:cs="Tahoma"/>
          <w:sz w:val="24"/>
          <w:szCs w:val="24"/>
          <w:lang w:val="ru-RU"/>
        </w:rPr>
        <w:t xml:space="preserve"> </w:t>
      </w:r>
      <w:proofErr w:type="spellStart"/>
      <w:r w:rsidRPr="007517FC">
        <w:rPr>
          <w:rFonts w:cs="Tahoma"/>
          <w:sz w:val="24"/>
          <w:szCs w:val="24"/>
          <w:lang w:val="ru-RU"/>
        </w:rPr>
        <w:t>претставува</w:t>
      </w:r>
      <w:proofErr w:type="spellEnd"/>
      <w:r w:rsidRPr="007517FC">
        <w:rPr>
          <w:rFonts w:cs="Tahoma"/>
          <w:sz w:val="24"/>
          <w:szCs w:val="24"/>
          <w:lang w:val="ru-RU"/>
        </w:rPr>
        <w:t xml:space="preserve"> сурово, </w:t>
      </w:r>
      <w:proofErr w:type="spellStart"/>
      <w:r w:rsidRPr="007517FC">
        <w:rPr>
          <w:rFonts w:cs="Tahoma"/>
          <w:sz w:val="24"/>
          <w:szCs w:val="24"/>
          <w:lang w:val="ru-RU"/>
        </w:rPr>
        <w:t>нечовечко</w:t>
      </w:r>
      <w:proofErr w:type="spellEnd"/>
      <w:r w:rsidRPr="007517FC">
        <w:rPr>
          <w:rFonts w:cs="Tahoma"/>
          <w:sz w:val="24"/>
          <w:szCs w:val="24"/>
          <w:lang w:val="ru-RU"/>
        </w:rPr>
        <w:t xml:space="preserve"> или </w:t>
      </w:r>
      <w:proofErr w:type="spellStart"/>
      <w:r w:rsidRPr="007517FC">
        <w:rPr>
          <w:rFonts w:cs="Tahoma"/>
          <w:sz w:val="24"/>
          <w:szCs w:val="24"/>
          <w:lang w:val="ru-RU"/>
        </w:rPr>
        <w:t>понижувачко</w:t>
      </w:r>
      <w:proofErr w:type="spellEnd"/>
      <w:r w:rsidRPr="007517FC">
        <w:rPr>
          <w:rFonts w:cs="Tahoma"/>
          <w:sz w:val="24"/>
          <w:szCs w:val="24"/>
          <w:lang w:val="ru-RU"/>
        </w:rPr>
        <w:t xml:space="preserve"> </w:t>
      </w:r>
      <w:proofErr w:type="spellStart"/>
      <w:r w:rsidRPr="007517FC">
        <w:rPr>
          <w:rFonts w:cs="Tahoma"/>
          <w:sz w:val="24"/>
          <w:szCs w:val="24"/>
          <w:lang w:val="ru-RU"/>
        </w:rPr>
        <w:t>постапување</w:t>
      </w:r>
      <w:proofErr w:type="spellEnd"/>
      <w:r w:rsidRPr="007517FC">
        <w:rPr>
          <w:rFonts w:cs="Tahoma"/>
          <w:sz w:val="24"/>
          <w:szCs w:val="24"/>
          <w:lang w:val="ru-RU"/>
        </w:rPr>
        <w:t xml:space="preserve"> или </w:t>
      </w:r>
      <w:proofErr w:type="spellStart"/>
      <w:r w:rsidRPr="007517FC">
        <w:rPr>
          <w:rFonts w:cs="Tahoma"/>
          <w:sz w:val="24"/>
          <w:szCs w:val="24"/>
          <w:lang w:val="ru-RU"/>
        </w:rPr>
        <w:t>казнување</w:t>
      </w:r>
      <w:proofErr w:type="spellEnd"/>
      <w:r w:rsidRPr="007517FC">
        <w:rPr>
          <w:rFonts w:cs="Tahoma"/>
          <w:sz w:val="24"/>
          <w:szCs w:val="24"/>
          <w:lang w:val="ru-RU"/>
        </w:rPr>
        <w:t xml:space="preserve">, </w:t>
      </w:r>
      <w:proofErr w:type="spellStart"/>
      <w:r w:rsidRPr="007517FC">
        <w:rPr>
          <w:rFonts w:cs="Tahoma"/>
          <w:sz w:val="24"/>
          <w:szCs w:val="24"/>
          <w:lang w:val="ru-RU"/>
        </w:rPr>
        <w:t>ќе</w:t>
      </w:r>
      <w:proofErr w:type="spellEnd"/>
      <w:r w:rsidRPr="007517FC">
        <w:rPr>
          <w:rFonts w:cs="Tahoma"/>
          <w:sz w:val="24"/>
          <w:szCs w:val="24"/>
          <w:lang w:val="ru-RU"/>
        </w:rPr>
        <w:t xml:space="preserve"> се казни со затвор од три до </w:t>
      </w:r>
      <w:proofErr w:type="spellStart"/>
      <w:r w:rsidRPr="007517FC">
        <w:rPr>
          <w:rFonts w:cs="Tahoma"/>
          <w:sz w:val="24"/>
          <w:szCs w:val="24"/>
          <w:lang w:val="ru-RU"/>
        </w:rPr>
        <w:t>осум</w:t>
      </w:r>
      <w:proofErr w:type="spellEnd"/>
      <w:r w:rsidRPr="007517FC">
        <w:rPr>
          <w:rFonts w:cs="Tahoma"/>
          <w:sz w:val="24"/>
          <w:szCs w:val="24"/>
          <w:lang w:val="ru-RU"/>
        </w:rPr>
        <w:t xml:space="preserve"> </w:t>
      </w:r>
      <w:proofErr w:type="spellStart"/>
      <w:r w:rsidRPr="007517FC">
        <w:rPr>
          <w:rFonts w:cs="Tahoma"/>
          <w:sz w:val="24"/>
          <w:szCs w:val="24"/>
          <w:lang w:val="ru-RU"/>
        </w:rPr>
        <w:t>години</w:t>
      </w:r>
      <w:proofErr w:type="spellEnd"/>
      <w:r w:rsidRPr="007517FC">
        <w:rPr>
          <w:rFonts w:cs="Tahoma"/>
          <w:sz w:val="24"/>
          <w:szCs w:val="24"/>
          <w:lang w:val="ru-RU"/>
        </w:rPr>
        <w:t>.</w:t>
      </w:r>
    </w:p>
    <w:bookmarkEnd w:id="14"/>
    <w:p w14:paraId="3AA74BD8" w14:textId="77777777" w:rsidR="00437DEC" w:rsidRPr="00704B48" w:rsidRDefault="00437DEC" w:rsidP="00701C3E">
      <w:pPr>
        <w:pStyle w:val="NoSpacing"/>
        <w:jc w:val="center"/>
        <w:rPr>
          <w:b/>
          <w:bCs/>
          <w:lang w:val="ru-RU"/>
        </w:rPr>
      </w:pPr>
    </w:p>
    <w:p w14:paraId="3F157D61" w14:textId="77777777" w:rsidR="00437DEC" w:rsidRPr="007517FC" w:rsidRDefault="00624AEA" w:rsidP="00701C3E">
      <w:pPr>
        <w:pStyle w:val="NoSpacing"/>
        <w:jc w:val="center"/>
        <w:rPr>
          <w:b/>
          <w:bCs/>
          <w:lang w:val="ru-RU"/>
        </w:rPr>
      </w:pPr>
      <w:proofErr w:type="spellStart"/>
      <w:r w:rsidRPr="007517FC">
        <w:rPr>
          <w:b/>
          <w:bCs/>
          <w:sz w:val="24"/>
          <w:szCs w:val="24"/>
          <w:lang w:val="ru-RU"/>
        </w:rPr>
        <w:t>Загрозување</w:t>
      </w:r>
      <w:proofErr w:type="spellEnd"/>
      <w:r w:rsidRPr="007517FC">
        <w:rPr>
          <w:b/>
          <w:bCs/>
          <w:sz w:val="24"/>
          <w:szCs w:val="24"/>
          <w:lang w:val="ru-RU"/>
        </w:rPr>
        <w:t xml:space="preserve"> на </w:t>
      </w:r>
      <w:proofErr w:type="spellStart"/>
      <w:r w:rsidRPr="007517FC">
        <w:rPr>
          <w:b/>
          <w:bCs/>
          <w:sz w:val="24"/>
          <w:szCs w:val="24"/>
          <w:lang w:val="ru-RU"/>
        </w:rPr>
        <w:t>сигурноста</w:t>
      </w:r>
      <w:proofErr w:type="spellEnd"/>
    </w:p>
    <w:p w14:paraId="3677B8E6" w14:textId="77777777" w:rsidR="00437DEC" w:rsidRPr="007517FC" w:rsidRDefault="00437DEC" w:rsidP="00701C3E">
      <w:pPr>
        <w:pStyle w:val="NoSpacing"/>
        <w:jc w:val="center"/>
        <w:rPr>
          <w:b/>
          <w:bCs/>
          <w:lang w:val="ru-RU"/>
        </w:rPr>
      </w:pPr>
    </w:p>
    <w:p w14:paraId="29FD0E0C" w14:textId="77777777" w:rsidR="00D1726F" w:rsidRPr="007517FC" w:rsidRDefault="00624AEA" w:rsidP="007517FC">
      <w:pPr>
        <w:pStyle w:val="NoSpacing"/>
        <w:jc w:val="center"/>
        <w:rPr>
          <w:b/>
          <w:bCs/>
          <w:sz w:val="24"/>
          <w:lang w:val="ru-RU"/>
        </w:rPr>
      </w:pPr>
      <w:r w:rsidRPr="007517FC">
        <w:rPr>
          <w:b/>
          <w:bCs/>
          <w:sz w:val="24"/>
          <w:lang w:val="ru-RU"/>
        </w:rPr>
        <w:t>Член</w:t>
      </w:r>
      <w:r w:rsidR="004D1472" w:rsidRPr="00C821DC">
        <w:rPr>
          <w:b/>
          <w:bCs/>
          <w:sz w:val="24"/>
          <w:lang w:val="ru-RU"/>
        </w:rPr>
        <w:t xml:space="preserve"> </w:t>
      </w:r>
      <w:r w:rsidR="00BB0425" w:rsidRPr="0015534A">
        <w:rPr>
          <w:b/>
          <w:bCs/>
          <w:sz w:val="24"/>
          <w:lang w:val="ru-RU"/>
        </w:rPr>
        <w:t>20</w:t>
      </w:r>
      <w:r w:rsidR="001540F6" w:rsidRPr="007517FC">
        <w:rPr>
          <w:b/>
          <w:bCs/>
          <w:sz w:val="24"/>
          <w:lang w:val="ru-RU"/>
        </w:rPr>
        <w:t>2</w:t>
      </w:r>
      <w:r w:rsidR="00271CAA" w:rsidRPr="00C821DC">
        <w:rPr>
          <w:b/>
          <w:bCs/>
          <w:sz w:val="24"/>
          <w:lang w:val="mk-MK"/>
        </w:rPr>
        <w:t xml:space="preserve"> (претходен член</w:t>
      </w:r>
      <w:r w:rsidRPr="007517FC">
        <w:rPr>
          <w:b/>
          <w:bCs/>
          <w:sz w:val="24"/>
          <w:lang w:val="ru-RU"/>
        </w:rPr>
        <w:t xml:space="preserve"> 144</w:t>
      </w:r>
      <w:r w:rsidR="00271CAA" w:rsidRPr="00C821DC">
        <w:rPr>
          <w:b/>
          <w:bCs/>
          <w:sz w:val="24"/>
          <w:lang w:val="ru-RU"/>
        </w:rPr>
        <w:t>)</w:t>
      </w:r>
    </w:p>
    <w:p w14:paraId="6C10A891" w14:textId="5A07966B" w:rsidR="009A55FA" w:rsidRPr="00704B48" w:rsidRDefault="009F5657" w:rsidP="00F66D90">
      <w:pPr>
        <w:pStyle w:val="NoSpacing"/>
        <w:numPr>
          <w:ilvl w:val="0"/>
          <w:numId w:val="524"/>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00326DCE" w:rsidRPr="00704B48">
        <w:rPr>
          <w:sz w:val="24"/>
          <w:szCs w:val="24"/>
          <w:lang w:val="ru-RU"/>
        </w:rPr>
        <w:t xml:space="preserve"> </w:t>
      </w:r>
      <w:proofErr w:type="spellStart"/>
      <w:r w:rsidR="00326DCE" w:rsidRPr="00704B48">
        <w:rPr>
          <w:sz w:val="24"/>
          <w:szCs w:val="24"/>
          <w:lang w:val="ru-RU"/>
        </w:rPr>
        <w:t>сериозно</w:t>
      </w:r>
      <w:proofErr w:type="spellEnd"/>
      <w:r w:rsidR="00326DCE" w:rsidRPr="00704B48">
        <w:rPr>
          <w:sz w:val="24"/>
          <w:szCs w:val="24"/>
          <w:lang w:val="ru-RU"/>
        </w:rPr>
        <w:t xml:space="preserve"> </w:t>
      </w:r>
      <w:proofErr w:type="spellStart"/>
      <w:r w:rsidR="00326DCE" w:rsidRPr="00704B48">
        <w:rPr>
          <w:sz w:val="24"/>
          <w:szCs w:val="24"/>
          <w:lang w:val="ru-RU"/>
        </w:rPr>
        <w:t>му</w:t>
      </w:r>
      <w:proofErr w:type="spellEnd"/>
      <w:r w:rsidR="00326DCE" w:rsidRPr="00704B48">
        <w:rPr>
          <w:sz w:val="24"/>
          <w:szCs w:val="24"/>
          <w:lang w:val="ru-RU"/>
        </w:rPr>
        <w:t xml:space="preserve"> се </w:t>
      </w:r>
      <w:proofErr w:type="spellStart"/>
      <w:r w:rsidR="00326DCE" w:rsidRPr="00704B48">
        <w:rPr>
          <w:sz w:val="24"/>
          <w:szCs w:val="24"/>
          <w:lang w:val="ru-RU"/>
        </w:rPr>
        <w:t>заканува</w:t>
      </w:r>
      <w:proofErr w:type="spellEnd"/>
      <w:r w:rsidR="00326DCE" w:rsidRPr="00704B48">
        <w:rPr>
          <w:sz w:val="24"/>
          <w:szCs w:val="24"/>
          <w:lang w:val="ru-RU"/>
        </w:rPr>
        <w:t xml:space="preserve"> на друг дека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нападне</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неговиот</w:t>
      </w:r>
      <w:proofErr w:type="spellEnd"/>
      <w:r w:rsidRPr="00704B48">
        <w:rPr>
          <w:sz w:val="24"/>
          <w:szCs w:val="24"/>
          <w:lang w:val="ru-RU"/>
        </w:rPr>
        <w:t xml:space="preserve"> живот или тело или </w:t>
      </w:r>
      <w:proofErr w:type="spellStart"/>
      <w:r w:rsidRPr="00704B48">
        <w:rPr>
          <w:sz w:val="24"/>
          <w:szCs w:val="24"/>
          <w:lang w:val="ru-RU"/>
        </w:rPr>
        <w:t>животот</w:t>
      </w:r>
      <w:proofErr w:type="spellEnd"/>
      <w:r w:rsidRPr="00704B48">
        <w:rPr>
          <w:sz w:val="24"/>
          <w:szCs w:val="24"/>
          <w:lang w:val="ru-RU"/>
        </w:rPr>
        <w:t xml:space="preserve"> или </w:t>
      </w:r>
      <w:proofErr w:type="spellStart"/>
      <w:r w:rsidRPr="00704B48">
        <w:rPr>
          <w:sz w:val="24"/>
          <w:szCs w:val="24"/>
          <w:lang w:val="ru-RU"/>
        </w:rPr>
        <w:t>телото</w:t>
      </w:r>
      <w:proofErr w:type="spellEnd"/>
      <w:r w:rsidRPr="00704B48">
        <w:rPr>
          <w:sz w:val="24"/>
          <w:szCs w:val="24"/>
          <w:lang w:val="ru-RU"/>
        </w:rPr>
        <w:t xml:space="preserve"> на нему </w:t>
      </w:r>
      <w:proofErr w:type="spellStart"/>
      <w:r w:rsidRPr="00704B48">
        <w:rPr>
          <w:sz w:val="24"/>
          <w:szCs w:val="24"/>
          <w:lang w:val="ru-RU"/>
        </w:rPr>
        <w:t>блиско</w:t>
      </w:r>
      <w:proofErr w:type="spellEnd"/>
      <w:r w:rsidRPr="00704B48">
        <w:rPr>
          <w:sz w:val="24"/>
          <w:szCs w:val="24"/>
          <w:lang w:val="ru-RU"/>
        </w:rPr>
        <w:t xml:space="preserve"> лице</w:t>
      </w:r>
      <w:r w:rsidR="00B247FD" w:rsidRPr="00704B48">
        <w:rPr>
          <w:sz w:val="24"/>
          <w:szCs w:val="24"/>
          <w:lang w:val="ru-RU"/>
        </w:rPr>
        <w:t xml:space="preserve"> со </w:t>
      </w:r>
      <w:proofErr w:type="spellStart"/>
      <w:r w:rsidR="00B247FD" w:rsidRPr="00704B48">
        <w:rPr>
          <w:sz w:val="24"/>
          <w:szCs w:val="24"/>
          <w:lang w:val="ru-RU"/>
        </w:rPr>
        <w:t>намера</w:t>
      </w:r>
      <w:proofErr w:type="spellEnd"/>
      <w:r w:rsidR="00B247FD" w:rsidRPr="00704B48">
        <w:rPr>
          <w:sz w:val="24"/>
          <w:szCs w:val="24"/>
          <w:lang w:val="ru-RU"/>
        </w:rPr>
        <w:t xml:space="preserve"> да го </w:t>
      </w:r>
      <w:proofErr w:type="spellStart"/>
      <w:r w:rsidR="00B247FD" w:rsidRPr="00704B48">
        <w:rPr>
          <w:sz w:val="24"/>
          <w:szCs w:val="24"/>
          <w:lang w:val="ru-RU"/>
        </w:rPr>
        <w:t>вознемири</w:t>
      </w:r>
      <w:proofErr w:type="spellEnd"/>
      <w:r w:rsidR="00761906" w:rsidRPr="00704B48">
        <w:rPr>
          <w:sz w:val="24"/>
          <w:szCs w:val="24"/>
          <w:lang w:val="ru-RU"/>
        </w:rPr>
        <w:t xml:space="preserve"> или </w:t>
      </w:r>
      <w:proofErr w:type="spellStart"/>
      <w:r w:rsidR="00761906" w:rsidRPr="00704B48">
        <w:rPr>
          <w:sz w:val="24"/>
          <w:szCs w:val="24"/>
          <w:lang w:val="ru-RU"/>
        </w:rPr>
        <w:t>заплаши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001516E1">
        <w:rPr>
          <w:sz w:val="24"/>
          <w:szCs w:val="24"/>
          <w:lang w:val="ru-RU"/>
        </w:rPr>
        <w:t>една</w:t>
      </w:r>
      <w:proofErr w:type="spellEnd"/>
      <w:r w:rsidR="001516E1">
        <w:rPr>
          <w:sz w:val="24"/>
          <w:szCs w:val="24"/>
          <w:lang w:val="ru-RU"/>
        </w:rPr>
        <w:t xml:space="preserve"> година</w:t>
      </w:r>
      <w:r w:rsidRPr="00704B48">
        <w:rPr>
          <w:sz w:val="24"/>
          <w:szCs w:val="24"/>
          <w:lang w:val="ru-RU"/>
        </w:rPr>
        <w:t>.</w:t>
      </w:r>
    </w:p>
    <w:p w14:paraId="561FA415" w14:textId="3A31AAB6" w:rsidR="009A55FA" w:rsidRPr="00704B48" w:rsidRDefault="00326DCE" w:rsidP="00F66D90">
      <w:pPr>
        <w:pStyle w:val="NoSpacing"/>
        <w:numPr>
          <w:ilvl w:val="0"/>
          <w:numId w:val="524"/>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w:t>
      </w:r>
      <w:r w:rsidR="00203D3E" w:rsidRPr="00704B48">
        <w:rPr>
          <w:sz w:val="24"/>
          <w:szCs w:val="24"/>
          <w:lang w:val="ru-RU"/>
        </w:rPr>
        <w:t>(</w:t>
      </w:r>
      <w:r w:rsidRPr="00704B48">
        <w:rPr>
          <w:sz w:val="24"/>
          <w:szCs w:val="24"/>
          <w:lang w:val="ru-RU"/>
        </w:rPr>
        <w:t>1</w:t>
      </w:r>
      <w:r w:rsidR="00203D3E" w:rsidRPr="00704B48">
        <w:rPr>
          <w:sz w:val="24"/>
          <w:szCs w:val="24"/>
          <w:lang w:val="ru-RU"/>
        </w:rPr>
        <w:t>)</w:t>
      </w:r>
      <w:r w:rsidRPr="00704B48">
        <w:rPr>
          <w:sz w:val="24"/>
          <w:szCs w:val="24"/>
          <w:lang w:val="ru-RU"/>
        </w:rPr>
        <w:t xml:space="preserve">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предизвикано</w:t>
      </w:r>
      <w:proofErr w:type="spellEnd"/>
      <w:r w:rsidRPr="00704B48">
        <w:rPr>
          <w:sz w:val="24"/>
          <w:szCs w:val="24"/>
          <w:lang w:val="ru-RU"/>
        </w:rPr>
        <w:t xml:space="preserve"> чувство на </w:t>
      </w:r>
      <w:proofErr w:type="spellStart"/>
      <w:r w:rsidR="00F37AC5" w:rsidRPr="00704B48">
        <w:rPr>
          <w:sz w:val="24"/>
          <w:szCs w:val="24"/>
          <w:lang w:val="ru-RU"/>
        </w:rPr>
        <w:t>несигурност</w:t>
      </w:r>
      <w:proofErr w:type="spellEnd"/>
      <w:r w:rsidR="00F37AC5" w:rsidRPr="00704B48">
        <w:rPr>
          <w:sz w:val="24"/>
          <w:szCs w:val="24"/>
          <w:lang w:val="ru-RU"/>
        </w:rPr>
        <w:t xml:space="preserve">, </w:t>
      </w:r>
      <w:proofErr w:type="spellStart"/>
      <w:r w:rsidR="00F37AC5" w:rsidRPr="00704B48">
        <w:rPr>
          <w:sz w:val="24"/>
          <w:szCs w:val="24"/>
          <w:lang w:val="ru-RU"/>
        </w:rPr>
        <w:t>загрозување</w:t>
      </w:r>
      <w:proofErr w:type="spellEnd"/>
      <w:r w:rsidR="00F37AC5" w:rsidRPr="00704B48">
        <w:rPr>
          <w:sz w:val="24"/>
          <w:szCs w:val="24"/>
          <w:lang w:val="ru-RU"/>
        </w:rPr>
        <w:t xml:space="preserve"> или </w:t>
      </w:r>
      <w:proofErr w:type="spellStart"/>
      <w:r w:rsidR="00F37AC5" w:rsidRPr="00704B48">
        <w:rPr>
          <w:sz w:val="24"/>
          <w:szCs w:val="24"/>
          <w:lang w:val="ru-RU"/>
        </w:rPr>
        <w:t>страв</w:t>
      </w:r>
      <w:proofErr w:type="spellEnd"/>
      <w:r w:rsidR="00F37AC5" w:rsidRPr="00704B48">
        <w:rPr>
          <w:sz w:val="24"/>
          <w:szCs w:val="24"/>
          <w:lang w:val="ru-RU"/>
        </w:rPr>
        <w:t xml:space="preserve"> </w:t>
      </w:r>
      <w:r w:rsidRPr="00704B48">
        <w:rPr>
          <w:sz w:val="24"/>
          <w:szCs w:val="24"/>
          <w:lang w:val="ru-RU"/>
        </w:rPr>
        <w:t xml:space="preserve">на </w:t>
      </w:r>
      <w:proofErr w:type="spellStart"/>
      <w:r w:rsidRPr="00704B48">
        <w:rPr>
          <w:sz w:val="24"/>
          <w:szCs w:val="24"/>
          <w:lang w:val="ru-RU"/>
        </w:rPr>
        <w:t>жртвата</w:t>
      </w:r>
      <w:proofErr w:type="spellEnd"/>
      <w:r w:rsidR="0080663A" w:rsidRPr="00704B48">
        <w:rPr>
          <w:sz w:val="24"/>
          <w:szCs w:val="24"/>
          <w:lang w:val="ru-RU"/>
        </w:rPr>
        <w:t>,</w:t>
      </w:r>
      <w:r w:rsidR="00D24387" w:rsidRPr="00704B48">
        <w:rPr>
          <w:sz w:val="24"/>
          <w:szCs w:val="24"/>
          <w:lang w:val="ru-RU"/>
        </w:rPr>
        <w:t xml:space="preserve"> </w:t>
      </w:r>
      <w:proofErr w:type="spellStart"/>
      <w:r w:rsidR="00D24387" w:rsidRPr="00704B48">
        <w:rPr>
          <w:sz w:val="24"/>
          <w:szCs w:val="24"/>
          <w:lang w:val="ru-RU"/>
        </w:rPr>
        <w:t>сторителот</w:t>
      </w:r>
      <w:proofErr w:type="spellEnd"/>
      <w:r w:rsidR="00D24387" w:rsidRPr="00704B48">
        <w:rPr>
          <w:sz w:val="24"/>
          <w:szCs w:val="24"/>
          <w:lang w:val="ru-RU"/>
        </w:rPr>
        <w:t xml:space="preserve"> </w:t>
      </w:r>
      <w:proofErr w:type="spellStart"/>
      <w:r w:rsidR="00D24387" w:rsidRPr="00704B48">
        <w:rPr>
          <w:sz w:val="24"/>
          <w:szCs w:val="24"/>
          <w:lang w:val="ru-RU"/>
        </w:rPr>
        <w:t>ќе</w:t>
      </w:r>
      <w:proofErr w:type="spellEnd"/>
      <w:r w:rsidR="00D24387" w:rsidRPr="00704B48">
        <w:rPr>
          <w:sz w:val="24"/>
          <w:szCs w:val="24"/>
          <w:lang w:val="ru-RU"/>
        </w:rPr>
        <w:t xml:space="preserve"> се казни со </w:t>
      </w:r>
      <w:proofErr w:type="spellStart"/>
      <w:r w:rsidR="00D24387" w:rsidRPr="00704B48">
        <w:rPr>
          <w:sz w:val="24"/>
          <w:szCs w:val="24"/>
          <w:lang w:val="ru-RU"/>
        </w:rPr>
        <w:t>парична</w:t>
      </w:r>
      <w:proofErr w:type="spellEnd"/>
      <w:r w:rsidR="00D24387" w:rsidRPr="00704B48">
        <w:rPr>
          <w:sz w:val="24"/>
          <w:szCs w:val="24"/>
          <w:lang w:val="ru-RU"/>
        </w:rPr>
        <w:t xml:space="preserve"> казна или затвор до</w:t>
      </w:r>
      <w:r w:rsidR="001516E1">
        <w:rPr>
          <w:sz w:val="24"/>
          <w:szCs w:val="24"/>
          <w:lang w:val="ru-RU"/>
        </w:rPr>
        <w:t xml:space="preserve"> три</w:t>
      </w:r>
      <w:r w:rsidR="00D24387" w:rsidRPr="00704B48">
        <w:rPr>
          <w:sz w:val="24"/>
          <w:szCs w:val="24"/>
          <w:lang w:val="ru-RU"/>
        </w:rPr>
        <w:t xml:space="preserve"> </w:t>
      </w:r>
      <w:proofErr w:type="spellStart"/>
      <w:r w:rsidR="00D24387" w:rsidRPr="00704B48">
        <w:rPr>
          <w:sz w:val="24"/>
          <w:szCs w:val="24"/>
          <w:lang w:val="ru-RU"/>
        </w:rPr>
        <w:t>годин</w:t>
      </w:r>
      <w:r w:rsidR="001516E1">
        <w:rPr>
          <w:sz w:val="24"/>
          <w:szCs w:val="24"/>
          <w:lang w:val="ru-RU"/>
        </w:rPr>
        <w:t>и</w:t>
      </w:r>
      <w:proofErr w:type="spellEnd"/>
      <w:r w:rsidR="00D24387" w:rsidRPr="00704B48">
        <w:rPr>
          <w:sz w:val="24"/>
          <w:szCs w:val="24"/>
          <w:lang w:val="ru-RU"/>
        </w:rPr>
        <w:t xml:space="preserve">. </w:t>
      </w:r>
    </w:p>
    <w:p w14:paraId="16E69891" w14:textId="4BCAA98A" w:rsidR="00BB3AE8" w:rsidRPr="00704B48" w:rsidRDefault="00BB3AE8" w:rsidP="00F66D90">
      <w:pPr>
        <w:pStyle w:val="NoSpacing"/>
        <w:numPr>
          <w:ilvl w:val="0"/>
          <w:numId w:val="524"/>
        </w:numPr>
        <w:ind w:left="0" w:firstLine="360"/>
        <w:jc w:val="both"/>
        <w:rPr>
          <w:sz w:val="24"/>
          <w:szCs w:val="24"/>
          <w:lang w:val="ru-RU"/>
        </w:rPr>
      </w:pPr>
      <w:proofErr w:type="spellStart"/>
      <w:r w:rsidRPr="007517FC">
        <w:rPr>
          <w:rFonts w:cs="Tahoma"/>
          <w:sz w:val="24"/>
          <w:szCs w:val="24"/>
          <w:lang w:val="ru-RU"/>
        </w:rPr>
        <w:t>Тој</w:t>
      </w:r>
      <w:proofErr w:type="spellEnd"/>
      <w:r w:rsidRPr="007517FC">
        <w:rPr>
          <w:rFonts w:cs="Tahoma"/>
          <w:sz w:val="24"/>
          <w:szCs w:val="24"/>
          <w:lang w:val="ru-RU"/>
        </w:rPr>
        <w:t xml:space="preserve"> </w:t>
      </w:r>
      <w:proofErr w:type="spellStart"/>
      <w:r w:rsidRPr="007517FC">
        <w:rPr>
          <w:rFonts w:cs="Tahoma"/>
          <w:sz w:val="24"/>
          <w:szCs w:val="24"/>
          <w:lang w:val="ru-RU"/>
        </w:rPr>
        <w:t>што</w:t>
      </w:r>
      <w:proofErr w:type="spellEnd"/>
      <w:r w:rsidRPr="007517FC">
        <w:rPr>
          <w:rFonts w:cs="Tahoma"/>
          <w:sz w:val="24"/>
          <w:szCs w:val="24"/>
          <w:lang w:val="ru-RU"/>
        </w:rPr>
        <w:t xml:space="preserve"> </w:t>
      </w:r>
      <w:proofErr w:type="spellStart"/>
      <w:r w:rsidRPr="007517FC">
        <w:rPr>
          <w:rFonts w:cs="Tahoma"/>
          <w:sz w:val="24"/>
          <w:szCs w:val="24"/>
          <w:lang w:val="ru-RU"/>
        </w:rPr>
        <w:t>ќе</w:t>
      </w:r>
      <w:proofErr w:type="spellEnd"/>
      <w:r w:rsidRPr="007517FC">
        <w:rPr>
          <w:rFonts w:cs="Tahoma"/>
          <w:sz w:val="24"/>
          <w:szCs w:val="24"/>
          <w:lang w:val="ru-RU"/>
        </w:rPr>
        <w:t xml:space="preserve"> го </w:t>
      </w:r>
      <w:proofErr w:type="spellStart"/>
      <w:r w:rsidRPr="007517FC">
        <w:rPr>
          <w:rFonts w:cs="Tahoma"/>
          <w:sz w:val="24"/>
          <w:szCs w:val="24"/>
          <w:lang w:val="ru-RU"/>
        </w:rPr>
        <w:t>стори</w:t>
      </w:r>
      <w:proofErr w:type="spellEnd"/>
      <w:r w:rsidRPr="007517FC">
        <w:rPr>
          <w:rFonts w:cs="Tahoma"/>
          <w:sz w:val="24"/>
          <w:szCs w:val="24"/>
          <w:lang w:val="ru-RU"/>
        </w:rPr>
        <w:t xml:space="preserve"> </w:t>
      </w:r>
      <w:proofErr w:type="spellStart"/>
      <w:r w:rsidRPr="007517FC">
        <w:rPr>
          <w:rFonts w:cs="Tahoma"/>
          <w:sz w:val="24"/>
          <w:szCs w:val="24"/>
          <w:lang w:val="ru-RU"/>
        </w:rPr>
        <w:t>делото</w:t>
      </w:r>
      <w:proofErr w:type="spellEnd"/>
      <w:r w:rsidRPr="007517FC">
        <w:rPr>
          <w:rFonts w:cs="Tahoma"/>
          <w:sz w:val="24"/>
          <w:szCs w:val="24"/>
          <w:lang w:val="ru-RU"/>
        </w:rPr>
        <w:t xml:space="preserve"> од </w:t>
      </w:r>
      <w:proofErr w:type="spellStart"/>
      <w:r w:rsidRPr="007517FC">
        <w:rPr>
          <w:rFonts w:cs="Tahoma"/>
          <w:sz w:val="24"/>
          <w:szCs w:val="24"/>
          <w:lang w:val="ru-RU"/>
        </w:rPr>
        <w:t>ставот</w:t>
      </w:r>
      <w:proofErr w:type="spellEnd"/>
      <w:r w:rsidRPr="007517FC">
        <w:rPr>
          <w:rFonts w:cs="Tahoma"/>
          <w:sz w:val="24"/>
          <w:szCs w:val="24"/>
          <w:lang w:val="ru-RU"/>
        </w:rPr>
        <w:t xml:space="preserve"> (1) на </w:t>
      </w:r>
      <w:proofErr w:type="spellStart"/>
      <w:r w:rsidRPr="007517FC">
        <w:rPr>
          <w:rFonts w:cs="Tahoma"/>
          <w:sz w:val="24"/>
          <w:szCs w:val="24"/>
          <w:lang w:val="ru-RU"/>
        </w:rPr>
        <w:t>овој</w:t>
      </w:r>
      <w:proofErr w:type="spellEnd"/>
      <w:r w:rsidRPr="007517FC">
        <w:rPr>
          <w:rFonts w:cs="Tahoma"/>
          <w:sz w:val="24"/>
          <w:szCs w:val="24"/>
          <w:lang w:val="ru-RU"/>
        </w:rPr>
        <w:t xml:space="preserve"> член при </w:t>
      </w:r>
      <w:proofErr w:type="spellStart"/>
      <w:r w:rsidRPr="007517FC">
        <w:rPr>
          <w:rFonts w:cs="Tahoma"/>
          <w:sz w:val="24"/>
          <w:szCs w:val="24"/>
          <w:lang w:val="ru-RU"/>
        </w:rPr>
        <w:t>вршење</w:t>
      </w:r>
      <w:proofErr w:type="spellEnd"/>
      <w:r w:rsidRPr="007517FC">
        <w:rPr>
          <w:rFonts w:cs="Tahoma"/>
          <w:sz w:val="24"/>
          <w:szCs w:val="24"/>
          <w:lang w:val="ru-RU"/>
        </w:rPr>
        <w:t xml:space="preserve"> </w:t>
      </w:r>
      <w:proofErr w:type="spellStart"/>
      <w:r w:rsidRPr="007517FC">
        <w:rPr>
          <w:rFonts w:cs="Tahoma"/>
          <w:sz w:val="24"/>
          <w:szCs w:val="24"/>
          <w:lang w:val="ru-RU"/>
        </w:rPr>
        <w:t>р</w:t>
      </w:r>
      <w:r w:rsidR="00A5349D" w:rsidRPr="00704B48">
        <w:rPr>
          <w:sz w:val="24"/>
          <w:szCs w:val="24"/>
          <w:lang w:val="ru-RU"/>
        </w:rPr>
        <w:t>одово-базирано</w:t>
      </w:r>
      <w:proofErr w:type="spellEnd"/>
      <w:r w:rsidR="00A5349D" w:rsidRPr="00704B48">
        <w:rPr>
          <w:sz w:val="24"/>
          <w:szCs w:val="24"/>
          <w:lang w:val="ru-RU"/>
        </w:rPr>
        <w:t xml:space="preserve"> </w:t>
      </w:r>
      <w:proofErr w:type="spellStart"/>
      <w:r w:rsidR="00A5349D" w:rsidRPr="00704B48">
        <w:rPr>
          <w:sz w:val="24"/>
          <w:szCs w:val="24"/>
          <w:lang w:val="ru-RU"/>
        </w:rPr>
        <w:t>насислство</w:t>
      </w:r>
      <w:proofErr w:type="spellEnd"/>
      <w:r w:rsidR="00A5349D" w:rsidRPr="00704B48">
        <w:rPr>
          <w:sz w:val="24"/>
          <w:szCs w:val="24"/>
          <w:lang w:val="ru-RU"/>
        </w:rPr>
        <w:t xml:space="preserve">, </w:t>
      </w:r>
      <w:proofErr w:type="spellStart"/>
      <w:r w:rsidR="00A5349D" w:rsidRPr="00704B48">
        <w:rPr>
          <w:sz w:val="24"/>
          <w:szCs w:val="24"/>
          <w:lang w:val="ru-RU"/>
        </w:rPr>
        <w:t>наси</w:t>
      </w:r>
      <w:r w:rsidRPr="007517FC">
        <w:rPr>
          <w:rFonts w:cs="Tahoma"/>
          <w:sz w:val="24"/>
          <w:szCs w:val="24"/>
          <w:lang w:val="ru-RU"/>
        </w:rPr>
        <w:t>л</w:t>
      </w:r>
      <w:r w:rsidR="00A5349D" w:rsidRPr="00704B48">
        <w:rPr>
          <w:sz w:val="24"/>
          <w:szCs w:val="24"/>
          <w:lang w:val="ru-RU"/>
        </w:rPr>
        <w:t>с</w:t>
      </w:r>
      <w:r w:rsidRPr="007517FC">
        <w:rPr>
          <w:rFonts w:cs="Tahoma"/>
          <w:sz w:val="24"/>
          <w:szCs w:val="24"/>
          <w:lang w:val="ru-RU"/>
        </w:rPr>
        <w:t>тво</w:t>
      </w:r>
      <w:proofErr w:type="spellEnd"/>
      <w:r w:rsidRPr="007517FC">
        <w:rPr>
          <w:rFonts w:cs="Tahoma"/>
          <w:sz w:val="24"/>
          <w:szCs w:val="24"/>
          <w:lang w:val="ru-RU"/>
        </w:rPr>
        <w:t xml:space="preserve"> </w:t>
      </w:r>
      <w:proofErr w:type="spellStart"/>
      <w:r w:rsidRPr="007517FC">
        <w:rPr>
          <w:rFonts w:cs="Tahoma"/>
          <w:sz w:val="24"/>
          <w:szCs w:val="24"/>
          <w:lang w:val="ru-RU"/>
        </w:rPr>
        <w:t>врз</w:t>
      </w:r>
      <w:proofErr w:type="spellEnd"/>
      <w:r w:rsidRPr="007517FC">
        <w:rPr>
          <w:rFonts w:cs="Tahoma"/>
          <w:sz w:val="24"/>
          <w:szCs w:val="24"/>
          <w:lang w:val="ru-RU"/>
        </w:rPr>
        <w:t xml:space="preserve"> жен</w:t>
      </w:r>
      <w:r w:rsidR="00560A3F">
        <w:rPr>
          <w:rFonts w:cs="Tahoma"/>
          <w:sz w:val="24"/>
          <w:szCs w:val="24"/>
          <w:lang w:val="ru-RU"/>
        </w:rPr>
        <w:t>и</w:t>
      </w:r>
      <w:r w:rsidRPr="007517FC">
        <w:rPr>
          <w:rFonts w:cs="Tahoma"/>
          <w:sz w:val="24"/>
          <w:szCs w:val="24"/>
          <w:lang w:val="ru-RU"/>
        </w:rPr>
        <w:t xml:space="preserve"> или </w:t>
      </w:r>
      <w:proofErr w:type="spellStart"/>
      <w:r w:rsidRPr="007517FC">
        <w:rPr>
          <w:rFonts w:cs="Tahoma"/>
          <w:sz w:val="24"/>
          <w:szCs w:val="24"/>
          <w:lang w:val="ru-RU"/>
        </w:rPr>
        <w:t>семејно</w:t>
      </w:r>
      <w:proofErr w:type="spellEnd"/>
      <w:r w:rsidRPr="007517FC">
        <w:rPr>
          <w:rFonts w:cs="Tahoma"/>
          <w:sz w:val="24"/>
          <w:szCs w:val="24"/>
          <w:lang w:val="ru-RU"/>
        </w:rPr>
        <w:t xml:space="preserve"> </w:t>
      </w:r>
      <w:proofErr w:type="spellStart"/>
      <w:r w:rsidRPr="007517FC">
        <w:rPr>
          <w:rFonts w:cs="Tahoma"/>
          <w:sz w:val="24"/>
          <w:szCs w:val="24"/>
          <w:lang w:val="ru-RU"/>
        </w:rPr>
        <w:t>насилство</w:t>
      </w:r>
      <w:proofErr w:type="spellEnd"/>
      <w:r w:rsidRPr="007517FC">
        <w:rPr>
          <w:rFonts w:cs="Tahoma"/>
          <w:sz w:val="24"/>
          <w:szCs w:val="24"/>
          <w:lang w:val="ru-RU"/>
        </w:rPr>
        <w:t xml:space="preserve"> или од </w:t>
      </w:r>
      <w:proofErr w:type="spellStart"/>
      <w:r w:rsidRPr="007517FC">
        <w:rPr>
          <w:rFonts w:cs="Tahoma"/>
          <w:sz w:val="24"/>
          <w:szCs w:val="24"/>
          <w:lang w:val="ru-RU"/>
        </w:rPr>
        <w:t>омраза</w:t>
      </w:r>
      <w:proofErr w:type="spellEnd"/>
      <w:r w:rsidRPr="007517FC">
        <w:rPr>
          <w:rFonts w:cs="Tahoma"/>
          <w:sz w:val="24"/>
          <w:szCs w:val="24"/>
          <w:lang w:val="ru-RU"/>
        </w:rPr>
        <w:t xml:space="preserve"> или </w:t>
      </w:r>
      <w:proofErr w:type="spellStart"/>
      <w:r w:rsidRPr="007517FC">
        <w:rPr>
          <w:rFonts w:cs="Tahoma"/>
          <w:sz w:val="24"/>
          <w:szCs w:val="24"/>
          <w:lang w:val="ru-RU"/>
        </w:rPr>
        <w:t>спрема</w:t>
      </w:r>
      <w:proofErr w:type="spellEnd"/>
      <w:r w:rsidRPr="007517FC">
        <w:rPr>
          <w:rFonts w:cs="Tahoma"/>
          <w:sz w:val="24"/>
          <w:szCs w:val="24"/>
          <w:lang w:val="ru-RU"/>
        </w:rPr>
        <w:t xml:space="preserve"> лице кое е </w:t>
      </w:r>
      <w:proofErr w:type="spellStart"/>
      <w:r w:rsidRPr="007517FC">
        <w:rPr>
          <w:rFonts w:cs="Tahoma"/>
          <w:sz w:val="24"/>
          <w:szCs w:val="24"/>
          <w:lang w:val="ru-RU"/>
        </w:rPr>
        <w:t>посебно</w:t>
      </w:r>
      <w:proofErr w:type="spellEnd"/>
      <w:r w:rsidRPr="007517FC">
        <w:rPr>
          <w:rFonts w:cs="Tahoma"/>
          <w:sz w:val="24"/>
          <w:szCs w:val="24"/>
          <w:lang w:val="ru-RU"/>
        </w:rPr>
        <w:t xml:space="preserve"> </w:t>
      </w:r>
      <w:proofErr w:type="spellStart"/>
      <w:r w:rsidRPr="007517FC">
        <w:rPr>
          <w:rFonts w:cs="Tahoma"/>
          <w:sz w:val="24"/>
          <w:szCs w:val="24"/>
          <w:lang w:val="ru-RU"/>
        </w:rPr>
        <w:t>ранливо</w:t>
      </w:r>
      <w:proofErr w:type="spellEnd"/>
      <w:r w:rsidRPr="007517FC">
        <w:rPr>
          <w:rFonts w:cs="Tahoma"/>
          <w:sz w:val="24"/>
          <w:szCs w:val="24"/>
          <w:lang w:val="ru-RU"/>
        </w:rPr>
        <w:t xml:space="preserve"> </w:t>
      </w:r>
      <w:proofErr w:type="spellStart"/>
      <w:r w:rsidRPr="007517FC">
        <w:rPr>
          <w:rFonts w:cs="Tahoma"/>
          <w:sz w:val="24"/>
          <w:szCs w:val="24"/>
          <w:lang w:val="ru-RU"/>
        </w:rPr>
        <w:t>поради</w:t>
      </w:r>
      <w:proofErr w:type="spellEnd"/>
      <w:r w:rsidRPr="007517FC">
        <w:rPr>
          <w:rFonts w:cs="Tahoma"/>
          <w:sz w:val="24"/>
          <w:szCs w:val="24"/>
          <w:lang w:val="ru-RU"/>
        </w:rPr>
        <w:t xml:space="preserve"> </w:t>
      </w:r>
      <w:proofErr w:type="spellStart"/>
      <w:r w:rsidRPr="007517FC">
        <w:rPr>
          <w:rFonts w:cs="Tahoma"/>
          <w:sz w:val="24"/>
          <w:szCs w:val="24"/>
          <w:lang w:val="ru-RU"/>
        </w:rPr>
        <w:t>неговата</w:t>
      </w:r>
      <w:proofErr w:type="spellEnd"/>
      <w:r w:rsidRPr="007517FC">
        <w:rPr>
          <w:rFonts w:cs="Tahoma"/>
          <w:sz w:val="24"/>
          <w:szCs w:val="24"/>
          <w:lang w:val="ru-RU"/>
        </w:rPr>
        <w:t xml:space="preserve"> возраст, </w:t>
      </w:r>
      <w:proofErr w:type="spellStart"/>
      <w:r w:rsidR="00A5349D" w:rsidRPr="00704B48">
        <w:rPr>
          <w:sz w:val="24"/>
          <w:szCs w:val="24"/>
          <w:lang w:val="ru-RU"/>
        </w:rPr>
        <w:t>попреченост</w:t>
      </w:r>
      <w:proofErr w:type="spellEnd"/>
      <w:r w:rsidRPr="007517FC">
        <w:rPr>
          <w:rFonts w:cs="Tahoma"/>
          <w:sz w:val="24"/>
          <w:szCs w:val="24"/>
          <w:lang w:val="ru-RU"/>
        </w:rPr>
        <w:t xml:space="preserve"> или </w:t>
      </w:r>
      <w:proofErr w:type="spellStart"/>
      <w:r w:rsidRPr="007517FC">
        <w:rPr>
          <w:rFonts w:cs="Tahoma"/>
          <w:sz w:val="24"/>
          <w:szCs w:val="24"/>
          <w:lang w:val="ru-RU"/>
        </w:rPr>
        <w:t>бременост</w:t>
      </w:r>
      <w:proofErr w:type="spellEnd"/>
      <w:r w:rsidRPr="007517FC">
        <w:rPr>
          <w:rFonts w:cs="Tahoma"/>
          <w:sz w:val="24"/>
          <w:szCs w:val="24"/>
          <w:lang w:val="ru-RU"/>
        </w:rPr>
        <w:t xml:space="preserve">, </w:t>
      </w:r>
      <w:proofErr w:type="spellStart"/>
      <w:r w:rsidRPr="007517FC">
        <w:rPr>
          <w:rFonts w:cs="Tahoma"/>
          <w:sz w:val="24"/>
          <w:szCs w:val="24"/>
          <w:lang w:val="ru-RU"/>
        </w:rPr>
        <w:t>ќе</w:t>
      </w:r>
      <w:proofErr w:type="spellEnd"/>
      <w:r w:rsidRPr="007517FC">
        <w:rPr>
          <w:rFonts w:cs="Tahoma"/>
          <w:sz w:val="24"/>
          <w:szCs w:val="24"/>
          <w:lang w:val="ru-RU"/>
        </w:rPr>
        <w:t xml:space="preserve"> се казни со затвор од </w:t>
      </w:r>
      <w:r w:rsidR="005C063E">
        <w:rPr>
          <w:rFonts w:cs="Tahoma"/>
          <w:sz w:val="24"/>
          <w:szCs w:val="24"/>
          <w:lang w:val="ru-RU"/>
        </w:rPr>
        <w:t>шест</w:t>
      </w:r>
      <w:r w:rsidRPr="007517FC">
        <w:rPr>
          <w:rFonts w:cs="Tahoma"/>
          <w:sz w:val="24"/>
          <w:szCs w:val="24"/>
          <w:lang w:val="ru-RU"/>
        </w:rPr>
        <w:t xml:space="preserve"> </w:t>
      </w:r>
      <w:proofErr w:type="spellStart"/>
      <w:r w:rsidRPr="007517FC">
        <w:rPr>
          <w:rFonts w:cs="Tahoma"/>
          <w:sz w:val="24"/>
          <w:szCs w:val="24"/>
          <w:lang w:val="ru-RU"/>
        </w:rPr>
        <w:t>месеци</w:t>
      </w:r>
      <w:proofErr w:type="spellEnd"/>
      <w:r w:rsidRPr="007517FC">
        <w:rPr>
          <w:rFonts w:cs="Tahoma"/>
          <w:sz w:val="24"/>
          <w:szCs w:val="24"/>
          <w:lang w:val="ru-RU"/>
        </w:rPr>
        <w:t xml:space="preserve"> до три </w:t>
      </w:r>
      <w:proofErr w:type="spellStart"/>
      <w:r w:rsidRPr="007517FC">
        <w:rPr>
          <w:rFonts w:cs="Tahoma"/>
          <w:sz w:val="24"/>
          <w:szCs w:val="24"/>
          <w:lang w:val="ru-RU"/>
        </w:rPr>
        <w:t>години</w:t>
      </w:r>
      <w:proofErr w:type="spellEnd"/>
      <w:r w:rsidRPr="007517FC">
        <w:rPr>
          <w:rFonts w:cs="Tahoma"/>
          <w:sz w:val="24"/>
          <w:szCs w:val="24"/>
          <w:lang w:val="ru-RU"/>
        </w:rPr>
        <w:t>.</w:t>
      </w:r>
    </w:p>
    <w:p w14:paraId="34FA0EA9" w14:textId="198D502A" w:rsidR="00437DEC" w:rsidRPr="00704B48" w:rsidRDefault="009F5657" w:rsidP="006B0723">
      <w:pPr>
        <w:pStyle w:val="NoSpacing"/>
        <w:numPr>
          <w:ilvl w:val="0"/>
          <w:numId w:val="524"/>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w:t>
      </w:r>
      <w:r w:rsidR="007B253A" w:rsidRPr="00704B48">
        <w:rPr>
          <w:sz w:val="24"/>
          <w:szCs w:val="24"/>
          <w:lang w:val="ru-RU"/>
        </w:rPr>
        <w:t>от</w:t>
      </w:r>
      <w:proofErr w:type="spellEnd"/>
      <w:r w:rsidR="00203D3E" w:rsidRPr="00704B48">
        <w:rPr>
          <w:sz w:val="24"/>
          <w:szCs w:val="24"/>
          <w:lang w:val="ru-RU"/>
        </w:rPr>
        <w:t xml:space="preserve"> </w:t>
      </w:r>
      <w:r w:rsidR="007B253A" w:rsidRPr="00704B48">
        <w:rPr>
          <w:sz w:val="24"/>
          <w:szCs w:val="24"/>
          <w:lang w:val="ru-RU"/>
        </w:rPr>
        <w:t>(</w:t>
      </w:r>
      <w:r w:rsidR="00BF6E83" w:rsidRPr="00704B48">
        <w:rPr>
          <w:sz w:val="24"/>
          <w:szCs w:val="24"/>
          <w:lang w:val="ru-RU"/>
        </w:rPr>
        <w:t>3</w:t>
      </w:r>
      <w:r w:rsidR="007B253A" w:rsidRPr="00704B48">
        <w:rPr>
          <w:sz w:val="24"/>
          <w:szCs w:val="24"/>
          <w:lang w:val="ru-RU"/>
        </w:rPr>
        <w:t xml:space="preserve">) на </w:t>
      </w:r>
      <w:proofErr w:type="spellStart"/>
      <w:r w:rsidR="007B253A" w:rsidRPr="00704B48">
        <w:rPr>
          <w:sz w:val="24"/>
          <w:szCs w:val="24"/>
          <w:lang w:val="ru-RU"/>
        </w:rPr>
        <w:t>овој</w:t>
      </w:r>
      <w:proofErr w:type="spellEnd"/>
      <w:r w:rsidR="007B253A"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7B253A" w:rsidRPr="00704B48">
        <w:rPr>
          <w:sz w:val="24"/>
          <w:szCs w:val="24"/>
          <w:lang w:val="ru-RU"/>
        </w:rPr>
        <w:t>от</w:t>
      </w:r>
      <w:proofErr w:type="spellEnd"/>
      <w:r w:rsidR="007B253A" w:rsidRPr="00704B48">
        <w:rPr>
          <w:sz w:val="24"/>
          <w:szCs w:val="24"/>
          <w:lang w:val="ru-RU"/>
        </w:rPr>
        <w:t xml:space="preserve"> (</w:t>
      </w:r>
      <w:r w:rsidRPr="00704B48">
        <w:rPr>
          <w:sz w:val="24"/>
          <w:szCs w:val="24"/>
          <w:lang w:val="ru-RU"/>
        </w:rPr>
        <w:t>1</w:t>
      </w:r>
      <w:r w:rsidR="007B253A" w:rsidRPr="00704B48">
        <w:rPr>
          <w:sz w:val="24"/>
          <w:szCs w:val="24"/>
          <w:lang w:val="ru-RU"/>
        </w:rPr>
        <w:t xml:space="preserve">) на </w:t>
      </w:r>
      <w:proofErr w:type="spellStart"/>
      <w:r w:rsidR="007B253A" w:rsidRPr="00704B48">
        <w:rPr>
          <w:sz w:val="24"/>
          <w:szCs w:val="24"/>
          <w:lang w:val="ru-RU"/>
        </w:rPr>
        <w:t>овој</w:t>
      </w:r>
      <w:proofErr w:type="spellEnd"/>
      <w:r w:rsidR="007B253A"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спрема</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лице во </w:t>
      </w:r>
      <w:proofErr w:type="spellStart"/>
      <w:r w:rsidRPr="00704B48">
        <w:rPr>
          <w:sz w:val="24"/>
          <w:szCs w:val="24"/>
          <w:lang w:val="ru-RU"/>
        </w:rPr>
        <w:t>вршењето</w:t>
      </w:r>
      <w:proofErr w:type="spellEnd"/>
      <w:r w:rsidRPr="00704B48">
        <w:rPr>
          <w:sz w:val="24"/>
          <w:szCs w:val="24"/>
          <w:lang w:val="ru-RU"/>
        </w:rPr>
        <w:t xml:space="preserve"> на </w:t>
      </w:r>
      <w:proofErr w:type="spellStart"/>
      <w:r w:rsidRPr="00704B48">
        <w:rPr>
          <w:sz w:val="24"/>
          <w:szCs w:val="24"/>
          <w:lang w:val="ru-RU"/>
        </w:rPr>
        <w:t>службата</w:t>
      </w:r>
      <w:proofErr w:type="spellEnd"/>
      <w:r w:rsidR="00AB1499" w:rsidRPr="00704B48">
        <w:rPr>
          <w:sz w:val="24"/>
          <w:szCs w:val="24"/>
          <w:lang w:val="ru-RU"/>
        </w:rPr>
        <w:t>,</w:t>
      </w:r>
      <w:r w:rsidR="00B628FF" w:rsidRPr="00704B48">
        <w:rPr>
          <w:sz w:val="24"/>
          <w:szCs w:val="24"/>
          <w:lang w:val="ru-RU"/>
        </w:rPr>
        <w:t xml:space="preserve"> </w:t>
      </w:r>
      <w:r w:rsidR="006B0723" w:rsidRPr="007517FC">
        <w:rPr>
          <w:rFonts w:cs="Tahoma"/>
          <w:sz w:val="24"/>
          <w:szCs w:val="24"/>
          <w:lang w:val="ru-RU"/>
        </w:rPr>
        <w:t xml:space="preserve">адвокат, </w:t>
      </w:r>
      <w:proofErr w:type="spellStart"/>
      <w:r w:rsidR="006B0723" w:rsidRPr="007517FC">
        <w:rPr>
          <w:rFonts w:cs="Tahoma"/>
          <w:sz w:val="24"/>
          <w:szCs w:val="24"/>
          <w:lang w:val="ru-RU"/>
        </w:rPr>
        <w:t>лекар</w:t>
      </w:r>
      <w:proofErr w:type="spellEnd"/>
      <w:r w:rsidR="006B0723" w:rsidRPr="007517FC">
        <w:rPr>
          <w:rFonts w:cs="Tahoma"/>
          <w:sz w:val="24"/>
          <w:szCs w:val="24"/>
          <w:lang w:val="ru-RU"/>
        </w:rPr>
        <w:t xml:space="preserve"> или друг </w:t>
      </w:r>
      <w:proofErr w:type="spellStart"/>
      <w:r w:rsidR="006B0723" w:rsidRPr="007517FC">
        <w:rPr>
          <w:rFonts w:cs="Tahoma"/>
          <w:sz w:val="24"/>
          <w:szCs w:val="24"/>
          <w:lang w:val="ru-RU"/>
        </w:rPr>
        <w:t>здравствен</w:t>
      </w:r>
      <w:proofErr w:type="spellEnd"/>
      <w:r w:rsidR="006B0723" w:rsidRPr="007517FC">
        <w:rPr>
          <w:rFonts w:cs="Tahoma"/>
          <w:sz w:val="24"/>
          <w:szCs w:val="24"/>
          <w:lang w:val="ru-RU"/>
        </w:rPr>
        <w:t xml:space="preserve"> работник, </w:t>
      </w:r>
      <w:proofErr w:type="spellStart"/>
      <w:r w:rsidR="006B0723" w:rsidRPr="007517FC">
        <w:rPr>
          <w:rFonts w:cs="Tahoma"/>
          <w:sz w:val="24"/>
          <w:szCs w:val="24"/>
          <w:lang w:val="ru-RU"/>
        </w:rPr>
        <w:t>новинар</w:t>
      </w:r>
      <w:proofErr w:type="spellEnd"/>
      <w:r w:rsidR="006B0723" w:rsidRPr="007517FC">
        <w:rPr>
          <w:rFonts w:cs="Tahoma"/>
          <w:sz w:val="24"/>
          <w:szCs w:val="24"/>
          <w:lang w:val="ru-RU"/>
        </w:rPr>
        <w:t xml:space="preserve"> или друг </w:t>
      </w:r>
      <w:proofErr w:type="spellStart"/>
      <w:r w:rsidR="006B0723" w:rsidRPr="007517FC">
        <w:rPr>
          <w:rFonts w:cs="Tahoma"/>
          <w:sz w:val="24"/>
          <w:szCs w:val="24"/>
          <w:lang w:val="ru-RU"/>
        </w:rPr>
        <w:t>медиумски</w:t>
      </w:r>
      <w:proofErr w:type="spellEnd"/>
      <w:r w:rsidR="006B0723" w:rsidRPr="007517FC">
        <w:rPr>
          <w:rFonts w:cs="Tahoma"/>
          <w:sz w:val="24"/>
          <w:szCs w:val="24"/>
          <w:lang w:val="ru-RU"/>
        </w:rPr>
        <w:t xml:space="preserve"> работник или </w:t>
      </w:r>
      <w:proofErr w:type="spellStart"/>
      <w:r w:rsidR="006B0723" w:rsidRPr="007517FC">
        <w:rPr>
          <w:rFonts w:cs="Tahoma"/>
          <w:sz w:val="24"/>
          <w:szCs w:val="24"/>
          <w:lang w:val="ru-RU"/>
        </w:rPr>
        <w:t>друго</w:t>
      </w:r>
      <w:proofErr w:type="spellEnd"/>
      <w:r w:rsidR="006B0723" w:rsidRPr="007517FC">
        <w:rPr>
          <w:rFonts w:cs="Tahoma"/>
          <w:sz w:val="24"/>
          <w:szCs w:val="24"/>
          <w:lang w:val="ru-RU"/>
        </w:rPr>
        <w:t xml:space="preserve"> лице </w:t>
      </w:r>
      <w:proofErr w:type="spellStart"/>
      <w:r w:rsidR="006B0723" w:rsidRPr="007517FC">
        <w:rPr>
          <w:rFonts w:cs="Tahoma"/>
          <w:sz w:val="24"/>
          <w:szCs w:val="24"/>
          <w:lang w:val="ru-RU"/>
        </w:rPr>
        <w:t>што</w:t>
      </w:r>
      <w:proofErr w:type="spellEnd"/>
      <w:r w:rsidR="006B0723" w:rsidRPr="007517FC">
        <w:rPr>
          <w:rFonts w:cs="Tahoma"/>
          <w:sz w:val="24"/>
          <w:szCs w:val="24"/>
          <w:lang w:val="ru-RU"/>
        </w:rPr>
        <w:t xml:space="preserve"> </w:t>
      </w:r>
      <w:proofErr w:type="spellStart"/>
      <w:r w:rsidR="006B0723" w:rsidRPr="007517FC">
        <w:rPr>
          <w:rFonts w:cs="Tahoma"/>
          <w:sz w:val="24"/>
          <w:szCs w:val="24"/>
          <w:lang w:val="ru-RU"/>
        </w:rPr>
        <w:t>врши</w:t>
      </w:r>
      <w:proofErr w:type="spellEnd"/>
      <w:r w:rsidR="006B0723" w:rsidRPr="007517FC">
        <w:rPr>
          <w:rFonts w:cs="Tahoma"/>
          <w:sz w:val="24"/>
          <w:szCs w:val="24"/>
          <w:lang w:val="ru-RU"/>
        </w:rPr>
        <w:t xml:space="preserve"> </w:t>
      </w:r>
      <w:proofErr w:type="spellStart"/>
      <w:r w:rsidR="006B0723" w:rsidRPr="007517FC">
        <w:rPr>
          <w:rFonts w:cs="Tahoma"/>
          <w:sz w:val="24"/>
          <w:szCs w:val="24"/>
          <w:lang w:val="ru-RU"/>
        </w:rPr>
        <w:t>работи</w:t>
      </w:r>
      <w:proofErr w:type="spellEnd"/>
      <w:r w:rsidR="006B0723" w:rsidRPr="007517FC">
        <w:rPr>
          <w:rFonts w:cs="Tahoma"/>
          <w:sz w:val="24"/>
          <w:szCs w:val="24"/>
          <w:lang w:val="ru-RU"/>
        </w:rPr>
        <w:t xml:space="preserve"> од </w:t>
      </w:r>
      <w:proofErr w:type="spellStart"/>
      <w:r w:rsidR="006B0723" w:rsidRPr="007517FC">
        <w:rPr>
          <w:rFonts w:cs="Tahoma"/>
          <w:sz w:val="24"/>
          <w:szCs w:val="24"/>
          <w:lang w:val="ru-RU"/>
        </w:rPr>
        <w:t>јавен</w:t>
      </w:r>
      <w:proofErr w:type="spellEnd"/>
      <w:r w:rsidR="006B0723" w:rsidRPr="007517FC">
        <w:rPr>
          <w:rFonts w:cs="Tahoma"/>
          <w:sz w:val="24"/>
          <w:szCs w:val="24"/>
          <w:lang w:val="ru-RU"/>
        </w:rPr>
        <w:t xml:space="preserve"> интерес при </w:t>
      </w:r>
      <w:proofErr w:type="spellStart"/>
      <w:r w:rsidR="006B0723" w:rsidRPr="007517FC">
        <w:rPr>
          <w:rFonts w:cs="Tahoma"/>
          <w:sz w:val="24"/>
          <w:szCs w:val="24"/>
          <w:lang w:val="ru-RU"/>
        </w:rPr>
        <w:t>вршењето</w:t>
      </w:r>
      <w:proofErr w:type="spellEnd"/>
      <w:r w:rsidR="006B0723" w:rsidRPr="007517FC">
        <w:rPr>
          <w:rFonts w:cs="Tahoma"/>
          <w:sz w:val="24"/>
          <w:szCs w:val="24"/>
          <w:lang w:val="ru-RU"/>
        </w:rPr>
        <w:t xml:space="preserve"> на </w:t>
      </w:r>
      <w:proofErr w:type="spellStart"/>
      <w:r w:rsidR="006B0723" w:rsidRPr="007517FC">
        <w:rPr>
          <w:rFonts w:cs="Tahoma"/>
          <w:sz w:val="24"/>
          <w:szCs w:val="24"/>
          <w:lang w:val="ru-RU"/>
        </w:rPr>
        <w:t>професионалните</w:t>
      </w:r>
      <w:proofErr w:type="spellEnd"/>
      <w:r w:rsidR="006B0723" w:rsidRPr="007517FC">
        <w:rPr>
          <w:rFonts w:cs="Tahoma"/>
          <w:sz w:val="24"/>
          <w:szCs w:val="24"/>
          <w:lang w:val="ru-RU"/>
        </w:rPr>
        <w:t xml:space="preserve"> задачи или во </w:t>
      </w:r>
      <w:proofErr w:type="spellStart"/>
      <w:r w:rsidR="006B0723" w:rsidRPr="007517FC">
        <w:rPr>
          <w:rFonts w:cs="Tahoma"/>
          <w:sz w:val="24"/>
          <w:szCs w:val="24"/>
          <w:lang w:val="ru-RU"/>
        </w:rPr>
        <w:t>врска</w:t>
      </w:r>
      <w:proofErr w:type="spellEnd"/>
      <w:r w:rsidR="006B0723" w:rsidRPr="007517FC">
        <w:rPr>
          <w:rFonts w:cs="Tahoma"/>
          <w:sz w:val="24"/>
          <w:szCs w:val="24"/>
          <w:lang w:val="ru-RU"/>
        </w:rPr>
        <w:t xml:space="preserve"> со </w:t>
      </w:r>
      <w:proofErr w:type="spellStart"/>
      <w:r w:rsidR="006B0723" w:rsidRPr="007517FC">
        <w:rPr>
          <w:rFonts w:cs="Tahoma"/>
          <w:sz w:val="24"/>
          <w:szCs w:val="24"/>
          <w:lang w:val="ru-RU"/>
        </w:rPr>
        <w:t>вршењето</w:t>
      </w:r>
      <w:proofErr w:type="spellEnd"/>
      <w:r w:rsidR="006B0723" w:rsidRPr="007517FC">
        <w:rPr>
          <w:rFonts w:cs="Tahoma"/>
          <w:sz w:val="24"/>
          <w:szCs w:val="24"/>
          <w:lang w:val="ru-RU"/>
        </w:rPr>
        <w:t xml:space="preserve"> на </w:t>
      </w:r>
      <w:proofErr w:type="spellStart"/>
      <w:r w:rsidR="006B0723" w:rsidRPr="007517FC">
        <w:rPr>
          <w:rFonts w:cs="Tahoma"/>
          <w:sz w:val="24"/>
          <w:szCs w:val="24"/>
          <w:lang w:val="ru-RU"/>
        </w:rPr>
        <w:t>професионалните</w:t>
      </w:r>
      <w:proofErr w:type="spellEnd"/>
      <w:r w:rsidR="006B0723" w:rsidRPr="007517FC">
        <w:rPr>
          <w:rFonts w:cs="Tahoma"/>
          <w:sz w:val="24"/>
          <w:szCs w:val="24"/>
          <w:lang w:val="ru-RU"/>
        </w:rPr>
        <w:t xml:space="preserve"> задачи кои </w:t>
      </w:r>
      <w:proofErr w:type="spellStart"/>
      <w:r w:rsidR="006B0723" w:rsidRPr="007517FC">
        <w:rPr>
          <w:rFonts w:cs="Tahoma"/>
          <w:sz w:val="24"/>
          <w:szCs w:val="24"/>
          <w:lang w:val="ru-RU"/>
        </w:rPr>
        <w:t>ги</w:t>
      </w:r>
      <w:proofErr w:type="spellEnd"/>
      <w:r w:rsidR="006B0723" w:rsidRPr="007517FC">
        <w:rPr>
          <w:rFonts w:cs="Tahoma"/>
          <w:sz w:val="24"/>
          <w:szCs w:val="24"/>
          <w:lang w:val="ru-RU"/>
        </w:rPr>
        <w:t xml:space="preserve"> </w:t>
      </w:r>
      <w:proofErr w:type="spellStart"/>
      <w:r w:rsidR="006B0723" w:rsidRPr="007517FC">
        <w:rPr>
          <w:rFonts w:cs="Tahoma"/>
          <w:sz w:val="24"/>
          <w:szCs w:val="24"/>
          <w:lang w:val="ru-RU"/>
        </w:rPr>
        <w:t>презема</w:t>
      </w:r>
      <w:proofErr w:type="spellEnd"/>
      <w:r w:rsidR="006B0723" w:rsidRPr="007517FC">
        <w:rPr>
          <w:rFonts w:cs="Tahoma"/>
          <w:sz w:val="24"/>
          <w:szCs w:val="24"/>
          <w:lang w:val="ru-RU"/>
        </w:rPr>
        <w:t xml:space="preserve"> во </w:t>
      </w:r>
      <w:proofErr w:type="spellStart"/>
      <w:r w:rsidR="006B0723" w:rsidRPr="007517FC">
        <w:rPr>
          <w:rFonts w:cs="Tahoma"/>
          <w:sz w:val="24"/>
          <w:szCs w:val="24"/>
          <w:lang w:val="ru-RU"/>
        </w:rPr>
        <w:t>рамките</w:t>
      </w:r>
      <w:proofErr w:type="spellEnd"/>
      <w:r w:rsidR="006B0723" w:rsidRPr="007517FC">
        <w:rPr>
          <w:rFonts w:cs="Tahoma"/>
          <w:sz w:val="24"/>
          <w:szCs w:val="24"/>
          <w:lang w:val="ru-RU"/>
        </w:rPr>
        <w:t xml:space="preserve"> на </w:t>
      </w:r>
      <w:proofErr w:type="spellStart"/>
      <w:r w:rsidR="006B0723" w:rsidRPr="007517FC">
        <w:rPr>
          <w:rFonts w:cs="Tahoma"/>
          <w:sz w:val="24"/>
          <w:szCs w:val="24"/>
          <w:lang w:val="ru-RU"/>
        </w:rPr>
        <w:t>своите</w:t>
      </w:r>
      <w:proofErr w:type="spellEnd"/>
      <w:r w:rsidR="006B0723" w:rsidRPr="007517FC">
        <w:rPr>
          <w:rFonts w:cs="Tahoma"/>
          <w:sz w:val="24"/>
          <w:szCs w:val="24"/>
          <w:lang w:val="ru-RU"/>
        </w:rPr>
        <w:t xml:space="preserve"> </w:t>
      </w:r>
      <w:proofErr w:type="spellStart"/>
      <w:r w:rsidR="006B0723" w:rsidRPr="007517FC">
        <w:rPr>
          <w:rFonts w:cs="Tahoma"/>
          <w:sz w:val="24"/>
          <w:szCs w:val="24"/>
          <w:lang w:val="ru-RU"/>
        </w:rPr>
        <w:t>овластувања</w:t>
      </w:r>
      <w:proofErr w:type="spellEnd"/>
      <w:r w:rsidR="006B0723" w:rsidRPr="007517FC">
        <w:rPr>
          <w:rFonts w:cs="Tahoma"/>
          <w:sz w:val="24"/>
          <w:szCs w:val="24"/>
          <w:lang w:val="ru-RU"/>
        </w:rPr>
        <w:t xml:space="preserve"> </w:t>
      </w:r>
      <w:r w:rsidRPr="00704B48">
        <w:rPr>
          <w:sz w:val="24"/>
          <w:szCs w:val="24"/>
          <w:lang w:val="ru-RU"/>
        </w:rPr>
        <w:t xml:space="preserve">или </w:t>
      </w:r>
      <w:proofErr w:type="spellStart"/>
      <w:r w:rsidRPr="00704B48">
        <w:rPr>
          <w:sz w:val="24"/>
          <w:szCs w:val="24"/>
          <w:lang w:val="ru-RU"/>
        </w:rPr>
        <w:t>спрема</w:t>
      </w:r>
      <w:proofErr w:type="spellEnd"/>
      <w:r w:rsidRPr="00704B48">
        <w:rPr>
          <w:sz w:val="24"/>
          <w:szCs w:val="24"/>
          <w:lang w:val="ru-RU"/>
        </w:rPr>
        <w:t xml:space="preserve"> </w:t>
      </w:r>
      <w:proofErr w:type="spellStart"/>
      <w:r w:rsidRPr="00704B48">
        <w:rPr>
          <w:sz w:val="24"/>
          <w:szCs w:val="24"/>
          <w:lang w:val="ru-RU"/>
        </w:rPr>
        <w:t>повеќе</w:t>
      </w:r>
      <w:proofErr w:type="spellEnd"/>
      <w:r w:rsidR="00AB1499" w:rsidRPr="00704B48">
        <w:rPr>
          <w:sz w:val="24"/>
          <w:szCs w:val="24"/>
          <w:lang w:val="ru-RU"/>
        </w:rPr>
        <w:t xml:space="preserve"> </w:t>
      </w:r>
      <w:r w:rsidRPr="00704B48">
        <w:rPr>
          <w:sz w:val="24"/>
          <w:szCs w:val="24"/>
          <w:lang w:val="ru-RU"/>
        </w:rPr>
        <w:t>лица.</w:t>
      </w:r>
    </w:p>
    <w:p w14:paraId="78112ABB" w14:textId="6870045D" w:rsidR="00D1726F" w:rsidRPr="00C821DC" w:rsidRDefault="009A55FA" w:rsidP="007517FC">
      <w:pPr>
        <w:pStyle w:val="NoSpacing"/>
        <w:numPr>
          <w:ilvl w:val="0"/>
          <w:numId w:val="524"/>
        </w:numPr>
        <w:ind w:left="0" w:firstLine="360"/>
        <w:jc w:val="both"/>
        <w:rPr>
          <w:lang w:val="ru-RU"/>
        </w:rPr>
      </w:pPr>
      <w:r w:rsidRPr="00704B48">
        <w:rPr>
          <w:sz w:val="24"/>
          <w:szCs w:val="24"/>
          <w:lang w:val="ru-RU"/>
        </w:rPr>
        <w:lastRenderedPageBreak/>
        <w:t xml:space="preserve"> </w:t>
      </w:r>
      <w:proofErr w:type="spellStart"/>
      <w:r w:rsidR="009F5657" w:rsidRPr="00704B48">
        <w:rPr>
          <w:sz w:val="24"/>
          <w:szCs w:val="24"/>
          <w:lang w:val="ru-RU"/>
        </w:rPr>
        <w:t>Тој</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w:t>
      </w:r>
      <w:proofErr w:type="spellStart"/>
      <w:r w:rsidR="0019270B" w:rsidRPr="00704B48">
        <w:rPr>
          <w:sz w:val="24"/>
          <w:szCs w:val="24"/>
          <w:lang w:val="ru-RU"/>
        </w:rPr>
        <w:t>јавно</w:t>
      </w:r>
      <w:proofErr w:type="spellEnd"/>
      <w:r w:rsidR="0019270B" w:rsidRPr="00704B48">
        <w:rPr>
          <w:sz w:val="24"/>
          <w:szCs w:val="24"/>
          <w:lang w:val="ru-RU"/>
        </w:rPr>
        <w:t xml:space="preserve"> или </w:t>
      </w:r>
      <w:r w:rsidR="009F5657" w:rsidRPr="00704B48">
        <w:rPr>
          <w:sz w:val="24"/>
          <w:szCs w:val="24"/>
          <w:lang w:val="ru-RU"/>
        </w:rPr>
        <w:t xml:space="preserve">по пат на </w:t>
      </w:r>
      <w:proofErr w:type="spellStart"/>
      <w:r w:rsidR="009F5657" w:rsidRPr="00704B48">
        <w:rPr>
          <w:sz w:val="24"/>
          <w:szCs w:val="24"/>
          <w:lang w:val="ru-RU"/>
        </w:rPr>
        <w:t>информа</w:t>
      </w:r>
      <w:r w:rsidR="001D4C49" w:rsidRPr="00704B48">
        <w:rPr>
          <w:sz w:val="24"/>
          <w:szCs w:val="24"/>
          <w:lang w:val="ru-RU"/>
        </w:rPr>
        <w:t>циски</w:t>
      </w:r>
      <w:proofErr w:type="spellEnd"/>
      <w:r w:rsidR="009F5657" w:rsidRPr="00704B48">
        <w:rPr>
          <w:sz w:val="24"/>
          <w:szCs w:val="24"/>
          <w:lang w:val="ru-RU"/>
        </w:rPr>
        <w:t xml:space="preserve"> систем</w:t>
      </w:r>
      <w:r w:rsidR="00F37AC5"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w:t>
      </w:r>
      <w:proofErr w:type="spellStart"/>
      <w:r w:rsidR="009F5657" w:rsidRPr="00704B48">
        <w:rPr>
          <w:sz w:val="24"/>
          <w:szCs w:val="24"/>
          <w:lang w:val="ru-RU"/>
        </w:rPr>
        <w:t>закани</w:t>
      </w:r>
      <w:proofErr w:type="spellEnd"/>
      <w:r w:rsidR="009F5657" w:rsidRPr="00704B48">
        <w:rPr>
          <w:sz w:val="24"/>
          <w:szCs w:val="24"/>
          <w:lang w:val="ru-RU"/>
        </w:rPr>
        <w:t xml:space="preserve"> дека </w:t>
      </w:r>
      <w:proofErr w:type="spellStart"/>
      <w:r w:rsidR="009F5657" w:rsidRPr="00704B48">
        <w:rPr>
          <w:sz w:val="24"/>
          <w:szCs w:val="24"/>
          <w:lang w:val="ru-RU"/>
        </w:rPr>
        <w:t>ќе</w:t>
      </w:r>
      <w:proofErr w:type="spellEnd"/>
      <w:r w:rsidR="009F5657" w:rsidRPr="00704B48">
        <w:rPr>
          <w:sz w:val="24"/>
          <w:szCs w:val="24"/>
          <w:lang w:val="ru-RU"/>
        </w:rPr>
        <w:t xml:space="preserve"> </w:t>
      </w:r>
      <w:proofErr w:type="spellStart"/>
      <w:r w:rsidR="009F5657" w:rsidRPr="00704B48">
        <w:rPr>
          <w:sz w:val="24"/>
          <w:szCs w:val="24"/>
          <w:lang w:val="ru-RU"/>
        </w:rPr>
        <w:t>стори</w:t>
      </w:r>
      <w:proofErr w:type="spellEnd"/>
      <w:r w:rsidR="009F5657" w:rsidRPr="00704B48">
        <w:rPr>
          <w:sz w:val="24"/>
          <w:szCs w:val="24"/>
          <w:lang w:val="ru-RU"/>
        </w:rPr>
        <w:t xml:space="preserve"> </w:t>
      </w:r>
      <w:proofErr w:type="spellStart"/>
      <w:r w:rsidR="009F5657" w:rsidRPr="00704B48">
        <w:rPr>
          <w:sz w:val="24"/>
          <w:szCs w:val="24"/>
          <w:lang w:val="ru-RU"/>
        </w:rPr>
        <w:t>кривично</w:t>
      </w:r>
      <w:proofErr w:type="spellEnd"/>
      <w:r w:rsidR="009F5657" w:rsidRPr="00704B48">
        <w:rPr>
          <w:sz w:val="24"/>
          <w:szCs w:val="24"/>
          <w:lang w:val="ru-RU"/>
        </w:rPr>
        <w:t xml:space="preserve"> дело за кое е </w:t>
      </w:r>
      <w:proofErr w:type="spellStart"/>
      <w:r w:rsidR="009F5657" w:rsidRPr="00704B48">
        <w:rPr>
          <w:sz w:val="24"/>
          <w:szCs w:val="24"/>
          <w:lang w:val="ru-RU"/>
        </w:rPr>
        <w:t>пропишана</w:t>
      </w:r>
      <w:proofErr w:type="spellEnd"/>
      <w:r w:rsidR="009F5657" w:rsidRPr="00704B48">
        <w:rPr>
          <w:sz w:val="24"/>
          <w:szCs w:val="24"/>
          <w:lang w:val="ru-RU"/>
        </w:rPr>
        <w:t xml:space="preserve"> казна затвор од пет </w:t>
      </w:r>
      <w:proofErr w:type="spellStart"/>
      <w:r w:rsidR="009F5657" w:rsidRPr="00704B48">
        <w:rPr>
          <w:sz w:val="24"/>
          <w:szCs w:val="24"/>
          <w:lang w:val="ru-RU"/>
        </w:rPr>
        <w:t>години</w:t>
      </w:r>
      <w:proofErr w:type="spellEnd"/>
      <w:r w:rsidR="009F5657" w:rsidRPr="00704B48">
        <w:rPr>
          <w:sz w:val="24"/>
          <w:szCs w:val="24"/>
          <w:lang w:val="ru-RU"/>
        </w:rPr>
        <w:t xml:space="preserve"> или потешка казна против некое лице </w:t>
      </w:r>
      <w:proofErr w:type="spellStart"/>
      <w:r w:rsidR="00061F67" w:rsidRPr="00704B48">
        <w:rPr>
          <w:sz w:val="24"/>
          <w:szCs w:val="24"/>
          <w:lang w:val="ru-RU"/>
        </w:rPr>
        <w:t>поради</w:t>
      </w:r>
      <w:proofErr w:type="spellEnd"/>
      <w:r w:rsidR="00061F67" w:rsidRPr="00704B48">
        <w:rPr>
          <w:sz w:val="24"/>
          <w:szCs w:val="24"/>
          <w:lang w:val="ru-RU"/>
        </w:rPr>
        <w:t xml:space="preserve"> </w:t>
      </w:r>
      <w:proofErr w:type="spellStart"/>
      <w:r w:rsidR="00061F67" w:rsidRPr="00704B48">
        <w:rPr>
          <w:sz w:val="24"/>
          <w:szCs w:val="24"/>
          <w:lang w:val="ru-RU"/>
        </w:rPr>
        <w:t>неговата</w:t>
      </w:r>
      <w:proofErr w:type="spellEnd"/>
      <w:r w:rsidR="00724789" w:rsidRPr="00704B48">
        <w:rPr>
          <w:sz w:val="24"/>
          <w:szCs w:val="24"/>
          <w:lang w:val="ru-RU"/>
        </w:rPr>
        <w:t xml:space="preserve"> </w:t>
      </w:r>
      <w:proofErr w:type="spellStart"/>
      <w:r w:rsidR="00724789" w:rsidRPr="00704B48">
        <w:rPr>
          <w:sz w:val="24"/>
          <w:szCs w:val="24"/>
          <w:lang w:val="ru-RU"/>
        </w:rPr>
        <w:t>припадност</w:t>
      </w:r>
      <w:proofErr w:type="spellEnd"/>
      <w:r w:rsidR="00724789" w:rsidRPr="00704B48">
        <w:rPr>
          <w:sz w:val="24"/>
          <w:szCs w:val="24"/>
          <w:lang w:val="ru-RU"/>
        </w:rPr>
        <w:t xml:space="preserve"> на </w:t>
      </w:r>
      <w:proofErr w:type="spellStart"/>
      <w:r w:rsidR="00724789" w:rsidRPr="00704B48">
        <w:rPr>
          <w:sz w:val="24"/>
          <w:szCs w:val="24"/>
          <w:lang w:val="ru-RU"/>
        </w:rPr>
        <w:t>одреден</w:t>
      </w:r>
      <w:r w:rsidR="00386B8D" w:rsidRPr="00704B48">
        <w:rPr>
          <w:sz w:val="24"/>
          <w:szCs w:val="24"/>
          <w:lang w:val="ru-RU"/>
        </w:rPr>
        <w:t>а</w:t>
      </w:r>
      <w:proofErr w:type="spellEnd"/>
      <w:r w:rsidR="00901933" w:rsidRPr="00704B48">
        <w:rPr>
          <w:sz w:val="24"/>
          <w:szCs w:val="24"/>
          <w:lang w:val="ru-RU"/>
        </w:rPr>
        <w:t xml:space="preserve"> </w:t>
      </w:r>
      <w:r w:rsidR="00386B8D" w:rsidRPr="00704B48">
        <w:rPr>
          <w:bCs/>
          <w:sz w:val="24"/>
          <w:szCs w:val="24"/>
          <w:lang w:val="ru-RU"/>
        </w:rPr>
        <w:t xml:space="preserve">раса, </w:t>
      </w:r>
      <w:proofErr w:type="spellStart"/>
      <w:r w:rsidR="00386B8D" w:rsidRPr="00704B48">
        <w:rPr>
          <w:bCs/>
          <w:sz w:val="24"/>
          <w:szCs w:val="24"/>
          <w:lang w:val="ru-RU"/>
        </w:rPr>
        <w:t>боја</w:t>
      </w:r>
      <w:proofErr w:type="spellEnd"/>
      <w:r w:rsidR="00386B8D" w:rsidRPr="00704B48">
        <w:rPr>
          <w:bCs/>
          <w:sz w:val="24"/>
          <w:szCs w:val="24"/>
          <w:lang w:val="ru-RU"/>
        </w:rPr>
        <w:t xml:space="preserve"> на кожа, потекло</w:t>
      </w:r>
      <w:r w:rsidR="00A5349D" w:rsidRPr="00704B48">
        <w:rPr>
          <w:bCs/>
          <w:sz w:val="24"/>
          <w:szCs w:val="24"/>
          <w:lang w:val="ru-RU"/>
        </w:rPr>
        <w:t>,</w:t>
      </w:r>
      <w:r w:rsidR="00386B8D" w:rsidRPr="00704B48">
        <w:rPr>
          <w:bCs/>
          <w:sz w:val="24"/>
          <w:szCs w:val="24"/>
          <w:lang w:val="ru-RU"/>
        </w:rPr>
        <w:t xml:space="preserve"> </w:t>
      </w:r>
      <w:proofErr w:type="spellStart"/>
      <w:r w:rsidR="00386B8D" w:rsidRPr="00704B48">
        <w:rPr>
          <w:bCs/>
          <w:sz w:val="24"/>
          <w:szCs w:val="24"/>
          <w:lang w:val="ru-RU"/>
        </w:rPr>
        <w:t>национална</w:t>
      </w:r>
      <w:proofErr w:type="spellEnd"/>
      <w:r w:rsidR="00386B8D" w:rsidRPr="00704B48">
        <w:rPr>
          <w:bCs/>
          <w:sz w:val="24"/>
          <w:szCs w:val="24"/>
          <w:lang w:val="ru-RU"/>
        </w:rPr>
        <w:t xml:space="preserve"> или </w:t>
      </w:r>
      <w:proofErr w:type="spellStart"/>
      <w:r w:rsidR="00386B8D" w:rsidRPr="00704B48">
        <w:rPr>
          <w:bCs/>
          <w:sz w:val="24"/>
          <w:szCs w:val="24"/>
          <w:lang w:val="ru-RU"/>
        </w:rPr>
        <w:t>етничка</w:t>
      </w:r>
      <w:proofErr w:type="spellEnd"/>
      <w:r w:rsidR="00386B8D" w:rsidRPr="00704B48">
        <w:rPr>
          <w:bCs/>
          <w:sz w:val="24"/>
          <w:szCs w:val="24"/>
          <w:lang w:val="ru-RU"/>
        </w:rPr>
        <w:t xml:space="preserve"> </w:t>
      </w:r>
      <w:proofErr w:type="spellStart"/>
      <w:r w:rsidR="00386B8D" w:rsidRPr="00704B48">
        <w:rPr>
          <w:bCs/>
          <w:sz w:val="24"/>
          <w:szCs w:val="24"/>
          <w:lang w:val="ru-RU"/>
        </w:rPr>
        <w:t>припадност</w:t>
      </w:r>
      <w:proofErr w:type="spellEnd"/>
      <w:r w:rsidR="00386B8D" w:rsidRPr="00704B48">
        <w:rPr>
          <w:bCs/>
          <w:sz w:val="24"/>
          <w:szCs w:val="24"/>
          <w:lang w:val="ru-RU"/>
        </w:rPr>
        <w:t xml:space="preserve">, пол, род, </w:t>
      </w:r>
      <w:proofErr w:type="spellStart"/>
      <w:r w:rsidR="00386B8D" w:rsidRPr="00704B48">
        <w:rPr>
          <w:bCs/>
          <w:sz w:val="24"/>
          <w:szCs w:val="24"/>
          <w:lang w:val="ru-RU"/>
        </w:rPr>
        <w:t>сексуална</w:t>
      </w:r>
      <w:proofErr w:type="spellEnd"/>
      <w:r w:rsidR="00386B8D" w:rsidRPr="00704B48">
        <w:rPr>
          <w:bCs/>
          <w:sz w:val="24"/>
          <w:szCs w:val="24"/>
          <w:lang w:val="ru-RU"/>
        </w:rPr>
        <w:t xml:space="preserve"> </w:t>
      </w:r>
      <w:proofErr w:type="spellStart"/>
      <w:r w:rsidR="00386B8D" w:rsidRPr="00704B48">
        <w:rPr>
          <w:bCs/>
          <w:sz w:val="24"/>
          <w:szCs w:val="24"/>
          <w:lang w:val="ru-RU"/>
        </w:rPr>
        <w:t>ориентација</w:t>
      </w:r>
      <w:proofErr w:type="spellEnd"/>
      <w:r w:rsidR="00386B8D" w:rsidRPr="00704B48">
        <w:rPr>
          <w:bCs/>
          <w:sz w:val="24"/>
          <w:szCs w:val="24"/>
          <w:lang w:val="ru-RU"/>
        </w:rPr>
        <w:t xml:space="preserve">, родов </w:t>
      </w:r>
      <w:proofErr w:type="spellStart"/>
      <w:r w:rsidR="00386B8D" w:rsidRPr="00704B48">
        <w:rPr>
          <w:bCs/>
          <w:sz w:val="24"/>
          <w:szCs w:val="24"/>
          <w:lang w:val="ru-RU"/>
        </w:rPr>
        <w:t>идентитет</w:t>
      </w:r>
      <w:proofErr w:type="spellEnd"/>
      <w:r w:rsidR="00386B8D" w:rsidRPr="00704B48">
        <w:rPr>
          <w:bCs/>
          <w:sz w:val="24"/>
          <w:szCs w:val="24"/>
          <w:lang w:val="ru-RU"/>
        </w:rPr>
        <w:t xml:space="preserve">, </w:t>
      </w:r>
      <w:proofErr w:type="spellStart"/>
      <w:r w:rsidR="00386B8D" w:rsidRPr="00704B48">
        <w:rPr>
          <w:bCs/>
          <w:sz w:val="24"/>
          <w:szCs w:val="24"/>
          <w:lang w:val="ru-RU"/>
        </w:rPr>
        <w:t>припадност</w:t>
      </w:r>
      <w:proofErr w:type="spellEnd"/>
      <w:r w:rsidR="00386B8D" w:rsidRPr="00704B48">
        <w:rPr>
          <w:bCs/>
          <w:sz w:val="24"/>
          <w:szCs w:val="24"/>
          <w:lang w:val="ru-RU"/>
        </w:rPr>
        <w:t xml:space="preserve"> на </w:t>
      </w:r>
      <w:proofErr w:type="spellStart"/>
      <w:r w:rsidR="00386B8D" w:rsidRPr="00704B48">
        <w:rPr>
          <w:bCs/>
          <w:sz w:val="24"/>
          <w:szCs w:val="24"/>
          <w:lang w:val="ru-RU"/>
        </w:rPr>
        <w:t>маргинализирана</w:t>
      </w:r>
      <w:proofErr w:type="spellEnd"/>
      <w:r w:rsidR="00386B8D" w:rsidRPr="00704B48">
        <w:rPr>
          <w:bCs/>
          <w:sz w:val="24"/>
          <w:szCs w:val="24"/>
          <w:lang w:val="ru-RU"/>
        </w:rPr>
        <w:t xml:space="preserve"> </w:t>
      </w:r>
      <w:proofErr w:type="spellStart"/>
      <w:r w:rsidR="00386B8D" w:rsidRPr="00704B48">
        <w:rPr>
          <w:bCs/>
          <w:sz w:val="24"/>
          <w:szCs w:val="24"/>
          <w:lang w:val="ru-RU"/>
        </w:rPr>
        <w:t>група</w:t>
      </w:r>
      <w:proofErr w:type="spellEnd"/>
      <w:r w:rsidR="00386B8D" w:rsidRPr="00704B48">
        <w:rPr>
          <w:bCs/>
          <w:sz w:val="24"/>
          <w:szCs w:val="24"/>
          <w:lang w:val="ru-RU"/>
        </w:rPr>
        <w:t xml:space="preserve">, </w:t>
      </w:r>
      <w:proofErr w:type="spellStart"/>
      <w:r w:rsidR="00386B8D" w:rsidRPr="00704B48">
        <w:rPr>
          <w:bCs/>
          <w:sz w:val="24"/>
          <w:szCs w:val="24"/>
          <w:lang w:val="ru-RU"/>
        </w:rPr>
        <w:t>јазик</w:t>
      </w:r>
      <w:proofErr w:type="spellEnd"/>
      <w:r w:rsidR="00386B8D" w:rsidRPr="00704B48">
        <w:rPr>
          <w:bCs/>
          <w:sz w:val="24"/>
          <w:szCs w:val="24"/>
          <w:lang w:val="ru-RU"/>
        </w:rPr>
        <w:t xml:space="preserve">, </w:t>
      </w:r>
      <w:proofErr w:type="spellStart"/>
      <w:r w:rsidR="00386B8D" w:rsidRPr="00704B48">
        <w:rPr>
          <w:bCs/>
          <w:sz w:val="24"/>
          <w:szCs w:val="24"/>
          <w:lang w:val="ru-RU"/>
        </w:rPr>
        <w:t>државјанство</w:t>
      </w:r>
      <w:proofErr w:type="spellEnd"/>
      <w:r w:rsidR="00386B8D" w:rsidRPr="00704B48">
        <w:rPr>
          <w:bCs/>
          <w:sz w:val="24"/>
          <w:szCs w:val="24"/>
          <w:lang w:val="ru-RU"/>
        </w:rPr>
        <w:t xml:space="preserve">, </w:t>
      </w:r>
      <w:proofErr w:type="spellStart"/>
      <w:r w:rsidR="00386B8D" w:rsidRPr="00704B48">
        <w:rPr>
          <w:bCs/>
          <w:sz w:val="24"/>
          <w:szCs w:val="24"/>
          <w:lang w:val="ru-RU"/>
        </w:rPr>
        <w:t>социјално</w:t>
      </w:r>
      <w:proofErr w:type="spellEnd"/>
      <w:r w:rsidR="00386B8D" w:rsidRPr="00704B48">
        <w:rPr>
          <w:bCs/>
          <w:sz w:val="24"/>
          <w:szCs w:val="24"/>
          <w:lang w:val="ru-RU"/>
        </w:rPr>
        <w:t xml:space="preserve"> потекло, образование, </w:t>
      </w:r>
      <w:proofErr w:type="spellStart"/>
      <w:r w:rsidR="00386B8D" w:rsidRPr="00704B48">
        <w:rPr>
          <w:bCs/>
          <w:sz w:val="24"/>
          <w:szCs w:val="24"/>
          <w:lang w:val="ru-RU"/>
        </w:rPr>
        <w:t>религија</w:t>
      </w:r>
      <w:proofErr w:type="spellEnd"/>
      <w:r w:rsidR="00386B8D" w:rsidRPr="00704B48">
        <w:rPr>
          <w:bCs/>
          <w:sz w:val="24"/>
          <w:szCs w:val="24"/>
          <w:lang w:val="ru-RU"/>
        </w:rPr>
        <w:t xml:space="preserve"> или </w:t>
      </w:r>
      <w:proofErr w:type="spellStart"/>
      <w:r w:rsidR="00386B8D" w:rsidRPr="00704B48">
        <w:rPr>
          <w:bCs/>
          <w:sz w:val="24"/>
          <w:szCs w:val="24"/>
          <w:lang w:val="ru-RU"/>
        </w:rPr>
        <w:t>верско</w:t>
      </w:r>
      <w:proofErr w:type="spellEnd"/>
      <w:r w:rsidR="00386B8D" w:rsidRPr="00704B48">
        <w:rPr>
          <w:bCs/>
          <w:sz w:val="24"/>
          <w:szCs w:val="24"/>
          <w:lang w:val="ru-RU"/>
        </w:rPr>
        <w:t xml:space="preserve"> </w:t>
      </w:r>
      <w:proofErr w:type="spellStart"/>
      <w:r w:rsidR="00386B8D" w:rsidRPr="00704B48">
        <w:rPr>
          <w:bCs/>
          <w:sz w:val="24"/>
          <w:szCs w:val="24"/>
          <w:lang w:val="ru-RU"/>
        </w:rPr>
        <w:t>уверување</w:t>
      </w:r>
      <w:proofErr w:type="spellEnd"/>
      <w:r w:rsidR="00386B8D" w:rsidRPr="00704B48">
        <w:rPr>
          <w:bCs/>
          <w:sz w:val="24"/>
          <w:szCs w:val="24"/>
          <w:lang w:val="ru-RU"/>
        </w:rPr>
        <w:t xml:space="preserve">, </w:t>
      </w:r>
      <w:proofErr w:type="spellStart"/>
      <w:r w:rsidR="00386B8D" w:rsidRPr="00704B48">
        <w:rPr>
          <w:bCs/>
          <w:sz w:val="24"/>
          <w:szCs w:val="24"/>
          <w:lang w:val="ru-RU"/>
        </w:rPr>
        <w:t>политичко</w:t>
      </w:r>
      <w:proofErr w:type="spellEnd"/>
      <w:r w:rsidR="00386B8D" w:rsidRPr="00704B48">
        <w:rPr>
          <w:bCs/>
          <w:sz w:val="24"/>
          <w:szCs w:val="24"/>
          <w:lang w:val="ru-RU"/>
        </w:rPr>
        <w:t xml:space="preserve"> </w:t>
      </w:r>
      <w:proofErr w:type="spellStart"/>
      <w:r w:rsidR="00386B8D" w:rsidRPr="00704B48">
        <w:rPr>
          <w:bCs/>
          <w:sz w:val="24"/>
          <w:szCs w:val="24"/>
          <w:lang w:val="ru-RU"/>
        </w:rPr>
        <w:t>уверување</w:t>
      </w:r>
      <w:proofErr w:type="spellEnd"/>
      <w:r w:rsidR="00386B8D" w:rsidRPr="00704B48">
        <w:rPr>
          <w:bCs/>
          <w:sz w:val="24"/>
          <w:szCs w:val="24"/>
          <w:lang w:val="ru-RU"/>
        </w:rPr>
        <w:t xml:space="preserve">, </w:t>
      </w:r>
      <w:proofErr w:type="spellStart"/>
      <w:r w:rsidR="00386B8D" w:rsidRPr="00704B48">
        <w:rPr>
          <w:bCs/>
          <w:sz w:val="24"/>
          <w:szCs w:val="24"/>
          <w:lang w:val="ru-RU"/>
        </w:rPr>
        <w:t>друго</w:t>
      </w:r>
      <w:proofErr w:type="spellEnd"/>
      <w:r w:rsidR="00386B8D" w:rsidRPr="00704B48">
        <w:rPr>
          <w:bCs/>
          <w:sz w:val="24"/>
          <w:szCs w:val="24"/>
          <w:lang w:val="ru-RU"/>
        </w:rPr>
        <w:t xml:space="preserve"> </w:t>
      </w:r>
      <w:proofErr w:type="spellStart"/>
      <w:r w:rsidR="00386B8D" w:rsidRPr="00704B48">
        <w:rPr>
          <w:bCs/>
          <w:sz w:val="24"/>
          <w:szCs w:val="24"/>
          <w:lang w:val="ru-RU"/>
        </w:rPr>
        <w:t>уверување</w:t>
      </w:r>
      <w:proofErr w:type="spellEnd"/>
      <w:r w:rsidR="00386B8D" w:rsidRPr="00704B48">
        <w:rPr>
          <w:bCs/>
          <w:sz w:val="24"/>
          <w:szCs w:val="24"/>
          <w:lang w:val="ru-RU"/>
        </w:rPr>
        <w:t xml:space="preserve">, </w:t>
      </w:r>
      <w:proofErr w:type="spellStart"/>
      <w:r w:rsidR="00386B8D" w:rsidRPr="00704B48">
        <w:rPr>
          <w:bCs/>
          <w:sz w:val="24"/>
          <w:szCs w:val="24"/>
          <w:lang w:val="ru-RU"/>
        </w:rPr>
        <w:t>попреченост</w:t>
      </w:r>
      <w:proofErr w:type="spellEnd"/>
      <w:r w:rsidR="00386B8D" w:rsidRPr="00704B48">
        <w:rPr>
          <w:bCs/>
          <w:sz w:val="24"/>
          <w:szCs w:val="24"/>
          <w:lang w:val="ru-RU"/>
        </w:rPr>
        <w:t xml:space="preserve">, возраст, </w:t>
      </w:r>
      <w:proofErr w:type="spellStart"/>
      <w:r w:rsidR="00386B8D" w:rsidRPr="00704B48">
        <w:rPr>
          <w:bCs/>
          <w:sz w:val="24"/>
          <w:szCs w:val="24"/>
          <w:lang w:val="ru-RU"/>
        </w:rPr>
        <w:t>семејна</w:t>
      </w:r>
      <w:proofErr w:type="spellEnd"/>
      <w:r w:rsidR="00386B8D" w:rsidRPr="00704B48">
        <w:rPr>
          <w:bCs/>
          <w:sz w:val="24"/>
          <w:szCs w:val="24"/>
          <w:lang w:val="ru-RU"/>
        </w:rPr>
        <w:t xml:space="preserve"> или </w:t>
      </w:r>
      <w:proofErr w:type="spellStart"/>
      <w:r w:rsidR="00386B8D" w:rsidRPr="00704B48">
        <w:rPr>
          <w:bCs/>
          <w:sz w:val="24"/>
          <w:szCs w:val="24"/>
          <w:lang w:val="ru-RU"/>
        </w:rPr>
        <w:t>брачна</w:t>
      </w:r>
      <w:proofErr w:type="spellEnd"/>
      <w:r w:rsidR="00386B8D" w:rsidRPr="00704B48">
        <w:rPr>
          <w:bCs/>
          <w:sz w:val="24"/>
          <w:szCs w:val="24"/>
          <w:lang w:val="ru-RU"/>
        </w:rPr>
        <w:t xml:space="preserve"> </w:t>
      </w:r>
      <w:proofErr w:type="spellStart"/>
      <w:r w:rsidR="00386B8D" w:rsidRPr="00704B48">
        <w:rPr>
          <w:bCs/>
          <w:sz w:val="24"/>
          <w:szCs w:val="24"/>
          <w:lang w:val="ru-RU"/>
        </w:rPr>
        <w:t>состојба</w:t>
      </w:r>
      <w:proofErr w:type="spellEnd"/>
      <w:r w:rsidR="00386B8D" w:rsidRPr="00704B48">
        <w:rPr>
          <w:bCs/>
          <w:sz w:val="24"/>
          <w:szCs w:val="24"/>
          <w:lang w:val="ru-RU"/>
        </w:rPr>
        <w:t xml:space="preserve">, </w:t>
      </w:r>
      <w:proofErr w:type="spellStart"/>
      <w:r w:rsidR="00386B8D" w:rsidRPr="00704B48">
        <w:rPr>
          <w:bCs/>
          <w:sz w:val="24"/>
          <w:szCs w:val="24"/>
          <w:lang w:val="ru-RU"/>
        </w:rPr>
        <w:t>имотен</w:t>
      </w:r>
      <w:proofErr w:type="spellEnd"/>
      <w:r w:rsidR="00386B8D" w:rsidRPr="00704B48">
        <w:rPr>
          <w:bCs/>
          <w:sz w:val="24"/>
          <w:szCs w:val="24"/>
          <w:lang w:val="ru-RU"/>
        </w:rPr>
        <w:t xml:space="preserve"> статус, </w:t>
      </w:r>
      <w:proofErr w:type="spellStart"/>
      <w:r w:rsidR="00386B8D" w:rsidRPr="00704B48">
        <w:rPr>
          <w:bCs/>
          <w:sz w:val="24"/>
          <w:szCs w:val="24"/>
          <w:lang w:val="ru-RU"/>
        </w:rPr>
        <w:t>здравствена</w:t>
      </w:r>
      <w:proofErr w:type="spellEnd"/>
      <w:r w:rsidR="00386B8D" w:rsidRPr="00704B48">
        <w:rPr>
          <w:bCs/>
          <w:sz w:val="24"/>
          <w:szCs w:val="24"/>
          <w:lang w:val="ru-RU"/>
        </w:rPr>
        <w:t xml:space="preserve"> </w:t>
      </w:r>
      <w:proofErr w:type="spellStart"/>
      <w:r w:rsidR="00386B8D" w:rsidRPr="00704B48">
        <w:rPr>
          <w:bCs/>
          <w:sz w:val="24"/>
          <w:szCs w:val="24"/>
          <w:lang w:val="ru-RU"/>
        </w:rPr>
        <w:t>состојба</w:t>
      </w:r>
      <w:proofErr w:type="spellEnd"/>
      <w:r w:rsidR="00386B8D" w:rsidRPr="00704B48">
        <w:rPr>
          <w:bCs/>
          <w:sz w:val="24"/>
          <w:szCs w:val="24"/>
          <w:lang w:val="ru-RU"/>
        </w:rPr>
        <w:t xml:space="preserve">, лично </w:t>
      </w:r>
      <w:proofErr w:type="spellStart"/>
      <w:r w:rsidR="00386B8D" w:rsidRPr="00704B48">
        <w:rPr>
          <w:bCs/>
          <w:sz w:val="24"/>
          <w:szCs w:val="24"/>
          <w:lang w:val="ru-RU"/>
        </w:rPr>
        <w:t>својство</w:t>
      </w:r>
      <w:proofErr w:type="spellEnd"/>
      <w:r w:rsidR="00386B8D" w:rsidRPr="00704B48">
        <w:rPr>
          <w:bCs/>
          <w:sz w:val="24"/>
          <w:szCs w:val="24"/>
          <w:lang w:val="ru-RU"/>
        </w:rPr>
        <w:t xml:space="preserve"> и </w:t>
      </w:r>
      <w:proofErr w:type="spellStart"/>
      <w:r w:rsidR="00386B8D" w:rsidRPr="00704B48">
        <w:rPr>
          <w:bCs/>
          <w:sz w:val="24"/>
          <w:szCs w:val="24"/>
          <w:lang w:val="ru-RU"/>
        </w:rPr>
        <w:t>општествен</w:t>
      </w:r>
      <w:proofErr w:type="spellEnd"/>
      <w:r w:rsidR="00386B8D" w:rsidRPr="00704B48">
        <w:rPr>
          <w:bCs/>
          <w:sz w:val="24"/>
          <w:szCs w:val="24"/>
          <w:lang w:val="ru-RU"/>
        </w:rPr>
        <w:t xml:space="preserve"> статус или </w:t>
      </w:r>
      <w:proofErr w:type="spellStart"/>
      <w:r w:rsidR="00386B8D" w:rsidRPr="00704B48">
        <w:rPr>
          <w:bCs/>
          <w:sz w:val="24"/>
          <w:szCs w:val="24"/>
          <w:lang w:val="ru-RU"/>
        </w:rPr>
        <w:t>која</w:t>
      </w:r>
      <w:proofErr w:type="spellEnd"/>
      <w:r w:rsidR="00386B8D" w:rsidRPr="00704B48">
        <w:rPr>
          <w:bCs/>
          <w:sz w:val="24"/>
          <w:szCs w:val="24"/>
          <w:lang w:val="ru-RU"/>
        </w:rPr>
        <w:t xml:space="preserve"> било друга основа</w:t>
      </w:r>
      <w:r w:rsidR="00724789" w:rsidRPr="00704B48">
        <w:rPr>
          <w:sz w:val="24"/>
          <w:szCs w:val="24"/>
          <w:lang w:val="ru-RU"/>
        </w:rPr>
        <w:t xml:space="preserve"> предвидена со закон или </w:t>
      </w:r>
      <w:proofErr w:type="spellStart"/>
      <w:r w:rsidR="00724789" w:rsidRPr="00704B48">
        <w:rPr>
          <w:sz w:val="24"/>
          <w:szCs w:val="24"/>
          <w:lang w:val="ru-RU"/>
        </w:rPr>
        <w:t>меѓународен</w:t>
      </w:r>
      <w:proofErr w:type="spellEnd"/>
      <w:r w:rsidR="00724789" w:rsidRPr="00704B48">
        <w:rPr>
          <w:sz w:val="24"/>
          <w:szCs w:val="24"/>
          <w:lang w:val="ru-RU"/>
        </w:rPr>
        <w:t xml:space="preserve"> договор</w:t>
      </w:r>
      <w:r w:rsidR="00E72DE6" w:rsidRPr="00704B48">
        <w:rPr>
          <w:sz w:val="24"/>
          <w:szCs w:val="24"/>
          <w:lang w:val="ru-RU"/>
        </w:rPr>
        <w:t xml:space="preserve"> </w:t>
      </w:r>
      <w:proofErr w:type="spellStart"/>
      <w:r w:rsidR="00E72DE6" w:rsidRPr="00704B48">
        <w:rPr>
          <w:sz w:val="24"/>
          <w:szCs w:val="24"/>
          <w:lang w:val="ru-RU"/>
        </w:rPr>
        <w:t>ратификуван</w:t>
      </w:r>
      <w:proofErr w:type="spellEnd"/>
      <w:r w:rsidR="00E72DE6" w:rsidRPr="00704B48">
        <w:rPr>
          <w:sz w:val="24"/>
          <w:szCs w:val="24"/>
          <w:lang w:val="ru-RU"/>
        </w:rPr>
        <w:t xml:space="preserve"> согласно </w:t>
      </w:r>
      <w:proofErr w:type="spellStart"/>
      <w:r w:rsidR="00E72DE6" w:rsidRPr="00704B48">
        <w:rPr>
          <w:sz w:val="24"/>
          <w:szCs w:val="24"/>
          <w:lang w:val="ru-RU"/>
        </w:rPr>
        <w:t>Уставот</w:t>
      </w:r>
      <w:proofErr w:type="spellEnd"/>
      <w:r w:rsidR="00E72DE6" w:rsidRPr="00704B48">
        <w:rPr>
          <w:sz w:val="24"/>
          <w:szCs w:val="24"/>
          <w:lang w:val="ru-RU"/>
        </w:rPr>
        <w:t xml:space="preserve"> на </w:t>
      </w:r>
      <w:proofErr w:type="spellStart"/>
      <w:r w:rsidR="00E72DE6" w:rsidRPr="00704B48">
        <w:rPr>
          <w:sz w:val="24"/>
          <w:szCs w:val="24"/>
          <w:lang w:val="ru-RU"/>
        </w:rPr>
        <w:t>Република</w:t>
      </w:r>
      <w:proofErr w:type="spellEnd"/>
      <w:r w:rsidR="00E72DE6" w:rsidRPr="00704B48">
        <w:rPr>
          <w:sz w:val="24"/>
          <w:szCs w:val="24"/>
          <w:lang w:val="ru-RU"/>
        </w:rPr>
        <w:t xml:space="preserve"> </w:t>
      </w:r>
      <w:proofErr w:type="spellStart"/>
      <w:r w:rsidR="00E72DE6" w:rsidRPr="00704B48">
        <w:rPr>
          <w:sz w:val="24"/>
          <w:szCs w:val="24"/>
          <w:lang w:val="ru-RU"/>
        </w:rPr>
        <w:t>Северна</w:t>
      </w:r>
      <w:proofErr w:type="spellEnd"/>
      <w:r w:rsidR="00E72DE6" w:rsidRPr="00704B48">
        <w:rPr>
          <w:sz w:val="24"/>
          <w:szCs w:val="24"/>
          <w:lang w:val="ru-RU"/>
        </w:rPr>
        <w:t xml:space="preserve"> </w:t>
      </w:r>
      <w:proofErr w:type="spellStart"/>
      <w:r w:rsidR="00E72DE6" w:rsidRPr="00704B48">
        <w:rPr>
          <w:sz w:val="24"/>
          <w:szCs w:val="24"/>
          <w:lang w:val="ru-RU"/>
        </w:rPr>
        <w:t>Македонија</w:t>
      </w:r>
      <w:proofErr w:type="spellEnd"/>
      <w:r w:rsidR="009F5657" w:rsidRPr="00704B48">
        <w:rPr>
          <w:sz w:val="24"/>
          <w:szCs w:val="24"/>
          <w:lang w:val="ru-RU"/>
        </w:rPr>
        <w:t>,</w:t>
      </w:r>
      <w:r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казна затвор од </w:t>
      </w:r>
      <w:proofErr w:type="spellStart"/>
      <w:r w:rsidR="009F5657" w:rsidRPr="00704B48">
        <w:rPr>
          <w:sz w:val="24"/>
          <w:szCs w:val="24"/>
          <w:lang w:val="ru-RU"/>
        </w:rPr>
        <w:t>една</w:t>
      </w:r>
      <w:proofErr w:type="spellEnd"/>
      <w:r w:rsidR="009F5657" w:rsidRPr="00704B48">
        <w:rPr>
          <w:sz w:val="24"/>
          <w:szCs w:val="24"/>
          <w:lang w:val="ru-RU"/>
        </w:rPr>
        <w:t xml:space="preserve"> до пет </w:t>
      </w:r>
      <w:proofErr w:type="spellStart"/>
      <w:r w:rsidR="009F5657" w:rsidRPr="00704B48">
        <w:rPr>
          <w:sz w:val="24"/>
          <w:szCs w:val="24"/>
          <w:lang w:val="ru-RU"/>
        </w:rPr>
        <w:t>години</w:t>
      </w:r>
      <w:proofErr w:type="spellEnd"/>
      <w:r w:rsidR="009F5657" w:rsidRPr="00704B48">
        <w:rPr>
          <w:sz w:val="24"/>
          <w:szCs w:val="24"/>
          <w:lang w:val="ru-RU"/>
        </w:rPr>
        <w:t>.</w:t>
      </w:r>
    </w:p>
    <w:p w14:paraId="45A130C2" w14:textId="77777777" w:rsidR="00437DEC" w:rsidRPr="00704B48" w:rsidRDefault="009F5657" w:rsidP="009A55FA">
      <w:pPr>
        <w:pStyle w:val="NoSpacing"/>
        <w:ind w:firstLine="360"/>
        <w:jc w:val="both"/>
        <w:rPr>
          <w:sz w:val="24"/>
          <w:szCs w:val="24"/>
          <w:lang w:val="ru-RU"/>
        </w:rPr>
      </w:pPr>
      <w:r w:rsidRPr="00704B48">
        <w:rPr>
          <w:sz w:val="24"/>
          <w:szCs w:val="24"/>
          <w:lang w:val="ru-RU"/>
        </w:rPr>
        <w:t>(</w:t>
      </w:r>
      <w:r w:rsidR="0059242C" w:rsidRPr="00704B48">
        <w:rPr>
          <w:sz w:val="24"/>
          <w:szCs w:val="24"/>
          <w:lang w:val="ru-RU"/>
        </w:rPr>
        <w:t>6</w:t>
      </w:r>
      <w:r w:rsidRPr="00704B48">
        <w:rPr>
          <w:sz w:val="24"/>
          <w:szCs w:val="24"/>
          <w:lang w:val="ru-RU"/>
        </w:rPr>
        <w:t xml:space="preserve">) </w:t>
      </w:r>
      <w:proofErr w:type="spellStart"/>
      <w:r w:rsidRPr="00704B48">
        <w:rPr>
          <w:sz w:val="24"/>
          <w:szCs w:val="24"/>
          <w:lang w:val="ru-RU"/>
        </w:rPr>
        <w:t>Гонењето</w:t>
      </w:r>
      <w:proofErr w:type="spellEnd"/>
      <w:r w:rsidRPr="00704B48">
        <w:rPr>
          <w:sz w:val="24"/>
          <w:szCs w:val="24"/>
          <w:lang w:val="ru-RU"/>
        </w:rPr>
        <w:t xml:space="preserve"> 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w:t>
      </w:r>
      <w:r w:rsidR="007B253A" w:rsidRPr="00704B48">
        <w:rPr>
          <w:sz w:val="24"/>
          <w:szCs w:val="24"/>
          <w:lang w:val="ru-RU"/>
        </w:rPr>
        <w:t xml:space="preserve"> на </w:t>
      </w:r>
      <w:proofErr w:type="spellStart"/>
      <w:r w:rsidR="007B253A" w:rsidRPr="00704B48">
        <w:rPr>
          <w:sz w:val="24"/>
          <w:szCs w:val="24"/>
          <w:lang w:val="ru-RU"/>
        </w:rPr>
        <w:t>овој</w:t>
      </w:r>
      <w:proofErr w:type="spellEnd"/>
      <w:r w:rsidR="007B253A" w:rsidRPr="00704B48">
        <w:rPr>
          <w:sz w:val="24"/>
          <w:szCs w:val="24"/>
          <w:lang w:val="ru-RU"/>
        </w:rPr>
        <w:t xml:space="preserve"> член</w:t>
      </w:r>
      <w:r w:rsidRPr="00704B48">
        <w:rPr>
          <w:sz w:val="24"/>
          <w:szCs w:val="24"/>
          <w:lang w:val="ru-RU"/>
        </w:rPr>
        <w:t xml:space="preserve"> се </w:t>
      </w:r>
      <w:proofErr w:type="spellStart"/>
      <w:r w:rsidRPr="00704B48">
        <w:rPr>
          <w:sz w:val="24"/>
          <w:szCs w:val="24"/>
          <w:lang w:val="ru-RU"/>
        </w:rPr>
        <w:t>презема</w:t>
      </w:r>
      <w:proofErr w:type="spellEnd"/>
      <w:r w:rsidRPr="00704B48">
        <w:rPr>
          <w:sz w:val="24"/>
          <w:szCs w:val="24"/>
          <w:lang w:val="ru-RU"/>
        </w:rPr>
        <w:t xml:space="preserve"> по приватна </w:t>
      </w:r>
      <w:proofErr w:type="spellStart"/>
      <w:r w:rsidRPr="00704B48">
        <w:rPr>
          <w:sz w:val="24"/>
          <w:szCs w:val="24"/>
          <w:lang w:val="ru-RU"/>
        </w:rPr>
        <w:t>тужба</w:t>
      </w:r>
      <w:proofErr w:type="spellEnd"/>
      <w:r w:rsidRPr="00704B48">
        <w:rPr>
          <w:sz w:val="24"/>
          <w:szCs w:val="24"/>
          <w:lang w:val="ru-RU"/>
        </w:rPr>
        <w:t>.</w:t>
      </w:r>
    </w:p>
    <w:p w14:paraId="53D860CF" w14:textId="77777777" w:rsidR="0080663A" w:rsidRPr="00704B48" w:rsidRDefault="0080663A">
      <w:pPr>
        <w:pStyle w:val="BodyText"/>
        <w:ind w:left="399" w:right="0" w:firstLine="0"/>
        <w:jc w:val="left"/>
        <w:rPr>
          <w:lang w:val="ru-RU"/>
        </w:rPr>
      </w:pPr>
    </w:p>
    <w:p w14:paraId="2F06D957" w14:textId="77777777" w:rsidR="006F25DA" w:rsidRPr="00704B48" w:rsidRDefault="002D3325" w:rsidP="009A55FA">
      <w:pPr>
        <w:pStyle w:val="NoSpacing"/>
        <w:jc w:val="center"/>
        <w:rPr>
          <w:b/>
          <w:bCs/>
          <w:sz w:val="24"/>
          <w:szCs w:val="24"/>
          <w:lang w:val="ru-RU"/>
        </w:rPr>
      </w:pPr>
      <w:proofErr w:type="spellStart"/>
      <w:r w:rsidRPr="00704B48">
        <w:rPr>
          <w:b/>
          <w:bCs/>
          <w:sz w:val="24"/>
          <w:szCs w:val="24"/>
          <w:lang w:val="ru-RU"/>
        </w:rPr>
        <w:t>Демнење</w:t>
      </w:r>
      <w:proofErr w:type="spellEnd"/>
    </w:p>
    <w:p w14:paraId="34CCA6EA" w14:textId="77777777" w:rsidR="009A55FA" w:rsidRPr="00704B48" w:rsidRDefault="009A55FA" w:rsidP="009A55FA">
      <w:pPr>
        <w:pStyle w:val="NoSpacing"/>
        <w:jc w:val="center"/>
        <w:rPr>
          <w:b/>
          <w:bCs/>
          <w:sz w:val="24"/>
          <w:szCs w:val="24"/>
          <w:lang w:val="ru-RU"/>
        </w:rPr>
      </w:pPr>
    </w:p>
    <w:p w14:paraId="2A2C1D5A" w14:textId="77777777" w:rsidR="00C32A1E" w:rsidRPr="007517FC" w:rsidRDefault="006F25DA" w:rsidP="009A55FA">
      <w:pPr>
        <w:pStyle w:val="NoSpacing"/>
        <w:jc w:val="center"/>
        <w:rPr>
          <w:b/>
          <w:bCs/>
          <w:sz w:val="24"/>
          <w:szCs w:val="24"/>
          <w:lang w:val="mk-MK"/>
        </w:rPr>
      </w:pPr>
      <w:r w:rsidRPr="00704B48">
        <w:rPr>
          <w:b/>
          <w:bCs/>
          <w:sz w:val="24"/>
          <w:szCs w:val="24"/>
          <w:lang w:val="ru-RU"/>
        </w:rPr>
        <w:t>Член 20</w:t>
      </w:r>
      <w:r w:rsidR="001540F6" w:rsidRPr="00704B48">
        <w:rPr>
          <w:b/>
          <w:bCs/>
          <w:sz w:val="24"/>
          <w:szCs w:val="24"/>
        </w:rPr>
        <w:t>3</w:t>
      </w:r>
      <w:r w:rsidR="00776534" w:rsidRPr="00704B48">
        <w:rPr>
          <w:b/>
          <w:bCs/>
          <w:sz w:val="24"/>
          <w:szCs w:val="24"/>
          <w:lang w:val="mk-MK"/>
        </w:rPr>
        <w:t xml:space="preserve"> (нов</w:t>
      </w:r>
      <w:r w:rsidR="00BB0425" w:rsidRPr="00704B48">
        <w:rPr>
          <w:b/>
          <w:bCs/>
          <w:sz w:val="24"/>
          <w:szCs w:val="24"/>
          <w:lang w:val="mk-MK"/>
        </w:rPr>
        <w:t xml:space="preserve"> член</w:t>
      </w:r>
      <w:r w:rsidR="00776534" w:rsidRPr="00704B48">
        <w:rPr>
          <w:b/>
          <w:bCs/>
          <w:sz w:val="24"/>
          <w:szCs w:val="24"/>
          <w:lang w:val="mk-MK"/>
        </w:rPr>
        <w:t>)</w:t>
      </w:r>
    </w:p>
    <w:p w14:paraId="796EBDF7" w14:textId="1ACFD08C" w:rsidR="002D3325" w:rsidRPr="00704B48" w:rsidRDefault="00D31912" w:rsidP="009A55FA">
      <w:pPr>
        <w:pStyle w:val="BodyText"/>
        <w:numPr>
          <w:ilvl w:val="0"/>
          <w:numId w:val="460"/>
        </w:numPr>
        <w:ind w:left="0" w:right="50" w:firstLine="360"/>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r w:rsidR="00BB3AE8" w:rsidRPr="00704B48">
        <w:rPr>
          <w:lang w:val="ru-RU"/>
        </w:rPr>
        <w:t>повторено</w:t>
      </w:r>
      <w:r w:rsidRPr="00704B48">
        <w:rPr>
          <w:lang w:val="ru-RU"/>
        </w:rPr>
        <w:t xml:space="preserve"> </w:t>
      </w:r>
      <w:proofErr w:type="spellStart"/>
      <w:r w:rsidR="00C36B71" w:rsidRPr="00704B48">
        <w:rPr>
          <w:lang w:val="ru-RU"/>
        </w:rPr>
        <w:t>неовластено</w:t>
      </w:r>
      <w:proofErr w:type="spellEnd"/>
      <w:r w:rsidR="003616B3" w:rsidRPr="00704B48">
        <w:rPr>
          <w:lang w:val="ru-RU"/>
        </w:rPr>
        <w:t xml:space="preserve"> друг</w:t>
      </w:r>
      <w:r w:rsidR="005973C3" w:rsidRPr="00704B48">
        <w:rPr>
          <w:lang w:val="ru-RU"/>
        </w:rPr>
        <w:t xml:space="preserve"> </w:t>
      </w:r>
      <w:r w:rsidRPr="00704B48">
        <w:rPr>
          <w:lang w:val="ru-RU"/>
        </w:rPr>
        <w:t>следи</w:t>
      </w:r>
      <w:r w:rsidR="005973C3" w:rsidRPr="00704B48">
        <w:rPr>
          <w:lang w:val="ru-RU"/>
        </w:rPr>
        <w:t>,</w:t>
      </w:r>
      <w:r w:rsidRPr="00704B48">
        <w:rPr>
          <w:lang w:val="ru-RU"/>
        </w:rPr>
        <w:t xml:space="preserve"> </w:t>
      </w:r>
      <w:proofErr w:type="spellStart"/>
      <w:r w:rsidR="008929A4" w:rsidRPr="00704B48">
        <w:rPr>
          <w:lang w:val="ru-RU"/>
        </w:rPr>
        <w:t>прогонува</w:t>
      </w:r>
      <w:proofErr w:type="spellEnd"/>
      <w:r w:rsidRPr="00704B48">
        <w:rPr>
          <w:lang w:val="ru-RU"/>
        </w:rPr>
        <w:t xml:space="preserve"> или со него </w:t>
      </w:r>
      <w:proofErr w:type="spellStart"/>
      <w:r w:rsidRPr="00704B48">
        <w:rPr>
          <w:lang w:val="ru-RU"/>
        </w:rPr>
        <w:t>воспоставува</w:t>
      </w:r>
      <w:proofErr w:type="spellEnd"/>
      <w:r w:rsidRPr="00704B48">
        <w:rPr>
          <w:lang w:val="ru-RU"/>
        </w:rPr>
        <w:t xml:space="preserve"> или </w:t>
      </w:r>
      <w:proofErr w:type="spellStart"/>
      <w:r w:rsidRPr="00704B48">
        <w:rPr>
          <w:lang w:val="ru-RU"/>
        </w:rPr>
        <w:t>настојува</w:t>
      </w:r>
      <w:proofErr w:type="spellEnd"/>
      <w:r w:rsidRPr="00704B48">
        <w:rPr>
          <w:lang w:val="ru-RU"/>
        </w:rPr>
        <w:t xml:space="preserve"> да </w:t>
      </w:r>
      <w:proofErr w:type="spellStart"/>
      <w:r w:rsidRPr="00704B48">
        <w:rPr>
          <w:lang w:val="ru-RU"/>
        </w:rPr>
        <w:t>воспостави</w:t>
      </w:r>
      <w:proofErr w:type="spellEnd"/>
      <w:r w:rsidRPr="00704B48">
        <w:rPr>
          <w:lang w:val="ru-RU"/>
        </w:rPr>
        <w:t xml:space="preserve"> од него </w:t>
      </w:r>
      <w:proofErr w:type="spellStart"/>
      <w:r w:rsidRPr="00704B48">
        <w:rPr>
          <w:lang w:val="ru-RU"/>
        </w:rPr>
        <w:t>несакан</w:t>
      </w:r>
      <w:proofErr w:type="spellEnd"/>
      <w:r w:rsidRPr="00704B48">
        <w:rPr>
          <w:lang w:val="ru-RU"/>
        </w:rPr>
        <w:t xml:space="preserve"> контакт </w:t>
      </w:r>
      <w:r w:rsidR="00E33400" w:rsidRPr="00704B48">
        <w:rPr>
          <w:lang w:val="ru-RU"/>
        </w:rPr>
        <w:t xml:space="preserve">со </w:t>
      </w:r>
      <w:proofErr w:type="spellStart"/>
      <w:r w:rsidR="00E33400" w:rsidRPr="00704B48">
        <w:rPr>
          <w:lang w:val="ru-RU"/>
        </w:rPr>
        <w:t>движење</w:t>
      </w:r>
      <w:proofErr w:type="spellEnd"/>
      <w:r w:rsidR="00E33400" w:rsidRPr="00704B48">
        <w:rPr>
          <w:lang w:val="ru-RU"/>
        </w:rPr>
        <w:t xml:space="preserve"> во </w:t>
      </w:r>
      <w:proofErr w:type="spellStart"/>
      <w:r w:rsidR="00E33400" w:rsidRPr="00704B48">
        <w:rPr>
          <w:lang w:val="ru-RU"/>
        </w:rPr>
        <w:t>просторот</w:t>
      </w:r>
      <w:proofErr w:type="spellEnd"/>
      <w:r w:rsidR="00E33400" w:rsidRPr="00704B48">
        <w:rPr>
          <w:lang w:val="ru-RU"/>
        </w:rPr>
        <w:t xml:space="preserve"> </w:t>
      </w:r>
      <w:proofErr w:type="spellStart"/>
      <w:r w:rsidR="00E33400" w:rsidRPr="00704B48">
        <w:rPr>
          <w:lang w:val="ru-RU"/>
        </w:rPr>
        <w:t>каде</w:t>
      </w:r>
      <w:proofErr w:type="spellEnd"/>
      <w:r w:rsidR="00E33400" w:rsidRPr="00704B48">
        <w:rPr>
          <w:lang w:val="ru-RU"/>
        </w:rPr>
        <w:t xml:space="preserve"> се </w:t>
      </w:r>
      <w:proofErr w:type="spellStart"/>
      <w:r w:rsidR="00E33400" w:rsidRPr="00704B48">
        <w:rPr>
          <w:lang w:val="ru-RU"/>
        </w:rPr>
        <w:t>наоѓа</w:t>
      </w:r>
      <w:proofErr w:type="spellEnd"/>
      <w:r w:rsidR="00E33400" w:rsidRPr="00704B48">
        <w:rPr>
          <w:lang w:val="ru-RU"/>
        </w:rPr>
        <w:t xml:space="preserve"> </w:t>
      </w:r>
      <w:proofErr w:type="spellStart"/>
      <w:r w:rsidR="00E33400" w:rsidRPr="00704B48">
        <w:rPr>
          <w:lang w:val="ru-RU"/>
        </w:rPr>
        <w:t>тоа</w:t>
      </w:r>
      <w:proofErr w:type="spellEnd"/>
      <w:r w:rsidR="00E33400" w:rsidRPr="00704B48">
        <w:rPr>
          <w:lang w:val="ru-RU"/>
        </w:rPr>
        <w:t xml:space="preserve"> лице, со </w:t>
      </w:r>
      <w:proofErr w:type="spellStart"/>
      <w:r w:rsidR="00E33400" w:rsidRPr="00704B48">
        <w:rPr>
          <w:lang w:val="ru-RU"/>
        </w:rPr>
        <w:t>злоупотреба</w:t>
      </w:r>
      <w:proofErr w:type="spellEnd"/>
      <w:r w:rsidR="00E33400" w:rsidRPr="00704B48">
        <w:rPr>
          <w:lang w:val="ru-RU"/>
        </w:rPr>
        <w:t xml:space="preserve"> на </w:t>
      </w:r>
      <w:proofErr w:type="spellStart"/>
      <w:r w:rsidR="00E33400" w:rsidRPr="00704B48">
        <w:rPr>
          <w:lang w:val="ru-RU"/>
        </w:rPr>
        <w:t>користење</w:t>
      </w:r>
      <w:proofErr w:type="spellEnd"/>
      <w:r w:rsidR="00E33400" w:rsidRPr="00704B48">
        <w:rPr>
          <w:lang w:val="ru-RU"/>
        </w:rPr>
        <w:t xml:space="preserve"> на </w:t>
      </w:r>
      <w:proofErr w:type="spellStart"/>
      <w:r w:rsidR="00E33400" w:rsidRPr="00704B48">
        <w:rPr>
          <w:lang w:val="ru-RU"/>
        </w:rPr>
        <w:t>личните</w:t>
      </w:r>
      <w:proofErr w:type="spellEnd"/>
      <w:r w:rsidR="00E33400" w:rsidRPr="00704B48">
        <w:rPr>
          <w:lang w:val="ru-RU"/>
        </w:rPr>
        <w:t xml:space="preserve"> </w:t>
      </w:r>
      <w:proofErr w:type="spellStart"/>
      <w:r w:rsidR="00E33400" w:rsidRPr="00704B48">
        <w:rPr>
          <w:lang w:val="ru-RU"/>
        </w:rPr>
        <w:t>податоци</w:t>
      </w:r>
      <w:proofErr w:type="spellEnd"/>
      <w:r w:rsidR="00E33400" w:rsidRPr="00704B48">
        <w:rPr>
          <w:lang w:val="ru-RU"/>
        </w:rPr>
        <w:t xml:space="preserve">, со </w:t>
      </w:r>
      <w:proofErr w:type="spellStart"/>
      <w:r w:rsidR="00E33400" w:rsidRPr="00704B48">
        <w:rPr>
          <w:lang w:val="ru-RU"/>
        </w:rPr>
        <w:t>користење</w:t>
      </w:r>
      <w:proofErr w:type="spellEnd"/>
      <w:r w:rsidR="00E33400" w:rsidRPr="00704B48">
        <w:rPr>
          <w:lang w:val="ru-RU"/>
        </w:rPr>
        <w:t xml:space="preserve"> на </w:t>
      </w:r>
      <w:r w:rsidR="00800391" w:rsidRPr="00704B48">
        <w:rPr>
          <w:lang w:val="ru-RU"/>
        </w:rPr>
        <w:t xml:space="preserve">средства за </w:t>
      </w:r>
      <w:proofErr w:type="spellStart"/>
      <w:r w:rsidR="00800391" w:rsidRPr="00704B48">
        <w:rPr>
          <w:lang w:val="ru-RU"/>
        </w:rPr>
        <w:t>јавно</w:t>
      </w:r>
      <w:proofErr w:type="spellEnd"/>
      <w:r w:rsidR="00800391" w:rsidRPr="00704B48">
        <w:rPr>
          <w:lang w:val="ru-RU"/>
        </w:rPr>
        <w:t xml:space="preserve"> </w:t>
      </w:r>
      <w:proofErr w:type="spellStart"/>
      <w:r w:rsidR="00800391" w:rsidRPr="00704B48">
        <w:rPr>
          <w:lang w:val="ru-RU"/>
        </w:rPr>
        <w:t>информирање</w:t>
      </w:r>
      <w:proofErr w:type="spellEnd"/>
      <w:r w:rsidR="00800391" w:rsidRPr="00704B48">
        <w:rPr>
          <w:lang w:val="ru-RU"/>
        </w:rPr>
        <w:t xml:space="preserve"> </w:t>
      </w:r>
      <w:r w:rsidR="00E33400" w:rsidRPr="00704B48">
        <w:rPr>
          <w:lang w:val="ru-RU"/>
        </w:rPr>
        <w:t xml:space="preserve">или </w:t>
      </w:r>
      <w:proofErr w:type="spellStart"/>
      <w:r w:rsidR="00E33400" w:rsidRPr="00704B48">
        <w:rPr>
          <w:lang w:val="ru-RU"/>
        </w:rPr>
        <w:t>други</w:t>
      </w:r>
      <w:proofErr w:type="spellEnd"/>
      <w:r w:rsidR="00E33400" w:rsidRPr="00704B48">
        <w:rPr>
          <w:lang w:val="ru-RU"/>
        </w:rPr>
        <w:t xml:space="preserve"> средства за </w:t>
      </w:r>
      <w:proofErr w:type="spellStart"/>
      <w:r w:rsidR="00E33400" w:rsidRPr="00704B48">
        <w:rPr>
          <w:lang w:val="ru-RU"/>
        </w:rPr>
        <w:t>комуникација</w:t>
      </w:r>
      <w:proofErr w:type="spellEnd"/>
      <w:r w:rsidR="00800391" w:rsidRPr="00704B48">
        <w:rPr>
          <w:lang w:val="ru-RU"/>
        </w:rPr>
        <w:t>,</w:t>
      </w:r>
      <w:r w:rsidR="00E33400" w:rsidRPr="00704B48">
        <w:rPr>
          <w:lang w:val="ru-RU"/>
        </w:rPr>
        <w:t xml:space="preserve"> </w:t>
      </w:r>
      <w:r w:rsidR="00B04FE1" w:rsidRPr="00704B48">
        <w:rPr>
          <w:lang w:val="ru-RU"/>
        </w:rPr>
        <w:t xml:space="preserve">или на друг начин психички го </w:t>
      </w:r>
      <w:proofErr w:type="spellStart"/>
      <w:r w:rsidR="00B04FE1" w:rsidRPr="00704B48">
        <w:rPr>
          <w:lang w:val="ru-RU"/>
        </w:rPr>
        <w:t>злоставува</w:t>
      </w:r>
      <w:proofErr w:type="spellEnd"/>
      <w:r w:rsidR="00B04FE1" w:rsidRPr="00704B48">
        <w:rPr>
          <w:lang w:val="ru-RU"/>
        </w:rPr>
        <w:t xml:space="preserve">, </w:t>
      </w:r>
      <w:proofErr w:type="spellStart"/>
      <w:r w:rsidR="00B04FE1" w:rsidRPr="00704B48">
        <w:rPr>
          <w:lang w:val="ru-RU"/>
        </w:rPr>
        <w:t>воз</w:t>
      </w:r>
      <w:r w:rsidRPr="00704B48">
        <w:rPr>
          <w:lang w:val="ru-RU"/>
        </w:rPr>
        <w:t>немирува</w:t>
      </w:r>
      <w:proofErr w:type="spellEnd"/>
      <w:r w:rsidRPr="00704B48">
        <w:rPr>
          <w:lang w:val="ru-RU"/>
        </w:rPr>
        <w:t xml:space="preserve"> или </w:t>
      </w:r>
      <w:proofErr w:type="spellStart"/>
      <w:r w:rsidRPr="00704B48">
        <w:rPr>
          <w:lang w:val="ru-RU"/>
        </w:rPr>
        <w:t>застрашува</w:t>
      </w:r>
      <w:proofErr w:type="spellEnd"/>
      <w:r w:rsidRPr="00704B48">
        <w:rPr>
          <w:lang w:val="ru-RU"/>
        </w:rPr>
        <w:t xml:space="preserve"> и со </w:t>
      </w:r>
      <w:proofErr w:type="spellStart"/>
      <w:r w:rsidRPr="00704B48">
        <w:rPr>
          <w:lang w:val="ru-RU"/>
        </w:rPr>
        <w:t>тоа</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предизвика</w:t>
      </w:r>
      <w:proofErr w:type="spellEnd"/>
      <w:r w:rsidRPr="00704B48">
        <w:rPr>
          <w:lang w:val="ru-RU"/>
        </w:rPr>
        <w:t xml:space="preserve"> чувство на </w:t>
      </w:r>
      <w:proofErr w:type="spellStart"/>
      <w:r w:rsidRPr="00704B48">
        <w:rPr>
          <w:lang w:val="ru-RU"/>
        </w:rPr>
        <w:t>несигурност</w:t>
      </w:r>
      <w:proofErr w:type="spellEnd"/>
      <w:r w:rsidRPr="00704B48">
        <w:rPr>
          <w:lang w:val="ru-RU"/>
        </w:rPr>
        <w:t xml:space="preserve">, </w:t>
      </w:r>
      <w:proofErr w:type="spellStart"/>
      <w:r w:rsidRPr="00704B48">
        <w:rPr>
          <w:lang w:val="ru-RU"/>
        </w:rPr>
        <w:t>вознемиреност</w:t>
      </w:r>
      <w:proofErr w:type="spellEnd"/>
      <w:r w:rsidRPr="00704B48">
        <w:rPr>
          <w:lang w:val="ru-RU"/>
        </w:rPr>
        <w:t xml:space="preserve"> или </w:t>
      </w:r>
      <w:proofErr w:type="spellStart"/>
      <w:r w:rsidRPr="00704B48">
        <w:rPr>
          <w:lang w:val="ru-RU"/>
        </w:rPr>
        <w:t>страв</w:t>
      </w:r>
      <w:proofErr w:type="spellEnd"/>
      <w:r w:rsidRPr="00704B48">
        <w:rPr>
          <w:lang w:val="ru-RU"/>
        </w:rPr>
        <w:t xml:space="preserve"> за </w:t>
      </w:r>
      <w:proofErr w:type="spellStart"/>
      <w:r w:rsidRPr="00704B48">
        <w:rPr>
          <w:lang w:val="ru-RU"/>
        </w:rPr>
        <w:t>неговата</w:t>
      </w:r>
      <w:proofErr w:type="spellEnd"/>
      <w:r w:rsidR="00874DF9" w:rsidRPr="00704B48">
        <w:rPr>
          <w:lang w:val="ru-RU"/>
        </w:rPr>
        <w:t xml:space="preserve"> </w:t>
      </w:r>
      <w:proofErr w:type="spellStart"/>
      <w:r w:rsidRPr="00704B48">
        <w:rPr>
          <w:lang w:val="ru-RU"/>
        </w:rPr>
        <w:t>сигурност</w:t>
      </w:r>
      <w:proofErr w:type="spellEnd"/>
      <w:r w:rsidRPr="00704B48">
        <w:rPr>
          <w:lang w:val="ru-RU"/>
        </w:rPr>
        <w:t xml:space="preserve"> или </w:t>
      </w:r>
      <w:proofErr w:type="spellStart"/>
      <w:r w:rsidR="001D11B0" w:rsidRPr="00704B48">
        <w:rPr>
          <w:lang w:val="ru-RU"/>
        </w:rPr>
        <w:t>сигурноста</w:t>
      </w:r>
      <w:proofErr w:type="spellEnd"/>
      <w:r w:rsidR="001D11B0" w:rsidRPr="00704B48">
        <w:rPr>
          <w:lang w:val="ru-RU"/>
        </w:rPr>
        <w:t xml:space="preserve"> на нему </w:t>
      </w:r>
      <w:proofErr w:type="spellStart"/>
      <w:r w:rsidR="001D11B0" w:rsidRPr="00704B48">
        <w:rPr>
          <w:lang w:val="ru-RU"/>
        </w:rPr>
        <w:t>блиско</w:t>
      </w:r>
      <w:proofErr w:type="spellEnd"/>
      <w:r w:rsidR="001D11B0" w:rsidRPr="00704B48">
        <w:rPr>
          <w:lang w:val="ru-RU"/>
        </w:rPr>
        <w:t xml:space="preserve"> лице, </w:t>
      </w:r>
      <w:proofErr w:type="spellStart"/>
      <w:r w:rsidR="001D11B0" w:rsidRPr="00704B48">
        <w:rPr>
          <w:lang w:val="ru-RU"/>
        </w:rPr>
        <w:t>ќе</w:t>
      </w:r>
      <w:proofErr w:type="spellEnd"/>
      <w:r w:rsidR="001D11B0" w:rsidRPr="00704B48">
        <w:rPr>
          <w:lang w:val="ru-RU"/>
        </w:rPr>
        <w:t xml:space="preserve"> се казни со </w:t>
      </w:r>
      <w:proofErr w:type="spellStart"/>
      <w:r w:rsidR="001D11B0" w:rsidRPr="00704B48">
        <w:rPr>
          <w:lang w:val="ru-RU"/>
        </w:rPr>
        <w:t>парична</w:t>
      </w:r>
      <w:proofErr w:type="spellEnd"/>
      <w:r w:rsidR="001D11B0" w:rsidRPr="00704B48">
        <w:rPr>
          <w:lang w:val="ru-RU"/>
        </w:rPr>
        <w:t xml:space="preserve"> казна или со</w:t>
      </w:r>
      <w:r w:rsidR="00AC3CF1" w:rsidRPr="00704B48">
        <w:rPr>
          <w:lang w:val="ru-RU"/>
        </w:rPr>
        <w:t xml:space="preserve"> затвор до три</w:t>
      </w:r>
      <w:r w:rsidR="001D11B0" w:rsidRPr="00704B48">
        <w:rPr>
          <w:lang w:val="ru-RU"/>
        </w:rPr>
        <w:t xml:space="preserve"> </w:t>
      </w:r>
      <w:proofErr w:type="spellStart"/>
      <w:r w:rsidR="001D11B0" w:rsidRPr="00704B48">
        <w:rPr>
          <w:lang w:val="ru-RU"/>
        </w:rPr>
        <w:t>години</w:t>
      </w:r>
      <w:proofErr w:type="spellEnd"/>
      <w:r w:rsidR="001D11B0" w:rsidRPr="00704B48">
        <w:rPr>
          <w:lang w:val="ru-RU"/>
        </w:rPr>
        <w:t>.</w:t>
      </w:r>
    </w:p>
    <w:p w14:paraId="287A9662" w14:textId="77777777" w:rsidR="0043653A" w:rsidRPr="00704B48" w:rsidRDefault="0043653A" w:rsidP="009A55FA">
      <w:pPr>
        <w:pStyle w:val="BodyText"/>
        <w:numPr>
          <w:ilvl w:val="0"/>
          <w:numId w:val="460"/>
        </w:numPr>
        <w:ind w:left="0" w:right="50" w:firstLine="360"/>
        <w:rPr>
          <w:lang w:val="ru-RU"/>
        </w:rPr>
      </w:pPr>
      <w:proofErr w:type="spellStart"/>
      <w:r w:rsidRPr="00704B48">
        <w:rPr>
          <w:lang w:val="ru-RU"/>
        </w:rPr>
        <w:t>Ако</w:t>
      </w:r>
      <w:proofErr w:type="spellEnd"/>
      <w:r w:rsidRPr="00704B48">
        <w:rPr>
          <w:lang w:val="ru-RU"/>
        </w:rPr>
        <w:t xml:space="preserve"> </w:t>
      </w:r>
      <w:proofErr w:type="spellStart"/>
      <w:r w:rsidRPr="00704B48">
        <w:rPr>
          <w:lang w:val="ru-RU"/>
        </w:rPr>
        <w:t>делото</w:t>
      </w:r>
      <w:proofErr w:type="spellEnd"/>
      <w:r w:rsidRPr="00704B48">
        <w:rPr>
          <w:lang w:val="ru-RU"/>
        </w:rPr>
        <w:t xml:space="preserve"> од </w:t>
      </w:r>
      <w:proofErr w:type="spellStart"/>
      <w:r w:rsidRPr="00704B48">
        <w:rPr>
          <w:lang w:val="ru-RU"/>
        </w:rPr>
        <w:t>став</w:t>
      </w:r>
      <w:r w:rsidR="008F0635" w:rsidRPr="00704B48">
        <w:rPr>
          <w:lang w:val="ru-RU"/>
        </w:rPr>
        <w:t>от</w:t>
      </w:r>
      <w:proofErr w:type="spellEnd"/>
      <w:r w:rsidR="00776534" w:rsidRPr="00704B48">
        <w:rPr>
          <w:lang w:val="ru-RU"/>
        </w:rPr>
        <w:t xml:space="preserve"> </w:t>
      </w:r>
      <w:r w:rsidR="008F0635" w:rsidRPr="00704B48">
        <w:rPr>
          <w:lang w:val="ru-RU"/>
        </w:rPr>
        <w:t>(</w:t>
      </w:r>
      <w:r w:rsidRPr="00704B48">
        <w:rPr>
          <w:lang w:val="ru-RU"/>
        </w:rPr>
        <w:t>1</w:t>
      </w:r>
      <w:r w:rsidR="008F0635" w:rsidRPr="00704B48">
        <w:rPr>
          <w:lang w:val="ru-RU"/>
        </w:rPr>
        <w:t xml:space="preserve">) на </w:t>
      </w:r>
      <w:proofErr w:type="spellStart"/>
      <w:r w:rsidR="008F0635" w:rsidRPr="00704B48">
        <w:rPr>
          <w:lang w:val="ru-RU"/>
        </w:rPr>
        <w:t>овој</w:t>
      </w:r>
      <w:proofErr w:type="spellEnd"/>
      <w:r w:rsidR="008F0635" w:rsidRPr="00704B48">
        <w:rPr>
          <w:lang w:val="ru-RU"/>
        </w:rPr>
        <w:t xml:space="preserve"> член</w:t>
      </w:r>
      <w:r w:rsidR="00776534" w:rsidRPr="00704B48">
        <w:rPr>
          <w:lang w:val="ru-RU"/>
        </w:rPr>
        <w:t xml:space="preserve"> </w:t>
      </w:r>
      <w:r w:rsidRPr="00704B48">
        <w:rPr>
          <w:lang w:val="ru-RU"/>
        </w:rPr>
        <w:t xml:space="preserve">е </w:t>
      </w:r>
      <w:proofErr w:type="spellStart"/>
      <w:r w:rsidRPr="00704B48">
        <w:rPr>
          <w:lang w:val="ru-RU"/>
        </w:rPr>
        <w:t>сторено</w:t>
      </w:r>
      <w:proofErr w:type="spellEnd"/>
      <w:r w:rsidRPr="00704B48">
        <w:rPr>
          <w:lang w:val="ru-RU"/>
        </w:rPr>
        <w:t xml:space="preserve"> </w:t>
      </w:r>
      <w:proofErr w:type="spellStart"/>
      <w:r w:rsidRPr="00704B48">
        <w:rPr>
          <w:lang w:val="ru-RU"/>
        </w:rPr>
        <w:t>спрема</w:t>
      </w:r>
      <w:proofErr w:type="spellEnd"/>
      <w:r w:rsidRPr="00704B48">
        <w:rPr>
          <w:lang w:val="ru-RU"/>
        </w:rPr>
        <w:t xml:space="preserve"> лице со кое </w:t>
      </w:r>
      <w:proofErr w:type="spellStart"/>
      <w:r w:rsidRPr="00704B48">
        <w:rPr>
          <w:lang w:val="ru-RU"/>
        </w:rPr>
        <w:t>сторителот</w:t>
      </w:r>
      <w:proofErr w:type="spellEnd"/>
      <w:r w:rsidRPr="00704B48">
        <w:rPr>
          <w:lang w:val="ru-RU"/>
        </w:rPr>
        <w:t xml:space="preserve"> е или бил во интимна </w:t>
      </w:r>
      <w:proofErr w:type="spellStart"/>
      <w:r w:rsidRPr="00704B48">
        <w:rPr>
          <w:lang w:val="ru-RU"/>
        </w:rPr>
        <w:t>врска</w:t>
      </w:r>
      <w:proofErr w:type="spellEnd"/>
      <w:r w:rsidRPr="00704B48">
        <w:rPr>
          <w:lang w:val="ru-RU"/>
        </w:rPr>
        <w:t xml:space="preserve"> или </w:t>
      </w:r>
      <w:proofErr w:type="spellStart"/>
      <w:r w:rsidRPr="00704B48">
        <w:rPr>
          <w:lang w:val="ru-RU"/>
        </w:rPr>
        <w:t>спрема</w:t>
      </w:r>
      <w:proofErr w:type="spellEnd"/>
      <w:r w:rsidRPr="00704B48">
        <w:rPr>
          <w:lang w:val="ru-RU"/>
        </w:rPr>
        <w:t xml:space="preserve"> </w:t>
      </w:r>
      <w:proofErr w:type="spellStart"/>
      <w:r w:rsidRPr="00704B48">
        <w:rPr>
          <w:lang w:val="ru-RU"/>
        </w:rPr>
        <w:t>дете</w:t>
      </w:r>
      <w:proofErr w:type="spellEnd"/>
      <w:r w:rsidR="00F7766F" w:rsidRPr="00704B48">
        <w:rPr>
          <w:lang w:val="ru-RU"/>
        </w:rPr>
        <w:t>,</w:t>
      </w:r>
      <w:r w:rsidRPr="00704B48">
        <w:rPr>
          <w:lang w:val="ru-RU"/>
        </w:rPr>
        <w:t xml:space="preserve"> </w:t>
      </w:r>
      <w:proofErr w:type="spellStart"/>
      <w:r w:rsidRPr="00704B48">
        <w:rPr>
          <w:lang w:val="ru-RU"/>
        </w:rPr>
        <w:t>ќе</w:t>
      </w:r>
      <w:proofErr w:type="spellEnd"/>
      <w:r w:rsidRPr="00704B48">
        <w:rPr>
          <w:lang w:val="ru-RU"/>
        </w:rPr>
        <w:t xml:space="preserve"> се казни со затвор од шест </w:t>
      </w:r>
      <w:proofErr w:type="spellStart"/>
      <w:r w:rsidRPr="00704B48">
        <w:rPr>
          <w:lang w:val="ru-RU"/>
        </w:rPr>
        <w:t>месеци</w:t>
      </w:r>
      <w:proofErr w:type="spellEnd"/>
      <w:r w:rsidRPr="00704B48">
        <w:rPr>
          <w:lang w:val="ru-RU"/>
        </w:rPr>
        <w:t xml:space="preserve"> до пет </w:t>
      </w:r>
      <w:proofErr w:type="spellStart"/>
      <w:r w:rsidRPr="00704B48">
        <w:rPr>
          <w:lang w:val="ru-RU"/>
        </w:rPr>
        <w:t>години</w:t>
      </w:r>
      <w:proofErr w:type="spellEnd"/>
      <w:r w:rsidRPr="00704B48">
        <w:rPr>
          <w:lang w:val="ru-RU"/>
        </w:rPr>
        <w:t>.</w:t>
      </w:r>
    </w:p>
    <w:p w14:paraId="01E7E594" w14:textId="1F4EC1A4" w:rsidR="0043653A" w:rsidRPr="00704B48" w:rsidRDefault="0043653A" w:rsidP="009A55FA">
      <w:pPr>
        <w:pStyle w:val="BodyText"/>
        <w:numPr>
          <w:ilvl w:val="0"/>
          <w:numId w:val="460"/>
        </w:numPr>
        <w:ind w:left="0" w:right="50" w:firstLine="360"/>
        <w:rPr>
          <w:lang w:val="ru-RU"/>
        </w:rPr>
      </w:pPr>
      <w:proofErr w:type="spellStart"/>
      <w:r w:rsidRPr="00704B48">
        <w:rPr>
          <w:lang w:val="ru-RU"/>
        </w:rPr>
        <w:t>Г</w:t>
      </w:r>
      <w:r w:rsidR="00993D69" w:rsidRPr="00704B48">
        <w:rPr>
          <w:lang w:val="ru-RU"/>
        </w:rPr>
        <w:t>онењето</w:t>
      </w:r>
      <w:proofErr w:type="spellEnd"/>
      <w:r w:rsidR="00993D69" w:rsidRPr="00704B48">
        <w:rPr>
          <w:lang w:val="ru-RU"/>
        </w:rPr>
        <w:t xml:space="preserve"> за </w:t>
      </w:r>
      <w:proofErr w:type="spellStart"/>
      <w:r w:rsidR="00993D69" w:rsidRPr="00704B48">
        <w:rPr>
          <w:lang w:val="ru-RU"/>
        </w:rPr>
        <w:t>дел</w:t>
      </w:r>
      <w:r w:rsidR="00800391" w:rsidRPr="00704B48">
        <w:rPr>
          <w:lang w:val="ru-RU"/>
        </w:rPr>
        <w:t>ото</w:t>
      </w:r>
      <w:proofErr w:type="spellEnd"/>
      <w:r w:rsidR="00993D69" w:rsidRPr="00704B48">
        <w:rPr>
          <w:lang w:val="ru-RU"/>
        </w:rPr>
        <w:t xml:space="preserve"> </w:t>
      </w:r>
      <w:r w:rsidRPr="00704B48">
        <w:rPr>
          <w:lang w:val="ru-RU"/>
        </w:rPr>
        <w:t xml:space="preserve">од </w:t>
      </w:r>
      <w:proofErr w:type="spellStart"/>
      <w:r w:rsidRPr="00704B48">
        <w:rPr>
          <w:lang w:val="ru-RU"/>
        </w:rPr>
        <w:t>став</w:t>
      </w:r>
      <w:r w:rsidR="00993D69" w:rsidRPr="00704B48">
        <w:rPr>
          <w:lang w:val="ru-RU"/>
        </w:rPr>
        <w:t>о</w:t>
      </w:r>
      <w:r w:rsidR="002B4233" w:rsidRPr="00704B48">
        <w:rPr>
          <w:lang w:val="ru-RU"/>
        </w:rPr>
        <w:t>т</w:t>
      </w:r>
      <w:proofErr w:type="spellEnd"/>
      <w:r w:rsidR="00776534" w:rsidRPr="00704B48">
        <w:rPr>
          <w:lang w:val="ru-RU"/>
        </w:rPr>
        <w:t xml:space="preserve"> </w:t>
      </w:r>
      <w:r w:rsidR="008F0635" w:rsidRPr="00704B48">
        <w:rPr>
          <w:lang w:val="ru-RU"/>
        </w:rPr>
        <w:t>(</w:t>
      </w:r>
      <w:r w:rsidRPr="00704B48">
        <w:rPr>
          <w:lang w:val="ru-RU"/>
        </w:rPr>
        <w:t>1</w:t>
      </w:r>
      <w:r w:rsidR="008F0635" w:rsidRPr="00704B48">
        <w:rPr>
          <w:lang w:val="ru-RU"/>
        </w:rPr>
        <w:t>)</w:t>
      </w:r>
      <w:r w:rsidR="00993D69" w:rsidRPr="00704B48">
        <w:rPr>
          <w:lang w:val="ru-RU"/>
        </w:rPr>
        <w:t xml:space="preserve"> на </w:t>
      </w:r>
      <w:proofErr w:type="spellStart"/>
      <w:r w:rsidR="00993D69" w:rsidRPr="00704B48">
        <w:rPr>
          <w:lang w:val="ru-RU"/>
        </w:rPr>
        <w:t>овој</w:t>
      </w:r>
      <w:proofErr w:type="spellEnd"/>
      <w:r w:rsidR="00993D69" w:rsidRPr="00704B48">
        <w:rPr>
          <w:lang w:val="ru-RU"/>
        </w:rPr>
        <w:t xml:space="preserve"> член </w:t>
      </w:r>
      <w:r w:rsidR="004F4A7B" w:rsidRPr="00704B48">
        <w:rPr>
          <w:lang w:val="ru-RU"/>
        </w:rPr>
        <w:t xml:space="preserve">се </w:t>
      </w:r>
      <w:proofErr w:type="spellStart"/>
      <w:r w:rsidR="004F4A7B" w:rsidRPr="00704B48">
        <w:rPr>
          <w:lang w:val="ru-RU"/>
        </w:rPr>
        <w:t>презема</w:t>
      </w:r>
      <w:proofErr w:type="spellEnd"/>
      <w:r w:rsidR="004F4A7B" w:rsidRPr="00704B48">
        <w:rPr>
          <w:lang w:val="ru-RU"/>
        </w:rPr>
        <w:t xml:space="preserve"> по предлог.</w:t>
      </w:r>
    </w:p>
    <w:p w14:paraId="385F062E" w14:textId="77777777" w:rsidR="00DF7AC7" w:rsidRPr="007517FC" w:rsidRDefault="00DF7AC7" w:rsidP="007517FC">
      <w:pPr>
        <w:pStyle w:val="BodyText"/>
        <w:jc w:val="center"/>
        <w:rPr>
          <w:b/>
          <w:bCs/>
          <w:lang w:val="ru-RU"/>
        </w:rPr>
      </w:pPr>
    </w:p>
    <w:p w14:paraId="307CDB05" w14:textId="77777777" w:rsidR="00D73438" w:rsidRPr="00C821DC" w:rsidRDefault="009F5657" w:rsidP="007517FC">
      <w:pPr>
        <w:pStyle w:val="BodyText"/>
        <w:jc w:val="center"/>
        <w:rPr>
          <w:lang w:val="ru-RU"/>
        </w:rPr>
      </w:pPr>
      <w:proofErr w:type="spellStart"/>
      <w:r w:rsidRPr="00704B48">
        <w:rPr>
          <w:b/>
          <w:bCs/>
          <w:lang w:val="ru-RU"/>
        </w:rPr>
        <w:t>Нарушување</w:t>
      </w:r>
      <w:proofErr w:type="spellEnd"/>
      <w:r w:rsidRPr="00704B48">
        <w:rPr>
          <w:b/>
          <w:bCs/>
          <w:lang w:val="ru-RU"/>
        </w:rPr>
        <w:t xml:space="preserve"> на </w:t>
      </w:r>
      <w:proofErr w:type="spellStart"/>
      <w:r w:rsidRPr="00704B48">
        <w:rPr>
          <w:b/>
          <w:bCs/>
          <w:lang w:val="ru-RU"/>
        </w:rPr>
        <w:t>неповредливоста</w:t>
      </w:r>
      <w:proofErr w:type="spellEnd"/>
      <w:r w:rsidRPr="00704B48">
        <w:rPr>
          <w:b/>
          <w:bCs/>
          <w:lang w:val="ru-RU"/>
        </w:rPr>
        <w:t xml:space="preserve"> на </w:t>
      </w:r>
      <w:proofErr w:type="spellStart"/>
      <w:r w:rsidRPr="00704B48">
        <w:rPr>
          <w:b/>
          <w:bCs/>
          <w:lang w:val="ru-RU"/>
        </w:rPr>
        <w:t>домот</w:t>
      </w:r>
      <w:proofErr w:type="spellEnd"/>
    </w:p>
    <w:p w14:paraId="40EB2429" w14:textId="77777777" w:rsidR="00F7766F" w:rsidRPr="0015534A" w:rsidRDefault="00F7766F" w:rsidP="007517FC">
      <w:pPr>
        <w:pStyle w:val="NoSpacing"/>
        <w:rPr>
          <w:lang w:val="ru-RU"/>
        </w:rPr>
      </w:pPr>
    </w:p>
    <w:p w14:paraId="17D70E77" w14:textId="77777777" w:rsidR="00437DEC" w:rsidRPr="00C821DC" w:rsidRDefault="007A58CE" w:rsidP="007517FC">
      <w:pPr>
        <w:pStyle w:val="BodyText"/>
        <w:jc w:val="center"/>
        <w:rPr>
          <w:lang w:val="ru-RU"/>
        </w:rPr>
      </w:pPr>
      <w:r w:rsidRPr="00704B48">
        <w:rPr>
          <w:b/>
          <w:bCs/>
          <w:lang w:val="ru-RU"/>
        </w:rPr>
        <w:t>Член 20</w:t>
      </w:r>
      <w:r w:rsidR="001540F6" w:rsidRPr="007517FC">
        <w:rPr>
          <w:b/>
          <w:bCs/>
          <w:lang w:val="ru-RU"/>
        </w:rPr>
        <w:t>4</w:t>
      </w:r>
      <w:r w:rsidRPr="00704B48">
        <w:rPr>
          <w:b/>
          <w:bCs/>
          <w:lang w:val="ru-RU"/>
        </w:rPr>
        <w:t xml:space="preserve"> (</w:t>
      </w:r>
      <w:proofErr w:type="spellStart"/>
      <w:r w:rsidRPr="00704B48">
        <w:rPr>
          <w:b/>
          <w:bCs/>
          <w:lang w:val="ru-RU"/>
        </w:rPr>
        <w:t>претходен</w:t>
      </w:r>
      <w:proofErr w:type="spellEnd"/>
      <w:r w:rsidRPr="00704B48">
        <w:rPr>
          <w:b/>
          <w:bCs/>
          <w:lang w:val="ru-RU"/>
        </w:rPr>
        <w:t xml:space="preserve"> </w:t>
      </w:r>
      <w:r w:rsidR="009F5657" w:rsidRPr="00704B48">
        <w:rPr>
          <w:b/>
          <w:bCs/>
          <w:lang w:val="ru-RU"/>
        </w:rPr>
        <w:t>Член 145</w:t>
      </w:r>
      <w:r w:rsidRPr="00704B48">
        <w:rPr>
          <w:b/>
          <w:bCs/>
          <w:lang w:val="ru-RU"/>
        </w:rPr>
        <w:t>)</w:t>
      </w:r>
    </w:p>
    <w:p w14:paraId="3052AF57" w14:textId="3BC358BD" w:rsidR="00437DEC" w:rsidRPr="00704B48" w:rsidRDefault="009F5657" w:rsidP="00D610C1">
      <w:pPr>
        <w:pStyle w:val="ListParagraph"/>
        <w:numPr>
          <w:ilvl w:val="0"/>
          <w:numId w:val="286"/>
        </w:numPr>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неовластено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влезе</w:t>
      </w:r>
      <w:proofErr w:type="spellEnd"/>
      <w:r w:rsidRPr="00704B48">
        <w:rPr>
          <w:sz w:val="24"/>
          <w:lang w:val="ru-RU"/>
        </w:rPr>
        <w:t xml:space="preserve"> во </w:t>
      </w:r>
      <w:proofErr w:type="spellStart"/>
      <w:r w:rsidRPr="00704B48">
        <w:rPr>
          <w:sz w:val="24"/>
          <w:lang w:val="ru-RU"/>
        </w:rPr>
        <w:t>туѓ</w:t>
      </w:r>
      <w:proofErr w:type="spellEnd"/>
      <w:r w:rsidRPr="00704B48">
        <w:rPr>
          <w:sz w:val="24"/>
          <w:lang w:val="ru-RU"/>
        </w:rPr>
        <w:t xml:space="preserve"> дом, затворен или </w:t>
      </w:r>
      <w:proofErr w:type="spellStart"/>
      <w:r w:rsidRPr="00704B48">
        <w:rPr>
          <w:sz w:val="24"/>
          <w:lang w:val="ru-RU"/>
        </w:rPr>
        <w:t>заграден</w:t>
      </w:r>
      <w:proofErr w:type="spellEnd"/>
      <w:r w:rsidRPr="00704B48">
        <w:rPr>
          <w:sz w:val="24"/>
          <w:lang w:val="ru-RU"/>
        </w:rPr>
        <w:t xml:space="preserve"> простор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припаѓа</w:t>
      </w:r>
      <w:proofErr w:type="spellEnd"/>
      <w:r w:rsidRPr="00704B48">
        <w:rPr>
          <w:sz w:val="24"/>
          <w:lang w:val="ru-RU"/>
        </w:rPr>
        <w:t xml:space="preserve"> на </w:t>
      </w:r>
      <w:proofErr w:type="spellStart"/>
      <w:r w:rsidRPr="00704B48">
        <w:rPr>
          <w:sz w:val="24"/>
          <w:lang w:val="ru-RU"/>
        </w:rPr>
        <w:t>тој</w:t>
      </w:r>
      <w:proofErr w:type="spellEnd"/>
      <w:r w:rsidRPr="00704B48">
        <w:rPr>
          <w:sz w:val="24"/>
          <w:lang w:val="ru-RU"/>
        </w:rPr>
        <w:t xml:space="preserve"> дом или </w:t>
      </w:r>
      <w:proofErr w:type="spellStart"/>
      <w:r w:rsidR="001D7F3C" w:rsidRPr="00704B48">
        <w:rPr>
          <w:sz w:val="24"/>
          <w:lang w:val="ru-RU"/>
        </w:rPr>
        <w:t>посебно</w:t>
      </w:r>
      <w:proofErr w:type="spellEnd"/>
      <w:r w:rsidR="001D7F3C" w:rsidRPr="00704B48">
        <w:rPr>
          <w:sz w:val="24"/>
          <w:lang w:val="ru-RU"/>
        </w:rPr>
        <w:t xml:space="preserve"> означен </w:t>
      </w:r>
      <w:proofErr w:type="spellStart"/>
      <w:r w:rsidRPr="00704B48">
        <w:rPr>
          <w:sz w:val="24"/>
          <w:lang w:val="ru-RU"/>
        </w:rPr>
        <w:t>деловен</w:t>
      </w:r>
      <w:proofErr w:type="spellEnd"/>
      <w:r w:rsidRPr="00704B48">
        <w:rPr>
          <w:sz w:val="24"/>
          <w:lang w:val="ru-RU"/>
        </w:rPr>
        <w:t xml:space="preserve"> простор или по </w:t>
      </w:r>
      <w:proofErr w:type="spellStart"/>
      <w:r w:rsidRPr="00704B48">
        <w:rPr>
          <w:sz w:val="24"/>
          <w:lang w:val="ru-RU"/>
        </w:rPr>
        <w:t>барање</w:t>
      </w:r>
      <w:proofErr w:type="spellEnd"/>
      <w:r w:rsidRPr="00704B48">
        <w:rPr>
          <w:sz w:val="24"/>
          <w:lang w:val="ru-RU"/>
        </w:rPr>
        <w:t xml:space="preserve"> од </w:t>
      </w:r>
      <w:proofErr w:type="spellStart"/>
      <w:r w:rsidRPr="00704B48">
        <w:rPr>
          <w:sz w:val="24"/>
          <w:lang w:val="ru-RU"/>
        </w:rPr>
        <w:t>овластеното</w:t>
      </w:r>
      <w:proofErr w:type="spellEnd"/>
      <w:r w:rsidRPr="00704B48">
        <w:rPr>
          <w:sz w:val="24"/>
          <w:lang w:val="ru-RU"/>
        </w:rPr>
        <w:t xml:space="preserve"> лице </w:t>
      </w:r>
      <w:proofErr w:type="spellStart"/>
      <w:r w:rsidRPr="00704B48">
        <w:rPr>
          <w:sz w:val="24"/>
          <w:lang w:val="ru-RU"/>
        </w:rPr>
        <w:t>оттаму</w:t>
      </w:r>
      <w:proofErr w:type="spellEnd"/>
      <w:r w:rsidRPr="00704B48">
        <w:rPr>
          <w:sz w:val="24"/>
          <w:lang w:val="ru-RU"/>
        </w:rPr>
        <w:t xml:space="preserve"> не се </w:t>
      </w:r>
      <w:proofErr w:type="spellStart"/>
      <w:r w:rsidRPr="00704B48">
        <w:rPr>
          <w:sz w:val="24"/>
          <w:lang w:val="ru-RU"/>
        </w:rPr>
        <w:t>оддалечи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D73438" w:rsidRPr="00704B48">
        <w:rPr>
          <w:sz w:val="24"/>
          <w:lang w:val="ru-RU"/>
        </w:rPr>
        <w:t xml:space="preserve"> </w:t>
      </w:r>
      <w:r w:rsidRPr="00704B48">
        <w:rPr>
          <w:sz w:val="24"/>
          <w:lang w:val="ru-RU"/>
        </w:rPr>
        <w:t>година.</w:t>
      </w:r>
    </w:p>
    <w:p w14:paraId="6F1D7AB6" w14:textId="77777777" w:rsidR="00437DEC" w:rsidRPr="00704B48" w:rsidRDefault="009F5657" w:rsidP="00D610C1">
      <w:pPr>
        <w:pStyle w:val="ListParagraph"/>
        <w:numPr>
          <w:ilvl w:val="0"/>
          <w:numId w:val="286"/>
        </w:numPr>
        <w:tabs>
          <w:tab w:val="left" w:pos="800"/>
        </w:tabs>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8F0635" w:rsidRPr="00704B48">
        <w:rPr>
          <w:sz w:val="24"/>
          <w:lang w:val="ru-RU"/>
        </w:rPr>
        <w:t>от</w:t>
      </w:r>
      <w:proofErr w:type="spellEnd"/>
      <w:r w:rsidR="00D73438" w:rsidRPr="00704B48">
        <w:rPr>
          <w:sz w:val="24"/>
          <w:lang w:val="ru-RU"/>
        </w:rPr>
        <w:t xml:space="preserve"> </w:t>
      </w:r>
      <w:r w:rsidR="008F0635" w:rsidRPr="00704B48">
        <w:rPr>
          <w:sz w:val="24"/>
          <w:lang w:val="ru-RU"/>
        </w:rPr>
        <w:t>(</w:t>
      </w:r>
      <w:r w:rsidRPr="00704B48">
        <w:rPr>
          <w:sz w:val="24"/>
          <w:lang w:val="ru-RU"/>
        </w:rPr>
        <w:t>1</w:t>
      </w:r>
      <w:r w:rsidR="008F0635" w:rsidRPr="00704B48">
        <w:rPr>
          <w:sz w:val="24"/>
          <w:lang w:val="ru-RU"/>
        </w:rPr>
        <w:t xml:space="preserve">) на </w:t>
      </w:r>
      <w:proofErr w:type="spellStart"/>
      <w:r w:rsidR="008F0635" w:rsidRPr="00704B48">
        <w:rPr>
          <w:sz w:val="24"/>
          <w:lang w:val="ru-RU"/>
        </w:rPr>
        <w:t>овој</w:t>
      </w:r>
      <w:proofErr w:type="spellEnd"/>
      <w:r w:rsidR="008F0635" w:rsidRPr="00704B48">
        <w:rPr>
          <w:sz w:val="24"/>
          <w:lang w:val="ru-RU"/>
        </w:rPr>
        <w:t xml:space="preserve"> член</w:t>
      </w:r>
      <w:r w:rsidRPr="00704B48">
        <w:rPr>
          <w:sz w:val="24"/>
          <w:lang w:val="ru-RU"/>
        </w:rPr>
        <w:t xml:space="preserve">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службено</w:t>
      </w:r>
      <w:proofErr w:type="spellEnd"/>
      <w:r w:rsidRPr="00704B48">
        <w:rPr>
          <w:sz w:val="24"/>
          <w:lang w:val="ru-RU"/>
        </w:rPr>
        <w:t xml:space="preserve"> лице во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службата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пет</w:t>
      </w:r>
      <w:r w:rsidR="00D73438"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8F99DB7" w14:textId="5E8B3B7C" w:rsidR="00437DEC" w:rsidRPr="00704B48" w:rsidRDefault="009F5657" w:rsidP="00D610C1">
      <w:pPr>
        <w:pStyle w:val="ListParagraph"/>
        <w:numPr>
          <w:ilvl w:val="0"/>
          <w:numId w:val="286"/>
        </w:numPr>
        <w:tabs>
          <w:tab w:val="left" w:pos="790"/>
        </w:tabs>
        <w:ind w:left="0" w:right="50" w:firstLine="360"/>
        <w:rPr>
          <w:sz w:val="24"/>
          <w:lang w:val="ru-RU"/>
        </w:rPr>
      </w:pPr>
      <w:proofErr w:type="spellStart"/>
      <w:r w:rsidRPr="00704B48">
        <w:rPr>
          <w:sz w:val="24"/>
          <w:lang w:val="ru-RU"/>
        </w:rPr>
        <w:t>Обидот</w:t>
      </w:r>
      <w:proofErr w:type="spellEnd"/>
      <w:r w:rsidRPr="00704B48">
        <w:rPr>
          <w:sz w:val="24"/>
          <w:lang w:val="ru-RU"/>
        </w:rPr>
        <w:t xml:space="preserve"> за </w:t>
      </w:r>
      <w:proofErr w:type="spellStart"/>
      <w:r w:rsidRPr="00704B48">
        <w:rPr>
          <w:sz w:val="24"/>
          <w:lang w:val="ru-RU"/>
        </w:rPr>
        <w:t>дел</w:t>
      </w:r>
      <w:r w:rsidR="000169AD" w:rsidRPr="00704B48">
        <w:rPr>
          <w:sz w:val="24"/>
          <w:lang w:val="ru-RU"/>
        </w:rPr>
        <w:t>ото</w:t>
      </w:r>
      <w:proofErr w:type="spellEnd"/>
      <w:r w:rsidRPr="00704B48">
        <w:rPr>
          <w:sz w:val="24"/>
          <w:lang w:val="ru-RU"/>
        </w:rPr>
        <w:t xml:space="preserve"> од </w:t>
      </w:r>
      <w:proofErr w:type="spellStart"/>
      <w:r w:rsidRPr="00704B48">
        <w:rPr>
          <w:sz w:val="24"/>
          <w:lang w:val="ru-RU"/>
        </w:rPr>
        <w:t>став</w:t>
      </w:r>
      <w:r w:rsidR="000169AD" w:rsidRPr="00704B48">
        <w:rPr>
          <w:sz w:val="24"/>
          <w:lang w:val="ru-RU"/>
        </w:rPr>
        <w:t>от</w:t>
      </w:r>
      <w:proofErr w:type="spellEnd"/>
      <w:r w:rsidR="00D73438" w:rsidRPr="00704B48">
        <w:rPr>
          <w:sz w:val="24"/>
          <w:lang w:val="ru-RU"/>
        </w:rPr>
        <w:t xml:space="preserve"> </w:t>
      </w:r>
      <w:r w:rsidR="008F0635" w:rsidRPr="00704B48">
        <w:rPr>
          <w:sz w:val="24"/>
          <w:lang w:val="ru-RU"/>
        </w:rPr>
        <w:t>(</w:t>
      </w:r>
      <w:r w:rsidR="000169AD" w:rsidRPr="00704B48">
        <w:rPr>
          <w:sz w:val="24"/>
          <w:lang w:val="ru-RU"/>
        </w:rPr>
        <w:t>1</w:t>
      </w:r>
      <w:r w:rsidR="008F0635" w:rsidRPr="00704B48">
        <w:rPr>
          <w:sz w:val="24"/>
          <w:lang w:val="ru-RU"/>
        </w:rPr>
        <w:t>)</w:t>
      </w:r>
      <w:r w:rsidR="00D610C1" w:rsidRPr="00704B48">
        <w:rPr>
          <w:sz w:val="24"/>
          <w:lang w:val="ru-RU"/>
        </w:rPr>
        <w:t xml:space="preserve"> </w:t>
      </w:r>
      <w:r w:rsidR="000169AD" w:rsidRPr="00704B48">
        <w:rPr>
          <w:sz w:val="24"/>
          <w:lang w:val="ru-RU"/>
        </w:rPr>
        <w:t xml:space="preserve">на </w:t>
      </w:r>
      <w:proofErr w:type="spellStart"/>
      <w:r w:rsidR="000169AD" w:rsidRPr="00704B48">
        <w:rPr>
          <w:sz w:val="24"/>
          <w:lang w:val="ru-RU"/>
        </w:rPr>
        <w:t>овој</w:t>
      </w:r>
      <w:proofErr w:type="spellEnd"/>
      <w:r w:rsidR="000169AD" w:rsidRPr="00704B48">
        <w:rPr>
          <w:sz w:val="24"/>
          <w:lang w:val="ru-RU"/>
        </w:rPr>
        <w:t xml:space="preserve"> член </w:t>
      </w:r>
      <w:r w:rsidRPr="00704B48">
        <w:rPr>
          <w:sz w:val="24"/>
          <w:lang w:val="ru-RU"/>
        </w:rPr>
        <w:t>е</w:t>
      </w:r>
      <w:r w:rsidR="00D73438" w:rsidRPr="00704B48">
        <w:rPr>
          <w:sz w:val="24"/>
          <w:lang w:val="ru-RU"/>
        </w:rPr>
        <w:t xml:space="preserve"> </w:t>
      </w:r>
      <w:r w:rsidRPr="00704B48">
        <w:rPr>
          <w:sz w:val="24"/>
          <w:lang w:val="ru-RU"/>
        </w:rPr>
        <w:t>казнив.</w:t>
      </w:r>
    </w:p>
    <w:p w14:paraId="7B244A39" w14:textId="77777777" w:rsidR="00437DEC" w:rsidRPr="00704B48" w:rsidRDefault="009F5657" w:rsidP="00D610C1">
      <w:pPr>
        <w:pStyle w:val="ListParagraph"/>
        <w:numPr>
          <w:ilvl w:val="0"/>
          <w:numId w:val="286"/>
        </w:numPr>
        <w:tabs>
          <w:tab w:val="left" w:pos="790"/>
        </w:tabs>
        <w:ind w:left="0" w:right="50" w:firstLine="360"/>
        <w:rPr>
          <w:sz w:val="24"/>
          <w:lang w:val="ru-RU"/>
        </w:rPr>
      </w:pPr>
      <w:proofErr w:type="spellStart"/>
      <w:r w:rsidRPr="00704B48">
        <w:rPr>
          <w:sz w:val="24"/>
          <w:lang w:val="ru-RU"/>
        </w:rPr>
        <w:t>Гонењето</w:t>
      </w:r>
      <w:proofErr w:type="spellEnd"/>
      <w:r w:rsidRPr="00704B48">
        <w:rPr>
          <w:sz w:val="24"/>
          <w:lang w:val="ru-RU"/>
        </w:rPr>
        <w:t xml:space="preserve"> за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8F0635" w:rsidRPr="00704B48">
        <w:rPr>
          <w:sz w:val="24"/>
          <w:lang w:val="ru-RU"/>
        </w:rPr>
        <w:t>от</w:t>
      </w:r>
      <w:proofErr w:type="spellEnd"/>
      <w:r w:rsidR="00D73438" w:rsidRPr="00704B48">
        <w:rPr>
          <w:sz w:val="24"/>
          <w:lang w:val="ru-RU"/>
        </w:rPr>
        <w:t xml:space="preserve"> </w:t>
      </w:r>
      <w:r w:rsidR="008F0635" w:rsidRPr="00704B48">
        <w:rPr>
          <w:sz w:val="24"/>
          <w:lang w:val="ru-RU"/>
        </w:rPr>
        <w:t>(</w:t>
      </w:r>
      <w:r w:rsidRPr="00704B48">
        <w:rPr>
          <w:sz w:val="24"/>
          <w:lang w:val="ru-RU"/>
        </w:rPr>
        <w:t>1</w:t>
      </w:r>
      <w:r w:rsidR="008F0635" w:rsidRPr="00704B48">
        <w:rPr>
          <w:sz w:val="24"/>
          <w:lang w:val="ru-RU"/>
        </w:rPr>
        <w:t>)</w:t>
      </w:r>
      <w:r w:rsidR="00D73438" w:rsidRPr="00704B48">
        <w:rPr>
          <w:sz w:val="24"/>
          <w:lang w:val="ru-RU"/>
        </w:rPr>
        <w:t xml:space="preserve"> на </w:t>
      </w:r>
      <w:proofErr w:type="spellStart"/>
      <w:r w:rsidR="00D73438" w:rsidRPr="00704B48">
        <w:rPr>
          <w:sz w:val="24"/>
          <w:lang w:val="ru-RU"/>
        </w:rPr>
        <w:t>овој</w:t>
      </w:r>
      <w:proofErr w:type="spellEnd"/>
      <w:r w:rsidR="00D73438" w:rsidRPr="00704B48">
        <w:rPr>
          <w:sz w:val="24"/>
          <w:lang w:val="ru-RU"/>
        </w:rPr>
        <w:t xml:space="preserve"> член</w:t>
      </w:r>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 приватна</w:t>
      </w:r>
      <w:r w:rsidR="00D73438" w:rsidRPr="00704B48">
        <w:rPr>
          <w:sz w:val="24"/>
          <w:lang w:val="ru-RU"/>
        </w:rPr>
        <w:t xml:space="preserve"> </w:t>
      </w:r>
      <w:proofErr w:type="spellStart"/>
      <w:r w:rsidRPr="00704B48">
        <w:rPr>
          <w:sz w:val="24"/>
          <w:lang w:val="ru-RU"/>
        </w:rPr>
        <w:t>тужба</w:t>
      </w:r>
      <w:proofErr w:type="spellEnd"/>
      <w:r w:rsidRPr="00704B48">
        <w:rPr>
          <w:sz w:val="24"/>
          <w:lang w:val="ru-RU"/>
        </w:rPr>
        <w:t>.</w:t>
      </w:r>
    </w:p>
    <w:p w14:paraId="3A405741" w14:textId="77777777" w:rsidR="00BB6FEB" w:rsidRPr="00704B48" w:rsidRDefault="00BB6FEB" w:rsidP="00BB6FEB">
      <w:pPr>
        <w:pStyle w:val="NoSpacing"/>
        <w:jc w:val="center"/>
        <w:rPr>
          <w:b/>
          <w:bCs/>
          <w:sz w:val="24"/>
          <w:szCs w:val="24"/>
          <w:lang w:val="ru-RU"/>
        </w:rPr>
      </w:pPr>
    </w:p>
    <w:p w14:paraId="51603DD7" w14:textId="77777777" w:rsidR="00CC6DD6" w:rsidRPr="00704B48" w:rsidRDefault="00624AEA" w:rsidP="00BB6FEB">
      <w:pPr>
        <w:pStyle w:val="NoSpacing"/>
        <w:jc w:val="center"/>
        <w:rPr>
          <w:b/>
          <w:bCs/>
          <w:sz w:val="24"/>
          <w:szCs w:val="24"/>
          <w:lang w:val="ru-RU"/>
        </w:rPr>
      </w:pPr>
      <w:proofErr w:type="spellStart"/>
      <w:r w:rsidRPr="007517FC">
        <w:rPr>
          <w:b/>
          <w:bCs/>
          <w:sz w:val="24"/>
          <w:szCs w:val="24"/>
          <w:lang w:val="ru-RU"/>
        </w:rPr>
        <w:t>Противзаконито</w:t>
      </w:r>
      <w:proofErr w:type="spellEnd"/>
      <w:r w:rsidRPr="007517FC">
        <w:rPr>
          <w:b/>
          <w:bCs/>
          <w:sz w:val="24"/>
          <w:szCs w:val="24"/>
          <w:lang w:val="ru-RU"/>
        </w:rPr>
        <w:t xml:space="preserve"> </w:t>
      </w:r>
      <w:proofErr w:type="spellStart"/>
      <w:r w:rsidRPr="007517FC">
        <w:rPr>
          <w:b/>
          <w:bCs/>
          <w:sz w:val="24"/>
          <w:szCs w:val="24"/>
          <w:lang w:val="ru-RU"/>
        </w:rPr>
        <w:t>вршење</w:t>
      </w:r>
      <w:proofErr w:type="spellEnd"/>
      <w:r w:rsidRPr="007517FC">
        <w:rPr>
          <w:b/>
          <w:bCs/>
          <w:sz w:val="24"/>
          <w:szCs w:val="24"/>
          <w:lang w:val="ru-RU"/>
        </w:rPr>
        <w:t xml:space="preserve"> </w:t>
      </w:r>
      <w:proofErr w:type="spellStart"/>
      <w:r w:rsidRPr="007517FC">
        <w:rPr>
          <w:b/>
          <w:bCs/>
          <w:sz w:val="24"/>
          <w:szCs w:val="24"/>
          <w:lang w:val="ru-RU"/>
        </w:rPr>
        <w:t>претрес</w:t>
      </w:r>
      <w:proofErr w:type="spellEnd"/>
    </w:p>
    <w:p w14:paraId="74314A27" w14:textId="77777777" w:rsidR="00BB6FEB" w:rsidRPr="00704B48" w:rsidRDefault="00BB6FEB" w:rsidP="00BB6FEB">
      <w:pPr>
        <w:pStyle w:val="NoSpacing"/>
        <w:jc w:val="center"/>
        <w:rPr>
          <w:b/>
          <w:bCs/>
          <w:sz w:val="24"/>
          <w:szCs w:val="24"/>
          <w:lang w:val="mk-MK"/>
        </w:rPr>
      </w:pPr>
    </w:p>
    <w:p w14:paraId="21F6AD56" w14:textId="1E75F69D" w:rsidR="00437DEC" w:rsidRPr="007517FC" w:rsidRDefault="007A58CE" w:rsidP="00BB6FEB">
      <w:pPr>
        <w:pStyle w:val="NoSpacing"/>
        <w:jc w:val="center"/>
        <w:rPr>
          <w:b/>
          <w:bCs/>
          <w:sz w:val="24"/>
          <w:szCs w:val="24"/>
          <w:lang w:val="ru-RU"/>
        </w:rPr>
      </w:pPr>
      <w:r w:rsidRPr="00704B48">
        <w:rPr>
          <w:b/>
          <w:bCs/>
          <w:sz w:val="24"/>
          <w:szCs w:val="24"/>
          <w:lang w:val="mk-MK"/>
        </w:rPr>
        <w:t>Член 20</w:t>
      </w:r>
      <w:r w:rsidR="001540F6" w:rsidRPr="007517FC">
        <w:rPr>
          <w:b/>
          <w:bCs/>
          <w:sz w:val="24"/>
          <w:szCs w:val="24"/>
          <w:lang w:val="ru-RU"/>
        </w:rPr>
        <w:t>5</w:t>
      </w:r>
      <w:r w:rsidRPr="00704B48">
        <w:rPr>
          <w:b/>
          <w:bCs/>
          <w:sz w:val="24"/>
          <w:szCs w:val="24"/>
          <w:lang w:val="mk-MK"/>
        </w:rPr>
        <w:t xml:space="preserve"> (претходен </w:t>
      </w:r>
      <w:r w:rsidR="00624AEA" w:rsidRPr="007517FC">
        <w:rPr>
          <w:b/>
          <w:bCs/>
          <w:sz w:val="24"/>
          <w:szCs w:val="24"/>
          <w:lang w:val="ru-RU"/>
        </w:rPr>
        <w:t>Член 146</w:t>
      </w:r>
      <w:r w:rsidRPr="00704B48">
        <w:rPr>
          <w:b/>
          <w:bCs/>
          <w:sz w:val="24"/>
          <w:szCs w:val="24"/>
          <w:lang w:val="ru-RU"/>
        </w:rPr>
        <w:t>)</w:t>
      </w:r>
    </w:p>
    <w:p w14:paraId="0F6476C4" w14:textId="2E82B476" w:rsidR="00437DEC" w:rsidRPr="00704B48" w:rsidRDefault="009F5657">
      <w:pPr>
        <w:pStyle w:val="ListParagraph"/>
        <w:numPr>
          <w:ilvl w:val="0"/>
          <w:numId w:val="285"/>
        </w:numPr>
        <w:tabs>
          <w:tab w:val="left" w:pos="882"/>
        </w:tabs>
        <w:ind w:firstLine="284"/>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противзаконито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врши</w:t>
      </w:r>
      <w:proofErr w:type="spellEnd"/>
      <w:r w:rsidRPr="00704B48">
        <w:rPr>
          <w:sz w:val="24"/>
          <w:lang w:val="ru-RU"/>
        </w:rPr>
        <w:t xml:space="preserve"> </w:t>
      </w:r>
      <w:proofErr w:type="spellStart"/>
      <w:r w:rsidRPr="00704B48">
        <w:rPr>
          <w:sz w:val="24"/>
          <w:lang w:val="ru-RU"/>
        </w:rPr>
        <w:t>претрес</w:t>
      </w:r>
      <w:proofErr w:type="spellEnd"/>
      <w:r w:rsidRPr="00704B48">
        <w:rPr>
          <w:sz w:val="24"/>
          <w:lang w:val="ru-RU"/>
        </w:rPr>
        <w:t xml:space="preserve"> на лице, дом затворен или </w:t>
      </w:r>
      <w:proofErr w:type="spellStart"/>
      <w:r w:rsidRPr="00704B48">
        <w:rPr>
          <w:sz w:val="24"/>
          <w:lang w:val="ru-RU"/>
        </w:rPr>
        <w:t>заграден</w:t>
      </w:r>
      <w:proofErr w:type="spellEnd"/>
      <w:r w:rsidRPr="00704B48">
        <w:rPr>
          <w:sz w:val="24"/>
          <w:lang w:val="ru-RU"/>
        </w:rPr>
        <w:t xml:space="preserve"> простор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припаѓа</w:t>
      </w:r>
      <w:proofErr w:type="spellEnd"/>
      <w:r w:rsidRPr="00704B48">
        <w:rPr>
          <w:sz w:val="24"/>
          <w:lang w:val="ru-RU"/>
        </w:rPr>
        <w:t xml:space="preserve"> на </w:t>
      </w:r>
      <w:proofErr w:type="spellStart"/>
      <w:r w:rsidRPr="00704B48">
        <w:rPr>
          <w:sz w:val="24"/>
          <w:lang w:val="ru-RU"/>
        </w:rPr>
        <w:t>домот</w:t>
      </w:r>
      <w:proofErr w:type="spellEnd"/>
      <w:r w:rsidRPr="00704B48">
        <w:rPr>
          <w:sz w:val="24"/>
          <w:lang w:val="ru-RU"/>
        </w:rPr>
        <w:t xml:space="preserve"> или на </w:t>
      </w:r>
      <w:proofErr w:type="spellStart"/>
      <w:r w:rsidR="00B27D65" w:rsidRPr="00704B48">
        <w:rPr>
          <w:sz w:val="24"/>
          <w:lang w:val="ru-RU"/>
        </w:rPr>
        <w:t>посебно</w:t>
      </w:r>
      <w:proofErr w:type="spellEnd"/>
      <w:r w:rsidR="00B27D65" w:rsidRPr="00704B48">
        <w:rPr>
          <w:sz w:val="24"/>
          <w:lang w:val="ru-RU"/>
        </w:rPr>
        <w:t xml:space="preserve"> означен </w:t>
      </w:r>
      <w:proofErr w:type="spellStart"/>
      <w:r w:rsidRPr="00704B48">
        <w:rPr>
          <w:sz w:val="24"/>
          <w:lang w:val="ru-RU"/>
        </w:rPr>
        <w:t>деловен</w:t>
      </w:r>
      <w:proofErr w:type="spellEnd"/>
      <w:r w:rsidRPr="00704B48">
        <w:rPr>
          <w:sz w:val="24"/>
          <w:lang w:val="ru-RU"/>
        </w:rPr>
        <w:t xml:space="preserve"> простор,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CC6DD6" w:rsidRPr="00704B48">
        <w:rPr>
          <w:sz w:val="24"/>
          <w:lang w:val="ru-RU"/>
        </w:rPr>
        <w:t xml:space="preserve"> </w:t>
      </w:r>
      <w:r w:rsidRPr="00704B48">
        <w:rPr>
          <w:sz w:val="24"/>
          <w:lang w:val="ru-RU"/>
        </w:rPr>
        <w:t>година.</w:t>
      </w:r>
    </w:p>
    <w:p w14:paraId="1C2CEB5D" w14:textId="77777777" w:rsidR="00437DEC" w:rsidRPr="00704B48" w:rsidRDefault="009F5657">
      <w:pPr>
        <w:pStyle w:val="ListParagraph"/>
        <w:numPr>
          <w:ilvl w:val="0"/>
          <w:numId w:val="285"/>
        </w:numPr>
        <w:tabs>
          <w:tab w:val="left" w:pos="791"/>
        </w:tabs>
        <w:ind w:right="115" w:firstLine="284"/>
        <w:rPr>
          <w:sz w:val="24"/>
          <w:lang w:val="ru-RU"/>
        </w:rPr>
      </w:pPr>
      <w:proofErr w:type="spellStart"/>
      <w:r w:rsidRPr="00704B48">
        <w:rPr>
          <w:sz w:val="24"/>
          <w:lang w:val="ru-RU"/>
        </w:rPr>
        <w:t>Службено</w:t>
      </w:r>
      <w:proofErr w:type="spellEnd"/>
      <w:r w:rsidRPr="00704B48">
        <w:rPr>
          <w:sz w:val="24"/>
          <w:lang w:val="ru-RU"/>
        </w:rPr>
        <w:t xml:space="preserve"> лице кое во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службата</w:t>
      </w:r>
      <w:proofErr w:type="spellEnd"/>
      <w:r w:rsidRPr="00704B48">
        <w:rPr>
          <w:sz w:val="24"/>
          <w:lang w:val="ru-RU"/>
        </w:rPr>
        <w:t xml:space="preserve"> </w:t>
      </w:r>
      <w:proofErr w:type="spellStart"/>
      <w:r w:rsidRPr="00704B48">
        <w:rPr>
          <w:sz w:val="24"/>
          <w:lang w:val="ru-RU"/>
        </w:rPr>
        <w:t>противзаконито</w:t>
      </w:r>
      <w:proofErr w:type="spellEnd"/>
      <w:r w:rsidRPr="00704B48">
        <w:rPr>
          <w:sz w:val="24"/>
          <w:lang w:val="ru-RU"/>
        </w:rPr>
        <w:t xml:space="preserve"> </w:t>
      </w:r>
      <w:proofErr w:type="spellStart"/>
      <w:r w:rsidRPr="00704B48">
        <w:rPr>
          <w:sz w:val="24"/>
          <w:lang w:val="ru-RU"/>
        </w:rPr>
        <w:t>изврши</w:t>
      </w:r>
      <w:proofErr w:type="spellEnd"/>
      <w:r w:rsidRPr="00704B48">
        <w:rPr>
          <w:sz w:val="24"/>
          <w:lang w:val="ru-RU"/>
        </w:rPr>
        <w:t xml:space="preserve"> </w:t>
      </w:r>
      <w:proofErr w:type="spellStart"/>
      <w:r w:rsidRPr="00704B48">
        <w:rPr>
          <w:sz w:val="24"/>
          <w:lang w:val="ru-RU"/>
        </w:rPr>
        <w:t>претрес</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пет</w:t>
      </w:r>
      <w:r w:rsidR="00CC6DD6"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024DFE12" w14:textId="3D4CD663" w:rsidR="00437DEC" w:rsidRPr="00704B48" w:rsidRDefault="009F5657">
      <w:pPr>
        <w:pStyle w:val="ListParagraph"/>
        <w:numPr>
          <w:ilvl w:val="0"/>
          <w:numId w:val="285"/>
        </w:numPr>
        <w:tabs>
          <w:tab w:val="left" w:pos="790"/>
        </w:tabs>
        <w:ind w:left="789" w:right="0" w:hanging="389"/>
        <w:rPr>
          <w:sz w:val="24"/>
          <w:lang w:val="ru-RU"/>
        </w:rPr>
      </w:pPr>
      <w:proofErr w:type="spellStart"/>
      <w:r w:rsidRPr="00704B48">
        <w:rPr>
          <w:sz w:val="24"/>
          <w:lang w:val="ru-RU"/>
        </w:rPr>
        <w:t>Обидот</w:t>
      </w:r>
      <w:proofErr w:type="spellEnd"/>
      <w:r w:rsidRPr="00704B48">
        <w:rPr>
          <w:sz w:val="24"/>
          <w:lang w:val="ru-RU"/>
        </w:rPr>
        <w:t xml:space="preserve"> за </w:t>
      </w:r>
      <w:proofErr w:type="spellStart"/>
      <w:r w:rsidRPr="00704B48">
        <w:rPr>
          <w:sz w:val="24"/>
          <w:lang w:val="ru-RU"/>
        </w:rPr>
        <w:t>делата</w:t>
      </w:r>
      <w:proofErr w:type="spellEnd"/>
      <w:r w:rsidRPr="00704B48">
        <w:rPr>
          <w:sz w:val="24"/>
          <w:lang w:val="ru-RU"/>
        </w:rPr>
        <w:t xml:space="preserve"> од </w:t>
      </w:r>
      <w:proofErr w:type="spellStart"/>
      <w:r w:rsidRPr="00704B48">
        <w:rPr>
          <w:sz w:val="24"/>
          <w:lang w:val="ru-RU"/>
        </w:rPr>
        <w:t>ставо</w:t>
      </w:r>
      <w:r w:rsidR="00A7243F" w:rsidRPr="00704B48">
        <w:rPr>
          <w:sz w:val="24"/>
          <w:lang w:val="ru-RU"/>
        </w:rPr>
        <w:t>т</w:t>
      </w:r>
      <w:proofErr w:type="spellEnd"/>
      <w:r w:rsidRPr="00704B48">
        <w:rPr>
          <w:sz w:val="24"/>
          <w:lang w:val="ru-RU"/>
        </w:rPr>
        <w:t xml:space="preserve"> </w:t>
      </w:r>
      <w:r w:rsidR="008F0635" w:rsidRPr="00704B48">
        <w:rPr>
          <w:sz w:val="24"/>
          <w:lang w:val="ru-RU"/>
        </w:rPr>
        <w:t>(</w:t>
      </w:r>
      <w:r w:rsidRPr="00704B48">
        <w:rPr>
          <w:sz w:val="24"/>
          <w:lang w:val="ru-RU"/>
        </w:rPr>
        <w:t>1</w:t>
      </w:r>
      <w:r w:rsidR="008F0635" w:rsidRPr="00704B48">
        <w:rPr>
          <w:sz w:val="24"/>
          <w:lang w:val="ru-RU"/>
        </w:rPr>
        <w:t>)</w:t>
      </w:r>
      <w:r w:rsidRPr="00704B48">
        <w:rPr>
          <w:sz w:val="24"/>
          <w:lang w:val="ru-RU"/>
        </w:rPr>
        <w:t xml:space="preserve"> </w:t>
      </w:r>
      <w:r w:rsidR="008F0635" w:rsidRPr="00704B48">
        <w:rPr>
          <w:sz w:val="24"/>
          <w:lang w:val="ru-RU"/>
        </w:rPr>
        <w:t xml:space="preserve">на </w:t>
      </w:r>
      <w:proofErr w:type="spellStart"/>
      <w:r w:rsidR="008F0635" w:rsidRPr="00704B48">
        <w:rPr>
          <w:sz w:val="24"/>
          <w:lang w:val="ru-RU"/>
        </w:rPr>
        <w:t>овој</w:t>
      </w:r>
      <w:proofErr w:type="spellEnd"/>
      <w:r w:rsidR="008F0635" w:rsidRPr="00704B48">
        <w:rPr>
          <w:sz w:val="24"/>
          <w:lang w:val="ru-RU"/>
        </w:rPr>
        <w:t xml:space="preserve"> член</w:t>
      </w:r>
      <w:r w:rsidRPr="00704B48">
        <w:rPr>
          <w:sz w:val="24"/>
          <w:lang w:val="ru-RU"/>
        </w:rPr>
        <w:t xml:space="preserve"> е</w:t>
      </w:r>
      <w:r w:rsidR="00CC6DD6" w:rsidRPr="00704B48">
        <w:rPr>
          <w:sz w:val="24"/>
          <w:lang w:val="ru-RU"/>
        </w:rPr>
        <w:t xml:space="preserve"> </w:t>
      </w:r>
      <w:r w:rsidRPr="00704B48">
        <w:rPr>
          <w:sz w:val="24"/>
          <w:lang w:val="ru-RU"/>
        </w:rPr>
        <w:t>казнив.</w:t>
      </w:r>
    </w:p>
    <w:p w14:paraId="05189D42" w14:textId="77777777" w:rsidR="00437DEC" w:rsidRPr="00704B48" w:rsidRDefault="009F5657">
      <w:pPr>
        <w:pStyle w:val="ListParagraph"/>
        <w:numPr>
          <w:ilvl w:val="0"/>
          <w:numId w:val="285"/>
        </w:numPr>
        <w:tabs>
          <w:tab w:val="left" w:pos="790"/>
        </w:tabs>
        <w:ind w:left="789" w:right="0" w:hanging="389"/>
        <w:rPr>
          <w:sz w:val="24"/>
          <w:lang w:val="ru-RU"/>
        </w:rPr>
      </w:pPr>
      <w:proofErr w:type="spellStart"/>
      <w:r w:rsidRPr="00704B48">
        <w:rPr>
          <w:sz w:val="24"/>
          <w:lang w:val="ru-RU"/>
        </w:rPr>
        <w:lastRenderedPageBreak/>
        <w:t>Гонењето</w:t>
      </w:r>
      <w:proofErr w:type="spellEnd"/>
      <w:r w:rsidRPr="00704B48">
        <w:rPr>
          <w:sz w:val="24"/>
          <w:lang w:val="ru-RU"/>
        </w:rPr>
        <w:t xml:space="preserve"> за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8F0635" w:rsidRPr="00704B48">
        <w:rPr>
          <w:sz w:val="24"/>
          <w:lang w:val="ru-RU"/>
        </w:rPr>
        <w:t>от</w:t>
      </w:r>
      <w:proofErr w:type="spellEnd"/>
      <w:r w:rsidR="00CC6DD6" w:rsidRPr="00704B48">
        <w:rPr>
          <w:sz w:val="24"/>
          <w:lang w:val="ru-RU"/>
        </w:rPr>
        <w:t xml:space="preserve"> </w:t>
      </w:r>
      <w:r w:rsidR="008F0635" w:rsidRPr="00704B48">
        <w:rPr>
          <w:sz w:val="24"/>
          <w:lang w:val="ru-RU"/>
        </w:rPr>
        <w:t>(</w:t>
      </w:r>
      <w:r w:rsidRPr="00704B48">
        <w:rPr>
          <w:sz w:val="24"/>
          <w:lang w:val="ru-RU"/>
        </w:rPr>
        <w:t>1</w:t>
      </w:r>
      <w:r w:rsidR="008F0635" w:rsidRPr="00704B48">
        <w:rPr>
          <w:sz w:val="24"/>
          <w:lang w:val="ru-RU"/>
        </w:rPr>
        <w:t xml:space="preserve">) на </w:t>
      </w:r>
      <w:proofErr w:type="spellStart"/>
      <w:r w:rsidR="008F0635" w:rsidRPr="00704B48">
        <w:rPr>
          <w:sz w:val="24"/>
          <w:lang w:val="ru-RU"/>
        </w:rPr>
        <w:t>овој</w:t>
      </w:r>
      <w:proofErr w:type="spellEnd"/>
      <w:r w:rsidR="008F0635" w:rsidRPr="00704B48">
        <w:rPr>
          <w:sz w:val="24"/>
          <w:lang w:val="ru-RU"/>
        </w:rPr>
        <w:t xml:space="preserve"> член</w:t>
      </w:r>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 приватна</w:t>
      </w:r>
      <w:r w:rsidR="00CC6DD6" w:rsidRPr="00704B48">
        <w:rPr>
          <w:sz w:val="24"/>
          <w:lang w:val="ru-RU"/>
        </w:rPr>
        <w:t xml:space="preserve"> </w:t>
      </w:r>
      <w:proofErr w:type="spellStart"/>
      <w:r w:rsidRPr="00704B48">
        <w:rPr>
          <w:sz w:val="24"/>
          <w:lang w:val="ru-RU"/>
        </w:rPr>
        <w:t>тужба</w:t>
      </w:r>
      <w:proofErr w:type="spellEnd"/>
      <w:r w:rsidRPr="00704B48">
        <w:rPr>
          <w:sz w:val="24"/>
          <w:lang w:val="ru-RU"/>
        </w:rPr>
        <w:t>.</w:t>
      </w:r>
    </w:p>
    <w:p w14:paraId="1C55A09B" w14:textId="77777777" w:rsidR="00D610C1" w:rsidRPr="00704B48" w:rsidRDefault="00D610C1" w:rsidP="00D610C1">
      <w:pPr>
        <w:pStyle w:val="NoSpacing"/>
        <w:jc w:val="center"/>
        <w:rPr>
          <w:b/>
          <w:bCs/>
          <w:sz w:val="24"/>
          <w:szCs w:val="24"/>
          <w:lang w:val="ru-RU"/>
        </w:rPr>
      </w:pPr>
    </w:p>
    <w:p w14:paraId="1BFF2A8D" w14:textId="77777777" w:rsidR="003871E3" w:rsidRPr="00704B48" w:rsidRDefault="009F5657" w:rsidP="00D610C1">
      <w:pPr>
        <w:pStyle w:val="NoSpacing"/>
        <w:jc w:val="center"/>
        <w:rPr>
          <w:b/>
          <w:bCs/>
          <w:sz w:val="24"/>
          <w:szCs w:val="24"/>
          <w:lang w:val="ru-RU"/>
        </w:rPr>
      </w:pPr>
      <w:proofErr w:type="spellStart"/>
      <w:r w:rsidRPr="00704B48">
        <w:rPr>
          <w:b/>
          <w:bCs/>
          <w:sz w:val="24"/>
          <w:szCs w:val="24"/>
          <w:lang w:val="ru-RU"/>
        </w:rPr>
        <w:t>Повреда</w:t>
      </w:r>
      <w:proofErr w:type="spellEnd"/>
      <w:r w:rsidRPr="00704B48">
        <w:rPr>
          <w:b/>
          <w:bCs/>
          <w:sz w:val="24"/>
          <w:szCs w:val="24"/>
          <w:lang w:val="ru-RU"/>
        </w:rPr>
        <w:t xml:space="preserve"> на </w:t>
      </w:r>
      <w:proofErr w:type="spellStart"/>
      <w:r w:rsidRPr="00704B48">
        <w:rPr>
          <w:b/>
          <w:bCs/>
          <w:sz w:val="24"/>
          <w:szCs w:val="24"/>
          <w:lang w:val="ru-RU"/>
        </w:rPr>
        <w:t>тајноста</w:t>
      </w:r>
      <w:proofErr w:type="spellEnd"/>
      <w:r w:rsidRPr="00704B48">
        <w:rPr>
          <w:b/>
          <w:bCs/>
          <w:sz w:val="24"/>
          <w:szCs w:val="24"/>
          <w:lang w:val="ru-RU"/>
        </w:rPr>
        <w:t xml:space="preserve"> на </w:t>
      </w:r>
      <w:proofErr w:type="spellStart"/>
      <w:r w:rsidRPr="00704B48">
        <w:rPr>
          <w:b/>
          <w:bCs/>
          <w:sz w:val="24"/>
          <w:szCs w:val="24"/>
          <w:lang w:val="ru-RU"/>
        </w:rPr>
        <w:t>писма</w:t>
      </w:r>
      <w:proofErr w:type="spellEnd"/>
      <w:r w:rsidRPr="00704B48">
        <w:rPr>
          <w:b/>
          <w:bCs/>
          <w:sz w:val="24"/>
          <w:szCs w:val="24"/>
          <w:lang w:val="ru-RU"/>
        </w:rPr>
        <w:t xml:space="preserve"> или </w:t>
      </w:r>
      <w:proofErr w:type="spellStart"/>
      <w:r w:rsidRPr="00704B48">
        <w:rPr>
          <w:b/>
          <w:bCs/>
          <w:sz w:val="24"/>
          <w:szCs w:val="24"/>
          <w:lang w:val="ru-RU"/>
        </w:rPr>
        <w:t>други</w:t>
      </w:r>
      <w:proofErr w:type="spellEnd"/>
      <w:r w:rsidRPr="00704B48">
        <w:rPr>
          <w:b/>
          <w:bCs/>
          <w:sz w:val="24"/>
          <w:szCs w:val="24"/>
          <w:lang w:val="ru-RU"/>
        </w:rPr>
        <w:t xml:space="preserve"> </w:t>
      </w:r>
      <w:proofErr w:type="spellStart"/>
      <w:r w:rsidRPr="00704B48">
        <w:rPr>
          <w:b/>
          <w:bCs/>
          <w:sz w:val="24"/>
          <w:szCs w:val="24"/>
          <w:lang w:val="ru-RU"/>
        </w:rPr>
        <w:t>пратки</w:t>
      </w:r>
      <w:proofErr w:type="spellEnd"/>
    </w:p>
    <w:p w14:paraId="27101C0F" w14:textId="77777777" w:rsidR="00D610C1" w:rsidRPr="00704B48" w:rsidRDefault="00D610C1" w:rsidP="00D610C1">
      <w:pPr>
        <w:pStyle w:val="NoSpacing"/>
        <w:jc w:val="center"/>
        <w:rPr>
          <w:b/>
          <w:bCs/>
          <w:sz w:val="24"/>
          <w:szCs w:val="24"/>
          <w:lang w:val="ru-RU"/>
        </w:rPr>
      </w:pPr>
    </w:p>
    <w:p w14:paraId="30112974" w14:textId="47C956A7" w:rsidR="00437DEC" w:rsidRPr="00704B48" w:rsidRDefault="00C14E67" w:rsidP="00D610C1">
      <w:pPr>
        <w:pStyle w:val="NoSpacing"/>
        <w:jc w:val="center"/>
        <w:rPr>
          <w:b/>
          <w:bCs/>
          <w:sz w:val="24"/>
          <w:szCs w:val="24"/>
          <w:lang w:val="ru-RU"/>
        </w:rPr>
      </w:pPr>
      <w:r w:rsidRPr="00704B48">
        <w:rPr>
          <w:b/>
          <w:bCs/>
          <w:sz w:val="24"/>
          <w:szCs w:val="24"/>
          <w:lang w:val="ru-RU"/>
        </w:rPr>
        <w:t>Член 20</w:t>
      </w:r>
      <w:r w:rsidR="001540F6" w:rsidRPr="00704B48">
        <w:rPr>
          <w:b/>
          <w:bCs/>
          <w:sz w:val="24"/>
          <w:szCs w:val="24"/>
        </w:rPr>
        <w:t>6</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147</w:t>
      </w:r>
      <w:r w:rsidRPr="00704B48">
        <w:rPr>
          <w:b/>
          <w:bCs/>
          <w:sz w:val="24"/>
          <w:szCs w:val="24"/>
          <w:lang w:val="ru-RU"/>
        </w:rPr>
        <w:t>)</w:t>
      </w:r>
    </w:p>
    <w:p w14:paraId="1D70199A" w14:textId="489281F8" w:rsidR="00D610C1" w:rsidRPr="00704B48" w:rsidRDefault="009F5657" w:rsidP="00F66D90">
      <w:pPr>
        <w:pStyle w:val="NoSpacing"/>
        <w:numPr>
          <w:ilvl w:val="0"/>
          <w:numId w:val="525"/>
        </w:numPr>
        <w:ind w:left="0" w:firstLine="360"/>
        <w:jc w:val="both"/>
        <w:rPr>
          <w:sz w:val="24"/>
          <w:szCs w:val="24"/>
          <w:lang w:val="ru-RU"/>
        </w:rPr>
      </w:pPr>
      <w:proofErr w:type="spellStart"/>
      <w:r w:rsidRPr="00704B48">
        <w:rPr>
          <w:sz w:val="24"/>
          <w:szCs w:val="24"/>
          <w:lang w:val="ru-RU"/>
        </w:rPr>
        <w:t>Тој</w:t>
      </w:r>
      <w:proofErr w:type="spellEnd"/>
      <w:r w:rsidR="0000336C" w:rsidRPr="00704B48">
        <w:rPr>
          <w:sz w:val="24"/>
          <w:szCs w:val="24"/>
          <w:lang w:val="ru-RU"/>
        </w:rPr>
        <w:t xml:space="preserve"> </w:t>
      </w:r>
      <w:proofErr w:type="spellStart"/>
      <w:r w:rsidRPr="00704B48">
        <w:rPr>
          <w:sz w:val="24"/>
          <w:szCs w:val="24"/>
          <w:lang w:val="ru-RU"/>
        </w:rPr>
        <w:t>што</w:t>
      </w:r>
      <w:proofErr w:type="spellEnd"/>
      <w:r w:rsidR="0000336C" w:rsidRPr="00704B48">
        <w:rPr>
          <w:sz w:val="24"/>
          <w:szCs w:val="24"/>
          <w:lang w:val="ru-RU"/>
        </w:rPr>
        <w:t xml:space="preserve"> </w:t>
      </w:r>
      <w:r w:rsidRPr="00704B48">
        <w:rPr>
          <w:sz w:val="24"/>
          <w:szCs w:val="24"/>
          <w:lang w:val="ru-RU"/>
        </w:rPr>
        <w:t>без</w:t>
      </w:r>
      <w:r w:rsidR="0000336C" w:rsidRPr="00704B48">
        <w:rPr>
          <w:sz w:val="24"/>
          <w:szCs w:val="24"/>
          <w:lang w:val="ru-RU"/>
        </w:rPr>
        <w:t xml:space="preserve"> </w:t>
      </w:r>
      <w:proofErr w:type="spellStart"/>
      <w:r w:rsidRPr="00704B48">
        <w:rPr>
          <w:sz w:val="24"/>
          <w:szCs w:val="24"/>
          <w:lang w:val="ru-RU"/>
        </w:rPr>
        <w:t>судска</w:t>
      </w:r>
      <w:proofErr w:type="spellEnd"/>
      <w:r w:rsidR="0000336C" w:rsidRPr="00704B48">
        <w:rPr>
          <w:sz w:val="24"/>
          <w:szCs w:val="24"/>
          <w:lang w:val="ru-RU"/>
        </w:rPr>
        <w:t xml:space="preserve"> </w:t>
      </w:r>
      <w:proofErr w:type="spellStart"/>
      <w:r w:rsidRPr="00704B48">
        <w:rPr>
          <w:sz w:val="24"/>
          <w:szCs w:val="24"/>
          <w:lang w:val="ru-RU"/>
        </w:rPr>
        <w:t>одлука</w:t>
      </w:r>
      <w:proofErr w:type="spellEnd"/>
      <w:r w:rsidR="0000336C" w:rsidRPr="00704B48">
        <w:rPr>
          <w:sz w:val="24"/>
          <w:szCs w:val="24"/>
          <w:lang w:val="ru-RU"/>
        </w:rPr>
        <w:t xml:space="preserve"> </w:t>
      </w:r>
      <w:r w:rsidRPr="00704B48">
        <w:rPr>
          <w:sz w:val="24"/>
          <w:szCs w:val="24"/>
          <w:lang w:val="ru-RU"/>
        </w:rPr>
        <w:t>или</w:t>
      </w:r>
      <w:r w:rsidR="0000336C" w:rsidRPr="00704B48">
        <w:rPr>
          <w:sz w:val="24"/>
          <w:szCs w:val="24"/>
          <w:lang w:val="ru-RU"/>
        </w:rPr>
        <w:t xml:space="preserve"> </w:t>
      </w:r>
      <w:proofErr w:type="spellStart"/>
      <w:r w:rsidRPr="00704B48">
        <w:rPr>
          <w:sz w:val="24"/>
          <w:szCs w:val="24"/>
          <w:lang w:val="ru-RU"/>
        </w:rPr>
        <w:t>согласност</w:t>
      </w:r>
      <w:proofErr w:type="spellEnd"/>
      <w:r w:rsidR="0000336C" w:rsidRPr="00704B48">
        <w:rPr>
          <w:sz w:val="24"/>
          <w:szCs w:val="24"/>
          <w:lang w:val="ru-RU"/>
        </w:rPr>
        <w:t xml:space="preserve"> </w:t>
      </w:r>
      <w:r w:rsidRPr="00704B48">
        <w:rPr>
          <w:sz w:val="24"/>
          <w:szCs w:val="24"/>
          <w:lang w:val="ru-RU"/>
        </w:rPr>
        <w:t>на</w:t>
      </w:r>
      <w:r w:rsidR="0000336C" w:rsidRPr="00704B48">
        <w:rPr>
          <w:sz w:val="24"/>
          <w:szCs w:val="24"/>
          <w:lang w:val="ru-RU"/>
        </w:rPr>
        <w:t xml:space="preserve"> </w:t>
      </w:r>
      <w:r w:rsidRPr="00704B48">
        <w:rPr>
          <w:sz w:val="24"/>
          <w:szCs w:val="24"/>
          <w:lang w:val="ru-RU"/>
        </w:rPr>
        <w:t>лице</w:t>
      </w:r>
      <w:r w:rsidR="0000336C" w:rsidRPr="00704B48">
        <w:rPr>
          <w:sz w:val="24"/>
          <w:szCs w:val="24"/>
          <w:lang w:val="ru-RU"/>
        </w:rPr>
        <w:t xml:space="preserve"> </w:t>
      </w:r>
      <w:r w:rsidRPr="00704B48">
        <w:rPr>
          <w:sz w:val="24"/>
          <w:szCs w:val="24"/>
          <w:lang w:val="ru-RU"/>
        </w:rPr>
        <w:t>на</w:t>
      </w:r>
      <w:r w:rsidR="0000336C" w:rsidRPr="00704B48">
        <w:rPr>
          <w:sz w:val="24"/>
          <w:szCs w:val="24"/>
          <w:lang w:val="ru-RU"/>
        </w:rPr>
        <w:t xml:space="preserve"> </w:t>
      </w:r>
      <w:r w:rsidRPr="00704B48">
        <w:rPr>
          <w:sz w:val="24"/>
          <w:szCs w:val="24"/>
          <w:lang w:val="ru-RU"/>
        </w:rPr>
        <w:t>кое</w:t>
      </w:r>
      <w:r w:rsidR="0000336C" w:rsidRPr="00704B48">
        <w:rPr>
          <w:sz w:val="24"/>
          <w:szCs w:val="24"/>
          <w:lang w:val="ru-RU"/>
        </w:rPr>
        <w:t xml:space="preserve"> </w:t>
      </w:r>
      <w:proofErr w:type="spellStart"/>
      <w:r w:rsidRPr="00704B48">
        <w:rPr>
          <w:sz w:val="24"/>
          <w:szCs w:val="24"/>
          <w:lang w:val="ru-RU"/>
        </w:rPr>
        <w:t>му</w:t>
      </w:r>
      <w:proofErr w:type="spellEnd"/>
      <w:r w:rsidR="0000336C" w:rsidRPr="00704B48">
        <w:rPr>
          <w:sz w:val="24"/>
          <w:szCs w:val="24"/>
          <w:lang w:val="ru-RU"/>
        </w:rPr>
        <w:t xml:space="preserve"> </w:t>
      </w:r>
      <w:r w:rsidRPr="00704B48">
        <w:rPr>
          <w:sz w:val="24"/>
          <w:szCs w:val="24"/>
          <w:lang w:val="ru-RU"/>
        </w:rPr>
        <w:t>се</w:t>
      </w:r>
      <w:r w:rsidR="0000336C" w:rsidRPr="00704B48">
        <w:rPr>
          <w:sz w:val="24"/>
          <w:szCs w:val="24"/>
          <w:lang w:val="ru-RU"/>
        </w:rPr>
        <w:t xml:space="preserve"> </w:t>
      </w:r>
      <w:proofErr w:type="spellStart"/>
      <w:r w:rsidRPr="00704B48">
        <w:rPr>
          <w:sz w:val="24"/>
          <w:szCs w:val="24"/>
          <w:lang w:val="ru-RU"/>
        </w:rPr>
        <w:t>упатени</w:t>
      </w:r>
      <w:proofErr w:type="spellEnd"/>
      <w:r w:rsidR="0000336C" w:rsidRPr="00704B48">
        <w:rPr>
          <w:sz w:val="24"/>
          <w:szCs w:val="24"/>
          <w:lang w:val="ru-RU"/>
        </w:rPr>
        <w:t xml:space="preserve"> </w:t>
      </w:r>
      <w:proofErr w:type="spellStart"/>
      <w:r w:rsidRPr="00704B48">
        <w:rPr>
          <w:sz w:val="24"/>
          <w:szCs w:val="24"/>
          <w:lang w:val="ru-RU"/>
        </w:rPr>
        <w:t>ќе</w:t>
      </w:r>
      <w:proofErr w:type="spellEnd"/>
      <w:r w:rsidR="0000336C" w:rsidRPr="00704B48">
        <w:rPr>
          <w:sz w:val="24"/>
          <w:szCs w:val="24"/>
          <w:lang w:val="ru-RU"/>
        </w:rPr>
        <w:t xml:space="preserve"> </w:t>
      </w:r>
      <w:r w:rsidRPr="00704B48">
        <w:rPr>
          <w:sz w:val="24"/>
          <w:szCs w:val="24"/>
          <w:lang w:val="ru-RU"/>
        </w:rPr>
        <w:t xml:space="preserve">отвори </w:t>
      </w:r>
      <w:proofErr w:type="spellStart"/>
      <w:r w:rsidRPr="00704B48">
        <w:rPr>
          <w:sz w:val="24"/>
          <w:szCs w:val="24"/>
          <w:lang w:val="ru-RU"/>
        </w:rPr>
        <w:t>туѓо</w:t>
      </w:r>
      <w:proofErr w:type="spellEnd"/>
      <w:r w:rsidRPr="00704B48">
        <w:rPr>
          <w:sz w:val="24"/>
          <w:szCs w:val="24"/>
          <w:lang w:val="ru-RU"/>
        </w:rPr>
        <w:t xml:space="preserve"> </w:t>
      </w:r>
      <w:proofErr w:type="spellStart"/>
      <w:r w:rsidRPr="00704B48">
        <w:rPr>
          <w:sz w:val="24"/>
          <w:szCs w:val="24"/>
          <w:lang w:val="ru-RU"/>
        </w:rPr>
        <w:t>писмо</w:t>
      </w:r>
      <w:proofErr w:type="spellEnd"/>
      <w:r w:rsidRPr="00704B48">
        <w:rPr>
          <w:sz w:val="24"/>
          <w:szCs w:val="24"/>
          <w:lang w:val="ru-RU"/>
        </w:rPr>
        <w:t xml:space="preserve">, </w:t>
      </w:r>
      <w:proofErr w:type="spellStart"/>
      <w:r w:rsidRPr="00704B48">
        <w:rPr>
          <w:sz w:val="24"/>
          <w:szCs w:val="24"/>
          <w:lang w:val="ru-RU"/>
        </w:rPr>
        <w:t>телеграма</w:t>
      </w:r>
      <w:proofErr w:type="spellEnd"/>
      <w:r w:rsidRPr="00704B48">
        <w:rPr>
          <w:sz w:val="24"/>
          <w:szCs w:val="24"/>
          <w:lang w:val="ru-RU"/>
        </w:rPr>
        <w:t xml:space="preserve">, некое </w:t>
      </w:r>
      <w:proofErr w:type="spellStart"/>
      <w:r w:rsidRPr="00704B48">
        <w:rPr>
          <w:sz w:val="24"/>
          <w:szCs w:val="24"/>
          <w:lang w:val="ru-RU"/>
        </w:rPr>
        <w:t>друго</w:t>
      </w:r>
      <w:proofErr w:type="spellEnd"/>
      <w:r w:rsidRPr="00704B48">
        <w:rPr>
          <w:sz w:val="24"/>
          <w:szCs w:val="24"/>
          <w:lang w:val="ru-RU"/>
        </w:rPr>
        <w:t xml:space="preserve"> затворено </w:t>
      </w:r>
      <w:proofErr w:type="spellStart"/>
      <w:r w:rsidRPr="00704B48">
        <w:rPr>
          <w:sz w:val="24"/>
          <w:szCs w:val="24"/>
          <w:lang w:val="ru-RU"/>
        </w:rPr>
        <w:t>писмено</w:t>
      </w:r>
      <w:proofErr w:type="spellEnd"/>
      <w:r w:rsidRPr="00704B48">
        <w:rPr>
          <w:sz w:val="24"/>
          <w:szCs w:val="24"/>
          <w:lang w:val="ru-RU"/>
        </w:rPr>
        <w:t xml:space="preserve"> или </w:t>
      </w:r>
      <w:proofErr w:type="spellStart"/>
      <w:r w:rsidRPr="00704B48">
        <w:rPr>
          <w:sz w:val="24"/>
          <w:szCs w:val="24"/>
          <w:lang w:val="ru-RU"/>
        </w:rPr>
        <w:t>пратка</w:t>
      </w:r>
      <w:proofErr w:type="spellEnd"/>
      <w:r w:rsidRPr="00704B48">
        <w:rPr>
          <w:sz w:val="24"/>
          <w:szCs w:val="24"/>
          <w:lang w:val="ru-RU"/>
        </w:rPr>
        <w:t xml:space="preserve"> или </w:t>
      </w:r>
      <w:r w:rsidR="00B53362" w:rsidRPr="00704B48">
        <w:rPr>
          <w:sz w:val="24"/>
          <w:szCs w:val="24"/>
          <w:lang w:val="ru-RU"/>
        </w:rPr>
        <w:t xml:space="preserve">било </w:t>
      </w:r>
      <w:proofErr w:type="spellStart"/>
      <w:r w:rsidR="00B53362" w:rsidRPr="00704B48">
        <w:rPr>
          <w:sz w:val="24"/>
          <w:szCs w:val="24"/>
          <w:lang w:val="ru-RU"/>
        </w:rPr>
        <w:t>какво</w:t>
      </w:r>
      <w:proofErr w:type="spellEnd"/>
      <w:r w:rsidR="00B53362" w:rsidRPr="00704B48">
        <w:rPr>
          <w:sz w:val="24"/>
          <w:szCs w:val="24"/>
          <w:lang w:val="ru-RU"/>
        </w:rPr>
        <w:t xml:space="preserve"> </w:t>
      </w:r>
      <w:proofErr w:type="spellStart"/>
      <w:r w:rsidR="00B53362" w:rsidRPr="00704B48">
        <w:rPr>
          <w:sz w:val="24"/>
          <w:szCs w:val="24"/>
          <w:lang w:val="ru-RU"/>
        </w:rPr>
        <w:t>друго</w:t>
      </w:r>
      <w:proofErr w:type="spellEnd"/>
      <w:r w:rsidR="00B53362" w:rsidRPr="00704B48">
        <w:rPr>
          <w:sz w:val="24"/>
          <w:szCs w:val="24"/>
          <w:lang w:val="ru-RU"/>
        </w:rPr>
        <w:t xml:space="preserve"> средство за </w:t>
      </w:r>
      <w:proofErr w:type="spellStart"/>
      <w:r w:rsidR="00B53362" w:rsidRPr="00704B48">
        <w:rPr>
          <w:sz w:val="24"/>
          <w:szCs w:val="24"/>
          <w:lang w:val="ru-RU"/>
        </w:rPr>
        <w:t>комуникација</w:t>
      </w:r>
      <w:proofErr w:type="spellEnd"/>
      <w:r w:rsidR="00B53362" w:rsidRPr="00704B48">
        <w:rPr>
          <w:sz w:val="24"/>
          <w:szCs w:val="24"/>
          <w:lang w:val="ru-RU"/>
        </w:rPr>
        <w:t xml:space="preserve"> или </w:t>
      </w:r>
      <w:r w:rsidRPr="00704B48">
        <w:rPr>
          <w:sz w:val="24"/>
          <w:szCs w:val="24"/>
          <w:lang w:val="ru-RU"/>
        </w:rPr>
        <w:t xml:space="preserve">на друг начин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повреди </w:t>
      </w:r>
      <w:proofErr w:type="spellStart"/>
      <w:r w:rsidRPr="00704B48">
        <w:rPr>
          <w:sz w:val="24"/>
          <w:szCs w:val="24"/>
          <w:lang w:val="ru-RU"/>
        </w:rPr>
        <w:t>нивната</w:t>
      </w:r>
      <w:proofErr w:type="spellEnd"/>
      <w:r w:rsidRPr="00704B48">
        <w:rPr>
          <w:sz w:val="24"/>
          <w:szCs w:val="24"/>
          <w:lang w:val="ru-RU"/>
        </w:rPr>
        <w:t xml:space="preserve"> </w:t>
      </w:r>
      <w:proofErr w:type="spellStart"/>
      <w:r w:rsidRPr="00704B48">
        <w:rPr>
          <w:sz w:val="24"/>
          <w:szCs w:val="24"/>
          <w:lang w:val="ru-RU"/>
        </w:rPr>
        <w:t>тајност</w:t>
      </w:r>
      <w:proofErr w:type="spellEnd"/>
      <w:r w:rsidRPr="00704B48">
        <w:rPr>
          <w:sz w:val="24"/>
          <w:szCs w:val="24"/>
          <w:lang w:val="ru-RU"/>
        </w:rPr>
        <w:t xml:space="preserve"> или </w:t>
      </w:r>
      <w:proofErr w:type="spellStart"/>
      <w:r w:rsidR="00B53362" w:rsidRPr="00704B48">
        <w:rPr>
          <w:sz w:val="24"/>
          <w:szCs w:val="24"/>
          <w:lang w:val="ru-RU"/>
        </w:rPr>
        <w:t>неовластено</w:t>
      </w:r>
      <w:proofErr w:type="spellEnd"/>
      <w:r w:rsidR="00B53362"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задржи</w:t>
      </w:r>
      <w:proofErr w:type="spellEnd"/>
      <w:r w:rsidRPr="00704B48">
        <w:rPr>
          <w:sz w:val="24"/>
          <w:szCs w:val="24"/>
          <w:lang w:val="ru-RU"/>
        </w:rPr>
        <w:t xml:space="preserve">, </w:t>
      </w:r>
      <w:proofErr w:type="spellStart"/>
      <w:r w:rsidRPr="00704B48">
        <w:rPr>
          <w:sz w:val="24"/>
          <w:szCs w:val="24"/>
          <w:lang w:val="ru-RU"/>
        </w:rPr>
        <w:t>прикрие</w:t>
      </w:r>
      <w:proofErr w:type="spellEnd"/>
      <w:r w:rsidRPr="00704B48">
        <w:rPr>
          <w:sz w:val="24"/>
          <w:szCs w:val="24"/>
          <w:lang w:val="ru-RU"/>
        </w:rPr>
        <w:t xml:space="preserve">, </w:t>
      </w:r>
      <w:proofErr w:type="spellStart"/>
      <w:r w:rsidRPr="00704B48">
        <w:rPr>
          <w:sz w:val="24"/>
          <w:szCs w:val="24"/>
          <w:lang w:val="ru-RU"/>
        </w:rPr>
        <w:t>уништи</w:t>
      </w:r>
      <w:proofErr w:type="spellEnd"/>
      <w:r w:rsidRPr="00704B48">
        <w:rPr>
          <w:sz w:val="24"/>
          <w:szCs w:val="24"/>
          <w:lang w:val="ru-RU"/>
        </w:rPr>
        <w:t xml:space="preserve"> или на друг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предаде</w:t>
      </w:r>
      <w:proofErr w:type="spellEnd"/>
      <w:r w:rsidRPr="00704B48">
        <w:rPr>
          <w:sz w:val="24"/>
          <w:szCs w:val="24"/>
          <w:lang w:val="ru-RU"/>
        </w:rPr>
        <w:t xml:space="preserve"> </w:t>
      </w:r>
      <w:proofErr w:type="spellStart"/>
      <w:r w:rsidRPr="00704B48">
        <w:rPr>
          <w:sz w:val="24"/>
          <w:szCs w:val="24"/>
          <w:lang w:val="ru-RU"/>
        </w:rPr>
        <w:t>туѓо</w:t>
      </w:r>
      <w:proofErr w:type="spellEnd"/>
      <w:r w:rsidRPr="00704B48">
        <w:rPr>
          <w:sz w:val="24"/>
          <w:szCs w:val="24"/>
          <w:lang w:val="ru-RU"/>
        </w:rPr>
        <w:t xml:space="preserve"> </w:t>
      </w:r>
      <w:proofErr w:type="spellStart"/>
      <w:r w:rsidRPr="00704B48">
        <w:rPr>
          <w:sz w:val="24"/>
          <w:szCs w:val="24"/>
          <w:lang w:val="ru-RU"/>
        </w:rPr>
        <w:t>писмо</w:t>
      </w:r>
      <w:proofErr w:type="spellEnd"/>
      <w:r w:rsidRPr="00704B48">
        <w:rPr>
          <w:sz w:val="24"/>
          <w:szCs w:val="24"/>
          <w:lang w:val="ru-RU"/>
        </w:rPr>
        <w:t xml:space="preserve">, </w:t>
      </w:r>
      <w:proofErr w:type="spellStart"/>
      <w:r w:rsidRPr="00704B48">
        <w:rPr>
          <w:sz w:val="24"/>
          <w:szCs w:val="24"/>
          <w:lang w:val="ru-RU"/>
        </w:rPr>
        <w:t>телеграма</w:t>
      </w:r>
      <w:proofErr w:type="spellEnd"/>
      <w:r w:rsidRPr="00704B48">
        <w:rPr>
          <w:sz w:val="24"/>
          <w:szCs w:val="24"/>
          <w:lang w:val="ru-RU"/>
        </w:rPr>
        <w:t xml:space="preserve">, затворено </w:t>
      </w:r>
      <w:proofErr w:type="spellStart"/>
      <w:r w:rsidRPr="00704B48">
        <w:rPr>
          <w:sz w:val="24"/>
          <w:szCs w:val="24"/>
          <w:lang w:val="ru-RU"/>
        </w:rPr>
        <w:t>писмено</w:t>
      </w:r>
      <w:proofErr w:type="spellEnd"/>
      <w:r w:rsidRPr="00704B48">
        <w:rPr>
          <w:sz w:val="24"/>
          <w:szCs w:val="24"/>
          <w:lang w:val="ru-RU"/>
        </w:rPr>
        <w:t xml:space="preserve"> или </w:t>
      </w:r>
      <w:proofErr w:type="spellStart"/>
      <w:r w:rsidRPr="00704B48">
        <w:rPr>
          <w:sz w:val="24"/>
          <w:szCs w:val="24"/>
          <w:lang w:val="ru-RU"/>
        </w:rPr>
        <w:t>пратка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00722719" w:rsidRPr="00704B48">
        <w:rPr>
          <w:sz w:val="24"/>
          <w:szCs w:val="24"/>
          <w:lang w:val="ru-RU"/>
        </w:rPr>
        <w:t>една</w:t>
      </w:r>
      <w:proofErr w:type="spellEnd"/>
      <w:r w:rsidR="00722719" w:rsidRPr="00704B48">
        <w:rPr>
          <w:sz w:val="24"/>
          <w:szCs w:val="24"/>
          <w:lang w:val="ru-RU"/>
        </w:rPr>
        <w:t xml:space="preserve"> година</w:t>
      </w:r>
      <w:r w:rsidRPr="00704B48">
        <w:rPr>
          <w:sz w:val="24"/>
          <w:szCs w:val="24"/>
          <w:lang w:val="ru-RU"/>
        </w:rPr>
        <w:t>.</w:t>
      </w:r>
    </w:p>
    <w:p w14:paraId="7092EB97" w14:textId="3790E0DC" w:rsidR="00D610C1" w:rsidRPr="00704B48" w:rsidRDefault="005F2488" w:rsidP="00F66D90">
      <w:pPr>
        <w:pStyle w:val="NoSpacing"/>
        <w:numPr>
          <w:ilvl w:val="0"/>
          <w:numId w:val="525"/>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противправно</w:t>
      </w:r>
      <w:proofErr w:type="spellEnd"/>
      <w:r w:rsidRPr="00704B48">
        <w:rPr>
          <w:sz w:val="24"/>
          <w:szCs w:val="24"/>
          <w:lang w:val="ru-RU"/>
        </w:rPr>
        <w:t xml:space="preserve"> </w:t>
      </w:r>
      <w:proofErr w:type="spellStart"/>
      <w:r w:rsidRPr="00704B48">
        <w:rPr>
          <w:sz w:val="24"/>
          <w:szCs w:val="24"/>
          <w:lang w:val="ru-RU"/>
        </w:rPr>
        <w:t>навлегување</w:t>
      </w:r>
      <w:proofErr w:type="spellEnd"/>
      <w:r w:rsidRPr="00704B48">
        <w:rPr>
          <w:sz w:val="24"/>
          <w:szCs w:val="24"/>
          <w:lang w:val="ru-RU"/>
        </w:rPr>
        <w:t xml:space="preserve"> во </w:t>
      </w:r>
      <w:proofErr w:type="spellStart"/>
      <w:r w:rsidR="00643A62" w:rsidRPr="00704B48">
        <w:rPr>
          <w:sz w:val="24"/>
          <w:szCs w:val="24"/>
          <w:lang w:val="ru-RU"/>
        </w:rPr>
        <w:t>информациски</w:t>
      </w:r>
      <w:proofErr w:type="spellEnd"/>
      <w:r w:rsidRPr="00704B48">
        <w:rPr>
          <w:sz w:val="24"/>
          <w:szCs w:val="24"/>
          <w:lang w:val="ru-RU"/>
        </w:rPr>
        <w:t xml:space="preserve"> </w:t>
      </w:r>
      <w:proofErr w:type="spellStart"/>
      <w:r w:rsidRPr="00704B48">
        <w:rPr>
          <w:sz w:val="24"/>
          <w:szCs w:val="24"/>
          <w:lang w:val="ru-RU"/>
        </w:rPr>
        <w:t>ситем</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повреди </w:t>
      </w:r>
      <w:proofErr w:type="spellStart"/>
      <w:r w:rsidRPr="00704B48">
        <w:rPr>
          <w:sz w:val="24"/>
          <w:szCs w:val="24"/>
          <w:lang w:val="ru-RU"/>
        </w:rPr>
        <w:t>тајноста</w:t>
      </w:r>
      <w:proofErr w:type="spellEnd"/>
      <w:r w:rsidRPr="00704B48">
        <w:rPr>
          <w:sz w:val="24"/>
          <w:szCs w:val="24"/>
          <w:lang w:val="ru-RU"/>
        </w:rPr>
        <w:t xml:space="preserve"> на </w:t>
      </w:r>
      <w:proofErr w:type="spellStart"/>
      <w:r w:rsidRPr="00704B48">
        <w:rPr>
          <w:sz w:val="24"/>
          <w:szCs w:val="24"/>
          <w:lang w:val="ru-RU"/>
        </w:rPr>
        <w:t>обезбедена</w:t>
      </w:r>
      <w:proofErr w:type="spellEnd"/>
      <w:r w:rsidRPr="00704B48">
        <w:rPr>
          <w:sz w:val="24"/>
          <w:szCs w:val="24"/>
          <w:lang w:val="ru-RU"/>
        </w:rPr>
        <w:t xml:space="preserve"> </w:t>
      </w:r>
      <w:proofErr w:type="spellStart"/>
      <w:r w:rsidRPr="00704B48">
        <w:rPr>
          <w:sz w:val="24"/>
          <w:szCs w:val="24"/>
          <w:lang w:val="ru-RU"/>
        </w:rPr>
        <w:t>електронска</w:t>
      </w:r>
      <w:proofErr w:type="spellEnd"/>
      <w:r w:rsidRPr="00704B48">
        <w:rPr>
          <w:sz w:val="24"/>
          <w:szCs w:val="24"/>
          <w:lang w:val="ru-RU"/>
        </w:rPr>
        <w:t xml:space="preserve"> </w:t>
      </w:r>
      <w:proofErr w:type="spellStart"/>
      <w:r w:rsidRPr="00704B48">
        <w:rPr>
          <w:sz w:val="24"/>
          <w:szCs w:val="24"/>
          <w:lang w:val="ru-RU"/>
        </w:rPr>
        <w:t>пошта</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заштитени</w:t>
      </w:r>
      <w:proofErr w:type="spellEnd"/>
      <w:r w:rsidRPr="00704B48">
        <w:rPr>
          <w:sz w:val="24"/>
          <w:szCs w:val="24"/>
          <w:lang w:val="ru-RU"/>
        </w:rPr>
        <w:t xml:space="preserve"> </w:t>
      </w:r>
      <w:proofErr w:type="spellStart"/>
      <w:r w:rsidRPr="00704B48">
        <w:rPr>
          <w:sz w:val="24"/>
          <w:szCs w:val="24"/>
          <w:lang w:val="ru-RU"/>
        </w:rPr>
        <w:t>лични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w:t>
      </w:r>
    </w:p>
    <w:p w14:paraId="4F6502B8" w14:textId="14F9055E" w:rsidR="00D610C1" w:rsidRPr="00704B48" w:rsidRDefault="009F5657" w:rsidP="00F66D90">
      <w:pPr>
        <w:pStyle w:val="NoSpacing"/>
        <w:numPr>
          <w:ilvl w:val="0"/>
          <w:numId w:val="525"/>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соопшти</w:t>
      </w:r>
      <w:proofErr w:type="spellEnd"/>
      <w:r w:rsidRPr="00704B48">
        <w:rPr>
          <w:sz w:val="24"/>
          <w:szCs w:val="24"/>
          <w:lang w:val="ru-RU"/>
        </w:rPr>
        <w:t xml:space="preserve"> на друг </w:t>
      </w:r>
      <w:proofErr w:type="spellStart"/>
      <w:r w:rsidRPr="00704B48">
        <w:rPr>
          <w:sz w:val="24"/>
          <w:szCs w:val="24"/>
          <w:lang w:val="ru-RU"/>
        </w:rPr>
        <w:t>тајната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сознал со </w:t>
      </w:r>
      <w:proofErr w:type="spellStart"/>
      <w:r w:rsidRPr="00704B48">
        <w:rPr>
          <w:sz w:val="24"/>
          <w:szCs w:val="24"/>
          <w:lang w:val="ru-RU"/>
        </w:rPr>
        <w:t>повреда</w:t>
      </w:r>
      <w:proofErr w:type="spellEnd"/>
      <w:r w:rsidRPr="00704B48">
        <w:rPr>
          <w:sz w:val="24"/>
          <w:szCs w:val="24"/>
          <w:lang w:val="ru-RU"/>
        </w:rPr>
        <w:t xml:space="preserve"> на </w:t>
      </w:r>
      <w:proofErr w:type="spellStart"/>
      <w:r w:rsidRPr="00704B48">
        <w:rPr>
          <w:sz w:val="24"/>
          <w:szCs w:val="24"/>
          <w:lang w:val="ru-RU"/>
        </w:rPr>
        <w:t>тајноста</w:t>
      </w:r>
      <w:proofErr w:type="spellEnd"/>
      <w:r w:rsidRPr="00704B48">
        <w:rPr>
          <w:sz w:val="24"/>
          <w:szCs w:val="24"/>
          <w:lang w:val="ru-RU"/>
        </w:rPr>
        <w:t xml:space="preserve"> на </w:t>
      </w:r>
      <w:proofErr w:type="spellStart"/>
      <w:r w:rsidRPr="00704B48">
        <w:rPr>
          <w:sz w:val="24"/>
          <w:szCs w:val="24"/>
          <w:lang w:val="ru-RU"/>
        </w:rPr>
        <w:t>туѓо</w:t>
      </w:r>
      <w:proofErr w:type="spellEnd"/>
      <w:r w:rsidRPr="00704B48">
        <w:rPr>
          <w:sz w:val="24"/>
          <w:szCs w:val="24"/>
          <w:lang w:val="ru-RU"/>
        </w:rPr>
        <w:t xml:space="preserve"> </w:t>
      </w:r>
      <w:proofErr w:type="spellStart"/>
      <w:r w:rsidRPr="00704B48">
        <w:rPr>
          <w:sz w:val="24"/>
          <w:szCs w:val="24"/>
          <w:lang w:val="ru-RU"/>
        </w:rPr>
        <w:t>писмо</w:t>
      </w:r>
      <w:proofErr w:type="spellEnd"/>
      <w:r w:rsidRPr="00704B48">
        <w:rPr>
          <w:sz w:val="24"/>
          <w:szCs w:val="24"/>
          <w:lang w:val="ru-RU"/>
        </w:rPr>
        <w:t xml:space="preserve">, </w:t>
      </w:r>
      <w:proofErr w:type="spellStart"/>
      <w:r w:rsidRPr="00704B48">
        <w:rPr>
          <w:sz w:val="24"/>
          <w:szCs w:val="24"/>
          <w:lang w:val="ru-RU"/>
        </w:rPr>
        <w:t>телеграма</w:t>
      </w:r>
      <w:proofErr w:type="spellEnd"/>
      <w:r w:rsidRPr="00704B48">
        <w:rPr>
          <w:sz w:val="24"/>
          <w:szCs w:val="24"/>
          <w:lang w:val="ru-RU"/>
        </w:rPr>
        <w:t xml:space="preserve"> или некое </w:t>
      </w:r>
      <w:proofErr w:type="spellStart"/>
      <w:r w:rsidRPr="00704B48">
        <w:rPr>
          <w:sz w:val="24"/>
          <w:szCs w:val="24"/>
          <w:lang w:val="ru-RU"/>
        </w:rPr>
        <w:t>друго</w:t>
      </w:r>
      <w:proofErr w:type="spellEnd"/>
      <w:r w:rsidRPr="00704B48">
        <w:rPr>
          <w:sz w:val="24"/>
          <w:szCs w:val="24"/>
          <w:lang w:val="ru-RU"/>
        </w:rPr>
        <w:t xml:space="preserve"> затворено </w:t>
      </w:r>
      <w:proofErr w:type="spellStart"/>
      <w:r w:rsidRPr="00704B48">
        <w:rPr>
          <w:sz w:val="24"/>
          <w:szCs w:val="24"/>
          <w:lang w:val="ru-RU"/>
        </w:rPr>
        <w:t>писмено</w:t>
      </w:r>
      <w:proofErr w:type="spellEnd"/>
      <w:r w:rsidRPr="00704B48">
        <w:rPr>
          <w:sz w:val="24"/>
          <w:szCs w:val="24"/>
          <w:lang w:val="ru-RU"/>
        </w:rPr>
        <w:t xml:space="preserve"> или </w:t>
      </w:r>
      <w:proofErr w:type="spellStart"/>
      <w:r w:rsidRPr="00704B48">
        <w:rPr>
          <w:sz w:val="24"/>
          <w:szCs w:val="24"/>
          <w:lang w:val="ru-RU"/>
        </w:rPr>
        <w:t>пратка</w:t>
      </w:r>
      <w:proofErr w:type="spellEnd"/>
      <w:r w:rsidRPr="00704B48">
        <w:rPr>
          <w:sz w:val="24"/>
          <w:szCs w:val="24"/>
          <w:lang w:val="ru-RU"/>
        </w:rPr>
        <w:t xml:space="preserve"> или </w:t>
      </w:r>
      <w:r w:rsidR="00B0000C" w:rsidRPr="00704B48">
        <w:rPr>
          <w:sz w:val="24"/>
          <w:szCs w:val="24"/>
          <w:lang w:val="ru-RU"/>
        </w:rPr>
        <w:t xml:space="preserve">со </w:t>
      </w:r>
      <w:proofErr w:type="spellStart"/>
      <w:r w:rsidR="00B0000C" w:rsidRPr="00704B48">
        <w:rPr>
          <w:sz w:val="24"/>
          <w:szCs w:val="24"/>
          <w:lang w:val="ru-RU"/>
        </w:rPr>
        <w:t>противправно</w:t>
      </w:r>
      <w:proofErr w:type="spellEnd"/>
      <w:r w:rsidR="00B0000C" w:rsidRPr="00704B48">
        <w:rPr>
          <w:sz w:val="24"/>
          <w:szCs w:val="24"/>
          <w:lang w:val="ru-RU"/>
        </w:rPr>
        <w:t xml:space="preserve"> </w:t>
      </w:r>
      <w:proofErr w:type="spellStart"/>
      <w:r w:rsidR="00B0000C" w:rsidRPr="00704B48">
        <w:rPr>
          <w:sz w:val="24"/>
          <w:szCs w:val="24"/>
          <w:lang w:val="ru-RU"/>
        </w:rPr>
        <w:t>навлегување</w:t>
      </w:r>
      <w:proofErr w:type="spellEnd"/>
      <w:r w:rsidR="00B0000C" w:rsidRPr="00704B48">
        <w:rPr>
          <w:sz w:val="24"/>
          <w:szCs w:val="24"/>
          <w:lang w:val="ru-RU"/>
        </w:rPr>
        <w:t xml:space="preserve"> во </w:t>
      </w:r>
      <w:proofErr w:type="spellStart"/>
      <w:r w:rsidR="00643A62" w:rsidRPr="00704B48">
        <w:rPr>
          <w:sz w:val="24"/>
          <w:szCs w:val="24"/>
          <w:lang w:val="ru-RU"/>
        </w:rPr>
        <w:t>информациски</w:t>
      </w:r>
      <w:proofErr w:type="spellEnd"/>
      <w:r w:rsidR="00B0000C" w:rsidRPr="00704B48">
        <w:rPr>
          <w:sz w:val="24"/>
          <w:szCs w:val="24"/>
          <w:lang w:val="ru-RU"/>
        </w:rPr>
        <w:t xml:space="preserve"> систем</w:t>
      </w:r>
      <w:r w:rsidRPr="00704B48">
        <w:rPr>
          <w:sz w:val="24"/>
          <w:szCs w:val="24"/>
          <w:lang w:val="ru-RU"/>
        </w:rPr>
        <w:t xml:space="preserve"> </w:t>
      </w:r>
      <w:r w:rsidR="00AC01E7" w:rsidRPr="00704B48">
        <w:rPr>
          <w:sz w:val="24"/>
          <w:szCs w:val="24"/>
          <w:lang w:val="ru-RU"/>
        </w:rPr>
        <w:t>или</w:t>
      </w:r>
      <w:r w:rsidR="0000336C" w:rsidRPr="00704B48">
        <w:rPr>
          <w:sz w:val="24"/>
          <w:szCs w:val="24"/>
          <w:lang w:val="ru-RU"/>
        </w:rPr>
        <w:t xml:space="preserve"> </w:t>
      </w:r>
      <w:r w:rsidR="00624AEA" w:rsidRPr="007517FC">
        <w:rPr>
          <w:sz w:val="24"/>
          <w:szCs w:val="24"/>
          <w:lang w:val="ru-RU"/>
        </w:rPr>
        <w:t xml:space="preserve">било </w:t>
      </w:r>
      <w:proofErr w:type="spellStart"/>
      <w:r w:rsidR="00624AEA" w:rsidRPr="007517FC">
        <w:rPr>
          <w:sz w:val="24"/>
          <w:szCs w:val="24"/>
          <w:lang w:val="ru-RU"/>
        </w:rPr>
        <w:t>какво</w:t>
      </w:r>
      <w:proofErr w:type="spellEnd"/>
      <w:r w:rsidR="00624AEA" w:rsidRPr="007517FC">
        <w:rPr>
          <w:sz w:val="24"/>
          <w:szCs w:val="24"/>
          <w:lang w:val="ru-RU"/>
        </w:rPr>
        <w:t xml:space="preserve"> </w:t>
      </w:r>
      <w:proofErr w:type="spellStart"/>
      <w:r w:rsidR="00624AEA" w:rsidRPr="007517FC">
        <w:rPr>
          <w:sz w:val="24"/>
          <w:szCs w:val="24"/>
          <w:lang w:val="ru-RU"/>
        </w:rPr>
        <w:t>друго</w:t>
      </w:r>
      <w:proofErr w:type="spellEnd"/>
      <w:r w:rsidR="00624AEA" w:rsidRPr="007517FC">
        <w:rPr>
          <w:sz w:val="24"/>
          <w:szCs w:val="24"/>
          <w:lang w:val="ru-RU"/>
        </w:rPr>
        <w:t xml:space="preserve"> средство за </w:t>
      </w:r>
      <w:proofErr w:type="spellStart"/>
      <w:r w:rsidR="00624AEA" w:rsidRPr="007517FC">
        <w:rPr>
          <w:sz w:val="24"/>
          <w:szCs w:val="24"/>
          <w:lang w:val="ru-RU"/>
        </w:rPr>
        <w:t>комуникација</w:t>
      </w:r>
      <w:proofErr w:type="spellEnd"/>
      <w:r w:rsidR="00624AEA" w:rsidRPr="007517FC">
        <w:rPr>
          <w:sz w:val="24"/>
          <w:szCs w:val="24"/>
          <w:lang w:val="ru-RU"/>
        </w:rPr>
        <w:t xml:space="preserve"> или</w:t>
      </w:r>
      <w:r w:rsidR="00B0000C"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послужи со </w:t>
      </w:r>
      <w:proofErr w:type="spellStart"/>
      <w:r w:rsidRPr="00704B48">
        <w:rPr>
          <w:sz w:val="24"/>
          <w:szCs w:val="24"/>
          <w:lang w:val="ru-RU"/>
        </w:rPr>
        <w:t>оваа</w:t>
      </w:r>
      <w:proofErr w:type="spellEnd"/>
      <w:r w:rsidRPr="00704B48">
        <w:rPr>
          <w:sz w:val="24"/>
          <w:szCs w:val="24"/>
          <w:lang w:val="ru-RU"/>
        </w:rPr>
        <w:t xml:space="preserve"> </w:t>
      </w:r>
      <w:proofErr w:type="spellStart"/>
      <w:r w:rsidRPr="00704B48">
        <w:rPr>
          <w:sz w:val="24"/>
          <w:szCs w:val="24"/>
          <w:lang w:val="ru-RU"/>
        </w:rPr>
        <w:t>тајна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r w:rsidR="00380DC1" w:rsidRPr="00704B48">
        <w:rPr>
          <w:sz w:val="24"/>
          <w:szCs w:val="24"/>
          <w:lang w:val="ru-RU"/>
        </w:rPr>
        <w:t xml:space="preserve">три </w:t>
      </w:r>
      <w:proofErr w:type="spellStart"/>
      <w:r w:rsidRPr="00704B48">
        <w:rPr>
          <w:sz w:val="24"/>
          <w:szCs w:val="24"/>
          <w:lang w:val="ru-RU"/>
        </w:rPr>
        <w:t>годин</w:t>
      </w:r>
      <w:r w:rsidR="00380DC1" w:rsidRPr="00704B48">
        <w:rPr>
          <w:sz w:val="24"/>
          <w:szCs w:val="24"/>
          <w:lang w:val="ru-RU"/>
        </w:rPr>
        <w:t>и</w:t>
      </w:r>
      <w:proofErr w:type="spellEnd"/>
      <w:r w:rsidRPr="00704B48">
        <w:rPr>
          <w:sz w:val="24"/>
          <w:szCs w:val="24"/>
          <w:lang w:val="ru-RU"/>
        </w:rPr>
        <w:t>.</w:t>
      </w:r>
    </w:p>
    <w:p w14:paraId="71261CA4" w14:textId="10CC8BE5" w:rsidR="00D610C1" w:rsidRPr="00704B48" w:rsidRDefault="009F5657" w:rsidP="00F66D90">
      <w:pPr>
        <w:pStyle w:val="NoSpacing"/>
        <w:numPr>
          <w:ilvl w:val="0"/>
          <w:numId w:val="525"/>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982025" w:rsidRPr="00704B48">
        <w:rPr>
          <w:sz w:val="24"/>
          <w:szCs w:val="24"/>
          <w:lang w:val="ru-RU"/>
        </w:rPr>
        <w:t>(</w:t>
      </w:r>
      <w:r w:rsidRPr="00704B48">
        <w:rPr>
          <w:sz w:val="24"/>
          <w:szCs w:val="24"/>
          <w:lang w:val="ru-RU"/>
        </w:rPr>
        <w:t>1</w:t>
      </w:r>
      <w:r w:rsidR="00982025" w:rsidRPr="00704B48">
        <w:rPr>
          <w:sz w:val="24"/>
          <w:szCs w:val="24"/>
          <w:lang w:val="ru-RU"/>
        </w:rPr>
        <w:t>)</w:t>
      </w:r>
      <w:r w:rsidR="00555565" w:rsidRPr="00704B48">
        <w:rPr>
          <w:sz w:val="24"/>
          <w:szCs w:val="24"/>
          <w:lang w:val="ru-RU"/>
        </w:rPr>
        <w:t>,</w:t>
      </w:r>
      <w:r w:rsidR="00982025" w:rsidRPr="00704B48">
        <w:rPr>
          <w:sz w:val="24"/>
          <w:szCs w:val="24"/>
          <w:lang w:val="ru-RU"/>
        </w:rPr>
        <w:t xml:space="preserve"> (</w:t>
      </w:r>
      <w:r w:rsidRPr="00704B48">
        <w:rPr>
          <w:sz w:val="24"/>
          <w:szCs w:val="24"/>
          <w:lang w:val="ru-RU"/>
        </w:rPr>
        <w:t>2</w:t>
      </w:r>
      <w:r w:rsidR="00982025" w:rsidRPr="00704B48">
        <w:rPr>
          <w:sz w:val="24"/>
          <w:szCs w:val="24"/>
          <w:lang w:val="ru-RU"/>
        </w:rPr>
        <w:t>)</w:t>
      </w:r>
      <w:r w:rsidR="00555565" w:rsidRPr="00704B48">
        <w:rPr>
          <w:sz w:val="24"/>
          <w:szCs w:val="24"/>
          <w:lang w:val="ru-RU"/>
        </w:rPr>
        <w:t xml:space="preserve"> и (3)</w:t>
      </w:r>
      <w:r w:rsidRPr="00704B48">
        <w:rPr>
          <w:sz w:val="24"/>
          <w:szCs w:val="24"/>
          <w:lang w:val="ru-RU"/>
        </w:rPr>
        <w:t xml:space="preserve"> </w:t>
      </w:r>
      <w:r w:rsidR="00982025" w:rsidRPr="00704B48">
        <w:rPr>
          <w:sz w:val="24"/>
          <w:szCs w:val="24"/>
          <w:lang w:val="ru-RU"/>
        </w:rPr>
        <w:t xml:space="preserve">на </w:t>
      </w:r>
      <w:proofErr w:type="spellStart"/>
      <w:r w:rsidR="00982025" w:rsidRPr="00704B48">
        <w:rPr>
          <w:sz w:val="24"/>
          <w:szCs w:val="24"/>
          <w:lang w:val="ru-RU"/>
        </w:rPr>
        <w:t>овој</w:t>
      </w:r>
      <w:proofErr w:type="spellEnd"/>
      <w:r w:rsidR="00982025" w:rsidRPr="00704B48">
        <w:rPr>
          <w:sz w:val="24"/>
          <w:szCs w:val="24"/>
          <w:lang w:val="ru-RU"/>
        </w:rPr>
        <w:t xml:space="preserve"> член </w:t>
      </w:r>
      <w:r w:rsidRPr="00704B48">
        <w:rPr>
          <w:sz w:val="24"/>
          <w:szCs w:val="24"/>
          <w:lang w:val="ru-RU"/>
        </w:rPr>
        <w:t xml:space="preserve">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лице во </w:t>
      </w:r>
      <w:proofErr w:type="spellStart"/>
      <w:r w:rsidRPr="00704B48">
        <w:rPr>
          <w:sz w:val="24"/>
          <w:szCs w:val="24"/>
          <w:lang w:val="ru-RU"/>
        </w:rPr>
        <w:t>вршење</w:t>
      </w:r>
      <w:proofErr w:type="spellEnd"/>
      <w:r w:rsidRPr="00704B48">
        <w:rPr>
          <w:sz w:val="24"/>
          <w:szCs w:val="24"/>
          <w:lang w:val="ru-RU"/>
        </w:rPr>
        <w:t xml:space="preserve"> на </w:t>
      </w:r>
      <w:proofErr w:type="spellStart"/>
      <w:r w:rsidRPr="00704B48">
        <w:rPr>
          <w:sz w:val="24"/>
          <w:szCs w:val="24"/>
          <w:lang w:val="ru-RU"/>
        </w:rPr>
        <w:t>службата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982025" w:rsidRPr="00704B48">
        <w:rPr>
          <w:sz w:val="24"/>
          <w:szCs w:val="24"/>
          <w:lang w:val="ru-RU"/>
        </w:rPr>
        <w:t>от</w:t>
      </w:r>
      <w:proofErr w:type="spellEnd"/>
      <w:r w:rsidRPr="00704B48">
        <w:rPr>
          <w:sz w:val="24"/>
          <w:szCs w:val="24"/>
          <w:lang w:val="ru-RU"/>
        </w:rPr>
        <w:t xml:space="preserve"> </w:t>
      </w:r>
      <w:r w:rsidR="00982025" w:rsidRPr="00704B48">
        <w:rPr>
          <w:sz w:val="24"/>
          <w:szCs w:val="24"/>
          <w:lang w:val="ru-RU"/>
        </w:rPr>
        <w:t>(</w:t>
      </w:r>
      <w:r w:rsidRPr="00704B48">
        <w:rPr>
          <w:sz w:val="24"/>
          <w:szCs w:val="24"/>
          <w:lang w:val="ru-RU"/>
        </w:rPr>
        <w:t>1</w:t>
      </w:r>
      <w:r w:rsidR="00982025" w:rsidRPr="00704B48">
        <w:rPr>
          <w:sz w:val="24"/>
          <w:szCs w:val="24"/>
          <w:lang w:val="ru-RU"/>
        </w:rPr>
        <w:t>)</w:t>
      </w:r>
      <w:r w:rsidR="002A5604" w:rsidRPr="00704B48">
        <w:rPr>
          <w:sz w:val="24"/>
          <w:szCs w:val="24"/>
          <w:lang w:val="ru-RU"/>
        </w:rPr>
        <w:t xml:space="preserve"> и (2)</w:t>
      </w:r>
      <w:r w:rsidRPr="00704B48">
        <w:rPr>
          <w:sz w:val="24"/>
          <w:szCs w:val="24"/>
          <w:lang w:val="ru-RU"/>
        </w:rPr>
        <w:t xml:space="preserve"> со затвор од три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 xml:space="preserve">, а 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982025" w:rsidRPr="00704B48">
        <w:rPr>
          <w:sz w:val="24"/>
          <w:szCs w:val="24"/>
          <w:lang w:val="ru-RU"/>
        </w:rPr>
        <w:t>от</w:t>
      </w:r>
      <w:proofErr w:type="spellEnd"/>
      <w:r w:rsidRPr="00704B48">
        <w:rPr>
          <w:sz w:val="24"/>
          <w:szCs w:val="24"/>
          <w:lang w:val="ru-RU"/>
        </w:rPr>
        <w:t xml:space="preserve"> </w:t>
      </w:r>
      <w:r w:rsidR="002A5604" w:rsidRPr="00704B48">
        <w:rPr>
          <w:sz w:val="24"/>
          <w:szCs w:val="24"/>
          <w:lang w:val="ru-RU"/>
        </w:rPr>
        <w:t xml:space="preserve">(3) </w:t>
      </w:r>
      <w:r w:rsidR="00982025" w:rsidRPr="00704B48">
        <w:rPr>
          <w:sz w:val="24"/>
          <w:szCs w:val="24"/>
          <w:lang w:val="ru-RU"/>
        </w:rPr>
        <w:t xml:space="preserve">на </w:t>
      </w:r>
      <w:proofErr w:type="spellStart"/>
      <w:r w:rsidR="00982025" w:rsidRPr="00704B48">
        <w:rPr>
          <w:sz w:val="24"/>
          <w:szCs w:val="24"/>
          <w:lang w:val="ru-RU"/>
        </w:rPr>
        <w:t>овој</w:t>
      </w:r>
      <w:proofErr w:type="spellEnd"/>
      <w:r w:rsidR="00982025" w:rsidRPr="00704B48">
        <w:rPr>
          <w:sz w:val="24"/>
          <w:szCs w:val="24"/>
          <w:lang w:val="ru-RU"/>
        </w:rPr>
        <w:t xml:space="preserve"> член</w:t>
      </w:r>
      <w:r w:rsidRPr="00704B48">
        <w:rPr>
          <w:sz w:val="24"/>
          <w:szCs w:val="24"/>
          <w:lang w:val="ru-RU"/>
        </w:rPr>
        <w:t xml:space="preserve"> со затвор од три </w:t>
      </w:r>
      <w:proofErr w:type="spellStart"/>
      <w:r w:rsidRPr="00704B48">
        <w:rPr>
          <w:sz w:val="24"/>
          <w:szCs w:val="24"/>
          <w:lang w:val="ru-RU"/>
        </w:rPr>
        <w:t>месеци</w:t>
      </w:r>
      <w:proofErr w:type="spellEnd"/>
      <w:r w:rsidRPr="00704B48">
        <w:rPr>
          <w:sz w:val="24"/>
          <w:szCs w:val="24"/>
          <w:lang w:val="ru-RU"/>
        </w:rPr>
        <w:t xml:space="preserve"> до </w:t>
      </w:r>
      <w:r w:rsidR="00634AD3" w:rsidRPr="00704B48">
        <w:rPr>
          <w:sz w:val="24"/>
          <w:szCs w:val="24"/>
          <w:lang w:val="mk-MK"/>
        </w:rPr>
        <w:t>пет</w:t>
      </w:r>
      <w:r w:rsidR="00982025"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5E25AA93" w14:textId="121F8E03" w:rsidR="00437DEC" w:rsidRPr="00704B48" w:rsidRDefault="009F5657" w:rsidP="00F66D90">
      <w:pPr>
        <w:pStyle w:val="NoSpacing"/>
        <w:numPr>
          <w:ilvl w:val="0"/>
          <w:numId w:val="525"/>
        </w:numPr>
        <w:ind w:left="0" w:firstLine="360"/>
        <w:jc w:val="both"/>
        <w:rPr>
          <w:sz w:val="24"/>
          <w:szCs w:val="24"/>
          <w:lang w:val="ru-RU"/>
        </w:rPr>
      </w:pPr>
      <w:proofErr w:type="spellStart"/>
      <w:r w:rsidRPr="00704B48">
        <w:rPr>
          <w:sz w:val="24"/>
          <w:szCs w:val="24"/>
          <w:lang w:val="ru-RU"/>
        </w:rPr>
        <w:t>Гонењето</w:t>
      </w:r>
      <w:proofErr w:type="spellEnd"/>
      <w:r w:rsidRPr="00704B48">
        <w:rPr>
          <w:sz w:val="24"/>
          <w:szCs w:val="24"/>
          <w:lang w:val="ru-RU"/>
        </w:rPr>
        <w:t xml:space="preserve"> 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982025" w:rsidRPr="00704B48">
        <w:rPr>
          <w:sz w:val="24"/>
          <w:szCs w:val="24"/>
          <w:lang w:val="ru-RU"/>
        </w:rPr>
        <w:t>(</w:t>
      </w:r>
      <w:r w:rsidRPr="00704B48">
        <w:rPr>
          <w:sz w:val="24"/>
          <w:szCs w:val="24"/>
          <w:lang w:val="ru-RU"/>
        </w:rPr>
        <w:t>1</w:t>
      </w:r>
      <w:r w:rsidR="00982025" w:rsidRPr="00704B48">
        <w:rPr>
          <w:sz w:val="24"/>
          <w:szCs w:val="24"/>
          <w:lang w:val="ru-RU"/>
        </w:rPr>
        <w:t>)</w:t>
      </w:r>
      <w:r w:rsidR="00555565" w:rsidRPr="00704B48">
        <w:rPr>
          <w:sz w:val="24"/>
          <w:szCs w:val="24"/>
          <w:lang w:val="ru-RU"/>
        </w:rPr>
        <w:t xml:space="preserve">, </w:t>
      </w:r>
      <w:r w:rsidR="00982025" w:rsidRPr="00704B48">
        <w:rPr>
          <w:sz w:val="24"/>
          <w:szCs w:val="24"/>
          <w:lang w:val="ru-RU"/>
        </w:rPr>
        <w:t>(</w:t>
      </w:r>
      <w:r w:rsidRPr="00704B48">
        <w:rPr>
          <w:sz w:val="24"/>
          <w:szCs w:val="24"/>
          <w:lang w:val="ru-RU"/>
        </w:rPr>
        <w:t>2</w:t>
      </w:r>
      <w:r w:rsidR="00982025" w:rsidRPr="00704B48">
        <w:rPr>
          <w:sz w:val="24"/>
          <w:szCs w:val="24"/>
          <w:lang w:val="ru-RU"/>
        </w:rPr>
        <w:t>)</w:t>
      </w:r>
      <w:r w:rsidR="00555565" w:rsidRPr="00704B48">
        <w:rPr>
          <w:sz w:val="24"/>
          <w:szCs w:val="24"/>
          <w:lang w:val="ru-RU"/>
        </w:rPr>
        <w:t xml:space="preserve"> и (3)</w:t>
      </w:r>
      <w:r w:rsidR="00982025" w:rsidRPr="00704B48">
        <w:rPr>
          <w:sz w:val="24"/>
          <w:szCs w:val="24"/>
          <w:lang w:val="ru-RU"/>
        </w:rPr>
        <w:t xml:space="preserve"> на </w:t>
      </w:r>
      <w:proofErr w:type="spellStart"/>
      <w:r w:rsidR="00982025" w:rsidRPr="00704B48">
        <w:rPr>
          <w:sz w:val="24"/>
          <w:szCs w:val="24"/>
          <w:lang w:val="ru-RU"/>
        </w:rPr>
        <w:t>овој</w:t>
      </w:r>
      <w:proofErr w:type="spellEnd"/>
      <w:r w:rsidR="00982025" w:rsidRPr="00704B48">
        <w:rPr>
          <w:sz w:val="24"/>
          <w:szCs w:val="24"/>
          <w:lang w:val="ru-RU"/>
        </w:rPr>
        <w:t xml:space="preserve"> член</w:t>
      </w:r>
      <w:r w:rsidRPr="00704B48">
        <w:rPr>
          <w:sz w:val="24"/>
          <w:szCs w:val="24"/>
          <w:lang w:val="ru-RU"/>
        </w:rPr>
        <w:t xml:space="preserve"> се </w:t>
      </w:r>
      <w:proofErr w:type="spellStart"/>
      <w:r w:rsidRPr="00704B48">
        <w:rPr>
          <w:sz w:val="24"/>
          <w:szCs w:val="24"/>
          <w:lang w:val="ru-RU"/>
        </w:rPr>
        <w:t>презема</w:t>
      </w:r>
      <w:proofErr w:type="spellEnd"/>
      <w:r w:rsidRPr="00704B48">
        <w:rPr>
          <w:sz w:val="24"/>
          <w:szCs w:val="24"/>
          <w:lang w:val="ru-RU"/>
        </w:rPr>
        <w:t xml:space="preserve"> по приватна</w:t>
      </w:r>
      <w:r w:rsidR="00982025" w:rsidRPr="00704B48">
        <w:rPr>
          <w:sz w:val="24"/>
          <w:szCs w:val="24"/>
          <w:lang w:val="ru-RU"/>
        </w:rPr>
        <w:t xml:space="preserve"> </w:t>
      </w:r>
      <w:proofErr w:type="spellStart"/>
      <w:r w:rsidRPr="00704B48">
        <w:rPr>
          <w:sz w:val="24"/>
          <w:szCs w:val="24"/>
          <w:lang w:val="ru-RU"/>
        </w:rPr>
        <w:t>тужба</w:t>
      </w:r>
      <w:proofErr w:type="spellEnd"/>
      <w:r w:rsidRPr="00704B48">
        <w:rPr>
          <w:sz w:val="24"/>
          <w:szCs w:val="24"/>
          <w:lang w:val="ru-RU"/>
        </w:rPr>
        <w:t>.</w:t>
      </w:r>
    </w:p>
    <w:p w14:paraId="660DB1ED" w14:textId="77777777" w:rsidR="00D1726F" w:rsidRPr="007517FC" w:rsidRDefault="00D1726F" w:rsidP="007517FC">
      <w:pPr>
        <w:pStyle w:val="NoSpacing"/>
        <w:jc w:val="center"/>
        <w:rPr>
          <w:b/>
          <w:bCs/>
          <w:lang w:val="ru-RU"/>
        </w:rPr>
      </w:pPr>
    </w:p>
    <w:p w14:paraId="366FB9D9" w14:textId="77777777" w:rsidR="00437DEC" w:rsidRPr="00704B48" w:rsidRDefault="009F5657" w:rsidP="00BB6FEB">
      <w:pPr>
        <w:pStyle w:val="NoSpacing"/>
        <w:jc w:val="center"/>
        <w:rPr>
          <w:b/>
          <w:bCs/>
          <w:sz w:val="24"/>
          <w:szCs w:val="24"/>
          <w:lang w:val="ru-RU"/>
        </w:rPr>
      </w:pPr>
      <w:proofErr w:type="spellStart"/>
      <w:r w:rsidRPr="00704B48">
        <w:rPr>
          <w:b/>
          <w:bCs/>
          <w:sz w:val="24"/>
          <w:szCs w:val="24"/>
          <w:lang w:val="ru-RU"/>
        </w:rPr>
        <w:t>Неовластено</w:t>
      </w:r>
      <w:proofErr w:type="spellEnd"/>
      <w:r w:rsidRPr="00704B48">
        <w:rPr>
          <w:b/>
          <w:bCs/>
          <w:sz w:val="24"/>
          <w:szCs w:val="24"/>
          <w:lang w:val="ru-RU"/>
        </w:rPr>
        <w:t xml:space="preserve"> </w:t>
      </w:r>
      <w:proofErr w:type="spellStart"/>
      <w:r w:rsidRPr="00704B48">
        <w:rPr>
          <w:b/>
          <w:bCs/>
          <w:sz w:val="24"/>
          <w:szCs w:val="24"/>
          <w:lang w:val="ru-RU"/>
        </w:rPr>
        <w:t>објавување</w:t>
      </w:r>
      <w:proofErr w:type="spellEnd"/>
      <w:r w:rsidRPr="00704B48">
        <w:rPr>
          <w:b/>
          <w:bCs/>
          <w:sz w:val="24"/>
          <w:szCs w:val="24"/>
          <w:lang w:val="ru-RU"/>
        </w:rPr>
        <w:t xml:space="preserve"> на </w:t>
      </w:r>
      <w:proofErr w:type="spellStart"/>
      <w:r w:rsidRPr="00704B48">
        <w:rPr>
          <w:b/>
          <w:bCs/>
          <w:sz w:val="24"/>
          <w:szCs w:val="24"/>
          <w:lang w:val="ru-RU"/>
        </w:rPr>
        <w:t>лични</w:t>
      </w:r>
      <w:proofErr w:type="spellEnd"/>
      <w:r w:rsidRPr="00704B48">
        <w:rPr>
          <w:b/>
          <w:bCs/>
          <w:sz w:val="24"/>
          <w:szCs w:val="24"/>
          <w:lang w:val="ru-RU"/>
        </w:rPr>
        <w:t xml:space="preserve"> записи</w:t>
      </w:r>
    </w:p>
    <w:p w14:paraId="7739911F" w14:textId="77777777" w:rsidR="00437DEC" w:rsidRPr="00704B48" w:rsidRDefault="00437DEC" w:rsidP="00BB6FEB">
      <w:pPr>
        <w:pStyle w:val="NoSpacing"/>
        <w:jc w:val="center"/>
        <w:rPr>
          <w:b/>
          <w:bCs/>
          <w:sz w:val="24"/>
          <w:szCs w:val="24"/>
          <w:lang w:val="ru-RU"/>
        </w:rPr>
      </w:pPr>
    </w:p>
    <w:p w14:paraId="7681438D" w14:textId="5F97B6F2" w:rsidR="00437DEC" w:rsidRPr="00704B48" w:rsidRDefault="00A92967" w:rsidP="00BB6FEB">
      <w:pPr>
        <w:pStyle w:val="NoSpacing"/>
        <w:jc w:val="center"/>
        <w:rPr>
          <w:b/>
          <w:bCs/>
          <w:sz w:val="24"/>
          <w:szCs w:val="24"/>
          <w:lang w:val="ru-RU"/>
        </w:rPr>
      </w:pPr>
      <w:r w:rsidRPr="00704B48">
        <w:rPr>
          <w:b/>
          <w:bCs/>
          <w:sz w:val="24"/>
          <w:szCs w:val="24"/>
          <w:lang w:val="ru-RU"/>
        </w:rPr>
        <w:t xml:space="preserve">Член </w:t>
      </w:r>
      <w:r w:rsidR="000861C6" w:rsidRPr="00704B48">
        <w:rPr>
          <w:b/>
          <w:bCs/>
          <w:sz w:val="24"/>
          <w:szCs w:val="24"/>
          <w:lang w:val="ru-RU"/>
        </w:rPr>
        <w:t>20</w:t>
      </w:r>
      <w:r w:rsidR="001540F6" w:rsidRPr="007517FC">
        <w:rPr>
          <w:b/>
          <w:bCs/>
          <w:sz w:val="24"/>
          <w:szCs w:val="24"/>
          <w:lang w:val="ru-RU"/>
        </w:rPr>
        <w:t>7</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w:t>
      </w:r>
      <w:r w:rsidR="00BB0425" w:rsidRPr="00704B48">
        <w:rPr>
          <w:b/>
          <w:bCs/>
          <w:sz w:val="24"/>
          <w:szCs w:val="24"/>
          <w:lang w:val="ru-RU"/>
        </w:rPr>
        <w:t xml:space="preserve"> </w:t>
      </w:r>
      <w:r w:rsidR="009F5657" w:rsidRPr="00704B48">
        <w:rPr>
          <w:b/>
          <w:bCs/>
          <w:sz w:val="24"/>
          <w:szCs w:val="24"/>
          <w:lang w:val="ru-RU"/>
        </w:rPr>
        <w:t>148</w:t>
      </w:r>
      <w:r w:rsidRPr="00704B48">
        <w:rPr>
          <w:b/>
          <w:bCs/>
          <w:sz w:val="24"/>
          <w:szCs w:val="24"/>
          <w:lang w:val="ru-RU"/>
        </w:rPr>
        <w:t>)</w:t>
      </w:r>
    </w:p>
    <w:p w14:paraId="58096AA3" w14:textId="77777777" w:rsidR="00437DEC" w:rsidRPr="00704B48" w:rsidRDefault="009F5657" w:rsidP="00D610C1">
      <w:pPr>
        <w:pStyle w:val="ListParagraph"/>
        <w:numPr>
          <w:ilvl w:val="0"/>
          <w:numId w:val="283"/>
        </w:numPr>
        <w:spacing w:before="1" w:line="237" w:lineRule="auto"/>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без </w:t>
      </w:r>
      <w:proofErr w:type="spellStart"/>
      <w:r w:rsidRPr="00704B48">
        <w:rPr>
          <w:sz w:val="24"/>
          <w:lang w:val="ru-RU"/>
        </w:rPr>
        <w:t>дозвола</w:t>
      </w:r>
      <w:proofErr w:type="spellEnd"/>
      <w:r w:rsidRPr="00704B48">
        <w:rPr>
          <w:sz w:val="24"/>
          <w:lang w:val="ru-RU"/>
        </w:rPr>
        <w:t xml:space="preserve"> </w:t>
      </w:r>
      <w:proofErr w:type="gramStart"/>
      <w:r w:rsidRPr="00704B48">
        <w:rPr>
          <w:sz w:val="24"/>
          <w:lang w:val="ru-RU"/>
        </w:rPr>
        <w:t>на авторот</w:t>
      </w:r>
      <w:proofErr w:type="gramEnd"/>
      <w:r w:rsidRPr="00704B48">
        <w:rPr>
          <w:sz w:val="24"/>
          <w:lang w:val="ru-RU"/>
        </w:rPr>
        <w:t xml:space="preserve"> во </w:t>
      </w:r>
      <w:proofErr w:type="spellStart"/>
      <w:r w:rsidRPr="00704B48">
        <w:rPr>
          <w:sz w:val="24"/>
          <w:lang w:val="ru-RU"/>
        </w:rPr>
        <w:t>случаите</w:t>
      </w:r>
      <w:proofErr w:type="spellEnd"/>
      <w:r w:rsidRPr="00704B48">
        <w:rPr>
          <w:sz w:val="24"/>
          <w:lang w:val="ru-RU"/>
        </w:rPr>
        <w:t xml:space="preserve"> кога </w:t>
      </w:r>
      <w:proofErr w:type="spellStart"/>
      <w:r w:rsidRPr="00704B48">
        <w:rPr>
          <w:sz w:val="24"/>
          <w:lang w:val="ru-RU"/>
        </w:rPr>
        <w:t>такво</w:t>
      </w:r>
      <w:proofErr w:type="spellEnd"/>
      <w:r w:rsidRPr="00704B48">
        <w:rPr>
          <w:sz w:val="24"/>
          <w:lang w:val="ru-RU"/>
        </w:rPr>
        <w:t xml:space="preserve"> одобрение е потребно,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објави</w:t>
      </w:r>
      <w:proofErr w:type="spellEnd"/>
      <w:r w:rsidRPr="00704B48">
        <w:rPr>
          <w:sz w:val="24"/>
          <w:lang w:val="ru-RU"/>
        </w:rPr>
        <w:t xml:space="preserve"> дневник, </w:t>
      </w:r>
      <w:proofErr w:type="spellStart"/>
      <w:r w:rsidRPr="00704B48">
        <w:rPr>
          <w:sz w:val="24"/>
          <w:lang w:val="ru-RU"/>
        </w:rPr>
        <w:t>писмо</w:t>
      </w:r>
      <w:proofErr w:type="spellEnd"/>
      <w:r w:rsidRPr="00704B48">
        <w:rPr>
          <w:sz w:val="24"/>
          <w:lang w:val="ru-RU"/>
        </w:rPr>
        <w:t xml:space="preserve"> или друг </w:t>
      </w:r>
      <w:proofErr w:type="spellStart"/>
      <w:r w:rsidRPr="00704B48">
        <w:rPr>
          <w:sz w:val="24"/>
          <w:lang w:val="ru-RU"/>
        </w:rPr>
        <w:t>личен</w:t>
      </w:r>
      <w:proofErr w:type="spellEnd"/>
      <w:r w:rsidRPr="00704B48">
        <w:rPr>
          <w:sz w:val="24"/>
          <w:lang w:val="ru-RU"/>
        </w:rPr>
        <w:t xml:space="preserve"> </w:t>
      </w:r>
      <w:proofErr w:type="spellStart"/>
      <w:r w:rsidRPr="00704B48">
        <w:rPr>
          <w:sz w:val="24"/>
          <w:lang w:val="ru-RU"/>
        </w:rPr>
        <w:t>запис</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047A36" w:rsidRPr="00704B48">
        <w:rPr>
          <w:sz w:val="24"/>
          <w:lang w:val="ru-RU"/>
        </w:rPr>
        <w:t xml:space="preserve"> </w:t>
      </w:r>
      <w:r w:rsidRPr="00704B48">
        <w:rPr>
          <w:sz w:val="24"/>
          <w:lang w:val="ru-RU"/>
        </w:rPr>
        <w:t>година.</w:t>
      </w:r>
    </w:p>
    <w:p w14:paraId="7C4CD723" w14:textId="77777777" w:rsidR="00437DEC" w:rsidRPr="00704B48" w:rsidRDefault="009F5657" w:rsidP="00D610C1">
      <w:pPr>
        <w:pStyle w:val="ListParagraph"/>
        <w:numPr>
          <w:ilvl w:val="0"/>
          <w:numId w:val="283"/>
        </w:numPr>
        <w:tabs>
          <w:tab w:val="left" w:pos="790"/>
        </w:tabs>
        <w:spacing w:before="2" w:line="237"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000861C6" w:rsidRPr="00704B48">
        <w:rPr>
          <w:sz w:val="24"/>
          <w:lang w:val="ru-RU"/>
        </w:rPr>
        <w:t xml:space="preserve"> </w:t>
      </w:r>
      <w:r w:rsidRPr="00704B48">
        <w:rPr>
          <w:sz w:val="24"/>
          <w:lang w:val="ru-RU"/>
        </w:rPr>
        <w:t xml:space="preserve">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047A36" w:rsidRPr="00704B48">
        <w:rPr>
          <w:sz w:val="24"/>
          <w:lang w:val="ru-RU"/>
        </w:rPr>
        <w:t xml:space="preserve"> </w:t>
      </w:r>
      <w:r w:rsidRPr="00704B48">
        <w:rPr>
          <w:sz w:val="24"/>
          <w:lang w:val="ru-RU"/>
        </w:rPr>
        <w:t>казна.</w:t>
      </w:r>
    </w:p>
    <w:p w14:paraId="2AE65772" w14:textId="77777777" w:rsidR="00437DEC" w:rsidRPr="00704B48" w:rsidRDefault="009F5657" w:rsidP="00D610C1">
      <w:pPr>
        <w:pStyle w:val="ListParagraph"/>
        <w:numPr>
          <w:ilvl w:val="0"/>
          <w:numId w:val="283"/>
        </w:numPr>
        <w:tabs>
          <w:tab w:val="left" w:pos="790"/>
        </w:tabs>
        <w:spacing w:line="288" w:lineRule="exact"/>
        <w:ind w:left="0" w:right="50" w:firstLine="360"/>
        <w:rPr>
          <w:sz w:val="24"/>
          <w:lang w:val="ru-RU"/>
        </w:rPr>
      </w:pPr>
      <w:proofErr w:type="spellStart"/>
      <w:r w:rsidRPr="00704B48">
        <w:rPr>
          <w:sz w:val="24"/>
          <w:lang w:val="ru-RU"/>
        </w:rPr>
        <w:t>Гонењето</w:t>
      </w:r>
      <w:proofErr w:type="spellEnd"/>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 приватна</w:t>
      </w:r>
      <w:r w:rsidR="000861C6" w:rsidRPr="00704B48">
        <w:rPr>
          <w:sz w:val="24"/>
          <w:lang w:val="ru-RU"/>
        </w:rPr>
        <w:t xml:space="preserve"> </w:t>
      </w:r>
      <w:proofErr w:type="spellStart"/>
      <w:r w:rsidRPr="00704B48">
        <w:rPr>
          <w:sz w:val="24"/>
          <w:lang w:val="ru-RU"/>
        </w:rPr>
        <w:t>тужба</w:t>
      </w:r>
      <w:proofErr w:type="spellEnd"/>
      <w:r w:rsidRPr="00704B48">
        <w:rPr>
          <w:sz w:val="24"/>
          <w:lang w:val="ru-RU"/>
        </w:rPr>
        <w:t>.</w:t>
      </w:r>
    </w:p>
    <w:p w14:paraId="0B5ABEBD" w14:textId="77777777" w:rsidR="000861C6" w:rsidRPr="00704B48" w:rsidRDefault="009F5657">
      <w:pPr>
        <w:pStyle w:val="Heading2"/>
        <w:spacing w:before="4" w:line="570" w:lineRule="atLeast"/>
        <w:ind w:left="2702" w:right="2701"/>
        <w:rPr>
          <w:lang w:val="ru-RU"/>
        </w:rPr>
      </w:pPr>
      <w:proofErr w:type="spellStart"/>
      <w:r w:rsidRPr="00704B48">
        <w:rPr>
          <w:lang w:val="ru-RU"/>
        </w:rPr>
        <w:t>Злоупотреба</w:t>
      </w:r>
      <w:proofErr w:type="spellEnd"/>
      <w:r w:rsidRPr="00704B48">
        <w:rPr>
          <w:lang w:val="ru-RU"/>
        </w:rPr>
        <w:t xml:space="preserve"> на </w:t>
      </w:r>
      <w:proofErr w:type="spellStart"/>
      <w:r w:rsidRPr="00704B48">
        <w:rPr>
          <w:lang w:val="ru-RU"/>
        </w:rPr>
        <w:t>лични</w:t>
      </w:r>
      <w:proofErr w:type="spellEnd"/>
      <w:r w:rsidRPr="00704B48">
        <w:rPr>
          <w:lang w:val="ru-RU"/>
        </w:rPr>
        <w:t xml:space="preserve"> </w:t>
      </w:r>
      <w:proofErr w:type="spellStart"/>
      <w:r w:rsidRPr="00704B48">
        <w:rPr>
          <w:lang w:val="ru-RU"/>
        </w:rPr>
        <w:t>податоци</w:t>
      </w:r>
      <w:proofErr w:type="spellEnd"/>
      <w:r w:rsidRPr="00704B48">
        <w:rPr>
          <w:lang w:val="ru-RU"/>
        </w:rPr>
        <w:t xml:space="preserve"> </w:t>
      </w:r>
    </w:p>
    <w:p w14:paraId="33541248" w14:textId="5A52420C" w:rsidR="00437DEC" w:rsidRPr="00704B48" w:rsidRDefault="00016690">
      <w:pPr>
        <w:pStyle w:val="Heading2"/>
        <w:spacing w:before="4" w:line="570" w:lineRule="atLeast"/>
        <w:ind w:left="2702" w:right="2701"/>
        <w:rPr>
          <w:lang w:val="ru-RU"/>
        </w:rPr>
      </w:pPr>
      <w:r w:rsidRPr="00704B48">
        <w:rPr>
          <w:lang w:val="ru-RU"/>
        </w:rPr>
        <w:t>Член 20</w:t>
      </w:r>
      <w:r w:rsidR="001540F6" w:rsidRPr="007517FC">
        <w:rPr>
          <w:lang w:val="ru-RU"/>
        </w:rPr>
        <w:t>8</w:t>
      </w:r>
      <w:r w:rsidRPr="00704B48">
        <w:rPr>
          <w:lang w:val="ru-RU"/>
        </w:rPr>
        <w:t xml:space="preserve"> (</w:t>
      </w:r>
      <w:proofErr w:type="spellStart"/>
      <w:r w:rsidRPr="00704B48">
        <w:rPr>
          <w:lang w:val="ru-RU"/>
        </w:rPr>
        <w:t>претходен</w:t>
      </w:r>
      <w:proofErr w:type="spellEnd"/>
      <w:r w:rsidRPr="00704B48">
        <w:rPr>
          <w:lang w:val="ru-RU"/>
        </w:rPr>
        <w:t xml:space="preserve"> </w:t>
      </w:r>
      <w:r w:rsidR="009F5657" w:rsidRPr="00704B48">
        <w:rPr>
          <w:lang w:val="ru-RU"/>
        </w:rPr>
        <w:t>Член 149</w:t>
      </w:r>
      <w:r w:rsidRPr="00704B48">
        <w:rPr>
          <w:lang w:val="ru-RU"/>
        </w:rPr>
        <w:t>)</w:t>
      </w:r>
    </w:p>
    <w:p w14:paraId="3B4E21C8" w14:textId="7F9CB339" w:rsidR="00437DEC" w:rsidRPr="00704B48" w:rsidRDefault="009F5657" w:rsidP="00D610C1">
      <w:pPr>
        <w:pStyle w:val="ListParagraph"/>
        <w:numPr>
          <w:ilvl w:val="0"/>
          <w:numId w:val="282"/>
        </w:numPr>
        <w:spacing w:before="5" w:line="237" w:lineRule="auto"/>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спротивно</w:t>
      </w:r>
      <w:proofErr w:type="spellEnd"/>
      <w:r w:rsidRPr="00704B48">
        <w:rPr>
          <w:sz w:val="24"/>
          <w:lang w:val="ru-RU"/>
        </w:rPr>
        <w:t xml:space="preserve"> на </w:t>
      </w:r>
      <w:proofErr w:type="spellStart"/>
      <w:r w:rsidRPr="00704B48">
        <w:rPr>
          <w:sz w:val="24"/>
          <w:lang w:val="ru-RU"/>
        </w:rPr>
        <w:t>условите</w:t>
      </w:r>
      <w:proofErr w:type="spellEnd"/>
      <w:r w:rsidRPr="00704B48">
        <w:rPr>
          <w:sz w:val="24"/>
          <w:lang w:val="ru-RU"/>
        </w:rPr>
        <w:t xml:space="preserve"> </w:t>
      </w:r>
      <w:proofErr w:type="spellStart"/>
      <w:r w:rsidRPr="00704B48">
        <w:rPr>
          <w:sz w:val="24"/>
          <w:lang w:val="ru-RU"/>
        </w:rPr>
        <w:t>утврдени</w:t>
      </w:r>
      <w:proofErr w:type="spellEnd"/>
      <w:r w:rsidRPr="00704B48">
        <w:rPr>
          <w:sz w:val="24"/>
          <w:lang w:val="ru-RU"/>
        </w:rPr>
        <w:t xml:space="preserve"> со закон без </w:t>
      </w:r>
      <w:proofErr w:type="spellStart"/>
      <w:r w:rsidRPr="00704B48">
        <w:rPr>
          <w:sz w:val="24"/>
          <w:lang w:val="ru-RU"/>
        </w:rPr>
        <w:t>согласност</w:t>
      </w:r>
      <w:proofErr w:type="spellEnd"/>
      <w:r w:rsidRPr="00704B48">
        <w:rPr>
          <w:sz w:val="24"/>
          <w:lang w:val="ru-RU"/>
        </w:rPr>
        <w:t xml:space="preserve"> на </w:t>
      </w:r>
      <w:proofErr w:type="spellStart"/>
      <w:r w:rsidRPr="00704B48">
        <w:rPr>
          <w:sz w:val="24"/>
          <w:lang w:val="ru-RU"/>
        </w:rPr>
        <w:t>граѓанинот</w:t>
      </w:r>
      <w:proofErr w:type="spellEnd"/>
      <w:r w:rsidRPr="00704B48">
        <w:rPr>
          <w:sz w:val="24"/>
          <w:lang w:val="ru-RU"/>
        </w:rPr>
        <w:t xml:space="preserve"> </w:t>
      </w:r>
      <w:proofErr w:type="spellStart"/>
      <w:r w:rsidRPr="00704B48">
        <w:rPr>
          <w:sz w:val="24"/>
          <w:lang w:val="ru-RU"/>
        </w:rPr>
        <w:t>прибира</w:t>
      </w:r>
      <w:proofErr w:type="spellEnd"/>
      <w:r w:rsidRPr="00704B48">
        <w:rPr>
          <w:sz w:val="24"/>
          <w:lang w:val="ru-RU"/>
        </w:rPr>
        <w:t xml:space="preserve">, </w:t>
      </w:r>
      <w:proofErr w:type="spellStart"/>
      <w:r w:rsidRPr="00704B48">
        <w:rPr>
          <w:sz w:val="24"/>
          <w:lang w:val="ru-RU"/>
        </w:rPr>
        <w:t>обработува</w:t>
      </w:r>
      <w:proofErr w:type="spellEnd"/>
      <w:r w:rsidRPr="00704B48">
        <w:rPr>
          <w:sz w:val="24"/>
          <w:lang w:val="ru-RU"/>
        </w:rPr>
        <w:t xml:space="preserve"> или </w:t>
      </w:r>
      <w:proofErr w:type="spellStart"/>
      <w:r w:rsidRPr="00704B48">
        <w:rPr>
          <w:sz w:val="24"/>
          <w:lang w:val="ru-RU"/>
        </w:rPr>
        <w:t>користи</w:t>
      </w:r>
      <w:proofErr w:type="spellEnd"/>
      <w:r w:rsidRPr="00704B48">
        <w:rPr>
          <w:sz w:val="24"/>
          <w:lang w:val="ru-RU"/>
        </w:rPr>
        <w:t xml:space="preserve"> </w:t>
      </w:r>
      <w:proofErr w:type="spellStart"/>
      <w:r w:rsidRPr="00704B48">
        <w:rPr>
          <w:sz w:val="24"/>
          <w:lang w:val="ru-RU"/>
        </w:rPr>
        <w:t>негови</w:t>
      </w:r>
      <w:proofErr w:type="spellEnd"/>
      <w:r w:rsidRPr="00704B48">
        <w:rPr>
          <w:sz w:val="24"/>
          <w:lang w:val="ru-RU"/>
        </w:rPr>
        <w:t xml:space="preserve"> </w:t>
      </w:r>
      <w:proofErr w:type="spellStart"/>
      <w:r w:rsidRPr="00704B48">
        <w:rPr>
          <w:sz w:val="24"/>
          <w:lang w:val="ru-RU"/>
        </w:rPr>
        <w:t>лични</w:t>
      </w:r>
      <w:proofErr w:type="spellEnd"/>
      <w:r w:rsidRPr="00704B48">
        <w:rPr>
          <w:sz w:val="24"/>
          <w:lang w:val="ru-RU"/>
        </w:rPr>
        <w:t xml:space="preserve"> </w:t>
      </w:r>
      <w:proofErr w:type="spellStart"/>
      <w:r w:rsidRPr="00704B48">
        <w:rPr>
          <w:sz w:val="24"/>
          <w:lang w:val="ru-RU"/>
        </w:rPr>
        <w:t>податоци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r w:rsidR="00560A3F">
        <w:rPr>
          <w:sz w:val="24"/>
          <w:lang w:val="ru-RU"/>
        </w:rPr>
        <w:t>три</w:t>
      </w:r>
      <w:r w:rsidR="00F95E71" w:rsidRPr="00704B48">
        <w:rPr>
          <w:sz w:val="24"/>
          <w:lang w:val="ru-RU"/>
        </w:rPr>
        <w:t xml:space="preserve"> </w:t>
      </w:r>
      <w:proofErr w:type="spellStart"/>
      <w:r w:rsidRPr="00704B48">
        <w:rPr>
          <w:sz w:val="24"/>
          <w:lang w:val="ru-RU"/>
        </w:rPr>
        <w:t>годин</w:t>
      </w:r>
      <w:r w:rsidR="00560A3F">
        <w:rPr>
          <w:sz w:val="24"/>
          <w:lang w:val="ru-RU"/>
        </w:rPr>
        <w:t>и</w:t>
      </w:r>
      <w:proofErr w:type="spellEnd"/>
      <w:r w:rsidRPr="00704B48">
        <w:rPr>
          <w:sz w:val="24"/>
          <w:lang w:val="ru-RU"/>
        </w:rPr>
        <w:t>.</w:t>
      </w:r>
    </w:p>
    <w:p w14:paraId="339780E9" w14:textId="1B3C0AD2" w:rsidR="00437DEC" w:rsidRPr="00704B48" w:rsidRDefault="009F5657" w:rsidP="00D610C1">
      <w:pPr>
        <w:pStyle w:val="ListParagraph"/>
        <w:numPr>
          <w:ilvl w:val="0"/>
          <w:numId w:val="282"/>
        </w:numPr>
        <w:spacing w:before="2" w:line="237"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w:t>
      </w:r>
      <w:r w:rsidR="00F95E71" w:rsidRPr="00704B48">
        <w:rPr>
          <w:sz w:val="24"/>
          <w:lang w:val="ru-RU"/>
        </w:rPr>
        <w:t>(</w:t>
      </w:r>
      <w:r w:rsidRPr="00704B48">
        <w:rPr>
          <w:sz w:val="24"/>
          <w:lang w:val="ru-RU"/>
        </w:rPr>
        <w:t>1</w:t>
      </w:r>
      <w:r w:rsidR="00F95E71" w:rsidRPr="00704B48">
        <w:rPr>
          <w:sz w:val="24"/>
          <w:lang w:val="ru-RU"/>
        </w:rPr>
        <w:t>)</w:t>
      </w:r>
      <w:r w:rsidRPr="00704B48">
        <w:rPr>
          <w:sz w:val="24"/>
          <w:lang w:val="ru-RU"/>
        </w:rPr>
        <w:t xml:space="preserve"> </w:t>
      </w:r>
      <w:r w:rsidR="00F95E71" w:rsidRPr="00704B48">
        <w:rPr>
          <w:sz w:val="24"/>
          <w:lang w:val="ru-RU"/>
        </w:rPr>
        <w:t xml:space="preserve">на </w:t>
      </w:r>
      <w:proofErr w:type="spellStart"/>
      <w:r w:rsidR="00F95E71" w:rsidRPr="00704B48">
        <w:rPr>
          <w:sz w:val="24"/>
          <w:lang w:val="ru-RU"/>
        </w:rPr>
        <w:t>овој</w:t>
      </w:r>
      <w:proofErr w:type="spellEnd"/>
      <w:r w:rsidR="00F95E71" w:rsidRPr="00704B48">
        <w:rPr>
          <w:sz w:val="24"/>
          <w:lang w:val="ru-RU"/>
        </w:rPr>
        <w:t xml:space="preserve"> член</w:t>
      </w:r>
      <w:r w:rsidRPr="00704B48">
        <w:rPr>
          <w:sz w:val="24"/>
          <w:lang w:val="ru-RU"/>
        </w:rPr>
        <w:t xml:space="preserve">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службено</w:t>
      </w:r>
      <w:proofErr w:type="spellEnd"/>
      <w:r w:rsidRPr="00704B48">
        <w:rPr>
          <w:sz w:val="24"/>
          <w:lang w:val="ru-RU"/>
        </w:rPr>
        <w:t xml:space="preserve"> лице во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службата</w:t>
      </w:r>
      <w:proofErr w:type="spellEnd"/>
      <w:r w:rsidR="006C0311" w:rsidRPr="00704B48">
        <w:rPr>
          <w:sz w:val="24"/>
          <w:lang w:val="ru-RU"/>
        </w:rPr>
        <w:t xml:space="preserve"> или </w:t>
      </w:r>
      <w:proofErr w:type="spellStart"/>
      <w:r w:rsidR="006C0311" w:rsidRPr="00704B48">
        <w:rPr>
          <w:sz w:val="24"/>
          <w:lang w:val="ru-RU"/>
        </w:rPr>
        <w:t>сторителот</w:t>
      </w:r>
      <w:proofErr w:type="spellEnd"/>
      <w:r w:rsidR="006C0311" w:rsidRPr="00704B48">
        <w:rPr>
          <w:sz w:val="24"/>
          <w:lang w:val="ru-RU"/>
        </w:rPr>
        <w:t xml:space="preserve"> </w:t>
      </w:r>
      <w:proofErr w:type="spellStart"/>
      <w:r w:rsidR="009F458B" w:rsidRPr="00704B48">
        <w:rPr>
          <w:sz w:val="24"/>
          <w:lang w:val="ru-RU"/>
        </w:rPr>
        <w:t>противправно</w:t>
      </w:r>
      <w:proofErr w:type="spellEnd"/>
      <w:r w:rsidR="009F458B" w:rsidRPr="00704B48">
        <w:rPr>
          <w:sz w:val="24"/>
          <w:lang w:val="ru-RU"/>
        </w:rPr>
        <w:t xml:space="preserve"> </w:t>
      </w:r>
      <w:proofErr w:type="spellStart"/>
      <w:r w:rsidR="006C0311" w:rsidRPr="00704B48">
        <w:rPr>
          <w:sz w:val="24"/>
          <w:lang w:val="ru-RU"/>
        </w:rPr>
        <w:t>создава</w:t>
      </w:r>
      <w:proofErr w:type="spellEnd"/>
      <w:r w:rsidR="006C0311" w:rsidRPr="00704B48">
        <w:rPr>
          <w:sz w:val="24"/>
          <w:lang w:val="ru-RU"/>
        </w:rPr>
        <w:t xml:space="preserve"> </w:t>
      </w:r>
      <w:proofErr w:type="spellStart"/>
      <w:r w:rsidR="009F458B" w:rsidRPr="00704B48">
        <w:rPr>
          <w:sz w:val="24"/>
          <w:lang w:val="ru-RU"/>
        </w:rPr>
        <w:t>компјутерска</w:t>
      </w:r>
      <w:proofErr w:type="spellEnd"/>
      <w:r w:rsidR="009F458B" w:rsidRPr="00704B48">
        <w:rPr>
          <w:sz w:val="24"/>
          <w:lang w:val="ru-RU"/>
        </w:rPr>
        <w:t xml:space="preserve"> </w:t>
      </w:r>
      <w:r w:rsidR="006C0311" w:rsidRPr="00704B48">
        <w:rPr>
          <w:sz w:val="24"/>
          <w:lang w:val="ru-RU"/>
        </w:rPr>
        <w:t xml:space="preserve">база на </w:t>
      </w:r>
      <w:proofErr w:type="spellStart"/>
      <w:r w:rsidR="009F458B" w:rsidRPr="00704B48">
        <w:rPr>
          <w:sz w:val="24"/>
          <w:lang w:val="ru-RU"/>
        </w:rPr>
        <w:t>лични</w:t>
      </w:r>
      <w:proofErr w:type="spellEnd"/>
      <w:r w:rsidR="006C0311" w:rsidRPr="00704B48">
        <w:rPr>
          <w:sz w:val="24"/>
          <w:lang w:val="ru-RU"/>
        </w:rPr>
        <w:t xml:space="preserve"> </w:t>
      </w:r>
      <w:proofErr w:type="spellStart"/>
      <w:r w:rsidR="006C0311" w:rsidRPr="00704B48">
        <w:rPr>
          <w:sz w:val="24"/>
          <w:lang w:val="ru-RU"/>
        </w:rPr>
        <w:t>податоци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r w:rsidR="00560A3F">
        <w:rPr>
          <w:sz w:val="24"/>
          <w:lang w:val="ru-RU"/>
        </w:rPr>
        <w:t>шест</w:t>
      </w:r>
      <w:r w:rsidRPr="00704B48">
        <w:rPr>
          <w:sz w:val="24"/>
          <w:lang w:val="ru-RU"/>
        </w:rPr>
        <w:t xml:space="preserve"> </w:t>
      </w:r>
      <w:proofErr w:type="spellStart"/>
      <w:r w:rsidRPr="00704B48">
        <w:rPr>
          <w:sz w:val="24"/>
          <w:lang w:val="ru-RU"/>
        </w:rPr>
        <w:t>месеци</w:t>
      </w:r>
      <w:proofErr w:type="spellEnd"/>
      <w:r w:rsidRPr="00704B48">
        <w:rPr>
          <w:sz w:val="24"/>
          <w:lang w:val="ru-RU"/>
        </w:rPr>
        <w:t xml:space="preserve"> до </w:t>
      </w:r>
      <w:r w:rsidR="00560A3F">
        <w:rPr>
          <w:sz w:val="24"/>
          <w:lang w:val="ru-RU"/>
        </w:rPr>
        <w:t>пет</w:t>
      </w:r>
      <w:r w:rsidR="00F95E71"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6394887" w14:textId="01D892C1" w:rsidR="00815037" w:rsidRPr="00704B48" w:rsidRDefault="00815037" w:rsidP="00D610C1">
      <w:pPr>
        <w:pStyle w:val="ListParagraph"/>
        <w:numPr>
          <w:ilvl w:val="0"/>
          <w:numId w:val="282"/>
        </w:numPr>
        <w:tabs>
          <w:tab w:val="left" w:pos="856"/>
        </w:tabs>
        <w:spacing w:before="2" w:line="237" w:lineRule="auto"/>
        <w:ind w:left="0" w:right="5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w:t>
      </w:r>
      <w:r w:rsidR="006C06EB" w:rsidRPr="00704B48">
        <w:rPr>
          <w:sz w:val="24"/>
          <w:lang w:val="ru-RU"/>
        </w:rPr>
        <w:t>от</w:t>
      </w:r>
      <w:proofErr w:type="spellEnd"/>
      <w:r w:rsidR="00F95E71" w:rsidRPr="00704B48">
        <w:rPr>
          <w:sz w:val="24"/>
          <w:lang w:val="ru-RU"/>
        </w:rPr>
        <w:t xml:space="preserve"> </w:t>
      </w:r>
      <w:r w:rsidR="006C06EB" w:rsidRPr="00704B48">
        <w:rPr>
          <w:sz w:val="24"/>
          <w:lang w:val="ru-RU"/>
        </w:rPr>
        <w:t>(</w:t>
      </w:r>
      <w:r w:rsidR="009F458B" w:rsidRPr="00704B48">
        <w:rPr>
          <w:sz w:val="24"/>
          <w:lang w:val="ru-RU"/>
        </w:rPr>
        <w:t>2</w:t>
      </w:r>
      <w:r w:rsidR="006C06EB" w:rsidRPr="00704B48">
        <w:rPr>
          <w:sz w:val="24"/>
          <w:lang w:val="ru-RU"/>
        </w:rPr>
        <w:t xml:space="preserve">) на </w:t>
      </w:r>
      <w:proofErr w:type="spellStart"/>
      <w:r w:rsidR="006C06EB" w:rsidRPr="00704B48">
        <w:rPr>
          <w:sz w:val="24"/>
          <w:lang w:val="ru-RU"/>
        </w:rPr>
        <w:t>овој</w:t>
      </w:r>
      <w:proofErr w:type="spellEnd"/>
      <w:r w:rsidR="006C06EB"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w:t>
      </w:r>
      <w:r w:rsidR="00CC48EC" w:rsidRPr="00704B48">
        <w:rPr>
          <w:sz w:val="24"/>
          <w:lang w:val="ru-RU"/>
        </w:rPr>
        <w:t xml:space="preserve">зни </w:t>
      </w:r>
      <w:proofErr w:type="spellStart"/>
      <w:r w:rsidR="00CC48EC" w:rsidRPr="00704B48">
        <w:rPr>
          <w:sz w:val="24"/>
          <w:lang w:val="ru-RU"/>
        </w:rPr>
        <w:t>тој</w:t>
      </w:r>
      <w:proofErr w:type="spellEnd"/>
      <w:r w:rsidR="00CC48EC" w:rsidRPr="00704B48">
        <w:rPr>
          <w:sz w:val="24"/>
          <w:lang w:val="ru-RU"/>
        </w:rPr>
        <w:t xml:space="preserve"> </w:t>
      </w:r>
      <w:proofErr w:type="spellStart"/>
      <w:r w:rsidR="00CC48EC" w:rsidRPr="00704B48">
        <w:rPr>
          <w:sz w:val="24"/>
          <w:lang w:val="ru-RU"/>
        </w:rPr>
        <w:t>што</w:t>
      </w:r>
      <w:proofErr w:type="spellEnd"/>
      <w:r w:rsidR="00CC48EC" w:rsidRPr="00704B48">
        <w:rPr>
          <w:sz w:val="24"/>
          <w:lang w:val="ru-RU"/>
        </w:rPr>
        <w:t xml:space="preserve"> </w:t>
      </w:r>
      <w:proofErr w:type="spellStart"/>
      <w:r w:rsidR="00CC48EC" w:rsidRPr="00704B48">
        <w:rPr>
          <w:sz w:val="24"/>
          <w:lang w:val="ru-RU"/>
        </w:rPr>
        <w:t>делото</w:t>
      </w:r>
      <w:proofErr w:type="spellEnd"/>
      <w:r w:rsidR="00CC48EC" w:rsidRPr="00704B48">
        <w:rPr>
          <w:sz w:val="24"/>
          <w:lang w:val="ru-RU"/>
        </w:rPr>
        <w:t xml:space="preserve"> од </w:t>
      </w:r>
      <w:proofErr w:type="spellStart"/>
      <w:r w:rsidR="00CC48EC" w:rsidRPr="00704B48">
        <w:rPr>
          <w:sz w:val="24"/>
          <w:lang w:val="ru-RU"/>
        </w:rPr>
        <w:t>став</w:t>
      </w:r>
      <w:r w:rsidR="00767C11" w:rsidRPr="00704B48">
        <w:rPr>
          <w:sz w:val="24"/>
          <w:lang w:val="ru-RU"/>
        </w:rPr>
        <w:t>овите</w:t>
      </w:r>
      <w:proofErr w:type="spellEnd"/>
      <w:r w:rsidR="00F95E71" w:rsidRPr="00704B48">
        <w:rPr>
          <w:sz w:val="24"/>
          <w:lang w:val="ru-RU"/>
        </w:rPr>
        <w:t xml:space="preserve"> </w:t>
      </w:r>
      <w:r w:rsidR="00767C11" w:rsidRPr="00704B48">
        <w:rPr>
          <w:sz w:val="24"/>
          <w:lang w:val="ru-RU"/>
        </w:rPr>
        <w:t>(</w:t>
      </w:r>
      <w:r w:rsidR="00CC48EC" w:rsidRPr="00704B48">
        <w:rPr>
          <w:sz w:val="24"/>
          <w:lang w:val="ru-RU"/>
        </w:rPr>
        <w:t>1</w:t>
      </w:r>
      <w:r w:rsidR="00767C11" w:rsidRPr="00704B48">
        <w:rPr>
          <w:sz w:val="24"/>
          <w:lang w:val="ru-RU"/>
        </w:rPr>
        <w:t>)</w:t>
      </w:r>
      <w:r w:rsidR="00CC48EC" w:rsidRPr="00704B48">
        <w:rPr>
          <w:sz w:val="24"/>
          <w:lang w:val="ru-RU"/>
        </w:rPr>
        <w:t xml:space="preserve"> и </w:t>
      </w:r>
      <w:r w:rsidR="00767C11" w:rsidRPr="00704B48">
        <w:rPr>
          <w:sz w:val="24"/>
          <w:lang w:val="ru-RU"/>
        </w:rPr>
        <w:t>(</w:t>
      </w:r>
      <w:r w:rsidR="00CC48EC" w:rsidRPr="00704B48">
        <w:rPr>
          <w:sz w:val="24"/>
          <w:lang w:val="ru-RU"/>
        </w:rPr>
        <w:t>2</w:t>
      </w:r>
      <w:r w:rsidR="00767C11" w:rsidRPr="00704B48">
        <w:rPr>
          <w:sz w:val="24"/>
          <w:lang w:val="ru-RU"/>
        </w:rPr>
        <w:t xml:space="preserve">) на </w:t>
      </w:r>
      <w:proofErr w:type="spellStart"/>
      <w:r w:rsidR="00767C11" w:rsidRPr="00704B48">
        <w:rPr>
          <w:sz w:val="24"/>
          <w:lang w:val="ru-RU"/>
        </w:rPr>
        <w:t>овој</w:t>
      </w:r>
      <w:proofErr w:type="spellEnd"/>
      <w:r w:rsidR="00767C11" w:rsidRPr="00704B48">
        <w:rPr>
          <w:sz w:val="24"/>
          <w:lang w:val="ru-RU"/>
        </w:rPr>
        <w:t xml:space="preserve"> член</w:t>
      </w:r>
      <w:r w:rsidR="00682CD7" w:rsidRPr="00704B48">
        <w:rPr>
          <w:sz w:val="24"/>
          <w:lang w:val="ru-RU"/>
        </w:rPr>
        <w:t xml:space="preserve"> </w:t>
      </w:r>
      <w:proofErr w:type="spellStart"/>
      <w:r w:rsidRPr="00704B48">
        <w:rPr>
          <w:sz w:val="24"/>
          <w:lang w:val="ru-RU"/>
        </w:rPr>
        <w:t>ќе</w:t>
      </w:r>
      <w:proofErr w:type="spellEnd"/>
      <w:r w:rsidR="00682CD7" w:rsidRPr="00704B48">
        <w:rPr>
          <w:sz w:val="24"/>
          <w:lang w:val="ru-RU"/>
        </w:rPr>
        <w:t xml:space="preserve"> </w:t>
      </w:r>
      <w:r w:rsidRPr="00704B48">
        <w:rPr>
          <w:sz w:val="24"/>
          <w:lang w:val="ru-RU"/>
        </w:rPr>
        <w:t>го</w:t>
      </w:r>
      <w:r w:rsidR="00682CD7" w:rsidRPr="00704B48">
        <w:rPr>
          <w:sz w:val="24"/>
          <w:lang w:val="ru-RU"/>
        </w:rPr>
        <w:t xml:space="preserve">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спрема</w:t>
      </w:r>
      <w:proofErr w:type="spellEnd"/>
      <w:r w:rsidRPr="00704B48">
        <w:rPr>
          <w:sz w:val="24"/>
          <w:lang w:val="ru-RU"/>
        </w:rPr>
        <w:t xml:space="preserve"> </w:t>
      </w:r>
      <w:proofErr w:type="spellStart"/>
      <w:r w:rsidRPr="00704B48">
        <w:rPr>
          <w:sz w:val="24"/>
          <w:lang w:val="ru-RU"/>
        </w:rPr>
        <w:t>дете</w:t>
      </w:r>
      <w:proofErr w:type="spellEnd"/>
      <w:r w:rsidRPr="00704B48">
        <w:rPr>
          <w:sz w:val="24"/>
          <w:lang w:val="ru-RU"/>
        </w:rPr>
        <w:t xml:space="preserve"> или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спротивно</w:t>
      </w:r>
      <w:proofErr w:type="spellEnd"/>
      <w:r w:rsidRPr="00704B48">
        <w:rPr>
          <w:sz w:val="24"/>
          <w:lang w:val="ru-RU"/>
        </w:rPr>
        <w:t xml:space="preserve"> на </w:t>
      </w:r>
      <w:proofErr w:type="spellStart"/>
      <w:r w:rsidRPr="00704B48">
        <w:rPr>
          <w:sz w:val="24"/>
          <w:lang w:val="ru-RU"/>
        </w:rPr>
        <w:t>условите</w:t>
      </w:r>
      <w:proofErr w:type="spellEnd"/>
      <w:r w:rsidRPr="00704B48">
        <w:rPr>
          <w:sz w:val="24"/>
          <w:lang w:val="ru-RU"/>
        </w:rPr>
        <w:t xml:space="preserve"> </w:t>
      </w:r>
      <w:proofErr w:type="spellStart"/>
      <w:r w:rsidRPr="00704B48">
        <w:rPr>
          <w:sz w:val="24"/>
          <w:lang w:val="ru-RU"/>
        </w:rPr>
        <w:t>одредено</w:t>
      </w:r>
      <w:proofErr w:type="spellEnd"/>
      <w:r w:rsidRPr="00704B48">
        <w:rPr>
          <w:sz w:val="24"/>
          <w:lang w:val="ru-RU"/>
        </w:rPr>
        <w:t xml:space="preserve"> со закон </w:t>
      </w:r>
      <w:proofErr w:type="spellStart"/>
      <w:r w:rsidRPr="00704B48">
        <w:rPr>
          <w:sz w:val="24"/>
          <w:lang w:val="ru-RU"/>
        </w:rPr>
        <w:t>прибира</w:t>
      </w:r>
      <w:proofErr w:type="spellEnd"/>
      <w:r w:rsidR="009F458B" w:rsidRPr="00704B48">
        <w:rPr>
          <w:sz w:val="24"/>
          <w:lang w:val="ru-RU"/>
        </w:rPr>
        <w:t>,</w:t>
      </w:r>
      <w:r w:rsidR="003D3268" w:rsidRPr="00704B48">
        <w:rPr>
          <w:sz w:val="24"/>
          <w:lang w:val="ru-RU"/>
        </w:rPr>
        <w:t xml:space="preserve"> </w:t>
      </w:r>
      <w:proofErr w:type="spellStart"/>
      <w:r w:rsidR="003D3268" w:rsidRPr="00704B48">
        <w:rPr>
          <w:sz w:val="24"/>
          <w:lang w:val="ru-RU"/>
        </w:rPr>
        <w:t>обработува</w:t>
      </w:r>
      <w:proofErr w:type="spellEnd"/>
      <w:r w:rsidR="003D3268" w:rsidRPr="00704B48">
        <w:rPr>
          <w:sz w:val="24"/>
          <w:lang w:val="ru-RU"/>
        </w:rPr>
        <w:t xml:space="preserve"> или </w:t>
      </w:r>
      <w:proofErr w:type="spellStart"/>
      <w:r w:rsidR="003D3268" w:rsidRPr="00704B48">
        <w:rPr>
          <w:sz w:val="24"/>
          <w:lang w:val="ru-RU"/>
        </w:rPr>
        <w:t>користи</w:t>
      </w:r>
      <w:proofErr w:type="spellEnd"/>
      <w:r w:rsidR="003D3268" w:rsidRPr="00704B48">
        <w:rPr>
          <w:sz w:val="24"/>
          <w:lang w:val="ru-RU"/>
        </w:rPr>
        <w:t xml:space="preserve"> </w:t>
      </w:r>
      <w:proofErr w:type="spellStart"/>
      <w:r w:rsidR="003D3268" w:rsidRPr="00704B48">
        <w:rPr>
          <w:sz w:val="24"/>
          <w:lang w:val="ru-RU"/>
        </w:rPr>
        <w:t>лични</w:t>
      </w:r>
      <w:proofErr w:type="spellEnd"/>
      <w:r w:rsidR="003D3268" w:rsidRPr="00704B48">
        <w:rPr>
          <w:sz w:val="24"/>
          <w:lang w:val="ru-RU"/>
        </w:rPr>
        <w:t xml:space="preserve"> </w:t>
      </w:r>
      <w:proofErr w:type="spellStart"/>
      <w:r w:rsidR="003D3268" w:rsidRPr="00704B48">
        <w:rPr>
          <w:sz w:val="24"/>
          <w:lang w:val="ru-RU"/>
        </w:rPr>
        <w:t>п</w:t>
      </w:r>
      <w:r w:rsidRPr="00704B48">
        <w:rPr>
          <w:sz w:val="24"/>
          <w:lang w:val="ru-RU"/>
        </w:rPr>
        <w:t>одатоци</w:t>
      </w:r>
      <w:proofErr w:type="spellEnd"/>
      <w:r w:rsidRPr="00704B48">
        <w:rPr>
          <w:sz w:val="24"/>
          <w:lang w:val="ru-RU"/>
        </w:rPr>
        <w:t xml:space="preserve"> за друг </w:t>
      </w:r>
      <w:proofErr w:type="spellStart"/>
      <w:r w:rsidRPr="00704B48">
        <w:rPr>
          <w:sz w:val="24"/>
          <w:lang w:val="ru-RU"/>
        </w:rPr>
        <w:t>што</w:t>
      </w:r>
      <w:proofErr w:type="spellEnd"/>
      <w:r w:rsidRPr="00704B48">
        <w:rPr>
          <w:sz w:val="24"/>
          <w:lang w:val="ru-RU"/>
        </w:rPr>
        <w:t xml:space="preserve"> се </w:t>
      </w:r>
      <w:proofErr w:type="spellStart"/>
      <w:r w:rsidRPr="00704B48">
        <w:rPr>
          <w:sz w:val="24"/>
          <w:lang w:val="ru-RU"/>
        </w:rPr>
        <w:t>однесуваат</w:t>
      </w:r>
      <w:proofErr w:type="spellEnd"/>
      <w:r w:rsidRPr="00704B48">
        <w:rPr>
          <w:sz w:val="24"/>
          <w:lang w:val="ru-RU"/>
        </w:rPr>
        <w:t xml:space="preserve"> на </w:t>
      </w:r>
      <w:r w:rsidR="00624AEA" w:rsidRPr="007517FC">
        <w:rPr>
          <w:sz w:val="24"/>
          <w:szCs w:val="24"/>
          <w:lang w:val="ru-RU"/>
        </w:rPr>
        <w:t xml:space="preserve">раса, </w:t>
      </w:r>
      <w:proofErr w:type="spellStart"/>
      <w:r w:rsidR="00624AEA" w:rsidRPr="007517FC">
        <w:rPr>
          <w:sz w:val="24"/>
          <w:szCs w:val="24"/>
          <w:lang w:val="ru-RU"/>
        </w:rPr>
        <w:t>боја</w:t>
      </w:r>
      <w:proofErr w:type="spellEnd"/>
      <w:r w:rsidR="00624AEA" w:rsidRPr="007517FC">
        <w:rPr>
          <w:sz w:val="24"/>
          <w:szCs w:val="24"/>
          <w:lang w:val="ru-RU"/>
        </w:rPr>
        <w:t xml:space="preserve"> на кожа, потекло </w:t>
      </w:r>
      <w:proofErr w:type="spellStart"/>
      <w:r w:rsidR="00624AEA" w:rsidRPr="007517FC">
        <w:rPr>
          <w:sz w:val="24"/>
          <w:szCs w:val="24"/>
          <w:lang w:val="ru-RU"/>
        </w:rPr>
        <w:t>национална</w:t>
      </w:r>
      <w:proofErr w:type="spellEnd"/>
      <w:r w:rsidR="00624AEA" w:rsidRPr="007517FC">
        <w:rPr>
          <w:sz w:val="24"/>
          <w:szCs w:val="24"/>
          <w:lang w:val="ru-RU"/>
        </w:rPr>
        <w:t xml:space="preserve"> или </w:t>
      </w:r>
      <w:proofErr w:type="spellStart"/>
      <w:r w:rsidR="00624AEA" w:rsidRPr="007517FC">
        <w:rPr>
          <w:sz w:val="24"/>
          <w:szCs w:val="24"/>
          <w:lang w:val="ru-RU"/>
        </w:rPr>
        <w:t>етничка</w:t>
      </w:r>
      <w:proofErr w:type="spellEnd"/>
      <w:r w:rsidR="00624AEA" w:rsidRPr="007517FC">
        <w:rPr>
          <w:sz w:val="24"/>
          <w:szCs w:val="24"/>
          <w:lang w:val="ru-RU"/>
        </w:rPr>
        <w:t xml:space="preserve"> </w:t>
      </w:r>
      <w:proofErr w:type="spellStart"/>
      <w:r w:rsidR="00624AEA" w:rsidRPr="007517FC">
        <w:rPr>
          <w:sz w:val="24"/>
          <w:szCs w:val="24"/>
          <w:lang w:val="ru-RU"/>
        </w:rPr>
        <w:t>припадност</w:t>
      </w:r>
      <w:proofErr w:type="spellEnd"/>
      <w:r w:rsidR="00624AEA" w:rsidRPr="007517FC">
        <w:rPr>
          <w:sz w:val="24"/>
          <w:szCs w:val="24"/>
          <w:lang w:val="ru-RU"/>
        </w:rPr>
        <w:t xml:space="preserve">, пол, род, </w:t>
      </w:r>
      <w:proofErr w:type="spellStart"/>
      <w:r w:rsidR="00624AEA" w:rsidRPr="007517FC">
        <w:rPr>
          <w:sz w:val="24"/>
          <w:szCs w:val="24"/>
          <w:lang w:val="ru-RU"/>
        </w:rPr>
        <w:t>сексуална</w:t>
      </w:r>
      <w:proofErr w:type="spellEnd"/>
      <w:r w:rsidR="00624AEA" w:rsidRPr="007517FC">
        <w:rPr>
          <w:sz w:val="24"/>
          <w:szCs w:val="24"/>
          <w:lang w:val="ru-RU"/>
        </w:rPr>
        <w:t xml:space="preserve"> </w:t>
      </w:r>
      <w:proofErr w:type="spellStart"/>
      <w:r w:rsidR="00624AEA" w:rsidRPr="007517FC">
        <w:rPr>
          <w:sz w:val="24"/>
          <w:szCs w:val="24"/>
          <w:lang w:val="ru-RU"/>
        </w:rPr>
        <w:t>ориентација</w:t>
      </w:r>
      <w:proofErr w:type="spellEnd"/>
      <w:r w:rsidR="00624AEA" w:rsidRPr="007517FC">
        <w:rPr>
          <w:sz w:val="24"/>
          <w:szCs w:val="24"/>
          <w:lang w:val="ru-RU"/>
        </w:rPr>
        <w:t xml:space="preserve">, родов </w:t>
      </w:r>
      <w:proofErr w:type="spellStart"/>
      <w:r w:rsidR="00624AEA" w:rsidRPr="007517FC">
        <w:rPr>
          <w:sz w:val="24"/>
          <w:szCs w:val="24"/>
          <w:lang w:val="ru-RU"/>
        </w:rPr>
        <w:t>идентитет</w:t>
      </w:r>
      <w:proofErr w:type="spellEnd"/>
      <w:r w:rsidR="00624AEA" w:rsidRPr="007517FC">
        <w:rPr>
          <w:sz w:val="24"/>
          <w:szCs w:val="24"/>
          <w:lang w:val="ru-RU"/>
        </w:rPr>
        <w:t xml:space="preserve">, </w:t>
      </w:r>
      <w:proofErr w:type="spellStart"/>
      <w:r w:rsidR="00624AEA" w:rsidRPr="007517FC">
        <w:rPr>
          <w:sz w:val="24"/>
          <w:szCs w:val="24"/>
          <w:lang w:val="ru-RU"/>
        </w:rPr>
        <w:t>припадност</w:t>
      </w:r>
      <w:proofErr w:type="spellEnd"/>
      <w:r w:rsidR="00624AEA" w:rsidRPr="007517FC">
        <w:rPr>
          <w:sz w:val="24"/>
          <w:szCs w:val="24"/>
          <w:lang w:val="ru-RU"/>
        </w:rPr>
        <w:t xml:space="preserve"> на </w:t>
      </w:r>
      <w:proofErr w:type="spellStart"/>
      <w:r w:rsidR="00624AEA" w:rsidRPr="007517FC">
        <w:rPr>
          <w:sz w:val="24"/>
          <w:szCs w:val="24"/>
          <w:lang w:val="ru-RU"/>
        </w:rPr>
        <w:t>маргинализирана</w:t>
      </w:r>
      <w:proofErr w:type="spellEnd"/>
      <w:r w:rsidR="00624AEA" w:rsidRPr="007517FC">
        <w:rPr>
          <w:sz w:val="24"/>
          <w:szCs w:val="24"/>
          <w:lang w:val="ru-RU"/>
        </w:rPr>
        <w:t xml:space="preserve"> </w:t>
      </w:r>
      <w:proofErr w:type="spellStart"/>
      <w:r w:rsidR="00624AEA" w:rsidRPr="007517FC">
        <w:rPr>
          <w:sz w:val="24"/>
          <w:szCs w:val="24"/>
          <w:lang w:val="ru-RU"/>
        </w:rPr>
        <w:t>група</w:t>
      </w:r>
      <w:proofErr w:type="spellEnd"/>
      <w:r w:rsidR="00624AEA" w:rsidRPr="007517FC">
        <w:rPr>
          <w:sz w:val="24"/>
          <w:szCs w:val="24"/>
          <w:lang w:val="ru-RU"/>
        </w:rPr>
        <w:t xml:space="preserve">, </w:t>
      </w:r>
      <w:proofErr w:type="spellStart"/>
      <w:r w:rsidR="00624AEA" w:rsidRPr="007517FC">
        <w:rPr>
          <w:sz w:val="24"/>
          <w:szCs w:val="24"/>
          <w:lang w:val="ru-RU"/>
        </w:rPr>
        <w:t>јазик</w:t>
      </w:r>
      <w:proofErr w:type="spellEnd"/>
      <w:r w:rsidR="00624AEA" w:rsidRPr="007517FC">
        <w:rPr>
          <w:sz w:val="24"/>
          <w:szCs w:val="24"/>
          <w:lang w:val="ru-RU"/>
        </w:rPr>
        <w:t xml:space="preserve">, </w:t>
      </w:r>
      <w:proofErr w:type="spellStart"/>
      <w:r w:rsidR="00624AEA" w:rsidRPr="007517FC">
        <w:rPr>
          <w:sz w:val="24"/>
          <w:szCs w:val="24"/>
          <w:lang w:val="ru-RU"/>
        </w:rPr>
        <w:t>државјанство</w:t>
      </w:r>
      <w:proofErr w:type="spellEnd"/>
      <w:r w:rsidR="00624AEA" w:rsidRPr="007517FC">
        <w:rPr>
          <w:sz w:val="24"/>
          <w:szCs w:val="24"/>
          <w:lang w:val="ru-RU"/>
        </w:rPr>
        <w:t xml:space="preserve">, </w:t>
      </w:r>
      <w:proofErr w:type="spellStart"/>
      <w:r w:rsidR="00624AEA" w:rsidRPr="007517FC">
        <w:rPr>
          <w:sz w:val="24"/>
          <w:szCs w:val="24"/>
          <w:lang w:val="ru-RU"/>
        </w:rPr>
        <w:t>социјално</w:t>
      </w:r>
      <w:proofErr w:type="spellEnd"/>
      <w:r w:rsidR="00624AEA" w:rsidRPr="007517FC">
        <w:rPr>
          <w:sz w:val="24"/>
          <w:szCs w:val="24"/>
          <w:lang w:val="ru-RU"/>
        </w:rPr>
        <w:t xml:space="preserve"> потекло, образование, </w:t>
      </w:r>
      <w:proofErr w:type="spellStart"/>
      <w:r w:rsidR="00624AEA" w:rsidRPr="007517FC">
        <w:rPr>
          <w:sz w:val="24"/>
          <w:szCs w:val="24"/>
          <w:lang w:val="ru-RU"/>
        </w:rPr>
        <w:t>религија</w:t>
      </w:r>
      <w:proofErr w:type="spellEnd"/>
      <w:r w:rsidR="00624AEA" w:rsidRPr="007517FC">
        <w:rPr>
          <w:sz w:val="24"/>
          <w:szCs w:val="24"/>
          <w:lang w:val="ru-RU"/>
        </w:rPr>
        <w:t xml:space="preserve"> или </w:t>
      </w:r>
      <w:proofErr w:type="spellStart"/>
      <w:r w:rsidR="00624AEA" w:rsidRPr="007517FC">
        <w:rPr>
          <w:sz w:val="24"/>
          <w:szCs w:val="24"/>
          <w:lang w:val="ru-RU"/>
        </w:rPr>
        <w:t>верско</w:t>
      </w:r>
      <w:proofErr w:type="spellEnd"/>
      <w:r w:rsidR="00624AEA" w:rsidRPr="007517FC">
        <w:rPr>
          <w:sz w:val="24"/>
          <w:szCs w:val="24"/>
          <w:lang w:val="ru-RU"/>
        </w:rPr>
        <w:t xml:space="preserve"> </w:t>
      </w:r>
      <w:proofErr w:type="spellStart"/>
      <w:r w:rsidR="00624AEA" w:rsidRPr="007517FC">
        <w:rPr>
          <w:sz w:val="24"/>
          <w:szCs w:val="24"/>
          <w:lang w:val="ru-RU"/>
        </w:rPr>
        <w:lastRenderedPageBreak/>
        <w:t>уверување</w:t>
      </w:r>
      <w:proofErr w:type="spellEnd"/>
      <w:r w:rsidR="00624AEA" w:rsidRPr="007517FC">
        <w:rPr>
          <w:sz w:val="24"/>
          <w:szCs w:val="24"/>
          <w:lang w:val="ru-RU"/>
        </w:rPr>
        <w:t xml:space="preserve">, </w:t>
      </w:r>
      <w:proofErr w:type="spellStart"/>
      <w:r w:rsidR="00624AEA" w:rsidRPr="007517FC">
        <w:rPr>
          <w:sz w:val="24"/>
          <w:szCs w:val="24"/>
          <w:lang w:val="ru-RU"/>
        </w:rPr>
        <w:t>политичко</w:t>
      </w:r>
      <w:proofErr w:type="spellEnd"/>
      <w:r w:rsidR="00624AEA" w:rsidRPr="007517FC">
        <w:rPr>
          <w:sz w:val="24"/>
          <w:szCs w:val="24"/>
          <w:lang w:val="ru-RU"/>
        </w:rPr>
        <w:t xml:space="preserve"> </w:t>
      </w:r>
      <w:proofErr w:type="spellStart"/>
      <w:r w:rsidR="00624AEA" w:rsidRPr="007517FC">
        <w:rPr>
          <w:sz w:val="24"/>
          <w:szCs w:val="24"/>
          <w:lang w:val="ru-RU"/>
        </w:rPr>
        <w:t>уверување</w:t>
      </w:r>
      <w:proofErr w:type="spellEnd"/>
      <w:r w:rsidR="00624AEA" w:rsidRPr="007517FC">
        <w:rPr>
          <w:sz w:val="24"/>
          <w:szCs w:val="24"/>
          <w:lang w:val="ru-RU"/>
        </w:rPr>
        <w:t xml:space="preserve">, </w:t>
      </w:r>
      <w:proofErr w:type="spellStart"/>
      <w:r w:rsidR="00624AEA" w:rsidRPr="007517FC">
        <w:rPr>
          <w:sz w:val="24"/>
          <w:szCs w:val="24"/>
          <w:lang w:val="ru-RU"/>
        </w:rPr>
        <w:t>друго</w:t>
      </w:r>
      <w:proofErr w:type="spellEnd"/>
      <w:r w:rsidR="00624AEA" w:rsidRPr="007517FC">
        <w:rPr>
          <w:sz w:val="24"/>
          <w:szCs w:val="24"/>
          <w:lang w:val="ru-RU"/>
        </w:rPr>
        <w:t xml:space="preserve"> </w:t>
      </w:r>
      <w:proofErr w:type="spellStart"/>
      <w:r w:rsidR="00624AEA" w:rsidRPr="007517FC">
        <w:rPr>
          <w:sz w:val="24"/>
          <w:szCs w:val="24"/>
          <w:lang w:val="ru-RU"/>
        </w:rPr>
        <w:t>уверување</w:t>
      </w:r>
      <w:proofErr w:type="spellEnd"/>
      <w:r w:rsidR="00624AEA" w:rsidRPr="007517FC">
        <w:rPr>
          <w:sz w:val="24"/>
          <w:szCs w:val="24"/>
          <w:lang w:val="ru-RU"/>
        </w:rPr>
        <w:t xml:space="preserve">, </w:t>
      </w:r>
      <w:proofErr w:type="spellStart"/>
      <w:r w:rsidR="00624AEA" w:rsidRPr="007517FC">
        <w:rPr>
          <w:sz w:val="24"/>
          <w:szCs w:val="24"/>
          <w:lang w:val="ru-RU"/>
        </w:rPr>
        <w:t>попреченост</w:t>
      </w:r>
      <w:proofErr w:type="spellEnd"/>
      <w:r w:rsidR="00624AEA" w:rsidRPr="007517FC">
        <w:rPr>
          <w:sz w:val="24"/>
          <w:szCs w:val="24"/>
          <w:lang w:val="ru-RU"/>
        </w:rPr>
        <w:t xml:space="preserve">, возраст, </w:t>
      </w:r>
      <w:proofErr w:type="spellStart"/>
      <w:r w:rsidR="00624AEA" w:rsidRPr="007517FC">
        <w:rPr>
          <w:sz w:val="24"/>
          <w:szCs w:val="24"/>
          <w:lang w:val="ru-RU"/>
        </w:rPr>
        <w:t>семејна</w:t>
      </w:r>
      <w:proofErr w:type="spellEnd"/>
      <w:r w:rsidR="00624AEA" w:rsidRPr="007517FC">
        <w:rPr>
          <w:sz w:val="24"/>
          <w:szCs w:val="24"/>
          <w:lang w:val="ru-RU"/>
        </w:rPr>
        <w:t xml:space="preserve"> или </w:t>
      </w:r>
      <w:proofErr w:type="spellStart"/>
      <w:r w:rsidR="00624AEA" w:rsidRPr="007517FC">
        <w:rPr>
          <w:sz w:val="24"/>
          <w:szCs w:val="24"/>
          <w:lang w:val="ru-RU"/>
        </w:rPr>
        <w:t>брачна</w:t>
      </w:r>
      <w:proofErr w:type="spellEnd"/>
      <w:r w:rsidR="00624AEA" w:rsidRPr="007517FC">
        <w:rPr>
          <w:sz w:val="24"/>
          <w:szCs w:val="24"/>
          <w:lang w:val="ru-RU"/>
        </w:rPr>
        <w:t xml:space="preserve"> </w:t>
      </w:r>
      <w:proofErr w:type="spellStart"/>
      <w:r w:rsidR="00624AEA" w:rsidRPr="007517FC">
        <w:rPr>
          <w:sz w:val="24"/>
          <w:szCs w:val="24"/>
          <w:lang w:val="ru-RU"/>
        </w:rPr>
        <w:t>состојба</w:t>
      </w:r>
      <w:proofErr w:type="spellEnd"/>
      <w:r w:rsidR="00624AEA" w:rsidRPr="007517FC">
        <w:rPr>
          <w:sz w:val="24"/>
          <w:szCs w:val="24"/>
          <w:lang w:val="ru-RU"/>
        </w:rPr>
        <w:t xml:space="preserve">, </w:t>
      </w:r>
      <w:proofErr w:type="spellStart"/>
      <w:r w:rsidR="00624AEA" w:rsidRPr="007517FC">
        <w:rPr>
          <w:sz w:val="24"/>
          <w:szCs w:val="24"/>
          <w:lang w:val="ru-RU"/>
        </w:rPr>
        <w:t>имотен</w:t>
      </w:r>
      <w:proofErr w:type="spellEnd"/>
      <w:r w:rsidR="00624AEA" w:rsidRPr="007517FC">
        <w:rPr>
          <w:sz w:val="24"/>
          <w:szCs w:val="24"/>
          <w:lang w:val="ru-RU"/>
        </w:rPr>
        <w:t xml:space="preserve"> статус, </w:t>
      </w:r>
      <w:proofErr w:type="spellStart"/>
      <w:r w:rsidR="00624AEA" w:rsidRPr="007517FC">
        <w:rPr>
          <w:sz w:val="24"/>
          <w:szCs w:val="24"/>
          <w:lang w:val="ru-RU"/>
        </w:rPr>
        <w:t>здравствена</w:t>
      </w:r>
      <w:proofErr w:type="spellEnd"/>
      <w:r w:rsidR="00624AEA" w:rsidRPr="007517FC">
        <w:rPr>
          <w:sz w:val="24"/>
          <w:szCs w:val="24"/>
          <w:lang w:val="ru-RU"/>
        </w:rPr>
        <w:t xml:space="preserve"> </w:t>
      </w:r>
      <w:proofErr w:type="spellStart"/>
      <w:r w:rsidR="00624AEA" w:rsidRPr="007517FC">
        <w:rPr>
          <w:sz w:val="24"/>
          <w:szCs w:val="24"/>
          <w:lang w:val="ru-RU"/>
        </w:rPr>
        <w:t>состојба</w:t>
      </w:r>
      <w:proofErr w:type="spellEnd"/>
      <w:r w:rsidR="00624AEA" w:rsidRPr="007517FC">
        <w:rPr>
          <w:sz w:val="24"/>
          <w:szCs w:val="24"/>
          <w:lang w:val="ru-RU"/>
        </w:rPr>
        <w:t xml:space="preserve">, лично </w:t>
      </w:r>
      <w:proofErr w:type="spellStart"/>
      <w:r w:rsidR="00624AEA" w:rsidRPr="007517FC">
        <w:rPr>
          <w:sz w:val="24"/>
          <w:szCs w:val="24"/>
          <w:lang w:val="ru-RU"/>
        </w:rPr>
        <w:t>својство</w:t>
      </w:r>
      <w:proofErr w:type="spellEnd"/>
      <w:r w:rsidR="00624AEA" w:rsidRPr="007517FC">
        <w:rPr>
          <w:sz w:val="24"/>
          <w:szCs w:val="24"/>
          <w:lang w:val="ru-RU"/>
        </w:rPr>
        <w:t xml:space="preserve"> и </w:t>
      </w:r>
      <w:proofErr w:type="spellStart"/>
      <w:r w:rsidR="00624AEA" w:rsidRPr="007517FC">
        <w:rPr>
          <w:sz w:val="24"/>
          <w:szCs w:val="24"/>
          <w:lang w:val="ru-RU"/>
        </w:rPr>
        <w:t>општествен</w:t>
      </w:r>
      <w:proofErr w:type="spellEnd"/>
      <w:r w:rsidR="00624AEA" w:rsidRPr="007517FC">
        <w:rPr>
          <w:sz w:val="24"/>
          <w:szCs w:val="24"/>
          <w:lang w:val="ru-RU"/>
        </w:rPr>
        <w:t xml:space="preserve"> статус или </w:t>
      </w:r>
      <w:proofErr w:type="spellStart"/>
      <w:r w:rsidR="00624AEA" w:rsidRPr="007517FC">
        <w:rPr>
          <w:sz w:val="24"/>
          <w:szCs w:val="24"/>
          <w:lang w:val="ru-RU"/>
        </w:rPr>
        <w:t>која</w:t>
      </w:r>
      <w:proofErr w:type="spellEnd"/>
      <w:r w:rsidR="00624AEA" w:rsidRPr="007517FC">
        <w:rPr>
          <w:sz w:val="24"/>
          <w:szCs w:val="24"/>
          <w:lang w:val="ru-RU"/>
        </w:rPr>
        <w:t xml:space="preserve"> било друга основа</w:t>
      </w:r>
      <w:r w:rsidR="00047A36" w:rsidRPr="00704B48">
        <w:rPr>
          <w:sz w:val="24"/>
          <w:szCs w:val="24"/>
          <w:lang w:val="ru-RU"/>
        </w:rPr>
        <w:t xml:space="preserve"> </w:t>
      </w:r>
      <w:r w:rsidRPr="00704B48">
        <w:rPr>
          <w:sz w:val="24"/>
          <w:lang w:val="ru-RU"/>
        </w:rPr>
        <w:t xml:space="preserve">или </w:t>
      </w:r>
      <w:proofErr w:type="spellStart"/>
      <w:r w:rsidRPr="00704B48">
        <w:rPr>
          <w:sz w:val="24"/>
          <w:lang w:val="ru-RU"/>
        </w:rPr>
        <w:t>лични</w:t>
      </w:r>
      <w:proofErr w:type="spellEnd"/>
      <w:r w:rsidRPr="00704B48">
        <w:rPr>
          <w:sz w:val="24"/>
          <w:lang w:val="ru-RU"/>
        </w:rPr>
        <w:t xml:space="preserve"> </w:t>
      </w:r>
      <w:proofErr w:type="spellStart"/>
      <w:r w:rsidRPr="00704B48">
        <w:rPr>
          <w:sz w:val="24"/>
          <w:lang w:val="ru-RU"/>
        </w:rPr>
        <w:t>податоци</w:t>
      </w:r>
      <w:proofErr w:type="spellEnd"/>
      <w:r w:rsidRPr="00704B48">
        <w:rPr>
          <w:sz w:val="24"/>
          <w:lang w:val="ru-RU"/>
        </w:rPr>
        <w:t xml:space="preserve"> за </w:t>
      </w:r>
      <w:proofErr w:type="spellStart"/>
      <w:r w:rsidRPr="00704B48">
        <w:rPr>
          <w:sz w:val="24"/>
          <w:lang w:val="ru-RU"/>
        </w:rPr>
        <w:t>кривична</w:t>
      </w:r>
      <w:proofErr w:type="spellEnd"/>
      <w:r w:rsidRPr="00704B48">
        <w:rPr>
          <w:sz w:val="24"/>
          <w:lang w:val="ru-RU"/>
        </w:rPr>
        <w:t xml:space="preserve"> или </w:t>
      </w:r>
      <w:proofErr w:type="spellStart"/>
      <w:r w:rsidRPr="00704B48">
        <w:rPr>
          <w:sz w:val="24"/>
          <w:lang w:val="ru-RU"/>
        </w:rPr>
        <w:t>прекршочна</w:t>
      </w:r>
      <w:proofErr w:type="spellEnd"/>
      <w:r w:rsidRPr="00704B48">
        <w:rPr>
          <w:sz w:val="24"/>
          <w:lang w:val="ru-RU"/>
        </w:rPr>
        <w:t xml:space="preserve"> </w:t>
      </w:r>
      <w:proofErr w:type="spellStart"/>
      <w:r w:rsidRPr="00704B48">
        <w:rPr>
          <w:sz w:val="24"/>
          <w:lang w:val="ru-RU"/>
        </w:rPr>
        <w:t>постапка</w:t>
      </w:r>
      <w:proofErr w:type="spellEnd"/>
      <w:r w:rsidRPr="00704B48">
        <w:rPr>
          <w:sz w:val="24"/>
          <w:lang w:val="ru-RU"/>
        </w:rPr>
        <w:t>.</w:t>
      </w:r>
    </w:p>
    <w:p w14:paraId="17B93455" w14:textId="77777777" w:rsidR="00437DEC" w:rsidRPr="00704B48" w:rsidRDefault="009F5657" w:rsidP="00D610C1">
      <w:pPr>
        <w:pStyle w:val="ListParagraph"/>
        <w:numPr>
          <w:ilvl w:val="0"/>
          <w:numId w:val="282"/>
        </w:numPr>
        <w:tabs>
          <w:tab w:val="left" w:pos="790"/>
        </w:tabs>
        <w:spacing w:before="1" w:line="237"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00047A36" w:rsidRPr="00704B48">
        <w:rPr>
          <w:sz w:val="24"/>
          <w:lang w:val="ru-RU"/>
        </w:rPr>
        <w:t xml:space="preserve"> </w:t>
      </w:r>
      <w:r w:rsidRPr="00704B48">
        <w:rPr>
          <w:sz w:val="24"/>
          <w:lang w:val="ru-RU"/>
        </w:rPr>
        <w:t xml:space="preserve">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047A36" w:rsidRPr="00704B48">
        <w:rPr>
          <w:sz w:val="24"/>
          <w:lang w:val="ru-RU"/>
        </w:rPr>
        <w:t xml:space="preserve"> </w:t>
      </w:r>
      <w:r w:rsidRPr="00704B48">
        <w:rPr>
          <w:sz w:val="24"/>
          <w:lang w:val="ru-RU"/>
        </w:rPr>
        <w:t>казна.</w:t>
      </w:r>
    </w:p>
    <w:p w14:paraId="61ECF2D7" w14:textId="77777777" w:rsidR="00D1726F" w:rsidRPr="00704B48" w:rsidRDefault="00624AEA" w:rsidP="007517FC">
      <w:pPr>
        <w:pStyle w:val="Heading2"/>
        <w:spacing w:before="4" w:line="570" w:lineRule="atLeast"/>
        <w:ind w:left="0" w:right="-49"/>
        <w:rPr>
          <w:lang w:val="mk-MK"/>
        </w:rPr>
      </w:pPr>
      <w:proofErr w:type="spellStart"/>
      <w:r w:rsidRPr="007517FC">
        <w:rPr>
          <w:lang w:val="ru-RU"/>
        </w:rPr>
        <w:t>Неовластено</w:t>
      </w:r>
      <w:proofErr w:type="spellEnd"/>
      <w:r w:rsidRPr="007517FC">
        <w:rPr>
          <w:lang w:val="ru-RU"/>
        </w:rPr>
        <w:t xml:space="preserve"> </w:t>
      </w:r>
      <w:proofErr w:type="spellStart"/>
      <w:r w:rsidRPr="007517FC">
        <w:rPr>
          <w:lang w:val="ru-RU"/>
        </w:rPr>
        <w:t>откривање</w:t>
      </w:r>
      <w:proofErr w:type="spellEnd"/>
      <w:r w:rsidRPr="007517FC">
        <w:rPr>
          <w:lang w:val="ru-RU"/>
        </w:rPr>
        <w:t xml:space="preserve"> </w:t>
      </w:r>
      <w:r w:rsidR="0057600D" w:rsidRPr="00704B48">
        <w:rPr>
          <w:lang w:val="mk-MK"/>
        </w:rPr>
        <w:t xml:space="preserve">професионална </w:t>
      </w:r>
      <w:proofErr w:type="spellStart"/>
      <w:r w:rsidRPr="007517FC">
        <w:rPr>
          <w:lang w:val="ru-RU"/>
        </w:rPr>
        <w:t>тајна</w:t>
      </w:r>
      <w:proofErr w:type="spellEnd"/>
    </w:p>
    <w:p w14:paraId="5A2D0A68" w14:textId="2252970E" w:rsidR="0057600D" w:rsidRPr="007517FC" w:rsidRDefault="00AA466F" w:rsidP="0057600D">
      <w:pPr>
        <w:pStyle w:val="Heading2"/>
        <w:spacing w:before="4" w:line="570" w:lineRule="atLeast"/>
        <w:ind w:left="2702" w:right="2702"/>
        <w:rPr>
          <w:lang w:val="mk-MK"/>
        </w:rPr>
      </w:pPr>
      <w:r w:rsidRPr="00704B48">
        <w:rPr>
          <w:lang w:val="ru-RU"/>
        </w:rPr>
        <w:t>Член 2</w:t>
      </w:r>
      <w:r w:rsidR="00624AEA" w:rsidRPr="007517FC">
        <w:rPr>
          <w:lang w:val="ru-RU"/>
        </w:rPr>
        <w:t>0</w:t>
      </w:r>
      <w:r w:rsidR="001540F6" w:rsidRPr="007517FC">
        <w:rPr>
          <w:lang w:val="ru-RU"/>
        </w:rPr>
        <w:t>9</w:t>
      </w:r>
      <w:r w:rsidRPr="00704B48">
        <w:rPr>
          <w:lang w:val="ru-RU"/>
        </w:rPr>
        <w:t xml:space="preserve"> (</w:t>
      </w:r>
      <w:proofErr w:type="spellStart"/>
      <w:r w:rsidRPr="00704B48">
        <w:rPr>
          <w:lang w:val="ru-RU"/>
        </w:rPr>
        <w:t>претходен</w:t>
      </w:r>
      <w:proofErr w:type="spellEnd"/>
      <w:r w:rsidRPr="00704B48">
        <w:rPr>
          <w:lang w:val="ru-RU"/>
        </w:rPr>
        <w:t xml:space="preserve"> </w:t>
      </w:r>
      <w:r w:rsidR="00624AEA" w:rsidRPr="007517FC">
        <w:rPr>
          <w:lang w:val="ru-RU"/>
        </w:rPr>
        <w:t>Член 150</w:t>
      </w:r>
      <w:r w:rsidRPr="00704B48">
        <w:rPr>
          <w:lang w:val="ru-RU"/>
        </w:rPr>
        <w:t>)</w:t>
      </w:r>
    </w:p>
    <w:p w14:paraId="0CF50BA1" w14:textId="26583621" w:rsidR="00437DEC" w:rsidRPr="00704B48" w:rsidRDefault="009F5657">
      <w:pPr>
        <w:pStyle w:val="ListParagraph"/>
        <w:numPr>
          <w:ilvl w:val="0"/>
          <w:numId w:val="280"/>
        </w:numPr>
        <w:tabs>
          <w:tab w:val="left" w:pos="855"/>
        </w:tabs>
        <w:spacing w:before="5" w:line="237" w:lineRule="auto"/>
        <w:ind w:firstLine="284"/>
        <w:rPr>
          <w:sz w:val="24"/>
          <w:lang w:val="ru-RU"/>
        </w:rPr>
      </w:pPr>
      <w:r w:rsidRPr="00704B48">
        <w:rPr>
          <w:sz w:val="24"/>
          <w:lang w:val="ru-RU"/>
        </w:rPr>
        <w:t xml:space="preserve">Адвокат, </w:t>
      </w:r>
      <w:proofErr w:type="spellStart"/>
      <w:r w:rsidRPr="00704B48">
        <w:rPr>
          <w:sz w:val="24"/>
          <w:lang w:val="ru-RU"/>
        </w:rPr>
        <w:t>нотар</w:t>
      </w:r>
      <w:proofErr w:type="spellEnd"/>
      <w:r w:rsidRPr="00704B48">
        <w:rPr>
          <w:sz w:val="24"/>
          <w:lang w:val="ru-RU"/>
        </w:rPr>
        <w:t xml:space="preserve">, </w:t>
      </w:r>
      <w:proofErr w:type="spellStart"/>
      <w:r w:rsidRPr="00704B48">
        <w:rPr>
          <w:sz w:val="24"/>
          <w:lang w:val="ru-RU"/>
        </w:rPr>
        <w:t>бранител</w:t>
      </w:r>
      <w:proofErr w:type="spellEnd"/>
      <w:r w:rsidRPr="00704B48">
        <w:rPr>
          <w:sz w:val="24"/>
          <w:lang w:val="ru-RU"/>
        </w:rPr>
        <w:t xml:space="preserve">, </w:t>
      </w:r>
      <w:proofErr w:type="spellStart"/>
      <w:r w:rsidRPr="00704B48">
        <w:rPr>
          <w:sz w:val="24"/>
          <w:lang w:val="ru-RU"/>
        </w:rPr>
        <w:t>лекар</w:t>
      </w:r>
      <w:proofErr w:type="spellEnd"/>
      <w:r w:rsidRPr="00704B48">
        <w:rPr>
          <w:sz w:val="24"/>
          <w:lang w:val="ru-RU"/>
        </w:rPr>
        <w:t xml:space="preserve">, </w:t>
      </w:r>
      <w:proofErr w:type="spellStart"/>
      <w:r w:rsidRPr="00704B48">
        <w:rPr>
          <w:sz w:val="24"/>
          <w:lang w:val="ru-RU"/>
        </w:rPr>
        <w:t>бабица</w:t>
      </w:r>
      <w:proofErr w:type="spellEnd"/>
      <w:r w:rsidRPr="00704B48">
        <w:rPr>
          <w:sz w:val="24"/>
          <w:lang w:val="ru-RU"/>
        </w:rPr>
        <w:t xml:space="preserve"> или друг </w:t>
      </w:r>
      <w:proofErr w:type="spellStart"/>
      <w:r w:rsidRPr="00704B48">
        <w:rPr>
          <w:sz w:val="24"/>
          <w:lang w:val="ru-RU"/>
        </w:rPr>
        <w:t>здравствен</w:t>
      </w:r>
      <w:proofErr w:type="spellEnd"/>
      <w:r w:rsidRPr="00704B48">
        <w:rPr>
          <w:sz w:val="24"/>
          <w:lang w:val="ru-RU"/>
        </w:rPr>
        <w:t xml:space="preserve"> работник, психолог, </w:t>
      </w:r>
      <w:proofErr w:type="spellStart"/>
      <w:r w:rsidRPr="00704B48">
        <w:rPr>
          <w:sz w:val="24"/>
          <w:lang w:val="ru-RU"/>
        </w:rPr>
        <w:t>верски</w:t>
      </w:r>
      <w:proofErr w:type="spellEnd"/>
      <w:r w:rsidRPr="00704B48">
        <w:rPr>
          <w:sz w:val="24"/>
          <w:lang w:val="ru-RU"/>
        </w:rPr>
        <w:t xml:space="preserve"> исповедник, </w:t>
      </w:r>
      <w:proofErr w:type="spellStart"/>
      <w:r w:rsidRPr="00704B48">
        <w:rPr>
          <w:sz w:val="24"/>
          <w:lang w:val="ru-RU"/>
        </w:rPr>
        <w:t>социјален</w:t>
      </w:r>
      <w:proofErr w:type="spellEnd"/>
      <w:r w:rsidRPr="00704B48">
        <w:rPr>
          <w:sz w:val="24"/>
          <w:lang w:val="ru-RU"/>
        </w:rPr>
        <w:t xml:space="preserve"> работник или </w:t>
      </w:r>
      <w:proofErr w:type="spellStart"/>
      <w:r w:rsidRPr="00704B48">
        <w:rPr>
          <w:sz w:val="24"/>
          <w:lang w:val="ru-RU"/>
        </w:rPr>
        <w:t>друго</w:t>
      </w:r>
      <w:proofErr w:type="spellEnd"/>
      <w:r w:rsidRPr="00704B48">
        <w:rPr>
          <w:sz w:val="24"/>
          <w:lang w:val="ru-RU"/>
        </w:rPr>
        <w:t xml:space="preserve"> лице кое </w:t>
      </w:r>
      <w:proofErr w:type="spellStart"/>
      <w:r w:rsidRPr="00704B48">
        <w:rPr>
          <w:sz w:val="24"/>
          <w:lang w:val="ru-RU"/>
        </w:rPr>
        <w:t>неовластено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открие</w:t>
      </w:r>
      <w:proofErr w:type="spellEnd"/>
      <w:r w:rsidRPr="00704B48">
        <w:rPr>
          <w:sz w:val="24"/>
          <w:lang w:val="ru-RU"/>
        </w:rPr>
        <w:t xml:space="preserve"> </w:t>
      </w:r>
      <w:proofErr w:type="spellStart"/>
      <w:r w:rsidR="00B242DF" w:rsidRPr="00704B48">
        <w:rPr>
          <w:sz w:val="24"/>
          <w:lang w:val="ru-RU"/>
        </w:rPr>
        <w:t>податок</w:t>
      </w:r>
      <w:proofErr w:type="spellEnd"/>
      <w:r w:rsidR="00B242DF" w:rsidRPr="00704B48">
        <w:rPr>
          <w:sz w:val="24"/>
          <w:lang w:val="ru-RU"/>
        </w:rPr>
        <w:t xml:space="preserve"> за </w:t>
      </w:r>
      <w:proofErr w:type="spellStart"/>
      <w:r w:rsidR="00B242DF" w:rsidRPr="00704B48">
        <w:rPr>
          <w:sz w:val="24"/>
          <w:lang w:val="ru-RU"/>
        </w:rPr>
        <w:t>личниот</w:t>
      </w:r>
      <w:proofErr w:type="spellEnd"/>
      <w:r w:rsidR="00B242DF" w:rsidRPr="00704B48">
        <w:rPr>
          <w:sz w:val="24"/>
          <w:lang w:val="ru-RU"/>
        </w:rPr>
        <w:t xml:space="preserve"> и </w:t>
      </w:r>
      <w:proofErr w:type="spellStart"/>
      <w:r w:rsidR="00B242DF" w:rsidRPr="00704B48">
        <w:rPr>
          <w:sz w:val="24"/>
          <w:lang w:val="ru-RU"/>
        </w:rPr>
        <w:t>семејниот</w:t>
      </w:r>
      <w:proofErr w:type="spellEnd"/>
      <w:r w:rsidR="00B242DF" w:rsidRPr="00704B48">
        <w:rPr>
          <w:sz w:val="24"/>
          <w:lang w:val="ru-RU"/>
        </w:rPr>
        <w:t xml:space="preserve"> живот на друг </w:t>
      </w:r>
      <w:proofErr w:type="spellStart"/>
      <w:r w:rsidRPr="00704B48">
        <w:rPr>
          <w:sz w:val="24"/>
          <w:lang w:val="ru-RU"/>
        </w:rPr>
        <w:t>што</w:t>
      </w:r>
      <w:proofErr w:type="spellEnd"/>
      <w:r w:rsidRPr="00704B48">
        <w:rPr>
          <w:sz w:val="24"/>
          <w:lang w:val="ru-RU"/>
        </w:rPr>
        <w:t xml:space="preserve"> </w:t>
      </w:r>
      <w:r w:rsidR="00B242DF" w:rsidRPr="00704B48">
        <w:rPr>
          <w:sz w:val="24"/>
          <w:lang w:val="ru-RU"/>
        </w:rPr>
        <w:t>го</w:t>
      </w:r>
      <w:r w:rsidRPr="00704B48">
        <w:rPr>
          <w:sz w:val="24"/>
          <w:lang w:val="ru-RU"/>
        </w:rPr>
        <w:t xml:space="preserve"> сознал во </w:t>
      </w:r>
      <w:proofErr w:type="spellStart"/>
      <w:r w:rsidRPr="00704B48">
        <w:rPr>
          <w:sz w:val="24"/>
          <w:lang w:val="ru-RU"/>
        </w:rPr>
        <w:t>вршењето</w:t>
      </w:r>
      <w:proofErr w:type="spellEnd"/>
      <w:r w:rsidRPr="00704B48">
        <w:rPr>
          <w:sz w:val="24"/>
          <w:lang w:val="ru-RU"/>
        </w:rPr>
        <w:t xml:space="preserve"> на </w:t>
      </w:r>
      <w:proofErr w:type="spellStart"/>
      <w:r w:rsidRPr="00704B48">
        <w:rPr>
          <w:sz w:val="24"/>
          <w:lang w:val="ru-RU"/>
        </w:rPr>
        <w:t>својата</w:t>
      </w:r>
      <w:proofErr w:type="spellEnd"/>
      <w:r w:rsidRPr="00704B48">
        <w:rPr>
          <w:sz w:val="24"/>
          <w:lang w:val="ru-RU"/>
        </w:rPr>
        <w:t xml:space="preserve"> </w:t>
      </w:r>
      <w:proofErr w:type="spellStart"/>
      <w:r w:rsidRPr="00704B48">
        <w:rPr>
          <w:sz w:val="24"/>
          <w:lang w:val="ru-RU"/>
        </w:rPr>
        <w:t>професија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932D67" w:rsidRPr="00704B48">
        <w:rPr>
          <w:sz w:val="24"/>
          <w:lang w:val="ru-RU"/>
        </w:rPr>
        <w:t xml:space="preserve"> </w:t>
      </w:r>
      <w:r w:rsidRPr="00704B48">
        <w:rPr>
          <w:sz w:val="24"/>
          <w:lang w:val="ru-RU"/>
        </w:rPr>
        <w:t>година.</w:t>
      </w:r>
    </w:p>
    <w:p w14:paraId="2FCBDCC8" w14:textId="77777777" w:rsidR="00437DEC" w:rsidRPr="00704B48" w:rsidRDefault="009F5657">
      <w:pPr>
        <w:pStyle w:val="ListParagraph"/>
        <w:numPr>
          <w:ilvl w:val="0"/>
          <w:numId w:val="280"/>
        </w:numPr>
        <w:tabs>
          <w:tab w:val="left" w:pos="810"/>
        </w:tabs>
        <w:spacing w:before="2" w:line="237" w:lineRule="auto"/>
        <w:ind w:firstLine="284"/>
        <w:rPr>
          <w:sz w:val="24"/>
          <w:lang w:val="ru-RU"/>
        </w:rPr>
      </w:pPr>
      <w:r w:rsidRPr="00704B48">
        <w:rPr>
          <w:sz w:val="24"/>
          <w:lang w:val="ru-RU"/>
        </w:rPr>
        <w:t xml:space="preserve">Нема </w:t>
      </w:r>
      <w:proofErr w:type="spellStart"/>
      <w:r w:rsidRPr="00704B48">
        <w:rPr>
          <w:sz w:val="24"/>
          <w:lang w:val="ru-RU"/>
        </w:rPr>
        <w:t>кривично</w:t>
      </w:r>
      <w:proofErr w:type="spellEnd"/>
      <w:r w:rsidRPr="00704B48">
        <w:rPr>
          <w:sz w:val="24"/>
          <w:lang w:val="ru-RU"/>
        </w:rPr>
        <w:t xml:space="preserve"> дело од </w:t>
      </w:r>
      <w:proofErr w:type="spellStart"/>
      <w:r w:rsidRPr="00704B48">
        <w:rPr>
          <w:sz w:val="24"/>
          <w:lang w:val="ru-RU"/>
        </w:rPr>
        <w:t>став</w:t>
      </w:r>
      <w:r w:rsidR="00932D67" w:rsidRPr="00704B48">
        <w:rPr>
          <w:sz w:val="24"/>
          <w:lang w:val="ru-RU"/>
        </w:rPr>
        <w:t>от</w:t>
      </w:r>
      <w:proofErr w:type="spellEnd"/>
      <w:r w:rsidRPr="00704B48">
        <w:rPr>
          <w:sz w:val="24"/>
          <w:lang w:val="ru-RU"/>
        </w:rPr>
        <w:t xml:space="preserve"> </w:t>
      </w:r>
      <w:r w:rsidR="00932D67" w:rsidRPr="00704B48">
        <w:rPr>
          <w:sz w:val="24"/>
          <w:lang w:val="ru-RU"/>
        </w:rPr>
        <w:t>(</w:t>
      </w:r>
      <w:r w:rsidRPr="00704B48">
        <w:rPr>
          <w:sz w:val="24"/>
          <w:lang w:val="ru-RU"/>
        </w:rPr>
        <w:t>1</w:t>
      </w:r>
      <w:r w:rsidR="00932D67" w:rsidRPr="00704B48">
        <w:rPr>
          <w:sz w:val="24"/>
          <w:lang w:val="ru-RU"/>
        </w:rPr>
        <w:t xml:space="preserve">) на </w:t>
      </w:r>
      <w:proofErr w:type="spellStart"/>
      <w:r w:rsidR="00932D67" w:rsidRPr="00704B48">
        <w:rPr>
          <w:sz w:val="24"/>
          <w:lang w:val="ru-RU"/>
        </w:rPr>
        <w:t>овој</w:t>
      </w:r>
      <w:proofErr w:type="spellEnd"/>
      <w:r w:rsidR="00932D67" w:rsidRPr="00704B48">
        <w:rPr>
          <w:sz w:val="24"/>
          <w:lang w:val="ru-RU"/>
        </w:rPr>
        <w:t xml:space="preserve"> член</w:t>
      </w:r>
      <w:r w:rsidRPr="00704B48">
        <w:rPr>
          <w:sz w:val="24"/>
          <w:lang w:val="ru-RU"/>
        </w:rPr>
        <w:t xml:space="preserve">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тајната</w:t>
      </w:r>
      <w:proofErr w:type="spellEnd"/>
      <w:r w:rsidRPr="00704B48">
        <w:rPr>
          <w:sz w:val="24"/>
          <w:lang w:val="ru-RU"/>
        </w:rPr>
        <w:t xml:space="preserve"> е </w:t>
      </w:r>
      <w:proofErr w:type="spellStart"/>
      <w:r w:rsidRPr="00704B48">
        <w:rPr>
          <w:sz w:val="24"/>
          <w:lang w:val="ru-RU"/>
        </w:rPr>
        <w:t>откриена</w:t>
      </w:r>
      <w:proofErr w:type="spellEnd"/>
      <w:r w:rsidRPr="00704B48">
        <w:rPr>
          <w:sz w:val="24"/>
          <w:lang w:val="ru-RU"/>
        </w:rPr>
        <w:t xml:space="preserve"> во </w:t>
      </w:r>
      <w:proofErr w:type="spellStart"/>
      <w:r w:rsidRPr="00704B48">
        <w:rPr>
          <w:sz w:val="24"/>
          <w:lang w:val="ru-RU"/>
        </w:rPr>
        <w:t>општ</w:t>
      </w:r>
      <w:proofErr w:type="spellEnd"/>
      <w:r w:rsidRPr="00704B48">
        <w:rPr>
          <w:sz w:val="24"/>
          <w:lang w:val="ru-RU"/>
        </w:rPr>
        <w:t xml:space="preserve"> интерес или во интерес на </w:t>
      </w:r>
      <w:proofErr w:type="spellStart"/>
      <w:r w:rsidRPr="00704B48">
        <w:rPr>
          <w:sz w:val="24"/>
          <w:lang w:val="ru-RU"/>
        </w:rPr>
        <w:t>друго</w:t>
      </w:r>
      <w:proofErr w:type="spellEnd"/>
      <w:r w:rsidRPr="00704B48">
        <w:rPr>
          <w:sz w:val="24"/>
          <w:lang w:val="ru-RU"/>
        </w:rPr>
        <w:t xml:space="preserve"> лице кое е </w:t>
      </w:r>
      <w:proofErr w:type="spellStart"/>
      <w:r w:rsidRPr="00704B48">
        <w:rPr>
          <w:sz w:val="24"/>
          <w:lang w:val="ru-RU"/>
        </w:rPr>
        <w:t>попретежен</w:t>
      </w:r>
      <w:proofErr w:type="spellEnd"/>
      <w:r w:rsidRPr="00704B48">
        <w:rPr>
          <w:sz w:val="24"/>
          <w:lang w:val="ru-RU"/>
        </w:rPr>
        <w:t xml:space="preserve"> од </w:t>
      </w:r>
      <w:proofErr w:type="spellStart"/>
      <w:r w:rsidRPr="00704B48">
        <w:rPr>
          <w:sz w:val="24"/>
          <w:lang w:val="ru-RU"/>
        </w:rPr>
        <w:t>интересот</w:t>
      </w:r>
      <w:proofErr w:type="spellEnd"/>
      <w:r w:rsidRPr="00704B48">
        <w:rPr>
          <w:sz w:val="24"/>
          <w:lang w:val="ru-RU"/>
        </w:rPr>
        <w:t xml:space="preserve"> за </w:t>
      </w:r>
      <w:proofErr w:type="spellStart"/>
      <w:r w:rsidRPr="00704B48">
        <w:rPr>
          <w:sz w:val="24"/>
          <w:lang w:val="ru-RU"/>
        </w:rPr>
        <w:t>чување</w:t>
      </w:r>
      <w:proofErr w:type="spellEnd"/>
      <w:r w:rsidRPr="00704B48">
        <w:rPr>
          <w:sz w:val="24"/>
          <w:lang w:val="ru-RU"/>
        </w:rPr>
        <w:t xml:space="preserve"> на</w:t>
      </w:r>
      <w:r w:rsidR="00682CD7" w:rsidRPr="00704B48">
        <w:rPr>
          <w:sz w:val="24"/>
          <w:lang w:val="ru-RU"/>
        </w:rPr>
        <w:t xml:space="preserve"> </w:t>
      </w:r>
      <w:proofErr w:type="spellStart"/>
      <w:r w:rsidRPr="00704B48">
        <w:rPr>
          <w:sz w:val="24"/>
          <w:lang w:val="ru-RU"/>
        </w:rPr>
        <w:t>тајна</w:t>
      </w:r>
      <w:proofErr w:type="spellEnd"/>
      <w:r w:rsidRPr="00704B48">
        <w:rPr>
          <w:sz w:val="24"/>
          <w:lang w:val="ru-RU"/>
        </w:rPr>
        <w:t>.</w:t>
      </w:r>
    </w:p>
    <w:p w14:paraId="3AE1AE76" w14:textId="77777777" w:rsidR="00437DEC" w:rsidRPr="00704B48" w:rsidRDefault="009F5657">
      <w:pPr>
        <w:pStyle w:val="ListParagraph"/>
        <w:numPr>
          <w:ilvl w:val="0"/>
          <w:numId w:val="280"/>
        </w:numPr>
        <w:tabs>
          <w:tab w:val="left" w:pos="790"/>
        </w:tabs>
        <w:spacing w:line="288" w:lineRule="exact"/>
        <w:ind w:left="789" w:right="0" w:hanging="389"/>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682CD7" w:rsidRPr="00704B48">
        <w:rPr>
          <w:sz w:val="24"/>
          <w:lang w:val="ru-RU"/>
        </w:rPr>
        <w:t xml:space="preserve"> </w:t>
      </w:r>
      <w:r w:rsidRPr="00704B48">
        <w:rPr>
          <w:sz w:val="24"/>
          <w:lang w:val="ru-RU"/>
        </w:rPr>
        <w:t>казна.</w:t>
      </w:r>
    </w:p>
    <w:p w14:paraId="7EEEBB7B" w14:textId="77777777" w:rsidR="00437DEC" w:rsidRPr="00704B48" w:rsidRDefault="009F5657">
      <w:pPr>
        <w:pStyle w:val="ListParagraph"/>
        <w:numPr>
          <w:ilvl w:val="0"/>
          <w:numId w:val="280"/>
        </w:numPr>
        <w:tabs>
          <w:tab w:val="left" w:pos="790"/>
        </w:tabs>
        <w:spacing w:line="289" w:lineRule="exact"/>
        <w:ind w:left="789" w:right="0" w:hanging="389"/>
        <w:rPr>
          <w:sz w:val="24"/>
          <w:lang w:val="ru-RU"/>
        </w:rPr>
      </w:pPr>
      <w:bookmarkStart w:id="15" w:name="_Hlk148085858"/>
      <w:proofErr w:type="spellStart"/>
      <w:r w:rsidRPr="00704B48">
        <w:rPr>
          <w:sz w:val="24"/>
          <w:lang w:val="ru-RU"/>
        </w:rPr>
        <w:t>Гонењето</w:t>
      </w:r>
      <w:proofErr w:type="spellEnd"/>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 приватна</w:t>
      </w:r>
      <w:r w:rsidR="00682CD7" w:rsidRPr="00704B48">
        <w:rPr>
          <w:sz w:val="24"/>
          <w:lang w:val="ru-RU"/>
        </w:rPr>
        <w:t xml:space="preserve"> </w:t>
      </w:r>
      <w:proofErr w:type="spellStart"/>
      <w:r w:rsidRPr="00704B48">
        <w:rPr>
          <w:sz w:val="24"/>
          <w:lang w:val="ru-RU"/>
        </w:rPr>
        <w:t>тужба</w:t>
      </w:r>
      <w:bookmarkEnd w:id="15"/>
      <w:proofErr w:type="spellEnd"/>
      <w:r w:rsidRPr="00704B48">
        <w:rPr>
          <w:sz w:val="24"/>
          <w:lang w:val="ru-RU"/>
        </w:rPr>
        <w:t>.</w:t>
      </w:r>
    </w:p>
    <w:p w14:paraId="279B5CFD" w14:textId="77777777" w:rsidR="00994B2F" w:rsidRPr="00704B48" w:rsidRDefault="00994B2F" w:rsidP="00133EB5">
      <w:pPr>
        <w:pStyle w:val="NoSpacing"/>
        <w:jc w:val="center"/>
        <w:rPr>
          <w:b/>
          <w:bCs/>
          <w:sz w:val="24"/>
          <w:szCs w:val="24"/>
          <w:lang w:val="ru-RU"/>
        </w:rPr>
      </w:pPr>
    </w:p>
    <w:p w14:paraId="0E4B20C4" w14:textId="77777777" w:rsidR="00437DEC" w:rsidRPr="00704B48" w:rsidRDefault="009F5657" w:rsidP="00133EB5">
      <w:pPr>
        <w:pStyle w:val="NoSpacing"/>
        <w:jc w:val="center"/>
        <w:rPr>
          <w:b/>
          <w:bCs/>
          <w:sz w:val="24"/>
          <w:szCs w:val="24"/>
          <w:lang w:val="ru-RU"/>
        </w:rPr>
      </w:pPr>
      <w:proofErr w:type="spellStart"/>
      <w:r w:rsidRPr="00704B48">
        <w:rPr>
          <w:b/>
          <w:bCs/>
          <w:sz w:val="24"/>
          <w:szCs w:val="24"/>
          <w:lang w:val="ru-RU"/>
        </w:rPr>
        <w:t>Неовластено</w:t>
      </w:r>
      <w:proofErr w:type="spellEnd"/>
      <w:r w:rsidRPr="00704B48">
        <w:rPr>
          <w:b/>
          <w:bCs/>
          <w:sz w:val="24"/>
          <w:szCs w:val="24"/>
          <w:lang w:val="ru-RU"/>
        </w:rPr>
        <w:t xml:space="preserve"> </w:t>
      </w:r>
      <w:proofErr w:type="spellStart"/>
      <w:r w:rsidRPr="00704B48">
        <w:rPr>
          <w:b/>
          <w:bCs/>
          <w:sz w:val="24"/>
          <w:szCs w:val="24"/>
          <w:lang w:val="ru-RU"/>
        </w:rPr>
        <w:t>прислушкување</w:t>
      </w:r>
      <w:proofErr w:type="spellEnd"/>
      <w:r w:rsidRPr="00704B48">
        <w:rPr>
          <w:b/>
          <w:bCs/>
          <w:sz w:val="24"/>
          <w:szCs w:val="24"/>
          <w:lang w:val="ru-RU"/>
        </w:rPr>
        <w:t xml:space="preserve"> и </w:t>
      </w:r>
      <w:proofErr w:type="spellStart"/>
      <w:r w:rsidRPr="00704B48">
        <w:rPr>
          <w:b/>
          <w:bCs/>
          <w:sz w:val="24"/>
          <w:szCs w:val="24"/>
          <w:lang w:val="ru-RU"/>
        </w:rPr>
        <w:t>тонско</w:t>
      </w:r>
      <w:proofErr w:type="spellEnd"/>
      <w:r w:rsidRPr="00704B48">
        <w:rPr>
          <w:b/>
          <w:bCs/>
          <w:sz w:val="24"/>
          <w:szCs w:val="24"/>
          <w:lang w:val="ru-RU"/>
        </w:rPr>
        <w:t xml:space="preserve"> </w:t>
      </w:r>
      <w:proofErr w:type="spellStart"/>
      <w:r w:rsidRPr="00704B48">
        <w:rPr>
          <w:b/>
          <w:bCs/>
          <w:sz w:val="24"/>
          <w:szCs w:val="24"/>
          <w:lang w:val="ru-RU"/>
        </w:rPr>
        <w:t>снимање</w:t>
      </w:r>
      <w:proofErr w:type="spellEnd"/>
    </w:p>
    <w:p w14:paraId="7334C449" w14:textId="77777777" w:rsidR="00437DEC" w:rsidRPr="00704B48" w:rsidRDefault="00437DEC" w:rsidP="00133EB5">
      <w:pPr>
        <w:pStyle w:val="NoSpacing"/>
        <w:jc w:val="center"/>
        <w:rPr>
          <w:b/>
          <w:bCs/>
          <w:sz w:val="24"/>
          <w:szCs w:val="24"/>
          <w:lang w:val="ru-RU"/>
        </w:rPr>
      </w:pPr>
    </w:p>
    <w:p w14:paraId="4A5B107E" w14:textId="1687627D" w:rsidR="00D1726F" w:rsidRPr="003A5E9D" w:rsidRDefault="001F5C2A" w:rsidP="007517FC">
      <w:pPr>
        <w:pStyle w:val="NoSpacing"/>
        <w:jc w:val="center"/>
        <w:rPr>
          <w:b/>
          <w:bCs/>
          <w:sz w:val="24"/>
          <w:szCs w:val="24"/>
          <w:lang w:val="ru-RU"/>
        </w:rPr>
      </w:pPr>
      <w:r w:rsidRPr="00C821DC">
        <w:rPr>
          <w:b/>
          <w:bCs/>
          <w:sz w:val="24"/>
          <w:szCs w:val="24"/>
          <w:lang w:val="ru-RU"/>
        </w:rPr>
        <w:t>Член 2</w:t>
      </w:r>
      <w:r w:rsidR="001540F6" w:rsidRPr="007517FC">
        <w:rPr>
          <w:b/>
          <w:bCs/>
          <w:sz w:val="24"/>
          <w:szCs w:val="24"/>
          <w:lang w:val="ru-RU"/>
        </w:rPr>
        <w:t>10</w:t>
      </w:r>
      <w:r w:rsidRPr="0015534A">
        <w:rPr>
          <w:b/>
          <w:bCs/>
          <w:sz w:val="24"/>
          <w:szCs w:val="24"/>
          <w:lang w:val="ru-RU"/>
        </w:rPr>
        <w:t xml:space="preserve"> (</w:t>
      </w:r>
      <w:proofErr w:type="spellStart"/>
      <w:r w:rsidRPr="0015534A">
        <w:rPr>
          <w:b/>
          <w:bCs/>
          <w:sz w:val="24"/>
          <w:szCs w:val="24"/>
          <w:lang w:val="ru-RU"/>
        </w:rPr>
        <w:t>претходен</w:t>
      </w:r>
      <w:proofErr w:type="spellEnd"/>
      <w:r w:rsidRPr="0015534A">
        <w:rPr>
          <w:b/>
          <w:bCs/>
          <w:sz w:val="24"/>
          <w:szCs w:val="24"/>
          <w:lang w:val="ru-RU"/>
        </w:rPr>
        <w:t xml:space="preserve"> </w:t>
      </w:r>
      <w:r w:rsidR="009F5657" w:rsidRPr="00D04DFA">
        <w:rPr>
          <w:b/>
          <w:bCs/>
          <w:sz w:val="24"/>
          <w:szCs w:val="24"/>
          <w:lang w:val="ru-RU"/>
        </w:rPr>
        <w:t xml:space="preserve">Член </w:t>
      </w:r>
      <w:r w:rsidR="009F5657" w:rsidRPr="00D64DEC">
        <w:rPr>
          <w:b/>
          <w:bCs/>
          <w:sz w:val="24"/>
          <w:szCs w:val="24"/>
          <w:lang w:val="ru-RU"/>
        </w:rPr>
        <w:t>151</w:t>
      </w:r>
      <w:r w:rsidRPr="003A5E9D">
        <w:rPr>
          <w:b/>
          <w:bCs/>
          <w:sz w:val="24"/>
          <w:szCs w:val="24"/>
          <w:lang w:val="ru-RU"/>
        </w:rPr>
        <w:t>)</w:t>
      </w:r>
    </w:p>
    <w:p w14:paraId="229481E0" w14:textId="7D443656" w:rsidR="00437DEC" w:rsidRPr="00704B48" w:rsidRDefault="009F5657" w:rsidP="00133EB5">
      <w:pPr>
        <w:pStyle w:val="ListParagraph"/>
        <w:numPr>
          <w:ilvl w:val="0"/>
          <w:numId w:val="279"/>
        </w:numPr>
        <w:spacing w:before="1" w:line="237" w:lineRule="auto"/>
        <w:ind w:left="0" w:right="5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употреба</w:t>
      </w:r>
      <w:proofErr w:type="spellEnd"/>
      <w:r w:rsidRPr="00704B48">
        <w:rPr>
          <w:sz w:val="24"/>
          <w:szCs w:val="24"/>
          <w:lang w:val="ru-RU"/>
        </w:rPr>
        <w:t xml:space="preserve"> на </w:t>
      </w:r>
      <w:proofErr w:type="spellStart"/>
      <w:r w:rsidRPr="00704B48">
        <w:rPr>
          <w:sz w:val="24"/>
          <w:szCs w:val="24"/>
          <w:lang w:val="ru-RU"/>
        </w:rPr>
        <w:t>посебни</w:t>
      </w:r>
      <w:proofErr w:type="spellEnd"/>
      <w:r w:rsidRPr="00704B48">
        <w:rPr>
          <w:sz w:val="24"/>
          <w:szCs w:val="24"/>
          <w:lang w:val="ru-RU"/>
        </w:rPr>
        <w:t xml:space="preserve"> </w:t>
      </w:r>
      <w:proofErr w:type="spellStart"/>
      <w:r w:rsidRPr="00704B48">
        <w:rPr>
          <w:sz w:val="24"/>
          <w:szCs w:val="24"/>
          <w:lang w:val="ru-RU"/>
        </w:rPr>
        <w:t>уреди</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прислушкува</w:t>
      </w:r>
      <w:proofErr w:type="spellEnd"/>
      <w:r w:rsidRPr="00704B48">
        <w:rPr>
          <w:sz w:val="24"/>
          <w:szCs w:val="24"/>
          <w:lang w:val="ru-RU"/>
        </w:rPr>
        <w:t xml:space="preserve"> или </w:t>
      </w:r>
      <w:proofErr w:type="spellStart"/>
      <w:r w:rsidRPr="00704B48">
        <w:rPr>
          <w:sz w:val="24"/>
          <w:szCs w:val="24"/>
          <w:lang w:val="ru-RU"/>
        </w:rPr>
        <w:t>тонски</w:t>
      </w:r>
      <w:proofErr w:type="spellEnd"/>
      <w:r w:rsidRPr="00704B48">
        <w:rPr>
          <w:sz w:val="24"/>
          <w:szCs w:val="24"/>
          <w:lang w:val="ru-RU"/>
        </w:rPr>
        <w:t xml:space="preserve"> </w:t>
      </w:r>
      <w:proofErr w:type="spellStart"/>
      <w:r w:rsidRPr="00704B48">
        <w:rPr>
          <w:sz w:val="24"/>
          <w:szCs w:val="24"/>
          <w:lang w:val="ru-RU"/>
        </w:rPr>
        <w:t>снима</w:t>
      </w:r>
      <w:proofErr w:type="spellEnd"/>
      <w:r w:rsidRPr="00704B48">
        <w:rPr>
          <w:sz w:val="24"/>
          <w:szCs w:val="24"/>
          <w:lang w:val="ru-RU"/>
        </w:rPr>
        <w:t xml:space="preserve"> </w:t>
      </w:r>
      <w:r w:rsidR="00D053A8" w:rsidRPr="00704B48">
        <w:rPr>
          <w:sz w:val="24"/>
          <w:szCs w:val="24"/>
          <w:lang w:val="ru-RU"/>
        </w:rPr>
        <w:t xml:space="preserve">приватен </w:t>
      </w:r>
      <w:r w:rsidRPr="00704B48">
        <w:rPr>
          <w:sz w:val="24"/>
          <w:szCs w:val="24"/>
          <w:lang w:val="ru-RU"/>
        </w:rPr>
        <w:t xml:space="preserve">разговор или </w:t>
      </w:r>
      <w:proofErr w:type="spellStart"/>
      <w:r w:rsidRPr="00704B48">
        <w:rPr>
          <w:sz w:val="24"/>
          <w:szCs w:val="24"/>
          <w:lang w:val="ru-RU"/>
        </w:rPr>
        <w:t>изјава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w:t>
      </w:r>
      <w:r w:rsidR="000F7D45" w:rsidRPr="00704B48">
        <w:rPr>
          <w:sz w:val="24"/>
          <w:szCs w:val="24"/>
          <w:lang w:val="ru-RU"/>
        </w:rPr>
        <w:t xml:space="preserve">е </w:t>
      </w:r>
      <w:r w:rsidR="00342AF2" w:rsidRPr="00704B48">
        <w:rPr>
          <w:sz w:val="24"/>
          <w:szCs w:val="24"/>
          <w:lang w:val="ru-RU"/>
        </w:rPr>
        <w:t>е даден</w:t>
      </w:r>
      <w:r w:rsidR="00D053A8" w:rsidRPr="00704B48">
        <w:rPr>
          <w:sz w:val="24"/>
          <w:szCs w:val="24"/>
          <w:lang w:val="ru-RU"/>
        </w:rPr>
        <w:t>а</w:t>
      </w:r>
      <w:r w:rsidR="000F7D45" w:rsidRPr="00704B48">
        <w:rPr>
          <w:sz w:val="24"/>
          <w:szCs w:val="24"/>
          <w:lang w:val="ru-RU"/>
        </w:rPr>
        <w:t xml:space="preserve"> во </w:t>
      </w:r>
      <w:proofErr w:type="spellStart"/>
      <w:r w:rsidR="000F7D45" w:rsidRPr="00704B48">
        <w:rPr>
          <w:sz w:val="24"/>
          <w:szCs w:val="24"/>
          <w:lang w:val="ru-RU"/>
        </w:rPr>
        <w:t>јавност</w:t>
      </w:r>
      <w:proofErr w:type="spellEnd"/>
      <w:r w:rsidR="000F7D45" w:rsidRPr="00704B48">
        <w:rPr>
          <w:sz w:val="24"/>
          <w:szCs w:val="24"/>
          <w:lang w:val="ru-RU"/>
        </w:rPr>
        <w:t xml:space="preserve"> и </w:t>
      </w:r>
      <w:proofErr w:type="gramStart"/>
      <w:r w:rsidR="000F7D45" w:rsidRPr="00704B48">
        <w:rPr>
          <w:sz w:val="24"/>
          <w:szCs w:val="24"/>
          <w:lang w:val="ru-RU"/>
        </w:rPr>
        <w:t xml:space="preserve">не </w:t>
      </w:r>
      <w:proofErr w:type="spellStart"/>
      <w:r w:rsidRPr="00704B48">
        <w:rPr>
          <w:sz w:val="24"/>
          <w:szCs w:val="24"/>
          <w:lang w:val="ru-RU"/>
        </w:rPr>
        <w:t>му</w:t>
      </w:r>
      <w:proofErr w:type="spellEnd"/>
      <w:proofErr w:type="gramEnd"/>
      <w:r w:rsidRPr="00704B48">
        <w:rPr>
          <w:sz w:val="24"/>
          <w:szCs w:val="24"/>
          <w:lang w:val="ru-RU"/>
        </w:rPr>
        <w:t xml:space="preserve"> е </w:t>
      </w:r>
      <w:proofErr w:type="spellStart"/>
      <w:r w:rsidRPr="00704B48">
        <w:rPr>
          <w:sz w:val="24"/>
          <w:szCs w:val="24"/>
          <w:lang w:val="ru-RU"/>
        </w:rPr>
        <w:t>намене</w:t>
      </w:r>
      <w:r w:rsidR="00D053A8" w:rsidRPr="00704B48">
        <w:rPr>
          <w:sz w:val="24"/>
          <w:szCs w:val="24"/>
          <w:lang w:val="ru-RU"/>
        </w:rPr>
        <w:t>та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казна затвор од</w:t>
      </w:r>
      <w:r w:rsidR="00723ACD" w:rsidRPr="00704B48">
        <w:rPr>
          <w:sz w:val="24"/>
          <w:szCs w:val="24"/>
          <w:lang w:val="ru-RU"/>
        </w:rPr>
        <w:t xml:space="preserve"> шест </w:t>
      </w:r>
      <w:proofErr w:type="spellStart"/>
      <w:r w:rsidR="00723ACD" w:rsidRPr="00704B48">
        <w:rPr>
          <w:sz w:val="24"/>
          <w:szCs w:val="24"/>
          <w:lang w:val="ru-RU"/>
        </w:rPr>
        <w:t>месеци</w:t>
      </w:r>
      <w:proofErr w:type="spellEnd"/>
      <w:r w:rsidRPr="00704B48">
        <w:rPr>
          <w:sz w:val="24"/>
          <w:szCs w:val="24"/>
          <w:lang w:val="ru-RU"/>
        </w:rPr>
        <w:t xml:space="preserve"> до </w:t>
      </w:r>
      <w:r w:rsidR="00723ACD" w:rsidRPr="00704B48">
        <w:rPr>
          <w:sz w:val="24"/>
          <w:szCs w:val="24"/>
          <w:lang w:val="ru-RU"/>
        </w:rPr>
        <w:t>три</w:t>
      </w:r>
      <w:r w:rsidR="00932D67"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36472885" w14:textId="77777777" w:rsidR="000851C5" w:rsidRPr="00704B48" w:rsidRDefault="000851C5" w:rsidP="00133EB5">
      <w:pPr>
        <w:pStyle w:val="ListParagraph"/>
        <w:numPr>
          <w:ilvl w:val="0"/>
          <w:numId w:val="279"/>
        </w:numPr>
        <w:spacing w:before="1" w:line="237" w:lineRule="auto"/>
        <w:ind w:left="0" w:right="50"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w:t>
      </w:r>
      <w:r w:rsidR="00932D67" w:rsidRPr="00704B48">
        <w:rPr>
          <w:sz w:val="24"/>
          <w:szCs w:val="24"/>
          <w:lang w:val="ru-RU"/>
        </w:rPr>
        <w:t>от</w:t>
      </w:r>
      <w:proofErr w:type="spellEnd"/>
      <w:r w:rsidRPr="00704B48">
        <w:rPr>
          <w:sz w:val="24"/>
          <w:szCs w:val="24"/>
          <w:lang w:val="ru-RU"/>
        </w:rPr>
        <w:t xml:space="preserve"> </w:t>
      </w:r>
      <w:r w:rsidR="00932D67" w:rsidRPr="00704B48">
        <w:rPr>
          <w:sz w:val="24"/>
          <w:szCs w:val="24"/>
          <w:lang w:val="ru-RU"/>
        </w:rPr>
        <w:t>(</w:t>
      </w:r>
      <w:r w:rsidRPr="00704B48">
        <w:rPr>
          <w:sz w:val="24"/>
          <w:szCs w:val="24"/>
          <w:lang w:val="ru-RU"/>
        </w:rPr>
        <w:t>1</w:t>
      </w:r>
      <w:r w:rsidR="00932D67" w:rsidRPr="00704B48">
        <w:rPr>
          <w:sz w:val="24"/>
          <w:szCs w:val="24"/>
          <w:lang w:val="ru-RU"/>
        </w:rPr>
        <w:t xml:space="preserve">) на </w:t>
      </w:r>
      <w:proofErr w:type="spellStart"/>
      <w:r w:rsidR="00932D67" w:rsidRPr="00704B48">
        <w:rPr>
          <w:sz w:val="24"/>
          <w:szCs w:val="24"/>
          <w:lang w:val="ru-RU"/>
        </w:rPr>
        <w:t>овој</w:t>
      </w:r>
      <w:proofErr w:type="spellEnd"/>
      <w:r w:rsidR="00932D67"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тонски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сними </w:t>
      </w:r>
      <w:proofErr w:type="spellStart"/>
      <w:r w:rsidRPr="00704B48">
        <w:rPr>
          <w:sz w:val="24"/>
          <w:szCs w:val="24"/>
          <w:lang w:val="ru-RU"/>
        </w:rPr>
        <w:t>изјава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е </w:t>
      </w:r>
      <w:proofErr w:type="spellStart"/>
      <w:r w:rsidRPr="00704B48">
        <w:rPr>
          <w:sz w:val="24"/>
          <w:szCs w:val="24"/>
          <w:lang w:val="ru-RU"/>
        </w:rPr>
        <w:t>наменета</w:t>
      </w:r>
      <w:proofErr w:type="spellEnd"/>
      <w:r w:rsidRPr="00704B48">
        <w:rPr>
          <w:sz w:val="24"/>
          <w:szCs w:val="24"/>
          <w:lang w:val="ru-RU"/>
        </w:rPr>
        <w:t xml:space="preserve">, без </w:t>
      </w:r>
      <w:proofErr w:type="spellStart"/>
      <w:r w:rsidRPr="00704B48">
        <w:rPr>
          <w:sz w:val="24"/>
          <w:szCs w:val="24"/>
          <w:lang w:val="ru-RU"/>
        </w:rPr>
        <w:t>знаење</w:t>
      </w:r>
      <w:proofErr w:type="spellEnd"/>
      <w:r w:rsidRPr="00704B48">
        <w:rPr>
          <w:sz w:val="24"/>
          <w:szCs w:val="24"/>
          <w:lang w:val="ru-RU"/>
        </w:rPr>
        <w:t xml:space="preserve"> на </w:t>
      </w:r>
      <w:proofErr w:type="spellStart"/>
      <w:r w:rsidRPr="00704B48">
        <w:rPr>
          <w:sz w:val="24"/>
          <w:szCs w:val="24"/>
          <w:lang w:val="ru-RU"/>
        </w:rPr>
        <w:t>оној</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дава</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да </w:t>
      </w:r>
      <w:proofErr w:type="spellStart"/>
      <w:r w:rsidRPr="00704B48">
        <w:rPr>
          <w:sz w:val="24"/>
          <w:szCs w:val="24"/>
          <w:lang w:val="ru-RU"/>
        </w:rPr>
        <w:t>ја</w:t>
      </w:r>
      <w:proofErr w:type="spellEnd"/>
      <w:r w:rsidRPr="00704B48">
        <w:rPr>
          <w:sz w:val="24"/>
          <w:szCs w:val="24"/>
          <w:lang w:val="ru-RU"/>
        </w:rPr>
        <w:t xml:space="preserve"> злоупотреби или да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пренесе</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трети лица.</w:t>
      </w:r>
    </w:p>
    <w:p w14:paraId="62EA4E5B" w14:textId="3C73A59C" w:rsidR="00437DEC" w:rsidRPr="007517FC" w:rsidRDefault="00723ACD" w:rsidP="00133EB5">
      <w:pPr>
        <w:pStyle w:val="ListParagraph"/>
        <w:numPr>
          <w:ilvl w:val="0"/>
          <w:numId w:val="279"/>
        </w:numPr>
        <w:spacing w:before="2" w:line="237" w:lineRule="auto"/>
        <w:ind w:left="0" w:right="5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00932D67" w:rsidRPr="00704B48">
        <w:rPr>
          <w:sz w:val="24"/>
          <w:szCs w:val="24"/>
          <w:lang w:val="ru-RU"/>
        </w:rPr>
        <w:t xml:space="preserve"> </w:t>
      </w:r>
      <w:proofErr w:type="spellStart"/>
      <w:r w:rsidRPr="00704B48">
        <w:rPr>
          <w:sz w:val="24"/>
          <w:szCs w:val="24"/>
          <w:lang w:val="ru-RU"/>
        </w:rPr>
        <w:t>снимениот</w:t>
      </w:r>
      <w:proofErr w:type="spellEnd"/>
      <w:r w:rsidRPr="00704B48">
        <w:rPr>
          <w:sz w:val="24"/>
          <w:szCs w:val="24"/>
          <w:lang w:val="ru-RU"/>
        </w:rPr>
        <w:t xml:space="preserve"> разговор или </w:t>
      </w:r>
      <w:proofErr w:type="spellStart"/>
      <w:r w:rsidRPr="00704B48">
        <w:rPr>
          <w:sz w:val="24"/>
          <w:szCs w:val="24"/>
          <w:lang w:val="ru-RU"/>
        </w:rPr>
        <w:t>изјавата</w:t>
      </w:r>
      <w:proofErr w:type="spellEnd"/>
      <w:r w:rsidRPr="00704B48">
        <w:rPr>
          <w:sz w:val="24"/>
          <w:szCs w:val="24"/>
          <w:lang w:val="ru-RU"/>
        </w:rPr>
        <w:t xml:space="preserve"> од </w:t>
      </w:r>
      <w:proofErr w:type="spellStart"/>
      <w:r w:rsidRPr="00704B48">
        <w:rPr>
          <w:sz w:val="24"/>
          <w:szCs w:val="24"/>
          <w:lang w:val="ru-RU"/>
        </w:rPr>
        <w:t>ставо</w:t>
      </w:r>
      <w:r w:rsidR="001709B3" w:rsidRPr="00704B48">
        <w:rPr>
          <w:sz w:val="24"/>
          <w:szCs w:val="24"/>
          <w:lang w:val="ru-RU"/>
        </w:rPr>
        <w:t>вите</w:t>
      </w:r>
      <w:proofErr w:type="spellEnd"/>
      <w:r w:rsidRPr="00704B48">
        <w:rPr>
          <w:sz w:val="24"/>
          <w:szCs w:val="24"/>
          <w:lang w:val="ru-RU"/>
        </w:rPr>
        <w:t xml:space="preserve"> </w:t>
      </w:r>
      <w:r w:rsidR="00932D67" w:rsidRPr="00704B48">
        <w:rPr>
          <w:sz w:val="24"/>
          <w:szCs w:val="24"/>
          <w:lang w:val="ru-RU"/>
        </w:rPr>
        <w:t>(</w:t>
      </w:r>
      <w:r w:rsidRPr="00704B48">
        <w:rPr>
          <w:sz w:val="24"/>
          <w:szCs w:val="24"/>
          <w:lang w:val="ru-RU"/>
        </w:rPr>
        <w:t>1</w:t>
      </w:r>
      <w:r w:rsidR="00932D67" w:rsidRPr="00704B48">
        <w:rPr>
          <w:sz w:val="24"/>
          <w:szCs w:val="24"/>
          <w:lang w:val="ru-RU"/>
        </w:rPr>
        <w:t>)</w:t>
      </w:r>
      <w:r w:rsidR="001709B3" w:rsidRPr="00704B48">
        <w:rPr>
          <w:sz w:val="24"/>
          <w:szCs w:val="24"/>
          <w:lang w:val="ru-RU"/>
        </w:rPr>
        <w:t xml:space="preserve"> и (2)</w:t>
      </w:r>
      <w:r w:rsidRPr="00704B48">
        <w:rPr>
          <w:sz w:val="24"/>
          <w:szCs w:val="24"/>
          <w:lang w:val="ru-RU"/>
        </w:rPr>
        <w:t xml:space="preserve">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употреби или </w:t>
      </w:r>
      <w:proofErr w:type="spellStart"/>
      <w:r w:rsidRPr="00704B48">
        <w:rPr>
          <w:sz w:val="24"/>
          <w:szCs w:val="24"/>
          <w:lang w:val="ru-RU"/>
        </w:rPr>
        <w:t>направи</w:t>
      </w:r>
      <w:proofErr w:type="spellEnd"/>
      <w:r w:rsidRPr="00704B48">
        <w:rPr>
          <w:sz w:val="24"/>
          <w:szCs w:val="24"/>
          <w:lang w:val="ru-RU"/>
        </w:rPr>
        <w:t xml:space="preserve"> </w:t>
      </w:r>
      <w:proofErr w:type="spellStart"/>
      <w:r w:rsidRPr="00704B48">
        <w:rPr>
          <w:sz w:val="24"/>
          <w:szCs w:val="24"/>
          <w:lang w:val="ru-RU"/>
        </w:rPr>
        <w:t>достапни</w:t>
      </w:r>
      <w:proofErr w:type="spellEnd"/>
      <w:r w:rsidRPr="00704B48">
        <w:rPr>
          <w:sz w:val="24"/>
          <w:szCs w:val="24"/>
          <w:lang w:val="ru-RU"/>
        </w:rPr>
        <w:t xml:space="preserve"> на </w:t>
      </w:r>
      <w:proofErr w:type="spellStart"/>
      <w:r w:rsidRPr="00704B48">
        <w:rPr>
          <w:sz w:val="24"/>
          <w:szCs w:val="24"/>
          <w:lang w:val="ru-RU"/>
        </w:rPr>
        <w:t>трето</w:t>
      </w:r>
      <w:proofErr w:type="spellEnd"/>
      <w:r w:rsidRPr="00704B48">
        <w:rPr>
          <w:sz w:val="24"/>
          <w:szCs w:val="24"/>
          <w:lang w:val="ru-RU"/>
        </w:rPr>
        <w:t xml:space="preserve"> лице</w:t>
      </w:r>
      <w:r w:rsidR="001B255D" w:rsidRPr="00704B48">
        <w:rPr>
          <w:sz w:val="24"/>
          <w:szCs w:val="24"/>
          <w:lang w:val="ru-RU"/>
        </w:rPr>
        <w:t>,</w:t>
      </w:r>
      <w:r w:rsidRPr="00704B48">
        <w:rPr>
          <w:sz w:val="24"/>
          <w:szCs w:val="24"/>
          <w:lang w:val="ru-RU"/>
        </w:rPr>
        <w:t xml:space="preserve"> </w:t>
      </w:r>
      <w:proofErr w:type="spellStart"/>
      <w:r w:rsidRPr="00704B48">
        <w:rPr>
          <w:sz w:val="24"/>
          <w:szCs w:val="24"/>
          <w:lang w:val="ru-RU"/>
        </w:rPr>
        <w:t>јавно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изнесе</w:t>
      </w:r>
      <w:proofErr w:type="spellEnd"/>
      <w:r w:rsidRPr="00704B48">
        <w:rPr>
          <w:sz w:val="24"/>
          <w:szCs w:val="24"/>
          <w:lang w:val="ru-RU"/>
        </w:rPr>
        <w:t xml:space="preserve"> или на друг начин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овозможи</w:t>
      </w:r>
      <w:proofErr w:type="spellEnd"/>
      <w:r w:rsidRPr="00704B48">
        <w:rPr>
          <w:sz w:val="24"/>
          <w:szCs w:val="24"/>
          <w:lang w:val="ru-RU"/>
        </w:rPr>
        <w:t xml:space="preserve"> на </w:t>
      </w:r>
      <w:proofErr w:type="spellStart"/>
      <w:r w:rsidRPr="00704B48">
        <w:rPr>
          <w:sz w:val="24"/>
          <w:szCs w:val="24"/>
          <w:lang w:val="ru-RU"/>
        </w:rPr>
        <w:t>неповикано</w:t>
      </w:r>
      <w:proofErr w:type="spellEnd"/>
      <w:r w:rsidRPr="00704B48">
        <w:rPr>
          <w:sz w:val="24"/>
          <w:szCs w:val="24"/>
          <w:lang w:val="ru-RU"/>
        </w:rPr>
        <w:t xml:space="preserve"> лице да се </w:t>
      </w:r>
      <w:proofErr w:type="spellStart"/>
      <w:r w:rsidRPr="00704B48">
        <w:rPr>
          <w:sz w:val="24"/>
          <w:szCs w:val="24"/>
          <w:lang w:val="ru-RU"/>
        </w:rPr>
        <w:t>запознае</w:t>
      </w:r>
      <w:proofErr w:type="spellEnd"/>
      <w:r w:rsidRPr="00704B48">
        <w:rPr>
          <w:sz w:val="24"/>
          <w:szCs w:val="24"/>
          <w:lang w:val="ru-RU"/>
        </w:rPr>
        <w:t xml:space="preserve"> со </w:t>
      </w:r>
      <w:r w:rsidR="001B255D" w:rsidRPr="00704B48">
        <w:rPr>
          <w:sz w:val="24"/>
          <w:szCs w:val="24"/>
          <w:lang w:val="ru-RU"/>
        </w:rPr>
        <w:t xml:space="preserve">нив, </w:t>
      </w:r>
      <w:proofErr w:type="spellStart"/>
      <w:r w:rsidR="001B255D" w:rsidRPr="00704B48">
        <w:rPr>
          <w:sz w:val="24"/>
          <w:szCs w:val="24"/>
          <w:lang w:val="ru-RU"/>
        </w:rPr>
        <w:t>ќе</w:t>
      </w:r>
      <w:proofErr w:type="spellEnd"/>
      <w:r w:rsidR="001B255D" w:rsidRPr="00704B48">
        <w:rPr>
          <w:sz w:val="24"/>
          <w:szCs w:val="24"/>
          <w:lang w:val="ru-RU"/>
        </w:rPr>
        <w:t xml:space="preserve"> се казни со з</w:t>
      </w:r>
      <w:r w:rsidR="00DC1E25" w:rsidRPr="00704B48">
        <w:rPr>
          <w:sz w:val="24"/>
          <w:szCs w:val="24"/>
          <w:lang w:val="ru-RU"/>
        </w:rPr>
        <w:t xml:space="preserve">атвор од </w:t>
      </w:r>
      <w:proofErr w:type="spellStart"/>
      <w:r w:rsidR="00DC1E25" w:rsidRPr="00704B48">
        <w:rPr>
          <w:sz w:val="24"/>
          <w:szCs w:val="24"/>
          <w:lang w:val="ru-RU"/>
        </w:rPr>
        <w:t>една</w:t>
      </w:r>
      <w:proofErr w:type="spellEnd"/>
      <w:r w:rsidR="00DC1E25" w:rsidRPr="00704B48">
        <w:rPr>
          <w:sz w:val="24"/>
          <w:szCs w:val="24"/>
          <w:lang w:val="ru-RU"/>
        </w:rPr>
        <w:t xml:space="preserve"> до пет </w:t>
      </w:r>
      <w:proofErr w:type="spellStart"/>
      <w:r w:rsidR="00DC1E25" w:rsidRPr="00704B48">
        <w:rPr>
          <w:sz w:val="24"/>
          <w:szCs w:val="24"/>
          <w:lang w:val="ru-RU"/>
        </w:rPr>
        <w:t>години</w:t>
      </w:r>
      <w:proofErr w:type="spellEnd"/>
      <w:r w:rsidR="00DC1E25" w:rsidRPr="00704B48">
        <w:rPr>
          <w:sz w:val="24"/>
          <w:szCs w:val="24"/>
          <w:lang w:val="ru-RU"/>
        </w:rPr>
        <w:t>.</w:t>
      </w:r>
    </w:p>
    <w:p w14:paraId="51CCE34E" w14:textId="70F571BF" w:rsidR="00437DEC" w:rsidRPr="00704B48" w:rsidRDefault="009F5657" w:rsidP="00133EB5">
      <w:pPr>
        <w:pStyle w:val="ListParagraph"/>
        <w:numPr>
          <w:ilvl w:val="0"/>
          <w:numId w:val="279"/>
        </w:numPr>
        <w:spacing w:before="2" w:line="287" w:lineRule="exact"/>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лице во </w:t>
      </w:r>
      <w:proofErr w:type="spellStart"/>
      <w:r w:rsidRPr="00704B48">
        <w:rPr>
          <w:sz w:val="24"/>
          <w:szCs w:val="24"/>
          <w:lang w:val="ru-RU"/>
        </w:rPr>
        <w:t>вршење</w:t>
      </w:r>
      <w:proofErr w:type="spellEnd"/>
      <w:r w:rsidRPr="00704B48">
        <w:rPr>
          <w:sz w:val="24"/>
          <w:szCs w:val="24"/>
          <w:lang w:val="ru-RU"/>
        </w:rPr>
        <w:t xml:space="preserve"> на </w:t>
      </w:r>
      <w:proofErr w:type="spellStart"/>
      <w:r w:rsidRPr="00704B48">
        <w:rPr>
          <w:sz w:val="24"/>
          <w:szCs w:val="24"/>
          <w:lang w:val="ru-RU"/>
        </w:rPr>
        <w:t>службата</w:t>
      </w:r>
      <w:proofErr w:type="spellEnd"/>
      <w:r w:rsidRPr="00704B48">
        <w:rPr>
          <w:sz w:val="24"/>
          <w:szCs w:val="24"/>
          <w:lang w:val="ru-RU"/>
        </w:rPr>
        <w:t xml:space="preserve"> или </w:t>
      </w: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правно</w:t>
      </w:r>
      <w:proofErr w:type="spellEnd"/>
      <w:r w:rsidR="00932D67" w:rsidRPr="00704B48">
        <w:rPr>
          <w:sz w:val="24"/>
          <w:szCs w:val="24"/>
          <w:lang w:val="ru-RU"/>
        </w:rPr>
        <w:t xml:space="preserve"> </w:t>
      </w:r>
      <w:r w:rsidRPr="00704B48">
        <w:rPr>
          <w:sz w:val="24"/>
          <w:szCs w:val="24"/>
          <w:lang w:val="ru-RU"/>
        </w:rPr>
        <w:t>лице,</w:t>
      </w:r>
      <w:r w:rsidR="00932D67"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gramStart"/>
      <w:r w:rsidRPr="00704B48">
        <w:rPr>
          <w:sz w:val="24"/>
          <w:szCs w:val="24"/>
          <w:lang w:val="ru-RU"/>
        </w:rPr>
        <w:t>со казна</w:t>
      </w:r>
      <w:proofErr w:type="gramEnd"/>
      <w:r w:rsidRPr="00704B48">
        <w:rPr>
          <w:sz w:val="24"/>
          <w:szCs w:val="24"/>
          <w:lang w:val="ru-RU"/>
        </w:rPr>
        <w:t xml:space="preserve"> затвор од </w:t>
      </w:r>
      <w:proofErr w:type="spellStart"/>
      <w:r w:rsidRPr="00704B48">
        <w:rPr>
          <w:sz w:val="24"/>
          <w:szCs w:val="24"/>
          <w:lang w:val="ru-RU"/>
        </w:rPr>
        <w:t>четири</w:t>
      </w:r>
      <w:proofErr w:type="spellEnd"/>
      <w:r w:rsidR="00B24BC6" w:rsidRPr="00704B48">
        <w:rPr>
          <w:sz w:val="24"/>
          <w:szCs w:val="24"/>
          <w:lang w:val="ru-RU"/>
        </w:rPr>
        <w:t xml:space="preserve"> до </w:t>
      </w:r>
      <w:proofErr w:type="spellStart"/>
      <w:r w:rsidR="00E71841" w:rsidRPr="00704B48">
        <w:rPr>
          <w:sz w:val="24"/>
          <w:szCs w:val="24"/>
          <w:lang w:val="ru-RU"/>
        </w:rPr>
        <w:t>десет</w:t>
      </w:r>
      <w:proofErr w:type="spellEnd"/>
      <w:r w:rsidR="00B24BC6"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5308783" w14:textId="77777777" w:rsidR="00437DEC" w:rsidRPr="00704B48" w:rsidRDefault="009F5657" w:rsidP="00133EB5">
      <w:pPr>
        <w:pStyle w:val="ListParagraph"/>
        <w:numPr>
          <w:ilvl w:val="0"/>
          <w:numId w:val="279"/>
        </w:numPr>
        <w:tabs>
          <w:tab w:val="left" w:pos="909"/>
        </w:tabs>
        <w:spacing w:before="1" w:line="288" w:lineRule="exact"/>
        <w:ind w:left="0" w:right="50" w:firstLine="360"/>
        <w:rPr>
          <w:sz w:val="24"/>
          <w:szCs w:val="24"/>
          <w:lang w:val="ru-RU"/>
        </w:rPr>
      </w:pPr>
      <w:proofErr w:type="spellStart"/>
      <w:r w:rsidRPr="00704B48">
        <w:rPr>
          <w:sz w:val="24"/>
          <w:szCs w:val="24"/>
          <w:lang w:val="ru-RU"/>
        </w:rPr>
        <w:t>Службеното</w:t>
      </w:r>
      <w:proofErr w:type="spellEnd"/>
      <w:r w:rsidRPr="00704B48">
        <w:rPr>
          <w:sz w:val="24"/>
          <w:szCs w:val="24"/>
          <w:lang w:val="ru-RU"/>
        </w:rPr>
        <w:t xml:space="preserve"> лице од </w:t>
      </w:r>
      <w:proofErr w:type="spellStart"/>
      <w:r w:rsidRPr="00704B48">
        <w:rPr>
          <w:sz w:val="24"/>
          <w:szCs w:val="24"/>
          <w:lang w:val="ru-RU"/>
        </w:rPr>
        <w:t>став</w:t>
      </w:r>
      <w:r w:rsidR="00932D67" w:rsidRPr="00704B48">
        <w:rPr>
          <w:sz w:val="24"/>
          <w:szCs w:val="24"/>
          <w:lang w:val="ru-RU"/>
        </w:rPr>
        <w:t>от</w:t>
      </w:r>
      <w:proofErr w:type="spellEnd"/>
      <w:r w:rsidRPr="00704B48">
        <w:rPr>
          <w:sz w:val="24"/>
          <w:szCs w:val="24"/>
          <w:lang w:val="ru-RU"/>
        </w:rPr>
        <w:t xml:space="preserve"> </w:t>
      </w:r>
      <w:r w:rsidR="00133EB5" w:rsidRPr="00704B48">
        <w:rPr>
          <w:sz w:val="24"/>
          <w:szCs w:val="24"/>
          <w:lang w:val="ru-RU"/>
        </w:rPr>
        <w:t>(</w:t>
      </w:r>
      <w:r w:rsidRPr="00704B48">
        <w:rPr>
          <w:sz w:val="24"/>
          <w:szCs w:val="24"/>
          <w:lang w:val="ru-RU"/>
        </w:rPr>
        <w:t>4</w:t>
      </w:r>
      <w:r w:rsidR="00133EB5" w:rsidRPr="00704B48">
        <w:rPr>
          <w:sz w:val="24"/>
          <w:szCs w:val="24"/>
          <w:lang w:val="ru-RU"/>
        </w:rPr>
        <w:t>)</w:t>
      </w:r>
      <w:r w:rsidRPr="00704B48">
        <w:rPr>
          <w:sz w:val="24"/>
          <w:szCs w:val="24"/>
          <w:lang w:val="ru-RU"/>
        </w:rPr>
        <w:t xml:space="preserve"> </w:t>
      </w:r>
      <w:r w:rsidR="00932D67" w:rsidRPr="00704B48">
        <w:rPr>
          <w:sz w:val="24"/>
          <w:szCs w:val="24"/>
          <w:lang w:val="ru-RU"/>
        </w:rPr>
        <w:t xml:space="preserve">на </w:t>
      </w:r>
      <w:proofErr w:type="spellStart"/>
      <w:r w:rsidR="00932D67" w:rsidRPr="00704B48">
        <w:rPr>
          <w:sz w:val="24"/>
          <w:szCs w:val="24"/>
          <w:lang w:val="ru-RU"/>
        </w:rPr>
        <w:t>овој</w:t>
      </w:r>
      <w:proofErr w:type="spellEnd"/>
      <w:r w:rsidR="00932D67" w:rsidRPr="00704B48">
        <w:rPr>
          <w:sz w:val="24"/>
          <w:szCs w:val="24"/>
          <w:lang w:val="ru-RU"/>
        </w:rPr>
        <w:t xml:space="preserve"> член </w:t>
      </w:r>
      <w:r w:rsidRPr="00704B48">
        <w:rPr>
          <w:sz w:val="24"/>
          <w:szCs w:val="24"/>
          <w:lang w:val="ru-RU"/>
        </w:rPr>
        <w:t xml:space="preserve">кое </w:t>
      </w:r>
      <w:proofErr w:type="spellStart"/>
      <w:r w:rsidRPr="00704B48">
        <w:rPr>
          <w:sz w:val="24"/>
          <w:szCs w:val="24"/>
          <w:lang w:val="ru-RU"/>
        </w:rPr>
        <w:t>делото</w:t>
      </w:r>
      <w:proofErr w:type="spellEnd"/>
      <w:r w:rsidRPr="00704B48">
        <w:rPr>
          <w:sz w:val="24"/>
          <w:szCs w:val="24"/>
          <w:lang w:val="ru-RU"/>
        </w:rPr>
        <w:t xml:space="preserve"> го </w:t>
      </w:r>
      <w:proofErr w:type="spellStart"/>
      <w:r w:rsidRPr="00704B48">
        <w:rPr>
          <w:sz w:val="24"/>
          <w:szCs w:val="24"/>
          <w:lang w:val="ru-RU"/>
        </w:rPr>
        <w:t>сторило</w:t>
      </w:r>
      <w:proofErr w:type="spellEnd"/>
      <w:r w:rsidRPr="00704B48">
        <w:rPr>
          <w:sz w:val="24"/>
          <w:szCs w:val="24"/>
          <w:lang w:val="ru-RU"/>
        </w:rPr>
        <w:t xml:space="preserve"> по </w:t>
      </w:r>
      <w:proofErr w:type="spellStart"/>
      <w:r w:rsidRPr="00704B48">
        <w:rPr>
          <w:sz w:val="24"/>
          <w:szCs w:val="24"/>
          <w:lang w:val="ru-RU"/>
        </w:rPr>
        <w:t>наредба</w:t>
      </w:r>
      <w:proofErr w:type="spellEnd"/>
      <w:r w:rsidRPr="00704B48">
        <w:rPr>
          <w:sz w:val="24"/>
          <w:szCs w:val="24"/>
          <w:lang w:val="ru-RU"/>
        </w:rPr>
        <w:t xml:space="preserve"> на </w:t>
      </w:r>
      <w:proofErr w:type="spellStart"/>
      <w:r w:rsidRPr="00704B48">
        <w:rPr>
          <w:sz w:val="24"/>
          <w:szCs w:val="24"/>
          <w:lang w:val="ru-RU"/>
        </w:rPr>
        <w:t>претпоставениот</w:t>
      </w:r>
      <w:proofErr w:type="spellEnd"/>
      <w:r w:rsidRPr="00704B48">
        <w:rPr>
          <w:sz w:val="24"/>
          <w:szCs w:val="24"/>
          <w:lang w:val="ru-RU"/>
        </w:rPr>
        <w:t xml:space="preserve"> и го </w:t>
      </w:r>
      <w:proofErr w:type="spellStart"/>
      <w:r w:rsidRPr="00704B48">
        <w:rPr>
          <w:sz w:val="24"/>
          <w:szCs w:val="24"/>
          <w:lang w:val="ru-RU"/>
        </w:rPr>
        <w:t>пријавило</w:t>
      </w:r>
      <w:proofErr w:type="spellEnd"/>
      <w:r w:rsidRPr="00704B48">
        <w:rPr>
          <w:sz w:val="24"/>
          <w:szCs w:val="24"/>
          <w:lang w:val="ru-RU"/>
        </w:rPr>
        <w:t xml:space="preserve"> пред да </w:t>
      </w:r>
      <w:proofErr w:type="spellStart"/>
      <w:r w:rsidRPr="00704B48">
        <w:rPr>
          <w:sz w:val="24"/>
          <w:szCs w:val="24"/>
          <w:lang w:val="ru-RU"/>
        </w:rPr>
        <w:t>дознае</w:t>
      </w:r>
      <w:proofErr w:type="spellEnd"/>
      <w:r w:rsidRPr="00704B48">
        <w:rPr>
          <w:sz w:val="24"/>
          <w:szCs w:val="24"/>
          <w:lang w:val="ru-RU"/>
        </w:rPr>
        <w:t xml:space="preserve"> дека против него е </w:t>
      </w:r>
      <w:proofErr w:type="spellStart"/>
      <w:r w:rsidRPr="00704B48">
        <w:rPr>
          <w:sz w:val="24"/>
          <w:szCs w:val="24"/>
          <w:lang w:val="ru-RU"/>
        </w:rPr>
        <w:t>покрената</w:t>
      </w:r>
      <w:proofErr w:type="spellEnd"/>
      <w:r w:rsidRPr="00704B48">
        <w:rPr>
          <w:sz w:val="24"/>
          <w:szCs w:val="24"/>
          <w:lang w:val="ru-RU"/>
        </w:rPr>
        <w:t xml:space="preserve"> </w:t>
      </w:r>
      <w:proofErr w:type="spellStart"/>
      <w:r w:rsidRPr="00704B48">
        <w:rPr>
          <w:sz w:val="24"/>
          <w:szCs w:val="24"/>
          <w:lang w:val="ru-RU"/>
        </w:rPr>
        <w:t>кривична</w:t>
      </w:r>
      <w:proofErr w:type="spellEnd"/>
      <w:r w:rsidR="00932D67"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w:t>
      </w:r>
      <w:r w:rsidR="00932D67"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ослободи</w:t>
      </w:r>
      <w:proofErr w:type="spellEnd"/>
      <w:r w:rsidRPr="00704B48">
        <w:rPr>
          <w:sz w:val="24"/>
          <w:szCs w:val="24"/>
          <w:lang w:val="ru-RU"/>
        </w:rPr>
        <w:t xml:space="preserve"> од казна.</w:t>
      </w:r>
    </w:p>
    <w:p w14:paraId="61CBA67F" w14:textId="77777777" w:rsidR="00437DEC" w:rsidRPr="00704B48" w:rsidRDefault="009F5657" w:rsidP="00133EB5">
      <w:pPr>
        <w:pStyle w:val="ListParagraph"/>
        <w:numPr>
          <w:ilvl w:val="0"/>
          <w:numId w:val="279"/>
        </w:numPr>
        <w:spacing w:line="287" w:lineRule="exact"/>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514231" w:rsidRPr="00704B48">
        <w:rPr>
          <w:sz w:val="24"/>
          <w:szCs w:val="24"/>
          <w:lang w:val="ru-RU"/>
        </w:rPr>
        <w:t xml:space="preserve"> </w:t>
      </w:r>
      <w:r w:rsidRPr="00704B48">
        <w:rPr>
          <w:sz w:val="24"/>
          <w:szCs w:val="24"/>
          <w:lang w:val="ru-RU"/>
        </w:rPr>
        <w:t>казна.</w:t>
      </w:r>
    </w:p>
    <w:p w14:paraId="5CBF445B" w14:textId="478F943A" w:rsidR="0048012A" w:rsidRPr="00704B48" w:rsidRDefault="0048012A" w:rsidP="00133EB5">
      <w:pPr>
        <w:pStyle w:val="ListParagraph"/>
        <w:numPr>
          <w:ilvl w:val="0"/>
          <w:numId w:val="279"/>
        </w:numPr>
        <w:tabs>
          <w:tab w:val="left" w:pos="842"/>
        </w:tabs>
        <w:spacing w:before="1" w:line="237" w:lineRule="auto"/>
        <w:ind w:left="0" w:right="50" w:firstLine="360"/>
        <w:rPr>
          <w:sz w:val="24"/>
          <w:szCs w:val="24"/>
          <w:lang w:val="ru-RU"/>
        </w:rPr>
      </w:pPr>
      <w:r w:rsidRPr="00704B48">
        <w:rPr>
          <w:sz w:val="24"/>
          <w:szCs w:val="24"/>
          <w:lang w:val="ru-RU"/>
        </w:rPr>
        <w:t xml:space="preserve">Нема </w:t>
      </w:r>
      <w:proofErr w:type="spellStart"/>
      <w:r w:rsidRPr="00704B48">
        <w:rPr>
          <w:sz w:val="24"/>
          <w:szCs w:val="24"/>
          <w:lang w:val="ru-RU"/>
        </w:rPr>
        <w:t>кривично</w:t>
      </w:r>
      <w:proofErr w:type="spellEnd"/>
      <w:r w:rsidRPr="00704B48">
        <w:rPr>
          <w:sz w:val="24"/>
          <w:szCs w:val="24"/>
          <w:lang w:val="ru-RU"/>
        </w:rPr>
        <w:t xml:space="preserve"> дело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514231" w:rsidRPr="00704B48">
        <w:rPr>
          <w:sz w:val="24"/>
          <w:szCs w:val="24"/>
          <w:lang w:val="ru-RU"/>
        </w:rPr>
        <w:t>(</w:t>
      </w:r>
      <w:r w:rsidRPr="00704B48">
        <w:rPr>
          <w:sz w:val="24"/>
          <w:szCs w:val="24"/>
          <w:lang w:val="ru-RU"/>
        </w:rPr>
        <w:t>1</w:t>
      </w:r>
      <w:r w:rsidR="00514231" w:rsidRPr="00704B48">
        <w:rPr>
          <w:sz w:val="24"/>
          <w:szCs w:val="24"/>
          <w:lang w:val="ru-RU"/>
        </w:rPr>
        <w:t>)</w:t>
      </w:r>
      <w:r w:rsidRPr="00704B48">
        <w:rPr>
          <w:sz w:val="24"/>
          <w:szCs w:val="24"/>
          <w:lang w:val="ru-RU"/>
        </w:rPr>
        <w:t>,</w:t>
      </w:r>
      <w:r w:rsidR="00133EB5" w:rsidRPr="00704B48">
        <w:rPr>
          <w:sz w:val="24"/>
          <w:szCs w:val="24"/>
          <w:lang w:val="ru-RU"/>
        </w:rPr>
        <w:t xml:space="preserve"> </w:t>
      </w:r>
      <w:r w:rsidR="00514231" w:rsidRPr="00704B48">
        <w:rPr>
          <w:sz w:val="24"/>
          <w:szCs w:val="24"/>
          <w:lang w:val="ru-RU"/>
        </w:rPr>
        <w:t>(</w:t>
      </w:r>
      <w:r w:rsidRPr="00704B48">
        <w:rPr>
          <w:sz w:val="24"/>
          <w:szCs w:val="24"/>
          <w:lang w:val="ru-RU"/>
        </w:rPr>
        <w:t>2</w:t>
      </w:r>
      <w:r w:rsidR="00514231" w:rsidRPr="00704B48">
        <w:rPr>
          <w:sz w:val="24"/>
          <w:szCs w:val="24"/>
          <w:lang w:val="ru-RU"/>
        </w:rPr>
        <w:t>)</w:t>
      </w:r>
      <w:r w:rsidRPr="00704B48">
        <w:rPr>
          <w:sz w:val="24"/>
          <w:szCs w:val="24"/>
          <w:lang w:val="ru-RU"/>
        </w:rPr>
        <w:t xml:space="preserve"> и </w:t>
      </w:r>
      <w:r w:rsidR="00514231" w:rsidRPr="00704B48">
        <w:rPr>
          <w:sz w:val="24"/>
          <w:szCs w:val="24"/>
          <w:lang w:val="ru-RU"/>
        </w:rPr>
        <w:t>(</w:t>
      </w:r>
      <w:r w:rsidRPr="00704B48">
        <w:rPr>
          <w:sz w:val="24"/>
          <w:szCs w:val="24"/>
          <w:lang w:val="ru-RU"/>
        </w:rPr>
        <w:t>3</w:t>
      </w:r>
      <w:r w:rsidR="00514231" w:rsidRPr="00704B48">
        <w:rPr>
          <w:sz w:val="24"/>
          <w:szCs w:val="24"/>
          <w:lang w:val="ru-RU"/>
        </w:rPr>
        <w:t>)</w:t>
      </w:r>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w:t>
      </w:r>
      <w:r w:rsidR="00C37C3C" w:rsidRPr="00704B48">
        <w:rPr>
          <w:sz w:val="24"/>
          <w:szCs w:val="24"/>
          <w:lang w:val="ru-RU"/>
        </w:rPr>
        <w:t xml:space="preserve"> </w:t>
      </w:r>
      <w:proofErr w:type="spellStart"/>
      <w:r w:rsidR="00C621A8" w:rsidRPr="00704B48">
        <w:rPr>
          <w:sz w:val="24"/>
          <w:szCs w:val="24"/>
          <w:lang w:val="ru-RU"/>
        </w:rPr>
        <w:t>ги</w:t>
      </w:r>
      <w:proofErr w:type="spellEnd"/>
      <w:r w:rsidR="00C621A8" w:rsidRPr="00704B48">
        <w:rPr>
          <w:sz w:val="24"/>
          <w:szCs w:val="24"/>
          <w:lang w:val="ru-RU"/>
        </w:rPr>
        <w:t xml:space="preserve"> </w:t>
      </w:r>
      <w:proofErr w:type="spellStart"/>
      <w:r w:rsidR="00C621A8" w:rsidRPr="00704B48">
        <w:rPr>
          <w:sz w:val="24"/>
          <w:szCs w:val="24"/>
          <w:lang w:val="ru-RU"/>
        </w:rPr>
        <w:t>врши</w:t>
      </w:r>
      <w:proofErr w:type="spellEnd"/>
      <w:r w:rsidR="00C621A8" w:rsidRPr="00704B48">
        <w:rPr>
          <w:sz w:val="24"/>
          <w:szCs w:val="24"/>
          <w:lang w:val="ru-RU"/>
        </w:rPr>
        <w:t xml:space="preserve"> </w:t>
      </w:r>
      <w:proofErr w:type="spellStart"/>
      <w:r w:rsidR="00C621A8" w:rsidRPr="00704B48">
        <w:rPr>
          <w:sz w:val="24"/>
          <w:szCs w:val="24"/>
          <w:lang w:val="ru-RU"/>
        </w:rPr>
        <w:t>лицето</w:t>
      </w:r>
      <w:proofErr w:type="spellEnd"/>
      <w:r w:rsidR="00C621A8" w:rsidRPr="00704B48">
        <w:rPr>
          <w:sz w:val="24"/>
          <w:szCs w:val="24"/>
          <w:lang w:val="ru-RU"/>
        </w:rPr>
        <w:t xml:space="preserve"> </w:t>
      </w:r>
      <w:r w:rsidR="00E71841" w:rsidRPr="00704B48">
        <w:rPr>
          <w:sz w:val="24"/>
          <w:szCs w:val="24"/>
          <w:lang w:val="ru-RU"/>
        </w:rPr>
        <w:t>кое</w:t>
      </w:r>
      <w:r w:rsidR="00C621A8" w:rsidRPr="00704B48">
        <w:rPr>
          <w:sz w:val="24"/>
          <w:szCs w:val="24"/>
          <w:lang w:val="ru-RU"/>
        </w:rPr>
        <w:t xml:space="preserve"> е </w:t>
      </w:r>
      <w:proofErr w:type="spellStart"/>
      <w:r w:rsidR="00C621A8" w:rsidRPr="00704B48">
        <w:rPr>
          <w:sz w:val="24"/>
          <w:szCs w:val="24"/>
          <w:lang w:val="ru-RU"/>
        </w:rPr>
        <w:t>учесник</w:t>
      </w:r>
      <w:proofErr w:type="spellEnd"/>
      <w:r w:rsidR="00C621A8" w:rsidRPr="00704B48">
        <w:rPr>
          <w:sz w:val="24"/>
          <w:szCs w:val="24"/>
          <w:lang w:val="ru-RU"/>
        </w:rPr>
        <w:t xml:space="preserve"> во </w:t>
      </w:r>
      <w:proofErr w:type="spellStart"/>
      <w:r w:rsidR="00C621A8" w:rsidRPr="00704B48">
        <w:rPr>
          <w:sz w:val="24"/>
          <w:szCs w:val="24"/>
          <w:lang w:val="ru-RU"/>
        </w:rPr>
        <w:t>снимен</w:t>
      </w:r>
      <w:proofErr w:type="spellEnd"/>
      <w:r w:rsidR="00C621A8" w:rsidRPr="00704B48">
        <w:rPr>
          <w:sz w:val="24"/>
          <w:szCs w:val="24"/>
          <w:lang w:val="ru-RU"/>
        </w:rPr>
        <w:t xml:space="preserve"> разговор </w:t>
      </w:r>
      <w:proofErr w:type="spellStart"/>
      <w:r w:rsidR="00B04FE1" w:rsidRPr="00704B48">
        <w:rPr>
          <w:sz w:val="24"/>
          <w:szCs w:val="24"/>
          <w:lang w:val="ru-RU"/>
        </w:rPr>
        <w:t>заради</w:t>
      </w:r>
      <w:proofErr w:type="spellEnd"/>
      <w:r w:rsidR="00B04FE1" w:rsidRPr="00704B48">
        <w:rPr>
          <w:sz w:val="24"/>
          <w:szCs w:val="24"/>
          <w:lang w:val="ru-RU"/>
        </w:rPr>
        <w:t xml:space="preserve"> </w:t>
      </w:r>
      <w:proofErr w:type="spellStart"/>
      <w:r w:rsidR="00B04FE1" w:rsidRPr="00704B48">
        <w:rPr>
          <w:sz w:val="24"/>
          <w:szCs w:val="24"/>
          <w:lang w:val="ru-RU"/>
        </w:rPr>
        <w:t>спречување</w:t>
      </w:r>
      <w:proofErr w:type="spellEnd"/>
      <w:r w:rsidR="00B04FE1" w:rsidRPr="00704B48">
        <w:rPr>
          <w:sz w:val="24"/>
          <w:szCs w:val="24"/>
          <w:lang w:val="ru-RU"/>
        </w:rPr>
        <w:t xml:space="preserve"> на</w:t>
      </w:r>
      <w:r w:rsidR="00644A98" w:rsidRPr="00704B48">
        <w:rPr>
          <w:sz w:val="24"/>
          <w:szCs w:val="24"/>
          <w:lang w:val="ru-RU"/>
        </w:rPr>
        <w:t xml:space="preserve"> </w:t>
      </w:r>
      <w:proofErr w:type="spellStart"/>
      <w:r w:rsidR="00644A98" w:rsidRPr="00704B48">
        <w:rPr>
          <w:sz w:val="24"/>
          <w:szCs w:val="24"/>
          <w:lang w:val="ru-RU"/>
        </w:rPr>
        <w:t>непосредна</w:t>
      </w:r>
      <w:proofErr w:type="spellEnd"/>
      <w:r w:rsidR="00644A98" w:rsidRPr="00704B48">
        <w:rPr>
          <w:sz w:val="24"/>
          <w:szCs w:val="24"/>
          <w:lang w:val="ru-RU"/>
        </w:rPr>
        <w:t xml:space="preserve"> </w:t>
      </w:r>
      <w:proofErr w:type="spellStart"/>
      <w:r w:rsidR="00644A98" w:rsidRPr="00704B48">
        <w:rPr>
          <w:sz w:val="24"/>
          <w:szCs w:val="24"/>
          <w:lang w:val="ru-RU"/>
        </w:rPr>
        <w:t>опасност</w:t>
      </w:r>
      <w:proofErr w:type="spellEnd"/>
      <w:r w:rsidR="00644A98" w:rsidRPr="00704B48">
        <w:rPr>
          <w:sz w:val="24"/>
          <w:szCs w:val="24"/>
          <w:lang w:val="ru-RU"/>
        </w:rPr>
        <w:t xml:space="preserve"> за</w:t>
      </w:r>
      <w:r w:rsidR="00BE0275" w:rsidRPr="00704B48">
        <w:rPr>
          <w:sz w:val="24"/>
          <w:szCs w:val="24"/>
          <w:lang w:val="ru-RU"/>
        </w:rPr>
        <w:t xml:space="preserve"> него или за член на </w:t>
      </w:r>
      <w:proofErr w:type="spellStart"/>
      <w:r w:rsidR="00BE0275" w:rsidRPr="00704B48">
        <w:rPr>
          <w:sz w:val="24"/>
          <w:szCs w:val="24"/>
          <w:lang w:val="ru-RU"/>
        </w:rPr>
        <w:t>неговото</w:t>
      </w:r>
      <w:proofErr w:type="spellEnd"/>
      <w:r w:rsidR="00BE0275" w:rsidRPr="00704B48">
        <w:rPr>
          <w:sz w:val="24"/>
          <w:szCs w:val="24"/>
          <w:lang w:val="ru-RU"/>
        </w:rPr>
        <w:t xml:space="preserve"> </w:t>
      </w:r>
      <w:proofErr w:type="spellStart"/>
      <w:r w:rsidR="00BE0275" w:rsidRPr="00704B48">
        <w:rPr>
          <w:sz w:val="24"/>
          <w:szCs w:val="24"/>
          <w:lang w:val="ru-RU"/>
        </w:rPr>
        <w:t>семејство</w:t>
      </w:r>
      <w:proofErr w:type="spellEnd"/>
      <w:r w:rsidR="00BE0275" w:rsidRPr="00704B48">
        <w:rPr>
          <w:sz w:val="24"/>
          <w:szCs w:val="24"/>
          <w:lang w:val="ru-RU"/>
        </w:rPr>
        <w:t xml:space="preserve">, </w:t>
      </w:r>
      <w:r w:rsidR="00697834" w:rsidRPr="00704B48">
        <w:rPr>
          <w:sz w:val="24"/>
          <w:szCs w:val="24"/>
          <w:lang w:val="ru-RU"/>
        </w:rPr>
        <w:t xml:space="preserve">од </w:t>
      </w:r>
      <w:proofErr w:type="spellStart"/>
      <w:r w:rsidR="006A2EAB" w:rsidRPr="00704B48">
        <w:rPr>
          <w:sz w:val="24"/>
          <w:szCs w:val="24"/>
          <w:lang w:val="ru-RU"/>
        </w:rPr>
        <w:t>извршување</w:t>
      </w:r>
      <w:proofErr w:type="spellEnd"/>
      <w:r w:rsidR="006A2EAB" w:rsidRPr="00704B48">
        <w:rPr>
          <w:sz w:val="24"/>
          <w:szCs w:val="24"/>
          <w:lang w:val="ru-RU"/>
        </w:rPr>
        <w:t xml:space="preserve"> на </w:t>
      </w:r>
      <w:proofErr w:type="spellStart"/>
      <w:r w:rsidR="00BE0275" w:rsidRPr="00704B48">
        <w:rPr>
          <w:sz w:val="24"/>
          <w:szCs w:val="24"/>
          <w:lang w:val="ru-RU"/>
        </w:rPr>
        <w:t>кривично</w:t>
      </w:r>
      <w:proofErr w:type="spellEnd"/>
      <w:r w:rsidR="00BE0275" w:rsidRPr="00704B48">
        <w:rPr>
          <w:sz w:val="24"/>
          <w:szCs w:val="24"/>
          <w:lang w:val="ru-RU"/>
        </w:rPr>
        <w:t xml:space="preserve"> дело за кое е предвидена казна затвор </w:t>
      </w:r>
      <w:r w:rsidR="00892348" w:rsidRPr="00704B48">
        <w:rPr>
          <w:sz w:val="24"/>
          <w:szCs w:val="24"/>
          <w:lang w:val="ru-RU"/>
        </w:rPr>
        <w:t xml:space="preserve">од пет </w:t>
      </w:r>
      <w:proofErr w:type="spellStart"/>
      <w:r w:rsidR="00892348" w:rsidRPr="00704B48">
        <w:rPr>
          <w:sz w:val="24"/>
          <w:szCs w:val="24"/>
          <w:lang w:val="ru-RU"/>
        </w:rPr>
        <w:t>години</w:t>
      </w:r>
      <w:proofErr w:type="spellEnd"/>
      <w:r w:rsidR="00892348" w:rsidRPr="00704B48">
        <w:rPr>
          <w:sz w:val="24"/>
          <w:szCs w:val="24"/>
          <w:lang w:val="ru-RU"/>
        </w:rPr>
        <w:t xml:space="preserve"> или потешка казна, </w:t>
      </w:r>
      <w:r w:rsidR="006249B1" w:rsidRPr="00704B48">
        <w:rPr>
          <w:sz w:val="24"/>
          <w:szCs w:val="24"/>
          <w:lang w:val="ru-RU"/>
        </w:rPr>
        <w:t xml:space="preserve">како </w:t>
      </w:r>
      <w:proofErr w:type="spellStart"/>
      <w:r w:rsidR="006249B1" w:rsidRPr="00704B48">
        <w:rPr>
          <w:sz w:val="24"/>
          <w:szCs w:val="24"/>
          <w:lang w:val="ru-RU"/>
        </w:rPr>
        <w:t>крајно</w:t>
      </w:r>
      <w:proofErr w:type="spellEnd"/>
      <w:r w:rsidR="006249B1" w:rsidRPr="00704B48">
        <w:rPr>
          <w:sz w:val="24"/>
          <w:szCs w:val="24"/>
          <w:lang w:val="ru-RU"/>
        </w:rPr>
        <w:t xml:space="preserve"> </w:t>
      </w:r>
      <w:proofErr w:type="spellStart"/>
      <w:r w:rsidR="006249B1" w:rsidRPr="00704B48">
        <w:rPr>
          <w:sz w:val="24"/>
          <w:szCs w:val="24"/>
          <w:lang w:val="ru-RU"/>
        </w:rPr>
        <w:t>неопходно</w:t>
      </w:r>
      <w:proofErr w:type="spellEnd"/>
      <w:r w:rsidR="006249B1" w:rsidRPr="00704B48">
        <w:rPr>
          <w:sz w:val="24"/>
          <w:szCs w:val="24"/>
          <w:lang w:val="ru-RU"/>
        </w:rPr>
        <w:t xml:space="preserve"> средство</w:t>
      </w:r>
      <w:r w:rsidR="00E8086E" w:rsidRPr="00704B48">
        <w:rPr>
          <w:sz w:val="24"/>
          <w:szCs w:val="24"/>
          <w:lang w:val="ru-RU"/>
        </w:rPr>
        <w:t>,</w:t>
      </w:r>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w:t>
      </w:r>
      <w:proofErr w:type="spellStart"/>
      <w:r w:rsidR="00C621A8" w:rsidRPr="00704B48">
        <w:rPr>
          <w:sz w:val="24"/>
          <w:szCs w:val="24"/>
          <w:lang w:val="ru-RU"/>
        </w:rPr>
        <w:t>заштитата</w:t>
      </w:r>
      <w:proofErr w:type="spellEnd"/>
      <w:r w:rsidR="00C621A8" w:rsidRPr="00704B48">
        <w:rPr>
          <w:sz w:val="24"/>
          <w:szCs w:val="24"/>
          <w:lang w:val="ru-RU"/>
        </w:rPr>
        <w:t xml:space="preserve"> </w:t>
      </w:r>
      <w:r w:rsidR="00823D6E" w:rsidRPr="00704B48">
        <w:rPr>
          <w:sz w:val="24"/>
          <w:szCs w:val="24"/>
          <w:lang w:val="ru-RU"/>
        </w:rPr>
        <w:t xml:space="preserve">од </w:t>
      </w:r>
      <w:proofErr w:type="spellStart"/>
      <w:r w:rsidR="00823D6E" w:rsidRPr="00704B48">
        <w:rPr>
          <w:sz w:val="24"/>
          <w:szCs w:val="24"/>
          <w:lang w:val="ru-RU"/>
        </w:rPr>
        <w:t>такво</w:t>
      </w:r>
      <w:proofErr w:type="spellEnd"/>
      <w:r w:rsidR="00823D6E" w:rsidRPr="00704B48">
        <w:rPr>
          <w:sz w:val="24"/>
          <w:szCs w:val="24"/>
          <w:lang w:val="ru-RU"/>
        </w:rPr>
        <w:t xml:space="preserve"> дело </w:t>
      </w:r>
      <w:r w:rsidR="00C621A8" w:rsidRPr="00704B48">
        <w:rPr>
          <w:sz w:val="24"/>
          <w:szCs w:val="24"/>
          <w:lang w:val="ru-RU"/>
        </w:rPr>
        <w:t xml:space="preserve">не </w:t>
      </w:r>
      <w:proofErr w:type="spellStart"/>
      <w:r w:rsidR="00C621A8" w:rsidRPr="00704B48">
        <w:rPr>
          <w:sz w:val="24"/>
          <w:szCs w:val="24"/>
          <w:lang w:val="ru-RU"/>
        </w:rPr>
        <w:t>м</w:t>
      </w:r>
      <w:r w:rsidRPr="00704B48">
        <w:rPr>
          <w:sz w:val="24"/>
          <w:szCs w:val="24"/>
          <w:lang w:val="ru-RU"/>
        </w:rPr>
        <w:t>оже</w:t>
      </w:r>
      <w:proofErr w:type="spellEnd"/>
      <w:r w:rsidRPr="00704B48">
        <w:rPr>
          <w:sz w:val="24"/>
          <w:szCs w:val="24"/>
          <w:lang w:val="ru-RU"/>
        </w:rPr>
        <w:t xml:space="preserve"> да </w:t>
      </w:r>
      <w:r w:rsidR="00C621A8" w:rsidRPr="00704B48">
        <w:rPr>
          <w:sz w:val="24"/>
          <w:szCs w:val="24"/>
          <w:lang w:val="ru-RU"/>
        </w:rPr>
        <w:t xml:space="preserve">се </w:t>
      </w:r>
      <w:proofErr w:type="spellStart"/>
      <w:r w:rsidR="00C621A8" w:rsidRPr="00704B48">
        <w:rPr>
          <w:sz w:val="24"/>
          <w:szCs w:val="24"/>
          <w:lang w:val="ru-RU"/>
        </w:rPr>
        <w:t>оствари</w:t>
      </w:r>
      <w:proofErr w:type="spellEnd"/>
      <w:r w:rsidRPr="00704B48">
        <w:rPr>
          <w:sz w:val="24"/>
          <w:szCs w:val="24"/>
          <w:lang w:val="ru-RU"/>
        </w:rPr>
        <w:t xml:space="preserve"> на друг начин </w:t>
      </w:r>
      <w:proofErr w:type="spellStart"/>
      <w:r w:rsidRPr="00704B48">
        <w:rPr>
          <w:sz w:val="24"/>
          <w:szCs w:val="24"/>
          <w:lang w:val="ru-RU"/>
        </w:rPr>
        <w:t>уреден</w:t>
      </w:r>
      <w:proofErr w:type="spellEnd"/>
      <w:r w:rsidRPr="00704B48">
        <w:rPr>
          <w:sz w:val="24"/>
          <w:szCs w:val="24"/>
          <w:lang w:val="ru-RU"/>
        </w:rPr>
        <w:t xml:space="preserve"> со закон.</w:t>
      </w:r>
    </w:p>
    <w:p w14:paraId="26B34C6D" w14:textId="1700BEF4" w:rsidR="00BC77CD" w:rsidRDefault="00BC77CD" w:rsidP="00133EB5">
      <w:pPr>
        <w:pStyle w:val="ListParagraph"/>
        <w:numPr>
          <w:ilvl w:val="0"/>
          <w:numId w:val="279"/>
        </w:numPr>
        <w:tabs>
          <w:tab w:val="left" w:pos="842"/>
        </w:tabs>
        <w:spacing w:before="1" w:line="237" w:lineRule="auto"/>
        <w:ind w:left="0" w:right="50" w:firstLine="360"/>
        <w:rPr>
          <w:sz w:val="24"/>
          <w:szCs w:val="24"/>
          <w:lang w:val="ru-RU"/>
        </w:rPr>
      </w:pPr>
      <w:proofErr w:type="spellStart"/>
      <w:r w:rsidRPr="00704B48">
        <w:rPr>
          <w:sz w:val="24"/>
          <w:szCs w:val="24"/>
          <w:lang w:val="ru-RU"/>
        </w:rPr>
        <w:t>Снимките</w:t>
      </w:r>
      <w:proofErr w:type="spellEnd"/>
      <w:r w:rsidRPr="00704B48">
        <w:rPr>
          <w:sz w:val="24"/>
          <w:szCs w:val="24"/>
          <w:lang w:val="ru-RU"/>
        </w:rPr>
        <w:t xml:space="preserve"> и </w:t>
      </w:r>
      <w:proofErr w:type="spellStart"/>
      <w:r w:rsidRPr="00704B48">
        <w:rPr>
          <w:sz w:val="24"/>
          <w:szCs w:val="24"/>
          <w:lang w:val="ru-RU"/>
        </w:rPr>
        <w:t>посебните</w:t>
      </w:r>
      <w:proofErr w:type="spellEnd"/>
      <w:r w:rsidRPr="00704B48">
        <w:rPr>
          <w:sz w:val="24"/>
          <w:szCs w:val="24"/>
          <w:lang w:val="ru-RU"/>
        </w:rPr>
        <w:t xml:space="preserve"> </w:t>
      </w:r>
      <w:proofErr w:type="spellStart"/>
      <w:r w:rsidRPr="00704B48">
        <w:rPr>
          <w:sz w:val="24"/>
          <w:szCs w:val="24"/>
          <w:lang w:val="ru-RU"/>
        </w:rPr>
        <w:t>уреди</w:t>
      </w:r>
      <w:proofErr w:type="spellEnd"/>
      <w:r w:rsidRPr="00704B48">
        <w:rPr>
          <w:sz w:val="24"/>
          <w:szCs w:val="24"/>
          <w:lang w:val="ru-RU"/>
        </w:rPr>
        <w:t xml:space="preserve"> со кои е </w:t>
      </w:r>
      <w:proofErr w:type="spellStart"/>
      <w:r w:rsidRPr="00704B48">
        <w:rPr>
          <w:sz w:val="24"/>
          <w:szCs w:val="24"/>
          <w:lang w:val="ru-RU"/>
        </w:rPr>
        <w:t>сторено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w:t>
      </w:r>
      <w:r w:rsidR="003C7CFC" w:rsidRPr="00704B48">
        <w:rPr>
          <w:sz w:val="24"/>
          <w:szCs w:val="24"/>
          <w:lang w:val="ru-RU"/>
        </w:rPr>
        <w:t xml:space="preserve">од </w:t>
      </w:r>
      <w:proofErr w:type="spellStart"/>
      <w:r w:rsidR="003C7CFC" w:rsidRPr="00704B48">
        <w:rPr>
          <w:sz w:val="24"/>
          <w:szCs w:val="24"/>
          <w:lang w:val="ru-RU"/>
        </w:rPr>
        <w:t>овој</w:t>
      </w:r>
      <w:proofErr w:type="spellEnd"/>
      <w:r w:rsidR="003C7CFC" w:rsidRPr="00704B48">
        <w:rPr>
          <w:sz w:val="24"/>
          <w:szCs w:val="24"/>
          <w:lang w:val="ru-RU"/>
        </w:rPr>
        <w:t xml:space="preserve"> член или </w:t>
      </w:r>
      <w:proofErr w:type="spellStart"/>
      <w:r w:rsidR="003C7CFC" w:rsidRPr="00704B48">
        <w:rPr>
          <w:sz w:val="24"/>
          <w:szCs w:val="24"/>
          <w:lang w:val="ru-RU"/>
        </w:rPr>
        <w:t>уредите</w:t>
      </w:r>
      <w:proofErr w:type="spellEnd"/>
      <w:r w:rsidR="003C7CFC" w:rsidRPr="00704B48">
        <w:rPr>
          <w:sz w:val="24"/>
          <w:szCs w:val="24"/>
          <w:lang w:val="ru-RU"/>
        </w:rPr>
        <w:t xml:space="preserve"> на кои се </w:t>
      </w:r>
      <w:proofErr w:type="spellStart"/>
      <w:r w:rsidR="003C7CFC" w:rsidRPr="00704B48">
        <w:rPr>
          <w:sz w:val="24"/>
          <w:szCs w:val="24"/>
          <w:lang w:val="ru-RU"/>
        </w:rPr>
        <w:t>пренесени</w:t>
      </w:r>
      <w:proofErr w:type="spellEnd"/>
      <w:r w:rsidR="003C7CFC" w:rsidRPr="00704B48">
        <w:rPr>
          <w:sz w:val="24"/>
          <w:szCs w:val="24"/>
          <w:lang w:val="ru-RU"/>
        </w:rPr>
        <w:t xml:space="preserve"> </w:t>
      </w:r>
      <w:proofErr w:type="spellStart"/>
      <w:r w:rsidR="003C7CFC" w:rsidRPr="00704B48">
        <w:rPr>
          <w:sz w:val="24"/>
          <w:szCs w:val="24"/>
          <w:lang w:val="ru-RU"/>
        </w:rPr>
        <w:t>снимките</w:t>
      </w:r>
      <w:proofErr w:type="spellEnd"/>
      <w:r w:rsidR="003C7CFC" w:rsidRPr="00704B48">
        <w:rPr>
          <w:sz w:val="24"/>
          <w:szCs w:val="24"/>
          <w:lang w:val="ru-RU"/>
        </w:rPr>
        <w:t xml:space="preserve"> </w:t>
      </w:r>
      <w:r w:rsidRPr="00704B48">
        <w:rPr>
          <w:sz w:val="24"/>
          <w:szCs w:val="24"/>
          <w:lang w:val="ru-RU"/>
        </w:rPr>
        <w:t xml:space="preserve">се </w:t>
      </w:r>
      <w:proofErr w:type="spellStart"/>
      <w:r w:rsidRPr="00704B48">
        <w:rPr>
          <w:sz w:val="24"/>
          <w:szCs w:val="24"/>
          <w:lang w:val="ru-RU"/>
        </w:rPr>
        <w:t>одземаат</w:t>
      </w:r>
      <w:proofErr w:type="spellEnd"/>
      <w:r w:rsidRPr="00704B48">
        <w:rPr>
          <w:sz w:val="24"/>
          <w:szCs w:val="24"/>
          <w:lang w:val="ru-RU"/>
        </w:rPr>
        <w:t>.</w:t>
      </w:r>
    </w:p>
    <w:p w14:paraId="7BAB2AEC" w14:textId="10085F36" w:rsidR="00560A3F" w:rsidRPr="00704B48" w:rsidRDefault="00560A3F" w:rsidP="00133EB5">
      <w:pPr>
        <w:pStyle w:val="ListParagraph"/>
        <w:numPr>
          <w:ilvl w:val="0"/>
          <w:numId w:val="279"/>
        </w:numPr>
        <w:tabs>
          <w:tab w:val="left" w:pos="842"/>
        </w:tabs>
        <w:spacing w:before="1" w:line="237" w:lineRule="auto"/>
        <w:ind w:left="0" w:right="50" w:firstLine="360"/>
        <w:rPr>
          <w:sz w:val="24"/>
          <w:szCs w:val="24"/>
          <w:lang w:val="ru-RU"/>
        </w:rPr>
      </w:pPr>
      <w:proofErr w:type="spellStart"/>
      <w:r w:rsidRPr="00560A3F">
        <w:rPr>
          <w:sz w:val="24"/>
          <w:szCs w:val="24"/>
          <w:lang w:val="ru-RU"/>
        </w:rPr>
        <w:t>Гонењето</w:t>
      </w:r>
      <w:proofErr w:type="spellEnd"/>
      <w:r>
        <w:rPr>
          <w:sz w:val="24"/>
          <w:szCs w:val="24"/>
          <w:lang w:val="ru-RU"/>
        </w:rPr>
        <w:t xml:space="preserve"> за </w:t>
      </w:r>
      <w:proofErr w:type="spellStart"/>
      <w:r>
        <w:rPr>
          <w:sz w:val="24"/>
          <w:szCs w:val="24"/>
          <w:lang w:val="ru-RU"/>
        </w:rPr>
        <w:t>делото</w:t>
      </w:r>
      <w:proofErr w:type="spellEnd"/>
      <w:r>
        <w:rPr>
          <w:sz w:val="24"/>
          <w:szCs w:val="24"/>
          <w:lang w:val="ru-RU"/>
        </w:rPr>
        <w:t xml:space="preserve"> од </w:t>
      </w:r>
      <w:proofErr w:type="spellStart"/>
      <w:r>
        <w:rPr>
          <w:sz w:val="24"/>
          <w:szCs w:val="24"/>
          <w:lang w:val="ru-RU"/>
        </w:rPr>
        <w:t>ставовите</w:t>
      </w:r>
      <w:proofErr w:type="spellEnd"/>
      <w:r>
        <w:rPr>
          <w:sz w:val="24"/>
          <w:szCs w:val="24"/>
          <w:lang w:val="ru-RU"/>
        </w:rPr>
        <w:t xml:space="preserve"> (1), (2) и (3) на </w:t>
      </w:r>
      <w:proofErr w:type="spellStart"/>
      <w:r>
        <w:rPr>
          <w:sz w:val="24"/>
          <w:szCs w:val="24"/>
          <w:lang w:val="ru-RU"/>
        </w:rPr>
        <w:t>овој</w:t>
      </w:r>
      <w:proofErr w:type="spellEnd"/>
      <w:r>
        <w:rPr>
          <w:sz w:val="24"/>
          <w:szCs w:val="24"/>
          <w:lang w:val="ru-RU"/>
        </w:rPr>
        <w:t xml:space="preserve"> член </w:t>
      </w:r>
      <w:r w:rsidRPr="00560A3F">
        <w:rPr>
          <w:sz w:val="24"/>
          <w:szCs w:val="24"/>
          <w:lang w:val="ru-RU"/>
        </w:rPr>
        <w:t xml:space="preserve">се </w:t>
      </w:r>
      <w:proofErr w:type="spellStart"/>
      <w:r w:rsidRPr="00560A3F">
        <w:rPr>
          <w:sz w:val="24"/>
          <w:szCs w:val="24"/>
          <w:lang w:val="ru-RU"/>
        </w:rPr>
        <w:t>презема</w:t>
      </w:r>
      <w:proofErr w:type="spellEnd"/>
      <w:r w:rsidRPr="00560A3F">
        <w:rPr>
          <w:sz w:val="24"/>
          <w:szCs w:val="24"/>
          <w:lang w:val="ru-RU"/>
        </w:rPr>
        <w:t xml:space="preserve"> по пр</w:t>
      </w:r>
      <w:r>
        <w:rPr>
          <w:sz w:val="24"/>
          <w:szCs w:val="24"/>
          <w:lang w:val="ru-RU"/>
        </w:rPr>
        <w:t>едлог.</w:t>
      </w:r>
    </w:p>
    <w:p w14:paraId="242A0E01" w14:textId="77777777" w:rsidR="00D1726F" w:rsidRPr="00704B48" w:rsidRDefault="00624AEA" w:rsidP="007517FC">
      <w:pPr>
        <w:pStyle w:val="Heading2"/>
        <w:spacing w:before="6" w:line="570" w:lineRule="atLeast"/>
        <w:ind w:left="0" w:right="-49"/>
        <w:rPr>
          <w:lang w:val="mk-MK"/>
        </w:rPr>
      </w:pPr>
      <w:proofErr w:type="spellStart"/>
      <w:r w:rsidRPr="007517FC">
        <w:rPr>
          <w:lang w:val="ru-RU"/>
        </w:rPr>
        <w:lastRenderedPageBreak/>
        <w:t>Неовластено</w:t>
      </w:r>
      <w:proofErr w:type="spellEnd"/>
      <w:r w:rsidRPr="007517FC">
        <w:rPr>
          <w:lang w:val="ru-RU"/>
        </w:rPr>
        <w:t xml:space="preserve"> </w:t>
      </w:r>
      <w:r w:rsidR="00F574AB" w:rsidRPr="00704B48">
        <w:rPr>
          <w:lang w:val="mk-MK"/>
        </w:rPr>
        <w:t xml:space="preserve">визуелно </w:t>
      </w:r>
      <w:proofErr w:type="spellStart"/>
      <w:r w:rsidRPr="007517FC">
        <w:rPr>
          <w:lang w:val="ru-RU"/>
        </w:rPr>
        <w:t>снимање</w:t>
      </w:r>
      <w:proofErr w:type="spellEnd"/>
    </w:p>
    <w:p w14:paraId="7C6801AB" w14:textId="532A253C" w:rsidR="00D1726F" w:rsidRPr="00704B48" w:rsidRDefault="00AD22B2" w:rsidP="007517FC">
      <w:pPr>
        <w:pStyle w:val="Heading2"/>
        <w:spacing w:before="6" w:line="570" w:lineRule="atLeast"/>
        <w:ind w:left="0" w:right="-49"/>
        <w:rPr>
          <w:lang w:val="mk-MK"/>
        </w:rPr>
      </w:pPr>
      <w:r w:rsidRPr="00704B48">
        <w:rPr>
          <w:lang w:val="mk-MK"/>
        </w:rPr>
        <w:t>Член 2</w:t>
      </w:r>
      <w:r w:rsidR="001540F6" w:rsidRPr="007517FC">
        <w:rPr>
          <w:lang w:val="ru-RU"/>
        </w:rPr>
        <w:t>11</w:t>
      </w:r>
      <w:r w:rsidRPr="00704B48">
        <w:rPr>
          <w:lang w:val="mk-MK"/>
        </w:rPr>
        <w:t xml:space="preserve"> (претходен </w:t>
      </w:r>
      <w:r w:rsidR="00624AEA" w:rsidRPr="007517FC">
        <w:rPr>
          <w:lang w:val="ru-RU"/>
        </w:rPr>
        <w:t>Член 152</w:t>
      </w:r>
      <w:r w:rsidRPr="00704B48">
        <w:rPr>
          <w:lang w:val="ru-RU"/>
        </w:rPr>
        <w:t>)</w:t>
      </w:r>
    </w:p>
    <w:p w14:paraId="3D14FE00" w14:textId="68E22AA4" w:rsidR="00437DEC" w:rsidRPr="00704B48" w:rsidRDefault="009F5657" w:rsidP="00133EB5">
      <w:pPr>
        <w:pStyle w:val="ListParagraph"/>
        <w:numPr>
          <w:ilvl w:val="0"/>
          <w:numId w:val="278"/>
        </w:numPr>
        <w:spacing w:before="4" w:line="237" w:lineRule="auto"/>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неовластено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направи</w:t>
      </w:r>
      <w:proofErr w:type="spellEnd"/>
      <w:r w:rsidRPr="00704B48">
        <w:rPr>
          <w:sz w:val="24"/>
          <w:lang w:val="ru-RU"/>
        </w:rPr>
        <w:t xml:space="preserve"> </w:t>
      </w:r>
      <w:proofErr w:type="spellStart"/>
      <w:r w:rsidRPr="00704B48">
        <w:rPr>
          <w:sz w:val="24"/>
          <w:lang w:val="ru-RU"/>
        </w:rPr>
        <w:t>фотографски</w:t>
      </w:r>
      <w:proofErr w:type="spellEnd"/>
      <w:r w:rsidRPr="00704B48">
        <w:rPr>
          <w:sz w:val="24"/>
          <w:lang w:val="ru-RU"/>
        </w:rPr>
        <w:t xml:space="preserve">, </w:t>
      </w:r>
      <w:proofErr w:type="spellStart"/>
      <w:r w:rsidRPr="00704B48">
        <w:rPr>
          <w:sz w:val="24"/>
          <w:lang w:val="ru-RU"/>
        </w:rPr>
        <w:t>филмски</w:t>
      </w:r>
      <w:proofErr w:type="spellEnd"/>
      <w:r w:rsidRPr="00704B48">
        <w:rPr>
          <w:sz w:val="24"/>
          <w:lang w:val="ru-RU"/>
        </w:rPr>
        <w:t xml:space="preserve"> или видео снимки на </w:t>
      </w:r>
      <w:proofErr w:type="spellStart"/>
      <w:r w:rsidRPr="00704B48">
        <w:rPr>
          <w:sz w:val="24"/>
          <w:lang w:val="ru-RU"/>
        </w:rPr>
        <w:t>друго</w:t>
      </w:r>
      <w:proofErr w:type="spellEnd"/>
      <w:r w:rsidRPr="00704B48">
        <w:rPr>
          <w:sz w:val="24"/>
          <w:lang w:val="ru-RU"/>
        </w:rPr>
        <w:t xml:space="preserve"> лице </w:t>
      </w:r>
      <w:r w:rsidR="007D6F8A" w:rsidRPr="00704B48">
        <w:rPr>
          <w:sz w:val="24"/>
          <w:lang w:val="ru-RU"/>
        </w:rPr>
        <w:t>во</w:t>
      </w:r>
      <w:r w:rsidRPr="00704B48">
        <w:rPr>
          <w:sz w:val="24"/>
          <w:lang w:val="ru-RU"/>
        </w:rPr>
        <w:t xml:space="preserve"> </w:t>
      </w:r>
      <w:proofErr w:type="spellStart"/>
      <w:r w:rsidRPr="00704B48">
        <w:rPr>
          <w:sz w:val="24"/>
          <w:lang w:val="ru-RU"/>
        </w:rPr>
        <w:t>неговите</w:t>
      </w:r>
      <w:proofErr w:type="spellEnd"/>
      <w:r w:rsidRPr="00704B48">
        <w:rPr>
          <w:sz w:val="24"/>
          <w:lang w:val="ru-RU"/>
        </w:rPr>
        <w:t xml:space="preserve"> </w:t>
      </w:r>
      <w:proofErr w:type="spellStart"/>
      <w:r w:rsidRPr="00704B48">
        <w:rPr>
          <w:sz w:val="24"/>
          <w:lang w:val="ru-RU"/>
        </w:rPr>
        <w:t>лични</w:t>
      </w:r>
      <w:proofErr w:type="spellEnd"/>
      <w:r w:rsidRPr="00704B48">
        <w:rPr>
          <w:sz w:val="24"/>
          <w:lang w:val="ru-RU"/>
        </w:rPr>
        <w:t xml:space="preserve"> </w:t>
      </w:r>
      <w:proofErr w:type="spellStart"/>
      <w:r w:rsidRPr="00704B48">
        <w:rPr>
          <w:sz w:val="24"/>
          <w:lang w:val="ru-RU"/>
        </w:rPr>
        <w:t>простории</w:t>
      </w:r>
      <w:proofErr w:type="spellEnd"/>
      <w:r w:rsidRPr="00704B48">
        <w:rPr>
          <w:sz w:val="24"/>
          <w:lang w:val="ru-RU"/>
        </w:rPr>
        <w:t xml:space="preserve"> </w:t>
      </w:r>
      <w:r w:rsidR="00C86859" w:rsidRPr="00704B48">
        <w:rPr>
          <w:sz w:val="24"/>
          <w:lang w:val="ru-RU"/>
        </w:rPr>
        <w:t xml:space="preserve">или </w:t>
      </w:r>
      <w:proofErr w:type="spellStart"/>
      <w:r w:rsidR="00C86859" w:rsidRPr="00704B48">
        <w:rPr>
          <w:sz w:val="24"/>
          <w:lang w:val="ru-RU"/>
        </w:rPr>
        <w:t>простории</w:t>
      </w:r>
      <w:proofErr w:type="spellEnd"/>
      <w:r w:rsidR="00C86859" w:rsidRPr="00704B48">
        <w:rPr>
          <w:sz w:val="24"/>
          <w:lang w:val="ru-RU"/>
        </w:rPr>
        <w:t xml:space="preserve"> </w:t>
      </w:r>
      <w:proofErr w:type="spellStart"/>
      <w:r w:rsidR="00C86859" w:rsidRPr="00704B48">
        <w:rPr>
          <w:sz w:val="24"/>
          <w:lang w:val="ru-RU"/>
        </w:rPr>
        <w:t>посебно</w:t>
      </w:r>
      <w:proofErr w:type="spellEnd"/>
      <w:r w:rsidR="00C86859" w:rsidRPr="00704B48">
        <w:rPr>
          <w:sz w:val="24"/>
          <w:lang w:val="ru-RU"/>
        </w:rPr>
        <w:t xml:space="preserve"> </w:t>
      </w:r>
      <w:proofErr w:type="spellStart"/>
      <w:r w:rsidR="00C86859" w:rsidRPr="00704B48">
        <w:rPr>
          <w:sz w:val="24"/>
          <w:lang w:val="ru-RU"/>
        </w:rPr>
        <w:t>заштитени</w:t>
      </w:r>
      <w:proofErr w:type="spellEnd"/>
      <w:r w:rsidR="00C86859" w:rsidRPr="00704B48">
        <w:rPr>
          <w:sz w:val="24"/>
          <w:lang w:val="ru-RU"/>
        </w:rPr>
        <w:t xml:space="preserve"> од </w:t>
      </w:r>
      <w:proofErr w:type="spellStart"/>
      <w:r w:rsidR="00C86859" w:rsidRPr="00704B48">
        <w:rPr>
          <w:sz w:val="24"/>
          <w:lang w:val="ru-RU"/>
        </w:rPr>
        <w:t>погледи</w:t>
      </w:r>
      <w:proofErr w:type="spellEnd"/>
      <w:r w:rsidRPr="00704B48">
        <w:rPr>
          <w:sz w:val="24"/>
          <w:lang w:val="ru-RU"/>
        </w:rPr>
        <w:t xml:space="preserve">, </w:t>
      </w:r>
      <w:proofErr w:type="spellStart"/>
      <w:r w:rsidRPr="00704B48">
        <w:rPr>
          <w:sz w:val="24"/>
          <w:lang w:val="ru-RU"/>
        </w:rPr>
        <w:t>повредувајќи</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неговата</w:t>
      </w:r>
      <w:proofErr w:type="spellEnd"/>
      <w:r w:rsidRPr="00704B48">
        <w:rPr>
          <w:sz w:val="24"/>
          <w:lang w:val="ru-RU"/>
        </w:rPr>
        <w:t xml:space="preserve"> </w:t>
      </w:r>
      <w:proofErr w:type="spellStart"/>
      <w:r w:rsidRPr="00704B48">
        <w:rPr>
          <w:sz w:val="24"/>
          <w:lang w:val="ru-RU"/>
        </w:rPr>
        <w:t>приватност</w:t>
      </w:r>
      <w:proofErr w:type="spellEnd"/>
      <w:r w:rsidRPr="00704B48">
        <w:rPr>
          <w:sz w:val="24"/>
          <w:lang w:val="ru-RU"/>
        </w:rPr>
        <w:t xml:space="preserve"> или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таквите</w:t>
      </w:r>
      <w:proofErr w:type="spellEnd"/>
      <w:r w:rsidRPr="00704B48">
        <w:rPr>
          <w:sz w:val="24"/>
          <w:lang w:val="ru-RU"/>
        </w:rPr>
        <w:t xml:space="preserve"> снимки </w:t>
      </w:r>
      <w:proofErr w:type="spellStart"/>
      <w:r w:rsidRPr="00704B48">
        <w:rPr>
          <w:sz w:val="24"/>
          <w:lang w:val="ru-RU"/>
        </w:rPr>
        <w:t>непосредно</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пренесува</w:t>
      </w:r>
      <w:proofErr w:type="spellEnd"/>
      <w:r w:rsidRPr="00704B48">
        <w:rPr>
          <w:sz w:val="24"/>
          <w:lang w:val="ru-RU"/>
        </w:rPr>
        <w:t xml:space="preserve"> на </w:t>
      </w:r>
      <w:proofErr w:type="spellStart"/>
      <w:r w:rsidRPr="00704B48">
        <w:rPr>
          <w:sz w:val="24"/>
          <w:lang w:val="ru-RU"/>
        </w:rPr>
        <w:t>трето</w:t>
      </w:r>
      <w:proofErr w:type="spellEnd"/>
      <w:r w:rsidRPr="00704B48">
        <w:rPr>
          <w:sz w:val="24"/>
          <w:lang w:val="ru-RU"/>
        </w:rPr>
        <w:t xml:space="preserve"> лице</w:t>
      </w:r>
      <w:r w:rsidR="00CC748B" w:rsidRPr="00704B48">
        <w:rPr>
          <w:sz w:val="24"/>
          <w:lang w:val="ru-RU"/>
        </w:rPr>
        <w:t>,</w:t>
      </w:r>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покажува</w:t>
      </w:r>
      <w:proofErr w:type="spellEnd"/>
      <w:r w:rsidRPr="00704B48">
        <w:rPr>
          <w:sz w:val="24"/>
          <w:lang w:val="ru-RU"/>
        </w:rPr>
        <w:t xml:space="preserve"> или на друг начин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овозможува</w:t>
      </w:r>
      <w:proofErr w:type="spellEnd"/>
      <w:r w:rsidRPr="00704B48">
        <w:rPr>
          <w:sz w:val="24"/>
          <w:lang w:val="ru-RU"/>
        </w:rPr>
        <w:t xml:space="preserve"> со нив да се </w:t>
      </w:r>
      <w:proofErr w:type="spellStart"/>
      <w:r w:rsidRPr="00704B48">
        <w:rPr>
          <w:sz w:val="24"/>
          <w:lang w:val="ru-RU"/>
        </w:rPr>
        <w:t>запознае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B370A2" w:rsidRPr="007517FC">
        <w:rPr>
          <w:sz w:val="24"/>
          <w:lang w:val="mk-MK"/>
        </w:rPr>
        <w:t xml:space="preserve"> </w:t>
      </w:r>
      <w:r w:rsidRPr="00704B48">
        <w:rPr>
          <w:sz w:val="24"/>
          <w:lang w:val="ru-RU"/>
        </w:rPr>
        <w:t>година.</w:t>
      </w:r>
    </w:p>
    <w:p w14:paraId="696109A8" w14:textId="62669BC1" w:rsidR="00437DEC" w:rsidRPr="00704B48" w:rsidRDefault="009F5657" w:rsidP="00133EB5">
      <w:pPr>
        <w:pStyle w:val="ListParagraph"/>
        <w:numPr>
          <w:ilvl w:val="0"/>
          <w:numId w:val="278"/>
        </w:numPr>
        <w:spacing w:before="3" w:line="237"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B95F24" w:rsidRPr="00704B48">
        <w:rPr>
          <w:sz w:val="24"/>
          <w:lang w:val="ru-RU"/>
        </w:rPr>
        <w:t>от</w:t>
      </w:r>
      <w:proofErr w:type="spellEnd"/>
      <w:r w:rsidRPr="00704B48">
        <w:rPr>
          <w:sz w:val="24"/>
          <w:lang w:val="ru-RU"/>
        </w:rPr>
        <w:t xml:space="preserve"> </w:t>
      </w:r>
      <w:r w:rsidR="00B95F24" w:rsidRPr="00704B48">
        <w:rPr>
          <w:sz w:val="24"/>
          <w:lang w:val="ru-RU"/>
        </w:rPr>
        <w:t>(</w:t>
      </w:r>
      <w:r w:rsidRPr="00704B48">
        <w:rPr>
          <w:sz w:val="24"/>
          <w:lang w:val="ru-RU"/>
        </w:rPr>
        <w:t>1</w:t>
      </w:r>
      <w:r w:rsidR="00B95F24" w:rsidRPr="00704B48">
        <w:rPr>
          <w:sz w:val="24"/>
          <w:lang w:val="ru-RU"/>
        </w:rPr>
        <w:t xml:space="preserve">) на </w:t>
      </w:r>
      <w:proofErr w:type="spellStart"/>
      <w:r w:rsidR="00B95F24" w:rsidRPr="00704B48">
        <w:rPr>
          <w:sz w:val="24"/>
          <w:lang w:val="ru-RU"/>
        </w:rPr>
        <w:t>овој</w:t>
      </w:r>
      <w:proofErr w:type="spellEnd"/>
      <w:r w:rsidR="00B95F24" w:rsidRPr="00704B48">
        <w:rPr>
          <w:sz w:val="24"/>
          <w:lang w:val="ru-RU"/>
        </w:rPr>
        <w:t xml:space="preserve"> член</w:t>
      </w:r>
      <w:r w:rsidRPr="00704B48">
        <w:rPr>
          <w:sz w:val="24"/>
          <w:lang w:val="ru-RU"/>
        </w:rPr>
        <w:t xml:space="preserve"> </w:t>
      </w:r>
      <w:proofErr w:type="spellStart"/>
      <w:r w:rsidRPr="00704B48">
        <w:rPr>
          <w:sz w:val="24"/>
          <w:lang w:val="ru-RU"/>
        </w:rPr>
        <w:t>противзаконито</w:t>
      </w:r>
      <w:proofErr w:type="spellEnd"/>
      <w:r w:rsidRPr="00704B48">
        <w:rPr>
          <w:sz w:val="24"/>
          <w:lang w:val="ru-RU"/>
        </w:rPr>
        <w:t xml:space="preserve">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службено</w:t>
      </w:r>
      <w:proofErr w:type="spellEnd"/>
      <w:r w:rsidRPr="00704B48">
        <w:rPr>
          <w:sz w:val="24"/>
          <w:lang w:val="ru-RU"/>
        </w:rPr>
        <w:t xml:space="preserve"> лице</w:t>
      </w:r>
      <w:r w:rsidR="00431589" w:rsidRPr="00704B48">
        <w:rPr>
          <w:sz w:val="24"/>
          <w:lang w:val="ru-RU"/>
        </w:rPr>
        <w:t xml:space="preserve"> во </w:t>
      </w:r>
      <w:proofErr w:type="spellStart"/>
      <w:r w:rsidR="00431589" w:rsidRPr="00704B48">
        <w:rPr>
          <w:sz w:val="24"/>
          <w:lang w:val="ru-RU"/>
        </w:rPr>
        <w:t>вршење</w:t>
      </w:r>
      <w:proofErr w:type="spellEnd"/>
      <w:r w:rsidR="00431589" w:rsidRPr="00704B48">
        <w:rPr>
          <w:sz w:val="24"/>
          <w:lang w:val="ru-RU"/>
        </w:rPr>
        <w:t xml:space="preserve"> на </w:t>
      </w:r>
      <w:proofErr w:type="spellStart"/>
      <w:r w:rsidR="00431589" w:rsidRPr="00704B48">
        <w:rPr>
          <w:sz w:val="24"/>
          <w:lang w:val="ru-RU"/>
        </w:rPr>
        <w:t>слу</w:t>
      </w:r>
      <w:r w:rsidR="005A0330" w:rsidRPr="00704B48">
        <w:rPr>
          <w:sz w:val="24"/>
          <w:lang w:val="ru-RU"/>
        </w:rPr>
        <w:t>жбата</w:t>
      </w:r>
      <w:proofErr w:type="spellEnd"/>
      <w:r w:rsidR="005A0330" w:rsidRPr="00704B48">
        <w:rPr>
          <w:sz w:val="24"/>
          <w:lang w:val="ru-RU"/>
        </w:rPr>
        <w:t xml:space="preserve"> </w:t>
      </w:r>
      <w:r w:rsidR="00431589" w:rsidRPr="00704B48">
        <w:rPr>
          <w:sz w:val="24"/>
          <w:lang w:val="ru-RU"/>
        </w:rPr>
        <w:t xml:space="preserve">или лице кое </w:t>
      </w:r>
      <w:proofErr w:type="spellStart"/>
      <w:r w:rsidR="00431589" w:rsidRPr="00704B48">
        <w:rPr>
          <w:sz w:val="24"/>
          <w:lang w:val="ru-RU"/>
        </w:rPr>
        <w:t>врши</w:t>
      </w:r>
      <w:proofErr w:type="spellEnd"/>
      <w:r w:rsidR="00431589" w:rsidRPr="00704B48">
        <w:rPr>
          <w:sz w:val="24"/>
          <w:lang w:val="ru-RU"/>
        </w:rPr>
        <w:t xml:space="preserve"> </w:t>
      </w:r>
      <w:proofErr w:type="spellStart"/>
      <w:r w:rsidR="00431589" w:rsidRPr="00704B48">
        <w:rPr>
          <w:sz w:val="24"/>
          <w:lang w:val="ru-RU"/>
        </w:rPr>
        <w:t>дејност</w:t>
      </w:r>
      <w:proofErr w:type="spellEnd"/>
      <w:r w:rsidR="00431589" w:rsidRPr="00704B48">
        <w:rPr>
          <w:sz w:val="24"/>
          <w:lang w:val="ru-RU"/>
        </w:rPr>
        <w:t xml:space="preserve"> од </w:t>
      </w:r>
      <w:proofErr w:type="spellStart"/>
      <w:r w:rsidR="00431589" w:rsidRPr="00704B48">
        <w:rPr>
          <w:sz w:val="24"/>
          <w:lang w:val="ru-RU"/>
        </w:rPr>
        <w:t>јавен</w:t>
      </w:r>
      <w:proofErr w:type="spellEnd"/>
      <w:r w:rsidR="00431589" w:rsidRPr="00704B48">
        <w:rPr>
          <w:sz w:val="24"/>
          <w:lang w:val="ru-RU"/>
        </w:rPr>
        <w:t xml:space="preserve"> интерес</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три</w:t>
      </w:r>
      <w:r w:rsidR="00B95F24"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ABC730F" w14:textId="77777777" w:rsidR="00437DEC" w:rsidRPr="00704B48" w:rsidRDefault="009F5657" w:rsidP="00133EB5">
      <w:pPr>
        <w:pStyle w:val="ListParagraph"/>
        <w:numPr>
          <w:ilvl w:val="0"/>
          <w:numId w:val="278"/>
        </w:numPr>
        <w:spacing w:line="287" w:lineRule="exact"/>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B95F24" w:rsidRPr="00704B48">
        <w:rPr>
          <w:sz w:val="24"/>
          <w:lang w:val="ru-RU"/>
        </w:rPr>
        <w:t xml:space="preserve"> </w:t>
      </w:r>
      <w:r w:rsidRPr="00704B48">
        <w:rPr>
          <w:sz w:val="24"/>
          <w:lang w:val="ru-RU"/>
        </w:rPr>
        <w:t>казна.</w:t>
      </w:r>
    </w:p>
    <w:p w14:paraId="3A96D80C" w14:textId="77777777" w:rsidR="00437DEC" w:rsidRPr="00704B48" w:rsidRDefault="009F5657" w:rsidP="00133EB5">
      <w:pPr>
        <w:pStyle w:val="ListParagraph"/>
        <w:numPr>
          <w:ilvl w:val="0"/>
          <w:numId w:val="278"/>
        </w:numPr>
        <w:spacing w:line="288" w:lineRule="exact"/>
        <w:ind w:left="0" w:right="50" w:firstLine="360"/>
        <w:rPr>
          <w:sz w:val="24"/>
          <w:lang w:val="ru-RU"/>
        </w:rPr>
      </w:pPr>
      <w:proofErr w:type="spellStart"/>
      <w:r w:rsidRPr="00704B48">
        <w:rPr>
          <w:sz w:val="24"/>
          <w:lang w:val="ru-RU"/>
        </w:rPr>
        <w:t>Гонењето</w:t>
      </w:r>
      <w:proofErr w:type="spellEnd"/>
      <w:r w:rsidRPr="00704B48">
        <w:rPr>
          <w:sz w:val="24"/>
          <w:lang w:val="ru-RU"/>
        </w:rPr>
        <w:t xml:space="preserve"> за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B95F24" w:rsidRPr="00704B48">
        <w:rPr>
          <w:sz w:val="24"/>
          <w:lang w:val="ru-RU"/>
        </w:rPr>
        <w:t>от</w:t>
      </w:r>
      <w:proofErr w:type="spellEnd"/>
      <w:r w:rsidRPr="00704B48">
        <w:rPr>
          <w:sz w:val="24"/>
          <w:lang w:val="ru-RU"/>
        </w:rPr>
        <w:t xml:space="preserve"> </w:t>
      </w:r>
      <w:r w:rsidR="00B95F24" w:rsidRPr="00704B48">
        <w:rPr>
          <w:sz w:val="24"/>
          <w:lang w:val="ru-RU"/>
        </w:rPr>
        <w:t>(</w:t>
      </w:r>
      <w:r w:rsidRPr="00704B48">
        <w:rPr>
          <w:sz w:val="24"/>
          <w:lang w:val="ru-RU"/>
        </w:rPr>
        <w:t>1</w:t>
      </w:r>
      <w:r w:rsidR="00B95F24" w:rsidRPr="00704B48">
        <w:rPr>
          <w:sz w:val="24"/>
          <w:lang w:val="ru-RU"/>
        </w:rPr>
        <w:t xml:space="preserve">) на </w:t>
      </w:r>
      <w:proofErr w:type="spellStart"/>
      <w:r w:rsidR="00B95F24" w:rsidRPr="00704B48">
        <w:rPr>
          <w:sz w:val="24"/>
          <w:lang w:val="ru-RU"/>
        </w:rPr>
        <w:t>овој</w:t>
      </w:r>
      <w:proofErr w:type="spellEnd"/>
      <w:r w:rsidR="00B95F24" w:rsidRPr="00704B48">
        <w:rPr>
          <w:sz w:val="24"/>
          <w:lang w:val="ru-RU"/>
        </w:rPr>
        <w:t xml:space="preserve"> член</w:t>
      </w:r>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 приватна</w:t>
      </w:r>
      <w:r w:rsidR="00B95F24" w:rsidRPr="00704B48">
        <w:rPr>
          <w:sz w:val="24"/>
          <w:lang w:val="ru-RU"/>
        </w:rPr>
        <w:t xml:space="preserve"> </w:t>
      </w:r>
      <w:proofErr w:type="spellStart"/>
      <w:r w:rsidRPr="00704B48">
        <w:rPr>
          <w:sz w:val="24"/>
          <w:lang w:val="ru-RU"/>
        </w:rPr>
        <w:t>тужба</w:t>
      </w:r>
      <w:proofErr w:type="spellEnd"/>
      <w:r w:rsidRPr="00704B48">
        <w:rPr>
          <w:sz w:val="24"/>
          <w:lang w:val="ru-RU"/>
        </w:rPr>
        <w:t>.</w:t>
      </w:r>
    </w:p>
    <w:p w14:paraId="47EB16C8" w14:textId="77777777" w:rsidR="00005836" w:rsidRPr="00704B48" w:rsidRDefault="00005836" w:rsidP="00133EB5">
      <w:pPr>
        <w:pStyle w:val="ListParagraph"/>
        <w:numPr>
          <w:ilvl w:val="0"/>
          <w:numId w:val="278"/>
        </w:numPr>
        <w:spacing w:line="288" w:lineRule="exact"/>
        <w:ind w:left="0" w:right="50" w:firstLine="360"/>
        <w:rPr>
          <w:sz w:val="24"/>
          <w:lang w:val="ru-RU"/>
        </w:rPr>
      </w:pPr>
      <w:proofErr w:type="spellStart"/>
      <w:r w:rsidRPr="00704B48">
        <w:rPr>
          <w:sz w:val="24"/>
          <w:lang w:val="ru-RU"/>
        </w:rPr>
        <w:t>Снимките</w:t>
      </w:r>
      <w:proofErr w:type="spellEnd"/>
      <w:r w:rsidRPr="00704B48">
        <w:rPr>
          <w:sz w:val="24"/>
          <w:lang w:val="ru-RU"/>
        </w:rPr>
        <w:t xml:space="preserve"> и </w:t>
      </w:r>
      <w:proofErr w:type="spellStart"/>
      <w:r w:rsidRPr="00704B48">
        <w:rPr>
          <w:sz w:val="24"/>
          <w:lang w:val="ru-RU"/>
        </w:rPr>
        <w:t>посебните</w:t>
      </w:r>
      <w:proofErr w:type="spellEnd"/>
      <w:r w:rsidRPr="00704B48">
        <w:rPr>
          <w:sz w:val="24"/>
          <w:lang w:val="ru-RU"/>
        </w:rPr>
        <w:t xml:space="preserve"> </w:t>
      </w:r>
      <w:proofErr w:type="spellStart"/>
      <w:r w:rsidRPr="00704B48">
        <w:rPr>
          <w:sz w:val="24"/>
          <w:lang w:val="ru-RU"/>
        </w:rPr>
        <w:t>уреди</w:t>
      </w:r>
      <w:proofErr w:type="spellEnd"/>
      <w:r w:rsidRPr="00704B48">
        <w:rPr>
          <w:sz w:val="24"/>
          <w:lang w:val="ru-RU"/>
        </w:rPr>
        <w:t xml:space="preserve"> со кои е </w:t>
      </w:r>
      <w:proofErr w:type="spellStart"/>
      <w:r w:rsidRPr="00704B48">
        <w:rPr>
          <w:sz w:val="24"/>
          <w:lang w:val="ru-RU"/>
        </w:rPr>
        <w:t>сторено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се </w:t>
      </w:r>
      <w:proofErr w:type="spellStart"/>
      <w:r w:rsidRPr="00704B48">
        <w:rPr>
          <w:sz w:val="24"/>
          <w:lang w:val="ru-RU"/>
        </w:rPr>
        <w:t>одземаат</w:t>
      </w:r>
      <w:proofErr w:type="spellEnd"/>
      <w:r w:rsidRPr="00704B48">
        <w:rPr>
          <w:sz w:val="24"/>
          <w:lang w:val="ru-RU"/>
        </w:rPr>
        <w:t>.</w:t>
      </w:r>
    </w:p>
    <w:p w14:paraId="20D5C901" w14:textId="15722E22" w:rsidR="00437DEC" w:rsidRPr="00704B48" w:rsidRDefault="00437DEC" w:rsidP="00133EB5">
      <w:pPr>
        <w:pStyle w:val="NoSpacing"/>
        <w:jc w:val="center"/>
        <w:rPr>
          <w:b/>
          <w:bCs/>
          <w:sz w:val="24"/>
          <w:szCs w:val="24"/>
          <w:lang w:val="ru-RU"/>
        </w:rPr>
      </w:pPr>
    </w:p>
    <w:p w14:paraId="0BFB8535" w14:textId="77777777" w:rsidR="00133EB5" w:rsidRPr="00704B48" w:rsidRDefault="009F5657" w:rsidP="00133EB5">
      <w:pPr>
        <w:pStyle w:val="NoSpacing"/>
        <w:jc w:val="center"/>
        <w:rPr>
          <w:b/>
          <w:bCs/>
          <w:sz w:val="24"/>
          <w:szCs w:val="24"/>
          <w:lang w:val="ru-RU"/>
        </w:rPr>
      </w:pPr>
      <w:proofErr w:type="spellStart"/>
      <w:r w:rsidRPr="00704B48">
        <w:rPr>
          <w:b/>
          <w:bCs/>
          <w:sz w:val="24"/>
          <w:szCs w:val="24"/>
          <w:lang w:val="ru-RU"/>
        </w:rPr>
        <w:t>Спречување</w:t>
      </w:r>
      <w:proofErr w:type="spellEnd"/>
      <w:r w:rsidRPr="00704B48">
        <w:rPr>
          <w:b/>
          <w:bCs/>
          <w:sz w:val="24"/>
          <w:szCs w:val="24"/>
          <w:lang w:val="ru-RU"/>
        </w:rPr>
        <w:t xml:space="preserve"> на </w:t>
      </w:r>
      <w:proofErr w:type="spellStart"/>
      <w:r w:rsidRPr="00704B48">
        <w:rPr>
          <w:b/>
          <w:bCs/>
          <w:sz w:val="24"/>
          <w:szCs w:val="24"/>
          <w:lang w:val="ru-RU"/>
        </w:rPr>
        <w:t>печатење</w:t>
      </w:r>
      <w:proofErr w:type="spellEnd"/>
      <w:r w:rsidR="00624AEA" w:rsidRPr="007517FC">
        <w:rPr>
          <w:b/>
          <w:bCs/>
          <w:sz w:val="24"/>
          <w:szCs w:val="24"/>
          <w:lang w:val="ru-RU"/>
        </w:rPr>
        <w:t xml:space="preserve"> и </w:t>
      </w:r>
      <w:proofErr w:type="spellStart"/>
      <w:r w:rsidR="00624AEA" w:rsidRPr="007517FC">
        <w:rPr>
          <w:b/>
          <w:bCs/>
          <w:sz w:val="24"/>
          <w:szCs w:val="24"/>
          <w:lang w:val="ru-RU"/>
        </w:rPr>
        <w:t>објавување</w:t>
      </w:r>
      <w:proofErr w:type="spellEnd"/>
      <w:r w:rsidR="00624AEA" w:rsidRPr="007517FC">
        <w:rPr>
          <w:b/>
          <w:bCs/>
          <w:sz w:val="24"/>
          <w:szCs w:val="24"/>
          <w:lang w:val="ru-RU"/>
        </w:rPr>
        <w:t xml:space="preserve"> </w:t>
      </w:r>
    </w:p>
    <w:p w14:paraId="4B31EC97" w14:textId="77777777" w:rsidR="00D6074D" w:rsidRPr="00704B48" w:rsidRDefault="00624AEA" w:rsidP="00133EB5">
      <w:pPr>
        <w:pStyle w:val="NoSpacing"/>
        <w:jc w:val="center"/>
        <w:rPr>
          <w:b/>
          <w:bCs/>
          <w:sz w:val="24"/>
          <w:szCs w:val="24"/>
          <w:lang w:val="ru-RU"/>
        </w:rPr>
      </w:pPr>
      <w:proofErr w:type="spellStart"/>
      <w:r w:rsidRPr="007517FC">
        <w:rPr>
          <w:b/>
          <w:bCs/>
          <w:sz w:val="24"/>
          <w:szCs w:val="24"/>
          <w:lang w:val="ru-RU"/>
        </w:rPr>
        <w:t>печатени</w:t>
      </w:r>
      <w:proofErr w:type="spellEnd"/>
      <w:r w:rsidRPr="007517FC">
        <w:rPr>
          <w:b/>
          <w:bCs/>
          <w:sz w:val="24"/>
          <w:szCs w:val="24"/>
          <w:lang w:val="ru-RU"/>
        </w:rPr>
        <w:t xml:space="preserve"> и </w:t>
      </w:r>
      <w:proofErr w:type="spellStart"/>
      <w:r w:rsidRPr="007517FC">
        <w:rPr>
          <w:b/>
          <w:bCs/>
          <w:sz w:val="24"/>
          <w:szCs w:val="24"/>
          <w:lang w:val="ru-RU"/>
        </w:rPr>
        <w:t>електронски</w:t>
      </w:r>
      <w:proofErr w:type="spellEnd"/>
      <w:r w:rsidRPr="007517FC">
        <w:rPr>
          <w:b/>
          <w:bCs/>
          <w:sz w:val="24"/>
          <w:szCs w:val="24"/>
          <w:lang w:val="ru-RU"/>
        </w:rPr>
        <w:t xml:space="preserve"> </w:t>
      </w:r>
      <w:proofErr w:type="spellStart"/>
      <w:r w:rsidRPr="007517FC">
        <w:rPr>
          <w:b/>
          <w:bCs/>
          <w:sz w:val="24"/>
          <w:szCs w:val="24"/>
          <w:lang w:val="ru-RU"/>
        </w:rPr>
        <w:t>изданија</w:t>
      </w:r>
      <w:proofErr w:type="spellEnd"/>
    </w:p>
    <w:p w14:paraId="554E2862" w14:textId="77777777" w:rsidR="00133EB5" w:rsidRPr="00704B48" w:rsidRDefault="00133EB5" w:rsidP="00133EB5">
      <w:pPr>
        <w:pStyle w:val="NoSpacing"/>
        <w:jc w:val="center"/>
        <w:rPr>
          <w:b/>
          <w:bCs/>
          <w:sz w:val="24"/>
          <w:szCs w:val="24"/>
          <w:lang w:val="ru-RU"/>
        </w:rPr>
      </w:pPr>
    </w:p>
    <w:p w14:paraId="3270150A" w14:textId="6BDCA6EC" w:rsidR="00437DEC" w:rsidRPr="007517FC" w:rsidRDefault="00624AEA" w:rsidP="007517FC">
      <w:pPr>
        <w:pStyle w:val="NoSpacing"/>
        <w:jc w:val="center"/>
        <w:rPr>
          <w:lang w:val="ru-RU"/>
        </w:rPr>
      </w:pPr>
      <w:r w:rsidRPr="007517FC">
        <w:rPr>
          <w:b/>
          <w:bCs/>
          <w:sz w:val="24"/>
          <w:szCs w:val="24"/>
          <w:lang w:val="ru-RU"/>
        </w:rPr>
        <w:t xml:space="preserve">Член </w:t>
      </w:r>
      <w:r w:rsidR="00614C0F" w:rsidRPr="00704B48">
        <w:rPr>
          <w:b/>
          <w:bCs/>
          <w:sz w:val="24"/>
          <w:szCs w:val="24"/>
        </w:rPr>
        <w:t>2</w:t>
      </w:r>
      <w:r w:rsidR="00BB0425" w:rsidRPr="00704B48">
        <w:rPr>
          <w:b/>
          <w:bCs/>
          <w:sz w:val="24"/>
          <w:szCs w:val="24"/>
          <w:lang w:val="mk-MK"/>
        </w:rPr>
        <w:t>1</w:t>
      </w:r>
      <w:r w:rsidR="001540F6" w:rsidRPr="00704B48">
        <w:rPr>
          <w:b/>
          <w:bCs/>
          <w:sz w:val="24"/>
          <w:szCs w:val="24"/>
        </w:rPr>
        <w:t>2</w:t>
      </w:r>
      <w:r w:rsidRPr="007517FC">
        <w:rPr>
          <w:b/>
          <w:bCs/>
          <w:sz w:val="24"/>
          <w:szCs w:val="24"/>
          <w:lang w:val="ru-RU"/>
        </w:rPr>
        <w:t xml:space="preserve"> (</w:t>
      </w:r>
      <w:proofErr w:type="spellStart"/>
      <w:r w:rsidRPr="007517FC">
        <w:rPr>
          <w:b/>
          <w:bCs/>
          <w:sz w:val="24"/>
          <w:szCs w:val="24"/>
          <w:lang w:val="ru-RU"/>
        </w:rPr>
        <w:t>претходен</w:t>
      </w:r>
      <w:proofErr w:type="spellEnd"/>
      <w:r w:rsidRPr="007517FC">
        <w:rPr>
          <w:b/>
          <w:bCs/>
          <w:sz w:val="24"/>
          <w:szCs w:val="24"/>
          <w:lang w:val="ru-RU"/>
        </w:rPr>
        <w:t xml:space="preserve"> </w:t>
      </w:r>
      <w:r w:rsidR="009F5657" w:rsidRPr="00704B48">
        <w:rPr>
          <w:b/>
          <w:bCs/>
          <w:sz w:val="24"/>
          <w:szCs w:val="24"/>
          <w:lang w:val="ru-RU"/>
        </w:rPr>
        <w:t>Член 154</w:t>
      </w:r>
      <w:r w:rsidRPr="007517FC">
        <w:rPr>
          <w:b/>
          <w:bCs/>
          <w:sz w:val="24"/>
          <w:szCs w:val="24"/>
          <w:lang w:val="ru-RU"/>
        </w:rPr>
        <w:t>)</w:t>
      </w:r>
    </w:p>
    <w:p w14:paraId="10E3E785" w14:textId="0AFC93F7" w:rsidR="00437DEC" w:rsidRPr="00704B48" w:rsidRDefault="009F5657" w:rsidP="00133EB5">
      <w:pPr>
        <w:pStyle w:val="ListParagraph"/>
        <w:numPr>
          <w:ilvl w:val="0"/>
          <w:numId w:val="276"/>
        </w:numPr>
        <w:spacing w:before="5" w:line="237" w:lineRule="auto"/>
        <w:ind w:firstLine="284"/>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gramStart"/>
      <w:r w:rsidRPr="00704B48">
        <w:rPr>
          <w:sz w:val="24"/>
          <w:lang w:val="ru-RU"/>
        </w:rPr>
        <w:t>со сила</w:t>
      </w:r>
      <w:proofErr w:type="gramEnd"/>
      <w:r w:rsidRPr="00704B48">
        <w:rPr>
          <w:sz w:val="24"/>
          <w:lang w:val="ru-RU"/>
        </w:rPr>
        <w:t xml:space="preserve"> или </w:t>
      </w:r>
      <w:proofErr w:type="spellStart"/>
      <w:r w:rsidRPr="00704B48">
        <w:rPr>
          <w:sz w:val="24"/>
          <w:lang w:val="ru-RU"/>
        </w:rPr>
        <w:t>сериозна</w:t>
      </w:r>
      <w:proofErr w:type="spellEnd"/>
      <w:r w:rsidRPr="00704B48">
        <w:rPr>
          <w:sz w:val="24"/>
          <w:lang w:val="ru-RU"/>
        </w:rPr>
        <w:t xml:space="preserve"> </w:t>
      </w:r>
      <w:proofErr w:type="spellStart"/>
      <w:r w:rsidRPr="00704B48">
        <w:rPr>
          <w:sz w:val="24"/>
          <w:lang w:val="ru-RU"/>
        </w:rPr>
        <w:t>закана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спречи</w:t>
      </w:r>
      <w:proofErr w:type="spellEnd"/>
      <w:r w:rsidRPr="00704B48">
        <w:rPr>
          <w:sz w:val="24"/>
          <w:lang w:val="ru-RU"/>
        </w:rPr>
        <w:t xml:space="preserve"> </w:t>
      </w:r>
      <w:proofErr w:type="spellStart"/>
      <w:r w:rsidRPr="00704B48">
        <w:rPr>
          <w:sz w:val="24"/>
          <w:lang w:val="ru-RU"/>
        </w:rPr>
        <w:t>печатење</w:t>
      </w:r>
      <w:proofErr w:type="spellEnd"/>
      <w:r w:rsidRPr="00704B48">
        <w:rPr>
          <w:sz w:val="24"/>
          <w:lang w:val="ru-RU"/>
        </w:rPr>
        <w:t xml:space="preserve">, </w:t>
      </w:r>
      <w:proofErr w:type="spellStart"/>
      <w:r w:rsidRPr="00704B48">
        <w:rPr>
          <w:sz w:val="24"/>
          <w:lang w:val="ru-RU"/>
        </w:rPr>
        <w:t>продажба</w:t>
      </w:r>
      <w:proofErr w:type="spellEnd"/>
      <w:r w:rsidRPr="00704B48">
        <w:rPr>
          <w:sz w:val="24"/>
          <w:lang w:val="ru-RU"/>
        </w:rPr>
        <w:t xml:space="preserve"> или </w:t>
      </w:r>
      <w:proofErr w:type="spellStart"/>
      <w:r w:rsidRPr="00704B48">
        <w:rPr>
          <w:sz w:val="24"/>
          <w:lang w:val="ru-RU"/>
        </w:rPr>
        <w:t>растурање</w:t>
      </w:r>
      <w:proofErr w:type="spellEnd"/>
      <w:r w:rsidRPr="00704B48">
        <w:rPr>
          <w:sz w:val="24"/>
          <w:lang w:val="ru-RU"/>
        </w:rPr>
        <w:t xml:space="preserve"> на книги, </w:t>
      </w:r>
      <w:proofErr w:type="spellStart"/>
      <w:r w:rsidRPr="00704B48">
        <w:rPr>
          <w:sz w:val="24"/>
          <w:lang w:val="ru-RU"/>
        </w:rPr>
        <w:t>списанија</w:t>
      </w:r>
      <w:proofErr w:type="spellEnd"/>
      <w:r w:rsidRPr="00704B48">
        <w:rPr>
          <w:sz w:val="24"/>
          <w:lang w:val="ru-RU"/>
        </w:rPr>
        <w:t xml:space="preserve">, </w:t>
      </w:r>
      <w:proofErr w:type="spellStart"/>
      <w:r w:rsidRPr="00704B48">
        <w:rPr>
          <w:sz w:val="24"/>
          <w:lang w:val="ru-RU"/>
        </w:rPr>
        <w:t>весници</w:t>
      </w:r>
      <w:proofErr w:type="spellEnd"/>
      <w:r w:rsidRPr="00704B48">
        <w:rPr>
          <w:sz w:val="24"/>
          <w:lang w:val="ru-RU"/>
        </w:rPr>
        <w:t xml:space="preserve"> или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печатени</w:t>
      </w:r>
      <w:proofErr w:type="spellEnd"/>
      <w:r w:rsidRPr="00704B48">
        <w:rPr>
          <w:sz w:val="24"/>
          <w:lang w:val="ru-RU"/>
        </w:rPr>
        <w:t xml:space="preserve"> </w:t>
      </w:r>
      <w:proofErr w:type="spellStart"/>
      <w:r w:rsidRPr="00704B48">
        <w:rPr>
          <w:sz w:val="24"/>
          <w:lang w:val="ru-RU"/>
        </w:rPr>
        <w:t>работ</w:t>
      </w:r>
      <w:r w:rsidR="00624AEA" w:rsidRPr="007517FC">
        <w:rPr>
          <w:sz w:val="24"/>
          <w:lang w:val="ru-RU"/>
        </w:rPr>
        <w:t>и</w:t>
      </w:r>
      <w:proofErr w:type="spellEnd"/>
      <w:r w:rsidR="00624AEA" w:rsidRPr="007517FC">
        <w:rPr>
          <w:sz w:val="24"/>
          <w:lang w:val="ru-RU"/>
        </w:rPr>
        <w:t xml:space="preserve"> и </w:t>
      </w:r>
      <w:proofErr w:type="spellStart"/>
      <w:r w:rsidR="00D6074D" w:rsidRPr="00704B48">
        <w:rPr>
          <w:sz w:val="24"/>
          <w:lang w:val="ru-RU"/>
        </w:rPr>
        <w:t>електронски</w:t>
      </w:r>
      <w:proofErr w:type="spellEnd"/>
      <w:r w:rsidR="00D6074D" w:rsidRPr="00704B48">
        <w:rPr>
          <w:sz w:val="24"/>
          <w:lang w:val="ru-RU"/>
        </w:rPr>
        <w:t xml:space="preserve"> </w:t>
      </w:r>
      <w:proofErr w:type="spellStart"/>
      <w:r w:rsidR="00D6074D" w:rsidRPr="00704B48">
        <w:rPr>
          <w:sz w:val="24"/>
          <w:lang w:val="ru-RU"/>
        </w:rPr>
        <w:t>изданија</w:t>
      </w:r>
      <w:proofErr w:type="spellEnd"/>
      <w:r w:rsidR="00133EB5" w:rsidRPr="00704B48">
        <w:rPr>
          <w:sz w:val="24"/>
          <w:lang w:val="ru-RU"/>
        </w:rPr>
        <w:t>,</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682CD7" w:rsidRPr="00704B48">
        <w:rPr>
          <w:sz w:val="24"/>
          <w:lang w:val="ru-RU"/>
        </w:rPr>
        <w:t xml:space="preserve"> </w:t>
      </w:r>
      <w:r w:rsidRPr="00704B48">
        <w:rPr>
          <w:sz w:val="24"/>
          <w:lang w:val="ru-RU"/>
        </w:rPr>
        <w:t>година.</w:t>
      </w:r>
    </w:p>
    <w:p w14:paraId="1235865A" w14:textId="77777777" w:rsidR="00437DEC" w:rsidRPr="00704B48" w:rsidRDefault="009F5657" w:rsidP="00133EB5">
      <w:pPr>
        <w:pStyle w:val="ListParagraph"/>
        <w:numPr>
          <w:ilvl w:val="0"/>
          <w:numId w:val="276"/>
        </w:numPr>
        <w:tabs>
          <w:tab w:val="left" w:pos="895"/>
        </w:tabs>
        <w:spacing w:before="1" w:line="237" w:lineRule="auto"/>
        <w:ind w:firstLine="284"/>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w:t>
      </w:r>
      <w:r w:rsidR="0043463C" w:rsidRPr="00704B48">
        <w:rPr>
          <w:sz w:val="24"/>
          <w:lang w:val="ru-RU"/>
        </w:rPr>
        <w:t>от</w:t>
      </w:r>
      <w:proofErr w:type="spellEnd"/>
      <w:r w:rsidRPr="00704B48">
        <w:rPr>
          <w:sz w:val="24"/>
          <w:lang w:val="ru-RU"/>
        </w:rPr>
        <w:t xml:space="preserve"> </w:t>
      </w:r>
      <w:r w:rsidR="0043463C" w:rsidRPr="00704B48">
        <w:rPr>
          <w:sz w:val="24"/>
          <w:lang w:val="ru-RU"/>
        </w:rPr>
        <w:t>(</w:t>
      </w:r>
      <w:r w:rsidRPr="00704B48">
        <w:rPr>
          <w:sz w:val="24"/>
          <w:lang w:val="ru-RU"/>
        </w:rPr>
        <w:t>1</w:t>
      </w:r>
      <w:r w:rsidR="0043463C" w:rsidRPr="00704B48">
        <w:rPr>
          <w:sz w:val="24"/>
          <w:lang w:val="ru-RU"/>
        </w:rPr>
        <w:t xml:space="preserve">) од </w:t>
      </w:r>
      <w:proofErr w:type="spellStart"/>
      <w:r w:rsidR="0043463C" w:rsidRPr="00704B48">
        <w:rPr>
          <w:sz w:val="24"/>
          <w:lang w:val="ru-RU"/>
        </w:rPr>
        <w:t>овој</w:t>
      </w:r>
      <w:proofErr w:type="spellEnd"/>
      <w:r w:rsidR="0043463C"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противправно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спречи</w:t>
      </w:r>
      <w:proofErr w:type="spellEnd"/>
      <w:r w:rsidRPr="00704B48">
        <w:rPr>
          <w:sz w:val="24"/>
          <w:lang w:val="ru-RU"/>
        </w:rPr>
        <w:t xml:space="preserve"> </w:t>
      </w:r>
      <w:proofErr w:type="spellStart"/>
      <w:r w:rsidRPr="00704B48">
        <w:rPr>
          <w:sz w:val="24"/>
          <w:lang w:val="ru-RU"/>
        </w:rPr>
        <w:t>емитирање</w:t>
      </w:r>
      <w:proofErr w:type="spellEnd"/>
      <w:r w:rsidRPr="00704B48">
        <w:rPr>
          <w:sz w:val="24"/>
          <w:lang w:val="ru-RU"/>
        </w:rPr>
        <w:t xml:space="preserve">, </w:t>
      </w:r>
      <w:proofErr w:type="spellStart"/>
      <w:r w:rsidRPr="00704B48">
        <w:rPr>
          <w:sz w:val="24"/>
          <w:lang w:val="ru-RU"/>
        </w:rPr>
        <w:t>продажба</w:t>
      </w:r>
      <w:proofErr w:type="spellEnd"/>
      <w:r w:rsidRPr="00704B48">
        <w:rPr>
          <w:sz w:val="24"/>
          <w:lang w:val="ru-RU"/>
        </w:rPr>
        <w:t xml:space="preserve"> или </w:t>
      </w:r>
      <w:proofErr w:type="spellStart"/>
      <w:r w:rsidRPr="00704B48">
        <w:rPr>
          <w:sz w:val="24"/>
          <w:lang w:val="ru-RU"/>
        </w:rPr>
        <w:t>растурање</w:t>
      </w:r>
      <w:proofErr w:type="spellEnd"/>
      <w:r w:rsidRPr="00704B48">
        <w:rPr>
          <w:sz w:val="24"/>
          <w:lang w:val="ru-RU"/>
        </w:rPr>
        <w:t xml:space="preserve"> на </w:t>
      </w:r>
      <w:proofErr w:type="spellStart"/>
      <w:r w:rsidRPr="00704B48">
        <w:rPr>
          <w:sz w:val="24"/>
          <w:lang w:val="ru-RU"/>
        </w:rPr>
        <w:t>снимен</w:t>
      </w:r>
      <w:proofErr w:type="spellEnd"/>
      <w:r w:rsidR="00682CD7" w:rsidRPr="00704B48">
        <w:rPr>
          <w:sz w:val="24"/>
          <w:lang w:val="ru-RU"/>
        </w:rPr>
        <w:t xml:space="preserve"> </w:t>
      </w:r>
      <w:proofErr w:type="spellStart"/>
      <w:r w:rsidRPr="00704B48">
        <w:rPr>
          <w:sz w:val="24"/>
          <w:lang w:val="ru-RU"/>
        </w:rPr>
        <w:t>материјал</w:t>
      </w:r>
      <w:proofErr w:type="spellEnd"/>
      <w:r w:rsidRPr="00704B48">
        <w:rPr>
          <w:sz w:val="24"/>
          <w:lang w:val="ru-RU"/>
        </w:rPr>
        <w:t>.</w:t>
      </w:r>
    </w:p>
    <w:p w14:paraId="2A6FE48B" w14:textId="77777777" w:rsidR="00D1726F" w:rsidRPr="00704B48" w:rsidRDefault="00D1726F" w:rsidP="000F29D4">
      <w:pPr>
        <w:pStyle w:val="NoSpacing"/>
        <w:rPr>
          <w:lang w:val="ru-RU"/>
        </w:rPr>
      </w:pPr>
    </w:p>
    <w:p w14:paraId="7AE5A220" w14:textId="77777777" w:rsidR="001540F6" w:rsidRPr="00704B48" w:rsidRDefault="001540F6" w:rsidP="000F29D4">
      <w:pPr>
        <w:pStyle w:val="BodyText"/>
        <w:rPr>
          <w:lang w:val="ru-RU"/>
        </w:rPr>
      </w:pPr>
    </w:p>
    <w:p w14:paraId="568993B2" w14:textId="77777777" w:rsidR="00D1726F" w:rsidRPr="007517FC" w:rsidRDefault="00FD4534" w:rsidP="007517FC">
      <w:pPr>
        <w:pStyle w:val="ListParagraph"/>
        <w:tabs>
          <w:tab w:val="left" w:pos="895"/>
        </w:tabs>
        <w:spacing w:before="1" w:line="237" w:lineRule="auto"/>
        <w:ind w:left="400"/>
        <w:jc w:val="center"/>
        <w:rPr>
          <w:b/>
          <w:sz w:val="24"/>
          <w:lang w:val="mk-MK"/>
        </w:rPr>
      </w:pPr>
      <w:r w:rsidRPr="00704B48">
        <w:rPr>
          <w:b/>
          <w:sz w:val="24"/>
          <w:lang w:val="ru-RU"/>
        </w:rPr>
        <w:t xml:space="preserve">Глава </w:t>
      </w:r>
      <w:proofErr w:type="spellStart"/>
      <w:r w:rsidR="00457CC3" w:rsidRPr="00704B48">
        <w:rPr>
          <w:b/>
          <w:sz w:val="24"/>
          <w:lang w:val="ru-RU"/>
        </w:rPr>
        <w:t>осумнаесет</w:t>
      </w:r>
      <w:r w:rsidR="00D47BF4" w:rsidRPr="00704B48">
        <w:rPr>
          <w:b/>
          <w:sz w:val="24"/>
          <w:lang w:val="ru-RU"/>
        </w:rPr>
        <w:t>та</w:t>
      </w:r>
      <w:proofErr w:type="spellEnd"/>
    </w:p>
    <w:p w14:paraId="76F3E70E" w14:textId="77777777" w:rsidR="00D1726F" w:rsidRPr="00704B48" w:rsidRDefault="00D1726F" w:rsidP="007517FC">
      <w:pPr>
        <w:pStyle w:val="ListParagraph"/>
        <w:tabs>
          <w:tab w:val="left" w:pos="895"/>
        </w:tabs>
        <w:spacing w:before="1" w:line="237" w:lineRule="auto"/>
        <w:ind w:left="400"/>
        <w:jc w:val="center"/>
        <w:rPr>
          <w:sz w:val="24"/>
          <w:lang w:val="ru-RU"/>
        </w:rPr>
      </w:pPr>
    </w:p>
    <w:p w14:paraId="05F40AA9" w14:textId="77777777" w:rsidR="00D1726F" w:rsidRPr="00704B48" w:rsidRDefault="00FD4534" w:rsidP="007517FC">
      <w:pPr>
        <w:pStyle w:val="ListParagraph"/>
        <w:tabs>
          <w:tab w:val="left" w:pos="895"/>
        </w:tabs>
        <w:spacing w:before="1" w:line="237" w:lineRule="auto"/>
        <w:ind w:left="400"/>
        <w:jc w:val="center"/>
        <w:rPr>
          <w:b/>
          <w:sz w:val="24"/>
          <w:lang w:val="ru-RU"/>
        </w:rPr>
      </w:pPr>
      <w:r w:rsidRPr="00704B48">
        <w:rPr>
          <w:b/>
          <w:sz w:val="24"/>
          <w:lang w:val="ru-RU"/>
        </w:rPr>
        <w:t xml:space="preserve">КРИВИЧНИ ДЕЛА ПРОТИВ </w:t>
      </w:r>
      <w:r w:rsidR="00C976B9" w:rsidRPr="00704B48">
        <w:rPr>
          <w:b/>
          <w:sz w:val="24"/>
          <w:lang w:val="ru-RU"/>
        </w:rPr>
        <w:t xml:space="preserve">ПРАВАТА ОД </w:t>
      </w:r>
      <w:r w:rsidRPr="00704B48">
        <w:rPr>
          <w:b/>
          <w:sz w:val="24"/>
          <w:lang w:val="ru-RU"/>
        </w:rPr>
        <w:t>РАБОТНИТЕ ОДНОСИ</w:t>
      </w:r>
    </w:p>
    <w:p w14:paraId="7E49B18F" w14:textId="77777777" w:rsidR="00D1726F" w:rsidRPr="00704B48" w:rsidRDefault="00D1726F" w:rsidP="007517FC">
      <w:pPr>
        <w:pStyle w:val="ListParagraph"/>
        <w:tabs>
          <w:tab w:val="left" w:pos="895"/>
        </w:tabs>
        <w:spacing w:before="1" w:line="237" w:lineRule="auto"/>
        <w:ind w:left="400"/>
        <w:jc w:val="center"/>
        <w:rPr>
          <w:b/>
          <w:sz w:val="24"/>
          <w:lang w:val="ru-RU"/>
        </w:rPr>
      </w:pPr>
    </w:p>
    <w:p w14:paraId="6C2DB5AE" w14:textId="77777777" w:rsidR="001540F6" w:rsidRPr="00704B48" w:rsidRDefault="001540F6" w:rsidP="00767C11">
      <w:pPr>
        <w:pStyle w:val="ListParagraph"/>
        <w:tabs>
          <w:tab w:val="left" w:pos="895"/>
        </w:tabs>
        <w:spacing w:before="1" w:line="237" w:lineRule="auto"/>
        <w:ind w:left="400"/>
        <w:jc w:val="center"/>
        <w:rPr>
          <w:b/>
          <w:sz w:val="24"/>
          <w:lang w:val="ru-RU"/>
        </w:rPr>
      </w:pPr>
    </w:p>
    <w:p w14:paraId="309FC26F" w14:textId="77777777" w:rsidR="006B1239" w:rsidRPr="00704B48" w:rsidRDefault="00624AEA" w:rsidP="00767C11">
      <w:pPr>
        <w:pStyle w:val="ListParagraph"/>
        <w:tabs>
          <w:tab w:val="left" w:pos="895"/>
        </w:tabs>
        <w:spacing w:before="1" w:line="237" w:lineRule="auto"/>
        <w:ind w:left="400"/>
        <w:jc w:val="center"/>
        <w:rPr>
          <w:b/>
          <w:sz w:val="24"/>
          <w:lang w:val="ru-RU"/>
        </w:rPr>
      </w:pPr>
      <w:proofErr w:type="spellStart"/>
      <w:r w:rsidRPr="007517FC">
        <w:rPr>
          <w:b/>
          <w:sz w:val="24"/>
          <w:lang w:val="ru-RU"/>
        </w:rPr>
        <w:t>Повреда</w:t>
      </w:r>
      <w:proofErr w:type="spellEnd"/>
      <w:r w:rsidRPr="007517FC">
        <w:rPr>
          <w:b/>
          <w:sz w:val="24"/>
          <w:lang w:val="ru-RU"/>
        </w:rPr>
        <w:t xml:space="preserve"> на </w:t>
      </w:r>
      <w:proofErr w:type="spellStart"/>
      <w:r w:rsidRPr="007517FC">
        <w:rPr>
          <w:b/>
          <w:sz w:val="24"/>
          <w:lang w:val="ru-RU"/>
        </w:rPr>
        <w:t>правата</w:t>
      </w:r>
      <w:proofErr w:type="spellEnd"/>
      <w:r w:rsidRPr="007517FC">
        <w:rPr>
          <w:b/>
          <w:sz w:val="24"/>
          <w:lang w:val="ru-RU"/>
        </w:rPr>
        <w:t xml:space="preserve"> од </w:t>
      </w:r>
      <w:proofErr w:type="spellStart"/>
      <w:r w:rsidRPr="007517FC">
        <w:rPr>
          <w:b/>
          <w:sz w:val="24"/>
          <w:lang w:val="ru-RU"/>
        </w:rPr>
        <w:t>работен</w:t>
      </w:r>
      <w:proofErr w:type="spellEnd"/>
      <w:r w:rsidRPr="007517FC">
        <w:rPr>
          <w:b/>
          <w:sz w:val="24"/>
          <w:lang w:val="ru-RU"/>
        </w:rPr>
        <w:t xml:space="preserve"> </w:t>
      </w:r>
      <w:proofErr w:type="spellStart"/>
      <w:r w:rsidRPr="007517FC">
        <w:rPr>
          <w:b/>
          <w:sz w:val="24"/>
          <w:lang w:val="ru-RU"/>
        </w:rPr>
        <w:t>одн</w:t>
      </w:r>
      <w:r w:rsidR="00FD4534" w:rsidRPr="00704B48">
        <w:rPr>
          <w:b/>
          <w:sz w:val="24"/>
          <w:lang w:val="ru-RU"/>
        </w:rPr>
        <w:t>о</w:t>
      </w:r>
      <w:r w:rsidR="006B1239" w:rsidRPr="00704B48">
        <w:rPr>
          <w:b/>
          <w:sz w:val="24"/>
          <w:lang w:val="ru-RU"/>
        </w:rPr>
        <w:t>с</w:t>
      </w:r>
      <w:proofErr w:type="spellEnd"/>
    </w:p>
    <w:p w14:paraId="7BF2D74A" w14:textId="77777777" w:rsidR="00D1726F" w:rsidRPr="007517FC" w:rsidRDefault="00D1726F" w:rsidP="007517FC">
      <w:pPr>
        <w:pStyle w:val="ListParagraph"/>
        <w:tabs>
          <w:tab w:val="left" w:pos="895"/>
        </w:tabs>
        <w:spacing w:before="1" w:line="237" w:lineRule="auto"/>
        <w:ind w:left="400"/>
        <w:jc w:val="center"/>
        <w:rPr>
          <w:b/>
          <w:sz w:val="24"/>
          <w:lang w:val="ru-RU"/>
        </w:rPr>
      </w:pPr>
    </w:p>
    <w:p w14:paraId="2E3A3037" w14:textId="16C51152" w:rsidR="00D1726F" w:rsidRPr="007517FC" w:rsidRDefault="00B31FFC" w:rsidP="007517FC">
      <w:pPr>
        <w:pStyle w:val="ListParagraph"/>
        <w:tabs>
          <w:tab w:val="left" w:pos="895"/>
        </w:tabs>
        <w:spacing w:before="1" w:line="237" w:lineRule="auto"/>
        <w:ind w:left="400"/>
        <w:jc w:val="center"/>
        <w:rPr>
          <w:b/>
          <w:sz w:val="24"/>
          <w:lang w:val="ru-RU"/>
        </w:rPr>
      </w:pPr>
      <w:r w:rsidRPr="00704B48">
        <w:rPr>
          <w:b/>
          <w:sz w:val="24"/>
          <w:lang w:val="ru-RU"/>
        </w:rPr>
        <w:t>Член 21</w:t>
      </w:r>
      <w:r w:rsidR="001540F6" w:rsidRPr="00704B48">
        <w:rPr>
          <w:b/>
          <w:sz w:val="24"/>
        </w:rPr>
        <w:t>3</w:t>
      </w:r>
      <w:r w:rsidR="004D1472" w:rsidRPr="00704B48">
        <w:rPr>
          <w:b/>
          <w:sz w:val="24"/>
          <w:lang w:val="ru-RU"/>
        </w:rPr>
        <w:t xml:space="preserve"> </w:t>
      </w:r>
      <w:r w:rsidRPr="00704B48">
        <w:rPr>
          <w:b/>
          <w:sz w:val="24"/>
          <w:lang w:val="ru-RU"/>
        </w:rPr>
        <w:t>(</w:t>
      </w:r>
      <w:proofErr w:type="spellStart"/>
      <w:r w:rsidRPr="00704B48">
        <w:rPr>
          <w:b/>
          <w:sz w:val="24"/>
          <w:lang w:val="ru-RU"/>
        </w:rPr>
        <w:t>претходен</w:t>
      </w:r>
      <w:proofErr w:type="spellEnd"/>
      <w:r w:rsidRPr="00704B48">
        <w:rPr>
          <w:b/>
          <w:sz w:val="24"/>
          <w:lang w:val="ru-RU"/>
        </w:rPr>
        <w:t xml:space="preserve"> </w:t>
      </w:r>
      <w:r w:rsidR="00624AEA" w:rsidRPr="007517FC">
        <w:rPr>
          <w:b/>
          <w:sz w:val="24"/>
          <w:lang w:val="ru-RU"/>
        </w:rPr>
        <w:t>Член 166</w:t>
      </w:r>
      <w:r w:rsidRPr="00704B48">
        <w:rPr>
          <w:b/>
          <w:sz w:val="24"/>
          <w:lang w:val="ru-RU"/>
        </w:rPr>
        <w:t>)</w:t>
      </w:r>
    </w:p>
    <w:p w14:paraId="09586B0D" w14:textId="21363F2C" w:rsidR="007F0376" w:rsidRPr="00704B48" w:rsidRDefault="00FD4534" w:rsidP="007F0376">
      <w:pPr>
        <w:pStyle w:val="ListParagraph"/>
        <w:numPr>
          <w:ilvl w:val="0"/>
          <w:numId w:val="526"/>
        </w:numPr>
        <w:spacing w:before="1" w:line="237" w:lineRule="auto"/>
        <w:ind w:left="0" w:right="5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свесно</w:t>
      </w:r>
      <w:proofErr w:type="spellEnd"/>
      <w:r w:rsidRPr="00704B48">
        <w:rPr>
          <w:sz w:val="24"/>
          <w:szCs w:val="24"/>
          <w:lang w:val="ru-RU"/>
        </w:rPr>
        <w:t xml:space="preserve"> не се </w:t>
      </w:r>
      <w:proofErr w:type="spellStart"/>
      <w:r w:rsidRPr="00704B48">
        <w:rPr>
          <w:sz w:val="24"/>
          <w:szCs w:val="24"/>
          <w:lang w:val="ru-RU"/>
        </w:rPr>
        <w:t>придржува</w:t>
      </w:r>
      <w:proofErr w:type="spellEnd"/>
      <w:r w:rsidRPr="00704B48">
        <w:rPr>
          <w:sz w:val="24"/>
          <w:szCs w:val="24"/>
          <w:lang w:val="ru-RU"/>
        </w:rPr>
        <w:t xml:space="preserve"> кон закон, друг </w:t>
      </w:r>
      <w:proofErr w:type="spellStart"/>
      <w:r w:rsidRPr="00704B48">
        <w:rPr>
          <w:sz w:val="24"/>
          <w:szCs w:val="24"/>
          <w:lang w:val="ru-RU"/>
        </w:rPr>
        <w:t>пропис</w:t>
      </w:r>
      <w:proofErr w:type="spellEnd"/>
      <w:r w:rsidRPr="00704B48">
        <w:rPr>
          <w:sz w:val="24"/>
          <w:szCs w:val="24"/>
          <w:lang w:val="ru-RU"/>
        </w:rPr>
        <w:t xml:space="preserve"> или </w:t>
      </w:r>
      <w:proofErr w:type="spellStart"/>
      <w:r w:rsidRPr="00704B48">
        <w:rPr>
          <w:sz w:val="24"/>
          <w:szCs w:val="24"/>
          <w:lang w:val="ru-RU"/>
        </w:rPr>
        <w:t>колективен</w:t>
      </w:r>
      <w:proofErr w:type="spellEnd"/>
      <w:r w:rsidRPr="00704B48">
        <w:rPr>
          <w:sz w:val="24"/>
          <w:szCs w:val="24"/>
          <w:lang w:val="ru-RU"/>
        </w:rPr>
        <w:t xml:space="preserve"> договор, за </w:t>
      </w:r>
      <w:proofErr w:type="spellStart"/>
      <w:r w:rsidRPr="00704B48">
        <w:rPr>
          <w:sz w:val="24"/>
          <w:szCs w:val="24"/>
          <w:lang w:val="ru-RU"/>
        </w:rPr>
        <w:t>засновање</w:t>
      </w:r>
      <w:proofErr w:type="spellEnd"/>
      <w:r w:rsidRPr="00704B48">
        <w:rPr>
          <w:sz w:val="24"/>
          <w:szCs w:val="24"/>
          <w:lang w:val="ru-RU"/>
        </w:rPr>
        <w:t xml:space="preserve"> или </w:t>
      </w:r>
      <w:proofErr w:type="spellStart"/>
      <w:r w:rsidRPr="00704B48">
        <w:rPr>
          <w:sz w:val="24"/>
          <w:szCs w:val="24"/>
          <w:lang w:val="ru-RU"/>
        </w:rPr>
        <w:t>престанок</w:t>
      </w:r>
      <w:proofErr w:type="spellEnd"/>
      <w:r w:rsidRPr="00704B48">
        <w:rPr>
          <w:sz w:val="24"/>
          <w:szCs w:val="24"/>
          <w:lang w:val="ru-RU"/>
        </w:rPr>
        <w:t xml:space="preserve"> на </w:t>
      </w:r>
      <w:proofErr w:type="spellStart"/>
      <w:r w:rsidRPr="00704B48">
        <w:rPr>
          <w:sz w:val="24"/>
          <w:szCs w:val="24"/>
          <w:lang w:val="ru-RU"/>
        </w:rPr>
        <w:t>работниот</w:t>
      </w:r>
      <w:proofErr w:type="spellEnd"/>
      <w:r w:rsidRPr="00704B48">
        <w:rPr>
          <w:sz w:val="24"/>
          <w:szCs w:val="24"/>
          <w:lang w:val="ru-RU"/>
        </w:rPr>
        <w:t xml:space="preserve"> </w:t>
      </w:r>
      <w:proofErr w:type="spellStart"/>
      <w:r w:rsidRPr="00704B48">
        <w:rPr>
          <w:sz w:val="24"/>
          <w:szCs w:val="24"/>
          <w:lang w:val="ru-RU"/>
        </w:rPr>
        <w:t>однос</w:t>
      </w:r>
      <w:proofErr w:type="spellEnd"/>
      <w:r w:rsidRPr="00704B48">
        <w:rPr>
          <w:sz w:val="24"/>
          <w:szCs w:val="24"/>
          <w:lang w:val="ru-RU"/>
        </w:rPr>
        <w:t xml:space="preserve">, за </w:t>
      </w:r>
      <w:proofErr w:type="spellStart"/>
      <w:r w:rsidRPr="00704B48">
        <w:rPr>
          <w:sz w:val="24"/>
          <w:szCs w:val="24"/>
          <w:lang w:val="ru-RU"/>
        </w:rPr>
        <w:t>платата</w:t>
      </w:r>
      <w:proofErr w:type="spellEnd"/>
      <w:r w:rsidRPr="00704B48">
        <w:rPr>
          <w:sz w:val="24"/>
          <w:szCs w:val="24"/>
          <w:lang w:val="ru-RU"/>
        </w:rPr>
        <w:t xml:space="preserve"> и </w:t>
      </w:r>
      <w:proofErr w:type="spellStart"/>
      <w:r w:rsidRPr="00704B48">
        <w:rPr>
          <w:sz w:val="24"/>
          <w:szCs w:val="24"/>
          <w:lang w:val="ru-RU"/>
        </w:rPr>
        <w:t>надоместоците</w:t>
      </w:r>
      <w:proofErr w:type="spellEnd"/>
      <w:r w:rsidRPr="00704B48">
        <w:rPr>
          <w:sz w:val="24"/>
          <w:szCs w:val="24"/>
          <w:lang w:val="ru-RU"/>
        </w:rPr>
        <w:t xml:space="preserve"> на </w:t>
      </w:r>
      <w:proofErr w:type="spellStart"/>
      <w:r w:rsidRPr="00704B48">
        <w:rPr>
          <w:sz w:val="24"/>
          <w:szCs w:val="24"/>
          <w:lang w:val="ru-RU"/>
        </w:rPr>
        <w:t>платата</w:t>
      </w:r>
      <w:proofErr w:type="spellEnd"/>
      <w:r w:rsidRPr="00704B48">
        <w:rPr>
          <w:sz w:val="24"/>
          <w:szCs w:val="24"/>
          <w:lang w:val="ru-RU"/>
        </w:rPr>
        <w:t xml:space="preserve">, </w:t>
      </w:r>
      <w:proofErr w:type="spellStart"/>
      <w:r w:rsidRPr="00704B48">
        <w:rPr>
          <w:sz w:val="24"/>
          <w:szCs w:val="24"/>
          <w:lang w:val="ru-RU"/>
        </w:rPr>
        <w:t>работно</w:t>
      </w:r>
      <w:proofErr w:type="spellEnd"/>
      <w:r w:rsidRPr="00704B48">
        <w:rPr>
          <w:sz w:val="24"/>
          <w:szCs w:val="24"/>
          <w:lang w:val="ru-RU"/>
        </w:rPr>
        <w:t xml:space="preserve"> </w:t>
      </w:r>
      <w:proofErr w:type="spellStart"/>
      <w:r w:rsidRPr="00704B48">
        <w:rPr>
          <w:sz w:val="24"/>
          <w:szCs w:val="24"/>
          <w:lang w:val="ru-RU"/>
        </w:rPr>
        <w:t>време</w:t>
      </w:r>
      <w:proofErr w:type="spellEnd"/>
      <w:r w:rsidRPr="00704B48">
        <w:rPr>
          <w:sz w:val="24"/>
          <w:szCs w:val="24"/>
          <w:lang w:val="ru-RU"/>
        </w:rPr>
        <w:t xml:space="preserve">, </w:t>
      </w:r>
      <w:proofErr w:type="spellStart"/>
      <w:r w:rsidRPr="00704B48">
        <w:rPr>
          <w:sz w:val="24"/>
          <w:szCs w:val="24"/>
          <w:lang w:val="ru-RU"/>
        </w:rPr>
        <w:t>одморот</w:t>
      </w:r>
      <w:proofErr w:type="spellEnd"/>
      <w:r w:rsidRPr="00704B48">
        <w:rPr>
          <w:sz w:val="24"/>
          <w:szCs w:val="24"/>
          <w:lang w:val="ru-RU"/>
        </w:rPr>
        <w:t xml:space="preserve"> или </w:t>
      </w:r>
      <w:proofErr w:type="spellStart"/>
      <w:r w:rsidRPr="00704B48">
        <w:rPr>
          <w:sz w:val="24"/>
          <w:szCs w:val="24"/>
          <w:lang w:val="ru-RU"/>
        </w:rPr>
        <w:t>отсуството</w:t>
      </w:r>
      <w:proofErr w:type="spellEnd"/>
      <w:r w:rsidRPr="00704B48">
        <w:rPr>
          <w:sz w:val="24"/>
          <w:szCs w:val="24"/>
          <w:lang w:val="ru-RU"/>
        </w:rPr>
        <w:t xml:space="preserve">, </w:t>
      </w:r>
      <w:proofErr w:type="spellStart"/>
      <w:r w:rsidRPr="00704B48">
        <w:rPr>
          <w:sz w:val="24"/>
          <w:szCs w:val="24"/>
          <w:lang w:val="ru-RU"/>
        </w:rPr>
        <w:t>заштитата</w:t>
      </w:r>
      <w:proofErr w:type="spellEnd"/>
      <w:r w:rsidRPr="00704B48">
        <w:rPr>
          <w:sz w:val="24"/>
          <w:szCs w:val="24"/>
          <w:lang w:val="ru-RU"/>
        </w:rPr>
        <w:t xml:space="preserve"> на жената, </w:t>
      </w:r>
      <w:proofErr w:type="spellStart"/>
      <w:r w:rsidRPr="00704B48">
        <w:rPr>
          <w:sz w:val="24"/>
          <w:szCs w:val="24"/>
          <w:lang w:val="ru-RU"/>
        </w:rPr>
        <w:t>младината</w:t>
      </w:r>
      <w:proofErr w:type="spellEnd"/>
      <w:r w:rsidRPr="00704B48">
        <w:rPr>
          <w:sz w:val="24"/>
          <w:szCs w:val="24"/>
          <w:lang w:val="ru-RU"/>
        </w:rPr>
        <w:t xml:space="preserve"> и </w:t>
      </w:r>
      <w:proofErr w:type="spellStart"/>
      <w:r w:rsidR="00B20A29" w:rsidRPr="00704B48">
        <w:rPr>
          <w:sz w:val="24"/>
          <w:szCs w:val="24"/>
          <w:lang w:val="ru-RU"/>
        </w:rPr>
        <w:t>лицата</w:t>
      </w:r>
      <w:proofErr w:type="spellEnd"/>
      <w:r w:rsidR="00B20A29" w:rsidRPr="00704B48">
        <w:rPr>
          <w:sz w:val="24"/>
          <w:szCs w:val="24"/>
          <w:lang w:val="ru-RU"/>
        </w:rPr>
        <w:t xml:space="preserve"> со </w:t>
      </w:r>
      <w:proofErr w:type="spellStart"/>
      <w:r w:rsidR="00B20A29" w:rsidRPr="00704B48">
        <w:rPr>
          <w:sz w:val="24"/>
          <w:szCs w:val="24"/>
          <w:lang w:val="ru-RU"/>
        </w:rPr>
        <w:t>попреченост</w:t>
      </w:r>
      <w:proofErr w:type="spellEnd"/>
      <w:r w:rsidR="00B20A29" w:rsidRPr="00704B48">
        <w:rPr>
          <w:sz w:val="24"/>
          <w:szCs w:val="24"/>
          <w:lang w:val="ru-RU"/>
        </w:rPr>
        <w:t xml:space="preserve"> </w:t>
      </w:r>
      <w:r w:rsidRPr="00704B48">
        <w:rPr>
          <w:sz w:val="24"/>
          <w:szCs w:val="24"/>
          <w:lang w:val="ru-RU"/>
        </w:rPr>
        <w:t xml:space="preserve">или за забрана на </w:t>
      </w:r>
      <w:proofErr w:type="spellStart"/>
      <w:r w:rsidRPr="00704B48">
        <w:rPr>
          <w:sz w:val="24"/>
          <w:szCs w:val="24"/>
          <w:lang w:val="ru-RU"/>
        </w:rPr>
        <w:t>прекувремената</w:t>
      </w:r>
      <w:proofErr w:type="spellEnd"/>
      <w:r w:rsidRPr="00704B48">
        <w:rPr>
          <w:sz w:val="24"/>
          <w:szCs w:val="24"/>
          <w:lang w:val="ru-RU"/>
        </w:rPr>
        <w:t xml:space="preserve"> или </w:t>
      </w:r>
      <w:proofErr w:type="spellStart"/>
      <w:r w:rsidRPr="00704B48">
        <w:rPr>
          <w:sz w:val="24"/>
          <w:szCs w:val="24"/>
          <w:lang w:val="ru-RU"/>
        </w:rPr>
        <w:t>ноќната</w:t>
      </w:r>
      <w:proofErr w:type="spellEnd"/>
      <w:r w:rsidRPr="00704B48">
        <w:rPr>
          <w:sz w:val="24"/>
          <w:szCs w:val="24"/>
          <w:lang w:val="ru-RU"/>
        </w:rPr>
        <w:t xml:space="preserve"> работа и со </w:t>
      </w:r>
      <w:proofErr w:type="spellStart"/>
      <w:r w:rsidRPr="00704B48">
        <w:rPr>
          <w:sz w:val="24"/>
          <w:szCs w:val="24"/>
          <w:lang w:val="ru-RU"/>
        </w:rPr>
        <w:t>тоа</w:t>
      </w:r>
      <w:proofErr w:type="spellEnd"/>
      <w:r w:rsidRPr="00704B48">
        <w:rPr>
          <w:sz w:val="24"/>
          <w:szCs w:val="24"/>
          <w:lang w:val="ru-RU"/>
        </w:rPr>
        <w:t xml:space="preserve"> повреди, </w:t>
      </w:r>
      <w:proofErr w:type="spellStart"/>
      <w:r w:rsidRPr="00704B48">
        <w:rPr>
          <w:sz w:val="24"/>
          <w:szCs w:val="24"/>
          <w:lang w:val="ru-RU"/>
        </w:rPr>
        <w:t>одземе</w:t>
      </w:r>
      <w:proofErr w:type="spellEnd"/>
      <w:r w:rsidRPr="00704B48">
        <w:rPr>
          <w:sz w:val="24"/>
          <w:szCs w:val="24"/>
          <w:lang w:val="ru-RU"/>
        </w:rPr>
        <w:t xml:space="preserve"> или </w:t>
      </w:r>
      <w:proofErr w:type="spellStart"/>
      <w:r w:rsidRPr="00704B48">
        <w:rPr>
          <w:sz w:val="24"/>
          <w:szCs w:val="24"/>
          <w:lang w:val="ru-RU"/>
        </w:rPr>
        <w:t>ограничи</w:t>
      </w:r>
      <w:proofErr w:type="spellEnd"/>
      <w:r w:rsidRPr="00704B48">
        <w:rPr>
          <w:sz w:val="24"/>
          <w:szCs w:val="24"/>
          <w:lang w:val="ru-RU"/>
        </w:rPr>
        <w:t xml:space="preserve"> право </w:t>
      </w:r>
      <w:proofErr w:type="spellStart"/>
      <w:r w:rsidRPr="00704B48">
        <w:rPr>
          <w:sz w:val="24"/>
          <w:szCs w:val="24"/>
          <w:lang w:val="ru-RU"/>
        </w:rPr>
        <w:t>што</w:t>
      </w:r>
      <w:proofErr w:type="spellEnd"/>
      <w:r w:rsidRPr="00704B48">
        <w:rPr>
          <w:sz w:val="24"/>
          <w:szCs w:val="24"/>
          <w:lang w:val="ru-RU"/>
        </w:rPr>
        <w:t xml:space="preserve"> на </w:t>
      </w:r>
      <w:proofErr w:type="spellStart"/>
      <w:r w:rsidRPr="00704B48">
        <w:rPr>
          <w:sz w:val="24"/>
          <w:szCs w:val="24"/>
          <w:lang w:val="ru-RU"/>
        </w:rPr>
        <w:t>работникот</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припаѓа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Pr="00704B48">
        <w:rPr>
          <w:sz w:val="24"/>
          <w:szCs w:val="24"/>
          <w:lang w:val="ru-RU"/>
        </w:rPr>
        <w:t>една</w:t>
      </w:r>
      <w:proofErr w:type="spellEnd"/>
      <w:r w:rsidRPr="00704B48">
        <w:rPr>
          <w:sz w:val="24"/>
          <w:szCs w:val="24"/>
          <w:lang w:val="ru-RU"/>
        </w:rPr>
        <w:t xml:space="preserve"> година</w:t>
      </w:r>
      <w:r w:rsidR="00133EB5" w:rsidRPr="00704B48">
        <w:rPr>
          <w:sz w:val="24"/>
          <w:szCs w:val="24"/>
          <w:lang w:val="ru-RU"/>
        </w:rPr>
        <w:t>.</w:t>
      </w:r>
    </w:p>
    <w:p w14:paraId="200F86A0" w14:textId="720957C2" w:rsidR="00FD4534" w:rsidRPr="00704B48" w:rsidRDefault="00211DE1" w:rsidP="007F0376">
      <w:pPr>
        <w:pStyle w:val="ListParagraph"/>
        <w:numPr>
          <w:ilvl w:val="0"/>
          <w:numId w:val="526"/>
        </w:numPr>
        <w:spacing w:before="1" w:line="237" w:lineRule="auto"/>
        <w:ind w:left="0" w:right="50"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w:t>
      </w:r>
      <w:r w:rsidR="00FD4534" w:rsidRPr="00704B48">
        <w:rPr>
          <w:sz w:val="24"/>
          <w:szCs w:val="24"/>
          <w:lang w:val="ru-RU"/>
        </w:rPr>
        <w:t>ој</w:t>
      </w:r>
      <w:proofErr w:type="spellEnd"/>
      <w:r w:rsidR="00FD4534" w:rsidRPr="00704B48">
        <w:rPr>
          <w:sz w:val="24"/>
          <w:szCs w:val="24"/>
          <w:lang w:val="ru-RU"/>
        </w:rPr>
        <w:t xml:space="preserve"> </w:t>
      </w:r>
      <w:proofErr w:type="spellStart"/>
      <w:r w:rsidR="00FD4534" w:rsidRPr="00704B48">
        <w:rPr>
          <w:sz w:val="24"/>
          <w:szCs w:val="24"/>
          <w:lang w:val="ru-RU"/>
        </w:rPr>
        <w:t>што</w:t>
      </w:r>
      <w:proofErr w:type="spellEnd"/>
      <w:r w:rsidR="00FD4534" w:rsidRPr="00704B48">
        <w:rPr>
          <w:sz w:val="24"/>
          <w:szCs w:val="24"/>
          <w:lang w:val="ru-RU"/>
        </w:rPr>
        <w:t xml:space="preserve"> </w:t>
      </w:r>
      <w:proofErr w:type="spellStart"/>
      <w:r w:rsidR="00FD4534" w:rsidRPr="00704B48">
        <w:rPr>
          <w:sz w:val="24"/>
          <w:szCs w:val="24"/>
          <w:lang w:val="ru-RU"/>
        </w:rPr>
        <w:t>ќе</w:t>
      </w:r>
      <w:proofErr w:type="spellEnd"/>
      <w:r w:rsidR="00FD4534" w:rsidRPr="00704B48">
        <w:rPr>
          <w:sz w:val="24"/>
          <w:szCs w:val="24"/>
          <w:lang w:val="ru-RU"/>
        </w:rPr>
        <w:t xml:space="preserve"> </w:t>
      </w:r>
      <w:proofErr w:type="spellStart"/>
      <w:r w:rsidR="00FD4534" w:rsidRPr="00704B48">
        <w:rPr>
          <w:sz w:val="24"/>
          <w:szCs w:val="24"/>
          <w:lang w:val="ru-RU"/>
        </w:rPr>
        <w:t>побара</w:t>
      </w:r>
      <w:proofErr w:type="spellEnd"/>
      <w:r w:rsidR="00FD4534" w:rsidRPr="00704B48">
        <w:rPr>
          <w:sz w:val="24"/>
          <w:szCs w:val="24"/>
          <w:lang w:val="ru-RU"/>
        </w:rPr>
        <w:t xml:space="preserve"> од работник да </w:t>
      </w:r>
      <w:proofErr w:type="spellStart"/>
      <w:r w:rsidR="00FD4534" w:rsidRPr="00704B48">
        <w:rPr>
          <w:sz w:val="24"/>
          <w:szCs w:val="24"/>
          <w:lang w:val="ru-RU"/>
        </w:rPr>
        <w:t>му</w:t>
      </w:r>
      <w:proofErr w:type="spellEnd"/>
      <w:r w:rsidR="00FD4534" w:rsidRPr="00704B48">
        <w:rPr>
          <w:sz w:val="24"/>
          <w:szCs w:val="24"/>
          <w:lang w:val="ru-RU"/>
        </w:rPr>
        <w:t xml:space="preserve"> </w:t>
      </w:r>
      <w:proofErr w:type="spellStart"/>
      <w:r w:rsidR="00FD4534" w:rsidRPr="00704B48">
        <w:rPr>
          <w:sz w:val="24"/>
          <w:szCs w:val="24"/>
          <w:lang w:val="ru-RU"/>
        </w:rPr>
        <w:t>врати</w:t>
      </w:r>
      <w:proofErr w:type="spellEnd"/>
      <w:r w:rsidR="00FD4534" w:rsidRPr="00704B48">
        <w:rPr>
          <w:sz w:val="24"/>
          <w:szCs w:val="24"/>
          <w:lang w:val="ru-RU"/>
        </w:rPr>
        <w:t xml:space="preserve"> или </w:t>
      </w:r>
      <w:proofErr w:type="spellStart"/>
      <w:r w:rsidR="00FD4534" w:rsidRPr="00704B48">
        <w:rPr>
          <w:sz w:val="24"/>
          <w:szCs w:val="24"/>
          <w:lang w:val="ru-RU"/>
        </w:rPr>
        <w:t>ќе</w:t>
      </w:r>
      <w:proofErr w:type="spellEnd"/>
      <w:r w:rsidR="00FD4534" w:rsidRPr="00704B48">
        <w:rPr>
          <w:sz w:val="24"/>
          <w:szCs w:val="24"/>
          <w:lang w:val="ru-RU"/>
        </w:rPr>
        <w:t xml:space="preserve"> прими </w:t>
      </w:r>
      <w:proofErr w:type="spellStart"/>
      <w:r w:rsidR="00FD4534" w:rsidRPr="00704B48">
        <w:rPr>
          <w:sz w:val="24"/>
          <w:szCs w:val="24"/>
          <w:lang w:val="ru-RU"/>
        </w:rPr>
        <w:t>одреден</w:t>
      </w:r>
      <w:proofErr w:type="spellEnd"/>
      <w:r w:rsidR="00FD4534" w:rsidRPr="00704B48">
        <w:rPr>
          <w:sz w:val="24"/>
          <w:szCs w:val="24"/>
          <w:lang w:val="ru-RU"/>
        </w:rPr>
        <w:t xml:space="preserve"> износ од плата или </w:t>
      </w:r>
      <w:proofErr w:type="spellStart"/>
      <w:r w:rsidR="00FD4534" w:rsidRPr="00704B48">
        <w:rPr>
          <w:sz w:val="24"/>
          <w:szCs w:val="24"/>
          <w:lang w:val="ru-RU"/>
        </w:rPr>
        <w:t>други</w:t>
      </w:r>
      <w:proofErr w:type="spellEnd"/>
      <w:r w:rsidR="00FD4534" w:rsidRPr="00704B48">
        <w:rPr>
          <w:sz w:val="24"/>
          <w:szCs w:val="24"/>
          <w:lang w:val="ru-RU"/>
        </w:rPr>
        <w:t xml:space="preserve"> </w:t>
      </w:r>
      <w:proofErr w:type="spellStart"/>
      <w:r w:rsidR="00FD4534" w:rsidRPr="00704B48">
        <w:rPr>
          <w:sz w:val="24"/>
          <w:szCs w:val="24"/>
          <w:lang w:val="ru-RU"/>
        </w:rPr>
        <w:t>надоместоци</w:t>
      </w:r>
      <w:proofErr w:type="spellEnd"/>
      <w:r w:rsidR="00FD4534" w:rsidRPr="00704B48">
        <w:rPr>
          <w:sz w:val="24"/>
          <w:szCs w:val="24"/>
          <w:lang w:val="ru-RU"/>
        </w:rPr>
        <w:t xml:space="preserve"> </w:t>
      </w:r>
      <w:proofErr w:type="spellStart"/>
      <w:r w:rsidR="00FD4534" w:rsidRPr="00704B48">
        <w:rPr>
          <w:sz w:val="24"/>
          <w:szCs w:val="24"/>
          <w:lang w:val="ru-RU"/>
        </w:rPr>
        <w:t>исплатени</w:t>
      </w:r>
      <w:proofErr w:type="spellEnd"/>
      <w:r w:rsidR="00FD4534" w:rsidRPr="00704B48">
        <w:rPr>
          <w:sz w:val="24"/>
          <w:szCs w:val="24"/>
          <w:lang w:val="ru-RU"/>
        </w:rPr>
        <w:t xml:space="preserve"> од </w:t>
      </w:r>
      <w:proofErr w:type="spellStart"/>
      <w:r w:rsidR="00FD4534" w:rsidRPr="00704B48">
        <w:rPr>
          <w:sz w:val="24"/>
          <w:szCs w:val="24"/>
          <w:lang w:val="ru-RU"/>
        </w:rPr>
        <w:t>работодавачот</w:t>
      </w:r>
      <w:proofErr w:type="spellEnd"/>
      <w:r w:rsidR="002669D4" w:rsidRPr="00704B48">
        <w:rPr>
          <w:sz w:val="24"/>
          <w:szCs w:val="24"/>
          <w:lang w:val="ru-RU"/>
        </w:rPr>
        <w:t>.</w:t>
      </w:r>
      <w:r w:rsidR="00457CC3" w:rsidRPr="00704B48">
        <w:rPr>
          <w:sz w:val="24"/>
          <w:szCs w:val="24"/>
          <w:lang w:val="ru-RU"/>
        </w:rPr>
        <w:t xml:space="preserve"> </w:t>
      </w:r>
    </w:p>
    <w:p w14:paraId="0EAC64BF" w14:textId="0C58E43E" w:rsidR="00FD4534" w:rsidRPr="00704B48" w:rsidRDefault="00FD4534" w:rsidP="007F0376">
      <w:pPr>
        <w:pStyle w:val="ListParagraph"/>
        <w:spacing w:before="1" w:line="237" w:lineRule="auto"/>
        <w:ind w:left="0" w:right="50" w:firstLine="360"/>
        <w:rPr>
          <w:sz w:val="24"/>
          <w:szCs w:val="24"/>
          <w:lang w:val="ru-RU"/>
        </w:rPr>
      </w:pPr>
      <w:r w:rsidRPr="00704B48">
        <w:rPr>
          <w:sz w:val="24"/>
          <w:szCs w:val="24"/>
          <w:lang w:val="ru-RU"/>
        </w:rPr>
        <w:t>(3)</w:t>
      </w:r>
      <w:r w:rsidRPr="00704B48">
        <w:rPr>
          <w:sz w:val="24"/>
          <w:szCs w:val="24"/>
          <w:lang w:val="ru-RU"/>
        </w:rPr>
        <w:tab/>
      </w:r>
      <w:proofErr w:type="spellStart"/>
      <w:r w:rsidR="009B40A5" w:rsidRPr="00704B48">
        <w:rPr>
          <w:sz w:val="24"/>
          <w:szCs w:val="24"/>
          <w:lang w:val="ru-RU"/>
        </w:rPr>
        <w:t>Р</w:t>
      </w:r>
      <w:r w:rsidRPr="00704B48">
        <w:rPr>
          <w:sz w:val="24"/>
          <w:szCs w:val="24"/>
          <w:lang w:val="ru-RU"/>
        </w:rPr>
        <w:t>аботодавачот</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gramStart"/>
      <w:r w:rsidRPr="00704B48">
        <w:rPr>
          <w:sz w:val="24"/>
          <w:szCs w:val="24"/>
          <w:lang w:val="ru-RU"/>
        </w:rPr>
        <w:t>на работник</w:t>
      </w:r>
      <w:proofErr w:type="gram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врачи отказ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го </w:t>
      </w:r>
      <w:proofErr w:type="spellStart"/>
      <w:r w:rsidRPr="00704B48">
        <w:rPr>
          <w:sz w:val="24"/>
          <w:szCs w:val="24"/>
          <w:lang w:val="ru-RU"/>
        </w:rPr>
        <w:t>пријавил</w:t>
      </w:r>
      <w:proofErr w:type="spellEnd"/>
      <w:r w:rsidRPr="00704B48">
        <w:rPr>
          <w:sz w:val="24"/>
          <w:szCs w:val="24"/>
          <w:lang w:val="ru-RU"/>
        </w:rPr>
        <w:t xml:space="preserve"> </w:t>
      </w:r>
      <w:proofErr w:type="spellStart"/>
      <w:r w:rsidRPr="00704B48">
        <w:rPr>
          <w:sz w:val="24"/>
          <w:szCs w:val="24"/>
          <w:lang w:val="ru-RU"/>
        </w:rPr>
        <w:t>работодавачот</w:t>
      </w:r>
      <w:proofErr w:type="spellEnd"/>
      <w:r w:rsidRPr="00704B48">
        <w:rPr>
          <w:sz w:val="24"/>
          <w:szCs w:val="24"/>
          <w:lang w:val="ru-RU"/>
        </w:rPr>
        <w:t xml:space="preserve"> или дал </w:t>
      </w:r>
      <w:proofErr w:type="spellStart"/>
      <w:r w:rsidRPr="00704B48">
        <w:rPr>
          <w:sz w:val="24"/>
          <w:szCs w:val="24"/>
          <w:lang w:val="ru-RU"/>
        </w:rPr>
        <w:t>исказ</w:t>
      </w:r>
      <w:proofErr w:type="spellEnd"/>
      <w:r w:rsidRPr="00704B48">
        <w:rPr>
          <w:sz w:val="24"/>
          <w:szCs w:val="24"/>
          <w:lang w:val="ru-RU"/>
        </w:rPr>
        <w:t xml:space="preserve"> во </w:t>
      </w:r>
      <w:proofErr w:type="spellStart"/>
      <w:r w:rsidRPr="00704B48">
        <w:rPr>
          <w:sz w:val="24"/>
          <w:szCs w:val="24"/>
          <w:lang w:val="ru-RU"/>
        </w:rPr>
        <w:t>својство</w:t>
      </w:r>
      <w:proofErr w:type="spellEnd"/>
      <w:r w:rsidRPr="00704B48">
        <w:rPr>
          <w:sz w:val="24"/>
          <w:szCs w:val="24"/>
          <w:lang w:val="ru-RU"/>
        </w:rPr>
        <w:t xml:space="preserve"> на </w:t>
      </w:r>
      <w:proofErr w:type="spellStart"/>
      <w:r w:rsidRPr="00704B48">
        <w:rPr>
          <w:sz w:val="24"/>
          <w:szCs w:val="24"/>
          <w:lang w:val="ru-RU"/>
        </w:rPr>
        <w:t>сведок</w:t>
      </w:r>
      <w:proofErr w:type="spellEnd"/>
      <w:r w:rsidRPr="00704B48">
        <w:rPr>
          <w:sz w:val="24"/>
          <w:szCs w:val="24"/>
          <w:lang w:val="ru-RU"/>
        </w:rPr>
        <w:t xml:space="preserve"> за </w:t>
      </w:r>
      <w:proofErr w:type="spellStart"/>
      <w:r w:rsidRPr="00704B48">
        <w:rPr>
          <w:sz w:val="24"/>
          <w:szCs w:val="24"/>
          <w:lang w:val="ru-RU"/>
        </w:rPr>
        <w:t>тоа</w:t>
      </w:r>
      <w:proofErr w:type="spellEnd"/>
      <w:r w:rsidRPr="00704B48">
        <w:rPr>
          <w:sz w:val="24"/>
          <w:szCs w:val="24"/>
          <w:lang w:val="ru-RU"/>
        </w:rPr>
        <w:t xml:space="preserve"> дека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побарал</w:t>
      </w:r>
      <w:proofErr w:type="spellEnd"/>
      <w:r w:rsidRPr="00704B48">
        <w:rPr>
          <w:sz w:val="24"/>
          <w:szCs w:val="24"/>
          <w:lang w:val="ru-RU"/>
        </w:rPr>
        <w:t xml:space="preserve"> на </w:t>
      </w:r>
      <w:proofErr w:type="spellStart"/>
      <w:r w:rsidRPr="00704B48">
        <w:rPr>
          <w:sz w:val="24"/>
          <w:szCs w:val="24"/>
          <w:lang w:val="ru-RU"/>
        </w:rPr>
        <w:t>работникот</w:t>
      </w:r>
      <w:proofErr w:type="spellEnd"/>
      <w:r w:rsidRPr="00704B48">
        <w:rPr>
          <w:sz w:val="24"/>
          <w:szCs w:val="24"/>
          <w:lang w:val="ru-RU"/>
        </w:rPr>
        <w:t xml:space="preserve"> да </w:t>
      </w:r>
      <w:proofErr w:type="spellStart"/>
      <w:r w:rsidRPr="00704B48">
        <w:rPr>
          <w:sz w:val="24"/>
          <w:szCs w:val="24"/>
          <w:lang w:val="ru-RU"/>
        </w:rPr>
        <w:t>врати</w:t>
      </w:r>
      <w:proofErr w:type="spellEnd"/>
      <w:r w:rsidRPr="00704B48">
        <w:rPr>
          <w:sz w:val="24"/>
          <w:szCs w:val="24"/>
          <w:lang w:val="ru-RU"/>
        </w:rPr>
        <w:t xml:space="preserve"> </w:t>
      </w:r>
      <w:proofErr w:type="spellStart"/>
      <w:r w:rsidRPr="00704B48">
        <w:rPr>
          <w:sz w:val="24"/>
          <w:szCs w:val="24"/>
          <w:lang w:val="ru-RU"/>
        </w:rPr>
        <w:t>одреден</w:t>
      </w:r>
      <w:proofErr w:type="spellEnd"/>
      <w:r w:rsidRPr="00704B48">
        <w:rPr>
          <w:sz w:val="24"/>
          <w:szCs w:val="24"/>
          <w:lang w:val="ru-RU"/>
        </w:rPr>
        <w:t xml:space="preserve"> износ од плата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надоместоци</w:t>
      </w:r>
      <w:proofErr w:type="spellEnd"/>
      <w:r w:rsidRPr="00704B48">
        <w:rPr>
          <w:sz w:val="24"/>
          <w:szCs w:val="24"/>
          <w:lang w:val="ru-RU"/>
        </w:rPr>
        <w:t xml:space="preserve"> </w:t>
      </w:r>
      <w:proofErr w:type="spellStart"/>
      <w:r w:rsidRPr="00704B48">
        <w:rPr>
          <w:sz w:val="24"/>
          <w:szCs w:val="24"/>
          <w:lang w:val="ru-RU"/>
        </w:rPr>
        <w:t>исплатени</w:t>
      </w:r>
      <w:proofErr w:type="spellEnd"/>
      <w:r w:rsidRPr="00704B48">
        <w:rPr>
          <w:sz w:val="24"/>
          <w:szCs w:val="24"/>
          <w:lang w:val="ru-RU"/>
        </w:rPr>
        <w:t xml:space="preserve"> од </w:t>
      </w:r>
      <w:proofErr w:type="spellStart"/>
      <w:r w:rsidRPr="00704B48">
        <w:rPr>
          <w:sz w:val="24"/>
          <w:szCs w:val="24"/>
          <w:lang w:val="ru-RU"/>
        </w:rPr>
        <w:t>работодавачот</w:t>
      </w:r>
      <w:proofErr w:type="spellEnd"/>
      <w:r w:rsidRPr="00704B48">
        <w:rPr>
          <w:sz w:val="24"/>
          <w:szCs w:val="24"/>
          <w:lang w:val="ru-RU"/>
        </w:rPr>
        <w:t xml:space="preserve"> или не го </w:t>
      </w:r>
      <w:proofErr w:type="spellStart"/>
      <w:r w:rsidRPr="00704B48">
        <w:rPr>
          <w:sz w:val="24"/>
          <w:szCs w:val="24"/>
          <w:lang w:val="ru-RU"/>
        </w:rPr>
        <w:t>вратил</w:t>
      </w:r>
      <w:proofErr w:type="spellEnd"/>
      <w:r w:rsidRPr="00704B48">
        <w:rPr>
          <w:sz w:val="24"/>
          <w:szCs w:val="24"/>
          <w:lang w:val="ru-RU"/>
        </w:rPr>
        <w:t xml:space="preserve"> </w:t>
      </w:r>
      <w:proofErr w:type="spellStart"/>
      <w:r w:rsidRPr="00704B48">
        <w:rPr>
          <w:sz w:val="24"/>
          <w:szCs w:val="24"/>
          <w:lang w:val="ru-RU"/>
        </w:rPr>
        <w:t>износот</w:t>
      </w:r>
      <w:proofErr w:type="spellEnd"/>
      <w:r w:rsidR="009B40A5" w:rsidRPr="00704B48">
        <w:rPr>
          <w:sz w:val="24"/>
          <w:szCs w:val="24"/>
          <w:lang w:val="ru-RU"/>
        </w:rPr>
        <w:t xml:space="preserve"> или </w:t>
      </w:r>
      <w:proofErr w:type="spellStart"/>
      <w:r w:rsidR="009B40A5" w:rsidRPr="00704B48">
        <w:rPr>
          <w:sz w:val="24"/>
          <w:szCs w:val="24"/>
          <w:lang w:val="ru-RU"/>
        </w:rPr>
        <w:t>пријавил</w:t>
      </w:r>
      <w:proofErr w:type="spellEnd"/>
      <w:r w:rsidR="009B40A5" w:rsidRPr="00704B48">
        <w:rPr>
          <w:sz w:val="24"/>
          <w:szCs w:val="24"/>
          <w:lang w:val="ru-RU"/>
        </w:rPr>
        <w:t xml:space="preserve"> </w:t>
      </w:r>
      <w:proofErr w:type="spellStart"/>
      <w:r w:rsidR="009B40A5" w:rsidRPr="00704B48">
        <w:rPr>
          <w:sz w:val="24"/>
          <w:szCs w:val="24"/>
          <w:lang w:val="ru-RU"/>
        </w:rPr>
        <w:t>корупција</w:t>
      </w:r>
      <w:proofErr w:type="spellEnd"/>
      <w:r w:rsidR="009B40A5" w:rsidRPr="00704B48">
        <w:rPr>
          <w:sz w:val="24"/>
          <w:szCs w:val="24"/>
          <w:lang w:val="ru-RU"/>
        </w:rPr>
        <w:t xml:space="preserve">, </w:t>
      </w:r>
      <w:proofErr w:type="spellStart"/>
      <w:r w:rsidR="009B40A5" w:rsidRPr="00704B48">
        <w:rPr>
          <w:sz w:val="24"/>
          <w:szCs w:val="24"/>
          <w:lang w:val="ru-RU"/>
        </w:rPr>
        <w:t>ќе</w:t>
      </w:r>
      <w:proofErr w:type="spellEnd"/>
      <w:r w:rsidR="009B40A5" w:rsidRPr="00704B48">
        <w:rPr>
          <w:sz w:val="24"/>
          <w:szCs w:val="24"/>
          <w:lang w:val="ru-RU"/>
        </w:rPr>
        <w:t xml:space="preserve"> се казни со затвор од шест </w:t>
      </w:r>
      <w:proofErr w:type="spellStart"/>
      <w:r w:rsidR="009B40A5" w:rsidRPr="00704B48">
        <w:rPr>
          <w:sz w:val="24"/>
          <w:szCs w:val="24"/>
          <w:lang w:val="ru-RU"/>
        </w:rPr>
        <w:t>месеци</w:t>
      </w:r>
      <w:proofErr w:type="spellEnd"/>
      <w:r w:rsidR="009B40A5" w:rsidRPr="00704B48">
        <w:rPr>
          <w:sz w:val="24"/>
          <w:szCs w:val="24"/>
          <w:lang w:val="ru-RU"/>
        </w:rPr>
        <w:t xml:space="preserve"> до три </w:t>
      </w:r>
      <w:proofErr w:type="spellStart"/>
      <w:r w:rsidR="009B40A5" w:rsidRPr="00704B48">
        <w:rPr>
          <w:sz w:val="24"/>
          <w:szCs w:val="24"/>
          <w:lang w:val="ru-RU"/>
        </w:rPr>
        <w:t>години</w:t>
      </w:r>
      <w:proofErr w:type="spellEnd"/>
      <w:r w:rsidRPr="00704B48">
        <w:rPr>
          <w:sz w:val="24"/>
          <w:szCs w:val="24"/>
          <w:lang w:val="ru-RU"/>
        </w:rPr>
        <w:t>.</w:t>
      </w:r>
    </w:p>
    <w:p w14:paraId="06A1A4D8" w14:textId="77777777" w:rsidR="00FD4534" w:rsidRPr="00704B48" w:rsidRDefault="00FD4534" w:rsidP="007F0376">
      <w:pPr>
        <w:pStyle w:val="ListParagraph"/>
        <w:spacing w:before="1" w:line="237" w:lineRule="auto"/>
        <w:ind w:left="0" w:right="50" w:firstLine="360"/>
        <w:rPr>
          <w:sz w:val="24"/>
          <w:szCs w:val="24"/>
          <w:lang w:val="ru-RU"/>
        </w:rPr>
      </w:pPr>
      <w:r w:rsidRPr="00704B48">
        <w:rPr>
          <w:sz w:val="24"/>
          <w:szCs w:val="24"/>
          <w:lang w:val="ru-RU"/>
        </w:rPr>
        <w:t>(4)</w:t>
      </w:r>
      <w:r w:rsidRPr="00704B48">
        <w:rPr>
          <w:sz w:val="24"/>
          <w:szCs w:val="24"/>
          <w:lang w:val="ru-RU"/>
        </w:rPr>
        <w:tab/>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p w14:paraId="023DA174" w14:textId="77777777" w:rsidR="00D1726F" w:rsidRPr="00704B48" w:rsidRDefault="00D1726F" w:rsidP="007517FC">
      <w:pPr>
        <w:pStyle w:val="NoSpacing"/>
        <w:rPr>
          <w:lang w:val="ru-RU"/>
        </w:rPr>
      </w:pPr>
    </w:p>
    <w:p w14:paraId="11678E59" w14:textId="4938D0CD" w:rsidR="00701C3E" w:rsidRPr="00704B48" w:rsidRDefault="001D46C2" w:rsidP="00701C3E">
      <w:pPr>
        <w:pStyle w:val="ListParagraph"/>
        <w:spacing w:before="1" w:line="237" w:lineRule="auto"/>
        <w:ind w:left="0" w:right="40" w:firstLine="0"/>
        <w:jc w:val="center"/>
        <w:rPr>
          <w:b/>
          <w:sz w:val="24"/>
          <w:lang w:val="ru-RU"/>
        </w:rPr>
      </w:pPr>
      <w:proofErr w:type="spellStart"/>
      <w:r w:rsidRPr="00704B48">
        <w:rPr>
          <w:b/>
          <w:sz w:val="24"/>
          <w:lang w:val="ru-RU"/>
        </w:rPr>
        <w:t>Вознемирување</w:t>
      </w:r>
      <w:proofErr w:type="spellEnd"/>
      <w:r w:rsidR="00620FC3" w:rsidRPr="00704B48">
        <w:rPr>
          <w:b/>
          <w:sz w:val="24"/>
          <w:lang w:val="ru-RU"/>
        </w:rPr>
        <w:t xml:space="preserve"> </w:t>
      </w:r>
      <w:proofErr w:type="gramStart"/>
      <w:r w:rsidR="00620FC3" w:rsidRPr="00704B48">
        <w:rPr>
          <w:b/>
          <w:sz w:val="24"/>
          <w:lang w:val="ru-RU"/>
        </w:rPr>
        <w:t>на работа</w:t>
      </w:r>
      <w:proofErr w:type="gramEnd"/>
      <w:r w:rsidR="00620FC3" w:rsidRPr="00704B48">
        <w:rPr>
          <w:b/>
          <w:sz w:val="24"/>
          <w:lang w:val="ru-RU"/>
        </w:rPr>
        <w:t xml:space="preserve"> </w:t>
      </w:r>
    </w:p>
    <w:p w14:paraId="4CCCB072" w14:textId="77777777" w:rsidR="00701C3E" w:rsidRPr="00704B48" w:rsidRDefault="00701C3E" w:rsidP="00701C3E">
      <w:pPr>
        <w:pStyle w:val="ListParagraph"/>
        <w:spacing w:before="1" w:line="237" w:lineRule="auto"/>
        <w:ind w:left="0" w:right="40" w:firstLine="0"/>
        <w:jc w:val="center"/>
        <w:rPr>
          <w:b/>
          <w:sz w:val="24"/>
          <w:lang w:val="ru-RU"/>
        </w:rPr>
      </w:pPr>
    </w:p>
    <w:p w14:paraId="6399D429" w14:textId="23AF1DBE" w:rsidR="00D1726F" w:rsidRPr="00704B48" w:rsidRDefault="00D6074D" w:rsidP="00701C3E">
      <w:pPr>
        <w:pStyle w:val="ListParagraph"/>
        <w:spacing w:before="1" w:line="237" w:lineRule="auto"/>
        <w:ind w:left="0" w:right="40" w:firstLine="0"/>
        <w:jc w:val="center"/>
        <w:rPr>
          <w:b/>
          <w:sz w:val="24"/>
          <w:lang w:val="ru-RU"/>
        </w:rPr>
      </w:pPr>
      <w:r w:rsidRPr="00704B48">
        <w:rPr>
          <w:b/>
          <w:sz w:val="24"/>
          <w:lang w:val="ru-RU"/>
        </w:rPr>
        <w:t>Ч</w:t>
      </w:r>
      <w:r w:rsidR="00620FC3" w:rsidRPr="00704B48">
        <w:rPr>
          <w:b/>
          <w:sz w:val="24"/>
          <w:lang w:val="ru-RU"/>
        </w:rPr>
        <w:t>лен</w:t>
      </w:r>
      <w:r w:rsidRPr="00704B48">
        <w:rPr>
          <w:b/>
          <w:sz w:val="24"/>
          <w:lang w:val="ru-RU"/>
        </w:rPr>
        <w:t xml:space="preserve"> 21</w:t>
      </w:r>
      <w:r w:rsidR="001540F6" w:rsidRPr="007517FC">
        <w:rPr>
          <w:b/>
          <w:sz w:val="24"/>
          <w:lang w:val="ru-RU"/>
        </w:rPr>
        <w:t>4</w:t>
      </w:r>
      <w:r w:rsidR="00A0104D" w:rsidRPr="00704B48">
        <w:rPr>
          <w:b/>
          <w:sz w:val="24"/>
          <w:lang w:val="ru-RU"/>
        </w:rPr>
        <w:t xml:space="preserve"> (нов</w:t>
      </w:r>
      <w:r w:rsidR="00BB0425" w:rsidRPr="00704B48">
        <w:rPr>
          <w:b/>
          <w:sz w:val="24"/>
          <w:lang w:val="ru-RU"/>
        </w:rPr>
        <w:t xml:space="preserve"> член</w:t>
      </w:r>
      <w:r w:rsidR="00A0104D" w:rsidRPr="00704B48">
        <w:rPr>
          <w:b/>
          <w:sz w:val="24"/>
          <w:lang w:val="ru-RU"/>
        </w:rPr>
        <w:t>)</w:t>
      </w:r>
    </w:p>
    <w:p w14:paraId="1F6D256D" w14:textId="16CA3081" w:rsidR="00D1726F" w:rsidRPr="00704B48" w:rsidRDefault="00624AEA" w:rsidP="007517FC">
      <w:pPr>
        <w:pStyle w:val="ListParagraph"/>
        <w:numPr>
          <w:ilvl w:val="0"/>
          <w:numId w:val="461"/>
        </w:numPr>
        <w:spacing w:before="1" w:line="237" w:lineRule="auto"/>
        <w:ind w:left="0" w:right="50" w:firstLine="360"/>
        <w:rPr>
          <w:sz w:val="24"/>
          <w:szCs w:val="24"/>
          <w:lang w:val="ru-RU"/>
        </w:rPr>
      </w:pPr>
      <w:proofErr w:type="spellStart"/>
      <w:r w:rsidRPr="007517FC">
        <w:rPr>
          <w:sz w:val="24"/>
          <w:szCs w:val="24"/>
          <w:lang w:val="ru-RU"/>
        </w:rPr>
        <w:t>Тој</w:t>
      </w:r>
      <w:proofErr w:type="spellEnd"/>
      <w:r w:rsidRPr="007517FC">
        <w:rPr>
          <w:sz w:val="24"/>
          <w:szCs w:val="24"/>
          <w:lang w:val="ru-RU"/>
        </w:rPr>
        <w:t xml:space="preserve"> </w:t>
      </w:r>
      <w:proofErr w:type="spellStart"/>
      <w:r w:rsidRPr="007517FC">
        <w:rPr>
          <w:sz w:val="24"/>
          <w:szCs w:val="24"/>
          <w:lang w:val="ru-RU"/>
        </w:rPr>
        <w:t>што</w:t>
      </w:r>
      <w:proofErr w:type="spellEnd"/>
      <w:r w:rsidRPr="007517FC">
        <w:rPr>
          <w:sz w:val="24"/>
          <w:szCs w:val="24"/>
          <w:lang w:val="ru-RU"/>
        </w:rPr>
        <w:t xml:space="preserve"> </w:t>
      </w:r>
      <w:proofErr w:type="gramStart"/>
      <w:r w:rsidRPr="007517FC">
        <w:rPr>
          <w:sz w:val="24"/>
          <w:szCs w:val="24"/>
          <w:lang w:val="ru-RU"/>
        </w:rPr>
        <w:t>на работа</w:t>
      </w:r>
      <w:proofErr w:type="gramEnd"/>
      <w:r w:rsidRPr="007517FC">
        <w:rPr>
          <w:sz w:val="24"/>
          <w:szCs w:val="24"/>
          <w:lang w:val="ru-RU"/>
        </w:rPr>
        <w:t xml:space="preserve"> или во </w:t>
      </w:r>
      <w:proofErr w:type="spellStart"/>
      <w:r w:rsidRPr="007517FC">
        <w:rPr>
          <w:sz w:val="24"/>
          <w:szCs w:val="24"/>
          <w:lang w:val="ru-RU"/>
        </w:rPr>
        <w:t>врска</w:t>
      </w:r>
      <w:proofErr w:type="spellEnd"/>
      <w:r w:rsidRPr="007517FC">
        <w:rPr>
          <w:sz w:val="24"/>
          <w:szCs w:val="24"/>
          <w:lang w:val="ru-RU"/>
        </w:rPr>
        <w:t xml:space="preserve"> со </w:t>
      </w:r>
      <w:proofErr w:type="spellStart"/>
      <w:r w:rsidRPr="007517FC">
        <w:rPr>
          <w:sz w:val="24"/>
          <w:szCs w:val="24"/>
          <w:lang w:val="ru-RU"/>
        </w:rPr>
        <w:t>работата</w:t>
      </w:r>
      <w:proofErr w:type="spellEnd"/>
      <w:r w:rsidRPr="007517FC">
        <w:rPr>
          <w:sz w:val="24"/>
          <w:szCs w:val="24"/>
          <w:lang w:val="ru-RU"/>
        </w:rPr>
        <w:t xml:space="preserve"> друг го </w:t>
      </w:r>
      <w:proofErr w:type="spellStart"/>
      <w:r w:rsidRPr="007517FC">
        <w:rPr>
          <w:sz w:val="24"/>
          <w:szCs w:val="24"/>
          <w:lang w:val="ru-RU"/>
        </w:rPr>
        <w:t>навредува</w:t>
      </w:r>
      <w:proofErr w:type="spellEnd"/>
      <w:r w:rsidRPr="007517FC">
        <w:rPr>
          <w:sz w:val="24"/>
          <w:szCs w:val="24"/>
          <w:lang w:val="ru-RU"/>
        </w:rPr>
        <w:t xml:space="preserve">, </w:t>
      </w:r>
      <w:proofErr w:type="spellStart"/>
      <w:r w:rsidRPr="007517FC">
        <w:rPr>
          <w:sz w:val="24"/>
          <w:szCs w:val="24"/>
          <w:lang w:val="ru-RU"/>
        </w:rPr>
        <w:t>понижува</w:t>
      </w:r>
      <w:proofErr w:type="spellEnd"/>
      <w:r w:rsidRPr="007517FC">
        <w:rPr>
          <w:sz w:val="24"/>
          <w:szCs w:val="24"/>
          <w:lang w:val="ru-RU"/>
        </w:rPr>
        <w:t xml:space="preserve">, </w:t>
      </w:r>
      <w:r w:rsidR="000B3FFD" w:rsidRPr="00704B48">
        <w:rPr>
          <w:sz w:val="24"/>
          <w:szCs w:val="24"/>
          <w:lang w:val="ru-RU"/>
        </w:rPr>
        <w:t xml:space="preserve">физички или психички го </w:t>
      </w:r>
      <w:proofErr w:type="spellStart"/>
      <w:r w:rsidR="000B3FFD" w:rsidRPr="00704B48">
        <w:rPr>
          <w:sz w:val="24"/>
          <w:szCs w:val="24"/>
          <w:lang w:val="ru-RU"/>
        </w:rPr>
        <w:t>злоставува</w:t>
      </w:r>
      <w:proofErr w:type="spellEnd"/>
      <w:r w:rsidRPr="007517FC">
        <w:rPr>
          <w:sz w:val="24"/>
          <w:szCs w:val="24"/>
          <w:lang w:val="ru-RU"/>
        </w:rPr>
        <w:t xml:space="preserve"> или на друг начин го </w:t>
      </w:r>
      <w:proofErr w:type="spellStart"/>
      <w:r w:rsidRPr="007517FC">
        <w:rPr>
          <w:sz w:val="24"/>
          <w:szCs w:val="24"/>
          <w:lang w:val="ru-RU"/>
        </w:rPr>
        <w:t>вознемирува</w:t>
      </w:r>
      <w:proofErr w:type="spellEnd"/>
      <w:r w:rsidRPr="007517FC">
        <w:rPr>
          <w:sz w:val="24"/>
          <w:szCs w:val="24"/>
          <w:lang w:val="ru-RU"/>
        </w:rPr>
        <w:t xml:space="preserve"> </w:t>
      </w:r>
      <w:r w:rsidR="00620FC3" w:rsidRPr="00704B48">
        <w:rPr>
          <w:sz w:val="24"/>
          <w:szCs w:val="24"/>
          <w:lang w:val="ru-RU"/>
        </w:rPr>
        <w:t xml:space="preserve">и со </w:t>
      </w:r>
      <w:proofErr w:type="spellStart"/>
      <w:r w:rsidR="00620FC3" w:rsidRPr="00704B48">
        <w:rPr>
          <w:sz w:val="24"/>
          <w:szCs w:val="24"/>
          <w:lang w:val="ru-RU"/>
        </w:rPr>
        <w:t>тоа</w:t>
      </w:r>
      <w:proofErr w:type="spellEnd"/>
      <w:r w:rsidR="00620FC3" w:rsidRPr="00704B48">
        <w:rPr>
          <w:sz w:val="24"/>
          <w:szCs w:val="24"/>
          <w:lang w:val="ru-RU"/>
        </w:rPr>
        <w:t xml:space="preserve"> го </w:t>
      </w:r>
      <w:proofErr w:type="spellStart"/>
      <w:r w:rsidR="00620FC3" w:rsidRPr="00704B48">
        <w:rPr>
          <w:sz w:val="24"/>
          <w:szCs w:val="24"/>
          <w:lang w:val="ru-RU"/>
        </w:rPr>
        <w:t>наруши</w:t>
      </w:r>
      <w:proofErr w:type="spellEnd"/>
      <w:r w:rsidR="00620FC3" w:rsidRPr="00704B48">
        <w:rPr>
          <w:sz w:val="24"/>
          <w:szCs w:val="24"/>
          <w:lang w:val="ru-RU"/>
        </w:rPr>
        <w:t xml:space="preserve"> </w:t>
      </w:r>
      <w:proofErr w:type="spellStart"/>
      <w:r w:rsidR="00620FC3" w:rsidRPr="00704B48">
        <w:rPr>
          <w:sz w:val="24"/>
          <w:szCs w:val="24"/>
          <w:lang w:val="ru-RU"/>
        </w:rPr>
        <w:t>неговото</w:t>
      </w:r>
      <w:proofErr w:type="spellEnd"/>
      <w:r w:rsidR="00620FC3" w:rsidRPr="00704B48">
        <w:rPr>
          <w:sz w:val="24"/>
          <w:szCs w:val="24"/>
          <w:lang w:val="ru-RU"/>
        </w:rPr>
        <w:t xml:space="preserve"> </w:t>
      </w:r>
      <w:proofErr w:type="spellStart"/>
      <w:r w:rsidR="00620FC3" w:rsidRPr="00704B48">
        <w:rPr>
          <w:sz w:val="24"/>
          <w:szCs w:val="24"/>
          <w:lang w:val="ru-RU"/>
        </w:rPr>
        <w:t>здравје</w:t>
      </w:r>
      <w:proofErr w:type="spellEnd"/>
      <w:r w:rsidR="006C2FD0" w:rsidRPr="00704B48">
        <w:rPr>
          <w:sz w:val="24"/>
          <w:szCs w:val="24"/>
          <w:lang w:val="ru-RU"/>
        </w:rPr>
        <w:t xml:space="preserve">, </w:t>
      </w:r>
      <w:proofErr w:type="spellStart"/>
      <w:r w:rsidR="006C2FD0" w:rsidRPr="00704B48">
        <w:rPr>
          <w:sz w:val="24"/>
          <w:szCs w:val="24"/>
          <w:lang w:val="ru-RU"/>
        </w:rPr>
        <w:t>ако</w:t>
      </w:r>
      <w:proofErr w:type="spellEnd"/>
      <w:r w:rsidR="006C2FD0" w:rsidRPr="00704B48">
        <w:rPr>
          <w:sz w:val="24"/>
          <w:szCs w:val="24"/>
          <w:lang w:val="ru-RU"/>
        </w:rPr>
        <w:t xml:space="preserve"> не се </w:t>
      </w:r>
      <w:proofErr w:type="spellStart"/>
      <w:r w:rsidR="006C2FD0" w:rsidRPr="00704B48">
        <w:rPr>
          <w:sz w:val="24"/>
          <w:szCs w:val="24"/>
          <w:lang w:val="ru-RU"/>
        </w:rPr>
        <w:t>исполнети</w:t>
      </w:r>
      <w:proofErr w:type="spellEnd"/>
      <w:r w:rsidR="006C2FD0" w:rsidRPr="00704B48">
        <w:rPr>
          <w:sz w:val="24"/>
          <w:szCs w:val="24"/>
          <w:lang w:val="ru-RU"/>
        </w:rPr>
        <w:t xml:space="preserve"> </w:t>
      </w:r>
      <w:proofErr w:type="spellStart"/>
      <w:r w:rsidR="006C2FD0" w:rsidRPr="00704B48">
        <w:rPr>
          <w:sz w:val="24"/>
          <w:szCs w:val="24"/>
          <w:lang w:val="ru-RU"/>
        </w:rPr>
        <w:t>обележјата</w:t>
      </w:r>
      <w:proofErr w:type="spellEnd"/>
      <w:r w:rsidR="006C2FD0" w:rsidRPr="00704B48">
        <w:rPr>
          <w:sz w:val="24"/>
          <w:szCs w:val="24"/>
          <w:lang w:val="ru-RU"/>
        </w:rPr>
        <w:t xml:space="preserve"> на </w:t>
      </w:r>
      <w:proofErr w:type="spellStart"/>
      <w:r w:rsidR="006C2FD0" w:rsidRPr="00704B48">
        <w:rPr>
          <w:sz w:val="24"/>
          <w:szCs w:val="24"/>
          <w:lang w:val="ru-RU"/>
        </w:rPr>
        <w:t>друго</w:t>
      </w:r>
      <w:proofErr w:type="spellEnd"/>
      <w:r w:rsidR="006C2FD0" w:rsidRPr="00704B48">
        <w:rPr>
          <w:sz w:val="24"/>
          <w:szCs w:val="24"/>
          <w:lang w:val="ru-RU"/>
        </w:rPr>
        <w:t xml:space="preserve"> </w:t>
      </w:r>
      <w:proofErr w:type="spellStart"/>
      <w:r w:rsidR="006C2FD0" w:rsidRPr="00704B48">
        <w:rPr>
          <w:sz w:val="24"/>
          <w:szCs w:val="24"/>
          <w:lang w:val="ru-RU"/>
        </w:rPr>
        <w:t>потешко</w:t>
      </w:r>
      <w:proofErr w:type="spellEnd"/>
      <w:r w:rsidR="006C2FD0" w:rsidRPr="00704B48">
        <w:rPr>
          <w:sz w:val="24"/>
          <w:szCs w:val="24"/>
          <w:lang w:val="ru-RU"/>
        </w:rPr>
        <w:t xml:space="preserve"> </w:t>
      </w:r>
      <w:proofErr w:type="spellStart"/>
      <w:r w:rsidR="006C2FD0" w:rsidRPr="00704B48">
        <w:rPr>
          <w:sz w:val="24"/>
          <w:szCs w:val="24"/>
          <w:lang w:val="ru-RU"/>
        </w:rPr>
        <w:t>кривично</w:t>
      </w:r>
      <w:proofErr w:type="spellEnd"/>
      <w:r w:rsidR="006C2FD0" w:rsidRPr="00704B48">
        <w:rPr>
          <w:sz w:val="24"/>
          <w:szCs w:val="24"/>
          <w:lang w:val="ru-RU"/>
        </w:rPr>
        <w:t xml:space="preserve"> дело,</w:t>
      </w:r>
      <w:r w:rsidR="00620FC3" w:rsidRPr="00704B48">
        <w:rPr>
          <w:sz w:val="24"/>
          <w:szCs w:val="24"/>
          <w:lang w:val="ru-RU"/>
        </w:rPr>
        <w:t xml:space="preserve"> </w:t>
      </w:r>
      <w:proofErr w:type="spellStart"/>
      <w:r w:rsidR="00620FC3" w:rsidRPr="00704B48">
        <w:rPr>
          <w:sz w:val="24"/>
          <w:szCs w:val="24"/>
          <w:lang w:val="ru-RU"/>
        </w:rPr>
        <w:t>ќе</w:t>
      </w:r>
      <w:proofErr w:type="spellEnd"/>
      <w:r w:rsidR="00620FC3" w:rsidRPr="00704B48">
        <w:rPr>
          <w:sz w:val="24"/>
          <w:szCs w:val="24"/>
          <w:lang w:val="ru-RU"/>
        </w:rPr>
        <w:t xml:space="preserve"> се казни со </w:t>
      </w:r>
      <w:proofErr w:type="spellStart"/>
      <w:r w:rsidR="00620FC3" w:rsidRPr="00704B48">
        <w:rPr>
          <w:sz w:val="24"/>
          <w:szCs w:val="24"/>
          <w:lang w:val="ru-RU"/>
        </w:rPr>
        <w:t>парична</w:t>
      </w:r>
      <w:proofErr w:type="spellEnd"/>
      <w:r w:rsidR="00620FC3" w:rsidRPr="00704B48">
        <w:rPr>
          <w:sz w:val="24"/>
          <w:szCs w:val="24"/>
          <w:lang w:val="ru-RU"/>
        </w:rPr>
        <w:t xml:space="preserve"> казна или со з</w:t>
      </w:r>
      <w:r w:rsidR="00D304E0" w:rsidRPr="00704B48">
        <w:rPr>
          <w:sz w:val="24"/>
          <w:szCs w:val="24"/>
          <w:lang w:val="ru-RU"/>
        </w:rPr>
        <w:t>а</w:t>
      </w:r>
      <w:r w:rsidR="00620FC3" w:rsidRPr="00704B48">
        <w:rPr>
          <w:sz w:val="24"/>
          <w:szCs w:val="24"/>
          <w:lang w:val="ru-RU"/>
        </w:rPr>
        <w:t xml:space="preserve">твор до </w:t>
      </w:r>
      <w:proofErr w:type="spellStart"/>
      <w:r w:rsidR="00620FC3" w:rsidRPr="00704B48">
        <w:rPr>
          <w:sz w:val="24"/>
          <w:szCs w:val="24"/>
          <w:lang w:val="ru-RU"/>
        </w:rPr>
        <w:t>една</w:t>
      </w:r>
      <w:proofErr w:type="spellEnd"/>
      <w:r w:rsidR="00620FC3" w:rsidRPr="00704B48">
        <w:rPr>
          <w:sz w:val="24"/>
          <w:szCs w:val="24"/>
          <w:lang w:val="ru-RU"/>
        </w:rPr>
        <w:t xml:space="preserve"> година.</w:t>
      </w:r>
    </w:p>
    <w:p w14:paraId="39419C17" w14:textId="77777777" w:rsidR="00D1726F" w:rsidRPr="007517FC" w:rsidRDefault="003D7726" w:rsidP="007517FC">
      <w:pPr>
        <w:pStyle w:val="ListParagraph"/>
        <w:numPr>
          <w:ilvl w:val="0"/>
          <w:numId w:val="461"/>
        </w:numPr>
        <w:spacing w:before="1" w:line="237" w:lineRule="auto"/>
        <w:ind w:left="0" w:right="50" w:firstLine="360"/>
        <w:rPr>
          <w:sz w:val="24"/>
          <w:szCs w:val="24"/>
          <w:lang w:val="ru-RU"/>
        </w:rPr>
      </w:pPr>
      <w:proofErr w:type="spellStart"/>
      <w:r w:rsidRPr="00704B48">
        <w:rPr>
          <w:sz w:val="24"/>
          <w:szCs w:val="24"/>
          <w:lang w:val="ru-RU"/>
        </w:rPr>
        <w:t>Гонењето</w:t>
      </w:r>
      <w:proofErr w:type="spellEnd"/>
      <w:r w:rsidRPr="00704B48">
        <w:rPr>
          <w:sz w:val="24"/>
          <w:szCs w:val="24"/>
          <w:lang w:val="ru-RU"/>
        </w:rPr>
        <w:t xml:space="preserve"> 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D6074D" w:rsidRPr="00704B48">
        <w:rPr>
          <w:sz w:val="24"/>
          <w:szCs w:val="24"/>
          <w:lang w:val="ru-RU"/>
        </w:rPr>
        <w:t>от</w:t>
      </w:r>
      <w:proofErr w:type="spellEnd"/>
      <w:r w:rsidR="00A0104D" w:rsidRPr="00704B48">
        <w:rPr>
          <w:sz w:val="24"/>
          <w:szCs w:val="24"/>
          <w:lang w:val="ru-RU"/>
        </w:rPr>
        <w:t xml:space="preserve"> </w:t>
      </w:r>
      <w:r w:rsidR="00D6074D" w:rsidRPr="00704B48">
        <w:rPr>
          <w:sz w:val="24"/>
          <w:szCs w:val="24"/>
          <w:lang w:val="ru-RU"/>
        </w:rPr>
        <w:t>(</w:t>
      </w:r>
      <w:r w:rsidRPr="00704B48">
        <w:rPr>
          <w:sz w:val="24"/>
          <w:szCs w:val="24"/>
          <w:lang w:val="ru-RU"/>
        </w:rPr>
        <w:t>1</w:t>
      </w:r>
      <w:r w:rsidR="00D6074D" w:rsidRPr="00704B48">
        <w:rPr>
          <w:sz w:val="24"/>
          <w:szCs w:val="24"/>
          <w:lang w:val="ru-RU"/>
        </w:rPr>
        <w:t xml:space="preserve">) на </w:t>
      </w:r>
      <w:proofErr w:type="spellStart"/>
      <w:r w:rsidR="00D6074D" w:rsidRPr="00704B48">
        <w:rPr>
          <w:sz w:val="24"/>
          <w:szCs w:val="24"/>
          <w:lang w:val="ru-RU"/>
        </w:rPr>
        <w:t>овој</w:t>
      </w:r>
      <w:proofErr w:type="spellEnd"/>
      <w:r w:rsidR="00D6074D" w:rsidRPr="00704B48">
        <w:rPr>
          <w:sz w:val="24"/>
          <w:szCs w:val="24"/>
          <w:lang w:val="ru-RU"/>
        </w:rPr>
        <w:t xml:space="preserve"> член</w:t>
      </w:r>
      <w:r w:rsidRPr="00704B48">
        <w:rPr>
          <w:sz w:val="24"/>
          <w:szCs w:val="24"/>
          <w:lang w:val="ru-RU"/>
        </w:rPr>
        <w:t xml:space="preserve"> се </w:t>
      </w:r>
      <w:proofErr w:type="spellStart"/>
      <w:r w:rsidRPr="00704B48">
        <w:rPr>
          <w:sz w:val="24"/>
          <w:szCs w:val="24"/>
          <w:lang w:val="ru-RU"/>
        </w:rPr>
        <w:t>презема</w:t>
      </w:r>
      <w:proofErr w:type="spellEnd"/>
      <w:r w:rsidRPr="00704B48">
        <w:rPr>
          <w:sz w:val="24"/>
          <w:szCs w:val="24"/>
          <w:lang w:val="ru-RU"/>
        </w:rPr>
        <w:t xml:space="preserve"> по предлог.</w:t>
      </w:r>
    </w:p>
    <w:p w14:paraId="250E01DD" w14:textId="77777777" w:rsidR="00D1726F" w:rsidRPr="00704B48" w:rsidRDefault="00D1726F" w:rsidP="007517FC">
      <w:pPr>
        <w:pStyle w:val="ListParagraph"/>
        <w:tabs>
          <w:tab w:val="left" w:pos="895"/>
        </w:tabs>
        <w:spacing w:before="1" w:line="237" w:lineRule="auto"/>
        <w:ind w:left="400"/>
        <w:jc w:val="center"/>
        <w:rPr>
          <w:b/>
          <w:sz w:val="24"/>
          <w:lang w:val="ru-RU"/>
        </w:rPr>
      </w:pPr>
    </w:p>
    <w:p w14:paraId="76D2B206" w14:textId="77777777" w:rsidR="00D1726F" w:rsidRPr="00704B48" w:rsidRDefault="00624AEA" w:rsidP="007517FC">
      <w:pPr>
        <w:pStyle w:val="ListParagraph"/>
        <w:tabs>
          <w:tab w:val="left" w:pos="895"/>
        </w:tabs>
        <w:spacing w:before="1" w:line="237" w:lineRule="auto"/>
        <w:ind w:left="400"/>
        <w:jc w:val="center"/>
        <w:rPr>
          <w:b/>
          <w:sz w:val="24"/>
          <w:lang w:val="ru-RU"/>
        </w:rPr>
      </w:pPr>
      <w:proofErr w:type="spellStart"/>
      <w:r w:rsidRPr="007517FC">
        <w:rPr>
          <w:b/>
          <w:sz w:val="24"/>
          <w:lang w:val="ru-RU"/>
        </w:rPr>
        <w:t>Повреда</w:t>
      </w:r>
      <w:proofErr w:type="spellEnd"/>
      <w:r w:rsidRPr="007517FC">
        <w:rPr>
          <w:b/>
          <w:sz w:val="24"/>
          <w:lang w:val="ru-RU"/>
        </w:rPr>
        <w:t xml:space="preserve"> на </w:t>
      </w:r>
      <w:proofErr w:type="spellStart"/>
      <w:r w:rsidRPr="007517FC">
        <w:rPr>
          <w:b/>
          <w:sz w:val="24"/>
          <w:lang w:val="ru-RU"/>
        </w:rPr>
        <w:t>правото</w:t>
      </w:r>
      <w:proofErr w:type="spellEnd"/>
      <w:r w:rsidRPr="007517FC">
        <w:rPr>
          <w:b/>
          <w:sz w:val="24"/>
          <w:lang w:val="ru-RU"/>
        </w:rPr>
        <w:t xml:space="preserve"> од </w:t>
      </w:r>
      <w:proofErr w:type="spellStart"/>
      <w:r w:rsidRPr="007517FC">
        <w:rPr>
          <w:b/>
          <w:sz w:val="24"/>
          <w:lang w:val="ru-RU"/>
        </w:rPr>
        <w:t>социјално</w:t>
      </w:r>
      <w:proofErr w:type="spellEnd"/>
      <w:r w:rsidRPr="007517FC">
        <w:rPr>
          <w:b/>
          <w:sz w:val="24"/>
          <w:lang w:val="ru-RU"/>
        </w:rPr>
        <w:t xml:space="preserve"> </w:t>
      </w:r>
      <w:proofErr w:type="spellStart"/>
      <w:r w:rsidRPr="007517FC">
        <w:rPr>
          <w:b/>
          <w:sz w:val="24"/>
          <w:lang w:val="ru-RU"/>
        </w:rPr>
        <w:t>осигурување</w:t>
      </w:r>
      <w:proofErr w:type="spellEnd"/>
      <w:r w:rsidRPr="007517FC">
        <w:rPr>
          <w:b/>
          <w:sz w:val="24"/>
          <w:lang w:val="ru-RU"/>
        </w:rPr>
        <w:t xml:space="preserve"> </w:t>
      </w:r>
    </w:p>
    <w:p w14:paraId="0C048EBD" w14:textId="77777777" w:rsidR="00D1726F" w:rsidRPr="00704B48" w:rsidRDefault="00D1726F" w:rsidP="007517FC">
      <w:pPr>
        <w:pStyle w:val="ListParagraph"/>
        <w:tabs>
          <w:tab w:val="left" w:pos="895"/>
        </w:tabs>
        <w:spacing w:before="1" w:line="237" w:lineRule="auto"/>
        <w:ind w:left="400"/>
        <w:jc w:val="center"/>
        <w:rPr>
          <w:b/>
          <w:sz w:val="24"/>
          <w:lang w:val="ru-RU"/>
        </w:rPr>
      </w:pPr>
    </w:p>
    <w:p w14:paraId="25E49432" w14:textId="65B387C6" w:rsidR="00D1726F" w:rsidRPr="00704B48" w:rsidRDefault="006B1239" w:rsidP="007F0376">
      <w:pPr>
        <w:pStyle w:val="ListParagraph"/>
        <w:tabs>
          <w:tab w:val="left" w:pos="895"/>
        </w:tabs>
        <w:spacing w:before="1" w:line="237" w:lineRule="auto"/>
        <w:ind w:left="400"/>
        <w:jc w:val="center"/>
        <w:rPr>
          <w:b/>
          <w:sz w:val="24"/>
          <w:lang w:val="ru-RU"/>
        </w:rPr>
      </w:pPr>
      <w:r w:rsidRPr="00704B48">
        <w:rPr>
          <w:b/>
          <w:sz w:val="24"/>
          <w:lang w:val="ru-RU"/>
        </w:rPr>
        <w:t>Член 21</w:t>
      </w:r>
      <w:r w:rsidR="001540F6" w:rsidRPr="007517FC">
        <w:rPr>
          <w:b/>
          <w:sz w:val="24"/>
          <w:lang w:val="ru-RU"/>
        </w:rPr>
        <w:t>5</w:t>
      </w:r>
      <w:r w:rsidRPr="00704B48">
        <w:rPr>
          <w:b/>
          <w:sz w:val="24"/>
          <w:lang w:val="ru-RU"/>
        </w:rPr>
        <w:t xml:space="preserve"> (</w:t>
      </w:r>
      <w:proofErr w:type="spellStart"/>
      <w:r w:rsidRPr="00704B48">
        <w:rPr>
          <w:b/>
          <w:sz w:val="24"/>
          <w:lang w:val="ru-RU"/>
        </w:rPr>
        <w:t>претходен</w:t>
      </w:r>
      <w:proofErr w:type="spellEnd"/>
      <w:r w:rsidRPr="00704B48">
        <w:rPr>
          <w:b/>
          <w:sz w:val="24"/>
          <w:lang w:val="ru-RU"/>
        </w:rPr>
        <w:t xml:space="preserve"> </w:t>
      </w:r>
      <w:r w:rsidR="007F0376" w:rsidRPr="00704B48">
        <w:rPr>
          <w:b/>
          <w:sz w:val="24"/>
          <w:lang w:val="ru-RU"/>
        </w:rPr>
        <w:t>Ч</w:t>
      </w:r>
      <w:r w:rsidRPr="00704B48">
        <w:rPr>
          <w:b/>
          <w:sz w:val="24"/>
          <w:lang w:val="ru-RU"/>
        </w:rPr>
        <w:t>лен 167)</w:t>
      </w:r>
    </w:p>
    <w:p w14:paraId="4D160A18" w14:textId="77777777" w:rsidR="00FD4534" w:rsidRPr="00704B48" w:rsidRDefault="00FD4534" w:rsidP="007F0376">
      <w:pPr>
        <w:pStyle w:val="ListParagraph"/>
        <w:spacing w:before="1" w:line="237" w:lineRule="auto"/>
        <w:ind w:left="0" w:right="-40" w:firstLine="360"/>
        <w:rPr>
          <w:sz w:val="24"/>
          <w:lang w:val="ru-RU"/>
        </w:rPr>
      </w:pPr>
      <w:r w:rsidRPr="00704B48">
        <w:rPr>
          <w:sz w:val="24"/>
          <w:lang w:val="ru-RU"/>
        </w:rPr>
        <w:t>(1)</w:t>
      </w:r>
      <w:r w:rsidRPr="00704B48">
        <w:rPr>
          <w:sz w:val="24"/>
          <w:lang w:val="ru-RU"/>
        </w:rPr>
        <w:tab/>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свесно</w:t>
      </w:r>
      <w:proofErr w:type="spellEnd"/>
      <w:r w:rsidRPr="00704B48">
        <w:rPr>
          <w:sz w:val="24"/>
          <w:lang w:val="ru-RU"/>
        </w:rPr>
        <w:t xml:space="preserve"> не се </w:t>
      </w:r>
      <w:proofErr w:type="spellStart"/>
      <w:r w:rsidRPr="00704B48">
        <w:rPr>
          <w:sz w:val="24"/>
          <w:lang w:val="ru-RU"/>
        </w:rPr>
        <w:t>придржува</w:t>
      </w:r>
      <w:proofErr w:type="spellEnd"/>
      <w:r w:rsidRPr="00704B48">
        <w:rPr>
          <w:sz w:val="24"/>
          <w:lang w:val="ru-RU"/>
        </w:rPr>
        <w:t xml:space="preserve"> кон закон, друг </w:t>
      </w:r>
      <w:proofErr w:type="spellStart"/>
      <w:r w:rsidRPr="00704B48">
        <w:rPr>
          <w:sz w:val="24"/>
          <w:lang w:val="ru-RU"/>
        </w:rPr>
        <w:t>пропис</w:t>
      </w:r>
      <w:proofErr w:type="spellEnd"/>
      <w:r w:rsidRPr="00704B48">
        <w:rPr>
          <w:sz w:val="24"/>
          <w:lang w:val="ru-RU"/>
        </w:rPr>
        <w:t xml:space="preserve"> или </w:t>
      </w:r>
      <w:proofErr w:type="spellStart"/>
      <w:r w:rsidRPr="00704B48">
        <w:rPr>
          <w:sz w:val="24"/>
          <w:lang w:val="ru-RU"/>
        </w:rPr>
        <w:t>колективен</w:t>
      </w:r>
      <w:proofErr w:type="spellEnd"/>
      <w:r w:rsidR="00A0104D" w:rsidRPr="00704B48">
        <w:rPr>
          <w:sz w:val="24"/>
          <w:lang w:val="ru-RU"/>
        </w:rPr>
        <w:t xml:space="preserve"> </w:t>
      </w:r>
      <w:r w:rsidRPr="00704B48">
        <w:rPr>
          <w:sz w:val="24"/>
          <w:lang w:val="ru-RU"/>
        </w:rPr>
        <w:t xml:space="preserve">договор, за </w:t>
      </w:r>
      <w:proofErr w:type="spellStart"/>
      <w:r w:rsidRPr="00704B48">
        <w:rPr>
          <w:sz w:val="24"/>
          <w:lang w:val="ru-RU"/>
        </w:rPr>
        <w:t>здравствено</w:t>
      </w:r>
      <w:proofErr w:type="spellEnd"/>
      <w:r w:rsidRPr="00704B48">
        <w:rPr>
          <w:sz w:val="24"/>
          <w:lang w:val="ru-RU"/>
        </w:rPr>
        <w:t xml:space="preserve">, </w:t>
      </w:r>
      <w:proofErr w:type="spellStart"/>
      <w:r w:rsidRPr="00704B48">
        <w:rPr>
          <w:sz w:val="24"/>
          <w:lang w:val="ru-RU"/>
        </w:rPr>
        <w:t>пензиско</w:t>
      </w:r>
      <w:proofErr w:type="spellEnd"/>
      <w:r w:rsidRPr="00704B48">
        <w:rPr>
          <w:sz w:val="24"/>
          <w:lang w:val="ru-RU"/>
        </w:rPr>
        <w:t xml:space="preserve"> и </w:t>
      </w:r>
      <w:proofErr w:type="spellStart"/>
      <w:r w:rsidRPr="00704B48">
        <w:rPr>
          <w:sz w:val="24"/>
          <w:lang w:val="ru-RU"/>
        </w:rPr>
        <w:t>инвалидско</w:t>
      </w:r>
      <w:proofErr w:type="spellEnd"/>
      <w:r w:rsidRPr="00704B48">
        <w:rPr>
          <w:sz w:val="24"/>
          <w:lang w:val="ru-RU"/>
        </w:rPr>
        <w:t xml:space="preserve"> </w:t>
      </w:r>
      <w:proofErr w:type="spellStart"/>
      <w:r w:rsidRPr="00704B48">
        <w:rPr>
          <w:sz w:val="24"/>
          <w:lang w:val="ru-RU"/>
        </w:rPr>
        <w:t>осигурување</w:t>
      </w:r>
      <w:proofErr w:type="spellEnd"/>
      <w:r w:rsidRPr="00704B48">
        <w:rPr>
          <w:sz w:val="24"/>
          <w:lang w:val="ru-RU"/>
        </w:rPr>
        <w:t xml:space="preserve"> и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видови</w:t>
      </w:r>
      <w:proofErr w:type="spellEnd"/>
      <w:r w:rsidRPr="00704B48">
        <w:rPr>
          <w:sz w:val="24"/>
          <w:lang w:val="ru-RU"/>
        </w:rPr>
        <w:t xml:space="preserve"> </w:t>
      </w:r>
      <w:proofErr w:type="spellStart"/>
      <w:r w:rsidRPr="00704B48">
        <w:rPr>
          <w:sz w:val="24"/>
          <w:lang w:val="ru-RU"/>
        </w:rPr>
        <w:t>социјално</w:t>
      </w:r>
      <w:proofErr w:type="spellEnd"/>
      <w:r w:rsidRPr="00704B48">
        <w:rPr>
          <w:sz w:val="24"/>
          <w:lang w:val="ru-RU"/>
        </w:rPr>
        <w:t xml:space="preserve"> </w:t>
      </w:r>
      <w:proofErr w:type="spellStart"/>
      <w:r w:rsidRPr="00704B48">
        <w:rPr>
          <w:sz w:val="24"/>
          <w:lang w:val="ru-RU"/>
        </w:rPr>
        <w:t>осигурување</w:t>
      </w:r>
      <w:proofErr w:type="spellEnd"/>
      <w:r w:rsidRPr="00704B48">
        <w:rPr>
          <w:sz w:val="24"/>
          <w:lang w:val="ru-RU"/>
        </w:rPr>
        <w:t xml:space="preserve"> и со </w:t>
      </w:r>
      <w:proofErr w:type="spellStart"/>
      <w:r w:rsidRPr="00704B48">
        <w:rPr>
          <w:sz w:val="24"/>
          <w:lang w:val="ru-RU"/>
        </w:rPr>
        <w:t>тоа</w:t>
      </w:r>
      <w:proofErr w:type="spellEnd"/>
      <w:r w:rsidRPr="00704B48">
        <w:rPr>
          <w:sz w:val="24"/>
          <w:lang w:val="ru-RU"/>
        </w:rPr>
        <w:t xml:space="preserve"> повреди, </w:t>
      </w:r>
      <w:proofErr w:type="spellStart"/>
      <w:r w:rsidRPr="00704B48">
        <w:rPr>
          <w:sz w:val="24"/>
          <w:lang w:val="ru-RU"/>
        </w:rPr>
        <w:t>одземе</w:t>
      </w:r>
      <w:proofErr w:type="spellEnd"/>
      <w:r w:rsidRPr="00704B48">
        <w:rPr>
          <w:sz w:val="24"/>
          <w:lang w:val="ru-RU"/>
        </w:rPr>
        <w:t xml:space="preserve"> или </w:t>
      </w:r>
      <w:proofErr w:type="spellStart"/>
      <w:r w:rsidRPr="00704B48">
        <w:rPr>
          <w:sz w:val="24"/>
          <w:lang w:val="ru-RU"/>
        </w:rPr>
        <w:t>ограничи</w:t>
      </w:r>
      <w:proofErr w:type="spellEnd"/>
      <w:r w:rsidRPr="00704B48">
        <w:rPr>
          <w:sz w:val="24"/>
          <w:lang w:val="ru-RU"/>
        </w:rPr>
        <w:t xml:space="preserve"> право </w:t>
      </w:r>
      <w:proofErr w:type="spellStart"/>
      <w:r w:rsidRPr="00704B48">
        <w:rPr>
          <w:sz w:val="24"/>
          <w:lang w:val="ru-RU"/>
        </w:rPr>
        <w:t>што</w:t>
      </w:r>
      <w:proofErr w:type="spellEnd"/>
      <w:r w:rsidRPr="00704B48">
        <w:rPr>
          <w:sz w:val="24"/>
          <w:lang w:val="ru-RU"/>
        </w:rPr>
        <w:t xml:space="preserve"> на </w:t>
      </w:r>
      <w:proofErr w:type="spellStart"/>
      <w:r w:rsidRPr="00704B48">
        <w:rPr>
          <w:sz w:val="24"/>
          <w:lang w:val="ru-RU"/>
        </w:rPr>
        <w:t>работникот</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припаѓа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Pr="00704B48">
        <w:rPr>
          <w:sz w:val="24"/>
          <w:lang w:val="ru-RU"/>
        </w:rPr>
        <w:t xml:space="preserve"> година.</w:t>
      </w:r>
    </w:p>
    <w:p w14:paraId="618E22F1" w14:textId="77777777" w:rsidR="00FD4534" w:rsidRPr="00704B48" w:rsidRDefault="00FD4534" w:rsidP="007F0376">
      <w:pPr>
        <w:pStyle w:val="ListParagraph"/>
        <w:spacing w:before="1" w:line="237" w:lineRule="auto"/>
        <w:ind w:left="0" w:right="-40" w:firstLine="360"/>
        <w:rPr>
          <w:sz w:val="24"/>
          <w:lang w:val="ru-RU"/>
        </w:rPr>
      </w:pPr>
      <w:r w:rsidRPr="00704B48">
        <w:rPr>
          <w:sz w:val="24"/>
          <w:lang w:val="ru-RU"/>
        </w:rPr>
        <w:t>(2)</w:t>
      </w:r>
      <w:r w:rsidRPr="00704B48">
        <w:rPr>
          <w:sz w:val="24"/>
          <w:lang w:val="ru-RU"/>
        </w:rPr>
        <w:tab/>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w:t>
      </w:r>
    </w:p>
    <w:p w14:paraId="24DF6ACB" w14:textId="77777777" w:rsidR="00D1726F" w:rsidRPr="00704B48" w:rsidRDefault="00D1726F" w:rsidP="007517FC">
      <w:pPr>
        <w:pStyle w:val="ListParagraph"/>
        <w:tabs>
          <w:tab w:val="left" w:pos="895"/>
        </w:tabs>
        <w:spacing w:before="1" w:line="237" w:lineRule="auto"/>
        <w:ind w:left="400"/>
        <w:jc w:val="center"/>
        <w:rPr>
          <w:b/>
          <w:sz w:val="24"/>
          <w:lang w:val="ru-RU"/>
        </w:rPr>
      </w:pPr>
    </w:p>
    <w:p w14:paraId="5D1C8153" w14:textId="77777777" w:rsidR="00D1726F" w:rsidRPr="00704B48" w:rsidRDefault="00624AEA" w:rsidP="007517FC">
      <w:pPr>
        <w:pStyle w:val="ListParagraph"/>
        <w:tabs>
          <w:tab w:val="left" w:pos="895"/>
        </w:tabs>
        <w:spacing w:before="1" w:line="237" w:lineRule="auto"/>
        <w:ind w:left="400"/>
        <w:jc w:val="center"/>
        <w:rPr>
          <w:b/>
          <w:sz w:val="24"/>
          <w:lang w:val="ru-RU"/>
        </w:rPr>
      </w:pPr>
      <w:proofErr w:type="spellStart"/>
      <w:r w:rsidRPr="007517FC">
        <w:rPr>
          <w:b/>
          <w:sz w:val="24"/>
          <w:lang w:val="ru-RU"/>
        </w:rPr>
        <w:t>Злоупотреба</w:t>
      </w:r>
      <w:proofErr w:type="spellEnd"/>
      <w:r w:rsidRPr="007517FC">
        <w:rPr>
          <w:b/>
          <w:sz w:val="24"/>
          <w:lang w:val="ru-RU"/>
        </w:rPr>
        <w:t xml:space="preserve"> на </w:t>
      </w:r>
      <w:proofErr w:type="spellStart"/>
      <w:r w:rsidRPr="007517FC">
        <w:rPr>
          <w:b/>
          <w:sz w:val="24"/>
          <w:lang w:val="ru-RU"/>
        </w:rPr>
        <w:t>правата</w:t>
      </w:r>
      <w:proofErr w:type="spellEnd"/>
      <w:r w:rsidRPr="007517FC">
        <w:rPr>
          <w:b/>
          <w:sz w:val="24"/>
          <w:lang w:val="ru-RU"/>
        </w:rPr>
        <w:t xml:space="preserve"> од </w:t>
      </w:r>
      <w:proofErr w:type="spellStart"/>
      <w:r w:rsidRPr="007517FC">
        <w:rPr>
          <w:b/>
          <w:sz w:val="24"/>
          <w:lang w:val="ru-RU"/>
        </w:rPr>
        <w:t>социјално</w:t>
      </w:r>
      <w:proofErr w:type="spellEnd"/>
      <w:r w:rsidRPr="007517FC">
        <w:rPr>
          <w:b/>
          <w:sz w:val="24"/>
          <w:lang w:val="ru-RU"/>
        </w:rPr>
        <w:t xml:space="preserve"> </w:t>
      </w:r>
      <w:proofErr w:type="spellStart"/>
      <w:r w:rsidRPr="007517FC">
        <w:rPr>
          <w:b/>
          <w:sz w:val="24"/>
          <w:lang w:val="ru-RU"/>
        </w:rPr>
        <w:t>осигурување</w:t>
      </w:r>
      <w:proofErr w:type="spellEnd"/>
    </w:p>
    <w:p w14:paraId="299A274B" w14:textId="77777777" w:rsidR="00D1726F" w:rsidRPr="007517FC" w:rsidRDefault="00D1726F" w:rsidP="007517FC">
      <w:pPr>
        <w:pStyle w:val="ListParagraph"/>
        <w:tabs>
          <w:tab w:val="left" w:pos="895"/>
        </w:tabs>
        <w:spacing w:before="1" w:line="237" w:lineRule="auto"/>
        <w:ind w:left="400"/>
        <w:jc w:val="center"/>
        <w:rPr>
          <w:b/>
          <w:sz w:val="24"/>
          <w:lang w:val="ru-RU"/>
        </w:rPr>
      </w:pPr>
    </w:p>
    <w:p w14:paraId="19E22F6E" w14:textId="336C98A3" w:rsidR="00D1726F" w:rsidRPr="007517FC" w:rsidRDefault="00F9083C" w:rsidP="007517FC">
      <w:pPr>
        <w:pStyle w:val="ListParagraph"/>
        <w:tabs>
          <w:tab w:val="left" w:pos="895"/>
        </w:tabs>
        <w:spacing w:before="1" w:line="237" w:lineRule="auto"/>
        <w:ind w:left="400"/>
        <w:jc w:val="center"/>
        <w:rPr>
          <w:b/>
          <w:sz w:val="24"/>
          <w:lang w:val="ru-RU"/>
        </w:rPr>
      </w:pPr>
      <w:r w:rsidRPr="00704B48">
        <w:rPr>
          <w:b/>
          <w:sz w:val="24"/>
          <w:lang w:val="ru-RU"/>
        </w:rPr>
        <w:t xml:space="preserve">Член </w:t>
      </w:r>
      <w:r w:rsidR="00A76BBB" w:rsidRPr="00704B48">
        <w:rPr>
          <w:b/>
          <w:sz w:val="24"/>
          <w:lang w:val="ru-RU"/>
        </w:rPr>
        <w:t>21</w:t>
      </w:r>
      <w:r w:rsidR="001540F6" w:rsidRPr="007517FC">
        <w:rPr>
          <w:b/>
          <w:sz w:val="24"/>
          <w:lang w:val="ru-RU"/>
        </w:rPr>
        <w:t>6</w:t>
      </w:r>
      <w:r w:rsidRPr="00704B48">
        <w:rPr>
          <w:b/>
          <w:sz w:val="24"/>
          <w:lang w:val="ru-RU"/>
        </w:rPr>
        <w:t xml:space="preserve"> (</w:t>
      </w:r>
      <w:proofErr w:type="spellStart"/>
      <w:r w:rsidRPr="00704B48">
        <w:rPr>
          <w:b/>
          <w:sz w:val="24"/>
          <w:lang w:val="ru-RU"/>
        </w:rPr>
        <w:t>претходен</w:t>
      </w:r>
      <w:proofErr w:type="spellEnd"/>
      <w:r w:rsidRPr="00704B48">
        <w:rPr>
          <w:b/>
          <w:sz w:val="24"/>
          <w:lang w:val="ru-RU"/>
        </w:rPr>
        <w:t xml:space="preserve"> </w:t>
      </w:r>
      <w:r w:rsidR="00624AEA" w:rsidRPr="007517FC">
        <w:rPr>
          <w:b/>
          <w:sz w:val="24"/>
          <w:lang w:val="ru-RU"/>
        </w:rPr>
        <w:t>Член 168</w:t>
      </w:r>
      <w:r w:rsidRPr="00704B48">
        <w:rPr>
          <w:b/>
          <w:sz w:val="24"/>
          <w:lang w:val="ru-RU"/>
        </w:rPr>
        <w:t>)</w:t>
      </w:r>
    </w:p>
    <w:p w14:paraId="154257DE" w14:textId="77777777" w:rsidR="00FD4534" w:rsidRPr="00704B48" w:rsidRDefault="00FD4534" w:rsidP="007F0376">
      <w:pPr>
        <w:pStyle w:val="ListParagraph"/>
        <w:spacing w:before="1" w:line="237"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симулирање</w:t>
      </w:r>
      <w:proofErr w:type="spellEnd"/>
      <w:r w:rsidRPr="00704B48">
        <w:rPr>
          <w:sz w:val="24"/>
          <w:lang w:val="ru-RU"/>
        </w:rPr>
        <w:t xml:space="preserve"> или </w:t>
      </w:r>
      <w:proofErr w:type="spellStart"/>
      <w:r w:rsidRPr="00704B48">
        <w:rPr>
          <w:sz w:val="24"/>
          <w:lang w:val="ru-RU"/>
        </w:rPr>
        <w:t>предизвикување</w:t>
      </w:r>
      <w:proofErr w:type="spellEnd"/>
      <w:r w:rsidRPr="00704B48">
        <w:rPr>
          <w:sz w:val="24"/>
          <w:lang w:val="ru-RU"/>
        </w:rPr>
        <w:t xml:space="preserve"> </w:t>
      </w:r>
      <w:proofErr w:type="spellStart"/>
      <w:r w:rsidRPr="00704B48">
        <w:rPr>
          <w:sz w:val="24"/>
          <w:lang w:val="ru-RU"/>
        </w:rPr>
        <w:t>болест</w:t>
      </w:r>
      <w:proofErr w:type="spellEnd"/>
      <w:r w:rsidRPr="00704B48">
        <w:rPr>
          <w:sz w:val="24"/>
          <w:lang w:val="ru-RU"/>
        </w:rPr>
        <w:t xml:space="preserve"> или </w:t>
      </w:r>
      <w:proofErr w:type="spellStart"/>
      <w:r w:rsidRPr="00704B48">
        <w:rPr>
          <w:sz w:val="24"/>
          <w:lang w:val="ru-RU"/>
        </w:rPr>
        <w:t>неспособност</w:t>
      </w:r>
      <w:proofErr w:type="spellEnd"/>
      <w:r w:rsidRPr="00704B48">
        <w:rPr>
          <w:sz w:val="24"/>
          <w:lang w:val="ru-RU"/>
        </w:rPr>
        <w:t xml:space="preserve"> за </w:t>
      </w:r>
      <w:proofErr w:type="spellStart"/>
      <w:r w:rsidRPr="00704B48">
        <w:rPr>
          <w:sz w:val="24"/>
          <w:lang w:val="ru-RU"/>
        </w:rPr>
        <w:t>работаќе</w:t>
      </w:r>
      <w:proofErr w:type="spellEnd"/>
      <w:r w:rsidRPr="00704B48">
        <w:rPr>
          <w:sz w:val="24"/>
          <w:lang w:val="ru-RU"/>
        </w:rPr>
        <w:t xml:space="preserve"> </w:t>
      </w:r>
      <w:proofErr w:type="spellStart"/>
      <w:r w:rsidRPr="00704B48">
        <w:rPr>
          <w:sz w:val="24"/>
          <w:lang w:val="ru-RU"/>
        </w:rPr>
        <w:t>оствари</w:t>
      </w:r>
      <w:proofErr w:type="spellEnd"/>
      <w:r w:rsidRPr="00704B48">
        <w:rPr>
          <w:sz w:val="24"/>
          <w:lang w:val="ru-RU"/>
        </w:rPr>
        <w:t xml:space="preserve"> право на </w:t>
      </w:r>
      <w:proofErr w:type="spellStart"/>
      <w:r w:rsidRPr="00704B48">
        <w:rPr>
          <w:sz w:val="24"/>
          <w:lang w:val="ru-RU"/>
        </w:rPr>
        <w:t>здравствено</w:t>
      </w:r>
      <w:proofErr w:type="spellEnd"/>
      <w:r w:rsidRPr="00704B48">
        <w:rPr>
          <w:sz w:val="24"/>
          <w:lang w:val="ru-RU"/>
        </w:rPr>
        <w:t xml:space="preserve">, </w:t>
      </w:r>
      <w:proofErr w:type="spellStart"/>
      <w:r w:rsidRPr="00704B48">
        <w:rPr>
          <w:sz w:val="24"/>
          <w:lang w:val="ru-RU"/>
        </w:rPr>
        <w:t>пензиско</w:t>
      </w:r>
      <w:proofErr w:type="spellEnd"/>
      <w:r w:rsidRPr="00704B48">
        <w:rPr>
          <w:sz w:val="24"/>
          <w:lang w:val="ru-RU"/>
        </w:rPr>
        <w:t xml:space="preserve"> и </w:t>
      </w:r>
      <w:proofErr w:type="spellStart"/>
      <w:r w:rsidRPr="00704B48">
        <w:rPr>
          <w:sz w:val="24"/>
          <w:lang w:val="ru-RU"/>
        </w:rPr>
        <w:t>инвалидско</w:t>
      </w:r>
      <w:proofErr w:type="spellEnd"/>
      <w:r w:rsidRPr="00704B48">
        <w:rPr>
          <w:sz w:val="24"/>
          <w:lang w:val="ru-RU"/>
        </w:rPr>
        <w:t xml:space="preserve"> </w:t>
      </w:r>
      <w:proofErr w:type="spellStart"/>
      <w:r w:rsidRPr="00704B48">
        <w:rPr>
          <w:sz w:val="24"/>
          <w:lang w:val="ru-RU"/>
        </w:rPr>
        <w:t>осигурување</w:t>
      </w:r>
      <w:proofErr w:type="spellEnd"/>
      <w:r w:rsidRPr="00704B48">
        <w:rPr>
          <w:sz w:val="24"/>
          <w:lang w:val="ru-RU"/>
        </w:rPr>
        <w:t xml:space="preserve"> и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видови</w:t>
      </w:r>
      <w:proofErr w:type="spellEnd"/>
      <w:r w:rsidRPr="00704B48">
        <w:rPr>
          <w:sz w:val="24"/>
          <w:lang w:val="ru-RU"/>
        </w:rPr>
        <w:t xml:space="preserve"> </w:t>
      </w:r>
      <w:proofErr w:type="spellStart"/>
      <w:r w:rsidRPr="00704B48">
        <w:rPr>
          <w:sz w:val="24"/>
          <w:lang w:val="ru-RU"/>
        </w:rPr>
        <w:t>социјално</w:t>
      </w:r>
      <w:proofErr w:type="spellEnd"/>
      <w:r w:rsidRPr="00704B48">
        <w:rPr>
          <w:sz w:val="24"/>
          <w:lang w:val="ru-RU"/>
        </w:rPr>
        <w:t xml:space="preserve"> </w:t>
      </w:r>
      <w:proofErr w:type="spellStart"/>
      <w:r w:rsidRPr="00704B48">
        <w:rPr>
          <w:sz w:val="24"/>
          <w:lang w:val="ru-RU"/>
        </w:rPr>
        <w:t>осигурување</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според</w:t>
      </w:r>
      <w:proofErr w:type="spellEnd"/>
      <w:r w:rsidRPr="00704B48">
        <w:rPr>
          <w:sz w:val="24"/>
          <w:lang w:val="ru-RU"/>
        </w:rPr>
        <w:t xml:space="preserve"> закон, друг </w:t>
      </w:r>
      <w:proofErr w:type="spellStart"/>
      <w:r w:rsidRPr="00704B48">
        <w:rPr>
          <w:sz w:val="24"/>
          <w:lang w:val="ru-RU"/>
        </w:rPr>
        <w:t>пропис</w:t>
      </w:r>
      <w:proofErr w:type="spellEnd"/>
      <w:r w:rsidRPr="00704B48">
        <w:rPr>
          <w:sz w:val="24"/>
          <w:lang w:val="ru-RU"/>
        </w:rPr>
        <w:t xml:space="preserve"> или </w:t>
      </w:r>
      <w:proofErr w:type="spellStart"/>
      <w:r w:rsidRPr="00704B48">
        <w:rPr>
          <w:sz w:val="24"/>
          <w:lang w:val="ru-RU"/>
        </w:rPr>
        <w:t>колективен</w:t>
      </w:r>
      <w:proofErr w:type="spellEnd"/>
      <w:r w:rsidRPr="00704B48">
        <w:rPr>
          <w:sz w:val="24"/>
          <w:lang w:val="ru-RU"/>
        </w:rPr>
        <w:t xml:space="preserve"> договор </w:t>
      </w:r>
      <w:proofErr w:type="gramStart"/>
      <w:r w:rsidRPr="00704B48">
        <w:rPr>
          <w:sz w:val="24"/>
          <w:lang w:val="ru-RU"/>
        </w:rPr>
        <w:t xml:space="preserve">не </w:t>
      </w:r>
      <w:proofErr w:type="spellStart"/>
      <w:r w:rsidRPr="00704B48">
        <w:rPr>
          <w:sz w:val="24"/>
          <w:lang w:val="ru-RU"/>
        </w:rPr>
        <w:t>му</w:t>
      </w:r>
      <w:proofErr w:type="spellEnd"/>
      <w:proofErr w:type="gramEnd"/>
      <w:r w:rsidRPr="00704B48">
        <w:rPr>
          <w:sz w:val="24"/>
          <w:lang w:val="ru-RU"/>
        </w:rPr>
        <w:t xml:space="preserve"> </w:t>
      </w:r>
      <w:proofErr w:type="spellStart"/>
      <w:r w:rsidRPr="00704B48">
        <w:rPr>
          <w:sz w:val="24"/>
          <w:lang w:val="ru-RU"/>
        </w:rPr>
        <w:t>припаѓа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Pr="00704B48">
        <w:rPr>
          <w:sz w:val="24"/>
          <w:lang w:val="ru-RU"/>
        </w:rPr>
        <w:t xml:space="preserve"> година.</w:t>
      </w:r>
    </w:p>
    <w:p w14:paraId="2D31AF60" w14:textId="77777777" w:rsidR="00D1726F" w:rsidRPr="00704B48" w:rsidRDefault="00D1726F" w:rsidP="007517FC">
      <w:pPr>
        <w:pStyle w:val="ListParagraph"/>
        <w:tabs>
          <w:tab w:val="left" w:pos="895"/>
        </w:tabs>
        <w:spacing w:before="1" w:line="237" w:lineRule="auto"/>
        <w:ind w:left="400"/>
        <w:jc w:val="center"/>
        <w:rPr>
          <w:b/>
          <w:sz w:val="24"/>
          <w:lang w:val="ru-RU"/>
        </w:rPr>
      </w:pPr>
    </w:p>
    <w:p w14:paraId="35F1A1C8" w14:textId="77777777" w:rsidR="00D1726F" w:rsidRPr="007517FC" w:rsidRDefault="00624AEA" w:rsidP="007517FC">
      <w:pPr>
        <w:pStyle w:val="ListParagraph"/>
        <w:spacing w:before="1" w:line="237" w:lineRule="auto"/>
        <w:ind w:left="0" w:right="50"/>
        <w:jc w:val="center"/>
        <w:rPr>
          <w:b/>
          <w:sz w:val="24"/>
          <w:lang w:val="ru-RU"/>
        </w:rPr>
      </w:pPr>
      <w:proofErr w:type="spellStart"/>
      <w:r w:rsidRPr="007517FC">
        <w:rPr>
          <w:b/>
          <w:sz w:val="24"/>
          <w:lang w:val="ru-RU"/>
        </w:rPr>
        <w:t>Повреда</w:t>
      </w:r>
      <w:proofErr w:type="spellEnd"/>
      <w:r w:rsidRPr="007517FC">
        <w:rPr>
          <w:b/>
          <w:sz w:val="24"/>
          <w:lang w:val="ru-RU"/>
        </w:rPr>
        <w:t xml:space="preserve"> на </w:t>
      </w:r>
      <w:proofErr w:type="spellStart"/>
      <w:r w:rsidRPr="007517FC">
        <w:rPr>
          <w:b/>
          <w:sz w:val="24"/>
          <w:lang w:val="ru-RU"/>
        </w:rPr>
        <w:t>правата</w:t>
      </w:r>
      <w:proofErr w:type="spellEnd"/>
      <w:r w:rsidRPr="007517FC">
        <w:rPr>
          <w:b/>
          <w:sz w:val="24"/>
          <w:lang w:val="ru-RU"/>
        </w:rPr>
        <w:t xml:space="preserve"> за </w:t>
      </w:r>
      <w:proofErr w:type="spellStart"/>
      <w:r w:rsidRPr="007517FC">
        <w:rPr>
          <w:b/>
          <w:sz w:val="24"/>
          <w:lang w:val="ru-RU"/>
        </w:rPr>
        <w:t>време</w:t>
      </w:r>
      <w:proofErr w:type="spellEnd"/>
      <w:r w:rsidRPr="007517FC">
        <w:rPr>
          <w:b/>
          <w:sz w:val="24"/>
          <w:lang w:val="ru-RU"/>
        </w:rPr>
        <w:t xml:space="preserve"> на </w:t>
      </w:r>
      <w:proofErr w:type="spellStart"/>
      <w:r w:rsidRPr="007517FC">
        <w:rPr>
          <w:b/>
          <w:sz w:val="24"/>
          <w:lang w:val="ru-RU"/>
        </w:rPr>
        <w:t>привремена</w:t>
      </w:r>
      <w:proofErr w:type="spellEnd"/>
      <w:r w:rsidRPr="007517FC">
        <w:rPr>
          <w:b/>
          <w:sz w:val="24"/>
          <w:lang w:val="ru-RU"/>
        </w:rPr>
        <w:t xml:space="preserve"> </w:t>
      </w:r>
      <w:proofErr w:type="spellStart"/>
      <w:r w:rsidRPr="007517FC">
        <w:rPr>
          <w:b/>
          <w:sz w:val="24"/>
          <w:lang w:val="ru-RU"/>
        </w:rPr>
        <w:t>невработеност</w:t>
      </w:r>
      <w:proofErr w:type="spellEnd"/>
    </w:p>
    <w:p w14:paraId="11D837AC" w14:textId="77777777" w:rsidR="00D1726F" w:rsidRPr="00704B48" w:rsidRDefault="00D1726F" w:rsidP="007517FC">
      <w:pPr>
        <w:pStyle w:val="ListParagraph"/>
        <w:tabs>
          <w:tab w:val="left" w:pos="895"/>
        </w:tabs>
        <w:spacing w:before="1" w:line="237" w:lineRule="auto"/>
        <w:ind w:left="400"/>
        <w:jc w:val="center"/>
        <w:rPr>
          <w:b/>
          <w:sz w:val="24"/>
          <w:lang w:val="ru-RU"/>
        </w:rPr>
      </w:pPr>
    </w:p>
    <w:p w14:paraId="2EDC75F0" w14:textId="682879A8" w:rsidR="00073B16" w:rsidRPr="00704B48" w:rsidRDefault="00073B16" w:rsidP="00073B16">
      <w:pPr>
        <w:pStyle w:val="ListParagraph"/>
        <w:tabs>
          <w:tab w:val="left" w:pos="895"/>
        </w:tabs>
        <w:spacing w:before="1" w:line="237" w:lineRule="auto"/>
        <w:ind w:left="400"/>
        <w:jc w:val="center"/>
        <w:rPr>
          <w:b/>
          <w:sz w:val="24"/>
          <w:lang w:val="ru-RU"/>
        </w:rPr>
      </w:pPr>
      <w:r w:rsidRPr="00704B48">
        <w:rPr>
          <w:b/>
          <w:sz w:val="24"/>
          <w:lang w:val="ru-RU"/>
        </w:rPr>
        <w:t xml:space="preserve">Член </w:t>
      </w:r>
      <w:r w:rsidR="00A76BBB" w:rsidRPr="00704B48">
        <w:rPr>
          <w:b/>
          <w:sz w:val="24"/>
          <w:lang w:val="ru-RU"/>
        </w:rPr>
        <w:t>21</w:t>
      </w:r>
      <w:r w:rsidR="001540F6" w:rsidRPr="007517FC">
        <w:rPr>
          <w:b/>
          <w:sz w:val="24"/>
          <w:lang w:val="ru-RU"/>
        </w:rPr>
        <w:t>7</w:t>
      </w:r>
      <w:r w:rsidR="00BB0425" w:rsidRPr="00704B48">
        <w:rPr>
          <w:b/>
          <w:sz w:val="24"/>
          <w:lang w:val="ru-RU"/>
        </w:rPr>
        <w:t xml:space="preserve"> </w:t>
      </w:r>
      <w:r w:rsidRPr="00704B48">
        <w:rPr>
          <w:b/>
          <w:sz w:val="24"/>
          <w:lang w:val="ru-RU"/>
        </w:rPr>
        <w:t>(</w:t>
      </w:r>
      <w:proofErr w:type="spellStart"/>
      <w:r w:rsidRPr="00704B48">
        <w:rPr>
          <w:b/>
          <w:sz w:val="24"/>
          <w:lang w:val="ru-RU"/>
        </w:rPr>
        <w:t>претходен</w:t>
      </w:r>
      <w:proofErr w:type="spellEnd"/>
      <w:r w:rsidRPr="00704B48">
        <w:rPr>
          <w:b/>
          <w:sz w:val="24"/>
          <w:lang w:val="ru-RU"/>
        </w:rPr>
        <w:t xml:space="preserve"> Член 169)</w:t>
      </w:r>
    </w:p>
    <w:p w14:paraId="5AA5315B" w14:textId="77777777" w:rsidR="00FD4534" w:rsidRPr="00704B48" w:rsidRDefault="00FD4534" w:rsidP="007F0376">
      <w:pPr>
        <w:pStyle w:val="ListParagraph"/>
        <w:spacing w:before="1" w:line="237"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злоупотреба</w:t>
      </w:r>
      <w:proofErr w:type="spellEnd"/>
      <w:r w:rsidRPr="00704B48">
        <w:rPr>
          <w:sz w:val="24"/>
          <w:lang w:val="ru-RU"/>
        </w:rPr>
        <w:t xml:space="preserve"> на </w:t>
      </w:r>
      <w:proofErr w:type="spellStart"/>
      <w:r w:rsidRPr="00704B48">
        <w:rPr>
          <w:sz w:val="24"/>
          <w:lang w:val="ru-RU"/>
        </w:rPr>
        <w:t>службената</w:t>
      </w:r>
      <w:proofErr w:type="spellEnd"/>
      <w:r w:rsidRPr="00704B48">
        <w:rPr>
          <w:sz w:val="24"/>
          <w:lang w:val="ru-RU"/>
        </w:rPr>
        <w:t xml:space="preserve"> </w:t>
      </w:r>
      <w:proofErr w:type="spellStart"/>
      <w:r w:rsidRPr="00704B48">
        <w:rPr>
          <w:sz w:val="24"/>
          <w:lang w:val="ru-RU"/>
        </w:rPr>
        <w:t>должност</w:t>
      </w:r>
      <w:proofErr w:type="spellEnd"/>
      <w:r w:rsidRPr="00704B48">
        <w:rPr>
          <w:sz w:val="24"/>
          <w:lang w:val="ru-RU"/>
        </w:rPr>
        <w:t xml:space="preserve"> не се </w:t>
      </w:r>
      <w:proofErr w:type="spellStart"/>
      <w:r w:rsidRPr="00704B48">
        <w:rPr>
          <w:sz w:val="24"/>
          <w:lang w:val="ru-RU"/>
        </w:rPr>
        <w:t>придржува</w:t>
      </w:r>
      <w:proofErr w:type="spellEnd"/>
      <w:r w:rsidRPr="00704B48">
        <w:rPr>
          <w:sz w:val="24"/>
          <w:lang w:val="ru-RU"/>
        </w:rPr>
        <w:t xml:space="preserve"> кон закон, друг </w:t>
      </w:r>
      <w:proofErr w:type="spellStart"/>
      <w:r w:rsidRPr="00704B48">
        <w:rPr>
          <w:sz w:val="24"/>
          <w:lang w:val="ru-RU"/>
        </w:rPr>
        <w:t>пропис</w:t>
      </w:r>
      <w:proofErr w:type="spellEnd"/>
      <w:r w:rsidRPr="00704B48">
        <w:rPr>
          <w:sz w:val="24"/>
          <w:lang w:val="ru-RU"/>
        </w:rPr>
        <w:t xml:space="preserve"> или </w:t>
      </w:r>
      <w:proofErr w:type="spellStart"/>
      <w:r w:rsidRPr="00704B48">
        <w:rPr>
          <w:sz w:val="24"/>
          <w:lang w:val="ru-RU"/>
        </w:rPr>
        <w:t>колективен</w:t>
      </w:r>
      <w:proofErr w:type="spellEnd"/>
      <w:r w:rsidRPr="00704B48">
        <w:rPr>
          <w:sz w:val="24"/>
          <w:lang w:val="ru-RU"/>
        </w:rPr>
        <w:t xml:space="preserve"> договор за </w:t>
      </w:r>
      <w:proofErr w:type="spellStart"/>
      <w:r w:rsidRPr="00704B48">
        <w:rPr>
          <w:sz w:val="24"/>
          <w:lang w:val="ru-RU"/>
        </w:rPr>
        <w:t>правата</w:t>
      </w:r>
      <w:proofErr w:type="spellEnd"/>
      <w:r w:rsidRPr="00704B48">
        <w:rPr>
          <w:sz w:val="24"/>
          <w:lang w:val="ru-RU"/>
        </w:rPr>
        <w:t xml:space="preserve"> на </w:t>
      </w:r>
      <w:proofErr w:type="spellStart"/>
      <w:r w:rsidRPr="00704B48">
        <w:rPr>
          <w:sz w:val="24"/>
          <w:lang w:val="ru-RU"/>
        </w:rPr>
        <w:t>граѓаните</w:t>
      </w:r>
      <w:proofErr w:type="spellEnd"/>
      <w:r w:rsidRPr="00704B48">
        <w:rPr>
          <w:sz w:val="24"/>
          <w:lang w:val="ru-RU"/>
        </w:rPr>
        <w:t xml:space="preserve"> за </w:t>
      </w:r>
      <w:proofErr w:type="spellStart"/>
      <w:r w:rsidRPr="00704B48">
        <w:rPr>
          <w:sz w:val="24"/>
          <w:lang w:val="ru-RU"/>
        </w:rPr>
        <w:t>време</w:t>
      </w:r>
      <w:proofErr w:type="spellEnd"/>
      <w:r w:rsidRPr="00704B48">
        <w:rPr>
          <w:sz w:val="24"/>
          <w:lang w:val="ru-RU"/>
        </w:rPr>
        <w:t xml:space="preserve"> на </w:t>
      </w:r>
      <w:proofErr w:type="spellStart"/>
      <w:r w:rsidRPr="00704B48">
        <w:rPr>
          <w:sz w:val="24"/>
          <w:lang w:val="ru-RU"/>
        </w:rPr>
        <w:t>привремена</w:t>
      </w:r>
      <w:proofErr w:type="spellEnd"/>
      <w:r w:rsidRPr="00704B48">
        <w:rPr>
          <w:sz w:val="24"/>
          <w:lang w:val="ru-RU"/>
        </w:rPr>
        <w:t xml:space="preserve"> </w:t>
      </w:r>
      <w:proofErr w:type="spellStart"/>
      <w:r w:rsidRPr="00704B48">
        <w:rPr>
          <w:sz w:val="24"/>
          <w:lang w:val="ru-RU"/>
        </w:rPr>
        <w:t>невработеност</w:t>
      </w:r>
      <w:proofErr w:type="spellEnd"/>
      <w:r w:rsidRPr="00704B48">
        <w:rPr>
          <w:sz w:val="24"/>
          <w:lang w:val="ru-RU"/>
        </w:rPr>
        <w:t xml:space="preserve"> и со </w:t>
      </w:r>
      <w:proofErr w:type="spellStart"/>
      <w:r w:rsidRPr="00704B48">
        <w:rPr>
          <w:sz w:val="24"/>
          <w:lang w:val="ru-RU"/>
        </w:rPr>
        <w:t>тоа</w:t>
      </w:r>
      <w:proofErr w:type="spellEnd"/>
      <w:r w:rsidRPr="00704B48">
        <w:rPr>
          <w:sz w:val="24"/>
          <w:lang w:val="ru-RU"/>
        </w:rPr>
        <w:t xml:space="preserve"> на друг </w:t>
      </w:r>
      <w:proofErr w:type="spellStart"/>
      <w:r w:rsidRPr="00704B48">
        <w:rPr>
          <w:sz w:val="24"/>
          <w:lang w:val="ru-RU"/>
        </w:rPr>
        <w:t>потешко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го повреди или </w:t>
      </w:r>
      <w:proofErr w:type="spellStart"/>
      <w:r w:rsidRPr="00704B48">
        <w:rPr>
          <w:sz w:val="24"/>
          <w:lang w:val="ru-RU"/>
        </w:rPr>
        <w:t>одземе</w:t>
      </w:r>
      <w:proofErr w:type="spellEnd"/>
      <w:r w:rsidRPr="00704B48">
        <w:rPr>
          <w:sz w:val="24"/>
          <w:lang w:val="ru-RU"/>
        </w:rPr>
        <w:t xml:space="preserve"> </w:t>
      </w:r>
      <w:proofErr w:type="spellStart"/>
      <w:r w:rsidRPr="00704B48">
        <w:rPr>
          <w:sz w:val="24"/>
          <w:lang w:val="ru-RU"/>
        </w:rPr>
        <w:t>правото</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припаѓа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Pr="00704B48">
        <w:rPr>
          <w:sz w:val="24"/>
          <w:lang w:val="ru-RU"/>
        </w:rPr>
        <w:t xml:space="preserve"> година.</w:t>
      </w:r>
    </w:p>
    <w:p w14:paraId="0E63609B" w14:textId="77777777" w:rsidR="00671A3A" w:rsidRPr="00704B48" w:rsidRDefault="00671A3A">
      <w:pPr>
        <w:pStyle w:val="ListParagraph"/>
        <w:tabs>
          <w:tab w:val="left" w:pos="895"/>
        </w:tabs>
        <w:spacing w:before="1" w:line="237" w:lineRule="auto"/>
        <w:ind w:left="400"/>
        <w:jc w:val="center"/>
        <w:rPr>
          <w:b/>
          <w:sz w:val="24"/>
          <w:lang w:val="ru-RU"/>
        </w:rPr>
      </w:pPr>
    </w:p>
    <w:p w14:paraId="1549B555" w14:textId="77777777" w:rsidR="00D1726F" w:rsidRPr="00704B48" w:rsidRDefault="00624AEA" w:rsidP="007517FC">
      <w:pPr>
        <w:pStyle w:val="ListParagraph"/>
        <w:tabs>
          <w:tab w:val="left" w:pos="895"/>
        </w:tabs>
        <w:spacing w:before="1" w:line="237" w:lineRule="auto"/>
        <w:ind w:left="400"/>
        <w:jc w:val="center"/>
        <w:rPr>
          <w:b/>
          <w:sz w:val="24"/>
          <w:lang w:val="ru-RU"/>
        </w:rPr>
      </w:pPr>
      <w:proofErr w:type="spellStart"/>
      <w:r w:rsidRPr="007517FC">
        <w:rPr>
          <w:b/>
          <w:sz w:val="24"/>
          <w:lang w:val="ru-RU"/>
        </w:rPr>
        <w:t>Непреземање</w:t>
      </w:r>
      <w:proofErr w:type="spellEnd"/>
      <w:r w:rsidRPr="007517FC">
        <w:rPr>
          <w:b/>
          <w:sz w:val="24"/>
          <w:lang w:val="ru-RU"/>
        </w:rPr>
        <w:t xml:space="preserve"> мерки за </w:t>
      </w:r>
      <w:proofErr w:type="spellStart"/>
      <w:r w:rsidRPr="007517FC">
        <w:rPr>
          <w:b/>
          <w:sz w:val="24"/>
          <w:lang w:val="ru-RU"/>
        </w:rPr>
        <w:t>заштита</w:t>
      </w:r>
      <w:proofErr w:type="spellEnd"/>
      <w:r w:rsidRPr="007517FC">
        <w:rPr>
          <w:b/>
          <w:sz w:val="24"/>
          <w:lang w:val="ru-RU"/>
        </w:rPr>
        <w:t xml:space="preserve"> </w:t>
      </w:r>
      <w:proofErr w:type="gramStart"/>
      <w:r w:rsidRPr="007517FC">
        <w:rPr>
          <w:b/>
          <w:sz w:val="24"/>
          <w:lang w:val="ru-RU"/>
        </w:rPr>
        <w:t>при работа</w:t>
      </w:r>
      <w:proofErr w:type="gramEnd"/>
      <w:r w:rsidRPr="007517FC">
        <w:rPr>
          <w:b/>
          <w:sz w:val="24"/>
          <w:lang w:val="ru-RU"/>
        </w:rPr>
        <w:t xml:space="preserve"> </w:t>
      </w:r>
    </w:p>
    <w:p w14:paraId="47BE4A88" w14:textId="77777777" w:rsidR="00D1726F" w:rsidRPr="00704B48" w:rsidRDefault="00D1726F" w:rsidP="007517FC">
      <w:pPr>
        <w:pStyle w:val="ListParagraph"/>
        <w:tabs>
          <w:tab w:val="left" w:pos="895"/>
        </w:tabs>
        <w:spacing w:before="1" w:line="237" w:lineRule="auto"/>
        <w:ind w:left="400"/>
        <w:jc w:val="center"/>
        <w:rPr>
          <w:b/>
          <w:sz w:val="24"/>
          <w:lang w:val="ru-RU"/>
        </w:rPr>
      </w:pPr>
    </w:p>
    <w:p w14:paraId="6A3E1646" w14:textId="73D01711" w:rsidR="00073B16" w:rsidRPr="00704B48" w:rsidRDefault="00073B16" w:rsidP="00073B16">
      <w:pPr>
        <w:pStyle w:val="ListParagraph"/>
        <w:tabs>
          <w:tab w:val="left" w:pos="895"/>
        </w:tabs>
        <w:spacing w:before="1" w:line="237" w:lineRule="auto"/>
        <w:ind w:left="400"/>
        <w:jc w:val="center"/>
        <w:rPr>
          <w:b/>
          <w:sz w:val="24"/>
          <w:lang w:val="ru-RU"/>
        </w:rPr>
      </w:pPr>
      <w:r w:rsidRPr="00704B48">
        <w:rPr>
          <w:b/>
          <w:sz w:val="24"/>
          <w:lang w:val="ru-RU"/>
        </w:rPr>
        <w:t xml:space="preserve">Член </w:t>
      </w:r>
      <w:r w:rsidR="00A76BBB" w:rsidRPr="00704B48">
        <w:rPr>
          <w:b/>
          <w:sz w:val="24"/>
          <w:lang w:val="ru-RU"/>
        </w:rPr>
        <w:t>21</w:t>
      </w:r>
      <w:r w:rsidR="001540F6" w:rsidRPr="00704B48">
        <w:rPr>
          <w:b/>
          <w:sz w:val="24"/>
        </w:rPr>
        <w:t>8</w:t>
      </w:r>
      <w:r w:rsidRPr="00704B48">
        <w:rPr>
          <w:b/>
          <w:sz w:val="24"/>
          <w:lang w:val="ru-RU"/>
        </w:rPr>
        <w:t xml:space="preserve"> (</w:t>
      </w:r>
      <w:proofErr w:type="spellStart"/>
      <w:r w:rsidRPr="00704B48">
        <w:rPr>
          <w:b/>
          <w:sz w:val="24"/>
          <w:lang w:val="ru-RU"/>
        </w:rPr>
        <w:t>претходен</w:t>
      </w:r>
      <w:proofErr w:type="spellEnd"/>
      <w:r w:rsidRPr="00704B48">
        <w:rPr>
          <w:b/>
          <w:sz w:val="24"/>
          <w:lang w:val="ru-RU"/>
        </w:rPr>
        <w:t xml:space="preserve"> Член 170)</w:t>
      </w:r>
    </w:p>
    <w:p w14:paraId="6AE97795" w14:textId="77777777" w:rsidR="007F0376" w:rsidRPr="00704B48" w:rsidRDefault="00FD4534" w:rsidP="00F66D90">
      <w:pPr>
        <w:pStyle w:val="NoSpacing"/>
        <w:numPr>
          <w:ilvl w:val="0"/>
          <w:numId w:val="527"/>
        </w:numPr>
        <w:ind w:left="0" w:firstLine="360"/>
        <w:jc w:val="both"/>
        <w:rPr>
          <w:sz w:val="24"/>
          <w:szCs w:val="24"/>
          <w:lang w:val="ru-RU"/>
        </w:rPr>
      </w:pP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правно</w:t>
      </w:r>
      <w:proofErr w:type="spellEnd"/>
      <w:r w:rsidRPr="00704B48">
        <w:rPr>
          <w:sz w:val="24"/>
          <w:szCs w:val="24"/>
          <w:lang w:val="ru-RU"/>
        </w:rPr>
        <w:t xml:space="preserve"> лице кое </w:t>
      </w:r>
      <w:proofErr w:type="spellStart"/>
      <w:r w:rsidRPr="00704B48">
        <w:rPr>
          <w:sz w:val="24"/>
          <w:szCs w:val="24"/>
          <w:lang w:val="ru-RU"/>
        </w:rPr>
        <w:t>свесно</w:t>
      </w:r>
      <w:proofErr w:type="spellEnd"/>
      <w:r w:rsidRPr="00704B48">
        <w:rPr>
          <w:sz w:val="24"/>
          <w:szCs w:val="24"/>
          <w:lang w:val="ru-RU"/>
        </w:rPr>
        <w:t xml:space="preserve"> не се </w:t>
      </w:r>
      <w:proofErr w:type="spellStart"/>
      <w:r w:rsidRPr="00704B48">
        <w:rPr>
          <w:sz w:val="24"/>
          <w:szCs w:val="24"/>
          <w:lang w:val="ru-RU"/>
        </w:rPr>
        <w:t>придржува</w:t>
      </w:r>
      <w:proofErr w:type="spellEnd"/>
      <w:r w:rsidRPr="00704B48">
        <w:rPr>
          <w:sz w:val="24"/>
          <w:szCs w:val="24"/>
          <w:lang w:val="ru-RU"/>
        </w:rPr>
        <w:t xml:space="preserve"> кон закон, </w:t>
      </w:r>
      <w:proofErr w:type="spellStart"/>
      <w:r w:rsidRPr="00704B48">
        <w:rPr>
          <w:sz w:val="24"/>
          <w:szCs w:val="24"/>
          <w:lang w:val="ru-RU"/>
        </w:rPr>
        <w:t>друг</w:t>
      </w:r>
      <w:r w:rsidR="00624AEA" w:rsidRPr="007517FC">
        <w:rPr>
          <w:sz w:val="24"/>
          <w:szCs w:val="24"/>
          <w:lang w:val="ru-RU"/>
        </w:rPr>
        <w:t>пропис</w:t>
      </w:r>
      <w:proofErr w:type="spellEnd"/>
      <w:r w:rsidR="00624AEA" w:rsidRPr="007517FC">
        <w:rPr>
          <w:sz w:val="24"/>
          <w:szCs w:val="24"/>
          <w:lang w:val="ru-RU"/>
        </w:rPr>
        <w:t xml:space="preserve"> или </w:t>
      </w:r>
      <w:proofErr w:type="spellStart"/>
      <w:r w:rsidR="00624AEA" w:rsidRPr="007517FC">
        <w:rPr>
          <w:sz w:val="24"/>
          <w:szCs w:val="24"/>
          <w:lang w:val="ru-RU"/>
        </w:rPr>
        <w:t>колективен</w:t>
      </w:r>
      <w:proofErr w:type="spellEnd"/>
      <w:r w:rsidR="00624AEA" w:rsidRPr="007517FC">
        <w:rPr>
          <w:sz w:val="24"/>
          <w:szCs w:val="24"/>
          <w:lang w:val="ru-RU"/>
        </w:rPr>
        <w:t xml:space="preserve"> договор за </w:t>
      </w:r>
      <w:proofErr w:type="spellStart"/>
      <w:r w:rsidR="00624AEA" w:rsidRPr="007517FC">
        <w:rPr>
          <w:sz w:val="24"/>
          <w:szCs w:val="24"/>
          <w:lang w:val="ru-RU"/>
        </w:rPr>
        <w:t>мерките</w:t>
      </w:r>
      <w:proofErr w:type="spellEnd"/>
      <w:r w:rsidR="00624AEA" w:rsidRPr="007517FC">
        <w:rPr>
          <w:sz w:val="24"/>
          <w:szCs w:val="24"/>
          <w:lang w:val="ru-RU"/>
        </w:rPr>
        <w:t xml:space="preserve"> за </w:t>
      </w:r>
      <w:proofErr w:type="spellStart"/>
      <w:r w:rsidR="00624AEA" w:rsidRPr="007517FC">
        <w:rPr>
          <w:sz w:val="24"/>
          <w:szCs w:val="24"/>
          <w:lang w:val="ru-RU"/>
        </w:rPr>
        <w:t>заштита</w:t>
      </w:r>
      <w:proofErr w:type="spellEnd"/>
      <w:r w:rsidR="00624AEA" w:rsidRPr="007517FC">
        <w:rPr>
          <w:sz w:val="24"/>
          <w:szCs w:val="24"/>
          <w:lang w:val="ru-RU"/>
        </w:rPr>
        <w:t xml:space="preserve"> при </w:t>
      </w:r>
      <w:proofErr w:type="spellStart"/>
      <w:r w:rsidR="00624AEA" w:rsidRPr="007517FC">
        <w:rPr>
          <w:sz w:val="24"/>
          <w:szCs w:val="24"/>
          <w:lang w:val="ru-RU"/>
        </w:rPr>
        <w:t>работата</w:t>
      </w:r>
      <w:proofErr w:type="spellEnd"/>
      <w:r w:rsidR="00624AEA" w:rsidRPr="007517FC">
        <w:rPr>
          <w:sz w:val="24"/>
          <w:szCs w:val="24"/>
          <w:lang w:val="ru-RU"/>
        </w:rPr>
        <w:t xml:space="preserve">, </w:t>
      </w:r>
      <w:proofErr w:type="spellStart"/>
      <w:r w:rsidR="00624AEA" w:rsidRPr="007517FC">
        <w:rPr>
          <w:sz w:val="24"/>
          <w:szCs w:val="24"/>
          <w:lang w:val="ru-RU"/>
        </w:rPr>
        <w:t>ќе</w:t>
      </w:r>
      <w:proofErr w:type="spellEnd"/>
      <w:r w:rsidR="00624AEA" w:rsidRPr="007517FC">
        <w:rPr>
          <w:sz w:val="24"/>
          <w:szCs w:val="24"/>
          <w:lang w:val="ru-RU"/>
        </w:rPr>
        <w:t xml:space="preserve"> се казни со </w:t>
      </w:r>
      <w:proofErr w:type="spellStart"/>
      <w:r w:rsidR="00624AEA" w:rsidRPr="007517FC">
        <w:rPr>
          <w:sz w:val="24"/>
          <w:szCs w:val="24"/>
          <w:lang w:val="ru-RU"/>
        </w:rPr>
        <w:t>парична</w:t>
      </w:r>
      <w:proofErr w:type="spellEnd"/>
      <w:r w:rsidR="00624AEA" w:rsidRPr="007517FC">
        <w:rPr>
          <w:sz w:val="24"/>
          <w:szCs w:val="24"/>
          <w:lang w:val="ru-RU"/>
        </w:rPr>
        <w:t xml:space="preserve"> казна или со затвор до </w:t>
      </w:r>
      <w:proofErr w:type="spellStart"/>
      <w:r w:rsidR="00624AEA" w:rsidRPr="007517FC">
        <w:rPr>
          <w:sz w:val="24"/>
          <w:szCs w:val="24"/>
          <w:lang w:val="ru-RU"/>
        </w:rPr>
        <w:t>една</w:t>
      </w:r>
      <w:proofErr w:type="spellEnd"/>
      <w:r w:rsidR="00624AEA" w:rsidRPr="007517FC">
        <w:rPr>
          <w:sz w:val="24"/>
          <w:szCs w:val="24"/>
          <w:lang w:val="ru-RU"/>
        </w:rPr>
        <w:t xml:space="preserve"> година.</w:t>
      </w:r>
    </w:p>
    <w:p w14:paraId="199D8E82" w14:textId="754E1859" w:rsidR="007F0376" w:rsidRPr="00704B48" w:rsidRDefault="00FD4534" w:rsidP="00F66D90">
      <w:pPr>
        <w:pStyle w:val="NoSpacing"/>
        <w:numPr>
          <w:ilvl w:val="0"/>
          <w:numId w:val="527"/>
        </w:numPr>
        <w:ind w:left="0" w:firstLine="360"/>
        <w:jc w:val="both"/>
        <w:rPr>
          <w:sz w:val="24"/>
          <w:szCs w:val="24"/>
          <w:lang w:val="ru-RU"/>
        </w:rPr>
      </w:pPr>
      <w:r w:rsidRPr="00704B48">
        <w:rPr>
          <w:sz w:val="24"/>
          <w:szCs w:val="24"/>
          <w:lang w:val="ru-RU"/>
        </w:rPr>
        <w:t xml:space="preserve">При </w:t>
      </w:r>
      <w:proofErr w:type="spellStart"/>
      <w:r w:rsidRPr="00704B48">
        <w:rPr>
          <w:sz w:val="24"/>
          <w:szCs w:val="24"/>
          <w:lang w:val="ru-RU"/>
        </w:rPr>
        <w:t>изрекување</w:t>
      </w:r>
      <w:proofErr w:type="spellEnd"/>
      <w:r w:rsidRPr="00704B48">
        <w:rPr>
          <w:sz w:val="24"/>
          <w:szCs w:val="24"/>
          <w:lang w:val="ru-RU"/>
        </w:rPr>
        <w:t xml:space="preserve"> </w:t>
      </w:r>
      <w:r w:rsidR="00D559FC" w:rsidRPr="00704B48">
        <w:rPr>
          <w:sz w:val="24"/>
          <w:szCs w:val="24"/>
          <w:lang w:val="ru-RU"/>
        </w:rPr>
        <w:t xml:space="preserve">на </w:t>
      </w:r>
      <w:proofErr w:type="spellStart"/>
      <w:r w:rsidRPr="00704B48">
        <w:rPr>
          <w:sz w:val="24"/>
          <w:szCs w:val="24"/>
          <w:lang w:val="ru-RU"/>
        </w:rPr>
        <w:t>осуда</w:t>
      </w:r>
      <w:r w:rsidR="002034C1" w:rsidRPr="00704B48">
        <w:rPr>
          <w:sz w:val="24"/>
          <w:szCs w:val="24"/>
          <w:lang w:val="ru-RU"/>
        </w:rPr>
        <w:t>та</w:t>
      </w:r>
      <w:proofErr w:type="spellEnd"/>
      <w:r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да </w:t>
      </w:r>
      <w:proofErr w:type="spellStart"/>
      <w:r w:rsidRPr="00704B48">
        <w:rPr>
          <w:sz w:val="24"/>
          <w:szCs w:val="24"/>
          <w:lang w:val="ru-RU"/>
        </w:rPr>
        <w:t>му</w:t>
      </w:r>
      <w:proofErr w:type="spellEnd"/>
      <w:r w:rsidRPr="00704B48">
        <w:rPr>
          <w:sz w:val="24"/>
          <w:szCs w:val="24"/>
          <w:lang w:val="ru-RU"/>
        </w:rPr>
        <w:t xml:space="preserve"> наложи во определен рок да </w:t>
      </w:r>
      <w:proofErr w:type="spellStart"/>
      <w:r w:rsidRPr="00704B48">
        <w:rPr>
          <w:sz w:val="24"/>
          <w:szCs w:val="24"/>
          <w:lang w:val="ru-RU"/>
        </w:rPr>
        <w:t>постапи</w:t>
      </w:r>
      <w:proofErr w:type="spellEnd"/>
      <w:r w:rsidRPr="00704B48">
        <w:rPr>
          <w:sz w:val="24"/>
          <w:szCs w:val="24"/>
          <w:lang w:val="ru-RU"/>
        </w:rPr>
        <w:t xml:space="preserve"> </w:t>
      </w:r>
      <w:proofErr w:type="spellStart"/>
      <w:r w:rsidRPr="00704B48">
        <w:rPr>
          <w:sz w:val="24"/>
          <w:szCs w:val="24"/>
          <w:lang w:val="ru-RU"/>
        </w:rPr>
        <w:t>според</w:t>
      </w:r>
      <w:proofErr w:type="spellEnd"/>
      <w:r w:rsidRPr="00704B48">
        <w:rPr>
          <w:sz w:val="24"/>
          <w:szCs w:val="24"/>
          <w:lang w:val="ru-RU"/>
        </w:rPr>
        <w:t xml:space="preserve"> </w:t>
      </w:r>
      <w:proofErr w:type="spellStart"/>
      <w:r w:rsidRPr="00704B48">
        <w:rPr>
          <w:sz w:val="24"/>
          <w:szCs w:val="24"/>
          <w:lang w:val="ru-RU"/>
        </w:rPr>
        <w:t>прописите</w:t>
      </w:r>
      <w:proofErr w:type="spellEnd"/>
      <w:r w:rsidRPr="00704B48">
        <w:rPr>
          <w:sz w:val="24"/>
          <w:szCs w:val="24"/>
          <w:lang w:val="ru-RU"/>
        </w:rPr>
        <w:t xml:space="preserve"> за </w:t>
      </w:r>
      <w:proofErr w:type="spellStart"/>
      <w:r w:rsidRPr="00704B48">
        <w:rPr>
          <w:sz w:val="24"/>
          <w:szCs w:val="24"/>
          <w:lang w:val="ru-RU"/>
        </w:rPr>
        <w:t>мерките</w:t>
      </w:r>
      <w:proofErr w:type="spellEnd"/>
      <w:r w:rsidRPr="00704B48">
        <w:rPr>
          <w:sz w:val="24"/>
          <w:szCs w:val="24"/>
          <w:lang w:val="ru-RU"/>
        </w:rPr>
        <w:t xml:space="preserve"> за </w:t>
      </w:r>
      <w:proofErr w:type="spellStart"/>
      <w:r w:rsidRPr="00704B48">
        <w:rPr>
          <w:sz w:val="24"/>
          <w:szCs w:val="24"/>
          <w:lang w:val="ru-RU"/>
        </w:rPr>
        <w:t>заштита</w:t>
      </w:r>
      <w:proofErr w:type="spellEnd"/>
      <w:r w:rsidRPr="00704B48">
        <w:rPr>
          <w:sz w:val="24"/>
          <w:szCs w:val="24"/>
          <w:lang w:val="ru-RU"/>
        </w:rPr>
        <w:t xml:space="preserve"> при </w:t>
      </w:r>
      <w:proofErr w:type="spellStart"/>
      <w:r w:rsidRPr="00704B48">
        <w:rPr>
          <w:sz w:val="24"/>
          <w:szCs w:val="24"/>
          <w:lang w:val="ru-RU"/>
        </w:rPr>
        <w:t>работата</w:t>
      </w:r>
      <w:proofErr w:type="spellEnd"/>
      <w:r w:rsidRPr="00704B48">
        <w:rPr>
          <w:sz w:val="24"/>
          <w:szCs w:val="24"/>
          <w:lang w:val="ru-RU"/>
        </w:rPr>
        <w:t>.</w:t>
      </w:r>
    </w:p>
    <w:p w14:paraId="4C70E2F9" w14:textId="77777777" w:rsidR="00FD4534" w:rsidRPr="00704B48" w:rsidRDefault="00FD4534" w:rsidP="00F66D90">
      <w:pPr>
        <w:pStyle w:val="NoSpacing"/>
        <w:numPr>
          <w:ilvl w:val="0"/>
          <w:numId w:val="527"/>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p w14:paraId="21C04AD1" w14:textId="77777777" w:rsidR="00D1726F" w:rsidRPr="00704B48" w:rsidRDefault="00D1726F" w:rsidP="007517FC">
      <w:pPr>
        <w:pStyle w:val="ListParagraph"/>
        <w:tabs>
          <w:tab w:val="left" w:pos="895"/>
        </w:tabs>
        <w:spacing w:before="1" w:line="237" w:lineRule="auto"/>
        <w:ind w:left="400"/>
        <w:jc w:val="center"/>
        <w:rPr>
          <w:b/>
          <w:sz w:val="24"/>
          <w:lang w:val="ru-RU"/>
        </w:rPr>
      </w:pPr>
    </w:p>
    <w:p w14:paraId="32D84509" w14:textId="77777777" w:rsidR="00D1726F" w:rsidRPr="00704B48" w:rsidRDefault="00624AEA" w:rsidP="007517FC">
      <w:pPr>
        <w:pStyle w:val="ListParagraph"/>
        <w:tabs>
          <w:tab w:val="left" w:pos="895"/>
        </w:tabs>
        <w:spacing w:before="1" w:line="237" w:lineRule="auto"/>
        <w:ind w:left="400"/>
        <w:jc w:val="center"/>
        <w:rPr>
          <w:b/>
          <w:sz w:val="24"/>
          <w:lang w:val="ru-RU"/>
        </w:rPr>
      </w:pPr>
      <w:proofErr w:type="spellStart"/>
      <w:r w:rsidRPr="007517FC">
        <w:rPr>
          <w:b/>
          <w:sz w:val="24"/>
          <w:lang w:val="ru-RU"/>
        </w:rPr>
        <w:t>Повреда</w:t>
      </w:r>
      <w:proofErr w:type="spellEnd"/>
      <w:r w:rsidRPr="007517FC">
        <w:rPr>
          <w:b/>
          <w:sz w:val="24"/>
          <w:lang w:val="ru-RU"/>
        </w:rPr>
        <w:t xml:space="preserve"> на </w:t>
      </w:r>
      <w:proofErr w:type="spellStart"/>
      <w:r w:rsidRPr="007517FC">
        <w:rPr>
          <w:b/>
          <w:sz w:val="24"/>
          <w:lang w:val="ru-RU"/>
        </w:rPr>
        <w:t>правото</w:t>
      </w:r>
      <w:proofErr w:type="spellEnd"/>
      <w:r w:rsidRPr="007517FC">
        <w:rPr>
          <w:b/>
          <w:sz w:val="24"/>
          <w:lang w:val="ru-RU"/>
        </w:rPr>
        <w:t xml:space="preserve"> за </w:t>
      </w:r>
      <w:proofErr w:type="spellStart"/>
      <w:r w:rsidRPr="007517FC">
        <w:rPr>
          <w:b/>
          <w:sz w:val="24"/>
          <w:lang w:val="ru-RU"/>
        </w:rPr>
        <w:t>учество</w:t>
      </w:r>
      <w:proofErr w:type="spellEnd"/>
      <w:r w:rsidRPr="007517FC">
        <w:rPr>
          <w:b/>
          <w:sz w:val="24"/>
          <w:lang w:val="ru-RU"/>
        </w:rPr>
        <w:t xml:space="preserve"> во </w:t>
      </w:r>
      <w:proofErr w:type="spellStart"/>
      <w:r w:rsidRPr="007517FC">
        <w:rPr>
          <w:b/>
          <w:sz w:val="24"/>
          <w:lang w:val="ru-RU"/>
        </w:rPr>
        <w:t>управувањето</w:t>
      </w:r>
      <w:proofErr w:type="spellEnd"/>
      <w:r w:rsidRPr="007517FC">
        <w:rPr>
          <w:b/>
          <w:sz w:val="24"/>
          <w:lang w:val="ru-RU"/>
        </w:rPr>
        <w:t xml:space="preserve"> </w:t>
      </w:r>
    </w:p>
    <w:p w14:paraId="2DDD32BA" w14:textId="77777777" w:rsidR="00D1726F" w:rsidRPr="00704B48" w:rsidRDefault="00D1726F" w:rsidP="007517FC">
      <w:pPr>
        <w:pStyle w:val="ListParagraph"/>
        <w:tabs>
          <w:tab w:val="left" w:pos="895"/>
        </w:tabs>
        <w:spacing w:before="1" w:line="237" w:lineRule="auto"/>
        <w:ind w:left="400"/>
        <w:jc w:val="center"/>
        <w:rPr>
          <w:b/>
          <w:sz w:val="24"/>
          <w:lang w:val="ru-RU"/>
        </w:rPr>
      </w:pPr>
    </w:p>
    <w:p w14:paraId="19EFD5DA" w14:textId="5008F86E" w:rsidR="00D1726F" w:rsidRPr="007517FC" w:rsidRDefault="00F9083C" w:rsidP="007517FC">
      <w:pPr>
        <w:pStyle w:val="ListParagraph"/>
        <w:tabs>
          <w:tab w:val="left" w:pos="895"/>
        </w:tabs>
        <w:spacing w:before="1" w:line="237" w:lineRule="auto"/>
        <w:ind w:left="400"/>
        <w:jc w:val="center"/>
        <w:rPr>
          <w:b/>
          <w:sz w:val="24"/>
          <w:lang w:val="ru-RU"/>
        </w:rPr>
      </w:pPr>
      <w:r w:rsidRPr="00704B48">
        <w:rPr>
          <w:b/>
          <w:sz w:val="24"/>
          <w:lang w:val="ru-RU"/>
        </w:rPr>
        <w:t xml:space="preserve">Член </w:t>
      </w:r>
      <w:r w:rsidR="00A76BBB" w:rsidRPr="00704B48">
        <w:rPr>
          <w:b/>
          <w:sz w:val="24"/>
          <w:lang w:val="ru-RU"/>
        </w:rPr>
        <w:t>21</w:t>
      </w:r>
      <w:r w:rsidR="001540F6" w:rsidRPr="007517FC">
        <w:rPr>
          <w:b/>
          <w:sz w:val="24"/>
          <w:lang w:val="ru-RU"/>
        </w:rPr>
        <w:t>9</w:t>
      </w:r>
      <w:r w:rsidRPr="00704B48">
        <w:rPr>
          <w:b/>
          <w:sz w:val="24"/>
          <w:lang w:val="ru-RU"/>
        </w:rPr>
        <w:t xml:space="preserve"> (</w:t>
      </w:r>
      <w:proofErr w:type="spellStart"/>
      <w:r w:rsidRPr="00704B48">
        <w:rPr>
          <w:b/>
          <w:sz w:val="24"/>
          <w:lang w:val="ru-RU"/>
        </w:rPr>
        <w:t>претходен</w:t>
      </w:r>
      <w:proofErr w:type="spellEnd"/>
      <w:r w:rsidRPr="00704B48">
        <w:rPr>
          <w:b/>
          <w:sz w:val="24"/>
          <w:lang w:val="ru-RU"/>
        </w:rPr>
        <w:t xml:space="preserve"> </w:t>
      </w:r>
      <w:r w:rsidR="00624AEA" w:rsidRPr="007517FC">
        <w:rPr>
          <w:b/>
          <w:sz w:val="24"/>
          <w:lang w:val="ru-RU"/>
        </w:rPr>
        <w:t>Член 171</w:t>
      </w:r>
      <w:r w:rsidRPr="00704B48">
        <w:rPr>
          <w:b/>
          <w:sz w:val="24"/>
          <w:lang w:val="ru-RU"/>
        </w:rPr>
        <w:t>)</w:t>
      </w:r>
    </w:p>
    <w:p w14:paraId="20EBBC3A" w14:textId="77777777" w:rsidR="00FD4534" w:rsidRPr="00704B48" w:rsidRDefault="00FD4534" w:rsidP="007F0376">
      <w:pPr>
        <w:pStyle w:val="NoSpacing"/>
        <w:ind w:firstLine="360"/>
        <w:jc w:val="both"/>
        <w:rPr>
          <w:sz w:val="24"/>
          <w:szCs w:val="24"/>
          <w:lang w:val="ru-RU"/>
        </w:rPr>
      </w:pPr>
      <w:r w:rsidRPr="00704B48">
        <w:rPr>
          <w:sz w:val="24"/>
          <w:szCs w:val="24"/>
          <w:lang w:val="ru-RU"/>
        </w:rPr>
        <w:t>(1)</w:t>
      </w:r>
      <w:r w:rsidRPr="00704B48">
        <w:rPr>
          <w:sz w:val="24"/>
          <w:szCs w:val="24"/>
          <w:lang w:val="ru-RU"/>
        </w:rPr>
        <w:tab/>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повреда</w:t>
      </w:r>
      <w:proofErr w:type="spellEnd"/>
      <w:r w:rsidRPr="00704B48">
        <w:rPr>
          <w:sz w:val="24"/>
          <w:szCs w:val="24"/>
          <w:lang w:val="ru-RU"/>
        </w:rPr>
        <w:t xml:space="preserve"> на прописи или </w:t>
      </w:r>
      <w:proofErr w:type="spellStart"/>
      <w:r w:rsidRPr="00704B48">
        <w:rPr>
          <w:sz w:val="24"/>
          <w:szCs w:val="24"/>
          <w:lang w:val="ru-RU"/>
        </w:rPr>
        <w:t>општи</w:t>
      </w:r>
      <w:proofErr w:type="spellEnd"/>
      <w:r w:rsidRPr="00704B48">
        <w:rPr>
          <w:sz w:val="24"/>
          <w:szCs w:val="24"/>
          <w:lang w:val="ru-RU"/>
        </w:rPr>
        <w:t xml:space="preserve"> </w:t>
      </w:r>
      <w:proofErr w:type="spellStart"/>
      <w:r w:rsidRPr="00704B48">
        <w:rPr>
          <w:sz w:val="24"/>
          <w:szCs w:val="24"/>
          <w:lang w:val="ru-RU"/>
        </w:rPr>
        <w:t>акти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одземе</w:t>
      </w:r>
      <w:proofErr w:type="spellEnd"/>
      <w:r w:rsidRPr="00704B48">
        <w:rPr>
          <w:sz w:val="24"/>
          <w:szCs w:val="24"/>
          <w:lang w:val="ru-RU"/>
        </w:rPr>
        <w:t xml:space="preserve"> или </w:t>
      </w:r>
      <w:proofErr w:type="spellStart"/>
      <w:r w:rsidRPr="00704B48">
        <w:rPr>
          <w:sz w:val="24"/>
          <w:szCs w:val="24"/>
          <w:lang w:val="ru-RU"/>
        </w:rPr>
        <w:t>ограничина</w:t>
      </w:r>
      <w:proofErr w:type="spellEnd"/>
      <w:r w:rsidRPr="00704B48">
        <w:rPr>
          <w:sz w:val="24"/>
          <w:szCs w:val="24"/>
          <w:lang w:val="ru-RU"/>
        </w:rPr>
        <w:t xml:space="preserve"> друг право да </w:t>
      </w:r>
      <w:proofErr w:type="spellStart"/>
      <w:r w:rsidRPr="00704B48">
        <w:rPr>
          <w:sz w:val="24"/>
          <w:szCs w:val="24"/>
          <w:lang w:val="ru-RU"/>
        </w:rPr>
        <w:t>учествува</w:t>
      </w:r>
      <w:proofErr w:type="spellEnd"/>
      <w:r w:rsidRPr="00704B48">
        <w:rPr>
          <w:sz w:val="24"/>
          <w:szCs w:val="24"/>
          <w:lang w:val="ru-RU"/>
        </w:rPr>
        <w:t xml:space="preserve"> во </w:t>
      </w:r>
      <w:proofErr w:type="spellStart"/>
      <w:r w:rsidRPr="00704B48">
        <w:rPr>
          <w:sz w:val="24"/>
          <w:szCs w:val="24"/>
          <w:lang w:val="ru-RU"/>
        </w:rPr>
        <w:t>управувањето</w:t>
      </w:r>
      <w:proofErr w:type="spellEnd"/>
      <w:r w:rsidRPr="00704B48">
        <w:rPr>
          <w:sz w:val="24"/>
          <w:szCs w:val="24"/>
          <w:lang w:val="ru-RU"/>
        </w:rPr>
        <w:t xml:space="preserve"> со </w:t>
      </w:r>
      <w:proofErr w:type="spellStart"/>
      <w:r w:rsidRPr="00704B48">
        <w:rPr>
          <w:sz w:val="24"/>
          <w:szCs w:val="24"/>
          <w:lang w:val="ru-RU"/>
        </w:rPr>
        <w:t>правното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w:t>
      </w:r>
      <w:r w:rsidRPr="00704B48">
        <w:rPr>
          <w:sz w:val="24"/>
          <w:szCs w:val="24"/>
          <w:lang w:val="ru-RU"/>
        </w:rPr>
        <w:lastRenderedPageBreak/>
        <w:t xml:space="preserve">казна или со затвор до </w:t>
      </w:r>
      <w:proofErr w:type="spellStart"/>
      <w:r w:rsidRPr="00704B48">
        <w:rPr>
          <w:sz w:val="24"/>
          <w:szCs w:val="24"/>
          <w:lang w:val="ru-RU"/>
        </w:rPr>
        <w:t>една</w:t>
      </w:r>
      <w:proofErr w:type="spellEnd"/>
      <w:r w:rsidRPr="00704B48">
        <w:rPr>
          <w:sz w:val="24"/>
          <w:szCs w:val="24"/>
          <w:lang w:val="ru-RU"/>
        </w:rPr>
        <w:t xml:space="preserve"> година.</w:t>
      </w:r>
    </w:p>
    <w:p w14:paraId="0EA0C11C" w14:textId="0F228F1C" w:rsidR="00FD4534" w:rsidRDefault="00FD4534" w:rsidP="007F0376">
      <w:pPr>
        <w:pStyle w:val="NoSpacing"/>
        <w:ind w:firstLine="360"/>
        <w:jc w:val="both"/>
        <w:rPr>
          <w:sz w:val="24"/>
          <w:szCs w:val="24"/>
          <w:lang w:val="ru-RU"/>
        </w:rPr>
      </w:pPr>
      <w:r w:rsidRPr="00704B48">
        <w:rPr>
          <w:sz w:val="24"/>
          <w:szCs w:val="24"/>
          <w:lang w:val="ru-RU"/>
        </w:rPr>
        <w:t>(2)</w:t>
      </w:r>
      <w:r w:rsidRPr="00704B48">
        <w:rPr>
          <w:sz w:val="24"/>
          <w:szCs w:val="24"/>
          <w:lang w:val="ru-RU"/>
        </w:rPr>
        <w:tab/>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p w14:paraId="3BD8E7DC" w14:textId="00BB43F7" w:rsidR="00AC72AA" w:rsidRDefault="00AC72AA" w:rsidP="007F0376">
      <w:pPr>
        <w:pStyle w:val="NoSpacing"/>
        <w:ind w:firstLine="360"/>
        <w:jc w:val="both"/>
        <w:rPr>
          <w:sz w:val="24"/>
          <w:szCs w:val="24"/>
          <w:lang w:val="ru-RU"/>
        </w:rPr>
      </w:pPr>
    </w:p>
    <w:p w14:paraId="1B93F0A3" w14:textId="13B02077" w:rsidR="001628B7" w:rsidRPr="00704B48" w:rsidRDefault="001628B7">
      <w:pPr>
        <w:pStyle w:val="Heading2"/>
        <w:spacing w:before="4" w:line="570" w:lineRule="atLeast"/>
        <w:ind w:left="1871" w:right="1869"/>
        <w:rPr>
          <w:lang w:val="ru-RU"/>
        </w:rPr>
      </w:pPr>
      <w:r w:rsidRPr="00704B48">
        <w:rPr>
          <w:lang w:val="ru-RU"/>
        </w:rPr>
        <w:t xml:space="preserve">Глава </w:t>
      </w:r>
      <w:proofErr w:type="spellStart"/>
      <w:r w:rsidR="00726C47" w:rsidRPr="00704B48">
        <w:rPr>
          <w:lang w:val="ru-RU"/>
        </w:rPr>
        <w:t>деветнаесет</w:t>
      </w:r>
      <w:r w:rsidR="00D47BF4" w:rsidRPr="00704B48">
        <w:rPr>
          <w:lang w:val="ru-RU"/>
        </w:rPr>
        <w:t>та</w:t>
      </w:r>
      <w:proofErr w:type="spellEnd"/>
    </w:p>
    <w:p w14:paraId="15834B26" w14:textId="77777777" w:rsidR="001628B7" w:rsidRPr="00704B48" w:rsidRDefault="001540F6" w:rsidP="00F9083C">
      <w:pPr>
        <w:pStyle w:val="Heading2"/>
        <w:spacing w:before="4" w:line="570" w:lineRule="atLeast"/>
        <w:ind w:left="0" w:right="-49"/>
        <w:rPr>
          <w:lang w:val="ru-RU"/>
        </w:rPr>
      </w:pPr>
      <w:r w:rsidRPr="00704B48">
        <w:rPr>
          <w:lang w:val="ru-RU"/>
        </w:rPr>
        <w:t xml:space="preserve">КРИВИЧНИ ДЕЛА ПРОТИВ ПРАВАТА ОД ИНТЕЛЕКТУАЛНА СОПСТВЕНОСТ </w:t>
      </w:r>
    </w:p>
    <w:p w14:paraId="7535F8EF" w14:textId="77777777" w:rsidR="001540F6" w:rsidRPr="00D04DFA" w:rsidRDefault="001540F6" w:rsidP="007517FC">
      <w:pPr>
        <w:pStyle w:val="NoSpacing"/>
        <w:rPr>
          <w:lang w:val="ru-RU"/>
        </w:rPr>
      </w:pPr>
    </w:p>
    <w:p w14:paraId="3FC43DBC" w14:textId="77777777" w:rsidR="002E61AA" w:rsidRPr="00704B48" w:rsidRDefault="009F5657">
      <w:pPr>
        <w:pStyle w:val="Heading2"/>
        <w:spacing w:before="4" w:line="570" w:lineRule="atLeast"/>
        <w:ind w:left="1871" w:right="1869"/>
        <w:rPr>
          <w:lang w:val="ru-RU"/>
        </w:rPr>
      </w:pPr>
      <w:proofErr w:type="spellStart"/>
      <w:r w:rsidRPr="00704B48">
        <w:rPr>
          <w:lang w:val="ru-RU"/>
        </w:rPr>
        <w:t>Повреда</w:t>
      </w:r>
      <w:proofErr w:type="spellEnd"/>
      <w:r w:rsidRPr="00704B48">
        <w:rPr>
          <w:lang w:val="ru-RU"/>
        </w:rPr>
        <w:t xml:space="preserve"> на </w:t>
      </w:r>
      <w:proofErr w:type="spellStart"/>
      <w:r w:rsidRPr="00704B48">
        <w:rPr>
          <w:lang w:val="ru-RU"/>
        </w:rPr>
        <w:t>авторско</w:t>
      </w:r>
      <w:proofErr w:type="spellEnd"/>
      <w:r w:rsidRPr="00704B48">
        <w:rPr>
          <w:lang w:val="ru-RU"/>
        </w:rPr>
        <w:t xml:space="preserve"> право и сродни права </w:t>
      </w:r>
    </w:p>
    <w:p w14:paraId="66812C49" w14:textId="77777777" w:rsidR="002E61AA" w:rsidRPr="00704B48" w:rsidRDefault="002E61AA" w:rsidP="002E61AA">
      <w:pPr>
        <w:pStyle w:val="ListParagraph"/>
        <w:tabs>
          <w:tab w:val="left" w:pos="895"/>
        </w:tabs>
        <w:spacing w:before="1" w:line="237" w:lineRule="auto"/>
        <w:ind w:left="400"/>
        <w:jc w:val="center"/>
        <w:rPr>
          <w:b/>
          <w:sz w:val="24"/>
          <w:lang w:val="ru-RU"/>
        </w:rPr>
      </w:pPr>
    </w:p>
    <w:p w14:paraId="048CE84E" w14:textId="729E2D29" w:rsidR="00D1726F" w:rsidRPr="00C821DC" w:rsidRDefault="002E61AA" w:rsidP="007517FC">
      <w:pPr>
        <w:pStyle w:val="ListParagraph"/>
        <w:tabs>
          <w:tab w:val="left" w:pos="895"/>
        </w:tabs>
        <w:spacing w:before="1" w:line="237" w:lineRule="auto"/>
        <w:ind w:left="0"/>
        <w:jc w:val="center"/>
        <w:rPr>
          <w:lang w:val="ru-RU"/>
        </w:rPr>
      </w:pPr>
      <w:r w:rsidRPr="007517FC">
        <w:rPr>
          <w:b/>
          <w:sz w:val="24"/>
          <w:lang w:val="ru-RU"/>
        </w:rPr>
        <w:t xml:space="preserve">Член </w:t>
      </w:r>
      <w:r w:rsidR="00EE6E86" w:rsidRPr="007517FC">
        <w:rPr>
          <w:b/>
          <w:sz w:val="24"/>
          <w:lang w:val="mk-MK"/>
        </w:rPr>
        <w:t>2</w:t>
      </w:r>
      <w:r w:rsidR="001540F6" w:rsidRPr="007517FC">
        <w:rPr>
          <w:b/>
          <w:sz w:val="24"/>
        </w:rPr>
        <w:t>20</w:t>
      </w:r>
      <w:r w:rsidR="007235D3" w:rsidRPr="007517FC">
        <w:rPr>
          <w:b/>
          <w:sz w:val="24"/>
          <w:lang w:val="mk-MK"/>
        </w:rPr>
        <w:t xml:space="preserve"> </w:t>
      </w:r>
      <w:r w:rsidRPr="007517FC">
        <w:rPr>
          <w:b/>
          <w:sz w:val="24"/>
          <w:lang w:val="ru-RU"/>
        </w:rPr>
        <w:t>(</w:t>
      </w:r>
      <w:proofErr w:type="spellStart"/>
      <w:r w:rsidRPr="007517FC">
        <w:rPr>
          <w:b/>
          <w:sz w:val="24"/>
          <w:lang w:val="ru-RU"/>
        </w:rPr>
        <w:t>претходен</w:t>
      </w:r>
      <w:proofErr w:type="spellEnd"/>
      <w:r w:rsidRPr="007517FC">
        <w:rPr>
          <w:b/>
          <w:sz w:val="24"/>
          <w:lang w:val="ru-RU"/>
        </w:rPr>
        <w:t xml:space="preserve"> Член 157)</w:t>
      </w:r>
    </w:p>
    <w:p w14:paraId="2CB8AE83" w14:textId="642D14A0" w:rsidR="00437DEC" w:rsidRPr="00704B48" w:rsidRDefault="009F5657" w:rsidP="0098024D">
      <w:pPr>
        <w:pStyle w:val="ListParagraph"/>
        <w:numPr>
          <w:ilvl w:val="0"/>
          <w:numId w:val="273"/>
        </w:numPr>
        <w:spacing w:before="5" w:line="237" w:lineRule="auto"/>
        <w:ind w:left="0" w:firstLine="284"/>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во свое </w:t>
      </w:r>
      <w:proofErr w:type="spellStart"/>
      <w:r w:rsidRPr="00704B48">
        <w:rPr>
          <w:sz w:val="24"/>
          <w:lang w:val="ru-RU"/>
        </w:rPr>
        <w:t>име</w:t>
      </w:r>
      <w:proofErr w:type="spellEnd"/>
      <w:r w:rsidRPr="00704B48">
        <w:rPr>
          <w:sz w:val="24"/>
          <w:lang w:val="ru-RU"/>
        </w:rPr>
        <w:t xml:space="preserve"> или во </w:t>
      </w:r>
      <w:proofErr w:type="spellStart"/>
      <w:r w:rsidRPr="00704B48">
        <w:rPr>
          <w:sz w:val="24"/>
          <w:lang w:val="ru-RU"/>
        </w:rPr>
        <w:t>име</w:t>
      </w:r>
      <w:proofErr w:type="spellEnd"/>
      <w:r w:rsidRPr="00704B48">
        <w:rPr>
          <w:sz w:val="24"/>
          <w:lang w:val="ru-RU"/>
        </w:rPr>
        <w:t xml:space="preserve"> на друг </w:t>
      </w:r>
      <w:proofErr w:type="spellStart"/>
      <w:r w:rsidR="006428E7" w:rsidRPr="00704B48">
        <w:rPr>
          <w:sz w:val="24"/>
          <w:lang w:val="ru-RU"/>
        </w:rPr>
        <w:t>противправно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објави</w:t>
      </w:r>
      <w:proofErr w:type="spellEnd"/>
      <w:r w:rsidRPr="00704B48">
        <w:rPr>
          <w:sz w:val="24"/>
          <w:lang w:val="ru-RU"/>
        </w:rPr>
        <w:t xml:space="preserve">, </w:t>
      </w:r>
      <w:proofErr w:type="spellStart"/>
      <w:r w:rsidR="006030D5" w:rsidRPr="00704B48">
        <w:rPr>
          <w:sz w:val="24"/>
          <w:lang w:val="ru-RU"/>
        </w:rPr>
        <w:t>јавно</w:t>
      </w:r>
      <w:proofErr w:type="spellEnd"/>
      <w:r w:rsidR="006030D5" w:rsidRPr="00704B48">
        <w:rPr>
          <w:sz w:val="24"/>
          <w:lang w:val="ru-RU"/>
        </w:rPr>
        <w:t xml:space="preserve"> </w:t>
      </w:r>
      <w:proofErr w:type="spellStart"/>
      <w:r w:rsidR="006030D5" w:rsidRPr="00704B48">
        <w:rPr>
          <w:sz w:val="24"/>
          <w:lang w:val="ru-RU"/>
        </w:rPr>
        <w:t>соопшти</w:t>
      </w:r>
      <w:proofErr w:type="spellEnd"/>
      <w:r w:rsidRPr="00704B48">
        <w:rPr>
          <w:sz w:val="24"/>
          <w:lang w:val="ru-RU"/>
        </w:rPr>
        <w:t xml:space="preserve">, </w:t>
      </w:r>
      <w:proofErr w:type="spellStart"/>
      <w:r w:rsidR="002C0E2F" w:rsidRPr="00704B48">
        <w:rPr>
          <w:sz w:val="24"/>
          <w:lang w:val="ru-RU"/>
        </w:rPr>
        <w:t>умножи</w:t>
      </w:r>
      <w:proofErr w:type="spellEnd"/>
      <w:r w:rsidRPr="00704B48">
        <w:rPr>
          <w:sz w:val="24"/>
          <w:lang w:val="ru-RU"/>
        </w:rPr>
        <w:t>,</w:t>
      </w:r>
      <w:r w:rsidR="006428E7" w:rsidRPr="00704B48">
        <w:rPr>
          <w:sz w:val="24"/>
          <w:lang w:val="ru-RU"/>
        </w:rPr>
        <w:t xml:space="preserve"> </w:t>
      </w:r>
      <w:proofErr w:type="spellStart"/>
      <w:r w:rsidR="002C0E2F" w:rsidRPr="00704B48">
        <w:rPr>
          <w:sz w:val="24"/>
          <w:lang w:val="ru-RU"/>
        </w:rPr>
        <w:t>пушти</w:t>
      </w:r>
      <w:proofErr w:type="spellEnd"/>
      <w:r w:rsidR="002C0E2F" w:rsidRPr="00704B48">
        <w:rPr>
          <w:sz w:val="24"/>
          <w:lang w:val="ru-RU"/>
        </w:rPr>
        <w:t xml:space="preserve"> во </w:t>
      </w:r>
      <w:proofErr w:type="spellStart"/>
      <w:r w:rsidR="002C0E2F" w:rsidRPr="00704B48">
        <w:rPr>
          <w:sz w:val="24"/>
          <w:lang w:val="ru-RU"/>
        </w:rPr>
        <w:t>промет</w:t>
      </w:r>
      <w:proofErr w:type="spellEnd"/>
      <w:r w:rsidR="002C0E2F" w:rsidRPr="00704B48">
        <w:rPr>
          <w:sz w:val="24"/>
          <w:lang w:val="ru-RU"/>
        </w:rPr>
        <w:t>,</w:t>
      </w:r>
      <w:r w:rsidR="000919EE" w:rsidRPr="00704B48">
        <w:rPr>
          <w:sz w:val="24"/>
          <w:lang w:val="ru-RU"/>
        </w:rPr>
        <w:t xml:space="preserve"> </w:t>
      </w:r>
      <w:proofErr w:type="spellStart"/>
      <w:r w:rsidRPr="00704B48">
        <w:rPr>
          <w:sz w:val="24"/>
          <w:lang w:val="ru-RU"/>
        </w:rPr>
        <w:t>изведе</w:t>
      </w:r>
      <w:proofErr w:type="spellEnd"/>
      <w:r w:rsidRPr="00704B48">
        <w:rPr>
          <w:sz w:val="24"/>
          <w:lang w:val="ru-RU"/>
        </w:rPr>
        <w:t xml:space="preserve">, </w:t>
      </w:r>
      <w:proofErr w:type="spellStart"/>
      <w:r w:rsidRPr="00704B48">
        <w:rPr>
          <w:sz w:val="24"/>
          <w:lang w:val="ru-RU"/>
        </w:rPr>
        <w:t>емитува</w:t>
      </w:r>
      <w:proofErr w:type="spellEnd"/>
      <w:r w:rsidRPr="00704B48">
        <w:rPr>
          <w:sz w:val="24"/>
          <w:lang w:val="ru-RU"/>
        </w:rPr>
        <w:t xml:space="preserve"> или на друг начин </w:t>
      </w:r>
      <w:proofErr w:type="spellStart"/>
      <w:r w:rsidR="006428E7" w:rsidRPr="00704B48">
        <w:rPr>
          <w:sz w:val="24"/>
          <w:lang w:val="ru-RU"/>
        </w:rPr>
        <w:t>противправно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w:t>
      </w:r>
      <w:r w:rsidR="004D785E" w:rsidRPr="00704B48">
        <w:rPr>
          <w:sz w:val="24"/>
          <w:lang w:val="ru-RU"/>
        </w:rPr>
        <w:t>рисвои</w:t>
      </w:r>
      <w:proofErr w:type="spellEnd"/>
      <w:r w:rsidR="004D785E" w:rsidRPr="00704B48">
        <w:rPr>
          <w:sz w:val="24"/>
          <w:lang w:val="ru-RU"/>
        </w:rPr>
        <w:t xml:space="preserve"> или на друг начин </w:t>
      </w:r>
      <w:proofErr w:type="spellStart"/>
      <w:r w:rsidR="004D785E" w:rsidRPr="00704B48">
        <w:rPr>
          <w:sz w:val="24"/>
          <w:lang w:val="ru-RU"/>
        </w:rPr>
        <w:t>ќе</w:t>
      </w:r>
      <w:proofErr w:type="spellEnd"/>
      <w:r w:rsidR="004D785E" w:rsidRPr="00704B48">
        <w:rPr>
          <w:sz w:val="24"/>
          <w:lang w:val="ru-RU"/>
        </w:rPr>
        <w:t xml:space="preserve"> злоупотреби</w:t>
      </w:r>
      <w:r w:rsidRPr="00704B48">
        <w:rPr>
          <w:sz w:val="24"/>
          <w:lang w:val="ru-RU"/>
        </w:rPr>
        <w:t xml:space="preserve"> </w:t>
      </w:r>
      <w:proofErr w:type="spellStart"/>
      <w:r w:rsidRPr="00704B48">
        <w:rPr>
          <w:sz w:val="24"/>
          <w:lang w:val="ru-RU"/>
        </w:rPr>
        <w:t>туѓо</w:t>
      </w:r>
      <w:proofErr w:type="spellEnd"/>
      <w:r w:rsidRPr="00704B48">
        <w:rPr>
          <w:sz w:val="24"/>
          <w:lang w:val="ru-RU"/>
        </w:rPr>
        <w:t xml:space="preserve"> </w:t>
      </w:r>
      <w:proofErr w:type="spellStart"/>
      <w:r w:rsidRPr="00704B48">
        <w:rPr>
          <w:sz w:val="24"/>
          <w:lang w:val="ru-RU"/>
        </w:rPr>
        <w:t>авторско</w:t>
      </w:r>
      <w:proofErr w:type="spellEnd"/>
      <w:r w:rsidRPr="00704B48">
        <w:rPr>
          <w:sz w:val="24"/>
          <w:lang w:val="ru-RU"/>
        </w:rPr>
        <w:t xml:space="preserve"> право или сродно право, </w:t>
      </w:r>
      <w:proofErr w:type="spellStart"/>
      <w:r w:rsidRPr="00704B48">
        <w:rPr>
          <w:sz w:val="24"/>
          <w:lang w:val="ru-RU"/>
        </w:rPr>
        <w:t>односно</w:t>
      </w:r>
      <w:proofErr w:type="spellEnd"/>
      <w:r w:rsidRPr="00704B48">
        <w:rPr>
          <w:sz w:val="24"/>
          <w:lang w:val="ru-RU"/>
        </w:rPr>
        <w:t xml:space="preserve"> </w:t>
      </w:r>
      <w:proofErr w:type="spellStart"/>
      <w:r w:rsidRPr="00704B48">
        <w:rPr>
          <w:sz w:val="24"/>
          <w:lang w:val="ru-RU"/>
        </w:rPr>
        <w:t>авторско</w:t>
      </w:r>
      <w:proofErr w:type="spellEnd"/>
      <w:r w:rsidRPr="00704B48">
        <w:rPr>
          <w:sz w:val="24"/>
          <w:lang w:val="ru-RU"/>
        </w:rPr>
        <w:t xml:space="preserve"> дело</w:t>
      </w:r>
      <w:r w:rsidR="000919EE" w:rsidRPr="00704B48">
        <w:rPr>
          <w:sz w:val="24"/>
          <w:lang w:val="ru-RU"/>
        </w:rPr>
        <w:t xml:space="preserve"> </w:t>
      </w:r>
      <w:r w:rsidRPr="00704B48">
        <w:rPr>
          <w:sz w:val="24"/>
          <w:lang w:val="ru-RU"/>
        </w:rPr>
        <w:t xml:space="preserve">или предмет на сродно право, </w:t>
      </w:r>
      <w:proofErr w:type="spellStart"/>
      <w:r w:rsidRPr="00704B48">
        <w:rPr>
          <w:sz w:val="24"/>
          <w:lang w:val="ru-RU"/>
        </w:rPr>
        <w:t>ќе</w:t>
      </w:r>
      <w:proofErr w:type="spellEnd"/>
      <w:r w:rsidRPr="00704B48">
        <w:rPr>
          <w:sz w:val="24"/>
          <w:lang w:val="ru-RU"/>
        </w:rPr>
        <w:t xml:space="preserve"> се казни со </w:t>
      </w:r>
      <w:proofErr w:type="spellStart"/>
      <w:r w:rsidR="00F64BC3" w:rsidRPr="00704B48">
        <w:rPr>
          <w:sz w:val="24"/>
          <w:lang w:val="ru-RU"/>
        </w:rPr>
        <w:t>парична</w:t>
      </w:r>
      <w:proofErr w:type="spellEnd"/>
      <w:r w:rsidR="00F64BC3" w:rsidRPr="00704B48">
        <w:rPr>
          <w:sz w:val="24"/>
          <w:lang w:val="ru-RU"/>
        </w:rPr>
        <w:t xml:space="preserve"> казна или </w:t>
      </w:r>
      <w:r w:rsidR="009F4314" w:rsidRPr="00704B48">
        <w:rPr>
          <w:sz w:val="24"/>
          <w:lang w:val="ru-RU"/>
        </w:rPr>
        <w:t xml:space="preserve">со </w:t>
      </w:r>
      <w:r w:rsidRPr="00704B48">
        <w:rPr>
          <w:sz w:val="24"/>
          <w:lang w:val="ru-RU"/>
        </w:rPr>
        <w:t xml:space="preserve">затвор до три </w:t>
      </w:r>
      <w:proofErr w:type="spellStart"/>
      <w:r w:rsidRPr="00704B48">
        <w:rPr>
          <w:sz w:val="24"/>
          <w:lang w:val="ru-RU"/>
        </w:rPr>
        <w:t>години</w:t>
      </w:r>
      <w:proofErr w:type="spellEnd"/>
      <w:r w:rsidRPr="00704B48">
        <w:rPr>
          <w:sz w:val="24"/>
          <w:lang w:val="ru-RU"/>
        </w:rPr>
        <w:t>.</w:t>
      </w:r>
    </w:p>
    <w:p w14:paraId="440B9794" w14:textId="4DE4442C" w:rsidR="00D1726F" w:rsidRPr="00C821DC" w:rsidRDefault="00E2219F" w:rsidP="007517FC">
      <w:pPr>
        <w:pStyle w:val="ListParagraph"/>
        <w:tabs>
          <w:tab w:val="left" w:pos="790"/>
        </w:tabs>
        <w:spacing w:before="2" w:line="237" w:lineRule="auto"/>
        <w:ind w:left="0" w:right="50"/>
        <w:rPr>
          <w:lang w:val="ru-RU"/>
        </w:rPr>
      </w:pPr>
      <w:r w:rsidRPr="007517FC">
        <w:rPr>
          <w:sz w:val="24"/>
          <w:lang w:val="ru-RU"/>
        </w:rPr>
        <w:t>(2)</w:t>
      </w:r>
      <w:r w:rsidR="0098024D" w:rsidRPr="007517FC">
        <w:rPr>
          <w:sz w:val="24"/>
          <w:lang w:val="ru-RU"/>
        </w:rPr>
        <w:t xml:space="preserve"> </w:t>
      </w:r>
      <w:proofErr w:type="spellStart"/>
      <w:r w:rsidR="009F5657" w:rsidRPr="007517FC">
        <w:rPr>
          <w:sz w:val="24"/>
          <w:lang w:val="ru-RU"/>
        </w:rPr>
        <w:t>Тој</w:t>
      </w:r>
      <w:proofErr w:type="spellEnd"/>
      <w:r w:rsidR="009F5657" w:rsidRPr="007517FC">
        <w:rPr>
          <w:sz w:val="24"/>
          <w:lang w:val="ru-RU"/>
        </w:rPr>
        <w:t xml:space="preserve"> </w:t>
      </w:r>
      <w:proofErr w:type="spellStart"/>
      <w:r w:rsidR="009F5657" w:rsidRPr="007517FC">
        <w:rPr>
          <w:sz w:val="24"/>
          <w:lang w:val="ru-RU"/>
        </w:rPr>
        <w:t>што</w:t>
      </w:r>
      <w:proofErr w:type="spellEnd"/>
      <w:r w:rsidR="009F5657" w:rsidRPr="007517FC">
        <w:rPr>
          <w:sz w:val="24"/>
          <w:lang w:val="ru-RU"/>
        </w:rPr>
        <w:t xml:space="preserve"> </w:t>
      </w:r>
      <w:proofErr w:type="spellStart"/>
      <w:r w:rsidR="009F5657" w:rsidRPr="007517FC">
        <w:rPr>
          <w:sz w:val="24"/>
          <w:lang w:val="ru-RU"/>
        </w:rPr>
        <w:t>делото</w:t>
      </w:r>
      <w:proofErr w:type="spellEnd"/>
      <w:r w:rsidR="009F5657" w:rsidRPr="007517FC">
        <w:rPr>
          <w:sz w:val="24"/>
          <w:lang w:val="ru-RU"/>
        </w:rPr>
        <w:t xml:space="preserve"> од </w:t>
      </w:r>
      <w:proofErr w:type="spellStart"/>
      <w:r w:rsidR="009F5657" w:rsidRPr="007517FC">
        <w:rPr>
          <w:sz w:val="24"/>
          <w:lang w:val="ru-RU"/>
        </w:rPr>
        <w:t>став</w:t>
      </w:r>
      <w:r w:rsidR="000919EE" w:rsidRPr="007517FC">
        <w:rPr>
          <w:sz w:val="24"/>
          <w:lang w:val="ru-RU"/>
        </w:rPr>
        <w:t>от</w:t>
      </w:r>
      <w:proofErr w:type="spellEnd"/>
      <w:r w:rsidR="009F5657" w:rsidRPr="007517FC">
        <w:rPr>
          <w:sz w:val="24"/>
          <w:lang w:val="ru-RU"/>
        </w:rPr>
        <w:t xml:space="preserve"> </w:t>
      </w:r>
      <w:r w:rsidR="000919EE" w:rsidRPr="007517FC">
        <w:rPr>
          <w:sz w:val="24"/>
          <w:lang w:val="ru-RU"/>
        </w:rPr>
        <w:t>(</w:t>
      </w:r>
      <w:r w:rsidR="009F5657" w:rsidRPr="007517FC">
        <w:rPr>
          <w:sz w:val="24"/>
          <w:lang w:val="ru-RU"/>
        </w:rPr>
        <w:t>1</w:t>
      </w:r>
      <w:r w:rsidR="000919EE" w:rsidRPr="007517FC">
        <w:rPr>
          <w:sz w:val="24"/>
          <w:lang w:val="ru-RU"/>
        </w:rPr>
        <w:t xml:space="preserve">) на </w:t>
      </w:r>
      <w:proofErr w:type="spellStart"/>
      <w:r w:rsidR="000919EE" w:rsidRPr="007517FC">
        <w:rPr>
          <w:sz w:val="24"/>
          <w:lang w:val="ru-RU"/>
        </w:rPr>
        <w:t>овој</w:t>
      </w:r>
      <w:proofErr w:type="spellEnd"/>
      <w:r w:rsidR="000919EE" w:rsidRPr="007517FC">
        <w:rPr>
          <w:sz w:val="24"/>
          <w:lang w:val="ru-RU"/>
        </w:rPr>
        <w:t xml:space="preserve"> член</w:t>
      </w:r>
      <w:r w:rsidR="009F5657" w:rsidRPr="007517FC">
        <w:rPr>
          <w:sz w:val="24"/>
          <w:lang w:val="ru-RU"/>
        </w:rPr>
        <w:t xml:space="preserve"> го </w:t>
      </w:r>
      <w:proofErr w:type="spellStart"/>
      <w:r w:rsidR="009F5657" w:rsidRPr="007517FC">
        <w:rPr>
          <w:sz w:val="24"/>
          <w:lang w:val="ru-RU"/>
        </w:rPr>
        <w:t>стори</w:t>
      </w:r>
      <w:proofErr w:type="spellEnd"/>
      <w:r w:rsidR="009F5657" w:rsidRPr="007517FC">
        <w:rPr>
          <w:sz w:val="24"/>
          <w:lang w:val="ru-RU"/>
        </w:rPr>
        <w:t xml:space="preserve"> </w:t>
      </w:r>
      <w:proofErr w:type="spellStart"/>
      <w:r w:rsidR="009F5657" w:rsidRPr="007517FC">
        <w:rPr>
          <w:sz w:val="24"/>
          <w:lang w:val="ru-RU"/>
        </w:rPr>
        <w:t>преку</w:t>
      </w:r>
      <w:proofErr w:type="spellEnd"/>
      <w:r w:rsidR="009F5657" w:rsidRPr="007517FC">
        <w:rPr>
          <w:sz w:val="24"/>
          <w:lang w:val="ru-RU"/>
        </w:rPr>
        <w:t xml:space="preserve"> </w:t>
      </w:r>
      <w:proofErr w:type="spellStart"/>
      <w:r w:rsidR="00643A62" w:rsidRPr="007517FC">
        <w:rPr>
          <w:sz w:val="24"/>
          <w:lang w:val="ru-RU"/>
        </w:rPr>
        <w:t>информациски</w:t>
      </w:r>
      <w:proofErr w:type="spellEnd"/>
      <w:r w:rsidR="00643A62" w:rsidRPr="007517FC">
        <w:rPr>
          <w:sz w:val="24"/>
          <w:lang w:val="ru-RU"/>
        </w:rPr>
        <w:t xml:space="preserve"> </w:t>
      </w:r>
      <w:r w:rsidR="009F5657" w:rsidRPr="007517FC">
        <w:rPr>
          <w:sz w:val="24"/>
          <w:lang w:val="ru-RU"/>
        </w:rPr>
        <w:t xml:space="preserve">систем, </w:t>
      </w:r>
      <w:proofErr w:type="spellStart"/>
      <w:r w:rsidR="009F5657" w:rsidRPr="007517FC">
        <w:rPr>
          <w:sz w:val="24"/>
          <w:lang w:val="ru-RU"/>
        </w:rPr>
        <w:t>ќе</w:t>
      </w:r>
      <w:proofErr w:type="spellEnd"/>
      <w:r w:rsidR="009F5657" w:rsidRPr="007517FC">
        <w:rPr>
          <w:sz w:val="24"/>
          <w:lang w:val="ru-RU"/>
        </w:rPr>
        <w:t xml:space="preserve"> се казни со</w:t>
      </w:r>
      <w:r w:rsidR="000919EE" w:rsidRPr="007517FC">
        <w:rPr>
          <w:sz w:val="24"/>
          <w:lang w:val="ru-RU"/>
        </w:rPr>
        <w:t xml:space="preserve"> </w:t>
      </w:r>
      <w:r w:rsidR="009F5657" w:rsidRPr="00704B48">
        <w:rPr>
          <w:sz w:val="24"/>
          <w:szCs w:val="24"/>
          <w:lang w:val="ru-RU"/>
        </w:rPr>
        <w:t>затвор</w:t>
      </w:r>
      <w:r w:rsidR="006428E7" w:rsidRPr="00704B48">
        <w:rPr>
          <w:sz w:val="24"/>
          <w:szCs w:val="24"/>
          <w:lang w:val="ru-RU"/>
        </w:rPr>
        <w:t xml:space="preserve"> </w:t>
      </w:r>
      <w:r w:rsidR="009F5657" w:rsidRPr="00704B48">
        <w:rPr>
          <w:sz w:val="24"/>
          <w:szCs w:val="24"/>
          <w:lang w:val="ru-RU"/>
        </w:rPr>
        <w:t xml:space="preserve">од шест </w:t>
      </w:r>
      <w:proofErr w:type="spellStart"/>
      <w:r w:rsidR="009F5657" w:rsidRPr="00704B48">
        <w:rPr>
          <w:sz w:val="24"/>
          <w:szCs w:val="24"/>
          <w:lang w:val="ru-RU"/>
        </w:rPr>
        <w:t>месеци</w:t>
      </w:r>
      <w:proofErr w:type="spellEnd"/>
      <w:r w:rsidR="009F5657" w:rsidRPr="00704B48">
        <w:rPr>
          <w:sz w:val="24"/>
          <w:szCs w:val="24"/>
          <w:lang w:val="ru-RU"/>
        </w:rPr>
        <w:t xml:space="preserve"> до три </w:t>
      </w:r>
      <w:proofErr w:type="spellStart"/>
      <w:r w:rsidR="009F5657" w:rsidRPr="00704B48">
        <w:rPr>
          <w:sz w:val="24"/>
          <w:szCs w:val="24"/>
          <w:lang w:val="ru-RU"/>
        </w:rPr>
        <w:t>години</w:t>
      </w:r>
      <w:proofErr w:type="spellEnd"/>
      <w:r w:rsidR="009F5657" w:rsidRPr="00704B48">
        <w:rPr>
          <w:sz w:val="24"/>
          <w:szCs w:val="24"/>
          <w:lang w:val="ru-RU"/>
        </w:rPr>
        <w:t>.</w:t>
      </w:r>
    </w:p>
    <w:p w14:paraId="0BC2E741" w14:textId="77777777" w:rsidR="00437DEC" w:rsidRPr="00704B48" w:rsidRDefault="00E2219F" w:rsidP="007517FC">
      <w:pPr>
        <w:pStyle w:val="ListParagraph"/>
        <w:spacing w:before="2" w:line="237" w:lineRule="auto"/>
        <w:ind w:left="0" w:right="50"/>
        <w:rPr>
          <w:sz w:val="24"/>
          <w:lang w:val="ru-RU"/>
        </w:rPr>
      </w:pPr>
      <w:r w:rsidRPr="00704B48">
        <w:rPr>
          <w:sz w:val="24"/>
          <w:lang w:val="ru-RU"/>
        </w:rPr>
        <w:t>(3)</w:t>
      </w:r>
      <w:r w:rsidR="0098024D" w:rsidRPr="00704B48">
        <w:rPr>
          <w:sz w:val="24"/>
          <w:lang w:val="ru-RU"/>
        </w:rPr>
        <w:t xml:space="preserve"> </w:t>
      </w:r>
      <w:proofErr w:type="spellStart"/>
      <w:r w:rsidR="009F5657" w:rsidRPr="00704B48">
        <w:rPr>
          <w:sz w:val="24"/>
          <w:lang w:val="ru-RU"/>
        </w:rPr>
        <w:t>Тој</w:t>
      </w:r>
      <w:proofErr w:type="spellEnd"/>
      <w:r w:rsidR="009F5657" w:rsidRPr="00704B48">
        <w:rPr>
          <w:sz w:val="24"/>
          <w:lang w:val="ru-RU"/>
        </w:rPr>
        <w:t xml:space="preserve"> </w:t>
      </w:r>
      <w:proofErr w:type="spellStart"/>
      <w:r w:rsidR="009F5657" w:rsidRPr="00704B48">
        <w:rPr>
          <w:sz w:val="24"/>
          <w:lang w:val="ru-RU"/>
        </w:rPr>
        <w:t>што</w:t>
      </w:r>
      <w:proofErr w:type="spellEnd"/>
      <w:r w:rsidR="009F5657" w:rsidRPr="00704B48">
        <w:rPr>
          <w:sz w:val="24"/>
          <w:lang w:val="ru-RU"/>
        </w:rPr>
        <w:t xml:space="preserve"> со </w:t>
      </w:r>
      <w:proofErr w:type="spellStart"/>
      <w:r w:rsidR="009F5657" w:rsidRPr="00704B48">
        <w:rPr>
          <w:sz w:val="24"/>
          <w:lang w:val="ru-RU"/>
        </w:rPr>
        <w:t>делото</w:t>
      </w:r>
      <w:proofErr w:type="spellEnd"/>
      <w:r w:rsidR="009F5657" w:rsidRPr="00704B48">
        <w:rPr>
          <w:sz w:val="24"/>
          <w:lang w:val="ru-RU"/>
        </w:rPr>
        <w:t xml:space="preserve"> од </w:t>
      </w:r>
      <w:proofErr w:type="spellStart"/>
      <w:r w:rsidR="009F5657" w:rsidRPr="00704B48">
        <w:rPr>
          <w:sz w:val="24"/>
          <w:lang w:val="ru-RU"/>
        </w:rPr>
        <w:t>став</w:t>
      </w:r>
      <w:r w:rsidR="000919EE" w:rsidRPr="00704B48">
        <w:rPr>
          <w:sz w:val="24"/>
          <w:lang w:val="ru-RU"/>
        </w:rPr>
        <w:t>от</w:t>
      </w:r>
      <w:proofErr w:type="spellEnd"/>
      <w:r w:rsidR="009F5657" w:rsidRPr="00704B48">
        <w:rPr>
          <w:sz w:val="24"/>
          <w:lang w:val="ru-RU"/>
        </w:rPr>
        <w:t xml:space="preserve"> </w:t>
      </w:r>
      <w:r w:rsidR="000919EE" w:rsidRPr="00704B48">
        <w:rPr>
          <w:sz w:val="24"/>
          <w:lang w:val="ru-RU"/>
        </w:rPr>
        <w:t>(</w:t>
      </w:r>
      <w:r w:rsidR="009F5657" w:rsidRPr="00704B48">
        <w:rPr>
          <w:sz w:val="24"/>
          <w:lang w:val="ru-RU"/>
        </w:rPr>
        <w:t>1</w:t>
      </w:r>
      <w:r w:rsidR="000919EE" w:rsidRPr="00704B48">
        <w:rPr>
          <w:sz w:val="24"/>
          <w:lang w:val="ru-RU"/>
        </w:rPr>
        <w:t xml:space="preserve">) на </w:t>
      </w:r>
      <w:proofErr w:type="spellStart"/>
      <w:r w:rsidR="000919EE" w:rsidRPr="00704B48">
        <w:rPr>
          <w:sz w:val="24"/>
          <w:lang w:val="ru-RU"/>
        </w:rPr>
        <w:t>овој</w:t>
      </w:r>
      <w:proofErr w:type="spellEnd"/>
      <w:r w:rsidR="000919EE" w:rsidRPr="00704B48">
        <w:rPr>
          <w:sz w:val="24"/>
          <w:lang w:val="ru-RU"/>
        </w:rPr>
        <w:t xml:space="preserve"> член</w:t>
      </w:r>
      <w:r w:rsidR="009F5657" w:rsidRPr="00704B48">
        <w:rPr>
          <w:sz w:val="24"/>
          <w:lang w:val="ru-RU"/>
        </w:rPr>
        <w:t xml:space="preserve"> прибавил </w:t>
      </w:r>
      <w:proofErr w:type="spellStart"/>
      <w:r w:rsidR="009F5657" w:rsidRPr="00704B48">
        <w:rPr>
          <w:sz w:val="24"/>
          <w:lang w:val="ru-RU"/>
        </w:rPr>
        <w:t>поголема</w:t>
      </w:r>
      <w:proofErr w:type="spellEnd"/>
      <w:r w:rsidR="009F5657" w:rsidRPr="00704B48">
        <w:rPr>
          <w:sz w:val="24"/>
          <w:lang w:val="ru-RU"/>
        </w:rPr>
        <w:t xml:space="preserve"> </w:t>
      </w:r>
      <w:proofErr w:type="spellStart"/>
      <w:r w:rsidR="009F5657" w:rsidRPr="00704B48">
        <w:rPr>
          <w:sz w:val="24"/>
          <w:lang w:val="ru-RU"/>
        </w:rPr>
        <w:t>имотна</w:t>
      </w:r>
      <w:proofErr w:type="spellEnd"/>
      <w:r w:rsidR="009F5657" w:rsidRPr="00704B48">
        <w:rPr>
          <w:sz w:val="24"/>
          <w:lang w:val="ru-RU"/>
        </w:rPr>
        <w:t xml:space="preserve"> </w:t>
      </w:r>
      <w:proofErr w:type="spellStart"/>
      <w:r w:rsidR="009F5657" w:rsidRPr="00704B48">
        <w:rPr>
          <w:sz w:val="24"/>
          <w:lang w:val="ru-RU"/>
        </w:rPr>
        <w:t>корист</w:t>
      </w:r>
      <w:proofErr w:type="spellEnd"/>
      <w:r w:rsidR="009F5657" w:rsidRPr="00704B48">
        <w:rPr>
          <w:sz w:val="24"/>
          <w:lang w:val="ru-RU"/>
        </w:rPr>
        <w:t xml:space="preserve">, </w:t>
      </w:r>
      <w:proofErr w:type="spellStart"/>
      <w:r w:rsidR="009F5657" w:rsidRPr="00704B48">
        <w:rPr>
          <w:sz w:val="24"/>
          <w:lang w:val="ru-RU"/>
        </w:rPr>
        <w:t>ќе</w:t>
      </w:r>
      <w:proofErr w:type="spellEnd"/>
      <w:r w:rsidR="009F5657" w:rsidRPr="00704B48">
        <w:rPr>
          <w:sz w:val="24"/>
          <w:lang w:val="ru-RU"/>
        </w:rPr>
        <w:t xml:space="preserve"> се казни со затвор од шест </w:t>
      </w:r>
      <w:proofErr w:type="spellStart"/>
      <w:r w:rsidR="009F5657" w:rsidRPr="00704B48">
        <w:rPr>
          <w:sz w:val="24"/>
          <w:lang w:val="ru-RU"/>
        </w:rPr>
        <w:t>мес</w:t>
      </w:r>
      <w:proofErr w:type="spellEnd"/>
      <w:r w:rsidR="009F5657" w:rsidRPr="00704B48">
        <w:rPr>
          <w:sz w:val="24"/>
        </w:rPr>
        <w:t>e</w:t>
      </w:r>
      <w:proofErr w:type="spellStart"/>
      <w:r w:rsidR="009F5657" w:rsidRPr="00704B48">
        <w:rPr>
          <w:sz w:val="24"/>
          <w:lang w:val="ru-RU"/>
        </w:rPr>
        <w:t>ци</w:t>
      </w:r>
      <w:proofErr w:type="spellEnd"/>
      <w:r w:rsidR="009F5657" w:rsidRPr="00704B48">
        <w:rPr>
          <w:sz w:val="24"/>
          <w:lang w:val="ru-RU"/>
        </w:rPr>
        <w:t xml:space="preserve"> до пет</w:t>
      </w:r>
      <w:r w:rsidR="000919EE" w:rsidRPr="00704B48">
        <w:rPr>
          <w:sz w:val="24"/>
          <w:lang w:val="ru-RU"/>
        </w:rPr>
        <w:t xml:space="preserve"> </w:t>
      </w:r>
      <w:proofErr w:type="spellStart"/>
      <w:r w:rsidR="009F5657" w:rsidRPr="00704B48">
        <w:rPr>
          <w:sz w:val="24"/>
          <w:lang w:val="ru-RU"/>
        </w:rPr>
        <w:t>години</w:t>
      </w:r>
      <w:proofErr w:type="spellEnd"/>
      <w:r w:rsidR="009F5657" w:rsidRPr="00704B48">
        <w:rPr>
          <w:sz w:val="24"/>
          <w:lang w:val="ru-RU"/>
        </w:rPr>
        <w:t>.</w:t>
      </w:r>
    </w:p>
    <w:p w14:paraId="4F2E5DF6" w14:textId="49182F6A" w:rsidR="00437DEC" w:rsidRPr="00704B48" w:rsidRDefault="00E2219F" w:rsidP="007517FC">
      <w:pPr>
        <w:pStyle w:val="ListParagraph"/>
        <w:tabs>
          <w:tab w:val="left" w:pos="792"/>
        </w:tabs>
        <w:spacing w:before="1" w:line="237" w:lineRule="auto"/>
        <w:ind w:left="0" w:right="50"/>
        <w:rPr>
          <w:sz w:val="24"/>
          <w:lang w:val="ru-RU"/>
        </w:rPr>
      </w:pPr>
      <w:r w:rsidRPr="00704B48">
        <w:rPr>
          <w:sz w:val="24"/>
          <w:lang w:val="ru-RU"/>
        </w:rPr>
        <w:t>(4)</w:t>
      </w:r>
      <w:r w:rsidR="0098024D" w:rsidRPr="00704B48">
        <w:rPr>
          <w:sz w:val="24"/>
          <w:lang w:val="ru-RU"/>
        </w:rPr>
        <w:t xml:space="preserve"> </w:t>
      </w:r>
      <w:proofErr w:type="spellStart"/>
      <w:r w:rsidR="009F5657" w:rsidRPr="00704B48">
        <w:rPr>
          <w:sz w:val="24"/>
          <w:lang w:val="ru-RU"/>
        </w:rPr>
        <w:t>Тој</w:t>
      </w:r>
      <w:proofErr w:type="spellEnd"/>
      <w:r w:rsidR="009F5657" w:rsidRPr="00704B48">
        <w:rPr>
          <w:sz w:val="24"/>
          <w:lang w:val="ru-RU"/>
        </w:rPr>
        <w:t xml:space="preserve"> </w:t>
      </w:r>
      <w:proofErr w:type="spellStart"/>
      <w:r w:rsidR="009F5657" w:rsidRPr="00704B48">
        <w:rPr>
          <w:sz w:val="24"/>
          <w:lang w:val="ru-RU"/>
        </w:rPr>
        <w:t>што</w:t>
      </w:r>
      <w:proofErr w:type="spellEnd"/>
      <w:r w:rsidR="009F5657" w:rsidRPr="00704B48">
        <w:rPr>
          <w:sz w:val="24"/>
          <w:lang w:val="ru-RU"/>
        </w:rPr>
        <w:t xml:space="preserve"> со </w:t>
      </w:r>
      <w:proofErr w:type="spellStart"/>
      <w:r w:rsidR="009F5657" w:rsidRPr="00704B48">
        <w:rPr>
          <w:sz w:val="24"/>
          <w:lang w:val="ru-RU"/>
        </w:rPr>
        <w:t>делото</w:t>
      </w:r>
      <w:proofErr w:type="spellEnd"/>
      <w:r w:rsidR="009F5657" w:rsidRPr="00704B48">
        <w:rPr>
          <w:sz w:val="24"/>
          <w:lang w:val="ru-RU"/>
        </w:rPr>
        <w:t xml:space="preserve"> од </w:t>
      </w:r>
      <w:proofErr w:type="spellStart"/>
      <w:r w:rsidR="000919EE" w:rsidRPr="00704B48">
        <w:rPr>
          <w:sz w:val="24"/>
          <w:lang w:val="ru-RU"/>
        </w:rPr>
        <w:t>ставот</w:t>
      </w:r>
      <w:proofErr w:type="spellEnd"/>
      <w:r w:rsidR="000919EE" w:rsidRPr="00704B48">
        <w:rPr>
          <w:sz w:val="24"/>
          <w:lang w:val="ru-RU"/>
        </w:rPr>
        <w:t xml:space="preserve"> (1) на </w:t>
      </w:r>
      <w:proofErr w:type="spellStart"/>
      <w:r w:rsidR="000919EE" w:rsidRPr="00704B48">
        <w:rPr>
          <w:sz w:val="24"/>
          <w:lang w:val="ru-RU"/>
        </w:rPr>
        <w:t>овој</w:t>
      </w:r>
      <w:proofErr w:type="spellEnd"/>
      <w:r w:rsidR="000919EE" w:rsidRPr="00704B48">
        <w:rPr>
          <w:sz w:val="24"/>
          <w:lang w:val="ru-RU"/>
        </w:rPr>
        <w:t xml:space="preserve"> член</w:t>
      </w:r>
      <w:r w:rsidR="009F5657" w:rsidRPr="00704B48">
        <w:rPr>
          <w:sz w:val="24"/>
          <w:lang w:val="ru-RU"/>
        </w:rPr>
        <w:t xml:space="preserve"> прибавил </w:t>
      </w:r>
      <w:proofErr w:type="spellStart"/>
      <w:r w:rsidR="009F5657" w:rsidRPr="00704B48">
        <w:rPr>
          <w:sz w:val="24"/>
          <w:lang w:val="ru-RU"/>
        </w:rPr>
        <w:t>значителна</w:t>
      </w:r>
      <w:proofErr w:type="spellEnd"/>
      <w:r w:rsidR="009F5657" w:rsidRPr="00704B48">
        <w:rPr>
          <w:sz w:val="24"/>
          <w:lang w:val="ru-RU"/>
        </w:rPr>
        <w:t xml:space="preserve"> </w:t>
      </w:r>
      <w:proofErr w:type="spellStart"/>
      <w:r w:rsidR="009F5657" w:rsidRPr="00704B48">
        <w:rPr>
          <w:sz w:val="24"/>
          <w:lang w:val="ru-RU"/>
        </w:rPr>
        <w:t>имотна</w:t>
      </w:r>
      <w:proofErr w:type="spellEnd"/>
      <w:r w:rsidR="009F5657" w:rsidRPr="00704B48">
        <w:rPr>
          <w:sz w:val="24"/>
          <w:lang w:val="ru-RU"/>
        </w:rPr>
        <w:t xml:space="preserve"> </w:t>
      </w:r>
      <w:proofErr w:type="spellStart"/>
      <w:r w:rsidR="009F5657" w:rsidRPr="00704B48">
        <w:rPr>
          <w:sz w:val="24"/>
          <w:lang w:val="ru-RU"/>
        </w:rPr>
        <w:t>корист</w:t>
      </w:r>
      <w:proofErr w:type="spellEnd"/>
      <w:r w:rsidR="009F5657" w:rsidRPr="00704B48">
        <w:rPr>
          <w:sz w:val="24"/>
          <w:lang w:val="ru-RU"/>
        </w:rPr>
        <w:t xml:space="preserve">, </w:t>
      </w:r>
      <w:proofErr w:type="spellStart"/>
      <w:r w:rsidR="009F5657" w:rsidRPr="00704B48">
        <w:rPr>
          <w:sz w:val="24"/>
          <w:lang w:val="ru-RU"/>
        </w:rPr>
        <w:t>ќе</w:t>
      </w:r>
      <w:proofErr w:type="spellEnd"/>
      <w:r w:rsidR="009F5657" w:rsidRPr="00704B48">
        <w:rPr>
          <w:sz w:val="24"/>
          <w:lang w:val="ru-RU"/>
        </w:rPr>
        <w:t xml:space="preserve"> се казни со затвор од </w:t>
      </w:r>
      <w:proofErr w:type="spellStart"/>
      <w:r w:rsidR="009F5657" w:rsidRPr="00704B48">
        <w:rPr>
          <w:sz w:val="24"/>
          <w:lang w:val="ru-RU"/>
        </w:rPr>
        <w:t>една</w:t>
      </w:r>
      <w:proofErr w:type="spellEnd"/>
      <w:r w:rsidR="009F5657" w:rsidRPr="00704B48">
        <w:rPr>
          <w:sz w:val="24"/>
          <w:lang w:val="ru-RU"/>
        </w:rPr>
        <w:t xml:space="preserve"> до пет</w:t>
      </w:r>
      <w:r w:rsidR="000919EE" w:rsidRPr="00704B48">
        <w:rPr>
          <w:sz w:val="24"/>
          <w:lang w:val="ru-RU"/>
        </w:rPr>
        <w:t xml:space="preserve"> </w:t>
      </w:r>
      <w:proofErr w:type="spellStart"/>
      <w:r w:rsidR="009F5657" w:rsidRPr="00704B48">
        <w:rPr>
          <w:sz w:val="24"/>
          <w:lang w:val="ru-RU"/>
        </w:rPr>
        <w:t>години</w:t>
      </w:r>
      <w:proofErr w:type="spellEnd"/>
      <w:r w:rsidR="009F5657" w:rsidRPr="00704B48">
        <w:rPr>
          <w:sz w:val="24"/>
          <w:lang w:val="ru-RU"/>
        </w:rPr>
        <w:t>.</w:t>
      </w:r>
    </w:p>
    <w:p w14:paraId="40D78CCB" w14:textId="3FDFD0C5" w:rsidR="00437DEC" w:rsidRPr="007517FC" w:rsidRDefault="00E2219F" w:rsidP="007517FC">
      <w:pPr>
        <w:pStyle w:val="ListParagraph"/>
        <w:tabs>
          <w:tab w:val="left" w:pos="790"/>
        </w:tabs>
        <w:spacing w:line="287" w:lineRule="exact"/>
        <w:ind w:left="0" w:right="50"/>
        <w:rPr>
          <w:sz w:val="24"/>
          <w:lang w:val="ru-RU"/>
        </w:rPr>
      </w:pPr>
      <w:r w:rsidRPr="00704B48">
        <w:rPr>
          <w:sz w:val="24"/>
          <w:lang w:val="mk-MK"/>
        </w:rPr>
        <w:t>(5)</w:t>
      </w:r>
      <w:r w:rsidR="0098024D" w:rsidRPr="00704B48">
        <w:rPr>
          <w:sz w:val="24"/>
          <w:lang w:val="mk-MK"/>
        </w:rPr>
        <w:t xml:space="preserve"> </w:t>
      </w:r>
      <w:proofErr w:type="spellStart"/>
      <w:r w:rsidR="009F5657" w:rsidRPr="007517FC">
        <w:rPr>
          <w:sz w:val="24"/>
          <w:lang w:val="ru-RU"/>
        </w:rPr>
        <w:t>Обидот</w:t>
      </w:r>
      <w:proofErr w:type="spellEnd"/>
      <w:r w:rsidR="0092270B" w:rsidRPr="00704B48">
        <w:rPr>
          <w:sz w:val="24"/>
          <w:lang w:val="mk-MK"/>
        </w:rPr>
        <w:t xml:space="preserve"> за делото од ставовите (1) и (2) на овој член</w:t>
      </w:r>
      <w:r w:rsidR="00E82BF1">
        <w:rPr>
          <w:sz w:val="24"/>
          <w:lang w:val="mk-MK"/>
        </w:rPr>
        <w:t xml:space="preserve"> </w:t>
      </w:r>
      <w:r w:rsidR="009F5657" w:rsidRPr="007517FC">
        <w:rPr>
          <w:sz w:val="24"/>
          <w:lang w:val="ru-RU"/>
        </w:rPr>
        <w:t>е</w:t>
      </w:r>
      <w:r w:rsidR="000919EE" w:rsidRPr="00704B48">
        <w:rPr>
          <w:sz w:val="24"/>
          <w:lang w:val="mk-MK"/>
        </w:rPr>
        <w:t xml:space="preserve"> </w:t>
      </w:r>
      <w:r w:rsidR="009F5657" w:rsidRPr="007517FC">
        <w:rPr>
          <w:sz w:val="24"/>
          <w:lang w:val="ru-RU"/>
        </w:rPr>
        <w:t>казнив.</w:t>
      </w:r>
    </w:p>
    <w:p w14:paraId="28412D33" w14:textId="0858F88D" w:rsidR="00437DEC" w:rsidRPr="00704B48" w:rsidRDefault="00E2219F" w:rsidP="007517FC">
      <w:pPr>
        <w:pStyle w:val="ListParagraph"/>
        <w:spacing w:before="1" w:line="237" w:lineRule="auto"/>
        <w:ind w:left="0" w:right="50"/>
        <w:rPr>
          <w:sz w:val="24"/>
          <w:lang w:val="ru-RU"/>
        </w:rPr>
      </w:pPr>
      <w:r w:rsidRPr="00704B48">
        <w:rPr>
          <w:sz w:val="24"/>
          <w:lang w:val="ru-RU"/>
        </w:rPr>
        <w:t>(6)</w:t>
      </w:r>
      <w:r w:rsidR="0098024D" w:rsidRPr="00704B48">
        <w:rPr>
          <w:sz w:val="24"/>
          <w:lang w:val="ru-RU"/>
        </w:rPr>
        <w:t xml:space="preserve"> </w:t>
      </w:r>
      <w:proofErr w:type="spellStart"/>
      <w:r w:rsidR="009F5657" w:rsidRPr="00704B48">
        <w:rPr>
          <w:sz w:val="24"/>
          <w:lang w:val="ru-RU"/>
        </w:rPr>
        <w:t>Примероците</w:t>
      </w:r>
      <w:proofErr w:type="spellEnd"/>
      <w:r w:rsidR="009F5657" w:rsidRPr="00704B48">
        <w:rPr>
          <w:sz w:val="24"/>
          <w:lang w:val="ru-RU"/>
        </w:rPr>
        <w:t xml:space="preserve"> на </w:t>
      </w:r>
      <w:proofErr w:type="spellStart"/>
      <w:r w:rsidR="009F5657" w:rsidRPr="00704B48">
        <w:rPr>
          <w:sz w:val="24"/>
          <w:lang w:val="ru-RU"/>
        </w:rPr>
        <w:t>авторските</w:t>
      </w:r>
      <w:proofErr w:type="spellEnd"/>
      <w:r w:rsidR="009F5657" w:rsidRPr="00704B48">
        <w:rPr>
          <w:sz w:val="24"/>
          <w:lang w:val="ru-RU"/>
        </w:rPr>
        <w:t xml:space="preserve"> дела и </w:t>
      </w:r>
      <w:proofErr w:type="spellStart"/>
      <w:r w:rsidR="009F5657" w:rsidRPr="00704B48">
        <w:rPr>
          <w:sz w:val="24"/>
          <w:lang w:val="ru-RU"/>
        </w:rPr>
        <w:t>предметите</w:t>
      </w:r>
      <w:proofErr w:type="spellEnd"/>
      <w:r w:rsidR="009F5657" w:rsidRPr="00704B48">
        <w:rPr>
          <w:sz w:val="24"/>
          <w:lang w:val="ru-RU"/>
        </w:rPr>
        <w:t xml:space="preserve"> на сродните права, како и </w:t>
      </w:r>
      <w:proofErr w:type="spellStart"/>
      <w:r w:rsidR="009F5657" w:rsidRPr="00704B48">
        <w:rPr>
          <w:sz w:val="24"/>
          <w:lang w:val="ru-RU"/>
        </w:rPr>
        <w:t>средствата</w:t>
      </w:r>
      <w:proofErr w:type="spellEnd"/>
      <w:r w:rsidR="009F5657" w:rsidRPr="00704B48">
        <w:rPr>
          <w:sz w:val="24"/>
          <w:lang w:val="ru-RU"/>
        </w:rPr>
        <w:t xml:space="preserve"> за </w:t>
      </w:r>
      <w:proofErr w:type="spellStart"/>
      <w:r w:rsidR="00952074" w:rsidRPr="00704B48">
        <w:rPr>
          <w:sz w:val="24"/>
          <w:lang w:val="ru-RU"/>
        </w:rPr>
        <w:t>умножување</w:t>
      </w:r>
      <w:proofErr w:type="spellEnd"/>
      <w:r w:rsidR="00952074" w:rsidRPr="00704B48">
        <w:rPr>
          <w:sz w:val="24"/>
          <w:lang w:val="ru-RU"/>
        </w:rPr>
        <w:t xml:space="preserve"> </w:t>
      </w:r>
      <w:r w:rsidR="009F5657" w:rsidRPr="00704B48">
        <w:rPr>
          <w:sz w:val="24"/>
          <w:lang w:val="ru-RU"/>
        </w:rPr>
        <w:t>се</w:t>
      </w:r>
      <w:r w:rsidR="000919EE" w:rsidRPr="00704B48">
        <w:rPr>
          <w:sz w:val="24"/>
          <w:lang w:val="ru-RU"/>
        </w:rPr>
        <w:t xml:space="preserve"> </w:t>
      </w:r>
      <w:proofErr w:type="spellStart"/>
      <w:r w:rsidR="009F5657" w:rsidRPr="00704B48">
        <w:rPr>
          <w:sz w:val="24"/>
          <w:lang w:val="ru-RU"/>
        </w:rPr>
        <w:t>одземаат</w:t>
      </w:r>
      <w:proofErr w:type="spellEnd"/>
      <w:r w:rsidR="009F5657" w:rsidRPr="00704B48">
        <w:rPr>
          <w:sz w:val="24"/>
          <w:lang w:val="ru-RU"/>
        </w:rPr>
        <w:t>.</w:t>
      </w:r>
    </w:p>
    <w:p w14:paraId="676FD51E" w14:textId="77777777" w:rsidR="00437DEC" w:rsidRPr="00704B48" w:rsidRDefault="00E2219F" w:rsidP="007517FC">
      <w:pPr>
        <w:pStyle w:val="ListParagraph"/>
        <w:tabs>
          <w:tab w:val="left" w:pos="790"/>
        </w:tabs>
        <w:spacing w:before="1" w:line="237" w:lineRule="auto"/>
        <w:ind w:left="0" w:right="50"/>
        <w:rPr>
          <w:sz w:val="24"/>
          <w:lang w:val="ru-RU"/>
        </w:rPr>
      </w:pPr>
      <w:r w:rsidRPr="00704B48">
        <w:rPr>
          <w:sz w:val="24"/>
          <w:lang w:val="ru-RU"/>
        </w:rPr>
        <w:t>(7)</w:t>
      </w:r>
      <w:r w:rsidR="0098024D" w:rsidRPr="00704B48">
        <w:rPr>
          <w:sz w:val="24"/>
          <w:lang w:val="ru-RU"/>
        </w:rPr>
        <w:t xml:space="preserve"> </w:t>
      </w:r>
      <w:proofErr w:type="spellStart"/>
      <w:r w:rsidR="009F5657" w:rsidRPr="00704B48">
        <w:rPr>
          <w:sz w:val="24"/>
          <w:lang w:val="ru-RU"/>
        </w:rPr>
        <w:t>Ако</w:t>
      </w:r>
      <w:proofErr w:type="spellEnd"/>
      <w:r w:rsidR="009F5657" w:rsidRPr="00704B48">
        <w:rPr>
          <w:sz w:val="24"/>
          <w:lang w:val="ru-RU"/>
        </w:rPr>
        <w:t xml:space="preserve"> </w:t>
      </w:r>
      <w:proofErr w:type="spellStart"/>
      <w:r w:rsidR="009F5657" w:rsidRPr="00704B48">
        <w:rPr>
          <w:sz w:val="24"/>
          <w:lang w:val="ru-RU"/>
        </w:rPr>
        <w:t>делото</w:t>
      </w:r>
      <w:proofErr w:type="spellEnd"/>
      <w:r w:rsidR="009F5657" w:rsidRPr="00704B48">
        <w:rPr>
          <w:sz w:val="24"/>
          <w:lang w:val="ru-RU"/>
        </w:rPr>
        <w:t xml:space="preserve"> од </w:t>
      </w:r>
      <w:proofErr w:type="spellStart"/>
      <w:r w:rsidR="009F5657" w:rsidRPr="00704B48">
        <w:rPr>
          <w:sz w:val="24"/>
          <w:lang w:val="ru-RU"/>
        </w:rPr>
        <w:t>овој</w:t>
      </w:r>
      <w:proofErr w:type="spellEnd"/>
      <w:r w:rsidR="009F5657" w:rsidRPr="00704B48">
        <w:rPr>
          <w:sz w:val="24"/>
          <w:lang w:val="ru-RU"/>
        </w:rPr>
        <w:t xml:space="preserve"> член го </w:t>
      </w:r>
      <w:proofErr w:type="spellStart"/>
      <w:r w:rsidR="009F5657" w:rsidRPr="00704B48">
        <w:rPr>
          <w:sz w:val="24"/>
          <w:lang w:val="ru-RU"/>
        </w:rPr>
        <w:t>стори</w:t>
      </w:r>
      <w:proofErr w:type="spellEnd"/>
      <w:r w:rsidR="009F5657" w:rsidRPr="00704B48">
        <w:rPr>
          <w:sz w:val="24"/>
          <w:lang w:val="ru-RU"/>
        </w:rPr>
        <w:t xml:space="preserve"> </w:t>
      </w:r>
      <w:proofErr w:type="spellStart"/>
      <w:r w:rsidR="009F5657" w:rsidRPr="00704B48">
        <w:rPr>
          <w:sz w:val="24"/>
          <w:lang w:val="ru-RU"/>
        </w:rPr>
        <w:t>правно</w:t>
      </w:r>
      <w:proofErr w:type="spellEnd"/>
      <w:r w:rsidR="000919EE" w:rsidRPr="00704B48">
        <w:rPr>
          <w:sz w:val="24"/>
          <w:lang w:val="ru-RU"/>
        </w:rPr>
        <w:t xml:space="preserve"> </w:t>
      </w:r>
      <w:r w:rsidR="009F5657" w:rsidRPr="00704B48">
        <w:rPr>
          <w:sz w:val="24"/>
          <w:lang w:val="ru-RU"/>
        </w:rPr>
        <w:t xml:space="preserve">лице, </w:t>
      </w:r>
      <w:proofErr w:type="spellStart"/>
      <w:r w:rsidR="009F5657" w:rsidRPr="00704B48">
        <w:rPr>
          <w:sz w:val="24"/>
          <w:lang w:val="ru-RU"/>
        </w:rPr>
        <w:t>ќе</w:t>
      </w:r>
      <w:proofErr w:type="spellEnd"/>
      <w:r w:rsidR="009F5657" w:rsidRPr="00704B48">
        <w:rPr>
          <w:sz w:val="24"/>
          <w:lang w:val="ru-RU"/>
        </w:rPr>
        <w:t xml:space="preserve"> се казни со </w:t>
      </w:r>
      <w:proofErr w:type="spellStart"/>
      <w:r w:rsidR="009F5657" w:rsidRPr="00704B48">
        <w:rPr>
          <w:sz w:val="24"/>
          <w:lang w:val="ru-RU"/>
        </w:rPr>
        <w:t>парична</w:t>
      </w:r>
      <w:proofErr w:type="spellEnd"/>
      <w:r w:rsidR="000919EE" w:rsidRPr="00704B48">
        <w:rPr>
          <w:sz w:val="24"/>
          <w:lang w:val="ru-RU"/>
        </w:rPr>
        <w:t xml:space="preserve"> </w:t>
      </w:r>
      <w:r w:rsidR="009F5657" w:rsidRPr="00704B48">
        <w:rPr>
          <w:sz w:val="24"/>
          <w:lang w:val="ru-RU"/>
        </w:rPr>
        <w:t>казна.</w:t>
      </w:r>
    </w:p>
    <w:p w14:paraId="484FC6B3" w14:textId="77777777" w:rsidR="00437DEC" w:rsidRPr="00704B48" w:rsidRDefault="00E2219F" w:rsidP="007517FC">
      <w:pPr>
        <w:pStyle w:val="ListParagraph"/>
        <w:tabs>
          <w:tab w:val="left" w:pos="790"/>
        </w:tabs>
        <w:ind w:left="0" w:right="50"/>
        <w:rPr>
          <w:sz w:val="24"/>
          <w:lang w:val="ru-RU"/>
        </w:rPr>
      </w:pPr>
      <w:r w:rsidRPr="00704B48">
        <w:rPr>
          <w:sz w:val="24"/>
          <w:lang w:val="ru-RU"/>
        </w:rPr>
        <w:t>(8)</w:t>
      </w:r>
      <w:r w:rsidR="0098024D" w:rsidRPr="00704B48">
        <w:rPr>
          <w:sz w:val="24"/>
          <w:lang w:val="ru-RU"/>
        </w:rPr>
        <w:t xml:space="preserve"> </w:t>
      </w:r>
      <w:proofErr w:type="spellStart"/>
      <w:r w:rsidR="009F5657" w:rsidRPr="00704B48">
        <w:rPr>
          <w:sz w:val="24"/>
          <w:lang w:val="ru-RU"/>
        </w:rPr>
        <w:t>Гонењето</w:t>
      </w:r>
      <w:proofErr w:type="spellEnd"/>
      <w:r w:rsidR="009F5657" w:rsidRPr="00704B48">
        <w:rPr>
          <w:sz w:val="24"/>
          <w:lang w:val="ru-RU"/>
        </w:rPr>
        <w:t xml:space="preserve"> за </w:t>
      </w:r>
      <w:proofErr w:type="spellStart"/>
      <w:r w:rsidR="009F5657" w:rsidRPr="00704B48">
        <w:rPr>
          <w:sz w:val="24"/>
          <w:lang w:val="ru-RU"/>
        </w:rPr>
        <w:t>повреда</w:t>
      </w:r>
      <w:proofErr w:type="spellEnd"/>
      <w:r w:rsidR="009F5657" w:rsidRPr="00704B48">
        <w:rPr>
          <w:sz w:val="24"/>
          <w:lang w:val="ru-RU"/>
        </w:rPr>
        <w:t xml:space="preserve"> на </w:t>
      </w:r>
      <w:proofErr w:type="spellStart"/>
      <w:r w:rsidR="009F5657" w:rsidRPr="00704B48">
        <w:rPr>
          <w:sz w:val="24"/>
          <w:lang w:val="ru-RU"/>
        </w:rPr>
        <w:t>морално</w:t>
      </w:r>
      <w:proofErr w:type="spellEnd"/>
      <w:r w:rsidR="009F5657" w:rsidRPr="00704B48">
        <w:rPr>
          <w:sz w:val="24"/>
          <w:lang w:val="ru-RU"/>
        </w:rPr>
        <w:t xml:space="preserve"> право се </w:t>
      </w:r>
      <w:proofErr w:type="spellStart"/>
      <w:r w:rsidR="009F5657" w:rsidRPr="00704B48">
        <w:rPr>
          <w:sz w:val="24"/>
          <w:lang w:val="ru-RU"/>
        </w:rPr>
        <w:t>презема</w:t>
      </w:r>
      <w:proofErr w:type="spellEnd"/>
      <w:r w:rsidR="009F5657" w:rsidRPr="00704B48">
        <w:rPr>
          <w:sz w:val="24"/>
          <w:lang w:val="ru-RU"/>
        </w:rPr>
        <w:t xml:space="preserve"> по</w:t>
      </w:r>
      <w:r w:rsidR="000919EE" w:rsidRPr="00704B48">
        <w:rPr>
          <w:sz w:val="24"/>
          <w:lang w:val="ru-RU"/>
        </w:rPr>
        <w:t xml:space="preserve"> </w:t>
      </w:r>
      <w:r w:rsidR="009F5657" w:rsidRPr="00704B48">
        <w:rPr>
          <w:sz w:val="24"/>
          <w:lang w:val="ru-RU"/>
        </w:rPr>
        <w:t>предлог.</w:t>
      </w:r>
    </w:p>
    <w:p w14:paraId="3786A2F6" w14:textId="77777777" w:rsidR="00151451" w:rsidRPr="00704B48" w:rsidRDefault="00151451" w:rsidP="007F0376">
      <w:pPr>
        <w:pStyle w:val="NoSpacing"/>
        <w:rPr>
          <w:lang w:val="ru-RU"/>
        </w:rPr>
      </w:pPr>
    </w:p>
    <w:p w14:paraId="3630B75F" w14:textId="77777777" w:rsidR="00437DEC" w:rsidRPr="00704B48" w:rsidRDefault="009F5657" w:rsidP="007F0376">
      <w:pPr>
        <w:pStyle w:val="NoSpacing"/>
        <w:jc w:val="center"/>
        <w:rPr>
          <w:b/>
          <w:bCs/>
          <w:sz w:val="24"/>
          <w:szCs w:val="24"/>
          <w:lang w:val="ru-RU"/>
        </w:rPr>
      </w:pPr>
      <w:proofErr w:type="spellStart"/>
      <w:r w:rsidRPr="00704B48">
        <w:rPr>
          <w:b/>
          <w:bCs/>
          <w:sz w:val="24"/>
          <w:szCs w:val="24"/>
          <w:lang w:val="ru-RU"/>
        </w:rPr>
        <w:t>Повреда</w:t>
      </w:r>
      <w:proofErr w:type="spellEnd"/>
      <w:r w:rsidRPr="00704B48">
        <w:rPr>
          <w:b/>
          <w:bCs/>
          <w:sz w:val="24"/>
          <w:szCs w:val="24"/>
          <w:lang w:val="ru-RU"/>
        </w:rPr>
        <w:t xml:space="preserve"> на </w:t>
      </w:r>
      <w:proofErr w:type="spellStart"/>
      <w:r w:rsidRPr="00704B48">
        <w:rPr>
          <w:b/>
          <w:bCs/>
          <w:sz w:val="24"/>
          <w:szCs w:val="24"/>
          <w:lang w:val="ru-RU"/>
        </w:rPr>
        <w:t>правото</w:t>
      </w:r>
      <w:proofErr w:type="spellEnd"/>
      <w:r w:rsidRPr="00704B48">
        <w:rPr>
          <w:b/>
          <w:bCs/>
          <w:sz w:val="24"/>
          <w:szCs w:val="24"/>
          <w:lang w:val="ru-RU"/>
        </w:rPr>
        <w:t xml:space="preserve"> на </w:t>
      </w:r>
      <w:proofErr w:type="spellStart"/>
      <w:r w:rsidRPr="00704B48">
        <w:rPr>
          <w:b/>
          <w:bCs/>
          <w:sz w:val="24"/>
          <w:szCs w:val="24"/>
          <w:lang w:val="ru-RU"/>
        </w:rPr>
        <w:t>дистрибутерот</w:t>
      </w:r>
      <w:proofErr w:type="spellEnd"/>
      <w:r w:rsidRPr="00704B48">
        <w:rPr>
          <w:b/>
          <w:bCs/>
          <w:sz w:val="24"/>
          <w:szCs w:val="24"/>
          <w:lang w:val="ru-RU"/>
        </w:rPr>
        <w:t xml:space="preserve"> </w:t>
      </w:r>
      <w:proofErr w:type="gramStart"/>
      <w:r w:rsidRPr="00704B48">
        <w:rPr>
          <w:b/>
          <w:bCs/>
          <w:sz w:val="24"/>
          <w:szCs w:val="24"/>
          <w:lang w:val="ru-RU"/>
        </w:rPr>
        <w:t>на технички</w:t>
      </w:r>
      <w:proofErr w:type="gramEnd"/>
      <w:r w:rsidRPr="00704B48">
        <w:rPr>
          <w:b/>
          <w:bCs/>
          <w:sz w:val="24"/>
          <w:szCs w:val="24"/>
          <w:lang w:val="ru-RU"/>
        </w:rPr>
        <w:t xml:space="preserve"> </w:t>
      </w:r>
      <w:proofErr w:type="spellStart"/>
      <w:r w:rsidRPr="00704B48">
        <w:rPr>
          <w:b/>
          <w:bCs/>
          <w:sz w:val="24"/>
          <w:szCs w:val="24"/>
          <w:lang w:val="ru-RU"/>
        </w:rPr>
        <w:t>посебно</w:t>
      </w:r>
      <w:proofErr w:type="spellEnd"/>
      <w:r w:rsidRPr="00704B48">
        <w:rPr>
          <w:b/>
          <w:bCs/>
          <w:sz w:val="24"/>
          <w:szCs w:val="24"/>
          <w:lang w:val="ru-RU"/>
        </w:rPr>
        <w:t xml:space="preserve"> </w:t>
      </w:r>
      <w:proofErr w:type="spellStart"/>
      <w:r w:rsidRPr="00704B48">
        <w:rPr>
          <w:b/>
          <w:bCs/>
          <w:sz w:val="24"/>
          <w:szCs w:val="24"/>
          <w:lang w:val="ru-RU"/>
        </w:rPr>
        <w:t>заштитен</w:t>
      </w:r>
      <w:proofErr w:type="spellEnd"/>
      <w:r w:rsidRPr="00704B48">
        <w:rPr>
          <w:b/>
          <w:bCs/>
          <w:sz w:val="24"/>
          <w:szCs w:val="24"/>
          <w:lang w:val="ru-RU"/>
        </w:rPr>
        <w:t xml:space="preserve"> </w:t>
      </w:r>
      <w:proofErr w:type="spellStart"/>
      <w:r w:rsidRPr="00704B48">
        <w:rPr>
          <w:b/>
          <w:bCs/>
          <w:sz w:val="24"/>
          <w:szCs w:val="24"/>
          <w:lang w:val="ru-RU"/>
        </w:rPr>
        <w:t>сателитски</w:t>
      </w:r>
      <w:proofErr w:type="spellEnd"/>
      <w:r w:rsidRPr="00704B48">
        <w:rPr>
          <w:b/>
          <w:bCs/>
          <w:sz w:val="24"/>
          <w:szCs w:val="24"/>
          <w:lang w:val="ru-RU"/>
        </w:rPr>
        <w:t xml:space="preserve"> сигнал</w:t>
      </w:r>
    </w:p>
    <w:p w14:paraId="05F787D7" w14:textId="77777777" w:rsidR="007F0376" w:rsidRPr="00704B48" w:rsidRDefault="007F0376" w:rsidP="007F0376">
      <w:pPr>
        <w:pStyle w:val="NoSpacing"/>
        <w:jc w:val="center"/>
        <w:rPr>
          <w:b/>
          <w:bCs/>
          <w:sz w:val="24"/>
          <w:szCs w:val="24"/>
          <w:lang w:val="ru-RU"/>
        </w:rPr>
      </w:pPr>
    </w:p>
    <w:p w14:paraId="0422EBCC" w14:textId="5843EAAD" w:rsidR="00D1726F" w:rsidRPr="007517FC" w:rsidRDefault="00210A85" w:rsidP="007517FC">
      <w:pPr>
        <w:pStyle w:val="NoSpacing"/>
        <w:jc w:val="center"/>
        <w:rPr>
          <w:b/>
          <w:bCs/>
          <w:sz w:val="24"/>
          <w:szCs w:val="24"/>
          <w:lang w:val="mk-MK"/>
        </w:rPr>
      </w:pPr>
      <w:r w:rsidRPr="00C821DC">
        <w:rPr>
          <w:b/>
          <w:bCs/>
          <w:sz w:val="24"/>
          <w:szCs w:val="24"/>
          <w:lang w:val="mk-MK"/>
        </w:rPr>
        <w:t xml:space="preserve">Член </w:t>
      </w:r>
      <w:r w:rsidR="00F65CF4" w:rsidRPr="0015534A">
        <w:rPr>
          <w:b/>
          <w:bCs/>
          <w:sz w:val="24"/>
          <w:szCs w:val="24"/>
        </w:rPr>
        <w:t>2</w:t>
      </w:r>
      <w:r w:rsidR="00F14735" w:rsidRPr="00D04DFA">
        <w:rPr>
          <w:b/>
          <w:bCs/>
          <w:sz w:val="24"/>
          <w:szCs w:val="24"/>
        </w:rPr>
        <w:t>21</w:t>
      </w:r>
      <w:r w:rsidRPr="003A5E9D">
        <w:rPr>
          <w:b/>
          <w:bCs/>
          <w:sz w:val="24"/>
          <w:szCs w:val="24"/>
          <w:lang w:val="mk-MK"/>
        </w:rPr>
        <w:t xml:space="preserve"> (претходен </w:t>
      </w:r>
      <w:proofErr w:type="spellStart"/>
      <w:r w:rsidR="009F5657" w:rsidRPr="003A5E9D">
        <w:rPr>
          <w:b/>
          <w:bCs/>
          <w:sz w:val="24"/>
          <w:szCs w:val="24"/>
        </w:rPr>
        <w:t>Член</w:t>
      </w:r>
      <w:proofErr w:type="spellEnd"/>
      <w:r w:rsidR="009F5657" w:rsidRPr="003A5E9D">
        <w:rPr>
          <w:b/>
          <w:bCs/>
          <w:sz w:val="24"/>
          <w:szCs w:val="24"/>
        </w:rPr>
        <w:t xml:space="preserve"> 157-а</w:t>
      </w:r>
      <w:r w:rsidRPr="003A5E9D">
        <w:rPr>
          <w:b/>
          <w:bCs/>
          <w:sz w:val="24"/>
          <w:szCs w:val="24"/>
          <w:lang w:val="mk-MK"/>
        </w:rPr>
        <w:t>)</w:t>
      </w:r>
    </w:p>
    <w:p w14:paraId="4ABC966C" w14:textId="77777777" w:rsidR="0096435A" w:rsidRPr="00704B48" w:rsidRDefault="009F5657" w:rsidP="0096435A">
      <w:pPr>
        <w:pStyle w:val="NoSpacing"/>
        <w:numPr>
          <w:ilvl w:val="0"/>
          <w:numId w:val="511"/>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gramStart"/>
      <w:r w:rsidRPr="00704B48">
        <w:rPr>
          <w:sz w:val="24"/>
          <w:szCs w:val="24"/>
          <w:lang w:val="ru-RU"/>
        </w:rPr>
        <w:t>без одобрение</w:t>
      </w:r>
      <w:proofErr w:type="gramEnd"/>
      <w:r w:rsidRPr="00704B48">
        <w:rPr>
          <w:sz w:val="24"/>
          <w:szCs w:val="24"/>
          <w:lang w:val="ru-RU"/>
        </w:rPr>
        <w:t xml:space="preserve"> од </w:t>
      </w:r>
      <w:proofErr w:type="spellStart"/>
      <w:r w:rsidRPr="00704B48">
        <w:rPr>
          <w:sz w:val="24"/>
          <w:szCs w:val="24"/>
          <w:lang w:val="ru-RU"/>
        </w:rPr>
        <w:t>овластениот</w:t>
      </w:r>
      <w:proofErr w:type="spellEnd"/>
      <w:r w:rsidRPr="00704B48">
        <w:rPr>
          <w:sz w:val="24"/>
          <w:szCs w:val="24"/>
          <w:lang w:val="ru-RU"/>
        </w:rPr>
        <w:t xml:space="preserve"> </w:t>
      </w:r>
      <w:proofErr w:type="spellStart"/>
      <w:r w:rsidRPr="00704B48">
        <w:rPr>
          <w:sz w:val="24"/>
          <w:szCs w:val="24"/>
          <w:lang w:val="ru-RU"/>
        </w:rPr>
        <w:t>дистрибутер</w:t>
      </w:r>
      <w:proofErr w:type="spellEnd"/>
      <w:r w:rsidRPr="00704B48">
        <w:rPr>
          <w:sz w:val="24"/>
          <w:szCs w:val="24"/>
          <w:lang w:val="ru-RU"/>
        </w:rPr>
        <w:t xml:space="preserve"> на технички </w:t>
      </w:r>
      <w:proofErr w:type="spellStart"/>
      <w:r w:rsidRPr="00704B48">
        <w:rPr>
          <w:sz w:val="24"/>
          <w:szCs w:val="24"/>
          <w:lang w:val="ru-RU"/>
        </w:rPr>
        <w:t>посебно</w:t>
      </w:r>
      <w:proofErr w:type="spellEnd"/>
      <w:r w:rsidRPr="00704B48">
        <w:rPr>
          <w:sz w:val="24"/>
          <w:szCs w:val="24"/>
          <w:lang w:val="ru-RU"/>
        </w:rPr>
        <w:t xml:space="preserve"> </w:t>
      </w:r>
      <w:proofErr w:type="spellStart"/>
      <w:r w:rsidRPr="00704B48">
        <w:rPr>
          <w:sz w:val="24"/>
          <w:szCs w:val="24"/>
          <w:lang w:val="ru-RU"/>
        </w:rPr>
        <w:t>заштитен</w:t>
      </w:r>
      <w:proofErr w:type="spellEnd"/>
      <w:r w:rsidRPr="00704B48">
        <w:rPr>
          <w:sz w:val="24"/>
          <w:szCs w:val="24"/>
          <w:lang w:val="ru-RU"/>
        </w:rPr>
        <w:t xml:space="preserve"> </w:t>
      </w:r>
      <w:proofErr w:type="spellStart"/>
      <w:r w:rsidRPr="00704B48">
        <w:rPr>
          <w:sz w:val="24"/>
          <w:szCs w:val="24"/>
          <w:lang w:val="ru-RU"/>
        </w:rPr>
        <w:t>сателитски</w:t>
      </w:r>
      <w:proofErr w:type="spellEnd"/>
      <w:r w:rsidRPr="00704B48">
        <w:rPr>
          <w:sz w:val="24"/>
          <w:szCs w:val="24"/>
          <w:lang w:val="ru-RU"/>
        </w:rPr>
        <w:t xml:space="preserve"> сигнал </w:t>
      </w:r>
      <w:proofErr w:type="spellStart"/>
      <w:r w:rsidRPr="00704B48">
        <w:rPr>
          <w:sz w:val="24"/>
          <w:szCs w:val="24"/>
          <w:lang w:val="ru-RU"/>
        </w:rPr>
        <w:t>произведува</w:t>
      </w:r>
      <w:proofErr w:type="spellEnd"/>
      <w:r w:rsidRPr="00704B48">
        <w:rPr>
          <w:sz w:val="24"/>
          <w:szCs w:val="24"/>
          <w:lang w:val="ru-RU"/>
        </w:rPr>
        <w:t xml:space="preserve">, </w:t>
      </w:r>
      <w:proofErr w:type="spellStart"/>
      <w:r w:rsidRPr="00704B48">
        <w:rPr>
          <w:sz w:val="24"/>
          <w:szCs w:val="24"/>
          <w:lang w:val="ru-RU"/>
        </w:rPr>
        <w:t>увезува</w:t>
      </w:r>
      <w:proofErr w:type="spellEnd"/>
      <w:r w:rsidRPr="00704B48">
        <w:rPr>
          <w:sz w:val="24"/>
          <w:szCs w:val="24"/>
          <w:lang w:val="ru-RU"/>
        </w:rPr>
        <w:t xml:space="preserve">, </w:t>
      </w:r>
      <w:proofErr w:type="spellStart"/>
      <w:r w:rsidRPr="00704B48">
        <w:rPr>
          <w:sz w:val="24"/>
          <w:szCs w:val="24"/>
          <w:lang w:val="ru-RU"/>
        </w:rPr>
        <w:t>дистрибуира</w:t>
      </w:r>
      <w:proofErr w:type="spellEnd"/>
      <w:r w:rsidRPr="00704B48">
        <w:rPr>
          <w:sz w:val="24"/>
          <w:szCs w:val="24"/>
          <w:lang w:val="ru-RU"/>
        </w:rPr>
        <w:t xml:space="preserve">, </w:t>
      </w:r>
      <w:proofErr w:type="spellStart"/>
      <w:r w:rsidRPr="00704B48">
        <w:rPr>
          <w:sz w:val="24"/>
          <w:szCs w:val="24"/>
          <w:lang w:val="ru-RU"/>
        </w:rPr>
        <w:t>изнајмува</w:t>
      </w:r>
      <w:proofErr w:type="spellEnd"/>
      <w:r w:rsidRPr="00704B48">
        <w:rPr>
          <w:sz w:val="24"/>
          <w:szCs w:val="24"/>
          <w:lang w:val="ru-RU"/>
        </w:rPr>
        <w:t xml:space="preserve"> или на друг начин става на </w:t>
      </w:r>
      <w:proofErr w:type="spellStart"/>
      <w:r w:rsidRPr="00704B48">
        <w:rPr>
          <w:sz w:val="24"/>
          <w:szCs w:val="24"/>
          <w:lang w:val="ru-RU"/>
        </w:rPr>
        <w:t>располагање</w:t>
      </w:r>
      <w:proofErr w:type="spellEnd"/>
      <w:r w:rsidRPr="00704B48">
        <w:rPr>
          <w:sz w:val="24"/>
          <w:szCs w:val="24"/>
          <w:lang w:val="ru-RU"/>
        </w:rPr>
        <w:t xml:space="preserve"> на </w:t>
      </w:r>
      <w:proofErr w:type="spellStart"/>
      <w:r w:rsidRPr="00704B48">
        <w:rPr>
          <w:sz w:val="24"/>
          <w:szCs w:val="24"/>
          <w:lang w:val="ru-RU"/>
        </w:rPr>
        <w:t>јавноста</w:t>
      </w:r>
      <w:proofErr w:type="spellEnd"/>
      <w:r w:rsidRPr="00704B48">
        <w:rPr>
          <w:sz w:val="24"/>
          <w:szCs w:val="24"/>
          <w:lang w:val="ru-RU"/>
        </w:rPr>
        <w:t xml:space="preserve">, </w:t>
      </w:r>
      <w:proofErr w:type="spellStart"/>
      <w:r w:rsidRPr="00704B48">
        <w:rPr>
          <w:sz w:val="24"/>
          <w:szCs w:val="24"/>
          <w:lang w:val="ru-RU"/>
        </w:rPr>
        <w:t>односно</w:t>
      </w:r>
      <w:proofErr w:type="spellEnd"/>
      <w:r w:rsidRPr="00704B48">
        <w:rPr>
          <w:sz w:val="24"/>
          <w:szCs w:val="24"/>
          <w:lang w:val="ru-RU"/>
        </w:rPr>
        <w:t xml:space="preserve"> </w:t>
      </w:r>
      <w:proofErr w:type="spellStart"/>
      <w:r w:rsidRPr="00704B48">
        <w:rPr>
          <w:sz w:val="24"/>
          <w:szCs w:val="24"/>
          <w:lang w:val="ru-RU"/>
        </w:rPr>
        <w:t>дава</w:t>
      </w:r>
      <w:proofErr w:type="spellEnd"/>
      <w:r w:rsidRPr="00704B48">
        <w:rPr>
          <w:sz w:val="24"/>
          <w:szCs w:val="24"/>
          <w:lang w:val="ru-RU"/>
        </w:rPr>
        <w:t xml:space="preserve"> услуги на </w:t>
      </w:r>
      <w:proofErr w:type="spellStart"/>
      <w:r w:rsidRPr="00704B48">
        <w:rPr>
          <w:sz w:val="24"/>
          <w:szCs w:val="24"/>
          <w:lang w:val="ru-RU"/>
        </w:rPr>
        <w:t>поставување</w:t>
      </w:r>
      <w:proofErr w:type="spellEnd"/>
      <w:r w:rsidRPr="00704B48">
        <w:rPr>
          <w:sz w:val="24"/>
          <w:szCs w:val="24"/>
          <w:lang w:val="ru-RU"/>
        </w:rPr>
        <w:t xml:space="preserve"> на </w:t>
      </w:r>
      <w:proofErr w:type="spellStart"/>
      <w:r w:rsidRPr="00704B48">
        <w:rPr>
          <w:sz w:val="24"/>
          <w:szCs w:val="24"/>
          <w:lang w:val="ru-RU"/>
        </w:rPr>
        <w:t>материјален</w:t>
      </w:r>
      <w:proofErr w:type="spellEnd"/>
      <w:r w:rsidRPr="00704B48">
        <w:rPr>
          <w:sz w:val="24"/>
          <w:szCs w:val="24"/>
          <w:lang w:val="ru-RU"/>
        </w:rPr>
        <w:t xml:space="preserve"> или </w:t>
      </w:r>
      <w:proofErr w:type="spellStart"/>
      <w:r w:rsidRPr="00704B48">
        <w:rPr>
          <w:sz w:val="24"/>
          <w:szCs w:val="24"/>
          <w:lang w:val="ru-RU"/>
        </w:rPr>
        <w:t>нематеријален</w:t>
      </w:r>
      <w:proofErr w:type="spellEnd"/>
      <w:r w:rsidRPr="00704B48">
        <w:rPr>
          <w:sz w:val="24"/>
          <w:szCs w:val="24"/>
          <w:lang w:val="ru-RU"/>
        </w:rPr>
        <w:t xml:space="preserve"> </w:t>
      </w:r>
      <w:proofErr w:type="spellStart"/>
      <w:r w:rsidRPr="00704B48">
        <w:rPr>
          <w:sz w:val="24"/>
          <w:szCs w:val="24"/>
          <w:lang w:val="ru-RU"/>
        </w:rPr>
        <w:t>уред</w:t>
      </w:r>
      <w:proofErr w:type="spellEnd"/>
      <w:r w:rsidRPr="00704B48">
        <w:rPr>
          <w:sz w:val="24"/>
          <w:szCs w:val="24"/>
          <w:lang w:val="ru-RU"/>
        </w:rPr>
        <w:t xml:space="preserve"> или систем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пробивање</w:t>
      </w:r>
      <w:proofErr w:type="spellEnd"/>
      <w:r w:rsidRPr="00704B48">
        <w:rPr>
          <w:sz w:val="24"/>
          <w:szCs w:val="24"/>
          <w:lang w:val="ru-RU"/>
        </w:rPr>
        <w:t xml:space="preserve"> на таков</w:t>
      </w:r>
      <w:r w:rsidR="00682CD7" w:rsidRPr="00704B48">
        <w:rPr>
          <w:sz w:val="24"/>
          <w:szCs w:val="24"/>
          <w:lang w:val="ru-RU"/>
        </w:rPr>
        <w:t xml:space="preserve"> </w:t>
      </w:r>
      <w:r w:rsidRPr="00704B48">
        <w:rPr>
          <w:sz w:val="24"/>
          <w:szCs w:val="24"/>
          <w:lang w:val="ru-RU"/>
        </w:rPr>
        <w:t>сигнал,</w:t>
      </w:r>
      <w:r w:rsidR="007C1D89"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7C1D89" w:rsidRPr="00704B48">
        <w:rPr>
          <w:sz w:val="24"/>
          <w:szCs w:val="24"/>
          <w:lang w:val="ru-RU"/>
        </w:rPr>
        <w:t xml:space="preserve"> </w:t>
      </w:r>
      <w:r w:rsidRPr="00704B48">
        <w:rPr>
          <w:sz w:val="24"/>
          <w:szCs w:val="24"/>
          <w:lang w:val="ru-RU"/>
        </w:rPr>
        <w:t xml:space="preserve">од шест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19625751" w14:textId="77777777" w:rsidR="0096435A" w:rsidRPr="00704B48" w:rsidRDefault="009F5657" w:rsidP="0096435A">
      <w:pPr>
        <w:pStyle w:val="NoSpacing"/>
        <w:numPr>
          <w:ilvl w:val="0"/>
          <w:numId w:val="511"/>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прима</w:t>
      </w:r>
      <w:r w:rsidR="0096435A" w:rsidRPr="00704B48">
        <w:rPr>
          <w:sz w:val="24"/>
          <w:szCs w:val="24"/>
          <w:lang w:val="ru-RU"/>
        </w:rPr>
        <w:t xml:space="preserve"> </w:t>
      </w:r>
      <w:r w:rsidRPr="00704B48">
        <w:rPr>
          <w:sz w:val="24"/>
          <w:szCs w:val="24"/>
          <w:lang w:val="ru-RU"/>
        </w:rPr>
        <w:t xml:space="preserve">технички </w:t>
      </w:r>
      <w:proofErr w:type="spellStart"/>
      <w:r w:rsidRPr="00704B48">
        <w:rPr>
          <w:sz w:val="24"/>
          <w:szCs w:val="24"/>
          <w:lang w:val="ru-RU"/>
        </w:rPr>
        <w:t>посебно</w:t>
      </w:r>
      <w:proofErr w:type="spellEnd"/>
      <w:r w:rsidRPr="00704B48">
        <w:rPr>
          <w:sz w:val="24"/>
          <w:szCs w:val="24"/>
          <w:lang w:val="ru-RU"/>
        </w:rPr>
        <w:t xml:space="preserve"> </w:t>
      </w:r>
      <w:proofErr w:type="spellStart"/>
      <w:r w:rsidRPr="00704B48">
        <w:rPr>
          <w:sz w:val="24"/>
          <w:szCs w:val="24"/>
          <w:lang w:val="ru-RU"/>
        </w:rPr>
        <w:t>заштитен</w:t>
      </w:r>
      <w:proofErr w:type="spellEnd"/>
      <w:r w:rsidRPr="00704B48">
        <w:rPr>
          <w:sz w:val="24"/>
          <w:szCs w:val="24"/>
          <w:lang w:val="ru-RU"/>
        </w:rPr>
        <w:t xml:space="preserve"> </w:t>
      </w:r>
      <w:proofErr w:type="spellStart"/>
      <w:r w:rsidRPr="00704B48">
        <w:rPr>
          <w:sz w:val="24"/>
          <w:szCs w:val="24"/>
          <w:lang w:val="ru-RU"/>
        </w:rPr>
        <w:t>сателитски</w:t>
      </w:r>
      <w:proofErr w:type="spellEnd"/>
      <w:r w:rsidRPr="00704B48">
        <w:rPr>
          <w:sz w:val="24"/>
          <w:szCs w:val="24"/>
          <w:lang w:val="ru-RU"/>
        </w:rPr>
        <w:t xml:space="preserve"> сигнал </w:t>
      </w:r>
      <w:proofErr w:type="spellStart"/>
      <w:r w:rsidRPr="00704B48">
        <w:rPr>
          <w:sz w:val="24"/>
          <w:szCs w:val="24"/>
          <w:lang w:val="ru-RU"/>
        </w:rPr>
        <w:t>чија</w:t>
      </w:r>
      <w:proofErr w:type="spellEnd"/>
      <w:r w:rsidRPr="00704B48">
        <w:rPr>
          <w:sz w:val="24"/>
          <w:szCs w:val="24"/>
          <w:lang w:val="ru-RU"/>
        </w:rPr>
        <w:t xml:space="preserve"> </w:t>
      </w:r>
      <w:proofErr w:type="spellStart"/>
      <w:r w:rsidRPr="00704B48">
        <w:rPr>
          <w:sz w:val="24"/>
          <w:szCs w:val="24"/>
          <w:lang w:val="ru-RU"/>
        </w:rPr>
        <w:t>заштита</w:t>
      </w:r>
      <w:proofErr w:type="spellEnd"/>
      <w:r w:rsidRPr="00704B48">
        <w:rPr>
          <w:sz w:val="24"/>
          <w:szCs w:val="24"/>
          <w:lang w:val="ru-RU"/>
        </w:rPr>
        <w:t xml:space="preserve"> е </w:t>
      </w:r>
      <w:proofErr w:type="spellStart"/>
      <w:r w:rsidRPr="00704B48">
        <w:rPr>
          <w:sz w:val="24"/>
          <w:szCs w:val="24"/>
          <w:lang w:val="ru-RU"/>
        </w:rPr>
        <w:t>пробиена</w:t>
      </w:r>
      <w:proofErr w:type="spellEnd"/>
      <w:r w:rsidR="00983DDD" w:rsidRPr="00704B48">
        <w:rPr>
          <w:sz w:val="24"/>
          <w:szCs w:val="24"/>
          <w:lang w:val="ru-RU"/>
        </w:rPr>
        <w:t xml:space="preserve"> или</w:t>
      </w:r>
      <w:r w:rsidRPr="00704B48">
        <w:rPr>
          <w:sz w:val="24"/>
          <w:szCs w:val="24"/>
          <w:lang w:val="ru-RU"/>
        </w:rPr>
        <w:t xml:space="preserve"> без </w:t>
      </w:r>
      <w:proofErr w:type="spellStart"/>
      <w:r w:rsidRPr="00704B48">
        <w:rPr>
          <w:sz w:val="24"/>
          <w:szCs w:val="24"/>
          <w:lang w:val="ru-RU"/>
        </w:rPr>
        <w:t>одобрување</w:t>
      </w:r>
      <w:proofErr w:type="spellEnd"/>
      <w:r w:rsidRPr="00704B48">
        <w:rPr>
          <w:sz w:val="24"/>
          <w:szCs w:val="24"/>
          <w:lang w:val="ru-RU"/>
        </w:rPr>
        <w:t xml:space="preserve"> на </w:t>
      </w:r>
      <w:proofErr w:type="spellStart"/>
      <w:r w:rsidRPr="00704B48">
        <w:rPr>
          <w:sz w:val="24"/>
          <w:szCs w:val="24"/>
          <w:lang w:val="ru-RU"/>
        </w:rPr>
        <w:t>неговиот</w:t>
      </w:r>
      <w:proofErr w:type="spellEnd"/>
      <w:r w:rsidRPr="00704B48">
        <w:rPr>
          <w:sz w:val="24"/>
          <w:szCs w:val="24"/>
          <w:lang w:val="ru-RU"/>
        </w:rPr>
        <w:t xml:space="preserve"> </w:t>
      </w:r>
      <w:proofErr w:type="spellStart"/>
      <w:r w:rsidRPr="00704B48">
        <w:rPr>
          <w:sz w:val="24"/>
          <w:szCs w:val="24"/>
          <w:lang w:val="ru-RU"/>
        </w:rPr>
        <w:t>овластен</w:t>
      </w:r>
      <w:proofErr w:type="spellEnd"/>
      <w:r w:rsidRPr="00704B48">
        <w:rPr>
          <w:sz w:val="24"/>
          <w:szCs w:val="24"/>
          <w:lang w:val="ru-RU"/>
        </w:rPr>
        <w:t xml:space="preserve"> </w:t>
      </w:r>
      <w:proofErr w:type="spellStart"/>
      <w:r w:rsidRPr="00704B48">
        <w:rPr>
          <w:sz w:val="24"/>
          <w:szCs w:val="24"/>
          <w:lang w:val="ru-RU"/>
        </w:rPr>
        <w:t>дистрибутер</w:t>
      </w:r>
      <w:proofErr w:type="spellEnd"/>
      <w:r w:rsidRPr="00704B48">
        <w:rPr>
          <w:sz w:val="24"/>
          <w:szCs w:val="24"/>
          <w:lang w:val="ru-RU"/>
        </w:rPr>
        <w:t xml:space="preserve"> или </w:t>
      </w:r>
      <w:proofErr w:type="spellStart"/>
      <w:r w:rsidRPr="00704B48">
        <w:rPr>
          <w:sz w:val="24"/>
          <w:szCs w:val="24"/>
          <w:lang w:val="ru-RU"/>
        </w:rPr>
        <w:t>врши</w:t>
      </w:r>
      <w:proofErr w:type="spellEnd"/>
      <w:r w:rsidRPr="00704B48">
        <w:rPr>
          <w:sz w:val="24"/>
          <w:szCs w:val="24"/>
          <w:lang w:val="ru-RU"/>
        </w:rPr>
        <w:t xml:space="preserve"> </w:t>
      </w:r>
      <w:proofErr w:type="spellStart"/>
      <w:r w:rsidRPr="00704B48">
        <w:rPr>
          <w:sz w:val="24"/>
          <w:szCs w:val="24"/>
          <w:lang w:val="ru-RU"/>
        </w:rPr>
        <w:t>натамошна</w:t>
      </w:r>
      <w:proofErr w:type="spellEnd"/>
      <w:r w:rsidRPr="00704B48">
        <w:rPr>
          <w:sz w:val="24"/>
          <w:szCs w:val="24"/>
          <w:lang w:val="ru-RU"/>
        </w:rPr>
        <w:t xml:space="preserve"> </w:t>
      </w:r>
      <w:proofErr w:type="spellStart"/>
      <w:r w:rsidRPr="00704B48">
        <w:rPr>
          <w:sz w:val="24"/>
          <w:szCs w:val="24"/>
          <w:lang w:val="ru-RU"/>
        </w:rPr>
        <w:t>дистрибуција</w:t>
      </w:r>
      <w:proofErr w:type="spellEnd"/>
      <w:r w:rsidRPr="00704B48">
        <w:rPr>
          <w:sz w:val="24"/>
          <w:szCs w:val="24"/>
          <w:lang w:val="ru-RU"/>
        </w:rPr>
        <w:t xml:space="preserve"> на </w:t>
      </w:r>
      <w:proofErr w:type="spellStart"/>
      <w:r w:rsidRPr="00704B48">
        <w:rPr>
          <w:sz w:val="24"/>
          <w:szCs w:val="24"/>
          <w:lang w:val="ru-RU"/>
        </w:rPr>
        <w:t>таквиот</w:t>
      </w:r>
      <w:proofErr w:type="spellEnd"/>
      <w:r w:rsidR="00682CD7" w:rsidRPr="00704B48">
        <w:rPr>
          <w:sz w:val="24"/>
          <w:szCs w:val="24"/>
          <w:lang w:val="ru-RU"/>
        </w:rPr>
        <w:t xml:space="preserve"> </w:t>
      </w:r>
      <w:r w:rsidRPr="00704B48">
        <w:rPr>
          <w:sz w:val="24"/>
          <w:szCs w:val="24"/>
          <w:lang w:val="ru-RU"/>
        </w:rPr>
        <w:t>сигнал,</w:t>
      </w:r>
      <w:r w:rsidR="0096435A"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96435A" w:rsidRPr="00704B48">
        <w:rPr>
          <w:sz w:val="24"/>
          <w:szCs w:val="24"/>
          <w:lang w:val="ru-RU"/>
        </w:rPr>
        <w:t xml:space="preserve"> </w:t>
      </w:r>
      <w:r w:rsidRPr="00704B48">
        <w:rPr>
          <w:sz w:val="24"/>
          <w:szCs w:val="24"/>
          <w:lang w:val="ru-RU"/>
        </w:rPr>
        <w:t xml:space="preserve">од шест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6CBC6C34" w14:textId="2829CEA8" w:rsidR="0096435A" w:rsidRPr="00704B48" w:rsidRDefault="009F5657" w:rsidP="0096435A">
      <w:pPr>
        <w:pStyle w:val="NoSpacing"/>
        <w:numPr>
          <w:ilvl w:val="0"/>
          <w:numId w:val="511"/>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007C1D89" w:rsidRPr="00704B48">
        <w:rPr>
          <w:sz w:val="24"/>
          <w:szCs w:val="24"/>
          <w:lang w:val="ru-RU"/>
        </w:rPr>
        <w:t>ставо</w:t>
      </w:r>
      <w:r w:rsidR="00427889" w:rsidRPr="00704B48">
        <w:rPr>
          <w:sz w:val="24"/>
          <w:szCs w:val="24"/>
          <w:lang w:val="ru-RU"/>
        </w:rPr>
        <w:t>вите</w:t>
      </w:r>
      <w:proofErr w:type="spellEnd"/>
      <w:r w:rsidR="00427889" w:rsidRPr="00704B48">
        <w:rPr>
          <w:sz w:val="24"/>
          <w:szCs w:val="24"/>
          <w:lang w:val="ru-RU"/>
        </w:rPr>
        <w:t xml:space="preserve"> (1) и</w:t>
      </w:r>
      <w:r w:rsidR="007C1D89" w:rsidRPr="00704B48">
        <w:rPr>
          <w:sz w:val="24"/>
          <w:szCs w:val="24"/>
          <w:lang w:val="ru-RU"/>
        </w:rPr>
        <w:t xml:space="preserve"> (</w:t>
      </w:r>
      <w:r w:rsidR="00427889" w:rsidRPr="00704B48">
        <w:rPr>
          <w:sz w:val="24"/>
          <w:szCs w:val="24"/>
          <w:lang w:val="ru-RU"/>
        </w:rPr>
        <w:t>2</w:t>
      </w:r>
      <w:r w:rsidR="007C1D89" w:rsidRPr="00704B48">
        <w:rPr>
          <w:sz w:val="24"/>
          <w:szCs w:val="24"/>
          <w:lang w:val="ru-RU"/>
        </w:rPr>
        <w:t xml:space="preserve">) на </w:t>
      </w:r>
      <w:proofErr w:type="spellStart"/>
      <w:r w:rsidR="007C1D89" w:rsidRPr="00704B48">
        <w:rPr>
          <w:sz w:val="24"/>
          <w:szCs w:val="24"/>
          <w:lang w:val="ru-RU"/>
        </w:rPr>
        <w:t>овој</w:t>
      </w:r>
      <w:proofErr w:type="spellEnd"/>
      <w:r w:rsidR="007C1D89" w:rsidRPr="00704B48">
        <w:rPr>
          <w:sz w:val="24"/>
          <w:szCs w:val="24"/>
          <w:lang w:val="ru-RU"/>
        </w:rPr>
        <w:t xml:space="preserve"> член</w:t>
      </w:r>
      <w:r w:rsidRPr="00704B48">
        <w:rPr>
          <w:sz w:val="24"/>
          <w:szCs w:val="24"/>
          <w:lang w:val="ru-RU"/>
        </w:rPr>
        <w:t xml:space="preserve"> е </w:t>
      </w:r>
      <w:proofErr w:type="spellStart"/>
      <w:r w:rsidRPr="00704B48">
        <w:rPr>
          <w:sz w:val="24"/>
          <w:szCs w:val="24"/>
          <w:lang w:val="ru-RU"/>
        </w:rPr>
        <w:t>прибавена</w:t>
      </w:r>
      <w:proofErr w:type="spellEnd"/>
      <w:r w:rsidRPr="00704B48">
        <w:rPr>
          <w:sz w:val="24"/>
          <w:szCs w:val="24"/>
          <w:lang w:val="ru-RU"/>
        </w:rPr>
        <w:t xml:space="preserve">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е </w:t>
      </w:r>
      <w:proofErr w:type="spellStart"/>
      <w:r w:rsidRPr="00704B48">
        <w:rPr>
          <w:sz w:val="24"/>
          <w:szCs w:val="24"/>
          <w:lang w:val="ru-RU"/>
        </w:rPr>
        <w:t>предизвикана</w:t>
      </w:r>
      <w:proofErr w:type="spellEnd"/>
      <w:r w:rsidRPr="00704B48">
        <w:rPr>
          <w:sz w:val="24"/>
          <w:szCs w:val="24"/>
          <w:lang w:val="ru-RU"/>
        </w:rPr>
        <w:t xml:space="preserve"> </w:t>
      </w:r>
      <w:proofErr w:type="spellStart"/>
      <w:r w:rsidRPr="00704B48">
        <w:rPr>
          <w:sz w:val="24"/>
          <w:szCs w:val="24"/>
          <w:lang w:val="ru-RU"/>
        </w:rPr>
        <w:t>значителна</w:t>
      </w:r>
      <w:proofErr w:type="spellEnd"/>
      <w:r w:rsidR="00682CD7"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w:t>
      </w:r>
      <w:r w:rsidR="0096435A"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1390066C" w14:textId="77777777" w:rsidR="00437DEC" w:rsidRPr="00704B48" w:rsidRDefault="009F5657" w:rsidP="0096435A">
      <w:pPr>
        <w:pStyle w:val="NoSpacing"/>
        <w:numPr>
          <w:ilvl w:val="0"/>
          <w:numId w:val="511"/>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7C1D89" w:rsidRPr="00704B48">
        <w:rPr>
          <w:sz w:val="24"/>
          <w:szCs w:val="24"/>
          <w:lang w:val="ru-RU"/>
        </w:rPr>
        <w:t xml:space="preserve"> </w:t>
      </w:r>
      <w:r w:rsidRPr="00704B48">
        <w:rPr>
          <w:sz w:val="24"/>
          <w:szCs w:val="24"/>
          <w:lang w:val="ru-RU"/>
        </w:rPr>
        <w:t xml:space="preserve">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7C1D89" w:rsidRPr="00704B48">
        <w:rPr>
          <w:sz w:val="24"/>
          <w:szCs w:val="24"/>
          <w:lang w:val="ru-RU"/>
        </w:rPr>
        <w:t xml:space="preserve"> </w:t>
      </w:r>
      <w:r w:rsidRPr="00704B48">
        <w:rPr>
          <w:sz w:val="24"/>
          <w:szCs w:val="24"/>
          <w:lang w:val="ru-RU"/>
        </w:rPr>
        <w:t>казна.</w:t>
      </w:r>
    </w:p>
    <w:p w14:paraId="699ADD71" w14:textId="77777777" w:rsidR="002043C7" w:rsidRPr="00704B48" w:rsidRDefault="009F5657">
      <w:pPr>
        <w:pStyle w:val="Heading2"/>
        <w:spacing w:before="5" w:line="570" w:lineRule="atLeast"/>
        <w:ind w:left="2684" w:right="2399"/>
        <w:rPr>
          <w:lang w:val="ru-RU"/>
        </w:rPr>
      </w:pPr>
      <w:proofErr w:type="spellStart"/>
      <w:r w:rsidRPr="00704B48">
        <w:rPr>
          <w:lang w:val="ru-RU"/>
        </w:rPr>
        <w:t>Пиратерија</w:t>
      </w:r>
      <w:proofErr w:type="spellEnd"/>
      <w:r w:rsidRPr="00704B48">
        <w:rPr>
          <w:lang w:val="ru-RU"/>
        </w:rPr>
        <w:t xml:space="preserve"> на </w:t>
      </w:r>
      <w:proofErr w:type="spellStart"/>
      <w:r w:rsidRPr="00704B48">
        <w:rPr>
          <w:lang w:val="ru-RU"/>
        </w:rPr>
        <w:t>аудиовизуелно</w:t>
      </w:r>
      <w:proofErr w:type="spellEnd"/>
      <w:r w:rsidRPr="00704B48">
        <w:rPr>
          <w:lang w:val="ru-RU"/>
        </w:rPr>
        <w:t xml:space="preserve"> дело</w:t>
      </w:r>
    </w:p>
    <w:p w14:paraId="752E2106" w14:textId="77777777" w:rsidR="00437DEC" w:rsidRPr="00704B48" w:rsidRDefault="009F5657">
      <w:pPr>
        <w:pStyle w:val="Heading2"/>
        <w:spacing w:before="5" w:line="570" w:lineRule="atLeast"/>
        <w:ind w:left="2684" w:right="2399"/>
        <w:rPr>
          <w:lang w:val="ru-RU"/>
        </w:rPr>
      </w:pPr>
      <w:r w:rsidRPr="00704B48">
        <w:rPr>
          <w:lang w:val="ru-RU"/>
        </w:rPr>
        <w:t xml:space="preserve"> </w:t>
      </w:r>
      <w:r w:rsidR="00643904" w:rsidRPr="00704B48">
        <w:rPr>
          <w:lang w:val="ru-RU"/>
        </w:rPr>
        <w:t xml:space="preserve">Член </w:t>
      </w:r>
      <w:r w:rsidR="00BB0425" w:rsidRPr="00704B48">
        <w:rPr>
          <w:lang w:val="ru-RU"/>
        </w:rPr>
        <w:t>22</w:t>
      </w:r>
      <w:r w:rsidR="00F14735" w:rsidRPr="007517FC">
        <w:rPr>
          <w:lang w:val="ru-RU"/>
        </w:rPr>
        <w:t>2</w:t>
      </w:r>
      <w:r w:rsidR="00643904" w:rsidRPr="00704B48">
        <w:rPr>
          <w:lang w:val="ru-RU"/>
        </w:rPr>
        <w:t xml:space="preserve"> (</w:t>
      </w:r>
      <w:proofErr w:type="spellStart"/>
      <w:r w:rsidR="00BB0425" w:rsidRPr="00704B48">
        <w:rPr>
          <w:lang w:val="ru-RU"/>
        </w:rPr>
        <w:t>п</w:t>
      </w:r>
      <w:r w:rsidR="00643904" w:rsidRPr="00704B48">
        <w:rPr>
          <w:lang w:val="ru-RU"/>
        </w:rPr>
        <w:t>ретходен</w:t>
      </w:r>
      <w:proofErr w:type="spellEnd"/>
      <w:r w:rsidR="00643904" w:rsidRPr="00704B48">
        <w:rPr>
          <w:lang w:val="ru-RU"/>
        </w:rPr>
        <w:t xml:space="preserve"> </w:t>
      </w:r>
      <w:r w:rsidRPr="00704B48">
        <w:rPr>
          <w:lang w:val="ru-RU"/>
        </w:rPr>
        <w:t>Член 157-б</w:t>
      </w:r>
      <w:r w:rsidR="00643904" w:rsidRPr="00704B48">
        <w:rPr>
          <w:lang w:val="ru-RU"/>
        </w:rPr>
        <w:t>)</w:t>
      </w:r>
    </w:p>
    <w:p w14:paraId="05B5CF61" w14:textId="03467B5A" w:rsidR="00437DEC" w:rsidRPr="00704B48" w:rsidRDefault="0096435A" w:rsidP="0096435A">
      <w:pPr>
        <w:pStyle w:val="ListParagraph"/>
        <w:numPr>
          <w:ilvl w:val="0"/>
          <w:numId w:val="271"/>
        </w:numPr>
        <w:spacing w:before="1" w:line="287" w:lineRule="exact"/>
        <w:ind w:left="0" w:right="0" w:firstLine="399"/>
        <w:rPr>
          <w:sz w:val="24"/>
          <w:szCs w:val="24"/>
          <w:lang w:val="ru-RU"/>
        </w:rPr>
      </w:pPr>
      <w:r w:rsidRPr="00704B48">
        <w:rPr>
          <w:sz w:val="24"/>
          <w:szCs w:val="24"/>
          <w:lang w:val="ru-RU"/>
        </w:rPr>
        <w:lastRenderedPageBreak/>
        <w:t xml:space="preserve"> </w:t>
      </w:r>
      <w:proofErr w:type="spellStart"/>
      <w:r w:rsidR="009F5657" w:rsidRPr="00704B48">
        <w:rPr>
          <w:sz w:val="24"/>
          <w:szCs w:val="24"/>
          <w:lang w:val="ru-RU"/>
        </w:rPr>
        <w:t>Тој</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без одобрение </w:t>
      </w:r>
      <w:proofErr w:type="spellStart"/>
      <w:r w:rsidR="009F5657" w:rsidRPr="00704B48">
        <w:rPr>
          <w:sz w:val="24"/>
          <w:szCs w:val="24"/>
          <w:lang w:val="ru-RU"/>
        </w:rPr>
        <w:t>филмскиот</w:t>
      </w:r>
      <w:proofErr w:type="spellEnd"/>
      <w:r w:rsidR="009F5657" w:rsidRPr="00704B48">
        <w:rPr>
          <w:sz w:val="24"/>
          <w:szCs w:val="24"/>
          <w:lang w:val="ru-RU"/>
        </w:rPr>
        <w:t xml:space="preserve"> продуцент или </w:t>
      </w:r>
      <w:proofErr w:type="spellStart"/>
      <w:r w:rsidR="009F5657" w:rsidRPr="00704B48">
        <w:rPr>
          <w:sz w:val="24"/>
          <w:szCs w:val="24"/>
          <w:lang w:val="ru-RU"/>
        </w:rPr>
        <w:t>овластениот</w:t>
      </w:r>
      <w:proofErr w:type="spellEnd"/>
      <w:r w:rsidR="009F5657" w:rsidRPr="00704B48">
        <w:rPr>
          <w:sz w:val="24"/>
          <w:szCs w:val="24"/>
          <w:lang w:val="ru-RU"/>
        </w:rPr>
        <w:t xml:space="preserve"> </w:t>
      </w:r>
      <w:proofErr w:type="spellStart"/>
      <w:r w:rsidR="009F5657" w:rsidRPr="00704B48">
        <w:rPr>
          <w:sz w:val="24"/>
          <w:szCs w:val="24"/>
          <w:lang w:val="ru-RU"/>
        </w:rPr>
        <w:t>дистрибутер</w:t>
      </w:r>
      <w:proofErr w:type="spellEnd"/>
      <w:r w:rsidR="009F5657" w:rsidRPr="00704B48">
        <w:rPr>
          <w:sz w:val="24"/>
          <w:szCs w:val="24"/>
          <w:lang w:val="ru-RU"/>
        </w:rPr>
        <w:t xml:space="preserve"> на </w:t>
      </w:r>
      <w:proofErr w:type="spellStart"/>
      <w:r w:rsidR="009F5657" w:rsidRPr="00704B48">
        <w:rPr>
          <w:sz w:val="24"/>
          <w:szCs w:val="24"/>
          <w:lang w:val="ru-RU"/>
        </w:rPr>
        <w:t>кој</w:t>
      </w:r>
      <w:proofErr w:type="spellEnd"/>
      <w:r w:rsidR="009F5657" w:rsidRPr="00704B48">
        <w:rPr>
          <w:sz w:val="24"/>
          <w:szCs w:val="24"/>
          <w:lang w:val="ru-RU"/>
        </w:rPr>
        <w:t xml:space="preserve"> </w:t>
      </w:r>
      <w:proofErr w:type="spellStart"/>
      <w:r w:rsidR="009F5657" w:rsidRPr="00704B48">
        <w:rPr>
          <w:sz w:val="24"/>
          <w:szCs w:val="24"/>
          <w:lang w:val="ru-RU"/>
        </w:rPr>
        <w:t>филмскиот</w:t>
      </w:r>
      <w:proofErr w:type="spellEnd"/>
      <w:r w:rsidR="009F5657" w:rsidRPr="00704B48">
        <w:rPr>
          <w:sz w:val="24"/>
          <w:szCs w:val="24"/>
          <w:lang w:val="ru-RU"/>
        </w:rPr>
        <w:t xml:space="preserve"> продуцент </w:t>
      </w:r>
      <w:proofErr w:type="spellStart"/>
      <w:r w:rsidR="009F5657" w:rsidRPr="00704B48">
        <w:rPr>
          <w:sz w:val="24"/>
          <w:szCs w:val="24"/>
          <w:lang w:val="ru-RU"/>
        </w:rPr>
        <w:t>му</w:t>
      </w:r>
      <w:proofErr w:type="spellEnd"/>
      <w:r w:rsidR="009F5657" w:rsidRPr="00704B48">
        <w:rPr>
          <w:sz w:val="24"/>
          <w:szCs w:val="24"/>
          <w:lang w:val="ru-RU"/>
        </w:rPr>
        <w:t xml:space="preserve"> го </w:t>
      </w:r>
      <w:proofErr w:type="spellStart"/>
      <w:r w:rsidR="009F5657" w:rsidRPr="00704B48">
        <w:rPr>
          <w:sz w:val="24"/>
          <w:szCs w:val="24"/>
          <w:lang w:val="ru-RU"/>
        </w:rPr>
        <w:t>пренел</w:t>
      </w:r>
      <w:proofErr w:type="spellEnd"/>
      <w:r w:rsidR="009F5657" w:rsidRPr="00704B48">
        <w:rPr>
          <w:sz w:val="24"/>
          <w:szCs w:val="24"/>
          <w:lang w:val="ru-RU"/>
        </w:rPr>
        <w:t xml:space="preserve"> </w:t>
      </w:r>
      <w:proofErr w:type="spellStart"/>
      <w:r w:rsidR="009F5657" w:rsidRPr="00704B48">
        <w:rPr>
          <w:sz w:val="24"/>
          <w:szCs w:val="24"/>
          <w:lang w:val="ru-RU"/>
        </w:rPr>
        <w:t>своето</w:t>
      </w:r>
      <w:proofErr w:type="spellEnd"/>
      <w:r w:rsidR="009F5657" w:rsidRPr="00704B48">
        <w:rPr>
          <w:sz w:val="24"/>
          <w:szCs w:val="24"/>
          <w:lang w:val="ru-RU"/>
        </w:rPr>
        <w:t xml:space="preserve"> право на </w:t>
      </w:r>
      <w:proofErr w:type="spellStart"/>
      <w:r w:rsidR="009F5657" w:rsidRPr="00704B48">
        <w:rPr>
          <w:sz w:val="24"/>
          <w:szCs w:val="24"/>
          <w:lang w:val="ru-RU"/>
        </w:rPr>
        <w:t>аудиовизуелното</w:t>
      </w:r>
      <w:proofErr w:type="spellEnd"/>
      <w:r w:rsidR="009F5657" w:rsidRPr="00704B48">
        <w:rPr>
          <w:sz w:val="24"/>
          <w:szCs w:val="24"/>
          <w:lang w:val="ru-RU"/>
        </w:rPr>
        <w:t xml:space="preserve"> дело </w:t>
      </w:r>
      <w:proofErr w:type="spellStart"/>
      <w:r w:rsidR="009F5657" w:rsidRPr="00704B48">
        <w:rPr>
          <w:sz w:val="24"/>
          <w:szCs w:val="24"/>
          <w:lang w:val="ru-RU"/>
        </w:rPr>
        <w:t>произведува</w:t>
      </w:r>
      <w:proofErr w:type="spellEnd"/>
      <w:r w:rsidR="009F5657" w:rsidRPr="00704B48">
        <w:rPr>
          <w:sz w:val="24"/>
          <w:szCs w:val="24"/>
          <w:lang w:val="ru-RU"/>
        </w:rPr>
        <w:t xml:space="preserve">, </w:t>
      </w:r>
      <w:proofErr w:type="spellStart"/>
      <w:r w:rsidR="009F5657" w:rsidRPr="00704B48">
        <w:rPr>
          <w:sz w:val="24"/>
          <w:szCs w:val="24"/>
          <w:lang w:val="ru-RU"/>
        </w:rPr>
        <w:t>увезува</w:t>
      </w:r>
      <w:proofErr w:type="spellEnd"/>
      <w:r w:rsidR="00682CD7" w:rsidRPr="00704B48">
        <w:rPr>
          <w:sz w:val="24"/>
          <w:szCs w:val="24"/>
          <w:lang w:val="ru-RU"/>
        </w:rPr>
        <w:t xml:space="preserve">, </w:t>
      </w:r>
      <w:proofErr w:type="spellStart"/>
      <w:r w:rsidR="00C26463" w:rsidRPr="00704B48">
        <w:rPr>
          <w:sz w:val="24"/>
          <w:szCs w:val="24"/>
          <w:lang w:val="ru-RU"/>
        </w:rPr>
        <w:t>умножува</w:t>
      </w:r>
      <w:proofErr w:type="spellEnd"/>
      <w:r w:rsidR="00C26463" w:rsidRPr="00704B48">
        <w:rPr>
          <w:sz w:val="24"/>
          <w:szCs w:val="24"/>
          <w:lang w:val="ru-RU"/>
        </w:rPr>
        <w:t>,</w:t>
      </w:r>
      <w:r w:rsidR="009F5657" w:rsidRPr="00704B48">
        <w:rPr>
          <w:sz w:val="24"/>
          <w:szCs w:val="24"/>
          <w:lang w:val="ru-RU"/>
        </w:rPr>
        <w:t xml:space="preserve"> </w:t>
      </w:r>
      <w:proofErr w:type="spellStart"/>
      <w:r w:rsidR="009F5657" w:rsidRPr="00704B48">
        <w:rPr>
          <w:sz w:val="24"/>
          <w:szCs w:val="24"/>
          <w:lang w:val="ru-RU"/>
        </w:rPr>
        <w:t>ускладиштува</w:t>
      </w:r>
      <w:proofErr w:type="spellEnd"/>
      <w:r w:rsidR="009F5657" w:rsidRPr="00704B48">
        <w:rPr>
          <w:sz w:val="24"/>
          <w:szCs w:val="24"/>
          <w:lang w:val="ru-RU"/>
        </w:rPr>
        <w:t xml:space="preserve">, </w:t>
      </w:r>
      <w:proofErr w:type="spellStart"/>
      <w:r w:rsidR="009F5657" w:rsidRPr="00704B48">
        <w:rPr>
          <w:sz w:val="24"/>
          <w:szCs w:val="24"/>
          <w:lang w:val="ru-RU"/>
        </w:rPr>
        <w:t>изнајмува</w:t>
      </w:r>
      <w:proofErr w:type="spellEnd"/>
      <w:r w:rsidR="009F5657" w:rsidRPr="00704B48">
        <w:rPr>
          <w:sz w:val="24"/>
          <w:szCs w:val="24"/>
          <w:lang w:val="ru-RU"/>
        </w:rPr>
        <w:t xml:space="preserve">, пушта во </w:t>
      </w:r>
      <w:proofErr w:type="spellStart"/>
      <w:r w:rsidR="009F5657" w:rsidRPr="00704B48">
        <w:rPr>
          <w:sz w:val="24"/>
          <w:szCs w:val="24"/>
          <w:lang w:val="ru-RU"/>
        </w:rPr>
        <w:t>промет</w:t>
      </w:r>
      <w:proofErr w:type="spellEnd"/>
      <w:r w:rsidR="009F5657" w:rsidRPr="00704B48">
        <w:rPr>
          <w:sz w:val="24"/>
          <w:szCs w:val="24"/>
          <w:lang w:val="ru-RU"/>
        </w:rPr>
        <w:t xml:space="preserve"> или на друг начин става на </w:t>
      </w:r>
      <w:proofErr w:type="spellStart"/>
      <w:r w:rsidR="009F5657" w:rsidRPr="00704B48">
        <w:rPr>
          <w:sz w:val="24"/>
          <w:szCs w:val="24"/>
          <w:lang w:val="ru-RU"/>
        </w:rPr>
        <w:t>располагање</w:t>
      </w:r>
      <w:proofErr w:type="spellEnd"/>
      <w:r w:rsidR="009F5657" w:rsidRPr="00704B48">
        <w:rPr>
          <w:sz w:val="24"/>
          <w:szCs w:val="24"/>
          <w:lang w:val="ru-RU"/>
        </w:rPr>
        <w:t xml:space="preserve"> на </w:t>
      </w:r>
      <w:proofErr w:type="spellStart"/>
      <w:r w:rsidR="009F5657" w:rsidRPr="00704B48">
        <w:rPr>
          <w:sz w:val="24"/>
          <w:szCs w:val="24"/>
          <w:lang w:val="ru-RU"/>
        </w:rPr>
        <w:t>јавноста</w:t>
      </w:r>
      <w:proofErr w:type="spellEnd"/>
      <w:r w:rsidR="009F5657" w:rsidRPr="00704B48">
        <w:rPr>
          <w:sz w:val="24"/>
          <w:szCs w:val="24"/>
          <w:lang w:val="ru-RU"/>
        </w:rPr>
        <w:t xml:space="preserve">, или </w:t>
      </w:r>
      <w:proofErr w:type="spellStart"/>
      <w:r w:rsidR="009F5657" w:rsidRPr="00704B48">
        <w:rPr>
          <w:sz w:val="24"/>
          <w:szCs w:val="24"/>
          <w:lang w:val="ru-RU"/>
        </w:rPr>
        <w:t>презема</w:t>
      </w:r>
      <w:proofErr w:type="spellEnd"/>
      <w:r w:rsidR="009F5657" w:rsidRPr="00704B48">
        <w:rPr>
          <w:sz w:val="24"/>
          <w:szCs w:val="24"/>
          <w:lang w:val="ru-RU"/>
        </w:rPr>
        <w:t xml:space="preserve"> </w:t>
      </w:r>
      <w:proofErr w:type="spellStart"/>
      <w:r w:rsidR="009F5657" w:rsidRPr="00704B48">
        <w:rPr>
          <w:sz w:val="24"/>
          <w:szCs w:val="24"/>
          <w:lang w:val="ru-RU"/>
        </w:rPr>
        <w:t>други</w:t>
      </w:r>
      <w:proofErr w:type="spellEnd"/>
      <w:r w:rsidR="009F5657" w:rsidRPr="00704B48">
        <w:rPr>
          <w:sz w:val="24"/>
          <w:szCs w:val="24"/>
          <w:lang w:val="ru-RU"/>
        </w:rPr>
        <w:t xml:space="preserve"> </w:t>
      </w:r>
      <w:proofErr w:type="spellStart"/>
      <w:r w:rsidR="009F5657" w:rsidRPr="00704B48">
        <w:rPr>
          <w:sz w:val="24"/>
          <w:szCs w:val="24"/>
          <w:lang w:val="ru-RU"/>
        </w:rPr>
        <w:t>дејствија</w:t>
      </w:r>
      <w:proofErr w:type="spellEnd"/>
      <w:r w:rsidR="009F5657" w:rsidRPr="00704B48">
        <w:rPr>
          <w:sz w:val="24"/>
          <w:szCs w:val="24"/>
          <w:lang w:val="ru-RU"/>
        </w:rPr>
        <w:t xml:space="preserve"> </w:t>
      </w:r>
      <w:proofErr w:type="spellStart"/>
      <w:r w:rsidR="009F5657" w:rsidRPr="00704B48">
        <w:rPr>
          <w:sz w:val="24"/>
          <w:szCs w:val="24"/>
          <w:lang w:val="ru-RU"/>
        </w:rPr>
        <w:t>заради</w:t>
      </w:r>
      <w:proofErr w:type="spellEnd"/>
      <w:r w:rsidR="009F5657" w:rsidRPr="00704B48">
        <w:rPr>
          <w:sz w:val="24"/>
          <w:szCs w:val="24"/>
          <w:lang w:val="ru-RU"/>
        </w:rPr>
        <w:t xml:space="preserve"> </w:t>
      </w:r>
      <w:proofErr w:type="spellStart"/>
      <w:r w:rsidR="009F5657" w:rsidRPr="00704B48">
        <w:rPr>
          <w:sz w:val="24"/>
          <w:szCs w:val="24"/>
          <w:lang w:val="ru-RU"/>
        </w:rPr>
        <w:t>дистрибуција</w:t>
      </w:r>
      <w:proofErr w:type="spellEnd"/>
      <w:r w:rsidR="009F5657" w:rsidRPr="00704B48">
        <w:rPr>
          <w:sz w:val="24"/>
          <w:szCs w:val="24"/>
          <w:lang w:val="ru-RU"/>
        </w:rPr>
        <w:t xml:space="preserve">, </w:t>
      </w:r>
      <w:proofErr w:type="spellStart"/>
      <w:r w:rsidR="009F5657" w:rsidRPr="00704B48">
        <w:rPr>
          <w:sz w:val="24"/>
          <w:szCs w:val="24"/>
          <w:lang w:val="ru-RU"/>
        </w:rPr>
        <w:t>изнајмување</w:t>
      </w:r>
      <w:proofErr w:type="spellEnd"/>
      <w:r w:rsidR="009F5657" w:rsidRPr="00704B48">
        <w:rPr>
          <w:sz w:val="24"/>
          <w:szCs w:val="24"/>
          <w:lang w:val="ru-RU"/>
        </w:rPr>
        <w:t xml:space="preserve">, </w:t>
      </w:r>
      <w:proofErr w:type="spellStart"/>
      <w:r w:rsidR="009F5657" w:rsidRPr="00704B48">
        <w:rPr>
          <w:sz w:val="24"/>
          <w:szCs w:val="24"/>
          <w:lang w:val="ru-RU"/>
        </w:rPr>
        <w:t>јавно</w:t>
      </w:r>
      <w:proofErr w:type="spellEnd"/>
      <w:r w:rsidR="009F5657" w:rsidRPr="00704B48">
        <w:rPr>
          <w:sz w:val="24"/>
          <w:szCs w:val="24"/>
          <w:lang w:val="ru-RU"/>
        </w:rPr>
        <w:t xml:space="preserve"> </w:t>
      </w:r>
      <w:proofErr w:type="spellStart"/>
      <w:r w:rsidR="009F5657" w:rsidRPr="00704B48">
        <w:rPr>
          <w:sz w:val="24"/>
          <w:szCs w:val="24"/>
          <w:lang w:val="ru-RU"/>
        </w:rPr>
        <w:t>прикажување</w:t>
      </w:r>
      <w:proofErr w:type="spellEnd"/>
      <w:r w:rsidR="009F5657" w:rsidRPr="00704B48">
        <w:rPr>
          <w:sz w:val="24"/>
          <w:szCs w:val="24"/>
          <w:lang w:val="ru-RU"/>
        </w:rPr>
        <w:t xml:space="preserve">, </w:t>
      </w:r>
      <w:proofErr w:type="spellStart"/>
      <w:r w:rsidR="009F5657" w:rsidRPr="00704B48">
        <w:rPr>
          <w:sz w:val="24"/>
          <w:szCs w:val="24"/>
          <w:lang w:val="ru-RU"/>
        </w:rPr>
        <w:t>пуштање</w:t>
      </w:r>
      <w:proofErr w:type="spellEnd"/>
      <w:r w:rsidR="009F5657" w:rsidRPr="00704B48">
        <w:rPr>
          <w:sz w:val="24"/>
          <w:szCs w:val="24"/>
          <w:lang w:val="ru-RU"/>
        </w:rPr>
        <w:t xml:space="preserve"> во </w:t>
      </w:r>
      <w:proofErr w:type="spellStart"/>
      <w:r w:rsidR="009F5657" w:rsidRPr="00704B48">
        <w:rPr>
          <w:sz w:val="24"/>
          <w:szCs w:val="24"/>
          <w:lang w:val="ru-RU"/>
        </w:rPr>
        <w:t>промет</w:t>
      </w:r>
      <w:proofErr w:type="spellEnd"/>
      <w:r w:rsidR="009F5657" w:rsidRPr="00704B48">
        <w:rPr>
          <w:sz w:val="24"/>
          <w:szCs w:val="24"/>
          <w:lang w:val="ru-RU"/>
        </w:rPr>
        <w:t xml:space="preserve">, </w:t>
      </w:r>
      <w:proofErr w:type="spellStart"/>
      <w:r w:rsidR="009F5657" w:rsidRPr="00704B48">
        <w:rPr>
          <w:sz w:val="24"/>
          <w:szCs w:val="24"/>
          <w:lang w:val="ru-RU"/>
        </w:rPr>
        <w:t>ставање</w:t>
      </w:r>
      <w:proofErr w:type="spellEnd"/>
      <w:r w:rsidR="009F5657" w:rsidRPr="00704B48">
        <w:rPr>
          <w:sz w:val="24"/>
          <w:szCs w:val="24"/>
          <w:lang w:val="ru-RU"/>
        </w:rPr>
        <w:t xml:space="preserve"> на </w:t>
      </w:r>
      <w:proofErr w:type="spellStart"/>
      <w:r w:rsidR="009F5657" w:rsidRPr="00704B48">
        <w:rPr>
          <w:sz w:val="24"/>
          <w:szCs w:val="24"/>
          <w:lang w:val="ru-RU"/>
        </w:rPr>
        <w:t>располагање</w:t>
      </w:r>
      <w:proofErr w:type="spellEnd"/>
      <w:r w:rsidR="009F5657" w:rsidRPr="00704B48">
        <w:rPr>
          <w:sz w:val="24"/>
          <w:szCs w:val="24"/>
          <w:lang w:val="ru-RU"/>
        </w:rPr>
        <w:t xml:space="preserve"> на </w:t>
      </w:r>
      <w:proofErr w:type="spellStart"/>
      <w:r w:rsidR="009F5657" w:rsidRPr="00704B48">
        <w:rPr>
          <w:sz w:val="24"/>
          <w:szCs w:val="24"/>
          <w:lang w:val="ru-RU"/>
        </w:rPr>
        <w:t>јавноста</w:t>
      </w:r>
      <w:proofErr w:type="spellEnd"/>
      <w:r w:rsidR="009F5657" w:rsidRPr="00704B48">
        <w:rPr>
          <w:sz w:val="24"/>
          <w:szCs w:val="24"/>
          <w:lang w:val="ru-RU"/>
        </w:rPr>
        <w:t xml:space="preserve"> или на друг начин </w:t>
      </w:r>
      <w:proofErr w:type="spellStart"/>
      <w:r w:rsidR="009F5657" w:rsidRPr="00704B48">
        <w:rPr>
          <w:sz w:val="24"/>
          <w:szCs w:val="24"/>
          <w:lang w:val="ru-RU"/>
        </w:rPr>
        <w:t>противправно</w:t>
      </w:r>
      <w:proofErr w:type="spellEnd"/>
      <w:r w:rsidR="009F5657" w:rsidRPr="00704B48">
        <w:rPr>
          <w:sz w:val="24"/>
          <w:szCs w:val="24"/>
          <w:lang w:val="ru-RU"/>
        </w:rPr>
        <w:t xml:space="preserve"> го </w:t>
      </w:r>
      <w:proofErr w:type="spellStart"/>
      <w:r w:rsidR="009F5657" w:rsidRPr="00704B48">
        <w:rPr>
          <w:sz w:val="24"/>
          <w:szCs w:val="24"/>
          <w:lang w:val="ru-RU"/>
        </w:rPr>
        <w:t>користи</w:t>
      </w:r>
      <w:proofErr w:type="spellEnd"/>
      <w:r w:rsidR="009F5657" w:rsidRPr="00704B48">
        <w:rPr>
          <w:sz w:val="24"/>
          <w:szCs w:val="24"/>
          <w:lang w:val="ru-RU"/>
        </w:rPr>
        <w:t xml:space="preserve"> </w:t>
      </w:r>
      <w:proofErr w:type="spellStart"/>
      <w:r w:rsidR="009F5657" w:rsidRPr="00704B48">
        <w:rPr>
          <w:sz w:val="24"/>
          <w:szCs w:val="24"/>
          <w:lang w:val="ru-RU"/>
        </w:rPr>
        <w:t>аудиовизуелното</w:t>
      </w:r>
      <w:proofErr w:type="spellEnd"/>
      <w:r w:rsidR="009F5657" w:rsidRPr="00704B48">
        <w:rPr>
          <w:sz w:val="24"/>
          <w:szCs w:val="24"/>
          <w:lang w:val="ru-RU"/>
        </w:rPr>
        <w:t xml:space="preserve"> дело, </w:t>
      </w:r>
      <w:proofErr w:type="spellStart"/>
      <w:r w:rsidR="009F5657" w:rsidRPr="00704B48">
        <w:rPr>
          <w:sz w:val="24"/>
          <w:szCs w:val="24"/>
          <w:lang w:val="ru-RU"/>
        </w:rPr>
        <w:t>односно</w:t>
      </w:r>
      <w:proofErr w:type="spellEnd"/>
      <w:r w:rsidR="009F5657" w:rsidRPr="00704B48">
        <w:rPr>
          <w:sz w:val="24"/>
          <w:szCs w:val="24"/>
          <w:lang w:val="ru-RU"/>
        </w:rPr>
        <w:t xml:space="preserve"> </w:t>
      </w:r>
      <w:proofErr w:type="spellStart"/>
      <w:r w:rsidR="009F5657" w:rsidRPr="00704B48">
        <w:rPr>
          <w:sz w:val="24"/>
          <w:szCs w:val="24"/>
          <w:lang w:val="ru-RU"/>
        </w:rPr>
        <w:t>видеограмот</w:t>
      </w:r>
      <w:proofErr w:type="spellEnd"/>
      <w:r w:rsidR="009F5657" w:rsidRPr="00704B48">
        <w:rPr>
          <w:sz w:val="24"/>
          <w:szCs w:val="24"/>
          <w:lang w:val="ru-RU"/>
        </w:rPr>
        <w:t xml:space="preserve"> или </w:t>
      </w:r>
      <w:proofErr w:type="spellStart"/>
      <w:r w:rsidR="009F5657" w:rsidRPr="00704B48">
        <w:rPr>
          <w:sz w:val="24"/>
          <w:szCs w:val="24"/>
          <w:lang w:val="ru-RU"/>
        </w:rPr>
        <w:t>неговите</w:t>
      </w:r>
      <w:proofErr w:type="spellEnd"/>
      <w:r w:rsidR="009F5657" w:rsidRPr="00704B48">
        <w:rPr>
          <w:sz w:val="24"/>
          <w:szCs w:val="24"/>
          <w:lang w:val="ru-RU"/>
        </w:rPr>
        <w:t xml:space="preserve"> </w:t>
      </w:r>
      <w:proofErr w:type="spellStart"/>
      <w:r w:rsidR="009F5657" w:rsidRPr="00704B48">
        <w:rPr>
          <w:sz w:val="24"/>
          <w:szCs w:val="24"/>
          <w:lang w:val="ru-RU"/>
        </w:rPr>
        <w:t>неовластено</w:t>
      </w:r>
      <w:proofErr w:type="spellEnd"/>
      <w:r w:rsidR="009F5657" w:rsidRPr="00704B48">
        <w:rPr>
          <w:sz w:val="24"/>
          <w:szCs w:val="24"/>
          <w:lang w:val="ru-RU"/>
        </w:rPr>
        <w:t xml:space="preserve"> </w:t>
      </w:r>
      <w:proofErr w:type="spellStart"/>
      <w:r w:rsidR="009F5657" w:rsidRPr="00704B48">
        <w:rPr>
          <w:sz w:val="24"/>
          <w:szCs w:val="24"/>
          <w:lang w:val="ru-RU"/>
        </w:rPr>
        <w:t>умножени</w:t>
      </w:r>
      <w:proofErr w:type="spellEnd"/>
      <w:r w:rsidR="00682CD7" w:rsidRPr="00704B48">
        <w:rPr>
          <w:sz w:val="24"/>
          <w:szCs w:val="24"/>
          <w:lang w:val="ru-RU"/>
        </w:rPr>
        <w:t xml:space="preserve"> </w:t>
      </w:r>
      <w:proofErr w:type="spellStart"/>
      <w:r w:rsidR="009F5657" w:rsidRPr="00704B48">
        <w:rPr>
          <w:sz w:val="24"/>
          <w:szCs w:val="24"/>
          <w:lang w:val="ru-RU"/>
        </w:rPr>
        <w:t>примероци</w:t>
      </w:r>
      <w:proofErr w:type="spellEnd"/>
      <w:r w:rsidR="009F5657" w:rsidRPr="00704B48">
        <w:rPr>
          <w:sz w:val="24"/>
          <w:szCs w:val="24"/>
          <w:lang w:val="ru-RU"/>
        </w:rPr>
        <w:t>,</w:t>
      </w:r>
      <w:r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w:t>
      </w:r>
      <w:r w:rsidRPr="00704B48">
        <w:rPr>
          <w:sz w:val="24"/>
          <w:szCs w:val="24"/>
          <w:lang w:val="ru-RU"/>
        </w:rPr>
        <w:t xml:space="preserve"> </w:t>
      </w:r>
      <w:r w:rsidR="009F5657" w:rsidRPr="00704B48">
        <w:rPr>
          <w:sz w:val="24"/>
          <w:szCs w:val="24"/>
          <w:lang w:val="ru-RU"/>
        </w:rPr>
        <w:t xml:space="preserve">од шест </w:t>
      </w:r>
      <w:proofErr w:type="spellStart"/>
      <w:r w:rsidR="009F5657" w:rsidRPr="00704B48">
        <w:rPr>
          <w:sz w:val="24"/>
          <w:szCs w:val="24"/>
          <w:lang w:val="ru-RU"/>
        </w:rPr>
        <w:t>месеци</w:t>
      </w:r>
      <w:proofErr w:type="spellEnd"/>
      <w:r w:rsidR="009F5657" w:rsidRPr="00704B48">
        <w:rPr>
          <w:sz w:val="24"/>
          <w:szCs w:val="24"/>
          <w:lang w:val="ru-RU"/>
        </w:rPr>
        <w:t xml:space="preserve"> до три </w:t>
      </w:r>
      <w:proofErr w:type="spellStart"/>
      <w:r w:rsidR="009F5657" w:rsidRPr="00704B48">
        <w:rPr>
          <w:sz w:val="24"/>
          <w:szCs w:val="24"/>
          <w:lang w:val="ru-RU"/>
        </w:rPr>
        <w:t>години</w:t>
      </w:r>
      <w:proofErr w:type="spellEnd"/>
      <w:r w:rsidR="009F5657" w:rsidRPr="00704B48">
        <w:rPr>
          <w:sz w:val="24"/>
          <w:szCs w:val="24"/>
          <w:lang w:val="ru-RU"/>
        </w:rPr>
        <w:t>.</w:t>
      </w:r>
    </w:p>
    <w:p w14:paraId="2AE17ACE" w14:textId="77777777" w:rsidR="00437DEC" w:rsidRPr="00704B48" w:rsidRDefault="0096435A" w:rsidP="0096435A">
      <w:pPr>
        <w:pStyle w:val="ListParagraph"/>
        <w:numPr>
          <w:ilvl w:val="0"/>
          <w:numId w:val="271"/>
        </w:numPr>
        <w:spacing w:before="2" w:line="237" w:lineRule="auto"/>
        <w:ind w:left="0" w:right="0" w:firstLine="399"/>
        <w:rPr>
          <w:sz w:val="24"/>
          <w:szCs w:val="24"/>
          <w:lang w:val="ru-RU"/>
        </w:rPr>
      </w:pPr>
      <w:r w:rsidRPr="00704B48">
        <w:rPr>
          <w:sz w:val="24"/>
          <w:szCs w:val="24"/>
          <w:lang w:val="ru-RU"/>
        </w:rPr>
        <w:t xml:space="preserve"> </w:t>
      </w:r>
      <w:proofErr w:type="spellStart"/>
      <w:r w:rsidR="009F5657" w:rsidRPr="00704B48">
        <w:rPr>
          <w:sz w:val="24"/>
          <w:szCs w:val="24"/>
          <w:lang w:val="ru-RU"/>
        </w:rPr>
        <w:t>Ако</w:t>
      </w:r>
      <w:proofErr w:type="spellEnd"/>
      <w:r w:rsidR="009F5657" w:rsidRPr="00704B48">
        <w:rPr>
          <w:sz w:val="24"/>
          <w:szCs w:val="24"/>
          <w:lang w:val="ru-RU"/>
        </w:rPr>
        <w:t xml:space="preserve"> со </w:t>
      </w:r>
      <w:proofErr w:type="spellStart"/>
      <w:r w:rsidR="009F5657" w:rsidRPr="00704B48">
        <w:rPr>
          <w:sz w:val="24"/>
          <w:szCs w:val="24"/>
          <w:lang w:val="ru-RU"/>
        </w:rPr>
        <w:t>делото</w:t>
      </w:r>
      <w:proofErr w:type="spellEnd"/>
      <w:r w:rsidR="009F5657" w:rsidRPr="00704B48">
        <w:rPr>
          <w:sz w:val="24"/>
          <w:szCs w:val="24"/>
          <w:lang w:val="ru-RU"/>
        </w:rPr>
        <w:t xml:space="preserve"> од </w:t>
      </w:r>
      <w:proofErr w:type="spellStart"/>
      <w:r w:rsidR="00AE4E4D" w:rsidRPr="00704B48">
        <w:rPr>
          <w:sz w:val="24"/>
          <w:szCs w:val="24"/>
          <w:lang w:val="ru-RU"/>
        </w:rPr>
        <w:t>ставот</w:t>
      </w:r>
      <w:proofErr w:type="spellEnd"/>
      <w:r w:rsidR="00AE4E4D" w:rsidRPr="00704B48">
        <w:rPr>
          <w:sz w:val="24"/>
          <w:szCs w:val="24"/>
          <w:lang w:val="ru-RU"/>
        </w:rPr>
        <w:t xml:space="preserve"> (1) на </w:t>
      </w:r>
      <w:proofErr w:type="spellStart"/>
      <w:r w:rsidR="00AE4E4D" w:rsidRPr="00704B48">
        <w:rPr>
          <w:sz w:val="24"/>
          <w:szCs w:val="24"/>
          <w:lang w:val="ru-RU"/>
        </w:rPr>
        <w:t>овој</w:t>
      </w:r>
      <w:proofErr w:type="spellEnd"/>
      <w:r w:rsidR="00AE4E4D" w:rsidRPr="00704B48">
        <w:rPr>
          <w:sz w:val="24"/>
          <w:szCs w:val="24"/>
          <w:lang w:val="ru-RU"/>
        </w:rPr>
        <w:t xml:space="preserve"> член</w:t>
      </w:r>
      <w:r w:rsidR="009F5657" w:rsidRPr="00704B48">
        <w:rPr>
          <w:sz w:val="24"/>
          <w:szCs w:val="24"/>
          <w:lang w:val="ru-RU"/>
        </w:rPr>
        <w:t xml:space="preserve"> е </w:t>
      </w:r>
      <w:proofErr w:type="spellStart"/>
      <w:r w:rsidR="009F5657" w:rsidRPr="00704B48">
        <w:rPr>
          <w:sz w:val="24"/>
          <w:szCs w:val="24"/>
          <w:lang w:val="ru-RU"/>
        </w:rPr>
        <w:t>прибавена</w:t>
      </w:r>
      <w:proofErr w:type="spellEnd"/>
      <w:r w:rsidR="009F5657" w:rsidRPr="00704B48">
        <w:rPr>
          <w:sz w:val="24"/>
          <w:szCs w:val="24"/>
          <w:lang w:val="ru-RU"/>
        </w:rPr>
        <w:t xml:space="preserve"> </w:t>
      </w:r>
      <w:proofErr w:type="spellStart"/>
      <w:r w:rsidR="009F5657" w:rsidRPr="00704B48">
        <w:rPr>
          <w:sz w:val="24"/>
          <w:szCs w:val="24"/>
          <w:lang w:val="ru-RU"/>
        </w:rPr>
        <w:t>значителна</w:t>
      </w:r>
      <w:proofErr w:type="spellEnd"/>
      <w:r w:rsidR="009F5657" w:rsidRPr="00704B48">
        <w:rPr>
          <w:sz w:val="24"/>
          <w:szCs w:val="24"/>
          <w:lang w:val="ru-RU"/>
        </w:rPr>
        <w:t xml:space="preserve"> </w:t>
      </w:r>
      <w:proofErr w:type="spellStart"/>
      <w:r w:rsidR="009F5657" w:rsidRPr="00704B48">
        <w:rPr>
          <w:sz w:val="24"/>
          <w:szCs w:val="24"/>
          <w:lang w:val="ru-RU"/>
        </w:rPr>
        <w:t>имотна</w:t>
      </w:r>
      <w:proofErr w:type="spellEnd"/>
      <w:r w:rsidR="009F5657" w:rsidRPr="00704B48">
        <w:rPr>
          <w:sz w:val="24"/>
          <w:szCs w:val="24"/>
          <w:lang w:val="ru-RU"/>
        </w:rPr>
        <w:t xml:space="preserve"> </w:t>
      </w:r>
      <w:proofErr w:type="spellStart"/>
      <w:r w:rsidR="009F5657" w:rsidRPr="00704B48">
        <w:rPr>
          <w:sz w:val="24"/>
          <w:szCs w:val="24"/>
          <w:lang w:val="ru-RU"/>
        </w:rPr>
        <w:t>корист</w:t>
      </w:r>
      <w:proofErr w:type="spellEnd"/>
      <w:r w:rsidR="009F5657" w:rsidRPr="00704B48">
        <w:rPr>
          <w:sz w:val="24"/>
          <w:szCs w:val="24"/>
          <w:lang w:val="ru-RU"/>
        </w:rPr>
        <w:t xml:space="preserve"> или е </w:t>
      </w:r>
      <w:proofErr w:type="spellStart"/>
      <w:r w:rsidR="009F5657" w:rsidRPr="00704B48">
        <w:rPr>
          <w:sz w:val="24"/>
          <w:szCs w:val="24"/>
          <w:lang w:val="ru-RU"/>
        </w:rPr>
        <w:t>предизвикана</w:t>
      </w:r>
      <w:proofErr w:type="spellEnd"/>
      <w:r w:rsidR="009F5657" w:rsidRPr="00704B48">
        <w:rPr>
          <w:sz w:val="24"/>
          <w:szCs w:val="24"/>
          <w:lang w:val="ru-RU"/>
        </w:rPr>
        <w:t xml:space="preserve"> </w:t>
      </w:r>
      <w:proofErr w:type="spellStart"/>
      <w:r w:rsidR="009F5657" w:rsidRPr="00704B48">
        <w:rPr>
          <w:sz w:val="24"/>
          <w:szCs w:val="24"/>
          <w:lang w:val="ru-RU"/>
        </w:rPr>
        <w:t>значителна</w:t>
      </w:r>
      <w:proofErr w:type="spellEnd"/>
      <w:r w:rsidR="00682CD7" w:rsidRPr="00704B48">
        <w:rPr>
          <w:sz w:val="24"/>
          <w:szCs w:val="24"/>
          <w:lang w:val="ru-RU"/>
        </w:rPr>
        <w:t xml:space="preserve"> </w:t>
      </w:r>
      <w:proofErr w:type="spellStart"/>
      <w:r w:rsidR="009F5657" w:rsidRPr="00704B48">
        <w:rPr>
          <w:sz w:val="24"/>
          <w:szCs w:val="24"/>
          <w:lang w:val="ru-RU"/>
        </w:rPr>
        <w:t>штета</w:t>
      </w:r>
      <w:proofErr w:type="spellEnd"/>
      <w:r w:rsidR="009F5657" w:rsidRPr="00704B48">
        <w:rPr>
          <w:sz w:val="24"/>
          <w:szCs w:val="24"/>
          <w:lang w:val="ru-RU"/>
        </w:rPr>
        <w:t>,</w:t>
      </w:r>
      <w:r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од </w:t>
      </w:r>
      <w:proofErr w:type="spellStart"/>
      <w:r w:rsidR="009F5657" w:rsidRPr="00704B48">
        <w:rPr>
          <w:sz w:val="24"/>
          <w:szCs w:val="24"/>
          <w:lang w:val="ru-RU"/>
        </w:rPr>
        <w:t>една</w:t>
      </w:r>
      <w:proofErr w:type="spellEnd"/>
      <w:r w:rsidR="009F5657" w:rsidRPr="00704B48">
        <w:rPr>
          <w:sz w:val="24"/>
          <w:szCs w:val="24"/>
          <w:lang w:val="ru-RU"/>
        </w:rPr>
        <w:t xml:space="preserve"> до пет </w:t>
      </w:r>
      <w:proofErr w:type="spellStart"/>
      <w:r w:rsidR="009F5657" w:rsidRPr="00704B48">
        <w:rPr>
          <w:sz w:val="24"/>
          <w:szCs w:val="24"/>
          <w:lang w:val="ru-RU"/>
        </w:rPr>
        <w:t>години</w:t>
      </w:r>
      <w:proofErr w:type="spellEnd"/>
      <w:r w:rsidR="009F5657" w:rsidRPr="00704B48">
        <w:rPr>
          <w:sz w:val="24"/>
          <w:szCs w:val="24"/>
          <w:lang w:val="ru-RU"/>
        </w:rPr>
        <w:t>.</w:t>
      </w:r>
    </w:p>
    <w:p w14:paraId="2730FE04" w14:textId="77777777" w:rsidR="00437DEC" w:rsidRPr="00704B48" w:rsidRDefault="0096435A" w:rsidP="0096435A">
      <w:pPr>
        <w:pStyle w:val="ListParagraph"/>
        <w:numPr>
          <w:ilvl w:val="0"/>
          <w:numId w:val="271"/>
        </w:numPr>
        <w:spacing w:before="1" w:line="237" w:lineRule="auto"/>
        <w:ind w:left="0" w:right="0" w:firstLine="399"/>
        <w:rPr>
          <w:sz w:val="24"/>
          <w:szCs w:val="24"/>
          <w:lang w:val="ru-RU"/>
        </w:rPr>
      </w:pPr>
      <w:r w:rsidRPr="00704B48">
        <w:rPr>
          <w:sz w:val="24"/>
          <w:szCs w:val="24"/>
          <w:lang w:val="ru-RU"/>
        </w:rPr>
        <w:t xml:space="preserve"> </w:t>
      </w:r>
      <w:proofErr w:type="spellStart"/>
      <w:r w:rsidR="009F5657" w:rsidRPr="00704B48">
        <w:rPr>
          <w:sz w:val="24"/>
          <w:szCs w:val="24"/>
          <w:lang w:val="ru-RU"/>
        </w:rPr>
        <w:t>Ако</w:t>
      </w:r>
      <w:proofErr w:type="spellEnd"/>
      <w:r w:rsidR="009F5657" w:rsidRPr="00704B48">
        <w:rPr>
          <w:sz w:val="24"/>
          <w:szCs w:val="24"/>
          <w:lang w:val="ru-RU"/>
        </w:rPr>
        <w:t xml:space="preserve"> </w:t>
      </w:r>
      <w:proofErr w:type="spellStart"/>
      <w:r w:rsidR="009F5657" w:rsidRPr="00704B48">
        <w:rPr>
          <w:sz w:val="24"/>
          <w:szCs w:val="24"/>
          <w:lang w:val="ru-RU"/>
        </w:rPr>
        <w:t>делото</w:t>
      </w:r>
      <w:proofErr w:type="spellEnd"/>
      <w:r w:rsidR="009F5657" w:rsidRPr="00704B48">
        <w:rPr>
          <w:sz w:val="24"/>
          <w:szCs w:val="24"/>
          <w:lang w:val="ru-RU"/>
        </w:rPr>
        <w:t xml:space="preserve"> од </w:t>
      </w:r>
      <w:proofErr w:type="spellStart"/>
      <w:r w:rsidR="009F5657" w:rsidRPr="00704B48">
        <w:rPr>
          <w:sz w:val="24"/>
          <w:szCs w:val="24"/>
          <w:lang w:val="ru-RU"/>
        </w:rPr>
        <w:t>овој</w:t>
      </w:r>
      <w:proofErr w:type="spellEnd"/>
      <w:r w:rsidR="009F5657" w:rsidRPr="00704B48">
        <w:rPr>
          <w:sz w:val="24"/>
          <w:szCs w:val="24"/>
          <w:lang w:val="ru-RU"/>
        </w:rPr>
        <w:t xml:space="preserve"> член го </w:t>
      </w:r>
      <w:proofErr w:type="spellStart"/>
      <w:r w:rsidR="009F5657" w:rsidRPr="00704B48">
        <w:rPr>
          <w:sz w:val="24"/>
          <w:szCs w:val="24"/>
          <w:lang w:val="ru-RU"/>
        </w:rPr>
        <w:t>стори</w:t>
      </w:r>
      <w:proofErr w:type="spellEnd"/>
      <w:r w:rsidR="009F5657" w:rsidRPr="00704B48">
        <w:rPr>
          <w:sz w:val="24"/>
          <w:szCs w:val="24"/>
          <w:lang w:val="ru-RU"/>
        </w:rPr>
        <w:t xml:space="preserve"> </w:t>
      </w:r>
      <w:proofErr w:type="spellStart"/>
      <w:r w:rsidR="009F5657" w:rsidRPr="00704B48">
        <w:rPr>
          <w:sz w:val="24"/>
          <w:szCs w:val="24"/>
          <w:lang w:val="ru-RU"/>
        </w:rPr>
        <w:t>правно</w:t>
      </w:r>
      <w:proofErr w:type="spellEnd"/>
      <w:r w:rsidR="00AE4E4D" w:rsidRPr="00704B48">
        <w:rPr>
          <w:sz w:val="24"/>
          <w:szCs w:val="24"/>
          <w:lang w:val="ru-RU"/>
        </w:rPr>
        <w:t xml:space="preserve"> </w:t>
      </w:r>
      <w:r w:rsidR="009F5657" w:rsidRPr="00704B48">
        <w:rPr>
          <w:sz w:val="24"/>
          <w:szCs w:val="24"/>
          <w:lang w:val="ru-RU"/>
        </w:rPr>
        <w:t>лице</w:t>
      </w:r>
      <w:r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w:t>
      </w:r>
      <w:proofErr w:type="spellStart"/>
      <w:r w:rsidR="009F5657" w:rsidRPr="00704B48">
        <w:rPr>
          <w:sz w:val="24"/>
          <w:szCs w:val="24"/>
          <w:lang w:val="ru-RU"/>
        </w:rPr>
        <w:t>парична</w:t>
      </w:r>
      <w:proofErr w:type="spellEnd"/>
      <w:r w:rsidR="00AE4E4D" w:rsidRPr="00704B48">
        <w:rPr>
          <w:sz w:val="24"/>
          <w:szCs w:val="24"/>
          <w:lang w:val="ru-RU"/>
        </w:rPr>
        <w:t xml:space="preserve"> </w:t>
      </w:r>
      <w:r w:rsidR="009F5657" w:rsidRPr="00704B48">
        <w:rPr>
          <w:sz w:val="24"/>
          <w:szCs w:val="24"/>
          <w:lang w:val="ru-RU"/>
        </w:rPr>
        <w:t>казна.</w:t>
      </w:r>
    </w:p>
    <w:p w14:paraId="1D8D9661" w14:textId="14030005" w:rsidR="009C4523" w:rsidRPr="00704B48" w:rsidRDefault="007F0376" w:rsidP="007517FC">
      <w:pPr>
        <w:pStyle w:val="NoSpacing"/>
        <w:rPr>
          <w:lang w:val="ru-RU"/>
        </w:rPr>
      </w:pPr>
      <w:r w:rsidRPr="00704B48">
        <w:rPr>
          <w:lang w:val="ru-RU"/>
        </w:rPr>
        <w:tab/>
      </w:r>
    </w:p>
    <w:p w14:paraId="5BCEC02F" w14:textId="77777777" w:rsidR="00437DEC" w:rsidRPr="007517FC" w:rsidRDefault="00624AEA">
      <w:pPr>
        <w:pStyle w:val="Heading2"/>
        <w:spacing w:before="111"/>
        <w:ind w:left="3364" w:right="0"/>
        <w:jc w:val="left"/>
        <w:rPr>
          <w:lang w:val="ru-RU"/>
        </w:rPr>
      </w:pPr>
      <w:proofErr w:type="spellStart"/>
      <w:r w:rsidRPr="007517FC">
        <w:rPr>
          <w:lang w:val="ru-RU"/>
        </w:rPr>
        <w:t>Пиратерија</w:t>
      </w:r>
      <w:proofErr w:type="spellEnd"/>
      <w:r w:rsidRPr="007517FC">
        <w:rPr>
          <w:lang w:val="ru-RU"/>
        </w:rPr>
        <w:t xml:space="preserve"> на </w:t>
      </w:r>
      <w:proofErr w:type="spellStart"/>
      <w:r w:rsidRPr="007517FC">
        <w:rPr>
          <w:lang w:val="ru-RU"/>
        </w:rPr>
        <w:t>фонограм</w:t>
      </w:r>
      <w:proofErr w:type="spellEnd"/>
    </w:p>
    <w:p w14:paraId="25AFA6B7" w14:textId="77777777" w:rsidR="00437DEC" w:rsidRPr="007517FC" w:rsidRDefault="00437DEC">
      <w:pPr>
        <w:pStyle w:val="BodyText"/>
        <w:spacing w:before="7"/>
        <w:ind w:left="0" w:right="0" w:firstLine="0"/>
        <w:jc w:val="left"/>
        <w:rPr>
          <w:b/>
          <w:sz w:val="22"/>
          <w:lang w:val="ru-RU"/>
        </w:rPr>
      </w:pPr>
    </w:p>
    <w:p w14:paraId="5E9B7393" w14:textId="77777777" w:rsidR="00D1726F" w:rsidRPr="007517FC" w:rsidRDefault="00174D9B" w:rsidP="007517FC">
      <w:pPr>
        <w:spacing w:line="285" w:lineRule="exact"/>
        <w:jc w:val="center"/>
        <w:rPr>
          <w:b/>
          <w:sz w:val="24"/>
          <w:lang w:val="ru-RU"/>
        </w:rPr>
      </w:pPr>
      <w:r w:rsidRPr="00704B48">
        <w:rPr>
          <w:b/>
          <w:sz w:val="24"/>
          <w:lang w:val="ru-RU"/>
        </w:rPr>
        <w:t xml:space="preserve">Член </w:t>
      </w:r>
      <w:r w:rsidR="00AE4E4D" w:rsidRPr="00704B48">
        <w:rPr>
          <w:b/>
          <w:sz w:val="24"/>
          <w:lang w:val="ru-RU"/>
        </w:rPr>
        <w:t>22</w:t>
      </w:r>
      <w:r w:rsidR="00F14735" w:rsidRPr="007517FC">
        <w:rPr>
          <w:b/>
          <w:sz w:val="24"/>
          <w:lang w:val="ru-RU"/>
        </w:rPr>
        <w:t>3</w:t>
      </w:r>
      <w:r w:rsidR="00BB0425" w:rsidRPr="00704B48">
        <w:rPr>
          <w:b/>
          <w:sz w:val="24"/>
          <w:lang w:val="ru-RU"/>
        </w:rPr>
        <w:t xml:space="preserve"> </w:t>
      </w:r>
      <w:r w:rsidRPr="00704B48">
        <w:rPr>
          <w:b/>
          <w:sz w:val="24"/>
          <w:lang w:val="ru-RU"/>
        </w:rPr>
        <w:t>(</w:t>
      </w:r>
      <w:proofErr w:type="spellStart"/>
      <w:r w:rsidRPr="00704B48">
        <w:rPr>
          <w:b/>
          <w:sz w:val="24"/>
          <w:lang w:val="ru-RU"/>
        </w:rPr>
        <w:t>претходен</w:t>
      </w:r>
      <w:proofErr w:type="spellEnd"/>
      <w:r w:rsidRPr="00704B48">
        <w:rPr>
          <w:b/>
          <w:sz w:val="24"/>
          <w:lang w:val="ru-RU"/>
        </w:rPr>
        <w:t xml:space="preserve"> </w:t>
      </w:r>
      <w:r w:rsidR="00624AEA" w:rsidRPr="007517FC">
        <w:rPr>
          <w:b/>
          <w:sz w:val="24"/>
          <w:lang w:val="ru-RU"/>
        </w:rPr>
        <w:t>Член 157-в</w:t>
      </w:r>
      <w:r w:rsidRPr="00704B48">
        <w:rPr>
          <w:b/>
          <w:sz w:val="24"/>
          <w:lang w:val="ru-RU"/>
        </w:rPr>
        <w:t>)</w:t>
      </w:r>
    </w:p>
    <w:p w14:paraId="0CADB7FB" w14:textId="5A4B42B8" w:rsidR="00437DEC" w:rsidRPr="00704B48" w:rsidRDefault="009F5657" w:rsidP="0096435A">
      <w:pPr>
        <w:pStyle w:val="ListParagraph"/>
        <w:numPr>
          <w:ilvl w:val="0"/>
          <w:numId w:val="270"/>
        </w:numPr>
        <w:spacing w:before="3" w:line="281" w:lineRule="exact"/>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без одобрение од </w:t>
      </w:r>
      <w:proofErr w:type="spellStart"/>
      <w:r w:rsidRPr="00704B48">
        <w:rPr>
          <w:sz w:val="24"/>
          <w:szCs w:val="24"/>
          <w:lang w:val="ru-RU"/>
        </w:rPr>
        <w:t>производителот</w:t>
      </w:r>
      <w:proofErr w:type="spellEnd"/>
      <w:r w:rsidRPr="00704B48">
        <w:rPr>
          <w:sz w:val="24"/>
          <w:szCs w:val="24"/>
          <w:lang w:val="ru-RU"/>
        </w:rPr>
        <w:t xml:space="preserve"> на </w:t>
      </w:r>
      <w:proofErr w:type="spellStart"/>
      <w:r w:rsidRPr="00704B48">
        <w:rPr>
          <w:sz w:val="24"/>
          <w:szCs w:val="24"/>
          <w:lang w:val="ru-RU"/>
        </w:rPr>
        <w:t>фонограм</w:t>
      </w:r>
      <w:proofErr w:type="spellEnd"/>
      <w:r w:rsidRPr="00704B48">
        <w:rPr>
          <w:sz w:val="24"/>
          <w:szCs w:val="24"/>
          <w:lang w:val="ru-RU"/>
        </w:rPr>
        <w:t xml:space="preserve"> или </w:t>
      </w:r>
      <w:proofErr w:type="spellStart"/>
      <w:r w:rsidRPr="00704B48">
        <w:rPr>
          <w:sz w:val="24"/>
          <w:szCs w:val="24"/>
          <w:lang w:val="ru-RU"/>
        </w:rPr>
        <w:t>здружението</w:t>
      </w:r>
      <w:proofErr w:type="spellEnd"/>
      <w:r w:rsidRPr="00704B48">
        <w:rPr>
          <w:sz w:val="24"/>
          <w:szCs w:val="24"/>
          <w:lang w:val="ru-RU"/>
        </w:rPr>
        <w:t xml:space="preserve"> за </w:t>
      </w:r>
      <w:proofErr w:type="spellStart"/>
      <w:r w:rsidRPr="00704B48">
        <w:rPr>
          <w:sz w:val="24"/>
          <w:szCs w:val="24"/>
          <w:lang w:val="ru-RU"/>
        </w:rPr>
        <w:t>колективно</w:t>
      </w:r>
      <w:proofErr w:type="spellEnd"/>
      <w:r w:rsidRPr="00704B48">
        <w:rPr>
          <w:sz w:val="24"/>
          <w:szCs w:val="24"/>
          <w:lang w:val="ru-RU"/>
        </w:rPr>
        <w:t xml:space="preserve"> </w:t>
      </w:r>
      <w:proofErr w:type="spellStart"/>
      <w:r w:rsidRPr="00704B48">
        <w:rPr>
          <w:sz w:val="24"/>
          <w:szCs w:val="24"/>
          <w:lang w:val="ru-RU"/>
        </w:rPr>
        <w:t>остварување</w:t>
      </w:r>
      <w:proofErr w:type="spellEnd"/>
      <w:r w:rsidRPr="00704B48">
        <w:rPr>
          <w:sz w:val="24"/>
          <w:szCs w:val="24"/>
          <w:lang w:val="ru-RU"/>
        </w:rPr>
        <w:t xml:space="preserve"> на </w:t>
      </w:r>
      <w:proofErr w:type="spellStart"/>
      <w:r w:rsidRPr="00704B48">
        <w:rPr>
          <w:sz w:val="24"/>
          <w:szCs w:val="24"/>
          <w:lang w:val="ru-RU"/>
        </w:rPr>
        <w:t>правата</w:t>
      </w:r>
      <w:proofErr w:type="spellEnd"/>
      <w:r w:rsidRPr="00704B48">
        <w:rPr>
          <w:sz w:val="24"/>
          <w:szCs w:val="24"/>
          <w:lang w:val="ru-RU"/>
        </w:rPr>
        <w:t xml:space="preserve"> на </w:t>
      </w:r>
      <w:proofErr w:type="spellStart"/>
      <w:r w:rsidRPr="00704B48">
        <w:rPr>
          <w:sz w:val="24"/>
          <w:szCs w:val="24"/>
          <w:lang w:val="ru-RU"/>
        </w:rPr>
        <w:t>производителите</w:t>
      </w:r>
      <w:proofErr w:type="spellEnd"/>
      <w:r w:rsidRPr="00704B48">
        <w:rPr>
          <w:sz w:val="24"/>
          <w:szCs w:val="24"/>
          <w:lang w:val="ru-RU"/>
        </w:rPr>
        <w:t xml:space="preserve"> на </w:t>
      </w:r>
      <w:proofErr w:type="spellStart"/>
      <w:r w:rsidRPr="00704B48">
        <w:rPr>
          <w:sz w:val="24"/>
          <w:szCs w:val="24"/>
          <w:lang w:val="ru-RU"/>
        </w:rPr>
        <w:t>фонограми</w:t>
      </w:r>
      <w:proofErr w:type="spellEnd"/>
      <w:r w:rsidRPr="00704B48">
        <w:rPr>
          <w:sz w:val="24"/>
          <w:szCs w:val="24"/>
          <w:lang w:val="ru-RU"/>
        </w:rPr>
        <w:t xml:space="preserve"> </w:t>
      </w:r>
      <w:proofErr w:type="spellStart"/>
      <w:r w:rsidRPr="00704B48">
        <w:rPr>
          <w:sz w:val="24"/>
          <w:szCs w:val="24"/>
          <w:lang w:val="ru-RU"/>
        </w:rPr>
        <w:t>произведува</w:t>
      </w:r>
      <w:proofErr w:type="spellEnd"/>
      <w:r w:rsidRPr="00704B48">
        <w:rPr>
          <w:sz w:val="24"/>
          <w:szCs w:val="24"/>
          <w:lang w:val="ru-RU"/>
        </w:rPr>
        <w:t xml:space="preserve">, </w:t>
      </w:r>
      <w:proofErr w:type="spellStart"/>
      <w:r w:rsidR="0006150D" w:rsidRPr="00704B48">
        <w:rPr>
          <w:sz w:val="24"/>
          <w:szCs w:val="24"/>
          <w:lang w:val="ru-RU"/>
        </w:rPr>
        <w:t>умножува</w:t>
      </w:r>
      <w:proofErr w:type="spellEnd"/>
      <w:r w:rsidRPr="00704B48">
        <w:rPr>
          <w:sz w:val="24"/>
          <w:szCs w:val="24"/>
          <w:lang w:val="ru-RU"/>
        </w:rPr>
        <w:t xml:space="preserve">, </w:t>
      </w:r>
      <w:proofErr w:type="spellStart"/>
      <w:r w:rsidRPr="00704B48">
        <w:rPr>
          <w:sz w:val="24"/>
          <w:szCs w:val="24"/>
          <w:lang w:val="ru-RU"/>
        </w:rPr>
        <w:t>ускладиштува</w:t>
      </w:r>
      <w:proofErr w:type="spellEnd"/>
      <w:r w:rsidRPr="00704B48">
        <w:rPr>
          <w:sz w:val="24"/>
          <w:szCs w:val="24"/>
          <w:lang w:val="ru-RU"/>
        </w:rPr>
        <w:t xml:space="preserve">, </w:t>
      </w:r>
      <w:proofErr w:type="spellStart"/>
      <w:r w:rsidRPr="00704B48">
        <w:rPr>
          <w:sz w:val="24"/>
          <w:szCs w:val="24"/>
          <w:lang w:val="ru-RU"/>
        </w:rPr>
        <w:t>изнајмува</w:t>
      </w:r>
      <w:proofErr w:type="spellEnd"/>
      <w:r w:rsidRPr="00704B48">
        <w:rPr>
          <w:sz w:val="24"/>
          <w:szCs w:val="24"/>
          <w:lang w:val="ru-RU"/>
        </w:rPr>
        <w:t xml:space="preserve">, пушта во </w:t>
      </w:r>
      <w:proofErr w:type="spellStart"/>
      <w:r w:rsidRPr="00704B48">
        <w:rPr>
          <w:sz w:val="24"/>
          <w:szCs w:val="24"/>
          <w:lang w:val="ru-RU"/>
        </w:rPr>
        <w:t>промет</w:t>
      </w:r>
      <w:proofErr w:type="spellEnd"/>
      <w:r w:rsidRPr="00704B48">
        <w:rPr>
          <w:sz w:val="24"/>
          <w:szCs w:val="24"/>
          <w:lang w:val="ru-RU"/>
        </w:rPr>
        <w:t xml:space="preserve"> или на друг начин става на </w:t>
      </w:r>
      <w:proofErr w:type="spellStart"/>
      <w:r w:rsidRPr="00704B48">
        <w:rPr>
          <w:sz w:val="24"/>
          <w:szCs w:val="24"/>
          <w:lang w:val="ru-RU"/>
        </w:rPr>
        <w:t>располагање</w:t>
      </w:r>
      <w:proofErr w:type="spellEnd"/>
      <w:r w:rsidRPr="00704B48">
        <w:rPr>
          <w:sz w:val="24"/>
          <w:szCs w:val="24"/>
          <w:lang w:val="ru-RU"/>
        </w:rPr>
        <w:t xml:space="preserve"> на </w:t>
      </w:r>
      <w:proofErr w:type="spellStart"/>
      <w:r w:rsidRPr="00704B48">
        <w:rPr>
          <w:sz w:val="24"/>
          <w:szCs w:val="24"/>
          <w:lang w:val="ru-RU"/>
        </w:rPr>
        <w:t>јавноста</w:t>
      </w:r>
      <w:proofErr w:type="spellEnd"/>
      <w:r w:rsidRPr="00704B48">
        <w:rPr>
          <w:sz w:val="24"/>
          <w:szCs w:val="24"/>
          <w:lang w:val="ru-RU"/>
        </w:rPr>
        <w:t xml:space="preserve">, или </w:t>
      </w:r>
      <w:proofErr w:type="spellStart"/>
      <w:r w:rsidRPr="00704B48">
        <w:rPr>
          <w:sz w:val="24"/>
          <w:szCs w:val="24"/>
          <w:lang w:val="ru-RU"/>
        </w:rPr>
        <w:t>презема</w:t>
      </w:r>
      <w:proofErr w:type="spellEnd"/>
      <w:r w:rsidRPr="00704B48">
        <w:rPr>
          <w:sz w:val="24"/>
          <w:szCs w:val="24"/>
          <w:lang w:val="ru-RU"/>
        </w:rPr>
        <w:t xml:space="preserve">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дејствија</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изнајмување</w:t>
      </w:r>
      <w:proofErr w:type="spellEnd"/>
      <w:r w:rsidRPr="00704B48">
        <w:rPr>
          <w:sz w:val="24"/>
          <w:szCs w:val="24"/>
          <w:lang w:val="ru-RU"/>
        </w:rPr>
        <w:t xml:space="preserve">, </w:t>
      </w:r>
      <w:proofErr w:type="spellStart"/>
      <w:r w:rsidRPr="00704B48">
        <w:rPr>
          <w:sz w:val="24"/>
          <w:szCs w:val="24"/>
          <w:lang w:val="ru-RU"/>
        </w:rPr>
        <w:t>пуштање</w:t>
      </w:r>
      <w:proofErr w:type="spellEnd"/>
      <w:r w:rsidRPr="00704B48">
        <w:rPr>
          <w:sz w:val="24"/>
          <w:szCs w:val="24"/>
          <w:lang w:val="ru-RU"/>
        </w:rPr>
        <w:t xml:space="preserve"> во </w:t>
      </w:r>
      <w:proofErr w:type="spellStart"/>
      <w:r w:rsidRPr="00704B48">
        <w:rPr>
          <w:sz w:val="24"/>
          <w:szCs w:val="24"/>
          <w:lang w:val="ru-RU"/>
        </w:rPr>
        <w:t>промет</w:t>
      </w:r>
      <w:proofErr w:type="spellEnd"/>
      <w:r w:rsidRPr="00704B48">
        <w:rPr>
          <w:sz w:val="24"/>
          <w:szCs w:val="24"/>
          <w:lang w:val="ru-RU"/>
        </w:rPr>
        <w:t xml:space="preserve">, </w:t>
      </w:r>
      <w:proofErr w:type="spellStart"/>
      <w:r w:rsidRPr="00704B48">
        <w:rPr>
          <w:sz w:val="24"/>
          <w:szCs w:val="24"/>
          <w:lang w:val="ru-RU"/>
        </w:rPr>
        <w:t>ставање</w:t>
      </w:r>
      <w:proofErr w:type="spellEnd"/>
      <w:r w:rsidRPr="00704B48">
        <w:rPr>
          <w:sz w:val="24"/>
          <w:szCs w:val="24"/>
          <w:lang w:val="ru-RU"/>
        </w:rPr>
        <w:t xml:space="preserve"> на </w:t>
      </w:r>
      <w:proofErr w:type="spellStart"/>
      <w:r w:rsidRPr="00704B48">
        <w:rPr>
          <w:sz w:val="24"/>
          <w:szCs w:val="24"/>
          <w:lang w:val="ru-RU"/>
        </w:rPr>
        <w:t>располагање</w:t>
      </w:r>
      <w:proofErr w:type="spellEnd"/>
      <w:r w:rsidRPr="00704B48">
        <w:rPr>
          <w:sz w:val="24"/>
          <w:szCs w:val="24"/>
          <w:lang w:val="ru-RU"/>
        </w:rPr>
        <w:t xml:space="preserve"> на </w:t>
      </w:r>
      <w:proofErr w:type="spellStart"/>
      <w:r w:rsidRPr="00704B48">
        <w:rPr>
          <w:sz w:val="24"/>
          <w:szCs w:val="24"/>
          <w:lang w:val="ru-RU"/>
        </w:rPr>
        <w:t>јавноста</w:t>
      </w:r>
      <w:proofErr w:type="spellEnd"/>
      <w:r w:rsidRPr="00704B48">
        <w:rPr>
          <w:sz w:val="24"/>
          <w:szCs w:val="24"/>
          <w:lang w:val="ru-RU"/>
        </w:rPr>
        <w:t xml:space="preserve"> или на друг начин </w:t>
      </w:r>
      <w:proofErr w:type="spellStart"/>
      <w:r w:rsidRPr="00704B48">
        <w:rPr>
          <w:sz w:val="24"/>
          <w:szCs w:val="24"/>
          <w:lang w:val="ru-RU"/>
        </w:rPr>
        <w:t>противправно</w:t>
      </w:r>
      <w:proofErr w:type="spellEnd"/>
      <w:r w:rsidRPr="00704B48">
        <w:rPr>
          <w:sz w:val="24"/>
          <w:szCs w:val="24"/>
          <w:lang w:val="ru-RU"/>
        </w:rPr>
        <w:t xml:space="preserve"> го </w:t>
      </w:r>
      <w:proofErr w:type="spellStart"/>
      <w:r w:rsidRPr="00704B48">
        <w:rPr>
          <w:sz w:val="24"/>
          <w:szCs w:val="24"/>
          <w:lang w:val="ru-RU"/>
        </w:rPr>
        <w:t>користи</w:t>
      </w:r>
      <w:proofErr w:type="spellEnd"/>
      <w:r w:rsidRPr="00704B48">
        <w:rPr>
          <w:sz w:val="24"/>
          <w:szCs w:val="24"/>
          <w:lang w:val="ru-RU"/>
        </w:rPr>
        <w:t xml:space="preserve"> </w:t>
      </w:r>
      <w:proofErr w:type="spellStart"/>
      <w:r w:rsidRPr="00704B48">
        <w:rPr>
          <w:sz w:val="24"/>
          <w:szCs w:val="24"/>
          <w:lang w:val="ru-RU"/>
        </w:rPr>
        <w:t>фонограмот</w:t>
      </w:r>
      <w:proofErr w:type="spellEnd"/>
      <w:r w:rsidRPr="00704B48">
        <w:rPr>
          <w:sz w:val="24"/>
          <w:szCs w:val="24"/>
          <w:lang w:val="ru-RU"/>
        </w:rPr>
        <w:t xml:space="preserve"> или </w:t>
      </w:r>
      <w:proofErr w:type="spellStart"/>
      <w:r w:rsidRPr="00704B48">
        <w:rPr>
          <w:sz w:val="24"/>
          <w:szCs w:val="24"/>
          <w:lang w:val="ru-RU"/>
        </w:rPr>
        <w:t>неговите</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умножени</w:t>
      </w:r>
      <w:proofErr w:type="spellEnd"/>
      <w:r w:rsidR="00AE4E4D" w:rsidRPr="00704B48">
        <w:rPr>
          <w:sz w:val="24"/>
          <w:szCs w:val="24"/>
          <w:lang w:val="ru-RU"/>
        </w:rPr>
        <w:t xml:space="preserve"> </w:t>
      </w:r>
      <w:proofErr w:type="spellStart"/>
      <w:r w:rsidRPr="00704B48">
        <w:rPr>
          <w:sz w:val="24"/>
          <w:szCs w:val="24"/>
          <w:lang w:val="ru-RU"/>
        </w:rPr>
        <w:t>примероци</w:t>
      </w:r>
      <w:proofErr w:type="spellEnd"/>
      <w:r w:rsidRPr="00704B48">
        <w:rPr>
          <w:sz w:val="24"/>
          <w:szCs w:val="24"/>
          <w:lang w:val="ru-RU"/>
        </w:rPr>
        <w:t>,</w:t>
      </w:r>
      <w:r w:rsidR="0096435A"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96435A" w:rsidRPr="00704B48">
        <w:rPr>
          <w:sz w:val="24"/>
          <w:szCs w:val="24"/>
          <w:lang w:val="ru-RU"/>
        </w:rPr>
        <w:t xml:space="preserve"> </w:t>
      </w:r>
      <w:r w:rsidRPr="00704B48">
        <w:rPr>
          <w:sz w:val="24"/>
          <w:szCs w:val="24"/>
          <w:lang w:val="ru-RU"/>
        </w:rPr>
        <w:t xml:space="preserve">од шест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7F77C909" w14:textId="144B7E96" w:rsidR="00437DEC" w:rsidRPr="00704B48" w:rsidRDefault="009F5657" w:rsidP="0096435A">
      <w:pPr>
        <w:pStyle w:val="ListParagraph"/>
        <w:numPr>
          <w:ilvl w:val="0"/>
          <w:numId w:val="270"/>
        </w:numPr>
        <w:tabs>
          <w:tab w:val="left" w:pos="858"/>
        </w:tabs>
        <w:spacing w:before="3" w:line="232" w:lineRule="auto"/>
        <w:ind w:left="0" w:right="-4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00582D9B" w:rsidRPr="00704B48">
        <w:rPr>
          <w:sz w:val="24"/>
          <w:szCs w:val="24"/>
          <w:lang w:val="ru-RU"/>
        </w:rPr>
        <w:t>ставот</w:t>
      </w:r>
      <w:proofErr w:type="spellEnd"/>
      <w:r w:rsidR="00582D9B" w:rsidRPr="00704B48">
        <w:rPr>
          <w:sz w:val="24"/>
          <w:szCs w:val="24"/>
          <w:lang w:val="ru-RU"/>
        </w:rPr>
        <w:t xml:space="preserve"> (1) на </w:t>
      </w:r>
      <w:proofErr w:type="spellStart"/>
      <w:r w:rsidR="00582D9B" w:rsidRPr="00704B48">
        <w:rPr>
          <w:sz w:val="24"/>
          <w:szCs w:val="24"/>
          <w:lang w:val="ru-RU"/>
        </w:rPr>
        <w:t>овој</w:t>
      </w:r>
      <w:proofErr w:type="spellEnd"/>
      <w:r w:rsidR="00582D9B" w:rsidRPr="00704B48">
        <w:rPr>
          <w:sz w:val="24"/>
          <w:szCs w:val="24"/>
          <w:lang w:val="ru-RU"/>
        </w:rPr>
        <w:t xml:space="preserve"> член</w:t>
      </w:r>
      <w:r w:rsidRPr="00704B48">
        <w:rPr>
          <w:sz w:val="24"/>
          <w:szCs w:val="24"/>
          <w:lang w:val="ru-RU"/>
        </w:rPr>
        <w:t xml:space="preserve"> е </w:t>
      </w:r>
      <w:proofErr w:type="spellStart"/>
      <w:r w:rsidRPr="00704B48">
        <w:rPr>
          <w:sz w:val="24"/>
          <w:szCs w:val="24"/>
          <w:lang w:val="ru-RU"/>
        </w:rPr>
        <w:t>прибавена</w:t>
      </w:r>
      <w:proofErr w:type="spellEnd"/>
      <w:r w:rsidRPr="00704B48">
        <w:rPr>
          <w:sz w:val="24"/>
          <w:szCs w:val="24"/>
          <w:lang w:val="ru-RU"/>
        </w:rPr>
        <w:t xml:space="preserve">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е </w:t>
      </w:r>
      <w:proofErr w:type="spellStart"/>
      <w:r w:rsidRPr="00704B48">
        <w:rPr>
          <w:sz w:val="24"/>
          <w:szCs w:val="24"/>
          <w:lang w:val="ru-RU"/>
        </w:rPr>
        <w:t>предизвикана</w:t>
      </w:r>
      <w:proofErr w:type="spellEnd"/>
      <w:r w:rsidRPr="00704B48">
        <w:rPr>
          <w:sz w:val="24"/>
          <w:szCs w:val="24"/>
          <w:lang w:val="ru-RU"/>
        </w:rPr>
        <w:t xml:space="preserve"> </w:t>
      </w:r>
      <w:proofErr w:type="spellStart"/>
      <w:r w:rsidRPr="00704B48">
        <w:rPr>
          <w:sz w:val="24"/>
          <w:szCs w:val="24"/>
          <w:lang w:val="ru-RU"/>
        </w:rPr>
        <w:t>значителна</w:t>
      </w:r>
      <w:proofErr w:type="spellEnd"/>
      <w:r w:rsidR="00AE4E4D"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w:t>
      </w:r>
      <w:r w:rsidR="0096435A"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31684898" w14:textId="77777777" w:rsidR="00437DEC" w:rsidRPr="00704B48" w:rsidRDefault="009F5657" w:rsidP="0096435A">
      <w:pPr>
        <w:pStyle w:val="ListParagraph"/>
        <w:numPr>
          <w:ilvl w:val="0"/>
          <w:numId w:val="270"/>
        </w:numPr>
        <w:spacing w:before="1" w:line="232" w:lineRule="auto"/>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AE4E4D" w:rsidRPr="00704B48">
        <w:rPr>
          <w:sz w:val="24"/>
          <w:szCs w:val="24"/>
          <w:lang w:val="ru-RU"/>
        </w:rPr>
        <w:t xml:space="preserve"> </w:t>
      </w:r>
      <w:r w:rsidRPr="00704B48">
        <w:rPr>
          <w:sz w:val="24"/>
          <w:szCs w:val="24"/>
          <w:lang w:val="ru-RU"/>
        </w:rPr>
        <w:t xml:space="preserve">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AE4E4D" w:rsidRPr="00704B48">
        <w:rPr>
          <w:sz w:val="24"/>
          <w:szCs w:val="24"/>
          <w:lang w:val="ru-RU"/>
        </w:rPr>
        <w:t xml:space="preserve"> </w:t>
      </w:r>
      <w:r w:rsidRPr="00704B48">
        <w:rPr>
          <w:sz w:val="24"/>
          <w:szCs w:val="24"/>
          <w:lang w:val="ru-RU"/>
        </w:rPr>
        <w:t>казна.</w:t>
      </w:r>
    </w:p>
    <w:p w14:paraId="3F7F26AD" w14:textId="77777777" w:rsidR="009D6AB9" w:rsidRPr="00704B48" w:rsidRDefault="009D6AB9" w:rsidP="009D6AB9">
      <w:pPr>
        <w:pStyle w:val="ListParagraph"/>
        <w:tabs>
          <w:tab w:val="left" w:pos="814"/>
        </w:tabs>
        <w:spacing w:line="232" w:lineRule="auto"/>
        <w:ind w:left="400" w:firstLine="0"/>
        <w:rPr>
          <w:sz w:val="24"/>
          <w:lang w:val="ru-RU"/>
        </w:rPr>
      </w:pPr>
    </w:p>
    <w:p w14:paraId="0BFB8AA6" w14:textId="77777777" w:rsidR="009D6AB9" w:rsidRPr="00704B48" w:rsidRDefault="009D6AB9" w:rsidP="009D6AB9">
      <w:pPr>
        <w:pStyle w:val="Heading2"/>
        <w:spacing w:line="232" w:lineRule="auto"/>
        <w:ind w:left="1943" w:right="1662"/>
        <w:rPr>
          <w:lang w:val="ru-RU"/>
        </w:rPr>
      </w:pPr>
      <w:proofErr w:type="spellStart"/>
      <w:r w:rsidRPr="00704B48">
        <w:rPr>
          <w:lang w:val="ru-RU"/>
        </w:rPr>
        <w:t>Повреда</w:t>
      </w:r>
      <w:proofErr w:type="spellEnd"/>
      <w:r w:rsidRPr="00704B48">
        <w:rPr>
          <w:lang w:val="ru-RU"/>
        </w:rPr>
        <w:t xml:space="preserve"> на права од </w:t>
      </w:r>
      <w:proofErr w:type="spellStart"/>
      <w:r w:rsidRPr="00704B48">
        <w:rPr>
          <w:lang w:val="ru-RU"/>
        </w:rPr>
        <w:t>индустриска</w:t>
      </w:r>
      <w:proofErr w:type="spellEnd"/>
      <w:r w:rsidRPr="00704B48">
        <w:rPr>
          <w:lang w:val="ru-RU"/>
        </w:rPr>
        <w:t xml:space="preserve"> </w:t>
      </w:r>
      <w:proofErr w:type="spellStart"/>
      <w:r w:rsidRPr="00704B48">
        <w:rPr>
          <w:lang w:val="ru-RU"/>
        </w:rPr>
        <w:t>сопственост</w:t>
      </w:r>
      <w:proofErr w:type="spellEnd"/>
      <w:r w:rsidRPr="00704B48">
        <w:rPr>
          <w:lang w:val="ru-RU"/>
        </w:rPr>
        <w:t xml:space="preserve"> и </w:t>
      </w:r>
      <w:proofErr w:type="spellStart"/>
      <w:r w:rsidRPr="00704B48">
        <w:rPr>
          <w:lang w:val="ru-RU"/>
        </w:rPr>
        <w:t>неовластена</w:t>
      </w:r>
      <w:proofErr w:type="spellEnd"/>
      <w:r w:rsidRPr="00704B48">
        <w:rPr>
          <w:lang w:val="ru-RU"/>
        </w:rPr>
        <w:t xml:space="preserve"> </w:t>
      </w:r>
      <w:proofErr w:type="spellStart"/>
      <w:r w:rsidRPr="00704B48">
        <w:rPr>
          <w:lang w:val="ru-RU"/>
        </w:rPr>
        <w:t>употреба</w:t>
      </w:r>
      <w:proofErr w:type="spellEnd"/>
      <w:r w:rsidRPr="00704B48">
        <w:rPr>
          <w:lang w:val="ru-RU"/>
        </w:rPr>
        <w:t xml:space="preserve"> на </w:t>
      </w:r>
      <w:proofErr w:type="spellStart"/>
      <w:r w:rsidRPr="00704B48">
        <w:rPr>
          <w:lang w:val="ru-RU"/>
        </w:rPr>
        <w:t>туѓа</w:t>
      </w:r>
      <w:proofErr w:type="spellEnd"/>
      <w:r w:rsidRPr="00704B48">
        <w:rPr>
          <w:lang w:val="ru-RU"/>
        </w:rPr>
        <w:t xml:space="preserve"> фирма</w:t>
      </w:r>
    </w:p>
    <w:p w14:paraId="4C02C6F0" w14:textId="77777777" w:rsidR="009D6AB9" w:rsidRPr="00704B48" w:rsidRDefault="009D6AB9" w:rsidP="009D6AB9">
      <w:pPr>
        <w:pStyle w:val="BodyText"/>
        <w:spacing w:before="9"/>
        <w:ind w:left="0" w:right="0" w:firstLine="0"/>
        <w:jc w:val="left"/>
        <w:rPr>
          <w:b/>
          <w:sz w:val="22"/>
          <w:lang w:val="ru-RU"/>
        </w:rPr>
      </w:pPr>
    </w:p>
    <w:p w14:paraId="2196CDB7" w14:textId="5FFFEB47" w:rsidR="004F5CA9" w:rsidRPr="00704B48" w:rsidRDefault="009D6AB9" w:rsidP="004F5CA9">
      <w:pPr>
        <w:pStyle w:val="Heading2"/>
        <w:spacing w:line="232" w:lineRule="auto"/>
        <w:ind w:left="1943" w:right="1662"/>
        <w:rPr>
          <w:lang w:val="ru-RU"/>
        </w:rPr>
      </w:pPr>
      <w:proofErr w:type="spellStart"/>
      <w:r w:rsidRPr="00704B48">
        <w:t>Член</w:t>
      </w:r>
      <w:proofErr w:type="spellEnd"/>
      <w:r w:rsidRPr="00704B48">
        <w:t xml:space="preserve"> </w:t>
      </w:r>
      <w:r w:rsidR="00582D9B" w:rsidRPr="00704B48">
        <w:rPr>
          <w:lang w:val="mk-MK"/>
        </w:rPr>
        <w:t>22</w:t>
      </w:r>
      <w:r w:rsidR="00F14735" w:rsidRPr="00704B48">
        <w:t>4</w:t>
      </w:r>
      <w:r w:rsidR="00582D9B" w:rsidRPr="00704B48">
        <w:rPr>
          <w:lang w:val="mk-MK"/>
        </w:rPr>
        <w:t xml:space="preserve"> </w:t>
      </w:r>
      <w:r w:rsidR="004F5CA9" w:rsidRPr="00704B48">
        <w:rPr>
          <w:lang w:val="ru-RU"/>
        </w:rPr>
        <w:t>(</w:t>
      </w:r>
      <w:proofErr w:type="spellStart"/>
      <w:r w:rsidR="004F5CA9" w:rsidRPr="00704B48">
        <w:rPr>
          <w:lang w:val="ru-RU"/>
        </w:rPr>
        <w:t>Претходен</w:t>
      </w:r>
      <w:proofErr w:type="spellEnd"/>
      <w:r w:rsidR="004F5CA9" w:rsidRPr="00704B48">
        <w:rPr>
          <w:lang w:val="ru-RU"/>
        </w:rPr>
        <w:t xml:space="preserve"> член 285)</w:t>
      </w:r>
    </w:p>
    <w:p w14:paraId="315EA7DE" w14:textId="6E902BC7" w:rsidR="009D6AB9" w:rsidRPr="00704B48" w:rsidRDefault="0096435A" w:rsidP="0096435A">
      <w:pPr>
        <w:pStyle w:val="ListParagraph"/>
        <w:numPr>
          <w:ilvl w:val="0"/>
          <w:numId w:val="139"/>
        </w:numPr>
        <w:spacing w:before="1" w:line="232" w:lineRule="auto"/>
        <w:ind w:left="0" w:right="3" w:firstLine="399"/>
        <w:rPr>
          <w:lang w:val="ru-RU"/>
        </w:rPr>
      </w:pPr>
      <w:r w:rsidRPr="00704B48">
        <w:rPr>
          <w:sz w:val="24"/>
          <w:lang w:val="ru-RU"/>
        </w:rPr>
        <w:t xml:space="preserve"> </w:t>
      </w:r>
      <w:proofErr w:type="spellStart"/>
      <w:r w:rsidR="009D6AB9" w:rsidRPr="00704B48">
        <w:rPr>
          <w:sz w:val="24"/>
          <w:lang w:val="ru-RU"/>
        </w:rPr>
        <w:t>Тој</w:t>
      </w:r>
      <w:proofErr w:type="spellEnd"/>
      <w:r w:rsidR="009D6AB9" w:rsidRPr="00704B48">
        <w:rPr>
          <w:sz w:val="24"/>
          <w:lang w:val="ru-RU"/>
        </w:rPr>
        <w:t xml:space="preserve"> </w:t>
      </w:r>
      <w:proofErr w:type="spellStart"/>
      <w:r w:rsidR="009D6AB9" w:rsidRPr="00704B48">
        <w:rPr>
          <w:sz w:val="24"/>
          <w:lang w:val="ru-RU"/>
        </w:rPr>
        <w:t>што</w:t>
      </w:r>
      <w:proofErr w:type="spellEnd"/>
      <w:r w:rsidR="009D6AB9" w:rsidRPr="00704B48">
        <w:rPr>
          <w:sz w:val="24"/>
          <w:lang w:val="ru-RU"/>
        </w:rPr>
        <w:t xml:space="preserve"> </w:t>
      </w:r>
      <w:proofErr w:type="spellStart"/>
      <w:r w:rsidR="009D6AB9" w:rsidRPr="00704B48">
        <w:rPr>
          <w:sz w:val="24"/>
          <w:lang w:val="ru-RU"/>
        </w:rPr>
        <w:t>спротивно</w:t>
      </w:r>
      <w:proofErr w:type="spellEnd"/>
      <w:r w:rsidR="009D6AB9" w:rsidRPr="00704B48">
        <w:rPr>
          <w:sz w:val="24"/>
          <w:lang w:val="ru-RU"/>
        </w:rPr>
        <w:t xml:space="preserve"> на </w:t>
      </w:r>
      <w:proofErr w:type="spellStart"/>
      <w:r w:rsidR="009D6AB9" w:rsidRPr="00704B48">
        <w:rPr>
          <w:sz w:val="24"/>
          <w:lang w:val="ru-RU"/>
        </w:rPr>
        <w:t>прописите</w:t>
      </w:r>
      <w:proofErr w:type="spellEnd"/>
      <w:r w:rsidR="009D6AB9" w:rsidRPr="00704B48">
        <w:rPr>
          <w:sz w:val="24"/>
          <w:lang w:val="ru-RU"/>
        </w:rPr>
        <w:t xml:space="preserve"> за </w:t>
      </w:r>
      <w:proofErr w:type="spellStart"/>
      <w:r w:rsidR="009D6AB9" w:rsidRPr="00704B48">
        <w:rPr>
          <w:sz w:val="24"/>
          <w:lang w:val="ru-RU"/>
        </w:rPr>
        <w:t>индустриска</w:t>
      </w:r>
      <w:proofErr w:type="spellEnd"/>
      <w:r w:rsidR="009D6AB9" w:rsidRPr="00704B48">
        <w:rPr>
          <w:sz w:val="24"/>
          <w:lang w:val="ru-RU"/>
        </w:rPr>
        <w:t xml:space="preserve"> </w:t>
      </w:r>
      <w:proofErr w:type="spellStart"/>
      <w:r w:rsidR="009D6AB9" w:rsidRPr="00704B48">
        <w:rPr>
          <w:sz w:val="24"/>
          <w:lang w:val="ru-RU"/>
        </w:rPr>
        <w:t>сопственост</w:t>
      </w:r>
      <w:proofErr w:type="spellEnd"/>
      <w:r w:rsidR="009D6AB9" w:rsidRPr="00704B48">
        <w:rPr>
          <w:sz w:val="24"/>
          <w:lang w:val="ru-RU"/>
        </w:rPr>
        <w:t xml:space="preserve"> со </w:t>
      </w:r>
      <w:proofErr w:type="spellStart"/>
      <w:r w:rsidR="009D6AB9" w:rsidRPr="00704B48">
        <w:rPr>
          <w:sz w:val="24"/>
          <w:lang w:val="ru-RU"/>
        </w:rPr>
        <w:t>намера</w:t>
      </w:r>
      <w:proofErr w:type="spellEnd"/>
      <w:r w:rsidR="009D6AB9" w:rsidRPr="00704B48">
        <w:rPr>
          <w:sz w:val="24"/>
          <w:lang w:val="ru-RU"/>
        </w:rPr>
        <w:t xml:space="preserve"> да </w:t>
      </w:r>
      <w:proofErr w:type="spellStart"/>
      <w:r w:rsidR="009D6AB9" w:rsidRPr="00704B48">
        <w:rPr>
          <w:sz w:val="24"/>
          <w:lang w:val="ru-RU"/>
        </w:rPr>
        <w:t>измами</w:t>
      </w:r>
      <w:proofErr w:type="spellEnd"/>
      <w:r w:rsidR="009D6AB9" w:rsidRPr="00704B48">
        <w:rPr>
          <w:sz w:val="24"/>
          <w:lang w:val="ru-RU"/>
        </w:rPr>
        <w:t xml:space="preserve"> </w:t>
      </w:r>
      <w:proofErr w:type="spellStart"/>
      <w:r w:rsidR="009D6AB9" w:rsidRPr="00704B48">
        <w:rPr>
          <w:sz w:val="24"/>
          <w:lang w:val="ru-RU"/>
        </w:rPr>
        <w:t>купувачи</w:t>
      </w:r>
      <w:proofErr w:type="spellEnd"/>
      <w:r w:rsidR="009D6AB9" w:rsidRPr="00704B48">
        <w:rPr>
          <w:sz w:val="24"/>
          <w:lang w:val="ru-RU"/>
        </w:rPr>
        <w:t xml:space="preserve"> или </w:t>
      </w:r>
      <w:proofErr w:type="spellStart"/>
      <w:r w:rsidR="009D6AB9" w:rsidRPr="00704B48">
        <w:rPr>
          <w:sz w:val="24"/>
          <w:lang w:val="ru-RU"/>
        </w:rPr>
        <w:t>корисници</w:t>
      </w:r>
      <w:proofErr w:type="spellEnd"/>
      <w:r w:rsidR="009D6AB9" w:rsidRPr="00704B48">
        <w:rPr>
          <w:sz w:val="24"/>
          <w:lang w:val="ru-RU"/>
        </w:rPr>
        <w:t xml:space="preserve"> на услуги </w:t>
      </w:r>
      <w:proofErr w:type="spellStart"/>
      <w:r w:rsidR="009D6AB9" w:rsidRPr="00704B48">
        <w:rPr>
          <w:sz w:val="24"/>
          <w:lang w:val="ru-RU"/>
        </w:rPr>
        <w:t>ќе</w:t>
      </w:r>
      <w:proofErr w:type="spellEnd"/>
      <w:r w:rsidR="009D6AB9" w:rsidRPr="00704B48">
        <w:rPr>
          <w:sz w:val="24"/>
          <w:lang w:val="ru-RU"/>
        </w:rPr>
        <w:t xml:space="preserve"> повреди </w:t>
      </w:r>
      <w:proofErr w:type="spellStart"/>
      <w:r w:rsidR="009D6AB9" w:rsidRPr="00704B48">
        <w:rPr>
          <w:sz w:val="24"/>
          <w:lang w:val="ru-RU"/>
        </w:rPr>
        <w:t>туѓа</w:t>
      </w:r>
      <w:proofErr w:type="spellEnd"/>
      <w:r w:rsidR="009D6AB9" w:rsidRPr="00704B48">
        <w:rPr>
          <w:sz w:val="24"/>
          <w:lang w:val="ru-RU"/>
        </w:rPr>
        <w:t xml:space="preserve"> </w:t>
      </w:r>
      <w:proofErr w:type="spellStart"/>
      <w:r w:rsidR="009D6AB9" w:rsidRPr="00704B48">
        <w:rPr>
          <w:sz w:val="24"/>
          <w:lang w:val="ru-RU"/>
        </w:rPr>
        <w:t>заштитена</w:t>
      </w:r>
      <w:proofErr w:type="spellEnd"/>
      <w:r w:rsidR="009D6AB9" w:rsidRPr="00704B48">
        <w:rPr>
          <w:sz w:val="24"/>
          <w:lang w:val="ru-RU"/>
        </w:rPr>
        <w:t xml:space="preserve"> </w:t>
      </w:r>
      <w:proofErr w:type="spellStart"/>
      <w:r w:rsidR="009D6AB9" w:rsidRPr="00704B48">
        <w:rPr>
          <w:sz w:val="24"/>
          <w:lang w:val="ru-RU"/>
        </w:rPr>
        <w:t>трговска</w:t>
      </w:r>
      <w:proofErr w:type="spellEnd"/>
      <w:r w:rsidR="009D6AB9" w:rsidRPr="00704B48">
        <w:rPr>
          <w:sz w:val="24"/>
          <w:lang w:val="ru-RU"/>
        </w:rPr>
        <w:t xml:space="preserve"> </w:t>
      </w:r>
      <w:r w:rsidR="009D6AB9" w:rsidRPr="00704B48">
        <w:rPr>
          <w:sz w:val="24"/>
          <w:szCs w:val="24"/>
          <w:lang w:val="ru-RU"/>
        </w:rPr>
        <w:t xml:space="preserve">марка, </w:t>
      </w:r>
      <w:proofErr w:type="spellStart"/>
      <w:r w:rsidR="009D6AB9" w:rsidRPr="00704B48">
        <w:rPr>
          <w:sz w:val="24"/>
          <w:szCs w:val="24"/>
          <w:lang w:val="ru-RU"/>
        </w:rPr>
        <w:t>туѓ</w:t>
      </w:r>
      <w:proofErr w:type="spellEnd"/>
      <w:r w:rsidR="009D6AB9" w:rsidRPr="00704B48">
        <w:rPr>
          <w:sz w:val="24"/>
          <w:szCs w:val="24"/>
          <w:lang w:val="ru-RU"/>
        </w:rPr>
        <w:t xml:space="preserve"> </w:t>
      </w:r>
      <w:proofErr w:type="spellStart"/>
      <w:r w:rsidR="009D6AB9" w:rsidRPr="00704B48">
        <w:rPr>
          <w:sz w:val="24"/>
          <w:szCs w:val="24"/>
          <w:lang w:val="ru-RU"/>
        </w:rPr>
        <w:t>заштитен</w:t>
      </w:r>
      <w:proofErr w:type="spellEnd"/>
      <w:r w:rsidR="009D6AB9" w:rsidRPr="00704B48">
        <w:rPr>
          <w:sz w:val="24"/>
          <w:szCs w:val="24"/>
          <w:lang w:val="ru-RU"/>
        </w:rPr>
        <w:t xml:space="preserve"> </w:t>
      </w:r>
      <w:proofErr w:type="spellStart"/>
      <w:r w:rsidR="009D6AB9" w:rsidRPr="00704B48">
        <w:rPr>
          <w:sz w:val="24"/>
          <w:szCs w:val="24"/>
          <w:lang w:val="ru-RU"/>
        </w:rPr>
        <w:t>индустриски</w:t>
      </w:r>
      <w:proofErr w:type="spellEnd"/>
      <w:r w:rsidR="009D6AB9" w:rsidRPr="00704B48">
        <w:rPr>
          <w:sz w:val="24"/>
          <w:szCs w:val="24"/>
          <w:lang w:val="ru-RU"/>
        </w:rPr>
        <w:t xml:space="preserve"> </w:t>
      </w:r>
      <w:proofErr w:type="spellStart"/>
      <w:r w:rsidR="009D6AB9" w:rsidRPr="00704B48">
        <w:rPr>
          <w:sz w:val="24"/>
          <w:szCs w:val="24"/>
          <w:lang w:val="ru-RU"/>
        </w:rPr>
        <w:t>дизајн</w:t>
      </w:r>
      <w:proofErr w:type="spellEnd"/>
      <w:r w:rsidR="009D6AB9" w:rsidRPr="00704B48">
        <w:rPr>
          <w:sz w:val="24"/>
          <w:szCs w:val="24"/>
          <w:lang w:val="ru-RU"/>
        </w:rPr>
        <w:t xml:space="preserve">, </w:t>
      </w:r>
      <w:proofErr w:type="spellStart"/>
      <w:r w:rsidR="009D6AB9" w:rsidRPr="00704B48">
        <w:rPr>
          <w:sz w:val="24"/>
          <w:szCs w:val="24"/>
          <w:lang w:val="ru-RU"/>
        </w:rPr>
        <w:t>туѓа</w:t>
      </w:r>
      <w:proofErr w:type="spellEnd"/>
      <w:r w:rsidR="009D6AB9" w:rsidRPr="00704B48">
        <w:rPr>
          <w:sz w:val="24"/>
          <w:szCs w:val="24"/>
          <w:lang w:val="ru-RU"/>
        </w:rPr>
        <w:t xml:space="preserve"> </w:t>
      </w:r>
      <w:proofErr w:type="spellStart"/>
      <w:r w:rsidR="009D6AB9" w:rsidRPr="00704B48">
        <w:rPr>
          <w:sz w:val="24"/>
          <w:szCs w:val="24"/>
          <w:lang w:val="ru-RU"/>
        </w:rPr>
        <w:t>заштитена</w:t>
      </w:r>
      <w:proofErr w:type="spellEnd"/>
      <w:r w:rsidR="009D6AB9" w:rsidRPr="00704B48">
        <w:rPr>
          <w:sz w:val="24"/>
          <w:szCs w:val="24"/>
          <w:lang w:val="ru-RU"/>
        </w:rPr>
        <w:t xml:space="preserve"> </w:t>
      </w:r>
      <w:proofErr w:type="spellStart"/>
      <w:r w:rsidR="009D6AB9" w:rsidRPr="00704B48">
        <w:rPr>
          <w:sz w:val="24"/>
          <w:szCs w:val="24"/>
          <w:lang w:val="ru-RU"/>
        </w:rPr>
        <w:t>ознака</w:t>
      </w:r>
      <w:proofErr w:type="spellEnd"/>
      <w:r w:rsidR="009D6AB9" w:rsidRPr="00704B48">
        <w:rPr>
          <w:sz w:val="24"/>
          <w:szCs w:val="24"/>
          <w:lang w:val="ru-RU"/>
        </w:rPr>
        <w:t xml:space="preserve"> на </w:t>
      </w:r>
      <w:proofErr w:type="spellStart"/>
      <w:r w:rsidR="009D6AB9" w:rsidRPr="00704B48">
        <w:rPr>
          <w:sz w:val="24"/>
          <w:szCs w:val="24"/>
          <w:lang w:val="ru-RU"/>
        </w:rPr>
        <w:t>потеклото</w:t>
      </w:r>
      <w:proofErr w:type="spellEnd"/>
      <w:r w:rsidR="009D6AB9" w:rsidRPr="00704B48">
        <w:rPr>
          <w:sz w:val="24"/>
          <w:szCs w:val="24"/>
          <w:lang w:val="ru-RU"/>
        </w:rPr>
        <w:t xml:space="preserve"> на </w:t>
      </w:r>
      <w:proofErr w:type="spellStart"/>
      <w:r w:rsidR="009D6AB9" w:rsidRPr="00704B48">
        <w:rPr>
          <w:sz w:val="24"/>
          <w:szCs w:val="24"/>
          <w:lang w:val="ru-RU"/>
        </w:rPr>
        <w:t>производот</w:t>
      </w:r>
      <w:proofErr w:type="spellEnd"/>
      <w:r w:rsidR="009D6AB9" w:rsidRPr="00704B48">
        <w:rPr>
          <w:sz w:val="24"/>
          <w:szCs w:val="24"/>
          <w:lang w:val="ru-RU"/>
        </w:rPr>
        <w:t xml:space="preserve"> и </w:t>
      </w:r>
      <w:proofErr w:type="spellStart"/>
      <w:r w:rsidR="009D6AB9" w:rsidRPr="00704B48">
        <w:rPr>
          <w:sz w:val="24"/>
          <w:szCs w:val="24"/>
          <w:lang w:val="ru-RU"/>
        </w:rPr>
        <w:t>географска</w:t>
      </w:r>
      <w:proofErr w:type="spellEnd"/>
      <w:r w:rsidR="001A6102" w:rsidRPr="00704B48">
        <w:rPr>
          <w:sz w:val="24"/>
          <w:szCs w:val="24"/>
          <w:lang w:val="ru-RU"/>
        </w:rPr>
        <w:t xml:space="preserve"> </w:t>
      </w:r>
      <w:proofErr w:type="spellStart"/>
      <w:r w:rsidR="009D6AB9" w:rsidRPr="00704B48">
        <w:rPr>
          <w:sz w:val="24"/>
          <w:szCs w:val="24"/>
          <w:lang w:val="ru-RU"/>
        </w:rPr>
        <w:t>ознака</w:t>
      </w:r>
      <w:proofErr w:type="spellEnd"/>
      <w:r w:rsidR="009D6AB9" w:rsidRPr="00704B48">
        <w:rPr>
          <w:sz w:val="24"/>
          <w:szCs w:val="24"/>
          <w:lang w:val="ru-RU"/>
        </w:rPr>
        <w:t>,</w:t>
      </w:r>
      <w:r w:rsidR="007B117D" w:rsidRPr="00704B48">
        <w:rPr>
          <w:sz w:val="24"/>
          <w:szCs w:val="24"/>
          <w:lang w:val="ru-RU"/>
        </w:rPr>
        <w:t xml:space="preserve"> </w:t>
      </w:r>
      <w:proofErr w:type="spellStart"/>
      <w:r w:rsidR="006F7E85">
        <w:rPr>
          <w:sz w:val="24"/>
          <w:szCs w:val="24"/>
          <w:lang w:val="ru-RU"/>
        </w:rPr>
        <w:t>ќе</w:t>
      </w:r>
      <w:proofErr w:type="spellEnd"/>
      <w:r w:rsidR="006F7E85">
        <w:rPr>
          <w:sz w:val="24"/>
          <w:szCs w:val="24"/>
          <w:lang w:val="ru-RU"/>
        </w:rPr>
        <w:t xml:space="preserve"> се казни со </w:t>
      </w:r>
      <w:r w:rsidR="009D6AB9" w:rsidRPr="00704B48">
        <w:rPr>
          <w:sz w:val="24"/>
          <w:szCs w:val="24"/>
          <w:lang w:val="ru-RU"/>
        </w:rPr>
        <w:t xml:space="preserve">затвор </w:t>
      </w:r>
      <w:r w:rsidR="006F7E85">
        <w:rPr>
          <w:sz w:val="24"/>
          <w:szCs w:val="24"/>
          <w:lang w:val="ru-RU"/>
        </w:rPr>
        <w:t xml:space="preserve">од </w:t>
      </w:r>
      <w:proofErr w:type="spellStart"/>
      <w:r w:rsidR="006F7E85">
        <w:rPr>
          <w:sz w:val="24"/>
          <w:szCs w:val="24"/>
          <w:lang w:val="ru-RU"/>
        </w:rPr>
        <w:t>една</w:t>
      </w:r>
      <w:proofErr w:type="spellEnd"/>
      <w:r w:rsidR="006F7E85">
        <w:rPr>
          <w:sz w:val="24"/>
          <w:szCs w:val="24"/>
          <w:lang w:val="ru-RU"/>
        </w:rPr>
        <w:t xml:space="preserve"> </w:t>
      </w:r>
      <w:r w:rsidR="0012419A" w:rsidRPr="00704B48">
        <w:rPr>
          <w:sz w:val="24"/>
          <w:szCs w:val="24"/>
          <w:lang w:val="ru-RU"/>
        </w:rPr>
        <w:t>до</w:t>
      </w:r>
      <w:r w:rsidR="009D6AB9" w:rsidRPr="00704B48">
        <w:rPr>
          <w:sz w:val="24"/>
          <w:szCs w:val="24"/>
          <w:lang w:val="ru-RU"/>
        </w:rPr>
        <w:t xml:space="preserve"> три </w:t>
      </w:r>
      <w:proofErr w:type="spellStart"/>
      <w:r w:rsidR="009D6AB9" w:rsidRPr="00704B48">
        <w:rPr>
          <w:sz w:val="24"/>
          <w:szCs w:val="24"/>
          <w:lang w:val="ru-RU"/>
        </w:rPr>
        <w:t>години</w:t>
      </w:r>
      <w:proofErr w:type="spellEnd"/>
      <w:r w:rsidR="006F7E85">
        <w:rPr>
          <w:sz w:val="24"/>
          <w:szCs w:val="24"/>
          <w:lang w:val="ru-RU"/>
        </w:rPr>
        <w:t xml:space="preserve"> и со </w:t>
      </w:r>
      <w:proofErr w:type="spellStart"/>
      <w:r w:rsidR="006F7E85">
        <w:rPr>
          <w:sz w:val="24"/>
          <w:szCs w:val="24"/>
          <w:lang w:val="ru-RU"/>
        </w:rPr>
        <w:t>парична</w:t>
      </w:r>
      <w:proofErr w:type="spellEnd"/>
      <w:r w:rsidR="006F7E85">
        <w:rPr>
          <w:sz w:val="24"/>
          <w:szCs w:val="24"/>
          <w:lang w:val="ru-RU"/>
        </w:rPr>
        <w:t xml:space="preserve"> казна</w:t>
      </w:r>
      <w:r w:rsidR="009D6AB9" w:rsidRPr="00704B48">
        <w:rPr>
          <w:sz w:val="24"/>
          <w:szCs w:val="24"/>
          <w:lang w:val="ru-RU"/>
        </w:rPr>
        <w:t>.</w:t>
      </w:r>
    </w:p>
    <w:p w14:paraId="175AC6F1" w14:textId="77777777" w:rsidR="009D6AB9" w:rsidRPr="00704B48" w:rsidRDefault="0096435A" w:rsidP="0096435A">
      <w:pPr>
        <w:pStyle w:val="ListParagraph"/>
        <w:numPr>
          <w:ilvl w:val="0"/>
          <w:numId w:val="139"/>
        </w:numPr>
        <w:spacing w:before="1" w:line="232" w:lineRule="auto"/>
        <w:ind w:left="0" w:right="50" w:firstLine="400"/>
        <w:rPr>
          <w:sz w:val="24"/>
          <w:lang w:val="ru-RU"/>
        </w:rPr>
      </w:pPr>
      <w:r w:rsidRPr="00704B48">
        <w:rPr>
          <w:sz w:val="24"/>
          <w:lang w:val="ru-RU"/>
        </w:rPr>
        <w:t xml:space="preserve"> </w:t>
      </w:r>
      <w:r w:rsidR="009D6AB9" w:rsidRPr="00704B48">
        <w:rPr>
          <w:sz w:val="24"/>
          <w:lang w:val="ru-RU"/>
        </w:rPr>
        <w:t xml:space="preserve">Со </w:t>
      </w:r>
      <w:proofErr w:type="spellStart"/>
      <w:r w:rsidR="009D6AB9" w:rsidRPr="00704B48">
        <w:rPr>
          <w:sz w:val="24"/>
          <w:lang w:val="ru-RU"/>
        </w:rPr>
        <w:t>казната</w:t>
      </w:r>
      <w:proofErr w:type="spellEnd"/>
      <w:r w:rsidR="009D6AB9" w:rsidRPr="00704B48">
        <w:rPr>
          <w:sz w:val="24"/>
          <w:lang w:val="ru-RU"/>
        </w:rPr>
        <w:t xml:space="preserve"> од </w:t>
      </w:r>
      <w:proofErr w:type="spellStart"/>
      <w:r w:rsidR="009D6AB9" w:rsidRPr="00704B48">
        <w:rPr>
          <w:sz w:val="24"/>
          <w:lang w:val="ru-RU"/>
        </w:rPr>
        <w:t>ставот</w:t>
      </w:r>
      <w:proofErr w:type="spellEnd"/>
      <w:r w:rsidR="009D6AB9" w:rsidRPr="00704B48">
        <w:rPr>
          <w:sz w:val="24"/>
          <w:lang w:val="ru-RU"/>
        </w:rPr>
        <w:t xml:space="preserve"> (1) на </w:t>
      </w:r>
      <w:proofErr w:type="spellStart"/>
      <w:r w:rsidR="009D6AB9" w:rsidRPr="00704B48">
        <w:rPr>
          <w:sz w:val="24"/>
          <w:lang w:val="ru-RU"/>
        </w:rPr>
        <w:t>овој</w:t>
      </w:r>
      <w:proofErr w:type="spellEnd"/>
      <w:r w:rsidR="009D6AB9" w:rsidRPr="00704B48">
        <w:rPr>
          <w:sz w:val="24"/>
          <w:lang w:val="ru-RU"/>
        </w:rPr>
        <w:t xml:space="preserve"> член </w:t>
      </w:r>
      <w:proofErr w:type="spellStart"/>
      <w:r w:rsidR="009D6AB9" w:rsidRPr="00704B48">
        <w:rPr>
          <w:sz w:val="24"/>
          <w:lang w:val="ru-RU"/>
        </w:rPr>
        <w:t>ќе</w:t>
      </w:r>
      <w:proofErr w:type="spellEnd"/>
      <w:r w:rsidR="009D6AB9" w:rsidRPr="00704B48">
        <w:rPr>
          <w:sz w:val="24"/>
          <w:lang w:val="ru-RU"/>
        </w:rPr>
        <w:t xml:space="preserve"> се казни </w:t>
      </w:r>
      <w:proofErr w:type="spellStart"/>
      <w:r w:rsidR="009D6AB9" w:rsidRPr="00704B48">
        <w:rPr>
          <w:sz w:val="24"/>
          <w:lang w:val="ru-RU"/>
        </w:rPr>
        <w:t>тој</w:t>
      </w:r>
      <w:proofErr w:type="spellEnd"/>
      <w:r w:rsidR="009D6AB9" w:rsidRPr="00704B48">
        <w:rPr>
          <w:sz w:val="24"/>
          <w:lang w:val="ru-RU"/>
        </w:rPr>
        <w:t xml:space="preserve"> </w:t>
      </w:r>
      <w:proofErr w:type="spellStart"/>
      <w:r w:rsidR="009D6AB9" w:rsidRPr="00704B48">
        <w:rPr>
          <w:sz w:val="24"/>
          <w:lang w:val="ru-RU"/>
        </w:rPr>
        <w:t>што</w:t>
      </w:r>
      <w:proofErr w:type="spellEnd"/>
      <w:r w:rsidR="009D6AB9" w:rsidRPr="00704B48">
        <w:rPr>
          <w:sz w:val="24"/>
          <w:lang w:val="ru-RU"/>
        </w:rPr>
        <w:t xml:space="preserve"> со </w:t>
      </w:r>
      <w:proofErr w:type="spellStart"/>
      <w:r w:rsidR="009D6AB9" w:rsidRPr="00704B48">
        <w:rPr>
          <w:sz w:val="24"/>
          <w:lang w:val="ru-RU"/>
        </w:rPr>
        <w:t>намера</w:t>
      </w:r>
      <w:proofErr w:type="spellEnd"/>
      <w:r w:rsidR="009D6AB9" w:rsidRPr="00704B48">
        <w:rPr>
          <w:sz w:val="24"/>
          <w:lang w:val="ru-RU"/>
        </w:rPr>
        <w:t xml:space="preserve"> да </w:t>
      </w:r>
      <w:proofErr w:type="spellStart"/>
      <w:r w:rsidR="009D6AB9" w:rsidRPr="00704B48">
        <w:rPr>
          <w:sz w:val="24"/>
          <w:lang w:val="ru-RU"/>
        </w:rPr>
        <w:t>измами</w:t>
      </w:r>
      <w:proofErr w:type="spellEnd"/>
      <w:r w:rsidR="009D6AB9" w:rsidRPr="00704B48">
        <w:rPr>
          <w:sz w:val="24"/>
          <w:lang w:val="ru-RU"/>
        </w:rPr>
        <w:t xml:space="preserve"> </w:t>
      </w:r>
      <w:proofErr w:type="spellStart"/>
      <w:r w:rsidR="009D6AB9" w:rsidRPr="00704B48">
        <w:rPr>
          <w:sz w:val="24"/>
          <w:lang w:val="ru-RU"/>
        </w:rPr>
        <w:t>купувачи</w:t>
      </w:r>
      <w:proofErr w:type="spellEnd"/>
      <w:r w:rsidR="009D6AB9" w:rsidRPr="00704B48">
        <w:rPr>
          <w:sz w:val="24"/>
          <w:lang w:val="ru-RU"/>
        </w:rPr>
        <w:t xml:space="preserve"> </w:t>
      </w:r>
      <w:proofErr w:type="spellStart"/>
      <w:r w:rsidR="009D6AB9" w:rsidRPr="00704B48">
        <w:rPr>
          <w:sz w:val="24"/>
          <w:lang w:val="ru-RU"/>
        </w:rPr>
        <w:t>неовластено</w:t>
      </w:r>
      <w:proofErr w:type="spellEnd"/>
      <w:r w:rsidR="009D6AB9" w:rsidRPr="00704B48">
        <w:rPr>
          <w:sz w:val="24"/>
          <w:lang w:val="ru-RU"/>
        </w:rPr>
        <w:t xml:space="preserve"> </w:t>
      </w:r>
      <w:proofErr w:type="spellStart"/>
      <w:r w:rsidR="009D6AB9" w:rsidRPr="00704B48">
        <w:rPr>
          <w:sz w:val="24"/>
          <w:lang w:val="ru-RU"/>
        </w:rPr>
        <w:t>ќе</w:t>
      </w:r>
      <w:proofErr w:type="spellEnd"/>
      <w:r w:rsidR="009D6AB9" w:rsidRPr="00704B48">
        <w:rPr>
          <w:sz w:val="24"/>
          <w:lang w:val="ru-RU"/>
        </w:rPr>
        <w:t xml:space="preserve"> </w:t>
      </w:r>
      <w:proofErr w:type="spellStart"/>
      <w:r w:rsidR="009D6AB9" w:rsidRPr="00704B48">
        <w:rPr>
          <w:sz w:val="24"/>
          <w:lang w:val="ru-RU"/>
        </w:rPr>
        <w:t>произведе</w:t>
      </w:r>
      <w:proofErr w:type="spellEnd"/>
      <w:r w:rsidR="009D6AB9" w:rsidRPr="00704B48">
        <w:rPr>
          <w:sz w:val="24"/>
          <w:lang w:val="ru-RU"/>
        </w:rPr>
        <w:t xml:space="preserve">, </w:t>
      </w:r>
      <w:proofErr w:type="spellStart"/>
      <w:r w:rsidR="009D6AB9" w:rsidRPr="00704B48">
        <w:rPr>
          <w:sz w:val="24"/>
          <w:lang w:val="ru-RU"/>
        </w:rPr>
        <w:t>пушти</w:t>
      </w:r>
      <w:proofErr w:type="spellEnd"/>
      <w:r w:rsidR="009D6AB9" w:rsidRPr="00704B48">
        <w:rPr>
          <w:sz w:val="24"/>
          <w:lang w:val="ru-RU"/>
        </w:rPr>
        <w:t xml:space="preserve"> во </w:t>
      </w:r>
      <w:proofErr w:type="spellStart"/>
      <w:r w:rsidR="009D6AB9" w:rsidRPr="00704B48">
        <w:rPr>
          <w:sz w:val="24"/>
          <w:lang w:val="ru-RU"/>
        </w:rPr>
        <w:t>промет</w:t>
      </w:r>
      <w:proofErr w:type="spellEnd"/>
      <w:r w:rsidR="009D6AB9" w:rsidRPr="00704B48">
        <w:rPr>
          <w:sz w:val="24"/>
          <w:lang w:val="ru-RU"/>
        </w:rPr>
        <w:t xml:space="preserve">, </w:t>
      </w:r>
      <w:proofErr w:type="spellStart"/>
      <w:r w:rsidR="009D6AB9" w:rsidRPr="00704B48">
        <w:rPr>
          <w:sz w:val="24"/>
          <w:lang w:val="ru-RU"/>
        </w:rPr>
        <w:t>увезе</w:t>
      </w:r>
      <w:proofErr w:type="spellEnd"/>
      <w:r w:rsidR="009D6AB9" w:rsidRPr="00704B48">
        <w:rPr>
          <w:sz w:val="24"/>
          <w:lang w:val="ru-RU"/>
        </w:rPr>
        <w:t xml:space="preserve">, </w:t>
      </w:r>
      <w:proofErr w:type="spellStart"/>
      <w:r w:rsidR="009D6AB9" w:rsidRPr="00704B48">
        <w:rPr>
          <w:sz w:val="24"/>
          <w:lang w:val="ru-RU"/>
        </w:rPr>
        <w:t>извезе</w:t>
      </w:r>
      <w:proofErr w:type="spellEnd"/>
      <w:r w:rsidR="009D6AB9" w:rsidRPr="00704B48">
        <w:rPr>
          <w:sz w:val="24"/>
          <w:lang w:val="ru-RU"/>
        </w:rPr>
        <w:t xml:space="preserve">, понуди на </w:t>
      </w:r>
      <w:proofErr w:type="spellStart"/>
      <w:r w:rsidR="009D6AB9" w:rsidRPr="00704B48">
        <w:rPr>
          <w:sz w:val="24"/>
          <w:lang w:val="ru-RU"/>
        </w:rPr>
        <w:t>продажба</w:t>
      </w:r>
      <w:proofErr w:type="spellEnd"/>
      <w:r w:rsidR="009D6AB9" w:rsidRPr="00704B48">
        <w:rPr>
          <w:sz w:val="24"/>
          <w:lang w:val="ru-RU"/>
        </w:rPr>
        <w:t xml:space="preserve"> или </w:t>
      </w:r>
      <w:proofErr w:type="spellStart"/>
      <w:r w:rsidR="009D6AB9" w:rsidRPr="00704B48">
        <w:rPr>
          <w:sz w:val="24"/>
          <w:lang w:val="ru-RU"/>
        </w:rPr>
        <w:t>складишти</w:t>
      </w:r>
      <w:proofErr w:type="spellEnd"/>
      <w:r w:rsidR="009D6AB9" w:rsidRPr="00704B48">
        <w:rPr>
          <w:sz w:val="24"/>
          <w:lang w:val="ru-RU"/>
        </w:rPr>
        <w:t xml:space="preserve"> производи </w:t>
      </w:r>
      <w:proofErr w:type="spellStart"/>
      <w:r w:rsidR="009D6AB9" w:rsidRPr="00704B48">
        <w:rPr>
          <w:sz w:val="24"/>
          <w:lang w:val="ru-RU"/>
        </w:rPr>
        <w:t>што</w:t>
      </w:r>
      <w:proofErr w:type="spellEnd"/>
      <w:r w:rsidR="009D6AB9" w:rsidRPr="00704B48">
        <w:rPr>
          <w:sz w:val="24"/>
          <w:lang w:val="ru-RU"/>
        </w:rPr>
        <w:t xml:space="preserve"> се предмет на </w:t>
      </w:r>
      <w:proofErr w:type="spellStart"/>
      <w:r w:rsidR="009D6AB9" w:rsidRPr="00704B48">
        <w:rPr>
          <w:sz w:val="24"/>
          <w:lang w:val="ru-RU"/>
        </w:rPr>
        <w:t>заштита</w:t>
      </w:r>
      <w:proofErr w:type="spellEnd"/>
      <w:r w:rsidR="009D6AB9" w:rsidRPr="00704B48">
        <w:rPr>
          <w:sz w:val="24"/>
          <w:lang w:val="ru-RU"/>
        </w:rPr>
        <w:t xml:space="preserve"> на </w:t>
      </w:r>
      <w:proofErr w:type="spellStart"/>
      <w:r w:rsidR="009D6AB9" w:rsidRPr="00704B48">
        <w:rPr>
          <w:sz w:val="24"/>
          <w:lang w:val="ru-RU"/>
        </w:rPr>
        <w:t>правата</w:t>
      </w:r>
      <w:proofErr w:type="spellEnd"/>
      <w:r w:rsidR="009D6AB9" w:rsidRPr="00704B48">
        <w:rPr>
          <w:sz w:val="24"/>
          <w:lang w:val="ru-RU"/>
        </w:rPr>
        <w:t xml:space="preserve"> од </w:t>
      </w:r>
      <w:proofErr w:type="spellStart"/>
      <w:r w:rsidR="009D6AB9" w:rsidRPr="00704B48">
        <w:rPr>
          <w:sz w:val="24"/>
          <w:lang w:val="ru-RU"/>
        </w:rPr>
        <w:t>ставот</w:t>
      </w:r>
      <w:proofErr w:type="spellEnd"/>
      <w:r w:rsidR="009D6AB9" w:rsidRPr="00704B48">
        <w:rPr>
          <w:sz w:val="24"/>
          <w:lang w:val="ru-RU"/>
        </w:rPr>
        <w:t xml:space="preserve"> (1) на </w:t>
      </w:r>
      <w:proofErr w:type="spellStart"/>
      <w:r w:rsidR="009D6AB9" w:rsidRPr="00704B48">
        <w:rPr>
          <w:sz w:val="24"/>
          <w:lang w:val="ru-RU"/>
        </w:rPr>
        <w:t>овој</w:t>
      </w:r>
      <w:proofErr w:type="spellEnd"/>
      <w:r w:rsidR="007B117D" w:rsidRPr="00704B48">
        <w:rPr>
          <w:sz w:val="24"/>
          <w:lang w:val="ru-RU"/>
        </w:rPr>
        <w:t xml:space="preserve"> </w:t>
      </w:r>
      <w:r w:rsidR="009D6AB9" w:rsidRPr="00704B48">
        <w:rPr>
          <w:sz w:val="24"/>
          <w:lang w:val="ru-RU"/>
        </w:rPr>
        <w:t>член.</w:t>
      </w:r>
    </w:p>
    <w:p w14:paraId="108ED67B" w14:textId="285ACBDB" w:rsidR="0023608A" w:rsidRPr="00704B48" w:rsidRDefault="0096435A" w:rsidP="00DC415F">
      <w:pPr>
        <w:pStyle w:val="ListParagraph"/>
        <w:numPr>
          <w:ilvl w:val="0"/>
          <w:numId w:val="139"/>
        </w:numPr>
        <w:spacing w:before="1" w:line="232" w:lineRule="auto"/>
        <w:ind w:left="0" w:firstLine="400"/>
        <w:rPr>
          <w:sz w:val="24"/>
          <w:lang w:val="ru-RU"/>
        </w:rPr>
      </w:pPr>
      <w:r w:rsidRPr="00704B48">
        <w:rPr>
          <w:sz w:val="24"/>
          <w:lang w:val="ru-RU"/>
        </w:rPr>
        <w:t xml:space="preserve"> </w:t>
      </w:r>
      <w:proofErr w:type="spellStart"/>
      <w:r w:rsidR="0023608A" w:rsidRPr="00704B48">
        <w:rPr>
          <w:sz w:val="24"/>
          <w:lang w:val="ru-RU"/>
        </w:rPr>
        <w:t>Тој</w:t>
      </w:r>
      <w:proofErr w:type="spellEnd"/>
      <w:r w:rsidR="0023608A" w:rsidRPr="00704B48">
        <w:rPr>
          <w:sz w:val="24"/>
          <w:lang w:val="ru-RU"/>
        </w:rPr>
        <w:t xml:space="preserve"> </w:t>
      </w:r>
      <w:proofErr w:type="spellStart"/>
      <w:r w:rsidR="0023608A" w:rsidRPr="00704B48">
        <w:rPr>
          <w:sz w:val="24"/>
          <w:lang w:val="ru-RU"/>
        </w:rPr>
        <w:t>што</w:t>
      </w:r>
      <w:proofErr w:type="spellEnd"/>
      <w:r w:rsidR="0023608A" w:rsidRPr="00704B48">
        <w:rPr>
          <w:sz w:val="24"/>
          <w:lang w:val="ru-RU"/>
        </w:rPr>
        <w:t xml:space="preserve"> за целите на </w:t>
      </w:r>
      <w:proofErr w:type="spellStart"/>
      <w:r w:rsidR="0023608A" w:rsidRPr="00704B48">
        <w:rPr>
          <w:sz w:val="24"/>
          <w:lang w:val="ru-RU"/>
        </w:rPr>
        <w:t>конкуренцијата</w:t>
      </w:r>
      <w:proofErr w:type="spellEnd"/>
      <w:r w:rsidR="0023608A" w:rsidRPr="00704B48">
        <w:rPr>
          <w:sz w:val="24"/>
          <w:lang w:val="ru-RU"/>
        </w:rPr>
        <w:t xml:space="preserve"> или за </w:t>
      </w:r>
      <w:proofErr w:type="spellStart"/>
      <w:r w:rsidR="0023608A" w:rsidRPr="00704B48">
        <w:rPr>
          <w:sz w:val="24"/>
          <w:lang w:val="ru-RU"/>
        </w:rPr>
        <w:t>лична</w:t>
      </w:r>
      <w:proofErr w:type="spellEnd"/>
      <w:r w:rsidR="0023608A" w:rsidRPr="00704B48">
        <w:rPr>
          <w:sz w:val="24"/>
          <w:lang w:val="ru-RU"/>
        </w:rPr>
        <w:t xml:space="preserve"> </w:t>
      </w:r>
      <w:proofErr w:type="spellStart"/>
      <w:r w:rsidR="0023608A" w:rsidRPr="00704B48">
        <w:rPr>
          <w:sz w:val="24"/>
          <w:lang w:val="ru-RU"/>
        </w:rPr>
        <w:t>корист</w:t>
      </w:r>
      <w:proofErr w:type="spellEnd"/>
      <w:r w:rsidR="0023608A" w:rsidRPr="00704B48">
        <w:rPr>
          <w:sz w:val="24"/>
          <w:lang w:val="ru-RU"/>
        </w:rPr>
        <w:t xml:space="preserve"> </w:t>
      </w:r>
      <w:proofErr w:type="spellStart"/>
      <w:r w:rsidR="0023608A" w:rsidRPr="00704B48">
        <w:rPr>
          <w:sz w:val="24"/>
          <w:lang w:val="ru-RU"/>
        </w:rPr>
        <w:t>неовластено</w:t>
      </w:r>
      <w:proofErr w:type="spellEnd"/>
      <w:r w:rsidR="0023608A" w:rsidRPr="00704B48">
        <w:rPr>
          <w:sz w:val="24"/>
          <w:lang w:val="ru-RU"/>
        </w:rPr>
        <w:t xml:space="preserve"> </w:t>
      </w:r>
      <w:proofErr w:type="spellStart"/>
      <w:r w:rsidR="0023608A" w:rsidRPr="00704B48">
        <w:rPr>
          <w:sz w:val="24"/>
          <w:lang w:val="ru-RU"/>
        </w:rPr>
        <w:t>ќе</w:t>
      </w:r>
      <w:proofErr w:type="spellEnd"/>
      <w:r w:rsidR="0023608A" w:rsidRPr="00704B48">
        <w:rPr>
          <w:sz w:val="24"/>
          <w:lang w:val="ru-RU"/>
        </w:rPr>
        <w:t xml:space="preserve"> </w:t>
      </w:r>
      <w:proofErr w:type="spellStart"/>
      <w:r w:rsidR="0023608A" w:rsidRPr="00704B48">
        <w:rPr>
          <w:sz w:val="24"/>
          <w:lang w:val="ru-RU"/>
        </w:rPr>
        <w:t>искористи</w:t>
      </w:r>
      <w:proofErr w:type="spellEnd"/>
      <w:r w:rsidR="0023608A" w:rsidRPr="00704B48">
        <w:rPr>
          <w:sz w:val="24"/>
          <w:lang w:val="ru-RU"/>
        </w:rPr>
        <w:t xml:space="preserve"> или </w:t>
      </w:r>
      <w:proofErr w:type="spellStart"/>
      <w:r w:rsidR="0023608A" w:rsidRPr="00704B48">
        <w:rPr>
          <w:sz w:val="24"/>
          <w:lang w:val="ru-RU"/>
        </w:rPr>
        <w:t>пренесе</w:t>
      </w:r>
      <w:proofErr w:type="spellEnd"/>
      <w:r w:rsidR="0023608A" w:rsidRPr="00704B48">
        <w:rPr>
          <w:sz w:val="24"/>
          <w:lang w:val="ru-RU"/>
        </w:rPr>
        <w:t xml:space="preserve"> на друг модели или </w:t>
      </w:r>
      <w:proofErr w:type="spellStart"/>
      <w:r w:rsidR="0023608A" w:rsidRPr="00704B48">
        <w:rPr>
          <w:sz w:val="24"/>
          <w:lang w:val="ru-RU"/>
        </w:rPr>
        <w:t>упатства</w:t>
      </w:r>
      <w:proofErr w:type="spellEnd"/>
      <w:r w:rsidR="0023608A" w:rsidRPr="00704B48">
        <w:rPr>
          <w:sz w:val="24"/>
          <w:lang w:val="ru-RU"/>
        </w:rPr>
        <w:t xml:space="preserve"> од техничка природа, како </w:t>
      </w:r>
      <w:proofErr w:type="spellStart"/>
      <w:r w:rsidR="0023608A" w:rsidRPr="00704B48">
        <w:rPr>
          <w:sz w:val="24"/>
          <w:lang w:val="ru-RU"/>
        </w:rPr>
        <w:t>скици</w:t>
      </w:r>
      <w:proofErr w:type="spellEnd"/>
      <w:r w:rsidR="0023608A" w:rsidRPr="00704B48">
        <w:rPr>
          <w:sz w:val="24"/>
          <w:lang w:val="ru-RU"/>
        </w:rPr>
        <w:t xml:space="preserve">, </w:t>
      </w:r>
      <w:proofErr w:type="spellStart"/>
      <w:r w:rsidR="0023608A" w:rsidRPr="00704B48">
        <w:rPr>
          <w:sz w:val="24"/>
          <w:lang w:val="ru-RU"/>
        </w:rPr>
        <w:t>цртежи</w:t>
      </w:r>
      <w:proofErr w:type="spellEnd"/>
      <w:r w:rsidR="0023608A" w:rsidRPr="00704B48">
        <w:rPr>
          <w:sz w:val="24"/>
          <w:lang w:val="ru-RU"/>
        </w:rPr>
        <w:t xml:space="preserve">, </w:t>
      </w:r>
      <w:proofErr w:type="spellStart"/>
      <w:r w:rsidR="0023608A" w:rsidRPr="00704B48">
        <w:rPr>
          <w:sz w:val="24"/>
          <w:lang w:val="ru-RU"/>
        </w:rPr>
        <w:t>планови</w:t>
      </w:r>
      <w:proofErr w:type="spellEnd"/>
      <w:r w:rsidR="0023608A" w:rsidRPr="00704B48">
        <w:rPr>
          <w:sz w:val="24"/>
          <w:lang w:val="ru-RU"/>
        </w:rPr>
        <w:t xml:space="preserve">, </w:t>
      </w:r>
      <w:proofErr w:type="spellStart"/>
      <w:r w:rsidR="0023608A" w:rsidRPr="00704B48">
        <w:rPr>
          <w:sz w:val="24"/>
          <w:lang w:val="ru-RU"/>
        </w:rPr>
        <w:t>прототипови</w:t>
      </w:r>
      <w:proofErr w:type="spellEnd"/>
      <w:r w:rsidR="0023608A" w:rsidRPr="00704B48">
        <w:rPr>
          <w:sz w:val="24"/>
          <w:lang w:val="ru-RU"/>
        </w:rPr>
        <w:t xml:space="preserve">, </w:t>
      </w:r>
      <w:proofErr w:type="spellStart"/>
      <w:r w:rsidR="0023608A" w:rsidRPr="00704B48">
        <w:rPr>
          <w:sz w:val="24"/>
          <w:lang w:val="ru-RU"/>
        </w:rPr>
        <w:t>пресеци</w:t>
      </w:r>
      <w:proofErr w:type="spellEnd"/>
      <w:r w:rsidR="0023608A" w:rsidRPr="00704B48">
        <w:rPr>
          <w:sz w:val="24"/>
          <w:lang w:val="ru-RU"/>
        </w:rPr>
        <w:t xml:space="preserve"> или </w:t>
      </w:r>
      <w:proofErr w:type="spellStart"/>
      <w:r w:rsidR="0023608A" w:rsidRPr="00704B48">
        <w:rPr>
          <w:sz w:val="24"/>
          <w:lang w:val="ru-RU"/>
        </w:rPr>
        <w:t>други</w:t>
      </w:r>
      <w:proofErr w:type="spellEnd"/>
      <w:r w:rsidR="0023608A" w:rsidRPr="00704B48">
        <w:rPr>
          <w:sz w:val="24"/>
          <w:lang w:val="ru-RU"/>
        </w:rPr>
        <w:t xml:space="preserve"> </w:t>
      </w:r>
      <w:proofErr w:type="spellStart"/>
      <w:r w:rsidR="0023608A" w:rsidRPr="00704B48">
        <w:rPr>
          <w:sz w:val="24"/>
          <w:lang w:val="ru-RU"/>
        </w:rPr>
        <w:t>слични</w:t>
      </w:r>
      <w:proofErr w:type="spellEnd"/>
      <w:r w:rsidR="0023608A" w:rsidRPr="00704B48">
        <w:rPr>
          <w:sz w:val="24"/>
          <w:lang w:val="ru-RU"/>
        </w:rPr>
        <w:t xml:space="preserve"> </w:t>
      </w:r>
      <w:proofErr w:type="spellStart"/>
      <w:r w:rsidR="0023608A" w:rsidRPr="00704B48">
        <w:rPr>
          <w:sz w:val="24"/>
          <w:lang w:val="ru-RU"/>
        </w:rPr>
        <w:t>документи</w:t>
      </w:r>
      <w:proofErr w:type="spellEnd"/>
      <w:r w:rsidR="0023608A" w:rsidRPr="00704B48">
        <w:rPr>
          <w:sz w:val="24"/>
          <w:lang w:val="ru-RU"/>
        </w:rPr>
        <w:t xml:space="preserve"> </w:t>
      </w:r>
      <w:proofErr w:type="spellStart"/>
      <w:r w:rsidR="0023608A" w:rsidRPr="00704B48">
        <w:rPr>
          <w:sz w:val="24"/>
          <w:lang w:val="ru-RU"/>
        </w:rPr>
        <w:t>што</w:t>
      </w:r>
      <w:proofErr w:type="spellEnd"/>
      <w:r w:rsidR="0023608A" w:rsidRPr="00704B48">
        <w:rPr>
          <w:sz w:val="24"/>
          <w:lang w:val="ru-RU"/>
        </w:rPr>
        <w:t xml:space="preserve"> не </w:t>
      </w:r>
      <w:proofErr w:type="spellStart"/>
      <w:r w:rsidR="0023608A" w:rsidRPr="00704B48">
        <w:rPr>
          <w:sz w:val="24"/>
          <w:lang w:val="ru-RU"/>
        </w:rPr>
        <w:t>претставуваат</w:t>
      </w:r>
      <w:proofErr w:type="spellEnd"/>
      <w:r w:rsidR="0023608A" w:rsidRPr="00704B48">
        <w:rPr>
          <w:sz w:val="24"/>
          <w:lang w:val="ru-RU"/>
        </w:rPr>
        <w:t xml:space="preserve"> </w:t>
      </w:r>
      <w:proofErr w:type="spellStart"/>
      <w:r w:rsidR="0023608A" w:rsidRPr="00704B48">
        <w:rPr>
          <w:sz w:val="24"/>
          <w:lang w:val="ru-RU"/>
        </w:rPr>
        <w:t>заштитени</w:t>
      </w:r>
      <w:proofErr w:type="spellEnd"/>
      <w:r w:rsidR="0023608A" w:rsidRPr="00704B48">
        <w:rPr>
          <w:sz w:val="24"/>
          <w:lang w:val="ru-RU"/>
        </w:rPr>
        <w:t xml:space="preserve"> права од </w:t>
      </w:r>
      <w:proofErr w:type="spellStart"/>
      <w:r w:rsidR="0023608A" w:rsidRPr="00704B48">
        <w:rPr>
          <w:sz w:val="24"/>
          <w:lang w:val="ru-RU"/>
        </w:rPr>
        <w:t>индустриска</w:t>
      </w:r>
      <w:proofErr w:type="spellEnd"/>
      <w:r w:rsidR="0023608A" w:rsidRPr="00704B48">
        <w:rPr>
          <w:sz w:val="24"/>
          <w:lang w:val="ru-RU"/>
        </w:rPr>
        <w:t xml:space="preserve"> </w:t>
      </w:r>
      <w:proofErr w:type="spellStart"/>
      <w:r w:rsidR="0023608A" w:rsidRPr="00704B48">
        <w:rPr>
          <w:sz w:val="24"/>
          <w:lang w:val="ru-RU"/>
        </w:rPr>
        <w:t>сопственост</w:t>
      </w:r>
      <w:proofErr w:type="spellEnd"/>
      <w:r w:rsidR="0023608A" w:rsidRPr="00704B48">
        <w:rPr>
          <w:sz w:val="24"/>
          <w:lang w:val="ru-RU"/>
        </w:rPr>
        <w:t xml:space="preserve">, </w:t>
      </w:r>
      <w:proofErr w:type="spellStart"/>
      <w:r w:rsidR="0023608A" w:rsidRPr="00704B48">
        <w:rPr>
          <w:sz w:val="24"/>
          <w:lang w:val="ru-RU"/>
        </w:rPr>
        <w:t>ќе</w:t>
      </w:r>
      <w:proofErr w:type="spellEnd"/>
      <w:r w:rsidR="0023608A" w:rsidRPr="00704B48">
        <w:rPr>
          <w:sz w:val="24"/>
          <w:lang w:val="ru-RU"/>
        </w:rPr>
        <w:t xml:space="preserve"> се казни со </w:t>
      </w:r>
      <w:proofErr w:type="spellStart"/>
      <w:r w:rsidR="0023608A" w:rsidRPr="00704B48">
        <w:rPr>
          <w:sz w:val="24"/>
          <w:lang w:val="ru-RU"/>
        </w:rPr>
        <w:t>парична</w:t>
      </w:r>
      <w:proofErr w:type="spellEnd"/>
      <w:r w:rsidR="0023608A" w:rsidRPr="00704B48">
        <w:rPr>
          <w:sz w:val="24"/>
          <w:lang w:val="ru-RU"/>
        </w:rPr>
        <w:t xml:space="preserve"> казна или со затвор до </w:t>
      </w:r>
      <w:r w:rsidR="006F7E85">
        <w:rPr>
          <w:sz w:val="24"/>
          <w:lang w:val="ru-RU"/>
        </w:rPr>
        <w:t>три</w:t>
      </w:r>
      <w:r w:rsidR="0023608A" w:rsidRPr="00704B48">
        <w:rPr>
          <w:sz w:val="24"/>
          <w:lang w:val="ru-RU"/>
        </w:rPr>
        <w:t xml:space="preserve"> </w:t>
      </w:r>
      <w:proofErr w:type="spellStart"/>
      <w:r w:rsidR="0023608A" w:rsidRPr="00704B48">
        <w:rPr>
          <w:sz w:val="24"/>
          <w:lang w:val="ru-RU"/>
        </w:rPr>
        <w:t>годин</w:t>
      </w:r>
      <w:r w:rsidR="006F7E85">
        <w:rPr>
          <w:sz w:val="24"/>
          <w:lang w:val="ru-RU"/>
        </w:rPr>
        <w:t>и</w:t>
      </w:r>
      <w:proofErr w:type="spellEnd"/>
      <w:r w:rsidR="0023608A" w:rsidRPr="00704B48">
        <w:rPr>
          <w:sz w:val="24"/>
          <w:lang w:val="ru-RU"/>
        </w:rPr>
        <w:t xml:space="preserve">. </w:t>
      </w:r>
    </w:p>
    <w:p w14:paraId="52C6F8BC" w14:textId="6983732C" w:rsidR="009D6AB9" w:rsidRPr="00704B48" w:rsidRDefault="009D6AB9" w:rsidP="0096435A">
      <w:pPr>
        <w:pStyle w:val="ListParagraph"/>
        <w:numPr>
          <w:ilvl w:val="0"/>
          <w:numId w:val="139"/>
        </w:numPr>
        <w:spacing w:before="1" w:line="232" w:lineRule="auto"/>
        <w:ind w:left="0" w:right="5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употреби </w:t>
      </w:r>
      <w:proofErr w:type="spellStart"/>
      <w:r w:rsidRPr="00704B48">
        <w:rPr>
          <w:sz w:val="24"/>
          <w:szCs w:val="24"/>
          <w:lang w:val="ru-RU"/>
        </w:rPr>
        <w:t>туѓа</w:t>
      </w:r>
      <w:proofErr w:type="spellEnd"/>
      <w:r w:rsidRPr="00704B48">
        <w:rPr>
          <w:sz w:val="24"/>
          <w:szCs w:val="24"/>
          <w:lang w:val="ru-RU"/>
        </w:rPr>
        <w:t xml:space="preserve"> фирма или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внесе</w:t>
      </w:r>
      <w:proofErr w:type="spellEnd"/>
      <w:r w:rsidRPr="00704B48">
        <w:rPr>
          <w:sz w:val="24"/>
          <w:szCs w:val="24"/>
          <w:lang w:val="ru-RU"/>
        </w:rPr>
        <w:t xml:space="preserve"> во </w:t>
      </w:r>
      <w:proofErr w:type="spellStart"/>
      <w:r w:rsidRPr="00704B48">
        <w:rPr>
          <w:sz w:val="24"/>
          <w:szCs w:val="24"/>
          <w:lang w:val="ru-RU"/>
        </w:rPr>
        <w:t>својата</w:t>
      </w:r>
      <w:proofErr w:type="spellEnd"/>
      <w:r w:rsidRPr="00704B48">
        <w:rPr>
          <w:sz w:val="24"/>
          <w:szCs w:val="24"/>
          <w:lang w:val="ru-RU"/>
        </w:rPr>
        <w:t xml:space="preserve"> фирма </w:t>
      </w:r>
      <w:proofErr w:type="spellStart"/>
      <w:r w:rsidRPr="00704B48">
        <w:rPr>
          <w:sz w:val="24"/>
          <w:szCs w:val="24"/>
          <w:lang w:val="ru-RU"/>
        </w:rPr>
        <w:t>обележја</w:t>
      </w:r>
      <w:proofErr w:type="spellEnd"/>
      <w:r w:rsidRPr="00704B48">
        <w:rPr>
          <w:sz w:val="24"/>
          <w:szCs w:val="24"/>
          <w:lang w:val="ru-RU"/>
        </w:rPr>
        <w:t xml:space="preserve"> од </w:t>
      </w:r>
      <w:proofErr w:type="spellStart"/>
      <w:r w:rsidRPr="00704B48">
        <w:rPr>
          <w:sz w:val="24"/>
          <w:szCs w:val="24"/>
          <w:lang w:val="ru-RU"/>
        </w:rPr>
        <w:t>правата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00D31947" w:rsidRPr="00704B48">
        <w:rPr>
          <w:sz w:val="24"/>
          <w:szCs w:val="24"/>
          <w:lang w:val="ru-RU"/>
        </w:rPr>
        <w:t xml:space="preserve"> </w:t>
      </w:r>
      <w:r w:rsidRPr="00704B48">
        <w:rPr>
          <w:sz w:val="24"/>
          <w:szCs w:val="24"/>
          <w:lang w:val="ru-RU"/>
        </w:rPr>
        <w:t>член,</w:t>
      </w:r>
      <w:r w:rsidR="007B117D" w:rsidRPr="00704B48">
        <w:rPr>
          <w:sz w:val="24"/>
          <w:szCs w:val="24"/>
          <w:lang w:val="ru-RU"/>
        </w:rPr>
        <w:t xml:space="preserve"> </w:t>
      </w:r>
      <w:proofErr w:type="spellStart"/>
      <w:r w:rsidR="006F7E85" w:rsidRPr="006F7E85">
        <w:rPr>
          <w:sz w:val="24"/>
          <w:szCs w:val="24"/>
          <w:lang w:val="ru-RU"/>
        </w:rPr>
        <w:t>ќе</w:t>
      </w:r>
      <w:proofErr w:type="spellEnd"/>
      <w:r w:rsidR="006F7E85" w:rsidRPr="006F7E85">
        <w:rPr>
          <w:sz w:val="24"/>
          <w:szCs w:val="24"/>
          <w:lang w:val="ru-RU"/>
        </w:rPr>
        <w:t xml:space="preserve"> се казни со затвор од </w:t>
      </w:r>
      <w:proofErr w:type="spellStart"/>
      <w:r w:rsidR="006F7E85" w:rsidRPr="006F7E85">
        <w:rPr>
          <w:sz w:val="24"/>
          <w:szCs w:val="24"/>
          <w:lang w:val="ru-RU"/>
        </w:rPr>
        <w:t>една</w:t>
      </w:r>
      <w:proofErr w:type="spellEnd"/>
      <w:r w:rsidR="006F7E85" w:rsidRPr="006F7E85">
        <w:rPr>
          <w:sz w:val="24"/>
          <w:szCs w:val="24"/>
          <w:lang w:val="ru-RU"/>
        </w:rPr>
        <w:t xml:space="preserve"> до три </w:t>
      </w:r>
      <w:proofErr w:type="spellStart"/>
      <w:r w:rsidR="006F7E85" w:rsidRPr="006F7E85">
        <w:rPr>
          <w:sz w:val="24"/>
          <w:szCs w:val="24"/>
          <w:lang w:val="ru-RU"/>
        </w:rPr>
        <w:t>години</w:t>
      </w:r>
      <w:proofErr w:type="spellEnd"/>
      <w:r w:rsidR="006F7E85" w:rsidRPr="006F7E85">
        <w:rPr>
          <w:sz w:val="24"/>
          <w:szCs w:val="24"/>
          <w:lang w:val="ru-RU"/>
        </w:rPr>
        <w:t xml:space="preserve"> и со </w:t>
      </w:r>
      <w:proofErr w:type="spellStart"/>
      <w:r w:rsidR="006F7E85" w:rsidRPr="006F7E85">
        <w:rPr>
          <w:sz w:val="24"/>
          <w:szCs w:val="24"/>
          <w:lang w:val="ru-RU"/>
        </w:rPr>
        <w:t>парична</w:t>
      </w:r>
      <w:proofErr w:type="spellEnd"/>
      <w:r w:rsidR="006F7E85" w:rsidRPr="006F7E85">
        <w:rPr>
          <w:sz w:val="24"/>
          <w:szCs w:val="24"/>
          <w:lang w:val="ru-RU"/>
        </w:rPr>
        <w:t xml:space="preserve"> казна</w:t>
      </w:r>
      <w:r w:rsidRPr="00704B48">
        <w:rPr>
          <w:sz w:val="24"/>
          <w:szCs w:val="24"/>
          <w:lang w:val="ru-RU"/>
        </w:rPr>
        <w:t>.</w:t>
      </w:r>
    </w:p>
    <w:p w14:paraId="36412C26" w14:textId="77777777" w:rsidR="009D6AB9" w:rsidRPr="00704B48" w:rsidRDefault="009D6AB9" w:rsidP="0096435A">
      <w:pPr>
        <w:pStyle w:val="ListParagraph"/>
        <w:numPr>
          <w:ilvl w:val="0"/>
          <w:numId w:val="139"/>
        </w:numPr>
        <w:spacing w:before="1" w:line="232" w:lineRule="auto"/>
        <w:ind w:left="0" w:right="5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Pr="00704B48">
        <w:rPr>
          <w:sz w:val="24"/>
          <w:szCs w:val="24"/>
          <w:lang w:val="ru-RU"/>
        </w:rPr>
        <w:t xml:space="preserve"> член прибавил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w:t>
      </w:r>
      <w:proofErr w:type="spellStart"/>
      <w:r w:rsidRPr="00704B48">
        <w:rPr>
          <w:sz w:val="24"/>
          <w:szCs w:val="24"/>
          <w:lang w:val="ru-RU"/>
        </w:rPr>
        <w:t>предизвикал</w:t>
      </w:r>
      <w:proofErr w:type="spellEnd"/>
      <w:r w:rsidRPr="00704B48">
        <w:rPr>
          <w:sz w:val="24"/>
          <w:szCs w:val="24"/>
          <w:lang w:val="ru-RU"/>
        </w:rPr>
        <w:t xml:space="preserve">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имотна</w:t>
      </w:r>
      <w:proofErr w:type="spellEnd"/>
      <w:r w:rsidR="0096435A"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w:t>
      </w:r>
      <w:r w:rsidR="007B117D"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 xml:space="preserve"> и </w:t>
      </w:r>
      <w:r w:rsidR="00246E22" w:rsidRPr="00704B48">
        <w:rPr>
          <w:sz w:val="24"/>
          <w:szCs w:val="24"/>
          <w:lang w:val="ru-RU"/>
        </w:rPr>
        <w:t xml:space="preserve">со </w:t>
      </w:r>
      <w:proofErr w:type="spellStart"/>
      <w:r w:rsidRPr="00704B48">
        <w:rPr>
          <w:sz w:val="24"/>
          <w:szCs w:val="24"/>
          <w:lang w:val="ru-RU"/>
        </w:rPr>
        <w:t>парична</w:t>
      </w:r>
      <w:proofErr w:type="spellEnd"/>
      <w:r w:rsidRPr="00704B48">
        <w:rPr>
          <w:sz w:val="24"/>
          <w:szCs w:val="24"/>
          <w:lang w:val="ru-RU"/>
        </w:rPr>
        <w:t xml:space="preserve"> казна.</w:t>
      </w:r>
    </w:p>
    <w:p w14:paraId="7D477E33" w14:textId="06581A3B" w:rsidR="009D6AB9" w:rsidRPr="00704B48" w:rsidRDefault="009D6AB9" w:rsidP="0096435A">
      <w:pPr>
        <w:pStyle w:val="ListParagraph"/>
        <w:numPr>
          <w:ilvl w:val="0"/>
          <w:numId w:val="139"/>
        </w:numPr>
        <w:tabs>
          <w:tab w:val="left" w:pos="899"/>
        </w:tabs>
        <w:spacing w:before="1" w:line="232" w:lineRule="auto"/>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00D6559A" w:rsidRPr="00704B48">
        <w:rPr>
          <w:sz w:val="24"/>
          <w:szCs w:val="24"/>
          <w:lang w:val="ru-RU"/>
        </w:rPr>
        <w:t>група</w:t>
      </w:r>
      <w:proofErr w:type="spellEnd"/>
      <w:r w:rsidR="00D6559A" w:rsidRPr="00704B48">
        <w:rPr>
          <w:sz w:val="24"/>
          <w:szCs w:val="24"/>
          <w:lang w:val="ru-RU"/>
        </w:rPr>
        <w:t xml:space="preserve">, банда </w:t>
      </w:r>
      <w:r w:rsidR="00D6559A" w:rsidRPr="00704B48">
        <w:rPr>
          <w:sz w:val="24"/>
          <w:szCs w:val="24"/>
          <w:lang w:val="ru-RU"/>
        </w:rPr>
        <w:lastRenderedPageBreak/>
        <w:t xml:space="preserve">или </w:t>
      </w:r>
      <w:proofErr w:type="spellStart"/>
      <w:r w:rsidR="00D6559A" w:rsidRPr="00704B48">
        <w:rPr>
          <w:sz w:val="24"/>
          <w:szCs w:val="24"/>
          <w:lang w:val="ru-RU"/>
        </w:rPr>
        <w:t>друго</w:t>
      </w:r>
      <w:proofErr w:type="spellEnd"/>
      <w:r w:rsidR="00D6559A" w:rsidRPr="00704B48">
        <w:rPr>
          <w:sz w:val="24"/>
          <w:szCs w:val="24"/>
          <w:lang w:val="ru-RU"/>
        </w:rPr>
        <w:t xml:space="preserve"> </w:t>
      </w:r>
      <w:proofErr w:type="spellStart"/>
      <w:r w:rsidR="00D6559A" w:rsidRPr="00704B48">
        <w:rPr>
          <w:sz w:val="24"/>
          <w:szCs w:val="24"/>
          <w:lang w:val="ru-RU"/>
        </w:rPr>
        <w:t>злосторничко</w:t>
      </w:r>
      <w:proofErr w:type="spellEnd"/>
      <w:r w:rsidR="00D6559A" w:rsidRPr="00704B48">
        <w:rPr>
          <w:sz w:val="24"/>
          <w:szCs w:val="24"/>
          <w:lang w:val="ru-RU"/>
        </w:rPr>
        <w:t xml:space="preserve"> </w:t>
      </w:r>
      <w:proofErr w:type="spellStart"/>
      <w:r w:rsidR="00D6559A" w:rsidRPr="00704B48">
        <w:rPr>
          <w:sz w:val="24"/>
          <w:szCs w:val="24"/>
          <w:lang w:val="ru-RU"/>
        </w:rPr>
        <w:t>здружение</w:t>
      </w:r>
      <w:proofErr w:type="spellEnd"/>
      <w:r w:rsidR="00D110ED" w:rsidRPr="00704B48">
        <w:rPr>
          <w:sz w:val="24"/>
          <w:szCs w:val="24"/>
          <w:lang w:val="ru-RU"/>
        </w:rPr>
        <w:t xml:space="preserve"> </w:t>
      </w:r>
      <w:r w:rsidRPr="00704B48">
        <w:rPr>
          <w:sz w:val="24"/>
          <w:szCs w:val="24"/>
          <w:lang w:val="ru-RU"/>
        </w:rPr>
        <w:t xml:space="preserve">или со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предизвикана</w:t>
      </w:r>
      <w:proofErr w:type="spellEnd"/>
      <w:r w:rsidRPr="00704B48">
        <w:rPr>
          <w:sz w:val="24"/>
          <w:szCs w:val="24"/>
          <w:lang w:val="ru-RU"/>
        </w:rPr>
        <w:t xml:space="preserve"> </w:t>
      </w:r>
      <w:proofErr w:type="spellStart"/>
      <w:r w:rsidRPr="00704B48">
        <w:rPr>
          <w:sz w:val="24"/>
          <w:szCs w:val="24"/>
          <w:lang w:val="ru-RU"/>
        </w:rPr>
        <w:t>опасност</w:t>
      </w:r>
      <w:proofErr w:type="spellEnd"/>
      <w:r w:rsidRPr="00704B48">
        <w:rPr>
          <w:sz w:val="24"/>
          <w:szCs w:val="24"/>
          <w:lang w:val="ru-RU"/>
        </w:rPr>
        <w:t xml:space="preserve"> за </w:t>
      </w:r>
      <w:proofErr w:type="spellStart"/>
      <w:r w:rsidRPr="00704B48">
        <w:rPr>
          <w:sz w:val="24"/>
          <w:szCs w:val="24"/>
          <w:lang w:val="ru-RU"/>
        </w:rPr>
        <w:t>животот</w:t>
      </w:r>
      <w:proofErr w:type="spellEnd"/>
      <w:r w:rsidRPr="00704B48">
        <w:rPr>
          <w:sz w:val="24"/>
          <w:szCs w:val="24"/>
          <w:lang w:val="ru-RU"/>
        </w:rPr>
        <w:t xml:space="preserve"> и </w:t>
      </w:r>
      <w:proofErr w:type="spellStart"/>
      <w:r w:rsidRPr="00704B48">
        <w:rPr>
          <w:sz w:val="24"/>
          <w:szCs w:val="24"/>
          <w:lang w:val="ru-RU"/>
        </w:rPr>
        <w:t>здравјето</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w:t>
      </w:r>
      <w:r w:rsidR="00742DEC" w:rsidRPr="00704B48">
        <w:rPr>
          <w:sz w:val="24"/>
          <w:szCs w:val="24"/>
          <w:lang w:val="ru-RU"/>
        </w:rPr>
        <w:t xml:space="preserve"> </w:t>
      </w:r>
      <w:proofErr w:type="spellStart"/>
      <w:r w:rsidRPr="00704B48">
        <w:rPr>
          <w:sz w:val="24"/>
          <w:szCs w:val="24"/>
          <w:lang w:val="ru-RU"/>
        </w:rPr>
        <w:t>сторителот</w:t>
      </w:r>
      <w:proofErr w:type="spellEnd"/>
      <w:r w:rsidR="007B117D"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000F3666" w:rsidRPr="00704B48">
        <w:rPr>
          <w:sz w:val="24"/>
          <w:szCs w:val="24"/>
          <w:lang w:val="ru-RU"/>
        </w:rPr>
        <w:t>четири</w:t>
      </w:r>
      <w:proofErr w:type="spellEnd"/>
      <w:r w:rsidR="000F3666" w:rsidRPr="00704B48">
        <w:rPr>
          <w:sz w:val="24"/>
          <w:szCs w:val="24"/>
          <w:lang w:val="ru-RU"/>
        </w:rPr>
        <w:t xml:space="preserve"> </w:t>
      </w:r>
      <w:r w:rsidR="00AE32E3" w:rsidRPr="00704B48">
        <w:rPr>
          <w:sz w:val="24"/>
          <w:szCs w:val="24"/>
          <w:lang w:val="ru-RU"/>
        </w:rPr>
        <w:t xml:space="preserve">до </w:t>
      </w:r>
      <w:proofErr w:type="spellStart"/>
      <w:r w:rsidR="00AE32E3" w:rsidRPr="00704B48">
        <w:rPr>
          <w:sz w:val="24"/>
          <w:szCs w:val="24"/>
          <w:lang w:val="ru-RU"/>
        </w:rPr>
        <w:t>десет</w:t>
      </w:r>
      <w:proofErr w:type="spellEnd"/>
      <w:r w:rsidR="00682CD7"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3AC166E9" w14:textId="77777777" w:rsidR="009D6AB9" w:rsidRPr="00704B48" w:rsidRDefault="009D6AB9" w:rsidP="0096435A">
      <w:pPr>
        <w:pStyle w:val="ListParagraph"/>
        <w:numPr>
          <w:ilvl w:val="0"/>
          <w:numId w:val="139"/>
        </w:numPr>
        <w:tabs>
          <w:tab w:val="left" w:pos="790"/>
        </w:tabs>
        <w:spacing w:line="279" w:lineRule="exact"/>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D31947" w:rsidRPr="00704B48">
        <w:rPr>
          <w:sz w:val="24"/>
          <w:szCs w:val="24"/>
          <w:lang w:val="ru-RU"/>
        </w:rPr>
        <w:t xml:space="preserve"> </w:t>
      </w:r>
      <w:r w:rsidRPr="00704B48">
        <w:rPr>
          <w:sz w:val="24"/>
          <w:szCs w:val="24"/>
          <w:lang w:val="ru-RU"/>
        </w:rPr>
        <w:t>казна.</w:t>
      </w:r>
    </w:p>
    <w:p w14:paraId="13FB5047" w14:textId="77777777" w:rsidR="001A6102" w:rsidRPr="00704B48" w:rsidRDefault="001A6102" w:rsidP="001557A9">
      <w:pPr>
        <w:pStyle w:val="NoSpacing"/>
        <w:jc w:val="center"/>
        <w:rPr>
          <w:b/>
          <w:bCs/>
          <w:sz w:val="24"/>
          <w:szCs w:val="24"/>
          <w:lang w:val="ru-RU"/>
        </w:rPr>
      </w:pPr>
    </w:p>
    <w:p w14:paraId="2B436EEA" w14:textId="77777777" w:rsidR="00701C3E" w:rsidRPr="00704B48" w:rsidRDefault="009D6AB9" w:rsidP="001557A9">
      <w:pPr>
        <w:pStyle w:val="NoSpacing"/>
        <w:jc w:val="center"/>
        <w:rPr>
          <w:b/>
          <w:bCs/>
          <w:sz w:val="24"/>
          <w:szCs w:val="24"/>
          <w:lang w:val="ru-RU"/>
        </w:rPr>
      </w:pPr>
      <w:proofErr w:type="spellStart"/>
      <w:r w:rsidRPr="00704B48">
        <w:rPr>
          <w:b/>
          <w:bCs/>
          <w:sz w:val="24"/>
          <w:szCs w:val="24"/>
          <w:lang w:val="ru-RU"/>
        </w:rPr>
        <w:t>Повреда</w:t>
      </w:r>
      <w:proofErr w:type="spellEnd"/>
      <w:r w:rsidRPr="00704B48">
        <w:rPr>
          <w:b/>
          <w:bCs/>
          <w:sz w:val="24"/>
          <w:szCs w:val="24"/>
          <w:lang w:val="ru-RU"/>
        </w:rPr>
        <w:t xml:space="preserve"> на </w:t>
      </w:r>
      <w:proofErr w:type="spellStart"/>
      <w:r w:rsidRPr="00704B48">
        <w:rPr>
          <w:b/>
          <w:bCs/>
          <w:sz w:val="24"/>
          <w:szCs w:val="24"/>
          <w:lang w:val="ru-RU"/>
        </w:rPr>
        <w:t>правото</w:t>
      </w:r>
      <w:proofErr w:type="spellEnd"/>
      <w:r w:rsidRPr="00704B48">
        <w:rPr>
          <w:b/>
          <w:bCs/>
          <w:sz w:val="24"/>
          <w:szCs w:val="24"/>
          <w:lang w:val="ru-RU"/>
        </w:rPr>
        <w:t xml:space="preserve"> од </w:t>
      </w:r>
      <w:proofErr w:type="spellStart"/>
      <w:r w:rsidRPr="00704B48">
        <w:rPr>
          <w:b/>
          <w:bCs/>
          <w:sz w:val="24"/>
          <w:szCs w:val="24"/>
          <w:lang w:val="ru-RU"/>
        </w:rPr>
        <w:t>пријавен</w:t>
      </w:r>
      <w:proofErr w:type="spellEnd"/>
      <w:r w:rsidRPr="00704B48">
        <w:rPr>
          <w:b/>
          <w:bCs/>
          <w:sz w:val="24"/>
          <w:szCs w:val="24"/>
          <w:lang w:val="ru-RU"/>
        </w:rPr>
        <w:t xml:space="preserve"> или </w:t>
      </w:r>
      <w:proofErr w:type="spellStart"/>
      <w:r w:rsidRPr="00704B48">
        <w:rPr>
          <w:b/>
          <w:bCs/>
          <w:sz w:val="24"/>
          <w:szCs w:val="24"/>
          <w:lang w:val="ru-RU"/>
        </w:rPr>
        <w:t>заштитен</w:t>
      </w:r>
      <w:proofErr w:type="spellEnd"/>
      <w:r w:rsidRPr="00704B48">
        <w:rPr>
          <w:b/>
          <w:bCs/>
          <w:sz w:val="24"/>
          <w:szCs w:val="24"/>
          <w:lang w:val="ru-RU"/>
        </w:rPr>
        <w:t xml:space="preserve"> </w:t>
      </w:r>
      <w:proofErr w:type="spellStart"/>
      <w:r w:rsidRPr="00704B48">
        <w:rPr>
          <w:b/>
          <w:bCs/>
          <w:sz w:val="24"/>
          <w:szCs w:val="24"/>
          <w:lang w:val="ru-RU"/>
        </w:rPr>
        <w:t>пронајдок</w:t>
      </w:r>
      <w:proofErr w:type="spellEnd"/>
      <w:r w:rsidRPr="00704B48">
        <w:rPr>
          <w:b/>
          <w:bCs/>
          <w:sz w:val="24"/>
          <w:szCs w:val="24"/>
          <w:lang w:val="ru-RU"/>
        </w:rPr>
        <w:t xml:space="preserve"> </w:t>
      </w:r>
    </w:p>
    <w:p w14:paraId="5502C68C" w14:textId="77777777" w:rsidR="009D6AB9" w:rsidRPr="00704B48" w:rsidRDefault="009D6AB9" w:rsidP="00701C3E">
      <w:pPr>
        <w:pStyle w:val="NoSpacing"/>
        <w:jc w:val="center"/>
        <w:rPr>
          <w:b/>
          <w:bCs/>
          <w:sz w:val="24"/>
          <w:szCs w:val="24"/>
          <w:lang w:val="ru-RU"/>
        </w:rPr>
      </w:pPr>
      <w:r w:rsidRPr="00704B48">
        <w:rPr>
          <w:b/>
          <w:bCs/>
          <w:sz w:val="24"/>
          <w:szCs w:val="24"/>
          <w:lang w:val="ru-RU"/>
        </w:rPr>
        <w:t xml:space="preserve">и </w:t>
      </w:r>
      <w:proofErr w:type="spellStart"/>
      <w:r w:rsidRPr="00704B48">
        <w:rPr>
          <w:b/>
          <w:bCs/>
          <w:sz w:val="24"/>
          <w:szCs w:val="24"/>
          <w:lang w:val="ru-RU"/>
        </w:rPr>
        <w:t>топографија</w:t>
      </w:r>
      <w:proofErr w:type="spellEnd"/>
      <w:r w:rsidRPr="00704B48">
        <w:rPr>
          <w:b/>
          <w:bCs/>
          <w:sz w:val="24"/>
          <w:szCs w:val="24"/>
          <w:lang w:val="ru-RU"/>
        </w:rPr>
        <w:t xml:space="preserve"> на </w:t>
      </w:r>
      <w:proofErr w:type="spellStart"/>
      <w:r w:rsidRPr="00704B48">
        <w:rPr>
          <w:b/>
          <w:bCs/>
          <w:sz w:val="24"/>
          <w:szCs w:val="24"/>
          <w:lang w:val="ru-RU"/>
        </w:rPr>
        <w:t>интегрални</w:t>
      </w:r>
      <w:proofErr w:type="spellEnd"/>
      <w:r w:rsidRPr="00704B48">
        <w:rPr>
          <w:b/>
          <w:bCs/>
          <w:sz w:val="24"/>
          <w:szCs w:val="24"/>
          <w:lang w:val="ru-RU"/>
        </w:rPr>
        <w:t xml:space="preserve"> кола</w:t>
      </w:r>
    </w:p>
    <w:p w14:paraId="6687C3E5" w14:textId="77777777" w:rsidR="00D1726F" w:rsidRPr="00C821DC" w:rsidRDefault="00D1726F" w:rsidP="007517FC">
      <w:pPr>
        <w:pStyle w:val="NoSpacing"/>
        <w:jc w:val="center"/>
        <w:rPr>
          <w:b/>
          <w:bCs/>
          <w:lang w:val="ru-RU"/>
        </w:rPr>
      </w:pPr>
    </w:p>
    <w:p w14:paraId="01731CA2" w14:textId="57801117" w:rsidR="00143C56" w:rsidRPr="00704B48" w:rsidRDefault="009D6AB9" w:rsidP="001557A9">
      <w:pPr>
        <w:pStyle w:val="NoSpacing"/>
        <w:jc w:val="center"/>
        <w:rPr>
          <w:b/>
          <w:bCs/>
          <w:sz w:val="24"/>
          <w:szCs w:val="24"/>
          <w:lang w:val="ru-RU"/>
        </w:rPr>
      </w:pPr>
      <w:r w:rsidRPr="007517FC">
        <w:rPr>
          <w:b/>
          <w:bCs/>
          <w:sz w:val="24"/>
          <w:szCs w:val="24"/>
          <w:lang w:val="ru-RU"/>
        </w:rPr>
        <w:t>Член</w:t>
      </w:r>
      <w:r w:rsidR="00250ED2" w:rsidRPr="007517FC">
        <w:rPr>
          <w:b/>
          <w:bCs/>
          <w:sz w:val="24"/>
          <w:szCs w:val="24"/>
          <w:lang w:val="ru-RU"/>
        </w:rPr>
        <w:t xml:space="preserve"> </w:t>
      </w:r>
      <w:r w:rsidR="00D36389" w:rsidRPr="00704B48">
        <w:rPr>
          <w:b/>
          <w:bCs/>
          <w:sz w:val="24"/>
          <w:szCs w:val="24"/>
          <w:lang w:val="mk-MK"/>
        </w:rPr>
        <w:t>22</w:t>
      </w:r>
      <w:r w:rsidR="00F14735" w:rsidRPr="007517FC">
        <w:rPr>
          <w:b/>
          <w:bCs/>
          <w:sz w:val="24"/>
          <w:szCs w:val="24"/>
          <w:lang w:val="ru-RU"/>
        </w:rPr>
        <w:t>5</w:t>
      </w:r>
      <w:r w:rsidR="00250ED2" w:rsidRPr="007517FC">
        <w:rPr>
          <w:b/>
          <w:bCs/>
          <w:sz w:val="24"/>
          <w:szCs w:val="24"/>
          <w:lang w:val="ru-RU"/>
        </w:rPr>
        <w:t xml:space="preserve"> </w:t>
      </w:r>
      <w:r w:rsidR="00143C56" w:rsidRPr="00704B48">
        <w:rPr>
          <w:b/>
          <w:bCs/>
          <w:sz w:val="24"/>
          <w:szCs w:val="24"/>
          <w:lang w:val="ru-RU"/>
        </w:rPr>
        <w:t>(</w:t>
      </w:r>
      <w:proofErr w:type="spellStart"/>
      <w:r w:rsidR="001557A9" w:rsidRPr="00704B48">
        <w:rPr>
          <w:b/>
          <w:bCs/>
          <w:sz w:val="24"/>
          <w:szCs w:val="24"/>
          <w:lang w:val="ru-RU"/>
        </w:rPr>
        <w:t>п</w:t>
      </w:r>
      <w:r w:rsidR="00143C56" w:rsidRPr="00704B48">
        <w:rPr>
          <w:b/>
          <w:bCs/>
          <w:sz w:val="24"/>
          <w:szCs w:val="24"/>
          <w:lang w:val="ru-RU"/>
        </w:rPr>
        <w:t>ретходен</w:t>
      </w:r>
      <w:proofErr w:type="spellEnd"/>
      <w:r w:rsidR="00143C56" w:rsidRPr="00704B48">
        <w:rPr>
          <w:b/>
          <w:bCs/>
          <w:sz w:val="24"/>
          <w:szCs w:val="24"/>
          <w:lang w:val="ru-RU"/>
        </w:rPr>
        <w:t xml:space="preserve"> </w:t>
      </w:r>
      <w:r w:rsidR="001557A9" w:rsidRPr="00704B48">
        <w:rPr>
          <w:b/>
          <w:bCs/>
          <w:sz w:val="24"/>
          <w:szCs w:val="24"/>
          <w:lang w:val="ru-RU"/>
        </w:rPr>
        <w:t>Ч</w:t>
      </w:r>
      <w:r w:rsidR="00143C56" w:rsidRPr="00704B48">
        <w:rPr>
          <w:b/>
          <w:bCs/>
          <w:sz w:val="24"/>
          <w:szCs w:val="24"/>
          <w:lang w:val="ru-RU"/>
        </w:rPr>
        <w:t>лен 286)</w:t>
      </w:r>
    </w:p>
    <w:p w14:paraId="381E30AB" w14:textId="77777777" w:rsidR="009D6AB9" w:rsidRPr="00704B48" w:rsidRDefault="009D6AB9" w:rsidP="00DC415F">
      <w:pPr>
        <w:pStyle w:val="ListParagraph"/>
        <w:numPr>
          <w:ilvl w:val="0"/>
          <w:numId w:val="138"/>
        </w:numPr>
        <w:spacing w:before="118" w:line="247" w:lineRule="auto"/>
        <w:ind w:left="0" w:right="50" w:firstLine="360"/>
        <w:rPr>
          <w:sz w:val="24"/>
          <w:szCs w:val="24"/>
          <w:lang w:val="ru-RU"/>
        </w:rPr>
      </w:pPr>
      <w:proofErr w:type="spellStart"/>
      <w:r w:rsidRPr="00704B48">
        <w:rPr>
          <w:spacing w:val="-3"/>
          <w:sz w:val="24"/>
          <w:szCs w:val="24"/>
          <w:lang w:val="ru-RU"/>
        </w:rPr>
        <w:t>Тој</w:t>
      </w:r>
      <w:proofErr w:type="spellEnd"/>
      <w:r w:rsidRPr="00704B48">
        <w:rPr>
          <w:spacing w:val="-3"/>
          <w:sz w:val="24"/>
          <w:szCs w:val="24"/>
          <w:lang w:val="ru-RU"/>
        </w:rPr>
        <w:t xml:space="preserve"> </w:t>
      </w:r>
      <w:proofErr w:type="spellStart"/>
      <w:r w:rsidRPr="00704B48">
        <w:rPr>
          <w:spacing w:val="-3"/>
          <w:sz w:val="24"/>
          <w:szCs w:val="24"/>
          <w:lang w:val="ru-RU"/>
        </w:rPr>
        <w:t>што</w:t>
      </w:r>
      <w:proofErr w:type="spellEnd"/>
      <w:r w:rsidRPr="00704B48">
        <w:rPr>
          <w:spacing w:val="-3"/>
          <w:sz w:val="24"/>
          <w:szCs w:val="24"/>
          <w:lang w:val="ru-RU"/>
        </w:rPr>
        <w:t xml:space="preserve"> </w:t>
      </w:r>
      <w:r w:rsidRPr="00704B48">
        <w:rPr>
          <w:sz w:val="24"/>
          <w:szCs w:val="24"/>
          <w:lang w:val="ru-RU"/>
        </w:rPr>
        <w:t xml:space="preserve">со </w:t>
      </w:r>
      <w:proofErr w:type="spellStart"/>
      <w:r w:rsidRPr="00704B48">
        <w:rPr>
          <w:spacing w:val="-4"/>
          <w:sz w:val="24"/>
          <w:szCs w:val="24"/>
          <w:lang w:val="ru-RU"/>
        </w:rPr>
        <w:t>намера</w:t>
      </w:r>
      <w:proofErr w:type="spellEnd"/>
      <w:r w:rsidRPr="00704B48">
        <w:rPr>
          <w:spacing w:val="-4"/>
          <w:sz w:val="24"/>
          <w:szCs w:val="24"/>
          <w:lang w:val="ru-RU"/>
        </w:rPr>
        <w:t xml:space="preserve"> </w:t>
      </w:r>
      <w:r w:rsidRPr="00704B48">
        <w:rPr>
          <w:sz w:val="24"/>
          <w:szCs w:val="24"/>
          <w:lang w:val="ru-RU"/>
        </w:rPr>
        <w:t xml:space="preserve">да </w:t>
      </w:r>
      <w:proofErr w:type="spellStart"/>
      <w:r w:rsidRPr="00704B48">
        <w:rPr>
          <w:spacing w:val="-4"/>
          <w:sz w:val="24"/>
          <w:szCs w:val="24"/>
          <w:lang w:val="ru-RU"/>
        </w:rPr>
        <w:t>оштети</w:t>
      </w:r>
      <w:proofErr w:type="spellEnd"/>
      <w:r w:rsidRPr="00704B48">
        <w:rPr>
          <w:spacing w:val="-4"/>
          <w:sz w:val="24"/>
          <w:szCs w:val="24"/>
          <w:lang w:val="ru-RU"/>
        </w:rPr>
        <w:t xml:space="preserve"> </w:t>
      </w:r>
      <w:r w:rsidRPr="00704B48">
        <w:rPr>
          <w:spacing w:val="-3"/>
          <w:sz w:val="24"/>
          <w:szCs w:val="24"/>
          <w:lang w:val="ru-RU"/>
        </w:rPr>
        <w:t xml:space="preserve">друг или </w:t>
      </w:r>
      <w:r w:rsidRPr="00704B48">
        <w:rPr>
          <w:sz w:val="24"/>
          <w:szCs w:val="24"/>
          <w:lang w:val="ru-RU"/>
        </w:rPr>
        <w:t xml:space="preserve">да </w:t>
      </w:r>
      <w:proofErr w:type="spellStart"/>
      <w:r w:rsidRPr="00704B48">
        <w:rPr>
          <w:spacing w:val="-4"/>
          <w:sz w:val="24"/>
          <w:szCs w:val="24"/>
          <w:lang w:val="ru-RU"/>
        </w:rPr>
        <w:t>прибави</w:t>
      </w:r>
      <w:proofErr w:type="spellEnd"/>
      <w:r w:rsidRPr="00704B48">
        <w:rPr>
          <w:spacing w:val="-4"/>
          <w:sz w:val="24"/>
          <w:szCs w:val="24"/>
          <w:lang w:val="ru-RU"/>
        </w:rPr>
        <w:t xml:space="preserve"> </w:t>
      </w:r>
      <w:proofErr w:type="spellStart"/>
      <w:r w:rsidRPr="00704B48">
        <w:rPr>
          <w:spacing w:val="-4"/>
          <w:sz w:val="24"/>
          <w:szCs w:val="24"/>
          <w:lang w:val="ru-RU"/>
        </w:rPr>
        <w:t>противправна</w:t>
      </w:r>
      <w:proofErr w:type="spellEnd"/>
      <w:r w:rsidRPr="00704B48">
        <w:rPr>
          <w:spacing w:val="-4"/>
          <w:sz w:val="24"/>
          <w:szCs w:val="24"/>
          <w:lang w:val="ru-RU"/>
        </w:rPr>
        <w:t xml:space="preserve"> </w:t>
      </w:r>
      <w:proofErr w:type="spellStart"/>
      <w:r w:rsidRPr="00704B48">
        <w:rPr>
          <w:spacing w:val="-4"/>
          <w:sz w:val="24"/>
          <w:szCs w:val="24"/>
          <w:lang w:val="ru-RU"/>
        </w:rPr>
        <w:t>имотна</w:t>
      </w:r>
      <w:proofErr w:type="spellEnd"/>
      <w:r w:rsidRPr="00704B48">
        <w:rPr>
          <w:spacing w:val="-4"/>
          <w:sz w:val="24"/>
          <w:szCs w:val="24"/>
          <w:lang w:val="ru-RU"/>
        </w:rPr>
        <w:t xml:space="preserve"> </w:t>
      </w:r>
      <w:proofErr w:type="spellStart"/>
      <w:r w:rsidRPr="00704B48">
        <w:rPr>
          <w:spacing w:val="-4"/>
          <w:sz w:val="24"/>
          <w:szCs w:val="24"/>
          <w:lang w:val="ru-RU"/>
        </w:rPr>
        <w:t>корист</w:t>
      </w:r>
      <w:proofErr w:type="spellEnd"/>
      <w:r w:rsidRPr="00704B48">
        <w:rPr>
          <w:spacing w:val="-4"/>
          <w:sz w:val="24"/>
          <w:szCs w:val="24"/>
          <w:lang w:val="ru-RU"/>
        </w:rPr>
        <w:t xml:space="preserve"> </w:t>
      </w:r>
      <w:proofErr w:type="spellStart"/>
      <w:r w:rsidRPr="00704B48">
        <w:rPr>
          <w:spacing w:val="-4"/>
          <w:sz w:val="24"/>
          <w:szCs w:val="24"/>
          <w:lang w:val="ru-RU"/>
        </w:rPr>
        <w:t>неовластено</w:t>
      </w:r>
      <w:proofErr w:type="spellEnd"/>
      <w:r w:rsidRPr="00704B48">
        <w:rPr>
          <w:spacing w:val="-4"/>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pacing w:val="-4"/>
          <w:sz w:val="24"/>
          <w:szCs w:val="24"/>
          <w:lang w:val="ru-RU"/>
        </w:rPr>
        <w:t>поднесе</w:t>
      </w:r>
      <w:proofErr w:type="spellEnd"/>
      <w:r w:rsidRPr="00704B48">
        <w:rPr>
          <w:spacing w:val="-4"/>
          <w:sz w:val="24"/>
          <w:szCs w:val="24"/>
          <w:lang w:val="ru-RU"/>
        </w:rPr>
        <w:t xml:space="preserve"> </w:t>
      </w:r>
      <w:proofErr w:type="spellStart"/>
      <w:r w:rsidRPr="00704B48">
        <w:rPr>
          <w:spacing w:val="-4"/>
          <w:sz w:val="24"/>
          <w:szCs w:val="24"/>
          <w:lang w:val="ru-RU"/>
        </w:rPr>
        <w:t>пријава</w:t>
      </w:r>
      <w:proofErr w:type="spellEnd"/>
      <w:r w:rsidRPr="00704B48">
        <w:rPr>
          <w:spacing w:val="-4"/>
          <w:sz w:val="24"/>
          <w:szCs w:val="24"/>
          <w:lang w:val="ru-RU"/>
        </w:rPr>
        <w:t xml:space="preserve"> </w:t>
      </w:r>
      <w:r w:rsidRPr="00704B48">
        <w:rPr>
          <w:sz w:val="24"/>
          <w:szCs w:val="24"/>
          <w:lang w:val="ru-RU"/>
        </w:rPr>
        <w:t xml:space="preserve">на </w:t>
      </w:r>
      <w:r w:rsidRPr="00704B48">
        <w:rPr>
          <w:spacing w:val="-4"/>
          <w:sz w:val="24"/>
          <w:szCs w:val="24"/>
          <w:lang w:val="ru-RU"/>
        </w:rPr>
        <w:t xml:space="preserve">патент </w:t>
      </w:r>
      <w:r w:rsidRPr="00704B48">
        <w:rPr>
          <w:spacing w:val="-3"/>
          <w:sz w:val="24"/>
          <w:szCs w:val="24"/>
          <w:lang w:val="ru-RU"/>
        </w:rPr>
        <w:t xml:space="preserve">или </w:t>
      </w:r>
      <w:r w:rsidRPr="00704B48">
        <w:rPr>
          <w:sz w:val="24"/>
          <w:szCs w:val="24"/>
          <w:lang w:val="ru-RU"/>
        </w:rPr>
        <w:t xml:space="preserve">во </w:t>
      </w:r>
      <w:proofErr w:type="spellStart"/>
      <w:r w:rsidRPr="00704B48">
        <w:rPr>
          <w:spacing w:val="-4"/>
          <w:sz w:val="24"/>
          <w:szCs w:val="24"/>
          <w:lang w:val="ru-RU"/>
        </w:rPr>
        <w:t>пријавата</w:t>
      </w:r>
      <w:proofErr w:type="spellEnd"/>
      <w:r w:rsidRPr="00704B48">
        <w:rPr>
          <w:spacing w:val="-4"/>
          <w:sz w:val="24"/>
          <w:szCs w:val="24"/>
          <w:lang w:val="ru-RU"/>
        </w:rPr>
        <w:t xml:space="preserve"> </w:t>
      </w:r>
      <w:r w:rsidRPr="00704B48">
        <w:rPr>
          <w:spacing w:val="-3"/>
          <w:sz w:val="24"/>
          <w:szCs w:val="24"/>
          <w:lang w:val="ru-RU"/>
        </w:rPr>
        <w:t xml:space="preserve">нема </w:t>
      </w:r>
      <w:r w:rsidRPr="00704B48">
        <w:rPr>
          <w:sz w:val="24"/>
          <w:szCs w:val="24"/>
          <w:lang w:val="ru-RU"/>
        </w:rPr>
        <w:t xml:space="preserve">да го </w:t>
      </w:r>
      <w:proofErr w:type="spellStart"/>
      <w:r w:rsidRPr="00704B48">
        <w:rPr>
          <w:spacing w:val="-4"/>
          <w:sz w:val="24"/>
          <w:szCs w:val="24"/>
          <w:lang w:val="ru-RU"/>
        </w:rPr>
        <w:t>наведе</w:t>
      </w:r>
      <w:proofErr w:type="spellEnd"/>
      <w:r w:rsidRPr="00704B48">
        <w:rPr>
          <w:spacing w:val="-4"/>
          <w:sz w:val="24"/>
          <w:szCs w:val="24"/>
          <w:lang w:val="ru-RU"/>
        </w:rPr>
        <w:t xml:space="preserve"> </w:t>
      </w:r>
      <w:r w:rsidRPr="00704B48">
        <w:rPr>
          <w:spacing w:val="-3"/>
          <w:sz w:val="24"/>
          <w:szCs w:val="24"/>
          <w:lang w:val="ru-RU"/>
        </w:rPr>
        <w:t xml:space="preserve">или </w:t>
      </w:r>
      <w:proofErr w:type="spellStart"/>
      <w:r w:rsidRPr="00704B48">
        <w:rPr>
          <w:spacing w:val="-4"/>
          <w:sz w:val="24"/>
          <w:szCs w:val="24"/>
          <w:lang w:val="ru-RU"/>
        </w:rPr>
        <w:t>лажно</w:t>
      </w:r>
      <w:proofErr w:type="spellEnd"/>
      <w:r w:rsidRPr="00704B48">
        <w:rPr>
          <w:spacing w:val="-4"/>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pacing w:val="-4"/>
          <w:sz w:val="24"/>
          <w:szCs w:val="24"/>
          <w:lang w:val="ru-RU"/>
        </w:rPr>
        <w:t>наведе</w:t>
      </w:r>
      <w:proofErr w:type="spellEnd"/>
      <w:r w:rsidRPr="00704B48">
        <w:rPr>
          <w:spacing w:val="-4"/>
          <w:sz w:val="24"/>
          <w:szCs w:val="24"/>
          <w:lang w:val="ru-RU"/>
        </w:rPr>
        <w:t xml:space="preserve"> </w:t>
      </w:r>
      <w:proofErr w:type="spellStart"/>
      <w:r w:rsidRPr="00704B48">
        <w:rPr>
          <w:spacing w:val="-4"/>
          <w:sz w:val="24"/>
          <w:szCs w:val="24"/>
          <w:lang w:val="ru-RU"/>
        </w:rPr>
        <w:t>пронаоѓачот</w:t>
      </w:r>
      <w:proofErr w:type="spellEnd"/>
      <w:r w:rsidRPr="00704B48">
        <w:rPr>
          <w:spacing w:val="-4"/>
          <w:sz w:val="24"/>
          <w:szCs w:val="24"/>
          <w:lang w:val="ru-RU"/>
        </w:rPr>
        <w:t xml:space="preserve"> </w:t>
      </w:r>
      <w:r w:rsidRPr="00704B48">
        <w:rPr>
          <w:spacing w:val="-3"/>
          <w:sz w:val="24"/>
          <w:szCs w:val="24"/>
          <w:lang w:val="ru-RU"/>
        </w:rPr>
        <w:t xml:space="preserve">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pacing w:val="-4"/>
          <w:sz w:val="24"/>
          <w:szCs w:val="24"/>
          <w:lang w:val="ru-RU"/>
        </w:rPr>
        <w:t>направи</w:t>
      </w:r>
      <w:proofErr w:type="spellEnd"/>
      <w:r w:rsidRPr="00704B48">
        <w:rPr>
          <w:spacing w:val="-4"/>
          <w:sz w:val="24"/>
          <w:szCs w:val="24"/>
          <w:lang w:val="ru-RU"/>
        </w:rPr>
        <w:t xml:space="preserve"> </w:t>
      </w:r>
      <w:proofErr w:type="spellStart"/>
      <w:r w:rsidRPr="00704B48">
        <w:rPr>
          <w:spacing w:val="-4"/>
          <w:sz w:val="24"/>
          <w:szCs w:val="24"/>
          <w:lang w:val="ru-RU"/>
        </w:rPr>
        <w:t>достапна</w:t>
      </w:r>
      <w:proofErr w:type="spellEnd"/>
      <w:r w:rsidRPr="00704B48">
        <w:rPr>
          <w:spacing w:val="-4"/>
          <w:sz w:val="24"/>
          <w:szCs w:val="24"/>
          <w:lang w:val="ru-RU"/>
        </w:rPr>
        <w:t xml:space="preserve"> </w:t>
      </w:r>
      <w:r w:rsidRPr="00704B48">
        <w:rPr>
          <w:sz w:val="24"/>
          <w:szCs w:val="24"/>
          <w:lang w:val="ru-RU"/>
        </w:rPr>
        <w:t xml:space="preserve">на </w:t>
      </w:r>
      <w:proofErr w:type="spellStart"/>
      <w:r w:rsidRPr="00704B48">
        <w:rPr>
          <w:spacing w:val="-4"/>
          <w:sz w:val="24"/>
          <w:szCs w:val="24"/>
          <w:lang w:val="ru-RU"/>
        </w:rPr>
        <w:t>јавноста</w:t>
      </w:r>
      <w:proofErr w:type="spellEnd"/>
      <w:r w:rsidRPr="00704B48">
        <w:rPr>
          <w:spacing w:val="-4"/>
          <w:sz w:val="24"/>
          <w:szCs w:val="24"/>
          <w:lang w:val="ru-RU"/>
        </w:rPr>
        <w:t xml:space="preserve"> </w:t>
      </w:r>
      <w:proofErr w:type="spellStart"/>
      <w:r w:rsidRPr="00704B48">
        <w:rPr>
          <w:spacing w:val="-4"/>
          <w:sz w:val="24"/>
          <w:szCs w:val="24"/>
          <w:lang w:val="ru-RU"/>
        </w:rPr>
        <w:t>суштината</w:t>
      </w:r>
      <w:proofErr w:type="spellEnd"/>
      <w:r w:rsidRPr="00704B48">
        <w:rPr>
          <w:spacing w:val="-4"/>
          <w:sz w:val="24"/>
          <w:szCs w:val="24"/>
          <w:lang w:val="ru-RU"/>
        </w:rPr>
        <w:t xml:space="preserve"> </w:t>
      </w:r>
      <w:r w:rsidRPr="00704B48">
        <w:rPr>
          <w:sz w:val="24"/>
          <w:szCs w:val="24"/>
          <w:lang w:val="ru-RU"/>
        </w:rPr>
        <w:t>на</w:t>
      </w:r>
      <w:r w:rsidR="001A6102" w:rsidRPr="00704B48">
        <w:rPr>
          <w:sz w:val="24"/>
          <w:szCs w:val="24"/>
          <w:lang w:val="ru-RU"/>
        </w:rPr>
        <w:t xml:space="preserve"> </w:t>
      </w:r>
      <w:proofErr w:type="spellStart"/>
      <w:r w:rsidRPr="00704B48">
        <w:rPr>
          <w:spacing w:val="-4"/>
          <w:sz w:val="24"/>
          <w:szCs w:val="24"/>
          <w:lang w:val="ru-RU"/>
        </w:rPr>
        <w:t>пронајдокот</w:t>
      </w:r>
      <w:proofErr w:type="spellEnd"/>
      <w:r w:rsidR="001A6102" w:rsidRPr="00704B48">
        <w:rPr>
          <w:spacing w:val="-4"/>
          <w:sz w:val="24"/>
          <w:szCs w:val="24"/>
          <w:lang w:val="ru-RU"/>
        </w:rPr>
        <w:t xml:space="preserve"> </w:t>
      </w:r>
      <w:r w:rsidRPr="00704B48">
        <w:rPr>
          <w:spacing w:val="-3"/>
          <w:sz w:val="24"/>
          <w:szCs w:val="24"/>
          <w:lang w:val="ru-RU"/>
        </w:rPr>
        <w:t>пред</w:t>
      </w:r>
      <w:r w:rsidR="001A6102" w:rsidRPr="00704B48">
        <w:rPr>
          <w:spacing w:val="-3"/>
          <w:sz w:val="24"/>
          <w:szCs w:val="24"/>
          <w:lang w:val="ru-RU"/>
        </w:rPr>
        <w:t xml:space="preserve"> </w:t>
      </w:r>
      <w:proofErr w:type="spellStart"/>
      <w:r w:rsidRPr="00704B48">
        <w:rPr>
          <w:spacing w:val="-3"/>
          <w:sz w:val="24"/>
          <w:szCs w:val="24"/>
          <w:lang w:val="ru-RU"/>
        </w:rPr>
        <w:t>тој</w:t>
      </w:r>
      <w:proofErr w:type="spellEnd"/>
      <w:r w:rsidR="001A6102" w:rsidRPr="00704B48">
        <w:rPr>
          <w:spacing w:val="-3"/>
          <w:sz w:val="24"/>
          <w:szCs w:val="24"/>
          <w:lang w:val="ru-RU"/>
        </w:rPr>
        <w:t xml:space="preserve"> </w:t>
      </w:r>
      <w:r w:rsidRPr="00704B48">
        <w:rPr>
          <w:sz w:val="24"/>
          <w:szCs w:val="24"/>
          <w:lang w:val="ru-RU"/>
        </w:rPr>
        <w:t>да</w:t>
      </w:r>
      <w:r w:rsidR="001A6102" w:rsidRPr="00704B48">
        <w:rPr>
          <w:sz w:val="24"/>
          <w:szCs w:val="24"/>
          <w:lang w:val="ru-RU"/>
        </w:rPr>
        <w:t xml:space="preserve"> </w:t>
      </w:r>
      <w:r w:rsidRPr="00704B48">
        <w:rPr>
          <w:spacing w:val="-3"/>
          <w:sz w:val="24"/>
          <w:szCs w:val="24"/>
          <w:lang w:val="ru-RU"/>
        </w:rPr>
        <w:t>биде</w:t>
      </w:r>
      <w:r w:rsidR="001A6102" w:rsidRPr="00704B48">
        <w:rPr>
          <w:spacing w:val="-3"/>
          <w:sz w:val="24"/>
          <w:szCs w:val="24"/>
          <w:lang w:val="ru-RU"/>
        </w:rPr>
        <w:t xml:space="preserve"> </w:t>
      </w:r>
      <w:proofErr w:type="spellStart"/>
      <w:r w:rsidRPr="00704B48">
        <w:rPr>
          <w:spacing w:val="-4"/>
          <w:sz w:val="24"/>
          <w:szCs w:val="24"/>
          <w:lang w:val="ru-RU"/>
        </w:rPr>
        <w:t>објавен</w:t>
      </w:r>
      <w:proofErr w:type="spellEnd"/>
      <w:r w:rsidR="001A6102" w:rsidRPr="00704B48">
        <w:rPr>
          <w:spacing w:val="-4"/>
          <w:sz w:val="24"/>
          <w:szCs w:val="24"/>
          <w:lang w:val="ru-RU"/>
        </w:rPr>
        <w:t xml:space="preserve"> </w:t>
      </w:r>
      <w:r w:rsidRPr="00704B48">
        <w:rPr>
          <w:sz w:val="24"/>
          <w:szCs w:val="24"/>
          <w:lang w:val="ru-RU"/>
        </w:rPr>
        <w:t>на</w:t>
      </w:r>
      <w:r w:rsidR="001A6102" w:rsidRPr="00704B48">
        <w:rPr>
          <w:sz w:val="24"/>
          <w:szCs w:val="24"/>
          <w:lang w:val="ru-RU"/>
        </w:rPr>
        <w:t xml:space="preserve"> </w:t>
      </w:r>
      <w:r w:rsidRPr="00704B48">
        <w:rPr>
          <w:spacing w:val="-4"/>
          <w:sz w:val="24"/>
          <w:szCs w:val="24"/>
          <w:lang w:val="ru-RU"/>
        </w:rPr>
        <w:t>начин</w:t>
      </w:r>
      <w:r w:rsidR="001A6102" w:rsidRPr="00704B48">
        <w:rPr>
          <w:spacing w:val="-4"/>
          <w:sz w:val="24"/>
          <w:szCs w:val="24"/>
          <w:lang w:val="ru-RU"/>
        </w:rPr>
        <w:t xml:space="preserve"> </w:t>
      </w:r>
      <w:proofErr w:type="spellStart"/>
      <w:r w:rsidRPr="00704B48">
        <w:rPr>
          <w:spacing w:val="-4"/>
          <w:sz w:val="24"/>
          <w:szCs w:val="24"/>
          <w:lang w:val="ru-RU"/>
        </w:rPr>
        <w:t>утврден</w:t>
      </w:r>
      <w:proofErr w:type="spellEnd"/>
      <w:r w:rsidR="001A6102" w:rsidRPr="00704B48">
        <w:rPr>
          <w:spacing w:val="-4"/>
          <w:sz w:val="24"/>
          <w:szCs w:val="24"/>
          <w:lang w:val="ru-RU"/>
        </w:rPr>
        <w:t xml:space="preserve"> </w:t>
      </w:r>
      <w:r w:rsidRPr="00704B48">
        <w:rPr>
          <w:sz w:val="24"/>
          <w:szCs w:val="24"/>
          <w:lang w:val="ru-RU"/>
        </w:rPr>
        <w:t>со</w:t>
      </w:r>
      <w:r w:rsidR="001A6102" w:rsidRPr="00704B48">
        <w:rPr>
          <w:spacing w:val="-4"/>
          <w:sz w:val="24"/>
          <w:szCs w:val="24"/>
          <w:lang w:val="ru-RU"/>
        </w:rPr>
        <w:t xml:space="preserve"> з</w:t>
      </w:r>
      <w:r w:rsidRPr="00704B48">
        <w:rPr>
          <w:spacing w:val="-4"/>
          <w:sz w:val="24"/>
          <w:szCs w:val="24"/>
          <w:lang w:val="ru-RU"/>
        </w:rPr>
        <w:t>акон,</w:t>
      </w:r>
      <w:r w:rsidR="00D36389" w:rsidRPr="00704B48">
        <w:rPr>
          <w:spacing w:val="-4"/>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793DE457" w14:textId="77777777" w:rsidR="009D6AB9" w:rsidRPr="00704B48" w:rsidRDefault="009D6AB9" w:rsidP="00DC415F">
      <w:pPr>
        <w:pStyle w:val="ListParagraph"/>
        <w:numPr>
          <w:ilvl w:val="0"/>
          <w:numId w:val="138"/>
        </w:numPr>
        <w:tabs>
          <w:tab w:val="left" w:pos="822"/>
        </w:tabs>
        <w:spacing w:line="232" w:lineRule="auto"/>
        <w:ind w:left="0" w:right="50"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да </w:t>
      </w:r>
      <w:proofErr w:type="spellStart"/>
      <w:r w:rsidRPr="00704B48">
        <w:rPr>
          <w:sz w:val="24"/>
          <w:szCs w:val="24"/>
          <w:lang w:val="ru-RU"/>
        </w:rPr>
        <w:t>оштети</w:t>
      </w:r>
      <w:proofErr w:type="spellEnd"/>
      <w:r w:rsidRPr="00704B48">
        <w:rPr>
          <w:sz w:val="24"/>
          <w:szCs w:val="24"/>
          <w:lang w:val="ru-RU"/>
        </w:rPr>
        <w:t xml:space="preserve"> друг или да </w:t>
      </w:r>
      <w:proofErr w:type="spellStart"/>
      <w:r w:rsidRPr="00704B48">
        <w:rPr>
          <w:sz w:val="24"/>
          <w:szCs w:val="24"/>
          <w:lang w:val="ru-RU"/>
        </w:rPr>
        <w:t>прибави</w:t>
      </w:r>
      <w:proofErr w:type="spellEnd"/>
      <w:r w:rsidRPr="00704B48">
        <w:rPr>
          <w:sz w:val="24"/>
          <w:szCs w:val="24"/>
          <w:lang w:val="ru-RU"/>
        </w:rPr>
        <w:t xml:space="preserve"> </w:t>
      </w:r>
      <w:proofErr w:type="spellStart"/>
      <w:r w:rsidRPr="00704B48">
        <w:rPr>
          <w:sz w:val="24"/>
          <w:szCs w:val="24"/>
          <w:lang w:val="ru-RU"/>
        </w:rPr>
        <w:t>противправна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произведе</w:t>
      </w:r>
      <w:proofErr w:type="spellEnd"/>
      <w:r w:rsidRPr="00704B48">
        <w:rPr>
          <w:sz w:val="24"/>
          <w:szCs w:val="24"/>
          <w:lang w:val="ru-RU"/>
        </w:rPr>
        <w:t xml:space="preserve">, </w:t>
      </w:r>
      <w:proofErr w:type="spellStart"/>
      <w:r w:rsidRPr="00704B48">
        <w:rPr>
          <w:sz w:val="24"/>
          <w:szCs w:val="24"/>
          <w:lang w:val="ru-RU"/>
        </w:rPr>
        <w:t>пушти</w:t>
      </w:r>
      <w:proofErr w:type="spellEnd"/>
      <w:r w:rsidRPr="00704B48">
        <w:rPr>
          <w:sz w:val="24"/>
          <w:szCs w:val="24"/>
          <w:lang w:val="ru-RU"/>
        </w:rPr>
        <w:t xml:space="preserve"> во </w:t>
      </w:r>
      <w:proofErr w:type="spellStart"/>
      <w:r w:rsidRPr="00704B48">
        <w:rPr>
          <w:sz w:val="24"/>
          <w:szCs w:val="24"/>
          <w:lang w:val="ru-RU"/>
        </w:rPr>
        <w:t>промет</w:t>
      </w:r>
      <w:proofErr w:type="spellEnd"/>
      <w:r w:rsidRPr="00704B48">
        <w:rPr>
          <w:sz w:val="24"/>
          <w:szCs w:val="24"/>
          <w:lang w:val="ru-RU"/>
        </w:rPr>
        <w:t xml:space="preserve">, </w:t>
      </w:r>
      <w:proofErr w:type="spellStart"/>
      <w:r w:rsidRPr="00704B48">
        <w:rPr>
          <w:sz w:val="24"/>
          <w:szCs w:val="24"/>
          <w:lang w:val="ru-RU"/>
        </w:rPr>
        <w:t>увезе</w:t>
      </w:r>
      <w:proofErr w:type="spellEnd"/>
      <w:r w:rsidRPr="00704B48">
        <w:rPr>
          <w:sz w:val="24"/>
          <w:szCs w:val="24"/>
          <w:lang w:val="ru-RU"/>
        </w:rPr>
        <w:t xml:space="preserve">, </w:t>
      </w:r>
      <w:proofErr w:type="spellStart"/>
      <w:r w:rsidRPr="00704B48">
        <w:rPr>
          <w:sz w:val="24"/>
          <w:szCs w:val="24"/>
          <w:lang w:val="ru-RU"/>
        </w:rPr>
        <w:t>извезе</w:t>
      </w:r>
      <w:proofErr w:type="spellEnd"/>
      <w:r w:rsidRPr="00704B48">
        <w:rPr>
          <w:sz w:val="24"/>
          <w:szCs w:val="24"/>
          <w:lang w:val="ru-RU"/>
        </w:rPr>
        <w:t xml:space="preserve">, понуди на </w:t>
      </w:r>
      <w:proofErr w:type="spellStart"/>
      <w:r w:rsidRPr="00704B48">
        <w:rPr>
          <w:sz w:val="24"/>
          <w:szCs w:val="24"/>
          <w:lang w:val="ru-RU"/>
        </w:rPr>
        <w:t>продажба</w:t>
      </w:r>
      <w:proofErr w:type="spellEnd"/>
      <w:r w:rsidRPr="00704B48">
        <w:rPr>
          <w:sz w:val="24"/>
          <w:szCs w:val="24"/>
          <w:lang w:val="ru-RU"/>
        </w:rPr>
        <w:t xml:space="preserve">, </w:t>
      </w:r>
      <w:proofErr w:type="spellStart"/>
      <w:r w:rsidRPr="00704B48">
        <w:rPr>
          <w:sz w:val="24"/>
          <w:szCs w:val="24"/>
          <w:lang w:val="ru-RU"/>
        </w:rPr>
        <w:t>складишти</w:t>
      </w:r>
      <w:proofErr w:type="spellEnd"/>
      <w:r w:rsidRPr="00704B48">
        <w:rPr>
          <w:sz w:val="24"/>
          <w:szCs w:val="24"/>
          <w:lang w:val="ru-RU"/>
        </w:rPr>
        <w:t xml:space="preserve"> или </w:t>
      </w:r>
      <w:proofErr w:type="spellStart"/>
      <w:r w:rsidRPr="00704B48">
        <w:rPr>
          <w:sz w:val="24"/>
          <w:szCs w:val="24"/>
          <w:lang w:val="ru-RU"/>
        </w:rPr>
        <w:t>користи</w:t>
      </w:r>
      <w:proofErr w:type="spellEnd"/>
      <w:r w:rsidRPr="00704B48">
        <w:rPr>
          <w:sz w:val="24"/>
          <w:szCs w:val="24"/>
          <w:lang w:val="ru-RU"/>
        </w:rPr>
        <w:t xml:space="preserve"> </w:t>
      </w:r>
      <w:proofErr w:type="spellStart"/>
      <w:r w:rsidRPr="00704B48">
        <w:rPr>
          <w:sz w:val="24"/>
          <w:szCs w:val="24"/>
          <w:lang w:val="ru-RU"/>
        </w:rPr>
        <w:t>производ</w:t>
      </w:r>
      <w:proofErr w:type="spellEnd"/>
      <w:r w:rsidRPr="00704B48">
        <w:rPr>
          <w:sz w:val="24"/>
          <w:szCs w:val="24"/>
          <w:lang w:val="ru-RU"/>
        </w:rPr>
        <w:t xml:space="preserve"> или </w:t>
      </w:r>
      <w:proofErr w:type="spellStart"/>
      <w:r w:rsidRPr="00704B48">
        <w:rPr>
          <w:sz w:val="24"/>
          <w:szCs w:val="24"/>
          <w:lang w:val="ru-RU"/>
        </w:rPr>
        <w:t>постапка</w:t>
      </w:r>
      <w:proofErr w:type="spellEnd"/>
      <w:r w:rsidRPr="00704B48">
        <w:rPr>
          <w:sz w:val="24"/>
          <w:szCs w:val="24"/>
          <w:lang w:val="ru-RU"/>
        </w:rPr>
        <w:t xml:space="preserve"> </w:t>
      </w:r>
      <w:proofErr w:type="spellStart"/>
      <w:r w:rsidRPr="00704B48">
        <w:rPr>
          <w:sz w:val="24"/>
          <w:szCs w:val="24"/>
          <w:lang w:val="ru-RU"/>
        </w:rPr>
        <w:t>која</w:t>
      </w:r>
      <w:proofErr w:type="spellEnd"/>
      <w:r w:rsidRPr="00704B48">
        <w:rPr>
          <w:sz w:val="24"/>
          <w:szCs w:val="24"/>
          <w:lang w:val="ru-RU"/>
        </w:rPr>
        <w:t xml:space="preserve"> е предмет на </w:t>
      </w:r>
      <w:proofErr w:type="spellStart"/>
      <w:r w:rsidRPr="00704B48">
        <w:rPr>
          <w:sz w:val="24"/>
          <w:szCs w:val="24"/>
          <w:lang w:val="ru-RU"/>
        </w:rPr>
        <w:t>заштита</w:t>
      </w:r>
      <w:proofErr w:type="spellEnd"/>
      <w:r w:rsidRPr="00704B48">
        <w:rPr>
          <w:sz w:val="24"/>
          <w:szCs w:val="24"/>
          <w:lang w:val="ru-RU"/>
        </w:rPr>
        <w:t xml:space="preserve"> со патент или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употреби, </w:t>
      </w:r>
      <w:proofErr w:type="spellStart"/>
      <w:r w:rsidRPr="00704B48">
        <w:rPr>
          <w:sz w:val="24"/>
          <w:szCs w:val="24"/>
          <w:lang w:val="ru-RU"/>
        </w:rPr>
        <w:t>репродуцира</w:t>
      </w:r>
      <w:proofErr w:type="spellEnd"/>
      <w:r w:rsidRPr="00704B48">
        <w:rPr>
          <w:sz w:val="24"/>
          <w:szCs w:val="24"/>
          <w:lang w:val="ru-RU"/>
        </w:rPr>
        <w:t xml:space="preserve">, </w:t>
      </w:r>
      <w:proofErr w:type="spellStart"/>
      <w:r w:rsidRPr="00704B48">
        <w:rPr>
          <w:sz w:val="24"/>
          <w:szCs w:val="24"/>
          <w:lang w:val="ru-RU"/>
        </w:rPr>
        <w:t>увезе</w:t>
      </w:r>
      <w:proofErr w:type="spellEnd"/>
      <w:r w:rsidRPr="00704B48">
        <w:rPr>
          <w:sz w:val="24"/>
          <w:szCs w:val="24"/>
          <w:lang w:val="ru-RU"/>
        </w:rPr>
        <w:t xml:space="preserve">, </w:t>
      </w:r>
      <w:proofErr w:type="spellStart"/>
      <w:r w:rsidRPr="00704B48">
        <w:rPr>
          <w:sz w:val="24"/>
          <w:szCs w:val="24"/>
          <w:lang w:val="ru-RU"/>
        </w:rPr>
        <w:t>извезе</w:t>
      </w:r>
      <w:proofErr w:type="spellEnd"/>
      <w:r w:rsidRPr="00704B48">
        <w:rPr>
          <w:sz w:val="24"/>
          <w:szCs w:val="24"/>
          <w:lang w:val="ru-RU"/>
        </w:rPr>
        <w:t xml:space="preserve"> или </w:t>
      </w:r>
      <w:proofErr w:type="spellStart"/>
      <w:r w:rsidRPr="00704B48">
        <w:rPr>
          <w:sz w:val="24"/>
          <w:szCs w:val="24"/>
          <w:lang w:val="ru-RU"/>
        </w:rPr>
        <w:t>дистрибуира</w:t>
      </w:r>
      <w:proofErr w:type="spellEnd"/>
      <w:r w:rsidRPr="00704B48">
        <w:rPr>
          <w:sz w:val="24"/>
          <w:szCs w:val="24"/>
          <w:lang w:val="ru-RU"/>
        </w:rPr>
        <w:t xml:space="preserve"> </w:t>
      </w:r>
      <w:proofErr w:type="spellStart"/>
      <w:r w:rsidRPr="00704B48">
        <w:rPr>
          <w:sz w:val="24"/>
          <w:szCs w:val="24"/>
          <w:lang w:val="ru-RU"/>
        </w:rPr>
        <w:t>заштитена</w:t>
      </w:r>
      <w:proofErr w:type="spellEnd"/>
      <w:r w:rsidRPr="00704B48">
        <w:rPr>
          <w:sz w:val="24"/>
          <w:szCs w:val="24"/>
          <w:lang w:val="ru-RU"/>
        </w:rPr>
        <w:t xml:space="preserve"> </w:t>
      </w:r>
      <w:proofErr w:type="spellStart"/>
      <w:r w:rsidRPr="00704B48">
        <w:rPr>
          <w:sz w:val="24"/>
          <w:szCs w:val="24"/>
          <w:lang w:val="ru-RU"/>
        </w:rPr>
        <w:t>топографија</w:t>
      </w:r>
      <w:proofErr w:type="spellEnd"/>
      <w:r w:rsidRPr="00704B48">
        <w:rPr>
          <w:sz w:val="24"/>
          <w:szCs w:val="24"/>
          <w:lang w:val="ru-RU"/>
        </w:rPr>
        <w:t xml:space="preserve"> на </w:t>
      </w:r>
      <w:proofErr w:type="spellStart"/>
      <w:r w:rsidRPr="00704B48">
        <w:rPr>
          <w:sz w:val="24"/>
          <w:szCs w:val="24"/>
          <w:lang w:val="ru-RU"/>
        </w:rPr>
        <w:t>интегрално</w:t>
      </w:r>
      <w:proofErr w:type="spellEnd"/>
      <w:r w:rsidRPr="00704B48">
        <w:rPr>
          <w:sz w:val="24"/>
          <w:szCs w:val="24"/>
          <w:lang w:val="ru-RU"/>
        </w:rPr>
        <w:t xml:space="preserve"> коло или</w:t>
      </w:r>
      <w:r w:rsidR="001A6102" w:rsidRPr="00704B48">
        <w:rPr>
          <w:sz w:val="24"/>
          <w:szCs w:val="24"/>
          <w:lang w:val="ru-RU"/>
        </w:rPr>
        <w:t xml:space="preserve"> </w:t>
      </w:r>
      <w:r w:rsidRPr="00704B48">
        <w:rPr>
          <w:sz w:val="24"/>
          <w:szCs w:val="24"/>
          <w:lang w:val="ru-RU"/>
        </w:rPr>
        <w:t>софтвер.</w:t>
      </w:r>
    </w:p>
    <w:p w14:paraId="566DC934" w14:textId="77777777" w:rsidR="009D6AB9" w:rsidRPr="00704B48" w:rsidRDefault="009D6AB9" w:rsidP="00491AA9">
      <w:pPr>
        <w:pStyle w:val="ListParagraph"/>
        <w:numPr>
          <w:ilvl w:val="0"/>
          <w:numId w:val="138"/>
        </w:numPr>
        <w:spacing w:line="232" w:lineRule="auto"/>
        <w:ind w:left="0" w:right="5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 на </w:t>
      </w:r>
      <w:proofErr w:type="spellStart"/>
      <w:r w:rsidRPr="00704B48">
        <w:rPr>
          <w:sz w:val="24"/>
          <w:szCs w:val="24"/>
          <w:lang w:val="ru-RU"/>
        </w:rPr>
        <w:t>овој</w:t>
      </w:r>
      <w:proofErr w:type="spellEnd"/>
      <w:r w:rsidRPr="00704B48">
        <w:rPr>
          <w:sz w:val="24"/>
          <w:szCs w:val="24"/>
          <w:lang w:val="ru-RU"/>
        </w:rPr>
        <w:t xml:space="preserve"> член прибавил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w:t>
      </w:r>
      <w:proofErr w:type="spellStart"/>
      <w:r w:rsidRPr="00704B48">
        <w:rPr>
          <w:sz w:val="24"/>
          <w:szCs w:val="24"/>
          <w:lang w:val="ru-RU"/>
        </w:rPr>
        <w:t>предизвикал</w:t>
      </w:r>
      <w:proofErr w:type="spellEnd"/>
      <w:r w:rsidRPr="00704B48">
        <w:rPr>
          <w:sz w:val="24"/>
          <w:szCs w:val="24"/>
          <w:lang w:val="ru-RU"/>
        </w:rPr>
        <w:t xml:space="preserve">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имотна</w:t>
      </w:r>
      <w:proofErr w:type="spellEnd"/>
      <w:r w:rsidR="001A6102"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w:t>
      </w:r>
      <w:r w:rsidR="00D36389"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w:t>
      </w:r>
      <w:r w:rsidR="00491AA9" w:rsidRPr="00704B48">
        <w:rPr>
          <w:sz w:val="24"/>
          <w:szCs w:val="24"/>
          <w:lang w:val="ru-RU"/>
        </w:rPr>
        <w:t xml:space="preserve">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 xml:space="preserve"> и </w:t>
      </w:r>
      <w:proofErr w:type="spellStart"/>
      <w:r w:rsidRPr="00704B48">
        <w:rPr>
          <w:sz w:val="24"/>
          <w:szCs w:val="24"/>
          <w:lang w:val="ru-RU"/>
        </w:rPr>
        <w:t>парична</w:t>
      </w:r>
      <w:proofErr w:type="spellEnd"/>
      <w:r w:rsidRPr="00704B48">
        <w:rPr>
          <w:sz w:val="24"/>
          <w:szCs w:val="24"/>
          <w:lang w:val="ru-RU"/>
        </w:rPr>
        <w:t xml:space="preserve"> казна.</w:t>
      </w:r>
    </w:p>
    <w:p w14:paraId="4CCCA36F" w14:textId="56AC2E28" w:rsidR="009D6AB9" w:rsidRPr="00704B48" w:rsidRDefault="009D6AB9" w:rsidP="00DC415F">
      <w:pPr>
        <w:pStyle w:val="ListParagraph"/>
        <w:numPr>
          <w:ilvl w:val="0"/>
          <w:numId w:val="138"/>
        </w:numPr>
        <w:tabs>
          <w:tab w:val="left" w:pos="817"/>
        </w:tabs>
        <w:spacing w:line="281" w:lineRule="exact"/>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00D6559A" w:rsidRPr="00704B48">
        <w:rPr>
          <w:sz w:val="24"/>
          <w:szCs w:val="24"/>
          <w:lang w:val="ru-RU"/>
        </w:rPr>
        <w:t>група</w:t>
      </w:r>
      <w:proofErr w:type="spellEnd"/>
      <w:r w:rsidR="00D6559A" w:rsidRPr="00704B48">
        <w:rPr>
          <w:sz w:val="24"/>
          <w:szCs w:val="24"/>
          <w:lang w:val="ru-RU"/>
        </w:rPr>
        <w:t xml:space="preserve">, банда или </w:t>
      </w:r>
      <w:proofErr w:type="spellStart"/>
      <w:r w:rsidR="00D6559A" w:rsidRPr="00704B48">
        <w:rPr>
          <w:sz w:val="24"/>
          <w:szCs w:val="24"/>
          <w:lang w:val="ru-RU"/>
        </w:rPr>
        <w:t>друго</w:t>
      </w:r>
      <w:proofErr w:type="spellEnd"/>
      <w:r w:rsidR="00D6559A" w:rsidRPr="00704B48">
        <w:rPr>
          <w:sz w:val="24"/>
          <w:szCs w:val="24"/>
          <w:lang w:val="ru-RU"/>
        </w:rPr>
        <w:t xml:space="preserve"> </w:t>
      </w:r>
      <w:proofErr w:type="spellStart"/>
      <w:r w:rsidR="00D6559A" w:rsidRPr="00704B48">
        <w:rPr>
          <w:sz w:val="24"/>
          <w:szCs w:val="24"/>
          <w:lang w:val="ru-RU"/>
        </w:rPr>
        <w:t>злосторничко</w:t>
      </w:r>
      <w:proofErr w:type="spellEnd"/>
      <w:r w:rsidR="00D6559A" w:rsidRPr="00704B48">
        <w:rPr>
          <w:sz w:val="24"/>
          <w:szCs w:val="24"/>
          <w:lang w:val="ru-RU"/>
        </w:rPr>
        <w:t xml:space="preserve"> </w:t>
      </w:r>
      <w:proofErr w:type="spellStart"/>
      <w:r w:rsidR="00D6559A" w:rsidRPr="00704B48">
        <w:rPr>
          <w:sz w:val="24"/>
          <w:szCs w:val="24"/>
          <w:lang w:val="ru-RU"/>
        </w:rPr>
        <w:t>здружение</w:t>
      </w:r>
      <w:proofErr w:type="spellEnd"/>
      <w:r w:rsidR="00D6559A" w:rsidRPr="00704B48" w:rsidDel="00D6559A">
        <w:rPr>
          <w:sz w:val="24"/>
          <w:szCs w:val="24"/>
          <w:lang w:val="ru-RU"/>
        </w:rPr>
        <w:t xml:space="preserve"> </w:t>
      </w:r>
      <w:r w:rsidR="00D6559A" w:rsidRPr="00704B48">
        <w:rPr>
          <w:sz w:val="24"/>
          <w:szCs w:val="24"/>
          <w:lang w:val="ru-RU"/>
        </w:rPr>
        <w:t xml:space="preserve">или </w:t>
      </w:r>
      <w:proofErr w:type="spellStart"/>
      <w:r w:rsidR="00D6559A" w:rsidRPr="00704B48">
        <w:rPr>
          <w:sz w:val="24"/>
          <w:szCs w:val="24"/>
          <w:lang w:val="ru-RU"/>
        </w:rPr>
        <w:t>организација</w:t>
      </w:r>
      <w:proofErr w:type="spellEnd"/>
      <w:r w:rsidR="00D6559A" w:rsidRPr="00704B48" w:rsidDel="00D6559A">
        <w:rPr>
          <w:sz w:val="24"/>
          <w:szCs w:val="24"/>
          <w:lang w:val="ru-RU"/>
        </w:rPr>
        <w:t xml:space="preserve"> </w:t>
      </w:r>
      <w:r w:rsidRPr="00704B48">
        <w:rPr>
          <w:sz w:val="24"/>
          <w:szCs w:val="24"/>
          <w:lang w:val="ru-RU"/>
        </w:rPr>
        <w:t xml:space="preserve">или со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предизвикана</w:t>
      </w:r>
      <w:proofErr w:type="spellEnd"/>
      <w:r w:rsidRPr="00704B48">
        <w:rPr>
          <w:sz w:val="24"/>
          <w:szCs w:val="24"/>
          <w:lang w:val="ru-RU"/>
        </w:rPr>
        <w:t xml:space="preserve"> </w:t>
      </w:r>
      <w:proofErr w:type="spellStart"/>
      <w:r w:rsidRPr="00704B48">
        <w:rPr>
          <w:sz w:val="24"/>
          <w:szCs w:val="24"/>
          <w:lang w:val="ru-RU"/>
        </w:rPr>
        <w:t>опасност</w:t>
      </w:r>
      <w:proofErr w:type="spellEnd"/>
      <w:r w:rsidRPr="00704B48">
        <w:rPr>
          <w:sz w:val="24"/>
          <w:szCs w:val="24"/>
          <w:lang w:val="ru-RU"/>
        </w:rPr>
        <w:t xml:space="preserve"> за </w:t>
      </w:r>
      <w:proofErr w:type="spellStart"/>
      <w:r w:rsidRPr="00704B48">
        <w:rPr>
          <w:sz w:val="24"/>
          <w:szCs w:val="24"/>
          <w:lang w:val="ru-RU"/>
        </w:rPr>
        <w:t>животот</w:t>
      </w:r>
      <w:proofErr w:type="spellEnd"/>
      <w:r w:rsidRPr="00704B48">
        <w:rPr>
          <w:sz w:val="24"/>
          <w:szCs w:val="24"/>
          <w:lang w:val="ru-RU"/>
        </w:rPr>
        <w:t xml:space="preserve"> и </w:t>
      </w:r>
      <w:proofErr w:type="spellStart"/>
      <w:r w:rsidRPr="00704B48">
        <w:rPr>
          <w:sz w:val="24"/>
          <w:szCs w:val="24"/>
          <w:lang w:val="ru-RU"/>
        </w:rPr>
        <w:t>здравјето</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00D36389"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најмалку</w:t>
      </w:r>
      <w:proofErr w:type="spellEnd"/>
      <w:r w:rsidRPr="00704B48">
        <w:rPr>
          <w:sz w:val="24"/>
          <w:szCs w:val="24"/>
          <w:lang w:val="ru-RU"/>
        </w:rPr>
        <w:t xml:space="preserve"> три </w:t>
      </w:r>
      <w:proofErr w:type="spellStart"/>
      <w:r w:rsidRPr="00704B48">
        <w:rPr>
          <w:sz w:val="24"/>
          <w:szCs w:val="24"/>
          <w:lang w:val="ru-RU"/>
        </w:rPr>
        <w:t>години</w:t>
      </w:r>
      <w:proofErr w:type="spellEnd"/>
      <w:r w:rsidR="00B20896" w:rsidRPr="00704B48">
        <w:rPr>
          <w:sz w:val="24"/>
          <w:szCs w:val="24"/>
          <w:lang w:val="ru-RU"/>
        </w:rPr>
        <w:t xml:space="preserve"> и со </w:t>
      </w:r>
      <w:proofErr w:type="spellStart"/>
      <w:r w:rsidR="00B20896" w:rsidRPr="00704B48">
        <w:rPr>
          <w:sz w:val="24"/>
          <w:szCs w:val="24"/>
          <w:lang w:val="ru-RU"/>
        </w:rPr>
        <w:t>парична</w:t>
      </w:r>
      <w:proofErr w:type="spellEnd"/>
      <w:r w:rsidR="00B20896" w:rsidRPr="00704B48">
        <w:rPr>
          <w:sz w:val="24"/>
          <w:szCs w:val="24"/>
          <w:lang w:val="ru-RU"/>
        </w:rPr>
        <w:t xml:space="preserve"> казна</w:t>
      </w:r>
      <w:r w:rsidRPr="00704B48">
        <w:rPr>
          <w:sz w:val="24"/>
          <w:szCs w:val="24"/>
          <w:lang w:val="ru-RU"/>
        </w:rPr>
        <w:t>.</w:t>
      </w:r>
    </w:p>
    <w:p w14:paraId="61A6C778" w14:textId="77777777" w:rsidR="009D6AB9" w:rsidRPr="00704B48" w:rsidRDefault="009D6AB9" w:rsidP="00DC415F">
      <w:pPr>
        <w:pStyle w:val="ListParagraph"/>
        <w:numPr>
          <w:ilvl w:val="0"/>
          <w:numId w:val="138"/>
        </w:numPr>
        <w:spacing w:line="281" w:lineRule="exact"/>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D36389" w:rsidRPr="00704B48">
        <w:rPr>
          <w:sz w:val="24"/>
          <w:szCs w:val="24"/>
          <w:lang w:val="ru-RU"/>
        </w:rPr>
        <w:t xml:space="preserve"> </w:t>
      </w:r>
      <w:r w:rsidRPr="00704B48">
        <w:rPr>
          <w:sz w:val="24"/>
          <w:szCs w:val="24"/>
          <w:lang w:val="ru-RU"/>
        </w:rPr>
        <w:t>казна.</w:t>
      </w:r>
    </w:p>
    <w:p w14:paraId="1BCE725F" w14:textId="77777777" w:rsidR="0026053A" w:rsidRPr="00704B48" w:rsidRDefault="0026053A" w:rsidP="00491AA9">
      <w:pPr>
        <w:pStyle w:val="NoSpacing"/>
        <w:jc w:val="center"/>
        <w:rPr>
          <w:b/>
          <w:bCs/>
          <w:sz w:val="24"/>
          <w:szCs w:val="24"/>
          <w:lang w:val="ru-RU"/>
        </w:rPr>
      </w:pPr>
    </w:p>
    <w:p w14:paraId="5A0676FC" w14:textId="77777777" w:rsidR="0026053A" w:rsidRPr="00704B48" w:rsidRDefault="0026053A" w:rsidP="00491AA9">
      <w:pPr>
        <w:pStyle w:val="NoSpacing"/>
        <w:jc w:val="center"/>
        <w:rPr>
          <w:b/>
          <w:bCs/>
          <w:sz w:val="24"/>
          <w:szCs w:val="24"/>
          <w:lang w:val="ru-RU"/>
        </w:rPr>
      </w:pPr>
    </w:p>
    <w:p w14:paraId="450F7E88" w14:textId="0080ECFA" w:rsidR="00D1726F" w:rsidRPr="00704B48" w:rsidRDefault="009F5657" w:rsidP="00491AA9">
      <w:pPr>
        <w:pStyle w:val="NoSpacing"/>
        <w:jc w:val="center"/>
        <w:rPr>
          <w:b/>
          <w:bCs/>
          <w:sz w:val="24"/>
          <w:szCs w:val="24"/>
          <w:lang w:val="ru-RU"/>
        </w:rPr>
      </w:pPr>
      <w:r w:rsidRPr="00704B48">
        <w:rPr>
          <w:b/>
          <w:bCs/>
          <w:sz w:val="24"/>
          <w:szCs w:val="24"/>
          <w:lang w:val="ru-RU"/>
        </w:rPr>
        <w:t xml:space="preserve">Глава </w:t>
      </w:r>
      <w:proofErr w:type="spellStart"/>
      <w:r w:rsidR="009247DB" w:rsidRPr="00704B48">
        <w:rPr>
          <w:b/>
          <w:bCs/>
          <w:sz w:val="24"/>
          <w:szCs w:val="24"/>
          <w:lang w:val="ru-RU"/>
        </w:rPr>
        <w:t>дваесет</w:t>
      </w:r>
      <w:r w:rsidR="00491AA9" w:rsidRPr="00704B48">
        <w:rPr>
          <w:b/>
          <w:bCs/>
          <w:sz w:val="24"/>
          <w:szCs w:val="24"/>
          <w:lang w:val="ru-RU"/>
        </w:rPr>
        <w:t>та</w:t>
      </w:r>
      <w:proofErr w:type="spellEnd"/>
    </w:p>
    <w:p w14:paraId="7E761134" w14:textId="77777777" w:rsidR="00D1726F" w:rsidRPr="00704B48" w:rsidRDefault="00D1726F" w:rsidP="00491AA9">
      <w:pPr>
        <w:pStyle w:val="NoSpacing"/>
        <w:jc w:val="center"/>
        <w:rPr>
          <w:b/>
          <w:bCs/>
          <w:sz w:val="24"/>
          <w:szCs w:val="24"/>
          <w:lang w:val="ru-RU"/>
        </w:rPr>
      </w:pPr>
    </w:p>
    <w:p w14:paraId="127EE404" w14:textId="6D0FD403" w:rsidR="00D1726F" w:rsidRPr="00704B48" w:rsidRDefault="009F5657" w:rsidP="00491AA9">
      <w:pPr>
        <w:pStyle w:val="NoSpacing"/>
        <w:jc w:val="center"/>
        <w:rPr>
          <w:b/>
          <w:bCs/>
          <w:sz w:val="24"/>
          <w:szCs w:val="24"/>
          <w:lang w:val="ru-RU"/>
        </w:rPr>
      </w:pPr>
      <w:r w:rsidRPr="00704B48">
        <w:rPr>
          <w:b/>
          <w:bCs/>
          <w:sz w:val="24"/>
          <w:szCs w:val="24"/>
          <w:lang w:val="ru-RU"/>
        </w:rPr>
        <w:t xml:space="preserve">КРИВИЧНИ ДЕЛА ПРОТИВ </w:t>
      </w:r>
      <w:r w:rsidR="00FD4534" w:rsidRPr="00704B48">
        <w:rPr>
          <w:b/>
          <w:bCs/>
          <w:sz w:val="24"/>
          <w:szCs w:val="24"/>
          <w:lang w:val="ru-RU"/>
        </w:rPr>
        <w:t>ИЗБИРАЧКО ПРАВО</w:t>
      </w:r>
    </w:p>
    <w:p w14:paraId="28FE2520" w14:textId="77777777" w:rsidR="00491AA9" w:rsidRPr="00704B48" w:rsidRDefault="00491AA9" w:rsidP="00491AA9">
      <w:pPr>
        <w:pStyle w:val="NoSpacing"/>
        <w:jc w:val="center"/>
        <w:rPr>
          <w:b/>
          <w:bCs/>
          <w:sz w:val="24"/>
          <w:szCs w:val="24"/>
          <w:lang w:val="ru-RU"/>
        </w:rPr>
      </w:pPr>
    </w:p>
    <w:p w14:paraId="38E314E4" w14:textId="77777777" w:rsidR="00F14735" w:rsidRPr="00704B48" w:rsidRDefault="00F14735" w:rsidP="00491AA9">
      <w:pPr>
        <w:pStyle w:val="NoSpacing"/>
        <w:jc w:val="center"/>
        <w:rPr>
          <w:b/>
          <w:bCs/>
          <w:sz w:val="24"/>
          <w:szCs w:val="24"/>
          <w:lang w:val="ru-RU"/>
        </w:rPr>
      </w:pPr>
    </w:p>
    <w:p w14:paraId="7AA5479D" w14:textId="77777777" w:rsidR="00F73D94" w:rsidRPr="00704B48" w:rsidRDefault="009F5657" w:rsidP="00491AA9">
      <w:pPr>
        <w:pStyle w:val="NoSpacing"/>
        <w:jc w:val="center"/>
        <w:rPr>
          <w:b/>
          <w:bCs/>
          <w:sz w:val="24"/>
          <w:szCs w:val="24"/>
          <w:lang w:val="ru-RU"/>
        </w:rPr>
      </w:pPr>
      <w:proofErr w:type="spellStart"/>
      <w:r w:rsidRPr="00704B48">
        <w:rPr>
          <w:b/>
          <w:bCs/>
          <w:sz w:val="24"/>
          <w:szCs w:val="24"/>
          <w:lang w:val="ru-RU"/>
        </w:rPr>
        <w:t>Спречување</w:t>
      </w:r>
      <w:proofErr w:type="spellEnd"/>
      <w:r w:rsidRPr="00704B48">
        <w:rPr>
          <w:b/>
          <w:bCs/>
          <w:sz w:val="24"/>
          <w:szCs w:val="24"/>
          <w:lang w:val="ru-RU"/>
        </w:rPr>
        <w:t xml:space="preserve"> на </w:t>
      </w:r>
      <w:proofErr w:type="spellStart"/>
      <w:r w:rsidRPr="00704B48">
        <w:rPr>
          <w:b/>
          <w:bCs/>
          <w:sz w:val="24"/>
          <w:szCs w:val="24"/>
          <w:lang w:val="ru-RU"/>
        </w:rPr>
        <w:t>избори</w:t>
      </w:r>
      <w:proofErr w:type="spellEnd"/>
      <w:r w:rsidRPr="00704B48">
        <w:rPr>
          <w:b/>
          <w:bCs/>
          <w:sz w:val="24"/>
          <w:szCs w:val="24"/>
          <w:lang w:val="ru-RU"/>
        </w:rPr>
        <w:t xml:space="preserve"> и </w:t>
      </w:r>
      <w:proofErr w:type="spellStart"/>
      <w:r w:rsidRPr="00704B48">
        <w:rPr>
          <w:b/>
          <w:bCs/>
          <w:sz w:val="24"/>
          <w:szCs w:val="24"/>
          <w:lang w:val="ru-RU"/>
        </w:rPr>
        <w:t>гласање</w:t>
      </w:r>
      <w:proofErr w:type="spellEnd"/>
    </w:p>
    <w:p w14:paraId="31B95B9B" w14:textId="134562D7" w:rsidR="00437DEC" w:rsidRPr="00704B48" w:rsidRDefault="00FF5905">
      <w:pPr>
        <w:spacing w:before="2" w:line="560" w:lineRule="atLeast"/>
        <w:ind w:left="2400" w:right="2399"/>
        <w:jc w:val="center"/>
        <w:rPr>
          <w:b/>
          <w:sz w:val="24"/>
          <w:lang w:val="ru-RU"/>
        </w:rPr>
      </w:pPr>
      <w:r w:rsidRPr="00704B48">
        <w:rPr>
          <w:b/>
          <w:sz w:val="24"/>
          <w:lang w:val="ru-RU"/>
        </w:rPr>
        <w:t xml:space="preserve">Член </w:t>
      </w:r>
      <w:r w:rsidR="00F73D94" w:rsidRPr="00704B48">
        <w:rPr>
          <w:b/>
          <w:sz w:val="24"/>
          <w:lang w:val="ru-RU"/>
        </w:rPr>
        <w:t>22</w:t>
      </w:r>
      <w:r w:rsidR="00F14735" w:rsidRPr="007517FC">
        <w:rPr>
          <w:b/>
          <w:sz w:val="24"/>
          <w:lang w:val="ru-RU"/>
        </w:rPr>
        <w:t>6</w:t>
      </w:r>
      <w:r w:rsidRPr="00704B48">
        <w:rPr>
          <w:b/>
          <w:sz w:val="24"/>
          <w:lang w:val="ru-RU"/>
        </w:rPr>
        <w:t xml:space="preserve"> (</w:t>
      </w:r>
      <w:proofErr w:type="spellStart"/>
      <w:r w:rsidRPr="00704B48">
        <w:rPr>
          <w:b/>
          <w:sz w:val="24"/>
          <w:lang w:val="ru-RU"/>
        </w:rPr>
        <w:t>претходен</w:t>
      </w:r>
      <w:proofErr w:type="spellEnd"/>
      <w:r w:rsidRPr="00704B48">
        <w:rPr>
          <w:b/>
          <w:sz w:val="24"/>
          <w:lang w:val="ru-RU"/>
        </w:rPr>
        <w:t xml:space="preserve"> </w:t>
      </w:r>
      <w:r w:rsidR="009F5657" w:rsidRPr="00704B48">
        <w:rPr>
          <w:b/>
          <w:sz w:val="24"/>
          <w:lang w:val="ru-RU"/>
        </w:rPr>
        <w:t>Член 158</w:t>
      </w:r>
      <w:r w:rsidRPr="00704B48">
        <w:rPr>
          <w:b/>
          <w:sz w:val="24"/>
          <w:lang w:val="ru-RU"/>
        </w:rPr>
        <w:t>)</w:t>
      </w:r>
    </w:p>
    <w:p w14:paraId="2EFC0FAB" w14:textId="67ED98C3" w:rsidR="00437DEC" w:rsidRPr="00704B48" w:rsidRDefault="009F5657" w:rsidP="00491AA9">
      <w:pPr>
        <w:pStyle w:val="ListParagraph"/>
        <w:numPr>
          <w:ilvl w:val="0"/>
          <w:numId w:val="269"/>
        </w:numPr>
        <w:spacing w:before="1" w:line="232"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употреба</w:t>
      </w:r>
      <w:proofErr w:type="spellEnd"/>
      <w:r w:rsidRPr="00704B48">
        <w:rPr>
          <w:sz w:val="24"/>
          <w:lang w:val="ru-RU"/>
        </w:rPr>
        <w:t xml:space="preserve"> </w:t>
      </w:r>
      <w:proofErr w:type="gramStart"/>
      <w:r w:rsidRPr="00704B48">
        <w:rPr>
          <w:sz w:val="24"/>
          <w:lang w:val="ru-RU"/>
        </w:rPr>
        <w:t>на сила</w:t>
      </w:r>
      <w:proofErr w:type="gramEnd"/>
      <w:r w:rsidRPr="00704B48">
        <w:rPr>
          <w:sz w:val="24"/>
          <w:lang w:val="ru-RU"/>
        </w:rPr>
        <w:t xml:space="preserve">, </w:t>
      </w:r>
      <w:proofErr w:type="spellStart"/>
      <w:r w:rsidRPr="00704B48">
        <w:rPr>
          <w:sz w:val="24"/>
          <w:lang w:val="ru-RU"/>
        </w:rPr>
        <w:t>сериозна</w:t>
      </w:r>
      <w:proofErr w:type="spellEnd"/>
      <w:r w:rsidRPr="00704B48">
        <w:rPr>
          <w:sz w:val="24"/>
          <w:lang w:val="ru-RU"/>
        </w:rPr>
        <w:t xml:space="preserve"> </w:t>
      </w:r>
      <w:proofErr w:type="spellStart"/>
      <w:r w:rsidRPr="00704B48">
        <w:rPr>
          <w:sz w:val="24"/>
          <w:lang w:val="ru-RU"/>
        </w:rPr>
        <w:t>закана</w:t>
      </w:r>
      <w:proofErr w:type="spellEnd"/>
      <w:r w:rsidRPr="00704B48">
        <w:rPr>
          <w:sz w:val="24"/>
          <w:lang w:val="ru-RU"/>
        </w:rPr>
        <w:t xml:space="preserve"> </w:t>
      </w:r>
      <w:proofErr w:type="spellStart"/>
      <w:r w:rsidRPr="00704B48">
        <w:rPr>
          <w:sz w:val="24"/>
          <w:lang w:val="ru-RU"/>
        </w:rPr>
        <w:t>оневозможува</w:t>
      </w:r>
      <w:proofErr w:type="spellEnd"/>
      <w:r w:rsidRPr="00704B48">
        <w:rPr>
          <w:sz w:val="24"/>
          <w:lang w:val="ru-RU"/>
        </w:rPr>
        <w:t xml:space="preserve"> или </w:t>
      </w:r>
      <w:proofErr w:type="spellStart"/>
      <w:r w:rsidRPr="00704B48">
        <w:rPr>
          <w:sz w:val="24"/>
          <w:lang w:val="ru-RU"/>
        </w:rPr>
        <w:t>спречува</w:t>
      </w:r>
      <w:proofErr w:type="spellEnd"/>
      <w:r w:rsidRPr="00704B48">
        <w:rPr>
          <w:sz w:val="24"/>
          <w:lang w:val="ru-RU"/>
        </w:rPr>
        <w:t xml:space="preserve"> </w:t>
      </w:r>
      <w:proofErr w:type="spellStart"/>
      <w:r w:rsidRPr="00704B48">
        <w:rPr>
          <w:sz w:val="24"/>
          <w:lang w:val="ru-RU"/>
        </w:rPr>
        <w:t>одржување</w:t>
      </w:r>
      <w:proofErr w:type="spellEnd"/>
      <w:r w:rsidRPr="00704B48">
        <w:rPr>
          <w:sz w:val="24"/>
          <w:lang w:val="ru-RU"/>
        </w:rPr>
        <w:t xml:space="preserve"> на </w:t>
      </w:r>
      <w:proofErr w:type="spellStart"/>
      <w:r w:rsidRPr="00704B48">
        <w:rPr>
          <w:sz w:val="24"/>
          <w:lang w:val="ru-RU"/>
        </w:rPr>
        <w:t>избори</w:t>
      </w:r>
      <w:proofErr w:type="spellEnd"/>
      <w:r w:rsidRPr="00704B48">
        <w:rPr>
          <w:sz w:val="24"/>
          <w:lang w:val="ru-RU"/>
        </w:rPr>
        <w:t xml:space="preserve"> или </w:t>
      </w:r>
      <w:proofErr w:type="spellStart"/>
      <w:r w:rsidRPr="00704B48">
        <w:rPr>
          <w:sz w:val="24"/>
          <w:lang w:val="ru-RU"/>
        </w:rPr>
        <w:t>гласање</w:t>
      </w:r>
      <w:proofErr w:type="spellEnd"/>
      <w:r w:rsidRPr="00704B48">
        <w:rPr>
          <w:sz w:val="24"/>
          <w:lang w:val="ru-RU"/>
        </w:rPr>
        <w:t xml:space="preserve"> или го </w:t>
      </w:r>
      <w:proofErr w:type="spellStart"/>
      <w:r w:rsidRPr="00704B48">
        <w:rPr>
          <w:sz w:val="24"/>
          <w:lang w:val="ru-RU"/>
        </w:rPr>
        <w:t>оневозможува</w:t>
      </w:r>
      <w:proofErr w:type="spellEnd"/>
      <w:r w:rsidRPr="00704B48">
        <w:rPr>
          <w:sz w:val="24"/>
          <w:lang w:val="ru-RU"/>
        </w:rPr>
        <w:t xml:space="preserve"> или </w:t>
      </w:r>
      <w:proofErr w:type="spellStart"/>
      <w:r w:rsidRPr="00704B48">
        <w:rPr>
          <w:sz w:val="24"/>
          <w:lang w:val="ru-RU"/>
        </w:rPr>
        <w:t>спречува</w:t>
      </w:r>
      <w:proofErr w:type="spellEnd"/>
      <w:r w:rsidRPr="00704B48">
        <w:rPr>
          <w:sz w:val="24"/>
          <w:lang w:val="ru-RU"/>
        </w:rPr>
        <w:t xml:space="preserve"> </w:t>
      </w:r>
      <w:proofErr w:type="spellStart"/>
      <w:r w:rsidRPr="00704B48">
        <w:rPr>
          <w:sz w:val="24"/>
          <w:lang w:val="ru-RU"/>
        </w:rPr>
        <w:t>утврдувањето</w:t>
      </w:r>
      <w:proofErr w:type="spellEnd"/>
      <w:r w:rsidRPr="00704B48">
        <w:rPr>
          <w:sz w:val="24"/>
          <w:lang w:val="ru-RU"/>
        </w:rPr>
        <w:t xml:space="preserve"> или </w:t>
      </w:r>
      <w:proofErr w:type="spellStart"/>
      <w:r w:rsidRPr="00704B48">
        <w:rPr>
          <w:sz w:val="24"/>
          <w:lang w:val="ru-RU"/>
        </w:rPr>
        <w:t>објавувањето</w:t>
      </w:r>
      <w:proofErr w:type="spellEnd"/>
      <w:r w:rsidRPr="00704B48">
        <w:rPr>
          <w:sz w:val="24"/>
          <w:lang w:val="ru-RU"/>
        </w:rPr>
        <w:t xml:space="preserve"> на </w:t>
      </w:r>
      <w:proofErr w:type="spellStart"/>
      <w:r w:rsidRPr="00704B48">
        <w:rPr>
          <w:sz w:val="24"/>
          <w:lang w:val="ru-RU"/>
        </w:rPr>
        <w:t>резултатите</w:t>
      </w:r>
      <w:proofErr w:type="spellEnd"/>
      <w:r w:rsidRPr="00704B48">
        <w:rPr>
          <w:sz w:val="24"/>
          <w:lang w:val="ru-RU"/>
        </w:rPr>
        <w:t xml:space="preserve"> од </w:t>
      </w:r>
      <w:proofErr w:type="spellStart"/>
      <w:r w:rsidRPr="00704B48">
        <w:rPr>
          <w:sz w:val="24"/>
          <w:lang w:val="ru-RU"/>
        </w:rPr>
        <w:t>гласањето</w:t>
      </w:r>
      <w:proofErr w:type="spellEnd"/>
      <w:r w:rsidR="00392F47" w:rsidRPr="00704B48">
        <w:rPr>
          <w:sz w:val="24"/>
          <w:lang w:val="ru-RU"/>
        </w:rPr>
        <w:t xml:space="preserve"> или на друг начин</w:t>
      </w:r>
      <w:r w:rsidR="00392F47" w:rsidRPr="007517FC">
        <w:rPr>
          <w:sz w:val="24"/>
          <w:lang w:val="ru-RU"/>
        </w:rPr>
        <w:t xml:space="preserve"> </w:t>
      </w:r>
      <w:r w:rsidR="00392F47" w:rsidRPr="00704B48">
        <w:rPr>
          <w:sz w:val="24"/>
          <w:lang w:val="mk-MK"/>
        </w:rPr>
        <w:t>ќе ги спречи одржувањето на изборите или гласањето или објавувањето на резултатите од гласањето,</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најмалку</w:t>
      </w:r>
      <w:proofErr w:type="spellEnd"/>
      <w:r w:rsidRPr="00704B48">
        <w:rPr>
          <w:sz w:val="24"/>
          <w:lang w:val="ru-RU"/>
        </w:rPr>
        <w:t xml:space="preserve"> три</w:t>
      </w:r>
      <w:r w:rsidR="001A6102"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16F1DC1B" w14:textId="210A55B2" w:rsidR="00437DEC" w:rsidRPr="00704B48" w:rsidRDefault="009F5657" w:rsidP="00491AA9">
      <w:pPr>
        <w:pStyle w:val="ListParagraph"/>
        <w:numPr>
          <w:ilvl w:val="0"/>
          <w:numId w:val="269"/>
        </w:numPr>
        <w:spacing w:before="1" w:line="232"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00F73D94" w:rsidRPr="00704B48">
        <w:rPr>
          <w:sz w:val="24"/>
          <w:lang w:val="ru-RU"/>
        </w:rPr>
        <w:t>ставот</w:t>
      </w:r>
      <w:proofErr w:type="spellEnd"/>
      <w:r w:rsidR="00F73D94" w:rsidRPr="00704B48">
        <w:rPr>
          <w:sz w:val="24"/>
          <w:lang w:val="ru-RU"/>
        </w:rPr>
        <w:t xml:space="preserve"> (1) на </w:t>
      </w:r>
      <w:proofErr w:type="spellStart"/>
      <w:r w:rsidR="00F73D94" w:rsidRPr="00704B48">
        <w:rPr>
          <w:sz w:val="24"/>
          <w:lang w:val="ru-RU"/>
        </w:rPr>
        <w:t>овој</w:t>
      </w:r>
      <w:proofErr w:type="spellEnd"/>
      <w:r w:rsidR="00F73D94" w:rsidRPr="00704B48">
        <w:rPr>
          <w:sz w:val="24"/>
          <w:lang w:val="ru-RU"/>
        </w:rPr>
        <w:t xml:space="preserve"> член</w:t>
      </w:r>
      <w:r w:rsidRPr="00704B48">
        <w:rPr>
          <w:sz w:val="24"/>
          <w:lang w:val="ru-RU"/>
        </w:rPr>
        <w:t xml:space="preserve"> со </w:t>
      </w:r>
      <w:proofErr w:type="spellStart"/>
      <w:r w:rsidRPr="00704B48">
        <w:rPr>
          <w:sz w:val="24"/>
          <w:lang w:val="ru-RU"/>
        </w:rPr>
        <w:t>употреба</w:t>
      </w:r>
      <w:proofErr w:type="spellEnd"/>
      <w:r w:rsidRPr="00704B48">
        <w:rPr>
          <w:sz w:val="24"/>
          <w:lang w:val="ru-RU"/>
        </w:rPr>
        <w:t xml:space="preserve"> на </w:t>
      </w:r>
      <w:proofErr w:type="spellStart"/>
      <w:r w:rsidRPr="00704B48">
        <w:rPr>
          <w:sz w:val="24"/>
          <w:lang w:val="ru-RU"/>
        </w:rPr>
        <w:t>оружје</w:t>
      </w:r>
      <w:proofErr w:type="spellEnd"/>
      <w:r w:rsidRPr="00704B48">
        <w:rPr>
          <w:sz w:val="24"/>
          <w:lang w:val="ru-RU"/>
        </w:rPr>
        <w:t xml:space="preserve">, </w:t>
      </w:r>
      <w:proofErr w:type="spellStart"/>
      <w:r w:rsidRPr="00704B48">
        <w:rPr>
          <w:sz w:val="24"/>
          <w:lang w:val="ru-RU"/>
        </w:rPr>
        <w:t>експлозивни</w:t>
      </w:r>
      <w:proofErr w:type="spellEnd"/>
      <w:r w:rsidRPr="00704B48">
        <w:rPr>
          <w:sz w:val="24"/>
          <w:lang w:val="ru-RU"/>
        </w:rPr>
        <w:t xml:space="preserve"> или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опасни</w:t>
      </w:r>
      <w:proofErr w:type="spellEnd"/>
      <w:r w:rsidRPr="00704B48">
        <w:rPr>
          <w:sz w:val="24"/>
          <w:lang w:val="ru-RU"/>
        </w:rPr>
        <w:t xml:space="preserve"> </w:t>
      </w:r>
      <w:proofErr w:type="spellStart"/>
      <w:r w:rsidRPr="00704B48">
        <w:rPr>
          <w:sz w:val="24"/>
          <w:lang w:val="ru-RU"/>
        </w:rPr>
        <w:t>направи</w:t>
      </w:r>
      <w:proofErr w:type="spellEnd"/>
      <w:r w:rsidRPr="00704B48">
        <w:rPr>
          <w:sz w:val="24"/>
          <w:lang w:val="ru-RU"/>
        </w:rPr>
        <w:t xml:space="preserve">, со </w:t>
      </w:r>
      <w:proofErr w:type="spellStart"/>
      <w:r w:rsidRPr="00704B48">
        <w:rPr>
          <w:sz w:val="24"/>
          <w:lang w:val="ru-RU"/>
        </w:rPr>
        <w:t>примена</w:t>
      </w:r>
      <w:proofErr w:type="spellEnd"/>
      <w:r w:rsidRPr="00704B48">
        <w:rPr>
          <w:sz w:val="24"/>
          <w:lang w:val="ru-RU"/>
        </w:rPr>
        <w:t xml:space="preserve"> на </w:t>
      </w:r>
      <w:proofErr w:type="spellStart"/>
      <w:r w:rsidRPr="00704B48">
        <w:rPr>
          <w:sz w:val="24"/>
          <w:lang w:val="ru-RU"/>
        </w:rPr>
        <w:t>насилство</w:t>
      </w:r>
      <w:proofErr w:type="spellEnd"/>
      <w:r w:rsidRPr="00704B48">
        <w:rPr>
          <w:sz w:val="24"/>
          <w:lang w:val="ru-RU"/>
        </w:rPr>
        <w:t xml:space="preserve"> </w:t>
      </w:r>
      <w:proofErr w:type="spellStart"/>
      <w:r w:rsidRPr="00704B48">
        <w:rPr>
          <w:sz w:val="24"/>
          <w:lang w:val="ru-RU"/>
        </w:rPr>
        <w:t>спрема</w:t>
      </w:r>
      <w:proofErr w:type="spellEnd"/>
      <w:r w:rsidRPr="00704B48">
        <w:rPr>
          <w:sz w:val="24"/>
          <w:lang w:val="ru-RU"/>
        </w:rPr>
        <w:t xml:space="preserve"> две или </w:t>
      </w:r>
      <w:proofErr w:type="spellStart"/>
      <w:r w:rsidRPr="00704B48">
        <w:rPr>
          <w:sz w:val="24"/>
          <w:lang w:val="ru-RU"/>
        </w:rPr>
        <w:t>повеќе</w:t>
      </w:r>
      <w:proofErr w:type="spellEnd"/>
      <w:r w:rsidRPr="00704B48">
        <w:rPr>
          <w:sz w:val="24"/>
          <w:lang w:val="ru-RU"/>
        </w:rPr>
        <w:t xml:space="preserve"> лица или во </w:t>
      </w:r>
      <w:proofErr w:type="spellStart"/>
      <w:r w:rsidRPr="00704B48">
        <w:rPr>
          <w:sz w:val="24"/>
          <w:lang w:val="ru-RU"/>
        </w:rPr>
        <w:t>организирана</w:t>
      </w:r>
      <w:proofErr w:type="spellEnd"/>
      <w:r w:rsidRPr="00704B48">
        <w:rPr>
          <w:sz w:val="24"/>
          <w:lang w:val="ru-RU"/>
        </w:rPr>
        <w:t xml:space="preserve"> </w:t>
      </w:r>
      <w:proofErr w:type="spellStart"/>
      <w:r w:rsidRPr="00704B48">
        <w:rPr>
          <w:sz w:val="24"/>
          <w:lang w:val="ru-RU"/>
        </w:rPr>
        <w:t>група</w:t>
      </w:r>
      <w:proofErr w:type="spellEnd"/>
      <w:r w:rsidRPr="00704B48">
        <w:rPr>
          <w:sz w:val="24"/>
          <w:lang w:val="ru-RU"/>
        </w:rPr>
        <w:t xml:space="preserve">, или на </w:t>
      </w:r>
      <w:proofErr w:type="spellStart"/>
      <w:r w:rsidRPr="00704B48">
        <w:rPr>
          <w:sz w:val="24"/>
          <w:lang w:val="ru-RU"/>
        </w:rPr>
        <w:t>подрачјето</w:t>
      </w:r>
      <w:proofErr w:type="spellEnd"/>
      <w:r w:rsidRPr="00704B48">
        <w:rPr>
          <w:sz w:val="24"/>
          <w:lang w:val="ru-RU"/>
        </w:rPr>
        <w:t xml:space="preserve"> на две или </w:t>
      </w:r>
      <w:proofErr w:type="spellStart"/>
      <w:r w:rsidRPr="00704B48">
        <w:rPr>
          <w:sz w:val="24"/>
          <w:lang w:val="ru-RU"/>
        </w:rPr>
        <w:t>повеќе</w:t>
      </w:r>
      <w:proofErr w:type="spellEnd"/>
      <w:r w:rsidRPr="00704B48">
        <w:rPr>
          <w:sz w:val="24"/>
          <w:lang w:val="ru-RU"/>
        </w:rPr>
        <w:t xml:space="preserve"> </w:t>
      </w:r>
      <w:proofErr w:type="spellStart"/>
      <w:r w:rsidRPr="00704B48">
        <w:rPr>
          <w:sz w:val="24"/>
          <w:lang w:val="ru-RU"/>
        </w:rPr>
        <w:t>избирачки</w:t>
      </w:r>
      <w:proofErr w:type="spellEnd"/>
      <w:r w:rsidRPr="00704B48">
        <w:rPr>
          <w:sz w:val="24"/>
          <w:lang w:val="ru-RU"/>
        </w:rPr>
        <w:t xml:space="preserve"> места,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најмалку</w:t>
      </w:r>
      <w:proofErr w:type="spellEnd"/>
      <w:r w:rsidRPr="00704B48">
        <w:rPr>
          <w:sz w:val="24"/>
          <w:lang w:val="ru-RU"/>
        </w:rPr>
        <w:t xml:space="preserve"> пет</w:t>
      </w:r>
      <w:r w:rsidR="001A6102"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795A823" w14:textId="77777777" w:rsidR="00437DEC" w:rsidRPr="00704B48" w:rsidRDefault="00437DEC">
      <w:pPr>
        <w:pStyle w:val="BodyText"/>
        <w:spacing w:before="10"/>
        <w:ind w:left="0" w:right="0" w:firstLine="0"/>
        <w:jc w:val="left"/>
        <w:rPr>
          <w:sz w:val="22"/>
          <w:lang w:val="ru-RU"/>
        </w:rPr>
      </w:pPr>
    </w:p>
    <w:p w14:paraId="236026A0" w14:textId="77777777" w:rsidR="00437DEC" w:rsidRPr="00704B48" w:rsidRDefault="009F5657" w:rsidP="00491AA9">
      <w:pPr>
        <w:pStyle w:val="Heading2"/>
        <w:ind w:left="0" w:right="0"/>
        <w:rPr>
          <w:lang w:val="ru-RU"/>
        </w:rPr>
      </w:pPr>
      <w:proofErr w:type="spellStart"/>
      <w:r w:rsidRPr="00704B48">
        <w:rPr>
          <w:lang w:val="ru-RU"/>
        </w:rPr>
        <w:t>Повреда</w:t>
      </w:r>
      <w:proofErr w:type="spellEnd"/>
      <w:r w:rsidRPr="00704B48">
        <w:rPr>
          <w:lang w:val="ru-RU"/>
        </w:rPr>
        <w:t xml:space="preserve"> на </w:t>
      </w:r>
      <w:proofErr w:type="spellStart"/>
      <w:r w:rsidRPr="00704B48">
        <w:rPr>
          <w:lang w:val="ru-RU"/>
        </w:rPr>
        <w:t>избирачкото</w:t>
      </w:r>
      <w:proofErr w:type="spellEnd"/>
      <w:r w:rsidRPr="00704B48">
        <w:rPr>
          <w:lang w:val="ru-RU"/>
        </w:rPr>
        <w:t xml:space="preserve"> право</w:t>
      </w:r>
    </w:p>
    <w:p w14:paraId="3AB68EC8" w14:textId="77777777" w:rsidR="00437DEC" w:rsidRPr="00704B48" w:rsidRDefault="00437DEC">
      <w:pPr>
        <w:pStyle w:val="BodyText"/>
        <w:spacing w:before="7"/>
        <w:ind w:left="0" w:right="0" w:firstLine="0"/>
        <w:jc w:val="left"/>
        <w:rPr>
          <w:b/>
          <w:sz w:val="22"/>
          <w:lang w:val="ru-RU"/>
        </w:rPr>
      </w:pPr>
    </w:p>
    <w:p w14:paraId="08907383" w14:textId="248653E0" w:rsidR="00D1726F" w:rsidRPr="00704B48" w:rsidRDefault="006426B8" w:rsidP="007517FC">
      <w:pPr>
        <w:spacing w:line="285" w:lineRule="exact"/>
        <w:ind w:right="-49"/>
        <w:jc w:val="center"/>
        <w:rPr>
          <w:b/>
          <w:sz w:val="24"/>
          <w:lang w:val="ru-RU"/>
        </w:rPr>
      </w:pPr>
      <w:r w:rsidRPr="00704B48">
        <w:rPr>
          <w:b/>
          <w:sz w:val="24"/>
          <w:lang w:val="ru-RU"/>
        </w:rPr>
        <w:lastRenderedPageBreak/>
        <w:t xml:space="preserve">Член </w:t>
      </w:r>
      <w:r w:rsidR="00B91A96" w:rsidRPr="00704B48">
        <w:rPr>
          <w:b/>
          <w:sz w:val="24"/>
          <w:lang w:val="ru-RU"/>
        </w:rPr>
        <w:t>22</w:t>
      </w:r>
      <w:r w:rsidR="00F14735" w:rsidRPr="007517FC">
        <w:rPr>
          <w:b/>
          <w:sz w:val="24"/>
          <w:lang w:val="ru-RU"/>
        </w:rPr>
        <w:t>7</w:t>
      </w:r>
      <w:r w:rsidR="001A6102" w:rsidRPr="00704B48">
        <w:rPr>
          <w:b/>
          <w:sz w:val="24"/>
          <w:lang w:val="ru-RU"/>
        </w:rPr>
        <w:t xml:space="preserve"> </w:t>
      </w:r>
      <w:r w:rsidRPr="00704B48">
        <w:rPr>
          <w:b/>
          <w:sz w:val="24"/>
          <w:lang w:val="ru-RU"/>
        </w:rPr>
        <w:t>(</w:t>
      </w:r>
      <w:proofErr w:type="spellStart"/>
      <w:r w:rsidRPr="00704B48">
        <w:rPr>
          <w:b/>
          <w:sz w:val="24"/>
          <w:lang w:val="ru-RU"/>
        </w:rPr>
        <w:t>претходен</w:t>
      </w:r>
      <w:proofErr w:type="spellEnd"/>
      <w:r w:rsidRPr="00704B48">
        <w:rPr>
          <w:b/>
          <w:sz w:val="24"/>
          <w:lang w:val="ru-RU"/>
        </w:rPr>
        <w:t xml:space="preserve"> </w:t>
      </w:r>
      <w:r w:rsidR="009F5657" w:rsidRPr="00704B48">
        <w:rPr>
          <w:b/>
          <w:sz w:val="24"/>
          <w:lang w:val="ru-RU"/>
        </w:rPr>
        <w:t>Член 159</w:t>
      </w:r>
      <w:r w:rsidR="00186BBE" w:rsidRPr="00704B48">
        <w:rPr>
          <w:b/>
          <w:sz w:val="24"/>
          <w:lang w:val="ru-RU"/>
        </w:rPr>
        <w:t>)</w:t>
      </w:r>
    </w:p>
    <w:p w14:paraId="28AC2ECD" w14:textId="77777777" w:rsidR="00437DEC" w:rsidRPr="00704B48" w:rsidRDefault="009F5657" w:rsidP="00491AA9">
      <w:pPr>
        <w:pStyle w:val="ListParagraph"/>
        <w:numPr>
          <w:ilvl w:val="0"/>
          <w:numId w:val="268"/>
        </w:numPr>
        <w:spacing w:before="3" w:line="232" w:lineRule="auto"/>
        <w:ind w:left="0" w:right="50" w:firstLine="360"/>
        <w:rPr>
          <w:sz w:val="24"/>
          <w:lang w:val="ru-RU"/>
        </w:rPr>
      </w:pPr>
      <w:r w:rsidRPr="00704B48">
        <w:rPr>
          <w:sz w:val="24"/>
          <w:lang w:val="ru-RU"/>
        </w:rPr>
        <w:t xml:space="preserve">Член на </w:t>
      </w:r>
      <w:proofErr w:type="spellStart"/>
      <w:r w:rsidRPr="00704B48">
        <w:rPr>
          <w:sz w:val="24"/>
          <w:lang w:val="ru-RU"/>
        </w:rPr>
        <w:t>изборен</w:t>
      </w:r>
      <w:proofErr w:type="spellEnd"/>
      <w:r w:rsidRPr="00704B48">
        <w:rPr>
          <w:sz w:val="24"/>
          <w:lang w:val="ru-RU"/>
        </w:rPr>
        <w:t xml:space="preserve"> орган или </w:t>
      </w:r>
      <w:proofErr w:type="spellStart"/>
      <w:r w:rsidRPr="00704B48">
        <w:rPr>
          <w:sz w:val="24"/>
          <w:lang w:val="ru-RU"/>
        </w:rPr>
        <w:t>друго</w:t>
      </w:r>
      <w:proofErr w:type="spellEnd"/>
      <w:r w:rsidRPr="00704B48">
        <w:rPr>
          <w:sz w:val="24"/>
          <w:lang w:val="ru-RU"/>
        </w:rPr>
        <w:t xml:space="preserve"> </w:t>
      </w:r>
      <w:proofErr w:type="spellStart"/>
      <w:r w:rsidRPr="00704B48">
        <w:rPr>
          <w:sz w:val="24"/>
          <w:lang w:val="ru-RU"/>
        </w:rPr>
        <w:t>службено</w:t>
      </w:r>
      <w:proofErr w:type="spellEnd"/>
      <w:r w:rsidRPr="00704B48">
        <w:rPr>
          <w:sz w:val="24"/>
          <w:lang w:val="ru-RU"/>
        </w:rPr>
        <w:t xml:space="preserve"> лице кое во </w:t>
      </w:r>
      <w:proofErr w:type="spellStart"/>
      <w:r w:rsidRPr="00704B48">
        <w:rPr>
          <w:sz w:val="24"/>
          <w:lang w:val="ru-RU"/>
        </w:rPr>
        <w:t>вршењето</w:t>
      </w:r>
      <w:proofErr w:type="spellEnd"/>
      <w:r w:rsidRPr="00704B48">
        <w:rPr>
          <w:sz w:val="24"/>
          <w:lang w:val="ru-RU"/>
        </w:rPr>
        <w:t xml:space="preserve"> на </w:t>
      </w:r>
      <w:proofErr w:type="spellStart"/>
      <w:r w:rsidRPr="00704B48">
        <w:rPr>
          <w:sz w:val="24"/>
          <w:lang w:val="ru-RU"/>
        </w:rPr>
        <w:t>службата</w:t>
      </w:r>
      <w:proofErr w:type="spellEnd"/>
      <w:r w:rsidRPr="00704B48">
        <w:rPr>
          <w:sz w:val="24"/>
          <w:lang w:val="ru-RU"/>
        </w:rPr>
        <w:t xml:space="preserve"> во </w:t>
      </w:r>
      <w:proofErr w:type="spellStart"/>
      <w:r w:rsidRPr="00704B48">
        <w:rPr>
          <w:sz w:val="24"/>
          <w:lang w:val="ru-RU"/>
        </w:rPr>
        <w:t>врска</w:t>
      </w:r>
      <w:proofErr w:type="spellEnd"/>
      <w:r w:rsidRPr="00704B48">
        <w:rPr>
          <w:sz w:val="24"/>
          <w:lang w:val="ru-RU"/>
        </w:rPr>
        <w:t xml:space="preserve"> со </w:t>
      </w:r>
      <w:proofErr w:type="spellStart"/>
      <w:r w:rsidRPr="00704B48">
        <w:rPr>
          <w:sz w:val="24"/>
          <w:lang w:val="ru-RU"/>
        </w:rPr>
        <w:t>изборите</w:t>
      </w:r>
      <w:proofErr w:type="spellEnd"/>
      <w:r w:rsidRPr="00704B48">
        <w:rPr>
          <w:sz w:val="24"/>
          <w:lang w:val="ru-RU"/>
        </w:rPr>
        <w:t xml:space="preserve"> или </w:t>
      </w:r>
      <w:proofErr w:type="spellStart"/>
      <w:r w:rsidRPr="00704B48">
        <w:rPr>
          <w:sz w:val="24"/>
          <w:lang w:val="ru-RU"/>
        </w:rPr>
        <w:t>гласањето</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да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оневозможи</w:t>
      </w:r>
      <w:proofErr w:type="spellEnd"/>
      <w:r w:rsidRPr="00704B48">
        <w:rPr>
          <w:sz w:val="24"/>
          <w:lang w:val="ru-RU"/>
        </w:rPr>
        <w:t xml:space="preserve"> на друг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избирачко</w:t>
      </w:r>
      <w:proofErr w:type="spellEnd"/>
      <w:r w:rsidRPr="00704B48">
        <w:rPr>
          <w:sz w:val="24"/>
          <w:lang w:val="ru-RU"/>
        </w:rPr>
        <w:t xml:space="preserve"> право, </w:t>
      </w:r>
      <w:proofErr w:type="spellStart"/>
      <w:r w:rsidRPr="00704B48">
        <w:rPr>
          <w:sz w:val="24"/>
          <w:lang w:val="ru-RU"/>
        </w:rPr>
        <w:t>противзаконито</w:t>
      </w:r>
      <w:proofErr w:type="spellEnd"/>
      <w:r w:rsidRPr="00704B48">
        <w:rPr>
          <w:sz w:val="24"/>
          <w:lang w:val="ru-RU"/>
        </w:rPr>
        <w:t xml:space="preserve"> не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запише</w:t>
      </w:r>
      <w:proofErr w:type="spellEnd"/>
      <w:r w:rsidRPr="00704B48">
        <w:rPr>
          <w:sz w:val="24"/>
          <w:lang w:val="ru-RU"/>
        </w:rPr>
        <w:t xml:space="preserve"> во </w:t>
      </w:r>
      <w:proofErr w:type="spellStart"/>
      <w:r w:rsidRPr="00704B48">
        <w:rPr>
          <w:sz w:val="24"/>
          <w:lang w:val="ru-RU"/>
        </w:rPr>
        <w:t>избирачки</w:t>
      </w:r>
      <w:proofErr w:type="spellEnd"/>
      <w:r w:rsidRPr="00704B48">
        <w:rPr>
          <w:sz w:val="24"/>
          <w:lang w:val="ru-RU"/>
        </w:rPr>
        <w:t xml:space="preserve"> список или во листа на </w:t>
      </w:r>
      <w:proofErr w:type="spellStart"/>
      <w:r w:rsidRPr="00704B48">
        <w:rPr>
          <w:sz w:val="24"/>
          <w:lang w:val="ru-RU"/>
        </w:rPr>
        <w:t>кандидати</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избрише</w:t>
      </w:r>
      <w:proofErr w:type="spellEnd"/>
      <w:r w:rsidRPr="00704B48">
        <w:rPr>
          <w:sz w:val="24"/>
          <w:lang w:val="ru-RU"/>
        </w:rPr>
        <w:t xml:space="preserve"> од </w:t>
      </w:r>
      <w:proofErr w:type="spellStart"/>
      <w:r w:rsidRPr="00704B48">
        <w:rPr>
          <w:sz w:val="24"/>
          <w:lang w:val="ru-RU"/>
        </w:rPr>
        <w:t>избирачки</w:t>
      </w:r>
      <w:proofErr w:type="spellEnd"/>
      <w:r w:rsidRPr="00704B48">
        <w:rPr>
          <w:sz w:val="24"/>
          <w:lang w:val="ru-RU"/>
        </w:rPr>
        <w:t xml:space="preserve"> список или од листа на </w:t>
      </w:r>
      <w:proofErr w:type="spellStart"/>
      <w:r w:rsidRPr="00704B48">
        <w:rPr>
          <w:sz w:val="24"/>
          <w:lang w:val="ru-RU"/>
        </w:rPr>
        <w:t>кандидати</w:t>
      </w:r>
      <w:proofErr w:type="spellEnd"/>
      <w:r w:rsidRPr="00704B48">
        <w:rPr>
          <w:sz w:val="24"/>
          <w:lang w:val="ru-RU"/>
        </w:rPr>
        <w:t xml:space="preserve"> или на друг начин </w:t>
      </w:r>
      <w:proofErr w:type="spellStart"/>
      <w:r w:rsidRPr="00704B48">
        <w:rPr>
          <w:sz w:val="24"/>
          <w:lang w:val="ru-RU"/>
        </w:rPr>
        <w:t>ќе</w:t>
      </w:r>
      <w:proofErr w:type="spellEnd"/>
      <w:r w:rsidRPr="00704B48">
        <w:rPr>
          <w:sz w:val="24"/>
          <w:lang w:val="ru-RU"/>
        </w:rPr>
        <w:t xml:space="preserve"> го лиши </w:t>
      </w:r>
      <w:proofErr w:type="spellStart"/>
      <w:r w:rsidRPr="00704B48">
        <w:rPr>
          <w:sz w:val="24"/>
          <w:lang w:val="ru-RU"/>
        </w:rPr>
        <w:t>избирачот</w:t>
      </w:r>
      <w:proofErr w:type="spellEnd"/>
      <w:r w:rsidRPr="00704B48">
        <w:rPr>
          <w:sz w:val="24"/>
          <w:lang w:val="ru-RU"/>
        </w:rPr>
        <w:t xml:space="preserve"> од </w:t>
      </w:r>
      <w:proofErr w:type="spellStart"/>
      <w:r w:rsidRPr="00704B48">
        <w:rPr>
          <w:sz w:val="24"/>
          <w:lang w:val="ru-RU"/>
        </w:rPr>
        <w:t>правото</w:t>
      </w:r>
      <w:proofErr w:type="spellEnd"/>
      <w:r w:rsidRPr="00704B48">
        <w:rPr>
          <w:sz w:val="24"/>
          <w:lang w:val="ru-RU"/>
        </w:rPr>
        <w:t xml:space="preserve"> да </w:t>
      </w:r>
      <w:proofErr w:type="spellStart"/>
      <w:r w:rsidRPr="00704B48">
        <w:rPr>
          <w:sz w:val="24"/>
          <w:lang w:val="ru-RU"/>
        </w:rPr>
        <w:t>избира</w:t>
      </w:r>
      <w:proofErr w:type="spellEnd"/>
      <w:r w:rsidRPr="00704B48">
        <w:rPr>
          <w:sz w:val="24"/>
          <w:lang w:val="ru-RU"/>
        </w:rPr>
        <w:t xml:space="preserve">, да биде избран или да гласа,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три</w:t>
      </w:r>
      <w:r w:rsidR="001A6102"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08C2983" w14:textId="504C736B" w:rsidR="00437DEC" w:rsidRPr="00704B48" w:rsidRDefault="009F5657" w:rsidP="00491AA9">
      <w:pPr>
        <w:pStyle w:val="ListParagraph"/>
        <w:numPr>
          <w:ilvl w:val="0"/>
          <w:numId w:val="268"/>
        </w:numPr>
        <w:spacing w:before="1" w:line="232" w:lineRule="auto"/>
        <w:ind w:left="0" w:right="5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00B91A96" w:rsidRPr="00704B48">
        <w:rPr>
          <w:sz w:val="24"/>
          <w:lang w:val="ru-RU"/>
        </w:rPr>
        <w:t>ставот</w:t>
      </w:r>
      <w:proofErr w:type="spellEnd"/>
      <w:r w:rsidR="00B91A96" w:rsidRPr="00704B48">
        <w:rPr>
          <w:sz w:val="24"/>
          <w:lang w:val="ru-RU"/>
        </w:rPr>
        <w:t xml:space="preserve"> (1) на </w:t>
      </w:r>
      <w:proofErr w:type="spellStart"/>
      <w:r w:rsidR="00B91A96" w:rsidRPr="00704B48">
        <w:rPr>
          <w:sz w:val="24"/>
          <w:lang w:val="ru-RU"/>
        </w:rPr>
        <w:t>овој</w:t>
      </w:r>
      <w:proofErr w:type="spellEnd"/>
      <w:r w:rsidR="00B91A96"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и член на </w:t>
      </w:r>
      <w:proofErr w:type="spellStart"/>
      <w:r w:rsidRPr="00704B48">
        <w:rPr>
          <w:sz w:val="24"/>
          <w:lang w:val="ru-RU"/>
        </w:rPr>
        <w:t>избирачки</w:t>
      </w:r>
      <w:proofErr w:type="spellEnd"/>
      <w:r w:rsidRPr="00704B48">
        <w:rPr>
          <w:sz w:val="24"/>
          <w:lang w:val="ru-RU"/>
        </w:rPr>
        <w:t xml:space="preserve"> </w:t>
      </w:r>
      <w:proofErr w:type="spellStart"/>
      <w:r w:rsidRPr="00704B48">
        <w:rPr>
          <w:sz w:val="24"/>
          <w:lang w:val="ru-RU"/>
        </w:rPr>
        <w:t>одбор</w:t>
      </w:r>
      <w:proofErr w:type="spellEnd"/>
      <w:r w:rsidRPr="00704B48">
        <w:rPr>
          <w:sz w:val="24"/>
          <w:lang w:val="ru-RU"/>
        </w:rPr>
        <w:t xml:space="preserve">, </w:t>
      </w:r>
      <w:proofErr w:type="spellStart"/>
      <w:r w:rsidRPr="00704B48">
        <w:rPr>
          <w:sz w:val="24"/>
          <w:lang w:val="ru-RU"/>
        </w:rPr>
        <w:t>изборна</w:t>
      </w:r>
      <w:proofErr w:type="spellEnd"/>
      <w:r w:rsidRPr="00704B48">
        <w:rPr>
          <w:sz w:val="24"/>
          <w:lang w:val="ru-RU"/>
        </w:rPr>
        <w:t xml:space="preserve"> </w:t>
      </w:r>
      <w:proofErr w:type="spellStart"/>
      <w:r w:rsidRPr="00704B48">
        <w:rPr>
          <w:sz w:val="24"/>
          <w:lang w:val="ru-RU"/>
        </w:rPr>
        <w:t>комисија</w:t>
      </w:r>
      <w:proofErr w:type="spellEnd"/>
      <w:r w:rsidRPr="00704B48">
        <w:rPr>
          <w:sz w:val="24"/>
          <w:lang w:val="ru-RU"/>
        </w:rPr>
        <w:t xml:space="preserve"> или </w:t>
      </w:r>
      <w:proofErr w:type="spellStart"/>
      <w:r w:rsidRPr="00704B48">
        <w:rPr>
          <w:sz w:val="24"/>
          <w:lang w:val="ru-RU"/>
        </w:rPr>
        <w:t>одбор</w:t>
      </w:r>
      <w:proofErr w:type="spellEnd"/>
      <w:r w:rsidRPr="00704B48">
        <w:rPr>
          <w:sz w:val="24"/>
          <w:lang w:val="ru-RU"/>
        </w:rPr>
        <w:t xml:space="preserve"> за </w:t>
      </w:r>
      <w:proofErr w:type="spellStart"/>
      <w:r w:rsidRPr="00704B48">
        <w:rPr>
          <w:sz w:val="24"/>
          <w:lang w:val="ru-RU"/>
        </w:rPr>
        <w:t>спроведување</w:t>
      </w:r>
      <w:proofErr w:type="spellEnd"/>
      <w:r w:rsidRPr="00704B48">
        <w:rPr>
          <w:sz w:val="24"/>
          <w:lang w:val="ru-RU"/>
        </w:rPr>
        <w:t xml:space="preserve"> референдум или </w:t>
      </w:r>
      <w:proofErr w:type="spellStart"/>
      <w:r w:rsidRPr="00704B48">
        <w:rPr>
          <w:sz w:val="24"/>
          <w:lang w:val="ru-RU"/>
        </w:rPr>
        <w:t>друго</w:t>
      </w:r>
      <w:proofErr w:type="spellEnd"/>
      <w:r w:rsidRPr="00704B48">
        <w:rPr>
          <w:sz w:val="24"/>
          <w:lang w:val="ru-RU"/>
        </w:rPr>
        <w:t xml:space="preserve"> </w:t>
      </w:r>
      <w:proofErr w:type="spellStart"/>
      <w:r w:rsidRPr="00704B48">
        <w:rPr>
          <w:sz w:val="24"/>
          <w:lang w:val="ru-RU"/>
        </w:rPr>
        <w:t>службено</w:t>
      </w:r>
      <w:proofErr w:type="spellEnd"/>
      <w:r w:rsidRPr="00704B48">
        <w:rPr>
          <w:sz w:val="24"/>
          <w:lang w:val="ru-RU"/>
        </w:rPr>
        <w:t xml:space="preserve"> лице кое во </w:t>
      </w:r>
      <w:proofErr w:type="spellStart"/>
      <w:r w:rsidRPr="00704B48">
        <w:rPr>
          <w:sz w:val="24"/>
          <w:lang w:val="ru-RU"/>
        </w:rPr>
        <w:t>вршењето</w:t>
      </w:r>
      <w:proofErr w:type="spellEnd"/>
      <w:r w:rsidRPr="00704B48">
        <w:rPr>
          <w:sz w:val="24"/>
          <w:lang w:val="ru-RU"/>
        </w:rPr>
        <w:t xml:space="preserve"> на </w:t>
      </w:r>
      <w:proofErr w:type="spellStart"/>
      <w:r w:rsidRPr="00704B48">
        <w:rPr>
          <w:sz w:val="24"/>
          <w:lang w:val="ru-RU"/>
        </w:rPr>
        <w:t>службата</w:t>
      </w:r>
      <w:proofErr w:type="spellEnd"/>
      <w:r w:rsidRPr="00704B48">
        <w:rPr>
          <w:sz w:val="24"/>
          <w:lang w:val="ru-RU"/>
        </w:rPr>
        <w:t xml:space="preserve"> во </w:t>
      </w:r>
      <w:proofErr w:type="spellStart"/>
      <w:r w:rsidRPr="00704B48">
        <w:rPr>
          <w:sz w:val="24"/>
          <w:lang w:val="ru-RU"/>
        </w:rPr>
        <w:t>врска</w:t>
      </w:r>
      <w:proofErr w:type="spellEnd"/>
      <w:r w:rsidRPr="00704B48">
        <w:rPr>
          <w:sz w:val="24"/>
          <w:lang w:val="ru-RU"/>
        </w:rPr>
        <w:t xml:space="preserve"> со </w:t>
      </w:r>
      <w:proofErr w:type="spellStart"/>
      <w:r w:rsidRPr="00704B48">
        <w:rPr>
          <w:sz w:val="24"/>
          <w:lang w:val="ru-RU"/>
        </w:rPr>
        <w:t>изборите</w:t>
      </w:r>
      <w:proofErr w:type="spellEnd"/>
      <w:r w:rsidRPr="00704B48">
        <w:rPr>
          <w:sz w:val="24"/>
          <w:lang w:val="ru-RU"/>
        </w:rPr>
        <w:t xml:space="preserve"> или </w:t>
      </w:r>
      <w:proofErr w:type="spellStart"/>
      <w:r w:rsidRPr="00704B48">
        <w:rPr>
          <w:sz w:val="24"/>
          <w:lang w:val="ru-RU"/>
        </w:rPr>
        <w:t>гласањето</w:t>
      </w:r>
      <w:proofErr w:type="spellEnd"/>
      <w:r w:rsidRPr="00704B48">
        <w:rPr>
          <w:sz w:val="24"/>
          <w:lang w:val="ru-RU"/>
        </w:rPr>
        <w:t xml:space="preserve">, на </w:t>
      </w:r>
      <w:proofErr w:type="spellStart"/>
      <w:r w:rsidRPr="00704B48">
        <w:rPr>
          <w:sz w:val="24"/>
          <w:lang w:val="ru-RU"/>
        </w:rPr>
        <w:t>противзаконит</w:t>
      </w:r>
      <w:proofErr w:type="spellEnd"/>
      <w:r w:rsidRPr="00704B48">
        <w:rPr>
          <w:sz w:val="24"/>
          <w:lang w:val="ru-RU"/>
        </w:rPr>
        <w:t xml:space="preserve"> начин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овозможи</w:t>
      </w:r>
      <w:proofErr w:type="spellEnd"/>
      <w:r w:rsidRPr="00704B48">
        <w:rPr>
          <w:sz w:val="24"/>
          <w:lang w:val="ru-RU"/>
        </w:rPr>
        <w:t xml:space="preserve"> на друг да </w:t>
      </w:r>
      <w:proofErr w:type="spellStart"/>
      <w:r w:rsidRPr="00704B48">
        <w:rPr>
          <w:sz w:val="24"/>
          <w:lang w:val="ru-RU"/>
        </w:rPr>
        <w:t>користи</w:t>
      </w:r>
      <w:proofErr w:type="spellEnd"/>
      <w:r w:rsidRPr="00704B48">
        <w:rPr>
          <w:sz w:val="24"/>
          <w:lang w:val="ru-RU"/>
        </w:rPr>
        <w:t xml:space="preserve"> </w:t>
      </w:r>
      <w:proofErr w:type="spellStart"/>
      <w:r w:rsidRPr="00704B48">
        <w:rPr>
          <w:sz w:val="24"/>
          <w:lang w:val="ru-RU"/>
        </w:rPr>
        <w:t>избирачко</w:t>
      </w:r>
      <w:proofErr w:type="spellEnd"/>
      <w:r w:rsidRPr="00704B48">
        <w:rPr>
          <w:sz w:val="24"/>
          <w:lang w:val="ru-RU"/>
        </w:rPr>
        <w:t xml:space="preserve"> право, </w:t>
      </w:r>
      <w:proofErr w:type="spellStart"/>
      <w:r w:rsidRPr="00704B48">
        <w:rPr>
          <w:sz w:val="24"/>
          <w:lang w:val="ru-RU"/>
        </w:rPr>
        <w:t>иако</w:t>
      </w:r>
      <w:proofErr w:type="spellEnd"/>
      <w:r w:rsidRPr="00704B48">
        <w:rPr>
          <w:sz w:val="24"/>
          <w:lang w:val="ru-RU"/>
        </w:rPr>
        <w:t xml:space="preserve"> </w:t>
      </w:r>
      <w:proofErr w:type="spellStart"/>
      <w:r w:rsidRPr="00704B48">
        <w:rPr>
          <w:sz w:val="24"/>
          <w:lang w:val="ru-RU"/>
        </w:rPr>
        <w:t>знае</w:t>
      </w:r>
      <w:proofErr w:type="spellEnd"/>
      <w:r w:rsidRPr="00704B48">
        <w:rPr>
          <w:sz w:val="24"/>
          <w:lang w:val="ru-RU"/>
        </w:rPr>
        <w:t xml:space="preserve"> дека </w:t>
      </w:r>
      <w:proofErr w:type="spellStart"/>
      <w:r w:rsidRPr="00704B48">
        <w:rPr>
          <w:sz w:val="24"/>
          <w:lang w:val="ru-RU"/>
        </w:rPr>
        <w:t>тоа</w:t>
      </w:r>
      <w:proofErr w:type="spellEnd"/>
      <w:r w:rsidRPr="00704B48">
        <w:rPr>
          <w:sz w:val="24"/>
          <w:lang w:val="ru-RU"/>
        </w:rPr>
        <w:t xml:space="preserve"> лице нема </w:t>
      </w:r>
      <w:proofErr w:type="spellStart"/>
      <w:r w:rsidRPr="00704B48">
        <w:rPr>
          <w:sz w:val="24"/>
          <w:lang w:val="ru-RU"/>
        </w:rPr>
        <w:t>такво</w:t>
      </w:r>
      <w:proofErr w:type="spellEnd"/>
      <w:r w:rsidR="001A6102" w:rsidRPr="00704B48">
        <w:rPr>
          <w:sz w:val="24"/>
          <w:lang w:val="ru-RU"/>
        </w:rPr>
        <w:t xml:space="preserve"> </w:t>
      </w:r>
      <w:r w:rsidRPr="00704B48">
        <w:rPr>
          <w:sz w:val="24"/>
          <w:lang w:val="ru-RU"/>
        </w:rPr>
        <w:t>право.</w:t>
      </w:r>
    </w:p>
    <w:p w14:paraId="4C218BE3" w14:textId="77777777" w:rsidR="009320F1" w:rsidRPr="00704B48" w:rsidRDefault="009320F1" w:rsidP="00491AA9">
      <w:pPr>
        <w:pStyle w:val="NoSpacing"/>
        <w:jc w:val="center"/>
        <w:rPr>
          <w:b/>
          <w:bCs/>
          <w:sz w:val="24"/>
          <w:szCs w:val="24"/>
          <w:lang w:val="ru-RU"/>
        </w:rPr>
      </w:pPr>
    </w:p>
    <w:p w14:paraId="3E0062B3" w14:textId="77777777" w:rsidR="00437DEC" w:rsidRPr="00704B48" w:rsidRDefault="009F5657" w:rsidP="00491AA9">
      <w:pPr>
        <w:pStyle w:val="NoSpacing"/>
        <w:jc w:val="center"/>
        <w:rPr>
          <w:b/>
          <w:bCs/>
          <w:sz w:val="24"/>
          <w:szCs w:val="24"/>
          <w:lang w:val="ru-RU"/>
        </w:rPr>
      </w:pPr>
      <w:proofErr w:type="spellStart"/>
      <w:r w:rsidRPr="00704B48">
        <w:rPr>
          <w:b/>
          <w:bCs/>
          <w:sz w:val="24"/>
          <w:szCs w:val="24"/>
          <w:lang w:val="ru-RU"/>
        </w:rPr>
        <w:t>Повреда</w:t>
      </w:r>
      <w:proofErr w:type="spellEnd"/>
      <w:r w:rsidRPr="00704B48">
        <w:rPr>
          <w:b/>
          <w:bCs/>
          <w:sz w:val="24"/>
          <w:szCs w:val="24"/>
          <w:lang w:val="ru-RU"/>
        </w:rPr>
        <w:t xml:space="preserve"> на </w:t>
      </w:r>
      <w:proofErr w:type="spellStart"/>
      <w:r w:rsidRPr="00704B48">
        <w:rPr>
          <w:b/>
          <w:bCs/>
          <w:sz w:val="24"/>
          <w:szCs w:val="24"/>
          <w:lang w:val="ru-RU"/>
        </w:rPr>
        <w:t>слободата</w:t>
      </w:r>
      <w:proofErr w:type="spellEnd"/>
      <w:r w:rsidRPr="00704B48">
        <w:rPr>
          <w:b/>
          <w:bCs/>
          <w:sz w:val="24"/>
          <w:szCs w:val="24"/>
          <w:lang w:val="ru-RU"/>
        </w:rPr>
        <w:t xml:space="preserve"> на </w:t>
      </w:r>
      <w:proofErr w:type="spellStart"/>
      <w:r w:rsidRPr="00704B48">
        <w:rPr>
          <w:b/>
          <w:bCs/>
          <w:sz w:val="24"/>
          <w:szCs w:val="24"/>
          <w:lang w:val="ru-RU"/>
        </w:rPr>
        <w:t>определување</w:t>
      </w:r>
      <w:proofErr w:type="spellEnd"/>
      <w:r w:rsidRPr="00704B48">
        <w:rPr>
          <w:b/>
          <w:bCs/>
          <w:sz w:val="24"/>
          <w:szCs w:val="24"/>
          <w:lang w:val="ru-RU"/>
        </w:rPr>
        <w:t xml:space="preserve"> на </w:t>
      </w:r>
      <w:proofErr w:type="spellStart"/>
      <w:r w:rsidRPr="00704B48">
        <w:rPr>
          <w:b/>
          <w:bCs/>
          <w:sz w:val="24"/>
          <w:szCs w:val="24"/>
          <w:lang w:val="ru-RU"/>
        </w:rPr>
        <w:t>избирачите</w:t>
      </w:r>
      <w:proofErr w:type="spellEnd"/>
    </w:p>
    <w:p w14:paraId="2FD741B3" w14:textId="77777777" w:rsidR="00437DEC" w:rsidRPr="00704B48" w:rsidRDefault="00437DEC" w:rsidP="00491AA9">
      <w:pPr>
        <w:pStyle w:val="NoSpacing"/>
        <w:jc w:val="center"/>
        <w:rPr>
          <w:b/>
          <w:bCs/>
          <w:sz w:val="24"/>
          <w:szCs w:val="24"/>
          <w:lang w:val="ru-RU"/>
        </w:rPr>
      </w:pPr>
    </w:p>
    <w:p w14:paraId="70002D3E" w14:textId="1FF4AECF" w:rsidR="00D1726F" w:rsidRPr="007517FC" w:rsidRDefault="00790DC3" w:rsidP="007517FC">
      <w:pPr>
        <w:ind w:right="92"/>
        <w:jc w:val="center"/>
        <w:rPr>
          <w:b/>
          <w:sz w:val="24"/>
          <w:lang w:val="mk-MK"/>
        </w:rPr>
      </w:pPr>
      <w:r w:rsidRPr="00704B48">
        <w:rPr>
          <w:b/>
          <w:sz w:val="24"/>
          <w:lang w:val="mk-MK"/>
        </w:rPr>
        <w:t xml:space="preserve">Член </w:t>
      </w:r>
      <w:r w:rsidR="00C57A04" w:rsidRPr="00704B48">
        <w:rPr>
          <w:b/>
          <w:sz w:val="24"/>
          <w:lang w:val="mk-MK"/>
        </w:rPr>
        <w:t>22</w:t>
      </w:r>
      <w:r w:rsidR="00F14735" w:rsidRPr="00704B48">
        <w:rPr>
          <w:b/>
          <w:sz w:val="24"/>
        </w:rPr>
        <w:t>8</w:t>
      </w:r>
      <w:r w:rsidRPr="00704B48">
        <w:rPr>
          <w:b/>
          <w:sz w:val="24"/>
          <w:lang w:val="mk-MK"/>
        </w:rPr>
        <w:t xml:space="preserve"> (претходен </w:t>
      </w:r>
      <w:r w:rsidR="00624AEA" w:rsidRPr="007517FC">
        <w:rPr>
          <w:b/>
          <w:sz w:val="24"/>
          <w:lang w:val="ru-RU"/>
        </w:rPr>
        <w:t>Член 160</w:t>
      </w:r>
      <w:r w:rsidRPr="00704B48">
        <w:rPr>
          <w:b/>
          <w:sz w:val="24"/>
          <w:lang w:val="mk-MK"/>
        </w:rPr>
        <w:t>)</w:t>
      </w:r>
    </w:p>
    <w:p w14:paraId="51D48CB9" w14:textId="77777777" w:rsidR="00437DEC" w:rsidRPr="00704B48" w:rsidRDefault="009F5657" w:rsidP="00491AA9">
      <w:pPr>
        <w:pStyle w:val="ListParagraph"/>
        <w:numPr>
          <w:ilvl w:val="0"/>
          <w:numId w:val="267"/>
        </w:numPr>
        <w:spacing w:before="9" w:line="247" w:lineRule="auto"/>
        <w:ind w:left="0" w:right="50" w:firstLine="40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употреба</w:t>
      </w:r>
      <w:proofErr w:type="spellEnd"/>
      <w:r w:rsidRPr="00704B48">
        <w:rPr>
          <w:sz w:val="24"/>
          <w:lang w:val="ru-RU"/>
        </w:rPr>
        <w:t xml:space="preserve"> </w:t>
      </w:r>
      <w:proofErr w:type="gramStart"/>
      <w:r w:rsidRPr="00704B48">
        <w:rPr>
          <w:sz w:val="24"/>
          <w:lang w:val="ru-RU"/>
        </w:rPr>
        <w:t>на сила</w:t>
      </w:r>
      <w:proofErr w:type="gramEnd"/>
      <w:r w:rsidRPr="00704B48">
        <w:rPr>
          <w:sz w:val="24"/>
          <w:lang w:val="ru-RU"/>
        </w:rPr>
        <w:t xml:space="preserve">, </w:t>
      </w:r>
      <w:proofErr w:type="spellStart"/>
      <w:r w:rsidRPr="00704B48">
        <w:rPr>
          <w:sz w:val="24"/>
          <w:lang w:val="ru-RU"/>
        </w:rPr>
        <w:t>сериозна</w:t>
      </w:r>
      <w:proofErr w:type="spellEnd"/>
      <w:r w:rsidRPr="00704B48">
        <w:rPr>
          <w:sz w:val="24"/>
          <w:lang w:val="ru-RU"/>
        </w:rPr>
        <w:t xml:space="preserve"> </w:t>
      </w:r>
      <w:proofErr w:type="spellStart"/>
      <w:r w:rsidRPr="00704B48">
        <w:rPr>
          <w:sz w:val="24"/>
          <w:lang w:val="ru-RU"/>
        </w:rPr>
        <w:t>закана</w:t>
      </w:r>
      <w:proofErr w:type="spellEnd"/>
      <w:r w:rsidRPr="00704B48">
        <w:rPr>
          <w:sz w:val="24"/>
          <w:lang w:val="ru-RU"/>
        </w:rPr>
        <w:t xml:space="preserve">, </w:t>
      </w:r>
      <w:proofErr w:type="spellStart"/>
      <w:r w:rsidRPr="00704B48">
        <w:rPr>
          <w:sz w:val="24"/>
          <w:lang w:val="ru-RU"/>
        </w:rPr>
        <w:t>измама</w:t>
      </w:r>
      <w:proofErr w:type="spellEnd"/>
      <w:r w:rsidRPr="00704B48">
        <w:rPr>
          <w:sz w:val="24"/>
          <w:lang w:val="ru-RU"/>
        </w:rPr>
        <w:t xml:space="preserve"> или на друг начин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спречи</w:t>
      </w:r>
      <w:proofErr w:type="spellEnd"/>
      <w:r w:rsidRPr="00704B48">
        <w:rPr>
          <w:sz w:val="24"/>
          <w:lang w:val="ru-RU"/>
        </w:rPr>
        <w:t xml:space="preserve"> или друг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присили</w:t>
      </w:r>
      <w:proofErr w:type="spellEnd"/>
      <w:r w:rsidRPr="00704B48">
        <w:rPr>
          <w:sz w:val="24"/>
          <w:lang w:val="ru-RU"/>
        </w:rPr>
        <w:t xml:space="preserve">, да го </w:t>
      </w:r>
      <w:proofErr w:type="spellStart"/>
      <w:r w:rsidRPr="00704B48">
        <w:rPr>
          <w:sz w:val="24"/>
          <w:lang w:val="ru-RU"/>
        </w:rPr>
        <w:t>врши</w:t>
      </w:r>
      <w:proofErr w:type="spellEnd"/>
      <w:r w:rsidRPr="00704B48">
        <w:rPr>
          <w:sz w:val="24"/>
          <w:lang w:val="ru-RU"/>
        </w:rPr>
        <w:t xml:space="preserve">, да не го </w:t>
      </w:r>
      <w:proofErr w:type="spellStart"/>
      <w:r w:rsidRPr="00704B48">
        <w:rPr>
          <w:sz w:val="24"/>
          <w:lang w:val="ru-RU"/>
        </w:rPr>
        <w:t>врши</w:t>
      </w:r>
      <w:proofErr w:type="spellEnd"/>
      <w:r w:rsidRPr="00704B48">
        <w:rPr>
          <w:sz w:val="24"/>
          <w:lang w:val="ru-RU"/>
        </w:rPr>
        <w:t xml:space="preserve"> или како да го </w:t>
      </w:r>
      <w:proofErr w:type="spellStart"/>
      <w:r w:rsidRPr="00704B48">
        <w:rPr>
          <w:sz w:val="24"/>
          <w:lang w:val="ru-RU"/>
        </w:rPr>
        <w:t>врши</w:t>
      </w:r>
      <w:proofErr w:type="spellEnd"/>
      <w:r w:rsidRPr="00704B48">
        <w:rPr>
          <w:sz w:val="24"/>
          <w:lang w:val="ru-RU"/>
        </w:rPr>
        <w:t xml:space="preserve"> </w:t>
      </w:r>
      <w:proofErr w:type="spellStart"/>
      <w:r w:rsidRPr="00704B48">
        <w:rPr>
          <w:sz w:val="24"/>
          <w:lang w:val="ru-RU"/>
        </w:rPr>
        <w:t>избирачкото</w:t>
      </w:r>
      <w:proofErr w:type="spellEnd"/>
      <w:r w:rsidRPr="00704B48">
        <w:rPr>
          <w:sz w:val="24"/>
          <w:lang w:val="ru-RU"/>
        </w:rPr>
        <w:t xml:space="preserve"> право,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три</w:t>
      </w:r>
      <w:r w:rsidR="001A6102"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2276FF2" w14:textId="05B74B57" w:rsidR="00437DEC" w:rsidRPr="00704B48" w:rsidRDefault="009F5657" w:rsidP="00491AA9">
      <w:pPr>
        <w:pStyle w:val="ListParagraph"/>
        <w:numPr>
          <w:ilvl w:val="0"/>
          <w:numId w:val="267"/>
        </w:numPr>
        <w:spacing w:line="247" w:lineRule="auto"/>
        <w:ind w:left="0" w:right="50" w:firstLine="40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00C57A04" w:rsidRPr="00704B48">
        <w:rPr>
          <w:sz w:val="24"/>
          <w:lang w:val="ru-RU"/>
        </w:rPr>
        <w:t>ставот</w:t>
      </w:r>
      <w:proofErr w:type="spellEnd"/>
      <w:r w:rsidR="00C57A04" w:rsidRPr="00704B48">
        <w:rPr>
          <w:sz w:val="24"/>
          <w:lang w:val="ru-RU"/>
        </w:rPr>
        <w:t xml:space="preserve"> (1) на </w:t>
      </w:r>
      <w:proofErr w:type="spellStart"/>
      <w:r w:rsidR="00C57A04" w:rsidRPr="00704B48">
        <w:rPr>
          <w:sz w:val="24"/>
          <w:lang w:val="ru-RU"/>
        </w:rPr>
        <w:t>овој</w:t>
      </w:r>
      <w:proofErr w:type="spellEnd"/>
      <w:r w:rsidR="00C57A04" w:rsidRPr="00704B48">
        <w:rPr>
          <w:sz w:val="24"/>
          <w:lang w:val="ru-RU"/>
        </w:rPr>
        <w:t xml:space="preserve"> член </w:t>
      </w:r>
      <w:r w:rsidRPr="00704B48">
        <w:rPr>
          <w:sz w:val="24"/>
          <w:lang w:val="ru-RU"/>
        </w:rPr>
        <w:t xml:space="preserve">го </w:t>
      </w:r>
      <w:proofErr w:type="spellStart"/>
      <w:r w:rsidRPr="00704B48">
        <w:rPr>
          <w:sz w:val="24"/>
          <w:lang w:val="ru-RU"/>
        </w:rPr>
        <w:t>стори</w:t>
      </w:r>
      <w:proofErr w:type="spellEnd"/>
      <w:r w:rsidRPr="00704B48">
        <w:rPr>
          <w:sz w:val="24"/>
          <w:lang w:val="ru-RU"/>
        </w:rPr>
        <w:t xml:space="preserve"> член на </w:t>
      </w:r>
      <w:proofErr w:type="spellStart"/>
      <w:r w:rsidRPr="00704B48">
        <w:rPr>
          <w:sz w:val="24"/>
          <w:lang w:val="ru-RU"/>
        </w:rPr>
        <w:t>изборен</w:t>
      </w:r>
      <w:proofErr w:type="spellEnd"/>
      <w:r w:rsidRPr="00704B48">
        <w:rPr>
          <w:sz w:val="24"/>
          <w:lang w:val="ru-RU"/>
        </w:rPr>
        <w:t xml:space="preserve"> орган или </w:t>
      </w:r>
      <w:proofErr w:type="spellStart"/>
      <w:r w:rsidRPr="00704B48">
        <w:rPr>
          <w:sz w:val="24"/>
          <w:lang w:val="ru-RU"/>
        </w:rPr>
        <w:t>друго</w:t>
      </w:r>
      <w:proofErr w:type="spellEnd"/>
      <w:r w:rsidRPr="00704B48">
        <w:rPr>
          <w:sz w:val="24"/>
          <w:lang w:val="ru-RU"/>
        </w:rPr>
        <w:t xml:space="preserve"> </w:t>
      </w:r>
      <w:proofErr w:type="spellStart"/>
      <w:r w:rsidRPr="00704B48">
        <w:rPr>
          <w:sz w:val="24"/>
          <w:lang w:val="ru-RU"/>
        </w:rPr>
        <w:t>службено</w:t>
      </w:r>
      <w:proofErr w:type="spellEnd"/>
      <w:r w:rsidRPr="00704B48">
        <w:rPr>
          <w:sz w:val="24"/>
          <w:lang w:val="ru-RU"/>
        </w:rPr>
        <w:t xml:space="preserve"> лице во </w:t>
      </w:r>
      <w:proofErr w:type="spellStart"/>
      <w:r w:rsidRPr="00704B48">
        <w:rPr>
          <w:sz w:val="24"/>
          <w:lang w:val="ru-RU"/>
        </w:rPr>
        <w:t>вршењето</w:t>
      </w:r>
      <w:proofErr w:type="spellEnd"/>
      <w:r w:rsidRPr="00704B48">
        <w:rPr>
          <w:sz w:val="24"/>
          <w:lang w:val="ru-RU"/>
        </w:rPr>
        <w:t xml:space="preserve"> на </w:t>
      </w:r>
      <w:proofErr w:type="spellStart"/>
      <w:r w:rsidRPr="00704B48">
        <w:rPr>
          <w:sz w:val="24"/>
          <w:lang w:val="ru-RU"/>
        </w:rPr>
        <w:t>службата</w:t>
      </w:r>
      <w:proofErr w:type="spellEnd"/>
      <w:r w:rsidRPr="00704B48">
        <w:rPr>
          <w:sz w:val="24"/>
          <w:lang w:val="ru-RU"/>
        </w:rPr>
        <w:t xml:space="preserve"> во </w:t>
      </w:r>
      <w:proofErr w:type="spellStart"/>
      <w:r w:rsidRPr="00704B48">
        <w:rPr>
          <w:sz w:val="24"/>
          <w:lang w:val="ru-RU"/>
        </w:rPr>
        <w:t>врска</w:t>
      </w:r>
      <w:proofErr w:type="spellEnd"/>
      <w:r w:rsidRPr="00704B48">
        <w:rPr>
          <w:sz w:val="24"/>
          <w:lang w:val="ru-RU"/>
        </w:rPr>
        <w:t xml:space="preserve"> со </w:t>
      </w:r>
      <w:proofErr w:type="spellStart"/>
      <w:r w:rsidRPr="00704B48">
        <w:rPr>
          <w:sz w:val="24"/>
          <w:lang w:val="ru-RU"/>
        </w:rPr>
        <w:t>изборите</w:t>
      </w:r>
      <w:proofErr w:type="spellEnd"/>
      <w:r w:rsidRPr="00704B48">
        <w:rPr>
          <w:sz w:val="24"/>
          <w:lang w:val="ru-RU"/>
        </w:rPr>
        <w:t xml:space="preserve"> или </w:t>
      </w:r>
      <w:proofErr w:type="spellStart"/>
      <w:r w:rsidRPr="00704B48">
        <w:rPr>
          <w:sz w:val="24"/>
          <w:lang w:val="ru-RU"/>
        </w:rPr>
        <w:t>гласањето</w:t>
      </w:r>
      <w:proofErr w:type="spellEnd"/>
      <w:r w:rsidR="004447F5" w:rsidRPr="00704B48">
        <w:rPr>
          <w:sz w:val="24"/>
          <w:lang w:val="ru-RU"/>
        </w:rPr>
        <w:t xml:space="preserve"> или </w:t>
      </w:r>
      <w:proofErr w:type="spellStart"/>
      <w:r w:rsidR="004447F5" w:rsidRPr="00704B48">
        <w:rPr>
          <w:sz w:val="24"/>
          <w:lang w:val="ru-RU"/>
        </w:rPr>
        <w:t>ако</w:t>
      </w:r>
      <w:proofErr w:type="spellEnd"/>
      <w:r w:rsidR="004447F5" w:rsidRPr="00704B48">
        <w:rPr>
          <w:sz w:val="24"/>
          <w:lang w:val="ru-RU"/>
        </w:rPr>
        <w:t xml:space="preserve"> </w:t>
      </w:r>
      <w:proofErr w:type="spellStart"/>
      <w:r w:rsidR="004447F5" w:rsidRPr="00704B48">
        <w:rPr>
          <w:sz w:val="24"/>
          <w:lang w:val="ru-RU"/>
        </w:rPr>
        <w:t>делото</w:t>
      </w:r>
      <w:proofErr w:type="spellEnd"/>
      <w:r w:rsidR="004447F5" w:rsidRPr="00704B48">
        <w:rPr>
          <w:sz w:val="24"/>
          <w:lang w:val="ru-RU"/>
        </w:rPr>
        <w:t xml:space="preserve"> е </w:t>
      </w:r>
      <w:proofErr w:type="spellStart"/>
      <w:r w:rsidR="004447F5" w:rsidRPr="00704B48">
        <w:rPr>
          <w:sz w:val="24"/>
          <w:lang w:val="ru-RU"/>
        </w:rPr>
        <w:t>сторено</w:t>
      </w:r>
      <w:proofErr w:type="spellEnd"/>
      <w:r w:rsidR="004447F5" w:rsidRPr="00704B48">
        <w:rPr>
          <w:sz w:val="24"/>
          <w:lang w:val="ru-RU"/>
        </w:rPr>
        <w:t xml:space="preserve"> со </w:t>
      </w:r>
      <w:proofErr w:type="spellStart"/>
      <w:r w:rsidR="004447F5" w:rsidRPr="00704B48">
        <w:rPr>
          <w:sz w:val="24"/>
          <w:lang w:val="ru-RU"/>
        </w:rPr>
        <w:t>употреба</w:t>
      </w:r>
      <w:proofErr w:type="spellEnd"/>
      <w:r w:rsidR="004447F5" w:rsidRPr="00704B48">
        <w:rPr>
          <w:sz w:val="24"/>
          <w:lang w:val="ru-RU"/>
        </w:rPr>
        <w:t xml:space="preserve"> на </w:t>
      </w:r>
      <w:proofErr w:type="spellStart"/>
      <w:r w:rsidR="004447F5" w:rsidRPr="00704B48">
        <w:rPr>
          <w:sz w:val="24"/>
          <w:lang w:val="ru-RU"/>
        </w:rPr>
        <w:t>оружје</w:t>
      </w:r>
      <w:proofErr w:type="spellEnd"/>
      <w:r w:rsidR="004447F5" w:rsidRPr="00704B48">
        <w:rPr>
          <w:sz w:val="24"/>
          <w:lang w:val="ru-RU"/>
        </w:rPr>
        <w:t xml:space="preserve">, </w:t>
      </w:r>
      <w:proofErr w:type="spellStart"/>
      <w:r w:rsidR="004447F5" w:rsidRPr="00704B48">
        <w:rPr>
          <w:sz w:val="24"/>
          <w:lang w:val="ru-RU"/>
        </w:rPr>
        <w:t>експлозивни</w:t>
      </w:r>
      <w:proofErr w:type="spellEnd"/>
      <w:r w:rsidR="004447F5" w:rsidRPr="00704B48">
        <w:rPr>
          <w:sz w:val="24"/>
          <w:lang w:val="ru-RU"/>
        </w:rPr>
        <w:t xml:space="preserve"> или </w:t>
      </w:r>
      <w:proofErr w:type="spellStart"/>
      <w:r w:rsidR="004447F5" w:rsidRPr="00704B48">
        <w:rPr>
          <w:sz w:val="24"/>
          <w:lang w:val="ru-RU"/>
        </w:rPr>
        <w:t>други</w:t>
      </w:r>
      <w:proofErr w:type="spellEnd"/>
      <w:r w:rsidR="004447F5" w:rsidRPr="00704B48">
        <w:rPr>
          <w:sz w:val="24"/>
          <w:lang w:val="ru-RU"/>
        </w:rPr>
        <w:t xml:space="preserve"> </w:t>
      </w:r>
      <w:proofErr w:type="spellStart"/>
      <w:r w:rsidR="004447F5" w:rsidRPr="00704B48">
        <w:rPr>
          <w:sz w:val="24"/>
          <w:lang w:val="ru-RU"/>
        </w:rPr>
        <w:t>опасни</w:t>
      </w:r>
      <w:proofErr w:type="spellEnd"/>
      <w:r w:rsidR="004447F5" w:rsidRPr="00704B48">
        <w:rPr>
          <w:sz w:val="24"/>
          <w:lang w:val="ru-RU"/>
        </w:rPr>
        <w:t xml:space="preserve"> </w:t>
      </w:r>
      <w:proofErr w:type="spellStart"/>
      <w:r w:rsidR="004447F5" w:rsidRPr="00704B48">
        <w:rPr>
          <w:sz w:val="24"/>
          <w:lang w:val="ru-RU"/>
        </w:rPr>
        <w:t>направи</w:t>
      </w:r>
      <w:proofErr w:type="spellEnd"/>
      <w:r w:rsidR="004447F5" w:rsidRPr="00704B48">
        <w:rPr>
          <w:sz w:val="24"/>
          <w:lang w:val="ru-RU"/>
        </w:rPr>
        <w:t>,</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најмалку</w:t>
      </w:r>
      <w:proofErr w:type="spellEnd"/>
      <w:r w:rsidRPr="00704B48">
        <w:rPr>
          <w:sz w:val="24"/>
          <w:lang w:val="ru-RU"/>
        </w:rPr>
        <w:t xml:space="preserve"> пет</w:t>
      </w:r>
      <w:r w:rsidR="00EA0883"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1DFE6F7B" w14:textId="77777777" w:rsidR="007F037F" w:rsidRPr="00704B48" w:rsidRDefault="007F037F" w:rsidP="007F037F">
      <w:pPr>
        <w:pStyle w:val="NoSpacing"/>
        <w:jc w:val="center"/>
        <w:rPr>
          <w:b/>
          <w:bCs/>
          <w:sz w:val="24"/>
          <w:szCs w:val="24"/>
          <w:lang w:val="ru-RU"/>
        </w:rPr>
      </w:pPr>
    </w:p>
    <w:p w14:paraId="45078FFC" w14:textId="77777777" w:rsidR="00C57A04" w:rsidRPr="00704B48" w:rsidRDefault="009F5657" w:rsidP="007F037F">
      <w:pPr>
        <w:pStyle w:val="NoSpacing"/>
        <w:jc w:val="center"/>
        <w:rPr>
          <w:b/>
          <w:bCs/>
          <w:sz w:val="24"/>
          <w:szCs w:val="24"/>
          <w:lang w:val="ru-RU"/>
        </w:rPr>
      </w:pPr>
      <w:proofErr w:type="spellStart"/>
      <w:r w:rsidRPr="00704B48">
        <w:rPr>
          <w:b/>
          <w:bCs/>
          <w:sz w:val="24"/>
          <w:szCs w:val="24"/>
          <w:lang w:val="ru-RU"/>
        </w:rPr>
        <w:t>Злоупотреба</w:t>
      </w:r>
      <w:proofErr w:type="spellEnd"/>
      <w:r w:rsidRPr="00704B48">
        <w:rPr>
          <w:b/>
          <w:bCs/>
          <w:sz w:val="24"/>
          <w:szCs w:val="24"/>
          <w:lang w:val="ru-RU"/>
        </w:rPr>
        <w:t xml:space="preserve"> на </w:t>
      </w:r>
      <w:proofErr w:type="spellStart"/>
      <w:r w:rsidRPr="00704B48">
        <w:rPr>
          <w:b/>
          <w:bCs/>
          <w:sz w:val="24"/>
          <w:szCs w:val="24"/>
          <w:lang w:val="ru-RU"/>
        </w:rPr>
        <w:t>избирачкото</w:t>
      </w:r>
      <w:proofErr w:type="spellEnd"/>
      <w:r w:rsidRPr="00704B48">
        <w:rPr>
          <w:b/>
          <w:bCs/>
          <w:sz w:val="24"/>
          <w:szCs w:val="24"/>
          <w:lang w:val="ru-RU"/>
        </w:rPr>
        <w:t xml:space="preserve"> право</w:t>
      </w:r>
    </w:p>
    <w:p w14:paraId="4E2B8944" w14:textId="77777777" w:rsidR="007F037F" w:rsidRPr="00704B48" w:rsidRDefault="007F037F" w:rsidP="007F037F">
      <w:pPr>
        <w:pStyle w:val="NoSpacing"/>
        <w:jc w:val="center"/>
        <w:rPr>
          <w:b/>
          <w:bCs/>
          <w:sz w:val="24"/>
          <w:szCs w:val="24"/>
          <w:lang w:val="ru-RU"/>
        </w:rPr>
      </w:pPr>
    </w:p>
    <w:p w14:paraId="773DE3EB" w14:textId="63D209F1" w:rsidR="00437DEC" w:rsidRPr="00704B48" w:rsidRDefault="00A152A0" w:rsidP="007F037F">
      <w:pPr>
        <w:pStyle w:val="NoSpacing"/>
        <w:jc w:val="center"/>
        <w:rPr>
          <w:b/>
          <w:bCs/>
          <w:sz w:val="24"/>
          <w:szCs w:val="24"/>
          <w:lang w:val="ru-RU"/>
        </w:rPr>
      </w:pPr>
      <w:r w:rsidRPr="00704B48">
        <w:rPr>
          <w:b/>
          <w:bCs/>
          <w:sz w:val="24"/>
          <w:szCs w:val="24"/>
          <w:lang w:val="ru-RU"/>
        </w:rPr>
        <w:t xml:space="preserve">Член </w:t>
      </w:r>
      <w:r w:rsidR="00C57A04" w:rsidRPr="00704B48">
        <w:rPr>
          <w:b/>
          <w:bCs/>
          <w:sz w:val="24"/>
          <w:szCs w:val="24"/>
          <w:lang w:val="ru-RU"/>
        </w:rPr>
        <w:t>22</w:t>
      </w:r>
      <w:r w:rsidR="00F14735" w:rsidRPr="007517FC">
        <w:rPr>
          <w:b/>
          <w:bCs/>
          <w:sz w:val="24"/>
          <w:szCs w:val="24"/>
          <w:lang w:val="ru-RU"/>
        </w:rPr>
        <w:t>9</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161</w:t>
      </w:r>
      <w:r w:rsidRPr="00704B48">
        <w:rPr>
          <w:b/>
          <w:bCs/>
          <w:sz w:val="24"/>
          <w:szCs w:val="24"/>
          <w:lang w:val="ru-RU"/>
        </w:rPr>
        <w:t>)</w:t>
      </w:r>
    </w:p>
    <w:p w14:paraId="1C5DB5FE" w14:textId="77777777" w:rsidR="00437DEC" w:rsidRPr="00704B48" w:rsidRDefault="009F5657">
      <w:pPr>
        <w:pStyle w:val="ListParagraph"/>
        <w:numPr>
          <w:ilvl w:val="0"/>
          <w:numId w:val="266"/>
        </w:numPr>
        <w:tabs>
          <w:tab w:val="left" w:pos="791"/>
        </w:tabs>
        <w:spacing w:line="229" w:lineRule="exact"/>
        <w:ind w:right="0" w:firstLine="284"/>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на </w:t>
      </w:r>
      <w:proofErr w:type="spellStart"/>
      <w:r w:rsidRPr="00704B48">
        <w:rPr>
          <w:sz w:val="24"/>
          <w:lang w:val="ru-RU"/>
        </w:rPr>
        <w:t>избори</w:t>
      </w:r>
      <w:proofErr w:type="spellEnd"/>
      <w:r w:rsidRPr="00704B48">
        <w:rPr>
          <w:sz w:val="24"/>
          <w:lang w:val="ru-RU"/>
        </w:rPr>
        <w:t xml:space="preserve"> или </w:t>
      </w:r>
      <w:proofErr w:type="spellStart"/>
      <w:r w:rsidRPr="00704B48">
        <w:rPr>
          <w:sz w:val="24"/>
          <w:lang w:val="ru-RU"/>
        </w:rPr>
        <w:t>гласање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гласа наместо друг или </w:t>
      </w:r>
      <w:proofErr w:type="spellStart"/>
      <w:r w:rsidRPr="00704B48">
        <w:rPr>
          <w:sz w:val="24"/>
          <w:lang w:val="ru-RU"/>
        </w:rPr>
        <w:t>ќе</w:t>
      </w:r>
      <w:proofErr w:type="spellEnd"/>
      <w:r w:rsidRPr="00704B48">
        <w:rPr>
          <w:sz w:val="24"/>
          <w:lang w:val="ru-RU"/>
        </w:rPr>
        <w:t xml:space="preserve"> гласа </w:t>
      </w:r>
      <w:proofErr w:type="spellStart"/>
      <w:r w:rsidRPr="00704B48">
        <w:rPr>
          <w:sz w:val="24"/>
          <w:lang w:val="ru-RU"/>
        </w:rPr>
        <w:t>повеќе</w:t>
      </w:r>
      <w:proofErr w:type="spellEnd"/>
      <w:r w:rsidR="0047156F" w:rsidRPr="00704B48">
        <w:rPr>
          <w:sz w:val="24"/>
          <w:lang w:val="ru-RU"/>
        </w:rPr>
        <w:t xml:space="preserve"> </w:t>
      </w:r>
      <w:r w:rsidRPr="00704B48">
        <w:rPr>
          <w:sz w:val="24"/>
          <w:lang w:val="ru-RU"/>
        </w:rPr>
        <w:t>од</w:t>
      </w:r>
    </w:p>
    <w:p w14:paraId="521BA26C" w14:textId="0BD44B61" w:rsidR="00437DEC" w:rsidRPr="00704B48" w:rsidRDefault="009F5657">
      <w:pPr>
        <w:pStyle w:val="BodyText"/>
        <w:spacing w:before="8"/>
        <w:ind w:left="115" w:right="0" w:firstLine="0"/>
        <w:jc w:val="left"/>
        <w:rPr>
          <w:lang w:val="ru-RU"/>
        </w:rPr>
      </w:pPr>
      <w:proofErr w:type="spellStart"/>
      <w:r w:rsidRPr="00704B48">
        <w:rPr>
          <w:lang w:val="ru-RU"/>
        </w:rPr>
        <w:t>еднаш</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затвор </w:t>
      </w:r>
      <w:r w:rsidR="007A4423" w:rsidRPr="00704B48">
        <w:rPr>
          <w:lang w:val="ru-RU"/>
        </w:rPr>
        <w:t xml:space="preserve">од </w:t>
      </w:r>
      <w:r w:rsidRPr="00704B48">
        <w:rPr>
          <w:lang w:val="ru-RU"/>
        </w:rPr>
        <w:t>три</w:t>
      </w:r>
      <w:r w:rsidR="007A4423" w:rsidRPr="00704B48">
        <w:rPr>
          <w:lang w:val="ru-RU"/>
        </w:rPr>
        <w:t xml:space="preserve"> до </w:t>
      </w:r>
      <w:proofErr w:type="spellStart"/>
      <w:r w:rsidR="007A4423" w:rsidRPr="00704B48">
        <w:rPr>
          <w:lang w:val="ru-RU"/>
        </w:rPr>
        <w:t>осум</w:t>
      </w:r>
      <w:proofErr w:type="spellEnd"/>
      <w:r w:rsidRPr="00704B48">
        <w:rPr>
          <w:lang w:val="ru-RU"/>
        </w:rPr>
        <w:t xml:space="preserve"> </w:t>
      </w:r>
      <w:proofErr w:type="spellStart"/>
      <w:r w:rsidRPr="00704B48">
        <w:rPr>
          <w:lang w:val="ru-RU"/>
        </w:rPr>
        <w:t>години</w:t>
      </w:r>
      <w:proofErr w:type="spellEnd"/>
      <w:r w:rsidRPr="00704B48">
        <w:rPr>
          <w:lang w:val="ru-RU"/>
        </w:rPr>
        <w:t>.</w:t>
      </w:r>
    </w:p>
    <w:p w14:paraId="0932D836" w14:textId="6A5C8022" w:rsidR="00437DEC" w:rsidRPr="00704B48" w:rsidRDefault="009F5657">
      <w:pPr>
        <w:pStyle w:val="ListParagraph"/>
        <w:numPr>
          <w:ilvl w:val="0"/>
          <w:numId w:val="266"/>
        </w:numPr>
        <w:tabs>
          <w:tab w:val="left" w:pos="802"/>
        </w:tabs>
        <w:spacing w:before="9" w:line="247" w:lineRule="auto"/>
        <w:ind w:firstLine="284"/>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00C57A04" w:rsidRPr="00704B48">
        <w:rPr>
          <w:sz w:val="24"/>
          <w:lang w:val="ru-RU"/>
        </w:rPr>
        <w:t>ставот</w:t>
      </w:r>
      <w:proofErr w:type="spellEnd"/>
      <w:r w:rsidR="00C57A04" w:rsidRPr="00704B48">
        <w:rPr>
          <w:sz w:val="24"/>
          <w:lang w:val="ru-RU"/>
        </w:rPr>
        <w:t xml:space="preserve"> (1) на </w:t>
      </w:r>
      <w:proofErr w:type="spellStart"/>
      <w:r w:rsidR="00C57A04" w:rsidRPr="00704B48">
        <w:rPr>
          <w:sz w:val="24"/>
          <w:lang w:val="ru-RU"/>
        </w:rPr>
        <w:t>овој</w:t>
      </w:r>
      <w:proofErr w:type="spellEnd"/>
      <w:r w:rsidR="00C57A04"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земе</w:t>
      </w:r>
      <w:proofErr w:type="spellEnd"/>
      <w:r w:rsidRPr="00704B48">
        <w:rPr>
          <w:sz w:val="24"/>
          <w:lang w:val="ru-RU"/>
        </w:rPr>
        <w:t xml:space="preserve"> </w:t>
      </w:r>
      <w:proofErr w:type="spellStart"/>
      <w:r w:rsidRPr="00704B48">
        <w:rPr>
          <w:sz w:val="24"/>
          <w:lang w:val="ru-RU"/>
        </w:rPr>
        <w:t>учество</w:t>
      </w:r>
      <w:proofErr w:type="spellEnd"/>
      <w:r w:rsidRPr="00704B48">
        <w:rPr>
          <w:sz w:val="24"/>
          <w:lang w:val="ru-RU"/>
        </w:rPr>
        <w:t xml:space="preserve"> на </w:t>
      </w:r>
      <w:proofErr w:type="spellStart"/>
      <w:r w:rsidRPr="00704B48">
        <w:rPr>
          <w:sz w:val="24"/>
          <w:lang w:val="ru-RU"/>
        </w:rPr>
        <w:t>изборите</w:t>
      </w:r>
      <w:proofErr w:type="spellEnd"/>
      <w:r w:rsidRPr="00704B48">
        <w:rPr>
          <w:sz w:val="24"/>
          <w:lang w:val="ru-RU"/>
        </w:rPr>
        <w:t xml:space="preserve"> или </w:t>
      </w:r>
      <w:proofErr w:type="spellStart"/>
      <w:r w:rsidRPr="00704B48">
        <w:rPr>
          <w:sz w:val="24"/>
          <w:lang w:val="ru-RU"/>
        </w:rPr>
        <w:t>гласањето</w:t>
      </w:r>
      <w:proofErr w:type="spellEnd"/>
      <w:r w:rsidRPr="00704B48">
        <w:rPr>
          <w:sz w:val="24"/>
          <w:lang w:val="ru-RU"/>
        </w:rPr>
        <w:t xml:space="preserve">, </w:t>
      </w:r>
      <w:proofErr w:type="spellStart"/>
      <w:r w:rsidRPr="00704B48">
        <w:rPr>
          <w:sz w:val="24"/>
          <w:lang w:val="ru-RU"/>
        </w:rPr>
        <w:t>иако</w:t>
      </w:r>
      <w:proofErr w:type="spellEnd"/>
      <w:r w:rsidRPr="00704B48">
        <w:rPr>
          <w:sz w:val="24"/>
          <w:lang w:val="ru-RU"/>
        </w:rPr>
        <w:t xml:space="preserve"> </w:t>
      </w:r>
      <w:proofErr w:type="spellStart"/>
      <w:r w:rsidRPr="00704B48">
        <w:rPr>
          <w:sz w:val="24"/>
          <w:lang w:val="ru-RU"/>
        </w:rPr>
        <w:t>знае</w:t>
      </w:r>
      <w:proofErr w:type="spellEnd"/>
      <w:r w:rsidRPr="00704B48">
        <w:rPr>
          <w:sz w:val="24"/>
          <w:lang w:val="ru-RU"/>
        </w:rPr>
        <w:t xml:space="preserve"> дека нема </w:t>
      </w:r>
      <w:proofErr w:type="spellStart"/>
      <w:r w:rsidRPr="00704B48">
        <w:rPr>
          <w:sz w:val="24"/>
          <w:lang w:val="ru-RU"/>
        </w:rPr>
        <w:t>избирачко</w:t>
      </w:r>
      <w:proofErr w:type="spellEnd"/>
      <w:r w:rsidR="0047156F" w:rsidRPr="00704B48">
        <w:rPr>
          <w:sz w:val="24"/>
          <w:lang w:val="ru-RU"/>
        </w:rPr>
        <w:t xml:space="preserve"> </w:t>
      </w:r>
      <w:r w:rsidRPr="00704B48">
        <w:rPr>
          <w:sz w:val="24"/>
          <w:lang w:val="ru-RU"/>
        </w:rPr>
        <w:t>право.</w:t>
      </w:r>
    </w:p>
    <w:p w14:paraId="7E9D5453" w14:textId="77777777" w:rsidR="007F037F" w:rsidRPr="00704B48" w:rsidRDefault="007F037F" w:rsidP="007F037F">
      <w:pPr>
        <w:pStyle w:val="NoSpacing"/>
        <w:jc w:val="center"/>
        <w:rPr>
          <w:b/>
          <w:bCs/>
          <w:sz w:val="24"/>
          <w:szCs w:val="24"/>
          <w:lang w:val="ru-RU"/>
        </w:rPr>
      </w:pPr>
    </w:p>
    <w:p w14:paraId="74B8E3A5" w14:textId="77777777" w:rsidR="0047156F" w:rsidRPr="00704B48" w:rsidRDefault="009F5657" w:rsidP="007F037F">
      <w:pPr>
        <w:pStyle w:val="NoSpacing"/>
        <w:jc w:val="center"/>
        <w:rPr>
          <w:b/>
          <w:bCs/>
          <w:sz w:val="24"/>
          <w:szCs w:val="24"/>
          <w:lang w:val="ru-RU"/>
        </w:rPr>
      </w:pPr>
      <w:proofErr w:type="spellStart"/>
      <w:r w:rsidRPr="00704B48">
        <w:rPr>
          <w:b/>
          <w:bCs/>
          <w:sz w:val="24"/>
          <w:szCs w:val="24"/>
          <w:lang w:val="ru-RU"/>
        </w:rPr>
        <w:t>Поткуп</w:t>
      </w:r>
      <w:proofErr w:type="spellEnd"/>
      <w:r w:rsidRPr="00704B48">
        <w:rPr>
          <w:b/>
          <w:bCs/>
          <w:sz w:val="24"/>
          <w:szCs w:val="24"/>
          <w:lang w:val="ru-RU"/>
        </w:rPr>
        <w:t xml:space="preserve"> при </w:t>
      </w:r>
      <w:proofErr w:type="spellStart"/>
      <w:r w:rsidRPr="00704B48">
        <w:rPr>
          <w:b/>
          <w:bCs/>
          <w:sz w:val="24"/>
          <w:szCs w:val="24"/>
          <w:lang w:val="ru-RU"/>
        </w:rPr>
        <w:t>избори</w:t>
      </w:r>
      <w:proofErr w:type="spellEnd"/>
      <w:r w:rsidRPr="00704B48">
        <w:rPr>
          <w:b/>
          <w:bCs/>
          <w:sz w:val="24"/>
          <w:szCs w:val="24"/>
          <w:lang w:val="ru-RU"/>
        </w:rPr>
        <w:t xml:space="preserve"> и </w:t>
      </w:r>
      <w:proofErr w:type="spellStart"/>
      <w:r w:rsidRPr="00704B48">
        <w:rPr>
          <w:b/>
          <w:bCs/>
          <w:sz w:val="24"/>
          <w:szCs w:val="24"/>
          <w:lang w:val="ru-RU"/>
        </w:rPr>
        <w:t>гласање</w:t>
      </w:r>
      <w:proofErr w:type="spellEnd"/>
    </w:p>
    <w:p w14:paraId="74021591" w14:textId="77777777" w:rsidR="007F037F" w:rsidRPr="00704B48" w:rsidRDefault="007F037F" w:rsidP="007F037F">
      <w:pPr>
        <w:pStyle w:val="NoSpacing"/>
        <w:jc w:val="center"/>
        <w:rPr>
          <w:b/>
          <w:bCs/>
          <w:sz w:val="24"/>
          <w:szCs w:val="24"/>
          <w:lang w:val="ru-RU"/>
        </w:rPr>
      </w:pPr>
    </w:p>
    <w:p w14:paraId="0F0259C9" w14:textId="6A8B321B" w:rsidR="00437DEC" w:rsidRPr="00704B48" w:rsidRDefault="00695D54" w:rsidP="007F037F">
      <w:pPr>
        <w:pStyle w:val="NoSpacing"/>
        <w:jc w:val="center"/>
        <w:rPr>
          <w:b/>
          <w:bCs/>
          <w:sz w:val="24"/>
          <w:szCs w:val="24"/>
          <w:lang w:val="ru-RU"/>
        </w:rPr>
      </w:pPr>
      <w:r w:rsidRPr="00704B48">
        <w:rPr>
          <w:b/>
          <w:bCs/>
          <w:sz w:val="24"/>
          <w:szCs w:val="24"/>
          <w:lang w:val="ru-RU"/>
        </w:rPr>
        <w:t xml:space="preserve">Член </w:t>
      </w:r>
      <w:r w:rsidR="00A1242A" w:rsidRPr="00704B48">
        <w:rPr>
          <w:b/>
          <w:bCs/>
          <w:sz w:val="24"/>
          <w:szCs w:val="24"/>
          <w:lang w:val="ru-RU"/>
        </w:rPr>
        <w:t>2</w:t>
      </w:r>
      <w:r w:rsidR="00F14735" w:rsidRPr="007517FC">
        <w:rPr>
          <w:b/>
          <w:bCs/>
          <w:sz w:val="24"/>
          <w:szCs w:val="24"/>
          <w:lang w:val="ru-RU"/>
        </w:rPr>
        <w:t>30</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47156F" w:rsidRPr="00704B48">
        <w:rPr>
          <w:b/>
          <w:bCs/>
          <w:sz w:val="24"/>
          <w:szCs w:val="24"/>
          <w:lang w:val="ru-RU"/>
        </w:rPr>
        <w:t>ч</w:t>
      </w:r>
      <w:r w:rsidR="009F5657" w:rsidRPr="00704B48">
        <w:rPr>
          <w:b/>
          <w:bCs/>
          <w:sz w:val="24"/>
          <w:szCs w:val="24"/>
          <w:lang w:val="ru-RU"/>
        </w:rPr>
        <w:t>лен</w:t>
      </w:r>
      <w:r w:rsidR="00337FE8" w:rsidRPr="007517FC">
        <w:rPr>
          <w:b/>
          <w:bCs/>
          <w:sz w:val="24"/>
          <w:szCs w:val="24"/>
          <w:lang w:val="ru-RU"/>
        </w:rPr>
        <w:t xml:space="preserve"> </w:t>
      </w:r>
      <w:r w:rsidR="009F5657" w:rsidRPr="00704B48">
        <w:rPr>
          <w:b/>
          <w:bCs/>
          <w:sz w:val="24"/>
          <w:szCs w:val="24"/>
          <w:lang w:val="ru-RU"/>
        </w:rPr>
        <w:t>162</w:t>
      </w:r>
      <w:r w:rsidRPr="00704B48">
        <w:rPr>
          <w:b/>
          <w:bCs/>
          <w:sz w:val="24"/>
          <w:szCs w:val="24"/>
          <w:lang w:val="ru-RU"/>
        </w:rPr>
        <w:t>)</w:t>
      </w:r>
    </w:p>
    <w:p w14:paraId="683B1C1B" w14:textId="0D4F07C1" w:rsidR="00437DEC" w:rsidRPr="00C821DC" w:rsidRDefault="009F5657" w:rsidP="007517FC">
      <w:pPr>
        <w:pStyle w:val="ListParagraph"/>
        <w:numPr>
          <w:ilvl w:val="0"/>
          <w:numId w:val="265"/>
        </w:numPr>
        <w:spacing w:before="8" w:line="247" w:lineRule="auto"/>
        <w:ind w:left="0" w:right="0" w:firstLine="360"/>
        <w:rPr>
          <w:lang w:val="ru-RU"/>
        </w:rPr>
      </w:pPr>
      <w:proofErr w:type="spellStart"/>
      <w:r w:rsidRPr="00704B48">
        <w:rPr>
          <w:sz w:val="24"/>
          <w:szCs w:val="24"/>
          <w:lang w:val="ru-RU"/>
        </w:rPr>
        <w:t>Тој</w:t>
      </w:r>
      <w:proofErr w:type="spellEnd"/>
      <w:r w:rsidR="0047156F" w:rsidRPr="00704B48">
        <w:rPr>
          <w:sz w:val="24"/>
          <w:szCs w:val="24"/>
          <w:lang w:val="ru-RU"/>
        </w:rPr>
        <w:t xml:space="preserve"> </w:t>
      </w:r>
      <w:proofErr w:type="spellStart"/>
      <w:r w:rsidRPr="00704B48">
        <w:rPr>
          <w:sz w:val="24"/>
          <w:szCs w:val="24"/>
          <w:lang w:val="ru-RU"/>
        </w:rPr>
        <w:t>што</w:t>
      </w:r>
      <w:proofErr w:type="spellEnd"/>
      <w:r w:rsidR="0047156F" w:rsidRPr="00704B48">
        <w:rPr>
          <w:sz w:val="24"/>
          <w:szCs w:val="24"/>
          <w:lang w:val="ru-RU"/>
        </w:rPr>
        <w:t xml:space="preserve"> </w:t>
      </w:r>
      <w:r w:rsidRPr="00704B48">
        <w:rPr>
          <w:sz w:val="24"/>
          <w:szCs w:val="24"/>
          <w:lang w:val="ru-RU"/>
        </w:rPr>
        <w:t>на</w:t>
      </w:r>
      <w:r w:rsidR="0047156F" w:rsidRPr="00704B48">
        <w:rPr>
          <w:sz w:val="24"/>
          <w:szCs w:val="24"/>
          <w:lang w:val="ru-RU"/>
        </w:rPr>
        <w:t xml:space="preserve"> </w:t>
      </w:r>
      <w:r w:rsidRPr="00704B48">
        <w:rPr>
          <w:sz w:val="24"/>
          <w:szCs w:val="24"/>
          <w:lang w:val="ru-RU"/>
        </w:rPr>
        <w:t>лице</w:t>
      </w:r>
      <w:r w:rsidR="0047156F" w:rsidRPr="00704B48">
        <w:rPr>
          <w:sz w:val="24"/>
          <w:szCs w:val="24"/>
          <w:lang w:val="ru-RU"/>
        </w:rPr>
        <w:t xml:space="preserve"> </w:t>
      </w:r>
      <w:r w:rsidRPr="00704B48">
        <w:rPr>
          <w:sz w:val="24"/>
          <w:szCs w:val="24"/>
          <w:lang w:val="ru-RU"/>
        </w:rPr>
        <w:t>со</w:t>
      </w:r>
      <w:r w:rsidR="0047156F" w:rsidRPr="00704B48">
        <w:rPr>
          <w:sz w:val="24"/>
          <w:szCs w:val="24"/>
          <w:lang w:val="ru-RU"/>
        </w:rPr>
        <w:t xml:space="preserve"> </w:t>
      </w:r>
      <w:proofErr w:type="spellStart"/>
      <w:r w:rsidRPr="00704B48">
        <w:rPr>
          <w:sz w:val="24"/>
          <w:szCs w:val="24"/>
          <w:lang w:val="ru-RU"/>
        </w:rPr>
        <w:t>избирачко</w:t>
      </w:r>
      <w:proofErr w:type="spellEnd"/>
      <w:r w:rsidR="0047156F" w:rsidRPr="00704B48">
        <w:rPr>
          <w:sz w:val="24"/>
          <w:szCs w:val="24"/>
          <w:lang w:val="ru-RU"/>
        </w:rPr>
        <w:t xml:space="preserve"> </w:t>
      </w:r>
      <w:r w:rsidRPr="00704B48">
        <w:rPr>
          <w:sz w:val="24"/>
          <w:szCs w:val="24"/>
          <w:lang w:val="ru-RU"/>
        </w:rPr>
        <w:t>право</w:t>
      </w:r>
      <w:r w:rsidR="0047156F" w:rsidRPr="00704B48">
        <w:rPr>
          <w:sz w:val="24"/>
          <w:szCs w:val="24"/>
          <w:lang w:val="ru-RU"/>
        </w:rPr>
        <w:t xml:space="preserve"> </w:t>
      </w:r>
      <w:proofErr w:type="spellStart"/>
      <w:r w:rsidRPr="00704B48">
        <w:rPr>
          <w:sz w:val="24"/>
          <w:szCs w:val="24"/>
          <w:lang w:val="ru-RU"/>
        </w:rPr>
        <w:t>дава</w:t>
      </w:r>
      <w:proofErr w:type="spellEnd"/>
      <w:r w:rsidR="0047156F" w:rsidRPr="00704B48">
        <w:rPr>
          <w:sz w:val="24"/>
          <w:szCs w:val="24"/>
          <w:lang w:val="ru-RU"/>
        </w:rPr>
        <w:t xml:space="preserve"> </w:t>
      </w:r>
      <w:r w:rsidRPr="00704B48">
        <w:rPr>
          <w:sz w:val="24"/>
          <w:szCs w:val="24"/>
          <w:lang w:val="ru-RU"/>
        </w:rPr>
        <w:t>или</w:t>
      </w:r>
      <w:r w:rsidR="0047156F" w:rsidRPr="00704B48">
        <w:rPr>
          <w:sz w:val="24"/>
          <w:szCs w:val="24"/>
          <w:lang w:val="ru-RU"/>
        </w:rPr>
        <w:t xml:space="preserve"> </w:t>
      </w:r>
      <w:proofErr w:type="spellStart"/>
      <w:r w:rsidRPr="00704B48">
        <w:rPr>
          <w:sz w:val="24"/>
          <w:szCs w:val="24"/>
          <w:lang w:val="ru-RU"/>
        </w:rPr>
        <w:t>ветува</w:t>
      </w:r>
      <w:proofErr w:type="spellEnd"/>
      <w:r w:rsidR="0047156F" w:rsidRPr="00704B48">
        <w:rPr>
          <w:sz w:val="24"/>
          <w:szCs w:val="24"/>
          <w:lang w:val="ru-RU"/>
        </w:rPr>
        <w:t xml:space="preserve"> </w:t>
      </w:r>
      <w:r w:rsidRPr="00704B48">
        <w:rPr>
          <w:sz w:val="24"/>
          <w:szCs w:val="24"/>
          <w:lang w:val="ru-RU"/>
        </w:rPr>
        <w:t>подарок</w:t>
      </w:r>
      <w:r w:rsidR="0047156F" w:rsidRPr="00704B48">
        <w:rPr>
          <w:sz w:val="24"/>
          <w:szCs w:val="24"/>
          <w:lang w:val="ru-RU"/>
        </w:rPr>
        <w:t xml:space="preserve"> </w:t>
      </w:r>
      <w:r w:rsidRPr="00704B48">
        <w:rPr>
          <w:sz w:val="24"/>
          <w:szCs w:val="24"/>
          <w:lang w:val="ru-RU"/>
        </w:rPr>
        <w:t>или</w:t>
      </w:r>
      <w:r w:rsidR="00A1242A" w:rsidRPr="00704B48">
        <w:rPr>
          <w:sz w:val="24"/>
          <w:szCs w:val="24"/>
          <w:lang w:val="ru-RU"/>
        </w:rPr>
        <w:t xml:space="preserve"> </w:t>
      </w:r>
      <w:r w:rsidRPr="00704B48">
        <w:rPr>
          <w:sz w:val="24"/>
          <w:szCs w:val="24"/>
          <w:lang w:val="ru-RU"/>
        </w:rPr>
        <w:t xml:space="preserve">друга </w:t>
      </w:r>
      <w:proofErr w:type="spellStart"/>
      <w:r w:rsidR="00337FE8" w:rsidRPr="00704B48">
        <w:rPr>
          <w:sz w:val="24"/>
          <w:szCs w:val="24"/>
          <w:lang w:val="ru-RU"/>
        </w:rPr>
        <w:t>корист</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да го </w:t>
      </w:r>
      <w:proofErr w:type="spellStart"/>
      <w:r w:rsidRPr="00704B48">
        <w:rPr>
          <w:sz w:val="24"/>
          <w:szCs w:val="24"/>
          <w:lang w:val="ru-RU"/>
        </w:rPr>
        <w:t>придобие</w:t>
      </w:r>
      <w:proofErr w:type="spellEnd"/>
      <w:r w:rsidRPr="00704B48">
        <w:rPr>
          <w:sz w:val="24"/>
          <w:szCs w:val="24"/>
          <w:lang w:val="ru-RU"/>
        </w:rPr>
        <w:t xml:space="preserve"> да го </w:t>
      </w:r>
      <w:proofErr w:type="spellStart"/>
      <w:r w:rsidRPr="00704B48">
        <w:rPr>
          <w:sz w:val="24"/>
          <w:szCs w:val="24"/>
          <w:lang w:val="ru-RU"/>
        </w:rPr>
        <w:t>врши</w:t>
      </w:r>
      <w:proofErr w:type="spellEnd"/>
      <w:r w:rsidRPr="00704B48">
        <w:rPr>
          <w:sz w:val="24"/>
          <w:szCs w:val="24"/>
          <w:lang w:val="ru-RU"/>
        </w:rPr>
        <w:t xml:space="preserve">, да </w:t>
      </w:r>
      <w:proofErr w:type="gramStart"/>
      <w:r w:rsidRPr="00704B48">
        <w:rPr>
          <w:sz w:val="24"/>
          <w:szCs w:val="24"/>
          <w:lang w:val="ru-RU"/>
        </w:rPr>
        <w:t>не го</w:t>
      </w:r>
      <w:proofErr w:type="gramEnd"/>
      <w:r w:rsidRPr="00704B48">
        <w:rPr>
          <w:sz w:val="24"/>
          <w:szCs w:val="24"/>
          <w:lang w:val="ru-RU"/>
        </w:rPr>
        <w:t xml:space="preserve"> </w:t>
      </w:r>
      <w:proofErr w:type="spellStart"/>
      <w:r w:rsidRPr="00704B48">
        <w:rPr>
          <w:sz w:val="24"/>
          <w:szCs w:val="24"/>
          <w:lang w:val="ru-RU"/>
        </w:rPr>
        <w:t>врши</w:t>
      </w:r>
      <w:proofErr w:type="spellEnd"/>
      <w:r w:rsidRPr="00704B48">
        <w:rPr>
          <w:sz w:val="24"/>
          <w:szCs w:val="24"/>
          <w:lang w:val="ru-RU"/>
        </w:rPr>
        <w:t xml:space="preserve"> или како да го </w:t>
      </w:r>
      <w:proofErr w:type="spellStart"/>
      <w:r w:rsidRPr="00704B48">
        <w:rPr>
          <w:sz w:val="24"/>
          <w:szCs w:val="24"/>
          <w:lang w:val="ru-RU"/>
        </w:rPr>
        <w:t>врши</w:t>
      </w:r>
      <w:proofErr w:type="spellEnd"/>
      <w:r w:rsidRPr="00704B48">
        <w:rPr>
          <w:sz w:val="24"/>
          <w:szCs w:val="24"/>
          <w:lang w:val="ru-RU"/>
        </w:rPr>
        <w:t xml:space="preserve"> </w:t>
      </w:r>
      <w:proofErr w:type="spellStart"/>
      <w:r w:rsidRPr="00704B48">
        <w:rPr>
          <w:sz w:val="24"/>
          <w:szCs w:val="24"/>
          <w:lang w:val="ru-RU"/>
        </w:rPr>
        <w:t>избирачкото</w:t>
      </w:r>
      <w:proofErr w:type="spellEnd"/>
      <w:r w:rsidRPr="00704B48">
        <w:rPr>
          <w:sz w:val="24"/>
          <w:szCs w:val="24"/>
          <w:lang w:val="ru-RU"/>
        </w:rPr>
        <w:t xml:space="preserve"> право, </w:t>
      </w:r>
      <w:proofErr w:type="spellStart"/>
      <w:r w:rsidRPr="00704B48">
        <w:rPr>
          <w:sz w:val="24"/>
          <w:szCs w:val="24"/>
          <w:lang w:val="ru-RU"/>
        </w:rPr>
        <w:t>ќе</w:t>
      </w:r>
      <w:proofErr w:type="spellEnd"/>
      <w:r w:rsidRPr="00704B48">
        <w:rPr>
          <w:sz w:val="24"/>
          <w:szCs w:val="24"/>
          <w:lang w:val="ru-RU"/>
        </w:rPr>
        <w:t xml:space="preserve"> се казни со затвор </w:t>
      </w:r>
      <w:r w:rsidR="002F4721" w:rsidRPr="00704B48">
        <w:rPr>
          <w:sz w:val="24"/>
          <w:szCs w:val="24"/>
          <w:lang w:val="ru-RU"/>
        </w:rPr>
        <w:t xml:space="preserve">од </w:t>
      </w:r>
      <w:proofErr w:type="spellStart"/>
      <w:r w:rsidR="002F4721" w:rsidRPr="00704B48">
        <w:rPr>
          <w:sz w:val="24"/>
          <w:szCs w:val="24"/>
          <w:lang w:val="ru-RU"/>
        </w:rPr>
        <w:t>една</w:t>
      </w:r>
      <w:proofErr w:type="spellEnd"/>
      <w:r w:rsidR="002F4721" w:rsidRPr="00704B48">
        <w:rPr>
          <w:sz w:val="24"/>
          <w:szCs w:val="24"/>
          <w:lang w:val="ru-RU"/>
        </w:rPr>
        <w:t xml:space="preserve"> до </w:t>
      </w:r>
      <w:proofErr w:type="spellStart"/>
      <w:r w:rsidR="00A124B8">
        <w:rPr>
          <w:sz w:val="24"/>
          <w:szCs w:val="24"/>
          <w:lang w:val="ru-RU"/>
        </w:rPr>
        <w:t>десет</w:t>
      </w:r>
      <w:proofErr w:type="spellEnd"/>
      <w:r w:rsidR="002F4721" w:rsidRPr="00704B48">
        <w:rPr>
          <w:sz w:val="24"/>
          <w:szCs w:val="24"/>
          <w:lang w:val="ru-RU"/>
        </w:rPr>
        <w:t xml:space="preserve"> </w:t>
      </w:r>
      <w:proofErr w:type="spellStart"/>
      <w:r w:rsidR="002F4721" w:rsidRPr="00704B48">
        <w:rPr>
          <w:sz w:val="24"/>
          <w:szCs w:val="24"/>
          <w:lang w:val="ru-RU"/>
        </w:rPr>
        <w:t>години</w:t>
      </w:r>
      <w:proofErr w:type="spellEnd"/>
      <w:r w:rsidRPr="00704B48">
        <w:rPr>
          <w:sz w:val="24"/>
          <w:szCs w:val="24"/>
          <w:lang w:val="ru-RU"/>
        </w:rPr>
        <w:t>.</w:t>
      </w:r>
    </w:p>
    <w:p w14:paraId="3EB21877" w14:textId="2BE92738" w:rsidR="00437DEC" w:rsidRPr="00704B48" w:rsidRDefault="009F5657" w:rsidP="00DC415F">
      <w:pPr>
        <w:pStyle w:val="ListParagraph"/>
        <w:numPr>
          <w:ilvl w:val="0"/>
          <w:numId w:val="265"/>
        </w:numPr>
        <w:spacing w:line="247" w:lineRule="auto"/>
        <w:ind w:left="0" w:right="0"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r w:rsidR="00BB60DA" w:rsidRPr="00704B48">
        <w:rPr>
          <w:sz w:val="24"/>
          <w:szCs w:val="24"/>
          <w:lang w:val="ru-RU"/>
        </w:rPr>
        <w:t xml:space="preserve">став (1) </w:t>
      </w:r>
      <w:r w:rsidR="005A6D9D" w:rsidRPr="00704B48">
        <w:rPr>
          <w:sz w:val="24"/>
          <w:szCs w:val="24"/>
          <w:lang w:val="ru-RU"/>
        </w:rPr>
        <w:t>на</w:t>
      </w:r>
      <w:r w:rsidR="00BB60DA" w:rsidRPr="00704B48">
        <w:rPr>
          <w:sz w:val="24"/>
          <w:szCs w:val="24"/>
          <w:lang w:val="ru-RU"/>
        </w:rPr>
        <w:t xml:space="preserve">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и лице со </w:t>
      </w:r>
      <w:proofErr w:type="spellStart"/>
      <w:r w:rsidRPr="00704B48">
        <w:rPr>
          <w:sz w:val="24"/>
          <w:szCs w:val="24"/>
          <w:lang w:val="ru-RU"/>
        </w:rPr>
        <w:t>избирачко</w:t>
      </w:r>
      <w:proofErr w:type="spellEnd"/>
      <w:r w:rsidRPr="00704B48">
        <w:rPr>
          <w:sz w:val="24"/>
          <w:szCs w:val="24"/>
          <w:lang w:val="ru-RU"/>
        </w:rPr>
        <w:t xml:space="preserve"> право кое </w:t>
      </w:r>
      <w:proofErr w:type="spellStart"/>
      <w:r w:rsidRPr="00704B48">
        <w:rPr>
          <w:sz w:val="24"/>
          <w:szCs w:val="24"/>
          <w:lang w:val="ru-RU"/>
        </w:rPr>
        <w:t>ќе</w:t>
      </w:r>
      <w:proofErr w:type="spellEnd"/>
      <w:r w:rsidRPr="00704B48">
        <w:rPr>
          <w:sz w:val="24"/>
          <w:szCs w:val="24"/>
          <w:lang w:val="ru-RU"/>
        </w:rPr>
        <w:t xml:space="preserve"> бара за себе подарок или друга </w:t>
      </w:r>
      <w:proofErr w:type="spellStart"/>
      <w:r w:rsidRPr="00704B48">
        <w:rPr>
          <w:sz w:val="24"/>
          <w:szCs w:val="24"/>
          <w:lang w:val="ru-RU"/>
        </w:rPr>
        <w:t>корист</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прими подарок или друга </w:t>
      </w:r>
      <w:proofErr w:type="spellStart"/>
      <w:r w:rsidRPr="00704B48">
        <w:rPr>
          <w:sz w:val="24"/>
          <w:szCs w:val="24"/>
          <w:lang w:val="ru-RU"/>
        </w:rPr>
        <w:t>корист</w:t>
      </w:r>
      <w:proofErr w:type="spellEnd"/>
      <w:r w:rsidRPr="00704B48">
        <w:rPr>
          <w:sz w:val="24"/>
          <w:szCs w:val="24"/>
          <w:lang w:val="ru-RU"/>
        </w:rPr>
        <w:t xml:space="preserve">, за да го </w:t>
      </w:r>
      <w:proofErr w:type="spellStart"/>
      <w:r w:rsidRPr="00704B48">
        <w:rPr>
          <w:sz w:val="24"/>
          <w:szCs w:val="24"/>
          <w:lang w:val="ru-RU"/>
        </w:rPr>
        <w:t>врши</w:t>
      </w:r>
      <w:proofErr w:type="spellEnd"/>
      <w:r w:rsidRPr="00704B48">
        <w:rPr>
          <w:sz w:val="24"/>
          <w:szCs w:val="24"/>
          <w:lang w:val="ru-RU"/>
        </w:rPr>
        <w:t xml:space="preserve">, да </w:t>
      </w:r>
      <w:proofErr w:type="gramStart"/>
      <w:r w:rsidRPr="00704B48">
        <w:rPr>
          <w:sz w:val="24"/>
          <w:szCs w:val="24"/>
          <w:lang w:val="ru-RU"/>
        </w:rPr>
        <w:t>не го</w:t>
      </w:r>
      <w:proofErr w:type="gramEnd"/>
      <w:r w:rsidRPr="00704B48">
        <w:rPr>
          <w:sz w:val="24"/>
          <w:szCs w:val="24"/>
          <w:lang w:val="ru-RU"/>
        </w:rPr>
        <w:t xml:space="preserve"> </w:t>
      </w:r>
      <w:proofErr w:type="spellStart"/>
      <w:r w:rsidRPr="00704B48">
        <w:rPr>
          <w:sz w:val="24"/>
          <w:szCs w:val="24"/>
          <w:lang w:val="ru-RU"/>
        </w:rPr>
        <w:t>врши</w:t>
      </w:r>
      <w:proofErr w:type="spellEnd"/>
      <w:r w:rsidRPr="00704B48">
        <w:rPr>
          <w:sz w:val="24"/>
          <w:szCs w:val="24"/>
          <w:lang w:val="ru-RU"/>
        </w:rPr>
        <w:t xml:space="preserve"> или да го </w:t>
      </w:r>
      <w:proofErr w:type="spellStart"/>
      <w:r w:rsidRPr="00704B48">
        <w:rPr>
          <w:sz w:val="24"/>
          <w:szCs w:val="24"/>
          <w:lang w:val="ru-RU"/>
        </w:rPr>
        <w:t>врши</w:t>
      </w:r>
      <w:proofErr w:type="spellEnd"/>
      <w:r w:rsidRPr="00704B48">
        <w:rPr>
          <w:sz w:val="24"/>
          <w:szCs w:val="24"/>
          <w:lang w:val="ru-RU"/>
        </w:rPr>
        <w:t xml:space="preserve"> </w:t>
      </w:r>
      <w:proofErr w:type="spellStart"/>
      <w:r w:rsidRPr="00704B48">
        <w:rPr>
          <w:sz w:val="24"/>
          <w:szCs w:val="24"/>
          <w:lang w:val="ru-RU"/>
        </w:rPr>
        <w:t>избирачкото</w:t>
      </w:r>
      <w:proofErr w:type="spellEnd"/>
      <w:r w:rsidR="00AE6CAF" w:rsidRPr="00704B48">
        <w:rPr>
          <w:sz w:val="24"/>
          <w:szCs w:val="24"/>
          <w:lang w:val="ru-RU"/>
        </w:rPr>
        <w:t xml:space="preserve"> </w:t>
      </w:r>
      <w:r w:rsidRPr="00704B48">
        <w:rPr>
          <w:sz w:val="24"/>
          <w:szCs w:val="24"/>
          <w:lang w:val="ru-RU"/>
        </w:rPr>
        <w:t>право</w:t>
      </w:r>
      <w:r w:rsidR="005A6D9D" w:rsidRPr="00704B48">
        <w:rPr>
          <w:sz w:val="24"/>
          <w:szCs w:val="24"/>
          <w:lang w:val="ru-RU"/>
        </w:rPr>
        <w:t xml:space="preserve"> на </w:t>
      </w:r>
      <w:proofErr w:type="spellStart"/>
      <w:r w:rsidR="005A6D9D" w:rsidRPr="00704B48">
        <w:rPr>
          <w:sz w:val="24"/>
          <w:szCs w:val="24"/>
          <w:lang w:val="ru-RU"/>
        </w:rPr>
        <w:t>одреден</w:t>
      </w:r>
      <w:proofErr w:type="spellEnd"/>
      <w:r w:rsidR="005A6D9D" w:rsidRPr="00704B48">
        <w:rPr>
          <w:sz w:val="24"/>
          <w:szCs w:val="24"/>
          <w:lang w:val="ru-RU"/>
        </w:rPr>
        <w:t xml:space="preserve"> начин</w:t>
      </w:r>
      <w:r w:rsidRPr="00704B48">
        <w:rPr>
          <w:sz w:val="24"/>
          <w:szCs w:val="24"/>
          <w:lang w:val="ru-RU"/>
        </w:rPr>
        <w:t>.</w:t>
      </w:r>
    </w:p>
    <w:p w14:paraId="51617335" w14:textId="77777777" w:rsidR="00782B71" w:rsidRPr="00704B48" w:rsidRDefault="009F5657" w:rsidP="00DC415F">
      <w:pPr>
        <w:pStyle w:val="ListParagraph"/>
        <w:numPr>
          <w:ilvl w:val="0"/>
          <w:numId w:val="265"/>
        </w:numPr>
        <w:spacing w:line="247" w:lineRule="auto"/>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користа</w:t>
      </w:r>
      <w:proofErr w:type="spellEnd"/>
      <w:r w:rsidRPr="00704B48">
        <w:rPr>
          <w:sz w:val="24"/>
          <w:szCs w:val="24"/>
          <w:lang w:val="ru-RU"/>
        </w:rPr>
        <w:t xml:space="preserve"> е од </w:t>
      </w:r>
      <w:proofErr w:type="spellStart"/>
      <w:r w:rsidRPr="00704B48">
        <w:rPr>
          <w:sz w:val="24"/>
          <w:szCs w:val="24"/>
          <w:lang w:val="ru-RU"/>
        </w:rPr>
        <w:t>помала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Pr="00704B48">
        <w:rPr>
          <w:sz w:val="24"/>
          <w:szCs w:val="24"/>
          <w:lang w:val="ru-RU"/>
        </w:rPr>
        <w:t>една</w:t>
      </w:r>
      <w:proofErr w:type="spellEnd"/>
      <w:r w:rsidR="00782B71" w:rsidRPr="00704B48">
        <w:rPr>
          <w:sz w:val="24"/>
          <w:szCs w:val="24"/>
          <w:lang w:val="ru-RU"/>
        </w:rPr>
        <w:t xml:space="preserve"> </w:t>
      </w:r>
      <w:r w:rsidRPr="00704B48">
        <w:rPr>
          <w:sz w:val="24"/>
          <w:szCs w:val="24"/>
          <w:lang w:val="ru-RU"/>
        </w:rPr>
        <w:t>година.</w:t>
      </w:r>
      <w:r w:rsidR="00782B71" w:rsidRPr="00704B48">
        <w:rPr>
          <w:sz w:val="24"/>
          <w:szCs w:val="24"/>
          <w:lang w:val="ru-RU"/>
        </w:rPr>
        <w:t xml:space="preserve"> </w:t>
      </w:r>
    </w:p>
    <w:p w14:paraId="228D9A43" w14:textId="77777777" w:rsidR="00437DEC" w:rsidRPr="00704B48" w:rsidRDefault="00782B71" w:rsidP="00DC415F">
      <w:pPr>
        <w:pStyle w:val="ListParagraph"/>
        <w:numPr>
          <w:ilvl w:val="0"/>
          <w:numId w:val="265"/>
        </w:numPr>
        <w:spacing w:line="247" w:lineRule="auto"/>
        <w:ind w:left="0" w:right="0" w:firstLine="360"/>
        <w:rPr>
          <w:sz w:val="24"/>
          <w:szCs w:val="24"/>
          <w:lang w:val="ru-RU"/>
        </w:rPr>
      </w:pPr>
      <w:proofErr w:type="spellStart"/>
      <w:r w:rsidRPr="00704B48">
        <w:rPr>
          <w:sz w:val="24"/>
          <w:szCs w:val="24"/>
          <w:lang w:val="ru-RU"/>
        </w:rPr>
        <w:t>Обидот</w:t>
      </w:r>
      <w:proofErr w:type="spellEnd"/>
      <w:r w:rsidRPr="00704B48">
        <w:rPr>
          <w:sz w:val="24"/>
          <w:szCs w:val="24"/>
          <w:lang w:val="ru-RU"/>
        </w:rPr>
        <w:t xml:space="preserve"> 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(3) на </w:t>
      </w:r>
      <w:proofErr w:type="spellStart"/>
      <w:r w:rsidRPr="00704B48">
        <w:rPr>
          <w:sz w:val="24"/>
          <w:szCs w:val="24"/>
          <w:lang w:val="ru-RU"/>
        </w:rPr>
        <w:t>овој</w:t>
      </w:r>
      <w:proofErr w:type="spellEnd"/>
      <w:r w:rsidRPr="00704B48">
        <w:rPr>
          <w:sz w:val="24"/>
          <w:szCs w:val="24"/>
          <w:lang w:val="ru-RU"/>
        </w:rPr>
        <w:t xml:space="preserve"> член е казнив.</w:t>
      </w:r>
    </w:p>
    <w:p w14:paraId="2D63C64C" w14:textId="77777777" w:rsidR="007F037F" w:rsidRPr="00704B48" w:rsidRDefault="007F037F" w:rsidP="007F037F">
      <w:pPr>
        <w:pStyle w:val="NoSpacing"/>
        <w:jc w:val="center"/>
        <w:rPr>
          <w:b/>
          <w:bCs/>
          <w:sz w:val="24"/>
          <w:szCs w:val="24"/>
          <w:lang w:val="ru-RU"/>
        </w:rPr>
      </w:pPr>
    </w:p>
    <w:p w14:paraId="67BB0FCC" w14:textId="77777777" w:rsidR="005E62A5" w:rsidRPr="00704B48" w:rsidRDefault="009F5657" w:rsidP="007F037F">
      <w:pPr>
        <w:pStyle w:val="NoSpacing"/>
        <w:jc w:val="center"/>
        <w:rPr>
          <w:b/>
          <w:bCs/>
          <w:sz w:val="24"/>
          <w:szCs w:val="24"/>
          <w:lang w:val="ru-RU"/>
        </w:rPr>
      </w:pPr>
      <w:proofErr w:type="spellStart"/>
      <w:r w:rsidRPr="00704B48">
        <w:rPr>
          <w:b/>
          <w:bCs/>
          <w:sz w:val="24"/>
          <w:szCs w:val="24"/>
          <w:lang w:val="ru-RU"/>
        </w:rPr>
        <w:t>Повреда</w:t>
      </w:r>
      <w:proofErr w:type="spellEnd"/>
      <w:r w:rsidRPr="00704B48">
        <w:rPr>
          <w:b/>
          <w:bCs/>
          <w:sz w:val="24"/>
          <w:szCs w:val="24"/>
          <w:lang w:val="ru-RU"/>
        </w:rPr>
        <w:t xml:space="preserve"> на </w:t>
      </w:r>
      <w:proofErr w:type="spellStart"/>
      <w:r w:rsidRPr="00704B48">
        <w:rPr>
          <w:b/>
          <w:bCs/>
          <w:sz w:val="24"/>
          <w:szCs w:val="24"/>
          <w:lang w:val="ru-RU"/>
        </w:rPr>
        <w:t>тајноста</w:t>
      </w:r>
      <w:proofErr w:type="spellEnd"/>
      <w:r w:rsidRPr="00704B48">
        <w:rPr>
          <w:b/>
          <w:bCs/>
          <w:sz w:val="24"/>
          <w:szCs w:val="24"/>
          <w:lang w:val="ru-RU"/>
        </w:rPr>
        <w:t xml:space="preserve"> на </w:t>
      </w:r>
      <w:proofErr w:type="spellStart"/>
      <w:r w:rsidRPr="00704B48">
        <w:rPr>
          <w:b/>
          <w:bCs/>
          <w:sz w:val="24"/>
          <w:szCs w:val="24"/>
          <w:lang w:val="ru-RU"/>
        </w:rPr>
        <w:t>гласањето</w:t>
      </w:r>
      <w:proofErr w:type="spellEnd"/>
    </w:p>
    <w:p w14:paraId="0E59FC2C" w14:textId="77777777" w:rsidR="007F037F" w:rsidRPr="00704B48" w:rsidRDefault="007F037F" w:rsidP="007F037F">
      <w:pPr>
        <w:pStyle w:val="NoSpacing"/>
        <w:jc w:val="center"/>
        <w:rPr>
          <w:b/>
          <w:bCs/>
          <w:sz w:val="24"/>
          <w:szCs w:val="24"/>
          <w:lang w:val="ru-RU"/>
        </w:rPr>
      </w:pPr>
    </w:p>
    <w:p w14:paraId="2D2BEF83" w14:textId="2A925A59" w:rsidR="00437DEC" w:rsidRPr="00704B48" w:rsidRDefault="006843D4" w:rsidP="007F037F">
      <w:pPr>
        <w:pStyle w:val="NoSpacing"/>
        <w:jc w:val="center"/>
        <w:rPr>
          <w:b/>
          <w:bCs/>
          <w:sz w:val="24"/>
          <w:szCs w:val="24"/>
          <w:lang w:val="ru-RU"/>
        </w:rPr>
      </w:pPr>
      <w:r w:rsidRPr="00704B48">
        <w:rPr>
          <w:b/>
          <w:bCs/>
          <w:sz w:val="24"/>
          <w:szCs w:val="24"/>
          <w:lang w:val="ru-RU"/>
        </w:rPr>
        <w:t xml:space="preserve">Член </w:t>
      </w:r>
      <w:r w:rsidR="005E62A5" w:rsidRPr="00704B48">
        <w:rPr>
          <w:b/>
          <w:bCs/>
          <w:sz w:val="24"/>
          <w:szCs w:val="24"/>
          <w:lang w:val="ru-RU"/>
        </w:rPr>
        <w:t>2</w:t>
      </w:r>
      <w:r w:rsidR="00F14735" w:rsidRPr="007517FC">
        <w:rPr>
          <w:b/>
          <w:bCs/>
          <w:sz w:val="24"/>
          <w:szCs w:val="24"/>
          <w:lang w:val="ru-RU"/>
        </w:rPr>
        <w:t>31</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163</w:t>
      </w:r>
      <w:r w:rsidRPr="00704B48">
        <w:rPr>
          <w:b/>
          <w:bCs/>
          <w:sz w:val="24"/>
          <w:szCs w:val="24"/>
          <w:lang w:val="ru-RU"/>
        </w:rPr>
        <w:t>)</w:t>
      </w:r>
    </w:p>
    <w:p w14:paraId="09905207" w14:textId="750BEF6C" w:rsidR="00437DEC" w:rsidRPr="00704B48" w:rsidRDefault="009F5657" w:rsidP="00DC415F">
      <w:pPr>
        <w:pStyle w:val="ListParagraph"/>
        <w:numPr>
          <w:ilvl w:val="0"/>
          <w:numId w:val="264"/>
        </w:numPr>
        <w:spacing w:before="8" w:line="229" w:lineRule="exact"/>
        <w:ind w:left="0" w:right="0" w:firstLine="360"/>
        <w:rPr>
          <w:sz w:val="24"/>
          <w:szCs w:val="24"/>
          <w:lang w:val="ru-RU"/>
        </w:rPr>
      </w:pPr>
      <w:proofErr w:type="spellStart"/>
      <w:r w:rsidRPr="00704B48">
        <w:rPr>
          <w:sz w:val="24"/>
          <w:szCs w:val="24"/>
          <w:lang w:val="ru-RU"/>
        </w:rPr>
        <w:t>Тој</w:t>
      </w:r>
      <w:proofErr w:type="spellEnd"/>
      <w:r w:rsidR="00FB14FD" w:rsidRPr="00704B48">
        <w:rPr>
          <w:sz w:val="24"/>
          <w:szCs w:val="24"/>
          <w:lang w:val="ru-RU"/>
        </w:rPr>
        <w:t xml:space="preserve"> </w:t>
      </w:r>
      <w:proofErr w:type="spellStart"/>
      <w:r w:rsidRPr="00704B48">
        <w:rPr>
          <w:sz w:val="24"/>
          <w:szCs w:val="24"/>
          <w:lang w:val="ru-RU"/>
        </w:rPr>
        <w:t>што</w:t>
      </w:r>
      <w:proofErr w:type="spellEnd"/>
      <w:r w:rsidR="007A7D7F" w:rsidRPr="00704B48">
        <w:rPr>
          <w:sz w:val="24"/>
          <w:szCs w:val="24"/>
          <w:lang w:val="ru-RU"/>
        </w:rPr>
        <w:t xml:space="preserve"> </w:t>
      </w:r>
      <w:r w:rsidRPr="00704B48">
        <w:rPr>
          <w:sz w:val="24"/>
          <w:szCs w:val="24"/>
          <w:lang w:val="ru-RU"/>
        </w:rPr>
        <w:t>при</w:t>
      </w:r>
      <w:r w:rsidR="007A7D7F" w:rsidRPr="00704B48">
        <w:rPr>
          <w:sz w:val="24"/>
          <w:szCs w:val="24"/>
          <w:lang w:val="ru-RU"/>
        </w:rPr>
        <w:t xml:space="preserve"> </w:t>
      </w:r>
      <w:proofErr w:type="spellStart"/>
      <w:r w:rsidRPr="00704B48">
        <w:rPr>
          <w:sz w:val="24"/>
          <w:szCs w:val="24"/>
          <w:lang w:val="ru-RU"/>
        </w:rPr>
        <w:t>избори</w:t>
      </w:r>
      <w:proofErr w:type="spellEnd"/>
      <w:r w:rsidR="007A7D7F" w:rsidRPr="00704B48">
        <w:rPr>
          <w:sz w:val="24"/>
          <w:szCs w:val="24"/>
          <w:lang w:val="ru-RU"/>
        </w:rPr>
        <w:t xml:space="preserve"> </w:t>
      </w:r>
      <w:r w:rsidRPr="00704B48">
        <w:rPr>
          <w:sz w:val="24"/>
          <w:szCs w:val="24"/>
          <w:lang w:val="ru-RU"/>
        </w:rPr>
        <w:t>или</w:t>
      </w:r>
      <w:r w:rsidR="007A7D7F" w:rsidRPr="00704B48">
        <w:rPr>
          <w:sz w:val="24"/>
          <w:szCs w:val="24"/>
          <w:lang w:val="ru-RU"/>
        </w:rPr>
        <w:t xml:space="preserve"> </w:t>
      </w:r>
      <w:r w:rsidRPr="00704B48">
        <w:rPr>
          <w:sz w:val="24"/>
          <w:szCs w:val="24"/>
          <w:lang w:val="ru-RU"/>
        </w:rPr>
        <w:t>при</w:t>
      </w:r>
      <w:r w:rsidR="007A7D7F" w:rsidRPr="00704B48">
        <w:rPr>
          <w:sz w:val="24"/>
          <w:szCs w:val="24"/>
          <w:lang w:val="ru-RU"/>
        </w:rPr>
        <w:t xml:space="preserve"> </w:t>
      </w:r>
      <w:proofErr w:type="spellStart"/>
      <w:r w:rsidRPr="00704B48">
        <w:rPr>
          <w:sz w:val="24"/>
          <w:szCs w:val="24"/>
          <w:lang w:val="ru-RU"/>
        </w:rPr>
        <w:t>гласање</w:t>
      </w:r>
      <w:proofErr w:type="spellEnd"/>
      <w:r w:rsidR="007A7D7F" w:rsidRPr="00704B48">
        <w:rPr>
          <w:sz w:val="24"/>
          <w:szCs w:val="24"/>
          <w:lang w:val="ru-RU"/>
        </w:rPr>
        <w:t xml:space="preserve"> </w:t>
      </w:r>
      <w:proofErr w:type="spellStart"/>
      <w:r w:rsidRPr="00704B48">
        <w:rPr>
          <w:sz w:val="24"/>
          <w:szCs w:val="24"/>
          <w:lang w:val="ru-RU"/>
        </w:rPr>
        <w:t>ќе</w:t>
      </w:r>
      <w:proofErr w:type="spellEnd"/>
      <w:r w:rsidR="007A7D7F" w:rsidRPr="00704B48">
        <w:rPr>
          <w:sz w:val="24"/>
          <w:szCs w:val="24"/>
          <w:lang w:val="ru-RU"/>
        </w:rPr>
        <w:t xml:space="preserve"> </w:t>
      </w:r>
      <w:proofErr w:type="spellStart"/>
      <w:r w:rsidRPr="00704B48">
        <w:rPr>
          <w:sz w:val="24"/>
          <w:szCs w:val="24"/>
          <w:lang w:val="ru-RU"/>
        </w:rPr>
        <w:t>ја</w:t>
      </w:r>
      <w:proofErr w:type="spellEnd"/>
      <w:r w:rsidR="007A7D7F" w:rsidRPr="00704B48">
        <w:rPr>
          <w:sz w:val="24"/>
          <w:szCs w:val="24"/>
          <w:lang w:val="ru-RU"/>
        </w:rPr>
        <w:t xml:space="preserve"> </w:t>
      </w:r>
      <w:r w:rsidRPr="00704B48">
        <w:rPr>
          <w:sz w:val="24"/>
          <w:szCs w:val="24"/>
          <w:lang w:val="ru-RU"/>
        </w:rPr>
        <w:t>повреди</w:t>
      </w:r>
      <w:r w:rsidR="007A7D7F" w:rsidRPr="00704B48">
        <w:rPr>
          <w:sz w:val="24"/>
          <w:szCs w:val="24"/>
          <w:lang w:val="ru-RU"/>
        </w:rPr>
        <w:t xml:space="preserve"> </w:t>
      </w:r>
      <w:proofErr w:type="spellStart"/>
      <w:r w:rsidRPr="00704B48">
        <w:rPr>
          <w:sz w:val="24"/>
          <w:szCs w:val="24"/>
          <w:lang w:val="ru-RU"/>
        </w:rPr>
        <w:t>тајноста</w:t>
      </w:r>
      <w:proofErr w:type="spellEnd"/>
      <w:r w:rsidRPr="00704B48">
        <w:rPr>
          <w:sz w:val="24"/>
          <w:szCs w:val="24"/>
          <w:lang w:val="ru-RU"/>
        </w:rPr>
        <w:t>,</w:t>
      </w:r>
      <w:r w:rsidR="007A7D7F" w:rsidRPr="00704B48">
        <w:rPr>
          <w:sz w:val="24"/>
          <w:szCs w:val="24"/>
          <w:lang w:val="ru-RU"/>
        </w:rPr>
        <w:t xml:space="preserve"> </w:t>
      </w:r>
      <w:proofErr w:type="spellStart"/>
      <w:r w:rsidRPr="00704B48">
        <w:rPr>
          <w:sz w:val="24"/>
          <w:szCs w:val="24"/>
          <w:lang w:val="ru-RU"/>
        </w:rPr>
        <w:t>ќе</w:t>
      </w:r>
      <w:proofErr w:type="spellEnd"/>
      <w:r w:rsidR="007A7D7F" w:rsidRPr="00704B48">
        <w:rPr>
          <w:sz w:val="24"/>
          <w:szCs w:val="24"/>
          <w:lang w:val="ru-RU"/>
        </w:rPr>
        <w:t xml:space="preserve"> </w:t>
      </w:r>
      <w:r w:rsidRPr="00704B48">
        <w:rPr>
          <w:sz w:val="24"/>
          <w:szCs w:val="24"/>
          <w:lang w:val="ru-RU"/>
        </w:rPr>
        <w:t>се</w:t>
      </w:r>
      <w:r w:rsidR="007A7D7F" w:rsidRPr="00704B48">
        <w:rPr>
          <w:sz w:val="24"/>
          <w:szCs w:val="24"/>
          <w:lang w:val="ru-RU"/>
        </w:rPr>
        <w:t xml:space="preserve"> </w:t>
      </w:r>
      <w:r w:rsidRPr="00704B48">
        <w:rPr>
          <w:sz w:val="24"/>
          <w:szCs w:val="24"/>
          <w:lang w:val="ru-RU"/>
        </w:rPr>
        <w:t>казни</w:t>
      </w:r>
      <w:r w:rsidR="007A7D7F" w:rsidRPr="00704B48">
        <w:rPr>
          <w:sz w:val="24"/>
          <w:szCs w:val="24"/>
          <w:lang w:val="ru-RU"/>
        </w:rPr>
        <w:t xml:space="preserve"> </w:t>
      </w:r>
      <w:r w:rsidRPr="00704B48">
        <w:rPr>
          <w:sz w:val="24"/>
          <w:szCs w:val="24"/>
          <w:lang w:val="ru-RU"/>
        </w:rPr>
        <w:t>со</w:t>
      </w:r>
      <w:r w:rsidR="00AE6CAF" w:rsidRPr="00704B48">
        <w:rPr>
          <w:sz w:val="24"/>
          <w:szCs w:val="24"/>
          <w:lang w:val="ru-RU"/>
        </w:rPr>
        <w:t xml:space="preserve"> </w:t>
      </w:r>
      <w:r w:rsidRPr="00704B48">
        <w:rPr>
          <w:sz w:val="24"/>
          <w:szCs w:val="24"/>
          <w:lang w:val="ru-RU"/>
        </w:rPr>
        <w:t xml:space="preserve">затвор </w:t>
      </w:r>
      <w:r w:rsidR="007A4423" w:rsidRPr="00704B48">
        <w:rPr>
          <w:sz w:val="24"/>
          <w:szCs w:val="24"/>
          <w:lang w:val="ru-RU"/>
        </w:rPr>
        <w:t xml:space="preserve">од </w:t>
      </w:r>
      <w:proofErr w:type="spellStart"/>
      <w:r w:rsidR="007A4423" w:rsidRPr="00704B48">
        <w:rPr>
          <w:sz w:val="24"/>
          <w:szCs w:val="24"/>
          <w:lang w:val="ru-RU"/>
        </w:rPr>
        <w:t>една</w:t>
      </w:r>
      <w:proofErr w:type="spellEnd"/>
      <w:r w:rsidR="007A4423"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00A79D6E" w14:textId="3A05D9C8" w:rsidR="00437DEC" w:rsidRPr="00704B48" w:rsidRDefault="009F5657" w:rsidP="00DC415F">
      <w:pPr>
        <w:pStyle w:val="ListParagraph"/>
        <w:numPr>
          <w:ilvl w:val="0"/>
          <w:numId w:val="264"/>
        </w:numPr>
        <w:tabs>
          <w:tab w:val="left" w:pos="802"/>
        </w:tabs>
        <w:spacing w:before="9" w:line="247" w:lineRule="auto"/>
        <w:ind w:left="0" w:right="0" w:firstLine="360"/>
        <w:rPr>
          <w:sz w:val="24"/>
          <w:lang w:val="ru-RU"/>
        </w:rPr>
      </w:pPr>
      <w:proofErr w:type="spellStart"/>
      <w:r w:rsidRPr="00704B48">
        <w:rPr>
          <w:sz w:val="24"/>
          <w:lang w:val="ru-RU"/>
        </w:rPr>
        <w:lastRenderedPageBreak/>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005E62A5" w:rsidRPr="00704B48">
        <w:rPr>
          <w:sz w:val="24"/>
          <w:lang w:val="ru-RU"/>
        </w:rPr>
        <w:t>ставот</w:t>
      </w:r>
      <w:proofErr w:type="spellEnd"/>
      <w:r w:rsidR="005E62A5" w:rsidRPr="00704B48">
        <w:rPr>
          <w:sz w:val="24"/>
          <w:lang w:val="ru-RU"/>
        </w:rPr>
        <w:t xml:space="preserve"> (1) на </w:t>
      </w:r>
      <w:proofErr w:type="spellStart"/>
      <w:r w:rsidR="005E62A5" w:rsidRPr="00704B48">
        <w:rPr>
          <w:sz w:val="24"/>
          <w:lang w:val="ru-RU"/>
        </w:rPr>
        <w:t>овој</w:t>
      </w:r>
      <w:proofErr w:type="spellEnd"/>
      <w:r w:rsidR="005E62A5" w:rsidRPr="00704B48">
        <w:rPr>
          <w:sz w:val="24"/>
          <w:lang w:val="ru-RU"/>
        </w:rPr>
        <w:t xml:space="preserve"> член</w:t>
      </w:r>
      <w:r w:rsidRPr="00704B48">
        <w:rPr>
          <w:sz w:val="24"/>
          <w:lang w:val="ru-RU"/>
        </w:rPr>
        <w:t xml:space="preserve"> го </w:t>
      </w:r>
      <w:proofErr w:type="spellStart"/>
      <w:r w:rsidRPr="00704B48">
        <w:rPr>
          <w:sz w:val="24"/>
          <w:lang w:val="ru-RU"/>
        </w:rPr>
        <w:t>стори</w:t>
      </w:r>
      <w:proofErr w:type="spellEnd"/>
      <w:r w:rsidRPr="00704B48">
        <w:rPr>
          <w:sz w:val="24"/>
          <w:lang w:val="ru-RU"/>
        </w:rPr>
        <w:t xml:space="preserve"> член </w:t>
      </w:r>
      <w:r w:rsidR="007A4423" w:rsidRPr="00704B48">
        <w:rPr>
          <w:sz w:val="24"/>
          <w:lang w:val="ru-RU"/>
        </w:rPr>
        <w:t xml:space="preserve">на </w:t>
      </w:r>
      <w:proofErr w:type="spellStart"/>
      <w:r w:rsidRPr="00704B48">
        <w:rPr>
          <w:sz w:val="24"/>
          <w:lang w:val="ru-RU"/>
        </w:rPr>
        <w:t>изборен</w:t>
      </w:r>
      <w:proofErr w:type="spellEnd"/>
      <w:r w:rsidRPr="00704B48">
        <w:rPr>
          <w:sz w:val="24"/>
          <w:lang w:val="ru-RU"/>
        </w:rPr>
        <w:t xml:space="preserve"> орган или </w:t>
      </w:r>
      <w:proofErr w:type="spellStart"/>
      <w:r w:rsidRPr="00704B48">
        <w:rPr>
          <w:sz w:val="24"/>
          <w:lang w:val="ru-RU"/>
        </w:rPr>
        <w:t>друго</w:t>
      </w:r>
      <w:proofErr w:type="spellEnd"/>
      <w:r w:rsidRPr="00704B48">
        <w:rPr>
          <w:sz w:val="24"/>
          <w:lang w:val="ru-RU"/>
        </w:rPr>
        <w:t xml:space="preserve"> </w:t>
      </w:r>
      <w:proofErr w:type="spellStart"/>
      <w:r w:rsidRPr="00704B48">
        <w:rPr>
          <w:sz w:val="24"/>
          <w:lang w:val="ru-RU"/>
        </w:rPr>
        <w:t>службено</w:t>
      </w:r>
      <w:proofErr w:type="spellEnd"/>
      <w:r w:rsidRPr="00704B48">
        <w:rPr>
          <w:sz w:val="24"/>
          <w:lang w:val="ru-RU"/>
        </w:rPr>
        <w:t xml:space="preserve"> лице во </w:t>
      </w:r>
      <w:proofErr w:type="spellStart"/>
      <w:r w:rsidRPr="00704B48">
        <w:rPr>
          <w:sz w:val="24"/>
          <w:lang w:val="ru-RU"/>
        </w:rPr>
        <w:t>вршењето</w:t>
      </w:r>
      <w:proofErr w:type="spellEnd"/>
      <w:r w:rsidRPr="00704B48">
        <w:rPr>
          <w:sz w:val="24"/>
          <w:lang w:val="ru-RU"/>
        </w:rPr>
        <w:t xml:space="preserve"> на </w:t>
      </w:r>
      <w:proofErr w:type="spellStart"/>
      <w:r w:rsidRPr="00704B48">
        <w:rPr>
          <w:sz w:val="24"/>
          <w:lang w:val="ru-RU"/>
        </w:rPr>
        <w:t>службата</w:t>
      </w:r>
      <w:proofErr w:type="spellEnd"/>
      <w:r w:rsidRPr="00704B48">
        <w:rPr>
          <w:sz w:val="24"/>
          <w:lang w:val="ru-RU"/>
        </w:rPr>
        <w:t xml:space="preserve"> во </w:t>
      </w:r>
      <w:proofErr w:type="spellStart"/>
      <w:r w:rsidRPr="00704B48">
        <w:rPr>
          <w:sz w:val="24"/>
          <w:lang w:val="ru-RU"/>
        </w:rPr>
        <w:t>врска</w:t>
      </w:r>
      <w:proofErr w:type="spellEnd"/>
      <w:r w:rsidRPr="00704B48">
        <w:rPr>
          <w:sz w:val="24"/>
          <w:lang w:val="ru-RU"/>
        </w:rPr>
        <w:t xml:space="preserve"> со </w:t>
      </w:r>
      <w:proofErr w:type="spellStart"/>
      <w:r w:rsidRPr="00704B48">
        <w:rPr>
          <w:sz w:val="24"/>
          <w:lang w:val="ru-RU"/>
        </w:rPr>
        <w:t>изборите</w:t>
      </w:r>
      <w:proofErr w:type="spellEnd"/>
      <w:r w:rsidRPr="00704B48">
        <w:rPr>
          <w:sz w:val="24"/>
          <w:lang w:val="ru-RU"/>
        </w:rPr>
        <w:t xml:space="preserve"> или </w:t>
      </w:r>
      <w:proofErr w:type="spellStart"/>
      <w:r w:rsidRPr="00704B48">
        <w:rPr>
          <w:sz w:val="24"/>
          <w:lang w:val="ru-RU"/>
        </w:rPr>
        <w:t>гласањето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r w:rsidR="00BD614C" w:rsidRPr="00704B48">
        <w:rPr>
          <w:sz w:val="24"/>
          <w:lang w:val="ru-RU"/>
        </w:rPr>
        <w:t xml:space="preserve">од </w:t>
      </w:r>
      <w:r w:rsidR="007A4423" w:rsidRPr="00704B48">
        <w:rPr>
          <w:sz w:val="24"/>
          <w:lang w:val="ru-RU"/>
        </w:rPr>
        <w:t>три</w:t>
      </w:r>
      <w:r w:rsidR="00AE6CAF" w:rsidRPr="00704B48">
        <w:rPr>
          <w:sz w:val="24"/>
          <w:lang w:val="ru-RU"/>
        </w:rPr>
        <w:t xml:space="preserve"> </w:t>
      </w:r>
      <w:r w:rsidR="00BD614C" w:rsidRPr="00704B48">
        <w:rPr>
          <w:sz w:val="24"/>
          <w:lang w:val="ru-RU"/>
        </w:rPr>
        <w:t xml:space="preserve">до </w:t>
      </w:r>
      <w:proofErr w:type="spellStart"/>
      <w:r w:rsidR="00BD614C" w:rsidRPr="00704B48">
        <w:rPr>
          <w:sz w:val="24"/>
          <w:lang w:val="ru-RU"/>
        </w:rPr>
        <w:t>осум</w:t>
      </w:r>
      <w:proofErr w:type="spellEnd"/>
      <w:r w:rsidR="00BD614C"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94F31FE" w14:textId="1D6130E5" w:rsidR="00437DEC" w:rsidRPr="00704B48" w:rsidRDefault="009F5657" w:rsidP="00DC415F">
      <w:pPr>
        <w:pStyle w:val="ListParagraph"/>
        <w:numPr>
          <w:ilvl w:val="0"/>
          <w:numId w:val="264"/>
        </w:numPr>
        <w:tabs>
          <w:tab w:val="left" w:pos="820"/>
        </w:tabs>
        <w:spacing w:line="247" w:lineRule="auto"/>
        <w:ind w:left="0" w:right="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005E62A5" w:rsidRPr="00704B48">
        <w:rPr>
          <w:sz w:val="24"/>
          <w:lang w:val="ru-RU"/>
        </w:rPr>
        <w:t>ставот</w:t>
      </w:r>
      <w:proofErr w:type="spellEnd"/>
      <w:r w:rsidR="005E62A5" w:rsidRPr="00704B48">
        <w:rPr>
          <w:sz w:val="24"/>
          <w:lang w:val="ru-RU"/>
        </w:rPr>
        <w:t xml:space="preserve"> (2) на </w:t>
      </w:r>
      <w:proofErr w:type="spellStart"/>
      <w:r w:rsidR="005E62A5" w:rsidRPr="00704B48">
        <w:rPr>
          <w:sz w:val="24"/>
          <w:lang w:val="ru-RU"/>
        </w:rPr>
        <w:t>овој</w:t>
      </w:r>
      <w:proofErr w:type="spellEnd"/>
      <w:r w:rsidR="005E62A5"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употреба</w:t>
      </w:r>
      <w:proofErr w:type="spellEnd"/>
      <w:r w:rsidRPr="00704B48">
        <w:rPr>
          <w:sz w:val="24"/>
          <w:lang w:val="ru-RU"/>
        </w:rPr>
        <w:t xml:space="preserve"> </w:t>
      </w:r>
      <w:proofErr w:type="gramStart"/>
      <w:r w:rsidRPr="00704B48">
        <w:rPr>
          <w:sz w:val="24"/>
          <w:lang w:val="ru-RU"/>
        </w:rPr>
        <w:t>на сила</w:t>
      </w:r>
      <w:proofErr w:type="gramEnd"/>
      <w:r w:rsidRPr="00704B48">
        <w:rPr>
          <w:sz w:val="24"/>
          <w:lang w:val="ru-RU"/>
        </w:rPr>
        <w:t xml:space="preserve">, </w:t>
      </w:r>
      <w:proofErr w:type="spellStart"/>
      <w:r w:rsidRPr="00704B48">
        <w:rPr>
          <w:sz w:val="24"/>
          <w:lang w:val="ru-RU"/>
        </w:rPr>
        <w:t>сериозна</w:t>
      </w:r>
      <w:proofErr w:type="spellEnd"/>
      <w:r w:rsidRPr="00704B48">
        <w:rPr>
          <w:sz w:val="24"/>
          <w:lang w:val="ru-RU"/>
        </w:rPr>
        <w:t xml:space="preserve"> </w:t>
      </w:r>
      <w:proofErr w:type="spellStart"/>
      <w:r w:rsidRPr="00704B48">
        <w:rPr>
          <w:sz w:val="24"/>
          <w:lang w:val="ru-RU"/>
        </w:rPr>
        <w:t>закана</w:t>
      </w:r>
      <w:proofErr w:type="spellEnd"/>
      <w:r w:rsidRPr="00704B48">
        <w:rPr>
          <w:sz w:val="24"/>
          <w:lang w:val="ru-RU"/>
        </w:rPr>
        <w:t xml:space="preserve">, </w:t>
      </w:r>
      <w:proofErr w:type="spellStart"/>
      <w:r w:rsidRPr="00704B48">
        <w:rPr>
          <w:sz w:val="24"/>
          <w:lang w:val="ru-RU"/>
        </w:rPr>
        <w:t>искористување</w:t>
      </w:r>
      <w:proofErr w:type="spellEnd"/>
      <w:r w:rsidRPr="00704B48">
        <w:rPr>
          <w:sz w:val="24"/>
          <w:lang w:val="ru-RU"/>
        </w:rPr>
        <w:t xml:space="preserve"> на </w:t>
      </w:r>
      <w:proofErr w:type="spellStart"/>
      <w:r w:rsidRPr="00704B48">
        <w:rPr>
          <w:sz w:val="24"/>
          <w:lang w:val="ru-RU"/>
        </w:rPr>
        <w:t>службена</w:t>
      </w:r>
      <w:proofErr w:type="spellEnd"/>
      <w:r w:rsidRPr="00704B48">
        <w:rPr>
          <w:sz w:val="24"/>
          <w:lang w:val="ru-RU"/>
        </w:rPr>
        <w:t xml:space="preserve">, </w:t>
      </w:r>
      <w:proofErr w:type="spellStart"/>
      <w:r w:rsidRPr="00704B48">
        <w:rPr>
          <w:sz w:val="24"/>
          <w:lang w:val="ru-RU"/>
        </w:rPr>
        <w:t>работна</w:t>
      </w:r>
      <w:proofErr w:type="spellEnd"/>
      <w:r w:rsidRPr="00704B48">
        <w:rPr>
          <w:sz w:val="24"/>
          <w:lang w:val="ru-RU"/>
        </w:rPr>
        <w:t xml:space="preserve"> или </w:t>
      </w:r>
      <w:proofErr w:type="spellStart"/>
      <w:r w:rsidRPr="00704B48">
        <w:rPr>
          <w:sz w:val="24"/>
          <w:lang w:val="ru-RU"/>
        </w:rPr>
        <w:t>економска</w:t>
      </w:r>
      <w:proofErr w:type="spellEnd"/>
      <w:r w:rsidRPr="00704B48">
        <w:rPr>
          <w:sz w:val="24"/>
          <w:lang w:val="ru-RU"/>
        </w:rPr>
        <w:t xml:space="preserve"> </w:t>
      </w:r>
      <w:proofErr w:type="spellStart"/>
      <w:r w:rsidRPr="00704B48">
        <w:rPr>
          <w:sz w:val="24"/>
          <w:lang w:val="ru-RU"/>
        </w:rPr>
        <w:t>зависност</w:t>
      </w:r>
      <w:proofErr w:type="spellEnd"/>
      <w:r w:rsidRPr="00704B48">
        <w:rPr>
          <w:sz w:val="24"/>
          <w:lang w:val="ru-RU"/>
        </w:rPr>
        <w:t xml:space="preserve"> и на друг начин,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издејствува</w:t>
      </w:r>
      <w:proofErr w:type="spellEnd"/>
      <w:r w:rsidRPr="00704B48">
        <w:rPr>
          <w:sz w:val="24"/>
          <w:lang w:val="ru-RU"/>
        </w:rPr>
        <w:t xml:space="preserve"> од друг да </w:t>
      </w:r>
      <w:proofErr w:type="spellStart"/>
      <w:r w:rsidRPr="00704B48">
        <w:rPr>
          <w:sz w:val="24"/>
          <w:lang w:val="ru-RU"/>
        </w:rPr>
        <w:t>каже</w:t>
      </w:r>
      <w:proofErr w:type="spellEnd"/>
      <w:r w:rsidRPr="00704B48">
        <w:rPr>
          <w:sz w:val="24"/>
          <w:lang w:val="ru-RU"/>
        </w:rPr>
        <w:t xml:space="preserve"> дали </w:t>
      </w:r>
      <w:proofErr w:type="spellStart"/>
      <w:r w:rsidRPr="00704B48">
        <w:rPr>
          <w:sz w:val="24"/>
          <w:lang w:val="ru-RU"/>
        </w:rPr>
        <w:t>гласал</w:t>
      </w:r>
      <w:proofErr w:type="spellEnd"/>
      <w:r w:rsidRPr="00704B48">
        <w:rPr>
          <w:sz w:val="24"/>
          <w:lang w:val="ru-RU"/>
        </w:rPr>
        <w:t xml:space="preserve"> или како</w:t>
      </w:r>
      <w:r w:rsidR="00AE6CAF" w:rsidRPr="00704B48">
        <w:rPr>
          <w:sz w:val="24"/>
          <w:lang w:val="ru-RU"/>
        </w:rPr>
        <w:t xml:space="preserve"> </w:t>
      </w:r>
      <w:proofErr w:type="spellStart"/>
      <w:r w:rsidRPr="00704B48">
        <w:rPr>
          <w:sz w:val="24"/>
          <w:lang w:val="ru-RU"/>
        </w:rPr>
        <w:t>гласал</w:t>
      </w:r>
      <w:proofErr w:type="spellEnd"/>
      <w:r w:rsidRPr="00704B48">
        <w:rPr>
          <w:sz w:val="24"/>
          <w:lang w:val="ru-RU"/>
        </w:rPr>
        <w:t>.</w:t>
      </w:r>
    </w:p>
    <w:p w14:paraId="63F79252" w14:textId="77777777" w:rsidR="00A124B8" w:rsidRDefault="007F037F" w:rsidP="007F037F">
      <w:pPr>
        <w:pStyle w:val="NoSpacing"/>
        <w:tabs>
          <w:tab w:val="left" w:pos="2400"/>
        </w:tabs>
        <w:rPr>
          <w:b/>
          <w:bCs/>
          <w:sz w:val="24"/>
          <w:szCs w:val="24"/>
          <w:lang w:val="ru-RU"/>
        </w:rPr>
      </w:pPr>
      <w:r w:rsidRPr="00704B48">
        <w:rPr>
          <w:b/>
          <w:bCs/>
          <w:sz w:val="24"/>
          <w:szCs w:val="24"/>
          <w:lang w:val="ru-RU"/>
        </w:rPr>
        <w:tab/>
      </w:r>
    </w:p>
    <w:p w14:paraId="2E3DBD7C" w14:textId="6A79F6A2" w:rsidR="00717A61" w:rsidRPr="00704B48" w:rsidRDefault="009F5657" w:rsidP="007517FC">
      <w:pPr>
        <w:pStyle w:val="NoSpacing"/>
        <w:tabs>
          <w:tab w:val="left" w:pos="2400"/>
        </w:tabs>
        <w:jc w:val="center"/>
        <w:rPr>
          <w:b/>
          <w:bCs/>
          <w:sz w:val="24"/>
          <w:szCs w:val="24"/>
          <w:lang w:val="ru-RU"/>
        </w:rPr>
      </w:pPr>
      <w:proofErr w:type="spellStart"/>
      <w:r w:rsidRPr="00704B48">
        <w:rPr>
          <w:b/>
          <w:bCs/>
          <w:sz w:val="24"/>
          <w:szCs w:val="24"/>
          <w:lang w:val="ru-RU"/>
        </w:rPr>
        <w:t>Уништување</w:t>
      </w:r>
      <w:proofErr w:type="spellEnd"/>
      <w:r w:rsidRPr="00704B48">
        <w:rPr>
          <w:b/>
          <w:bCs/>
          <w:sz w:val="24"/>
          <w:szCs w:val="24"/>
          <w:lang w:val="ru-RU"/>
        </w:rPr>
        <w:t xml:space="preserve"> на </w:t>
      </w:r>
      <w:proofErr w:type="spellStart"/>
      <w:r w:rsidRPr="00704B48">
        <w:rPr>
          <w:b/>
          <w:bCs/>
          <w:sz w:val="24"/>
          <w:szCs w:val="24"/>
          <w:lang w:val="ru-RU"/>
        </w:rPr>
        <w:t>изборен</w:t>
      </w:r>
      <w:proofErr w:type="spellEnd"/>
      <w:r w:rsidRPr="00704B48">
        <w:rPr>
          <w:b/>
          <w:bCs/>
          <w:sz w:val="24"/>
          <w:szCs w:val="24"/>
          <w:lang w:val="ru-RU"/>
        </w:rPr>
        <w:t xml:space="preserve"> </w:t>
      </w:r>
      <w:proofErr w:type="spellStart"/>
      <w:r w:rsidRPr="00704B48">
        <w:rPr>
          <w:b/>
          <w:bCs/>
          <w:sz w:val="24"/>
          <w:szCs w:val="24"/>
          <w:lang w:val="ru-RU"/>
        </w:rPr>
        <w:t>материјал</w:t>
      </w:r>
      <w:proofErr w:type="spellEnd"/>
    </w:p>
    <w:p w14:paraId="119B05AE" w14:textId="77777777" w:rsidR="00491AA9" w:rsidRPr="00704B48" w:rsidRDefault="00491AA9" w:rsidP="00491AA9">
      <w:pPr>
        <w:pStyle w:val="NoSpacing"/>
        <w:jc w:val="center"/>
        <w:rPr>
          <w:b/>
          <w:bCs/>
          <w:sz w:val="24"/>
          <w:szCs w:val="24"/>
          <w:lang w:val="ru-RU"/>
        </w:rPr>
      </w:pPr>
    </w:p>
    <w:p w14:paraId="0335B091" w14:textId="349D85C0" w:rsidR="00437DEC" w:rsidRPr="00704B48" w:rsidRDefault="00E8381F" w:rsidP="00491AA9">
      <w:pPr>
        <w:pStyle w:val="NoSpacing"/>
        <w:jc w:val="center"/>
        <w:rPr>
          <w:b/>
          <w:bCs/>
          <w:sz w:val="24"/>
          <w:szCs w:val="24"/>
          <w:lang w:val="ru-RU"/>
        </w:rPr>
      </w:pPr>
      <w:r w:rsidRPr="00704B48">
        <w:rPr>
          <w:b/>
          <w:bCs/>
          <w:sz w:val="24"/>
          <w:szCs w:val="24"/>
          <w:lang w:val="ru-RU"/>
        </w:rPr>
        <w:t xml:space="preserve">Член </w:t>
      </w:r>
      <w:r w:rsidR="00717A61" w:rsidRPr="00704B48">
        <w:rPr>
          <w:b/>
          <w:bCs/>
          <w:sz w:val="24"/>
          <w:szCs w:val="24"/>
          <w:lang w:val="ru-RU"/>
        </w:rPr>
        <w:t>2</w:t>
      </w:r>
      <w:r w:rsidR="00BB0425" w:rsidRPr="00704B48">
        <w:rPr>
          <w:b/>
          <w:bCs/>
          <w:sz w:val="24"/>
          <w:szCs w:val="24"/>
          <w:lang w:val="ru-RU"/>
        </w:rPr>
        <w:t>3</w:t>
      </w:r>
      <w:r w:rsidR="00F14735" w:rsidRPr="007517FC">
        <w:rPr>
          <w:b/>
          <w:bCs/>
          <w:sz w:val="24"/>
          <w:szCs w:val="24"/>
          <w:lang w:val="ru-RU"/>
        </w:rPr>
        <w:t>2</w:t>
      </w:r>
      <w:r w:rsidR="00DC415F"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164</w:t>
      </w:r>
      <w:r w:rsidRPr="00704B48">
        <w:rPr>
          <w:b/>
          <w:bCs/>
          <w:sz w:val="24"/>
          <w:szCs w:val="24"/>
          <w:lang w:val="ru-RU"/>
        </w:rPr>
        <w:t>)</w:t>
      </w:r>
    </w:p>
    <w:p w14:paraId="3DC361AC" w14:textId="77777777" w:rsidR="00491AA9" w:rsidRPr="00704B48" w:rsidRDefault="009F5657" w:rsidP="00F66D90">
      <w:pPr>
        <w:pStyle w:val="NoSpacing"/>
        <w:numPr>
          <w:ilvl w:val="0"/>
          <w:numId w:val="528"/>
        </w:numPr>
        <w:ind w:left="0" w:firstLine="360"/>
        <w:jc w:val="both"/>
        <w:rPr>
          <w:sz w:val="24"/>
          <w:szCs w:val="24"/>
          <w:lang w:val="ru-RU"/>
        </w:rPr>
      </w:pPr>
      <w:proofErr w:type="spellStart"/>
      <w:r w:rsidRPr="00704B48">
        <w:rPr>
          <w:sz w:val="24"/>
          <w:szCs w:val="24"/>
          <w:lang w:val="ru-RU"/>
        </w:rPr>
        <w:t>Тој</w:t>
      </w:r>
      <w:proofErr w:type="spellEnd"/>
      <w:r w:rsidR="00AE6CAF" w:rsidRPr="00704B48">
        <w:rPr>
          <w:sz w:val="24"/>
          <w:szCs w:val="24"/>
          <w:lang w:val="ru-RU"/>
        </w:rPr>
        <w:t xml:space="preserve"> </w:t>
      </w:r>
      <w:proofErr w:type="spellStart"/>
      <w:r w:rsidRPr="00704B48">
        <w:rPr>
          <w:sz w:val="24"/>
          <w:szCs w:val="24"/>
          <w:lang w:val="ru-RU"/>
        </w:rPr>
        <w:t>што</w:t>
      </w:r>
      <w:proofErr w:type="spellEnd"/>
      <w:r w:rsidR="00AE6CAF" w:rsidRPr="00704B48">
        <w:rPr>
          <w:sz w:val="24"/>
          <w:szCs w:val="24"/>
          <w:lang w:val="ru-RU"/>
        </w:rPr>
        <w:t xml:space="preserve"> </w:t>
      </w:r>
      <w:proofErr w:type="spellStart"/>
      <w:r w:rsidRPr="00704B48">
        <w:rPr>
          <w:sz w:val="24"/>
          <w:szCs w:val="24"/>
          <w:lang w:val="ru-RU"/>
        </w:rPr>
        <w:t>ќе</w:t>
      </w:r>
      <w:proofErr w:type="spellEnd"/>
      <w:r w:rsidR="00AE6CAF" w:rsidRPr="00704B48">
        <w:rPr>
          <w:sz w:val="24"/>
          <w:szCs w:val="24"/>
          <w:lang w:val="ru-RU"/>
        </w:rPr>
        <w:t xml:space="preserve"> </w:t>
      </w:r>
      <w:proofErr w:type="spellStart"/>
      <w:r w:rsidRPr="00704B48">
        <w:rPr>
          <w:sz w:val="24"/>
          <w:szCs w:val="24"/>
          <w:lang w:val="ru-RU"/>
        </w:rPr>
        <w:t>уништи</w:t>
      </w:r>
      <w:proofErr w:type="spellEnd"/>
      <w:r w:rsidRPr="00704B48">
        <w:rPr>
          <w:sz w:val="24"/>
          <w:szCs w:val="24"/>
          <w:lang w:val="ru-RU"/>
        </w:rPr>
        <w:t>,</w:t>
      </w:r>
      <w:r w:rsidR="00AE6CAF" w:rsidRPr="00704B48">
        <w:rPr>
          <w:sz w:val="24"/>
          <w:szCs w:val="24"/>
          <w:lang w:val="ru-RU"/>
        </w:rPr>
        <w:t xml:space="preserve"> </w:t>
      </w:r>
      <w:proofErr w:type="spellStart"/>
      <w:r w:rsidRPr="00704B48">
        <w:rPr>
          <w:sz w:val="24"/>
          <w:szCs w:val="24"/>
          <w:lang w:val="ru-RU"/>
        </w:rPr>
        <w:t>прикрие</w:t>
      </w:r>
      <w:proofErr w:type="spellEnd"/>
      <w:r w:rsidRPr="00704B48">
        <w:rPr>
          <w:sz w:val="24"/>
          <w:szCs w:val="24"/>
          <w:lang w:val="ru-RU"/>
        </w:rPr>
        <w:t>,</w:t>
      </w:r>
      <w:r w:rsidR="00AE6CAF" w:rsidRPr="00704B48">
        <w:rPr>
          <w:sz w:val="24"/>
          <w:szCs w:val="24"/>
          <w:lang w:val="ru-RU"/>
        </w:rPr>
        <w:t xml:space="preserve"> </w:t>
      </w:r>
      <w:proofErr w:type="spellStart"/>
      <w:r w:rsidRPr="00704B48">
        <w:rPr>
          <w:sz w:val="24"/>
          <w:szCs w:val="24"/>
          <w:lang w:val="ru-RU"/>
        </w:rPr>
        <w:t>оштети</w:t>
      </w:r>
      <w:proofErr w:type="spellEnd"/>
      <w:r w:rsidRPr="00704B48">
        <w:rPr>
          <w:sz w:val="24"/>
          <w:szCs w:val="24"/>
          <w:lang w:val="ru-RU"/>
        </w:rPr>
        <w:t>,</w:t>
      </w:r>
      <w:r w:rsidR="00AE6CAF" w:rsidRPr="00704B48">
        <w:rPr>
          <w:sz w:val="24"/>
          <w:szCs w:val="24"/>
          <w:lang w:val="ru-RU"/>
        </w:rPr>
        <w:t xml:space="preserve"> </w:t>
      </w:r>
      <w:proofErr w:type="spellStart"/>
      <w:r w:rsidRPr="00704B48">
        <w:rPr>
          <w:sz w:val="24"/>
          <w:szCs w:val="24"/>
          <w:lang w:val="ru-RU"/>
        </w:rPr>
        <w:t>преправи</w:t>
      </w:r>
      <w:proofErr w:type="spellEnd"/>
      <w:r w:rsidR="00AE6CAF" w:rsidRPr="00704B48">
        <w:rPr>
          <w:sz w:val="24"/>
          <w:szCs w:val="24"/>
          <w:lang w:val="ru-RU"/>
        </w:rPr>
        <w:t xml:space="preserve"> </w:t>
      </w:r>
      <w:r w:rsidRPr="00704B48">
        <w:rPr>
          <w:sz w:val="24"/>
          <w:szCs w:val="24"/>
          <w:lang w:val="ru-RU"/>
        </w:rPr>
        <w:t>или</w:t>
      </w:r>
      <w:r w:rsidR="00AE6CAF" w:rsidRPr="00704B48">
        <w:rPr>
          <w:sz w:val="24"/>
          <w:szCs w:val="24"/>
          <w:lang w:val="ru-RU"/>
        </w:rPr>
        <w:t xml:space="preserve"> </w:t>
      </w:r>
      <w:r w:rsidRPr="00704B48">
        <w:rPr>
          <w:sz w:val="24"/>
          <w:szCs w:val="24"/>
          <w:lang w:val="ru-RU"/>
        </w:rPr>
        <w:t>на</w:t>
      </w:r>
      <w:r w:rsidR="00AE6CAF" w:rsidRPr="00704B48">
        <w:rPr>
          <w:sz w:val="24"/>
          <w:szCs w:val="24"/>
          <w:lang w:val="ru-RU"/>
        </w:rPr>
        <w:t xml:space="preserve"> </w:t>
      </w:r>
      <w:r w:rsidRPr="00704B48">
        <w:rPr>
          <w:sz w:val="24"/>
          <w:szCs w:val="24"/>
          <w:lang w:val="ru-RU"/>
        </w:rPr>
        <w:t>друг</w:t>
      </w:r>
      <w:r w:rsidR="00AE6CAF" w:rsidRPr="00704B48">
        <w:rPr>
          <w:sz w:val="24"/>
          <w:szCs w:val="24"/>
          <w:lang w:val="ru-RU"/>
        </w:rPr>
        <w:t xml:space="preserve"> </w:t>
      </w:r>
      <w:r w:rsidRPr="00704B48">
        <w:rPr>
          <w:sz w:val="24"/>
          <w:szCs w:val="24"/>
          <w:lang w:val="ru-RU"/>
        </w:rPr>
        <w:t>начин</w:t>
      </w:r>
      <w:r w:rsidR="00AE6CAF" w:rsidRPr="00704B48">
        <w:rPr>
          <w:sz w:val="24"/>
          <w:szCs w:val="24"/>
          <w:lang w:val="ru-RU"/>
        </w:rPr>
        <w:t xml:space="preserve"> </w:t>
      </w:r>
      <w:proofErr w:type="spellStart"/>
      <w:r w:rsidRPr="00704B48">
        <w:rPr>
          <w:sz w:val="24"/>
          <w:szCs w:val="24"/>
          <w:lang w:val="ru-RU"/>
        </w:rPr>
        <w:t>ќе</w:t>
      </w:r>
      <w:proofErr w:type="spellEnd"/>
      <w:r w:rsidR="00AE6CAF" w:rsidRPr="00704B48">
        <w:rPr>
          <w:sz w:val="24"/>
          <w:szCs w:val="24"/>
          <w:lang w:val="ru-RU"/>
        </w:rPr>
        <w:t xml:space="preserve"> </w:t>
      </w:r>
      <w:proofErr w:type="spellStart"/>
      <w:r w:rsidRPr="00704B48">
        <w:rPr>
          <w:sz w:val="24"/>
          <w:szCs w:val="24"/>
          <w:lang w:val="ru-RU"/>
        </w:rPr>
        <w:t>стори</w:t>
      </w:r>
      <w:proofErr w:type="spellEnd"/>
      <w:r w:rsidR="00AE6CAF" w:rsidRPr="00704B48">
        <w:rPr>
          <w:sz w:val="24"/>
          <w:szCs w:val="24"/>
          <w:lang w:val="ru-RU"/>
        </w:rPr>
        <w:t xml:space="preserve"> </w:t>
      </w:r>
      <w:r w:rsidRPr="00704B48">
        <w:rPr>
          <w:sz w:val="24"/>
          <w:szCs w:val="24"/>
          <w:lang w:val="ru-RU"/>
        </w:rPr>
        <w:t xml:space="preserve">да биде </w:t>
      </w:r>
      <w:proofErr w:type="spellStart"/>
      <w:r w:rsidRPr="00704B48">
        <w:rPr>
          <w:sz w:val="24"/>
          <w:szCs w:val="24"/>
          <w:lang w:val="ru-RU"/>
        </w:rPr>
        <w:t>неупотреблива</w:t>
      </w:r>
      <w:proofErr w:type="spellEnd"/>
      <w:r w:rsidRPr="00704B48">
        <w:rPr>
          <w:sz w:val="24"/>
          <w:szCs w:val="24"/>
          <w:lang w:val="ru-RU"/>
        </w:rPr>
        <w:t xml:space="preserve"> </w:t>
      </w:r>
      <w:proofErr w:type="spellStart"/>
      <w:r w:rsidRPr="00704B48">
        <w:rPr>
          <w:sz w:val="24"/>
          <w:szCs w:val="24"/>
          <w:lang w:val="ru-RU"/>
        </w:rPr>
        <w:t>исправа</w:t>
      </w:r>
      <w:proofErr w:type="spellEnd"/>
      <w:r w:rsidRPr="00704B48">
        <w:rPr>
          <w:sz w:val="24"/>
          <w:szCs w:val="24"/>
          <w:lang w:val="ru-RU"/>
        </w:rPr>
        <w:t xml:space="preserve">, книга или </w:t>
      </w:r>
      <w:proofErr w:type="spellStart"/>
      <w:r w:rsidRPr="00704B48">
        <w:rPr>
          <w:sz w:val="24"/>
          <w:szCs w:val="24"/>
          <w:lang w:val="ru-RU"/>
        </w:rPr>
        <w:t>спис</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служи за </w:t>
      </w:r>
      <w:proofErr w:type="spellStart"/>
      <w:r w:rsidRPr="00704B48">
        <w:rPr>
          <w:sz w:val="24"/>
          <w:szCs w:val="24"/>
          <w:lang w:val="ru-RU"/>
        </w:rPr>
        <w:t>изборите</w:t>
      </w:r>
      <w:proofErr w:type="spellEnd"/>
      <w:r w:rsidRPr="00704B48">
        <w:rPr>
          <w:sz w:val="24"/>
          <w:szCs w:val="24"/>
          <w:lang w:val="ru-RU"/>
        </w:rPr>
        <w:t xml:space="preserve"> или </w:t>
      </w:r>
      <w:proofErr w:type="spellStart"/>
      <w:r w:rsidRPr="00704B48">
        <w:rPr>
          <w:sz w:val="24"/>
          <w:szCs w:val="24"/>
          <w:lang w:val="ru-RU"/>
        </w:rPr>
        <w:t>гласањето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три </w:t>
      </w:r>
      <w:proofErr w:type="spellStart"/>
      <w:r w:rsidRPr="00704B48">
        <w:rPr>
          <w:sz w:val="24"/>
          <w:szCs w:val="24"/>
          <w:lang w:val="ru-RU"/>
        </w:rPr>
        <w:t>години</w:t>
      </w:r>
      <w:proofErr w:type="spellEnd"/>
      <w:r w:rsidRPr="00704B48">
        <w:rPr>
          <w:sz w:val="24"/>
          <w:szCs w:val="24"/>
          <w:lang w:val="ru-RU"/>
        </w:rPr>
        <w:t>.</w:t>
      </w:r>
    </w:p>
    <w:p w14:paraId="0B86E9C4" w14:textId="7DE2B534" w:rsidR="00491AA9" w:rsidRPr="00704B48" w:rsidRDefault="009F5657" w:rsidP="00F66D90">
      <w:pPr>
        <w:pStyle w:val="NoSpacing"/>
        <w:numPr>
          <w:ilvl w:val="0"/>
          <w:numId w:val="528"/>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00717A61" w:rsidRPr="00704B48">
        <w:rPr>
          <w:sz w:val="24"/>
          <w:szCs w:val="24"/>
          <w:lang w:val="ru-RU"/>
        </w:rPr>
        <w:t>ставот</w:t>
      </w:r>
      <w:proofErr w:type="spellEnd"/>
      <w:r w:rsidR="00717A61" w:rsidRPr="00704B48">
        <w:rPr>
          <w:sz w:val="24"/>
          <w:szCs w:val="24"/>
          <w:lang w:val="ru-RU"/>
        </w:rPr>
        <w:t xml:space="preserve"> (1) на </w:t>
      </w:r>
      <w:proofErr w:type="spellStart"/>
      <w:r w:rsidR="00717A61" w:rsidRPr="00704B48">
        <w:rPr>
          <w:sz w:val="24"/>
          <w:szCs w:val="24"/>
          <w:lang w:val="ru-RU"/>
        </w:rPr>
        <w:t>овој</w:t>
      </w:r>
      <w:proofErr w:type="spellEnd"/>
      <w:r w:rsidR="00717A61" w:rsidRPr="00704B48">
        <w:rPr>
          <w:sz w:val="24"/>
          <w:szCs w:val="24"/>
          <w:lang w:val="ru-RU"/>
        </w:rPr>
        <w:t xml:space="preserve"> член</w:t>
      </w:r>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член на </w:t>
      </w:r>
      <w:proofErr w:type="spellStart"/>
      <w:r w:rsidRPr="00704B48">
        <w:rPr>
          <w:sz w:val="24"/>
          <w:szCs w:val="24"/>
          <w:lang w:val="ru-RU"/>
        </w:rPr>
        <w:t>изборен</w:t>
      </w:r>
      <w:proofErr w:type="spellEnd"/>
      <w:r w:rsidRPr="00704B48">
        <w:rPr>
          <w:sz w:val="24"/>
          <w:szCs w:val="24"/>
          <w:lang w:val="ru-RU"/>
        </w:rPr>
        <w:t xml:space="preserve"> орган или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лице во </w:t>
      </w:r>
      <w:proofErr w:type="spellStart"/>
      <w:r w:rsidRPr="00704B48">
        <w:rPr>
          <w:sz w:val="24"/>
          <w:szCs w:val="24"/>
          <w:lang w:val="ru-RU"/>
        </w:rPr>
        <w:t>вршењето</w:t>
      </w:r>
      <w:proofErr w:type="spellEnd"/>
      <w:r w:rsidRPr="00704B48">
        <w:rPr>
          <w:sz w:val="24"/>
          <w:szCs w:val="24"/>
          <w:lang w:val="ru-RU"/>
        </w:rPr>
        <w:t xml:space="preserve"> на </w:t>
      </w:r>
      <w:proofErr w:type="spellStart"/>
      <w:r w:rsidRPr="00704B48">
        <w:rPr>
          <w:sz w:val="24"/>
          <w:szCs w:val="24"/>
          <w:lang w:val="ru-RU"/>
        </w:rPr>
        <w:t>службата</w:t>
      </w:r>
      <w:proofErr w:type="spellEnd"/>
      <w:r w:rsidRPr="00704B48">
        <w:rPr>
          <w:sz w:val="24"/>
          <w:szCs w:val="24"/>
          <w:lang w:val="ru-RU"/>
        </w:rPr>
        <w:t xml:space="preserve"> во </w:t>
      </w:r>
      <w:proofErr w:type="spellStart"/>
      <w:r w:rsidRPr="00704B48">
        <w:rPr>
          <w:sz w:val="24"/>
          <w:szCs w:val="24"/>
          <w:lang w:val="ru-RU"/>
        </w:rPr>
        <w:t>врска</w:t>
      </w:r>
      <w:proofErr w:type="spellEnd"/>
      <w:r w:rsidRPr="00704B48">
        <w:rPr>
          <w:sz w:val="24"/>
          <w:szCs w:val="24"/>
          <w:lang w:val="ru-RU"/>
        </w:rPr>
        <w:t xml:space="preserve"> со </w:t>
      </w:r>
      <w:proofErr w:type="spellStart"/>
      <w:r w:rsidRPr="00704B48">
        <w:rPr>
          <w:sz w:val="24"/>
          <w:szCs w:val="24"/>
          <w:lang w:val="ru-RU"/>
        </w:rPr>
        <w:t>изборите</w:t>
      </w:r>
      <w:proofErr w:type="spellEnd"/>
      <w:r w:rsidRPr="00704B48">
        <w:rPr>
          <w:sz w:val="24"/>
          <w:szCs w:val="24"/>
          <w:lang w:val="ru-RU"/>
        </w:rPr>
        <w:t xml:space="preserve"> или </w:t>
      </w:r>
      <w:proofErr w:type="spellStart"/>
      <w:r w:rsidRPr="00704B48">
        <w:rPr>
          <w:sz w:val="24"/>
          <w:szCs w:val="24"/>
          <w:lang w:val="ru-RU"/>
        </w:rPr>
        <w:t>гласањето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00A124B8">
        <w:rPr>
          <w:sz w:val="24"/>
          <w:szCs w:val="24"/>
          <w:lang w:val="ru-RU"/>
        </w:rPr>
        <w:t>четири</w:t>
      </w:r>
      <w:proofErr w:type="spellEnd"/>
      <w:r w:rsidR="00AE6CAF"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51C2CC5C" w14:textId="77777777" w:rsidR="00437DEC" w:rsidRPr="00704B48" w:rsidRDefault="009F5657" w:rsidP="00F66D90">
      <w:pPr>
        <w:pStyle w:val="NoSpacing"/>
        <w:numPr>
          <w:ilvl w:val="0"/>
          <w:numId w:val="528"/>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група</w:t>
      </w:r>
      <w:proofErr w:type="spellEnd"/>
      <w:r w:rsidRPr="00704B48">
        <w:rPr>
          <w:sz w:val="24"/>
          <w:szCs w:val="24"/>
          <w:lang w:val="ru-RU"/>
        </w:rPr>
        <w:t xml:space="preserve">, со </w:t>
      </w:r>
      <w:proofErr w:type="spellStart"/>
      <w:r w:rsidRPr="00704B48">
        <w:rPr>
          <w:sz w:val="24"/>
          <w:szCs w:val="24"/>
          <w:lang w:val="ru-RU"/>
        </w:rPr>
        <w:t>употреба</w:t>
      </w:r>
      <w:proofErr w:type="spellEnd"/>
      <w:r w:rsidRPr="00704B48">
        <w:rPr>
          <w:sz w:val="24"/>
          <w:szCs w:val="24"/>
          <w:lang w:val="ru-RU"/>
        </w:rPr>
        <w:t xml:space="preserve"> на </w:t>
      </w:r>
      <w:proofErr w:type="spellStart"/>
      <w:r w:rsidRPr="00704B48">
        <w:rPr>
          <w:sz w:val="24"/>
          <w:szCs w:val="24"/>
          <w:lang w:val="ru-RU"/>
        </w:rPr>
        <w:t>оружје</w:t>
      </w:r>
      <w:proofErr w:type="spellEnd"/>
      <w:r w:rsidRPr="00704B48">
        <w:rPr>
          <w:sz w:val="24"/>
          <w:szCs w:val="24"/>
          <w:lang w:val="ru-RU"/>
        </w:rPr>
        <w:t xml:space="preserve"> или </w:t>
      </w:r>
      <w:proofErr w:type="spellStart"/>
      <w:r w:rsidRPr="00704B48">
        <w:rPr>
          <w:sz w:val="24"/>
          <w:szCs w:val="24"/>
          <w:lang w:val="ru-RU"/>
        </w:rPr>
        <w:t>насилство</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најмалку</w:t>
      </w:r>
      <w:proofErr w:type="spellEnd"/>
      <w:r w:rsidRPr="00704B48">
        <w:rPr>
          <w:sz w:val="24"/>
          <w:szCs w:val="24"/>
          <w:lang w:val="ru-RU"/>
        </w:rPr>
        <w:t xml:space="preserve"> пет</w:t>
      </w:r>
      <w:r w:rsidR="00AE6CAF"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3926BC31" w14:textId="77777777" w:rsidR="00491AA9" w:rsidRPr="00704B48" w:rsidRDefault="00491AA9" w:rsidP="00491AA9">
      <w:pPr>
        <w:pStyle w:val="NoSpacing"/>
        <w:jc w:val="center"/>
        <w:rPr>
          <w:b/>
          <w:bCs/>
          <w:sz w:val="24"/>
          <w:szCs w:val="24"/>
          <w:lang w:val="ru-RU"/>
        </w:rPr>
      </w:pPr>
    </w:p>
    <w:p w14:paraId="1E0E6451" w14:textId="77777777" w:rsidR="00E8381F" w:rsidRPr="00704B48" w:rsidRDefault="009F5657" w:rsidP="00491AA9">
      <w:pPr>
        <w:pStyle w:val="NoSpacing"/>
        <w:jc w:val="center"/>
        <w:rPr>
          <w:b/>
          <w:bCs/>
          <w:sz w:val="24"/>
          <w:szCs w:val="24"/>
          <w:lang w:val="ru-RU"/>
        </w:rPr>
      </w:pPr>
      <w:proofErr w:type="spellStart"/>
      <w:r w:rsidRPr="00704B48">
        <w:rPr>
          <w:b/>
          <w:bCs/>
          <w:sz w:val="24"/>
          <w:szCs w:val="24"/>
          <w:lang w:val="ru-RU"/>
        </w:rPr>
        <w:t>Изборна</w:t>
      </w:r>
      <w:proofErr w:type="spellEnd"/>
      <w:r w:rsidRPr="00704B48">
        <w:rPr>
          <w:b/>
          <w:bCs/>
          <w:sz w:val="24"/>
          <w:szCs w:val="24"/>
          <w:lang w:val="ru-RU"/>
        </w:rPr>
        <w:t xml:space="preserve"> </w:t>
      </w:r>
      <w:proofErr w:type="spellStart"/>
      <w:r w:rsidRPr="00704B48">
        <w:rPr>
          <w:b/>
          <w:bCs/>
          <w:sz w:val="24"/>
          <w:szCs w:val="24"/>
          <w:lang w:val="ru-RU"/>
        </w:rPr>
        <w:t>измама</w:t>
      </w:r>
      <w:proofErr w:type="spellEnd"/>
    </w:p>
    <w:p w14:paraId="292B39F7" w14:textId="77777777" w:rsidR="00D1726F" w:rsidRPr="007517FC" w:rsidRDefault="00D1726F" w:rsidP="007517FC">
      <w:pPr>
        <w:pStyle w:val="NoSpacing"/>
        <w:jc w:val="center"/>
        <w:rPr>
          <w:lang w:val="ru-RU"/>
        </w:rPr>
      </w:pPr>
    </w:p>
    <w:p w14:paraId="7A5B7798" w14:textId="7D4E892B" w:rsidR="00D1726F" w:rsidRPr="007517FC" w:rsidRDefault="00E8381F" w:rsidP="007517FC">
      <w:pPr>
        <w:pStyle w:val="NoSpacing"/>
        <w:jc w:val="center"/>
        <w:rPr>
          <w:lang w:val="mk-MK"/>
        </w:rPr>
      </w:pPr>
      <w:r w:rsidRPr="00704B48">
        <w:rPr>
          <w:b/>
          <w:bCs/>
          <w:sz w:val="24"/>
          <w:szCs w:val="24"/>
          <w:lang w:val="ru-RU"/>
        </w:rPr>
        <w:t xml:space="preserve">Член </w:t>
      </w:r>
      <w:r w:rsidR="00717A61" w:rsidRPr="00704B48">
        <w:rPr>
          <w:b/>
          <w:bCs/>
          <w:sz w:val="24"/>
          <w:szCs w:val="24"/>
          <w:lang w:val="ru-RU"/>
        </w:rPr>
        <w:t>23</w:t>
      </w:r>
      <w:r w:rsidR="00F14735" w:rsidRPr="007517FC">
        <w:rPr>
          <w:b/>
          <w:bCs/>
          <w:sz w:val="24"/>
          <w:szCs w:val="24"/>
          <w:lang w:val="ru-RU"/>
        </w:rPr>
        <w:t>3</w:t>
      </w:r>
      <w:r w:rsidR="00BB0425"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165</w:t>
      </w:r>
      <w:r w:rsidR="00E61DA8" w:rsidRPr="00704B48">
        <w:rPr>
          <w:b/>
          <w:bCs/>
          <w:sz w:val="24"/>
          <w:szCs w:val="24"/>
          <w:lang w:val="mk-MK"/>
        </w:rPr>
        <w:t>)</w:t>
      </w:r>
    </w:p>
    <w:p w14:paraId="2207EB45" w14:textId="77777777" w:rsidR="00437DEC" w:rsidRPr="00704B48" w:rsidRDefault="009F5657" w:rsidP="00491AA9">
      <w:pPr>
        <w:pStyle w:val="NoSpacing"/>
        <w:ind w:firstLine="360"/>
        <w:jc w:val="both"/>
        <w:rPr>
          <w:sz w:val="24"/>
          <w:szCs w:val="24"/>
          <w:lang w:val="ru-RU"/>
        </w:rPr>
      </w:pPr>
      <w:r w:rsidRPr="00704B48">
        <w:rPr>
          <w:sz w:val="24"/>
          <w:szCs w:val="24"/>
          <w:lang w:val="ru-RU"/>
        </w:rPr>
        <w:t xml:space="preserve">Член на </w:t>
      </w:r>
      <w:proofErr w:type="spellStart"/>
      <w:r w:rsidRPr="00704B48">
        <w:rPr>
          <w:sz w:val="24"/>
          <w:szCs w:val="24"/>
          <w:lang w:val="ru-RU"/>
        </w:rPr>
        <w:t>изборен</w:t>
      </w:r>
      <w:proofErr w:type="spellEnd"/>
      <w:r w:rsidRPr="00704B48">
        <w:rPr>
          <w:sz w:val="24"/>
          <w:szCs w:val="24"/>
          <w:lang w:val="ru-RU"/>
        </w:rPr>
        <w:t xml:space="preserve"> орган или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лице во </w:t>
      </w:r>
      <w:proofErr w:type="spellStart"/>
      <w:r w:rsidRPr="00704B48">
        <w:rPr>
          <w:sz w:val="24"/>
          <w:szCs w:val="24"/>
          <w:lang w:val="ru-RU"/>
        </w:rPr>
        <w:t>вршењето</w:t>
      </w:r>
      <w:proofErr w:type="spellEnd"/>
      <w:r w:rsidRPr="00704B48">
        <w:rPr>
          <w:sz w:val="24"/>
          <w:szCs w:val="24"/>
          <w:lang w:val="ru-RU"/>
        </w:rPr>
        <w:t xml:space="preserve"> на </w:t>
      </w:r>
      <w:proofErr w:type="spellStart"/>
      <w:r w:rsidRPr="00704B48">
        <w:rPr>
          <w:sz w:val="24"/>
          <w:szCs w:val="24"/>
          <w:lang w:val="ru-RU"/>
        </w:rPr>
        <w:t>службата</w:t>
      </w:r>
      <w:proofErr w:type="spellEnd"/>
      <w:r w:rsidRPr="00704B48">
        <w:rPr>
          <w:sz w:val="24"/>
          <w:szCs w:val="24"/>
          <w:lang w:val="ru-RU"/>
        </w:rPr>
        <w:t xml:space="preserve"> во </w:t>
      </w:r>
      <w:proofErr w:type="spellStart"/>
      <w:r w:rsidRPr="00704B48">
        <w:rPr>
          <w:sz w:val="24"/>
          <w:szCs w:val="24"/>
          <w:lang w:val="ru-RU"/>
        </w:rPr>
        <w:t>врска</w:t>
      </w:r>
      <w:proofErr w:type="spellEnd"/>
      <w:r w:rsidRPr="00704B48">
        <w:rPr>
          <w:sz w:val="24"/>
          <w:szCs w:val="24"/>
          <w:lang w:val="ru-RU"/>
        </w:rPr>
        <w:t xml:space="preserve"> со </w:t>
      </w:r>
      <w:proofErr w:type="spellStart"/>
      <w:r w:rsidRPr="00704B48">
        <w:rPr>
          <w:sz w:val="24"/>
          <w:szCs w:val="24"/>
          <w:lang w:val="ru-RU"/>
        </w:rPr>
        <w:t>изборите</w:t>
      </w:r>
      <w:proofErr w:type="spellEnd"/>
      <w:r w:rsidRPr="00704B48">
        <w:rPr>
          <w:sz w:val="24"/>
          <w:szCs w:val="24"/>
          <w:lang w:val="ru-RU"/>
        </w:rPr>
        <w:t xml:space="preserve"> или </w:t>
      </w:r>
      <w:proofErr w:type="spellStart"/>
      <w:r w:rsidRPr="00704B48">
        <w:rPr>
          <w:sz w:val="24"/>
          <w:szCs w:val="24"/>
          <w:lang w:val="ru-RU"/>
        </w:rPr>
        <w:t>гласањето</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при </w:t>
      </w:r>
      <w:proofErr w:type="spellStart"/>
      <w:r w:rsidRPr="00704B48">
        <w:rPr>
          <w:sz w:val="24"/>
          <w:szCs w:val="24"/>
          <w:lang w:val="ru-RU"/>
        </w:rPr>
        <w:t>изборите</w:t>
      </w:r>
      <w:proofErr w:type="spellEnd"/>
      <w:r w:rsidRPr="00704B48">
        <w:rPr>
          <w:sz w:val="24"/>
          <w:szCs w:val="24"/>
          <w:lang w:val="ru-RU"/>
        </w:rPr>
        <w:t xml:space="preserve"> или </w:t>
      </w:r>
      <w:proofErr w:type="spellStart"/>
      <w:r w:rsidRPr="00704B48">
        <w:rPr>
          <w:sz w:val="24"/>
          <w:szCs w:val="24"/>
          <w:lang w:val="ru-RU"/>
        </w:rPr>
        <w:t>гласањето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измени </w:t>
      </w:r>
      <w:proofErr w:type="spellStart"/>
      <w:r w:rsidRPr="00704B48">
        <w:rPr>
          <w:sz w:val="24"/>
          <w:szCs w:val="24"/>
          <w:lang w:val="ru-RU"/>
        </w:rPr>
        <w:t>бројот</w:t>
      </w:r>
      <w:proofErr w:type="spellEnd"/>
      <w:r w:rsidRPr="00704B48">
        <w:rPr>
          <w:sz w:val="24"/>
          <w:szCs w:val="24"/>
          <w:lang w:val="ru-RU"/>
        </w:rPr>
        <w:t xml:space="preserve"> на </w:t>
      </w:r>
      <w:proofErr w:type="spellStart"/>
      <w:r w:rsidRPr="00704B48">
        <w:rPr>
          <w:sz w:val="24"/>
          <w:szCs w:val="24"/>
          <w:lang w:val="ru-RU"/>
        </w:rPr>
        <w:t>дадените</w:t>
      </w:r>
      <w:proofErr w:type="spellEnd"/>
      <w:r w:rsidRPr="00704B48">
        <w:rPr>
          <w:sz w:val="24"/>
          <w:szCs w:val="24"/>
          <w:lang w:val="ru-RU"/>
        </w:rPr>
        <w:t xml:space="preserve"> </w:t>
      </w:r>
      <w:proofErr w:type="spellStart"/>
      <w:r w:rsidRPr="00704B48">
        <w:rPr>
          <w:sz w:val="24"/>
          <w:szCs w:val="24"/>
          <w:lang w:val="ru-RU"/>
        </w:rPr>
        <w:t>гласови</w:t>
      </w:r>
      <w:proofErr w:type="spellEnd"/>
      <w:r w:rsidRPr="00704B48">
        <w:rPr>
          <w:sz w:val="24"/>
          <w:szCs w:val="24"/>
          <w:lang w:val="ru-RU"/>
        </w:rPr>
        <w:t xml:space="preserve"> со </w:t>
      </w:r>
      <w:proofErr w:type="spellStart"/>
      <w:r w:rsidRPr="00704B48">
        <w:rPr>
          <w:sz w:val="24"/>
          <w:szCs w:val="24"/>
          <w:lang w:val="ru-RU"/>
        </w:rPr>
        <w:t>додавање</w:t>
      </w:r>
      <w:proofErr w:type="spellEnd"/>
      <w:r w:rsidRPr="00704B48">
        <w:rPr>
          <w:sz w:val="24"/>
          <w:szCs w:val="24"/>
          <w:lang w:val="ru-RU"/>
        </w:rPr>
        <w:t xml:space="preserve"> или </w:t>
      </w:r>
      <w:proofErr w:type="spellStart"/>
      <w:r w:rsidRPr="00704B48">
        <w:rPr>
          <w:sz w:val="24"/>
          <w:szCs w:val="24"/>
          <w:lang w:val="ru-RU"/>
        </w:rPr>
        <w:t>одземање</w:t>
      </w:r>
      <w:proofErr w:type="spellEnd"/>
      <w:r w:rsidRPr="00704B48">
        <w:rPr>
          <w:sz w:val="24"/>
          <w:szCs w:val="24"/>
          <w:lang w:val="ru-RU"/>
        </w:rPr>
        <w:t xml:space="preserve"> на </w:t>
      </w:r>
      <w:proofErr w:type="spellStart"/>
      <w:r w:rsidRPr="00704B48">
        <w:rPr>
          <w:sz w:val="24"/>
          <w:szCs w:val="24"/>
          <w:lang w:val="ru-RU"/>
        </w:rPr>
        <w:t>едно</w:t>
      </w:r>
      <w:proofErr w:type="spellEnd"/>
      <w:r w:rsidRPr="00704B48">
        <w:rPr>
          <w:sz w:val="24"/>
          <w:szCs w:val="24"/>
          <w:lang w:val="ru-RU"/>
        </w:rPr>
        <w:t xml:space="preserve"> или </w:t>
      </w:r>
      <w:proofErr w:type="spellStart"/>
      <w:r w:rsidRPr="00704B48">
        <w:rPr>
          <w:sz w:val="24"/>
          <w:szCs w:val="24"/>
          <w:lang w:val="ru-RU"/>
        </w:rPr>
        <w:t>повеќе</w:t>
      </w:r>
      <w:proofErr w:type="spellEnd"/>
      <w:r w:rsidRPr="00704B48">
        <w:rPr>
          <w:sz w:val="24"/>
          <w:szCs w:val="24"/>
          <w:lang w:val="ru-RU"/>
        </w:rPr>
        <w:t xml:space="preserve"> </w:t>
      </w:r>
      <w:proofErr w:type="spellStart"/>
      <w:r w:rsidRPr="00704B48">
        <w:rPr>
          <w:sz w:val="24"/>
          <w:szCs w:val="24"/>
          <w:lang w:val="ru-RU"/>
        </w:rPr>
        <w:t>гласачки</w:t>
      </w:r>
      <w:proofErr w:type="spellEnd"/>
      <w:r w:rsidRPr="00704B48">
        <w:rPr>
          <w:sz w:val="24"/>
          <w:szCs w:val="24"/>
          <w:lang w:val="ru-RU"/>
        </w:rPr>
        <w:t xml:space="preserve"> </w:t>
      </w:r>
      <w:proofErr w:type="spellStart"/>
      <w:r w:rsidRPr="00704B48">
        <w:rPr>
          <w:sz w:val="24"/>
          <w:szCs w:val="24"/>
          <w:lang w:val="ru-RU"/>
        </w:rPr>
        <w:t>ливчиња</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го измени </w:t>
      </w:r>
      <w:proofErr w:type="spellStart"/>
      <w:r w:rsidRPr="00704B48">
        <w:rPr>
          <w:sz w:val="24"/>
          <w:szCs w:val="24"/>
          <w:lang w:val="ru-RU"/>
        </w:rPr>
        <w:t>бројот</w:t>
      </w:r>
      <w:proofErr w:type="spellEnd"/>
      <w:r w:rsidRPr="00704B48">
        <w:rPr>
          <w:sz w:val="24"/>
          <w:szCs w:val="24"/>
          <w:lang w:val="ru-RU"/>
        </w:rPr>
        <w:t xml:space="preserve"> на </w:t>
      </w:r>
      <w:proofErr w:type="spellStart"/>
      <w:r w:rsidRPr="00704B48">
        <w:rPr>
          <w:sz w:val="24"/>
          <w:szCs w:val="24"/>
          <w:lang w:val="ru-RU"/>
        </w:rPr>
        <w:t>гласовите</w:t>
      </w:r>
      <w:proofErr w:type="spellEnd"/>
      <w:r w:rsidRPr="00704B48">
        <w:rPr>
          <w:sz w:val="24"/>
          <w:szCs w:val="24"/>
          <w:lang w:val="ru-RU"/>
        </w:rPr>
        <w:t xml:space="preserve"> при </w:t>
      </w:r>
      <w:proofErr w:type="spellStart"/>
      <w:r w:rsidRPr="00704B48">
        <w:rPr>
          <w:sz w:val="24"/>
          <w:szCs w:val="24"/>
          <w:lang w:val="ru-RU"/>
        </w:rPr>
        <w:t>пребројувањето</w:t>
      </w:r>
      <w:proofErr w:type="spellEnd"/>
      <w:r w:rsidRPr="00704B48">
        <w:rPr>
          <w:sz w:val="24"/>
          <w:szCs w:val="24"/>
          <w:lang w:val="ru-RU"/>
        </w:rPr>
        <w:t xml:space="preserve"> или при </w:t>
      </w:r>
      <w:proofErr w:type="spellStart"/>
      <w:r w:rsidRPr="00704B48">
        <w:rPr>
          <w:sz w:val="24"/>
          <w:szCs w:val="24"/>
          <w:lang w:val="ru-RU"/>
        </w:rPr>
        <w:t>објавувањето</w:t>
      </w:r>
      <w:proofErr w:type="spellEnd"/>
      <w:r w:rsidRPr="00704B48">
        <w:rPr>
          <w:sz w:val="24"/>
          <w:szCs w:val="24"/>
          <w:lang w:val="ru-RU"/>
        </w:rPr>
        <w:t xml:space="preserve"> на </w:t>
      </w:r>
      <w:proofErr w:type="spellStart"/>
      <w:r w:rsidRPr="00704B48">
        <w:rPr>
          <w:sz w:val="24"/>
          <w:szCs w:val="24"/>
          <w:lang w:val="ru-RU"/>
        </w:rPr>
        <w:t>резултатите</w:t>
      </w:r>
      <w:proofErr w:type="spellEnd"/>
      <w:r w:rsidRPr="00704B48">
        <w:rPr>
          <w:sz w:val="24"/>
          <w:szCs w:val="24"/>
          <w:lang w:val="ru-RU"/>
        </w:rPr>
        <w:t xml:space="preserve"> од </w:t>
      </w:r>
      <w:proofErr w:type="spellStart"/>
      <w:r w:rsidRPr="00704B48">
        <w:rPr>
          <w:sz w:val="24"/>
          <w:szCs w:val="24"/>
          <w:lang w:val="ru-RU"/>
        </w:rPr>
        <w:t>изборите</w:t>
      </w:r>
      <w:proofErr w:type="spellEnd"/>
      <w:r w:rsidRPr="00704B48">
        <w:rPr>
          <w:sz w:val="24"/>
          <w:szCs w:val="24"/>
          <w:lang w:val="ru-RU"/>
        </w:rPr>
        <w:t xml:space="preserve"> или </w:t>
      </w:r>
      <w:proofErr w:type="spellStart"/>
      <w:r w:rsidRPr="00704B48">
        <w:rPr>
          <w:sz w:val="24"/>
          <w:szCs w:val="24"/>
          <w:lang w:val="ru-RU"/>
        </w:rPr>
        <w:t>гласањето</w:t>
      </w:r>
      <w:proofErr w:type="spellEnd"/>
      <w:r w:rsidRPr="00704B48">
        <w:rPr>
          <w:sz w:val="24"/>
          <w:szCs w:val="24"/>
          <w:lang w:val="ru-RU"/>
        </w:rPr>
        <w:t xml:space="preserve"> со </w:t>
      </w:r>
      <w:proofErr w:type="spellStart"/>
      <w:r w:rsidRPr="00704B48">
        <w:rPr>
          <w:sz w:val="24"/>
          <w:szCs w:val="24"/>
          <w:lang w:val="ru-RU"/>
        </w:rPr>
        <w:t>додавање</w:t>
      </w:r>
      <w:proofErr w:type="spellEnd"/>
      <w:r w:rsidRPr="00704B48">
        <w:rPr>
          <w:sz w:val="24"/>
          <w:szCs w:val="24"/>
          <w:lang w:val="ru-RU"/>
        </w:rPr>
        <w:t xml:space="preserve"> или </w:t>
      </w:r>
      <w:proofErr w:type="spellStart"/>
      <w:r w:rsidRPr="00704B48">
        <w:rPr>
          <w:sz w:val="24"/>
          <w:szCs w:val="24"/>
          <w:lang w:val="ru-RU"/>
        </w:rPr>
        <w:t>одземање</w:t>
      </w:r>
      <w:proofErr w:type="spellEnd"/>
      <w:r w:rsidRPr="00704B48">
        <w:rPr>
          <w:sz w:val="24"/>
          <w:szCs w:val="24"/>
          <w:lang w:val="ru-RU"/>
        </w:rPr>
        <w:t xml:space="preserve"> на еден или </w:t>
      </w:r>
      <w:proofErr w:type="spellStart"/>
      <w:r w:rsidRPr="00704B48">
        <w:rPr>
          <w:sz w:val="24"/>
          <w:szCs w:val="24"/>
          <w:lang w:val="ru-RU"/>
        </w:rPr>
        <w:t>повеќе</w:t>
      </w:r>
      <w:proofErr w:type="spellEnd"/>
      <w:r w:rsidRPr="00704B48">
        <w:rPr>
          <w:sz w:val="24"/>
          <w:szCs w:val="24"/>
          <w:lang w:val="ru-RU"/>
        </w:rPr>
        <w:t xml:space="preserve"> </w:t>
      </w:r>
      <w:proofErr w:type="spellStart"/>
      <w:r w:rsidRPr="00704B48">
        <w:rPr>
          <w:sz w:val="24"/>
          <w:szCs w:val="24"/>
          <w:lang w:val="ru-RU"/>
        </w:rPr>
        <w:t>гласови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пет</w:t>
      </w:r>
      <w:r w:rsidR="00AE6CAF"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3D59087" w14:textId="77777777" w:rsidR="007B3E74" w:rsidRPr="00C821DC" w:rsidRDefault="007B3E74" w:rsidP="007517FC">
      <w:pPr>
        <w:pStyle w:val="NoSpacing"/>
        <w:jc w:val="center"/>
        <w:rPr>
          <w:lang w:val="ru-RU"/>
        </w:rPr>
      </w:pPr>
    </w:p>
    <w:p w14:paraId="47841F32" w14:textId="3B69955A" w:rsidR="00C55517" w:rsidRPr="00C821DC" w:rsidRDefault="009F5657" w:rsidP="007517FC">
      <w:pPr>
        <w:pStyle w:val="NoSpacing"/>
        <w:jc w:val="center"/>
        <w:rPr>
          <w:lang w:val="ru-RU"/>
        </w:rPr>
      </w:pPr>
      <w:proofErr w:type="spellStart"/>
      <w:r w:rsidRPr="007517FC">
        <w:rPr>
          <w:b/>
          <w:sz w:val="24"/>
          <w:szCs w:val="24"/>
          <w:lang w:val="ru-RU"/>
        </w:rPr>
        <w:t>Злоупотреба</w:t>
      </w:r>
      <w:proofErr w:type="spellEnd"/>
      <w:r w:rsidRPr="007517FC">
        <w:rPr>
          <w:b/>
          <w:sz w:val="24"/>
          <w:szCs w:val="24"/>
          <w:lang w:val="ru-RU"/>
        </w:rPr>
        <w:t xml:space="preserve"> на </w:t>
      </w:r>
      <w:proofErr w:type="spellStart"/>
      <w:r w:rsidRPr="007517FC">
        <w:rPr>
          <w:b/>
          <w:sz w:val="24"/>
          <w:szCs w:val="24"/>
          <w:lang w:val="ru-RU"/>
        </w:rPr>
        <w:t>средствата</w:t>
      </w:r>
      <w:proofErr w:type="spellEnd"/>
      <w:r w:rsidRPr="007517FC">
        <w:rPr>
          <w:b/>
          <w:sz w:val="24"/>
          <w:szCs w:val="24"/>
          <w:lang w:val="ru-RU"/>
        </w:rPr>
        <w:t xml:space="preserve"> за </w:t>
      </w:r>
      <w:proofErr w:type="spellStart"/>
      <w:r w:rsidRPr="007517FC">
        <w:rPr>
          <w:b/>
          <w:sz w:val="24"/>
          <w:szCs w:val="24"/>
          <w:lang w:val="ru-RU"/>
        </w:rPr>
        <w:t>финансирање</w:t>
      </w:r>
      <w:proofErr w:type="spellEnd"/>
    </w:p>
    <w:p w14:paraId="32ADACD6" w14:textId="5C93639A" w:rsidR="00717A61" w:rsidRPr="00C821DC" w:rsidRDefault="009F5657" w:rsidP="007517FC">
      <w:pPr>
        <w:pStyle w:val="NoSpacing"/>
        <w:jc w:val="center"/>
        <w:rPr>
          <w:lang w:val="ru-RU"/>
        </w:rPr>
      </w:pPr>
      <w:r w:rsidRPr="007517FC">
        <w:rPr>
          <w:b/>
          <w:sz w:val="24"/>
          <w:szCs w:val="24"/>
          <w:lang w:val="ru-RU"/>
        </w:rPr>
        <w:t xml:space="preserve">на </w:t>
      </w:r>
      <w:proofErr w:type="spellStart"/>
      <w:r w:rsidRPr="007517FC">
        <w:rPr>
          <w:b/>
          <w:sz w:val="24"/>
          <w:szCs w:val="24"/>
          <w:lang w:val="ru-RU"/>
        </w:rPr>
        <w:t>изборната</w:t>
      </w:r>
      <w:proofErr w:type="spellEnd"/>
      <w:r w:rsidRPr="007517FC">
        <w:rPr>
          <w:b/>
          <w:sz w:val="24"/>
          <w:szCs w:val="24"/>
          <w:lang w:val="ru-RU"/>
        </w:rPr>
        <w:t xml:space="preserve"> </w:t>
      </w:r>
      <w:proofErr w:type="spellStart"/>
      <w:r w:rsidRPr="007517FC">
        <w:rPr>
          <w:b/>
          <w:sz w:val="24"/>
          <w:szCs w:val="24"/>
          <w:lang w:val="ru-RU"/>
        </w:rPr>
        <w:t>кампања</w:t>
      </w:r>
      <w:proofErr w:type="spellEnd"/>
    </w:p>
    <w:p w14:paraId="3BE1FF96" w14:textId="77777777" w:rsidR="007B3E74" w:rsidRDefault="007B3E74" w:rsidP="007517FC">
      <w:pPr>
        <w:pStyle w:val="NoSpacing"/>
        <w:jc w:val="center"/>
        <w:rPr>
          <w:lang w:val="ru-RU"/>
        </w:rPr>
      </w:pPr>
    </w:p>
    <w:p w14:paraId="4BCC6841" w14:textId="48F12B6F" w:rsidR="00437DEC" w:rsidRPr="00C821DC" w:rsidRDefault="00A41499" w:rsidP="007517FC">
      <w:pPr>
        <w:pStyle w:val="NoSpacing"/>
        <w:jc w:val="center"/>
        <w:rPr>
          <w:lang w:val="ru-RU"/>
        </w:rPr>
      </w:pPr>
      <w:r w:rsidRPr="007517FC">
        <w:rPr>
          <w:b/>
          <w:sz w:val="24"/>
          <w:szCs w:val="24"/>
          <w:lang w:val="ru-RU"/>
        </w:rPr>
        <w:t xml:space="preserve">Член </w:t>
      </w:r>
      <w:r w:rsidR="00717A61" w:rsidRPr="007517FC">
        <w:rPr>
          <w:b/>
          <w:sz w:val="24"/>
          <w:szCs w:val="24"/>
          <w:lang w:val="ru-RU"/>
        </w:rPr>
        <w:t>23</w:t>
      </w:r>
      <w:r w:rsidR="00F14735" w:rsidRPr="007517FC">
        <w:rPr>
          <w:b/>
          <w:sz w:val="24"/>
          <w:szCs w:val="24"/>
        </w:rPr>
        <w:t>4</w:t>
      </w:r>
      <w:r w:rsidRPr="007517FC">
        <w:rPr>
          <w:b/>
          <w:sz w:val="24"/>
          <w:szCs w:val="24"/>
          <w:lang w:val="ru-RU"/>
        </w:rPr>
        <w:t xml:space="preserve"> (</w:t>
      </w:r>
      <w:proofErr w:type="spellStart"/>
      <w:r w:rsidRPr="007517FC">
        <w:rPr>
          <w:b/>
          <w:sz w:val="24"/>
          <w:szCs w:val="24"/>
          <w:lang w:val="ru-RU"/>
        </w:rPr>
        <w:t>претходен</w:t>
      </w:r>
      <w:proofErr w:type="spellEnd"/>
      <w:r w:rsidRPr="007517FC">
        <w:rPr>
          <w:b/>
          <w:sz w:val="24"/>
          <w:szCs w:val="24"/>
          <w:lang w:val="ru-RU"/>
        </w:rPr>
        <w:t xml:space="preserve"> </w:t>
      </w:r>
      <w:r w:rsidR="009F5657" w:rsidRPr="007517FC">
        <w:rPr>
          <w:b/>
          <w:sz w:val="24"/>
          <w:szCs w:val="24"/>
          <w:lang w:val="ru-RU"/>
        </w:rPr>
        <w:t>Член 165-а</w:t>
      </w:r>
      <w:r w:rsidRPr="007517FC">
        <w:rPr>
          <w:b/>
          <w:sz w:val="24"/>
          <w:szCs w:val="24"/>
          <w:lang w:val="ru-RU"/>
        </w:rPr>
        <w:t>)</w:t>
      </w:r>
    </w:p>
    <w:p w14:paraId="7BC86FA2" w14:textId="4297F0CB" w:rsidR="00437DEC" w:rsidRPr="00704B48" w:rsidRDefault="009F5657" w:rsidP="00DC415F">
      <w:pPr>
        <w:pStyle w:val="ListParagraph"/>
        <w:numPr>
          <w:ilvl w:val="0"/>
          <w:numId w:val="262"/>
        </w:numPr>
        <w:spacing w:before="5" w:line="237" w:lineRule="auto"/>
        <w:ind w:left="0" w:right="50" w:firstLine="360"/>
        <w:rPr>
          <w:sz w:val="24"/>
          <w:lang w:val="ru-RU"/>
        </w:rPr>
      </w:pPr>
      <w:r w:rsidRPr="00704B48">
        <w:rPr>
          <w:sz w:val="24"/>
          <w:lang w:val="ru-RU"/>
        </w:rPr>
        <w:t xml:space="preserve">Организатор на </w:t>
      </w:r>
      <w:proofErr w:type="spellStart"/>
      <w:r w:rsidRPr="00704B48">
        <w:rPr>
          <w:sz w:val="24"/>
          <w:lang w:val="ru-RU"/>
        </w:rPr>
        <w:t>изборната</w:t>
      </w:r>
      <w:proofErr w:type="spellEnd"/>
      <w:r w:rsidRPr="00704B48">
        <w:rPr>
          <w:sz w:val="24"/>
          <w:lang w:val="ru-RU"/>
        </w:rPr>
        <w:t xml:space="preserve"> </w:t>
      </w:r>
      <w:proofErr w:type="spellStart"/>
      <w:r w:rsidRPr="00704B48">
        <w:rPr>
          <w:sz w:val="24"/>
          <w:lang w:val="ru-RU"/>
        </w:rPr>
        <w:t>кампања</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со </w:t>
      </w:r>
      <w:proofErr w:type="spellStart"/>
      <w:r w:rsidRPr="00704B48">
        <w:rPr>
          <w:sz w:val="24"/>
          <w:lang w:val="ru-RU"/>
        </w:rPr>
        <w:t>непријавување</w:t>
      </w:r>
      <w:proofErr w:type="spellEnd"/>
      <w:r w:rsidRPr="00704B48">
        <w:rPr>
          <w:sz w:val="24"/>
          <w:lang w:val="ru-RU"/>
        </w:rPr>
        <w:t xml:space="preserve"> на изворот на </w:t>
      </w:r>
      <w:proofErr w:type="spellStart"/>
      <w:r w:rsidRPr="00704B48">
        <w:rPr>
          <w:sz w:val="24"/>
          <w:lang w:val="ru-RU"/>
        </w:rPr>
        <w:t>финансии</w:t>
      </w:r>
      <w:proofErr w:type="spellEnd"/>
      <w:r w:rsidRPr="00704B48">
        <w:rPr>
          <w:sz w:val="24"/>
          <w:lang w:val="ru-RU"/>
        </w:rPr>
        <w:t xml:space="preserve"> на </w:t>
      </w:r>
      <w:proofErr w:type="spellStart"/>
      <w:r w:rsidRPr="00704B48">
        <w:rPr>
          <w:sz w:val="24"/>
          <w:lang w:val="ru-RU"/>
        </w:rPr>
        <w:t>изборната</w:t>
      </w:r>
      <w:proofErr w:type="spellEnd"/>
      <w:r w:rsidRPr="00704B48">
        <w:rPr>
          <w:sz w:val="24"/>
          <w:lang w:val="ru-RU"/>
        </w:rPr>
        <w:t xml:space="preserve"> </w:t>
      </w:r>
      <w:proofErr w:type="spellStart"/>
      <w:r w:rsidRPr="00704B48">
        <w:rPr>
          <w:sz w:val="24"/>
          <w:lang w:val="ru-RU"/>
        </w:rPr>
        <w:t>кампања</w:t>
      </w:r>
      <w:proofErr w:type="spellEnd"/>
      <w:r w:rsidRPr="00704B48">
        <w:rPr>
          <w:sz w:val="24"/>
          <w:lang w:val="ru-RU"/>
        </w:rPr>
        <w:t xml:space="preserve">, со </w:t>
      </w:r>
      <w:proofErr w:type="spellStart"/>
      <w:r w:rsidRPr="00704B48">
        <w:rPr>
          <w:sz w:val="24"/>
          <w:lang w:val="ru-RU"/>
        </w:rPr>
        <w:t>спречување</w:t>
      </w:r>
      <w:proofErr w:type="spellEnd"/>
      <w:r w:rsidRPr="00704B48">
        <w:rPr>
          <w:sz w:val="24"/>
          <w:lang w:val="ru-RU"/>
        </w:rPr>
        <w:t xml:space="preserve"> на </w:t>
      </w:r>
      <w:proofErr w:type="spellStart"/>
      <w:r w:rsidRPr="00704B48">
        <w:rPr>
          <w:sz w:val="24"/>
          <w:lang w:val="ru-RU"/>
        </w:rPr>
        <w:t>надзорот</w:t>
      </w:r>
      <w:proofErr w:type="spellEnd"/>
      <w:r w:rsidRPr="00704B48">
        <w:rPr>
          <w:sz w:val="24"/>
          <w:lang w:val="ru-RU"/>
        </w:rPr>
        <w:t xml:space="preserve"> над </w:t>
      </w:r>
      <w:proofErr w:type="spellStart"/>
      <w:r w:rsidRPr="00704B48">
        <w:rPr>
          <w:sz w:val="24"/>
          <w:lang w:val="ru-RU"/>
        </w:rPr>
        <w:t>трошењето</w:t>
      </w:r>
      <w:proofErr w:type="spellEnd"/>
      <w:r w:rsidRPr="00704B48">
        <w:rPr>
          <w:sz w:val="24"/>
          <w:lang w:val="ru-RU"/>
        </w:rPr>
        <w:t xml:space="preserve"> на </w:t>
      </w:r>
      <w:proofErr w:type="spellStart"/>
      <w:r w:rsidRPr="00704B48">
        <w:rPr>
          <w:sz w:val="24"/>
          <w:lang w:val="ru-RU"/>
        </w:rPr>
        <w:t>планираните</w:t>
      </w:r>
      <w:proofErr w:type="spellEnd"/>
      <w:r w:rsidRPr="00704B48">
        <w:rPr>
          <w:sz w:val="24"/>
          <w:lang w:val="ru-RU"/>
        </w:rPr>
        <w:t xml:space="preserve"> средства, со </w:t>
      </w:r>
      <w:proofErr w:type="spellStart"/>
      <w:r w:rsidRPr="00704B48">
        <w:rPr>
          <w:sz w:val="24"/>
          <w:lang w:val="ru-RU"/>
        </w:rPr>
        <w:t>неподнесување</w:t>
      </w:r>
      <w:proofErr w:type="spellEnd"/>
      <w:r w:rsidRPr="00704B48">
        <w:rPr>
          <w:sz w:val="24"/>
          <w:lang w:val="ru-RU"/>
        </w:rPr>
        <w:t xml:space="preserve"> на </w:t>
      </w:r>
      <w:proofErr w:type="spellStart"/>
      <w:r w:rsidRPr="00704B48">
        <w:rPr>
          <w:sz w:val="24"/>
          <w:lang w:val="ru-RU"/>
        </w:rPr>
        <w:t>финансиски</w:t>
      </w:r>
      <w:proofErr w:type="spellEnd"/>
      <w:r w:rsidRPr="00704B48">
        <w:rPr>
          <w:sz w:val="24"/>
          <w:lang w:val="ru-RU"/>
        </w:rPr>
        <w:t xml:space="preserve"> </w:t>
      </w:r>
      <w:proofErr w:type="spellStart"/>
      <w:r w:rsidRPr="00704B48">
        <w:rPr>
          <w:sz w:val="24"/>
          <w:lang w:val="ru-RU"/>
        </w:rPr>
        <w:t>извештај</w:t>
      </w:r>
      <w:proofErr w:type="spellEnd"/>
      <w:r w:rsidRPr="00704B48">
        <w:rPr>
          <w:sz w:val="24"/>
          <w:lang w:val="ru-RU"/>
        </w:rPr>
        <w:t xml:space="preserve"> за </w:t>
      </w:r>
      <w:proofErr w:type="spellStart"/>
      <w:r w:rsidRPr="00704B48">
        <w:rPr>
          <w:sz w:val="24"/>
          <w:lang w:val="ru-RU"/>
        </w:rPr>
        <w:t>потрошените</w:t>
      </w:r>
      <w:proofErr w:type="spellEnd"/>
      <w:r w:rsidRPr="00704B48">
        <w:rPr>
          <w:sz w:val="24"/>
          <w:lang w:val="ru-RU"/>
        </w:rPr>
        <w:t xml:space="preserve"> средства, со </w:t>
      </w:r>
      <w:proofErr w:type="spellStart"/>
      <w:r w:rsidRPr="00704B48">
        <w:rPr>
          <w:sz w:val="24"/>
          <w:lang w:val="ru-RU"/>
        </w:rPr>
        <w:t>пречекорување</w:t>
      </w:r>
      <w:proofErr w:type="spellEnd"/>
      <w:r w:rsidRPr="00704B48">
        <w:rPr>
          <w:sz w:val="24"/>
          <w:lang w:val="ru-RU"/>
        </w:rPr>
        <w:t xml:space="preserve"> на </w:t>
      </w:r>
      <w:proofErr w:type="spellStart"/>
      <w:r w:rsidRPr="00704B48">
        <w:rPr>
          <w:sz w:val="24"/>
          <w:lang w:val="ru-RU"/>
        </w:rPr>
        <w:t>законските</w:t>
      </w:r>
      <w:proofErr w:type="spellEnd"/>
      <w:r w:rsidRPr="00704B48">
        <w:rPr>
          <w:sz w:val="24"/>
          <w:lang w:val="ru-RU"/>
        </w:rPr>
        <w:t xml:space="preserve"> </w:t>
      </w:r>
      <w:proofErr w:type="spellStart"/>
      <w:r w:rsidRPr="00704B48">
        <w:rPr>
          <w:sz w:val="24"/>
          <w:lang w:val="ru-RU"/>
        </w:rPr>
        <w:t>ограничувања</w:t>
      </w:r>
      <w:proofErr w:type="spellEnd"/>
      <w:r w:rsidRPr="00704B48">
        <w:rPr>
          <w:sz w:val="24"/>
          <w:lang w:val="ru-RU"/>
        </w:rPr>
        <w:t xml:space="preserve"> на </w:t>
      </w:r>
      <w:proofErr w:type="spellStart"/>
      <w:r w:rsidRPr="00704B48">
        <w:rPr>
          <w:sz w:val="24"/>
          <w:lang w:val="ru-RU"/>
        </w:rPr>
        <w:t>средствата</w:t>
      </w:r>
      <w:proofErr w:type="spellEnd"/>
      <w:r w:rsidRPr="00704B48">
        <w:rPr>
          <w:sz w:val="24"/>
          <w:lang w:val="ru-RU"/>
        </w:rPr>
        <w:t xml:space="preserve"> </w:t>
      </w:r>
      <w:proofErr w:type="spellStart"/>
      <w:r w:rsidRPr="00704B48">
        <w:rPr>
          <w:sz w:val="24"/>
          <w:lang w:val="ru-RU"/>
        </w:rPr>
        <w:t>дозволени</w:t>
      </w:r>
      <w:proofErr w:type="spellEnd"/>
      <w:r w:rsidRPr="00704B48">
        <w:rPr>
          <w:sz w:val="24"/>
          <w:lang w:val="ru-RU"/>
        </w:rPr>
        <w:t xml:space="preserve"> за </w:t>
      </w:r>
      <w:proofErr w:type="spellStart"/>
      <w:r w:rsidRPr="00704B48">
        <w:rPr>
          <w:sz w:val="24"/>
          <w:lang w:val="ru-RU"/>
        </w:rPr>
        <w:t>изборна</w:t>
      </w:r>
      <w:proofErr w:type="spellEnd"/>
      <w:r w:rsidRPr="00704B48">
        <w:rPr>
          <w:sz w:val="24"/>
          <w:lang w:val="ru-RU"/>
        </w:rPr>
        <w:t xml:space="preserve"> </w:t>
      </w:r>
      <w:proofErr w:type="spellStart"/>
      <w:r w:rsidRPr="00704B48">
        <w:rPr>
          <w:sz w:val="24"/>
          <w:lang w:val="ru-RU"/>
        </w:rPr>
        <w:t>кампања</w:t>
      </w:r>
      <w:proofErr w:type="spellEnd"/>
      <w:r w:rsidRPr="00704B48">
        <w:rPr>
          <w:sz w:val="24"/>
          <w:lang w:val="ru-RU"/>
        </w:rPr>
        <w:t xml:space="preserve">, со </w:t>
      </w:r>
      <w:proofErr w:type="spellStart"/>
      <w:r w:rsidRPr="00704B48">
        <w:rPr>
          <w:sz w:val="24"/>
          <w:lang w:val="ru-RU"/>
        </w:rPr>
        <w:t>користење</w:t>
      </w:r>
      <w:proofErr w:type="spellEnd"/>
      <w:r w:rsidRPr="00704B48">
        <w:rPr>
          <w:sz w:val="24"/>
          <w:lang w:val="ru-RU"/>
        </w:rPr>
        <w:t xml:space="preserve"> на </w:t>
      </w:r>
      <w:proofErr w:type="spellStart"/>
      <w:r w:rsidRPr="00704B48">
        <w:rPr>
          <w:sz w:val="24"/>
          <w:lang w:val="ru-RU"/>
        </w:rPr>
        <w:t>недозволени</w:t>
      </w:r>
      <w:proofErr w:type="spellEnd"/>
      <w:r w:rsidRPr="00704B48">
        <w:rPr>
          <w:sz w:val="24"/>
          <w:lang w:val="ru-RU"/>
        </w:rPr>
        <w:t xml:space="preserve"> средства за </w:t>
      </w:r>
      <w:proofErr w:type="spellStart"/>
      <w:r w:rsidRPr="00704B48">
        <w:rPr>
          <w:sz w:val="24"/>
          <w:lang w:val="ru-RU"/>
        </w:rPr>
        <w:t>изборната</w:t>
      </w:r>
      <w:proofErr w:type="spellEnd"/>
      <w:r w:rsidRPr="00704B48">
        <w:rPr>
          <w:sz w:val="24"/>
          <w:lang w:val="ru-RU"/>
        </w:rPr>
        <w:t xml:space="preserve"> </w:t>
      </w:r>
      <w:proofErr w:type="spellStart"/>
      <w:r w:rsidRPr="00704B48">
        <w:rPr>
          <w:sz w:val="24"/>
          <w:lang w:val="ru-RU"/>
        </w:rPr>
        <w:t>кампања</w:t>
      </w:r>
      <w:proofErr w:type="spellEnd"/>
      <w:r w:rsidRPr="00704B48">
        <w:rPr>
          <w:sz w:val="24"/>
          <w:lang w:val="ru-RU"/>
        </w:rPr>
        <w:t xml:space="preserve">, со </w:t>
      </w:r>
      <w:proofErr w:type="spellStart"/>
      <w:r w:rsidRPr="00704B48">
        <w:rPr>
          <w:sz w:val="24"/>
          <w:lang w:val="ru-RU"/>
        </w:rPr>
        <w:t>исплати</w:t>
      </w:r>
      <w:proofErr w:type="spellEnd"/>
      <w:r w:rsidRPr="00704B48">
        <w:rPr>
          <w:sz w:val="24"/>
          <w:lang w:val="ru-RU"/>
        </w:rPr>
        <w:t xml:space="preserve"> </w:t>
      </w:r>
      <w:proofErr w:type="spellStart"/>
      <w:r w:rsidRPr="00704B48">
        <w:rPr>
          <w:sz w:val="24"/>
          <w:lang w:val="ru-RU"/>
        </w:rPr>
        <w:t>спротивни</w:t>
      </w:r>
      <w:proofErr w:type="spellEnd"/>
      <w:r w:rsidRPr="00704B48">
        <w:rPr>
          <w:sz w:val="24"/>
          <w:lang w:val="ru-RU"/>
        </w:rPr>
        <w:t xml:space="preserve"> на </w:t>
      </w:r>
      <w:r w:rsidR="002D3B6C" w:rsidRPr="00704B48">
        <w:rPr>
          <w:sz w:val="24"/>
          <w:lang w:val="ru-RU"/>
        </w:rPr>
        <w:t xml:space="preserve">закон </w:t>
      </w:r>
      <w:r w:rsidRPr="00704B48">
        <w:rPr>
          <w:sz w:val="24"/>
          <w:lang w:val="ru-RU"/>
        </w:rPr>
        <w:t xml:space="preserve">за </w:t>
      </w:r>
      <w:proofErr w:type="spellStart"/>
      <w:r w:rsidRPr="00704B48">
        <w:rPr>
          <w:sz w:val="24"/>
          <w:lang w:val="ru-RU"/>
        </w:rPr>
        <w:t>финансирање</w:t>
      </w:r>
      <w:proofErr w:type="spellEnd"/>
      <w:r w:rsidRPr="00704B48">
        <w:rPr>
          <w:sz w:val="24"/>
          <w:lang w:val="ru-RU"/>
        </w:rPr>
        <w:t xml:space="preserve"> на </w:t>
      </w:r>
      <w:proofErr w:type="spellStart"/>
      <w:r w:rsidRPr="00704B48">
        <w:rPr>
          <w:sz w:val="24"/>
          <w:lang w:val="ru-RU"/>
        </w:rPr>
        <w:t>кампањата</w:t>
      </w:r>
      <w:proofErr w:type="spellEnd"/>
      <w:r w:rsidRPr="00704B48">
        <w:rPr>
          <w:sz w:val="24"/>
          <w:lang w:val="ru-RU"/>
        </w:rPr>
        <w:t xml:space="preserve"> или на друг начин го злоупотреби </w:t>
      </w:r>
      <w:proofErr w:type="spellStart"/>
      <w:r w:rsidRPr="00704B48">
        <w:rPr>
          <w:sz w:val="24"/>
          <w:lang w:val="ru-RU"/>
        </w:rPr>
        <w:t>своето</w:t>
      </w:r>
      <w:proofErr w:type="spellEnd"/>
      <w:r w:rsidRPr="00704B48">
        <w:rPr>
          <w:sz w:val="24"/>
          <w:lang w:val="ru-RU"/>
        </w:rPr>
        <w:t xml:space="preserve"> со закон определено </w:t>
      </w:r>
      <w:proofErr w:type="spellStart"/>
      <w:r w:rsidRPr="00704B48">
        <w:rPr>
          <w:sz w:val="24"/>
          <w:lang w:val="ru-RU"/>
        </w:rPr>
        <w:t>овластување</w:t>
      </w:r>
      <w:proofErr w:type="spellEnd"/>
      <w:r w:rsidRPr="00704B48">
        <w:rPr>
          <w:sz w:val="24"/>
          <w:lang w:val="ru-RU"/>
        </w:rPr>
        <w:t xml:space="preserve"> како организатор на </w:t>
      </w:r>
      <w:proofErr w:type="spellStart"/>
      <w:r w:rsidRPr="00704B48">
        <w:rPr>
          <w:sz w:val="24"/>
          <w:lang w:val="ru-RU"/>
        </w:rPr>
        <w:t>кампањата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002D3B6C" w:rsidRPr="00704B48">
        <w:rPr>
          <w:sz w:val="24"/>
          <w:lang w:val="ru-RU"/>
        </w:rPr>
        <w:t>една</w:t>
      </w:r>
      <w:proofErr w:type="spellEnd"/>
      <w:r w:rsidR="002D3B6C" w:rsidRPr="00704B48">
        <w:rPr>
          <w:sz w:val="24"/>
          <w:lang w:val="ru-RU"/>
        </w:rPr>
        <w:t xml:space="preserve"> до </w:t>
      </w:r>
      <w:proofErr w:type="spellStart"/>
      <w:r w:rsidR="00A124B8">
        <w:rPr>
          <w:sz w:val="24"/>
          <w:lang w:val="ru-RU"/>
        </w:rPr>
        <w:t>десет</w:t>
      </w:r>
      <w:proofErr w:type="spellEnd"/>
      <w:r w:rsidR="002D3B6C"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36F9AE1" w14:textId="77777777" w:rsidR="00437DEC" w:rsidRPr="00704B48" w:rsidRDefault="009F5657" w:rsidP="00DC415F">
      <w:pPr>
        <w:pStyle w:val="ListParagraph"/>
        <w:numPr>
          <w:ilvl w:val="0"/>
          <w:numId w:val="262"/>
        </w:numPr>
        <w:tabs>
          <w:tab w:val="left" w:pos="799"/>
        </w:tabs>
        <w:spacing w:before="4" w:line="237" w:lineRule="auto"/>
        <w:ind w:left="0" w:right="5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(1) на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lang w:val="ru-RU"/>
        </w:rPr>
        <w:t>ќе</w:t>
      </w:r>
      <w:proofErr w:type="spellEnd"/>
      <w:r w:rsidRPr="00704B48">
        <w:rPr>
          <w:sz w:val="24"/>
          <w:lang w:val="ru-RU"/>
        </w:rPr>
        <w:t xml:space="preserve"> се казни </w:t>
      </w:r>
      <w:proofErr w:type="spellStart"/>
      <w:r w:rsidRPr="00704B48">
        <w:rPr>
          <w:sz w:val="24"/>
          <w:lang w:val="ru-RU"/>
        </w:rPr>
        <w:t>одговорно</w:t>
      </w:r>
      <w:proofErr w:type="spellEnd"/>
      <w:r w:rsidRPr="00704B48">
        <w:rPr>
          <w:sz w:val="24"/>
          <w:lang w:val="ru-RU"/>
        </w:rPr>
        <w:t xml:space="preserve"> лице во </w:t>
      </w:r>
      <w:proofErr w:type="spellStart"/>
      <w:r w:rsidRPr="00704B48">
        <w:rPr>
          <w:sz w:val="24"/>
          <w:lang w:val="ru-RU"/>
        </w:rPr>
        <w:t>правно</w:t>
      </w:r>
      <w:proofErr w:type="spellEnd"/>
      <w:r w:rsidRPr="00704B48">
        <w:rPr>
          <w:sz w:val="24"/>
          <w:lang w:val="ru-RU"/>
        </w:rPr>
        <w:t xml:space="preserve"> лице кое нема да </w:t>
      </w:r>
      <w:proofErr w:type="spellStart"/>
      <w:r w:rsidRPr="00704B48">
        <w:rPr>
          <w:sz w:val="24"/>
          <w:lang w:val="ru-RU"/>
        </w:rPr>
        <w:t>пријави</w:t>
      </w:r>
      <w:proofErr w:type="spellEnd"/>
      <w:r w:rsidRPr="00704B48">
        <w:rPr>
          <w:sz w:val="24"/>
          <w:lang w:val="ru-RU"/>
        </w:rPr>
        <w:t xml:space="preserve"> донации и </w:t>
      </w:r>
      <w:proofErr w:type="spellStart"/>
      <w:r w:rsidRPr="00704B48">
        <w:rPr>
          <w:sz w:val="24"/>
          <w:lang w:val="ru-RU"/>
        </w:rPr>
        <w:t>други</w:t>
      </w:r>
      <w:proofErr w:type="spellEnd"/>
      <w:r w:rsidRPr="00704B48">
        <w:rPr>
          <w:sz w:val="24"/>
          <w:lang w:val="ru-RU"/>
        </w:rPr>
        <w:t xml:space="preserve"> средства за </w:t>
      </w:r>
      <w:proofErr w:type="spellStart"/>
      <w:r w:rsidRPr="00704B48">
        <w:rPr>
          <w:sz w:val="24"/>
          <w:lang w:val="ru-RU"/>
        </w:rPr>
        <w:t>финансирање</w:t>
      </w:r>
      <w:proofErr w:type="spellEnd"/>
      <w:r w:rsidRPr="00704B48">
        <w:rPr>
          <w:sz w:val="24"/>
          <w:lang w:val="ru-RU"/>
        </w:rPr>
        <w:t xml:space="preserve"> на </w:t>
      </w:r>
      <w:proofErr w:type="spellStart"/>
      <w:r w:rsidRPr="00704B48">
        <w:rPr>
          <w:sz w:val="24"/>
          <w:lang w:val="ru-RU"/>
        </w:rPr>
        <w:t>изборна</w:t>
      </w:r>
      <w:proofErr w:type="spellEnd"/>
      <w:r w:rsidRPr="00704B48">
        <w:rPr>
          <w:sz w:val="24"/>
          <w:lang w:val="ru-RU"/>
        </w:rPr>
        <w:t xml:space="preserve"> </w:t>
      </w:r>
      <w:proofErr w:type="spellStart"/>
      <w:r w:rsidRPr="00704B48">
        <w:rPr>
          <w:sz w:val="24"/>
          <w:lang w:val="ru-RU"/>
        </w:rPr>
        <w:t>кампања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спречи</w:t>
      </w:r>
      <w:proofErr w:type="spellEnd"/>
      <w:r w:rsidRPr="00704B48">
        <w:rPr>
          <w:sz w:val="24"/>
          <w:lang w:val="ru-RU"/>
        </w:rPr>
        <w:t xml:space="preserve"> </w:t>
      </w:r>
      <w:proofErr w:type="spellStart"/>
      <w:r w:rsidRPr="00704B48">
        <w:rPr>
          <w:sz w:val="24"/>
          <w:lang w:val="ru-RU"/>
        </w:rPr>
        <w:t>надзорот</w:t>
      </w:r>
      <w:proofErr w:type="spellEnd"/>
      <w:r w:rsidRPr="00704B48">
        <w:rPr>
          <w:sz w:val="24"/>
          <w:lang w:val="ru-RU"/>
        </w:rPr>
        <w:t xml:space="preserve"> над </w:t>
      </w:r>
      <w:proofErr w:type="spellStart"/>
      <w:r w:rsidRPr="00704B48">
        <w:rPr>
          <w:sz w:val="24"/>
          <w:lang w:val="ru-RU"/>
        </w:rPr>
        <w:t>финансирањето</w:t>
      </w:r>
      <w:proofErr w:type="spellEnd"/>
      <w:r w:rsidRPr="00704B48">
        <w:rPr>
          <w:sz w:val="24"/>
          <w:lang w:val="ru-RU"/>
        </w:rPr>
        <w:t xml:space="preserve"> или </w:t>
      </w:r>
      <w:proofErr w:type="spellStart"/>
      <w:r w:rsidRPr="00704B48">
        <w:rPr>
          <w:sz w:val="24"/>
          <w:lang w:val="ru-RU"/>
        </w:rPr>
        <w:t>помагањето</w:t>
      </w:r>
      <w:proofErr w:type="spellEnd"/>
      <w:r w:rsidRPr="00704B48">
        <w:rPr>
          <w:sz w:val="24"/>
          <w:lang w:val="ru-RU"/>
        </w:rPr>
        <w:t xml:space="preserve"> на друг начин на </w:t>
      </w:r>
      <w:proofErr w:type="spellStart"/>
      <w:r w:rsidRPr="00704B48">
        <w:rPr>
          <w:sz w:val="24"/>
          <w:lang w:val="ru-RU"/>
        </w:rPr>
        <w:t>изборна</w:t>
      </w:r>
      <w:proofErr w:type="spellEnd"/>
      <w:r w:rsidRPr="00704B48">
        <w:rPr>
          <w:sz w:val="24"/>
          <w:lang w:val="ru-RU"/>
        </w:rPr>
        <w:t xml:space="preserve"> </w:t>
      </w:r>
      <w:proofErr w:type="spellStart"/>
      <w:r w:rsidRPr="00704B48">
        <w:rPr>
          <w:sz w:val="24"/>
          <w:lang w:val="ru-RU"/>
        </w:rPr>
        <w:t>кампања</w:t>
      </w:r>
      <w:proofErr w:type="spellEnd"/>
      <w:r w:rsidRPr="00704B48">
        <w:rPr>
          <w:sz w:val="24"/>
          <w:lang w:val="ru-RU"/>
        </w:rPr>
        <w:t xml:space="preserve">, нема да </w:t>
      </w:r>
      <w:proofErr w:type="spellStart"/>
      <w:r w:rsidRPr="00704B48">
        <w:rPr>
          <w:sz w:val="24"/>
          <w:lang w:val="ru-RU"/>
        </w:rPr>
        <w:t>поднесе</w:t>
      </w:r>
      <w:proofErr w:type="spellEnd"/>
      <w:r w:rsidRPr="00704B48">
        <w:rPr>
          <w:sz w:val="24"/>
          <w:lang w:val="ru-RU"/>
        </w:rPr>
        <w:t xml:space="preserve"> </w:t>
      </w:r>
      <w:proofErr w:type="spellStart"/>
      <w:r w:rsidRPr="00704B48">
        <w:rPr>
          <w:sz w:val="24"/>
          <w:lang w:val="ru-RU"/>
        </w:rPr>
        <w:t>финансиски</w:t>
      </w:r>
      <w:proofErr w:type="spellEnd"/>
      <w:r w:rsidRPr="00704B48">
        <w:rPr>
          <w:sz w:val="24"/>
          <w:lang w:val="ru-RU"/>
        </w:rPr>
        <w:t xml:space="preserve"> </w:t>
      </w:r>
      <w:proofErr w:type="spellStart"/>
      <w:r w:rsidRPr="00704B48">
        <w:rPr>
          <w:sz w:val="24"/>
          <w:lang w:val="ru-RU"/>
        </w:rPr>
        <w:t>извештај</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даде</w:t>
      </w:r>
      <w:proofErr w:type="spellEnd"/>
      <w:r w:rsidRPr="00704B48">
        <w:rPr>
          <w:sz w:val="24"/>
          <w:lang w:val="ru-RU"/>
        </w:rPr>
        <w:t xml:space="preserve"> </w:t>
      </w:r>
      <w:proofErr w:type="spellStart"/>
      <w:r w:rsidRPr="00704B48">
        <w:rPr>
          <w:sz w:val="24"/>
          <w:lang w:val="ru-RU"/>
        </w:rPr>
        <w:t>лажни</w:t>
      </w:r>
      <w:proofErr w:type="spellEnd"/>
      <w:r w:rsidRPr="00704B48">
        <w:rPr>
          <w:sz w:val="24"/>
          <w:lang w:val="ru-RU"/>
        </w:rPr>
        <w:t xml:space="preserve"> или </w:t>
      </w:r>
      <w:proofErr w:type="spellStart"/>
      <w:r w:rsidRPr="00704B48">
        <w:rPr>
          <w:sz w:val="24"/>
          <w:lang w:val="ru-RU"/>
        </w:rPr>
        <w:t>непотполни</w:t>
      </w:r>
      <w:proofErr w:type="spellEnd"/>
      <w:r w:rsidRPr="00704B48">
        <w:rPr>
          <w:sz w:val="24"/>
          <w:lang w:val="ru-RU"/>
        </w:rPr>
        <w:t xml:space="preserve"> </w:t>
      </w:r>
      <w:proofErr w:type="spellStart"/>
      <w:r w:rsidRPr="00704B48">
        <w:rPr>
          <w:sz w:val="24"/>
          <w:lang w:val="ru-RU"/>
        </w:rPr>
        <w:t>податоци</w:t>
      </w:r>
      <w:proofErr w:type="spellEnd"/>
      <w:r w:rsidRPr="00704B48">
        <w:rPr>
          <w:sz w:val="24"/>
          <w:lang w:val="ru-RU"/>
        </w:rPr>
        <w:t xml:space="preserve"> за </w:t>
      </w:r>
      <w:proofErr w:type="spellStart"/>
      <w:r w:rsidRPr="00704B48">
        <w:rPr>
          <w:sz w:val="24"/>
          <w:lang w:val="ru-RU"/>
        </w:rPr>
        <w:t>дадени</w:t>
      </w:r>
      <w:proofErr w:type="spellEnd"/>
      <w:r w:rsidRPr="00704B48">
        <w:rPr>
          <w:sz w:val="24"/>
          <w:lang w:val="ru-RU"/>
        </w:rPr>
        <w:t xml:space="preserve"> донации и </w:t>
      </w:r>
      <w:proofErr w:type="spellStart"/>
      <w:r w:rsidRPr="00704B48">
        <w:rPr>
          <w:sz w:val="24"/>
          <w:lang w:val="ru-RU"/>
        </w:rPr>
        <w:t>други</w:t>
      </w:r>
      <w:proofErr w:type="spellEnd"/>
      <w:r w:rsidRPr="00704B48">
        <w:rPr>
          <w:sz w:val="24"/>
          <w:lang w:val="ru-RU"/>
        </w:rPr>
        <w:t xml:space="preserve"> средства,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пречекори</w:t>
      </w:r>
      <w:proofErr w:type="spellEnd"/>
      <w:r w:rsidRPr="00704B48">
        <w:rPr>
          <w:sz w:val="24"/>
          <w:lang w:val="ru-RU"/>
        </w:rPr>
        <w:t xml:space="preserve"> </w:t>
      </w:r>
      <w:proofErr w:type="spellStart"/>
      <w:r w:rsidRPr="00704B48">
        <w:rPr>
          <w:sz w:val="24"/>
          <w:lang w:val="ru-RU"/>
        </w:rPr>
        <w:t>законските</w:t>
      </w:r>
      <w:proofErr w:type="spellEnd"/>
      <w:r w:rsidRPr="00704B48">
        <w:rPr>
          <w:sz w:val="24"/>
          <w:lang w:val="ru-RU"/>
        </w:rPr>
        <w:t xml:space="preserve"> </w:t>
      </w:r>
      <w:proofErr w:type="spellStart"/>
      <w:r w:rsidRPr="00704B48">
        <w:rPr>
          <w:sz w:val="24"/>
          <w:lang w:val="ru-RU"/>
        </w:rPr>
        <w:t>ограничувања</w:t>
      </w:r>
      <w:proofErr w:type="spellEnd"/>
      <w:r w:rsidRPr="00704B48">
        <w:rPr>
          <w:sz w:val="24"/>
          <w:lang w:val="ru-RU"/>
        </w:rPr>
        <w:t xml:space="preserve"> на </w:t>
      </w:r>
      <w:proofErr w:type="spellStart"/>
      <w:r w:rsidRPr="00704B48">
        <w:rPr>
          <w:sz w:val="24"/>
          <w:lang w:val="ru-RU"/>
        </w:rPr>
        <w:t>средствата</w:t>
      </w:r>
      <w:proofErr w:type="spellEnd"/>
      <w:r w:rsidRPr="00704B48">
        <w:rPr>
          <w:sz w:val="24"/>
          <w:lang w:val="ru-RU"/>
        </w:rPr>
        <w:t xml:space="preserve"> </w:t>
      </w:r>
      <w:proofErr w:type="spellStart"/>
      <w:r w:rsidRPr="00704B48">
        <w:rPr>
          <w:sz w:val="24"/>
          <w:lang w:val="ru-RU"/>
        </w:rPr>
        <w:t>дозволени</w:t>
      </w:r>
      <w:proofErr w:type="spellEnd"/>
      <w:r w:rsidRPr="00704B48">
        <w:rPr>
          <w:sz w:val="24"/>
          <w:lang w:val="ru-RU"/>
        </w:rPr>
        <w:t xml:space="preserve"> за </w:t>
      </w:r>
      <w:proofErr w:type="spellStart"/>
      <w:r w:rsidRPr="00704B48">
        <w:rPr>
          <w:sz w:val="24"/>
          <w:lang w:val="ru-RU"/>
        </w:rPr>
        <w:t>изборна</w:t>
      </w:r>
      <w:proofErr w:type="spellEnd"/>
      <w:r w:rsidRPr="00704B48">
        <w:rPr>
          <w:sz w:val="24"/>
          <w:lang w:val="ru-RU"/>
        </w:rPr>
        <w:t xml:space="preserve"> </w:t>
      </w:r>
      <w:proofErr w:type="spellStart"/>
      <w:r w:rsidRPr="00704B48">
        <w:rPr>
          <w:sz w:val="24"/>
          <w:lang w:val="ru-RU"/>
        </w:rPr>
        <w:t>кампања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обезбеди</w:t>
      </w:r>
      <w:proofErr w:type="spellEnd"/>
      <w:r w:rsidRPr="00704B48">
        <w:rPr>
          <w:sz w:val="24"/>
          <w:lang w:val="ru-RU"/>
        </w:rPr>
        <w:t xml:space="preserve"> </w:t>
      </w:r>
      <w:proofErr w:type="spellStart"/>
      <w:r w:rsidRPr="00704B48">
        <w:rPr>
          <w:sz w:val="24"/>
          <w:lang w:val="ru-RU"/>
        </w:rPr>
        <w:t>недозволени</w:t>
      </w:r>
      <w:proofErr w:type="spellEnd"/>
      <w:r w:rsidRPr="00704B48">
        <w:rPr>
          <w:sz w:val="24"/>
          <w:lang w:val="ru-RU"/>
        </w:rPr>
        <w:t xml:space="preserve"> средства за </w:t>
      </w:r>
      <w:proofErr w:type="spellStart"/>
      <w:r w:rsidRPr="00704B48">
        <w:rPr>
          <w:sz w:val="24"/>
          <w:lang w:val="ru-RU"/>
        </w:rPr>
        <w:t>изборна</w:t>
      </w:r>
      <w:proofErr w:type="spellEnd"/>
      <w:r w:rsidRPr="00704B48">
        <w:rPr>
          <w:sz w:val="24"/>
          <w:lang w:val="ru-RU"/>
        </w:rPr>
        <w:t xml:space="preserve"> </w:t>
      </w:r>
      <w:proofErr w:type="spellStart"/>
      <w:r w:rsidRPr="00704B48">
        <w:rPr>
          <w:sz w:val="24"/>
          <w:lang w:val="ru-RU"/>
        </w:rPr>
        <w:t>кампања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исплати</w:t>
      </w:r>
      <w:proofErr w:type="spellEnd"/>
      <w:r w:rsidRPr="00704B48">
        <w:rPr>
          <w:sz w:val="24"/>
          <w:lang w:val="ru-RU"/>
        </w:rPr>
        <w:t xml:space="preserve"> средства </w:t>
      </w:r>
      <w:proofErr w:type="spellStart"/>
      <w:r w:rsidRPr="00704B48">
        <w:rPr>
          <w:sz w:val="24"/>
          <w:lang w:val="ru-RU"/>
        </w:rPr>
        <w:t>спротивно</w:t>
      </w:r>
      <w:proofErr w:type="spellEnd"/>
      <w:r w:rsidRPr="00704B48">
        <w:rPr>
          <w:sz w:val="24"/>
          <w:lang w:val="ru-RU"/>
        </w:rPr>
        <w:t xml:space="preserve"> на </w:t>
      </w:r>
      <w:proofErr w:type="spellStart"/>
      <w:r w:rsidRPr="00704B48">
        <w:rPr>
          <w:sz w:val="24"/>
          <w:lang w:val="ru-RU"/>
        </w:rPr>
        <w:t>намената</w:t>
      </w:r>
      <w:proofErr w:type="spellEnd"/>
      <w:r w:rsidRPr="00704B48">
        <w:rPr>
          <w:sz w:val="24"/>
          <w:lang w:val="ru-RU"/>
        </w:rPr>
        <w:t xml:space="preserve"> за </w:t>
      </w:r>
      <w:proofErr w:type="spellStart"/>
      <w:r w:rsidRPr="00704B48">
        <w:rPr>
          <w:sz w:val="24"/>
          <w:lang w:val="ru-RU"/>
        </w:rPr>
        <w:t>финансирање</w:t>
      </w:r>
      <w:proofErr w:type="spellEnd"/>
      <w:r w:rsidRPr="00704B48">
        <w:rPr>
          <w:sz w:val="24"/>
          <w:lang w:val="ru-RU"/>
        </w:rPr>
        <w:t xml:space="preserve"> на </w:t>
      </w:r>
      <w:proofErr w:type="spellStart"/>
      <w:r w:rsidRPr="00704B48">
        <w:rPr>
          <w:sz w:val="24"/>
          <w:lang w:val="ru-RU"/>
        </w:rPr>
        <w:t>кампањата</w:t>
      </w:r>
      <w:proofErr w:type="spellEnd"/>
      <w:r w:rsidRPr="00704B48">
        <w:rPr>
          <w:sz w:val="24"/>
          <w:lang w:val="ru-RU"/>
        </w:rPr>
        <w:t xml:space="preserve"> или на друг начин </w:t>
      </w:r>
      <w:proofErr w:type="spellStart"/>
      <w:r w:rsidRPr="00704B48">
        <w:rPr>
          <w:sz w:val="24"/>
          <w:lang w:val="ru-RU"/>
        </w:rPr>
        <w:t>ќе</w:t>
      </w:r>
      <w:proofErr w:type="spellEnd"/>
      <w:r w:rsidRPr="00704B48">
        <w:rPr>
          <w:sz w:val="24"/>
          <w:lang w:val="ru-RU"/>
        </w:rPr>
        <w:t xml:space="preserve"> го злоупотреби </w:t>
      </w:r>
      <w:proofErr w:type="spellStart"/>
      <w:r w:rsidRPr="00704B48">
        <w:rPr>
          <w:sz w:val="24"/>
          <w:lang w:val="ru-RU"/>
        </w:rPr>
        <w:t>своето</w:t>
      </w:r>
      <w:proofErr w:type="spellEnd"/>
      <w:r w:rsidRPr="00704B48">
        <w:rPr>
          <w:sz w:val="24"/>
          <w:lang w:val="ru-RU"/>
        </w:rPr>
        <w:t xml:space="preserve"> </w:t>
      </w:r>
      <w:proofErr w:type="spellStart"/>
      <w:r w:rsidRPr="00704B48">
        <w:rPr>
          <w:sz w:val="24"/>
          <w:lang w:val="ru-RU"/>
        </w:rPr>
        <w:t>овластување</w:t>
      </w:r>
      <w:proofErr w:type="spellEnd"/>
      <w:r w:rsidRPr="00704B48">
        <w:rPr>
          <w:sz w:val="24"/>
          <w:lang w:val="ru-RU"/>
        </w:rPr>
        <w:t xml:space="preserve"> определено со</w:t>
      </w:r>
      <w:r w:rsidR="004E0255" w:rsidRPr="00704B48">
        <w:rPr>
          <w:sz w:val="24"/>
          <w:lang w:val="ru-RU"/>
        </w:rPr>
        <w:t xml:space="preserve"> </w:t>
      </w:r>
      <w:r w:rsidRPr="00704B48">
        <w:rPr>
          <w:sz w:val="24"/>
          <w:lang w:val="ru-RU"/>
        </w:rPr>
        <w:t>закон.</w:t>
      </w:r>
    </w:p>
    <w:p w14:paraId="7B957B7B" w14:textId="77777777" w:rsidR="00437DEC" w:rsidRPr="00704B48" w:rsidRDefault="009F5657" w:rsidP="00DC415F">
      <w:pPr>
        <w:pStyle w:val="ListParagraph"/>
        <w:numPr>
          <w:ilvl w:val="0"/>
          <w:numId w:val="262"/>
        </w:numPr>
        <w:tabs>
          <w:tab w:val="left" w:pos="803"/>
        </w:tabs>
        <w:spacing w:before="4" w:line="237" w:lineRule="auto"/>
        <w:ind w:left="0" w:right="50" w:firstLine="360"/>
        <w:rPr>
          <w:sz w:val="24"/>
          <w:lang w:val="ru-RU"/>
        </w:rPr>
      </w:pPr>
      <w:proofErr w:type="spellStart"/>
      <w:r w:rsidRPr="00704B48">
        <w:rPr>
          <w:sz w:val="24"/>
          <w:lang w:val="ru-RU"/>
        </w:rPr>
        <w:lastRenderedPageBreak/>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спротивно</w:t>
      </w:r>
      <w:proofErr w:type="spellEnd"/>
      <w:r w:rsidRPr="00704B48">
        <w:rPr>
          <w:sz w:val="24"/>
          <w:lang w:val="ru-RU"/>
        </w:rPr>
        <w:t xml:space="preserve"> на </w:t>
      </w:r>
      <w:proofErr w:type="spellStart"/>
      <w:r w:rsidRPr="00704B48">
        <w:rPr>
          <w:sz w:val="24"/>
          <w:lang w:val="ru-RU"/>
        </w:rPr>
        <w:t>ограничувањата</w:t>
      </w:r>
      <w:proofErr w:type="spellEnd"/>
      <w:r w:rsidRPr="00704B48">
        <w:rPr>
          <w:sz w:val="24"/>
          <w:lang w:val="ru-RU"/>
        </w:rPr>
        <w:t xml:space="preserve"> </w:t>
      </w:r>
      <w:proofErr w:type="spellStart"/>
      <w:r w:rsidRPr="00704B48">
        <w:rPr>
          <w:sz w:val="24"/>
          <w:lang w:val="ru-RU"/>
        </w:rPr>
        <w:t>определени</w:t>
      </w:r>
      <w:proofErr w:type="spellEnd"/>
      <w:r w:rsidRPr="00704B48">
        <w:rPr>
          <w:sz w:val="24"/>
          <w:lang w:val="ru-RU"/>
        </w:rPr>
        <w:t xml:space="preserve"> со закон </w:t>
      </w:r>
      <w:proofErr w:type="spellStart"/>
      <w:r w:rsidRPr="00704B48">
        <w:rPr>
          <w:sz w:val="24"/>
          <w:lang w:val="ru-RU"/>
        </w:rPr>
        <w:t>тајно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донира</w:t>
      </w:r>
      <w:proofErr w:type="spellEnd"/>
      <w:r w:rsidRPr="00704B48">
        <w:rPr>
          <w:sz w:val="24"/>
          <w:lang w:val="ru-RU"/>
        </w:rPr>
        <w:t xml:space="preserve"> за </w:t>
      </w:r>
      <w:proofErr w:type="spellStart"/>
      <w:r w:rsidRPr="00704B48">
        <w:rPr>
          <w:sz w:val="24"/>
          <w:lang w:val="ru-RU"/>
        </w:rPr>
        <w:t>туѓа</w:t>
      </w:r>
      <w:proofErr w:type="spellEnd"/>
      <w:r w:rsidRPr="00704B48">
        <w:rPr>
          <w:sz w:val="24"/>
          <w:lang w:val="ru-RU"/>
        </w:rPr>
        <w:t xml:space="preserve"> </w:t>
      </w:r>
      <w:proofErr w:type="spellStart"/>
      <w:r w:rsidRPr="00704B48">
        <w:rPr>
          <w:sz w:val="24"/>
          <w:lang w:val="ru-RU"/>
        </w:rPr>
        <w:t>изборна</w:t>
      </w:r>
      <w:proofErr w:type="spellEnd"/>
      <w:r w:rsidRPr="00704B48">
        <w:rPr>
          <w:sz w:val="24"/>
          <w:lang w:val="ru-RU"/>
        </w:rPr>
        <w:t xml:space="preserve"> </w:t>
      </w:r>
      <w:proofErr w:type="spellStart"/>
      <w:r w:rsidRPr="00704B48">
        <w:rPr>
          <w:sz w:val="24"/>
          <w:lang w:val="ru-RU"/>
        </w:rPr>
        <w:t>кампања</w:t>
      </w:r>
      <w:proofErr w:type="spellEnd"/>
      <w:r w:rsidRPr="00704B48">
        <w:rPr>
          <w:sz w:val="24"/>
          <w:lang w:val="ru-RU"/>
        </w:rPr>
        <w:t xml:space="preserve"> или </w:t>
      </w:r>
      <w:proofErr w:type="spellStart"/>
      <w:r w:rsidRPr="00704B48">
        <w:rPr>
          <w:sz w:val="24"/>
          <w:lang w:val="ru-RU"/>
        </w:rPr>
        <w:t>кампања</w:t>
      </w:r>
      <w:proofErr w:type="spellEnd"/>
      <w:r w:rsidRPr="00704B48">
        <w:rPr>
          <w:sz w:val="24"/>
          <w:lang w:val="ru-RU"/>
        </w:rPr>
        <w:t xml:space="preserve"> за </w:t>
      </w:r>
      <w:proofErr w:type="spellStart"/>
      <w:r w:rsidRPr="00704B48">
        <w:rPr>
          <w:sz w:val="24"/>
          <w:lang w:val="ru-RU"/>
        </w:rPr>
        <w:t>избори</w:t>
      </w:r>
      <w:proofErr w:type="spellEnd"/>
      <w:r w:rsidRPr="00704B48">
        <w:rPr>
          <w:sz w:val="24"/>
          <w:lang w:val="ru-RU"/>
        </w:rPr>
        <w:t xml:space="preserve"> во кои </w:t>
      </w:r>
      <w:proofErr w:type="spellStart"/>
      <w:r w:rsidRPr="00704B48">
        <w:rPr>
          <w:sz w:val="24"/>
          <w:lang w:val="ru-RU"/>
        </w:rPr>
        <w:t>самиот</w:t>
      </w:r>
      <w:proofErr w:type="spellEnd"/>
      <w:r w:rsidRPr="00704B48">
        <w:rPr>
          <w:sz w:val="24"/>
          <w:lang w:val="ru-RU"/>
        </w:rPr>
        <w:t xml:space="preserve"> </w:t>
      </w:r>
      <w:proofErr w:type="spellStart"/>
      <w:r w:rsidRPr="00704B48">
        <w:rPr>
          <w:sz w:val="24"/>
          <w:lang w:val="ru-RU"/>
        </w:rPr>
        <w:t>учествува</w:t>
      </w:r>
      <w:proofErr w:type="spellEnd"/>
      <w:r w:rsidRPr="00704B48">
        <w:rPr>
          <w:sz w:val="24"/>
          <w:lang w:val="ru-RU"/>
        </w:rPr>
        <w:t xml:space="preserve"> со износ </w:t>
      </w:r>
      <w:proofErr w:type="spellStart"/>
      <w:r w:rsidRPr="00704B48">
        <w:rPr>
          <w:sz w:val="24"/>
          <w:lang w:val="ru-RU"/>
        </w:rPr>
        <w:t>кој</w:t>
      </w:r>
      <w:proofErr w:type="spellEnd"/>
      <w:r w:rsidRPr="00704B48">
        <w:rPr>
          <w:sz w:val="24"/>
          <w:lang w:val="ru-RU"/>
        </w:rPr>
        <w:t xml:space="preserve"> во </w:t>
      </w:r>
      <w:proofErr w:type="spellStart"/>
      <w:r w:rsidRPr="00704B48">
        <w:rPr>
          <w:sz w:val="24"/>
          <w:lang w:val="ru-RU"/>
        </w:rPr>
        <w:t>поголема</w:t>
      </w:r>
      <w:proofErr w:type="spellEnd"/>
      <w:r w:rsidRPr="00704B48">
        <w:rPr>
          <w:sz w:val="24"/>
          <w:lang w:val="ru-RU"/>
        </w:rPr>
        <w:t xml:space="preserve"> </w:t>
      </w:r>
      <w:proofErr w:type="spellStart"/>
      <w:r w:rsidRPr="00704B48">
        <w:rPr>
          <w:sz w:val="24"/>
          <w:lang w:val="ru-RU"/>
        </w:rPr>
        <w:t>вредност</w:t>
      </w:r>
      <w:proofErr w:type="spellEnd"/>
      <w:r w:rsidRPr="00704B48">
        <w:rPr>
          <w:sz w:val="24"/>
          <w:lang w:val="ru-RU"/>
        </w:rPr>
        <w:t xml:space="preserve"> го </w:t>
      </w:r>
      <w:proofErr w:type="spellStart"/>
      <w:r w:rsidRPr="00704B48">
        <w:rPr>
          <w:sz w:val="24"/>
          <w:lang w:val="ru-RU"/>
        </w:rPr>
        <w:t>надминува</w:t>
      </w:r>
      <w:proofErr w:type="spellEnd"/>
      <w:r w:rsidRPr="00704B48">
        <w:rPr>
          <w:sz w:val="24"/>
          <w:lang w:val="ru-RU"/>
        </w:rPr>
        <w:t xml:space="preserve"> </w:t>
      </w:r>
      <w:proofErr w:type="spellStart"/>
      <w:r w:rsidRPr="00704B48">
        <w:rPr>
          <w:sz w:val="24"/>
          <w:lang w:val="ru-RU"/>
        </w:rPr>
        <w:t>законскиот</w:t>
      </w:r>
      <w:proofErr w:type="spellEnd"/>
      <w:r w:rsidRPr="00704B48">
        <w:rPr>
          <w:sz w:val="24"/>
          <w:lang w:val="ru-RU"/>
        </w:rPr>
        <w:t xml:space="preserve"> максимум,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затвор до три</w:t>
      </w:r>
      <w:r w:rsidR="004E0255" w:rsidRPr="00704B48">
        <w:rPr>
          <w:sz w:val="24"/>
          <w:lang w:val="ru-RU"/>
        </w:rPr>
        <w:t xml:space="preserve"> </w:t>
      </w:r>
      <w:proofErr w:type="spellStart"/>
      <w:r w:rsidRPr="00704B48">
        <w:rPr>
          <w:sz w:val="24"/>
          <w:lang w:val="ru-RU"/>
        </w:rPr>
        <w:t>години</w:t>
      </w:r>
      <w:proofErr w:type="spellEnd"/>
      <w:r w:rsidRPr="00704B48">
        <w:rPr>
          <w:sz w:val="24"/>
          <w:lang w:val="ru-RU"/>
        </w:rPr>
        <w:t>.</w:t>
      </w:r>
      <w:r w:rsidR="00782B71" w:rsidRPr="00704B48">
        <w:rPr>
          <w:sz w:val="24"/>
          <w:lang w:val="ru-RU"/>
        </w:rPr>
        <w:t xml:space="preserve"> </w:t>
      </w:r>
    </w:p>
    <w:p w14:paraId="30AF2468" w14:textId="77777777" w:rsidR="00782B71" w:rsidRPr="00704B48" w:rsidRDefault="00782B71" w:rsidP="00DC415F">
      <w:pPr>
        <w:pStyle w:val="ListParagraph"/>
        <w:numPr>
          <w:ilvl w:val="0"/>
          <w:numId w:val="262"/>
        </w:numPr>
        <w:tabs>
          <w:tab w:val="left" w:pos="803"/>
        </w:tabs>
        <w:spacing w:before="4" w:line="237" w:lineRule="auto"/>
        <w:ind w:left="0" w:right="50" w:firstLine="360"/>
        <w:rPr>
          <w:sz w:val="24"/>
          <w:lang w:val="ru-RU"/>
        </w:rPr>
      </w:pPr>
      <w:proofErr w:type="spellStart"/>
      <w:r w:rsidRPr="00704B48">
        <w:rPr>
          <w:sz w:val="24"/>
          <w:lang w:val="ru-RU"/>
        </w:rPr>
        <w:t>Обидот</w:t>
      </w:r>
      <w:proofErr w:type="spellEnd"/>
      <w:r w:rsidRPr="00704B48">
        <w:rPr>
          <w:sz w:val="24"/>
          <w:lang w:val="ru-RU"/>
        </w:rPr>
        <w:t xml:space="preserve"> за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(3) на </w:t>
      </w:r>
      <w:proofErr w:type="spellStart"/>
      <w:r w:rsidRPr="00704B48">
        <w:rPr>
          <w:sz w:val="24"/>
          <w:lang w:val="ru-RU"/>
        </w:rPr>
        <w:t>овој</w:t>
      </w:r>
      <w:proofErr w:type="spellEnd"/>
      <w:r w:rsidRPr="00704B48">
        <w:rPr>
          <w:sz w:val="24"/>
          <w:lang w:val="ru-RU"/>
        </w:rPr>
        <w:t xml:space="preserve"> член е казнив.</w:t>
      </w:r>
    </w:p>
    <w:p w14:paraId="4A147409" w14:textId="77777777" w:rsidR="00437DEC" w:rsidRPr="00704B48" w:rsidRDefault="009F5657" w:rsidP="00DC415F">
      <w:pPr>
        <w:pStyle w:val="ListParagraph"/>
        <w:numPr>
          <w:ilvl w:val="0"/>
          <w:numId w:val="262"/>
        </w:numPr>
        <w:tabs>
          <w:tab w:val="left" w:pos="790"/>
        </w:tabs>
        <w:spacing w:line="288" w:lineRule="exact"/>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4E0255" w:rsidRPr="00704B48">
        <w:rPr>
          <w:sz w:val="24"/>
          <w:lang w:val="ru-RU"/>
        </w:rPr>
        <w:t xml:space="preserve"> </w:t>
      </w:r>
      <w:r w:rsidRPr="00704B48">
        <w:rPr>
          <w:sz w:val="24"/>
          <w:lang w:val="ru-RU"/>
        </w:rPr>
        <w:t>казна.</w:t>
      </w:r>
    </w:p>
    <w:p w14:paraId="5A873E74" w14:textId="77777777" w:rsidR="00437DEC" w:rsidRPr="00704B48" w:rsidRDefault="00437DEC">
      <w:pPr>
        <w:pStyle w:val="BodyText"/>
        <w:spacing w:before="10"/>
        <w:ind w:left="0" w:right="0" w:firstLine="0"/>
        <w:jc w:val="left"/>
        <w:rPr>
          <w:sz w:val="23"/>
          <w:lang w:val="ru-RU"/>
        </w:rPr>
      </w:pPr>
    </w:p>
    <w:p w14:paraId="0C008A72" w14:textId="77777777" w:rsidR="00437DEC" w:rsidRPr="00704B48" w:rsidRDefault="009F5657" w:rsidP="007F037F">
      <w:pPr>
        <w:pStyle w:val="NoSpacing"/>
        <w:jc w:val="center"/>
        <w:rPr>
          <w:b/>
          <w:bCs/>
          <w:sz w:val="24"/>
          <w:szCs w:val="24"/>
          <w:lang w:val="ru-RU"/>
        </w:rPr>
      </w:pPr>
      <w:proofErr w:type="spellStart"/>
      <w:r w:rsidRPr="00704B48">
        <w:rPr>
          <w:b/>
          <w:bCs/>
          <w:sz w:val="24"/>
          <w:szCs w:val="24"/>
          <w:lang w:val="ru-RU"/>
        </w:rPr>
        <w:t>Противзаконито</w:t>
      </w:r>
      <w:proofErr w:type="spellEnd"/>
      <w:r w:rsidRPr="00704B48">
        <w:rPr>
          <w:b/>
          <w:bCs/>
          <w:sz w:val="24"/>
          <w:szCs w:val="24"/>
          <w:lang w:val="ru-RU"/>
        </w:rPr>
        <w:t xml:space="preserve"> </w:t>
      </w:r>
      <w:proofErr w:type="spellStart"/>
      <w:r w:rsidRPr="00704B48">
        <w:rPr>
          <w:b/>
          <w:bCs/>
          <w:sz w:val="24"/>
          <w:szCs w:val="24"/>
          <w:lang w:val="ru-RU"/>
        </w:rPr>
        <w:t>располагање</w:t>
      </w:r>
      <w:proofErr w:type="spellEnd"/>
      <w:r w:rsidRPr="00704B48">
        <w:rPr>
          <w:b/>
          <w:bCs/>
          <w:sz w:val="24"/>
          <w:szCs w:val="24"/>
          <w:lang w:val="ru-RU"/>
        </w:rPr>
        <w:t xml:space="preserve"> со </w:t>
      </w:r>
      <w:proofErr w:type="spellStart"/>
      <w:r w:rsidRPr="00704B48">
        <w:rPr>
          <w:b/>
          <w:bCs/>
          <w:sz w:val="24"/>
          <w:szCs w:val="24"/>
          <w:lang w:val="ru-RU"/>
        </w:rPr>
        <w:t>буџетски</w:t>
      </w:r>
      <w:proofErr w:type="spellEnd"/>
      <w:r w:rsidRPr="00704B48">
        <w:rPr>
          <w:b/>
          <w:bCs/>
          <w:sz w:val="24"/>
          <w:szCs w:val="24"/>
          <w:lang w:val="ru-RU"/>
        </w:rPr>
        <w:t xml:space="preserve"> средства за </w:t>
      </w:r>
      <w:proofErr w:type="spellStart"/>
      <w:r w:rsidRPr="00704B48">
        <w:rPr>
          <w:b/>
          <w:bCs/>
          <w:sz w:val="24"/>
          <w:szCs w:val="24"/>
          <w:lang w:val="ru-RU"/>
        </w:rPr>
        <w:t>време</w:t>
      </w:r>
      <w:proofErr w:type="spellEnd"/>
      <w:r w:rsidRPr="00704B48">
        <w:rPr>
          <w:b/>
          <w:bCs/>
          <w:sz w:val="24"/>
          <w:szCs w:val="24"/>
          <w:lang w:val="ru-RU"/>
        </w:rPr>
        <w:t xml:space="preserve"> на </w:t>
      </w:r>
      <w:proofErr w:type="spellStart"/>
      <w:r w:rsidRPr="00704B48">
        <w:rPr>
          <w:b/>
          <w:bCs/>
          <w:sz w:val="24"/>
          <w:szCs w:val="24"/>
          <w:lang w:val="ru-RU"/>
        </w:rPr>
        <w:t>избори</w:t>
      </w:r>
      <w:proofErr w:type="spellEnd"/>
    </w:p>
    <w:p w14:paraId="0BCBFD7A" w14:textId="77777777" w:rsidR="00437DEC" w:rsidRPr="00704B48" w:rsidRDefault="00437DEC" w:rsidP="007F037F">
      <w:pPr>
        <w:pStyle w:val="NoSpacing"/>
        <w:jc w:val="center"/>
        <w:rPr>
          <w:b/>
          <w:bCs/>
          <w:sz w:val="24"/>
          <w:szCs w:val="24"/>
          <w:lang w:val="ru-RU"/>
        </w:rPr>
      </w:pPr>
    </w:p>
    <w:p w14:paraId="2BC7DE6E" w14:textId="0D8FBF92" w:rsidR="00D1726F" w:rsidRPr="007517FC" w:rsidRDefault="00630184" w:rsidP="007517FC">
      <w:pPr>
        <w:pStyle w:val="NoSpacing"/>
        <w:jc w:val="center"/>
        <w:rPr>
          <w:b/>
          <w:bCs/>
          <w:sz w:val="24"/>
          <w:szCs w:val="24"/>
          <w:lang w:val="ru-RU"/>
        </w:rPr>
      </w:pPr>
      <w:r w:rsidRPr="00C821DC">
        <w:rPr>
          <w:b/>
          <w:bCs/>
          <w:sz w:val="24"/>
          <w:szCs w:val="24"/>
          <w:lang w:val="ru-RU"/>
        </w:rPr>
        <w:t xml:space="preserve">Член </w:t>
      </w:r>
      <w:r w:rsidR="002D6F8F" w:rsidRPr="0015534A">
        <w:rPr>
          <w:b/>
          <w:bCs/>
          <w:sz w:val="24"/>
          <w:szCs w:val="24"/>
          <w:lang w:val="ru-RU"/>
        </w:rPr>
        <w:t>23</w:t>
      </w:r>
      <w:r w:rsidR="00F14735" w:rsidRPr="00D04DFA">
        <w:rPr>
          <w:b/>
          <w:bCs/>
          <w:sz w:val="24"/>
          <w:szCs w:val="24"/>
        </w:rPr>
        <w:t>5</w:t>
      </w:r>
      <w:r w:rsidRPr="003A5E9D">
        <w:rPr>
          <w:b/>
          <w:bCs/>
          <w:sz w:val="24"/>
          <w:szCs w:val="24"/>
          <w:lang w:val="ru-RU"/>
        </w:rPr>
        <w:t xml:space="preserve"> (</w:t>
      </w:r>
      <w:proofErr w:type="spellStart"/>
      <w:r w:rsidRPr="003A5E9D">
        <w:rPr>
          <w:b/>
          <w:bCs/>
          <w:sz w:val="24"/>
          <w:szCs w:val="24"/>
          <w:lang w:val="ru-RU"/>
        </w:rPr>
        <w:t>претходен</w:t>
      </w:r>
      <w:proofErr w:type="spellEnd"/>
      <w:r w:rsidRPr="003A5E9D">
        <w:rPr>
          <w:b/>
          <w:bCs/>
          <w:sz w:val="24"/>
          <w:szCs w:val="24"/>
          <w:lang w:val="ru-RU"/>
        </w:rPr>
        <w:t xml:space="preserve"> </w:t>
      </w:r>
      <w:r w:rsidR="00624AEA" w:rsidRPr="007517FC">
        <w:rPr>
          <w:b/>
          <w:bCs/>
          <w:sz w:val="24"/>
          <w:szCs w:val="24"/>
          <w:lang w:val="ru-RU"/>
        </w:rPr>
        <w:t>Член 165-в</w:t>
      </w:r>
      <w:r w:rsidR="00585419" w:rsidRPr="00C821DC">
        <w:rPr>
          <w:b/>
          <w:bCs/>
          <w:sz w:val="24"/>
          <w:szCs w:val="24"/>
          <w:lang w:val="ru-RU"/>
        </w:rPr>
        <w:t>)</w:t>
      </w:r>
    </w:p>
    <w:p w14:paraId="2DACE2C6" w14:textId="28A17AEB" w:rsidR="00437DEC" w:rsidRPr="00704B48" w:rsidRDefault="009F5657" w:rsidP="00DC415F">
      <w:pPr>
        <w:pStyle w:val="ListParagraph"/>
        <w:numPr>
          <w:ilvl w:val="0"/>
          <w:numId w:val="261"/>
        </w:numPr>
        <w:spacing w:before="23" w:line="287" w:lineRule="exact"/>
        <w:ind w:left="0" w:right="0" w:firstLine="360"/>
        <w:rPr>
          <w:sz w:val="24"/>
          <w:szCs w:val="24"/>
          <w:lang w:val="ru-RU"/>
        </w:rPr>
      </w:pPr>
      <w:proofErr w:type="spellStart"/>
      <w:r w:rsidRPr="00704B48">
        <w:rPr>
          <w:sz w:val="24"/>
          <w:szCs w:val="24"/>
          <w:lang w:val="ru-RU"/>
        </w:rPr>
        <w:t>Носител</w:t>
      </w:r>
      <w:proofErr w:type="spellEnd"/>
      <w:r w:rsidRPr="00704B48">
        <w:rPr>
          <w:sz w:val="24"/>
          <w:szCs w:val="24"/>
          <w:lang w:val="ru-RU"/>
        </w:rPr>
        <w:t xml:space="preserve"> на </w:t>
      </w:r>
      <w:proofErr w:type="spellStart"/>
      <w:r w:rsidRPr="00704B48">
        <w:rPr>
          <w:sz w:val="24"/>
          <w:szCs w:val="24"/>
          <w:lang w:val="ru-RU"/>
        </w:rPr>
        <w:t>јавна</w:t>
      </w:r>
      <w:proofErr w:type="spellEnd"/>
      <w:r w:rsidRPr="00704B48">
        <w:rPr>
          <w:sz w:val="24"/>
          <w:szCs w:val="24"/>
          <w:lang w:val="ru-RU"/>
        </w:rPr>
        <w:t xml:space="preserve"> </w:t>
      </w:r>
      <w:proofErr w:type="spellStart"/>
      <w:r w:rsidRPr="00704B48">
        <w:rPr>
          <w:sz w:val="24"/>
          <w:szCs w:val="24"/>
          <w:lang w:val="ru-RU"/>
        </w:rPr>
        <w:t>функција</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забраните </w:t>
      </w:r>
      <w:proofErr w:type="spellStart"/>
      <w:r w:rsidRPr="00704B48">
        <w:rPr>
          <w:sz w:val="24"/>
          <w:szCs w:val="24"/>
          <w:lang w:val="ru-RU"/>
        </w:rPr>
        <w:t>утврдени</w:t>
      </w:r>
      <w:proofErr w:type="spellEnd"/>
      <w:r w:rsidRPr="00704B48">
        <w:rPr>
          <w:sz w:val="24"/>
          <w:szCs w:val="24"/>
          <w:lang w:val="ru-RU"/>
        </w:rPr>
        <w:t xml:space="preserve"> со </w:t>
      </w:r>
      <w:r w:rsidR="00855586" w:rsidRPr="00704B48">
        <w:rPr>
          <w:sz w:val="24"/>
          <w:szCs w:val="24"/>
          <w:lang w:val="ru-RU"/>
        </w:rPr>
        <w:t>закон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започне</w:t>
      </w:r>
      <w:proofErr w:type="spellEnd"/>
      <w:r w:rsidRPr="00704B48">
        <w:rPr>
          <w:sz w:val="24"/>
          <w:szCs w:val="24"/>
          <w:lang w:val="ru-RU"/>
        </w:rPr>
        <w:t xml:space="preserve"> </w:t>
      </w:r>
      <w:proofErr w:type="spellStart"/>
      <w:r w:rsidRPr="00704B48">
        <w:rPr>
          <w:sz w:val="24"/>
          <w:szCs w:val="24"/>
          <w:lang w:val="ru-RU"/>
        </w:rPr>
        <w:t>изградба</w:t>
      </w:r>
      <w:proofErr w:type="spellEnd"/>
      <w:r w:rsidRPr="00704B48">
        <w:rPr>
          <w:sz w:val="24"/>
          <w:szCs w:val="24"/>
          <w:lang w:val="ru-RU"/>
        </w:rPr>
        <w:t xml:space="preserve"> со средства од </w:t>
      </w:r>
      <w:proofErr w:type="spellStart"/>
      <w:r w:rsidRPr="00704B48">
        <w:rPr>
          <w:sz w:val="24"/>
          <w:szCs w:val="24"/>
          <w:lang w:val="ru-RU"/>
        </w:rPr>
        <w:t>Буџетот</w:t>
      </w:r>
      <w:proofErr w:type="spellEnd"/>
      <w:r w:rsidRPr="00704B48">
        <w:rPr>
          <w:sz w:val="24"/>
          <w:szCs w:val="24"/>
          <w:lang w:val="ru-RU"/>
        </w:rPr>
        <w:t xml:space="preserve"> или од </w:t>
      </w:r>
      <w:proofErr w:type="spellStart"/>
      <w:r w:rsidRPr="00704B48">
        <w:rPr>
          <w:sz w:val="24"/>
          <w:szCs w:val="24"/>
          <w:lang w:val="ru-RU"/>
        </w:rPr>
        <w:t>јавни</w:t>
      </w:r>
      <w:proofErr w:type="spellEnd"/>
      <w:r w:rsidRPr="00704B48">
        <w:rPr>
          <w:sz w:val="24"/>
          <w:szCs w:val="24"/>
          <w:lang w:val="ru-RU"/>
        </w:rPr>
        <w:t xml:space="preserve"> </w:t>
      </w:r>
      <w:proofErr w:type="spellStart"/>
      <w:r w:rsidRPr="00704B48">
        <w:rPr>
          <w:sz w:val="24"/>
          <w:szCs w:val="24"/>
          <w:lang w:val="ru-RU"/>
        </w:rPr>
        <w:t>фондови</w:t>
      </w:r>
      <w:proofErr w:type="spellEnd"/>
      <w:r w:rsidRPr="00704B48">
        <w:rPr>
          <w:sz w:val="24"/>
          <w:szCs w:val="24"/>
          <w:lang w:val="ru-RU"/>
        </w:rPr>
        <w:t xml:space="preserve"> или со средства на </w:t>
      </w:r>
      <w:proofErr w:type="spellStart"/>
      <w:r w:rsidRPr="00704B48">
        <w:rPr>
          <w:sz w:val="24"/>
          <w:szCs w:val="24"/>
          <w:lang w:val="ru-RU"/>
        </w:rPr>
        <w:t>јавни</w:t>
      </w:r>
      <w:proofErr w:type="spellEnd"/>
      <w:r w:rsidRPr="00704B48">
        <w:rPr>
          <w:sz w:val="24"/>
          <w:szCs w:val="24"/>
          <w:lang w:val="ru-RU"/>
        </w:rPr>
        <w:t xml:space="preserve"> </w:t>
      </w:r>
      <w:proofErr w:type="spellStart"/>
      <w:r w:rsidRPr="00704B48">
        <w:rPr>
          <w:sz w:val="24"/>
          <w:szCs w:val="24"/>
          <w:lang w:val="ru-RU"/>
        </w:rPr>
        <w:t>претпријатија</w:t>
      </w:r>
      <w:proofErr w:type="spellEnd"/>
      <w:r w:rsidRPr="00704B48">
        <w:rPr>
          <w:sz w:val="24"/>
          <w:szCs w:val="24"/>
          <w:lang w:val="ru-RU"/>
        </w:rPr>
        <w:t xml:space="preserve"> 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правни</w:t>
      </w:r>
      <w:proofErr w:type="spellEnd"/>
      <w:r w:rsidRPr="00704B48">
        <w:rPr>
          <w:sz w:val="24"/>
          <w:szCs w:val="24"/>
          <w:lang w:val="ru-RU"/>
        </w:rPr>
        <w:t xml:space="preserve"> лица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располагаат</w:t>
      </w:r>
      <w:proofErr w:type="spellEnd"/>
      <w:r w:rsidRPr="00704B48">
        <w:rPr>
          <w:sz w:val="24"/>
          <w:szCs w:val="24"/>
          <w:lang w:val="ru-RU"/>
        </w:rPr>
        <w:t xml:space="preserve"> со </w:t>
      </w:r>
      <w:proofErr w:type="spellStart"/>
      <w:r w:rsidRPr="00704B48">
        <w:rPr>
          <w:sz w:val="24"/>
          <w:szCs w:val="24"/>
          <w:lang w:val="ru-RU"/>
        </w:rPr>
        <w:t>државен</w:t>
      </w:r>
      <w:proofErr w:type="spellEnd"/>
      <w:r w:rsidRPr="00704B48">
        <w:rPr>
          <w:sz w:val="24"/>
          <w:szCs w:val="24"/>
          <w:lang w:val="ru-RU"/>
        </w:rPr>
        <w:t xml:space="preserve"> капитал на нови </w:t>
      </w:r>
      <w:proofErr w:type="spellStart"/>
      <w:r w:rsidRPr="00704B48">
        <w:rPr>
          <w:sz w:val="24"/>
          <w:szCs w:val="24"/>
          <w:lang w:val="ru-RU"/>
        </w:rPr>
        <w:t>објекти</w:t>
      </w:r>
      <w:proofErr w:type="spellEnd"/>
      <w:r w:rsidRPr="00704B48">
        <w:rPr>
          <w:sz w:val="24"/>
          <w:szCs w:val="24"/>
          <w:lang w:val="ru-RU"/>
        </w:rPr>
        <w:t xml:space="preserve"> во </w:t>
      </w:r>
      <w:proofErr w:type="spellStart"/>
      <w:r w:rsidRPr="00704B48">
        <w:rPr>
          <w:sz w:val="24"/>
          <w:szCs w:val="24"/>
          <w:lang w:val="ru-RU"/>
        </w:rPr>
        <w:t>инфраструктурата</w:t>
      </w:r>
      <w:proofErr w:type="spellEnd"/>
      <w:r w:rsidRPr="00704B48">
        <w:rPr>
          <w:sz w:val="24"/>
          <w:szCs w:val="24"/>
          <w:lang w:val="ru-RU"/>
        </w:rPr>
        <w:t xml:space="preserve"> како </w:t>
      </w:r>
      <w:proofErr w:type="spellStart"/>
      <w:r w:rsidRPr="00704B48">
        <w:rPr>
          <w:sz w:val="24"/>
          <w:szCs w:val="24"/>
          <w:lang w:val="ru-RU"/>
        </w:rPr>
        <w:t>патишта</w:t>
      </w:r>
      <w:proofErr w:type="spellEnd"/>
      <w:r w:rsidRPr="00704B48">
        <w:rPr>
          <w:sz w:val="24"/>
          <w:szCs w:val="24"/>
          <w:lang w:val="ru-RU"/>
        </w:rPr>
        <w:t xml:space="preserve">, </w:t>
      </w:r>
      <w:proofErr w:type="spellStart"/>
      <w:r w:rsidRPr="00704B48">
        <w:rPr>
          <w:sz w:val="24"/>
          <w:szCs w:val="24"/>
          <w:lang w:val="ru-RU"/>
        </w:rPr>
        <w:t>водоводи</w:t>
      </w:r>
      <w:proofErr w:type="spellEnd"/>
      <w:r w:rsidRPr="00704B48">
        <w:rPr>
          <w:sz w:val="24"/>
          <w:szCs w:val="24"/>
          <w:lang w:val="ru-RU"/>
        </w:rPr>
        <w:t xml:space="preserve">, </w:t>
      </w:r>
      <w:proofErr w:type="spellStart"/>
      <w:r w:rsidRPr="00704B48">
        <w:rPr>
          <w:sz w:val="24"/>
          <w:szCs w:val="24"/>
          <w:lang w:val="ru-RU"/>
        </w:rPr>
        <w:t>далноводи</w:t>
      </w:r>
      <w:proofErr w:type="spellEnd"/>
      <w:r w:rsidRPr="00704B48">
        <w:rPr>
          <w:sz w:val="24"/>
          <w:szCs w:val="24"/>
          <w:lang w:val="ru-RU"/>
        </w:rPr>
        <w:t xml:space="preserve">, </w:t>
      </w:r>
      <w:proofErr w:type="spellStart"/>
      <w:r w:rsidRPr="00704B48">
        <w:rPr>
          <w:sz w:val="24"/>
          <w:szCs w:val="24"/>
          <w:lang w:val="ru-RU"/>
        </w:rPr>
        <w:t>канализација</w:t>
      </w:r>
      <w:proofErr w:type="spellEnd"/>
      <w:r w:rsidRPr="00704B48">
        <w:rPr>
          <w:sz w:val="24"/>
          <w:szCs w:val="24"/>
          <w:lang w:val="ru-RU"/>
        </w:rPr>
        <w:t xml:space="preserve">, </w:t>
      </w:r>
      <w:proofErr w:type="spellStart"/>
      <w:r w:rsidRPr="00704B48">
        <w:rPr>
          <w:sz w:val="24"/>
          <w:szCs w:val="24"/>
          <w:lang w:val="ru-RU"/>
        </w:rPr>
        <w:t>спортски</w:t>
      </w:r>
      <w:proofErr w:type="spellEnd"/>
      <w:r w:rsidRPr="00704B48">
        <w:rPr>
          <w:sz w:val="24"/>
          <w:szCs w:val="24"/>
          <w:lang w:val="ru-RU"/>
        </w:rPr>
        <w:t xml:space="preserve"> </w:t>
      </w:r>
      <w:proofErr w:type="spellStart"/>
      <w:r w:rsidRPr="00704B48">
        <w:rPr>
          <w:sz w:val="24"/>
          <w:szCs w:val="24"/>
          <w:lang w:val="ru-RU"/>
        </w:rPr>
        <w:t>игралишта</w:t>
      </w:r>
      <w:proofErr w:type="spellEnd"/>
      <w:r w:rsidRPr="00704B48">
        <w:rPr>
          <w:sz w:val="24"/>
          <w:szCs w:val="24"/>
          <w:lang w:val="ru-RU"/>
        </w:rPr>
        <w:t xml:space="preserve"> 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објекти</w:t>
      </w:r>
      <w:proofErr w:type="spellEnd"/>
      <w:r w:rsidRPr="00704B48">
        <w:rPr>
          <w:sz w:val="24"/>
          <w:szCs w:val="24"/>
          <w:lang w:val="ru-RU"/>
        </w:rPr>
        <w:t xml:space="preserve"> или </w:t>
      </w:r>
      <w:proofErr w:type="spellStart"/>
      <w:r w:rsidRPr="00704B48">
        <w:rPr>
          <w:sz w:val="24"/>
          <w:szCs w:val="24"/>
          <w:lang w:val="ru-RU"/>
        </w:rPr>
        <w:t>објекти</w:t>
      </w:r>
      <w:proofErr w:type="spellEnd"/>
      <w:r w:rsidRPr="00704B48">
        <w:rPr>
          <w:sz w:val="24"/>
          <w:szCs w:val="24"/>
          <w:lang w:val="ru-RU"/>
        </w:rPr>
        <w:t xml:space="preserve"> за </w:t>
      </w:r>
      <w:proofErr w:type="spellStart"/>
      <w:r w:rsidRPr="00704B48">
        <w:rPr>
          <w:sz w:val="24"/>
          <w:szCs w:val="24"/>
          <w:lang w:val="ru-RU"/>
        </w:rPr>
        <w:t>општествени</w:t>
      </w:r>
      <w:proofErr w:type="spellEnd"/>
      <w:r w:rsidRPr="00704B48">
        <w:rPr>
          <w:sz w:val="24"/>
          <w:szCs w:val="24"/>
          <w:lang w:val="ru-RU"/>
        </w:rPr>
        <w:t xml:space="preserve"> </w:t>
      </w:r>
      <w:proofErr w:type="spellStart"/>
      <w:r w:rsidRPr="00704B48">
        <w:rPr>
          <w:sz w:val="24"/>
          <w:szCs w:val="24"/>
          <w:lang w:val="ru-RU"/>
        </w:rPr>
        <w:t>дејности</w:t>
      </w:r>
      <w:proofErr w:type="spellEnd"/>
      <w:r w:rsidRPr="00704B48">
        <w:rPr>
          <w:sz w:val="24"/>
          <w:szCs w:val="24"/>
          <w:lang w:val="ru-RU"/>
        </w:rPr>
        <w:t xml:space="preserve">, </w:t>
      </w:r>
      <w:proofErr w:type="spellStart"/>
      <w:r w:rsidRPr="00704B48">
        <w:rPr>
          <w:sz w:val="24"/>
          <w:szCs w:val="24"/>
          <w:lang w:val="ru-RU"/>
        </w:rPr>
        <w:t>училишта</w:t>
      </w:r>
      <w:proofErr w:type="spellEnd"/>
      <w:r w:rsidRPr="00704B48">
        <w:rPr>
          <w:sz w:val="24"/>
          <w:szCs w:val="24"/>
          <w:lang w:val="ru-RU"/>
        </w:rPr>
        <w:t xml:space="preserve">, градинки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објекти</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за </w:t>
      </w:r>
      <w:proofErr w:type="spellStart"/>
      <w:r w:rsidRPr="00704B48">
        <w:rPr>
          <w:sz w:val="24"/>
          <w:szCs w:val="24"/>
          <w:lang w:val="ru-RU"/>
        </w:rPr>
        <w:t>таа</w:t>
      </w:r>
      <w:proofErr w:type="spellEnd"/>
      <w:r w:rsidRPr="00704B48">
        <w:rPr>
          <w:sz w:val="24"/>
          <w:szCs w:val="24"/>
          <w:lang w:val="ru-RU"/>
        </w:rPr>
        <w:t xml:space="preserve"> </w:t>
      </w:r>
      <w:proofErr w:type="spellStart"/>
      <w:r w:rsidRPr="00704B48">
        <w:rPr>
          <w:sz w:val="24"/>
          <w:szCs w:val="24"/>
          <w:lang w:val="ru-RU"/>
        </w:rPr>
        <w:t>намена</w:t>
      </w:r>
      <w:proofErr w:type="spellEnd"/>
      <w:r w:rsidRPr="00704B48">
        <w:rPr>
          <w:sz w:val="24"/>
          <w:szCs w:val="24"/>
          <w:lang w:val="ru-RU"/>
        </w:rPr>
        <w:t xml:space="preserve"> не се </w:t>
      </w:r>
      <w:proofErr w:type="spellStart"/>
      <w:r w:rsidRPr="00704B48">
        <w:rPr>
          <w:sz w:val="24"/>
          <w:szCs w:val="24"/>
          <w:lang w:val="ru-RU"/>
        </w:rPr>
        <w:t>претходно</w:t>
      </w:r>
      <w:proofErr w:type="spellEnd"/>
      <w:r w:rsidRPr="00704B48">
        <w:rPr>
          <w:sz w:val="24"/>
          <w:szCs w:val="24"/>
          <w:lang w:val="ru-RU"/>
        </w:rPr>
        <w:t xml:space="preserve"> </w:t>
      </w:r>
      <w:proofErr w:type="spellStart"/>
      <w:r w:rsidRPr="00704B48">
        <w:rPr>
          <w:sz w:val="24"/>
          <w:szCs w:val="24"/>
          <w:lang w:val="ru-RU"/>
        </w:rPr>
        <w:t>обезбедени</w:t>
      </w:r>
      <w:proofErr w:type="spellEnd"/>
      <w:r w:rsidRPr="00704B48">
        <w:rPr>
          <w:sz w:val="24"/>
          <w:szCs w:val="24"/>
          <w:lang w:val="ru-RU"/>
        </w:rPr>
        <w:t xml:space="preserve"> средства од </w:t>
      </w:r>
      <w:proofErr w:type="spellStart"/>
      <w:r w:rsidRPr="00704B48">
        <w:rPr>
          <w:sz w:val="24"/>
          <w:szCs w:val="24"/>
          <w:lang w:val="ru-RU"/>
        </w:rPr>
        <w:t>Буџетот</w:t>
      </w:r>
      <w:proofErr w:type="spellEnd"/>
      <w:r w:rsidRPr="00704B48">
        <w:rPr>
          <w:sz w:val="24"/>
          <w:szCs w:val="24"/>
          <w:lang w:val="ru-RU"/>
        </w:rPr>
        <w:t xml:space="preserve">, </w:t>
      </w:r>
      <w:proofErr w:type="spellStart"/>
      <w:r w:rsidRPr="00704B48">
        <w:rPr>
          <w:sz w:val="24"/>
          <w:szCs w:val="24"/>
          <w:lang w:val="ru-RU"/>
        </w:rPr>
        <w:t>односно</w:t>
      </w:r>
      <w:proofErr w:type="spellEnd"/>
      <w:r w:rsidRPr="00704B48">
        <w:rPr>
          <w:sz w:val="24"/>
          <w:szCs w:val="24"/>
          <w:lang w:val="ru-RU"/>
        </w:rPr>
        <w:t xml:space="preserve"> не се </w:t>
      </w:r>
      <w:proofErr w:type="spellStart"/>
      <w:r w:rsidRPr="00704B48">
        <w:rPr>
          <w:sz w:val="24"/>
          <w:szCs w:val="24"/>
          <w:lang w:val="ru-RU"/>
        </w:rPr>
        <w:t>работи</w:t>
      </w:r>
      <w:proofErr w:type="spellEnd"/>
      <w:r w:rsidRPr="00704B48">
        <w:rPr>
          <w:sz w:val="24"/>
          <w:szCs w:val="24"/>
          <w:lang w:val="ru-RU"/>
        </w:rPr>
        <w:t xml:space="preserve"> за </w:t>
      </w:r>
      <w:proofErr w:type="spellStart"/>
      <w:r w:rsidRPr="00704B48">
        <w:rPr>
          <w:sz w:val="24"/>
          <w:szCs w:val="24"/>
          <w:lang w:val="ru-RU"/>
        </w:rPr>
        <w:t>реализација</w:t>
      </w:r>
      <w:proofErr w:type="spellEnd"/>
      <w:r w:rsidRPr="00704B48">
        <w:rPr>
          <w:sz w:val="24"/>
          <w:szCs w:val="24"/>
          <w:lang w:val="ru-RU"/>
        </w:rPr>
        <w:t xml:space="preserve"> на </w:t>
      </w:r>
      <w:proofErr w:type="spellStart"/>
      <w:r w:rsidRPr="00704B48">
        <w:rPr>
          <w:sz w:val="24"/>
          <w:szCs w:val="24"/>
          <w:lang w:val="ru-RU"/>
        </w:rPr>
        <w:t>програма</w:t>
      </w:r>
      <w:proofErr w:type="spellEnd"/>
      <w:r w:rsidRPr="00704B48">
        <w:rPr>
          <w:sz w:val="24"/>
          <w:szCs w:val="24"/>
          <w:lang w:val="ru-RU"/>
        </w:rPr>
        <w:t xml:space="preserve"> донесена </w:t>
      </w:r>
      <w:proofErr w:type="spellStart"/>
      <w:r w:rsidRPr="00704B48">
        <w:rPr>
          <w:sz w:val="24"/>
          <w:szCs w:val="24"/>
          <w:lang w:val="ru-RU"/>
        </w:rPr>
        <w:t>врз</w:t>
      </w:r>
      <w:proofErr w:type="spellEnd"/>
      <w:r w:rsidRPr="00704B48">
        <w:rPr>
          <w:sz w:val="24"/>
          <w:szCs w:val="24"/>
          <w:lang w:val="ru-RU"/>
        </w:rPr>
        <w:t xml:space="preserve"> основа на закон во </w:t>
      </w:r>
      <w:proofErr w:type="spellStart"/>
      <w:r w:rsidRPr="00704B48">
        <w:rPr>
          <w:sz w:val="24"/>
          <w:szCs w:val="24"/>
          <w:lang w:val="ru-RU"/>
        </w:rPr>
        <w:t>тековната</w:t>
      </w:r>
      <w:proofErr w:type="spellEnd"/>
      <w:r w:rsidRPr="00704B48">
        <w:rPr>
          <w:sz w:val="24"/>
          <w:szCs w:val="24"/>
          <w:lang w:val="ru-RU"/>
        </w:rPr>
        <w:t xml:space="preserve"> година,</w:t>
      </w:r>
      <w:r w:rsidR="002121BF"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00BD614C" w:rsidRPr="00704B48">
        <w:rPr>
          <w:sz w:val="24"/>
          <w:szCs w:val="24"/>
          <w:lang w:val="ru-RU"/>
        </w:rPr>
        <w:t>една</w:t>
      </w:r>
      <w:proofErr w:type="spellEnd"/>
      <w:r w:rsidRPr="00704B48">
        <w:rPr>
          <w:sz w:val="24"/>
          <w:szCs w:val="24"/>
          <w:lang w:val="ru-RU"/>
        </w:rPr>
        <w:t xml:space="preserve"> до </w:t>
      </w:r>
      <w:r w:rsidR="00BD614C" w:rsidRPr="00704B48">
        <w:rPr>
          <w:sz w:val="24"/>
          <w:szCs w:val="24"/>
          <w:lang w:val="ru-RU"/>
        </w:rPr>
        <w:t>пет</w:t>
      </w:r>
      <w:r w:rsidRPr="00704B48">
        <w:rPr>
          <w:sz w:val="24"/>
          <w:szCs w:val="24"/>
          <w:lang w:val="ru-RU"/>
        </w:rPr>
        <w:t xml:space="preserve"> </w:t>
      </w:r>
      <w:proofErr w:type="spellStart"/>
      <w:r w:rsidRPr="00704B48">
        <w:rPr>
          <w:sz w:val="24"/>
          <w:szCs w:val="24"/>
          <w:lang w:val="ru-RU"/>
        </w:rPr>
        <w:t>годин</w:t>
      </w:r>
      <w:r w:rsidR="00782B71" w:rsidRPr="00704B48">
        <w:rPr>
          <w:sz w:val="24"/>
          <w:szCs w:val="24"/>
          <w:lang w:val="ru-RU"/>
        </w:rPr>
        <w:t>и</w:t>
      </w:r>
      <w:proofErr w:type="spellEnd"/>
      <w:r w:rsidRPr="00704B48">
        <w:rPr>
          <w:sz w:val="24"/>
          <w:szCs w:val="24"/>
          <w:lang w:val="ru-RU"/>
        </w:rPr>
        <w:t>.</w:t>
      </w:r>
    </w:p>
    <w:p w14:paraId="5C84A457" w14:textId="758E0BA0" w:rsidR="00437DEC" w:rsidRPr="00704B48" w:rsidRDefault="009F5657" w:rsidP="00DC415F">
      <w:pPr>
        <w:pStyle w:val="ListParagraph"/>
        <w:numPr>
          <w:ilvl w:val="0"/>
          <w:numId w:val="261"/>
        </w:numPr>
        <w:spacing w:before="23" w:line="288" w:lineRule="exact"/>
        <w:ind w:left="0" w:right="0" w:firstLine="360"/>
        <w:rPr>
          <w:sz w:val="24"/>
          <w:szCs w:val="24"/>
          <w:lang w:val="ru-RU"/>
        </w:rPr>
      </w:pPr>
      <w:proofErr w:type="spellStart"/>
      <w:r w:rsidRPr="00704B48">
        <w:rPr>
          <w:sz w:val="24"/>
          <w:szCs w:val="24"/>
          <w:lang w:val="ru-RU"/>
        </w:rPr>
        <w:t>Носител</w:t>
      </w:r>
      <w:proofErr w:type="spellEnd"/>
      <w:r w:rsidRPr="00704B48">
        <w:rPr>
          <w:sz w:val="24"/>
          <w:szCs w:val="24"/>
          <w:lang w:val="ru-RU"/>
        </w:rPr>
        <w:t xml:space="preserve"> на </w:t>
      </w:r>
      <w:proofErr w:type="spellStart"/>
      <w:r w:rsidRPr="00704B48">
        <w:rPr>
          <w:sz w:val="24"/>
          <w:szCs w:val="24"/>
          <w:lang w:val="ru-RU"/>
        </w:rPr>
        <w:t>јавна</w:t>
      </w:r>
      <w:proofErr w:type="spellEnd"/>
      <w:r w:rsidRPr="00704B48">
        <w:rPr>
          <w:sz w:val="24"/>
          <w:szCs w:val="24"/>
          <w:lang w:val="ru-RU"/>
        </w:rPr>
        <w:t xml:space="preserve"> </w:t>
      </w:r>
      <w:proofErr w:type="spellStart"/>
      <w:r w:rsidRPr="00704B48">
        <w:rPr>
          <w:sz w:val="24"/>
          <w:szCs w:val="24"/>
          <w:lang w:val="ru-RU"/>
        </w:rPr>
        <w:t>функција</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забраните </w:t>
      </w:r>
      <w:proofErr w:type="spellStart"/>
      <w:r w:rsidRPr="00704B48">
        <w:rPr>
          <w:sz w:val="24"/>
          <w:szCs w:val="24"/>
          <w:lang w:val="ru-RU"/>
        </w:rPr>
        <w:t>утврдени</w:t>
      </w:r>
      <w:proofErr w:type="spellEnd"/>
      <w:r w:rsidRPr="00704B48">
        <w:rPr>
          <w:sz w:val="24"/>
          <w:szCs w:val="24"/>
          <w:lang w:val="ru-RU"/>
        </w:rPr>
        <w:t xml:space="preserve"> со </w:t>
      </w:r>
      <w:r w:rsidR="00855586" w:rsidRPr="00704B48">
        <w:rPr>
          <w:sz w:val="24"/>
          <w:szCs w:val="24"/>
          <w:lang w:val="ru-RU"/>
        </w:rPr>
        <w:t>закон</w:t>
      </w:r>
      <w:r w:rsidRPr="00704B48">
        <w:rPr>
          <w:sz w:val="24"/>
          <w:szCs w:val="24"/>
          <w:lang w:val="ru-RU"/>
        </w:rPr>
        <w:t xml:space="preserve"> </w:t>
      </w:r>
      <w:proofErr w:type="spellStart"/>
      <w:r w:rsidRPr="00704B48">
        <w:rPr>
          <w:sz w:val="24"/>
          <w:szCs w:val="24"/>
          <w:lang w:val="ru-RU"/>
        </w:rPr>
        <w:t>врши</w:t>
      </w:r>
      <w:proofErr w:type="spellEnd"/>
      <w:r w:rsidRPr="00704B48">
        <w:rPr>
          <w:sz w:val="24"/>
          <w:szCs w:val="24"/>
          <w:lang w:val="ru-RU"/>
        </w:rPr>
        <w:t xml:space="preserve"> </w:t>
      </w:r>
      <w:proofErr w:type="spellStart"/>
      <w:r w:rsidRPr="00704B48">
        <w:rPr>
          <w:sz w:val="24"/>
          <w:szCs w:val="24"/>
          <w:lang w:val="ru-RU"/>
        </w:rPr>
        <w:t>исплаќања</w:t>
      </w:r>
      <w:proofErr w:type="spellEnd"/>
      <w:r w:rsidRPr="00704B48">
        <w:rPr>
          <w:sz w:val="24"/>
          <w:szCs w:val="24"/>
          <w:lang w:val="ru-RU"/>
        </w:rPr>
        <w:t xml:space="preserve"> на плати, </w:t>
      </w:r>
      <w:proofErr w:type="spellStart"/>
      <w:r w:rsidRPr="00704B48">
        <w:rPr>
          <w:sz w:val="24"/>
          <w:szCs w:val="24"/>
          <w:lang w:val="ru-RU"/>
        </w:rPr>
        <w:t>пензии</w:t>
      </w:r>
      <w:proofErr w:type="spellEnd"/>
      <w:r w:rsidRPr="00704B48">
        <w:rPr>
          <w:sz w:val="24"/>
          <w:szCs w:val="24"/>
          <w:lang w:val="ru-RU"/>
        </w:rPr>
        <w:t xml:space="preserve">, субвенции, </w:t>
      </w:r>
      <w:proofErr w:type="spellStart"/>
      <w:r w:rsidRPr="00704B48">
        <w:rPr>
          <w:sz w:val="24"/>
          <w:szCs w:val="24"/>
          <w:lang w:val="ru-RU"/>
        </w:rPr>
        <w:t>социјална</w:t>
      </w:r>
      <w:proofErr w:type="spellEnd"/>
      <w:r w:rsidRPr="00704B48">
        <w:rPr>
          <w:sz w:val="24"/>
          <w:szCs w:val="24"/>
          <w:lang w:val="ru-RU"/>
        </w:rPr>
        <w:t xml:space="preserve"> </w:t>
      </w:r>
      <w:proofErr w:type="spellStart"/>
      <w:r w:rsidRPr="00704B48">
        <w:rPr>
          <w:sz w:val="24"/>
          <w:szCs w:val="24"/>
          <w:lang w:val="ru-RU"/>
        </w:rPr>
        <w:t>помош</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исплати</w:t>
      </w:r>
      <w:proofErr w:type="spellEnd"/>
      <w:r w:rsidRPr="00704B48">
        <w:rPr>
          <w:sz w:val="24"/>
          <w:szCs w:val="24"/>
          <w:lang w:val="ru-RU"/>
        </w:rPr>
        <w:t xml:space="preserve"> и </w:t>
      </w:r>
      <w:proofErr w:type="spellStart"/>
      <w:r w:rsidRPr="00704B48">
        <w:rPr>
          <w:sz w:val="24"/>
          <w:szCs w:val="24"/>
          <w:lang w:val="ru-RU"/>
        </w:rPr>
        <w:t>материјални</w:t>
      </w:r>
      <w:proofErr w:type="spellEnd"/>
      <w:r w:rsidRPr="00704B48">
        <w:rPr>
          <w:sz w:val="24"/>
          <w:szCs w:val="24"/>
          <w:lang w:val="ru-RU"/>
        </w:rPr>
        <w:t xml:space="preserve"> </w:t>
      </w:r>
      <w:proofErr w:type="spellStart"/>
      <w:r w:rsidRPr="00704B48">
        <w:rPr>
          <w:sz w:val="24"/>
          <w:szCs w:val="24"/>
          <w:lang w:val="ru-RU"/>
        </w:rPr>
        <w:t>надоместоци</w:t>
      </w:r>
      <w:proofErr w:type="spellEnd"/>
      <w:r w:rsidRPr="00704B48">
        <w:rPr>
          <w:sz w:val="24"/>
          <w:szCs w:val="24"/>
          <w:lang w:val="ru-RU"/>
        </w:rPr>
        <w:t xml:space="preserve"> од </w:t>
      </w:r>
      <w:proofErr w:type="spellStart"/>
      <w:r w:rsidRPr="00704B48">
        <w:rPr>
          <w:sz w:val="24"/>
          <w:szCs w:val="24"/>
          <w:lang w:val="ru-RU"/>
        </w:rPr>
        <w:t>буџетски</w:t>
      </w:r>
      <w:proofErr w:type="spellEnd"/>
      <w:r w:rsidRPr="00704B48">
        <w:rPr>
          <w:sz w:val="24"/>
          <w:szCs w:val="24"/>
          <w:lang w:val="ru-RU"/>
        </w:rPr>
        <w:t xml:space="preserve"> средства или од средства на </w:t>
      </w:r>
      <w:proofErr w:type="spellStart"/>
      <w:r w:rsidRPr="00704B48">
        <w:rPr>
          <w:sz w:val="24"/>
          <w:szCs w:val="24"/>
          <w:lang w:val="ru-RU"/>
        </w:rPr>
        <w:t>јавните</w:t>
      </w:r>
      <w:proofErr w:type="spellEnd"/>
      <w:r w:rsidRPr="00704B48">
        <w:rPr>
          <w:sz w:val="24"/>
          <w:szCs w:val="24"/>
          <w:lang w:val="ru-RU"/>
        </w:rPr>
        <w:t xml:space="preserve"> </w:t>
      </w:r>
      <w:proofErr w:type="spellStart"/>
      <w:r w:rsidRPr="00704B48">
        <w:rPr>
          <w:sz w:val="24"/>
          <w:szCs w:val="24"/>
          <w:lang w:val="ru-RU"/>
        </w:rPr>
        <w:t>фондови</w:t>
      </w:r>
      <w:proofErr w:type="spellEnd"/>
      <w:r w:rsidRPr="00704B48">
        <w:rPr>
          <w:sz w:val="24"/>
          <w:szCs w:val="24"/>
          <w:lang w:val="ru-RU"/>
        </w:rPr>
        <w:t xml:space="preserve"> кои не се </w:t>
      </w:r>
      <w:proofErr w:type="spellStart"/>
      <w:r w:rsidRPr="00704B48">
        <w:rPr>
          <w:sz w:val="24"/>
          <w:szCs w:val="24"/>
          <w:lang w:val="ru-RU"/>
        </w:rPr>
        <w:t>редовни</w:t>
      </w:r>
      <w:proofErr w:type="spellEnd"/>
      <w:r w:rsidRPr="00704B48">
        <w:rPr>
          <w:sz w:val="24"/>
          <w:szCs w:val="24"/>
          <w:lang w:val="ru-RU"/>
        </w:rPr>
        <w:t xml:space="preserve"> </w:t>
      </w:r>
      <w:proofErr w:type="spellStart"/>
      <w:r w:rsidRPr="00704B48">
        <w:rPr>
          <w:sz w:val="24"/>
          <w:szCs w:val="24"/>
          <w:lang w:val="ru-RU"/>
        </w:rPr>
        <w:t>месечни</w:t>
      </w:r>
      <w:proofErr w:type="spellEnd"/>
      <w:r w:rsidRPr="00704B48">
        <w:rPr>
          <w:sz w:val="24"/>
          <w:szCs w:val="24"/>
          <w:lang w:val="ru-RU"/>
        </w:rPr>
        <w:t xml:space="preserve"> </w:t>
      </w:r>
      <w:proofErr w:type="spellStart"/>
      <w:r w:rsidRPr="00704B48">
        <w:rPr>
          <w:sz w:val="24"/>
          <w:szCs w:val="24"/>
          <w:lang w:val="ru-RU"/>
        </w:rPr>
        <w:t>исплати</w:t>
      </w:r>
      <w:proofErr w:type="spellEnd"/>
      <w:r w:rsidRPr="00704B48">
        <w:rPr>
          <w:sz w:val="24"/>
          <w:szCs w:val="24"/>
          <w:lang w:val="ru-RU"/>
        </w:rPr>
        <w:t xml:space="preserve">, </w:t>
      </w:r>
      <w:proofErr w:type="spellStart"/>
      <w:r w:rsidRPr="00704B48">
        <w:rPr>
          <w:sz w:val="24"/>
          <w:szCs w:val="24"/>
          <w:lang w:val="ru-RU"/>
        </w:rPr>
        <w:t>односно</w:t>
      </w:r>
      <w:proofErr w:type="spellEnd"/>
      <w:r w:rsidRPr="00704B48">
        <w:rPr>
          <w:sz w:val="24"/>
          <w:szCs w:val="24"/>
          <w:lang w:val="ru-RU"/>
        </w:rPr>
        <w:t xml:space="preserve"> сите </w:t>
      </w:r>
      <w:proofErr w:type="spellStart"/>
      <w:r w:rsidRPr="00704B48">
        <w:rPr>
          <w:sz w:val="24"/>
          <w:szCs w:val="24"/>
          <w:lang w:val="ru-RU"/>
        </w:rPr>
        <w:t>едногодишни</w:t>
      </w:r>
      <w:proofErr w:type="spellEnd"/>
      <w:r w:rsidRPr="00704B48">
        <w:rPr>
          <w:sz w:val="24"/>
          <w:szCs w:val="24"/>
          <w:lang w:val="ru-RU"/>
        </w:rPr>
        <w:t xml:space="preserve"> </w:t>
      </w:r>
      <w:proofErr w:type="spellStart"/>
      <w:r w:rsidRPr="00704B48">
        <w:rPr>
          <w:sz w:val="24"/>
          <w:szCs w:val="24"/>
          <w:lang w:val="ru-RU"/>
        </w:rPr>
        <w:t>трансфери</w:t>
      </w:r>
      <w:proofErr w:type="spellEnd"/>
      <w:r w:rsidRPr="00704B48">
        <w:rPr>
          <w:sz w:val="24"/>
          <w:szCs w:val="24"/>
          <w:lang w:val="ru-RU"/>
        </w:rPr>
        <w:t xml:space="preserve"> и </w:t>
      </w:r>
      <w:proofErr w:type="spellStart"/>
      <w:r w:rsidRPr="00704B48">
        <w:rPr>
          <w:sz w:val="24"/>
          <w:szCs w:val="24"/>
          <w:lang w:val="ru-RU"/>
        </w:rPr>
        <w:t>исплати</w:t>
      </w:r>
      <w:proofErr w:type="spellEnd"/>
      <w:r w:rsidRPr="00704B48">
        <w:rPr>
          <w:sz w:val="24"/>
          <w:szCs w:val="24"/>
          <w:lang w:val="ru-RU"/>
        </w:rPr>
        <w:t xml:space="preserve"> или </w:t>
      </w:r>
      <w:proofErr w:type="spellStart"/>
      <w:r w:rsidRPr="00704B48">
        <w:rPr>
          <w:sz w:val="24"/>
          <w:szCs w:val="24"/>
          <w:lang w:val="ru-RU"/>
        </w:rPr>
        <w:t>еднократни</w:t>
      </w:r>
      <w:proofErr w:type="spellEnd"/>
      <w:r w:rsidRPr="00704B48">
        <w:rPr>
          <w:sz w:val="24"/>
          <w:szCs w:val="24"/>
          <w:lang w:val="ru-RU"/>
        </w:rPr>
        <w:t xml:space="preserve"> </w:t>
      </w:r>
      <w:proofErr w:type="spellStart"/>
      <w:r w:rsidRPr="00704B48">
        <w:rPr>
          <w:sz w:val="24"/>
          <w:szCs w:val="24"/>
          <w:lang w:val="ru-RU"/>
        </w:rPr>
        <w:t>трансфери</w:t>
      </w:r>
      <w:proofErr w:type="spellEnd"/>
      <w:r w:rsidRPr="00704B48">
        <w:rPr>
          <w:sz w:val="24"/>
          <w:szCs w:val="24"/>
          <w:lang w:val="ru-RU"/>
        </w:rPr>
        <w:t xml:space="preserve"> од </w:t>
      </w:r>
      <w:proofErr w:type="spellStart"/>
      <w:r w:rsidRPr="00704B48">
        <w:rPr>
          <w:sz w:val="24"/>
          <w:szCs w:val="24"/>
          <w:lang w:val="ru-RU"/>
        </w:rPr>
        <w:t>буџетски</w:t>
      </w:r>
      <w:proofErr w:type="spellEnd"/>
      <w:r w:rsidRPr="00704B48">
        <w:rPr>
          <w:sz w:val="24"/>
          <w:szCs w:val="24"/>
          <w:lang w:val="ru-RU"/>
        </w:rPr>
        <w:t xml:space="preserve"> средства или од средства на </w:t>
      </w:r>
      <w:proofErr w:type="spellStart"/>
      <w:r w:rsidRPr="00704B48">
        <w:rPr>
          <w:sz w:val="24"/>
          <w:szCs w:val="24"/>
          <w:lang w:val="ru-RU"/>
        </w:rPr>
        <w:t>јавни</w:t>
      </w:r>
      <w:proofErr w:type="spellEnd"/>
      <w:r w:rsidRPr="00704B48">
        <w:rPr>
          <w:sz w:val="24"/>
          <w:szCs w:val="24"/>
          <w:lang w:val="ru-RU"/>
        </w:rPr>
        <w:t xml:space="preserve"> </w:t>
      </w:r>
      <w:proofErr w:type="spellStart"/>
      <w:r w:rsidRPr="00704B48">
        <w:rPr>
          <w:sz w:val="24"/>
          <w:szCs w:val="24"/>
          <w:lang w:val="ru-RU"/>
        </w:rPr>
        <w:t>фондови</w:t>
      </w:r>
      <w:proofErr w:type="spellEnd"/>
      <w:r w:rsidRPr="00704B48">
        <w:rPr>
          <w:sz w:val="24"/>
          <w:szCs w:val="24"/>
          <w:lang w:val="ru-RU"/>
        </w:rPr>
        <w:t xml:space="preserve"> или </w:t>
      </w:r>
      <w:proofErr w:type="spellStart"/>
      <w:r w:rsidRPr="00704B48">
        <w:rPr>
          <w:sz w:val="24"/>
          <w:szCs w:val="24"/>
          <w:lang w:val="ru-RU"/>
        </w:rPr>
        <w:t>отуѓување</w:t>
      </w:r>
      <w:proofErr w:type="spellEnd"/>
      <w:r w:rsidRPr="00704B48">
        <w:rPr>
          <w:sz w:val="24"/>
          <w:szCs w:val="24"/>
          <w:lang w:val="ru-RU"/>
        </w:rPr>
        <w:t xml:space="preserve"> на </w:t>
      </w:r>
      <w:proofErr w:type="spellStart"/>
      <w:r w:rsidRPr="00704B48">
        <w:rPr>
          <w:sz w:val="24"/>
          <w:szCs w:val="24"/>
          <w:lang w:val="ru-RU"/>
        </w:rPr>
        <w:t>државен</w:t>
      </w:r>
      <w:proofErr w:type="spellEnd"/>
      <w:r w:rsidRPr="00704B48">
        <w:rPr>
          <w:sz w:val="24"/>
          <w:szCs w:val="24"/>
          <w:lang w:val="ru-RU"/>
        </w:rPr>
        <w:t xml:space="preserve"> капитал или </w:t>
      </w:r>
      <w:proofErr w:type="spellStart"/>
      <w:r w:rsidRPr="00704B48">
        <w:rPr>
          <w:sz w:val="24"/>
          <w:szCs w:val="24"/>
          <w:lang w:val="ru-RU"/>
        </w:rPr>
        <w:t>потпишување</w:t>
      </w:r>
      <w:proofErr w:type="spellEnd"/>
      <w:r w:rsidRPr="00704B48">
        <w:rPr>
          <w:sz w:val="24"/>
          <w:szCs w:val="24"/>
          <w:lang w:val="ru-RU"/>
        </w:rPr>
        <w:t xml:space="preserve"> на </w:t>
      </w:r>
      <w:proofErr w:type="spellStart"/>
      <w:r w:rsidRPr="00704B48">
        <w:rPr>
          <w:sz w:val="24"/>
          <w:szCs w:val="24"/>
          <w:lang w:val="ru-RU"/>
        </w:rPr>
        <w:t>колективни</w:t>
      </w:r>
      <w:proofErr w:type="spellEnd"/>
      <w:r w:rsidR="004E0255" w:rsidRPr="00704B48">
        <w:rPr>
          <w:sz w:val="24"/>
          <w:szCs w:val="24"/>
          <w:lang w:val="ru-RU"/>
        </w:rPr>
        <w:t xml:space="preserve"> </w:t>
      </w:r>
      <w:r w:rsidRPr="00704B48">
        <w:rPr>
          <w:sz w:val="24"/>
          <w:szCs w:val="24"/>
          <w:lang w:val="ru-RU"/>
        </w:rPr>
        <w:t>договори,</w:t>
      </w:r>
      <w:r w:rsidR="002121BF"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00782B71" w:rsidRPr="00704B48">
        <w:rPr>
          <w:sz w:val="24"/>
          <w:szCs w:val="24"/>
          <w:lang w:val="ru-RU"/>
        </w:rPr>
        <w:t>една</w:t>
      </w:r>
      <w:proofErr w:type="spellEnd"/>
      <w:r w:rsidRPr="00704B48">
        <w:rPr>
          <w:sz w:val="24"/>
          <w:szCs w:val="24"/>
          <w:lang w:val="ru-RU"/>
        </w:rPr>
        <w:t xml:space="preserve"> до </w:t>
      </w:r>
      <w:proofErr w:type="spellStart"/>
      <w:r w:rsidR="00A124B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7A17259" w14:textId="6DB57487" w:rsidR="00437DEC" w:rsidRPr="00704B48" w:rsidRDefault="009F5657" w:rsidP="00DC415F">
      <w:pPr>
        <w:pStyle w:val="ListParagraph"/>
        <w:numPr>
          <w:ilvl w:val="0"/>
          <w:numId w:val="261"/>
        </w:numPr>
        <w:spacing w:before="23" w:line="288" w:lineRule="exact"/>
        <w:ind w:left="0" w:right="0" w:firstLine="360"/>
        <w:rPr>
          <w:sz w:val="24"/>
          <w:szCs w:val="24"/>
          <w:lang w:val="ru-RU"/>
        </w:rPr>
      </w:pPr>
      <w:proofErr w:type="spellStart"/>
      <w:r w:rsidRPr="00704B48">
        <w:rPr>
          <w:sz w:val="24"/>
          <w:szCs w:val="24"/>
          <w:lang w:val="ru-RU"/>
        </w:rPr>
        <w:t>Носител</w:t>
      </w:r>
      <w:proofErr w:type="spellEnd"/>
      <w:r w:rsidRPr="00704B48">
        <w:rPr>
          <w:sz w:val="24"/>
          <w:szCs w:val="24"/>
          <w:lang w:val="ru-RU"/>
        </w:rPr>
        <w:t xml:space="preserve"> на </w:t>
      </w:r>
      <w:proofErr w:type="spellStart"/>
      <w:r w:rsidRPr="00704B48">
        <w:rPr>
          <w:sz w:val="24"/>
          <w:szCs w:val="24"/>
          <w:lang w:val="ru-RU"/>
        </w:rPr>
        <w:t>јавна</w:t>
      </w:r>
      <w:proofErr w:type="spellEnd"/>
      <w:r w:rsidRPr="00704B48">
        <w:rPr>
          <w:sz w:val="24"/>
          <w:szCs w:val="24"/>
          <w:lang w:val="ru-RU"/>
        </w:rPr>
        <w:t xml:space="preserve"> </w:t>
      </w:r>
      <w:proofErr w:type="spellStart"/>
      <w:r w:rsidRPr="00704B48">
        <w:rPr>
          <w:sz w:val="24"/>
          <w:szCs w:val="24"/>
          <w:lang w:val="ru-RU"/>
        </w:rPr>
        <w:t>функција</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забраните </w:t>
      </w:r>
      <w:proofErr w:type="spellStart"/>
      <w:r w:rsidRPr="00704B48">
        <w:rPr>
          <w:sz w:val="24"/>
          <w:szCs w:val="24"/>
          <w:lang w:val="ru-RU"/>
        </w:rPr>
        <w:t>утврдени</w:t>
      </w:r>
      <w:proofErr w:type="spellEnd"/>
      <w:r w:rsidRPr="00704B48">
        <w:rPr>
          <w:sz w:val="24"/>
          <w:szCs w:val="24"/>
          <w:lang w:val="ru-RU"/>
        </w:rPr>
        <w:t xml:space="preserve"> со </w:t>
      </w:r>
      <w:r w:rsidR="00855586" w:rsidRPr="00704B48">
        <w:rPr>
          <w:sz w:val="24"/>
          <w:szCs w:val="24"/>
          <w:lang w:val="ru-RU"/>
        </w:rPr>
        <w:t>закон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организира</w:t>
      </w:r>
      <w:proofErr w:type="spellEnd"/>
      <w:r w:rsidRPr="00704B48">
        <w:rPr>
          <w:sz w:val="24"/>
          <w:szCs w:val="24"/>
          <w:lang w:val="ru-RU"/>
        </w:rPr>
        <w:t xml:space="preserve"> </w:t>
      </w:r>
      <w:proofErr w:type="spellStart"/>
      <w:r w:rsidRPr="00704B48">
        <w:rPr>
          <w:sz w:val="24"/>
          <w:szCs w:val="24"/>
          <w:lang w:val="ru-RU"/>
        </w:rPr>
        <w:t>одржување</w:t>
      </w:r>
      <w:proofErr w:type="spellEnd"/>
      <w:r w:rsidRPr="00704B48">
        <w:rPr>
          <w:sz w:val="24"/>
          <w:szCs w:val="24"/>
          <w:lang w:val="ru-RU"/>
        </w:rPr>
        <w:t xml:space="preserve"> на </w:t>
      </w:r>
      <w:proofErr w:type="spellStart"/>
      <w:r w:rsidRPr="00704B48">
        <w:rPr>
          <w:sz w:val="24"/>
          <w:szCs w:val="24"/>
          <w:lang w:val="ru-RU"/>
        </w:rPr>
        <w:t>јавен</w:t>
      </w:r>
      <w:proofErr w:type="spellEnd"/>
      <w:r w:rsidRPr="00704B48">
        <w:rPr>
          <w:sz w:val="24"/>
          <w:szCs w:val="24"/>
          <w:lang w:val="ru-RU"/>
        </w:rPr>
        <w:t xml:space="preserve"> </w:t>
      </w:r>
      <w:proofErr w:type="spellStart"/>
      <w:r w:rsidRPr="00704B48">
        <w:rPr>
          <w:sz w:val="24"/>
          <w:szCs w:val="24"/>
          <w:lang w:val="ru-RU"/>
        </w:rPr>
        <w:t>настан</w:t>
      </w:r>
      <w:proofErr w:type="spellEnd"/>
      <w:r w:rsidRPr="00704B48">
        <w:rPr>
          <w:sz w:val="24"/>
          <w:szCs w:val="24"/>
          <w:lang w:val="ru-RU"/>
        </w:rPr>
        <w:t xml:space="preserve"> по повод </w:t>
      </w:r>
      <w:proofErr w:type="spellStart"/>
      <w:r w:rsidRPr="00704B48">
        <w:rPr>
          <w:sz w:val="24"/>
          <w:szCs w:val="24"/>
          <w:lang w:val="ru-RU"/>
        </w:rPr>
        <w:t>започнување</w:t>
      </w:r>
      <w:proofErr w:type="spellEnd"/>
      <w:r w:rsidRPr="00704B48">
        <w:rPr>
          <w:sz w:val="24"/>
          <w:szCs w:val="24"/>
          <w:lang w:val="ru-RU"/>
        </w:rPr>
        <w:t xml:space="preserve"> на </w:t>
      </w:r>
      <w:proofErr w:type="spellStart"/>
      <w:r w:rsidRPr="00704B48">
        <w:rPr>
          <w:sz w:val="24"/>
          <w:szCs w:val="24"/>
          <w:lang w:val="ru-RU"/>
        </w:rPr>
        <w:t>изградба</w:t>
      </w:r>
      <w:proofErr w:type="spellEnd"/>
      <w:r w:rsidRPr="00704B48">
        <w:rPr>
          <w:sz w:val="24"/>
          <w:szCs w:val="24"/>
          <w:lang w:val="ru-RU"/>
        </w:rPr>
        <w:t xml:space="preserve"> или </w:t>
      </w:r>
      <w:proofErr w:type="spellStart"/>
      <w:r w:rsidRPr="00704B48">
        <w:rPr>
          <w:sz w:val="24"/>
          <w:szCs w:val="24"/>
          <w:lang w:val="ru-RU"/>
        </w:rPr>
        <w:t>пуштање</w:t>
      </w:r>
      <w:proofErr w:type="spellEnd"/>
      <w:r w:rsidRPr="00704B48">
        <w:rPr>
          <w:sz w:val="24"/>
          <w:szCs w:val="24"/>
          <w:lang w:val="ru-RU"/>
        </w:rPr>
        <w:t xml:space="preserve"> во </w:t>
      </w:r>
      <w:proofErr w:type="spellStart"/>
      <w:r w:rsidRPr="00704B48">
        <w:rPr>
          <w:sz w:val="24"/>
          <w:szCs w:val="24"/>
          <w:lang w:val="ru-RU"/>
        </w:rPr>
        <w:t>употреба</w:t>
      </w:r>
      <w:proofErr w:type="spellEnd"/>
      <w:r w:rsidRPr="00704B48">
        <w:rPr>
          <w:sz w:val="24"/>
          <w:szCs w:val="24"/>
          <w:lang w:val="ru-RU"/>
        </w:rPr>
        <w:t xml:space="preserve"> на </w:t>
      </w:r>
      <w:proofErr w:type="spellStart"/>
      <w:r w:rsidRPr="00704B48">
        <w:rPr>
          <w:sz w:val="24"/>
          <w:szCs w:val="24"/>
          <w:lang w:val="ru-RU"/>
        </w:rPr>
        <w:t>објектот</w:t>
      </w:r>
      <w:proofErr w:type="spellEnd"/>
      <w:r w:rsidRPr="00704B48">
        <w:rPr>
          <w:sz w:val="24"/>
          <w:szCs w:val="24"/>
          <w:lang w:val="ru-RU"/>
        </w:rPr>
        <w:t xml:space="preserve"> со средства од </w:t>
      </w:r>
      <w:proofErr w:type="spellStart"/>
      <w:r w:rsidRPr="00704B48">
        <w:rPr>
          <w:sz w:val="24"/>
          <w:szCs w:val="24"/>
          <w:lang w:val="ru-RU"/>
        </w:rPr>
        <w:t>Буџетот</w:t>
      </w:r>
      <w:proofErr w:type="spellEnd"/>
      <w:r w:rsidRPr="00704B48">
        <w:rPr>
          <w:sz w:val="24"/>
          <w:szCs w:val="24"/>
          <w:lang w:val="ru-RU"/>
        </w:rPr>
        <w:t xml:space="preserve"> или од </w:t>
      </w:r>
      <w:proofErr w:type="spellStart"/>
      <w:r w:rsidRPr="00704B48">
        <w:rPr>
          <w:sz w:val="24"/>
          <w:szCs w:val="24"/>
          <w:lang w:val="ru-RU"/>
        </w:rPr>
        <w:t>јавни</w:t>
      </w:r>
      <w:proofErr w:type="spellEnd"/>
      <w:r w:rsidRPr="00704B48">
        <w:rPr>
          <w:sz w:val="24"/>
          <w:szCs w:val="24"/>
          <w:lang w:val="ru-RU"/>
        </w:rPr>
        <w:t xml:space="preserve"> </w:t>
      </w:r>
      <w:proofErr w:type="spellStart"/>
      <w:r w:rsidRPr="00704B48">
        <w:rPr>
          <w:sz w:val="24"/>
          <w:szCs w:val="24"/>
          <w:lang w:val="ru-RU"/>
        </w:rPr>
        <w:t>фондови</w:t>
      </w:r>
      <w:proofErr w:type="spellEnd"/>
      <w:r w:rsidRPr="00704B48">
        <w:rPr>
          <w:sz w:val="24"/>
          <w:szCs w:val="24"/>
          <w:lang w:val="ru-RU"/>
        </w:rPr>
        <w:t xml:space="preserve"> или со средства од </w:t>
      </w:r>
      <w:proofErr w:type="spellStart"/>
      <w:r w:rsidRPr="00704B48">
        <w:rPr>
          <w:sz w:val="24"/>
          <w:szCs w:val="24"/>
          <w:lang w:val="ru-RU"/>
        </w:rPr>
        <w:t>јавни</w:t>
      </w:r>
      <w:proofErr w:type="spellEnd"/>
      <w:r w:rsidRPr="00704B48">
        <w:rPr>
          <w:sz w:val="24"/>
          <w:szCs w:val="24"/>
          <w:lang w:val="ru-RU"/>
        </w:rPr>
        <w:t xml:space="preserve"> </w:t>
      </w:r>
      <w:proofErr w:type="spellStart"/>
      <w:r w:rsidRPr="00704B48">
        <w:rPr>
          <w:sz w:val="24"/>
          <w:szCs w:val="24"/>
          <w:lang w:val="ru-RU"/>
        </w:rPr>
        <w:t>претпријатија</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правни</w:t>
      </w:r>
      <w:proofErr w:type="spellEnd"/>
      <w:r w:rsidRPr="00704B48">
        <w:rPr>
          <w:sz w:val="24"/>
          <w:szCs w:val="24"/>
          <w:lang w:val="ru-RU"/>
        </w:rPr>
        <w:t xml:space="preserve"> лица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располагаат</w:t>
      </w:r>
      <w:proofErr w:type="spellEnd"/>
      <w:r w:rsidRPr="00704B48">
        <w:rPr>
          <w:sz w:val="24"/>
          <w:szCs w:val="24"/>
          <w:lang w:val="ru-RU"/>
        </w:rPr>
        <w:t xml:space="preserve"> со </w:t>
      </w:r>
      <w:proofErr w:type="spellStart"/>
      <w:r w:rsidRPr="00704B48">
        <w:rPr>
          <w:sz w:val="24"/>
          <w:szCs w:val="24"/>
          <w:lang w:val="ru-RU"/>
        </w:rPr>
        <w:t>државен</w:t>
      </w:r>
      <w:proofErr w:type="spellEnd"/>
      <w:r w:rsidRPr="00704B48">
        <w:rPr>
          <w:sz w:val="24"/>
          <w:szCs w:val="24"/>
          <w:lang w:val="ru-RU"/>
        </w:rPr>
        <w:t xml:space="preserve"> капитал, во </w:t>
      </w:r>
      <w:proofErr w:type="spellStart"/>
      <w:r w:rsidRPr="00704B48">
        <w:rPr>
          <w:sz w:val="24"/>
          <w:szCs w:val="24"/>
          <w:lang w:val="ru-RU"/>
        </w:rPr>
        <w:t>инфраструктурата</w:t>
      </w:r>
      <w:proofErr w:type="spellEnd"/>
      <w:r w:rsidRPr="00704B48">
        <w:rPr>
          <w:sz w:val="24"/>
          <w:szCs w:val="24"/>
          <w:lang w:val="ru-RU"/>
        </w:rPr>
        <w:t xml:space="preserve"> како </w:t>
      </w:r>
      <w:proofErr w:type="spellStart"/>
      <w:r w:rsidRPr="00704B48">
        <w:rPr>
          <w:sz w:val="24"/>
          <w:szCs w:val="24"/>
          <w:lang w:val="ru-RU"/>
        </w:rPr>
        <w:t>патишта</w:t>
      </w:r>
      <w:proofErr w:type="spellEnd"/>
      <w:r w:rsidRPr="00704B48">
        <w:rPr>
          <w:sz w:val="24"/>
          <w:szCs w:val="24"/>
          <w:lang w:val="ru-RU"/>
        </w:rPr>
        <w:t xml:space="preserve">, </w:t>
      </w:r>
      <w:proofErr w:type="spellStart"/>
      <w:r w:rsidRPr="00704B48">
        <w:rPr>
          <w:sz w:val="24"/>
          <w:szCs w:val="24"/>
          <w:lang w:val="ru-RU"/>
        </w:rPr>
        <w:t>водоводи</w:t>
      </w:r>
      <w:proofErr w:type="spellEnd"/>
      <w:r w:rsidRPr="00704B48">
        <w:rPr>
          <w:sz w:val="24"/>
          <w:szCs w:val="24"/>
          <w:lang w:val="ru-RU"/>
        </w:rPr>
        <w:t xml:space="preserve">, </w:t>
      </w:r>
      <w:proofErr w:type="spellStart"/>
      <w:r w:rsidRPr="00704B48">
        <w:rPr>
          <w:sz w:val="24"/>
          <w:szCs w:val="24"/>
          <w:lang w:val="ru-RU"/>
        </w:rPr>
        <w:t>далноводи</w:t>
      </w:r>
      <w:proofErr w:type="spellEnd"/>
      <w:r w:rsidRPr="00704B48">
        <w:rPr>
          <w:sz w:val="24"/>
          <w:szCs w:val="24"/>
          <w:lang w:val="ru-RU"/>
        </w:rPr>
        <w:t xml:space="preserve">, </w:t>
      </w:r>
      <w:proofErr w:type="spellStart"/>
      <w:r w:rsidRPr="00704B48">
        <w:rPr>
          <w:sz w:val="24"/>
          <w:szCs w:val="24"/>
          <w:lang w:val="ru-RU"/>
        </w:rPr>
        <w:t>канализација</w:t>
      </w:r>
      <w:proofErr w:type="spellEnd"/>
      <w:r w:rsidRPr="00704B48">
        <w:rPr>
          <w:sz w:val="24"/>
          <w:szCs w:val="24"/>
          <w:lang w:val="ru-RU"/>
        </w:rPr>
        <w:t xml:space="preserve">, </w:t>
      </w:r>
      <w:proofErr w:type="spellStart"/>
      <w:r w:rsidRPr="00704B48">
        <w:rPr>
          <w:sz w:val="24"/>
          <w:szCs w:val="24"/>
          <w:lang w:val="ru-RU"/>
        </w:rPr>
        <w:t>спортски</w:t>
      </w:r>
      <w:proofErr w:type="spellEnd"/>
      <w:r w:rsidRPr="00704B48">
        <w:rPr>
          <w:sz w:val="24"/>
          <w:szCs w:val="24"/>
          <w:lang w:val="ru-RU"/>
        </w:rPr>
        <w:t xml:space="preserve"> </w:t>
      </w:r>
      <w:proofErr w:type="spellStart"/>
      <w:r w:rsidRPr="00704B48">
        <w:rPr>
          <w:sz w:val="24"/>
          <w:szCs w:val="24"/>
          <w:lang w:val="ru-RU"/>
        </w:rPr>
        <w:t>игралишта</w:t>
      </w:r>
      <w:proofErr w:type="spellEnd"/>
      <w:r w:rsidRPr="00704B48">
        <w:rPr>
          <w:sz w:val="24"/>
          <w:szCs w:val="24"/>
          <w:lang w:val="ru-RU"/>
        </w:rPr>
        <w:t xml:space="preserve"> 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објекти</w:t>
      </w:r>
      <w:proofErr w:type="spellEnd"/>
      <w:r w:rsidRPr="00704B48">
        <w:rPr>
          <w:sz w:val="24"/>
          <w:szCs w:val="24"/>
          <w:lang w:val="ru-RU"/>
        </w:rPr>
        <w:t xml:space="preserve"> или </w:t>
      </w:r>
      <w:proofErr w:type="spellStart"/>
      <w:r w:rsidRPr="00704B48">
        <w:rPr>
          <w:sz w:val="24"/>
          <w:szCs w:val="24"/>
          <w:lang w:val="ru-RU"/>
        </w:rPr>
        <w:t>објекти</w:t>
      </w:r>
      <w:proofErr w:type="spellEnd"/>
      <w:r w:rsidRPr="00704B48">
        <w:rPr>
          <w:sz w:val="24"/>
          <w:szCs w:val="24"/>
          <w:lang w:val="ru-RU"/>
        </w:rPr>
        <w:t xml:space="preserve"> за </w:t>
      </w:r>
      <w:proofErr w:type="spellStart"/>
      <w:r w:rsidRPr="00704B48">
        <w:rPr>
          <w:sz w:val="24"/>
          <w:szCs w:val="24"/>
          <w:lang w:val="ru-RU"/>
        </w:rPr>
        <w:t>општествени</w:t>
      </w:r>
      <w:proofErr w:type="spellEnd"/>
      <w:r w:rsidRPr="00704B48">
        <w:rPr>
          <w:sz w:val="24"/>
          <w:szCs w:val="24"/>
          <w:lang w:val="ru-RU"/>
        </w:rPr>
        <w:t xml:space="preserve"> </w:t>
      </w:r>
      <w:proofErr w:type="spellStart"/>
      <w:r w:rsidRPr="00704B48">
        <w:rPr>
          <w:sz w:val="24"/>
          <w:szCs w:val="24"/>
          <w:lang w:val="ru-RU"/>
        </w:rPr>
        <w:t>дејности</w:t>
      </w:r>
      <w:proofErr w:type="spellEnd"/>
      <w:r w:rsidRPr="00704B48">
        <w:rPr>
          <w:sz w:val="24"/>
          <w:szCs w:val="24"/>
          <w:lang w:val="ru-RU"/>
        </w:rPr>
        <w:t xml:space="preserve">, </w:t>
      </w:r>
      <w:proofErr w:type="spellStart"/>
      <w:r w:rsidRPr="00704B48">
        <w:rPr>
          <w:sz w:val="24"/>
          <w:szCs w:val="24"/>
          <w:lang w:val="ru-RU"/>
        </w:rPr>
        <w:t>училишта</w:t>
      </w:r>
      <w:proofErr w:type="spellEnd"/>
      <w:r w:rsidRPr="00704B48">
        <w:rPr>
          <w:sz w:val="24"/>
          <w:szCs w:val="24"/>
          <w:lang w:val="ru-RU"/>
        </w:rPr>
        <w:t xml:space="preserve">, градинки и </w:t>
      </w:r>
      <w:proofErr w:type="spellStart"/>
      <w:r w:rsidRPr="00704B48">
        <w:rPr>
          <w:sz w:val="24"/>
          <w:szCs w:val="24"/>
          <w:lang w:val="ru-RU"/>
        </w:rPr>
        <w:t>други</w:t>
      </w:r>
      <w:proofErr w:type="spellEnd"/>
      <w:r w:rsidR="004E0255" w:rsidRPr="00704B48">
        <w:rPr>
          <w:sz w:val="24"/>
          <w:szCs w:val="24"/>
          <w:lang w:val="ru-RU"/>
        </w:rPr>
        <w:t xml:space="preserve"> </w:t>
      </w:r>
      <w:proofErr w:type="spellStart"/>
      <w:r w:rsidRPr="00704B48">
        <w:rPr>
          <w:sz w:val="24"/>
          <w:szCs w:val="24"/>
          <w:lang w:val="ru-RU"/>
        </w:rPr>
        <w:t>објекти</w:t>
      </w:r>
      <w:proofErr w:type="spellEnd"/>
      <w:r w:rsidRPr="00704B48">
        <w:rPr>
          <w:sz w:val="24"/>
          <w:szCs w:val="24"/>
          <w:lang w:val="ru-RU"/>
        </w:rPr>
        <w:t>,</w:t>
      </w:r>
      <w:r w:rsidR="00886D0B"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00135DEC" w:rsidRPr="00704B48">
        <w:rPr>
          <w:sz w:val="24"/>
          <w:szCs w:val="24"/>
          <w:lang w:val="ru-RU"/>
        </w:rPr>
        <w:t>една</w:t>
      </w:r>
      <w:proofErr w:type="spellEnd"/>
      <w:r w:rsidR="00135DEC" w:rsidRPr="00704B48">
        <w:rPr>
          <w:sz w:val="24"/>
          <w:szCs w:val="24"/>
          <w:lang w:val="ru-RU"/>
        </w:rPr>
        <w:t xml:space="preserve"> </w:t>
      </w:r>
      <w:r w:rsidRPr="00704B48">
        <w:rPr>
          <w:sz w:val="24"/>
          <w:szCs w:val="24"/>
          <w:lang w:val="ru-RU"/>
        </w:rPr>
        <w:t xml:space="preserve">до </w:t>
      </w:r>
      <w:r w:rsidR="00135DEC" w:rsidRPr="00704B48">
        <w:rPr>
          <w:sz w:val="24"/>
          <w:szCs w:val="24"/>
          <w:lang w:val="ru-RU"/>
        </w:rPr>
        <w:t>пет</w:t>
      </w:r>
      <w:r w:rsidRPr="00704B48">
        <w:rPr>
          <w:sz w:val="24"/>
          <w:szCs w:val="24"/>
          <w:lang w:val="ru-RU"/>
        </w:rPr>
        <w:t xml:space="preserve"> </w:t>
      </w:r>
      <w:proofErr w:type="spellStart"/>
      <w:r w:rsidRPr="00704B48">
        <w:rPr>
          <w:sz w:val="24"/>
          <w:szCs w:val="24"/>
          <w:lang w:val="ru-RU"/>
        </w:rPr>
        <w:t>годин</w:t>
      </w:r>
      <w:r w:rsidR="00782B71" w:rsidRPr="00704B48">
        <w:rPr>
          <w:sz w:val="24"/>
          <w:szCs w:val="24"/>
          <w:lang w:val="ru-RU"/>
        </w:rPr>
        <w:t>и</w:t>
      </w:r>
      <w:proofErr w:type="spellEnd"/>
      <w:r w:rsidRPr="00704B48">
        <w:rPr>
          <w:sz w:val="24"/>
          <w:szCs w:val="24"/>
          <w:lang w:val="ru-RU"/>
        </w:rPr>
        <w:t>.</w:t>
      </w:r>
    </w:p>
    <w:p w14:paraId="37ACAAE2" w14:textId="0157C8ED" w:rsidR="00491AA9" w:rsidRPr="00704B48" w:rsidRDefault="0035679F" w:rsidP="00491AA9">
      <w:pPr>
        <w:pStyle w:val="ListParagraph"/>
        <w:numPr>
          <w:ilvl w:val="0"/>
          <w:numId w:val="261"/>
        </w:numPr>
        <w:tabs>
          <w:tab w:val="left" w:pos="857"/>
        </w:tabs>
        <w:spacing w:before="23" w:line="287" w:lineRule="exact"/>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својата</w:t>
      </w:r>
      <w:proofErr w:type="spellEnd"/>
      <w:r w:rsidRPr="00704B48">
        <w:rPr>
          <w:sz w:val="24"/>
          <w:szCs w:val="24"/>
          <w:lang w:val="ru-RU"/>
        </w:rPr>
        <w:t xml:space="preserve"> </w:t>
      </w:r>
      <w:proofErr w:type="spellStart"/>
      <w:r w:rsidRPr="00704B48">
        <w:rPr>
          <w:sz w:val="24"/>
          <w:szCs w:val="24"/>
          <w:lang w:val="ru-RU"/>
        </w:rPr>
        <w:t>должност</w:t>
      </w:r>
      <w:proofErr w:type="spellEnd"/>
      <w:r w:rsidRPr="00704B48">
        <w:rPr>
          <w:sz w:val="24"/>
          <w:szCs w:val="24"/>
          <w:lang w:val="ru-RU"/>
        </w:rPr>
        <w:t xml:space="preserve"> </w:t>
      </w:r>
      <w:r w:rsidR="009F5657" w:rsidRPr="00704B48">
        <w:rPr>
          <w:sz w:val="24"/>
          <w:szCs w:val="24"/>
          <w:lang w:val="ru-RU"/>
        </w:rPr>
        <w:t xml:space="preserve">од </w:t>
      </w:r>
      <w:proofErr w:type="spellStart"/>
      <w:r w:rsidR="009F5657" w:rsidRPr="00704B48">
        <w:rPr>
          <w:sz w:val="24"/>
          <w:szCs w:val="24"/>
          <w:lang w:val="ru-RU"/>
        </w:rPr>
        <w:t>денот</w:t>
      </w:r>
      <w:proofErr w:type="spellEnd"/>
      <w:r w:rsidR="009F5657" w:rsidRPr="00704B48">
        <w:rPr>
          <w:sz w:val="24"/>
          <w:szCs w:val="24"/>
          <w:lang w:val="ru-RU"/>
        </w:rPr>
        <w:t xml:space="preserve"> на </w:t>
      </w:r>
      <w:proofErr w:type="spellStart"/>
      <w:r w:rsidR="009F5657" w:rsidRPr="00704B48">
        <w:rPr>
          <w:sz w:val="24"/>
          <w:szCs w:val="24"/>
          <w:lang w:val="ru-RU"/>
        </w:rPr>
        <w:t>донесувањето</w:t>
      </w:r>
      <w:proofErr w:type="spellEnd"/>
      <w:r w:rsidR="009F5657" w:rsidRPr="00704B48">
        <w:rPr>
          <w:sz w:val="24"/>
          <w:szCs w:val="24"/>
          <w:lang w:val="ru-RU"/>
        </w:rPr>
        <w:t xml:space="preserve"> на </w:t>
      </w:r>
      <w:proofErr w:type="spellStart"/>
      <w:r w:rsidR="009F5657" w:rsidRPr="00704B48">
        <w:rPr>
          <w:sz w:val="24"/>
          <w:szCs w:val="24"/>
          <w:lang w:val="ru-RU"/>
        </w:rPr>
        <w:t>одлуката</w:t>
      </w:r>
      <w:proofErr w:type="spellEnd"/>
      <w:r w:rsidR="009F5657" w:rsidRPr="00704B48">
        <w:rPr>
          <w:sz w:val="24"/>
          <w:szCs w:val="24"/>
          <w:lang w:val="ru-RU"/>
        </w:rPr>
        <w:t xml:space="preserve"> за </w:t>
      </w:r>
      <w:proofErr w:type="spellStart"/>
      <w:r w:rsidR="009F5657" w:rsidRPr="00704B48">
        <w:rPr>
          <w:sz w:val="24"/>
          <w:szCs w:val="24"/>
          <w:lang w:val="ru-RU"/>
        </w:rPr>
        <w:t>распишување</w:t>
      </w:r>
      <w:proofErr w:type="spellEnd"/>
      <w:r w:rsidR="009F5657" w:rsidRPr="00704B48">
        <w:rPr>
          <w:sz w:val="24"/>
          <w:szCs w:val="24"/>
          <w:lang w:val="ru-RU"/>
        </w:rPr>
        <w:t xml:space="preserve"> на </w:t>
      </w:r>
      <w:proofErr w:type="spellStart"/>
      <w:r w:rsidR="009F5657" w:rsidRPr="00704B48">
        <w:rPr>
          <w:sz w:val="24"/>
          <w:szCs w:val="24"/>
          <w:lang w:val="ru-RU"/>
        </w:rPr>
        <w:t>избори</w:t>
      </w:r>
      <w:proofErr w:type="spellEnd"/>
      <w:r w:rsidR="009F5657" w:rsidRPr="00704B48">
        <w:rPr>
          <w:sz w:val="24"/>
          <w:szCs w:val="24"/>
          <w:lang w:val="ru-RU"/>
        </w:rPr>
        <w:t xml:space="preserve"> до </w:t>
      </w:r>
      <w:proofErr w:type="spellStart"/>
      <w:r w:rsidR="009F5657" w:rsidRPr="00704B48">
        <w:rPr>
          <w:sz w:val="24"/>
          <w:szCs w:val="24"/>
          <w:lang w:val="ru-RU"/>
        </w:rPr>
        <w:t>завршување</w:t>
      </w:r>
      <w:proofErr w:type="spellEnd"/>
      <w:r w:rsidR="009F5657" w:rsidRPr="00704B48">
        <w:rPr>
          <w:sz w:val="24"/>
          <w:szCs w:val="24"/>
          <w:lang w:val="ru-RU"/>
        </w:rPr>
        <w:t xml:space="preserve"> на </w:t>
      </w:r>
      <w:proofErr w:type="spellStart"/>
      <w:r w:rsidR="009F5657" w:rsidRPr="00704B48">
        <w:rPr>
          <w:sz w:val="24"/>
          <w:szCs w:val="24"/>
          <w:lang w:val="ru-RU"/>
        </w:rPr>
        <w:t>изборот</w:t>
      </w:r>
      <w:proofErr w:type="spellEnd"/>
      <w:r w:rsidR="009F5657" w:rsidRPr="00704B48">
        <w:rPr>
          <w:sz w:val="24"/>
          <w:szCs w:val="24"/>
          <w:lang w:val="ru-RU"/>
        </w:rPr>
        <w:t xml:space="preserve"> на </w:t>
      </w:r>
      <w:proofErr w:type="spellStart"/>
      <w:r w:rsidR="009F5657" w:rsidRPr="00704B48">
        <w:rPr>
          <w:sz w:val="24"/>
          <w:szCs w:val="24"/>
          <w:lang w:val="ru-RU"/>
        </w:rPr>
        <w:t>Претседател</w:t>
      </w:r>
      <w:proofErr w:type="spellEnd"/>
      <w:r w:rsidR="009F5657" w:rsidRPr="00704B48">
        <w:rPr>
          <w:sz w:val="24"/>
          <w:szCs w:val="24"/>
          <w:lang w:val="ru-RU"/>
        </w:rPr>
        <w:t xml:space="preserve">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009F5657" w:rsidRPr="00704B48">
        <w:rPr>
          <w:sz w:val="24"/>
          <w:szCs w:val="24"/>
          <w:lang w:val="ru-RU"/>
        </w:rPr>
        <w:t xml:space="preserve">, </w:t>
      </w:r>
      <w:proofErr w:type="spellStart"/>
      <w:r w:rsidR="009F5657" w:rsidRPr="00704B48">
        <w:rPr>
          <w:sz w:val="24"/>
          <w:szCs w:val="24"/>
          <w:lang w:val="ru-RU"/>
        </w:rPr>
        <w:t>пратеници</w:t>
      </w:r>
      <w:proofErr w:type="spellEnd"/>
      <w:r w:rsidR="009F5657" w:rsidRPr="00704B48">
        <w:rPr>
          <w:sz w:val="24"/>
          <w:szCs w:val="24"/>
          <w:lang w:val="ru-RU"/>
        </w:rPr>
        <w:t xml:space="preserve"> во </w:t>
      </w:r>
      <w:proofErr w:type="spellStart"/>
      <w:r w:rsidR="009F5657" w:rsidRPr="00704B48">
        <w:rPr>
          <w:sz w:val="24"/>
          <w:szCs w:val="24"/>
          <w:lang w:val="ru-RU"/>
        </w:rPr>
        <w:t>Собранието</w:t>
      </w:r>
      <w:proofErr w:type="spellEnd"/>
      <w:r w:rsidR="009F5657" w:rsidRPr="00704B48">
        <w:rPr>
          <w:sz w:val="24"/>
          <w:szCs w:val="24"/>
          <w:lang w:val="ru-RU"/>
        </w:rPr>
        <w:t xml:space="preserve">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009F5657" w:rsidRPr="00704B48">
        <w:rPr>
          <w:sz w:val="24"/>
          <w:szCs w:val="24"/>
          <w:lang w:val="ru-RU"/>
        </w:rPr>
        <w:t xml:space="preserve"> и </w:t>
      </w:r>
      <w:proofErr w:type="spellStart"/>
      <w:r w:rsidR="009F5657" w:rsidRPr="00704B48">
        <w:rPr>
          <w:sz w:val="24"/>
          <w:szCs w:val="24"/>
          <w:lang w:val="ru-RU"/>
        </w:rPr>
        <w:t>изборот</w:t>
      </w:r>
      <w:proofErr w:type="spellEnd"/>
      <w:r w:rsidR="009F5657" w:rsidRPr="00704B48">
        <w:rPr>
          <w:sz w:val="24"/>
          <w:szCs w:val="24"/>
          <w:lang w:val="ru-RU"/>
        </w:rPr>
        <w:t xml:space="preserve"> на </w:t>
      </w:r>
      <w:proofErr w:type="spellStart"/>
      <w:r w:rsidR="009F5657" w:rsidRPr="00704B48">
        <w:rPr>
          <w:sz w:val="24"/>
          <w:szCs w:val="24"/>
          <w:lang w:val="ru-RU"/>
        </w:rPr>
        <w:t>Владата</w:t>
      </w:r>
      <w:proofErr w:type="spellEnd"/>
      <w:r w:rsidR="009F5657" w:rsidRPr="00704B48">
        <w:rPr>
          <w:sz w:val="24"/>
          <w:szCs w:val="24"/>
          <w:lang w:val="ru-RU"/>
        </w:rPr>
        <w:t xml:space="preserve">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009F5657" w:rsidRPr="00704B48">
        <w:rPr>
          <w:sz w:val="24"/>
          <w:szCs w:val="24"/>
          <w:lang w:val="ru-RU"/>
        </w:rPr>
        <w:t xml:space="preserve">, согласно со </w:t>
      </w:r>
      <w:proofErr w:type="spellStart"/>
      <w:r w:rsidR="009F5657" w:rsidRPr="00704B48">
        <w:rPr>
          <w:sz w:val="24"/>
          <w:szCs w:val="24"/>
          <w:lang w:val="ru-RU"/>
        </w:rPr>
        <w:t>резултатите</w:t>
      </w:r>
      <w:proofErr w:type="spellEnd"/>
      <w:r w:rsidR="009F5657" w:rsidRPr="00704B48">
        <w:rPr>
          <w:sz w:val="24"/>
          <w:szCs w:val="24"/>
          <w:lang w:val="ru-RU"/>
        </w:rPr>
        <w:t xml:space="preserve"> од </w:t>
      </w:r>
      <w:proofErr w:type="spellStart"/>
      <w:r w:rsidR="009F5657" w:rsidRPr="00704B48">
        <w:rPr>
          <w:sz w:val="24"/>
          <w:szCs w:val="24"/>
          <w:lang w:val="ru-RU"/>
        </w:rPr>
        <w:t>изборите</w:t>
      </w:r>
      <w:proofErr w:type="spellEnd"/>
      <w:r w:rsidR="009F5657" w:rsidRPr="00704B48">
        <w:rPr>
          <w:sz w:val="24"/>
          <w:szCs w:val="24"/>
          <w:lang w:val="ru-RU"/>
        </w:rPr>
        <w:t xml:space="preserve">, како и од </w:t>
      </w:r>
      <w:proofErr w:type="spellStart"/>
      <w:r w:rsidR="009F5657" w:rsidRPr="00704B48">
        <w:rPr>
          <w:sz w:val="24"/>
          <w:szCs w:val="24"/>
          <w:lang w:val="ru-RU"/>
        </w:rPr>
        <w:t>денот</w:t>
      </w:r>
      <w:proofErr w:type="spellEnd"/>
      <w:r w:rsidR="009F5657" w:rsidRPr="00704B48">
        <w:rPr>
          <w:sz w:val="24"/>
          <w:szCs w:val="24"/>
          <w:lang w:val="ru-RU"/>
        </w:rPr>
        <w:t xml:space="preserve"> на </w:t>
      </w:r>
      <w:proofErr w:type="spellStart"/>
      <w:r w:rsidR="009F5657" w:rsidRPr="00704B48">
        <w:rPr>
          <w:sz w:val="24"/>
          <w:szCs w:val="24"/>
          <w:lang w:val="ru-RU"/>
        </w:rPr>
        <w:t>донесувањето</w:t>
      </w:r>
      <w:proofErr w:type="spellEnd"/>
      <w:r w:rsidR="009F5657" w:rsidRPr="00704B48">
        <w:rPr>
          <w:sz w:val="24"/>
          <w:szCs w:val="24"/>
          <w:lang w:val="ru-RU"/>
        </w:rPr>
        <w:t xml:space="preserve"> на </w:t>
      </w:r>
      <w:proofErr w:type="spellStart"/>
      <w:r w:rsidR="009F5657" w:rsidRPr="00704B48">
        <w:rPr>
          <w:sz w:val="24"/>
          <w:szCs w:val="24"/>
          <w:lang w:val="ru-RU"/>
        </w:rPr>
        <w:t>одлуката</w:t>
      </w:r>
      <w:proofErr w:type="spellEnd"/>
      <w:r w:rsidR="009F5657" w:rsidRPr="00704B48">
        <w:rPr>
          <w:sz w:val="24"/>
          <w:szCs w:val="24"/>
          <w:lang w:val="ru-RU"/>
        </w:rPr>
        <w:t xml:space="preserve"> за </w:t>
      </w:r>
      <w:proofErr w:type="spellStart"/>
      <w:r w:rsidR="009F5657" w:rsidRPr="00704B48">
        <w:rPr>
          <w:sz w:val="24"/>
          <w:szCs w:val="24"/>
          <w:lang w:val="ru-RU"/>
        </w:rPr>
        <w:t>распишување</w:t>
      </w:r>
      <w:proofErr w:type="spellEnd"/>
      <w:r w:rsidR="009F5657" w:rsidRPr="00704B48">
        <w:rPr>
          <w:sz w:val="24"/>
          <w:szCs w:val="24"/>
          <w:lang w:val="ru-RU"/>
        </w:rPr>
        <w:t xml:space="preserve"> на </w:t>
      </w:r>
      <w:proofErr w:type="spellStart"/>
      <w:r w:rsidR="009F5657" w:rsidRPr="00704B48">
        <w:rPr>
          <w:sz w:val="24"/>
          <w:szCs w:val="24"/>
          <w:lang w:val="ru-RU"/>
        </w:rPr>
        <w:t>избори</w:t>
      </w:r>
      <w:proofErr w:type="spellEnd"/>
      <w:r w:rsidR="009F5657" w:rsidRPr="00704B48">
        <w:rPr>
          <w:sz w:val="24"/>
          <w:szCs w:val="24"/>
          <w:lang w:val="ru-RU"/>
        </w:rPr>
        <w:t xml:space="preserve"> па до </w:t>
      </w:r>
      <w:proofErr w:type="spellStart"/>
      <w:r w:rsidR="009F5657" w:rsidRPr="00704B48">
        <w:rPr>
          <w:sz w:val="24"/>
          <w:szCs w:val="24"/>
          <w:lang w:val="ru-RU"/>
        </w:rPr>
        <w:t>завршување</w:t>
      </w:r>
      <w:proofErr w:type="spellEnd"/>
      <w:r w:rsidR="009F5657" w:rsidRPr="00704B48">
        <w:rPr>
          <w:sz w:val="24"/>
          <w:szCs w:val="24"/>
          <w:lang w:val="ru-RU"/>
        </w:rPr>
        <w:t xml:space="preserve"> на </w:t>
      </w:r>
      <w:proofErr w:type="spellStart"/>
      <w:r w:rsidR="009F5657" w:rsidRPr="00704B48">
        <w:rPr>
          <w:sz w:val="24"/>
          <w:szCs w:val="24"/>
          <w:lang w:val="ru-RU"/>
        </w:rPr>
        <w:t>изборите</w:t>
      </w:r>
      <w:proofErr w:type="spellEnd"/>
      <w:r w:rsidR="009F5657" w:rsidRPr="00704B48">
        <w:rPr>
          <w:sz w:val="24"/>
          <w:szCs w:val="24"/>
          <w:lang w:val="ru-RU"/>
        </w:rPr>
        <w:t xml:space="preserve"> за </w:t>
      </w:r>
      <w:proofErr w:type="spellStart"/>
      <w:r w:rsidR="009F5657" w:rsidRPr="00704B48">
        <w:rPr>
          <w:sz w:val="24"/>
          <w:szCs w:val="24"/>
          <w:lang w:val="ru-RU"/>
        </w:rPr>
        <w:t>избор</w:t>
      </w:r>
      <w:proofErr w:type="spellEnd"/>
      <w:r w:rsidR="009F5657" w:rsidRPr="00704B48">
        <w:rPr>
          <w:sz w:val="24"/>
          <w:szCs w:val="24"/>
          <w:lang w:val="ru-RU"/>
        </w:rPr>
        <w:t xml:space="preserve"> на </w:t>
      </w:r>
      <w:proofErr w:type="spellStart"/>
      <w:r w:rsidR="009F5657" w:rsidRPr="00704B48">
        <w:rPr>
          <w:sz w:val="24"/>
          <w:szCs w:val="24"/>
          <w:lang w:val="ru-RU"/>
        </w:rPr>
        <w:t>градоначалник</w:t>
      </w:r>
      <w:proofErr w:type="spellEnd"/>
      <w:r w:rsidR="009F5657" w:rsidRPr="00704B48">
        <w:rPr>
          <w:sz w:val="24"/>
          <w:szCs w:val="24"/>
          <w:lang w:val="ru-RU"/>
        </w:rPr>
        <w:t xml:space="preserve"> или </w:t>
      </w:r>
      <w:proofErr w:type="spellStart"/>
      <w:r w:rsidR="009F5657" w:rsidRPr="00704B48">
        <w:rPr>
          <w:sz w:val="24"/>
          <w:szCs w:val="24"/>
          <w:lang w:val="ru-RU"/>
        </w:rPr>
        <w:t>членови</w:t>
      </w:r>
      <w:proofErr w:type="spellEnd"/>
      <w:r w:rsidR="009F5657" w:rsidRPr="00704B48">
        <w:rPr>
          <w:sz w:val="24"/>
          <w:szCs w:val="24"/>
          <w:lang w:val="ru-RU"/>
        </w:rPr>
        <w:t xml:space="preserve"> на </w:t>
      </w:r>
      <w:proofErr w:type="spellStart"/>
      <w:r w:rsidR="009F5657" w:rsidRPr="00704B48">
        <w:rPr>
          <w:sz w:val="24"/>
          <w:szCs w:val="24"/>
          <w:lang w:val="ru-RU"/>
        </w:rPr>
        <w:t>советот</w:t>
      </w:r>
      <w:proofErr w:type="spellEnd"/>
      <w:r w:rsidR="009F5657" w:rsidRPr="00704B48">
        <w:rPr>
          <w:sz w:val="24"/>
          <w:szCs w:val="24"/>
          <w:lang w:val="ru-RU"/>
        </w:rPr>
        <w:t xml:space="preserve">, </w:t>
      </w:r>
      <w:proofErr w:type="spellStart"/>
      <w:r w:rsidR="009F5657" w:rsidRPr="00704B48">
        <w:rPr>
          <w:sz w:val="24"/>
          <w:szCs w:val="24"/>
          <w:lang w:val="ru-RU"/>
        </w:rPr>
        <w:t>односно</w:t>
      </w:r>
      <w:proofErr w:type="spellEnd"/>
      <w:r w:rsidR="009F5657" w:rsidRPr="00704B48">
        <w:rPr>
          <w:sz w:val="24"/>
          <w:szCs w:val="24"/>
          <w:lang w:val="ru-RU"/>
        </w:rPr>
        <w:t xml:space="preserve"> до </w:t>
      </w:r>
      <w:proofErr w:type="spellStart"/>
      <w:r w:rsidR="009F5657" w:rsidRPr="00704B48">
        <w:rPr>
          <w:sz w:val="24"/>
          <w:szCs w:val="24"/>
          <w:lang w:val="ru-RU"/>
        </w:rPr>
        <w:t>конституирањето</w:t>
      </w:r>
      <w:proofErr w:type="spellEnd"/>
      <w:r w:rsidR="009F5657" w:rsidRPr="00704B48">
        <w:rPr>
          <w:sz w:val="24"/>
          <w:szCs w:val="24"/>
          <w:lang w:val="ru-RU"/>
        </w:rPr>
        <w:t xml:space="preserve"> на </w:t>
      </w:r>
      <w:proofErr w:type="spellStart"/>
      <w:r w:rsidR="009F5657" w:rsidRPr="00704B48">
        <w:rPr>
          <w:sz w:val="24"/>
          <w:szCs w:val="24"/>
          <w:lang w:val="ru-RU"/>
        </w:rPr>
        <w:t>советот</w:t>
      </w:r>
      <w:proofErr w:type="spellEnd"/>
      <w:r w:rsidR="009F5657" w:rsidRPr="00704B48">
        <w:rPr>
          <w:sz w:val="24"/>
          <w:szCs w:val="24"/>
          <w:lang w:val="ru-RU"/>
        </w:rPr>
        <w:t xml:space="preserve"> на </w:t>
      </w:r>
      <w:proofErr w:type="spellStart"/>
      <w:r w:rsidR="009F5657" w:rsidRPr="00704B48">
        <w:rPr>
          <w:sz w:val="24"/>
          <w:szCs w:val="24"/>
          <w:lang w:val="ru-RU"/>
        </w:rPr>
        <w:t>општините</w:t>
      </w:r>
      <w:proofErr w:type="spellEnd"/>
      <w:r w:rsidR="009F5657" w:rsidRPr="00704B48">
        <w:rPr>
          <w:sz w:val="24"/>
          <w:szCs w:val="24"/>
          <w:lang w:val="ru-RU"/>
        </w:rPr>
        <w:t xml:space="preserve"> и </w:t>
      </w:r>
      <w:proofErr w:type="spellStart"/>
      <w:r w:rsidR="009F5657" w:rsidRPr="00704B48">
        <w:rPr>
          <w:sz w:val="24"/>
          <w:szCs w:val="24"/>
          <w:lang w:val="ru-RU"/>
        </w:rPr>
        <w:t>градот</w:t>
      </w:r>
      <w:proofErr w:type="spellEnd"/>
      <w:r w:rsidR="009F5657" w:rsidRPr="00704B48">
        <w:rPr>
          <w:sz w:val="24"/>
          <w:szCs w:val="24"/>
          <w:lang w:val="ru-RU"/>
        </w:rPr>
        <w:t xml:space="preserve"> </w:t>
      </w:r>
      <w:proofErr w:type="spellStart"/>
      <w:r w:rsidR="009F5657" w:rsidRPr="00704B48">
        <w:rPr>
          <w:sz w:val="24"/>
          <w:szCs w:val="24"/>
          <w:lang w:val="ru-RU"/>
        </w:rPr>
        <w:t>Скопје</w:t>
      </w:r>
      <w:proofErr w:type="spellEnd"/>
      <w:r w:rsidR="009F5657" w:rsidRPr="00704B48">
        <w:rPr>
          <w:sz w:val="24"/>
          <w:szCs w:val="24"/>
          <w:lang w:val="ru-RU"/>
        </w:rPr>
        <w:t xml:space="preserve">, нема </w:t>
      </w:r>
      <w:proofErr w:type="spellStart"/>
      <w:r w:rsidR="009F5657" w:rsidRPr="00704B48">
        <w:rPr>
          <w:sz w:val="24"/>
          <w:szCs w:val="24"/>
          <w:lang w:val="ru-RU"/>
        </w:rPr>
        <w:t>јавно</w:t>
      </w:r>
      <w:proofErr w:type="spellEnd"/>
      <w:r w:rsidR="009F5657" w:rsidRPr="00704B48">
        <w:rPr>
          <w:sz w:val="24"/>
          <w:szCs w:val="24"/>
          <w:lang w:val="ru-RU"/>
        </w:rPr>
        <w:t xml:space="preserve"> да </w:t>
      </w:r>
      <w:proofErr w:type="spellStart"/>
      <w:r w:rsidR="009F5657" w:rsidRPr="00704B48">
        <w:rPr>
          <w:sz w:val="24"/>
          <w:szCs w:val="24"/>
          <w:lang w:val="ru-RU"/>
        </w:rPr>
        <w:t>ги</w:t>
      </w:r>
      <w:proofErr w:type="spellEnd"/>
      <w:r w:rsidR="009F5657" w:rsidRPr="00704B48">
        <w:rPr>
          <w:sz w:val="24"/>
          <w:szCs w:val="24"/>
          <w:lang w:val="ru-RU"/>
        </w:rPr>
        <w:t xml:space="preserve"> </w:t>
      </w:r>
      <w:proofErr w:type="spellStart"/>
      <w:r w:rsidR="009F5657" w:rsidRPr="00704B48">
        <w:rPr>
          <w:sz w:val="24"/>
          <w:szCs w:val="24"/>
          <w:lang w:val="ru-RU"/>
        </w:rPr>
        <w:t>објави</w:t>
      </w:r>
      <w:proofErr w:type="spellEnd"/>
      <w:r w:rsidR="009F5657" w:rsidRPr="00704B48">
        <w:rPr>
          <w:sz w:val="24"/>
          <w:szCs w:val="24"/>
          <w:lang w:val="ru-RU"/>
        </w:rPr>
        <w:t xml:space="preserve"> на интернет страница во </w:t>
      </w:r>
      <w:proofErr w:type="spellStart"/>
      <w:r w:rsidR="009F5657" w:rsidRPr="00704B48">
        <w:rPr>
          <w:sz w:val="24"/>
          <w:szCs w:val="24"/>
          <w:lang w:val="ru-RU"/>
        </w:rPr>
        <w:t>посебна</w:t>
      </w:r>
      <w:proofErr w:type="spellEnd"/>
      <w:r w:rsidR="009F5657" w:rsidRPr="00704B48">
        <w:rPr>
          <w:sz w:val="24"/>
          <w:szCs w:val="24"/>
          <w:lang w:val="ru-RU"/>
        </w:rPr>
        <w:t xml:space="preserve"> база за </w:t>
      </w:r>
      <w:proofErr w:type="spellStart"/>
      <w:r w:rsidR="009F5657" w:rsidRPr="00704B48">
        <w:rPr>
          <w:sz w:val="24"/>
          <w:szCs w:val="24"/>
          <w:lang w:val="ru-RU"/>
        </w:rPr>
        <w:t>буџетски</w:t>
      </w:r>
      <w:proofErr w:type="spellEnd"/>
      <w:r w:rsidR="009F5657" w:rsidRPr="00704B48">
        <w:rPr>
          <w:sz w:val="24"/>
          <w:szCs w:val="24"/>
          <w:lang w:val="ru-RU"/>
        </w:rPr>
        <w:t xml:space="preserve"> </w:t>
      </w:r>
      <w:proofErr w:type="spellStart"/>
      <w:r w:rsidR="009F5657" w:rsidRPr="00704B48">
        <w:rPr>
          <w:sz w:val="24"/>
          <w:szCs w:val="24"/>
          <w:lang w:val="ru-RU"/>
        </w:rPr>
        <w:t>трошоци</w:t>
      </w:r>
      <w:proofErr w:type="spellEnd"/>
      <w:r w:rsidR="009F5657" w:rsidRPr="00704B48">
        <w:rPr>
          <w:sz w:val="24"/>
          <w:szCs w:val="24"/>
          <w:lang w:val="ru-RU"/>
        </w:rPr>
        <w:t xml:space="preserve"> сите </w:t>
      </w:r>
      <w:proofErr w:type="spellStart"/>
      <w:r w:rsidR="009F5657" w:rsidRPr="00704B48">
        <w:rPr>
          <w:sz w:val="24"/>
          <w:szCs w:val="24"/>
          <w:lang w:val="ru-RU"/>
        </w:rPr>
        <w:t>буџетски</w:t>
      </w:r>
      <w:proofErr w:type="spellEnd"/>
      <w:r w:rsidR="009F5657" w:rsidRPr="00704B48">
        <w:rPr>
          <w:sz w:val="24"/>
          <w:szCs w:val="24"/>
          <w:lang w:val="ru-RU"/>
        </w:rPr>
        <w:t xml:space="preserve"> </w:t>
      </w:r>
      <w:proofErr w:type="spellStart"/>
      <w:r w:rsidR="009F5657" w:rsidRPr="00704B48">
        <w:rPr>
          <w:sz w:val="24"/>
          <w:szCs w:val="24"/>
          <w:lang w:val="ru-RU"/>
        </w:rPr>
        <w:t>исплати</w:t>
      </w:r>
      <w:proofErr w:type="spellEnd"/>
      <w:r w:rsidR="009F5657" w:rsidRPr="00704B48">
        <w:rPr>
          <w:sz w:val="24"/>
          <w:szCs w:val="24"/>
          <w:lang w:val="ru-RU"/>
        </w:rPr>
        <w:t xml:space="preserve">, </w:t>
      </w:r>
      <w:proofErr w:type="spellStart"/>
      <w:r w:rsidR="009F5657" w:rsidRPr="00704B48">
        <w:rPr>
          <w:sz w:val="24"/>
          <w:szCs w:val="24"/>
          <w:lang w:val="ru-RU"/>
        </w:rPr>
        <w:t>освен</w:t>
      </w:r>
      <w:proofErr w:type="spellEnd"/>
      <w:r w:rsidR="009F5657" w:rsidRPr="00704B48">
        <w:rPr>
          <w:sz w:val="24"/>
          <w:szCs w:val="24"/>
          <w:lang w:val="ru-RU"/>
        </w:rPr>
        <w:t xml:space="preserve"> </w:t>
      </w:r>
      <w:proofErr w:type="spellStart"/>
      <w:r w:rsidR="009F5657" w:rsidRPr="00704B48">
        <w:rPr>
          <w:sz w:val="24"/>
          <w:szCs w:val="24"/>
          <w:lang w:val="ru-RU"/>
        </w:rPr>
        <w:t>редовните</w:t>
      </w:r>
      <w:proofErr w:type="spellEnd"/>
      <w:r w:rsidR="009F5657" w:rsidRPr="00704B48">
        <w:rPr>
          <w:sz w:val="24"/>
          <w:szCs w:val="24"/>
          <w:lang w:val="ru-RU"/>
        </w:rPr>
        <w:t xml:space="preserve"> плати, </w:t>
      </w:r>
      <w:proofErr w:type="spellStart"/>
      <w:r w:rsidR="009F5657" w:rsidRPr="00704B48">
        <w:rPr>
          <w:sz w:val="24"/>
          <w:szCs w:val="24"/>
          <w:lang w:val="ru-RU"/>
        </w:rPr>
        <w:t>пензии</w:t>
      </w:r>
      <w:proofErr w:type="spellEnd"/>
      <w:r w:rsidR="009F5657" w:rsidRPr="00704B48">
        <w:rPr>
          <w:sz w:val="24"/>
          <w:szCs w:val="24"/>
          <w:lang w:val="ru-RU"/>
        </w:rPr>
        <w:t xml:space="preserve"> и </w:t>
      </w:r>
      <w:proofErr w:type="spellStart"/>
      <w:r w:rsidR="009F5657" w:rsidRPr="00704B48">
        <w:rPr>
          <w:sz w:val="24"/>
          <w:szCs w:val="24"/>
          <w:lang w:val="ru-RU"/>
        </w:rPr>
        <w:t>комунални</w:t>
      </w:r>
      <w:proofErr w:type="spellEnd"/>
      <w:r w:rsidR="009F5657" w:rsidRPr="00704B48">
        <w:rPr>
          <w:sz w:val="24"/>
          <w:szCs w:val="24"/>
          <w:lang w:val="ru-RU"/>
        </w:rPr>
        <w:t xml:space="preserve"> </w:t>
      </w:r>
      <w:proofErr w:type="spellStart"/>
      <w:r w:rsidR="009F5657" w:rsidRPr="00704B48">
        <w:rPr>
          <w:sz w:val="24"/>
          <w:szCs w:val="24"/>
          <w:lang w:val="ru-RU"/>
        </w:rPr>
        <w:t>трошоци</w:t>
      </w:r>
      <w:proofErr w:type="spellEnd"/>
      <w:r w:rsidR="009F5657" w:rsidRPr="00704B48">
        <w:rPr>
          <w:sz w:val="24"/>
          <w:szCs w:val="24"/>
          <w:lang w:val="ru-RU"/>
        </w:rPr>
        <w:t>, согласно со</w:t>
      </w:r>
      <w:r w:rsidR="004E0255" w:rsidRPr="00704B48">
        <w:rPr>
          <w:sz w:val="24"/>
          <w:szCs w:val="24"/>
          <w:lang w:val="ru-RU"/>
        </w:rPr>
        <w:t xml:space="preserve"> </w:t>
      </w:r>
      <w:r w:rsidR="009F5657" w:rsidRPr="00704B48">
        <w:rPr>
          <w:sz w:val="24"/>
          <w:szCs w:val="24"/>
          <w:lang w:val="ru-RU"/>
        </w:rPr>
        <w:t>закон,</w:t>
      </w:r>
      <w:r w:rsidR="00886D0B"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од шест </w:t>
      </w:r>
      <w:proofErr w:type="spellStart"/>
      <w:r w:rsidR="009F5657" w:rsidRPr="00704B48">
        <w:rPr>
          <w:sz w:val="24"/>
          <w:szCs w:val="24"/>
          <w:lang w:val="ru-RU"/>
        </w:rPr>
        <w:t>месеци</w:t>
      </w:r>
      <w:proofErr w:type="spellEnd"/>
      <w:r w:rsidR="009F5657" w:rsidRPr="00704B48">
        <w:rPr>
          <w:sz w:val="24"/>
          <w:szCs w:val="24"/>
          <w:lang w:val="ru-RU"/>
        </w:rPr>
        <w:t xml:space="preserve"> до </w:t>
      </w:r>
      <w:r w:rsidR="00782B71" w:rsidRPr="00704B48">
        <w:rPr>
          <w:sz w:val="24"/>
          <w:szCs w:val="24"/>
          <w:lang w:val="ru-RU"/>
        </w:rPr>
        <w:t>три</w:t>
      </w:r>
      <w:r w:rsidR="009F5657" w:rsidRPr="00704B48">
        <w:rPr>
          <w:sz w:val="24"/>
          <w:szCs w:val="24"/>
          <w:lang w:val="ru-RU"/>
        </w:rPr>
        <w:t xml:space="preserve"> </w:t>
      </w:r>
      <w:proofErr w:type="spellStart"/>
      <w:r w:rsidR="009F5657" w:rsidRPr="00704B48">
        <w:rPr>
          <w:sz w:val="24"/>
          <w:szCs w:val="24"/>
          <w:lang w:val="ru-RU"/>
        </w:rPr>
        <w:t>годин</w:t>
      </w:r>
      <w:r w:rsidR="00782B71" w:rsidRPr="00704B48">
        <w:rPr>
          <w:sz w:val="24"/>
          <w:szCs w:val="24"/>
          <w:lang w:val="ru-RU"/>
        </w:rPr>
        <w:t>и</w:t>
      </w:r>
      <w:proofErr w:type="spellEnd"/>
      <w:r w:rsidR="009F5657" w:rsidRPr="00704B48">
        <w:rPr>
          <w:sz w:val="24"/>
          <w:szCs w:val="24"/>
          <w:lang w:val="ru-RU"/>
        </w:rPr>
        <w:t>.</w:t>
      </w:r>
    </w:p>
    <w:p w14:paraId="76245ED0" w14:textId="1764DE5A" w:rsidR="009753C0" w:rsidRPr="00704B48" w:rsidRDefault="0035679F" w:rsidP="00491AA9">
      <w:pPr>
        <w:pStyle w:val="ListParagraph"/>
        <w:numPr>
          <w:ilvl w:val="0"/>
          <w:numId w:val="261"/>
        </w:numPr>
        <w:tabs>
          <w:tab w:val="left" w:pos="857"/>
        </w:tabs>
        <w:spacing w:before="23" w:line="287" w:lineRule="exact"/>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својата</w:t>
      </w:r>
      <w:proofErr w:type="spellEnd"/>
      <w:r w:rsidRPr="00704B48">
        <w:rPr>
          <w:sz w:val="24"/>
          <w:szCs w:val="24"/>
          <w:lang w:val="ru-RU"/>
        </w:rPr>
        <w:t xml:space="preserve"> </w:t>
      </w:r>
      <w:proofErr w:type="spellStart"/>
      <w:r w:rsidRPr="00704B48">
        <w:rPr>
          <w:sz w:val="24"/>
          <w:szCs w:val="24"/>
          <w:lang w:val="ru-RU"/>
        </w:rPr>
        <w:t>должност</w:t>
      </w:r>
      <w:proofErr w:type="spellEnd"/>
      <w:r w:rsidRPr="00704B48">
        <w:rPr>
          <w:sz w:val="24"/>
          <w:szCs w:val="24"/>
          <w:lang w:val="ru-RU"/>
        </w:rPr>
        <w:t xml:space="preserve"> </w:t>
      </w:r>
      <w:r w:rsidR="009F5657" w:rsidRPr="00704B48">
        <w:rPr>
          <w:sz w:val="24"/>
          <w:szCs w:val="24"/>
          <w:lang w:val="ru-RU"/>
        </w:rPr>
        <w:t xml:space="preserve">нема да </w:t>
      </w:r>
      <w:proofErr w:type="spellStart"/>
      <w:r w:rsidR="009F5657" w:rsidRPr="00704B48">
        <w:rPr>
          <w:sz w:val="24"/>
          <w:szCs w:val="24"/>
          <w:lang w:val="ru-RU"/>
        </w:rPr>
        <w:t>поднесе</w:t>
      </w:r>
      <w:proofErr w:type="spellEnd"/>
      <w:r w:rsidR="009F5657" w:rsidRPr="00704B48">
        <w:rPr>
          <w:sz w:val="24"/>
          <w:szCs w:val="24"/>
          <w:lang w:val="ru-RU"/>
        </w:rPr>
        <w:t xml:space="preserve"> или на веб </w:t>
      </w:r>
      <w:proofErr w:type="spellStart"/>
      <w:r w:rsidR="009F5657" w:rsidRPr="00704B48">
        <w:rPr>
          <w:sz w:val="24"/>
          <w:szCs w:val="24"/>
          <w:lang w:val="ru-RU"/>
        </w:rPr>
        <w:t>страницата</w:t>
      </w:r>
      <w:proofErr w:type="spellEnd"/>
      <w:r w:rsidR="009F5657" w:rsidRPr="00704B48">
        <w:rPr>
          <w:sz w:val="24"/>
          <w:szCs w:val="24"/>
          <w:lang w:val="ru-RU"/>
        </w:rPr>
        <w:t xml:space="preserve"> на </w:t>
      </w:r>
      <w:proofErr w:type="spellStart"/>
      <w:r w:rsidR="009F5657" w:rsidRPr="00704B48">
        <w:rPr>
          <w:sz w:val="24"/>
          <w:szCs w:val="24"/>
          <w:lang w:val="ru-RU"/>
        </w:rPr>
        <w:t>Министерството</w:t>
      </w:r>
      <w:proofErr w:type="spellEnd"/>
      <w:r w:rsidR="009F5657" w:rsidRPr="00704B48">
        <w:rPr>
          <w:sz w:val="24"/>
          <w:szCs w:val="24"/>
          <w:lang w:val="ru-RU"/>
        </w:rPr>
        <w:t xml:space="preserve"> за </w:t>
      </w:r>
      <w:proofErr w:type="spellStart"/>
      <w:r w:rsidR="009F5657" w:rsidRPr="00704B48">
        <w:rPr>
          <w:sz w:val="24"/>
          <w:szCs w:val="24"/>
          <w:lang w:val="ru-RU"/>
        </w:rPr>
        <w:t>финансии</w:t>
      </w:r>
      <w:proofErr w:type="spellEnd"/>
      <w:r w:rsidR="009F5657" w:rsidRPr="00704B48">
        <w:rPr>
          <w:sz w:val="24"/>
          <w:szCs w:val="24"/>
          <w:lang w:val="ru-RU"/>
        </w:rPr>
        <w:t xml:space="preserve"> нема да го </w:t>
      </w:r>
      <w:proofErr w:type="spellStart"/>
      <w:r w:rsidR="009F5657" w:rsidRPr="00704B48">
        <w:rPr>
          <w:sz w:val="24"/>
          <w:szCs w:val="24"/>
          <w:lang w:val="ru-RU"/>
        </w:rPr>
        <w:t>објави</w:t>
      </w:r>
      <w:proofErr w:type="spellEnd"/>
      <w:r w:rsidR="009F5657" w:rsidRPr="00704B48">
        <w:rPr>
          <w:sz w:val="24"/>
          <w:szCs w:val="24"/>
          <w:lang w:val="ru-RU"/>
        </w:rPr>
        <w:t xml:space="preserve"> </w:t>
      </w:r>
      <w:proofErr w:type="spellStart"/>
      <w:r w:rsidR="009F5657" w:rsidRPr="00704B48">
        <w:rPr>
          <w:sz w:val="24"/>
          <w:szCs w:val="24"/>
          <w:lang w:val="ru-RU"/>
        </w:rPr>
        <w:t>предизборниот</w:t>
      </w:r>
      <w:proofErr w:type="spellEnd"/>
      <w:r w:rsidR="009F5657" w:rsidRPr="00704B48">
        <w:rPr>
          <w:sz w:val="24"/>
          <w:szCs w:val="24"/>
          <w:lang w:val="ru-RU"/>
        </w:rPr>
        <w:t xml:space="preserve"> </w:t>
      </w:r>
      <w:proofErr w:type="spellStart"/>
      <w:r w:rsidR="009F5657" w:rsidRPr="00704B48">
        <w:rPr>
          <w:sz w:val="24"/>
          <w:szCs w:val="24"/>
          <w:lang w:val="ru-RU"/>
        </w:rPr>
        <w:t>финансиски</w:t>
      </w:r>
      <w:proofErr w:type="spellEnd"/>
      <w:r w:rsidR="009F5657" w:rsidRPr="00704B48">
        <w:rPr>
          <w:sz w:val="24"/>
          <w:szCs w:val="24"/>
          <w:lang w:val="ru-RU"/>
        </w:rPr>
        <w:t xml:space="preserve"> </w:t>
      </w:r>
      <w:proofErr w:type="spellStart"/>
      <w:r w:rsidR="009F5657" w:rsidRPr="00704B48">
        <w:rPr>
          <w:sz w:val="24"/>
          <w:szCs w:val="24"/>
          <w:lang w:val="ru-RU"/>
        </w:rPr>
        <w:t>извештај</w:t>
      </w:r>
      <w:proofErr w:type="spellEnd"/>
      <w:r w:rsidR="009F5657" w:rsidRPr="00704B48">
        <w:rPr>
          <w:sz w:val="24"/>
          <w:szCs w:val="24"/>
          <w:lang w:val="ru-RU"/>
        </w:rPr>
        <w:t xml:space="preserve"> две недели по </w:t>
      </w:r>
      <w:proofErr w:type="spellStart"/>
      <w:r w:rsidR="009F5657" w:rsidRPr="00704B48">
        <w:rPr>
          <w:sz w:val="24"/>
          <w:szCs w:val="24"/>
          <w:lang w:val="ru-RU"/>
        </w:rPr>
        <w:t>распишување</w:t>
      </w:r>
      <w:proofErr w:type="spellEnd"/>
      <w:r w:rsidR="009F5657" w:rsidRPr="00704B48">
        <w:rPr>
          <w:sz w:val="24"/>
          <w:szCs w:val="24"/>
          <w:lang w:val="ru-RU"/>
        </w:rPr>
        <w:t xml:space="preserve"> на </w:t>
      </w:r>
      <w:proofErr w:type="spellStart"/>
      <w:r w:rsidR="009F5657" w:rsidRPr="00704B48">
        <w:rPr>
          <w:sz w:val="24"/>
          <w:szCs w:val="24"/>
          <w:lang w:val="ru-RU"/>
        </w:rPr>
        <w:t>изборите</w:t>
      </w:r>
      <w:proofErr w:type="spellEnd"/>
      <w:r w:rsidR="009F5657" w:rsidRPr="00704B48">
        <w:rPr>
          <w:sz w:val="24"/>
          <w:szCs w:val="24"/>
          <w:lang w:val="ru-RU"/>
        </w:rPr>
        <w:t xml:space="preserve"> во </w:t>
      </w:r>
      <w:proofErr w:type="spellStart"/>
      <w:r w:rsidR="009F5657" w:rsidRPr="00704B48">
        <w:rPr>
          <w:sz w:val="24"/>
          <w:szCs w:val="24"/>
          <w:lang w:val="ru-RU"/>
        </w:rPr>
        <w:t>кој</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биде </w:t>
      </w:r>
      <w:proofErr w:type="spellStart"/>
      <w:r w:rsidR="009F5657" w:rsidRPr="00704B48">
        <w:rPr>
          <w:sz w:val="24"/>
          <w:szCs w:val="24"/>
          <w:lang w:val="ru-RU"/>
        </w:rPr>
        <w:t>опфатен</w:t>
      </w:r>
      <w:proofErr w:type="spellEnd"/>
      <w:r w:rsidR="009F5657" w:rsidRPr="00704B48">
        <w:rPr>
          <w:sz w:val="24"/>
          <w:szCs w:val="24"/>
          <w:lang w:val="ru-RU"/>
        </w:rPr>
        <w:t xml:space="preserve"> </w:t>
      </w:r>
      <w:proofErr w:type="spellStart"/>
      <w:r w:rsidR="009F5657" w:rsidRPr="00704B48">
        <w:rPr>
          <w:sz w:val="24"/>
          <w:szCs w:val="24"/>
          <w:lang w:val="ru-RU"/>
        </w:rPr>
        <w:t>преглед</w:t>
      </w:r>
      <w:proofErr w:type="spellEnd"/>
      <w:r w:rsidR="009F5657" w:rsidRPr="00704B48">
        <w:rPr>
          <w:sz w:val="24"/>
          <w:szCs w:val="24"/>
          <w:lang w:val="ru-RU"/>
        </w:rPr>
        <w:t xml:space="preserve"> на сите </w:t>
      </w:r>
      <w:proofErr w:type="spellStart"/>
      <w:r w:rsidR="009F5657" w:rsidRPr="00704B48">
        <w:rPr>
          <w:sz w:val="24"/>
          <w:szCs w:val="24"/>
          <w:lang w:val="ru-RU"/>
        </w:rPr>
        <w:t>планирани</w:t>
      </w:r>
      <w:proofErr w:type="spellEnd"/>
      <w:r w:rsidR="009F5657" w:rsidRPr="00704B48">
        <w:rPr>
          <w:sz w:val="24"/>
          <w:szCs w:val="24"/>
          <w:lang w:val="ru-RU"/>
        </w:rPr>
        <w:t xml:space="preserve"> и </w:t>
      </w:r>
      <w:proofErr w:type="spellStart"/>
      <w:r w:rsidR="009F5657" w:rsidRPr="00704B48">
        <w:rPr>
          <w:sz w:val="24"/>
          <w:szCs w:val="24"/>
          <w:lang w:val="ru-RU"/>
        </w:rPr>
        <w:t>реализирани</w:t>
      </w:r>
      <w:proofErr w:type="spellEnd"/>
      <w:r w:rsidR="009F5657" w:rsidRPr="00704B48">
        <w:rPr>
          <w:sz w:val="24"/>
          <w:szCs w:val="24"/>
          <w:lang w:val="ru-RU"/>
        </w:rPr>
        <w:t xml:space="preserve"> приходи и </w:t>
      </w:r>
      <w:proofErr w:type="spellStart"/>
      <w:r w:rsidR="009F5657" w:rsidRPr="00704B48">
        <w:rPr>
          <w:sz w:val="24"/>
          <w:szCs w:val="24"/>
          <w:lang w:val="ru-RU"/>
        </w:rPr>
        <w:t>расходи</w:t>
      </w:r>
      <w:proofErr w:type="spellEnd"/>
      <w:r w:rsidR="009F5657" w:rsidRPr="00704B48">
        <w:rPr>
          <w:sz w:val="24"/>
          <w:szCs w:val="24"/>
          <w:lang w:val="ru-RU"/>
        </w:rPr>
        <w:t xml:space="preserve"> од </w:t>
      </w:r>
      <w:proofErr w:type="spellStart"/>
      <w:r w:rsidR="009F5657" w:rsidRPr="00704B48">
        <w:rPr>
          <w:sz w:val="24"/>
          <w:szCs w:val="24"/>
          <w:lang w:val="ru-RU"/>
        </w:rPr>
        <w:t>Буџетот</w:t>
      </w:r>
      <w:proofErr w:type="spellEnd"/>
      <w:r w:rsidR="009F5657" w:rsidRPr="00704B48">
        <w:rPr>
          <w:sz w:val="24"/>
          <w:szCs w:val="24"/>
          <w:lang w:val="ru-RU"/>
        </w:rPr>
        <w:t xml:space="preserve"> по ставки, во </w:t>
      </w:r>
      <w:proofErr w:type="spellStart"/>
      <w:r w:rsidR="009F5657" w:rsidRPr="00704B48">
        <w:rPr>
          <w:sz w:val="24"/>
          <w:szCs w:val="24"/>
          <w:lang w:val="ru-RU"/>
        </w:rPr>
        <w:t>периодот</w:t>
      </w:r>
      <w:proofErr w:type="spellEnd"/>
      <w:r w:rsidR="009F5657" w:rsidRPr="00704B48">
        <w:rPr>
          <w:sz w:val="24"/>
          <w:szCs w:val="24"/>
          <w:lang w:val="ru-RU"/>
        </w:rPr>
        <w:t xml:space="preserve"> од </w:t>
      </w:r>
      <w:proofErr w:type="spellStart"/>
      <w:r w:rsidR="009F5657" w:rsidRPr="00704B48">
        <w:rPr>
          <w:sz w:val="24"/>
          <w:szCs w:val="24"/>
          <w:lang w:val="ru-RU"/>
        </w:rPr>
        <w:t>почетокот</w:t>
      </w:r>
      <w:proofErr w:type="spellEnd"/>
      <w:r w:rsidR="009F5657" w:rsidRPr="00704B48">
        <w:rPr>
          <w:sz w:val="24"/>
          <w:szCs w:val="24"/>
          <w:lang w:val="ru-RU"/>
        </w:rPr>
        <w:t xml:space="preserve"> на </w:t>
      </w:r>
      <w:proofErr w:type="spellStart"/>
      <w:r w:rsidR="009F5657" w:rsidRPr="00704B48">
        <w:rPr>
          <w:sz w:val="24"/>
          <w:szCs w:val="24"/>
          <w:lang w:val="ru-RU"/>
        </w:rPr>
        <w:t>фискалната</w:t>
      </w:r>
      <w:proofErr w:type="spellEnd"/>
      <w:r w:rsidR="009F5657" w:rsidRPr="00704B48">
        <w:rPr>
          <w:sz w:val="24"/>
          <w:szCs w:val="24"/>
          <w:lang w:val="ru-RU"/>
        </w:rPr>
        <w:t xml:space="preserve"> година до </w:t>
      </w:r>
      <w:proofErr w:type="spellStart"/>
      <w:r w:rsidR="009F5657" w:rsidRPr="00704B48">
        <w:rPr>
          <w:sz w:val="24"/>
          <w:szCs w:val="24"/>
          <w:lang w:val="ru-RU"/>
        </w:rPr>
        <w:t>денот</w:t>
      </w:r>
      <w:proofErr w:type="spellEnd"/>
      <w:r w:rsidR="009F5657" w:rsidRPr="00704B48">
        <w:rPr>
          <w:sz w:val="24"/>
          <w:szCs w:val="24"/>
          <w:lang w:val="ru-RU"/>
        </w:rPr>
        <w:t xml:space="preserve"> на </w:t>
      </w:r>
      <w:proofErr w:type="spellStart"/>
      <w:r w:rsidR="009F5657" w:rsidRPr="00704B48">
        <w:rPr>
          <w:sz w:val="24"/>
          <w:szCs w:val="24"/>
          <w:lang w:val="ru-RU"/>
        </w:rPr>
        <w:t>поднесувањето</w:t>
      </w:r>
      <w:proofErr w:type="spellEnd"/>
      <w:r w:rsidR="009F5657" w:rsidRPr="00704B48">
        <w:rPr>
          <w:sz w:val="24"/>
          <w:szCs w:val="24"/>
          <w:lang w:val="ru-RU"/>
        </w:rPr>
        <w:t xml:space="preserve"> на </w:t>
      </w:r>
      <w:proofErr w:type="spellStart"/>
      <w:r w:rsidR="009F5657" w:rsidRPr="00704B48">
        <w:rPr>
          <w:sz w:val="24"/>
          <w:szCs w:val="24"/>
          <w:lang w:val="ru-RU"/>
        </w:rPr>
        <w:t>извештајот</w:t>
      </w:r>
      <w:proofErr w:type="spellEnd"/>
      <w:r w:rsidR="009F5657" w:rsidRPr="00704B48">
        <w:rPr>
          <w:sz w:val="24"/>
          <w:szCs w:val="24"/>
          <w:lang w:val="ru-RU"/>
        </w:rPr>
        <w:t xml:space="preserve">, согласно со </w:t>
      </w:r>
      <w:r w:rsidR="00855586" w:rsidRPr="00704B48">
        <w:rPr>
          <w:sz w:val="24"/>
          <w:szCs w:val="24"/>
          <w:lang w:val="ru-RU"/>
        </w:rPr>
        <w:t>закон</w:t>
      </w:r>
      <w:r w:rsidR="009F5657" w:rsidRPr="00704B48">
        <w:rPr>
          <w:sz w:val="24"/>
          <w:szCs w:val="24"/>
          <w:lang w:val="ru-RU"/>
        </w:rPr>
        <w:t>,</w:t>
      </w:r>
      <w:r w:rsidR="004E0255"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од шест </w:t>
      </w:r>
      <w:proofErr w:type="spellStart"/>
      <w:r w:rsidR="009F5657" w:rsidRPr="00704B48">
        <w:rPr>
          <w:sz w:val="24"/>
          <w:szCs w:val="24"/>
          <w:lang w:val="ru-RU"/>
        </w:rPr>
        <w:t>месеци</w:t>
      </w:r>
      <w:proofErr w:type="spellEnd"/>
      <w:r w:rsidR="009F5657" w:rsidRPr="00704B48">
        <w:rPr>
          <w:sz w:val="24"/>
          <w:szCs w:val="24"/>
          <w:lang w:val="ru-RU"/>
        </w:rPr>
        <w:t xml:space="preserve"> до </w:t>
      </w:r>
      <w:r w:rsidR="00782B71" w:rsidRPr="00704B48">
        <w:rPr>
          <w:sz w:val="24"/>
          <w:szCs w:val="24"/>
          <w:lang w:val="ru-RU"/>
        </w:rPr>
        <w:t>три</w:t>
      </w:r>
      <w:r w:rsidR="009F5657" w:rsidRPr="00704B48">
        <w:rPr>
          <w:sz w:val="24"/>
          <w:szCs w:val="24"/>
          <w:lang w:val="ru-RU"/>
        </w:rPr>
        <w:t xml:space="preserve"> </w:t>
      </w:r>
      <w:proofErr w:type="spellStart"/>
      <w:r w:rsidR="009F5657" w:rsidRPr="00704B48">
        <w:rPr>
          <w:sz w:val="24"/>
          <w:szCs w:val="24"/>
          <w:lang w:val="ru-RU"/>
        </w:rPr>
        <w:t>годин</w:t>
      </w:r>
      <w:r w:rsidR="00782B71" w:rsidRPr="00704B48">
        <w:rPr>
          <w:sz w:val="24"/>
          <w:szCs w:val="24"/>
          <w:lang w:val="ru-RU"/>
        </w:rPr>
        <w:t>и</w:t>
      </w:r>
      <w:proofErr w:type="spellEnd"/>
      <w:r w:rsidR="009F5657" w:rsidRPr="00704B48">
        <w:rPr>
          <w:sz w:val="24"/>
          <w:szCs w:val="24"/>
          <w:lang w:val="ru-RU"/>
        </w:rPr>
        <w:t>.</w:t>
      </w:r>
    </w:p>
    <w:p w14:paraId="6C565309" w14:textId="7BC08CD6" w:rsidR="00782B71" w:rsidRPr="00C821DC" w:rsidRDefault="00782B71" w:rsidP="007517FC">
      <w:pPr>
        <w:pStyle w:val="ListParagraph"/>
        <w:numPr>
          <w:ilvl w:val="0"/>
          <w:numId w:val="261"/>
        </w:numPr>
        <w:tabs>
          <w:tab w:val="left" w:pos="843"/>
        </w:tabs>
        <w:spacing w:before="23" w:line="259" w:lineRule="auto"/>
        <w:ind w:left="0" w:right="0" w:firstLine="360"/>
        <w:rPr>
          <w:lang w:val="ru-RU"/>
        </w:rPr>
      </w:pPr>
      <w:proofErr w:type="spellStart"/>
      <w:r w:rsidRPr="00704B48">
        <w:rPr>
          <w:sz w:val="24"/>
          <w:szCs w:val="24"/>
          <w:lang w:val="ru-RU"/>
        </w:rPr>
        <w:lastRenderedPageBreak/>
        <w:t>Обидот</w:t>
      </w:r>
      <w:proofErr w:type="spellEnd"/>
      <w:r w:rsidRPr="00704B48">
        <w:rPr>
          <w:sz w:val="24"/>
          <w:szCs w:val="24"/>
          <w:lang w:val="ru-RU"/>
        </w:rPr>
        <w:t xml:space="preserve"> за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(4) и (5) на </w:t>
      </w:r>
      <w:proofErr w:type="spellStart"/>
      <w:r w:rsidRPr="00704B48">
        <w:rPr>
          <w:sz w:val="24"/>
          <w:szCs w:val="24"/>
          <w:lang w:val="ru-RU"/>
        </w:rPr>
        <w:t>овој</w:t>
      </w:r>
      <w:proofErr w:type="spellEnd"/>
      <w:r w:rsidRPr="00704B48">
        <w:rPr>
          <w:sz w:val="24"/>
          <w:szCs w:val="24"/>
          <w:lang w:val="ru-RU"/>
        </w:rPr>
        <w:t xml:space="preserve"> член е казнив.</w:t>
      </w:r>
    </w:p>
    <w:p w14:paraId="46BC7BAD" w14:textId="77777777" w:rsidR="00151451" w:rsidRPr="00704B48" w:rsidRDefault="00151451" w:rsidP="00491AA9">
      <w:pPr>
        <w:pStyle w:val="NoSpacing"/>
        <w:rPr>
          <w:lang w:val="ru-RU"/>
        </w:rPr>
      </w:pPr>
    </w:p>
    <w:p w14:paraId="47E17BFB" w14:textId="77777777" w:rsidR="00437DEC" w:rsidRPr="00704B48" w:rsidRDefault="009F5657">
      <w:pPr>
        <w:pStyle w:val="Heading2"/>
        <w:spacing w:before="118" w:line="242" w:lineRule="auto"/>
        <w:ind w:left="1774" w:right="596" w:hanging="879"/>
        <w:jc w:val="left"/>
        <w:rPr>
          <w:lang w:val="ru-RU"/>
        </w:rPr>
      </w:pPr>
      <w:proofErr w:type="spellStart"/>
      <w:r w:rsidRPr="00704B48">
        <w:rPr>
          <w:lang w:val="ru-RU"/>
        </w:rPr>
        <w:t>Задолжително</w:t>
      </w:r>
      <w:proofErr w:type="spellEnd"/>
      <w:r w:rsidRPr="00704B48">
        <w:rPr>
          <w:lang w:val="ru-RU"/>
        </w:rPr>
        <w:t xml:space="preserve"> </w:t>
      </w:r>
      <w:proofErr w:type="spellStart"/>
      <w:r w:rsidRPr="00704B48">
        <w:rPr>
          <w:lang w:val="ru-RU"/>
        </w:rPr>
        <w:t>изрекување</w:t>
      </w:r>
      <w:proofErr w:type="spellEnd"/>
      <w:r w:rsidRPr="00704B48">
        <w:rPr>
          <w:lang w:val="ru-RU"/>
        </w:rPr>
        <w:t xml:space="preserve"> на </w:t>
      </w:r>
      <w:proofErr w:type="spellStart"/>
      <w:r w:rsidRPr="00704B48">
        <w:rPr>
          <w:lang w:val="ru-RU"/>
        </w:rPr>
        <w:t>казната</w:t>
      </w:r>
      <w:proofErr w:type="spellEnd"/>
      <w:r w:rsidRPr="00704B48">
        <w:rPr>
          <w:lang w:val="ru-RU"/>
        </w:rPr>
        <w:t xml:space="preserve"> забрана за </w:t>
      </w:r>
      <w:proofErr w:type="spellStart"/>
      <w:r w:rsidRPr="00704B48">
        <w:rPr>
          <w:lang w:val="ru-RU"/>
        </w:rPr>
        <w:t>користење</w:t>
      </w:r>
      <w:proofErr w:type="spellEnd"/>
      <w:r w:rsidRPr="00704B48">
        <w:rPr>
          <w:lang w:val="ru-RU"/>
        </w:rPr>
        <w:t xml:space="preserve"> на средства за </w:t>
      </w:r>
      <w:proofErr w:type="spellStart"/>
      <w:r w:rsidRPr="00704B48">
        <w:rPr>
          <w:lang w:val="ru-RU"/>
        </w:rPr>
        <w:t>финансирање</w:t>
      </w:r>
      <w:proofErr w:type="spellEnd"/>
      <w:r w:rsidRPr="00704B48">
        <w:rPr>
          <w:lang w:val="ru-RU"/>
        </w:rPr>
        <w:t xml:space="preserve"> на </w:t>
      </w:r>
      <w:proofErr w:type="spellStart"/>
      <w:r w:rsidRPr="00704B48">
        <w:rPr>
          <w:lang w:val="ru-RU"/>
        </w:rPr>
        <w:t>политички</w:t>
      </w:r>
      <w:proofErr w:type="spellEnd"/>
      <w:r w:rsidRPr="00704B48">
        <w:rPr>
          <w:lang w:val="ru-RU"/>
        </w:rPr>
        <w:t xml:space="preserve"> партии</w:t>
      </w:r>
    </w:p>
    <w:p w14:paraId="305E27BF" w14:textId="77777777" w:rsidR="00437DEC" w:rsidRPr="00704B48" w:rsidRDefault="00437DEC">
      <w:pPr>
        <w:pStyle w:val="BodyText"/>
        <w:spacing w:before="1"/>
        <w:ind w:left="0" w:right="0" w:firstLine="0"/>
        <w:jc w:val="left"/>
        <w:rPr>
          <w:b/>
          <w:lang w:val="ru-RU"/>
        </w:rPr>
      </w:pPr>
    </w:p>
    <w:p w14:paraId="2727A2E1" w14:textId="0665A3BE" w:rsidR="00D1726F" w:rsidRPr="003A5E9D" w:rsidRDefault="00523669" w:rsidP="007517FC">
      <w:pPr>
        <w:pStyle w:val="Heading2"/>
        <w:ind w:left="0" w:right="92"/>
        <w:rPr>
          <w:lang w:val="ru-RU"/>
        </w:rPr>
      </w:pPr>
      <w:r w:rsidRPr="00C821DC">
        <w:rPr>
          <w:lang w:val="ru-RU"/>
        </w:rPr>
        <w:t xml:space="preserve">Член </w:t>
      </w:r>
      <w:r w:rsidR="00BB0425" w:rsidRPr="0015534A">
        <w:rPr>
          <w:lang w:val="ru-RU"/>
        </w:rPr>
        <w:t>23</w:t>
      </w:r>
      <w:r w:rsidR="00F14735" w:rsidRPr="007517FC">
        <w:rPr>
          <w:lang w:val="ru-RU"/>
        </w:rPr>
        <w:t>6</w:t>
      </w:r>
      <w:r w:rsidR="00BB0425" w:rsidRPr="00C821DC">
        <w:rPr>
          <w:lang w:val="ru-RU"/>
        </w:rPr>
        <w:t xml:space="preserve"> </w:t>
      </w:r>
      <w:r w:rsidRPr="0015534A">
        <w:rPr>
          <w:lang w:val="ru-RU"/>
        </w:rPr>
        <w:t>(</w:t>
      </w:r>
      <w:proofErr w:type="spellStart"/>
      <w:r w:rsidRPr="0015534A">
        <w:rPr>
          <w:lang w:val="ru-RU"/>
        </w:rPr>
        <w:t>претходен</w:t>
      </w:r>
      <w:proofErr w:type="spellEnd"/>
      <w:r w:rsidRPr="0015534A">
        <w:rPr>
          <w:lang w:val="ru-RU"/>
        </w:rPr>
        <w:t xml:space="preserve"> </w:t>
      </w:r>
      <w:r w:rsidR="009F5657" w:rsidRPr="00D04DFA">
        <w:rPr>
          <w:lang w:val="ru-RU"/>
        </w:rPr>
        <w:t>Член 165-</w:t>
      </w:r>
      <w:r w:rsidR="00583EA6" w:rsidRPr="003A5E9D">
        <w:rPr>
          <w:lang w:val="ru-RU"/>
        </w:rPr>
        <w:t>г</w:t>
      </w:r>
      <w:r w:rsidR="009753C0" w:rsidRPr="003A5E9D">
        <w:rPr>
          <w:lang w:val="ru-RU"/>
        </w:rPr>
        <w:t>)</w:t>
      </w:r>
    </w:p>
    <w:p w14:paraId="36A05912" w14:textId="151038D8" w:rsidR="00437DEC" w:rsidRPr="00704B48" w:rsidRDefault="009F5657" w:rsidP="00491AA9">
      <w:pPr>
        <w:pStyle w:val="BodyText"/>
        <w:spacing w:before="2" w:line="242" w:lineRule="auto"/>
        <w:ind w:left="0" w:right="-40" w:firstLine="360"/>
        <w:rPr>
          <w:lang w:val="ru-RU"/>
        </w:rPr>
      </w:pPr>
      <w:r w:rsidRPr="00704B48">
        <w:rPr>
          <w:lang w:val="ru-RU"/>
        </w:rPr>
        <w:t xml:space="preserve">За </w:t>
      </w:r>
      <w:proofErr w:type="spellStart"/>
      <w:r w:rsidRPr="00704B48">
        <w:rPr>
          <w:lang w:val="ru-RU"/>
        </w:rPr>
        <w:t>кривичн</w:t>
      </w:r>
      <w:r w:rsidR="003D6185" w:rsidRPr="00704B48">
        <w:rPr>
          <w:lang w:val="ru-RU"/>
        </w:rPr>
        <w:t>ото</w:t>
      </w:r>
      <w:proofErr w:type="spellEnd"/>
      <w:r w:rsidR="003D6185" w:rsidRPr="00704B48">
        <w:rPr>
          <w:lang w:val="ru-RU"/>
        </w:rPr>
        <w:t xml:space="preserve"> </w:t>
      </w:r>
      <w:r w:rsidRPr="00704B48">
        <w:rPr>
          <w:lang w:val="ru-RU"/>
        </w:rPr>
        <w:t>дел</w:t>
      </w:r>
      <w:r w:rsidR="003D6185" w:rsidRPr="00704B48">
        <w:rPr>
          <w:lang w:val="ru-RU"/>
        </w:rPr>
        <w:t>о</w:t>
      </w:r>
      <w:r w:rsidRPr="00704B48">
        <w:rPr>
          <w:lang w:val="ru-RU"/>
        </w:rPr>
        <w:t xml:space="preserve"> од </w:t>
      </w:r>
      <w:proofErr w:type="spellStart"/>
      <w:r w:rsidRPr="00704B48">
        <w:rPr>
          <w:lang w:val="ru-RU"/>
        </w:rPr>
        <w:t>члено</w:t>
      </w:r>
      <w:r w:rsidR="003D6185" w:rsidRPr="00704B48">
        <w:rPr>
          <w:lang w:val="ru-RU"/>
        </w:rPr>
        <w:t>т</w:t>
      </w:r>
      <w:proofErr w:type="spellEnd"/>
      <w:r w:rsidR="003D6185" w:rsidRPr="00704B48">
        <w:rPr>
          <w:lang w:val="ru-RU"/>
        </w:rPr>
        <w:t xml:space="preserve"> 234 на </w:t>
      </w:r>
      <w:proofErr w:type="spellStart"/>
      <w:r w:rsidR="003D6185" w:rsidRPr="00704B48">
        <w:rPr>
          <w:lang w:val="ru-RU"/>
        </w:rPr>
        <w:t>овој</w:t>
      </w:r>
      <w:proofErr w:type="spellEnd"/>
      <w:r w:rsidR="003D6185" w:rsidRPr="00704B48">
        <w:rPr>
          <w:lang w:val="ru-RU"/>
        </w:rPr>
        <w:t xml:space="preserve"> </w:t>
      </w:r>
      <w:proofErr w:type="spellStart"/>
      <w:r w:rsidRPr="00704B48">
        <w:rPr>
          <w:lang w:val="ru-RU"/>
        </w:rPr>
        <w:t>законик</w:t>
      </w:r>
      <w:proofErr w:type="spellEnd"/>
      <w:r w:rsidRPr="00704B48">
        <w:rPr>
          <w:lang w:val="ru-RU"/>
        </w:rPr>
        <w:t xml:space="preserve">, </w:t>
      </w:r>
      <w:proofErr w:type="spellStart"/>
      <w:r w:rsidRPr="00704B48">
        <w:rPr>
          <w:lang w:val="ru-RU"/>
        </w:rPr>
        <w:t>судот</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му</w:t>
      </w:r>
      <w:proofErr w:type="spellEnd"/>
      <w:r w:rsidRPr="00704B48">
        <w:rPr>
          <w:lang w:val="ru-RU"/>
        </w:rPr>
        <w:t xml:space="preserve"> </w:t>
      </w:r>
      <w:proofErr w:type="spellStart"/>
      <w:r w:rsidRPr="00704B48">
        <w:rPr>
          <w:lang w:val="ru-RU"/>
        </w:rPr>
        <w:t>изрече</w:t>
      </w:r>
      <w:proofErr w:type="spellEnd"/>
      <w:r w:rsidRPr="00704B48">
        <w:rPr>
          <w:lang w:val="ru-RU"/>
        </w:rPr>
        <w:t xml:space="preserve"> на </w:t>
      </w:r>
      <w:proofErr w:type="spellStart"/>
      <w:r w:rsidRPr="00704B48">
        <w:rPr>
          <w:lang w:val="ru-RU"/>
        </w:rPr>
        <w:t>сторителот</w:t>
      </w:r>
      <w:proofErr w:type="spellEnd"/>
      <w:r w:rsidRPr="00704B48">
        <w:rPr>
          <w:lang w:val="ru-RU"/>
        </w:rPr>
        <w:t xml:space="preserve"> забрана за </w:t>
      </w:r>
      <w:proofErr w:type="spellStart"/>
      <w:r w:rsidRPr="00704B48">
        <w:rPr>
          <w:lang w:val="ru-RU"/>
        </w:rPr>
        <w:t>користење</w:t>
      </w:r>
      <w:proofErr w:type="spellEnd"/>
      <w:r w:rsidRPr="00704B48">
        <w:rPr>
          <w:lang w:val="ru-RU"/>
        </w:rPr>
        <w:t xml:space="preserve"> на средства за </w:t>
      </w:r>
      <w:proofErr w:type="spellStart"/>
      <w:r w:rsidRPr="00704B48">
        <w:rPr>
          <w:lang w:val="ru-RU"/>
        </w:rPr>
        <w:t>финансирање</w:t>
      </w:r>
      <w:proofErr w:type="spellEnd"/>
      <w:r w:rsidRPr="00704B48">
        <w:rPr>
          <w:lang w:val="ru-RU"/>
        </w:rPr>
        <w:t xml:space="preserve"> на </w:t>
      </w:r>
      <w:proofErr w:type="spellStart"/>
      <w:r w:rsidRPr="00704B48">
        <w:rPr>
          <w:lang w:val="ru-RU"/>
        </w:rPr>
        <w:t>политички</w:t>
      </w:r>
      <w:proofErr w:type="spellEnd"/>
      <w:r w:rsidRPr="00704B48">
        <w:rPr>
          <w:lang w:val="ru-RU"/>
        </w:rPr>
        <w:t xml:space="preserve"> партии под </w:t>
      </w:r>
      <w:proofErr w:type="spellStart"/>
      <w:r w:rsidRPr="00704B48">
        <w:rPr>
          <w:lang w:val="ru-RU"/>
        </w:rPr>
        <w:t>условите</w:t>
      </w:r>
      <w:proofErr w:type="spellEnd"/>
      <w:r w:rsidRPr="00704B48">
        <w:rPr>
          <w:lang w:val="ru-RU"/>
        </w:rPr>
        <w:t xml:space="preserve"> од </w:t>
      </w:r>
      <w:proofErr w:type="spellStart"/>
      <w:r w:rsidRPr="00704B48">
        <w:rPr>
          <w:lang w:val="ru-RU"/>
        </w:rPr>
        <w:t>членот</w:t>
      </w:r>
      <w:proofErr w:type="spellEnd"/>
      <w:r w:rsidRPr="00704B48">
        <w:rPr>
          <w:lang w:val="ru-RU"/>
        </w:rPr>
        <w:t xml:space="preserve"> </w:t>
      </w:r>
      <w:r w:rsidR="00886D0B" w:rsidRPr="00704B48">
        <w:rPr>
          <w:lang w:val="ru-RU"/>
        </w:rPr>
        <w:t>9</w:t>
      </w:r>
      <w:r w:rsidR="003D6185" w:rsidRPr="00704B48">
        <w:rPr>
          <w:lang w:val="ru-RU"/>
        </w:rPr>
        <w:t>6</w:t>
      </w:r>
      <w:r w:rsidRPr="00704B48">
        <w:rPr>
          <w:lang w:val="ru-RU"/>
        </w:rPr>
        <w:t xml:space="preserve"> став (1) на </w:t>
      </w:r>
      <w:proofErr w:type="spellStart"/>
      <w:r w:rsidRPr="00704B48">
        <w:rPr>
          <w:lang w:val="ru-RU"/>
        </w:rPr>
        <w:t>овој</w:t>
      </w:r>
      <w:proofErr w:type="spellEnd"/>
      <w:r w:rsidRPr="00704B48">
        <w:rPr>
          <w:lang w:val="ru-RU"/>
        </w:rPr>
        <w:t xml:space="preserve"> </w:t>
      </w:r>
      <w:proofErr w:type="spellStart"/>
      <w:r w:rsidRPr="00704B48">
        <w:rPr>
          <w:lang w:val="ru-RU"/>
        </w:rPr>
        <w:t>законик</w:t>
      </w:r>
      <w:proofErr w:type="spellEnd"/>
      <w:r w:rsidRPr="00704B48">
        <w:rPr>
          <w:lang w:val="ru-RU"/>
        </w:rPr>
        <w:t>.</w:t>
      </w:r>
    </w:p>
    <w:p w14:paraId="4085DE62" w14:textId="77777777" w:rsidR="00CA6089" w:rsidRPr="00704B48" w:rsidRDefault="00CA6089" w:rsidP="00491AA9">
      <w:pPr>
        <w:pStyle w:val="BodyText"/>
        <w:spacing w:before="2" w:line="242" w:lineRule="auto"/>
        <w:ind w:left="0" w:right="-40" w:firstLine="360"/>
        <w:rPr>
          <w:lang w:val="ru-RU"/>
        </w:rPr>
      </w:pPr>
    </w:p>
    <w:p w14:paraId="6AB11D15" w14:textId="77777777" w:rsidR="00CA6089" w:rsidRPr="00704B48" w:rsidRDefault="00CA6089" w:rsidP="00CA6089">
      <w:pPr>
        <w:pStyle w:val="Heading2"/>
        <w:spacing w:line="237" w:lineRule="auto"/>
        <w:ind w:left="95" w:right="94"/>
        <w:rPr>
          <w:lang w:val="ru-RU"/>
        </w:rPr>
      </w:pPr>
      <w:proofErr w:type="spellStart"/>
      <w:r w:rsidRPr="00704B48">
        <w:rPr>
          <w:lang w:val="ru-RU"/>
        </w:rPr>
        <w:t>Задолжително</w:t>
      </w:r>
      <w:proofErr w:type="spellEnd"/>
      <w:r w:rsidRPr="00704B48">
        <w:rPr>
          <w:lang w:val="ru-RU"/>
        </w:rPr>
        <w:t xml:space="preserve"> </w:t>
      </w:r>
      <w:proofErr w:type="spellStart"/>
      <w:r w:rsidRPr="00704B48">
        <w:rPr>
          <w:lang w:val="ru-RU"/>
        </w:rPr>
        <w:t>изрекување</w:t>
      </w:r>
      <w:proofErr w:type="spellEnd"/>
      <w:r w:rsidRPr="00704B48">
        <w:rPr>
          <w:lang w:val="ru-RU"/>
        </w:rPr>
        <w:t xml:space="preserve"> на </w:t>
      </w:r>
      <w:proofErr w:type="spellStart"/>
      <w:r w:rsidRPr="00704B48">
        <w:rPr>
          <w:lang w:val="ru-RU"/>
        </w:rPr>
        <w:t>казната</w:t>
      </w:r>
      <w:proofErr w:type="spellEnd"/>
      <w:r w:rsidRPr="00704B48">
        <w:rPr>
          <w:lang w:val="ru-RU"/>
        </w:rPr>
        <w:t xml:space="preserve"> забрана за </w:t>
      </w:r>
      <w:proofErr w:type="spellStart"/>
      <w:r w:rsidRPr="00704B48">
        <w:rPr>
          <w:lang w:val="ru-RU"/>
        </w:rPr>
        <w:t>вршење</w:t>
      </w:r>
      <w:proofErr w:type="spellEnd"/>
      <w:r w:rsidRPr="00704B48">
        <w:rPr>
          <w:lang w:val="ru-RU"/>
        </w:rPr>
        <w:t xml:space="preserve"> на </w:t>
      </w:r>
      <w:proofErr w:type="spellStart"/>
      <w:r w:rsidRPr="00704B48">
        <w:rPr>
          <w:lang w:val="ru-RU"/>
        </w:rPr>
        <w:t>професија</w:t>
      </w:r>
      <w:proofErr w:type="spellEnd"/>
      <w:r w:rsidRPr="00704B48">
        <w:rPr>
          <w:lang w:val="ru-RU"/>
        </w:rPr>
        <w:t xml:space="preserve">, </w:t>
      </w:r>
      <w:proofErr w:type="spellStart"/>
      <w:r w:rsidRPr="00704B48">
        <w:rPr>
          <w:lang w:val="ru-RU"/>
        </w:rPr>
        <w:t>дејност</w:t>
      </w:r>
      <w:proofErr w:type="spellEnd"/>
      <w:r w:rsidRPr="00704B48">
        <w:rPr>
          <w:lang w:val="ru-RU"/>
        </w:rPr>
        <w:t xml:space="preserve"> или </w:t>
      </w:r>
      <w:proofErr w:type="spellStart"/>
      <w:r w:rsidRPr="00704B48">
        <w:rPr>
          <w:lang w:val="ru-RU"/>
        </w:rPr>
        <w:t>должност</w:t>
      </w:r>
      <w:proofErr w:type="spellEnd"/>
    </w:p>
    <w:p w14:paraId="27B59369" w14:textId="77777777" w:rsidR="00CA6089" w:rsidRPr="00704B48" w:rsidRDefault="00CA6089" w:rsidP="00CA6089">
      <w:pPr>
        <w:pStyle w:val="BodyText"/>
        <w:spacing w:before="8"/>
        <w:ind w:left="0" w:right="0" w:firstLine="0"/>
        <w:jc w:val="left"/>
        <w:rPr>
          <w:b/>
          <w:sz w:val="23"/>
          <w:lang w:val="ru-RU"/>
        </w:rPr>
      </w:pPr>
    </w:p>
    <w:p w14:paraId="7BE4E261" w14:textId="2A61709D" w:rsidR="00CA6089" w:rsidRPr="00704B48" w:rsidRDefault="00CA6089" w:rsidP="00CA6089">
      <w:pPr>
        <w:pStyle w:val="Heading2"/>
        <w:ind w:left="0" w:right="92"/>
        <w:rPr>
          <w:lang w:val="ru-RU"/>
        </w:rPr>
      </w:pPr>
      <w:r w:rsidRPr="00704B48">
        <w:rPr>
          <w:lang w:val="ru-RU"/>
        </w:rPr>
        <w:t>Член 23</w:t>
      </w:r>
      <w:r w:rsidR="00F14735" w:rsidRPr="007517FC">
        <w:rPr>
          <w:lang w:val="ru-RU"/>
        </w:rPr>
        <w:t>7</w:t>
      </w:r>
      <w:r w:rsidRPr="00704B48">
        <w:rPr>
          <w:lang w:val="ru-RU"/>
        </w:rPr>
        <w:t xml:space="preserve"> (</w:t>
      </w:r>
      <w:proofErr w:type="spellStart"/>
      <w:r w:rsidRPr="00704B48">
        <w:rPr>
          <w:lang w:val="ru-RU"/>
        </w:rPr>
        <w:t>претходен</w:t>
      </w:r>
      <w:proofErr w:type="spellEnd"/>
      <w:r w:rsidRPr="00704B48">
        <w:rPr>
          <w:lang w:val="ru-RU"/>
        </w:rPr>
        <w:t xml:space="preserve"> Член 165-б)</w:t>
      </w:r>
    </w:p>
    <w:p w14:paraId="16CDAF22" w14:textId="28F46F08" w:rsidR="00CA6089" w:rsidRPr="00704B48" w:rsidRDefault="00CA6089" w:rsidP="00CA6089">
      <w:pPr>
        <w:pStyle w:val="BodyText"/>
        <w:spacing w:before="1" w:line="237" w:lineRule="auto"/>
        <w:ind w:left="115"/>
        <w:rPr>
          <w:lang w:val="ru-RU"/>
        </w:rPr>
      </w:pPr>
      <w:r w:rsidRPr="00704B48">
        <w:rPr>
          <w:lang w:val="ru-RU"/>
        </w:rPr>
        <w:t xml:space="preserve">За </w:t>
      </w:r>
      <w:proofErr w:type="spellStart"/>
      <w:r w:rsidRPr="00704B48">
        <w:rPr>
          <w:lang w:val="ru-RU"/>
        </w:rPr>
        <w:t>кривичните</w:t>
      </w:r>
      <w:proofErr w:type="spellEnd"/>
      <w:r w:rsidRPr="00704B48">
        <w:rPr>
          <w:lang w:val="ru-RU"/>
        </w:rPr>
        <w:t xml:space="preserve"> дела од </w:t>
      </w:r>
      <w:proofErr w:type="spellStart"/>
      <w:r w:rsidRPr="00704B48">
        <w:rPr>
          <w:lang w:val="ru-RU"/>
        </w:rPr>
        <w:t>членовите</w:t>
      </w:r>
      <w:proofErr w:type="spellEnd"/>
      <w:r w:rsidRPr="00704B48">
        <w:rPr>
          <w:lang w:val="ru-RU"/>
        </w:rPr>
        <w:t xml:space="preserve"> 22</w:t>
      </w:r>
      <w:r w:rsidR="003D6185" w:rsidRPr="00704B48">
        <w:rPr>
          <w:lang w:val="ru-RU"/>
        </w:rPr>
        <w:t>6</w:t>
      </w:r>
      <w:r w:rsidR="00111897" w:rsidRPr="00704B48">
        <w:rPr>
          <w:lang w:val="ru-RU"/>
        </w:rPr>
        <w:t>, 2</w:t>
      </w:r>
      <w:r w:rsidR="003D6185" w:rsidRPr="00704B48">
        <w:rPr>
          <w:lang w:val="ru-RU"/>
        </w:rPr>
        <w:t>27</w:t>
      </w:r>
      <w:r w:rsidR="00111897" w:rsidRPr="00704B48">
        <w:rPr>
          <w:lang w:val="ru-RU"/>
        </w:rPr>
        <w:t>, 2</w:t>
      </w:r>
      <w:r w:rsidR="003D6185" w:rsidRPr="00704B48">
        <w:rPr>
          <w:lang w:val="ru-RU"/>
        </w:rPr>
        <w:t>28,</w:t>
      </w:r>
      <w:r w:rsidR="00111897" w:rsidRPr="00704B48">
        <w:rPr>
          <w:lang w:val="ru-RU"/>
        </w:rPr>
        <w:t xml:space="preserve"> 23</w:t>
      </w:r>
      <w:r w:rsidR="003D6185" w:rsidRPr="00704B48">
        <w:rPr>
          <w:lang w:val="ru-RU"/>
        </w:rPr>
        <w:t>0, 233, 234 и 235</w:t>
      </w:r>
      <w:r w:rsidR="00ED3824" w:rsidRPr="00704B48">
        <w:rPr>
          <w:lang w:val="ru-RU"/>
        </w:rPr>
        <w:t xml:space="preserve"> </w:t>
      </w:r>
      <w:r w:rsidRPr="00704B48">
        <w:rPr>
          <w:lang w:val="ru-RU"/>
        </w:rPr>
        <w:t xml:space="preserve">на </w:t>
      </w:r>
      <w:proofErr w:type="spellStart"/>
      <w:r w:rsidRPr="00704B48">
        <w:rPr>
          <w:lang w:val="ru-RU"/>
        </w:rPr>
        <w:t>овој</w:t>
      </w:r>
      <w:proofErr w:type="spellEnd"/>
      <w:r w:rsidRPr="00704B48">
        <w:rPr>
          <w:lang w:val="ru-RU"/>
        </w:rPr>
        <w:t xml:space="preserve"> </w:t>
      </w:r>
      <w:proofErr w:type="spellStart"/>
      <w:r w:rsidRPr="00704B48">
        <w:rPr>
          <w:lang w:val="ru-RU"/>
        </w:rPr>
        <w:t>законик</w:t>
      </w:r>
      <w:proofErr w:type="spellEnd"/>
      <w:r w:rsidRPr="00704B48">
        <w:rPr>
          <w:lang w:val="ru-RU"/>
        </w:rPr>
        <w:t xml:space="preserve"> </w:t>
      </w:r>
      <w:proofErr w:type="spellStart"/>
      <w:r w:rsidRPr="00704B48">
        <w:rPr>
          <w:lang w:val="ru-RU"/>
        </w:rPr>
        <w:t>судот</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му</w:t>
      </w:r>
      <w:proofErr w:type="spellEnd"/>
      <w:r w:rsidRPr="00704B48">
        <w:rPr>
          <w:lang w:val="ru-RU"/>
        </w:rPr>
        <w:t xml:space="preserve"> </w:t>
      </w:r>
      <w:proofErr w:type="spellStart"/>
      <w:r w:rsidRPr="00704B48">
        <w:rPr>
          <w:lang w:val="ru-RU"/>
        </w:rPr>
        <w:t>изрече</w:t>
      </w:r>
      <w:proofErr w:type="spellEnd"/>
      <w:r w:rsidRPr="00704B48">
        <w:rPr>
          <w:lang w:val="ru-RU"/>
        </w:rPr>
        <w:t xml:space="preserve"> на </w:t>
      </w:r>
      <w:proofErr w:type="spellStart"/>
      <w:r w:rsidRPr="00704B48">
        <w:rPr>
          <w:lang w:val="ru-RU"/>
        </w:rPr>
        <w:t>сторителот</w:t>
      </w:r>
      <w:proofErr w:type="spellEnd"/>
      <w:r w:rsidRPr="00704B48">
        <w:rPr>
          <w:lang w:val="ru-RU"/>
        </w:rPr>
        <w:t xml:space="preserve"> забрана за </w:t>
      </w:r>
      <w:proofErr w:type="spellStart"/>
      <w:r w:rsidRPr="00704B48">
        <w:rPr>
          <w:lang w:val="ru-RU"/>
        </w:rPr>
        <w:t>вршење</w:t>
      </w:r>
      <w:proofErr w:type="spellEnd"/>
      <w:r w:rsidRPr="00704B48">
        <w:rPr>
          <w:lang w:val="ru-RU"/>
        </w:rPr>
        <w:t xml:space="preserve"> на </w:t>
      </w:r>
      <w:proofErr w:type="spellStart"/>
      <w:r w:rsidRPr="00704B48">
        <w:rPr>
          <w:lang w:val="ru-RU"/>
        </w:rPr>
        <w:t>професија</w:t>
      </w:r>
      <w:proofErr w:type="spellEnd"/>
      <w:r w:rsidRPr="00704B48">
        <w:rPr>
          <w:lang w:val="ru-RU"/>
        </w:rPr>
        <w:t xml:space="preserve">, </w:t>
      </w:r>
      <w:proofErr w:type="spellStart"/>
      <w:r w:rsidRPr="00704B48">
        <w:rPr>
          <w:lang w:val="ru-RU"/>
        </w:rPr>
        <w:t>дејност</w:t>
      </w:r>
      <w:proofErr w:type="spellEnd"/>
      <w:r w:rsidRPr="00704B48">
        <w:rPr>
          <w:lang w:val="ru-RU"/>
        </w:rPr>
        <w:t xml:space="preserve"> или </w:t>
      </w:r>
      <w:proofErr w:type="spellStart"/>
      <w:r w:rsidRPr="00704B48">
        <w:rPr>
          <w:lang w:val="ru-RU"/>
        </w:rPr>
        <w:t>должност</w:t>
      </w:r>
      <w:proofErr w:type="spellEnd"/>
      <w:r w:rsidRPr="00704B48">
        <w:rPr>
          <w:lang w:val="ru-RU"/>
        </w:rPr>
        <w:t xml:space="preserve"> под </w:t>
      </w:r>
      <w:proofErr w:type="spellStart"/>
      <w:r w:rsidRPr="00704B48">
        <w:rPr>
          <w:lang w:val="ru-RU"/>
        </w:rPr>
        <w:t>условите</w:t>
      </w:r>
      <w:proofErr w:type="spellEnd"/>
      <w:r w:rsidRPr="00704B48">
        <w:rPr>
          <w:lang w:val="ru-RU"/>
        </w:rPr>
        <w:t xml:space="preserve"> од </w:t>
      </w:r>
      <w:proofErr w:type="spellStart"/>
      <w:r w:rsidRPr="00704B48">
        <w:rPr>
          <w:lang w:val="ru-RU"/>
        </w:rPr>
        <w:t>членот</w:t>
      </w:r>
      <w:proofErr w:type="spellEnd"/>
      <w:r w:rsidRPr="00704B48">
        <w:rPr>
          <w:lang w:val="ru-RU"/>
        </w:rPr>
        <w:t xml:space="preserve"> </w:t>
      </w:r>
      <w:r w:rsidR="007D4863" w:rsidRPr="00704B48">
        <w:rPr>
          <w:lang w:val="ru-RU"/>
        </w:rPr>
        <w:t>5</w:t>
      </w:r>
      <w:r w:rsidR="003D6185" w:rsidRPr="00704B48">
        <w:rPr>
          <w:lang w:val="ru-RU"/>
        </w:rPr>
        <w:t>7</w:t>
      </w:r>
      <w:r w:rsidRPr="00704B48">
        <w:rPr>
          <w:lang w:val="ru-RU"/>
        </w:rPr>
        <w:t xml:space="preserve"> на </w:t>
      </w:r>
      <w:proofErr w:type="spellStart"/>
      <w:r w:rsidRPr="00704B48">
        <w:rPr>
          <w:lang w:val="ru-RU"/>
        </w:rPr>
        <w:t>овој</w:t>
      </w:r>
      <w:proofErr w:type="spellEnd"/>
      <w:r w:rsidRPr="00704B48">
        <w:rPr>
          <w:lang w:val="ru-RU"/>
        </w:rPr>
        <w:t xml:space="preserve"> </w:t>
      </w:r>
      <w:proofErr w:type="spellStart"/>
      <w:r w:rsidRPr="00704B48">
        <w:rPr>
          <w:lang w:val="ru-RU"/>
        </w:rPr>
        <w:t>законик</w:t>
      </w:r>
      <w:proofErr w:type="spellEnd"/>
      <w:r w:rsidRPr="00704B48">
        <w:rPr>
          <w:lang w:val="ru-RU"/>
        </w:rPr>
        <w:t>.</w:t>
      </w:r>
    </w:p>
    <w:p w14:paraId="6BC4639F" w14:textId="77777777" w:rsidR="00CA6089" w:rsidRPr="00704B48" w:rsidRDefault="00CA6089" w:rsidP="00491AA9">
      <w:pPr>
        <w:pStyle w:val="BodyText"/>
        <w:spacing w:before="2" w:line="242" w:lineRule="auto"/>
        <w:ind w:left="0" w:right="-40" w:firstLine="360"/>
        <w:rPr>
          <w:lang w:val="ru-RU"/>
        </w:rPr>
      </w:pPr>
    </w:p>
    <w:p w14:paraId="682EB469" w14:textId="77777777" w:rsidR="00BB0425" w:rsidRPr="00704B48" w:rsidRDefault="00BB0425" w:rsidP="004E0255">
      <w:pPr>
        <w:pStyle w:val="Heading2"/>
        <w:ind w:left="0" w:right="-49"/>
        <w:rPr>
          <w:lang w:val="ru-RU"/>
        </w:rPr>
      </w:pPr>
    </w:p>
    <w:p w14:paraId="7EF81BB2" w14:textId="619F728C" w:rsidR="00D1726F" w:rsidRPr="00704B48" w:rsidRDefault="009F5657" w:rsidP="007517FC">
      <w:pPr>
        <w:pStyle w:val="Heading2"/>
        <w:spacing w:before="1"/>
        <w:ind w:left="0" w:right="-49"/>
        <w:rPr>
          <w:lang w:val="ru-RU"/>
        </w:rPr>
      </w:pPr>
      <w:r w:rsidRPr="00704B48">
        <w:rPr>
          <w:lang w:val="ru-RU"/>
        </w:rPr>
        <w:t xml:space="preserve">Глава </w:t>
      </w:r>
      <w:proofErr w:type="spellStart"/>
      <w:r w:rsidR="00C01B8A" w:rsidRPr="00704B48">
        <w:rPr>
          <w:lang w:val="ru-RU"/>
        </w:rPr>
        <w:t>дваесет</w:t>
      </w:r>
      <w:proofErr w:type="spellEnd"/>
      <w:r w:rsidR="00701C3E" w:rsidRPr="00704B48">
        <w:rPr>
          <w:lang w:val="ru-RU"/>
        </w:rPr>
        <w:t xml:space="preserve"> </w:t>
      </w:r>
      <w:r w:rsidR="009247DB" w:rsidRPr="00704B48">
        <w:rPr>
          <w:lang w:val="ru-RU"/>
        </w:rPr>
        <w:t>и</w:t>
      </w:r>
      <w:r w:rsidR="00701C3E" w:rsidRPr="00704B48">
        <w:rPr>
          <w:lang w:val="ru-RU"/>
        </w:rPr>
        <w:t xml:space="preserve"> </w:t>
      </w:r>
      <w:proofErr w:type="spellStart"/>
      <w:r w:rsidR="009247DB" w:rsidRPr="00704B48">
        <w:rPr>
          <w:lang w:val="ru-RU"/>
        </w:rPr>
        <w:t>прва</w:t>
      </w:r>
      <w:proofErr w:type="spellEnd"/>
    </w:p>
    <w:p w14:paraId="0F4B6BC3" w14:textId="77777777" w:rsidR="00437DEC" w:rsidRPr="00704B48" w:rsidRDefault="00437DEC" w:rsidP="004E0255">
      <w:pPr>
        <w:pStyle w:val="BodyText"/>
        <w:spacing w:before="9"/>
        <w:ind w:left="0" w:right="-49" w:firstLine="0"/>
        <w:jc w:val="center"/>
        <w:rPr>
          <w:b/>
          <w:sz w:val="27"/>
          <w:lang w:val="ru-RU"/>
        </w:rPr>
      </w:pPr>
    </w:p>
    <w:p w14:paraId="5B71C120" w14:textId="77777777" w:rsidR="00437DEC" w:rsidRPr="00704B48" w:rsidRDefault="009F5657" w:rsidP="004E0255">
      <w:pPr>
        <w:ind w:right="-49"/>
        <w:jc w:val="center"/>
        <w:rPr>
          <w:b/>
          <w:sz w:val="24"/>
          <w:lang w:val="ru-RU"/>
        </w:rPr>
      </w:pPr>
      <w:r w:rsidRPr="00704B48">
        <w:rPr>
          <w:b/>
          <w:sz w:val="24"/>
          <w:lang w:val="ru-RU"/>
        </w:rPr>
        <w:t>КРИВИЧНИ ДЕЛА ПРОТИВ ЧЕСТА И УГЛЕДОТ</w:t>
      </w:r>
    </w:p>
    <w:p w14:paraId="360AC5B0" w14:textId="77777777" w:rsidR="00437DEC" w:rsidRPr="00704B48" w:rsidRDefault="00437DEC" w:rsidP="004E0255">
      <w:pPr>
        <w:pStyle w:val="BodyText"/>
        <w:spacing w:before="10"/>
        <w:ind w:left="0" w:right="-49" w:firstLine="0"/>
        <w:jc w:val="center"/>
        <w:rPr>
          <w:b/>
          <w:sz w:val="27"/>
          <w:lang w:val="ru-RU"/>
        </w:rPr>
      </w:pPr>
    </w:p>
    <w:p w14:paraId="564EBB57" w14:textId="77777777" w:rsidR="00F14735" w:rsidRPr="00C821DC" w:rsidRDefault="00F14735" w:rsidP="007517FC">
      <w:pPr>
        <w:pStyle w:val="NoSpacing"/>
        <w:rPr>
          <w:lang w:val="ru-RU"/>
        </w:rPr>
      </w:pPr>
    </w:p>
    <w:p w14:paraId="128A0603" w14:textId="4FC619A7" w:rsidR="00D1726F" w:rsidRPr="003A5E9D" w:rsidRDefault="009F5657" w:rsidP="007517FC">
      <w:pPr>
        <w:pStyle w:val="Heading2"/>
        <w:ind w:left="0" w:right="92"/>
        <w:rPr>
          <w:lang w:val="ru-RU"/>
        </w:rPr>
      </w:pPr>
      <w:proofErr w:type="spellStart"/>
      <w:r w:rsidRPr="00C821DC">
        <w:rPr>
          <w:lang w:val="ru-RU"/>
        </w:rPr>
        <w:t>Повреда</w:t>
      </w:r>
      <w:proofErr w:type="spellEnd"/>
      <w:r w:rsidRPr="00C821DC">
        <w:rPr>
          <w:lang w:val="ru-RU"/>
        </w:rPr>
        <w:t xml:space="preserve"> на </w:t>
      </w:r>
      <w:proofErr w:type="spellStart"/>
      <w:r w:rsidRPr="00C821DC">
        <w:rPr>
          <w:lang w:val="ru-RU"/>
        </w:rPr>
        <w:t>угледот</w:t>
      </w:r>
      <w:proofErr w:type="spellEnd"/>
      <w:r w:rsidRPr="00C821DC">
        <w:rPr>
          <w:lang w:val="ru-RU"/>
        </w:rPr>
        <w:t xml:space="preserve"> на </w:t>
      </w:r>
      <w:proofErr w:type="spellStart"/>
      <w:r w:rsidR="002B6854" w:rsidRPr="00D04DFA">
        <w:rPr>
          <w:lang w:val="ru-RU"/>
        </w:rPr>
        <w:t>Р</w:t>
      </w:r>
      <w:r w:rsidR="00DE3EFF" w:rsidRPr="00D64DEC">
        <w:rPr>
          <w:lang w:val="ru-RU"/>
        </w:rPr>
        <w:t>епублика</w:t>
      </w:r>
      <w:proofErr w:type="spellEnd"/>
      <w:r w:rsidR="00DE3EFF" w:rsidRPr="00D64DEC">
        <w:rPr>
          <w:lang w:val="ru-RU"/>
        </w:rPr>
        <w:t xml:space="preserve"> </w:t>
      </w:r>
      <w:proofErr w:type="spellStart"/>
      <w:r w:rsidR="00DE3EFF" w:rsidRPr="00D64DEC">
        <w:rPr>
          <w:lang w:val="ru-RU"/>
        </w:rPr>
        <w:t>Северна</w:t>
      </w:r>
      <w:proofErr w:type="spellEnd"/>
      <w:r w:rsidR="00DE3EFF" w:rsidRPr="00D64DEC">
        <w:rPr>
          <w:lang w:val="ru-RU"/>
        </w:rPr>
        <w:t xml:space="preserve"> </w:t>
      </w:r>
      <w:proofErr w:type="spellStart"/>
      <w:r w:rsidR="00DE3EFF" w:rsidRPr="00D64DEC">
        <w:rPr>
          <w:lang w:val="ru-RU"/>
        </w:rPr>
        <w:t>Македонија</w:t>
      </w:r>
      <w:proofErr w:type="spellEnd"/>
    </w:p>
    <w:p w14:paraId="541563DA" w14:textId="77777777" w:rsidR="00D1726F" w:rsidRPr="003A5E9D" w:rsidRDefault="00D1726F" w:rsidP="007517FC">
      <w:pPr>
        <w:pStyle w:val="BodyText"/>
        <w:rPr>
          <w:lang w:val="ru-RU"/>
        </w:rPr>
      </w:pPr>
    </w:p>
    <w:p w14:paraId="53A475F7" w14:textId="7DD30517" w:rsidR="00D1726F" w:rsidRPr="00D64DEC" w:rsidRDefault="0007459F" w:rsidP="007517FC">
      <w:pPr>
        <w:pStyle w:val="Heading2"/>
        <w:ind w:left="0" w:right="-49"/>
        <w:rPr>
          <w:lang w:val="ru-RU"/>
        </w:rPr>
      </w:pPr>
      <w:r w:rsidRPr="003A5E9D">
        <w:rPr>
          <w:lang w:val="ru-RU"/>
        </w:rPr>
        <w:t xml:space="preserve">Член </w:t>
      </w:r>
      <w:r w:rsidR="009247DB" w:rsidRPr="003A5E9D">
        <w:rPr>
          <w:lang w:val="ru-RU"/>
        </w:rPr>
        <w:t>23</w:t>
      </w:r>
      <w:r w:rsidR="00F14735" w:rsidRPr="007517FC">
        <w:rPr>
          <w:lang w:val="ru-RU"/>
        </w:rPr>
        <w:t>8</w:t>
      </w:r>
      <w:r w:rsidRPr="0015534A">
        <w:rPr>
          <w:lang w:val="ru-RU"/>
        </w:rPr>
        <w:t xml:space="preserve"> (</w:t>
      </w:r>
      <w:proofErr w:type="spellStart"/>
      <w:r w:rsidRPr="0015534A">
        <w:rPr>
          <w:lang w:val="ru-RU"/>
        </w:rPr>
        <w:t>претходен</w:t>
      </w:r>
      <w:proofErr w:type="spellEnd"/>
      <w:r w:rsidRPr="0015534A">
        <w:rPr>
          <w:lang w:val="ru-RU"/>
        </w:rPr>
        <w:t xml:space="preserve"> </w:t>
      </w:r>
      <w:r w:rsidR="009F5657" w:rsidRPr="00D04DFA">
        <w:rPr>
          <w:lang w:val="ru-RU"/>
        </w:rPr>
        <w:t>Член 178</w:t>
      </w:r>
      <w:r w:rsidRPr="00D04DFA">
        <w:rPr>
          <w:lang w:val="ru-RU"/>
        </w:rPr>
        <w:t>)</w:t>
      </w:r>
    </w:p>
    <w:p w14:paraId="674E616A" w14:textId="23773300" w:rsidR="00437DEC" w:rsidRPr="00704B48" w:rsidRDefault="009F5657" w:rsidP="00491AA9">
      <w:pPr>
        <w:pStyle w:val="BodyText"/>
        <w:spacing w:before="6" w:line="235" w:lineRule="auto"/>
        <w:ind w:left="0" w:right="50" w:firstLine="360"/>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со </w:t>
      </w:r>
      <w:proofErr w:type="spellStart"/>
      <w:r w:rsidRPr="00704B48">
        <w:rPr>
          <w:lang w:val="ru-RU"/>
        </w:rPr>
        <w:t>намера</w:t>
      </w:r>
      <w:proofErr w:type="spellEnd"/>
      <w:r w:rsidRPr="00704B48">
        <w:rPr>
          <w:lang w:val="ru-RU"/>
        </w:rPr>
        <w:t xml:space="preserve"> за </w:t>
      </w:r>
      <w:proofErr w:type="spellStart"/>
      <w:r w:rsidRPr="00704B48">
        <w:rPr>
          <w:lang w:val="ru-RU"/>
        </w:rPr>
        <w:t>исмејување</w:t>
      </w:r>
      <w:proofErr w:type="spellEnd"/>
      <w:r w:rsidRPr="00704B48">
        <w:rPr>
          <w:lang w:val="ru-RU"/>
        </w:rPr>
        <w:t xml:space="preserve"> </w:t>
      </w:r>
      <w:proofErr w:type="spellStart"/>
      <w:r w:rsidRPr="00704B48">
        <w:rPr>
          <w:lang w:val="ru-RU"/>
        </w:rPr>
        <w:t>јавно</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ја</w:t>
      </w:r>
      <w:proofErr w:type="spellEnd"/>
      <w:r w:rsidRPr="00704B48">
        <w:rPr>
          <w:lang w:val="ru-RU"/>
        </w:rPr>
        <w:t xml:space="preserve"> изложи на подбив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w:t>
      </w:r>
      <w:proofErr w:type="spellStart"/>
      <w:r w:rsidRPr="00704B48">
        <w:rPr>
          <w:lang w:val="ru-RU"/>
        </w:rPr>
        <w:t>нејзиното</w:t>
      </w:r>
      <w:proofErr w:type="spellEnd"/>
      <w:r w:rsidRPr="00704B48">
        <w:rPr>
          <w:lang w:val="ru-RU"/>
        </w:rPr>
        <w:t xml:space="preserve"> </w:t>
      </w:r>
      <w:proofErr w:type="spellStart"/>
      <w:r w:rsidRPr="00704B48">
        <w:rPr>
          <w:lang w:val="ru-RU"/>
        </w:rPr>
        <w:t>знаме</w:t>
      </w:r>
      <w:proofErr w:type="spellEnd"/>
      <w:r w:rsidRPr="00704B48">
        <w:rPr>
          <w:lang w:val="ru-RU"/>
        </w:rPr>
        <w:t xml:space="preserve">, </w:t>
      </w:r>
      <w:proofErr w:type="spellStart"/>
      <w:r w:rsidRPr="00704B48">
        <w:rPr>
          <w:lang w:val="ru-RU"/>
        </w:rPr>
        <w:t>грб</w:t>
      </w:r>
      <w:proofErr w:type="spellEnd"/>
      <w:r w:rsidRPr="00704B48">
        <w:rPr>
          <w:lang w:val="ru-RU"/>
        </w:rPr>
        <w:t xml:space="preserve"> или </w:t>
      </w:r>
      <w:proofErr w:type="spellStart"/>
      <w:r w:rsidRPr="00704B48">
        <w:rPr>
          <w:lang w:val="ru-RU"/>
        </w:rPr>
        <w:t>химна</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w:t>
      </w:r>
      <w:proofErr w:type="spellStart"/>
      <w:r w:rsidRPr="00704B48">
        <w:rPr>
          <w:lang w:val="ru-RU"/>
        </w:rPr>
        <w:t>парична</w:t>
      </w:r>
      <w:proofErr w:type="spellEnd"/>
      <w:r w:rsidRPr="00704B48">
        <w:rPr>
          <w:lang w:val="ru-RU"/>
        </w:rPr>
        <w:t xml:space="preserve"> казна</w:t>
      </w:r>
      <w:r w:rsidR="0014244F">
        <w:rPr>
          <w:lang w:val="mk-MK"/>
        </w:rPr>
        <w:t xml:space="preserve"> </w:t>
      </w:r>
      <w:bookmarkStart w:id="16" w:name="_Hlk148089455"/>
      <w:r w:rsidR="0014244F">
        <w:rPr>
          <w:lang w:val="mk-MK"/>
        </w:rPr>
        <w:t>или затвор до една година</w:t>
      </w:r>
      <w:bookmarkEnd w:id="16"/>
      <w:r w:rsidRPr="00704B48">
        <w:rPr>
          <w:lang w:val="ru-RU"/>
        </w:rPr>
        <w:t>.</w:t>
      </w:r>
    </w:p>
    <w:p w14:paraId="5C410C28" w14:textId="77777777" w:rsidR="000F29D4" w:rsidRPr="00704B48" w:rsidRDefault="000F29D4" w:rsidP="00701C3E">
      <w:pPr>
        <w:pStyle w:val="NoSpacing"/>
        <w:jc w:val="center"/>
        <w:rPr>
          <w:b/>
          <w:bCs/>
          <w:sz w:val="24"/>
          <w:szCs w:val="24"/>
          <w:lang w:val="ru-RU"/>
        </w:rPr>
      </w:pPr>
    </w:p>
    <w:p w14:paraId="467C39EA" w14:textId="6476C5E5" w:rsidR="00437DEC" w:rsidRPr="00704B48" w:rsidRDefault="009F5657" w:rsidP="007517FC">
      <w:pPr>
        <w:widowControl/>
        <w:autoSpaceDE/>
        <w:autoSpaceDN/>
        <w:jc w:val="center"/>
        <w:rPr>
          <w:b/>
          <w:bCs/>
          <w:sz w:val="24"/>
          <w:szCs w:val="24"/>
          <w:lang w:val="ru-RU"/>
        </w:rPr>
      </w:pPr>
      <w:proofErr w:type="spellStart"/>
      <w:r w:rsidRPr="00704B48">
        <w:rPr>
          <w:b/>
          <w:bCs/>
          <w:sz w:val="24"/>
          <w:szCs w:val="24"/>
          <w:lang w:val="ru-RU"/>
        </w:rPr>
        <w:t>Из</w:t>
      </w:r>
      <w:r w:rsidR="007A4349" w:rsidRPr="00704B48">
        <w:rPr>
          <w:b/>
          <w:bCs/>
          <w:sz w:val="24"/>
          <w:szCs w:val="24"/>
          <w:lang w:val="ru-RU"/>
        </w:rPr>
        <w:t>ложување</w:t>
      </w:r>
      <w:proofErr w:type="spellEnd"/>
      <w:r w:rsidRPr="00704B48">
        <w:rPr>
          <w:b/>
          <w:bCs/>
          <w:sz w:val="24"/>
          <w:szCs w:val="24"/>
          <w:lang w:val="ru-RU"/>
        </w:rPr>
        <w:t xml:space="preserve"> на подбив </w:t>
      </w:r>
    </w:p>
    <w:p w14:paraId="26C6A89E" w14:textId="77777777" w:rsidR="00437DEC" w:rsidRPr="00704B48" w:rsidRDefault="00437DEC" w:rsidP="00701C3E">
      <w:pPr>
        <w:pStyle w:val="NoSpacing"/>
        <w:jc w:val="center"/>
        <w:rPr>
          <w:b/>
          <w:bCs/>
          <w:sz w:val="24"/>
          <w:szCs w:val="24"/>
          <w:lang w:val="ru-RU"/>
        </w:rPr>
      </w:pPr>
    </w:p>
    <w:p w14:paraId="2E3F6A60" w14:textId="3B92CA58" w:rsidR="00D1726F" w:rsidRPr="003A5E9D" w:rsidRDefault="00BB6A1D" w:rsidP="007517FC">
      <w:pPr>
        <w:pStyle w:val="NoSpacing"/>
        <w:jc w:val="center"/>
        <w:rPr>
          <w:b/>
          <w:bCs/>
          <w:sz w:val="24"/>
          <w:szCs w:val="24"/>
          <w:lang w:val="ru-RU"/>
        </w:rPr>
      </w:pPr>
      <w:r w:rsidRPr="00C821DC">
        <w:rPr>
          <w:b/>
          <w:bCs/>
          <w:sz w:val="24"/>
          <w:szCs w:val="24"/>
          <w:lang w:val="ru-RU"/>
        </w:rPr>
        <w:t xml:space="preserve">Член </w:t>
      </w:r>
      <w:r w:rsidR="009247DB" w:rsidRPr="0015534A">
        <w:rPr>
          <w:b/>
          <w:bCs/>
          <w:sz w:val="24"/>
          <w:szCs w:val="24"/>
          <w:lang w:val="ru-RU"/>
        </w:rPr>
        <w:t>23</w:t>
      </w:r>
      <w:r w:rsidR="00F14735" w:rsidRPr="007517FC">
        <w:rPr>
          <w:b/>
          <w:bCs/>
          <w:sz w:val="24"/>
          <w:szCs w:val="24"/>
          <w:lang w:val="ru-RU"/>
        </w:rPr>
        <w:t>9</w:t>
      </w:r>
      <w:r w:rsidRPr="0015534A">
        <w:rPr>
          <w:b/>
          <w:bCs/>
          <w:sz w:val="24"/>
          <w:szCs w:val="24"/>
          <w:lang w:val="ru-RU"/>
        </w:rPr>
        <w:t xml:space="preserve"> (</w:t>
      </w:r>
      <w:proofErr w:type="spellStart"/>
      <w:r w:rsidRPr="0015534A">
        <w:rPr>
          <w:b/>
          <w:bCs/>
          <w:sz w:val="24"/>
          <w:szCs w:val="24"/>
          <w:lang w:val="ru-RU"/>
        </w:rPr>
        <w:t>претходен</w:t>
      </w:r>
      <w:proofErr w:type="spellEnd"/>
      <w:r w:rsidRPr="0015534A">
        <w:rPr>
          <w:b/>
          <w:bCs/>
          <w:sz w:val="24"/>
          <w:szCs w:val="24"/>
          <w:lang w:val="ru-RU"/>
        </w:rPr>
        <w:t xml:space="preserve"> </w:t>
      </w:r>
      <w:r w:rsidR="009F5657" w:rsidRPr="00D04DFA">
        <w:rPr>
          <w:b/>
          <w:bCs/>
          <w:sz w:val="24"/>
          <w:szCs w:val="24"/>
          <w:lang w:val="ru-RU"/>
        </w:rPr>
        <w:t>Член 179</w:t>
      </w:r>
      <w:r w:rsidRPr="00D64DEC">
        <w:rPr>
          <w:b/>
          <w:bCs/>
          <w:sz w:val="24"/>
          <w:szCs w:val="24"/>
          <w:lang w:val="ru-RU"/>
        </w:rPr>
        <w:t>)</w:t>
      </w:r>
    </w:p>
    <w:p w14:paraId="51E0A876" w14:textId="295D1846" w:rsidR="00437DEC" w:rsidRPr="00704B48" w:rsidRDefault="009F5657" w:rsidP="007517FC">
      <w:pPr>
        <w:pStyle w:val="BodyText"/>
        <w:spacing w:before="2" w:line="235" w:lineRule="auto"/>
        <w:ind w:left="0" w:right="50" w:firstLine="360"/>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со </w:t>
      </w:r>
      <w:proofErr w:type="spellStart"/>
      <w:r w:rsidRPr="00704B48">
        <w:rPr>
          <w:lang w:val="ru-RU"/>
        </w:rPr>
        <w:t>намера</w:t>
      </w:r>
      <w:proofErr w:type="spellEnd"/>
      <w:r w:rsidRPr="00704B48">
        <w:rPr>
          <w:lang w:val="ru-RU"/>
        </w:rPr>
        <w:t xml:space="preserve"> за </w:t>
      </w:r>
      <w:proofErr w:type="spellStart"/>
      <w:r w:rsidRPr="00704B48">
        <w:rPr>
          <w:lang w:val="ru-RU"/>
        </w:rPr>
        <w:t>исмејување</w:t>
      </w:r>
      <w:proofErr w:type="spellEnd"/>
      <w:r w:rsidRPr="00704B48">
        <w:rPr>
          <w:lang w:val="ru-RU"/>
        </w:rPr>
        <w:t xml:space="preserve"> </w:t>
      </w:r>
      <w:proofErr w:type="spellStart"/>
      <w:r w:rsidRPr="00704B48">
        <w:rPr>
          <w:lang w:val="ru-RU"/>
        </w:rPr>
        <w:t>јавно</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ги</w:t>
      </w:r>
      <w:proofErr w:type="spellEnd"/>
      <w:r w:rsidRPr="00704B48">
        <w:rPr>
          <w:lang w:val="ru-RU"/>
        </w:rPr>
        <w:t xml:space="preserve"> изложи на подбив </w:t>
      </w:r>
      <w:proofErr w:type="spellStart"/>
      <w:r w:rsidRPr="00704B48">
        <w:rPr>
          <w:lang w:val="ru-RU"/>
        </w:rPr>
        <w:t>македонскиот</w:t>
      </w:r>
      <w:proofErr w:type="spellEnd"/>
      <w:r w:rsidRPr="00704B48">
        <w:rPr>
          <w:lang w:val="ru-RU"/>
        </w:rPr>
        <w:t xml:space="preserve"> народ</w:t>
      </w:r>
      <w:r w:rsidR="007C3643" w:rsidRPr="00704B48">
        <w:rPr>
          <w:lang w:val="ru-RU"/>
        </w:rPr>
        <w:t xml:space="preserve"> </w:t>
      </w:r>
      <w:r w:rsidR="00436128" w:rsidRPr="00704B48">
        <w:rPr>
          <w:lang w:val="ru-RU"/>
        </w:rPr>
        <w:t xml:space="preserve">и </w:t>
      </w:r>
      <w:proofErr w:type="spellStart"/>
      <w:r w:rsidR="00436128" w:rsidRPr="00704B48">
        <w:rPr>
          <w:lang w:val="ru-RU"/>
        </w:rPr>
        <w:t>зедниците</w:t>
      </w:r>
      <w:proofErr w:type="spellEnd"/>
      <w:r w:rsidR="00436128" w:rsidRPr="00704B48">
        <w:rPr>
          <w:lang w:val="ru-RU"/>
        </w:rPr>
        <w:t xml:space="preserve"> кои се дел од</w:t>
      </w:r>
      <w:r w:rsidR="00250ED2" w:rsidRPr="00704B48">
        <w:rPr>
          <w:lang w:val="ru-RU"/>
        </w:rPr>
        <w:t xml:space="preserve"> </w:t>
      </w:r>
      <w:proofErr w:type="spellStart"/>
      <w:r w:rsidR="00436128" w:rsidRPr="00704B48">
        <w:rPr>
          <w:lang w:val="ru-RU"/>
        </w:rPr>
        <w:t>албанскиот</w:t>
      </w:r>
      <w:proofErr w:type="spellEnd"/>
      <w:r w:rsidR="00436128" w:rsidRPr="00704B48">
        <w:rPr>
          <w:lang w:val="ru-RU"/>
        </w:rPr>
        <w:t xml:space="preserve"> народ, </w:t>
      </w:r>
      <w:proofErr w:type="spellStart"/>
      <w:r w:rsidR="00436128" w:rsidRPr="00704B48">
        <w:rPr>
          <w:lang w:val="ru-RU"/>
        </w:rPr>
        <w:t>турскиот</w:t>
      </w:r>
      <w:proofErr w:type="spellEnd"/>
      <w:r w:rsidR="00436128" w:rsidRPr="00704B48">
        <w:rPr>
          <w:lang w:val="ru-RU"/>
        </w:rPr>
        <w:t xml:space="preserve"> народ, </w:t>
      </w:r>
      <w:proofErr w:type="spellStart"/>
      <w:r w:rsidR="00436128" w:rsidRPr="00704B48">
        <w:rPr>
          <w:lang w:val="ru-RU"/>
        </w:rPr>
        <w:t>влашкиот</w:t>
      </w:r>
      <w:proofErr w:type="spellEnd"/>
      <w:r w:rsidR="00436128" w:rsidRPr="00704B48">
        <w:rPr>
          <w:lang w:val="ru-RU"/>
        </w:rPr>
        <w:t xml:space="preserve"> народ, </w:t>
      </w:r>
      <w:proofErr w:type="spellStart"/>
      <w:r w:rsidR="00436128" w:rsidRPr="00704B48">
        <w:rPr>
          <w:lang w:val="ru-RU"/>
        </w:rPr>
        <w:t>српскиот</w:t>
      </w:r>
      <w:proofErr w:type="spellEnd"/>
      <w:r w:rsidR="00436128" w:rsidRPr="00704B48">
        <w:rPr>
          <w:lang w:val="ru-RU"/>
        </w:rPr>
        <w:t xml:space="preserve"> народ, </w:t>
      </w:r>
      <w:proofErr w:type="spellStart"/>
      <w:r w:rsidR="00436128" w:rsidRPr="00704B48">
        <w:rPr>
          <w:lang w:val="ru-RU"/>
        </w:rPr>
        <w:t>ромскиот</w:t>
      </w:r>
      <w:proofErr w:type="spellEnd"/>
      <w:r w:rsidR="00436128" w:rsidRPr="00704B48">
        <w:rPr>
          <w:lang w:val="ru-RU"/>
        </w:rPr>
        <w:t xml:space="preserve"> народ, </w:t>
      </w:r>
      <w:proofErr w:type="spellStart"/>
      <w:r w:rsidR="00436128" w:rsidRPr="00704B48">
        <w:rPr>
          <w:lang w:val="ru-RU"/>
        </w:rPr>
        <w:t>бошњачкиот</w:t>
      </w:r>
      <w:proofErr w:type="spellEnd"/>
      <w:r w:rsidR="00436128" w:rsidRPr="00704B48">
        <w:rPr>
          <w:lang w:val="ru-RU"/>
        </w:rPr>
        <w:t xml:space="preserve"> народ и </w:t>
      </w:r>
      <w:proofErr w:type="spellStart"/>
      <w:r w:rsidR="00436128" w:rsidRPr="00704B48">
        <w:rPr>
          <w:lang w:val="ru-RU"/>
        </w:rPr>
        <w:t>другите</w:t>
      </w:r>
      <w:proofErr w:type="spellEnd"/>
      <w:r w:rsidR="00436128" w:rsidRPr="00704B48">
        <w:rPr>
          <w:lang w:val="ru-RU"/>
        </w:rPr>
        <w:t xml:space="preserve"> </w:t>
      </w:r>
      <w:proofErr w:type="spellStart"/>
      <w:r w:rsidR="00436128" w:rsidRPr="00704B48">
        <w:rPr>
          <w:lang w:val="ru-RU"/>
        </w:rPr>
        <w:t>заедници</w:t>
      </w:r>
      <w:proofErr w:type="spellEnd"/>
      <w:r w:rsidR="00436128" w:rsidRPr="00704B48">
        <w:rPr>
          <w:lang w:val="ru-RU"/>
        </w:rPr>
        <w:t xml:space="preserve"> </w:t>
      </w:r>
      <w:r w:rsidRPr="00704B48">
        <w:rPr>
          <w:lang w:val="ru-RU"/>
        </w:rPr>
        <w:t xml:space="preserve">во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w:t>
      </w:r>
      <w:r w:rsidR="007C3643" w:rsidRPr="00704B48">
        <w:rPr>
          <w:lang w:val="ru-RU"/>
        </w:rPr>
        <w:t xml:space="preserve"> </w:t>
      </w:r>
      <w:proofErr w:type="spellStart"/>
      <w:r w:rsidRPr="00704B48">
        <w:rPr>
          <w:lang w:val="ru-RU"/>
        </w:rPr>
        <w:t>ќе</w:t>
      </w:r>
      <w:proofErr w:type="spellEnd"/>
      <w:r w:rsidRPr="00704B48">
        <w:rPr>
          <w:lang w:val="ru-RU"/>
        </w:rPr>
        <w:t xml:space="preserve"> се казни со </w:t>
      </w:r>
      <w:proofErr w:type="spellStart"/>
      <w:r w:rsidRPr="00704B48">
        <w:rPr>
          <w:lang w:val="ru-RU"/>
        </w:rPr>
        <w:t>парична</w:t>
      </w:r>
      <w:proofErr w:type="spellEnd"/>
      <w:r w:rsidRPr="00704B48">
        <w:rPr>
          <w:lang w:val="ru-RU"/>
        </w:rPr>
        <w:t xml:space="preserve"> казна</w:t>
      </w:r>
      <w:r w:rsidR="0014244F" w:rsidRPr="007517FC">
        <w:rPr>
          <w:lang w:val="ru-RU"/>
        </w:rPr>
        <w:t xml:space="preserve"> </w:t>
      </w:r>
      <w:r w:rsidR="0014244F" w:rsidRPr="0014244F">
        <w:rPr>
          <w:lang w:val="ru-RU"/>
        </w:rPr>
        <w:t xml:space="preserve">или затвор до </w:t>
      </w:r>
      <w:proofErr w:type="spellStart"/>
      <w:r w:rsidR="0014244F" w:rsidRPr="0014244F">
        <w:rPr>
          <w:lang w:val="ru-RU"/>
        </w:rPr>
        <w:t>една</w:t>
      </w:r>
      <w:proofErr w:type="spellEnd"/>
      <w:r w:rsidR="0014244F" w:rsidRPr="0014244F">
        <w:rPr>
          <w:lang w:val="ru-RU"/>
        </w:rPr>
        <w:t xml:space="preserve"> година</w:t>
      </w:r>
      <w:r w:rsidRPr="00704B48">
        <w:rPr>
          <w:lang w:val="ru-RU"/>
        </w:rPr>
        <w:t>.</w:t>
      </w:r>
    </w:p>
    <w:p w14:paraId="79EF8C07" w14:textId="77777777" w:rsidR="00437DEC" w:rsidRPr="00704B48" w:rsidRDefault="00437DEC" w:rsidP="008F4F3A">
      <w:pPr>
        <w:pStyle w:val="NoSpacing"/>
        <w:jc w:val="center"/>
        <w:rPr>
          <w:b/>
          <w:sz w:val="24"/>
          <w:szCs w:val="24"/>
          <w:lang w:val="ru-RU"/>
        </w:rPr>
      </w:pPr>
    </w:p>
    <w:p w14:paraId="75DBE0F3" w14:textId="77777777" w:rsidR="00437DEC" w:rsidRPr="00704B48" w:rsidRDefault="009F5657" w:rsidP="008F4F3A">
      <w:pPr>
        <w:pStyle w:val="NoSpacing"/>
        <w:jc w:val="center"/>
        <w:rPr>
          <w:b/>
          <w:sz w:val="24"/>
          <w:lang w:val="ru-RU"/>
        </w:rPr>
      </w:pPr>
      <w:proofErr w:type="spellStart"/>
      <w:r w:rsidRPr="00704B48">
        <w:rPr>
          <w:b/>
          <w:sz w:val="24"/>
          <w:lang w:val="ru-RU"/>
        </w:rPr>
        <w:t>Повреда</w:t>
      </w:r>
      <w:proofErr w:type="spellEnd"/>
      <w:r w:rsidRPr="00704B48">
        <w:rPr>
          <w:b/>
          <w:sz w:val="24"/>
          <w:lang w:val="ru-RU"/>
        </w:rPr>
        <w:t xml:space="preserve"> на </w:t>
      </w:r>
      <w:proofErr w:type="spellStart"/>
      <w:r w:rsidRPr="00704B48">
        <w:rPr>
          <w:b/>
          <w:sz w:val="24"/>
          <w:lang w:val="ru-RU"/>
        </w:rPr>
        <w:t>угледот</w:t>
      </w:r>
      <w:proofErr w:type="spellEnd"/>
      <w:r w:rsidRPr="00704B48">
        <w:rPr>
          <w:b/>
          <w:sz w:val="24"/>
          <w:lang w:val="ru-RU"/>
        </w:rPr>
        <w:t xml:space="preserve"> на </w:t>
      </w:r>
      <w:proofErr w:type="spellStart"/>
      <w:r w:rsidRPr="00704B48">
        <w:rPr>
          <w:b/>
          <w:sz w:val="24"/>
          <w:lang w:val="ru-RU"/>
        </w:rPr>
        <w:t>странска</w:t>
      </w:r>
      <w:proofErr w:type="spellEnd"/>
      <w:r w:rsidRPr="00704B48">
        <w:rPr>
          <w:b/>
          <w:sz w:val="24"/>
          <w:lang w:val="ru-RU"/>
        </w:rPr>
        <w:t xml:space="preserve"> </w:t>
      </w:r>
      <w:proofErr w:type="spellStart"/>
      <w:r w:rsidRPr="00704B48">
        <w:rPr>
          <w:b/>
          <w:sz w:val="24"/>
          <w:lang w:val="ru-RU"/>
        </w:rPr>
        <w:t>држава</w:t>
      </w:r>
      <w:proofErr w:type="spellEnd"/>
    </w:p>
    <w:p w14:paraId="0F51C696" w14:textId="77777777" w:rsidR="00437DEC" w:rsidRPr="00704B48" w:rsidRDefault="00437DEC" w:rsidP="008F4F3A">
      <w:pPr>
        <w:pStyle w:val="NoSpacing"/>
        <w:jc w:val="center"/>
        <w:rPr>
          <w:b/>
          <w:lang w:val="ru-RU"/>
        </w:rPr>
      </w:pPr>
    </w:p>
    <w:p w14:paraId="4F3C2928" w14:textId="3EA9D93F" w:rsidR="00D1726F" w:rsidRPr="003A5E9D" w:rsidRDefault="00A82457" w:rsidP="007517FC">
      <w:pPr>
        <w:pStyle w:val="NoSpacing"/>
        <w:jc w:val="center"/>
        <w:rPr>
          <w:b/>
          <w:sz w:val="24"/>
          <w:lang w:val="ru-RU"/>
        </w:rPr>
      </w:pPr>
      <w:r w:rsidRPr="00C821DC">
        <w:rPr>
          <w:b/>
          <w:sz w:val="24"/>
          <w:lang w:val="ru-RU"/>
        </w:rPr>
        <w:t xml:space="preserve">Член </w:t>
      </w:r>
      <w:r w:rsidR="00BB0425" w:rsidRPr="0015534A">
        <w:rPr>
          <w:b/>
          <w:sz w:val="24"/>
          <w:lang w:val="ru-RU"/>
        </w:rPr>
        <w:t>2</w:t>
      </w:r>
      <w:r w:rsidR="00F14735" w:rsidRPr="007517FC">
        <w:rPr>
          <w:b/>
          <w:sz w:val="24"/>
          <w:lang w:val="ru-RU"/>
        </w:rPr>
        <w:t>40</w:t>
      </w:r>
      <w:r w:rsidR="00BB0425" w:rsidRPr="00D04DFA">
        <w:rPr>
          <w:b/>
          <w:sz w:val="24"/>
          <w:lang w:val="ru-RU"/>
        </w:rPr>
        <w:t xml:space="preserve"> </w:t>
      </w:r>
      <w:r w:rsidRPr="00D64DEC">
        <w:rPr>
          <w:b/>
          <w:sz w:val="24"/>
          <w:lang w:val="ru-RU"/>
        </w:rPr>
        <w:t>(</w:t>
      </w:r>
      <w:proofErr w:type="spellStart"/>
      <w:r w:rsidRPr="00D64DEC">
        <w:rPr>
          <w:b/>
          <w:sz w:val="24"/>
          <w:lang w:val="ru-RU"/>
        </w:rPr>
        <w:t>претходен</w:t>
      </w:r>
      <w:proofErr w:type="spellEnd"/>
      <w:r w:rsidRPr="00D64DEC">
        <w:rPr>
          <w:b/>
          <w:sz w:val="24"/>
          <w:lang w:val="ru-RU"/>
        </w:rPr>
        <w:t xml:space="preserve"> </w:t>
      </w:r>
      <w:r w:rsidR="009F5657" w:rsidRPr="003A5E9D">
        <w:rPr>
          <w:b/>
          <w:sz w:val="24"/>
          <w:lang w:val="ru-RU"/>
        </w:rPr>
        <w:t>Член 181</w:t>
      </w:r>
      <w:r w:rsidRPr="003A5E9D">
        <w:rPr>
          <w:b/>
          <w:sz w:val="24"/>
          <w:lang w:val="ru-RU"/>
        </w:rPr>
        <w:t>)</w:t>
      </w:r>
    </w:p>
    <w:p w14:paraId="5203B401" w14:textId="15002220" w:rsidR="00437DEC" w:rsidRPr="00704B48" w:rsidRDefault="009F5657">
      <w:pPr>
        <w:pStyle w:val="BodyText"/>
        <w:spacing w:before="2" w:line="235" w:lineRule="auto"/>
        <w:ind w:left="115"/>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со </w:t>
      </w:r>
      <w:proofErr w:type="spellStart"/>
      <w:r w:rsidRPr="00704B48">
        <w:rPr>
          <w:lang w:val="ru-RU"/>
        </w:rPr>
        <w:t>намера</w:t>
      </w:r>
      <w:proofErr w:type="spellEnd"/>
      <w:r w:rsidRPr="00704B48">
        <w:rPr>
          <w:lang w:val="ru-RU"/>
        </w:rPr>
        <w:t xml:space="preserve"> за </w:t>
      </w:r>
      <w:proofErr w:type="spellStart"/>
      <w:r w:rsidRPr="00704B48">
        <w:rPr>
          <w:lang w:val="ru-RU"/>
        </w:rPr>
        <w:t>исмејување</w:t>
      </w:r>
      <w:proofErr w:type="spellEnd"/>
      <w:r w:rsidRPr="00704B48">
        <w:rPr>
          <w:lang w:val="ru-RU"/>
        </w:rPr>
        <w:t xml:space="preserve"> </w:t>
      </w:r>
      <w:proofErr w:type="spellStart"/>
      <w:r w:rsidRPr="00704B48">
        <w:rPr>
          <w:lang w:val="ru-RU"/>
        </w:rPr>
        <w:t>јавно</w:t>
      </w:r>
      <w:proofErr w:type="spellEnd"/>
      <w:r w:rsidRPr="00704B48">
        <w:rPr>
          <w:lang w:val="ru-RU"/>
        </w:rPr>
        <w:t xml:space="preserve"> </w:t>
      </w:r>
      <w:proofErr w:type="spellStart"/>
      <w:r w:rsidRPr="00704B48">
        <w:rPr>
          <w:lang w:val="ru-RU"/>
        </w:rPr>
        <w:t>ќе</w:t>
      </w:r>
      <w:proofErr w:type="spellEnd"/>
      <w:r w:rsidRPr="00704B48">
        <w:rPr>
          <w:lang w:val="ru-RU"/>
        </w:rPr>
        <w:t xml:space="preserve"> изложи на подбив </w:t>
      </w:r>
      <w:proofErr w:type="spellStart"/>
      <w:r w:rsidRPr="00704B48">
        <w:rPr>
          <w:lang w:val="ru-RU"/>
        </w:rPr>
        <w:t>странска</w:t>
      </w:r>
      <w:proofErr w:type="spellEnd"/>
      <w:r w:rsidRPr="00704B48">
        <w:rPr>
          <w:lang w:val="ru-RU"/>
        </w:rPr>
        <w:t xml:space="preserve"> </w:t>
      </w:r>
      <w:proofErr w:type="spellStart"/>
      <w:r w:rsidRPr="00704B48">
        <w:rPr>
          <w:lang w:val="ru-RU"/>
        </w:rPr>
        <w:t>држава</w:t>
      </w:r>
      <w:proofErr w:type="spellEnd"/>
      <w:r w:rsidRPr="00704B48">
        <w:rPr>
          <w:lang w:val="ru-RU"/>
        </w:rPr>
        <w:t xml:space="preserve">, </w:t>
      </w:r>
      <w:proofErr w:type="spellStart"/>
      <w:r w:rsidRPr="00704B48">
        <w:rPr>
          <w:lang w:val="ru-RU"/>
        </w:rPr>
        <w:t>нејзиното</w:t>
      </w:r>
      <w:proofErr w:type="spellEnd"/>
      <w:r w:rsidRPr="00704B48">
        <w:rPr>
          <w:lang w:val="ru-RU"/>
        </w:rPr>
        <w:t xml:space="preserve"> </w:t>
      </w:r>
      <w:proofErr w:type="spellStart"/>
      <w:r w:rsidRPr="00704B48">
        <w:rPr>
          <w:lang w:val="ru-RU"/>
        </w:rPr>
        <w:t>знаме</w:t>
      </w:r>
      <w:proofErr w:type="spellEnd"/>
      <w:r w:rsidRPr="00704B48">
        <w:rPr>
          <w:lang w:val="ru-RU"/>
        </w:rPr>
        <w:t xml:space="preserve">, </w:t>
      </w:r>
      <w:proofErr w:type="spellStart"/>
      <w:r w:rsidRPr="00704B48">
        <w:rPr>
          <w:lang w:val="ru-RU"/>
        </w:rPr>
        <w:t>грб</w:t>
      </w:r>
      <w:proofErr w:type="spellEnd"/>
      <w:r w:rsidRPr="00704B48">
        <w:rPr>
          <w:lang w:val="ru-RU"/>
        </w:rPr>
        <w:t xml:space="preserve"> или </w:t>
      </w:r>
      <w:proofErr w:type="spellStart"/>
      <w:r w:rsidRPr="00704B48">
        <w:rPr>
          <w:lang w:val="ru-RU"/>
        </w:rPr>
        <w:t>химна</w:t>
      </w:r>
      <w:proofErr w:type="spellEnd"/>
      <w:r w:rsidRPr="00704B48">
        <w:rPr>
          <w:lang w:val="ru-RU"/>
        </w:rPr>
        <w:t xml:space="preserve"> или шеф на </w:t>
      </w:r>
      <w:proofErr w:type="spellStart"/>
      <w:r w:rsidRPr="00704B48">
        <w:rPr>
          <w:lang w:val="ru-RU"/>
        </w:rPr>
        <w:t>странска</w:t>
      </w:r>
      <w:proofErr w:type="spellEnd"/>
      <w:r w:rsidRPr="00704B48">
        <w:rPr>
          <w:lang w:val="ru-RU"/>
        </w:rPr>
        <w:t xml:space="preserve"> </w:t>
      </w:r>
      <w:proofErr w:type="spellStart"/>
      <w:r w:rsidRPr="00704B48">
        <w:rPr>
          <w:lang w:val="ru-RU"/>
        </w:rPr>
        <w:t>држава</w:t>
      </w:r>
      <w:proofErr w:type="spellEnd"/>
      <w:r w:rsidRPr="00704B48">
        <w:rPr>
          <w:lang w:val="ru-RU"/>
        </w:rPr>
        <w:t xml:space="preserve"> или </w:t>
      </w:r>
      <w:proofErr w:type="spellStart"/>
      <w:r w:rsidRPr="00704B48">
        <w:rPr>
          <w:lang w:val="ru-RU"/>
        </w:rPr>
        <w:t>дипломатски</w:t>
      </w:r>
      <w:proofErr w:type="spellEnd"/>
      <w:r w:rsidRPr="00704B48">
        <w:rPr>
          <w:lang w:val="ru-RU"/>
        </w:rPr>
        <w:t xml:space="preserve"> </w:t>
      </w:r>
      <w:proofErr w:type="spellStart"/>
      <w:r w:rsidRPr="00704B48">
        <w:rPr>
          <w:lang w:val="ru-RU"/>
        </w:rPr>
        <w:t>претставник</w:t>
      </w:r>
      <w:proofErr w:type="spellEnd"/>
      <w:r w:rsidRPr="00704B48">
        <w:rPr>
          <w:lang w:val="ru-RU"/>
        </w:rPr>
        <w:t xml:space="preserve"> на </w:t>
      </w:r>
      <w:proofErr w:type="spellStart"/>
      <w:r w:rsidRPr="00704B48">
        <w:rPr>
          <w:lang w:val="ru-RU"/>
        </w:rPr>
        <w:t>странска</w:t>
      </w:r>
      <w:proofErr w:type="spellEnd"/>
      <w:r w:rsidRPr="00704B48">
        <w:rPr>
          <w:lang w:val="ru-RU"/>
        </w:rPr>
        <w:t xml:space="preserve"> </w:t>
      </w:r>
      <w:proofErr w:type="spellStart"/>
      <w:r w:rsidRPr="00704B48">
        <w:rPr>
          <w:lang w:val="ru-RU"/>
        </w:rPr>
        <w:t>држава</w:t>
      </w:r>
      <w:proofErr w:type="spellEnd"/>
      <w:r w:rsidRPr="00704B48">
        <w:rPr>
          <w:lang w:val="ru-RU"/>
        </w:rPr>
        <w:t xml:space="preserve"> во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w:t>
      </w:r>
      <w:proofErr w:type="spellStart"/>
      <w:r w:rsidRPr="00704B48">
        <w:rPr>
          <w:lang w:val="ru-RU"/>
        </w:rPr>
        <w:t>парична</w:t>
      </w:r>
      <w:proofErr w:type="spellEnd"/>
      <w:r w:rsidRPr="00704B48">
        <w:rPr>
          <w:lang w:val="ru-RU"/>
        </w:rPr>
        <w:t xml:space="preserve"> казна</w:t>
      </w:r>
      <w:r w:rsidR="0014244F" w:rsidRPr="007517FC">
        <w:rPr>
          <w:lang w:val="ru-RU"/>
        </w:rPr>
        <w:t xml:space="preserve"> </w:t>
      </w:r>
      <w:r w:rsidR="0014244F" w:rsidRPr="0014244F">
        <w:rPr>
          <w:lang w:val="ru-RU"/>
        </w:rPr>
        <w:t xml:space="preserve">или затвор до </w:t>
      </w:r>
      <w:proofErr w:type="spellStart"/>
      <w:r w:rsidR="0014244F" w:rsidRPr="0014244F">
        <w:rPr>
          <w:lang w:val="ru-RU"/>
        </w:rPr>
        <w:t>една</w:t>
      </w:r>
      <w:proofErr w:type="spellEnd"/>
      <w:r w:rsidR="0014244F" w:rsidRPr="0014244F">
        <w:rPr>
          <w:lang w:val="ru-RU"/>
        </w:rPr>
        <w:t xml:space="preserve"> година</w:t>
      </w:r>
      <w:r w:rsidRPr="00704B48">
        <w:rPr>
          <w:lang w:val="ru-RU"/>
        </w:rPr>
        <w:t>.</w:t>
      </w:r>
    </w:p>
    <w:p w14:paraId="731D6759" w14:textId="77777777" w:rsidR="00437DEC" w:rsidRPr="00704B48" w:rsidRDefault="00437DEC">
      <w:pPr>
        <w:pStyle w:val="BodyText"/>
        <w:spacing w:before="9"/>
        <w:ind w:left="0" w:right="0" w:firstLine="0"/>
        <w:jc w:val="left"/>
        <w:rPr>
          <w:sz w:val="14"/>
          <w:lang w:val="ru-RU"/>
        </w:rPr>
      </w:pPr>
    </w:p>
    <w:p w14:paraId="4A12AB21" w14:textId="77777777" w:rsidR="00437DEC" w:rsidRPr="00704B48" w:rsidRDefault="009F5657" w:rsidP="007F037F">
      <w:pPr>
        <w:pStyle w:val="NoSpacing"/>
        <w:jc w:val="center"/>
        <w:rPr>
          <w:b/>
          <w:bCs/>
          <w:sz w:val="24"/>
          <w:szCs w:val="24"/>
          <w:lang w:val="ru-RU"/>
        </w:rPr>
      </w:pPr>
      <w:proofErr w:type="spellStart"/>
      <w:r w:rsidRPr="00704B48">
        <w:rPr>
          <w:b/>
          <w:bCs/>
          <w:sz w:val="24"/>
          <w:szCs w:val="24"/>
          <w:lang w:val="ru-RU"/>
        </w:rPr>
        <w:t>Повреда</w:t>
      </w:r>
      <w:proofErr w:type="spellEnd"/>
      <w:r w:rsidRPr="00704B48">
        <w:rPr>
          <w:b/>
          <w:bCs/>
          <w:sz w:val="24"/>
          <w:szCs w:val="24"/>
          <w:lang w:val="ru-RU"/>
        </w:rPr>
        <w:t xml:space="preserve"> на </w:t>
      </w:r>
      <w:proofErr w:type="spellStart"/>
      <w:r w:rsidRPr="00704B48">
        <w:rPr>
          <w:b/>
          <w:bCs/>
          <w:sz w:val="24"/>
          <w:szCs w:val="24"/>
          <w:lang w:val="ru-RU"/>
        </w:rPr>
        <w:t>угледот</w:t>
      </w:r>
      <w:proofErr w:type="spellEnd"/>
      <w:r w:rsidRPr="00704B48">
        <w:rPr>
          <w:b/>
          <w:bCs/>
          <w:sz w:val="24"/>
          <w:szCs w:val="24"/>
          <w:lang w:val="ru-RU"/>
        </w:rPr>
        <w:t xml:space="preserve"> на </w:t>
      </w:r>
      <w:proofErr w:type="spellStart"/>
      <w:r w:rsidRPr="00704B48">
        <w:rPr>
          <w:b/>
          <w:bCs/>
          <w:sz w:val="24"/>
          <w:szCs w:val="24"/>
          <w:lang w:val="ru-RU"/>
        </w:rPr>
        <w:t>меѓународна</w:t>
      </w:r>
      <w:proofErr w:type="spellEnd"/>
      <w:r w:rsidRPr="00704B48">
        <w:rPr>
          <w:b/>
          <w:bCs/>
          <w:sz w:val="24"/>
          <w:szCs w:val="24"/>
          <w:lang w:val="ru-RU"/>
        </w:rPr>
        <w:t xml:space="preserve"> </w:t>
      </w:r>
      <w:proofErr w:type="spellStart"/>
      <w:r w:rsidRPr="00704B48">
        <w:rPr>
          <w:b/>
          <w:bCs/>
          <w:sz w:val="24"/>
          <w:szCs w:val="24"/>
          <w:lang w:val="ru-RU"/>
        </w:rPr>
        <w:t>организација</w:t>
      </w:r>
      <w:proofErr w:type="spellEnd"/>
    </w:p>
    <w:p w14:paraId="493BFD1C" w14:textId="77777777" w:rsidR="00437DEC" w:rsidRPr="00704B48" w:rsidRDefault="00437DEC" w:rsidP="007F037F">
      <w:pPr>
        <w:pStyle w:val="NoSpacing"/>
        <w:jc w:val="center"/>
        <w:rPr>
          <w:b/>
          <w:bCs/>
          <w:sz w:val="24"/>
          <w:szCs w:val="24"/>
          <w:lang w:val="ru-RU"/>
        </w:rPr>
      </w:pPr>
    </w:p>
    <w:p w14:paraId="1D69F922" w14:textId="4129F01B" w:rsidR="00D1726F" w:rsidRPr="003A5E9D" w:rsidRDefault="00D77CDC" w:rsidP="007517FC">
      <w:pPr>
        <w:pStyle w:val="NoSpacing"/>
        <w:jc w:val="center"/>
        <w:rPr>
          <w:b/>
          <w:bCs/>
          <w:sz w:val="24"/>
          <w:szCs w:val="24"/>
          <w:lang w:val="ru-RU"/>
        </w:rPr>
      </w:pPr>
      <w:r w:rsidRPr="00C821DC">
        <w:rPr>
          <w:b/>
          <w:bCs/>
          <w:sz w:val="24"/>
          <w:szCs w:val="24"/>
          <w:lang w:val="ru-RU"/>
        </w:rPr>
        <w:t xml:space="preserve">Член </w:t>
      </w:r>
      <w:r w:rsidR="00BB0425" w:rsidRPr="0015534A">
        <w:rPr>
          <w:b/>
          <w:bCs/>
          <w:sz w:val="24"/>
          <w:szCs w:val="24"/>
          <w:lang w:val="ru-RU"/>
        </w:rPr>
        <w:t>2</w:t>
      </w:r>
      <w:r w:rsidR="00F14735" w:rsidRPr="007517FC">
        <w:rPr>
          <w:b/>
          <w:bCs/>
          <w:sz w:val="24"/>
          <w:szCs w:val="24"/>
          <w:lang w:val="ru-RU"/>
        </w:rPr>
        <w:t>41</w:t>
      </w:r>
      <w:r w:rsidRPr="0015534A">
        <w:rPr>
          <w:b/>
          <w:bCs/>
          <w:sz w:val="24"/>
          <w:szCs w:val="24"/>
          <w:lang w:val="ru-RU"/>
        </w:rPr>
        <w:t xml:space="preserve"> (</w:t>
      </w:r>
      <w:proofErr w:type="spellStart"/>
      <w:r w:rsidRPr="0015534A">
        <w:rPr>
          <w:b/>
          <w:bCs/>
          <w:sz w:val="24"/>
          <w:szCs w:val="24"/>
          <w:lang w:val="ru-RU"/>
        </w:rPr>
        <w:t>претходен</w:t>
      </w:r>
      <w:proofErr w:type="spellEnd"/>
      <w:r w:rsidRPr="0015534A">
        <w:rPr>
          <w:b/>
          <w:bCs/>
          <w:sz w:val="24"/>
          <w:szCs w:val="24"/>
          <w:lang w:val="ru-RU"/>
        </w:rPr>
        <w:t xml:space="preserve"> </w:t>
      </w:r>
      <w:r w:rsidR="009F5657" w:rsidRPr="00D04DFA">
        <w:rPr>
          <w:b/>
          <w:bCs/>
          <w:sz w:val="24"/>
          <w:szCs w:val="24"/>
          <w:lang w:val="ru-RU"/>
        </w:rPr>
        <w:t>Член 182</w:t>
      </w:r>
      <w:r w:rsidRPr="00D64DEC">
        <w:rPr>
          <w:b/>
          <w:bCs/>
          <w:sz w:val="24"/>
          <w:szCs w:val="24"/>
          <w:lang w:val="ru-RU"/>
        </w:rPr>
        <w:t>)</w:t>
      </w:r>
    </w:p>
    <w:p w14:paraId="05875EA7" w14:textId="038A72E6" w:rsidR="00437DEC" w:rsidRPr="00704B48" w:rsidRDefault="009F5657" w:rsidP="008F4F3A">
      <w:pPr>
        <w:pStyle w:val="BodyText"/>
        <w:spacing w:before="2" w:line="235" w:lineRule="auto"/>
        <w:ind w:left="0" w:right="50" w:firstLine="360"/>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со </w:t>
      </w:r>
      <w:proofErr w:type="spellStart"/>
      <w:r w:rsidRPr="00704B48">
        <w:rPr>
          <w:lang w:val="ru-RU"/>
        </w:rPr>
        <w:t>намера</w:t>
      </w:r>
      <w:proofErr w:type="spellEnd"/>
      <w:r w:rsidRPr="00704B48">
        <w:rPr>
          <w:lang w:val="ru-RU"/>
        </w:rPr>
        <w:t xml:space="preserve"> за </w:t>
      </w:r>
      <w:proofErr w:type="spellStart"/>
      <w:r w:rsidRPr="00704B48">
        <w:rPr>
          <w:lang w:val="ru-RU"/>
        </w:rPr>
        <w:t>исмејување</w:t>
      </w:r>
      <w:proofErr w:type="spellEnd"/>
      <w:r w:rsidRPr="00704B48">
        <w:rPr>
          <w:lang w:val="ru-RU"/>
        </w:rPr>
        <w:t xml:space="preserve"> </w:t>
      </w:r>
      <w:proofErr w:type="spellStart"/>
      <w:r w:rsidRPr="00704B48">
        <w:rPr>
          <w:lang w:val="ru-RU"/>
        </w:rPr>
        <w:t>јавно</w:t>
      </w:r>
      <w:proofErr w:type="spellEnd"/>
      <w:r w:rsidRPr="00704B48">
        <w:rPr>
          <w:lang w:val="ru-RU"/>
        </w:rPr>
        <w:t xml:space="preserve"> </w:t>
      </w:r>
      <w:proofErr w:type="spellStart"/>
      <w:r w:rsidRPr="00704B48">
        <w:rPr>
          <w:lang w:val="ru-RU"/>
        </w:rPr>
        <w:t>ќе</w:t>
      </w:r>
      <w:proofErr w:type="spellEnd"/>
      <w:r w:rsidRPr="00704B48">
        <w:rPr>
          <w:lang w:val="ru-RU"/>
        </w:rPr>
        <w:t xml:space="preserve"> изложи на подбив </w:t>
      </w:r>
      <w:proofErr w:type="spellStart"/>
      <w:r w:rsidRPr="00704B48">
        <w:rPr>
          <w:lang w:val="ru-RU"/>
        </w:rPr>
        <w:t>меѓународна</w:t>
      </w:r>
      <w:proofErr w:type="spellEnd"/>
      <w:r w:rsidRPr="00704B48">
        <w:rPr>
          <w:lang w:val="ru-RU"/>
        </w:rPr>
        <w:t xml:space="preserve"> </w:t>
      </w:r>
      <w:proofErr w:type="spellStart"/>
      <w:r w:rsidRPr="00704B48">
        <w:rPr>
          <w:lang w:val="ru-RU"/>
        </w:rPr>
        <w:t>организација</w:t>
      </w:r>
      <w:proofErr w:type="spellEnd"/>
      <w:r w:rsidRPr="00704B48">
        <w:rPr>
          <w:lang w:val="ru-RU"/>
        </w:rPr>
        <w:t xml:space="preserve"> или </w:t>
      </w:r>
      <w:proofErr w:type="spellStart"/>
      <w:r w:rsidRPr="00704B48">
        <w:rPr>
          <w:lang w:val="ru-RU"/>
        </w:rPr>
        <w:t>нејзини</w:t>
      </w:r>
      <w:proofErr w:type="spellEnd"/>
      <w:r w:rsidRPr="00704B48">
        <w:rPr>
          <w:lang w:val="ru-RU"/>
        </w:rPr>
        <w:t xml:space="preserve"> </w:t>
      </w:r>
      <w:proofErr w:type="spellStart"/>
      <w:r w:rsidRPr="00704B48">
        <w:rPr>
          <w:lang w:val="ru-RU"/>
        </w:rPr>
        <w:t>претставници</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w:t>
      </w:r>
      <w:proofErr w:type="spellStart"/>
      <w:r w:rsidRPr="00704B48">
        <w:rPr>
          <w:lang w:val="ru-RU"/>
        </w:rPr>
        <w:t>парична</w:t>
      </w:r>
      <w:proofErr w:type="spellEnd"/>
      <w:r w:rsidRPr="00704B48">
        <w:rPr>
          <w:lang w:val="ru-RU"/>
        </w:rPr>
        <w:t xml:space="preserve"> казна</w:t>
      </w:r>
      <w:r w:rsidR="0014244F" w:rsidRPr="007517FC">
        <w:rPr>
          <w:lang w:val="ru-RU"/>
        </w:rPr>
        <w:t xml:space="preserve"> </w:t>
      </w:r>
      <w:r w:rsidR="0014244F" w:rsidRPr="0014244F">
        <w:rPr>
          <w:lang w:val="ru-RU"/>
        </w:rPr>
        <w:t xml:space="preserve">или затвор до </w:t>
      </w:r>
      <w:proofErr w:type="spellStart"/>
      <w:r w:rsidR="0014244F" w:rsidRPr="0014244F">
        <w:rPr>
          <w:lang w:val="ru-RU"/>
        </w:rPr>
        <w:t>една</w:t>
      </w:r>
      <w:proofErr w:type="spellEnd"/>
      <w:r w:rsidR="0014244F" w:rsidRPr="0014244F">
        <w:rPr>
          <w:lang w:val="ru-RU"/>
        </w:rPr>
        <w:t xml:space="preserve"> година</w:t>
      </w:r>
      <w:r w:rsidRPr="00704B48">
        <w:rPr>
          <w:lang w:val="ru-RU"/>
        </w:rPr>
        <w:t>.</w:t>
      </w:r>
    </w:p>
    <w:p w14:paraId="3546E337" w14:textId="77777777" w:rsidR="00437DEC" w:rsidRPr="00704B48" w:rsidRDefault="00437DEC">
      <w:pPr>
        <w:pStyle w:val="BodyText"/>
        <w:ind w:left="0" w:right="0" w:firstLine="0"/>
        <w:jc w:val="left"/>
        <w:rPr>
          <w:sz w:val="23"/>
          <w:lang w:val="ru-RU"/>
        </w:rPr>
      </w:pPr>
    </w:p>
    <w:p w14:paraId="7B8797CF" w14:textId="77777777" w:rsidR="009623CC" w:rsidRPr="00704B48" w:rsidRDefault="009F5657" w:rsidP="009623CC">
      <w:pPr>
        <w:pStyle w:val="NoSpacing"/>
        <w:jc w:val="center"/>
        <w:rPr>
          <w:b/>
          <w:bCs/>
          <w:sz w:val="24"/>
          <w:szCs w:val="24"/>
          <w:lang w:val="ru-RU"/>
        </w:rPr>
      </w:pPr>
      <w:proofErr w:type="spellStart"/>
      <w:r w:rsidRPr="00704B48">
        <w:rPr>
          <w:b/>
          <w:bCs/>
          <w:sz w:val="24"/>
          <w:szCs w:val="24"/>
          <w:lang w:val="ru-RU"/>
        </w:rPr>
        <w:t>Исклучување</w:t>
      </w:r>
      <w:proofErr w:type="spellEnd"/>
      <w:r w:rsidRPr="00704B48">
        <w:rPr>
          <w:b/>
          <w:bCs/>
          <w:sz w:val="24"/>
          <w:szCs w:val="24"/>
          <w:lang w:val="ru-RU"/>
        </w:rPr>
        <w:t xml:space="preserve"> на </w:t>
      </w:r>
      <w:proofErr w:type="spellStart"/>
      <w:r w:rsidRPr="00704B48">
        <w:rPr>
          <w:b/>
          <w:bCs/>
          <w:sz w:val="24"/>
          <w:szCs w:val="24"/>
          <w:lang w:val="ru-RU"/>
        </w:rPr>
        <w:t>одговорност</w:t>
      </w:r>
      <w:proofErr w:type="spellEnd"/>
      <w:r w:rsidRPr="00704B48">
        <w:rPr>
          <w:b/>
          <w:bCs/>
          <w:sz w:val="24"/>
          <w:szCs w:val="24"/>
          <w:lang w:val="ru-RU"/>
        </w:rPr>
        <w:t xml:space="preserve"> за </w:t>
      </w:r>
      <w:proofErr w:type="spellStart"/>
      <w:r w:rsidRPr="00704B48">
        <w:rPr>
          <w:b/>
          <w:bCs/>
          <w:sz w:val="24"/>
          <w:szCs w:val="24"/>
          <w:lang w:val="ru-RU"/>
        </w:rPr>
        <w:t>кривичните</w:t>
      </w:r>
      <w:proofErr w:type="spellEnd"/>
      <w:r w:rsidRPr="00704B48">
        <w:rPr>
          <w:b/>
          <w:bCs/>
          <w:sz w:val="24"/>
          <w:szCs w:val="24"/>
          <w:lang w:val="ru-RU"/>
        </w:rPr>
        <w:t xml:space="preserve"> дела</w:t>
      </w:r>
    </w:p>
    <w:p w14:paraId="1BD7D072" w14:textId="6A8CF75B" w:rsidR="00437DEC" w:rsidRPr="007517FC" w:rsidRDefault="009F5657" w:rsidP="009623CC">
      <w:pPr>
        <w:pStyle w:val="NoSpacing"/>
        <w:jc w:val="center"/>
        <w:rPr>
          <w:b/>
          <w:bCs/>
          <w:sz w:val="24"/>
          <w:szCs w:val="24"/>
          <w:lang w:val="ru-RU"/>
        </w:rPr>
      </w:pPr>
      <w:r w:rsidRPr="00704B48">
        <w:rPr>
          <w:b/>
          <w:bCs/>
          <w:sz w:val="24"/>
          <w:szCs w:val="24"/>
          <w:lang w:val="ru-RU"/>
        </w:rPr>
        <w:t xml:space="preserve"> од </w:t>
      </w:r>
      <w:proofErr w:type="spellStart"/>
      <w:r w:rsidRPr="00704B48">
        <w:rPr>
          <w:b/>
          <w:bCs/>
          <w:sz w:val="24"/>
          <w:szCs w:val="24"/>
          <w:lang w:val="ru-RU"/>
        </w:rPr>
        <w:t>членовите</w:t>
      </w:r>
      <w:proofErr w:type="spellEnd"/>
      <w:r w:rsidR="009623CC" w:rsidRPr="00704B48">
        <w:rPr>
          <w:b/>
          <w:bCs/>
          <w:sz w:val="24"/>
          <w:szCs w:val="24"/>
          <w:lang w:val="ru-RU"/>
        </w:rPr>
        <w:t xml:space="preserve"> 238, 239</w:t>
      </w:r>
      <w:r w:rsidR="005D4CD5" w:rsidRPr="00704B48">
        <w:rPr>
          <w:b/>
          <w:bCs/>
          <w:sz w:val="24"/>
          <w:szCs w:val="24"/>
          <w:lang w:val="ru-RU"/>
        </w:rPr>
        <w:t>,</w:t>
      </w:r>
      <w:r w:rsidR="009623CC" w:rsidRPr="00704B48">
        <w:rPr>
          <w:b/>
          <w:bCs/>
          <w:sz w:val="24"/>
          <w:szCs w:val="24"/>
          <w:lang w:val="ru-RU"/>
        </w:rPr>
        <w:t xml:space="preserve"> 240</w:t>
      </w:r>
      <w:r w:rsidR="005D4CD5" w:rsidRPr="00704B48">
        <w:rPr>
          <w:b/>
          <w:bCs/>
          <w:sz w:val="24"/>
          <w:szCs w:val="24"/>
          <w:lang w:val="ru-RU"/>
        </w:rPr>
        <w:t xml:space="preserve"> и 241</w:t>
      </w:r>
    </w:p>
    <w:p w14:paraId="42486DC6" w14:textId="77777777" w:rsidR="00437DEC" w:rsidRPr="00704B48" w:rsidRDefault="00437DEC">
      <w:pPr>
        <w:pStyle w:val="BodyText"/>
        <w:ind w:left="0" w:right="0" w:firstLine="0"/>
        <w:jc w:val="left"/>
        <w:rPr>
          <w:b/>
          <w:sz w:val="23"/>
          <w:lang w:val="ru-RU"/>
        </w:rPr>
      </w:pPr>
    </w:p>
    <w:p w14:paraId="6FA82E34" w14:textId="61874B06" w:rsidR="00D1726F" w:rsidRPr="00704B48" w:rsidRDefault="00703C77" w:rsidP="007517FC">
      <w:pPr>
        <w:spacing w:line="287" w:lineRule="exact"/>
        <w:jc w:val="center"/>
        <w:rPr>
          <w:b/>
          <w:sz w:val="24"/>
          <w:lang w:val="ru-RU"/>
        </w:rPr>
      </w:pPr>
      <w:r w:rsidRPr="00704B48">
        <w:rPr>
          <w:b/>
          <w:sz w:val="24"/>
          <w:lang w:val="ru-RU"/>
        </w:rPr>
        <w:t xml:space="preserve">Член </w:t>
      </w:r>
      <w:r w:rsidR="00BB0425" w:rsidRPr="00704B48">
        <w:rPr>
          <w:b/>
          <w:sz w:val="24"/>
          <w:lang w:val="ru-RU"/>
        </w:rPr>
        <w:t>24</w:t>
      </w:r>
      <w:r w:rsidR="00F14735" w:rsidRPr="007517FC">
        <w:rPr>
          <w:b/>
          <w:sz w:val="24"/>
          <w:lang w:val="ru-RU"/>
        </w:rPr>
        <w:t>2</w:t>
      </w:r>
      <w:r w:rsidRPr="00704B48">
        <w:rPr>
          <w:b/>
          <w:sz w:val="24"/>
          <w:lang w:val="ru-RU"/>
        </w:rPr>
        <w:t xml:space="preserve"> (</w:t>
      </w:r>
      <w:proofErr w:type="spellStart"/>
      <w:r w:rsidRPr="00704B48">
        <w:rPr>
          <w:b/>
          <w:sz w:val="24"/>
          <w:lang w:val="ru-RU"/>
        </w:rPr>
        <w:t>претходен</w:t>
      </w:r>
      <w:proofErr w:type="spellEnd"/>
      <w:r w:rsidRPr="00704B48">
        <w:rPr>
          <w:b/>
          <w:sz w:val="24"/>
          <w:lang w:val="ru-RU"/>
        </w:rPr>
        <w:t xml:space="preserve"> </w:t>
      </w:r>
      <w:r w:rsidR="009F5657" w:rsidRPr="00704B48">
        <w:rPr>
          <w:b/>
          <w:sz w:val="24"/>
          <w:lang w:val="ru-RU"/>
        </w:rPr>
        <w:t>Член 182-а</w:t>
      </w:r>
      <w:r w:rsidRPr="00704B48">
        <w:rPr>
          <w:b/>
          <w:sz w:val="24"/>
          <w:lang w:val="ru-RU"/>
        </w:rPr>
        <w:t>)</w:t>
      </w:r>
    </w:p>
    <w:p w14:paraId="22016299" w14:textId="1D403D70" w:rsidR="00437DEC" w:rsidRPr="00704B48" w:rsidRDefault="009F5657" w:rsidP="008F4F3A">
      <w:pPr>
        <w:pStyle w:val="BodyText"/>
        <w:spacing w:before="2" w:line="235" w:lineRule="auto"/>
        <w:ind w:left="0" w:right="50" w:firstLine="360"/>
        <w:rPr>
          <w:lang w:val="ru-RU"/>
        </w:rPr>
      </w:pPr>
      <w:r w:rsidRPr="00704B48">
        <w:rPr>
          <w:lang w:val="ru-RU"/>
        </w:rPr>
        <w:t xml:space="preserve">За </w:t>
      </w:r>
      <w:proofErr w:type="spellStart"/>
      <w:r w:rsidRPr="00704B48">
        <w:rPr>
          <w:lang w:val="ru-RU"/>
        </w:rPr>
        <w:t>кривичните</w:t>
      </w:r>
      <w:proofErr w:type="spellEnd"/>
      <w:r w:rsidRPr="00704B48">
        <w:rPr>
          <w:lang w:val="ru-RU"/>
        </w:rPr>
        <w:t xml:space="preserve"> дела од </w:t>
      </w:r>
      <w:proofErr w:type="spellStart"/>
      <w:r w:rsidRPr="00704B48">
        <w:rPr>
          <w:lang w:val="ru-RU"/>
        </w:rPr>
        <w:t>членовите</w:t>
      </w:r>
      <w:proofErr w:type="spellEnd"/>
      <w:r w:rsidRPr="00704B48">
        <w:rPr>
          <w:lang w:val="ru-RU"/>
        </w:rPr>
        <w:t xml:space="preserve"> </w:t>
      </w:r>
      <w:r w:rsidR="009623CC" w:rsidRPr="00704B48">
        <w:rPr>
          <w:lang w:val="ru-RU"/>
        </w:rPr>
        <w:t>238</w:t>
      </w:r>
      <w:r w:rsidRPr="00704B48">
        <w:rPr>
          <w:lang w:val="ru-RU"/>
        </w:rPr>
        <w:t xml:space="preserve">, </w:t>
      </w:r>
      <w:r w:rsidR="009623CC" w:rsidRPr="00704B48">
        <w:rPr>
          <w:lang w:val="ru-RU"/>
        </w:rPr>
        <w:t>239</w:t>
      </w:r>
      <w:r w:rsidR="005D4CD5" w:rsidRPr="00704B48">
        <w:rPr>
          <w:lang w:val="ru-RU"/>
        </w:rPr>
        <w:t>,</w:t>
      </w:r>
      <w:r w:rsidRPr="00704B48">
        <w:rPr>
          <w:lang w:val="ru-RU"/>
        </w:rPr>
        <w:t xml:space="preserve"> </w:t>
      </w:r>
      <w:r w:rsidR="009623CC" w:rsidRPr="00704B48">
        <w:rPr>
          <w:lang w:val="ru-RU"/>
        </w:rPr>
        <w:t>240</w:t>
      </w:r>
      <w:r w:rsidR="005D4CD5" w:rsidRPr="00704B48">
        <w:rPr>
          <w:lang w:val="ru-RU"/>
        </w:rPr>
        <w:t xml:space="preserve"> и 241</w:t>
      </w:r>
      <w:r w:rsidR="009908A6" w:rsidRPr="00704B48">
        <w:rPr>
          <w:lang w:val="ru-RU"/>
        </w:rPr>
        <w:t xml:space="preserve"> </w:t>
      </w:r>
      <w:proofErr w:type="spellStart"/>
      <w:r w:rsidRPr="00704B48">
        <w:rPr>
          <w:lang w:val="ru-RU"/>
        </w:rPr>
        <w:t>исклучена</w:t>
      </w:r>
      <w:proofErr w:type="spellEnd"/>
      <w:r w:rsidRPr="00704B48">
        <w:rPr>
          <w:lang w:val="ru-RU"/>
        </w:rPr>
        <w:t xml:space="preserve"> е </w:t>
      </w:r>
      <w:proofErr w:type="spellStart"/>
      <w:r w:rsidRPr="00704B48">
        <w:rPr>
          <w:lang w:val="ru-RU"/>
        </w:rPr>
        <w:t>одговорноста</w:t>
      </w:r>
      <w:proofErr w:type="spellEnd"/>
      <w:r w:rsidRPr="00704B48">
        <w:rPr>
          <w:lang w:val="ru-RU"/>
        </w:rPr>
        <w:t xml:space="preserve"> за </w:t>
      </w:r>
      <w:proofErr w:type="spellStart"/>
      <w:r w:rsidRPr="00704B48">
        <w:rPr>
          <w:lang w:val="ru-RU"/>
        </w:rPr>
        <w:t>новинар</w:t>
      </w:r>
      <w:proofErr w:type="spellEnd"/>
      <w:r w:rsidRPr="00704B48">
        <w:rPr>
          <w:lang w:val="ru-RU"/>
        </w:rPr>
        <w:t xml:space="preserve"> во </w:t>
      </w:r>
      <w:proofErr w:type="spellStart"/>
      <w:r w:rsidRPr="00704B48">
        <w:rPr>
          <w:lang w:val="ru-RU"/>
        </w:rPr>
        <w:t>вршење</w:t>
      </w:r>
      <w:proofErr w:type="spellEnd"/>
      <w:r w:rsidRPr="00704B48">
        <w:rPr>
          <w:lang w:val="ru-RU"/>
        </w:rPr>
        <w:t xml:space="preserve"> на </w:t>
      </w:r>
      <w:proofErr w:type="spellStart"/>
      <w:r w:rsidRPr="00704B48">
        <w:rPr>
          <w:lang w:val="ru-RU"/>
        </w:rPr>
        <w:t>новинарска</w:t>
      </w:r>
      <w:proofErr w:type="spellEnd"/>
      <w:r w:rsidRPr="00704B48">
        <w:rPr>
          <w:lang w:val="ru-RU"/>
        </w:rPr>
        <w:t xml:space="preserve"> </w:t>
      </w:r>
      <w:proofErr w:type="spellStart"/>
      <w:r w:rsidRPr="00704B48">
        <w:rPr>
          <w:lang w:val="ru-RU"/>
        </w:rPr>
        <w:t>професија</w:t>
      </w:r>
      <w:proofErr w:type="spellEnd"/>
      <w:r w:rsidRPr="00704B48">
        <w:rPr>
          <w:lang w:val="ru-RU"/>
        </w:rPr>
        <w:t xml:space="preserve">, како и за </w:t>
      </w:r>
      <w:proofErr w:type="spellStart"/>
      <w:r w:rsidRPr="00704B48">
        <w:rPr>
          <w:lang w:val="ru-RU"/>
        </w:rPr>
        <w:t>други</w:t>
      </w:r>
      <w:proofErr w:type="spellEnd"/>
      <w:r w:rsidRPr="00704B48">
        <w:rPr>
          <w:lang w:val="ru-RU"/>
        </w:rPr>
        <w:t xml:space="preserve"> лица </w:t>
      </w:r>
      <w:proofErr w:type="spellStart"/>
      <w:r w:rsidRPr="00704B48">
        <w:rPr>
          <w:lang w:val="ru-RU"/>
        </w:rPr>
        <w:t>доколку</w:t>
      </w:r>
      <w:proofErr w:type="spellEnd"/>
      <w:r w:rsidRPr="00704B48">
        <w:rPr>
          <w:lang w:val="ru-RU"/>
        </w:rPr>
        <w:t xml:space="preserve"> </w:t>
      </w:r>
      <w:proofErr w:type="spellStart"/>
      <w:r w:rsidRPr="00704B48">
        <w:rPr>
          <w:lang w:val="ru-RU"/>
        </w:rPr>
        <w:t>изнесеното</w:t>
      </w:r>
      <w:proofErr w:type="spellEnd"/>
      <w:r w:rsidRPr="00704B48">
        <w:rPr>
          <w:lang w:val="ru-RU"/>
        </w:rPr>
        <w:t xml:space="preserve"> </w:t>
      </w:r>
      <w:proofErr w:type="spellStart"/>
      <w:r w:rsidRPr="00704B48">
        <w:rPr>
          <w:lang w:val="ru-RU"/>
        </w:rPr>
        <w:t>мислење</w:t>
      </w:r>
      <w:proofErr w:type="spellEnd"/>
      <w:r w:rsidRPr="00704B48">
        <w:rPr>
          <w:lang w:val="ru-RU"/>
        </w:rPr>
        <w:t xml:space="preserve"> е дадено </w:t>
      </w:r>
      <w:r w:rsidR="00A3461C" w:rsidRPr="00704B48">
        <w:rPr>
          <w:lang w:val="ru-RU"/>
        </w:rPr>
        <w:t>во рамки на</w:t>
      </w:r>
      <w:r w:rsidRPr="00704B48">
        <w:rPr>
          <w:lang w:val="ru-RU"/>
        </w:rPr>
        <w:t xml:space="preserve"> </w:t>
      </w:r>
      <w:proofErr w:type="spellStart"/>
      <w:r w:rsidRPr="00704B48">
        <w:rPr>
          <w:lang w:val="ru-RU"/>
        </w:rPr>
        <w:t>слободата</w:t>
      </w:r>
      <w:proofErr w:type="spellEnd"/>
      <w:r w:rsidRPr="00704B48">
        <w:rPr>
          <w:lang w:val="ru-RU"/>
        </w:rPr>
        <w:t xml:space="preserve"> за </w:t>
      </w:r>
      <w:proofErr w:type="spellStart"/>
      <w:r w:rsidRPr="00704B48">
        <w:rPr>
          <w:lang w:val="ru-RU"/>
        </w:rPr>
        <w:t>јавно</w:t>
      </w:r>
      <w:proofErr w:type="spellEnd"/>
      <w:r w:rsidRPr="00704B48">
        <w:rPr>
          <w:lang w:val="ru-RU"/>
        </w:rPr>
        <w:t xml:space="preserve"> </w:t>
      </w:r>
      <w:proofErr w:type="spellStart"/>
      <w:r w:rsidRPr="00704B48">
        <w:rPr>
          <w:lang w:val="ru-RU"/>
        </w:rPr>
        <w:t>изразување</w:t>
      </w:r>
      <w:proofErr w:type="spellEnd"/>
      <w:r w:rsidRPr="00704B48">
        <w:rPr>
          <w:lang w:val="ru-RU"/>
        </w:rPr>
        <w:t xml:space="preserve"> на </w:t>
      </w:r>
      <w:proofErr w:type="spellStart"/>
      <w:r w:rsidRPr="00704B48">
        <w:rPr>
          <w:lang w:val="ru-RU"/>
        </w:rPr>
        <w:t>мислата</w:t>
      </w:r>
      <w:proofErr w:type="spellEnd"/>
      <w:r w:rsidRPr="00704B48">
        <w:rPr>
          <w:lang w:val="ru-RU"/>
        </w:rPr>
        <w:t xml:space="preserve"> или на </w:t>
      </w:r>
      <w:proofErr w:type="spellStart"/>
      <w:r w:rsidRPr="00704B48">
        <w:rPr>
          <w:lang w:val="ru-RU"/>
        </w:rPr>
        <w:t>други</w:t>
      </w:r>
      <w:proofErr w:type="spellEnd"/>
      <w:r w:rsidRPr="00704B48">
        <w:rPr>
          <w:lang w:val="ru-RU"/>
        </w:rPr>
        <w:t xml:space="preserve"> права или при </w:t>
      </w:r>
      <w:proofErr w:type="spellStart"/>
      <w:r w:rsidRPr="00704B48">
        <w:rPr>
          <w:lang w:val="ru-RU"/>
        </w:rPr>
        <w:t>заштита</w:t>
      </w:r>
      <w:proofErr w:type="spellEnd"/>
      <w:r w:rsidRPr="00704B48">
        <w:rPr>
          <w:lang w:val="ru-RU"/>
        </w:rPr>
        <w:t xml:space="preserve"> на </w:t>
      </w:r>
      <w:proofErr w:type="spellStart"/>
      <w:r w:rsidRPr="00704B48">
        <w:rPr>
          <w:lang w:val="ru-RU"/>
        </w:rPr>
        <w:t>јавен</w:t>
      </w:r>
      <w:proofErr w:type="spellEnd"/>
      <w:r w:rsidRPr="00704B48">
        <w:rPr>
          <w:lang w:val="ru-RU"/>
        </w:rPr>
        <w:t xml:space="preserve"> интерес или </w:t>
      </w:r>
      <w:proofErr w:type="spellStart"/>
      <w:r w:rsidRPr="00704B48">
        <w:rPr>
          <w:lang w:val="ru-RU"/>
        </w:rPr>
        <w:t>други</w:t>
      </w:r>
      <w:proofErr w:type="spellEnd"/>
      <w:r w:rsidRPr="00704B48">
        <w:rPr>
          <w:lang w:val="ru-RU"/>
        </w:rPr>
        <w:t xml:space="preserve"> </w:t>
      </w:r>
      <w:proofErr w:type="spellStart"/>
      <w:r w:rsidRPr="00704B48">
        <w:rPr>
          <w:lang w:val="ru-RU"/>
        </w:rPr>
        <w:t>оправдани</w:t>
      </w:r>
      <w:proofErr w:type="spellEnd"/>
      <w:r w:rsidRPr="00704B48">
        <w:rPr>
          <w:lang w:val="ru-RU"/>
        </w:rPr>
        <w:t xml:space="preserve"> </w:t>
      </w:r>
      <w:proofErr w:type="spellStart"/>
      <w:r w:rsidRPr="00704B48">
        <w:rPr>
          <w:lang w:val="ru-RU"/>
        </w:rPr>
        <w:t>интереси</w:t>
      </w:r>
      <w:proofErr w:type="spellEnd"/>
      <w:r w:rsidRPr="00704B48">
        <w:rPr>
          <w:lang w:val="ru-RU"/>
        </w:rPr>
        <w:t xml:space="preserve">, или со </w:t>
      </w:r>
      <w:proofErr w:type="spellStart"/>
      <w:r w:rsidRPr="00704B48">
        <w:rPr>
          <w:lang w:val="ru-RU"/>
        </w:rPr>
        <w:t>искрена</w:t>
      </w:r>
      <w:proofErr w:type="spellEnd"/>
      <w:r w:rsidRPr="00704B48">
        <w:rPr>
          <w:lang w:val="ru-RU"/>
        </w:rPr>
        <w:t xml:space="preserve"> </w:t>
      </w:r>
      <w:proofErr w:type="spellStart"/>
      <w:r w:rsidRPr="00704B48">
        <w:rPr>
          <w:lang w:val="ru-RU"/>
        </w:rPr>
        <w:t>намера</w:t>
      </w:r>
      <w:proofErr w:type="spellEnd"/>
      <w:r w:rsidRPr="00704B48">
        <w:rPr>
          <w:lang w:val="ru-RU"/>
        </w:rPr>
        <w:t xml:space="preserve"> или </w:t>
      </w:r>
      <w:proofErr w:type="spellStart"/>
      <w:r w:rsidRPr="00704B48">
        <w:rPr>
          <w:lang w:val="ru-RU"/>
        </w:rPr>
        <w:t>увереност</w:t>
      </w:r>
      <w:proofErr w:type="spellEnd"/>
      <w:r w:rsidRPr="00704B48">
        <w:rPr>
          <w:lang w:val="ru-RU"/>
        </w:rPr>
        <w:t xml:space="preserve"> во </w:t>
      </w:r>
      <w:proofErr w:type="spellStart"/>
      <w:r w:rsidRPr="00704B48">
        <w:rPr>
          <w:lang w:val="ru-RU"/>
        </w:rPr>
        <w:t>добронамерноста</w:t>
      </w:r>
      <w:proofErr w:type="spellEnd"/>
      <w:r w:rsidRPr="00704B48">
        <w:rPr>
          <w:lang w:val="ru-RU"/>
        </w:rPr>
        <w:t xml:space="preserve"> на </w:t>
      </w:r>
      <w:proofErr w:type="spellStart"/>
      <w:r w:rsidRPr="00704B48">
        <w:rPr>
          <w:lang w:val="ru-RU"/>
        </w:rPr>
        <w:t>неговото</w:t>
      </w:r>
      <w:proofErr w:type="spellEnd"/>
      <w:r w:rsidRPr="00704B48">
        <w:rPr>
          <w:lang w:val="ru-RU"/>
        </w:rPr>
        <w:t xml:space="preserve"> </w:t>
      </w:r>
      <w:proofErr w:type="spellStart"/>
      <w:r w:rsidRPr="00704B48">
        <w:rPr>
          <w:lang w:val="ru-RU"/>
        </w:rPr>
        <w:t>мислење</w:t>
      </w:r>
      <w:proofErr w:type="spellEnd"/>
      <w:r w:rsidRPr="00704B48">
        <w:rPr>
          <w:lang w:val="ru-RU"/>
        </w:rPr>
        <w:t>.</w:t>
      </w:r>
    </w:p>
    <w:p w14:paraId="2A305C07" w14:textId="04718502" w:rsidR="00437DEC" w:rsidRPr="00D04DFA" w:rsidRDefault="00437DEC" w:rsidP="007517FC">
      <w:pPr>
        <w:pStyle w:val="NoSpacing"/>
        <w:rPr>
          <w:lang w:val="ru-RU"/>
        </w:rPr>
      </w:pPr>
    </w:p>
    <w:p w14:paraId="1C474738" w14:textId="77777777" w:rsidR="00437DEC" w:rsidRPr="00704B48" w:rsidRDefault="00437DEC" w:rsidP="007F037F">
      <w:pPr>
        <w:pStyle w:val="NoSpacing"/>
        <w:rPr>
          <w:lang w:val="ru-RU"/>
        </w:rPr>
      </w:pPr>
    </w:p>
    <w:p w14:paraId="2F49B94E" w14:textId="660013F7" w:rsidR="00437DEC" w:rsidRPr="00704B48" w:rsidRDefault="009F5657">
      <w:pPr>
        <w:spacing w:before="1"/>
        <w:ind w:left="2920" w:right="2921"/>
        <w:jc w:val="center"/>
        <w:rPr>
          <w:b/>
          <w:sz w:val="24"/>
          <w:lang w:val="ru-RU"/>
        </w:rPr>
      </w:pPr>
      <w:r w:rsidRPr="00704B48">
        <w:rPr>
          <w:b/>
          <w:sz w:val="24"/>
          <w:lang w:val="ru-RU"/>
        </w:rPr>
        <w:t xml:space="preserve">Глава </w:t>
      </w:r>
      <w:proofErr w:type="spellStart"/>
      <w:r w:rsidR="00965212" w:rsidRPr="00704B48">
        <w:rPr>
          <w:b/>
          <w:sz w:val="24"/>
          <w:lang w:val="ru-RU"/>
        </w:rPr>
        <w:t>дваесет</w:t>
      </w:r>
      <w:proofErr w:type="spellEnd"/>
      <w:r w:rsidR="00701C3E" w:rsidRPr="00704B48">
        <w:rPr>
          <w:b/>
          <w:sz w:val="24"/>
          <w:lang w:val="ru-RU"/>
        </w:rPr>
        <w:t xml:space="preserve"> </w:t>
      </w:r>
      <w:r w:rsidR="00965212" w:rsidRPr="00704B48">
        <w:rPr>
          <w:b/>
          <w:sz w:val="24"/>
          <w:lang w:val="ru-RU"/>
        </w:rPr>
        <w:t>и</w:t>
      </w:r>
      <w:r w:rsidR="00701C3E" w:rsidRPr="00704B48">
        <w:rPr>
          <w:b/>
          <w:sz w:val="24"/>
          <w:lang w:val="ru-RU"/>
        </w:rPr>
        <w:t xml:space="preserve"> </w:t>
      </w:r>
      <w:r w:rsidR="00FC76E0" w:rsidRPr="00704B48">
        <w:rPr>
          <w:b/>
          <w:sz w:val="24"/>
          <w:lang w:val="ru-RU"/>
        </w:rPr>
        <w:t>втора</w:t>
      </w:r>
    </w:p>
    <w:p w14:paraId="3A56A4BA" w14:textId="77777777" w:rsidR="00437DEC" w:rsidRPr="00704B48" w:rsidRDefault="00437DEC">
      <w:pPr>
        <w:pStyle w:val="BodyText"/>
        <w:spacing w:before="4"/>
        <w:ind w:left="0" w:right="0" w:firstLine="0"/>
        <w:jc w:val="left"/>
        <w:rPr>
          <w:b/>
          <w:sz w:val="25"/>
          <w:lang w:val="ru-RU"/>
        </w:rPr>
      </w:pPr>
    </w:p>
    <w:p w14:paraId="28FA40AC" w14:textId="253704C6" w:rsidR="00D1726F" w:rsidRPr="00704B48" w:rsidRDefault="009F5657" w:rsidP="007517FC">
      <w:pPr>
        <w:ind w:left="429"/>
        <w:jc w:val="center"/>
        <w:rPr>
          <w:b/>
          <w:sz w:val="24"/>
          <w:lang w:val="ru-RU"/>
        </w:rPr>
      </w:pPr>
      <w:r w:rsidRPr="00704B48">
        <w:rPr>
          <w:b/>
          <w:sz w:val="24"/>
          <w:lang w:val="ru-RU"/>
        </w:rPr>
        <w:t xml:space="preserve">КРИВИЧНИ ДЕЛА ПРОТИВ </w:t>
      </w:r>
      <w:r w:rsidR="000D3C8D" w:rsidRPr="00704B48">
        <w:rPr>
          <w:b/>
          <w:sz w:val="24"/>
          <w:lang w:val="ru-RU"/>
        </w:rPr>
        <w:t>ПОЛОВАТА</w:t>
      </w:r>
      <w:r w:rsidR="00250ED2" w:rsidRPr="00704B48">
        <w:rPr>
          <w:b/>
          <w:sz w:val="24"/>
          <w:lang w:val="ru-RU"/>
        </w:rPr>
        <w:t xml:space="preserve"> </w:t>
      </w:r>
      <w:r w:rsidRPr="00704B48">
        <w:rPr>
          <w:b/>
          <w:sz w:val="24"/>
          <w:lang w:val="ru-RU"/>
        </w:rPr>
        <w:t xml:space="preserve">СЛОБОДА </w:t>
      </w:r>
    </w:p>
    <w:p w14:paraId="238FDCCE" w14:textId="77777777" w:rsidR="008F4F3A" w:rsidRPr="00704B48" w:rsidRDefault="008F4F3A" w:rsidP="00552FC9">
      <w:pPr>
        <w:pStyle w:val="NoSpacing"/>
        <w:rPr>
          <w:lang w:val="mk-MK"/>
        </w:rPr>
      </w:pPr>
    </w:p>
    <w:p w14:paraId="611687E7" w14:textId="77777777" w:rsidR="00F14735" w:rsidRPr="007517FC" w:rsidRDefault="00F14735" w:rsidP="00552FC9">
      <w:pPr>
        <w:pStyle w:val="NoSpacing"/>
        <w:rPr>
          <w:lang w:val="ru-RU"/>
        </w:rPr>
      </w:pPr>
    </w:p>
    <w:p w14:paraId="3868842E" w14:textId="4ABEF785" w:rsidR="00D1726F" w:rsidRPr="00704B48" w:rsidRDefault="00624AEA">
      <w:pPr>
        <w:pStyle w:val="BodyText"/>
        <w:jc w:val="center"/>
        <w:rPr>
          <w:b/>
          <w:lang w:val="mk-MK"/>
        </w:rPr>
      </w:pPr>
      <w:r w:rsidRPr="007517FC">
        <w:rPr>
          <w:b/>
          <w:lang w:val="mk-MK"/>
        </w:rPr>
        <w:t>Полов напад</w:t>
      </w:r>
    </w:p>
    <w:p w14:paraId="1CA3BBB2" w14:textId="77777777" w:rsidR="009623CC" w:rsidRPr="00C821DC" w:rsidRDefault="009623CC" w:rsidP="007517FC">
      <w:pPr>
        <w:pStyle w:val="NoSpacing"/>
        <w:rPr>
          <w:lang w:val="mk-MK"/>
        </w:rPr>
      </w:pPr>
    </w:p>
    <w:p w14:paraId="50644D1E" w14:textId="1B2A901F" w:rsidR="00D1726F" w:rsidRPr="00704B48" w:rsidRDefault="0070260A" w:rsidP="007517FC">
      <w:pPr>
        <w:pStyle w:val="BodyText"/>
        <w:jc w:val="center"/>
        <w:rPr>
          <w:b/>
          <w:lang w:val="mk-MK"/>
        </w:rPr>
      </w:pPr>
      <w:r w:rsidRPr="00704B48">
        <w:rPr>
          <w:b/>
          <w:lang w:val="mk-MK"/>
        </w:rPr>
        <w:t xml:space="preserve">Член </w:t>
      </w:r>
      <w:r w:rsidR="00165246" w:rsidRPr="00704B48">
        <w:rPr>
          <w:b/>
          <w:lang w:val="mk-MK"/>
        </w:rPr>
        <w:t>24</w:t>
      </w:r>
      <w:r w:rsidR="00F14735" w:rsidRPr="007517FC">
        <w:rPr>
          <w:b/>
          <w:lang w:val="ru-RU"/>
        </w:rPr>
        <w:t>3</w:t>
      </w:r>
      <w:r w:rsidR="00165246" w:rsidRPr="00704B48">
        <w:rPr>
          <w:b/>
          <w:lang w:val="mk-MK"/>
        </w:rPr>
        <w:t xml:space="preserve"> (нов</w:t>
      </w:r>
      <w:r w:rsidR="009623CC" w:rsidRPr="00704B48">
        <w:rPr>
          <w:b/>
          <w:lang w:val="mk-MK"/>
        </w:rPr>
        <w:t xml:space="preserve"> член</w:t>
      </w:r>
      <w:r w:rsidR="00165246" w:rsidRPr="00704B48">
        <w:rPr>
          <w:b/>
          <w:lang w:val="mk-MK"/>
        </w:rPr>
        <w:t>)</w:t>
      </w:r>
    </w:p>
    <w:p w14:paraId="32EF4D3E" w14:textId="14D1C6D1" w:rsidR="00257456" w:rsidRPr="00704B48" w:rsidRDefault="00257456" w:rsidP="008F4F3A">
      <w:pPr>
        <w:pStyle w:val="BodyText"/>
        <w:ind w:left="0" w:right="50" w:firstLine="360"/>
        <w:rPr>
          <w:lang w:val="mk-MK"/>
        </w:rPr>
      </w:pPr>
      <w:r w:rsidRPr="00704B48">
        <w:rPr>
          <w:lang w:val="mk-MK"/>
        </w:rPr>
        <w:t xml:space="preserve">(1) Тој што </w:t>
      </w:r>
      <w:r w:rsidR="00882664" w:rsidRPr="00704B48">
        <w:rPr>
          <w:lang w:val="mk-MK"/>
        </w:rPr>
        <w:t>спротивно на јасно изразената волја н</w:t>
      </w:r>
      <w:r w:rsidRPr="00704B48">
        <w:rPr>
          <w:lang w:val="mk-MK"/>
        </w:rPr>
        <w:t>а друг</w:t>
      </w:r>
      <w:r w:rsidR="00FC63BD" w:rsidRPr="00704B48">
        <w:rPr>
          <w:lang w:val="mk-MK"/>
        </w:rPr>
        <w:t xml:space="preserve"> проценета во контекст на околностите на случајот,</w:t>
      </w:r>
      <w:r w:rsidR="0096764D" w:rsidRPr="00704B48">
        <w:rPr>
          <w:lang w:val="mk-MK"/>
        </w:rPr>
        <w:t xml:space="preserve"> </w:t>
      </w:r>
      <w:r w:rsidRPr="00704B48">
        <w:rPr>
          <w:lang w:val="mk-MK"/>
        </w:rPr>
        <w:t>врз него ќе изврши полов однос</w:t>
      </w:r>
      <w:r w:rsidR="00DE4FAC" w:rsidRPr="00704B48">
        <w:rPr>
          <w:lang w:val="mk-MK"/>
        </w:rPr>
        <w:t xml:space="preserve"> или друго со него изедначено полово </w:t>
      </w:r>
      <w:proofErr w:type="spellStart"/>
      <w:r w:rsidR="00DE4FAC" w:rsidRPr="00704B48">
        <w:rPr>
          <w:lang w:val="mk-MK"/>
        </w:rPr>
        <w:t>дејствије</w:t>
      </w:r>
      <w:proofErr w:type="spellEnd"/>
      <w:r w:rsidR="00DE4FAC" w:rsidRPr="00704B48">
        <w:rPr>
          <w:lang w:val="mk-MK"/>
        </w:rPr>
        <w:t xml:space="preserve"> што се состои во</w:t>
      </w:r>
      <w:r w:rsidRPr="00704B48">
        <w:rPr>
          <w:lang w:val="mk-MK"/>
        </w:rPr>
        <w:t xml:space="preserve"> анална или орална пенетрација</w:t>
      </w:r>
      <w:r w:rsidR="00DE4FAC" w:rsidRPr="00704B48">
        <w:rPr>
          <w:lang w:val="mk-MK"/>
        </w:rPr>
        <w:t>,</w:t>
      </w:r>
      <w:r w:rsidRPr="00704B48">
        <w:rPr>
          <w:lang w:val="mk-MK"/>
        </w:rPr>
        <w:t xml:space="preserve"> со дел од телото или предмет или ќе наведе друго лице против неговата волја да изврши полов однос или друго со него изедначено полово дејствие со трето лице или врз себе</w:t>
      </w:r>
      <w:r w:rsidR="001626BA" w:rsidRPr="00704B48">
        <w:rPr>
          <w:lang w:val="mk-MK"/>
        </w:rPr>
        <w:t xml:space="preserve"> </w:t>
      </w:r>
      <w:r w:rsidRPr="00704B48">
        <w:rPr>
          <w:lang w:val="mk-MK"/>
        </w:rPr>
        <w:t>си,</w:t>
      </w:r>
      <w:r w:rsidR="008F4F3A" w:rsidRPr="00704B48">
        <w:rPr>
          <w:lang w:val="mk-MK"/>
        </w:rPr>
        <w:t xml:space="preserve"> </w:t>
      </w:r>
      <w:r w:rsidRPr="00704B48">
        <w:rPr>
          <w:lang w:val="mk-MK"/>
        </w:rPr>
        <w:t>ќе се казни со затвор од една до пет години.</w:t>
      </w:r>
    </w:p>
    <w:p w14:paraId="579671D4" w14:textId="3120D025" w:rsidR="00257456" w:rsidRPr="00704B48" w:rsidRDefault="00257456" w:rsidP="008F4F3A">
      <w:pPr>
        <w:pStyle w:val="BodyText"/>
        <w:ind w:left="0" w:right="50" w:firstLine="360"/>
        <w:rPr>
          <w:lang w:val="mk-MK"/>
        </w:rPr>
      </w:pPr>
      <w:r w:rsidRPr="00704B48">
        <w:rPr>
          <w:lang w:val="mk-MK"/>
        </w:rPr>
        <w:t>(</w:t>
      </w:r>
      <w:r w:rsidR="001626BA" w:rsidRPr="00704B48">
        <w:rPr>
          <w:lang w:val="mk-MK"/>
        </w:rPr>
        <w:t>2</w:t>
      </w:r>
      <w:r w:rsidRPr="00704B48">
        <w:rPr>
          <w:lang w:val="mk-MK"/>
        </w:rPr>
        <w:t>) Ако делото од став</w:t>
      </w:r>
      <w:r w:rsidR="00DE4FAC" w:rsidRPr="00704B48">
        <w:rPr>
          <w:lang w:val="mk-MK"/>
        </w:rPr>
        <w:t>о</w:t>
      </w:r>
      <w:r w:rsidR="001626BA" w:rsidRPr="00704B48">
        <w:rPr>
          <w:lang w:val="mk-MK"/>
        </w:rPr>
        <w:t>т</w:t>
      </w:r>
      <w:r w:rsidRPr="00704B48">
        <w:rPr>
          <w:lang w:val="mk-MK"/>
        </w:rPr>
        <w:t xml:space="preserve"> </w:t>
      </w:r>
      <w:r w:rsidR="00DE4FAC" w:rsidRPr="00704B48">
        <w:rPr>
          <w:lang w:val="mk-MK"/>
        </w:rPr>
        <w:t>(</w:t>
      </w:r>
      <w:r w:rsidRPr="00704B48">
        <w:rPr>
          <w:lang w:val="mk-MK"/>
        </w:rPr>
        <w:t>1</w:t>
      </w:r>
      <w:r w:rsidR="00DE4FAC" w:rsidRPr="00704B48">
        <w:rPr>
          <w:lang w:val="mk-MK"/>
        </w:rPr>
        <w:t>)</w:t>
      </w:r>
      <w:r w:rsidRPr="00704B48">
        <w:rPr>
          <w:lang w:val="mk-MK"/>
        </w:rPr>
        <w:t xml:space="preserve"> на овој член е сторено со дете кое наполнило 15 години, сторителот ќе се казни со затвор од најмалку три години.</w:t>
      </w:r>
    </w:p>
    <w:p w14:paraId="4199B020" w14:textId="45DE8AB7" w:rsidR="00257456" w:rsidRPr="00704B48" w:rsidRDefault="00257456" w:rsidP="008F4F3A">
      <w:pPr>
        <w:pStyle w:val="BodyText"/>
        <w:ind w:left="0" w:right="50" w:firstLine="360"/>
        <w:rPr>
          <w:lang w:val="mk-MK"/>
        </w:rPr>
      </w:pPr>
      <w:r w:rsidRPr="00704B48">
        <w:rPr>
          <w:lang w:val="mk-MK"/>
        </w:rPr>
        <w:t>(</w:t>
      </w:r>
      <w:r w:rsidR="001626BA" w:rsidRPr="00704B48">
        <w:rPr>
          <w:lang w:val="mk-MK"/>
        </w:rPr>
        <w:t>3</w:t>
      </w:r>
      <w:r w:rsidRPr="00704B48">
        <w:rPr>
          <w:lang w:val="mk-MK"/>
        </w:rPr>
        <w:t>) Ако поради делото од став</w:t>
      </w:r>
      <w:r w:rsidR="00DE4FAC" w:rsidRPr="00704B48">
        <w:rPr>
          <w:lang w:val="mk-MK"/>
        </w:rPr>
        <w:t>овите</w:t>
      </w:r>
      <w:r w:rsidRPr="00704B48">
        <w:rPr>
          <w:lang w:val="mk-MK"/>
        </w:rPr>
        <w:t xml:space="preserve"> (1) до (</w:t>
      </w:r>
      <w:r w:rsidR="001626BA" w:rsidRPr="00704B48">
        <w:rPr>
          <w:lang w:val="mk-MK"/>
        </w:rPr>
        <w:t>2</w:t>
      </w:r>
      <w:r w:rsidRPr="00704B48">
        <w:rPr>
          <w:lang w:val="mk-MK"/>
        </w:rPr>
        <w:t xml:space="preserve">) на овој член настапила тешка телесна повреда, смрт или друга тешка последица, сторителот ќе се казни со затвор најмалку </w:t>
      </w:r>
      <w:r w:rsidR="007A3290" w:rsidRPr="00704B48">
        <w:rPr>
          <w:lang w:val="mk-MK"/>
        </w:rPr>
        <w:t xml:space="preserve">пет </w:t>
      </w:r>
      <w:r w:rsidRPr="00704B48">
        <w:rPr>
          <w:lang w:val="mk-MK"/>
        </w:rPr>
        <w:t xml:space="preserve">години. </w:t>
      </w:r>
    </w:p>
    <w:p w14:paraId="40069ADC" w14:textId="5100240A" w:rsidR="00257456" w:rsidRPr="00704B48" w:rsidRDefault="00257456" w:rsidP="008F4F3A">
      <w:pPr>
        <w:pStyle w:val="ListParagraph"/>
        <w:tabs>
          <w:tab w:val="left" w:pos="821"/>
        </w:tabs>
        <w:spacing w:before="14" w:line="247" w:lineRule="auto"/>
        <w:ind w:left="0" w:right="50" w:firstLine="360"/>
        <w:rPr>
          <w:sz w:val="24"/>
          <w:szCs w:val="24"/>
          <w:lang w:val="mk-MK"/>
        </w:rPr>
      </w:pPr>
      <w:r w:rsidRPr="00704B48">
        <w:rPr>
          <w:sz w:val="24"/>
          <w:szCs w:val="24"/>
          <w:lang w:val="mk-MK"/>
        </w:rPr>
        <w:t>(</w:t>
      </w:r>
      <w:r w:rsidR="001626BA" w:rsidRPr="00704B48">
        <w:rPr>
          <w:sz w:val="24"/>
          <w:szCs w:val="24"/>
          <w:lang w:val="mk-MK"/>
        </w:rPr>
        <w:t>4</w:t>
      </w:r>
      <w:r w:rsidRPr="00704B48">
        <w:rPr>
          <w:sz w:val="24"/>
          <w:szCs w:val="24"/>
          <w:lang w:val="mk-MK"/>
        </w:rPr>
        <w:t xml:space="preserve">) Тој што во случаите од ставовите </w:t>
      </w:r>
      <w:r w:rsidR="00165246" w:rsidRPr="00704B48">
        <w:rPr>
          <w:sz w:val="24"/>
          <w:szCs w:val="24"/>
          <w:lang w:val="mk-MK"/>
        </w:rPr>
        <w:t>(</w:t>
      </w:r>
      <w:r w:rsidRPr="00704B48">
        <w:rPr>
          <w:sz w:val="24"/>
          <w:szCs w:val="24"/>
          <w:lang w:val="mk-MK"/>
        </w:rPr>
        <w:t>1</w:t>
      </w:r>
      <w:r w:rsidR="00165246" w:rsidRPr="00704B48">
        <w:rPr>
          <w:sz w:val="24"/>
          <w:szCs w:val="24"/>
          <w:lang w:val="mk-MK"/>
        </w:rPr>
        <w:t>)</w:t>
      </w:r>
      <w:r w:rsidRPr="00704B48">
        <w:rPr>
          <w:sz w:val="24"/>
          <w:szCs w:val="24"/>
          <w:lang w:val="mk-MK"/>
        </w:rPr>
        <w:t xml:space="preserve"> </w:t>
      </w:r>
      <w:r w:rsidR="007A3290" w:rsidRPr="00704B48">
        <w:rPr>
          <w:sz w:val="24"/>
          <w:szCs w:val="24"/>
          <w:lang w:val="mk-MK"/>
        </w:rPr>
        <w:t>и</w:t>
      </w:r>
      <w:r w:rsidRPr="00704B48">
        <w:rPr>
          <w:sz w:val="24"/>
          <w:szCs w:val="24"/>
          <w:lang w:val="mk-MK"/>
        </w:rPr>
        <w:t xml:space="preserve"> </w:t>
      </w:r>
      <w:r w:rsidR="00165246" w:rsidRPr="00704B48">
        <w:rPr>
          <w:sz w:val="24"/>
          <w:szCs w:val="24"/>
          <w:lang w:val="mk-MK"/>
        </w:rPr>
        <w:t>(</w:t>
      </w:r>
      <w:r w:rsidR="007A3290" w:rsidRPr="00704B48">
        <w:rPr>
          <w:sz w:val="24"/>
          <w:szCs w:val="24"/>
          <w:lang w:val="mk-MK"/>
        </w:rPr>
        <w:t>2</w:t>
      </w:r>
      <w:r w:rsidR="00165246" w:rsidRPr="00704B48">
        <w:rPr>
          <w:sz w:val="24"/>
          <w:szCs w:val="24"/>
          <w:lang w:val="mk-MK"/>
        </w:rPr>
        <w:t>)</w:t>
      </w:r>
      <w:r w:rsidRPr="00704B48">
        <w:rPr>
          <w:sz w:val="24"/>
          <w:szCs w:val="24"/>
          <w:lang w:val="mk-MK"/>
        </w:rPr>
        <w:t xml:space="preserve"> на овој член ќе изврши само друго полово дејствие</w:t>
      </w:r>
      <w:r w:rsidR="0036584B" w:rsidRPr="00704B48">
        <w:rPr>
          <w:sz w:val="24"/>
          <w:szCs w:val="24"/>
          <w:lang w:val="mk-MK"/>
        </w:rPr>
        <w:t xml:space="preserve"> кое не се состои во вагинална, анална или орална пенетрација</w:t>
      </w:r>
      <w:r w:rsidRPr="00704B48">
        <w:rPr>
          <w:sz w:val="24"/>
          <w:szCs w:val="24"/>
          <w:lang w:val="mk-MK"/>
        </w:rPr>
        <w:t>,</w:t>
      </w:r>
      <w:r w:rsidR="00DC6AC6" w:rsidRPr="00704B48">
        <w:rPr>
          <w:sz w:val="24"/>
          <w:szCs w:val="24"/>
          <w:lang w:val="mk-MK"/>
        </w:rPr>
        <w:t xml:space="preserve"> </w:t>
      </w:r>
      <w:r w:rsidRPr="00704B48">
        <w:rPr>
          <w:sz w:val="24"/>
          <w:szCs w:val="24"/>
          <w:lang w:val="mk-MK"/>
        </w:rPr>
        <w:t>ќе се казни со затвор од шест месеци до три години</w:t>
      </w:r>
      <w:r w:rsidR="00FA1A1B" w:rsidRPr="00704B48">
        <w:rPr>
          <w:sz w:val="24"/>
          <w:szCs w:val="24"/>
          <w:lang w:val="mk-MK"/>
        </w:rPr>
        <w:t>, а за делото од ставот (3) на овој член со казна затвор од една до пет години.</w:t>
      </w:r>
      <w:r w:rsidRPr="00704B48">
        <w:rPr>
          <w:sz w:val="24"/>
          <w:szCs w:val="24"/>
          <w:lang w:val="mk-MK"/>
        </w:rPr>
        <w:t xml:space="preserve"> </w:t>
      </w:r>
    </w:p>
    <w:p w14:paraId="586FBE97" w14:textId="77777777" w:rsidR="008F4F3A" w:rsidRPr="00704B48" w:rsidRDefault="008F4F3A" w:rsidP="008F4F3A">
      <w:pPr>
        <w:pStyle w:val="NoSpacing"/>
        <w:jc w:val="center"/>
        <w:rPr>
          <w:b/>
          <w:bCs/>
          <w:sz w:val="24"/>
          <w:szCs w:val="24"/>
          <w:lang w:val="ru-RU"/>
        </w:rPr>
      </w:pPr>
    </w:p>
    <w:p w14:paraId="51EF8A6F" w14:textId="77777777" w:rsidR="0070260A" w:rsidRPr="00704B48" w:rsidRDefault="009F5657" w:rsidP="008F4F3A">
      <w:pPr>
        <w:pStyle w:val="NoSpacing"/>
        <w:jc w:val="center"/>
        <w:rPr>
          <w:b/>
          <w:bCs/>
          <w:sz w:val="24"/>
          <w:szCs w:val="24"/>
          <w:lang w:val="ru-RU"/>
        </w:rPr>
      </w:pPr>
      <w:proofErr w:type="spellStart"/>
      <w:r w:rsidRPr="00704B48">
        <w:rPr>
          <w:b/>
          <w:bCs/>
          <w:sz w:val="24"/>
          <w:szCs w:val="24"/>
          <w:lang w:val="ru-RU"/>
        </w:rPr>
        <w:t>Силување</w:t>
      </w:r>
      <w:proofErr w:type="spellEnd"/>
    </w:p>
    <w:p w14:paraId="6D9EAD85" w14:textId="77777777" w:rsidR="00DC6AC6" w:rsidRPr="00704B48" w:rsidRDefault="00DC6AC6" w:rsidP="008F4F3A">
      <w:pPr>
        <w:pStyle w:val="NoSpacing"/>
        <w:jc w:val="center"/>
        <w:rPr>
          <w:b/>
          <w:bCs/>
          <w:sz w:val="24"/>
          <w:szCs w:val="24"/>
          <w:lang w:val="ru-RU"/>
        </w:rPr>
      </w:pPr>
    </w:p>
    <w:p w14:paraId="7B73C86A" w14:textId="0D73671B" w:rsidR="00D1726F" w:rsidRPr="00704B48" w:rsidRDefault="0070260A" w:rsidP="008F4F3A">
      <w:pPr>
        <w:pStyle w:val="NoSpacing"/>
        <w:jc w:val="center"/>
        <w:rPr>
          <w:b/>
          <w:bCs/>
          <w:sz w:val="24"/>
          <w:szCs w:val="24"/>
          <w:lang w:val="mk-MK"/>
        </w:rPr>
      </w:pPr>
      <w:r w:rsidRPr="00704B48">
        <w:rPr>
          <w:b/>
          <w:bCs/>
          <w:sz w:val="24"/>
          <w:szCs w:val="24"/>
          <w:lang w:val="mk-MK"/>
        </w:rPr>
        <w:t xml:space="preserve">Член </w:t>
      </w:r>
      <w:r w:rsidR="000403AD" w:rsidRPr="00704B48">
        <w:rPr>
          <w:b/>
          <w:bCs/>
          <w:sz w:val="24"/>
          <w:szCs w:val="24"/>
          <w:lang w:val="mk-MK"/>
        </w:rPr>
        <w:t>24</w:t>
      </w:r>
      <w:r w:rsidR="00F14735" w:rsidRPr="00704B48">
        <w:rPr>
          <w:b/>
          <w:bCs/>
          <w:sz w:val="24"/>
          <w:szCs w:val="24"/>
        </w:rPr>
        <w:t>4</w:t>
      </w:r>
      <w:r w:rsidR="0096764D" w:rsidRPr="00704B48">
        <w:rPr>
          <w:b/>
          <w:bCs/>
          <w:sz w:val="24"/>
          <w:szCs w:val="24"/>
          <w:lang w:val="mk-MK"/>
        </w:rPr>
        <w:t xml:space="preserve"> </w:t>
      </w:r>
      <w:r w:rsidRPr="00704B48">
        <w:rPr>
          <w:b/>
          <w:bCs/>
          <w:sz w:val="24"/>
          <w:szCs w:val="24"/>
          <w:lang w:val="mk-MK"/>
        </w:rPr>
        <w:t xml:space="preserve">(претходен </w:t>
      </w:r>
      <w:proofErr w:type="spellStart"/>
      <w:r w:rsidR="009F5657" w:rsidRPr="00704B48">
        <w:rPr>
          <w:b/>
          <w:bCs/>
          <w:sz w:val="24"/>
          <w:szCs w:val="24"/>
        </w:rPr>
        <w:t>Член</w:t>
      </w:r>
      <w:proofErr w:type="spellEnd"/>
      <w:r w:rsidR="009F5657" w:rsidRPr="00704B48">
        <w:rPr>
          <w:b/>
          <w:bCs/>
          <w:sz w:val="24"/>
          <w:szCs w:val="24"/>
        </w:rPr>
        <w:t xml:space="preserve"> 186</w:t>
      </w:r>
      <w:r w:rsidR="00017787" w:rsidRPr="00704B48">
        <w:rPr>
          <w:b/>
          <w:bCs/>
          <w:sz w:val="24"/>
          <w:szCs w:val="24"/>
          <w:lang w:val="mk-MK"/>
        </w:rPr>
        <w:t>)</w:t>
      </w:r>
    </w:p>
    <w:p w14:paraId="23DC8983" w14:textId="6CB07EF1" w:rsidR="007B15F3" w:rsidRPr="00704B48" w:rsidRDefault="009F5657" w:rsidP="007B15F3">
      <w:pPr>
        <w:pStyle w:val="ListParagraph"/>
        <w:numPr>
          <w:ilvl w:val="0"/>
          <w:numId w:val="564"/>
        </w:numPr>
        <w:spacing w:before="14" w:line="247" w:lineRule="auto"/>
        <w:ind w:left="0" w:right="50" w:firstLine="180"/>
        <w:rPr>
          <w:sz w:val="24"/>
          <w:lang w:val="ru-RU"/>
        </w:rPr>
      </w:pPr>
      <w:bookmarkStart w:id="17" w:name="_Hlk78201794"/>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0093021F" w:rsidRPr="00704B48">
        <w:rPr>
          <w:sz w:val="24"/>
          <w:lang w:val="ru-RU"/>
        </w:rPr>
        <w:t xml:space="preserve"> друг со </w:t>
      </w:r>
      <w:proofErr w:type="spellStart"/>
      <w:r w:rsidR="0093021F" w:rsidRPr="00704B48">
        <w:rPr>
          <w:sz w:val="24"/>
          <w:lang w:val="ru-RU"/>
        </w:rPr>
        <w:t>примена</w:t>
      </w:r>
      <w:proofErr w:type="spellEnd"/>
      <w:r w:rsidR="0093021F" w:rsidRPr="00704B48">
        <w:rPr>
          <w:sz w:val="24"/>
          <w:lang w:val="ru-RU"/>
        </w:rPr>
        <w:t xml:space="preserve"> </w:t>
      </w:r>
      <w:proofErr w:type="gramStart"/>
      <w:r w:rsidR="0093021F" w:rsidRPr="00704B48">
        <w:rPr>
          <w:sz w:val="24"/>
          <w:lang w:val="ru-RU"/>
        </w:rPr>
        <w:t>на сила</w:t>
      </w:r>
      <w:proofErr w:type="gramEnd"/>
      <w:r w:rsidR="0093021F" w:rsidRPr="00704B48">
        <w:rPr>
          <w:sz w:val="24"/>
          <w:lang w:val="ru-RU"/>
        </w:rPr>
        <w:t xml:space="preserve"> или </w:t>
      </w:r>
      <w:proofErr w:type="spellStart"/>
      <w:r w:rsidR="0093021F" w:rsidRPr="00704B48">
        <w:rPr>
          <w:sz w:val="24"/>
          <w:lang w:val="ru-RU"/>
        </w:rPr>
        <w:t>закана</w:t>
      </w:r>
      <w:proofErr w:type="spellEnd"/>
      <w:r w:rsidR="004C788E" w:rsidRPr="00704B48">
        <w:rPr>
          <w:sz w:val="24"/>
          <w:lang w:val="ru-RU"/>
        </w:rPr>
        <w:t xml:space="preserve"> </w:t>
      </w:r>
      <w:r w:rsidR="002147F8" w:rsidRPr="00704B48">
        <w:rPr>
          <w:sz w:val="24"/>
          <w:lang w:val="ru-RU"/>
        </w:rPr>
        <w:t>дека</w:t>
      </w:r>
      <w:r w:rsidR="006E344D" w:rsidRPr="00704B48">
        <w:rPr>
          <w:sz w:val="24"/>
          <w:lang w:val="ru-RU"/>
        </w:rPr>
        <w:t xml:space="preserve"> </w:t>
      </w:r>
      <w:proofErr w:type="spellStart"/>
      <w:r w:rsidR="006E344D" w:rsidRPr="00704B48">
        <w:rPr>
          <w:sz w:val="24"/>
          <w:lang w:val="ru-RU"/>
        </w:rPr>
        <w:t>непосредно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нападне</w:t>
      </w:r>
      <w:proofErr w:type="spellEnd"/>
      <w:r w:rsidRPr="00704B48">
        <w:rPr>
          <w:sz w:val="24"/>
          <w:lang w:val="ru-RU"/>
        </w:rPr>
        <w:t xml:space="preserve"> </w:t>
      </w:r>
      <w:proofErr w:type="spellStart"/>
      <w:r w:rsidRPr="00704B48">
        <w:rPr>
          <w:sz w:val="24"/>
          <w:lang w:val="ru-RU"/>
        </w:rPr>
        <w:t>врз</w:t>
      </w:r>
      <w:proofErr w:type="spellEnd"/>
      <w:r w:rsidRPr="00704B48">
        <w:rPr>
          <w:sz w:val="24"/>
          <w:lang w:val="ru-RU"/>
        </w:rPr>
        <w:t xml:space="preserve"> </w:t>
      </w:r>
      <w:proofErr w:type="spellStart"/>
      <w:r w:rsidRPr="00704B48">
        <w:rPr>
          <w:sz w:val="24"/>
          <w:lang w:val="ru-RU"/>
        </w:rPr>
        <w:t>неговиот</w:t>
      </w:r>
      <w:proofErr w:type="spellEnd"/>
      <w:r w:rsidRPr="00704B48">
        <w:rPr>
          <w:sz w:val="24"/>
          <w:lang w:val="ru-RU"/>
        </w:rPr>
        <w:t xml:space="preserve"> живот или тело или </w:t>
      </w:r>
      <w:proofErr w:type="spellStart"/>
      <w:r w:rsidRPr="00704B48">
        <w:rPr>
          <w:sz w:val="24"/>
          <w:lang w:val="ru-RU"/>
        </w:rPr>
        <w:t>врз</w:t>
      </w:r>
      <w:proofErr w:type="spellEnd"/>
      <w:r w:rsidRPr="00704B48">
        <w:rPr>
          <w:sz w:val="24"/>
          <w:lang w:val="ru-RU"/>
        </w:rPr>
        <w:t xml:space="preserve"> </w:t>
      </w:r>
      <w:proofErr w:type="spellStart"/>
      <w:r w:rsidRPr="00704B48">
        <w:rPr>
          <w:sz w:val="24"/>
          <w:lang w:val="ru-RU"/>
        </w:rPr>
        <w:t>животот</w:t>
      </w:r>
      <w:proofErr w:type="spellEnd"/>
      <w:r w:rsidRPr="00704B48">
        <w:rPr>
          <w:sz w:val="24"/>
          <w:lang w:val="ru-RU"/>
        </w:rPr>
        <w:t xml:space="preserve"> или </w:t>
      </w:r>
      <w:proofErr w:type="spellStart"/>
      <w:r w:rsidRPr="00704B48">
        <w:rPr>
          <w:sz w:val="24"/>
          <w:lang w:val="ru-RU"/>
        </w:rPr>
        <w:t>телото</w:t>
      </w:r>
      <w:proofErr w:type="spellEnd"/>
      <w:r w:rsidRPr="00704B48">
        <w:rPr>
          <w:sz w:val="24"/>
          <w:lang w:val="ru-RU"/>
        </w:rPr>
        <w:t xml:space="preserve"> на нему </w:t>
      </w:r>
      <w:proofErr w:type="spellStart"/>
      <w:r w:rsidRPr="00704B48">
        <w:rPr>
          <w:sz w:val="24"/>
          <w:lang w:val="ru-RU"/>
        </w:rPr>
        <w:t>блиско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присили</w:t>
      </w:r>
      <w:proofErr w:type="spellEnd"/>
      <w:r w:rsidRPr="00704B48">
        <w:rPr>
          <w:sz w:val="24"/>
          <w:lang w:val="ru-RU"/>
        </w:rPr>
        <w:t xml:space="preserve"> на </w:t>
      </w:r>
      <w:r w:rsidR="00EA3EB3" w:rsidRPr="00704B48">
        <w:rPr>
          <w:sz w:val="24"/>
          <w:lang w:val="mk-MK"/>
        </w:rPr>
        <w:t>полов одно</w:t>
      </w:r>
      <w:r w:rsidR="0093021F" w:rsidRPr="00704B48">
        <w:rPr>
          <w:sz w:val="24"/>
          <w:lang w:val="mk-MK"/>
        </w:rPr>
        <w:t xml:space="preserve">с </w:t>
      </w:r>
      <w:r w:rsidR="00EA3EB3" w:rsidRPr="00704B48">
        <w:rPr>
          <w:sz w:val="24"/>
          <w:lang w:val="mk-MK"/>
        </w:rPr>
        <w:t xml:space="preserve">или друго со него изедначено полово </w:t>
      </w:r>
      <w:proofErr w:type="spellStart"/>
      <w:r w:rsidR="00EA3EB3" w:rsidRPr="00704B48">
        <w:rPr>
          <w:sz w:val="24"/>
          <w:lang w:val="mk-MK"/>
        </w:rPr>
        <w:t>дејствије</w:t>
      </w:r>
      <w:proofErr w:type="spellEnd"/>
      <w:r w:rsidR="00EA3EB3" w:rsidRPr="00704B48">
        <w:rPr>
          <w:sz w:val="24"/>
          <w:lang w:val="mk-MK"/>
        </w:rPr>
        <w:t xml:space="preserve"> што се состои во</w:t>
      </w:r>
      <w:r w:rsidR="0093021F" w:rsidRPr="00704B48">
        <w:rPr>
          <w:sz w:val="24"/>
          <w:lang w:val="mk-MK"/>
        </w:rPr>
        <w:t xml:space="preserve"> </w:t>
      </w:r>
      <w:r w:rsidR="00EA3EB3" w:rsidRPr="00704B48">
        <w:rPr>
          <w:sz w:val="24"/>
          <w:lang w:val="mk-MK"/>
        </w:rPr>
        <w:t>анална или орална пенетрација</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до </w:t>
      </w:r>
      <w:proofErr w:type="spellStart"/>
      <w:r w:rsidRPr="00704B48">
        <w:rPr>
          <w:sz w:val="24"/>
          <w:lang w:val="ru-RU"/>
        </w:rPr>
        <w:t>десет</w:t>
      </w:r>
      <w:proofErr w:type="spellEnd"/>
      <w:r w:rsidR="004C788E" w:rsidRPr="00704B48">
        <w:rPr>
          <w:sz w:val="24"/>
          <w:lang w:val="ru-RU"/>
        </w:rPr>
        <w:t xml:space="preserve"> </w:t>
      </w:r>
      <w:proofErr w:type="spellStart"/>
      <w:r w:rsidRPr="00704B48">
        <w:rPr>
          <w:sz w:val="24"/>
          <w:lang w:val="ru-RU"/>
        </w:rPr>
        <w:t>години</w:t>
      </w:r>
      <w:proofErr w:type="spellEnd"/>
      <w:r w:rsidRPr="00704B48">
        <w:rPr>
          <w:sz w:val="24"/>
          <w:lang w:val="ru-RU"/>
        </w:rPr>
        <w:t>.</w:t>
      </w:r>
    </w:p>
    <w:bookmarkEnd w:id="17"/>
    <w:p w14:paraId="5E943BEE" w14:textId="77777777" w:rsidR="001626BA" w:rsidRPr="00704B48" w:rsidRDefault="001626BA" w:rsidP="007B15F3">
      <w:pPr>
        <w:pStyle w:val="ListParagraph"/>
        <w:numPr>
          <w:ilvl w:val="0"/>
          <w:numId w:val="564"/>
        </w:numPr>
        <w:spacing w:before="14" w:line="247" w:lineRule="auto"/>
        <w:ind w:left="0" w:right="50" w:firstLine="18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(1) на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lang w:val="ru-RU"/>
        </w:rPr>
        <w:t>ќе</w:t>
      </w:r>
      <w:proofErr w:type="spellEnd"/>
      <w:r w:rsidRPr="00704B48">
        <w:rPr>
          <w:sz w:val="24"/>
          <w:lang w:val="ru-RU"/>
        </w:rPr>
        <w:t xml:space="preserve"> се казни 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w:t>
      </w:r>
      <w:r w:rsidRPr="00704B48">
        <w:rPr>
          <w:sz w:val="24"/>
          <w:lang w:val="ru-RU"/>
        </w:rPr>
        <w:lastRenderedPageBreak/>
        <w:t xml:space="preserve">(1)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изврши</w:t>
      </w:r>
      <w:proofErr w:type="spellEnd"/>
      <w:r w:rsidRPr="00704B48">
        <w:rPr>
          <w:sz w:val="24"/>
          <w:lang w:val="ru-RU"/>
        </w:rPr>
        <w:t xml:space="preserve"> </w:t>
      </w:r>
      <w:proofErr w:type="spellStart"/>
      <w:r w:rsidRPr="00704B48">
        <w:rPr>
          <w:sz w:val="24"/>
          <w:lang w:val="ru-RU"/>
        </w:rPr>
        <w:t>врз</w:t>
      </w:r>
      <w:proofErr w:type="spellEnd"/>
      <w:r w:rsidRPr="00704B48">
        <w:rPr>
          <w:sz w:val="24"/>
          <w:lang w:val="ru-RU"/>
        </w:rPr>
        <w:t xml:space="preserve"> друг со </w:t>
      </w:r>
      <w:proofErr w:type="spellStart"/>
      <w:r w:rsidRPr="00704B48">
        <w:rPr>
          <w:sz w:val="24"/>
          <w:lang w:val="ru-RU"/>
        </w:rPr>
        <w:t>сериозна</w:t>
      </w:r>
      <w:proofErr w:type="spellEnd"/>
      <w:r w:rsidRPr="00704B48">
        <w:rPr>
          <w:sz w:val="24"/>
          <w:lang w:val="ru-RU"/>
        </w:rPr>
        <w:t xml:space="preserve"> </w:t>
      </w:r>
      <w:proofErr w:type="spellStart"/>
      <w:r w:rsidRPr="00704B48">
        <w:rPr>
          <w:sz w:val="24"/>
          <w:lang w:val="ru-RU"/>
        </w:rPr>
        <w:t>закана</w:t>
      </w:r>
      <w:proofErr w:type="spellEnd"/>
      <w:r w:rsidRPr="00704B48">
        <w:rPr>
          <w:sz w:val="24"/>
          <w:lang w:val="ru-RU"/>
        </w:rPr>
        <w:t xml:space="preserve"> дека за него или за нему </w:t>
      </w:r>
      <w:proofErr w:type="spellStart"/>
      <w:r w:rsidRPr="00704B48">
        <w:rPr>
          <w:sz w:val="24"/>
          <w:lang w:val="ru-RU"/>
        </w:rPr>
        <w:t>блиско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открие</w:t>
      </w:r>
      <w:proofErr w:type="spellEnd"/>
      <w:r w:rsidRPr="00704B48">
        <w:rPr>
          <w:sz w:val="24"/>
          <w:lang w:val="ru-RU"/>
        </w:rPr>
        <w:t xml:space="preserve"> нешто </w:t>
      </w:r>
      <w:proofErr w:type="spellStart"/>
      <w:r w:rsidRPr="00704B48">
        <w:rPr>
          <w:sz w:val="24"/>
          <w:lang w:val="ru-RU"/>
        </w:rPr>
        <w:t>што</w:t>
      </w:r>
      <w:proofErr w:type="spellEnd"/>
      <w:r w:rsidRPr="00704B48">
        <w:rPr>
          <w:sz w:val="24"/>
          <w:lang w:val="ru-RU"/>
        </w:rPr>
        <w:t xml:space="preserve"> би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наштетило</w:t>
      </w:r>
      <w:proofErr w:type="spellEnd"/>
      <w:r w:rsidRPr="00704B48">
        <w:rPr>
          <w:sz w:val="24"/>
          <w:lang w:val="ru-RU"/>
        </w:rPr>
        <w:t xml:space="preserve"> на </w:t>
      </w:r>
      <w:proofErr w:type="spellStart"/>
      <w:r w:rsidRPr="00704B48">
        <w:rPr>
          <w:sz w:val="24"/>
          <w:lang w:val="ru-RU"/>
        </w:rPr>
        <w:t>неговата</w:t>
      </w:r>
      <w:proofErr w:type="spellEnd"/>
      <w:r w:rsidRPr="00704B48">
        <w:rPr>
          <w:sz w:val="24"/>
          <w:lang w:val="ru-RU"/>
        </w:rPr>
        <w:t xml:space="preserve"> </w:t>
      </w:r>
      <w:proofErr w:type="spellStart"/>
      <w:r w:rsidRPr="00704B48">
        <w:rPr>
          <w:sz w:val="24"/>
          <w:lang w:val="ru-RU"/>
        </w:rPr>
        <w:t>чест</w:t>
      </w:r>
      <w:proofErr w:type="spellEnd"/>
      <w:r w:rsidRPr="00704B48">
        <w:rPr>
          <w:sz w:val="24"/>
          <w:lang w:val="ru-RU"/>
        </w:rPr>
        <w:t xml:space="preserve"> и </w:t>
      </w:r>
      <w:proofErr w:type="spellStart"/>
      <w:r w:rsidRPr="00704B48">
        <w:rPr>
          <w:sz w:val="24"/>
          <w:lang w:val="ru-RU"/>
        </w:rPr>
        <w:t>углед</w:t>
      </w:r>
      <w:proofErr w:type="spellEnd"/>
      <w:r w:rsidRPr="00704B48">
        <w:rPr>
          <w:sz w:val="24"/>
          <w:lang w:val="ru-RU"/>
        </w:rPr>
        <w:t xml:space="preserve"> или дека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предизвика</w:t>
      </w:r>
      <w:proofErr w:type="spellEnd"/>
      <w:r w:rsidRPr="00704B48">
        <w:rPr>
          <w:sz w:val="24"/>
          <w:lang w:val="ru-RU"/>
        </w:rPr>
        <w:t xml:space="preserve"> </w:t>
      </w:r>
      <w:proofErr w:type="spellStart"/>
      <w:r w:rsidRPr="00704B48">
        <w:rPr>
          <w:sz w:val="24"/>
          <w:lang w:val="ru-RU"/>
        </w:rPr>
        <w:t>друго</w:t>
      </w:r>
      <w:proofErr w:type="spellEnd"/>
      <w:r w:rsidRPr="00704B48">
        <w:rPr>
          <w:sz w:val="24"/>
          <w:lang w:val="ru-RU"/>
        </w:rPr>
        <w:t xml:space="preserve"> </w:t>
      </w:r>
      <w:proofErr w:type="spellStart"/>
      <w:r w:rsidRPr="00704B48">
        <w:rPr>
          <w:sz w:val="24"/>
          <w:lang w:val="ru-RU"/>
        </w:rPr>
        <w:t>тешко</w:t>
      </w:r>
      <w:proofErr w:type="spellEnd"/>
      <w:r w:rsidRPr="00704B48">
        <w:rPr>
          <w:sz w:val="24"/>
          <w:lang w:val="ru-RU"/>
        </w:rPr>
        <w:t xml:space="preserve"> зло.</w:t>
      </w:r>
    </w:p>
    <w:p w14:paraId="77CC1564" w14:textId="319BF2C6" w:rsidR="00EA3EB3" w:rsidRPr="007517FC" w:rsidRDefault="004C788E" w:rsidP="007517FC">
      <w:pPr>
        <w:pStyle w:val="ListParagraph"/>
        <w:ind w:left="0" w:right="50" w:firstLine="180"/>
        <w:rPr>
          <w:sz w:val="24"/>
          <w:szCs w:val="24"/>
          <w:lang w:val="ru-RU"/>
        </w:rPr>
      </w:pPr>
      <w:r w:rsidRPr="00704B48">
        <w:rPr>
          <w:sz w:val="24"/>
          <w:lang w:val="ru-RU"/>
        </w:rPr>
        <w:t>(</w:t>
      </w:r>
      <w:r w:rsidR="007B15F3" w:rsidRPr="007517FC">
        <w:rPr>
          <w:sz w:val="24"/>
          <w:lang w:val="ru-RU"/>
        </w:rPr>
        <w:t>3</w:t>
      </w:r>
      <w:r w:rsidRPr="00704B48">
        <w:rPr>
          <w:sz w:val="24"/>
          <w:lang w:val="ru-RU"/>
        </w:rPr>
        <w:t xml:space="preserve">) </w:t>
      </w:r>
      <w:proofErr w:type="spellStart"/>
      <w:r w:rsidR="009F5657" w:rsidRPr="00704B48">
        <w:rPr>
          <w:sz w:val="24"/>
          <w:lang w:val="ru-RU"/>
        </w:rPr>
        <w:t>Ако</w:t>
      </w:r>
      <w:proofErr w:type="spellEnd"/>
      <w:r w:rsidRPr="00704B48">
        <w:rPr>
          <w:sz w:val="24"/>
          <w:lang w:val="ru-RU"/>
        </w:rPr>
        <w:t xml:space="preserve"> </w:t>
      </w:r>
      <w:proofErr w:type="spellStart"/>
      <w:r w:rsidR="009F5657" w:rsidRPr="00704B48">
        <w:rPr>
          <w:sz w:val="24"/>
          <w:lang w:val="ru-RU"/>
        </w:rPr>
        <w:t>делото</w:t>
      </w:r>
      <w:proofErr w:type="spellEnd"/>
      <w:r w:rsidRPr="00704B48">
        <w:rPr>
          <w:sz w:val="24"/>
          <w:lang w:val="ru-RU"/>
        </w:rPr>
        <w:t xml:space="preserve"> </w:t>
      </w:r>
      <w:r w:rsidR="009F5657" w:rsidRPr="00704B48">
        <w:rPr>
          <w:sz w:val="24"/>
          <w:lang w:val="ru-RU"/>
        </w:rPr>
        <w:t>од</w:t>
      </w:r>
      <w:r w:rsidRPr="00704B48">
        <w:rPr>
          <w:sz w:val="24"/>
          <w:lang w:val="ru-RU"/>
        </w:rPr>
        <w:t xml:space="preserve"> </w:t>
      </w:r>
      <w:proofErr w:type="spellStart"/>
      <w:r w:rsidR="009F5657" w:rsidRPr="00704B48">
        <w:rPr>
          <w:sz w:val="24"/>
          <w:lang w:val="ru-RU"/>
        </w:rPr>
        <w:t>ставот</w:t>
      </w:r>
      <w:proofErr w:type="spellEnd"/>
      <w:r w:rsidRPr="00704B48">
        <w:rPr>
          <w:sz w:val="24"/>
          <w:lang w:val="ru-RU"/>
        </w:rPr>
        <w:t xml:space="preserve"> </w:t>
      </w:r>
      <w:r w:rsidR="009F5657" w:rsidRPr="00704B48">
        <w:rPr>
          <w:sz w:val="24"/>
          <w:lang w:val="ru-RU"/>
        </w:rPr>
        <w:t>(1)</w:t>
      </w:r>
      <w:r w:rsidR="0093021F" w:rsidRPr="00704B48">
        <w:rPr>
          <w:sz w:val="24"/>
          <w:lang w:val="ru-RU"/>
        </w:rPr>
        <w:t xml:space="preserve"> и (2)</w:t>
      </w:r>
      <w:r w:rsidRPr="00704B48">
        <w:rPr>
          <w:sz w:val="24"/>
          <w:lang w:val="ru-RU"/>
        </w:rPr>
        <w:t xml:space="preserve"> </w:t>
      </w:r>
      <w:r w:rsidR="009F5657" w:rsidRPr="00704B48">
        <w:rPr>
          <w:sz w:val="24"/>
          <w:lang w:val="ru-RU"/>
        </w:rPr>
        <w:t>на</w:t>
      </w:r>
      <w:r w:rsidRPr="00704B48">
        <w:rPr>
          <w:sz w:val="24"/>
          <w:lang w:val="ru-RU"/>
        </w:rPr>
        <w:t xml:space="preserve"> </w:t>
      </w:r>
      <w:proofErr w:type="spellStart"/>
      <w:r w:rsidR="009F5657" w:rsidRPr="00704B48">
        <w:rPr>
          <w:sz w:val="24"/>
          <w:lang w:val="ru-RU"/>
        </w:rPr>
        <w:t>овој</w:t>
      </w:r>
      <w:proofErr w:type="spellEnd"/>
      <w:r w:rsidRPr="00704B48">
        <w:rPr>
          <w:sz w:val="24"/>
          <w:lang w:val="ru-RU"/>
        </w:rPr>
        <w:t xml:space="preserve"> </w:t>
      </w:r>
      <w:r w:rsidR="009F5657" w:rsidRPr="00704B48">
        <w:rPr>
          <w:sz w:val="24"/>
          <w:lang w:val="ru-RU"/>
        </w:rPr>
        <w:t>член</w:t>
      </w:r>
      <w:r w:rsidRPr="00704B48">
        <w:rPr>
          <w:sz w:val="24"/>
          <w:lang w:val="ru-RU"/>
        </w:rPr>
        <w:t xml:space="preserve"> </w:t>
      </w:r>
      <w:r w:rsidR="009F5657" w:rsidRPr="00704B48">
        <w:rPr>
          <w:sz w:val="24"/>
          <w:lang w:val="ru-RU"/>
        </w:rPr>
        <w:t>е</w:t>
      </w:r>
      <w:r w:rsidRPr="00704B48">
        <w:rPr>
          <w:sz w:val="24"/>
          <w:lang w:val="ru-RU"/>
        </w:rPr>
        <w:t xml:space="preserve"> </w:t>
      </w:r>
      <w:proofErr w:type="spellStart"/>
      <w:r w:rsidR="009F5657" w:rsidRPr="00704B48">
        <w:rPr>
          <w:sz w:val="24"/>
          <w:lang w:val="ru-RU"/>
        </w:rPr>
        <w:t>сторено</w:t>
      </w:r>
      <w:proofErr w:type="spellEnd"/>
      <w:r w:rsidRPr="00704B48">
        <w:rPr>
          <w:sz w:val="24"/>
          <w:lang w:val="ru-RU"/>
        </w:rPr>
        <w:t xml:space="preserve"> </w:t>
      </w:r>
      <w:proofErr w:type="spellStart"/>
      <w:r w:rsidR="009F5657" w:rsidRPr="00704B48">
        <w:rPr>
          <w:sz w:val="24"/>
          <w:lang w:val="ru-RU"/>
        </w:rPr>
        <w:t>врз</w:t>
      </w:r>
      <w:proofErr w:type="spellEnd"/>
      <w:r w:rsidRPr="00704B48">
        <w:rPr>
          <w:sz w:val="24"/>
          <w:lang w:val="ru-RU"/>
        </w:rPr>
        <w:t xml:space="preserve"> </w:t>
      </w:r>
      <w:proofErr w:type="spellStart"/>
      <w:r w:rsidR="009F5657" w:rsidRPr="00704B48">
        <w:rPr>
          <w:sz w:val="24"/>
          <w:lang w:val="ru-RU"/>
        </w:rPr>
        <w:t>дете</w:t>
      </w:r>
      <w:proofErr w:type="spellEnd"/>
      <w:r w:rsidRPr="00704B48">
        <w:rPr>
          <w:sz w:val="24"/>
          <w:lang w:val="ru-RU"/>
        </w:rPr>
        <w:t xml:space="preserve"> </w:t>
      </w:r>
      <w:r w:rsidR="009F5657" w:rsidRPr="00704B48">
        <w:rPr>
          <w:sz w:val="24"/>
          <w:lang w:val="ru-RU"/>
        </w:rPr>
        <w:t>кое</w:t>
      </w:r>
      <w:r w:rsidRPr="00704B48">
        <w:rPr>
          <w:sz w:val="24"/>
          <w:lang w:val="ru-RU"/>
        </w:rPr>
        <w:t xml:space="preserve"> </w:t>
      </w:r>
      <w:r w:rsidR="009F5657" w:rsidRPr="00704B48">
        <w:rPr>
          <w:sz w:val="24"/>
          <w:lang w:val="ru-RU"/>
        </w:rPr>
        <w:t>наполнило</w:t>
      </w:r>
      <w:r w:rsidRPr="00704B48">
        <w:rPr>
          <w:sz w:val="24"/>
          <w:lang w:val="ru-RU"/>
        </w:rPr>
        <w:t xml:space="preserve"> </w:t>
      </w:r>
      <w:r w:rsidR="009F5657" w:rsidRPr="00704B48">
        <w:rPr>
          <w:sz w:val="24"/>
          <w:lang w:val="ru-RU"/>
        </w:rPr>
        <w:t>1</w:t>
      </w:r>
      <w:r w:rsidR="00867DA4" w:rsidRPr="00704B48">
        <w:rPr>
          <w:sz w:val="24"/>
          <w:lang w:val="ru-RU"/>
        </w:rPr>
        <w:t>5</w:t>
      </w:r>
      <w:r w:rsidRPr="00704B48">
        <w:rPr>
          <w:sz w:val="24"/>
          <w:lang w:val="ru-RU"/>
        </w:rPr>
        <w:t xml:space="preserve"> </w:t>
      </w:r>
      <w:proofErr w:type="spellStart"/>
      <w:r w:rsidR="009F5657" w:rsidRPr="00704B48">
        <w:rPr>
          <w:sz w:val="24"/>
          <w:szCs w:val="24"/>
          <w:lang w:val="ru-RU"/>
        </w:rPr>
        <w:t>години</w:t>
      </w:r>
      <w:proofErr w:type="spellEnd"/>
      <w:r w:rsidR="009F5657" w:rsidRPr="00704B48">
        <w:rPr>
          <w:sz w:val="24"/>
          <w:szCs w:val="24"/>
          <w:lang w:val="ru-RU"/>
        </w:rPr>
        <w:t xml:space="preserve"> </w:t>
      </w:r>
      <w:proofErr w:type="spellStart"/>
      <w:r w:rsidR="009F5657" w:rsidRPr="00704B48">
        <w:rPr>
          <w:sz w:val="24"/>
          <w:szCs w:val="24"/>
          <w:lang w:val="ru-RU"/>
        </w:rPr>
        <w:t>сторителот</w:t>
      </w:r>
      <w:proofErr w:type="spellEnd"/>
      <w:r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w:t>
      </w:r>
      <w:proofErr w:type="spellStart"/>
      <w:r w:rsidR="009F5657" w:rsidRPr="00704B48">
        <w:rPr>
          <w:sz w:val="24"/>
          <w:szCs w:val="24"/>
          <w:lang w:val="ru-RU"/>
        </w:rPr>
        <w:t>најмалку</w:t>
      </w:r>
      <w:proofErr w:type="spellEnd"/>
      <w:r w:rsidR="009F5657" w:rsidRPr="00704B48">
        <w:rPr>
          <w:sz w:val="24"/>
          <w:szCs w:val="24"/>
          <w:lang w:val="ru-RU"/>
        </w:rPr>
        <w:t xml:space="preserve"> </w:t>
      </w:r>
      <w:proofErr w:type="spellStart"/>
      <w:r w:rsidR="00CA07B1" w:rsidRPr="00704B48">
        <w:rPr>
          <w:sz w:val="24"/>
          <w:szCs w:val="24"/>
          <w:lang w:val="ru-RU"/>
        </w:rPr>
        <w:t>осум</w:t>
      </w:r>
      <w:proofErr w:type="spellEnd"/>
      <w:r w:rsidR="00CA07B1" w:rsidRPr="00704B48">
        <w:rPr>
          <w:sz w:val="24"/>
          <w:szCs w:val="24"/>
          <w:lang w:val="ru-RU"/>
        </w:rPr>
        <w:t xml:space="preserve"> </w:t>
      </w:r>
      <w:proofErr w:type="spellStart"/>
      <w:r w:rsidR="00CA07B1" w:rsidRPr="00704B48">
        <w:rPr>
          <w:sz w:val="24"/>
          <w:szCs w:val="24"/>
          <w:lang w:val="ru-RU"/>
        </w:rPr>
        <w:t>г</w:t>
      </w:r>
      <w:r w:rsidR="009F5657" w:rsidRPr="00704B48">
        <w:rPr>
          <w:sz w:val="24"/>
          <w:szCs w:val="24"/>
          <w:lang w:val="ru-RU"/>
        </w:rPr>
        <w:t>одини</w:t>
      </w:r>
      <w:proofErr w:type="spellEnd"/>
      <w:r w:rsidR="00EA3EB3" w:rsidRPr="007517FC">
        <w:rPr>
          <w:sz w:val="24"/>
          <w:szCs w:val="24"/>
          <w:lang w:val="ru-RU"/>
        </w:rPr>
        <w:t>.</w:t>
      </w:r>
    </w:p>
    <w:p w14:paraId="6B5D87CD" w14:textId="67CF9FC7" w:rsidR="00437DEC" w:rsidRPr="00704B48" w:rsidRDefault="00DC6AC6" w:rsidP="007517FC">
      <w:pPr>
        <w:pStyle w:val="ListParagraph"/>
        <w:ind w:left="0" w:right="50" w:firstLine="180"/>
        <w:rPr>
          <w:sz w:val="24"/>
          <w:szCs w:val="24"/>
          <w:lang w:val="ru-RU"/>
        </w:rPr>
      </w:pPr>
      <w:r w:rsidRPr="00704B48">
        <w:rPr>
          <w:sz w:val="24"/>
          <w:szCs w:val="24"/>
          <w:lang w:val="mk-MK"/>
        </w:rPr>
        <w:t>(</w:t>
      </w:r>
      <w:r w:rsidR="007B15F3" w:rsidRPr="007517FC">
        <w:rPr>
          <w:sz w:val="24"/>
          <w:szCs w:val="24"/>
          <w:lang w:val="ru-RU"/>
        </w:rPr>
        <w:t>4</w:t>
      </w:r>
      <w:r w:rsidRPr="00704B48">
        <w:rPr>
          <w:sz w:val="24"/>
          <w:szCs w:val="24"/>
          <w:lang w:val="mk-MK"/>
        </w:rPr>
        <w:t xml:space="preserve">) </w:t>
      </w:r>
      <w:r w:rsidR="00EA3EB3" w:rsidRPr="00704B48">
        <w:rPr>
          <w:sz w:val="24"/>
          <w:szCs w:val="24"/>
          <w:lang w:val="mk-MK"/>
        </w:rPr>
        <w:t>А</w:t>
      </w:r>
      <w:r w:rsidR="009F5657" w:rsidRPr="00704B48">
        <w:rPr>
          <w:sz w:val="24"/>
          <w:szCs w:val="24"/>
          <w:lang w:val="ru-RU"/>
        </w:rPr>
        <w:t xml:space="preserve">ко </w:t>
      </w:r>
      <w:proofErr w:type="spellStart"/>
      <w:r w:rsidR="009F5657" w:rsidRPr="00704B48">
        <w:rPr>
          <w:sz w:val="24"/>
          <w:szCs w:val="24"/>
          <w:lang w:val="ru-RU"/>
        </w:rPr>
        <w:t>поради</w:t>
      </w:r>
      <w:proofErr w:type="spellEnd"/>
      <w:r w:rsidR="009F5657" w:rsidRPr="00704B48">
        <w:rPr>
          <w:sz w:val="24"/>
          <w:szCs w:val="24"/>
          <w:lang w:val="ru-RU"/>
        </w:rPr>
        <w:t xml:space="preserve"> </w:t>
      </w:r>
      <w:proofErr w:type="spellStart"/>
      <w:r w:rsidR="009F5657" w:rsidRPr="00704B48">
        <w:rPr>
          <w:sz w:val="24"/>
          <w:szCs w:val="24"/>
          <w:lang w:val="ru-RU"/>
        </w:rPr>
        <w:t>делото</w:t>
      </w:r>
      <w:proofErr w:type="spellEnd"/>
      <w:r w:rsidR="009F5657" w:rsidRPr="00704B48">
        <w:rPr>
          <w:sz w:val="24"/>
          <w:szCs w:val="24"/>
          <w:lang w:val="ru-RU"/>
        </w:rPr>
        <w:t xml:space="preserve"> од </w:t>
      </w:r>
      <w:proofErr w:type="spellStart"/>
      <w:r w:rsidR="009F5657" w:rsidRPr="00704B48">
        <w:rPr>
          <w:sz w:val="24"/>
          <w:szCs w:val="24"/>
          <w:lang w:val="ru-RU"/>
        </w:rPr>
        <w:t>став</w:t>
      </w:r>
      <w:r w:rsidR="007C5A77" w:rsidRPr="00704B48">
        <w:rPr>
          <w:sz w:val="24"/>
          <w:szCs w:val="24"/>
          <w:lang w:val="ru-RU"/>
        </w:rPr>
        <w:t>от</w:t>
      </w:r>
      <w:proofErr w:type="spellEnd"/>
      <w:r w:rsidR="009F5657" w:rsidRPr="00704B48">
        <w:rPr>
          <w:sz w:val="24"/>
          <w:szCs w:val="24"/>
          <w:lang w:val="ru-RU"/>
        </w:rPr>
        <w:t xml:space="preserve"> </w:t>
      </w:r>
      <w:r w:rsidR="007C5A77" w:rsidRPr="00704B48">
        <w:rPr>
          <w:sz w:val="24"/>
          <w:szCs w:val="24"/>
          <w:lang w:val="ru-RU"/>
        </w:rPr>
        <w:t>(</w:t>
      </w:r>
      <w:r w:rsidR="009F5657" w:rsidRPr="00704B48">
        <w:rPr>
          <w:sz w:val="24"/>
          <w:szCs w:val="24"/>
          <w:lang w:val="ru-RU"/>
        </w:rPr>
        <w:t>1</w:t>
      </w:r>
      <w:r w:rsidR="007C5A77" w:rsidRPr="00704B48">
        <w:rPr>
          <w:sz w:val="24"/>
          <w:szCs w:val="24"/>
          <w:lang w:val="ru-RU"/>
        </w:rPr>
        <w:t>)</w:t>
      </w:r>
      <w:r w:rsidR="0093021F" w:rsidRPr="00704B48">
        <w:rPr>
          <w:sz w:val="24"/>
          <w:szCs w:val="24"/>
          <w:lang w:val="ru-RU"/>
        </w:rPr>
        <w:t>, (2) и (3)</w:t>
      </w:r>
      <w:r w:rsidR="007C5A77" w:rsidRPr="00704B48">
        <w:rPr>
          <w:sz w:val="24"/>
          <w:szCs w:val="24"/>
          <w:lang w:val="ru-RU"/>
        </w:rPr>
        <w:t xml:space="preserve"> на </w:t>
      </w:r>
      <w:proofErr w:type="spellStart"/>
      <w:r w:rsidR="007C5A77" w:rsidRPr="00704B48">
        <w:rPr>
          <w:sz w:val="24"/>
          <w:szCs w:val="24"/>
          <w:lang w:val="ru-RU"/>
        </w:rPr>
        <w:t>овој</w:t>
      </w:r>
      <w:proofErr w:type="spellEnd"/>
      <w:r w:rsidR="007C5A77" w:rsidRPr="00704B48">
        <w:rPr>
          <w:sz w:val="24"/>
          <w:szCs w:val="24"/>
          <w:lang w:val="ru-RU"/>
        </w:rPr>
        <w:t xml:space="preserve"> член</w:t>
      </w:r>
      <w:r w:rsidR="009F5657" w:rsidRPr="00704B48">
        <w:rPr>
          <w:sz w:val="24"/>
          <w:szCs w:val="24"/>
          <w:lang w:val="ru-RU"/>
        </w:rPr>
        <w:t xml:space="preserve"> </w:t>
      </w:r>
      <w:proofErr w:type="spellStart"/>
      <w:r w:rsidR="009F5657" w:rsidRPr="00704B48">
        <w:rPr>
          <w:sz w:val="24"/>
          <w:szCs w:val="24"/>
          <w:lang w:val="ru-RU"/>
        </w:rPr>
        <w:t>настапила</w:t>
      </w:r>
      <w:proofErr w:type="spellEnd"/>
      <w:r w:rsidR="009F5657" w:rsidRPr="00704B48">
        <w:rPr>
          <w:sz w:val="24"/>
          <w:szCs w:val="24"/>
          <w:lang w:val="ru-RU"/>
        </w:rPr>
        <w:t xml:space="preserve"> тешка </w:t>
      </w:r>
      <w:proofErr w:type="spellStart"/>
      <w:r w:rsidR="009F5657" w:rsidRPr="00704B48">
        <w:rPr>
          <w:sz w:val="24"/>
          <w:szCs w:val="24"/>
          <w:lang w:val="ru-RU"/>
        </w:rPr>
        <w:t>телесна</w:t>
      </w:r>
      <w:proofErr w:type="spellEnd"/>
      <w:r w:rsidR="009F5657" w:rsidRPr="00704B48">
        <w:rPr>
          <w:sz w:val="24"/>
          <w:szCs w:val="24"/>
          <w:lang w:val="ru-RU"/>
        </w:rPr>
        <w:t xml:space="preserve"> </w:t>
      </w:r>
      <w:proofErr w:type="spellStart"/>
      <w:r w:rsidR="009F5657" w:rsidRPr="00704B48">
        <w:rPr>
          <w:sz w:val="24"/>
          <w:szCs w:val="24"/>
          <w:lang w:val="ru-RU"/>
        </w:rPr>
        <w:t>повреда</w:t>
      </w:r>
      <w:proofErr w:type="spellEnd"/>
      <w:r w:rsidR="009F5657" w:rsidRPr="00704B48">
        <w:rPr>
          <w:sz w:val="24"/>
          <w:szCs w:val="24"/>
          <w:lang w:val="ru-RU"/>
        </w:rPr>
        <w:t xml:space="preserve">, </w:t>
      </w:r>
      <w:proofErr w:type="spellStart"/>
      <w:r w:rsidR="009F5657" w:rsidRPr="00704B48">
        <w:rPr>
          <w:sz w:val="24"/>
          <w:szCs w:val="24"/>
          <w:lang w:val="ru-RU"/>
        </w:rPr>
        <w:t>смрт</w:t>
      </w:r>
      <w:proofErr w:type="spellEnd"/>
      <w:r w:rsidR="009F5657" w:rsidRPr="00704B48">
        <w:rPr>
          <w:sz w:val="24"/>
          <w:szCs w:val="24"/>
          <w:lang w:val="ru-RU"/>
        </w:rPr>
        <w:t xml:space="preserve"> или </w:t>
      </w:r>
      <w:proofErr w:type="spellStart"/>
      <w:r w:rsidR="009F5657" w:rsidRPr="00704B48">
        <w:rPr>
          <w:sz w:val="24"/>
          <w:szCs w:val="24"/>
          <w:lang w:val="ru-RU"/>
        </w:rPr>
        <w:t>други</w:t>
      </w:r>
      <w:proofErr w:type="spellEnd"/>
      <w:r w:rsidR="009F5657" w:rsidRPr="00704B48">
        <w:rPr>
          <w:sz w:val="24"/>
          <w:szCs w:val="24"/>
          <w:lang w:val="ru-RU"/>
        </w:rPr>
        <w:t xml:space="preserve"> тешки </w:t>
      </w:r>
      <w:proofErr w:type="spellStart"/>
      <w:r w:rsidR="009F5657" w:rsidRPr="00704B48">
        <w:rPr>
          <w:sz w:val="24"/>
          <w:szCs w:val="24"/>
          <w:lang w:val="ru-RU"/>
        </w:rPr>
        <w:t>последици</w:t>
      </w:r>
      <w:proofErr w:type="spellEnd"/>
      <w:r w:rsidR="009F5657" w:rsidRPr="00704B48">
        <w:rPr>
          <w:sz w:val="24"/>
          <w:szCs w:val="24"/>
          <w:lang w:val="ru-RU"/>
        </w:rPr>
        <w:t xml:space="preserve"> или </w:t>
      </w:r>
      <w:proofErr w:type="spellStart"/>
      <w:r w:rsidR="009F5657" w:rsidRPr="00704B48">
        <w:rPr>
          <w:sz w:val="24"/>
          <w:szCs w:val="24"/>
          <w:lang w:val="ru-RU"/>
        </w:rPr>
        <w:t>делото</w:t>
      </w:r>
      <w:proofErr w:type="spellEnd"/>
      <w:r w:rsidR="009F5657" w:rsidRPr="00704B48">
        <w:rPr>
          <w:sz w:val="24"/>
          <w:szCs w:val="24"/>
          <w:lang w:val="ru-RU"/>
        </w:rPr>
        <w:t xml:space="preserve"> е </w:t>
      </w:r>
      <w:proofErr w:type="spellStart"/>
      <w:r w:rsidR="009F5657" w:rsidRPr="00704B48">
        <w:rPr>
          <w:sz w:val="24"/>
          <w:szCs w:val="24"/>
          <w:lang w:val="ru-RU"/>
        </w:rPr>
        <w:t>сторено</w:t>
      </w:r>
      <w:proofErr w:type="spellEnd"/>
      <w:r w:rsidR="009F5657" w:rsidRPr="00704B48">
        <w:rPr>
          <w:sz w:val="24"/>
          <w:szCs w:val="24"/>
          <w:lang w:val="ru-RU"/>
        </w:rPr>
        <w:t xml:space="preserve"> од страна на </w:t>
      </w:r>
      <w:proofErr w:type="spellStart"/>
      <w:r w:rsidR="009F5657" w:rsidRPr="00704B48">
        <w:rPr>
          <w:sz w:val="24"/>
          <w:szCs w:val="24"/>
          <w:lang w:val="ru-RU"/>
        </w:rPr>
        <w:t>повеќе</w:t>
      </w:r>
      <w:proofErr w:type="spellEnd"/>
      <w:r w:rsidR="009F5657" w:rsidRPr="00704B48">
        <w:rPr>
          <w:sz w:val="24"/>
          <w:szCs w:val="24"/>
          <w:lang w:val="ru-RU"/>
        </w:rPr>
        <w:t xml:space="preserve"> лица или на </w:t>
      </w:r>
      <w:proofErr w:type="spellStart"/>
      <w:r w:rsidR="009F5657" w:rsidRPr="00704B48">
        <w:rPr>
          <w:sz w:val="24"/>
          <w:szCs w:val="24"/>
          <w:lang w:val="ru-RU"/>
        </w:rPr>
        <w:t>особено</w:t>
      </w:r>
      <w:proofErr w:type="spellEnd"/>
      <w:r w:rsidR="009F5657" w:rsidRPr="00704B48">
        <w:rPr>
          <w:sz w:val="24"/>
          <w:szCs w:val="24"/>
          <w:lang w:val="ru-RU"/>
        </w:rPr>
        <w:t xml:space="preserve"> суров или </w:t>
      </w:r>
      <w:proofErr w:type="spellStart"/>
      <w:r w:rsidR="009F5657" w:rsidRPr="00704B48">
        <w:rPr>
          <w:sz w:val="24"/>
          <w:szCs w:val="24"/>
          <w:lang w:val="ru-RU"/>
        </w:rPr>
        <w:t>понижувачки</w:t>
      </w:r>
      <w:proofErr w:type="spellEnd"/>
      <w:r w:rsidR="009F5657" w:rsidRPr="00704B48">
        <w:rPr>
          <w:sz w:val="24"/>
          <w:szCs w:val="24"/>
          <w:lang w:val="ru-RU"/>
        </w:rPr>
        <w:t xml:space="preserve"> начин или од </w:t>
      </w:r>
      <w:proofErr w:type="spellStart"/>
      <w:r w:rsidR="009F5657" w:rsidRPr="00704B48">
        <w:rPr>
          <w:sz w:val="24"/>
          <w:szCs w:val="24"/>
          <w:lang w:val="ru-RU"/>
        </w:rPr>
        <w:t>омраза</w:t>
      </w:r>
      <w:proofErr w:type="spellEnd"/>
      <w:r w:rsidR="009F5657" w:rsidRPr="00704B48">
        <w:rPr>
          <w:sz w:val="24"/>
          <w:szCs w:val="24"/>
          <w:lang w:val="ru-RU"/>
        </w:rPr>
        <w:t xml:space="preserve">, </w:t>
      </w:r>
      <w:proofErr w:type="spellStart"/>
      <w:r w:rsidR="009F5657" w:rsidRPr="00704B48">
        <w:rPr>
          <w:sz w:val="24"/>
          <w:szCs w:val="24"/>
          <w:lang w:val="ru-RU"/>
        </w:rPr>
        <w:t>сторителот</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w:t>
      </w:r>
      <w:proofErr w:type="spellStart"/>
      <w:r w:rsidR="009F5657" w:rsidRPr="00704B48">
        <w:rPr>
          <w:sz w:val="24"/>
          <w:szCs w:val="24"/>
          <w:lang w:val="ru-RU"/>
        </w:rPr>
        <w:t>најмалку</w:t>
      </w:r>
      <w:proofErr w:type="spellEnd"/>
      <w:r w:rsidR="009F5657" w:rsidRPr="00704B48">
        <w:rPr>
          <w:sz w:val="24"/>
          <w:szCs w:val="24"/>
          <w:lang w:val="ru-RU"/>
        </w:rPr>
        <w:t xml:space="preserve"> </w:t>
      </w:r>
      <w:proofErr w:type="spellStart"/>
      <w:r w:rsidR="006108EA" w:rsidRPr="00704B48">
        <w:rPr>
          <w:sz w:val="24"/>
          <w:szCs w:val="24"/>
          <w:lang w:val="ru-RU"/>
        </w:rPr>
        <w:t>десет</w:t>
      </w:r>
      <w:proofErr w:type="spellEnd"/>
      <w:r w:rsidR="0096764D" w:rsidRPr="00704B48">
        <w:rPr>
          <w:sz w:val="24"/>
          <w:szCs w:val="24"/>
          <w:lang w:val="ru-RU"/>
        </w:rPr>
        <w:t xml:space="preserve"> </w:t>
      </w:r>
      <w:proofErr w:type="spellStart"/>
      <w:r w:rsidR="009F5657" w:rsidRPr="00704B48">
        <w:rPr>
          <w:sz w:val="24"/>
          <w:szCs w:val="24"/>
          <w:lang w:val="ru-RU"/>
        </w:rPr>
        <w:t>години</w:t>
      </w:r>
      <w:proofErr w:type="spellEnd"/>
      <w:r w:rsidR="006108EA" w:rsidRPr="00704B48">
        <w:rPr>
          <w:sz w:val="24"/>
          <w:szCs w:val="24"/>
          <w:lang w:val="ru-RU"/>
        </w:rPr>
        <w:t xml:space="preserve"> или </w:t>
      </w:r>
      <w:proofErr w:type="spellStart"/>
      <w:r w:rsidR="006108EA" w:rsidRPr="00704B48">
        <w:rPr>
          <w:sz w:val="24"/>
          <w:szCs w:val="24"/>
          <w:lang w:val="ru-RU"/>
        </w:rPr>
        <w:t>доживотен</w:t>
      </w:r>
      <w:proofErr w:type="spellEnd"/>
      <w:r w:rsidR="006108EA" w:rsidRPr="00704B48">
        <w:rPr>
          <w:sz w:val="24"/>
          <w:szCs w:val="24"/>
          <w:lang w:val="ru-RU"/>
        </w:rPr>
        <w:t xml:space="preserve"> затвор</w:t>
      </w:r>
      <w:r w:rsidR="009F5657" w:rsidRPr="00704B48">
        <w:rPr>
          <w:sz w:val="24"/>
          <w:szCs w:val="24"/>
          <w:lang w:val="ru-RU"/>
        </w:rPr>
        <w:t>.</w:t>
      </w:r>
    </w:p>
    <w:p w14:paraId="04599050" w14:textId="7DFD28B0" w:rsidR="00437DEC" w:rsidRPr="00704B48" w:rsidRDefault="00EC0F8B" w:rsidP="007517FC">
      <w:pPr>
        <w:pStyle w:val="ListParagraph"/>
        <w:spacing w:before="1" w:line="249" w:lineRule="auto"/>
        <w:ind w:left="0" w:right="50" w:firstLine="180"/>
        <w:rPr>
          <w:sz w:val="24"/>
          <w:lang w:val="ru-RU"/>
        </w:rPr>
      </w:pPr>
      <w:r w:rsidRPr="00704B48">
        <w:rPr>
          <w:sz w:val="24"/>
          <w:lang w:val="ru-RU"/>
        </w:rPr>
        <w:t>(</w:t>
      </w:r>
      <w:r w:rsidR="007B15F3" w:rsidRPr="007517FC">
        <w:rPr>
          <w:sz w:val="24"/>
          <w:lang w:val="ru-RU"/>
        </w:rPr>
        <w:t>5</w:t>
      </w:r>
      <w:r w:rsidRPr="00704B48">
        <w:rPr>
          <w:sz w:val="24"/>
          <w:lang w:val="ru-RU"/>
        </w:rPr>
        <w:t xml:space="preserve">) </w:t>
      </w:r>
      <w:proofErr w:type="spellStart"/>
      <w:r w:rsidR="00EA3EB3" w:rsidRPr="00704B48">
        <w:rPr>
          <w:sz w:val="24"/>
          <w:lang w:val="ru-RU"/>
        </w:rPr>
        <w:t>Ако</w:t>
      </w:r>
      <w:proofErr w:type="spellEnd"/>
      <w:r w:rsidR="00EA3EB3" w:rsidRPr="00704B48">
        <w:rPr>
          <w:sz w:val="24"/>
          <w:lang w:val="ru-RU"/>
        </w:rPr>
        <w:t xml:space="preserve"> </w:t>
      </w:r>
      <w:proofErr w:type="spellStart"/>
      <w:r w:rsidR="00EA3EB3" w:rsidRPr="00704B48">
        <w:rPr>
          <w:sz w:val="24"/>
          <w:lang w:val="ru-RU"/>
        </w:rPr>
        <w:t>сторителот</w:t>
      </w:r>
      <w:proofErr w:type="spellEnd"/>
      <w:r w:rsidR="00EA3EB3" w:rsidRPr="00704B48">
        <w:rPr>
          <w:sz w:val="24"/>
          <w:lang w:val="ru-RU"/>
        </w:rPr>
        <w:t xml:space="preserve"> од </w:t>
      </w:r>
      <w:proofErr w:type="spellStart"/>
      <w:r w:rsidR="00EA3EB3" w:rsidRPr="00704B48">
        <w:rPr>
          <w:sz w:val="24"/>
          <w:lang w:val="ru-RU"/>
        </w:rPr>
        <w:t>ставовите</w:t>
      </w:r>
      <w:proofErr w:type="spellEnd"/>
      <w:r w:rsidR="00EA3EB3" w:rsidRPr="00704B48">
        <w:rPr>
          <w:sz w:val="24"/>
          <w:lang w:val="ru-RU"/>
        </w:rPr>
        <w:t xml:space="preserve"> </w:t>
      </w:r>
      <w:r w:rsidR="000403AD" w:rsidRPr="00704B48">
        <w:rPr>
          <w:sz w:val="24"/>
          <w:lang w:val="ru-RU"/>
        </w:rPr>
        <w:t>(</w:t>
      </w:r>
      <w:r w:rsidR="009F5657" w:rsidRPr="00704B48">
        <w:rPr>
          <w:sz w:val="24"/>
          <w:lang w:val="ru-RU"/>
        </w:rPr>
        <w:t>1</w:t>
      </w:r>
      <w:r w:rsidR="000403AD" w:rsidRPr="00704B48">
        <w:rPr>
          <w:sz w:val="24"/>
          <w:lang w:val="ru-RU"/>
        </w:rPr>
        <w:t>)</w:t>
      </w:r>
      <w:r w:rsidR="009F5657" w:rsidRPr="00704B48">
        <w:rPr>
          <w:sz w:val="24"/>
          <w:lang w:val="ru-RU"/>
        </w:rPr>
        <w:t xml:space="preserve">, </w:t>
      </w:r>
      <w:r w:rsidR="000403AD" w:rsidRPr="00704B48">
        <w:rPr>
          <w:sz w:val="24"/>
          <w:lang w:val="ru-RU"/>
        </w:rPr>
        <w:t>(</w:t>
      </w:r>
      <w:r w:rsidR="009F5657" w:rsidRPr="00704B48">
        <w:rPr>
          <w:sz w:val="24"/>
          <w:lang w:val="ru-RU"/>
        </w:rPr>
        <w:t>2</w:t>
      </w:r>
      <w:r w:rsidR="000403AD" w:rsidRPr="00704B48">
        <w:rPr>
          <w:sz w:val="24"/>
          <w:lang w:val="ru-RU"/>
        </w:rPr>
        <w:t>)</w:t>
      </w:r>
      <w:r w:rsidR="009F5657" w:rsidRPr="00704B48">
        <w:rPr>
          <w:sz w:val="24"/>
          <w:lang w:val="ru-RU"/>
        </w:rPr>
        <w:t xml:space="preserve"> и </w:t>
      </w:r>
      <w:r w:rsidR="000403AD" w:rsidRPr="00704B48">
        <w:rPr>
          <w:sz w:val="24"/>
          <w:lang w:val="ru-RU"/>
        </w:rPr>
        <w:t>(</w:t>
      </w:r>
      <w:r w:rsidR="009F5657" w:rsidRPr="00704B48">
        <w:rPr>
          <w:sz w:val="24"/>
          <w:lang w:val="ru-RU"/>
        </w:rPr>
        <w:t>3</w:t>
      </w:r>
      <w:r w:rsidR="000403AD" w:rsidRPr="00704B48">
        <w:rPr>
          <w:sz w:val="24"/>
          <w:lang w:val="ru-RU"/>
        </w:rPr>
        <w:t xml:space="preserve">) на </w:t>
      </w:r>
      <w:proofErr w:type="spellStart"/>
      <w:r w:rsidR="000403AD" w:rsidRPr="00704B48">
        <w:rPr>
          <w:sz w:val="24"/>
          <w:lang w:val="ru-RU"/>
        </w:rPr>
        <w:t>овој</w:t>
      </w:r>
      <w:proofErr w:type="spellEnd"/>
      <w:r w:rsidR="000403AD" w:rsidRPr="00704B48">
        <w:rPr>
          <w:sz w:val="24"/>
          <w:lang w:val="ru-RU"/>
        </w:rPr>
        <w:t xml:space="preserve"> член</w:t>
      </w:r>
      <w:r w:rsidR="009F5657" w:rsidRPr="00704B48">
        <w:rPr>
          <w:sz w:val="24"/>
          <w:lang w:val="ru-RU"/>
        </w:rPr>
        <w:t xml:space="preserve"> </w:t>
      </w:r>
      <w:proofErr w:type="spellStart"/>
      <w:r w:rsidR="009F5657" w:rsidRPr="00704B48">
        <w:rPr>
          <w:sz w:val="24"/>
          <w:lang w:val="ru-RU"/>
        </w:rPr>
        <w:t>изврши</w:t>
      </w:r>
      <w:proofErr w:type="spellEnd"/>
      <w:r w:rsidR="009F5657" w:rsidRPr="00704B48">
        <w:rPr>
          <w:sz w:val="24"/>
          <w:lang w:val="ru-RU"/>
        </w:rPr>
        <w:t xml:space="preserve"> само </w:t>
      </w:r>
      <w:proofErr w:type="spellStart"/>
      <w:r w:rsidR="009F5657" w:rsidRPr="00704B48">
        <w:rPr>
          <w:sz w:val="24"/>
          <w:lang w:val="ru-RU"/>
        </w:rPr>
        <w:t>друго</w:t>
      </w:r>
      <w:proofErr w:type="spellEnd"/>
      <w:r w:rsidR="009F5657" w:rsidRPr="00704B48">
        <w:rPr>
          <w:sz w:val="24"/>
          <w:lang w:val="ru-RU"/>
        </w:rPr>
        <w:t xml:space="preserve"> </w:t>
      </w:r>
      <w:proofErr w:type="spellStart"/>
      <w:r w:rsidR="009F5657" w:rsidRPr="00704B48">
        <w:rPr>
          <w:sz w:val="24"/>
          <w:lang w:val="ru-RU"/>
        </w:rPr>
        <w:t>полово</w:t>
      </w:r>
      <w:proofErr w:type="spellEnd"/>
      <w:r w:rsidR="009F5657" w:rsidRPr="00704B48">
        <w:rPr>
          <w:sz w:val="24"/>
          <w:lang w:val="ru-RU"/>
        </w:rPr>
        <w:t xml:space="preserve"> </w:t>
      </w:r>
      <w:proofErr w:type="spellStart"/>
      <w:r w:rsidR="009F5657" w:rsidRPr="00704B48">
        <w:rPr>
          <w:sz w:val="24"/>
          <w:lang w:val="ru-RU"/>
        </w:rPr>
        <w:t>дејствие</w:t>
      </w:r>
      <w:proofErr w:type="spellEnd"/>
      <w:r w:rsidR="00EA3EB3" w:rsidRPr="007517FC">
        <w:rPr>
          <w:lang w:val="ru-RU"/>
        </w:rPr>
        <w:t xml:space="preserve"> </w:t>
      </w:r>
      <w:r w:rsidR="00EA3EB3" w:rsidRPr="00704B48">
        <w:rPr>
          <w:sz w:val="24"/>
          <w:lang w:val="ru-RU"/>
        </w:rPr>
        <w:t xml:space="preserve">кое не се </w:t>
      </w:r>
      <w:proofErr w:type="spellStart"/>
      <w:r w:rsidR="00EA3EB3" w:rsidRPr="00704B48">
        <w:rPr>
          <w:sz w:val="24"/>
          <w:lang w:val="ru-RU"/>
        </w:rPr>
        <w:t>состои</w:t>
      </w:r>
      <w:proofErr w:type="spellEnd"/>
      <w:r w:rsidR="00EA3EB3" w:rsidRPr="00704B48">
        <w:rPr>
          <w:sz w:val="24"/>
          <w:lang w:val="ru-RU"/>
        </w:rPr>
        <w:t xml:space="preserve"> во </w:t>
      </w:r>
      <w:proofErr w:type="spellStart"/>
      <w:r w:rsidR="00EA3EB3" w:rsidRPr="00704B48">
        <w:rPr>
          <w:sz w:val="24"/>
          <w:lang w:val="ru-RU"/>
        </w:rPr>
        <w:t>вагинална</w:t>
      </w:r>
      <w:proofErr w:type="spellEnd"/>
      <w:r w:rsidR="00EA3EB3" w:rsidRPr="00704B48">
        <w:rPr>
          <w:sz w:val="24"/>
          <w:lang w:val="ru-RU"/>
        </w:rPr>
        <w:t xml:space="preserve">, </w:t>
      </w:r>
      <w:proofErr w:type="spellStart"/>
      <w:r w:rsidR="00EA3EB3" w:rsidRPr="00704B48">
        <w:rPr>
          <w:sz w:val="24"/>
          <w:lang w:val="ru-RU"/>
        </w:rPr>
        <w:t>анална</w:t>
      </w:r>
      <w:proofErr w:type="spellEnd"/>
      <w:r w:rsidR="00EA3EB3" w:rsidRPr="00704B48">
        <w:rPr>
          <w:sz w:val="24"/>
          <w:lang w:val="ru-RU"/>
        </w:rPr>
        <w:t xml:space="preserve"> или </w:t>
      </w:r>
      <w:proofErr w:type="spellStart"/>
      <w:r w:rsidR="00EA3EB3" w:rsidRPr="00704B48">
        <w:rPr>
          <w:sz w:val="24"/>
          <w:lang w:val="ru-RU"/>
        </w:rPr>
        <w:t>орална</w:t>
      </w:r>
      <w:proofErr w:type="spellEnd"/>
      <w:r w:rsidR="00EA3EB3" w:rsidRPr="00704B48">
        <w:rPr>
          <w:sz w:val="24"/>
          <w:lang w:val="ru-RU"/>
        </w:rPr>
        <w:t xml:space="preserve"> </w:t>
      </w:r>
      <w:proofErr w:type="spellStart"/>
      <w:r w:rsidR="00EA3EB3" w:rsidRPr="00704B48">
        <w:rPr>
          <w:sz w:val="24"/>
          <w:lang w:val="ru-RU"/>
        </w:rPr>
        <w:t>пенетрација</w:t>
      </w:r>
      <w:proofErr w:type="spellEnd"/>
      <w:r w:rsidR="009F5657" w:rsidRPr="00704B48">
        <w:rPr>
          <w:sz w:val="24"/>
          <w:lang w:val="ru-RU"/>
        </w:rPr>
        <w:t xml:space="preserve">, </w:t>
      </w:r>
      <w:proofErr w:type="spellStart"/>
      <w:r w:rsidR="009F5657" w:rsidRPr="00704B48">
        <w:rPr>
          <w:sz w:val="24"/>
          <w:lang w:val="ru-RU"/>
        </w:rPr>
        <w:t>ќе</w:t>
      </w:r>
      <w:proofErr w:type="spellEnd"/>
      <w:r w:rsidR="009F5657" w:rsidRPr="00704B48">
        <w:rPr>
          <w:sz w:val="24"/>
          <w:lang w:val="ru-RU"/>
        </w:rPr>
        <w:t xml:space="preserve"> се казни за </w:t>
      </w:r>
      <w:proofErr w:type="spellStart"/>
      <w:r w:rsidR="009F5657" w:rsidRPr="00704B48">
        <w:rPr>
          <w:sz w:val="24"/>
          <w:lang w:val="ru-RU"/>
        </w:rPr>
        <w:t>делото</w:t>
      </w:r>
      <w:proofErr w:type="spellEnd"/>
      <w:r w:rsidR="009F5657" w:rsidRPr="00704B48">
        <w:rPr>
          <w:sz w:val="24"/>
          <w:lang w:val="ru-RU"/>
        </w:rPr>
        <w:t xml:space="preserve"> од </w:t>
      </w:r>
      <w:proofErr w:type="spellStart"/>
      <w:r w:rsidR="000403AD" w:rsidRPr="00704B48">
        <w:rPr>
          <w:sz w:val="24"/>
          <w:lang w:val="ru-RU"/>
        </w:rPr>
        <w:t>ставо</w:t>
      </w:r>
      <w:r w:rsidR="0093021F" w:rsidRPr="00704B48">
        <w:rPr>
          <w:sz w:val="24"/>
          <w:lang w:val="ru-RU"/>
        </w:rPr>
        <w:t>вите</w:t>
      </w:r>
      <w:proofErr w:type="spellEnd"/>
      <w:r w:rsidR="000403AD" w:rsidRPr="00704B48">
        <w:rPr>
          <w:sz w:val="24"/>
          <w:lang w:val="ru-RU"/>
        </w:rPr>
        <w:t xml:space="preserve"> (1)</w:t>
      </w:r>
      <w:r w:rsidR="0093021F" w:rsidRPr="00704B48">
        <w:rPr>
          <w:sz w:val="24"/>
          <w:lang w:val="ru-RU"/>
        </w:rPr>
        <w:t xml:space="preserve"> и (2)</w:t>
      </w:r>
      <w:r w:rsidR="000403AD" w:rsidRPr="00704B48">
        <w:rPr>
          <w:sz w:val="24"/>
          <w:lang w:val="ru-RU"/>
        </w:rPr>
        <w:t xml:space="preserve"> на </w:t>
      </w:r>
      <w:proofErr w:type="spellStart"/>
      <w:r w:rsidR="000403AD" w:rsidRPr="00704B48">
        <w:rPr>
          <w:sz w:val="24"/>
          <w:lang w:val="ru-RU"/>
        </w:rPr>
        <w:t>овој</w:t>
      </w:r>
      <w:proofErr w:type="spellEnd"/>
      <w:r w:rsidR="000403AD" w:rsidRPr="00704B48">
        <w:rPr>
          <w:sz w:val="24"/>
          <w:lang w:val="ru-RU"/>
        </w:rPr>
        <w:t xml:space="preserve"> член</w:t>
      </w:r>
      <w:r w:rsidR="009F5657" w:rsidRPr="00704B48">
        <w:rPr>
          <w:sz w:val="24"/>
          <w:lang w:val="ru-RU"/>
        </w:rPr>
        <w:t xml:space="preserve"> со затвор од </w:t>
      </w:r>
      <w:proofErr w:type="spellStart"/>
      <w:r w:rsidR="007319BF" w:rsidRPr="00704B48">
        <w:rPr>
          <w:sz w:val="24"/>
          <w:lang w:val="ru-RU"/>
        </w:rPr>
        <w:t>една</w:t>
      </w:r>
      <w:proofErr w:type="spellEnd"/>
      <w:r w:rsidR="007319BF" w:rsidRPr="00704B48">
        <w:rPr>
          <w:sz w:val="24"/>
          <w:lang w:val="ru-RU"/>
        </w:rPr>
        <w:t xml:space="preserve"> </w:t>
      </w:r>
      <w:r w:rsidR="009F5657" w:rsidRPr="00704B48">
        <w:rPr>
          <w:sz w:val="24"/>
          <w:lang w:val="ru-RU"/>
        </w:rPr>
        <w:t xml:space="preserve">до </w:t>
      </w:r>
      <w:r w:rsidR="00FA1A1B" w:rsidRPr="00704B48">
        <w:rPr>
          <w:sz w:val="24"/>
          <w:lang w:val="ru-RU"/>
        </w:rPr>
        <w:t xml:space="preserve">пет </w:t>
      </w:r>
      <w:proofErr w:type="spellStart"/>
      <w:r w:rsidR="009F5657" w:rsidRPr="00704B48">
        <w:rPr>
          <w:sz w:val="24"/>
          <w:lang w:val="ru-RU"/>
        </w:rPr>
        <w:t>години</w:t>
      </w:r>
      <w:proofErr w:type="spellEnd"/>
      <w:r w:rsidR="009F5657" w:rsidRPr="00704B48">
        <w:rPr>
          <w:sz w:val="24"/>
          <w:lang w:val="ru-RU"/>
        </w:rPr>
        <w:t xml:space="preserve">, а за </w:t>
      </w:r>
      <w:proofErr w:type="spellStart"/>
      <w:r w:rsidR="009F5657" w:rsidRPr="00704B48">
        <w:rPr>
          <w:sz w:val="24"/>
          <w:lang w:val="ru-RU"/>
        </w:rPr>
        <w:t>делото</w:t>
      </w:r>
      <w:proofErr w:type="spellEnd"/>
      <w:r w:rsidR="009F5657" w:rsidRPr="00704B48">
        <w:rPr>
          <w:sz w:val="24"/>
          <w:lang w:val="ru-RU"/>
        </w:rPr>
        <w:t xml:space="preserve"> од </w:t>
      </w:r>
      <w:proofErr w:type="spellStart"/>
      <w:r w:rsidR="009F5657" w:rsidRPr="00704B48">
        <w:rPr>
          <w:sz w:val="24"/>
          <w:lang w:val="ru-RU"/>
        </w:rPr>
        <w:t>став</w:t>
      </w:r>
      <w:r w:rsidR="0093021F" w:rsidRPr="00704B48">
        <w:rPr>
          <w:sz w:val="24"/>
          <w:lang w:val="ru-RU"/>
        </w:rPr>
        <w:t>от</w:t>
      </w:r>
      <w:proofErr w:type="spellEnd"/>
      <w:r w:rsidR="009F5657" w:rsidRPr="00704B48">
        <w:rPr>
          <w:sz w:val="24"/>
          <w:lang w:val="ru-RU"/>
        </w:rPr>
        <w:t xml:space="preserve"> </w:t>
      </w:r>
      <w:r w:rsidR="000403AD" w:rsidRPr="00704B48">
        <w:rPr>
          <w:sz w:val="24"/>
          <w:lang w:val="ru-RU"/>
        </w:rPr>
        <w:t>(</w:t>
      </w:r>
      <w:r w:rsidR="009F5657" w:rsidRPr="00704B48">
        <w:rPr>
          <w:sz w:val="24"/>
          <w:lang w:val="ru-RU"/>
        </w:rPr>
        <w:t>3</w:t>
      </w:r>
      <w:r w:rsidR="000403AD" w:rsidRPr="00704B48">
        <w:rPr>
          <w:sz w:val="24"/>
          <w:lang w:val="ru-RU"/>
        </w:rPr>
        <w:t>)</w:t>
      </w:r>
      <w:r w:rsidR="009F5657" w:rsidRPr="00704B48">
        <w:rPr>
          <w:sz w:val="24"/>
          <w:lang w:val="ru-RU"/>
        </w:rPr>
        <w:t xml:space="preserve"> со затвор од </w:t>
      </w:r>
      <w:proofErr w:type="spellStart"/>
      <w:r w:rsidR="00FA1A1B" w:rsidRPr="00704B48">
        <w:rPr>
          <w:sz w:val="24"/>
          <w:lang w:val="ru-RU"/>
        </w:rPr>
        <w:t>една</w:t>
      </w:r>
      <w:proofErr w:type="spellEnd"/>
      <w:r w:rsidR="00FA1A1B" w:rsidRPr="00704B48">
        <w:rPr>
          <w:sz w:val="24"/>
          <w:lang w:val="ru-RU"/>
        </w:rPr>
        <w:t xml:space="preserve"> до </w:t>
      </w:r>
      <w:proofErr w:type="spellStart"/>
      <w:r w:rsidR="00FA1A1B" w:rsidRPr="00704B48">
        <w:rPr>
          <w:sz w:val="24"/>
          <w:lang w:val="ru-RU"/>
        </w:rPr>
        <w:t>десет</w:t>
      </w:r>
      <w:proofErr w:type="spellEnd"/>
      <w:r w:rsidR="00FA1A1B" w:rsidRPr="00704B48">
        <w:rPr>
          <w:sz w:val="24"/>
          <w:lang w:val="ru-RU"/>
        </w:rPr>
        <w:t xml:space="preserve"> </w:t>
      </w:r>
      <w:proofErr w:type="spellStart"/>
      <w:r w:rsidR="009F5657" w:rsidRPr="00704B48">
        <w:rPr>
          <w:sz w:val="24"/>
          <w:lang w:val="ru-RU"/>
        </w:rPr>
        <w:t>години</w:t>
      </w:r>
      <w:proofErr w:type="spellEnd"/>
      <w:r w:rsidR="009F5657" w:rsidRPr="00704B48">
        <w:rPr>
          <w:sz w:val="24"/>
          <w:lang w:val="ru-RU"/>
        </w:rPr>
        <w:t>.</w:t>
      </w:r>
    </w:p>
    <w:p w14:paraId="7B01FE4A" w14:textId="77777777" w:rsidR="006E45AB" w:rsidRPr="00704B48" w:rsidRDefault="006E45AB" w:rsidP="008F4F3A">
      <w:pPr>
        <w:pStyle w:val="NoSpacing"/>
        <w:jc w:val="center"/>
        <w:rPr>
          <w:b/>
          <w:bCs/>
          <w:sz w:val="24"/>
          <w:szCs w:val="24"/>
          <w:lang w:val="ru-RU"/>
        </w:rPr>
      </w:pPr>
    </w:p>
    <w:p w14:paraId="11827282" w14:textId="4FCB2E9B" w:rsidR="001562CF" w:rsidRPr="007517FC" w:rsidRDefault="001157D4" w:rsidP="007517FC">
      <w:pPr>
        <w:pStyle w:val="NoSpacing"/>
        <w:rPr>
          <w:b/>
          <w:bCs/>
          <w:i/>
          <w:iCs/>
          <w:color w:val="FF0000"/>
          <w:sz w:val="24"/>
          <w:szCs w:val="24"/>
          <w:lang w:val="ru-RU"/>
        </w:rPr>
      </w:pPr>
      <w:proofErr w:type="spellStart"/>
      <w:r w:rsidRPr="00704B48">
        <w:rPr>
          <w:b/>
          <w:bCs/>
          <w:i/>
          <w:iCs/>
          <w:color w:val="FF0000"/>
          <w:sz w:val="24"/>
          <w:szCs w:val="24"/>
          <w:lang w:val="ru-RU"/>
        </w:rPr>
        <w:t>Алтернатива</w:t>
      </w:r>
      <w:proofErr w:type="spellEnd"/>
      <w:r w:rsidRPr="00704B48">
        <w:rPr>
          <w:b/>
          <w:bCs/>
          <w:i/>
          <w:iCs/>
          <w:color w:val="FF0000"/>
          <w:sz w:val="24"/>
          <w:szCs w:val="24"/>
          <w:lang w:val="ru-RU"/>
        </w:rPr>
        <w:t xml:space="preserve"> на </w:t>
      </w:r>
      <w:proofErr w:type="spellStart"/>
      <w:r w:rsidRPr="00704B48">
        <w:rPr>
          <w:b/>
          <w:bCs/>
          <w:i/>
          <w:iCs/>
          <w:color w:val="FF0000"/>
          <w:sz w:val="24"/>
          <w:szCs w:val="24"/>
          <w:lang w:val="ru-RU"/>
        </w:rPr>
        <w:t>членовите</w:t>
      </w:r>
      <w:proofErr w:type="spellEnd"/>
      <w:r w:rsidRPr="00704B48">
        <w:rPr>
          <w:b/>
          <w:bCs/>
          <w:i/>
          <w:iCs/>
          <w:color w:val="FF0000"/>
          <w:sz w:val="24"/>
          <w:szCs w:val="24"/>
          <w:lang w:val="ru-RU"/>
        </w:rPr>
        <w:t xml:space="preserve"> 243 и 244 </w:t>
      </w:r>
    </w:p>
    <w:p w14:paraId="546FA836" w14:textId="77777777" w:rsidR="001562CF" w:rsidRPr="00704B48" w:rsidRDefault="001562CF" w:rsidP="001562CF">
      <w:pPr>
        <w:widowControl/>
        <w:autoSpaceDE/>
        <w:autoSpaceDN/>
        <w:jc w:val="center"/>
        <w:rPr>
          <w:rFonts w:ascii="Arial" w:eastAsia="Calibri" w:hAnsi="Arial" w:cs="Arial"/>
          <w:lang w:val="sq-AL"/>
        </w:rPr>
      </w:pPr>
    </w:p>
    <w:p w14:paraId="5A95084A" w14:textId="77777777" w:rsidR="001562CF" w:rsidRPr="00704B48" w:rsidRDefault="001562CF" w:rsidP="001562CF">
      <w:pPr>
        <w:widowControl/>
        <w:autoSpaceDE/>
        <w:autoSpaceDN/>
        <w:jc w:val="center"/>
        <w:rPr>
          <w:rFonts w:ascii="Arial" w:eastAsia="Calibri" w:hAnsi="Arial" w:cs="Arial"/>
          <w:color w:val="4472C4"/>
          <w:lang w:val="mk-MK"/>
        </w:rPr>
      </w:pPr>
      <w:r w:rsidRPr="00704B48">
        <w:rPr>
          <w:rFonts w:ascii="Arial" w:eastAsia="Calibri" w:hAnsi="Arial" w:cs="Arial"/>
          <w:color w:val="4472C4"/>
          <w:lang w:val="mk-MK"/>
        </w:rPr>
        <w:t>„Полов напад и силување</w:t>
      </w:r>
    </w:p>
    <w:p w14:paraId="226BF592" w14:textId="77777777" w:rsidR="001562CF" w:rsidRPr="00704B48" w:rsidRDefault="001562CF" w:rsidP="001562CF">
      <w:pPr>
        <w:ind w:left="116" w:right="114" w:firstLine="284"/>
        <w:jc w:val="center"/>
        <w:rPr>
          <w:rFonts w:ascii="Arial" w:eastAsia="Times New Roman" w:hAnsi="Arial" w:cs="Arial"/>
          <w:color w:val="4472C4"/>
          <w:lang w:val="mk-MK"/>
        </w:rPr>
      </w:pPr>
      <w:r w:rsidRPr="00704B48">
        <w:rPr>
          <w:rFonts w:ascii="Arial" w:eastAsia="Times New Roman" w:hAnsi="Arial" w:cs="Arial"/>
          <w:color w:val="4472C4"/>
          <w:lang w:val="mk-MK"/>
        </w:rPr>
        <w:t>Член 186</w:t>
      </w:r>
    </w:p>
    <w:p w14:paraId="22B8B117" w14:textId="77777777" w:rsidR="001562CF" w:rsidRPr="00704B48" w:rsidRDefault="001562CF" w:rsidP="001562CF">
      <w:pPr>
        <w:ind w:left="116" w:right="114" w:firstLine="284"/>
        <w:jc w:val="center"/>
        <w:rPr>
          <w:rFonts w:ascii="Arial" w:eastAsia="Times New Roman" w:hAnsi="Arial" w:cs="Arial"/>
          <w:color w:val="4472C4"/>
          <w:lang w:val="mk-MK"/>
        </w:rPr>
      </w:pPr>
    </w:p>
    <w:p w14:paraId="226E8B09" w14:textId="29C24BCA" w:rsidR="001562CF" w:rsidRPr="00704B48" w:rsidRDefault="001562CF" w:rsidP="001562CF">
      <w:pPr>
        <w:ind w:firstLine="360"/>
        <w:jc w:val="both"/>
        <w:rPr>
          <w:rFonts w:ascii="Arial" w:hAnsi="Arial" w:cs="Arial"/>
          <w:color w:val="4472C4"/>
          <w:lang w:val="mk-MK"/>
        </w:rPr>
      </w:pPr>
      <w:r w:rsidRPr="00704B48">
        <w:rPr>
          <w:rFonts w:ascii="Arial" w:hAnsi="Arial" w:cs="Arial"/>
          <w:color w:val="4472C4"/>
          <w:lang w:val="mk-MK"/>
        </w:rPr>
        <w:t xml:space="preserve">(1) Тој што без јасно изразената согласност на друг проценета во контекст на околностите на случајот, врз него ќе изврши полов однос или друго со него изедначено полово </w:t>
      </w:r>
      <w:proofErr w:type="spellStart"/>
      <w:r w:rsidRPr="00704B48">
        <w:rPr>
          <w:rFonts w:ascii="Arial" w:hAnsi="Arial" w:cs="Arial"/>
          <w:color w:val="4472C4"/>
          <w:lang w:val="mk-MK"/>
        </w:rPr>
        <w:t>дејстие</w:t>
      </w:r>
      <w:proofErr w:type="spellEnd"/>
      <w:r w:rsidRPr="00704B48">
        <w:rPr>
          <w:rFonts w:ascii="Arial" w:hAnsi="Arial" w:cs="Arial"/>
          <w:color w:val="4472C4"/>
          <w:lang w:val="mk-MK"/>
        </w:rPr>
        <w:t>, што се состои во вагинална, анална или орална пенетрација со било кој дел од телото или предмет,</w:t>
      </w:r>
      <w:r w:rsidR="00E82BF1">
        <w:rPr>
          <w:rFonts w:ascii="Arial" w:hAnsi="Arial" w:cs="Arial"/>
          <w:color w:val="4472C4"/>
          <w:lang w:val="mk-MK"/>
        </w:rPr>
        <w:t xml:space="preserve"> </w:t>
      </w:r>
      <w:r w:rsidRPr="00704B48">
        <w:rPr>
          <w:rFonts w:ascii="Arial" w:hAnsi="Arial" w:cs="Arial"/>
          <w:color w:val="4472C4"/>
          <w:lang w:val="mk-MK"/>
        </w:rPr>
        <w:t>или ќе наведе друго лице без неговата согласност да изврши полов однос или друго полово дејствие со трето лице,</w:t>
      </w:r>
      <w:r w:rsidR="00E82BF1">
        <w:rPr>
          <w:rFonts w:ascii="Arial" w:hAnsi="Arial" w:cs="Arial"/>
          <w:color w:val="4472C4"/>
          <w:lang w:val="mk-MK"/>
        </w:rPr>
        <w:t xml:space="preserve"> </w:t>
      </w:r>
      <w:r w:rsidRPr="00704B48">
        <w:rPr>
          <w:rFonts w:ascii="Arial" w:hAnsi="Arial" w:cs="Arial"/>
          <w:color w:val="4472C4"/>
          <w:lang w:val="mk-MK"/>
        </w:rPr>
        <w:t>или да изврши полово дејствие врз себе си, ќе се казни со затвор од една до осум години.</w:t>
      </w:r>
    </w:p>
    <w:p w14:paraId="05D89D48" w14:textId="29FA76BF" w:rsidR="001562CF" w:rsidRPr="00704B48" w:rsidRDefault="001562CF" w:rsidP="001562CF">
      <w:pPr>
        <w:ind w:firstLine="360"/>
        <w:jc w:val="both"/>
        <w:rPr>
          <w:rFonts w:ascii="Arial" w:hAnsi="Arial" w:cs="Arial"/>
          <w:color w:val="4472C4"/>
          <w:lang w:val="mk-MK"/>
        </w:rPr>
      </w:pPr>
      <w:r w:rsidRPr="00704B48">
        <w:rPr>
          <w:rFonts w:ascii="Arial" w:hAnsi="Arial" w:cs="Arial"/>
          <w:color w:val="4472C4"/>
          <w:lang w:val="mk-MK"/>
        </w:rPr>
        <w:t>(2) Ако делото од ставот (1) на овој член е сторено со дете кое наполнило 15 години,</w:t>
      </w:r>
      <w:r w:rsidR="00E82BF1">
        <w:rPr>
          <w:rFonts w:ascii="Arial" w:hAnsi="Arial" w:cs="Arial"/>
          <w:color w:val="4472C4"/>
          <w:lang w:val="mk-MK"/>
        </w:rPr>
        <w:t xml:space="preserve"> </w:t>
      </w:r>
      <w:r w:rsidRPr="00704B48">
        <w:rPr>
          <w:rFonts w:ascii="Arial" w:hAnsi="Arial" w:cs="Arial"/>
          <w:color w:val="4472C4"/>
          <w:lang w:val="mk-MK"/>
        </w:rPr>
        <w:t>сторителот ќе се казни со затвор од најмалку три години.</w:t>
      </w:r>
    </w:p>
    <w:p w14:paraId="621691CB" w14:textId="77777777" w:rsidR="001562CF" w:rsidRPr="00704B48" w:rsidRDefault="001562CF" w:rsidP="001562CF">
      <w:pPr>
        <w:ind w:firstLine="360"/>
        <w:jc w:val="both"/>
        <w:rPr>
          <w:rFonts w:ascii="Arial" w:hAnsi="Arial" w:cs="Arial"/>
          <w:color w:val="4472C4"/>
          <w:lang w:val="ru-RU"/>
        </w:rPr>
      </w:pPr>
      <w:r w:rsidRPr="00704B48">
        <w:rPr>
          <w:rFonts w:ascii="Arial" w:hAnsi="Arial" w:cs="Arial"/>
          <w:color w:val="4472C4"/>
          <w:lang w:val="mk-MK"/>
        </w:rPr>
        <w:t xml:space="preserve">(3) Ако делото од став (1) на овој член </w:t>
      </w:r>
      <w:r w:rsidRPr="00704B48">
        <w:rPr>
          <w:rFonts w:ascii="Arial" w:hAnsi="Arial" w:cs="Arial"/>
          <w:color w:val="4472C4"/>
          <w:lang w:val="ru-RU"/>
        </w:rPr>
        <w:t xml:space="preserve">е </w:t>
      </w:r>
      <w:proofErr w:type="spellStart"/>
      <w:r w:rsidRPr="00704B48">
        <w:rPr>
          <w:rFonts w:ascii="Arial" w:hAnsi="Arial" w:cs="Arial"/>
          <w:color w:val="4472C4"/>
          <w:lang w:val="ru-RU"/>
        </w:rPr>
        <w:t>сторено</w:t>
      </w:r>
      <w:proofErr w:type="spellEnd"/>
      <w:r w:rsidRPr="00704B48">
        <w:rPr>
          <w:rFonts w:ascii="Arial" w:hAnsi="Arial" w:cs="Arial"/>
          <w:color w:val="4472C4"/>
          <w:lang w:val="ru-RU"/>
        </w:rPr>
        <w:t xml:space="preserve"> со </w:t>
      </w:r>
      <w:proofErr w:type="spellStart"/>
      <w:r w:rsidRPr="00704B48">
        <w:rPr>
          <w:rFonts w:ascii="Arial" w:hAnsi="Arial" w:cs="Arial"/>
          <w:color w:val="4472C4"/>
          <w:lang w:val="ru-RU"/>
        </w:rPr>
        <w:t>примена</w:t>
      </w:r>
      <w:proofErr w:type="spellEnd"/>
      <w:r w:rsidRPr="00704B48">
        <w:rPr>
          <w:rFonts w:ascii="Arial" w:hAnsi="Arial" w:cs="Arial"/>
          <w:color w:val="4472C4"/>
          <w:lang w:val="ru-RU"/>
        </w:rPr>
        <w:t xml:space="preserve"> на сила или </w:t>
      </w:r>
      <w:proofErr w:type="spellStart"/>
      <w:r w:rsidRPr="00704B48">
        <w:rPr>
          <w:rFonts w:ascii="Arial" w:hAnsi="Arial" w:cs="Arial"/>
          <w:color w:val="4472C4"/>
          <w:lang w:val="ru-RU"/>
        </w:rPr>
        <w:t>закана</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врз</w:t>
      </w:r>
      <w:proofErr w:type="spellEnd"/>
      <w:r w:rsidRPr="00704B48">
        <w:rPr>
          <w:rFonts w:ascii="Arial" w:hAnsi="Arial" w:cs="Arial"/>
          <w:color w:val="4472C4"/>
          <w:lang w:val="ru-RU"/>
        </w:rPr>
        <w:t xml:space="preserve"> друг дека </w:t>
      </w:r>
      <w:proofErr w:type="spellStart"/>
      <w:r w:rsidRPr="00704B48">
        <w:rPr>
          <w:rFonts w:ascii="Arial" w:hAnsi="Arial" w:cs="Arial"/>
          <w:color w:val="4472C4"/>
          <w:lang w:val="ru-RU"/>
        </w:rPr>
        <w:t>непосредно</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ќе</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нападне</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врз</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неговиот</w:t>
      </w:r>
      <w:proofErr w:type="spellEnd"/>
      <w:r w:rsidRPr="00704B48">
        <w:rPr>
          <w:rFonts w:ascii="Arial" w:hAnsi="Arial" w:cs="Arial"/>
          <w:color w:val="4472C4"/>
          <w:lang w:val="ru-RU"/>
        </w:rPr>
        <w:t xml:space="preserve"> живот или тело или </w:t>
      </w:r>
      <w:proofErr w:type="spellStart"/>
      <w:r w:rsidRPr="00704B48">
        <w:rPr>
          <w:rFonts w:ascii="Arial" w:hAnsi="Arial" w:cs="Arial"/>
          <w:color w:val="4472C4"/>
          <w:lang w:val="ru-RU"/>
        </w:rPr>
        <w:t>врз</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животот</w:t>
      </w:r>
      <w:proofErr w:type="spellEnd"/>
      <w:r w:rsidRPr="00704B48">
        <w:rPr>
          <w:rFonts w:ascii="Arial" w:hAnsi="Arial" w:cs="Arial"/>
          <w:color w:val="4472C4"/>
          <w:lang w:val="ru-RU"/>
        </w:rPr>
        <w:t xml:space="preserve"> или </w:t>
      </w:r>
      <w:proofErr w:type="spellStart"/>
      <w:r w:rsidRPr="00704B48">
        <w:rPr>
          <w:rFonts w:ascii="Arial" w:hAnsi="Arial" w:cs="Arial"/>
          <w:color w:val="4472C4"/>
          <w:lang w:val="ru-RU"/>
        </w:rPr>
        <w:t>телото</w:t>
      </w:r>
      <w:proofErr w:type="spellEnd"/>
      <w:r w:rsidRPr="00704B48">
        <w:rPr>
          <w:rFonts w:ascii="Arial" w:hAnsi="Arial" w:cs="Arial"/>
          <w:color w:val="4472C4"/>
          <w:lang w:val="ru-RU"/>
        </w:rPr>
        <w:t xml:space="preserve"> на нему </w:t>
      </w:r>
      <w:proofErr w:type="spellStart"/>
      <w:r w:rsidRPr="00704B48">
        <w:rPr>
          <w:rFonts w:ascii="Arial" w:hAnsi="Arial" w:cs="Arial"/>
          <w:color w:val="4472C4"/>
          <w:lang w:val="ru-RU"/>
        </w:rPr>
        <w:t>блиско</w:t>
      </w:r>
      <w:proofErr w:type="spellEnd"/>
      <w:r w:rsidRPr="00704B48">
        <w:rPr>
          <w:rFonts w:ascii="Arial" w:hAnsi="Arial" w:cs="Arial"/>
          <w:color w:val="4472C4"/>
          <w:lang w:val="ru-RU"/>
        </w:rPr>
        <w:t xml:space="preserve"> лице, </w:t>
      </w:r>
      <w:proofErr w:type="spellStart"/>
      <w:r w:rsidRPr="00704B48">
        <w:rPr>
          <w:rFonts w:ascii="Arial" w:hAnsi="Arial" w:cs="Arial"/>
          <w:color w:val="4472C4"/>
          <w:lang w:val="ru-RU"/>
        </w:rPr>
        <w:t>сторителот</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ќе</w:t>
      </w:r>
      <w:proofErr w:type="spellEnd"/>
      <w:r w:rsidRPr="00704B48">
        <w:rPr>
          <w:rFonts w:ascii="Arial" w:hAnsi="Arial" w:cs="Arial"/>
          <w:color w:val="4472C4"/>
          <w:lang w:val="ru-RU"/>
        </w:rPr>
        <w:t xml:space="preserve"> се казни со затвор од три до </w:t>
      </w:r>
      <w:proofErr w:type="spellStart"/>
      <w:r w:rsidRPr="00704B48">
        <w:rPr>
          <w:rFonts w:ascii="Arial" w:hAnsi="Arial" w:cs="Arial"/>
          <w:color w:val="4472C4"/>
          <w:lang w:val="ru-RU"/>
        </w:rPr>
        <w:t>десет</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години</w:t>
      </w:r>
      <w:proofErr w:type="spellEnd"/>
      <w:r w:rsidRPr="00704B48">
        <w:rPr>
          <w:rFonts w:ascii="Arial" w:hAnsi="Arial" w:cs="Arial"/>
          <w:color w:val="4472C4"/>
          <w:lang w:val="ru-RU"/>
        </w:rPr>
        <w:t>.</w:t>
      </w:r>
    </w:p>
    <w:p w14:paraId="16E41342" w14:textId="77777777" w:rsidR="001562CF" w:rsidRPr="00704B48" w:rsidRDefault="001562CF" w:rsidP="001562CF">
      <w:pPr>
        <w:jc w:val="both"/>
        <w:rPr>
          <w:rFonts w:ascii="Arial" w:hAnsi="Arial" w:cs="Arial"/>
          <w:color w:val="4472C4"/>
          <w:lang w:val="mk-MK"/>
        </w:rPr>
      </w:pPr>
      <w:r w:rsidRPr="00704B48">
        <w:rPr>
          <w:rFonts w:ascii="Arial" w:hAnsi="Arial" w:cs="Arial"/>
          <w:color w:val="4472C4"/>
          <w:lang w:val="mk-MK"/>
        </w:rPr>
        <w:t xml:space="preserve">     (4) Со казната од ставот (3) на овој член ќе се казни и тој што делото од ставот (1) ќе го изврши врз друг со сериозна закана дека за него или за нему блиско лице ќе открие нешто што би му наштетило на неговата чест и углед или дека ќе предизвика друго тешко зло.</w:t>
      </w:r>
    </w:p>
    <w:p w14:paraId="46C37DC7" w14:textId="77777777" w:rsidR="001562CF" w:rsidRPr="00704B48" w:rsidRDefault="001562CF" w:rsidP="001562CF">
      <w:pPr>
        <w:jc w:val="both"/>
        <w:rPr>
          <w:rFonts w:ascii="Arial" w:hAnsi="Arial" w:cs="Arial"/>
          <w:color w:val="4472C4"/>
          <w:lang w:val="ru-RU"/>
        </w:rPr>
      </w:pPr>
      <w:r w:rsidRPr="00704B48">
        <w:rPr>
          <w:rFonts w:ascii="Arial" w:hAnsi="Arial" w:cs="Arial"/>
          <w:color w:val="4472C4"/>
          <w:lang w:val="mk-MK"/>
        </w:rPr>
        <w:t xml:space="preserve">    (5) </w:t>
      </w:r>
      <w:proofErr w:type="spellStart"/>
      <w:r w:rsidRPr="00704B48">
        <w:rPr>
          <w:rFonts w:ascii="Arial" w:hAnsi="Arial" w:cs="Arial"/>
          <w:color w:val="4472C4"/>
          <w:lang w:val="ru-RU"/>
        </w:rPr>
        <w:t>Ако</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делото</w:t>
      </w:r>
      <w:proofErr w:type="spellEnd"/>
      <w:r w:rsidRPr="00704B48">
        <w:rPr>
          <w:rFonts w:ascii="Arial" w:hAnsi="Arial" w:cs="Arial"/>
          <w:color w:val="4472C4"/>
          <w:lang w:val="ru-RU"/>
        </w:rPr>
        <w:t xml:space="preserve"> од </w:t>
      </w:r>
      <w:proofErr w:type="spellStart"/>
      <w:r w:rsidRPr="00704B48">
        <w:rPr>
          <w:rFonts w:ascii="Arial" w:hAnsi="Arial" w:cs="Arial"/>
          <w:color w:val="4472C4"/>
          <w:lang w:val="ru-RU"/>
        </w:rPr>
        <w:t>ставовите</w:t>
      </w:r>
      <w:proofErr w:type="spellEnd"/>
      <w:r w:rsidRPr="00704B48">
        <w:rPr>
          <w:rFonts w:ascii="Arial" w:hAnsi="Arial" w:cs="Arial"/>
          <w:color w:val="4472C4"/>
          <w:lang w:val="ru-RU"/>
        </w:rPr>
        <w:t xml:space="preserve"> (3) и (4) на </w:t>
      </w:r>
      <w:proofErr w:type="spellStart"/>
      <w:r w:rsidRPr="00704B48">
        <w:rPr>
          <w:rFonts w:ascii="Arial" w:hAnsi="Arial" w:cs="Arial"/>
          <w:color w:val="4472C4"/>
          <w:lang w:val="ru-RU"/>
        </w:rPr>
        <w:t>овој</w:t>
      </w:r>
      <w:proofErr w:type="spellEnd"/>
      <w:r w:rsidRPr="00704B48">
        <w:rPr>
          <w:rFonts w:ascii="Arial" w:hAnsi="Arial" w:cs="Arial"/>
          <w:color w:val="4472C4"/>
          <w:lang w:val="ru-RU"/>
        </w:rPr>
        <w:t xml:space="preserve"> член е </w:t>
      </w:r>
      <w:proofErr w:type="spellStart"/>
      <w:r w:rsidRPr="00704B48">
        <w:rPr>
          <w:rFonts w:ascii="Arial" w:hAnsi="Arial" w:cs="Arial"/>
          <w:color w:val="4472C4"/>
          <w:lang w:val="ru-RU"/>
        </w:rPr>
        <w:t>сторено</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врз</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дете</w:t>
      </w:r>
      <w:proofErr w:type="spellEnd"/>
      <w:r w:rsidRPr="00704B48">
        <w:rPr>
          <w:rFonts w:ascii="Arial" w:hAnsi="Arial" w:cs="Arial"/>
          <w:color w:val="4472C4"/>
          <w:lang w:val="ru-RU"/>
        </w:rPr>
        <w:t xml:space="preserve"> кое наполнило 15 </w:t>
      </w:r>
      <w:proofErr w:type="spellStart"/>
      <w:r w:rsidRPr="00704B48">
        <w:rPr>
          <w:rFonts w:ascii="Arial" w:hAnsi="Arial" w:cs="Arial"/>
          <w:color w:val="4472C4"/>
          <w:lang w:val="ru-RU"/>
        </w:rPr>
        <w:t>години</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сторителот</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ќе</w:t>
      </w:r>
      <w:proofErr w:type="spellEnd"/>
      <w:r w:rsidRPr="00704B48">
        <w:rPr>
          <w:rFonts w:ascii="Arial" w:hAnsi="Arial" w:cs="Arial"/>
          <w:color w:val="4472C4"/>
          <w:lang w:val="ru-RU"/>
        </w:rPr>
        <w:t xml:space="preserve"> се казни со затвор </w:t>
      </w:r>
      <w:proofErr w:type="spellStart"/>
      <w:r w:rsidRPr="00704B48">
        <w:rPr>
          <w:rFonts w:ascii="Arial" w:hAnsi="Arial" w:cs="Arial"/>
          <w:color w:val="4472C4"/>
          <w:lang w:val="ru-RU"/>
        </w:rPr>
        <w:t>најмалку</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осум</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години</w:t>
      </w:r>
      <w:proofErr w:type="spellEnd"/>
      <w:r w:rsidRPr="00704B48">
        <w:rPr>
          <w:rFonts w:ascii="Arial" w:hAnsi="Arial" w:cs="Arial"/>
          <w:color w:val="4472C4"/>
          <w:lang w:val="ru-RU"/>
        </w:rPr>
        <w:t>.</w:t>
      </w:r>
    </w:p>
    <w:p w14:paraId="54BD1AFA" w14:textId="77777777" w:rsidR="001562CF" w:rsidRPr="00704B48" w:rsidRDefault="001562CF" w:rsidP="001562CF">
      <w:pPr>
        <w:jc w:val="both"/>
        <w:rPr>
          <w:rFonts w:ascii="Arial" w:hAnsi="Arial" w:cs="Arial"/>
          <w:color w:val="4472C4"/>
          <w:lang w:val="ru-RU"/>
        </w:rPr>
      </w:pPr>
      <w:r w:rsidRPr="00704B48">
        <w:rPr>
          <w:rFonts w:ascii="Arial" w:hAnsi="Arial" w:cs="Arial"/>
          <w:color w:val="4472C4"/>
          <w:lang w:val="ru-RU"/>
        </w:rPr>
        <w:t xml:space="preserve">    (6) </w:t>
      </w:r>
      <w:r w:rsidRPr="00704B48">
        <w:rPr>
          <w:rFonts w:ascii="Arial" w:hAnsi="Arial" w:cs="Arial"/>
          <w:color w:val="4472C4"/>
          <w:lang w:val="mk-MK"/>
        </w:rPr>
        <w:t>А</w:t>
      </w:r>
      <w:r w:rsidRPr="00704B48">
        <w:rPr>
          <w:rFonts w:ascii="Arial" w:hAnsi="Arial" w:cs="Arial"/>
          <w:color w:val="4472C4"/>
          <w:lang w:val="ru-RU"/>
        </w:rPr>
        <w:t xml:space="preserve">ко </w:t>
      </w:r>
      <w:proofErr w:type="spellStart"/>
      <w:r w:rsidRPr="00704B48">
        <w:rPr>
          <w:rFonts w:ascii="Arial" w:hAnsi="Arial" w:cs="Arial"/>
          <w:color w:val="4472C4"/>
          <w:lang w:val="ru-RU"/>
        </w:rPr>
        <w:t>поради</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делото</w:t>
      </w:r>
      <w:proofErr w:type="spellEnd"/>
      <w:r w:rsidRPr="00704B48">
        <w:rPr>
          <w:rFonts w:ascii="Arial" w:hAnsi="Arial" w:cs="Arial"/>
          <w:color w:val="4472C4"/>
          <w:lang w:val="ru-RU"/>
        </w:rPr>
        <w:t xml:space="preserve"> од </w:t>
      </w:r>
      <w:proofErr w:type="spellStart"/>
      <w:r w:rsidRPr="00704B48">
        <w:rPr>
          <w:rFonts w:ascii="Arial" w:hAnsi="Arial" w:cs="Arial"/>
          <w:color w:val="4472C4"/>
          <w:lang w:val="ru-RU"/>
        </w:rPr>
        <w:t>ставовите</w:t>
      </w:r>
      <w:proofErr w:type="spellEnd"/>
      <w:r w:rsidRPr="00704B48">
        <w:rPr>
          <w:rFonts w:ascii="Arial" w:hAnsi="Arial" w:cs="Arial"/>
          <w:color w:val="4472C4"/>
          <w:lang w:val="ru-RU"/>
        </w:rPr>
        <w:t xml:space="preserve"> од (1) до (5) на </w:t>
      </w:r>
      <w:proofErr w:type="spellStart"/>
      <w:r w:rsidRPr="00704B48">
        <w:rPr>
          <w:rFonts w:ascii="Arial" w:hAnsi="Arial" w:cs="Arial"/>
          <w:color w:val="4472C4"/>
          <w:lang w:val="ru-RU"/>
        </w:rPr>
        <w:t>овој</w:t>
      </w:r>
      <w:proofErr w:type="spellEnd"/>
      <w:r w:rsidRPr="00704B48">
        <w:rPr>
          <w:rFonts w:ascii="Arial" w:hAnsi="Arial" w:cs="Arial"/>
          <w:color w:val="4472C4"/>
          <w:lang w:val="ru-RU"/>
        </w:rPr>
        <w:t xml:space="preserve"> член </w:t>
      </w:r>
      <w:proofErr w:type="spellStart"/>
      <w:r w:rsidRPr="00704B48">
        <w:rPr>
          <w:rFonts w:ascii="Arial" w:hAnsi="Arial" w:cs="Arial"/>
          <w:color w:val="4472C4"/>
          <w:lang w:val="ru-RU"/>
        </w:rPr>
        <w:t>настапила</w:t>
      </w:r>
      <w:proofErr w:type="spellEnd"/>
      <w:r w:rsidRPr="00704B48">
        <w:rPr>
          <w:rFonts w:ascii="Arial" w:hAnsi="Arial" w:cs="Arial"/>
          <w:color w:val="4472C4"/>
          <w:lang w:val="ru-RU"/>
        </w:rPr>
        <w:t xml:space="preserve"> тешка </w:t>
      </w:r>
      <w:proofErr w:type="spellStart"/>
      <w:r w:rsidRPr="00704B48">
        <w:rPr>
          <w:rFonts w:ascii="Arial" w:hAnsi="Arial" w:cs="Arial"/>
          <w:color w:val="4472C4"/>
          <w:lang w:val="ru-RU"/>
        </w:rPr>
        <w:t>телесна</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повреда</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смрт</w:t>
      </w:r>
      <w:proofErr w:type="spellEnd"/>
      <w:r w:rsidRPr="00704B48">
        <w:rPr>
          <w:rFonts w:ascii="Arial" w:hAnsi="Arial" w:cs="Arial"/>
          <w:color w:val="4472C4"/>
          <w:lang w:val="ru-RU"/>
        </w:rPr>
        <w:t xml:space="preserve"> или </w:t>
      </w:r>
      <w:proofErr w:type="spellStart"/>
      <w:r w:rsidRPr="00704B48">
        <w:rPr>
          <w:rFonts w:ascii="Arial" w:hAnsi="Arial" w:cs="Arial"/>
          <w:color w:val="4472C4"/>
          <w:lang w:val="ru-RU"/>
        </w:rPr>
        <w:t>други</w:t>
      </w:r>
      <w:proofErr w:type="spellEnd"/>
      <w:r w:rsidRPr="00704B48">
        <w:rPr>
          <w:rFonts w:ascii="Arial" w:hAnsi="Arial" w:cs="Arial"/>
          <w:color w:val="4472C4"/>
          <w:lang w:val="ru-RU"/>
        </w:rPr>
        <w:t xml:space="preserve"> тешки </w:t>
      </w:r>
      <w:proofErr w:type="spellStart"/>
      <w:r w:rsidRPr="00704B48">
        <w:rPr>
          <w:rFonts w:ascii="Arial" w:hAnsi="Arial" w:cs="Arial"/>
          <w:color w:val="4472C4"/>
          <w:lang w:val="ru-RU"/>
        </w:rPr>
        <w:t>последици</w:t>
      </w:r>
      <w:proofErr w:type="spellEnd"/>
      <w:r w:rsidRPr="00704B48">
        <w:rPr>
          <w:rFonts w:ascii="Arial" w:hAnsi="Arial" w:cs="Arial"/>
          <w:color w:val="4472C4"/>
          <w:lang w:val="ru-RU"/>
        </w:rPr>
        <w:t xml:space="preserve"> или </w:t>
      </w:r>
      <w:proofErr w:type="spellStart"/>
      <w:r w:rsidRPr="00704B48">
        <w:rPr>
          <w:rFonts w:ascii="Arial" w:hAnsi="Arial" w:cs="Arial"/>
          <w:color w:val="4472C4"/>
          <w:lang w:val="ru-RU"/>
        </w:rPr>
        <w:t>делото</w:t>
      </w:r>
      <w:proofErr w:type="spellEnd"/>
      <w:r w:rsidRPr="00704B48">
        <w:rPr>
          <w:rFonts w:ascii="Arial" w:hAnsi="Arial" w:cs="Arial"/>
          <w:color w:val="4472C4"/>
          <w:lang w:val="ru-RU"/>
        </w:rPr>
        <w:t xml:space="preserve"> е </w:t>
      </w:r>
      <w:proofErr w:type="spellStart"/>
      <w:r w:rsidRPr="00704B48">
        <w:rPr>
          <w:rFonts w:ascii="Arial" w:hAnsi="Arial" w:cs="Arial"/>
          <w:color w:val="4472C4"/>
          <w:lang w:val="ru-RU"/>
        </w:rPr>
        <w:t>сторено</w:t>
      </w:r>
      <w:proofErr w:type="spellEnd"/>
      <w:r w:rsidRPr="00704B48">
        <w:rPr>
          <w:rFonts w:ascii="Arial" w:hAnsi="Arial" w:cs="Arial"/>
          <w:color w:val="4472C4"/>
          <w:lang w:val="ru-RU"/>
        </w:rPr>
        <w:t xml:space="preserve"> од страна на </w:t>
      </w:r>
      <w:proofErr w:type="spellStart"/>
      <w:r w:rsidRPr="00704B48">
        <w:rPr>
          <w:rFonts w:ascii="Arial" w:hAnsi="Arial" w:cs="Arial"/>
          <w:color w:val="4472C4"/>
          <w:lang w:val="ru-RU"/>
        </w:rPr>
        <w:t>повеќе</w:t>
      </w:r>
      <w:proofErr w:type="spellEnd"/>
      <w:r w:rsidRPr="00704B48">
        <w:rPr>
          <w:rFonts w:ascii="Arial" w:hAnsi="Arial" w:cs="Arial"/>
          <w:color w:val="4472C4"/>
          <w:lang w:val="ru-RU"/>
        </w:rPr>
        <w:t xml:space="preserve"> лица или на </w:t>
      </w:r>
      <w:proofErr w:type="spellStart"/>
      <w:r w:rsidRPr="00704B48">
        <w:rPr>
          <w:rFonts w:ascii="Arial" w:hAnsi="Arial" w:cs="Arial"/>
          <w:color w:val="4472C4"/>
          <w:lang w:val="ru-RU"/>
        </w:rPr>
        <w:t>особено</w:t>
      </w:r>
      <w:proofErr w:type="spellEnd"/>
      <w:r w:rsidRPr="00704B48">
        <w:rPr>
          <w:rFonts w:ascii="Arial" w:hAnsi="Arial" w:cs="Arial"/>
          <w:color w:val="4472C4"/>
          <w:lang w:val="ru-RU"/>
        </w:rPr>
        <w:t xml:space="preserve"> суров или </w:t>
      </w:r>
      <w:proofErr w:type="spellStart"/>
      <w:r w:rsidRPr="00704B48">
        <w:rPr>
          <w:rFonts w:ascii="Arial" w:hAnsi="Arial" w:cs="Arial"/>
          <w:color w:val="4472C4"/>
          <w:lang w:val="ru-RU"/>
        </w:rPr>
        <w:t>понижувачки</w:t>
      </w:r>
      <w:proofErr w:type="spellEnd"/>
      <w:r w:rsidRPr="00704B48">
        <w:rPr>
          <w:rFonts w:ascii="Arial" w:hAnsi="Arial" w:cs="Arial"/>
          <w:color w:val="4472C4"/>
          <w:lang w:val="ru-RU"/>
        </w:rPr>
        <w:t xml:space="preserve"> начин или од </w:t>
      </w:r>
      <w:proofErr w:type="spellStart"/>
      <w:r w:rsidRPr="00704B48">
        <w:rPr>
          <w:rFonts w:ascii="Arial" w:hAnsi="Arial" w:cs="Arial"/>
          <w:color w:val="4472C4"/>
          <w:lang w:val="ru-RU"/>
        </w:rPr>
        <w:t>омраза</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сторителот</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ќе</w:t>
      </w:r>
      <w:proofErr w:type="spellEnd"/>
      <w:r w:rsidRPr="00704B48">
        <w:rPr>
          <w:rFonts w:ascii="Arial" w:hAnsi="Arial" w:cs="Arial"/>
          <w:color w:val="4472C4"/>
          <w:lang w:val="ru-RU"/>
        </w:rPr>
        <w:t xml:space="preserve"> се казни со затвор </w:t>
      </w:r>
      <w:proofErr w:type="spellStart"/>
      <w:r w:rsidRPr="00704B48">
        <w:rPr>
          <w:rFonts w:ascii="Arial" w:hAnsi="Arial" w:cs="Arial"/>
          <w:color w:val="4472C4"/>
          <w:lang w:val="ru-RU"/>
        </w:rPr>
        <w:t>најмалку</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десет</w:t>
      </w:r>
      <w:proofErr w:type="spellEnd"/>
      <w:r w:rsidRPr="00704B48">
        <w:rPr>
          <w:rFonts w:ascii="Arial" w:hAnsi="Arial" w:cs="Arial"/>
          <w:color w:val="4472C4"/>
          <w:lang w:val="ru-RU"/>
        </w:rPr>
        <w:t xml:space="preserve"> </w:t>
      </w:r>
      <w:proofErr w:type="spellStart"/>
      <w:r w:rsidRPr="00704B48">
        <w:rPr>
          <w:rFonts w:ascii="Arial" w:hAnsi="Arial" w:cs="Arial"/>
          <w:color w:val="4472C4"/>
          <w:lang w:val="ru-RU"/>
        </w:rPr>
        <w:t>години</w:t>
      </w:r>
      <w:proofErr w:type="spellEnd"/>
      <w:r w:rsidRPr="00704B48">
        <w:rPr>
          <w:rFonts w:ascii="Arial" w:hAnsi="Arial" w:cs="Arial"/>
          <w:color w:val="4472C4"/>
          <w:lang w:val="ru-RU"/>
        </w:rPr>
        <w:t xml:space="preserve"> или со </w:t>
      </w:r>
      <w:proofErr w:type="spellStart"/>
      <w:r w:rsidRPr="00704B48">
        <w:rPr>
          <w:rFonts w:ascii="Arial" w:hAnsi="Arial" w:cs="Arial"/>
          <w:color w:val="4472C4"/>
          <w:lang w:val="ru-RU"/>
        </w:rPr>
        <w:t>доживотен</w:t>
      </w:r>
      <w:proofErr w:type="spellEnd"/>
      <w:r w:rsidRPr="00704B48">
        <w:rPr>
          <w:rFonts w:ascii="Arial" w:hAnsi="Arial" w:cs="Arial"/>
          <w:color w:val="4472C4"/>
          <w:lang w:val="ru-RU"/>
        </w:rPr>
        <w:t xml:space="preserve"> затвор.</w:t>
      </w:r>
    </w:p>
    <w:p w14:paraId="75C0C0EF" w14:textId="32126BA5" w:rsidR="001562CF" w:rsidRPr="007517FC" w:rsidRDefault="00E82BF1" w:rsidP="001562CF">
      <w:pPr>
        <w:jc w:val="both"/>
        <w:rPr>
          <w:rFonts w:ascii="Arial" w:hAnsi="Arial" w:cs="Arial"/>
          <w:color w:val="4472C4"/>
          <w:lang w:val="ru-RU"/>
        </w:rPr>
      </w:pPr>
      <w:r>
        <w:rPr>
          <w:rFonts w:ascii="Arial" w:hAnsi="Arial" w:cs="Arial"/>
          <w:color w:val="4472C4"/>
          <w:lang w:val="ru-RU"/>
        </w:rPr>
        <w:t xml:space="preserve">  </w:t>
      </w:r>
      <w:r w:rsidR="001562CF" w:rsidRPr="00704B48">
        <w:rPr>
          <w:rFonts w:ascii="Arial" w:hAnsi="Arial" w:cs="Arial"/>
          <w:color w:val="4472C4"/>
          <w:lang w:val="ru-RU"/>
        </w:rPr>
        <w:t xml:space="preserve">(7) </w:t>
      </w:r>
      <w:r w:rsidR="001562CF" w:rsidRPr="00704B48">
        <w:rPr>
          <w:rFonts w:ascii="Arial" w:hAnsi="Arial" w:cs="Arial"/>
          <w:color w:val="4472C4"/>
          <w:lang w:val="mk-MK"/>
        </w:rPr>
        <w:t>Тој што во случаите од ставовите (1) до (5) на овој член ќе изврши само друго полово дејствие кое не се состои во вагинална, анална или орална пенетрација, ќе се казни за делото од став (1) на овој член со затвор од шест месеци до три години, за делото од ставот (2) на овој член со казна затвор од една до три години, за делото од ставовите (3) и (4) на овој член со казна затвор од една до пет години, и за делото од ставот (5) на овој член со казна затвор од една до десет години.</w:t>
      </w:r>
      <w:r w:rsidR="00552FC9" w:rsidRPr="007517FC">
        <w:rPr>
          <w:rFonts w:ascii="Arial" w:hAnsi="Arial" w:cs="Arial"/>
          <w:color w:val="4472C4"/>
          <w:lang w:val="ru-RU"/>
        </w:rPr>
        <w:t>”</w:t>
      </w:r>
    </w:p>
    <w:p w14:paraId="7EB6820A" w14:textId="77777777" w:rsidR="001562CF" w:rsidRPr="00704B48" w:rsidRDefault="001562CF" w:rsidP="008F4F3A">
      <w:pPr>
        <w:pStyle w:val="NoSpacing"/>
        <w:jc w:val="center"/>
        <w:rPr>
          <w:b/>
          <w:bCs/>
          <w:sz w:val="24"/>
          <w:szCs w:val="24"/>
          <w:lang w:val="ru-RU"/>
        </w:rPr>
      </w:pPr>
    </w:p>
    <w:p w14:paraId="3AA7A528" w14:textId="5DB78A23" w:rsidR="00D1726F" w:rsidRPr="007517FC" w:rsidRDefault="008C6C6A" w:rsidP="007517FC">
      <w:pPr>
        <w:pStyle w:val="NoSpacing"/>
        <w:jc w:val="center"/>
        <w:rPr>
          <w:b/>
          <w:bCs/>
          <w:lang w:val="ru-RU"/>
        </w:rPr>
      </w:pPr>
      <w:r w:rsidRPr="00704B48">
        <w:rPr>
          <w:b/>
          <w:bCs/>
          <w:sz w:val="24"/>
          <w:szCs w:val="24"/>
          <w:lang w:val="ru-RU"/>
        </w:rPr>
        <w:t>Полов</w:t>
      </w:r>
      <w:r w:rsidR="00E87676" w:rsidRPr="00704B48">
        <w:rPr>
          <w:b/>
          <w:bCs/>
          <w:sz w:val="24"/>
          <w:szCs w:val="24"/>
          <w:lang w:val="ru-RU"/>
        </w:rPr>
        <w:t xml:space="preserve">а </w:t>
      </w:r>
      <w:proofErr w:type="spellStart"/>
      <w:r w:rsidR="00E87676" w:rsidRPr="00704B48">
        <w:rPr>
          <w:b/>
          <w:bCs/>
          <w:sz w:val="24"/>
          <w:szCs w:val="24"/>
          <w:lang w:val="ru-RU"/>
        </w:rPr>
        <w:t>злоупотреба</w:t>
      </w:r>
      <w:proofErr w:type="spellEnd"/>
      <w:r w:rsidR="00E87676" w:rsidRPr="00704B48">
        <w:rPr>
          <w:b/>
          <w:bCs/>
          <w:sz w:val="24"/>
          <w:szCs w:val="24"/>
          <w:lang w:val="ru-RU"/>
        </w:rPr>
        <w:t xml:space="preserve"> на</w:t>
      </w:r>
      <w:r w:rsidRPr="00704B48">
        <w:rPr>
          <w:b/>
          <w:bCs/>
          <w:sz w:val="24"/>
          <w:szCs w:val="24"/>
          <w:lang w:val="ru-RU"/>
        </w:rPr>
        <w:t xml:space="preserve"> </w:t>
      </w:r>
      <w:proofErr w:type="spellStart"/>
      <w:r w:rsidR="009F5657" w:rsidRPr="00704B48">
        <w:rPr>
          <w:b/>
          <w:bCs/>
          <w:sz w:val="24"/>
          <w:szCs w:val="24"/>
          <w:lang w:val="ru-RU"/>
        </w:rPr>
        <w:t>немоќно</w:t>
      </w:r>
      <w:proofErr w:type="spellEnd"/>
      <w:r w:rsidR="009F5657" w:rsidRPr="00704B48">
        <w:rPr>
          <w:b/>
          <w:bCs/>
          <w:sz w:val="24"/>
          <w:szCs w:val="24"/>
          <w:lang w:val="ru-RU"/>
        </w:rPr>
        <w:t xml:space="preserve"> лице</w:t>
      </w:r>
    </w:p>
    <w:p w14:paraId="4C77BC2F" w14:textId="77777777" w:rsidR="00D1726F" w:rsidRPr="007517FC" w:rsidRDefault="00D1726F" w:rsidP="007517FC">
      <w:pPr>
        <w:pStyle w:val="NoSpacing"/>
        <w:jc w:val="center"/>
        <w:rPr>
          <w:b/>
          <w:bCs/>
          <w:lang w:val="ru-RU"/>
        </w:rPr>
      </w:pPr>
    </w:p>
    <w:p w14:paraId="287B29F2" w14:textId="77777777" w:rsidR="00D1726F" w:rsidRPr="007517FC" w:rsidRDefault="00DC6AC6" w:rsidP="007517FC">
      <w:pPr>
        <w:pStyle w:val="NoSpacing"/>
        <w:jc w:val="center"/>
        <w:rPr>
          <w:b/>
          <w:bCs/>
          <w:lang w:val="ru-RU"/>
        </w:rPr>
      </w:pPr>
      <w:r w:rsidRPr="00704B48">
        <w:rPr>
          <w:b/>
          <w:bCs/>
          <w:sz w:val="24"/>
          <w:szCs w:val="24"/>
          <w:lang w:val="ru-RU"/>
        </w:rPr>
        <w:t>Член 24</w:t>
      </w:r>
      <w:r w:rsidR="00F14735" w:rsidRPr="007517FC">
        <w:rPr>
          <w:b/>
          <w:bCs/>
          <w:sz w:val="24"/>
          <w:szCs w:val="24"/>
          <w:lang w:val="ru-RU"/>
        </w:rPr>
        <w:t>5</w:t>
      </w:r>
      <w:r w:rsidR="004C788E" w:rsidRPr="00704B48">
        <w:rPr>
          <w:b/>
          <w:bCs/>
          <w:sz w:val="24"/>
          <w:szCs w:val="24"/>
          <w:lang w:val="ru-RU"/>
        </w:rPr>
        <w:t xml:space="preserve"> </w:t>
      </w:r>
      <w:r w:rsidR="007F5E2B" w:rsidRPr="00704B48">
        <w:rPr>
          <w:b/>
          <w:bCs/>
          <w:sz w:val="24"/>
          <w:szCs w:val="24"/>
          <w:lang w:val="ru-RU"/>
        </w:rPr>
        <w:t>(</w:t>
      </w:r>
      <w:proofErr w:type="spellStart"/>
      <w:r w:rsidR="007F5E2B" w:rsidRPr="00704B48">
        <w:rPr>
          <w:b/>
          <w:bCs/>
          <w:sz w:val="24"/>
          <w:szCs w:val="24"/>
          <w:lang w:val="ru-RU"/>
        </w:rPr>
        <w:t>претходен</w:t>
      </w:r>
      <w:proofErr w:type="spellEnd"/>
      <w:r w:rsidR="007F5E2B" w:rsidRPr="00704B48">
        <w:rPr>
          <w:b/>
          <w:bCs/>
          <w:sz w:val="24"/>
          <w:szCs w:val="24"/>
          <w:lang w:val="ru-RU"/>
        </w:rPr>
        <w:t xml:space="preserve"> </w:t>
      </w:r>
      <w:r w:rsidR="009F5657" w:rsidRPr="00704B48">
        <w:rPr>
          <w:b/>
          <w:bCs/>
          <w:sz w:val="24"/>
          <w:szCs w:val="24"/>
          <w:lang w:val="ru-RU"/>
        </w:rPr>
        <w:t>Член 187</w:t>
      </w:r>
      <w:r w:rsidR="007F5E2B" w:rsidRPr="00704B48">
        <w:rPr>
          <w:b/>
          <w:bCs/>
          <w:sz w:val="24"/>
          <w:szCs w:val="24"/>
          <w:lang w:val="ru-RU"/>
        </w:rPr>
        <w:t>)</w:t>
      </w:r>
    </w:p>
    <w:p w14:paraId="1804FEB6" w14:textId="653B596C" w:rsidR="006F7756" w:rsidRPr="00704B48" w:rsidRDefault="00624AEA" w:rsidP="008F4F3A">
      <w:pPr>
        <w:pStyle w:val="ListParagraph"/>
        <w:numPr>
          <w:ilvl w:val="0"/>
          <w:numId w:val="487"/>
        </w:numPr>
        <w:ind w:left="0" w:right="50" w:firstLine="360"/>
        <w:rPr>
          <w:sz w:val="24"/>
          <w:szCs w:val="24"/>
          <w:lang w:val="mk-MK" w:eastAsia="mk-MK"/>
        </w:rPr>
      </w:pPr>
      <w:r w:rsidRPr="007517FC">
        <w:rPr>
          <w:rFonts w:cs="Tahoma"/>
          <w:sz w:val="24"/>
          <w:szCs w:val="24"/>
          <w:lang w:val="mk-MK" w:eastAsia="mk-MK"/>
        </w:rPr>
        <w:t xml:space="preserve">Тој што ќе изврши </w:t>
      </w:r>
      <w:r w:rsidR="006F7756" w:rsidRPr="00704B48">
        <w:rPr>
          <w:sz w:val="24"/>
          <w:szCs w:val="24"/>
          <w:lang w:val="mk-MK" w:eastAsia="mk-MK"/>
        </w:rPr>
        <w:t xml:space="preserve">полов однос или друго со него изедначено полово дејствие </w:t>
      </w:r>
      <w:r w:rsidR="00EA3EB3" w:rsidRPr="00704B48">
        <w:rPr>
          <w:sz w:val="24"/>
          <w:szCs w:val="24"/>
          <w:lang w:val="mk-MK" w:eastAsia="mk-MK"/>
        </w:rPr>
        <w:t>што се состои во анална или орална пенетрација</w:t>
      </w:r>
      <w:r w:rsidR="00552FC9" w:rsidRPr="007517FC">
        <w:rPr>
          <w:sz w:val="24"/>
          <w:szCs w:val="24"/>
          <w:lang w:val="ru-RU" w:eastAsia="mk-MK"/>
        </w:rPr>
        <w:t xml:space="preserve">, </w:t>
      </w:r>
      <w:r w:rsidRPr="007517FC">
        <w:rPr>
          <w:rFonts w:cs="Tahoma"/>
          <w:sz w:val="24"/>
          <w:szCs w:val="24"/>
          <w:lang w:val="mk-MK" w:eastAsia="mk-MK"/>
        </w:rPr>
        <w:t xml:space="preserve">полов однос со вагинална, анална или орална пенетрација со дел од телото или предмет или со него изедначено полово дејствие кое не се состои во таква пенетрација, или ќе го присили да изврши такви </w:t>
      </w:r>
      <w:r w:rsidRPr="007517FC">
        <w:rPr>
          <w:rFonts w:cs="Tahoma"/>
          <w:sz w:val="24"/>
          <w:szCs w:val="24"/>
          <w:lang w:val="mk-MK" w:eastAsia="mk-MK"/>
        </w:rPr>
        <w:lastRenderedPageBreak/>
        <w:t>дејствија врз себе</w:t>
      </w:r>
      <w:r w:rsidR="00552FC9" w:rsidRPr="007517FC">
        <w:rPr>
          <w:sz w:val="24"/>
          <w:szCs w:val="24"/>
          <w:lang w:val="ru-RU" w:eastAsia="mk-MK"/>
        </w:rPr>
        <w:t xml:space="preserve"> </w:t>
      </w:r>
      <w:r w:rsidRPr="007517FC">
        <w:rPr>
          <w:rFonts w:cs="Tahoma"/>
          <w:sz w:val="24"/>
          <w:szCs w:val="24"/>
          <w:lang w:val="mk-MK" w:eastAsia="mk-MK"/>
        </w:rPr>
        <w:t xml:space="preserve">си со друг или пред трето лице, </w:t>
      </w:r>
      <w:r w:rsidR="006F7756" w:rsidRPr="00704B48">
        <w:rPr>
          <w:sz w:val="24"/>
          <w:szCs w:val="24"/>
          <w:lang w:val="mk-MK" w:eastAsia="mk-MK"/>
        </w:rPr>
        <w:t xml:space="preserve">злоупотребувајќи го душевното заболување, душевната растроеност, </w:t>
      </w:r>
      <w:proofErr w:type="spellStart"/>
      <w:r w:rsidR="001C7EB8" w:rsidRPr="00704B48">
        <w:rPr>
          <w:sz w:val="24"/>
          <w:szCs w:val="24"/>
          <w:lang w:val="mk-MK" w:eastAsia="mk-MK"/>
        </w:rPr>
        <w:t>попреченоста</w:t>
      </w:r>
      <w:proofErr w:type="spellEnd"/>
      <w:r w:rsidR="006F7756" w:rsidRPr="00704B48">
        <w:rPr>
          <w:sz w:val="24"/>
          <w:szCs w:val="24"/>
          <w:lang w:val="mk-MK" w:eastAsia="mk-MK"/>
        </w:rPr>
        <w:t>, заостанатиот душевен развој или друга состојба на немоќ на тоа лице,</w:t>
      </w:r>
      <w:r w:rsidR="006F7756" w:rsidRPr="007517FC">
        <w:rPr>
          <w:sz w:val="24"/>
          <w:szCs w:val="24"/>
          <w:lang w:val="ru-RU"/>
        </w:rPr>
        <w:t xml:space="preserve"> </w:t>
      </w:r>
      <w:r w:rsidR="006F7756" w:rsidRPr="00704B48">
        <w:rPr>
          <w:sz w:val="24"/>
          <w:szCs w:val="24"/>
          <w:lang w:val="mk-MK" w:eastAsia="mk-MK"/>
        </w:rPr>
        <w:t xml:space="preserve">ќе се казни со затвор од најмалку четири години. </w:t>
      </w:r>
    </w:p>
    <w:p w14:paraId="12AC3EC6" w14:textId="575A5FBF" w:rsidR="0096764D" w:rsidRPr="007517FC" w:rsidRDefault="00B34AD9" w:rsidP="007517FC">
      <w:pPr>
        <w:pStyle w:val="BodyText"/>
        <w:numPr>
          <w:ilvl w:val="0"/>
          <w:numId w:val="487"/>
        </w:numPr>
        <w:ind w:left="0" w:right="50" w:firstLine="360"/>
        <w:rPr>
          <w:rFonts w:cs="Tahoma"/>
          <w:lang w:val="mk-MK" w:eastAsia="mk-MK"/>
        </w:rPr>
      </w:pPr>
      <w:r w:rsidRPr="00C821DC">
        <w:rPr>
          <w:lang w:val="mk-MK" w:eastAsia="mk-MK"/>
        </w:rPr>
        <w:t>Со казната од ставот (1) на овој чл</w:t>
      </w:r>
      <w:r w:rsidRPr="0015534A">
        <w:rPr>
          <w:lang w:val="mk-MK" w:eastAsia="mk-MK"/>
        </w:rPr>
        <w:t xml:space="preserve">ен ќе се казни сторителот кој </w:t>
      </w:r>
      <w:r w:rsidR="00624AEA" w:rsidRPr="007517FC">
        <w:rPr>
          <w:rFonts w:cs="Tahoma"/>
          <w:lang w:val="mk-MK" w:eastAsia="mk-MK"/>
        </w:rPr>
        <w:t xml:space="preserve">ќе наведе друго лице да изврши полов однос или друго со него изедначено полово дејствие </w:t>
      </w:r>
      <w:r w:rsidR="00EA3EB3" w:rsidRPr="00C821DC">
        <w:rPr>
          <w:lang w:val="mk-MK" w:eastAsia="mk-MK"/>
        </w:rPr>
        <w:t>што се состои во анална или орална пенетрација</w:t>
      </w:r>
      <w:r w:rsidR="00624AEA" w:rsidRPr="007517FC">
        <w:rPr>
          <w:rFonts w:cs="Tahoma"/>
          <w:lang w:val="mk-MK" w:eastAsia="mk-MK"/>
        </w:rPr>
        <w:t xml:space="preserve"> </w:t>
      </w:r>
      <w:r w:rsidRPr="00C821DC">
        <w:rPr>
          <w:lang w:val="mk-MK" w:eastAsia="mk-MK"/>
        </w:rPr>
        <w:t xml:space="preserve">или </w:t>
      </w:r>
      <w:r w:rsidRPr="0015534A">
        <w:rPr>
          <w:lang w:val="mk-MK" w:eastAsia="mk-MK"/>
        </w:rPr>
        <w:t xml:space="preserve">пред </w:t>
      </w:r>
      <w:r w:rsidR="00624AEA" w:rsidRPr="007517FC">
        <w:rPr>
          <w:rFonts w:cs="Tahoma"/>
          <w:lang w:val="mk-MK" w:eastAsia="mk-MK"/>
        </w:rPr>
        <w:t>трето лице или врз себе</w:t>
      </w:r>
      <w:r w:rsidR="00522E04" w:rsidRPr="00C821DC">
        <w:rPr>
          <w:lang w:val="mk-MK" w:eastAsia="mk-MK"/>
        </w:rPr>
        <w:t xml:space="preserve"> </w:t>
      </w:r>
      <w:r w:rsidR="00624AEA" w:rsidRPr="007517FC">
        <w:rPr>
          <w:rFonts w:cs="Tahoma"/>
          <w:lang w:val="mk-MK" w:eastAsia="mk-MK"/>
        </w:rPr>
        <w:t xml:space="preserve">си, злоупотребувајќи го душевното заболување, душевната растроеност, </w:t>
      </w:r>
      <w:proofErr w:type="spellStart"/>
      <w:r w:rsidR="001C7EB8" w:rsidRPr="00C821DC">
        <w:rPr>
          <w:lang w:val="mk-MK" w:eastAsia="mk-MK"/>
        </w:rPr>
        <w:t>попреченоста</w:t>
      </w:r>
      <w:proofErr w:type="spellEnd"/>
      <w:r w:rsidR="00624AEA" w:rsidRPr="007517FC">
        <w:rPr>
          <w:rFonts w:cs="Tahoma"/>
          <w:lang w:val="mk-MK" w:eastAsia="mk-MK"/>
        </w:rPr>
        <w:t>, заостанатиот душевен развој или друга состојба на немоќ на т</w:t>
      </w:r>
      <w:r w:rsidRPr="00C821DC">
        <w:rPr>
          <w:lang w:val="mk-MK" w:eastAsia="mk-MK"/>
        </w:rPr>
        <w:t>ретото</w:t>
      </w:r>
      <w:r w:rsidR="00624AEA" w:rsidRPr="007517FC">
        <w:rPr>
          <w:rFonts w:cs="Tahoma"/>
          <w:lang w:val="mk-MK" w:eastAsia="mk-MK"/>
        </w:rPr>
        <w:t xml:space="preserve"> лице. </w:t>
      </w:r>
    </w:p>
    <w:p w14:paraId="74F0DD4F" w14:textId="41181973" w:rsidR="0096764D" w:rsidRPr="007517FC" w:rsidRDefault="00624AEA" w:rsidP="007517FC">
      <w:pPr>
        <w:pStyle w:val="BodyText"/>
        <w:numPr>
          <w:ilvl w:val="0"/>
          <w:numId w:val="487"/>
        </w:numPr>
        <w:ind w:left="0" w:right="50" w:firstLine="360"/>
        <w:rPr>
          <w:rFonts w:cs="Tahoma"/>
          <w:lang w:val="mk-MK" w:eastAsia="mk-MK"/>
        </w:rPr>
      </w:pPr>
      <w:r w:rsidRPr="007517FC">
        <w:rPr>
          <w:rFonts w:cs="Tahoma"/>
          <w:lang w:val="mk-MK" w:eastAsia="mk-MK"/>
        </w:rPr>
        <w:t>Ако делото од</w:t>
      </w:r>
      <w:r w:rsidR="00552FC9" w:rsidRPr="007517FC">
        <w:rPr>
          <w:lang w:val="ru-RU" w:eastAsia="mk-MK"/>
        </w:rPr>
        <w:t xml:space="preserve"> </w:t>
      </w:r>
      <w:r w:rsidR="0096764D" w:rsidRPr="00C821DC">
        <w:rPr>
          <w:lang w:val="mk-MK" w:eastAsia="mk-MK"/>
        </w:rPr>
        <w:t>ставо</w:t>
      </w:r>
      <w:r w:rsidR="00B34AD9" w:rsidRPr="0015534A">
        <w:rPr>
          <w:lang w:val="mk-MK" w:eastAsia="mk-MK"/>
        </w:rPr>
        <w:t>вите</w:t>
      </w:r>
      <w:r w:rsidR="0096764D" w:rsidRPr="00D04DFA">
        <w:rPr>
          <w:lang w:val="mk-MK" w:eastAsia="mk-MK"/>
        </w:rPr>
        <w:t xml:space="preserve"> (1)</w:t>
      </w:r>
      <w:r w:rsidR="00B34AD9" w:rsidRPr="00D64DEC">
        <w:rPr>
          <w:lang w:val="mk-MK" w:eastAsia="mk-MK"/>
        </w:rPr>
        <w:t xml:space="preserve"> и (2)</w:t>
      </w:r>
      <w:r w:rsidRPr="007517FC">
        <w:rPr>
          <w:rFonts w:cs="Tahoma"/>
          <w:lang w:val="mk-MK" w:eastAsia="mk-MK"/>
        </w:rPr>
        <w:t xml:space="preserve"> на овој член </w:t>
      </w:r>
      <w:r w:rsidR="00B34AD9" w:rsidRPr="00C821DC">
        <w:rPr>
          <w:lang w:val="mk-MK" w:eastAsia="mk-MK"/>
        </w:rPr>
        <w:t>е сторено</w:t>
      </w:r>
      <w:r w:rsidRPr="007517FC">
        <w:rPr>
          <w:rFonts w:cs="Tahoma"/>
          <w:lang w:val="mk-MK" w:eastAsia="mk-MK"/>
        </w:rPr>
        <w:t xml:space="preserve"> спрема дете коешто наполнило 15 години</w:t>
      </w:r>
      <w:r w:rsidR="00EE5F59" w:rsidRPr="00C821DC">
        <w:rPr>
          <w:lang w:val="mk-MK" w:eastAsia="mk-MK"/>
        </w:rPr>
        <w:t xml:space="preserve"> или лице со попреченост кое му е доверено на сторителот на чување, лекување или заштита</w:t>
      </w:r>
      <w:r w:rsidR="001C7EB8" w:rsidRPr="0015534A">
        <w:rPr>
          <w:lang w:val="mk-MK" w:eastAsia="mk-MK"/>
        </w:rPr>
        <w:t>,</w:t>
      </w:r>
      <w:r w:rsidRPr="007517FC">
        <w:rPr>
          <w:rFonts w:cs="Tahoma"/>
          <w:lang w:val="mk-MK" w:eastAsia="mk-MK"/>
        </w:rPr>
        <w:t xml:space="preserve"> сторителот ќе се казни с</w:t>
      </w:r>
      <w:r w:rsidR="00B34AD9" w:rsidRPr="00C821DC">
        <w:rPr>
          <w:lang w:val="mk-MK" w:eastAsia="mk-MK"/>
        </w:rPr>
        <w:t>о</w:t>
      </w:r>
      <w:r w:rsidRPr="007517FC">
        <w:rPr>
          <w:rFonts w:cs="Tahoma"/>
          <w:lang w:val="mk-MK" w:eastAsia="mk-MK"/>
        </w:rPr>
        <w:t xml:space="preserve"> затвор </w:t>
      </w:r>
      <w:r w:rsidR="00537547" w:rsidRPr="00C821DC">
        <w:rPr>
          <w:lang w:val="mk-MK" w:eastAsia="mk-MK"/>
        </w:rPr>
        <w:t xml:space="preserve">од </w:t>
      </w:r>
      <w:r w:rsidRPr="007517FC">
        <w:rPr>
          <w:rFonts w:cs="Tahoma"/>
          <w:lang w:val="mk-MK" w:eastAsia="mk-MK"/>
        </w:rPr>
        <w:t>најмалку десет години.</w:t>
      </w:r>
    </w:p>
    <w:p w14:paraId="5767266B" w14:textId="54951C4E" w:rsidR="00D1726F" w:rsidRPr="00704B48" w:rsidRDefault="00624AEA" w:rsidP="008F4F3A">
      <w:pPr>
        <w:pStyle w:val="BodyText"/>
        <w:numPr>
          <w:ilvl w:val="0"/>
          <w:numId w:val="487"/>
        </w:numPr>
        <w:ind w:left="0" w:right="50" w:firstLine="360"/>
        <w:rPr>
          <w:lang w:val="mk-MK" w:eastAsia="mk-MK"/>
        </w:rPr>
      </w:pPr>
      <w:r w:rsidRPr="007517FC">
        <w:rPr>
          <w:rFonts w:cs="Tahoma"/>
          <w:lang w:val="mk-MK" w:eastAsia="mk-MK"/>
        </w:rPr>
        <w:t>Ако поради делото од став (1)</w:t>
      </w:r>
      <w:r w:rsidR="006B2B7C" w:rsidRPr="00704B48">
        <w:rPr>
          <w:lang w:val="mk-MK" w:eastAsia="mk-MK"/>
        </w:rPr>
        <w:t>,</w:t>
      </w:r>
      <w:r w:rsidRPr="007517FC">
        <w:rPr>
          <w:rFonts w:cs="Tahoma"/>
          <w:lang w:val="mk-MK" w:eastAsia="mk-MK"/>
        </w:rPr>
        <w:t xml:space="preserve"> (2)</w:t>
      </w:r>
      <w:r w:rsidR="006B2B7C" w:rsidRPr="00704B48">
        <w:rPr>
          <w:lang w:val="mk-MK" w:eastAsia="mk-MK"/>
        </w:rPr>
        <w:t xml:space="preserve"> и (3)</w:t>
      </w:r>
      <w:r w:rsidRPr="007517FC">
        <w:rPr>
          <w:rFonts w:cs="Tahoma"/>
          <w:lang w:val="mk-MK" w:eastAsia="mk-MK"/>
        </w:rPr>
        <w:t xml:space="preserve"> на овој член настапила тешка телесна повреда, смрт или друга тешка последица или делото е сторено од страна на повеќе лица на особено суров или понижувачки начин, сторителот ќе се казни со затвор од најмалку десет години или со доживотен затвор. </w:t>
      </w:r>
    </w:p>
    <w:p w14:paraId="2B39C77D" w14:textId="776BB9C5" w:rsidR="00D1726F" w:rsidRPr="00C821DC" w:rsidRDefault="00EA3EB3" w:rsidP="007517FC">
      <w:pPr>
        <w:pStyle w:val="BodyText"/>
        <w:numPr>
          <w:ilvl w:val="0"/>
          <w:numId w:val="487"/>
        </w:numPr>
        <w:ind w:left="0" w:right="50" w:firstLine="360"/>
        <w:rPr>
          <w:lang w:val="mk-MK" w:eastAsia="mk-MK"/>
        </w:rPr>
      </w:pPr>
      <w:r w:rsidRPr="00C821DC">
        <w:rPr>
          <w:lang w:val="mk-MK" w:eastAsia="mk-MK"/>
        </w:rPr>
        <w:t>Ако с</w:t>
      </w:r>
      <w:r w:rsidR="00537547" w:rsidRPr="0015534A">
        <w:rPr>
          <w:lang w:val="mk-MK" w:eastAsia="mk-MK"/>
        </w:rPr>
        <w:t>торителот</w:t>
      </w:r>
      <w:r w:rsidR="00624AEA" w:rsidRPr="007517FC">
        <w:rPr>
          <w:rFonts w:cs="Tahoma"/>
          <w:lang w:val="mk-MK" w:eastAsia="mk-MK"/>
        </w:rPr>
        <w:t xml:space="preserve"> </w:t>
      </w:r>
      <w:r w:rsidR="00537547" w:rsidRPr="00C821DC">
        <w:rPr>
          <w:lang w:val="mk-MK" w:eastAsia="mk-MK"/>
        </w:rPr>
        <w:t xml:space="preserve">на делото </w:t>
      </w:r>
      <w:r w:rsidR="00624AEA" w:rsidRPr="007517FC">
        <w:rPr>
          <w:rFonts w:cs="Tahoma"/>
          <w:lang w:val="mk-MK" w:eastAsia="mk-MK"/>
        </w:rPr>
        <w:t xml:space="preserve">што во случаите од ставовите </w:t>
      </w:r>
      <w:r w:rsidR="00537547" w:rsidRPr="00C821DC">
        <w:rPr>
          <w:lang w:val="mk-MK" w:eastAsia="mk-MK"/>
        </w:rPr>
        <w:t>(</w:t>
      </w:r>
      <w:r w:rsidR="00624AEA" w:rsidRPr="007517FC">
        <w:rPr>
          <w:rFonts w:cs="Tahoma"/>
          <w:lang w:val="mk-MK" w:eastAsia="mk-MK"/>
        </w:rPr>
        <w:t>1</w:t>
      </w:r>
      <w:r w:rsidR="00537547" w:rsidRPr="00C821DC">
        <w:rPr>
          <w:lang w:val="mk-MK" w:eastAsia="mk-MK"/>
        </w:rPr>
        <w:t>)</w:t>
      </w:r>
      <w:r w:rsidR="006B2B7C" w:rsidRPr="0015534A">
        <w:rPr>
          <w:lang w:val="mk-MK" w:eastAsia="mk-MK"/>
        </w:rPr>
        <w:t>,</w:t>
      </w:r>
      <w:r w:rsidR="00624AEA" w:rsidRPr="007517FC">
        <w:rPr>
          <w:rFonts w:cs="Tahoma"/>
          <w:lang w:val="mk-MK" w:eastAsia="mk-MK"/>
        </w:rPr>
        <w:t xml:space="preserve"> </w:t>
      </w:r>
      <w:r w:rsidR="00537547" w:rsidRPr="00C821DC">
        <w:rPr>
          <w:lang w:val="mk-MK" w:eastAsia="mk-MK"/>
        </w:rPr>
        <w:t>(</w:t>
      </w:r>
      <w:r w:rsidR="00624AEA" w:rsidRPr="007517FC">
        <w:rPr>
          <w:rFonts w:cs="Tahoma"/>
          <w:lang w:val="mk-MK" w:eastAsia="mk-MK"/>
        </w:rPr>
        <w:t>2</w:t>
      </w:r>
      <w:r w:rsidR="00537547" w:rsidRPr="00C821DC">
        <w:rPr>
          <w:lang w:val="mk-MK" w:eastAsia="mk-MK"/>
        </w:rPr>
        <w:t>)</w:t>
      </w:r>
      <w:r w:rsidR="006B2B7C" w:rsidRPr="0015534A">
        <w:rPr>
          <w:lang w:val="mk-MK" w:eastAsia="mk-MK"/>
        </w:rPr>
        <w:t xml:space="preserve"> и (3)</w:t>
      </w:r>
      <w:r w:rsidR="00624AEA" w:rsidRPr="007517FC">
        <w:rPr>
          <w:rFonts w:cs="Tahoma"/>
          <w:lang w:val="mk-MK" w:eastAsia="mk-MK"/>
        </w:rPr>
        <w:t xml:space="preserve"> на овој член ќе изврши само друго полово дејствие</w:t>
      </w:r>
      <w:r w:rsidR="009C3D02" w:rsidRPr="007517FC">
        <w:rPr>
          <w:lang w:val="ru-RU"/>
        </w:rPr>
        <w:t xml:space="preserve"> </w:t>
      </w:r>
      <w:r w:rsidR="009C3D02" w:rsidRPr="00C821DC">
        <w:rPr>
          <w:lang w:val="mk-MK" w:eastAsia="mk-MK"/>
        </w:rPr>
        <w:t>кое не се состои во вагинална, анална или орална пенетрација</w:t>
      </w:r>
      <w:r w:rsidR="00624AEA" w:rsidRPr="007517FC">
        <w:rPr>
          <w:rFonts w:cs="Tahoma"/>
          <w:lang w:val="mk-MK" w:eastAsia="mk-MK"/>
        </w:rPr>
        <w:t>,</w:t>
      </w:r>
      <w:r w:rsidR="00DE4809" w:rsidRPr="00C821DC">
        <w:rPr>
          <w:lang w:val="mk-MK" w:eastAsia="mk-MK"/>
        </w:rPr>
        <w:t xml:space="preserve"> </w:t>
      </w:r>
      <w:r w:rsidR="00624AEA" w:rsidRPr="007517FC">
        <w:rPr>
          <w:rFonts w:cs="Tahoma"/>
          <w:lang w:val="mk-MK" w:eastAsia="mk-MK"/>
        </w:rPr>
        <w:t>ќе се казни со затвор од една до пет години.</w:t>
      </w:r>
    </w:p>
    <w:p w14:paraId="62A6E079" w14:textId="4D7E3E78" w:rsidR="006D2B14" w:rsidRPr="00704B48" w:rsidRDefault="006D2B14" w:rsidP="008F4F3A">
      <w:pPr>
        <w:pStyle w:val="NoSpacing"/>
        <w:jc w:val="center"/>
        <w:rPr>
          <w:b/>
          <w:bCs/>
          <w:sz w:val="24"/>
          <w:szCs w:val="24"/>
          <w:lang w:val="ru-RU"/>
        </w:rPr>
      </w:pPr>
    </w:p>
    <w:p w14:paraId="36FE6889" w14:textId="7F2F68FE" w:rsidR="00D1726F" w:rsidRPr="00704B48" w:rsidRDefault="00CA07B1" w:rsidP="008F4F3A">
      <w:pPr>
        <w:pStyle w:val="NoSpacing"/>
        <w:jc w:val="center"/>
        <w:rPr>
          <w:b/>
          <w:bCs/>
          <w:sz w:val="24"/>
          <w:szCs w:val="24"/>
          <w:lang w:val="ru-RU"/>
        </w:rPr>
      </w:pPr>
      <w:proofErr w:type="spellStart"/>
      <w:r w:rsidRPr="00704B48">
        <w:rPr>
          <w:b/>
          <w:bCs/>
          <w:sz w:val="24"/>
          <w:szCs w:val="24"/>
          <w:lang w:val="ru-RU"/>
        </w:rPr>
        <w:t>Силување</w:t>
      </w:r>
      <w:proofErr w:type="spellEnd"/>
      <w:r w:rsidRPr="00704B48">
        <w:rPr>
          <w:b/>
          <w:bCs/>
          <w:sz w:val="24"/>
          <w:szCs w:val="24"/>
          <w:lang w:val="ru-RU"/>
        </w:rPr>
        <w:t xml:space="preserve"> на</w:t>
      </w:r>
      <w:r w:rsidR="00C000EF" w:rsidRPr="00704B48">
        <w:rPr>
          <w:b/>
          <w:bCs/>
          <w:sz w:val="24"/>
          <w:szCs w:val="24"/>
          <w:lang w:val="ru-RU"/>
        </w:rPr>
        <w:t xml:space="preserve"> </w:t>
      </w:r>
      <w:proofErr w:type="spellStart"/>
      <w:r w:rsidR="00C000EF" w:rsidRPr="00704B48">
        <w:rPr>
          <w:b/>
          <w:bCs/>
          <w:sz w:val="24"/>
          <w:szCs w:val="24"/>
          <w:lang w:val="ru-RU"/>
        </w:rPr>
        <w:t>дете</w:t>
      </w:r>
      <w:proofErr w:type="spellEnd"/>
      <w:r w:rsidR="00C000EF" w:rsidRPr="00704B48">
        <w:rPr>
          <w:b/>
          <w:bCs/>
          <w:sz w:val="24"/>
          <w:szCs w:val="24"/>
          <w:lang w:val="ru-RU"/>
        </w:rPr>
        <w:t xml:space="preserve"> кое не наполнило 15 </w:t>
      </w:r>
      <w:proofErr w:type="spellStart"/>
      <w:r w:rsidR="00C000EF" w:rsidRPr="00704B48">
        <w:rPr>
          <w:b/>
          <w:bCs/>
          <w:sz w:val="24"/>
          <w:szCs w:val="24"/>
          <w:lang w:val="ru-RU"/>
        </w:rPr>
        <w:t>години</w:t>
      </w:r>
      <w:proofErr w:type="spellEnd"/>
    </w:p>
    <w:p w14:paraId="58FD1CCB" w14:textId="77777777" w:rsidR="008F4F3A" w:rsidRPr="00704B48" w:rsidRDefault="008F4F3A" w:rsidP="008F4F3A">
      <w:pPr>
        <w:pStyle w:val="NoSpacing"/>
        <w:jc w:val="center"/>
        <w:rPr>
          <w:b/>
          <w:bCs/>
          <w:sz w:val="24"/>
          <w:szCs w:val="24"/>
          <w:lang w:val="ru-RU"/>
        </w:rPr>
      </w:pPr>
    </w:p>
    <w:p w14:paraId="01468D76" w14:textId="77777777" w:rsidR="00D1726F" w:rsidRPr="00C821DC" w:rsidRDefault="00C000EF" w:rsidP="007517FC">
      <w:pPr>
        <w:pStyle w:val="NoSpacing"/>
        <w:jc w:val="center"/>
        <w:rPr>
          <w:b/>
          <w:bCs/>
          <w:lang w:val="ru-RU"/>
        </w:rPr>
      </w:pPr>
      <w:r w:rsidRPr="007517FC">
        <w:rPr>
          <w:b/>
          <w:bCs/>
          <w:sz w:val="24"/>
          <w:szCs w:val="24"/>
          <w:lang w:val="ru-RU"/>
        </w:rPr>
        <w:t xml:space="preserve">Член </w:t>
      </w:r>
      <w:r w:rsidR="00C73E3B" w:rsidRPr="007517FC">
        <w:rPr>
          <w:b/>
          <w:bCs/>
          <w:sz w:val="24"/>
          <w:szCs w:val="24"/>
          <w:lang w:val="ru-RU"/>
        </w:rPr>
        <w:t>24</w:t>
      </w:r>
      <w:r w:rsidR="00F14735" w:rsidRPr="007517FC">
        <w:rPr>
          <w:b/>
          <w:bCs/>
          <w:sz w:val="24"/>
          <w:szCs w:val="24"/>
        </w:rPr>
        <w:t>6</w:t>
      </w:r>
      <w:r w:rsidR="00C73E3B" w:rsidRPr="007517FC">
        <w:rPr>
          <w:b/>
          <w:bCs/>
          <w:sz w:val="24"/>
          <w:szCs w:val="24"/>
          <w:lang w:val="ru-RU"/>
        </w:rPr>
        <w:t xml:space="preserve"> </w:t>
      </w:r>
      <w:r w:rsidRPr="007517FC">
        <w:rPr>
          <w:b/>
          <w:bCs/>
          <w:sz w:val="24"/>
          <w:szCs w:val="24"/>
          <w:lang w:val="ru-RU"/>
        </w:rPr>
        <w:t>(</w:t>
      </w:r>
      <w:proofErr w:type="spellStart"/>
      <w:r w:rsidRPr="007517FC">
        <w:rPr>
          <w:b/>
          <w:bCs/>
          <w:sz w:val="24"/>
          <w:szCs w:val="24"/>
          <w:lang w:val="ru-RU"/>
        </w:rPr>
        <w:t>претходен</w:t>
      </w:r>
      <w:proofErr w:type="spellEnd"/>
      <w:r w:rsidRPr="007517FC">
        <w:rPr>
          <w:b/>
          <w:bCs/>
          <w:sz w:val="24"/>
          <w:szCs w:val="24"/>
          <w:lang w:val="ru-RU"/>
        </w:rPr>
        <w:t xml:space="preserve"> Член 188)</w:t>
      </w:r>
    </w:p>
    <w:p w14:paraId="0AADA90F" w14:textId="36FD5157" w:rsidR="002E3721" w:rsidRPr="00704B48" w:rsidRDefault="00C000EF" w:rsidP="008F4F3A">
      <w:pPr>
        <w:pStyle w:val="NoSpacing"/>
        <w:numPr>
          <w:ilvl w:val="0"/>
          <w:numId w:val="254"/>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полов </w:t>
      </w:r>
      <w:proofErr w:type="spellStart"/>
      <w:r w:rsidRPr="00704B48">
        <w:rPr>
          <w:sz w:val="24"/>
          <w:szCs w:val="24"/>
          <w:lang w:val="ru-RU"/>
        </w:rPr>
        <w:t>однос</w:t>
      </w:r>
      <w:proofErr w:type="spellEnd"/>
      <w:r w:rsidRPr="00704B48">
        <w:rPr>
          <w:sz w:val="24"/>
          <w:szCs w:val="24"/>
          <w:lang w:val="ru-RU"/>
        </w:rPr>
        <w:t xml:space="preserve"> или </w:t>
      </w:r>
      <w:proofErr w:type="spellStart"/>
      <w:r w:rsidRPr="00704B48">
        <w:rPr>
          <w:sz w:val="24"/>
          <w:szCs w:val="24"/>
          <w:lang w:val="ru-RU"/>
        </w:rPr>
        <w:t>друго</w:t>
      </w:r>
      <w:proofErr w:type="spellEnd"/>
      <w:r w:rsidRPr="00704B48">
        <w:rPr>
          <w:sz w:val="24"/>
          <w:szCs w:val="24"/>
          <w:lang w:val="ru-RU"/>
        </w:rPr>
        <w:t xml:space="preserve"> со него </w:t>
      </w:r>
      <w:proofErr w:type="spellStart"/>
      <w:r w:rsidRPr="00704B48">
        <w:rPr>
          <w:sz w:val="24"/>
          <w:szCs w:val="24"/>
          <w:lang w:val="ru-RU"/>
        </w:rPr>
        <w:t>изедначено</w:t>
      </w:r>
      <w:proofErr w:type="spellEnd"/>
      <w:r w:rsidRPr="00704B48">
        <w:rPr>
          <w:sz w:val="24"/>
          <w:szCs w:val="24"/>
          <w:lang w:val="ru-RU"/>
        </w:rPr>
        <w:t xml:space="preserve"> </w:t>
      </w:r>
      <w:proofErr w:type="spellStart"/>
      <w:r w:rsidRPr="00704B48">
        <w:rPr>
          <w:sz w:val="24"/>
          <w:szCs w:val="24"/>
          <w:lang w:val="ru-RU"/>
        </w:rPr>
        <w:t>полово</w:t>
      </w:r>
      <w:proofErr w:type="spellEnd"/>
      <w:r w:rsidRPr="00704B48">
        <w:rPr>
          <w:sz w:val="24"/>
          <w:szCs w:val="24"/>
          <w:lang w:val="ru-RU"/>
        </w:rPr>
        <w:t xml:space="preserve"> </w:t>
      </w:r>
      <w:proofErr w:type="spellStart"/>
      <w:r w:rsidRPr="00704B48">
        <w:rPr>
          <w:sz w:val="24"/>
          <w:szCs w:val="24"/>
          <w:lang w:val="ru-RU"/>
        </w:rPr>
        <w:t>дејствие</w:t>
      </w:r>
      <w:proofErr w:type="spellEnd"/>
      <w:r w:rsidR="00686B7A" w:rsidRPr="00704B48">
        <w:rPr>
          <w:sz w:val="24"/>
          <w:szCs w:val="24"/>
          <w:lang w:val="ru-RU"/>
        </w:rPr>
        <w:t xml:space="preserve"> </w:t>
      </w:r>
      <w:proofErr w:type="spellStart"/>
      <w:r w:rsidR="00686B7A" w:rsidRPr="00704B48">
        <w:rPr>
          <w:sz w:val="24"/>
          <w:szCs w:val="24"/>
          <w:lang w:val="ru-RU"/>
        </w:rPr>
        <w:t>што</w:t>
      </w:r>
      <w:proofErr w:type="spellEnd"/>
      <w:r w:rsidR="00686B7A" w:rsidRPr="00704B48">
        <w:rPr>
          <w:sz w:val="24"/>
          <w:szCs w:val="24"/>
          <w:lang w:val="ru-RU"/>
        </w:rPr>
        <w:t xml:space="preserve"> се </w:t>
      </w:r>
      <w:proofErr w:type="spellStart"/>
      <w:r w:rsidR="00686B7A" w:rsidRPr="00704B48">
        <w:rPr>
          <w:sz w:val="24"/>
          <w:szCs w:val="24"/>
          <w:lang w:val="ru-RU"/>
        </w:rPr>
        <w:t>состои</w:t>
      </w:r>
      <w:proofErr w:type="spellEnd"/>
      <w:r w:rsidR="00686B7A" w:rsidRPr="00704B48">
        <w:rPr>
          <w:sz w:val="24"/>
          <w:szCs w:val="24"/>
          <w:lang w:val="ru-RU"/>
        </w:rPr>
        <w:t xml:space="preserve"> во </w:t>
      </w:r>
      <w:proofErr w:type="spellStart"/>
      <w:r w:rsidR="00686B7A" w:rsidRPr="00704B48">
        <w:rPr>
          <w:sz w:val="24"/>
          <w:szCs w:val="24"/>
          <w:lang w:val="ru-RU"/>
        </w:rPr>
        <w:t>анална</w:t>
      </w:r>
      <w:proofErr w:type="spellEnd"/>
      <w:r w:rsidR="00686B7A" w:rsidRPr="00704B48">
        <w:rPr>
          <w:sz w:val="24"/>
          <w:szCs w:val="24"/>
          <w:lang w:val="ru-RU"/>
        </w:rPr>
        <w:t xml:space="preserve"> или </w:t>
      </w:r>
      <w:proofErr w:type="spellStart"/>
      <w:r w:rsidR="00686B7A" w:rsidRPr="00704B48">
        <w:rPr>
          <w:sz w:val="24"/>
          <w:szCs w:val="24"/>
          <w:lang w:val="ru-RU"/>
        </w:rPr>
        <w:t>орална</w:t>
      </w:r>
      <w:proofErr w:type="spellEnd"/>
      <w:r w:rsidR="00686B7A" w:rsidRPr="00704B48">
        <w:rPr>
          <w:sz w:val="24"/>
          <w:szCs w:val="24"/>
          <w:lang w:val="ru-RU"/>
        </w:rPr>
        <w:t xml:space="preserve"> </w:t>
      </w:r>
      <w:proofErr w:type="spellStart"/>
      <w:r w:rsidR="00686B7A" w:rsidRPr="00704B48">
        <w:rPr>
          <w:sz w:val="24"/>
          <w:szCs w:val="24"/>
          <w:lang w:val="ru-RU"/>
        </w:rPr>
        <w:t>пенетрација</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дете</w:t>
      </w:r>
      <w:proofErr w:type="spellEnd"/>
      <w:r w:rsidRPr="00704B48">
        <w:rPr>
          <w:sz w:val="24"/>
          <w:szCs w:val="24"/>
          <w:lang w:val="ru-RU"/>
        </w:rPr>
        <w:t xml:space="preserve"> кое не наполнило 15 </w:t>
      </w:r>
      <w:proofErr w:type="spellStart"/>
      <w:r w:rsidRPr="00704B48">
        <w:rPr>
          <w:sz w:val="24"/>
          <w:szCs w:val="24"/>
          <w:lang w:val="ru-RU"/>
        </w:rPr>
        <w:t>години</w:t>
      </w:r>
      <w:proofErr w:type="spellEnd"/>
      <w:r w:rsidRPr="00704B48">
        <w:rPr>
          <w:sz w:val="24"/>
          <w:szCs w:val="24"/>
          <w:lang w:val="ru-RU"/>
        </w:rPr>
        <w:t>,</w:t>
      </w:r>
      <w:r w:rsidR="00686B7A"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004F3DE0" w:rsidRPr="00704B48">
        <w:rPr>
          <w:sz w:val="24"/>
          <w:szCs w:val="24"/>
          <w:lang w:val="ru-RU"/>
        </w:rPr>
        <w:t>осум</w:t>
      </w:r>
      <w:proofErr w:type="spellEnd"/>
      <w:r w:rsidR="004F3DE0"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433B58FA" w14:textId="2F264D00" w:rsidR="00686B7A" w:rsidRPr="00704B48" w:rsidRDefault="00686B7A" w:rsidP="008F4F3A">
      <w:pPr>
        <w:pStyle w:val="ListParagraph"/>
        <w:numPr>
          <w:ilvl w:val="0"/>
          <w:numId w:val="254"/>
        </w:numPr>
        <w:ind w:left="0" w:right="0" w:firstLine="142"/>
        <w:rPr>
          <w:rFonts w:eastAsia="Times New Roman"/>
          <w:sz w:val="24"/>
          <w:szCs w:val="24"/>
          <w:lang w:val="ru-RU" w:eastAsia="mk-MK"/>
        </w:rPr>
      </w:pPr>
      <w:bookmarkStart w:id="18" w:name="_Hlk75784180"/>
      <w:proofErr w:type="spellStart"/>
      <w:r w:rsidRPr="00704B48">
        <w:rPr>
          <w:rFonts w:eastAsia="Times New Roman"/>
          <w:sz w:val="24"/>
          <w:szCs w:val="24"/>
          <w:lang w:val="ru-RU" w:eastAsia="mk-MK"/>
        </w:rPr>
        <w:t>Тој</w:t>
      </w:r>
      <w:proofErr w:type="spellEnd"/>
      <w:r w:rsidRPr="00704B48">
        <w:rPr>
          <w:rFonts w:eastAsia="Times New Roman"/>
          <w:sz w:val="24"/>
          <w:szCs w:val="24"/>
          <w:lang w:val="ru-RU" w:eastAsia="mk-MK"/>
        </w:rPr>
        <w:t xml:space="preserve"> </w:t>
      </w:r>
      <w:proofErr w:type="spellStart"/>
      <w:r w:rsidRPr="00704B48">
        <w:rPr>
          <w:rFonts w:eastAsia="Times New Roman"/>
          <w:sz w:val="24"/>
          <w:szCs w:val="24"/>
          <w:lang w:val="ru-RU" w:eastAsia="mk-MK"/>
        </w:rPr>
        <w:t>што</w:t>
      </w:r>
      <w:proofErr w:type="spellEnd"/>
      <w:r w:rsidRPr="00704B48">
        <w:rPr>
          <w:rFonts w:eastAsia="Times New Roman"/>
          <w:sz w:val="24"/>
          <w:szCs w:val="24"/>
          <w:lang w:val="ru-RU" w:eastAsia="mk-MK"/>
        </w:rPr>
        <w:t xml:space="preserve"> </w:t>
      </w:r>
      <w:proofErr w:type="spellStart"/>
      <w:r w:rsidRPr="00704B48">
        <w:rPr>
          <w:rFonts w:eastAsia="Times New Roman"/>
          <w:sz w:val="24"/>
          <w:szCs w:val="24"/>
          <w:lang w:val="ru-RU" w:eastAsia="mk-MK"/>
        </w:rPr>
        <w:t>делото</w:t>
      </w:r>
      <w:proofErr w:type="spellEnd"/>
      <w:r w:rsidRPr="00704B48">
        <w:rPr>
          <w:rFonts w:eastAsia="Times New Roman"/>
          <w:sz w:val="24"/>
          <w:szCs w:val="24"/>
          <w:lang w:val="ru-RU" w:eastAsia="mk-MK"/>
        </w:rPr>
        <w:t xml:space="preserve"> од </w:t>
      </w:r>
      <w:proofErr w:type="spellStart"/>
      <w:r w:rsidRPr="00704B48">
        <w:rPr>
          <w:rFonts w:eastAsia="Times New Roman"/>
          <w:sz w:val="24"/>
          <w:szCs w:val="24"/>
          <w:lang w:val="ru-RU" w:eastAsia="mk-MK"/>
        </w:rPr>
        <w:t>ставот</w:t>
      </w:r>
      <w:proofErr w:type="spellEnd"/>
      <w:r w:rsidRPr="00704B48">
        <w:rPr>
          <w:rFonts w:eastAsia="Times New Roman"/>
          <w:sz w:val="24"/>
          <w:szCs w:val="24"/>
          <w:lang w:val="ru-RU" w:eastAsia="mk-MK"/>
        </w:rPr>
        <w:t xml:space="preserve"> (1) на </w:t>
      </w:r>
      <w:proofErr w:type="spellStart"/>
      <w:r w:rsidRPr="00704B48">
        <w:rPr>
          <w:rFonts w:eastAsia="Times New Roman"/>
          <w:sz w:val="24"/>
          <w:szCs w:val="24"/>
          <w:lang w:val="ru-RU" w:eastAsia="mk-MK"/>
        </w:rPr>
        <w:t>овој</w:t>
      </w:r>
      <w:proofErr w:type="spellEnd"/>
      <w:r w:rsidRPr="00704B48">
        <w:rPr>
          <w:rFonts w:eastAsia="Times New Roman"/>
          <w:sz w:val="24"/>
          <w:szCs w:val="24"/>
          <w:lang w:val="ru-RU" w:eastAsia="mk-MK"/>
        </w:rPr>
        <w:t xml:space="preserve"> член го </w:t>
      </w:r>
      <w:proofErr w:type="spellStart"/>
      <w:r w:rsidRPr="00704B48">
        <w:rPr>
          <w:rFonts w:eastAsia="Times New Roman"/>
          <w:sz w:val="24"/>
          <w:szCs w:val="24"/>
          <w:lang w:val="ru-RU" w:eastAsia="mk-MK"/>
        </w:rPr>
        <w:t>изврши</w:t>
      </w:r>
      <w:proofErr w:type="spellEnd"/>
      <w:r w:rsidRPr="00704B48">
        <w:rPr>
          <w:rFonts w:eastAsia="Times New Roman"/>
          <w:sz w:val="24"/>
          <w:szCs w:val="24"/>
          <w:lang w:val="ru-RU" w:eastAsia="mk-MK"/>
        </w:rPr>
        <w:t xml:space="preserve"> со </w:t>
      </w:r>
      <w:proofErr w:type="spellStart"/>
      <w:r w:rsidRPr="00704B48">
        <w:rPr>
          <w:rFonts w:eastAsia="Times New Roman"/>
          <w:sz w:val="24"/>
          <w:szCs w:val="24"/>
          <w:lang w:val="ru-RU" w:eastAsia="mk-MK"/>
        </w:rPr>
        <w:t>употреба</w:t>
      </w:r>
      <w:proofErr w:type="spellEnd"/>
      <w:r w:rsidRPr="00704B48">
        <w:rPr>
          <w:rFonts w:eastAsia="Times New Roman"/>
          <w:sz w:val="24"/>
          <w:szCs w:val="24"/>
          <w:lang w:val="ru-RU" w:eastAsia="mk-MK"/>
        </w:rPr>
        <w:t xml:space="preserve"> </w:t>
      </w:r>
      <w:proofErr w:type="gramStart"/>
      <w:r w:rsidRPr="00704B48">
        <w:rPr>
          <w:rFonts w:eastAsia="Times New Roman"/>
          <w:sz w:val="24"/>
          <w:szCs w:val="24"/>
          <w:lang w:val="ru-RU" w:eastAsia="mk-MK"/>
        </w:rPr>
        <w:t>на сила</w:t>
      </w:r>
      <w:proofErr w:type="gramEnd"/>
      <w:r w:rsidRPr="00704B48">
        <w:rPr>
          <w:rFonts w:eastAsia="Times New Roman"/>
          <w:sz w:val="24"/>
          <w:szCs w:val="24"/>
          <w:lang w:val="ru-RU" w:eastAsia="mk-MK"/>
        </w:rPr>
        <w:t xml:space="preserve"> или </w:t>
      </w:r>
      <w:proofErr w:type="spellStart"/>
      <w:r w:rsidRPr="00704B48">
        <w:rPr>
          <w:rFonts w:eastAsia="Times New Roman"/>
          <w:sz w:val="24"/>
          <w:szCs w:val="24"/>
          <w:lang w:val="ru-RU" w:eastAsia="mk-MK"/>
        </w:rPr>
        <w:t>закана</w:t>
      </w:r>
      <w:proofErr w:type="spellEnd"/>
      <w:r w:rsidRPr="00704B48">
        <w:rPr>
          <w:rFonts w:eastAsia="Times New Roman"/>
          <w:sz w:val="24"/>
          <w:szCs w:val="24"/>
          <w:lang w:val="ru-RU" w:eastAsia="mk-MK"/>
        </w:rPr>
        <w:t xml:space="preserve"> дека </w:t>
      </w:r>
      <w:proofErr w:type="spellStart"/>
      <w:r w:rsidRPr="00704B48">
        <w:rPr>
          <w:rFonts w:eastAsia="Times New Roman"/>
          <w:sz w:val="24"/>
          <w:szCs w:val="24"/>
          <w:lang w:val="ru-RU" w:eastAsia="mk-MK"/>
        </w:rPr>
        <w:t>непосредно</w:t>
      </w:r>
      <w:proofErr w:type="spellEnd"/>
      <w:r w:rsidRPr="00704B48">
        <w:rPr>
          <w:rFonts w:eastAsia="Times New Roman"/>
          <w:sz w:val="24"/>
          <w:szCs w:val="24"/>
          <w:lang w:val="ru-RU" w:eastAsia="mk-MK"/>
        </w:rPr>
        <w:t xml:space="preserve"> </w:t>
      </w:r>
      <w:proofErr w:type="spellStart"/>
      <w:r w:rsidRPr="00704B48">
        <w:rPr>
          <w:rFonts w:eastAsia="Times New Roman"/>
          <w:sz w:val="24"/>
          <w:szCs w:val="24"/>
          <w:lang w:val="ru-RU" w:eastAsia="mk-MK"/>
        </w:rPr>
        <w:t>ќе</w:t>
      </w:r>
      <w:proofErr w:type="spellEnd"/>
      <w:r w:rsidRPr="00704B48">
        <w:rPr>
          <w:rFonts w:eastAsia="Times New Roman"/>
          <w:sz w:val="24"/>
          <w:szCs w:val="24"/>
          <w:lang w:val="ru-RU" w:eastAsia="mk-MK"/>
        </w:rPr>
        <w:t xml:space="preserve"> </w:t>
      </w:r>
      <w:proofErr w:type="spellStart"/>
      <w:r w:rsidRPr="00704B48">
        <w:rPr>
          <w:rFonts w:eastAsia="Times New Roman"/>
          <w:sz w:val="24"/>
          <w:szCs w:val="24"/>
          <w:lang w:val="ru-RU" w:eastAsia="mk-MK"/>
        </w:rPr>
        <w:t>нападне</w:t>
      </w:r>
      <w:proofErr w:type="spellEnd"/>
      <w:r w:rsidRPr="00704B48">
        <w:rPr>
          <w:rFonts w:eastAsia="Times New Roman"/>
          <w:sz w:val="24"/>
          <w:szCs w:val="24"/>
          <w:lang w:val="ru-RU" w:eastAsia="mk-MK"/>
        </w:rPr>
        <w:t xml:space="preserve"> </w:t>
      </w:r>
      <w:proofErr w:type="spellStart"/>
      <w:r w:rsidRPr="00704B48">
        <w:rPr>
          <w:rFonts w:eastAsia="Times New Roman"/>
          <w:sz w:val="24"/>
          <w:szCs w:val="24"/>
          <w:lang w:val="ru-RU" w:eastAsia="mk-MK"/>
        </w:rPr>
        <w:t>врз</w:t>
      </w:r>
      <w:proofErr w:type="spellEnd"/>
      <w:r w:rsidRPr="00704B48">
        <w:rPr>
          <w:rFonts w:eastAsia="Times New Roman"/>
          <w:sz w:val="24"/>
          <w:szCs w:val="24"/>
          <w:lang w:val="ru-RU" w:eastAsia="mk-MK"/>
        </w:rPr>
        <w:t xml:space="preserve"> </w:t>
      </w:r>
      <w:proofErr w:type="spellStart"/>
      <w:r w:rsidRPr="00704B48">
        <w:rPr>
          <w:rFonts w:eastAsia="Times New Roman"/>
          <w:sz w:val="24"/>
          <w:szCs w:val="24"/>
          <w:lang w:val="ru-RU" w:eastAsia="mk-MK"/>
        </w:rPr>
        <w:t>неговиот</w:t>
      </w:r>
      <w:proofErr w:type="spellEnd"/>
      <w:r w:rsidRPr="00704B48">
        <w:rPr>
          <w:rFonts w:eastAsia="Times New Roman"/>
          <w:sz w:val="24"/>
          <w:szCs w:val="24"/>
          <w:lang w:val="ru-RU" w:eastAsia="mk-MK"/>
        </w:rPr>
        <w:t xml:space="preserve"> живот или тело или </w:t>
      </w:r>
      <w:proofErr w:type="spellStart"/>
      <w:r w:rsidRPr="00704B48">
        <w:rPr>
          <w:rFonts w:eastAsia="Times New Roman"/>
          <w:sz w:val="24"/>
          <w:szCs w:val="24"/>
          <w:lang w:val="ru-RU" w:eastAsia="mk-MK"/>
        </w:rPr>
        <w:t>врз</w:t>
      </w:r>
      <w:proofErr w:type="spellEnd"/>
      <w:r w:rsidRPr="00704B48">
        <w:rPr>
          <w:rFonts w:eastAsia="Times New Roman"/>
          <w:sz w:val="24"/>
          <w:szCs w:val="24"/>
          <w:lang w:val="ru-RU" w:eastAsia="mk-MK"/>
        </w:rPr>
        <w:t xml:space="preserve"> </w:t>
      </w:r>
      <w:proofErr w:type="spellStart"/>
      <w:r w:rsidRPr="00704B48">
        <w:rPr>
          <w:rFonts w:eastAsia="Times New Roman"/>
          <w:sz w:val="24"/>
          <w:szCs w:val="24"/>
          <w:lang w:val="ru-RU" w:eastAsia="mk-MK"/>
        </w:rPr>
        <w:t>животот</w:t>
      </w:r>
      <w:proofErr w:type="spellEnd"/>
      <w:r w:rsidRPr="00704B48">
        <w:rPr>
          <w:rFonts w:eastAsia="Times New Roman"/>
          <w:sz w:val="24"/>
          <w:szCs w:val="24"/>
          <w:lang w:val="ru-RU" w:eastAsia="mk-MK"/>
        </w:rPr>
        <w:t xml:space="preserve"> или </w:t>
      </w:r>
      <w:proofErr w:type="spellStart"/>
      <w:r w:rsidRPr="00704B48">
        <w:rPr>
          <w:rFonts w:eastAsia="Times New Roman"/>
          <w:sz w:val="24"/>
          <w:szCs w:val="24"/>
          <w:lang w:val="ru-RU" w:eastAsia="mk-MK"/>
        </w:rPr>
        <w:t>телото</w:t>
      </w:r>
      <w:proofErr w:type="spellEnd"/>
      <w:r w:rsidRPr="00704B48">
        <w:rPr>
          <w:rFonts w:eastAsia="Times New Roman"/>
          <w:sz w:val="24"/>
          <w:szCs w:val="24"/>
          <w:lang w:val="ru-RU" w:eastAsia="mk-MK"/>
        </w:rPr>
        <w:t xml:space="preserve"> на нему </w:t>
      </w:r>
      <w:proofErr w:type="spellStart"/>
      <w:r w:rsidRPr="00704B48">
        <w:rPr>
          <w:rFonts w:eastAsia="Times New Roman"/>
          <w:sz w:val="24"/>
          <w:szCs w:val="24"/>
          <w:lang w:val="ru-RU" w:eastAsia="mk-MK"/>
        </w:rPr>
        <w:t>блиско</w:t>
      </w:r>
      <w:proofErr w:type="spellEnd"/>
      <w:r w:rsidRPr="00704B48">
        <w:rPr>
          <w:rFonts w:eastAsia="Times New Roman"/>
          <w:sz w:val="24"/>
          <w:szCs w:val="24"/>
          <w:lang w:val="ru-RU" w:eastAsia="mk-MK"/>
        </w:rPr>
        <w:t xml:space="preserve"> лице, или </w:t>
      </w:r>
      <w:proofErr w:type="spellStart"/>
      <w:r w:rsidRPr="00704B48">
        <w:rPr>
          <w:rFonts w:eastAsia="Times New Roman"/>
          <w:sz w:val="24"/>
          <w:szCs w:val="24"/>
          <w:lang w:val="ru-RU" w:eastAsia="mk-MK"/>
        </w:rPr>
        <w:t>спрема</w:t>
      </w:r>
      <w:proofErr w:type="spellEnd"/>
      <w:r w:rsidRPr="00704B48">
        <w:rPr>
          <w:rFonts w:eastAsia="Times New Roman"/>
          <w:sz w:val="24"/>
          <w:szCs w:val="24"/>
          <w:lang w:val="ru-RU" w:eastAsia="mk-MK"/>
        </w:rPr>
        <w:t xml:space="preserve"> </w:t>
      </w:r>
      <w:proofErr w:type="spellStart"/>
      <w:r w:rsidRPr="00704B48">
        <w:rPr>
          <w:rFonts w:eastAsia="Times New Roman"/>
          <w:sz w:val="24"/>
          <w:szCs w:val="24"/>
          <w:lang w:val="ru-RU" w:eastAsia="mk-MK"/>
        </w:rPr>
        <w:t>немоќно</w:t>
      </w:r>
      <w:proofErr w:type="spellEnd"/>
      <w:r w:rsidRPr="00704B48">
        <w:rPr>
          <w:rFonts w:eastAsia="Times New Roman"/>
          <w:sz w:val="24"/>
          <w:szCs w:val="24"/>
          <w:lang w:val="ru-RU" w:eastAsia="mk-MK"/>
        </w:rPr>
        <w:t xml:space="preserve"> </w:t>
      </w:r>
      <w:proofErr w:type="spellStart"/>
      <w:r w:rsidRPr="00704B48">
        <w:rPr>
          <w:rFonts w:eastAsia="Times New Roman"/>
          <w:sz w:val="24"/>
          <w:szCs w:val="24"/>
          <w:lang w:val="ru-RU" w:eastAsia="mk-MK"/>
        </w:rPr>
        <w:t>дете</w:t>
      </w:r>
      <w:proofErr w:type="spellEnd"/>
      <w:r w:rsidRPr="00704B48">
        <w:rPr>
          <w:rFonts w:eastAsia="Times New Roman"/>
          <w:sz w:val="24"/>
          <w:szCs w:val="24"/>
          <w:lang w:val="ru-RU" w:eastAsia="mk-MK"/>
        </w:rPr>
        <w:t xml:space="preserve"> кое не наполнило 15 </w:t>
      </w:r>
      <w:proofErr w:type="spellStart"/>
      <w:r w:rsidRPr="00704B48">
        <w:rPr>
          <w:rFonts w:eastAsia="Times New Roman"/>
          <w:sz w:val="24"/>
          <w:szCs w:val="24"/>
          <w:lang w:val="ru-RU" w:eastAsia="mk-MK"/>
        </w:rPr>
        <w:t>години</w:t>
      </w:r>
      <w:proofErr w:type="spellEnd"/>
      <w:r w:rsidR="008F4F3A" w:rsidRPr="00704B48">
        <w:rPr>
          <w:rFonts w:eastAsia="Times New Roman"/>
          <w:sz w:val="24"/>
          <w:szCs w:val="24"/>
          <w:lang w:val="ru-RU" w:eastAsia="mk-MK"/>
        </w:rPr>
        <w:t>,</w:t>
      </w:r>
      <w:r w:rsidR="00C73E3B" w:rsidRPr="00704B48">
        <w:rPr>
          <w:rFonts w:eastAsia="Times New Roman"/>
          <w:sz w:val="24"/>
          <w:szCs w:val="24"/>
          <w:lang w:val="ru-RU" w:eastAsia="mk-MK"/>
        </w:rPr>
        <w:t xml:space="preserve"> </w:t>
      </w:r>
      <w:proofErr w:type="spellStart"/>
      <w:r w:rsidRPr="00704B48">
        <w:rPr>
          <w:rFonts w:eastAsia="Times New Roman"/>
          <w:sz w:val="24"/>
          <w:szCs w:val="24"/>
          <w:lang w:val="ru-RU" w:eastAsia="mk-MK"/>
        </w:rPr>
        <w:t>ќе</w:t>
      </w:r>
      <w:proofErr w:type="spellEnd"/>
      <w:r w:rsidRPr="00704B48">
        <w:rPr>
          <w:rFonts w:eastAsia="Times New Roman"/>
          <w:sz w:val="24"/>
          <w:szCs w:val="24"/>
          <w:lang w:val="ru-RU" w:eastAsia="mk-MK"/>
        </w:rPr>
        <w:t xml:space="preserve"> се казни со затвор од </w:t>
      </w:r>
      <w:proofErr w:type="spellStart"/>
      <w:r w:rsidRPr="00704B48">
        <w:rPr>
          <w:rFonts w:eastAsia="Times New Roman"/>
          <w:sz w:val="24"/>
          <w:szCs w:val="24"/>
          <w:lang w:val="ru-RU" w:eastAsia="mk-MK"/>
        </w:rPr>
        <w:t>најмалку</w:t>
      </w:r>
      <w:proofErr w:type="spellEnd"/>
      <w:r w:rsidRPr="00704B48">
        <w:rPr>
          <w:rFonts w:eastAsia="Times New Roman"/>
          <w:sz w:val="24"/>
          <w:szCs w:val="24"/>
          <w:lang w:val="ru-RU" w:eastAsia="mk-MK"/>
        </w:rPr>
        <w:t xml:space="preserve"> </w:t>
      </w:r>
      <w:r w:rsidR="00ED3DDD" w:rsidRPr="00704B48">
        <w:rPr>
          <w:rFonts w:eastAsia="Times New Roman"/>
          <w:sz w:val="24"/>
          <w:szCs w:val="24"/>
          <w:lang w:val="mk-MK" w:eastAsia="mk-MK"/>
        </w:rPr>
        <w:t>десет</w:t>
      </w:r>
      <w:r w:rsidRPr="00704B48">
        <w:rPr>
          <w:rFonts w:eastAsia="Times New Roman"/>
          <w:sz w:val="24"/>
          <w:szCs w:val="24"/>
          <w:lang w:val="ru-RU" w:eastAsia="mk-MK"/>
        </w:rPr>
        <w:t xml:space="preserve"> </w:t>
      </w:r>
      <w:proofErr w:type="spellStart"/>
      <w:r w:rsidRPr="00704B48">
        <w:rPr>
          <w:rFonts w:eastAsia="Times New Roman"/>
          <w:sz w:val="24"/>
          <w:szCs w:val="24"/>
          <w:lang w:val="ru-RU" w:eastAsia="mk-MK"/>
        </w:rPr>
        <w:t>години</w:t>
      </w:r>
      <w:proofErr w:type="spellEnd"/>
      <w:r w:rsidRPr="00704B48">
        <w:rPr>
          <w:rFonts w:eastAsia="Times New Roman"/>
          <w:sz w:val="24"/>
          <w:szCs w:val="24"/>
          <w:lang w:val="ru-RU" w:eastAsia="mk-MK"/>
        </w:rPr>
        <w:t>.</w:t>
      </w:r>
    </w:p>
    <w:bookmarkEnd w:id="18"/>
    <w:p w14:paraId="56D13A76" w14:textId="46AD98B3" w:rsidR="00686B7A" w:rsidRPr="00C821DC" w:rsidRDefault="00C000EF" w:rsidP="007517FC">
      <w:pPr>
        <w:pStyle w:val="ListParagraph"/>
        <w:numPr>
          <w:ilvl w:val="0"/>
          <w:numId w:val="254"/>
        </w:numPr>
        <w:ind w:left="0" w:right="0" w:firstLine="142"/>
        <w:rPr>
          <w:lang w:val="ru-RU"/>
        </w:rPr>
      </w:pPr>
      <w:proofErr w:type="spellStart"/>
      <w:r w:rsidRPr="007517FC">
        <w:rPr>
          <w:sz w:val="24"/>
          <w:szCs w:val="24"/>
          <w:lang w:val="ru-RU"/>
        </w:rPr>
        <w:t>Ако</w:t>
      </w:r>
      <w:proofErr w:type="spellEnd"/>
      <w:r w:rsidRPr="007517FC">
        <w:rPr>
          <w:sz w:val="24"/>
          <w:szCs w:val="24"/>
          <w:lang w:val="ru-RU"/>
        </w:rPr>
        <w:t xml:space="preserve"> </w:t>
      </w:r>
      <w:proofErr w:type="spellStart"/>
      <w:r w:rsidRPr="007517FC">
        <w:rPr>
          <w:sz w:val="24"/>
          <w:szCs w:val="24"/>
          <w:lang w:val="ru-RU"/>
        </w:rPr>
        <w:t>поради</w:t>
      </w:r>
      <w:proofErr w:type="spellEnd"/>
      <w:r w:rsidRPr="007517FC">
        <w:rPr>
          <w:sz w:val="24"/>
          <w:szCs w:val="24"/>
          <w:lang w:val="ru-RU"/>
        </w:rPr>
        <w:t xml:space="preserve"> </w:t>
      </w:r>
      <w:proofErr w:type="spellStart"/>
      <w:r w:rsidRPr="007517FC">
        <w:rPr>
          <w:sz w:val="24"/>
          <w:szCs w:val="24"/>
          <w:lang w:val="ru-RU"/>
        </w:rPr>
        <w:t>делото</w:t>
      </w:r>
      <w:proofErr w:type="spellEnd"/>
      <w:r w:rsidRPr="007517FC">
        <w:rPr>
          <w:sz w:val="24"/>
          <w:szCs w:val="24"/>
          <w:lang w:val="ru-RU"/>
        </w:rPr>
        <w:t xml:space="preserve"> од </w:t>
      </w:r>
      <w:proofErr w:type="spellStart"/>
      <w:r w:rsidRPr="007517FC">
        <w:rPr>
          <w:sz w:val="24"/>
          <w:szCs w:val="24"/>
          <w:lang w:val="ru-RU"/>
        </w:rPr>
        <w:t>став</w:t>
      </w:r>
      <w:r w:rsidR="00686B7A" w:rsidRPr="007517FC">
        <w:rPr>
          <w:sz w:val="24"/>
          <w:szCs w:val="24"/>
          <w:lang w:val="ru-RU"/>
        </w:rPr>
        <w:t>овите</w:t>
      </w:r>
      <w:proofErr w:type="spellEnd"/>
      <w:r w:rsidRPr="007517FC">
        <w:rPr>
          <w:sz w:val="24"/>
          <w:szCs w:val="24"/>
          <w:lang w:val="ru-RU"/>
        </w:rPr>
        <w:t xml:space="preserve"> (1) </w:t>
      </w:r>
      <w:r w:rsidR="00686B7A" w:rsidRPr="007517FC">
        <w:rPr>
          <w:sz w:val="24"/>
          <w:szCs w:val="24"/>
          <w:lang w:val="ru-RU"/>
        </w:rPr>
        <w:t xml:space="preserve">и (2) </w:t>
      </w:r>
      <w:r w:rsidR="00C73E3B" w:rsidRPr="007517FC">
        <w:rPr>
          <w:sz w:val="24"/>
          <w:szCs w:val="24"/>
          <w:lang w:val="ru-RU"/>
        </w:rPr>
        <w:t xml:space="preserve">на </w:t>
      </w:r>
      <w:proofErr w:type="spellStart"/>
      <w:r w:rsidR="00C73E3B" w:rsidRPr="007517FC">
        <w:rPr>
          <w:sz w:val="24"/>
          <w:szCs w:val="24"/>
          <w:lang w:val="ru-RU"/>
        </w:rPr>
        <w:t>овој</w:t>
      </w:r>
      <w:proofErr w:type="spellEnd"/>
      <w:r w:rsidR="00C73E3B" w:rsidRPr="007517FC">
        <w:rPr>
          <w:sz w:val="24"/>
          <w:szCs w:val="24"/>
          <w:lang w:val="ru-RU"/>
        </w:rPr>
        <w:t xml:space="preserve"> член </w:t>
      </w:r>
      <w:proofErr w:type="spellStart"/>
      <w:r w:rsidRPr="007517FC">
        <w:rPr>
          <w:sz w:val="24"/>
          <w:szCs w:val="24"/>
          <w:lang w:val="ru-RU"/>
        </w:rPr>
        <w:t>настапила</w:t>
      </w:r>
      <w:proofErr w:type="spellEnd"/>
      <w:r w:rsidRPr="007517FC">
        <w:rPr>
          <w:sz w:val="24"/>
          <w:szCs w:val="24"/>
          <w:lang w:val="ru-RU"/>
        </w:rPr>
        <w:t xml:space="preserve"> тешка </w:t>
      </w:r>
      <w:proofErr w:type="spellStart"/>
      <w:r w:rsidRPr="007517FC">
        <w:rPr>
          <w:sz w:val="24"/>
          <w:szCs w:val="24"/>
          <w:lang w:val="ru-RU"/>
        </w:rPr>
        <w:t>телесна</w:t>
      </w:r>
      <w:proofErr w:type="spellEnd"/>
      <w:r w:rsidRPr="007517FC">
        <w:rPr>
          <w:sz w:val="24"/>
          <w:szCs w:val="24"/>
          <w:lang w:val="ru-RU"/>
        </w:rPr>
        <w:t xml:space="preserve"> </w:t>
      </w:r>
      <w:proofErr w:type="spellStart"/>
      <w:r w:rsidRPr="007517FC">
        <w:rPr>
          <w:sz w:val="24"/>
          <w:szCs w:val="24"/>
          <w:lang w:val="ru-RU"/>
        </w:rPr>
        <w:t>повреда</w:t>
      </w:r>
      <w:proofErr w:type="spellEnd"/>
      <w:r w:rsidRPr="007517FC">
        <w:rPr>
          <w:sz w:val="24"/>
          <w:szCs w:val="24"/>
          <w:lang w:val="ru-RU"/>
        </w:rPr>
        <w:t xml:space="preserve">, </w:t>
      </w:r>
      <w:proofErr w:type="spellStart"/>
      <w:r w:rsidRPr="007517FC">
        <w:rPr>
          <w:sz w:val="24"/>
          <w:szCs w:val="24"/>
          <w:lang w:val="ru-RU"/>
        </w:rPr>
        <w:t>смрт</w:t>
      </w:r>
      <w:proofErr w:type="spellEnd"/>
      <w:r w:rsidRPr="007517FC">
        <w:rPr>
          <w:sz w:val="24"/>
          <w:szCs w:val="24"/>
          <w:lang w:val="ru-RU"/>
        </w:rPr>
        <w:t xml:space="preserve"> или </w:t>
      </w:r>
      <w:proofErr w:type="spellStart"/>
      <w:r w:rsidRPr="007517FC">
        <w:rPr>
          <w:sz w:val="24"/>
          <w:szCs w:val="24"/>
          <w:lang w:val="ru-RU"/>
        </w:rPr>
        <w:t>други</w:t>
      </w:r>
      <w:proofErr w:type="spellEnd"/>
      <w:r w:rsidRPr="007517FC">
        <w:rPr>
          <w:sz w:val="24"/>
          <w:szCs w:val="24"/>
          <w:lang w:val="ru-RU"/>
        </w:rPr>
        <w:t xml:space="preserve"> тешки </w:t>
      </w:r>
      <w:proofErr w:type="spellStart"/>
      <w:r w:rsidRPr="007517FC">
        <w:rPr>
          <w:sz w:val="24"/>
          <w:szCs w:val="24"/>
          <w:lang w:val="ru-RU"/>
        </w:rPr>
        <w:t>последици</w:t>
      </w:r>
      <w:proofErr w:type="spellEnd"/>
      <w:r w:rsidRPr="007517FC">
        <w:rPr>
          <w:sz w:val="24"/>
          <w:szCs w:val="24"/>
          <w:lang w:val="ru-RU"/>
        </w:rPr>
        <w:t xml:space="preserve"> или </w:t>
      </w:r>
      <w:proofErr w:type="spellStart"/>
      <w:r w:rsidRPr="007517FC">
        <w:rPr>
          <w:sz w:val="24"/>
          <w:szCs w:val="24"/>
          <w:lang w:val="ru-RU"/>
        </w:rPr>
        <w:t>делото</w:t>
      </w:r>
      <w:proofErr w:type="spellEnd"/>
      <w:r w:rsidRPr="007517FC">
        <w:rPr>
          <w:sz w:val="24"/>
          <w:szCs w:val="24"/>
          <w:lang w:val="ru-RU"/>
        </w:rPr>
        <w:t xml:space="preserve"> е </w:t>
      </w:r>
      <w:proofErr w:type="spellStart"/>
      <w:r w:rsidRPr="007517FC">
        <w:rPr>
          <w:sz w:val="24"/>
          <w:szCs w:val="24"/>
          <w:lang w:val="ru-RU"/>
        </w:rPr>
        <w:t>сторено</w:t>
      </w:r>
      <w:proofErr w:type="spellEnd"/>
      <w:r w:rsidRPr="007517FC">
        <w:rPr>
          <w:sz w:val="24"/>
          <w:szCs w:val="24"/>
          <w:lang w:val="ru-RU"/>
        </w:rPr>
        <w:t xml:space="preserve"> од страна на </w:t>
      </w:r>
      <w:proofErr w:type="spellStart"/>
      <w:r w:rsidRPr="007517FC">
        <w:rPr>
          <w:sz w:val="24"/>
          <w:szCs w:val="24"/>
          <w:lang w:val="ru-RU"/>
        </w:rPr>
        <w:t>повеќе</w:t>
      </w:r>
      <w:proofErr w:type="spellEnd"/>
      <w:r w:rsidRPr="007517FC">
        <w:rPr>
          <w:sz w:val="24"/>
          <w:szCs w:val="24"/>
          <w:lang w:val="ru-RU"/>
        </w:rPr>
        <w:t xml:space="preserve"> лица или на </w:t>
      </w:r>
      <w:proofErr w:type="spellStart"/>
      <w:r w:rsidRPr="007517FC">
        <w:rPr>
          <w:sz w:val="24"/>
          <w:szCs w:val="24"/>
          <w:lang w:val="ru-RU"/>
        </w:rPr>
        <w:t>особено</w:t>
      </w:r>
      <w:proofErr w:type="spellEnd"/>
      <w:r w:rsidRPr="007517FC">
        <w:rPr>
          <w:sz w:val="24"/>
          <w:szCs w:val="24"/>
          <w:lang w:val="ru-RU"/>
        </w:rPr>
        <w:t xml:space="preserve"> суров или </w:t>
      </w:r>
      <w:proofErr w:type="spellStart"/>
      <w:r w:rsidRPr="007517FC">
        <w:rPr>
          <w:sz w:val="24"/>
          <w:szCs w:val="24"/>
          <w:lang w:val="ru-RU"/>
        </w:rPr>
        <w:t>понижувачки</w:t>
      </w:r>
      <w:proofErr w:type="spellEnd"/>
      <w:r w:rsidRPr="007517FC">
        <w:rPr>
          <w:sz w:val="24"/>
          <w:szCs w:val="24"/>
          <w:lang w:val="ru-RU"/>
        </w:rPr>
        <w:t xml:space="preserve"> начин</w:t>
      </w:r>
      <w:r w:rsidR="00DC6AC6" w:rsidRPr="007517FC">
        <w:rPr>
          <w:sz w:val="24"/>
          <w:szCs w:val="24"/>
          <w:lang w:val="ru-RU"/>
        </w:rPr>
        <w:t xml:space="preserve"> или од </w:t>
      </w:r>
      <w:proofErr w:type="spellStart"/>
      <w:r w:rsidR="00DC6AC6" w:rsidRPr="007517FC">
        <w:rPr>
          <w:sz w:val="24"/>
          <w:szCs w:val="24"/>
          <w:lang w:val="ru-RU"/>
        </w:rPr>
        <w:t>омраза</w:t>
      </w:r>
      <w:proofErr w:type="spellEnd"/>
      <w:r w:rsidRPr="007517FC">
        <w:rPr>
          <w:sz w:val="24"/>
          <w:szCs w:val="24"/>
          <w:lang w:val="ru-RU"/>
        </w:rPr>
        <w:t xml:space="preserve">, </w:t>
      </w:r>
      <w:proofErr w:type="spellStart"/>
      <w:r w:rsidRPr="007517FC">
        <w:rPr>
          <w:sz w:val="24"/>
          <w:szCs w:val="24"/>
          <w:lang w:val="ru-RU"/>
        </w:rPr>
        <w:t>сторителот</w:t>
      </w:r>
      <w:proofErr w:type="spellEnd"/>
      <w:r w:rsidR="00C73E3B"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затвор </w:t>
      </w:r>
      <w:proofErr w:type="spellStart"/>
      <w:r w:rsidRPr="007517FC">
        <w:rPr>
          <w:sz w:val="24"/>
          <w:szCs w:val="24"/>
          <w:lang w:val="ru-RU"/>
        </w:rPr>
        <w:t>најмалку</w:t>
      </w:r>
      <w:proofErr w:type="spellEnd"/>
      <w:r w:rsidRPr="007517FC">
        <w:rPr>
          <w:sz w:val="24"/>
          <w:szCs w:val="24"/>
          <w:lang w:val="ru-RU"/>
        </w:rPr>
        <w:t xml:space="preserve"> </w:t>
      </w:r>
      <w:proofErr w:type="spellStart"/>
      <w:r w:rsidR="002328F4" w:rsidRPr="007517FC">
        <w:rPr>
          <w:sz w:val="24"/>
          <w:szCs w:val="24"/>
          <w:lang w:val="ru-RU"/>
        </w:rPr>
        <w:t>десет</w:t>
      </w:r>
      <w:proofErr w:type="spellEnd"/>
      <w:r w:rsidRPr="007517FC">
        <w:rPr>
          <w:sz w:val="24"/>
          <w:szCs w:val="24"/>
          <w:lang w:val="ru-RU"/>
        </w:rPr>
        <w:t xml:space="preserve"> </w:t>
      </w:r>
      <w:proofErr w:type="spellStart"/>
      <w:r w:rsidRPr="007517FC">
        <w:rPr>
          <w:sz w:val="24"/>
          <w:szCs w:val="24"/>
          <w:lang w:val="ru-RU"/>
        </w:rPr>
        <w:t>години</w:t>
      </w:r>
      <w:proofErr w:type="spellEnd"/>
      <w:r w:rsidRPr="007517FC">
        <w:rPr>
          <w:sz w:val="24"/>
          <w:szCs w:val="24"/>
          <w:lang w:val="ru-RU"/>
        </w:rPr>
        <w:t xml:space="preserve"> или со </w:t>
      </w:r>
      <w:proofErr w:type="spellStart"/>
      <w:r w:rsidRPr="007517FC">
        <w:rPr>
          <w:sz w:val="24"/>
          <w:szCs w:val="24"/>
          <w:lang w:val="ru-RU"/>
        </w:rPr>
        <w:t>доживотен</w:t>
      </w:r>
      <w:proofErr w:type="spellEnd"/>
      <w:r w:rsidRPr="007517FC">
        <w:rPr>
          <w:sz w:val="24"/>
          <w:szCs w:val="24"/>
          <w:lang w:val="ru-RU"/>
        </w:rPr>
        <w:t xml:space="preserve"> затвор.</w:t>
      </w:r>
    </w:p>
    <w:p w14:paraId="33BC958A" w14:textId="6925C707" w:rsidR="00A36EDF" w:rsidRPr="00704B48" w:rsidRDefault="00C000EF" w:rsidP="008F4F3A">
      <w:pPr>
        <w:pStyle w:val="poglavje"/>
        <w:numPr>
          <w:ilvl w:val="0"/>
          <w:numId w:val="254"/>
        </w:numPr>
        <w:shd w:val="clear" w:color="auto" w:fill="FFFFFF"/>
        <w:spacing w:before="480"/>
        <w:ind w:left="0" w:firstLine="142"/>
        <w:jc w:val="both"/>
        <w:rPr>
          <w:rFonts w:ascii="Tahoma" w:hAnsi="Tahoma" w:cs="Tahoma"/>
          <w:lang w:val="ru-RU"/>
        </w:rPr>
      </w:pPr>
      <w:r w:rsidRPr="00704B48">
        <w:rPr>
          <w:rFonts w:ascii="Tahoma" w:hAnsi="Tahoma" w:cs="Tahoma"/>
          <w:lang w:val="ru-RU"/>
        </w:rPr>
        <w:t xml:space="preserve">На </w:t>
      </w:r>
      <w:proofErr w:type="spellStart"/>
      <w:r w:rsidRPr="00704B48">
        <w:rPr>
          <w:rFonts w:ascii="Tahoma" w:hAnsi="Tahoma" w:cs="Tahoma"/>
          <w:lang w:val="ru-RU"/>
        </w:rPr>
        <w:t>сторителот</w:t>
      </w:r>
      <w:proofErr w:type="spellEnd"/>
      <w:r w:rsidRPr="00704B48">
        <w:rPr>
          <w:rFonts w:ascii="Tahoma" w:hAnsi="Tahoma" w:cs="Tahoma"/>
          <w:lang w:val="ru-RU"/>
        </w:rPr>
        <w:t xml:space="preserve"> на </w:t>
      </w:r>
      <w:proofErr w:type="spellStart"/>
      <w:r w:rsidRPr="00704B48">
        <w:rPr>
          <w:rFonts w:ascii="Tahoma" w:hAnsi="Tahoma" w:cs="Tahoma"/>
          <w:lang w:val="ru-RU"/>
        </w:rPr>
        <w:t>делото</w:t>
      </w:r>
      <w:proofErr w:type="spellEnd"/>
      <w:r w:rsidRPr="00704B48">
        <w:rPr>
          <w:rFonts w:ascii="Tahoma" w:hAnsi="Tahoma" w:cs="Tahoma"/>
          <w:lang w:val="ru-RU"/>
        </w:rPr>
        <w:t xml:space="preserve"> од </w:t>
      </w:r>
      <w:proofErr w:type="spellStart"/>
      <w:r w:rsidRPr="00704B48">
        <w:rPr>
          <w:rFonts w:ascii="Tahoma" w:hAnsi="Tahoma" w:cs="Tahoma"/>
          <w:lang w:val="ru-RU"/>
        </w:rPr>
        <w:t>ставо</w:t>
      </w:r>
      <w:r w:rsidR="00C73E3B" w:rsidRPr="00704B48">
        <w:rPr>
          <w:rFonts w:ascii="Tahoma" w:hAnsi="Tahoma" w:cs="Tahoma"/>
          <w:lang w:val="ru-RU"/>
        </w:rPr>
        <w:t>в</w:t>
      </w:r>
      <w:r w:rsidR="00686B7A" w:rsidRPr="00704B48">
        <w:rPr>
          <w:rFonts w:ascii="Tahoma" w:hAnsi="Tahoma" w:cs="Tahoma"/>
          <w:lang w:val="ru-RU"/>
        </w:rPr>
        <w:t>ите</w:t>
      </w:r>
      <w:proofErr w:type="spellEnd"/>
      <w:r w:rsidR="00686B7A" w:rsidRPr="00704B48">
        <w:rPr>
          <w:rFonts w:ascii="Tahoma" w:hAnsi="Tahoma" w:cs="Tahoma"/>
          <w:lang w:val="ru-RU"/>
        </w:rPr>
        <w:t xml:space="preserve"> (1)</w:t>
      </w:r>
      <w:r w:rsidR="006040A5" w:rsidRPr="00704B48">
        <w:rPr>
          <w:rFonts w:ascii="Tahoma" w:hAnsi="Tahoma" w:cs="Tahoma"/>
          <w:lang w:val="ru-RU"/>
        </w:rPr>
        <w:t>,</w:t>
      </w:r>
      <w:r w:rsidRPr="00704B48">
        <w:rPr>
          <w:rFonts w:ascii="Tahoma" w:hAnsi="Tahoma" w:cs="Tahoma"/>
          <w:lang w:val="ru-RU"/>
        </w:rPr>
        <w:t xml:space="preserve"> (2)</w:t>
      </w:r>
      <w:r w:rsidR="006040A5" w:rsidRPr="00704B48">
        <w:rPr>
          <w:rFonts w:ascii="Tahoma" w:hAnsi="Tahoma" w:cs="Tahoma"/>
          <w:lang w:val="ru-RU"/>
        </w:rPr>
        <w:t xml:space="preserve"> и (3)</w:t>
      </w:r>
      <w:r w:rsidRPr="00704B48">
        <w:rPr>
          <w:rFonts w:ascii="Tahoma" w:hAnsi="Tahoma" w:cs="Tahoma"/>
          <w:lang w:val="ru-RU"/>
        </w:rPr>
        <w:t xml:space="preserve"> на </w:t>
      </w:r>
      <w:proofErr w:type="spellStart"/>
      <w:r w:rsidRPr="00704B48">
        <w:rPr>
          <w:rFonts w:ascii="Tahoma" w:hAnsi="Tahoma" w:cs="Tahoma"/>
          <w:lang w:val="ru-RU"/>
        </w:rPr>
        <w:t>овој</w:t>
      </w:r>
      <w:proofErr w:type="spellEnd"/>
      <w:r w:rsidRPr="00704B48">
        <w:rPr>
          <w:rFonts w:ascii="Tahoma" w:hAnsi="Tahoma" w:cs="Tahoma"/>
          <w:lang w:val="ru-RU"/>
        </w:rPr>
        <w:t xml:space="preserve"> член </w:t>
      </w:r>
      <w:proofErr w:type="spellStart"/>
      <w:r w:rsidRPr="00704B48">
        <w:rPr>
          <w:rFonts w:ascii="Tahoma" w:hAnsi="Tahoma" w:cs="Tahoma"/>
          <w:lang w:val="ru-RU"/>
        </w:rPr>
        <w:t>судот</w:t>
      </w:r>
      <w:proofErr w:type="spellEnd"/>
      <w:r w:rsidRPr="00704B48">
        <w:rPr>
          <w:rFonts w:ascii="Tahoma" w:hAnsi="Tahoma" w:cs="Tahoma"/>
          <w:lang w:val="ru-RU"/>
        </w:rPr>
        <w:t xml:space="preserve"> </w:t>
      </w:r>
      <w:proofErr w:type="spellStart"/>
      <w:r w:rsidRPr="00704B48">
        <w:rPr>
          <w:rFonts w:ascii="Tahoma" w:hAnsi="Tahoma" w:cs="Tahoma"/>
          <w:lang w:val="ru-RU"/>
        </w:rPr>
        <w:t>ќе</w:t>
      </w:r>
      <w:proofErr w:type="spellEnd"/>
      <w:r w:rsidRPr="00704B48">
        <w:rPr>
          <w:rFonts w:ascii="Tahoma" w:hAnsi="Tahoma" w:cs="Tahoma"/>
          <w:lang w:val="ru-RU"/>
        </w:rPr>
        <w:t xml:space="preserve"> </w:t>
      </w:r>
      <w:proofErr w:type="spellStart"/>
      <w:r w:rsidRPr="00704B48">
        <w:rPr>
          <w:rFonts w:ascii="Tahoma" w:hAnsi="Tahoma" w:cs="Tahoma"/>
          <w:lang w:val="ru-RU"/>
        </w:rPr>
        <w:t>му</w:t>
      </w:r>
      <w:proofErr w:type="spellEnd"/>
      <w:r w:rsidRPr="00704B48">
        <w:rPr>
          <w:rFonts w:ascii="Tahoma" w:hAnsi="Tahoma" w:cs="Tahoma"/>
          <w:lang w:val="ru-RU"/>
        </w:rPr>
        <w:t xml:space="preserve"> </w:t>
      </w:r>
      <w:proofErr w:type="spellStart"/>
      <w:r w:rsidRPr="00704B48">
        <w:rPr>
          <w:rFonts w:ascii="Tahoma" w:hAnsi="Tahoma" w:cs="Tahoma"/>
          <w:lang w:val="ru-RU"/>
        </w:rPr>
        <w:t>изрече</w:t>
      </w:r>
      <w:proofErr w:type="spellEnd"/>
      <w:r w:rsidRPr="00704B48">
        <w:rPr>
          <w:rFonts w:ascii="Tahoma" w:hAnsi="Tahoma" w:cs="Tahoma"/>
          <w:lang w:val="ru-RU"/>
        </w:rPr>
        <w:t xml:space="preserve"> забрана за </w:t>
      </w:r>
      <w:proofErr w:type="spellStart"/>
      <w:r w:rsidRPr="00704B48">
        <w:rPr>
          <w:rFonts w:ascii="Tahoma" w:hAnsi="Tahoma" w:cs="Tahoma"/>
          <w:lang w:val="ru-RU"/>
        </w:rPr>
        <w:t>вршење</w:t>
      </w:r>
      <w:proofErr w:type="spellEnd"/>
      <w:r w:rsidRPr="00704B48">
        <w:rPr>
          <w:rFonts w:ascii="Tahoma" w:hAnsi="Tahoma" w:cs="Tahoma"/>
          <w:lang w:val="ru-RU"/>
        </w:rPr>
        <w:t xml:space="preserve"> на </w:t>
      </w:r>
      <w:proofErr w:type="spellStart"/>
      <w:r w:rsidRPr="00704B48">
        <w:rPr>
          <w:rFonts w:ascii="Tahoma" w:hAnsi="Tahoma" w:cs="Tahoma"/>
          <w:lang w:val="ru-RU"/>
        </w:rPr>
        <w:t>професија</w:t>
      </w:r>
      <w:proofErr w:type="spellEnd"/>
      <w:r w:rsidRPr="00704B48">
        <w:rPr>
          <w:rFonts w:ascii="Tahoma" w:hAnsi="Tahoma" w:cs="Tahoma"/>
          <w:lang w:val="ru-RU"/>
        </w:rPr>
        <w:t xml:space="preserve">, </w:t>
      </w:r>
      <w:proofErr w:type="spellStart"/>
      <w:r w:rsidRPr="00704B48">
        <w:rPr>
          <w:rFonts w:ascii="Tahoma" w:hAnsi="Tahoma" w:cs="Tahoma"/>
          <w:lang w:val="ru-RU"/>
        </w:rPr>
        <w:t>дејност</w:t>
      </w:r>
      <w:proofErr w:type="spellEnd"/>
      <w:r w:rsidRPr="00704B48">
        <w:rPr>
          <w:rFonts w:ascii="Tahoma" w:hAnsi="Tahoma" w:cs="Tahoma"/>
          <w:lang w:val="ru-RU"/>
        </w:rPr>
        <w:t xml:space="preserve"> или </w:t>
      </w:r>
      <w:proofErr w:type="spellStart"/>
      <w:r w:rsidRPr="00704B48">
        <w:rPr>
          <w:rFonts w:ascii="Tahoma" w:hAnsi="Tahoma" w:cs="Tahoma"/>
          <w:lang w:val="ru-RU"/>
        </w:rPr>
        <w:t>должност</w:t>
      </w:r>
      <w:proofErr w:type="spellEnd"/>
      <w:r w:rsidRPr="00704B48">
        <w:rPr>
          <w:rFonts w:ascii="Tahoma" w:hAnsi="Tahoma" w:cs="Tahoma"/>
          <w:lang w:val="ru-RU"/>
        </w:rPr>
        <w:t xml:space="preserve"> под </w:t>
      </w:r>
      <w:proofErr w:type="spellStart"/>
      <w:r w:rsidRPr="00704B48">
        <w:rPr>
          <w:rFonts w:ascii="Tahoma" w:hAnsi="Tahoma" w:cs="Tahoma"/>
          <w:lang w:val="ru-RU"/>
        </w:rPr>
        <w:t>условите</w:t>
      </w:r>
      <w:proofErr w:type="spellEnd"/>
      <w:r w:rsidRPr="00704B48">
        <w:rPr>
          <w:rFonts w:ascii="Tahoma" w:hAnsi="Tahoma" w:cs="Tahoma"/>
          <w:lang w:val="ru-RU"/>
        </w:rPr>
        <w:t xml:space="preserve"> од </w:t>
      </w:r>
      <w:proofErr w:type="spellStart"/>
      <w:r w:rsidRPr="00704B48">
        <w:rPr>
          <w:rFonts w:ascii="Tahoma" w:hAnsi="Tahoma" w:cs="Tahoma"/>
          <w:lang w:val="ru-RU"/>
        </w:rPr>
        <w:t>членот</w:t>
      </w:r>
      <w:proofErr w:type="spellEnd"/>
      <w:r w:rsidRPr="00704B48">
        <w:rPr>
          <w:rFonts w:ascii="Tahoma" w:hAnsi="Tahoma" w:cs="Tahoma"/>
          <w:lang w:val="ru-RU"/>
        </w:rPr>
        <w:t xml:space="preserve"> </w:t>
      </w:r>
      <w:r w:rsidR="00C73E3B" w:rsidRPr="00704B48">
        <w:rPr>
          <w:rFonts w:ascii="Tahoma" w:hAnsi="Tahoma" w:cs="Tahoma"/>
          <w:lang w:val="ru-RU"/>
        </w:rPr>
        <w:t>5</w:t>
      </w:r>
      <w:r w:rsidR="006E618A" w:rsidRPr="00704B48">
        <w:rPr>
          <w:rFonts w:ascii="Tahoma" w:hAnsi="Tahoma" w:cs="Tahoma"/>
          <w:lang w:val="ru-RU"/>
        </w:rPr>
        <w:t>7</w:t>
      </w:r>
      <w:r w:rsidRPr="00704B48">
        <w:rPr>
          <w:rFonts w:ascii="Tahoma" w:hAnsi="Tahoma" w:cs="Tahoma"/>
          <w:lang w:val="ru-RU"/>
        </w:rPr>
        <w:t xml:space="preserve"> </w:t>
      </w:r>
      <w:r w:rsidR="00D456E7" w:rsidRPr="00704B48">
        <w:rPr>
          <w:rFonts w:ascii="Tahoma" w:hAnsi="Tahoma" w:cs="Tahoma"/>
          <w:lang w:val="ru-RU"/>
        </w:rPr>
        <w:t>на</w:t>
      </w:r>
      <w:r w:rsidRPr="00704B48">
        <w:rPr>
          <w:rFonts w:ascii="Tahoma" w:hAnsi="Tahoma" w:cs="Tahoma"/>
          <w:lang w:val="ru-RU"/>
        </w:rPr>
        <w:t xml:space="preserve"> </w:t>
      </w:r>
      <w:proofErr w:type="spellStart"/>
      <w:r w:rsidRPr="00704B48">
        <w:rPr>
          <w:rFonts w:ascii="Tahoma" w:hAnsi="Tahoma" w:cs="Tahoma"/>
          <w:lang w:val="ru-RU"/>
        </w:rPr>
        <w:t>овој</w:t>
      </w:r>
      <w:proofErr w:type="spellEnd"/>
      <w:r w:rsidRPr="00704B48">
        <w:rPr>
          <w:rFonts w:ascii="Tahoma" w:hAnsi="Tahoma" w:cs="Tahoma"/>
          <w:lang w:val="ru-RU"/>
        </w:rPr>
        <w:t xml:space="preserve"> </w:t>
      </w:r>
      <w:proofErr w:type="spellStart"/>
      <w:r w:rsidRPr="00704B48">
        <w:rPr>
          <w:rFonts w:ascii="Tahoma" w:hAnsi="Tahoma" w:cs="Tahoma"/>
          <w:lang w:val="ru-RU"/>
        </w:rPr>
        <w:t>законик</w:t>
      </w:r>
      <w:proofErr w:type="spellEnd"/>
      <w:r w:rsidRPr="00704B48">
        <w:rPr>
          <w:rFonts w:ascii="Tahoma" w:hAnsi="Tahoma" w:cs="Tahoma"/>
          <w:lang w:val="ru-RU"/>
        </w:rPr>
        <w:t>.</w:t>
      </w:r>
    </w:p>
    <w:p w14:paraId="64C18C59" w14:textId="69515173" w:rsidR="00D1726F" w:rsidRPr="007517FC" w:rsidRDefault="00C000EF" w:rsidP="008F4F3A">
      <w:pPr>
        <w:pStyle w:val="poglavje"/>
        <w:numPr>
          <w:ilvl w:val="0"/>
          <w:numId w:val="254"/>
        </w:numPr>
        <w:shd w:val="clear" w:color="auto" w:fill="FFFFFF"/>
        <w:spacing w:before="480"/>
        <w:ind w:left="0" w:firstLine="142"/>
        <w:jc w:val="both"/>
        <w:rPr>
          <w:rFonts w:ascii="Tahoma" w:hAnsi="Tahoma" w:cs="Tahoma"/>
          <w:lang w:val="ru-RU"/>
        </w:rPr>
      </w:pPr>
      <w:r w:rsidRPr="00704B48">
        <w:rPr>
          <w:rFonts w:ascii="Tahoma" w:hAnsi="Tahoma" w:cs="Tahoma"/>
        </w:rPr>
        <w:t>Ако сторителот изврши друго полово дејствие</w:t>
      </w:r>
      <w:r w:rsidR="00686B7A" w:rsidRPr="007517FC">
        <w:rPr>
          <w:rFonts w:ascii="Tahoma" w:hAnsi="Tahoma" w:cs="Tahoma"/>
        </w:rPr>
        <w:t xml:space="preserve"> </w:t>
      </w:r>
      <w:r w:rsidR="00686B7A" w:rsidRPr="00704B48">
        <w:rPr>
          <w:rFonts w:ascii="Tahoma" w:hAnsi="Tahoma" w:cs="Tahoma"/>
        </w:rPr>
        <w:t>кое не</w:t>
      </w:r>
      <w:r w:rsidR="003C6217" w:rsidRPr="00704B48">
        <w:rPr>
          <w:rFonts w:ascii="Tahoma" w:hAnsi="Tahoma" w:cs="Tahoma"/>
        </w:rPr>
        <w:t xml:space="preserve"> </w:t>
      </w:r>
      <w:r w:rsidR="00686B7A" w:rsidRPr="00704B48">
        <w:rPr>
          <w:rFonts w:ascii="Tahoma" w:hAnsi="Tahoma" w:cs="Tahoma"/>
        </w:rPr>
        <w:t>се состои во вагинална, анална или орална пенетрација</w:t>
      </w:r>
      <w:r w:rsidR="008F4F3A" w:rsidRPr="00704B48">
        <w:rPr>
          <w:rFonts w:ascii="Tahoma" w:hAnsi="Tahoma" w:cs="Tahoma"/>
        </w:rPr>
        <w:t>,</w:t>
      </w:r>
      <w:r w:rsidRPr="00704B48">
        <w:rPr>
          <w:rFonts w:ascii="Tahoma" w:hAnsi="Tahoma" w:cs="Tahoma"/>
        </w:rPr>
        <w:t xml:space="preserve"> ќе се казни со најмалку </w:t>
      </w:r>
      <w:r w:rsidR="00C73E3B" w:rsidRPr="00704B48">
        <w:rPr>
          <w:rFonts w:ascii="Tahoma" w:hAnsi="Tahoma" w:cs="Tahoma"/>
        </w:rPr>
        <w:t>три</w:t>
      </w:r>
      <w:r w:rsidRPr="00704B48">
        <w:rPr>
          <w:rFonts w:ascii="Tahoma" w:hAnsi="Tahoma" w:cs="Tahoma"/>
        </w:rPr>
        <w:t xml:space="preserve"> години.</w:t>
      </w:r>
    </w:p>
    <w:p w14:paraId="4D570B25" w14:textId="395D1D1B" w:rsidR="00D1726F" w:rsidRPr="003A5E9D" w:rsidRDefault="00A36EDF" w:rsidP="007517FC">
      <w:pPr>
        <w:pStyle w:val="NoSpacing"/>
        <w:jc w:val="center"/>
        <w:rPr>
          <w:b/>
          <w:bCs/>
          <w:sz w:val="24"/>
          <w:szCs w:val="24"/>
          <w:lang w:val="ru-RU"/>
        </w:rPr>
      </w:pPr>
      <w:proofErr w:type="spellStart"/>
      <w:r w:rsidRPr="003A5E9D">
        <w:rPr>
          <w:b/>
          <w:bCs/>
          <w:sz w:val="24"/>
          <w:szCs w:val="24"/>
          <w:lang w:val="ru-RU"/>
        </w:rPr>
        <w:t>Наведување</w:t>
      </w:r>
      <w:proofErr w:type="spellEnd"/>
      <w:r w:rsidRPr="003A5E9D">
        <w:rPr>
          <w:b/>
          <w:bCs/>
          <w:sz w:val="24"/>
          <w:szCs w:val="24"/>
          <w:lang w:val="ru-RU"/>
        </w:rPr>
        <w:t xml:space="preserve"> </w:t>
      </w:r>
      <w:proofErr w:type="spellStart"/>
      <w:r w:rsidRPr="003A5E9D">
        <w:rPr>
          <w:b/>
          <w:bCs/>
          <w:sz w:val="24"/>
          <w:szCs w:val="24"/>
          <w:lang w:val="ru-RU"/>
        </w:rPr>
        <w:t>д</w:t>
      </w:r>
      <w:r w:rsidR="006A7CD8" w:rsidRPr="003A5E9D">
        <w:rPr>
          <w:b/>
          <w:bCs/>
          <w:sz w:val="24"/>
          <w:szCs w:val="24"/>
          <w:lang w:val="ru-RU"/>
        </w:rPr>
        <w:t>ете</w:t>
      </w:r>
      <w:proofErr w:type="spellEnd"/>
      <w:r w:rsidR="006A7CD8" w:rsidRPr="003A5E9D">
        <w:rPr>
          <w:b/>
          <w:bCs/>
          <w:sz w:val="24"/>
          <w:szCs w:val="24"/>
          <w:lang w:val="ru-RU"/>
        </w:rPr>
        <w:t xml:space="preserve"> на полови </w:t>
      </w:r>
      <w:proofErr w:type="spellStart"/>
      <w:r w:rsidR="006A7CD8" w:rsidRPr="003A5E9D">
        <w:rPr>
          <w:b/>
          <w:bCs/>
          <w:sz w:val="24"/>
          <w:szCs w:val="24"/>
          <w:lang w:val="ru-RU"/>
        </w:rPr>
        <w:t>дејствија</w:t>
      </w:r>
      <w:proofErr w:type="spellEnd"/>
    </w:p>
    <w:p w14:paraId="1F536315" w14:textId="77777777" w:rsidR="00D1726F" w:rsidRPr="003A5E9D" w:rsidRDefault="00D1726F" w:rsidP="007517FC">
      <w:pPr>
        <w:pStyle w:val="NoSpacing"/>
        <w:jc w:val="center"/>
        <w:rPr>
          <w:b/>
          <w:bCs/>
          <w:sz w:val="24"/>
          <w:szCs w:val="24"/>
          <w:lang w:val="ru-RU"/>
        </w:rPr>
      </w:pPr>
    </w:p>
    <w:p w14:paraId="5D0CF1E5" w14:textId="77777777" w:rsidR="000E1F2A" w:rsidRPr="00704B48" w:rsidRDefault="00623147" w:rsidP="008F4F3A">
      <w:pPr>
        <w:pStyle w:val="NoSpacing"/>
        <w:jc w:val="center"/>
        <w:rPr>
          <w:b/>
          <w:bCs/>
          <w:sz w:val="24"/>
          <w:szCs w:val="24"/>
          <w:lang w:val="ru-RU"/>
        </w:rPr>
      </w:pPr>
      <w:r w:rsidRPr="00704B48">
        <w:rPr>
          <w:b/>
          <w:bCs/>
          <w:sz w:val="24"/>
          <w:szCs w:val="24"/>
          <w:lang w:val="ru-RU"/>
        </w:rPr>
        <w:t xml:space="preserve">Член </w:t>
      </w:r>
      <w:r w:rsidR="00F5735C" w:rsidRPr="00704B48">
        <w:rPr>
          <w:b/>
          <w:bCs/>
          <w:sz w:val="24"/>
          <w:szCs w:val="24"/>
          <w:lang w:val="ru-RU"/>
        </w:rPr>
        <w:t>24</w:t>
      </w:r>
      <w:r w:rsidR="00F14735" w:rsidRPr="007517FC">
        <w:rPr>
          <w:b/>
          <w:bCs/>
          <w:sz w:val="24"/>
          <w:szCs w:val="24"/>
          <w:lang w:val="ru-RU"/>
        </w:rPr>
        <w:t>7</w:t>
      </w:r>
      <w:r w:rsidR="00F5735C" w:rsidRPr="00704B48">
        <w:rPr>
          <w:b/>
          <w:bCs/>
          <w:sz w:val="24"/>
          <w:szCs w:val="24"/>
          <w:lang w:val="ru-RU"/>
        </w:rPr>
        <w:t xml:space="preserve"> (нов</w:t>
      </w:r>
      <w:r w:rsidR="00DC6AC6" w:rsidRPr="00704B48">
        <w:rPr>
          <w:b/>
          <w:bCs/>
          <w:sz w:val="24"/>
          <w:szCs w:val="24"/>
          <w:lang w:val="ru-RU"/>
        </w:rPr>
        <w:t xml:space="preserve"> член</w:t>
      </w:r>
      <w:r w:rsidR="00F5735C" w:rsidRPr="00704B48">
        <w:rPr>
          <w:b/>
          <w:bCs/>
          <w:sz w:val="24"/>
          <w:szCs w:val="24"/>
          <w:lang w:val="ru-RU"/>
        </w:rPr>
        <w:t>)</w:t>
      </w:r>
    </w:p>
    <w:p w14:paraId="109F8925" w14:textId="2286C975" w:rsidR="00A36EDF" w:rsidRPr="00704B48" w:rsidRDefault="00A36EDF" w:rsidP="008F4F3A">
      <w:pPr>
        <w:pStyle w:val="ListParagraph"/>
        <w:ind w:left="0" w:right="50" w:firstLine="360"/>
        <w:rPr>
          <w:sz w:val="24"/>
          <w:lang w:val="ru-RU"/>
        </w:rPr>
      </w:pPr>
      <w:r w:rsidRPr="00704B48">
        <w:rPr>
          <w:sz w:val="24"/>
          <w:lang w:val="ru-RU"/>
        </w:rPr>
        <w:t>(1)</w:t>
      </w:r>
      <w:r w:rsidRPr="00704B48">
        <w:rPr>
          <w:sz w:val="24"/>
          <w:lang w:val="ru-RU"/>
        </w:rPr>
        <w:tab/>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наведе</w:t>
      </w:r>
      <w:proofErr w:type="spellEnd"/>
      <w:r w:rsidRPr="00704B48">
        <w:rPr>
          <w:sz w:val="24"/>
          <w:lang w:val="ru-RU"/>
        </w:rPr>
        <w:t xml:space="preserve"> </w:t>
      </w:r>
      <w:proofErr w:type="spellStart"/>
      <w:r w:rsidRPr="00704B48">
        <w:rPr>
          <w:sz w:val="24"/>
          <w:lang w:val="ru-RU"/>
        </w:rPr>
        <w:t>дете</w:t>
      </w:r>
      <w:proofErr w:type="spellEnd"/>
      <w:r w:rsidRPr="00704B48">
        <w:rPr>
          <w:sz w:val="24"/>
          <w:lang w:val="ru-RU"/>
        </w:rPr>
        <w:t xml:space="preserve"> кое не наполнило 15 </w:t>
      </w:r>
      <w:proofErr w:type="spellStart"/>
      <w:r w:rsidRPr="00704B48">
        <w:rPr>
          <w:sz w:val="24"/>
          <w:lang w:val="ru-RU"/>
        </w:rPr>
        <w:t>години</w:t>
      </w:r>
      <w:proofErr w:type="spellEnd"/>
      <w:r w:rsidRPr="00704B48">
        <w:rPr>
          <w:sz w:val="24"/>
          <w:lang w:val="ru-RU"/>
        </w:rPr>
        <w:t xml:space="preserve"> </w:t>
      </w:r>
      <w:r w:rsidR="006040A5" w:rsidRPr="00704B48">
        <w:rPr>
          <w:sz w:val="24"/>
          <w:lang w:val="ru-RU"/>
        </w:rPr>
        <w:t xml:space="preserve">со друг да </w:t>
      </w:r>
      <w:proofErr w:type="spellStart"/>
      <w:r w:rsidR="006040A5" w:rsidRPr="00704B48">
        <w:rPr>
          <w:sz w:val="24"/>
          <w:lang w:val="ru-RU"/>
        </w:rPr>
        <w:t>изврши</w:t>
      </w:r>
      <w:proofErr w:type="spellEnd"/>
      <w:r w:rsidR="006040A5" w:rsidRPr="00704B48">
        <w:rPr>
          <w:sz w:val="24"/>
          <w:lang w:val="ru-RU"/>
        </w:rPr>
        <w:t xml:space="preserve"> </w:t>
      </w:r>
      <w:r w:rsidRPr="00704B48">
        <w:rPr>
          <w:sz w:val="24"/>
          <w:lang w:val="ru-RU"/>
        </w:rPr>
        <w:t xml:space="preserve">полов </w:t>
      </w:r>
      <w:proofErr w:type="spellStart"/>
      <w:r w:rsidRPr="00704B48">
        <w:rPr>
          <w:sz w:val="24"/>
          <w:lang w:val="ru-RU"/>
        </w:rPr>
        <w:t>однос</w:t>
      </w:r>
      <w:proofErr w:type="spellEnd"/>
      <w:r w:rsidRPr="00704B48">
        <w:rPr>
          <w:sz w:val="24"/>
          <w:lang w:val="ru-RU"/>
        </w:rPr>
        <w:t xml:space="preserve"> или </w:t>
      </w:r>
      <w:proofErr w:type="spellStart"/>
      <w:r w:rsidRPr="00704B48">
        <w:rPr>
          <w:sz w:val="24"/>
          <w:lang w:val="ru-RU"/>
        </w:rPr>
        <w:t>друго</w:t>
      </w:r>
      <w:proofErr w:type="spellEnd"/>
      <w:r w:rsidRPr="00704B48">
        <w:rPr>
          <w:sz w:val="24"/>
          <w:lang w:val="ru-RU"/>
        </w:rPr>
        <w:t xml:space="preserve"> со него </w:t>
      </w:r>
      <w:proofErr w:type="spellStart"/>
      <w:r w:rsidRPr="00704B48">
        <w:rPr>
          <w:sz w:val="24"/>
          <w:lang w:val="ru-RU"/>
        </w:rPr>
        <w:t>изедначено</w:t>
      </w:r>
      <w:proofErr w:type="spellEnd"/>
      <w:r w:rsidRPr="00704B48">
        <w:rPr>
          <w:sz w:val="24"/>
          <w:lang w:val="ru-RU"/>
        </w:rPr>
        <w:t xml:space="preserve"> </w:t>
      </w:r>
      <w:proofErr w:type="spellStart"/>
      <w:r w:rsidRPr="00704B48">
        <w:rPr>
          <w:sz w:val="24"/>
          <w:lang w:val="ru-RU"/>
        </w:rPr>
        <w:t>полово</w:t>
      </w:r>
      <w:proofErr w:type="spellEnd"/>
      <w:r w:rsidRPr="00704B48">
        <w:rPr>
          <w:sz w:val="24"/>
          <w:lang w:val="ru-RU"/>
        </w:rPr>
        <w:t xml:space="preserve"> </w:t>
      </w:r>
      <w:proofErr w:type="spellStart"/>
      <w:r w:rsidRPr="00704B48">
        <w:rPr>
          <w:sz w:val="24"/>
          <w:lang w:val="ru-RU"/>
        </w:rPr>
        <w:t>дејствие</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се </w:t>
      </w:r>
      <w:proofErr w:type="spellStart"/>
      <w:r w:rsidRPr="00704B48">
        <w:rPr>
          <w:sz w:val="24"/>
          <w:lang w:val="ru-RU"/>
        </w:rPr>
        <w:t>состои</w:t>
      </w:r>
      <w:proofErr w:type="spellEnd"/>
      <w:r w:rsidRPr="00704B48">
        <w:rPr>
          <w:sz w:val="24"/>
          <w:lang w:val="ru-RU"/>
        </w:rPr>
        <w:t xml:space="preserve"> во </w:t>
      </w:r>
      <w:proofErr w:type="spellStart"/>
      <w:r w:rsidRPr="00704B48">
        <w:rPr>
          <w:sz w:val="24"/>
          <w:lang w:val="ru-RU"/>
        </w:rPr>
        <w:t>анална</w:t>
      </w:r>
      <w:proofErr w:type="spellEnd"/>
      <w:r w:rsidRPr="00704B48">
        <w:rPr>
          <w:sz w:val="24"/>
          <w:lang w:val="ru-RU"/>
        </w:rPr>
        <w:t xml:space="preserve"> или </w:t>
      </w:r>
      <w:proofErr w:type="spellStart"/>
      <w:r w:rsidRPr="00704B48">
        <w:rPr>
          <w:sz w:val="24"/>
          <w:lang w:val="ru-RU"/>
        </w:rPr>
        <w:t>орална</w:t>
      </w:r>
      <w:proofErr w:type="spellEnd"/>
      <w:r w:rsidRPr="00704B48">
        <w:rPr>
          <w:sz w:val="24"/>
          <w:lang w:val="ru-RU"/>
        </w:rPr>
        <w:t xml:space="preserve"> </w:t>
      </w:r>
      <w:proofErr w:type="spellStart"/>
      <w:r w:rsidRPr="00704B48">
        <w:rPr>
          <w:sz w:val="24"/>
          <w:lang w:val="ru-RU"/>
        </w:rPr>
        <w:t>пенетрација</w:t>
      </w:r>
      <w:proofErr w:type="spellEnd"/>
      <w:r w:rsidRPr="00704B48">
        <w:rPr>
          <w:sz w:val="24"/>
          <w:lang w:val="ru-RU"/>
        </w:rPr>
        <w:t xml:space="preserve"> или </w:t>
      </w:r>
      <w:proofErr w:type="spellStart"/>
      <w:r w:rsidR="006040A5" w:rsidRPr="00704B48">
        <w:rPr>
          <w:sz w:val="24"/>
          <w:lang w:val="ru-RU"/>
        </w:rPr>
        <w:t>такви</w:t>
      </w:r>
      <w:proofErr w:type="spellEnd"/>
      <w:r w:rsidR="006040A5" w:rsidRPr="00704B48">
        <w:rPr>
          <w:sz w:val="24"/>
          <w:lang w:val="ru-RU"/>
        </w:rPr>
        <w:t xml:space="preserve"> </w:t>
      </w:r>
      <w:proofErr w:type="spellStart"/>
      <w:r w:rsidR="006040A5" w:rsidRPr="00704B48">
        <w:rPr>
          <w:sz w:val="24"/>
          <w:lang w:val="ru-RU"/>
        </w:rPr>
        <w:t>дејствија</w:t>
      </w:r>
      <w:proofErr w:type="spellEnd"/>
      <w:r w:rsidR="006040A5" w:rsidRPr="00704B48">
        <w:rPr>
          <w:sz w:val="24"/>
          <w:lang w:val="ru-RU"/>
        </w:rPr>
        <w:t xml:space="preserve"> да </w:t>
      </w:r>
      <w:proofErr w:type="spellStart"/>
      <w:r w:rsidR="006040A5" w:rsidRPr="00704B48">
        <w:rPr>
          <w:sz w:val="24"/>
          <w:lang w:val="ru-RU"/>
        </w:rPr>
        <w:t>изврши</w:t>
      </w:r>
      <w:proofErr w:type="spellEnd"/>
      <w:r w:rsidR="006040A5" w:rsidRPr="00704B48">
        <w:rPr>
          <w:sz w:val="24"/>
          <w:lang w:val="ru-RU"/>
        </w:rPr>
        <w:t xml:space="preserve"> со себе си или </w:t>
      </w:r>
      <w:r w:rsidRPr="00704B48">
        <w:rPr>
          <w:sz w:val="24"/>
          <w:lang w:val="ru-RU"/>
        </w:rPr>
        <w:t xml:space="preserve">пред </w:t>
      </w:r>
      <w:proofErr w:type="spellStart"/>
      <w:r w:rsidRPr="00704B48">
        <w:rPr>
          <w:sz w:val="24"/>
          <w:lang w:val="ru-RU"/>
        </w:rPr>
        <w:t>трето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затвор </w:t>
      </w:r>
      <w:proofErr w:type="spellStart"/>
      <w:r w:rsidR="006040A5" w:rsidRPr="00704B48">
        <w:rPr>
          <w:sz w:val="24"/>
          <w:lang w:val="ru-RU"/>
        </w:rPr>
        <w:t>најмалку</w:t>
      </w:r>
      <w:proofErr w:type="spellEnd"/>
      <w:r w:rsidR="006040A5" w:rsidRPr="00704B48">
        <w:rPr>
          <w:sz w:val="24"/>
          <w:lang w:val="ru-RU"/>
        </w:rPr>
        <w:t xml:space="preserve"> </w:t>
      </w:r>
      <w:proofErr w:type="spellStart"/>
      <w:r w:rsidR="006040A5" w:rsidRPr="00704B48">
        <w:rPr>
          <w:sz w:val="24"/>
          <w:lang w:val="ru-RU"/>
        </w:rPr>
        <w:t>осум</w:t>
      </w:r>
      <w:proofErr w:type="spellEnd"/>
      <w:r w:rsidR="006040A5" w:rsidRPr="00704B48">
        <w:rPr>
          <w:sz w:val="24"/>
          <w:lang w:val="ru-RU"/>
        </w:rPr>
        <w:t xml:space="preserve"> </w:t>
      </w:r>
      <w:proofErr w:type="spellStart"/>
      <w:r w:rsidR="006040A5" w:rsidRPr="00704B48">
        <w:rPr>
          <w:sz w:val="24"/>
          <w:lang w:val="ru-RU"/>
        </w:rPr>
        <w:t>години</w:t>
      </w:r>
      <w:proofErr w:type="spellEnd"/>
      <w:r w:rsidRPr="00704B48">
        <w:rPr>
          <w:sz w:val="24"/>
          <w:lang w:val="ru-RU"/>
        </w:rPr>
        <w:t xml:space="preserve">. </w:t>
      </w:r>
    </w:p>
    <w:p w14:paraId="535D1B98" w14:textId="0BE5B849" w:rsidR="00FB0E4E" w:rsidRPr="00704B48" w:rsidRDefault="00A36EDF" w:rsidP="008F4F3A">
      <w:pPr>
        <w:pStyle w:val="ListParagraph"/>
        <w:ind w:left="0" w:right="50" w:firstLine="360"/>
        <w:rPr>
          <w:sz w:val="24"/>
          <w:lang w:val="ru-RU"/>
        </w:rPr>
      </w:pPr>
      <w:r w:rsidRPr="00704B48">
        <w:rPr>
          <w:sz w:val="24"/>
          <w:lang w:val="ru-RU"/>
        </w:rPr>
        <w:t>(2)</w:t>
      </w:r>
      <w:r w:rsidRPr="00704B48">
        <w:rPr>
          <w:sz w:val="24"/>
          <w:lang w:val="ru-RU"/>
        </w:rPr>
        <w:tab/>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(1) на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lang w:val="ru-RU"/>
        </w:rPr>
        <w:t>ќе</w:t>
      </w:r>
      <w:proofErr w:type="spellEnd"/>
      <w:r w:rsidRPr="00704B48">
        <w:rPr>
          <w:sz w:val="24"/>
          <w:lang w:val="ru-RU"/>
        </w:rPr>
        <w:t xml:space="preserve"> се казни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w:t>
      </w:r>
      <w:r w:rsidR="00613761" w:rsidRPr="00704B48">
        <w:rPr>
          <w:sz w:val="24"/>
          <w:lang w:val="ru-RU"/>
        </w:rPr>
        <w:t xml:space="preserve">става </w:t>
      </w:r>
      <w:proofErr w:type="spellStart"/>
      <w:r w:rsidR="00613761" w:rsidRPr="00704B48">
        <w:rPr>
          <w:sz w:val="24"/>
          <w:lang w:val="ru-RU"/>
        </w:rPr>
        <w:t>понуда</w:t>
      </w:r>
      <w:proofErr w:type="spellEnd"/>
      <w:r w:rsidR="00613761" w:rsidRPr="00704B48">
        <w:rPr>
          <w:sz w:val="24"/>
          <w:lang w:val="ru-RU"/>
        </w:rPr>
        <w:t xml:space="preserve"> за полов </w:t>
      </w:r>
      <w:proofErr w:type="spellStart"/>
      <w:r w:rsidR="00613761" w:rsidRPr="00704B48">
        <w:rPr>
          <w:sz w:val="24"/>
          <w:lang w:val="ru-RU"/>
        </w:rPr>
        <w:t>однос</w:t>
      </w:r>
      <w:proofErr w:type="spellEnd"/>
      <w:r w:rsidR="00613761" w:rsidRPr="00704B48">
        <w:rPr>
          <w:sz w:val="24"/>
          <w:lang w:val="ru-RU"/>
        </w:rPr>
        <w:t xml:space="preserve"> или </w:t>
      </w:r>
      <w:proofErr w:type="spellStart"/>
      <w:r w:rsidR="00613761" w:rsidRPr="00704B48">
        <w:rPr>
          <w:sz w:val="24"/>
          <w:lang w:val="ru-RU"/>
        </w:rPr>
        <w:t>други</w:t>
      </w:r>
      <w:proofErr w:type="spellEnd"/>
      <w:r w:rsidR="00613761" w:rsidRPr="00704B48">
        <w:rPr>
          <w:sz w:val="24"/>
          <w:lang w:val="ru-RU"/>
        </w:rPr>
        <w:t xml:space="preserve"> со него </w:t>
      </w:r>
      <w:proofErr w:type="spellStart"/>
      <w:r w:rsidR="00613761" w:rsidRPr="00704B48">
        <w:rPr>
          <w:sz w:val="24"/>
          <w:lang w:val="ru-RU"/>
        </w:rPr>
        <w:t>изедначени</w:t>
      </w:r>
      <w:proofErr w:type="spellEnd"/>
      <w:r w:rsidR="00613761" w:rsidRPr="00704B48">
        <w:rPr>
          <w:sz w:val="24"/>
          <w:lang w:val="ru-RU"/>
        </w:rPr>
        <w:t xml:space="preserve"> полови </w:t>
      </w:r>
      <w:proofErr w:type="spellStart"/>
      <w:r w:rsidR="00613761" w:rsidRPr="00704B48">
        <w:rPr>
          <w:sz w:val="24"/>
          <w:lang w:val="ru-RU"/>
        </w:rPr>
        <w:t>дејствија</w:t>
      </w:r>
      <w:proofErr w:type="spellEnd"/>
      <w:r w:rsidR="00613761" w:rsidRPr="00704B48">
        <w:rPr>
          <w:sz w:val="24"/>
          <w:lang w:val="ru-RU"/>
        </w:rPr>
        <w:t xml:space="preserve"> или </w:t>
      </w:r>
      <w:proofErr w:type="spellStart"/>
      <w:r w:rsidR="00613761" w:rsidRPr="00704B48">
        <w:rPr>
          <w:sz w:val="24"/>
          <w:lang w:val="ru-RU"/>
        </w:rPr>
        <w:t>посредува</w:t>
      </w:r>
      <w:proofErr w:type="spellEnd"/>
      <w:r w:rsidR="00613761" w:rsidRPr="00704B48">
        <w:rPr>
          <w:sz w:val="24"/>
          <w:lang w:val="ru-RU"/>
        </w:rPr>
        <w:t xml:space="preserve"> во </w:t>
      </w:r>
      <w:proofErr w:type="spellStart"/>
      <w:r w:rsidR="00613761" w:rsidRPr="00704B48">
        <w:rPr>
          <w:sz w:val="24"/>
          <w:lang w:val="ru-RU"/>
        </w:rPr>
        <w:t>тоа</w:t>
      </w:r>
      <w:proofErr w:type="spellEnd"/>
      <w:r w:rsidR="00613761" w:rsidRPr="00704B48">
        <w:rPr>
          <w:sz w:val="24"/>
          <w:lang w:val="ru-RU"/>
        </w:rPr>
        <w:t xml:space="preserve"> </w:t>
      </w:r>
      <w:r w:rsidR="00613761" w:rsidRPr="00704B48">
        <w:rPr>
          <w:sz w:val="24"/>
          <w:lang w:val="ru-RU"/>
        </w:rPr>
        <w:lastRenderedPageBreak/>
        <w:t xml:space="preserve">или </w:t>
      </w:r>
      <w:proofErr w:type="spellStart"/>
      <w:r w:rsidR="008B2ECC" w:rsidRPr="00704B48">
        <w:rPr>
          <w:sz w:val="24"/>
          <w:lang w:val="ru-RU"/>
        </w:rPr>
        <w:t>овозможува</w:t>
      </w:r>
      <w:proofErr w:type="spellEnd"/>
      <w:r w:rsidR="008B2ECC" w:rsidRPr="00704B48">
        <w:rPr>
          <w:sz w:val="24"/>
          <w:lang w:val="ru-RU"/>
        </w:rPr>
        <w:t xml:space="preserve"> </w:t>
      </w:r>
      <w:proofErr w:type="spellStart"/>
      <w:r w:rsidR="00613761" w:rsidRPr="00704B48">
        <w:rPr>
          <w:sz w:val="24"/>
          <w:lang w:val="ru-RU"/>
        </w:rPr>
        <w:t>нивно</w:t>
      </w:r>
      <w:proofErr w:type="spellEnd"/>
      <w:r w:rsidR="00613761" w:rsidRPr="00704B48">
        <w:rPr>
          <w:sz w:val="24"/>
          <w:lang w:val="ru-RU"/>
        </w:rPr>
        <w:t xml:space="preserve"> </w:t>
      </w:r>
      <w:proofErr w:type="spellStart"/>
      <w:r w:rsidR="00613761" w:rsidRPr="00704B48">
        <w:rPr>
          <w:sz w:val="24"/>
          <w:lang w:val="ru-RU"/>
        </w:rPr>
        <w:t>извршување</w:t>
      </w:r>
      <w:proofErr w:type="spellEnd"/>
      <w:r w:rsidR="00613761" w:rsidRPr="00704B48">
        <w:rPr>
          <w:sz w:val="24"/>
          <w:lang w:val="ru-RU"/>
        </w:rPr>
        <w:t xml:space="preserve"> </w:t>
      </w:r>
      <w:r w:rsidR="008B2ECC" w:rsidRPr="00704B48">
        <w:rPr>
          <w:sz w:val="24"/>
          <w:lang w:val="ru-RU"/>
        </w:rPr>
        <w:t>н</w:t>
      </w:r>
      <w:r w:rsidR="00613761" w:rsidRPr="00704B48">
        <w:rPr>
          <w:sz w:val="24"/>
          <w:lang w:val="ru-RU"/>
        </w:rPr>
        <w:t xml:space="preserve">а </w:t>
      </w:r>
      <w:proofErr w:type="spellStart"/>
      <w:r w:rsidR="00613761" w:rsidRPr="00704B48">
        <w:rPr>
          <w:sz w:val="24"/>
          <w:lang w:val="ru-RU"/>
        </w:rPr>
        <w:t>дете</w:t>
      </w:r>
      <w:proofErr w:type="spellEnd"/>
      <w:r w:rsidR="00613761" w:rsidRPr="00704B48">
        <w:rPr>
          <w:sz w:val="24"/>
          <w:lang w:val="ru-RU"/>
        </w:rPr>
        <w:t xml:space="preserve"> кое не наполнило 15 </w:t>
      </w:r>
      <w:proofErr w:type="spellStart"/>
      <w:r w:rsidR="00613761" w:rsidRPr="00704B48">
        <w:rPr>
          <w:sz w:val="24"/>
          <w:lang w:val="ru-RU"/>
        </w:rPr>
        <w:t>години</w:t>
      </w:r>
      <w:proofErr w:type="spellEnd"/>
      <w:r w:rsidR="00613761" w:rsidRPr="00704B48">
        <w:rPr>
          <w:sz w:val="24"/>
          <w:lang w:val="ru-RU"/>
        </w:rPr>
        <w:t>.</w:t>
      </w:r>
    </w:p>
    <w:p w14:paraId="35F8772D" w14:textId="77777777" w:rsidR="00BE513F" w:rsidRPr="00704B48" w:rsidRDefault="00BE513F" w:rsidP="008F4F3A">
      <w:pPr>
        <w:pStyle w:val="ListParagraph"/>
        <w:ind w:left="0" w:right="50" w:firstLine="360"/>
        <w:rPr>
          <w:sz w:val="24"/>
          <w:lang w:val="ru-RU"/>
        </w:rPr>
      </w:pPr>
      <w:r w:rsidRPr="00704B48">
        <w:rPr>
          <w:sz w:val="24"/>
          <w:lang w:val="ru-RU"/>
        </w:rPr>
        <w:t xml:space="preserve">(3) </w:t>
      </w:r>
      <w:proofErr w:type="spellStart"/>
      <w:r w:rsidRPr="00704B48">
        <w:rPr>
          <w:sz w:val="24"/>
          <w:lang w:val="ru-RU"/>
        </w:rPr>
        <w:t>Сторителот</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(1) и (2) на </w:t>
      </w:r>
      <w:proofErr w:type="spellStart"/>
      <w:r w:rsidRPr="00704B48">
        <w:rPr>
          <w:sz w:val="24"/>
          <w:lang w:val="ru-RU"/>
        </w:rPr>
        <w:t>овој</w:t>
      </w:r>
      <w:proofErr w:type="spellEnd"/>
      <w:r w:rsidRPr="00704B48">
        <w:rPr>
          <w:sz w:val="24"/>
          <w:lang w:val="ru-RU"/>
        </w:rPr>
        <w:t xml:space="preserve"> член на кого </w:t>
      </w:r>
      <w:proofErr w:type="spellStart"/>
      <w:r w:rsidRPr="00704B48">
        <w:rPr>
          <w:sz w:val="24"/>
          <w:lang w:val="ru-RU"/>
        </w:rPr>
        <w:t>детето</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е доверено на </w:t>
      </w:r>
      <w:proofErr w:type="spellStart"/>
      <w:r w:rsidRPr="00704B48">
        <w:rPr>
          <w:sz w:val="24"/>
          <w:lang w:val="ru-RU"/>
        </w:rPr>
        <w:t>воспитување</w:t>
      </w:r>
      <w:proofErr w:type="spellEnd"/>
      <w:r w:rsidRPr="00704B48">
        <w:rPr>
          <w:sz w:val="24"/>
          <w:lang w:val="ru-RU"/>
        </w:rPr>
        <w:t xml:space="preserve">, </w:t>
      </w:r>
      <w:proofErr w:type="spellStart"/>
      <w:r w:rsidRPr="00704B48">
        <w:rPr>
          <w:sz w:val="24"/>
          <w:lang w:val="ru-RU"/>
        </w:rPr>
        <w:t>школување</w:t>
      </w:r>
      <w:proofErr w:type="spellEnd"/>
      <w:r w:rsidRPr="00704B48">
        <w:rPr>
          <w:sz w:val="24"/>
          <w:lang w:val="ru-RU"/>
        </w:rPr>
        <w:t xml:space="preserve"> или </w:t>
      </w:r>
      <w:proofErr w:type="spellStart"/>
      <w:r w:rsidRPr="00704B48">
        <w:rPr>
          <w:sz w:val="24"/>
          <w:lang w:val="ru-RU"/>
        </w:rPr>
        <w:t>згрижување</w:t>
      </w:r>
      <w:proofErr w:type="spellEnd"/>
      <w:r w:rsidRPr="00704B48">
        <w:rPr>
          <w:sz w:val="24"/>
          <w:lang w:val="ru-RU"/>
        </w:rPr>
        <w:t xml:space="preserve">, или </w:t>
      </w:r>
      <w:proofErr w:type="spellStart"/>
      <w:r w:rsidRPr="00704B48">
        <w:rPr>
          <w:sz w:val="24"/>
          <w:lang w:val="ru-RU"/>
        </w:rPr>
        <w:t>службено</w:t>
      </w:r>
      <w:proofErr w:type="spellEnd"/>
      <w:r w:rsidRPr="00704B48">
        <w:rPr>
          <w:sz w:val="24"/>
          <w:lang w:val="ru-RU"/>
        </w:rPr>
        <w:t xml:space="preserve"> или </w:t>
      </w:r>
      <w:proofErr w:type="spellStart"/>
      <w:r w:rsidRPr="00704B48">
        <w:rPr>
          <w:sz w:val="24"/>
          <w:lang w:val="ru-RU"/>
        </w:rPr>
        <w:t>одговорно</w:t>
      </w:r>
      <w:proofErr w:type="spellEnd"/>
      <w:r w:rsidRPr="00704B48">
        <w:rPr>
          <w:sz w:val="24"/>
          <w:lang w:val="ru-RU"/>
        </w:rPr>
        <w:t xml:space="preserve"> лице со </w:t>
      </w:r>
      <w:proofErr w:type="spellStart"/>
      <w:r w:rsidRPr="00704B48">
        <w:rPr>
          <w:sz w:val="24"/>
          <w:lang w:val="ru-RU"/>
        </w:rPr>
        <w:t>злоупотреба</w:t>
      </w:r>
      <w:proofErr w:type="spellEnd"/>
      <w:r w:rsidRPr="00704B48">
        <w:rPr>
          <w:sz w:val="24"/>
          <w:lang w:val="ru-RU"/>
        </w:rPr>
        <w:t xml:space="preserve"> на </w:t>
      </w:r>
      <w:proofErr w:type="spellStart"/>
      <w:r w:rsidRPr="00704B48">
        <w:rPr>
          <w:sz w:val="24"/>
          <w:lang w:val="ru-RU"/>
        </w:rPr>
        <w:t>своите</w:t>
      </w:r>
      <w:proofErr w:type="spellEnd"/>
      <w:r w:rsidRPr="00704B48">
        <w:rPr>
          <w:sz w:val="24"/>
          <w:lang w:val="ru-RU"/>
        </w:rPr>
        <w:t xml:space="preserve"> </w:t>
      </w:r>
      <w:proofErr w:type="spellStart"/>
      <w:r w:rsidRPr="00704B48">
        <w:rPr>
          <w:sz w:val="24"/>
          <w:lang w:val="ru-RU"/>
        </w:rPr>
        <w:t>овластувања</w:t>
      </w:r>
      <w:proofErr w:type="spellEnd"/>
      <w:r w:rsidRPr="00704B48">
        <w:rPr>
          <w:sz w:val="24"/>
          <w:lang w:val="ru-RU"/>
        </w:rPr>
        <w:t xml:space="preserve"> во </w:t>
      </w:r>
      <w:proofErr w:type="spellStart"/>
      <w:r w:rsidRPr="00704B48">
        <w:rPr>
          <w:sz w:val="24"/>
          <w:lang w:val="ru-RU"/>
        </w:rPr>
        <w:t>воспитно-образовниот</w:t>
      </w:r>
      <w:proofErr w:type="spellEnd"/>
      <w:r w:rsidRPr="00704B48">
        <w:rPr>
          <w:sz w:val="24"/>
          <w:lang w:val="ru-RU"/>
        </w:rPr>
        <w:t xml:space="preserve">, </w:t>
      </w:r>
      <w:proofErr w:type="spellStart"/>
      <w:r w:rsidRPr="00704B48">
        <w:rPr>
          <w:sz w:val="24"/>
          <w:lang w:val="ru-RU"/>
        </w:rPr>
        <w:t>згрижувачкиот</w:t>
      </w:r>
      <w:proofErr w:type="spellEnd"/>
      <w:r w:rsidRPr="00704B48">
        <w:rPr>
          <w:sz w:val="24"/>
          <w:lang w:val="ru-RU"/>
        </w:rPr>
        <w:t xml:space="preserve">, </w:t>
      </w:r>
      <w:proofErr w:type="spellStart"/>
      <w:r w:rsidRPr="00704B48">
        <w:rPr>
          <w:sz w:val="24"/>
          <w:lang w:val="ru-RU"/>
        </w:rPr>
        <w:t>службениот</w:t>
      </w:r>
      <w:proofErr w:type="spellEnd"/>
      <w:r w:rsidRPr="00704B48">
        <w:rPr>
          <w:sz w:val="24"/>
          <w:lang w:val="ru-RU"/>
        </w:rPr>
        <w:t xml:space="preserve"> или </w:t>
      </w:r>
      <w:proofErr w:type="spellStart"/>
      <w:r w:rsidRPr="00704B48">
        <w:rPr>
          <w:sz w:val="24"/>
          <w:lang w:val="ru-RU"/>
        </w:rPr>
        <w:t>работниот</w:t>
      </w:r>
      <w:proofErr w:type="spellEnd"/>
      <w:r w:rsidRPr="00704B48">
        <w:rPr>
          <w:sz w:val="24"/>
          <w:lang w:val="ru-RU"/>
        </w:rPr>
        <w:t xml:space="preserve"> </w:t>
      </w:r>
      <w:proofErr w:type="spellStart"/>
      <w:r w:rsidRPr="00704B48">
        <w:rPr>
          <w:sz w:val="24"/>
          <w:lang w:val="ru-RU"/>
        </w:rPr>
        <w:t>однос</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006040A5" w:rsidRPr="00704B48">
        <w:rPr>
          <w:sz w:val="24"/>
          <w:lang w:val="ru-RU"/>
        </w:rPr>
        <w:t>најмалку</w:t>
      </w:r>
      <w:proofErr w:type="spellEnd"/>
      <w:r w:rsidR="006040A5" w:rsidRPr="00704B48">
        <w:rPr>
          <w:sz w:val="24"/>
          <w:lang w:val="ru-RU"/>
        </w:rPr>
        <w:t xml:space="preserve"> </w:t>
      </w:r>
      <w:proofErr w:type="spellStart"/>
      <w:r w:rsidR="006040A5" w:rsidRPr="00704B48">
        <w:rPr>
          <w:sz w:val="24"/>
          <w:lang w:val="ru-RU"/>
        </w:rPr>
        <w:t>десет</w:t>
      </w:r>
      <w:proofErr w:type="spellEnd"/>
      <w:r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1800D4D6" w14:textId="06DB6ED0" w:rsidR="00A36EDF" w:rsidRPr="00704B48" w:rsidRDefault="00FB0E4E" w:rsidP="008F4F3A">
      <w:pPr>
        <w:pStyle w:val="ListParagraph"/>
        <w:ind w:left="0" w:right="50" w:firstLine="360"/>
        <w:rPr>
          <w:sz w:val="24"/>
          <w:lang w:val="ru-RU"/>
        </w:rPr>
      </w:pPr>
      <w:r w:rsidRPr="00704B48">
        <w:rPr>
          <w:sz w:val="24"/>
          <w:lang w:val="ru-RU"/>
        </w:rPr>
        <w:t>(</w:t>
      </w:r>
      <w:r w:rsidR="00BE513F" w:rsidRPr="00704B48">
        <w:rPr>
          <w:sz w:val="24"/>
          <w:lang w:val="ru-RU"/>
        </w:rPr>
        <w:t>4</w:t>
      </w:r>
      <w:r w:rsidRPr="00704B48">
        <w:rPr>
          <w:sz w:val="24"/>
          <w:lang w:val="ru-RU"/>
        </w:rPr>
        <w:t xml:space="preserve">) </w:t>
      </w:r>
      <w:proofErr w:type="spellStart"/>
      <w:r w:rsidR="00A36EDF" w:rsidRPr="00704B48">
        <w:rPr>
          <w:sz w:val="24"/>
          <w:lang w:val="ru-RU"/>
        </w:rPr>
        <w:t>Ако</w:t>
      </w:r>
      <w:proofErr w:type="spellEnd"/>
      <w:r w:rsidR="00A36EDF" w:rsidRPr="00704B48">
        <w:rPr>
          <w:sz w:val="24"/>
          <w:lang w:val="ru-RU"/>
        </w:rPr>
        <w:t xml:space="preserve"> </w:t>
      </w:r>
      <w:proofErr w:type="spellStart"/>
      <w:r w:rsidR="00613761" w:rsidRPr="00704B48">
        <w:rPr>
          <w:sz w:val="24"/>
          <w:lang w:val="ru-RU"/>
        </w:rPr>
        <w:t>делото</w:t>
      </w:r>
      <w:proofErr w:type="spellEnd"/>
      <w:r w:rsidR="00613761" w:rsidRPr="00704B48">
        <w:rPr>
          <w:sz w:val="24"/>
          <w:lang w:val="ru-RU"/>
        </w:rPr>
        <w:t xml:space="preserve"> </w:t>
      </w:r>
      <w:r w:rsidR="00A36EDF" w:rsidRPr="00704B48">
        <w:rPr>
          <w:sz w:val="24"/>
          <w:lang w:val="ru-RU"/>
        </w:rPr>
        <w:t xml:space="preserve">од </w:t>
      </w:r>
      <w:proofErr w:type="spellStart"/>
      <w:r w:rsidR="00A36EDF" w:rsidRPr="00704B48">
        <w:rPr>
          <w:sz w:val="24"/>
          <w:lang w:val="ru-RU"/>
        </w:rPr>
        <w:t>ставовите</w:t>
      </w:r>
      <w:proofErr w:type="spellEnd"/>
      <w:r w:rsidR="00A36EDF" w:rsidRPr="00704B48">
        <w:rPr>
          <w:sz w:val="24"/>
          <w:lang w:val="ru-RU"/>
        </w:rPr>
        <w:t xml:space="preserve"> (1) и (2) на </w:t>
      </w:r>
      <w:proofErr w:type="spellStart"/>
      <w:r w:rsidR="00A36EDF" w:rsidRPr="00704B48">
        <w:rPr>
          <w:sz w:val="24"/>
          <w:lang w:val="ru-RU"/>
        </w:rPr>
        <w:t>овој</w:t>
      </w:r>
      <w:proofErr w:type="spellEnd"/>
      <w:r w:rsidR="00A36EDF" w:rsidRPr="00704B48">
        <w:rPr>
          <w:sz w:val="24"/>
          <w:lang w:val="ru-RU"/>
        </w:rPr>
        <w:t xml:space="preserve"> член </w:t>
      </w:r>
      <w:r w:rsidR="00613761" w:rsidRPr="00704B48">
        <w:rPr>
          <w:sz w:val="24"/>
          <w:lang w:val="ru-RU"/>
        </w:rPr>
        <w:t xml:space="preserve">се </w:t>
      </w:r>
      <w:proofErr w:type="spellStart"/>
      <w:r w:rsidR="00613761" w:rsidRPr="00704B48">
        <w:rPr>
          <w:sz w:val="24"/>
          <w:lang w:val="ru-RU"/>
        </w:rPr>
        <w:t>однесува</w:t>
      </w:r>
      <w:proofErr w:type="spellEnd"/>
      <w:r w:rsidR="00613761" w:rsidRPr="00704B48">
        <w:rPr>
          <w:sz w:val="24"/>
          <w:lang w:val="ru-RU"/>
        </w:rPr>
        <w:t xml:space="preserve"> на </w:t>
      </w:r>
      <w:proofErr w:type="spellStart"/>
      <w:r w:rsidR="00613761" w:rsidRPr="00704B48">
        <w:rPr>
          <w:sz w:val="24"/>
          <w:lang w:val="ru-RU"/>
        </w:rPr>
        <w:t>извршување</w:t>
      </w:r>
      <w:proofErr w:type="spellEnd"/>
      <w:r w:rsidR="00A36EDF" w:rsidRPr="00704B48">
        <w:rPr>
          <w:sz w:val="24"/>
          <w:lang w:val="ru-RU"/>
        </w:rPr>
        <w:t xml:space="preserve"> само </w:t>
      </w:r>
      <w:r w:rsidR="00613761" w:rsidRPr="00704B48">
        <w:rPr>
          <w:sz w:val="24"/>
          <w:lang w:val="ru-RU"/>
        </w:rPr>
        <w:t xml:space="preserve">на </w:t>
      </w:r>
      <w:proofErr w:type="spellStart"/>
      <w:r w:rsidR="00A36EDF" w:rsidRPr="00704B48">
        <w:rPr>
          <w:sz w:val="24"/>
          <w:lang w:val="ru-RU"/>
        </w:rPr>
        <w:t>друго</w:t>
      </w:r>
      <w:proofErr w:type="spellEnd"/>
      <w:r w:rsidR="00A36EDF" w:rsidRPr="00704B48">
        <w:rPr>
          <w:sz w:val="24"/>
          <w:lang w:val="ru-RU"/>
        </w:rPr>
        <w:t xml:space="preserve"> </w:t>
      </w:r>
      <w:proofErr w:type="spellStart"/>
      <w:r w:rsidR="00A36EDF" w:rsidRPr="00704B48">
        <w:rPr>
          <w:sz w:val="24"/>
          <w:lang w:val="ru-RU"/>
        </w:rPr>
        <w:t>полово</w:t>
      </w:r>
      <w:proofErr w:type="spellEnd"/>
      <w:r w:rsidR="00A36EDF" w:rsidRPr="00704B48">
        <w:rPr>
          <w:sz w:val="24"/>
          <w:lang w:val="ru-RU"/>
        </w:rPr>
        <w:t xml:space="preserve"> </w:t>
      </w:r>
      <w:proofErr w:type="spellStart"/>
      <w:r w:rsidR="00A36EDF" w:rsidRPr="00704B48">
        <w:rPr>
          <w:sz w:val="24"/>
          <w:lang w:val="ru-RU"/>
        </w:rPr>
        <w:t>дејствие</w:t>
      </w:r>
      <w:proofErr w:type="spellEnd"/>
      <w:r w:rsidR="00A36EDF" w:rsidRPr="00704B48">
        <w:rPr>
          <w:sz w:val="24"/>
          <w:lang w:val="ru-RU"/>
        </w:rPr>
        <w:t xml:space="preserve"> кое не се </w:t>
      </w:r>
      <w:proofErr w:type="spellStart"/>
      <w:r w:rsidR="00A36EDF" w:rsidRPr="00704B48">
        <w:rPr>
          <w:sz w:val="24"/>
          <w:lang w:val="ru-RU"/>
        </w:rPr>
        <w:t>состои</w:t>
      </w:r>
      <w:proofErr w:type="spellEnd"/>
      <w:r w:rsidR="00A36EDF" w:rsidRPr="00704B48">
        <w:rPr>
          <w:sz w:val="24"/>
          <w:lang w:val="ru-RU"/>
        </w:rPr>
        <w:t xml:space="preserve"> во </w:t>
      </w:r>
      <w:proofErr w:type="spellStart"/>
      <w:r w:rsidR="00A36EDF" w:rsidRPr="00704B48">
        <w:rPr>
          <w:sz w:val="24"/>
          <w:lang w:val="ru-RU"/>
        </w:rPr>
        <w:t>вагинална</w:t>
      </w:r>
      <w:proofErr w:type="spellEnd"/>
      <w:r w:rsidR="00A36EDF" w:rsidRPr="00704B48">
        <w:rPr>
          <w:sz w:val="24"/>
          <w:lang w:val="ru-RU"/>
        </w:rPr>
        <w:t xml:space="preserve">, </w:t>
      </w:r>
      <w:proofErr w:type="spellStart"/>
      <w:r w:rsidR="00A36EDF" w:rsidRPr="00704B48">
        <w:rPr>
          <w:sz w:val="24"/>
          <w:lang w:val="ru-RU"/>
        </w:rPr>
        <w:t>анална</w:t>
      </w:r>
      <w:proofErr w:type="spellEnd"/>
      <w:r w:rsidR="00A36EDF" w:rsidRPr="00704B48">
        <w:rPr>
          <w:sz w:val="24"/>
          <w:lang w:val="ru-RU"/>
        </w:rPr>
        <w:t xml:space="preserve"> или </w:t>
      </w:r>
      <w:proofErr w:type="spellStart"/>
      <w:r w:rsidR="00A36EDF" w:rsidRPr="00704B48">
        <w:rPr>
          <w:sz w:val="24"/>
          <w:lang w:val="ru-RU"/>
        </w:rPr>
        <w:t>орална</w:t>
      </w:r>
      <w:proofErr w:type="spellEnd"/>
      <w:r w:rsidR="00A36EDF" w:rsidRPr="00704B48">
        <w:rPr>
          <w:sz w:val="24"/>
          <w:lang w:val="ru-RU"/>
        </w:rPr>
        <w:t xml:space="preserve"> </w:t>
      </w:r>
      <w:proofErr w:type="spellStart"/>
      <w:r w:rsidR="00A36EDF" w:rsidRPr="00704B48">
        <w:rPr>
          <w:sz w:val="24"/>
          <w:lang w:val="ru-RU"/>
        </w:rPr>
        <w:t>пенетрација</w:t>
      </w:r>
      <w:proofErr w:type="spellEnd"/>
      <w:r w:rsidR="00A36EDF" w:rsidRPr="00704B48">
        <w:rPr>
          <w:sz w:val="24"/>
          <w:lang w:val="ru-RU"/>
        </w:rPr>
        <w:t xml:space="preserve">, </w:t>
      </w:r>
      <w:proofErr w:type="spellStart"/>
      <w:r w:rsidR="00613761" w:rsidRPr="00704B48">
        <w:rPr>
          <w:sz w:val="24"/>
          <w:lang w:val="ru-RU"/>
        </w:rPr>
        <w:t>сторителот</w:t>
      </w:r>
      <w:proofErr w:type="spellEnd"/>
      <w:r w:rsidR="00613761" w:rsidRPr="00704B48">
        <w:rPr>
          <w:sz w:val="24"/>
          <w:lang w:val="ru-RU"/>
        </w:rPr>
        <w:t xml:space="preserve"> </w:t>
      </w:r>
      <w:proofErr w:type="spellStart"/>
      <w:r w:rsidR="00A36EDF" w:rsidRPr="00704B48">
        <w:rPr>
          <w:sz w:val="24"/>
          <w:lang w:val="ru-RU"/>
        </w:rPr>
        <w:t>ќе</w:t>
      </w:r>
      <w:proofErr w:type="spellEnd"/>
      <w:r w:rsidR="00A36EDF" w:rsidRPr="00704B48">
        <w:rPr>
          <w:sz w:val="24"/>
          <w:lang w:val="ru-RU"/>
        </w:rPr>
        <w:t xml:space="preserve"> се казни со затвор од </w:t>
      </w:r>
      <w:proofErr w:type="spellStart"/>
      <w:r w:rsidR="00A36EDF" w:rsidRPr="00704B48">
        <w:rPr>
          <w:sz w:val="24"/>
          <w:lang w:val="ru-RU"/>
        </w:rPr>
        <w:t>една</w:t>
      </w:r>
      <w:proofErr w:type="spellEnd"/>
      <w:r w:rsidR="00A36EDF" w:rsidRPr="00704B48">
        <w:rPr>
          <w:sz w:val="24"/>
          <w:lang w:val="ru-RU"/>
        </w:rPr>
        <w:t xml:space="preserve"> до пет </w:t>
      </w:r>
      <w:proofErr w:type="spellStart"/>
      <w:r w:rsidR="00A36EDF" w:rsidRPr="00704B48">
        <w:rPr>
          <w:sz w:val="24"/>
          <w:lang w:val="ru-RU"/>
        </w:rPr>
        <w:t>години</w:t>
      </w:r>
      <w:proofErr w:type="spellEnd"/>
      <w:r w:rsidR="006040A5" w:rsidRPr="00704B48">
        <w:rPr>
          <w:sz w:val="24"/>
          <w:lang w:val="ru-RU"/>
        </w:rPr>
        <w:t xml:space="preserve">, а </w:t>
      </w:r>
      <w:r w:rsidR="005608CC" w:rsidRPr="00704B48">
        <w:rPr>
          <w:sz w:val="24"/>
          <w:lang w:val="ru-RU"/>
        </w:rPr>
        <w:t xml:space="preserve">за </w:t>
      </w:r>
      <w:proofErr w:type="spellStart"/>
      <w:r w:rsidR="005608CC" w:rsidRPr="00704B48">
        <w:rPr>
          <w:sz w:val="24"/>
          <w:lang w:val="ru-RU"/>
        </w:rPr>
        <w:t>делото</w:t>
      </w:r>
      <w:proofErr w:type="spellEnd"/>
      <w:r w:rsidR="005608CC" w:rsidRPr="00704B48">
        <w:rPr>
          <w:sz w:val="24"/>
          <w:lang w:val="ru-RU"/>
        </w:rPr>
        <w:t xml:space="preserve"> од </w:t>
      </w:r>
      <w:proofErr w:type="spellStart"/>
      <w:r w:rsidR="005608CC" w:rsidRPr="00704B48">
        <w:rPr>
          <w:sz w:val="24"/>
          <w:lang w:val="ru-RU"/>
        </w:rPr>
        <w:t>ставот</w:t>
      </w:r>
      <w:proofErr w:type="spellEnd"/>
      <w:r w:rsidR="005608CC" w:rsidRPr="00704B48">
        <w:rPr>
          <w:sz w:val="24"/>
          <w:lang w:val="ru-RU"/>
        </w:rPr>
        <w:t xml:space="preserve"> (3) на </w:t>
      </w:r>
      <w:proofErr w:type="spellStart"/>
      <w:r w:rsidR="005608CC" w:rsidRPr="00704B48">
        <w:rPr>
          <w:sz w:val="24"/>
          <w:lang w:val="ru-RU"/>
        </w:rPr>
        <w:t>овој</w:t>
      </w:r>
      <w:proofErr w:type="spellEnd"/>
      <w:r w:rsidR="005608CC" w:rsidRPr="00704B48">
        <w:rPr>
          <w:sz w:val="24"/>
          <w:lang w:val="ru-RU"/>
        </w:rPr>
        <w:t xml:space="preserve"> член, </w:t>
      </w:r>
      <w:proofErr w:type="spellStart"/>
      <w:r w:rsidR="005608CC" w:rsidRPr="00704B48">
        <w:rPr>
          <w:sz w:val="24"/>
          <w:lang w:val="ru-RU"/>
        </w:rPr>
        <w:t>сторителот</w:t>
      </w:r>
      <w:proofErr w:type="spellEnd"/>
      <w:r w:rsidR="005608CC" w:rsidRPr="00704B48">
        <w:rPr>
          <w:sz w:val="24"/>
          <w:lang w:val="ru-RU"/>
        </w:rPr>
        <w:t xml:space="preserve"> </w:t>
      </w:r>
      <w:proofErr w:type="spellStart"/>
      <w:r w:rsidR="005608CC" w:rsidRPr="00704B48">
        <w:rPr>
          <w:sz w:val="24"/>
          <w:lang w:val="ru-RU"/>
        </w:rPr>
        <w:t>ќе</w:t>
      </w:r>
      <w:proofErr w:type="spellEnd"/>
      <w:r w:rsidR="005608CC" w:rsidRPr="00704B48">
        <w:rPr>
          <w:sz w:val="24"/>
          <w:lang w:val="ru-RU"/>
        </w:rPr>
        <w:t xml:space="preserve"> се казни со затвор од </w:t>
      </w:r>
      <w:proofErr w:type="spellStart"/>
      <w:r w:rsidR="005608CC" w:rsidRPr="00704B48">
        <w:rPr>
          <w:sz w:val="24"/>
          <w:lang w:val="ru-RU"/>
        </w:rPr>
        <w:t>најмалку</w:t>
      </w:r>
      <w:proofErr w:type="spellEnd"/>
      <w:r w:rsidR="005608CC" w:rsidRPr="00704B48">
        <w:rPr>
          <w:sz w:val="24"/>
          <w:lang w:val="ru-RU"/>
        </w:rPr>
        <w:t xml:space="preserve"> три </w:t>
      </w:r>
      <w:proofErr w:type="spellStart"/>
      <w:r w:rsidR="005608CC" w:rsidRPr="00704B48">
        <w:rPr>
          <w:sz w:val="24"/>
          <w:lang w:val="ru-RU"/>
        </w:rPr>
        <w:t>години</w:t>
      </w:r>
      <w:proofErr w:type="spellEnd"/>
      <w:r w:rsidR="00A36EDF" w:rsidRPr="00704B48">
        <w:rPr>
          <w:sz w:val="24"/>
          <w:lang w:val="ru-RU"/>
        </w:rPr>
        <w:t>.</w:t>
      </w:r>
    </w:p>
    <w:p w14:paraId="0C4DC014" w14:textId="62D29F54" w:rsidR="0058097F" w:rsidRPr="00704B48" w:rsidRDefault="0058097F" w:rsidP="008F4F3A">
      <w:pPr>
        <w:pStyle w:val="ListParagraph"/>
        <w:ind w:left="0" w:right="50" w:firstLine="360"/>
        <w:rPr>
          <w:sz w:val="24"/>
          <w:lang w:val="ru-RU"/>
        </w:rPr>
      </w:pPr>
      <w:r w:rsidRPr="00704B48">
        <w:rPr>
          <w:sz w:val="24"/>
          <w:lang w:val="ru-RU"/>
        </w:rPr>
        <w:t>(</w:t>
      </w:r>
      <w:r w:rsidR="005608CC" w:rsidRPr="00704B48">
        <w:rPr>
          <w:sz w:val="24"/>
          <w:lang w:val="ru-RU"/>
        </w:rPr>
        <w:t>5</w:t>
      </w:r>
      <w:r w:rsidRPr="00704B48">
        <w:rPr>
          <w:sz w:val="24"/>
          <w:lang w:val="ru-RU"/>
        </w:rPr>
        <w:t xml:space="preserve">) На </w:t>
      </w:r>
      <w:proofErr w:type="spellStart"/>
      <w:r w:rsidRPr="00704B48">
        <w:rPr>
          <w:sz w:val="24"/>
          <w:lang w:val="ru-RU"/>
        </w:rPr>
        <w:t>сторителот</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w:t>
      </w:r>
      <w:r w:rsidR="005608CC" w:rsidRPr="00704B48">
        <w:rPr>
          <w:sz w:val="24"/>
          <w:lang w:val="ru-RU"/>
        </w:rPr>
        <w:t>3</w:t>
      </w:r>
      <w:r w:rsidRPr="00704B48">
        <w:rPr>
          <w:sz w:val="24"/>
          <w:lang w:val="ru-RU"/>
        </w:rPr>
        <w:t xml:space="preserve">) на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забрана за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професија</w:t>
      </w:r>
      <w:proofErr w:type="spellEnd"/>
      <w:r w:rsidRPr="00704B48">
        <w:rPr>
          <w:sz w:val="24"/>
          <w:lang w:val="ru-RU"/>
        </w:rPr>
        <w:t xml:space="preserve">, </w:t>
      </w:r>
      <w:proofErr w:type="spellStart"/>
      <w:r w:rsidRPr="00704B48">
        <w:rPr>
          <w:sz w:val="24"/>
          <w:lang w:val="ru-RU"/>
        </w:rPr>
        <w:t>дејност</w:t>
      </w:r>
      <w:proofErr w:type="spellEnd"/>
      <w:r w:rsidRPr="00704B48">
        <w:rPr>
          <w:sz w:val="24"/>
          <w:lang w:val="ru-RU"/>
        </w:rPr>
        <w:t xml:space="preserve"> или </w:t>
      </w:r>
      <w:proofErr w:type="spellStart"/>
      <w:r w:rsidRPr="00704B48">
        <w:rPr>
          <w:sz w:val="24"/>
          <w:lang w:val="ru-RU"/>
        </w:rPr>
        <w:t>должност</w:t>
      </w:r>
      <w:proofErr w:type="spellEnd"/>
      <w:r w:rsidRPr="00704B48">
        <w:rPr>
          <w:sz w:val="24"/>
          <w:lang w:val="ru-RU"/>
        </w:rPr>
        <w:t xml:space="preserve"> под </w:t>
      </w:r>
      <w:proofErr w:type="spellStart"/>
      <w:r w:rsidRPr="00704B48">
        <w:rPr>
          <w:sz w:val="24"/>
          <w:lang w:val="ru-RU"/>
        </w:rPr>
        <w:t>условите</w:t>
      </w:r>
      <w:proofErr w:type="spellEnd"/>
      <w:r w:rsidRPr="00704B48">
        <w:rPr>
          <w:sz w:val="24"/>
          <w:lang w:val="ru-RU"/>
        </w:rPr>
        <w:t xml:space="preserve"> од </w:t>
      </w:r>
      <w:proofErr w:type="spellStart"/>
      <w:r w:rsidRPr="00704B48">
        <w:rPr>
          <w:sz w:val="24"/>
          <w:lang w:val="ru-RU"/>
        </w:rPr>
        <w:t>членот</w:t>
      </w:r>
      <w:proofErr w:type="spellEnd"/>
      <w:r w:rsidRPr="00704B48">
        <w:rPr>
          <w:sz w:val="24"/>
          <w:lang w:val="ru-RU"/>
        </w:rPr>
        <w:t xml:space="preserve"> </w:t>
      </w:r>
      <w:r w:rsidR="00F5735C" w:rsidRPr="00704B48">
        <w:rPr>
          <w:sz w:val="24"/>
          <w:lang w:val="ru-RU"/>
        </w:rPr>
        <w:t>5</w:t>
      </w:r>
      <w:r w:rsidR="006E618A" w:rsidRPr="00704B48">
        <w:rPr>
          <w:sz w:val="24"/>
          <w:lang w:val="ru-RU"/>
        </w:rPr>
        <w:t>7</w:t>
      </w:r>
      <w:r w:rsidRPr="00704B48">
        <w:rPr>
          <w:sz w:val="24"/>
          <w:lang w:val="ru-RU"/>
        </w:rPr>
        <w:t xml:space="preserve"> </w:t>
      </w:r>
      <w:r w:rsidR="00D456E7" w:rsidRPr="00704B48">
        <w:rPr>
          <w:sz w:val="24"/>
          <w:lang w:val="ru-RU"/>
        </w:rPr>
        <w:t xml:space="preserve">на </w:t>
      </w:r>
      <w:proofErr w:type="spellStart"/>
      <w:r w:rsidR="00D456E7" w:rsidRPr="00704B48">
        <w:rPr>
          <w:sz w:val="24"/>
          <w:lang w:val="ru-RU"/>
        </w:rPr>
        <w:t>овој</w:t>
      </w:r>
      <w:proofErr w:type="spellEnd"/>
      <w:r w:rsidR="00D456E7" w:rsidRPr="00704B48">
        <w:rPr>
          <w:sz w:val="24"/>
          <w:lang w:val="ru-RU"/>
        </w:rPr>
        <w:t xml:space="preserve"> </w:t>
      </w:r>
      <w:proofErr w:type="spellStart"/>
      <w:r w:rsidR="00D456E7" w:rsidRPr="00704B48">
        <w:rPr>
          <w:sz w:val="24"/>
          <w:lang w:val="ru-RU"/>
        </w:rPr>
        <w:t>законик</w:t>
      </w:r>
      <w:proofErr w:type="spellEnd"/>
      <w:r w:rsidRPr="00704B48">
        <w:rPr>
          <w:sz w:val="24"/>
          <w:lang w:val="ru-RU"/>
        </w:rPr>
        <w:t>.</w:t>
      </w:r>
    </w:p>
    <w:p w14:paraId="1DCE6AE0" w14:textId="77777777" w:rsidR="00BE42F3" w:rsidRPr="00704B48" w:rsidRDefault="00BE42F3" w:rsidP="007F037F">
      <w:pPr>
        <w:pStyle w:val="NoSpacing"/>
        <w:jc w:val="center"/>
        <w:rPr>
          <w:b/>
          <w:bCs/>
          <w:sz w:val="24"/>
          <w:szCs w:val="24"/>
          <w:lang w:val="ru-RU"/>
        </w:rPr>
      </w:pPr>
    </w:p>
    <w:p w14:paraId="12E6E247" w14:textId="77777777" w:rsidR="00DC6AC6" w:rsidRPr="00704B48" w:rsidRDefault="00C00C96" w:rsidP="007F037F">
      <w:pPr>
        <w:pStyle w:val="NoSpacing"/>
        <w:jc w:val="center"/>
        <w:rPr>
          <w:b/>
          <w:bCs/>
          <w:sz w:val="24"/>
          <w:szCs w:val="24"/>
          <w:lang w:val="ru-RU"/>
        </w:rPr>
      </w:pPr>
      <w:proofErr w:type="spellStart"/>
      <w:r w:rsidRPr="00704B48">
        <w:rPr>
          <w:b/>
          <w:bCs/>
          <w:sz w:val="24"/>
          <w:szCs w:val="24"/>
          <w:lang w:val="ru-RU"/>
        </w:rPr>
        <w:t>Намамување</w:t>
      </w:r>
      <w:proofErr w:type="spellEnd"/>
      <w:r w:rsidRPr="00704B48">
        <w:rPr>
          <w:b/>
          <w:bCs/>
          <w:sz w:val="24"/>
          <w:szCs w:val="24"/>
          <w:lang w:val="ru-RU"/>
        </w:rPr>
        <w:t xml:space="preserve"> </w:t>
      </w:r>
      <w:proofErr w:type="spellStart"/>
      <w:r w:rsidRPr="00704B48">
        <w:rPr>
          <w:b/>
          <w:bCs/>
          <w:sz w:val="24"/>
          <w:szCs w:val="24"/>
          <w:lang w:val="ru-RU"/>
        </w:rPr>
        <w:t>дете</w:t>
      </w:r>
      <w:proofErr w:type="spellEnd"/>
      <w:r w:rsidRPr="00704B48">
        <w:rPr>
          <w:b/>
          <w:bCs/>
          <w:sz w:val="24"/>
          <w:szCs w:val="24"/>
          <w:lang w:val="ru-RU"/>
        </w:rPr>
        <w:t xml:space="preserve"> на полови </w:t>
      </w:r>
      <w:proofErr w:type="spellStart"/>
      <w:r w:rsidRPr="00704B48">
        <w:rPr>
          <w:b/>
          <w:bCs/>
          <w:sz w:val="24"/>
          <w:szCs w:val="24"/>
          <w:lang w:val="ru-RU"/>
        </w:rPr>
        <w:t>дејствија</w:t>
      </w:r>
      <w:proofErr w:type="spellEnd"/>
    </w:p>
    <w:p w14:paraId="3E837B89" w14:textId="77777777" w:rsidR="00DC6AC6" w:rsidRPr="007517FC" w:rsidRDefault="00DC6AC6" w:rsidP="00BE42F3">
      <w:pPr>
        <w:pStyle w:val="NoSpacing"/>
        <w:rPr>
          <w:lang w:val="ru-RU"/>
        </w:rPr>
      </w:pPr>
    </w:p>
    <w:p w14:paraId="55270405" w14:textId="453746B0" w:rsidR="00D1726F" w:rsidRPr="007517FC" w:rsidRDefault="00624AEA" w:rsidP="007F037F">
      <w:pPr>
        <w:pStyle w:val="NoSpacing"/>
        <w:jc w:val="center"/>
        <w:rPr>
          <w:rFonts w:cs="Tahoma"/>
          <w:b/>
          <w:bCs/>
          <w:sz w:val="24"/>
          <w:szCs w:val="24"/>
          <w:lang w:val="mk-MK" w:eastAsia="mk-MK"/>
        </w:rPr>
      </w:pPr>
      <w:r w:rsidRPr="00704B48">
        <w:rPr>
          <w:b/>
          <w:bCs/>
          <w:sz w:val="24"/>
          <w:szCs w:val="24"/>
          <w:lang w:val="mk-MK" w:eastAsia="mk-MK"/>
        </w:rPr>
        <w:t xml:space="preserve">Член </w:t>
      </w:r>
      <w:r w:rsidR="00DC6AC6" w:rsidRPr="00704B48">
        <w:rPr>
          <w:b/>
          <w:bCs/>
          <w:sz w:val="24"/>
          <w:szCs w:val="24"/>
          <w:lang w:val="mk-MK" w:eastAsia="mk-MK"/>
        </w:rPr>
        <w:t>24</w:t>
      </w:r>
      <w:r w:rsidR="00F14735" w:rsidRPr="007517FC">
        <w:rPr>
          <w:b/>
          <w:bCs/>
          <w:sz w:val="24"/>
          <w:szCs w:val="24"/>
          <w:lang w:val="ru-RU" w:eastAsia="mk-MK"/>
        </w:rPr>
        <w:t>8</w:t>
      </w:r>
      <w:r w:rsidRPr="007517FC">
        <w:rPr>
          <w:rFonts w:cs="Tahoma"/>
          <w:b/>
          <w:bCs/>
          <w:sz w:val="24"/>
          <w:szCs w:val="24"/>
          <w:lang w:val="mk-MK" w:eastAsia="mk-MK"/>
        </w:rPr>
        <w:t xml:space="preserve"> (претходен Член 193-б)</w:t>
      </w:r>
    </w:p>
    <w:p w14:paraId="54D21812" w14:textId="29F1C61E" w:rsidR="00D1726F" w:rsidRPr="00704B48" w:rsidRDefault="00A115D6" w:rsidP="007517FC">
      <w:pPr>
        <w:pStyle w:val="BodyText"/>
        <w:numPr>
          <w:ilvl w:val="0"/>
          <w:numId w:val="566"/>
        </w:numPr>
        <w:ind w:left="0" w:right="50" w:firstLine="360"/>
        <w:rPr>
          <w:lang w:val="mk-MK" w:eastAsia="mk-MK"/>
        </w:rPr>
      </w:pPr>
      <w:r w:rsidRPr="00704B48">
        <w:rPr>
          <w:lang w:val="mk-MK" w:eastAsia="mk-MK"/>
        </w:rPr>
        <w:t>Тој што</w:t>
      </w:r>
      <w:r w:rsidR="00DC6AC6" w:rsidRPr="00704B48">
        <w:rPr>
          <w:lang w:val="mk-MK" w:eastAsia="mk-MK"/>
        </w:rPr>
        <w:t xml:space="preserve"> </w:t>
      </w:r>
      <w:r w:rsidR="00624AEA" w:rsidRPr="007517FC">
        <w:rPr>
          <w:rFonts w:cs="Tahoma"/>
          <w:lang w:val="mk-MK" w:eastAsia="mk-MK"/>
        </w:rPr>
        <w:t>преку компјутерско-комуникациски средства со закажување средба или на друг начин намамува дете кое не наполнило 15 години на полов однос или друго со него изедначено полово дејствие</w:t>
      </w:r>
      <w:r w:rsidR="00C00C96" w:rsidRPr="00704B48">
        <w:rPr>
          <w:lang w:val="mk-MK" w:eastAsia="mk-MK"/>
        </w:rPr>
        <w:t xml:space="preserve"> што се состои во анална или орална пенетрација </w:t>
      </w:r>
      <w:r w:rsidR="00624AEA" w:rsidRPr="007517FC">
        <w:rPr>
          <w:rFonts w:cs="Tahoma"/>
          <w:lang w:val="mk-MK" w:eastAsia="mk-MK"/>
        </w:rPr>
        <w:t xml:space="preserve">со него или со друго лице, или на производство на </w:t>
      </w:r>
      <w:proofErr w:type="spellStart"/>
      <w:r w:rsidRPr="007517FC">
        <w:rPr>
          <w:lang w:val="ru-RU"/>
        </w:rPr>
        <w:t>материјали</w:t>
      </w:r>
      <w:proofErr w:type="spellEnd"/>
      <w:r w:rsidRPr="007517FC">
        <w:rPr>
          <w:lang w:val="ru-RU"/>
        </w:rPr>
        <w:t xml:space="preserve"> кои </w:t>
      </w:r>
      <w:proofErr w:type="spellStart"/>
      <w:r w:rsidRPr="007517FC">
        <w:rPr>
          <w:lang w:val="ru-RU"/>
        </w:rPr>
        <w:t>прикажуваат</w:t>
      </w:r>
      <w:proofErr w:type="spellEnd"/>
      <w:r w:rsidRPr="007517FC">
        <w:rPr>
          <w:lang w:val="ru-RU"/>
        </w:rPr>
        <w:t xml:space="preserve"> </w:t>
      </w:r>
      <w:proofErr w:type="spellStart"/>
      <w:r w:rsidRPr="007517FC">
        <w:rPr>
          <w:lang w:val="ru-RU"/>
        </w:rPr>
        <w:t>сексуална</w:t>
      </w:r>
      <w:proofErr w:type="spellEnd"/>
      <w:r w:rsidRPr="007517FC">
        <w:rPr>
          <w:lang w:val="ru-RU"/>
        </w:rPr>
        <w:t xml:space="preserve"> </w:t>
      </w:r>
      <w:proofErr w:type="spellStart"/>
      <w:r w:rsidRPr="007517FC">
        <w:rPr>
          <w:lang w:val="ru-RU"/>
        </w:rPr>
        <w:t>злоупотреба</w:t>
      </w:r>
      <w:proofErr w:type="spellEnd"/>
      <w:r w:rsidRPr="007517FC">
        <w:rPr>
          <w:lang w:val="ru-RU"/>
        </w:rPr>
        <w:t xml:space="preserve"> на </w:t>
      </w:r>
      <w:proofErr w:type="spellStart"/>
      <w:r w:rsidRPr="007517FC">
        <w:rPr>
          <w:lang w:val="ru-RU"/>
        </w:rPr>
        <w:t>дете</w:t>
      </w:r>
      <w:proofErr w:type="spellEnd"/>
      <w:r w:rsidR="00624AEA" w:rsidRPr="007517FC">
        <w:rPr>
          <w:rFonts w:cs="Tahoma"/>
          <w:lang w:val="mk-MK" w:eastAsia="mk-MK"/>
        </w:rPr>
        <w:t xml:space="preserve">, </w:t>
      </w:r>
      <w:proofErr w:type="spellStart"/>
      <w:r w:rsidR="00F62988" w:rsidRPr="007517FC">
        <w:rPr>
          <w:lang w:val="ru-RU"/>
        </w:rPr>
        <w:t>ако</w:t>
      </w:r>
      <w:proofErr w:type="spellEnd"/>
      <w:r w:rsidR="00F62988" w:rsidRPr="007517FC">
        <w:rPr>
          <w:lang w:val="ru-RU"/>
        </w:rPr>
        <w:t xml:space="preserve"> </w:t>
      </w:r>
      <w:proofErr w:type="spellStart"/>
      <w:r w:rsidR="00F62988" w:rsidRPr="007517FC">
        <w:rPr>
          <w:lang w:val="ru-RU"/>
        </w:rPr>
        <w:t>заради</w:t>
      </w:r>
      <w:proofErr w:type="spellEnd"/>
      <w:r w:rsidR="00F62988" w:rsidRPr="007517FC">
        <w:rPr>
          <w:lang w:val="ru-RU"/>
        </w:rPr>
        <w:t xml:space="preserve"> </w:t>
      </w:r>
      <w:proofErr w:type="spellStart"/>
      <w:r w:rsidR="00F62988" w:rsidRPr="007517FC">
        <w:rPr>
          <w:lang w:val="ru-RU"/>
        </w:rPr>
        <w:t>остварување</w:t>
      </w:r>
      <w:proofErr w:type="spellEnd"/>
      <w:r w:rsidR="00F62988" w:rsidRPr="007517FC">
        <w:rPr>
          <w:lang w:val="ru-RU"/>
        </w:rPr>
        <w:t xml:space="preserve"> на </w:t>
      </w:r>
      <w:proofErr w:type="spellStart"/>
      <w:r w:rsidR="00F62988" w:rsidRPr="007517FC">
        <w:rPr>
          <w:lang w:val="ru-RU"/>
        </w:rPr>
        <w:t>таквата</w:t>
      </w:r>
      <w:proofErr w:type="spellEnd"/>
      <w:r w:rsidR="00F62988" w:rsidRPr="007517FC">
        <w:rPr>
          <w:lang w:val="ru-RU"/>
        </w:rPr>
        <w:t xml:space="preserve"> </w:t>
      </w:r>
      <w:proofErr w:type="spellStart"/>
      <w:r w:rsidR="00F62988" w:rsidRPr="007517FC">
        <w:rPr>
          <w:lang w:val="ru-RU"/>
        </w:rPr>
        <w:t>намера</w:t>
      </w:r>
      <w:proofErr w:type="spellEnd"/>
      <w:r w:rsidR="00F62988" w:rsidRPr="007517FC">
        <w:rPr>
          <w:lang w:val="ru-RU"/>
        </w:rPr>
        <w:t xml:space="preserve"> </w:t>
      </w:r>
      <w:proofErr w:type="spellStart"/>
      <w:r w:rsidR="00F62988" w:rsidRPr="007517FC">
        <w:rPr>
          <w:lang w:val="ru-RU"/>
        </w:rPr>
        <w:t>дојде</w:t>
      </w:r>
      <w:proofErr w:type="spellEnd"/>
      <w:r w:rsidR="00F62988" w:rsidRPr="007517FC">
        <w:rPr>
          <w:lang w:val="ru-RU"/>
        </w:rPr>
        <w:t xml:space="preserve"> до </w:t>
      </w:r>
      <w:proofErr w:type="spellStart"/>
      <w:r w:rsidR="00F62988" w:rsidRPr="007517FC">
        <w:rPr>
          <w:lang w:val="ru-RU"/>
        </w:rPr>
        <w:t>конкретни</w:t>
      </w:r>
      <w:proofErr w:type="spellEnd"/>
      <w:r w:rsidR="00F62988" w:rsidRPr="007517FC">
        <w:rPr>
          <w:lang w:val="ru-RU"/>
        </w:rPr>
        <w:t xml:space="preserve"> </w:t>
      </w:r>
      <w:proofErr w:type="spellStart"/>
      <w:r w:rsidR="00F62988" w:rsidRPr="007517FC">
        <w:rPr>
          <w:lang w:val="ru-RU"/>
        </w:rPr>
        <w:t>дејствија</w:t>
      </w:r>
      <w:proofErr w:type="spellEnd"/>
      <w:r w:rsidR="00F62988" w:rsidRPr="007517FC">
        <w:rPr>
          <w:lang w:val="ru-RU"/>
        </w:rPr>
        <w:t xml:space="preserve"> за </w:t>
      </w:r>
      <w:proofErr w:type="spellStart"/>
      <w:r w:rsidR="00F62988" w:rsidRPr="007517FC">
        <w:rPr>
          <w:lang w:val="ru-RU"/>
        </w:rPr>
        <w:t>остварување</w:t>
      </w:r>
      <w:proofErr w:type="spellEnd"/>
      <w:r w:rsidR="00F62988" w:rsidRPr="007517FC">
        <w:rPr>
          <w:lang w:val="ru-RU"/>
        </w:rPr>
        <w:t xml:space="preserve"> </w:t>
      </w:r>
      <w:proofErr w:type="spellStart"/>
      <w:r w:rsidR="00F62988" w:rsidRPr="007517FC">
        <w:rPr>
          <w:lang w:val="ru-RU"/>
        </w:rPr>
        <w:t>непосредна</w:t>
      </w:r>
      <w:proofErr w:type="spellEnd"/>
      <w:r w:rsidR="00F62988" w:rsidRPr="007517FC">
        <w:rPr>
          <w:lang w:val="ru-RU"/>
        </w:rPr>
        <w:t xml:space="preserve"> </w:t>
      </w:r>
      <w:proofErr w:type="spellStart"/>
      <w:r w:rsidR="00F62988" w:rsidRPr="007517FC">
        <w:rPr>
          <w:lang w:val="ru-RU"/>
        </w:rPr>
        <w:t>средба</w:t>
      </w:r>
      <w:proofErr w:type="spellEnd"/>
      <w:r w:rsidR="00F62988" w:rsidRPr="007517FC">
        <w:rPr>
          <w:lang w:val="ru-RU"/>
        </w:rPr>
        <w:t xml:space="preserve"> со </w:t>
      </w:r>
      <w:proofErr w:type="spellStart"/>
      <w:r w:rsidR="00F62988" w:rsidRPr="007517FC">
        <w:rPr>
          <w:lang w:val="ru-RU"/>
        </w:rPr>
        <w:t>детето</w:t>
      </w:r>
      <w:proofErr w:type="spellEnd"/>
      <w:r w:rsidR="00F62988" w:rsidRPr="007517FC">
        <w:rPr>
          <w:lang w:val="ru-RU"/>
        </w:rPr>
        <w:t xml:space="preserve">, </w:t>
      </w:r>
      <w:r w:rsidR="00624AEA" w:rsidRPr="00704B48">
        <w:rPr>
          <w:lang w:val="mk-MK" w:eastAsia="mk-MK"/>
        </w:rPr>
        <w:t>ќе се казни со затвор од една до пет години.</w:t>
      </w:r>
    </w:p>
    <w:p w14:paraId="1AF245BB" w14:textId="77777777" w:rsidR="00A115D6" w:rsidRPr="00704B48" w:rsidRDefault="00A115D6" w:rsidP="007517FC">
      <w:pPr>
        <w:pStyle w:val="BodyText"/>
        <w:numPr>
          <w:ilvl w:val="0"/>
          <w:numId w:val="566"/>
        </w:numPr>
        <w:ind w:left="0" w:right="50" w:firstLine="360"/>
        <w:rPr>
          <w:lang w:val="mk-MK" w:eastAsia="mk-MK"/>
        </w:rPr>
      </w:pPr>
      <w:r w:rsidRPr="00704B48">
        <w:rPr>
          <w:lang w:val="mk-MK" w:eastAsia="mk-MK"/>
        </w:rPr>
        <w:t>Сторителот на делото од ставот (1) на овој член ќе се казни со казна затвор од три до десет години ако остварил непосредна средба со детето.</w:t>
      </w:r>
    </w:p>
    <w:p w14:paraId="04DA4C12" w14:textId="77777777" w:rsidR="00881F0C" w:rsidRPr="00704B48" w:rsidRDefault="00881F0C" w:rsidP="00DC6AC6">
      <w:pPr>
        <w:pStyle w:val="NoSpacing"/>
        <w:jc w:val="center"/>
        <w:rPr>
          <w:b/>
          <w:bCs/>
          <w:sz w:val="24"/>
          <w:szCs w:val="24"/>
          <w:lang w:val="ru-RU"/>
        </w:rPr>
      </w:pPr>
    </w:p>
    <w:p w14:paraId="7BFA5DE4" w14:textId="77777777" w:rsidR="00D6579A" w:rsidRDefault="00D6579A">
      <w:pPr>
        <w:widowControl/>
        <w:autoSpaceDE/>
        <w:autoSpaceDN/>
        <w:rPr>
          <w:rFonts w:cs="Times New Roman"/>
          <w:b/>
          <w:bCs/>
          <w:sz w:val="24"/>
          <w:szCs w:val="24"/>
          <w:lang w:val="ru-RU"/>
        </w:rPr>
      </w:pPr>
      <w:r>
        <w:rPr>
          <w:b/>
          <w:bCs/>
          <w:sz w:val="24"/>
          <w:szCs w:val="24"/>
          <w:lang w:val="ru-RU"/>
        </w:rPr>
        <w:br w:type="page"/>
      </w:r>
    </w:p>
    <w:p w14:paraId="45A4FD25" w14:textId="3B4A28C4" w:rsidR="00674C2A" w:rsidRPr="00704B48" w:rsidRDefault="00674C2A" w:rsidP="00DC6AC6">
      <w:pPr>
        <w:pStyle w:val="NoSpacing"/>
        <w:jc w:val="center"/>
        <w:rPr>
          <w:b/>
          <w:bCs/>
          <w:sz w:val="24"/>
          <w:szCs w:val="24"/>
          <w:lang w:val="ru-RU"/>
        </w:rPr>
      </w:pPr>
      <w:r w:rsidRPr="00704B48">
        <w:rPr>
          <w:b/>
          <w:bCs/>
          <w:sz w:val="24"/>
          <w:szCs w:val="24"/>
          <w:lang w:val="ru-RU"/>
        </w:rPr>
        <w:lastRenderedPageBreak/>
        <w:t xml:space="preserve">Полов </w:t>
      </w:r>
      <w:proofErr w:type="spellStart"/>
      <w:r w:rsidRPr="00704B48">
        <w:rPr>
          <w:b/>
          <w:bCs/>
          <w:sz w:val="24"/>
          <w:szCs w:val="24"/>
          <w:lang w:val="ru-RU"/>
        </w:rPr>
        <w:t>однос</w:t>
      </w:r>
      <w:proofErr w:type="spellEnd"/>
      <w:r w:rsidR="009F5657" w:rsidRPr="00704B48">
        <w:rPr>
          <w:b/>
          <w:bCs/>
          <w:sz w:val="24"/>
          <w:szCs w:val="24"/>
          <w:lang w:val="ru-RU"/>
        </w:rPr>
        <w:t xml:space="preserve"> со </w:t>
      </w:r>
      <w:proofErr w:type="spellStart"/>
      <w:r w:rsidR="009F5657" w:rsidRPr="00704B48">
        <w:rPr>
          <w:b/>
          <w:bCs/>
          <w:sz w:val="24"/>
          <w:szCs w:val="24"/>
          <w:lang w:val="ru-RU"/>
        </w:rPr>
        <w:t>злоупотреба</w:t>
      </w:r>
      <w:proofErr w:type="spellEnd"/>
      <w:r w:rsidR="009F5657" w:rsidRPr="00704B48">
        <w:rPr>
          <w:b/>
          <w:bCs/>
          <w:sz w:val="24"/>
          <w:szCs w:val="24"/>
          <w:lang w:val="ru-RU"/>
        </w:rPr>
        <w:t xml:space="preserve"> на </w:t>
      </w:r>
      <w:proofErr w:type="spellStart"/>
      <w:r w:rsidR="009F5657" w:rsidRPr="00704B48">
        <w:rPr>
          <w:b/>
          <w:bCs/>
          <w:sz w:val="24"/>
          <w:szCs w:val="24"/>
          <w:lang w:val="ru-RU"/>
        </w:rPr>
        <w:t>положбата</w:t>
      </w:r>
      <w:proofErr w:type="spellEnd"/>
    </w:p>
    <w:p w14:paraId="65904D87" w14:textId="77777777" w:rsidR="006A1971" w:rsidRPr="007517FC" w:rsidRDefault="006A1971" w:rsidP="00BE42F3">
      <w:pPr>
        <w:pStyle w:val="NoSpacing"/>
        <w:rPr>
          <w:lang w:val="ru-RU"/>
        </w:rPr>
      </w:pPr>
    </w:p>
    <w:p w14:paraId="6BFB331E" w14:textId="270AC610" w:rsidR="00623147" w:rsidRPr="00704B48" w:rsidRDefault="00623147" w:rsidP="00DC6AC6">
      <w:pPr>
        <w:pStyle w:val="NoSpacing"/>
        <w:jc w:val="center"/>
        <w:rPr>
          <w:b/>
          <w:bCs/>
          <w:sz w:val="24"/>
          <w:szCs w:val="24"/>
          <w:lang w:val="ru-RU"/>
        </w:rPr>
      </w:pPr>
      <w:r w:rsidRPr="00704B48">
        <w:rPr>
          <w:b/>
          <w:bCs/>
          <w:sz w:val="24"/>
          <w:szCs w:val="24"/>
          <w:lang w:val="ru-RU"/>
        </w:rPr>
        <w:t xml:space="preserve">Член </w:t>
      </w:r>
      <w:r w:rsidR="00DC6AC6" w:rsidRPr="00704B48">
        <w:rPr>
          <w:b/>
          <w:bCs/>
          <w:sz w:val="24"/>
          <w:szCs w:val="24"/>
          <w:lang w:val="ru-RU"/>
        </w:rPr>
        <w:t>24</w:t>
      </w:r>
      <w:r w:rsidR="00F14735" w:rsidRPr="007517FC">
        <w:rPr>
          <w:b/>
          <w:bCs/>
          <w:sz w:val="24"/>
          <w:szCs w:val="24"/>
          <w:lang w:val="ru-RU"/>
        </w:rPr>
        <w:t>9</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Член 189)</w:t>
      </w:r>
    </w:p>
    <w:p w14:paraId="1EE50880" w14:textId="635D2C00" w:rsidR="00DF0803" w:rsidRPr="00704B48" w:rsidRDefault="00DC6AC6" w:rsidP="00BF0D73">
      <w:pPr>
        <w:pStyle w:val="NoSpacing"/>
        <w:ind w:firstLine="360"/>
        <w:jc w:val="both"/>
        <w:rPr>
          <w:rFonts w:eastAsia="Times New Roman"/>
          <w:sz w:val="24"/>
          <w:szCs w:val="24"/>
          <w:lang w:val="ru-RU" w:eastAsia="mk-MK"/>
        </w:rPr>
      </w:pPr>
      <w:r w:rsidRPr="00704B48">
        <w:rPr>
          <w:rFonts w:eastAsia="Times New Roman"/>
          <w:sz w:val="24"/>
          <w:szCs w:val="24"/>
          <w:lang w:val="ru-RU" w:eastAsia="mk-MK"/>
        </w:rPr>
        <w:t xml:space="preserve">(1) </w:t>
      </w:r>
      <w:proofErr w:type="spellStart"/>
      <w:r w:rsidR="00624AEA" w:rsidRPr="007517FC">
        <w:rPr>
          <w:rFonts w:eastAsia="Times New Roman" w:cs="Tahoma"/>
          <w:sz w:val="24"/>
          <w:szCs w:val="24"/>
          <w:lang w:val="ru-RU" w:eastAsia="mk-MK"/>
        </w:rPr>
        <w:t>Тој</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што</w:t>
      </w:r>
      <w:proofErr w:type="spellEnd"/>
      <w:r w:rsidR="00624AEA" w:rsidRPr="007517FC">
        <w:rPr>
          <w:rFonts w:eastAsia="Times New Roman" w:cs="Tahoma"/>
          <w:sz w:val="24"/>
          <w:szCs w:val="24"/>
          <w:lang w:val="ru-RU" w:eastAsia="mk-MK"/>
        </w:rPr>
        <w:t xml:space="preserve"> со </w:t>
      </w:r>
      <w:proofErr w:type="spellStart"/>
      <w:r w:rsidR="00624AEA" w:rsidRPr="007517FC">
        <w:rPr>
          <w:rFonts w:eastAsia="Times New Roman" w:cs="Tahoma"/>
          <w:sz w:val="24"/>
          <w:szCs w:val="24"/>
          <w:lang w:val="ru-RU" w:eastAsia="mk-MK"/>
        </w:rPr>
        <w:t>злоупотреба</w:t>
      </w:r>
      <w:proofErr w:type="spellEnd"/>
      <w:r w:rsidR="00624AEA" w:rsidRPr="007517FC">
        <w:rPr>
          <w:rFonts w:eastAsia="Times New Roman" w:cs="Tahoma"/>
          <w:sz w:val="24"/>
          <w:szCs w:val="24"/>
          <w:lang w:val="ru-RU" w:eastAsia="mk-MK"/>
        </w:rPr>
        <w:t xml:space="preserve"> на </w:t>
      </w:r>
      <w:proofErr w:type="spellStart"/>
      <w:r w:rsidR="00624AEA" w:rsidRPr="007517FC">
        <w:rPr>
          <w:rFonts w:eastAsia="Times New Roman" w:cs="Tahoma"/>
          <w:sz w:val="24"/>
          <w:szCs w:val="24"/>
          <w:lang w:val="ru-RU" w:eastAsia="mk-MK"/>
        </w:rPr>
        <w:t>својата</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положба</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ќе</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наведе</w:t>
      </w:r>
      <w:proofErr w:type="spellEnd"/>
      <w:r w:rsidR="00624AEA" w:rsidRPr="007517FC">
        <w:rPr>
          <w:rFonts w:eastAsia="Times New Roman" w:cs="Tahoma"/>
          <w:sz w:val="24"/>
          <w:szCs w:val="24"/>
          <w:lang w:val="ru-RU" w:eastAsia="mk-MK"/>
        </w:rPr>
        <w:t xml:space="preserve"> на полов </w:t>
      </w:r>
      <w:proofErr w:type="spellStart"/>
      <w:r w:rsidR="00624AEA" w:rsidRPr="007517FC">
        <w:rPr>
          <w:rFonts w:eastAsia="Times New Roman" w:cs="Tahoma"/>
          <w:sz w:val="24"/>
          <w:szCs w:val="24"/>
          <w:lang w:val="ru-RU" w:eastAsia="mk-MK"/>
        </w:rPr>
        <w:t>однос</w:t>
      </w:r>
      <w:proofErr w:type="spellEnd"/>
      <w:r w:rsidR="00624AEA" w:rsidRPr="007517FC">
        <w:rPr>
          <w:rFonts w:eastAsia="Times New Roman" w:cs="Tahoma"/>
          <w:sz w:val="24"/>
          <w:szCs w:val="24"/>
          <w:lang w:val="ru-RU" w:eastAsia="mk-MK"/>
        </w:rPr>
        <w:t xml:space="preserve"> или </w:t>
      </w:r>
      <w:proofErr w:type="spellStart"/>
      <w:r w:rsidR="00624AEA" w:rsidRPr="007517FC">
        <w:rPr>
          <w:rFonts w:eastAsia="Times New Roman" w:cs="Tahoma"/>
          <w:sz w:val="24"/>
          <w:szCs w:val="24"/>
          <w:lang w:val="ru-RU" w:eastAsia="mk-MK"/>
        </w:rPr>
        <w:t>друго</w:t>
      </w:r>
      <w:proofErr w:type="spellEnd"/>
      <w:r w:rsidR="00624AEA" w:rsidRPr="007517FC">
        <w:rPr>
          <w:rFonts w:eastAsia="Times New Roman" w:cs="Tahoma"/>
          <w:sz w:val="24"/>
          <w:szCs w:val="24"/>
          <w:lang w:val="ru-RU" w:eastAsia="mk-MK"/>
        </w:rPr>
        <w:t xml:space="preserve"> со него </w:t>
      </w:r>
      <w:proofErr w:type="spellStart"/>
      <w:r w:rsidR="00624AEA" w:rsidRPr="007517FC">
        <w:rPr>
          <w:rFonts w:eastAsia="Times New Roman" w:cs="Tahoma"/>
          <w:sz w:val="24"/>
          <w:szCs w:val="24"/>
          <w:lang w:val="ru-RU" w:eastAsia="mk-MK"/>
        </w:rPr>
        <w:t>изедначено</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полово</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дејствие</w:t>
      </w:r>
      <w:proofErr w:type="spellEnd"/>
      <w:r w:rsidR="00624AEA" w:rsidRPr="007517FC">
        <w:rPr>
          <w:rFonts w:eastAsia="Times New Roman" w:cs="Tahoma"/>
          <w:sz w:val="24"/>
          <w:szCs w:val="24"/>
          <w:lang w:val="ru-RU" w:eastAsia="mk-MK"/>
        </w:rPr>
        <w:t xml:space="preserve"> </w:t>
      </w:r>
      <w:r w:rsidR="00624AEA" w:rsidRPr="00704B48">
        <w:rPr>
          <w:rFonts w:eastAsia="Times New Roman"/>
          <w:sz w:val="24"/>
          <w:szCs w:val="24"/>
          <w:lang w:val="ru-RU" w:eastAsia="mk-MK"/>
        </w:rPr>
        <w:t xml:space="preserve">лице кое </w:t>
      </w:r>
      <w:proofErr w:type="spellStart"/>
      <w:r w:rsidR="00624AEA" w:rsidRPr="00704B48">
        <w:rPr>
          <w:rFonts w:eastAsia="Times New Roman"/>
          <w:sz w:val="24"/>
          <w:szCs w:val="24"/>
          <w:lang w:val="ru-RU" w:eastAsia="mk-MK"/>
        </w:rPr>
        <w:t>спрема</w:t>
      </w:r>
      <w:proofErr w:type="spellEnd"/>
      <w:r w:rsidR="00624AEA" w:rsidRPr="00704B48">
        <w:rPr>
          <w:rFonts w:eastAsia="Times New Roman"/>
          <w:sz w:val="24"/>
          <w:szCs w:val="24"/>
          <w:lang w:val="ru-RU" w:eastAsia="mk-MK"/>
        </w:rPr>
        <w:t xml:space="preserve"> него се </w:t>
      </w:r>
      <w:proofErr w:type="spellStart"/>
      <w:r w:rsidR="00624AEA" w:rsidRPr="00704B48">
        <w:rPr>
          <w:rFonts w:eastAsia="Times New Roman"/>
          <w:sz w:val="24"/>
          <w:szCs w:val="24"/>
          <w:lang w:val="ru-RU" w:eastAsia="mk-MK"/>
        </w:rPr>
        <w:t>наоѓа</w:t>
      </w:r>
      <w:proofErr w:type="spellEnd"/>
      <w:r w:rsidR="00624AEA" w:rsidRPr="00704B48">
        <w:rPr>
          <w:rFonts w:eastAsia="Times New Roman"/>
          <w:sz w:val="24"/>
          <w:szCs w:val="24"/>
          <w:lang w:val="ru-RU" w:eastAsia="mk-MK"/>
        </w:rPr>
        <w:t xml:space="preserve"> во </w:t>
      </w:r>
      <w:proofErr w:type="spellStart"/>
      <w:r w:rsidR="00624AEA" w:rsidRPr="00704B48">
        <w:rPr>
          <w:rFonts w:eastAsia="Times New Roman"/>
          <w:sz w:val="24"/>
          <w:szCs w:val="24"/>
          <w:lang w:val="ru-RU" w:eastAsia="mk-MK"/>
        </w:rPr>
        <w:t>однос</w:t>
      </w:r>
      <w:proofErr w:type="spellEnd"/>
      <w:r w:rsidR="00624AEA" w:rsidRPr="00704B48">
        <w:rPr>
          <w:rFonts w:eastAsia="Times New Roman"/>
          <w:sz w:val="24"/>
          <w:szCs w:val="24"/>
          <w:lang w:val="ru-RU" w:eastAsia="mk-MK"/>
        </w:rPr>
        <w:t xml:space="preserve"> на </w:t>
      </w:r>
      <w:proofErr w:type="spellStart"/>
      <w:r w:rsidR="00624AEA" w:rsidRPr="00704B48">
        <w:rPr>
          <w:rFonts w:eastAsia="Times New Roman"/>
          <w:sz w:val="24"/>
          <w:szCs w:val="24"/>
          <w:lang w:val="ru-RU" w:eastAsia="mk-MK"/>
        </w:rPr>
        <w:t>подреденост</w:t>
      </w:r>
      <w:proofErr w:type="spellEnd"/>
      <w:r w:rsidR="00624AEA" w:rsidRPr="00704B48">
        <w:rPr>
          <w:rFonts w:eastAsia="Times New Roman"/>
          <w:sz w:val="24"/>
          <w:szCs w:val="24"/>
          <w:lang w:val="ru-RU" w:eastAsia="mk-MK"/>
        </w:rPr>
        <w:t xml:space="preserve"> или </w:t>
      </w:r>
      <w:proofErr w:type="spellStart"/>
      <w:r w:rsidR="00624AEA" w:rsidRPr="00704B48">
        <w:rPr>
          <w:rFonts w:eastAsia="Times New Roman"/>
          <w:sz w:val="24"/>
          <w:szCs w:val="24"/>
          <w:lang w:val="ru-RU" w:eastAsia="mk-MK"/>
        </w:rPr>
        <w:t>зависност</w:t>
      </w:r>
      <w:proofErr w:type="spellEnd"/>
      <w:r w:rsidRPr="00704B48">
        <w:rPr>
          <w:rFonts w:eastAsia="Times New Roman"/>
          <w:sz w:val="24"/>
          <w:szCs w:val="24"/>
          <w:lang w:val="ru-RU" w:eastAsia="mk-MK"/>
        </w:rPr>
        <w:t>,</w:t>
      </w:r>
      <w:r w:rsidR="00624AEA" w:rsidRPr="00704B48">
        <w:rPr>
          <w:rFonts w:eastAsia="Times New Roman"/>
          <w:sz w:val="24"/>
          <w:szCs w:val="24"/>
          <w:lang w:val="ru-RU" w:eastAsia="mk-MK"/>
        </w:rPr>
        <w:t xml:space="preserve"> или со </w:t>
      </w:r>
      <w:proofErr w:type="spellStart"/>
      <w:r w:rsidR="00624AEA" w:rsidRPr="00704B48">
        <w:rPr>
          <w:rFonts w:eastAsia="Times New Roman"/>
          <w:sz w:val="24"/>
          <w:szCs w:val="24"/>
          <w:lang w:val="ru-RU" w:eastAsia="mk-MK"/>
        </w:rPr>
        <w:t>иста</w:t>
      </w:r>
      <w:proofErr w:type="spellEnd"/>
      <w:r w:rsidR="00624AEA" w:rsidRPr="00704B48">
        <w:rPr>
          <w:rFonts w:eastAsia="Times New Roman"/>
          <w:sz w:val="24"/>
          <w:szCs w:val="24"/>
          <w:lang w:val="ru-RU" w:eastAsia="mk-MK"/>
        </w:rPr>
        <w:t xml:space="preserve"> </w:t>
      </w:r>
      <w:proofErr w:type="spellStart"/>
      <w:r w:rsidR="00624AEA" w:rsidRPr="00704B48">
        <w:rPr>
          <w:rFonts w:eastAsia="Times New Roman"/>
          <w:sz w:val="24"/>
          <w:szCs w:val="24"/>
          <w:lang w:val="ru-RU" w:eastAsia="mk-MK"/>
        </w:rPr>
        <w:t>намера</w:t>
      </w:r>
      <w:proofErr w:type="spellEnd"/>
      <w:r w:rsidR="00624AEA" w:rsidRPr="00704B48">
        <w:rPr>
          <w:rFonts w:eastAsia="Times New Roman"/>
          <w:sz w:val="24"/>
          <w:szCs w:val="24"/>
          <w:lang w:val="ru-RU" w:eastAsia="mk-MK"/>
        </w:rPr>
        <w:t xml:space="preserve"> го </w:t>
      </w:r>
      <w:proofErr w:type="spellStart"/>
      <w:r w:rsidR="00624AEA" w:rsidRPr="00704B48">
        <w:rPr>
          <w:rFonts w:eastAsia="Times New Roman"/>
          <w:sz w:val="24"/>
          <w:szCs w:val="24"/>
          <w:lang w:val="ru-RU" w:eastAsia="mk-MK"/>
        </w:rPr>
        <w:t>малтретира</w:t>
      </w:r>
      <w:proofErr w:type="spellEnd"/>
      <w:r w:rsidR="00624AEA" w:rsidRPr="00704B48">
        <w:rPr>
          <w:rFonts w:eastAsia="Times New Roman"/>
          <w:sz w:val="24"/>
          <w:szCs w:val="24"/>
          <w:lang w:val="ru-RU" w:eastAsia="mk-MK"/>
        </w:rPr>
        <w:t xml:space="preserve">, </w:t>
      </w:r>
      <w:proofErr w:type="spellStart"/>
      <w:r w:rsidR="00624AEA" w:rsidRPr="00704B48">
        <w:rPr>
          <w:rFonts w:eastAsia="Times New Roman"/>
          <w:sz w:val="24"/>
          <w:szCs w:val="24"/>
          <w:lang w:val="ru-RU" w:eastAsia="mk-MK"/>
        </w:rPr>
        <w:t>застрашува</w:t>
      </w:r>
      <w:proofErr w:type="spellEnd"/>
      <w:r w:rsidR="00624AEA" w:rsidRPr="00704B48">
        <w:rPr>
          <w:rFonts w:eastAsia="Times New Roman"/>
          <w:sz w:val="24"/>
          <w:szCs w:val="24"/>
          <w:lang w:val="ru-RU" w:eastAsia="mk-MK"/>
        </w:rPr>
        <w:t xml:space="preserve"> или </w:t>
      </w:r>
      <w:proofErr w:type="spellStart"/>
      <w:r w:rsidR="00624AEA" w:rsidRPr="00704B48">
        <w:rPr>
          <w:rFonts w:eastAsia="Times New Roman"/>
          <w:sz w:val="24"/>
          <w:szCs w:val="24"/>
          <w:lang w:val="ru-RU" w:eastAsia="mk-MK"/>
        </w:rPr>
        <w:t>спрема</w:t>
      </w:r>
      <w:proofErr w:type="spellEnd"/>
      <w:r w:rsidR="00624AEA" w:rsidRPr="00704B48">
        <w:rPr>
          <w:rFonts w:eastAsia="Times New Roman"/>
          <w:sz w:val="24"/>
          <w:szCs w:val="24"/>
          <w:lang w:val="ru-RU" w:eastAsia="mk-MK"/>
        </w:rPr>
        <w:t xml:space="preserve"> него </w:t>
      </w:r>
      <w:proofErr w:type="spellStart"/>
      <w:r w:rsidR="00624AEA" w:rsidRPr="00704B48">
        <w:rPr>
          <w:rFonts w:eastAsia="Times New Roman"/>
          <w:sz w:val="24"/>
          <w:szCs w:val="24"/>
          <w:lang w:val="ru-RU" w:eastAsia="mk-MK"/>
        </w:rPr>
        <w:t>постапува</w:t>
      </w:r>
      <w:proofErr w:type="spellEnd"/>
      <w:r w:rsidR="00624AEA" w:rsidRPr="00704B48">
        <w:rPr>
          <w:rFonts w:eastAsia="Times New Roman"/>
          <w:sz w:val="24"/>
          <w:szCs w:val="24"/>
          <w:lang w:val="ru-RU" w:eastAsia="mk-MK"/>
        </w:rPr>
        <w:t xml:space="preserve"> на начин со </w:t>
      </w:r>
      <w:proofErr w:type="spellStart"/>
      <w:r w:rsidR="00624AEA" w:rsidRPr="00704B48">
        <w:rPr>
          <w:rFonts w:eastAsia="Times New Roman"/>
          <w:sz w:val="24"/>
          <w:szCs w:val="24"/>
          <w:lang w:val="ru-RU" w:eastAsia="mk-MK"/>
        </w:rPr>
        <w:t>кој</w:t>
      </w:r>
      <w:proofErr w:type="spellEnd"/>
      <w:r w:rsidR="00624AEA" w:rsidRPr="00704B48">
        <w:rPr>
          <w:rFonts w:eastAsia="Times New Roman"/>
          <w:sz w:val="24"/>
          <w:szCs w:val="24"/>
          <w:lang w:val="ru-RU" w:eastAsia="mk-MK"/>
        </w:rPr>
        <w:t xml:space="preserve"> се </w:t>
      </w:r>
      <w:proofErr w:type="spellStart"/>
      <w:r w:rsidR="00624AEA" w:rsidRPr="00704B48">
        <w:rPr>
          <w:rFonts w:eastAsia="Times New Roman"/>
          <w:sz w:val="24"/>
          <w:szCs w:val="24"/>
          <w:lang w:val="ru-RU" w:eastAsia="mk-MK"/>
        </w:rPr>
        <w:t>понижува</w:t>
      </w:r>
      <w:proofErr w:type="spellEnd"/>
      <w:r w:rsidR="00624AEA" w:rsidRPr="00704B48">
        <w:rPr>
          <w:rFonts w:eastAsia="Times New Roman"/>
          <w:sz w:val="24"/>
          <w:szCs w:val="24"/>
          <w:lang w:val="ru-RU" w:eastAsia="mk-MK"/>
        </w:rPr>
        <w:t xml:space="preserve"> </w:t>
      </w:r>
      <w:proofErr w:type="spellStart"/>
      <w:r w:rsidR="00624AEA" w:rsidRPr="00704B48">
        <w:rPr>
          <w:rFonts w:eastAsia="Times New Roman"/>
          <w:sz w:val="24"/>
          <w:szCs w:val="24"/>
          <w:lang w:val="ru-RU" w:eastAsia="mk-MK"/>
        </w:rPr>
        <w:t>човековото</w:t>
      </w:r>
      <w:proofErr w:type="spellEnd"/>
      <w:r w:rsidR="00624AEA" w:rsidRPr="00704B48">
        <w:rPr>
          <w:rFonts w:eastAsia="Times New Roman"/>
          <w:sz w:val="24"/>
          <w:szCs w:val="24"/>
          <w:lang w:val="ru-RU" w:eastAsia="mk-MK"/>
        </w:rPr>
        <w:t xml:space="preserve"> достоинство и </w:t>
      </w:r>
      <w:proofErr w:type="spellStart"/>
      <w:r w:rsidR="00624AEA" w:rsidRPr="00704B48">
        <w:rPr>
          <w:rFonts w:eastAsia="Times New Roman"/>
          <w:sz w:val="24"/>
          <w:szCs w:val="24"/>
          <w:lang w:val="ru-RU" w:eastAsia="mk-MK"/>
        </w:rPr>
        <w:t>човековата</w:t>
      </w:r>
      <w:proofErr w:type="spellEnd"/>
      <w:r w:rsidR="00624AEA" w:rsidRPr="00704B48">
        <w:rPr>
          <w:rFonts w:eastAsia="Times New Roman"/>
          <w:sz w:val="24"/>
          <w:szCs w:val="24"/>
          <w:lang w:val="ru-RU" w:eastAsia="mk-MK"/>
        </w:rPr>
        <w:t xml:space="preserve"> </w:t>
      </w:r>
      <w:proofErr w:type="spellStart"/>
      <w:r w:rsidR="00624AEA" w:rsidRPr="00704B48">
        <w:rPr>
          <w:rFonts w:eastAsia="Times New Roman"/>
          <w:sz w:val="24"/>
          <w:szCs w:val="24"/>
          <w:lang w:val="ru-RU" w:eastAsia="mk-MK"/>
        </w:rPr>
        <w:t>личност</w:t>
      </w:r>
      <w:proofErr w:type="spellEnd"/>
      <w:r w:rsidR="00624AEA" w:rsidRPr="00704B48">
        <w:rPr>
          <w:rFonts w:eastAsia="Times New Roman"/>
          <w:sz w:val="24"/>
          <w:szCs w:val="24"/>
          <w:lang w:val="mk-MK" w:eastAsia="mk-MK"/>
        </w:rPr>
        <w:t>,</w:t>
      </w:r>
      <w:r w:rsidR="006A1971" w:rsidRPr="00704B48">
        <w:rPr>
          <w:rFonts w:eastAsia="Times New Roman"/>
          <w:sz w:val="24"/>
          <w:szCs w:val="24"/>
          <w:lang w:val="mk-MK" w:eastAsia="mk-MK"/>
        </w:rPr>
        <w:t xml:space="preserve"> </w:t>
      </w:r>
      <w:proofErr w:type="spellStart"/>
      <w:r w:rsidR="00624AEA" w:rsidRPr="00704B48">
        <w:rPr>
          <w:rFonts w:eastAsia="Times New Roman"/>
          <w:sz w:val="24"/>
          <w:szCs w:val="24"/>
          <w:lang w:val="ru-RU" w:eastAsia="mk-MK"/>
        </w:rPr>
        <w:t>ќе</w:t>
      </w:r>
      <w:proofErr w:type="spellEnd"/>
      <w:r w:rsidR="00624AEA" w:rsidRPr="00704B48">
        <w:rPr>
          <w:rFonts w:eastAsia="Times New Roman"/>
          <w:sz w:val="24"/>
          <w:szCs w:val="24"/>
          <w:lang w:val="ru-RU" w:eastAsia="mk-MK"/>
        </w:rPr>
        <w:t xml:space="preserve"> се казни со затвор </w:t>
      </w:r>
      <w:r w:rsidR="007163F6" w:rsidRPr="00704B48">
        <w:rPr>
          <w:rFonts w:eastAsia="Times New Roman"/>
          <w:sz w:val="24"/>
          <w:szCs w:val="24"/>
          <w:lang w:val="ru-RU" w:eastAsia="mk-MK"/>
        </w:rPr>
        <w:t xml:space="preserve">од три до </w:t>
      </w:r>
      <w:proofErr w:type="spellStart"/>
      <w:r w:rsidR="007163F6" w:rsidRPr="00704B48">
        <w:rPr>
          <w:rFonts w:eastAsia="Times New Roman"/>
          <w:sz w:val="24"/>
          <w:szCs w:val="24"/>
          <w:lang w:val="ru-RU" w:eastAsia="mk-MK"/>
        </w:rPr>
        <w:t>десет</w:t>
      </w:r>
      <w:proofErr w:type="spellEnd"/>
      <w:r w:rsidR="007163F6" w:rsidRPr="00704B48">
        <w:rPr>
          <w:rFonts w:eastAsia="Times New Roman"/>
          <w:sz w:val="24"/>
          <w:szCs w:val="24"/>
          <w:lang w:val="ru-RU" w:eastAsia="mk-MK"/>
        </w:rPr>
        <w:t xml:space="preserve"> </w:t>
      </w:r>
      <w:proofErr w:type="spellStart"/>
      <w:r w:rsidR="00624AEA" w:rsidRPr="00704B48">
        <w:rPr>
          <w:rFonts w:eastAsia="Times New Roman"/>
          <w:sz w:val="24"/>
          <w:szCs w:val="24"/>
          <w:lang w:val="ru-RU" w:eastAsia="mk-MK"/>
        </w:rPr>
        <w:t>години</w:t>
      </w:r>
      <w:proofErr w:type="spellEnd"/>
      <w:r w:rsidR="00624AEA" w:rsidRPr="00704B48">
        <w:rPr>
          <w:rFonts w:eastAsia="Times New Roman"/>
          <w:sz w:val="24"/>
          <w:szCs w:val="24"/>
          <w:lang w:val="ru-RU" w:eastAsia="mk-MK"/>
        </w:rPr>
        <w:t>.</w:t>
      </w:r>
    </w:p>
    <w:p w14:paraId="5383E10E" w14:textId="3EBFB367" w:rsidR="006A1971" w:rsidRPr="00704B48" w:rsidRDefault="00DC6AC6" w:rsidP="00BF0D73">
      <w:pPr>
        <w:pStyle w:val="NoSpacing"/>
        <w:ind w:firstLine="360"/>
        <w:jc w:val="both"/>
        <w:rPr>
          <w:rFonts w:eastAsia="Times New Roman"/>
          <w:sz w:val="24"/>
          <w:szCs w:val="24"/>
          <w:lang w:val="ru-RU" w:eastAsia="mk-MK"/>
        </w:rPr>
      </w:pPr>
      <w:r w:rsidRPr="00704B48">
        <w:rPr>
          <w:rFonts w:eastAsia="Times New Roman"/>
          <w:sz w:val="24"/>
          <w:szCs w:val="24"/>
          <w:lang w:val="ru-RU" w:eastAsia="mk-MK"/>
        </w:rPr>
        <w:t xml:space="preserve">(2) </w:t>
      </w:r>
      <w:proofErr w:type="spellStart"/>
      <w:r w:rsidR="00624AEA" w:rsidRPr="007517FC">
        <w:rPr>
          <w:rFonts w:eastAsia="Times New Roman" w:cs="Tahoma"/>
          <w:sz w:val="24"/>
          <w:szCs w:val="24"/>
          <w:lang w:val="ru-RU" w:eastAsia="mk-MK"/>
        </w:rPr>
        <w:t>Ако</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делото</w:t>
      </w:r>
      <w:proofErr w:type="spellEnd"/>
      <w:r w:rsidR="00624AEA" w:rsidRPr="007517FC">
        <w:rPr>
          <w:rFonts w:eastAsia="Times New Roman" w:cs="Tahoma"/>
          <w:sz w:val="24"/>
          <w:szCs w:val="24"/>
          <w:lang w:val="ru-RU" w:eastAsia="mk-MK"/>
        </w:rPr>
        <w:t xml:space="preserve"> од </w:t>
      </w:r>
      <w:proofErr w:type="spellStart"/>
      <w:r w:rsidR="00624AEA" w:rsidRPr="007517FC">
        <w:rPr>
          <w:rFonts w:eastAsia="Times New Roman" w:cs="Tahoma"/>
          <w:sz w:val="24"/>
          <w:szCs w:val="24"/>
          <w:lang w:val="ru-RU" w:eastAsia="mk-MK"/>
        </w:rPr>
        <w:t>ставот</w:t>
      </w:r>
      <w:proofErr w:type="spellEnd"/>
      <w:r w:rsidR="00624AEA" w:rsidRPr="007517FC">
        <w:rPr>
          <w:rFonts w:eastAsia="Times New Roman" w:cs="Tahoma"/>
          <w:sz w:val="24"/>
          <w:szCs w:val="24"/>
          <w:lang w:val="ru-RU" w:eastAsia="mk-MK"/>
        </w:rPr>
        <w:t xml:space="preserve"> (1) на </w:t>
      </w:r>
      <w:proofErr w:type="spellStart"/>
      <w:r w:rsidR="00624AEA" w:rsidRPr="007517FC">
        <w:rPr>
          <w:rFonts w:eastAsia="Times New Roman" w:cs="Tahoma"/>
          <w:sz w:val="24"/>
          <w:szCs w:val="24"/>
          <w:lang w:val="ru-RU" w:eastAsia="mk-MK"/>
        </w:rPr>
        <w:t>овој</w:t>
      </w:r>
      <w:proofErr w:type="spellEnd"/>
      <w:r w:rsidR="00624AEA" w:rsidRPr="007517FC">
        <w:rPr>
          <w:rFonts w:eastAsia="Times New Roman" w:cs="Tahoma"/>
          <w:sz w:val="24"/>
          <w:szCs w:val="24"/>
          <w:lang w:val="ru-RU" w:eastAsia="mk-MK"/>
        </w:rPr>
        <w:t xml:space="preserve"> член го </w:t>
      </w:r>
      <w:proofErr w:type="spellStart"/>
      <w:r w:rsidR="00624AEA" w:rsidRPr="007517FC">
        <w:rPr>
          <w:rFonts w:eastAsia="Times New Roman" w:cs="Tahoma"/>
          <w:sz w:val="24"/>
          <w:szCs w:val="24"/>
          <w:lang w:val="ru-RU" w:eastAsia="mk-MK"/>
        </w:rPr>
        <w:t>изврши</w:t>
      </w:r>
      <w:proofErr w:type="spellEnd"/>
      <w:r w:rsidR="00624AEA" w:rsidRPr="007517FC">
        <w:rPr>
          <w:rFonts w:eastAsia="Times New Roman" w:cs="Tahoma"/>
          <w:sz w:val="24"/>
          <w:szCs w:val="24"/>
          <w:lang w:val="ru-RU" w:eastAsia="mk-MK"/>
        </w:rPr>
        <w:t xml:space="preserve"> наставник, </w:t>
      </w:r>
      <w:proofErr w:type="spellStart"/>
      <w:r w:rsidR="00624AEA" w:rsidRPr="007517FC">
        <w:rPr>
          <w:rFonts w:eastAsia="Times New Roman" w:cs="Tahoma"/>
          <w:sz w:val="24"/>
          <w:szCs w:val="24"/>
          <w:lang w:val="ru-RU" w:eastAsia="mk-MK"/>
        </w:rPr>
        <w:t>воспитувач</w:t>
      </w:r>
      <w:proofErr w:type="spellEnd"/>
      <w:r w:rsidR="00624AEA" w:rsidRPr="007517FC">
        <w:rPr>
          <w:rFonts w:eastAsia="Times New Roman" w:cs="Tahoma"/>
          <w:sz w:val="24"/>
          <w:szCs w:val="24"/>
          <w:lang w:val="ru-RU" w:eastAsia="mk-MK"/>
        </w:rPr>
        <w:t>,</w:t>
      </w:r>
      <w:r w:rsidR="00503BCF" w:rsidRPr="00704B48">
        <w:rPr>
          <w:rFonts w:eastAsia="Times New Roman"/>
          <w:sz w:val="24"/>
          <w:szCs w:val="24"/>
          <w:lang w:val="ru-RU" w:eastAsia="mk-MK"/>
        </w:rPr>
        <w:t xml:space="preserve"> </w:t>
      </w:r>
      <w:proofErr w:type="spellStart"/>
      <w:r w:rsidR="00503BCF" w:rsidRPr="00704B48">
        <w:rPr>
          <w:rFonts w:eastAsia="Times New Roman"/>
          <w:sz w:val="24"/>
          <w:szCs w:val="24"/>
          <w:lang w:val="ru-RU" w:eastAsia="mk-MK"/>
        </w:rPr>
        <w:t>нег</w:t>
      </w:r>
      <w:r w:rsidR="00C95585">
        <w:rPr>
          <w:rFonts w:eastAsia="Times New Roman"/>
          <w:sz w:val="24"/>
          <w:szCs w:val="24"/>
          <w:lang w:val="ru-RU" w:eastAsia="mk-MK"/>
        </w:rPr>
        <w:t>у</w:t>
      </w:r>
      <w:r w:rsidR="00503BCF" w:rsidRPr="00704B48">
        <w:rPr>
          <w:rFonts w:eastAsia="Times New Roman"/>
          <w:sz w:val="24"/>
          <w:szCs w:val="24"/>
          <w:lang w:val="ru-RU" w:eastAsia="mk-MK"/>
        </w:rPr>
        <w:t>вател</w:t>
      </w:r>
      <w:proofErr w:type="spellEnd"/>
      <w:r w:rsidR="00503BCF" w:rsidRPr="00704B48">
        <w:rPr>
          <w:rFonts w:eastAsia="Times New Roman"/>
          <w:sz w:val="24"/>
          <w:szCs w:val="24"/>
          <w:lang w:val="ru-RU" w:eastAsia="mk-MK"/>
        </w:rPr>
        <w:t>,</w:t>
      </w:r>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посвоител</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старател</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очув</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маќеа</w:t>
      </w:r>
      <w:proofErr w:type="spellEnd"/>
      <w:r w:rsidR="00624AEA" w:rsidRPr="007517FC">
        <w:rPr>
          <w:rFonts w:eastAsia="Times New Roman" w:cs="Tahoma"/>
          <w:sz w:val="24"/>
          <w:szCs w:val="24"/>
          <w:lang w:val="ru-RU" w:eastAsia="mk-MK"/>
        </w:rPr>
        <w:t xml:space="preserve">, член на </w:t>
      </w:r>
      <w:proofErr w:type="spellStart"/>
      <w:r w:rsidR="00624AEA" w:rsidRPr="007517FC">
        <w:rPr>
          <w:rFonts w:eastAsia="Times New Roman" w:cs="Tahoma"/>
          <w:sz w:val="24"/>
          <w:szCs w:val="24"/>
          <w:lang w:val="ru-RU" w:eastAsia="mk-MK"/>
        </w:rPr>
        <w:t>заедничко</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дома</w:t>
      </w:r>
      <w:r w:rsidR="007B7A91" w:rsidRPr="00704B48">
        <w:rPr>
          <w:rFonts w:eastAsia="Times New Roman"/>
          <w:sz w:val="24"/>
          <w:szCs w:val="24"/>
          <w:lang w:val="ru-RU" w:eastAsia="mk-MK"/>
        </w:rPr>
        <w:t>ќ</w:t>
      </w:r>
      <w:r w:rsidR="00624AEA" w:rsidRPr="007517FC">
        <w:rPr>
          <w:rFonts w:eastAsia="Times New Roman" w:cs="Tahoma"/>
          <w:sz w:val="24"/>
          <w:szCs w:val="24"/>
          <w:lang w:val="ru-RU" w:eastAsia="mk-MK"/>
        </w:rPr>
        <w:t>инство</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лекар</w:t>
      </w:r>
      <w:proofErr w:type="spellEnd"/>
      <w:r w:rsidR="00503BCF" w:rsidRPr="00704B48">
        <w:rPr>
          <w:rFonts w:eastAsia="Times New Roman"/>
          <w:sz w:val="24"/>
          <w:szCs w:val="24"/>
          <w:lang w:val="ru-RU" w:eastAsia="mk-MK"/>
        </w:rPr>
        <w:t xml:space="preserve">, </w:t>
      </w:r>
      <w:proofErr w:type="spellStart"/>
      <w:r w:rsidR="00503BCF" w:rsidRPr="00704B48">
        <w:rPr>
          <w:rFonts w:eastAsia="Times New Roman"/>
          <w:sz w:val="24"/>
          <w:szCs w:val="24"/>
          <w:lang w:val="ru-RU" w:eastAsia="mk-MK"/>
        </w:rPr>
        <w:t>личен</w:t>
      </w:r>
      <w:proofErr w:type="spellEnd"/>
      <w:r w:rsidR="00503BCF" w:rsidRPr="00704B48">
        <w:rPr>
          <w:rFonts w:eastAsia="Times New Roman"/>
          <w:sz w:val="24"/>
          <w:szCs w:val="24"/>
          <w:lang w:val="ru-RU" w:eastAsia="mk-MK"/>
        </w:rPr>
        <w:t xml:space="preserve"> </w:t>
      </w:r>
      <w:proofErr w:type="spellStart"/>
      <w:r w:rsidR="00503BCF" w:rsidRPr="00704B48">
        <w:rPr>
          <w:rFonts w:eastAsia="Times New Roman"/>
          <w:sz w:val="24"/>
          <w:szCs w:val="24"/>
          <w:lang w:val="ru-RU" w:eastAsia="mk-MK"/>
        </w:rPr>
        <w:t>асистент</w:t>
      </w:r>
      <w:proofErr w:type="spellEnd"/>
      <w:r w:rsidR="00503BCF" w:rsidRPr="00704B48">
        <w:rPr>
          <w:rFonts w:eastAsia="Times New Roman"/>
          <w:sz w:val="24"/>
          <w:szCs w:val="24"/>
          <w:lang w:val="ru-RU" w:eastAsia="mk-MK"/>
        </w:rPr>
        <w:t xml:space="preserve"> </w:t>
      </w:r>
      <w:r w:rsidR="00624AEA" w:rsidRPr="007517FC">
        <w:rPr>
          <w:rFonts w:eastAsia="Times New Roman" w:cs="Tahoma"/>
          <w:sz w:val="24"/>
          <w:szCs w:val="24"/>
          <w:lang w:val="ru-RU" w:eastAsia="mk-MK"/>
        </w:rPr>
        <w:t xml:space="preserve">или </w:t>
      </w:r>
      <w:proofErr w:type="spellStart"/>
      <w:r w:rsidR="00624AEA" w:rsidRPr="007517FC">
        <w:rPr>
          <w:rFonts w:eastAsia="Times New Roman" w:cs="Tahoma"/>
          <w:sz w:val="24"/>
          <w:szCs w:val="24"/>
          <w:lang w:val="ru-RU" w:eastAsia="mk-MK"/>
        </w:rPr>
        <w:t>друго</w:t>
      </w:r>
      <w:proofErr w:type="spellEnd"/>
      <w:r w:rsidR="00624AEA" w:rsidRPr="007517FC">
        <w:rPr>
          <w:rFonts w:eastAsia="Times New Roman" w:cs="Tahoma"/>
          <w:sz w:val="24"/>
          <w:szCs w:val="24"/>
          <w:lang w:val="ru-RU" w:eastAsia="mk-MK"/>
        </w:rPr>
        <w:t xml:space="preserve"> лице со </w:t>
      </w:r>
      <w:proofErr w:type="spellStart"/>
      <w:r w:rsidR="00624AEA" w:rsidRPr="007517FC">
        <w:rPr>
          <w:rFonts w:eastAsia="Times New Roman" w:cs="Tahoma"/>
          <w:sz w:val="24"/>
          <w:szCs w:val="24"/>
          <w:lang w:val="ru-RU" w:eastAsia="mk-MK"/>
        </w:rPr>
        <w:t>злоупотреба</w:t>
      </w:r>
      <w:proofErr w:type="spellEnd"/>
      <w:r w:rsidR="00624AEA" w:rsidRPr="007517FC">
        <w:rPr>
          <w:rFonts w:eastAsia="Times New Roman" w:cs="Tahoma"/>
          <w:sz w:val="24"/>
          <w:szCs w:val="24"/>
          <w:lang w:val="ru-RU" w:eastAsia="mk-MK"/>
        </w:rPr>
        <w:t xml:space="preserve"> на </w:t>
      </w:r>
      <w:proofErr w:type="spellStart"/>
      <w:r w:rsidR="00624AEA" w:rsidRPr="007517FC">
        <w:rPr>
          <w:rFonts w:eastAsia="Times New Roman" w:cs="Tahoma"/>
          <w:sz w:val="24"/>
          <w:szCs w:val="24"/>
          <w:lang w:val="ru-RU" w:eastAsia="mk-MK"/>
        </w:rPr>
        <w:t>својата</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положба</w:t>
      </w:r>
      <w:proofErr w:type="spellEnd"/>
      <w:r w:rsidR="00624AEA" w:rsidRPr="007517FC">
        <w:rPr>
          <w:rFonts w:eastAsia="Times New Roman" w:cs="Tahoma"/>
          <w:sz w:val="24"/>
          <w:szCs w:val="24"/>
          <w:lang w:val="ru-RU" w:eastAsia="mk-MK"/>
        </w:rPr>
        <w:t xml:space="preserve"> или при </w:t>
      </w:r>
      <w:proofErr w:type="spellStart"/>
      <w:r w:rsidR="00624AEA" w:rsidRPr="007517FC">
        <w:rPr>
          <w:rFonts w:eastAsia="Times New Roman" w:cs="Tahoma"/>
          <w:sz w:val="24"/>
          <w:szCs w:val="24"/>
          <w:lang w:val="ru-RU" w:eastAsia="mk-MK"/>
        </w:rPr>
        <w:t>вршење</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семејно</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насилство</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ќе</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изврши</w:t>
      </w:r>
      <w:proofErr w:type="spellEnd"/>
      <w:r w:rsidR="00624AEA" w:rsidRPr="007517FC">
        <w:rPr>
          <w:rFonts w:eastAsia="Times New Roman" w:cs="Tahoma"/>
          <w:sz w:val="24"/>
          <w:szCs w:val="24"/>
          <w:lang w:val="ru-RU" w:eastAsia="mk-MK"/>
        </w:rPr>
        <w:t xml:space="preserve"> полов </w:t>
      </w:r>
      <w:proofErr w:type="spellStart"/>
      <w:r w:rsidR="00624AEA" w:rsidRPr="007517FC">
        <w:rPr>
          <w:rFonts w:eastAsia="Times New Roman" w:cs="Tahoma"/>
          <w:sz w:val="24"/>
          <w:szCs w:val="24"/>
          <w:lang w:val="ru-RU" w:eastAsia="mk-MK"/>
        </w:rPr>
        <w:t>однос</w:t>
      </w:r>
      <w:proofErr w:type="spellEnd"/>
      <w:r w:rsidR="00624AEA" w:rsidRPr="007517FC">
        <w:rPr>
          <w:rFonts w:eastAsia="Times New Roman" w:cs="Tahoma"/>
          <w:sz w:val="24"/>
          <w:szCs w:val="24"/>
          <w:lang w:val="ru-RU" w:eastAsia="mk-MK"/>
        </w:rPr>
        <w:t xml:space="preserve"> или </w:t>
      </w:r>
      <w:proofErr w:type="spellStart"/>
      <w:r w:rsidR="00624AEA" w:rsidRPr="007517FC">
        <w:rPr>
          <w:rFonts w:eastAsia="Times New Roman" w:cs="Tahoma"/>
          <w:sz w:val="24"/>
          <w:szCs w:val="24"/>
          <w:lang w:val="ru-RU" w:eastAsia="mk-MK"/>
        </w:rPr>
        <w:t>друго</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полово</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дејствие</w:t>
      </w:r>
      <w:proofErr w:type="spellEnd"/>
      <w:r w:rsidR="00624AEA" w:rsidRPr="007517FC">
        <w:rPr>
          <w:rFonts w:eastAsia="Times New Roman" w:cs="Tahoma"/>
          <w:sz w:val="24"/>
          <w:szCs w:val="24"/>
          <w:lang w:val="ru-RU" w:eastAsia="mk-MK"/>
        </w:rPr>
        <w:t xml:space="preserve"> со </w:t>
      </w:r>
      <w:proofErr w:type="spellStart"/>
      <w:r w:rsidR="00624AEA" w:rsidRPr="007517FC">
        <w:rPr>
          <w:rFonts w:eastAsia="Times New Roman" w:cs="Tahoma"/>
          <w:sz w:val="24"/>
          <w:szCs w:val="24"/>
          <w:lang w:val="ru-RU" w:eastAsia="mk-MK"/>
        </w:rPr>
        <w:t>дете</w:t>
      </w:r>
      <w:proofErr w:type="spellEnd"/>
      <w:r w:rsidR="00624AEA" w:rsidRPr="007517FC">
        <w:rPr>
          <w:rFonts w:eastAsia="Times New Roman" w:cs="Tahoma"/>
          <w:sz w:val="24"/>
          <w:szCs w:val="24"/>
          <w:lang w:val="ru-RU" w:eastAsia="mk-MK"/>
        </w:rPr>
        <w:t xml:space="preserve"> кое наполнило 15 </w:t>
      </w:r>
      <w:proofErr w:type="spellStart"/>
      <w:r w:rsidR="00624AEA" w:rsidRPr="007517FC">
        <w:rPr>
          <w:rFonts w:eastAsia="Times New Roman" w:cs="Tahoma"/>
          <w:sz w:val="24"/>
          <w:szCs w:val="24"/>
          <w:lang w:val="ru-RU" w:eastAsia="mk-MK"/>
        </w:rPr>
        <w:t>години</w:t>
      </w:r>
      <w:proofErr w:type="spellEnd"/>
      <w:r w:rsidR="00624AEA" w:rsidRPr="007517FC">
        <w:rPr>
          <w:rFonts w:eastAsia="Times New Roman" w:cs="Tahoma"/>
          <w:sz w:val="24"/>
          <w:szCs w:val="24"/>
          <w:lang w:val="ru-RU" w:eastAsia="mk-MK"/>
        </w:rPr>
        <w:t xml:space="preserve"> </w:t>
      </w:r>
      <w:r w:rsidR="00624AEA" w:rsidRPr="00704B48">
        <w:rPr>
          <w:rFonts w:eastAsia="Times New Roman"/>
          <w:sz w:val="24"/>
          <w:szCs w:val="24"/>
          <w:lang w:val="ru-RU" w:eastAsia="mk-MK"/>
        </w:rPr>
        <w:t xml:space="preserve">кое </w:t>
      </w:r>
      <w:proofErr w:type="spellStart"/>
      <w:r w:rsidR="00624AEA" w:rsidRPr="00704B48">
        <w:rPr>
          <w:rFonts w:eastAsia="Times New Roman"/>
          <w:sz w:val="24"/>
          <w:szCs w:val="24"/>
          <w:lang w:val="ru-RU" w:eastAsia="mk-MK"/>
        </w:rPr>
        <w:t>му</w:t>
      </w:r>
      <w:proofErr w:type="spellEnd"/>
      <w:r w:rsidR="00624AEA" w:rsidRPr="00704B48">
        <w:rPr>
          <w:rFonts w:eastAsia="Times New Roman"/>
          <w:sz w:val="24"/>
          <w:szCs w:val="24"/>
          <w:lang w:val="ru-RU" w:eastAsia="mk-MK"/>
        </w:rPr>
        <w:t xml:space="preserve"> е доверено </w:t>
      </w:r>
      <w:proofErr w:type="spellStart"/>
      <w:r w:rsidR="00624AEA" w:rsidRPr="00704B48">
        <w:rPr>
          <w:rFonts w:eastAsia="Times New Roman"/>
          <w:sz w:val="24"/>
          <w:szCs w:val="24"/>
          <w:lang w:val="ru-RU" w:eastAsia="mk-MK"/>
        </w:rPr>
        <w:t>заради</w:t>
      </w:r>
      <w:proofErr w:type="spellEnd"/>
      <w:r w:rsidR="00624AEA" w:rsidRPr="00704B48">
        <w:rPr>
          <w:rFonts w:eastAsia="Times New Roman"/>
          <w:sz w:val="24"/>
          <w:szCs w:val="24"/>
          <w:lang w:val="ru-RU" w:eastAsia="mk-MK"/>
        </w:rPr>
        <w:t xml:space="preserve"> </w:t>
      </w:r>
      <w:proofErr w:type="spellStart"/>
      <w:r w:rsidR="00624AEA" w:rsidRPr="00704B48">
        <w:rPr>
          <w:rFonts w:eastAsia="Times New Roman"/>
          <w:sz w:val="24"/>
          <w:szCs w:val="24"/>
          <w:lang w:val="ru-RU" w:eastAsia="mk-MK"/>
        </w:rPr>
        <w:t>учење</w:t>
      </w:r>
      <w:proofErr w:type="spellEnd"/>
      <w:r w:rsidR="00624AEA" w:rsidRPr="00704B48">
        <w:rPr>
          <w:rFonts w:eastAsia="Times New Roman"/>
          <w:sz w:val="24"/>
          <w:szCs w:val="24"/>
          <w:lang w:val="ru-RU" w:eastAsia="mk-MK"/>
        </w:rPr>
        <w:t xml:space="preserve">, </w:t>
      </w:r>
      <w:proofErr w:type="spellStart"/>
      <w:r w:rsidR="00624AEA" w:rsidRPr="00704B48">
        <w:rPr>
          <w:rFonts w:eastAsia="Times New Roman"/>
          <w:sz w:val="24"/>
          <w:szCs w:val="24"/>
          <w:lang w:val="ru-RU" w:eastAsia="mk-MK"/>
        </w:rPr>
        <w:t>воспитување</w:t>
      </w:r>
      <w:proofErr w:type="spellEnd"/>
      <w:r w:rsidR="00624AEA" w:rsidRPr="00704B48">
        <w:rPr>
          <w:rFonts w:eastAsia="Times New Roman"/>
          <w:sz w:val="24"/>
          <w:szCs w:val="24"/>
          <w:lang w:val="ru-RU" w:eastAsia="mk-MK"/>
        </w:rPr>
        <w:t xml:space="preserve">, </w:t>
      </w:r>
      <w:proofErr w:type="spellStart"/>
      <w:r w:rsidR="00624AEA" w:rsidRPr="00704B48">
        <w:rPr>
          <w:rFonts w:eastAsia="Times New Roman"/>
          <w:sz w:val="24"/>
          <w:szCs w:val="24"/>
          <w:lang w:val="ru-RU" w:eastAsia="mk-MK"/>
        </w:rPr>
        <w:t>чување</w:t>
      </w:r>
      <w:proofErr w:type="spellEnd"/>
      <w:r w:rsidR="00624AEA" w:rsidRPr="00704B48">
        <w:rPr>
          <w:rFonts w:eastAsia="Times New Roman"/>
          <w:sz w:val="24"/>
          <w:szCs w:val="24"/>
          <w:lang w:val="ru-RU" w:eastAsia="mk-MK"/>
        </w:rPr>
        <w:t xml:space="preserve"> или нега,</w:t>
      </w:r>
      <w:r w:rsidR="006A1971" w:rsidRPr="00704B48">
        <w:rPr>
          <w:rFonts w:eastAsia="Times New Roman"/>
          <w:sz w:val="24"/>
          <w:szCs w:val="24"/>
          <w:lang w:val="ru-RU" w:eastAsia="mk-MK"/>
        </w:rPr>
        <w:t xml:space="preserve"> </w:t>
      </w:r>
      <w:proofErr w:type="spellStart"/>
      <w:r w:rsidR="00624AEA" w:rsidRPr="00704B48">
        <w:rPr>
          <w:rFonts w:eastAsia="Times New Roman"/>
          <w:sz w:val="24"/>
          <w:szCs w:val="24"/>
          <w:lang w:val="ru-RU" w:eastAsia="mk-MK"/>
        </w:rPr>
        <w:t>ќе</w:t>
      </w:r>
      <w:proofErr w:type="spellEnd"/>
      <w:r w:rsidR="00624AEA" w:rsidRPr="00704B48">
        <w:rPr>
          <w:rFonts w:eastAsia="Times New Roman"/>
          <w:sz w:val="24"/>
          <w:szCs w:val="24"/>
          <w:lang w:val="ru-RU" w:eastAsia="mk-MK"/>
        </w:rPr>
        <w:t xml:space="preserve"> се казни со затвор </w:t>
      </w:r>
      <w:proofErr w:type="spellStart"/>
      <w:r w:rsidR="00624AEA" w:rsidRPr="00704B48">
        <w:rPr>
          <w:rFonts w:eastAsia="Times New Roman"/>
          <w:sz w:val="24"/>
          <w:szCs w:val="24"/>
          <w:lang w:val="ru-RU" w:eastAsia="mk-MK"/>
        </w:rPr>
        <w:t>најмалку</w:t>
      </w:r>
      <w:proofErr w:type="spellEnd"/>
      <w:r w:rsidR="00624AEA" w:rsidRPr="00704B48">
        <w:rPr>
          <w:rFonts w:eastAsia="Times New Roman"/>
          <w:sz w:val="24"/>
          <w:szCs w:val="24"/>
          <w:lang w:val="ru-RU" w:eastAsia="mk-MK"/>
        </w:rPr>
        <w:t xml:space="preserve"> </w:t>
      </w:r>
      <w:r w:rsidR="00B90D1D" w:rsidRPr="00704B48">
        <w:rPr>
          <w:rFonts w:eastAsia="Times New Roman"/>
          <w:sz w:val="24"/>
          <w:szCs w:val="24"/>
          <w:lang w:val="ru-RU" w:eastAsia="mk-MK"/>
        </w:rPr>
        <w:t xml:space="preserve">пет </w:t>
      </w:r>
      <w:proofErr w:type="spellStart"/>
      <w:r w:rsidR="00624AEA" w:rsidRPr="00704B48">
        <w:rPr>
          <w:rFonts w:eastAsia="Times New Roman"/>
          <w:sz w:val="24"/>
          <w:szCs w:val="24"/>
          <w:lang w:val="ru-RU" w:eastAsia="mk-MK"/>
        </w:rPr>
        <w:t>години</w:t>
      </w:r>
      <w:proofErr w:type="spellEnd"/>
      <w:r w:rsidR="00624AEA" w:rsidRPr="00704B48">
        <w:rPr>
          <w:rFonts w:eastAsia="Times New Roman"/>
          <w:sz w:val="24"/>
          <w:szCs w:val="24"/>
          <w:lang w:val="ru-RU" w:eastAsia="mk-MK"/>
        </w:rPr>
        <w:t>.</w:t>
      </w:r>
    </w:p>
    <w:p w14:paraId="055DA5AA" w14:textId="5B524311" w:rsidR="00453AEE" w:rsidRPr="007517FC" w:rsidRDefault="00DC6AC6" w:rsidP="00A8266C">
      <w:pPr>
        <w:pStyle w:val="NoSpacing"/>
        <w:ind w:firstLine="360"/>
        <w:jc w:val="both"/>
        <w:rPr>
          <w:rFonts w:eastAsia="Times New Roman" w:cs="Tahoma"/>
          <w:sz w:val="24"/>
          <w:szCs w:val="24"/>
          <w:lang w:val="ru-RU" w:eastAsia="mk-MK"/>
        </w:rPr>
      </w:pPr>
      <w:r w:rsidRPr="00704B48">
        <w:rPr>
          <w:rFonts w:eastAsia="Times New Roman"/>
          <w:sz w:val="24"/>
          <w:szCs w:val="24"/>
          <w:lang w:val="ru-RU" w:eastAsia="mk-MK"/>
        </w:rPr>
        <w:t xml:space="preserve">(3) </w:t>
      </w:r>
      <w:r w:rsidR="00624AEA" w:rsidRPr="007517FC">
        <w:rPr>
          <w:rFonts w:eastAsia="Times New Roman" w:cs="Tahoma"/>
          <w:sz w:val="24"/>
          <w:szCs w:val="24"/>
          <w:lang w:val="ru-RU" w:eastAsia="mk-MK"/>
        </w:rPr>
        <w:t xml:space="preserve">На </w:t>
      </w:r>
      <w:proofErr w:type="spellStart"/>
      <w:r w:rsidR="00624AEA" w:rsidRPr="007517FC">
        <w:rPr>
          <w:rFonts w:eastAsia="Times New Roman" w:cs="Tahoma"/>
          <w:sz w:val="24"/>
          <w:szCs w:val="24"/>
          <w:lang w:val="ru-RU" w:eastAsia="mk-MK"/>
        </w:rPr>
        <w:t>сторителот</w:t>
      </w:r>
      <w:proofErr w:type="spellEnd"/>
      <w:r w:rsidR="00624AEA" w:rsidRPr="007517FC">
        <w:rPr>
          <w:rFonts w:eastAsia="Times New Roman" w:cs="Tahoma"/>
          <w:sz w:val="24"/>
          <w:szCs w:val="24"/>
          <w:lang w:val="ru-RU" w:eastAsia="mk-MK"/>
        </w:rPr>
        <w:t xml:space="preserve"> на </w:t>
      </w:r>
      <w:proofErr w:type="spellStart"/>
      <w:r w:rsidR="00624AEA" w:rsidRPr="007517FC">
        <w:rPr>
          <w:rFonts w:eastAsia="Times New Roman" w:cs="Tahoma"/>
          <w:sz w:val="24"/>
          <w:szCs w:val="24"/>
          <w:lang w:val="ru-RU" w:eastAsia="mk-MK"/>
        </w:rPr>
        <w:t>делото</w:t>
      </w:r>
      <w:proofErr w:type="spellEnd"/>
      <w:r w:rsidR="00624AEA" w:rsidRPr="007517FC">
        <w:rPr>
          <w:rFonts w:eastAsia="Times New Roman" w:cs="Tahoma"/>
          <w:sz w:val="24"/>
          <w:szCs w:val="24"/>
          <w:lang w:val="ru-RU" w:eastAsia="mk-MK"/>
        </w:rPr>
        <w:t xml:space="preserve"> од </w:t>
      </w:r>
      <w:proofErr w:type="spellStart"/>
      <w:r w:rsidR="00624AEA" w:rsidRPr="007517FC">
        <w:rPr>
          <w:rFonts w:eastAsia="Times New Roman" w:cs="Tahoma"/>
          <w:sz w:val="24"/>
          <w:szCs w:val="24"/>
          <w:lang w:val="ru-RU" w:eastAsia="mk-MK"/>
        </w:rPr>
        <w:t>ставот</w:t>
      </w:r>
      <w:proofErr w:type="spellEnd"/>
      <w:r w:rsidR="00624AEA" w:rsidRPr="007517FC">
        <w:rPr>
          <w:rFonts w:eastAsia="Times New Roman" w:cs="Tahoma"/>
          <w:sz w:val="24"/>
          <w:szCs w:val="24"/>
          <w:lang w:val="ru-RU" w:eastAsia="mk-MK"/>
        </w:rPr>
        <w:t xml:space="preserve"> (2) </w:t>
      </w:r>
      <w:r w:rsidR="008A5593" w:rsidRPr="00704B48">
        <w:rPr>
          <w:rFonts w:eastAsia="Times New Roman"/>
          <w:sz w:val="24"/>
          <w:szCs w:val="24"/>
          <w:lang w:val="ru-RU" w:eastAsia="mk-MK"/>
        </w:rPr>
        <w:t xml:space="preserve">на </w:t>
      </w:r>
      <w:proofErr w:type="spellStart"/>
      <w:r w:rsidR="008A5593" w:rsidRPr="00704B48">
        <w:rPr>
          <w:rFonts w:eastAsia="Times New Roman"/>
          <w:sz w:val="24"/>
          <w:szCs w:val="24"/>
          <w:lang w:val="ru-RU" w:eastAsia="mk-MK"/>
        </w:rPr>
        <w:t>овој</w:t>
      </w:r>
      <w:proofErr w:type="spellEnd"/>
      <w:r w:rsidR="008A5593" w:rsidRPr="00704B48">
        <w:rPr>
          <w:rFonts w:eastAsia="Times New Roman"/>
          <w:sz w:val="24"/>
          <w:szCs w:val="24"/>
          <w:lang w:val="ru-RU" w:eastAsia="mk-MK"/>
        </w:rPr>
        <w:t xml:space="preserve"> член </w:t>
      </w:r>
      <w:proofErr w:type="spellStart"/>
      <w:r w:rsidR="00624AEA" w:rsidRPr="007517FC">
        <w:rPr>
          <w:rFonts w:eastAsia="Times New Roman" w:cs="Tahoma"/>
          <w:sz w:val="24"/>
          <w:szCs w:val="24"/>
          <w:lang w:val="ru-RU" w:eastAsia="mk-MK"/>
        </w:rPr>
        <w:t>судот</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ќе</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му</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изрече</w:t>
      </w:r>
      <w:proofErr w:type="spellEnd"/>
      <w:r w:rsidR="00624AEA" w:rsidRPr="007517FC">
        <w:rPr>
          <w:rFonts w:eastAsia="Times New Roman" w:cs="Tahoma"/>
          <w:sz w:val="24"/>
          <w:szCs w:val="24"/>
          <w:lang w:val="ru-RU" w:eastAsia="mk-MK"/>
        </w:rPr>
        <w:t xml:space="preserve"> забрана за </w:t>
      </w:r>
      <w:proofErr w:type="spellStart"/>
      <w:r w:rsidR="00624AEA" w:rsidRPr="007517FC">
        <w:rPr>
          <w:rFonts w:eastAsia="Times New Roman" w:cs="Tahoma"/>
          <w:sz w:val="24"/>
          <w:szCs w:val="24"/>
          <w:lang w:val="ru-RU" w:eastAsia="mk-MK"/>
        </w:rPr>
        <w:t>вршење</w:t>
      </w:r>
      <w:proofErr w:type="spellEnd"/>
      <w:r w:rsidR="00624AEA" w:rsidRPr="007517FC">
        <w:rPr>
          <w:rFonts w:eastAsia="Times New Roman" w:cs="Tahoma"/>
          <w:sz w:val="24"/>
          <w:szCs w:val="24"/>
          <w:lang w:val="ru-RU" w:eastAsia="mk-MK"/>
        </w:rPr>
        <w:t xml:space="preserve"> на </w:t>
      </w:r>
      <w:proofErr w:type="spellStart"/>
      <w:r w:rsidR="00624AEA" w:rsidRPr="007517FC">
        <w:rPr>
          <w:rFonts w:eastAsia="Times New Roman" w:cs="Tahoma"/>
          <w:sz w:val="24"/>
          <w:szCs w:val="24"/>
          <w:lang w:val="ru-RU" w:eastAsia="mk-MK"/>
        </w:rPr>
        <w:t>професија</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дејност</w:t>
      </w:r>
      <w:proofErr w:type="spellEnd"/>
      <w:r w:rsidR="00624AEA" w:rsidRPr="007517FC">
        <w:rPr>
          <w:rFonts w:eastAsia="Times New Roman" w:cs="Tahoma"/>
          <w:sz w:val="24"/>
          <w:szCs w:val="24"/>
          <w:lang w:val="ru-RU" w:eastAsia="mk-MK"/>
        </w:rPr>
        <w:t xml:space="preserve"> или </w:t>
      </w:r>
      <w:proofErr w:type="spellStart"/>
      <w:r w:rsidR="00624AEA" w:rsidRPr="007517FC">
        <w:rPr>
          <w:rFonts w:eastAsia="Times New Roman" w:cs="Tahoma"/>
          <w:sz w:val="24"/>
          <w:szCs w:val="24"/>
          <w:lang w:val="ru-RU" w:eastAsia="mk-MK"/>
        </w:rPr>
        <w:t>должност</w:t>
      </w:r>
      <w:proofErr w:type="spellEnd"/>
      <w:r w:rsidR="00624AEA" w:rsidRPr="007517FC">
        <w:rPr>
          <w:rFonts w:eastAsia="Times New Roman" w:cs="Tahoma"/>
          <w:sz w:val="24"/>
          <w:szCs w:val="24"/>
          <w:lang w:val="ru-RU" w:eastAsia="mk-MK"/>
        </w:rPr>
        <w:t xml:space="preserve"> под </w:t>
      </w:r>
      <w:proofErr w:type="spellStart"/>
      <w:r w:rsidR="00624AEA" w:rsidRPr="007517FC">
        <w:rPr>
          <w:rFonts w:eastAsia="Times New Roman" w:cs="Tahoma"/>
          <w:sz w:val="24"/>
          <w:szCs w:val="24"/>
          <w:lang w:val="ru-RU" w:eastAsia="mk-MK"/>
        </w:rPr>
        <w:t>условите</w:t>
      </w:r>
      <w:proofErr w:type="spellEnd"/>
      <w:r w:rsidR="00624AEA" w:rsidRPr="007517FC">
        <w:rPr>
          <w:rFonts w:eastAsia="Times New Roman" w:cs="Tahoma"/>
          <w:sz w:val="24"/>
          <w:szCs w:val="24"/>
          <w:lang w:val="ru-RU" w:eastAsia="mk-MK"/>
        </w:rPr>
        <w:t xml:space="preserve"> од </w:t>
      </w:r>
      <w:proofErr w:type="spellStart"/>
      <w:r w:rsidR="00624AEA" w:rsidRPr="007517FC">
        <w:rPr>
          <w:rFonts w:eastAsia="Times New Roman" w:cs="Tahoma"/>
          <w:sz w:val="24"/>
          <w:szCs w:val="24"/>
          <w:lang w:val="ru-RU" w:eastAsia="mk-MK"/>
        </w:rPr>
        <w:t>членот</w:t>
      </w:r>
      <w:proofErr w:type="spellEnd"/>
      <w:r w:rsidR="00624AEA" w:rsidRPr="007517FC">
        <w:rPr>
          <w:rFonts w:eastAsia="Times New Roman" w:cs="Tahoma"/>
          <w:sz w:val="24"/>
          <w:szCs w:val="24"/>
          <w:lang w:val="ru-RU" w:eastAsia="mk-MK"/>
        </w:rPr>
        <w:t xml:space="preserve"> </w:t>
      </w:r>
      <w:r w:rsidR="008A5593" w:rsidRPr="00704B48">
        <w:rPr>
          <w:rFonts w:eastAsia="Times New Roman"/>
          <w:sz w:val="24"/>
          <w:szCs w:val="24"/>
          <w:lang w:val="ru-RU" w:eastAsia="mk-MK"/>
        </w:rPr>
        <w:t>5</w:t>
      </w:r>
      <w:r w:rsidR="006E618A" w:rsidRPr="00704B48">
        <w:rPr>
          <w:rFonts w:eastAsia="Times New Roman"/>
          <w:sz w:val="24"/>
          <w:szCs w:val="24"/>
          <w:lang w:val="ru-RU" w:eastAsia="mk-MK"/>
        </w:rPr>
        <w:t>7</w:t>
      </w:r>
      <w:r w:rsidR="00624AEA" w:rsidRPr="007517FC">
        <w:rPr>
          <w:rFonts w:eastAsia="Times New Roman" w:cs="Tahoma"/>
          <w:sz w:val="24"/>
          <w:szCs w:val="24"/>
          <w:lang w:val="ru-RU" w:eastAsia="mk-MK"/>
        </w:rPr>
        <w:t xml:space="preserve"> на </w:t>
      </w:r>
      <w:proofErr w:type="spellStart"/>
      <w:r w:rsidR="00624AEA" w:rsidRPr="007517FC">
        <w:rPr>
          <w:rFonts w:eastAsia="Times New Roman" w:cs="Tahoma"/>
          <w:sz w:val="24"/>
          <w:szCs w:val="24"/>
          <w:lang w:val="ru-RU" w:eastAsia="mk-MK"/>
        </w:rPr>
        <w:t>овој</w:t>
      </w:r>
      <w:proofErr w:type="spellEnd"/>
      <w:r w:rsidR="00624AEA" w:rsidRPr="007517FC">
        <w:rPr>
          <w:rFonts w:eastAsia="Times New Roman" w:cs="Tahoma"/>
          <w:sz w:val="24"/>
          <w:szCs w:val="24"/>
          <w:lang w:val="ru-RU" w:eastAsia="mk-MK"/>
        </w:rPr>
        <w:t xml:space="preserve"> </w:t>
      </w:r>
      <w:proofErr w:type="spellStart"/>
      <w:r w:rsidR="00624AEA" w:rsidRPr="007517FC">
        <w:rPr>
          <w:rFonts w:eastAsia="Times New Roman" w:cs="Tahoma"/>
          <w:sz w:val="24"/>
          <w:szCs w:val="24"/>
          <w:lang w:val="ru-RU" w:eastAsia="mk-MK"/>
        </w:rPr>
        <w:t>законик</w:t>
      </w:r>
      <w:proofErr w:type="spellEnd"/>
      <w:r w:rsidR="00624AEA" w:rsidRPr="007517FC">
        <w:rPr>
          <w:rFonts w:eastAsia="Times New Roman" w:cs="Tahoma"/>
          <w:sz w:val="24"/>
          <w:szCs w:val="24"/>
          <w:lang w:val="ru-RU" w:eastAsia="mk-MK"/>
        </w:rPr>
        <w:t>.</w:t>
      </w:r>
    </w:p>
    <w:p w14:paraId="74A91A7C" w14:textId="17813183" w:rsidR="00881F0C" w:rsidRPr="007517FC" w:rsidRDefault="00881F0C" w:rsidP="00BE42F3">
      <w:pPr>
        <w:pStyle w:val="NoSpacing"/>
        <w:rPr>
          <w:lang w:val="ru-RU"/>
        </w:rPr>
      </w:pPr>
    </w:p>
    <w:p w14:paraId="1669FBF0" w14:textId="77777777" w:rsidR="00B2225C" w:rsidRPr="00704B48" w:rsidRDefault="009F5657" w:rsidP="00BF0D73">
      <w:pPr>
        <w:pStyle w:val="NoSpacing"/>
        <w:jc w:val="center"/>
        <w:rPr>
          <w:b/>
          <w:sz w:val="24"/>
          <w:szCs w:val="24"/>
          <w:lang w:val="ru-RU"/>
        </w:rPr>
      </w:pPr>
      <w:proofErr w:type="spellStart"/>
      <w:r w:rsidRPr="00704B48">
        <w:rPr>
          <w:b/>
          <w:sz w:val="24"/>
          <w:szCs w:val="24"/>
          <w:lang w:val="ru-RU"/>
        </w:rPr>
        <w:t>Задоволување</w:t>
      </w:r>
      <w:proofErr w:type="spellEnd"/>
      <w:r w:rsidRPr="00704B48">
        <w:rPr>
          <w:b/>
          <w:sz w:val="24"/>
          <w:szCs w:val="24"/>
          <w:lang w:val="ru-RU"/>
        </w:rPr>
        <w:t xml:space="preserve"> на полови страсти пред друг</w:t>
      </w:r>
    </w:p>
    <w:p w14:paraId="7AF2E772" w14:textId="77777777" w:rsidR="00293BEF" w:rsidRPr="00704B48" w:rsidRDefault="00293BEF" w:rsidP="00BF0D73">
      <w:pPr>
        <w:pStyle w:val="NoSpacing"/>
        <w:jc w:val="center"/>
        <w:rPr>
          <w:b/>
          <w:sz w:val="24"/>
          <w:szCs w:val="24"/>
          <w:lang w:val="ru-RU"/>
        </w:rPr>
      </w:pPr>
    </w:p>
    <w:p w14:paraId="53A608A2" w14:textId="2764B3B6" w:rsidR="00B2225C" w:rsidRPr="00704B48" w:rsidRDefault="00B2225C" w:rsidP="00293BEF">
      <w:pPr>
        <w:pStyle w:val="NoSpacing"/>
        <w:jc w:val="center"/>
        <w:rPr>
          <w:b/>
          <w:sz w:val="24"/>
          <w:szCs w:val="24"/>
          <w:lang w:val="ru-RU"/>
        </w:rPr>
      </w:pPr>
      <w:r w:rsidRPr="00704B48">
        <w:rPr>
          <w:b/>
          <w:sz w:val="24"/>
          <w:szCs w:val="24"/>
          <w:lang w:val="ru-RU"/>
        </w:rPr>
        <w:t xml:space="preserve">Член </w:t>
      </w:r>
      <w:r w:rsidR="00DC6AC6" w:rsidRPr="00704B48">
        <w:rPr>
          <w:b/>
          <w:sz w:val="24"/>
          <w:szCs w:val="24"/>
          <w:lang w:val="ru-RU"/>
        </w:rPr>
        <w:t>2</w:t>
      </w:r>
      <w:r w:rsidR="00F14735" w:rsidRPr="007517FC">
        <w:rPr>
          <w:b/>
          <w:sz w:val="24"/>
          <w:szCs w:val="24"/>
          <w:lang w:val="ru-RU"/>
        </w:rPr>
        <w:t>50</w:t>
      </w:r>
      <w:r w:rsidRPr="00704B48">
        <w:rPr>
          <w:b/>
          <w:sz w:val="24"/>
          <w:szCs w:val="24"/>
          <w:lang w:val="ru-RU"/>
        </w:rPr>
        <w:t xml:space="preserve"> (</w:t>
      </w:r>
      <w:proofErr w:type="spellStart"/>
      <w:r w:rsidRPr="00704B48">
        <w:rPr>
          <w:b/>
          <w:sz w:val="24"/>
          <w:szCs w:val="24"/>
          <w:lang w:val="ru-RU"/>
        </w:rPr>
        <w:t>претходен</w:t>
      </w:r>
      <w:proofErr w:type="spellEnd"/>
      <w:r w:rsidRPr="00704B48">
        <w:rPr>
          <w:b/>
          <w:sz w:val="24"/>
          <w:szCs w:val="24"/>
          <w:lang w:val="ru-RU"/>
        </w:rPr>
        <w:t xml:space="preserve"> Член 190)</w:t>
      </w:r>
    </w:p>
    <w:p w14:paraId="23A61162" w14:textId="77777777" w:rsidR="00E3264F" w:rsidRPr="007517FC" w:rsidRDefault="00DC6AC6" w:rsidP="00BF0D73">
      <w:pPr>
        <w:pStyle w:val="NoSpacing"/>
        <w:ind w:firstLine="360"/>
        <w:jc w:val="both"/>
        <w:rPr>
          <w:sz w:val="24"/>
          <w:szCs w:val="24"/>
          <w:lang w:val="ru-RU"/>
        </w:rPr>
      </w:pPr>
      <w:r w:rsidRPr="00704B48">
        <w:rPr>
          <w:sz w:val="24"/>
          <w:szCs w:val="24"/>
          <w:lang w:val="ru-RU"/>
        </w:rPr>
        <w:t xml:space="preserve">(1) </w:t>
      </w:r>
      <w:r w:rsidR="00624AEA" w:rsidRPr="00704B48">
        <w:rPr>
          <w:sz w:val="24"/>
          <w:szCs w:val="24"/>
          <w:lang w:val="mk-MK" w:eastAsia="mk-MK"/>
        </w:rPr>
        <w:t xml:space="preserve">Тој што пред друг ќе изврши </w:t>
      </w:r>
      <w:r w:rsidR="00624AEA" w:rsidRPr="007517FC">
        <w:rPr>
          <w:sz w:val="24"/>
          <w:szCs w:val="24"/>
          <w:lang w:val="mk-MK" w:eastAsia="mk-MK"/>
        </w:rPr>
        <w:t>полов однос или друго со него изедначено полово дејствие на јавно место и на тој начин свесно го повредува јавниот морал или предизвикува вознемирување на други, ќе се казни со парична казна или со затвор до една година.</w:t>
      </w:r>
    </w:p>
    <w:p w14:paraId="34F5B0F9" w14:textId="4F44E162" w:rsidR="00E3264F" w:rsidRPr="007517FC" w:rsidRDefault="00DC6AC6" w:rsidP="00BF0D73">
      <w:pPr>
        <w:pStyle w:val="NoSpacing"/>
        <w:ind w:firstLine="360"/>
        <w:jc w:val="both"/>
        <w:rPr>
          <w:sz w:val="24"/>
          <w:szCs w:val="24"/>
          <w:lang w:val="ru-RU"/>
        </w:rPr>
      </w:pPr>
      <w:r w:rsidRPr="00704B48">
        <w:rPr>
          <w:sz w:val="24"/>
          <w:szCs w:val="24"/>
          <w:lang w:val="mk-MK" w:eastAsia="mk-MK"/>
        </w:rPr>
        <w:t xml:space="preserve">(2) </w:t>
      </w:r>
      <w:r w:rsidR="00624AEA" w:rsidRPr="007517FC">
        <w:rPr>
          <w:sz w:val="24"/>
          <w:szCs w:val="24"/>
          <w:lang w:val="mk-MK" w:eastAsia="mk-MK"/>
        </w:rPr>
        <w:t>Тој што пред дете кое наполнило 15 години врши полов однос или друго со него изедначено полово дејствие</w:t>
      </w:r>
      <w:r w:rsidR="00624AEA" w:rsidRPr="00704B48">
        <w:rPr>
          <w:sz w:val="24"/>
          <w:szCs w:val="24"/>
          <w:lang w:val="mk-MK" w:eastAsia="mk-MK"/>
        </w:rPr>
        <w:t>,</w:t>
      </w:r>
      <w:r w:rsidR="00293BEF" w:rsidRPr="007517FC">
        <w:rPr>
          <w:sz w:val="24"/>
          <w:szCs w:val="24"/>
          <w:lang w:val="ru-RU"/>
        </w:rPr>
        <w:t xml:space="preserve"> </w:t>
      </w:r>
      <w:r w:rsidR="00624AEA" w:rsidRPr="00704B48">
        <w:rPr>
          <w:sz w:val="24"/>
          <w:szCs w:val="24"/>
          <w:lang w:val="mk-MK" w:eastAsia="mk-MK"/>
        </w:rPr>
        <w:t xml:space="preserve">ќе се казни со затвор од </w:t>
      </w:r>
      <w:r w:rsidR="00624AEA" w:rsidRPr="007517FC">
        <w:rPr>
          <w:sz w:val="24"/>
          <w:szCs w:val="24"/>
          <w:lang w:val="mk-MK" w:eastAsia="mk-MK"/>
        </w:rPr>
        <w:t xml:space="preserve">една до </w:t>
      </w:r>
      <w:r w:rsidR="009F22E7" w:rsidRPr="00704B48">
        <w:rPr>
          <w:sz w:val="24"/>
          <w:szCs w:val="24"/>
          <w:lang w:val="mk-MK" w:eastAsia="mk-MK"/>
        </w:rPr>
        <w:t>три</w:t>
      </w:r>
      <w:r w:rsidR="00624AEA" w:rsidRPr="007517FC">
        <w:rPr>
          <w:sz w:val="24"/>
          <w:szCs w:val="24"/>
          <w:lang w:val="mk-MK" w:eastAsia="mk-MK"/>
        </w:rPr>
        <w:t xml:space="preserve"> години.</w:t>
      </w:r>
    </w:p>
    <w:p w14:paraId="5093082A" w14:textId="03E4D558" w:rsidR="00E3264F" w:rsidRPr="007517FC" w:rsidRDefault="00DC6AC6" w:rsidP="00BF0D73">
      <w:pPr>
        <w:pStyle w:val="NoSpacing"/>
        <w:ind w:firstLine="360"/>
        <w:jc w:val="both"/>
        <w:rPr>
          <w:sz w:val="24"/>
          <w:szCs w:val="24"/>
          <w:lang w:val="mk-MK"/>
        </w:rPr>
      </w:pPr>
      <w:r w:rsidRPr="00704B48">
        <w:rPr>
          <w:sz w:val="24"/>
          <w:szCs w:val="24"/>
          <w:lang w:val="mk-MK" w:eastAsia="mk-MK"/>
        </w:rPr>
        <w:t xml:space="preserve">(3) </w:t>
      </w:r>
      <w:r w:rsidR="00624AEA" w:rsidRPr="007517FC">
        <w:rPr>
          <w:sz w:val="24"/>
          <w:szCs w:val="24"/>
          <w:lang w:val="mk-MK" w:eastAsia="mk-MK"/>
        </w:rPr>
        <w:t>Тој што пред дете кое не наполнило 15 години врши полов однос или друго со него изедначено полово дејствие</w:t>
      </w:r>
      <w:r w:rsidR="009F22E7" w:rsidRPr="00704B48">
        <w:rPr>
          <w:sz w:val="24"/>
          <w:szCs w:val="24"/>
          <w:lang w:val="mk-MK" w:eastAsia="mk-MK"/>
        </w:rPr>
        <w:t>,</w:t>
      </w:r>
      <w:r w:rsidR="00624AEA" w:rsidRPr="007517FC">
        <w:rPr>
          <w:sz w:val="24"/>
          <w:szCs w:val="24"/>
          <w:lang w:val="mk-MK" w:eastAsia="mk-MK"/>
        </w:rPr>
        <w:t xml:space="preserve"> </w:t>
      </w:r>
      <w:r w:rsidR="00624AEA" w:rsidRPr="00704B48">
        <w:rPr>
          <w:sz w:val="24"/>
          <w:szCs w:val="24"/>
          <w:lang w:val="mk-MK" w:eastAsia="mk-MK"/>
        </w:rPr>
        <w:t xml:space="preserve">ќе се казни со затвор </w:t>
      </w:r>
      <w:r w:rsidR="00624AEA" w:rsidRPr="007517FC">
        <w:rPr>
          <w:sz w:val="24"/>
          <w:szCs w:val="24"/>
          <w:lang w:val="mk-MK" w:eastAsia="mk-MK"/>
        </w:rPr>
        <w:t xml:space="preserve">од една до </w:t>
      </w:r>
      <w:r w:rsidR="009F22E7" w:rsidRPr="00704B48">
        <w:rPr>
          <w:sz w:val="24"/>
          <w:szCs w:val="24"/>
          <w:lang w:val="mk-MK" w:eastAsia="mk-MK"/>
        </w:rPr>
        <w:t xml:space="preserve">пет </w:t>
      </w:r>
      <w:r w:rsidR="00624AEA" w:rsidRPr="007517FC">
        <w:rPr>
          <w:sz w:val="24"/>
          <w:szCs w:val="24"/>
          <w:lang w:val="mk-MK" w:eastAsia="mk-MK"/>
        </w:rPr>
        <w:t>години.</w:t>
      </w:r>
    </w:p>
    <w:p w14:paraId="33AD0694" w14:textId="4FA94E31" w:rsidR="00437DEC" w:rsidRPr="00704B48" w:rsidRDefault="00437DEC">
      <w:pPr>
        <w:pStyle w:val="NoSpacing"/>
        <w:jc w:val="center"/>
        <w:rPr>
          <w:lang w:val="ru-RU"/>
        </w:rPr>
      </w:pPr>
    </w:p>
    <w:p w14:paraId="0CA5836E" w14:textId="77777777" w:rsidR="00293BEF" w:rsidRPr="00C821DC" w:rsidRDefault="00F77098" w:rsidP="007517FC">
      <w:pPr>
        <w:pStyle w:val="NoSpacing"/>
        <w:jc w:val="center"/>
        <w:rPr>
          <w:b/>
          <w:lang w:val="ru-RU"/>
        </w:rPr>
      </w:pPr>
      <w:proofErr w:type="spellStart"/>
      <w:r w:rsidRPr="007517FC">
        <w:rPr>
          <w:b/>
          <w:bCs/>
          <w:sz w:val="24"/>
          <w:szCs w:val="24"/>
          <w:lang w:val="ru-RU"/>
        </w:rPr>
        <w:t>Полово</w:t>
      </w:r>
      <w:proofErr w:type="spellEnd"/>
      <w:r w:rsidR="00293BEF" w:rsidRPr="007517FC">
        <w:rPr>
          <w:b/>
          <w:bCs/>
          <w:sz w:val="24"/>
          <w:szCs w:val="24"/>
          <w:lang w:val="ru-RU"/>
        </w:rPr>
        <w:t xml:space="preserve"> </w:t>
      </w:r>
      <w:proofErr w:type="spellStart"/>
      <w:r w:rsidR="00293BEF" w:rsidRPr="00704B48">
        <w:rPr>
          <w:b/>
          <w:sz w:val="24"/>
          <w:szCs w:val="24"/>
          <w:lang w:val="ru-RU"/>
        </w:rPr>
        <w:t>вознемирување</w:t>
      </w:r>
      <w:proofErr w:type="spellEnd"/>
    </w:p>
    <w:p w14:paraId="44AFB7FA" w14:textId="77777777" w:rsidR="00293BEF" w:rsidRPr="0015534A" w:rsidRDefault="00293BEF" w:rsidP="007517FC">
      <w:pPr>
        <w:pStyle w:val="NoSpacing"/>
        <w:jc w:val="center"/>
        <w:rPr>
          <w:b/>
          <w:lang w:val="ru-RU"/>
        </w:rPr>
      </w:pPr>
    </w:p>
    <w:p w14:paraId="2431C152" w14:textId="77777777" w:rsidR="00D1726F" w:rsidRPr="00C821DC" w:rsidRDefault="002547CE" w:rsidP="007517FC">
      <w:pPr>
        <w:pStyle w:val="NoSpacing"/>
        <w:jc w:val="center"/>
        <w:rPr>
          <w:b/>
          <w:lang w:val="ru-RU"/>
        </w:rPr>
      </w:pPr>
      <w:r w:rsidRPr="00704B48">
        <w:rPr>
          <w:b/>
          <w:sz w:val="24"/>
          <w:szCs w:val="24"/>
          <w:lang w:val="ru-RU"/>
        </w:rPr>
        <w:t xml:space="preserve">Член </w:t>
      </w:r>
      <w:r w:rsidR="00DC6AC6" w:rsidRPr="00704B48">
        <w:rPr>
          <w:b/>
          <w:sz w:val="24"/>
          <w:szCs w:val="24"/>
          <w:lang w:val="ru-RU"/>
        </w:rPr>
        <w:t>2</w:t>
      </w:r>
      <w:r w:rsidR="00F14735" w:rsidRPr="007517FC">
        <w:rPr>
          <w:b/>
          <w:sz w:val="24"/>
          <w:szCs w:val="24"/>
          <w:lang w:val="ru-RU"/>
        </w:rPr>
        <w:t>51</w:t>
      </w:r>
      <w:r w:rsidR="00D76811" w:rsidRPr="00704B48">
        <w:rPr>
          <w:b/>
          <w:sz w:val="24"/>
          <w:szCs w:val="24"/>
          <w:lang w:val="ru-RU"/>
        </w:rPr>
        <w:t xml:space="preserve"> (нов</w:t>
      </w:r>
      <w:r w:rsidR="00DC6AC6" w:rsidRPr="00704B48">
        <w:rPr>
          <w:b/>
          <w:sz w:val="24"/>
          <w:szCs w:val="24"/>
          <w:lang w:val="ru-RU"/>
        </w:rPr>
        <w:t xml:space="preserve"> член</w:t>
      </w:r>
      <w:r w:rsidR="00D76811" w:rsidRPr="00704B48">
        <w:rPr>
          <w:b/>
          <w:sz w:val="24"/>
          <w:szCs w:val="24"/>
          <w:lang w:val="ru-RU"/>
        </w:rPr>
        <w:t>)</w:t>
      </w:r>
    </w:p>
    <w:p w14:paraId="23D235EA" w14:textId="4245E8DE" w:rsidR="009840B5" w:rsidRPr="00704B48" w:rsidRDefault="004037F3" w:rsidP="007517FC">
      <w:pPr>
        <w:pStyle w:val="NoSpacing"/>
        <w:ind w:firstLine="360"/>
        <w:jc w:val="both"/>
        <w:rPr>
          <w:rFonts w:eastAsia="Times New Roman"/>
          <w:sz w:val="24"/>
          <w:szCs w:val="24"/>
          <w:lang w:val="ru-RU" w:eastAsia="mk-MK"/>
        </w:rPr>
      </w:pPr>
      <w:r w:rsidRPr="00704B48">
        <w:rPr>
          <w:sz w:val="24"/>
          <w:szCs w:val="24"/>
          <w:lang w:val="ru-RU"/>
        </w:rPr>
        <w:t xml:space="preserve">(1) </w:t>
      </w:r>
      <w:proofErr w:type="spellStart"/>
      <w:r w:rsidR="00624AEA" w:rsidRPr="007517FC">
        <w:rPr>
          <w:rFonts w:eastAsia="Times New Roman"/>
          <w:sz w:val="24"/>
          <w:szCs w:val="24"/>
          <w:lang w:val="ru-RU" w:eastAsia="mk-MK"/>
        </w:rPr>
        <w:t>Тој</w:t>
      </w:r>
      <w:proofErr w:type="spellEnd"/>
      <w:r w:rsidR="00624AEA" w:rsidRPr="007517FC">
        <w:rPr>
          <w:rFonts w:eastAsia="Times New Roman"/>
          <w:sz w:val="24"/>
          <w:szCs w:val="24"/>
          <w:lang w:val="ru-RU" w:eastAsia="mk-MK"/>
        </w:rPr>
        <w:t xml:space="preserve"> </w:t>
      </w:r>
      <w:proofErr w:type="spellStart"/>
      <w:r w:rsidR="00624AEA" w:rsidRPr="007517FC">
        <w:rPr>
          <w:rFonts w:eastAsia="Times New Roman"/>
          <w:sz w:val="24"/>
          <w:szCs w:val="24"/>
          <w:lang w:val="ru-RU" w:eastAsia="mk-MK"/>
        </w:rPr>
        <w:t>што</w:t>
      </w:r>
      <w:proofErr w:type="spellEnd"/>
      <w:r w:rsidR="00624AEA" w:rsidRPr="007517FC">
        <w:rPr>
          <w:rFonts w:eastAsia="Times New Roman"/>
          <w:sz w:val="24"/>
          <w:szCs w:val="24"/>
          <w:lang w:val="ru-RU" w:eastAsia="mk-MK"/>
        </w:rPr>
        <w:t xml:space="preserve"> со </w:t>
      </w:r>
      <w:proofErr w:type="spellStart"/>
      <w:r w:rsidR="00624AEA" w:rsidRPr="007517FC">
        <w:rPr>
          <w:rFonts w:eastAsia="Times New Roman"/>
          <w:sz w:val="24"/>
          <w:szCs w:val="24"/>
          <w:lang w:val="ru-RU" w:eastAsia="mk-MK"/>
        </w:rPr>
        <w:t>вербално</w:t>
      </w:r>
      <w:proofErr w:type="spellEnd"/>
      <w:r w:rsidR="00B12064" w:rsidRPr="00704B48">
        <w:rPr>
          <w:rFonts w:eastAsia="Times New Roman"/>
          <w:sz w:val="24"/>
          <w:szCs w:val="24"/>
          <w:lang w:val="ru-RU" w:eastAsia="mk-MK"/>
        </w:rPr>
        <w:t xml:space="preserve">, </w:t>
      </w:r>
      <w:proofErr w:type="spellStart"/>
      <w:r w:rsidR="00B12064" w:rsidRPr="00704B48">
        <w:rPr>
          <w:rFonts w:eastAsia="Times New Roman"/>
          <w:sz w:val="24"/>
          <w:szCs w:val="24"/>
          <w:lang w:val="ru-RU" w:eastAsia="mk-MK"/>
        </w:rPr>
        <w:t>невербално</w:t>
      </w:r>
      <w:proofErr w:type="spellEnd"/>
      <w:r w:rsidR="00624AEA" w:rsidRPr="007517FC">
        <w:rPr>
          <w:rFonts w:eastAsia="Times New Roman"/>
          <w:sz w:val="24"/>
          <w:szCs w:val="24"/>
          <w:lang w:val="ru-RU" w:eastAsia="mk-MK"/>
        </w:rPr>
        <w:t xml:space="preserve"> или </w:t>
      </w:r>
      <w:proofErr w:type="spellStart"/>
      <w:r w:rsidR="00624AEA" w:rsidRPr="007517FC">
        <w:rPr>
          <w:rFonts w:eastAsia="Times New Roman"/>
          <w:sz w:val="24"/>
          <w:szCs w:val="24"/>
          <w:lang w:val="ru-RU" w:eastAsia="mk-MK"/>
        </w:rPr>
        <w:t>физичко</w:t>
      </w:r>
      <w:proofErr w:type="spellEnd"/>
      <w:r w:rsidR="00624AEA" w:rsidRPr="007517FC">
        <w:rPr>
          <w:rFonts w:eastAsia="Times New Roman"/>
          <w:sz w:val="24"/>
          <w:szCs w:val="24"/>
          <w:lang w:val="ru-RU" w:eastAsia="mk-MK"/>
        </w:rPr>
        <w:t xml:space="preserve"> </w:t>
      </w:r>
      <w:proofErr w:type="spellStart"/>
      <w:r w:rsidR="00624AEA" w:rsidRPr="007517FC">
        <w:rPr>
          <w:rFonts w:eastAsia="Times New Roman"/>
          <w:sz w:val="24"/>
          <w:szCs w:val="24"/>
          <w:lang w:val="ru-RU" w:eastAsia="mk-MK"/>
        </w:rPr>
        <w:t>дејствие</w:t>
      </w:r>
      <w:proofErr w:type="spellEnd"/>
      <w:r w:rsidR="009840B5" w:rsidRPr="00704B48">
        <w:rPr>
          <w:rFonts w:eastAsia="Times New Roman"/>
          <w:sz w:val="24"/>
          <w:szCs w:val="24"/>
          <w:lang w:val="ru-RU" w:eastAsia="mk-MK"/>
        </w:rPr>
        <w:t xml:space="preserve"> како и </w:t>
      </w:r>
      <w:proofErr w:type="spellStart"/>
      <w:r w:rsidR="009840B5" w:rsidRPr="00704B48">
        <w:rPr>
          <w:rFonts w:eastAsia="Times New Roman"/>
          <w:sz w:val="24"/>
          <w:szCs w:val="24"/>
          <w:lang w:val="ru-RU" w:eastAsia="mk-MK"/>
        </w:rPr>
        <w:t>преку</w:t>
      </w:r>
      <w:proofErr w:type="spellEnd"/>
      <w:r w:rsidR="009840B5" w:rsidRPr="00704B48">
        <w:rPr>
          <w:rFonts w:eastAsia="Times New Roman"/>
          <w:sz w:val="24"/>
          <w:szCs w:val="24"/>
          <w:lang w:val="ru-RU" w:eastAsia="mk-MK"/>
        </w:rPr>
        <w:t xml:space="preserve"> </w:t>
      </w:r>
      <w:proofErr w:type="spellStart"/>
      <w:r w:rsidR="009840B5" w:rsidRPr="00704B48">
        <w:rPr>
          <w:rFonts w:eastAsia="Times New Roman"/>
          <w:sz w:val="24"/>
          <w:szCs w:val="24"/>
          <w:lang w:val="ru-RU" w:eastAsia="mk-MK"/>
        </w:rPr>
        <w:t>користење</w:t>
      </w:r>
      <w:proofErr w:type="spellEnd"/>
      <w:r w:rsidR="009840B5" w:rsidRPr="00704B48">
        <w:rPr>
          <w:rFonts w:eastAsia="Times New Roman"/>
          <w:sz w:val="24"/>
          <w:szCs w:val="24"/>
          <w:lang w:val="ru-RU" w:eastAsia="mk-MK"/>
        </w:rPr>
        <w:t xml:space="preserve"> на </w:t>
      </w:r>
      <w:proofErr w:type="spellStart"/>
      <w:r w:rsidR="009840B5" w:rsidRPr="00704B48">
        <w:rPr>
          <w:rFonts w:eastAsia="Times New Roman"/>
          <w:sz w:val="24"/>
          <w:szCs w:val="24"/>
          <w:lang w:val="ru-RU" w:eastAsia="mk-MK"/>
        </w:rPr>
        <w:t>електронски</w:t>
      </w:r>
      <w:proofErr w:type="spellEnd"/>
      <w:r w:rsidR="009840B5" w:rsidRPr="00704B48">
        <w:rPr>
          <w:rFonts w:eastAsia="Times New Roman"/>
          <w:sz w:val="24"/>
          <w:szCs w:val="24"/>
          <w:lang w:val="ru-RU" w:eastAsia="mk-MK"/>
        </w:rPr>
        <w:t xml:space="preserve"> средства за </w:t>
      </w:r>
      <w:proofErr w:type="spellStart"/>
      <w:r w:rsidR="009840B5" w:rsidRPr="00704B48">
        <w:rPr>
          <w:rFonts w:eastAsia="Times New Roman"/>
          <w:sz w:val="24"/>
          <w:szCs w:val="24"/>
          <w:lang w:val="ru-RU" w:eastAsia="mk-MK"/>
        </w:rPr>
        <w:t>комуникација</w:t>
      </w:r>
      <w:proofErr w:type="spellEnd"/>
      <w:r w:rsidR="00624AEA" w:rsidRPr="007517FC">
        <w:rPr>
          <w:rFonts w:eastAsia="Times New Roman"/>
          <w:sz w:val="24"/>
          <w:szCs w:val="24"/>
          <w:lang w:val="ru-RU" w:eastAsia="mk-MK"/>
        </w:rPr>
        <w:t xml:space="preserve"> кое </w:t>
      </w:r>
      <w:proofErr w:type="spellStart"/>
      <w:r w:rsidR="00624AEA" w:rsidRPr="007517FC">
        <w:rPr>
          <w:rFonts w:eastAsia="Times New Roman"/>
          <w:sz w:val="24"/>
          <w:szCs w:val="24"/>
          <w:lang w:val="ru-RU" w:eastAsia="mk-MK"/>
        </w:rPr>
        <w:t>има</w:t>
      </w:r>
      <w:proofErr w:type="spellEnd"/>
      <w:r w:rsidR="00624AEA" w:rsidRPr="007517FC">
        <w:rPr>
          <w:rFonts w:eastAsia="Times New Roman"/>
          <w:sz w:val="24"/>
          <w:szCs w:val="24"/>
          <w:lang w:val="ru-RU" w:eastAsia="mk-MK"/>
        </w:rPr>
        <w:t xml:space="preserve"> </w:t>
      </w:r>
      <w:proofErr w:type="spellStart"/>
      <w:r w:rsidR="00624AEA" w:rsidRPr="007517FC">
        <w:rPr>
          <w:rFonts w:eastAsia="Times New Roman"/>
          <w:sz w:val="24"/>
          <w:szCs w:val="24"/>
          <w:lang w:val="ru-RU" w:eastAsia="mk-MK"/>
        </w:rPr>
        <w:t>директно</w:t>
      </w:r>
      <w:proofErr w:type="spellEnd"/>
      <w:r w:rsidR="00624AEA" w:rsidRPr="007517FC">
        <w:rPr>
          <w:rFonts w:eastAsia="Times New Roman"/>
          <w:sz w:val="24"/>
          <w:szCs w:val="24"/>
          <w:lang w:val="ru-RU" w:eastAsia="mk-MK"/>
        </w:rPr>
        <w:t xml:space="preserve"> или </w:t>
      </w:r>
      <w:proofErr w:type="spellStart"/>
      <w:r w:rsidR="00624AEA" w:rsidRPr="007517FC">
        <w:rPr>
          <w:rFonts w:eastAsia="Times New Roman"/>
          <w:sz w:val="24"/>
          <w:szCs w:val="24"/>
          <w:lang w:val="ru-RU" w:eastAsia="mk-MK"/>
        </w:rPr>
        <w:t>индиректно</w:t>
      </w:r>
      <w:proofErr w:type="spellEnd"/>
      <w:r w:rsidR="00624AEA" w:rsidRPr="007517FC">
        <w:rPr>
          <w:rFonts w:eastAsia="Times New Roman"/>
          <w:sz w:val="24"/>
          <w:szCs w:val="24"/>
          <w:lang w:val="ru-RU" w:eastAsia="mk-MK"/>
        </w:rPr>
        <w:t xml:space="preserve">, </w:t>
      </w:r>
      <w:proofErr w:type="spellStart"/>
      <w:r w:rsidR="00624AEA" w:rsidRPr="007517FC">
        <w:rPr>
          <w:rFonts w:eastAsia="Times New Roman"/>
          <w:sz w:val="24"/>
          <w:szCs w:val="24"/>
          <w:lang w:val="ru-RU" w:eastAsia="mk-MK"/>
        </w:rPr>
        <w:t>реално</w:t>
      </w:r>
      <w:proofErr w:type="spellEnd"/>
      <w:r w:rsidR="00624AEA" w:rsidRPr="007517FC">
        <w:rPr>
          <w:rFonts w:eastAsia="Times New Roman"/>
          <w:sz w:val="24"/>
          <w:szCs w:val="24"/>
          <w:lang w:val="ru-RU" w:eastAsia="mk-MK"/>
        </w:rPr>
        <w:t xml:space="preserve"> или </w:t>
      </w:r>
      <w:proofErr w:type="spellStart"/>
      <w:r w:rsidR="00624AEA" w:rsidRPr="007517FC">
        <w:rPr>
          <w:rFonts w:eastAsia="Times New Roman"/>
          <w:sz w:val="24"/>
          <w:szCs w:val="24"/>
          <w:lang w:val="ru-RU" w:eastAsia="mk-MK"/>
        </w:rPr>
        <w:t>симболично</w:t>
      </w:r>
      <w:proofErr w:type="spellEnd"/>
      <w:r w:rsidR="00624AEA" w:rsidRPr="007517FC">
        <w:rPr>
          <w:rFonts w:eastAsia="Times New Roman"/>
          <w:sz w:val="24"/>
          <w:szCs w:val="24"/>
          <w:lang w:val="ru-RU" w:eastAsia="mk-MK"/>
        </w:rPr>
        <w:t xml:space="preserve"> </w:t>
      </w:r>
      <w:proofErr w:type="spellStart"/>
      <w:r w:rsidR="00624AEA" w:rsidRPr="007517FC">
        <w:rPr>
          <w:rFonts w:eastAsia="Times New Roman"/>
          <w:sz w:val="24"/>
          <w:szCs w:val="24"/>
          <w:lang w:val="ru-RU" w:eastAsia="mk-MK"/>
        </w:rPr>
        <w:t>значење</w:t>
      </w:r>
      <w:proofErr w:type="spellEnd"/>
      <w:r w:rsidR="00624AEA" w:rsidRPr="007517FC">
        <w:rPr>
          <w:rFonts w:eastAsia="Times New Roman"/>
          <w:sz w:val="24"/>
          <w:szCs w:val="24"/>
          <w:lang w:val="ru-RU" w:eastAsia="mk-MK"/>
        </w:rPr>
        <w:t xml:space="preserve"> на </w:t>
      </w:r>
      <w:proofErr w:type="spellStart"/>
      <w:r w:rsidR="00624AEA" w:rsidRPr="007517FC">
        <w:rPr>
          <w:rFonts w:eastAsia="Times New Roman"/>
          <w:sz w:val="24"/>
          <w:szCs w:val="24"/>
          <w:lang w:val="ru-RU" w:eastAsia="mk-MK"/>
        </w:rPr>
        <w:t>наведување</w:t>
      </w:r>
      <w:proofErr w:type="spellEnd"/>
      <w:r w:rsidR="00624AEA" w:rsidRPr="007517FC">
        <w:rPr>
          <w:rFonts w:eastAsia="Times New Roman"/>
          <w:sz w:val="24"/>
          <w:szCs w:val="24"/>
          <w:lang w:val="ru-RU" w:eastAsia="mk-MK"/>
        </w:rPr>
        <w:t xml:space="preserve">, </w:t>
      </w:r>
      <w:proofErr w:type="spellStart"/>
      <w:r w:rsidR="00624AEA" w:rsidRPr="007517FC">
        <w:rPr>
          <w:rFonts w:eastAsia="Times New Roman"/>
          <w:sz w:val="24"/>
          <w:szCs w:val="24"/>
          <w:lang w:val="ru-RU" w:eastAsia="mk-MK"/>
        </w:rPr>
        <w:t>непристојна</w:t>
      </w:r>
      <w:proofErr w:type="spellEnd"/>
      <w:r w:rsidR="00624AEA" w:rsidRPr="007517FC">
        <w:rPr>
          <w:rFonts w:eastAsia="Times New Roman"/>
          <w:sz w:val="24"/>
          <w:szCs w:val="24"/>
          <w:lang w:val="ru-RU" w:eastAsia="mk-MK"/>
        </w:rPr>
        <w:t xml:space="preserve"> </w:t>
      </w:r>
      <w:proofErr w:type="spellStart"/>
      <w:r w:rsidR="00624AEA" w:rsidRPr="007517FC">
        <w:rPr>
          <w:rFonts w:eastAsia="Times New Roman"/>
          <w:sz w:val="24"/>
          <w:szCs w:val="24"/>
          <w:lang w:val="ru-RU" w:eastAsia="mk-MK"/>
        </w:rPr>
        <w:t>понуда</w:t>
      </w:r>
      <w:proofErr w:type="spellEnd"/>
      <w:r w:rsidR="00624AEA" w:rsidRPr="007517FC">
        <w:rPr>
          <w:rFonts w:eastAsia="Times New Roman"/>
          <w:sz w:val="24"/>
          <w:szCs w:val="24"/>
          <w:lang w:val="ru-RU" w:eastAsia="mk-MK"/>
        </w:rPr>
        <w:t xml:space="preserve">, </w:t>
      </w:r>
      <w:proofErr w:type="spellStart"/>
      <w:r w:rsidR="00624AEA" w:rsidRPr="007517FC">
        <w:rPr>
          <w:rFonts w:eastAsia="Times New Roman"/>
          <w:sz w:val="24"/>
          <w:szCs w:val="24"/>
          <w:lang w:val="ru-RU" w:eastAsia="mk-MK"/>
        </w:rPr>
        <w:t>намамување</w:t>
      </w:r>
      <w:proofErr w:type="spellEnd"/>
      <w:r w:rsidR="00624AEA" w:rsidRPr="007517FC">
        <w:rPr>
          <w:rFonts w:eastAsia="Times New Roman"/>
          <w:sz w:val="24"/>
          <w:szCs w:val="24"/>
          <w:lang w:val="ru-RU" w:eastAsia="mk-MK"/>
        </w:rPr>
        <w:t xml:space="preserve">, </w:t>
      </w:r>
      <w:proofErr w:type="spellStart"/>
      <w:r w:rsidR="00624AEA" w:rsidRPr="007517FC">
        <w:rPr>
          <w:rFonts w:eastAsia="Times New Roman"/>
          <w:sz w:val="24"/>
          <w:szCs w:val="24"/>
          <w:lang w:val="ru-RU" w:eastAsia="mk-MK"/>
        </w:rPr>
        <w:t>изразување</w:t>
      </w:r>
      <w:proofErr w:type="spellEnd"/>
      <w:r w:rsidR="00624AEA" w:rsidRPr="007517FC">
        <w:rPr>
          <w:rFonts w:eastAsia="Times New Roman"/>
          <w:sz w:val="24"/>
          <w:szCs w:val="24"/>
          <w:lang w:val="ru-RU" w:eastAsia="mk-MK"/>
        </w:rPr>
        <w:t xml:space="preserve"> </w:t>
      </w:r>
      <w:r w:rsidR="009840B5" w:rsidRPr="00704B48">
        <w:rPr>
          <w:rFonts w:eastAsia="Times New Roman"/>
          <w:sz w:val="24"/>
          <w:szCs w:val="24"/>
          <w:lang w:val="ru-RU" w:eastAsia="mk-MK"/>
        </w:rPr>
        <w:t>полова</w:t>
      </w:r>
      <w:r w:rsidR="00624AEA" w:rsidRPr="007517FC">
        <w:rPr>
          <w:rFonts w:eastAsia="Times New Roman"/>
          <w:sz w:val="24"/>
          <w:szCs w:val="24"/>
          <w:lang w:val="ru-RU" w:eastAsia="mk-MK"/>
        </w:rPr>
        <w:t xml:space="preserve"> </w:t>
      </w:r>
      <w:proofErr w:type="spellStart"/>
      <w:r w:rsidR="00624AEA" w:rsidRPr="007517FC">
        <w:rPr>
          <w:rFonts w:eastAsia="Times New Roman"/>
          <w:sz w:val="24"/>
          <w:szCs w:val="24"/>
          <w:lang w:val="ru-RU" w:eastAsia="mk-MK"/>
        </w:rPr>
        <w:t>страст</w:t>
      </w:r>
      <w:proofErr w:type="spellEnd"/>
      <w:r w:rsidR="00624AEA" w:rsidRPr="007517FC">
        <w:rPr>
          <w:rFonts w:eastAsia="Times New Roman"/>
          <w:sz w:val="24"/>
          <w:szCs w:val="24"/>
          <w:lang w:val="ru-RU" w:eastAsia="mk-MK"/>
        </w:rPr>
        <w:t xml:space="preserve"> или </w:t>
      </w:r>
      <w:proofErr w:type="spellStart"/>
      <w:r w:rsidR="00624AEA" w:rsidRPr="007517FC">
        <w:rPr>
          <w:rFonts w:eastAsia="Times New Roman"/>
          <w:sz w:val="24"/>
          <w:szCs w:val="24"/>
          <w:lang w:val="ru-RU" w:eastAsia="mk-MK"/>
        </w:rPr>
        <w:t>друго</w:t>
      </w:r>
      <w:proofErr w:type="spellEnd"/>
      <w:r w:rsidR="00624AEA" w:rsidRPr="007517FC">
        <w:rPr>
          <w:rFonts w:eastAsia="Times New Roman"/>
          <w:sz w:val="24"/>
          <w:szCs w:val="24"/>
          <w:lang w:val="ru-RU" w:eastAsia="mk-MK"/>
        </w:rPr>
        <w:t xml:space="preserve"> </w:t>
      </w:r>
      <w:proofErr w:type="spellStart"/>
      <w:r w:rsidR="00624AEA" w:rsidRPr="007517FC">
        <w:rPr>
          <w:rFonts w:eastAsia="Times New Roman"/>
          <w:sz w:val="24"/>
          <w:szCs w:val="24"/>
          <w:lang w:val="ru-RU" w:eastAsia="mk-MK"/>
        </w:rPr>
        <w:t>дејствие</w:t>
      </w:r>
      <w:proofErr w:type="spellEnd"/>
      <w:r w:rsidR="00624AEA" w:rsidRPr="007517FC">
        <w:rPr>
          <w:rFonts w:eastAsia="Times New Roman"/>
          <w:sz w:val="24"/>
          <w:szCs w:val="24"/>
          <w:lang w:val="ru-RU" w:eastAsia="mk-MK"/>
        </w:rPr>
        <w:t xml:space="preserve"> кое </w:t>
      </w:r>
      <w:proofErr w:type="spellStart"/>
      <w:r w:rsidR="00624AEA" w:rsidRPr="007517FC">
        <w:rPr>
          <w:rFonts w:eastAsia="Times New Roman"/>
          <w:sz w:val="24"/>
          <w:szCs w:val="24"/>
          <w:lang w:val="ru-RU" w:eastAsia="mk-MK"/>
        </w:rPr>
        <w:t>јасно</w:t>
      </w:r>
      <w:proofErr w:type="spellEnd"/>
      <w:r w:rsidR="00624AEA" w:rsidRPr="007517FC">
        <w:rPr>
          <w:rFonts w:eastAsia="Times New Roman"/>
          <w:sz w:val="24"/>
          <w:szCs w:val="24"/>
          <w:lang w:val="ru-RU" w:eastAsia="mk-MK"/>
        </w:rPr>
        <w:t xml:space="preserve"> </w:t>
      </w:r>
      <w:proofErr w:type="spellStart"/>
      <w:r w:rsidR="00624AEA" w:rsidRPr="007517FC">
        <w:rPr>
          <w:rFonts w:eastAsia="Times New Roman"/>
          <w:sz w:val="24"/>
          <w:szCs w:val="24"/>
          <w:lang w:val="ru-RU" w:eastAsia="mk-MK"/>
        </w:rPr>
        <w:t>потсетува</w:t>
      </w:r>
      <w:proofErr w:type="spellEnd"/>
      <w:r w:rsidR="00624AEA" w:rsidRPr="007517FC">
        <w:rPr>
          <w:rFonts w:eastAsia="Times New Roman"/>
          <w:sz w:val="24"/>
          <w:szCs w:val="24"/>
          <w:lang w:val="ru-RU" w:eastAsia="mk-MK"/>
        </w:rPr>
        <w:t xml:space="preserve"> на полов </w:t>
      </w:r>
      <w:proofErr w:type="spellStart"/>
      <w:r w:rsidR="00624AEA" w:rsidRPr="007517FC">
        <w:rPr>
          <w:rFonts w:eastAsia="Times New Roman"/>
          <w:sz w:val="24"/>
          <w:szCs w:val="24"/>
          <w:lang w:val="ru-RU" w:eastAsia="mk-MK"/>
        </w:rPr>
        <w:t>однос</w:t>
      </w:r>
      <w:proofErr w:type="spellEnd"/>
      <w:r w:rsidR="00624AEA" w:rsidRPr="007517FC">
        <w:rPr>
          <w:rFonts w:eastAsia="Times New Roman"/>
          <w:sz w:val="24"/>
          <w:szCs w:val="24"/>
          <w:lang w:val="ru-RU" w:eastAsia="mk-MK"/>
        </w:rPr>
        <w:t xml:space="preserve"> или </w:t>
      </w:r>
      <w:proofErr w:type="spellStart"/>
      <w:r w:rsidR="00624AEA" w:rsidRPr="007517FC">
        <w:rPr>
          <w:rFonts w:eastAsia="Times New Roman"/>
          <w:sz w:val="24"/>
          <w:szCs w:val="24"/>
          <w:lang w:val="ru-RU" w:eastAsia="mk-MK"/>
        </w:rPr>
        <w:t>други</w:t>
      </w:r>
      <w:proofErr w:type="spellEnd"/>
      <w:r w:rsidR="00624AEA" w:rsidRPr="007517FC">
        <w:rPr>
          <w:rFonts w:eastAsia="Times New Roman"/>
          <w:sz w:val="24"/>
          <w:szCs w:val="24"/>
          <w:lang w:val="ru-RU" w:eastAsia="mk-MK"/>
        </w:rPr>
        <w:t xml:space="preserve"> со него </w:t>
      </w:r>
      <w:proofErr w:type="spellStart"/>
      <w:r w:rsidR="00624AEA" w:rsidRPr="007517FC">
        <w:rPr>
          <w:rFonts w:eastAsia="Times New Roman"/>
          <w:sz w:val="24"/>
          <w:szCs w:val="24"/>
          <w:lang w:val="ru-RU" w:eastAsia="mk-MK"/>
        </w:rPr>
        <w:t>изедначени</w:t>
      </w:r>
      <w:proofErr w:type="spellEnd"/>
      <w:r w:rsidR="00624AEA" w:rsidRPr="007517FC">
        <w:rPr>
          <w:rFonts w:eastAsia="Times New Roman"/>
          <w:sz w:val="24"/>
          <w:szCs w:val="24"/>
          <w:lang w:val="ru-RU" w:eastAsia="mk-MK"/>
        </w:rPr>
        <w:t xml:space="preserve"> полови </w:t>
      </w:r>
      <w:proofErr w:type="spellStart"/>
      <w:r w:rsidR="00624AEA" w:rsidRPr="007517FC">
        <w:rPr>
          <w:rFonts w:eastAsia="Times New Roman"/>
          <w:sz w:val="24"/>
          <w:szCs w:val="24"/>
          <w:lang w:val="ru-RU" w:eastAsia="mk-MK"/>
        </w:rPr>
        <w:t>дејствија</w:t>
      </w:r>
      <w:proofErr w:type="spellEnd"/>
      <w:r w:rsidR="00624AEA" w:rsidRPr="007517FC">
        <w:rPr>
          <w:rFonts w:eastAsia="Times New Roman"/>
          <w:sz w:val="24"/>
          <w:szCs w:val="24"/>
          <w:lang w:val="ru-RU" w:eastAsia="mk-MK"/>
        </w:rPr>
        <w:t>,</w:t>
      </w:r>
      <w:r w:rsidR="009840B5" w:rsidRPr="00704B48">
        <w:rPr>
          <w:rFonts w:eastAsia="Times New Roman"/>
          <w:sz w:val="24"/>
          <w:szCs w:val="24"/>
          <w:lang w:val="ru-RU" w:eastAsia="mk-MK"/>
        </w:rPr>
        <w:t xml:space="preserve"> </w:t>
      </w:r>
      <w:proofErr w:type="spellStart"/>
      <w:r w:rsidR="009840B5" w:rsidRPr="00704B48">
        <w:rPr>
          <w:rFonts w:eastAsia="Times New Roman"/>
          <w:sz w:val="24"/>
          <w:szCs w:val="24"/>
          <w:lang w:val="ru-RU" w:eastAsia="mk-MK"/>
        </w:rPr>
        <w:t>ќе</w:t>
      </w:r>
      <w:proofErr w:type="spellEnd"/>
      <w:r w:rsidR="009840B5" w:rsidRPr="00704B48">
        <w:rPr>
          <w:rFonts w:eastAsia="Times New Roman"/>
          <w:sz w:val="24"/>
          <w:szCs w:val="24"/>
          <w:lang w:val="ru-RU" w:eastAsia="mk-MK"/>
        </w:rPr>
        <w:t xml:space="preserve"> </w:t>
      </w:r>
      <w:proofErr w:type="spellStart"/>
      <w:r w:rsidR="009840B5" w:rsidRPr="00704B48">
        <w:rPr>
          <w:rFonts w:eastAsia="Times New Roman"/>
          <w:sz w:val="24"/>
          <w:szCs w:val="24"/>
          <w:lang w:val="ru-RU" w:eastAsia="mk-MK"/>
        </w:rPr>
        <w:t>вознемири</w:t>
      </w:r>
      <w:proofErr w:type="spellEnd"/>
      <w:r w:rsidR="009840B5" w:rsidRPr="00704B48">
        <w:rPr>
          <w:rFonts w:eastAsia="Times New Roman"/>
          <w:sz w:val="24"/>
          <w:szCs w:val="24"/>
          <w:lang w:val="ru-RU" w:eastAsia="mk-MK"/>
        </w:rPr>
        <w:t xml:space="preserve"> друг и со </w:t>
      </w:r>
      <w:proofErr w:type="spellStart"/>
      <w:r w:rsidR="009840B5" w:rsidRPr="00704B48">
        <w:rPr>
          <w:rFonts w:eastAsia="Times New Roman"/>
          <w:sz w:val="24"/>
          <w:szCs w:val="24"/>
          <w:lang w:val="ru-RU" w:eastAsia="mk-MK"/>
        </w:rPr>
        <w:t>тоа</w:t>
      </w:r>
      <w:proofErr w:type="spellEnd"/>
      <w:r w:rsidR="009840B5" w:rsidRPr="00704B48">
        <w:rPr>
          <w:rFonts w:eastAsia="Times New Roman"/>
          <w:sz w:val="24"/>
          <w:szCs w:val="24"/>
          <w:lang w:val="ru-RU" w:eastAsia="mk-MK"/>
        </w:rPr>
        <w:t xml:space="preserve"> </w:t>
      </w:r>
      <w:proofErr w:type="spellStart"/>
      <w:r w:rsidR="009840B5" w:rsidRPr="00704B48">
        <w:rPr>
          <w:rFonts w:eastAsia="Times New Roman"/>
          <w:sz w:val="24"/>
          <w:szCs w:val="24"/>
          <w:lang w:val="ru-RU" w:eastAsia="mk-MK"/>
        </w:rPr>
        <w:t>ќе</w:t>
      </w:r>
      <w:proofErr w:type="spellEnd"/>
      <w:r w:rsidR="009840B5" w:rsidRPr="00704B48">
        <w:rPr>
          <w:rFonts w:eastAsia="Times New Roman"/>
          <w:sz w:val="24"/>
          <w:szCs w:val="24"/>
          <w:lang w:val="ru-RU" w:eastAsia="mk-MK"/>
        </w:rPr>
        <w:t xml:space="preserve"> го повреди </w:t>
      </w:r>
      <w:proofErr w:type="spellStart"/>
      <w:r w:rsidR="009840B5" w:rsidRPr="00704B48">
        <w:rPr>
          <w:rFonts w:eastAsia="Times New Roman"/>
          <w:sz w:val="24"/>
          <w:szCs w:val="24"/>
          <w:lang w:val="ru-RU" w:eastAsia="mk-MK"/>
        </w:rPr>
        <w:t>неговото</w:t>
      </w:r>
      <w:proofErr w:type="spellEnd"/>
      <w:r w:rsidR="009840B5" w:rsidRPr="00704B48">
        <w:rPr>
          <w:rFonts w:eastAsia="Times New Roman"/>
          <w:sz w:val="24"/>
          <w:szCs w:val="24"/>
          <w:lang w:val="ru-RU" w:eastAsia="mk-MK"/>
        </w:rPr>
        <w:t xml:space="preserve"> достоинство, </w:t>
      </w:r>
      <w:proofErr w:type="spellStart"/>
      <w:r w:rsidR="009840B5" w:rsidRPr="00704B48">
        <w:rPr>
          <w:rFonts w:eastAsia="Times New Roman"/>
          <w:sz w:val="24"/>
          <w:szCs w:val="24"/>
          <w:lang w:val="ru-RU" w:eastAsia="mk-MK"/>
        </w:rPr>
        <w:t>предизвикувајќи</w:t>
      </w:r>
      <w:proofErr w:type="spellEnd"/>
      <w:r w:rsidR="009840B5" w:rsidRPr="00704B48">
        <w:rPr>
          <w:rFonts w:eastAsia="Times New Roman"/>
          <w:sz w:val="24"/>
          <w:szCs w:val="24"/>
          <w:lang w:val="ru-RU" w:eastAsia="mk-MK"/>
        </w:rPr>
        <w:t xml:space="preserve"> чувство на </w:t>
      </w:r>
      <w:proofErr w:type="spellStart"/>
      <w:r w:rsidR="009840B5" w:rsidRPr="00704B48">
        <w:rPr>
          <w:rFonts w:eastAsia="Times New Roman"/>
          <w:sz w:val="24"/>
          <w:szCs w:val="24"/>
          <w:lang w:val="ru-RU" w:eastAsia="mk-MK"/>
        </w:rPr>
        <w:t>непријатност</w:t>
      </w:r>
      <w:proofErr w:type="spellEnd"/>
      <w:r w:rsidR="009840B5" w:rsidRPr="00704B48">
        <w:rPr>
          <w:rFonts w:eastAsia="Times New Roman"/>
          <w:sz w:val="24"/>
          <w:szCs w:val="24"/>
          <w:lang w:val="ru-RU" w:eastAsia="mk-MK"/>
        </w:rPr>
        <w:t xml:space="preserve">, </w:t>
      </w:r>
      <w:proofErr w:type="spellStart"/>
      <w:r w:rsidR="009840B5" w:rsidRPr="00704B48">
        <w:rPr>
          <w:rFonts w:eastAsia="Times New Roman"/>
          <w:sz w:val="24"/>
          <w:szCs w:val="24"/>
          <w:lang w:val="ru-RU" w:eastAsia="mk-MK"/>
        </w:rPr>
        <w:t>навреденост</w:t>
      </w:r>
      <w:proofErr w:type="spellEnd"/>
      <w:r w:rsidR="009840B5" w:rsidRPr="00704B48">
        <w:rPr>
          <w:rFonts w:eastAsia="Times New Roman"/>
          <w:sz w:val="24"/>
          <w:szCs w:val="24"/>
          <w:lang w:val="ru-RU" w:eastAsia="mk-MK"/>
        </w:rPr>
        <w:t xml:space="preserve">, </w:t>
      </w:r>
      <w:proofErr w:type="spellStart"/>
      <w:r w:rsidR="009840B5" w:rsidRPr="00704B48">
        <w:rPr>
          <w:rFonts w:eastAsia="Times New Roman"/>
          <w:sz w:val="24"/>
          <w:szCs w:val="24"/>
          <w:lang w:val="ru-RU" w:eastAsia="mk-MK"/>
        </w:rPr>
        <w:t>понижување</w:t>
      </w:r>
      <w:proofErr w:type="spellEnd"/>
      <w:r w:rsidR="009840B5" w:rsidRPr="00704B48">
        <w:rPr>
          <w:rFonts w:eastAsia="Times New Roman"/>
          <w:sz w:val="24"/>
          <w:szCs w:val="24"/>
          <w:lang w:val="ru-RU" w:eastAsia="mk-MK"/>
        </w:rPr>
        <w:t xml:space="preserve"> или </w:t>
      </w:r>
      <w:proofErr w:type="spellStart"/>
      <w:r w:rsidR="009840B5" w:rsidRPr="00704B48">
        <w:rPr>
          <w:rFonts w:eastAsia="Times New Roman"/>
          <w:sz w:val="24"/>
          <w:szCs w:val="24"/>
          <w:lang w:val="ru-RU" w:eastAsia="mk-MK"/>
        </w:rPr>
        <w:t>страв</w:t>
      </w:r>
      <w:proofErr w:type="spellEnd"/>
      <w:r w:rsidR="009840B5" w:rsidRPr="00704B48">
        <w:rPr>
          <w:rFonts w:eastAsia="Times New Roman"/>
          <w:sz w:val="24"/>
          <w:szCs w:val="24"/>
          <w:lang w:val="ru-RU" w:eastAsia="mk-MK"/>
        </w:rPr>
        <w:t xml:space="preserve">, </w:t>
      </w:r>
      <w:proofErr w:type="spellStart"/>
      <w:r w:rsidR="009840B5" w:rsidRPr="00704B48">
        <w:rPr>
          <w:rFonts w:eastAsia="Times New Roman"/>
          <w:sz w:val="24"/>
          <w:szCs w:val="24"/>
          <w:lang w:val="ru-RU" w:eastAsia="mk-MK"/>
        </w:rPr>
        <w:t>ќе</w:t>
      </w:r>
      <w:proofErr w:type="spellEnd"/>
      <w:r w:rsidR="009840B5" w:rsidRPr="00704B48">
        <w:rPr>
          <w:rFonts w:eastAsia="Times New Roman"/>
          <w:sz w:val="24"/>
          <w:szCs w:val="24"/>
          <w:lang w:val="ru-RU" w:eastAsia="mk-MK"/>
        </w:rPr>
        <w:t xml:space="preserve"> се казни со </w:t>
      </w:r>
      <w:proofErr w:type="spellStart"/>
      <w:r w:rsidR="009840B5" w:rsidRPr="00704B48">
        <w:rPr>
          <w:rFonts w:eastAsia="Times New Roman"/>
          <w:sz w:val="24"/>
          <w:szCs w:val="24"/>
          <w:lang w:val="ru-RU" w:eastAsia="mk-MK"/>
        </w:rPr>
        <w:t>парична</w:t>
      </w:r>
      <w:proofErr w:type="spellEnd"/>
      <w:r w:rsidR="009840B5" w:rsidRPr="00704B48">
        <w:rPr>
          <w:rFonts w:eastAsia="Times New Roman"/>
          <w:sz w:val="24"/>
          <w:szCs w:val="24"/>
          <w:lang w:val="ru-RU" w:eastAsia="mk-MK"/>
        </w:rPr>
        <w:t xml:space="preserve"> казна или со затвор до </w:t>
      </w:r>
      <w:proofErr w:type="spellStart"/>
      <w:r w:rsidR="009840B5" w:rsidRPr="00704B48">
        <w:rPr>
          <w:rFonts w:eastAsia="Times New Roman"/>
          <w:sz w:val="24"/>
          <w:szCs w:val="24"/>
          <w:lang w:val="ru-RU" w:eastAsia="mk-MK"/>
        </w:rPr>
        <w:t>една</w:t>
      </w:r>
      <w:proofErr w:type="spellEnd"/>
      <w:r w:rsidR="009840B5" w:rsidRPr="00704B48">
        <w:rPr>
          <w:rFonts w:eastAsia="Times New Roman"/>
          <w:sz w:val="24"/>
          <w:szCs w:val="24"/>
          <w:lang w:val="ru-RU" w:eastAsia="mk-MK"/>
        </w:rPr>
        <w:t xml:space="preserve"> година.</w:t>
      </w:r>
    </w:p>
    <w:p w14:paraId="526B24A7" w14:textId="655A1048" w:rsidR="002547CE" w:rsidRPr="007517FC" w:rsidRDefault="009840B5" w:rsidP="007517FC">
      <w:pPr>
        <w:pStyle w:val="NoSpacing"/>
        <w:ind w:firstLine="360"/>
        <w:jc w:val="both"/>
        <w:rPr>
          <w:sz w:val="24"/>
          <w:szCs w:val="24"/>
          <w:lang w:val="ru-RU"/>
        </w:rPr>
      </w:pPr>
      <w:r w:rsidRPr="00704B48">
        <w:rPr>
          <w:rFonts w:eastAsia="Times New Roman"/>
          <w:sz w:val="24"/>
          <w:szCs w:val="24"/>
          <w:lang w:val="ru-RU" w:eastAsia="mk-MK"/>
        </w:rPr>
        <w:t xml:space="preserve">(2) </w:t>
      </w:r>
      <w:proofErr w:type="spellStart"/>
      <w:r w:rsidRPr="00704B48">
        <w:rPr>
          <w:rFonts w:eastAsia="Times New Roman"/>
          <w:sz w:val="24"/>
          <w:szCs w:val="24"/>
          <w:lang w:val="ru-RU" w:eastAsia="mk-MK"/>
        </w:rPr>
        <w:t>Тој</w:t>
      </w:r>
      <w:proofErr w:type="spellEnd"/>
      <w:r w:rsidRPr="00704B48">
        <w:rPr>
          <w:rFonts w:eastAsia="Times New Roman"/>
          <w:sz w:val="24"/>
          <w:szCs w:val="24"/>
          <w:lang w:val="ru-RU" w:eastAsia="mk-MK"/>
        </w:rPr>
        <w:t xml:space="preserve"> </w:t>
      </w:r>
      <w:proofErr w:type="spellStart"/>
      <w:r w:rsidRPr="00704B48">
        <w:rPr>
          <w:rFonts w:eastAsia="Times New Roman"/>
          <w:sz w:val="24"/>
          <w:szCs w:val="24"/>
          <w:lang w:val="ru-RU" w:eastAsia="mk-MK"/>
        </w:rPr>
        <w:t>што</w:t>
      </w:r>
      <w:proofErr w:type="spellEnd"/>
      <w:r w:rsidRPr="00704B48">
        <w:rPr>
          <w:rFonts w:eastAsia="Times New Roman"/>
          <w:sz w:val="24"/>
          <w:szCs w:val="24"/>
          <w:lang w:val="ru-RU" w:eastAsia="mk-MK"/>
        </w:rPr>
        <w:t xml:space="preserve"> </w:t>
      </w:r>
      <w:proofErr w:type="spellStart"/>
      <w:r w:rsidRPr="00704B48">
        <w:rPr>
          <w:rFonts w:eastAsia="Times New Roman"/>
          <w:sz w:val="24"/>
          <w:szCs w:val="24"/>
          <w:lang w:val="ru-RU" w:eastAsia="mk-MK"/>
        </w:rPr>
        <w:t>ќе</w:t>
      </w:r>
      <w:proofErr w:type="spellEnd"/>
      <w:r w:rsidRPr="00704B48">
        <w:rPr>
          <w:rFonts w:eastAsia="Times New Roman"/>
          <w:sz w:val="24"/>
          <w:szCs w:val="24"/>
          <w:lang w:val="ru-RU" w:eastAsia="mk-MK"/>
        </w:rPr>
        <w:t xml:space="preserve"> го </w:t>
      </w:r>
      <w:proofErr w:type="spellStart"/>
      <w:r w:rsidRPr="00704B48">
        <w:rPr>
          <w:rFonts w:eastAsia="Times New Roman"/>
          <w:sz w:val="24"/>
          <w:szCs w:val="24"/>
          <w:lang w:val="ru-RU" w:eastAsia="mk-MK"/>
        </w:rPr>
        <w:t>стори</w:t>
      </w:r>
      <w:proofErr w:type="spellEnd"/>
      <w:r w:rsidRPr="00704B48">
        <w:rPr>
          <w:rFonts w:eastAsia="Times New Roman"/>
          <w:sz w:val="24"/>
          <w:szCs w:val="24"/>
          <w:lang w:val="ru-RU" w:eastAsia="mk-MK"/>
        </w:rPr>
        <w:t xml:space="preserve"> </w:t>
      </w:r>
      <w:proofErr w:type="spellStart"/>
      <w:r w:rsidRPr="00704B48">
        <w:rPr>
          <w:rFonts w:eastAsia="Times New Roman"/>
          <w:sz w:val="24"/>
          <w:szCs w:val="24"/>
          <w:lang w:val="ru-RU" w:eastAsia="mk-MK"/>
        </w:rPr>
        <w:t>делото</w:t>
      </w:r>
      <w:proofErr w:type="spellEnd"/>
      <w:r w:rsidRPr="00704B48">
        <w:rPr>
          <w:rFonts w:eastAsia="Times New Roman"/>
          <w:sz w:val="24"/>
          <w:szCs w:val="24"/>
          <w:lang w:val="ru-RU" w:eastAsia="mk-MK"/>
        </w:rPr>
        <w:t xml:space="preserve"> од </w:t>
      </w:r>
      <w:proofErr w:type="spellStart"/>
      <w:r w:rsidRPr="00704B48">
        <w:rPr>
          <w:rFonts w:eastAsia="Times New Roman"/>
          <w:sz w:val="24"/>
          <w:szCs w:val="24"/>
          <w:lang w:val="ru-RU" w:eastAsia="mk-MK"/>
        </w:rPr>
        <w:t>ставот</w:t>
      </w:r>
      <w:proofErr w:type="spellEnd"/>
      <w:r w:rsidRPr="00704B48">
        <w:rPr>
          <w:rFonts w:eastAsia="Times New Roman"/>
          <w:sz w:val="24"/>
          <w:szCs w:val="24"/>
          <w:lang w:val="ru-RU" w:eastAsia="mk-MK"/>
        </w:rPr>
        <w:t xml:space="preserve"> (1) на </w:t>
      </w:r>
      <w:proofErr w:type="spellStart"/>
      <w:r w:rsidRPr="00704B48">
        <w:rPr>
          <w:rFonts w:eastAsia="Times New Roman"/>
          <w:sz w:val="24"/>
          <w:szCs w:val="24"/>
          <w:lang w:val="ru-RU" w:eastAsia="mk-MK"/>
        </w:rPr>
        <w:t>овој</w:t>
      </w:r>
      <w:proofErr w:type="spellEnd"/>
      <w:r w:rsidRPr="00704B48">
        <w:rPr>
          <w:rFonts w:eastAsia="Times New Roman"/>
          <w:sz w:val="24"/>
          <w:szCs w:val="24"/>
          <w:lang w:val="ru-RU" w:eastAsia="mk-MK"/>
        </w:rPr>
        <w:t xml:space="preserve"> член </w:t>
      </w:r>
      <w:proofErr w:type="spellStart"/>
      <w:r w:rsidRPr="00704B48">
        <w:rPr>
          <w:rFonts w:eastAsia="Times New Roman"/>
          <w:sz w:val="24"/>
          <w:szCs w:val="24"/>
          <w:lang w:val="ru-RU" w:eastAsia="mk-MK"/>
        </w:rPr>
        <w:t>спрема</w:t>
      </w:r>
      <w:proofErr w:type="spellEnd"/>
      <w:r w:rsidRPr="00704B48">
        <w:rPr>
          <w:rFonts w:eastAsia="Times New Roman"/>
          <w:sz w:val="24"/>
          <w:szCs w:val="24"/>
          <w:lang w:val="ru-RU" w:eastAsia="mk-MK"/>
        </w:rPr>
        <w:t xml:space="preserve"> </w:t>
      </w:r>
      <w:r w:rsidR="00624AEA" w:rsidRPr="007517FC">
        <w:rPr>
          <w:rFonts w:eastAsia="Times New Roman"/>
          <w:sz w:val="24"/>
          <w:szCs w:val="24"/>
          <w:lang w:val="ru-RU" w:eastAsia="mk-MK"/>
        </w:rPr>
        <w:t xml:space="preserve">лице кое </w:t>
      </w:r>
      <w:proofErr w:type="spellStart"/>
      <w:r w:rsidR="00624AEA" w:rsidRPr="007517FC">
        <w:rPr>
          <w:rFonts w:eastAsia="Times New Roman"/>
          <w:sz w:val="24"/>
          <w:szCs w:val="24"/>
          <w:lang w:val="ru-RU" w:eastAsia="mk-MK"/>
        </w:rPr>
        <w:t>му</w:t>
      </w:r>
      <w:proofErr w:type="spellEnd"/>
      <w:r w:rsidR="00624AEA" w:rsidRPr="007517FC">
        <w:rPr>
          <w:rFonts w:eastAsia="Times New Roman"/>
          <w:sz w:val="24"/>
          <w:szCs w:val="24"/>
          <w:lang w:val="ru-RU" w:eastAsia="mk-MK"/>
        </w:rPr>
        <w:t xml:space="preserve"> е </w:t>
      </w:r>
      <w:proofErr w:type="spellStart"/>
      <w:r w:rsidR="00624AEA" w:rsidRPr="007517FC">
        <w:rPr>
          <w:rFonts w:eastAsia="Times New Roman"/>
          <w:sz w:val="24"/>
          <w:szCs w:val="24"/>
          <w:lang w:val="ru-RU" w:eastAsia="mk-MK"/>
        </w:rPr>
        <w:t>подредено</w:t>
      </w:r>
      <w:proofErr w:type="spellEnd"/>
      <w:r w:rsidR="00624AEA" w:rsidRPr="007517FC">
        <w:rPr>
          <w:rFonts w:eastAsia="Times New Roman"/>
          <w:sz w:val="24"/>
          <w:szCs w:val="24"/>
          <w:lang w:val="ru-RU" w:eastAsia="mk-MK"/>
        </w:rPr>
        <w:t xml:space="preserve"> или </w:t>
      </w:r>
      <w:proofErr w:type="spellStart"/>
      <w:r w:rsidR="00624AEA" w:rsidRPr="007517FC">
        <w:rPr>
          <w:rFonts w:eastAsia="Times New Roman"/>
          <w:sz w:val="24"/>
          <w:szCs w:val="24"/>
          <w:lang w:val="ru-RU" w:eastAsia="mk-MK"/>
        </w:rPr>
        <w:t>спрема</w:t>
      </w:r>
      <w:proofErr w:type="spellEnd"/>
      <w:r w:rsidR="00624AEA" w:rsidRPr="007517FC">
        <w:rPr>
          <w:rFonts w:eastAsia="Times New Roman"/>
          <w:sz w:val="24"/>
          <w:szCs w:val="24"/>
          <w:lang w:val="ru-RU" w:eastAsia="mk-MK"/>
        </w:rPr>
        <w:t xml:space="preserve"> него се </w:t>
      </w:r>
      <w:proofErr w:type="spellStart"/>
      <w:r w:rsidR="00624AEA" w:rsidRPr="007517FC">
        <w:rPr>
          <w:rFonts w:eastAsia="Times New Roman"/>
          <w:sz w:val="24"/>
          <w:szCs w:val="24"/>
          <w:lang w:val="ru-RU" w:eastAsia="mk-MK"/>
        </w:rPr>
        <w:t>ноѓа</w:t>
      </w:r>
      <w:proofErr w:type="spellEnd"/>
      <w:r w:rsidR="00624AEA" w:rsidRPr="007517FC">
        <w:rPr>
          <w:rFonts w:eastAsia="Times New Roman"/>
          <w:sz w:val="24"/>
          <w:szCs w:val="24"/>
          <w:lang w:val="ru-RU" w:eastAsia="mk-MK"/>
        </w:rPr>
        <w:t xml:space="preserve"> во </w:t>
      </w:r>
      <w:proofErr w:type="spellStart"/>
      <w:r w:rsidR="00624AEA" w:rsidRPr="007517FC">
        <w:rPr>
          <w:rFonts w:eastAsia="Times New Roman"/>
          <w:sz w:val="24"/>
          <w:szCs w:val="24"/>
          <w:lang w:val="ru-RU" w:eastAsia="mk-MK"/>
        </w:rPr>
        <w:t>однос</w:t>
      </w:r>
      <w:proofErr w:type="spellEnd"/>
      <w:r w:rsidR="00624AEA" w:rsidRPr="007517FC">
        <w:rPr>
          <w:rFonts w:eastAsia="Times New Roman"/>
          <w:sz w:val="24"/>
          <w:szCs w:val="24"/>
          <w:lang w:val="ru-RU" w:eastAsia="mk-MK"/>
        </w:rPr>
        <w:t xml:space="preserve"> на </w:t>
      </w:r>
      <w:proofErr w:type="spellStart"/>
      <w:r w:rsidR="00624AEA" w:rsidRPr="007517FC">
        <w:rPr>
          <w:rFonts w:eastAsia="Times New Roman"/>
          <w:sz w:val="24"/>
          <w:szCs w:val="24"/>
          <w:lang w:val="ru-RU" w:eastAsia="mk-MK"/>
        </w:rPr>
        <w:t>зависност</w:t>
      </w:r>
      <w:proofErr w:type="spellEnd"/>
      <w:r w:rsidR="00624AEA" w:rsidRPr="007517FC">
        <w:rPr>
          <w:rFonts w:eastAsia="Times New Roman"/>
          <w:sz w:val="24"/>
          <w:szCs w:val="24"/>
          <w:lang w:val="ru-RU" w:eastAsia="mk-MK"/>
        </w:rPr>
        <w:t xml:space="preserve">, </w:t>
      </w:r>
      <w:proofErr w:type="spellStart"/>
      <w:r w:rsidR="00624AEA" w:rsidRPr="007517FC">
        <w:rPr>
          <w:rFonts w:eastAsia="Times New Roman"/>
          <w:sz w:val="24"/>
          <w:szCs w:val="24"/>
          <w:lang w:val="ru-RU" w:eastAsia="mk-MK"/>
        </w:rPr>
        <w:t>друго</w:t>
      </w:r>
      <w:proofErr w:type="spellEnd"/>
      <w:r w:rsidR="00624AEA" w:rsidRPr="007517FC">
        <w:rPr>
          <w:rFonts w:eastAsia="Times New Roman"/>
          <w:sz w:val="24"/>
          <w:szCs w:val="24"/>
          <w:lang w:val="ru-RU" w:eastAsia="mk-MK"/>
        </w:rPr>
        <w:t xml:space="preserve"> лице </w:t>
      </w:r>
      <w:proofErr w:type="gramStart"/>
      <w:r w:rsidR="00624AEA" w:rsidRPr="007517FC">
        <w:rPr>
          <w:rFonts w:eastAsia="Times New Roman"/>
          <w:sz w:val="24"/>
          <w:szCs w:val="24"/>
          <w:lang w:val="ru-RU" w:eastAsia="mk-MK"/>
        </w:rPr>
        <w:t>на работа</w:t>
      </w:r>
      <w:proofErr w:type="gramEnd"/>
      <w:r w:rsidR="00624AEA" w:rsidRPr="007517FC">
        <w:rPr>
          <w:rFonts w:eastAsia="Times New Roman"/>
          <w:sz w:val="24"/>
          <w:szCs w:val="24"/>
          <w:lang w:val="ru-RU" w:eastAsia="mk-MK"/>
        </w:rPr>
        <w:t xml:space="preserve"> или на </w:t>
      </w:r>
      <w:proofErr w:type="spellStart"/>
      <w:r w:rsidR="00624AEA" w:rsidRPr="007517FC">
        <w:rPr>
          <w:rFonts w:eastAsia="Times New Roman"/>
          <w:sz w:val="24"/>
          <w:szCs w:val="24"/>
          <w:lang w:val="ru-RU" w:eastAsia="mk-MK"/>
        </w:rPr>
        <w:t>јавно</w:t>
      </w:r>
      <w:proofErr w:type="spellEnd"/>
      <w:r w:rsidR="00624AEA" w:rsidRPr="007517FC">
        <w:rPr>
          <w:rFonts w:eastAsia="Times New Roman"/>
          <w:sz w:val="24"/>
          <w:szCs w:val="24"/>
          <w:lang w:val="ru-RU" w:eastAsia="mk-MK"/>
        </w:rPr>
        <w:t xml:space="preserve"> место или лице </w:t>
      </w:r>
      <w:proofErr w:type="spellStart"/>
      <w:r w:rsidR="00624AEA" w:rsidRPr="007517FC">
        <w:rPr>
          <w:rFonts w:eastAsia="Times New Roman"/>
          <w:sz w:val="24"/>
          <w:szCs w:val="24"/>
          <w:lang w:val="ru-RU" w:eastAsia="mk-MK"/>
        </w:rPr>
        <w:t>што</w:t>
      </w:r>
      <w:proofErr w:type="spellEnd"/>
      <w:r w:rsidR="00624AEA" w:rsidRPr="007517FC">
        <w:rPr>
          <w:rFonts w:eastAsia="Times New Roman"/>
          <w:sz w:val="24"/>
          <w:szCs w:val="24"/>
          <w:lang w:val="ru-RU" w:eastAsia="mk-MK"/>
        </w:rPr>
        <w:t xml:space="preserve"> е </w:t>
      </w:r>
      <w:proofErr w:type="spellStart"/>
      <w:r w:rsidR="00624AEA" w:rsidRPr="007517FC">
        <w:rPr>
          <w:rFonts w:eastAsia="Times New Roman"/>
          <w:sz w:val="24"/>
          <w:szCs w:val="24"/>
          <w:lang w:val="ru-RU" w:eastAsia="mk-MK"/>
        </w:rPr>
        <w:t>ранливо</w:t>
      </w:r>
      <w:proofErr w:type="spellEnd"/>
      <w:r w:rsidR="00624AEA" w:rsidRPr="007517FC">
        <w:rPr>
          <w:rFonts w:eastAsia="Times New Roman"/>
          <w:sz w:val="24"/>
          <w:szCs w:val="24"/>
          <w:lang w:val="ru-RU" w:eastAsia="mk-MK"/>
        </w:rPr>
        <w:t xml:space="preserve"> </w:t>
      </w:r>
      <w:proofErr w:type="spellStart"/>
      <w:r w:rsidR="00624AEA" w:rsidRPr="007517FC">
        <w:rPr>
          <w:rFonts w:eastAsia="Times New Roman"/>
          <w:sz w:val="24"/>
          <w:szCs w:val="24"/>
          <w:lang w:val="ru-RU" w:eastAsia="mk-MK"/>
        </w:rPr>
        <w:t>поради</w:t>
      </w:r>
      <w:proofErr w:type="spellEnd"/>
      <w:r w:rsidR="00624AEA" w:rsidRPr="007517FC">
        <w:rPr>
          <w:rFonts w:eastAsia="Times New Roman"/>
          <w:sz w:val="24"/>
          <w:szCs w:val="24"/>
          <w:lang w:val="ru-RU" w:eastAsia="mk-MK"/>
        </w:rPr>
        <w:t xml:space="preserve"> возраст, </w:t>
      </w:r>
      <w:proofErr w:type="spellStart"/>
      <w:r w:rsidR="00624AEA" w:rsidRPr="007517FC">
        <w:rPr>
          <w:rFonts w:eastAsia="Times New Roman"/>
          <w:sz w:val="24"/>
          <w:szCs w:val="24"/>
          <w:lang w:val="ru-RU" w:eastAsia="mk-MK"/>
        </w:rPr>
        <w:t>болест</w:t>
      </w:r>
      <w:proofErr w:type="spellEnd"/>
      <w:r w:rsidR="00624AEA" w:rsidRPr="007517FC">
        <w:rPr>
          <w:rFonts w:eastAsia="Times New Roman"/>
          <w:sz w:val="24"/>
          <w:szCs w:val="24"/>
          <w:lang w:val="ru-RU" w:eastAsia="mk-MK"/>
        </w:rPr>
        <w:t xml:space="preserve">, </w:t>
      </w:r>
      <w:proofErr w:type="spellStart"/>
      <w:r w:rsidR="00075562" w:rsidRPr="00704B48">
        <w:rPr>
          <w:rFonts w:eastAsia="Times New Roman"/>
          <w:sz w:val="24"/>
          <w:szCs w:val="24"/>
          <w:lang w:val="ru-RU" w:eastAsia="mk-MK"/>
        </w:rPr>
        <w:t>попреченост</w:t>
      </w:r>
      <w:proofErr w:type="spellEnd"/>
      <w:r w:rsidR="00624AEA" w:rsidRPr="007517FC">
        <w:rPr>
          <w:rFonts w:eastAsia="Times New Roman"/>
          <w:sz w:val="24"/>
          <w:szCs w:val="24"/>
          <w:lang w:val="ru-RU" w:eastAsia="mk-MK"/>
        </w:rPr>
        <w:t xml:space="preserve">, </w:t>
      </w:r>
      <w:proofErr w:type="spellStart"/>
      <w:r w:rsidR="00624AEA" w:rsidRPr="007517FC">
        <w:rPr>
          <w:rFonts w:eastAsia="Times New Roman"/>
          <w:sz w:val="24"/>
          <w:szCs w:val="24"/>
          <w:lang w:val="ru-RU" w:eastAsia="mk-MK"/>
        </w:rPr>
        <w:t>зависност</w:t>
      </w:r>
      <w:proofErr w:type="spellEnd"/>
      <w:r w:rsidR="00624AEA" w:rsidRPr="007517FC">
        <w:rPr>
          <w:rFonts w:eastAsia="Times New Roman"/>
          <w:sz w:val="24"/>
          <w:szCs w:val="24"/>
          <w:lang w:val="ru-RU" w:eastAsia="mk-MK"/>
        </w:rPr>
        <w:t xml:space="preserve"> од дроги, </w:t>
      </w:r>
      <w:proofErr w:type="spellStart"/>
      <w:r w:rsidR="00624AEA" w:rsidRPr="007517FC">
        <w:rPr>
          <w:rFonts w:eastAsia="Times New Roman"/>
          <w:sz w:val="24"/>
          <w:szCs w:val="24"/>
          <w:lang w:val="ru-RU" w:eastAsia="mk-MK"/>
        </w:rPr>
        <w:t>бременост</w:t>
      </w:r>
      <w:proofErr w:type="spellEnd"/>
      <w:r w:rsidR="00624AEA" w:rsidRPr="007517FC">
        <w:rPr>
          <w:rFonts w:eastAsia="Times New Roman"/>
          <w:sz w:val="24"/>
          <w:szCs w:val="24"/>
          <w:lang w:val="ru-RU" w:eastAsia="mk-MK"/>
        </w:rPr>
        <w:t xml:space="preserve"> или тешки </w:t>
      </w:r>
      <w:proofErr w:type="spellStart"/>
      <w:r w:rsidR="00624AEA" w:rsidRPr="007517FC">
        <w:rPr>
          <w:rFonts w:eastAsia="Times New Roman"/>
          <w:sz w:val="24"/>
          <w:szCs w:val="24"/>
          <w:lang w:val="ru-RU" w:eastAsia="mk-MK"/>
        </w:rPr>
        <w:t>телесни</w:t>
      </w:r>
      <w:proofErr w:type="spellEnd"/>
      <w:r w:rsidR="00624AEA" w:rsidRPr="007517FC">
        <w:rPr>
          <w:rFonts w:eastAsia="Times New Roman"/>
          <w:sz w:val="24"/>
          <w:szCs w:val="24"/>
          <w:lang w:val="ru-RU" w:eastAsia="mk-MK"/>
        </w:rPr>
        <w:t xml:space="preserve"> или </w:t>
      </w:r>
      <w:proofErr w:type="spellStart"/>
      <w:r w:rsidR="00624AEA" w:rsidRPr="007517FC">
        <w:rPr>
          <w:rFonts w:eastAsia="Times New Roman"/>
          <w:sz w:val="24"/>
          <w:szCs w:val="24"/>
          <w:lang w:val="ru-RU" w:eastAsia="mk-MK"/>
        </w:rPr>
        <w:t>душевни</w:t>
      </w:r>
      <w:proofErr w:type="spellEnd"/>
      <w:r w:rsidR="00624AEA" w:rsidRPr="007517FC">
        <w:rPr>
          <w:rFonts w:eastAsia="Times New Roman"/>
          <w:sz w:val="24"/>
          <w:szCs w:val="24"/>
          <w:lang w:val="ru-RU" w:eastAsia="mk-MK"/>
        </w:rPr>
        <w:t xml:space="preserve"> </w:t>
      </w:r>
      <w:proofErr w:type="spellStart"/>
      <w:r w:rsidR="00624AEA" w:rsidRPr="007517FC">
        <w:rPr>
          <w:rFonts w:eastAsia="Times New Roman"/>
          <w:sz w:val="24"/>
          <w:szCs w:val="24"/>
          <w:lang w:val="ru-RU" w:eastAsia="mk-MK"/>
        </w:rPr>
        <w:t>пречки</w:t>
      </w:r>
      <w:proofErr w:type="spellEnd"/>
      <w:r w:rsidR="00624AEA" w:rsidRPr="007517FC">
        <w:rPr>
          <w:rFonts w:eastAsia="Times New Roman"/>
          <w:sz w:val="24"/>
          <w:szCs w:val="24"/>
          <w:lang w:val="ru-RU" w:eastAsia="mk-MK"/>
        </w:rPr>
        <w:t xml:space="preserve">, </w:t>
      </w:r>
      <w:proofErr w:type="spellStart"/>
      <w:r w:rsidR="00624AEA" w:rsidRPr="007517FC">
        <w:rPr>
          <w:rFonts w:eastAsia="Times New Roman"/>
          <w:sz w:val="24"/>
          <w:szCs w:val="24"/>
          <w:lang w:val="ru-RU" w:eastAsia="mk-MK"/>
        </w:rPr>
        <w:t>ќе</w:t>
      </w:r>
      <w:proofErr w:type="spellEnd"/>
      <w:r w:rsidR="00624AEA" w:rsidRPr="007517FC">
        <w:rPr>
          <w:rFonts w:eastAsia="Times New Roman"/>
          <w:sz w:val="24"/>
          <w:szCs w:val="24"/>
          <w:lang w:val="ru-RU" w:eastAsia="mk-MK"/>
        </w:rPr>
        <w:t xml:space="preserve"> се казни</w:t>
      </w:r>
      <w:r w:rsidRPr="00704B48">
        <w:rPr>
          <w:rFonts w:eastAsia="Times New Roman"/>
          <w:sz w:val="24"/>
          <w:szCs w:val="24"/>
          <w:lang w:val="ru-RU" w:eastAsia="mk-MK"/>
        </w:rPr>
        <w:t xml:space="preserve"> со </w:t>
      </w:r>
      <w:proofErr w:type="spellStart"/>
      <w:r w:rsidRPr="00704B48">
        <w:rPr>
          <w:rFonts w:eastAsia="Times New Roman"/>
          <w:sz w:val="24"/>
          <w:szCs w:val="24"/>
          <w:lang w:val="ru-RU" w:eastAsia="mk-MK"/>
        </w:rPr>
        <w:t>парична</w:t>
      </w:r>
      <w:proofErr w:type="spellEnd"/>
      <w:r w:rsidRPr="00704B48">
        <w:rPr>
          <w:rFonts w:eastAsia="Times New Roman"/>
          <w:sz w:val="24"/>
          <w:szCs w:val="24"/>
          <w:lang w:val="ru-RU" w:eastAsia="mk-MK"/>
        </w:rPr>
        <w:t xml:space="preserve"> казна или со казна</w:t>
      </w:r>
      <w:r w:rsidR="00D07485" w:rsidRPr="00704B48">
        <w:rPr>
          <w:rFonts w:eastAsia="Times New Roman"/>
          <w:sz w:val="24"/>
          <w:szCs w:val="24"/>
          <w:lang w:val="ru-RU" w:eastAsia="mk-MK"/>
        </w:rPr>
        <w:t xml:space="preserve"> </w:t>
      </w:r>
      <w:r w:rsidR="00624AEA" w:rsidRPr="007517FC">
        <w:rPr>
          <w:rFonts w:eastAsia="Times New Roman"/>
          <w:sz w:val="24"/>
          <w:szCs w:val="24"/>
          <w:lang w:val="ru-RU" w:eastAsia="mk-MK"/>
        </w:rPr>
        <w:t xml:space="preserve">затвор </w:t>
      </w:r>
      <w:r w:rsidRPr="00704B48">
        <w:rPr>
          <w:rFonts w:eastAsia="Times New Roman"/>
          <w:sz w:val="24"/>
          <w:szCs w:val="24"/>
          <w:lang w:val="ru-RU" w:eastAsia="mk-MK"/>
        </w:rPr>
        <w:t xml:space="preserve">од шест </w:t>
      </w:r>
      <w:proofErr w:type="spellStart"/>
      <w:r w:rsidRPr="00704B48">
        <w:rPr>
          <w:rFonts w:eastAsia="Times New Roman"/>
          <w:sz w:val="24"/>
          <w:szCs w:val="24"/>
          <w:lang w:val="ru-RU" w:eastAsia="mk-MK"/>
        </w:rPr>
        <w:t>месеци</w:t>
      </w:r>
      <w:proofErr w:type="spellEnd"/>
      <w:r w:rsidRPr="00704B48">
        <w:rPr>
          <w:rFonts w:eastAsia="Times New Roman"/>
          <w:sz w:val="24"/>
          <w:szCs w:val="24"/>
          <w:lang w:val="ru-RU" w:eastAsia="mk-MK"/>
        </w:rPr>
        <w:t xml:space="preserve"> </w:t>
      </w:r>
      <w:r w:rsidR="00624AEA" w:rsidRPr="007517FC">
        <w:rPr>
          <w:rFonts w:eastAsia="Times New Roman"/>
          <w:sz w:val="24"/>
          <w:szCs w:val="24"/>
          <w:lang w:val="ru-RU" w:eastAsia="mk-MK"/>
        </w:rPr>
        <w:t xml:space="preserve">до </w:t>
      </w:r>
      <w:r w:rsidRPr="00704B48">
        <w:rPr>
          <w:rFonts w:eastAsia="Times New Roman"/>
          <w:sz w:val="24"/>
          <w:szCs w:val="24"/>
          <w:lang w:val="ru-RU" w:eastAsia="mk-MK"/>
        </w:rPr>
        <w:t>три</w:t>
      </w:r>
      <w:r w:rsidR="00624AEA" w:rsidRPr="007517FC">
        <w:rPr>
          <w:rFonts w:eastAsia="Times New Roman"/>
          <w:sz w:val="24"/>
          <w:szCs w:val="24"/>
          <w:lang w:val="ru-RU" w:eastAsia="mk-MK"/>
        </w:rPr>
        <w:t xml:space="preserve"> </w:t>
      </w:r>
      <w:proofErr w:type="spellStart"/>
      <w:r w:rsidR="00624AEA" w:rsidRPr="007517FC">
        <w:rPr>
          <w:rFonts w:eastAsia="Times New Roman"/>
          <w:sz w:val="24"/>
          <w:szCs w:val="24"/>
          <w:lang w:val="ru-RU" w:eastAsia="mk-MK"/>
        </w:rPr>
        <w:t>годин</w:t>
      </w:r>
      <w:r w:rsidRPr="00704B48">
        <w:rPr>
          <w:rFonts w:eastAsia="Times New Roman"/>
          <w:sz w:val="24"/>
          <w:szCs w:val="24"/>
          <w:lang w:val="ru-RU" w:eastAsia="mk-MK"/>
        </w:rPr>
        <w:t>и</w:t>
      </w:r>
      <w:proofErr w:type="spellEnd"/>
      <w:r w:rsidR="00624AEA" w:rsidRPr="007517FC">
        <w:rPr>
          <w:rFonts w:eastAsia="Times New Roman"/>
          <w:sz w:val="24"/>
          <w:szCs w:val="24"/>
          <w:lang w:val="ru-RU" w:eastAsia="mk-MK"/>
        </w:rPr>
        <w:t xml:space="preserve">. </w:t>
      </w:r>
    </w:p>
    <w:p w14:paraId="736A01EB" w14:textId="5BC6651C" w:rsidR="00D1726F" w:rsidRPr="00704B48" w:rsidRDefault="00624AEA" w:rsidP="00BF0D73">
      <w:pPr>
        <w:pStyle w:val="NoSpacing"/>
        <w:ind w:firstLine="360"/>
        <w:jc w:val="both"/>
        <w:rPr>
          <w:sz w:val="24"/>
          <w:szCs w:val="24"/>
          <w:lang w:val="ru-RU"/>
        </w:rPr>
      </w:pPr>
      <w:r w:rsidRPr="007517FC">
        <w:rPr>
          <w:sz w:val="24"/>
          <w:szCs w:val="24"/>
          <w:lang w:val="ru-RU"/>
        </w:rPr>
        <w:t>(</w:t>
      </w:r>
      <w:r w:rsidR="009840B5" w:rsidRPr="00704B48">
        <w:rPr>
          <w:sz w:val="24"/>
          <w:szCs w:val="24"/>
          <w:lang w:val="ru-RU"/>
        </w:rPr>
        <w:t>3</w:t>
      </w:r>
      <w:r w:rsidRPr="007517FC">
        <w:rPr>
          <w:sz w:val="24"/>
          <w:szCs w:val="24"/>
          <w:lang w:val="ru-RU"/>
        </w:rPr>
        <w:t xml:space="preserve">) </w:t>
      </w:r>
      <w:proofErr w:type="spellStart"/>
      <w:r w:rsidRPr="007517FC">
        <w:rPr>
          <w:sz w:val="24"/>
          <w:szCs w:val="24"/>
          <w:lang w:val="ru-RU"/>
        </w:rPr>
        <w:t>Гонењето</w:t>
      </w:r>
      <w:proofErr w:type="spellEnd"/>
      <w:r w:rsidRPr="007517FC">
        <w:rPr>
          <w:sz w:val="24"/>
          <w:szCs w:val="24"/>
          <w:lang w:val="ru-RU"/>
        </w:rPr>
        <w:t xml:space="preserve"> на </w:t>
      </w:r>
      <w:proofErr w:type="spellStart"/>
      <w:r w:rsidRPr="007517FC">
        <w:rPr>
          <w:sz w:val="24"/>
          <w:szCs w:val="24"/>
          <w:lang w:val="ru-RU"/>
        </w:rPr>
        <w:t>делото</w:t>
      </w:r>
      <w:proofErr w:type="spellEnd"/>
      <w:r w:rsidRPr="007517FC">
        <w:rPr>
          <w:sz w:val="24"/>
          <w:szCs w:val="24"/>
          <w:lang w:val="ru-RU"/>
        </w:rPr>
        <w:t xml:space="preserve"> од </w:t>
      </w:r>
      <w:proofErr w:type="spellStart"/>
      <w:r w:rsidR="00C6547E" w:rsidRPr="00704B48">
        <w:rPr>
          <w:sz w:val="24"/>
          <w:lang w:val="ru-RU"/>
        </w:rPr>
        <w:t>ставот</w:t>
      </w:r>
      <w:proofErr w:type="spellEnd"/>
      <w:r w:rsidR="00C6547E" w:rsidRPr="00704B48">
        <w:rPr>
          <w:sz w:val="24"/>
          <w:lang w:val="ru-RU"/>
        </w:rPr>
        <w:t xml:space="preserve"> (1) на </w:t>
      </w:r>
      <w:proofErr w:type="spellStart"/>
      <w:r w:rsidR="00C6547E" w:rsidRPr="00704B48">
        <w:rPr>
          <w:sz w:val="24"/>
          <w:lang w:val="ru-RU"/>
        </w:rPr>
        <w:t>овој</w:t>
      </w:r>
      <w:proofErr w:type="spellEnd"/>
      <w:r w:rsidR="00C6547E" w:rsidRPr="00704B48">
        <w:rPr>
          <w:sz w:val="24"/>
          <w:lang w:val="ru-RU"/>
        </w:rPr>
        <w:t xml:space="preserve"> член</w:t>
      </w:r>
      <w:r w:rsidRPr="007517FC">
        <w:rPr>
          <w:sz w:val="24"/>
          <w:szCs w:val="24"/>
          <w:lang w:val="ru-RU"/>
        </w:rPr>
        <w:t xml:space="preserve"> се </w:t>
      </w:r>
      <w:proofErr w:type="spellStart"/>
      <w:r w:rsidRPr="007517FC">
        <w:rPr>
          <w:sz w:val="24"/>
          <w:szCs w:val="24"/>
          <w:lang w:val="ru-RU"/>
        </w:rPr>
        <w:t>презема</w:t>
      </w:r>
      <w:proofErr w:type="spellEnd"/>
      <w:r w:rsidRPr="007517FC">
        <w:rPr>
          <w:sz w:val="24"/>
          <w:szCs w:val="24"/>
          <w:lang w:val="ru-RU"/>
        </w:rPr>
        <w:t xml:space="preserve"> по </w:t>
      </w:r>
      <w:r w:rsidR="009840B5" w:rsidRPr="00704B48">
        <w:rPr>
          <w:sz w:val="24"/>
          <w:szCs w:val="24"/>
          <w:lang w:val="ru-RU"/>
        </w:rPr>
        <w:t>предлог</w:t>
      </w:r>
      <w:r w:rsidRPr="007517FC">
        <w:rPr>
          <w:sz w:val="24"/>
          <w:szCs w:val="24"/>
          <w:lang w:val="ru-RU"/>
        </w:rPr>
        <w:t>.</w:t>
      </w:r>
    </w:p>
    <w:p w14:paraId="44D879C0" w14:textId="77777777" w:rsidR="00075562" w:rsidRPr="00704B48" w:rsidRDefault="00075562" w:rsidP="00D47BF4">
      <w:pPr>
        <w:pStyle w:val="NoSpacing"/>
        <w:jc w:val="center"/>
        <w:rPr>
          <w:b/>
          <w:bCs/>
          <w:sz w:val="24"/>
          <w:szCs w:val="24"/>
          <w:lang w:val="ru-RU"/>
        </w:rPr>
      </w:pPr>
    </w:p>
    <w:p w14:paraId="28218D57" w14:textId="77777777" w:rsidR="00D6579A" w:rsidRDefault="00D6579A">
      <w:pPr>
        <w:widowControl/>
        <w:autoSpaceDE/>
        <w:autoSpaceDN/>
        <w:rPr>
          <w:rFonts w:cs="Times New Roman"/>
          <w:b/>
          <w:bCs/>
          <w:sz w:val="24"/>
          <w:szCs w:val="24"/>
          <w:lang w:val="ru-RU"/>
        </w:rPr>
      </w:pPr>
      <w:r>
        <w:rPr>
          <w:b/>
          <w:bCs/>
          <w:sz w:val="24"/>
          <w:szCs w:val="24"/>
          <w:lang w:val="ru-RU"/>
        </w:rPr>
        <w:br w:type="page"/>
      </w:r>
    </w:p>
    <w:p w14:paraId="3FC38B73" w14:textId="7EC6B52D" w:rsidR="00437DEC" w:rsidRPr="00704B48" w:rsidRDefault="009F5657" w:rsidP="00D47BF4">
      <w:pPr>
        <w:pStyle w:val="NoSpacing"/>
        <w:jc w:val="center"/>
        <w:rPr>
          <w:b/>
          <w:bCs/>
          <w:sz w:val="24"/>
          <w:szCs w:val="24"/>
          <w:lang w:val="ru-RU"/>
        </w:rPr>
      </w:pPr>
      <w:proofErr w:type="spellStart"/>
      <w:r w:rsidRPr="00704B48">
        <w:rPr>
          <w:b/>
          <w:bCs/>
          <w:sz w:val="24"/>
          <w:szCs w:val="24"/>
          <w:lang w:val="ru-RU"/>
        </w:rPr>
        <w:lastRenderedPageBreak/>
        <w:t>Посредување</w:t>
      </w:r>
      <w:proofErr w:type="spellEnd"/>
      <w:r w:rsidRPr="00704B48">
        <w:rPr>
          <w:b/>
          <w:bCs/>
          <w:sz w:val="24"/>
          <w:szCs w:val="24"/>
          <w:lang w:val="ru-RU"/>
        </w:rPr>
        <w:t xml:space="preserve"> во </w:t>
      </w:r>
      <w:proofErr w:type="spellStart"/>
      <w:r w:rsidRPr="00704B48">
        <w:rPr>
          <w:b/>
          <w:bCs/>
          <w:sz w:val="24"/>
          <w:szCs w:val="24"/>
          <w:lang w:val="ru-RU"/>
        </w:rPr>
        <w:t>вршење</w:t>
      </w:r>
      <w:proofErr w:type="spellEnd"/>
      <w:r w:rsidRPr="00704B48">
        <w:rPr>
          <w:b/>
          <w:bCs/>
          <w:sz w:val="24"/>
          <w:szCs w:val="24"/>
          <w:lang w:val="ru-RU"/>
        </w:rPr>
        <w:t xml:space="preserve"> </w:t>
      </w:r>
      <w:proofErr w:type="spellStart"/>
      <w:r w:rsidRPr="00704B48">
        <w:rPr>
          <w:b/>
          <w:bCs/>
          <w:sz w:val="24"/>
          <w:szCs w:val="24"/>
          <w:lang w:val="ru-RU"/>
        </w:rPr>
        <w:t>проституција</w:t>
      </w:r>
      <w:proofErr w:type="spellEnd"/>
    </w:p>
    <w:p w14:paraId="4BC9864E" w14:textId="77777777" w:rsidR="00437DEC" w:rsidRPr="00704B48" w:rsidRDefault="00437DEC" w:rsidP="00D47BF4">
      <w:pPr>
        <w:pStyle w:val="NoSpacing"/>
        <w:jc w:val="center"/>
        <w:rPr>
          <w:b/>
          <w:bCs/>
          <w:sz w:val="24"/>
          <w:szCs w:val="24"/>
          <w:lang w:val="ru-RU"/>
        </w:rPr>
      </w:pPr>
    </w:p>
    <w:p w14:paraId="0D323BC6" w14:textId="77777777" w:rsidR="00B2225C" w:rsidRPr="00704B48" w:rsidRDefault="00B2225C" w:rsidP="00D47BF4">
      <w:pPr>
        <w:pStyle w:val="NoSpacing"/>
        <w:jc w:val="center"/>
        <w:rPr>
          <w:b/>
          <w:bCs/>
          <w:sz w:val="24"/>
          <w:szCs w:val="24"/>
          <w:lang w:val="ru-RU"/>
        </w:rPr>
      </w:pPr>
      <w:r w:rsidRPr="00704B48">
        <w:rPr>
          <w:b/>
          <w:bCs/>
          <w:sz w:val="24"/>
          <w:szCs w:val="24"/>
          <w:lang w:val="ru-RU"/>
        </w:rPr>
        <w:t xml:space="preserve">Член </w:t>
      </w:r>
      <w:r w:rsidR="00DC6AC6" w:rsidRPr="00704B48">
        <w:rPr>
          <w:b/>
          <w:bCs/>
          <w:sz w:val="24"/>
          <w:szCs w:val="24"/>
          <w:lang w:val="ru-RU"/>
        </w:rPr>
        <w:t>25</w:t>
      </w:r>
      <w:r w:rsidR="00F14735" w:rsidRPr="007517FC">
        <w:rPr>
          <w:b/>
          <w:bCs/>
          <w:sz w:val="24"/>
          <w:szCs w:val="24"/>
          <w:lang w:val="ru-RU"/>
        </w:rPr>
        <w:t>2</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Член 191)</w:t>
      </w:r>
    </w:p>
    <w:p w14:paraId="5B2BE1CF" w14:textId="5EACBC19" w:rsidR="00985CFE" w:rsidRPr="007517FC" w:rsidRDefault="00624AEA" w:rsidP="00BF0D73">
      <w:pPr>
        <w:pStyle w:val="NoSpacing"/>
        <w:numPr>
          <w:ilvl w:val="0"/>
          <w:numId w:val="474"/>
        </w:numPr>
        <w:ind w:left="0" w:firstLine="360"/>
        <w:jc w:val="both"/>
        <w:rPr>
          <w:lang w:val="ru-RU"/>
        </w:rPr>
      </w:pPr>
      <w:proofErr w:type="spellStart"/>
      <w:r w:rsidRPr="007517FC">
        <w:rPr>
          <w:rFonts w:eastAsia="Times New Roman"/>
          <w:sz w:val="24"/>
          <w:szCs w:val="24"/>
          <w:lang w:val="ru-RU" w:eastAsia="mk-MK"/>
        </w:rPr>
        <w:t>Тој</w:t>
      </w:r>
      <w:proofErr w:type="spellEnd"/>
      <w:r w:rsidRPr="007517FC">
        <w:rPr>
          <w:rFonts w:eastAsia="Times New Roman"/>
          <w:sz w:val="24"/>
          <w:szCs w:val="24"/>
          <w:lang w:val="ru-RU" w:eastAsia="mk-MK"/>
        </w:rPr>
        <w:t xml:space="preserve"> </w:t>
      </w:r>
      <w:proofErr w:type="spellStart"/>
      <w:r w:rsidRPr="007517FC">
        <w:rPr>
          <w:rFonts w:eastAsia="Times New Roman"/>
          <w:sz w:val="24"/>
          <w:szCs w:val="24"/>
          <w:lang w:val="ru-RU" w:eastAsia="mk-MK"/>
        </w:rPr>
        <w:t>што</w:t>
      </w:r>
      <w:proofErr w:type="spellEnd"/>
      <w:r w:rsidRPr="007517FC">
        <w:rPr>
          <w:rFonts w:eastAsia="Times New Roman"/>
          <w:sz w:val="24"/>
          <w:szCs w:val="24"/>
          <w:lang w:val="ru-RU" w:eastAsia="mk-MK"/>
        </w:rPr>
        <w:t xml:space="preserve"> </w:t>
      </w:r>
      <w:proofErr w:type="spellStart"/>
      <w:r w:rsidRPr="007517FC">
        <w:rPr>
          <w:rFonts w:eastAsia="Times New Roman"/>
          <w:sz w:val="24"/>
          <w:szCs w:val="24"/>
          <w:lang w:val="ru-RU" w:eastAsia="mk-MK"/>
        </w:rPr>
        <w:t>врбува</w:t>
      </w:r>
      <w:proofErr w:type="spellEnd"/>
      <w:r w:rsidRPr="007517FC">
        <w:rPr>
          <w:rFonts w:eastAsia="Times New Roman"/>
          <w:sz w:val="24"/>
          <w:szCs w:val="24"/>
          <w:lang w:val="ru-RU" w:eastAsia="mk-MK"/>
        </w:rPr>
        <w:t xml:space="preserve">, </w:t>
      </w:r>
      <w:proofErr w:type="spellStart"/>
      <w:r w:rsidRPr="007517FC">
        <w:rPr>
          <w:rFonts w:eastAsia="Times New Roman"/>
          <w:sz w:val="24"/>
          <w:szCs w:val="24"/>
          <w:lang w:val="ru-RU" w:eastAsia="mk-MK"/>
        </w:rPr>
        <w:t>наведува</w:t>
      </w:r>
      <w:proofErr w:type="spellEnd"/>
      <w:r w:rsidRPr="007517FC">
        <w:rPr>
          <w:rFonts w:eastAsia="Times New Roman"/>
          <w:sz w:val="24"/>
          <w:szCs w:val="24"/>
          <w:lang w:val="ru-RU" w:eastAsia="mk-MK"/>
        </w:rPr>
        <w:t xml:space="preserve">, </w:t>
      </w:r>
      <w:proofErr w:type="spellStart"/>
      <w:r w:rsidRPr="007517FC">
        <w:rPr>
          <w:rFonts w:eastAsia="Times New Roman"/>
          <w:sz w:val="24"/>
          <w:szCs w:val="24"/>
          <w:lang w:val="ru-RU" w:eastAsia="mk-MK"/>
        </w:rPr>
        <w:t>поттикнува</w:t>
      </w:r>
      <w:proofErr w:type="spellEnd"/>
      <w:r w:rsidRPr="007517FC">
        <w:rPr>
          <w:rFonts w:eastAsia="Times New Roman"/>
          <w:sz w:val="24"/>
          <w:szCs w:val="24"/>
          <w:lang w:val="ru-RU" w:eastAsia="mk-MK"/>
        </w:rPr>
        <w:t xml:space="preserve"> или </w:t>
      </w:r>
      <w:proofErr w:type="spellStart"/>
      <w:r w:rsidRPr="007517FC">
        <w:rPr>
          <w:rFonts w:eastAsia="Times New Roman"/>
          <w:sz w:val="24"/>
          <w:szCs w:val="24"/>
          <w:lang w:val="ru-RU" w:eastAsia="mk-MK"/>
        </w:rPr>
        <w:t>намамува</w:t>
      </w:r>
      <w:proofErr w:type="spellEnd"/>
      <w:r w:rsidRPr="007517FC">
        <w:rPr>
          <w:rFonts w:eastAsia="Times New Roman"/>
          <w:sz w:val="24"/>
          <w:szCs w:val="24"/>
          <w:lang w:val="ru-RU" w:eastAsia="mk-MK"/>
        </w:rPr>
        <w:t xml:space="preserve"> лице на </w:t>
      </w:r>
      <w:proofErr w:type="spellStart"/>
      <w:r w:rsidRPr="007517FC">
        <w:rPr>
          <w:rFonts w:eastAsia="Times New Roman"/>
          <w:sz w:val="24"/>
          <w:szCs w:val="24"/>
          <w:lang w:val="ru-RU" w:eastAsia="mk-MK"/>
        </w:rPr>
        <w:t>проституција</w:t>
      </w:r>
      <w:proofErr w:type="spellEnd"/>
      <w:r w:rsidRPr="007517FC">
        <w:rPr>
          <w:rFonts w:eastAsia="Times New Roman"/>
          <w:sz w:val="24"/>
          <w:szCs w:val="24"/>
          <w:lang w:val="ru-RU" w:eastAsia="mk-MK"/>
        </w:rPr>
        <w:t xml:space="preserve"> или </w:t>
      </w:r>
      <w:proofErr w:type="spellStart"/>
      <w:r w:rsidRPr="007517FC">
        <w:rPr>
          <w:rFonts w:eastAsia="Times New Roman"/>
          <w:sz w:val="24"/>
          <w:szCs w:val="24"/>
          <w:lang w:val="ru-RU" w:eastAsia="mk-MK"/>
        </w:rPr>
        <w:t>тој</w:t>
      </w:r>
      <w:proofErr w:type="spellEnd"/>
      <w:r w:rsidRPr="007517FC">
        <w:rPr>
          <w:rFonts w:eastAsia="Times New Roman"/>
          <w:sz w:val="24"/>
          <w:szCs w:val="24"/>
          <w:lang w:val="ru-RU" w:eastAsia="mk-MK"/>
        </w:rPr>
        <w:t xml:space="preserve"> </w:t>
      </w:r>
      <w:proofErr w:type="spellStart"/>
      <w:r w:rsidRPr="007517FC">
        <w:rPr>
          <w:rFonts w:eastAsia="Times New Roman"/>
          <w:sz w:val="24"/>
          <w:szCs w:val="24"/>
          <w:lang w:val="ru-RU" w:eastAsia="mk-MK"/>
        </w:rPr>
        <w:t>што</w:t>
      </w:r>
      <w:proofErr w:type="spellEnd"/>
      <w:r w:rsidRPr="007517FC">
        <w:rPr>
          <w:rFonts w:eastAsia="Times New Roman"/>
          <w:sz w:val="24"/>
          <w:szCs w:val="24"/>
          <w:lang w:val="ru-RU" w:eastAsia="mk-MK"/>
        </w:rPr>
        <w:t xml:space="preserve"> на </w:t>
      </w:r>
      <w:proofErr w:type="spellStart"/>
      <w:r w:rsidRPr="007517FC">
        <w:rPr>
          <w:rFonts w:eastAsia="Times New Roman"/>
          <w:sz w:val="24"/>
          <w:szCs w:val="24"/>
          <w:lang w:val="ru-RU" w:eastAsia="mk-MK"/>
        </w:rPr>
        <w:t>кој</w:t>
      </w:r>
      <w:proofErr w:type="spellEnd"/>
      <w:r w:rsidRPr="007517FC">
        <w:rPr>
          <w:rFonts w:eastAsia="Times New Roman"/>
          <w:sz w:val="24"/>
          <w:szCs w:val="24"/>
          <w:lang w:val="ru-RU" w:eastAsia="mk-MK"/>
        </w:rPr>
        <w:t xml:space="preserve"> и да е начин </w:t>
      </w:r>
      <w:proofErr w:type="spellStart"/>
      <w:r w:rsidRPr="007517FC">
        <w:rPr>
          <w:rFonts w:eastAsia="Times New Roman"/>
          <w:sz w:val="24"/>
          <w:szCs w:val="24"/>
          <w:lang w:val="ru-RU" w:eastAsia="mk-MK"/>
        </w:rPr>
        <w:t>учествува</w:t>
      </w:r>
      <w:proofErr w:type="spellEnd"/>
      <w:r w:rsidRPr="007517FC">
        <w:rPr>
          <w:rFonts w:eastAsia="Times New Roman"/>
          <w:sz w:val="24"/>
          <w:szCs w:val="24"/>
          <w:lang w:val="ru-RU" w:eastAsia="mk-MK"/>
        </w:rPr>
        <w:t xml:space="preserve"> во </w:t>
      </w:r>
      <w:proofErr w:type="spellStart"/>
      <w:r w:rsidRPr="007517FC">
        <w:rPr>
          <w:rFonts w:eastAsia="Times New Roman"/>
          <w:sz w:val="24"/>
          <w:szCs w:val="24"/>
          <w:lang w:val="ru-RU" w:eastAsia="mk-MK"/>
        </w:rPr>
        <w:t>предавање</w:t>
      </w:r>
      <w:proofErr w:type="spellEnd"/>
      <w:r w:rsidRPr="007517FC">
        <w:rPr>
          <w:rFonts w:eastAsia="Times New Roman"/>
          <w:sz w:val="24"/>
          <w:szCs w:val="24"/>
          <w:lang w:val="ru-RU" w:eastAsia="mk-MK"/>
        </w:rPr>
        <w:t xml:space="preserve"> на лице на друг </w:t>
      </w:r>
      <w:proofErr w:type="spellStart"/>
      <w:r w:rsidRPr="007517FC">
        <w:rPr>
          <w:rFonts w:eastAsia="Times New Roman"/>
          <w:sz w:val="24"/>
          <w:szCs w:val="24"/>
          <w:lang w:val="ru-RU" w:eastAsia="mk-MK"/>
        </w:rPr>
        <w:t>заради</w:t>
      </w:r>
      <w:proofErr w:type="spellEnd"/>
      <w:r w:rsidRPr="007517FC">
        <w:rPr>
          <w:rFonts w:eastAsia="Times New Roman"/>
          <w:sz w:val="24"/>
          <w:szCs w:val="24"/>
          <w:lang w:val="ru-RU" w:eastAsia="mk-MK"/>
        </w:rPr>
        <w:t xml:space="preserve"> </w:t>
      </w:r>
      <w:proofErr w:type="spellStart"/>
      <w:r w:rsidRPr="007517FC">
        <w:rPr>
          <w:rFonts w:eastAsia="Times New Roman"/>
          <w:sz w:val="24"/>
          <w:szCs w:val="24"/>
          <w:lang w:val="ru-RU" w:eastAsia="mk-MK"/>
        </w:rPr>
        <w:t>вршење</w:t>
      </w:r>
      <w:proofErr w:type="spellEnd"/>
      <w:r w:rsidRPr="007517FC">
        <w:rPr>
          <w:rFonts w:eastAsia="Times New Roman"/>
          <w:sz w:val="24"/>
          <w:szCs w:val="24"/>
          <w:lang w:val="ru-RU" w:eastAsia="mk-MK"/>
        </w:rPr>
        <w:t xml:space="preserve"> </w:t>
      </w:r>
      <w:proofErr w:type="spellStart"/>
      <w:r w:rsidRPr="007517FC">
        <w:rPr>
          <w:rFonts w:eastAsia="Times New Roman"/>
          <w:sz w:val="24"/>
          <w:szCs w:val="24"/>
          <w:lang w:val="ru-RU" w:eastAsia="mk-MK"/>
        </w:rPr>
        <w:t>проституциј</w:t>
      </w:r>
      <w:proofErr w:type="spellEnd"/>
      <w:r w:rsidRPr="007517FC">
        <w:rPr>
          <w:rFonts w:eastAsia="Times New Roman"/>
          <w:sz w:val="24"/>
          <w:szCs w:val="24"/>
          <w:lang w:val="mk-MK" w:eastAsia="mk-MK"/>
        </w:rPr>
        <w:t xml:space="preserve">а, </w:t>
      </w:r>
      <w:proofErr w:type="spellStart"/>
      <w:r w:rsidRPr="007517FC">
        <w:rPr>
          <w:rFonts w:eastAsia="Times New Roman"/>
          <w:sz w:val="24"/>
          <w:szCs w:val="24"/>
          <w:lang w:val="ru-RU" w:eastAsia="mk-MK"/>
        </w:rPr>
        <w:t>ќе</w:t>
      </w:r>
      <w:proofErr w:type="spellEnd"/>
      <w:r w:rsidRPr="007517FC">
        <w:rPr>
          <w:rFonts w:eastAsia="Times New Roman"/>
          <w:sz w:val="24"/>
          <w:szCs w:val="24"/>
          <w:lang w:val="ru-RU" w:eastAsia="mk-MK"/>
        </w:rPr>
        <w:t xml:space="preserve"> се казни со затвор од </w:t>
      </w:r>
      <w:r w:rsidR="00B10F7A" w:rsidRPr="00704B48">
        <w:rPr>
          <w:rFonts w:eastAsia="Times New Roman"/>
          <w:sz w:val="24"/>
          <w:szCs w:val="24"/>
          <w:lang w:val="ru-RU" w:eastAsia="mk-MK"/>
        </w:rPr>
        <w:t>три</w:t>
      </w:r>
      <w:r w:rsidRPr="007517FC">
        <w:rPr>
          <w:rFonts w:eastAsia="Times New Roman"/>
          <w:sz w:val="24"/>
          <w:szCs w:val="24"/>
          <w:lang w:val="ru-RU" w:eastAsia="mk-MK"/>
        </w:rPr>
        <w:t xml:space="preserve"> до </w:t>
      </w:r>
      <w:proofErr w:type="spellStart"/>
      <w:r w:rsidR="00B10F7A" w:rsidRPr="00704B48">
        <w:rPr>
          <w:rFonts w:eastAsia="Times New Roman"/>
          <w:sz w:val="24"/>
          <w:szCs w:val="24"/>
          <w:lang w:val="ru-RU" w:eastAsia="mk-MK"/>
        </w:rPr>
        <w:t>осум</w:t>
      </w:r>
      <w:proofErr w:type="spellEnd"/>
      <w:r w:rsidRPr="007517FC">
        <w:rPr>
          <w:rFonts w:eastAsia="Times New Roman"/>
          <w:sz w:val="24"/>
          <w:szCs w:val="24"/>
          <w:lang w:val="ru-RU" w:eastAsia="mk-MK"/>
        </w:rPr>
        <w:t xml:space="preserve"> </w:t>
      </w:r>
      <w:proofErr w:type="spellStart"/>
      <w:r w:rsidRPr="007517FC">
        <w:rPr>
          <w:rFonts w:eastAsia="Times New Roman"/>
          <w:sz w:val="24"/>
          <w:szCs w:val="24"/>
          <w:lang w:val="ru-RU" w:eastAsia="mk-MK"/>
        </w:rPr>
        <w:t>години</w:t>
      </w:r>
      <w:proofErr w:type="spellEnd"/>
      <w:r w:rsidRPr="007517FC">
        <w:rPr>
          <w:rFonts w:eastAsia="Times New Roman"/>
          <w:sz w:val="24"/>
          <w:szCs w:val="24"/>
          <w:lang w:val="ru-RU" w:eastAsia="mk-MK"/>
        </w:rPr>
        <w:t>.</w:t>
      </w:r>
    </w:p>
    <w:p w14:paraId="3D82BBF5" w14:textId="77777777" w:rsidR="00985CFE" w:rsidRPr="007517FC" w:rsidRDefault="00624AEA" w:rsidP="00BF0D73">
      <w:pPr>
        <w:pStyle w:val="poglavje"/>
        <w:numPr>
          <w:ilvl w:val="0"/>
          <w:numId w:val="474"/>
        </w:numPr>
        <w:shd w:val="clear" w:color="auto" w:fill="FFFFFF"/>
        <w:tabs>
          <w:tab w:val="left" w:pos="284"/>
        </w:tabs>
        <w:spacing w:before="480"/>
        <w:ind w:left="0" w:firstLine="360"/>
        <w:jc w:val="both"/>
        <w:rPr>
          <w:rFonts w:ascii="Tahoma" w:hAnsi="Tahoma" w:cs="Tahoma"/>
          <w:lang w:val="ru-RU"/>
        </w:rPr>
      </w:pPr>
      <w:proofErr w:type="spellStart"/>
      <w:r w:rsidRPr="007517FC">
        <w:rPr>
          <w:rFonts w:ascii="Tahoma" w:hAnsi="Tahoma" w:cs="Tahoma"/>
          <w:lang w:val="ru-RU"/>
        </w:rPr>
        <w:t>Тој</w:t>
      </w:r>
      <w:proofErr w:type="spellEnd"/>
      <w:r w:rsidRPr="007517FC">
        <w:rPr>
          <w:rFonts w:ascii="Tahoma" w:hAnsi="Tahoma" w:cs="Tahoma"/>
          <w:lang w:val="ru-RU"/>
        </w:rPr>
        <w:t xml:space="preserve"> </w:t>
      </w:r>
      <w:proofErr w:type="spellStart"/>
      <w:r w:rsidRPr="007517FC">
        <w:rPr>
          <w:rFonts w:ascii="Tahoma" w:hAnsi="Tahoma" w:cs="Tahoma"/>
          <w:lang w:val="ru-RU"/>
        </w:rPr>
        <w:t>што</w:t>
      </w:r>
      <w:proofErr w:type="spellEnd"/>
      <w:r w:rsidRPr="007517FC">
        <w:rPr>
          <w:rFonts w:ascii="Tahoma" w:hAnsi="Tahoma" w:cs="Tahoma"/>
          <w:lang w:val="ru-RU"/>
        </w:rPr>
        <w:t xml:space="preserve"> </w:t>
      </w:r>
      <w:proofErr w:type="spellStart"/>
      <w:r w:rsidRPr="007517FC">
        <w:rPr>
          <w:rFonts w:ascii="Tahoma" w:hAnsi="Tahoma" w:cs="Tahoma"/>
          <w:lang w:val="ru-RU"/>
        </w:rPr>
        <w:t>заради</w:t>
      </w:r>
      <w:proofErr w:type="spellEnd"/>
      <w:r w:rsidRPr="007517FC">
        <w:rPr>
          <w:rFonts w:ascii="Tahoma" w:hAnsi="Tahoma" w:cs="Tahoma"/>
          <w:lang w:val="ru-RU"/>
        </w:rPr>
        <w:t xml:space="preserve"> </w:t>
      </w:r>
      <w:proofErr w:type="spellStart"/>
      <w:r w:rsidRPr="007517FC">
        <w:rPr>
          <w:rFonts w:ascii="Tahoma" w:hAnsi="Tahoma" w:cs="Tahoma"/>
          <w:lang w:val="ru-RU"/>
        </w:rPr>
        <w:t>заработувачка</w:t>
      </w:r>
      <w:proofErr w:type="spellEnd"/>
      <w:r w:rsidRPr="007517FC">
        <w:rPr>
          <w:rFonts w:ascii="Tahoma" w:hAnsi="Tahoma" w:cs="Tahoma"/>
          <w:lang w:val="ru-RU"/>
        </w:rPr>
        <w:t xml:space="preserve"> </w:t>
      </w:r>
      <w:proofErr w:type="spellStart"/>
      <w:r w:rsidRPr="007517FC">
        <w:rPr>
          <w:rFonts w:ascii="Tahoma" w:hAnsi="Tahoma" w:cs="Tahoma"/>
          <w:lang w:val="ru-RU"/>
        </w:rPr>
        <w:t>му</w:t>
      </w:r>
      <w:proofErr w:type="spellEnd"/>
      <w:r w:rsidRPr="007517FC">
        <w:rPr>
          <w:rFonts w:ascii="Tahoma" w:hAnsi="Tahoma" w:cs="Tahoma"/>
          <w:lang w:val="ru-RU"/>
        </w:rPr>
        <w:t xml:space="preserve"> </w:t>
      </w:r>
      <w:proofErr w:type="spellStart"/>
      <w:r w:rsidRPr="007517FC">
        <w:rPr>
          <w:rFonts w:ascii="Tahoma" w:hAnsi="Tahoma" w:cs="Tahoma"/>
          <w:lang w:val="ru-RU"/>
        </w:rPr>
        <w:t>овозможува</w:t>
      </w:r>
      <w:proofErr w:type="spellEnd"/>
      <w:r w:rsidRPr="007517FC">
        <w:rPr>
          <w:rFonts w:ascii="Tahoma" w:hAnsi="Tahoma" w:cs="Tahoma"/>
          <w:lang w:val="ru-RU"/>
        </w:rPr>
        <w:t xml:space="preserve"> на друг </w:t>
      </w:r>
      <w:proofErr w:type="spellStart"/>
      <w:r w:rsidRPr="007517FC">
        <w:rPr>
          <w:rFonts w:ascii="Tahoma" w:hAnsi="Tahoma" w:cs="Tahoma"/>
          <w:lang w:val="ru-RU"/>
        </w:rPr>
        <w:t>користење</w:t>
      </w:r>
      <w:proofErr w:type="spellEnd"/>
      <w:r w:rsidRPr="007517FC">
        <w:rPr>
          <w:rFonts w:ascii="Tahoma" w:hAnsi="Tahoma" w:cs="Tahoma"/>
          <w:lang w:val="ru-RU"/>
        </w:rPr>
        <w:t xml:space="preserve"> на </w:t>
      </w:r>
      <w:proofErr w:type="spellStart"/>
      <w:r w:rsidRPr="007517FC">
        <w:rPr>
          <w:rFonts w:ascii="Tahoma" w:hAnsi="Tahoma" w:cs="Tahoma"/>
          <w:lang w:val="ru-RU"/>
        </w:rPr>
        <w:t>сексуални</w:t>
      </w:r>
      <w:proofErr w:type="spellEnd"/>
      <w:r w:rsidRPr="007517FC">
        <w:rPr>
          <w:rFonts w:ascii="Tahoma" w:hAnsi="Tahoma" w:cs="Tahoma"/>
          <w:lang w:val="ru-RU"/>
        </w:rPr>
        <w:t xml:space="preserve"> услуги,</w:t>
      </w:r>
      <w:r w:rsidR="00C6547E" w:rsidRPr="00704B48">
        <w:rPr>
          <w:rFonts w:ascii="Tahoma" w:hAnsi="Tahoma" w:cs="Tahoma"/>
          <w:lang w:val="ru-RU"/>
        </w:rPr>
        <w:t xml:space="preserve"> </w:t>
      </w:r>
      <w:proofErr w:type="spellStart"/>
      <w:r w:rsidRPr="007517FC">
        <w:rPr>
          <w:rFonts w:ascii="Tahoma" w:hAnsi="Tahoma" w:cs="Tahoma"/>
          <w:lang w:val="ru-RU"/>
        </w:rPr>
        <w:t>ќе</w:t>
      </w:r>
      <w:proofErr w:type="spellEnd"/>
      <w:r w:rsidRPr="007517FC">
        <w:rPr>
          <w:rFonts w:ascii="Tahoma" w:hAnsi="Tahoma" w:cs="Tahoma"/>
          <w:lang w:val="ru-RU"/>
        </w:rPr>
        <w:t xml:space="preserve"> се казни со затвор од три до пет </w:t>
      </w:r>
      <w:proofErr w:type="spellStart"/>
      <w:r w:rsidRPr="007517FC">
        <w:rPr>
          <w:rFonts w:ascii="Tahoma" w:hAnsi="Tahoma" w:cs="Tahoma"/>
          <w:lang w:val="ru-RU"/>
        </w:rPr>
        <w:t>години</w:t>
      </w:r>
      <w:proofErr w:type="spellEnd"/>
      <w:r w:rsidRPr="007517FC">
        <w:rPr>
          <w:rFonts w:ascii="Tahoma" w:hAnsi="Tahoma" w:cs="Tahoma"/>
          <w:lang w:val="ru-RU"/>
        </w:rPr>
        <w:t>.</w:t>
      </w:r>
    </w:p>
    <w:p w14:paraId="5B718636" w14:textId="230BFE20" w:rsidR="000C5D66" w:rsidRPr="00704B48" w:rsidRDefault="00624AEA" w:rsidP="00BF0D73">
      <w:pPr>
        <w:pStyle w:val="poglavje"/>
        <w:numPr>
          <w:ilvl w:val="0"/>
          <w:numId w:val="474"/>
        </w:numPr>
        <w:shd w:val="clear" w:color="auto" w:fill="FFFFFF"/>
        <w:tabs>
          <w:tab w:val="left" w:pos="284"/>
        </w:tabs>
        <w:spacing w:before="480"/>
        <w:ind w:left="0" w:firstLine="360"/>
        <w:jc w:val="both"/>
        <w:rPr>
          <w:rFonts w:ascii="Tahoma" w:hAnsi="Tahoma" w:cs="Tahoma"/>
          <w:lang w:val="ru-RU"/>
        </w:rPr>
      </w:pPr>
      <w:proofErr w:type="spellStart"/>
      <w:r w:rsidRPr="007517FC">
        <w:rPr>
          <w:rFonts w:ascii="Tahoma" w:hAnsi="Tahoma" w:cs="Tahoma"/>
          <w:lang w:val="ru-RU"/>
        </w:rPr>
        <w:t>Тој</w:t>
      </w:r>
      <w:proofErr w:type="spellEnd"/>
      <w:r w:rsidRPr="007517FC">
        <w:rPr>
          <w:rFonts w:ascii="Tahoma" w:hAnsi="Tahoma" w:cs="Tahoma"/>
          <w:lang w:val="ru-RU"/>
        </w:rPr>
        <w:t xml:space="preserve"> </w:t>
      </w:r>
      <w:proofErr w:type="spellStart"/>
      <w:r w:rsidRPr="007517FC">
        <w:rPr>
          <w:rFonts w:ascii="Tahoma" w:hAnsi="Tahoma" w:cs="Tahoma"/>
          <w:lang w:val="ru-RU"/>
        </w:rPr>
        <w:t>што</w:t>
      </w:r>
      <w:proofErr w:type="spellEnd"/>
      <w:r w:rsidRPr="007517FC">
        <w:rPr>
          <w:rFonts w:ascii="Tahoma" w:hAnsi="Tahoma" w:cs="Tahoma"/>
          <w:lang w:val="ru-RU"/>
        </w:rPr>
        <w:t xml:space="preserve"> </w:t>
      </w:r>
      <w:proofErr w:type="spellStart"/>
      <w:r w:rsidRPr="007517FC">
        <w:rPr>
          <w:rFonts w:ascii="Tahoma" w:hAnsi="Tahoma" w:cs="Tahoma"/>
          <w:lang w:val="ru-RU"/>
        </w:rPr>
        <w:t>организира</w:t>
      </w:r>
      <w:proofErr w:type="spellEnd"/>
      <w:r w:rsidRPr="007517FC">
        <w:rPr>
          <w:rFonts w:ascii="Tahoma" w:hAnsi="Tahoma" w:cs="Tahoma"/>
          <w:lang w:val="ru-RU"/>
        </w:rPr>
        <w:t xml:space="preserve"> </w:t>
      </w:r>
      <w:proofErr w:type="spellStart"/>
      <w:r w:rsidRPr="007517FC">
        <w:rPr>
          <w:rFonts w:ascii="Tahoma" w:hAnsi="Tahoma" w:cs="Tahoma"/>
          <w:lang w:val="ru-RU"/>
        </w:rPr>
        <w:t>вршење</w:t>
      </w:r>
      <w:proofErr w:type="spellEnd"/>
      <w:r w:rsidRPr="007517FC">
        <w:rPr>
          <w:rFonts w:ascii="Tahoma" w:hAnsi="Tahoma" w:cs="Tahoma"/>
          <w:lang w:val="ru-RU"/>
        </w:rPr>
        <w:t xml:space="preserve"> на </w:t>
      </w:r>
      <w:proofErr w:type="spellStart"/>
      <w:r w:rsidRPr="007517FC">
        <w:rPr>
          <w:rFonts w:ascii="Tahoma" w:hAnsi="Tahoma" w:cs="Tahoma"/>
          <w:lang w:val="ru-RU"/>
        </w:rPr>
        <w:t>делата</w:t>
      </w:r>
      <w:proofErr w:type="spellEnd"/>
      <w:r w:rsidRPr="007517FC">
        <w:rPr>
          <w:rFonts w:ascii="Tahoma" w:hAnsi="Tahoma" w:cs="Tahoma"/>
          <w:lang w:val="ru-RU"/>
        </w:rPr>
        <w:t xml:space="preserve"> од </w:t>
      </w:r>
      <w:proofErr w:type="spellStart"/>
      <w:r w:rsidRPr="007517FC">
        <w:rPr>
          <w:rFonts w:ascii="Tahoma" w:hAnsi="Tahoma" w:cs="Tahoma"/>
          <w:lang w:val="ru-RU"/>
        </w:rPr>
        <w:t>ставовите</w:t>
      </w:r>
      <w:proofErr w:type="spellEnd"/>
      <w:r w:rsidRPr="007517FC">
        <w:rPr>
          <w:rFonts w:ascii="Tahoma" w:hAnsi="Tahoma" w:cs="Tahoma"/>
          <w:lang w:val="ru-RU"/>
        </w:rPr>
        <w:t xml:space="preserve"> (1) и (2)</w:t>
      </w:r>
      <w:r w:rsidR="00807BA7" w:rsidRPr="00704B48">
        <w:rPr>
          <w:rFonts w:ascii="Tahoma" w:hAnsi="Tahoma" w:cs="Tahoma"/>
          <w:lang w:val="ru-RU"/>
        </w:rPr>
        <w:t xml:space="preserve"> од </w:t>
      </w:r>
      <w:proofErr w:type="spellStart"/>
      <w:r w:rsidR="00807BA7" w:rsidRPr="00704B48">
        <w:rPr>
          <w:rFonts w:ascii="Tahoma" w:hAnsi="Tahoma" w:cs="Tahoma"/>
          <w:lang w:val="ru-RU"/>
        </w:rPr>
        <w:t>овој</w:t>
      </w:r>
      <w:proofErr w:type="spellEnd"/>
      <w:r w:rsidR="00807BA7" w:rsidRPr="00704B48">
        <w:rPr>
          <w:rFonts w:ascii="Tahoma" w:hAnsi="Tahoma" w:cs="Tahoma"/>
          <w:lang w:val="ru-RU"/>
        </w:rPr>
        <w:t xml:space="preserve"> член</w:t>
      </w:r>
      <w:r w:rsidR="00C95585">
        <w:rPr>
          <w:rFonts w:ascii="Tahoma" w:hAnsi="Tahoma" w:cs="Tahoma"/>
          <w:lang w:val="ru-RU"/>
        </w:rPr>
        <w:t xml:space="preserve"> </w:t>
      </w:r>
      <w:r w:rsidR="00F62988" w:rsidRPr="00704B48">
        <w:t>или родово базирано насилство врз жените,</w:t>
      </w:r>
      <w:r w:rsidR="000C5D66" w:rsidRPr="00704B48">
        <w:rPr>
          <w:rFonts w:ascii="Tahoma" w:hAnsi="Tahoma" w:cs="Tahoma"/>
          <w:lang w:val="ru-RU"/>
        </w:rPr>
        <w:t xml:space="preserve"> </w:t>
      </w:r>
      <w:proofErr w:type="spellStart"/>
      <w:r w:rsidRPr="00704B48">
        <w:rPr>
          <w:rFonts w:ascii="Tahoma" w:hAnsi="Tahoma" w:cs="Tahoma"/>
          <w:lang w:val="ru-RU"/>
        </w:rPr>
        <w:t>ќе</w:t>
      </w:r>
      <w:proofErr w:type="spellEnd"/>
      <w:r w:rsidRPr="00704B48">
        <w:rPr>
          <w:rFonts w:ascii="Tahoma" w:hAnsi="Tahoma" w:cs="Tahoma"/>
          <w:lang w:val="ru-RU"/>
        </w:rPr>
        <w:t xml:space="preserve"> се казни </w:t>
      </w:r>
      <w:r w:rsidR="00B10F7A" w:rsidRPr="00704B48">
        <w:rPr>
          <w:rFonts w:ascii="Tahoma" w:hAnsi="Tahoma" w:cs="Tahoma"/>
          <w:lang w:val="ru-RU"/>
        </w:rPr>
        <w:t>од</w:t>
      </w:r>
      <w:r w:rsidRPr="00704B48">
        <w:rPr>
          <w:rFonts w:ascii="Tahoma" w:hAnsi="Tahoma" w:cs="Tahoma"/>
          <w:lang w:val="ru-RU"/>
        </w:rPr>
        <w:t xml:space="preserve"> </w:t>
      </w:r>
      <w:proofErr w:type="spellStart"/>
      <w:r w:rsidR="005D4CD5" w:rsidRPr="00704B48">
        <w:rPr>
          <w:rFonts w:ascii="Tahoma" w:hAnsi="Tahoma" w:cs="Tahoma"/>
          <w:lang w:val="ru-RU"/>
        </w:rPr>
        <w:t>четири</w:t>
      </w:r>
      <w:proofErr w:type="spellEnd"/>
      <w:r w:rsidR="00B10F7A" w:rsidRPr="00704B48">
        <w:rPr>
          <w:rFonts w:ascii="Tahoma" w:hAnsi="Tahoma" w:cs="Tahoma"/>
          <w:lang w:val="ru-RU"/>
        </w:rPr>
        <w:t xml:space="preserve"> до </w:t>
      </w:r>
      <w:proofErr w:type="spellStart"/>
      <w:r w:rsidR="00FE1FD1" w:rsidRPr="00704B48">
        <w:rPr>
          <w:rFonts w:ascii="Tahoma" w:hAnsi="Tahoma" w:cs="Tahoma"/>
          <w:lang w:val="ru-RU"/>
        </w:rPr>
        <w:t>десет</w:t>
      </w:r>
      <w:proofErr w:type="spellEnd"/>
      <w:r w:rsidRPr="00704B48">
        <w:rPr>
          <w:rFonts w:ascii="Tahoma" w:hAnsi="Tahoma" w:cs="Tahoma"/>
          <w:lang w:val="ru-RU"/>
        </w:rPr>
        <w:t xml:space="preserve"> </w:t>
      </w:r>
      <w:proofErr w:type="spellStart"/>
      <w:r w:rsidRPr="00704B48">
        <w:rPr>
          <w:rFonts w:ascii="Tahoma" w:hAnsi="Tahoma" w:cs="Tahoma"/>
          <w:lang w:val="ru-RU"/>
        </w:rPr>
        <w:t>години</w:t>
      </w:r>
      <w:proofErr w:type="spellEnd"/>
      <w:r w:rsidRPr="00704B48">
        <w:rPr>
          <w:rFonts w:ascii="Tahoma" w:hAnsi="Tahoma" w:cs="Tahoma"/>
          <w:lang w:val="ru-RU"/>
        </w:rPr>
        <w:t>.</w:t>
      </w:r>
    </w:p>
    <w:p w14:paraId="2D36A826" w14:textId="77777777" w:rsidR="00045400" w:rsidRPr="00704B48" w:rsidRDefault="00624AEA" w:rsidP="00045400">
      <w:pPr>
        <w:pStyle w:val="poglavje"/>
        <w:numPr>
          <w:ilvl w:val="0"/>
          <w:numId w:val="474"/>
        </w:numPr>
        <w:shd w:val="clear" w:color="auto" w:fill="FFFFFF"/>
        <w:tabs>
          <w:tab w:val="left" w:pos="284"/>
        </w:tabs>
        <w:spacing w:before="480"/>
        <w:ind w:left="0" w:firstLine="360"/>
        <w:jc w:val="both"/>
        <w:rPr>
          <w:rFonts w:ascii="Tahoma" w:hAnsi="Tahoma" w:cs="Tahoma"/>
          <w:lang w:val="ru-RU"/>
        </w:rPr>
      </w:pPr>
      <w:proofErr w:type="spellStart"/>
      <w:r w:rsidRPr="00704B48">
        <w:rPr>
          <w:rFonts w:ascii="Tahoma" w:hAnsi="Tahoma" w:cs="Tahoma"/>
          <w:lang w:val="ru-RU"/>
        </w:rPr>
        <w:t>Ако</w:t>
      </w:r>
      <w:proofErr w:type="spellEnd"/>
      <w:r w:rsidRPr="00704B48">
        <w:rPr>
          <w:rFonts w:ascii="Tahoma" w:hAnsi="Tahoma" w:cs="Tahoma"/>
          <w:lang w:val="ru-RU"/>
        </w:rPr>
        <w:t xml:space="preserve"> </w:t>
      </w:r>
      <w:proofErr w:type="spellStart"/>
      <w:r w:rsidRPr="00704B48">
        <w:rPr>
          <w:rFonts w:ascii="Tahoma" w:hAnsi="Tahoma" w:cs="Tahoma"/>
          <w:lang w:val="ru-RU"/>
        </w:rPr>
        <w:t>делото</w:t>
      </w:r>
      <w:proofErr w:type="spellEnd"/>
      <w:r w:rsidRPr="00704B48">
        <w:rPr>
          <w:rFonts w:ascii="Tahoma" w:hAnsi="Tahoma" w:cs="Tahoma"/>
          <w:lang w:val="ru-RU"/>
        </w:rPr>
        <w:t xml:space="preserve"> од </w:t>
      </w:r>
      <w:proofErr w:type="spellStart"/>
      <w:r w:rsidRPr="00704B48">
        <w:rPr>
          <w:rFonts w:ascii="Tahoma" w:hAnsi="Tahoma" w:cs="Tahoma"/>
          <w:lang w:val="ru-RU"/>
        </w:rPr>
        <w:t>овој</w:t>
      </w:r>
      <w:proofErr w:type="spellEnd"/>
      <w:r w:rsidRPr="00704B48">
        <w:rPr>
          <w:rFonts w:ascii="Tahoma" w:hAnsi="Tahoma" w:cs="Tahoma"/>
          <w:lang w:val="ru-RU"/>
        </w:rPr>
        <w:t xml:space="preserve"> член го </w:t>
      </w:r>
      <w:proofErr w:type="spellStart"/>
      <w:r w:rsidRPr="00704B48">
        <w:rPr>
          <w:rFonts w:ascii="Tahoma" w:hAnsi="Tahoma" w:cs="Tahoma"/>
          <w:lang w:val="ru-RU"/>
        </w:rPr>
        <w:t>стори</w:t>
      </w:r>
      <w:proofErr w:type="spellEnd"/>
      <w:r w:rsidRPr="00704B48">
        <w:rPr>
          <w:rFonts w:ascii="Tahoma" w:hAnsi="Tahoma" w:cs="Tahoma"/>
          <w:lang w:val="ru-RU"/>
        </w:rPr>
        <w:t xml:space="preserve"> </w:t>
      </w:r>
      <w:proofErr w:type="spellStart"/>
      <w:r w:rsidRPr="00704B48">
        <w:rPr>
          <w:rFonts w:ascii="Tahoma" w:hAnsi="Tahoma" w:cs="Tahoma"/>
          <w:lang w:val="ru-RU"/>
        </w:rPr>
        <w:t>правно</w:t>
      </w:r>
      <w:proofErr w:type="spellEnd"/>
      <w:r w:rsidRPr="00704B48">
        <w:rPr>
          <w:rFonts w:ascii="Tahoma" w:hAnsi="Tahoma" w:cs="Tahoma"/>
          <w:lang w:val="ru-RU"/>
        </w:rPr>
        <w:t xml:space="preserve"> лице, </w:t>
      </w:r>
      <w:proofErr w:type="spellStart"/>
      <w:r w:rsidRPr="00704B48">
        <w:rPr>
          <w:rFonts w:ascii="Tahoma" w:hAnsi="Tahoma" w:cs="Tahoma"/>
          <w:lang w:val="ru-RU"/>
        </w:rPr>
        <w:t>ќе</w:t>
      </w:r>
      <w:proofErr w:type="spellEnd"/>
      <w:r w:rsidRPr="00704B48">
        <w:rPr>
          <w:rFonts w:ascii="Tahoma" w:hAnsi="Tahoma" w:cs="Tahoma"/>
          <w:lang w:val="ru-RU"/>
        </w:rPr>
        <w:t xml:space="preserve"> се казни со </w:t>
      </w:r>
      <w:proofErr w:type="spellStart"/>
      <w:r w:rsidRPr="00704B48">
        <w:rPr>
          <w:rFonts w:ascii="Tahoma" w:hAnsi="Tahoma" w:cs="Tahoma"/>
          <w:lang w:val="ru-RU"/>
        </w:rPr>
        <w:t>парична</w:t>
      </w:r>
      <w:proofErr w:type="spellEnd"/>
      <w:r w:rsidRPr="00704B48">
        <w:rPr>
          <w:rFonts w:ascii="Tahoma" w:hAnsi="Tahoma" w:cs="Tahoma"/>
          <w:lang w:val="ru-RU"/>
        </w:rPr>
        <w:t xml:space="preserve"> казна.</w:t>
      </w:r>
    </w:p>
    <w:p w14:paraId="24DD8E2D" w14:textId="554AE227" w:rsidR="00985CFE" w:rsidRPr="007517FC" w:rsidRDefault="00624AEA" w:rsidP="00045400">
      <w:pPr>
        <w:pStyle w:val="poglavje"/>
        <w:numPr>
          <w:ilvl w:val="0"/>
          <w:numId w:val="474"/>
        </w:numPr>
        <w:shd w:val="clear" w:color="auto" w:fill="FFFFFF"/>
        <w:tabs>
          <w:tab w:val="left" w:pos="284"/>
        </w:tabs>
        <w:spacing w:before="480"/>
        <w:ind w:left="0" w:firstLine="360"/>
        <w:jc w:val="both"/>
        <w:rPr>
          <w:rFonts w:ascii="Tahoma" w:hAnsi="Tahoma" w:cs="Tahoma"/>
          <w:lang w:val="ru-RU"/>
        </w:rPr>
      </w:pPr>
      <w:proofErr w:type="spellStart"/>
      <w:r w:rsidRPr="007517FC">
        <w:rPr>
          <w:rFonts w:ascii="Tahoma" w:hAnsi="Tahoma" w:cs="Tahoma"/>
          <w:lang w:val="ru-RU"/>
        </w:rPr>
        <w:t>Недвижностите</w:t>
      </w:r>
      <w:proofErr w:type="spellEnd"/>
      <w:r w:rsidRPr="007517FC">
        <w:rPr>
          <w:rFonts w:ascii="Tahoma" w:hAnsi="Tahoma" w:cs="Tahoma"/>
          <w:lang w:val="ru-RU"/>
        </w:rPr>
        <w:t xml:space="preserve"> </w:t>
      </w:r>
      <w:proofErr w:type="spellStart"/>
      <w:r w:rsidRPr="007517FC">
        <w:rPr>
          <w:rFonts w:ascii="Tahoma" w:hAnsi="Tahoma" w:cs="Tahoma"/>
          <w:lang w:val="ru-RU"/>
        </w:rPr>
        <w:t>искористени</w:t>
      </w:r>
      <w:proofErr w:type="spellEnd"/>
      <w:r w:rsidRPr="007517FC">
        <w:rPr>
          <w:rFonts w:ascii="Tahoma" w:hAnsi="Tahoma" w:cs="Tahoma"/>
          <w:lang w:val="ru-RU"/>
        </w:rPr>
        <w:t xml:space="preserve"> и </w:t>
      </w:r>
      <w:proofErr w:type="spellStart"/>
      <w:r w:rsidRPr="007517FC">
        <w:rPr>
          <w:rFonts w:ascii="Tahoma" w:hAnsi="Tahoma" w:cs="Tahoma"/>
          <w:lang w:val="ru-RU"/>
        </w:rPr>
        <w:t>предметите</w:t>
      </w:r>
      <w:proofErr w:type="spellEnd"/>
      <w:r w:rsidRPr="007517FC">
        <w:rPr>
          <w:rFonts w:ascii="Tahoma" w:hAnsi="Tahoma" w:cs="Tahoma"/>
          <w:lang w:val="ru-RU"/>
        </w:rPr>
        <w:t xml:space="preserve"> </w:t>
      </w:r>
      <w:proofErr w:type="spellStart"/>
      <w:r w:rsidRPr="007517FC">
        <w:rPr>
          <w:rFonts w:ascii="Tahoma" w:hAnsi="Tahoma" w:cs="Tahoma"/>
          <w:lang w:val="ru-RU"/>
        </w:rPr>
        <w:t>употребени</w:t>
      </w:r>
      <w:proofErr w:type="spellEnd"/>
      <w:r w:rsidRPr="007517FC">
        <w:rPr>
          <w:rFonts w:ascii="Tahoma" w:hAnsi="Tahoma" w:cs="Tahoma"/>
          <w:lang w:val="ru-RU"/>
        </w:rPr>
        <w:t xml:space="preserve"> за </w:t>
      </w:r>
      <w:proofErr w:type="spellStart"/>
      <w:r w:rsidRPr="007517FC">
        <w:rPr>
          <w:rFonts w:ascii="Tahoma" w:hAnsi="Tahoma" w:cs="Tahoma"/>
          <w:lang w:val="ru-RU"/>
        </w:rPr>
        <w:t>извршување</w:t>
      </w:r>
      <w:proofErr w:type="spellEnd"/>
      <w:r w:rsidRPr="007517FC">
        <w:rPr>
          <w:rFonts w:ascii="Tahoma" w:hAnsi="Tahoma" w:cs="Tahoma"/>
          <w:lang w:val="ru-RU"/>
        </w:rPr>
        <w:t xml:space="preserve"> на </w:t>
      </w:r>
      <w:proofErr w:type="spellStart"/>
      <w:r w:rsidRPr="007517FC">
        <w:rPr>
          <w:rFonts w:ascii="Tahoma" w:hAnsi="Tahoma" w:cs="Tahoma"/>
          <w:lang w:val="ru-RU"/>
        </w:rPr>
        <w:t>делото</w:t>
      </w:r>
      <w:proofErr w:type="spellEnd"/>
      <w:r w:rsidR="00FA6E9F" w:rsidRPr="007517FC">
        <w:rPr>
          <w:rFonts w:ascii="Tahoma" w:hAnsi="Tahoma" w:cs="Tahoma"/>
          <w:lang w:val="ru-RU"/>
        </w:rPr>
        <w:t xml:space="preserve"> кои се во </w:t>
      </w:r>
      <w:proofErr w:type="spellStart"/>
      <w:r w:rsidR="00FA6E9F" w:rsidRPr="007517FC">
        <w:rPr>
          <w:rFonts w:ascii="Tahoma" w:hAnsi="Tahoma" w:cs="Tahoma"/>
          <w:lang w:val="ru-RU"/>
        </w:rPr>
        <w:t>сопственост</w:t>
      </w:r>
      <w:proofErr w:type="spellEnd"/>
      <w:r w:rsidR="00FA6E9F" w:rsidRPr="007517FC">
        <w:rPr>
          <w:rFonts w:ascii="Tahoma" w:hAnsi="Tahoma" w:cs="Tahoma"/>
          <w:lang w:val="ru-RU"/>
        </w:rPr>
        <w:t xml:space="preserve"> на </w:t>
      </w:r>
      <w:proofErr w:type="spellStart"/>
      <w:r w:rsidR="00FA6E9F" w:rsidRPr="007517FC">
        <w:rPr>
          <w:rFonts w:ascii="Tahoma" w:hAnsi="Tahoma" w:cs="Tahoma"/>
          <w:lang w:val="ru-RU"/>
        </w:rPr>
        <w:t>сторителот</w:t>
      </w:r>
      <w:proofErr w:type="spellEnd"/>
      <w:r w:rsidRPr="007517FC">
        <w:rPr>
          <w:rFonts w:ascii="Tahoma" w:hAnsi="Tahoma" w:cs="Tahoma"/>
          <w:lang w:val="ru-RU"/>
        </w:rPr>
        <w:t xml:space="preserve">, се </w:t>
      </w:r>
      <w:proofErr w:type="spellStart"/>
      <w:r w:rsidRPr="007517FC">
        <w:rPr>
          <w:rFonts w:ascii="Tahoma" w:hAnsi="Tahoma" w:cs="Tahoma"/>
          <w:lang w:val="ru-RU"/>
        </w:rPr>
        <w:t>одземаат</w:t>
      </w:r>
      <w:proofErr w:type="spellEnd"/>
      <w:r w:rsidRPr="007517FC">
        <w:rPr>
          <w:rFonts w:ascii="Tahoma" w:hAnsi="Tahoma" w:cs="Tahoma"/>
          <w:lang w:val="ru-RU"/>
        </w:rPr>
        <w:t>.</w:t>
      </w:r>
    </w:p>
    <w:p w14:paraId="4967B729" w14:textId="77777777" w:rsidR="00424341" w:rsidRPr="00704B48" w:rsidRDefault="00424341" w:rsidP="00BE42F3">
      <w:pPr>
        <w:pStyle w:val="NoSpacing"/>
        <w:jc w:val="center"/>
        <w:rPr>
          <w:b/>
          <w:bCs/>
          <w:sz w:val="24"/>
          <w:szCs w:val="24"/>
          <w:lang w:val="ru-RU"/>
        </w:rPr>
      </w:pPr>
      <w:proofErr w:type="spellStart"/>
      <w:r w:rsidRPr="00704B48">
        <w:rPr>
          <w:b/>
          <w:bCs/>
          <w:sz w:val="24"/>
          <w:szCs w:val="24"/>
          <w:lang w:val="ru-RU"/>
        </w:rPr>
        <w:t>Прикажување</w:t>
      </w:r>
      <w:proofErr w:type="spellEnd"/>
      <w:r w:rsidRPr="00704B48">
        <w:rPr>
          <w:b/>
          <w:bCs/>
          <w:sz w:val="24"/>
          <w:szCs w:val="24"/>
          <w:lang w:val="ru-RU"/>
        </w:rPr>
        <w:t xml:space="preserve"> на </w:t>
      </w:r>
      <w:proofErr w:type="spellStart"/>
      <w:r w:rsidRPr="00704B48">
        <w:rPr>
          <w:b/>
          <w:bCs/>
          <w:sz w:val="24"/>
          <w:szCs w:val="24"/>
          <w:lang w:val="ru-RU"/>
        </w:rPr>
        <w:t>порнографски</w:t>
      </w:r>
      <w:proofErr w:type="spellEnd"/>
      <w:r w:rsidRPr="00704B48">
        <w:rPr>
          <w:b/>
          <w:bCs/>
          <w:sz w:val="24"/>
          <w:szCs w:val="24"/>
          <w:lang w:val="ru-RU"/>
        </w:rPr>
        <w:t xml:space="preserve"> </w:t>
      </w:r>
      <w:proofErr w:type="spellStart"/>
      <w:r w:rsidRPr="00704B48">
        <w:rPr>
          <w:b/>
          <w:bCs/>
          <w:sz w:val="24"/>
          <w:szCs w:val="24"/>
          <w:lang w:val="ru-RU"/>
        </w:rPr>
        <w:t>материјал</w:t>
      </w:r>
      <w:proofErr w:type="spellEnd"/>
      <w:r w:rsidRPr="00704B48">
        <w:rPr>
          <w:b/>
          <w:bCs/>
          <w:sz w:val="24"/>
          <w:szCs w:val="24"/>
          <w:lang w:val="ru-RU"/>
        </w:rPr>
        <w:t xml:space="preserve"> на </w:t>
      </w:r>
      <w:proofErr w:type="spellStart"/>
      <w:r w:rsidRPr="00704B48">
        <w:rPr>
          <w:b/>
          <w:bCs/>
          <w:sz w:val="24"/>
          <w:szCs w:val="24"/>
          <w:lang w:val="ru-RU"/>
        </w:rPr>
        <w:t>дете</w:t>
      </w:r>
      <w:proofErr w:type="spellEnd"/>
    </w:p>
    <w:p w14:paraId="2AEA8BDE" w14:textId="77777777" w:rsidR="00424341" w:rsidRPr="00704B48" w:rsidRDefault="00424341" w:rsidP="00BE42F3">
      <w:pPr>
        <w:pStyle w:val="NoSpacing"/>
        <w:jc w:val="center"/>
        <w:rPr>
          <w:b/>
          <w:bCs/>
          <w:sz w:val="24"/>
          <w:szCs w:val="24"/>
          <w:lang w:val="ru-RU"/>
        </w:rPr>
      </w:pPr>
    </w:p>
    <w:p w14:paraId="030493AD" w14:textId="77777777" w:rsidR="00424341" w:rsidRPr="00704B48" w:rsidRDefault="00424341" w:rsidP="00BE42F3">
      <w:pPr>
        <w:pStyle w:val="NoSpacing"/>
        <w:jc w:val="center"/>
        <w:rPr>
          <w:b/>
          <w:bCs/>
          <w:sz w:val="24"/>
          <w:szCs w:val="24"/>
          <w:lang w:val="ru-RU"/>
        </w:rPr>
      </w:pPr>
      <w:r w:rsidRPr="00704B48">
        <w:rPr>
          <w:b/>
          <w:bCs/>
          <w:sz w:val="24"/>
          <w:szCs w:val="24"/>
          <w:lang w:val="ru-RU"/>
        </w:rPr>
        <w:t xml:space="preserve">Член </w:t>
      </w:r>
      <w:r w:rsidR="000313D8" w:rsidRPr="00704B48">
        <w:rPr>
          <w:b/>
          <w:bCs/>
          <w:sz w:val="24"/>
          <w:szCs w:val="24"/>
          <w:lang w:val="ru-RU"/>
        </w:rPr>
        <w:t>25</w:t>
      </w:r>
      <w:r w:rsidR="00F14735" w:rsidRPr="00704B48">
        <w:rPr>
          <w:b/>
          <w:bCs/>
          <w:sz w:val="24"/>
          <w:szCs w:val="24"/>
        </w:rPr>
        <w:t>3</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член 193)</w:t>
      </w:r>
    </w:p>
    <w:p w14:paraId="61A20706" w14:textId="77777777" w:rsidR="00424341" w:rsidRPr="00704B48" w:rsidRDefault="00424341" w:rsidP="00BF0D73">
      <w:pPr>
        <w:pStyle w:val="poglavje"/>
        <w:numPr>
          <w:ilvl w:val="0"/>
          <w:numId w:val="476"/>
        </w:numPr>
        <w:shd w:val="clear" w:color="auto" w:fill="FFFFFF"/>
        <w:spacing w:before="0" w:beforeAutospacing="0" w:after="12" w:afterAutospacing="0"/>
        <w:ind w:left="0" w:right="-49" w:firstLine="360"/>
        <w:contextualSpacing/>
        <w:jc w:val="both"/>
        <w:rPr>
          <w:rFonts w:ascii="Tahoma" w:hAnsi="Tahoma" w:cs="Tahoma"/>
          <w:lang w:val="ru-RU"/>
        </w:rPr>
      </w:pPr>
      <w:proofErr w:type="spellStart"/>
      <w:r w:rsidRPr="00704B48">
        <w:rPr>
          <w:rFonts w:ascii="Tahoma" w:hAnsi="Tahoma" w:cs="Tahoma"/>
          <w:lang w:val="ru-RU"/>
        </w:rPr>
        <w:t>Тој</w:t>
      </w:r>
      <w:proofErr w:type="spellEnd"/>
      <w:r w:rsidRPr="00704B48">
        <w:rPr>
          <w:rFonts w:ascii="Tahoma" w:hAnsi="Tahoma" w:cs="Tahoma"/>
          <w:lang w:val="ru-RU"/>
        </w:rPr>
        <w:t xml:space="preserve"> </w:t>
      </w:r>
      <w:proofErr w:type="spellStart"/>
      <w:r w:rsidRPr="00704B48">
        <w:rPr>
          <w:rFonts w:ascii="Tahoma" w:hAnsi="Tahoma" w:cs="Tahoma"/>
          <w:lang w:val="ru-RU"/>
        </w:rPr>
        <w:t>што</w:t>
      </w:r>
      <w:proofErr w:type="spellEnd"/>
      <w:r w:rsidRPr="00704B48">
        <w:rPr>
          <w:rFonts w:ascii="Tahoma" w:hAnsi="Tahoma" w:cs="Tahoma"/>
          <w:lang w:val="ru-RU"/>
        </w:rPr>
        <w:t xml:space="preserve"> на </w:t>
      </w:r>
      <w:proofErr w:type="spellStart"/>
      <w:r w:rsidRPr="00704B48">
        <w:rPr>
          <w:rFonts w:ascii="Tahoma" w:hAnsi="Tahoma" w:cs="Tahoma"/>
          <w:lang w:val="ru-RU"/>
        </w:rPr>
        <w:t>дете</w:t>
      </w:r>
      <w:proofErr w:type="spellEnd"/>
      <w:r w:rsidRPr="00704B48">
        <w:rPr>
          <w:rFonts w:ascii="Tahoma" w:hAnsi="Tahoma" w:cs="Tahoma"/>
          <w:lang w:val="ru-RU"/>
        </w:rPr>
        <w:t xml:space="preserve"> кое не наполнило 1</w:t>
      </w:r>
      <w:r w:rsidR="006428E7" w:rsidRPr="00704B48">
        <w:rPr>
          <w:rFonts w:ascii="Tahoma" w:hAnsi="Tahoma" w:cs="Tahoma"/>
          <w:lang w:val="ru-RU"/>
        </w:rPr>
        <w:t>6</w:t>
      </w:r>
      <w:r w:rsidRPr="00704B48">
        <w:rPr>
          <w:rFonts w:ascii="Tahoma" w:hAnsi="Tahoma" w:cs="Tahoma"/>
          <w:lang w:val="ru-RU"/>
        </w:rPr>
        <w:t xml:space="preserve"> </w:t>
      </w:r>
      <w:proofErr w:type="spellStart"/>
      <w:r w:rsidRPr="00704B48">
        <w:rPr>
          <w:rFonts w:ascii="Tahoma" w:hAnsi="Tahoma" w:cs="Tahoma"/>
          <w:lang w:val="ru-RU"/>
        </w:rPr>
        <w:t>години</w:t>
      </w:r>
      <w:proofErr w:type="spellEnd"/>
      <w:r w:rsidRPr="00704B48">
        <w:rPr>
          <w:rFonts w:ascii="Tahoma" w:hAnsi="Tahoma" w:cs="Tahoma"/>
          <w:lang w:val="ru-RU"/>
        </w:rPr>
        <w:t xml:space="preserve"> </w:t>
      </w:r>
      <w:proofErr w:type="spellStart"/>
      <w:r w:rsidRPr="00704B48">
        <w:rPr>
          <w:rFonts w:ascii="Tahoma" w:hAnsi="Tahoma" w:cs="Tahoma"/>
          <w:lang w:val="ru-RU"/>
        </w:rPr>
        <w:t>ќе</w:t>
      </w:r>
      <w:proofErr w:type="spellEnd"/>
      <w:r w:rsidRPr="00704B48">
        <w:rPr>
          <w:rFonts w:ascii="Tahoma" w:hAnsi="Tahoma" w:cs="Tahoma"/>
          <w:lang w:val="ru-RU"/>
        </w:rPr>
        <w:t xml:space="preserve"> </w:t>
      </w:r>
      <w:proofErr w:type="spellStart"/>
      <w:r w:rsidRPr="00704B48">
        <w:rPr>
          <w:rFonts w:ascii="Tahoma" w:hAnsi="Tahoma" w:cs="Tahoma"/>
          <w:lang w:val="ru-RU"/>
        </w:rPr>
        <w:t>му</w:t>
      </w:r>
      <w:proofErr w:type="spellEnd"/>
      <w:r w:rsidRPr="00704B48">
        <w:rPr>
          <w:rFonts w:ascii="Tahoma" w:hAnsi="Tahoma" w:cs="Tahoma"/>
          <w:lang w:val="ru-RU"/>
        </w:rPr>
        <w:t xml:space="preserve"> </w:t>
      </w:r>
      <w:proofErr w:type="spellStart"/>
      <w:r w:rsidRPr="00704B48">
        <w:rPr>
          <w:rFonts w:ascii="Tahoma" w:hAnsi="Tahoma" w:cs="Tahoma"/>
          <w:lang w:val="ru-RU"/>
        </w:rPr>
        <w:t>продаде</w:t>
      </w:r>
      <w:proofErr w:type="spellEnd"/>
      <w:r w:rsidRPr="00704B48">
        <w:rPr>
          <w:rFonts w:ascii="Tahoma" w:hAnsi="Tahoma" w:cs="Tahoma"/>
          <w:lang w:val="ru-RU"/>
        </w:rPr>
        <w:t xml:space="preserve">, </w:t>
      </w:r>
      <w:proofErr w:type="spellStart"/>
      <w:r w:rsidRPr="00704B48">
        <w:rPr>
          <w:rFonts w:ascii="Tahoma" w:hAnsi="Tahoma" w:cs="Tahoma"/>
          <w:lang w:val="ru-RU"/>
        </w:rPr>
        <w:t>прикаже</w:t>
      </w:r>
      <w:proofErr w:type="spellEnd"/>
      <w:r w:rsidRPr="00704B48">
        <w:rPr>
          <w:rFonts w:ascii="Tahoma" w:hAnsi="Tahoma" w:cs="Tahoma"/>
          <w:lang w:val="ru-RU"/>
        </w:rPr>
        <w:t xml:space="preserve"> или со </w:t>
      </w:r>
      <w:proofErr w:type="spellStart"/>
      <w:r w:rsidRPr="00704B48">
        <w:rPr>
          <w:rFonts w:ascii="Tahoma" w:hAnsi="Tahoma" w:cs="Tahoma"/>
          <w:lang w:val="ru-RU"/>
        </w:rPr>
        <w:t>јавно</w:t>
      </w:r>
      <w:proofErr w:type="spellEnd"/>
      <w:r w:rsidRPr="00704B48">
        <w:rPr>
          <w:rFonts w:ascii="Tahoma" w:hAnsi="Tahoma" w:cs="Tahoma"/>
          <w:lang w:val="ru-RU"/>
        </w:rPr>
        <w:t xml:space="preserve"> </w:t>
      </w:r>
      <w:proofErr w:type="spellStart"/>
      <w:r w:rsidRPr="00704B48">
        <w:rPr>
          <w:rFonts w:ascii="Tahoma" w:hAnsi="Tahoma" w:cs="Tahoma"/>
          <w:lang w:val="ru-RU"/>
        </w:rPr>
        <w:t>излагање</w:t>
      </w:r>
      <w:proofErr w:type="spellEnd"/>
      <w:r w:rsidRPr="00704B48">
        <w:rPr>
          <w:rFonts w:ascii="Tahoma" w:hAnsi="Tahoma" w:cs="Tahoma"/>
          <w:lang w:val="ru-RU"/>
        </w:rPr>
        <w:t xml:space="preserve"> на друг начин </w:t>
      </w:r>
      <w:proofErr w:type="spellStart"/>
      <w:r w:rsidRPr="00704B48">
        <w:rPr>
          <w:rFonts w:ascii="Tahoma" w:hAnsi="Tahoma" w:cs="Tahoma"/>
          <w:lang w:val="ru-RU"/>
        </w:rPr>
        <w:t>ќе</w:t>
      </w:r>
      <w:proofErr w:type="spellEnd"/>
      <w:r w:rsidRPr="00704B48">
        <w:rPr>
          <w:rFonts w:ascii="Tahoma" w:hAnsi="Tahoma" w:cs="Tahoma"/>
          <w:lang w:val="ru-RU"/>
        </w:rPr>
        <w:t xml:space="preserve"> </w:t>
      </w:r>
      <w:proofErr w:type="spellStart"/>
      <w:r w:rsidRPr="00704B48">
        <w:rPr>
          <w:rFonts w:ascii="Tahoma" w:hAnsi="Tahoma" w:cs="Tahoma"/>
          <w:lang w:val="ru-RU"/>
        </w:rPr>
        <w:t>му</w:t>
      </w:r>
      <w:proofErr w:type="spellEnd"/>
      <w:r w:rsidRPr="00704B48">
        <w:rPr>
          <w:rFonts w:ascii="Tahoma" w:hAnsi="Tahoma" w:cs="Tahoma"/>
          <w:lang w:val="ru-RU"/>
        </w:rPr>
        <w:t xml:space="preserve"> </w:t>
      </w:r>
      <w:proofErr w:type="spellStart"/>
      <w:r w:rsidRPr="00704B48">
        <w:rPr>
          <w:rFonts w:ascii="Tahoma" w:hAnsi="Tahoma" w:cs="Tahoma"/>
          <w:lang w:val="ru-RU"/>
        </w:rPr>
        <w:t>направи</w:t>
      </w:r>
      <w:proofErr w:type="spellEnd"/>
      <w:r w:rsidRPr="00704B48">
        <w:rPr>
          <w:rFonts w:ascii="Tahoma" w:hAnsi="Tahoma" w:cs="Tahoma"/>
          <w:lang w:val="ru-RU"/>
        </w:rPr>
        <w:t xml:space="preserve"> </w:t>
      </w:r>
      <w:proofErr w:type="spellStart"/>
      <w:r w:rsidRPr="00704B48">
        <w:rPr>
          <w:rFonts w:ascii="Tahoma" w:hAnsi="Tahoma" w:cs="Tahoma"/>
          <w:lang w:val="ru-RU"/>
        </w:rPr>
        <w:t>достапни</w:t>
      </w:r>
      <w:proofErr w:type="spellEnd"/>
      <w:r w:rsidRPr="00704B48">
        <w:rPr>
          <w:rFonts w:ascii="Tahoma" w:hAnsi="Tahoma" w:cs="Tahoma"/>
          <w:lang w:val="ru-RU"/>
        </w:rPr>
        <w:t xml:space="preserve"> </w:t>
      </w:r>
      <w:proofErr w:type="spellStart"/>
      <w:r w:rsidRPr="00704B48">
        <w:rPr>
          <w:rFonts w:ascii="Tahoma" w:hAnsi="Tahoma" w:cs="Tahoma"/>
          <w:lang w:val="ru-RU"/>
        </w:rPr>
        <w:t>слики</w:t>
      </w:r>
      <w:proofErr w:type="spellEnd"/>
      <w:r w:rsidRPr="00704B48">
        <w:rPr>
          <w:rFonts w:ascii="Tahoma" w:hAnsi="Tahoma" w:cs="Tahoma"/>
          <w:lang w:val="ru-RU"/>
        </w:rPr>
        <w:t xml:space="preserve">, </w:t>
      </w:r>
      <w:proofErr w:type="spellStart"/>
      <w:r w:rsidRPr="00704B48">
        <w:rPr>
          <w:rFonts w:ascii="Tahoma" w:hAnsi="Tahoma" w:cs="Tahoma"/>
          <w:lang w:val="ru-RU"/>
        </w:rPr>
        <w:t>аудиовизуелни</w:t>
      </w:r>
      <w:proofErr w:type="spellEnd"/>
      <w:r w:rsidRPr="00704B48">
        <w:rPr>
          <w:rFonts w:ascii="Tahoma" w:hAnsi="Tahoma" w:cs="Tahoma"/>
          <w:lang w:val="ru-RU"/>
        </w:rPr>
        <w:t xml:space="preserve"> и </w:t>
      </w:r>
      <w:proofErr w:type="spellStart"/>
      <w:r w:rsidRPr="00704B48">
        <w:rPr>
          <w:rFonts w:ascii="Tahoma" w:hAnsi="Tahoma" w:cs="Tahoma"/>
          <w:lang w:val="ru-RU"/>
        </w:rPr>
        <w:t>други</w:t>
      </w:r>
      <w:proofErr w:type="spellEnd"/>
      <w:r w:rsidRPr="00704B48">
        <w:rPr>
          <w:rFonts w:ascii="Tahoma" w:hAnsi="Tahoma" w:cs="Tahoma"/>
          <w:lang w:val="ru-RU"/>
        </w:rPr>
        <w:t xml:space="preserve"> </w:t>
      </w:r>
      <w:proofErr w:type="spellStart"/>
      <w:r w:rsidRPr="00704B48">
        <w:rPr>
          <w:rFonts w:ascii="Tahoma" w:hAnsi="Tahoma" w:cs="Tahoma"/>
          <w:lang w:val="ru-RU"/>
        </w:rPr>
        <w:t>предмети</w:t>
      </w:r>
      <w:proofErr w:type="spellEnd"/>
      <w:r w:rsidRPr="00704B48">
        <w:rPr>
          <w:rFonts w:ascii="Tahoma" w:hAnsi="Tahoma" w:cs="Tahoma"/>
          <w:lang w:val="ru-RU"/>
        </w:rPr>
        <w:t xml:space="preserve"> со </w:t>
      </w:r>
      <w:proofErr w:type="spellStart"/>
      <w:r w:rsidRPr="00704B48">
        <w:rPr>
          <w:rFonts w:ascii="Tahoma" w:hAnsi="Tahoma" w:cs="Tahoma"/>
          <w:lang w:val="ru-RU"/>
        </w:rPr>
        <w:t>порнографска</w:t>
      </w:r>
      <w:proofErr w:type="spellEnd"/>
      <w:r w:rsidRPr="00704B48">
        <w:rPr>
          <w:rFonts w:ascii="Tahoma" w:hAnsi="Tahoma" w:cs="Tahoma"/>
          <w:lang w:val="ru-RU"/>
        </w:rPr>
        <w:t xml:space="preserve"> </w:t>
      </w:r>
      <w:proofErr w:type="spellStart"/>
      <w:r w:rsidRPr="00704B48">
        <w:rPr>
          <w:rFonts w:ascii="Tahoma" w:hAnsi="Tahoma" w:cs="Tahoma"/>
          <w:lang w:val="ru-RU"/>
        </w:rPr>
        <w:t>содржина</w:t>
      </w:r>
      <w:proofErr w:type="spellEnd"/>
      <w:r w:rsidRPr="00704B48">
        <w:rPr>
          <w:rFonts w:ascii="Tahoma" w:hAnsi="Tahoma" w:cs="Tahoma"/>
          <w:lang w:val="ru-RU"/>
        </w:rPr>
        <w:t xml:space="preserve"> или </w:t>
      </w:r>
      <w:proofErr w:type="spellStart"/>
      <w:r w:rsidRPr="00704B48">
        <w:rPr>
          <w:rFonts w:ascii="Tahoma" w:hAnsi="Tahoma" w:cs="Tahoma"/>
          <w:lang w:val="ru-RU"/>
        </w:rPr>
        <w:t>ќе</w:t>
      </w:r>
      <w:proofErr w:type="spellEnd"/>
      <w:r w:rsidRPr="00704B48">
        <w:rPr>
          <w:rFonts w:ascii="Tahoma" w:hAnsi="Tahoma" w:cs="Tahoma"/>
          <w:lang w:val="ru-RU"/>
        </w:rPr>
        <w:t xml:space="preserve"> </w:t>
      </w:r>
      <w:proofErr w:type="spellStart"/>
      <w:r w:rsidRPr="00704B48">
        <w:rPr>
          <w:rFonts w:ascii="Tahoma" w:hAnsi="Tahoma" w:cs="Tahoma"/>
          <w:lang w:val="ru-RU"/>
        </w:rPr>
        <w:t>му</w:t>
      </w:r>
      <w:proofErr w:type="spellEnd"/>
      <w:r w:rsidRPr="00704B48">
        <w:rPr>
          <w:rFonts w:ascii="Tahoma" w:hAnsi="Tahoma" w:cs="Tahoma"/>
          <w:lang w:val="ru-RU"/>
        </w:rPr>
        <w:t xml:space="preserve"> </w:t>
      </w:r>
      <w:proofErr w:type="spellStart"/>
      <w:r w:rsidRPr="00704B48">
        <w:rPr>
          <w:rFonts w:ascii="Tahoma" w:hAnsi="Tahoma" w:cs="Tahoma"/>
          <w:lang w:val="ru-RU"/>
        </w:rPr>
        <w:t>прикаже</w:t>
      </w:r>
      <w:proofErr w:type="spellEnd"/>
      <w:r w:rsidRPr="00704B48">
        <w:rPr>
          <w:rFonts w:ascii="Tahoma" w:hAnsi="Tahoma" w:cs="Tahoma"/>
          <w:lang w:val="ru-RU"/>
        </w:rPr>
        <w:t xml:space="preserve"> </w:t>
      </w:r>
      <w:proofErr w:type="spellStart"/>
      <w:r w:rsidRPr="00704B48">
        <w:rPr>
          <w:rFonts w:ascii="Tahoma" w:hAnsi="Tahoma" w:cs="Tahoma"/>
          <w:lang w:val="ru-RU"/>
        </w:rPr>
        <w:t>порнографска</w:t>
      </w:r>
      <w:proofErr w:type="spellEnd"/>
      <w:r w:rsidRPr="00704B48">
        <w:rPr>
          <w:rFonts w:ascii="Tahoma" w:hAnsi="Tahoma" w:cs="Tahoma"/>
          <w:lang w:val="ru-RU"/>
        </w:rPr>
        <w:t xml:space="preserve"> </w:t>
      </w:r>
      <w:proofErr w:type="spellStart"/>
      <w:r w:rsidRPr="00704B48">
        <w:rPr>
          <w:rFonts w:ascii="Tahoma" w:hAnsi="Tahoma" w:cs="Tahoma"/>
          <w:lang w:val="ru-RU"/>
        </w:rPr>
        <w:t>претстава</w:t>
      </w:r>
      <w:proofErr w:type="spellEnd"/>
      <w:r w:rsidRPr="00704B48">
        <w:rPr>
          <w:rFonts w:ascii="Tahoma" w:hAnsi="Tahoma" w:cs="Tahoma"/>
          <w:lang w:val="ru-RU"/>
        </w:rPr>
        <w:t xml:space="preserve">, </w:t>
      </w:r>
      <w:proofErr w:type="spellStart"/>
      <w:r w:rsidRPr="00704B48">
        <w:rPr>
          <w:rFonts w:ascii="Tahoma" w:hAnsi="Tahoma" w:cs="Tahoma"/>
          <w:lang w:val="ru-RU"/>
        </w:rPr>
        <w:t>ќе</w:t>
      </w:r>
      <w:proofErr w:type="spellEnd"/>
      <w:r w:rsidRPr="00704B48">
        <w:rPr>
          <w:rFonts w:ascii="Tahoma" w:hAnsi="Tahoma" w:cs="Tahoma"/>
          <w:lang w:val="ru-RU"/>
        </w:rPr>
        <w:t xml:space="preserve"> се казни со затвор од шест </w:t>
      </w:r>
      <w:proofErr w:type="spellStart"/>
      <w:r w:rsidRPr="00704B48">
        <w:rPr>
          <w:rFonts w:ascii="Tahoma" w:hAnsi="Tahoma" w:cs="Tahoma"/>
          <w:lang w:val="ru-RU"/>
        </w:rPr>
        <w:t>месеци</w:t>
      </w:r>
      <w:proofErr w:type="spellEnd"/>
      <w:r w:rsidRPr="00704B48">
        <w:rPr>
          <w:rFonts w:ascii="Tahoma" w:hAnsi="Tahoma" w:cs="Tahoma"/>
          <w:lang w:val="ru-RU"/>
        </w:rPr>
        <w:t xml:space="preserve"> до три </w:t>
      </w:r>
      <w:proofErr w:type="spellStart"/>
      <w:r w:rsidRPr="00704B48">
        <w:rPr>
          <w:rFonts w:ascii="Tahoma" w:hAnsi="Tahoma" w:cs="Tahoma"/>
          <w:lang w:val="ru-RU"/>
        </w:rPr>
        <w:t>години</w:t>
      </w:r>
      <w:proofErr w:type="spellEnd"/>
      <w:r w:rsidRPr="00704B48">
        <w:rPr>
          <w:rFonts w:ascii="Tahoma" w:hAnsi="Tahoma" w:cs="Tahoma"/>
          <w:lang w:val="ru-RU"/>
        </w:rPr>
        <w:t>.</w:t>
      </w:r>
    </w:p>
    <w:p w14:paraId="1FF44D59" w14:textId="77777777" w:rsidR="00424341" w:rsidRPr="00704B48" w:rsidRDefault="00424341" w:rsidP="00BF0D73">
      <w:pPr>
        <w:pStyle w:val="poglavje"/>
        <w:numPr>
          <w:ilvl w:val="0"/>
          <w:numId w:val="476"/>
        </w:numPr>
        <w:shd w:val="clear" w:color="auto" w:fill="FFFFFF"/>
        <w:spacing w:before="0" w:beforeAutospacing="0" w:after="12" w:afterAutospacing="0"/>
        <w:ind w:left="0" w:right="-49" w:firstLine="360"/>
        <w:contextualSpacing/>
        <w:jc w:val="both"/>
        <w:rPr>
          <w:rFonts w:ascii="Tahoma" w:hAnsi="Tahoma" w:cs="Tahoma"/>
          <w:lang w:val="ru-RU"/>
        </w:rPr>
      </w:pPr>
      <w:proofErr w:type="spellStart"/>
      <w:r w:rsidRPr="00704B48">
        <w:rPr>
          <w:rFonts w:ascii="Tahoma" w:hAnsi="Tahoma" w:cs="Tahoma"/>
          <w:lang w:val="ru-RU"/>
        </w:rPr>
        <w:t>Ако</w:t>
      </w:r>
      <w:proofErr w:type="spellEnd"/>
      <w:r w:rsidRPr="00704B48">
        <w:rPr>
          <w:rFonts w:ascii="Tahoma" w:hAnsi="Tahoma" w:cs="Tahoma"/>
          <w:lang w:val="ru-RU"/>
        </w:rPr>
        <w:t xml:space="preserve"> </w:t>
      </w:r>
      <w:proofErr w:type="spellStart"/>
      <w:r w:rsidRPr="00704B48">
        <w:rPr>
          <w:rFonts w:ascii="Tahoma" w:hAnsi="Tahoma" w:cs="Tahoma"/>
          <w:lang w:val="ru-RU"/>
        </w:rPr>
        <w:t>делото</w:t>
      </w:r>
      <w:proofErr w:type="spellEnd"/>
      <w:r w:rsidRPr="00704B48">
        <w:rPr>
          <w:rFonts w:ascii="Tahoma" w:hAnsi="Tahoma" w:cs="Tahoma"/>
          <w:lang w:val="ru-RU"/>
        </w:rPr>
        <w:t xml:space="preserve"> е </w:t>
      </w:r>
      <w:proofErr w:type="spellStart"/>
      <w:r w:rsidRPr="00704B48">
        <w:rPr>
          <w:rFonts w:ascii="Tahoma" w:hAnsi="Tahoma" w:cs="Tahoma"/>
          <w:lang w:val="ru-RU"/>
        </w:rPr>
        <w:t>сторено</w:t>
      </w:r>
      <w:proofErr w:type="spellEnd"/>
      <w:r w:rsidRPr="00704B48">
        <w:rPr>
          <w:rFonts w:ascii="Tahoma" w:hAnsi="Tahoma" w:cs="Tahoma"/>
          <w:lang w:val="ru-RU"/>
        </w:rPr>
        <w:t xml:space="preserve"> </w:t>
      </w:r>
      <w:proofErr w:type="spellStart"/>
      <w:r w:rsidRPr="00704B48">
        <w:rPr>
          <w:rFonts w:ascii="Tahoma" w:hAnsi="Tahoma" w:cs="Tahoma"/>
          <w:lang w:val="ru-RU"/>
        </w:rPr>
        <w:t>преку</w:t>
      </w:r>
      <w:proofErr w:type="spellEnd"/>
      <w:r w:rsidRPr="00704B48">
        <w:rPr>
          <w:rFonts w:ascii="Tahoma" w:hAnsi="Tahoma" w:cs="Tahoma"/>
          <w:lang w:val="ru-RU"/>
        </w:rPr>
        <w:t xml:space="preserve"> средства за </w:t>
      </w:r>
      <w:proofErr w:type="spellStart"/>
      <w:r w:rsidRPr="00704B48">
        <w:rPr>
          <w:rFonts w:ascii="Tahoma" w:hAnsi="Tahoma" w:cs="Tahoma"/>
          <w:lang w:val="ru-RU"/>
        </w:rPr>
        <w:t>јавно</w:t>
      </w:r>
      <w:proofErr w:type="spellEnd"/>
      <w:r w:rsidRPr="00704B48">
        <w:rPr>
          <w:rFonts w:ascii="Tahoma" w:hAnsi="Tahoma" w:cs="Tahoma"/>
          <w:lang w:val="ru-RU"/>
        </w:rPr>
        <w:t xml:space="preserve"> </w:t>
      </w:r>
      <w:proofErr w:type="spellStart"/>
      <w:r w:rsidRPr="00704B48">
        <w:rPr>
          <w:rFonts w:ascii="Tahoma" w:hAnsi="Tahoma" w:cs="Tahoma"/>
          <w:lang w:val="ru-RU"/>
        </w:rPr>
        <w:t>информирање</w:t>
      </w:r>
      <w:proofErr w:type="spellEnd"/>
      <w:r w:rsidRPr="00704B48">
        <w:rPr>
          <w:rFonts w:ascii="Tahoma" w:hAnsi="Tahoma" w:cs="Tahoma"/>
          <w:lang w:val="ru-RU"/>
        </w:rPr>
        <w:t xml:space="preserve">, </w:t>
      </w:r>
      <w:proofErr w:type="spellStart"/>
      <w:r w:rsidRPr="00704B48">
        <w:rPr>
          <w:rFonts w:ascii="Tahoma" w:hAnsi="Tahoma" w:cs="Tahoma"/>
          <w:lang w:val="ru-RU"/>
        </w:rPr>
        <w:t>сторителот</w:t>
      </w:r>
      <w:proofErr w:type="spellEnd"/>
      <w:r w:rsidRPr="00704B48">
        <w:rPr>
          <w:rFonts w:ascii="Tahoma" w:hAnsi="Tahoma" w:cs="Tahoma"/>
          <w:lang w:val="ru-RU"/>
        </w:rPr>
        <w:t xml:space="preserve"> </w:t>
      </w:r>
      <w:proofErr w:type="spellStart"/>
      <w:r w:rsidRPr="00704B48">
        <w:rPr>
          <w:rFonts w:ascii="Tahoma" w:hAnsi="Tahoma" w:cs="Tahoma"/>
          <w:lang w:val="ru-RU"/>
        </w:rPr>
        <w:t>ќе</w:t>
      </w:r>
      <w:proofErr w:type="spellEnd"/>
      <w:r w:rsidRPr="00704B48">
        <w:rPr>
          <w:rFonts w:ascii="Tahoma" w:hAnsi="Tahoma" w:cs="Tahoma"/>
          <w:lang w:val="ru-RU"/>
        </w:rPr>
        <w:t xml:space="preserve"> се казни со затвор од три до пет </w:t>
      </w:r>
      <w:proofErr w:type="spellStart"/>
      <w:r w:rsidRPr="00704B48">
        <w:rPr>
          <w:rFonts w:ascii="Tahoma" w:hAnsi="Tahoma" w:cs="Tahoma"/>
          <w:lang w:val="ru-RU"/>
        </w:rPr>
        <w:t>години</w:t>
      </w:r>
      <w:proofErr w:type="spellEnd"/>
      <w:r w:rsidRPr="00704B48">
        <w:rPr>
          <w:rFonts w:ascii="Tahoma" w:hAnsi="Tahoma" w:cs="Tahoma"/>
          <w:lang w:val="ru-RU"/>
        </w:rPr>
        <w:t>.</w:t>
      </w:r>
    </w:p>
    <w:p w14:paraId="7A48037B" w14:textId="77777777" w:rsidR="00424341" w:rsidRPr="00704B48" w:rsidRDefault="00424341" w:rsidP="00BF0D73">
      <w:pPr>
        <w:pStyle w:val="poglavje"/>
        <w:numPr>
          <w:ilvl w:val="0"/>
          <w:numId w:val="476"/>
        </w:numPr>
        <w:shd w:val="clear" w:color="auto" w:fill="FFFFFF"/>
        <w:spacing w:before="0" w:beforeAutospacing="0" w:after="12" w:afterAutospacing="0"/>
        <w:ind w:left="0" w:right="-49" w:firstLine="360"/>
        <w:contextualSpacing/>
        <w:jc w:val="both"/>
        <w:rPr>
          <w:rFonts w:ascii="Tahoma" w:hAnsi="Tahoma" w:cs="Tahoma"/>
          <w:lang w:val="ru-RU"/>
        </w:rPr>
      </w:pPr>
      <w:proofErr w:type="spellStart"/>
      <w:r w:rsidRPr="00704B48">
        <w:rPr>
          <w:rFonts w:ascii="Tahoma" w:hAnsi="Tahoma" w:cs="Tahoma"/>
          <w:lang w:val="ru-RU"/>
        </w:rPr>
        <w:t>Ако</w:t>
      </w:r>
      <w:proofErr w:type="spellEnd"/>
      <w:r w:rsidRPr="00704B48">
        <w:rPr>
          <w:rFonts w:ascii="Tahoma" w:hAnsi="Tahoma" w:cs="Tahoma"/>
          <w:lang w:val="ru-RU"/>
        </w:rPr>
        <w:t xml:space="preserve"> </w:t>
      </w:r>
      <w:proofErr w:type="spellStart"/>
      <w:r w:rsidRPr="00704B48">
        <w:rPr>
          <w:rFonts w:ascii="Tahoma" w:hAnsi="Tahoma" w:cs="Tahoma"/>
          <w:lang w:val="ru-RU"/>
        </w:rPr>
        <w:t>делото</w:t>
      </w:r>
      <w:proofErr w:type="spellEnd"/>
      <w:r w:rsidRPr="00704B48">
        <w:rPr>
          <w:rFonts w:ascii="Tahoma" w:hAnsi="Tahoma" w:cs="Tahoma"/>
          <w:lang w:val="ru-RU"/>
        </w:rPr>
        <w:t xml:space="preserve"> од </w:t>
      </w:r>
      <w:proofErr w:type="spellStart"/>
      <w:r w:rsidRPr="00704B48">
        <w:rPr>
          <w:rFonts w:ascii="Tahoma" w:hAnsi="Tahoma" w:cs="Tahoma"/>
          <w:lang w:val="ru-RU"/>
        </w:rPr>
        <w:t>овој</w:t>
      </w:r>
      <w:proofErr w:type="spellEnd"/>
      <w:r w:rsidRPr="00704B48">
        <w:rPr>
          <w:rFonts w:ascii="Tahoma" w:hAnsi="Tahoma" w:cs="Tahoma"/>
          <w:lang w:val="ru-RU"/>
        </w:rPr>
        <w:t xml:space="preserve"> член го </w:t>
      </w:r>
      <w:proofErr w:type="spellStart"/>
      <w:r w:rsidRPr="00704B48">
        <w:rPr>
          <w:rFonts w:ascii="Tahoma" w:hAnsi="Tahoma" w:cs="Tahoma"/>
          <w:lang w:val="ru-RU"/>
        </w:rPr>
        <w:t>стори</w:t>
      </w:r>
      <w:proofErr w:type="spellEnd"/>
      <w:r w:rsidRPr="00704B48">
        <w:rPr>
          <w:rFonts w:ascii="Tahoma" w:hAnsi="Tahoma" w:cs="Tahoma"/>
          <w:lang w:val="ru-RU"/>
        </w:rPr>
        <w:t xml:space="preserve"> </w:t>
      </w:r>
      <w:proofErr w:type="spellStart"/>
      <w:r w:rsidRPr="00704B48">
        <w:rPr>
          <w:rFonts w:ascii="Tahoma" w:hAnsi="Tahoma" w:cs="Tahoma"/>
          <w:lang w:val="ru-RU"/>
        </w:rPr>
        <w:t>правно</w:t>
      </w:r>
      <w:proofErr w:type="spellEnd"/>
      <w:r w:rsidRPr="00704B48">
        <w:rPr>
          <w:rFonts w:ascii="Tahoma" w:hAnsi="Tahoma" w:cs="Tahoma"/>
          <w:lang w:val="ru-RU"/>
        </w:rPr>
        <w:t xml:space="preserve"> лице, </w:t>
      </w:r>
      <w:proofErr w:type="spellStart"/>
      <w:r w:rsidRPr="00704B48">
        <w:rPr>
          <w:rFonts w:ascii="Tahoma" w:hAnsi="Tahoma" w:cs="Tahoma"/>
          <w:lang w:val="ru-RU"/>
        </w:rPr>
        <w:t>ќе</w:t>
      </w:r>
      <w:proofErr w:type="spellEnd"/>
      <w:r w:rsidRPr="00704B48">
        <w:rPr>
          <w:rFonts w:ascii="Tahoma" w:hAnsi="Tahoma" w:cs="Tahoma"/>
          <w:lang w:val="ru-RU"/>
        </w:rPr>
        <w:t xml:space="preserve"> се казни со </w:t>
      </w:r>
      <w:proofErr w:type="spellStart"/>
      <w:r w:rsidRPr="00704B48">
        <w:rPr>
          <w:rFonts w:ascii="Tahoma" w:hAnsi="Tahoma" w:cs="Tahoma"/>
          <w:lang w:val="ru-RU"/>
        </w:rPr>
        <w:t>парична</w:t>
      </w:r>
      <w:proofErr w:type="spellEnd"/>
      <w:r w:rsidRPr="00704B48">
        <w:rPr>
          <w:rFonts w:ascii="Tahoma" w:hAnsi="Tahoma" w:cs="Tahoma"/>
          <w:lang w:val="ru-RU"/>
        </w:rPr>
        <w:t xml:space="preserve"> казна.</w:t>
      </w:r>
    </w:p>
    <w:p w14:paraId="37BA6FB5" w14:textId="77777777" w:rsidR="00424341" w:rsidRPr="00704B48" w:rsidRDefault="00424341" w:rsidP="00BF0D73">
      <w:pPr>
        <w:pStyle w:val="poglavje"/>
        <w:numPr>
          <w:ilvl w:val="0"/>
          <w:numId w:val="476"/>
        </w:numPr>
        <w:shd w:val="clear" w:color="auto" w:fill="FFFFFF"/>
        <w:spacing w:before="0" w:beforeAutospacing="0" w:after="12" w:afterAutospacing="0"/>
        <w:ind w:left="0" w:right="-49" w:firstLine="360"/>
        <w:contextualSpacing/>
        <w:jc w:val="both"/>
        <w:rPr>
          <w:rFonts w:ascii="Tahoma" w:hAnsi="Tahoma" w:cs="Tahoma"/>
          <w:lang w:val="ru-RU"/>
        </w:rPr>
      </w:pPr>
      <w:proofErr w:type="spellStart"/>
      <w:r w:rsidRPr="00704B48">
        <w:rPr>
          <w:rFonts w:ascii="Tahoma" w:hAnsi="Tahoma" w:cs="Tahoma"/>
          <w:lang w:val="ru-RU"/>
        </w:rPr>
        <w:t>Предметите</w:t>
      </w:r>
      <w:proofErr w:type="spellEnd"/>
      <w:r w:rsidRPr="00704B48">
        <w:rPr>
          <w:rFonts w:ascii="Tahoma" w:hAnsi="Tahoma" w:cs="Tahoma"/>
          <w:lang w:val="ru-RU"/>
        </w:rPr>
        <w:t xml:space="preserve"> од </w:t>
      </w:r>
      <w:proofErr w:type="spellStart"/>
      <w:r w:rsidRPr="00704B48">
        <w:rPr>
          <w:rFonts w:ascii="Tahoma" w:hAnsi="Tahoma" w:cs="Tahoma"/>
          <w:lang w:val="ru-RU"/>
        </w:rPr>
        <w:t>ставовите</w:t>
      </w:r>
      <w:proofErr w:type="spellEnd"/>
      <w:r w:rsidRPr="00704B48">
        <w:rPr>
          <w:rFonts w:ascii="Tahoma" w:hAnsi="Tahoma" w:cs="Tahoma"/>
          <w:lang w:val="ru-RU"/>
        </w:rPr>
        <w:t xml:space="preserve"> (1) и (2) на </w:t>
      </w:r>
      <w:proofErr w:type="spellStart"/>
      <w:r w:rsidRPr="00704B48">
        <w:rPr>
          <w:rFonts w:ascii="Tahoma" w:hAnsi="Tahoma" w:cs="Tahoma"/>
          <w:lang w:val="ru-RU"/>
        </w:rPr>
        <w:t>овој</w:t>
      </w:r>
      <w:proofErr w:type="spellEnd"/>
      <w:r w:rsidRPr="00704B48">
        <w:rPr>
          <w:rFonts w:ascii="Tahoma" w:hAnsi="Tahoma" w:cs="Tahoma"/>
          <w:lang w:val="ru-RU"/>
        </w:rPr>
        <w:t xml:space="preserve"> член </w:t>
      </w:r>
      <w:proofErr w:type="spellStart"/>
      <w:r w:rsidRPr="00704B48">
        <w:rPr>
          <w:rFonts w:ascii="Tahoma" w:hAnsi="Tahoma" w:cs="Tahoma"/>
          <w:lang w:val="ru-RU"/>
        </w:rPr>
        <w:t>ќе</w:t>
      </w:r>
      <w:proofErr w:type="spellEnd"/>
      <w:r w:rsidRPr="00704B48">
        <w:rPr>
          <w:rFonts w:ascii="Tahoma" w:hAnsi="Tahoma" w:cs="Tahoma"/>
          <w:lang w:val="ru-RU"/>
        </w:rPr>
        <w:t xml:space="preserve"> се </w:t>
      </w:r>
      <w:proofErr w:type="spellStart"/>
      <w:r w:rsidRPr="00704B48">
        <w:rPr>
          <w:rFonts w:ascii="Tahoma" w:hAnsi="Tahoma" w:cs="Tahoma"/>
          <w:lang w:val="ru-RU"/>
        </w:rPr>
        <w:t>одземат</w:t>
      </w:r>
      <w:proofErr w:type="spellEnd"/>
      <w:r w:rsidRPr="00704B48">
        <w:rPr>
          <w:rFonts w:ascii="Tahoma" w:hAnsi="Tahoma" w:cs="Tahoma"/>
          <w:lang w:val="ru-RU"/>
        </w:rPr>
        <w:t>.</w:t>
      </w:r>
    </w:p>
    <w:p w14:paraId="065C4D7F" w14:textId="77777777" w:rsidR="00424341" w:rsidRPr="00704B48" w:rsidRDefault="00424341" w:rsidP="00424341">
      <w:pPr>
        <w:pStyle w:val="BodyText"/>
        <w:spacing w:after="12"/>
        <w:ind w:left="709" w:right="-49" w:firstLine="0"/>
        <w:contextualSpacing/>
        <w:jc w:val="left"/>
        <w:rPr>
          <w:lang w:val="ru-RU"/>
        </w:rPr>
      </w:pPr>
    </w:p>
    <w:p w14:paraId="1E15B357" w14:textId="132D23D3" w:rsidR="00424341" w:rsidRPr="00704B48" w:rsidRDefault="00424341" w:rsidP="00424341">
      <w:pPr>
        <w:pStyle w:val="NoSpacing"/>
        <w:spacing w:after="12"/>
        <w:ind w:left="709" w:right="-49"/>
        <w:contextualSpacing/>
        <w:jc w:val="center"/>
        <w:rPr>
          <w:b/>
          <w:sz w:val="24"/>
          <w:szCs w:val="24"/>
          <w:lang w:val="ru-RU"/>
        </w:rPr>
      </w:pPr>
      <w:r w:rsidRPr="00704B48">
        <w:rPr>
          <w:b/>
          <w:sz w:val="24"/>
          <w:szCs w:val="24"/>
          <w:lang w:val="ru-RU"/>
        </w:rPr>
        <w:t xml:space="preserve">Производство и </w:t>
      </w:r>
      <w:proofErr w:type="spellStart"/>
      <w:r w:rsidRPr="00704B48">
        <w:rPr>
          <w:b/>
          <w:sz w:val="24"/>
          <w:szCs w:val="24"/>
          <w:lang w:val="ru-RU"/>
        </w:rPr>
        <w:t>дистрибуција</w:t>
      </w:r>
      <w:proofErr w:type="spellEnd"/>
      <w:r w:rsidRPr="00704B48">
        <w:rPr>
          <w:b/>
          <w:sz w:val="24"/>
          <w:szCs w:val="24"/>
          <w:lang w:val="ru-RU"/>
        </w:rPr>
        <w:t xml:space="preserve"> на </w:t>
      </w:r>
      <w:proofErr w:type="spellStart"/>
      <w:r w:rsidR="007E142E" w:rsidRPr="00704B48">
        <w:rPr>
          <w:b/>
          <w:sz w:val="24"/>
          <w:szCs w:val="24"/>
          <w:lang w:val="ru-RU"/>
        </w:rPr>
        <w:t>материјали</w:t>
      </w:r>
      <w:proofErr w:type="spellEnd"/>
      <w:r w:rsidR="007E142E" w:rsidRPr="00704B48">
        <w:rPr>
          <w:b/>
          <w:sz w:val="24"/>
          <w:szCs w:val="24"/>
          <w:lang w:val="ru-RU"/>
        </w:rPr>
        <w:t xml:space="preserve"> кои </w:t>
      </w:r>
      <w:proofErr w:type="spellStart"/>
      <w:r w:rsidR="007E142E" w:rsidRPr="00704B48">
        <w:rPr>
          <w:b/>
          <w:sz w:val="24"/>
          <w:szCs w:val="24"/>
          <w:lang w:val="ru-RU"/>
        </w:rPr>
        <w:t>прикажуваат</w:t>
      </w:r>
      <w:proofErr w:type="spellEnd"/>
      <w:r w:rsidR="007E142E" w:rsidRPr="00704B48">
        <w:rPr>
          <w:b/>
          <w:sz w:val="24"/>
          <w:szCs w:val="24"/>
          <w:lang w:val="ru-RU"/>
        </w:rPr>
        <w:t xml:space="preserve"> </w:t>
      </w:r>
      <w:r w:rsidR="00D0616D" w:rsidRPr="00704B48">
        <w:rPr>
          <w:b/>
          <w:sz w:val="24"/>
          <w:szCs w:val="24"/>
          <w:lang w:val="mk-MK"/>
        </w:rPr>
        <w:t>полова</w:t>
      </w:r>
      <w:r w:rsidR="007E142E" w:rsidRPr="00704B48">
        <w:rPr>
          <w:b/>
          <w:sz w:val="24"/>
          <w:szCs w:val="24"/>
          <w:lang w:val="mk-MK"/>
        </w:rPr>
        <w:t xml:space="preserve"> злоупотреба на деца</w:t>
      </w:r>
    </w:p>
    <w:p w14:paraId="418DDEE8" w14:textId="77777777" w:rsidR="00424341" w:rsidRPr="00704B48" w:rsidRDefault="00424341" w:rsidP="00424341">
      <w:pPr>
        <w:pStyle w:val="NoSpacing"/>
        <w:spacing w:after="12"/>
        <w:ind w:left="709" w:right="-49"/>
        <w:contextualSpacing/>
        <w:jc w:val="center"/>
        <w:rPr>
          <w:b/>
          <w:sz w:val="24"/>
          <w:szCs w:val="24"/>
          <w:lang w:val="ru-RU"/>
        </w:rPr>
      </w:pPr>
    </w:p>
    <w:p w14:paraId="7AAD3D00" w14:textId="77777777" w:rsidR="00424341" w:rsidRPr="00704B48" w:rsidRDefault="00424341" w:rsidP="00424341">
      <w:pPr>
        <w:pStyle w:val="NoSpacing"/>
        <w:spacing w:after="12"/>
        <w:ind w:left="709" w:right="-49"/>
        <w:contextualSpacing/>
        <w:jc w:val="center"/>
        <w:rPr>
          <w:b/>
          <w:sz w:val="24"/>
          <w:szCs w:val="24"/>
          <w:lang w:val="mk-MK"/>
        </w:rPr>
      </w:pPr>
      <w:r w:rsidRPr="007517FC">
        <w:rPr>
          <w:b/>
          <w:sz w:val="24"/>
          <w:szCs w:val="24"/>
          <w:lang w:val="ru-RU"/>
        </w:rPr>
        <w:t>Член 25</w:t>
      </w:r>
      <w:r w:rsidR="00F14735" w:rsidRPr="007517FC">
        <w:rPr>
          <w:b/>
          <w:sz w:val="24"/>
          <w:szCs w:val="24"/>
          <w:lang w:val="ru-RU"/>
        </w:rPr>
        <w:t>4</w:t>
      </w:r>
      <w:r w:rsidRPr="00704B48">
        <w:rPr>
          <w:b/>
          <w:sz w:val="24"/>
          <w:szCs w:val="24"/>
          <w:lang w:val="mk-MK"/>
        </w:rPr>
        <w:t xml:space="preserve"> </w:t>
      </w:r>
      <w:r w:rsidRPr="007517FC">
        <w:rPr>
          <w:b/>
          <w:sz w:val="24"/>
          <w:szCs w:val="24"/>
          <w:lang w:val="ru-RU"/>
        </w:rPr>
        <w:t>(</w:t>
      </w:r>
      <w:proofErr w:type="spellStart"/>
      <w:r w:rsidRPr="007517FC">
        <w:rPr>
          <w:b/>
          <w:sz w:val="24"/>
          <w:szCs w:val="24"/>
          <w:lang w:val="ru-RU"/>
        </w:rPr>
        <w:t>претходен</w:t>
      </w:r>
      <w:proofErr w:type="spellEnd"/>
      <w:r w:rsidRPr="007517FC">
        <w:rPr>
          <w:b/>
          <w:sz w:val="24"/>
          <w:szCs w:val="24"/>
          <w:lang w:val="ru-RU"/>
        </w:rPr>
        <w:t xml:space="preserve"> член 193</w:t>
      </w:r>
      <w:r w:rsidRPr="00704B48">
        <w:rPr>
          <w:b/>
          <w:sz w:val="24"/>
          <w:szCs w:val="24"/>
          <w:lang w:val="mk-MK"/>
        </w:rPr>
        <w:t>-</w:t>
      </w:r>
      <w:r w:rsidRPr="007517FC">
        <w:rPr>
          <w:b/>
          <w:sz w:val="24"/>
          <w:szCs w:val="24"/>
          <w:lang w:val="ru-RU"/>
        </w:rPr>
        <w:t>а)</w:t>
      </w:r>
    </w:p>
    <w:p w14:paraId="630A1738" w14:textId="2B198E0C" w:rsidR="00424341" w:rsidRPr="00704B48" w:rsidRDefault="00424341" w:rsidP="00666977">
      <w:pPr>
        <w:pStyle w:val="poglavje"/>
        <w:shd w:val="clear" w:color="auto" w:fill="FFFFFF"/>
        <w:spacing w:before="0" w:beforeAutospacing="0" w:after="12" w:afterAutospacing="0"/>
        <w:ind w:right="-49" w:firstLine="360"/>
        <w:contextualSpacing/>
        <w:jc w:val="both"/>
        <w:rPr>
          <w:rFonts w:ascii="Tahoma" w:hAnsi="Tahoma" w:cs="Tahoma"/>
          <w:lang w:val="ru-RU"/>
        </w:rPr>
      </w:pPr>
      <w:r w:rsidRPr="00704B48">
        <w:rPr>
          <w:rFonts w:ascii="Tahoma" w:hAnsi="Tahoma" w:cs="Tahoma"/>
          <w:lang w:val="ru-RU"/>
        </w:rPr>
        <w:t xml:space="preserve">(1) </w:t>
      </w:r>
      <w:proofErr w:type="spellStart"/>
      <w:r w:rsidRPr="00704B48">
        <w:rPr>
          <w:rFonts w:ascii="Tahoma" w:hAnsi="Tahoma" w:cs="Tahoma"/>
          <w:lang w:val="ru-RU"/>
        </w:rPr>
        <w:t>Тој</w:t>
      </w:r>
      <w:proofErr w:type="spellEnd"/>
      <w:r w:rsidRPr="00704B48">
        <w:rPr>
          <w:rFonts w:ascii="Tahoma" w:hAnsi="Tahoma" w:cs="Tahoma"/>
          <w:lang w:val="ru-RU"/>
        </w:rPr>
        <w:t xml:space="preserve"> </w:t>
      </w:r>
      <w:proofErr w:type="spellStart"/>
      <w:r w:rsidRPr="00704B48">
        <w:rPr>
          <w:rFonts w:ascii="Tahoma" w:hAnsi="Tahoma" w:cs="Tahoma"/>
          <w:lang w:val="ru-RU"/>
        </w:rPr>
        <w:t>што</w:t>
      </w:r>
      <w:proofErr w:type="spellEnd"/>
      <w:r w:rsidRPr="00704B48">
        <w:rPr>
          <w:rFonts w:ascii="Tahoma" w:hAnsi="Tahoma" w:cs="Tahoma"/>
          <w:lang w:val="ru-RU"/>
        </w:rPr>
        <w:t xml:space="preserve"> </w:t>
      </w:r>
      <w:proofErr w:type="spellStart"/>
      <w:r w:rsidRPr="00704B48">
        <w:rPr>
          <w:rFonts w:ascii="Tahoma" w:hAnsi="Tahoma" w:cs="Tahoma"/>
          <w:lang w:val="ru-RU"/>
        </w:rPr>
        <w:t>ќе</w:t>
      </w:r>
      <w:proofErr w:type="spellEnd"/>
      <w:r w:rsidRPr="00704B48">
        <w:rPr>
          <w:rFonts w:ascii="Tahoma" w:hAnsi="Tahoma" w:cs="Tahoma"/>
          <w:lang w:val="ru-RU"/>
        </w:rPr>
        <w:t xml:space="preserve"> злоупотреби </w:t>
      </w:r>
      <w:proofErr w:type="spellStart"/>
      <w:r w:rsidRPr="00704B48">
        <w:rPr>
          <w:rFonts w:ascii="Tahoma" w:hAnsi="Tahoma" w:cs="Tahoma"/>
          <w:lang w:val="ru-RU"/>
        </w:rPr>
        <w:t>дете</w:t>
      </w:r>
      <w:proofErr w:type="spellEnd"/>
      <w:r w:rsidRPr="00704B48">
        <w:rPr>
          <w:rFonts w:ascii="Tahoma" w:hAnsi="Tahoma" w:cs="Tahoma"/>
          <w:lang w:val="ru-RU"/>
        </w:rPr>
        <w:t xml:space="preserve"> кое наполнило 1</w:t>
      </w:r>
      <w:r w:rsidR="006428E7" w:rsidRPr="00704B48">
        <w:rPr>
          <w:rFonts w:ascii="Tahoma" w:hAnsi="Tahoma" w:cs="Tahoma"/>
          <w:lang w:val="ru-RU"/>
        </w:rPr>
        <w:t>6</w:t>
      </w:r>
      <w:r w:rsidRPr="00704B48">
        <w:rPr>
          <w:rFonts w:ascii="Tahoma" w:hAnsi="Tahoma" w:cs="Tahoma"/>
          <w:lang w:val="ru-RU"/>
        </w:rPr>
        <w:t xml:space="preserve"> </w:t>
      </w:r>
      <w:proofErr w:type="spellStart"/>
      <w:r w:rsidRPr="00704B48">
        <w:rPr>
          <w:rFonts w:ascii="Tahoma" w:hAnsi="Tahoma" w:cs="Tahoma"/>
          <w:lang w:val="ru-RU"/>
        </w:rPr>
        <w:t>години</w:t>
      </w:r>
      <w:proofErr w:type="spellEnd"/>
      <w:r w:rsidRPr="00704B48">
        <w:rPr>
          <w:rFonts w:ascii="Tahoma" w:hAnsi="Tahoma" w:cs="Tahoma"/>
          <w:lang w:val="ru-RU"/>
        </w:rPr>
        <w:t xml:space="preserve"> за </w:t>
      </w:r>
      <w:proofErr w:type="spellStart"/>
      <w:r w:rsidRPr="00704B48">
        <w:rPr>
          <w:rFonts w:ascii="Tahoma" w:hAnsi="Tahoma" w:cs="Tahoma"/>
          <w:lang w:val="ru-RU"/>
        </w:rPr>
        <w:t>изработување</w:t>
      </w:r>
      <w:proofErr w:type="spellEnd"/>
      <w:r w:rsidRPr="00704B48">
        <w:rPr>
          <w:rFonts w:ascii="Tahoma" w:hAnsi="Tahoma" w:cs="Tahoma"/>
          <w:lang w:val="ru-RU"/>
        </w:rPr>
        <w:t xml:space="preserve"> на </w:t>
      </w:r>
      <w:proofErr w:type="spellStart"/>
      <w:r w:rsidRPr="00704B48">
        <w:rPr>
          <w:rFonts w:ascii="Tahoma" w:hAnsi="Tahoma" w:cs="Tahoma"/>
          <w:lang w:val="ru-RU"/>
        </w:rPr>
        <w:t>аудиовизуелни</w:t>
      </w:r>
      <w:proofErr w:type="spellEnd"/>
      <w:r w:rsidRPr="00704B48">
        <w:rPr>
          <w:rFonts w:ascii="Tahoma" w:hAnsi="Tahoma" w:cs="Tahoma"/>
          <w:lang w:val="ru-RU"/>
        </w:rPr>
        <w:t xml:space="preserve"> </w:t>
      </w:r>
      <w:proofErr w:type="spellStart"/>
      <w:r w:rsidRPr="00704B48">
        <w:rPr>
          <w:rFonts w:ascii="Tahoma" w:hAnsi="Tahoma" w:cs="Tahoma"/>
          <w:lang w:val="ru-RU"/>
        </w:rPr>
        <w:t>слики</w:t>
      </w:r>
      <w:proofErr w:type="spellEnd"/>
      <w:r w:rsidRPr="00704B48">
        <w:rPr>
          <w:rFonts w:ascii="Tahoma" w:hAnsi="Tahoma" w:cs="Tahoma"/>
          <w:lang w:val="ru-RU"/>
        </w:rPr>
        <w:t xml:space="preserve"> или </w:t>
      </w:r>
      <w:bookmarkStart w:id="19" w:name="_Hlk75177950"/>
      <w:proofErr w:type="spellStart"/>
      <w:r w:rsidR="007E142E" w:rsidRPr="00704B48">
        <w:rPr>
          <w:rFonts w:ascii="Tahoma" w:hAnsi="Tahoma" w:cs="Tahoma"/>
          <w:lang w:val="ru-RU"/>
        </w:rPr>
        <w:t>други</w:t>
      </w:r>
      <w:proofErr w:type="spellEnd"/>
      <w:r w:rsidR="007E142E" w:rsidRPr="00704B48">
        <w:rPr>
          <w:rFonts w:ascii="Tahoma" w:hAnsi="Tahoma" w:cs="Tahoma"/>
          <w:lang w:val="ru-RU"/>
        </w:rPr>
        <w:t xml:space="preserve"> </w:t>
      </w:r>
      <w:bookmarkStart w:id="20" w:name="_Hlk75178345"/>
      <w:proofErr w:type="spellStart"/>
      <w:r w:rsidR="007E142E" w:rsidRPr="00704B48">
        <w:rPr>
          <w:rFonts w:ascii="Tahoma" w:hAnsi="Tahoma" w:cs="Tahoma"/>
          <w:lang w:val="ru-RU"/>
        </w:rPr>
        <w:t>материјали</w:t>
      </w:r>
      <w:proofErr w:type="spellEnd"/>
      <w:r w:rsidR="007E142E" w:rsidRPr="00704B48">
        <w:rPr>
          <w:rFonts w:ascii="Tahoma" w:hAnsi="Tahoma" w:cs="Tahoma"/>
          <w:lang w:val="ru-RU"/>
        </w:rPr>
        <w:t xml:space="preserve"> со </w:t>
      </w:r>
      <w:proofErr w:type="spellStart"/>
      <w:r w:rsidR="007E142E" w:rsidRPr="00704B48">
        <w:rPr>
          <w:rFonts w:ascii="Tahoma" w:hAnsi="Tahoma" w:cs="Tahoma"/>
          <w:lang w:val="ru-RU"/>
        </w:rPr>
        <w:t>сексуална</w:t>
      </w:r>
      <w:proofErr w:type="spellEnd"/>
      <w:r w:rsidR="007E142E" w:rsidRPr="00704B48">
        <w:rPr>
          <w:rFonts w:ascii="Tahoma" w:hAnsi="Tahoma" w:cs="Tahoma"/>
          <w:lang w:val="ru-RU"/>
        </w:rPr>
        <w:t xml:space="preserve"> </w:t>
      </w:r>
      <w:proofErr w:type="spellStart"/>
      <w:r w:rsidR="007E142E" w:rsidRPr="00704B48">
        <w:rPr>
          <w:rFonts w:ascii="Tahoma" w:hAnsi="Tahoma" w:cs="Tahoma"/>
          <w:lang w:val="ru-RU"/>
        </w:rPr>
        <w:t>содржина</w:t>
      </w:r>
      <w:proofErr w:type="spellEnd"/>
      <w:r w:rsidR="007E142E" w:rsidRPr="00704B48">
        <w:rPr>
          <w:rFonts w:ascii="Tahoma" w:hAnsi="Tahoma" w:cs="Tahoma"/>
          <w:lang w:val="ru-RU"/>
        </w:rPr>
        <w:t xml:space="preserve"> </w:t>
      </w:r>
      <w:bookmarkEnd w:id="20"/>
      <w:r w:rsidR="007E142E" w:rsidRPr="00704B48">
        <w:rPr>
          <w:rFonts w:ascii="Tahoma" w:hAnsi="Tahoma" w:cs="Tahoma"/>
          <w:lang w:val="ru-RU"/>
        </w:rPr>
        <w:t xml:space="preserve">или за </w:t>
      </w:r>
      <w:proofErr w:type="spellStart"/>
      <w:r w:rsidR="007E142E" w:rsidRPr="00704B48">
        <w:rPr>
          <w:rFonts w:ascii="Tahoma" w:hAnsi="Tahoma" w:cs="Tahoma"/>
          <w:lang w:val="ru-RU"/>
        </w:rPr>
        <w:t>сексуална</w:t>
      </w:r>
      <w:proofErr w:type="spellEnd"/>
      <w:r w:rsidR="007E142E" w:rsidRPr="00704B48">
        <w:rPr>
          <w:rFonts w:ascii="Tahoma" w:hAnsi="Tahoma" w:cs="Tahoma"/>
          <w:lang w:val="ru-RU"/>
        </w:rPr>
        <w:t xml:space="preserve"> </w:t>
      </w:r>
      <w:proofErr w:type="spellStart"/>
      <w:r w:rsidR="007E142E" w:rsidRPr="00704B48">
        <w:rPr>
          <w:rFonts w:ascii="Tahoma" w:hAnsi="Tahoma" w:cs="Tahoma"/>
          <w:lang w:val="ru-RU"/>
        </w:rPr>
        <w:t>претстава</w:t>
      </w:r>
      <w:bookmarkEnd w:id="19"/>
      <w:proofErr w:type="spellEnd"/>
      <w:r w:rsidR="007E142E" w:rsidRPr="00704B48">
        <w:rPr>
          <w:rFonts w:ascii="Tahoma" w:hAnsi="Tahoma" w:cs="Tahoma"/>
          <w:lang w:val="ru-RU"/>
        </w:rPr>
        <w:t xml:space="preserve">, </w:t>
      </w:r>
      <w:r w:rsidRPr="00704B48">
        <w:rPr>
          <w:rFonts w:ascii="Tahoma" w:hAnsi="Tahoma" w:cs="Tahoma"/>
          <w:lang w:val="ru-RU"/>
        </w:rPr>
        <w:t xml:space="preserve">како и </w:t>
      </w:r>
      <w:proofErr w:type="spellStart"/>
      <w:r w:rsidRPr="00704B48">
        <w:rPr>
          <w:rFonts w:ascii="Tahoma" w:hAnsi="Tahoma" w:cs="Tahoma"/>
          <w:lang w:val="ru-RU"/>
        </w:rPr>
        <w:t>тој</w:t>
      </w:r>
      <w:proofErr w:type="spellEnd"/>
      <w:r w:rsidRPr="00704B48">
        <w:rPr>
          <w:rFonts w:ascii="Tahoma" w:hAnsi="Tahoma" w:cs="Tahoma"/>
          <w:lang w:val="ru-RU"/>
        </w:rPr>
        <w:t xml:space="preserve"> </w:t>
      </w:r>
      <w:proofErr w:type="spellStart"/>
      <w:r w:rsidRPr="00704B48">
        <w:rPr>
          <w:rFonts w:ascii="Tahoma" w:hAnsi="Tahoma" w:cs="Tahoma"/>
          <w:lang w:val="ru-RU"/>
        </w:rPr>
        <w:t>што</w:t>
      </w:r>
      <w:proofErr w:type="spellEnd"/>
      <w:r w:rsidRPr="00704B48">
        <w:rPr>
          <w:rFonts w:ascii="Tahoma" w:hAnsi="Tahoma" w:cs="Tahoma"/>
          <w:lang w:val="ru-RU"/>
        </w:rPr>
        <w:t xml:space="preserve"> </w:t>
      </w:r>
      <w:proofErr w:type="spellStart"/>
      <w:r w:rsidRPr="00704B48">
        <w:rPr>
          <w:rFonts w:ascii="Tahoma" w:hAnsi="Tahoma" w:cs="Tahoma"/>
          <w:lang w:val="ru-RU"/>
        </w:rPr>
        <w:t>учествува</w:t>
      </w:r>
      <w:proofErr w:type="spellEnd"/>
      <w:r w:rsidRPr="00704B48">
        <w:rPr>
          <w:rFonts w:ascii="Tahoma" w:hAnsi="Tahoma" w:cs="Tahoma"/>
          <w:lang w:val="ru-RU"/>
        </w:rPr>
        <w:t xml:space="preserve"> во </w:t>
      </w:r>
      <w:proofErr w:type="spellStart"/>
      <w:r w:rsidRPr="00704B48">
        <w:rPr>
          <w:rFonts w:ascii="Tahoma" w:hAnsi="Tahoma" w:cs="Tahoma"/>
          <w:lang w:val="ru-RU"/>
        </w:rPr>
        <w:t>претставата</w:t>
      </w:r>
      <w:proofErr w:type="spellEnd"/>
      <w:r w:rsidRPr="00704B48">
        <w:rPr>
          <w:rFonts w:ascii="Tahoma" w:hAnsi="Tahoma" w:cs="Tahoma"/>
          <w:lang w:val="ru-RU"/>
        </w:rPr>
        <w:t xml:space="preserve">, </w:t>
      </w:r>
      <w:proofErr w:type="spellStart"/>
      <w:r w:rsidRPr="00704B48">
        <w:rPr>
          <w:rFonts w:ascii="Tahoma" w:hAnsi="Tahoma" w:cs="Tahoma"/>
          <w:lang w:val="ru-RU"/>
        </w:rPr>
        <w:t>ќе</w:t>
      </w:r>
      <w:proofErr w:type="spellEnd"/>
      <w:r w:rsidRPr="00704B48">
        <w:rPr>
          <w:rFonts w:ascii="Tahoma" w:hAnsi="Tahoma" w:cs="Tahoma"/>
          <w:lang w:val="ru-RU"/>
        </w:rPr>
        <w:t xml:space="preserve"> се казни со затвор од три до пет </w:t>
      </w:r>
      <w:proofErr w:type="spellStart"/>
      <w:r w:rsidRPr="00704B48">
        <w:rPr>
          <w:rFonts w:ascii="Tahoma" w:hAnsi="Tahoma" w:cs="Tahoma"/>
          <w:lang w:val="ru-RU"/>
        </w:rPr>
        <w:t>години</w:t>
      </w:r>
      <w:proofErr w:type="spellEnd"/>
      <w:r w:rsidRPr="00704B48">
        <w:rPr>
          <w:rFonts w:ascii="Tahoma" w:hAnsi="Tahoma" w:cs="Tahoma"/>
          <w:lang w:val="ru-RU"/>
        </w:rPr>
        <w:t>.</w:t>
      </w:r>
    </w:p>
    <w:p w14:paraId="1529A0AE" w14:textId="3FBB2730" w:rsidR="00424341" w:rsidRPr="00704B48" w:rsidRDefault="00424341" w:rsidP="00666977">
      <w:pPr>
        <w:pStyle w:val="poglavje"/>
        <w:shd w:val="clear" w:color="auto" w:fill="FFFFFF"/>
        <w:spacing w:before="0" w:beforeAutospacing="0" w:after="12" w:afterAutospacing="0"/>
        <w:ind w:right="-49" w:firstLine="360"/>
        <w:contextualSpacing/>
        <w:jc w:val="both"/>
        <w:rPr>
          <w:rFonts w:ascii="Tahoma" w:hAnsi="Tahoma" w:cs="Tahoma"/>
          <w:lang w:val="ru-RU"/>
        </w:rPr>
      </w:pPr>
      <w:r w:rsidRPr="00704B48">
        <w:rPr>
          <w:rFonts w:ascii="Tahoma" w:hAnsi="Tahoma" w:cs="Tahoma"/>
          <w:lang w:val="ru-RU"/>
        </w:rPr>
        <w:t xml:space="preserve">(2) </w:t>
      </w:r>
      <w:proofErr w:type="spellStart"/>
      <w:r w:rsidRPr="00704B48">
        <w:rPr>
          <w:rFonts w:ascii="Tahoma" w:hAnsi="Tahoma" w:cs="Tahoma"/>
          <w:lang w:val="ru-RU"/>
        </w:rPr>
        <w:t>Ако</w:t>
      </w:r>
      <w:proofErr w:type="spellEnd"/>
      <w:r w:rsidRPr="00704B48">
        <w:rPr>
          <w:rFonts w:ascii="Tahoma" w:hAnsi="Tahoma" w:cs="Tahoma"/>
          <w:lang w:val="ru-RU"/>
        </w:rPr>
        <w:t xml:space="preserve"> </w:t>
      </w:r>
      <w:proofErr w:type="spellStart"/>
      <w:r w:rsidRPr="00704B48">
        <w:rPr>
          <w:rFonts w:ascii="Tahoma" w:hAnsi="Tahoma" w:cs="Tahoma"/>
          <w:lang w:val="ru-RU"/>
        </w:rPr>
        <w:t>делото</w:t>
      </w:r>
      <w:proofErr w:type="spellEnd"/>
      <w:r w:rsidRPr="00704B48">
        <w:rPr>
          <w:rFonts w:ascii="Tahoma" w:hAnsi="Tahoma" w:cs="Tahoma"/>
          <w:lang w:val="ru-RU"/>
        </w:rPr>
        <w:t xml:space="preserve"> од </w:t>
      </w:r>
      <w:proofErr w:type="spellStart"/>
      <w:r w:rsidRPr="00704B48">
        <w:rPr>
          <w:rFonts w:ascii="Tahoma" w:hAnsi="Tahoma" w:cs="Tahoma"/>
          <w:lang w:val="ru-RU"/>
        </w:rPr>
        <w:t>ставот</w:t>
      </w:r>
      <w:proofErr w:type="spellEnd"/>
      <w:r w:rsidRPr="00704B48">
        <w:rPr>
          <w:rFonts w:ascii="Tahoma" w:hAnsi="Tahoma" w:cs="Tahoma"/>
          <w:lang w:val="ru-RU"/>
        </w:rPr>
        <w:t xml:space="preserve"> (1) на </w:t>
      </w:r>
      <w:proofErr w:type="spellStart"/>
      <w:r w:rsidRPr="00704B48">
        <w:rPr>
          <w:rFonts w:ascii="Tahoma" w:hAnsi="Tahoma" w:cs="Tahoma"/>
          <w:lang w:val="ru-RU"/>
        </w:rPr>
        <w:t>овој</w:t>
      </w:r>
      <w:proofErr w:type="spellEnd"/>
      <w:r w:rsidRPr="00704B48">
        <w:rPr>
          <w:rFonts w:ascii="Tahoma" w:hAnsi="Tahoma" w:cs="Tahoma"/>
          <w:lang w:val="ru-RU"/>
        </w:rPr>
        <w:t xml:space="preserve"> член е </w:t>
      </w:r>
      <w:proofErr w:type="spellStart"/>
      <w:r w:rsidRPr="00704B48">
        <w:rPr>
          <w:rFonts w:ascii="Tahoma" w:hAnsi="Tahoma" w:cs="Tahoma"/>
          <w:lang w:val="ru-RU"/>
        </w:rPr>
        <w:t>сторено</w:t>
      </w:r>
      <w:proofErr w:type="spellEnd"/>
      <w:r w:rsidRPr="00704B48">
        <w:rPr>
          <w:rFonts w:ascii="Tahoma" w:hAnsi="Tahoma" w:cs="Tahoma"/>
          <w:lang w:val="ru-RU"/>
        </w:rPr>
        <w:t xml:space="preserve"> </w:t>
      </w:r>
      <w:proofErr w:type="spellStart"/>
      <w:r w:rsidRPr="00704B48">
        <w:rPr>
          <w:rFonts w:ascii="Tahoma" w:hAnsi="Tahoma" w:cs="Tahoma"/>
          <w:lang w:val="ru-RU"/>
        </w:rPr>
        <w:t>спрема</w:t>
      </w:r>
      <w:proofErr w:type="spellEnd"/>
      <w:r w:rsidRPr="00704B48">
        <w:rPr>
          <w:rFonts w:ascii="Tahoma" w:hAnsi="Tahoma" w:cs="Tahoma"/>
          <w:lang w:val="ru-RU"/>
        </w:rPr>
        <w:t xml:space="preserve"> </w:t>
      </w:r>
      <w:proofErr w:type="spellStart"/>
      <w:r w:rsidRPr="00704B48">
        <w:rPr>
          <w:rFonts w:ascii="Tahoma" w:hAnsi="Tahoma" w:cs="Tahoma"/>
          <w:lang w:val="ru-RU"/>
        </w:rPr>
        <w:t>дете</w:t>
      </w:r>
      <w:proofErr w:type="spellEnd"/>
      <w:r w:rsidRPr="00704B48">
        <w:rPr>
          <w:rFonts w:ascii="Tahoma" w:hAnsi="Tahoma" w:cs="Tahoma"/>
          <w:lang w:val="ru-RU"/>
        </w:rPr>
        <w:t xml:space="preserve"> кое не наполнило 1</w:t>
      </w:r>
      <w:r w:rsidR="007A799A" w:rsidRPr="00704B48">
        <w:rPr>
          <w:rFonts w:ascii="Tahoma" w:hAnsi="Tahoma" w:cs="Tahoma"/>
          <w:lang w:val="ru-RU"/>
        </w:rPr>
        <w:t>6</w:t>
      </w:r>
      <w:r w:rsidRPr="00704B48">
        <w:rPr>
          <w:rFonts w:ascii="Tahoma" w:hAnsi="Tahoma" w:cs="Tahoma"/>
          <w:lang w:val="ru-RU"/>
        </w:rPr>
        <w:t xml:space="preserve"> </w:t>
      </w:r>
      <w:proofErr w:type="spellStart"/>
      <w:r w:rsidRPr="00704B48">
        <w:rPr>
          <w:rFonts w:ascii="Tahoma" w:hAnsi="Tahoma" w:cs="Tahoma"/>
          <w:lang w:val="ru-RU"/>
        </w:rPr>
        <w:t>години</w:t>
      </w:r>
      <w:proofErr w:type="spellEnd"/>
      <w:r w:rsidRPr="00704B48">
        <w:rPr>
          <w:rFonts w:ascii="Tahoma" w:hAnsi="Tahoma" w:cs="Tahoma"/>
          <w:lang w:val="ru-RU"/>
        </w:rPr>
        <w:t xml:space="preserve">, </w:t>
      </w:r>
      <w:proofErr w:type="spellStart"/>
      <w:r w:rsidRPr="00704B48">
        <w:rPr>
          <w:rFonts w:ascii="Tahoma" w:hAnsi="Tahoma" w:cs="Tahoma"/>
          <w:lang w:val="ru-RU"/>
        </w:rPr>
        <w:t>сторителот</w:t>
      </w:r>
      <w:proofErr w:type="spellEnd"/>
      <w:r w:rsidRPr="00704B48">
        <w:rPr>
          <w:rFonts w:ascii="Tahoma" w:hAnsi="Tahoma" w:cs="Tahoma"/>
          <w:lang w:val="ru-RU"/>
        </w:rPr>
        <w:t xml:space="preserve"> </w:t>
      </w:r>
      <w:proofErr w:type="spellStart"/>
      <w:r w:rsidRPr="00704B48">
        <w:rPr>
          <w:rFonts w:ascii="Tahoma" w:hAnsi="Tahoma" w:cs="Tahoma"/>
          <w:lang w:val="ru-RU"/>
        </w:rPr>
        <w:t>ќе</w:t>
      </w:r>
      <w:proofErr w:type="spellEnd"/>
      <w:r w:rsidRPr="00704B48">
        <w:rPr>
          <w:rFonts w:ascii="Tahoma" w:hAnsi="Tahoma" w:cs="Tahoma"/>
          <w:lang w:val="ru-RU"/>
        </w:rPr>
        <w:t xml:space="preserve"> се казни со затвор од </w:t>
      </w:r>
      <w:r w:rsidR="007A799A" w:rsidRPr="00704B48">
        <w:rPr>
          <w:rFonts w:ascii="Tahoma" w:hAnsi="Tahoma" w:cs="Tahoma"/>
          <w:lang w:val="ru-RU"/>
        </w:rPr>
        <w:t xml:space="preserve">три до </w:t>
      </w:r>
      <w:proofErr w:type="spellStart"/>
      <w:r w:rsidR="007A799A" w:rsidRPr="00704B48">
        <w:rPr>
          <w:rFonts w:ascii="Tahoma" w:hAnsi="Tahoma" w:cs="Tahoma"/>
          <w:lang w:val="ru-RU"/>
        </w:rPr>
        <w:t>десет</w:t>
      </w:r>
      <w:proofErr w:type="spellEnd"/>
      <w:r w:rsidRPr="00704B48">
        <w:rPr>
          <w:rFonts w:ascii="Tahoma" w:hAnsi="Tahoma" w:cs="Tahoma"/>
          <w:lang w:val="ru-RU"/>
        </w:rPr>
        <w:t xml:space="preserve"> </w:t>
      </w:r>
      <w:proofErr w:type="spellStart"/>
      <w:r w:rsidRPr="00704B48">
        <w:rPr>
          <w:rFonts w:ascii="Tahoma" w:hAnsi="Tahoma" w:cs="Tahoma"/>
          <w:lang w:val="ru-RU"/>
        </w:rPr>
        <w:t>години</w:t>
      </w:r>
      <w:proofErr w:type="spellEnd"/>
      <w:r w:rsidRPr="00704B48">
        <w:rPr>
          <w:rFonts w:ascii="Tahoma" w:hAnsi="Tahoma" w:cs="Tahoma"/>
          <w:lang w:val="ru-RU"/>
        </w:rPr>
        <w:t xml:space="preserve">. </w:t>
      </w:r>
    </w:p>
    <w:p w14:paraId="7905E4CF" w14:textId="724364FA" w:rsidR="00424341" w:rsidRPr="00704B48" w:rsidRDefault="00424341" w:rsidP="00666977">
      <w:pPr>
        <w:pStyle w:val="poglavje"/>
        <w:shd w:val="clear" w:color="auto" w:fill="FFFFFF"/>
        <w:spacing w:before="0" w:beforeAutospacing="0" w:after="12" w:afterAutospacing="0"/>
        <w:ind w:right="-49" w:firstLine="360"/>
        <w:contextualSpacing/>
        <w:jc w:val="both"/>
        <w:rPr>
          <w:rFonts w:ascii="Tahoma" w:hAnsi="Tahoma" w:cs="Tahoma"/>
          <w:lang w:val="ru-RU"/>
        </w:rPr>
      </w:pPr>
      <w:r w:rsidRPr="00704B48">
        <w:rPr>
          <w:rFonts w:ascii="Tahoma" w:hAnsi="Tahoma" w:cs="Tahoma"/>
          <w:lang w:val="ru-RU"/>
        </w:rPr>
        <w:t xml:space="preserve">(3) </w:t>
      </w:r>
      <w:proofErr w:type="spellStart"/>
      <w:r w:rsidRPr="00704B48">
        <w:rPr>
          <w:rFonts w:ascii="Tahoma" w:hAnsi="Tahoma" w:cs="Tahoma"/>
          <w:lang w:val="ru-RU"/>
        </w:rPr>
        <w:t>Тој</w:t>
      </w:r>
      <w:proofErr w:type="spellEnd"/>
      <w:r w:rsidRPr="00704B48">
        <w:rPr>
          <w:rFonts w:ascii="Tahoma" w:hAnsi="Tahoma" w:cs="Tahoma"/>
          <w:lang w:val="ru-RU"/>
        </w:rPr>
        <w:t xml:space="preserve"> </w:t>
      </w:r>
      <w:proofErr w:type="spellStart"/>
      <w:r w:rsidRPr="00704B48">
        <w:rPr>
          <w:rFonts w:ascii="Tahoma" w:hAnsi="Tahoma" w:cs="Tahoma"/>
          <w:lang w:val="ru-RU"/>
        </w:rPr>
        <w:t>што</w:t>
      </w:r>
      <w:proofErr w:type="spellEnd"/>
      <w:r w:rsidRPr="00704B48">
        <w:rPr>
          <w:rFonts w:ascii="Tahoma" w:hAnsi="Tahoma" w:cs="Tahoma"/>
          <w:lang w:val="ru-RU"/>
        </w:rPr>
        <w:t xml:space="preserve"> </w:t>
      </w:r>
      <w:proofErr w:type="spellStart"/>
      <w:r w:rsidRPr="00704B48">
        <w:rPr>
          <w:rFonts w:ascii="Tahoma" w:hAnsi="Tahoma" w:cs="Tahoma"/>
          <w:lang w:val="ru-RU"/>
        </w:rPr>
        <w:t>ќе</w:t>
      </w:r>
      <w:proofErr w:type="spellEnd"/>
      <w:r w:rsidRPr="00704B48">
        <w:rPr>
          <w:rFonts w:ascii="Tahoma" w:hAnsi="Tahoma" w:cs="Tahoma"/>
          <w:lang w:val="ru-RU"/>
        </w:rPr>
        <w:t xml:space="preserve"> </w:t>
      </w:r>
      <w:proofErr w:type="spellStart"/>
      <w:r w:rsidRPr="00704B48">
        <w:rPr>
          <w:rFonts w:ascii="Tahoma" w:hAnsi="Tahoma" w:cs="Tahoma"/>
          <w:lang w:val="ru-RU"/>
        </w:rPr>
        <w:t>присили</w:t>
      </w:r>
      <w:proofErr w:type="spellEnd"/>
      <w:r w:rsidRPr="00704B48">
        <w:rPr>
          <w:rFonts w:ascii="Tahoma" w:hAnsi="Tahoma" w:cs="Tahoma"/>
          <w:lang w:val="ru-RU"/>
        </w:rPr>
        <w:t xml:space="preserve"> </w:t>
      </w:r>
      <w:proofErr w:type="spellStart"/>
      <w:r w:rsidRPr="00704B48">
        <w:rPr>
          <w:rFonts w:ascii="Tahoma" w:hAnsi="Tahoma" w:cs="Tahoma"/>
          <w:lang w:val="ru-RU"/>
        </w:rPr>
        <w:t>дете</w:t>
      </w:r>
      <w:proofErr w:type="spellEnd"/>
      <w:r w:rsidRPr="00704B48">
        <w:rPr>
          <w:rFonts w:ascii="Tahoma" w:hAnsi="Tahoma" w:cs="Tahoma"/>
          <w:lang w:val="ru-RU"/>
        </w:rPr>
        <w:t xml:space="preserve"> кое наполнило 1</w:t>
      </w:r>
      <w:r w:rsidR="006428E7" w:rsidRPr="00704B48">
        <w:rPr>
          <w:rFonts w:ascii="Tahoma" w:hAnsi="Tahoma" w:cs="Tahoma"/>
          <w:lang w:val="ru-RU"/>
        </w:rPr>
        <w:t>6</w:t>
      </w:r>
      <w:r w:rsidRPr="00704B48">
        <w:rPr>
          <w:rFonts w:ascii="Tahoma" w:hAnsi="Tahoma" w:cs="Tahoma"/>
          <w:lang w:val="ru-RU"/>
        </w:rPr>
        <w:t xml:space="preserve"> </w:t>
      </w:r>
      <w:proofErr w:type="spellStart"/>
      <w:r w:rsidRPr="00704B48">
        <w:rPr>
          <w:rFonts w:ascii="Tahoma" w:hAnsi="Tahoma" w:cs="Tahoma"/>
          <w:lang w:val="ru-RU"/>
        </w:rPr>
        <w:t>години</w:t>
      </w:r>
      <w:proofErr w:type="spellEnd"/>
      <w:r w:rsidRPr="00704B48">
        <w:rPr>
          <w:rFonts w:ascii="Tahoma" w:hAnsi="Tahoma" w:cs="Tahoma"/>
          <w:lang w:val="ru-RU"/>
        </w:rPr>
        <w:t xml:space="preserve"> на </w:t>
      </w:r>
      <w:proofErr w:type="spellStart"/>
      <w:r w:rsidRPr="00704B48">
        <w:rPr>
          <w:rFonts w:ascii="Tahoma" w:hAnsi="Tahoma" w:cs="Tahoma"/>
          <w:lang w:val="ru-RU"/>
        </w:rPr>
        <w:t>изработување</w:t>
      </w:r>
      <w:proofErr w:type="spellEnd"/>
      <w:r w:rsidRPr="00704B48">
        <w:rPr>
          <w:rFonts w:ascii="Tahoma" w:hAnsi="Tahoma" w:cs="Tahoma"/>
          <w:lang w:val="ru-RU"/>
        </w:rPr>
        <w:t xml:space="preserve"> и </w:t>
      </w:r>
      <w:proofErr w:type="spellStart"/>
      <w:r w:rsidRPr="00704B48">
        <w:rPr>
          <w:rFonts w:ascii="Tahoma" w:hAnsi="Tahoma" w:cs="Tahoma"/>
          <w:lang w:val="ru-RU"/>
        </w:rPr>
        <w:t>снимање</w:t>
      </w:r>
      <w:proofErr w:type="spellEnd"/>
      <w:r w:rsidRPr="00704B48">
        <w:rPr>
          <w:rFonts w:ascii="Tahoma" w:hAnsi="Tahoma" w:cs="Tahoma"/>
          <w:lang w:val="ru-RU"/>
        </w:rPr>
        <w:t xml:space="preserve"> </w:t>
      </w:r>
      <w:proofErr w:type="spellStart"/>
      <w:r w:rsidRPr="00704B48">
        <w:rPr>
          <w:rFonts w:ascii="Tahoma" w:hAnsi="Tahoma" w:cs="Tahoma"/>
          <w:lang w:val="ru-RU"/>
        </w:rPr>
        <w:t>слики</w:t>
      </w:r>
      <w:proofErr w:type="spellEnd"/>
      <w:r w:rsidRPr="00704B48">
        <w:rPr>
          <w:rFonts w:ascii="Tahoma" w:hAnsi="Tahoma" w:cs="Tahoma"/>
          <w:lang w:val="ru-RU"/>
        </w:rPr>
        <w:t xml:space="preserve"> или </w:t>
      </w:r>
      <w:proofErr w:type="spellStart"/>
      <w:r w:rsidRPr="00704B48">
        <w:rPr>
          <w:rFonts w:ascii="Tahoma" w:hAnsi="Tahoma" w:cs="Tahoma"/>
          <w:lang w:val="ru-RU"/>
        </w:rPr>
        <w:t>други</w:t>
      </w:r>
      <w:proofErr w:type="spellEnd"/>
      <w:r w:rsidRPr="00704B48">
        <w:rPr>
          <w:rFonts w:ascii="Tahoma" w:hAnsi="Tahoma" w:cs="Tahoma"/>
          <w:lang w:val="ru-RU"/>
        </w:rPr>
        <w:t xml:space="preserve"> </w:t>
      </w:r>
      <w:proofErr w:type="spellStart"/>
      <w:r w:rsidR="007E142E" w:rsidRPr="00704B48">
        <w:rPr>
          <w:rFonts w:ascii="Tahoma" w:hAnsi="Tahoma" w:cs="Tahoma"/>
          <w:lang w:val="ru-RU"/>
        </w:rPr>
        <w:t>други</w:t>
      </w:r>
      <w:proofErr w:type="spellEnd"/>
      <w:r w:rsidR="007E142E" w:rsidRPr="00704B48">
        <w:rPr>
          <w:rFonts w:ascii="Tahoma" w:hAnsi="Tahoma" w:cs="Tahoma"/>
          <w:lang w:val="ru-RU"/>
        </w:rPr>
        <w:t xml:space="preserve"> </w:t>
      </w:r>
      <w:proofErr w:type="spellStart"/>
      <w:r w:rsidR="007E142E" w:rsidRPr="00704B48">
        <w:rPr>
          <w:rFonts w:ascii="Tahoma" w:hAnsi="Tahoma" w:cs="Tahoma"/>
          <w:lang w:val="ru-RU"/>
        </w:rPr>
        <w:t>материјали</w:t>
      </w:r>
      <w:proofErr w:type="spellEnd"/>
      <w:r w:rsidR="007E142E" w:rsidRPr="00704B48">
        <w:rPr>
          <w:rFonts w:ascii="Tahoma" w:hAnsi="Tahoma" w:cs="Tahoma"/>
          <w:lang w:val="ru-RU"/>
        </w:rPr>
        <w:t xml:space="preserve"> со </w:t>
      </w:r>
      <w:proofErr w:type="spellStart"/>
      <w:r w:rsidR="007E142E" w:rsidRPr="00704B48">
        <w:rPr>
          <w:rFonts w:ascii="Tahoma" w:hAnsi="Tahoma" w:cs="Tahoma"/>
          <w:lang w:val="ru-RU"/>
        </w:rPr>
        <w:t>сексуална</w:t>
      </w:r>
      <w:proofErr w:type="spellEnd"/>
      <w:r w:rsidR="007E142E" w:rsidRPr="00704B48">
        <w:rPr>
          <w:rFonts w:ascii="Tahoma" w:hAnsi="Tahoma" w:cs="Tahoma"/>
          <w:lang w:val="ru-RU"/>
        </w:rPr>
        <w:t xml:space="preserve"> </w:t>
      </w:r>
      <w:proofErr w:type="spellStart"/>
      <w:r w:rsidR="007E142E" w:rsidRPr="00704B48">
        <w:rPr>
          <w:rFonts w:ascii="Tahoma" w:hAnsi="Tahoma" w:cs="Tahoma"/>
          <w:lang w:val="ru-RU"/>
        </w:rPr>
        <w:t>содржина</w:t>
      </w:r>
      <w:proofErr w:type="spellEnd"/>
      <w:r w:rsidR="007E142E" w:rsidRPr="00704B48">
        <w:rPr>
          <w:rFonts w:ascii="Tahoma" w:hAnsi="Tahoma" w:cs="Tahoma"/>
          <w:lang w:val="ru-RU"/>
        </w:rPr>
        <w:t xml:space="preserve"> или за </w:t>
      </w:r>
      <w:proofErr w:type="spellStart"/>
      <w:r w:rsidR="007E142E" w:rsidRPr="00704B48">
        <w:rPr>
          <w:rFonts w:ascii="Tahoma" w:hAnsi="Tahoma" w:cs="Tahoma"/>
          <w:lang w:val="ru-RU"/>
        </w:rPr>
        <w:t>сексуална</w:t>
      </w:r>
      <w:proofErr w:type="spellEnd"/>
      <w:r w:rsidR="007E142E" w:rsidRPr="00704B48">
        <w:rPr>
          <w:rFonts w:ascii="Tahoma" w:hAnsi="Tahoma" w:cs="Tahoma"/>
          <w:lang w:val="ru-RU"/>
        </w:rPr>
        <w:t xml:space="preserve"> </w:t>
      </w:r>
      <w:proofErr w:type="spellStart"/>
      <w:r w:rsidR="007E142E" w:rsidRPr="00704B48">
        <w:rPr>
          <w:rFonts w:ascii="Tahoma" w:hAnsi="Tahoma" w:cs="Tahoma"/>
          <w:lang w:val="ru-RU"/>
        </w:rPr>
        <w:t>претстава</w:t>
      </w:r>
      <w:proofErr w:type="spellEnd"/>
      <w:r w:rsidRPr="00704B48">
        <w:rPr>
          <w:rFonts w:ascii="Tahoma" w:hAnsi="Tahoma" w:cs="Tahoma"/>
          <w:lang w:val="ru-RU"/>
        </w:rPr>
        <w:t xml:space="preserve">, </w:t>
      </w:r>
      <w:proofErr w:type="spellStart"/>
      <w:r w:rsidRPr="00704B48">
        <w:rPr>
          <w:rFonts w:ascii="Tahoma" w:hAnsi="Tahoma" w:cs="Tahoma"/>
          <w:lang w:val="ru-RU"/>
        </w:rPr>
        <w:t>ќе</w:t>
      </w:r>
      <w:proofErr w:type="spellEnd"/>
      <w:r w:rsidRPr="00704B48">
        <w:rPr>
          <w:rFonts w:ascii="Tahoma" w:hAnsi="Tahoma" w:cs="Tahoma"/>
          <w:lang w:val="ru-RU"/>
        </w:rPr>
        <w:t xml:space="preserve"> се казни со затвор од </w:t>
      </w:r>
      <w:proofErr w:type="spellStart"/>
      <w:r w:rsidRPr="00704B48">
        <w:rPr>
          <w:rFonts w:ascii="Tahoma" w:hAnsi="Tahoma" w:cs="Tahoma"/>
          <w:lang w:val="ru-RU"/>
        </w:rPr>
        <w:t>најмалку</w:t>
      </w:r>
      <w:proofErr w:type="spellEnd"/>
      <w:r w:rsidRPr="00704B48">
        <w:rPr>
          <w:rFonts w:ascii="Tahoma" w:hAnsi="Tahoma" w:cs="Tahoma"/>
          <w:lang w:val="ru-RU"/>
        </w:rPr>
        <w:t xml:space="preserve"> </w:t>
      </w:r>
      <w:proofErr w:type="spellStart"/>
      <w:r w:rsidR="007A799A" w:rsidRPr="00704B48">
        <w:rPr>
          <w:rFonts w:ascii="Tahoma" w:hAnsi="Tahoma" w:cs="Tahoma"/>
          <w:lang w:val="ru-RU"/>
        </w:rPr>
        <w:t>четири</w:t>
      </w:r>
      <w:proofErr w:type="spellEnd"/>
      <w:r w:rsidRPr="00704B48">
        <w:rPr>
          <w:rFonts w:ascii="Tahoma" w:hAnsi="Tahoma" w:cs="Tahoma"/>
          <w:lang w:val="ru-RU"/>
        </w:rPr>
        <w:t xml:space="preserve"> </w:t>
      </w:r>
      <w:proofErr w:type="spellStart"/>
      <w:r w:rsidRPr="00704B48">
        <w:rPr>
          <w:rFonts w:ascii="Tahoma" w:hAnsi="Tahoma" w:cs="Tahoma"/>
          <w:lang w:val="ru-RU"/>
        </w:rPr>
        <w:t>години</w:t>
      </w:r>
      <w:proofErr w:type="spellEnd"/>
      <w:r w:rsidRPr="00704B48">
        <w:rPr>
          <w:rFonts w:ascii="Tahoma" w:hAnsi="Tahoma" w:cs="Tahoma"/>
          <w:lang w:val="ru-RU"/>
        </w:rPr>
        <w:t>.</w:t>
      </w:r>
    </w:p>
    <w:p w14:paraId="7227E2D7" w14:textId="5D3BCE30" w:rsidR="00424341" w:rsidRPr="00704B48" w:rsidRDefault="00424341" w:rsidP="00666977">
      <w:pPr>
        <w:pStyle w:val="NoSpacing"/>
        <w:spacing w:after="12"/>
        <w:ind w:right="-49" w:firstLine="360"/>
        <w:contextualSpacing/>
        <w:rPr>
          <w:b/>
          <w:sz w:val="24"/>
          <w:szCs w:val="24"/>
          <w:lang w:val="mk-MK"/>
        </w:rPr>
      </w:pPr>
      <w:r w:rsidRPr="00704B48">
        <w:rPr>
          <w:sz w:val="24"/>
          <w:szCs w:val="24"/>
          <w:lang w:val="ru-RU"/>
        </w:rPr>
        <w:t xml:space="preserve">(4)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w:t>
      </w:r>
      <w:r w:rsidR="0025546F" w:rsidRPr="00704B48">
        <w:rPr>
          <w:sz w:val="24"/>
          <w:szCs w:val="24"/>
          <w:lang w:val="ru-RU"/>
        </w:rPr>
        <w:t>3</w:t>
      </w:r>
      <w:r w:rsidRPr="00704B48">
        <w:rPr>
          <w:sz w:val="24"/>
          <w:szCs w:val="24"/>
          <w:lang w:val="ru-RU"/>
        </w:rPr>
        <w:t xml:space="preserve">)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дете</w:t>
      </w:r>
      <w:proofErr w:type="spellEnd"/>
      <w:r w:rsidRPr="00704B48">
        <w:rPr>
          <w:sz w:val="24"/>
          <w:szCs w:val="24"/>
          <w:lang w:val="ru-RU"/>
        </w:rPr>
        <w:t xml:space="preserve"> кое не наполнило 1</w:t>
      </w:r>
      <w:r w:rsidR="006428E7" w:rsidRPr="00704B48">
        <w:rPr>
          <w:sz w:val="24"/>
          <w:szCs w:val="24"/>
          <w:lang w:val="ru-RU"/>
        </w:rPr>
        <w:t>6</w:t>
      </w:r>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007A799A" w:rsidRPr="00704B48">
        <w:rPr>
          <w:sz w:val="24"/>
          <w:szCs w:val="24"/>
          <w:lang w:val="ru-RU"/>
        </w:rPr>
        <w:t>осум</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F3645DE" w14:textId="5A61FB80" w:rsidR="00424341" w:rsidRPr="00704B48" w:rsidRDefault="00424341" w:rsidP="007517FC">
      <w:pPr>
        <w:pStyle w:val="poglavje"/>
        <w:shd w:val="clear" w:color="auto" w:fill="FFFFFF"/>
        <w:spacing w:before="0" w:beforeAutospacing="0" w:after="12" w:afterAutospacing="0"/>
        <w:ind w:right="-49" w:firstLine="360"/>
        <w:contextualSpacing/>
        <w:jc w:val="both"/>
        <w:rPr>
          <w:rFonts w:ascii="Tahoma" w:hAnsi="Tahoma" w:cs="Tahoma"/>
          <w:b/>
          <w:lang w:val="ru-RU"/>
        </w:rPr>
      </w:pPr>
      <w:r w:rsidRPr="00704B48">
        <w:rPr>
          <w:rFonts w:ascii="Tahoma" w:hAnsi="Tahoma" w:cs="Tahoma"/>
          <w:lang w:val="ru-RU"/>
        </w:rPr>
        <w:t xml:space="preserve">(5) </w:t>
      </w:r>
      <w:proofErr w:type="spellStart"/>
      <w:r w:rsidRPr="00704B48">
        <w:rPr>
          <w:rFonts w:ascii="Tahoma" w:hAnsi="Tahoma" w:cs="Tahoma"/>
          <w:lang w:val="ru-RU"/>
        </w:rPr>
        <w:t>Тој</w:t>
      </w:r>
      <w:proofErr w:type="spellEnd"/>
      <w:r w:rsidRPr="00704B48">
        <w:rPr>
          <w:rFonts w:ascii="Tahoma" w:hAnsi="Tahoma" w:cs="Tahoma"/>
          <w:lang w:val="ru-RU"/>
        </w:rPr>
        <w:t xml:space="preserve"> </w:t>
      </w:r>
      <w:proofErr w:type="spellStart"/>
      <w:r w:rsidRPr="00704B48">
        <w:rPr>
          <w:rFonts w:ascii="Tahoma" w:hAnsi="Tahoma" w:cs="Tahoma"/>
          <w:lang w:val="ru-RU"/>
        </w:rPr>
        <w:t>што</w:t>
      </w:r>
      <w:proofErr w:type="spellEnd"/>
      <w:r w:rsidRPr="00704B48">
        <w:rPr>
          <w:rFonts w:ascii="Tahoma" w:hAnsi="Tahoma" w:cs="Tahoma"/>
          <w:lang w:val="ru-RU"/>
        </w:rPr>
        <w:t xml:space="preserve"> </w:t>
      </w:r>
      <w:proofErr w:type="spellStart"/>
      <w:r w:rsidRPr="00704B48">
        <w:rPr>
          <w:rFonts w:ascii="Tahoma" w:hAnsi="Tahoma" w:cs="Tahoma"/>
          <w:lang w:val="ru-RU"/>
        </w:rPr>
        <w:t>произведува</w:t>
      </w:r>
      <w:proofErr w:type="spellEnd"/>
      <w:r w:rsidRPr="00704B48">
        <w:rPr>
          <w:rFonts w:ascii="Tahoma" w:hAnsi="Tahoma" w:cs="Tahoma"/>
          <w:lang w:val="ru-RU"/>
        </w:rPr>
        <w:t xml:space="preserve"> </w:t>
      </w:r>
      <w:proofErr w:type="spellStart"/>
      <w:r w:rsidR="007A799A" w:rsidRPr="00704B48">
        <w:rPr>
          <w:rFonts w:ascii="Tahoma" w:hAnsi="Tahoma" w:cs="Tahoma"/>
          <w:lang w:val="ru-RU"/>
        </w:rPr>
        <w:t>материјали</w:t>
      </w:r>
      <w:proofErr w:type="spellEnd"/>
      <w:r w:rsidR="007A799A" w:rsidRPr="00704B48">
        <w:rPr>
          <w:rFonts w:ascii="Tahoma" w:hAnsi="Tahoma" w:cs="Tahoma"/>
          <w:lang w:val="ru-RU"/>
        </w:rPr>
        <w:t xml:space="preserve"> со </w:t>
      </w:r>
      <w:proofErr w:type="spellStart"/>
      <w:r w:rsidR="007A799A" w:rsidRPr="00704B48">
        <w:rPr>
          <w:rFonts w:ascii="Tahoma" w:hAnsi="Tahoma" w:cs="Tahoma"/>
          <w:lang w:val="ru-RU"/>
        </w:rPr>
        <w:t>сексуална</w:t>
      </w:r>
      <w:proofErr w:type="spellEnd"/>
      <w:r w:rsidR="007A799A" w:rsidRPr="00704B48">
        <w:rPr>
          <w:rFonts w:ascii="Tahoma" w:hAnsi="Tahoma" w:cs="Tahoma"/>
          <w:lang w:val="ru-RU"/>
        </w:rPr>
        <w:t xml:space="preserve"> </w:t>
      </w:r>
      <w:proofErr w:type="spellStart"/>
      <w:r w:rsidR="007A799A" w:rsidRPr="00704B48">
        <w:rPr>
          <w:rFonts w:ascii="Tahoma" w:hAnsi="Tahoma" w:cs="Tahoma"/>
          <w:lang w:val="ru-RU"/>
        </w:rPr>
        <w:t>содржина</w:t>
      </w:r>
      <w:proofErr w:type="spellEnd"/>
      <w:r w:rsidR="007A799A" w:rsidRPr="00704B48">
        <w:rPr>
          <w:rFonts w:ascii="Tahoma" w:hAnsi="Tahoma" w:cs="Tahoma"/>
          <w:lang w:val="ru-RU"/>
        </w:rPr>
        <w:t xml:space="preserve"> со </w:t>
      </w:r>
      <w:proofErr w:type="spellStart"/>
      <w:r w:rsidR="007A799A" w:rsidRPr="00704B48">
        <w:rPr>
          <w:rFonts w:ascii="Tahoma" w:hAnsi="Tahoma" w:cs="Tahoma"/>
          <w:lang w:val="ru-RU"/>
        </w:rPr>
        <w:t>дете</w:t>
      </w:r>
      <w:proofErr w:type="spellEnd"/>
      <w:r w:rsidR="007A799A" w:rsidRPr="00704B48">
        <w:rPr>
          <w:rFonts w:ascii="Tahoma" w:hAnsi="Tahoma" w:cs="Tahoma"/>
          <w:lang w:val="ru-RU"/>
        </w:rPr>
        <w:t xml:space="preserve"> </w:t>
      </w:r>
      <w:r w:rsidRPr="00704B48">
        <w:rPr>
          <w:rFonts w:ascii="Tahoma" w:hAnsi="Tahoma" w:cs="Tahoma"/>
          <w:lang w:val="ru-RU"/>
        </w:rPr>
        <w:t xml:space="preserve">со цел за </w:t>
      </w:r>
      <w:proofErr w:type="spellStart"/>
      <w:r w:rsidRPr="00704B48">
        <w:rPr>
          <w:rFonts w:ascii="Tahoma" w:hAnsi="Tahoma" w:cs="Tahoma"/>
          <w:lang w:val="ru-RU"/>
        </w:rPr>
        <w:t>нејзина</w:t>
      </w:r>
      <w:proofErr w:type="spellEnd"/>
      <w:r w:rsidRPr="00704B48">
        <w:rPr>
          <w:rFonts w:ascii="Tahoma" w:hAnsi="Tahoma" w:cs="Tahoma"/>
          <w:lang w:val="ru-RU"/>
        </w:rPr>
        <w:t xml:space="preserve"> </w:t>
      </w:r>
      <w:proofErr w:type="spellStart"/>
      <w:r w:rsidRPr="00704B48">
        <w:rPr>
          <w:rFonts w:ascii="Tahoma" w:hAnsi="Tahoma" w:cs="Tahoma"/>
          <w:lang w:val="ru-RU"/>
        </w:rPr>
        <w:t>дистрибуција</w:t>
      </w:r>
      <w:proofErr w:type="spellEnd"/>
      <w:r w:rsidRPr="00704B48">
        <w:rPr>
          <w:rFonts w:ascii="Tahoma" w:hAnsi="Tahoma" w:cs="Tahoma"/>
          <w:lang w:val="ru-RU"/>
        </w:rPr>
        <w:t xml:space="preserve"> или </w:t>
      </w:r>
      <w:proofErr w:type="spellStart"/>
      <w:r w:rsidRPr="00704B48">
        <w:rPr>
          <w:rFonts w:ascii="Tahoma" w:hAnsi="Tahoma" w:cs="Tahoma"/>
          <w:lang w:val="ru-RU"/>
        </w:rPr>
        <w:t>ја</w:t>
      </w:r>
      <w:proofErr w:type="spellEnd"/>
      <w:r w:rsidRPr="00704B48">
        <w:rPr>
          <w:rFonts w:ascii="Tahoma" w:hAnsi="Tahoma" w:cs="Tahoma"/>
          <w:lang w:val="ru-RU"/>
        </w:rPr>
        <w:t xml:space="preserve"> </w:t>
      </w:r>
      <w:proofErr w:type="spellStart"/>
      <w:r w:rsidRPr="00704B48">
        <w:rPr>
          <w:rFonts w:ascii="Tahoma" w:hAnsi="Tahoma" w:cs="Tahoma"/>
          <w:lang w:val="ru-RU"/>
        </w:rPr>
        <w:t>пренесува</w:t>
      </w:r>
      <w:proofErr w:type="spellEnd"/>
      <w:r w:rsidRPr="00704B48">
        <w:rPr>
          <w:rFonts w:ascii="Tahoma" w:hAnsi="Tahoma" w:cs="Tahoma"/>
          <w:lang w:val="ru-RU"/>
        </w:rPr>
        <w:t xml:space="preserve"> или </w:t>
      </w:r>
      <w:proofErr w:type="spellStart"/>
      <w:r w:rsidRPr="00704B48">
        <w:rPr>
          <w:rFonts w:ascii="Tahoma" w:hAnsi="Tahoma" w:cs="Tahoma"/>
          <w:lang w:val="ru-RU"/>
        </w:rPr>
        <w:t>ја</w:t>
      </w:r>
      <w:proofErr w:type="spellEnd"/>
      <w:r w:rsidRPr="00704B48">
        <w:rPr>
          <w:rFonts w:ascii="Tahoma" w:hAnsi="Tahoma" w:cs="Tahoma"/>
          <w:lang w:val="ru-RU"/>
        </w:rPr>
        <w:t xml:space="preserve"> нуди </w:t>
      </w:r>
      <w:proofErr w:type="spellStart"/>
      <w:r w:rsidRPr="00704B48">
        <w:rPr>
          <w:rFonts w:ascii="Tahoma" w:hAnsi="Tahoma" w:cs="Tahoma"/>
          <w:lang w:val="ru-RU"/>
        </w:rPr>
        <w:t>јавно</w:t>
      </w:r>
      <w:proofErr w:type="spellEnd"/>
      <w:r w:rsidRPr="00704B48">
        <w:rPr>
          <w:rFonts w:ascii="Tahoma" w:hAnsi="Tahoma" w:cs="Tahoma"/>
          <w:lang w:val="ru-RU"/>
        </w:rPr>
        <w:t xml:space="preserve"> или </w:t>
      </w:r>
      <w:proofErr w:type="spellStart"/>
      <w:r w:rsidRPr="00704B48">
        <w:rPr>
          <w:rFonts w:ascii="Tahoma" w:hAnsi="Tahoma" w:cs="Tahoma"/>
          <w:lang w:val="ru-RU"/>
        </w:rPr>
        <w:t>ја</w:t>
      </w:r>
      <w:proofErr w:type="spellEnd"/>
      <w:r w:rsidRPr="00704B48">
        <w:rPr>
          <w:rFonts w:ascii="Tahoma" w:hAnsi="Tahoma" w:cs="Tahoma"/>
          <w:lang w:val="ru-RU"/>
        </w:rPr>
        <w:t xml:space="preserve"> </w:t>
      </w:r>
      <w:proofErr w:type="spellStart"/>
      <w:r w:rsidRPr="00704B48">
        <w:rPr>
          <w:rFonts w:ascii="Tahoma" w:hAnsi="Tahoma" w:cs="Tahoma"/>
          <w:lang w:val="ru-RU"/>
        </w:rPr>
        <w:t>прави</w:t>
      </w:r>
      <w:proofErr w:type="spellEnd"/>
      <w:r w:rsidRPr="00704B48">
        <w:rPr>
          <w:rFonts w:ascii="Tahoma" w:hAnsi="Tahoma" w:cs="Tahoma"/>
          <w:lang w:val="ru-RU"/>
        </w:rPr>
        <w:t xml:space="preserve"> </w:t>
      </w:r>
      <w:proofErr w:type="spellStart"/>
      <w:r w:rsidRPr="00704B48">
        <w:rPr>
          <w:rFonts w:ascii="Tahoma" w:hAnsi="Tahoma" w:cs="Tahoma"/>
          <w:lang w:val="ru-RU"/>
        </w:rPr>
        <w:t>достапна</w:t>
      </w:r>
      <w:proofErr w:type="spellEnd"/>
      <w:r w:rsidRPr="00704B48">
        <w:rPr>
          <w:rFonts w:ascii="Tahoma" w:hAnsi="Tahoma" w:cs="Tahoma"/>
          <w:lang w:val="ru-RU"/>
        </w:rPr>
        <w:t xml:space="preserve"> на друг начин,</w:t>
      </w:r>
      <w:r w:rsidRPr="00704B48">
        <w:rPr>
          <w:rFonts w:ascii="Tahoma" w:hAnsi="Tahoma" w:cs="Tahoma"/>
          <w:b/>
          <w:lang w:val="ru-RU"/>
        </w:rPr>
        <w:t xml:space="preserve"> </w:t>
      </w:r>
      <w:proofErr w:type="spellStart"/>
      <w:r w:rsidRPr="00704B48">
        <w:rPr>
          <w:rFonts w:ascii="Tahoma" w:hAnsi="Tahoma" w:cs="Tahoma"/>
          <w:lang w:val="ru-RU"/>
        </w:rPr>
        <w:t>ќе</w:t>
      </w:r>
      <w:proofErr w:type="spellEnd"/>
      <w:r w:rsidRPr="00704B48">
        <w:rPr>
          <w:rFonts w:ascii="Tahoma" w:hAnsi="Tahoma" w:cs="Tahoma"/>
          <w:lang w:val="ru-RU"/>
        </w:rPr>
        <w:t xml:space="preserve"> се казни со затвор од </w:t>
      </w:r>
      <w:r w:rsidRPr="00704B48">
        <w:rPr>
          <w:rFonts w:ascii="Tahoma" w:hAnsi="Tahoma" w:cs="Tahoma"/>
        </w:rPr>
        <w:t>една до десет години</w:t>
      </w:r>
      <w:r w:rsidRPr="00704B48">
        <w:rPr>
          <w:rFonts w:ascii="Tahoma" w:hAnsi="Tahoma" w:cs="Tahoma"/>
          <w:lang w:val="ru-RU"/>
        </w:rPr>
        <w:t>.</w:t>
      </w:r>
    </w:p>
    <w:p w14:paraId="602347EA" w14:textId="7BFA4533" w:rsidR="00424341" w:rsidRPr="00704B48" w:rsidRDefault="00424341" w:rsidP="00666977">
      <w:pPr>
        <w:pStyle w:val="poglavje"/>
        <w:shd w:val="clear" w:color="auto" w:fill="FFFFFF"/>
        <w:spacing w:before="0" w:beforeAutospacing="0" w:after="12" w:afterAutospacing="0"/>
        <w:ind w:right="-49" w:firstLine="360"/>
        <w:contextualSpacing/>
        <w:jc w:val="both"/>
        <w:rPr>
          <w:rFonts w:ascii="Tahoma" w:hAnsi="Tahoma" w:cs="Tahoma"/>
        </w:rPr>
      </w:pPr>
      <w:r w:rsidRPr="00704B48">
        <w:rPr>
          <w:rFonts w:ascii="Tahoma" w:hAnsi="Tahoma" w:cs="Tahoma"/>
          <w:lang w:val="ru-RU"/>
        </w:rPr>
        <w:t xml:space="preserve">(6) </w:t>
      </w:r>
      <w:proofErr w:type="spellStart"/>
      <w:r w:rsidRPr="00704B48">
        <w:rPr>
          <w:rFonts w:ascii="Tahoma" w:hAnsi="Tahoma" w:cs="Tahoma"/>
          <w:lang w:val="ru-RU"/>
        </w:rPr>
        <w:t>Тој</w:t>
      </w:r>
      <w:proofErr w:type="spellEnd"/>
      <w:r w:rsidRPr="00704B48">
        <w:rPr>
          <w:rFonts w:ascii="Tahoma" w:hAnsi="Tahoma" w:cs="Tahoma"/>
          <w:lang w:val="ru-RU"/>
        </w:rPr>
        <w:t xml:space="preserve"> </w:t>
      </w:r>
      <w:proofErr w:type="spellStart"/>
      <w:r w:rsidRPr="00704B48">
        <w:rPr>
          <w:rFonts w:ascii="Tahoma" w:hAnsi="Tahoma" w:cs="Tahoma"/>
          <w:lang w:val="ru-RU"/>
        </w:rPr>
        <w:t>што</w:t>
      </w:r>
      <w:proofErr w:type="spellEnd"/>
      <w:r w:rsidRPr="00704B48">
        <w:rPr>
          <w:rFonts w:ascii="Tahoma" w:hAnsi="Tahoma" w:cs="Tahoma"/>
          <w:lang w:val="ru-RU"/>
        </w:rPr>
        <w:t xml:space="preserve"> </w:t>
      </w:r>
      <w:proofErr w:type="spellStart"/>
      <w:r w:rsidRPr="00704B48">
        <w:rPr>
          <w:rFonts w:ascii="Tahoma" w:hAnsi="Tahoma" w:cs="Tahoma"/>
          <w:lang w:val="ru-RU"/>
        </w:rPr>
        <w:t>набавува</w:t>
      </w:r>
      <w:proofErr w:type="spellEnd"/>
      <w:r w:rsidRPr="00704B48">
        <w:rPr>
          <w:rFonts w:ascii="Tahoma" w:hAnsi="Tahoma" w:cs="Tahoma"/>
          <w:lang w:val="ru-RU"/>
        </w:rPr>
        <w:t xml:space="preserve"> </w:t>
      </w:r>
      <w:r w:rsidRPr="00704B48">
        <w:rPr>
          <w:rFonts w:ascii="Tahoma" w:hAnsi="Tahoma" w:cs="Tahoma"/>
        </w:rPr>
        <w:t xml:space="preserve">или поседува </w:t>
      </w:r>
      <w:proofErr w:type="spellStart"/>
      <w:r w:rsidR="007A799A" w:rsidRPr="00704B48">
        <w:rPr>
          <w:rFonts w:ascii="Tahoma" w:hAnsi="Tahoma" w:cs="Tahoma"/>
          <w:lang w:val="ru-RU"/>
        </w:rPr>
        <w:t>материјали</w:t>
      </w:r>
      <w:proofErr w:type="spellEnd"/>
      <w:r w:rsidR="007A799A" w:rsidRPr="00704B48">
        <w:rPr>
          <w:rFonts w:ascii="Tahoma" w:hAnsi="Tahoma" w:cs="Tahoma"/>
          <w:lang w:val="ru-RU"/>
        </w:rPr>
        <w:t xml:space="preserve"> со </w:t>
      </w:r>
      <w:proofErr w:type="spellStart"/>
      <w:r w:rsidR="007A799A" w:rsidRPr="00704B48">
        <w:rPr>
          <w:rFonts w:ascii="Tahoma" w:hAnsi="Tahoma" w:cs="Tahoma"/>
          <w:lang w:val="ru-RU"/>
        </w:rPr>
        <w:t>сексуална</w:t>
      </w:r>
      <w:proofErr w:type="spellEnd"/>
      <w:r w:rsidR="007A799A" w:rsidRPr="00704B48">
        <w:rPr>
          <w:rFonts w:ascii="Tahoma" w:hAnsi="Tahoma" w:cs="Tahoma"/>
          <w:lang w:val="ru-RU"/>
        </w:rPr>
        <w:t xml:space="preserve"> </w:t>
      </w:r>
      <w:proofErr w:type="spellStart"/>
      <w:r w:rsidR="007A799A" w:rsidRPr="00704B48">
        <w:rPr>
          <w:rFonts w:ascii="Tahoma" w:hAnsi="Tahoma" w:cs="Tahoma"/>
          <w:lang w:val="ru-RU"/>
        </w:rPr>
        <w:t>содржина</w:t>
      </w:r>
      <w:proofErr w:type="spellEnd"/>
      <w:r w:rsidR="007A799A" w:rsidRPr="00704B48">
        <w:rPr>
          <w:rFonts w:ascii="Tahoma" w:hAnsi="Tahoma" w:cs="Tahoma"/>
          <w:lang w:val="ru-RU"/>
        </w:rPr>
        <w:t xml:space="preserve"> со </w:t>
      </w:r>
      <w:proofErr w:type="spellStart"/>
      <w:r w:rsidR="007A799A" w:rsidRPr="00704B48">
        <w:rPr>
          <w:rFonts w:ascii="Tahoma" w:hAnsi="Tahoma" w:cs="Tahoma"/>
          <w:lang w:val="ru-RU"/>
        </w:rPr>
        <w:t>дете</w:t>
      </w:r>
      <w:proofErr w:type="spellEnd"/>
      <w:r w:rsidRPr="00704B48">
        <w:rPr>
          <w:rFonts w:ascii="Tahoma" w:hAnsi="Tahoma" w:cs="Tahoma"/>
          <w:lang w:val="ru-RU"/>
        </w:rPr>
        <w:t xml:space="preserve"> за </w:t>
      </w:r>
      <w:r w:rsidRPr="00704B48">
        <w:rPr>
          <w:rFonts w:ascii="Tahoma" w:hAnsi="Tahoma" w:cs="Tahoma"/>
        </w:rPr>
        <w:t xml:space="preserve">користење за </w:t>
      </w:r>
      <w:r w:rsidRPr="00704B48">
        <w:rPr>
          <w:rFonts w:ascii="Tahoma" w:hAnsi="Tahoma" w:cs="Tahoma"/>
          <w:lang w:val="ru-RU"/>
        </w:rPr>
        <w:t xml:space="preserve">себе или за </w:t>
      </w:r>
      <w:r w:rsidRPr="00704B48">
        <w:rPr>
          <w:rFonts w:ascii="Tahoma" w:hAnsi="Tahoma" w:cs="Tahoma"/>
        </w:rPr>
        <w:t xml:space="preserve">прикажување на </w:t>
      </w:r>
      <w:r w:rsidRPr="00704B48">
        <w:rPr>
          <w:rFonts w:ascii="Tahoma" w:hAnsi="Tahoma" w:cs="Tahoma"/>
          <w:lang w:val="ru-RU"/>
        </w:rPr>
        <w:t>друг</w:t>
      </w:r>
      <w:r w:rsidRPr="00704B48">
        <w:rPr>
          <w:rFonts w:ascii="Tahoma" w:hAnsi="Tahoma" w:cs="Tahoma"/>
        </w:rPr>
        <w:t xml:space="preserve">, </w:t>
      </w:r>
      <w:proofErr w:type="spellStart"/>
      <w:r w:rsidRPr="00704B48">
        <w:rPr>
          <w:rFonts w:ascii="Tahoma" w:hAnsi="Tahoma" w:cs="Tahoma"/>
          <w:lang w:val="ru-RU"/>
        </w:rPr>
        <w:t>ќе</w:t>
      </w:r>
      <w:proofErr w:type="spellEnd"/>
      <w:r w:rsidRPr="00704B48">
        <w:rPr>
          <w:rFonts w:ascii="Tahoma" w:hAnsi="Tahoma" w:cs="Tahoma"/>
          <w:lang w:val="ru-RU"/>
        </w:rPr>
        <w:t xml:space="preserve"> се казни со затвор </w:t>
      </w:r>
      <w:r w:rsidRPr="00704B48">
        <w:rPr>
          <w:rFonts w:ascii="Tahoma" w:hAnsi="Tahoma" w:cs="Tahoma"/>
        </w:rPr>
        <w:t xml:space="preserve">од една до </w:t>
      </w:r>
      <w:r w:rsidRPr="00704B48">
        <w:rPr>
          <w:rFonts w:ascii="Tahoma" w:hAnsi="Tahoma" w:cs="Tahoma"/>
          <w:lang w:val="ru-RU"/>
        </w:rPr>
        <w:t xml:space="preserve">три </w:t>
      </w:r>
      <w:r w:rsidRPr="00704B48">
        <w:rPr>
          <w:rFonts w:ascii="Tahoma" w:hAnsi="Tahoma" w:cs="Tahoma"/>
        </w:rPr>
        <w:t>години.</w:t>
      </w:r>
    </w:p>
    <w:p w14:paraId="448AB5FF" w14:textId="4B3D9E5A" w:rsidR="00424341" w:rsidRPr="00704B48" w:rsidRDefault="00424341" w:rsidP="00666977">
      <w:pPr>
        <w:pStyle w:val="poglavje"/>
        <w:shd w:val="clear" w:color="auto" w:fill="FFFFFF"/>
        <w:spacing w:before="0" w:beforeAutospacing="0" w:after="12" w:afterAutospacing="0"/>
        <w:ind w:right="-49" w:firstLine="360"/>
        <w:contextualSpacing/>
        <w:jc w:val="both"/>
        <w:rPr>
          <w:rFonts w:ascii="Tahoma" w:hAnsi="Tahoma" w:cs="Tahoma"/>
          <w:lang w:val="ru-RU"/>
        </w:rPr>
      </w:pPr>
      <w:r w:rsidRPr="00704B48">
        <w:rPr>
          <w:rFonts w:ascii="Tahoma" w:hAnsi="Tahoma" w:cs="Tahoma"/>
          <w:lang w:val="ru-RU"/>
        </w:rPr>
        <w:lastRenderedPageBreak/>
        <w:t xml:space="preserve">(7) </w:t>
      </w:r>
      <w:proofErr w:type="spellStart"/>
      <w:r w:rsidRPr="00704B48">
        <w:rPr>
          <w:rFonts w:ascii="Tahoma" w:hAnsi="Tahoma" w:cs="Tahoma"/>
          <w:lang w:val="ru-RU"/>
        </w:rPr>
        <w:t>Тој</w:t>
      </w:r>
      <w:proofErr w:type="spellEnd"/>
      <w:r w:rsidRPr="00704B48">
        <w:rPr>
          <w:rFonts w:ascii="Tahoma" w:hAnsi="Tahoma" w:cs="Tahoma"/>
          <w:lang w:val="ru-RU"/>
        </w:rPr>
        <w:t xml:space="preserve"> </w:t>
      </w:r>
      <w:proofErr w:type="spellStart"/>
      <w:r w:rsidRPr="00704B48">
        <w:rPr>
          <w:rFonts w:ascii="Tahoma" w:hAnsi="Tahoma" w:cs="Tahoma"/>
          <w:lang w:val="ru-RU"/>
        </w:rPr>
        <w:t>што</w:t>
      </w:r>
      <w:proofErr w:type="spellEnd"/>
      <w:r w:rsidRPr="00704B48">
        <w:rPr>
          <w:rFonts w:ascii="Tahoma" w:hAnsi="Tahoma" w:cs="Tahoma"/>
          <w:lang w:val="ru-RU"/>
        </w:rPr>
        <w:t xml:space="preserve"> </w:t>
      </w:r>
      <w:proofErr w:type="spellStart"/>
      <w:r w:rsidRPr="00704B48">
        <w:rPr>
          <w:rFonts w:ascii="Tahoma" w:hAnsi="Tahoma" w:cs="Tahoma"/>
          <w:lang w:val="ru-RU"/>
        </w:rPr>
        <w:t>учествува</w:t>
      </w:r>
      <w:proofErr w:type="spellEnd"/>
      <w:r w:rsidRPr="00704B48">
        <w:rPr>
          <w:rFonts w:ascii="Tahoma" w:hAnsi="Tahoma" w:cs="Tahoma"/>
          <w:lang w:val="ru-RU"/>
        </w:rPr>
        <w:t xml:space="preserve"> или </w:t>
      </w:r>
      <w:proofErr w:type="spellStart"/>
      <w:r w:rsidRPr="00704B48">
        <w:rPr>
          <w:rFonts w:ascii="Tahoma" w:hAnsi="Tahoma" w:cs="Tahoma"/>
          <w:lang w:val="ru-RU"/>
        </w:rPr>
        <w:t>гледа</w:t>
      </w:r>
      <w:proofErr w:type="spellEnd"/>
      <w:r w:rsidRPr="00704B48">
        <w:rPr>
          <w:rFonts w:ascii="Tahoma" w:hAnsi="Tahoma" w:cs="Tahoma"/>
          <w:lang w:val="ru-RU"/>
        </w:rPr>
        <w:t xml:space="preserve"> </w:t>
      </w:r>
      <w:proofErr w:type="spellStart"/>
      <w:r w:rsidR="007A799A" w:rsidRPr="00704B48">
        <w:rPr>
          <w:rFonts w:ascii="Tahoma" w:hAnsi="Tahoma" w:cs="Tahoma"/>
          <w:lang w:val="ru-RU"/>
        </w:rPr>
        <w:t>сексуална</w:t>
      </w:r>
      <w:proofErr w:type="spellEnd"/>
      <w:r w:rsidR="007A799A" w:rsidRPr="00704B48">
        <w:rPr>
          <w:rFonts w:ascii="Tahoma" w:hAnsi="Tahoma" w:cs="Tahoma"/>
          <w:lang w:val="ru-RU"/>
        </w:rPr>
        <w:t xml:space="preserve"> </w:t>
      </w:r>
      <w:proofErr w:type="spellStart"/>
      <w:r w:rsidRPr="00704B48">
        <w:rPr>
          <w:rFonts w:ascii="Tahoma" w:hAnsi="Tahoma" w:cs="Tahoma"/>
          <w:lang w:val="ru-RU"/>
        </w:rPr>
        <w:t>претстава</w:t>
      </w:r>
      <w:proofErr w:type="spellEnd"/>
      <w:r w:rsidRPr="00704B48">
        <w:rPr>
          <w:rFonts w:ascii="Tahoma" w:hAnsi="Tahoma" w:cs="Tahoma"/>
          <w:lang w:val="ru-RU"/>
        </w:rPr>
        <w:t xml:space="preserve"> во живо или со </w:t>
      </w:r>
      <w:proofErr w:type="spellStart"/>
      <w:r w:rsidRPr="00704B48">
        <w:rPr>
          <w:rFonts w:ascii="Tahoma" w:hAnsi="Tahoma" w:cs="Tahoma"/>
          <w:lang w:val="ru-RU"/>
        </w:rPr>
        <w:t>помош</w:t>
      </w:r>
      <w:proofErr w:type="spellEnd"/>
      <w:r w:rsidRPr="00704B48">
        <w:rPr>
          <w:rFonts w:ascii="Tahoma" w:hAnsi="Tahoma" w:cs="Tahoma"/>
          <w:lang w:val="ru-RU"/>
        </w:rPr>
        <w:t xml:space="preserve"> на </w:t>
      </w:r>
      <w:proofErr w:type="spellStart"/>
      <w:r w:rsidRPr="00704B48">
        <w:rPr>
          <w:rFonts w:ascii="Tahoma" w:hAnsi="Tahoma" w:cs="Tahoma"/>
          <w:lang w:val="ru-RU"/>
        </w:rPr>
        <w:t>комуникациски</w:t>
      </w:r>
      <w:proofErr w:type="spellEnd"/>
      <w:r w:rsidRPr="00704B48">
        <w:rPr>
          <w:rFonts w:ascii="Tahoma" w:hAnsi="Tahoma" w:cs="Tahoma"/>
          <w:lang w:val="ru-RU"/>
        </w:rPr>
        <w:t xml:space="preserve"> средства, </w:t>
      </w:r>
      <w:proofErr w:type="spellStart"/>
      <w:r w:rsidRPr="00704B48">
        <w:rPr>
          <w:rFonts w:ascii="Tahoma" w:hAnsi="Tahoma" w:cs="Tahoma"/>
          <w:lang w:val="ru-RU"/>
        </w:rPr>
        <w:t>ако</w:t>
      </w:r>
      <w:proofErr w:type="spellEnd"/>
      <w:r w:rsidRPr="00704B48">
        <w:rPr>
          <w:rFonts w:ascii="Tahoma" w:hAnsi="Tahoma" w:cs="Tahoma"/>
          <w:lang w:val="ru-RU"/>
        </w:rPr>
        <w:t xml:space="preserve"> </w:t>
      </w:r>
      <w:proofErr w:type="spellStart"/>
      <w:r w:rsidRPr="00704B48">
        <w:rPr>
          <w:rFonts w:ascii="Tahoma" w:hAnsi="Tahoma" w:cs="Tahoma"/>
          <w:lang w:val="ru-RU"/>
        </w:rPr>
        <w:t>знаел</w:t>
      </w:r>
      <w:proofErr w:type="spellEnd"/>
      <w:r w:rsidRPr="00704B48">
        <w:rPr>
          <w:rFonts w:ascii="Tahoma" w:hAnsi="Tahoma" w:cs="Tahoma"/>
          <w:lang w:val="ru-RU"/>
        </w:rPr>
        <w:t xml:space="preserve"> или </w:t>
      </w:r>
      <w:proofErr w:type="spellStart"/>
      <w:r w:rsidRPr="00704B48">
        <w:rPr>
          <w:rFonts w:ascii="Tahoma" w:hAnsi="Tahoma" w:cs="Tahoma"/>
          <w:lang w:val="ru-RU"/>
        </w:rPr>
        <w:t>морал</w:t>
      </w:r>
      <w:proofErr w:type="spellEnd"/>
      <w:r w:rsidRPr="00704B48">
        <w:rPr>
          <w:rFonts w:ascii="Tahoma" w:hAnsi="Tahoma" w:cs="Tahoma"/>
          <w:lang w:val="ru-RU"/>
        </w:rPr>
        <w:t xml:space="preserve"> и </w:t>
      </w:r>
      <w:proofErr w:type="spellStart"/>
      <w:r w:rsidRPr="00704B48">
        <w:rPr>
          <w:rFonts w:ascii="Tahoma" w:hAnsi="Tahoma" w:cs="Tahoma"/>
          <w:lang w:val="ru-RU"/>
        </w:rPr>
        <w:t>можел</w:t>
      </w:r>
      <w:proofErr w:type="spellEnd"/>
      <w:r w:rsidRPr="00704B48">
        <w:rPr>
          <w:rFonts w:ascii="Tahoma" w:hAnsi="Tahoma" w:cs="Tahoma"/>
          <w:lang w:val="ru-RU"/>
        </w:rPr>
        <w:t xml:space="preserve"> да </w:t>
      </w:r>
      <w:proofErr w:type="spellStart"/>
      <w:r w:rsidRPr="00704B48">
        <w:rPr>
          <w:rFonts w:ascii="Tahoma" w:hAnsi="Tahoma" w:cs="Tahoma"/>
          <w:lang w:val="ru-RU"/>
        </w:rPr>
        <w:t>знае</w:t>
      </w:r>
      <w:proofErr w:type="spellEnd"/>
      <w:r w:rsidRPr="00704B48">
        <w:rPr>
          <w:rFonts w:ascii="Tahoma" w:hAnsi="Tahoma" w:cs="Tahoma"/>
          <w:lang w:val="ru-RU"/>
        </w:rPr>
        <w:t xml:space="preserve"> дека во </w:t>
      </w:r>
      <w:proofErr w:type="spellStart"/>
      <w:r w:rsidRPr="00704B48">
        <w:rPr>
          <w:rFonts w:ascii="Tahoma" w:hAnsi="Tahoma" w:cs="Tahoma"/>
          <w:lang w:val="ru-RU"/>
        </w:rPr>
        <w:t>неа</w:t>
      </w:r>
      <w:proofErr w:type="spellEnd"/>
      <w:r w:rsidRPr="00704B48">
        <w:rPr>
          <w:rFonts w:ascii="Tahoma" w:hAnsi="Tahoma" w:cs="Tahoma"/>
          <w:lang w:val="ru-RU"/>
        </w:rPr>
        <w:t xml:space="preserve"> </w:t>
      </w:r>
      <w:proofErr w:type="spellStart"/>
      <w:r w:rsidRPr="00704B48">
        <w:rPr>
          <w:rFonts w:ascii="Tahoma" w:hAnsi="Tahoma" w:cs="Tahoma"/>
          <w:lang w:val="ru-RU"/>
        </w:rPr>
        <w:t>учествува</w:t>
      </w:r>
      <w:proofErr w:type="spellEnd"/>
      <w:r w:rsidRPr="00704B48">
        <w:rPr>
          <w:rFonts w:ascii="Tahoma" w:hAnsi="Tahoma" w:cs="Tahoma"/>
          <w:lang w:val="ru-RU"/>
        </w:rPr>
        <w:t xml:space="preserve"> дет</w:t>
      </w:r>
      <w:r w:rsidRPr="00704B48">
        <w:rPr>
          <w:rFonts w:ascii="Tahoma" w:hAnsi="Tahoma" w:cs="Tahoma"/>
        </w:rPr>
        <w:t>е</w:t>
      </w:r>
      <w:r w:rsidRPr="00704B48">
        <w:rPr>
          <w:rFonts w:ascii="Tahoma" w:hAnsi="Tahoma" w:cs="Tahoma"/>
          <w:lang w:val="ru-RU"/>
        </w:rPr>
        <w:t xml:space="preserve">, </w:t>
      </w:r>
      <w:proofErr w:type="spellStart"/>
      <w:r w:rsidRPr="00704B48">
        <w:rPr>
          <w:rFonts w:ascii="Tahoma" w:hAnsi="Tahoma" w:cs="Tahoma"/>
          <w:lang w:val="ru-RU"/>
        </w:rPr>
        <w:t>ќе</w:t>
      </w:r>
      <w:proofErr w:type="spellEnd"/>
      <w:r w:rsidRPr="00704B48">
        <w:rPr>
          <w:rFonts w:ascii="Tahoma" w:hAnsi="Tahoma" w:cs="Tahoma"/>
          <w:lang w:val="ru-RU"/>
        </w:rPr>
        <w:t xml:space="preserve"> се казни со затвор од </w:t>
      </w:r>
      <w:proofErr w:type="spellStart"/>
      <w:r w:rsidRPr="00704B48">
        <w:rPr>
          <w:rFonts w:ascii="Tahoma" w:hAnsi="Tahoma" w:cs="Tahoma"/>
          <w:lang w:val="ru-RU"/>
        </w:rPr>
        <w:t>една</w:t>
      </w:r>
      <w:proofErr w:type="spellEnd"/>
      <w:r w:rsidRPr="00704B48">
        <w:rPr>
          <w:rFonts w:ascii="Tahoma" w:hAnsi="Tahoma" w:cs="Tahoma"/>
          <w:lang w:val="ru-RU"/>
        </w:rPr>
        <w:t xml:space="preserve"> до </w:t>
      </w:r>
      <w:proofErr w:type="spellStart"/>
      <w:r w:rsidRPr="00704B48">
        <w:rPr>
          <w:rFonts w:ascii="Tahoma" w:hAnsi="Tahoma" w:cs="Tahoma"/>
          <w:lang w:val="ru-RU"/>
        </w:rPr>
        <w:t>десет</w:t>
      </w:r>
      <w:proofErr w:type="spellEnd"/>
      <w:r w:rsidRPr="00704B48">
        <w:rPr>
          <w:rFonts w:ascii="Tahoma" w:hAnsi="Tahoma" w:cs="Tahoma"/>
          <w:lang w:val="ru-RU"/>
        </w:rPr>
        <w:t xml:space="preserve"> </w:t>
      </w:r>
      <w:proofErr w:type="spellStart"/>
      <w:r w:rsidRPr="00704B48">
        <w:rPr>
          <w:rFonts w:ascii="Tahoma" w:hAnsi="Tahoma" w:cs="Tahoma"/>
          <w:lang w:val="ru-RU"/>
        </w:rPr>
        <w:t>години</w:t>
      </w:r>
      <w:proofErr w:type="spellEnd"/>
      <w:r w:rsidRPr="00704B48">
        <w:rPr>
          <w:rFonts w:ascii="Tahoma" w:hAnsi="Tahoma" w:cs="Tahoma"/>
          <w:lang w:val="ru-RU"/>
        </w:rPr>
        <w:t>.</w:t>
      </w:r>
    </w:p>
    <w:p w14:paraId="1874D73F" w14:textId="15F0C108" w:rsidR="00424341" w:rsidRPr="00704B48" w:rsidRDefault="00424341" w:rsidP="00666977">
      <w:pPr>
        <w:pStyle w:val="poglavje"/>
        <w:shd w:val="clear" w:color="auto" w:fill="FFFFFF"/>
        <w:spacing w:before="0" w:beforeAutospacing="0" w:after="12" w:afterAutospacing="0"/>
        <w:ind w:right="-49" w:firstLine="360"/>
        <w:contextualSpacing/>
        <w:jc w:val="both"/>
        <w:rPr>
          <w:rFonts w:ascii="Tahoma" w:hAnsi="Tahoma" w:cs="Tahoma"/>
        </w:rPr>
      </w:pPr>
      <w:r w:rsidRPr="00704B48">
        <w:rPr>
          <w:rFonts w:ascii="Tahoma" w:hAnsi="Tahoma" w:cs="Tahoma"/>
          <w:lang w:val="ru-RU"/>
        </w:rPr>
        <w:t xml:space="preserve">(8) </w:t>
      </w:r>
      <w:proofErr w:type="spellStart"/>
      <w:r w:rsidRPr="00704B48">
        <w:rPr>
          <w:rFonts w:ascii="Tahoma" w:hAnsi="Tahoma" w:cs="Tahoma"/>
          <w:lang w:val="ru-RU"/>
        </w:rPr>
        <w:t>Ако</w:t>
      </w:r>
      <w:proofErr w:type="spellEnd"/>
      <w:r w:rsidRPr="00704B48">
        <w:rPr>
          <w:rFonts w:ascii="Tahoma" w:hAnsi="Tahoma" w:cs="Tahoma"/>
          <w:lang w:val="ru-RU"/>
        </w:rPr>
        <w:t xml:space="preserve"> </w:t>
      </w:r>
      <w:proofErr w:type="spellStart"/>
      <w:r w:rsidRPr="00704B48">
        <w:rPr>
          <w:rFonts w:ascii="Tahoma" w:hAnsi="Tahoma" w:cs="Tahoma"/>
          <w:lang w:val="ru-RU"/>
        </w:rPr>
        <w:t>делото</w:t>
      </w:r>
      <w:proofErr w:type="spellEnd"/>
      <w:r w:rsidRPr="00704B48">
        <w:rPr>
          <w:rFonts w:ascii="Tahoma" w:hAnsi="Tahoma" w:cs="Tahoma"/>
          <w:lang w:val="ru-RU"/>
        </w:rPr>
        <w:t xml:space="preserve"> од </w:t>
      </w:r>
      <w:proofErr w:type="spellStart"/>
      <w:r w:rsidRPr="00704B48">
        <w:rPr>
          <w:rFonts w:ascii="Tahoma" w:hAnsi="Tahoma" w:cs="Tahoma"/>
          <w:lang w:val="ru-RU"/>
        </w:rPr>
        <w:t>ставовите</w:t>
      </w:r>
      <w:proofErr w:type="spellEnd"/>
      <w:r w:rsidRPr="00704B48">
        <w:rPr>
          <w:rFonts w:ascii="Tahoma" w:hAnsi="Tahoma" w:cs="Tahoma"/>
          <w:lang w:val="ru-RU"/>
        </w:rPr>
        <w:t xml:space="preserve"> (5) и (6) на </w:t>
      </w:r>
      <w:proofErr w:type="spellStart"/>
      <w:r w:rsidRPr="00704B48">
        <w:rPr>
          <w:rFonts w:ascii="Tahoma" w:hAnsi="Tahoma" w:cs="Tahoma"/>
          <w:lang w:val="ru-RU"/>
        </w:rPr>
        <w:t>овој</w:t>
      </w:r>
      <w:proofErr w:type="spellEnd"/>
      <w:r w:rsidRPr="00704B48">
        <w:rPr>
          <w:rFonts w:ascii="Tahoma" w:hAnsi="Tahoma" w:cs="Tahoma"/>
          <w:lang w:val="ru-RU"/>
        </w:rPr>
        <w:t xml:space="preserve"> член е </w:t>
      </w:r>
      <w:proofErr w:type="spellStart"/>
      <w:r w:rsidRPr="00704B48">
        <w:rPr>
          <w:rFonts w:ascii="Tahoma" w:hAnsi="Tahoma" w:cs="Tahoma"/>
          <w:lang w:val="ru-RU"/>
        </w:rPr>
        <w:t>сторено</w:t>
      </w:r>
      <w:proofErr w:type="spellEnd"/>
      <w:r w:rsidRPr="00704B48">
        <w:rPr>
          <w:rFonts w:ascii="Tahoma" w:hAnsi="Tahoma" w:cs="Tahoma"/>
          <w:lang w:val="ru-RU"/>
        </w:rPr>
        <w:t xml:space="preserve"> </w:t>
      </w:r>
      <w:proofErr w:type="spellStart"/>
      <w:r w:rsidRPr="00704B48">
        <w:rPr>
          <w:rFonts w:ascii="Tahoma" w:hAnsi="Tahoma" w:cs="Tahoma"/>
          <w:lang w:val="ru-RU"/>
        </w:rPr>
        <w:t>преку</w:t>
      </w:r>
      <w:proofErr w:type="spellEnd"/>
      <w:r w:rsidRPr="00704B48">
        <w:rPr>
          <w:rFonts w:ascii="Tahoma" w:hAnsi="Tahoma" w:cs="Tahoma"/>
          <w:lang w:val="ru-RU"/>
        </w:rPr>
        <w:t xml:space="preserve"> </w:t>
      </w:r>
      <w:proofErr w:type="spellStart"/>
      <w:r w:rsidR="007A799A" w:rsidRPr="00704B48">
        <w:rPr>
          <w:rFonts w:ascii="Tahoma" w:hAnsi="Tahoma" w:cs="Tahoma"/>
          <w:lang w:val="ru-RU"/>
        </w:rPr>
        <w:t>информациски</w:t>
      </w:r>
      <w:proofErr w:type="spellEnd"/>
      <w:r w:rsidR="007A799A" w:rsidRPr="00704B48">
        <w:rPr>
          <w:rFonts w:ascii="Tahoma" w:hAnsi="Tahoma" w:cs="Tahoma"/>
          <w:lang w:val="ru-RU"/>
        </w:rPr>
        <w:t xml:space="preserve"> </w:t>
      </w:r>
      <w:r w:rsidRPr="00704B48">
        <w:rPr>
          <w:rFonts w:ascii="Tahoma" w:hAnsi="Tahoma" w:cs="Tahoma"/>
          <w:lang w:val="ru-RU"/>
        </w:rPr>
        <w:t xml:space="preserve">систем или </w:t>
      </w:r>
      <w:proofErr w:type="spellStart"/>
      <w:r w:rsidRPr="00704B48">
        <w:rPr>
          <w:rFonts w:ascii="Tahoma" w:hAnsi="Tahoma" w:cs="Tahoma"/>
          <w:lang w:val="ru-RU"/>
        </w:rPr>
        <w:t>друго</w:t>
      </w:r>
      <w:proofErr w:type="spellEnd"/>
      <w:r w:rsidRPr="00704B48">
        <w:rPr>
          <w:rFonts w:ascii="Tahoma" w:hAnsi="Tahoma" w:cs="Tahoma"/>
          <w:lang w:val="ru-RU"/>
        </w:rPr>
        <w:t xml:space="preserve"> средство за </w:t>
      </w:r>
      <w:proofErr w:type="spellStart"/>
      <w:r w:rsidRPr="00704B48">
        <w:rPr>
          <w:rFonts w:ascii="Tahoma" w:hAnsi="Tahoma" w:cs="Tahoma"/>
          <w:lang w:val="ru-RU"/>
        </w:rPr>
        <w:t>масовна</w:t>
      </w:r>
      <w:proofErr w:type="spellEnd"/>
      <w:r w:rsidRPr="00704B48">
        <w:rPr>
          <w:rFonts w:ascii="Tahoma" w:hAnsi="Tahoma" w:cs="Tahoma"/>
          <w:lang w:val="ru-RU"/>
        </w:rPr>
        <w:t xml:space="preserve"> </w:t>
      </w:r>
      <w:proofErr w:type="spellStart"/>
      <w:r w:rsidRPr="00704B48">
        <w:rPr>
          <w:rFonts w:ascii="Tahoma" w:hAnsi="Tahoma" w:cs="Tahoma"/>
          <w:lang w:val="ru-RU"/>
        </w:rPr>
        <w:t>комуникација</w:t>
      </w:r>
      <w:proofErr w:type="spellEnd"/>
      <w:r w:rsidRPr="00704B48">
        <w:rPr>
          <w:rFonts w:ascii="Tahoma" w:hAnsi="Tahoma" w:cs="Tahoma"/>
          <w:lang w:val="ru-RU"/>
        </w:rPr>
        <w:t xml:space="preserve">, </w:t>
      </w:r>
      <w:proofErr w:type="spellStart"/>
      <w:r w:rsidRPr="00704B48">
        <w:rPr>
          <w:rFonts w:ascii="Tahoma" w:hAnsi="Tahoma" w:cs="Tahoma"/>
          <w:lang w:val="ru-RU"/>
        </w:rPr>
        <w:t>сторителот</w:t>
      </w:r>
      <w:proofErr w:type="spellEnd"/>
      <w:r w:rsidRPr="00704B48">
        <w:rPr>
          <w:rFonts w:ascii="Tahoma" w:hAnsi="Tahoma" w:cs="Tahoma"/>
          <w:lang w:val="ru-RU"/>
        </w:rPr>
        <w:t xml:space="preserve"> </w:t>
      </w:r>
      <w:proofErr w:type="spellStart"/>
      <w:r w:rsidRPr="00704B48">
        <w:rPr>
          <w:rFonts w:ascii="Tahoma" w:hAnsi="Tahoma" w:cs="Tahoma"/>
          <w:lang w:val="ru-RU"/>
        </w:rPr>
        <w:t>ќе</w:t>
      </w:r>
      <w:proofErr w:type="spellEnd"/>
      <w:r w:rsidRPr="00704B48">
        <w:rPr>
          <w:rFonts w:ascii="Tahoma" w:hAnsi="Tahoma" w:cs="Tahoma"/>
          <w:lang w:val="ru-RU"/>
        </w:rPr>
        <w:t xml:space="preserve"> се казни со затвор</w:t>
      </w:r>
      <w:r w:rsidRPr="00704B48">
        <w:rPr>
          <w:rFonts w:ascii="Tahoma" w:hAnsi="Tahoma" w:cs="Tahoma"/>
        </w:rPr>
        <w:t xml:space="preserve"> најмалку четири години.</w:t>
      </w:r>
    </w:p>
    <w:p w14:paraId="55725D08" w14:textId="755F210C" w:rsidR="00424341" w:rsidRPr="00704B48" w:rsidRDefault="00424341" w:rsidP="00666977">
      <w:pPr>
        <w:pStyle w:val="poglavje"/>
        <w:shd w:val="clear" w:color="auto" w:fill="FFFFFF"/>
        <w:spacing w:before="0" w:beforeAutospacing="0" w:after="12" w:afterAutospacing="0"/>
        <w:ind w:right="-49" w:firstLine="360"/>
        <w:contextualSpacing/>
        <w:jc w:val="both"/>
        <w:rPr>
          <w:rFonts w:ascii="Tahoma" w:hAnsi="Tahoma" w:cs="Tahoma"/>
          <w:lang w:val="ru-RU"/>
        </w:rPr>
      </w:pPr>
      <w:r w:rsidRPr="00704B48">
        <w:rPr>
          <w:rFonts w:ascii="Tahoma" w:hAnsi="Tahoma" w:cs="Tahoma"/>
          <w:lang w:val="ru-RU"/>
        </w:rPr>
        <w:t xml:space="preserve">(9) </w:t>
      </w:r>
      <w:proofErr w:type="spellStart"/>
      <w:r w:rsidRPr="00704B48">
        <w:rPr>
          <w:rFonts w:ascii="Tahoma" w:hAnsi="Tahoma" w:cs="Tahoma"/>
          <w:lang w:val="ru-RU"/>
        </w:rPr>
        <w:t>Ако</w:t>
      </w:r>
      <w:proofErr w:type="spellEnd"/>
      <w:r w:rsidRPr="00704B48">
        <w:rPr>
          <w:rFonts w:ascii="Tahoma" w:hAnsi="Tahoma" w:cs="Tahoma"/>
          <w:lang w:val="ru-RU"/>
        </w:rPr>
        <w:t xml:space="preserve"> </w:t>
      </w:r>
      <w:proofErr w:type="spellStart"/>
      <w:r w:rsidRPr="00704B48">
        <w:rPr>
          <w:rFonts w:ascii="Tahoma" w:hAnsi="Tahoma" w:cs="Tahoma"/>
          <w:lang w:val="ru-RU"/>
        </w:rPr>
        <w:t>делото</w:t>
      </w:r>
      <w:proofErr w:type="spellEnd"/>
      <w:r w:rsidRPr="00704B48">
        <w:rPr>
          <w:rFonts w:ascii="Tahoma" w:hAnsi="Tahoma" w:cs="Tahoma"/>
          <w:lang w:val="ru-RU"/>
        </w:rPr>
        <w:t xml:space="preserve"> од </w:t>
      </w:r>
      <w:proofErr w:type="spellStart"/>
      <w:r w:rsidRPr="00704B48">
        <w:rPr>
          <w:rFonts w:ascii="Tahoma" w:hAnsi="Tahoma" w:cs="Tahoma"/>
          <w:lang w:val="ru-RU"/>
        </w:rPr>
        <w:t>овој</w:t>
      </w:r>
      <w:proofErr w:type="spellEnd"/>
      <w:r w:rsidRPr="00704B48">
        <w:rPr>
          <w:rFonts w:ascii="Tahoma" w:hAnsi="Tahoma" w:cs="Tahoma"/>
          <w:lang w:val="ru-RU"/>
        </w:rPr>
        <w:t xml:space="preserve"> член го </w:t>
      </w:r>
      <w:proofErr w:type="spellStart"/>
      <w:r w:rsidRPr="00704B48">
        <w:rPr>
          <w:rFonts w:ascii="Tahoma" w:hAnsi="Tahoma" w:cs="Tahoma"/>
          <w:lang w:val="ru-RU"/>
        </w:rPr>
        <w:t>стори</w:t>
      </w:r>
      <w:proofErr w:type="spellEnd"/>
      <w:r w:rsidRPr="00704B48">
        <w:rPr>
          <w:rFonts w:ascii="Tahoma" w:hAnsi="Tahoma" w:cs="Tahoma"/>
          <w:lang w:val="ru-RU"/>
        </w:rPr>
        <w:t xml:space="preserve"> </w:t>
      </w:r>
      <w:proofErr w:type="spellStart"/>
      <w:r w:rsidRPr="00704B48">
        <w:rPr>
          <w:rFonts w:ascii="Tahoma" w:hAnsi="Tahoma" w:cs="Tahoma"/>
          <w:lang w:val="ru-RU"/>
        </w:rPr>
        <w:t>правно</w:t>
      </w:r>
      <w:proofErr w:type="spellEnd"/>
      <w:r w:rsidRPr="00704B48">
        <w:rPr>
          <w:rFonts w:ascii="Tahoma" w:hAnsi="Tahoma" w:cs="Tahoma"/>
          <w:lang w:val="ru-RU"/>
        </w:rPr>
        <w:t xml:space="preserve"> лице, </w:t>
      </w:r>
      <w:proofErr w:type="spellStart"/>
      <w:r w:rsidRPr="00704B48">
        <w:rPr>
          <w:rFonts w:ascii="Tahoma" w:hAnsi="Tahoma" w:cs="Tahoma"/>
          <w:lang w:val="ru-RU"/>
        </w:rPr>
        <w:t>ќе</w:t>
      </w:r>
      <w:proofErr w:type="spellEnd"/>
      <w:r w:rsidRPr="00704B48">
        <w:rPr>
          <w:rFonts w:ascii="Tahoma" w:hAnsi="Tahoma" w:cs="Tahoma"/>
          <w:lang w:val="ru-RU"/>
        </w:rPr>
        <w:t xml:space="preserve"> се казни со </w:t>
      </w:r>
      <w:proofErr w:type="spellStart"/>
      <w:r w:rsidRPr="00704B48">
        <w:rPr>
          <w:rFonts w:ascii="Tahoma" w:hAnsi="Tahoma" w:cs="Tahoma"/>
          <w:lang w:val="ru-RU"/>
        </w:rPr>
        <w:t>парична</w:t>
      </w:r>
      <w:proofErr w:type="spellEnd"/>
      <w:r w:rsidRPr="00704B48">
        <w:rPr>
          <w:rFonts w:ascii="Tahoma" w:hAnsi="Tahoma" w:cs="Tahoma"/>
          <w:lang w:val="ru-RU"/>
        </w:rPr>
        <w:t xml:space="preserve"> казна. </w:t>
      </w:r>
    </w:p>
    <w:p w14:paraId="5D83BF98" w14:textId="2BA292E1" w:rsidR="00272E09" w:rsidRPr="00704B48" w:rsidRDefault="00272E09" w:rsidP="00666977">
      <w:pPr>
        <w:pStyle w:val="poglavje"/>
        <w:shd w:val="clear" w:color="auto" w:fill="FFFFFF"/>
        <w:spacing w:before="0" w:beforeAutospacing="0" w:after="12" w:afterAutospacing="0"/>
        <w:ind w:right="-49" w:firstLine="360"/>
        <w:contextualSpacing/>
        <w:jc w:val="both"/>
        <w:rPr>
          <w:rFonts w:ascii="Tahoma" w:hAnsi="Tahoma" w:cs="Tahoma"/>
        </w:rPr>
      </w:pPr>
      <w:r w:rsidRPr="00704B48">
        <w:rPr>
          <w:rFonts w:ascii="Tahoma" w:hAnsi="Tahoma" w:cs="Tahoma"/>
          <w:lang w:val="ru-RU"/>
        </w:rPr>
        <w:t xml:space="preserve">(10) </w:t>
      </w:r>
      <w:proofErr w:type="spellStart"/>
      <w:r w:rsidRPr="00704B48">
        <w:rPr>
          <w:rFonts w:ascii="Tahoma" w:hAnsi="Tahoma" w:cs="Tahoma"/>
          <w:lang w:val="ru-RU"/>
        </w:rPr>
        <w:t>Недвижностите</w:t>
      </w:r>
      <w:proofErr w:type="spellEnd"/>
      <w:r w:rsidRPr="00704B48">
        <w:rPr>
          <w:rFonts w:ascii="Tahoma" w:hAnsi="Tahoma" w:cs="Tahoma"/>
          <w:lang w:val="ru-RU"/>
        </w:rPr>
        <w:t xml:space="preserve"> и </w:t>
      </w:r>
      <w:proofErr w:type="spellStart"/>
      <w:r w:rsidRPr="00704B48">
        <w:rPr>
          <w:rFonts w:ascii="Tahoma" w:hAnsi="Tahoma" w:cs="Tahoma"/>
          <w:lang w:val="ru-RU"/>
        </w:rPr>
        <w:t>предметите</w:t>
      </w:r>
      <w:proofErr w:type="spellEnd"/>
      <w:r w:rsidR="00F208D3" w:rsidRPr="00704B48">
        <w:rPr>
          <w:rFonts w:ascii="Tahoma" w:hAnsi="Tahoma" w:cs="Tahoma"/>
          <w:lang w:val="ru-RU"/>
        </w:rPr>
        <w:t xml:space="preserve"> кои се </w:t>
      </w:r>
      <w:proofErr w:type="spellStart"/>
      <w:r w:rsidR="00F208D3" w:rsidRPr="00704B48">
        <w:rPr>
          <w:rFonts w:ascii="Tahoma" w:hAnsi="Tahoma" w:cs="Tahoma"/>
          <w:lang w:val="ru-RU"/>
        </w:rPr>
        <w:t>употребени</w:t>
      </w:r>
      <w:proofErr w:type="spellEnd"/>
      <w:r w:rsidR="00F208D3" w:rsidRPr="00704B48">
        <w:rPr>
          <w:rFonts w:ascii="Tahoma" w:hAnsi="Tahoma" w:cs="Tahoma"/>
          <w:lang w:val="ru-RU"/>
        </w:rPr>
        <w:t xml:space="preserve"> за </w:t>
      </w:r>
      <w:proofErr w:type="spellStart"/>
      <w:r w:rsidR="00F208D3" w:rsidRPr="00704B48">
        <w:rPr>
          <w:rFonts w:ascii="Tahoma" w:hAnsi="Tahoma" w:cs="Tahoma"/>
          <w:lang w:val="ru-RU"/>
        </w:rPr>
        <w:t>извршување</w:t>
      </w:r>
      <w:proofErr w:type="spellEnd"/>
      <w:r w:rsidR="00F208D3" w:rsidRPr="00704B48">
        <w:rPr>
          <w:rFonts w:ascii="Tahoma" w:hAnsi="Tahoma" w:cs="Tahoma"/>
          <w:lang w:val="ru-RU"/>
        </w:rPr>
        <w:t xml:space="preserve"> на </w:t>
      </w:r>
      <w:proofErr w:type="spellStart"/>
      <w:r w:rsidR="00F208D3" w:rsidRPr="00704B48">
        <w:rPr>
          <w:rFonts w:ascii="Tahoma" w:hAnsi="Tahoma" w:cs="Tahoma"/>
          <w:lang w:val="ru-RU"/>
        </w:rPr>
        <w:t>делото</w:t>
      </w:r>
      <w:proofErr w:type="spellEnd"/>
      <w:r w:rsidR="00C400B2" w:rsidRPr="00704B48">
        <w:rPr>
          <w:rFonts w:ascii="Tahoma" w:hAnsi="Tahoma" w:cs="Tahoma"/>
          <w:lang w:val="ru-RU"/>
        </w:rPr>
        <w:t xml:space="preserve"> а се во </w:t>
      </w:r>
      <w:proofErr w:type="spellStart"/>
      <w:r w:rsidR="00C400B2" w:rsidRPr="00704B48">
        <w:rPr>
          <w:rFonts w:ascii="Tahoma" w:hAnsi="Tahoma" w:cs="Tahoma"/>
          <w:lang w:val="ru-RU"/>
        </w:rPr>
        <w:t>сопственост</w:t>
      </w:r>
      <w:proofErr w:type="spellEnd"/>
      <w:r w:rsidR="00C400B2" w:rsidRPr="00704B48">
        <w:rPr>
          <w:rFonts w:ascii="Tahoma" w:hAnsi="Tahoma" w:cs="Tahoma"/>
          <w:lang w:val="ru-RU"/>
        </w:rPr>
        <w:t xml:space="preserve"> на </w:t>
      </w:r>
      <w:proofErr w:type="spellStart"/>
      <w:r w:rsidR="00C400B2" w:rsidRPr="00704B48">
        <w:rPr>
          <w:rFonts w:ascii="Tahoma" w:hAnsi="Tahoma" w:cs="Tahoma"/>
          <w:lang w:val="ru-RU"/>
        </w:rPr>
        <w:t>сторителот</w:t>
      </w:r>
      <w:proofErr w:type="spellEnd"/>
      <w:r w:rsidR="00F208D3" w:rsidRPr="00704B48">
        <w:rPr>
          <w:rFonts w:ascii="Tahoma" w:hAnsi="Tahoma" w:cs="Tahoma"/>
          <w:lang w:val="ru-RU"/>
        </w:rPr>
        <w:t>,</w:t>
      </w:r>
      <w:r w:rsidR="00C400B2" w:rsidRPr="00704B48">
        <w:rPr>
          <w:rFonts w:ascii="Tahoma" w:hAnsi="Tahoma" w:cs="Tahoma"/>
          <w:lang w:val="ru-RU"/>
        </w:rPr>
        <w:t xml:space="preserve"> како и</w:t>
      </w:r>
      <w:r w:rsidR="00F208D3" w:rsidRPr="00704B48">
        <w:rPr>
          <w:rFonts w:ascii="Tahoma" w:hAnsi="Tahoma" w:cs="Tahoma"/>
          <w:lang w:val="ru-RU"/>
        </w:rPr>
        <w:t xml:space="preserve"> </w:t>
      </w:r>
      <w:proofErr w:type="spellStart"/>
      <w:r w:rsidR="00F208D3" w:rsidRPr="00704B48">
        <w:rPr>
          <w:rFonts w:ascii="Tahoma" w:hAnsi="Tahoma" w:cs="Tahoma"/>
          <w:lang w:val="ru-RU"/>
        </w:rPr>
        <w:t>предметите</w:t>
      </w:r>
      <w:proofErr w:type="spellEnd"/>
      <w:r w:rsidR="00F208D3" w:rsidRPr="00704B48">
        <w:rPr>
          <w:rFonts w:ascii="Tahoma" w:hAnsi="Tahoma" w:cs="Tahoma"/>
          <w:lang w:val="ru-RU"/>
        </w:rPr>
        <w:t xml:space="preserve"> кои </w:t>
      </w:r>
      <w:proofErr w:type="spellStart"/>
      <w:r w:rsidR="00F208D3" w:rsidRPr="00704B48">
        <w:rPr>
          <w:rFonts w:ascii="Tahoma" w:hAnsi="Tahoma" w:cs="Tahoma"/>
          <w:lang w:val="ru-RU"/>
        </w:rPr>
        <w:t>произлегле</w:t>
      </w:r>
      <w:proofErr w:type="spellEnd"/>
      <w:r w:rsidR="00F208D3" w:rsidRPr="00704B48">
        <w:rPr>
          <w:rFonts w:ascii="Tahoma" w:hAnsi="Tahoma" w:cs="Tahoma"/>
          <w:lang w:val="ru-RU"/>
        </w:rPr>
        <w:t xml:space="preserve"> од </w:t>
      </w:r>
      <w:proofErr w:type="spellStart"/>
      <w:r w:rsidR="00F208D3" w:rsidRPr="00704B48">
        <w:rPr>
          <w:rFonts w:ascii="Tahoma" w:hAnsi="Tahoma" w:cs="Tahoma"/>
          <w:lang w:val="ru-RU"/>
        </w:rPr>
        <w:t>извршеното</w:t>
      </w:r>
      <w:proofErr w:type="spellEnd"/>
      <w:r w:rsidR="00F208D3" w:rsidRPr="00704B48">
        <w:rPr>
          <w:rFonts w:ascii="Tahoma" w:hAnsi="Tahoma" w:cs="Tahoma"/>
          <w:lang w:val="ru-RU"/>
        </w:rPr>
        <w:t xml:space="preserve"> дело, се </w:t>
      </w:r>
      <w:proofErr w:type="spellStart"/>
      <w:r w:rsidR="00F208D3" w:rsidRPr="00704B48">
        <w:rPr>
          <w:rFonts w:ascii="Tahoma" w:hAnsi="Tahoma" w:cs="Tahoma"/>
          <w:lang w:val="ru-RU"/>
        </w:rPr>
        <w:t>одземаат</w:t>
      </w:r>
      <w:proofErr w:type="spellEnd"/>
      <w:r w:rsidR="00F208D3" w:rsidRPr="00704B48">
        <w:rPr>
          <w:rFonts w:ascii="Tahoma" w:hAnsi="Tahoma" w:cs="Tahoma"/>
          <w:lang w:val="ru-RU"/>
        </w:rPr>
        <w:t>.</w:t>
      </w:r>
      <w:r w:rsidR="00E82BF1">
        <w:rPr>
          <w:rFonts w:ascii="Tahoma" w:hAnsi="Tahoma" w:cs="Tahoma"/>
          <w:lang w:val="ru-RU"/>
        </w:rPr>
        <w:t xml:space="preserve"> </w:t>
      </w:r>
    </w:p>
    <w:p w14:paraId="719EC298" w14:textId="77777777" w:rsidR="000468FF" w:rsidRPr="00704B48" w:rsidRDefault="000468FF" w:rsidP="00BE42F3">
      <w:pPr>
        <w:pStyle w:val="NoSpacing"/>
        <w:jc w:val="center"/>
        <w:rPr>
          <w:b/>
          <w:bCs/>
          <w:sz w:val="24"/>
          <w:szCs w:val="24"/>
          <w:lang w:val="ru-RU"/>
        </w:rPr>
      </w:pPr>
    </w:p>
    <w:p w14:paraId="5A9C7E49" w14:textId="6E2BBDD6" w:rsidR="00BE42F3" w:rsidRPr="00704B48" w:rsidRDefault="00C07181" w:rsidP="00BE42F3">
      <w:pPr>
        <w:pStyle w:val="NoSpacing"/>
        <w:jc w:val="center"/>
        <w:rPr>
          <w:b/>
          <w:bCs/>
          <w:sz w:val="24"/>
          <w:szCs w:val="24"/>
          <w:lang w:val="ru-RU"/>
        </w:rPr>
      </w:pPr>
      <w:proofErr w:type="spellStart"/>
      <w:r w:rsidRPr="007517FC">
        <w:rPr>
          <w:b/>
          <w:bCs/>
          <w:sz w:val="24"/>
          <w:szCs w:val="24"/>
          <w:lang w:val="ru-RU"/>
        </w:rPr>
        <w:t>Нео</w:t>
      </w:r>
      <w:r w:rsidR="00396020" w:rsidRPr="00704B48">
        <w:rPr>
          <w:b/>
          <w:bCs/>
          <w:sz w:val="24"/>
          <w:szCs w:val="24"/>
          <w:lang w:val="ru-RU"/>
        </w:rPr>
        <w:t>в</w:t>
      </w:r>
      <w:r w:rsidR="00873CDE" w:rsidRPr="00704B48">
        <w:rPr>
          <w:b/>
          <w:bCs/>
          <w:sz w:val="24"/>
          <w:szCs w:val="24"/>
          <w:lang w:val="ru-RU"/>
        </w:rPr>
        <w:t>ластено</w:t>
      </w:r>
      <w:proofErr w:type="spellEnd"/>
      <w:r w:rsidR="00873CDE" w:rsidRPr="00704B48">
        <w:rPr>
          <w:b/>
          <w:bCs/>
          <w:sz w:val="24"/>
          <w:szCs w:val="24"/>
          <w:lang w:val="ru-RU"/>
        </w:rPr>
        <w:t xml:space="preserve"> </w:t>
      </w:r>
      <w:proofErr w:type="spellStart"/>
      <w:r w:rsidR="00873CDE" w:rsidRPr="00704B48">
        <w:rPr>
          <w:b/>
          <w:bCs/>
          <w:sz w:val="24"/>
          <w:szCs w:val="24"/>
          <w:lang w:val="ru-RU"/>
        </w:rPr>
        <w:t>пренесување</w:t>
      </w:r>
      <w:proofErr w:type="spellEnd"/>
      <w:r w:rsidR="00873CDE" w:rsidRPr="00704B48">
        <w:rPr>
          <w:b/>
          <w:bCs/>
          <w:sz w:val="24"/>
          <w:szCs w:val="24"/>
          <w:lang w:val="ru-RU"/>
        </w:rPr>
        <w:t xml:space="preserve"> на </w:t>
      </w:r>
      <w:proofErr w:type="spellStart"/>
      <w:r w:rsidR="00873CDE" w:rsidRPr="00704B48">
        <w:rPr>
          <w:b/>
          <w:bCs/>
          <w:sz w:val="24"/>
          <w:szCs w:val="24"/>
          <w:lang w:val="ru-RU"/>
        </w:rPr>
        <w:t>фотографск</w:t>
      </w:r>
      <w:r w:rsidR="00396020" w:rsidRPr="00704B48">
        <w:rPr>
          <w:b/>
          <w:bCs/>
          <w:sz w:val="24"/>
          <w:szCs w:val="24"/>
          <w:lang w:val="ru-RU"/>
        </w:rPr>
        <w:t>и</w:t>
      </w:r>
      <w:proofErr w:type="spellEnd"/>
      <w:r w:rsidR="00873CDE" w:rsidRPr="00704B48">
        <w:rPr>
          <w:b/>
          <w:bCs/>
          <w:sz w:val="24"/>
          <w:szCs w:val="24"/>
          <w:lang w:val="ru-RU"/>
        </w:rPr>
        <w:t xml:space="preserve">, </w:t>
      </w:r>
    </w:p>
    <w:p w14:paraId="40A5AB55" w14:textId="77777777" w:rsidR="00396020" w:rsidRPr="00704B48" w:rsidRDefault="00873CDE" w:rsidP="00BE42F3">
      <w:pPr>
        <w:pStyle w:val="NoSpacing"/>
        <w:jc w:val="center"/>
        <w:rPr>
          <w:b/>
          <w:bCs/>
          <w:sz w:val="24"/>
          <w:szCs w:val="24"/>
          <w:lang w:val="ru-RU"/>
        </w:rPr>
      </w:pPr>
      <w:proofErr w:type="spellStart"/>
      <w:r w:rsidRPr="00704B48">
        <w:rPr>
          <w:b/>
          <w:bCs/>
          <w:sz w:val="24"/>
          <w:szCs w:val="24"/>
          <w:lang w:val="ru-RU"/>
        </w:rPr>
        <w:t>филмски</w:t>
      </w:r>
      <w:proofErr w:type="spellEnd"/>
      <w:r w:rsidR="00396020" w:rsidRPr="00704B48">
        <w:rPr>
          <w:b/>
          <w:bCs/>
          <w:sz w:val="24"/>
          <w:szCs w:val="24"/>
          <w:lang w:val="ru-RU"/>
        </w:rPr>
        <w:t xml:space="preserve"> и </w:t>
      </w:r>
      <w:r w:rsidRPr="00704B48">
        <w:rPr>
          <w:b/>
          <w:bCs/>
          <w:sz w:val="24"/>
          <w:szCs w:val="24"/>
          <w:lang w:val="ru-RU"/>
        </w:rPr>
        <w:t xml:space="preserve">видео </w:t>
      </w:r>
      <w:r w:rsidR="00396020" w:rsidRPr="00704B48">
        <w:rPr>
          <w:b/>
          <w:bCs/>
          <w:sz w:val="24"/>
          <w:szCs w:val="24"/>
          <w:lang w:val="ru-RU"/>
        </w:rPr>
        <w:t>снимки</w:t>
      </w:r>
      <w:r w:rsidRPr="00704B48">
        <w:rPr>
          <w:b/>
          <w:bCs/>
          <w:sz w:val="24"/>
          <w:szCs w:val="24"/>
          <w:lang w:val="ru-RU"/>
        </w:rPr>
        <w:t xml:space="preserve"> од полова природа</w:t>
      </w:r>
    </w:p>
    <w:p w14:paraId="2EAABC8A" w14:textId="77777777" w:rsidR="00BE42F3" w:rsidRPr="00704B48" w:rsidRDefault="00BE42F3" w:rsidP="00BE42F3">
      <w:pPr>
        <w:pStyle w:val="NoSpacing"/>
        <w:jc w:val="center"/>
        <w:rPr>
          <w:b/>
          <w:bCs/>
          <w:sz w:val="24"/>
          <w:szCs w:val="24"/>
          <w:lang w:val="ru-RU"/>
        </w:rPr>
      </w:pPr>
    </w:p>
    <w:p w14:paraId="670FB9BF" w14:textId="77777777" w:rsidR="00873CDE" w:rsidRPr="00704B48" w:rsidRDefault="00873CDE" w:rsidP="00BE42F3">
      <w:pPr>
        <w:pStyle w:val="NoSpacing"/>
        <w:jc w:val="center"/>
        <w:rPr>
          <w:b/>
          <w:bCs/>
          <w:sz w:val="24"/>
          <w:szCs w:val="24"/>
          <w:lang w:val="ru-RU"/>
        </w:rPr>
      </w:pPr>
      <w:r w:rsidRPr="00704B48">
        <w:rPr>
          <w:b/>
          <w:bCs/>
          <w:sz w:val="24"/>
          <w:szCs w:val="24"/>
          <w:lang w:val="ru-RU"/>
        </w:rPr>
        <w:t xml:space="preserve">Член </w:t>
      </w:r>
      <w:r w:rsidR="001E5762" w:rsidRPr="00704B48">
        <w:rPr>
          <w:b/>
          <w:bCs/>
          <w:sz w:val="24"/>
          <w:szCs w:val="24"/>
          <w:lang w:val="ru-RU"/>
        </w:rPr>
        <w:t>25</w:t>
      </w:r>
      <w:r w:rsidR="00F14735" w:rsidRPr="007517FC">
        <w:rPr>
          <w:b/>
          <w:bCs/>
          <w:sz w:val="24"/>
          <w:szCs w:val="24"/>
          <w:lang w:val="ru-RU"/>
        </w:rPr>
        <w:t>5</w:t>
      </w:r>
      <w:r w:rsidR="001E5762" w:rsidRPr="00704B48">
        <w:rPr>
          <w:b/>
          <w:bCs/>
          <w:sz w:val="24"/>
          <w:szCs w:val="24"/>
          <w:lang w:val="ru-RU"/>
        </w:rPr>
        <w:t xml:space="preserve"> (нов</w:t>
      </w:r>
      <w:r w:rsidR="00666977" w:rsidRPr="00704B48">
        <w:rPr>
          <w:b/>
          <w:bCs/>
          <w:sz w:val="24"/>
          <w:szCs w:val="24"/>
          <w:lang w:val="ru-RU"/>
        </w:rPr>
        <w:t xml:space="preserve"> член</w:t>
      </w:r>
      <w:r w:rsidR="001E5762" w:rsidRPr="00704B48">
        <w:rPr>
          <w:b/>
          <w:bCs/>
          <w:sz w:val="24"/>
          <w:szCs w:val="24"/>
          <w:lang w:val="ru-RU"/>
        </w:rPr>
        <w:t>)</w:t>
      </w:r>
    </w:p>
    <w:p w14:paraId="6155B664" w14:textId="29E8783C" w:rsidR="00F6463E" w:rsidRPr="003A5E9D" w:rsidRDefault="001E3229" w:rsidP="007517FC">
      <w:pPr>
        <w:pStyle w:val="NoSpacing"/>
        <w:ind w:firstLine="360"/>
        <w:jc w:val="both"/>
        <w:rPr>
          <w:sz w:val="24"/>
          <w:szCs w:val="24"/>
          <w:lang w:val="ru-RU"/>
        </w:rPr>
      </w:pPr>
      <w:r w:rsidRPr="00C821DC">
        <w:rPr>
          <w:sz w:val="24"/>
          <w:szCs w:val="24"/>
          <w:lang w:val="mk-MK"/>
        </w:rPr>
        <w:t xml:space="preserve">(1) </w:t>
      </w:r>
      <w:r w:rsidR="00CF6D68" w:rsidRPr="0015534A">
        <w:rPr>
          <w:sz w:val="24"/>
          <w:szCs w:val="24"/>
          <w:lang w:val="mk-MK"/>
        </w:rPr>
        <w:t>Тој што преку медиуми</w:t>
      </w:r>
      <w:r w:rsidR="00CF6D68" w:rsidRPr="00D04DFA">
        <w:rPr>
          <w:sz w:val="24"/>
          <w:szCs w:val="24"/>
          <w:lang w:val="mk-MK"/>
        </w:rPr>
        <w:t>, на интернет или</w:t>
      </w:r>
      <w:r w:rsidR="00F6463E" w:rsidRPr="00D04DFA">
        <w:rPr>
          <w:sz w:val="24"/>
          <w:szCs w:val="24"/>
          <w:lang w:val="mk-MK"/>
        </w:rPr>
        <w:t xml:space="preserve"> </w:t>
      </w:r>
      <w:r w:rsidR="00CF6D68" w:rsidRPr="00D64DEC">
        <w:rPr>
          <w:sz w:val="24"/>
          <w:szCs w:val="24"/>
          <w:lang w:val="mk-MK"/>
        </w:rPr>
        <w:t>н</w:t>
      </w:r>
      <w:r w:rsidR="00F6463E" w:rsidRPr="003A5E9D">
        <w:rPr>
          <w:sz w:val="24"/>
          <w:szCs w:val="24"/>
          <w:lang w:val="mk-MK"/>
        </w:rPr>
        <w:t xml:space="preserve">а друг начин објавува приватна фотографија или видео снимка од </w:t>
      </w:r>
      <w:r w:rsidR="00A93CCB" w:rsidRPr="003A5E9D">
        <w:rPr>
          <w:sz w:val="24"/>
          <w:szCs w:val="24"/>
          <w:lang w:val="mk-MK"/>
        </w:rPr>
        <w:t>полова</w:t>
      </w:r>
      <w:r w:rsidR="00F6463E" w:rsidRPr="003A5E9D">
        <w:rPr>
          <w:sz w:val="24"/>
          <w:szCs w:val="24"/>
          <w:lang w:val="mk-MK"/>
        </w:rPr>
        <w:t xml:space="preserve"> природа на идентификувано или лице ко</w:t>
      </w:r>
      <w:r w:rsidR="00C95585">
        <w:rPr>
          <w:sz w:val="24"/>
          <w:szCs w:val="24"/>
          <w:lang w:val="mk-MK"/>
        </w:rPr>
        <w:t>е</w:t>
      </w:r>
      <w:r w:rsidR="00F6463E" w:rsidRPr="003A5E9D">
        <w:rPr>
          <w:sz w:val="24"/>
          <w:szCs w:val="24"/>
          <w:lang w:val="mk-MK"/>
        </w:rPr>
        <w:t xml:space="preserve"> може да се идентиф</w:t>
      </w:r>
      <w:r w:rsidR="00C95585">
        <w:rPr>
          <w:sz w:val="24"/>
          <w:szCs w:val="24"/>
          <w:lang w:val="mk-MK"/>
        </w:rPr>
        <w:t>и</w:t>
      </w:r>
      <w:r w:rsidR="00F6463E" w:rsidRPr="003A5E9D">
        <w:rPr>
          <w:sz w:val="24"/>
          <w:szCs w:val="24"/>
          <w:lang w:val="mk-MK"/>
        </w:rPr>
        <w:t>кува, а тоа објавување е без согласност на лицето кое е на фотографијата или снимката</w:t>
      </w:r>
      <w:r w:rsidR="00C95585">
        <w:rPr>
          <w:sz w:val="24"/>
          <w:szCs w:val="24"/>
          <w:lang w:val="mk-MK"/>
        </w:rPr>
        <w:t>,</w:t>
      </w:r>
      <w:r w:rsidR="00F6463E" w:rsidRPr="003A5E9D">
        <w:rPr>
          <w:sz w:val="24"/>
          <w:szCs w:val="24"/>
          <w:lang w:val="mk-MK"/>
        </w:rPr>
        <w:t xml:space="preserve"> </w:t>
      </w:r>
      <w:proofErr w:type="spellStart"/>
      <w:r w:rsidR="00F6463E" w:rsidRPr="003A5E9D">
        <w:rPr>
          <w:sz w:val="24"/>
          <w:szCs w:val="24"/>
          <w:lang w:val="ru-RU"/>
        </w:rPr>
        <w:t>ќе</w:t>
      </w:r>
      <w:proofErr w:type="spellEnd"/>
      <w:r w:rsidR="00F6463E" w:rsidRPr="003A5E9D">
        <w:rPr>
          <w:sz w:val="24"/>
          <w:szCs w:val="24"/>
          <w:lang w:val="ru-RU"/>
        </w:rPr>
        <w:t xml:space="preserve"> се казни со </w:t>
      </w:r>
      <w:proofErr w:type="spellStart"/>
      <w:r w:rsidR="00F6463E" w:rsidRPr="003A5E9D">
        <w:rPr>
          <w:sz w:val="24"/>
          <w:szCs w:val="24"/>
          <w:lang w:val="ru-RU"/>
        </w:rPr>
        <w:t>парична</w:t>
      </w:r>
      <w:proofErr w:type="spellEnd"/>
      <w:r w:rsidR="00F6463E" w:rsidRPr="003A5E9D">
        <w:rPr>
          <w:sz w:val="24"/>
          <w:szCs w:val="24"/>
          <w:lang w:val="ru-RU"/>
        </w:rPr>
        <w:t xml:space="preserve"> казна или со затвор до три </w:t>
      </w:r>
      <w:proofErr w:type="spellStart"/>
      <w:r w:rsidR="00F6463E" w:rsidRPr="003A5E9D">
        <w:rPr>
          <w:sz w:val="24"/>
          <w:szCs w:val="24"/>
          <w:lang w:val="ru-RU"/>
        </w:rPr>
        <w:t>години</w:t>
      </w:r>
      <w:proofErr w:type="spellEnd"/>
      <w:r w:rsidR="00F6463E" w:rsidRPr="003A5E9D">
        <w:rPr>
          <w:sz w:val="24"/>
          <w:szCs w:val="24"/>
          <w:lang w:val="ru-RU"/>
        </w:rPr>
        <w:t>.</w:t>
      </w:r>
    </w:p>
    <w:p w14:paraId="30430AA6" w14:textId="1E8C60C5" w:rsidR="00A93CCB" w:rsidRDefault="001E3229">
      <w:pPr>
        <w:pStyle w:val="NoSpacing"/>
        <w:ind w:firstLine="360"/>
        <w:jc w:val="both"/>
        <w:rPr>
          <w:sz w:val="24"/>
          <w:szCs w:val="24"/>
          <w:lang w:val="ru-RU"/>
        </w:rPr>
      </w:pPr>
      <w:r w:rsidRPr="003A5E9D">
        <w:rPr>
          <w:sz w:val="24"/>
          <w:szCs w:val="24"/>
          <w:lang w:val="ru-RU"/>
        </w:rPr>
        <w:t xml:space="preserve">(2) </w:t>
      </w:r>
      <w:proofErr w:type="spellStart"/>
      <w:r w:rsidR="00A93CCB" w:rsidRPr="003A5E9D">
        <w:rPr>
          <w:sz w:val="24"/>
          <w:szCs w:val="24"/>
          <w:lang w:val="ru-RU"/>
        </w:rPr>
        <w:t>Ако</w:t>
      </w:r>
      <w:proofErr w:type="spellEnd"/>
      <w:r w:rsidR="00A93CCB" w:rsidRPr="003A5E9D">
        <w:rPr>
          <w:sz w:val="24"/>
          <w:szCs w:val="24"/>
          <w:lang w:val="ru-RU"/>
        </w:rPr>
        <w:t xml:space="preserve"> </w:t>
      </w:r>
      <w:proofErr w:type="spellStart"/>
      <w:r w:rsidR="00A93CCB" w:rsidRPr="003A5E9D">
        <w:rPr>
          <w:sz w:val="24"/>
          <w:szCs w:val="24"/>
          <w:lang w:val="ru-RU"/>
        </w:rPr>
        <w:t>делото</w:t>
      </w:r>
      <w:proofErr w:type="spellEnd"/>
      <w:r w:rsidR="00A93CCB" w:rsidRPr="003A5E9D">
        <w:rPr>
          <w:sz w:val="24"/>
          <w:szCs w:val="24"/>
          <w:lang w:val="ru-RU"/>
        </w:rPr>
        <w:t xml:space="preserve"> од </w:t>
      </w:r>
      <w:proofErr w:type="spellStart"/>
      <w:r w:rsidR="001E5762" w:rsidRPr="003A5E9D">
        <w:rPr>
          <w:sz w:val="24"/>
          <w:szCs w:val="24"/>
          <w:lang w:val="ru-RU"/>
        </w:rPr>
        <w:t>ставот</w:t>
      </w:r>
      <w:proofErr w:type="spellEnd"/>
      <w:r w:rsidR="001E5762" w:rsidRPr="003A5E9D">
        <w:rPr>
          <w:sz w:val="24"/>
          <w:szCs w:val="24"/>
          <w:lang w:val="ru-RU"/>
        </w:rPr>
        <w:t xml:space="preserve"> (1) на </w:t>
      </w:r>
      <w:proofErr w:type="spellStart"/>
      <w:r w:rsidR="001E5762" w:rsidRPr="003A5E9D">
        <w:rPr>
          <w:sz w:val="24"/>
          <w:szCs w:val="24"/>
          <w:lang w:val="ru-RU"/>
        </w:rPr>
        <w:t>овој</w:t>
      </w:r>
      <w:proofErr w:type="spellEnd"/>
      <w:r w:rsidR="001E5762" w:rsidRPr="003A5E9D">
        <w:rPr>
          <w:sz w:val="24"/>
          <w:szCs w:val="24"/>
          <w:lang w:val="ru-RU"/>
        </w:rPr>
        <w:t xml:space="preserve"> член</w:t>
      </w:r>
      <w:r w:rsidR="00A93CCB" w:rsidRPr="003A5E9D">
        <w:rPr>
          <w:sz w:val="24"/>
          <w:szCs w:val="24"/>
          <w:lang w:val="ru-RU"/>
        </w:rPr>
        <w:t xml:space="preserve"> </w:t>
      </w:r>
      <w:r w:rsidR="00FB1C21" w:rsidRPr="003A5E9D">
        <w:rPr>
          <w:sz w:val="24"/>
          <w:szCs w:val="24"/>
          <w:lang w:val="ru-RU"/>
        </w:rPr>
        <w:t xml:space="preserve">е </w:t>
      </w:r>
      <w:proofErr w:type="spellStart"/>
      <w:r w:rsidR="00FB1C21" w:rsidRPr="003A5E9D">
        <w:rPr>
          <w:sz w:val="24"/>
          <w:szCs w:val="24"/>
          <w:lang w:val="ru-RU"/>
        </w:rPr>
        <w:t>сторено</w:t>
      </w:r>
      <w:proofErr w:type="spellEnd"/>
      <w:r w:rsidR="00FB1C21" w:rsidRPr="003A5E9D">
        <w:rPr>
          <w:sz w:val="24"/>
          <w:szCs w:val="24"/>
          <w:lang w:val="ru-RU"/>
        </w:rPr>
        <w:t xml:space="preserve"> </w:t>
      </w:r>
      <w:proofErr w:type="spellStart"/>
      <w:r w:rsidR="00C95585">
        <w:rPr>
          <w:sz w:val="24"/>
          <w:szCs w:val="24"/>
          <w:lang w:val="ru-RU"/>
        </w:rPr>
        <w:t>спрема</w:t>
      </w:r>
      <w:proofErr w:type="spellEnd"/>
      <w:r w:rsidR="00FB1C21" w:rsidRPr="003A5E9D">
        <w:rPr>
          <w:sz w:val="24"/>
          <w:szCs w:val="24"/>
          <w:lang w:val="ru-RU"/>
        </w:rPr>
        <w:t xml:space="preserve"> </w:t>
      </w:r>
      <w:proofErr w:type="spellStart"/>
      <w:r w:rsidR="00FB1C21" w:rsidRPr="003A5E9D">
        <w:rPr>
          <w:sz w:val="24"/>
          <w:szCs w:val="24"/>
          <w:lang w:val="ru-RU"/>
        </w:rPr>
        <w:t>дете</w:t>
      </w:r>
      <w:proofErr w:type="spellEnd"/>
      <w:r w:rsidR="00FB1C21" w:rsidRPr="003A5E9D">
        <w:rPr>
          <w:sz w:val="24"/>
          <w:szCs w:val="24"/>
          <w:lang w:val="ru-RU"/>
        </w:rPr>
        <w:t xml:space="preserve">, </w:t>
      </w:r>
      <w:proofErr w:type="spellStart"/>
      <w:r w:rsidR="00FB1C21" w:rsidRPr="003A5E9D">
        <w:rPr>
          <w:sz w:val="24"/>
          <w:szCs w:val="24"/>
          <w:lang w:val="ru-RU"/>
        </w:rPr>
        <w:t>сторителот</w:t>
      </w:r>
      <w:proofErr w:type="spellEnd"/>
      <w:r w:rsidR="00FB1C21" w:rsidRPr="003A5E9D">
        <w:rPr>
          <w:sz w:val="24"/>
          <w:szCs w:val="24"/>
          <w:lang w:val="ru-RU"/>
        </w:rPr>
        <w:t xml:space="preserve"> </w:t>
      </w:r>
      <w:proofErr w:type="spellStart"/>
      <w:r w:rsidR="00FB1C21" w:rsidRPr="003A5E9D">
        <w:rPr>
          <w:sz w:val="24"/>
          <w:szCs w:val="24"/>
          <w:lang w:val="ru-RU"/>
        </w:rPr>
        <w:t>ќе</w:t>
      </w:r>
      <w:proofErr w:type="spellEnd"/>
      <w:r w:rsidR="00FB1C21" w:rsidRPr="003A5E9D">
        <w:rPr>
          <w:sz w:val="24"/>
          <w:szCs w:val="24"/>
          <w:lang w:val="ru-RU"/>
        </w:rPr>
        <w:t xml:space="preserve"> се казни со затвор од </w:t>
      </w:r>
      <w:proofErr w:type="spellStart"/>
      <w:r w:rsidR="001E5762" w:rsidRPr="003A5E9D">
        <w:rPr>
          <w:sz w:val="24"/>
          <w:szCs w:val="24"/>
          <w:lang w:val="ru-RU"/>
        </w:rPr>
        <w:t>една</w:t>
      </w:r>
      <w:proofErr w:type="spellEnd"/>
      <w:r w:rsidR="00FB1C21" w:rsidRPr="003A5E9D">
        <w:rPr>
          <w:sz w:val="24"/>
          <w:szCs w:val="24"/>
          <w:lang w:val="ru-RU"/>
        </w:rPr>
        <w:t xml:space="preserve"> до </w:t>
      </w:r>
      <w:r w:rsidR="001E5762" w:rsidRPr="003A5E9D">
        <w:rPr>
          <w:sz w:val="24"/>
          <w:szCs w:val="24"/>
          <w:lang w:val="ru-RU"/>
        </w:rPr>
        <w:t>пет</w:t>
      </w:r>
      <w:r w:rsidR="00FB1C21" w:rsidRPr="003A5E9D">
        <w:rPr>
          <w:sz w:val="24"/>
          <w:szCs w:val="24"/>
          <w:lang w:val="ru-RU"/>
        </w:rPr>
        <w:t xml:space="preserve"> </w:t>
      </w:r>
      <w:proofErr w:type="spellStart"/>
      <w:r w:rsidR="00FB1C21" w:rsidRPr="003A5E9D">
        <w:rPr>
          <w:sz w:val="24"/>
          <w:szCs w:val="24"/>
          <w:lang w:val="ru-RU"/>
        </w:rPr>
        <w:t>години</w:t>
      </w:r>
      <w:proofErr w:type="spellEnd"/>
      <w:r w:rsidR="00FB1C21" w:rsidRPr="003A5E9D">
        <w:rPr>
          <w:sz w:val="24"/>
          <w:szCs w:val="24"/>
          <w:lang w:val="ru-RU"/>
        </w:rPr>
        <w:t>.</w:t>
      </w:r>
    </w:p>
    <w:p w14:paraId="084D048D" w14:textId="5742D27A" w:rsidR="00C95585" w:rsidRPr="007517FC" w:rsidRDefault="00C95585" w:rsidP="007517FC">
      <w:pPr>
        <w:pStyle w:val="NoSpacing"/>
        <w:ind w:firstLine="360"/>
        <w:jc w:val="both"/>
        <w:rPr>
          <w:rFonts w:eastAsia="Calibri" w:cs="Tahoma"/>
          <w:sz w:val="24"/>
          <w:szCs w:val="24"/>
          <w:lang w:val="ru-RU"/>
        </w:rPr>
      </w:pPr>
      <w:r>
        <w:rPr>
          <w:sz w:val="24"/>
          <w:szCs w:val="24"/>
          <w:lang w:val="ru-RU"/>
        </w:rPr>
        <w:t xml:space="preserve">(3) </w:t>
      </w:r>
      <w:proofErr w:type="spellStart"/>
      <w:r>
        <w:rPr>
          <w:sz w:val="24"/>
          <w:szCs w:val="24"/>
          <w:lang w:val="ru-RU"/>
        </w:rPr>
        <w:t>Гонењето</w:t>
      </w:r>
      <w:proofErr w:type="spellEnd"/>
      <w:r>
        <w:rPr>
          <w:sz w:val="24"/>
          <w:szCs w:val="24"/>
          <w:lang w:val="ru-RU"/>
        </w:rPr>
        <w:t xml:space="preserve"> на </w:t>
      </w:r>
      <w:proofErr w:type="spellStart"/>
      <w:r>
        <w:rPr>
          <w:sz w:val="24"/>
          <w:szCs w:val="24"/>
          <w:lang w:val="ru-RU"/>
        </w:rPr>
        <w:t>делото</w:t>
      </w:r>
      <w:proofErr w:type="spellEnd"/>
      <w:r>
        <w:rPr>
          <w:sz w:val="24"/>
          <w:szCs w:val="24"/>
          <w:lang w:val="ru-RU"/>
        </w:rPr>
        <w:t xml:space="preserve"> од </w:t>
      </w:r>
      <w:proofErr w:type="spellStart"/>
      <w:r>
        <w:rPr>
          <w:sz w:val="24"/>
          <w:szCs w:val="24"/>
          <w:lang w:val="ru-RU"/>
        </w:rPr>
        <w:t>ставот</w:t>
      </w:r>
      <w:proofErr w:type="spellEnd"/>
      <w:r>
        <w:rPr>
          <w:sz w:val="24"/>
          <w:szCs w:val="24"/>
          <w:lang w:val="ru-RU"/>
        </w:rPr>
        <w:t xml:space="preserve"> (1) на </w:t>
      </w:r>
      <w:proofErr w:type="spellStart"/>
      <w:r>
        <w:rPr>
          <w:sz w:val="24"/>
          <w:szCs w:val="24"/>
          <w:lang w:val="ru-RU"/>
        </w:rPr>
        <w:t>овој</w:t>
      </w:r>
      <w:proofErr w:type="spellEnd"/>
      <w:r>
        <w:rPr>
          <w:sz w:val="24"/>
          <w:szCs w:val="24"/>
          <w:lang w:val="ru-RU"/>
        </w:rPr>
        <w:t xml:space="preserve"> член се </w:t>
      </w:r>
      <w:proofErr w:type="spellStart"/>
      <w:r>
        <w:rPr>
          <w:sz w:val="24"/>
          <w:szCs w:val="24"/>
          <w:lang w:val="ru-RU"/>
        </w:rPr>
        <w:t>презема</w:t>
      </w:r>
      <w:proofErr w:type="spellEnd"/>
      <w:r>
        <w:rPr>
          <w:sz w:val="24"/>
          <w:szCs w:val="24"/>
          <w:lang w:val="ru-RU"/>
        </w:rPr>
        <w:t xml:space="preserve"> по предлог.</w:t>
      </w:r>
    </w:p>
    <w:p w14:paraId="16FC407F" w14:textId="77777777" w:rsidR="00BE42F3" w:rsidRPr="00704B48" w:rsidRDefault="00BE42F3" w:rsidP="00BE42F3">
      <w:pPr>
        <w:pStyle w:val="NoSpacing"/>
        <w:jc w:val="center"/>
        <w:rPr>
          <w:b/>
          <w:bCs/>
          <w:sz w:val="24"/>
          <w:szCs w:val="24"/>
          <w:lang w:val="ru-RU"/>
        </w:rPr>
      </w:pPr>
    </w:p>
    <w:p w14:paraId="664318D5" w14:textId="77777777" w:rsidR="007F0418" w:rsidRPr="007517FC" w:rsidRDefault="00624AEA" w:rsidP="00BE42F3">
      <w:pPr>
        <w:pStyle w:val="NoSpacing"/>
        <w:jc w:val="center"/>
        <w:rPr>
          <w:b/>
          <w:bCs/>
          <w:sz w:val="24"/>
          <w:szCs w:val="24"/>
          <w:lang w:val="ru-RU"/>
        </w:rPr>
      </w:pPr>
      <w:proofErr w:type="spellStart"/>
      <w:r w:rsidRPr="007517FC">
        <w:rPr>
          <w:b/>
          <w:bCs/>
          <w:sz w:val="24"/>
          <w:szCs w:val="24"/>
          <w:lang w:val="ru-RU"/>
        </w:rPr>
        <w:t>Објавување</w:t>
      </w:r>
      <w:proofErr w:type="spellEnd"/>
      <w:r w:rsidRPr="007517FC">
        <w:rPr>
          <w:b/>
          <w:bCs/>
          <w:sz w:val="24"/>
          <w:szCs w:val="24"/>
          <w:lang w:val="ru-RU"/>
        </w:rPr>
        <w:t xml:space="preserve"> на </w:t>
      </w:r>
      <w:proofErr w:type="spellStart"/>
      <w:r w:rsidRPr="007517FC">
        <w:rPr>
          <w:b/>
          <w:bCs/>
          <w:sz w:val="24"/>
          <w:szCs w:val="24"/>
          <w:lang w:val="ru-RU"/>
        </w:rPr>
        <w:t>судска</w:t>
      </w:r>
      <w:proofErr w:type="spellEnd"/>
      <w:r w:rsidRPr="007517FC">
        <w:rPr>
          <w:b/>
          <w:bCs/>
          <w:sz w:val="24"/>
          <w:szCs w:val="24"/>
          <w:lang w:val="ru-RU"/>
        </w:rPr>
        <w:t xml:space="preserve"> </w:t>
      </w:r>
      <w:proofErr w:type="spellStart"/>
      <w:r w:rsidRPr="007517FC">
        <w:rPr>
          <w:b/>
          <w:bCs/>
          <w:sz w:val="24"/>
          <w:szCs w:val="24"/>
          <w:lang w:val="ru-RU"/>
        </w:rPr>
        <w:t>пресуда</w:t>
      </w:r>
      <w:proofErr w:type="spellEnd"/>
    </w:p>
    <w:p w14:paraId="371C9545" w14:textId="77777777" w:rsidR="00BE42F3" w:rsidRPr="00704B48" w:rsidRDefault="00BE42F3" w:rsidP="00BE42F3">
      <w:pPr>
        <w:pStyle w:val="NoSpacing"/>
        <w:jc w:val="center"/>
        <w:rPr>
          <w:b/>
          <w:bCs/>
          <w:sz w:val="24"/>
          <w:szCs w:val="24"/>
          <w:lang w:val="ru-RU"/>
        </w:rPr>
      </w:pPr>
    </w:p>
    <w:p w14:paraId="5E975580" w14:textId="77777777" w:rsidR="007F0418" w:rsidRPr="007517FC" w:rsidRDefault="007F0418" w:rsidP="00BE42F3">
      <w:pPr>
        <w:pStyle w:val="NoSpacing"/>
        <w:jc w:val="center"/>
        <w:rPr>
          <w:b/>
          <w:bCs/>
          <w:sz w:val="24"/>
          <w:szCs w:val="24"/>
          <w:lang w:val="ru-RU"/>
        </w:rPr>
      </w:pPr>
      <w:r w:rsidRPr="007517FC">
        <w:rPr>
          <w:rFonts w:cs="Tahoma"/>
          <w:b/>
          <w:bCs/>
          <w:sz w:val="24"/>
          <w:szCs w:val="24"/>
          <w:lang w:val="ru-RU"/>
        </w:rPr>
        <w:t>Член 25</w:t>
      </w:r>
      <w:r w:rsidR="00F14735" w:rsidRPr="007517FC">
        <w:rPr>
          <w:b/>
          <w:bCs/>
          <w:sz w:val="24"/>
          <w:szCs w:val="24"/>
          <w:lang w:val="ru-RU"/>
        </w:rPr>
        <w:t>6</w:t>
      </w:r>
      <w:r w:rsidRPr="007517FC">
        <w:rPr>
          <w:rFonts w:cs="Tahoma"/>
          <w:b/>
          <w:bCs/>
          <w:sz w:val="24"/>
          <w:szCs w:val="24"/>
          <w:lang w:val="ru-RU"/>
        </w:rPr>
        <w:t xml:space="preserve"> (</w:t>
      </w:r>
      <w:proofErr w:type="spellStart"/>
      <w:r w:rsidRPr="007517FC">
        <w:rPr>
          <w:rFonts w:cs="Tahoma"/>
          <w:b/>
          <w:bCs/>
          <w:sz w:val="24"/>
          <w:szCs w:val="24"/>
          <w:lang w:val="ru-RU"/>
        </w:rPr>
        <w:t>претходен</w:t>
      </w:r>
      <w:proofErr w:type="spellEnd"/>
      <w:r w:rsidRPr="007517FC">
        <w:rPr>
          <w:rFonts w:cs="Tahoma"/>
          <w:b/>
          <w:bCs/>
          <w:sz w:val="24"/>
          <w:szCs w:val="24"/>
          <w:lang w:val="ru-RU"/>
        </w:rPr>
        <w:t xml:space="preserve"> </w:t>
      </w:r>
      <w:r w:rsidR="00624AEA" w:rsidRPr="007517FC">
        <w:rPr>
          <w:b/>
          <w:bCs/>
          <w:sz w:val="24"/>
          <w:szCs w:val="24"/>
          <w:lang w:val="ru-RU"/>
        </w:rPr>
        <w:t>Член 194-а</w:t>
      </w:r>
      <w:r w:rsidRPr="007517FC">
        <w:rPr>
          <w:rFonts w:cs="Tahoma"/>
          <w:b/>
          <w:bCs/>
          <w:sz w:val="24"/>
          <w:szCs w:val="24"/>
          <w:lang w:val="ru-RU"/>
        </w:rPr>
        <w:t>)</w:t>
      </w:r>
    </w:p>
    <w:p w14:paraId="6EB7FCBE" w14:textId="6DF46814" w:rsidR="007F0418" w:rsidRPr="007517FC" w:rsidRDefault="00624AEA" w:rsidP="00FD6FE7">
      <w:pPr>
        <w:pStyle w:val="NoSpacing"/>
        <w:ind w:firstLine="360"/>
        <w:jc w:val="both"/>
        <w:rPr>
          <w:b/>
          <w:sz w:val="24"/>
          <w:szCs w:val="24"/>
          <w:lang w:val="ru-RU"/>
        </w:rPr>
      </w:pPr>
      <w:r w:rsidRPr="007517FC">
        <w:rPr>
          <w:sz w:val="24"/>
          <w:szCs w:val="24"/>
          <w:lang w:val="ru-RU"/>
        </w:rPr>
        <w:t xml:space="preserve">При </w:t>
      </w:r>
      <w:proofErr w:type="spellStart"/>
      <w:r w:rsidRPr="007517FC">
        <w:rPr>
          <w:sz w:val="24"/>
          <w:szCs w:val="24"/>
          <w:lang w:val="ru-RU"/>
        </w:rPr>
        <w:t>осуда</w:t>
      </w:r>
      <w:proofErr w:type="spellEnd"/>
      <w:r w:rsidRPr="007517FC">
        <w:rPr>
          <w:sz w:val="24"/>
          <w:szCs w:val="24"/>
          <w:lang w:val="ru-RU"/>
        </w:rPr>
        <w:t xml:space="preserve"> за </w:t>
      </w:r>
      <w:proofErr w:type="spellStart"/>
      <w:r w:rsidRPr="007517FC">
        <w:rPr>
          <w:sz w:val="24"/>
          <w:szCs w:val="24"/>
          <w:lang w:val="ru-RU"/>
        </w:rPr>
        <w:t>кривично</w:t>
      </w:r>
      <w:proofErr w:type="spellEnd"/>
      <w:r w:rsidRPr="007517FC">
        <w:rPr>
          <w:sz w:val="24"/>
          <w:szCs w:val="24"/>
          <w:lang w:val="ru-RU"/>
        </w:rPr>
        <w:t xml:space="preserve"> дело од </w:t>
      </w:r>
      <w:proofErr w:type="spellStart"/>
      <w:r w:rsidRPr="007517FC">
        <w:rPr>
          <w:sz w:val="24"/>
          <w:szCs w:val="24"/>
          <w:lang w:val="ru-RU"/>
        </w:rPr>
        <w:t>оваа</w:t>
      </w:r>
      <w:proofErr w:type="spellEnd"/>
      <w:r w:rsidRPr="007517FC">
        <w:rPr>
          <w:sz w:val="24"/>
          <w:szCs w:val="24"/>
          <w:lang w:val="ru-RU"/>
        </w:rPr>
        <w:t xml:space="preserve"> глава </w:t>
      </w:r>
      <w:proofErr w:type="spellStart"/>
      <w:r w:rsidRPr="007517FC">
        <w:rPr>
          <w:sz w:val="24"/>
          <w:szCs w:val="24"/>
          <w:lang w:val="ru-RU"/>
        </w:rPr>
        <w:t>сторено</w:t>
      </w:r>
      <w:proofErr w:type="spellEnd"/>
      <w:r w:rsidRPr="007517FC">
        <w:rPr>
          <w:sz w:val="24"/>
          <w:szCs w:val="24"/>
          <w:lang w:val="ru-RU"/>
        </w:rPr>
        <w:t xml:space="preserve"> </w:t>
      </w:r>
      <w:proofErr w:type="spellStart"/>
      <w:r w:rsidRPr="007517FC">
        <w:rPr>
          <w:sz w:val="24"/>
          <w:szCs w:val="24"/>
          <w:lang w:val="ru-RU"/>
        </w:rPr>
        <w:t>спрема</w:t>
      </w:r>
      <w:proofErr w:type="spellEnd"/>
      <w:r w:rsidRPr="007517FC">
        <w:rPr>
          <w:sz w:val="24"/>
          <w:szCs w:val="24"/>
          <w:lang w:val="ru-RU"/>
        </w:rPr>
        <w:t xml:space="preserve"> </w:t>
      </w:r>
      <w:proofErr w:type="spellStart"/>
      <w:r w:rsidRPr="007517FC">
        <w:rPr>
          <w:sz w:val="24"/>
          <w:szCs w:val="24"/>
          <w:lang w:val="ru-RU"/>
        </w:rPr>
        <w:t>дете</w:t>
      </w:r>
      <w:proofErr w:type="spellEnd"/>
      <w:r w:rsidR="007C3252" w:rsidRPr="00704B48">
        <w:rPr>
          <w:sz w:val="24"/>
          <w:szCs w:val="24"/>
          <w:lang w:val="ru-RU"/>
        </w:rPr>
        <w:t xml:space="preserve"> или лице со </w:t>
      </w:r>
      <w:proofErr w:type="spellStart"/>
      <w:r w:rsidR="007C3252" w:rsidRPr="00704B48">
        <w:rPr>
          <w:sz w:val="24"/>
          <w:szCs w:val="24"/>
          <w:lang w:val="ru-RU"/>
        </w:rPr>
        <w:t>попреченост</w:t>
      </w:r>
      <w:proofErr w:type="spellEnd"/>
      <w:r w:rsidRPr="007517FC">
        <w:rPr>
          <w:sz w:val="24"/>
          <w:szCs w:val="24"/>
          <w:lang w:val="ru-RU"/>
        </w:rPr>
        <w:t xml:space="preserve">, по </w:t>
      </w:r>
      <w:proofErr w:type="spellStart"/>
      <w:r w:rsidRPr="007517FC">
        <w:rPr>
          <w:sz w:val="24"/>
          <w:szCs w:val="24"/>
          <w:lang w:val="ru-RU"/>
        </w:rPr>
        <w:t>барање</w:t>
      </w:r>
      <w:proofErr w:type="spellEnd"/>
      <w:r w:rsidRPr="007517FC">
        <w:rPr>
          <w:sz w:val="24"/>
          <w:szCs w:val="24"/>
          <w:lang w:val="ru-RU"/>
        </w:rPr>
        <w:t xml:space="preserve"> на </w:t>
      </w:r>
      <w:proofErr w:type="spellStart"/>
      <w:r w:rsidRPr="007517FC">
        <w:rPr>
          <w:sz w:val="24"/>
          <w:szCs w:val="24"/>
          <w:lang w:val="ru-RU"/>
        </w:rPr>
        <w:t>јавниот</w:t>
      </w:r>
      <w:proofErr w:type="spellEnd"/>
      <w:r w:rsidRPr="007517FC">
        <w:rPr>
          <w:sz w:val="24"/>
          <w:szCs w:val="24"/>
          <w:lang w:val="ru-RU"/>
        </w:rPr>
        <w:t xml:space="preserve"> </w:t>
      </w:r>
      <w:proofErr w:type="spellStart"/>
      <w:r w:rsidRPr="007517FC">
        <w:rPr>
          <w:sz w:val="24"/>
          <w:szCs w:val="24"/>
          <w:lang w:val="ru-RU"/>
        </w:rPr>
        <w:t>обвинител</w:t>
      </w:r>
      <w:proofErr w:type="spellEnd"/>
      <w:r w:rsidRPr="007517FC">
        <w:rPr>
          <w:sz w:val="24"/>
          <w:szCs w:val="24"/>
          <w:lang w:val="ru-RU"/>
        </w:rPr>
        <w:t xml:space="preserve">, </w:t>
      </w:r>
      <w:proofErr w:type="spellStart"/>
      <w:r w:rsidR="00C01B21" w:rsidRPr="00704B48">
        <w:rPr>
          <w:sz w:val="24"/>
          <w:szCs w:val="24"/>
          <w:lang w:val="ru-RU"/>
        </w:rPr>
        <w:t>судот</w:t>
      </w:r>
      <w:proofErr w:type="spellEnd"/>
      <w:r w:rsidR="00C01B21" w:rsidRPr="00704B48">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одлучи</w:t>
      </w:r>
      <w:proofErr w:type="spellEnd"/>
      <w:r w:rsidRPr="007517FC">
        <w:rPr>
          <w:sz w:val="24"/>
          <w:szCs w:val="24"/>
          <w:lang w:val="ru-RU"/>
        </w:rPr>
        <w:t xml:space="preserve"> </w:t>
      </w:r>
      <w:proofErr w:type="gramStart"/>
      <w:r w:rsidRPr="007517FC">
        <w:rPr>
          <w:sz w:val="24"/>
          <w:szCs w:val="24"/>
          <w:lang w:val="ru-RU"/>
        </w:rPr>
        <w:t>на сметка</w:t>
      </w:r>
      <w:proofErr w:type="gramEnd"/>
      <w:r w:rsidRPr="007517FC">
        <w:rPr>
          <w:sz w:val="24"/>
          <w:szCs w:val="24"/>
          <w:lang w:val="ru-RU"/>
        </w:rPr>
        <w:t xml:space="preserve"> на</w:t>
      </w:r>
      <w:r w:rsidR="00C01B21" w:rsidRPr="00704B48">
        <w:rPr>
          <w:sz w:val="24"/>
          <w:szCs w:val="24"/>
          <w:lang w:val="ru-RU"/>
        </w:rPr>
        <w:t xml:space="preserve"> </w:t>
      </w:r>
      <w:proofErr w:type="spellStart"/>
      <w:r w:rsidRPr="007517FC">
        <w:rPr>
          <w:sz w:val="24"/>
          <w:szCs w:val="24"/>
          <w:lang w:val="ru-RU"/>
        </w:rPr>
        <w:t>осудениот</w:t>
      </w:r>
      <w:proofErr w:type="spellEnd"/>
      <w:r w:rsidRPr="007517FC">
        <w:rPr>
          <w:sz w:val="24"/>
          <w:szCs w:val="24"/>
          <w:lang w:val="ru-RU"/>
        </w:rPr>
        <w:t xml:space="preserve"> да се </w:t>
      </w:r>
      <w:proofErr w:type="spellStart"/>
      <w:r w:rsidRPr="007517FC">
        <w:rPr>
          <w:sz w:val="24"/>
          <w:szCs w:val="24"/>
          <w:lang w:val="ru-RU"/>
        </w:rPr>
        <w:t>објави</w:t>
      </w:r>
      <w:proofErr w:type="spellEnd"/>
      <w:r w:rsidRPr="007517FC">
        <w:rPr>
          <w:sz w:val="24"/>
          <w:szCs w:val="24"/>
          <w:lang w:val="ru-RU"/>
        </w:rPr>
        <w:t xml:space="preserve"> </w:t>
      </w:r>
      <w:proofErr w:type="spellStart"/>
      <w:r w:rsidRPr="007517FC">
        <w:rPr>
          <w:sz w:val="24"/>
          <w:szCs w:val="24"/>
          <w:lang w:val="ru-RU"/>
        </w:rPr>
        <w:t>правосилната</w:t>
      </w:r>
      <w:proofErr w:type="spellEnd"/>
      <w:r w:rsidRPr="007517FC">
        <w:rPr>
          <w:sz w:val="24"/>
          <w:szCs w:val="24"/>
          <w:lang w:val="ru-RU"/>
        </w:rPr>
        <w:t xml:space="preserve"> </w:t>
      </w:r>
      <w:proofErr w:type="spellStart"/>
      <w:r w:rsidRPr="007517FC">
        <w:rPr>
          <w:sz w:val="24"/>
          <w:szCs w:val="24"/>
          <w:lang w:val="ru-RU"/>
        </w:rPr>
        <w:t>пресуда</w:t>
      </w:r>
      <w:proofErr w:type="spellEnd"/>
      <w:r w:rsidRPr="007517FC">
        <w:rPr>
          <w:sz w:val="24"/>
          <w:szCs w:val="24"/>
          <w:lang w:val="ru-RU"/>
        </w:rPr>
        <w:t xml:space="preserve"> или извод од </w:t>
      </w:r>
      <w:proofErr w:type="spellStart"/>
      <w:r w:rsidRPr="007517FC">
        <w:rPr>
          <w:sz w:val="24"/>
          <w:szCs w:val="24"/>
          <w:lang w:val="ru-RU"/>
        </w:rPr>
        <w:t>неа</w:t>
      </w:r>
      <w:proofErr w:type="spellEnd"/>
      <w:r w:rsidR="007C3252" w:rsidRPr="00704B48">
        <w:rPr>
          <w:sz w:val="24"/>
          <w:szCs w:val="24"/>
          <w:lang w:val="ru-RU"/>
        </w:rPr>
        <w:t xml:space="preserve"> во </w:t>
      </w:r>
      <w:proofErr w:type="spellStart"/>
      <w:r w:rsidR="007C3252" w:rsidRPr="00704B48">
        <w:rPr>
          <w:sz w:val="24"/>
          <w:szCs w:val="24"/>
          <w:lang w:val="ru-RU"/>
        </w:rPr>
        <w:t>пристапен</w:t>
      </w:r>
      <w:proofErr w:type="spellEnd"/>
      <w:r w:rsidR="007C3252" w:rsidRPr="00704B48">
        <w:rPr>
          <w:sz w:val="24"/>
          <w:szCs w:val="24"/>
          <w:lang w:val="ru-RU"/>
        </w:rPr>
        <w:t xml:space="preserve"> формат,</w:t>
      </w:r>
      <w:r w:rsidRPr="007517FC">
        <w:rPr>
          <w:sz w:val="24"/>
          <w:szCs w:val="24"/>
          <w:lang w:val="ru-RU"/>
        </w:rPr>
        <w:t xml:space="preserve"> </w:t>
      </w:r>
      <w:proofErr w:type="spellStart"/>
      <w:r w:rsidRPr="007517FC">
        <w:rPr>
          <w:sz w:val="24"/>
          <w:szCs w:val="24"/>
          <w:lang w:val="ru-RU"/>
        </w:rPr>
        <w:t>преку</w:t>
      </w:r>
      <w:proofErr w:type="spellEnd"/>
      <w:r w:rsidRPr="007517FC">
        <w:rPr>
          <w:sz w:val="24"/>
          <w:szCs w:val="24"/>
          <w:lang w:val="ru-RU"/>
        </w:rPr>
        <w:t xml:space="preserve"> </w:t>
      </w:r>
      <w:proofErr w:type="spellStart"/>
      <w:r w:rsidRPr="007517FC">
        <w:rPr>
          <w:sz w:val="24"/>
          <w:szCs w:val="24"/>
          <w:lang w:val="ru-RU"/>
        </w:rPr>
        <w:t>средствата</w:t>
      </w:r>
      <w:proofErr w:type="spellEnd"/>
      <w:r w:rsidRPr="007517FC">
        <w:rPr>
          <w:sz w:val="24"/>
          <w:szCs w:val="24"/>
          <w:lang w:val="ru-RU"/>
        </w:rPr>
        <w:t xml:space="preserve"> за </w:t>
      </w:r>
      <w:proofErr w:type="spellStart"/>
      <w:r w:rsidRPr="007517FC">
        <w:rPr>
          <w:sz w:val="24"/>
          <w:szCs w:val="24"/>
          <w:lang w:val="ru-RU"/>
        </w:rPr>
        <w:t>јавно</w:t>
      </w:r>
      <w:proofErr w:type="spellEnd"/>
      <w:r w:rsidRPr="007517FC">
        <w:rPr>
          <w:sz w:val="24"/>
          <w:szCs w:val="24"/>
          <w:lang w:val="ru-RU"/>
        </w:rPr>
        <w:t xml:space="preserve"> </w:t>
      </w:r>
      <w:proofErr w:type="spellStart"/>
      <w:r w:rsidRPr="007517FC">
        <w:rPr>
          <w:sz w:val="24"/>
          <w:szCs w:val="24"/>
          <w:lang w:val="ru-RU"/>
        </w:rPr>
        <w:t>информирање</w:t>
      </w:r>
      <w:proofErr w:type="spellEnd"/>
      <w:r w:rsidRPr="007517FC">
        <w:rPr>
          <w:sz w:val="24"/>
          <w:szCs w:val="24"/>
          <w:lang w:val="ru-RU"/>
        </w:rPr>
        <w:t xml:space="preserve">, со </w:t>
      </w:r>
      <w:proofErr w:type="spellStart"/>
      <w:r w:rsidRPr="007517FC">
        <w:rPr>
          <w:sz w:val="24"/>
          <w:szCs w:val="24"/>
          <w:lang w:val="ru-RU"/>
        </w:rPr>
        <w:t>заштита</w:t>
      </w:r>
      <w:proofErr w:type="spellEnd"/>
      <w:r w:rsidRPr="007517FC">
        <w:rPr>
          <w:sz w:val="24"/>
          <w:szCs w:val="24"/>
          <w:lang w:val="ru-RU"/>
        </w:rPr>
        <w:t xml:space="preserve"> на </w:t>
      </w:r>
      <w:proofErr w:type="spellStart"/>
      <w:r w:rsidRPr="007517FC">
        <w:rPr>
          <w:sz w:val="24"/>
          <w:szCs w:val="24"/>
          <w:lang w:val="ru-RU"/>
        </w:rPr>
        <w:t>личните</w:t>
      </w:r>
      <w:proofErr w:type="spellEnd"/>
      <w:r w:rsidRPr="007517FC">
        <w:rPr>
          <w:sz w:val="24"/>
          <w:szCs w:val="24"/>
          <w:lang w:val="ru-RU"/>
        </w:rPr>
        <w:t xml:space="preserve"> </w:t>
      </w:r>
      <w:proofErr w:type="spellStart"/>
      <w:r w:rsidRPr="007517FC">
        <w:rPr>
          <w:sz w:val="24"/>
          <w:szCs w:val="24"/>
          <w:lang w:val="ru-RU"/>
        </w:rPr>
        <w:t>податоци</w:t>
      </w:r>
      <w:proofErr w:type="spellEnd"/>
      <w:r w:rsidRPr="007517FC">
        <w:rPr>
          <w:sz w:val="24"/>
          <w:szCs w:val="24"/>
          <w:lang w:val="ru-RU"/>
        </w:rPr>
        <w:t xml:space="preserve"> на </w:t>
      </w:r>
      <w:proofErr w:type="spellStart"/>
      <w:r w:rsidRPr="007517FC">
        <w:rPr>
          <w:sz w:val="24"/>
          <w:szCs w:val="24"/>
          <w:lang w:val="ru-RU"/>
        </w:rPr>
        <w:t>жртвата</w:t>
      </w:r>
      <w:proofErr w:type="spellEnd"/>
      <w:r w:rsidRPr="007517FC">
        <w:rPr>
          <w:sz w:val="24"/>
          <w:szCs w:val="24"/>
          <w:lang w:val="ru-RU"/>
        </w:rPr>
        <w:t xml:space="preserve">. </w:t>
      </w:r>
    </w:p>
    <w:p w14:paraId="0434A0FD" w14:textId="77777777" w:rsidR="00D1726F" w:rsidRPr="00C821DC" w:rsidRDefault="00D1726F" w:rsidP="007517FC">
      <w:pPr>
        <w:pStyle w:val="NoSpacing"/>
        <w:jc w:val="both"/>
        <w:rPr>
          <w:lang w:val="ru-RU"/>
        </w:rPr>
      </w:pPr>
    </w:p>
    <w:p w14:paraId="7210CA6C" w14:textId="77777777" w:rsidR="00FD6FE7" w:rsidRPr="00704B48" w:rsidRDefault="00FD6FE7" w:rsidP="00FD6FE7">
      <w:pPr>
        <w:spacing w:line="237" w:lineRule="auto"/>
        <w:jc w:val="center"/>
        <w:rPr>
          <w:b/>
          <w:sz w:val="24"/>
          <w:szCs w:val="24"/>
          <w:lang w:val="ru-RU"/>
        </w:rPr>
      </w:pPr>
    </w:p>
    <w:p w14:paraId="09327A23" w14:textId="273ED6FE" w:rsidR="00D1726F" w:rsidRPr="00C821DC" w:rsidRDefault="00624AEA" w:rsidP="007517FC">
      <w:pPr>
        <w:spacing w:line="237" w:lineRule="auto"/>
        <w:jc w:val="center"/>
        <w:rPr>
          <w:lang w:val="ru-RU"/>
        </w:rPr>
      </w:pPr>
      <w:r w:rsidRPr="007517FC">
        <w:rPr>
          <w:b/>
          <w:sz w:val="24"/>
          <w:szCs w:val="24"/>
          <w:lang w:val="ru-RU"/>
        </w:rPr>
        <w:t xml:space="preserve">Глава </w:t>
      </w:r>
      <w:proofErr w:type="spellStart"/>
      <w:r w:rsidRPr="007517FC">
        <w:rPr>
          <w:b/>
          <w:sz w:val="24"/>
          <w:szCs w:val="24"/>
          <w:lang w:val="ru-RU"/>
        </w:rPr>
        <w:t>дв</w:t>
      </w:r>
      <w:r w:rsidR="00CF5446" w:rsidRPr="007517FC">
        <w:rPr>
          <w:b/>
          <w:sz w:val="24"/>
          <w:szCs w:val="24"/>
          <w:lang w:val="ru-RU"/>
        </w:rPr>
        <w:t>а</w:t>
      </w:r>
      <w:r w:rsidRPr="007517FC">
        <w:rPr>
          <w:b/>
          <w:sz w:val="24"/>
          <w:szCs w:val="24"/>
          <w:lang w:val="ru-RU"/>
        </w:rPr>
        <w:t>есет</w:t>
      </w:r>
      <w:proofErr w:type="spellEnd"/>
      <w:r w:rsidR="00BE42F3" w:rsidRPr="007517FC">
        <w:rPr>
          <w:b/>
          <w:sz w:val="24"/>
          <w:szCs w:val="24"/>
          <w:lang w:val="ru-RU"/>
        </w:rPr>
        <w:t xml:space="preserve"> </w:t>
      </w:r>
      <w:r w:rsidRPr="007517FC">
        <w:rPr>
          <w:b/>
          <w:sz w:val="24"/>
          <w:szCs w:val="24"/>
          <w:lang w:val="ru-RU"/>
        </w:rPr>
        <w:t>и</w:t>
      </w:r>
      <w:r w:rsidR="00BE42F3" w:rsidRPr="007517FC">
        <w:rPr>
          <w:b/>
          <w:sz w:val="24"/>
          <w:szCs w:val="24"/>
          <w:lang w:val="ru-RU"/>
        </w:rPr>
        <w:t xml:space="preserve"> </w:t>
      </w:r>
      <w:proofErr w:type="spellStart"/>
      <w:r w:rsidR="001E5762" w:rsidRPr="007517FC">
        <w:rPr>
          <w:b/>
          <w:sz w:val="24"/>
          <w:szCs w:val="24"/>
          <w:lang w:val="ru-RU"/>
        </w:rPr>
        <w:t>трета</w:t>
      </w:r>
      <w:proofErr w:type="spellEnd"/>
    </w:p>
    <w:p w14:paraId="70844F94" w14:textId="30CAA75D" w:rsidR="00437DEC" w:rsidRPr="00704B48" w:rsidRDefault="00624AEA" w:rsidP="00FD6FE7">
      <w:pPr>
        <w:spacing w:before="231"/>
        <w:ind w:right="50"/>
        <w:jc w:val="center"/>
        <w:rPr>
          <w:b/>
          <w:sz w:val="24"/>
          <w:lang w:val="ru-RU"/>
        </w:rPr>
      </w:pPr>
      <w:r w:rsidRPr="00704B48">
        <w:rPr>
          <w:b/>
          <w:sz w:val="24"/>
          <w:lang w:val="ru-RU"/>
        </w:rPr>
        <w:t>КРИВИЧНИ ДЕЛА ПРОТИВ БРАКОТ, СЕМЕЈСТВОТО И ДЕЦАТА</w:t>
      </w:r>
    </w:p>
    <w:p w14:paraId="1EEDC9D1" w14:textId="77777777" w:rsidR="00FD6FE7" w:rsidRPr="007517FC" w:rsidRDefault="00FD6FE7" w:rsidP="00FD6FE7">
      <w:pPr>
        <w:pStyle w:val="NoSpacing"/>
        <w:jc w:val="center"/>
        <w:rPr>
          <w:b/>
          <w:bCs/>
          <w:sz w:val="24"/>
          <w:szCs w:val="24"/>
          <w:lang w:val="ru-RU"/>
        </w:rPr>
      </w:pPr>
    </w:p>
    <w:p w14:paraId="236423E1" w14:textId="77777777" w:rsidR="00581BB2" w:rsidRPr="007517FC" w:rsidRDefault="00581BB2" w:rsidP="00FD6FE7">
      <w:pPr>
        <w:pStyle w:val="NoSpacing"/>
        <w:jc w:val="center"/>
        <w:rPr>
          <w:b/>
          <w:bCs/>
          <w:sz w:val="24"/>
          <w:szCs w:val="24"/>
          <w:lang w:val="ru-RU"/>
        </w:rPr>
      </w:pPr>
    </w:p>
    <w:p w14:paraId="53C1371E" w14:textId="77777777" w:rsidR="00D35369" w:rsidRPr="00704B48" w:rsidRDefault="009F5657" w:rsidP="00FD6FE7">
      <w:pPr>
        <w:pStyle w:val="NoSpacing"/>
        <w:jc w:val="center"/>
        <w:rPr>
          <w:b/>
          <w:bCs/>
          <w:sz w:val="24"/>
          <w:szCs w:val="24"/>
        </w:rPr>
      </w:pPr>
      <w:proofErr w:type="spellStart"/>
      <w:r w:rsidRPr="00704B48">
        <w:rPr>
          <w:b/>
          <w:bCs/>
          <w:sz w:val="24"/>
          <w:szCs w:val="24"/>
        </w:rPr>
        <w:t>Двобрачност</w:t>
      </w:r>
      <w:proofErr w:type="spellEnd"/>
    </w:p>
    <w:p w14:paraId="366C6592" w14:textId="77777777" w:rsidR="00F93F55" w:rsidRPr="00704B48" w:rsidRDefault="00F93F55" w:rsidP="00FD6FE7">
      <w:pPr>
        <w:pStyle w:val="NoSpacing"/>
        <w:jc w:val="center"/>
        <w:rPr>
          <w:b/>
          <w:bCs/>
          <w:sz w:val="24"/>
          <w:szCs w:val="24"/>
        </w:rPr>
      </w:pPr>
    </w:p>
    <w:p w14:paraId="77816C8D" w14:textId="6983737F" w:rsidR="00D1726F" w:rsidRPr="0015534A" w:rsidRDefault="00D35369" w:rsidP="007517FC">
      <w:pPr>
        <w:pStyle w:val="NoSpacing"/>
        <w:jc w:val="center"/>
        <w:rPr>
          <w:b/>
          <w:bCs/>
          <w:sz w:val="24"/>
          <w:szCs w:val="24"/>
        </w:rPr>
      </w:pPr>
      <w:r w:rsidRPr="00C821DC">
        <w:rPr>
          <w:b/>
          <w:bCs/>
          <w:sz w:val="24"/>
          <w:szCs w:val="24"/>
          <w:lang w:val="ru-RU"/>
        </w:rPr>
        <w:t>Член 2</w:t>
      </w:r>
      <w:r w:rsidR="00C55517" w:rsidRPr="00D04DFA">
        <w:rPr>
          <w:b/>
          <w:bCs/>
          <w:sz w:val="24"/>
          <w:szCs w:val="24"/>
          <w:lang w:val="mk-MK"/>
        </w:rPr>
        <w:t>5</w:t>
      </w:r>
      <w:r w:rsidR="007D1704" w:rsidRPr="007517FC">
        <w:rPr>
          <w:b/>
          <w:bCs/>
          <w:sz w:val="24"/>
          <w:szCs w:val="24"/>
          <w:lang w:val="mk-MK"/>
        </w:rPr>
        <w:t>7</w:t>
      </w:r>
      <w:r w:rsidRPr="00C821DC">
        <w:rPr>
          <w:b/>
          <w:bCs/>
          <w:sz w:val="24"/>
          <w:szCs w:val="24"/>
          <w:lang w:val="ru-RU"/>
        </w:rPr>
        <w:t xml:space="preserve"> (</w:t>
      </w:r>
      <w:proofErr w:type="spellStart"/>
      <w:r w:rsidRPr="00C821DC">
        <w:rPr>
          <w:b/>
          <w:bCs/>
          <w:sz w:val="24"/>
          <w:szCs w:val="24"/>
          <w:lang w:val="ru-RU"/>
        </w:rPr>
        <w:t>претходен</w:t>
      </w:r>
      <w:proofErr w:type="spellEnd"/>
      <w:r w:rsidRPr="00C821DC">
        <w:rPr>
          <w:b/>
          <w:bCs/>
          <w:sz w:val="24"/>
          <w:szCs w:val="24"/>
          <w:lang w:val="ru-RU"/>
        </w:rPr>
        <w:t xml:space="preserve"> Член 195)</w:t>
      </w:r>
    </w:p>
    <w:p w14:paraId="3B2E473F" w14:textId="77777777" w:rsidR="00437DEC" w:rsidRPr="00704B48" w:rsidRDefault="009F5657" w:rsidP="00FD6FE7">
      <w:pPr>
        <w:pStyle w:val="ListParagraph"/>
        <w:numPr>
          <w:ilvl w:val="0"/>
          <w:numId w:val="247"/>
        </w:numPr>
        <w:spacing w:line="216" w:lineRule="auto"/>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склучи</w:t>
      </w:r>
      <w:proofErr w:type="spellEnd"/>
      <w:r w:rsidRPr="00704B48">
        <w:rPr>
          <w:sz w:val="24"/>
          <w:lang w:val="ru-RU"/>
        </w:rPr>
        <w:t xml:space="preserve"> брак, </w:t>
      </w:r>
      <w:proofErr w:type="spellStart"/>
      <w:r w:rsidRPr="00704B48">
        <w:rPr>
          <w:sz w:val="24"/>
          <w:lang w:val="ru-RU"/>
        </w:rPr>
        <w:t>иако</w:t>
      </w:r>
      <w:proofErr w:type="spellEnd"/>
      <w:r w:rsidRPr="00704B48">
        <w:rPr>
          <w:sz w:val="24"/>
          <w:lang w:val="ru-RU"/>
        </w:rPr>
        <w:t xml:space="preserve"> </w:t>
      </w:r>
      <w:proofErr w:type="spellStart"/>
      <w:r w:rsidRPr="00704B48">
        <w:rPr>
          <w:sz w:val="24"/>
          <w:lang w:val="ru-RU"/>
        </w:rPr>
        <w:t>веќе</w:t>
      </w:r>
      <w:proofErr w:type="spellEnd"/>
      <w:r w:rsidRPr="00704B48">
        <w:rPr>
          <w:sz w:val="24"/>
          <w:lang w:val="ru-RU"/>
        </w:rPr>
        <w:t xml:space="preserve"> е во брак,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три</w:t>
      </w:r>
      <w:r w:rsidR="00F93F55"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970169F" w14:textId="72F2D1BC" w:rsidR="00437DEC" w:rsidRPr="00704B48" w:rsidRDefault="009F5657" w:rsidP="00FD6FE7">
      <w:pPr>
        <w:pStyle w:val="ListParagraph"/>
        <w:numPr>
          <w:ilvl w:val="0"/>
          <w:numId w:val="247"/>
        </w:numPr>
        <w:spacing w:line="216" w:lineRule="auto"/>
        <w:ind w:left="0" w:right="5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004C61E8" w:rsidRPr="00704B48">
        <w:rPr>
          <w:sz w:val="24"/>
          <w:lang w:val="ru-RU"/>
        </w:rPr>
        <w:t>ставот</w:t>
      </w:r>
      <w:proofErr w:type="spellEnd"/>
      <w:r w:rsidR="004C61E8" w:rsidRPr="00704B48">
        <w:rPr>
          <w:sz w:val="24"/>
          <w:lang w:val="ru-RU"/>
        </w:rPr>
        <w:t xml:space="preserve"> (1) на </w:t>
      </w:r>
      <w:proofErr w:type="spellStart"/>
      <w:r w:rsidR="004C61E8" w:rsidRPr="00704B48">
        <w:rPr>
          <w:sz w:val="24"/>
          <w:lang w:val="ru-RU"/>
        </w:rPr>
        <w:t>овој</w:t>
      </w:r>
      <w:proofErr w:type="spellEnd"/>
      <w:r w:rsidR="004C61E8"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склучи</w:t>
      </w:r>
      <w:proofErr w:type="spellEnd"/>
      <w:r w:rsidRPr="00704B48">
        <w:rPr>
          <w:sz w:val="24"/>
          <w:lang w:val="ru-RU"/>
        </w:rPr>
        <w:t xml:space="preserve"> брак </w:t>
      </w:r>
      <w:proofErr w:type="gramStart"/>
      <w:r w:rsidRPr="00704B48">
        <w:rPr>
          <w:sz w:val="24"/>
          <w:lang w:val="ru-RU"/>
        </w:rPr>
        <w:t>со лице</w:t>
      </w:r>
      <w:proofErr w:type="gramEnd"/>
      <w:r w:rsidRPr="00704B48">
        <w:rPr>
          <w:sz w:val="24"/>
          <w:lang w:val="ru-RU"/>
        </w:rPr>
        <w:t xml:space="preserve"> за кое </w:t>
      </w:r>
      <w:proofErr w:type="spellStart"/>
      <w:r w:rsidRPr="00704B48">
        <w:rPr>
          <w:sz w:val="24"/>
          <w:lang w:val="ru-RU"/>
        </w:rPr>
        <w:t>знае</w:t>
      </w:r>
      <w:proofErr w:type="spellEnd"/>
      <w:r w:rsidRPr="00704B48">
        <w:rPr>
          <w:sz w:val="24"/>
          <w:lang w:val="ru-RU"/>
        </w:rPr>
        <w:t xml:space="preserve"> дека се </w:t>
      </w:r>
      <w:proofErr w:type="spellStart"/>
      <w:r w:rsidRPr="00704B48">
        <w:rPr>
          <w:sz w:val="24"/>
          <w:lang w:val="ru-RU"/>
        </w:rPr>
        <w:t>наоѓа</w:t>
      </w:r>
      <w:proofErr w:type="spellEnd"/>
      <w:r w:rsidRPr="00704B48">
        <w:rPr>
          <w:sz w:val="24"/>
          <w:lang w:val="ru-RU"/>
        </w:rPr>
        <w:t xml:space="preserve"> во</w:t>
      </w:r>
      <w:r w:rsidR="00F93F55" w:rsidRPr="00704B48">
        <w:rPr>
          <w:sz w:val="24"/>
          <w:lang w:val="ru-RU"/>
        </w:rPr>
        <w:t xml:space="preserve"> </w:t>
      </w:r>
      <w:r w:rsidRPr="00704B48">
        <w:rPr>
          <w:sz w:val="24"/>
          <w:lang w:val="ru-RU"/>
        </w:rPr>
        <w:t>брак.</w:t>
      </w:r>
    </w:p>
    <w:p w14:paraId="5C20D0B0" w14:textId="77777777" w:rsidR="005E2519" w:rsidRPr="00704B48" w:rsidRDefault="005E2519" w:rsidP="00FD6FE7">
      <w:pPr>
        <w:pStyle w:val="NoSpacing"/>
        <w:jc w:val="center"/>
        <w:rPr>
          <w:b/>
          <w:bCs/>
          <w:sz w:val="24"/>
          <w:szCs w:val="24"/>
          <w:lang w:val="ru-RU"/>
        </w:rPr>
      </w:pPr>
    </w:p>
    <w:p w14:paraId="71F2E4BF" w14:textId="77777777" w:rsidR="00437DEC" w:rsidRPr="00704B48" w:rsidRDefault="009F5657" w:rsidP="00FD6FE7">
      <w:pPr>
        <w:pStyle w:val="NoSpacing"/>
        <w:jc w:val="center"/>
        <w:rPr>
          <w:b/>
          <w:bCs/>
          <w:sz w:val="24"/>
          <w:szCs w:val="24"/>
          <w:lang w:val="ru-RU"/>
        </w:rPr>
      </w:pPr>
      <w:proofErr w:type="spellStart"/>
      <w:r w:rsidRPr="00704B48">
        <w:rPr>
          <w:b/>
          <w:bCs/>
          <w:sz w:val="24"/>
          <w:szCs w:val="24"/>
          <w:lang w:val="ru-RU"/>
        </w:rPr>
        <w:t>Овозможување</w:t>
      </w:r>
      <w:proofErr w:type="spellEnd"/>
      <w:r w:rsidRPr="00704B48">
        <w:rPr>
          <w:b/>
          <w:bCs/>
          <w:sz w:val="24"/>
          <w:szCs w:val="24"/>
          <w:lang w:val="ru-RU"/>
        </w:rPr>
        <w:t xml:space="preserve"> да се </w:t>
      </w:r>
      <w:proofErr w:type="spellStart"/>
      <w:r w:rsidRPr="00704B48">
        <w:rPr>
          <w:b/>
          <w:bCs/>
          <w:sz w:val="24"/>
          <w:szCs w:val="24"/>
          <w:lang w:val="ru-RU"/>
        </w:rPr>
        <w:t>склучи</w:t>
      </w:r>
      <w:proofErr w:type="spellEnd"/>
      <w:r w:rsidRPr="00704B48">
        <w:rPr>
          <w:b/>
          <w:bCs/>
          <w:sz w:val="24"/>
          <w:szCs w:val="24"/>
          <w:lang w:val="ru-RU"/>
        </w:rPr>
        <w:t xml:space="preserve"> недозволен брак</w:t>
      </w:r>
    </w:p>
    <w:p w14:paraId="0E3E7A69" w14:textId="77777777" w:rsidR="00FD6FE7" w:rsidRPr="00704B48" w:rsidRDefault="00FD6FE7" w:rsidP="00FD6FE7">
      <w:pPr>
        <w:pStyle w:val="NoSpacing"/>
        <w:jc w:val="center"/>
        <w:rPr>
          <w:b/>
          <w:bCs/>
          <w:sz w:val="24"/>
          <w:szCs w:val="24"/>
          <w:lang w:val="ru-RU"/>
        </w:rPr>
      </w:pPr>
    </w:p>
    <w:p w14:paraId="0DEACDE9" w14:textId="77777777" w:rsidR="004F7310" w:rsidRPr="00704B48" w:rsidRDefault="004F7310" w:rsidP="00FD6FE7">
      <w:pPr>
        <w:pStyle w:val="NoSpacing"/>
        <w:jc w:val="center"/>
        <w:rPr>
          <w:b/>
          <w:bCs/>
          <w:sz w:val="24"/>
          <w:szCs w:val="24"/>
          <w:lang w:val="ru-RU"/>
        </w:rPr>
      </w:pPr>
      <w:r w:rsidRPr="00704B48">
        <w:rPr>
          <w:b/>
          <w:bCs/>
          <w:sz w:val="24"/>
          <w:szCs w:val="24"/>
          <w:lang w:val="ru-RU"/>
        </w:rPr>
        <w:t>Член 2</w:t>
      </w:r>
      <w:r w:rsidR="001D2FC8" w:rsidRPr="007517FC">
        <w:rPr>
          <w:b/>
          <w:bCs/>
          <w:sz w:val="24"/>
          <w:szCs w:val="24"/>
          <w:lang w:val="ru-RU"/>
        </w:rPr>
        <w:t>5</w:t>
      </w:r>
      <w:r w:rsidR="007D1704" w:rsidRPr="00704B48">
        <w:rPr>
          <w:b/>
          <w:bCs/>
          <w:sz w:val="24"/>
          <w:szCs w:val="24"/>
          <w:lang w:val="mk-MK"/>
        </w:rPr>
        <w:t>8</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Член 196)</w:t>
      </w:r>
    </w:p>
    <w:p w14:paraId="03EA2D3A" w14:textId="77777777" w:rsidR="005E2519" w:rsidRPr="00704B48" w:rsidRDefault="009F5657" w:rsidP="00FD6FE7">
      <w:pPr>
        <w:pStyle w:val="BodyText"/>
        <w:spacing w:before="9" w:line="216" w:lineRule="auto"/>
        <w:ind w:left="0" w:right="50" w:firstLine="360"/>
        <w:rPr>
          <w:bCs/>
          <w:lang w:val="ru-RU"/>
        </w:rPr>
      </w:pPr>
      <w:proofErr w:type="spellStart"/>
      <w:r w:rsidRPr="00704B48">
        <w:rPr>
          <w:lang w:val="ru-RU"/>
        </w:rPr>
        <w:t>Службено</w:t>
      </w:r>
      <w:proofErr w:type="spellEnd"/>
      <w:r w:rsidRPr="00704B48">
        <w:rPr>
          <w:lang w:val="ru-RU"/>
        </w:rPr>
        <w:t xml:space="preserve"> лице кое во </w:t>
      </w:r>
      <w:proofErr w:type="spellStart"/>
      <w:r w:rsidRPr="00704B48">
        <w:rPr>
          <w:lang w:val="ru-RU"/>
        </w:rPr>
        <w:t>вршење</w:t>
      </w:r>
      <w:proofErr w:type="spellEnd"/>
      <w:r w:rsidRPr="00704B48">
        <w:rPr>
          <w:lang w:val="ru-RU"/>
        </w:rPr>
        <w:t xml:space="preserve"> на </w:t>
      </w:r>
      <w:proofErr w:type="spellStart"/>
      <w:r w:rsidRPr="00704B48">
        <w:rPr>
          <w:lang w:val="ru-RU"/>
        </w:rPr>
        <w:t>својата</w:t>
      </w:r>
      <w:proofErr w:type="spellEnd"/>
      <w:r w:rsidRPr="00704B48">
        <w:rPr>
          <w:lang w:val="ru-RU"/>
        </w:rPr>
        <w:t xml:space="preserve"> </w:t>
      </w:r>
      <w:proofErr w:type="spellStart"/>
      <w:r w:rsidRPr="00704B48">
        <w:rPr>
          <w:lang w:val="ru-RU"/>
        </w:rPr>
        <w:t>службена</w:t>
      </w:r>
      <w:proofErr w:type="spellEnd"/>
      <w:r w:rsidRPr="00704B48">
        <w:rPr>
          <w:lang w:val="ru-RU"/>
        </w:rPr>
        <w:t xml:space="preserve"> </w:t>
      </w:r>
      <w:proofErr w:type="spellStart"/>
      <w:r w:rsidRPr="00704B48">
        <w:rPr>
          <w:lang w:val="ru-RU"/>
        </w:rPr>
        <w:t>должност</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овозможи</w:t>
      </w:r>
      <w:proofErr w:type="spellEnd"/>
      <w:r w:rsidRPr="00704B48">
        <w:rPr>
          <w:lang w:val="ru-RU"/>
        </w:rPr>
        <w:t xml:space="preserve"> </w:t>
      </w:r>
      <w:proofErr w:type="spellStart"/>
      <w:r w:rsidRPr="00704B48">
        <w:rPr>
          <w:lang w:val="ru-RU"/>
        </w:rPr>
        <w:lastRenderedPageBreak/>
        <w:t>склучување</w:t>
      </w:r>
      <w:proofErr w:type="spellEnd"/>
      <w:r w:rsidRPr="00704B48">
        <w:rPr>
          <w:lang w:val="ru-RU"/>
        </w:rPr>
        <w:t xml:space="preserve"> брак </w:t>
      </w:r>
      <w:proofErr w:type="spellStart"/>
      <w:r w:rsidRPr="00704B48">
        <w:rPr>
          <w:lang w:val="ru-RU"/>
        </w:rPr>
        <w:t>иако</w:t>
      </w:r>
      <w:proofErr w:type="spellEnd"/>
      <w:r w:rsidRPr="00704B48">
        <w:rPr>
          <w:lang w:val="ru-RU"/>
        </w:rPr>
        <w:t xml:space="preserve"> </w:t>
      </w:r>
      <w:proofErr w:type="spellStart"/>
      <w:r w:rsidRPr="00704B48">
        <w:rPr>
          <w:lang w:val="ru-RU"/>
        </w:rPr>
        <w:t>знаело</w:t>
      </w:r>
      <w:proofErr w:type="spellEnd"/>
      <w:r w:rsidRPr="00704B48">
        <w:rPr>
          <w:lang w:val="ru-RU"/>
        </w:rPr>
        <w:t xml:space="preserve"> за </w:t>
      </w:r>
      <w:proofErr w:type="spellStart"/>
      <w:r w:rsidRPr="00704B48">
        <w:rPr>
          <w:lang w:val="ru-RU"/>
        </w:rPr>
        <w:t>законските</w:t>
      </w:r>
      <w:proofErr w:type="spellEnd"/>
      <w:r w:rsidRPr="00704B48">
        <w:rPr>
          <w:lang w:val="ru-RU"/>
        </w:rPr>
        <w:t xml:space="preserve"> </w:t>
      </w:r>
      <w:proofErr w:type="spellStart"/>
      <w:r w:rsidRPr="00704B48">
        <w:rPr>
          <w:lang w:val="ru-RU"/>
        </w:rPr>
        <w:t>пречки</w:t>
      </w:r>
      <w:proofErr w:type="spellEnd"/>
      <w:r w:rsidRPr="00704B48">
        <w:rPr>
          <w:lang w:val="ru-RU"/>
        </w:rPr>
        <w:t xml:space="preserve"> </w:t>
      </w:r>
      <w:proofErr w:type="spellStart"/>
      <w:r w:rsidRPr="00704B48">
        <w:rPr>
          <w:lang w:val="ru-RU"/>
        </w:rPr>
        <w:t>поради</w:t>
      </w:r>
      <w:proofErr w:type="spellEnd"/>
      <w:r w:rsidRPr="00704B48">
        <w:rPr>
          <w:lang w:val="ru-RU"/>
        </w:rPr>
        <w:t xml:space="preserve"> кои </w:t>
      </w:r>
      <w:proofErr w:type="spellStart"/>
      <w:r w:rsidRPr="00704B48">
        <w:rPr>
          <w:lang w:val="ru-RU"/>
        </w:rPr>
        <w:t>бракот</w:t>
      </w:r>
      <w:proofErr w:type="spellEnd"/>
      <w:r w:rsidRPr="00704B48">
        <w:rPr>
          <w:lang w:val="ru-RU"/>
        </w:rPr>
        <w:t xml:space="preserve"> е </w:t>
      </w:r>
      <w:proofErr w:type="spellStart"/>
      <w:r w:rsidRPr="00704B48">
        <w:rPr>
          <w:lang w:val="ru-RU"/>
        </w:rPr>
        <w:t>забранет</w:t>
      </w:r>
      <w:proofErr w:type="spellEnd"/>
      <w:r w:rsidRPr="00704B48">
        <w:rPr>
          <w:lang w:val="ru-RU"/>
        </w:rPr>
        <w:t xml:space="preserve"> или </w:t>
      </w:r>
      <w:proofErr w:type="spellStart"/>
      <w:r w:rsidRPr="00704B48">
        <w:rPr>
          <w:lang w:val="ru-RU"/>
        </w:rPr>
        <w:t>ништовен</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w:t>
      </w:r>
      <w:proofErr w:type="spellStart"/>
      <w:r w:rsidRPr="00704B48">
        <w:rPr>
          <w:lang w:val="ru-RU"/>
        </w:rPr>
        <w:t>парична</w:t>
      </w:r>
      <w:proofErr w:type="spellEnd"/>
      <w:r w:rsidRPr="00704B48">
        <w:rPr>
          <w:lang w:val="ru-RU"/>
        </w:rPr>
        <w:t xml:space="preserve"> казна или со затвор до три </w:t>
      </w:r>
      <w:proofErr w:type="spellStart"/>
      <w:r w:rsidRPr="00704B48">
        <w:rPr>
          <w:lang w:val="ru-RU"/>
        </w:rPr>
        <w:t>години</w:t>
      </w:r>
      <w:proofErr w:type="spellEnd"/>
      <w:r w:rsidRPr="00704B48">
        <w:rPr>
          <w:lang w:val="ru-RU"/>
        </w:rPr>
        <w:t>.</w:t>
      </w:r>
    </w:p>
    <w:p w14:paraId="49D5CBC8" w14:textId="77777777" w:rsidR="005E2519" w:rsidRPr="00704B48" w:rsidRDefault="005E2519">
      <w:pPr>
        <w:pStyle w:val="BodyText"/>
        <w:spacing w:before="9" w:line="216" w:lineRule="auto"/>
        <w:ind w:left="0" w:right="-40"/>
        <w:rPr>
          <w:lang w:val="ru-RU"/>
        </w:rPr>
      </w:pPr>
    </w:p>
    <w:p w14:paraId="29F79CF6" w14:textId="77777777" w:rsidR="00D1726F" w:rsidRPr="007517FC" w:rsidRDefault="00AB1905" w:rsidP="007517FC">
      <w:pPr>
        <w:pStyle w:val="NoSpacing"/>
        <w:jc w:val="center"/>
        <w:rPr>
          <w:b/>
          <w:bCs/>
          <w:lang w:val="ru-RU"/>
        </w:rPr>
      </w:pPr>
      <w:proofErr w:type="spellStart"/>
      <w:r w:rsidRPr="00704B48">
        <w:rPr>
          <w:b/>
          <w:bCs/>
          <w:sz w:val="24"/>
          <w:szCs w:val="24"/>
          <w:lang w:val="ru-RU"/>
        </w:rPr>
        <w:t>Присилн</w:t>
      </w:r>
      <w:r w:rsidR="002F0974" w:rsidRPr="00704B48">
        <w:rPr>
          <w:b/>
          <w:bCs/>
          <w:sz w:val="24"/>
          <w:szCs w:val="24"/>
          <w:lang w:val="ru-RU"/>
        </w:rPr>
        <w:t>о</w:t>
      </w:r>
      <w:proofErr w:type="spellEnd"/>
      <w:r w:rsidR="002F0974" w:rsidRPr="00704B48">
        <w:rPr>
          <w:b/>
          <w:bCs/>
          <w:sz w:val="24"/>
          <w:szCs w:val="24"/>
          <w:lang w:val="ru-RU"/>
        </w:rPr>
        <w:t xml:space="preserve"> </w:t>
      </w:r>
      <w:proofErr w:type="spellStart"/>
      <w:r w:rsidR="002F0974" w:rsidRPr="00704B48">
        <w:rPr>
          <w:b/>
          <w:bCs/>
          <w:sz w:val="24"/>
          <w:szCs w:val="24"/>
          <w:lang w:val="ru-RU"/>
        </w:rPr>
        <w:t>склучување</w:t>
      </w:r>
      <w:proofErr w:type="spellEnd"/>
      <w:r w:rsidR="002F0974" w:rsidRPr="00704B48">
        <w:rPr>
          <w:b/>
          <w:bCs/>
          <w:sz w:val="24"/>
          <w:szCs w:val="24"/>
          <w:lang w:val="ru-RU"/>
        </w:rPr>
        <w:t xml:space="preserve"> на </w:t>
      </w:r>
      <w:r w:rsidRPr="00704B48">
        <w:rPr>
          <w:b/>
          <w:bCs/>
          <w:sz w:val="24"/>
          <w:szCs w:val="24"/>
          <w:lang w:val="ru-RU"/>
        </w:rPr>
        <w:t>брак</w:t>
      </w:r>
    </w:p>
    <w:p w14:paraId="1B4D5306" w14:textId="77777777" w:rsidR="00D1726F" w:rsidRPr="007517FC" w:rsidRDefault="00D1726F" w:rsidP="007517FC">
      <w:pPr>
        <w:pStyle w:val="NoSpacing"/>
        <w:jc w:val="center"/>
        <w:rPr>
          <w:b/>
          <w:bCs/>
          <w:lang w:val="ru-RU"/>
        </w:rPr>
      </w:pPr>
    </w:p>
    <w:p w14:paraId="0076D5DD" w14:textId="77777777" w:rsidR="00D1726F" w:rsidRPr="007517FC" w:rsidRDefault="00415489" w:rsidP="007517FC">
      <w:pPr>
        <w:pStyle w:val="NoSpacing"/>
        <w:jc w:val="center"/>
        <w:rPr>
          <w:b/>
          <w:bCs/>
          <w:lang w:val="ru-RU"/>
        </w:rPr>
      </w:pPr>
      <w:r w:rsidRPr="00704B48">
        <w:rPr>
          <w:b/>
          <w:bCs/>
          <w:sz w:val="24"/>
          <w:szCs w:val="24"/>
          <w:lang w:val="ru-RU"/>
        </w:rPr>
        <w:t>Член 2</w:t>
      </w:r>
      <w:r w:rsidR="00624AEA" w:rsidRPr="007517FC">
        <w:rPr>
          <w:b/>
          <w:bCs/>
          <w:sz w:val="24"/>
          <w:szCs w:val="24"/>
          <w:lang w:val="ru-RU"/>
        </w:rPr>
        <w:t>5</w:t>
      </w:r>
      <w:r w:rsidR="007D1704" w:rsidRPr="00704B48">
        <w:rPr>
          <w:b/>
          <w:bCs/>
          <w:sz w:val="24"/>
          <w:szCs w:val="24"/>
          <w:lang w:val="ru-RU"/>
        </w:rPr>
        <w:t>9</w:t>
      </w:r>
      <w:r w:rsidR="005E2519" w:rsidRPr="00704B48">
        <w:rPr>
          <w:b/>
          <w:bCs/>
          <w:sz w:val="24"/>
          <w:szCs w:val="24"/>
          <w:lang w:val="ru-RU"/>
        </w:rPr>
        <w:t xml:space="preserve"> </w:t>
      </w:r>
      <w:r w:rsidR="0009306F" w:rsidRPr="00704B48">
        <w:rPr>
          <w:b/>
          <w:bCs/>
          <w:sz w:val="24"/>
          <w:szCs w:val="24"/>
          <w:lang w:val="ru-RU"/>
        </w:rPr>
        <w:t>(нов член)</w:t>
      </w:r>
    </w:p>
    <w:p w14:paraId="69F73A1A" w14:textId="7F4F77CC" w:rsidR="00FD6FE7" w:rsidRPr="00704B48" w:rsidRDefault="00AB1905" w:rsidP="00FD6FE7">
      <w:pPr>
        <w:pStyle w:val="NoSpacing"/>
        <w:numPr>
          <w:ilvl w:val="0"/>
          <w:numId w:val="529"/>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005E2519" w:rsidRPr="00704B48">
        <w:rPr>
          <w:sz w:val="24"/>
          <w:szCs w:val="24"/>
          <w:lang w:val="ru-RU"/>
        </w:rPr>
        <w:t>ќ</w:t>
      </w:r>
      <w:r w:rsidRPr="00704B48">
        <w:rPr>
          <w:sz w:val="24"/>
          <w:szCs w:val="24"/>
          <w:lang w:val="ru-RU"/>
        </w:rPr>
        <w:t>е</w:t>
      </w:r>
      <w:proofErr w:type="spellEnd"/>
      <w:r w:rsidR="005E2519" w:rsidRPr="00704B48">
        <w:rPr>
          <w:sz w:val="24"/>
          <w:szCs w:val="24"/>
          <w:lang w:val="ru-RU"/>
        </w:rPr>
        <w:t xml:space="preserve"> </w:t>
      </w:r>
      <w:proofErr w:type="spellStart"/>
      <w:r w:rsidRPr="00704B48">
        <w:rPr>
          <w:sz w:val="24"/>
          <w:szCs w:val="24"/>
          <w:lang w:val="ru-RU"/>
        </w:rPr>
        <w:t>присили</w:t>
      </w:r>
      <w:proofErr w:type="spellEnd"/>
      <w:r w:rsidRPr="00704B48">
        <w:rPr>
          <w:sz w:val="24"/>
          <w:szCs w:val="24"/>
          <w:lang w:val="ru-RU"/>
        </w:rPr>
        <w:t xml:space="preserve"> друг на </w:t>
      </w:r>
      <w:proofErr w:type="spellStart"/>
      <w:r w:rsidRPr="00704B48">
        <w:rPr>
          <w:sz w:val="24"/>
          <w:szCs w:val="24"/>
          <w:lang w:val="ru-RU"/>
        </w:rPr>
        <w:t>склучување</w:t>
      </w:r>
      <w:proofErr w:type="spellEnd"/>
      <w:r w:rsidRPr="00704B48">
        <w:rPr>
          <w:sz w:val="24"/>
          <w:szCs w:val="24"/>
          <w:lang w:val="ru-RU"/>
        </w:rPr>
        <w:t xml:space="preserve"> на брак</w:t>
      </w:r>
      <w:r w:rsidR="003F0CDB" w:rsidRPr="00704B48">
        <w:rPr>
          <w:sz w:val="24"/>
          <w:szCs w:val="24"/>
          <w:lang w:val="ru-RU"/>
        </w:rPr>
        <w:t xml:space="preserve"> </w:t>
      </w:r>
      <w:r w:rsidR="00184B9D" w:rsidRPr="00704B48">
        <w:rPr>
          <w:sz w:val="24"/>
          <w:szCs w:val="24"/>
          <w:lang w:val="ru-RU"/>
        </w:rPr>
        <w:t xml:space="preserve">со него, </w:t>
      </w:r>
      <w:proofErr w:type="spellStart"/>
      <w:r w:rsidR="003F0CDB" w:rsidRPr="00704B48">
        <w:rPr>
          <w:sz w:val="24"/>
          <w:szCs w:val="24"/>
          <w:lang w:val="ru-RU"/>
        </w:rPr>
        <w:t>доколку</w:t>
      </w:r>
      <w:proofErr w:type="spellEnd"/>
      <w:r w:rsidR="003F0CDB" w:rsidRPr="00704B48">
        <w:rPr>
          <w:sz w:val="24"/>
          <w:szCs w:val="24"/>
          <w:lang w:val="ru-RU"/>
        </w:rPr>
        <w:t xml:space="preserve"> не се </w:t>
      </w:r>
      <w:proofErr w:type="spellStart"/>
      <w:r w:rsidR="003F0CDB" w:rsidRPr="00704B48">
        <w:rPr>
          <w:sz w:val="24"/>
          <w:szCs w:val="24"/>
          <w:lang w:val="ru-RU"/>
        </w:rPr>
        <w:t>исполнетни</w:t>
      </w:r>
      <w:proofErr w:type="spellEnd"/>
      <w:r w:rsidR="003F0CDB" w:rsidRPr="00704B48">
        <w:rPr>
          <w:sz w:val="24"/>
          <w:szCs w:val="24"/>
          <w:lang w:val="ru-RU"/>
        </w:rPr>
        <w:t xml:space="preserve"> </w:t>
      </w:r>
      <w:proofErr w:type="spellStart"/>
      <w:r w:rsidR="003F0CDB" w:rsidRPr="00704B48">
        <w:rPr>
          <w:sz w:val="24"/>
          <w:szCs w:val="24"/>
          <w:lang w:val="ru-RU"/>
        </w:rPr>
        <w:t>облежјата</w:t>
      </w:r>
      <w:proofErr w:type="spellEnd"/>
      <w:r w:rsidR="003F0CDB" w:rsidRPr="00704B48">
        <w:rPr>
          <w:sz w:val="24"/>
          <w:szCs w:val="24"/>
          <w:lang w:val="ru-RU"/>
        </w:rPr>
        <w:t xml:space="preserve"> на </w:t>
      </w:r>
      <w:proofErr w:type="spellStart"/>
      <w:r w:rsidR="003F0CDB" w:rsidRPr="00704B48">
        <w:rPr>
          <w:sz w:val="24"/>
          <w:szCs w:val="24"/>
          <w:lang w:val="ru-RU"/>
        </w:rPr>
        <w:t>друго</w:t>
      </w:r>
      <w:proofErr w:type="spellEnd"/>
      <w:r w:rsidR="003F0CDB" w:rsidRPr="00704B48">
        <w:rPr>
          <w:sz w:val="24"/>
          <w:szCs w:val="24"/>
          <w:lang w:val="ru-RU"/>
        </w:rPr>
        <w:t xml:space="preserve"> </w:t>
      </w:r>
      <w:proofErr w:type="spellStart"/>
      <w:r w:rsidR="003F0CDB" w:rsidRPr="00704B48">
        <w:rPr>
          <w:sz w:val="24"/>
          <w:szCs w:val="24"/>
          <w:lang w:val="ru-RU"/>
        </w:rPr>
        <w:t>потешко</w:t>
      </w:r>
      <w:proofErr w:type="spellEnd"/>
      <w:r w:rsidR="003F0CDB" w:rsidRPr="00704B48">
        <w:rPr>
          <w:sz w:val="24"/>
          <w:szCs w:val="24"/>
          <w:lang w:val="ru-RU"/>
        </w:rPr>
        <w:t xml:space="preserve"> </w:t>
      </w:r>
      <w:proofErr w:type="spellStart"/>
      <w:r w:rsidR="004B3100">
        <w:rPr>
          <w:sz w:val="24"/>
          <w:szCs w:val="24"/>
          <w:lang w:val="ru-RU"/>
        </w:rPr>
        <w:t>кривично</w:t>
      </w:r>
      <w:proofErr w:type="spellEnd"/>
      <w:r w:rsidR="004B3100">
        <w:rPr>
          <w:sz w:val="24"/>
          <w:szCs w:val="24"/>
          <w:lang w:val="ru-RU"/>
        </w:rPr>
        <w:t xml:space="preserve"> </w:t>
      </w:r>
      <w:r w:rsidR="003F0CDB" w:rsidRPr="00704B48">
        <w:rPr>
          <w:sz w:val="24"/>
          <w:szCs w:val="24"/>
          <w:lang w:val="ru-RU"/>
        </w:rPr>
        <w:t>дело</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4C7CE7D7" w14:textId="68650A23" w:rsidR="00D1726F" w:rsidRPr="00704B48" w:rsidRDefault="00AB1905" w:rsidP="00FD6FE7">
      <w:pPr>
        <w:pStyle w:val="NoSpacing"/>
        <w:numPr>
          <w:ilvl w:val="0"/>
          <w:numId w:val="529"/>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000262D8" w:rsidRPr="00704B48">
        <w:rPr>
          <w:sz w:val="24"/>
          <w:szCs w:val="24"/>
          <w:lang w:val="ru-RU"/>
        </w:rPr>
        <w:t>намамува</w:t>
      </w:r>
      <w:proofErr w:type="spellEnd"/>
      <w:r w:rsidR="005E2519" w:rsidRPr="00704B48">
        <w:rPr>
          <w:sz w:val="24"/>
          <w:szCs w:val="24"/>
          <w:lang w:val="ru-RU"/>
        </w:rPr>
        <w:t xml:space="preserve"> </w:t>
      </w:r>
      <w:r w:rsidR="000262D8" w:rsidRPr="00704B48">
        <w:rPr>
          <w:sz w:val="24"/>
          <w:szCs w:val="24"/>
          <w:lang w:val="ru-RU"/>
        </w:rPr>
        <w:t>лице</w:t>
      </w:r>
      <w:r w:rsidRPr="00704B48">
        <w:rPr>
          <w:sz w:val="24"/>
          <w:szCs w:val="24"/>
          <w:lang w:val="ru-RU"/>
        </w:rPr>
        <w:t xml:space="preserve"> во друга </w:t>
      </w:r>
      <w:proofErr w:type="spellStart"/>
      <w:r w:rsidRPr="00704B48">
        <w:rPr>
          <w:sz w:val="24"/>
          <w:szCs w:val="24"/>
          <w:lang w:val="ru-RU"/>
        </w:rPr>
        <w:t>држава</w:t>
      </w:r>
      <w:proofErr w:type="spellEnd"/>
      <w:r w:rsidRPr="00704B48">
        <w:rPr>
          <w:sz w:val="24"/>
          <w:szCs w:val="24"/>
          <w:lang w:val="ru-RU"/>
        </w:rPr>
        <w:t xml:space="preserve"> </w:t>
      </w:r>
      <w:r w:rsidR="000262D8" w:rsidRPr="00704B48">
        <w:rPr>
          <w:sz w:val="24"/>
          <w:szCs w:val="24"/>
          <w:lang w:val="ru-RU"/>
        </w:rPr>
        <w:t xml:space="preserve">различна од </w:t>
      </w:r>
      <w:proofErr w:type="spellStart"/>
      <w:r w:rsidR="000262D8" w:rsidRPr="00704B48">
        <w:rPr>
          <w:sz w:val="24"/>
          <w:szCs w:val="24"/>
          <w:lang w:val="ru-RU"/>
        </w:rPr>
        <w:t>таа</w:t>
      </w:r>
      <w:proofErr w:type="spellEnd"/>
      <w:r w:rsidR="000262D8" w:rsidRPr="00704B48">
        <w:rPr>
          <w:sz w:val="24"/>
          <w:szCs w:val="24"/>
          <w:lang w:val="ru-RU"/>
        </w:rPr>
        <w:t xml:space="preserve"> во </w:t>
      </w:r>
      <w:proofErr w:type="spellStart"/>
      <w:r w:rsidR="000262D8" w:rsidRPr="00704B48">
        <w:rPr>
          <w:sz w:val="24"/>
          <w:szCs w:val="24"/>
          <w:lang w:val="ru-RU"/>
        </w:rPr>
        <w:t>која</w:t>
      </w:r>
      <w:proofErr w:type="spellEnd"/>
      <w:r w:rsidR="000262D8" w:rsidRPr="00704B48">
        <w:rPr>
          <w:sz w:val="24"/>
          <w:szCs w:val="24"/>
          <w:lang w:val="ru-RU"/>
        </w:rPr>
        <w:t xml:space="preserve"> </w:t>
      </w:r>
      <w:proofErr w:type="spellStart"/>
      <w:r w:rsidR="000262D8" w:rsidRPr="00704B48">
        <w:rPr>
          <w:sz w:val="24"/>
          <w:szCs w:val="24"/>
          <w:lang w:val="ru-RU"/>
        </w:rPr>
        <w:t>престојува</w:t>
      </w:r>
      <w:proofErr w:type="spellEnd"/>
      <w:r w:rsidR="000262D8" w:rsidRPr="00704B48">
        <w:rPr>
          <w:sz w:val="24"/>
          <w:szCs w:val="24"/>
          <w:lang w:val="ru-RU"/>
        </w:rPr>
        <w:t xml:space="preserve"> со</w:t>
      </w:r>
      <w:r w:rsidR="00E82BF1">
        <w:rPr>
          <w:sz w:val="24"/>
          <w:szCs w:val="24"/>
          <w:lang w:val="ru-RU"/>
        </w:rPr>
        <w:t xml:space="preserve"> </w:t>
      </w:r>
      <w:r w:rsidR="000262D8" w:rsidRPr="00704B48">
        <w:rPr>
          <w:sz w:val="24"/>
          <w:szCs w:val="24"/>
          <w:lang w:val="ru-RU"/>
        </w:rPr>
        <w:t xml:space="preserve">цел </w:t>
      </w:r>
      <w:proofErr w:type="spellStart"/>
      <w:r w:rsidRPr="00704B48">
        <w:rPr>
          <w:sz w:val="24"/>
          <w:szCs w:val="24"/>
          <w:lang w:val="ru-RU"/>
        </w:rPr>
        <w:t>таму</w:t>
      </w:r>
      <w:proofErr w:type="spellEnd"/>
      <w:r w:rsidRPr="00704B48">
        <w:rPr>
          <w:sz w:val="24"/>
          <w:szCs w:val="24"/>
          <w:lang w:val="ru-RU"/>
        </w:rPr>
        <w:t xml:space="preserve"> да го </w:t>
      </w:r>
      <w:proofErr w:type="spellStart"/>
      <w:r w:rsidRPr="00704B48">
        <w:rPr>
          <w:sz w:val="24"/>
          <w:szCs w:val="24"/>
          <w:lang w:val="ru-RU"/>
        </w:rPr>
        <w:t>присили</w:t>
      </w:r>
      <w:proofErr w:type="spellEnd"/>
      <w:r w:rsidRPr="00704B48">
        <w:rPr>
          <w:sz w:val="24"/>
          <w:szCs w:val="24"/>
          <w:lang w:val="ru-RU"/>
        </w:rPr>
        <w:t xml:space="preserve"> на </w:t>
      </w:r>
      <w:proofErr w:type="spellStart"/>
      <w:r w:rsidRPr="00704B48">
        <w:rPr>
          <w:sz w:val="24"/>
          <w:szCs w:val="24"/>
          <w:lang w:val="ru-RU"/>
        </w:rPr>
        <w:t>склучување</w:t>
      </w:r>
      <w:proofErr w:type="spellEnd"/>
      <w:r w:rsidRPr="00704B48">
        <w:rPr>
          <w:sz w:val="24"/>
          <w:szCs w:val="24"/>
          <w:lang w:val="ru-RU"/>
        </w:rPr>
        <w:t xml:space="preserve"> брак</w:t>
      </w:r>
      <w:r w:rsidR="00184B9D" w:rsidRPr="00704B48">
        <w:rPr>
          <w:sz w:val="24"/>
          <w:szCs w:val="24"/>
          <w:lang w:val="ru-RU"/>
        </w:rPr>
        <w:t xml:space="preserve"> со него</w:t>
      </w:r>
      <w:r w:rsidR="00735DCC" w:rsidRPr="00704B48">
        <w:rPr>
          <w:sz w:val="24"/>
          <w:szCs w:val="24"/>
          <w:lang w:val="ru-RU"/>
        </w:rPr>
        <w:t xml:space="preserve">, </w:t>
      </w:r>
      <w:proofErr w:type="spellStart"/>
      <w:r w:rsidR="00735DCC" w:rsidRPr="00704B48">
        <w:rPr>
          <w:sz w:val="24"/>
          <w:szCs w:val="24"/>
          <w:lang w:val="ru-RU"/>
        </w:rPr>
        <w:t>ќе</w:t>
      </w:r>
      <w:proofErr w:type="spellEnd"/>
      <w:r w:rsidR="00735DCC" w:rsidRPr="00704B48">
        <w:rPr>
          <w:sz w:val="24"/>
          <w:szCs w:val="24"/>
          <w:lang w:val="ru-RU"/>
        </w:rPr>
        <w:t xml:space="preserve"> се казни со </w:t>
      </w:r>
      <w:proofErr w:type="spellStart"/>
      <w:r w:rsidR="00735DCC" w:rsidRPr="00704B48">
        <w:rPr>
          <w:sz w:val="24"/>
          <w:szCs w:val="24"/>
          <w:lang w:val="ru-RU"/>
        </w:rPr>
        <w:t>парична</w:t>
      </w:r>
      <w:proofErr w:type="spellEnd"/>
      <w:r w:rsidR="00735DCC" w:rsidRPr="00704B48">
        <w:rPr>
          <w:sz w:val="24"/>
          <w:szCs w:val="24"/>
          <w:lang w:val="ru-RU"/>
        </w:rPr>
        <w:t xml:space="preserve"> казна или со затвор до три </w:t>
      </w:r>
      <w:proofErr w:type="spellStart"/>
      <w:r w:rsidR="00735DCC" w:rsidRPr="00704B48">
        <w:rPr>
          <w:sz w:val="24"/>
          <w:szCs w:val="24"/>
          <w:lang w:val="ru-RU"/>
        </w:rPr>
        <w:t>години</w:t>
      </w:r>
      <w:proofErr w:type="spellEnd"/>
      <w:r w:rsidR="00735DCC" w:rsidRPr="00704B48">
        <w:rPr>
          <w:sz w:val="24"/>
          <w:szCs w:val="24"/>
          <w:lang w:val="ru-RU"/>
        </w:rPr>
        <w:t>.</w:t>
      </w:r>
    </w:p>
    <w:p w14:paraId="6ED6F3BA" w14:textId="77777777" w:rsidR="00D1726F" w:rsidRPr="00C821DC" w:rsidRDefault="00D1726F" w:rsidP="007517FC">
      <w:pPr>
        <w:pStyle w:val="NoSpacing"/>
        <w:jc w:val="both"/>
        <w:rPr>
          <w:lang w:val="ru-RU"/>
        </w:rPr>
      </w:pPr>
    </w:p>
    <w:p w14:paraId="4751117E" w14:textId="77777777" w:rsidR="005E2519" w:rsidRPr="007517FC" w:rsidRDefault="009F5657" w:rsidP="007517FC">
      <w:pPr>
        <w:pStyle w:val="NoSpacing"/>
        <w:jc w:val="center"/>
        <w:rPr>
          <w:b/>
          <w:bCs/>
          <w:lang w:val="ru-RU"/>
        </w:rPr>
      </w:pPr>
      <w:proofErr w:type="spellStart"/>
      <w:r w:rsidRPr="00704B48">
        <w:rPr>
          <w:b/>
          <w:bCs/>
          <w:sz w:val="24"/>
          <w:szCs w:val="24"/>
          <w:lang w:val="ru-RU"/>
        </w:rPr>
        <w:t>Вонбрачен</w:t>
      </w:r>
      <w:proofErr w:type="spellEnd"/>
      <w:r w:rsidRPr="00704B48">
        <w:rPr>
          <w:b/>
          <w:bCs/>
          <w:sz w:val="24"/>
          <w:szCs w:val="24"/>
          <w:lang w:val="ru-RU"/>
        </w:rPr>
        <w:t xml:space="preserve"> живот со </w:t>
      </w:r>
      <w:proofErr w:type="spellStart"/>
      <w:r w:rsidRPr="00704B48">
        <w:rPr>
          <w:b/>
          <w:bCs/>
          <w:sz w:val="24"/>
          <w:szCs w:val="24"/>
          <w:lang w:val="ru-RU"/>
        </w:rPr>
        <w:t>дете</w:t>
      </w:r>
      <w:proofErr w:type="spellEnd"/>
    </w:p>
    <w:p w14:paraId="0C18F069" w14:textId="77777777" w:rsidR="00FD6FE7" w:rsidRPr="00704B48" w:rsidRDefault="00FD6FE7" w:rsidP="00FD6FE7">
      <w:pPr>
        <w:pStyle w:val="NoSpacing"/>
        <w:jc w:val="center"/>
        <w:rPr>
          <w:b/>
          <w:bCs/>
          <w:sz w:val="24"/>
          <w:szCs w:val="24"/>
          <w:lang w:val="ru-RU"/>
        </w:rPr>
      </w:pPr>
    </w:p>
    <w:p w14:paraId="33CB9342" w14:textId="77777777" w:rsidR="00437DEC" w:rsidRPr="007517FC" w:rsidRDefault="003A61AF" w:rsidP="007517FC">
      <w:pPr>
        <w:pStyle w:val="NoSpacing"/>
        <w:jc w:val="center"/>
        <w:rPr>
          <w:b/>
          <w:bCs/>
          <w:lang w:val="ru-RU"/>
        </w:rPr>
      </w:pPr>
      <w:r w:rsidRPr="00704B48">
        <w:rPr>
          <w:b/>
          <w:bCs/>
          <w:sz w:val="24"/>
          <w:szCs w:val="24"/>
          <w:lang w:val="ru-RU"/>
        </w:rPr>
        <w:t>Член 2</w:t>
      </w:r>
      <w:r w:rsidR="007D1704" w:rsidRPr="00704B48">
        <w:rPr>
          <w:b/>
          <w:bCs/>
          <w:sz w:val="24"/>
          <w:szCs w:val="24"/>
          <w:lang w:val="ru-RU"/>
        </w:rPr>
        <w:t>60</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197</w:t>
      </w:r>
      <w:r w:rsidRPr="00704B48">
        <w:rPr>
          <w:b/>
          <w:bCs/>
          <w:sz w:val="24"/>
          <w:szCs w:val="24"/>
          <w:lang w:val="ru-RU"/>
        </w:rPr>
        <w:t>)</w:t>
      </w:r>
    </w:p>
    <w:p w14:paraId="23DD1DC6" w14:textId="2FECC9F6" w:rsidR="00437DEC" w:rsidRPr="00704B48" w:rsidRDefault="009F5657" w:rsidP="00FD6FE7">
      <w:pPr>
        <w:pStyle w:val="ListParagraph"/>
        <w:numPr>
          <w:ilvl w:val="0"/>
          <w:numId w:val="246"/>
        </w:numPr>
        <w:spacing w:line="216" w:lineRule="auto"/>
        <w:ind w:left="0" w:right="50" w:firstLine="360"/>
        <w:rPr>
          <w:sz w:val="24"/>
          <w:lang w:val="ru-RU"/>
        </w:rPr>
      </w:pPr>
      <w:proofErr w:type="spellStart"/>
      <w:r w:rsidRPr="00704B48">
        <w:rPr>
          <w:sz w:val="24"/>
          <w:lang w:val="ru-RU"/>
        </w:rPr>
        <w:t>Полнолетно</w:t>
      </w:r>
      <w:proofErr w:type="spellEnd"/>
      <w:r w:rsidRPr="00704B48">
        <w:rPr>
          <w:sz w:val="24"/>
          <w:lang w:val="ru-RU"/>
        </w:rPr>
        <w:t xml:space="preserve"> лице кое живее во </w:t>
      </w:r>
      <w:proofErr w:type="spellStart"/>
      <w:r w:rsidRPr="00704B48">
        <w:rPr>
          <w:sz w:val="24"/>
          <w:lang w:val="ru-RU"/>
        </w:rPr>
        <w:t>вонбрачна</w:t>
      </w:r>
      <w:proofErr w:type="spellEnd"/>
      <w:r w:rsidRPr="00704B48">
        <w:rPr>
          <w:sz w:val="24"/>
          <w:lang w:val="ru-RU"/>
        </w:rPr>
        <w:t xml:space="preserve"> </w:t>
      </w:r>
      <w:proofErr w:type="spellStart"/>
      <w:r w:rsidRPr="00704B48">
        <w:rPr>
          <w:sz w:val="24"/>
          <w:lang w:val="ru-RU"/>
        </w:rPr>
        <w:t>заедница</w:t>
      </w:r>
      <w:proofErr w:type="spellEnd"/>
      <w:r w:rsidRPr="00704B48">
        <w:rPr>
          <w:sz w:val="24"/>
          <w:lang w:val="ru-RU"/>
        </w:rPr>
        <w:t xml:space="preserve"> со </w:t>
      </w:r>
      <w:proofErr w:type="spellStart"/>
      <w:r w:rsidRPr="00704B48">
        <w:rPr>
          <w:sz w:val="24"/>
          <w:lang w:val="ru-RU"/>
        </w:rPr>
        <w:t>дете</w:t>
      </w:r>
      <w:proofErr w:type="spellEnd"/>
      <w:r w:rsidRPr="00704B48">
        <w:rPr>
          <w:sz w:val="24"/>
          <w:lang w:val="ru-RU"/>
        </w:rPr>
        <w:t xml:space="preserve"> кое </w:t>
      </w:r>
      <w:r w:rsidR="00705F59" w:rsidRPr="00704B48">
        <w:rPr>
          <w:sz w:val="24"/>
          <w:lang w:val="ru-RU"/>
        </w:rPr>
        <w:t xml:space="preserve">не </w:t>
      </w:r>
      <w:proofErr w:type="spellStart"/>
      <w:r w:rsidRPr="00704B48">
        <w:rPr>
          <w:sz w:val="24"/>
          <w:lang w:val="ru-RU"/>
        </w:rPr>
        <w:t>навршило</w:t>
      </w:r>
      <w:proofErr w:type="spellEnd"/>
      <w:r w:rsidRPr="00704B48">
        <w:rPr>
          <w:sz w:val="24"/>
          <w:lang w:val="ru-RU"/>
        </w:rPr>
        <w:t xml:space="preserve"> 1</w:t>
      </w:r>
      <w:r w:rsidR="00705F59" w:rsidRPr="00704B48">
        <w:rPr>
          <w:sz w:val="24"/>
          <w:lang w:val="ru-RU"/>
        </w:rPr>
        <w:t>6</w:t>
      </w:r>
      <w:r w:rsidRPr="00704B48">
        <w:rPr>
          <w:sz w:val="24"/>
          <w:lang w:val="ru-RU"/>
        </w:rPr>
        <w:t xml:space="preserve"> </w:t>
      </w:r>
      <w:proofErr w:type="spellStart"/>
      <w:r w:rsidRPr="00704B48">
        <w:rPr>
          <w:sz w:val="24"/>
          <w:lang w:val="ru-RU"/>
        </w:rPr>
        <w:t>години</w:t>
      </w:r>
      <w:proofErr w:type="spellEnd"/>
      <w:r w:rsidRPr="00704B48">
        <w:rPr>
          <w:sz w:val="24"/>
          <w:lang w:val="ru-RU"/>
        </w:rPr>
        <w:t>,</w:t>
      </w:r>
      <w:r w:rsidR="00705F59" w:rsidRPr="00704B48">
        <w:rPr>
          <w:sz w:val="24"/>
          <w:lang w:val="ru-RU"/>
        </w:rPr>
        <w:t xml:space="preserve"> </w:t>
      </w:r>
      <w:proofErr w:type="spellStart"/>
      <w:r w:rsidR="00705F59" w:rsidRPr="00704B48">
        <w:rPr>
          <w:sz w:val="24"/>
          <w:lang w:val="ru-RU"/>
        </w:rPr>
        <w:t>ако</w:t>
      </w:r>
      <w:proofErr w:type="spellEnd"/>
      <w:r w:rsidR="00705F59" w:rsidRPr="00704B48">
        <w:rPr>
          <w:sz w:val="24"/>
          <w:lang w:val="ru-RU"/>
        </w:rPr>
        <w:t xml:space="preserve"> не се </w:t>
      </w:r>
      <w:proofErr w:type="spellStart"/>
      <w:r w:rsidR="00705F59" w:rsidRPr="00704B48">
        <w:rPr>
          <w:sz w:val="24"/>
          <w:lang w:val="ru-RU"/>
        </w:rPr>
        <w:t>остварени</w:t>
      </w:r>
      <w:proofErr w:type="spellEnd"/>
      <w:r w:rsidR="00705F59" w:rsidRPr="00704B48">
        <w:rPr>
          <w:sz w:val="24"/>
          <w:lang w:val="ru-RU"/>
        </w:rPr>
        <w:t xml:space="preserve"> </w:t>
      </w:r>
      <w:proofErr w:type="spellStart"/>
      <w:r w:rsidR="00705F59" w:rsidRPr="00704B48">
        <w:rPr>
          <w:sz w:val="24"/>
          <w:lang w:val="ru-RU"/>
        </w:rPr>
        <w:t>обележјата</w:t>
      </w:r>
      <w:proofErr w:type="spellEnd"/>
      <w:r w:rsidR="00705F59" w:rsidRPr="00704B48">
        <w:rPr>
          <w:sz w:val="24"/>
          <w:lang w:val="ru-RU"/>
        </w:rPr>
        <w:t xml:space="preserve"> на некое </w:t>
      </w:r>
      <w:proofErr w:type="spellStart"/>
      <w:r w:rsidR="00705F59" w:rsidRPr="00704B48">
        <w:rPr>
          <w:sz w:val="24"/>
          <w:lang w:val="ru-RU"/>
        </w:rPr>
        <w:t>друго</w:t>
      </w:r>
      <w:proofErr w:type="spellEnd"/>
      <w:r w:rsidR="00705F59" w:rsidRPr="00704B48">
        <w:rPr>
          <w:sz w:val="24"/>
          <w:lang w:val="ru-RU"/>
        </w:rPr>
        <w:t xml:space="preserve"> </w:t>
      </w:r>
      <w:proofErr w:type="spellStart"/>
      <w:r w:rsidR="004B3100">
        <w:rPr>
          <w:sz w:val="24"/>
          <w:lang w:val="ru-RU"/>
        </w:rPr>
        <w:t>потешко</w:t>
      </w:r>
      <w:proofErr w:type="spellEnd"/>
      <w:r w:rsidR="004B3100">
        <w:rPr>
          <w:sz w:val="24"/>
          <w:lang w:val="ru-RU"/>
        </w:rPr>
        <w:t xml:space="preserve"> </w:t>
      </w:r>
      <w:proofErr w:type="spellStart"/>
      <w:r w:rsidR="00705F59" w:rsidRPr="00704B48">
        <w:rPr>
          <w:sz w:val="24"/>
          <w:lang w:val="ru-RU"/>
        </w:rPr>
        <w:t>кривично</w:t>
      </w:r>
      <w:proofErr w:type="spellEnd"/>
      <w:r w:rsidR="00705F59" w:rsidRPr="00704B48">
        <w:rPr>
          <w:sz w:val="24"/>
          <w:lang w:val="ru-RU"/>
        </w:rPr>
        <w:t xml:space="preserve"> дело,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три </w:t>
      </w:r>
      <w:proofErr w:type="spellStart"/>
      <w:r w:rsidRPr="00704B48">
        <w:rPr>
          <w:sz w:val="24"/>
          <w:lang w:val="ru-RU"/>
        </w:rPr>
        <w:t>години</w:t>
      </w:r>
      <w:proofErr w:type="spellEnd"/>
      <w:r w:rsidRPr="00704B48">
        <w:rPr>
          <w:sz w:val="24"/>
          <w:lang w:val="ru-RU"/>
        </w:rPr>
        <w:t>.</w:t>
      </w:r>
    </w:p>
    <w:p w14:paraId="74CC03C0" w14:textId="545F2337" w:rsidR="00437DEC" w:rsidRPr="00704B48" w:rsidRDefault="009F5657" w:rsidP="00FD6FE7">
      <w:pPr>
        <w:pStyle w:val="ListParagraph"/>
        <w:numPr>
          <w:ilvl w:val="0"/>
          <w:numId w:val="246"/>
        </w:numPr>
        <w:spacing w:line="216" w:lineRule="auto"/>
        <w:ind w:left="0" w:right="5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w:t>
      </w:r>
      <w:r w:rsidR="004C61E8" w:rsidRPr="00704B48">
        <w:rPr>
          <w:sz w:val="24"/>
          <w:lang w:val="ru-RU"/>
        </w:rPr>
        <w:t>от</w:t>
      </w:r>
      <w:proofErr w:type="spellEnd"/>
      <w:r w:rsidRPr="00704B48">
        <w:rPr>
          <w:sz w:val="24"/>
          <w:lang w:val="ru-RU"/>
        </w:rPr>
        <w:t xml:space="preserve"> </w:t>
      </w:r>
      <w:r w:rsidR="00705F59" w:rsidRPr="00704B48">
        <w:rPr>
          <w:sz w:val="24"/>
          <w:lang w:val="ru-RU"/>
        </w:rPr>
        <w:t>(</w:t>
      </w:r>
      <w:r w:rsidRPr="00704B48">
        <w:rPr>
          <w:sz w:val="24"/>
          <w:lang w:val="ru-RU"/>
        </w:rPr>
        <w:t>1</w:t>
      </w:r>
      <w:r w:rsidR="00705F59" w:rsidRPr="00704B48">
        <w:rPr>
          <w:sz w:val="24"/>
          <w:lang w:val="ru-RU"/>
        </w:rPr>
        <w:t>)</w:t>
      </w:r>
      <w:r w:rsidR="00FD6FE7" w:rsidRPr="00704B48">
        <w:rPr>
          <w:sz w:val="24"/>
          <w:lang w:val="ru-RU"/>
        </w:rPr>
        <w:t xml:space="preserve"> </w:t>
      </w:r>
      <w:r w:rsidR="00F16994" w:rsidRPr="00704B48">
        <w:rPr>
          <w:sz w:val="24"/>
          <w:lang w:val="ru-RU"/>
        </w:rPr>
        <w:t xml:space="preserve">на </w:t>
      </w:r>
      <w:proofErr w:type="spellStart"/>
      <w:r w:rsidR="00F16994" w:rsidRPr="00704B48">
        <w:rPr>
          <w:sz w:val="24"/>
          <w:lang w:val="ru-RU"/>
        </w:rPr>
        <w:t>овој</w:t>
      </w:r>
      <w:proofErr w:type="spellEnd"/>
      <w:r w:rsidR="00F16994" w:rsidRPr="00704B48">
        <w:rPr>
          <w:sz w:val="24"/>
          <w:lang w:val="ru-RU"/>
        </w:rPr>
        <w:t xml:space="preserve"> член </w:t>
      </w:r>
      <w:proofErr w:type="spellStart"/>
      <w:r w:rsidRPr="00704B48">
        <w:rPr>
          <w:sz w:val="24"/>
          <w:lang w:val="ru-RU"/>
        </w:rPr>
        <w:t>ќе</w:t>
      </w:r>
      <w:proofErr w:type="spellEnd"/>
      <w:r w:rsidRPr="00704B48">
        <w:rPr>
          <w:sz w:val="24"/>
          <w:lang w:val="ru-RU"/>
        </w:rPr>
        <w:t xml:space="preserve"> се казни </w:t>
      </w:r>
      <w:r w:rsidR="00F16994" w:rsidRPr="00704B48">
        <w:rPr>
          <w:sz w:val="24"/>
          <w:lang w:val="ru-RU"/>
        </w:rPr>
        <w:t xml:space="preserve">и </w:t>
      </w:r>
      <w:proofErr w:type="spellStart"/>
      <w:r w:rsidR="00705F59" w:rsidRPr="00704B48">
        <w:rPr>
          <w:sz w:val="24"/>
          <w:lang w:val="ru-RU"/>
        </w:rPr>
        <w:t>тој</w:t>
      </w:r>
      <w:proofErr w:type="spellEnd"/>
      <w:r w:rsidR="00705F59" w:rsidRPr="00704B48">
        <w:rPr>
          <w:sz w:val="24"/>
          <w:lang w:val="ru-RU"/>
        </w:rPr>
        <w:t xml:space="preserve"> </w:t>
      </w:r>
      <w:proofErr w:type="spellStart"/>
      <w:r w:rsidR="00705F59" w:rsidRPr="00704B48">
        <w:rPr>
          <w:sz w:val="24"/>
          <w:lang w:val="ru-RU"/>
        </w:rPr>
        <w:t>што</w:t>
      </w:r>
      <w:proofErr w:type="spellEnd"/>
      <w:r w:rsidR="00705F59" w:rsidRPr="00704B48">
        <w:rPr>
          <w:sz w:val="24"/>
          <w:lang w:val="ru-RU"/>
        </w:rPr>
        <w:t xml:space="preserve"> </w:t>
      </w:r>
      <w:r w:rsidRPr="00704B48">
        <w:rPr>
          <w:sz w:val="24"/>
          <w:lang w:val="ru-RU"/>
        </w:rPr>
        <w:t xml:space="preserve">на </w:t>
      </w:r>
      <w:proofErr w:type="spellStart"/>
      <w:r w:rsidRPr="00704B48">
        <w:rPr>
          <w:sz w:val="24"/>
          <w:lang w:val="ru-RU"/>
        </w:rPr>
        <w:t>дете</w:t>
      </w:r>
      <w:proofErr w:type="spellEnd"/>
      <w:r w:rsidRPr="00704B48">
        <w:rPr>
          <w:sz w:val="24"/>
          <w:lang w:val="ru-RU"/>
        </w:rPr>
        <w:t xml:space="preserve"> кое </w:t>
      </w:r>
      <w:r w:rsidR="00705F59" w:rsidRPr="00704B48">
        <w:rPr>
          <w:sz w:val="24"/>
          <w:lang w:val="ru-RU"/>
        </w:rPr>
        <w:t xml:space="preserve">не </w:t>
      </w:r>
      <w:proofErr w:type="spellStart"/>
      <w:r w:rsidRPr="00704B48">
        <w:rPr>
          <w:sz w:val="24"/>
          <w:lang w:val="ru-RU"/>
        </w:rPr>
        <w:t>навршило</w:t>
      </w:r>
      <w:proofErr w:type="spellEnd"/>
      <w:r w:rsidRPr="00704B48">
        <w:rPr>
          <w:sz w:val="24"/>
          <w:lang w:val="ru-RU"/>
        </w:rPr>
        <w:t xml:space="preserve"> 1</w:t>
      </w:r>
      <w:r w:rsidR="00705F59" w:rsidRPr="00704B48">
        <w:rPr>
          <w:sz w:val="24"/>
          <w:lang w:val="ru-RU"/>
        </w:rPr>
        <w:t>6</w:t>
      </w:r>
      <w:r w:rsidRPr="00704B48">
        <w:rPr>
          <w:sz w:val="24"/>
          <w:lang w:val="ru-RU"/>
        </w:rPr>
        <w:t xml:space="preserve"> </w:t>
      </w:r>
      <w:proofErr w:type="spellStart"/>
      <w:r w:rsidRPr="00704B48">
        <w:rPr>
          <w:sz w:val="24"/>
          <w:lang w:val="ru-RU"/>
        </w:rPr>
        <w:t>години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допушти</w:t>
      </w:r>
      <w:proofErr w:type="spellEnd"/>
      <w:r w:rsidRPr="00704B48">
        <w:rPr>
          <w:sz w:val="24"/>
          <w:lang w:val="ru-RU"/>
        </w:rPr>
        <w:t xml:space="preserve"> </w:t>
      </w:r>
      <w:r w:rsidR="00705F59" w:rsidRPr="00704B48">
        <w:rPr>
          <w:sz w:val="24"/>
          <w:lang w:val="ru-RU"/>
        </w:rPr>
        <w:t xml:space="preserve">или </w:t>
      </w:r>
      <w:proofErr w:type="spellStart"/>
      <w:r w:rsidR="00705F59" w:rsidRPr="00704B48">
        <w:rPr>
          <w:sz w:val="24"/>
          <w:lang w:val="ru-RU"/>
        </w:rPr>
        <w:t>овозможи</w:t>
      </w:r>
      <w:proofErr w:type="spellEnd"/>
      <w:r w:rsidR="00705F59" w:rsidRPr="00704B48">
        <w:rPr>
          <w:sz w:val="24"/>
          <w:lang w:val="ru-RU"/>
        </w:rPr>
        <w:t xml:space="preserve"> </w:t>
      </w:r>
      <w:r w:rsidRPr="00704B48">
        <w:rPr>
          <w:sz w:val="24"/>
          <w:lang w:val="ru-RU"/>
        </w:rPr>
        <w:t xml:space="preserve">да живее во </w:t>
      </w:r>
      <w:proofErr w:type="spellStart"/>
      <w:r w:rsidRPr="00704B48">
        <w:rPr>
          <w:sz w:val="24"/>
          <w:lang w:val="ru-RU"/>
        </w:rPr>
        <w:t>вонбрачна</w:t>
      </w:r>
      <w:proofErr w:type="spellEnd"/>
      <w:r w:rsidRPr="00704B48">
        <w:rPr>
          <w:sz w:val="24"/>
          <w:lang w:val="ru-RU"/>
        </w:rPr>
        <w:t xml:space="preserve"> </w:t>
      </w:r>
      <w:proofErr w:type="spellStart"/>
      <w:r w:rsidRPr="00704B48">
        <w:rPr>
          <w:sz w:val="24"/>
          <w:lang w:val="ru-RU"/>
        </w:rPr>
        <w:t>заедница</w:t>
      </w:r>
      <w:proofErr w:type="spellEnd"/>
      <w:r w:rsidRPr="00704B48">
        <w:rPr>
          <w:sz w:val="24"/>
          <w:lang w:val="ru-RU"/>
        </w:rPr>
        <w:t xml:space="preserve"> со </w:t>
      </w:r>
      <w:proofErr w:type="spellStart"/>
      <w:r w:rsidRPr="00704B48">
        <w:rPr>
          <w:sz w:val="24"/>
          <w:lang w:val="ru-RU"/>
        </w:rPr>
        <w:t>друго</w:t>
      </w:r>
      <w:proofErr w:type="spellEnd"/>
      <w:r w:rsidRPr="00704B48">
        <w:rPr>
          <w:sz w:val="24"/>
          <w:lang w:val="ru-RU"/>
        </w:rPr>
        <w:t xml:space="preserve"> лице или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наведе</w:t>
      </w:r>
      <w:proofErr w:type="spellEnd"/>
      <w:r w:rsidRPr="00704B48">
        <w:rPr>
          <w:sz w:val="24"/>
          <w:lang w:val="ru-RU"/>
        </w:rPr>
        <w:t xml:space="preserve"> на</w:t>
      </w:r>
      <w:r w:rsidR="004C61E8" w:rsidRPr="00704B48">
        <w:rPr>
          <w:sz w:val="24"/>
          <w:lang w:val="ru-RU"/>
        </w:rPr>
        <w:t xml:space="preserve"> </w:t>
      </w:r>
      <w:proofErr w:type="spellStart"/>
      <w:r w:rsidRPr="00704B48">
        <w:rPr>
          <w:sz w:val="24"/>
          <w:lang w:val="ru-RU"/>
        </w:rPr>
        <w:t>тоа</w:t>
      </w:r>
      <w:proofErr w:type="spellEnd"/>
      <w:r w:rsidRPr="00704B48">
        <w:rPr>
          <w:sz w:val="24"/>
          <w:lang w:val="ru-RU"/>
        </w:rPr>
        <w:t>.</w:t>
      </w:r>
    </w:p>
    <w:p w14:paraId="51B8E040" w14:textId="77777777" w:rsidR="00437DEC" w:rsidRPr="00704B48" w:rsidRDefault="009F5657" w:rsidP="00FD6FE7">
      <w:pPr>
        <w:pStyle w:val="ListParagraph"/>
        <w:numPr>
          <w:ilvl w:val="0"/>
          <w:numId w:val="246"/>
        </w:numPr>
        <w:spacing w:line="216"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4C61E8" w:rsidRPr="00704B48">
        <w:rPr>
          <w:sz w:val="24"/>
          <w:lang w:val="ru-RU"/>
        </w:rPr>
        <w:t>от</w:t>
      </w:r>
      <w:proofErr w:type="spellEnd"/>
      <w:r w:rsidRPr="00704B48">
        <w:rPr>
          <w:sz w:val="24"/>
          <w:lang w:val="ru-RU"/>
        </w:rPr>
        <w:t xml:space="preserve"> </w:t>
      </w:r>
      <w:r w:rsidR="00705F59" w:rsidRPr="00704B48">
        <w:rPr>
          <w:sz w:val="24"/>
          <w:lang w:val="ru-RU"/>
        </w:rPr>
        <w:t>(</w:t>
      </w:r>
      <w:r w:rsidRPr="00704B48">
        <w:rPr>
          <w:sz w:val="24"/>
          <w:lang w:val="ru-RU"/>
        </w:rPr>
        <w:t>2</w:t>
      </w:r>
      <w:r w:rsidR="00705F59" w:rsidRPr="00704B48">
        <w:rPr>
          <w:sz w:val="24"/>
          <w:lang w:val="ru-RU"/>
        </w:rPr>
        <w:t>)</w:t>
      </w:r>
      <w:r w:rsidR="00F16994" w:rsidRPr="00704B48">
        <w:rPr>
          <w:sz w:val="24"/>
          <w:lang w:val="ru-RU"/>
        </w:rPr>
        <w:t xml:space="preserve"> на </w:t>
      </w:r>
      <w:proofErr w:type="spellStart"/>
      <w:r w:rsidR="00F16994" w:rsidRPr="00704B48">
        <w:rPr>
          <w:sz w:val="24"/>
          <w:lang w:val="ru-RU"/>
        </w:rPr>
        <w:t>овој</w:t>
      </w:r>
      <w:proofErr w:type="spellEnd"/>
      <w:r w:rsidR="00F16994" w:rsidRPr="00704B48">
        <w:rPr>
          <w:sz w:val="24"/>
          <w:lang w:val="ru-RU"/>
        </w:rPr>
        <w:t xml:space="preserve"> член </w:t>
      </w:r>
      <w:r w:rsidRPr="00704B48">
        <w:rPr>
          <w:sz w:val="24"/>
          <w:lang w:val="ru-RU"/>
        </w:rPr>
        <w:t xml:space="preserve">е </w:t>
      </w:r>
      <w:proofErr w:type="spellStart"/>
      <w:r w:rsidRPr="00704B48">
        <w:rPr>
          <w:sz w:val="24"/>
          <w:lang w:val="ru-RU"/>
        </w:rPr>
        <w:t>сторено</w:t>
      </w:r>
      <w:proofErr w:type="spellEnd"/>
      <w:r w:rsidRPr="00704B48">
        <w:rPr>
          <w:sz w:val="24"/>
          <w:lang w:val="ru-RU"/>
        </w:rPr>
        <w:t xml:space="preserve"> од </w:t>
      </w:r>
      <w:proofErr w:type="spellStart"/>
      <w:r w:rsidRPr="00704B48">
        <w:rPr>
          <w:sz w:val="24"/>
          <w:lang w:val="ru-RU"/>
        </w:rPr>
        <w:t>користољубие</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пет</w:t>
      </w:r>
      <w:r w:rsidR="004C61E8"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C7FC8B3" w14:textId="77777777" w:rsidR="00F16994" w:rsidRPr="00704B48" w:rsidRDefault="0002724D" w:rsidP="00FD6FE7">
      <w:pPr>
        <w:pStyle w:val="ListParagraph"/>
        <w:numPr>
          <w:ilvl w:val="0"/>
          <w:numId w:val="246"/>
        </w:numPr>
        <w:spacing w:line="216" w:lineRule="auto"/>
        <w:ind w:left="0" w:right="50" w:firstLine="360"/>
        <w:rPr>
          <w:sz w:val="24"/>
          <w:lang w:val="ru-RU"/>
        </w:rPr>
      </w:pPr>
      <w:proofErr w:type="spellStart"/>
      <w:r w:rsidRPr="00704B48">
        <w:rPr>
          <w:sz w:val="24"/>
          <w:lang w:val="ru-RU"/>
        </w:rPr>
        <w:t>По</w:t>
      </w:r>
      <w:r w:rsidR="00F16994" w:rsidRPr="00704B48">
        <w:rPr>
          <w:sz w:val="24"/>
          <w:lang w:val="ru-RU"/>
        </w:rPr>
        <w:t>лнолетно</w:t>
      </w:r>
      <w:proofErr w:type="spellEnd"/>
      <w:r w:rsidR="00F16994" w:rsidRPr="00704B48">
        <w:rPr>
          <w:sz w:val="24"/>
          <w:lang w:val="ru-RU"/>
        </w:rPr>
        <w:t xml:space="preserve"> лице </w:t>
      </w:r>
      <w:r w:rsidRPr="00704B48">
        <w:rPr>
          <w:sz w:val="24"/>
          <w:lang w:val="ru-RU"/>
        </w:rPr>
        <w:t xml:space="preserve">кое </w:t>
      </w:r>
      <w:proofErr w:type="spellStart"/>
      <w:r w:rsidRPr="00704B48">
        <w:rPr>
          <w:sz w:val="24"/>
          <w:lang w:val="ru-RU"/>
        </w:rPr>
        <w:t>спротивно</w:t>
      </w:r>
      <w:proofErr w:type="spellEnd"/>
      <w:r w:rsidRPr="00704B48">
        <w:rPr>
          <w:sz w:val="24"/>
          <w:lang w:val="ru-RU"/>
        </w:rPr>
        <w:t xml:space="preserve"> на закон </w:t>
      </w:r>
      <w:r w:rsidR="00F16994" w:rsidRPr="00704B48">
        <w:rPr>
          <w:sz w:val="24"/>
          <w:lang w:val="ru-RU"/>
        </w:rPr>
        <w:t xml:space="preserve">живее во </w:t>
      </w:r>
      <w:proofErr w:type="spellStart"/>
      <w:r w:rsidR="00F16994" w:rsidRPr="00704B48">
        <w:rPr>
          <w:sz w:val="24"/>
          <w:lang w:val="ru-RU"/>
        </w:rPr>
        <w:t>вонбрачна</w:t>
      </w:r>
      <w:proofErr w:type="spellEnd"/>
      <w:r w:rsidR="00F16994" w:rsidRPr="00704B48">
        <w:rPr>
          <w:sz w:val="24"/>
          <w:lang w:val="ru-RU"/>
        </w:rPr>
        <w:t xml:space="preserve"> </w:t>
      </w:r>
      <w:proofErr w:type="spellStart"/>
      <w:r w:rsidR="00F16994" w:rsidRPr="00704B48">
        <w:rPr>
          <w:sz w:val="24"/>
          <w:lang w:val="ru-RU"/>
        </w:rPr>
        <w:t>заедница</w:t>
      </w:r>
      <w:proofErr w:type="spellEnd"/>
      <w:r w:rsidR="00F16994" w:rsidRPr="00704B48">
        <w:rPr>
          <w:sz w:val="24"/>
          <w:lang w:val="ru-RU"/>
        </w:rPr>
        <w:t xml:space="preserve"> со </w:t>
      </w:r>
      <w:proofErr w:type="spellStart"/>
      <w:r w:rsidR="00F16994" w:rsidRPr="00704B48">
        <w:rPr>
          <w:sz w:val="24"/>
          <w:lang w:val="ru-RU"/>
        </w:rPr>
        <w:t>дете</w:t>
      </w:r>
      <w:proofErr w:type="spellEnd"/>
      <w:r w:rsidR="00F16994" w:rsidRPr="00704B48">
        <w:rPr>
          <w:sz w:val="24"/>
          <w:lang w:val="ru-RU"/>
        </w:rPr>
        <w:t xml:space="preserve"> кое </w:t>
      </w:r>
      <w:proofErr w:type="spellStart"/>
      <w:r w:rsidR="00F16994" w:rsidRPr="00704B48">
        <w:rPr>
          <w:sz w:val="24"/>
          <w:lang w:val="ru-RU"/>
        </w:rPr>
        <w:t>навршило</w:t>
      </w:r>
      <w:proofErr w:type="spellEnd"/>
      <w:r w:rsidR="00F16994" w:rsidRPr="00704B48">
        <w:rPr>
          <w:sz w:val="24"/>
          <w:lang w:val="ru-RU"/>
        </w:rPr>
        <w:t xml:space="preserve"> 16 </w:t>
      </w:r>
      <w:proofErr w:type="spellStart"/>
      <w:r w:rsidR="00F16994" w:rsidRPr="00704B48">
        <w:rPr>
          <w:sz w:val="24"/>
          <w:lang w:val="ru-RU"/>
        </w:rPr>
        <w:t>години</w:t>
      </w:r>
      <w:proofErr w:type="spellEnd"/>
      <w:r w:rsidR="00F16994" w:rsidRPr="00704B48">
        <w:rPr>
          <w:sz w:val="24"/>
          <w:lang w:val="ru-RU"/>
        </w:rPr>
        <w:t xml:space="preserve">, </w:t>
      </w:r>
      <w:proofErr w:type="spellStart"/>
      <w:r w:rsidR="00F16994" w:rsidRPr="00704B48">
        <w:rPr>
          <w:sz w:val="24"/>
          <w:lang w:val="ru-RU"/>
        </w:rPr>
        <w:t>ќе</w:t>
      </w:r>
      <w:proofErr w:type="spellEnd"/>
      <w:r w:rsidR="00F16994" w:rsidRPr="00704B48">
        <w:rPr>
          <w:sz w:val="24"/>
          <w:lang w:val="ru-RU"/>
        </w:rPr>
        <w:t xml:space="preserve"> се казни со </w:t>
      </w:r>
      <w:proofErr w:type="spellStart"/>
      <w:r w:rsidR="00F16994" w:rsidRPr="00704B48">
        <w:rPr>
          <w:sz w:val="24"/>
          <w:lang w:val="ru-RU"/>
        </w:rPr>
        <w:t>парична</w:t>
      </w:r>
      <w:proofErr w:type="spellEnd"/>
      <w:r w:rsidR="00F16994" w:rsidRPr="00704B48">
        <w:rPr>
          <w:sz w:val="24"/>
          <w:lang w:val="ru-RU"/>
        </w:rPr>
        <w:t xml:space="preserve"> казна или затвор до </w:t>
      </w:r>
      <w:proofErr w:type="spellStart"/>
      <w:r w:rsidR="00F16994" w:rsidRPr="00704B48">
        <w:rPr>
          <w:sz w:val="24"/>
          <w:lang w:val="ru-RU"/>
        </w:rPr>
        <w:t>една</w:t>
      </w:r>
      <w:proofErr w:type="spellEnd"/>
      <w:r w:rsidR="00F16994" w:rsidRPr="00704B48">
        <w:rPr>
          <w:sz w:val="24"/>
          <w:lang w:val="ru-RU"/>
        </w:rPr>
        <w:t xml:space="preserve"> година. </w:t>
      </w:r>
    </w:p>
    <w:p w14:paraId="0D433F84" w14:textId="60D6D650" w:rsidR="009A5508" w:rsidRPr="00704B48" w:rsidRDefault="009A5508" w:rsidP="00FD6FE7">
      <w:pPr>
        <w:pStyle w:val="ListParagraph"/>
        <w:numPr>
          <w:ilvl w:val="0"/>
          <w:numId w:val="246"/>
        </w:numPr>
        <w:spacing w:line="216" w:lineRule="auto"/>
        <w:ind w:left="0" w:right="50" w:firstLine="360"/>
        <w:rPr>
          <w:sz w:val="24"/>
          <w:lang w:val="ru-RU"/>
        </w:rPr>
      </w:pPr>
      <w:proofErr w:type="spellStart"/>
      <w:r w:rsidRPr="00704B48">
        <w:rPr>
          <w:sz w:val="24"/>
          <w:lang w:val="ru-RU"/>
        </w:rPr>
        <w:t>Гонењето</w:t>
      </w:r>
      <w:proofErr w:type="spellEnd"/>
      <w:r w:rsidRPr="00704B48">
        <w:rPr>
          <w:sz w:val="24"/>
          <w:lang w:val="ru-RU"/>
        </w:rPr>
        <w:t xml:space="preserve"> за </w:t>
      </w:r>
      <w:proofErr w:type="spellStart"/>
      <w:r w:rsidRPr="00704B48">
        <w:rPr>
          <w:sz w:val="24"/>
          <w:lang w:val="ru-RU"/>
        </w:rPr>
        <w:t>делото</w:t>
      </w:r>
      <w:proofErr w:type="spellEnd"/>
      <w:r w:rsidRPr="00704B48">
        <w:rPr>
          <w:sz w:val="24"/>
          <w:lang w:val="ru-RU"/>
        </w:rPr>
        <w:t xml:space="preserve"> од став (4) на </w:t>
      </w:r>
      <w:proofErr w:type="spellStart"/>
      <w:r w:rsidRPr="00704B48">
        <w:rPr>
          <w:sz w:val="24"/>
          <w:lang w:val="ru-RU"/>
        </w:rPr>
        <w:t>овој</w:t>
      </w:r>
      <w:proofErr w:type="spellEnd"/>
      <w:r w:rsidRPr="00704B48">
        <w:rPr>
          <w:sz w:val="24"/>
          <w:lang w:val="ru-RU"/>
        </w:rPr>
        <w:t xml:space="preserve"> член се </w:t>
      </w:r>
      <w:proofErr w:type="spellStart"/>
      <w:r w:rsidRPr="00704B48">
        <w:rPr>
          <w:sz w:val="24"/>
          <w:lang w:val="ru-RU"/>
        </w:rPr>
        <w:t>презема</w:t>
      </w:r>
      <w:proofErr w:type="spellEnd"/>
      <w:r w:rsidRPr="00704B48">
        <w:rPr>
          <w:sz w:val="24"/>
          <w:lang w:val="ru-RU"/>
        </w:rPr>
        <w:t xml:space="preserve"> по предлог. </w:t>
      </w:r>
    </w:p>
    <w:p w14:paraId="58983257" w14:textId="26FDC70B" w:rsidR="001571F4" w:rsidRPr="00704B48" w:rsidRDefault="001571F4" w:rsidP="00150DBA">
      <w:pPr>
        <w:pStyle w:val="NoSpacing"/>
        <w:rPr>
          <w:lang w:val="mk-MK"/>
        </w:rPr>
      </w:pPr>
    </w:p>
    <w:p w14:paraId="61D00A25" w14:textId="77777777" w:rsidR="00437DEC" w:rsidRPr="007517FC" w:rsidRDefault="00624AEA" w:rsidP="007517FC">
      <w:pPr>
        <w:pStyle w:val="NoSpacing"/>
        <w:jc w:val="center"/>
        <w:rPr>
          <w:lang w:val="ru-RU"/>
        </w:rPr>
      </w:pPr>
      <w:proofErr w:type="spellStart"/>
      <w:r w:rsidRPr="007517FC">
        <w:rPr>
          <w:b/>
          <w:bCs/>
          <w:sz w:val="24"/>
          <w:szCs w:val="24"/>
          <w:shd w:val="clear" w:color="auto" w:fill="FFFFFF"/>
          <w:lang w:val="ru-RU"/>
        </w:rPr>
        <w:t>Одземање</w:t>
      </w:r>
      <w:proofErr w:type="spellEnd"/>
      <w:r w:rsidRPr="007517FC">
        <w:rPr>
          <w:b/>
          <w:bCs/>
          <w:sz w:val="24"/>
          <w:szCs w:val="24"/>
          <w:shd w:val="clear" w:color="auto" w:fill="FFFFFF"/>
          <w:lang w:val="ru-RU"/>
        </w:rPr>
        <w:t xml:space="preserve"> </w:t>
      </w:r>
      <w:proofErr w:type="spellStart"/>
      <w:r w:rsidRPr="007517FC">
        <w:rPr>
          <w:b/>
          <w:bCs/>
          <w:sz w:val="24"/>
          <w:szCs w:val="24"/>
          <w:shd w:val="clear" w:color="auto" w:fill="FFFFFF"/>
          <w:lang w:val="ru-RU"/>
        </w:rPr>
        <w:t>дете</w:t>
      </w:r>
      <w:proofErr w:type="spellEnd"/>
    </w:p>
    <w:p w14:paraId="052225C8" w14:textId="77777777" w:rsidR="00FD6FE7" w:rsidRPr="007517FC" w:rsidRDefault="00FD6FE7" w:rsidP="00150DBA">
      <w:pPr>
        <w:pStyle w:val="NoSpacing"/>
        <w:rPr>
          <w:lang w:val="ru-RU"/>
        </w:rPr>
      </w:pPr>
    </w:p>
    <w:p w14:paraId="0A101232" w14:textId="77777777" w:rsidR="00437DEC" w:rsidRPr="007517FC" w:rsidRDefault="002D44A5" w:rsidP="007517FC">
      <w:pPr>
        <w:pStyle w:val="NoSpacing"/>
        <w:jc w:val="center"/>
        <w:rPr>
          <w:b/>
          <w:sz w:val="24"/>
          <w:lang w:val="ru-RU"/>
        </w:rPr>
      </w:pPr>
      <w:r w:rsidRPr="00C821DC">
        <w:rPr>
          <w:b/>
          <w:sz w:val="24"/>
          <w:lang w:val="mk-MK"/>
        </w:rPr>
        <w:t>Член 2</w:t>
      </w:r>
      <w:r w:rsidR="007D1704" w:rsidRPr="0015534A">
        <w:rPr>
          <w:b/>
          <w:sz w:val="24"/>
          <w:lang w:val="ru-RU"/>
        </w:rPr>
        <w:t>61</w:t>
      </w:r>
      <w:r w:rsidRPr="00D04DFA">
        <w:rPr>
          <w:b/>
          <w:sz w:val="24"/>
          <w:lang w:val="mk-MK"/>
        </w:rPr>
        <w:t xml:space="preserve"> (претходен </w:t>
      </w:r>
      <w:r w:rsidR="00624AEA" w:rsidRPr="007517FC">
        <w:rPr>
          <w:b/>
          <w:sz w:val="24"/>
          <w:lang w:val="ru-RU"/>
        </w:rPr>
        <w:t>Член 198</w:t>
      </w:r>
      <w:r w:rsidR="005E2519" w:rsidRPr="00C821DC">
        <w:rPr>
          <w:b/>
          <w:sz w:val="24"/>
          <w:lang w:val="ru-RU"/>
        </w:rPr>
        <w:t>)</w:t>
      </w:r>
    </w:p>
    <w:p w14:paraId="2596C5E8" w14:textId="080CEA34" w:rsidR="00437DEC" w:rsidRPr="00704B48" w:rsidRDefault="009F5657" w:rsidP="00FD6FE7">
      <w:pPr>
        <w:pStyle w:val="ListParagraph"/>
        <w:numPr>
          <w:ilvl w:val="0"/>
          <w:numId w:val="245"/>
        </w:numPr>
        <w:spacing w:before="9" w:line="216" w:lineRule="auto"/>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противправно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одземе</w:t>
      </w:r>
      <w:proofErr w:type="spellEnd"/>
      <w:r w:rsidRPr="00704B48">
        <w:rPr>
          <w:sz w:val="24"/>
          <w:lang w:val="ru-RU"/>
        </w:rPr>
        <w:t xml:space="preserve"> </w:t>
      </w:r>
      <w:proofErr w:type="spellStart"/>
      <w:r w:rsidRPr="00704B48">
        <w:rPr>
          <w:sz w:val="24"/>
          <w:lang w:val="ru-RU"/>
        </w:rPr>
        <w:t>дете</w:t>
      </w:r>
      <w:proofErr w:type="spellEnd"/>
      <w:r w:rsidRPr="00704B48">
        <w:rPr>
          <w:sz w:val="24"/>
          <w:lang w:val="ru-RU"/>
        </w:rPr>
        <w:t xml:space="preserve"> од </w:t>
      </w:r>
      <w:proofErr w:type="spellStart"/>
      <w:r w:rsidRPr="00704B48">
        <w:rPr>
          <w:sz w:val="24"/>
          <w:lang w:val="ru-RU"/>
        </w:rPr>
        <w:t>родител</w:t>
      </w:r>
      <w:proofErr w:type="spellEnd"/>
      <w:r w:rsidRPr="00704B48">
        <w:rPr>
          <w:sz w:val="24"/>
          <w:lang w:val="ru-RU"/>
        </w:rPr>
        <w:t xml:space="preserve">, </w:t>
      </w:r>
      <w:proofErr w:type="spellStart"/>
      <w:r w:rsidRPr="00704B48">
        <w:rPr>
          <w:sz w:val="24"/>
          <w:lang w:val="ru-RU"/>
        </w:rPr>
        <w:t>посвоител</w:t>
      </w:r>
      <w:proofErr w:type="spellEnd"/>
      <w:r w:rsidRPr="00704B48">
        <w:rPr>
          <w:sz w:val="24"/>
          <w:lang w:val="ru-RU"/>
        </w:rPr>
        <w:t xml:space="preserve">, </w:t>
      </w:r>
      <w:proofErr w:type="spellStart"/>
      <w:r w:rsidRPr="00704B48">
        <w:rPr>
          <w:sz w:val="24"/>
          <w:lang w:val="ru-RU"/>
        </w:rPr>
        <w:t>старател</w:t>
      </w:r>
      <w:proofErr w:type="spellEnd"/>
      <w:r w:rsidRPr="00704B48">
        <w:rPr>
          <w:sz w:val="24"/>
          <w:lang w:val="ru-RU"/>
        </w:rPr>
        <w:t xml:space="preserve">, од </w:t>
      </w:r>
      <w:proofErr w:type="spellStart"/>
      <w:r w:rsidRPr="00704B48">
        <w:rPr>
          <w:sz w:val="24"/>
          <w:lang w:val="ru-RU"/>
        </w:rPr>
        <w:t>установа</w:t>
      </w:r>
      <w:proofErr w:type="spellEnd"/>
      <w:r w:rsidRPr="00704B48">
        <w:rPr>
          <w:sz w:val="24"/>
          <w:lang w:val="ru-RU"/>
        </w:rPr>
        <w:t xml:space="preserve"> или од лице на кое </w:t>
      </w:r>
      <w:proofErr w:type="spellStart"/>
      <w:r w:rsidRPr="00704B48">
        <w:rPr>
          <w:sz w:val="24"/>
          <w:lang w:val="ru-RU"/>
        </w:rPr>
        <w:t>му</w:t>
      </w:r>
      <w:proofErr w:type="spellEnd"/>
      <w:r w:rsidRPr="00704B48">
        <w:rPr>
          <w:sz w:val="24"/>
          <w:lang w:val="ru-RU"/>
        </w:rPr>
        <w:t xml:space="preserve"> е доверено или </w:t>
      </w:r>
      <w:proofErr w:type="spellStart"/>
      <w:r w:rsidRPr="00704B48">
        <w:rPr>
          <w:sz w:val="24"/>
          <w:lang w:val="ru-RU"/>
        </w:rPr>
        <w:t>спречува</w:t>
      </w:r>
      <w:proofErr w:type="spellEnd"/>
      <w:r w:rsidRPr="00704B48">
        <w:rPr>
          <w:sz w:val="24"/>
          <w:lang w:val="ru-RU"/>
        </w:rPr>
        <w:t xml:space="preserve"> </w:t>
      </w:r>
      <w:proofErr w:type="spellStart"/>
      <w:r w:rsidRPr="00704B48">
        <w:rPr>
          <w:sz w:val="24"/>
          <w:lang w:val="ru-RU"/>
        </w:rPr>
        <w:t>тоа</w:t>
      </w:r>
      <w:proofErr w:type="spellEnd"/>
      <w:r w:rsidRPr="00704B48">
        <w:rPr>
          <w:sz w:val="24"/>
          <w:lang w:val="ru-RU"/>
        </w:rPr>
        <w:t xml:space="preserve"> да биде </w:t>
      </w:r>
      <w:proofErr w:type="spellStart"/>
      <w:r w:rsidRPr="00704B48">
        <w:rPr>
          <w:sz w:val="24"/>
          <w:lang w:val="ru-RU"/>
        </w:rPr>
        <w:t>кај</w:t>
      </w:r>
      <w:proofErr w:type="spellEnd"/>
      <w:r w:rsidRPr="00704B48">
        <w:rPr>
          <w:sz w:val="24"/>
          <w:lang w:val="ru-RU"/>
        </w:rPr>
        <w:t xml:space="preserve"> лице кое </w:t>
      </w:r>
      <w:proofErr w:type="spellStart"/>
      <w:r w:rsidRPr="00704B48">
        <w:rPr>
          <w:sz w:val="24"/>
          <w:lang w:val="ru-RU"/>
        </w:rPr>
        <w:t>има</w:t>
      </w:r>
      <w:proofErr w:type="spellEnd"/>
      <w:r w:rsidRPr="00704B48">
        <w:rPr>
          <w:sz w:val="24"/>
          <w:lang w:val="ru-RU"/>
        </w:rPr>
        <w:t xml:space="preserve"> право на </w:t>
      </w:r>
      <w:proofErr w:type="spellStart"/>
      <w:r w:rsidRPr="00704B48">
        <w:rPr>
          <w:sz w:val="24"/>
          <w:lang w:val="ru-RU"/>
        </w:rPr>
        <w:t>тоа</w:t>
      </w:r>
      <w:proofErr w:type="spellEnd"/>
      <w:r w:rsidRPr="00704B48">
        <w:rPr>
          <w:sz w:val="24"/>
          <w:lang w:val="ru-RU"/>
        </w:rPr>
        <w:t xml:space="preserve"> или </w:t>
      </w:r>
      <w:proofErr w:type="spellStart"/>
      <w:r w:rsidRPr="00704B48">
        <w:rPr>
          <w:sz w:val="24"/>
          <w:lang w:val="ru-RU"/>
        </w:rPr>
        <w:t>оневозможува</w:t>
      </w:r>
      <w:proofErr w:type="spellEnd"/>
      <w:r w:rsidRPr="00704B48">
        <w:rPr>
          <w:sz w:val="24"/>
          <w:lang w:val="ru-RU"/>
        </w:rPr>
        <w:t xml:space="preserve"> </w:t>
      </w:r>
      <w:proofErr w:type="spellStart"/>
      <w:r w:rsidRPr="00704B48">
        <w:rPr>
          <w:sz w:val="24"/>
          <w:lang w:val="ru-RU"/>
        </w:rPr>
        <w:t>извршување</w:t>
      </w:r>
      <w:proofErr w:type="spellEnd"/>
      <w:r w:rsidRPr="00704B48">
        <w:rPr>
          <w:sz w:val="24"/>
          <w:lang w:val="ru-RU"/>
        </w:rPr>
        <w:t xml:space="preserve"> на </w:t>
      </w:r>
      <w:proofErr w:type="spellStart"/>
      <w:r w:rsidRPr="00704B48">
        <w:rPr>
          <w:sz w:val="24"/>
          <w:lang w:val="ru-RU"/>
        </w:rPr>
        <w:t>извршна</w:t>
      </w:r>
      <w:proofErr w:type="spellEnd"/>
      <w:r w:rsidRPr="00704B48">
        <w:rPr>
          <w:sz w:val="24"/>
          <w:lang w:val="ru-RU"/>
        </w:rPr>
        <w:t xml:space="preserve"> </w:t>
      </w:r>
      <w:proofErr w:type="spellStart"/>
      <w:r w:rsidRPr="00704B48">
        <w:rPr>
          <w:sz w:val="24"/>
          <w:lang w:val="ru-RU"/>
        </w:rPr>
        <w:t>одлука</w:t>
      </w:r>
      <w:proofErr w:type="spellEnd"/>
      <w:r w:rsidRPr="00704B48">
        <w:rPr>
          <w:sz w:val="24"/>
          <w:lang w:val="ru-RU"/>
        </w:rPr>
        <w:t xml:space="preserve"> за </w:t>
      </w:r>
      <w:proofErr w:type="spellStart"/>
      <w:r w:rsidRPr="00704B48">
        <w:rPr>
          <w:sz w:val="24"/>
          <w:lang w:val="ru-RU"/>
        </w:rPr>
        <w:t>доделување</w:t>
      </w:r>
      <w:proofErr w:type="spellEnd"/>
      <w:r w:rsidRPr="00704B48">
        <w:rPr>
          <w:sz w:val="24"/>
          <w:lang w:val="ru-RU"/>
        </w:rPr>
        <w:t xml:space="preserve"> на </w:t>
      </w:r>
      <w:proofErr w:type="spellStart"/>
      <w:r w:rsidRPr="00704B48">
        <w:rPr>
          <w:sz w:val="24"/>
          <w:lang w:val="ru-RU"/>
        </w:rPr>
        <w:t>дете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r w:rsidR="00655B7D" w:rsidRPr="00704B48">
        <w:rPr>
          <w:sz w:val="24"/>
          <w:lang w:val="ru-RU"/>
        </w:rPr>
        <w:t xml:space="preserve">три </w:t>
      </w:r>
      <w:proofErr w:type="spellStart"/>
      <w:r w:rsidRPr="00704B48">
        <w:rPr>
          <w:sz w:val="24"/>
          <w:lang w:val="ru-RU"/>
        </w:rPr>
        <w:t>годин</w:t>
      </w:r>
      <w:r w:rsidR="00655B7D" w:rsidRPr="00704B48">
        <w:rPr>
          <w:sz w:val="24"/>
          <w:lang w:val="ru-RU"/>
        </w:rPr>
        <w:t>и</w:t>
      </w:r>
      <w:proofErr w:type="spellEnd"/>
      <w:r w:rsidRPr="00704B48">
        <w:rPr>
          <w:sz w:val="24"/>
          <w:lang w:val="ru-RU"/>
        </w:rPr>
        <w:t>.</w:t>
      </w:r>
    </w:p>
    <w:p w14:paraId="24332289" w14:textId="77777777" w:rsidR="00655B7D" w:rsidRPr="00704B48" w:rsidRDefault="00FD6FE7" w:rsidP="00FD6FE7">
      <w:pPr>
        <w:pStyle w:val="ListParagraph"/>
        <w:numPr>
          <w:ilvl w:val="0"/>
          <w:numId w:val="245"/>
        </w:numPr>
        <w:spacing w:line="216" w:lineRule="auto"/>
        <w:ind w:firstLine="284"/>
        <w:rPr>
          <w:sz w:val="24"/>
          <w:lang w:val="ru-RU"/>
        </w:rPr>
      </w:pPr>
      <w:r w:rsidRPr="00704B48">
        <w:rPr>
          <w:sz w:val="24"/>
          <w:lang w:val="ru-RU"/>
        </w:rPr>
        <w:t xml:space="preserve"> </w:t>
      </w:r>
      <w:proofErr w:type="spellStart"/>
      <w:r w:rsidR="009F5657" w:rsidRPr="00704B48">
        <w:rPr>
          <w:sz w:val="24"/>
          <w:lang w:val="ru-RU"/>
        </w:rPr>
        <w:t>Ако</w:t>
      </w:r>
      <w:proofErr w:type="spellEnd"/>
      <w:r w:rsidR="009F5657" w:rsidRPr="00704B48">
        <w:rPr>
          <w:sz w:val="24"/>
          <w:lang w:val="ru-RU"/>
        </w:rPr>
        <w:t xml:space="preserve"> </w:t>
      </w:r>
      <w:proofErr w:type="spellStart"/>
      <w:r w:rsidR="009F5657" w:rsidRPr="00704B48">
        <w:rPr>
          <w:sz w:val="24"/>
          <w:lang w:val="ru-RU"/>
        </w:rPr>
        <w:t>делото</w:t>
      </w:r>
      <w:proofErr w:type="spellEnd"/>
      <w:r w:rsidR="009F5657" w:rsidRPr="00704B48">
        <w:rPr>
          <w:sz w:val="24"/>
          <w:lang w:val="ru-RU"/>
        </w:rPr>
        <w:t xml:space="preserve"> од став </w:t>
      </w:r>
      <w:r w:rsidR="00655B7D" w:rsidRPr="00704B48">
        <w:rPr>
          <w:sz w:val="24"/>
          <w:lang w:val="ru-RU"/>
        </w:rPr>
        <w:t>(</w:t>
      </w:r>
      <w:r w:rsidR="009F5657" w:rsidRPr="00704B48">
        <w:rPr>
          <w:sz w:val="24"/>
          <w:lang w:val="ru-RU"/>
        </w:rPr>
        <w:t>1</w:t>
      </w:r>
      <w:r w:rsidR="00655B7D" w:rsidRPr="00704B48">
        <w:rPr>
          <w:sz w:val="24"/>
          <w:lang w:val="ru-RU"/>
        </w:rPr>
        <w:t xml:space="preserve">) на </w:t>
      </w:r>
      <w:proofErr w:type="spellStart"/>
      <w:r w:rsidR="00655B7D" w:rsidRPr="00704B48">
        <w:rPr>
          <w:sz w:val="24"/>
          <w:lang w:val="ru-RU"/>
        </w:rPr>
        <w:t>овој</w:t>
      </w:r>
      <w:proofErr w:type="spellEnd"/>
      <w:r w:rsidR="00655B7D" w:rsidRPr="00704B48">
        <w:rPr>
          <w:sz w:val="24"/>
          <w:lang w:val="ru-RU"/>
        </w:rPr>
        <w:t xml:space="preserve"> член го </w:t>
      </w:r>
      <w:proofErr w:type="spellStart"/>
      <w:r w:rsidR="00655B7D" w:rsidRPr="00704B48">
        <w:rPr>
          <w:sz w:val="24"/>
          <w:lang w:val="ru-RU"/>
        </w:rPr>
        <w:t>стори</w:t>
      </w:r>
      <w:proofErr w:type="spellEnd"/>
      <w:r w:rsidR="00655B7D" w:rsidRPr="00704B48">
        <w:rPr>
          <w:sz w:val="24"/>
          <w:lang w:val="ru-RU"/>
        </w:rPr>
        <w:t xml:space="preserve"> </w:t>
      </w:r>
      <w:proofErr w:type="spellStart"/>
      <w:r w:rsidR="00655B7D" w:rsidRPr="00704B48">
        <w:rPr>
          <w:sz w:val="24"/>
          <w:lang w:val="ru-RU"/>
        </w:rPr>
        <w:t>родител</w:t>
      </w:r>
      <w:proofErr w:type="spellEnd"/>
      <w:r w:rsidR="00655B7D" w:rsidRPr="00704B48">
        <w:rPr>
          <w:sz w:val="24"/>
          <w:lang w:val="ru-RU"/>
        </w:rPr>
        <w:t xml:space="preserve"> или </w:t>
      </w:r>
      <w:proofErr w:type="spellStart"/>
      <w:r w:rsidR="00655B7D" w:rsidRPr="00704B48">
        <w:rPr>
          <w:sz w:val="24"/>
          <w:lang w:val="ru-RU"/>
        </w:rPr>
        <w:t>посвоител</w:t>
      </w:r>
      <w:proofErr w:type="spellEnd"/>
      <w:r w:rsidR="00655B7D" w:rsidRPr="00704B48">
        <w:rPr>
          <w:sz w:val="24"/>
          <w:lang w:val="ru-RU"/>
        </w:rPr>
        <w:t xml:space="preserve">, </w:t>
      </w:r>
      <w:proofErr w:type="spellStart"/>
      <w:r w:rsidR="00655B7D" w:rsidRPr="00704B48">
        <w:rPr>
          <w:sz w:val="24"/>
          <w:lang w:val="ru-RU"/>
        </w:rPr>
        <w:t>ќе</w:t>
      </w:r>
      <w:proofErr w:type="spellEnd"/>
      <w:r w:rsidR="00655B7D" w:rsidRPr="00704B48">
        <w:rPr>
          <w:sz w:val="24"/>
          <w:lang w:val="ru-RU"/>
        </w:rPr>
        <w:t xml:space="preserve"> се казни со </w:t>
      </w:r>
      <w:proofErr w:type="spellStart"/>
      <w:r w:rsidR="00655B7D" w:rsidRPr="00704B48">
        <w:rPr>
          <w:sz w:val="24"/>
          <w:lang w:val="ru-RU"/>
        </w:rPr>
        <w:t>парична</w:t>
      </w:r>
      <w:proofErr w:type="spellEnd"/>
      <w:r w:rsidR="00655B7D" w:rsidRPr="00704B48">
        <w:rPr>
          <w:sz w:val="24"/>
          <w:lang w:val="ru-RU"/>
        </w:rPr>
        <w:t xml:space="preserve"> казна или со затвор до </w:t>
      </w:r>
      <w:proofErr w:type="spellStart"/>
      <w:r w:rsidR="00655B7D" w:rsidRPr="00704B48">
        <w:rPr>
          <w:sz w:val="24"/>
          <w:lang w:val="ru-RU"/>
        </w:rPr>
        <w:t>една</w:t>
      </w:r>
      <w:proofErr w:type="spellEnd"/>
      <w:r w:rsidR="00655B7D" w:rsidRPr="00704B48">
        <w:rPr>
          <w:sz w:val="24"/>
          <w:lang w:val="ru-RU"/>
        </w:rPr>
        <w:t xml:space="preserve"> година. </w:t>
      </w:r>
    </w:p>
    <w:p w14:paraId="58C09FA9" w14:textId="34764AA6" w:rsidR="00437DEC" w:rsidRPr="007517FC" w:rsidRDefault="00FD6FE7" w:rsidP="00FD6FE7">
      <w:pPr>
        <w:pStyle w:val="ListParagraph"/>
        <w:numPr>
          <w:ilvl w:val="0"/>
          <w:numId w:val="245"/>
        </w:numPr>
        <w:spacing w:line="216" w:lineRule="auto"/>
        <w:ind w:firstLine="284"/>
        <w:rPr>
          <w:sz w:val="24"/>
          <w:lang w:val="ru-RU"/>
        </w:rPr>
      </w:pPr>
      <w:r w:rsidRPr="00704B48">
        <w:rPr>
          <w:sz w:val="24"/>
          <w:lang w:val="ru-RU"/>
        </w:rPr>
        <w:t xml:space="preserve"> </w:t>
      </w:r>
      <w:proofErr w:type="spellStart"/>
      <w:r w:rsidR="00655B7D" w:rsidRPr="00704B48">
        <w:rPr>
          <w:sz w:val="24"/>
          <w:lang w:val="ru-RU"/>
        </w:rPr>
        <w:t>Ако</w:t>
      </w:r>
      <w:proofErr w:type="spellEnd"/>
      <w:r w:rsidR="00655B7D" w:rsidRPr="00704B48">
        <w:rPr>
          <w:sz w:val="24"/>
          <w:lang w:val="ru-RU"/>
        </w:rPr>
        <w:t xml:space="preserve"> </w:t>
      </w:r>
      <w:proofErr w:type="spellStart"/>
      <w:r w:rsidR="00655B7D" w:rsidRPr="00704B48">
        <w:rPr>
          <w:sz w:val="24"/>
          <w:lang w:val="ru-RU"/>
        </w:rPr>
        <w:t>делото</w:t>
      </w:r>
      <w:proofErr w:type="spellEnd"/>
      <w:r w:rsidR="00655B7D" w:rsidRPr="00704B48">
        <w:rPr>
          <w:sz w:val="24"/>
          <w:lang w:val="ru-RU"/>
        </w:rPr>
        <w:t xml:space="preserve"> од </w:t>
      </w:r>
      <w:proofErr w:type="spellStart"/>
      <w:r w:rsidR="00655B7D" w:rsidRPr="00704B48">
        <w:rPr>
          <w:sz w:val="24"/>
          <w:lang w:val="ru-RU"/>
        </w:rPr>
        <w:t>ставовите</w:t>
      </w:r>
      <w:proofErr w:type="spellEnd"/>
      <w:r w:rsidR="00655B7D" w:rsidRPr="00704B48">
        <w:rPr>
          <w:sz w:val="24"/>
          <w:lang w:val="ru-RU"/>
        </w:rPr>
        <w:t xml:space="preserve"> (1) и (2) на </w:t>
      </w:r>
      <w:proofErr w:type="spellStart"/>
      <w:r w:rsidR="00655B7D" w:rsidRPr="00704B48">
        <w:rPr>
          <w:sz w:val="24"/>
          <w:lang w:val="ru-RU"/>
        </w:rPr>
        <w:t>овој</w:t>
      </w:r>
      <w:proofErr w:type="spellEnd"/>
      <w:r w:rsidR="00655B7D" w:rsidRPr="00704B48">
        <w:rPr>
          <w:sz w:val="24"/>
          <w:lang w:val="ru-RU"/>
        </w:rPr>
        <w:t xml:space="preserve"> член </w:t>
      </w:r>
      <w:r w:rsidR="00624AEA" w:rsidRPr="007517FC">
        <w:rPr>
          <w:sz w:val="24"/>
          <w:lang w:val="ru-RU"/>
        </w:rPr>
        <w:t xml:space="preserve">е </w:t>
      </w:r>
      <w:proofErr w:type="spellStart"/>
      <w:r w:rsidR="00624AEA" w:rsidRPr="007517FC">
        <w:rPr>
          <w:sz w:val="24"/>
          <w:lang w:val="ru-RU"/>
        </w:rPr>
        <w:t>сторено</w:t>
      </w:r>
      <w:proofErr w:type="spellEnd"/>
      <w:r w:rsidR="00624AEA" w:rsidRPr="007517FC">
        <w:rPr>
          <w:sz w:val="24"/>
          <w:lang w:val="ru-RU"/>
        </w:rPr>
        <w:t xml:space="preserve"> од </w:t>
      </w:r>
      <w:proofErr w:type="spellStart"/>
      <w:r w:rsidR="00624AEA" w:rsidRPr="007517FC">
        <w:rPr>
          <w:sz w:val="24"/>
          <w:lang w:val="ru-RU"/>
        </w:rPr>
        <w:t>користољубие</w:t>
      </w:r>
      <w:proofErr w:type="spellEnd"/>
      <w:r w:rsidR="00624AEA" w:rsidRPr="007517FC">
        <w:rPr>
          <w:sz w:val="24"/>
          <w:lang w:val="ru-RU"/>
        </w:rPr>
        <w:t xml:space="preserve"> или </w:t>
      </w:r>
      <w:proofErr w:type="spellStart"/>
      <w:r w:rsidR="00624AEA" w:rsidRPr="007517FC">
        <w:rPr>
          <w:sz w:val="24"/>
          <w:lang w:val="ru-RU"/>
        </w:rPr>
        <w:t>други</w:t>
      </w:r>
      <w:proofErr w:type="spellEnd"/>
      <w:r w:rsidR="00624AEA" w:rsidRPr="007517FC">
        <w:rPr>
          <w:sz w:val="24"/>
          <w:lang w:val="ru-RU"/>
        </w:rPr>
        <w:t xml:space="preserve"> </w:t>
      </w:r>
      <w:proofErr w:type="spellStart"/>
      <w:r w:rsidR="00624AEA" w:rsidRPr="007517FC">
        <w:rPr>
          <w:sz w:val="24"/>
          <w:lang w:val="ru-RU"/>
        </w:rPr>
        <w:t>ниски</w:t>
      </w:r>
      <w:proofErr w:type="spellEnd"/>
      <w:r w:rsidR="00624AEA" w:rsidRPr="007517FC">
        <w:rPr>
          <w:sz w:val="24"/>
          <w:lang w:val="ru-RU"/>
        </w:rPr>
        <w:t xml:space="preserve"> побуди или со </w:t>
      </w:r>
      <w:proofErr w:type="spellStart"/>
      <w:r w:rsidR="00624AEA" w:rsidRPr="007517FC">
        <w:rPr>
          <w:sz w:val="24"/>
          <w:lang w:val="ru-RU"/>
        </w:rPr>
        <w:t>примена</w:t>
      </w:r>
      <w:proofErr w:type="spellEnd"/>
      <w:r w:rsidR="00624AEA" w:rsidRPr="007517FC">
        <w:rPr>
          <w:sz w:val="24"/>
          <w:lang w:val="ru-RU"/>
        </w:rPr>
        <w:t xml:space="preserve"> </w:t>
      </w:r>
      <w:proofErr w:type="gramStart"/>
      <w:r w:rsidR="00624AEA" w:rsidRPr="007517FC">
        <w:rPr>
          <w:sz w:val="24"/>
          <w:lang w:val="ru-RU"/>
        </w:rPr>
        <w:t>на сила</w:t>
      </w:r>
      <w:proofErr w:type="gramEnd"/>
      <w:r w:rsidR="00624AEA" w:rsidRPr="007517FC">
        <w:rPr>
          <w:sz w:val="24"/>
          <w:lang w:val="ru-RU"/>
        </w:rPr>
        <w:t xml:space="preserve">, </w:t>
      </w:r>
      <w:proofErr w:type="spellStart"/>
      <w:r w:rsidR="00624AEA" w:rsidRPr="007517FC">
        <w:rPr>
          <w:sz w:val="24"/>
          <w:lang w:val="ru-RU"/>
        </w:rPr>
        <w:t>закана</w:t>
      </w:r>
      <w:proofErr w:type="spellEnd"/>
      <w:r w:rsidR="00624AEA" w:rsidRPr="007517FC">
        <w:rPr>
          <w:sz w:val="24"/>
          <w:lang w:val="ru-RU"/>
        </w:rPr>
        <w:t xml:space="preserve"> или </w:t>
      </w:r>
      <w:proofErr w:type="spellStart"/>
      <w:r w:rsidR="00624AEA" w:rsidRPr="007517FC">
        <w:rPr>
          <w:sz w:val="24"/>
          <w:lang w:val="ru-RU"/>
        </w:rPr>
        <w:t>измама</w:t>
      </w:r>
      <w:proofErr w:type="spellEnd"/>
      <w:r w:rsidR="00624AEA" w:rsidRPr="007517FC">
        <w:rPr>
          <w:sz w:val="24"/>
          <w:lang w:val="ru-RU"/>
        </w:rPr>
        <w:t xml:space="preserve"> или </w:t>
      </w:r>
      <w:proofErr w:type="spellStart"/>
      <w:r w:rsidR="00655B7D" w:rsidRPr="00704B48">
        <w:rPr>
          <w:sz w:val="24"/>
          <w:lang w:val="ru-RU"/>
        </w:rPr>
        <w:t>ако</w:t>
      </w:r>
      <w:proofErr w:type="spellEnd"/>
      <w:r w:rsidR="00655B7D" w:rsidRPr="00704B48">
        <w:rPr>
          <w:sz w:val="24"/>
          <w:lang w:val="ru-RU"/>
        </w:rPr>
        <w:t xml:space="preserve"> </w:t>
      </w:r>
      <w:proofErr w:type="spellStart"/>
      <w:r w:rsidR="00655B7D" w:rsidRPr="00704B48">
        <w:rPr>
          <w:sz w:val="24"/>
          <w:lang w:val="ru-RU"/>
        </w:rPr>
        <w:t>детето</w:t>
      </w:r>
      <w:proofErr w:type="spellEnd"/>
      <w:r w:rsidR="00655B7D" w:rsidRPr="00704B48">
        <w:rPr>
          <w:sz w:val="24"/>
          <w:lang w:val="ru-RU"/>
        </w:rPr>
        <w:t xml:space="preserve"> е </w:t>
      </w:r>
      <w:proofErr w:type="spellStart"/>
      <w:r w:rsidR="00655B7D" w:rsidRPr="00704B48">
        <w:rPr>
          <w:sz w:val="24"/>
          <w:lang w:val="ru-RU"/>
        </w:rPr>
        <w:t>одведено</w:t>
      </w:r>
      <w:proofErr w:type="spellEnd"/>
      <w:r w:rsidR="00655B7D" w:rsidRPr="00704B48">
        <w:rPr>
          <w:sz w:val="24"/>
          <w:lang w:val="ru-RU"/>
        </w:rPr>
        <w:t xml:space="preserve"> на </w:t>
      </w:r>
      <w:proofErr w:type="spellStart"/>
      <w:r w:rsidR="00655B7D" w:rsidRPr="00704B48">
        <w:rPr>
          <w:sz w:val="24"/>
          <w:lang w:val="ru-RU"/>
        </w:rPr>
        <w:t>територија</w:t>
      </w:r>
      <w:proofErr w:type="spellEnd"/>
      <w:r w:rsidR="00655B7D" w:rsidRPr="00704B48">
        <w:rPr>
          <w:sz w:val="24"/>
          <w:lang w:val="ru-RU"/>
        </w:rPr>
        <w:t xml:space="preserve"> на друга </w:t>
      </w:r>
      <w:proofErr w:type="spellStart"/>
      <w:r w:rsidR="00655B7D" w:rsidRPr="00704B48">
        <w:rPr>
          <w:sz w:val="24"/>
          <w:lang w:val="ru-RU"/>
        </w:rPr>
        <w:t>држава</w:t>
      </w:r>
      <w:proofErr w:type="spellEnd"/>
      <w:r w:rsidR="00655B7D" w:rsidRPr="00704B48">
        <w:rPr>
          <w:sz w:val="24"/>
          <w:lang w:val="ru-RU"/>
        </w:rPr>
        <w:t xml:space="preserve"> или е</w:t>
      </w:r>
      <w:r w:rsidR="00624AEA" w:rsidRPr="007517FC">
        <w:rPr>
          <w:sz w:val="24"/>
          <w:lang w:val="ru-RU"/>
        </w:rPr>
        <w:t xml:space="preserve"> </w:t>
      </w:r>
      <w:proofErr w:type="spellStart"/>
      <w:r w:rsidR="00624AEA" w:rsidRPr="007517FC">
        <w:rPr>
          <w:sz w:val="24"/>
          <w:lang w:val="ru-RU"/>
        </w:rPr>
        <w:t>потешко</w:t>
      </w:r>
      <w:proofErr w:type="spellEnd"/>
      <w:r w:rsidR="00624AEA" w:rsidRPr="007517FC">
        <w:rPr>
          <w:sz w:val="24"/>
          <w:lang w:val="ru-RU"/>
        </w:rPr>
        <w:t xml:space="preserve"> </w:t>
      </w:r>
      <w:proofErr w:type="spellStart"/>
      <w:r w:rsidR="00655B7D" w:rsidRPr="00704B48">
        <w:rPr>
          <w:sz w:val="24"/>
          <w:lang w:val="ru-RU"/>
        </w:rPr>
        <w:t>з</w:t>
      </w:r>
      <w:r w:rsidR="00624AEA" w:rsidRPr="007517FC">
        <w:rPr>
          <w:sz w:val="24"/>
          <w:lang w:val="ru-RU"/>
        </w:rPr>
        <w:t>агрозено</w:t>
      </w:r>
      <w:proofErr w:type="spellEnd"/>
      <w:r w:rsidR="00624AEA" w:rsidRPr="007517FC">
        <w:rPr>
          <w:sz w:val="24"/>
          <w:lang w:val="ru-RU"/>
        </w:rPr>
        <w:t xml:space="preserve"> </w:t>
      </w:r>
      <w:proofErr w:type="spellStart"/>
      <w:r w:rsidR="00624AEA" w:rsidRPr="007517FC">
        <w:rPr>
          <w:sz w:val="24"/>
          <w:lang w:val="ru-RU"/>
        </w:rPr>
        <w:t>здравјето</w:t>
      </w:r>
      <w:proofErr w:type="spellEnd"/>
      <w:r w:rsidR="00624AEA" w:rsidRPr="007517FC">
        <w:rPr>
          <w:sz w:val="24"/>
          <w:lang w:val="ru-RU"/>
        </w:rPr>
        <w:t xml:space="preserve">, </w:t>
      </w:r>
      <w:proofErr w:type="spellStart"/>
      <w:r w:rsidR="00624AEA" w:rsidRPr="007517FC">
        <w:rPr>
          <w:sz w:val="24"/>
          <w:lang w:val="ru-RU"/>
        </w:rPr>
        <w:t>воспитувањето</w:t>
      </w:r>
      <w:proofErr w:type="spellEnd"/>
      <w:r w:rsidR="00624AEA" w:rsidRPr="007517FC">
        <w:rPr>
          <w:sz w:val="24"/>
          <w:lang w:val="ru-RU"/>
        </w:rPr>
        <w:t xml:space="preserve">, </w:t>
      </w:r>
      <w:proofErr w:type="spellStart"/>
      <w:r w:rsidR="00624AEA" w:rsidRPr="007517FC">
        <w:rPr>
          <w:sz w:val="24"/>
          <w:lang w:val="ru-RU"/>
        </w:rPr>
        <w:t>издржувањето</w:t>
      </w:r>
      <w:proofErr w:type="spellEnd"/>
      <w:r w:rsidR="00624AEA" w:rsidRPr="007517FC">
        <w:rPr>
          <w:sz w:val="24"/>
          <w:lang w:val="ru-RU"/>
        </w:rPr>
        <w:t xml:space="preserve"> или </w:t>
      </w:r>
      <w:proofErr w:type="spellStart"/>
      <w:r w:rsidR="00624AEA" w:rsidRPr="007517FC">
        <w:rPr>
          <w:sz w:val="24"/>
          <w:lang w:val="ru-RU"/>
        </w:rPr>
        <w:t>школувањето</w:t>
      </w:r>
      <w:proofErr w:type="spellEnd"/>
      <w:r w:rsidR="00624AEA" w:rsidRPr="007517FC">
        <w:rPr>
          <w:sz w:val="24"/>
          <w:lang w:val="ru-RU"/>
        </w:rPr>
        <w:t xml:space="preserve"> на </w:t>
      </w:r>
      <w:proofErr w:type="spellStart"/>
      <w:r w:rsidR="00624AEA" w:rsidRPr="007517FC">
        <w:rPr>
          <w:sz w:val="24"/>
          <w:lang w:val="ru-RU"/>
        </w:rPr>
        <w:t>дете</w:t>
      </w:r>
      <w:proofErr w:type="spellEnd"/>
      <w:r w:rsidR="00624AEA" w:rsidRPr="007517FC">
        <w:rPr>
          <w:sz w:val="24"/>
          <w:lang w:val="ru-RU"/>
        </w:rPr>
        <w:t xml:space="preserve"> </w:t>
      </w:r>
      <w:proofErr w:type="spellStart"/>
      <w:r w:rsidR="00624AEA" w:rsidRPr="007517FC">
        <w:rPr>
          <w:sz w:val="24"/>
          <w:lang w:val="ru-RU"/>
        </w:rPr>
        <w:t>сторителот</w:t>
      </w:r>
      <w:proofErr w:type="spellEnd"/>
      <w:r w:rsidR="00624AEA" w:rsidRPr="007517FC">
        <w:rPr>
          <w:sz w:val="24"/>
          <w:lang w:val="ru-RU"/>
        </w:rPr>
        <w:t xml:space="preserve"> </w:t>
      </w:r>
      <w:proofErr w:type="spellStart"/>
      <w:r w:rsidR="00624AEA" w:rsidRPr="007517FC">
        <w:rPr>
          <w:sz w:val="24"/>
          <w:lang w:val="ru-RU"/>
        </w:rPr>
        <w:t>ќе</w:t>
      </w:r>
      <w:proofErr w:type="spellEnd"/>
      <w:r w:rsidR="00624AEA" w:rsidRPr="007517FC">
        <w:rPr>
          <w:sz w:val="24"/>
          <w:lang w:val="ru-RU"/>
        </w:rPr>
        <w:t xml:space="preserve"> се казни со затвор од </w:t>
      </w:r>
      <w:proofErr w:type="spellStart"/>
      <w:r w:rsidR="00655B7D" w:rsidRPr="00704B48">
        <w:rPr>
          <w:sz w:val="24"/>
          <w:lang w:val="ru-RU"/>
        </w:rPr>
        <w:t>една</w:t>
      </w:r>
      <w:proofErr w:type="spellEnd"/>
      <w:r w:rsidR="00655B7D" w:rsidRPr="00704B48">
        <w:rPr>
          <w:sz w:val="24"/>
          <w:lang w:val="ru-RU"/>
        </w:rPr>
        <w:t xml:space="preserve"> до пет </w:t>
      </w:r>
      <w:proofErr w:type="spellStart"/>
      <w:r w:rsidR="00624AEA" w:rsidRPr="007517FC">
        <w:rPr>
          <w:sz w:val="24"/>
          <w:lang w:val="ru-RU"/>
        </w:rPr>
        <w:t>години</w:t>
      </w:r>
      <w:proofErr w:type="spellEnd"/>
      <w:r w:rsidR="00624AEA" w:rsidRPr="007517FC">
        <w:rPr>
          <w:sz w:val="24"/>
          <w:lang w:val="ru-RU"/>
        </w:rPr>
        <w:t>.</w:t>
      </w:r>
    </w:p>
    <w:p w14:paraId="70B9F194" w14:textId="77777777" w:rsidR="00437DEC" w:rsidRPr="00704B48" w:rsidRDefault="00FD6FE7" w:rsidP="00FD6FE7">
      <w:pPr>
        <w:pStyle w:val="ListParagraph"/>
        <w:numPr>
          <w:ilvl w:val="0"/>
          <w:numId w:val="245"/>
        </w:numPr>
        <w:spacing w:line="216" w:lineRule="auto"/>
        <w:ind w:firstLine="284"/>
        <w:rPr>
          <w:sz w:val="24"/>
          <w:lang w:val="ru-RU"/>
        </w:rPr>
      </w:pPr>
      <w:r w:rsidRPr="00704B48">
        <w:rPr>
          <w:sz w:val="24"/>
          <w:lang w:val="ru-RU"/>
        </w:rPr>
        <w:t xml:space="preserve"> </w:t>
      </w:r>
      <w:r w:rsidR="009F5657" w:rsidRPr="00704B48">
        <w:rPr>
          <w:sz w:val="24"/>
          <w:lang w:val="ru-RU"/>
        </w:rPr>
        <w:t xml:space="preserve">При </w:t>
      </w:r>
      <w:proofErr w:type="spellStart"/>
      <w:r w:rsidR="009F5657" w:rsidRPr="00704B48">
        <w:rPr>
          <w:sz w:val="24"/>
          <w:lang w:val="ru-RU"/>
        </w:rPr>
        <w:t>изрекувањето</w:t>
      </w:r>
      <w:proofErr w:type="spellEnd"/>
      <w:r w:rsidR="009F5657" w:rsidRPr="00704B48">
        <w:rPr>
          <w:sz w:val="24"/>
          <w:lang w:val="ru-RU"/>
        </w:rPr>
        <w:t xml:space="preserve"> условна </w:t>
      </w:r>
      <w:proofErr w:type="spellStart"/>
      <w:r w:rsidR="009F5657" w:rsidRPr="00704B48">
        <w:rPr>
          <w:sz w:val="24"/>
          <w:lang w:val="ru-RU"/>
        </w:rPr>
        <w:t>осуда</w:t>
      </w:r>
      <w:proofErr w:type="spellEnd"/>
      <w:r w:rsidR="009F5657" w:rsidRPr="00704B48">
        <w:rPr>
          <w:sz w:val="24"/>
          <w:lang w:val="ru-RU"/>
        </w:rPr>
        <w:t xml:space="preserve">, </w:t>
      </w:r>
      <w:proofErr w:type="spellStart"/>
      <w:r w:rsidR="009F5657" w:rsidRPr="00704B48">
        <w:rPr>
          <w:sz w:val="24"/>
          <w:lang w:val="ru-RU"/>
        </w:rPr>
        <w:t>судот</w:t>
      </w:r>
      <w:proofErr w:type="spellEnd"/>
      <w:r w:rsidR="009F5657" w:rsidRPr="00704B48">
        <w:rPr>
          <w:sz w:val="24"/>
          <w:lang w:val="ru-RU"/>
        </w:rPr>
        <w:t xml:space="preserve"> </w:t>
      </w:r>
      <w:proofErr w:type="spellStart"/>
      <w:r w:rsidR="009F5657" w:rsidRPr="00704B48">
        <w:rPr>
          <w:sz w:val="24"/>
          <w:lang w:val="ru-RU"/>
        </w:rPr>
        <w:t>може</w:t>
      </w:r>
      <w:proofErr w:type="spellEnd"/>
      <w:r w:rsidR="009F5657" w:rsidRPr="00704B48">
        <w:rPr>
          <w:sz w:val="24"/>
          <w:lang w:val="ru-RU"/>
        </w:rPr>
        <w:t xml:space="preserve"> да </w:t>
      </w:r>
      <w:proofErr w:type="spellStart"/>
      <w:r w:rsidR="009F5657" w:rsidRPr="00704B48">
        <w:rPr>
          <w:sz w:val="24"/>
          <w:lang w:val="ru-RU"/>
        </w:rPr>
        <w:t>му</w:t>
      </w:r>
      <w:proofErr w:type="spellEnd"/>
      <w:r w:rsidR="009F5657" w:rsidRPr="00704B48">
        <w:rPr>
          <w:sz w:val="24"/>
          <w:lang w:val="ru-RU"/>
        </w:rPr>
        <w:t xml:space="preserve"> наложи на </w:t>
      </w:r>
      <w:proofErr w:type="spellStart"/>
      <w:r w:rsidR="009F5657" w:rsidRPr="00704B48">
        <w:rPr>
          <w:sz w:val="24"/>
          <w:lang w:val="ru-RU"/>
        </w:rPr>
        <w:t>сторителот</w:t>
      </w:r>
      <w:proofErr w:type="spellEnd"/>
      <w:r w:rsidR="009F5657" w:rsidRPr="00704B48">
        <w:rPr>
          <w:sz w:val="24"/>
          <w:lang w:val="ru-RU"/>
        </w:rPr>
        <w:t xml:space="preserve"> да го </w:t>
      </w:r>
      <w:proofErr w:type="spellStart"/>
      <w:r w:rsidR="009F5657" w:rsidRPr="00704B48">
        <w:rPr>
          <w:sz w:val="24"/>
          <w:lang w:val="ru-RU"/>
        </w:rPr>
        <w:t>врати</w:t>
      </w:r>
      <w:proofErr w:type="spellEnd"/>
      <w:r w:rsidR="009F5657" w:rsidRPr="00704B48">
        <w:rPr>
          <w:sz w:val="24"/>
          <w:lang w:val="ru-RU"/>
        </w:rPr>
        <w:t xml:space="preserve"> </w:t>
      </w:r>
      <w:proofErr w:type="spellStart"/>
      <w:r w:rsidR="009F5657" w:rsidRPr="00704B48">
        <w:rPr>
          <w:sz w:val="24"/>
          <w:lang w:val="ru-RU"/>
        </w:rPr>
        <w:t>дете</w:t>
      </w:r>
      <w:proofErr w:type="spellEnd"/>
      <w:r w:rsidR="009F5657" w:rsidRPr="00704B48">
        <w:rPr>
          <w:sz w:val="24"/>
          <w:lang w:val="ru-RU"/>
        </w:rPr>
        <w:t xml:space="preserve"> или да </w:t>
      </w:r>
      <w:proofErr w:type="spellStart"/>
      <w:r w:rsidR="009F5657" w:rsidRPr="00704B48">
        <w:rPr>
          <w:sz w:val="24"/>
          <w:lang w:val="ru-RU"/>
        </w:rPr>
        <w:t>овозможи</w:t>
      </w:r>
      <w:proofErr w:type="spellEnd"/>
      <w:r w:rsidR="009F5657" w:rsidRPr="00704B48">
        <w:rPr>
          <w:sz w:val="24"/>
          <w:lang w:val="ru-RU"/>
        </w:rPr>
        <w:t xml:space="preserve"> </w:t>
      </w:r>
      <w:proofErr w:type="spellStart"/>
      <w:r w:rsidR="009F5657" w:rsidRPr="00704B48">
        <w:rPr>
          <w:sz w:val="24"/>
          <w:lang w:val="ru-RU"/>
        </w:rPr>
        <w:t>извршување</w:t>
      </w:r>
      <w:proofErr w:type="spellEnd"/>
      <w:r w:rsidR="009F5657" w:rsidRPr="00704B48">
        <w:rPr>
          <w:sz w:val="24"/>
          <w:lang w:val="ru-RU"/>
        </w:rPr>
        <w:t xml:space="preserve"> на </w:t>
      </w:r>
      <w:proofErr w:type="spellStart"/>
      <w:r w:rsidR="009F5657" w:rsidRPr="00704B48">
        <w:rPr>
          <w:sz w:val="24"/>
          <w:lang w:val="ru-RU"/>
        </w:rPr>
        <w:t>извршната</w:t>
      </w:r>
      <w:proofErr w:type="spellEnd"/>
      <w:r w:rsidR="009F5657" w:rsidRPr="00704B48">
        <w:rPr>
          <w:sz w:val="24"/>
          <w:lang w:val="ru-RU"/>
        </w:rPr>
        <w:t xml:space="preserve"> </w:t>
      </w:r>
      <w:proofErr w:type="spellStart"/>
      <w:r w:rsidR="009F5657" w:rsidRPr="00704B48">
        <w:rPr>
          <w:sz w:val="24"/>
          <w:lang w:val="ru-RU"/>
        </w:rPr>
        <w:t>одлука</w:t>
      </w:r>
      <w:proofErr w:type="spellEnd"/>
      <w:r w:rsidR="009F5657" w:rsidRPr="00704B48">
        <w:rPr>
          <w:sz w:val="24"/>
          <w:lang w:val="ru-RU"/>
        </w:rPr>
        <w:t xml:space="preserve"> за </w:t>
      </w:r>
      <w:proofErr w:type="spellStart"/>
      <w:r w:rsidR="009F5657" w:rsidRPr="00704B48">
        <w:rPr>
          <w:sz w:val="24"/>
          <w:lang w:val="ru-RU"/>
        </w:rPr>
        <w:t>доделување</w:t>
      </w:r>
      <w:proofErr w:type="spellEnd"/>
      <w:r w:rsidR="009F5657" w:rsidRPr="00704B48">
        <w:rPr>
          <w:sz w:val="24"/>
          <w:lang w:val="ru-RU"/>
        </w:rPr>
        <w:t xml:space="preserve"> на</w:t>
      </w:r>
      <w:r w:rsidR="004C61E8" w:rsidRPr="00704B48">
        <w:rPr>
          <w:sz w:val="24"/>
          <w:lang w:val="ru-RU"/>
        </w:rPr>
        <w:t xml:space="preserve"> </w:t>
      </w:r>
      <w:proofErr w:type="spellStart"/>
      <w:r w:rsidR="009F5657" w:rsidRPr="00704B48">
        <w:rPr>
          <w:sz w:val="24"/>
          <w:lang w:val="ru-RU"/>
        </w:rPr>
        <w:t>дете</w:t>
      </w:r>
      <w:proofErr w:type="spellEnd"/>
      <w:r w:rsidR="009F5657" w:rsidRPr="00704B48">
        <w:rPr>
          <w:sz w:val="24"/>
          <w:lang w:val="ru-RU"/>
        </w:rPr>
        <w:t>.</w:t>
      </w:r>
    </w:p>
    <w:p w14:paraId="2875BD25" w14:textId="77777777" w:rsidR="00437DEC" w:rsidRPr="00704B48" w:rsidRDefault="00FD6FE7" w:rsidP="00FD6FE7">
      <w:pPr>
        <w:pStyle w:val="ListParagraph"/>
        <w:numPr>
          <w:ilvl w:val="0"/>
          <w:numId w:val="245"/>
        </w:numPr>
        <w:spacing w:line="216" w:lineRule="auto"/>
        <w:ind w:right="115" w:firstLine="284"/>
        <w:rPr>
          <w:sz w:val="24"/>
          <w:lang w:val="ru-RU"/>
        </w:rPr>
      </w:pPr>
      <w:r w:rsidRPr="00704B48">
        <w:rPr>
          <w:sz w:val="24"/>
          <w:lang w:val="ru-RU"/>
        </w:rPr>
        <w:t xml:space="preserve"> </w:t>
      </w:r>
      <w:proofErr w:type="spellStart"/>
      <w:r w:rsidR="009F5657" w:rsidRPr="00704B48">
        <w:rPr>
          <w:sz w:val="24"/>
          <w:lang w:val="ru-RU"/>
        </w:rPr>
        <w:t>Ако</w:t>
      </w:r>
      <w:proofErr w:type="spellEnd"/>
      <w:r w:rsidR="009F5657" w:rsidRPr="00704B48">
        <w:rPr>
          <w:sz w:val="24"/>
          <w:lang w:val="ru-RU"/>
        </w:rPr>
        <w:t xml:space="preserve"> </w:t>
      </w:r>
      <w:proofErr w:type="spellStart"/>
      <w:r w:rsidR="009F5657" w:rsidRPr="00704B48">
        <w:rPr>
          <w:sz w:val="24"/>
          <w:lang w:val="ru-RU"/>
        </w:rPr>
        <w:t>сторителот</w:t>
      </w:r>
      <w:proofErr w:type="spellEnd"/>
      <w:r w:rsidR="009F5657" w:rsidRPr="00704B48">
        <w:rPr>
          <w:sz w:val="24"/>
          <w:lang w:val="ru-RU"/>
        </w:rPr>
        <w:t xml:space="preserve"> на </w:t>
      </w:r>
      <w:proofErr w:type="spellStart"/>
      <w:r w:rsidR="009F5657" w:rsidRPr="00704B48">
        <w:rPr>
          <w:sz w:val="24"/>
          <w:lang w:val="ru-RU"/>
        </w:rPr>
        <w:t>делото</w:t>
      </w:r>
      <w:proofErr w:type="spellEnd"/>
      <w:r w:rsidR="009F5657" w:rsidRPr="00704B48">
        <w:rPr>
          <w:sz w:val="24"/>
          <w:lang w:val="ru-RU"/>
        </w:rPr>
        <w:t xml:space="preserve"> од </w:t>
      </w:r>
      <w:proofErr w:type="spellStart"/>
      <w:r w:rsidR="009F5657" w:rsidRPr="00704B48">
        <w:rPr>
          <w:sz w:val="24"/>
          <w:lang w:val="ru-RU"/>
        </w:rPr>
        <w:t>став</w:t>
      </w:r>
      <w:r w:rsidR="004C61E8" w:rsidRPr="00704B48">
        <w:rPr>
          <w:sz w:val="24"/>
          <w:lang w:val="ru-RU"/>
        </w:rPr>
        <w:t>от</w:t>
      </w:r>
      <w:proofErr w:type="spellEnd"/>
      <w:r w:rsidR="009F5657" w:rsidRPr="00704B48">
        <w:rPr>
          <w:sz w:val="24"/>
          <w:lang w:val="ru-RU"/>
        </w:rPr>
        <w:t xml:space="preserve"> </w:t>
      </w:r>
      <w:r w:rsidR="00655B7D" w:rsidRPr="00704B48">
        <w:rPr>
          <w:sz w:val="24"/>
          <w:lang w:val="ru-RU"/>
        </w:rPr>
        <w:t>(</w:t>
      </w:r>
      <w:r w:rsidR="009F5657" w:rsidRPr="00704B48">
        <w:rPr>
          <w:sz w:val="24"/>
          <w:lang w:val="ru-RU"/>
        </w:rPr>
        <w:t>1</w:t>
      </w:r>
      <w:r w:rsidR="00655B7D" w:rsidRPr="00704B48">
        <w:rPr>
          <w:sz w:val="24"/>
          <w:lang w:val="ru-RU"/>
        </w:rPr>
        <w:t xml:space="preserve">) на </w:t>
      </w:r>
      <w:proofErr w:type="spellStart"/>
      <w:r w:rsidR="00655B7D" w:rsidRPr="00704B48">
        <w:rPr>
          <w:sz w:val="24"/>
          <w:lang w:val="ru-RU"/>
        </w:rPr>
        <w:t>овој</w:t>
      </w:r>
      <w:proofErr w:type="spellEnd"/>
      <w:r w:rsidR="00655B7D" w:rsidRPr="00704B48">
        <w:rPr>
          <w:sz w:val="24"/>
          <w:lang w:val="ru-RU"/>
        </w:rPr>
        <w:t xml:space="preserve"> член </w:t>
      </w:r>
      <w:proofErr w:type="spellStart"/>
      <w:r w:rsidR="009F5657" w:rsidRPr="00704B48">
        <w:rPr>
          <w:sz w:val="24"/>
          <w:lang w:val="ru-RU"/>
        </w:rPr>
        <w:t>доброволно</w:t>
      </w:r>
      <w:proofErr w:type="spellEnd"/>
      <w:r w:rsidR="009F5657" w:rsidRPr="00704B48">
        <w:rPr>
          <w:sz w:val="24"/>
          <w:lang w:val="ru-RU"/>
        </w:rPr>
        <w:t xml:space="preserve"> го </w:t>
      </w:r>
      <w:proofErr w:type="spellStart"/>
      <w:r w:rsidR="009F5657" w:rsidRPr="00704B48">
        <w:rPr>
          <w:sz w:val="24"/>
          <w:lang w:val="ru-RU"/>
        </w:rPr>
        <w:t>врати</w:t>
      </w:r>
      <w:proofErr w:type="spellEnd"/>
      <w:r w:rsidR="009F5657" w:rsidRPr="00704B48">
        <w:rPr>
          <w:sz w:val="24"/>
          <w:lang w:val="ru-RU"/>
        </w:rPr>
        <w:t xml:space="preserve"> </w:t>
      </w:r>
      <w:proofErr w:type="spellStart"/>
      <w:r w:rsidR="009F5657" w:rsidRPr="00704B48">
        <w:rPr>
          <w:sz w:val="24"/>
          <w:lang w:val="ru-RU"/>
        </w:rPr>
        <w:t>дете</w:t>
      </w:r>
      <w:r w:rsidR="004C61E8" w:rsidRPr="00704B48">
        <w:rPr>
          <w:sz w:val="24"/>
          <w:lang w:val="ru-RU"/>
        </w:rPr>
        <w:t>то</w:t>
      </w:r>
      <w:proofErr w:type="spellEnd"/>
      <w:r w:rsidR="009F5657" w:rsidRPr="00704B48">
        <w:rPr>
          <w:sz w:val="24"/>
          <w:lang w:val="ru-RU"/>
        </w:rPr>
        <w:t xml:space="preserve"> или </w:t>
      </w:r>
      <w:proofErr w:type="spellStart"/>
      <w:r w:rsidR="009F5657" w:rsidRPr="00704B48">
        <w:rPr>
          <w:sz w:val="24"/>
          <w:lang w:val="ru-RU"/>
        </w:rPr>
        <w:t>овозможи</w:t>
      </w:r>
      <w:proofErr w:type="spellEnd"/>
      <w:r w:rsidR="009F5657" w:rsidRPr="00704B48">
        <w:rPr>
          <w:sz w:val="24"/>
          <w:lang w:val="ru-RU"/>
        </w:rPr>
        <w:t xml:space="preserve"> </w:t>
      </w:r>
      <w:proofErr w:type="spellStart"/>
      <w:r w:rsidR="009F5657" w:rsidRPr="00704B48">
        <w:rPr>
          <w:sz w:val="24"/>
          <w:lang w:val="ru-RU"/>
        </w:rPr>
        <w:t>извршување</w:t>
      </w:r>
      <w:proofErr w:type="spellEnd"/>
      <w:r w:rsidR="009F5657" w:rsidRPr="00704B48">
        <w:rPr>
          <w:sz w:val="24"/>
          <w:lang w:val="ru-RU"/>
        </w:rPr>
        <w:t xml:space="preserve"> на </w:t>
      </w:r>
      <w:proofErr w:type="spellStart"/>
      <w:r w:rsidR="009F5657" w:rsidRPr="00704B48">
        <w:rPr>
          <w:sz w:val="24"/>
          <w:lang w:val="ru-RU"/>
        </w:rPr>
        <w:t>извршна</w:t>
      </w:r>
      <w:proofErr w:type="spellEnd"/>
      <w:r w:rsidR="009F5657" w:rsidRPr="00704B48">
        <w:rPr>
          <w:sz w:val="24"/>
          <w:lang w:val="ru-RU"/>
        </w:rPr>
        <w:t xml:space="preserve"> </w:t>
      </w:r>
      <w:proofErr w:type="spellStart"/>
      <w:r w:rsidR="009F5657" w:rsidRPr="00704B48">
        <w:rPr>
          <w:sz w:val="24"/>
          <w:lang w:val="ru-RU"/>
        </w:rPr>
        <w:t>одлука</w:t>
      </w:r>
      <w:proofErr w:type="spellEnd"/>
      <w:r w:rsidR="009F5657" w:rsidRPr="00704B48">
        <w:rPr>
          <w:sz w:val="24"/>
          <w:lang w:val="ru-RU"/>
        </w:rPr>
        <w:t xml:space="preserve">, </w:t>
      </w:r>
      <w:proofErr w:type="spellStart"/>
      <w:r w:rsidR="009F5657" w:rsidRPr="00704B48">
        <w:rPr>
          <w:sz w:val="24"/>
          <w:lang w:val="ru-RU"/>
        </w:rPr>
        <w:t>може</w:t>
      </w:r>
      <w:proofErr w:type="spellEnd"/>
      <w:r w:rsidR="009F5657" w:rsidRPr="00704B48">
        <w:rPr>
          <w:sz w:val="24"/>
          <w:lang w:val="ru-RU"/>
        </w:rPr>
        <w:t xml:space="preserve"> да се </w:t>
      </w:r>
      <w:proofErr w:type="spellStart"/>
      <w:r w:rsidR="009F5657" w:rsidRPr="00704B48">
        <w:rPr>
          <w:sz w:val="24"/>
          <w:lang w:val="ru-RU"/>
        </w:rPr>
        <w:t>ослободи</w:t>
      </w:r>
      <w:proofErr w:type="spellEnd"/>
      <w:r w:rsidR="009F5657" w:rsidRPr="00704B48">
        <w:rPr>
          <w:sz w:val="24"/>
          <w:lang w:val="ru-RU"/>
        </w:rPr>
        <w:t xml:space="preserve"> од</w:t>
      </w:r>
      <w:r w:rsidR="00F1088D" w:rsidRPr="00704B48">
        <w:rPr>
          <w:sz w:val="24"/>
          <w:lang w:val="ru-RU"/>
        </w:rPr>
        <w:t xml:space="preserve"> </w:t>
      </w:r>
      <w:r w:rsidR="009F5657" w:rsidRPr="00704B48">
        <w:rPr>
          <w:sz w:val="24"/>
          <w:lang w:val="ru-RU"/>
        </w:rPr>
        <w:t>казна.</w:t>
      </w:r>
    </w:p>
    <w:p w14:paraId="47E5EA04" w14:textId="77777777" w:rsidR="00FD6FE7" w:rsidRPr="007517FC" w:rsidRDefault="00FD6FE7" w:rsidP="00150DBA">
      <w:pPr>
        <w:pStyle w:val="NoSpacing"/>
        <w:rPr>
          <w:lang w:val="ru-RU"/>
        </w:rPr>
      </w:pPr>
    </w:p>
    <w:p w14:paraId="5A4F706C" w14:textId="77777777" w:rsidR="009E16E1" w:rsidRPr="00704B48" w:rsidRDefault="009F5657" w:rsidP="00FD6FE7">
      <w:pPr>
        <w:pStyle w:val="NoSpacing"/>
        <w:jc w:val="center"/>
        <w:rPr>
          <w:b/>
          <w:bCs/>
          <w:sz w:val="24"/>
          <w:szCs w:val="24"/>
          <w:lang w:val="ru-RU"/>
        </w:rPr>
      </w:pPr>
      <w:r w:rsidRPr="00704B48">
        <w:rPr>
          <w:b/>
          <w:bCs/>
          <w:sz w:val="24"/>
          <w:szCs w:val="24"/>
          <w:lang w:val="ru-RU"/>
        </w:rPr>
        <w:t xml:space="preserve">Промена на </w:t>
      </w:r>
      <w:proofErr w:type="spellStart"/>
      <w:r w:rsidRPr="00704B48">
        <w:rPr>
          <w:b/>
          <w:bCs/>
          <w:sz w:val="24"/>
          <w:szCs w:val="24"/>
          <w:lang w:val="ru-RU"/>
        </w:rPr>
        <w:t>семејна</w:t>
      </w:r>
      <w:proofErr w:type="spellEnd"/>
      <w:r w:rsidRPr="00704B48">
        <w:rPr>
          <w:b/>
          <w:bCs/>
          <w:sz w:val="24"/>
          <w:szCs w:val="24"/>
          <w:lang w:val="ru-RU"/>
        </w:rPr>
        <w:t xml:space="preserve"> </w:t>
      </w:r>
      <w:proofErr w:type="spellStart"/>
      <w:r w:rsidRPr="00704B48">
        <w:rPr>
          <w:b/>
          <w:bCs/>
          <w:sz w:val="24"/>
          <w:szCs w:val="24"/>
          <w:lang w:val="ru-RU"/>
        </w:rPr>
        <w:t>состојба</w:t>
      </w:r>
      <w:proofErr w:type="spellEnd"/>
    </w:p>
    <w:p w14:paraId="3498B853" w14:textId="77777777" w:rsidR="00FD6FE7" w:rsidRPr="007517FC" w:rsidRDefault="00FD6FE7" w:rsidP="00150DBA">
      <w:pPr>
        <w:pStyle w:val="NoSpacing"/>
        <w:rPr>
          <w:lang w:val="ru-RU"/>
        </w:rPr>
      </w:pPr>
    </w:p>
    <w:p w14:paraId="61E420DE" w14:textId="77777777" w:rsidR="00437DEC" w:rsidRPr="00704B48" w:rsidRDefault="00A16BDF" w:rsidP="00FD6FE7">
      <w:pPr>
        <w:pStyle w:val="NoSpacing"/>
        <w:jc w:val="center"/>
        <w:rPr>
          <w:b/>
          <w:bCs/>
          <w:sz w:val="24"/>
          <w:szCs w:val="24"/>
          <w:lang w:val="ru-RU"/>
        </w:rPr>
      </w:pPr>
      <w:r w:rsidRPr="00704B48">
        <w:rPr>
          <w:b/>
          <w:bCs/>
          <w:sz w:val="24"/>
          <w:szCs w:val="24"/>
          <w:lang w:val="ru-RU"/>
        </w:rPr>
        <w:t>Член 2</w:t>
      </w:r>
      <w:r w:rsidR="00816D38" w:rsidRPr="00704B48">
        <w:rPr>
          <w:b/>
          <w:bCs/>
          <w:sz w:val="24"/>
          <w:szCs w:val="24"/>
          <w:lang w:val="ru-RU"/>
        </w:rPr>
        <w:t>6</w:t>
      </w:r>
      <w:r w:rsidR="007D1704" w:rsidRPr="00704B48">
        <w:rPr>
          <w:b/>
          <w:bCs/>
          <w:sz w:val="24"/>
          <w:szCs w:val="24"/>
          <w:lang w:val="ru-RU"/>
        </w:rPr>
        <w:t>2</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199</w:t>
      </w:r>
      <w:r w:rsidRPr="00704B48">
        <w:rPr>
          <w:b/>
          <w:bCs/>
          <w:sz w:val="24"/>
          <w:szCs w:val="24"/>
          <w:lang w:val="ru-RU"/>
        </w:rPr>
        <w:t>)</w:t>
      </w:r>
    </w:p>
    <w:p w14:paraId="07CDC0E4" w14:textId="77777777" w:rsidR="00437DEC" w:rsidRPr="00704B48" w:rsidRDefault="009F5657" w:rsidP="007517FC">
      <w:pPr>
        <w:pStyle w:val="ListParagraph"/>
        <w:numPr>
          <w:ilvl w:val="0"/>
          <w:numId w:val="244"/>
        </w:numPr>
        <w:spacing w:line="216" w:lineRule="auto"/>
        <w:ind w:left="0" w:right="50" w:firstLine="284"/>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подметнување</w:t>
      </w:r>
      <w:proofErr w:type="spellEnd"/>
      <w:r w:rsidRPr="00704B48">
        <w:rPr>
          <w:sz w:val="24"/>
          <w:lang w:val="ru-RU"/>
        </w:rPr>
        <w:t xml:space="preserve">, замена или на друг начин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промени</w:t>
      </w:r>
      <w:proofErr w:type="spellEnd"/>
      <w:r w:rsidRPr="00704B48">
        <w:rPr>
          <w:sz w:val="24"/>
          <w:lang w:val="ru-RU"/>
        </w:rPr>
        <w:t xml:space="preserve"> </w:t>
      </w:r>
      <w:proofErr w:type="spellStart"/>
      <w:r w:rsidRPr="00704B48">
        <w:rPr>
          <w:sz w:val="24"/>
          <w:lang w:val="ru-RU"/>
        </w:rPr>
        <w:t>семејната</w:t>
      </w:r>
      <w:proofErr w:type="spellEnd"/>
      <w:r w:rsidRPr="00704B48">
        <w:rPr>
          <w:sz w:val="24"/>
          <w:lang w:val="ru-RU"/>
        </w:rPr>
        <w:t xml:space="preserve"> </w:t>
      </w:r>
      <w:proofErr w:type="spellStart"/>
      <w:r w:rsidRPr="00704B48">
        <w:rPr>
          <w:sz w:val="24"/>
          <w:lang w:val="ru-RU"/>
        </w:rPr>
        <w:lastRenderedPageBreak/>
        <w:t>состојба</w:t>
      </w:r>
      <w:proofErr w:type="spellEnd"/>
      <w:r w:rsidRPr="00704B48">
        <w:rPr>
          <w:sz w:val="24"/>
          <w:lang w:val="ru-RU"/>
        </w:rPr>
        <w:t xml:space="preserve"> на </w:t>
      </w:r>
      <w:proofErr w:type="spellStart"/>
      <w:r w:rsidRPr="00704B48">
        <w:rPr>
          <w:sz w:val="24"/>
          <w:lang w:val="ru-RU"/>
        </w:rPr>
        <w:t>детето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три</w:t>
      </w:r>
      <w:r w:rsidR="00903338"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B6D8EF1" w14:textId="77777777" w:rsidR="00437DEC" w:rsidRPr="00704B48" w:rsidRDefault="009F5657" w:rsidP="00FD6FE7">
      <w:pPr>
        <w:pStyle w:val="ListParagraph"/>
        <w:numPr>
          <w:ilvl w:val="0"/>
          <w:numId w:val="244"/>
        </w:numPr>
        <w:spacing w:line="266" w:lineRule="exact"/>
        <w:ind w:left="0" w:right="0" w:firstLine="360"/>
        <w:rPr>
          <w:sz w:val="24"/>
        </w:rPr>
      </w:pPr>
      <w:proofErr w:type="spellStart"/>
      <w:r w:rsidRPr="00704B48">
        <w:rPr>
          <w:sz w:val="24"/>
        </w:rPr>
        <w:t>Обидот</w:t>
      </w:r>
      <w:proofErr w:type="spellEnd"/>
      <w:r w:rsidRPr="00704B48">
        <w:rPr>
          <w:sz w:val="24"/>
        </w:rPr>
        <w:t xml:space="preserve"> е</w:t>
      </w:r>
      <w:r w:rsidR="00903338" w:rsidRPr="00704B48">
        <w:rPr>
          <w:sz w:val="24"/>
          <w:lang w:val="mk-MK"/>
        </w:rPr>
        <w:t xml:space="preserve"> </w:t>
      </w:r>
      <w:proofErr w:type="spellStart"/>
      <w:r w:rsidRPr="00704B48">
        <w:rPr>
          <w:sz w:val="24"/>
        </w:rPr>
        <w:t>казнив</w:t>
      </w:r>
      <w:proofErr w:type="spellEnd"/>
      <w:r w:rsidRPr="00704B48">
        <w:rPr>
          <w:sz w:val="24"/>
        </w:rPr>
        <w:t>.</w:t>
      </w:r>
    </w:p>
    <w:p w14:paraId="3511A285" w14:textId="77777777" w:rsidR="00437DEC" w:rsidRPr="00704B48" w:rsidRDefault="00437DEC" w:rsidP="00150DBA">
      <w:pPr>
        <w:pStyle w:val="NoSpacing"/>
      </w:pPr>
    </w:p>
    <w:p w14:paraId="0094A29C" w14:textId="391A89DD" w:rsidR="00437DEC" w:rsidRPr="00704B48" w:rsidRDefault="009F5657" w:rsidP="00FD6FE7">
      <w:pPr>
        <w:pStyle w:val="NoSpacing"/>
        <w:jc w:val="center"/>
        <w:rPr>
          <w:b/>
          <w:bCs/>
          <w:sz w:val="24"/>
          <w:szCs w:val="24"/>
        </w:rPr>
      </w:pPr>
      <w:proofErr w:type="spellStart"/>
      <w:r w:rsidRPr="00704B48">
        <w:rPr>
          <w:b/>
          <w:bCs/>
          <w:sz w:val="24"/>
          <w:szCs w:val="24"/>
        </w:rPr>
        <w:t>Напуштање</w:t>
      </w:r>
      <w:proofErr w:type="spellEnd"/>
      <w:r w:rsidRPr="00704B48">
        <w:rPr>
          <w:b/>
          <w:bCs/>
          <w:sz w:val="24"/>
          <w:szCs w:val="24"/>
        </w:rPr>
        <w:t xml:space="preserve"> </w:t>
      </w:r>
      <w:proofErr w:type="spellStart"/>
      <w:r w:rsidRPr="00704B48">
        <w:rPr>
          <w:b/>
          <w:bCs/>
          <w:sz w:val="24"/>
          <w:szCs w:val="24"/>
        </w:rPr>
        <w:t>дете</w:t>
      </w:r>
      <w:proofErr w:type="spellEnd"/>
    </w:p>
    <w:p w14:paraId="612EE96D" w14:textId="77777777" w:rsidR="00437DEC" w:rsidRPr="00704B48" w:rsidRDefault="00437DEC" w:rsidP="00150DBA">
      <w:pPr>
        <w:pStyle w:val="NoSpacing"/>
      </w:pPr>
    </w:p>
    <w:p w14:paraId="5FBDE1A0" w14:textId="77777777" w:rsidR="00437DEC" w:rsidRPr="007517FC" w:rsidRDefault="00D018DB" w:rsidP="00FD6FE7">
      <w:pPr>
        <w:pStyle w:val="NoSpacing"/>
        <w:jc w:val="center"/>
        <w:rPr>
          <w:b/>
          <w:bCs/>
          <w:sz w:val="24"/>
          <w:szCs w:val="24"/>
          <w:lang w:val="mk-MK"/>
        </w:rPr>
      </w:pPr>
      <w:r w:rsidRPr="00704B48">
        <w:rPr>
          <w:b/>
          <w:bCs/>
          <w:sz w:val="24"/>
          <w:szCs w:val="24"/>
          <w:lang w:val="mk-MK"/>
        </w:rPr>
        <w:t>Член 2</w:t>
      </w:r>
      <w:r w:rsidR="00816D38" w:rsidRPr="00704B48">
        <w:rPr>
          <w:b/>
          <w:bCs/>
          <w:sz w:val="24"/>
          <w:szCs w:val="24"/>
          <w:lang w:val="mk-MK"/>
        </w:rPr>
        <w:t>6</w:t>
      </w:r>
      <w:r w:rsidR="007D1704" w:rsidRPr="00704B48">
        <w:rPr>
          <w:b/>
          <w:bCs/>
          <w:sz w:val="24"/>
          <w:szCs w:val="24"/>
          <w:lang w:val="mk-MK"/>
        </w:rPr>
        <w:t>3</w:t>
      </w:r>
      <w:r w:rsidR="007235D3" w:rsidRPr="00704B48">
        <w:rPr>
          <w:b/>
          <w:bCs/>
          <w:sz w:val="24"/>
          <w:szCs w:val="24"/>
          <w:lang w:val="mk-MK"/>
        </w:rPr>
        <w:t xml:space="preserve"> </w:t>
      </w:r>
      <w:r w:rsidRPr="00704B48">
        <w:rPr>
          <w:b/>
          <w:bCs/>
          <w:sz w:val="24"/>
          <w:szCs w:val="24"/>
          <w:lang w:val="mk-MK"/>
        </w:rPr>
        <w:t xml:space="preserve">(претходен </w:t>
      </w:r>
      <w:proofErr w:type="spellStart"/>
      <w:r w:rsidR="009F5657" w:rsidRPr="00704B48">
        <w:rPr>
          <w:b/>
          <w:bCs/>
          <w:sz w:val="24"/>
          <w:szCs w:val="24"/>
        </w:rPr>
        <w:t>Член</w:t>
      </w:r>
      <w:proofErr w:type="spellEnd"/>
      <w:r w:rsidR="009F5657" w:rsidRPr="00704B48">
        <w:rPr>
          <w:b/>
          <w:bCs/>
          <w:sz w:val="24"/>
          <w:szCs w:val="24"/>
        </w:rPr>
        <w:t xml:space="preserve"> 200</w:t>
      </w:r>
      <w:r w:rsidRPr="00704B48">
        <w:rPr>
          <w:b/>
          <w:bCs/>
          <w:sz w:val="24"/>
          <w:szCs w:val="24"/>
          <w:lang w:val="mk-MK"/>
        </w:rPr>
        <w:t>)</w:t>
      </w:r>
    </w:p>
    <w:p w14:paraId="12859311" w14:textId="29BC322C" w:rsidR="00437DEC" w:rsidRPr="00704B48" w:rsidRDefault="009F5657" w:rsidP="00FD6FE7">
      <w:pPr>
        <w:pStyle w:val="NoSpacing"/>
        <w:ind w:firstLine="360"/>
        <w:jc w:val="both"/>
        <w:rPr>
          <w:sz w:val="24"/>
          <w:szCs w:val="24"/>
          <w:lang w:val="ru-RU"/>
        </w:rPr>
      </w:pPr>
      <w:proofErr w:type="spellStart"/>
      <w:r w:rsidRPr="00704B48">
        <w:rPr>
          <w:sz w:val="24"/>
          <w:szCs w:val="24"/>
          <w:lang w:val="ru-RU"/>
        </w:rPr>
        <w:t>Родител</w:t>
      </w:r>
      <w:proofErr w:type="spellEnd"/>
      <w:r w:rsidRPr="00704B48">
        <w:rPr>
          <w:sz w:val="24"/>
          <w:szCs w:val="24"/>
          <w:lang w:val="ru-RU"/>
        </w:rPr>
        <w:t xml:space="preserve">, </w:t>
      </w:r>
      <w:proofErr w:type="spellStart"/>
      <w:r w:rsidRPr="00704B48">
        <w:rPr>
          <w:sz w:val="24"/>
          <w:szCs w:val="24"/>
          <w:lang w:val="ru-RU"/>
        </w:rPr>
        <w:t>посвоител</w:t>
      </w:r>
      <w:proofErr w:type="spellEnd"/>
      <w:r w:rsidRPr="00704B48">
        <w:rPr>
          <w:sz w:val="24"/>
          <w:szCs w:val="24"/>
          <w:lang w:val="ru-RU"/>
        </w:rPr>
        <w:t xml:space="preserve">, </w:t>
      </w:r>
      <w:proofErr w:type="spellStart"/>
      <w:r w:rsidRPr="00704B48">
        <w:rPr>
          <w:sz w:val="24"/>
          <w:szCs w:val="24"/>
          <w:lang w:val="ru-RU"/>
        </w:rPr>
        <w:t>старател</w:t>
      </w:r>
      <w:proofErr w:type="spellEnd"/>
      <w:r w:rsidRPr="00704B48">
        <w:rPr>
          <w:sz w:val="24"/>
          <w:szCs w:val="24"/>
          <w:lang w:val="ru-RU"/>
        </w:rPr>
        <w:t xml:space="preserve"> или </w:t>
      </w:r>
      <w:proofErr w:type="spellStart"/>
      <w:r w:rsidRPr="00704B48">
        <w:rPr>
          <w:sz w:val="24"/>
          <w:szCs w:val="24"/>
          <w:lang w:val="ru-RU"/>
        </w:rPr>
        <w:t>друго</w:t>
      </w:r>
      <w:proofErr w:type="spellEnd"/>
      <w:r w:rsidRPr="00704B48">
        <w:rPr>
          <w:sz w:val="24"/>
          <w:szCs w:val="24"/>
          <w:lang w:val="ru-RU"/>
        </w:rPr>
        <w:t xml:space="preserve"> лице на кое </w:t>
      </w:r>
      <w:proofErr w:type="spellStart"/>
      <w:r w:rsidRPr="00704B48">
        <w:rPr>
          <w:sz w:val="24"/>
          <w:szCs w:val="24"/>
          <w:lang w:val="ru-RU"/>
        </w:rPr>
        <w:t>му</w:t>
      </w:r>
      <w:proofErr w:type="spellEnd"/>
      <w:r w:rsidRPr="00704B48">
        <w:rPr>
          <w:sz w:val="24"/>
          <w:szCs w:val="24"/>
          <w:lang w:val="ru-RU"/>
        </w:rPr>
        <w:t xml:space="preserve"> е доверено </w:t>
      </w:r>
      <w:proofErr w:type="spellStart"/>
      <w:r w:rsidRPr="00704B48">
        <w:rPr>
          <w:sz w:val="24"/>
          <w:szCs w:val="24"/>
          <w:lang w:val="ru-RU"/>
        </w:rPr>
        <w:t>дете</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напушти</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w:t>
      </w:r>
      <w:proofErr w:type="spellStart"/>
      <w:r w:rsidRPr="00704B48">
        <w:rPr>
          <w:sz w:val="24"/>
          <w:szCs w:val="24"/>
          <w:lang w:val="ru-RU"/>
        </w:rPr>
        <w:t>трајно</w:t>
      </w:r>
      <w:proofErr w:type="spellEnd"/>
      <w:r w:rsidRPr="00704B48">
        <w:rPr>
          <w:sz w:val="24"/>
          <w:szCs w:val="24"/>
          <w:lang w:val="ru-RU"/>
        </w:rPr>
        <w:t xml:space="preserve"> да се </w:t>
      </w:r>
      <w:proofErr w:type="spellStart"/>
      <w:r w:rsidRPr="00704B48">
        <w:rPr>
          <w:sz w:val="24"/>
          <w:szCs w:val="24"/>
          <w:lang w:val="ru-RU"/>
        </w:rPr>
        <w:t>ослободи</w:t>
      </w:r>
      <w:proofErr w:type="spellEnd"/>
      <w:r w:rsidRPr="00704B48">
        <w:rPr>
          <w:sz w:val="24"/>
          <w:szCs w:val="24"/>
          <w:lang w:val="ru-RU"/>
        </w:rPr>
        <w:t xml:space="preserve"> од него, </w:t>
      </w:r>
      <w:proofErr w:type="spellStart"/>
      <w:r w:rsidRPr="00704B48">
        <w:rPr>
          <w:sz w:val="24"/>
          <w:szCs w:val="24"/>
          <w:lang w:val="ru-RU"/>
        </w:rPr>
        <w:t>ќе</w:t>
      </w:r>
      <w:proofErr w:type="spellEnd"/>
      <w:r w:rsidRPr="00704B48">
        <w:rPr>
          <w:sz w:val="24"/>
          <w:szCs w:val="24"/>
          <w:lang w:val="ru-RU"/>
        </w:rPr>
        <w:t xml:space="preserve"> се казни со затвор од три до пет</w:t>
      </w:r>
      <w:r w:rsidR="00134DC1"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277762E" w14:textId="33DD9634" w:rsidR="00D6579A" w:rsidRDefault="00D6579A" w:rsidP="00FD6FE7">
      <w:pPr>
        <w:pStyle w:val="NoSpacing"/>
        <w:jc w:val="center"/>
        <w:rPr>
          <w:b/>
          <w:bCs/>
          <w:sz w:val="24"/>
          <w:szCs w:val="24"/>
          <w:lang w:val="ru-RU"/>
        </w:rPr>
      </w:pPr>
    </w:p>
    <w:p w14:paraId="07B64EC0" w14:textId="56D82906" w:rsidR="003462CB" w:rsidRPr="00704B48" w:rsidRDefault="003462CB" w:rsidP="00FD6FE7">
      <w:pPr>
        <w:pStyle w:val="NoSpacing"/>
        <w:jc w:val="center"/>
        <w:rPr>
          <w:b/>
          <w:bCs/>
          <w:sz w:val="24"/>
          <w:szCs w:val="24"/>
          <w:lang w:val="ru-RU"/>
        </w:rPr>
      </w:pPr>
      <w:proofErr w:type="spellStart"/>
      <w:r w:rsidRPr="00704B48">
        <w:rPr>
          <w:b/>
          <w:bCs/>
          <w:sz w:val="24"/>
          <w:szCs w:val="24"/>
          <w:lang w:val="ru-RU"/>
        </w:rPr>
        <w:t>Повреда</w:t>
      </w:r>
      <w:proofErr w:type="spellEnd"/>
      <w:r w:rsidRPr="00704B48">
        <w:rPr>
          <w:b/>
          <w:bCs/>
          <w:sz w:val="24"/>
          <w:szCs w:val="24"/>
          <w:lang w:val="ru-RU"/>
        </w:rPr>
        <w:t xml:space="preserve"> на </w:t>
      </w:r>
      <w:proofErr w:type="spellStart"/>
      <w:r w:rsidRPr="00704B48">
        <w:rPr>
          <w:b/>
          <w:bCs/>
          <w:sz w:val="24"/>
          <w:szCs w:val="24"/>
          <w:lang w:val="ru-RU"/>
        </w:rPr>
        <w:t>правата</w:t>
      </w:r>
      <w:proofErr w:type="spellEnd"/>
      <w:r w:rsidRPr="00704B48">
        <w:rPr>
          <w:b/>
          <w:bCs/>
          <w:sz w:val="24"/>
          <w:szCs w:val="24"/>
          <w:lang w:val="ru-RU"/>
        </w:rPr>
        <w:t xml:space="preserve"> на </w:t>
      </w:r>
      <w:proofErr w:type="spellStart"/>
      <w:r w:rsidR="009F5657" w:rsidRPr="00704B48">
        <w:rPr>
          <w:b/>
          <w:bCs/>
          <w:sz w:val="24"/>
          <w:szCs w:val="24"/>
          <w:lang w:val="ru-RU"/>
        </w:rPr>
        <w:t>дете</w:t>
      </w:r>
      <w:r w:rsidRPr="00704B48">
        <w:rPr>
          <w:b/>
          <w:bCs/>
          <w:sz w:val="24"/>
          <w:szCs w:val="24"/>
          <w:lang w:val="ru-RU"/>
        </w:rPr>
        <w:t>то</w:t>
      </w:r>
      <w:proofErr w:type="spellEnd"/>
    </w:p>
    <w:p w14:paraId="77F7CE19" w14:textId="77777777" w:rsidR="00FD6FE7" w:rsidRPr="00704B48" w:rsidRDefault="00FD6FE7" w:rsidP="00FD6FE7">
      <w:pPr>
        <w:pStyle w:val="NoSpacing"/>
        <w:jc w:val="center"/>
        <w:rPr>
          <w:b/>
          <w:bCs/>
          <w:sz w:val="24"/>
          <w:szCs w:val="24"/>
          <w:lang w:val="ru-RU"/>
        </w:rPr>
      </w:pPr>
    </w:p>
    <w:p w14:paraId="78AA97AE" w14:textId="77777777" w:rsidR="00437DEC" w:rsidRPr="00704B48" w:rsidRDefault="00ED77BB" w:rsidP="00FD6FE7">
      <w:pPr>
        <w:pStyle w:val="NoSpacing"/>
        <w:jc w:val="center"/>
        <w:rPr>
          <w:b/>
          <w:bCs/>
          <w:sz w:val="24"/>
          <w:szCs w:val="24"/>
          <w:lang w:val="ru-RU"/>
        </w:rPr>
      </w:pPr>
      <w:r w:rsidRPr="00704B48">
        <w:rPr>
          <w:b/>
          <w:bCs/>
          <w:sz w:val="24"/>
          <w:szCs w:val="24"/>
          <w:lang w:val="ru-RU"/>
        </w:rPr>
        <w:t>Член 2</w:t>
      </w:r>
      <w:r w:rsidR="00816D38" w:rsidRPr="00704B48">
        <w:rPr>
          <w:b/>
          <w:bCs/>
          <w:sz w:val="24"/>
          <w:szCs w:val="24"/>
          <w:lang w:val="ru-RU"/>
        </w:rPr>
        <w:t>6</w:t>
      </w:r>
      <w:r w:rsidR="007D1704" w:rsidRPr="00704B48">
        <w:rPr>
          <w:b/>
          <w:bCs/>
          <w:sz w:val="24"/>
          <w:szCs w:val="24"/>
          <w:lang w:val="ru-RU"/>
        </w:rPr>
        <w:t>4</w:t>
      </w:r>
      <w:r w:rsidRPr="00704B48">
        <w:rPr>
          <w:b/>
          <w:bCs/>
          <w:sz w:val="24"/>
          <w:szCs w:val="24"/>
          <w:lang w:val="ru-RU"/>
        </w:rPr>
        <w:t xml:space="preserve"> (</w:t>
      </w:r>
      <w:proofErr w:type="spellStart"/>
      <w:r w:rsidRPr="00704B48">
        <w:rPr>
          <w:b/>
          <w:bCs/>
          <w:sz w:val="24"/>
          <w:szCs w:val="24"/>
          <w:lang w:val="ru-RU"/>
        </w:rPr>
        <w:t>претходен</w:t>
      </w:r>
      <w:proofErr w:type="spellEnd"/>
      <w:r w:rsidR="009F5657" w:rsidRPr="00704B48">
        <w:rPr>
          <w:b/>
          <w:bCs/>
          <w:sz w:val="24"/>
          <w:szCs w:val="24"/>
          <w:lang w:val="ru-RU"/>
        </w:rPr>
        <w:t xml:space="preserve"> Член 201</w:t>
      </w:r>
      <w:r w:rsidRPr="00704B48">
        <w:rPr>
          <w:b/>
          <w:bCs/>
          <w:sz w:val="24"/>
          <w:szCs w:val="24"/>
          <w:lang w:val="ru-RU"/>
        </w:rPr>
        <w:t>)</w:t>
      </w:r>
    </w:p>
    <w:p w14:paraId="4389DF21" w14:textId="1E07794A" w:rsidR="00D1726F" w:rsidRPr="00704B48" w:rsidRDefault="009F5657" w:rsidP="007517FC">
      <w:pPr>
        <w:pStyle w:val="ListParagraph"/>
        <w:numPr>
          <w:ilvl w:val="0"/>
          <w:numId w:val="243"/>
        </w:numPr>
        <w:spacing w:before="5" w:line="237" w:lineRule="auto"/>
        <w:ind w:left="0" w:right="50" w:firstLine="360"/>
        <w:rPr>
          <w:sz w:val="24"/>
          <w:lang w:val="ru-RU"/>
        </w:rPr>
      </w:pPr>
      <w:proofErr w:type="spellStart"/>
      <w:r w:rsidRPr="00704B48">
        <w:rPr>
          <w:sz w:val="24"/>
          <w:lang w:val="ru-RU"/>
        </w:rPr>
        <w:t>Родител</w:t>
      </w:r>
      <w:proofErr w:type="spellEnd"/>
      <w:r w:rsidRPr="00704B48">
        <w:rPr>
          <w:sz w:val="24"/>
          <w:lang w:val="ru-RU"/>
        </w:rPr>
        <w:t xml:space="preserve">, </w:t>
      </w:r>
      <w:proofErr w:type="spellStart"/>
      <w:r w:rsidRPr="00704B48">
        <w:rPr>
          <w:sz w:val="24"/>
          <w:lang w:val="ru-RU"/>
        </w:rPr>
        <w:t>посвоител</w:t>
      </w:r>
      <w:proofErr w:type="spellEnd"/>
      <w:r w:rsidRPr="00704B48">
        <w:rPr>
          <w:sz w:val="24"/>
          <w:lang w:val="ru-RU"/>
        </w:rPr>
        <w:t xml:space="preserve">, </w:t>
      </w:r>
      <w:proofErr w:type="spellStart"/>
      <w:r w:rsidRPr="00704B48">
        <w:rPr>
          <w:sz w:val="24"/>
          <w:lang w:val="ru-RU"/>
        </w:rPr>
        <w:t>старател</w:t>
      </w:r>
      <w:proofErr w:type="spellEnd"/>
      <w:r w:rsidRPr="00704B48">
        <w:rPr>
          <w:sz w:val="24"/>
          <w:lang w:val="ru-RU"/>
        </w:rPr>
        <w:t xml:space="preserve"> или </w:t>
      </w:r>
      <w:proofErr w:type="spellStart"/>
      <w:r w:rsidRPr="00704B48">
        <w:rPr>
          <w:sz w:val="24"/>
          <w:lang w:val="ru-RU"/>
        </w:rPr>
        <w:t>друго</w:t>
      </w:r>
      <w:proofErr w:type="spellEnd"/>
      <w:r w:rsidRPr="00704B48">
        <w:rPr>
          <w:sz w:val="24"/>
          <w:lang w:val="ru-RU"/>
        </w:rPr>
        <w:t xml:space="preserve"> лице кое грубо </w:t>
      </w:r>
      <w:proofErr w:type="spellStart"/>
      <w:r w:rsidR="003462CB" w:rsidRPr="00704B48">
        <w:rPr>
          <w:sz w:val="24"/>
          <w:lang w:val="ru-RU"/>
        </w:rPr>
        <w:t>ги</w:t>
      </w:r>
      <w:proofErr w:type="spellEnd"/>
      <w:r w:rsidR="003462CB" w:rsidRPr="00704B48">
        <w:rPr>
          <w:sz w:val="24"/>
          <w:lang w:val="ru-RU"/>
        </w:rPr>
        <w:t xml:space="preserve"> </w:t>
      </w:r>
      <w:proofErr w:type="spellStart"/>
      <w:r w:rsidRPr="00704B48">
        <w:rPr>
          <w:sz w:val="24"/>
          <w:lang w:val="ru-RU"/>
        </w:rPr>
        <w:t>запоставува</w:t>
      </w:r>
      <w:proofErr w:type="spellEnd"/>
      <w:r w:rsidR="00134DC1" w:rsidRPr="00704B48">
        <w:rPr>
          <w:sz w:val="24"/>
          <w:lang w:val="ru-RU"/>
        </w:rPr>
        <w:t xml:space="preserve"> </w:t>
      </w:r>
      <w:proofErr w:type="spellStart"/>
      <w:r w:rsidRPr="00704B48">
        <w:rPr>
          <w:sz w:val="24"/>
          <w:lang w:val="ru-RU"/>
        </w:rPr>
        <w:t>сво</w:t>
      </w:r>
      <w:r w:rsidR="003462CB" w:rsidRPr="00704B48">
        <w:rPr>
          <w:sz w:val="24"/>
          <w:lang w:val="ru-RU"/>
        </w:rPr>
        <w:t>ите</w:t>
      </w:r>
      <w:proofErr w:type="spellEnd"/>
      <w:r w:rsidR="003462CB" w:rsidRPr="00704B48">
        <w:rPr>
          <w:sz w:val="24"/>
          <w:lang w:val="ru-RU"/>
        </w:rPr>
        <w:t xml:space="preserve"> </w:t>
      </w:r>
      <w:r w:rsidRPr="00704B48">
        <w:rPr>
          <w:sz w:val="24"/>
          <w:lang w:val="ru-RU"/>
        </w:rPr>
        <w:t>должност</w:t>
      </w:r>
      <w:r w:rsidR="000C02A8" w:rsidRPr="00704B48">
        <w:rPr>
          <w:sz w:val="24"/>
          <w:lang w:val="ru-RU"/>
        </w:rPr>
        <w:t>и</w:t>
      </w:r>
      <w:r w:rsidRPr="00704B48">
        <w:rPr>
          <w:sz w:val="24"/>
          <w:lang w:val="ru-RU"/>
        </w:rPr>
        <w:t xml:space="preserve"> за </w:t>
      </w:r>
      <w:proofErr w:type="spellStart"/>
      <w:r w:rsidRPr="00704B48">
        <w:rPr>
          <w:sz w:val="24"/>
          <w:lang w:val="ru-RU"/>
        </w:rPr>
        <w:t>грижа</w:t>
      </w:r>
      <w:proofErr w:type="spellEnd"/>
      <w:r w:rsidR="003462CB" w:rsidRPr="00704B48">
        <w:rPr>
          <w:sz w:val="24"/>
          <w:lang w:val="ru-RU"/>
        </w:rPr>
        <w:t xml:space="preserve">, </w:t>
      </w:r>
      <w:proofErr w:type="spellStart"/>
      <w:r w:rsidRPr="00704B48">
        <w:rPr>
          <w:sz w:val="24"/>
          <w:lang w:val="ru-RU"/>
        </w:rPr>
        <w:t>воспитување</w:t>
      </w:r>
      <w:proofErr w:type="spellEnd"/>
      <w:r w:rsidR="003462CB" w:rsidRPr="00704B48">
        <w:rPr>
          <w:sz w:val="24"/>
          <w:lang w:val="ru-RU"/>
        </w:rPr>
        <w:t xml:space="preserve"> и образование</w:t>
      </w:r>
      <w:r w:rsidR="00134DC1" w:rsidRPr="00704B48">
        <w:rPr>
          <w:sz w:val="24"/>
          <w:lang w:val="ru-RU"/>
        </w:rPr>
        <w:t xml:space="preserve"> </w:t>
      </w:r>
      <w:r w:rsidR="003462CB" w:rsidRPr="00704B48">
        <w:rPr>
          <w:sz w:val="24"/>
          <w:lang w:val="ru-RU"/>
        </w:rPr>
        <w:t xml:space="preserve">на </w:t>
      </w:r>
      <w:proofErr w:type="spellStart"/>
      <w:r w:rsidR="003462CB" w:rsidRPr="00704B48">
        <w:rPr>
          <w:sz w:val="24"/>
          <w:lang w:val="ru-RU"/>
        </w:rPr>
        <w:t>детето</w:t>
      </w:r>
      <w:proofErr w:type="spellEnd"/>
      <w:r w:rsidR="003462CB" w:rsidRPr="00704B48">
        <w:rPr>
          <w:sz w:val="24"/>
          <w:lang w:val="ru-RU"/>
        </w:rPr>
        <w:t>,</w:t>
      </w:r>
      <w:r w:rsidR="00134DC1" w:rsidRPr="00704B48">
        <w:rPr>
          <w:sz w:val="24"/>
          <w:lang w:val="ru-RU"/>
        </w:rPr>
        <w:t xml:space="preserve"> </w:t>
      </w:r>
      <w:proofErr w:type="spellStart"/>
      <w:r w:rsidR="00134DC1" w:rsidRPr="00704B48">
        <w:rPr>
          <w:sz w:val="24"/>
          <w:lang w:val="ru-RU"/>
        </w:rPr>
        <w:t>ќе</w:t>
      </w:r>
      <w:proofErr w:type="spellEnd"/>
      <w:r w:rsidR="003462CB" w:rsidRPr="00704B48">
        <w:rPr>
          <w:sz w:val="24"/>
          <w:lang w:val="ru-RU"/>
        </w:rPr>
        <w:t xml:space="preserve"> се казни со </w:t>
      </w:r>
      <w:proofErr w:type="spellStart"/>
      <w:r w:rsidR="003462CB" w:rsidRPr="00704B48">
        <w:rPr>
          <w:sz w:val="24"/>
          <w:lang w:val="ru-RU"/>
        </w:rPr>
        <w:t>парична</w:t>
      </w:r>
      <w:proofErr w:type="spellEnd"/>
      <w:r w:rsidR="003462CB" w:rsidRPr="00704B48">
        <w:rPr>
          <w:sz w:val="24"/>
          <w:lang w:val="ru-RU"/>
        </w:rPr>
        <w:t xml:space="preserve"> казна или со затвор до три </w:t>
      </w:r>
      <w:proofErr w:type="spellStart"/>
      <w:r w:rsidR="003462CB" w:rsidRPr="00704B48">
        <w:rPr>
          <w:sz w:val="24"/>
          <w:lang w:val="ru-RU"/>
        </w:rPr>
        <w:t>години</w:t>
      </w:r>
      <w:proofErr w:type="spellEnd"/>
      <w:r w:rsidR="003462CB" w:rsidRPr="00704B48">
        <w:rPr>
          <w:sz w:val="24"/>
          <w:lang w:val="ru-RU"/>
        </w:rPr>
        <w:t xml:space="preserve">. </w:t>
      </w:r>
    </w:p>
    <w:p w14:paraId="45217E47" w14:textId="4A619987" w:rsidR="00D1726F" w:rsidRPr="00704B48" w:rsidRDefault="00134DC1" w:rsidP="007517FC">
      <w:pPr>
        <w:pStyle w:val="ListParagraph"/>
        <w:spacing w:before="1" w:line="237" w:lineRule="auto"/>
        <w:ind w:left="0" w:right="50" w:firstLine="360"/>
        <w:rPr>
          <w:sz w:val="24"/>
          <w:lang w:val="ru-RU"/>
        </w:rPr>
      </w:pPr>
      <w:r w:rsidRPr="00704B48">
        <w:rPr>
          <w:sz w:val="24"/>
          <w:lang w:val="ru-RU"/>
        </w:rPr>
        <w:t xml:space="preserve">(2) </w:t>
      </w:r>
      <w:proofErr w:type="spellStart"/>
      <w:r w:rsidR="00EE3071">
        <w:rPr>
          <w:sz w:val="24"/>
          <w:lang w:val="ru-RU"/>
        </w:rPr>
        <w:t>Ако</w:t>
      </w:r>
      <w:proofErr w:type="spellEnd"/>
      <w:r w:rsidR="00EE3071">
        <w:rPr>
          <w:sz w:val="24"/>
          <w:lang w:val="ru-RU"/>
        </w:rPr>
        <w:t xml:space="preserve"> </w:t>
      </w:r>
      <w:proofErr w:type="spellStart"/>
      <w:r w:rsidR="00EE3071">
        <w:rPr>
          <w:sz w:val="24"/>
          <w:lang w:val="ru-RU"/>
        </w:rPr>
        <w:t>сторителот</w:t>
      </w:r>
      <w:proofErr w:type="spellEnd"/>
      <w:r w:rsidR="00EE3071">
        <w:rPr>
          <w:sz w:val="24"/>
          <w:lang w:val="ru-RU"/>
        </w:rPr>
        <w:t xml:space="preserve"> од </w:t>
      </w:r>
      <w:proofErr w:type="spellStart"/>
      <w:r w:rsidR="00EE3071">
        <w:rPr>
          <w:sz w:val="24"/>
          <w:lang w:val="ru-RU"/>
        </w:rPr>
        <w:t>ставот</w:t>
      </w:r>
      <w:proofErr w:type="spellEnd"/>
      <w:r w:rsidR="00EE3071">
        <w:rPr>
          <w:sz w:val="24"/>
          <w:lang w:val="ru-RU"/>
        </w:rPr>
        <w:t xml:space="preserve"> (1) на </w:t>
      </w:r>
      <w:proofErr w:type="spellStart"/>
      <w:r w:rsidR="00EE3071">
        <w:rPr>
          <w:sz w:val="24"/>
          <w:lang w:val="ru-RU"/>
        </w:rPr>
        <w:t>овој</w:t>
      </w:r>
      <w:proofErr w:type="spellEnd"/>
      <w:r w:rsidR="00EE3071">
        <w:rPr>
          <w:sz w:val="24"/>
          <w:lang w:val="ru-RU"/>
        </w:rPr>
        <w:t xml:space="preserve"> член</w:t>
      </w:r>
      <w:r w:rsidR="003462CB" w:rsidRPr="00704B48">
        <w:rPr>
          <w:sz w:val="24"/>
          <w:lang w:val="ru-RU"/>
        </w:rPr>
        <w:t xml:space="preserve"> </w:t>
      </w:r>
      <w:proofErr w:type="spellStart"/>
      <w:r w:rsidR="003462CB" w:rsidRPr="00704B48">
        <w:rPr>
          <w:sz w:val="24"/>
          <w:lang w:val="ru-RU"/>
        </w:rPr>
        <w:t>присилува</w:t>
      </w:r>
      <w:proofErr w:type="spellEnd"/>
      <w:r w:rsidR="003462CB" w:rsidRPr="00704B48">
        <w:rPr>
          <w:sz w:val="24"/>
          <w:lang w:val="ru-RU"/>
        </w:rPr>
        <w:t xml:space="preserve"> </w:t>
      </w:r>
      <w:proofErr w:type="spellStart"/>
      <w:r w:rsidR="003462CB" w:rsidRPr="00704B48">
        <w:rPr>
          <w:sz w:val="24"/>
          <w:lang w:val="ru-RU"/>
        </w:rPr>
        <w:t>дете</w:t>
      </w:r>
      <w:proofErr w:type="spellEnd"/>
      <w:r w:rsidR="003462CB" w:rsidRPr="00704B48">
        <w:rPr>
          <w:sz w:val="24"/>
          <w:lang w:val="ru-RU"/>
        </w:rPr>
        <w:t xml:space="preserve"> </w:t>
      </w:r>
      <w:proofErr w:type="gramStart"/>
      <w:r w:rsidR="003462CB" w:rsidRPr="00704B48">
        <w:rPr>
          <w:sz w:val="24"/>
          <w:lang w:val="ru-RU"/>
        </w:rPr>
        <w:t>на работа</w:t>
      </w:r>
      <w:proofErr w:type="gramEnd"/>
      <w:r w:rsidR="003462CB" w:rsidRPr="00704B48">
        <w:rPr>
          <w:sz w:val="24"/>
          <w:lang w:val="ru-RU"/>
        </w:rPr>
        <w:t xml:space="preserve"> </w:t>
      </w:r>
      <w:proofErr w:type="spellStart"/>
      <w:r w:rsidR="003462CB" w:rsidRPr="00704B48">
        <w:rPr>
          <w:sz w:val="24"/>
          <w:lang w:val="ru-RU"/>
        </w:rPr>
        <w:t>ко</w:t>
      </w:r>
      <w:r w:rsidR="000C02A8" w:rsidRPr="00704B48">
        <w:rPr>
          <w:sz w:val="24"/>
          <w:lang w:val="ru-RU"/>
        </w:rPr>
        <w:t>ја</w:t>
      </w:r>
      <w:proofErr w:type="spellEnd"/>
      <w:r w:rsidR="00C80441" w:rsidRPr="00704B48">
        <w:rPr>
          <w:sz w:val="24"/>
          <w:lang w:val="ru-RU"/>
        </w:rPr>
        <w:t xml:space="preserve"> </w:t>
      </w:r>
      <w:r w:rsidRPr="00704B48">
        <w:rPr>
          <w:sz w:val="24"/>
          <w:lang w:val="ru-RU"/>
        </w:rPr>
        <w:t xml:space="preserve">не </w:t>
      </w:r>
      <w:proofErr w:type="spellStart"/>
      <w:r w:rsidRPr="00704B48">
        <w:rPr>
          <w:sz w:val="24"/>
          <w:lang w:val="ru-RU"/>
        </w:rPr>
        <w:t>одговара</w:t>
      </w:r>
      <w:proofErr w:type="spellEnd"/>
      <w:r w:rsidRPr="00704B48">
        <w:rPr>
          <w:sz w:val="24"/>
          <w:lang w:val="ru-RU"/>
        </w:rPr>
        <w:t xml:space="preserve"> на </w:t>
      </w:r>
      <w:proofErr w:type="spellStart"/>
      <w:r w:rsidRPr="00704B48">
        <w:rPr>
          <w:sz w:val="24"/>
          <w:lang w:val="ru-RU"/>
        </w:rPr>
        <w:t>неговата</w:t>
      </w:r>
      <w:proofErr w:type="spellEnd"/>
      <w:r w:rsidRPr="00704B48">
        <w:rPr>
          <w:sz w:val="24"/>
          <w:lang w:val="ru-RU"/>
        </w:rPr>
        <w:t xml:space="preserve"> возраст, го </w:t>
      </w:r>
      <w:proofErr w:type="spellStart"/>
      <w:r w:rsidRPr="00704B48">
        <w:rPr>
          <w:sz w:val="24"/>
          <w:lang w:val="ru-RU"/>
        </w:rPr>
        <w:t>злоставува</w:t>
      </w:r>
      <w:proofErr w:type="spellEnd"/>
      <w:r w:rsidRPr="00704B48">
        <w:rPr>
          <w:sz w:val="24"/>
          <w:lang w:val="ru-RU"/>
        </w:rPr>
        <w:t xml:space="preserve"> или го </w:t>
      </w:r>
      <w:proofErr w:type="spellStart"/>
      <w:r w:rsidRPr="00704B48">
        <w:rPr>
          <w:sz w:val="24"/>
          <w:lang w:val="ru-RU"/>
        </w:rPr>
        <w:t>присилува</w:t>
      </w:r>
      <w:proofErr w:type="spellEnd"/>
      <w:r w:rsidRPr="00704B48">
        <w:rPr>
          <w:sz w:val="24"/>
          <w:lang w:val="ru-RU"/>
        </w:rPr>
        <w:t xml:space="preserve"> или од </w:t>
      </w:r>
      <w:proofErr w:type="spellStart"/>
      <w:r w:rsidRPr="00704B48">
        <w:rPr>
          <w:sz w:val="24"/>
          <w:lang w:val="ru-RU"/>
        </w:rPr>
        <w:t>користољубие</w:t>
      </w:r>
      <w:proofErr w:type="spellEnd"/>
      <w:r w:rsidRPr="00704B48">
        <w:rPr>
          <w:sz w:val="24"/>
          <w:lang w:val="ru-RU"/>
        </w:rPr>
        <w:t xml:space="preserve"> го </w:t>
      </w:r>
      <w:proofErr w:type="spellStart"/>
      <w:r w:rsidRPr="00704B48">
        <w:rPr>
          <w:sz w:val="24"/>
          <w:lang w:val="ru-RU"/>
        </w:rPr>
        <w:t>наведува</w:t>
      </w:r>
      <w:proofErr w:type="spellEnd"/>
      <w:r w:rsidRPr="00704B48">
        <w:rPr>
          <w:sz w:val="24"/>
          <w:lang w:val="ru-RU"/>
        </w:rPr>
        <w:t xml:space="preserve"> на </w:t>
      </w:r>
      <w:proofErr w:type="spellStart"/>
      <w:r w:rsidRPr="00704B48">
        <w:rPr>
          <w:sz w:val="24"/>
          <w:lang w:val="ru-RU"/>
        </w:rPr>
        <w:t>питачење</w:t>
      </w:r>
      <w:proofErr w:type="spellEnd"/>
      <w:r w:rsidRPr="00704B48">
        <w:rPr>
          <w:sz w:val="24"/>
          <w:lang w:val="ru-RU"/>
        </w:rPr>
        <w:t xml:space="preserve"> или на </w:t>
      </w:r>
      <w:proofErr w:type="spellStart"/>
      <w:r w:rsidRPr="00704B48">
        <w:rPr>
          <w:sz w:val="24"/>
          <w:lang w:val="ru-RU"/>
        </w:rPr>
        <w:t>друго</w:t>
      </w:r>
      <w:proofErr w:type="spellEnd"/>
      <w:r w:rsidRPr="00704B48">
        <w:rPr>
          <w:sz w:val="24"/>
          <w:lang w:val="ru-RU"/>
        </w:rPr>
        <w:t xml:space="preserve"> </w:t>
      </w:r>
      <w:proofErr w:type="spellStart"/>
      <w:r w:rsidRPr="00704B48">
        <w:rPr>
          <w:sz w:val="24"/>
          <w:lang w:val="ru-RU"/>
        </w:rPr>
        <w:t>однесување</w:t>
      </w:r>
      <w:proofErr w:type="spellEnd"/>
      <w:r w:rsidRPr="00704B48">
        <w:rPr>
          <w:sz w:val="24"/>
          <w:lang w:val="ru-RU"/>
        </w:rPr>
        <w:t xml:space="preserve"> </w:t>
      </w:r>
      <w:proofErr w:type="spellStart"/>
      <w:r w:rsidRPr="00704B48">
        <w:rPr>
          <w:sz w:val="24"/>
          <w:lang w:val="ru-RU"/>
        </w:rPr>
        <w:t>штетно</w:t>
      </w:r>
      <w:proofErr w:type="spellEnd"/>
      <w:r w:rsidRPr="00704B48">
        <w:rPr>
          <w:sz w:val="24"/>
          <w:lang w:val="ru-RU"/>
        </w:rPr>
        <w:t xml:space="preserve"> за </w:t>
      </w:r>
      <w:proofErr w:type="spellStart"/>
      <w:r w:rsidRPr="00704B48">
        <w:rPr>
          <w:sz w:val="24"/>
          <w:lang w:val="ru-RU"/>
        </w:rPr>
        <w:t>неговиот</w:t>
      </w:r>
      <w:proofErr w:type="spellEnd"/>
      <w:r w:rsidR="00AA07EA" w:rsidRPr="00704B48">
        <w:rPr>
          <w:sz w:val="24"/>
          <w:lang w:val="ru-RU"/>
        </w:rPr>
        <w:t xml:space="preserve"> </w:t>
      </w:r>
      <w:proofErr w:type="spellStart"/>
      <w:r w:rsidRPr="00704B48">
        <w:rPr>
          <w:sz w:val="24"/>
          <w:lang w:val="ru-RU"/>
        </w:rPr>
        <w:t>развој</w:t>
      </w:r>
      <w:proofErr w:type="spellEnd"/>
      <w:r w:rsidRPr="00704B48">
        <w:rPr>
          <w:sz w:val="24"/>
          <w:lang w:val="ru-RU"/>
        </w:rPr>
        <w:t xml:space="preserve"> или на друг начин грубо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повредува</w:t>
      </w:r>
      <w:proofErr w:type="spellEnd"/>
      <w:r w:rsidRPr="00704B48">
        <w:rPr>
          <w:sz w:val="24"/>
          <w:lang w:val="ru-RU"/>
        </w:rPr>
        <w:t xml:space="preserve"> </w:t>
      </w:r>
      <w:proofErr w:type="spellStart"/>
      <w:r w:rsidRPr="00704B48">
        <w:rPr>
          <w:sz w:val="24"/>
          <w:lang w:val="ru-RU"/>
        </w:rPr>
        <w:t>правата</w:t>
      </w:r>
      <w:proofErr w:type="spellEnd"/>
      <w:r w:rsidRPr="00704B48">
        <w:rPr>
          <w:sz w:val="24"/>
          <w:lang w:val="ru-RU"/>
        </w:rPr>
        <w:t xml:space="preserve"> на </w:t>
      </w:r>
      <w:proofErr w:type="spellStart"/>
      <w:r w:rsidRPr="00704B48">
        <w:rPr>
          <w:sz w:val="24"/>
          <w:lang w:val="ru-RU"/>
        </w:rPr>
        <w:t>детето</w:t>
      </w:r>
      <w:proofErr w:type="spellEnd"/>
      <w:r w:rsidRPr="00704B48">
        <w:rPr>
          <w:sz w:val="24"/>
          <w:lang w:val="ru-RU"/>
        </w:rPr>
        <w:t xml:space="preserve">, </w:t>
      </w:r>
      <w:proofErr w:type="spellStart"/>
      <w:r w:rsidR="003462CB" w:rsidRPr="00704B48">
        <w:rPr>
          <w:sz w:val="24"/>
          <w:lang w:val="ru-RU"/>
        </w:rPr>
        <w:t>ќе</w:t>
      </w:r>
      <w:proofErr w:type="spellEnd"/>
      <w:r w:rsidR="003462CB" w:rsidRPr="00704B48">
        <w:rPr>
          <w:sz w:val="24"/>
          <w:lang w:val="ru-RU"/>
        </w:rPr>
        <w:t xml:space="preserve"> се казни со затвор од </w:t>
      </w:r>
      <w:proofErr w:type="spellStart"/>
      <w:r w:rsidR="003462CB" w:rsidRPr="00704B48">
        <w:rPr>
          <w:sz w:val="24"/>
          <w:lang w:val="ru-RU"/>
        </w:rPr>
        <w:t>една</w:t>
      </w:r>
      <w:proofErr w:type="spellEnd"/>
      <w:r w:rsidR="003462CB" w:rsidRPr="00704B48">
        <w:rPr>
          <w:sz w:val="24"/>
          <w:lang w:val="ru-RU"/>
        </w:rPr>
        <w:t xml:space="preserve"> до пет </w:t>
      </w:r>
      <w:proofErr w:type="spellStart"/>
      <w:r w:rsidR="003462CB" w:rsidRPr="00704B48">
        <w:rPr>
          <w:sz w:val="24"/>
          <w:lang w:val="ru-RU"/>
        </w:rPr>
        <w:t>години</w:t>
      </w:r>
      <w:proofErr w:type="spellEnd"/>
      <w:r w:rsidR="003462CB" w:rsidRPr="00704B48">
        <w:rPr>
          <w:sz w:val="24"/>
          <w:lang w:val="ru-RU"/>
        </w:rPr>
        <w:t>.</w:t>
      </w:r>
    </w:p>
    <w:p w14:paraId="30F63433" w14:textId="5D11F1AD" w:rsidR="00D1726F" w:rsidRPr="00704B48" w:rsidRDefault="009F5657" w:rsidP="007517FC">
      <w:pPr>
        <w:pStyle w:val="ListParagraph"/>
        <w:numPr>
          <w:ilvl w:val="0"/>
          <w:numId w:val="244"/>
        </w:numPr>
        <w:spacing w:before="2" w:line="237"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делата</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235CD9" w:rsidRPr="00704B48">
        <w:rPr>
          <w:sz w:val="24"/>
          <w:lang w:val="ru-RU"/>
        </w:rPr>
        <w:t>(</w:t>
      </w:r>
      <w:r w:rsidRPr="00704B48">
        <w:rPr>
          <w:sz w:val="24"/>
          <w:lang w:val="ru-RU"/>
        </w:rPr>
        <w:t>1</w:t>
      </w:r>
      <w:r w:rsidR="00235CD9" w:rsidRPr="00704B48">
        <w:rPr>
          <w:sz w:val="24"/>
          <w:lang w:val="ru-RU"/>
        </w:rPr>
        <w:t>)</w:t>
      </w:r>
      <w:r w:rsidRPr="00704B48">
        <w:rPr>
          <w:sz w:val="24"/>
          <w:lang w:val="ru-RU"/>
        </w:rPr>
        <w:t xml:space="preserve"> и </w:t>
      </w:r>
      <w:r w:rsidR="00235CD9" w:rsidRPr="00704B48">
        <w:rPr>
          <w:sz w:val="24"/>
          <w:lang w:val="ru-RU"/>
        </w:rPr>
        <w:t>(</w:t>
      </w:r>
      <w:r w:rsidRPr="00704B48">
        <w:rPr>
          <w:sz w:val="24"/>
          <w:lang w:val="ru-RU"/>
        </w:rPr>
        <w:t>2</w:t>
      </w:r>
      <w:r w:rsidR="00235CD9" w:rsidRPr="00704B48">
        <w:rPr>
          <w:sz w:val="24"/>
          <w:lang w:val="ru-RU"/>
        </w:rPr>
        <w:t xml:space="preserve">) на </w:t>
      </w:r>
      <w:proofErr w:type="spellStart"/>
      <w:r w:rsidR="00235CD9" w:rsidRPr="00704B48">
        <w:rPr>
          <w:sz w:val="24"/>
          <w:lang w:val="ru-RU"/>
        </w:rPr>
        <w:t>овој</w:t>
      </w:r>
      <w:proofErr w:type="spellEnd"/>
      <w:r w:rsidR="00235CD9" w:rsidRPr="00704B48">
        <w:rPr>
          <w:sz w:val="24"/>
          <w:lang w:val="ru-RU"/>
        </w:rPr>
        <w:t xml:space="preserve"> член</w:t>
      </w:r>
      <w:r w:rsidR="00E82BF1">
        <w:rPr>
          <w:sz w:val="24"/>
          <w:lang w:val="ru-RU"/>
        </w:rPr>
        <w:t xml:space="preserve"> </w:t>
      </w:r>
      <w:proofErr w:type="spellStart"/>
      <w:r w:rsidRPr="00704B48">
        <w:rPr>
          <w:sz w:val="24"/>
          <w:lang w:val="ru-RU"/>
        </w:rPr>
        <w:t>настапила</w:t>
      </w:r>
      <w:proofErr w:type="spellEnd"/>
      <w:r w:rsidRPr="00704B48">
        <w:rPr>
          <w:sz w:val="24"/>
          <w:lang w:val="ru-RU"/>
        </w:rPr>
        <w:t xml:space="preserve"> тешка </w:t>
      </w:r>
      <w:proofErr w:type="spellStart"/>
      <w:r w:rsidRPr="00704B48">
        <w:rPr>
          <w:sz w:val="24"/>
          <w:lang w:val="ru-RU"/>
        </w:rPr>
        <w:t>телесна</w:t>
      </w:r>
      <w:proofErr w:type="spellEnd"/>
      <w:r w:rsidRPr="00704B48">
        <w:rPr>
          <w:sz w:val="24"/>
          <w:lang w:val="ru-RU"/>
        </w:rPr>
        <w:t xml:space="preserve"> </w:t>
      </w:r>
      <w:proofErr w:type="spellStart"/>
      <w:r w:rsidRPr="00704B48">
        <w:rPr>
          <w:sz w:val="24"/>
          <w:lang w:val="ru-RU"/>
        </w:rPr>
        <w:t>повреда</w:t>
      </w:r>
      <w:proofErr w:type="spellEnd"/>
      <w:r w:rsidRPr="00704B48">
        <w:rPr>
          <w:sz w:val="24"/>
          <w:lang w:val="ru-RU"/>
        </w:rPr>
        <w:t xml:space="preserve"> или </w:t>
      </w:r>
      <w:proofErr w:type="spellStart"/>
      <w:r w:rsidRPr="00704B48">
        <w:rPr>
          <w:sz w:val="24"/>
          <w:lang w:val="ru-RU"/>
        </w:rPr>
        <w:t>тешко</w:t>
      </w:r>
      <w:proofErr w:type="spellEnd"/>
      <w:r w:rsidRPr="00704B48">
        <w:rPr>
          <w:sz w:val="24"/>
          <w:lang w:val="ru-RU"/>
        </w:rPr>
        <w:t xml:space="preserve"> </w:t>
      </w:r>
      <w:proofErr w:type="spellStart"/>
      <w:r w:rsidRPr="00704B48">
        <w:rPr>
          <w:sz w:val="24"/>
          <w:lang w:val="ru-RU"/>
        </w:rPr>
        <w:t>нарушување</w:t>
      </w:r>
      <w:proofErr w:type="spellEnd"/>
      <w:r w:rsidRPr="00704B48">
        <w:rPr>
          <w:sz w:val="24"/>
          <w:lang w:val="ru-RU"/>
        </w:rPr>
        <w:t xml:space="preserve"> на </w:t>
      </w:r>
      <w:proofErr w:type="spellStart"/>
      <w:r w:rsidRPr="00704B48">
        <w:rPr>
          <w:sz w:val="24"/>
          <w:lang w:val="ru-RU"/>
        </w:rPr>
        <w:t>здравјето</w:t>
      </w:r>
      <w:proofErr w:type="spellEnd"/>
      <w:r w:rsidRPr="00704B48">
        <w:rPr>
          <w:sz w:val="24"/>
          <w:lang w:val="ru-RU"/>
        </w:rPr>
        <w:t xml:space="preserve"> на </w:t>
      </w:r>
      <w:proofErr w:type="spellStart"/>
      <w:r w:rsidRPr="00704B48">
        <w:rPr>
          <w:sz w:val="24"/>
          <w:lang w:val="ru-RU"/>
        </w:rPr>
        <w:t>дете</w:t>
      </w:r>
      <w:r w:rsidR="000C02A8" w:rsidRPr="00704B48">
        <w:rPr>
          <w:sz w:val="24"/>
          <w:lang w:val="ru-RU"/>
        </w:rPr>
        <w:t>то</w:t>
      </w:r>
      <w:proofErr w:type="spellEnd"/>
      <w:r w:rsidRPr="00704B48">
        <w:rPr>
          <w:sz w:val="24"/>
          <w:lang w:val="ru-RU"/>
        </w:rPr>
        <w:t xml:space="preserve"> или </w:t>
      </w:r>
      <w:proofErr w:type="spellStart"/>
      <w:r w:rsidRPr="00704B48">
        <w:rPr>
          <w:sz w:val="24"/>
          <w:lang w:val="ru-RU"/>
        </w:rPr>
        <w:t>дете</w:t>
      </w:r>
      <w:r w:rsidR="000C02A8" w:rsidRPr="00704B48">
        <w:rPr>
          <w:sz w:val="24"/>
          <w:lang w:val="ru-RU"/>
        </w:rPr>
        <w:t>то</w:t>
      </w:r>
      <w:proofErr w:type="spellEnd"/>
      <w:r w:rsidRPr="00704B48">
        <w:rPr>
          <w:sz w:val="24"/>
          <w:lang w:val="ru-RU"/>
        </w:rPr>
        <w:t xml:space="preserve"> се </w:t>
      </w:r>
      <w:proofErr w:type="spellStart"/>
      <w:r w:rsidRPr="00704B48">
        <w:rPr>
          <w:sz w:val="24"/>
          <w:lang w:val="ru-RU"/>
        </w:rPr>
        <w:t>оддало</w:t>
      </w:r>
      <w:proofErr w:type="spellEnd"/>
      <w:r w:rsidRPr="00704B48">
        <w:rPr>
          <w:sz w:val="24"/>
          <w:lang w:val="ru-RU"/>
        </w:rPr>
        <w:t xml:space="preserve"> на </w:t>
      </w:r>
      <w:proofErr w:type="spellStart"/>
      <w:r w:rsidRPr="00704B48">
        <w:rPr>
          <w:sz w:val="24"/>
          <w:lang w:val="ru-RU"/>
        </w:rPr>
        <w:t>пита</w:t>
      </w:r>
      <w:r w:rsidR="00235CD9" w:rsidRPr="00704B48">
        <w:rPr>
          <w:sz w:val="24"/>
          <w:lang w:val="ru-RU"/>
        </w:rPr>
        <w:t>че</w:t>
      </w:r>
      <w:r w:rsidRPr="00704B48">
        <w:rPr>
          <w:sz w:val="24"/>
          <w:lang w:val="ru-RU"/>
        </w:rPr>
        <w:t>ње</w:t>
      </w:r>
      <w:proofErr w:type="spellEnd"/>
      <w:r w:rsidRPr="00704B48">
        <w:rPr>
          <w:sz w:val="24"/>
          <w:lang w:val="ru-RU"/>
        </w:rPr>
        <w:t xml:space="preserve">, </w:t>
      </w:r>
      <w:proofErr w:type="spellStart"/>
      <w:r w:rsidR="00691521" w:rsidRPr="00704B48">
        <w:rPr>
          <w:sz w:val="24"/>
          <w:lang w:val="ru-RU"/>
        </w:rPr>
        <w:t>сексуална</w:t>
      </w:r>
      <w:proofErr w:type="spellEnd"/>
      <w:r w:rsidR="00691521" w:rsidRPr="00704B48">
        <w:rPr>
          <w:sz w:val="24"/>
          <w:lang w:val="ru-RU"/>
        </w:rPr>
        <w:t xml:space="preserve"> </w:t>
      </w:r>
      <w:proofErr w:type="spellStart"/>
      <w:r w:rsidR="00691521" w:rsidRPr="00704B48">
        <w:rPr>
          <w:sz w:val="24"/>
          <w:lang w:val="ru-RU"/>
        </w:rPr>
        <w:t>екплоатација</w:t>
      </w:r>
      <w:proofErr w:type="spellEnd"/>
      <w:r w:rsidR="00691521" w:rsidRPr="00704B48">
        <w:rPr>
          <w:sz w:val="24"/>
          <w:lang w:val="ru-RU"/>
        </w:rPr>
        <w:t xml:space="preserve"> </w:t>
      </w:r>
      <w:r w:rsidRPr="00704B48">
        <w:rPr>
          <w:sz w:val="24"/>
          <w:lang w:val="ru-RU"/>
        </w:rPr>
        <w:t xml:space="preserve">или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облици</w:t>
      </w:r>
      <w:proofErr w:type="spellEnd"/>
      <w:r w:rsidRPr="00704B48">
        <w:rPr>
          <w:sz w:val="24"/>
          <w:lang w:val="ru-RU"/>
        </w:rPr>
        <w:t xml:space="preserve"> на </w:t>
      </w:r>
      <w:proofErr w:type="spellStart"/>
      <w:r w:rsidRPr="00704B48">
        <w:rPr>
          <w:sz w:val="24"/>
          <w:lang w:val="ru-RU"/>
        </w:rPr>
        <w:t>однесување</w:t>
      </w:r>
      <w:proofErr w:type="spellEnd"/>
      <w:r w:rsidR="00235CD9" w:rsidRPr="00704B48">
        <w:rPr>
          <w:sz w:val="24"/>
          <w:lang w:val="ru-RU"/>
        </w:rPr>
        <w:t xml:space="preserve"> </w:t>
      </w:r>
      <w:proofErr w:type="spellStart"/>
      <w:r w:rsidR="00235CD9" w:rsidRPr="00704B48">
        <w:rPr>
          <w:sz w:val="24"/>
          <w:lang w:val="ru-RU"/>
        </w:rPr>
        <w:t>штетно</w:t>
      </w:r>
      <w:proofErr w:type="spellEnd"/>
      <w:r w:rsidR="00235CD9" w:rsidRPr="00704B48">
        <w:rPr>
          <w:sz w:val="24"/>
          <w:lang w:val="ru-RU"/>
        </w:rPr>
        <w:t xml:space="preserve"> за </w:t>
      </w:r>
      <w:proofErr w:type="spellStart"/>
      <w:r w:rsidR="00235CD9" w:rsidRPr="00704B48">
        <w:rPr>
          <w:sz w:val="24"/>
          <w:lang w:val="ru-RU"/>
        </w:rPr>
        <w:t>неговиот</w:t>
      </w:r>
      <w:proofErr w:type="spellEnd"/>
      <w:r w:rsidR="00235CD9" w:rsidRPr="00704B48">
        <w:rPr>
          <w:sz w:val="24"/>
          <w:lang w:val="ru-RU"/>
        </w:rPr>
        <w:t xml:space="preserve"> </w:t>
      </w:r>
      <w:proofErr w:type="spellStart"/>
      <w:r w:rsidR="00235CD9" w:rsidRPr="00704B48">
        <w:rPr>
          <w:sz w:val="24"/>
          <w:lang w:val="ru-RU"/>
        </w:rPr>
        <w:t>развој</w:t>
      </w:r>
      <w:proofErr w:type="spellEnd"/>
      <w:r w:rsidR="000F628E">
        <w:rPr>
          <w:sz w:val="24"/>
          <w:lang w:val="ru-RU"/>
        </w:rPr>
        <w:t>,</w:t>
      </w:r>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r w:rsidR="00235CD9" w:rsidRPr="00704B48">
        <w:rPr>
          <w:sz w:val="24"/>
          <w:lang w:val="ru-RU"/>
        </w:rPr>
        <w:t xml:space="preserve">од три до </w:t>
      </w:r>
      <w:proofErr w:type="spellStart"/>
      <w:r w:rsidR="00573EE9" w:rsidRPr="00704B48">
        <w:rPr>
          <w:sz w:val="24"/>
          <w:lang w:val="ru-RU"/>
        </w:rPr>
        <w:t>десет</w:t>
      </w:r>
      <w:proofErr w:type="spellEnd"/>
      <w:r w:rsidR="00573EE9" w:rsidRPr="00704B48">
        <w:rPr>
          <w:sz w:val="24"/>
          <w:lang w:val="ru-RU"/>
        </w:rPr>
        <w:t xml:space="preserve"> </w:t>
      </w:r>
      <w:proofErr w:type="spellStart"/>
      <w:r w:rsidR="00235CD9" w:rsidRPr="00704B48">
        <w:rPr>
          <w:sz w:val="24"/>
          <w:lang w:val="ru-RU"/>
        </w:rPr>
        <w:t>години</w:t>
      </w:r>
      <w:proofErr w:type="spellEnd"/>
      <w:r w:rsidR="0032781D">
        <w:rPr>
          <w:sz w:val="24"/>
          <w:lang w:val="ru-RU"/>
        </w:rPr>
        <w:t>.</w:t>
      </w:r>
      <w:r w:rsidR="00235CD9" w:rsidRPr="00704B48">
        <w:rPr>
          <w:sz w:val="24"/>
          <w:lang w:val="ru-RU"/>
        </w:rPr>
        <w:t xml:space="preserve"> </w:t>
      </w:r>
    </w:p>
    <w:p w14:paraId="703D4A29" w14:textId="14717449" w:rsidR="00437DEC" w:rsidRPr="00704B48" w:rsidRDefault="009F5657" w:rsidP="00FD6FE7">
      <w:pPr>
        <w:pStyle w:val="ListParagraph"/>
        <w:numPr>
          <w:ilvl w:val="0"/>
          <w:numId w:val="244"/>
        </w:numPr>
        <w:spacing w:before="2" w:line="237" w:lineRule="auto"/>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или (3)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w:t>
      </w:r>
      <w:proofErr w:type="spellStart"/>
      <w:r w:rsidRPr="00704B48">
        <w:rPr>
          <w:sz w:val="24"/>
          <w:szCs w:val="24"/>
          <w:lang w:val="ru-RU"/>
        </w:rPr>
        <w:t>спрема</w:t>
      </w:r>
      <w:proofErr w:type="spellEnd"/>
      <w:r w:rsidRPr="00704B48">
        <w:rPr>
          <w:sz w:val="24"/>
          <w:szCs w:val="24"/>
          <w:lang w:val="ru-RU"/>
        </w:rPr>
        <w:t xml:space="preserve"> </w:t>
      </w:r>
      <w:proofErr w:type="spellStart"/>
      <w:r w:rsidRPr="00704B48">
        <w:rPr>
          <w:sz w:val="24"/>
          <w:szCs w:val="24"/>
          <w:lang w:val="ru-RU"/>
        </w:rPr>
        <w:t>дете</w:t>
      </w:r>
      <w:proofErr w:type="spellEnd"/>
      <w:r w:rsidRPr="00704B48">
        <w:rPr>
          <w:sz w:val="24"/>
          <w:szCs w:val="24"/>
          <w:lang w:val="ru-RU"/>
        </w:rPr>
        <w:t xml:space="preserve"> со </w:t>
      </w:r>
      <w:proofErr w:type="spellStart"/>
      <w:r w:rsidRPr="00704B48">
        <w:rPr>
          <w:sz w:val="24"/>
          <w:szCs w:val="24"/>
          <w:lang w:val="ru-RU"/>
        </w:rPr>
        <w:t>давање</w:t>
      </w:r>
      <w:proofErr w:type="spellEnd"/>
      <w:r w:rsidRPr="00704B48">
        <w:rPr>
          <w:sz w:val="24"/>
          <w:szCs w:val="24"/>
          <w:lang w:val="ru-RU"/>
        </w:rPr>
        <w:t xml:space="preserve"> </w:t>
      </w:r>
      <w:proofErr w:type="spellStart"/>
      <w:r w:rsidRPr="00704B48">
        <w:rPr>
          <w:sz w:val="24"/>
          <w:szCs w:val="24"/>
          <w:lang w:val="ru-RU"/>
        </w:rPr>
        <w:t>наркотични</w:t>
      </w:r>
      <w:proofErr w:type="spellEnd"/>
      <w:r w:rsidRPr="00704B48">
        <w:rPr>
          <w:sz w:val="24"/>
          <w:szCs w:val="24"/>
          <w:lang w:val="ru-RU"/>
        </w:rPr>
        <w:t xml:space="preserve"> дроги или </w:t>
      </w:r>
      <w:proofErr w:type="spellStart"/>
      <w:r w:rsidRPr="00704B48">
        <w:rPr>
          <w:sz w:val="24"/>
          <w:szCs w:val="24"/>
          <w:lang w:val="ru-RU"/>
        </w:rPr>
        <w:t>психотропни</w:t>
      </w:r>
      <w:proofErr w:type="spellEnd"/>
      <w:r w:rsidRPr="00704B48">
        <w:rPr>
          <w:sz w:val="24"/>
          <w:szCs w:val="24"/>
          <w:lang w:val="ru-RU"/>
        </w:rPr>
        <w:t xml:space="preserve"> </w:t>
      </w:r>
      <w:proofErr w:type="spellStart"/>
      <w:r w:rsidRPr="00704B48">
        <w:rPr>
          <w:sz w:val="24"/>
          <w:szCs w:val="24"/>
          <w:lang w:val="ru-RU"/>
        </w:rPr>
        <w:t>супстанци</w:t>
      </w:r>
      <w:r w:rsidR="000C02A8" w:rsidRPr="00704B48">
        <w:rPr>
          <w:sz w:val="24"/>
          <w:szCs w:val="24"/>
          <w:lang w:val="ru-RU"/>
        </w:rPr>
        <w:t>и</w:t>
      </w:r>
      <w:proofErr w:type="spellEnd"/>
      <w:r w:rsidRPr="00704B48">
        <w:rPr>
          <w:sz w:val="24"/>
          <w:szCs w:val="24"/>
          <w:lang w:val="ru-RU"/>
        </w:rPr>
        <w:t>,</w:t>
      </w:r>
      <w:r w:rsidR="009F47C6">
        <w:rPr>
          <w:sz w:val="24"/>
          <w:szCs w:val="24"/>
          <w:lang w:val="ru-RU"/>
        </w:rPr>
        <w:t xml:space="preserve"> </w:t>
      </w:r>
      <w:proofErr w:type="spellStart"/>
      <w:r w:rsidRPr="00704B48">
        <w:rPr>
          <w:sz w:val="24"/>
          <w:szCs w:val="24"/>
          <w:lang w:val="ru-RU"/>
        </w:rPr>
        <w:t>сторителот</w:t>
      </w:r>
      <w:proofErr w:type="spellEnd"/>
      <w:r w:rsidR="008C106D"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000C02A8"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A530B97" w14:textId="77777777" w:rsidR="0054438F" w:rsidRPr="007517FC" w:rsidRDefault="0054438F" w:rsidP="00150DBA">
      <w:pPr>
        <w:pStyle w:val="NoSpacing"/>
        <w:rPr>
          <w:lang w:val="ru-RU"/>
        </w:rPr>
      </w:pPr>
    </w:p>
    <w:p w14:paraId="5EF09411" w14:textId="77777777" w:rsidR="008C106D" w:rsidRPr="00704B48" w:rsidRDefault="009F5657" w:rsidP="00FD6FE7">
      <w:pPr>
        <w:pStyle w:val="NoSpacing"/>
        <w:jc w:val="center"/>
        <w:rPr>
          <w:b/>
          <w:bCs/>
          <w:sz w:val="24"/>
          <w:szCs w:val="24"/>
          <w:lang w:val="ru-RU"/>
        </w:rPr>
      </w:pPr>
      <w:proofErr w:type="spellStart"/>
      <w:r w:rsidRPr="00704B48">
        <w:rPr>
          <w:b/>
          <w:bCs/>
          <w:sz w:val="24"/>
          <w:szCs w:val="24"/>
          <w:lang w:val="ru-RU"/>
        </w:rPr>
        <w:t>Насилство</w:t>
      </w:r>
      <w:proofErr w:type="spellEnd"/>
      <w:r w:rsidRPr="00704B48">
        <w:rPr>
          <w:b/>
          <w:bCs/>
          <w:sz w:val="24"/>
          <w:szCs w:val="24"/>
          <w:lang w:val="ru-RU"/>
        </w:rPr>
        <w:t xml:space="preserve"> </w:t>
      </w:r>
      <w:proofErr w:type="spellStart"/>
      <w:r w:rsidRPr="00704B48">
        <w:rPr>
          <w:b/>
          <w:bCs/>
          <w:sz w:val="24"/>
          <w:szCs w:val="24"/>
          <w:lang w:val="ru-RU"/>
        </w:rPr>
        <w:t>врз</w:t>
      </w:r>
      <w:proofErr w:type="spellEnd"/>
      <w:r w:rsidRPr="00704B48">
        <w:rPr>
          <w:b/>
          <w:bCs/>
          <w:sz w:val="24"/>
          <w:szCs w:val="24"/>
          <w:lang w:val="ru-RU"/>
        </w:rPr>
        <w:t xml:space="preserve"> </w:t>
      </w:r>
      <w:proofErr w:type="spellStart"/>
      <w:r w:rsidRPr="00704B48">
        <w:rPr>
          <w:b/>
          <w:bCs/>
          <w:sz w:val="24"/>
          <w:szCs w:val="24"/>
          <w:lang w:val="ru-RU"/>
        </w:rPr>
        <w:t>дете</w:t>
      </w:r>
      <w:proofErr w:type="spellEnd"/>
    </w:p>
    <w:p w14:paraId="4E6D45E3" w14:textId="77777777" w:rsidR="00FD6FE7" w:rsidRPr="007517FC" w:rsidRDefault="00FD6FE7" w:rsidP="00150DBA">
      <w:pPr>
        <w:pStyle w:val="NoSpacing"/>
        <w:rPr>
          <w:lang w:val="ru-RU"/>
        </w:rPr>
      </w:pPr>
    </w:p>
    <w:p w14:paraId="511EFD04" w14:textId="77777777" w:rsidR="00437DEC" w:rsidRPr="00704B48" w:rsidRDefault="00E31D84" w:rsidP="00FD6FE7">
      <w:pPr>
        <w:pStyle w:val="NoSpacing"/>
        <w:jc w:val="center"/>
        <w:rPr>
          <w:b/>
          <w:bCs/>
          <w:sz w:val="24"/>
          <w:szCs w:val="24"/>
          <w:lang w:val="ru-RU"/>
        </w:rPr>
      </w:pPr>
      <w:r w:rsidRPr="00704B48">
        <w:rPr>
          <w:b/>
          <w:bCs/>
          <w:sz w:val="24"/>
          <w:szCs w:val="24"/>
          <w:lang w:val="ru-RU"/>
        </w:rPr>
        <w:t>Член 2</w:t>
      </w:r>
      <w:r w:rsidR="00816D38" w:rsidRPr="00704B48">
        <w:rPr>
          <w:b/>
          <w:bCs/>
          <w:sz w:val="24"/>
          <w:szCs w:val="24"/>
          <w:lang w:val="ru-RU"/>
        </w:rPr>
        <w:t>6</w:t>
      </w:r>
      <w:r w:rsidR="00D27AC3" w:rsidRPr="00704B48">
        <w:rPr>
          <w:b/>
          <w:bCs/>
          <w:sz w:val="24"/>
          <w:szCs w:val="24"/>
          <w:lang w:val="ru-RU"/>
        </w:rPr>
        <w:t>5</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201-а</w:t>
      </w:r>
      <w:r w:rsidRPr="00704B48">
        <w:rPr>
          <w:b/>
          <w:bCs/>
          <w:sz w:val="24"/>
          <w:szCs w:val="24"/>
          <w:lang w:val="ru-RU"/>
        </w:rPr>
        <w:t>)</w:t>
      </w:r>
    </w:p>
    <w:p w14:paraId="2CDD5D58" w14:textId="5F86C05A" w:rsidR="00437DEC" w:rsidRPr="00704B48" w:rsidRDefault="009F5657" w:rsidP="00FD6FE7">
      <w:pPr>
        <w:pStyle w:val="BodyText"/>
        <w:numPr>
          <w:ilvl w:val="0"/>
          <w:numId w:val="464"/>
        </w:numPr>
        <w:spacing w:before="4" w:line="237" w:lineRule="auto"/>
        <w:ind w:left="0" w:right="50" w:firstLine="360"/>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изврши</w:t>
      </w:r>
      <w:proofErr w:type="spellEnd"/>
      <w:r w:rsidRPr="00704B48">
        <w:rPr>
          <w:lang w:val="ru-RU"/>
        </w:rPr>
        <w:t xml:space="preserve"> </w:t>
      </w:r>
      <w:proofErr w:type="spellStart"/>
      <w:r w:rsidRPr="00704B48">
        <w:rPr>
          <w:lang w:val="ru-RU"/>
        </w:rPr>
        <w:t>физичко</w:t>
      </w:r>
      <w:proofErr w:type="spellEnd"/>
      <w:r w:rsidRPr="00704B48">
        <w:rPr>
          <w:lang w:val="ru-RU"/>
        </w:rPr>
        <w:t xml:space="preserve">, </w:t>
      </w:r>
      <w:proofErr w:type="spellStart"/>
      <w:r w:rsidRPr="00704B48">
        <w:rPr>
          <w:lang w:val="ru-RU"/>
        </w:rPr>
        <w:t>психичко</w:t>
      </w:r>
      <w:proofErr w:type="spellEnd"/>
      <w:r w:rsidRPr="00704B48">
        <w:rPr>
          <w:lang w:val="ru-RU"/>
        </w:rPr>
        <w:t xml:space="preserve"> или друг вид </w:t>
      </w:r>
      <w:proofErr w:type="spellStart"/>
      <w:r w:rsidRPr="00704B48">
        <w:rPr>
          <w:lang w:val="ru-RU"/>
        </w:rPr>
        <w:t>насилство</w:t>
      </w:r>
      <w:proofErr w:type="spellEnd"/>
      <w:r w:rsidRPr="00704B48">
        <w:rPr>
          <w:lang w:val="ru-RU"/>
        </w:rPr>
        <w:t xml:space="preserve"> </w:t>
      </w:r>
      <w:proofErr w:type="spellStart"/>
      <w:r w:rsidRPr="00704B48">
        <w:rPr>
          <w:lang w:val="ru-RU"/>
        </w:rPr>
        <w:t>спрема</w:t>
      </w:r>
      <w:proofErr w:type="spellEnd"/>
      <w:r w:rsidRPr="00704B48">
        <w:rPr>
          <w:lang w:val="ru-RU"/>
        </w:rPr>
        <w:t xml:space="preserve"> </w:t>
      </w:r>
      <w:proofErr w:type="spellStart"/>
      <w:r w:rsidRPr="00704B48">
        <w:rPr>
          <w:lang w:val="ru-RU"/>
        </w:rPr>
        <w:t>дете</w:t>
      </w:r>
      <w:proofErr w:type="spellEnd"/>
      <w:r w:rsidRPr="00704B48">
        <w:rPr>
          <w:lang w:val="ru-RU"/>
        </w:rPr>
        <w:t>,</w:t>
      </w:r>
      <w:r w:rsidR="00C81FC0" w:rsidRPr="00704B48">
        <w:rPr>
          <w:lang w:val="ru-RU"/>
        </w:rPr>
        <w:t xml:space="preserve"> </w:t>
      </w:r>
      <w:proofErr w:type="spellStart"/>
      <w:r w:rsidR="00C81FC0" w:rsidRPr="00704B48">
        <w:rPr>
          <w:lang w:val="ru-RU"/>
        </w:rPr>
        <w:t>ако</w:t>
      </w:r>
      <w:proofErr w:type="spellEnd"/>
      <w:r w:rsidR="00C81FC0" w:rsidRPr="00704B48">
        <w:rPr>
          <w:lang w:val="ru-RU"/>
        </w:rPr>
        <w:t xml:space="preserve"> не се </w:t>
      </w:r>
      <w:proofErr w:type="spellStart"/>
      <w:r w:rsidR="00C81FC0" w:rsidRPr="00704B48">
        <w:rPr>
          <w:lang w:val="ru-RU"/>
        </w:rPr>
        <w:t>остварени</w:t>
      </w:r>
      <w:proofErr w:type="spellEnd"/>
      <w:r w:rsidR="00C81FC0" w:rsidRPr="00704B48">
        <w:rPr>
          <w:lang w:val="ru-RU"/>
        </w:rPr>
        <w:t xml:space="preserve"> </w:t>
      </w:r>
      <w:proofErr w:type="spellStart"/>
      <w:r w:rsidR="00C81FC0" w:rsidRPr="00704B48">
        <w:rPr>
          <w:lang w:val="ru-RU"/>
        </w:rPr>
        <w:t>обележјата</w:t>
      </w:r>
      <w:proofErr w:type="spellEnd"/>
      <w:r w:rsidR="00C81FC0" w:rsidRPr="00704B48">
        <w:rPr>
          <w:lang w:val="ru-RU"/>
        </w:rPr>
        <w:t xml:space="preserve"> на </w:t>
      </w:r>
      <w:proofErr w:type="spellStart"/>
      <w:r w:rsidR="00C81FC0" w:rsidRPr="00704B48">
        <w:rPr>
          <w:lang w:val="ru-RU"/>
        </w:rPr>
        <w:t>друго</w:t>
      </w:r>
      <w:proofErr w:type="spellEnd"/>
      <w:r w:rsidR="009F47C6">
        <w:rPr>
          <w:lang w:val="ru-RU"/>
        </w:rPr>
        <w:t xml:space="preserve"> </w:t>
      </w:r>
      <w:proofErr w:type="spellStart"/>
      <w:r w:rsidR="009F47C6">
        <w:rPr>
          <w:lang w:val="ru-RU"/>
        </w:rPr>
        <w:t>потешко</w:t>
      </w:r>
      <w:proofErr w:type="spellEnd"/>
      <w:r w:rsidR="009F47C6">
        <w:rPr>
          <w:lang w:val="ru-RU"/>
        </w:rPr>
        <w:t xml:space="preserve"> </w:t>
      </w:r>
      <w:proofErr w:type="spellStart"/>
      <w:r w:rsidR="009F47C6">
        <w:rPr>
          <w:lang w:val="ru-RU"/>
        </w:rPr>
        <w:t>кривично</w:t>
      </w:r>
      <w:proofErr w:type="spellEnd"/>
      <w:r w:rsidR="00C81FC0" w:rsidRPr="00704B48">
        <w:rPr>
          <w:lang w:val="ru-RU"/>
        </w:rPr>
        <w:t xml:space="preserve"> дело, </w:t>
      </w:r>
      <w:proofErr w:type="spellStart"/>
      <w:r w:rsidRPr="00704B48">
        <w:rPr>
          <w:lang w:val="ru-RU"/>
        </w:rPr>
        <w:t>ќе</w:t>
      </w:r>
      <w:proofErr w:type="spellEnd"/>
      <w:r w:rsidRPr="00704B48">
        <w:rPr>
          <w:lang w:val="ru-RU"/>
        </w:rPr>
        <w:t xml:space="preserve"> се казни со </w:t>
      </w:r>
      <w:proofErr w:type="spellStart"/>
      <w:r w:rsidRPr="00704B48">
        <w:rPr>
          <w:lang w:val="ru-RU"/>
        </w:rPr>
        <w:t>парична</w:t>
      </w:r>
      <w:proofErr w:type="spellEnd"/>
      <w:r w:rsidRPr="00704B48">
        <w:rPr>
          <w:lang w:val="ru-RU"/>
        </w:rPr>
        <w:t xml:space="preserve"> казна или со затвор од шест </w:t>
      </w:r>
      <w:proofErr w:type="spellStart"/>
      <w:r w:rsidRPr="00704B48">
        <w:rPr>
          <w:lang w:val="ru-RU"/>
        </w:rPr>
        <w:t>месеци</w:t>
      </w:r>
      <w:proofErr w:type="spellEnd"/>
      <w:r w:rsidRPr="00704B48">
        <w:rPr>
          <w:lang w:val="ru-RU"/>
        </w:rPr>
        <w:t xml:space="preserve"> до три</w:t>
      </w:r>
      <w:r w:rsidR="00812F48" w:rsidRPr="00704B48">
        <w:rPr>
          <w:lang w:val="ru-RU"/>
        </w:rPr>
        <w:t xml:space="preserve"> </w:t>
      </w:r>
      <w:proofErr w:type="spellStart"/>
      <w:r w:rsidRPr="00704B48">
        <w:rPr>
          <w:lang w:val="ru-RU"/>
        </w:rPr>
        <w:t>години</w:t>
      </w:r>
      <w:proofErr w:type="spellEnd"/>
      <w:r w:rsidRPr="00704B48">
        <w:rPr>
          <w:lang w:val="ru-RU"/>
        </w:rPr>
        <w:t>.</w:t>
      </w:r>
    </w:p>
    <w:p w14:paraId="4352B91C" w14:textId="77777777" w:rsidR="00D1726F" w:rsidRPr="00704B48" w:rsidRDefault="006E7746" w:rsidP="007517FC">
      <w:pPr>
        <w:pStyle w:val="BodyText"/>
        <w:numPr>
          <w:ilvl w:val="0"/>
          <w:numId w:val="464"/>
        </w:numPr>
        <w:spacing w:before="4" w:line="237" w:lineRule="auto"/>
        <w:ind w:left="0" w:right="50" w:firstLine="360"/>
        <w:rPr>
          <w:lang w:val="ru-RU"/>
        </w:rPr>
      </w:pPr>
      <w:r w:rsidRPr="00704B48">
        <w:rPr>
          <w:lang w:val="ru-RU"/>
        </w:rPr>
        <w:t xml:space="preserve">Со </w:t>
      </w:r>
      <w:proofErr w:type="spellStart"/>
      <w:r w:rsidRPr="00704B48">
        <w:rPr>
          <w:lang w:val="ru-RU"/>
        </w:rPr>
        <w:t>казната</w:t>
      </w:r>
      <w:proofErr w:type="spellEnd"/>
      <w:r w:rsidRPr="00704B48">
        <w:rPr>
          <w:lang w:val="ru-RU"/>
        </w:rPr>
        <w:t xml:space="preserve"> од </w:t>
      </w:r>
      <w:proofErr w:type="spellStart"/>
      <w:r w:rsidR="001E2A32" w:rsidRPr="00704B48">
        <w:rPr>
          <w:lang w:val="ru-RU"/>
        </w:rPr>
        <w:t>с</w:t>
      </w:r>
      <w:r w:rsidRPr="00704B48">
        <w:rPr>
          <w:lang w:val="ru-RU"/>
        </w:rPr>
        <w:t>тавот</w:t>
      </w:r>
      <w:proofErr w:type="spellEnd"/>
      <w:r w:rsidRPr="00704B48">
        <w:rPr>
          <w:lang w:val="ru-RU"/>
        </w:rPr>
        <w:t xml:space="preserve"> (1) на </w:t>
      </w:r>
      <w:proofErr w:type="spellStart"/>
      <w:r w:rsidRPr="00704B48">
        <w:rPr>
          <w:lang w:val="ru-RU"/>
        </w:rPr>
        <w:t>овој</w:t>
      </w:r>
      <w:proofErr w:type="spellEnd"/>
      <w:r w:rsidRPr="00704B48">
        <w:rPr>
          <w:lang w:val="ru-RU"/>
        </w:rPr>
        <w:t xml:space="preserve"> член </w:t>
      </w:r>
      <w:proofErr w:type="spellStart"/>
      <w:r w:rsidRPr="00704B48">
        <w:rPr>
          <w:lang w:val="ru-RU"/>
        </w:rPr>
        <w:t>ќе</w:t>
      </w:r>
      <w:proofErr w:type="spellEnd"/>
      <w:r w:rsidRPr="00704B48">
        <w:rPr>
          <w:lang w:val="ru-RU"/>
        </w:rPr>
        <w:t xml:space="preserve"> се казни и </w:t>
      </w: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proofErr w:type="spellStart"/>
      <w:r w:rsidRPr="00704B48">
        <w:rPr>
          <w:lang w:val="ru-RU"/>
        </w:rPr>
        <w:t>спротивно</w:t>
      </w:r>
      <w:proofErr w:type="spellEnd"/>
      <w:r w:rsidR="003671FD" w:rsidRPr="007517FC">
        <w:rPr>
          <w:lang w:val="ru-RU"/>
        </w:rPr>
        <w:t xml:space="preserve"> </w:t>
      </w:r>
      <w:r w:rsidRPr="00704B48">
        <w:rPr>
          <w:lang w:val="ru-RU"/>
        </w:rPr>
        <w:t xml:space="preserve">на </w:t>
      </w:r>
      <w:proofErr w:type="spellStart"/>
      <w:r w:rsidRPr="00704B48">
        <w:rPr>
          <w:lang w:val="ru-RU"/>
        </w:rPr>
        <w:t>својата</w:t>
      </w:r>
      <w:proofErr w:type="spellEnd"/>
      <w:r w:rsidRPr="00704B48">
        <w:rPr>
          <w:lang w:val="ru-RU"/>
        </w:rPr>
        <w:t xml:space="preserve"> </w:t>
      </w:r>
      <w:proofErr w:type="spellStart"/>
      <w:r w:rsidRPr="00704B48">
        <w:rPr>
          <w:lang w:val="ru-RU"/>
        </w:rPr>
        <w:t>должност</w:t>
      </w:r>
      <w:proofErr w:type="spellEnd"/>
      <w:r w:rsidRPr="00704B48">
        <w:rPr>
          <w:lang w:val="ru-RU"/>
        </w:rPr>
        <w:t xml:space="preserve"> нема да </w:t>
      </w:r>
      <w:proofErr w:type="spellStart"/>
      <w:r w:rsidRPr="00704B48">
        <w:rPr>
          <w:lang w:val="ru-RU"/>
        </w:rPr>
        <w:t>спречи</w:t>
      </w:r>
      <w:proofErr w:type="spellEnd"/>
      <w:r w:rsidRPr="00704B48">
        <w:rPr>
          <w:lang w:val="ru-RU"/>
        </w:rPr>
        <w:t xml:space="preserve"> </w:t>
      </w:r>
      <w:proofErr w:type="spellStart"/>
      <w:r w:rsidRPr="00704B48">
        <w:rPr>
          <w:lang w:val="ru-RU"/>
        </w:rPr>
        <w:t>сторување</w:t>
      </w:r>
      <w:proofErr w:type="spellEnd"/>
      <w:r w:rsidRPr="00704B48">
        <w:rPr>
          <w:lang w:val="ru-RU"/>
        </w:rPr>
        <w:t xml:space="preserve"> на </w:t>
      </w:r>
      <w:proofErr w:type="spellStart"/>
      <w:r w:rsidRPr="00704B48">
        <w:rPr>
          <w:lang w:val="ru-RU"/>
        </w:rPr>
        <w:t>делото</w:t>
      </w:r>
      <w:proofErr w:type="spellEnd"/>
      <w:r w:rsidRPr="00704B48">
        <w:rPr>
          <w:lang w:val="ru-RU"/>
        </w:rPr>
        <w:t xml:space="preserve"> од </w:t>
      </w:r>
      <w:proofErr w:type="spellStart"/>
      <w:r w:rsidRPr="00704B48">
        <w:rPr>
          <w:lang w:val="ru-RU"/>
        </w:rPr>
        <w:t>ставот</w:t>
      </w:r>
      <w:proofErr w:type="spellEnd"/>
      <w:r w:rsidRPr="00704B48">
        <w:rPr>
          <w:lang w:val="ru-RU"/>
        </w:rPr>
        <w:t xml:space="preserve"> (1) на </w:t>
      </w:r>
      <w:proofErr w:type="spellStart"/>
      <w:r w:rsidRPr="00704B48">
        <w:rPr>
          <w:lang w:val="ru-RU"/>
        </w:rPr>
        <w:t>овој</w:t>
      </w:r>
      <w:proofErr w:type="spellEnd"/>
      <w:r w:rsidRPr="00704B48">
        <w:rPr>
          <w:lang w:val="ru-RU"/>
        </w:rPr>
        <w:t xml:space="preserve"> член </w:t>
      </w:r>
      <w:proofErr w:type="spellStart"/>
      <w:r w:rsidRPr="00704B48">
        <w:rPr>
          <w:lang w:val="ru-RU"/>
        </w:rPr>
        <w:t>помеѓу</w:t>
      </w:r>
      <w:proofErr w:type="spellEnd"/>
      <w:r w:rsidRPr="00704B48">
        <w:rPr>
          <w:lang w:val="ru-RU"/>
        </w:rPr>
        <w:t xml:space="preserve"> </w:t>
      </w:r>
      <w:proofErr w:type="spellStart"/>
      <w:r w:rsidRPr="00704B48">
        <w:rPr>
          <w:lang w:val="ru-RU"/>
        </w:rPr>
        <w:t>деца</w:t>
      </w:r>
      <w:proofErr w:type="spellEnd"/>
      <w:r w:rsidRPr="00704B48">
        <w:rPr>
          <w:lang w:val="ru-RU"/>
        </w:rPr>
        <w:t xml:space="preserve"> или </w:t>
      </w: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нема да </w:t>
      </w:r>
      <w:proofErr w:type="spellStart"/>
      <w:r w:rsidRPr="00704B48">
        <w:rPr>
          <w:lang w:val="ru-RU"/>
        </w:rPr>
        <w:t>заштити</w:t>
      </w:r>
      <w:proofErr w:type="spellEnd"/>
      <w:r w:rsidRPr="00704B48">
        <w:rPr>
          <w:lang w:val="ru-RU"/>
        </w:rPr>
        <w:t xml:space="preserve"> </w:t>
      </w:r>
      <w:proofErr w:type="spellStart"/>
      <w:r w:rsidRPr="00704B48">
        <w:rPr>
          <w:lang w:val="ru-RU"/>
        </w:rPr>
        <w:t>дете</w:t>
      </w:r>
      <w:proofErr w:type="spellEnd"/>
      <w:r w:rsidRPr="00704B48">
        <w:rPr>
          <w:lang w:val="ru-RU"/>
        </w:rPr>
        <w:t xml:space="preserve"> </w:t>
      </w:r>
      <w:proofErr w:type="spellStart"/>
      <w:r w:rsidRPr="00704B48">
        <w:rPr>
          <w:lang w:val="ru-RU"/>
        </w:rPr>
        <w:t>што</w:t>
      </w:r>
      <w:proofErr w:type="spellEnd"/>
      <w:r w:rsidRPr="00704B48">
        <w:rPr>
          <w:lang w:val="ru-RU"/>
        </w:rPr>
        <w:t xml:space="preserve"> е </w:t>
      </w:r>
      <w:proofErr w:type="spellStart"/>
      <w:r w:rsidRPr="00704B48">
        <w:rPr>
          <w:lang w:val="ru-RU"/>
        </w:rPr>
        <w:t>жртва</w:t>
      </w:r>
      <w:proofErr w:type="spellEnd"/>
      <w:r w:rsidRPr="00704B48">
        <w:rPr>
          <w:lang w:val="ru-RU"/>
        </w:rPr>
        <w:t xml:space="preserve"> на </w:t>
      </w:r>
      <w:proofErr w:type="spellStart"/>
      <w:r w:rsidRPr="00704B48">
        <w:rPr>
          <w:lang w:val="ru-RU"/>
        </w:rPr>
        <w:t>делото</w:t>
      </w:r>
      <w:proofErr w:type="spellEnd"/>
      <w:r w:rsidRPr="00704B48">
        <w:rPr>
          <w:lang w:val="ru-RU"/>
        </w:rPr>
        <w:t xml:space="preserve"> од ста</w:t>
      </w:r>
      <w:r w:rsidR="008C106D" w:rsidRPr="00704B48">
        <w:rPr>
          <w:lang w:val="ru-RU"/>
        </w:rPr>
        <w:t>в</w:t>
      </w:r>
      <w:r w:rsidRPr="00704B48">
        <w:rPr>
          <w:lang w:val="ru-RU"/>
        </w:rPr>
        <w:t xml:space="preserve"> (1) а</w:t>
      </w:r>
      <w:r w:rsidR="00C80441" w:rsidRPr="00704B48">
        <w:rPr>
          <w:lang w:val="ru-RU"/>
        </w:rPr>
        <w:t xml:space="preserve"> </w:t>
      </w:r>
      <w:proofErr w:type="spellStart"/>
      <w:r w:rsidRPr="00704B48">
        <w:rPr>
          <w:lang w:val="ru-RU"/>
        </w:rPr>
        <w:t>можел</w:t>
      </w:r>
      <w:proofErr w:type="spellEnd"/>
      <w:r w:rsidRPr="00704B48">
        <w:rPr>
          <w:lang w:val="ru-RU"/>
        </w:rPr>
        <w:t xml:space="preserve"> </w:t>
      </w:r>
      <w:proofErr w:type="spellStart"/>
      <w:r w:rsidRPr="00704B48">
        <w:rPr>
          <w:lang w:val="ru-RU"/>
        </w:rPr>
        <w:t>тоа</w:t>
      </w:r>
      <w:proofErr w:type="spellEnd"/>
      <w:r w:rsidRPr="00704B48">
        <w:rPr>
          <w:lang w:val="ru-RU"/>
        </w:rPr>
        <w:t xml:space="preserve"> да го </w:t>
      </w:r>
      <w:proofErr w:type="spellStart"/>
      <w:r w:rsidRPr="00704B48">
        <w:rPr>
          <w:lang w:val="ru-RU"/>
        </w:rPr>
        <w:t>стори</w:t>
      </w:r>
      <w:proofErr w:type="spellEnd"/>
      <w:r w:rsidRPr="00704B48">
        <w:rPr>
          <w:lang w:val="ru-RU"/>
        </w:rPr>
        <w:t>.</w:t>
      </w:r>
    </w:p>
    <w:p w14:paraId="57942D3B" w14:textId="77777777" w:rsidR="00D6121F" w:rsidRPr="007517FC" w:rsidRDefault="00D6121F" w:rsidP="00150DBA">
      <w:pPr>
        <w:pStyle w:val="NoSpacing"/>
        <w:rPr>
          <w:lang w:val="ru-RU"/>
        </w:rPr>
      </w:pPr>
    </w:p>
    <w:p w14:paraId="6A9803E7" w14:textId="77777777" w:rsidR="00D1726F" w:rsidRPr="007517FC" w:rsidRDefault="00D6121F" w:rsidP="007517FC">
      <w:pPr>
        <w:pStyle w:val="NoSpacing"/>
        <w:jc w:val="center"/>
        <w:rPr>
          <w:b/>
          <w:bCs/>
          <w:lang w:val="mk-MK"/>
        </w:rPr>
      </w:pPr>
      <w:r w:rsidRPr="00704B48">
        <w:rPr>
          <w:b/>
          <w:bCs/>
          <w:sz w:val="24"/>
          <w:szCs w:val="24"/>
          <w:lang w:val="mk-MK"/>
        </w:rPr>
        <w:t>Неспроведување на одлуки за заштита на правата на детето</w:t>
      </w:r>
    </w:p>
    <w:p w14:paraId="64DA9C18" w14:textId="77777777" w:rsidR="00DE4809" w:rsidRPr="00704B48" w:rsidRDefault="00DE4809" w:rsidP="00110E5B">
      <w:pPr>
        <w:pStyle w:val="NoSpacing"/>
        <w:jc w:val="center"/>
        <w:rPr>
          <w:b/>
          <w:bCs/>
          <w:sz w:val="24"/>
          <w:szCs w:val="24"/>
          <w:lang w:val="mk-MK"/>
        </w:rPr>
      </w:pPr>
    </w:p>
    <w:p w14:paraId="31A32321" w14:textId="1D95B7B3" w:rsidR="00D1726F" w:rsidRPr="007517FC" w:rsidRDefault="00F527AD" w:rsidP="007517FC">
      <w:pPr>
        <w:pStyle w:val="NoSpacing"/>
        <w:jc w:val="center"/>
        <w:rPr>
          <w:b/>
          <w:bCs/>
          <w:lang w:val="mk-MK"/>
        </w:rPr>
      </w:pPr>
      <w:r w:rsidRPr="00704B48">
        <w:rPr>
          <w:b/>
          <w:bCs/>
          <w:sz w:val="24"/>
          <w:szCs w:val="24"/>
          <w:lang w:val="mk-MK"/>
        </w:rPr>
        <w:t>Член 2</w:t>
      </w:r>
      <w:r w:rsidR="00816D38" w:rsidRPr="00704B48">
        <w:rPr>
          <w:b/>
          <w:bCs/>
          <w:sz w:val="24"/>
          <w:szCs w:val="24"/>
          <w:lang w:val="mk-MK"/>
        </w:rPr>
        <w:t>6</w:t>
      </w:r>
      <w:r w:rsidR="00D27AC3" w:rsidRPr="00704B48">
        <w:rPr>
          <w:b/>
          <w:bCs/>
          <w:sz w:val="24"/>
          <w:szCs w:val="24"/>
          <w:lang w:val="mk-MK"/>
        </w:rPr>
        <w:t>6</w:t>
      </w:r>
      <w:r w:rsidRPr="00704B48">
        <w:rPr>
          <w:b/>
          <w:bCs/>
          <w:sz w:val="24"/>
          <w:szCs w:val="24"/>
          <w:lang w:val="mk-MK"/>
        </w:rPr>
        <w:t xml:space="preserve"> (</w:t>
      </w:r>
      <w:r w:rsidR="00614DDC" w:rsidRPr="00704B48">
        <w:rPr>
          <w:b/>
          <w:bCs/>
          <w:sz w:val="24"/>
          <w:szCs w:val="24"/>
          <w:lang w:val="mk-MK"/>
        </w:rPr>
        <w:t>нов</w:t>
      </w:r>
      <w:r w:rsidR="00443364">
        <w:rPr>
          <w:b/>
          <w:bCs/>
          <w:sz w:val="24"/>
          <w:szCs w:val="24"/>
          <w:lang w:val="mk-MK"/>
        </w:rPr>
        <w:t xml:space="preserve"> член</w:t>
      </w:r>
      <w:r w:rsidRPr="00704B48">
        <w:rPr>
          <w:b/>
          <w:bCs/>
          <w:sz w:val="24"/>
          <w:szCs w:val="24"/>
          <w:lang w:val="mk-MK"/>
        </w:rPr>
        <w:t>)</w:t>
      </w:r>
    </w:p>
    <w:p w14:paraId="5A877DBB" w14:textId="2D1B2BC8" w:rsidR="00DE4809" w:rsidRPr="00C821DC" w:rsidRDefault="00624AEA" w:rsidP="007517FC">
      <w:pPr>
        <w:pStyle w:val="NoSpacing"/>
        <w:numPr>
          <w:ilvl w:val="0"/>
          <w:numId w:val="484"/>
        </w:numPr>
        <w:ind w:left="0" w:firstLine="360"/>
        <w:jc w:val="both"/>
        <w:rPr>
          <w:lang w:val="mk-MK"/>
        </w:rPr>
      </w:pPr>
      <w:r w:rsidRPr="007517FC">
        <w:rPr>
          <w:sz w:val="24"/>
          <w:szCs w:val="24"/>
          <w:lang w:val="mk-MK"/>
        </w:rPr>
        <w:t>Тој што не спроведува, спречува или оневозможува спроведување на одлуки за заштита на правата и интересите на детето одреден</w:t>
      </w:r>
      <w:r w:rsidR="00150B99" w:rsidRPr="00704B48">
        <w:rPr>
          <w:sz w:val="24"/>
          <w:szCs w:val="24"/>
          <w:lang w:val="mk-MK"/>
        </w:rPr>
        <w:t>и</w:t>
      </w:r>
      <w:r w:rsidRPr="007517FC">
        <w:rPr>
          <w:sz w:val="24"/>
          <w:szCs w:val="24"/>
          <w:lang w:val="mk-MK"/>
        </w:rPr>
        <w:t xml:space="preserve"> од суд, центар за соц</w:t>
      </w:r>
      <w:r w:rsidR="00D6121F" w:rsidRPr="00704B48">
        <w:rPr>
          <w:sz w:val="24"/>
          <w:szCs w:val="24"/>
          <w:lang w:val="mk-MK"/>
        </w:rPr>
        <w:t>ијални</w:t>
      </w:r>
      <w:r w:rsidR="00E82BF1">
        <w:rPr>
          <w:sz w:val="24"/>
          <w:szCs w:val="24"/>
          <w:lang w:val="mk-MK"/>
        </w:rPr>
        <w:t xml:space="preserve"> </w:t>
      </w:r>
      <w:r w:rsidRPr="007517FC">
        <w:rPr>
          <w:sz w:val="24"/>
          <w:szCs w:val="24"/>
          <w:lang w:val="mk-MK"/>
        </w:rPr>
        <w:t>раб</w:t>
      </w:r>
      <w:r w:rsidR="00D6121F" w:rsidRPr="00704B48">
        <w:rPr>
          <w:sz w:val="24"/>
          <w:szCs w:val="24"/>
          <w:lang w:val="mk-MK"/>
        </w:rPr>
        <w:t>оти</w:t>
      </w:r>
      <w:r w:rsidRPr="007517FC">
        <w:rPr>
          <w:sz w:val="24"/>
          <w:szCs w:val="24"/>
          <w:lang w:val="mk-MK"/>
        </w:rPr>
        <w:t xml:space="preserve"> или друг надлежен орган, ќе се казни со парична казна или со затвор до </w:t>
      </w:r>
      <w:r w:rsidR="00390468" w:rsidRPr="00704B48">
        <w:rPr>
          <w:sz w:val="24"/>
          <w:szCs w:val="24"/>
          <w:lang w:val="mk-MK"/>
        </w:rPr>
        <w:t>три</w:t>
      </w:r>
      <w:r w:rsidRPr="007517FC">
        <w:rPr>
          <w:sz w:val="24"/>
          <w:szCs w:val="24"/>
          <w:lang w:val="mk-MK"/>
        </w:rPr>
        <w:t xml:space="preserve"> годин</w:t>
      </w:r>
      <w:r w:rsidR="00E21769" w:rsidRPr="00704B48">
        <w:rPr>
          <w:sz w:val="24"/>
          <w:szCs w:val="24"/>
          <w:lang w:val="mk-MK"/>
        </w:rPr>
        <w:t>и</w:t>
      </w:r>
      <w:r w:rsidRPr="007517FC">
        <w:rPr>
          <w:sz w:val="24"/>
          <w:szCs w:val="24"/>
          <w:lang w:val="mk-MK"/>
        </w:rPr>
        <w:t xml:space="preserve">. </w:t>
      </w:r>
    </w:p>
    <w:p w14:paraId="1AEF597C" w14:textId="17DB1CBF" w:rsidR="00D1726F" w:rsidRPr="00C821DC" w:rsidRDefault="00D6121F" w:rsidP="007517FC">
      <w:pPr>
        <w:pStyle w:val="NoSpacing"/>
        <w:numPr>
          <w:ilvl w:val="0"/>
          <w:numId w:val="484"/>
        </w:numPr>
        <w:ind w:left="0" w:firstLine="360"/>
        <w:jc w:val="both"/>
        <w:rPr>
          <w:lang w:val="mk-MK"/>
        </w:rPr>
      </w:pPr>
      <w:r w:rsidRPr="00704B48">
        <w:rPr>
          <w:sz w:val="24"/>
          <w:szCs w:val="24"/>
          <w:lang w:val="mk-MK"/>
        </w:rPr>
        <w:t>Ако делото о</w:t>
      </w:r>
      <w:r w:rsidR="009F47C6">
        <w:rPr>
          <w:sz w:val="24"/>
          <w:szCs w:val="24"/>
          <w:lang w:val="mk-MK"/>
        </w:rPr>
        <w:t>д</w:t>
      </w:r>
      <w:r w:rsidRPr="00704B48">
        <w:rPr>
          <w:sz w:val="24"/>
          <w:szCs w:val="24"/>
          <w:lang w:val="mk-MK"/>
        </w:rPr>
        <w:t xml:space="preserve"> ставот (1) на овој член го стори службено или одговорно лице во вршењето на своите овластувања или поради неспроведување на одлуката дошло до загрозување на здравјето или развојот на детето, сторителот ќе се казни со </w:t>
      </w:r>
      <w:r w:rsidR="00A87447" w:rsidRPr="00704B48">
        <w:rPr>
          <w:sz w:val="24"/>
          <w:szCs w:val="24"/>
          <w:lang w:val="mk-MK"/>
        </w:rPr>
        <w:t>казна</w:t>
      </w:r>
      <w:r w:rsidRPr="00704B48">
        <w:rPr>
          <w:sz w:val="24"/>
          <w:szCs w:val="24"/>
          <w:lang w:val="mk-MK"/>
        </w:rPr>
        <w:t xml:space="preserve"> </w:t>
      </w:r>
      <w:r w:rsidRPr="00704B48">
        <w:rPr>
          <w:sz w:val="24"/>
          <w:szCs w:val="24"/>
          <w:lang w:val="mk-MK"/>
        </w:rPr>
        <w:lastRenderedPageBreak/>
        <w:t>затвор</w:t>
      </w:r>
      <w:r w:rsidR="00A87447" w:rsidRPr="00704B48">
        <w:rPr>
          <w:sz w:val="24"/>
          <w:szCs w:val="24"/>
          <w:lang w:val="mk-MK"/>
        </w:rPr>
        <w:t xml:space="preserve"> од шест месеци</w:t>
      </w:r>
      <w:r w:rsidR="00E82BF1">
        <w:rPr>
          <w:sz w:val="24"/>
          <w:szCs w:val="24"/>
          <w:lang w:val="mk-MK"/>
        </w:rPr>
        <w:t xml:space="preserve"> </w:t>
      </w:r>
      <w:r w:rsidRPr="00704B48">
        <w:rPr>
          <w:sz w:val="24"/>
          <w:szCs w:val="24"/>
          <w:lang w:val="mk-MK"/>
        </w:rPr>
        <w:t xml:space="preserve">до </w:t>
      </w:r>
      <w:r w:rsidR="00A87447" w:rsidRPr="00704B48">
        <w:rPr>
          <w:sz w:val="24"/>
          <w:szCs w:val="24"/>
          <w:lang w:val="mk-MK"/>
        </w:rPr>
        <w:t>пет</w:t>
      </w:r>
      <w:r w:rsidR="0079225C" w:rsidRPr="00704B48">
        <w:rPr>
          <w:sz w:val="24"/>
          <w:szCs w:val="24"/>
          <w:lang w:val="mk-MK"/>
        </w:rPr>
        <w:t xml:space="preserve"> </w:t>
      </w:r>
      <w:r w:rsidRPr="00704B48">
        <w:rPr>
          <w:sz w:val="24"/>
          <w:szCs w:val="24"/>
          <w:lang w:val="mk-MK"/>
        </w:rPr>
        <w:t>годин</w:t>
      </w:r>
      <w:r w:rsidR="00507696" w:rsidRPr="00704B48">
        <w:rPr>
          <w:sz w:val="24"/>
          <w:szCs w:val="24"/>
          <w:lang w:val="mk-MK"/>
        </w:rPr>
        <w:t>и.</w:t>
      </w:r>
    </w:p>
    <w:p w14:paraId="6B48A8C2" w14:textId="77777777" w:rsidR="00D1726F" w:rsidRPr="0015534A" w:rsidRDefault="00D1726F" w:rsidP="007517FC">
      <w:pPr>
        <w:pStyle w:val="NoSpacing"/>
        <w:rPr>
          <w:lang w:val="mk-MK"/>
        </w:rPr>
      </w:pPr>
    </w:p>
    <w:p w14:paraId="5D7F1BF4" w14:textId="77777777" w:rsidR="00D1726F" w:rsidRPr="007517FC" w:rsidRDefault="00624AEA" w:rsidP="007517FC">
      <w:pPr>
        <w:pStyle w:val="NoSpacing"/>
        <w:jc w:val="center"/>
        <w:rPr>
          <w:b/>
          <w:bCs/>
          <w:lang w:val="mk-MK"/>
        </w:rPr>
      </w:pPr>
      <w:r w:rsidRPr="007517FC">
        <w:rPr>
          <w:b/>
          <w:bCs/>
          <w:sz w:val="24"/>
          <w:szCs w:val="24"/>
          <w:lang w:val="mk-MK"/>
        </w:rPr>
        <w:t>Повреда на приватноста</w:t>
      </w:r>
      <w:r w:rsidR="001F7A48" w:rsidRPr="00704B48">
        <w:rPr>
          <w:b/>
          <w:bCs/>
          <w:sz w:val="24"/>
          <w:szCs w:val="24"/>
          <w:lang w:val="mk-MK"/>
        </w:rPr>
        <w:t xml:space="preserve"> на детето</w:t>
      </w:r>
    </w:p>
    <w:p w14:paraId="706034AE" w14:textId="77777777" w:rsidR="00C023EB" w:rsidRPr="007517FC" w:rsidRDefault="00C023EB" w:rsidP="007517FC">
      <w:pPr>
        <w:pStyle w:val="NoSpacing"/>
        <w:jc w:val="center"/>
        <w:rPr>
          <w:b/>
          <w:bCs/>
          <w:lang w:val="mk-MK"/>
        </w:rPr>
      </w:pPr>
    </w:p>
    <w:p w14:paraId="35D1FDA2" w14:textId="5683C5A8" w:rsidR="00D1726F" w:rsidRPr="007517FC" w:rsidRDefault="00555569" w:rsidP="007517FC">
      <w:pPr>
        <w:pStyle w:val="NoSpacing"/>
        <w:jc w:val="center"/>
        <w:rPr>
          <w:b/>
          <w:bCs/>
          <w:lang w:val="mk-MK"/>
        </w:rPr>
      </w:pPr>
      <w:r w:rsidRPr="00704B48">
        <w:rPr>
          <w:b/>
          <w:bCs/>
          <w:sz w:val="24"/>
          <w:szCs w:val="24"/>
          <w:lang w:val="mk-MK"/>
        </w:rPr>
        <w:t>Член 2</w:t>
      </w:r>
      <w:r w:rsidR="00816D38" w:rsidRPr="00704B48">
        <w:rPr>
          <w:b/>
          <w:bCs/>
          <w:sz w:val="24"/>
          <w:szCs w:val="24"/>
          <w:lang w:val="mk-MK"/>
        </w:rPr>
        <w:t>6</w:t>
      </w:r>
      <w:r w:rsidR="00D27AC3" w:rsidRPr="00704B48">
        <w:rPr>
          <w:b/>
          <w:bCs/>
          <w:sz w:val="24"/>
          <w:szCs w:val="24"/>
          <w:lang w:val="mk-MK"/>
        </w:rPr>
        <w:t>7</w:t>
      </w:r>
      <w:r w:rsidRPr="00704B48">
        <w:rPr>
          <w:b/>
          <w:bCs/>
          <w:sz w:val="24"/>
          <w:szCs w:val="24"/>
          <w:lang w:val="mk-MK"/>
        </w:rPr>
        <w:t xml:space="preserve"> (</w:t>
      </w:r>
      <w:r w:rsidR="00614DDC" w:rsidRPr="00704B48">
        <w:rPr>
          <w:b/>
          <w:bCs/>
          <w:sz w:val="24"/>
          <w:szCs w:val="24"/>
          <w:lang w:val="mk-MK"/>
        </w:rPr>
        <w:t>нов</w:t>
      </w:r>
      <w:r w:rsidR="00443364">
        <w:rPr>
          <w:b/>
          <w:bCs/>
          <w:sz w:val="24"/>
          <w:szCs w:val="24"/>
          <w:lang w:val="mk-MK"/>
        </w:rPr>
        <w:t xml:space="preserve"> член</w:t>
      </w:r>
      <w:r w:rsidR="00250644" w:rsidRPr="00704B48">
        <w:rPr>
          <w:b/>
          <w:bCs/>
          <w:sz w:val="24"/>
          <w:szCs w:val="24"/>
          <w:lang w:val="mk-MK"/>
        </w:rPr>
        <w:t>)</w:t>
      </w:r>
    </w:p>
    <w:p w14:paraId="53FC0498" w14:textId="77777777" w:rsidR="00D1726F" w:rsidRPr="00D04DFA" w:rsidRDefault="00507696" w:rsidP="007517FC">
      <w:pPr>
        <w:pStyle w:val="BodyText"/>
        <w:numPr>
          <w:ilvl w:val="0"/>
          <w:numId w:val="466"/>
        </w:numPr>
        <w:ind w:left="0" w:right="50" w:firstLine="360"/>
        <w:rPr>
          <w:lang w:val="mk-MK"/>
        </w:rPr>
      </w:pPr>
      <w:r w:rsidRPr="00C821DC">
        <w:rPr>
          <w:lang w:val="mk-MK"/>
        </w:rPr>
        <w:t xml:space="preserve">Тој што изнесува или пронесува нешто од личниот или семејниот живот на детето или неовластено објавува фотографии </w:t>
      </w:r>
      <w:r w:rsidR="00B36DA3" w:rsidRPr="0015534A">
        <w:rPr>
          <w:lang w:val="mk-MK"/>
        </w:rPr>
        <w:t xml:space="preserve">или видео материјали </w:t>
      </w:r>
      <w:r w:rsidRPr="00704B48">
        <w:rPr>
          <w:lang w:val="mk-MK"/>
        </w:rPr>
        <w:t>на детето</w:t>
      </w:r>
      <w:r w:rsidR="00B36DA3" w:rsidRPr="00704B48">
        <w:rPr>
          <w:lang w:val="mk-MK"/>
        </w:rPr>
        <w:t xml:space="preserve"> и</w:t>
      </w:r>
      <w:r w:rsidR="001F7A48" w:rsidRPr="00704B48">
        <w:rPr>
          <w:lang w:val="mk-MK"/>
        </w:rPr>
        <w:t>ли</w:t>
      </w:r>
      <w:r w:rsidRPr="00704B48">
        <w:rPr>
          <w:lang w:val="mk-MK"/>
        </w:rPr>
        <w:t xml:space="preserve"> лични податоци</w:t>
      </w:r>
      <w:r w:rsidR="001F7A48" w:rsidRPr="00704B48">
        <w:rPr>
          <w:lang w:val="mk-MK"/>
        </w:rPr>
        <w:t xml:space="preserve"> или други податоци поврзани со идентитетот на детето,</w:t>
      </w:r>
      <w:r w:rsidRPr="00704B48">
        <w:rPr>
          <w:lang w:val="mk-MK"/>
        </w:rPr>
        <w:t xml:space="preserve"> или го открие идентитето</w:t>
      </w:r>
      <w:r w:rsidR="00B36DA3" w:rsidRPr="00704B48">
        <w:rPr>
          <w:lang w:val="mk-MK"/>
        </w:rPr>
        <w:t>т</w:t>
      </w:r>
      <w:r w:rsidRPr="00704B48">
        <w:rPr>
          <w:lang w:val="mk-MK"/>
        </w:rPr>
        <w:t>, со што кај детето може да биде предизвикан</w:t>
      </w:r>
      <w:r w:rsidR="009C5159" w:rsidRPr="00704B48">
        <w:rPr>
          <w:lang w:val="mk-MK"/>
        </w:rPr>
        <w:t>а</w:t>
      </w:r>
      <w:r w:rsidRPr="00704B48">
        <w:rPr>
          <w:lang w:val="mk-MK"/>
        </w:rPr>
        <w:t xml:space="preserve"> вознемиреност, </w:t>
      </w:r>
      <w:r w:rsidR="009C5159" w:rsidRPr="00704B48">
        <w:rPr>
          <w:lang w:val="mk-MK"/>
        </w:rPr>
        <w:t xml:space="preserve">изложеност на </w:t>
      </w:r>
      <w:r w:rsidRPr="00704B48">
        <w:rPr>
          <w:lang w:val="mk-MK"/>
        </w:rPr>
        <w:t>потсмев</w:t>
      </w:r>
      <w:r w:rsidR="00B36DA3" w:rsidRPr="00704B48">
        <w:rPr>
          <w:lang w:val="mk-MK"/>
        </w:rPr>
        <w:t xml:space="preserve"> или на друг начин ги </w:t>
      </w:r>
      <w:r w:rsidR="00B9426D" w:rsidRPr="00704B48">
        <w:rPr>
          <w:lang w:val="mk-MK"/>
        </w:rPr>
        <w:t xml:space="preserve">загрози приватноста или </w:t>
      </w:r>
      <w:r w:rsidR="00B36DA3" w:rsidRPr="00704B48">
        <w:rPr>
          <w:lang w:val="mk-MK"/>
        </w:rPr>
        <w:t xml:space="preserve">интересите на детето, ќе се казни со парична казна или со затвор до една година. </w:t>
      </w:r>
    </w:p>
    <w:p w14:paraId="064925C5" w14:textId="1842AF07" w:rsidR="00D1726F" w:rsidRPr="00D04DFA" w:rsidRDefault="009D18C3" w:rsidP="007517FC">
      <w:pPr>
        <w:pStyle w:val="BodyText"/>
        <w:numPr>
          <w:ilvl w:val="0"/>
          <w:numId w:val="466"/>
        </w:numPr>
        <w:ind w:left="0" w:right="50" w:firstLine="360"/>
        <w:rPr>
          <w:lang w:val="mk-MK"/>
        </w:rPr>
      </w:pPr>
      <w:r w:rsidRPr="00704B48">
        <w:rPr>
          <w:lang w:val="mk-MK"/>
        </w:rPr>
        <w:t xml:space="preserve"> </w:t>
      </w:r>
      <w:r w:rsidR="001F7A48" w:rsidRPr="00704B48">
        <w:rPr>
          <w:lang w:val="mk-MK"/>
        </w:rPr>
        <w:t xml:space="preserve">Тој што делото од став </w:t>
      </w:r>
      <w:r w:rsidR="00B9426D" w:rsidRPr="00704B48">
        <w:rPr>
          <w:lang w:val="mk-MK"/>
        </w:rPr>
        <w:t>(</w:t>
      </w:r>
      <w:r w:rsidR="001F7A48" w:rsidRPr="00704B48">
        <w:rPr>
          <w:lang w:val="mk-MK"/>
        </w:rPr>
        <w:t>1</w:t>
      </w:r>
      <w:r w:rsidR="00B9426D" w:rsidRPr="00704B48">
        <w:rPr>
          <w:lang w:val="mk-MK"/>
        </w:rPr>
        <w:t>)</w:t>
      </w:r>
      <w:r w:rsidR="0085583F" w:rsidRPr="00704B48">
        <w:rPr>
          <w:lang w:val="mk-MK"/>
        </w:rPr>
        <w:t xml:space="preserve"> </w:t>
      </w:r>
      <w:r w:rsidR="00B9426D" w:rsidRPr="00704B48">
        <w:rPr>
          <w:lang w:val="mk-MK"/>
        </w:rPr>
        <w:t>на овој член ќ</w:t>
      </w:r>
      <w:r w:rsidR="001F7A48" w:rsidRPr="00704B48">
        <w:rPr>
          <w:lang w:val="mk-MK"/>
        </w:rPr>
        <w:t>е го стори по пат на печат, радио</w:t>
      </w:r>
      <w:r w:rsidR="00B9426D" w:rsidRPr="00704B48">
        <w:rPr>
          <w:lang w:val="mk-MK"/>
        </w:rPr>
        <w:t>,</w:t>
      </w:r>
      <w:r w:rsidR="001F7A48" w:rsidRPr="00704B48">
        <w:rPr>
          <w:lang w:val="mk-MK"/>
        </w:rPr>
        <w:t xml:space="preserve"> телевизија</w:t>
      </w:r>
      <w:r w:rsidR="00B9426D" w:rsidRPr="00704B48">
        <w:rPr>
          <w:lang w:val="mk-MK"/>
        </w:rPr>
        <w:t>,</w:t>
      </w:r>
      <w:r w:rsidR="001F7A48" w:rsidRPr="00704B48">
        <w:rPr>
          <w:lang w:val="mk-MK"/>
        </w:rPr>
        <w:t xml:space="preserve"> информа</w:t>
      </w:r>
      <w:r w:rsidR="00B628FF" w:rsidRPr="00704B48">
        <w:rPr>
          <w:lang w:val="mk-MK"/>
        </w:rPr>
        <w:t>циски</w:t>
      </w:r>
      <w:r w:rsidR="001F7A48" w:rsidRPr="00704B48">
        <w:rPr>
          <w:lang w:val="mk-MK"/>
        </w:rPr>
        <w:t xml:space="preserve"> систем или мрежа, на </w:t>
      </w:r>
      <w:r w:rsidR="00B9426D" w:rsidRPr="00704B48">
        <w:rPr>
          <w:lang w:val="mk-MK"/>
        </w:rPr>
        <w:t xml:space="preserve">јавен </w:t>
      </w:r>
      <w:r w:rsidR="001F7A48" w:rsidRPr="00704B48">
        <w:rPr>
          <w:lang w:val="mk-MK"/>
        </w:rPr>
        <w:t>собир или на друг начин со кое тоа станува пристапно за поголем бој на лица</w:t>
      </w:r>
      <w:r w:rsidR="00B9426D" w:rsidRPr="00704B48">
        <w:rPr>
          <w:lang w:val="mk-MK"/>
        </w:rPr>
        <w:t>,</w:t>
      </w:r>
      <w:r w:rsidRPr="00704B48">
        <w:rPr>
          <w:lang w:val="mk-MK"/>
        </w:rPr>
        <w:t xml:space="preserve"> </w:t>
      </w:r>
      <w:r w:rsidR="00B9426D" w:rsidRPr="00704B48">
        <w:rPr>
          <w:lang w:val="mk-MK"/>
        </w:rPr>
        <w:t>ќ</w:t>
      </w:r>
      <w:r w:rsidR="001F7A48" w:rsidRPr="00704B48">
        <w:rPr>
          <w:lang w:val="mk-MK"/>
        </w:rPr>
        <w:t>е се казни со парична казна или со затвор до три години.</w:t>
      </w:r>
    </w:p>
    <w:p w14:paraId="3F3AB548" w14:textId="77777777" w:rsidR="00D1726F" w:rsidRPr="00D04DFA" w:rsidRDefault="00B9426D" w:rsidP="007517FC">
      <w:pPr>
        <w:pStyle w:val="BodyText"/>
        <w:numPr>
          <w:ilvl w:val="0"/>
          <w:numId w:val="466"/>
        </w:numPr>
        <w:ind w:left="0" w:right="50" w:firstLine="360"/>
        <w:rPr>
          <w:lang w:val="mk-MK"/>
        </w:rPr>
      </w:pPr>
      <w:r w:rsidRPr="00704B48">
        <w:rPr>
          <w:lang w:val="mk-MK"/>
        </w:rPr>
        <w:t>Со казната од став</w:t>
      </w:r>
      <w:r w:rsidR="0085583F" w:rsidRPr="00704B48">
        <w:rPr>
          <w:lang w:val="mk-MK"/>
        </w:rPr>
        <w:t>от</w:t>
      </w:r>
      <w:r w:rsidRPr="00704B48">
        <w:rPr>
          <w:lang w:val="mk-MK"/>
        </w:rPr>
        <w:t xml:space="preserve"> (2) на овој член ќе се казни службено лице кое делото ќе го стори при вршење на службена должност.</w:t>
      </w:r>
    </w:p>
    <w:p w14:paraId="4A496645" w14:textId="77777777" w:rsidR="00D1726F" w:rsidRPr="007517FC" w:rsidRDefault="00D1726F" w:rsidP="007517FC">
      <w:pPr>
        <w:pStyle w:val="NoSpacing"/>
        <w:jc w:val="center"/>
        <w:rPr>
          <w:b/>
          <w:bCs/>
          <w:lang w:val="mk-MK"/>
        </w:rPr>
      </w:pPr>
    </w:p>
    <w:p w14:paraId="7CE53A1B" w14:textId="77777777" w:rsidR="009D18C3" w:rsidRPr="00704B48" w:rsidRDefault="00624AEA" w:rsidP="001B3781">
      <w:pPr>
        <w:pStyle w:val="NoSpacing"/>
        <w:jc w:val="center"/>
        <w:rPr>
          <w:b/>
          <w:bCs/>
          <w:sz w:val="24"/>
          <w:szCs w:val="24"/>
          <w:lang w:val="ru-RU"/>
        </w:rPr>
      </w:pPr>
      <w:proofErr w:type="spellStart"/>
      <w:r w:rsidRPr="007517FC">
        <w:rPr>
          <w:b/>
          <w:bCs/>
          <w:sz w:val="24"/>
          <w:szCs w:val="24"/>
          <w:lang w:val="ru-RU"/>
        </w:rPr>
        <w:t>Неплаќање</w:t>
      </w:r>
      <w:proofErr w:type="spellEnd"/>
      <w:r w:rsidRPr="007517FC">
        <w:rPr>
          <w:b/>
          <w:bCs/>
          <w:sz w:val="24"/>
          <w:szCs w:val="24"/>
          <w:lang w:val="ru-RU"/>
        </w:rPr>
        <w:t xml:space="preserve"> </w:t>
      </w:r>
      <w:proofErr w:type="spellStart"/>
      <w:r w:rsidRPr="007517FC">
        <w:rPr>
          <w:b/>
          <w:bCs/>
          <w:sz w:val="24"/>
          <w:szCs w:val="24"/>
          <w:lang w:val="ru-RU"/>
        </w:rPr>
        <w:t>издршка</w:t>
      </w:r>
      <w:proofErr w:type="spellEnd"/>
    </w:p>
    <w:p w14:paraId="00F3243C" w14:textId="77777777" w:rsidR="001B3781" w:rsidRPr="00704B48" w:rsidRDefault="001B3781" w:rsidP="001B3781">
      <w:pPr>
        <w:pStyle w:val="NoSpacing"/>
        <w:jc w:val="center"/>
        <w:rPr>
          <w:b/>
          <w:bCs/>
          <w:sz w:val="24"/>
          <w:szCs w:val="24"/>
          <w:lang w:val="mk-MK"/>
        </w:rPr>
      </w:pPr>
    </w:p>
    <w:p w14:paraId="0AC1C02E" w14:textId="77777777" w:rsidR="00437DEC" w:rsidRPr="007517FC" w:rsidRDefault="00C958B9" w:rsidP="001B3781">
      <w:pPr>
        <w:pStyle w:val="NoSpacing"/>
        <w:jc w:val="center"/>
        <w:rPr>
          <w:b/>
          <w:bCs/>
          <w:sz w:val="24"/>
          <w:szCs w:val="24"/>
          <w:lang w:val="ru-RU"/>
        </w:rPr>
      </w:pPr>
      <w:r w:rsidRPr="00704B48">
        <w:rPr>
          <w:b/>
          <w:bCs/>
          <w:sz w:val="24"/>
          <w:szCs w:val="24"/>
          <w:lang w:val="mk-MK"/>
        </w:rPr>
        <w:t>Член 2</w:t>
      </w:r>
      <w:r w:rsidR="00816D38" w:rsidRPr="00704B48">
        <w:rPr>
          <w:b/>
          <w:bCs/>
          <w:sz w:val="24"/>
          <w:szCs w:val="24"/>
          <w:lang w:val="mk-MK"/>
        </w:rPr>
        <w:t>6</w:t>
      </w:r>
      <w:r w:rsidR="00D27AC3" w:rsidRPr="00704B48">
        <w:rPr>
          <w:b/>
          <w:bCs/>
          <w:sz w:val="24"/>
          <w:szCs w:val="24"/>
          <w:lang w:val="mk-MK"/>
        </w:rPr>
        <w:t>8</w:t>
      </w:r>
      <w:r w:rsidRPr="00704B48">
        <w:rPr>
          <w:b/>
          <w:bCs/>
          <w:sz w:val="24"/>
          <w:szCs w:val="24"/>
          <w:lang w:val="mk-MK"/>
        </w:rPr>
        <w:t xml:space="preserve"> (претходен </w:t>
      </w:r>
      <w:r w:rsidR="00624AEA" w:rsidRPr="007517FC">
        <w:rPr>
          <w:b/>
          <w:bCs/>
          <w:sz w:val="24"/>
          <w:szCs w:val="24"/>
          <w:lang w:val="ru-RU"/>
        </w:rPr>
        <w:t>Член 202</w:t>
      </w:r>
      <w:r w:rsidRPr="00704B48">
        <w:rPr>
          <w:b/>
          <w:bCs/>
          <w:sz w:val="24"/>
          <w:szCs w:val="24"/>
          <w:lang w:val="ru-RU"/>
        </w:rPr>
        <w:t>)</w:t>
      </w:r>
    </w:p>
    <w:p w14:paraId="45F668E6" w14:textId="77777777" w:rsidR="00D1726F" w:rsidRPr="00704B48" w:rsidRDefault="009F5657" w:rsidP="007517FC">
      <w:pPr>
        <w:pStyle w:val="ListParagraph"/>
        <w:numPr>
          <w:ilvl w:val="0"/>
          <w:numId w:val="242"/>
        </w:numPr>
        <w:spacing w:before="4" w:line="237" w:lineRule="auto"/>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одбегнува</w:t>
      </w:r>
      <w:proofErr w:type="spellEnd"/>
      <w:r w:rsidRPr="00704B48">
        <w:rPr>
          <w:sz w:val="24"/>
          <w:lang w:val="ru-RU"/>
        </w:rPr>
        <w:t xml:space="preserve"> да </w:t>
      </w:r>
      <w:proofErr w:type="spellStart"/>
      <w:r w:rsidRPr="00704B48">
        <w:rPr>
          <w:sz w:val="24"/>
          <w:lang w:val="ru-RU"/>
        </w:rPr>
        <w:t>дава</w:t>
      </w:r>
      <w:proofErr w:type="spellEnd"/>
      <w:r w:rsidRPr="00704B48">
        <w:rPr>
          <w:sz w:val="24"/>
          <w:lang w:val="ru-RU"/>
        </w:rPr>
        <w:t xml:space="preserve"> </w:t>
      </w:r>
      <w:proofErr w:type="spellStart"/>
      <w:r w:rsidRPr="00704B48">
        <w:rPr>
          <w:sz w:val="24"/>
          <w:lang w:val="ru-RU"/>
        </w:rPr>
        <w:t>издршка</w:t>
      </w:r>
      <w:proofErr w:type="spellEnd"/>
      <w:r w:rsidRPr="00704B48">
        <w:rPr>
          <w:sz w:val="24"/>
          <w:lang w:val="ru-RU"/>
        </w:rPr>
        <w:t xml:space="preserve"> определена </w:t>
      </w:r>
      <w:proofErr w:type="spellStart"/>
      <w:r w:rsidRPr="00704B48">
        <w:rPr>
          <w:sz w:val="24"/>
          <w:lang w:val="ru-RU"/>
        </w:rPr>
        <w:t>врз</w:t>
      </w:r>
      <w:proofErr w:type="spellEnd"/>
      <w:r w:rsidRPr="00704B48">
        <w:rPr>
          <w:sz w:val="24"/>
          <w:lang w:val="ru-RU"/>
        </w:rPr>
        <w:t xml:space="preserve"> основа на </w:t>
      </w:r>
      <w:proofErr w:type="spellStart"/>
      <w:r w:rsidRPr="00704B48">
        <w:rPr>
          <w:sz w:val="24"/>
          <w:lang w:val="ru-RU"/>
        </w:rPr>
        <w:t>извршна</w:t>
      </w:r>
      <w:proofErr w:type="spellEnd"/>
      <w:r w:rsidRPr="00704B48">
        <w:rPr>
          <w:sz w:val="24"/>
          <w:lang w:val="ru-RU"/>
        </w:rPr>
        <w:t xml:space="preserve"> </w:t>
      </w:r>
      <w:proofErr w:type="spellStart"/>
      <w:r w:rsidRPr="00704B48">
        <w:rPr>
          <w:sz w:val="24"/>
          <w:lang w:val="ru-RU"/>
        </w:rPr>
        <w:t>судска</w:t>
      </w:r>
      <w:proofErr w:type="spellEnd"/>
      <w:r w:rsidRPr="00704B48">
        <w:rPr>
          <w:sz w:val="24"/>
          <w:lang w:val="ru-RU"/>
        </w:rPr>
        <w:t xml:space="preserve"> </w:t>
      </w:r>
      <w:proofErr w:type="spellStart"/>
      <w:r w:rsidRPr="00704B48">
        <w:rPr>
          <w:sz w:val="24"/>
          <w:lang w:val="ru-RU"/>
        </w:rPr>
        <w:t>одлука</w:t>
      </w:r>
      <w:proofErr w:type="spellEnd"/>
      <w:r w:rsidRPr="00704B48">
        <w:rPr>
          <w:sz w:val="24"/>
          <w:lang w:val="ru-RU"/>
        </w:rPr>
        <w:t xml:space="preserve"> или </w:t>
      </w:r>
      <w:proofErr w:type="spellStart"/>
      <w:r w:rsidRPr="00704B48">
        <w:rPr>
          <w:sz w:val="24"/>
          <w:lang w:val="ru-RU"/>
        </w:rPr>
        <w:t>порамнување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57209D" w:rsidRPr="00704B48">
        <w:rPr>
          <w:sz w:val="24"/>
          <w:lang w:val="ru-RU"/>
        </w:rPr>
        <w:t xml:space="preserve"> </w:t>
      </w:r>
      <w:r w:rsidRPr="00704B48">
        <w:rPr>
          <w:sz w:val="24"/>
          <w:lang w:val="ru-RU"/>
        </w:rPr>
        <w:t>година.</w:t>
      </w:r>
    </w:p>
    <w:p w14:paraId="192309C6" w14:textId="77777777" w:rsidR="00437DEC" w:rsidRPr="00704B48" w:rsidRDefault="009F5657" w:rsidP="001B3781">
      <w:pPr>
        <w:pStyle w:val="ListParagraph"/>
        <w:numPr>
          <w:ilvl w:val="0"/>
          <w:numId w:val="242"/>
        </w:numPr>
        <w:tabs>
          <w:tab w:val="left" w:pos="818"/>
        </w:tabs>
        <w:spacing w:before="2" w:line="237" w:lineRule="auto"/>
        <w:ind w:left="0" w:right="50" w:firstLine="360"/>
        <w:rPr>
          <w:sz w:val="24"/>
          <w:lang w:val="ru-RU"/>
        </w:rPr>
      </w:pPr>
      <w:r w:rsidRPr="00704B48">
        <w:rPr>
          <w:sz w:val="24"/>
          <w:lang w:val="ru-RU"/>
        </w:rPr>
        <w:t xml:space="preserve">При </w:t>
      </w:r>
      <w:proofErr w:type="spellStart"/>
      <w:r w:rsidRPr="00704B48">
        <w:rPr>
          <w:sz w:val="24"/>
          <w:lang w:val="ru-RU"/>
        </w:rPr>
        <w:t>изрекувањето</w:t>
      </w:r>
      <w:proofErr w:type="spellEnd"/>
      <w:r w:rsidRPr="00704B48">
        <w:rPr>
          <w:sz w:val="24"/>
          <w:lang w:val="ru-RU"/>
        </w:rPr>
        <w:t xml:space="preserve"> условна </w:t>
      </w:r>
      <w:proofErr w:type="spellStart"/>
      <w:r w:rsidRPr="00704B48">
        <w:rPr>
          <w:sz w:val="24"/>
          <w:lang w:val="ru-RU"/>
        </w:rPr>
        <w:t>осуда</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на </w:t>
      </w:r>
      <w:proofErr w:type="spellStart"/>
      <w:r w:rsidRPr="00704B48">
        <w:rPr>
          <w:sz w:val="24"/>
          <w:lang w:val="ru-RU"/>
        </w:rPr>
        <w:t>сторителот</w:t>
      </w:r>
      <w:proofErr w:type="spellEnd"/>
      <w:r w:rsidRPr="00704B48">
        <w:rPr>
          <w:sz w:val="24"/>
          <w:lang w:val="ru-RU"/>
        </w:rPr>
        <w:t xml:space="preserve"> да </w:t>
      </w:r>
      <w:proofErr w:type="spellStart"/>
      <w:r w:rsidRPr="00704B48">
        <w:rPr>
          <w:sz w:val="24"/>
          <w:lang w:val="ru-RU"/>
        </w:rPr>
        <w:t>му</w:t>
      </w:r>
      <w:proofErr w:type="spellEnd"/>
      <w:r w:rsidRPr="00704B48">
        <w:rPr>
          <w:sz w:val="24"/>
          <w:lang w:val="ru-RU"/>
        </w:rPr>
        <w:t xml:space="preserve"> наложи да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исплати</w:t>
      </w:r>
      <w:proofErr w:type="spellEnd"/>
      <w:r w:rsidRPr="00704B48">
        <w:rPr>
          <w:sz w:val="24"/>
          <w:lang w:val="ru-RU"/>
        </w:rPr>
        <w:t xml:space="preserve"> </w:t>
      </w:r>
      <w:proofErr w:type="spellStart"/>
      <w:r w:rsidRPr="00704B48">
        <w:rPr>
          <w:sz w:val="24"/>
          <w:lang w:val="ru-RU"/>
        </w:rPr>
        <w:t>пристигнатите</w:t>
      </w:r>
      <w:proofErr w:type="spellEnd"/>
      <w:r w:rsidRPr="00704B48">
        <w:rPr>
          <w:sz w:val="24"/>
          <w:lang w:val="ru-RU"/>
        </w:rPr>
        <w:t xml:space="preserve"> </w:t>
      </w:r>
      <w:proofErr w:type="spellStart"/>
      <w:r w:rsidRPr="00704B48">
        <w:rPr>
          <w:sz w:val="24"/>
          <w:lang w:val="ru-RU"/>
        </w:rPr>
        <w:t>обврски</w:t>
      </w:r>
      <w:proofErr w:type="spellEnd"/>
      <w:r w:rsidRPr="00704B48">
        <w:rPr>
          <w:sz w:val="24"/>
          <w:lang w:val="ru-RU"/>
        </w:rPr>
        <w:t xml:space="preserve"> и во </w:t>
      </w:r>
      <w:proofErr w:type="spellStart"/>
      <w:r w:rsidRPr="00704B48">
        <w:rPr>
          <w:sz w:val="24"/>
          <w:lang w:val="ru-RU"/>
        </w:rPr>
        <w:t>иднина</w:t>
      </w:r>
      <w:proofErr w:type="spellEnd"/>
      <w:r w:rsidRPr="00704B48">
        <w:rPr>
          <w:sz w:val="24"/>
          <w:lang w:val="ru-RU"/>
        </w:rPr>
        <w:t xml:space="preserve"> </w:t>
      </w:r>
      <w:proofErr w:type="spellStart"/>
      <w:r w:rsidRPr="00704B48">
        <w:rPr>
          <w:sz w:val="24"/>
          <w:lang w:val="ru-RU"/>
        </w:rPr>
        <w:t>уредно</w:t>
      </w:r>
      <w:proofErr w:type="spellEnd"/>
      <w:r w:rsidRPr="00704B48">
        <w:rPr>
          <w:sz w:val="24"/>
          <w:lang w:val="ru-RU"/>
        </w:rPr>
        <w:t xml:space="preserve"> да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плаќа</w:t>
      </w:r>
      <w:proofErr w:type="spellEnd"/>
      <w:r w:rsidR="0085583F" w:rsidRPr="00704B48">
        <w:rPr>
          <w:sz w:val="24"/>
          <w:lang w:val="ru-RU"/>
        </w:rPr>
        <w:t xml:space="preserve"> </w:t>
      </w:r>
      <w:proofErr w:type="spellStart"/>
      <w:r w:rsidRPr="00704B48">
        <w:rPr>
          <w:sz w:val="24"/>
          <w:lang w:val="ru-RU"/>
        </w:rPr>
        <w:t>издршката</w:t>
      </w:r>
      <w:proofErr w:type="spellEnd"/>
      <w:r w:rsidRPr="00704B48">
        <w:rPr>
          <w:sz w:val="24"/>
          <w:lang w:val="ru-RU"/>
        </w:rPr>
        <w:t>.</w:t>
      </w:r>
    </w:p>
    <w:p w14:paraId="703AB45D" w14:textId="77777777" w:rsidR="001B3781" w:rsidRPr="00704B48" w:rsidRDefault="001B3781" w:rsidP="001B3781">
      <w:pPr>
        <w:pStyle w:val="NoSpacing"/>
        <w:jc w:val="center"/>
        <w:rPr>
          <w:b/>
          <w:bCs/>
          <w:sz w:val="24"/>
          <w:szCs w:val="24"/>
          <w:lang w:val="ru-RU"/>
        </w:rPr>
      </w:pPr>
    </w:p>
    <w:p w14:paraId="17263FE9" w14:textId="77777777" w:rsidR="009D18C3" w:rsidRPr="00704B48" w:rsidRDefault="009F5657" w:rsidP="001B3781">
      <w:pPr>
        <w:pStyle w:val="NoSpacing"/>
        <w:jc w:val="center"/>
        <w:rPr>
          <w:b/>
          <w:bCs/>
          <w:sz w:val="24"/>
          <w:szCs w:val="24"/>
          <w:lang w:val="ru-RU"/>
        </w:rPr>
      </w:pPr>
      <w:proofErr w:type="spellStart"/>
      <w:r w:rsidRPr="00704B48">
        <w:rPr>
          <w:b/>
          <w:bCs/>
          <w:sz w:val="24"/>
          <w:szCs w:val="24"/>
          <w:lang w:val="ru-RU"/>
        </w:rPr>
        <w:t>Повреда</w:t>
      </w:r>
      <w:proofErr w:type="spellEnd"/>
      <w:r w:rsidRPr="00704B48">
        <w:rPr>
          <w:b/>
          <w:bCs/>
          <w:sz w:val="24"/>
          <w:szCs w:val="24"/>
          <w:lang w:val="ru-RU"/>
        </w:rPr>
        <w:t xml:space="preserve"> на </w:t>
      </w:r>
      <w:proofErr w:type="spellStart"/>
      <w:r w:rsidRPr="00704B48">
        <w:rPr>
          <w:b/>
          <w:bCs/>
          <w:sz w:val="24"/>
          <w:szCs w:val="24"/>
          <w:lang w:val="ru-RU"/>
        </w:rPr>
        <w:t>семејни</w:t>
      </w:r>
      <w:proofErr w:type="spellEnd"/>
      <w:r w:rsidRPr="00704B48">
        <w:rPr>
          <w:b/>
          <w:bCs/>
          <w:sz w:val="24"/>
          <w:szCs w:val="24"/>
          <w:lang w:val="ru-RU"/>
        </w:rPr>
        <w:t xml:space="preserve"> </w:t>
      </w:r>
      <w:proofErr w:type="spellStart"/>
      <w:r w:rsidRPr="00704B48">
        <w:rPr>
          <w:b/>
          <w:bCs/>
          <w:sz w:val="24"/>
          <w:szCs w:val="24"/>
          <w:lang w:val="ru-RU"/>
        </w:rPr>
        <w:t>обврски</w:t>
      </w:r>
      <w:proofErr w:type="spellEnd"/>
    </w:p>
    <w:p w14:paraId="316E8551" w14:textId="77777777" w:rsidR="001B3781" w:rsidRPr="007517FC" w:rsidRDefault="001B3781" w:rsidP="00150DBA">
      <w:pPr>
        <w:pStyle w:val="NoSpacing"/>
        <w:rPr>
          <w:lang w:val="ru-RU"/>
        </w:rPr>
      </w:pPr>
    </w:p>
    <w:p w14:paraId="77FD4CB0" w14:textId="77777777" w:rsidR="00437DEC" w:rsidRPr="00704B48" w:rsidRDefault="008C0D9A" w:rsidP="001B3781">
      <w:pPr>
        <w:pStyle w:val="NoSpacing"/>
        <w:jc w:val="center"/>
        <w:rPr>
          <w:b/>
          <w:bCs/>
          <w:sz w:val="24"/>
          <w:szCs w:val="24"/>
          <w:lang w:val="ru-RU"/>
        </w:rPr>
      </w:pPr>
      <w:r w:rsidRPr="00704B48">
        <w:rPr>
          <w:b/>
          <w:bCs/>
          <w:sz w:val="24"/>
          <w:szCs w:val="24"/>
          <w:lang w:val="ru-RU"/>
        </w:rPr>
        <w:t>Член 2</w:t>
      </w:r>
      <w:r w:rsidR="00816D38" w:rsidRPr="00704B48">
        <w:rPr>
          <w:b/>
          <w:bCs/>
          <w:sz w:val="24"/>
          <w:szCs w:val="24"/>
          <w:lang w:val="ru-RU"/>
        </w:rPr>
        <w:t>6</w:t>
      </w:r>
      <w:r w:rsidR="00D27AC3" w:rsidRPr="00704B48">
        <w:rPr>
          <w:b/>
          <w:bCs/>
          <w:sz w:val="24"/>
          <w:szCs w:val="24"/>
          <w:lang w:val="ru-RU"/>
        </w:rPr>
        <w:t>9</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203</w:t>
      </w:r>
      <w:r w:rsidRPr="00704B48">
        <w:rPr>
          <w:b/>
          <w:bCs/>
          <w:sz w:val="24"/>
          <w:szCs w:val="24"/>
          <w:lang w:val="ru-RU"/>
        </w:rPr>
        <w:t>)</w:t>
      </w:r>
    </w:p>
    <w:p w14:paraId="4B73FB17" w14:textId="77777777" w:rsidR="00D1726F" w:rsidRPr="00704B48" w:rsidRDefault="009F5657" w:rsidP="007517FC">
      <w:pPr>
        <w:pStyle w:val="ListParagraph"/>
        <w:numPr>
          <w:ilvl w:val="0"/>
          <w:numId w:val="241"/>
        </w:numPr>
        <w:spacing w:before="5" w:line="237" w:lineRule="auto"/>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груба </w:t>
      </w:r>
      <w:proofErr w:type="spellStart"/>
      <w:r w:rsidRPr="00704B48">
        <w:rPr>
          <w:sz w:val="24"/>
          <w:lang w:val="ru-RU"/>
        </w:rPr>
        <w:t>повреда</w:t>
      </w:r>
      <w:proofErr w:type="spellEnd"/>
      <w:r w:rsidRPr="00704B48">
        <w:rPr>
          <w:sz w:val="24"/>
          <w:lang w:val="ru-RU"/>
        </w:rPr>
        <w:t xml:space="preserve"> на </w:t>
      </w:r>
      <w:proofErr w:type="spellStart"/>
      <w:r w:rsidRPr="00704B48">
        <w:rPr>
          <w:sz w:val="24"/>
          <w:lang w:val="ru-RU"/>
        </w:rPr>
        <w:t>своите</w:t>
      </w:r>
      <w:proofErr w:type="spellEnd"/>
      <w:r w:rsidRPr="00704B48">
        <w:rPr>
          <w:sz w:val="24"/>
          <w:lang w:val="ru-RU"/>
        </w:rPr>
        <w:t xml:space="preserve"> </w:t>
      </w:r>
      <w:proofErr w:type="spellStart"/>
      <w:r w:rsidRPr="00704B48">
        <w:rPr>
          <w:sz w:val="24"/>
          <w:lang w:val="ru-RU"/>
        </w:rPr>
        <w:t>законски</w:t>
      </w:r>
      <w:proofErr w:type="spellEnd"/>
      <w:r w:rsidRPr="00704B48">
        <w:rPr>
          <w:sz w:val="24"/>
          <w:lang w:val="ru-RU"/>
        </w:rPr>
        <w:t xml:space="preserve"> </w:t>
      </w:r>
      <w:proofErr w:type="spellStart"/>
      <w:r w:rsidRPr="00704B48">
        <w:rPr>
          <w:sz w:val="24"/>
          <w:lang w:val="ru-RU"/>
        </w:rPr>
        <w:t>семејни</w:t>
      </w:r>
      <w:proofErr w:type="spellEnd"/>
      <w:r w:rsidRPr="00704B48">
        <w:rPr>
          <w:sz w:val="24"/>
          <w:lang w:val="ru-RU"/>
        </w:rPr>
        <w:t xml:space="preserve"> </w:t>
      </w:r>
      <w:proofErr w:type="spellStart"/>
      <w:r w:rsidRPr="00704B48">
        <w:rPr>
          <w:sz w:val="24"/>
          <w:lang w:val="ru-RU"/>
        </w:rPr>
        <w:t>обврски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остави</w:t>
      </w:r>
      <w:proofErr w:type="spellEnd"/>
      <w:r w:rsidRPr="00704B48">
        <w:rPr>
          <w:sz w:val="24"/>
          <w:lang w:val="ru-RU"/>
        </w:rPr>
        <w:t xml:space="preserve"> во тешка </w:t>
      </w:r>
      <w:proofErr w:type="spellStart"/>
      <w:r w:rsidRPr="00704B48">
        <w:rPr>
          <w:sz w:val="24"/>
          <w:lang w:val="ru-RU"/>
        </w:rPr>
        <w:t>состојба</w:t>
      </w:r>
      <w:proofErr w:type="spellEnd"/>
      <w:r w:rsidRPr="00704B48">
        <w:rPr>
          <w:sz w:val="24"/>
          <w:lang w:val="ru-RU"/>
        </w:rPr>
        <w:t xml:space="preserve"> член на </w:t>
      </w:r>
      <w:proofErr w:type="spellStart"/>
      <w:r w:rsidRPr="00704B48">
        <w:rPr>
          <w:sz w:val="24"/>
          <w:lang w:val="ru-RU"/>
        </w:rPr>
        <w:t>семејството</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не е во </w:t>
      </w:r>
      <w:proofErr w:type="spellStart"/>
      <w:r w:rsidRPr="00704B48">
        <w:rPr>
          <w:sz w:val="24"/>
          <w:lang w:val="ru-RU"/>
        </w:rPr>
        <w:t>состојба</w:t>
      </w:r>
      <w:proofErr w:type="spellEnd"/>
      <w:r w:rsidRPr="00704B48">
        <w:rPr>
          <w:sz w:val="24"/>
          <w:lang w:val="ru-RU"/>
        </w:rPr>
        <w:t xml:space="preserve"> да се </w:t>
      </w:r>
      <w:proofErr w:type="spellStart"/>
      <w:r w:rsidRPr="00704B48">
        <w:rPr>
          <w:sz w:val="24"/>
          <w:lang w:val="ru-RU"/>
        </w:rPr>
        <w:t>грижи</w:t>
      </w:r>
      <w:proofErr w:type="spellEnd"/>
      <w:r w:rsidRPr="00704B48">
        <w:rPr>
          <w:sz w:val="24"/>
          <w:lang w:val="ru-RU"/>
        </w:rPr>
        <w:t xml:space="preserve"> за себе,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три</w:t>
      </w:r>
      <w:r w:rsidR="00C76F3D"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B7484A3" w14:textId="514166B9" w:rsidR="001B3781" w:rsidRPr="00704B48" w:rsidRDefault="009F5657" w:rsidP="00F20626">
      <w:pPr>
        <w:pStyle w:val="ListParagraph"/>
        <w:numPr>
          <w:ilvl w:val="0"/>
          <w:numId w:val="241"/>
        </w:numPr>
        <w:spacing w:before="1" w:line="237"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C76F3D" w:rsidRPr="00704B48">
        <w:rPr>
          <w:sz w:val="24"/>
          <w:lang w:val="ru-RU"/>
        </w:rPr>
        <w:t>от</w:t>
      </w:r>
      <w:proofErr w:type="spellEnd"/>
      <w:r w:rsidRPr="00704B48">
        <w:rPr>
          <w:sz w:val="24"/>
          <w:lang w:val="ru-RU"/>
        </w:rPr>
        <w:t xml:space="preserve"> </w:t>
      </w:r>
      <w:r w:rsidR="005C217D" w:rsidRPr="00704B48">
        <w:rPr>
          <w:sz w:val="24"/>
          <w:lang w:val="ru-RU"/>
        </w:rPr>
        <w:t>(</w:t>
      </w:r>
      <w:r w:rsidRPr="00704B48">
        <w:rPr>
          <w:sz w:val="24"/>
          <w:lang w:val="ru-RU"/>
        </w:rPr>
        <w:t>1</w:t>
      </w:r>
      <w:r w:rsidR="005C217D" w:rsidRPr="00704B48">
        <w:rPr>
          <w:sz w:val="24"/>
          <w:lang w:val="ru-RU"/>
        </w:rPr>
        <w:t xml:space="preserve">) на </w:t>
      </w:r>
      <w:proofErr w:type="spellStart"/>
      <w:r w:rsidR="005C217D" w:rsidRPr="00704B48">
        <w:rPr>
          <w:sz w:val="24"/>
          <w:lang w:val="ru-RU"/>
        </w:rPr>
        <w:t>овој</w:t>
      </w:r>
      <w:proofErr w:type="spellEnd"/>
      <w:r w:rsidR="005C217D" w:rsidRPr="00704B48">
        <w:rPr>
          <w:sz w:val="24"/>
          <w:lang w:val="ru-RU"/>
        </w:rPr>
        <w:t xml:space="preserve"> член</w:t>
      </w:r>
      <w:r w:rsidR="009F47C6">
        <w:rPr>
          <w:sz w:val="24"/>
          <w:lang w:val="ru-RU"/>
        </w:rPr>
        <w:t>,</w:t>
      </w:r>
      <w:r w:rsidRPr="00704B48">
        <w:rPr>
          <w:sz w:val="24"/>
          <w:lang w:val="ru-RU"/>
        </w:rPr>
        <w:t xml:space="preserve"> </w:t>
      </w:r>
      <w:proofErr w:type="spellStart"/>
      <w:r w:rsidRPr="00704B48">
        <w:rPr>
          <w:sz w:val="24"/>
          <w:lang w:val="ru-RU"/>
        </w:rPr>
        <w:t>членот</w:t>
      </w:r>
      <w:proofErr w:type="spellEnd"/>
      <w:r w:rsidRPr="00704B48">
        <w:rPr>
          <w:sz w:val="24"/>
          <w:lang w:val="ru-RU"/>
        </w:rPr>
        <w:t xml:space="preserve"> на </w:t>
      </w:r>
      <w:proofErr w:type="spellStart"/>
      <w:r w:rsidRPr="00704B48">
        <w:rPr>
          <w:sz w:val="24"/>
          <w:lang w:val="ru-RU"/>
        </w:rPr>
        <w:t>семејството</w:t>
      </w:r>
      <w:proofErr w:type="spellEnd"/>
      <w:r w:rsidRPr="00704B48">
        <w:rPr>
          <w:sz w:val="24"/>
          <w:lang w:val="ru-RU"/>
        </w:rPr>
        <w:t xml:space="preserve"> го загуби </w:t>
      </w:r>
      <w:proofErr w:type="spellStart"/>
      <w:r w:rsidRPr="00704B48">
        <w:rPr>
          <w:sz w:val="24"/>
          <w:lang w:val="ru-RU"/>
        </w:rPr>
        <w:t>животот</w:t>
      </w:r>
      <w:proofErr w:type="spellEnd"/>
      <w:r w:rsidRPr="00704B48">
        <w:rPr>
          <w:sz w:val="24"/>
          <w:lang w:val="ru-RU"/>
        </w:rPr>
        <w:t xml:space="preserve"> или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здравјето</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биде </w:t>
      </w:r>
      <w:proofErr w:type="spellStart"/>
      <w:r w:rsidRPr="00704B48">
        <w:rPr>
          <w:sz w:val="24"/>
          <w:lang w:val="ru-RU"/>
        </w:rPr>
        <w:t>тешко</w:t>
      </w:r>
      <w:proofErr w:type="spellEnd"/>
      <w:r w:rsidRPr="00704B48">
        <w:rPr>
          <w:sz w:val="24"/>
          <w:lang w:val="ru-RU"/>
        </w:rPr>
        <w:t xml:space="preserve"> нарушено, </w:t>
      </w:r>
      <w:proofErr w:type="spellStart"/>
      <w:r w:rsidRPr="00704B48">
        <w:rPr>
          <w:sz w:val="24"/>
          <w:lang w:val="ru-RU"/>
        </w:rPr>
        <w:t>сторителот</w:t>
      </w:r>
      <w:proofErr w:type="spellEnd"/>
      <w:r w:rsidRPr="00704B48">
        <w:rPr>
          <w:sz w:val="24"/>
          <w:lang w:val="ru-RU"/>
        </w:rPr>
        <w:t xml:space="preserve"> </w:t>
      </w:r>
      <w:proofErr w:type="spellStart"/>
      <w:r w:rsidR="00C76F3D" w:rsidRPr="00704B48">
        <w:rPr>
          <w:sz w:val="24"/>
          <w:lang w:val="ru-RU"/>
        </w:rPr>
        <w:t>ќе</w:t>
      </w:r>
      <w:proofErr w:type="spellEnd"/>
      <w:r w:rsidR="00C76F3D" w:rsidRPr="00704B48">
        <w:rPr>
          <w:sz w:val="24"/>
          <w:lang w:val="ru-RU"/>
        </w:rPr>
        <w:t xml:space="preserve"> се казни со затвор </w:t>
      </w:r>
      <w:proofErr w:type="spellStart"/>
      <w:r w:rsidR="00C76F3D" w:rsidRPr="00704B48">
        <w:rPr>
          <w:sz w:val="24"/>
          <w:lang w:val="ru-RU"/>
        </w:rPr>
        <w:t>најмалку</w:t>
      </w:r>
      <w:proofErr w:type="spellEnd"/>
      <w:r w:rsidR="00C76F3D" w:rsidRPr="00704B48">
        <w:rPr>
          <w:sz w:val="24"/>
          <w:lang w:val="ru-RU"/>
        </w:rPr>
        <w:t xml:space="preserve"> </w:t>
      </w:r>
      <w:proofErr w:type="spellStart"/>
      <w:r w:rsidR="009F47C6">
        <w:rPr>
          <w:sz w:val="24"/>
          <w:lang w:val="ru-RU"/>
        </w:rPr>
        <w:t>четири</w:t>
      </w:r>
      <w:proofErr w:type="spellEnd"/>
      <w:r w:rsidR="00C76F3D" w:rsidRPr="00704B48">
        <w:rPr>
          <w:sz w:val="24"/>
          <w:lang w:val="ru-RU"/>
        </w:rPr>
        <w:t xml:space="preserve"> </w:t>
      </w:r>
      <w:proofErr w:type="spellStart"/>
      <w:r w:rsidR="00C76F3D" w:rsidRPr="00704B48">
        <w:rPr>
          <w:sz w:val="24"/>
          <w:lang w:val="ru-RU"/>
        </w:rPr>
        <w:t>години</w:t>
      </w:r>
      <w:proofErr w:type="spellEnd"/>
      <w:r w:rsidR="00C76F3D" w:rsidRPr="00704B48">
        <w:rPr>
          <w:sz w:val="24"/>
          <w:lang w:val="ru-RU"/>
        </w:rPr>
        <w:t>.</w:t>
      </w:r>
      <w:r w:rsidR="001B3781" w:rsidRPr="00704B48">
        <w:rPr>
          <w:sz w:val="24"/>
          <w:lang w:val="ru-RU"/>
        </w:rPr>
        <w:t xml:space="preserve"> </w:t>
      </w:r>
    </w:p>
    <w:p w14:paraId="00112E8C" w14:textId="307B360C" w:rsidR="00437DEC" w:rsidRPr="00704B48" w:rsidRDefault="009F5657" w:rsidP="00F20626">
      <w:pPr>
        <w:pStyle w:val="ListParagraph"/>
        <w:numPr>
          <w:ilvl w:val="0"/>
          <w:numId w:val="241"/>
        </w:numPr>
        <w:spacing w:before="1" w:line="237" w:lineRule="auto"/>
        <w:ind w:left="0" w:right="50" w:firstLine="360"/>
        <w:rPr>
          <w:sz w:val="24"/>
          <w:lang w:val="ru-RU"/>
        </w:rPr>
      </w:pPr>
      <w:r w:rsidRPr="00704B48">
        <w:rPr>
          <w:sz w:val="24"/>
          <w:lang w:val="ru-RU"/>
        </w:rPr>
        <w:t xml:space="preserve">При </w:t>
      </w:r>
      <w:proofErr w:type="spellStart"/>
      <w:r w:rsidRPr="00704B48">
        <w:rPr>
          <w:sz w:val="24"/>
          <w:lang w:val="ru-RU"/>
        </w:rPr>
        <w:t>изрекувањето</w:t>
      </w:r>
      <w:proofErr w:type="spellEnd"/>
      <w:r w:rsidRPr="00704B48">
        <w:rPr>
          <w:sz w:val="24"/>
          <w:lang w:val="ru-RU"/>
        </w:rPr>
        <w:t xml:space="preserve"> условна </w:t>
      </w:r>
      <w:proofErr w:type="spellStart"/>
      <w:r w:rsidRPr="00704B48">
        <w:rPr>
          <w:sz w:val="24"/>
          <w:lang w:val="ru-RU"/>
        </w:rPr>
        <w:t>осуда</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на </w:t>
      </w:r>
      <w:proofErr w:type="spellStart"/>
      <w:r w:rsidRPr="00704B48">
        <w:rPr>
          <w:sz w:val="24"/>
          <w:lang w:val="ru-RU"/>
        </w:rPr>
        <w:t>сторителот</w:t>
      </w:r>
      <w:proofErr w:type="spellEnd"/>
      <w:r w:rsidRPr="00704B48">
        <w:rPr>
          <w:sz w:val="24"/>
          <w:lang w:val="ru-RU"/>
        </w:rPr>
        <w:t xml:space="preserve"> да</w:t>
      </w:r>
      <w:r w:rsidR="00E82BF1">
        <w:rPr>
          <w:sz w:val="24"/>
          <w:lang w:val="ru-RU"/>
        </w:rPr>
        <w:t xml:space="preserve"> </w:t>
      </w:r>
      <w:proofErr w:type="spellStart"/>
      <w:r w:rsidRPr="00704B48">
        <w:rPr>
          <w:sz w:val="24"/>
          <w:lang w:val="ru-RU"/>
        </w:rPr>
        <w:t>му</w:t>
      </w:r>
      <w:proofErr w:type="spellEnd"/>
      <w:r w:rsidRPr="00704B48">
        <w:rPr>
          <w:sz w:val="24"/>
          <w:lang w:val="ru-RU"/>
        </w:rPr>
        <w:t xml:space="preserve"> наложи </w:t>
      </w:r>
      <w:proofErr w:type="spellStart"/>
      <w:r w:rsidRPr="00704B48">
        <w:rPr>
          <w:sz w:val="24"/>
          <w:lang w:val="ru-RU"/>
        </w:rPr>
        <w:t>уредно</w:t>
      </w:r>
      <w:proofErr w:type="spellEnd"/>
      <w:r w:rsidRPr="00704B48">
        <w:rPr>
          <w:sz w:val="24"/>
          <w:lang w:val="ru-RU"/>
        </w:rPr>
        <w:t xml:space="preserve"> </w:t>
      </w:r>
      <w:proofErr w:type="spellStart"/>
      <w:r w:rsidRPr="00704B48">
        <w:rPr>
          <w:sz w:val="24"/>
          <w:lang w:val="ru-RU"/>
        </w:rPr>
        <w:t>исполнување</w:t>
      </w:r>
      <w:proofErr w:type="spellEnd"/>
      <w:r w:rsidRPr="00704B48">
        <w:rPr>
          <w:sz w:val="24"/>
          <w:lang w:val="ru-RU"/>
        </w:rPr>
        <w:t xml:space="preserve"> на </w:t>
      </w:r>
      <w:proofErr w:type="spellStart"/>
      <w:r w:rsidRPr="00704B48">
        <w:rPr>
          <w:sz w:val="24"/>
          <w:lang w:val="ru-RU"/>
        </w:rPr>
        <w:t>законските</w:t>
      </w:r>
      <w:proofErr w:type="spellEnd"/>
      <w:r w:rsidR="00C76F3D" w:rsidRPr="00704B48">
        <w:rPr>
          <w:sz w:val="24"/>
          <w:lang w:val="ru-RU"/>
        </w:rPr>
        <w:t xml:space="preserve"> </w:t>
      </w:r>
      <w:proofErr w:type="spellStart"/>
      <w:r w:rsidRPr="00704B48">
        <w:rPr>
          <w:sz w:val="24"/>
          <w:lang w:val="ru-RU"/>
        </w:rPr>
        <w:t>обврски</w:t>
      </w:r>
      <w:proofErr w:type="spellEnd"/>
      <w:r w:rsidRPr="00704B48">
        <w:rPr>
          <w:sz w:val="24"/>
          <w:lang w:val="ru-RU"/>
        </w:rPr>
        <w:t>.</w:t>
      </w:r>
    </w:p>
    <w:p w14:paraId="2E334F5B" w14:textId="77777777" w:rsidR="00437DEC" w:rsidRPr="00704B48" w:rsidRDefault="00437DEC" w:rsidP="001B3781">
      <w:pPr>
        <w:pStyle w:val="NoSpacing"/>
        <w:jc w:val="center"/>
        <w:rPr>
          <w:b/>
          <w:bCs/>
          <w:sz w:val="24"/>
          <w:szCs w:val="24"/>
          <w:lang w:val="ru-RU"/>
        </w:rPr>
      </w:pPr>
    </w:p>
    <w:p w14:paraId="01782D21" w14:textId="03857287" w:rsidR="00F955DD" w:rsidRPr="009F47C6" w:rsidRDefault="00F955DD" w:rsidP="001B3781">
      <w:pPr>
        <w:pStyle w:val="NoSpacing"/>
        <w:jc w:val="center"/>
        <w:rPr>
          <w:b/>
          <w:bCs/>
          <w:sz w:val="24"/>
          <w:szCs w:val="24"/>
          <w:lang w:val="ru-RU"/>
        </w:rPr>
      </w:pPr>
      <w:proofErr w:type="spellStart"/>
      <w:r w:rsidRPr="009F47C6">
        <w:rPr>
          <w:b/>
          <w:bCs/>
          <w:sz w:val="24"/>
          <w:szCs w:val="24"/>
          <w:lang w:val="ru-RU"/>
        </w:rPr>
        <w:t>Родоск</w:t>
      </w:r>
      <w:r w:rsidR="009F47C6">
        <w:rPr>
          <w:b/>
          <w:bCs/>
          <w:sz w:val="24"/>
          <w:szCs w:val="24"/>
          <w:lang w:val="ru-RU"/>
        </w:rPr>
        <w:t>ве</w:t>
      </w:r>
      <w:r w:rsidRPr="009F47C6">
        <w:rPr>
          <w:b/>
          <w:bCs/>
          <w:sz w:val="24"/>
          <w:szCs w:val="24"/>
          <w:lang w:val="ru-RU"/>
        </w:rPr>
        <w:t>рнавење</w:t>
      </w:r>
      <w:proofErr w:type="spellEnd"/>
    </w:p>
    <w:p w14:paraId="7A680EA5" w14:textId="77777777" w:rsidR="00F955DD" w:rsidRPr="007517FC" w:rsidRDefault="00F955DD" w:rsidP="00150DBA">
      <w:pPr>
        <w:pStyle w:val="NoSpacing"/>
      </w:pPr>
    </w:p>
    <w:p w14:paraId="0506D0F9" w14:textId="77777777" w:rsidR="00F955DD" w:rsidRPr="00704B48" w:rsidRDefault="00F955DD" w:rsidP="001B3781">
      <w:pPr>
        <w:pStyle w:val="NoSpacing"/>
        <w:jc w:val="center"/>
        <w:rPr>
          <w:b/>
          <w:bCs/>
          <w:sz w:val="24"/>
          <w:szCs w:val="24"/>
          <w:lang w:val="mk-MK"/>
        </w:rPr>
      </w:pPr>
      <w:r w:rsidRPr="007517FC">
        <w:rPr>
          <w:b/>
          <w:bCs/>
          <w:sz w:val="24"/>
          <w:szCs w:val="24"/>
          <w:lang w:val="ru-RU"/>
        </w:rPr>
        <w:t xml:space="preserve">Член </w:t>
      </w:r>
      <w:r w:rsidR="008C0D9A" w:rsidRPr="00704B48">
        <w:rPr>
          <w:b/>
          <w:bCs/>
          <w:sz w:val="24"/>
          <w:szCs w:val="24"/>
          <w:lang w:val="mk-MK"/>
        </w:rPr>
        <w:t>2</w:t>
      </w:r>
      <w:r w:rsidR="00D27AC3" w:rsidRPr="00704B48">
        <w:rPr>
          <w:b/>
          <w:bCs/>
          <w:sz w:val="24"/>
          <w:szCs w:val="24"/>
          <w:lang w:val="mk-MK"/>
        </w:rPr>
        <w:t>70</w:t>
      </w:r>
      <w:r w:rsidR="008E7518" w:rsidRPr="00704B48">
        <w:rPr>
          <w:b/>
          <w:bCs/>
          <w:sz w:val="24"/>
          <w:szCs w:val="24"/>
          <w:lang w:val="mk-MK"/>
        </w:rPr>
        <w:t xml:space="preserve"> (претходен </w:t>
      </w:r>
      <w:r w:rsidR="001B3781" w:rsidRPr="00704B48">
        <w:rPr>
          <w:b/>
          <w:bCs/>
          <w:sz w:val="24"/>
          <w:szCs w:val="24"/>
          <w:lang w:val="mk-MK"/>
        </w:rPr>
        <w:t xml:space="preserve">Член </w:t>
      </w:r>
      <w:r w:rsidRPr="007517FC">
        <w:rPr>
          <w:b/>
          <w:bCs/>
          <w:sz w:val="24"/>
          <w:szCs w:val="24"/>
          <w:lang w:val="ru-RU"/>
        </w:rPr>
        <w:t>194</w:t>
      </w:r>
      <w:r w:rsidR="008E7518" w:rsidRPr="00704B48">
        <w:rPr>
          <w:b/>
          <w:bCs/>
          <w:sz w:val="24"/>
          <w:szCs w:val="24"/>
          <w:lang w:val="mk-MK"/>
        </w:rPr>
        <w:t>)</w:t>
      </w:r>
    </w:p>
    <w:p w14:paraId="718B973A" w14:textId="3E92B35C" w:rsidR="00D1726F" w:rsidRPr="00704B48" w:rsidRDefault="00F955DD" w:rsidP="007517FC">
      <w:pPr>
        <w:pStyle w:val="ListParagraph"/>
        <w:numPr>
          <w:ilvl w:val="0"/>
          <w:numId w:val="248"/>
        </w:numPr>
        <w:spacing w:before="2" w:line="237" w:lineRule="auto"/>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изврши</w:t>
      </w:r>
      <w:proofErr w:type="spellEnd"/>
      <w:r w:rsidRPr="00704B48">
        <w:rPr>
          <w:sz w:val="24"/>
          <w:lang w:val="ru-RU"/>
        </w:rPr>
        <w:t xml:space="preserve"> </w:t>
      </w:r>
      <w:r w:rsidR="00705E4B" w:rsidRPr="00704B48">
        <w:rPr>
          <w:sz w:val="24"/>
          <w:lang w:val="ru-RU"/>
        </w:rPr>
        <w:t xml:space="preserve">полов </w:t>
      </w:r>
      <w:proofErr w:type="spellStart"/>
      <w:r w:rsidR="00705E4B" w:rsidRPr="00704B48">
        <w:rPr>
          <w:sz w:val="24"/>
          <w:lang w:val="ru-RU"/>
        </w:rPr>
        <w:t>однос</w:t>
      </w:r>
      <w:proofErr w:type="spellEnd"/>
      <w:r w:rsidR="00705E4B" w:rsidRPr="00704B48">
        <w:rPr>
          <w:sz w:val="24"/>
          <w:lang w:val="ru-RU"/>
        </w:rPr>
        <w:t xml:space="preserve"> или со него</w:t>
      </w:r>
      <w:r w:rsidR="008E7518" w:rsidRPr="00704B48">
        <w:rPr>
          <w:sz w:val="24"/>
          <w:lang w:val="ru-RU"/>
        </w:rPr>
        <w:t xml:space="preserve"> </w:t>
      </w:r>
      <w:proofErr w:type="spellStart"/>
      <w:r w:rsidR="008E7518" w:rsidRPr="00704B48">
        <w:rPr>
          <w:sz w:val="24"/>
          <w:lang w:val="ru-RU"/>
        </w:rPr>
        <w:t>изедначено</w:t>
      </w:r>
      <w:proofErr w:type="spellEnd"/>
      <w:r w:rsidR="008E7518" w:rsidRPr="00704B48">
        <w:rPr>
          <w:sz w:val="24"/>
          <w:lang w:val="ru-RU"/>
        </w:rPr>
        <w:t xml:space="preserve"> </w:t>
      </w:r>
      <w:proofErr w:type="spellStart"/>
      <w:r w:rsidR="008E7518" w:rsidRPr="00704B48">
        <w:rPr>
          <w:sz w:val="24"/>
          <w:lang w:val="ru-RU"/>
        </w:rPr>
        <w:t>полово</w:t>
      </w:r>
      <w:proofErr w:type="spellEnd"/>
      <w:r w:rsidR="008E7518" w:rsidRPr="00704B48">
        <w:rPr>
          <w:sz w:val="24"/>
          <w:lang w:val="ru-RU"/>
        </w:rPr>
        <w:t xml:space="preserve"> </w:t>
      </w:r>
      <w:proofErr w:type="spellStart"/>
      <w:r w:rsidR="008E7518" w:rsidRPr="00704B48">
        <w:rPr>
          <w:sz w:val="24"/>
          <w:lang w:val="ru-RU"/>
        </w:rPr>
        <w:t>дејствие</w:t>
      </w:r>
      <w:proofErr w:type="spellEnd"/>
      <w:r w:rsidR="008E7518" w:rsidRPr="00704B48">
        <w:rPr>
          <w:sz w:val="24"/>
          <w:lang w:val="ru-RU"/>
        </w:rPr>
        <w:t xml:space="preserve"> </w:t>
      </w:r>
      <w:r w:rsidRPr="00704B48">
        <w:rPr>
          <w:sz w:val="24"/>
          <w:lang w:val="ru-RU"/>
        </w:rPr>
        <w:t xml:space="preserve">со </w:t>
      </w:r>
      <w:proofErr w:type="spellStart"/>
      <w:r w:rsidRPr="00704B48">
        <w:rPr>
          <w:sz w:val="24"/>
          <w:lang w:val="ru-RU"/>
        </w:rPr>
        <w:t>крвен</w:t>
      </w:r>
      <w:proofErr w:type="spellEnd"/>
      <w:r w:rsidRPr="00704B48">
        <w:rPr>
          <w:sz w:val="24"/>
          <w:lang w:val="ru-RU"/>
        </w:rPr>
        <w:t xml:space="preserve"> сродник во права </w:t>
      </w:r>
      <w:proofErr w:type="spellStart"/>
      <w:r w:rsidRPr="00704B48">
        <w:rPr>
          <w:sz w:val="24"/>
          <w:lang w:val="ru-RU"/>
        </w:rPr>
        <w:t>линија</w:t>
      </w:r>
      <w:proofErr w:type="spellEnd"/>
      <w:r w:rsidR="001B3781" w:rsidRPr="00704B48">
        <w:rPr>
          <w:sz w:val="24"/>
          <w:lang w:val="ru-RU"/>
        </w:rPr>
        <w:t xml:space="preserve"> </w:t>
      </w:r>
      <w:proofErr w:type="gramStart"/>
      <w:r w:rsidRPr="00704B48">
        <w:rPr>
          <w:sz w:val="24"/>
          <w:lang w:val="ru-RU"/>
        </w:rPr>
        <w:t>со брат</w:t>
      </w:r>
      <w:proofErr w:type="gramEnd"/>
      <w:r w:rsidR="001B3781" w:rsidRPr="00704B48">
        <w:rPr>
          <w:sz w:val="24"/>
          <w:lang w:val="ru-RU"/>
        </w:rPr>
        <w:t xml:space="preserve"> </w:t>
      </w:r>
      <w:r w:rsidR="008E7518" w:rsidRPr="00704B48">
        <w:rPr>
          <w:sz w:val="24"/>
          <w:lang w:val="ru-RU"/>
        </w:rPr>
        <w:t xml:space="preserve">или </w:t>
      </w:r>
      <w:r w:rsidRPr="00704B48">
        <w:rPr>
          <w:sz w:val="24"/>
          <w:lang w:val="ru-RU"/>
        </w:rPr>
        <w:t xml:space="preserve">сестра,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009F4563" w:rsidRPr="00704B48">
        <w:rPr>
          <w:sz w:val="24"/>
          <w:lang w:val="ru-RU"/>
        </w:rPr>
        <w:t>четири</w:t>
      </w:r>
      <w:proofErr w:type="spellEnd"/>
      <w:r w:rsidR="009F4563" w:rsidRPr="00704B48">
        <w:rPr>
          <w:sz w:val="24"/>
          <w:lang w:val="ru-RU"/>
        </w:rPr>
        <w:t xml:space="preserve"> </w:t>
      </w:r>
      <w:r w:rsidRPr="00704B48">
        <w:rPr>
          <w:sz w:val="24"/>
          <w:lang w:val="ru-RU"/>
        </w:rPr>
        <w:t xml:space="preserve">до </w:t>
      </w:r>
      <w:proofErr w:type="spellStart"/>
      <w:r w:rsidRPr="00704B48">
        <w:rPr>
          <w:sz w:val="24"/>
          <w:lang w:val="ru-RU"/>
        </w:rPr>
        <w:t>десет</w:t>
      </w:r>
      <w:proofErr w:type="spellEnd"/>
      <w:r w:rsidR="009F4563"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133583CF" w14:textId="1CF7A6E4" w:rsidR="00D1726F" w:rsidRPr="00704B48" w:rsidRDefault="00F955DD" w:rsidP="00F20626">
      <w:pPr>
        <w:pStyle w:val="ListParagraph"/>
        <w:numPr>
          <w:ilvl w:val="0"/>
          <w:numId w:val="248"/>
        </w:numPr>
        <w:spacing w:before="1" w:line="237"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(1)</w:t>
      </w:r>
      <w:r w:rsidR="00780B01" w:rsidRPr="00704B48">
        <w:rPr>
          <w:sz w:val="24"/>
          <w:lang w:val="ru-RU"/>
        </w:rPr>
        <w:t xml:space="preserve"> на </w:t>
      </w:r>
      <w:proofErr w:type="spellStart"/>
      <w:r w:rsidR="00780B01" w:rsidRPr="00704B48">
        <w:rPr>
          <w:sz w:val="24"/>
          <w:lang w:val="ru-RU"/>
        </w:rPr>
        <w:t>овој</w:t>
      </w:r>
      <w:proofErr w:type="spellEnd"/>
      <w:r w:rsidR="00780B01" w:rsidRPr="00704B48">
        <w:rPr>
          <w:sz w:val="24"/>
          <w:lang w:val="ru-RU"/>
        </w:rPr>
        <w:t xml:space="preserve"> член</w:t>
      </w:r>
      <w:r w:rsidRPr="00704B48">
        <w:rPr>
          <w:sz w:val="24"/>
          <w:lang w:val="ru-RU"/>
        </w:rPr>
        <w:t xml:space="preserve"> </w:t>
      </w:r>
      <w:r w:rsidR="00220117" w:rsidRPr="00704B48">
        <w:rPr>
          <w:sz w:val="24"/>
          <w:lang w:val="ru-RU"/>
        </w:rPr>
        <w:t xml:space="preserve">го </w:t>
      </w:r>
      <w:proofErr w:type="spellStart"/>
      <w:r w:rsidR="00220117" w:rsidRPr="00704B48">
        <w:rPr>
          <w:sz w:val="24"/>
          <w:lang w:val="ru-RU"/>
        </w:rPr>
        <w:t>стори</w:t>
      </w:r>
      <w:proofErr w:type="spellEnd"/>
      <w:r w:rsidR="00220117" w:rsidRPr="00704B48">
        <w:rPr>
          <w:sz w:val="24"/>
          <w:lang w:val="ru-RU"/>
        </w:rPr>
        <w:t xml:space="preserve"> </w:t>
      </w:r>
      <w:proofErr w:type="spellStart"/>
      <w:r w:rsidR="00220117" w:rsidRPr="00704B48">
        <w:rPr>
          <w:sz w:val="24"/>
          <w:lang w:val="ru-RU"/>
        </w:rPr>
        <w:t>полнолетно</w:t>
      </w:r>
      <w:proofErr w:type="spellEnd"/>
      <w:r w:rsidR="00220117" w:rsidRPr="00704B48">
        <w:rPr>
          <w:sz w:val="24"/>
          <w:lang w:val="ru-RU"/>
        </w:rPr>
        <w:t xml:space="preserve"> лице </w:t>
      </w:r>
      <w:r w:rsidRPr="00704B48">
        <w:rPr>
          <w:sz w:val="24"/>
          <w:lang w:val="ru-RU"/>
        </w:rPr>
        <w:t xml:space="preserve">со </w:t>
      </w:r>
      <w:proofErr w:type="spellStart"/>
      <w:r w:rsidRPr="00704B48">
        <w:rPr>
          <w:sz w:val="24"/>
          <w:lang w:val="ru-RU"/>
        </w:rPr>
        <w:t>дете</w:t>
      </w:r>
      <w:proofErr w:type="spellEnd"/>
      <w:r w:rsidRPr="00704B48">
        <w:rPr>
          <w:sz w:val="24"/>
          <w:lang w:val="ru-RU"/>
        </w:rPr>
        <w:t xml:space="preserve"> кое не наполнило 1</w:t>
      </w:r>
      <w:r w:rsidR="00705E4B" w:rsidRPr="00704B48">
        <w:rPr>
          <w:sz w:val="24"/>
          <w:lang w:val="ru-RU"/>
        </w:rPr>
        <w:t>5</w:t>
      </w:r>
      <w:r w:rsidRPr="00704B48">
        <w:rPr>
          <w:sz w:val="24"/>
          <w:lang w:val="ru-RU"/>
        </w:rPr>
        <w:t xml:space="preserve"> </w:t>
      </w:r>
      <w:proofErr w:type="spellStart"/>
      <w:r w:rsidRPr="00704B48">
        <w:rPr>
          <w:sz w:val="24"/>
          <w:lang w:val="ru-RU"/>
        </w:rPr>
        <w:t>години</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w:t>
      </w:r>
      <w:proofErr w:type="spellStart"/>
      <w:r w:rsidRPr="00704B48">
        <w:rPr>
          <w:sz w:val="24"/>
          <w:lang w:val="ru-RU"/>
        </w:rPr>
        <w:t>десет</w:t>
      </w:r>
      <w:proofErr w:type="spellEnd"/>
      <w:r w:rsidR="001B3781"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95F15D6" w14:textId="77777777" w:rsidR="00F955DD" w:rsidRPr="00704B48" w:rsidRDefault="00F955DD" w:rsidP="001B3781">
      <w:pPr>
        <w:pStyle w:val="NoSpacing"/>
        <w:jc w:val="center"/>
        <w:rPr>
          <w:b/>
          <w:bCs/>
          <w:sz w:val="24"/>
          <w:szCs w:val="24"/>
          <w:lang w:val="ru-RU"/>
        </w:rPr>
      </w:pPr>
    </w:p>
    <w:p w14:paraId="2FD58D8E" w14:textId="77777777" w:rsidR="00437DEC" w:rsidRPr="00704B48" w:rsidRDefault="009F5657" w:rsidP="001B3781">
      <w:pPr>
        <w:pStyle w:val="NoSpacing"/>
        <w:jc w:val="center"/>
        <w:rPr>
          <w:b/>
          <w:bCs/>
          <w:sz w:val="24"/>
          <w:szCs w:val="24"/>
          <w:lang w:val="ru-RU"/>
        </w:rPr>
      </w:pPr>
      <w:proofErr w:type="spellStart"/>
      <w:r w:rsidRPr="00704B48">
        <w:rPr>
          <w:b/>
          <w:bCs/>
          <w:sz w:val="24"/>
          <w:szCs w:val="24"/>
          <w:lang w:val="ru-RU"/>
        </w:rPr>
        <w:t>Точење</w:t>
      </w:r>
      <w:proofErr w:type="spellEnd"/>
      <w:r w:rsidRPr="00704B48">
        <w:rPr>
          <w:b/>
          <w:bCs/>
          <w:sz w:val="24"/>
          <w:szCs w:val="24"/>
          <w:lang w:val="ru-RU"/>
        </w:rPr>
        <w:t xml:space="preserve"> </w:t>
      </w:r>
      <w:proofErr w:type="spellStart"/>
      <w:r w:rsidRPr="00704B48">
        <w:rPr>
          <w:b/>
          <w:bCs/>
          <w:sz w:val="24"/>
          <w:szCs w:val="24"/>
          <w:lang w:val="ru-RU"/>
        </w:rPr>
        <w:t>алкохолни</w:t>
      </w:r>
      <w:proofErr w:type="spellEnd"/>
      <w:r w:rsidRPr="00704B48">
        <w:rPr>
          <w:b/>
          <w:bCs/>
          <w:sz w:val="24"/>
          <w:szCs w:val="24"/>
          <w:lang w:val="ru-RU"/>
        </w:rPr>
        <w:t xml:space="preserve"> </w:t>
      </w:r>
      <w:proofErr w:type="spellStart"/>
      <w:r w:rsidRPr="00704B48">
        <w:rPr>
          <w:b/>
          <w:bCs/>
          <w:sz w:val="24"/>
          <w:szCs w:val="24"/>
          <w:lang w:val="ru-RU"/>
        </w:rPr>
        <w:t>пијалаци</w:t>
      </w:r>
      <w:proofErr w:type="spellEnd"/>
      <w:r w:rsidRPr="00704B48">
        <w:rPr>
          <w:b/>
          <w:bCs/>
          <w:sz w:val="24"/>
          <w:szCs w:val="24"/>
          <w:lang w:val="ru-RU"/>
        </w:rPr>
        <w:t xml:space="preserve"> на </w:t>
      </w:r>
      <w:proofErr w:type="spellStart"/>
      <w:r w:rsidRPr="00704B48">
        <w:rPr>
          <w:b/>
          <w:bCs/>
          <w:sz w:val="24"/>
          <w:szCs w:val="24"/>
          <w:lang w:val="ru-RU"/>
        </w:rPr>
        <w:t>дете</w:t>
      </w:r>
      <w:proofErr w:type="spellEnd"/>
    </w:p>
    <w:p w14:paraId="2EA4601F" w14:textId="77777777" w:rsidR="00437DEC" w:rsidRPr="007517FC" w:rsidRDefault="00437DEC" w:rsidP="00150DBA">
      <w:pPr>
        <w:pStyle w:val="NoSpacing"/>
        <w:rPr>
          <w:lang w:val="ru-RU"/>
        </w:rPr>
      </w:pPr>
    </w:p>
    <w:p w14:paraId="73084F70" w14:textId="77777777" w:rsidR="00437DEC" w:rsidRPr="00704B48" w:rsidRDefault="00FF3472" w:rsidP="001B3781">
      <w:pPr>
        <w:pStyle w:val="NoSpacing"/>
        <w:jc w:val="center"/>
        <w:rPr>
          <w:b/>
          <w:bCs/>
          <w:sz w:val="24"/>
          <w:szCs w:val="24"/>
          <w:lang w:val="ru-RU"/>
        </w:rPr>
      </w:pPr>
      <w:r w:rsidRPr="00704B48">
        <w:rPr>
          <w:b/>
          <w:bCs/>
          <w:sz w:val="24"/>
          <w:szCs w:val="24"/>
          <w:lang w:val="ru-RU"/>
        </w:rPr>
        <w:t>Член 2</w:t>
      </w:r>
      <w:r w:rsidR="00D27AC3" w:rsidRPr="00704B48">
        <w:rPr>
          <w:b/>
          <w:bCs/>
          <w:sz w:val="24"/>
          <w:szCs w:val="24"/>
          <w:lang w:val="ru-RU"/>
        </w:rPr>
        <w:t>71</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204</w:t>
      </w:r>
      <w:r w:rsidRPr="00704B48">
        <w:rPr>
          <w:b/>
          <w:bCs/>
          <w:sz w:val="24"/>
          <w:szCs w:val="24"/>
          <w:lang w:val="ru-RU"/>
        </w:rPr>
        <w:t>)</w:t>
      </w:r>
    </w:p>
    <w:p w14:paraId="20DC7526" w14:textId="1105CAE8" w:rsidR="00437DEC" w:rsidRPr="00704B48" w:rsidRDefault="009F5657" w:rsidP="001B3781">
      <w:pPr>
        <w:pStyle w:val="ListParagraph"/>
        <w:numPr>
          <w:ilvl w:val="0"/>
          <w:numId w:val="240"/>
        </w:numPr>
        <w:spacing w:before="5" w:line="228" w:lineRule="auto"/>
        <w:ind w:left="0" w:right="50" w:firstLine="360"/>
        <w:rPr>
          <w:sz w:val="24"/>
          <w:szCs w:val="24"/>
          <w:lang w:val="ru-RU"/>
        </w:rPr>
      </w:pPr>
      <w:proofErr w:type="spellStart"/>
      <w:r w:rsidRPr="00704B48">
        <w:rPr>
          <w:sz w:val="24"/>
          <w:szCs w:val="24"/>
          <w:lang w:val="ru-RU"/>
        </w:rPr>
        <w:lastRenderedPageBreak/>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во </w:t>
      </w:r>
      <w:proofErr w:type="spellStart"/>
      <w:r w:rsidRPr="00704B48">
        <w:rPr>
          <w:sz w:val="24"/>
          <w:szCs w:val="24"/>
          <w:lang w:val="ru-RU"/>
        </w:rPr>
        <w:t>угостителски</w:t>
      </w:r>
      <w:proofErr w:type="spellEnd"/>
      <w:r w:rsidRPr="00704B48">
        <w:rPr>
          <w:sz w:val="24"/>
          <w:szCs w:val="24"/>
          <w:lang w:val="ru-RU"/>
        </w:rPr>
        <w:t xml:space="preserve"> или друг </w:t>
      </w:r>
      <w:proofErr w:type="spellStart"/>
      <w:r w:rsidRPr="00704B48">
        <w:rPr>
          <w:sz w:val="24"/>
          <w:szCs w:val="24"/>
          <w:lang w:val="ru-RU"/>
        </w:rPr>
        <w:t>дуќан</w:t>
      </w:r>
      <w:proofErr w:type="spellEnd"/>
      <w:r w:rsidRPr="00704B48">
        <w:rPr>
          <w:sz w:val="24"/>
          <w:szCs w:val="24"/>
          <w:lang w:val="ru-RU"/>
        </w:rPr>
        <w:t xml:space="preserve"> или место </w:t>
      </w:r>
      <w:proofErr w:type="spellStart"/>
      <w:r w:rsidRPr="00704B48">
        <w:rPr>
          <w:sz w:val="24"/>
          <w:szCs w:val="24"/>
          <w:lang w:val="ru-RU"/>
        </w:rPr>
        <w:t>каде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точат и </w:t>
      </w:r>
      <w:proofErr w:type="spellStart"/>
      <w:r w:rsidRPr="00704B48">
        <w:rPr>
          <w:sz w:val="24"/>
          <w:szCs w:val="24"/>
          <w:lang w:val="ru-RU"/>
        </w:rPr>
        <w:t>продаваат</w:t>
      </w:r>
      <w:proofErr w:type="spellEnd"/>
      <w:r w:rsidRPr="00704B48">
        <w:rPr>
          <w:sz w:val="24"/>
          <w:szCs w:val="24"/>
          <w:lang w:val="ru-RU"/>
        </w:rPr>
        <w:t xml:space="preserve"> </w:t>
      </w:r>
      <w:proofErr w:type="spellStart"/>
      <w:r w:rsidRPr="00704B48">
        <w:rPr>
          <w:sz w:val="24"/>
          <w:szCs w:val="24"/>
          <w:lang w:val="ru-RU"/>
        </w:rPr>
        <w:t>алкохолни</w:t>
      </w:r>
      <w:proofErr w:type="spellEnd"/>
      <w:r w:rsidRPr="00704B48">
        <w:rPr>
          <w:sz w:val="24"/>
          <w:szCs w:val="24"/>
          <w:lang w:val="ru-RU"/>
        </w:rPr>
        <w:t xml:space="preserve"> </w:t>
      </w:r>
      <w:proofErr w:type="spellStart"/>
      <w:r w:rsidRPr="00704B48">
        <w:rPr>
          <w:sz w:val="24"/>
          <w:szCs w:val="24"/>
          <w:lang w:val="ru-RU"/>
        </w:rPr>
        <w:t>пијалаци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послужи </w:t>
      </w:r>
      <w:proofErr w:type="spellStart"/>
      <w:r w:rsidRPr="00704B48">
        <w:rPr>
          <w:sz w:val="24"/>
          <w:szCs w:val="24"/>
          <w:lang w:val="ru-RU"/>
        </w:rPr>
        <w:t>дете</w:t>
      </w:r>
      <w:proofErr w:type="spellEnd"/>
      <w:r w:rsidRPr="00704B48">
        <w:rPr>
          <w:sz w:val="24"/>
          <w:szCs w:val="24"/>
          <w:lang w:val="ru-RU"/>
        </w:rPr>
        <w:t xml:space="preserve"> кое наполнило 1</w:t>
      </w:r>
      <w:r w:rsidR="009E3536">
        <w:rPr>
          <w:sz w:val="24"/>
          <w:szCs w:val="24"/>
          <w:lang w:val="ru-RU"/>
        </w:rPr>
        <w:t>5</w:t>
      </w:r>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од три </w:t>
      </w:r>
      <w:proofErr w:type="spellStart"/>
      <w:r w:rsidRPr="00704B48">
        <w:rPr>
          <w:sz w:val="24"/>
          <w:szCs w:val="24"/>
          <w:lang w:val="ru-RU"/>
        </w:rPr>
        <w:t>месеци</w:t>
      </w:r>
      <w:proofErr w:type="spellEnd"/>
      <w:r w:rsidRPr="00704B48">
        <w:rPr>
          <w:sz w:val="24"/>
          <w:szCs w:val="24"/>
          <w:lang w:val="ru-RU"/>
        </w:rPr>
        <w:t xml:space="preserve"> до три</w:t>
      </w:r>
      <w:r w:rsidR="003150BA"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4486F737" w14:textId="2645DCE8" w:rsidR="00437DEC" w:rsidRPr="00704B48" w:rsidRDefault="009F5657" w:rsidP="001B3781">
      <w:pPr>
        <w:pStyle w:val="ListParagraph"/>
        <w:numPr>
          <w:ilvl w:val="0"/>
          <w:numId w:val="240"/>
        </w:numPr>
        <w:tabs>
          <w:tab w:val="left" w:pos="794"/>
        </w:tabs>
        <w:spacing w:line="275" w:lineRule="exact"/>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3150BA" w:rsidRPr="00704B48">
        <w:rPr>
          <w:sz w:val="24"/>
          <w:szCs w:val="24"/>
          <w:lang w:val="ru-RU"/>
        </w:rPr>
        <w:t>от</w:t>
      </w:r>
      <w:proofErr w:type="spellEnd"/>
      <w:r w:rsidRPr="00704B48">
        <w:rPr>
          <w:sz w:val="24"/>
          <w:szCs w:val="24"/>
          <w:lang w:val="ru-RU"/>
        </w:rPr>
        <w:t xml:space="preserve"> </w:t>
      </w:r>
      <w:r w:rsidR="003150BA" w:rsidRPr="00704B48">
        <w:rPr>
          <w:sz w:val="24"/>
          <w:szCs w:val="24"/>
          <w:lang w:val="ru-RU"/>
        </w:rPr>
        <w:t>(</w:t>
      </w:r>
      <w:r w:rsidRPr="00704B48">
        <w:rPr>
          <w:sz w:val="24"/>
          <w:szCs w:val="24"/>
          <w:lang w:val="ru-RU"/>
        </w:rPr>
        <w:t>1</w:t>
      </w:r>
      <w:r w:rsidR="003150BA" w:rsidRPr="00704B48">
        <w:rPr>
          <w:sz w:val="24"/>
          <w:szCs w:val="24"/>
          <w:lang w:val="ru-RU"/>
        </w:rPr>
        <w:t xml:space="preserve">) на </w:t>
      </w:r>
      <w:proofErr w:type="spellStart"/>
      <w:r w:rsidR="003150BA" w:rsidRPr="00704B48">
        <w:rPr>
          <w:sz w:val="24"/>
          <w:szCs w:val="24"/>
          <w:lang w:val="ru-RU"/>
        </w:rPr>
        <w:t>овој</w:t>
      </w:r>
      <w:proofErr w:type="spellEnd"/>
      <w:r w:rsidR="003150BA" w:rsidRPr="00704B48">
        <w:rPr>
          <w:sz w:val="24"/>
          <w:szCs w:val="24"/>
          <w:lang w:val="ru-RU"/>
        </w:rPr>
        <w:t xml:space="preserve"> член</w:t>
      </w:r>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w:t>
      </w:r>
      <w:proofErr w:type="spellStart"/>
      <w:r w:rsidRPr="00704B48">
        <w:rPr>
          <w:sz w:val="24"/>
          <w:szCs w:val="24"/>
          <w:lang w:val="ru-RU"/>
        </w:rPr>
        <w:t>спрема</w:t>
      </w:r>
      <w:proofErr w:type="spellEnd"/>
      <w:r w:rsidRPr="00704B48">
        <w:rPr>
          <w:sz w:val="24"/>
          <w:szCs w:val="24"/>
          <w:lang w:val="ru-RU"/>
        </w:rPr>
        <w:t xml:space="preserve"> </w:t>
      </w:r>
      <w:proofErr w:type="spellStart"/>
      <w:r w:rsidRPr="00704B48">
        <w:rPr>
          <w:sz w:val="24"/>
          <w:szCs w:val="24"/>
          <w:lang w:val="ru-RU"/>
        </w:rPr>
        <w:t>пијано</w:t>
      </w:r>
      <w:proofErr w:type="spellEnd"/>
      <w:r w:rsidRPr="00704B48">
        <w:rPr>
          <w:sz w:val="24"/>
          <w:szCs w:val="24"/>
          <w:lang w:val="ru-RU"/>
        </w:rPr>
        <w:t xml:space="preserve"> </w:t>
      </w:r>
      <w:proofErr w:type="spellStart"/>
      <w:r w:rsidRPr="00704B48">
        <w:rPr>
          <w:sz w:val="24"/>
          <w:szCs w:val="24"/>
          <w:lang w:val="ru-RU"/>
        </w:rPr>
        <w:t>дете</w:t>
      </w:r>
      <w:proofErr w:type="spellEnd"/>
      <w:r w:rsidRPr="00704B48">
        <w:rPr>
          <w:sz w:val="24"/>
          <w:szCs w:val="24"/>
          <w:lang w:val="ru-RU"/>
        </w:rPr>
        <w:t xml:space="preserve"> кое наполнило 1</w:t>
      </w:r>
      <w:r w:rsidR="009E3536">
        <w:rPr>
          <w:sz w:val="24"/>
          <w:szCs w:val="24"/>
          <w:lang w:val="ru-RU"/>
        </w:rPr>
        <w:t>5</w:t>
      </w:r>
      <w:r w:rsidR="003150BA"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месеца</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08C6CC9B" w14:textId="613873B7" w:rsidR="00437DEC" w:rsidRPr="00C821DC" w:rsidRDefault="009F5657" w:rsidP="007517FC">
      <w:pPr>
        <w:pStyle w:val="ListParagraph"/>
        <w:numPr>
          <w:ilvl w:val="0"/>
          <w:numId w:val="240"/>
        </w:numPr>
        <w:tabs>
          <w:tab w:val="left" w:pos="790"/>
        </w:tabs>
        <w:spacing w:before="4" w:line="270" w:lineRule="exact"/>
        <w:ind w:left="0" w:right="50" w:firstLine="360"/>
        <w:rPr>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3150BA" w:rsidRPr="00704B48">
        <w:rPr>
          <w:sz w:val="24"/>
          <w:szCs w:val="24"/>
          <w:lang w:val="ru-RU"/>
        </w:rPr>
        <w:t>от</w:t>
      </w:r>
      <w:proofErr w:type="spellEnd"/>
      <w:r w:rsidRPr="00704B48">
        <w:rPr>
          <w:sz w:val="24"/>
          <w:szCs w:val="24"/>
          <w:lang w:val="ru-RU"/>
        </w:rPr>
        <w:t xml:space="preserve"> </w:t>
      </w:r>
      <w:r w:rsidR="003150BA" w:rsidRPr="00704B48">
        <w:rPr>
          <w:sz w:val="24"/>
          <w:szCs w:val="24"/>
          <w:lang w:val="ru-RU"/>
        </w:rPr>
        <w:t>(</w:t>
      </w:r>
      <w:r w:rsidRPr="00704B48">
        <w:rPr>
          <w:sz w:val="24"/>
          <w:szCs w:val="24"/>
          <w:lang w:val="ru-RU"/>
        </w:rPr>
        <w:t>1</w:t>
      </w:r>
      <w:r w:rsidR="003150BA" w:rsidRPr="00704B48">
        <w:rPr>
          <w:sz w:val="24"/>
          <w:szCs w:val="24"/>
          <w:lang w:val="ru-RU"/>
        </w:rPr>
        <w:t xml:space="preserve">) на </w:t>
      </w:r>
      <w:proofErr w:type="spellStart"/>
      <w:r w:rsidR="003150BA" w:rsidRPr="00704B48">
        <w:rPr>
          <w:sz w:val="24"/>
          <w:szCs w:val="24"/>
          <w:lang w:val="ru-RU"/>
        </w:rPr>
        <w:t>овој</w:t>
      </w:r>
      <w:proofErr w:type="spellEnd"/>
      <w:r w:rsidR="003150BA" w:rsidRPr="00704B48">
        <w:rPr>
          <w:sz w:val="24"/>
          <w:szCs w:val="24"/>
          <w:lang w:val="ru-RU"/>
        </w:rPr>
        <w:t xml:space="preserve"> член</w:t>
      </w:r>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w:t>
      </w:r>
      <w:proofErr w:type="spellStart"/>
      <w:r w:rsidRPr="00704B48">
        <w:rPr>
          <w:sz w:val="24"/>
          <w:szCs w:val="24"/>
          <w:lang w:val="ru-RU"/>
        </w:rPr>
        <w:t>спрема</w:t>
      </w:r>
      <w:proofErr w:type="spellEnd"/>
      <w:r w:rsidRPr="00704B48">
        <w:rPr>
          <w:sz w:val="24"/>
          <w:szCs w:val="24"/>
          <w:lang w:val="ru-RU"/>
        </w:rPr>
        <w:t xml:space="preserve"> </w:t>
      </w:r>
      <w:proofErr w:type="spellStart"/>
      <w:r w:rsidRPr="00704B48">
        <w:rPr>
          <w:sz w:val="24"/>
          <w:szCs w:val="24"/>
          <w:lang w:val="ru-RU"/>
        </w:rPr>
        <w:t>дете</w:t>
      </w:r>
      <w:proofErr w:type="spellEnd"/>
      <w:r w:rsidRPr="00704B48">
        <w:rPr>
          <w:sz w:val="24"/>
          <w:szCs w:val="24"/>
          <w:lang w:val="ru-RU"/>
        </w:rPr>
        <w:t xml:space="preserve"> кое не наполнило 1</w:t>
      </w:r>
      <w:r w:rsidR="009E3536">
        <w:rPr>
          <w:sz w:val="24"/>
          <w:szCs w:val="24"/>
          <w:lang w:val="ru-RU"/>
        </w:rPr>
        <w:t>5</w:t>
      </w:r>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w:t>
      </w:r>
      <w:r w:rsidR="003150BA" w:rsidRPr="00704B48">
        <w:rPr>
          <w:sz w:val="24"/>
          <w:szCs w:val="24"/>
          <w:lang w:val="ru-RU"/>
        </w:rPr>
        <w:t xml:space="preserve"> </w:t>
      </w:r>
      <w:r w:rsidRPr="00704B48">
        <w:rPr>
          <w:sz w:val="24"/>
          <w:szCs w:val="24"/>
          <w:lang w:val="ru-RU"/>
        </w:rPr>
        <w:t>затвор</w:t>
      </w:r>
      <w:r w:rsidR="001B3781" w:rsidRPr="00704B48">
        <w:rPr>
          <w:sz w:val="24"/>
          <w:szCs w:val="24"/>
          <w:lang w:val="ru-RU"/>
        </w:rPr>
        <w:t xml:space="preserve"> </w:t>
      </w:r>
      <w:r w:rsidRPr="00704B48">
        <w:rPr>
          <w:sz w:val="24"/>
          <w:szCs w:val="24"/>
          <w:lang w:val="ru-RU"/>
        </w:rPr>
        <w:t xml:space="preserve">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4DA3FEB2" w14:textId="77777777" w:rsidR="00437DEC" w:rsidRPr="00704B48" w:rsidRDefault="009F5657" w:rsidP="001B3781">
      <w:pPr>
        <w:pStyle w:val="ListParagraph"/>
        <w:numPr>
          <w:ilvl w:val="0"/>
          <w:numId w:val="240"/>
        </w:numPr>
        <w:spacing w:before="5" w:line="228" w:lineRule="auto"/>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861631" w:rsidRPr="00704B48">
        <w:rPr>
          <w:sz w:val="24"/>
          <w:szCs w:val="24"/>
          <w:lang w:val="ru-RU"/>
        </w:rPr>
        <w:t xml:space="preserve"> </w:t>
      </w:r>
      <w:r w:rsidRPr="00704B48">
        <w:rPr>
          <w:sz w:val="24"/>
          <w:szCs w:val="24"/>
          <w:lang w:val="ru-RU"/>
        </w:rPr>
        <w:t>казна.</w:t>
      </w:r>
    </w:p>
    <w:p w14:paraId="276EC8D5" w14:textId="77777777" w:rsidR="00437DEC" w:rsidRPr="00704B48" w:rsidRDefault="009F5657" w:rsidP="001B3781">
      <w:pPr>
        <w:pStyle w:val="ListParagraph"/>
        <w:numPr>
          <w:ilvl w:val="0"/>
          <w:numId w:val="240"/>
        </w:numPr>
        <w:spacing w:line="228" w:lineRule="auto"/>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w:t>
      </w:r>
      <w:r w:rsidR="005C217D" w:rsidRPr="00704B48">
        <w:rPr>
          <w:sz w:val="24"/>
          <w:szCs w:val="24"/>
          <w:lang w:val="ru-RU"/>
        </w:rPr>
        <w:t xml:space="preserve">на </w:t>
      </w:r>
      <w:proofErr w:type="spellStart"/>
      <w:r w:rsidR="005C217D" w:rsidRPr="00704B48">
        <w:rPr>
          <w:sz w:val="24"/>
          <w:szCs w:val="24"/>
          <w:lang w:val="ru-RU"/>
        </w:rPr>
        <w:t>делата</w:t>
      </w:r>
      <w:proofErr w:type="spellEnd"/>
      <w:r w:rsidR="005C217D" w:rsidRPr="00704B48">
        <w:rPr>
          <w:sz w:val="24"/>
          <w:szCs w:val="24"/>
          <w:lang w:val="ru-RU"/>
        </w:rPr>
        <w:t xml:space="preserve"> од </w:t>
      </w:r>
      <w:proofErr w:type="spellStart"/>
      <w:r w:rsidR="005C217D" w:rsidRPr="00704B48">
        <w:rPr>
          <w:sz w:val="24"/>
          <w:szCs w:val="24"/>
          <w:lang w:val="ru-RU"/>
        </w:rPr>
        <w:t>став</w:t>
      </w:r>
      <w:r w:rsidR="00861631" w:rsidRPr="00704B48">
        <w:rPr>
          <w:sz w:val="24"/>
          <w:szCs w:val="24"/>
          <w:lang w:val="ru-RU"/>
        </w:rPr>
        <w:t>овите</w:t>
      </w:r>
      <w:proofErr w:type="spellEnd"/>
      <w:r w:rsidR="005C217D" w:rsidRPr="00704B48">
        <w:rPr>
          <w:sz w:val="24"/>
          <w:szCs w:val="24"/>
          <w:lang w:val="ru-RU"/>
        </w:rPr>
        <w:t xml:space="preserve"> (1), (2) и (3) на </w:t>
      </w:r>
      <w:proofErr w:type="spellStart"/>
      <w:r w:rsidR="005C217D" w:rsidRPr="00704B48">
        <w:rPr>
          <w:sz w:val="24"/>
          <w:szCs w:val="24"/>
          <w:lang w:val="ru-RU"/>
        </w:rPr>
        <w:t>овој</w:t>
      </w:r>
      <w:proofErr w:type="spellEnd"/>
      <w:r w:rsidR="005C217D" w:rsidRPr="00704B48">
        <w:rPr>
          <w:sz w:val="24"/>
          <w:szCs w:val="24"/>
          <w:lang w:val="ru-RU"/>
        </w:rPr>
        <w:t xml:space="preserve"> член</w:t>
      </w:r>
      <w:r w:rsidR="00861631"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изрече</w:t>
      </w:r>
      <w:proofErr w:type="spellEnd"/>
      <w:r w:rsidRPr="00704B48">
        <w:rPr>
          <w:sz w:val="24"/>
          <w:szCs w:val="24"/>
          <w:lang w:val="ru-RU"/>
        </w:rPr>
        <w:t xml:space="preserve"> казна затвор или условна </w:t>
      </w:r>
      <w:proofErr w:type="spellStart"/>
      <w:r w:rsidRPr="00704B48">
        <w:rPr>
          <w:sz w:val="24"/>
          <w:szCs w:val="24"/>
          <w:lang w:val="ru-RU"/>
        </w:rPr>
        <w:t>осуда</w:t>
      </w:r>
      <w:proofErr w:type="spellEnd"/>
      <w:r w:rsidRPr="00704B48">
        <w:rPr>
          <w:sz w:val="24"/>
          <w:szCs w:val="24"/>
          <w:lang w:val="ru-RU"/>
        </w:rPr>
        <w:t xml:space="preserve"> со </w:t>
      </w:r>
      <w:proofErr w:type="spellStart"/>
      <w:r w:rsidRPr="00704B48">
        <w:rPr>
          <w:sz w:val="24"/>
          <w:szCs w:val="24"/>
          <w:lang w:val="ru-RU"/>
        </w:rPr>
        <w:t>утврдена</w:t>
      </w:r>
      <w:proofErr w:type="spellEnd"/>
      <w:r w:rsidRPr="00704B48">
        <w:rPr>
          <w:sz w:val="24"/>
          <w:szCs w:val="24"/>
          <w:lang w:val="ru-RU"/>
        </w:rPr>
        <w:t xml:space="preserve"> казна затвор,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изрече</w:t>
      </w:r>
      <w:proofErr w:type="spellEnd"/>
      <w:r w:rsidRPr="00704B48">
        <w:rPr>
          <w:sz w:val="24"/>
          <w:szCs w:val="24"/>
          <w:lang w:val="ru-RU"/>
        </w:rPr>
        <w:t xml:space="preserve"> и казна забрана за </w:t>
      </w:r>
      <w:proofErr w:type="spellStart"/>
      <w:r w:rsidRPr="00704B48">
        <w:rPr>
          <w:sz w:val="24"/>
          <w:szCs w:val="24"/>
          <w:lang w:val="ru-RU"/>
        </w:rPr>
        <w:t>вршење</w:t>
      </w:r>
      <w:proofErr w:type="spellEnd"/>
      <w:r w:rsidRPr="00704B48">
        <w:rPr>
          <w:sz w:val="24"/>
          <w:szCs w:val="24"/>
          <w:lang w:val="ru-RU"/>
        </w:rPr>
        <w:t xml:space="preserve"> на</w:t>
      </w:r>
      <w:r w:rsidR="00861631" w:rsidRPr="00704B48">
        <w:rPr>
          <w:sz w:val="24"/>
          <w:szCs w:val="24"/>
          <w:lang w:val="ru-RU"/>
        </w:rPr>
        <w:t xml:space="preserve"> </w:t>
      </w:r>
      <w:proofErr w:type="spellStart"/>
      <w:r w:rsidRPr="00704B48">
        <w:rPr>
          <w:sz w:val="24"/>
          <w:szCs w:val="24"/>
          <w:lang w:val="ru-RU"/>
        </w:rPr>
        <w:t>дејност</w:t>
      </w:r>
      <w:proofErr w:type="spellEnd"/>
      <w:r w:rsidR="005C217D" w:rsidRPr="00704B48">
        <w:rPr>
          <w:sz w:val="24"/>
          <w:szCs w:val="24"/>
          <w:lang w:val="ru-RU"/>
        </w:rPr>
        <w:t xml:space="preserve"> на </w:t>
      </w:r>
      <w:proofErr w:type="spellStart"/>
      <w:r w:rsidR="005C217D" w:rsidRPr="00704B48">
        <w:rPr>
          <w:sz w:val="24"/>
          <w:szCs w:val="24"/>
          <w:lang w:val="ru-RU"/>
        </w:rPr>
        <w:t>правното</w:t>
      </w:r>
      <w:proofErr w:type="spellEnd"/>
      <w:r w:rsidR="005C217D" w:rsidRPr="00704B48">
        <w:rPr>
          <w:sz w:val="24"/>
          <w:szCs w:val="24"/>
          <w:lang w:val="ru-RU"/>
        </w:rPr>
        <w:t xml:space="preserve"> лице.</w:t>
      </w:r>
    </w:p>
    <w:p w14:paraId="601B68DF" w14:textId="77777777" w:rsidR="0054438F" w:rsidRPr="00704B48" w:rsidRDefault="001B3781" w:rsidP="00150DBA">
      <w:pPr>
        <w:pStyle w:val="NoSpacing"/>
        <w:rPr>
          <w:lang w:val="ru-RU"/>
        </w:rPr>
      </w:pPr>
      <w:r w:rsidRPr="00704B48">
        <w:rPr>
          <w:lang w:val="ru-RU"/>
        </w:rPr>
        <w:tab/>
      </w:r>
    </w:p>
    <w:p w14:paraId="16931685" w14:textId="77777777" w:rsidR="00150DBA" w:rsidRPr="00704B48" w:rsidRDefault="00150DBA" w:rsidP="00150DBA">
      <w:pPr>
        <w:pStyle w:val="NoSpacing"/>
        <w:rPr>
          <w:lang w:val="ru-RU"/>
        </w:rPr>
      </w:pPr>
    </w:p>
    <w:p w14:paraId="23D3A830" w14:textId="4DBC1F9A" w:rsidR="00437DEC" w:rsidRPr="00704B48" w:rsidRDefault="009F5657" w:rsidP="00150DBA">
      <w:pPr>
        <w:pStyle w:val="Heading2"/>
        <w:spacing w:before="133"/>
        <w:jc w:val="left"/>
        <w:rPr>
          <w:lang w:val="ru-RU"/>
        </w:rPr>
      </w:pPr>
      <w:r w:rsidRPr="00704B48">
        <w:rPr>
          <w:lang w:val="ru-RU"/>
        </w:rPr>
        <w:t xml:space="preserve">Глава </w:t>
      </w:r>
      <w:proofErr w:type="spellStart"/>
      <w:r w:rsidRPr="00704B48">
        <w:rPr>
          <w:lang w:val="ru-RU"/>
        </w:rPr>
        <w:t>дваесет</w:t>
      </w:r>
      <w:proofErr w:type="spellEnd"/>
      <w:r w:rsidR="00150DBA" w:rsidRPr="00704B48">
        <w:rPr>
          <w:lang w:val="ru-RU"/>
        </w:rPr>
        <w:t xml:space="preserve"> </w:t>
      </w:r>
      <w:r w:rsidRPr="00704B48">
        <w:rPr>
          <w:lang w:val="ru-RU"/>
        </w:rPr>
        <w:t>и</w:t>
      </w:r>
      <w:r w:rsidR="00150DBA" w:rsidRPr="00704B48">
        <w:rPr>
          <w:lang w:val="ru-RU"/>
        </w:rPr>
        <w:t xml:space="preserve"> </w:t>
      </w:r>
      <w:proofErr w:type="spellStart"/>
      <w:r w:rsidR="00861631" w:rsidRPr="00704B48">
        <w:rPr>
          <w:lang w:val="ru-RU"/>
        </w:rPr>
        <w:t>четврта</w:t>
      </w:r>
      <w:proofErr w:type="spellEnd"/>
    </w:p>
    <w:p w14:paraId="09E7F1F0" w14:textId="77777777" w:rsidR="00437DEC" w:rsidRPr="00704B48" w:rsidRDefault="00437DEC">
      <w:pPr>
        <w:pStyle w:val="BodyText"/>
        <w:spacing w:before="7"/>
        <w:ind w:left="0" w:right="0" w:firstLine="0"/>
        <w:jc w:val="left"/>
        <w:rPr>
          <w:b/>
          <w:sz w:val="21"/>
          <w:lang w:val="ru-RU"/>
        </w:rPr>
      </w:pPr>
    </w:p>
    <w:p w14:paraId="22393604" w14:textId="77777777" w:rsidR="00437DEC" w:rsidRPr="00704B48" w:rsidRDefault="009F5657">
      <w:pPr>
        <w:ind w:left="1695"/>
        <w:rPr>
          <w:b/>
          <w:sz w:val="24"/>
          <w:lang w:val="ru-RU"/>
        </w:rPr>
      </w:pPr>
      <w:r w:rsidRPr="00704B48">
        <w:rPr>
          <w:b/>
          <w:sz w:val="24"/>
          <w:lang w:val="ru-RU"/>
        </w:rPr>
        <w:t>КРИВИЧНИ ДЕЛА ПРОТИВ ЗДРАВЈЕТО НА ЛУЃЕТО</w:t>
      </w:r>
    </w:p>
    <w:p w14:paraId="07DA0947" w14:textId="77777777" w:rsidR="00581BB2" w:rsidRPr="00704B48" w:rsidRDefault="00581BB2" w:rsidP="00581BB2">
      <w:pPr>
        <w:pStyle w:val="NoSpacing"/>
        <w:rPr>
          <w:lang w:val="ru-RU"/>
        </w:rPr>
      </w:pPr>
    </w:p>
    <w:p w14:paraId="52A2A9C1" w14:textId="77777777" w:rsidR="009D18C3" w:rsidRPr="00704B48" w:rsidRDefault="00624AEA" w:rsidP="009D18C3">
      <w:pPr>
        <w:spacing w:before="1" w:line="550" w:lineRule="atLeast"/>
        <w:ind w:right="92"/>
        <w:jc w:val="center"/>
        <w:rPr>
          <w:b/>
          <w:sz w:val="24"/>
          <w:lang w:val="ru-RU"/>
        </w:rPr>
      </w:pPr>
      <w:proofErr w:type="spellStart"/>
      <w:r w:rsidRPr="007517FC">
        <w:rPr>
          <w:b/>
          <w:sz w:val="24"/>
          <w:lang w:val="ru-RU"/>
        </w:rPr>
        <w:t>Пренесување</w:t>
      </w:r>
      <w:proofErr w:type="spellEnd"/>
      <w:r w:rsidRPr="007517FC">
        <w:rPr>
          <w:b/>
          <w:sz w:val="24"/>
          <w:lang w:val="ru-RU"/>
        </w:rPr>
        <w:t xml:space="preserve"> заразна </w:t>
      </w:r>
      <w:proofErr w:type="spellStart"/>
      <w:r w:rsidRPr="007517FC">
        <w:rPr>
          <w:b/>
          <w:sz w:val="24"/>
          <w:lang w:val="ru-RU"/>
        </w:rPr>
        <w:t>болест</w:t>
      </w:r>
      <w:proofErr w:type="spellEnd"/>
      <w:r w:rsidRPr="007517FC">
        <w:rPr>
          <w:b/>
          <w:sz w:val="24"/>
          <w:lang w:val="ru-RU"/>
        </w:rPr>
        <w:t xml:space="preserve"> </w:t>
      </w:r>
    </w:p>
    <w:p w14:paraId="45573D76" w14:textId="77777777" w:rsidR="00437DEC" w:rsidRPr="007517FC" w:rsidRDefault="00F43CC1" w:rsidP="009D18C3">
      <w:pPr>
        <w:spacing w:before="1" w:line="550" w:lineRule="atLeast"/>
        <w:ind w:right="92"/>
        <w:jc w:val="center"/>
        <w:rPr>
          <w:b/>
          <w:sz w:val="24"/>
          <w:lang w:val="ru-RU"/>
        </w:rPr>
      </w:pPr>
      <w:r w:rsidRPr="00704B48">
        <w:rPr>
          <w:b/>
          <w:sz w:val="24"/>
          <w:lang w:val="mk-MK"/>
        </w:rPr>
        <w:t>Член 2</w:t>
      </w:r>
      <w:r w:rsidR="00816D38" w:rsidRPr="00704B48">
        <w:rPr>
          <w:b/>
          <w:sz w:val="24"/>
          <w:lang w:val="mk-MK"/>
        </w:rPr>
        <w:t>7</w:t>
      </w:r>
      <w:r w:rsidR="00D27AC3" w:rsidRPr="00704B48">
        <w:rPr>
          <w:b/>
          <w:sz w:val="24"/>
          <w:lang w:val="mk-MK"/>
        </w:rPr>
        <w:t>2</w:t>
      </w:r>
      <w:r w:rsidRPr="00704B48">
        <w:rPr>
          <w:b/>
          <w:sz w:val="24"/>
          <w:lang w:val="mk-MK"/>
        </w:rPr>
        <w:t xml:space="preserve"> (претходен </w:t>
      </w:r>
      <w:r w:rsidR="00624AEA" w:rsidRPr="007517FC">
        <w:rPr>
          <w:b/>
          <w:sz w:val="24"/>
          <w:lang w:val="ru-RU"/>
        </w:rPr>
        <w:t>Член 205</w:t>
      </w:r>
      <w:r w:rsidRPr="00704B48">
        <w:rPr>
          <w:b/>
          <w:sz w:val="24"/>
          <w:lang w:val="ru-RU"/>
        </w:rPr>
        <w:t>)</w:t>
      </w:r>
    </w:p>
    <w:p w14:paraId="3EDDA45F" w14:textId="77777777" w:rsidR="00437DEC" w:rsidRPr="00704B48" w:rsidRDefault="009F5657">
      <w:pPr>
        <w:pStyle w:val="ListParagraph"/>
        <w:numPr>
          <w:ilvl w:val="0"/>
          <w:numId w:val="239"/>
        </w:numPr>
        <w:tabs>
          <w:tab w:val="left" w:pos="883"/>
        </w:tabs>
        <w:spacing w:line="228" w:lineRule="auto"/>
        <w:ind w:firstLine="284"/>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кршење</w:t>
      </w:r>
      <w:proofErr w:type="spellEnd"/>
      <w:r w:rsidRPr="00704B48">
        <w:rPr>
          <w:sz w:val="24"/>
          <w:lang w:val="ru-RU"/>
        </w:rPr>
        <w:t xml:space="preserve"> на прописи или </w:t>
      </w:r>
      <w:proofErr w:type="spellStart"/>
      <w:r w:rsidRPr="00704B48">
        <w:rPr>
          <w:sz w:val="24"/>
          <w:lang w:val="ru-RU"/>
        </w:rPr>
        <w:t>наредби</w:t>
      </w:r>
      <w:proofErr w:type="spellEnd"/>
      <w:r w:rsidRPr="00704B48">
        <w:rPr>
          <w:sz w:val="24"/>
          <w:lang w:val="ru-RU"/>
        </w:rPr>
        <w:t xml:space="preserve"> со кои </w:t>
      </w:r>
      <w:proofErr w:type="spellStart"/>
      <w:r w:rsidRPr="00704B48">
        <w:rPr>
          <w:sz w:val="24"/>
          <w:lang w:val="ru-RU"/>
        </w:rPr>
        <w:t>надлежен</w:t>
      </w:r>
      <w:proofErr w:type="spellEnd"/>
      <w:r w:rsidRPr="00704B48">
        <w:rPr>
          <w:sz w:val="24"/>
          <w:lang w:val="ru-RU"/>
        </w:rPr>
        <w:t xml:space="preserve"> орган </w:t>
      </w:r>
      <w:proofErr w:type="spellStart"/>
      <w:r w:rsidRPr="00704B48">
        <w:rPr>
          <w:sz w:val="24"/>
          <w:lang w:val="ru-RU"/>
        </w:rPr>
        <w:t>определува</w:t>
      </w:r>
      <w:proofErr w:type="spellEnd"/>
      <w:r w:rsidRPr="00704B48">
        <w:rPr>
          <w:sz w:val="24"/>
          <w:lang w:val="ru-RU"/>
        </w:rPr>
        <w:t xml:space="preserve"> </w:t>
      </w:r>
      <w:proofErr w:type="spellStart"/>
      <w:r w:rsidRPr="00704B48">
        <w:rPr>
          <w:sz w:val="24"/>
          <w:lang w:val="ru-RU"/>
        </w:rPr>
        <w:t>прегледи</w:t>
      </w:r>
      <w:proofErr w:type="spellEnd"/>
      <w:r w:rsidRPr="00704B48">
        <w:rPr>
          <w:sz w:val="24"/>
          <w:lang w:val="ru-RU"/>
        </w:rPr>
        <w:t xml:space="preserve">, </w:t>
      </w:r>
      <w:proofErr w:type="spellStart"/>
      <w:r w:rsidRPr="00704B48">
        <w:rPr>
          <w:sz w:val="24"/>
          <w:lang w:val="ru-RU"/>
        </w:rPr>
        <w:t>дезинфекција</w:t>
      </w:r>
      <w:proofErr w:type="spellEnd"/>
      <w:r w:rsidRPr="00704B48">
        <w:rPr>
          <w:sz w:val="24"/>
          <w:lang w:val="ru-RU"/>
        </w:rPr>
        <w:t xml:space="preserve">, </w:t>
      </w:r>
      <w:proofErr w:type="spellStart"/>
      <w:r w:rsidRPr="00704B48">
        <w:rPr>
          <w:sz w:val="24"/>
          <w:lang w:val="ru-RU"/>
        </w:rPr>
        <w:t>издвојување</w:t>
      </w:r>
      <w:proofErr w:type="spellEnd"/>
      <w:r w:rsidRPr="00704B48">
        <w:rPr>
          <w:sz w:val="24"/>
          <w:lang w:val="ru-RU"/>
        </w:rPr>
        <w:t xml:space="preserve"> на </w:t>
      </w:r>
      <w:proofErr w:type="spellStart"/>
      <w:r w:rsidRPr="00704B48">
        <w:rPr>
          <w:sz w:val="24"/>
          <w:lang w:val="ru-RU"/>
        </w:rPr>
        <w:t>болни</w:t>
      </w:r>
      <w:proofErr w:type="spellEnd"/>
      <w:r w:rsidRPr="00704B48">
        <w:rPr>
          <w:sz w:val="24"/>
          <w:lang w:val="ru-RU"/>
        </w:rPr>
        <w:t xml:space="preserve"> или </w:t>
      </w:r>
      <w:proofErr w:type="spellStart"/>
      <w:r w:rsidRPr="00704B48">
        <w:rPr>
          <w:sz w:val="24"/>
          <w:lang w:val="ru-RU"/>
        </w:rPr>
        <w:t>некои</w:t>
      </w:r>
      <w:proofErr w:type="spellEnd"/>
      <w:r w:rsidRPr="00704B48">
        <w:rPr>
          <w:sz w:val="24"/>
          <w:lang w:val="ru-RU"/>
        </w:rPr>
        <w:t xml:space="preserve"> </w:t>
      </w:r>
      <w:proofErr w:type="spellStart"/>
      <w:r w:rsidRPr="00704B48">
        <w:rPr>
          <w:sz w:val="24"/>
          <w:lang w:val="ru-RU"/>
        </w:rPr>
        <w:t>други</w:t>
      </w:r>
      <w:proofErr w:type="spellEnd"/>
      <w:r w:rsidRPr="00704B48">
        <w:rPr>
          <w:sz w:val="24"/>
          <w:lang w:val="ru-RU"/>
        </w:rPr>
        <w:t xml:space="preserve"> мерки за </w:t>
      </w:r>
      <w:proofErr w:type="spellStart"/>
      <w:r w:rsidRPr="00704B48">
        <w:rPr>
          <w:sz w:val="24"/>
          <w:lang w:val="ru-RU"/>
        </w:rPr>
        <w:t>сузбивање</w:t>
      </w:r>
      <w:proofErr w:type="spellEnd"/>
      <w:r w:rsidRPr="00704B48">
        <w:rPr>
          <w:sz w:val="24"/>
          <w:lang w:val="ru-RU"/>
        </w:rPr>
        <w:t xml:space="preserve"> или </w:t>
      </w:r>
      <w:proofErr w:type="spellStart"/>
      <w:r w:rsidRPr="00704B48">
        <w:rPr>
          <w:sz w:val="24"/>
          <w:lang w:val="ru-RU"/>
        </w:rPr>
        <w:t>спречување</w:t>
      </w:r>
      <w:proofErr w:type="spellEnd"/>
      <w:r w:rsidRPr="00704B48">
        <w:rPr>
          <w:sz w:val="24"/>
          <w:lang w:val="ru-RU"/>
        </w:rPr>
        <w:t xml:space="preserve"> на </w:t>
      </w:r>
      <w:proofErr w:type="spellStart"/>
      <w:r w:rsidRPr="00704B48">
        <w:rPr>
          <w:sz w:val="24"/>
          <w:lang w:val="ru-RU"/>
        </w:rPr>
        <w:t>заразни</w:t>
      </w:r>
      <w:proofErr w:type="spellEnd"/>
      <w:r w:rsidRPr="00704B48">
        <w:rPr>
          <w:sz w:val="24"/>
          <w:lang w:val="ru-RU"/>
        </w:rPr>
        <w:t xml:space="preserve"> </w:t>
      </w:r>
      <w:proofErr w:type="spellStart"/>
      <w:r w:rsidRPr="00704B48">
        <w:rPr>
          <w:sz w:val="24"/>
          <w:lang w:val="ru-RU"/>
        </w:rPr>
        <w:t>болести</w:t>
      </w:r>
      <w:proofErr w:type="spellEnd"/>
      <w:r w:rsidRPr="00704B48">
        <w:rPr>
          <w:sz w:val="24"/>
          <w:lang w:val="ru-RU"/>
        </w:rPr>
        <w:t xml:space="preserve"> </w:t>
      </w:r>
      <w:proofErr w:type="spellStart"/>
      <w:r w:rsidRPr="00704B48">
        <w:rPr>
          <w:sz w:val="24"/>
          <w:lang w:val="ru-RU"/>
        </w:rPr>
        <w:t>кај</w:t>
      </w:r>
      <w:proofErr w:type="spellEnd"/>
      <w:r w:rsidRPr="00704B48">
        <w:rPr>
          <w:sz w:val="24"/>
          <w:lang w:val="ru-RU"/>
        </w:rPr>
        <w:t xml:space="preserve"> </w:t>
      </w:r>
      <w:proofErr w:type="spellStart"/>
      <w:r w:rsidRPr="00704B48">
        <w:rPr>
          <w:sz w:val="24"/>
          <w:lang w:val="ru-RU"/>
        </w:rPr>
        <w:t>луѓето</w:t>
      </w:r>
      <w:proofErr w:type="spellEnd"/>
      <w:r w:rsidRPr="00704B48">
        <w:rPr>
          <w:sz w:val="24"/>
          <w:lang w:val="ru-RU"/>
        </w:rPr>
        <w:t xml:space="preserve"> или со </w:t>
      </w:r>
      <w:proofErr w:type="spellStart"/>
      <w:r w:rsidRPr="00704B48">
        <w:rPr>
          <w:sz w:val="24"/>
          <w:lang w:val="ru-RU"/>
        </w:rPr>
        <w:t>вработување</w:t>
      </w:r>
      <w:proofErr w:type="spellEnd"/>
      <w:r w:rsidRPr="00704B48">
        <w:rPr>
          <w:sz w:val="24"/>
          <w:lang w:val="ru-RU"/>
        </w:rPr>
        <w:t xml:space="preserve"> или </w:t>
      </w:r>
      <w:proofErr w:type="spellStart"/>
      <w:r w:rsidRPr="00704B48">
        <w:rPr>
          <w:sz w:val="24"/>
          <w:lang w:val="ru-RU"/>
        </w:rPr>
        <w:t>држење</w:t>
      </w:r>
      <w:proofErr w:type="spellEnd"/>
      <w:r w:rsidRPr="00704B48">
        <w:rPr>
          <w:sz w:val="24"/>
          <w:lang w:val="ru-RU"/>
        </w:rPr>
        <w:t xml:space="preserve"> на лице кое </w:t>
      </w:r>
      <w:proofErr w:type="spellStart"/>
      <w:r w:rsidRPr="00704B48">
        <w:rPr>
          <w:sz w:val="24"/>
          <w:lang w:val="ru-RU"/>
        </w:rPr>
        <w:t>боледува</w:t>
      </w:r>
      <w:proofErr w:type="spellEnd"/>
      <w:r w:rsidRPr="00704B48">
        <w:rPr>
          <w:sz w:val="24"/>
          <w:lang w:val="ru-RU"/>
        </w:rPr>
        <w:t xml:space="preserve"> од заразна </w:t>
      </w:r>
      <w:proofErr w:type="spellStart"/>
      <w:r w:rsidRPr="00704B48">
        <w:rPr>
          <w:sz w:val="24"/>
          <w:lang w:val="ru-RU"/>
        </w:rPr>
        <w:t>болест</w:t>
      </w:r>
      <w:proofErr w:type="spellEnd"/>
      <w:r w:rsidRPr="00704B48">
        <w:rPr>
          <w:sz w:val="24"/>
          <w:lang w:val="ru-RU"/>
        </w:rPr>
        <w:t xml:space="preserve"> со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полово</w:t>
      </w:r>
      <w:proofErr w:type="spellEnd"/>
      <w:r w:rsidRPr="00704B48">
        <w:rPr>
          <w:sz w:val="24"/>
          <w:lang w:val="ru-RU"/>
        </w:rPr>
        <w:t xml:space="preserve"> </w:t>
      </w:r>
      <w:proofErr w:type="spellStart"/>
      <w:r w:rsidRPr="00704B48">
        <w:rPr>
          <w:sz w:val="24"/>
          <w:lang w:val="ru-RU"/>
        </w:rPr>
        <w:t>дејствие</w:t>
      </w:r>
      <w:proofErr w:type="spellEnd"/>
      <w:r w:rsidRPr="00704B48">
        <w:rPr>
          <w:sz w:val="24"/>
          <w:lang w:val="ru-RU"/>
        </w:rPr>
        <w:t xml:space="preserve"> или на друг начин, </w:t>
      </w:r>
      <w:proofErr w:type="spellStart"/>
      <w:r w:rsidRPr="00704B48">
        <w:rPr>
          <w:sz w:val="24"/>
          <w:lang w:val="ru-RU"/>
        </w:rPr>
        <w:t>предизвика</w:t>
      </w:r>
      <w:proofErr w:type="spellEnd"/>
      <w:r w:rsidRPr="00704B48">
        <w:rPr>
          <w:sz w:val="24"/>
          <w:lang w:val="ru-RU"/>
        </w:rPr>
        <w:t xml:space="preserve"> </w:t>
      </w:r>
      <w:proofErr w:type="spellStart"/>
      <w:r w:rsidRPr="00704B48">
        <w:rPr>
          <w:sz w:val="24"/>
          <w:lang w:val="ru-RU"/>
        </w:rPr>
        <w:t>пренесување</w:t>
      </w:r>
      <w:proofErr w:type="spellEnd"/>
      <w:r w:rsidRPr="00704B48">
        <w:rPr>
          <w:sz w:val="24"/>
          <w:lang w:val="ru-RU"/>
        </w:rPr>
        <w:t xml:space="preserve"> на заразна </w:t>
      </w:r>
      <w:proofErr w:type="spellStart"/>
      <w:r w:rsidRPr="00704B48">
        <w:rPr>
          <w:sz w:val="24"/>
          <w:lang w:val="ru-RU"/>
        </w:rPr>
        <w:t>болест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861631"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7F79572" w14:textId="77777777" w:rsidR="00437DEC" w:rsidRPr="00704B48" w:rsidRDefault="009F5657">
      <w:pPr>
        <w:pStyle w:val="ListParagraph"/>
        <w:numPr>
          <w:ilvl w:val="0"/>
          <w:numId w:val="239"/>
        </w:numPr>
        <w:tabs>
          <w:tab w:val="left" w:pos="813"/>
        </w:tabs>
        <w:spacing w:line="228" w:lineRule="auto"/>
        <w:ind w:firstLine="284"/>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w:t>
      </w:r>
      <w:r w:rsidR="00861631" w:rsidRPr="00704B48">
        <w:rPr>
          <w:sz w:val="24"/>
          <w:lang w:val="ru-RU"/>
        </w:rPr>
        <w:t>от</w:t>
      </w:r>
      <w:proofErr w:type="spellEnd"/>
      <w:r w:rsidR="00861631" w:rsidRPr="00704B48">
        <w:rPr>
          <w:sz w:val="24"/>
          <w:lang w:val="ru-RU"/>
        </w:rPr>
        <w:t xml:space="preserve"> (</w:t>
      </w:r>
      <w:r w:rsidRPr="00704B48">
        <w:rPr>
          <w:sz w:val="24"/>
          <w:lang w:val="ru-RU"/>
        </w:rPr>
        <w:t>1</w:t>
      </w:r>
      <w:r w:rsidR="00861631" w:rsidRPr="00704B48">
        <w:rPr>
          <w:sz w:val="24"/>
          <w:lang w:val="ru-RU"/>
        </w:rPr>
        <w:t xml:space="preserve">) на </w:t>
      </w:r>
      <w:proofErr w:type="spellStart"/>
      <w:r w:rsidR="00861631" w:rsidRPr="00704B48">
        <w:rPr>
          <w:sz w:val="24"/>
          <w:lang w:val="ru-RU"/>
        </w:rPr>
        <w:t>овој</w:t>
      </w:r>
      <w:proofErr w:type="spellEnd"/>
      <w:r w:rsidR="00861631"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не </w:t>
      </w:r>
      <w:proofErr w:type="spellStart"/>
      <w:r w:rsidRPr="00704B48">
        <w:rPr>
          <w:sz w:val="24"/>
          <w:lang w:val="ru-RU"/>
        </w:rPr>
        <w:t>постапува</w:t>
      </w:r>
      <w:proofErr w:type="spellEnd"/>
      <w:r w:rsidRPr="00704B48">
        <w:rPr>
          <w:sz w:val="24"/>
          <w:lang w:val="ru-RU"/>
        </w:rPr>
        <w:t xml:space="preserve"> </w:t>
      </w:r>
      <w:proofErr w:type="spellStart"/>
      <w:r w:rsidRPr="00704B48">
        <w:rPr>
          <w:sz w:val="24"/>
          <w:lang w:val="ru-RU"/>
        </w:rPr>
        <w:t>според</w:t>
      </w:r>
      <w:proofErr w:type="spellEnd"/>
      <w:r w:rsidRPr="00704B48">
        <w:rPr>
          <w:sz w:val="24"/>
          <w:lang w:val="ru-RU"/>
        </w:rPr>
        <w:t xml:space="preserve"> </w:t>
      </w:r>
      <w:proofErr w:type="spellStart"/>
      <w:r w:rsidRPr="00704B48">
        <w:rPr>
          <w:sz w:val="24"/>
          <w:lang w:val="ru-RU"/>
        </w:rPr>
        <w:t>прописите</w:t>
      </w:r>
      <w:proofErr w:type="spellEnd"/>
      <w:r w:rsidRPr="00704B48">
        <w:rPr>
          <w:sz w:val="24"/>
          <w:lang w:val="ru-RU"/>
        </w:rPr>
        <w:t xml:space="preserve"> или </w:t>
      </w:r>
      <w:proofErr w:type="spellStart"/>
      <w:r w:rsidRPr="00704B48">
        <w:rPr>
          <w:sz w:val="24"/>
          <w:lang w:val="ru-RU"/>
        </w:rPr>
        <w:t>наредбите</w:t>
      </w:r>
      <w:proofErr w:type="spellEnd"/>
      <w:r w:rsidRPr="00704B48">
        <w:rPr>
          <w:sz w:val="24"/>
          <w:lang w:val="ru-RU"/>
        </w:rPr>
        <w:t xml:space="preserve"> од </w:t>
      </w:r>
      <w:proofErr w:type="spellStart"/>
      <w:r w:rsidRPr="00704B48">
        <w:rPr>
          <w:sz w:val="24"/>
          <w:lang w:val="ru-RU"/>
        </w:rPr>
        <w:t>став</w:t>
      </w:r>
      <w:r w:rsidR="00861631" w:rsidRPr="00704B48">
        <w:rPr>
          <w:sz w:val="24"/>
          <w:lang w:val="ru-RU"/>
        </w:rPr>
        <w:t>от</w:t>
      </w:r>
      <w:proofErr w:type="spellEnd"/>
      <w:r w:rsidRPr="00704B48">
        <w:rPr>
          <w:sz w:val="24"/>
          <w:lang w:val="ru-RU"/>
        </w:rPr>
        <w:t xml:space="preserve"> </w:t>
      </w:r>
      <w:r w:rsidR="00861631" w:rsidRPr="00704B48">
        <w:rPr>
          <w:sz w:val="24"/>
          <w:lang w:val="ru-RU"/>
        </w:rPr>
        <w:t>(</w:t>
      </w:r>
      <w:r w:rsidRPr="00704B48">
        <w:rPr>
          <w:sz w:val="24"/>
          <w:lang w:val="ru-RU"/>
        </w:rPr>
        <w:t>1</w:t>
      </w:r>
      <w:r w:rsidR="00861631" w:rsidRPr="00704B48">
        <w:rPr>
          <w:sz w:val="24"/>
          <w:lang w:val="ru-RU"/>
        </w:rPr>
        <w:t xml:space="preserve">) на </w:t>
      </w:r>
      <w:proofErr w:type="spellStart"/>
      <w:r w:rsidR="00861631" w:rsidRPr="00704B48">
        <w:rPr>
          <w:sz w:val="24"/>
          <w:lang w:val="ru-RU"/>
        </w:rPr>
        <w:t>овој</w:t>
      </w:r>
      <w:proofErr w:type="spellEnd"/>
      <w:r w:rsidR="00861631" w:rsidRPr="00704B48">
        <w:rPr>
          <w:sz w:val="24"/>
          <w:lang w:val="ru-RU"/>
        </w:rPr>
        <w:t xml:space="preserve"> член </w:t>
      </w:r>
      <w:r w:rsidRPr="00704B48">
        <w:rPr>
          <w:sz w:val="24"/>
          <w:lang w:val="ru-RU"/>
        </w:rPr>
        <w:t xml:space="preserve">во </w:t>
      </w:r>
      <w:proofErr w:type="spellStart"/>
      <w:r w:rsidRPr="00704B48">
        <w:rPr>
          <w:sz w:val="24"/>
          <w:lang w:val="ru-RU"/>
        </w:rPr>
        <w:t>поглед</w:t>
      </w:r>
      <w:proofErr w:type="spellEnd"/>
      <w:r w:rsidRPr="00704B48">
        <w:rPr>
          <w:sz w:val="24"/>
          <w:lang w:val="ru-RU"/>
        </w:rPr>
        <w:t xml:space="preserve"> на </w:t>
      </w:r>
      <w:proofErr w:type="spellStart"/>
      <w:r w:rsidRPr="00704B48">
        <w:rPr>
          <w:sz w:val="24"/>
          <w:lang w:val="ru-RU"/>
        </w:rPr>
        <w:t>сузбивањето</w:t>
      </w:r>
      <w:proofErr w:type="spellEnd"/>
      <w:r w:rsidRPr="00704B48">
        <w:rPr>
          <w:sz w:val="24"/>
          <w:lang w:val="ru-RU"/>
        </w:rPr>
        <w:t xml:space="preserve"> или </w:t>
      </w:r>
      <w:proofErr w:type="spellStart"/>
      <w:r w:rsidRPr="00704B48">
        <w:rPr>
          <w:sz w:val="24"/>
          <w:lang w:val="ru-RU"/>
        </w:rPr>
        <w:t>спречувањето</w:t>
      </w:r>
      <w:proofErr w:type="spellEnd"/>
      <w:r w:rsidRPr="00704B48">
        <w:rPr>
          <w:sz w:val="24"/>
          <w:lang w:val="ru-RU"/>
        </w:rPr>
        <w:t xml:space="preserve"> на </w:t>
      </w:r>
      <w:proofErr w:type="spellStart"/>
      <w:r w:rsidRPr="00704B48">
        <w:rPr>
          <w:sz w:val="24"/>
          <w:lang w:val="ru-RU"/>
        </w:rPr>
        <w:t>заразните</w:t>
      </w:r>
      <w:proofErr w:type="spellEnd"/>
      <w:r w:rsidRPr="00704B48">
        <w:rPr>
          <w:sz w:val="24"/>
          <w:lang w:val="ru-RU"/>
        </w:rPr>
        <w:t xml:space="preserve"> </w:t>
      </w:r>
      <w:proofErr w:type="spellStart"/>
      <w:r w:rsidRPr="00704B48">
        <w:rPr>
          <w:sz w:val="24"/>
          <w:lang w:val="ru-RU"/>
        </w:rPr>
        <w:t>болести</w:t>
      </w:r>
      <w:proofErr w:type="spellEnd"/>
      <w:r w:rsidRPr="00704B48">
        <w:rPr>
          <w:sz w:val="24"/>
          <w:lang w:val="ru-RU"/>
        </w:rPr>
        <w:t xml:space="preserve"> </w:t>
      </w:r>
      <w:proofErr w:type="spellStart"/>
      <w:r w:rsidRPr="00704B48">
        <w:rPr>
          <w:sz w:val="24"/>
          <w:lang w:val="ru-RU"/>
        </w:rPr>
        <w:t>кај</w:t>
      </w:r>
      <w:proofErr w:type="spellEnd"/>
      <w:r w:rsidRPr="00704B48">
        <w:rPr>
          <w:sz w:val="24"/>
          <w:lang w:val="ru-RU"/>
        </w:rPr>
        <w:t xml:space="preserve"> </w:t>
      </w:r>
      <w:proofErr w:type="spellStart"/>
      <w:r w:rsidRPr="00704B48">
        <w:rPr>
          <w:sz w:val="24"/>
          <w:lang w:val="ru-RU"/>
        </w:rPr>
        <w:t>животни</w:t>
      </w:r>
      <w:proofErr w:type="spellEnd"/>
      <w:r w:rsidRPr="00704B48">
        <w:rPr>
          <w:sz w:val="24"/>
          <w:lang w:val="ru-RU"/>
        </w:rPr>
        <w:t xml:space="preserve"> кои </w:t>
      </w:r>
      <w:proofErr w:type="spellStart"/>
      <w:r w:rsidRPr="00704B48">
        <w:rPr>
          <w:sz w:val="24"/>
          <w:lang w:val="ru-RU"/>
        </w:rPr>
        <w:t>можат</w:t>
      </w:r>
      <w:proofErr w:type="spellEnd"/>
      <w:r w:rsidRPr="00704B48">
        <w:rPr>
          <w:sz w:val="24"/>
          <w:lang w:val="ru-RU"/>
        </w:rPr>
        <w:t xml:space="preserve"> да се </w:t>
      </w:r>
      <w:proofErr w:type="spellStart"/>
      <w:r w:rsidRPr="00704B48">
        <w:rPr>
          <w:sz w:val="24"/>
          <w:lang w:val="ru-RU"/>
        </w:rPr>
        <w:t>пренесат</w:t>
      </w:r>
      <w:proofErr w:type="spellEnd"/>
      <w:r w:rsidRPr="00704B48">
        <w:rPr>
          <w:sz w:val="24"/>
          <w:lang w:val="ru-RU"/>
        </w:rPr>
        <w:t xml:space="preserve"> на </w:t>
      </w:r>
      <w:proofErr w:type="spellStart"/>
      <w:r w:rsidRPr="00704B48">
        <w:rPr>
          <w:sz w:val="24"/>
          <w:lang w:val="ru-RU"/>
        </w:rPr>
        <w:t>луѓето</w:t>
      </w:r>
      <w:proofErr w:type="spellEnd"/>
      <w:r w:rsidRPr="00704B48">
        <w:rPr>
          <w:sz w:val="24"/>
          <w:lang w:val="ru-RU"/>
        </w:rPr>
        <w:t xml:space="preserve"> и со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предизвикува</w:t>
      </w:r>
      <w:proofErr w:type="spellEnd"/>
      <w:r w:rsidRPr="00704B48">
        <w:rPr>
          <w:sz w:val="24"/>
          <w:lang w:val="ru-RU"/>
        </w:rPr>
        <w:t xml:space="preserve"> </w:t>
      </w:r>
      <w:proofErr w:type="spellStart"/>
      <w:r w:rsidRPr="00704B48">
        <w:rPr>
          <w:sz w:val="24"/>
          <w:lang w:val="ru-RU"/>
        </w:rPr>
        <w:t>пренесување</w:t>
      </w:r>
      <w:proofErr w:type="spellEnd"/>
      <w:r w:rsidRPr="00704B48">
        <w:rPr>
          <w:sz w:val="24"/>
          <w:lang w:val="ru-RU"/>
        </w:rPr>
        <w:t xml:space="preserve"> на заразна</w:t>
      </w:r>
      <w:r w:rsidR="00E60DC3" w:rsidRPr="00704B48">
        <w:rPr>
          <w:sz w:val="24"/>
          <w:lang w:val="ru-RU"/>
        </w:rPr>
        <w:t xml:space="preserve"> </w:t>
      </w:r>
      <w:proofErr w:type="spellStart"/>
      <w:r w:rsidRPr="00704B48">
        <w:rPr>
          <w:sz w:val="24"/>
          <w:lang w:val="ru-RU"/>
        </w:rPr>
        <w:t>болест</w:t>
      </w:r>
      <w:proofErr w:type="spellEnd"/>
      <w:r w:rsidRPr="00704B48">
        <w:rPr>
          <w:sz w:val="24"/>
          <w:lang w:val="ru-RU"/>
        </w:rPr>
        <w:t>.</w:t>
      </w:r>
    </w:p>
    <w:p w14:paraId="502D1473" w14:textId="77777777" w:rsidR="00437DEC" w:rsidRPr="00704B48" w:rsidRDefault="009F5657">
      <w:pPr>
        <w:pStyle w:val="ListParagraph"/>
        <w:numPr>
          <w:ilvl w:val="0"/>
          <w:numId w:val="239"/>
        </w:numPr>
        <w:tabs>
          <w:tab w:val="left" w:pos="829"/>
        </w:tabs>
        <w:spacing w:line="228" w:lineRule="auto"/>
        <w:ind w:right="115" w:firstLine="284"/>
        <w:rPr>
          <w:sz w:val="24"/>
          <w:lang w:val="ru-RU"/>
        </w:rPr>
      </w:pPr>
      <w:proofErr w:type="spellStart"/>
      <w:r w:rsidRPr="00704B48">
        <w:rPr>
          <w:sz w:val="24"/>
          <w:lang w:val="ru-RU"/>
        </w:rPr>
        <w:t>Ако</w:t>
      </w:r>
      <w:proofErr w:type="spellEnd"/>
      <w:r w:rsidRPr="00704B48">
        <w:rPr>
          <w:sz w:val="24"/>
          <w:lang w:val="ru-RU"/>
        </w:rPr>
        <w:t xml:space="preserve"> како </w:t>
      </w:r>
      <w:proofErr w:type="spellStart"/>
      <w:r w:rsidRPr="00704B48">
        <w:rPr>
          <w:sz w:val="24"/>
          <w:lang w:val="ru-RU"/>
        </w:rPr>
        <w:t>последица</w:t>
      </w:r>
      <w:proofErr w:type="spellEnd"/>
      <w:r w:rsidRPr="00704B48">
        <w:rPr>
          <w:sz w:val="24"/>
          <w:lang w:val="ru-RU"/>
        </w:rPr>
        <w:t xml:space="preserve"> од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B9654D" w:rsidRPr="00704B48">
        <w:rPr>
          <w:sz w:val="24"/>
          <w:lang w:val="ru-RU"/>
        </w:rPr>
        <w:t>от</w:t>
      </w:r>
      <w:proofErr w:type="spellEnd"/>
      <w:r w:rsidR="00B9654D" w:rsidRPr="00704B48">
        <w:rPr>
          <w:sz w:val="24"/>
          <w:lang w:val="ru-RU"/>
        </w:rPr>
        <w:t xml:space="preserve"> (</w:t>
      </w:r>
      <w:r w:rsidRPr="00704B48">
        <w:rPr>
          <w:sz w:val="24"/>
          <w:lang w:val="ru-RU"/>
        </w:rPr>
        <w:t>1</w:t>
      </w:r>
      <w:r w:rsidR="00B9654D" w:rsidRPr="00704B48">
        <w:rPr>
          <w:sz w:val="24"/>
          <w:lang w:val="ru-RU"/>
        </w:rPr>
        <w:t xml:space="preserve">) од </w:t>
      </w:r>
      <w:proofErr w:type="spellStart"/>
      <w:r w:rsidR="00B9654D" w:rsidRPr="00704B48">
        <w:rPr>
          <w:sz w:val="24"/>
          <w:lang w:val="ru-RU"/>
        </w:rPr>
        <w:t>овој</w:t>
      </w:r>
      <w:proofErr w:type="spellEnd"/>
      <w:r w:rsidR="00B9654D" w:rsidRPr="00704B48">
        <w:rPr>
          <w:sz w:val="24"/>
          <w:lang w:val="ru-RU"/>
        </w:rPr>
        <w:t xml:space="preserve"> член</w:t>
      </w:r>
      <w:r w:rsidRPr="00704B48">
        <w:rPr>
          <w:sz w:val="24"/>
          <w:lang w:val="ru-RU"/>
        </w:rPr>
        <w:t xml:space="preserve"> е </w:t>
      </w:r>
      <w:proofErr w:type="spellStart"/>
      <w:r w:rsidRPr="00704B48">
        <w:rPr>
          <w:sz w:val="24"/>
          <w:lang w:val="ru-RU"/>
        </w:rPr>
        <w:t>пренесена</w:t>
      </w:r>
      <w:proofErr w:type="spellEnd"/>
      <w:r w:rsidRPr="00704B48">
        <w:rPr>
          <w:sz w:val="24"/>
          <w:lang w:val="ru-RU"/>
        </w:rPr>
        <w:t xml:space="preserve"> </w:t>
      </w:r>
      <w:proofErr w:type="spellStart"/>
      <w:r w:rsidRPr="00704B48">
        <w:rPr>
          <w:sz w:val="24"/>
          <w:lang w:val="ru-RU"/>
        </w:rPr>
        <w:t>неизлечива</w:t>
      </w:r>
      <w:proofErr w:type="spellEnd"/>
      <w:r w:rsidRPr="00704B48">
        <w:rPr>
          <w:sz w:val="24"/>
          <w:lang w:val="ru-RU"/>
        </w:rPr>
        <w:t xml:space="preserve"> заразна </w:t>
      </w:r>
      <w:proofErr w:type="spellStart"/>
      <w:r w:rsidRPr="00704B48">
        <w:rPr>
          <w:sz w:val="24"/>
          <w:lang w:val="ru-RU"/>
        </w:rPr>
        <w:t>болест</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00B9654D"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C76580A" w14:textId="77777777" w:rsidR="00437DEC" w:rsidRPr="00704B48" w:rsidRDefault="009F5657">
      <w:pPr>
        <w:pStyle w:val="ListParagraph"/>
        <w:numPr>
          <w:ilvl w:val="0"/>
          <w:numId w:val="239"/>
        </w:numPr>
        <w:tabs>
          <w:tab w:val="left" w:pos="827"/>
        </w:tabs>
        <w:spacing w:line="228" w:lineRule="auto"/>
        <w:ind w:right="116" w:firstLine="284"/>
        <w:rPr>
          <w:sz w:val="24"/>
          <w:lang w:val="ru-RU"/>
        </w:rPr>
      </w:pPr>
      <w:proofErr w:type="spellStart"/>
      <w:r w:rsidRPr="00704B48">
        <w:rPr>
          <w:sz w:val="24"/>
          <w:lang w:val="ru-RU"/>
        </w:rPr>
        <w:t>Обидот</w:t>
      </w:r>
      <w:proofErr w:type="spellEnd"/>
      <w:r w:rsidRPr="00704B48">
        <w:rPr>
          <w:sz w:val="24"/>
          <w:lang w:val="ru-RU"/>
        </w:rPr>
        <w:t xml:space="preserve"> за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B9654D" w:rsidRPr="00704B48">
        <w:rPr>
          <w:sz w:val="24"/>
          <w:lang w:val="ru-RU"/>
        </w:rPr>
        <w:t>от</w:t>
      </w:r>
      <w:proofErr w:type="spellEnd"/>
      <w:r w:rsidRPr="00704B48">
        <w:rPr>
          <w:sz w:val="24"/>
          <w:lang w:val="ru-RU"/>
        </w:rPr>
        <w:t xml:space="preserve"> </w:t>
      </w:r>
      <w:r w:rsidR="00B9654D" w:rsidRPr="00704B48">
        <w:rPr>
          <w:sz w:val="24"/>
          <w:lang w:val="ru-RU"/>
        </w:rPr>
        <w:t>(</w:t>
      </w:r>
      <w:r w:rsidRPr="00704B48">
        <w:rPr>
          <w:sz w:val="24"/>
          <w:lang w:val="ru-RU"/>
        </w:rPr>
        <w:t>1</w:t>
      </w:r>
      <w:r w:rsidR="00B9654D" w:rsidRPr="00704B48">
        <w:rPr>
          <w:sz w:val="24"/>
          <w:lang w:val="ru-RU"/>
        </w:rPr>
        <w:t>)</w:t>
      </w:r>
      <w:r w:rsidRPr="00704B48">
        <w:rPr>
          <w:sz w:val="24"/>
          <w:lang w:val="ru-RU"/>
        </w:rPr>
        <w:t xml:space="preserve"> на </w:t>
      </w:r>
      <w:proofErr w:type="spellStart"/>
      <w:r w:rsidRPr="00704B48">
        <w:rPr>
          <w:sz w:val="24"/>
          <w:lang w:val="ru-RU"/>
        </w:rPr>
        <w:t>овој</w:t>
      </w:r>
      <w:proofErr w:type="spellEnd"/>
      <w:r w:rsidRPr="00704B48">
        <w:rPr>
          <w:sz w:val="24"/>
          <w:lang w:val="ru-RU"/>
        </w:rPr>
        <w:t xml:space="preserve"> член за </w:t>
      </w:r>
      <w:proofErr w:type="spellStart"/>
      <w:r w:rsidRPr="00704B48">
        <w:rPr>
          <w:sz w:val="24"/>
          <w:lang w:val="ru-RU"/>
        </w:rPr>
        <w:t>пренесување</w:t>
      </w:r>
      <w:proofErr w:type="spellEnd"/>
      <w:r w:rsidRPr="00704B48">
        <w:rPr>
          <w:sz w:val="24"/>
          <w:lang w:val="ru-RU"/>
        </w:rPr>
        <w:t xml:space="preserve"> на </w:t>
      </w:r>
      <w:proofErr w:type="spellStart"/>
      <w:r w:rsidRPr="00704B48">
        <w:rPr>
          <w:sz w:val="24"/>
          <w:lang w:val="ru-RU"/>
        </w:rPr>
        <w:t>неизлечлива</w:t>
      </w:r>
      <w:proofErr w:type="spellEnd"/>
      <w:r w:rsidRPr="00704B48">
        <w:rPr>
          <w:sz w:val="24"/>
          <w:lang w:val="ru-RU"/>
        </w:rPr>
        <w:t xml:space="preserve"> заразна </w:t>
      </w:r>
      <w:proofErr w:type="spellStart"/>
      <w:r w:rsidRPr="00704B48">
        <w:rPr>
          <w:sz w:val="24"/>
          <w:lang w:val="ru-RU"/>
        </w:rPr>
        <w:t>болест</w:t>
      </w:r>
      <w:proofErr w:type="spellEnd"/>
      <w:r w:rsidRPr="00704B48">
        <w:rPr>
          <w:sz w:val="24"/>
          <w:lang w:val="ru-RU"/>
        </w:rPr>
        <w:t xml:space="preserve"> е</w:t>
      </w:r>
      <w:r w:rsidR="00B9654D" w:rsidRPr="00704B48">
        <w:rPr>
          <w:sz w:val="24"/>
          <w:lang w:val="ru-RU"/>
        </w:rPr>
        <w:t xml:space="preserve"> </w:t>
      </w:r>
      <w:r w:rsidRPr="00704B48">
        <w:rPr>
          <w:sz w:val="24"/>
          <w:lang w:val="ru-RU"/>
        </w:rPr>
        <w:t>казнив.</w:t>
      </w:r>
    </w:p>
    <w:p w14:paraId="131C76CA" w14:textId="14C472AE" w:rsidR="00437DEC" w:rsidRPr="00704B48" w:rsidRDefault="009F5657">
      <w:pPr>
        <w:pStyle w:val="ListParagraph"/>
        <w:numPr>
          <w:ilvl w:val="0"/>
          <w:numId w:val="239"/>
        </w:numPr>
        <w:tabs>
          <w:tab w:val="left" w:pos="813"/>
        </w:tabs>
        <w:spacing w:line="228" w:lineRule="auto"/>
        <w:ind w:right="115" w:firstLine="284"/>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загрози</w:t>
      </w:r>
      <w:proofErr w:type="spellEnd"/>
      <w:r w:rsidRPr="00704B48">
        <w:rPr>
          <w:sz w:val="24"/>
          <w:lang w:val="ru-RU"/>
        </w:rPr>
        <w:t xml:space="preserve"> </w:t>
      </w:r>
      <w:proofErr w:type="spellStart"/>
      <w:r w:rsidRPr="00704B48">
        <w:rPr>
          <w:sz w:val="24"/>
          <w:lang w:val="ru-RU"/>
        </w:rPr>
        <w:t>сигурноста</w:t>
      </w:r>
      <w:proofErr w:type="spellEnd"/>
      <w:r w:rsidRPr="00704B48">
        <w:rPr>
          <w:sz w:val="24"/>
          <w:lang w:val="ru-RU"/>
        </w:rPr>
        <w:t xml:space="preserve"> на друг со </w:t>
      </w:r>
      <w:proofErr w:type="spellStart"/>
      <w:r w:rsidRPr="00704B48">
        <w:rPr>
          <w:sz w:val="24"/>
          <w:lang w:val="ru-RU"/>
        </w:rPr>
        <w:t>лажна</w:t>
      </w:r>
      <w:proofErr w:type="spellEnd"/>
      <w:r w:rsidRPr="00704B48">
        <w:rPr>
          <w:sz w:val="24"/>
          <w:lang w:val="ru-RU"/>
        </w:rPr>
        <w:t xml:space="preserve"> </w:t>
      </w:r>
      <w:proofErr w:type="spellStart"/>
      <w:r w:rsidRPr="00704B48">
        <w:rPr>
          <w:sz w:val="24"/>
          <w:lang w:val="ru-RU"/>
        </w:rPr>
        <w:t>закана</w:t>
      </w:r>
      <w:proofErr w:type="spellEnd"/>
      <w:r w:rsidRPr="00704B48">
        <w:rPr>
          <w:sz w:val="24"/>
          <w:lang w:val="ru-RU"/>
        </w:rPr>
        <w:t xml:space="preserve"> за </w:t>
      </w:r>
      <w:proofErr w:type="spellStart"/>
      <w:r w:rsidRPr="00704B48">
        <w:rPr>
          <w:sz w:val="24"/>
          <w:lang w:val="ru-RU"/>
        </w:rPr>
        <w:t>пренесување</w:t>
      </w:r>
      <w:proofErr w:type="spellEnd"/>
      <w:r w:rsidRPr="00704B48">
        <w:rPr>
          <w:sz w:val="24"/>
          <w:lang w:val="ru-RU"/>
        </w:rPr>
        <w:t xml:space="preserve"> или со </w:t>
      </w:r>
      <w:proofErr w:type="spellStart"/>
      <w:r w:rsidRPr="00704B48">
        <w:rPr>
          <w:sz w:val="24"/>
          <w:lang w:val="ru-RU"/>
        </w:rPr>
        <w:t>ширење</w:t>
      </w:r>
      <w:proofErr w:type="spellEnd"/>
      <w:r w:rsidRPr="00704B48">
        <w:rPr>
          <w:sz w:val="24"/>
          <w:lang w:val="ru-RU"/>
        </w:rPr>
        <w:t xml:space="preserve"> на </w:t>
      </w:r>
      <w:proofErr w:type="spellStart"/>
      <w:r w:rsidRPr="00704B48">
        <w:rPr>
          <w:sz w:val="24"/>
          <w:lang w:val="ru-RU"/>
        </w:rPr>
        <w:t>невистинити</w:t>
      </w:r>
      <w:proofErr w:type="spellEnd"/>
      <w:r w:rsidRPr="00704B48">
        <w:rPr>
          <w:sz w:val="24"/>
          <w:lang w:val="ru-RU"/>
        </w:rPr>
        <w:t xml:space="preserve"> </w:t>
      </w:r>
      <w:proofErr w:type="spellStart"/>
      <w:r w:rsidRPr="00704B48">
        <w:rPr>
          <w:sz w:val="24"/>
          <w:lang w:val="ru-RU"/>
        </w:rPr>
        <w:t>тврдења</w:t>
      </w:r>
      <w:proofErr w:type="spellEnd"/>
      <w:r w:rsidRPr="00704B48">
        <w:rPr>
          <w:sz w:val="24"/>
          <w:lang w:val="ru-RU"/>
        </w:rPr>
        <w:t xml:space="preserve"> за </w:t>
      </w:r>
      <w:proofErr w:type="spellStart"/>
      <w:r w:rsidRPr="00704B48">
        <w:rPr>
          <w:sz w:val="24"/>
          <w:lang w:val="ru-RU"/>
        </w:rPr>
        <w:t>постоење</w:t>
      </w:r>
      <w:proofErr w:type="spellEnd"/>
      <w:r w:rsidRPr="00704B48">
        <w:rPr>
          <w:sz w:val="24"/>
          <w:lang w:val="ru-RU"/>
        </w:rPr>
        <w:t xml:space="preserve"> на </w:t>
      </w:r>
      <w:proofErr w:type="spellStart"/>
      <w:r w:rsidRPr="00704B48">
        <w:rPr>
          <w:sz w:val="24"/>
          <w:lang w:val="ru-RU"/>
        </w:rPr>
        <w:t>неизлечлива</w:t>
      </w:r>
      <w:proofErr w:type="spellEnd"/>
      <w:r w:rsidRPr="00704B48">
        <w:rPr>
          <w:sz w:val="24"/>
          <w:lang w:val="ru-RU"/>
        </w:rPr>
        <w:t xml:space="preserve"> заразна </w:t>
      </w:r>
      <w:proofErr w:type="spellStart"/>
      <w:r w:rsidRPr="00704B48">
        <w:rPr>
          <w:sz w:val="24"/>
          <w:lang w:val="ru-RU"/>
        </w:rPr>
        <w:t>болест</w:t>
      </w:r>
      <w:proofErr w:type="spellEnd"/>
      <w:r w:rsidR="003671FD" w:rsidRPr="007517FC">
        <w:rPr>
          <w:sz w:val="24"/>
          <w:lang w:val="ru-RU"/>
        </w:rPr>
        <w:t>,</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затвор до </w:t>
      </w:r>
      <w:proofErr w:type="spellStart"/>
      <w:r w:rsidR="005C063E">
        <w:rPr>
          <w:sz w:val="24"/>
          <w:lang w:val="ru-RU"/>
        </w:rPr>
        <w:t>една</w:t>
      </w:r>
      <w:proofErr w:type="spellEnd"/>
      <w:r w:rsidR="005C063E">
        <w:rPr>
          <w:sz w:val="24"/>
          <w:lang w:val="ru-RU"/>
        </w:rPr>
        <w:t xml:space="preserve"> година</w:t>
      </w:r>
      <w:r w:rsidRPr="00704B48">
        <w:rPr>
          <w:sz w:val="24"/>
          <w:lang w:val="ru-RU"/>
        </w:rPr>
        <w:t>.</w:t>
      </w:r>
    </w:p>
    <w:p w14:paraId="4605E04D" w14:textId="186A645F" w:rsidR="00437DEC" w:rsidRPr="00704B48" w:rsidRDefault="009F5657">
      <w:pPr>
        <w:pStyle w:val="ListParagraph"/>
        <w:numPr>
          <w:ilvl w:val="0"/>
          <w:numId w:val="239"/>
        </w:numPr>
        <w:tabs>
          <w:tab w:val="left" w:pos="795"/>
        </w:tabs>
        <w:spacing w:line="228" w:lineRule="auto"/>
        <w:ind w:firstLine="284"/>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B9654D" w:rsidRPr="00704B48">
        <w:rPr>
          <w:sz w:val="24"/>
          <w:lang w:val="ru-RU"/>
        </w:rPr>
        <w:t>(</w:t>
      </w:r>
      <w:r w:rsidRPr="00704B48">
        <w:rPr>
          <w:sz w:val="24"/>
          <w:lang w:val="ru-RU"/>
        </w:rPr>
        <w:t>1</w:t>
      </w:r>
      <w:r w:rsidR="00B9654D" w:rsidRPr="00704B48">
        <w:rPr>
          <w:sz w:val="24"/>
          <w:lang w:val="ru-RU"/>
        </w:rPr>
        <w:t>)</w:t>
      </w:r>
      <w:r w:rsidRPr="00704B48">
        <w:rPr>
          <w:sz w:val="24"/>
          <w:lang w:val="ru-RU"/>
        </w:rPr>
        <w:t xml:space="preserve"> и </w:t>
      </w:r>
      <w:r w:rsidR="00B9654D" w:rsidRPr="00704B48">
        <w:rPr>
          <w:sz w:val="24"/>
          <w:lang w:val="ru-RU"/>
        </w:rPr>
        <w:t>(</w:t>
      </w:r>
      <w:r w:rsidRPr="00704B48">
        <w:rPr>
          <w:sz w:val="24"/>
          <w:lang w:val="ru-RU"/>
        </w:rPr>
        <w:t>2</w:t>
      </w:r>
      <w:r w:rsidR="00B9654D" w:rsidRPr="00704B48">
        <w:rPr>
          <w:sz w:val="24"/>
          <w:lang w:val="ru-RU"/>
        </w:rPr>
        <w:t>)</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стори</w:t>
      </w:r>
      <w:proofErr w:type="spellEnd"/>
      <w:r w:rsidRPr="00704B48">
        <w:rPr>
          <w:sz w:val="24"/>
          <w:lang w:val="ru-RU"/>
        </w:rPr>
        <w:t xml:space="preserve"> од </w:t>
      </w:r>
      <w:proofErr w:type="spellStart"/>
      <w:r w:rsidRPr="00704B48">
        <w:rPr>
          <w:sz w:val="24"/>
          <w:lang w:val="ru-RU"/>
        </w:rPr>
        <w:t>небрежност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005C063E">
        <w:rPr>
          <w:sz w:val="24"/>
          <w:lang w:val="ru-RU"/>
        </w:rPr>
        <w:t>една</w:t>
      </w:r>
      <w:proofErr w:type="spellEnd"/>
      <w:r w:rsidR="005C063E">
        <w:rPr>
          <w:sz w:val="24"/>
          <w:lang w:val="ru-RU"/>
        </w:rPr>
        <w:t xml:space="preserve"> година</w:t>
      </w:r>
      <w:r w:rsidRPr="00704B48">
        <w:rPr>
          <w:sz w:val="24"/>
          <w:lang w:val="ru-RU"/>
        </w:rPr>
        <w:t>.</w:t>
      </w:r>
    </w:p>
    <w:p w14:paraId="6A7AB74C" w14:textId="77777777" w:rsidR="00437DEC" w:rsidRPr="00704B48" w:rsidRDefault="009F5657">
      <w:pPr>
        <w:pStyle w:val="ListParagraph"/>
        <w:numPr>
          <w:ilvl w:val="0"/>
          <w:numId w:val="239"/>
        </w:numPr>
        <w:tabs>
          <w:tab w:val="left" w:pos="790"/>
        </w:tabs>
        <w:spacing w:line="278" w:lineRule="exact"/>
        <w:ind w:left="789" w:right="0" w:hanging="389"/>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B9654D" w:rsidRPr="00704B48">
        <w:rPr>
          <w:sz w:val="24"/>
          <w:lang w:val="ru-RU"/>
        </w:rPr>
        <w:t xml:space="preserve"> </w:t>
      </w:r>
      <w:r w:rsidRPr="00704B48">
        <w:rPr>
          <w:sz w:val="24"/>
          <w:lang w:val="ru-RU"/>
        </w:rPr>
        <w:t>казна.</w:t>
      </w:r>
    </w:p>
    <w:p w14:paraId="00D6C9D6" w14:textId="77777777" w:rsidR="001B3781" w:rsidRPr="00704B48" w:rsidRDefault="001B3781" w:rsidP="001B3781">
      <w:pPr>
        <w:pStyle w:val="NoSpacing"/>
        <w:rPr>
          <w:b/>
          <w:bCs/>
          <w:sz w:val="24"/>
          <w:szCs w:val="24"/>
          <w:lang w:val="ru-RU"/>
        </w:rPr>
      </w:pPr>
    </w:p>
    <w:p w14:paraId="4B09C772" w14:textId="77777777" w:rsidR="00437DEC" w:rsidRPr="00704B48" w:rsidRDefault="009F5657" w:rsidP="001B3781">
      <w:pPr>
        <w:pStyle w:val="NoSpacing"/>
        <w:jc w:val="center"/>
        <w:rPr>
          <w:b/>
          <w:bCs/>
          <w:sz w:val="24"/>
          <w:szCs w:val="24"/>
          <w:lang w:val="ru-RU"/>
        </w:rPr>
      </w:pPr>
      <w:proofErr w:type="spellStart"/>
      <w:r w:rsidRPr="00704B48">
        <w:rPr>
          <w:b/>
          <w:bCs/>
          <w:sz w:val="24"/>
          <w:szCs w:val="24"/>
          <w:lang w:val="ru-RU"/>
        </w:rPr>
        <w:t>Непостапување</w:t>
      </w:r>
      <w:proofErr w:type="spellEnd"/>
      <w:r w:rsidRPr="00704B48">
        <w:rPr>
          <w:b/>
          <w:bCs/>
          <w:sz w:val="24"/>
          <w:szCs w:val="24"/>
          <w:lang w:val="ru-RU"/>
        </w:rPr>
        <w:t xml:space="preserve"> </w:t>
      </w:r>
      <w:proofErr w:type="spellStart"/>
      <w:r w:rsidRPr="00704B48">
        <w:rPr>
          <w:b/>
          <w:bCs/>
          <w:sz w:val="24"/>
          <w:szCs w:val="24"/>
          <w:lang w:val="ru-RU"/>
        </w:rPr>
        <w:t>според</w:t>
      </w:r>
      <w:proofErr w:type="spellEnd"/>
      <w:r w:rsidRPr="00704B48">
        <w:rPr>
          <w:b/>
          <w:bCs/>
          <w:sz w:val="24"/>
          <w:szCs w:val="24"/>
          <w:lang w:val="ru-RU"/>
        </w:rPr>
        <w:t xml:space="preserve"> </w:t>
      </w:r>
      <w:proofErr w:type="spellStart"/>
      <w:r w:rsidRPr="00704B48">
        <w:rPr>
          <w:b/>
          <w:bCs/>
          <w:sz w:val="24"/>
          <w:szCs w:val="24"/>
          <w:lang w:val="ru-RU"/>
        </w:rPr>
        <w:t>здравствените</w:t>
      </w:r>
      <w:proofErr w:type="spellEnd"/>
      <w:r w:rsidRPr="00704B48">
        <w:rPr>
          <w:b/>
          <w:bCs/>
          <w:sz w:val="24"/>
          <w:szCs w:val="24"/>
          <w:lang w:val="ru-RU"/>
        </w:rPr>
        <w:t xml:space="preserve"> прописи за </w:t>
      </w:r>
      <w:proofErr w:type="spellStart"/>
      <w:r w:rsidRPr="00704B48">
        <w:rPr>
          <w:b/>
          <w:bCs/>
          <w:sz w:val="24"/>
          <w:szCs w:val="24"/>
          <w:lang w:val="ru-RU"/>
        </w:rPr>
        <w:t>време</w:t>
      </w:r>
      <w:proofErr w:type="spellEnd"/>
      <w:r w:rsidRPr="00704B48">
        <w:rPr>
          <w:b/>
          <w:bCs/>
          <w:sz w:val="24"/>
          <w:szCs w:val="24"/>
          <w:lang w:val="ru-RU"/>
        </w:rPr>
        <w:t xml:space="preserve"> на </w:t>
      </w:r>
      <w:proofErr w:type="spellStart"/>
      <w:r w:rsidRPr="00704B48">
        <w:rPr>
          <w:b/>
          <w:bCs/>
          <w:sz w:val="24"/>
          <w:szCs w:val="24"/>
          <w:lang w:val="ru-RU"/>
        </w:rPr>
        <w:t>епидемија</w:t>
      </w:r>
      <w:proofErr w:type="spellEnd"/>
      <w:r w:rsidR="00C02D0F" w:rsidRPr="00704B48">
        <w:rPr>
          <w:b/>
          <w:bCs/>
          <w:sz w:val="24"/>
          <w:szCs w:val="24"/>
          <w:lang w:val="ru-RU"/>
        </w:rPr>
        <w:t xml:space="preserve"> или </w:t>
      </w:r>
      <w:proofErr w:type="spellStart"/>
      <w:r w:rsidR="00C02D0F" w:rsidRPr="00704B48">
        <w:rPr>
          <w:b/>
          <w:bCs/>
          <w:sz w:val="24"/>
          <w:szCs w:val="24"/>
          <w:lang w:val="ru-RU"/>
        </w:rPr>
        <w:t>пандемија</w:t>
      </w:r>
      <w:proofErr w:type="spellEnd"/>
    </w:p>
    <w:p w14:paraId="51353CCD" w14:textId="77777777" w:rsidR="00437DEC" w:rsidRPr="00704B48" w:rsidRDefault="00437DEC" w:rsidP="001B3781">
      <w:pPr>
        <w:pStyle w:val="NoSpacing"/>
        <w:jc w:val="center"/>
        <w:rPr>
          <w:b/>
          <w:bCs/>
          <w:sz w:val="24"/>
          <w:szCs w:val="24"/>
          <w:lang w:val="ru-RU"/>
        </w:rPr>
      </w:pPr>
    </w:p>
    <w:p w14:paraId="026A685B" w14:textId="77777777" w:rsidR="00437DEC" w:rsidRPr="007517FC" w:rsidRDefault="007F3AF2" w:rsidP="001B3781">
      <w:pPr>
        <w:pStyle w:val="NoSpacing"/>
        <w:jc w:val="center"/>
        <w:rPr>
          <w:b/>
          <w:bCs/>
          <w:sz w:val="24"/>
          <w:szCs w:val="24"/>
          <w:lang w:val="mk-MK"/>
        </w:rPr>
      </w:pPr>
      <w:r w:rsidRPr="00704B48">
        <w:rPr>
          <w:b/>
          <w:bCs/>
          <w:sz w:val="24"/>
          <w:szCs w:val="24"/>
          <w:lang w:val="mk-MK"/>
        </w:rPr>
        <w:t>Член 2</w:t>
      </w:r>
      <w:r w:rsidR="00816D38" w:rsidRPr="00704B48">
        <w:rPr>
          <w:b/>
          <w:bCs/>
          <w:sz w:val="24"/>
          <w:szCs w:val="24"/>
          <w:lang w:val="mk-MK"/>
        </w:rPr>
        <w:t>7</w:t>
      </w:r>
      <w:r w:rsidR="00D27AC3" w:rsidRPr="00704B48">
        <w:rPr>
          <w:b/>
          <w:bCs/>
          <w:sz w:val="24"/>
          <w:szCs w:val="24"/>
          <w:lang w:val="mk-MK"/>
        </w:rPr>
        <w:t>3</w:t>
      </w:r>
      <w:r w:rsidRPr="00704B48">
        <w:rPr>
          <w:b/>
          <w:bCs/>
          <w:sz w:val="24"/>
          <w:szCs w:val="24"/>
          <w:lang w:val="mk-MK"/>
        </w:rPr>
        <w:t xml:space="preserve"> (претходен </w:t>
      </w:r>
      <w:proofErr w:type="spellStart"/>
      <w:r w:rsidR="009F5657" w:rsidRPr="00704B48">
        <w:rPr>
          <w:b/>
          <w:bCs/>
          <w:sz w:val="24"/>
          <w:szCs w:val="24"/>
        </w:rPr>
        <w:t>Член</w:t>
      </w:r>
      <w:proofErr w:type="spellEnd"/>
      <w:r w:rsidR="009F5657" w:rsidRPr="00704B48">
        <w:rPr>
          <w:b/>
          <w:bCs/>
          <w:sz w:val="24"/>
          <w:szCs w:val="24"/>
        </w:rPr>
        <w:t xml:space="preserve"> 206</w:t>
      </w:r>
      <w:r w:rsidRPr="00704B48">
        <w:rPr>
          <w:b/>
          <w:bCs/>
          <w:sz w:val="24"/>
          <w:szCs w:val="24"/>
          <w:lang w:val="mk-MK"/>
        </w:rPr>
        <w:t>)</w:t>
      </w:r>
    </w:p>
    <w:p w14:paraId="47322368" w14:textId="77777777" w:rsidR="00437DEC" w:rsidRPr="00704B48" w:rsidRDefault="009F5657">
      <w:pPr>
        <w:pStyle w:val="ListParagraph"/>
        <w:numPr>
          <w:ilvl w:val="0"/>
          <w:numId w:val="238"/>
        </w:numPr>
        <w:tabs>
          <w:tab w:val="left" w:pos="808"/>
        </w:tabs>
        <w:spacing w:before="5" w:line="228" w:lineRule="auto"/>
        <w:ind w:firstLine="284"/>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за </w:t>
      </w:r>
      <w:proofErr w:type="spellStart"/>
      <w:r w:rsidRPr="00704B48">
        <w:rPr>
          <w:sz w:val="24"/>
          <w:lang w:val="ru-RU"/>
        </w:rPr>
        <w:t>време</w:t>
      </w:r>
      <w:proofErr w:type="spellEnd"/>
      <w:r w:rsidRPr="00704B48">
        <w:rPr>
          <w:sz w:val="24"/>
          <w:lang w:val="ru-RU"/>
        </w:rPr>
        <w:t xml:space="preserve"> на </w:t>
      </w:r>
      <w:proofErr w:type="spellStart"/>
      <w:r w:rsidRPr="00704B48">
        <w:rPr>
          <w:sz w:val="24"/>
          <w:lang w:val="ru-RU"/>
        </w:rPr>
        <w:t>епидемија</w:t>
      </w:r>
      <w:proofErr w:type="spellEnd"/>
      <w:r w:rsidRPr="00704B48">
        <w:rPr>
          <w:sz w:val="24"/>
          <w:lang w:val="ru-RU"/>
        </w:rPr>
        <w:t xml:space="preserve"> </w:t>
      </w:r>
      <w:r w:rsidR="00C02D0F" w:rsidRPr="00704B48">
        <w:rPr>
          <w:sz w:val="24"/>
          <w:lang w:val="ru-RU"/>
        </w:rPr>
        <w:t xml:space="preserve">или </w:t>
      </w:r>
      <w:proofErr w:type="spellStart"/>
      <w:r w:rsidR="00C02D0F" w:rsidRPr="00704B48">
        <w:rPr>
          <w:sz w:val="24"/>
          <w:lang w:val="ru-RU"/>
        </w:rPr>
        <w:t>пандемија</w:t>
      </w:r>
      <w:proofErr w:type="spellEnd"/>
      <w:r w:rsidR="00C02D0F" w:rsidRPr="00704B48">
        <w:rPr>
          <w:sz w:val="24"/>
          <w:lang w:val="ru-RU"/>
        </w:rPr>
        <w:t xml:space="preserve"> </w:t>
      </w:r>
      <w:r w:rsidRPr="00704B48">
        <w:rPr>
          <w:sz w:val="24"/>
          <w:lang w:val="ru-RU"/>
        </w:rPr>
        <w:t xml:space="preserve">на </w:t>
      </w:r>
      <w:proofErr w:type="spellStart"/>
      <w:r w:rsidRPr="00704B48">
        <w:rPr>
          <w:sz w:val="24"/>
          <w:lang w:val="ru-RU"/>
        </w:rPr>
        <w:t>некоја</w:t>
      </w:r>
      <w:proofErr w:type="spellEnd"/>
      <w:r w:rsidRPr="00704B48">
        <w:rPr>
          <w:sz w:val="24"/>
          <w:lang w:val="ru-RU"/>
        </w:rPr>
        <w:t xml:space="preserve"> опасна заразна </w:t>
      </w:r>
      <w:proofErr w:type="spellStart"/>
      <w:r w:rsidRPr="00704B48">
        <w:rPr>
          <w:sz w:val="24"/>
          <w:lang w:val="ru-RU"/>
        </w:rPr>
        <w:t>болест</w:t>
      </w:r>
      <w:proofErr w:type="spellEnd"/>
      <w:r w:rsidRPr="00704B48">
        <w:rPr>
          <w:sz w:val="24"/>
          <w:lang w:val="ru-RU"/>
        </w:rPr>
        <w:t xml:space="preserve"> не </w:t>
      </w:r>
      <w:proofErr w:type="spellStart"/>
      <w:r w:rsidRPr="00704B48">
        <w:rPr>
          <w:sz w:val="24"/>
          <w:lang w:val="ru-RU"/>
        </w:rPr>
        <w:t>постапи</w:t>
      </w:r>
      <w:proofErr w:type="spellEnd"/>
      <w:r w:rsidRPr="00704B48">
        <w:rPr>
          <w:sz w:val="24"/>
          <w:lang w:val="ru-RU"/>
        </w:rPr>
        <w:t xml:space="preserve"> </w:t>
      </w:r>
      <w:proofErr w:type="spellStart"/>
      <w:r w:rsidRPr="00704B48">
        <w:rPr>
          <w:sz w:val="24"/>
          <w:lang w:val="ru-RU"/>
        </w:rPr>
        <w:t>според</w:t>
      </w:r>
      <w:proofErr w:type="spellEnd"/>
      <w:r w:rsidRPr="00704B48">
        <w:rPr>
          <w:sz w:val="24"/>
          <w:lang w:val="ru-RU"/>
        </w:rPr>
        <w:t xml:space="preserve"> </w:t>
      </w:r>
      <w:proofErr w:type="spellStart"/>
      <w:r w:rsidRPr="00704B48">
        <w:rPr>
          <w:sz w:val="24"/>
          <w:lang w:val="ru-RU"/>
        </w:rPr>
        <w:t>прописите</w:t>
      </w:r>
      <w:proofErr w:type="spellEnd"/>
      <w:r w:rsidRPr="00704B48">
        <w:rPr>
          <w:sz w:val="24"/>
          <w:lang w:val="ru-RU"/>
        </w:rPr>
        <w:t xml:space="preserve"> или </w:t>
      </w:r>
      <w:proofErr w:type="spellStart"/>
      <w:r w:rsidRPr="00704B48">
        <w:rPr>
          <w:sz w:val="24"/>
          <w:lang w:val="ru-RU"/>
        </w:rPr>
        <w:t>наредбите</w:t>
      </w:r>
      <w:proofErr w:type="spellEnd"/>
      <w:r w:rsidRPr="00704B48">
        <w:rPr>
          <w:sz w:val="24"/>
          <w:lang w:val="ru-RU"/>
        </w:rPr>
        <w:t xml:space="preserve"> со кои се </w:t>
      </w:r>
      <w:proofErr w:type="spellStart"/>
      <w:r w:rsidRPr="00704B48">
        <w:rPr>
          <w:sz w:val="24"/>
          <w:lang w:val="ru-RU"/>
        </w:rPr>
        <w:t>определуваат</w:t>
      </w:r>
      <w:proofErr w:type="spellEnd"/>
      <w:r w:rsidRPr="00704B48">
        <w:rPr>
          <w:sz w:val="24"/>
          <w:lang w:val="ru-RU"/>
        </w:rPr>
        <w:t xml:space="preserve"> мерки за </w:t>
      </w:r>
      <w:proofErr w:type="spellStart"/>
      <w:r w:rsidRPr="00704B48">
        <w:rPr>
          <w:sz w:val="24"/>
          <w:lang w:val="ru-RU"/>
        </w:rPr>
        <w:t>нејзиното</w:t>
      </w:r>
      <w:proofErr w:type="spellEnd"/>
      <w:r w:rsidRPr="00704B48">
        <w:rPr>
          <w:sz w:val="24"/>
          <w:lang w:val="ru-RU"/>
        </w:rPr>
        <w:t xml:space="preserve"> </w:t>
      </w:r>
      <w:proofErr w:type="spellStart"/>
      <w:r w:rsidRPr="00704B48">
        <w:rPr>
          <w:sz w:val="24"/>
          <w:lang w:val="ru-RU"/>
        </w:rPr>
        <w:t>сузбивање</w:t>
      </w:r>
      <w:proofErr w:type="spellEnd"/>
      <w:r w:rsidRPr="00704B48">
        <w:rPr>
          <w:sz w:val="24"/>
          <w:lang w:val="ru-RU"/>
        </w:rPr>
        <w:t xml:space="preserve"> или </w:t>
      </w:r>
      <w:proofErr w:type="spellStart"/>
      <w:r w:rsidRPr="00704B48">
        <w:rPr>
          <w:sz w:val="24"/>
          <w:lang w:val="ru-RU"/>
        </w:rPr>
        <w:t>спречување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Pr="00704B48">
        <w:rPr>
          <w:sz w:val="24"/>
          <w:lang w:val="ru-RU"/>
        </w:rPr>
        <w:t xml:space="preserve"> година.</w:t>
      </w:r>
    </w:p>
    <w:p w14:paraId="69851709" w14:textId="77777777" w:rsidR="00151451" w:rsidRPr="00704B48" w:rsidRDefault="00341B36" w:rsidP="007517FC">
      <w:pPr>
        <w:pStyle w:val="ListParagraph"/>
        <w:tabs>
          <w:tab w:val="left" w:pos="865"/>
        </w:tabs>
        <w:spacing w:line="278" w:lineRule="exact"/>
        <w:ind w:right="0"/>
        <w:rPr>
          <w:sz w:val="24"/>
          <w:lang w:val="ru-RU"/>
        </w:rPr>
      </w:pPr>
      <w:r w:rsidRPr="00704B48">
        <w:rPr>
          <w:sz w:val="24"/>
          <w:lang w:val="ru-RU"/>
        </w:rPr>
        <w:lastRenderedPageBreak/>
        <w:t xml:space="preserve">(2) </w:t>
      </w:r>
      <w:proofErr w:type="spellStart"/>
      <w:r w:rsidR="009F5657" w:rsidRPr="00704B48">
        <w:rPr>
          <w:sz w:val="24"/>
          <w:lang w:val="ru-RU"/>
        </w:rPr>
        <w:t>Ако</w:t>
      </w:r>
      <w:proofErr w:type="spellEnd"/>
      <w:r w:rsidR="009F5657" w:rsidRPr="00704B48">
        <w:rPr>
          <w:sz w:val="24"/>
          <w:lang w:val="ru-RU"/>
        </w:rPr>
        <w:t xml:space="preserve"> </w:t>
      </w:r>
      <w:proofErr w:type="spellStart"/>
      <w:r w:rsidR="009F5657" w:rsidRPr="00704B48">
        <w:rPr>
          <w:sz w:val="24"/>
          <w:lang w:val="ru-RU"/>
        </w:rPr>
        <w:t>делото</w:t>
      </w:r>
      <w:proofErr w:type="spellEnd"/>
      <w:r w:rsidR="009F5657" w:rsidRPr="00704B48">
        <w:rPr>
          <w:sz w:val="24"/>
          <w:lang w:val="ru-RU"/>
        </w:rPr>
        <w:t xml:space="preserve"> од </w:t>
      </w:r>
      <w:proofErr w:type="spellStart"/>
      <w:r w:rsidR="009F5657" w:rsidRPr="00704B48">
        <w:rPr>
          <w:sz w:val="24"/>
          <w:lang w:val="ru-RU"/>
        </w:rPr>
        <w:t>овој</w:t>
      </w:r>
      <w:proofErr w:type="spellEnd"/>
      <w:r w:rsidR="009F5657" w:rsidRPr="00704B48">
        <w:rPr>
          <w:sz w:val="24"/>
          <w:lang w:val="ru-RU"/>
        </w:rPr>
        <w:t xml:space="preserve"> член го </w:t>
      </w:r>
      <w:proofErr w:type="spellStart"/>
      <w:r w:rsidR="009F5657" w:rsidRPr="00704B48">
        <w:rPr>
          <w:sz w:val="24"/>
          <w:lang w:val="ru-RU"/>
        </w:rPr>
        <w:t>стори</w:t>
      </w:r>
      <w:proofErr w:type="spellEnd"/>
      <w:r w:rsidR="009F5657" w:rsidRPr="00704B48">
        <w:rPr>
          <w:sz w:val="24"/>
          <w:lang w:val="ru-RU"/>
        </w:rPr>
        <w:t xml:space="preserve"> </w:t>
      </w:r>
      <w:proofErr w:type="spellStart"/>
      <w:r w:rsidR="009F5657" w:rsidRPr="00704B48">
        <w:rPr>
          <w:sz w:val="24"/>
          <w:lang w:val="ru-RU"/>
        </w:rPr>
        <w:t>правно</w:t>
      </w:r>
      <w:proofErr w:type="spellEnd"/>
      <w:r w:rsidR="00C44D37" w:rsidRPr="00704B48">
        <w:rPr>
          <w:sz w:val="24"/>
          <w:lang w:val="ru-RU"/>
        </w:rPr>
        <w:t xml:space="preserve"> </w:t>
      </w:r>
      <w:r w:rsidR="009F5657" w:rsidRPr="00704B48">
        <w:rPr>
          <w:sz w:val="24"/>
          <w:lang w:val="ru-RU"/>
        </w:rPr>
        <w:t>лице,</w:t>
      </w:r>
      <w:r w:rsidR="00C44D37" w:rsidRPr="00704B48">
        <w:rPr>
          <w:sz w:val="24"/>
          <w:lang w:val="ru-RU"/>
        </w:rPr>
        <w:t xml:space="preserve"> </w:t>
      </w:r>
      <w:r w:rsidR="002509DB" w:rsidRPr="00704B48">
        <w:rPr>
          <w:sz w:val="24"/>
          <w:szCs w:val="24"/>
          <w:lang w:val="mk-MK"/>
        </w:rPr>
        <w:t>ќе се казни со парична казна.</w:t>
      </w:r>
    </w:p>
    <w:p w14:paraId="31D1A556" w14:textId="77777777" w:rsidR="002509DB" w:rsidRPr="00704B48" w:rsidRDefault="002509DB" w:rsidP="001B3781">
      <w:pPr>
        <w:pStyle w:val="NoSpacing"/>
        <w:jc w:val="center"/>
        <w:rPr>
          <w:lang w:val="mk-MK"/>
        </w:rPr>
      </w:pPr>
    </w:p>
    <w:p w14:paraId="52C0B1C0" w14:textId="77777777" w:rsidR="00437DEC" w:rsidRPr="007517FC" w:rsidRDefault="00624AEA" w:rsidP="001B3781">
      <w:pPr>
        <w:pStyle w:val="NoSpacing"/>
        <w:jc w:val="center"/>
        <w:rPr>
          <w:lang w:val="ru-RU"/>
        </w:rPr>
      </w:pPr>
      <w:proofErr w:type="spellStart"/>
      <w:r w:rsidRPr="007517FC">
        <w:rPr>
          <w:b/>
          <w:bCs/>
          <w:sz w:val="24"/>
          <w:szCs w:val="24"/>
          <w:lang w:val="ru-RU"/>
        </w:rPr>
        <w:t>Несовесно</w:t>
      </w:r>
      <w:proofErr w:type="spellEnd"/>
      <w:r w:rsidRPr="007517FC">
        <w:rPr>
          <w:b/>
          <w:bCs/>
          <w:sz w:val="24"/>
          <w:szCs w:val="24"/>
          <w:lang w:val="ru-RU"/>
        </w:rPr>
        <w:t xml:space="preserve"> </w:t>
      </w:r>
      <w:proofErr w:type="spellStart"/>
      <w:r w:rsidRPr="007517FC">
        <w:rPr>
          <w:b/>
          <w:bCs/>
          <w:sz w:val="24"/>
          <w:szCs w:val="24"/>
          <w:lang w:val="ru-RU"/>
        </w:rPr>
        <w:t>лекување</w:t>
      </w:r>
      <w:proofErr w:type="spellEnd"/>
      <w:r w:rsidRPr="007517FC">
        <w:rPr>
          <w:b/>
          <w:bCs/>
          <w:sz w:val="24"/>
          <w:szCs w:val="24"/>
          <w:lang w:val="ru-RU"/>
        </w:rPr>
        <w:t xml:space="preserve"> </w:t>
      </w:r>
      <w:proofErr w:type="spellStart"/>
      <w:r w:rsidRPr="007517FC">
        <w:rPr>
          <w:b/>
          <w:bCs/>
          <w:sz w:val="24"/>
          <w:szCs w:val="24"/>
          <w:lang w:val="ru-RU"/>
        </w:rPr>
        <w:t>болни</w:t>
      </w:r>
      <w:proofErr w:type="spellEnd"/>
    </w:p>
    <w:p w14:paraId="457006F7" w14:textId="77777777" w:rsidR="00437DEC" w:rsidRPr="007517FC" w:rsidRDefault="00437DEC" w:rsidP="001B3781">
      <w:pPr>
        <w:pStyle w:val="NoSpacing"/>
        <w:jc w:val="center"/>
        <w:rPr>
          <w:b/>
          <w:sz w:val="25"/>
          <w:lang w:val="ru-RU"/>
        </w:rPr>
      </w:pPr>
    </w:p>
    <w:p w14:paraId="75C80100" w14:textId="77777777" w:rsidR="00437DEC" w:rsidRPr="007517FC" w:rsidRDefault="00D20E53" w:rsidP="001B3781">
      <w:pPr>
        <w:pStyle w:val="NoSpacing"/>
        <w:jc w:val="center"/>
        <w:rPr>
          <w:b/>
          <w:sz w:val="24"/>
          <w:lang w:val="ru-RU"/>
        </w:rPr>
      </w:pPr>
      <w:r w:rsidRPr="00704B48">
        <w:rPr>
          <w:b/>
          <w:sz w:val="24"/>
          <w:lang w:val="mk-MK"/>
        </w:rPr>
        <w:t>Член 2</w:t>
      </w:r>
      <w:r w:rsidR="00816D38" w:rsidRPr="00704B48">
        <w:rPr>
          <w:b/>
          <w:sz w:val="24"/>
          <w:lang w:val="mk-MK"/>
        </w:rPr>
        <w:t>7</w:t>
      </w:r>
      <w:r w:rsidR="00D27AC3" w:rsidRPr="00704B48">
        <w:rPr>
          <w:b/>
          <w:sz w:val="24"/>
          <w:lang w:val="mk-MK"/>
        </w:rPr>
        <w:t>4</w:t>
      </w:r>
      <w:r w:rsidRPr="00704B48">
        <w:rPr>
          <w:b/>
          <w:sz w:val="24"/>
          <w:lang w:val="mk-MK"/>
        </w:rPr>
        <w:t xml:space="preserve"> (претходен </w:t>
      </w:r>
      <w:r w:rsidR="00624AEA" w:rsidRPr="007517FC">
        <w:rPr>
          <w:b/>
          <w:sz w:val="24"/>
          <w:lang w:val="ru-RU"/>
        </w:rPr>
        <w:t>Член 207</w:t>
      </w:r>
      <w:r w:rsidRPr="00704B48">
        <w:rPr>
          <w:b/>
          <w:sz w:val="24"/>
          <w:lang w:val="ru-RU"/>
        </w:rPr>
        <w:t>)</w:t>
      </w:r>
    </w:p>
    <w:p w14:paraId="14DB63F3" w14:textId="77777777" w:rsidR="001B3781" w:rsidRPr="00704B48" w:rsidRDefault="009F5657" w:rsidP="00F20626">
      <w:pPr>
        <w:pStyle w:val="NoSpacing"/>
        <w:numPr>
          <w:ilvl w:val="0"/>
          <w:numId w:val="530"/>
        </w:numPr>
        <w:ind w:left="0" w:firstLine="360"/>
        <w:jc w:val="both"/>
        <w:rPr>
          <w:sz w:val="24"/>
          <w:szCs w:val="24"/>
          <w:lang w:val="ru-RU"/>
        </w:rPr>
      </w:pPr>
      <w:proofErr w:type="spellStart"/>
      <w:r w:rsidRPr="00704B48">
        <w:rPr>
          <w:sz w:val="24"/>
          <w:szCs w:val="24"/>
          <w:lang w:val="ru-RU"/>
        </w:rPr>
        <w:t>Лекар</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при </w:t>
      </w:r>
      <w:proofErr w:type="spellStart"/>
      <w:r w:rsidRPr="00704B48">
        <w:rPr>
          <w:sz w:val="24"/>
          <w:szCs w:val="24"/>
          <w:lang w:val="ru-RU"/>
        </w:rPr>
        <w:t>укажување</w:t>
      </w:r>
      <w:proofErr w:type="spellEnd"/>
      <w:r w:rsidRPr="00704B48">
        <w:rPr>
          <w:sz w:val="24"/>
          <w:szCs w:val="24"/>
          <w:lang w:val="ru-RU"/>
        </w:rPr>
        <w:t xml:space="preserve"> </w:t>
      </w:r>
      <w:proofErr w:type="spellStart"/>
      <w:r w:rsidRPr="00704B48">
        <w:rPr>
          <w:sz w:val="24"/>
          <w:szCs w:val="24"/>
          <w:lang w:val="ru-RU"/>
        </w:rPr>
        <w:t>лекарска</w:t>
      </w:r>
      <w:proofErr w:type="spellEnd"/>
      <w:r w:rsidRPr="00704B48">
        <w:rPr>
          <w:sz w:val="24"/>
          <w:szCs w:val="24"/>
          <w:lang w:val="ru-RU"/>
        </w:rPr>
        <w:t xml:space="preserve"> </w:t>
      </w:r>
      <w:proofErr w:type="spellStart"/>
      <w:r w:rsidRPr="00704B48">
        <w:rPr>
          <w:sz w:val="24"/>
          <w:szCs w:val="24"/>
          <w:lang w:val="ru-RU"/>
        </w:rPr>
        <w:t>помош</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примени </w:t>
      </w:r>
      <w:proofErr w:type="spellStart"/>
      <w:r w:rsidRPr="00704B48">
        <w:rPr>
          <w:sz w:val="24"/>
          <w:szCs w:val="24"/>
          <w:lang w:val="ru-RU"/>
        </w:rPr>
        <w:t>очигледно</w:t>
      </w:r>
      <w:proofErr w:type="spellEnd"/>
      <w:r w:rsidRPr="00704B48">
        <w:rPr>
          <w:sz w:val="24"/>
          <w:szCs w:val="24"/>
          <w:lang w:val="ru-RU"/>
        </w:rPr>
        <w:t xml:space="preserve"> неподобно средство или начин на </w:t>
      </w:r>
      <w:proofErr w:type="spellStart"/>
      <w:r w:rsidRPr="00704B48">
        <w:rPr>
          <w:sz w:val="24"/>
          <w:szCs w:val="24"/>
          <w:lang w:val="ru-RU"/>
        </w:rPr>
        <w:t>лекување</w:t>
      </w:r>
      <w:proofErr w:type="spellEnd"/>
      <w:r w:rsidRPr="00704B48">
        <w:rPr>
          <w:sz w:val="24"/>
          <w:szCs w:val="24"/>
          <w:lang w:val="ru-RU"/>
        </w:rPr>
        <w:t xml:space="preserve"> или нема да примени </w:t>
      </w:r>
      <w:proofErr w:type="spellStart"/>
      <w:r w:rsidRPr="00704B48">
        <w:rPr>
          <w:sz w:val="24"/>
          <w:szCs w:val="24"/>
          <w:lang w:val="ru-RU"/>
        </w:rPr>
        <w:t>соодветни</w:t>
      </w:r>
      <w:proofErr w:type="spellEnd"/>
      <w:r w:rsidRPr="00704B48">
        <w:rPr>
          <w:sz w:val="24"/>
          <w:szCs w:val="24"/>
          <w:lang w:val="ru-RU"/>
        </w:rPr>
        <w:t xml:space="preserve"> </w:t>
      </w:r>
      <w:proofErr w:type="spellStart"/>
      <w:r w:rsidRPr="00704B48">
        <w:rPr>
          <w:sz w:val="24"/>
          <w:szCs w:val="24"/>
          <w:lang w:val="ru-RU"/>
        </w:rPr>
        <w:t>хигиенски</w:t>
      </w:r>
      <w:proofErr w:type="spellEnd"/>
      <w:r w:rsidRPr="00704B48">
        <w:rPr>
          <w:sz w:val="24"/>
          <w:szCs w:val="24"/>
          <w:lang w:val="ru-RU"/>
        </w:rPr>
        <w:t xml:space="preserve"> мерки или </w:t>
      </w:r>
      <w:proofErr w:type="spellStart"/>
      <w:r w:rsidRPr="00704B48">
        <w:rPr>
          <w:sz w:val="24"/>
          <w:szCs w:val="24"/>
          <w:lang w:val="ru-RU"/>
        </w:rPr>
        <w:t>воопшто</w:t>
      </w:r>
      <w:proofErr w:type="spellEnd"/>
      <w:r w:rsidRPr="00704B48">
        <w:rPr>
          <w:sz w:val="24"/>
          <w:szCs w:val="24"/>
          <w:lang w:val="ru-RU"/>
        </w:rPr>
        <w:t xml:space="preserve"> </w:t>
      </w:r>
      <w:proofErr w:type="spellStart"/>
      <w:r w:rsidRPr="00704B48">
        <w:rPr>
          <w:sz w:val="24"/>
          <w:szCs w:val="24"/>
          <w:lang w:val="ru-RU"/>
        </w:rPr>
        <w:t>несовесно</w:t>
      </w:r>
      <w:proofErr w:type="spellEnd"/>
      <w:r w:rsidRPr="00704B48">
        <w:rPr>
          <w:sz w:val="24"/>
          <w:szCs w:val="24"/>
          <w:lang w:val="ru-RU"/>
        </w:rPr>
        <w:t xml:space="preserve"> </w:t>
      </w:r>
      <w:proofErr w:type="spellStart"/>
      <w:r w:rsidRPr="00704B48">
        <w:rPr>
          <w:sz w:val="24"/>
          <w:szCs w:val="24"/>
          <w:lang w:val="ru-RU"/>
        </w:rPr>
        <w:t>постапува</w:t>
      </w:r>
      <w:proofErr w:type="spellEnd"/>
      <w:r w:rsidRPr="00704B48">
        <w:rPr>
          <w:sz w:val="24"/>
          <w:szCs w:val="24"/>
          <w:lang w:val="ru-RU"/>
        </w:rPr>
        <w:t xml:space="preserve"> и со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влошување</w:t>
      </w:r>
      <w:proofErr w:type="spellEnd"/>
      <w:r w:rsidRPr="00704B48">
        <w:rPr>
          <w:sz w:val="24"/>
          <w:szCs w:val="24"/>
          <w:lang w:val="ru-RU"/>
        </w:rPr>
        <w:t xml:space="preserve"> на </w:t>
      </w:r>
      <w:proofErr w:type="spellStart"/>
      <w:r w:rsidRPr="00704B48">
        <w:rPr>
          <w:sz w:val="24"/>
          <w:szCs w:val="24"/>
          <w:lang w:val="ru-RU"/>
        </w:rPr>
        <w:t>здравствената</w:t>
      </w:r>
      <w:proofErr w:type="spellEnd"/>
      <w:r w:rsidRPr="00704B48">
        <w:rPr>
          <w:sz w:val="24"/>
          <w:szCs w:val="24"/>
          <w:lang w:val="ru-RU"/>
        </w:rPr>
        <w:t xml:space="preserve"> </w:t>
      </w:r>
      <w:proofErr w:type="spellStart"/>
      <w:r w:rsidRPr="00704B48">
        <w:rPr>
          <w:sz w:val="24"/>
          <w:szCs w:val="24"/>
          <w:lang w:val="ru-RU"/>
        </w:rPr>
        <w:t>состојба</w:t>
      </w:r>
      <w:proofErr w:type="spellEnd"/>
      <w:r w:rsidRPr="00704B48">
        <w:rPr>
          <w:sz w:val="24"/>
          <w:szCs w:val="24"/>
          <w:lang w:val="ru-RU"/>
        </w:rPr>
        <w:t xml:space="preserve"> на некое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w:t>
      </w:r>
      <w:r w:rsidR="00C44D37"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3F961A00" w14:textId="44995BAA" w:rsidR="001B3781" w:rsidRPr="00704B48" w:rsidRDefault="009F5657" w:rsidP="001B3781">
      <w:pPr>
        <w:pStyle w:val="NoSpacing"/>
        <w:numPr>
          <w:ilvl w:val="0"/>
          <w:numId w:val="530"/>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w:t>
      </w:r>
      <w:r w:rsidR="00C44D37" w:rsidRPr="00704B48">
        <w:rPr>
          <w:sz w:val="24"/>
          <w:szCs w:val="24"/>
          <w:lang w:val="ru-RU"/>
        </w:rPr>
        <w:t>от</w:t>
      </w:r>
      <w:proofErr w:type="spellEnd"/>
      <w:r w:rsidRPr="00704B48">
        <w:rPr>
          <w:sz w:val="24"/>
          <w:szCs w:val="24"/>
          <w:lang w:val="ru-RU"/>
        </w:rPr>
        <w:t xml:space="preserve"> </w:t>
      </w:r>
      <w:r w:rsidR="00C44D37" w:rsidRPr="00704B48">
        <w:rPr>
          <w:sz w:val="24"/>
          <w:szCs w:val="24"/>
          <w:lang w:val="ru-RU"/>
        </w:rPr>
        <w:t>(</w:t>
      </w:r>
      <w:r w:rsidRPr="00704B48">
        <w:rPr>
          <w:sz w:val="24"/>
          <w:szCs w:val="24"/>
          <w:lang w:val="ru-RU"/>
        </w:rPr>
        <w:t>1</w:t>
      </w:r>
      <w:r w:rsidR="00C44D37" w:rsidRPr="00704B48">
        <w:rPr>
          <w:sz w:val="24"/>
          <w:szCs w:val="24"/>
          <w:lang w:val="ru-RU"/>
        </w:rPr>
        <w:t xml:space="preserve">) на </w:t>
      </w:r>
      <w:proofErr w:type="spellStart"/>
      <w:r w:rsidR="00C44D37" w:rsidRPr="00704B48">
        <w:rPr>
          <w:sz w:val="24"/>
          <w:szCs w:val="24"/>
          <w:lang w:val="ru-RU"/>
        </w:rPr>
        <w:t>овој</w:t>
      </w:r>
      <w:proofErr w:type="spellEnd"/>
      <w:r w:rsidR="00C44D37"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и друг </w:t>
      </w:r>
      <w:proofErr w:type="spellStart"/>
      <w:r w:rsidRPr="00704B48">
        <w:rPr>
          <w:sz w:val="24"/>
          <w:szCs w:val="24"/>
          <w:lang w:val="ru-RU"/>
        </w:rPr>
        <w:t>здравствен</w:t>
      </w:r>
      <w:proofErr w:type="spellEnd"/>
      <w:r w:rsidRPr="00704B48">
        <w:rPr>
          <w:sz w:val="24"/>
          <w:szCs w:val="24"/>
          <w:lang w:val="ru-RU"/>
        </w:rPr>
        <w:t xml:space="preserve"> работник </w:t>
      </w:r>
      <w:proofErr w:type="spellStart"/>
      <w:r w:rsidRPr="00704B48">
        <w:rPr>
          <w:sz w:val="24"/>
          <w:szCs w:val="24"/>
          <w:lang w:val="ru-RU"/>
        </w:rPr>
        <w:t>кој</w:t>
      </w:r>
      <w:proofErr w:type="spellEnd"/>
      <w:r w:rsidRPr="00704B48">
        <w:rPr>
          <w:sz w:val="24"/>
          <w:szCs w:val="24"/>
          <w:lang w:val="ru-RU"/>
        </w:rPr>
        <w:t xml:space="preserve"> при </w:t>
      </w:r>
      <w:proofErr w:type="spellStart"/>
      <w:r w:rsidRPr="00704B48">
        <w:rPr>
          <w:sz w:val="24"/>
          <w:szCs w:val="24"/>
          <w:lang w:val="ru-RU"/>
        </w:rPr>
        <w:t>укажување</w:t>
      </w:r>
      <w:proofErr w:type="spellEnd"/>
      <w:r w:rsidRPr="00704B48">
        <w:rPr>
          <w:sz w:val="24"/>
          <w:szCs w:val="24"/>
          <w:lang w:val="ru-RU"/>
        </w:rPr>
        <w:t xml:space="preserve"> </w:t>
      </w:r>
      <w:proofErr w:type="spellStart"/>
      <w:r w:rsidRPr="00704B48">
        <w:rPr>
          <w:sz w:val="24"/>
          <w:szCs w:val="24"/>
          <w:lang w:val="ru-RU"/>
        </w:rPr>
        <w:t>медицинска</w:t>
      </w:r>
      <w:proofErr w:type="spellEnd"/>
      <w:r w:rsidRPr="00704B48">
        <w:rPr>
          <w:sz w:val="24"/>
          <w:szCs w:val="24"/>
          <w:lang w:val="ru-RU"/>
        </w:rPr>
        <w:t xml:space="preserve"> </w:t>
      </w:r>
      <w:proofErr w:type="spellStart"/>
      <w:r w:rsidRPr="00704B48">
        <w:rPr>
          <w:sz w:val="24"/>
          <w:szCs w:val="24"/>
          <w:lang w:val="ru-RU"/>
        </w:rPr>
        <w:t>помош</w:t>
      </w:r>
      <w:proofErr w:type="spellEnd"/>
      <w:r w:rsidRPr="00704B48">
        <w:rPr>
          <w:sz w:val="24"/>
          <w:szCs w:val="24"/>
          <w:lang w:val="ru-RU"/>
        </w:rPr>
        <w:t xml:space="preserve"> или нега </w:t>
      </w:r>
      <w:proofErr w:type="spellStart"/>
      <w:r w:rsidRPr="00704B48">
        <w:rPr>
          <w:sz w:val="24"/>
          <w:szCs w:val="24"/>
          <w:lang w:val="ru-RU"/>
        </w:rPr>
        <w:t>постапува</w:t>
      </w:r>
      <w:proofErr w:type="spellEnd"/>
      <w:r w:rsidRPr="00704B48">
        <w:rPr>
          <w:sz w:val="24"/>
          <w:szCs w:val="24"/>
          <w:lang w:val="ru-RU"/>
        </w:rPr>
        <w:t xml:space="preserve"> </w:t>
      </w:r>
      <w:proofErr w:type="spellStart"/>
      <w:r w:rsidRPr="00704B48">
        <w:rPr>
          <w:sz w:val="24"/>
          <w:szCs w:val="24"/>
          <w:lang w:val="ru-RU"/>
        </w:rPr>
        <w:t>несовесно</w:t>
      </w:r>
      <w:proofErr w:type="spellEnd"/>
      <w:r w:rsidRPr="00704B48">
        <w:rPr>
          <w:sz w:val="24"/>
          <w:szCs w:val="24"/>
          <w:lang w:val="ru-RU"/>
        </w:rPr>
        <w:t xml:space="preserve"> и со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влошување</w:t>
      </w:r>
      <w:proofErr w:type="spellEnd"/>
      <w:r w:rsidRPr="00704B48">
        <w:rPr>
          <w:sz w:val="24"/>
          <w:szCs w:val="24"/>
          <w:lang w:val="ru-RU"/>
        </w:rPr>
        <w:t xml:space="preserve"> на </w:t>
      </w:r>
      <w:proofErr w:type="spellStart"/>
      <w:r w:rsidRPr="00704B48">
        <w:rPr>
          <w:sz w:val="24"/>
          <w:szCs w:val="24"/>
          <w:lang w:val="ru-RU"/>
        </w:rPr>
        <w:t>здравствената</w:t>
      </w:r>
      <w:proofErr w:type="spellEnd"/>
      <w:r w:rsidRPr="00704B48">
        <w:rPr>
          <w:sz w:val="24"/>
          <w:szCs w:val="24"/>
          <w:lang w:val="ru-RU"/>
        </w:rPr>
        <w:t xml:space="preserve"> </w:t>
      </w:r>
      <w:proofErr w:type="spellStart"/>
      <w:r w:rsidRPr="00704B48">
        <w:rPr>
          <w:sz w:val="24"/>
          <w:szCs w:val="24"/>
          <w:lang w:val="ru-RU"/>
        </w:rPr>
        <w:t>состојба</w:t>
      </w:r>
      <w:proofErr w:type="spellEnd"/>
      <w:r w:rsidRPr="00704B48">
        <w:rPr>
          <w:sz w:val="24"/>
          <w:szCs w:val="24"/>
          <w:lang w:val="ru-RU"/>
        </w:rPr>
        <w:t xml:space="preserve"> на некое</w:t>
      </w:r>
      <w:r w:rsidR="00C44D37" w:rsidRPr="00704B48">
        <w:rPr>
          <w:sz w:val="24"/>
          <w:szCs w:val="24"/>
          <w:lang w:val="ru-RU"/>
        </w:rPr>
        <w:t xml:space="preserve"> </w:t>
      </w:r>
      <w:r w:rsidRPr="00704B48">
        <w:rPr>
          <w:sz w:val="24"/>
          <w:szCs w:val="24"/>
          <w:lang w:val="ru-RU"/>
        </w:rPr>
        <w:t>лице.</w:t>
      </w:r>
    </w:p>
    <w:p w14:paraId="7C7038BB" w14:textId="77777777" w:rsidR="00437DEC" w:rsidRPr="00704B48" w:rsidRDefault="009F5657" w:rsidP="001B3781">
      <w:pPr>
        <w:pStyle w:val="NoSpacing"/>
        <w:numPr>
          <w:ilvl w:val="0"/>
          <w:numId w:val="530"/>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C44D37" w:rsidRPr="00704B48">
        <w:rPr>
          <w:sz w:val="24"/>
          <w:szCs w:val="24"/>
          <w:lang w:val="ru-RU"/>
        </w:rPr>
        <w:t>(</w:t>
      </w:r>
      <w:r w:rsidRPr="00704B48">
        <w:rPr>
          <w:sz w:val="24"/>
          <w:szCs w:val="24"/>
          <w:lang w:val="ru-RU"/>
        </w:rPr>
        <w:t>1</w:t>
      </w:r>
      <w:r w:rsidR="00C44D37" w:rsidRPr="00704B48">
        <w:rPr>
          <w:sz w:val="24"/>
          <w:szCs w:val="24"/>
          <w:lang w:val="ru-RU"/>
        </w:rPr>
        <w:t>)</w:t>
      </w:r>
      <w:r w:rsidRPr="00704B48">
        <w:rPr>
          <w:sz w:val="24"/>
          <w:szCs w:val="24"/>
          <w:lang w:val="ru-RU"/>
        </w:rPr>
        <w:t xml:space="preserve"> и </w:t>
      </w:r>
      <w:r w:rsidR="00C44D37" w:rsidRPr="00704B48">
        <w:rPr>
          <w:sz w:val="24"/>
          <w:szCs w:val="24"/>
          <w:lang w:val="ru-RU"/>
        </w:rPr>
        <w:t>(</w:t>
      </w:r>
      <w:r w:rsidRPr="00704B48">
        <w:rPr>
          <w:sz w:val="24"/>
          <w:szCs w:val="24"/>
          <w:lang w:val="ru-RU"/>
        </w:rPr>
        <w:t>2</w:t>
      </w:r>
      <w:r w:rsidR="00C44D37" w:rsidRPr="00704B48">
        <w:rPr>
          <w:sz w:val="24"/>
          <w:szCs w:val="24"/>
          <w:lang w:val="ru-RU"/>
        </w:rPr>
        <w:t xml:space="preserve">) на </w:t>
      </w:r>
      <w:proofErr w:type="spellStart"/>
      <w:r w:rsidR="00C44D37" w:rsidRPr="00704B48">
        <w:rPr>
          <w:sz w:val="24"/>
          <w:szCs w:val="24"/>
          <w:lang w:val="ru-RU"/>
        </w:rPr>
        <w:t>овој</w:t>
      </w:r>
      <w:proofErr w:type="spellEnd"/>
      <w:r w:rsidR="00C44D37" w:rsidRPr="00704B48">
        <w:rPr>
          <w:sz w:val="24"/>
          <w:szCs w:val="24"/>
          <w:lang w:val="ru-RU"/>
        </w:rPr>
        <w:t xml:space="preserve"> член</w:t>
      </w:r>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Pr="00704B48">
        <w:rPr>
          <w:sz w:val="24"/>
          <w:szCs w:val="24"/>
          <w:lang w:val="ru-RU"/>
        </w:rPr>
        <w:t>една</w:t>
      </w:r>
      <w:proofErr w:type="spellEnd"/>
      <w:r w:rsidR="00C44D37" w:rsidRPr="00704B48">
        <w:rPr>
          <w:sz w:val="24"/>
          <w:szCs w:val="24"/>
          <w:lang w:val="ru-RU"/>
        </w:rPr>
        <w:t xml:space="preserve"> </w:t>
      </w:r>
      <w:r w:rsidRPr="00704B48">
        <w:rPr>
          <w:sz w:val="24"/>
          <w:szCs w:val="24"/>
          <w:lang w:val="ru-RU"/>
        </w:rPr>
        <w:t>година.</w:t>
      </w:r>
    </w:p>
    <w:p w14:paraId="783D49C1" w14:textId="77777777" w:rsidR="001B3781" w:rsidRPr="00704B48" w:rsidRDefault="001B3781" w:rsidP="001B3781">
      <w:pPr>
        <w:pStyle w:val="NoSpacing"/>
        <w:jc w:val="center"/>
        <w:rPr>
          <w:b/>
          <w:bCs/>
          <w:sz w:val="24"/>
          <w:szCs w:val="24"/>
          <w:lang w:val="ru-RU"/>
        </w:rPr>
      </w:pPr>
    </w:p>
    <w:p w14:paraId="624359A3" w14:textId="77777777" w:rsidR="00437DEC" w:rsidRPr="007517FC" w:rsidRDefault="00624AEA" w:rsidP="001B3781">
      <w:pPr>
        <w:pStyle w:val="NoSpacing"/>
        <w:jc w:val="center"/>
        <w:rPr>
          <w:b/>
          <w:bCs/>
          <w:sz w:val="24"/>
          <w:szCs w:val="24"/>
          <w:lang w:val="ru-RU"/>
        </w:rPr>
      </w:pPr>
      <w:proofErr w:type="spellStart"/>
      <w:r w:rsidRPr="007517FC">
        <w:rPr>
          <w:b/>
          <w:bCs/>
          <w:sz w:val="24"/>
          <w:szCs w:val="24"/>
          <w:lang w:val="ru-RU"/>
        </w:rPr>
        <w:t>Неукажување</w:t>
      </w:r>
      <w:proofErr w:type="spellEnd"/>
      <w:r w:rsidR="0039711E" w:rsidRPr="00704B48">
        <w:rPr>
          <w:b/>
          <w:bCs/>
          <w:sz w:val="24"/>
          <w:szCs w:val="24"/>
          <w:lang w:val="mk-MK"/>
        </w:rPr>
        <w:t xml:space="preserve"> итна</w:t>
      </w:r>
      <w:r w:rsidRPr="007517FC">
        <w:rPr>
          <w:b/>
          <w:bCs/>
          <w:sz w:val="24"/>
          <w:szCs w:val="24"/>
          <w:lang w:val="ru-RU"/>
        </w:rPr>
        <w:t xml:space="preserve"> </w:t>
      </w:r>
      <w:proofErr w:type="spellStart"/>
      <w:r w:rsidRPr="007517FC">
        <w:rPr>
          <w:b/>
          <w:bCs/>
          <w:sz w:val="24"/>
          <w:szCs w:val="24"/>
          <w:lang w:val="ru-RU"/>
        </w:rPr>
        <w:t>медицинска</w:t>
      </w:r>
      <w:proofErr w:type="spellEnd"/>
      <w:r w:rsidRPr="007517FC">
        <w:rPr>
          <w:b/>
          <w:bCs/>
          <w:sz w:val="24"/>
          <w:szCs w:val="24"/>
          <w:lang w:val="ru-RU"/>
        </w:rPr>
        <w:t xml:space="preserve"> </w:t>
      </w:r>
      <w:proofErr w:type="spellStart"/>
      <w:r w:rsidRPr="007517FC">
        <w:rPr>
          <w:b/>
          <w:bCs/>
          <w:sz w:val="24"/>
          <w:szCs w:val="24"/>
          <w:lang w:val="ru-RU"/>
        </w:rPr>
        <w:t>помош</w:t>
      </w:r>
      <w:proofErr w:type="spellEnd"/>
    </w:p>
    <w:p w14:paraId="4CD2AB0A" w14:textId="77777777" w:rsidR="00437DEC" w:rsidRPr="007517FC" w:rsidRDefault="00437DEC" w:rsidP="001B3781">
      <w:pPr>
        <w:pStyle w:val="NoSpacing"/>
        <w:jc w:val="center"/>
        <w:rPr>
          <w:b/>
          <w:bCs/>
          <w:sz w:val="24"/>
          <w:szCs w:val="24"/>
          <w:lang w:val="ru-RU"/>
        </w:rPr>
      </w:pPr>
    </w:p>
    <w:p w14:paraId="48F87CE4" w14:textId="77777777" w:rsidR="00437DEC" w:rsidRPr="007517FC" w:rsidRDefault="00E12641" w:rsidP="001B3781">
      <w:pPr>
        <w:pStyle w:val="NoSpacing"/>
        <w:jc w:val="center"/>
        <w:rPr>
          <w:b/>
          <w:bCs/>
          <w:sz w:val="24"/>
          <w:szCs w:val="24"/>
          <w:lang w:val="ru-RU"/>
        </w:rPr>
      </w:pPr>
      <w:r w:rsidRPr="00704B48">
        <w:rPr>
          <w:b/>
          <w:bCs/>
          <w:sz w:val="24"/>
          <w:szCs w:val="24"/>
          <w:lang w:val="ru-RU"/>
        </w:rPr>
        <w:t>Член 2</w:t>
      </w:r>
      <w:r w:rsidR="00816D38" w:rsidRPr="00704B48">
        <w:rPr>
          <w:b/>
          <w:bCs/>
          <w:sz w:val="24"/>
          <w:szCs w:val="24"/>
          <w:lang w:val="ru-RU"/>
        </w:rPr>
        <w:t>7</w:t>
      </w:r>
      <w:r w:rsidR="00D27AC3" w:rsidRPr="00704B48">
        <w:rPr>
          <w:b/>
          <w:bCs/>
          <w:sz w:val="24"/>
          <w:szCs w:val="24"/>
          <w:lang w:val="ru-RU"/>
        </w:rPr>
        <w:t>5</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624AEA" w:rsidRPr="007517FC">
        <w:rPr>
          <w:b/>
          <w:bCs/>
          <w:sz w:val="24"/>
          <w:szCs w:val="24"/>
          <w:lang w:val="ru-RU"/>
        </w:rPr>
        <w:t>Член 208</w:t>
      </w:r>
      <w:r w:rsidRPr="00704B48">
        <w:rPr>
          <w:b/>
          <w:bCs/>
          <w:sz w:val="24"/>
          <w:szCs w:val="24"/>
          <w:lang w:val="ru-RU"/>
        </w:rPr>
        <w:t>)</w:t>
      </w:r>
    </w:p>
    <w:p w14:paraId="7FDC23FF" w14:textId="4A5E69B7" w:rsidR="00437DEC" w:rsidRPr="00704B48" w:rsidRDefault="009F5657">
      <w:pPr>
        <w:pStyle w:val="ListParagraph"/>
        <w:numPr>
          <w:ilvl w:val="0"/>
          <w:numId w:val="236"/>
        </w:numPr>
        <w:tabs>
          <w:tab w:val="left" w:pos="850"/>
        </w:tabs>
        <w:spacing w:before="8"/>
        <w:ind w:firstLine="284"/>
        <w:rPr>
          <w:sz w:val="24"/>
          <w:lang w:val="ru-RU"/>
        </w:rPr>
      </w:pPr>
      <w:proofErr w:type="spellStart"/>
      <w:r w:rsidRPr="00704B48">
        <w:rPr>
          <w:sz w:val="24"/>
          <w:lang w:val="ru-RU"/>
        </w:rPr>
        <w:t>Лекар</w:t>
      </w:r>
      <w:proofErr w:type="spellEnd"/>
      <w:r w:rsidRPr="00704B48">
        <w:rPr>
          <w:sz w:val="24"/>
          <w:lang w:val="ru-RU"/>
        </w:rPr>
        <w:t xml:space="preserve"> или друг </w:t>
      </w:r>
      <w:proofErr w:type="spellStart"/>
      <w:r w:rsidRPr="00704B48">
        <w:rPr>
          <w:sz w:val="24"/>
          <w:lang w:val="ru-RU"/>
        </w:rPr>
        <w:t>здравствен</w:t>
      </w:r>
      <w:proofErr w:type="spellEnd"/>
      <w:r w:rsidRPr="00704B48">
        <w:rPr>
          <w:sz w:val="24"/>
          <w:lang w:val="ru-RU"/>
        </w:rPr>
        <w:t xml:space="preserve"> работник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спротивно</w:t>
      </w:r>
      <w:proofErr w:type="spellEnd"/>
      <w:r w:rsidRPr="00704B48">
        <w:rPr>
          <w:sz w:val="24"/>
          <w:lang w:val="ru-RU"/>
        </w:rPr>
        <w:t xml:space="preserve"> на </w:t>
      </w:r>
      <w:proofErr w:type="spellStart"/>
      <w:r w:rsidRPr="00704B48">
        <w:rPr>
          <w:sz w:val="24"/>
          <w:lang w:val="ru-RU"/>
        </w:rPr>
        <w:t>својата</w:t>
      </w:r>
      <w:proofErr w:type="spellEnd"/>
      <w:r w:rsidRPr="00704B48">
        <w:rPr>
          <w:sz w:val="24"/>
          <w:lang w:val="ru-RU"/>
        </w:rPr>
        <w:t xml:space="preserve"> </w:t>
      </w:r>
      <w:proofErr w:type="spellStart"/>
      <w:r w:rsidRPr="00704B48">
        <w:rPr>
          <w:sz w:val="24"/>
          <w:lang w:val="ru-RU"/>
        </w:rPr>
        <w:t>должност</w:t>
      </w:r>
      <w:proofErr w:type="spellEnd"/>
      <w:r w:rsidRPr="00704B48">
        <w:rPr>
          <w:sz w:val="24"/>
          <w:lang w:val="ru-RU"/>
        </w:rPr>
        <w:t xml:space="preserve"> нема да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укаже</w:t>
      </w:r>
      <w:proofErr w:type="spellEnd"/>
      <w:r w:rsidRPr="00704B48">
        <w:rPr>
          <w:sz w:val="24"/>
          <w:lang w:val="ru-RU"/>
        </w:rPr>
        <w:t xml:space="preserve"> </w:t>
      </w:r>
      <w:proofErr w:type="spellStart"/>
      <w:r w:rsidR="004D143C" w:rsidRPr="00704B48">
        <w:rPr>
          <w:sz w:val="24"/>
          <w:lang w:val="ru-RU"/>
        </w:rPr>
        <w:t>итна</w:t>
      </w:r>
      <w:proofErr w:type="spellEnd"/>
      <w:r w:rsidRPr="00704B48">
        <w:rPr>
          <w:sz w:val="24"/>
          <w:lang w:val="ru-RU"/>
        </w:rPr>
        <w:t xml:space="preserve"> </w:t>
      </w:r>
      <w:proofErr w:type="spellStart"/>
      <w:r w:rsidRPr="00704B48">
        <w:rPr>
          <w:sz w:val="24"/>
          <w:lang w:val="ru-RU"/>
        </w:rPr>
        <w:t>медицинска</w:t>
      </w:r>
      <w:proofErr w:type="spellEnd"/>
      <w:r w:rsidRPr="00704B48">
        <w:rPr>
          <w:sz w:val="24"/>
          <w:lang w:val="ru-RU"/>
        </w:rPr>
        <w:t xml:space="preserve"> </w:t>
      </w:r>
      <w:proofErr w:type="spellStart"/>
      <w:r w:rsidRPr="00704B48">
        <w:rPr>
          <w:sz w:val="24"/>
          <w:lang w:val="ru-RU"/>
        </w:rPr>
        <w:t>помош</w:t>
      </w:r>
      <w:proofErr w:type="spellEnd"/>
      <w:r w:rsidRPr="00704B48">
        <w:rPr>
          <w:sz w:val="24"/>
          <w:lang w:val="ru-RU"/>
        </w:rPr>
        <w:t xml:space="preserve"> на лице кое се </w:t>
      </w:r>
      <w:proofErr w:type="spellStart"/>
      <w:r w:rsidRPr="00704B48">
        <w:rPr>
          <w:sz w:val="24"/>
          <w:lang w:val="ru-RU"/>
        </w:rPr>
        <w:t>наоѓа</w:t>
      </w:r>
      <w:proofErr w:type="spellEnd"/>
      <w:r w:rsidRPr="00704B48">
        <w:rPr>
          <w:sz w:val="24"/>
          <w:lang w:val="ru-RU"/>
        </w:rPr>
        <w:t xml:space="preserve"> во </w:t>
      </w:r>
      <w:proofErr w:type="spellStart"/>
      <w:r w:rsidRPr="00704B48">
        <w:rPr>
          <w:sz w:val="24"/>
          <w:lang w:val="ru-RU"/>
        </w:rPr>
        <w:t>опасност</w:t>
      </w:r>
      <w:proofErr w:type="spellEnd"/>
      <w:r w:rsidRPr="00704B48">
        <w:rPr>
          <w:sz w:val="24"/>
          <w:lang w:val="ru-RU"/>
        </w:rPr>
        <w:t xml:space="preserve"> за </w:t>
      </w:r>
      <w:proofErr w:type="spellStart"/>
      <w:r w:rsidRPr="00704B48">
        <w:rPr>
          <w:sz w:val="24"/>
          <w:lang w:val="ru-RU"/>
        </w:rPr>
        <w:t>животот</w:t>
      </w:r>
      <w:proofErr w:type="spellEnd"/>
      <w:r w:rsidRPr="00704B48">
        <w:rPr>
          <w:sz w:val="24"/>
          <w:lang w:val="ru-RU"/>
        </w:rPr>
        <w:t xml:space="preserve"> или </w:t>
      </w:r>
      <w:proofErr w:type="spellStart"/>
      <w:r w:rsidRPr="00704B48">
        <w:rPr>
          <w:sz w:val="24"/>
          <w:lang w:val="ru-RU"/>
        </w:rPr>
        <w:t>делото</w:t>
      </w:r>
      <w:proofErr w:type="spellEnd"/>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од </w:t>
      </w:r>
      <w:proofErr w:type="spellStart"/>
      <w:r w:rsidRPr="00704B48">
        <w:rPr>
          <w:sz w:val="24"/>
          <w:lang w:val="ru-RU"/>
        </w:rPr>
        <w:t>омраза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F241DF" w:rsidRPr="00704B48">
        <w:rPr>
          <w:sz w:val="24"/>
          <w:lang w:val="ru-RU"/>
        </w:rPr>
        <w:t xml:space="preserve"> </w:t>
      </w:r>
      <w:r w:rsidRPr="00704B48">
        <w:rPr>
          <w:sz w:val="24"/>
          <w:lang w:val="ru-RU"/>
        </w:rPr>
        <w:t>година.</w:t>
      </w:r>
    </w:p>
    <w:p w14:paraId="3B5DE06D" w14:textId="77777777" w:rsidR="00437DEC" w:rsidRPr="00704B48" w:rsidRDefault="009F5657">
      <w:pPr>
        <w:pStyle w:val="ListParagraph"/>
        <w:numPr>
          <w:ilvl w:val="0"/>
          <w:numId w:val="236"/>
        </w:numPr>
        <w:tabs>
          <w:tab w:val="left" w:pos="795"/>
        </w:tabs>
        <w:spacing w:line="247" w:lineRule="auto"/>
        <w:ind w:firstLine="284"/>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F241DF" w:rsidRPr="00704B48">
        <w:rPr>
          <w:sz w:val="24"/>
          <w:lang w:val="ru-RU"/>
        </w:rPr>
        <w:t>от</w:t>
      </w:r>
      <w:proofErr w:type="spellEnd"/>
      <w:r w:rsidRPr="00704B48">
        <w:rPr>
          <w:sz w:val="24"/>
          <w:lang w:val="ru-RU"/>
        </w:rPr>
        <w:t xml:space="preserve"> </w:t>
      </w:r>
      <w:r w:rsidR="00F241DF" w:rsidRPr="00704B48">
        <w:rPr>
          <w:sz w:val="24"/>
          <w:lang w:val="ru-RU"/>
        </w:rPr>
        <w:t>(</w:t>
      </w:r>
      <w:r w:rsidRPr="00704B48">
        <w:rPr>
          <w:sz w:val="24"/>
          <w:lang w:val="ru-RU"/>
        </w:rPr>
        <w:t>1</w:t>
      </w:r>
      <w:r w:rsidR="00F241DF" w:rsidRPr="00704B48">
        <w:rPr>
          <w:sz w:val="24"/>
          <w:lang w:val="ru-RU"/>
        </w:rPr>
        <w:t xml:space="preserve">) на </w:t>
      </w:r>
      <w:proofErr w:type="spellStart"/>
      <w:r w:rsidR="00F241DF" w:rsidRPr="00704B48">
        <w:rPr>
          <w:sz w:val="24"/>
          <w:lang w:val="ru-RU"/>
        </w:rPr>
        <w:t>овој</w:t>
      </w:r>
      <w:proofErr w:type="spellEnd"/>
      <w:r w:rsidR="00F241DF" w:rsidRPr="00704B48">
        <w:rPr>
          <w:sz w:val="24"/>
          <w:lang w:val="ru-RU"/>
        </w:rPr>
        <w:t xml:space="preserve"> член</w:t>
      </w:r>
      <w:r w:rsidRPr="00704B48">
        <w:rPr>
          <w:sz w:val="24"/>
          <w:lang w:val="ru-RU"/>
        </w:rPr>
        <w:t xml:space="preserve"> </w:t>
      </w:r>
      <w:proofErr w:type="spellStart"/>
      <w:r w:rsidRPr="00704B48">
        <w:rPr>
          <w:sz w:val="24"/>
          <w:lang w:val="ru-RU"/>
        </w:rPr>
        <w:t>настапи</w:t>
      </w:r>
      <w:proofErr w:type="spellEnd"/>
      <w:r w:rsidRPr="00704B48">
        <w:rPr>
          <w:sz w:val="24"/>
          <w:lang w:val="ru-RU"/>
        </w:rPr>
        <w:t xml:space="preserve"> </w:t>
      </w:r>
      <w:proofErr w:type="spellStart"/>
      <w:r w:rsidRPr="00704B48">
        <w:rPr>
          <w:sz w:val="24"/>
          <w:lang w:val="ru-RU"/>
        </w:rPr>
        <w:t>смрт</w:t>
      </w:r>
      <w:proofErr w:type="spellEnd"/>
      <w:r w:rsidRPr="00704B48">
        <w:rPr>
          <w:sz w:val="24"/>
          <w:lang w:val="ru-RU"/>
        </w:rPr>
        <w:t xml:space="preserve"> на </w:t>
      </w:r>
      <w:proofErr w:type="spellStart"/>
      <w:r w:rsidRPr="00704B48">
        <w:rPr>
          <w:sz w:val="24"/>
          <w:lang w:val="ru-RU"/>
        </w:rPr>
        <w:t>лицето</w:t>
      </w:r>
      <w:proofErr w:type="spellEnd"/>
      <w:r w:rsidRPr="00704B48">
        <w:rPr>
          <w:sz w:val="24"/>
          <w:lang w:val="ru-RU"/>
        </w:rPr>
        <w:t xml:space="preserve"> на кое </w:t>
      </w:r>
      <w:proofErr w:type="gramStart"/>
      <w:r w:rsidRPr="00704B48">
        <w:rPr>
          <w:sz w:val="24"/>
          <w:lang w:val="ru-RU"/>
        </w:rPr>
        <w:t xml:space="preserve">не </w:t>
      </w:r>
      <w:proofErr w:type="spellStart"/>
      <w:r w:rsidRPr="00704B48">
        <w:rPr>
          <w:sz w:val="24"/>
          <w:lang w:val="ru-RU"/>
        </w:rPr>
        <w:t>му</w:t>
      </w:r>
      <w:proofErr w:type="spellEnd"/>
      <w:proofErr w:type="gramEnd"/>
      <w:r w:rsidRPr="00704B48">
        <w:rPr>
          <w:sz w:val="24"/>
          <w:lang w:val="ru-RU"/>
        </w:rPr>
        <w:t xml:space="preserve"> е </w:t>
      </w:r>
      <w:proofErr w:type="spellStart"/>
      <w:r w:rsidRPr="00704B48">
        <w:rPr>
          <w:sz w:val="24"/>
          <w:lang w:val="ru-RU"/>
        </w:rPr>
        <w:t>укажана</w:t>
      </w:r>
      <w:proofErr w:type="spellEnd"/>
      <w:r w:rsidRPr="00704B48">
        <w:rPr>
          <w:sz w:val="24"/>
          <w:lang w:val="ru-RU"/>
        </w:rPr>
        <w:t xml:space="preserve"> </w:t>
      </w:r>
      <w:proofErr w:type="spellStart"/>
      <w:r w:rsidRPr="00704B48">
        <w:rPr>
          <w:sz w:val="24"/>
          <w:lang w:val="ru-RU"/>
        </w:rPr>
        <w:t>медицинска</w:t>
      </w:r>
      <w:proofErr w:type="spellEnd"/>
      <w:r w:rsidRPr="00704B48">
        <w:rPr>
          <w:sz w:val="24"/>
          <w:lang w:val="ru-RU"/>
        </w:rPr>
        <w:t xml:space="preserve"> </w:t>
      </w:r>
      <w:proofErr w:type="spellStart"/>
      <w:r w:rsidRPr="00704B48">
        <w:rPr>
          <w:sz w:val="24"/>
          <w:lang w:val="ru-RU"/>
        </w:rPr>
        <w:t>помош</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пет </w:t>
      </w:r>
      <w:proofErr w:type="spellStart"/>
      <w:r w:rsidRPr="00704B48">
        <w:rPr>
          <w:sz w:val="24"/>
          <w:lang w:val="ru-RU"/>
        </w:rPr>
        <w:t>години</w:t>
      </w:r>
      <w:proofErr w:type="spellEnd"/>
      <w:r w:rsidRPr="00704B48">
        <w:rPr>
          <w:sz w:val="24"/>
          <w:lang w:val="ru-RU"/>
        </w:rPr>
        <w:t>.</w:t>
      </w:r>
    </w:p>
    <w:p w14:paraId="1B7799EE" w14:textId="77777777" w:rsidR="00F853BC" w:rsidRPr="007517FC" w:rsidRDefault="00F853BC" w:rsidP="00581BB2">
      <w:pPr>
        <w:pStyle w:val="NoSpacing"/>
        <w:rPr>
          <w:lang w:val="ru-RU"/>
        </w:rPr>
      </w:pPr>
    </w:p>
    <w:p w14:paraId="5658FB41" w14:textId="77777777" w:rsidR="00E91253" w:rsidRPr="00704B48" w:rsidRDefault="009F5657" w:rsidP="00F853BC">
      <w:pPr>
        <w:pStyle w:val="NoSpacing"/>
        <w:jc w:val="center"/>
        <w:rPr>
          <w:b/>
          <w:bCs/>
          <w:sz w:val="24"/>
          <w:szCs w:val="24"/>
          <w:lang w:val="ru-RU"/>
        </w:rPr>
      </w:pPr>
      <w:proofErr w:type="spellStart"/>
      <w:r w:rsidRPr="00704B48">
        <w:rPr>
          <w:b/>
          <w:bCs/>
          <w:sz w:val="24"/>
          <w:szCs w:val="24"/>
          <w:lang w:val="ru-RU"/>
        </w:rPr>
        <w:t>Надрилекарство</w:t>
      </w:r>
      <w:proofErr w:type="spellEnd"/>
    </w:p>
    <w:p w14:paraId="2EABC481" w14:textId="77777777" w:rsidR="00F853BC" w:rsidRPr="00704B48" w:rsidRDefault="00F853BC" w:rsidP="00F853BC">
      <w:pPr>
        <w:pStyle w:val="NoSpacing"/>
        <w:jc w:val="center"/>
        <w:rPr>
          <w:b/>
          <w:bCs/>
          <w:sz w:val="24"/>
          <w:szCs w:val="24"/>
          <w:lang w:val="ru-RU"/>
        </w:rPr>
      </w:pPr>
    </w:p>
    <w:p w14:paraId="0E9E652E" w14:textId="77777777" w:rsidR="00D1726F" w:rsidRPr="007517FC" w:rsidRDefault="00E91253" w:rsidP="007517FC">
      <w:pPr>
        <w:pStyle w:val="NoSpacing"/>
        <w:jc w:val="center"/>
        <w:rPr>
          <w:b/>
          <w:bCs/>
          <w:lang w:val="ru-RU"/>
        </w:rPr>
      </w:pPr>
      <w:r w:rsidRPr="00704B48">
        <w:rPr>
          <w:b/>
          <w:bCs/>
          <w:sz w:val="24"/>
          <w:szCs w:val="24"/>
          <w:lang w:val="ru-RU"/>
        </w:rPr>
        <w:t>Член 2</w:t>
      </w:r>
      <w:r w:rsidR="00816D38" w:rsidRPr="00704B48">
        <w:rPr>
          <w:b/>
          <w:bCs/>
          <w:sz w:val="24"/>
          <w:szCs w:val="24"/>
          <w:lang w:val="ru-RU"/>
        </w:rPr>
        <w:t>7</w:t>
      </w:r>
      <w:r w:rsidR="00D27AC3" w:rsidRPr="00704B48">
        <w:rPr>
          <w:b/>
          <w:bCs/>
          <w:sz w:val="24"/>
          <w:szCs w:val="24"/>
          <w:lang w:val="ru-RU"/>
        </w:rPr>
        <w:t>6</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209</w:t>
      </w:r>
      <w:r w:rsidR="00F241DF" w:rsidRPr="00704B48">
        <w:rPr>
          <w:b/>
          <w:bCs/>
          <w:sz w:val="24"/>
          <w:szCs w:val="24"/>
          <w:lang w:val="ru-RU"/>
        </w:rPr>
        <w:t>)</w:t>
      </w:r>
    </w:p>
    <w:p w14:paraId="6D9C40CB" w14:textId="230A6CF8" w:rsidR="00437DEC" w:rsidRPr="00704B48" w:rsidRDefault="009F5657" w:rsidP="00F853BC">
      <w:pPr>
        <w:pStyle w:val="NoSpacing"/>
        <w:ind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без </w:t>
      </w:r>
      <w:proofErr w:type="spellStart"/>
      <w:r w:rsidRPr="00704B48">
        <w:rPr>
          <w:sz w:val="24"/>
          <w:szCs w:val="24"/>
          <w:lang w:val="ru-RU"/>
        </w:rPr>
        <w:t>пропишана</w:t>
      </w:r>
      <w:proofErr w:type="spellEnd"/>
      <w:r w:rsidRPr="00704B48">
        <w:rPr>
          <w:sz w:val="24"/>
          <w:szCs w:val="24"/>
          <w:lang w:val="ru-RU"/>
        </w:rPr>
        <w:t xml:space="preserve"> </w:t>
      </w:r>
      <w:proofErr w:type="spellStart"/>
      <w:r w:rsidRPr="00704B48">
        <w:rPr>
          <w:sz w:val="24"/>
          <w:szCs w:val="24"/>
          <w:lang w:val="ru-RU"/>
        </w:rPr>
        <w:t>стручна</w:t>
      </w:r>
      <w:proofErr w:type="spellEnd"/>
      <w:r w:rsidRPr="00704B48">
        <w:rPr>
          <w:sz w:val="24"/>
          <w:szCs w:val="24"/>
          <w:lang w:val="ru-RU"/>
        </w:rPr>
        <w:t xml:space="preserve"> подготовка се </w:t>
      </w:r>
      <w:proofErr w:type="spellStart"/>
      <w:r w:rsidRPr="00704B48">
        <w:rPr>
          <w:sz w:val="24"/>
          <w:szCs w:val="24"/>
          <w:lang w:val="ru-RU"/>
        </w:rPr>
        <w:t>занимава</w:t>
      </w:r>
      <w:proofErr w:type="spellEnd"/>
      <w:r w:rsidRPr="00704B48">
        <w:rPr>
          <w:sz w:val="24"/>
          <w:szCs w:val="24"/>
          <w:lang w:val="ru-RU"/>
        </w:rPr>
        <w:t xml:space="preserve"> со </w:t>
      </w:r>
      <w:proofErr w:type="spellStart"/>
      <w:r w:rsidRPr="00704B48">
        <w:rPr>
          <w:sz w:val="24"/>
          <w:szCs w:val="24"/>
          <w:lang w:val="ru-RU"/>
        </w:rPr>
        <w:t>лекување</w:t>
      </w:r>
      <w:proofErr w:type="spellEnd"/>
      <w:r w:rsidRPr="00704B48">
        <w:rPr>
          <w:sz w:val="24"/>
          <w:szCs w:val="24"/>
          <w:lang w:val="ru-RU"/>
        </w:rPr>
        <w:t xml:space="preserve"> или со</w:t>
      </w:r>
      <w:r w:rsidR="00F853BC" w:rsidRPr="00704B48">
        <w:rPr>
          <w:sz w:val="24"/>
          <w:szCs w:val="24"/>
          <w:lang w:val="ru-RU"/>
        </w:rPr>
        <w:t xml:space="preserve"> </w:t>
      </w:r>
      <w:proofErr w:type="spellStart"/>
      <w:r w:rsidRPr="00704B48">
        <w:rPr>
          <w:sz w:val="24"/>
          <w:szCs w:val="24"/>
          <w:lang w:val="ru-RU"/>
        </w:rPr>
        <w:t>давање</w:t>
      </w:r>
      <w:proofErr w:type="spellEnd"/>
      <w:r w:rsidRPr="00704B48">
        <w:rPr>
          <w:sz w:val="24"/>
          <w:szCs w:val="24"/>
          <w:lang w:val="ru-RU"/>
        </w:rPr>
        <w:t xml:space="preserve"> </w:t>
      </w:r>
      <w:proofErr w:type="spellStart"/>
      <w:r w:rsidRPr="00704B48">
        <w:rPr>
          <w:sz w:val="24"/>
          <w:szCs w:val="24"/>
          <w:lang w:val="ru-RU"/>
        </w:rPr>
        <w:t>медицинска</w:t>
      </w:r>
      <w:proofErr w:type="spellEnd"/>
      <w:r w:rsidRPr="00704B48">
        <w:rPr>
          <w:sz w:val="24"/>
          <w:szCs w:val="24"/>
          <w:lang w:val="ru-RU"/>
        </w:rPr>
        <w:t xml:space="preserve"> </w:t>
      </w:r>
      <w:proofErr w:type="spellStart"/>
      <w:r w:rsidRPr="00704B48">
        <w:rPr>
          <w:sz w:val="24"/>
          <w:szCs w:val="24"/>
          <w:lang w:val="ru-RU"/>
        </w:rPr>
        <w:t>помош</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00DF592A" w:rsidRPr="00704B48">
        <w:rPr>
          <w:sz w:val="24"/>
          <w:szCs w:val="24"/>
          <w:lang w:val="ru-RU"/>
        </w:rPr>
        <w:t>парична</w:t>
      </w:r>
      <w:proofErr w:type="spellEnd"/>
      <w:r w:rsidR="00DF592A" w:rsidRPr="00704B48">
        <w:rPr>
          <w:sz w:val="24"/>
          <w:szCs w:val="24"/>
          <w:lang w:val="ru-RU"/>
        </w:rPr>
        <w:t xml:space="preserve"> казна или со </w:t>
      </w:r>
      <w:r w:rsidRPr="00704B48">
        <w:rPr>
          <w:sz w:val="24"/>
          <w:szCs w:val="24"/>
          <w:lang w:val="ru-RU"/>
        </w:rPr>
        <w:t xml:space="preserve">затвор до </w:t>
      </w:r>
      <w:proofErr w:type="spellStart"/>
      <w:r w:rsidRPr="00704B48">
        <w:rPr>
          <w:sz w:val="24"/>
          <w:szCs w:val="24"/>
          <w:lang w:val="ru-RU"/>
        </w:rPr>
        <w:t>една</w:t>
      </w:r>
      <w:proofErr w:type="spellEnd"/>
      <w:r w:rsidRPr="00704B48">
        <w:rPr>
          <w:sz w:val="24"/>
          <w:szCs w:val="24"/>
          <w:lang w:val="ru-RU"/>
        </w:rPr>
        <w:t xml:space="preserve"> година.</w:t>
      </w:r>
    </w:p>
    <w:p w14:paraId="1E6E9699" w14:textId="77777777" w:rsidR="00F853BC" w:rsidRPr="00C821DC" w:rsidRDefault="00F853BC" w:rsidP="00F853BC">
      <w:pPr>
        <w:pStyle w:val="NoSpacing"/>
        <w:jc w:val="center"/>
        <w:rPr>
          <w:b/>
          <w:bCs/>
          <w:sz w:val="24"/>
          <w:szCs w:val="24"/>
          <w:lang w:val="ru-RU"/>
        </w:rPr>
      </w:pPr>
    </w:p>
    <w:p w14:paraId="13941FF6" w14:textId="6203379D" w:rsidR="00437DEC" w:rsidRPr="00704B48" w:rsidRDefault="009F5657" w:rsidP="00F853BC">
      <w:pPr>
        <w:pStyle w:val="NoSpacing"/>
        <w:jc w:val="center"/>
        <w:rPr>
          <w:b/>
          <w:bCs/>
          <w:sz w:val="24"/>
          <w:szCs w:val="24"/>
          <w:lang w:val="ru-RU"/>
        </w:rPr>
      </w:pPr>
      <w:proofErr w:type="spellStart"/>
      <w:r w:rsidRPr="00704B48">
        <w:rPr>
          <w:b/>
          <w:bCs/>
          <w:sz w:val="24"/>
          <w:szCs w:val="24"/>
          <w:lang w:val="ru-RU"/>
        </w:rPr>
        <w:t>Не</w:t>
      </w:r>
      <w:r w:rsidR="00ED205E" w:rsidRPr="00704B48">
        <w:rPr>
          <w:b/>
          <w:bCs/>
          <w:sz w:val="24"/>
          <w:szCs w:val="24"/>
          <w:lang w:val="ru-RU"/>
        </w:rPr>
        <w:t>дозволено</w:t>
      </w:r>
      <w:proofErr w:type="spellEnd"/>
      <w:r w:rsidRPr="00704B48">
        <w:rPr>
          <w:b/>
          <w:bCs/>
          <w:sz w:val="24"/>
          <w:szCs w:val="24"/>
          <w:lang w:val="ru-RU"/>
        </w:rPr>
        <w:t xml:space="preserve"> </w:t>
      </w:r>
      <w:proofErr w:type="spellStart"/>
      <w:r w:rsidRPr="00704B48">
        <w:rPr>
          <w:b/>
          <w:bCs/>
          <w:sz w:val="24"/>
          <w:szCs w:val="24"/>
          <w:lang w:val="ru-RU"/>
        </w:rPr>
        <w:t>пресадување</w:t>
      </w:r>
      <w:proofErr w:type="spellEnd"/>
      <w:r w:rsidRPr="00704B48">
        <w:rPr>
          <w:b/>
          <w:bCs/>
          <w:sz w:val="24"/>
          <w:szCs w:val="24"/>
          <w:lang w:val="ru-RU"/>
        </w:rPr>
        <w:t xml:space="preserve"> </w:t>
      </w:r>
      <w:proofErr w:type="spellStart"/>
      <w:r w:rsidRPr="00704B48">
        <w:rPr>
          <w:b/>
          <w:bCs/>
          <w:sz w:val="24"/>
          <w:szCs w:val="24"/>
          <w:lang w:val="ru-RU"/>
        </w:rPr>
        <w:t>делови</w:t>
      </w:r>
      <w:proofErr w:type="spellEnd"/>
      <w:r w:rsidRPr="00704B48">
        <w:rPr>
          <w:b/>
          <w:bCs/>
          <w:sz w:val="24"/>
          <w:szCs w:val="24"/>
          <w:lang w:val="ru-RU"/>
        </w:rPr>
        <w:t xml:space="preserve"> од </w:t>
      </w:r>
      <w:proofErr w:type="spellStart"/>
      <w:r w:rsidRPr="00704B48">
        <w:rPr>
          <w:b/>
          <w:bCs/>
          <w:sz w:val="24"/>
          <w:szCs w:val="24"/>
          <w:lang w:val="ru-RU"/>
        </w:rPr>
        <w:t>човечкото</w:t>
      </w:r>
      <w:proofErr w:type="spellEnd"/>
      <w:r w:rsidRPr="00704B48">
        <w:rPr>
          <w:b/>
          <w:bCs/>
          <w:sz w:val="24"/>
          <w:szCs w:val="24"/>
          <w:lang w:val="ru-RU"/>
        </w:rPr>
        <w:t xml:space="preserve"> тело</w:t>
      </w:r>
    </w:p>
    <w:p w14:paraId="349AD292" w14:textId="77777777" w:rsidR="00437DEC" w:rsidRPr="00704B48" w:rsidRDefault="00437DEC" w:rsidP="00F853BC">
      <w:pPr>
        <w:pStyle w:val="NoSpacing"/>
        <w:jc w:val="center"/>
        <w:rPr>
          <w:b/>
          <w:bCs/>
          <w:sz w:val="24"/>
          <w:szCs w:val="24"/>
          <w:lang w:val="ru-RU"/>
        </w:rPr>
      </w:pPr>
    </w:p>
    <w:p w14:paraId="328CF957" w14:textId="77777777" w:rsidR="00437DEC" w:rsidRPr="007517FC" w:rsidRDefault="0009665F" w:rsidP="00F853BC">
      <w:pPr>
        <w:pStyle w:val="NoSpacing"/>
        <w:jc w:val="center"/>
        <w:rPr>
          <w:b/>
          <w:bCs/>
          <w:sz w:val="24"/>
          <w:szCs w:val="24"/>
          <w:lang w:val="mk-MK"/>
        </w:rPr>
      </w:pPr>
      <w:r w:rsidRPr="00704B48">
        <w:rPr>
          <w:b/>
          <w:bCs/>
          <w:sz w:val="24"/>
          <w:szCs w:val="24"/>
          <w:lang w:val="mk-MK"/>
        </w:rPr>
        <w:t>Член 2</w:t>
      </w:r>
      <w:r w:rsidR="00816D38" w:rsidRPr="00704B48">
        <w:rPr>
          <w:b/>
          <w:bCs/>
          <w:sz w:val="24"/>
          <w:szCs w:val="24"/>
          <w:lang w:val="mk-MK"/>
        </w:rPr>
        <w:t>7</w:t>
      </w:r>
      <w:r w:rsidR="00D27AC3" w:rsidRPr="00704B48">
        <w:rPr>
          <w:b/>
          <w:bCs/>
          <w:sz w:val="24"/>
          <w:szCs w:val="24"/>
          <w:lang w:val="mk-MK"/>
        </w:rPr>
        <w:t>7</w:t>
      </w:r>
      <w:r w:rsidRPr="00704B48">
        <w:rPr>
          <w:b/>
          <w:bCs/>
          <w:sz w:val="24"/>
          <w:szCs w:val="24"/>
          <w:lang w:val="mk-MK"/>
        </w:rPr>
        <w:t xml:space="preserve"> (претходен </w:t>
      </w:r>
      <w:proofErr w:type="spellStart"/>
      <w:r w:rsidR="009F5657" w:rsidRPr="00704B48">
        <w:rPr>
          <w:b/>
          <w:bCs/>
          <w:sz w:val="24"/>
          <w:szCs w:val="24"/>
        </w:rPr>
        <w:t>Член</w:t>
      </w:r>
      <w:proofErr w:type="spellEnd"/>
      <w:r w:rsidR="009F5657" w:rsidRPr="00704B48">
        <w:rPr>
          <w:b/>
          <w:bCs/>
          <w:sz w:val="24"/>
          <w:szCs w:val="24"/>
        </w:rPr>
        <w:t xml:space="preserve"> 210</w:t>
      </w:r>
      <w:r w:rsidRPr="00704B48">
        <w:rPr>
          <w:b/>
          <w:bCs/>
          <w:sz w:val="24"/>
          <w:szCs w:val="24"/>
          <w:lang w:val="mk-MK"/>
        </w:rPr>
        <w:t>)</w:t>
      </w:r>
    </w:p>
    <w:p w14:paraId="1448DCC6" w14:textId="1EE3208F" w:rsidR="00F853BC" w:rsidRPr="00704B48" w:rsidRDefault="00EB13AD" w:rsidP="00F20626">
      <w:pPr>
        <w:pStyle w:val="NoSpacing"/>
        <w:numPr>
          <w:ilvl w:val="0"/>
          <w:numId w:val="531"/>
        </w:numPr>
        <w:ind w:left="0" w:firstLine="360"/>
        <w:jc w:val="both"/>
        <w:rPr>
          <w:sz w:val="24"/>
          <w:szCs w:val="24"/>
          <w:lang w:val="ru-RU"/>
        </w:rPr>
      </w:pPr>
      <w:proofErr w:type="spellStart"/>
      <w:r w:rsidRPr="00704B48">
        <w:rPr>
          <w:sz w:val="24"/>
          <w:szCs w:val="24"/>
          <w:lang w:val="ru-RU"/>
        </w:rPr>
        <w:t>Лекар</w:t>
      </w:r>
      <w:proofErr w:type="spellEnd"/>
      <w:r w:rsidRPr="00704B48">
        <w:rPr>
          <w:sz w:val="24"/>
          <w:szCs w:val="24"/>
          <w:lang w:val="ru-RU"/>
        </w:rPr>
        <w:t xml:space="preserve"> или друг </w:t>
      </w:r>
      <w:proofErr w:type="spellStart"/>
      <w:r w:rsidRPr="00704B48">
        <w:rPr>
          <w:sz w:val="24"/>
          <w:szCs w:val="24"/>
          <w:lang w:val="ru-RU"/>
        </w:rPr>
        <w:t>здравствен</w:t>
      </w:r>
      <w:proofErr w:type="spellEnd"/>
      <w:r w:rsidRPr="00704B48">
        <w:rPr>
          <w:sz w:val="24"/>
          <w:szCs w:val="24"/>
          <w:lang w:val="ru-RU"/>
        </w:rPr>
        <w:t xml:space="preserve"> работник </w:t>
      </w:r>
      <w:proofErr w:type="spellStart"/>
      <w:r w:rsidRPr="00704B48">
        <w:rPr>
          <w:sz w:val="24"/>
          <w:szCs w:val="24"/>
          <w:lang w:val="ru-RU"/>
        </w:rPr>
        <w:t>што</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w:t>
      </w:r>
      <w:proofErr w:type="spellStart"/>
      <w:r w:rsidR="009F5657" w:rsidRPr="00704B48">
        <w:rPr>
          <w:sz w:val="24"/>
          <w:szCs w:val="24"/>
          <w:lang w:val="ru-RU"/>
        </w:rPr>
        <w:t>земе</w:t>
      </w:r>
      <w:proofErr w:type="spellEnd"/>
      <w:r w:rsidR="009F5657" w:rsidRPr="00704B48">
        <w:rPr>
          <w:sz w:val="24"/>
          <w:szCs w:val="24"/>
          <w:lang w:val="ru-RU"/>
        </w:rPr>
        <w:t xml:space="preserve"> дел од </w:t>
      </w:r>
      <w:proofErr w:type="spellStart"/>
      <w:r w:rsidR="009F5657" w:rsidRPr="00704B48">
        <w:rPr>
          <w:sz w:val="24"/>
          <w:szCs w:val="24"/>
          <w:lang w:val="ru-RU"/>
        </w:rPr>
        <w:t>телото</w:t>
      </w:r>
      <w:proofErr w:type="spellEnd"/>
      <w:r w:rsidR="009F5657" w:rsidRPr="00704B48">
        <w:rPr>
          <w:sz w:val="24"/>
          <w:szCs w:val="24"/>
          <w:lang w:val="ru-RU"/>
        </w:rPr>
        <w:t xml:space="preserve"> на друг или на друг </w:t>
      </w:r>
      <w:proofErr w:type="spellStart"/>
      <w:r w:rsidR="009F5657" w:rsidRPr="00704B48">
        <w:rPr>
          <w:sz w:val="24"/>
          <w:szCs w:val="24"/>
          <w:lang w:val="ru-RU"/>
        </w:rPr>
        <w:t>му</w:t>
      </w:r>
      <w:proofErr w:type="spellEnd"/>
      <w:r w:rsidR="009F5657" w:rsidRPr="00704B48">
        <w:rPr>
          <w:sz w:val="24"/>
          <w:szCs w:val="24"/>
          <w:lang w:val="ru-RU"/>
        </w:rPr>
        <w:t xml:space="preserve"> </w:t>
      </w:r>
      <w:proofErr w:type="spellStart"/>
      <w:r w:rsidR="009F5657" w:rsidRPr="00704B48">
        <w:rPr>
          <w:sz w:val="24"/>
          <w:szCs w:val="24"/>
          <w:lang w:val="ru-RU"/>
        </w:rPr>
        <w:t>пресади</w:t>
      </w:r>
      <w:proofErr w:type="spellEnd"/>
      <w:r w:rsidR="009F5657" w:rsidRPr="00704B48">
        <w:rPr>
          <w:sz w:val="24"/>
          <w:szCs w:val="24"/>
          <w:lang w:val="ru-RU"/>
        </w:rPr>
        <w:t xml:space="preserve"> дел од </w:t>
      </w:r>
      <w:proofErr w:type="spellStart"/>
      <w:r w:rsidR="009F5657" w:rsidRPr="00704B48">
        <w:rPr>
          <w:sz w:val="24"/>
          <w:szCs w:val="24"/>
          <w:lang w:val="ru-RU"/>
        </w:rPr>
        <w:t>телото</w:t>
      </w:r>
      <w:proofErr w:type="spellEnd"/>
      <w:r w:rsidR="009F5657" w:rsidRPr="00704B48">
        <w:rPr>
          <w:sz w:val="24"/>
          <w:szCs w:val="24"/>
          <w:lang w:val="ru-RU"/>
        </w:rPr>
        <w:t xml:space="preserve"> </w:t>
      </w:r>
      <w:r w:rsidR="009D0874" w:rsidRPr="00704B48">
        <w:rPr>
          <w:sz w:val="24"/>
          <w:szCs w:val="24"/>
          <w:lang w:val="ru-RU"/>
        </w:rPr>
        <w:t xml:space="preserve">без </w:t>
      </w:r>
      <w:proofErr w:type="spellStart"/>
      <w:r w:rsidR="009D0874" w:rsidRPr="00704B48">
        <w:rPr>
          <w:sz w:val="24"/>
          <w:szCs w:val="24"/>
          <w:lang w:val="ru-RU"/>
        </w:rPr>
        <w:t>претходн</w:t>
      </w:r>
      <w:r w:rsidR="000C2C5E" w:rsidRPr="00704B48">
        <w:rPr>
          <w:sz w:val="24"/>
          <w:szCs w:val="24"/>
          <w:lang w:val="ru-RU"/>
        </w:rPr>
        <w:t>о</w:t>
      </w:r>
      <w:proofErr w:type="spellEnd"/>
      <w:r w:rsidR="009D0874" w:rsidRPr="00704B48">
        <w:rPr>
          <w:sz w:val="24"/>
          <w:szCs w:val="24"/>
          <w:lang w:val="ru-RU"/>
        </w:rPr>
        <w:t xml:space="preserve"> </w:t>
      </w:r>
      <w:proofErr w:type="spellStart"/>
      <w:r w:rsidR="009D0874" w:rsidRPr="00704B48">
        <w:rPr>
          <w:sz w:val="24"/>
          <w:szCs w:val="24"/>
          <w:lang w:val="ru-RU"/>
        </w:rPr>
        <w:t>обезбедена</w:t>
      </w:r>
      <w:proofErr w:type="spellEnd"/>
      <w:r w:rsidR="009D0874" w:rsidRPr="00704B48">
        <w:rPr>
          <w:sz w:val="24"/>
          <w:szCs w:val="24"/>
          <w:lang w:val="ru-RU"/>
        </w:rPr>
        <w:t xml:space="preserve"> </w:t>
      </w:r>
      <w:proofErr w:type="spellStart"/>
      <w:r w:rsidR="009D0874" w:rsidRPr="00704B48">
        <w:rPr>
          <w:sz w:val="24"/>
          <w:szCs w:val="24"/>
          <w:lang w:val="ru-RU"/>
        </w:rPr>
        <w:t>согласност</w:t>
      </w:r>
      <w:proofErr w:type="spellEnd"/>
      <w:r w:rsidR="000C2C5E" w:rsidRPr="00704B48">
        <w:rPr>
          <w:sz w:val="24"/>
          <w:szCs w:val="24"/>
          <w:lang w:val="ru-RU"/>
        </w:rPr>
        <w:t xml:space="preserve"> во форма предвидена со закон</w:t>
      </w:r>
      <w:r w:rsidR="00012199" w:rsidRPr="00704B48">
        <w:rPr>
          <w:sz w:val="24"/>
          <w:szCs w:val="24"/>
          <w:lang w:val="ru-RU"/>
        </w:rPr>
        <w:t xml:space="preserve"> </w:t>
      </w:r>
      <w:r w:rsidR="009F5657" w:rsidRPr="00704B48">
        <w:rPr>
          <w:sz w:val="24"/>
          <w:szCs w:val="24"/>
          <w:lang w:val="ru-RU"/>
        </w:rPr>
        <w:t xml:space="preserve">на </w:t>
      </w:r>
      <w:proofErr w:type="spellStart"/>
      <w:r w:rsidR="009F5657" w:rsidRPr="00704B48">
        <w:rPr>
          <w:sz w:val="24"/>
          <w:szCs w:val="24"/>
          <w:lang w:val="ru-RU"/>
        </w:rPr>
        <w:t>давателот</w:t>
      </w:r>
      <w:proofErr w:type="spellEnd"/>
      <w:r w:rsidR="009F5657" w:rsidRPr="00704B48">
        <w:rPr>
          <w:sz w:val="24"/>
          <w:szCs w:val="24"/>
          <w:lang w:val="ru-RU"/>
        </w:rPr>
        <w:t xml:space="preserve"> или </w:t>
      </w:r>
      <w:proofErr w:type="spellStart"/>
      <w:r w:rsidR="009F5657" w:rsidRPr="00704B48">
        <w:rPr>
          <w:sz w:val="24"/>
          <w:szCs w:val="24"/>
          <w:lang w:val="ru-RU"/>
        </w:rPr>
        <w:t>примателот</w:t>
      </w:r>
      <w:proofErr w:type="spellEnd"/>
      <w:r w:rsidR="009F5657" w:rsidRPr="00704B48">
        <w:rPr>
          <w:sz w:val="24"/>
          <w:szCs w:val="24"/>
          <w:lang w:val="ru-RU"/>
        </w:rPr>
        <w:t xml:space="preserve"> или на </w:t>
      </w:r>
      <w:proofErr w:type="spellStart"/>
      <w:r w:rsidR="009F5657" w:rsidRPr="00704B48">
        <w:rPr>
          <w:sz w:val="24"/>
          <w:szCs w:val="24"/>
          <w:lang w:val="ru-RU"/>
        </w:rPr>
        <w:t>нивниот</w:t>
      </w:r>
      <w:proofErr w:type="spellEnd"/>
      <w:r w:rsidR="009F5657" w:rsidRPr="00704B48">
        <w:rPr>
          <w:sz w:val="24"/>
          <w:szCs w:val="24"/>
          <w:lang w:val="ru-RU"/>
        </w:rPr>
        <w:t xml:space="preserve"> </w:t>
      </w:r>
      <w:proofErr w:type="spellStart"/>
      <w:r w:rsidR="009F5657" w:rsidRPr="00704B48">
        <w:rPr>
          <w:sz w:val="24"/>
          <w:szCs w:val="24"/>
          <w:lang w:val="ru-RU"/>
        </w:rPr>
        <w:t>законски</w:t>
      </w:r>
      <w:proofErr w:type="spellEnd"/>
      <w:r w:rsidR="009F5657" w:rsidRPr="00704B48">
        <w:rPr>
          <w:sz w:val="24"/>
          <w:szCs w:val="24"/>
          <w:lang w:val="ru-RU"/>
        </w:rPr>
        <w:t xml:space="preserve"> </w:t>
      </w:r>
      <w:proofErr w:type="spellStart"/>
      <w:r w:rsidR="009F5657" w:rsidRPr="00704B48">
        <w:rPr>
          <w:sz w:val="24"/>
          <w:szCs w:val="24"/>
          <w:lang w:val="ru-RU"/>
        </w:rPr>
        <w:t>застапник</w:t>
      </w:r>
      <w:proofErr w:type="spellEnd"/>
      <w:r w:rsidR="000C2C5E" w:rsidRPr="00704B48">
        <w:rPr>
          <w:sz w:val="24"/>
          <w:szCs w:val="24"/>
          <w:lang w:val="ru-RU"/>
        </w:rPr>
        <w:t>,</w:t>
      </w:r>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од </w:t>
      </w:r>
      <w:proofErr w:type="spellStart"/>
      <w:r w:rsidR="00012199" w:rsidRPr="00704B48">
        <w:rPr>
          <w:sz w:val="24"/>
          <w:szCs w:val="24"/>
          <w:lang w:val="ru-RU"/>
        </w:rPr>
        <w:t>една</w:t>
      </w:r>
      <w:proofErr w:type="spellEnd"/>
      <w:r w:rsidR="00012199" w:rsidRPr="00704B48">
        <w:rPr>
          <w:sz w:val="24"/>
          <w:szCs w:val="24"/>
          <w:lang w:val="ru-RU"/>
        </w:rPr>
        <w:t xml:space="preserve"> до </w:t>
      </w:r>
      <w:r w:rsidR="009357C0" w:rsidRPr="00704B48">
        <w:rPr>
          <w:sz w:val="24"/>
          <w:szCs w:val="24"/>
          <w:lang w:val="ru-RU"/>
        </w:rPr>
        <w:t>пет</w:t>
      </w:r>
      <w:r w:rsidR="000A4152" w:rsidRPr="00704B48">
        <w:rPr>
          <w:sz w:val="24"/>
          <w:szCs w:val="24"/>
          <w:lang w:val="ru-RU"/>
        </w:rPr>
        <w:t xml:space="preserve"> </w:t>
      </w:r>
      <w:proofErr w:type="spellStart"/>
      <w:r w:rsidR="009F5657" w:rsidRPr="00704B48">
        <w:rPr>
          <w:sz w:val="24"/>
          <w:szCs w:val="24"/>
          <w:lang w:val="ru-RU"/>
        </w:rPr>
        <w:t>години</w:t>
      </w:r>
      <w:proofErr w:type="spellEnd"/>
      <w:r w:rsidR="009F5657" w:rsidRPr="00704B48">
        <w:rPr>
          <w:sz w:val="24"/>
          <w:szCs w:val="24"/>
          <w:lang w:val="ru-RU"/>
        </w:rPr>
        <w:t>.</w:t>
      </w:r>
    </w:p>
    <w:p w14:paraId="4A4A4290" w14:textId="0A64CD0B" w:rsidR="00F853BC" w:rsidRPr="00704B48" w:rsidRDefault="00012199" w:rsidP="00F853BC">
      <w:pPr>
        <w:pStyle w:val="NoSpacing"/>
        <w:numPr>
          <w:ilvl w:val="0"/>
          <w:numId w:val="531"/>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000A4152" w:rsidRPr="00704B48">
        <w:rPr>
          <w:sz w:val="24"/>
          <w:szCs w:val="24"/>
          <w:lang w:val="ru-RU"/>
        </w:rPr>
        <w:t xml:space="preserve"> </w:t>
      </w:r>
      <w:r w:rsidRPr="00704B48">
        <w:rPr>
          <w:sz w:val="24"/>
          <w:szCs w:val="24"/>
          <w:lang w:val="ru-RU"/>
        </w:rPr>
        <w:t xml:space="preserve">(1) </w:t>
      </w:r>
      <w:r w:rsidR="000A4152" w:rsidRPr="00704B48">
        <w:rPr>
          <w:sz w:val="24"/>
          <w:szCs w:val="24"/>
          <w:lang w:val="ru-RU"/>
        </w:rPr>
        <w:t>на</w:t>
      </w:r>
      <w:r w:rsidRPr="00704B48">
        <w:rPr>
          <w:sz w:val="24"/>
          <w:szCs w:val="24"/>
          <w:lang w:val="ru-RU"/>
        </w:rPr>
        <w:t xml:space="preserve"> </w:t>
      </w:r>
      <w:proofErr w:type="spellStart"/>
      <w:r w:rsidRPr="00704B48">
        <w:rPr>
          <w:sz w:val="24"/>
          <w:szCs w:val="24"/>
          <w:lang w:val="ru-RU"/>
        </w:rPr>
        <w:t>овој</w:t>
      </w:r>
      <w:proofErr w:type="spellEnd"/>
      <w:r w:rsidRPr="00704B48">
        <w:rPr>
          <w:sz w:val="24"/>
          <w:szCs w:val="24"/>
          <w:lang w:val="ru-RU"/>
        </w:rPr>
        <w:t xml:space="preserve"> член</w:t>
      </w:r>
      <w:r w:rsidR="00AC4FF4" w:rsidRPr="00704B48">
        <w:rPr>
          <w:sz w:val="24"/>
          <w:szCs w:val="24"/>
          <w:lang w:val="ru-RU"/>
        </w:rPr>
        <w:t xml:space="preserve"> </w:t>
      </w:r>
      <w:proofErr w:type="spellStart"/>
      <w:r w:rsidR="00AC4FF4" w:rsidRPr="00704B48">
        <w:rPr>
          <w:sz w:val="24"/>
          <w:szCs w:val="24"/>
          <w:lang w:val="ru-RU"/>
        </w:rPr>
        <w:t>ќе</w:t>
      </w:r>
      <w:proofErr w:type="spellEnd"/>
      <w:r w:rsidR="00AC4FF4" w:rsidRPr="00704B48">
        <w:rPr>
          <w:sz w:val="24"/>
          <w:szCs w:val="24"/>
          <w:lang w:val="ru-RU"/>
        </w:rPr>
        <w:t xml:space="preserve"> се казни </w:t>
      </w:r>
      <w:proofErr w:type="spellStart"/>
      <w:r w:rsidR="00AC4FF4" w:rsidRPr="00704B48">
        <w:rPr>
          <w:sz w:val="24"/>
          <w:szCs w:val="24"/>
          <w:lang w:val="ru-RU"/>
        </w:rPr>
        <w:t>лекар</w:t>
      </w:r>
      <w:proofErr w:type="spellEnd"/>
      <w:r w:rsidR="00AC4FF4" w:rsidRPr="00704B48">
        <w:rPr>
          <w:sz w:val="24"/>
          <w:szCs w:val="24"/>
          <w:lang w:val="ru-RU"/>
        </w:rPr>
        <w:t xml:space="preserve"> или друг </w:t>
      </w:r>
      <w:proofErr w:type="spellStart"/>
      <w:r w:rsidR="00AC4FF4" w:rsidRPr="00704B48">
        <w:rPr>
          <w:sz w:val="24"/>
          <w:szCs w:val="24"/>
          <w:lang w:val="ru-RU"/>
        </w:rPr>
        <w:t>здравствен</w:t>
      </w:r>
      <w:proofErr w:type="spellEnd"/>
      <w:r w:rsidR="00AC4FF4" w:rsidRPr="00704B48">
        <w:rPr>
          <w:sz w:val="24"/>
          <w:szCs w:val="24"/>
          <w:lang w:val="ru-RU"/>
        </w:rPr>
        <w:t xml:space="preserve"> работник</w:t>
      </w:r>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медицински</w:t>
      </w:r>
      <w:proofErr w:type="spellEnd"/>
      <w:r w:rsidRPr="00704B48">
        <w:rPr>
          <w:sz w:val="24"/>
          <w:szCs w:val="24"/>
          <w:lang w:val="ru-RU"/>
        </w:rPr>
        <w:t xml:space="preserve"> </w:t>
      </w:r>
      <w:proofErr w:type="spellStart"/>
      <w:r w:rsidRPr="00704B48">
        <w:rPr>
          <w:sz w:val="24"/>
          <w:szCs w:val="24"/>
          <w:lang w:val="ru-RU"/>
        </w:rPr>
        <w:t>неоправдано</w:t>
      </w:r>
      <w:proofErr w:type="spellEnd"/>
      <w:r w:rsidRPr="00704B48">
        <w:rPr>
          <w:sz w:val="24"/>
          <w:szCs w:val="24"/>
          <w:lang w:val="ru-RU"/>
        </w:rPr>
        <w:t xml:space="preserve"> </w:t>
      </w:r>
      <w:proofErr w:type="spellStart"/>
      <w:r w:rsidRPr="00704B48">
        <w:rPr>
          <w:sz w:val="24"/>
          <w:szCs w:val="24"/>
          <w:lang w:val="ru-RU"/>
        </w:rPr>
        <w:t>пресадување</w:t>
      </w:r>
      <w:proofErr w:type="spellEnd"/>
      <w:r w:rsidRPr="00704B48">
        <w:rPr>
          <w:sz w:val="24"/>
          <w:szCs w:val="24"/>
          <w:lang w:val="ru-RU"/>
        </w:rPr>
        <w:t xml:space="preserve"> или со </w:t>
      </w:r>
      <w:proofErr w:type="spellStart"/>
      <w:r w:rsidRPr="00704B48">
        <w:rPr>
          <w:sz w:val="24"/>
          <w:szCs w:val="24"/>
          <w:lang w:val="ru-RU"/>
        </w:rPr>
        <w:t>намера</w:t>
      </w:r>
      <w:proofErr w:type="spellEnd"/>
      <w:r w:rsidRPr="00704B48">
        <w:rPr>
          <w:sz w:val="24"/>
          <w:szCs w:val="24"/>
          <w:lang w:val="ru-RU"/>
        </w:rPr>
        <w:t xml:space="preserve"> за </w:t>
      </w:r>
      <w:proofErr w:type="spellStart"/>
      <w:r w:rsidRPr="00704B48">
        <w:rPr>
          <w:sz w:val="24"/>
          <w:szCs w:val="24"/>
          <w:lang w:val="ru-RU"/>
        </w:rPr>
        <w:t>пресадување</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земе</w:t>
      </w:r>
      <w:proofErr w:type="spellEnd"/>
      <w:r w:rsidRPr="00704B48">
        <w:rPr>
          <w:sz w:val="24"/>
          <w:szCs w:val="24"/>
          <w:lang w:val="ru-RU"/>
        </w:rPr>
        <w:t xml:space="preserve"> дел од </w:t>
      </w:r>
      <w:proofErr w:type="spellStart"/>
      <w:r w:rsidRPr="00704B48">
        <w:rPr>
          <w:sz w:val="24"/>
          <w:szCs w:val="24"/>
          <w:lang w:val="ru-RU"/>
        </w:rPr>
        <w:t>човечкото</w:t>
      </w:r>
      <w:proofErr w:type="spellEnd"/>
      <w:r w:rsidRPr="00704B48">
        <w:rPr>
          <w:sz w:val="24"/>
          <w:szCs w:val="24"/>
          <w:lang w:val="ru-RU"/>
        </w:rPr>
        <w:t xml:space="preserve"> тело пред да е </w:t>
      </w:r>
      <w:proofErr w:type="spellStart"/>
      <w:r w:rsidRPr="00704B48">
        <w:rPr>
          <w:sz w:val="24"/>
          <w:szCs w:val="24"/>
          <w:lang w:val="ru-RU"/>
        </w:rPr>
        <w:t>утврдена</w:t>
      </w:r>
      <w:proofErr w:type="spellEnd"/>
      <w:r w:rsidRPr="00704B48">
        <w:rPr>
          <w:sz w:val="24"/>
          <w:szCs w:val="24"/>
          <w:lang w:val="ru-RU"/>
        </w:rPr>
        <w:t xml:space="preserve"> </w:t>
      </w:r>
      <w:proofErr w:type="spellStart"/>
      <w:r w:rsidRPr="00704B48">
        <w:rPr>
          <w:sz w:val="24"/>
          <w:szCs w:val="24"/>
          <w:lang w:val="ru-RU"/>
        </w:rPr>
        <w:t>смртта</w:t>
      </w:r>
      <w:proofErr w:type="spellEnd"/>
      <w:r w:rsidRPr="00704B48">
        <w:rPr>
          <w:sz w:val="24"/>
          <w:szCs w:val="24"/>
          <w:lang w:val="ru-RU"/>
        </w:rPr>
        <w:t xml:space="preserve">, </w:t>
      </w:r>
      <w:proofErr w:type="spellStart"/>
      <w:r w:rsidRPr="00704B48">
        <w:rPr>
          <w:sz w:val="24"/>
          <w:szCs w:val="24"/>
          <w:lang w:val="ru-RU"/>
        </w:rPr>
        <w:t>според</w:t>
      </w:r>
      <w:proofErr w:type="spellEnd"/>
      <w:r w:rsidRPr="00704B48">
        <w:rPr>
          <w:sz w:val="24"/>
          <w:szCs w:val="24"/>
          <w:lang w:val="ru-RU"/>
        </w:rPr>
        <w:t xml:space="preserve"> </w:t>
      </w:r>
      <w:proofErr w:type="spellStart"/>
      <w:r w:rsidRPr="00704B48">
        <w:rPr>
          <w:sz w:val="24"/>
          <w:szCs w:val="24"/>
          <w:lang w:val="ru-RU"/>
        </w:rPr>
        <w:t>пропишан</w:t>
      </w:r>
      <w:proofErr w:type="spellEnd"/>
      <w:r w:rsidRPr="00704B48">
        <w:rPr>
          <w:sz w:val="24"/>
          <w:szCs w:val="24"/>
          <w:lang w:val="ru-RU"/>
        </w:rPr>
        <w:t xml:space="preserve"> начин.</w:t>
      </w:r>
    </w:p>
    <w:p w14:paraId="1DE875B7" w14:textId="581AD039" w:rsidR="00012199" w:rsidRPr="00704B48" w:rsidRDefault="0053334E" w:rsidP="00F853BC">
      <w:pPr>
        <w:pStyle w:val="NoSpacing"/>
        <w:numPr>
          <w:ilvl w:val="0"/>
          <w:numId w:val="531"/>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закон </w:t>
      </w:r>
      <w:proofErr w:type="spellStart"/>
      <w:r w:rsidRPr="00704B48">
        <w:rPr>
          <w:sz w:val="24"/>
          <w:szCs w:val="24"/>
          <w:lang w:val="ru-RU"/>
        </w:rPr>
        <w:t>му</w:t>
      </w:r>
      <w:proofErr w:type="spellEnd"/>
      <w:r w:rsidRPr="00704B48">
        <w:rPr>
          <w:sz w:val="24"/>
          <w:szCs w:val="24"/>
          <w:lang w:val="ru-RU"/>
        </w:rPr>
        <w:t xml:space="preserve"> додели орган </w:t>
      </w:r>
      <w:proofErr w:type="gramStart"/>
      <w:r w:rsidRPr="00704B48">
        <w:rPr>
          <w:sz w:val="24"/>
          <w:szCs w:val="24"/>
          <w:lang w:val="ru-RU"/>
        </w:rPr>
        <w:t>на пациент</w:t>
      </w:r>
      <w:proofErr w:type="gram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не е на </w:t>
      </w:r>
      <w:proofErr w:type="spellStart"/>
      <w:r w:rsidRPr="00704B48">
        <w:rPr>
          <w:sz w:val="24"/>
          <w:szCs w:val="24"/>
          <w:lang w:val="ru-RU"/>
        </w:rPr>
        <w:t>националната</w:t>
      </w:r>
      <w:proofErr w:type="spellEnd"/>
      <w:r w:rsidRPr="00704B48">
        <w:rPr>
          <w:sz w:val="24"/>
          <w:szCs w:val="24"/>
          <w:lang w:val="ru-RU"/>
        </w:rPr>
        <w:t xml:space="preserve"> листа на </w:t>
      </w:r>
      <w:proofErr w:type="spellStart"/>
      <w:r w:rsidRPr="00704B48">
        <w:rPr>
          <w:sz w:val="24"/>
          <w:szCs w:val="24"/>
          <w:lang w:val="ru-RU"/>
        </w:rPr>
        <w:t>чекање</w:t>
      </w:r>
      <w:proofErr w:type="spellEnd"/>
      <w:r w:rsidRPr="00704B48">
        <w:rPr>
          <w:sz w:val="24"/>
          <w:szCs w:val="24"/>
          <w:lang w:val="ru-RU"/>
        </w:rPr>
        <w:t xml:space="preserve"> или без </w:t>
      </w:r>
      <w:proofErr w:type="spellStart"/>
      <w:r w:rsidR="00F21677" w:rsidRPr="00704B48">
        <w:rPr>
          <w:sz w:val="24"/>
          <w:szCs w:val="24"/>
          <w:lang w:val="ru-RU"/>
        </w:rPr>
        <w:t>п</w:t>
      </w:r>
      <w:r w:rsidRPr="00704B48">
        <w:rPr>
          <w:sz w:val="24"/>
          <w:szCs w:val="24"/>
          <w:lang w:val="ru-RU"/>
        </w:rPr>
        <w:t>римена</w:t>
      </w:r>
      <w:proofErr w:type="spellEnd"/>
      <w:r w:rsidRPr="00704B48">
        <w:rPr>
          <w:sz w:val="24"/>
          <w:szCs w:val="24"/>
          <w:lang w:val="ru-RU"/>
        </w:rPr>
        <w:t xml:space="preserve"> на </w:t>
      </w:r>
      <w:proofErr w:type="spellStart"/>
      <w:r w:rsidRPr="00704B48">
        <w:rPr>
          <w:sz w:val="24"/>
          <w:szCs w:val="24"/>
          <w:lang w:val="ru-RU"/>
        </w:rPr>
        <w:t>соодветните</w:t>
      </w:r>
      <w:proofErr w:type="spellEnd"/>
      <w:r w:rsidRPr="00704B48">
        <w:rPr>
          <w:sz w:val="24"/>
          <w:szCs w:val="24"/>
          <w:lang w:val="ru-RU"/>
        </w:rPr>
        <w:t xml:space="preserve"> </w:t>
      </w:r>
      <w:proofErr w:type="spellStart"/>
      <w:r w:rsidRPr="00704B48">
        <w:rPr>
          <w:sz w:val="24"/>
          <w:szCs w:val="24"/>
          <w:lang w:val="ru-RU"/>
        </w:rPr>
        <w:t>критериуми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r w:rsidR="009357C0" w:rsidRPr="00704B48">
        <w:rPr>
          <w:sz w:val="24"/>
          <w:szCs w:val="24"/>
          <w:lang w:val="ru-RU"/>
        </w:rPr>
        <w:t xml:space="preserve">три </w:t>
      </w:r>
      <w:r w:rsidRPr="00704B48">
        <w:rPr>
          <w:sz w:val="24"/>
          <w:szCs w:val="24"/>
          <w:lang w:val="ru-RU"/>
        </w:rPr>
        <w:t xml:space="preserve">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w:t>
      </w:r>
    </w:p>
    <w:p w14:paraId="7E2F7135" w14:textId="77777777" w:rsidR="00437DEC" w:rsidRPr="00704B48" w:rsidRDefault="009F5657" w:rsidP="00F853BC">
      <w:pPr>
        <w:pStyle w:val="NoSpacing"/>
        <w:numPr>
          <w:ilvl w:val="0"/>
          <w:numId w:val="531"/>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00A013D9" w:rsidRPr="00704B48">
        <w:rPr>
          <w:sz w:val="24"/>
          <w:szCs w:val="24"/>
          <w:lang w:val="ru-RU"/>
        </w:rPr>
        <w:t>став</w:t>
      </w:r>
      <w:r w:rsidR="000A4152" w:rsidRPr="00704B48">
        <w:rPr>
          <w:sz w:val="24"/>
          <w:szCs w:val="24"/>
          <w:lang w:val="ru-RU"/>
        </w:rPr>
        <w:t>овите</w:t>
      </w:r>
      <w:proofErr w:type="spellEnd"/>
      <w:r w:rsidR="00A013D9" w:rsidRPr="00704B48">
        <w:rPr>
          <w:sz w:val="24"/>
          <w:szCs w:val="24"/>
          <w:lang w:val="ru-RU"/>
        </w:rPr>
        <w:t xml:space="preserve"> (1) и (2)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0A4152" w:rsidRPr="00704B48">
        <w:rPr>
          <w:sz w:val="24"/>
          <w:szCs w:val="24"/>
          <w:lang w:val="ru-RU"/>
        </w:rPr>
        <w:t xml:space="preserve"> </w:t>
      </w:r>
      <w:r w:rsidRPr="00704B48">
        <w:rPr>
          <w:sz w:val="24"/>
          <w:szCs w:val="24"/>
          <w:lang w:val="ru-RU"/>
        </w:rPr>
        <w:t>лице,</w:t>
      </w:r>
      <w:r w:rsidR="002509DB" w:rsidRPr="00704B48">
        <w:rPr>
          <w:sz w:val="24"/>
          <w:szCs w:val="24"/>
          <w:lang w:val="ru-RU"/>
        </w:rPr>
        <w:t xml:space="preserve"> </w:t>
      </w:r>
      <w:proofErr w:type="spellStart"/>
      <w:r w:rsidR="002509DB" w:rsidRPr="00704B48">
        <w:rPr>
          <w:sz w:val="24"/>
          <w:szCs w:val="24"/>
          <w:lang w:val="ru-RU"/>
        </w:rPr>
        <w:t>ќе</w:t>
      </w:r>
      <w:proofErr w:type="spellEnd"/>
      <w:r w:rsidR="002509DB" w:rsidRPr="00704B48">
        <w:rPr>
          <w:sz w:val="24"/>
          <w:szCs w:val="24"/>
          <w:lang w:val="ru-RU"/>
        </w:rPr>
        <w:t xml:space="preserve"> се казни </w:t>
      </w:r>
      <w:r w:rsidR="002509DB" w:rsidRPr="00704B48">
        <w:rPr>
          <w:sz w:val="24"/>
          <w:szCs w:val="24"/>
          <w:lang w:val="ru-RU"/>
        </w:rPr>
        <w:lastRenderedPageBreak/>
        <w:t xml:space="preserve">со </w:t>
      </w:r>
      <w:proofErr w:type="spellStart"/>
      <w:r w:rsidR="002509DB" w:rsidRPr="00704B48">
        <w:rPr>
          <w:sz w:val="24"/>
          <w:szCs w:val="24"/>
          <w:lang w:val="ru-RU"/>
        </w:rPr>
        <w:t>парична</w:t>
      </w:r>
      <w:proofErr w:type="spellEnd"/>
      <w:r w:rsidR="002509DB" w:rsidRPr="00704B48">
        <w:rPr>
          <w:sz w:val="24"/>
          <w:szCs w:val="24"/>
          <w:lang w:val="ru-RU"/>
        </w:rPr>
        <w:t xml:space="preserve"> казна.</w:t>
      </w:r>
    </w:p>
    <w:p w14:paraId="7D170D10" w14:textId="77777777" w:rsidR="002509DB" w:rsidRPr="00704B48" w:rsidRDefault="002509DB" w:rsidP="00F853BC">
      <w:pPr>
        <w:pStyle w:val="NoSpacing"/>
        <w:jc w:val="center"/>
        <w:rPr>
          <w:b/>
          <w:bCs/>
          <w:sz w:val="24"/>
          <w:szCs w:val="24"/>
          <w:lang w:val="ru-RU"/>
        </w:rPr>
      </w:pPr>
    </w:p>
    <w:p w14:paraId="785D271B" w14:textId="77777777" w:rsidR="00437DEC" w:rsidRPr="00704B48" w:rsidRDefault="009F5657" w:rsidP="00F853BC">
      <w:pPr>
        <w:pStyle w:val="NoSpacing"/>
        <w:jc w:val="center"/>
        <w:rPr>
          <w:b/>
          <w:bCs/>
          <w:sz w:val="24"/>
          <w:szCs w:val="24"/>
          <w:lang w:val="ru-RU"/>
        </w:rPr>
      </w:pPr>
      <w:proofErr w:type="spellStart"/>
      <w:r w:rsidRPr="00704B48">
        <w:rPr>
          <w:b/>
          <w:bCs/>
          <w:sz w:val="24"/>
          <w:szCs w:val="24"/>
          <w:lang w:val="ru-RU"/>
        </w:rPr>
        <w:t>Незаконско</w:t>
      </w:r>
      <w:proofErr w:type="spellEnd"/>
      <w:r w:rsidRPr="00704B48">
        <w:rPr>
          <w:b/>
          <w:bCs/>
          <w:sz w:val="24"/>
          <w:szCs w:val="24"/>
          <w:lang w:val="ru-RU"/>
        </w:rPr>
        <w:t xml:space="preserve"> </w:t>
      </w:r>
      <w:proofErr w:type="spellStart"/>
      <w:r w:rsidRPr="00704B48">
        <w:rPr>
          <w:b/>
          <w:bCs/>
          <w:sz w:val="24"/>
          <w:szCs w:val="24"/>
          <w:lang w:val="ru-RU"/>
        </w:rPr>
        <w:t>земање</w:t>
      </w:r>
      <w:proofErr w:type="spellEnd"/>
      <w:r w:rsidRPr="00704B48">
        <w:rPr>
          <w:b/>
          <w:bCs/>
          <w:sz w:val="24"/>
          <w:szCs w:val="24"/>
          <w:lang w:val="ru-RU"/>
        </w:rPr>
        <w:t xml:space="preserve"> и </w:t>
      </w:r>
      <w:proofErr w:type="spellStart"/>
      <w:r w:rsidRPr="00704B48">
        <w:rPr>
          <w:b/>
          <w:bCs/>
          <w:sz w:val="24"/>
          <w:szCs w:val="24"/>
          <w:lang w:val="ru-RU"/>
        </w:rPr>
        <w:t>користење</w:t>
      </w:r>
      <w:proofErr w:type="spellEnd"/>
      <w:r w:rsidRPr="00704B48">
        <w:rPr>
          <w:b/>
          <w:bCs/>
          <w:sz w:val="24"/>
          <w:szCs w:val="24"/>
          <w:lang w:val="ru-RU"/>
        </w:rPr>
        <w:t xml:space="preserve"> на </w:t>
      </w:r>
      <w:proofErr w:type="spellStart"/>
      <w:r w:rsidRPr="00704B48">
        <w:rPr>
          <w:b/>
          <w:bCs/>
          <w:sz w:val="24"/>
          <w:szCs w:val="24"/>
          <w:lang w:val="ru-RU"/>
        </w:rPr>
        <w:t>генетски</w:t>
      </w:r>
      <w:proofErr w:type="spellEnd"/>
      <w:r w:rsidRPr="00704B48">
        <w:rPr>
          <w:b/>
          <w:bCs/>
          <w:sz w:val="24"/>
          <w:szCs w:val="24"/>
          <w:lang w:val="ru-RU"/>
        </w:rPr>
        <w:t xml:space="preserve"> и </w:t>
      </w:r>
      <w:proofErr w:type="spellStart"/>
      <w:r w:rsidRPr="00704B48">
        <w:rPr>
          <w:b/>
          <w:bCs/>
          <w:sz w:val="24"/>
          <w:szCs w:val="24"/>
          <w:lang w:val="ru-RU"/>
        </w:rPr>
        <w:t>биолошки</w:t>
      </w:r>
      <w:proofErr w:type="spellEnd"/>
      <w:r w:rsidRPr="00704B48">
        <w:rPr>
          <w:b/>
          <w:bCs/>
          <w:sz w:val="24"/>
          <w:szCs w:val="24"/>
          <w:lang w:val="ru-RU"/>
        </w:rPr>
        <w:t xml:space="preserve"> </w:t>
      </w:r>
      <w:proofErr w:type="spellStart"/>
      <w:r w:rsidRPr="00704B48">
        <w:rPr>
          <w:b/>
          <w:bCs/>
          <w:sz w:val="24"/>
          <w:szCs w:val="24"/>
          <w:lang w:val="ru-RU"/>
        </w:rPr>
        <w:t>материјал</w:t>
      </w:r>
      <w:proofErr w:type="spellEnd"/>
    </w:p>
    <w:p w14:paraId="28B2203C" w14:textId="77777777" w:rsidR="00D1726F" w:rsidRPr="00C821DC" w:rsidRDefault="00D1726F" w:rsidP="007517FC">
      <w:pPr>
        <w:pStyle w:val="NoSpacing"/>
        <w:jc w:val="center"/>
        <w:rPr>
          <w:b/>
          <w:bCs/>
          <w:sz w:val="24"/>
          <w:szCs w:val="24"/>
          <w:lang w:val="ru-RU"/>
        </w:rPr>
      </w:pPr>
    </w:p>
    <w:p w14:paraId="548B6727" w14:textId="77777777" w:rsidR="00D1726F" w:rsidRPr="003A5E9D" w:rsidRDefault="00AA45FB" w:rsidP="007517FC">
      <w:pPr>
        <w:pStyle w:val="NoSpacing"/>
        <w:jc w:val="center"/>
        <w:rPr>
          <w:b/>
          <w:bCs/>
          <w:sz w:val="24"/>
          <w:szCs w:val="24"/>
          <w:lang w:val="ru-RU"/>
        </w:rPr>
      </w:pPr>
      <w:r w:rsidRPr="0015534A">
        <w:rPr>
          <w:b/>
          <w:bCs/>
          <w:sz w:val="24"/>
          <w:szCs w:val="24"/>
          <w:lang w:val="ru-RU"/>
        </w:rPr>
        <w:t>Член 2</w:t>
      </w:r>
      <w:r w:rsidR="00816D38" w:rsidRPr="00D04DFA">
        <w:rPr>
          <w:b/>
          <w:bCs/>
          <w:sz w:val="24"/>
          <w:szCs w:val="24"/>
          <w:lang w:val="ru-RU"/>
        </w:rPr>
        <w:t>7</w:t>
      </w:r>
      <w:r w:rsidR="00D27AC3" w:rsidRPr="00D64DEC">
        <w:rPr>
          <w:b/>
          <w:bCs/>
          <w:sz w:val="24"/>
          <w:szCs w:val="24"/>
          <w:lang w:val="ru-RU"/>
        </w:rPr>
        <w:t>8</w:t>
      </w:r>
      <w:r w:rsidRPr="003A5E9D">
        <w:rPr>
          <w:b/>
          <w:bCs/>
          <w:sz w:val="24"/>
          <w:szCs w:val="24"/>
          <w:lang w:val="ru-RU"/>
        </w:rPr>
        <w:t xml:space="preserve"> (</w:t>
      </w:r>
      <w:proofErr w:type="spellStart"/>
      <w:r w:rsidRPr="003A5E9D">
        <w:rPr>
          <w:b/>
          <w:bCs/>
          <w:sz w:val="24"/>
          <w:szCs w:val="24"/>
          <w:lang w:val="ru-RU"/>
        </w:rPr>
        <w:t>претходен</w:t>
      </w:r>
      <w:proofErr w:type="spellEnd"/>
      <w:r w:rsidRPr="003A5E9D">
        <w:rPr>
          <w:b/>
          <w:bCs/>
          <w:sz w:val="24"/>
          <w:szCs w:val="24"/>
          <w:lang w:val="ru-RU"/>
        </w:rPr>
        <w:t xml:space="preserve"> </w:t>
      </w:r>
      <w:r w:rsidR="009F5657" w:rsidRPr="003A5E9D">
        <w:rPr>
          <w:b/>
          <w:bCs/>
          <w:sz w:val="24"/>
          <w:szCs w:val="24"/>
          <w:lang w:val="ru-RU"/>
        </w:rPr>
        <w:t>Член 210-а</w:t>
      </w:r>
      <w:r w:rsidRPr="003A5E9D">
        <w:rPr>
          <w:b/>
          <w:bCs/>
          <w:sz w:val="24"/>
          <w:szCs w:val="24"/>
          <w:lang w:val="ru-RU"/>
        </w:rPr>
        <w:t>)</w:t>
      </w:r>
    </w:p>
    <w:p w14:paraId="03011658" w14:textId="45EB79E1" w:rsidR="00437DEC" w:rsidRPr="00704B48" w:rsidRDefault="009F5657" w:rsidP="00F853BC">
      <w:pPr>
        <w:pStyle w:val="BodyText"/>
        <w:spacing w:before="7" w:line="220" w:lineRule="auto"/>
        <w:ind w:left="0" w:right="50" w:firstLine="360"/>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proofErr w:type="spellStart"/>
      <w:r w:rsidR="00C14B1B" w:rsidRPr="00704B48">
        <w:rPr>
          <w:lang w:val="ru-RU"/>
        </w:rPr>
        <w:t>спротивно</w:t>
      </w:r>
      <w:proofErr w:type="spellEnd"/>
      <w:r w:rsidR="00C14B1B" w:rsidRPr="00704B48">
        <w:rPr>
          <w:lang w:val="ru-RU"/>
        </w:rPr>
        <w:t xml:space="preserve"> на закон</w:t>
      </w:r>
      <w:r w:rsidRPr="00704B48">
        <w:rPr>
          <w:lang w:val="ru-RU"/>
        </w:rPr>
        <w:t xml:space="preserve"> </w:t>
      </w:r>
      <w:proofErr w:type="spellStart"/>
      <w:r w:rsidRPr="00704B48">
        <w:rPr>
          <w:lang w:val="ru-RU"/>
        </w:rPr>
        <w:t>зема</w:t>
      </w:r>
      <w:proofErr w:type="spellEnd"/>
      <w:r w:rsidRPr="00704B48">
        <w:rPr>
          <w:lang w:val="ru-RU"/>
        </w:rPr>
        <w:t xml:space="preserve">, </w:t>
      </w:r>
      <w:proofErr w:type="spellStart"/>
      <w:r w:rsidRPr="00704B48">
        <w:rPr>
          <w:lang w:val="ru-RU"/>
        </w:rPr>
        <w:t>складира</w:t>
      </w:r>
      <w:proofErr w:type="spellEnd"/>
      <w:r w:rsidRPr="00704B48">
        <w:rPr>
          <w:lang w:val="ru-RU"/>
        </w:rPr>
        <w:t xml:space="preserve"> со </w:t>
      </w:r>
      <w:proofErr w:type="spellStart"/>
      <w:r w:rsidRPr="00704B48">
        <w:rPr>
          <w:lang w:val="ru-RU"/>
        </w:rPr>
        <w:t>намера</w:t>
      </w:r>
      <w:proofErr w:type="spellEnd"/>
      <w:r w:rsidRPr="00704B48">
        <w:rPr>
          <w:lang w:val="ru-RU"/>
        </w:rPr>
        <w:t xml:space="preserve"> да </w:t>
      </w:r>
      <w:proofErr w:type="spellStart"/>
      <w:r w:rsidRPr="00704B48">
        <w:rPr>
          <w:lang w:val="ru-RU"/>
        </w:rPr>
        <w:t>постапува</w:t>
      </w:r>
      <w:proofErr w:type="spellEnd"/>
      <w:r w:rsidRPr="00704B48">
        <w:rPr>
          <w:lang w:val="ru-RU"/>
        </w:rPr>
        <w:t xml:space="preserve"> со него или </w:t>
      </w:r>
      <w:proofErr w:type="spellStart"/>
      <w:r w:rsidRPr="00704B48">
        <w:rPr>
          <w:lang w:val="ru-RU"/>
        </w:rPr>
        <w:t>користи</w:t>
      </w:r>
      <w:proofErr w:type="spellEnd"/>
      <w:r w:rsidRPr="00704B48">
        <w:rPr>
          <w:lang w:val="ru-RU"/>
        </w:rPr>
        <w:t xml:space="preserve"> </w:t>
      </w:r>
      <w:proofErr w:type="spellStart"/>
      <w:r w:rsidRPr="00704B48">
        <w:rPr>
          <w:lang w:val="ru-RU"/>
        </w:rPr>
        <w:t>генетски</w:t>
      </w:r>
      <w:proofErr w:type="spellEnd"/>
      <w:r w:rsidRPr="00704B48">
        <w:rPr>
          <w:lang w:val="ru-RU"/>
        </w:rPr>
        <w:t xml:space="preserve"> </w:t>
      </w:r>
      <w:proofErr w:type="spellStart"/>
      <w:r w:rsidRPr="00704B48">
        <w:rPr>
          <w:lang w:val="ru-RU"/>
        </w:rPr>
        <w:t>биолошки</w:t>
      </w:r>
      <w:proofErr w:type="spellEnd"/>
      <w:r w:rsidR="00512919" w:rsidRPr="00704B48">
        <w:rPr>
          <w:lang w:val="ru-RU"/>
        </w:rPr>
        <w:t xml:space="preserve"> </w:t>
      </w:r>
      <w:proofErr w:type="spellStart"/>
      <w:r w:rsidRPr="00704B48">
        <w:rPr>
          <w:lang w:val="ru-RU"/>
        </w:rPr>
        <w:t>материјал</w:t>
      </w:r>
      <w:proofErr w:type="spellEnd"/>
      <w:r w:rsidRPr="00704B48">
        <w:rPr>
          <w:lang w:val="ru-RU"/>
        </w:rPr>
        <w:t>,</w:t>
      </w:r>
      <w:r w:rsidR="00AA07EA" w:rsidRPr="00704B48">
        <w:rPr>
          <w:lang w:val="ru-RU"/>
        </w:rPr>
        <w:t xml:space="preserve"> </w:t>
      </w:r>
      <w:proofErr w:type="spellStart"/>
      <w:r w:rsidR="00640A7A" w:rsidRPr="00704B48">
        <w:rPr>
          <w:lang w:val="ru-RU"/>
        </w:rPr>
        <w:t>ако</w:t>
      </w:r>
      <w:proofErr w:type="spellEnd"/>
      <w:r w:rsidR="00640A7A" w:rsidRPr="00704B48">
        <w:rPr>
          <w:lang w:val="ru-RU"/>
        </w:rPr>
        <w:t xml:space="preserve"> не се </w:t>
      </w:r>
      <w:proofErr w:type="spellStart"/>
      <w:r w:rsidR="00640A7A" w:rsidRPr="00704B48">
        <w:rPr>
          <w:lang w:val="ru-RU"/>
        </w:rPr>
        <w:t>остварени</w:t>
      </w:r>
      <w:proofErr w:type="spellEnd"/>
      <w:r w:rsidR="00640A7A" w:rsidRPr="00704B48">
        <w:rPr>
          <w:lang w:val="ru-RU"/>
        </w:rPr>
        <w:t xml:space="preserve"> </w:t>
      </w:r>
      <w:proofErr w:type="spellStart"/>
      <w:r w:rsidR="00640A7A" w:rsidRPr="00704B48">
        <w:rPr>
          <w:lang w:val="ru-RU"/>
        </w:rPr>
        <w:t>обележјата</w:t>
      </w:r>
      <w:proofErr w:type="spellEnd"/>
      <w:r w:rsidR="00640A7A" w:rsidRPr="00704B48">
        <w:rPr>
          <w:lang w:val="ru-RU"/>
        </w:rPr>
        <w:t xml:space="preserve"> на </w:t>
      </w:r>
      <w:proofErr w:type="spellStart"/>
      <w:r w:rsidR="00640A7A" w:rsidRPr="00704B48">
        <w:rPr>
          <w:lang w:val="ru-RU"/>
        </w:rPr>
        <w:t>друго</w:t>
      </w:r>
      <w:proofErr w:type="spellEnd"/>
      <w:r w:rsidR="00640A7A" w:rsidRPr="00704B48">
        <w:rPr>
          <w:lang w:val="ru-RU"/>
        </w:rPr>
        <w:t xml:space="preserve"> дело за кое е </w:t>
      </w:r>
      <w:proofErr w:type="spellStart"/>
      <w:r w:rsidR="00640A7A" w:rsidRPr="00704B48">
        <w:rPr>
          <w:lang w:val="ru-RU"/>
        </w:rPr>
        <w:t>пропишана</w:t>
      </w:r>
      <w:proofErr w:type="spellEnd"/>
      <w:r w:rsidR="00640A7A" w:rsidRPr="00704B48">
        <w:rPr>
          <w:lang w:val="ru-RU"/>
        </w:rPr>
        <w:t xml:space="preserve"> потешка казна</w:t>
      </w:r>
      <w:r w:rsidR="00F853BC" w:rsidRPr="00704B48">
        <w:rPr>
          <w:lang w:val="ru-RU"/>
        </w:rPr>
        <w:t xml:space="preserve">, </w:t>
      </w:r>
      <w:proofErr w:type="spellStart"/>
      <w:r w:rsidRPr="00704B48">
        <w:rPr>
          <w:lang w:val="ru-RU"/>
        </w:rPr>
        <w:t>ќе</w:t>
      </w:r>
      <w:proofErr w:type="spellEnd"/>
      <w:r w:rsidRPr="00704B48">
        <w:rPr>
          <w:lang w:val="ru-RU"/>
        </w:rPr>
        <w:t xml:space="preserve"> се казни со </w:t>
      </w:r>
      <w:proofErr w:type="spellStart"/>
      <w:r w:rsidRPr="00704B48">
        <w:rPr>
          <w:lang w:val="ru-RU"/>
        </w:rPr>
        <w:t>парична</w:t>
      </w:r>
      <w:proofErr w:type="spellEnd"/>
      <w:r w:rsidRPr="00704B48">
        <w:rPr>
          <w:lang w:val="ru-RU"/>
        </w:rPr>
        <w:t xml:space="preserve"> казна или </w:t>
      </w:r>
      <w:proofErr w:type="gramStart"/>
      <w:r w:rsidRPr="00704B48">
        <w:rPr>
          <w:lang w:val="ru-RU"/>
        </w:rPr>
        <w:t>со казна</w:t>
      </w:r>
      <w:proofErr w:type="gramEnd"/>
      <w:r w:rsidRPr="00704B48">
        <w:rPr>
          <w:lang w:val="ru-RU"/>
        </w:rPr>
        <w:t xml:space="preserve"> затвор од </w:t>
      </w:r>
      <w:proofErr w:type="spellStart"/>
      <w:r w:rsidRPr="00704B48">
        <w:rPr>
          <w:lang w:val="ru-RU"/>
        </w:rPr>
        <w:t>една</w:t>
      </w:r>
      <w:proofErr w:type="spellEnd"/>
      <w:r w:rsidRPr="00704B48">
        <w:rPr>
          <w:lang w:val="ru-RU"/>
        </w:rPr>
        <w:t xml:space="preserve"> до три </w:t>
      </w:r>
      <w:proofErr w:type="spellStart"/>
      <w:r w:rsidRPr="00704B48">
        <w:rPr>
          <w:lang w:val="ru-RU"/>
        </w:rPr>
        <w:t>години</w:t>
      </w:r>
      <w:proofErr w:type="spellEnd"/>
      <w:r w:rsidRPr="00704B48">
        <w:rPr>
          <w:lang w:val="ru-RU"/>
        </w:rPr>
        <w:t>.</w:t>
      </w:r>
    </w:p>
    <w:p w14:paraId="5BC2D2E8" w14:textId="77777777" w:rsidR="005D4CD5" w:rsidRPr="00704B48" w:rsidRDefault="005D4CD5" w:rsidP="00F853BC">
      <w:pPr>
        <w:pStyle w:val="NoSpacing"/>
        <w:jc w:val="center"/>
        <w:rPr>
          <w:b/>
          <w:bCs/>
          <w:sz w:val="24"/>
          <w:szCs w:val="24"/>
          <w:lang w:val="ru-RU"/>
        </w:rPr>
      </w:pPr>
    </w:p>
    <w:p w14:paraId="1EFA9199" w14:textId="6C03D3D4" w:rsidR="00F853BC" w:rsidRPr="00704B48" w:rsidRDefault="009F0014" w:rsidP="00F853BC">
      <w:pPr>
        <w:pStyle w:val="NoSpacing"/>
        <w:jc w:val="center"/>
        <w:rPr>
          <w:b/>
          <w:bCs/>
          <w:sz w:val="24"/>
          <w:szCs w:val="24"/>
          <w:lang w:val="ru-RU"/>
        </w:rPr>
      </w:pPr>
      <w:proofErr w:type="spellStart"/>
      <w:r w:rsidRPr="00704B48">
        <w:rPr>
          <w:b/>
          <w:bCs/>
          <w:sz w:val="24"/>
          <w:szCs w:val="24"/>
          <w:lang w:val="ru-RU"/>
        </w:rPr>
        <w:t>Недозволен</w:t>
      </w:r>
      <w:r w:rsidR="00DA071C" w:rsidRPr="00704B48">
        <w:rPr>
          <w:b/>
          <w:bCs/>
          <w:sz w:val="24"/>
          <w:szCs w:val="24"/>
          <w:lang w:val="ru-RU"/>
        </w:rPr>
        <w:t>о</w:t>
      </w:r>
      <w:proofErr w:type="spellEnd"/>
      <w:r w:rsidRPr="00704B48">
        <w:rPr>
          <w:b/>
          <w:bCs/>
          <w:sz w:val="24"/>
          <w:szCs w:val="24"/>
          <w:lang w:val="ru-RU"/>
        </w:rPr>
        <w:t xml:space="preserve"> </w:t>
      </w:r>
      <w:proofErr w:type="spellStart"/>
      <w:r w:rsidRPr="00704B48">
        <w:rPr>
          <w:b/>
          <w:bCs/>
          <w:sz w:val="24"/>
          <w:szCs w:val="24"/>
          <w:lang w:val="ru-RU"/>
        </w:rPr>
        <w:t>биомедицинск</w:t>
      </w:r>
      <w:r w:rsidR="00DA071C" w:rsidRPr="00704B48">
        <w:rPr>
          <w:b/>
          <w:bCs/>
          <w:sz w:val="24"/>
          <w:szCs w:val="24"/>
          <w:lang w:val="ru-RU"/>
        </w:rPr>
        <w:t>о</w:t>
      </w:r>
      <w:proofErr w:type="spellEnd"/>
      <w:r w:rsidRPr="00704B48">
        <w:rPr>
          <w:b/>
          <w:bCs/>
          <w:sz w:val="24"/>
          <w:szCs w:val="24"/>
          <w:lang w:val="ru-RU"/>
        </w:rPr>
        <w:t xml:space="preserve"> </w:t>
      </w:r>
      <w:proofErr w:type="spellStart"/>
      <w:r w:rsidRPr="00704B48">
        <w:rPr>
          <w:b/>
          <w:bCs/>
          <w:sz w:val="24"/>
          <w:szCs w:val="24"/>
          <w:lang w:val="ru-RU"/>
        </w:rPr>
        <w:t>потпомогнато</w:t>
      </w:r>
      <w:proofErr w:type="spellEnd"/>
      <w:r w:rsidRPr="00704B48">
        <w:rPr>
          <w:b/>
          <w:bCs/>
          <w:sz w:val="24"/>
          <w:szCs w:val="24"/>
          <w:lang w:val="ru-RU"/>
        </w:rPr>
        <w:t xml:space="preserve"> </w:t>
      </w:r>
      <w:proofErr w:type="spellStart"/>
      <w:r w:rsidRPr="00704B48">
        <w:rPr>
          <w:b/>
          <w:bCs/>
          <w:sz w:val="24"/>
          <w:szCs w:val="24"/>
          <w:lang w:val="ru-RU"/>
        </w:rPr>
        <w:t>оплодување</w:t>
      </w:r>
      <w:proofErr w:type="spellEnd"/>
      <w:r w:rsidRPr="00704B48">
        <w:rPr>
          <w:b/>
          <w:bCs/>
          <w:sz w:val="24"/>
          <w:szCs w:val="24"/>
          <w:lang w:val="ru-RU"/>
        </w:rPr>
        <w:t xml:space="preserve"> </w:t>
      </w:r>
    </w:p>
    <w:p w14:paraId="0DB063CA" w14:textId="77777777" w:rsidR="009F0014" w:rsidRPr="00704B48" w:rsidRDefault="00DA071C" w:rsidP="00F853BC">
      <w:pPr>
        <w:pStyle w:val="NoSpacing"/>
        <w:jc w:val="center"/>
        <w:rPr>
          <w:b/>
          <w:bCs/>
          <w:sz w:val="24"/>
          <w:szCs w:val="24"/>
          <w:lang w:val="ru-RU"/>
        </w:rPr>
      </w:pPr>
      <w:r w:rsidRPr="00704B48">
        <w:rPr>
          <w:b/>
          <w:bCs/>
          <w:sz w:val="24"/>
          <w:szCs w:val="24"/>
          <w:lang w:val="ru-RU"/>
        </w:rPr>
        <w:t xml:space="preserve">со </w:t>
      </w:r>
      <w:proofErr w:type="spellStart"/>
      <w:r w:rsidRPr="00704B48">
        <w:rPr>
          <w:b/>
          <w:bCs/>
          <w:sz w:val="24"/>
          <w:szCs w:val="24"/>
          <w:lang w:val="ru-RU"/>
        </w:rPr>
        <w:t>гестациски</w:t>
      </w:r>
      <w:proofErr w:type="spellEnd"/>
      <w:r w:rsidRPr="00704B48">
        <w:rPr>
          <w:b/>
          <w:bCs/>
          <w:sz w:val="24"/>
          <w:szCs w:val="24"/>
          <w:lang w:val="ru-RU"/>
        </w:rPr>
        <w:t xml:space="preserve"> </w:t>
      </w:r>
      <w:proofErr w:type="spellStart"/>
      <w:r w:rsidRPr="00704B48">
        <w:rPr>
          <w:b/>
          <w:bCs/>
          <w:sz w:val="24"/>
          <w:szCs w:val="24"/>
          <w:lang w:val="ru-RU"/>
        </w:rPr>
        <w:t>носител</w:t>
      </w:r>
      <w:proofErr w:type="spellEnd"/>
    </w:p>
    <w:p w14:paraId="42F1019E" w14:textId="77777777" w:rsidR="009F0014" w:rsidRPr="00704B48" w:rsidRDefault="009F0014" w:rsidP="00F853BC">
      <w:pPr>
        <w:pStyle w:val="NoSpacing"/>
        <w:jc w:val="center"/>
        <w:rPr>
          <w:b/>
          <w:bCs/>
          <w:sz w:val="24"/>
          <w:szCs w:val="24"/>
          <w:lang w:val="ru-RU"/>
        </w:rPr>
      </w:pPr>
    </w:p>
    <w:p w14:paraId="32D7DDF2" w14:textId="77777777" w:rsidR="007235D3" w:rsidRPr="00C821DC" w:rsidRDefault="007235D3" w:rsidP="007517FC">
      <w:pPr>
        <w:pStyle w:val="NoSpacing"/>
        <w:jc w:val="center"/>
        <w:rPr>
          <w:b/>
          <w:bCs/>
          <w:lang w:val="ru-RU"/>
        </w:rPr>
      </w:pPr>
      <w:r w:rsidRPr="00704B48">
        <w:rPr>
          <w:b/>
          <w:bCs/>
          <w:sz w:val="24"/>
          <w:szCs w:val="24"/>
          <w:lang w:val="ru-RU"/>
        </w:rPr>
        <w:t>Член 27</w:t>
      </w:r>
      <w:r w:rsidR="00D27AC3" w:rsidRPr="00704B48">
        <w:rPr>
          <w:b/>
          <w:bCs/>
          <w:sz w:val="24"/>
          <w:szCs w:val="24"/>
          <w:lang w:val="ru-RU"/>
        </w:rPr>
        <w:t>9</w:t>
      </w:r>
      <w:r w:rsidRPr="00704B48">
        <w:rPr>
          <w:b/>
          <w:bCs/>
          <w:sz w:val="24"/>
          <w:szCs w:val="24"/>
          <w:lang w:val="ru-RU"/>
        </w:rPr>
        <w:t xml:space="preserve"> (нов член)</w:t>
      </w:r>
    </w:p>
    <w:p w14:paraId="1E6A54B3" w14:textId="77777777" w:rsidR="00F853BC" w:rsidRPr="00704B48" w:rsidRDefault="009F0014" w:rsidP="00F20626">
      <w:pPr>
        <w:pStyle w:val="NoSpacing"/>
        <w:numPr>
          <w:ilvl w:val="0"/>
          <w:numId w:val="532"/>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gramStart"/>
      <w:r w:rsidRPr="00704B48">
        <w:rPr>
          <w:sz w:val="24"/>
          <w:szCs w:val="24"/>
          <w:lang w:val="ru-RU"/>
        </w:rPr>
        <w:t>со сила</w:t>
      </w:r>
      <w:proofErr w:type="gramEnd"/>
      <w:r w:rsidRPr="00704B48">
        <w:rPr>
          <w:sz w:val="24"/>
          <w:szCs w:val="24"/>
          <w:lang w:val="ru-RU"/>
        </w:rPr>
        <w:t xml:space="preserve"> или </w:t>
      </w:r>
      <w:proofErr w:type="spellStart"/>
      <w:r w:rsidRPr="00704B48">
        <w:rPr>
          <w:sz w:val="24"/>
          <w:szCs w:val="24"/>
          <w:lang w:val="ru-RU"/>
        </w:rPr>
        <w:t>сериозна</w:t>
      </w:r>
      <w:proofErr w:type="spellEnd"/>
      <w:r w:rsidRPr="00704B48">
        <w:rPr>
          <w:sz w:val="24"/>
          <w:szCs w:val="24"/>
          <w:lang w:val="ru-RU"/>
        </w:rPr>
        <w:t xml:space="preserve"> </w:t>
      </w:r>
      <w:proofErr w:type="spellStart"/>
      <w:r w:rsidRPr="00704B48">
        <w:rPr>
          <w:sz w:val="24"/>
          <w:szCs w:val="24"/>
          <w:lang w:val="ru-RU"/>
        </w:rPr>
        <w:t>закана</w:t>
      </w:r>
      <w:proofErr w:type="spellEnd"/>
      <w:r w:rsidRPr="00704B48">
        <w:rPr>
          <w:sz w:val="24"/>
          <w:szCs w:val="24"/>
          <w:lang w:val="ru-RU"/>
        </w:rPr>
        <w:t xml:space="preserve">, </w:t>
      </w:r>
      <w:proofErr w:type="spellStart"/>
      <w:r w:rsidRPr="00704B48">
        <w:rPr>
          <w:sz w:val="24"/>
          <w:szCs w:val="24"/>
          <w:lang w:val="ru-RU"/>
        </w:rPr>
        <w:t>доведување</w:t>
      </w:r>
      <w:proofErr w:type="spellEnd"/>
      <w:r w:rsidRPr="00704B48">
        <w:rPr>
          <w:sz w:val="24"/>
          <w:szCs w:val="24"/>
          <w:lang w:val="ru-RU"/>
        </w:rPr>
        <w:t xml:space="preserve"> во </w:t>
      </w:r>
      <w:proofErr w:type="spellStart"/>
      <w:r w:rsidRPr="00704B48">
        <w:rPr>
          <w:sz w:val="24"/>
          <w:szCs w:val="24"/>
          <w:lang w:val="ru-RU"/>
        </w:rPr>
        <w:t>заблуда</w:t>
      </w:r>
      <w:proofErr w:type="spellEnd"/>
      <w:r w:rsidRPr="00704B48">
        <w:rPr>
          <w:sz w:val="24"/>
          <w:szCs w:val="24"/>
          <w:lang w:val="ru-RU"/>
        </w:rPr>
        <w:t xml:space="preserve"> или на друг начин </w:t>
      </w:r>
      <w:proofErr w:type="spellStart"/>
      <w:r w:rsidRPr="00704B48">
        <w:rPr>
          <w:sz w:val="24"/>
          <w:szCs w:val="24"/>
          <w:lang w:val="ru-RU"/>
        </w:rPr>
        <w:t>врбува</w:t>
      </w:r>
      <w:proofErr w:type="spellEnd"/>
      <w:r w:rsidRPr="00704B48">
        <w:rPr>
          <w:sz w:val="24"/>
          <w:szCs w:val="24"/>
          <w:lang w:val="ru-RU"/>
        </w:rPr>
        <w:t xml:space="preserve">, </w:t>
      </w:r>
      <w:proofErr w:type="spellStart"/>
      <w:r w:rsidRPr="00704B48">
        <w:rPr>
          <w:sz w:val="24"/>
          <w:szCs w:val="24"/>
          <w:lang w:val="ru-RU"/>
        </w:rPr>
        <w:t>наведува</w:t>
      </w:r>
      <w:proofErr w:type="spellEnd"/>
      <w:r w:rsidRPr="00704B48">
        <w:rPr>
          <w:sz w:val="24"/>
          <w:szCs w:val="24"/>
          <w:lang w:val="ru-RU"/>
        </w:rPr>
        <w:t xml:space="preserve"> или </w:t>
      </w:r>
      <w:proofErr w:type="spellStart"/>
      <w:r w:rsidRPr="00704B48">
        <w:rPr>
          <w:sz w:val="24"/>
          <w:szCs w:val="24"/>
          <w:lang w:val="ru-RU"/>
        </w:rPr>
        <w:t>намамува</w:t>
      </w:r>
      <w:proofErr w:type="spellEnd"/>
      <w:r w:rsidRPr="00704B48">
        <w:rPr>
          <w:sz w:val="24"/>
          <w:szCs w:val="24"/>
          <w:lang w:val="ru-RU"/>
        </w:rPr>
        <w:t xml:space="preserve"> жена да стане </w:t>
      </w:r>
      <w:proofErr w:type="spellStart"/>
      <w:r w:rsidRPr="00704B48">
        <w:rPr>
          <w:sz w:val="24"/>
          <w:szCs w:val="24"/>
          <w:lang w:val="ru-RU"/>
        </w:rPr>
        <w:t>гестациски</w:t>
      </w:r>
      <w:proofErr w:type="spellEnd"/>
      <w:r w:rsidRPr="00704B48">
        <w:rPr>
          <w:sz w:val="24"/>
          <w:szCs w:val="24"/>
          <w:lang w:val="ru-RU"/>
        </w:rPr>
        <w:t xml:space="preserve"> </w:t>
      </w:r>
      <w:proofErr w:type="spellStart"/>
      <w:r w:rsidRPr="00704B48">
        <w:rPr>
          <w:sz w:val="24"/>
          <w:szCs w:val="24"/>
          <w:lang w:val="ru-RU"/>
        </w:rPr>
        <w:t>носител</w:t>
      </w:r>
      <w:proofErr w:type="spellEnd"/>
      <w:r w:rsidR="00234762" w:rsidRPr="00704B48">
        <w:rPr>
          <w:sz w:val="24"/>
          <w:szCs w:val="24"/>
          <w:lang w:val="ru-RU"/>
        </w:rPr>
        <w:t xml:space="preserve"> или </w:t>
      </w:r>
      <w:proofErr w:type="spellStart"/>
      <w:r w:rsidR="00234762" w:rsidRPr="00704B48">
        <w:rPr>
          <w:sz w:val="24"/>
          <w:szCs w:val="24"/>
          <w:lang w:val="ru-RU"/>
        </w:rPr>
        <w:t>посредува</w:t>
      </w:r>
      <w:proofErr w:type="spellEnd"/>
      <w:r w:rsidR="00234762" w:rsidRPr="00704B48">
        <w:rPr>
          <w:sz w:val="24"/>
          <w:szCs w:val="24"/>
          <w:lang w:val="ru-RU"/>
        </w:rPr>
        <w:t xml:space="preserve"> во </w:t>
      </w:r>
      <w:proofErr w:type="spellStart"/>
      <w:r w:rsidR="00234762" w:rsidRPr="00704B48">
        <w:rPr>
          <w:sz w:val="24"/>
          <w:szCs w:val="24"/>
          <w:lang w:val="ru-RU"/>
        </w:rPr>
        <w:t>таквите</w:t>
      </w:r>
      <w:proofErr w:type="spellEnd"/>
      <w:r w:rsidR="00234762" w:rsidRPr="00704B48">
        <w:rPr>
          <w:sz w:val="24"/>
          <w:szCs w:val="24"/>
          <w:lang w:val="ru-RU"/>
        </w:rPr>
        <w:t xml:space="preserve"> </w:t>
      </w:r>
      <w:proofErr w:type="spellStart"/>
      <w:r w:rsidR="00234762" w:rsidRPr="00704B48">
        <w:rPr>
          <w:sz w:val="24"/>
          <w:szCs w:val="24"/>
          <w:lang w:val="ru-RU"/>
        </w:rPr>
        <w:t>постапки</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стекнување</w:t>
      </w:r>
      <w:proofErr w:type="spellEnd"/>
      <w:r w:rsidRPr="00704B48">
        <w:rPr>
          <w:sz w:val="24"/>
          <w:szCs w:val="24"/>
          <w:lang w:val="ru-RU"/>
        </w:rPr>
        <w:t xml:space="preserve"> на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00F853BC" w:rsidRPr="00704B48">
        <w:rPr>
          <w:sz w:val="24"/>
          <w:szCs w:val="24"/>
          <w:lang w:val="ru-RU"/>
        </w:rPr>
        <w:t>,</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003B776F" w:rsidRPr="00704B48">
        <w:rPr>
          <w:sz w:val="24"/>
          <w:szCs w:val="24"/>
          <w:lang w:val="ru-RU"/>
        </w:rPr>
        <w:t xml:space="preserve">. </w:t>
      </w:r>
    </w:p>
    <w:p w14:paraId="70400AF3" w14:textId="77777777" w:rsidR="00F853BC" w:rsidRPr="00704B48" w:rsidRDefault="003B776F" w:rsidP="00F20626">
      <w:pPr>
        <w:pStyle w:val="NoSpacing"/>
        <w:numPr>
          <w:ilvl w:val="0"/>
          <w:numId w:val="532"/>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преку</w:t>
      </w:r>
      <w:proofErr w:type="spellEnd"/>
      <w:r w:rsidRPr="00704B48">
        <w:rPr>
          <w:sz w:val="24"/>
          <w:szCs w:val="24"/>
          <w:lang w:val="ru-RU"/>
        </w:rPr>
        <w:t xml:space="preserve"> </w:t>
      </w:r>
      <w:proofErr w:type="spellStart"/>
      <w:r w:rsidRPr="00704B48">
        <w:rPr>
          <w:sz w:val="24"/>
          <w:szCs w:val="24"/>
          <w:lang w:val="ru-RU"/>
        </w:rPr>
        <w:t>јавен</w:t>
      </w:r>
      <w:proofErr w:type="spellEnd"/>
      <w:r w:rsidRPr="00704B48">
        <w:rPr>
          <w:sz w:val="24"/>
          <w:szCs w:val="24"/>
          <w:lang w:val="ru-RU"/>
        </w:rPr>
        <w:t xml:space="preserve"> </w:t>
      </w:r>
      <w:proofErr w:type="spellStart"/>
      <w:r w:rsidRPr="00704B48">
        <w:rPr>
          <w:sz w:val="24"/>
          <w:szCs w:val="24"/>
          <w:lang w:val="ru-RU"/>
        </w:rPr>
        <w:t>оглас</w:t>
      </w:r>
      <w:proofErr w:type="spellEnd"/>
      <w:r w:rsidRPr="00704B48">
        <w:rPr>
          <w:sz w:val="24"/>
          <w:szCs w:val="24"/>
          <w:lang w:val="ru-RU"/>
        </w:rPr>
        <w:t xml:space="preserve">, </w:t>
      </w:r>
      <w:proofErr w:type="spellStart"/>
      <w:r w:rsidRPr="00704B48">
        <w:rPr>
          <w:sz w:val="24"/>
          <w:szCs w:val="24"/>
          <w:lang w:val="ru-RU"/>
        </w:rPr>
        <w:t>јавни</w:t>
      </w:r>
      <w:proofErr w:type="spellEnd"/>
      <w:r w:rsidRPr="00704B48">
        <w:rPr>
          <w:sz w:val="24"/>
          <w:szCs w:val="24"/>
          <w:lang w:val="ru-RU"/>
        </w:rPr>
        <w:t xml:space="preserve"> </w:t>
      </w:r>
      <w:proofErr w:type="spellStart"/>
      <w:r w:rsidRPr="00704B48">
        <w:rPr>
          <w:sz w:val="24"/>
          <w:szCs w:val="24"/>
          <w:lang w:val="ru-RU"/>
        </w:rPr>
        <w:t>медиуми</w:t>
      </w:r>
      <w:proofErr w:type="spellEnd"/>
      <w:r w:rsidRPr="00704B48">
        <w:rPr>
          <w:sz w:val="24"/>
          <w:szCs w:val="24"/>
          <w:lang w:val="ru-RU"/>
        </w:rPr>
        <w:t xml:space="preserve"> или на друг начин бара или нуди услуга на </w:t>
      </w:r>
      <w:proofErr w:type="spellStart"/>
      <w:r w:rsidRPr="00704B48">
        <w:rPr>
          <w:sz w:val="24"/>
          <w:szCs w:val="24"/>
          <w:lang w:val="ru-RU"/>
        </w:rPr>
        <w:t>раѓање</w:t>
      </w:r>
      <w:proofErr w:type="spellEnd"/>
      <w:r w:rsidRPr="00704B48">
        <w:rPr>
          <w:sz w:val="24"/>
          <w:szCs w:val="24"/>
          <w:lang w:val="ru-RU"/>
        </w:rPr>
        <w:t xml:space="preserve"> на </w:t>
      </w:r>
      <w:proofErr w:type="spellStart"/>
      <w:r w:rsidRPr="00704B48">
        <w:rPr>
          <w:sz w:val="24"/>
          <w:szCs w:val="24"/>
          <w:lang w:val="ru-RU"/>
        </w:rPr>
        <w:t>дете</w:t>
      </w:r>
      <w:proofErr w:type="spellEnd"/>
      <w:r w:rsidRPr="00704B48">
        <w:rPr>
          <w:sz w:val="24"/>
          <w:szCs w:val="24"/>
          <w:lang w:val="ru-RU"/>
        </w:rPr>
        <w:t xml:space="preserve"> на друг за </w:t>
      </w:r>
      <w:proofErr w:type="spellStart"/>
      <w:r w:rsidRPr="00704B48">
        <w:rPr>
          <w:sz w:val="24"/>
          <w:szCs w:val="24"/>
          <w:lang w:val="ru-RU"/>
        </w:rPr>
        <w:t>надоместок</w:t>
      </w:r>
      <w:proofErr w:type="spellEnd"/>
      <w:r w:rsidR="00F853BC" w:rsidRPr="00704B48">
        <w:rPr>
          <w:sz w:val="24"/>
          <w:szCs w:val="24"/>
          <w:lang w:val="ru-RU"/>
        </w:rPr>
        <w:t>,</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63F107C2" w14:textId="77777777" w:rsidR="00F853BC" w:rsidRPr="00704B48" w:rsidRDefault="003B776F" w:rsidP="00F20626">
      <w:pPr>
        <w:pStyle w:val="NoSpacing"/>
        <w:numPr>
          <w:ilvl w:val="0"/>
          <w:numId w:val="532"/>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00B064F9" w:rsidRPr="00704B48">
        <w:rPr>
          <w:sz w:val="24"/>
          <w:szCs w:val="24"/>
          <w:lang w:val="ru-RU"/>
        </w:rPr>
        <w:t>што</w:t>
      </w:r>
      <w:proofErr w:type="spellEnd"/>
      <w:r w:rsidR="00B064F9" w:rsidRPr="00704B48">
        <w:rPr>
          <w:sz w:val="24"/>
          <w:szCs w:val="24"/>
          <w:lang w:val="ru-RU"/>
        </w:rPr>
        <w:t xml:space="preserve"> </w:t>
      </w:r>
      <w:proofErr w:type="spellStart"/>
      <w:r w:rsidR="00B064F9" w:rsidRPr="00704B48">
        <w:rPr>
          <w:sz w:val="24"/>
          <w:szCs w:val="24"/>
          <w:lang w:val="ru-RU"/>
        </w:rPr>
        <w:t>ќе</w:t>
      </w:r>
      <w:proofErr w:type="spellEnd"/>
      <w:r w:rsidR="00B064F9" w:rsidRPr="00704B48">
        <w:rPr>
          <w:sz w:val="24"/>
          <w:szCs w:val="24"/>
          <w:lang w:val="ru-RU"/>
        </w:rPr>
        <w:t xml:space="preserve"> бара или </w:t>
      </w:r>
      <w:proofErr w:type="spellStart"/>
      <w:r w:rsidR="00B064F9" w:rsidRPr="00704B48">
        <w:rPr>
          <w:sz w:val="24"/>
          <w:szCs w:val="24"/>
          <w:lang w:val="ru-RU"/>
        </w:rPr>
        <w:t>ќе</w:t>
      </w:r>
      <w:proofErr w:type="spellEnd"/>
      <w:r w:rsidR="00B064F9" w:rsidRPr="00704B48">
        <w:rPr>
          <w:sz w:val="24"/>
          <w:szCs w:val="24"/>
          <w:lang w:val="ru-RU"/>
        </w:rPr>
        <w:t xml:space="preserve"> прими, </w:t>
      </w:r>
      <w:proofErr w:type="spellStart"/>
      <w:r w:rsidR="00B064F9" w:rsidRPr="00704B48">
        <w:rPr>
          <w:sz w:val="24"/>
          <w:szCs w:val="24"/>
          <w:lang w:val="ru-RU"/>
        </w:rPr>
        <w:t>ќе</w:t>
      </w:r>
      <w:proofErr w:type="spellEnd"/>
      <w:r w:rsidR="00B064F9" w:rsidRPr="00704B48">
        <w:rPr>
          <w:sz w:val="24"/>
          <w:szCs w:val="24"/>
          <w:lang w:val="ru-RU"/>
        </w:rPr>
        <w:t xml:space="preserve"> понуди или </w:t>
      </w:r>
      <w:proofErr w:type="spellStart"/>
      <w:r w:rsidR="00B064F9" w:rsidRPr="00704B48">
        <w:rPr>
          <w:sz w:val="24"/>
          <w:szCs w:val="24"/>
          <w:lang w:val="ru-RU"/>
        </w:rPr>
        <w:t>ќе</w:t>
      </w:r>
      <w:proofErr w:type="spellEnd"/>
      <w:r w:rsidR="00B064F9" w:rsidRPr="00704B48">
        <w:rPr>
          <w:sz w:val="24"/>
          <w:szCs w:val="24"/>
          <w:lang w:val="ru-RU"/>
        </w:rPr>
        <w:t xml:space="preserve"> </w:t>
      </w:r>
      <w:proofErr w:type="spellStart"/>
      <w:r w:rsidR="00B064F9" w:rsidRPr="00704B48">
        <w:rPr>
          <w:sz w:val="24"/>
          <w:szCs w:val="24"/>
          <w:lang w:val="ru-RU"/>
        </w:rPr>
        <w:t>даде</w:t>
      </w:r>
      <w:proofErr w:type="spellEnd"/>
      <w:r w:rsidR="00B064F9"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00B064F9" w:rsidRPr="00704B48">
        <w:rPr>
          <w:sz w:val="24"/>
          <w:szCs w:val="24"/>
          <w:lang w:val="ru-RU"/>
        </w:rPr>
        <w:t xml:space="preserve"> или </w:t>
      </w:r>
      <w:proofErr w:type="spellStart"/>
      <w:r w:rsidR="00B064F9" w:rsidRPr="00704B48">
        <w:rPr>
          <w:sz w:val="24"/>
          <w:szCs w:val="24"/>
          <w:lang w:val="ru-RU"/>
        </w:rPr>
        <w:t>условува</w:t>
      </w:r>
      <w:proofErr w:type="spellEnd"/>
      <w:r w:rsidR="00B064F9" w:rsidRPr="00704B48">
        <w:rPr>
          <w:sz w:val="24"/>
          <w:szCs w:val="24"/>
          <w:lang w:val="ru-RU"/>
        </w:rPr>
        <w:t xml:space="preserve"> </w:t>
      </w:r>
      <w:proofErr w:type="spellStart"/>
      <w:r w:rsidR="00B064F9" w:rsidRPr="00704B48">
        <w:rPr>
          <w:sz w:val="24"/>
          <w:szCs w:val="24"/>
          <w:lang w:val="ru-RU"/>
        </w:rPr>
        <w:t>прифаќање</w:t>
      </w:r>
      <w:proofErr w:type="spellEnd"/>
      <w:r w:rsidR="00B064F9" w:rsidRPr="00704B48">
        <w:rPr>
          <w:sz w:val="24"/>
          <w:szCs w:val="24"/>
          <w:lang w:val="ru-RU"/>
        </w:rPr>
        <w:t xml:space="preserve"> на </w:t>
      </w:r>
      <w:proofErr w:type="spellStart"/>
      <w:r w:rsidR="00B064F9" w:rsidRPr="00704B48">
        <w:rPr>
          <w:sz w:val="24"/>
          <w:szCs w:val="24"/>
          <w:lang w:val="ru-RU"/>
        </w:rPr>
        <w:t>понуда</w:t>
      </w:r>
      <w:proofErr w:type="spellEnd"/>
      <w:r w:rsidR="00B064F9" w:rsidRPr="00704B48">
        <w:rPr>
          <w:sz w:val="24"/>
          <w:szCs w:val="24"/>
          <w:lang w:val="ru-RU"/>
        </w:rPr>
        <w:t xml:space="preserve"> на </w:t>
      </w:r>
      <w:proofErr w:type="spellStart"/>
      <w:r w:rsidR="00B064F9" w:rsidRPr="00704B48">
        <w:rPr>
          <w:sz w:val="24"/>
          <w:szCs w:val="24"/>
          <w:lang w:val="ru-RU"/>
        </w:rPr>
        <w:t>брачна</w:t>
      </w:r>
      <w:proofErr w:type="spellEnd"/>
      <w:r w:rsidR="00B064F9" w:rsidRPr="00704B48">
        <w:rPr>
          <w:sz w:val="24"/>
          <w:szCs w:val="24"/>
          <w:lang w:val="ru-RU"/>
        </w:rPr>
        <w:t xml:space="preserve"> </w:t>
      </w:r>
      <w:proofErr w:type="spellStart"/>
      <w:r w:rsidR="00B064F9" w:rsidRPr="00704B48">
        <w:rPr>
          <w:sz w:val="24"/>
          <w:szCs w:val="24"/>
          <w:lang w:val="ru-RU"/>
        </w:rPr>
        <w:t>двојка</w:t>
      </w:r>
      <w:proofErr w:type="spellEnd"/>
      <w:r w:rsidRPr="00704B48">
        <w:rPr>
          <w:sz w:val="24"/>
          <w:szCs w:val="24"/>
          <w:lang w:val="ru-RU"/>
        </w:rPr>
        <w:t xml:space="preserve"> за </w:t>
      </w:r>
      <w:proofErr w:type="spellStart"/>
      <w:r w:rsidRPr="00704B48">
        <w:rPr>
          <w:sz w:val="24"/>
          <w:szCs w:val="24"/>
          <w:lang w:val="ru-RU"/>
        </w:rPr>
        <w:t>спроведување</w:t>
      </w:r>
      <w:proofErr w:type="spellEnd"/>
      <w:r w:rsidRPr="00704B48">
        <w:rPr>
          <w:sz w:val="24"/>
          <w:szCs w:val="24"/>
          <w:lang w:val="ru-RU"/>
        </w:rPr>
        <w:t xml:space="preserve"> на </w:t>
      </w:r>
      <w:proofErr w:type="spellStart"/>
      <w:r w:rsidRPr="00704B48">
        <w:rPr>
          <w:sz w:val="24"/>
          <w:szCs w:val="24"/>
          <w:lang w:val="ru-RU"/>
        </w:rPr>
        <w:t>постапка</w:t>
      </w:r>
      <w:proofErr w:type="spellEnd"/>
      <w:r w:rsidRPr="00704B48">
        <w:rPr>
          <w:sz w:val="24"/>
          <w:szCs w:val="24"/>
          <w:lang w:val="ru-RU"/>
        </w:rPr>
        <w:t xml:space="preserve"> за </w:t>
      </w:r>
      <w:proofErr w:type="spellStart"/>
      <w:r w:rsidRPr="00704B48">
        <w:rPr>
          <w:sz w:val="24"/>
          <w:szCs w:val="24"/>
          <w:lang w:val="ru-RU"/>
        </w:rPr>
        <w:t>биомедици</w:t>
      </w:r>
      <w:r w:rsidR="00B064F9" w:rsidRPr="00704B48">
        <w:rPr>
          <w:sz w:val="24"/>
          <w:szCs w:val="24"/>
          <w:lang w:val="ru-RU"/>
        </w:rPr>
        <w:t>н</w:t>
      </w:r>
      <w:r w:rsidRPr="00704B48">
        <w:rPr>
          <w:sz w:val="24"/>
          <w:szCs w:val="24"/>
          <w:lang w:val="ru-RU"/>
        </w:rPr>
        <w:t>ско</w:t>
      </w:r>
      <w:proofErr w:type="spellEnd"/>
      <w:r w:rsidRPr="00704B48">
        <w:rPr>
          <w:sz w:val="24"/>
          <w:szCs w:val="24"/>
          <w:lang w:val="ru-RU"/>
        </w:rPr>
        <w:t xml:space="preserve"> </w:t>
      </w:r>
      <w:proofErr w:type="spellStart"/>
      <w:r w:rsidRPr="00704B48">
        <w:rPr>
          <w:sz w:val="24"/>
          <w:szCs w:val="24"/>
          <w:lang w:val="ru-RU"/>
        </w:rPr>
        <w:t>потпомогнато</w:t>
      </w:r>
      <w:proofErr w:type="spellEnd"/>
      <w:r w:rsidRPr="00704B48">
        <w:rPr>
          <w:sz w:val="24"/>
          <w:szCs w:val="24"/>
          <w:lang w:val="ru-RU"/>
        </w:rPr>
        <w:t xml:space="preserve"> </w:t>
      </w:r>
      <w:proofErr w:type="spellStart"/>
      <w:r w:rsidRPr="00704B48">
        <w:rPr>
          <w:sz w:val="24"/>
          <w:szCs w:val="24"/>
          <w:lang w:val="ru-RU"/>
        </w:rPr>
        <w:t>оплодување</w:t>
      </w:r>
      <w:proofErr w:type="spellEnd"/>
      <w:r w:rsidR="00B064F9" w:rsidRPr="00704B48">
        <w:rPr>
          <w:sz w:val="24"/>
          <w:szCs w:val="24"/>
          <w:lang w:val="ru-RU"/>
        </w:rPr>
        <w:t xml:space="preserve"> со </w:t>
      </w:r>
      <w:proofErr w:type="spellStart"/>
      <w:r w:rsidR="00B064F9" w:rsidRPr="00704B48">
        <w:rPr>
          <w:sz w:val="24"/>
          <w:szCs w:val="24"/>
          <w:lang w:val="ru-RU"/>
        </w:rPr>
        <w:t>гестациски</w:t>
      </w:r>
      <w:proofErr w:type="spellEnd"/>
      <w:r w:rsidR="00B064F9" w:rsidRPr="00704B48">
        <w:rPr>
          <w:sz w:val="24"/>
          <w:szCs w:val="24"/>
          <w:lang w:val="ru-RU"/>
        </w:rPr>
        <w:t xml:space="preserve"> </w:t>
      </w:r>
      <w:proofErr w:type="spellStart"/>
      <w:r w:rsidR="00B064F9" w:rsidRPr="00704B48">
        <w:rPr>
          <w:sz w:val="24"/>
          <w:szCs w:val="24"/>
          <w:lang w:val="ru-RU"/>
        </w:rPr>
        <w:t>носител</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забраната</w:t>
      </w:r>
      <w:proofErr w:type="spellEnd"/>
      <w:r w:rsidRPr="00704B48">
        <w:rPr>
          <w:sz w:val="24"/>
          <w:szCs w:val="24"/>
          <w:lang w:val="ru-RU"/>
        </w:rPr>
        <w:t xml:space="preserve"> за </w:t>
      </w:r>
      <w:proofErr w:type="spellStart"/>
      <w:r w:rsidRPr="00704B48">
        <w:rPr>
          <w:sz w:val="24"/>
          <w:szCs w:val="24"/>
          <w:lang w:val="ru-RU"/>
        </w:rPr>
        <w:t>земање</w:t>
      </w:r>
      <w:proofErr w:type="spellEnd"/>
      <w:r w:rsidRPr="00704B48">
        <w:rPr>
          <w:sz w:val="24"/>
          <w:szCs w:val="24"/>
          <w:lang w:val="ru-RU"/>
        </w:rPr>
        <w:t xml:space="preserve"> на </w:t>
      </w:r>
      <w:proofErr w:type="spellStart"/>
      <w:r w:rsidRPr="00704B48">
        <w:rPr>
          <w:sz w:val="24"/>
          <w:szCs w:val="24"/>
          <w:lang w:val="ru-RU"/>
        </w:rPr>
        <w:t>надоместок</w:t>
      </w:r>
      <w:proofErr w:type="spellEnd"/>
      <w:r w:rsidRPr="00704B48">
        <w:rPr>
          <w:sz w:val="24"/>
          <w:szCs w:val="24"/>
          <w:lang w:val="ru-RU"/>
        </w:rPr>
        <w:t xml:space="preserve"> </w:t>
      </w:r>
      <w:proofErr w:type="spellStart"/>
      <w:r w:rsidRPr="00704B48">
        <w:rPr>
          <w:sz w:val="24"/>
          <w:szCs w:val="24"/>
          <w:lang w:val="ru-RU"/>
        </w:rPr>
        <w:t>утрврдена</w:t>
      </w:r>
      <w:proofErr w:type="spellEnd"/>
      <w:r w:rsidRPr="00704B48">
        <w:rPr>
          <w:sz w:val="24"/>
          <w:szCs w:val="24"/>
          <w:lang w:val="ru-RU"/>
        </w:rPr>
        <w:t xml:space="preserve"> со закон</w:t>
      </w:r>
      <w:r w:rsidR="00F853BC" w:rsidRPr="00704B48">
        <w:rPr>
          <w:sz w:val="24"/>
          <w:szCs w:val="24"/>
          <w:lang w:val="ru-RU"/>
        </w:rPr>
        <w:t>,</w:t>
      </w:r>
      <w:r w:rsidRPr="00704B48">
        <w:rPr>
          <w:sz w:val="24"/>
          <w:szCs w:val="24"/>
          <w:lang w:val="ru-RU"/>
        </w:rPr>
        <w:t xml:space="preserve"> </w:t>
      </w:r>
      <w:proofErr w:type="spellStart"/>
      <w:r w:rsidR="00B064F9" w:rsidRPr="00704B48">
        <w:rPr>
          <w:sz w:val="24"/>
          <w:szCs w:val="24"/>
          <w:lang w:val="ru-RU"/>
        </w:rPr>
        <w:t>ќе</w:t>
      </w:r>
      <w:proofErr w:type="spellEnd"/>
      <w:r w:rsidR="00B064F9" w:rsidRPr="00704B48">
        <w:rPr>
          <w:sz w:val="24"/>
          <w:szCs w:val="24"/>
          <w:lang w:val="ru-RU"/>
        </w:rPr>
        <w:t xml:space="preserve"> се казни со затвор од шест </w:t>
      </w:r>
      <w:proofErr w:type="spellStart"/>
      <w:r w:rsidR="00B064F9" w:rsidRPr="00704B48">
        <w:rPr>
          <w:sz w:val="24"/>
          <w:szCs w:val="24"/>
          <w:lang w:val="ru-RU"/>
        </w:rPr>
        <w:t>месеци</w:t>
      </w:r>
      <w:proofErr w:type="spellEnd"/>
      <w:r w:rsidR="00B064F9" w:rsidRPr="00704B48">
        <w:rPr>
          <w:sz w:val="24"/>
          <w:szCs w:val="24"/>
          <w:lang w:val="ru-RU"/>
        </w:rPr>
        <w:t xml:space="preserve"> до три </w:t>
      </w:r>
      <w:proofErr w:type="spellStart"/>
      <w:r w:rsidR="00B064F9" w:rsidRPr="00704B48">
        <w:rPr>
          <w:sz w:val="24"/>
          <w:szCs w:val="24"/>
          <w:lang w:val="ru-RU"/>
        </w:rPr>
        <w:t>години</w:t>
      </w:r>
      <w:proofErr w:type="spellEnd"/>
      <w:r w:rsidR="00B064F9" w:rsidRPr="00704B48">
        <w:rPr>
          <w:sz w:val="24"/>
          <w:szCs w:val="24"/>
          <w:lang w:val="ru-RU"/>
        </w:rPr>
        <w:t xml:space="preserve">. </w:t>
      </w:r>
    </w:p>
    <w:p w14:paraId="30C38481" w14:textId="77777777" w:rsidR="00F853BC" w:rsidRPr="00704B48" w:rsidRDefault="00B064F9" w:rsidP="00F20626">
      <w:pPr>
        <w:pStyle w:val="NoSpacing"/>
        <w:numPr>
          <w:ilvl w:val="0"/>
          <w:numId w:val="532"/>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E71B42" w:rsidRPr="00704B48">
        <w:rPr>
          <w:sz w:val="24"/>
          <w:szCs w:val="24"/>
          <w:lang w:val="ru-RU"/>
        </w:rPr>
        <w:t>овите</w:t>
      </w:r>
      <w:proofErr w:type="spellEnd"/>
      <w:r w:rsidRPr="00704B48">
        <w:rPr>
          <w:sz w:val="24"/>
          <w:szCs w:val="24"/>
          <w:lang w:val="ru-RU"/>
        </w:rPr>
        <w:t xml:space="preserve"> (1) до (3) </w:t>
      </w:r>
      <w:r w:rsidR="00E71B42" w:rsidRPr="00704B48">
        <w:rPr>
          <w:sz w:val="24"/>
          <w:szCs w:val="24"/>
          <w:lang w:val="ru-RU"/>
        </w:rPr>
        <w:t xml:space="preserve">на </w:t>
      </w:r>
      <w:proofErr w:type="spellStart"/>
      <w:r w:rsidR="00E71B42" w:rsidRPr="00704B48">
        <w:rPr>
          <w:sz w:val="24"/>
          <w:szCs w:val="24"/>
          <w:lang w:val="ru-RU"/>
        </w:rPr>
        <w:t>овој</w:t>
      </w:r>
      <w:proofErr w:type="spellEnd"/>
      <w:r w:rsidR="00E71B42" w:rsidRPr="00704B48">
        <w:rPr>
          <w:sz w:val="24"/>
          <w:szCs w:val="24"/>
          <w:lang w:val="ru-RU"/>
        </w:rPr>
        <w:t xml:space="preserve"> член</w:t>
      </w:r>
      <w:r w:rsidR="00F853BC" w:rsidRPr="00704B48">
        <w:rPr>
          <w:sz w:val="24"/>
          <w:szCs w:val="24"/>
          <w:lang w:val="ru-RU"/>
        </w:rPr>
        <w:t>,</w:t>
      </w:r>
      <w:r w:rsidR="00E71B42"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со </w:t>
      </w:r>
      <w:proofErr w:type="spellStart"/>
      <w:r w:rsidRPr="00704B48">
        <w:rPr>
          <w:sz w:val="24"/>
          <w:szCs w:val="24"/>
          <w:lang w:val="ru-RU"/>
        </w:rPr>
        <w:t>злоупотреба</w:t>
      </w:r>
      <w:proofErr w:type="spellEnd"/>
      <w:r w:rsidRPr="00704B48">
        <w:rPr>
          <w:sz w:val="24"/>
          <w:szCs w:val="24"/>
          <w:lang w:val="ru-RU"/>
        </w:rPr>
        <w:t xml:space="preserve"> на </w:t>
      </w:r>
      <w:proofErr w:type="spellStart"/>
      <w:r w:rsidRPr="00704B48">
        <w:rPr>
          <w:sz w:val="24"/>
          <w:szCs w:val="24"/>
          <w:lang w:val="ru-RU"/>
        </w:rPr>
        <w:t>положбата</w:t>
      </w:r>
      <w:proofErr w:type="spellEnd"/>
      <w:r w:rsidRPr="00704B48">
        <w:rPr>
          <w:sz w:val="24"/>
          <w:szCs w:val="24"/>
          <w:lang w:val="ru-RU"/>
        </w:rPr>
        <w:t xml:space="preserve"> на </w:t>
      </w:r>
      <w:proofErr w:type="spellStart"/>
      <w:r w:rsidRPr="00704B48">
        <w:rPr>
          <w:sz w:val="24"/>
          <w:szCs w:val="24"/>
          <w:lang w:val="ru-RU"/>
        </w:rPr>
        <w:t>службено</w:t>
      </w:r>
      <w:proofErr w:type="spellEnd"/>
      <w:r w:rsidRPr="00704B48">
        <w:rPr>
          <w:sz w:val="24"/>
          <w:szCs w:val="24"/>
          <w:lang w:val="ru-RU"/>
        </w:rPr>
        <w:t xml:space="preserve"> или </w:t>
      </w:r>
      <w:proofErr w:type="spellStart"/>
      <w:r w:rsidRPr="00704B48">
        <w:rPr>
          <w:sz w:val="24"/>
          <w:szCs w:val="24"/>
          <w:lang w:val="ru-RU"/>
        </w:rPr>
        <w:t>одговорно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57BF1956" w14:textId="69E2616D" w:rsidR="00F853BC" w:rsidRPr="00704B48" w:rsidRDefault="00B064F9" w:rsidP="00F20626">
      <w:pPr>
        <w:pStyle w:val="NoSpacing"/>
        <w:numPr>
          <w:ilvl w:val="0"/>
          <w:numId w:val="532"/>
        </w:numPr>
        <w:ind w:left="0" w:firstLine="360"/>
        <w:jc w:val="both"/>
        <w:rPr>
          <w:sz w:val="24"/>
          <w:szCs w:val="24"/>
          <w:lang w:val="ru-RU"/>
        </w:rPr>
      </w:pPr>
      <w:proofErr w:type="spellStart"/>
      <w:r w:rsidRPr="00704B48">
        <w:rPr>
          <w:sz w:val="24"/>
          <w:szCs w:val="24"/>
          <w:lang w:val="ru-RU"/>
        </w:rPr>
        <w:t>Обидот</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(2) и (3) на </w:t>
      </w:r>
      <w:proofErr w:type="spellStart"/>
      <w:r w:rsidRPr="00704B48">
        <w:rPr>
          <w:sz w:val="24"/>
          <w:szCs w:val="24"/>
          <w:lang w:val="ru-RU"/>
        </w:rPr>
        <w:t>овој</w:t>
      </w:r>
      <w:proofErr w:type="spellEnd"/>
      <w:r w:rsidRPr="00704B48">
        <w:rPr>
          <w:sz w:val="24"/>
          <w:szCs w:val="24"/>
          <w:lang w:val="ru-RU"/>
        </w:rPr>
        <w:t xml:space="preserve"> член е казнив.</w:t>
      </w:r>
    </w:p>
    <w:p w14:paraId="593BD53A" w14:textId="4EF5B045" w:rsidR="00B064F9" w:rsidRPr="00704B48" w:rsidRDefault="00B064F9" w:rsidP="00F853BC">
      <w:pPr>
        <w:pStyle w:val="NoSpacing"/>
        <w:numPr>
          <w:ilvl w:val="0"/>
          <w:numId w:val="532"/>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w:t>
      </w:r>
      <w:r w:rsidR="00D30EA3" w:rsidRPr="00704B48">
        <w:rPr>
          <w:sz w:val="24"/>
          <w:szCs w:val="24"/>
          <w:lang w:val="ru-RU"/>
        </w:rPr>
        <w:t xml:space="preserve">од </w:t>
      </w:r>
      <w:proofErr w:type="spellStart"/>
      <w:r w:rsidR="00D30EA3" w:rsidRPr="00704B48">
        <w:rPr>
          <w:sz w:val="24"/>
          <w:szCs w:val="24"/>
          <w:lang w:val="ru-RU"/>
        </w:rPr>
        <w:t>овој</w:t>
      </w:r>
      <w:proofErr w:type="spellEnd"/>
      <w:r w:rsidR="00D30EA3" w:rsidRPr="00704B48">
        <w:rPr>
          <w:sz w:val="24"/>
          <w:szCs w:val="24"/>
          <w:lang w:val="ru-RU"/>
        </w:rPr>
        <w:t xml:space="preserve"> член </w:t>
      </w:r>
      <w:r w:rsidRPr="00704B48">
        <w:rPr>
          <w:sz w:val="24"/>
          <w:szCs w:val="24"/>
          <w:lang w:val="ru-RU"/>
        </w:rPr>
        <w:t xml:space="preserve">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w:t>
      </w:r>
      <w:r w:rsidR="00D30EA3" w:rsidRPr="00704B48">
        <w:rPr>
          <w:sz w:val="24"/>
          <w:szCs w:val="24"/>
          <w:lang w:val="ru-RU"/>
        </w:rPr>
        <w:t xml:space="preserve">, </w:t>
      </w:r>
      <w:proofErr w:type="spellStart"/>
      <w:r w:rsidR="00D30EA3" w:rsidRPr="00704B48">
        <w:rPr>
          <w:sz w:val="24"/>
          <w:szCs w:val="24"/>
          <w:lang w:val="ru-RU"/>
        </w:rPr>
        <w:t>ќе</w:t>
      </w:r>
      <w:proofErr w:type="spellEnd"/>
      <w:r w:rsidR="00D30EA3" w:rsidRPr="00704B48">
        <w:rPr>
          <w:sz w:val="24"/>
          <w:szCs w:val="24"/>
          <w:lang w:val="ru-RU"/>
        </w:rPr>
        <w:t xml:space="preserve"> се казни со </w:t>
      </w:r>
      <w:proofErr w:type="spellStart"/>
      <w:r w:rsidR="00D30EA3" w:rsidRPr="00704B48">
        <w:rPr>
          <w:sz w:val="24"/>
          <w:szCs w:val="24"/>
          <w:lang w:val="ru-RU"/>
        </w:rPr>
        <w:t>парична</w:t>
      </w:r>
      <w:proofErr w:type="spellEnd"/>
      <w:r w:rsidR="00D30EA3" w:rsidRPr="00704B48">
        <w:rPr>
          <w:sz w:val="24"/>
          <w:szCs w:val="24"/>
          <w:lang w:val="ru-RU"/>
        </w:rPr>
        <w:t xml:space="preserve"> казна.</w:t>
      </w:r>
      <w:r w:rsidR="00E82BF1">
        <w:rPr>
          <w:sz w:val="24"/>
          <w:szCs w:val="24"/>
          <w:lang w:val="ru-RU"/>
        </w:rPr>
        <w:t xml:space="preserve">   </w:t>
      </w:r>
      <w:r w:rsidRPr="00704B48">
        <w:rPr>
          <w:sz w:val="24"/>
          <w:szCs w:val="24"/>
          <w:lang w:val="ru-RU"/>
        </w:rPr>
        <w:t xml:space="preserve"> </w:t>
      </w:r>
    </w:p>
    <w:p w14:paraId="676FFBDE" w14:textId="77777777" w:rsidR="000E3EF1" w:rsidRPr="00704B48" w:rsidRDefault="009F5657">
      <w:pPr>
        <w:pStyle w:val="Heading2"/>
        <w:spacing w:before="4" w:line="530" w:lineRule="atLeast"/>
        <w:ind w:left="2210" w:right="2212"/>
        <w:rPr>
          <w:lang w:val="ru-RU"/>
        </w:rPr>
      </w:pPr>
      <w:proofErr w:type="spellStart"/>
      <w:r w:rsidRPr="00704B48">
        <w:rPr>
          <w:lang w:val="ru-RU"/>
        </w:rPr>
        <w:t>Несовесно</w:t>
      </w:r>
      <w:proofErr w:type="spellEnd"/>
      <w:r w:rsidRPr="00704B48">
        <w:rPr>
          <w:lang w:val="ru-RU"/>
        </w:rPr>
        <w:t xml:space="preserve"> </w:t>
      </w:r>
      <w:proofErr w:type="spellStart"/>
      <w:r w:rsidRPr="00704B48">
        <w:rPr>
          <w:lang w:val="ru-RU"/>
        </w:rPr>
        <w:t>вршење</w:t>
      </w:r>
      <w:proofErr w:type="spellEnd"/>
      <w:r w:rsidRPr="00704B48">
        <w:rPr>
          <w:lang w:val="ru-RU"/>
        </w:rPr>
        <w:t xml:space="preserve"> </w:t>
      </w:r>
      <w:proofErr w:type="spellStart"/>
      <w:r w:rsidRPr="00704B48">
        <w:rPr>
          <w:lang w:val="ru-RU"/>
        </w:rPr>
        <w:t>аптекарска</w:t>
      </w:r>
      <w:proofErr w:type="spellEnd"/>
      <w:r w:rsidRPr="00704B48">
        <w:rPr>
          <w:lang w:val="ru-RU"/>
        </w:rPr>
        <w:t xml:space="preserve"> </w:t>
      </w:r>
      <w:proofErr w:type="spellStart"/>
      <w:r w:rsidRPr="00704B48">
        <w:rPr>
          <w:lang w:val="ru-RU"/>
        </w:rPr>
        <w:t>дејност</w:t>
      </w:r>
      <w:proofErr w:type="spellEnd"/>
      <w:r w:rsidRPr="00704B48">
        <w:rPr>
          <w:lang w:val="ru-RU"/>
        </w:rPr>
        <w:t xml:space="preserve"> </w:t>
      </w:r>
    </w:p>
    <w:p w14:paraId="4E1E5FC5" w14:textId="77777777" w:rsidR="00437DEC" w:rsidRPr="00704B48" w:rsidRDefault="00951FBA">
      <w:pPr>
        <w:pStyle w:val="Heading2"/>
        <w:spacing w:before="4" w:line="530" w:lineRule="atLeast"/>
        <w:ind w:left="2210" w:right="2212"/>
        <w:rPr>
          <w:lang w:val="ru-RU"/>
        </w:rPr>
      </w:pPr>
      <w:r w:rsidRPr="00704B48">
        <w:rPr>
          <w:lang w:val="ru-RU"/>
        </w:rPr>
        <w:t>Член 2</w:t>
      </w:r>
      <w:r w:rsidR="00D27AC3" w:rsidRPr="00704B48">
        <w:rPr>
          <w:lang w:val="ru-RU"/>
        </w:rPr>
        <w:t>80</w:t>
      </w:r>
      <w:r w:rsidRPr="00704B48">
        <w:rPr>
          <w:lang w:val="ru-RU"/>
        </w:rPr>
        <w:t xml:space="preserve"> (</w:t>
      </w:r>
      <w:proofErr w:type="spellStart"/>
      <w:r w:rsidRPr="00704B48">
        <w:rPr>
          <w:lang w:val="ru-RU"/>
        </w:rPr>
        <w:t>претходен</w:t>
      </w:r>
      <w:proofErr w:type="spellEnd"/>
      <w:r w:rsidRPr="00704B48">
        <w:rPr>
          <w:lang w:val="ru-RU"/>
        </w:rPr>
        <w:t xml:space="preserve"> </w:t>
      </w:r>
      <w:r w:rsidR="009F5657" w:rsidRPr="00704B48">
        <w:rPr>
          <w:lang w:val="ru-RU"/>
        </w:rPr>
        <w:t>Член 211</w:t>
      </w:r>
      <w:r w:rsidRPr="00704B48">
        <w:rPr>
          <w:lang w:val="ru-RU"/>
        </w:rPr>
        <w:t>)</w:t>
      </w:r>
    </w:p>
    <w:p w14:paraId="7E4CE686" w14:textId="15A7550D" w:rsidR="00437DEC" w:rsidRPr="00704B48" w:rsidRDefault="009F5657" w:rsidP="00F853BC">
      <w:pPr>
        <w:pStyle w:val="ListParagraph"/>
        <w:numPr>
          <w:ilvl w:val="0"/>
          <w:numId w:val="234"/>
        </w:numPr>
        <w:spacing w:line="220" w:lineRule="auto"/>
        <w:ind w:left="0" w:right="50" w:firstLine="360"/>
        <w:rPr>
          <w:sz w:val="24"/>
          <w:lang w:val="ru-RU"/>
        </w:rPr>
      </w:pPr>
      <w:proofErr w:type="spellStart"/>
      <w:r w:rsidRPr="00704B48">
        <w:rPr>
          <w:sz w:val="24"/>
          <w:lang w:val="ru-RU"/>
        </w:rPr>
        <w:t>Аптекар</w:t>
      </w:r>
      <w:proofErr w:type="spellEnd"/>
      <w:r w:rsidRPr="00704B48">
        <w:rPr>
          <w:sz w:val="24"/>
          <w:lang w:val="ru-RU"/>
        </w:rPr>
        <w:t xml:space="preserve"> или </w:t>
      </w:r>
      <w:proofErr w:type="spellStart"/>
      <w:r w:rsidRPr="00704B48">
        <w:rPr>
          <w:sz w:val="24"/>
          <w:lang w:val="ru-RU"/>
        </w:rPr>
        <w:t>друго</w:t>
      </w:r>
      <w:proofErr w:type="spellEnd"/>
      <w:r w:rsidRPr="00704B48">
        <w:rPr>
          <w:sz w:val="24"/>
          <w:lang w:val="ru-RU"/>
        </w:rPr>
        <w:t xml:space="preserve"> лице </w:t>
      </w:r>
      <w:proofErr w:type="spellStart"/>
      <w:r w:rsidRPr="00704B48">
        <w:rPr>
          <w:sz w:val="24"/>
          <w:lang w:val="ru-RU"/>
        </w:rPr>
        <w:t>овластено</w:t>
      </w:r>
      <w:proofErr w:type="spellEnd"/>
      <w:r w:rsidRPr="00704B48">
        <w:rPr>
          <w:sz w:val="24"/>
          <w:lang w:val="ru-RU"/>
        </w:rPr>
        <w:t xml:space="preserve"> за </w:t>
      </w:r>
      <w:proofErr w:type="spellStart"/>
      <w:r w:rsidRPr="00704B48">
        <w:rPr>
          <w:sz w:val="24"/>
          <w:lang w:val="ru-RU"/>
        </w:rPr>
        <w:t>подготвување</w:t>
      </w:r>
      <w:proofErr w:type="spellEnd"/>
      <w:r w:rsidRPr="00704B48">
        <w:rPr>
          <w:sz w:val="24"/>
          <w:lang w:val="ru-RU"/>
        </w:rPr>
        <w:t xml:space="preserve"> или </w:t>
      </w:r>
      <w:proofErr w:type="spellStart"/>
      <w:r w:rsidRPr="00704B48">
        <w:rPr>
          <w:sz w:val="24"/>
          <w:lang w:val="ru-RU"/>
        </w:rPr>
        <w:t>издавање</w:t>
      </w:r>
      <w:proofErr w:type="spellEnd"/>
      <w:r w:rsidRPr="00704B48">
        <w:rPr>
          <w:sz w:val="24"/>
          <w:lang w:val="ru-RU"/>
        </w:rPr>
        <w:t xml:space="preserve"> на </w:t>
      </w:r>
      <w:proofErr w:type="spellStart"/>
      <w:r w:rsidRPr="00704B48">
        <w:rPr>
          <w:sz w:val="24"/>
          <w:lang w:val="ru-RU"/>
        </w:rPr>
        <w:t>лекови</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ќе</w:t>
      </w:r>
      <w:proofErr w:type="spellEnd"/>
      <w:r w:rsidR="00885705" w:rsidRPr="00704B48">
        <w:rPr>
          <w:sz w:val="24"/>
          <w:lang w:val="ru-RU"/>
        </w:rPr>
        <w:t xml:space="preserve"> </w:t>
      </w:r>
      <w:proofErr w:type="spellStart"/>
      <w:r w:rsidR="00885705" w:rsidRPr="00704B48">
        <w:rPr>
          <w:sz w:val="24"/>
          <w:lang w:val="ru-RU"/>
        </w:rPr>
        <w:t>произведе</w:t>
      </w:r>
      <w:proofErr w:type="spellEnd"/>
      <w:r w:rsidR="00885705" w:rsidRPr="00704B48">
        <w:rPr>
          <w:sz w:val="24"/>
          <w:lang w:val="ru-RU"/>
        </w:rPr>
        <w:t xml:space="preserve"> лажен ле</w:t>
      </w:r>
      <w:r w:rsidR="00D124C0" w:rsidRPr="00704B48">
        <w:rPr>
          <w:sz w:val="24"/>
          <w:lang w:val="ru-RU"/>
        </w:rPr>
        <w:t xml:space="preserve">к, активна </w:t>
      </w:r>
      <w:proofErr w:type="spellStart"/>
      <w:r w:rsidR="00D124C0" w:rsidRPr="00704B48">
        <w:rPr>
          <w:sz w:val="24"/>
          <w:lang w:val="ru-RU"/>
        </w:rPr>
        <w:t>суп</w:t>
      </w:r>
      <w:r w:rsidR="00884300" w:rsidRPr="00704B48">
        <w:rPr>
          <w:sz w:val="24"/>
          <w:lang w:val="ru-RU"/>
        </w:rPr>
        <w:t>станција</w:t>
      </w:r>
      <w:proofErr w:type="spellEnd"/>
      <w:r w:rsidR="00D124C0" w:rsidRPr="00704B48">
        <w:rPr>
          <w:sz w:val="24"/>
          <w:lang w:val="ru-RU"/>
        </w:rPr>
        <w:t xml:space="preserve">, </w:t>
      </w:r>
      <w:proofErr w:type="spellStart"/>
      <w:r w:rsidR="00D124C0" w:rsidRPr="00704B48">
        <w:rPr>
          <w:sz w:val="24"/>
          <w:lang w:val="ru-RU"/>
        </w:rPr>
        <w:t>помошн</w:t>
      </w:r>
      <w:r w:rsidR="00BF32B6" w:rsidRPr="00704B48">
        <w:rPr>
          <w:sz w:val="24"/>
          <w:lang w:val="ru-RU"/>
        </w:rPr>
        <w:t>и</w:t>
      </w:r>
      <w:proofErr w:type="spellEnd"/>
      <w:r w:rsidR="00BF32B6" w:rsidRPr="00704B48">
        <w:rPr>
          <w:sz w:val="24"/>
          <w:lang w:val="ru-RU"/>
        </w:rPr>
        <w:t xml:space="preserve"> </w:t>
      </w:r>
      <w:proofErr w:type="spellStart"/>
      <w:r w:rsidR="00BF32B6" w:rsidRPr="00704B48">
        <w:rPr>
          <w:sz w:val="24"/>
          <w:lang w:val="ru-RU"/>
        </w:rPr>
        <w:t>состојки</w:t>
      </w:r>
      <w:proofErr w:type="spellEnd"/>
      <w:r w:rsidR="003071A4">
        <w:rPr>
          <w:sz w:val="24"/>
          <w:lang w:val="ru-RU"/>
        </w:rPr>
        <w:t xml:space="preserve"> </w:t>
      </w:r>
      <w:r w:rsidR="00885705" w:rsidRPr="00704B48">
        <w:rPr>
          <w:sz w:val="24"/>
          <w:lang w:val="ru-RU"/>
        </w:rPr>
        <w:t xml:space="preserve">или друг </w:t>
      </w:r>
      <w:proofErr w:type="spellStart"/>
      <w:r w:rsidR="00885705" w:rsidRPr="00704B48">
        <w:rPr>
          <w:sz w:val="24"/>
          <w:lang w:val="ru-RU"/>
        </w:rPr>
        <w:t>медицински</w:t>
      </w:r>
      <w:proofErr w:type="spellEnd"/>
      <w:r w:rsidR="00885705" w:rsidRPr="00704B48">
        <w:rPr>
          <w:sz w:val="24"/>
          <w:lang w:val="ru-RU"/>
        </w:rPr>
        <w:t xml:space="preserve"> </w:t>
      </w:r>
      <w:proofErr w:type="spellStart"/>
      <w:r w:rsidR="00885705" w:rsidRPr="00704B48">
        <w:rPr>
          <w:sz w:val="24"/>
          <w:lang w:val="ru-RU"/>
        </w:rPr>
        <w:t>производ</w:t>
      </w:r>
      <w:proofErr w:type="spellEnd"/>
      <w:r w:rsidR="00885705" w:rsidRPr="00704B48">
        <w:rPr>
          <w:sz w:val="24"/>
          <w:lang w:val="ru-RU"/>
        </w:rPr>
        <w:t xml:space="preserve"> или прибор или </w:t>
      </w:r>
      <w:proofErr w:type="spellStart"/>
      <w:r w:rsidR="00885705" w:rsidRPr="00704B48">
        <w:rPr>
          <w:sz w:val="24"/>
          <w:lang w:val="ru-RU"/>
        </w:rPr>
        <w:t>ќе</w:t>
      </w:r>
      <w:proofErr w:type="spellEnd"/>
      <w:r w:rsidR="00885705" w:rsidRPr="00704B48">
        <w:rPr>
          <w:sz w:val="24"/>
          <w:lang w:val="ru-RU"/>
        </w:rPr>
        <w:t xml:space="preserve"> </w:t>
      </w:r>
      <w:proofErr w:type="spellStart"/>
      <w:r w:rsidR="00885705" w:rsidRPr="00704B48">
        <w:rPr>
          <w:sz w:val="24"/>
          <w:lang w:val="ru-RU"/>
        </w:rPr>
        <w:t>преиначи</w:t>
      </w:r>
      <w:proofErr w:type="spellEnd"/>
      <w:r w:rsidR="00885705" w:rsidRPr="00704B48">
        <w:rPr>
          <w:sz w:val="24"/>
          <w:lang w:val="ru-RU"/>
        </w:rPr>
        <w:t xml:space="preserve"> </w:t>
      </w:r>
      <w:proofErr w:type="spellStart"/>
      <w:r w:rsidR="00885705" w:rsidRPr="00704B48">
        <w:rPr>
          <w:sz w:val="24"/>
          <w:lang w:val="ru-RU"/>
        </w:rPr>
        <w:t>вистински</w:t>
      </w:r>
      <w:proofErr w:type="spellEnd"/>
      <w:r w:rsidR="00885705" w:rsidRPr="00704B48">
        <w:rPr>
          <w:sz w:val="24"/>
          <w:lang w:val="ru-RU"/>
        </w:rPr>
        <w:t xml:space="preserve"> лек</w:t>
      </w:r>
      <w:r w:rsidR="00D124C0" w:rsidRPr="00704B48">
        <w:rPr>
          <w:sz w:val="24"/>
          <w:lang w:val="ru-RU"/>
        </w:rPr>
        <w:t>,</w:t>
      </w:r>
      <w:r w:rsidR="00F853BC" w:rsidRPr="00704B48">
        <w:rPr>
          <w:sz w:val="24"/>
          <w:lang w:val="ru-RU"/>
        </w:rPr>
        <w:t xml:space="preserve"> </w:t>
      </w:r>
      <w:r w:rsidR="00884300" w:rsidRPr="00704B48">
        <w:rPr>
          <w:sz w:val="24"/>
          <w:lang w:val="ru-RU"/>
        </w:rPr>
        <w:t xml:space="preserve">активна </w:t>
      </w:r>
      <w:proofErr w:type="spellStart"/>
      <w:r w:rsidR="00884300" w:rsidRPr="00704B48">
        <w:rPr>
          <w:sz w:val="24"/>
          <w:lang w:val="ru-RU"/>
        </w:rPr>
        <w:t>супстанција</w:t>
      </w:r>
      <w:proofErr w:type="spellEnd"/>
      <w:r w:rsidR="00567C73" w:rsidRPr="00704B48">
        <w:rPr>
          <w:sz w:val="24"/>
          <w:lang w:val="ru-RU"/>
        </w:rPr>
        <w:t>,</w:t>
      </w:r>
      <w:r w:rsidR="00DE1F01" w:rsidRPr="00704B48">
        <w:rPr>
          <w:sz w:val="24"/>
          <w:lang w:val="ru-RU"/>
        </w:rPr>
        <w:t xml:space="preserve"> </w:t>
      </w:r>
      <w:proofErr w:type="spellStart"/>
      <w:r w:rsidR="00DE1F01" w:rsidRPr="00704B48">
        <w:rPr>
          <w:sz w:val="24"/>
          <w:lang w:val="ru-RU"/>
        </w:rPr>
        <w:t>помошни</w:t>
      </w:r>
      <w:proofErr w:type="spellEnd"/>
      <w:r w:rsidR="00DE1F01" w:rsidRPr="00704B48">
        <w:rPr>
          <w:sz w:val="24"/>
          <w:lang w:val="ru-RU"/>
        </w:rPr>
        <w:t xml:space="preserve"> </w:t>
      </w:r>
      <w:proofErr w:type="spellStart"/>
      <w:r w:rsidR="00DE1F01" w:rsidRPr="00704B48">
        <w:rPr>
          <w:sz w:val="24"/>
          <w:lang w:val="ru-RU"/>
        </w:rPr>
        <w:t>состојки</w:t>
      </w:r>
      <w:proofErr w:type="spellEnd"/>
      <w:r w:rsidR="00D124C0" w:rsidRPr="00704B48">
        <w:rPr>
          <w:sz w:val="24"/>
          <w:lang w:val="ru-RU"/>
        </w:rPr>
        <w:t xml:space="preserve"> или </w:t>
      </w:r>
      <w:proofErr w:type="spellStart"/>
      <w:r w:rsidR="00D124C0" w:rsidRPr="00704B48">
        <w:rPr>
          <w:sz w:val="24"/>
          <w:lang w:val="ru-RU"/>
        </w:rPr>
        <w:t>медицински</w:t>
      </w:r>
      <w:proofErr w:type="spellEnd"/>
      <w:r w:rsidR="00D124C0" w:rsidRPr="00704B48">
        <w:rPr>
          <w:sz w:val="24"/>
          <w:lang w:val="ru-RU"/>
        </w:rPr>
        <w:t xml:space="preserve"> </w:t>
      </w:r>
      <w:proofErr w:type="spellStart"/>
      <w:r w:rsidR="00D124C0" w:rsidRPr="00704B48">
        <w:rPr>
          <w:sz w:val="24"/>
          <w:lang w:val="ru-RU"/>
        </w:rPr>
        <w:t>производ</w:t>
      </w:r>
      <w:proofErr w:type="spellEnd"/>
      <w:r w:rsidR="003544AE" w:rsidRPr="00704B48">
        <w:rPr>
          <w:sz w:val="24"/>
          <w:lang w:val="ru-RU"/>
        </w:rPr>
        <w:t xml:space="preserve"> или </w:t>
      </w:r>
      <w:proofErr w:type="spellStart"/>
      <w:r w:rsidR="003544AE" w:rsidRPr="00704B48">
        <w:rPr>
          <w:sz w:val="24"/>
          <w:lang w:val="ru-RU"/>
        </w:rPr>
        <w:t>ќе</w:t>
      </w:r>
      <w:proofErr w:type="spellEnd"/>
      <w:r w:rsidRPr="00704B48">
        <w:rPr>
          <w:sz w:val="24"/>
          <w:lang w:val="ru-RU"/>
        </w:rPr>
        <w:t xml:space="preserve"> </w:t>
      </w:r>
      <w:proofErr w:type="spellStart"/>
      <w:r w:rsidRPr="00704B48">
        <w:rPr>
          <w:sz w:val="24"/>
          <w:lang w:val="ru-RU"/>
        </w:rPr>
        <w:t>подготви</w:t>
      </w:r>
      <w:proofErr w:type="spellEnd"/>
      <w:r w:rsidRPr="00704B48">
        <w:rPr>
          <w:sz w:val="24"/>
          <w:lang w:val="ru-RU"/>
        </w:rPr>
        <w:t xml:space="preserve"> лек </w:t>
      </w:r>
      <w:proofErr w:type="spellStart"/>
      <w:r w:rsidRPr="00704B48">
        <w:rPr>
          <w:sz w:val="24"/>
          <w:lang w:val="ru-RU"/>
        </w:rPr>
        <w:t>спротивно</w:t>
      </w:r>
      <w:proofErr w:type="spellEnd"/>
      <w:r w:rsidRPr="00704B48">
        <w:rPr>
          <w:sz w:val="24"/>
          <w:lang w:val="ru-RU"/>
        </w:rPr>
        <w:t xml:space="preserve"> на </w:t>
      </w:r>
      <w:proofErr w:type="spellStart"/>
      <w:r w:rsidRPr="00704B48">
        <w:rPr>
          <w:sz w:val="24"/>
          <w:lang w:val="ru-RU"/>
        </w:rPr>
        <w:t>правилата</w:t>
      </w:r>
      <w:proofErr w:type="spellEnd"/>
      <w:r w:rsidRPr="00704B48">
        <w:rPr>
          <w:sz w:val="24"/>
          <w:lang w:val="ru-RU"/>
        </w:rPr>
        <w:t xml:space="preserve"> од </w:t>
      </w:r>
      <w:proofErr w:type="spellStart"/>
      <w:r w:rsidRPr="00704B48">
        <w:rPr>
          <w:sz w:val="24"/>
          <w:lang w:val="ru-RU"/>
        </w:rPr>
        <w:t>својата</w:t>
      </w:r>
      <w:proofErr w:type="spellEnd"/>
      <w:r w:rsidRPr="00704B48">
        <w:rPr>
          <w:sz w:val="24"/>
          <w:lang w:val="ru-RU"/>
        </w:rPr>
        <w:t xml:space="preserve"> </w:t>
      </w:r>
      <w:proofErr w:type="spellStart"/>
      <w:r w:rsidRPr="00704B48">
        <w:rPr>
          <w:sz w:val="24"/>
          <w:lang w:val="ru-RU"/>
        </w:rPr>
        <w:t>струка</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издаде</w:t>
      </w:r>
      <w:proofErr w:type="spellEnd"/>
      <w:r w:rsidRPr="00704B48">
        <w:rPr>
          <w:sz w:val="24"/>
          <w:lang w:val="ru-RU"/>
        </w:rPr>
        <w:t xml:space="preserve"> </w:t>
      </w:r>
      <w:proofErr w:type="spellStart"/>
      <w:r w:rsidRPr="00704B48">
        <w:rPr>
          <w:sz w:val="24"/>
          <w:lang w:val="ru-RU"/>
        </w:rPr>
        <w:t>погрешен</w:t>
      </w:r>
      <w:proofErr w:type="spellEnd"/>
      <w:r w:rsidRPr="00704B48">
        <w:rPr>
          <w:sz w:val="24"/>
          <w:lang w:val="ru-RU"/>
        </w:rPr>
        <w:t xml:space="preserve"> лек, па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биде доведено во </w:t>
      </w:r>
      <w:proofErr w:type="spellStart"/>
      <w:r w:rsidRPr="00704B48">
        <w:rPr>
          <w:sz w:val="24"/>
          <w:lang w:val="ru-RU"/>
        </w:rPr>
        <w:t>опасност</w:t>
      </w:r>
      <w:proofErr w:type="spellEnd"/>
      <w:r w:rsidRPr="00704B48">
        <w:rPr>
          <w:sz w:val="24"/>
          <w:lang w:val="ru-RU"/>
        </w:rPr>
        <w:t xml:space="preserve"> </w:t>
      </w:r>
      <w:proofErr w:type="spellStart"/>
      <w:r w:rsidRPr="00704B48">
        <w:rPr>
          <w:sz w:val="24"/>
          <w:lang w:val="ru-RU"/>
        </w:rPr>
        <w:t>животот</w:t>
      </w:r>
      <w:proofErr w:type="spellEnd"/>
      <w:r w:rsidRPr="00704B48">
        <w:rPr>
          <w:sz w:val="24"/>
          <w:lang w:val="ru-RU"/>
        </w:rPr>
        <w:t xml:space="preserve"> или </w:t>
      </w:r>
      <w:proofErr w:type="spellStart"/>
      <w:r w:rsidRPr="00704B48">
        <w:rPr>
          <w:sz w:val="24"/>
          <w:lang w:val="ru-RU"/>
        </w:rPr>
        <w:t>здравјето</w:t>
      </w:r>
      <w:proofErr w:type="spellEnd"/>
      <w:r w:rsidRPr="00704B48">
        <w:rPr>
          <w:sz w:val="24"/>
          <w:lang w:val="ru-RU"/>
        </w:rPr>
        <w:t xml:space="preserve"> на некое 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r w:rsidR="00336A38" w:rsidRPr="00704B48">
        <w:rPr>
          <w:sz w:val="24"/>
          <w:lang w:val="ru-RU"/>
        </w:rPr>
        <w:t>три</w:t>
      </w:r>
      <w:r w:rsidR="000E3EF1" w:rsidRPr="00704B48">
        <w:rPr>
          <w:sz w:val="24"/>
          <w:lang w:val="ru-RU"/>
        </w:rPr>
        <w:t xml:space="preserve"> </w:t>
      </w:r>
      <w:proofErr w:type="spellStart"/>
      <w:r w:rsidRPr="00704B48">
        <w:rPr>
          <w:sz w:val="24"/>
          <w:lang w:val="ru-RU"/>
        </w:rPr>
        <w:t>годин</w:t>
      </w:r>
      <w:r w:rsidR="00336A38" w:rsidRPr="00704B48">
        <w:rPr>
          <w:sz w:val="24"/>
          <w:lang w:val="ru-RU"/>
        </w:rPr>
        <w:t>и</w:t>
      </w:r>
      <w:proofErr w:type="spellEnd"/>
      <w:r w:rsidRPr="00704B48">
        <w:rPr>
          <w:sz w:val="24"/>
          <w:lang w:val="ru-RU"/>
        </w:rPr>
        <w:t>.</w:t>
      </w:r>
    </w:p>
    <w:p w14:paraId="67349A57" w14:textId="1289518E" w:rsidR="00D37150" w:rsidRPr="00704B48" w:rsidRDefault="00D37150" w:rsidP="00F853BC">
      <w:pPr>
        <w:pStyle w:val="ListParagraph"/>
        <w:numPr>
          <w:ilvl w:val="0"/>
          <w:numId w:val="234"/>
        </w:numPr>
        <w:spacing w:line="220" w:lineRule="auto"/>
        <w:ind w:left="0" w:right="5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став </w:t>
      </w:r>
      <w:r w:rsidR="003671FD" w:rsidRPr="007517FC">
        <w:rPr>
          <w:sz w:val="24"/>
          <w:lang w:val="ru-RU"/>
        </w:rPr>
        <w:t>(</w:t>
      </w:r>
      <w:r w:rsidRPr="00704B48">
        <w:rPr>
          <w:sz w:val="24"/>
          <w:lang w:val="ru-RU"/>
        </w:rPr>
        <w:t>1</w:t>
      </w:r>
      <w:r w:rsidR="003671FD" w:rsidRPr="007517FC">
        <w:rPr>
          <w:sz w:val="24"/>
          <w:lang w:val="ru-RU"/>
        </w:rPr>
        <w:t>)</w:t>
      </w:r>
      <w:r w:rsidRPr="00704B48">
        <w:rPr>
          <w:sz w:val="24"/>
          <w:lang w:val="ru-RU"/>
        </w:rPr>
        <w:t xml:space="preserve">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набавува</w:t>
      </w:r>
      <w:proofErr w:type="spellEnd"/>
      <w:r w:rsidRPr="00704B48">
        <w:rPr>
          <w:sz w:val="24"/>
          <w:lang w:val="ru-RU"/>
        </w:rPr>
        <w:t xml:space="preserve"> или нуди, </w:t>
      </w:r>
      <w:proofErr w:type="spellStart"/>
      <w:r w:rsidRPr="00704B48">
        <w:rPr>
          <w:sz w:val="24"/>
          <w:lang w:val="ru-RU"/>
        </w:rPr>
        <w:t>увезува</w:t>
      </w:r>
      <w:proofErr w:type="spellEnd"/>
      <w:r w:rsidRPr="00704B48">
        <w:rPr>
          <w:sz w:val="24"/>
          <w:lang w:val="ru-RU"/>
        </w:rPr>
        <w:t xml:space="preserve"> или </w:t>
      </w:r>
      <w:proofErr w:type="spellStart"/>
      <w:r w:rsidRPr="00704B48">
        <w:rPr>
          <w:sz w:val="24"/>
          <w:lang w:val="ru-RU"/>
        </w:rPr>
        <w:t>извезува</w:t>
      </w:r>
      <w:proofErr w:type="spellEnd"/>
      <w:r w:rsidRPr="00704B48">
        <w:rPr>
          <w:sz w:val="24"/>
          <w:lang w:val="ru-RU"/>
        </w:rPr>
        <w:t xml:space="preserve">, </w:t>
      </w:r>
      <w:proofErr w:type="spellStart"/>
      <w:r w:rsidRPr="00704B48">
        <w:rPr>
          <w:sz w:val="24"/>
          <w:lang w:val="ru-RU"/>
        </w:rPr>
        <w:t>складира</w:t>
      </w:r>
      <w:proofErr w:type="spellEnd"/>
      <w:r w:rsidRPr="00704B48">
        <w:rPr>
          <w:sz w:val="24"/>
          <w:lang w:val="ru-RU"/>
        </w:rPr>
        <w:t xml:space="preserve"> или пушта во </w:t>
      </w:r>
      <w:proofErr w:type="spellStart"/>
      <w:r w:rsidRPr="00704B48">
        <w:rPr>
          <w:sz w:val="24"/>
          <w:lang w:val="ru-RU"/>
        </w:rPr>
        <w:t>промет</w:t>
      </w:r>
      <w:proofErr w:type="spellEnd"/>
      <w:r w:rsidRPr="00704B48">
        <w:rPr>
          <w:sz w:val="24"/>
          <w:lang w:val="ru-RU"/>
        </w:rPr>
        <w:t xml:space="preserve"> како </w:t>
      </w:r>
      <w:proofErr w:type="spellStart"/>
      <w:r w:rsidRPr="00704B48">
        <w:rPr>
          <w:sz w:val="24"/>
          <w:lang w:val="ru-RU"/>
        </w:rPr>
        <w:t>вистински</w:t>
      </w:r>
      <w:proofErr w:type="spellEnd"/>
      <w:r w:rsidRPr="00704B48">
        <w:rPr>
          <w:sz w:val="24"/>
          <w:lang w:val="ru-RU"/>
        </w:rPr>
        <w:t xml:space="preserve"> лажен или </w:t>
      </w:r>
      <w:proofErr w:type="spellStart"/>
      <w:r w:rsidRPr="00704B48">
        <w:rPr>
          <w:sz w:val="24"/>
          <w:lang w:val="ru-RU"/>
        </w:rPr>
        <w:t>преиначен</w:t>
      </w:r>
      <w:proofErr w:type="spellEnd"/>
      <w:r w:rsidRPr="00704B48">
        <w:rPr>
          <w:sz w:val="24"/>
          <w:lang w:val="ru-RU"/>
        </w:rPr>
        <w:t xml:space="preserve"> </w:t>
      </w:r>
      <w:proofErr w:type="spellStart"/>
      <w:proofErr w:type="gramStart"/>
      <w:r w:rsidRPr="00704B48">
        <w:rPr>
          <w:sz w:val="24"/>
          <w:lang w:val="ru-RU"/>
        </w:rPr>
        <w:t>лек</w:t>
      </w:r>
      <w:r w:rsidR="00E82BF1">
        <w:rPr>
          <w:sz w:val="24"/>
          <w:lang w:val="ru-RU"/>
        </w:rPr>
        <w:t>,</w:t>
      </w:r>
      <w:r w:rsidR="0095215D" w:rsidRPr="00704B48">
        <w:rPr>
          <w:sz w:val="24"/>
          <w:lang w:val="ru-RU"/>
        </w:rPr>
        <w:t>активна</w:t>
      </w:r>
      <w:proofErr w:type="spellEnd"/>
      <w:proofErr w:type="gramEnd"/>
      <w:r w:rsidR="0095215D" w:rsidRPr="00704B48">
        <w:rPr>
          <w:sz w:val="24"/>
          <w:lang w:val="ru-RU"/>
        </w:rPr>
        <w:t xml:space="preserve"> </w:t>
      </w:r>
      <w:proofErr w:type="spellStart"/>
      <w:r w:rsidR="0095215D" w:rsidRPr="00704B48">
        <w:rPr>
          <w:sz w:val="24"/>
          <w:lang w:val="ru-RU"/>
        </w:rPr>
        <w:t>супстанција</w:t>
      </w:r>
      <w:proofErr w:type="spellEnd"/>
      <w:r w:rsidR="0095215D" w:rsidRPr="00704B48">
        <w:rPr>
          <w:sz w:val="24"/>
          <w:lang w:val="ru-RU"/>
        </w:rPr>
        <w:t xml:space="preserve">, </w:t>
      </w:r>
      <w:proofErr w:type="spellStart"/>
      <w:r w:rsidR="0095215D" w:rsidRPr="00704B48">
        <w:rPr>
          <w:sz w:val="24"/>
          <w:lang w:val="ru-RU"/>
        </w:rPr>
        <w:t>помошни</w:t>
      </w:r>
      <w:proofErr w:type="spellEnd"/>
      <w:r w:rsidR="0095215D" w:rsidRPr="00704B48">
        <w:rPr>
          <w:sz w:val="24"/>
          <w:lang w:val="ru-RU"/>
        </w:rPr>
        <w:t xml:space="preserve"> </w:t>
      </w:r>
      <w:proofErr w:type="spellStart"/>
      <w:r w:rsidR="0095215D" w:rsidRPr="00704B48">
        <w:rPr>
          <w:sz w:val="24"/>
          <w:lang w:val="ru-RU"/>
        </w:rPr>
        <w:t>состојки</w:t>
      </w:r>
      <w:proofErr w:type="spellEnd"/>
      <w:r w:rsidR="0095215D" w:rsidRPr="00704B48">
        <w:rPr>
          <w:sz w:val="24"/>
          <w:lang w:val="ru-RU"/>
        </w:rPr>
        <w:t xml:space="preserve"> или друг </w:t>
      </w:r>
      <w:proofErr w:type="spellStart"/>
      <w:r w:rsidR="0095215D" w:rsidRPr="00704B48">
        <w:rPr>
          <w:sz w:val="24"/>
          <w:lang w:val="ru-RU"/>
        </w:rPr>
        <w:t>медицински</w:t>
      </w:r>
      <w:proofErr w:type="spellEnd"/>
      <w:r w:rsidR="0095215D" w:rsidRPr="00704B48">
        <w:rPr>
          <w:sz w:val="24"/>
          <w:lang w:val="ru-RU"/>
        </w:rPr>
        <w:t xml:space="preserve"> </w:t>
      </w:r>
      <w:proofErr w:type="spellStart"/>
      <w:r w:rsidR="0095215D" w:rsidRPr="00704B48">
        <w:rPr>
          <w:sz w:val="24"/>
          <w:lang w:val="ru-RU"/>
        </w:rPr>
        <w:t>производ</w:t>
      </w:r>
      <w:proofErr w:type="spellEnd"/>
      <w:r w:rsidR="0095215D" w:rsidRPr="00704B48">
        <w:rPr>
          <w:sz w:val="24"/>
          <w:lang w:val="ru-RU"/>
        </w:rPr>
        <w:t xml:space="preserve"> или пушта во </w:t>
      </w:r>
      <w:proofErr w:type="spellStart"/>
      <w:r w:rsidR="0095215D" w:rsidRPr="00704B48">
        <w:rPr>
          <w:sz w:val="24"/>
          <w:lang w:val="ru-RU"/>
        </w:rPr>
        <w:t>промет</w:t>
      </w:r>
      <w:proofErr w:type="spellEnd"/>
      <w:r w:rsidR="0095215D" w:rsidRPr="00704B48">
        <w:rPr>
          <w:sz w:val="24"/>
          <w:lang w:val="ru-RU"/>
        </w:rPr>
        <w:t xml:space="preserve"> </w:t>
      </w:r>
      <w:proofErr w:type="spellStart"/>
      <w:r w:rsidR="0095215D" w:rsidRPr="00704B48">
        <w:rPr>
          <w:sz w:val="24"/>
          <w:lang w:val="ru-RU"/>
        </w:rPr>
        <w:t>такви</w:t>
      </w:r>
      <w:proofErr w:type="spellEnd"/>
      <w:r w:rsidR="0095215D" w:rsidRPr="00704B48">
        <w:rPr>
          <w:sz w:val="24"/>
          <w:lang w:val="ru-RU"/>
        </w:rPr>
        <w:t xml:space="preserve"> </w:t>
      </w:r>
      <w:proofErr w:type="spellStart"/>
      <w:r w:rsidR="0095215D" w:rsidRPr="00704B48">
        <w:rPr>
          <w:sz w:val="24"/>
          <w:lang w:val="ru-RU"/>
        </w:rPr>
        <w:t>лекови</w:t>
      </w:r>
      <w:proofErr w:type="spellEnd"/>
      <w:r w:rsidR="0095215D" w:rsidRPr="00704B48">
        <w:rPr>
          <w:sz w:val="24"/>
          <w:lang w:val="ru-RU"/>
        </w:rPr>
        <w:t xml:space="preserve"> или </w:t>
      </w:r>
      <w:proofErr w:type="spellStart"/>
      <w:r w:rsidR="0095215D" w:rsidRPr="00704B48">
        <w:rPr>
          <w:sz w:val="24"/>
          <w:lang w:val="ru-RU"/>
        </w:rPr>
        <w:t>предмети</w:t>
      </w:r>
      <w:proofErr w:type="spellEnd"/>
      <w:r w:rsidR="0095215D" w:rsidRPr="00704B48">
        <w:rPr>
          <w:sz w:val="24"/>
          <w:lang w:val="ru-RU"/>
        </w:rPr>
        <w:t xml:space="preserve"> со </w:t>
      </w:r>
      <w:proofErr w:type="spellStart"/>
      <w:r w:rsidR="0095215D" w:rsidRPr="00704B48">
        <w:rPr>
          <w:sz w:val="24"/>
          <w:lang w:val="ru-RU"/>
        </w:rPr>
        <w:t>лажно</w:t>
      </w:r>
      <w:proofErr w:type="spellEnd"/>
      <w:r w:rsidR="0095215D" w:rsidRPr="00704B48">
        <w:rPr>
          <w:sz w:val="24"/>
          <w:lang w:val="ru-RU"/>
        </w:rPr>
        <w:t xml:space="preserve"> или </w:t>
      </w:r>
      <w:proofErr w:type="spellStart"/>
      <w:r w:rsidR="0095215D" w:rsidRPr="00704B48">
        <w:rPr>
          <w:sz w:val="24"/>
          <w:lang w:val="ru-RU"/>
        </w:rPr>
        <w:t>преиначено</w:t>
      </w:r>
      <w:proofErr w:type="spellEnd"/>
      <w:r w:rsidR="0095215D" w:rsidRPr="00704B48">
        <w:rPr>
          <w:sz w:val="24"/>
          <w:lang w:val="ru-RU"/>
        </w:rPr>
        <w:t xml:space="preserve"> </w:t>
      </w:r>
      <w:proofErr w:type="spellStart"/>
      <w:r w:rsidR="0095215D" w:rsidRPr="00704B48">
        <w:rPr>
          <w:sz w:val="24"/>
          <w:lang w:val="ru-RU"/>
        </w:rPr>
        <w:t>упатство</w:t>
      </w:r>
      <w:proofErr w:type="spellEnd"/>
      <w:r w:rsidR="0095215D" w:rsidRPr="00704B48">
        <w:rPr>
          <w:sz w:val="24"/>
          <w:lang w:val="ru-RU"/>
        </w:rPr>
        <w:t xml:space="preserve"> или </w:t>
      </w:r>
      <w:proofErr w:type="spellStart"/>
      <w:r w:rsidR="0095215D" w:rsidRPr="00704B48">
        <w:rPr>
          <w:sz w:val="24"/>
          <w:lang w:val="ru-RU"/>
        </w:rPr>
        <w:t>декларација</w:t>
      </w:r>
      <w:proofErr w:type="spellEnd"/>
      <w:r w:rsidR="0095215D" w:rsidRPr="00704B48">
        <w:rPr>
          <w:sz w:val="24"/>
          <w:lang w:val="ru-RU"/>
        </w:rPr>
        <w:t xml:space="preserve"> за </w:t>
      </w:r>
      <w:proofErr w:type="spellStart"/>
      <w:r w:rsidR="0095215D" w:rsidRPr="00704B48">
        <w:rPr>
          <w:sz w:val="24"/>
          <w:lang w:val="ru-RU"/>
        </w:rPr>
        <w:t>потеклото</w:t>
      </w:r>
      <w:proofErr w:type="spellEnd"/>
      <w:r w:rsidR="0095215D" w:rsidRPr="00704B48">
        <w:rPr>
          <w:sz w:val="24"/>
          <w:lang w:val="ru-RU"/>
        </w:rPr>
        <w:t xml:space="preserve"> и рокот на </w:t>
      </w:r>
      <w:proofErr w:type="spellStart"/>
      <w:r w:rsidR="0095215D" w:rsidRPr="00704B48">
        <w:rPr>
          <w:sz w:val="24"/>
          <w:lang w:val="ru-RU"/>
        </w:rPr>
        <w:t>употреба</w:t>
      </w:r>
      <w:proofErr w:type="spellEnd"/>
      <w:r w:rsidR="00447CDD" w:rsidRPr="00704B48">
        <w:rPr>
          <w:sz w:val="24"/>
          <w:lang w:val="ru-RU"/>
        </w:rPr>
        <w:t>.</w:t>
      </w:r>
    </w:p>
    <w:p w14:paraId="6811D897" w14:textId="390A67B0" w:rsidR="00437DEC" w:rsidRPr="00704B48" w:rsidRDefault="009F5657" w:rsidP="00F853BC">
      <w:pPr>
        <w:pStyle w:val="ListParagraph"/>
        <w:numPr>
          <w:ilvl w:val="0"/>
          <w:numId w:val="234"/>
        </w:numPr>
        <w:tabs>
          <w:tab w:val="left" w:pos="821"/>
        </w:tabs>
        <w:spacing w:before="1" w:line="220"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0E3EF1" w:rsidRPr="00704B48">
        <w:rPr>
          <w:sz w:val="24"/>
          <w:lang w:val="ru-RU"/>
        </w:rPr>
        <w:t>от</w:t>
      </w:r>
      <w:proofErr w:type="spellEnd"/>
      <w:r w:rsidRPr="00704B48">
        <w:rPr>
          <w:sz w:val="24"/>
          <w:lang w:val="ru-RU"/>
        </w:rPr>
        <w:t xml:space="preserve"> </w:t>
      </w:r>
      <w:r w:rsidR="000E3EF1" w:rsidRPr="00704B48">
        <w:rPr>
          <w:sz w:val="24"/>
          <w:lang w:val="ru-RU"/>
        </w:rPr>
        <w:t>(</w:t>
      </w:r>
      <w:r w:rsidRPr="00704B48">
        <w:rPr>
          <w:sz w:val="24"/>
          <w:lang w:val="ru-RU"/>
        </w:rPr>
        <w:t>1</w:t>
      </w:r>
      <w:r w:rsidR="000E3EF1" w:rsidRPr="00704B48">
        <w:rPr>
          <w:sz w:val="24"/>
          <w:lang w:val="ru-RU"/>
        </w:rPr>
        <w:t xml:space="preserve">) на </w:t>
      </w:r>
      <w:proofErr w:type="spellStart"/>
      <w:r w:rsidR="000E3EF1" w:rsidRPr="00704B48">
        <w:rPr>
          <w:sz w:val="24"/>
          <w:lang w:val="ru-RU"/>
        </w:rPr>
        <w:t>овој</w:t>
      </w:r>
      <w:proofErr w:type="spellEnd"/>
      <w:r w:rsidR="000E3EF1" w:rsidRPr="00704B48">
        <w:rPr>
          <w:sz w:val="24"/>
          <w:lang w:val="ru-RU"/>
        </w:rPr>
        <w:t xml:space="preserve"> член</w:t>
      </w:r>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од </w:t>
      </w:r>
      <w:proofErr w:type="spellStart"/>
      <w:r w:rsidRPr="00704B48">
        <w:rPr>
          <w:sz w:val="24"/>
          <w:lang w:val="ru-RU"/>
        </w:rPr>
        <w:t>небрежност</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00A131B3" w:rsidRPr="00704B48">
        <w:rPr>
          <w:sz w:val="24"/>
          <w:lang w:val="ru-RU"/>
        </w:rPr>
        <w:t>една</w:t>
      </w:r>
      <w:proofErr w:type="spellEnd"/>
      <w:r w:rsidR="00A131B3" w:rsidRPr="00704B48">
        <w:rPr>
          <w:sz w:val="24"/>
          <w:lang w:val="ru-RU"/>
        </w:rPr>
        <w:t xml:space="preserve"> година</w:t>
      </w:r>
      <w:r w:rsidRPr="00704B48">
        <w:rPr>
          <w:sz w:val="24"/>
          <w:lang w:val="ru-RU"/>
        </w:rPr>
        <w:t>.</w:t>
      </w:r>
    </w:p>
    <w:p w14:paraId="0FAF02A8" w14:textId="77777777" w:rsidR="00AF0BA0" w:rsidRPr="00704B48" w:rsidRDefault="00AF0BA0" w:rsidP="00F853BC">
      <w:pPr>
        <w:pStyle w:val="ListParagraph"/>
        <w:numPr>
          <w:ilvl w:val="0"/>
          <w:numId w:val="234"/>
        </w:numPr>
        <w:tabs>
          <w:tab w:val="left" w:pos="821"/>
        </w:tabs>
        <w:spacing w:before="1" w:line="220" w:lineRule="auto"/>
        <w:ind w:left="0" w:right="50" w:firstLine="360"/>
        <w:rPr>
          <w:sz w:val="24"/>
          <w:lang w:val="ru-RU"/>
        </w:rPr>
      </w:pPr>
      <w:proofErr w:type="spellStart"/>
      <w:r w:rsidRPr="00704B48">
        <w:rPr>
          <w:sz w:val="24"/>
          <w:lang w:val="ru-RU"/>
        </w:rPr>
        <w:t>Обидот</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став</w:t>
      </w:r>
      <w:r w:rsidR="000E3EF1" w:rsidRPr="00704B48">
        <w:rPr>
          <w:sz w:val="24"/>
          <w:lang w:val="ru-RU"/>
        </w:rPr>
        <w:t>ите</w:t>
      </w:r>
      <w:r w:rsidRPr="00704B48">
        <w:rPr>
          <w:sz w:val="24"/>
          <w:lang w:val="ru-RU"/>
        </w:rPr>
        <w:t xml:space="preserve"> </w:t>
      </w:r>
      <w:r w:rsidR="000E3EF1" w:rsidRPr="00704B48">
        <w:rPr>
          <w:sz w:val="24"/>
          <w:lang w:val="ru-RU"/>
        </w:rPr>
        <w:t>(</w:t>
      </w:r>
      <w:r w:rsidRPr="00704B48">
        <w:rPr>
          <w:sz w:val="24"/>
          <w:lang w:val="ru-RU"/>
        </w:rPr>
        <w:t>1</w:t>
      </w:r>
      <w:r w:rsidR="000E3EF1" w:rsidRPr="00704B48">
        <w:rPr>
          <w:sz w:val="24"/>
          <w:lang w:val="ru-RU"/>
        </w:rPr>
        <w:t>)</w:t>
      </w:r>
      <w:r w:rsidRPr="00704B48">
        <w:rPr>
          <w:sz w:val="24"/>
          <w:lang w:val="ru-RU"/>
        </w:rPr>
        <w:t xml:space="preserve"> и </w:t>
      </w:r>
      <w:r w:rsidR="000E3EF1" w:rsidRPr="00704B48">
        <w:rPr>
          <w:sz w:val="24"/>
          <w:lang w:val="ru-RU"/>
        </w:rPr>
        <w:t>(</w:t>
      </w:r>
      <w:r w:rsidRPr="00704B48">
        <w:rPr>
          <w:sz w:val="24"/>
          <w:lang w:val="ru-RU"/>
        </w:rPr>
        <w:t>2</w:t>
      </w:r>
      <w:r w:rsidR="000E3EF1" w:rsidRPr="00704B48">
        <w:rPr>
          <w:sz w:val="24"/>
          <w:lang w:val="ru-RU"/>
        </w:rPr>
        <w:t>)</w:t>
      </w:r>
      <w:r w:rsidRPr="00704B48">
        <w:rPr>
          <w:sz w:val="24"/>
          <w:lang w:val="ru-RU"/>
        </w:rPr>
        <w:t xml:space="preserve"> на </w:t>
      </w:r>
      <w:proofErr w:type="spellStart"/>
      <w:r w:rsidRPr="00704B48">
        <w:rPr>
          <w:sz w:val="24"/>
          <w:lang w:val="ru-RU"/>
        </w:rPr>
        <w:t>овој</w:t>
      </w:r>
      <w:proofErr w:type="spellEnd"/>
      <w:r w:rsidRPr="00704B48">
        <w:rPr>
          <w:sz w:val="24"/>
          <w:lang w:val="ru-RU"/>
        </w:rPr>
        <w:t xml:space="preserve"> член се </w:t>
      </w:r>
      <w:proofErr w:type="spellStart"/>
      <w:r w:rsidRPr="00704B48">
        <w:rPr>
          <w:sz w:val="24"/>
          <w:lang w:val="ru-RU"/>
        </w:rPr>
        <w:t>казниви</w:t>
      </w:r>
      <w:proofErr w:type="spellEnd"/>
      <w:r w:rsidRPr="00704B48">
        <w:rPr>
          <w:sz w:val="24"/>
          <w:lang w:val="ru-RU"/>
        </w:rPr>
        <w:t>.</w:t>
      </w:r>
    </w:p>
    <w:p w14:paraId="4805ACCA" w14:textId="77777777" w:rsidR="00437DEC" w:rsidRPr="00704B48" w:rsidRDefault="009F5657" w:rsidP="00F853BC">
      <w:pPr>
        <w:pStyle w:val="ListParagraph"/>
        <w:numPr>
          <w:ilvl w:val="0"/>
          <w:numId w:val="234"/>
        </w:numPr>
        <w:spacing w:line="260" w:lineRule="exact"/>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0E3EF1" w:rsidRPr="00704B48">
        <w:rPr>
          <w:sz w:val="24"/>
          <w:lang w:val="ru-RU"/>
        </w:rPr>
        <w:t xml:space="preserve"> </w:t>
      </w:r>
      <w:r w:rsidRPr="00704B48">
        <w:rPr>
          <w:sz w:val="24"/>
          <w:lang w:val="ru-RU"/>
        </w:rPr>
        <w:t>казна.</w:t>
      </w:r>
    </w:p>
    <w:p w14:paraId="1CC29F58" w14:textId="77777777" w:rsidR="00437DEC" w:rsidRPr="00704B48" w:rsidRDefault="009F5657" w:rsidP="00F853BC">
      <w:pPr>
        <w:pStyle w:val="ListParagraph"/>
        <w:numPr>
          <w:ilvl w:val="0"/>
          <w:numId w:val="234"/>
        </w:numPr>
        <w:spacing w:line="278" w:lineRule="exact"/>
        <w:ind w:left="0" w:right="50" w:firstLine="360"/>
        <w:rPr>
          <w:sz w:val="24"/>
        </w:rPr>
      </w:pPr>
      <w:proofErr w:type="spellStart"/>
      <w:r w:rsidRPr="00704B48">
        <w:rPr>
          <w:sz w:val="24"/>
        </w:rPr>
        <w:lastRenderedPageBreak/>
        <w:t>Подготвените</w:t>
      </w:r>
      <w:proofErr w:type="spellEnd"/>
      <w:r w:rsidRPr="00704B48">
        <w:rPr>
          <w:sz w:val="24"/>
        </w:rPr>
        <w:t xml:space="preserve"> </w:t>
      </w:r>
      <w:proofErr w:type="spellStart"/>
      <w:r w:rsidRPr="00704B48">
        <w:rPr>
          <w:sz w:val="24"/>
        </w:rPr>
        <w:t>лекови</w:t>
      </w:r>
      <w:proofErr w:type="spellEnd"/>
      <w:r w:rsidRPr="00704B48">
        <w:rPr>
          <w:sz w:val="24"/>
        </w:rPr>
        <w:t xml:space="preserve"> </w:t>
      </w:r>
      <w:proofErr w:type="spellStart"/>
      <w:r w:rsidRPr="00704B48">
        <w:rPr>
          <w:sz w:val="24"/>
        </w:rPr>
        <w:t>се</w:t>
      </w:r>
      <w:proofErr w:type="spellEnd"/>
      <w:r w:rsidR="000E3EF1" w:rsidRPr="00704B48">
        <w:rPr>
          <w:sz w:val="24"/>
          <w:lang w:val="mk-MK"/>
        </w:rPr>
        <w:t xml:space="preserve"> </w:t>
      </w:r>
      <w:proofErr w:type="spellStart"/>
      <w:r w:rsidRPr="00704B48">
        <w:rPr>
          <w:sz w:val="24"/>
        </w:rPr>
        <w:t>одземаат</w:t>
      </w:r>
      <w:proofErr w:type="spellEnd"/>
      <w:r w:rsidRPr="00704B48">
        <w:rPr>
          <w:sz w:val="24"/>
        </w:rPr>
        <w:t>.</w:t>
      </w:r>
    </w:p>
    <w:p w14:paraId="7167C443" w14:textId="77777777" w:rsidR="009D18C3" w:rsidRPr="00704B48" w:rsidRDefault="009D18C3" w:rsidP="009D18C3">
      <w:pPr>
        <w:pStyle w:val="NoSpacing"/>
        <w:rPr>
          <w:lang w:val="ru-RU"/>
        </w:rPr>
      </w:pPr>
    </w:p>
    <w:p w14:paraId="34E1419D" w14:textId="77777777" w:rsidR="00EE082F" w:rsidRPr="00704B48" w:rsidRDefault="009F5657" w:rsidP="009D18C3">
      <w:pPr>
        <w:pStyle w:val="NoSpacing"/>
        <w:jc w:val="center"/>
        <w:rPr>
          <w:b/>
          <w:sz w:val="24"/>
          <w:szCs w:val="24"/>
          <w:lang w:val="ru-RU"/>
        </w:rPr>
      </w:pPr>
      <w:r w:rsidRPr="00704B48">
        <w:rPr>
          <w:b/>
          <w:sz w:val="24"/>
          <w:szCs w:val="24"/>
          <w:lang w:val="ru-RU"/>
        </w:rPr>
        <w:t xml:space="preserve">Производство и </w:t>
      </w:r>
      <w:proofErr w:type="spellStart"/>
      <w:r w:rsidRPr="00704B48">
        <w:rPr>
          <w:b/>
          <w:sz w:val="24"/>
          <w:szCs w:val="24"/>
          <w:lang w:val="ru-RU"/>
        </w:rPr>
        <w:t>пуштање</w:t>
      </w:r>
      <w:proofErr w:type="spellEnd"/>
      <w:r w:rsidRPr="00704B48">
        <w:rPr>
          <w:b/>
          <w:sz w:val="24"/>
          <w:szCs w:val="24"/>
          <w:lang w:val="ru-RU"/>
        </w:rPr>
        <w:t xml:space="preserve"> во </w:t>
      </w:r>
      <w:proofErr w:type="spellStart"/>
      <w:r w:rsidRPr="00704B48">
        <w:rPr>
          <w:b/>
          <w:sz w:val="24"/>
          <w:szCs w:val="24"/>
          <w:lang w:val="ru-RU"/>
        </w:rPr>
        <w:t>промет</w:t>
      </w:r>
      <w:proofErr w:type="spellEnd"/>
      <w:r w:rsidRPr="00704B48">
        <w:rPr>
          <w:b/>
          <w:sz w:val="24"/>
          <w:szCs w:val="24"/>
          <w:lang w:val="ru-RU"/>
        </w:rPr>
        <w:t xml:space="preserve"> </w:t>
      </w:r>
      <w:proofErr w:type="spellStart"/>
      <w:r w:rsidRPr="00704B48">
        <w:rPr>
          <w:b/>
          <w:sz w:val="24"/>
          <w:szCs w:val="24"/>
          <w:lang w:val="ru-RU"/>
        </w:rPr>
        <w:t>штетни</w:t>
      </w:r>
      <w:proofErr w:type="spellEnd"/>
      <w:r w:rsidRPr="00704B48">
        <w:rPr>
          <w:b/>
          <w:sz w:val="24"/>
          <w:szCs w:val="24"/>
          <w:lang w:val="ru-RU"/>
        </w:rPr>
        <w:t xml:space="preserve"> средства за </w:t>
      </w:r>
      <w:proofErr w:type="spellStart"/>
      <w:r w:rsidRPr="00704B48">
        <w:rPr>
          <w:b/>
          <w:sz w:val="24"/>
          <w:szCs w:val="24"/>
          <w:lang w:val="ru-RU"/>
        </w:rPr>
        <w:t>лекување</w:t>
      </w:r>
      <w:proofErr w:type="spellEnd"/>
      <w:r w:rsidR="00EE082F" w:rsidRPr="00704B48">
        <w:rPr>
          <w:b/>
          <w:sz w:val="24"/>
          <w:szCs w:val="24"/>
          <w:lang w:val="ru-RU"/>
        </w:rPr>
        <w:t xml:space="preserve"> и средства за допинг</w:t>
      </w:r>
    </w:p>
    <w:p w14:paraId="409F06DE" w14:textId="77777777" w:rsidR="009D18C3" w:rsidRPr="00704B48" w:rsidRDefault="009D18C3" w:rsidP="009D18C3">
      <w:pPr>
        <w:pStyle w:val="NoSpacing"/>
        <w:jc w:val="center"/>
        <w:rPr>
          <w:b/>
          <w:sz w:val="24"/>
          <w:szCs w:val="24"/>
          <w:lang w:val="ru-RU"/>
        </w:rPr>
      </w:pPr>
    </w:p>
    <w:p w14:paraId="2FD73C87" w14:textId="77777777" w:rsidR="00437DEC" w:rsidRPr="00704B48" w:rsidRDefault="00CB0017" w:rsidP="009D18C3">
      <w:pPr>
        <w:pStyle w:val="NoSpacing"/>
        <w:jc w:val="center"/>
        <w:rPr>
          <w:b/>
          <w:sz w:val="24"/>
          <w:szCs w:val="24"/>
          <w:lang w:val="ru-RU"/>
        </w:rPr>
      </w:pPr>
      <w:r w:rsidRPr="00704B48">
        <w:rPr>
          <w:b/>
          <w:sz w:val="24"/>
          <w:szCs w:val="24"/>
          <w:lang w:val="ru-RU"/>
        </w:rPr>
        <w:t>Член 2</w:t>
      </w:r>
      <w:r w:rsidR="00D27AC3" w:rsidRPr="00704B48">
        <w:rPr>
          <w:b/>
          <w:sz w:val="24"/>
          <w:szCs w:val="24"/>
          <w:lang w:val="ru-RU"/>
        </w:rPr>
        <w:t>81</w:t>
      </w:r>
      <w:r w:rsidRPr="00704B48">
        <w:rPr>
          <w:b/>
          <w:sz w:val="24"/>
          <w:szCs w:val="24"/>
          <w:lang w:val="ru-RU"/>
        </w:rPr>
        <w:t xml:space="preserve"> (</w:t>
      </w:r>
      <w:proofErr w:type="spellStart"/>
      <w:r w:rsidRPr="00704B48">
        <w:rPr>
          <w:b/>
          <w:sz w:val="24"/>
          <w:szCs w:val="24"/>
          <w:lang w:val="ru-RU"/>
        </w:rPr>
        <w:t>претходен</w:t>
      </w:r>
      <w:proofErr w:type="spellEnd"/>
      <w:r w:rsidRPr="00704B48">
        <w:rPr>
          <w:b/>
          <w:sz w:val="24"/>
          <w:szCs w:val="24"/>
          <w:lang w:val="ru-RU"/>
        </w:rPr>
        <w:t xml:space="preserve"> </w:t>
      </w:r>
      <w:r w:rsidR="009F5657" w:rsidRPr="00704B48">
        <w:rPr>
          <w:b/>
          <w:sz w:val="24"/>
          <w:szCs w:val="24"/>
          <w:lang w:val="ru-RU"/>
        </w:rPr>
        <w:t>Член 212</w:t>
      </w:r>
      <w:r w:rsidRPr="00704B48">
        <w:rPr>
          <w:b/>
          <w:sz w:val="24"/>
          <w:szCs w:val="24"/>
          <w:lang w:val="ru-RU"/>
        </w:rPr>
        <w:t>)</w:t>
      </w:r>
    </w:p>
    <w:p w14:paraId="6F39E4A0" w14:textId="65415A72" w:rsidR="00437DEC" w:rsidRPr="00704B48" w:rsidRDefault="009F5657" w:rsidP="00F853BC">
      <w:pPr>
        <w:pStyle w:val="ListParagraph"/>
        <w:numPr>
          <w:ilvl w:val="0"/>
          <w:numId w:val="233"/>
        </w:numPr>
        <w:spacing w:line="220" w:lineRule="auto"/>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произведува</w:t>
      </w:r>
      <w:proofErr w:type="spellEnd"/>
      <w:r w:rsidRPr="00704B48">
        <w:rPr>
          <w:sz w:val="24"/>
          <w:lang w:val="ru-RU"/>
        </w:rPr>
        <w:t xml:space="preserve">, </w:t>
      </w:r>
      <w:proofErr w:type="spellStart"/>
      <w:r w:rsidRPr="00704B48">
        <w:rPr>
          <w:sz w:val="24"/>
          <w:lang w:val="ru-RU"/>
        </w:rPr>
        <w:t>продава</w:t>
      </w:r>
      <w:proofErr w:type="spellEnd"/>
      <w:r w:rsidRPr="00704B48">
        <w:rPr>
          <w:sz w:val="24"/>
          <w:lang w:val="ru-RU"/>
        </w:rPr>
        <w:t xml:space="preserve"> или на друг начин става во </w:t>
      </w:r>
      <w:proofErr w:type="spellStart"/>
      <w:r w:rsidRPr="00704B48">
        <w:rPr>
          <w:sz w:val="24"/>
          <w:lang w:val="ru-RU"/>
        </w:rPr>
        <w:t>промет</w:t>
      </w:r>
      <w:proofErr w:type="spellEnd"/>
      <w:r w:rsidRPr="00704B48">
        <w:rPr>
          <w:sz w:val="24"/>
          <w:lang w:val="ru-RU"/>
        </w:rPr>
        <w:t xml:space="preserve"> </w:t>
      </w:r>
      <w:proofErr w:type="spellStart"/>
      <w:r w:rsidRPr="00704B48">
        <w:rPr>
          <w:sz w:val="24"/>
          <w:lang w:val="ru-RU"/>
        </w:rPr>
        <w:t>лекови</w:t>
      </w:r>
      <w:proofErr w:type="spellEnd"/>
      <w:r w:rsidRPr="00704B48">
        <w:rPr>
          <w:sz w:val="24"/>
          <w:lang w:val="ru-RU"/>
        </w:rPr>
        <w:t xml:space="preserve"> или </w:t>
      </w:r>
      <w:proofErr w:type="spellStart"/>
      <w:r w:rsidRPr="00704B48">
        <w:rPr>
          <w:sz w:val="24"/>
          <w:lang w:val="ru-RU"/>
        </w:rPr>
        <w:t>други</w:t>
      </w:r>
      <w:proofErr w:type="spellEnd"/>
      <w:r w:rsidRPr="00704B48">
        <w:rPr>
          <w:sz w:val="24"/>
          <w:lang w:val="ru-RU"/>
        </w:rPr>
        <w:t xml:space="preserve"> средства за </w:t>
      </w:r>
      <w:proofErr w:type="spellStart"/>
      <w:r w:rsidRPr="00704B48">
        <w:rPr>
          <w:sz w:val="24"/>
          <w:lang w:val="ru-RU"/>
        </w:rPr>
        <w:t>лекување</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се </w:t>
      </w:r>
      <w:proofErr w:type="spellStart"/>
      <w:r w:rsidRPr="00704B48">
        <w:rPr>
          <w:sz w:val="24"/>
          <w:lang w:val="ru-RU"/>
        </w:rPr>
        <w:t>штетни</w:t>
      </w:r>
      <w:proofErr w:type="spellEnd"/>
      <w:r w:rsidRPr="00704B48">
        <w:rPr>
          <w:sz w:val="24"/>
          <w:lang w:val="ru-RU"/>
        </w:rPr>
        <w:t xml:space="preserve"> за </w:t>
      </w:r>
      <w:proofErr w:type="spellStart"/>
      <w:r w:rsidRPr="00704B48">
        <w:rPr>
          <w:sz w:val="24"/>
          <w:lang w:val="ru-RU"/>
        </w:rPr>
        <w:t>здравјето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0E3EF1"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1B04C94F" w14:textId="096032E7" w:rsidR="00CD3E03" w:rsidRPr="00704B48" w:rsidRDefault="00CD3E03" w:rsidP="00F853BC">
      <w:pPr>
        <w:pStyle w:val="ListParagraph"/>
        <w:numPr>
          <w:ilvl w:val="0"/>
          <w:numId w:val="233"/>
        </w:numPr>
        <w:spacing w:line="220" w:lineRule="auto"/>
        <w:ind w:left="0" w:right="5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w:t>
      </w:r>
      <w:r w:rsidR="000E3EF1" w:rsidRPr="00704B48">
        <w:rPr>
          <w:sz w:val="24"/>
          <w:lang w:val="ru-RU"/>
        </w:rPr>
        <w:t>от</w:t>
      </w:r>
      <w:proofErr w:type="spellEnd"/>
      <w:r w:rsidR="000E3EF1" w:rsidRPr="00704B48">
        <w:rPr>
          <w:sz w:val="24"/>
          <w:lang w:val="ru-RU"/>
        </w:rPr>
        <w:t xml:space="preserve"> (</w:t>
      </w:r>
      <w:r w:rsidRPr="00704B48">
        <w:rPr>
          <w:sz w:val="24"/>
          <w:lang w:val="ru-RU"/>
        </w:rPr>
        <w:t>1</w:t>
      </w:r>
      <w:r w:rsidR="000E3EF1" w:rsidRPr="00704B48">
        <w:rPr>
          <w:sz w:val="24"/>
          <w:lang w:val="ru-RU"/>
        </w:rPr>
        <w:t xml:space="preserve">) на </w:t>
      </w:r>
      <w:proofErr w:type="spellStart"/>
      <w:r w:rsidR="000E3EF1" w:rsidRPr="00704B48">
        <w:rPr>
          <w:sz w:val="24"/>
          <w:lang w:val="ru-RU"/>
        </w:rPr>
        <w:t>овој</w:t>
      </w:r>
      <w:proofErr w:type="spellEnd"/>
      <w:r w:rsidR="000E3EF1"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006258A3" w:rsidRPr="00704B48">
        <w:rPr>
          <w:sz w:val="24"/>
          <w:lang w:val="ru-RU"/>
        </w:rPr>
        <w:t xml:space="preserve"> </w:t>
      </w:r>
      <w:proofErr w:type="spellStart"/>
      <w:r w:rsidR="006258A3" w:rsidRPr="00704B48">
        <w:rPr>
          <w:sz w:val="24"/>
          <w:lang w:val="ru-RU"/>
        </w:rPr>
        <w:t>неовластено</w:t>
      </w:r>
      <w:proofErr w:type="spellEnd"/>
      <w:r w:rsidRPr="00704B48">
        <w:rPr>
          <w:sz w:val="24"/>
          <w:lang w:val="ru-RU"/>
        </w:rPr>
        <w:t xml:space="preserve"> </w:t>
      </w:r>
      <w:proofErr w:type="spellStart"/>
      <w:r w:rsidRPr="00704B48">
        <w:rPr>
          <w:sz w:val="24"/>
          <w:lang w:val="ru-RU"/>
        </w:rPr>
        <w:t>произведува</w:t>
      </w:r>
      <w:proofErr w:type="spellEnd"/>
      <w:r w:rsidRPr="00704B48">
        <w:rPr>
          <w:sz w:val="24"/>
          <w:lang w:val="ru-RU"/>
        </w:rPr>
        <w:t xml:space="preserve">, </w:t>
      </w:r>
      <w:proofErr w:type="spellStart"/>
      <w:r w:rsidRPr="00704B48">
        <w:rPr>
          <w:sz w:val="24"/>
          <w:lang w:val="ru-RU"/>
        </w:rPr>
        <w:t>преработува</w:t>
      </w:r>
      <w:proofErr w:type="spellEnd"/>
      <w:r w:rsidRPr="00704B48">
        <w:rPr>
          <w:sz w:val="24"/>
          <w:lang w:val="ru-RU"/>
        </w:rPr>
        <w:t xml:space="preserve">, </w:t>
      </w:r>
      <w:proofErr w:type="spellStart"/>
      <w:r w:rsidRPr="00704B48">
        <w:rPr>
          <w:sz w:val="24"/>
          <w:lang w:val="ru-RU"/>
        </w:rPr>
        <w:t>пренесува</w:t>
      </w:r>
      <w:proofErr w:type="spellEnd"/>
      <w:r w:rsidRPr="00704B48">
        <w:rPr>
          <w:sz w:val="24"/>
          <w:lang w:val="ru-RU"/>
        </w:rPr>
        <w:t xml:space="preserve">, </w:t>
      </w:r>
      <w:proofErr w:type="spellStart"/>
      <w:r w:rsidRPr="00704B48">
        <w:rPr>
          <w:sz w:val="24"/>
          <w:lang w:val="ru-RU"/>
        </w:rPr>
        <w:t>извезува</w:t>
      </w:r>
      <w:proofErr w:type="spellEnd"/>
      <w:r w:rsidRPr="00704B48">
        <w:rPr>
          <w:sz w:val="24"/>
          <w:lang w:val="ru-RU"/>
        </w:rPr>
        <w:t xml:space="preserve"> или </w:t>
      </w:r>
      <w:proofErr w:type="spellStart"/>
      <w:r w:rsidRPr="00704B48">
        <w:rPr>
          <w:sz w:val="24"/>
          <w:lang w:val="ru-RU"/>
        </w:rPr>
        <w:t>увезува</w:t>
      </w:r>
      <w:proofErr w:type="spellEnd"/>
      <w:r w:rsidRPr="00704B48">
        <w:rPr>
          <w:sz w:val="24"/>
          <w:lang w:val="ru-RU"/>
        </w:rPr>
        <w:t xml:space="preserve">, </w:t>
      </w:r>
      <w:proofErr w:type="spellStart"/>
      <w:r w:rsidRPr="00704B48">
        <w:rPr>
          <w:sz w:val="24"/>
          <w:lang w:val="ru-RU"/>
        </w:rPr>
        <w:t>набавува</w:t>
      </w:r>
      <w:proofErr w:type="spellEnd"/>
      <w:r w:rsidRPr="00704B48">
        <w:rPr>
          <w:sz w:val="24"/>
          <w:lang w:val="ru-RU"/>
        </w:rPr>
        <w:t xml:space="preserve"> или </w:t>
      </w:r>
      <w:proofErr w:type="spellStart"/>
      <w:r w:rsidRPr="00704B48">
        <w:rPr>
          <w:sz w:val="24"/>
          <w:lang w:val="ru-RU"/>
        </w:rPr>
        <w:t>држи</w:t>
      </w:r>
      <w:proofErr w:type="spellEnd"/>
      <w:r w:rsidRPr="00704B48">
        <w:rPr>
          <w:sz w:val="24"/>
          <w:lang w:val="ru-RU"/>
        </w:rPr>
        <w:t xml:space="preserve">, нуди на </w:t>
      </w:r>
      <w:proofErr w:type="spellStart"/>
      <w:r w:rsidRPr="00704B48">
        <w:rPr>
          <w:sz w:val="24"/>
          <w:lang w:val="ru-RU"/>
        </w:rPr>
        <w:t>продажба</w:t>
      </w:r>
      <w:proofErr w:type="spellEnd"/>
      <w:r w:rsidRPr="00704B48">
        <w:rPr>
          <w:sz w:val="24"/>
          <w:lang w:val="ru-RU"/>
        </w:rPr>
        <w:t xml:space="preserve">, </w:t>
      </w:r>
      <w:proofErr w:type="spellStart"/>
      <w:r w:rsidRPr="00704B48">
        <w:rPr>
          <w:sz w:val="24"/>
          <w:lang w:val="ru-RU"/>
        </w:rPr>
        <w:t>продава</w:t>
      </w:r>
      <w:proofErr w:type="spellEnd"/>
      <w:r w:rsidRPr="00704B48">
        <w:rPr>
          <w:sz w:val="24"/>
          <w:lang w:val="ru-RU"/>
        </w:rPr>
        <w:t xml:space="preserve"> или </w:t>
      </w:r>
      <w:proofErr w:type="spellStart"/>
      <w:r w:rsidRPr="00704B48">
        <w:rPr>
          <w:sz w:val="24"/>
          <w:lang w:val="ru-RU"/>
        </w:rPr>
        <w:t>посредува</w:t>
      </w:r>
      <w:proofErr w:type="spellEnd"/>
      <w:r w:rsidRPr="00704B48">
        <w:rPr>
          <w:sz w:val="24"/>
          <w:lang w:val="ru-RU"/>
        </w:rPr>
        <w:t xml:space="preserve"> во </w:t>
      </w:r>
      <w:proofErr w:type="spellStart"/>
      <w:r w:rsidRPr="00704B48">
        <w:rPr>
          <w:sz w:val="24"/>
          <w:lang w:val="ru-RU"/>
        </w:rPr>
        <w:t>продажбата</w:t>
      </w:r>
      <w:proofErr w:type="spellEnd"/>
      <w:r w:rsidRPr="00704B48">
        <w:rPr>
          <w:sz w:val="24"/>
          <w:lang w:val="ru-RU"/>
        </w:rPr>
        <w:t xml:space="preserve"> на </w:t>
      </w:r>
      <w:proofErr w:type="spellStart"/>
      <w:r w:rsidRPr="00704B48">
        <w:rPr>
          <w:sz w:val="24"/>
          <w:lang w:val="ru-RU"/>
        </w:rPr>
        <w:t>забранети</w:t>
      </w:r>
      <w:proofErr w:type="spellEnd"/>
      <w:r w:rsidR="006258A3" w:rsidRPr="00704B48">
        <w:rPr>
          <w:sz w:val="24"/>
          <w:lang w:val="ru-RU"/>
        </w:rPr>
        <w:t xml:space="preserve"> допинг средства </w:t>
      </w:r>
      <w:r w:rsidRPr="00704B48">
        <w:rPr>
          <w:sz w:val="24"/>
          <w:lang w:val="ru-RU"/>
        </w:rPr>
        <w:t xml:space="preserve">или на друг начин става во </w:t>
      </w:r>
      <w:proofErr w:type="spellStart"/>
      <w:r w:rsidRPr="00704B48">
        <w:rPr>
          <w:sz w:val="24"/>
          <w:lang w:val="ru-RU"/>
        </w:rPr>
        <w:t>промет</w:t>
      </w:r>
      <w:proofErr w:type="spellEnd"/>
      <w:r w:rsidRPr="00704B48">
        <w:rPr>
          <w:sz w:val="24"/>
          <w:lang w:val="ru-RU"/>
        </w:rPr>
        <w:t xml:space="preserve"> или </w:t>
      </w:r>
      <w:proofErr w:type="spellStart"/>
      <w:r w:rsidRPr="00704B48">
        <w:rPr>
          <w:sz w:val="24"/>
          <w:lang w:val="ru-RU"/>
        </w:rPr>
        <w:t>наведува</w:t>
      </w:r>
      <w:proofErr w:type="spellEnd"/>
      <w:r w:rsidRPr="00704B48">
        <w:rPr>
          <w:sz w:val="24"/>
          <w:lang w:val="ru-RU"/>
        </w:rPr>
        <w:t xml:space="preserve"> друг на </w:t>
      </w:r>
      <w:proofErr w:type="spellStart"/>
      <w:r w:rsidRPr="00704B48">
        <w:rPr>
          <w:sz w:val="24"/>
          <w:lang w:val="ru-RU"/>
        </w:rPr>
        <w:t>користење</w:t>
      </w:r>
      <w:proofErr w:type="spellEnd"/>
      <w:r w:rsidRPr="00704B48">
        <w:rPr>
          <w:sz w:val="24"/>
          <w:lang w:val="ru-RU"/>
        </w:rPr>
        <w:t xml:space="preserve"> на </w:t>
      </w:r>
      <w:proofErr w:type="spellStart"/>
      <w:r w:rsidRPr="00704B48">
        <w:rPr>
          <w:sz w:val="24"/>
          <w:lang w:val="ru-RU"/>
        </w:rPr>
        <w:t>тие</w:t>
      </w:r>
      <w:proofErr w:type="spellEnd"/>
      <w:r w:rsidRPr="00704B48">
        <w:rPr>
          <w:sz w:val="24"/>
          <w:lang w:val="ru-RU"/>
        </w:rPr>
        <w:t xml:space="preserve"> </w:t>
      </w:r>
      <w:proofErr w:type="spellStart"/>
      <w:r w:rsidRPr="00704B48">
        <w:rPr>
          <w:sz w:val="24"/>
          <w:lang w:val="ru-RU"/>
        </w:rPr>
        <w:t>забранети</w:t>
      </w:r>
      <w:proofErr w:type="spellEnd"/>
      <w:r w:rsidRPr="00704B48">
        <w:rPr>
          <w:sz w:val="24"/>
          <w:lang w:val="ru-RU"/>
        </w:rPr>
        <w:t xml:space="preserve"> </w:t>
      </w:r>
      <w:r w:rsidR="006258A3" w:rsidRPr="00704B48">
        <w:rPr>
          <w:sz w:val="24"/>
          <w:lang w:val="ru-RU"/>
        </w:rPr>
        <w:t>допинг средства</w:t>
      </w:r>
      <w:r w:rsidRPr="00704B48">
        <w:rPr>
          <w:sz w:val="24"/>
          <w:lang w:val="ru-RU"/>
        </w:rPr>
        <w:t xml:space="preserve"> или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дава</w:t>
      </w:r>
      <w:proofErr w:type="spellEnd"/>
      <w:r w:rsidRPr="00704B48">
        <w:rPr>
          <w:sz w:val="24"/>
          <w:lang w:val="ru-RU"/>
        </w:rPr>
        <w:t xml:space="preserve"> да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користи</w:t>
      </w:r>
      <w:proofErr w:type="spellEnd"/>
      <w:r w:rsidRPr="00704B48">
        <w:rPr>
          <w:sz w:val="24"/>
          <w:lang w:val="ru-RU"/>
        </w:rPr>
        <w:t xml:space="preserve"> </w:t>
      </w:r>
      <w:proofErr w:type="spellStart"/>
      <w:r w:rsidRPr="00704B48">
        <w:rPr>
          <w:sz w:val="24"/>
          <w:lang w:val="ru-RU"/>
        </w:rPr>
        <w:t>тој</w:t>
      </w:r>
      <w:proofErr w:type="spellEnd"/>
      <w:r w:rsidRPr="00704B48">
        <w:rPr>
          <w:sz w:val="24"/>
          <w:lang w:val="ru-RU"/>
        </w:rPr>
        <w:t xml:space="preserve"> или </w:t>
      </w:r>
      <w:proofErr w:type="spellStart"/>
      <w:r w:rsidRPr="00704B48">
        <w:rPr>
          <w:sz w:val="24"/>
          <w:lang w:val="ru-RU"/>
        </w:rPr>
        <w:t>друго</w:t>
      </w:r>
      <w:proofErr w:type="spellEnd"/>
      <w:r w:rsidRPr="00704B48">
        <w:rPr>
          <w:sz w:val="24"/>
          <w:lang w:val="ru-RU"/>
        </w:rPr>
        <w:t xml:space="preserve"> лице</w:t>
      </w:r>
      <w:r w:rsidR="00DC4C85" w:rsidRPr="00704B48">
        <w:rPr>
          <w:sz w:val="24"/>
          <w:lang w:val="ru-RU"/>
        </w:rPr>
        <w:t>.</w:t>
      </w:r>
    </w:p>
    <w:p w14:paraId="21ABA6DB" w14:textId="4A8D7EEA" w:rsidR="00DC4C85" w:rsidRPr="00704B48" w:rsidRDefault="00DC4C85" w:rsidP="00F853BC">
      <w:pPr>
        <w:pStyle w:val="ListParagraph"/>
        <w:numPr>
          <w:ilvl w:val="0"/>
          <w:numId w:val="233"/>
        </w:numPr>
        <w:spacing w:line="220"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000E3EF1" w:rsidRPr="00704B48">
        <w:rPr>
          <w:sz w:val="24"/>
          <w:lang w:val="ru-RU"/>
        </w:rPr>
        <w:t>с</w:t>
      </w:r>
      <w:r w:rsidRPr="00704B48">
        <w:rPr>
          <w:sz w:val="24"/>
          <w:lang w:val="ru-RU"/>
        </w:rPr>
        <w:t>тав</w:t>
      </w:r>
      <w:r w:rsidR="000E3EF1" w:rsidRPr="00704B48">
        <w:rPr>
          <w:sz w:val="24"/>
          <w:lang w:val="ru-RU"/>
        </w:rPr>
        <w:t>от</w:t>
      </w:r>
      <w:proofErr w:type="spellEnd"/>
      <w:r w:rsidRPr="00704B48">
        <w:rPr>
          <w:sz w:val="24"/>
          <w:lang w:val="ru-RU"/>
        </w:rPr>
        <w:t xml:space="preserve"> </w:t>
      </w:r>
      <w:r w:rsidR="000E3EF1" w:rsidRPr="00704B48">
        <w:rPr>
          <w:sz w:val="24"/>
          <w:lang w:val="ru-RU"/>
        </w:rPr>
        <w:t>(</w:t>
      </w:r>
      <w:r w:rsidRPr="00704B48">
        <w:rPr>
          <w:sz w:val="24"/>
          <w:lang w:val="ru-RU"/>
        </w:rPr>
        <w:t>2</w:t>
      </w:r>
      <w:r w:rsidR="000E3EF1" w:rsidRPr="00704B48">
        <w:rPr>
          <w:sz w:val="24"/>
          <w:lang w:val="ru-RU"/>
        </w:rPr>
        <w:t xml:space="preserve">) на </w:t>
      </w:r>
      <w:proofErr w:type="spellStart"/>
      <w:r w:rsidR="000E3EF1" w:rsidRPr="00704B48">
        <w:rPr>
          <w:sz w:val="24"/>
          <w:lang w:val="ru-RU"/>
        </w:rPr>
        <w:t>овој</w:t>
      </w:r>
      <w:proofErr w:type="spellEnd"/>
      <w:r w:rsidR="000E3EF1" w:rsidRPr="00704B48">
        <w:rPr>
          <w:sz w:val="24"/>
          <w:lang w:val="ru-RU"/>
        </w:rPr>
        <w:t xml:space="preserve"> член</w:t>
      </w:r>
      <w:r w:rsidRPr="00704B48">
        <w:rPr>
          <w:sz w:val="24"/>
          <w:lang w:val="ru-RU"/>
        </w:rPr>
        <w:t xml:space="preserve"> </w:t>
      </w:r>
      <w:proofErr w:type="spellStart"/>
      <w:r w:rsidRPr="00704B48">
        <w:rPr>
          <w:sz w:val="24"/>
          <w:lang w:val="ru-RU"/>
        </w:rPr>
        <w:t>организира</w:t>
      </w:r>
      <w:proofErr w:type="spellEnd"/>
      <w:r w:rsidRPr="00704B48">
        <w:rPr>
          <w:sz w:val="24"/>
          <w:lang w:val="ru-RU"/>
        </w:rPr>
        <w:t xml:space="preserve"> мрежа на </w:t>
      </w:r>
      <w:proofErr w:type="spellStart"/>
      <w:r w:rsidRPr="00704B48">
        <w:rPr>
          <w:sz w:val="24"/>
          <w:lang w:val="ru-RU"/>
        </w:rPr>
        <w:t>продавачи</w:t>
      </w:r>
      <w:proofErr w:type="spellEnd"/>
      <w:r w:rsidRPr="00704B48">
        <w:rPr>
          <w:sz w:val="24"/>
          <w:lang w:val="ru-RU"/>
        </w:rPr>
        <w:t xml:space="preserve"> или </w:t>
      </w:r>
      <w:proofErr w:type="spellStart"/>
      <w:r w:rsidRPr="00704B48">
        <w:rPr>
          <w:sz w:val="24"/>
          <w:lang w:val="ru-RU"/>
        </w:rPr>
        <w:t>посредници</w:t>
      </w:r>
      <w:proofErr w:type="spellEnd"/>
      <w:r w:rsidRPr="00704B48">
        <w:rPr>
          <w:sz w:val="24"/>
          <w:lang w:val="ru-RU"/>
        </w:rPr>
        <w:t xml:space="preserve"> или </w:t>
      </w:r>
      <w:proofErr w:type="spellStart"/>
      <w:r w:rsidRPr="00704B48">
        <w:rPr>
          <w:sz w:val="24"/>
          <w:lang w:val="ru-RU"/>
        </w:rPr>
        <w:t>забранетите</w:t>
      </w:r>
      <w:proofErr w:type="spellEnd"/>
      <w:r w:rsidR="006258A3" w:rsidRPr="00704B48">
        <w:rPr>
          <w:sz w:val="24"/>
          <w:lang w:val="ru-RU"/>
        </w:rPr>
        <w:t xml:space="preserve"> допинг средства</w:t>
      </w:r>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дава</w:t>
      </w:r>
      <w:proofErr w:type="spellEnd"/>
      <w:r w:rsidRPr="00704B48">
        <w:rPr>
          <w:sz w:val="24"/>
          <w:lang w:val="ru-RU"/>
        </w:rPr>
        <w:t xml:space="preserve"> на </w:t>
      </w:r>
      <w:proofErr w:type="spellStart"/>
      <w:r w:rsidRPr="00704B48">
        <w:rPr>
          <w:sz w:val="24"/>
          <w:lang w:val="ru-RU"/>
        </w:rPr>
        <w:t>дете</w:t>
      </w:r>
      <w:proofErr w:type="spellEnd"/>
      <w:r w:rsidRPr="00704B48">
        <w:rPr>
          <w:sz w:val="24"/>
          <w:lang w:val="ru-RU"/>
        </w:rPr>
        <w:t xml:space="preserve"> или </w:t>
      </w:r>
      <w:proofErr w:type="spellStart"/>
      <w:r w:rsidRPr="00704B48">
        <w:rPr>
          <w:sz w:val="24"/>
          <w:lang w:val="ru-RU"/>
        </w:rPr>
        <w:t>делото</w:t>
      </w:r>
      <w:proofErr w:type="spellEnd"/>
      <w:r w:rsidRPr="00704B48">
        <w:rPr>
          <w:sz w:val="24"/>
          <w:lang w:val="ru-RU"/>
        </w:rPr>
        <w:t xml:space="preserve"> го </w:t>
      </w:r>
      <w:proofErr w:type="spellStart"/>
      <w:r w:rsidRPr="00704B48">
        <w:rPr>
          <w:sz w:val="24"/>
          <w:lang w:val="ru-RU"/>
        </w:rPr>
        <w:t>стори</w:t>
      </w:r>
      <w:proofErr w:type="spellEnd"/>
      <w:r w:rsidRPr="00704B48">
        <w:rPr>
          <w:sz w:val="24"/>
          <w:lang w:val="ru-RU"/>
        </w:rPr>
        <w:t xml:space="preserve"> ка</w:t>
      </w:r>
      <w:r w:rsidR="00DF5C78" w:rsidRPr="00704B48">
        <w:rPr>
          <w:sz w:val="24"/>
          <w:lang w:val="ru-RU"/>
        </w:rPr>
        <w:t xml:space="preserve">ко </w:t>
      </w:r>
      <w:proofErr w:type="spellStart"/>
      <w:r w:rsidR="00DF5C78" w:rsidRPr="00704B48">
        <w:rPr>
          <w:sz w:val="24"/>
          <w:lang w:val="ru-RU"/>
        </w:rPr>
        <w:t>службено</w:t>
      </w:r>
      <w:proofErr w:type="spellEnd"/>
      <w:r w:rsidR="00DF5C78" w:rsidRPr="00704B48">
        <w:rPr>
          <w:sz w:val="24"/>
          <w:lang w:val="ru-RU"/>
        </w:rPr>
        <w:t xml:space="preserve"> или </w:t>
      </w:r>
      <w:proofErr w:type="spellStart"/>
      <w:r w:rsidR="00DF5C78" w:rsidRPr="00704B48">
        <w:rPr>
          <w:sz w:val="24"/>
          <w:lang w:val="ru-RU"/>
        </w:rPr>
        <w:t>одговорно</w:t>
      </w:r>
      <w:proofErr w:type="spellEnd"/>
      <w:r w:rsidR="00DF5C78" w:rsidRPr="00704B48">
        <w:rPr>
          <w:sz w:val="24"/>
          <w:lang w:val="ru-RU"/>
        </w:rPr>
        <w:t xml:space="preserve"> лице с</w:t>
      </w:r>
      <w:r w:rsidRPr="00704B48">
        <w:rPr>
          <w:sz w:val="24"/>
          <w:lang w:val="ru-RU"/>
        </w:rPr>
        <w:t xml:space="preserve">о </w:t>
      </w:r>
      <w:proofErr w:type="spellStart"/>
      <w:r w:rsidRPr="00704B48">
        <w:rPr>
          <w:sz w:val="24"/>
          <w:lang w:val="ru-RU"/>
        </w:rPr>
        <w:t>јавни</w:t>
      </w:r>
      <w:proofErr w:type="spellEnd"/>
      <w:r w:rsidRPr="00704B48">
        <w:rPr>
          <w:sz w:val="24"/>
          <w:lang w:val="ru-RU"/>
        </w:rPr>
        <w:t xml:space="preserve"> </w:t>
      </w:r>
      <w:proofErr w:type="spellStart"/>
      <w:r w:rsidRPr="00704B48">
        <w:rPr>
          <w:sz w:val="24"/>
          <w:lang w:val="ru-RU"/>
        </w:rPr>
        <w:t>овластувања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пет </w:t>
      </w:r>
      <w:proofErr w:type="spellStart"/>
      <w:r w:rsidRPr="00704B48">
        <w:rPr>
          <w:sz w:val="24"/>
          <w:lang w:val="ru-RU"/>
        </w:rPr>
        <w:t>години</w:t>
      </w:r>
      <w:proofErr w:type="spellEnd"/>
      <w:r w:rsidRPr="00704B48">
        <w:rPr>
          <w:sz w:val="24"/>
          <w:lang w:val="ru-RU"/>
        </w:rPr>
        <w:t>.</w:t>
      </w:r>
    </w:p>
    <w:p w14:paraId="512CDA27" w14:textId="1B4C710A" w:rsidR="00956614" w:rsidRPr="00704B48" w:rsidRDefault="00956614" w:rsidP="00F853BC">
      <w:pPr>
        <w:pStyle w:val="ListParagraph"/>
        <w:numPr>
          <w:ilvl w:val="0"/>
          <w:numId w:val="233"/>
        </w:numPr>
        <w:spacing w:line="220" w:lineRule="auto"/>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неовластено</w:t>
      </w:r>
      <w:proofErr w:type="spellEnd"/>
      <w:r w:rsidRPr="00704B48">
        <w:rPr>
          <w:sz w:val="24"/>
          <w:lang w:val="ru-RU"/>
        </w:rPr>
        <w:t xml:space="preserve"> во </w:t>
      </w:r>
      <w:proofErr w:type="spellStart"/>
      <w:r w:rsidRPr="00704B48">
        <w:rPr>
          <w:sz w:val="24"/>
          <w:lang w:val="ru-RU"/>
        </w:rPr>
        <w:t>спортот</w:t>
      </w:r>
      <w:proofErr w:type="spellEnd"/>
      <w:r w:rsidRPr="00704B48">
        <w:rPr>
          <w:sz w:val="24"/>
          <w:lang w:val="ru-RU"/>
        </w:rPr>
        <w:t xml:space="preserve"> </w:t>
      </w:r>
      <w:proofErr w:type="spellStart"/>
      <w:r w:rsidRPr="00704B48">
        <w:rPr>
          <w:sz w:val="24"/>
          <w:lang w:val="ru-RU"/>
        </w:rPr>
        <w:t>прави</w:t>
      </w:r>
      <w:proofErr w:type="spellEnd"/>
      <w:r w:rsidRPr="00704B48">
        <w:rPr>
          <w:sz w:val="24"/>
          <w:lang w:val="ru-RU"/>
        </w:rPr>
        <w:t xml:space="preserve">, </w:t>
      </w:r>
      <w:proofErr w:type="spellStart"/>
      <w:r w:rsidRPr="00704B48">
        <w:rPr>
          <w:sz w:val="24"/>
          <w:lang w:val="ru-RU"/>
        </w:rPr>
        <w:t>набавува</w:t>
      </w:r>
      <w:proofErr w:type="spellEnd"/>
      <w:r w:rsidRPr="00704B48">
        <w:rPr>
          <w:sz w:val="24"/>
          <w:lang w:val="ru-RU"/>
        </w:rPr>
        <w:t xml:space="preserve">, </w:t>
      </w:r>
      <w:proofErr w:type="spellStart"/>
      <w:r w:rsidRPr="00704B48">
        <w:rPr>
          <w:sz w:val="24"/>
          <w:lang w:val="ru-RU"/>
        </w:rPr>
        <w:t>поседува</w:t>
      </w:r>
      <w:proofErr w:type="spellEnd"/>
      <w:r w:rsidRPr="00704B48">
        <w:rPr>
          <w:sz w:val="24"/>
          <w:lang w:val="ru-RU"/>
        </w:rPr>
        <w:t xml:space="preserve"> или </w:t>
      </w:r>
      <w:proofErr w:type="spellStart"/>
      <w:r w:rsidRPr="00704B48">
        <w:rPr>
          <w:sz w:val="24"/>
          <w:lang w:val="ru-RU"/>
        </w:rPr>
        <w:t>дава</w:t>
      </w:r>
      <w:proofErr w:type="spellEnd"/>
      <w:r w:rsidRPr="00704B48">
        <w:rPr>
          <w:sz w:val="24"/>
          <w:lang w:val="ru-RU"/>
        </w:rPr>
        <w:t xml:space="preserve"> за </w:t>
      </w:r>
      <w:proofErr w:type="spellStart"/>
      <w:r w:rsidRPr="00704B48">
        <w:rPr>
          <w:sz w:val="24"/>
          <w:lang w:val="ru-RU"/>
        </w:rPr>
        <w:t>употреба</w:t>
      </w:r>
      <w:proofErr w:type="spellEnd"/>
      <w:r w:rsidRPr="00704B48">
        <w:rPr>
          <w:sz w:val="24"/>
          <w:lang w:val="ru-RU"/>
        </w:rPr>
        <w:t xml:space="preserve"> </w:t>
      </w:r>
      <w:proofErr w:type="spellStart"/>
      <w:r w:rsidRPr="00704B48">
        <w:rPr>
          <w:sz w:val="24"/>
          <w:lang w:val="ru-RU"/>
        </w:rPr>
        <w:t>опрема</w:t>
      </w:r>
      <w:proofErr w:type="spellEnd"/>
      <w:r w:rsidRPr="00704B48">
        <w:rPr>
          <w:sz w:val="24"/>
          <w:lang w:val="ru-RU"/>
        </w:rPr>
        <w:t xml:space="preserve">, </w:t>
      </w:r>
      <w:proofErr w:type="spellStart"/>
      <w:r w:rsidRPr="00704B48">
        <w:rPr>
          <w:sz w:val="24"/>
          <w:lang w:val="ru-RU"/>
        </w:rPr>
        <w:t>материјал</w:t>
      </w:r>
      <w:proofErr w:type="spellEnd"/>
      <w:r w:rsidRPr="00704B48">
        <w:rPr>
          <w:sz w:val="24"/>
          <w:lang w:val="ru-RU"/>
        </w:rPr>
        <w:t xml:space="preserve"> или </w:t>
      </w:r>
      <w:proofErr w:type="spellStart"/>
      <w:r w:rsidRPr="00704B48">
        <w:rPr>
          <w:sz w:val="24"/>
          <w:lang w:val="ru-RU"/>
        </w:rPr>
        <w:t>супстанци</w:t>
      </w:r>
      <w:proofErr w:type="spellEnd"/>
      <w:r w:rsidRPr="00704B48">
        <w:rPr>
          <w:sz w:val="24"/>
          <w:lang w:val="ru-RU"/>
        </w:rPr>
        <w:t xml:space="preserve"> за кои </w:t>
      </w:r>
      <w:proofErr w:type="spellStart"/>
      <w:r w:rsidRPr="00704B48">
        <w:rPr>
          <w:sz w:val="24"/>
          <w:lang w:val="ru-RU"/>
        </w:rPr>
        <w:t>знае</w:t>
      </w:r>
      <w:proofErr w:type="spellEnd"/>
      <w:r w:rsidRPr="00704B48">
        <w:rPr>
          <w:sz w:val="24"/>
          <w:lang w:val="ru-RU"/>
        </w:rPr>
        <w:t xml:space="preserve"> дека се </w:t>
      </w:r>
      <w:proofErr w:type="spellStart"/>
      <w:r w:rsidRPr="00704B48">
        <w:rPr>
          <w:sz w:val="24"/>
          <w:lang w:val="ru-RU"/>
        </w:rPr>
        <w:t>наменети</w:t>
      </w:r>
      <w:proofErr w:type="spellEnd"/>
      <w:r w:rsidRPr="00704B48">
        <w:rPr>
          <w:sz w:val="24"/>
          <w:lang w:val="ru-RU"/>
        </w:rPr>
        <w:t xml:space="preserve"> за подготовка или </w:t>
      </w:r>
      <w:proofErr w:type="spellStart"/>
      <w:r w:rsidRPr="00704B48">
        <w:rPr>
          <w:sz w:val="24"/>
          <w:lang w:val="ru-RU"/>
        </w:rPr>
        <w:t>произвотство</w:t>
      </w:r>
      <w:proofErr w:type="spellEnd"/>
      <w:r w:rsidRPr="00704B48">
        <w:rPr>
          <w:sz w:val="24"/>
          <w:lang w:val="ru-RU"/>
        </w:rPr>
        <w:t xml:space="preserve"> на </w:t>
      </w:r>
      <w:proofErr w:type="spellStart"/>
      <w:r w:rsidRPr="00704B48">
        <w:rPr>
          <w:sz w:val="24"/>
          <w:lang w:val="ru-RU"/>
        </w:rPr>
        <w:t>забранети</w:t>
      </w:r>
      <w:proofErr w:type="spellEnd"/>
      <w:r w:rsidRPr="00704B48">
        <w:rPr>
          <w:sz w:val="24"/>
          <w:lang w:val="ru-RU"/>
        </w:rPr>
        <w:t xml:space="preserve"> допинг средства,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затвор до три </w:t>
      </w:r>
      <w:proofErr w:type="spellStart"/>
      <w:r w:rsidRPr="00704B48">
        <w:rPr>
          <w:sz w:val="24"/>
          <w:lang w:val="ru-RU"/>
        </w:rPr>
        <w:t>години</w:t>
      </w:r>
      <w:proofErr w:type="spellEnd"/>
      <w:r w:rsidRPr="00704B48">
        <w:rPr>
          <w:sz w:val="24"/>
          <w:lang w:val="ru-RU"/>
        </w:rPr>
        <w:t>.</w:t>
      </w:r>
      <w:r w:rsidR="00E82BF1">
        <w:rPr>
          <w:sz w:val="24"/>
          <w:lang w:val="ru-RU"/>
        </w:rPr>
        <w:t xml:space="preserve"> </w:t>
      </w:r>
      <w:r w:rsidRPr="00704B48">
        <w:rPr>
          <w:sz w:val="24"/>
          <w:lang w:val="ru-RU"/>
        </w:rPr>
        <w:t xml:space="preserve"> </w:t>
      </w:r>
    </w:p>
    <w:p w14:paraId="40B9E5A8" w14:textId="77777777" w:rsidR="00437DEC" w:rsidRPr="00704B48" w:rsidRDefault="009F5657" w:rsidP="00F853BC">
      <w:pPr>
        <w:pStyle w:val="ListParagraph"/>
        <w:numPr>
          <w:ilvl w:val="0"/>
          <w:numId w:val="233"/>
        </w:numPr>
        <w:spacing w:before="1" w:line="220"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005D76A4" w:rsidRPr="00704B48">
        <w:rPr>
          <w:sz w:val="24"/>
          <w:lang w:val="ru-RU"/>
        </w:rPr>
        <w:t xml:space="preserve"> од </w:t>
      </w:r>
      <w:proofErr w:type="spellStart"/>
      <w:r w:rsidR="005D76A4" w:rsidRPr="00704B48">
        <w:rPr>
          <w:sz w:val="24"/>
          <w:lang w:val="ru-RU"/>
        </w:rPr>
        <w:t>ставовите</w:t>
      </w:r>
      <w:proofErr w:type="spellEnd"/>
      <w:r w:rsidR="005D76A4" w:rsidRPr="00704B48">
        <w:rPr>
          <w:sz w:val="24"/>
          <w:lang w:val="ru-RU"/>
        </w:rPr>
        <w:t xml:space="preserve"> </w:t>
      </w:r>
      <w:r w:rsidR="000E3EF1" w:rsidRPr="00704B48">
        <w:rPr>
          <w:sz w:val="24"/>
          <w:lang w:val="ru-RU"/>
        </w:rPr>
        <w:t>(</w:t>
      </w:r>
      <w:r w:rsidR="005D76A4" w:rsidRPr="00704B48">
        <w:rPr>
          <w:sz w:val="24"/>
          <w:lang w:val="ru-RU"/>
        </w:rPr>
        <w:t>1</w:t>
      </w:r>
      <w:r w:rsidR="000E3EF1" w:rsidRPr="00704B48">
        <w:rPr>
          <w:sz w:val="24"/>
          <w:lang w:val="ru-RU"/>
        </w:rPr>
        <w:t>)</w:t>
      </w:r>
      <w:r w:rsidR="005D76A4" w:rsidRPr="00704B48">
        <w:rPr>
          <w:sz w:val="24"/>
          <w:lang w:val="ru-RU"/>
        </w:rPr>
        <w:t xml:space="preserve"> и </w:t>
      </w:r>
      <w:r w:rsidR="000E3EF1" w:rsidRPr="00704B48">
        <w:rPr>
          <w:sz w:val="24"/>
          <w:lang w:val="ru-RU"/>
        </w:rPr>
        <w:t>(</w:t>
      </w:r>
      <w:r w:rsidR="005D76A4" w:rsidRPr="00704B48">
        <w:rPr>
          <w:sz w:val="24"/>
          <w:lang w:val="ru-RU"/>
        </w:rPr>
        <w:t>2</w:t>
      </w:r>
      <w:r w:rsidR="000E3EF1" w:rsidRPr="00704B48">
        <w:rPr>
          <w:sz w:val="24"/>
          <w:lang w:val="ru-RU"/>
        </w:rPr>
        <w:t>)</w:t>
      </w:r>
      <w:r w:rsidR="005D76A4" w:rsidRPr="00704B48">
        <w:rPr>
          <w:sz w:val="24"/>
          <w:lang w:val="ru-RU"/>
        </w:rPr>
        <w:t xml:space="preserve"> на </w:t>
      </w:r>
      <w:proofErr w:type="spellStart"/>
      <w:r w:rsidR="005D76A4" w:rsidRPr="00704B48">
        <w:rPr>
          <w:sz w:val="24"/>
          <w:lang w:val="ru-RU"/>
        </w:rPr>
        <w:t>овој</w:t>
      </w:r>
      <w:proofErr w:type="spellEnd"/>
      <w:r w:rsidR="005D76A4" w:rsidRPr="00704B48">
        <w:rPr>
          <w:sz w:val="24"/>
          <w:lang w:val="ru-RU"/>
        </w:rPr>
        <w:t xml:space="preserve"> член</w:t>
      </w:r>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од </w:t>
      </w:r>
      <w:proofErr w:type="spellStart"/>
      <w:r w:rsidRPr="00704B48">
        <w:rPr>
          <w:sz w:val="24"/>
          <w:lang w:val="ru-RU"/>
        </w:rPr>
        <w:t>небрежност</w:t>
      </w:r>
      <w:proofErr w:type="spellEnd"/>
      <w:r w:rsidRPr="00704B48">
        <w:rPr>
          <w:sz w:val="24"/>
          <w:lang w:val="ru-RU"/>
        </w:rPr>
        <w:t>,</w:t>
      </w:r>
      <w:r w:rsidR="005D76A4" w:rsidRPr="00704B48">
        <w:rPr>
          <w:sz w:val="24"/>
          <w:lang w:val="ru-RU"/>
        </w:rPr>
        <w:t xml:space="preserve"> </w:t>
      </w:r>
      <w:proofErr w:type="spellStart"/>
      <w:r w:rsidR="005D76A4"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0E3EF1" w:rsidRPr="00704B48">
        <w:rPr>
          <w:sz w:val="24"/>
          <w:lang w:val="ru-RU"/>
        </w:rPr>
        <w:t xml:space="preserve"> </w:t>
      </w:r>
      <w:r w:rsidRPr="00704B48">
        <w:rPr>
          <w:sz w:val="24"/>
          <w:lang w:val="ru-RU"/>
        </w:rPr>
        <w:t>година.</w:t>
      </w:r>
    </w:p>
    <w:p w14:paraId="36AC2F8E" w14:textId="77777777" w:rsidR="00437DEC" w:rsidRPr="00704B48" w:rsidRDefault="009F5657" w:rsidP="00F853BC">
      <w:pPr>
        <w:pStyle w:val="ListParagraph"/>
        <w:numPr>
          <w:ilvl w:val="0"/>
          <w:numId w:val="233"/>
        </w:numPr>
        <w:tabs>
          <w:tab w:val="left" w:pos="790"/>
        </w:tabs>
        <w:spacing w:line="220"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000E3EF1" w:rsidRPr="00704B48">
        <w:rPr>
          <w:sz w:val="24"/>
          <w:lang w:val="ru-RU"/>
        </w:rPr>
        <w:t xml:space="preserve"> </w:t>
      </w:r>
      <w:r w:rsidRPr="00704B48">
        <w:rPr>
          <w:sz w:val="24"/>
          <w:lang w:val="ru-RU"/>
        </w:rPr>
        <w:t xml:space="preserve">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0E3EF1" w:rsidRPr="00704B48">
        <w:rPr>
          <w:sz w:val="24"/>
          <w:lang w:val="ru-RU"/>
        </w:rPr>
        <w:t xml:space="preserve"> </w:t>
      </w:r>
      <w:r w:rsidRPr="00704B48">
        <w:rPr>
          <w:sz w:val="24"/>
          <w:lang w:val="ru-RU"/>
        </w:rPr>
        <w:t>казна.</w:t>
      </w:r>
    </w:p>
    <w:p w14:paraId="06A9260B" w14:textId="5E99461A" w:rsidR="008B4E1C" w:rsidRPr="00704B48" w:rsidRDefault="009F5657" w:rsidP="00F853BC">
      <w:pPr>
        <w:pStyle w:val="ListParagraph"/>
        <w:numPr>
          <w:ilvl w:val="0"/>
          <w:numId w:val="233"/>
        </w:numPr>
        <w:tabs>
          <w:tab w:val="left" w:pos="790"/>
        </w:tabs>
        <w:spacing w:line="271" w:lineRule="exact"/>
        <w:ind w:left="0" w:right="50" w:firstLine="360"/>
        <w:rPr>
          <w:sz w:val="24"/>
          <w:lang w:val="ru-RU"/>
        </w:rPr>
      </w:pPr>
      <w:r w:rsidRPr="00704B48">
        <w:rPr>
          <w:sz w:val="24"/>
          <w:lang w:val="ru-RU"/>
        </w:rPr>
        <w:t xml:space="preserve">Производите и </w:t>
      </w:r>
      <w:proofErr w:type="spellStart"/>
      <w:r w:rsidRPr="00704B48">
        <w:rPr>
          <w:sz w:val="24"/>
          <w:lang w:val="ru-RU"/>
        </w:rPr>
        <w:t>средствата</w:t>
      </w:r>
      <w:proofErr w:type="spellEnd"/>
      <w:r w:rsidRPr="00704B48">
        <w:rPr>
          <w:sz w:val="24"/>
          <w:lang w:val="ru-RU"/>
        </w:rPr>
        <w:t xml:space="preserve"> з</w:t>
      </w:r>
      <w:r w:rsidR="00956614" w:rsidRPr="00704B48">
        <w:rPr>
          <w:sz w:val="24"/>
          <w:lang w:val="ru-RU"/>
        </w:rPr>
        <w:t xml:space="preserve">а производство, средства за </w:t>
      </w:r>
      <w:proofErr w:type="spellStart"/>
      <w:r w:rsidR="00956614" w:rsidRPr="00704B48">
        <w:rPr>
          <w:sz w:val="24"/>
          <w:lang w:val="ru-RU"/>
        </w:rPr>
        <w:t>лекување</w:t>
      </w:r>
      <w:proofErr w:type="spellEnd"/>
      <w:r w:rsidR="00956614" w:rsidRPr="00704B48">
        <w:rPr>
          <w:sz w:val="24"/>
          <w:lang w:val="ru-RU"/>
        </w:rPr>
        <w:t xml:space="preserve"> и </w:t>
      </w:r>
      <w:proofErr w:type="spellStart"/>
      <w:r w:rsidR="00956614" w:rsidRPr="00704B48">
        <w:rPr>
          <w:sz w:val="24"/>
          <w:lang w:val="ru-RU"/>
        </w:rPr>
        <w:t>забранетите</w:t>
      </w:r>
      <w:proofErr w:type="spellEnd"/>
      <w:r w:rsidR="00956614" w:rsidRPr="00704B48">
        <w:rPr>
          <w:sz w:val="24"/>
          <w:lang w:val="ru-RU"/>
        </w:rPr>
        <w:t xml:space="preserve"> допинг средства,</w:t>
      </w:r>
      <w:r w:rsidRPr="00704B48">
        <w:rPr>
          <w:sz w:val="24"/>
          <w:lang w:val="ru-RU"/>
        </w:rPr>
        <w:t xml:space="preserve"> се</w:t>
      </w:r>
      <w:r w:rsidR="008B4E1C" w:rsidRPr="00704B48">
        <w:rPr>
          <w:sz w:val="24"/>
          <w:lang w:val="ru-RU"/>
        </w:rPr>
        <w:t xml:space="preserve"> </w:t>
      </w:r>
      <w:proofErr w:type="spellStart"/>
      <w:r w:rsidRPr="00704B48">
        <w:rPr>
          <w:sz w:val="24"/>
          <w:lang w:val="ru-RU"/>
        </w:rPr>
        <w:t>одземаат</w:t>
      </w:r>
      <w:proofErr w:type="spellEnd"/>
      <w:r w:rsidRPr="00704B48">
        <w:rPr>
          <w:sz w:val="24"/>
          <w:lang w:val="ru-RU"/>
        </w:rPr>
        <w:t>.</w:t>
      </w:r>
    </w:p>
    <w:p w14:paraId="2225241A" w14:textId="77777777" w:rsidR="008B4E1C" w:rsidRPr="00704B48" w:rsidRDefault="008B4E1C">
      <w:pPr>
        <w:tabs>
          <w:tab w:val="left" w:pos="790"/>
        </w:tabs>
        <w:spacing w:line="271" w:lineRule="exact"/>
        <w:ind w:left="789"/>
        <w:rPr>
          <w:sz w:val="24"/>
          <w:lang w:val="ru-RU"/>
        </w:rPr>
      </w:pPr>
    </w:p>
    <w:p w14:paraId="05E6C474" w14:textId="77777777" w:rsidR="008B4E1C" w:rsidRPr="007517FC" w:rsidRDefault="00102038" w:rsidP="007517FC">
      <w:pPr>
        <w:tabs>
          <w:tab w:val="left" w:pos="790"/>
        </w:tabs>
        <w:spacing w:line="271" w:lineRule="exact"/>
        <w:jc w:val="center"/>
        <w:rPr>
          <w:b/>
          <w:bCs/>
          <w:sz w:val="24"/>
          <w:lang w:val="ru-RU"/>
        </w:rPr>
      </w:pPr>
      <w:proofErr w:type="spellStart"/>
      <w:r w:rsidRPr="007517FC">
        <w:rPr>
          <w:b/>
          <w:bCs/>
          <w:sz w:val="24"/>
          <w:lang w:val="ru-RU"/>
        </w:rPr>
        <w:t>Непрописно</w:t>
      </w:r>
      <w:proofErr w:type="spellEnd"/>
      <w:r w:rsidRPr="007517FC">
        <w:rPr>
          <w:b/>
          <w:bCs/>
          <w:sz w:val="24"/>
          <w:lang w:val="ru-RU"/>
        </w:rPr>
        <w:t xml:space="preserve"> </w:t>
      </w:r>
      <w:proofErr w:type="spellStart"/>
      <w:r w:rsidRPr="007517FC">
        <w:rPr>
          <w:b/>
          <w:bCs/>
          <w:sz w:val="24"/>
          <w:lang w:val="ru-RU"/>
        </w:rPr>
        <w:t>пуштање</w:t>
      </w:r>
      <w:proofErr w:type="spellEnd"/>
      <w:r w:rsidRPr="007517FC">
        <w:rPr>
          <w:b/>
          <w:bCs/>
          <w:sz w:val="24"/>
          <w:lang w:val="ru-RU"/>
        </w:rPr>
        <w:t xml:space="preserve"> во </w:t>
      </w:r>
      <w:proofErr w:type="spellStart"/>
      <w:r w:rsidRPr="007517FC">
        <w:rPr>
          <w:b/>
          <w:bCs/>
          <w:sz w:val="24"/>
          <w:lang w:val="ru-RU"/>
        </w:rPr>
        <w:t>промет</w:t>
      </w:r>
      <w:proofErr w:type="spellEnd"/>
      <w:r w:rsidRPr="007517FC">
        <w:rPr>
          <w:b/>
          <w:bCs/>
          <w:sz w:val="24"/>
          <w:lang w:val="ru-RU"/>
        </w:rPr>
        <w:t xml:space="preserve"> </w:t>
      </w:r>
      <w:proofErr w:type="spellStart"/>
      <w:r w:rsidRPr="007517FC">
        <w:rPr>
          <w:b/>
          <w:bCs/>
          <w:sz w:val="24"/>
          <w:lang w:val="ru-RU"/>
        </w:rPr>
        <w:t>лекови</w:t>
      </w:r>
      <w:proofErr w:type="spellEnd"/>
      <w:r w:rsidRPr="007517FC">
        <w:rPr>
          <w:b/>
          <w:bCs/>
          <w:sz w:val="24"/>
          <w:lang w:val="ru-RU"/>
        </w:rPr>
        <w:t xml:space="preserve"> или </w:t>
      </w:r>
      <w:proofErr w:type="spellStart"/>
      <w:r w:rsidRPr="007517FC">
        <w:rPr>
          <w:b/>
          <w:bCs/>
          <w:sz w:val="24"/>
          <w:lang w:val="ru-RU"/>
        </w:rPr>
        <w:t>медицински</w:t>
      </w:r>
      <w:proofErr w:type="spellEnd"/>
      <w:r w:rsidRPr="007517FC">
        <w:rPr>
          <w:b/>
          <w:bCs/>
          <w:sz w:val="24"/>
          <w:lang w:val="ru-RU"/>
        </w:rPr>
        <w:t xml:space="preserve"> средства</w:t>
      </w:r>
    </w:p>
    <w:p w14:paraId="010B42CD" w14:textId="77777777" w:rsidR="007235D3" w:rsidRPr="00704B48" w:rsidRDefault="007235D3" w:rsidP="00F853BC">
      <w:pPr>
        <w:spacing w:line="271" w:lineRule="exact"/>
        <w:jc w:val="center"/>
        <w:rPr>
          <w:b/>
          <w:bCs/>
          <w:sz w:val="24"/>
          <w:lang w:val="ru-RU"/>
        </w:rPr>
      </w:pPr>
    </w:p>
    <w:p w14:paraId="280E6FD7" w14:textId="1761A61D" w:rsidR="00102038" w:rsidRPr="007517FC" w:rsidRDefault="00102038" w:rsidP="007517FC">
      <w:pPr>
        <w:tabs>
          <w:tab w:val="left" w:pos="790"/>
        </w:tabs>
        <w:spacing w:line="271" w:lineRule="exact"/>
        <w:jc w:val="center"/>
        <w:rPr>
          <w:b/>
          <w:bCs/>
          <w:sz w:val="24"/>
          <w:lang w:val="ru-RU"/>
        </w:rPr>
      </w:pPr>
      <w:r w:rsidRPr="007517FC">
        <w:rPr>
          <w:b/>
          <w:bCs/>
          <w:sz w:val="24"/>
          <w:lang w:val="ru-RU"/>
        </w:rPr>
        <w:t>Член</w:t>
      </w:r>
      <w:r w:rsidR="00D371CA" w:rsidRPr="00C821DC">
        <w:rPr>
          <w:b/>
          <w:bCs/>
          <w:sz w:val="24"/>
          <w:lang w:val="ru-RU"/>
        </w:rPr>
        <w:t xml:space="preserve"> </w:t>
      </w:r>
      <w:r w:rsidR="008B08E2" w:rsidRPr="0015534A">
        <w:rPr>
          <w:b/>
          <w:bCs/>
          <w:sz w:val="24"/>
          <w:lang w:val="ru-RU"/>
        </w:rPr>
        <w:t>28</w:t>
      </w:r>
      <w:r w:rsidR="00D27AC3" w:rsidRPr="00D04DFA">
        <w:rPr>
          <w:b/>
          <w:bCs/>
          <w:sz w:val="24"/>
          <w:lang w:val="ru-RU"/>
        </w:rPr>
        <w:t>2</w:t>
      </w:r>
      <w:r w:rsidR="008B08E2" w:rsidRPr="00D64DEC">
        <w:rPr>
          <w:b/>
          <w:bCs/>
          <w:sz w:val="24"/>
          <w:lang w:val="ru-RU"/>
        </w:rPr>
        <w:t xml:space="preserve"> (нов</w:t>
      </w:r>
      <w:r w:rsidR="007235D3" w:rsidRPr="003A5E9D">
        <w:rPr>
          <w:b/>
          <w:bCs/>
          <w:sz w:val="24"/>
          <w:lang w:val="ru-RU"/>
        </w:rPr>
        <w:t xml:space="preserve"> член</w:t>
      </w:r>
      <w:r w:rsidR="008B08E2" w:rsidRPr="003A5E9D">
        <w:rPr>
          <w:b/>
          <w:bCs/>
          <w:sz w:val="24"/>
          <w:lang w:val="ru-RU"/>
        </w:rPr>
        <w:t>)</w:t>
      </w:r>
      <w:r w:rsidR="00E82BF1">
        <w:rPr>
          <w:b/>
          <w:bCs/>
          <w:sz w:val="24"/>
          <w:lang w:val="ru-RU"/>
        </w:rPr>
        <w:t xml:space="preserve"> </w:t>
      </w:r>
    </w:p>
    <w:p w14:paraId="4CE55BE1" w14:textId="77777777" w:rsidR="008B4E1C" w:rsidRPr="003A5E9D" w:rsidRDefault="008B4E1C" w:rsidP="007517FC">
      <w:pPr>
        <w:spacing w:line="271" w:lineRule="exact"/>
        <w:ind w:firstLine="360"/>
        <w:jc w:val="both"/>
        <w:rPr>
          <w:sz w:val="24"/>
          <w:lang w:val="ru-RU"/>
        </w:rPr>
      </w:pPr>
      <w:r w:rsidRPr="00C821DC">
        <w:rPr>
          <w:sz w:val="24"/>
          <w:lang w:val="ru-RU"/>
        </w:rPr>
        <w:t xml:space="preserve">(1) </w:t>
      </w:r>
      <w:proofErr w:type="spellStart"/>
      <w:r w:rsidRPr="00C821DC">
        <w:rPr>
          <w:sz w:val="24"/>
          <w:lang w:val="ru-RU"/>
        </w:rPr>
        <w:t>Одговорно</w:t>
      </w:r>
      <w:proofErr w:type="spellEnd"/>
      <w:r w:rsidRPr="00C821DC">
        <w:rPr>
          <w:sz w:val="24"/>
          <w:lang w:val="ru-RU"/>
        </w:rPr>
        <w:t xml:space="preserve"> лице во </w:t>
      </w:r>
      <w:proofErr w:type="spellStart"/>
      <w:r w:rsidRPr="00C821DC">
        <w:rPr>
          <w:sz w:val="24"/>
          <w:lang w:val="ru-RU"/>
        </w:rPr>
        <w:t>правно</w:t>
      </w:r>
      <w:proofErr w:type="spellEnd"/>
      <w:r w:rsidRPr="00C821DC">
        <w:rPr>
          <w:sz w:val="24"/>
          <w:lang w:val="ru-RU"/>
        </w:rPr>
        <w:t xml:space="preserve"> лице или </w:t>
      </w:r>
      <w:proofErr w:type="spellStart"/>
      <w:r w:rsidRPr="00C821DC">
        <w:rPr>
          <w:sz w:val="24"/>
          <w:lang w:val="ru-RU"/>
        </w:rPr>
        <w:t>установа</w:t>
      </w:r>
      <w:proofErr w:type="spellEnd"/>
      <w:r w:rsidRPr="00C821DC">
        <w:rPr>
          <w:sz w:val="24"/>
          <w:lang w:val="ru-RU"/>
        </w:rPr>
        <w:t xml:space="preserve"> за производство и </w:t>
      </w:r>
      <w:proofErr w:type="spellStart"/>
      <w:r w:rsidRPr="00C821DC">
        <w:rPr>
          <w:sz w:val="24"/>
          <w:lang w:val="ru-RU"/>
        </w:rPr>
        <w:t>промет</w:t>
      </w:r>
      <w:proofErr w:type="spellEnd"/>
      <w:r w:rsidRPr="00C821DC">
        <w:rPr>
          <w:sz w:val="24"/>
          <w:lang w:val="ru-RU"/>
        </w:rPr>
        <w:t xml:space="preserve"> со </w:t>
      </w:r>
      <w:proofErr w:type="spellStart"/>
      <w:r w:rsidRPr="00C821DC">
        <w:rPr>
          <w:sz w:val="24"/>
          <w:lang w:val="ru-RU"/>
        </w:rPr>
        <w:t>лек</w:t>
      </w:r>
      <w:r w:rsidR="00E74C30" w:rsidRPr="0015534A">
        <w:rPr>
          <w:sz w:val="24"/>
          <w:lang w:val="ru-RU"/>
        </w:rPr>
        <w:t>ови</w:t>
      </w:r>
      <w:proofErr w:type="spellEnd"/>
      <w:r w:rsidRPr="00D04DFA">
        <w:rPr>
          <w:sz w:val="24"/>
          <w:lang w:val="ru-RU"/>
        </w:rPr>
        <w:t xml:space="preserve"> </w:t>
      </w:r>
      <w:r w:rsidRPr="00D64DEC">
        <w:rPr>
          <w:sz w:val="24"/>
          <w:lang w:val="ru-RU"/>
        </w:rPr>
        <w:t xml:space="preserve">или </w:t>
      </w:r>
      <w:proofErr w:type="spellStart"/>
      <w:r w:rsidRPr="00D64DEC">
        <w:rPr>
          <w:sz w:val="24"/>
          <w:lang w:val="ru-RU"/>
        </w:rPr>
        <w:t>мед</w:t>
      </w:r>
      <w:r w:rsidR="00E74C30" w:rsidRPr="003A5E9D">
        <w:rPr>
          <w:sz w:val="24"/>
          <w:lang w:val="ru-RU"/>
        </w:rPr>
        <w:t>ицински</w:t>
      </w:r>
      <w:proofErr w:type="spellEnd"/>
      <w:r w:rsidR="00E74C30" w:rsidRPr="003A5E9D">
        <w:rPr>
          <w:sz w:val="24"/>
          <w:lang w:val="ru-RU"/>
        </w:rPr>
        <w:t xml:space="preserve"> средства</w:t>
      </w:r>
      <w:r w:rsidRPr="003A5E9D">
        <w:rPr>
          <w:sz w:val="24"/>
          <w:lang w:val="ru-RU"/>
        </w:rPr>
        <w:t xml:space="preserve"> </w:t>
      </w:r>
      <w:proofErr w:type="spellStart"/>
      <w:r w:rsidRPr="003A5E9D">
        <w:rPr>
          <w:sz w:val="24"/>
          <w:lang w:val="ru-RU"/>
        </w:rPr>
        <w:t>што</w:t>
      </w:r>
      <w:proofErr w:type="spellEnd"/>
      <w:r w:rsidRPr="003A5E9D">
        <w:rPr>
          <w:sz w:val="24"/>
          <w:lang w:val="ru-RU"/>
        </w:rPr>
        <w:t xml:space="preserve"> </w:t>
      </w:r>
      <w:proofErr w:type="spellStart"/>
      <w:r w:rsidRPr="003A5E9D">
        <w:rPr>
          <w:sz w:val="24"/>
          <w:lang w:val="ru-RU"/>
        </w:rPr>
        <w:t>ќе</w:t>
      </w:r>
      <w:proofErr w:type="spellEnd"/>
      <w:r w:rsidRPr="003A5E9D">
        <w:rPr>
          <w:sz w:val="24"/>
          <w:lang w:val="ru-RU"/>
        </w:rPr>
        <w:t xml:space="preserve"> </w:t>
      </w:r>
      <w:proofErr w:type="spellStart"/>
      <w:r w:rsidRPr="003A5E9D">
        <w:rPr>
          <w:sz w:val="24"/>
          <w:lang w:val="ru-RU"/>
        </w:rPr>
        <w:t>стави</w:t>
      </w:r>
      <w:proofErr w:type="spellEnd"/>
      <w:r w:rsidRPr="003A5E9D">
        <w:rPr>
          <w:sz w:val="24"/>
          <w:lang w:val="ru-RU"/>
        </w:rPr>
        <w:t xml:space="preserve"> во </w:t>
      </w:r>
      <w:proofErr w:type="spellStart"/>
      <w:r w:rsidRPr="003A5E9D">
        <w:rPr>
          <w:sz w:val="24"/>
          <w:lang w:val="ru-RU"/>
        </w:rPr>
        <w:t>промет</w:t>
      </w:r>
      <w:proofErr w:type="spellEnd"/>
      <w:r w:rsidRPr="003A5E9D">
        <w:rPr>
          <w:sz w:val="24"/>
          <w:lang w:val="ru-RU"/>
        </w:rPr>
        <w:t xml:space="preserve"> лек или </w:t>
      </w:r>
      <w:proofErr w:type="spellStart"/>
      <w:r w:rsidRPr="003A5E9D">
        <w:rPr>
          <w:sz w:val="24"/>
          <w:lang w:val="ru-RU"/>
        </w:rPr>
        <w:t>медицинско</w:t>
      </w:r>
      <w:proofErr w:type="spellEnd"/>
      <w:r w:rsidRPr="003A5E9D">
        <w:rPr>
          <w:sz w:val="24"/>
          <w:lang w:val="ru-RU"/>
        </w:rPr>
        <w:t xml:space="preserve"> средство без </w:t>
      </w:r>
      <w:proofErr w:type="spellStart"/>
      <w:r w:rsidRPr="003A5E9D">
        <w:rPr>
          <w:sz w:val="24"/>
          <w:lang w:val="ru-RU"/>
        </w:rPr>
        <w:t>добиено</w:t>
      </w:r>
      <w:proofErr w:type="spellEnd"/>
      <w:r w:rsidRPr="003A5E9D">
        <w:rPr>
          <w:sz w:val="24"/>
          <w:lang w:val="ru-RU"/>
        </w:rPr>
        <w:t xml:space="preserve"> одобрение и </w:t>
      </w:r>
      <w:proofErr w:type="spellStart"/>
      <w:r w:rsidRPr="003A5E9D">
        <w:rPr>
          <w:sz w:val="24"/>
          <w:lang w:val="ru-RU"/>
        </w:rPr>
        <w:t>исполнети</w:t>
      </w:r>
      <w:proofErr w:type="spellEnd"/>
      <w:r w:rsidRPr="003A5E9D">
        <w:rPr>
          <w:sz w:val="24"/>
          <w:lang w:val="ru-RU"/>
        </w:rPr>
        <w:t xml:space="preserve"> </w:t>
      </w:r>
      <w:proofErr w:type="spellStart"/>
      <w:r w:rsidRPr="003A5E9D">
        <w:rPr>
          <w:sz w:val="24"/>
          <w:lang w:val="ru-RU"/>
        </w:rPr>
        <w:t>услови</w:t>
      </w:r>
      <w:proofErr w:type="spellEnd"/>
      <w:r w:rsidRPr="003A5E9D">
        <w:rPr>
          <w:sz w:val="24"/>
          <w:lang w:val="ru-RU"/>
        </w:rPr>
        <w:t xml:space="preserve"> за </w:t>
      </w:r>
      <w:proofErr w:type="spellStart"/>
      <w:r w:rsidRPr="003A5E9D">
        <w:rPr>
          <w:sz w:val="24"/>
          <w:lang w:val="ru-RU"/>
        </w:rPr>
        <w:t>ставање</w:t>
      </w:r>
      <w:proofErr w:type="spellEnd"/>
      <w:r w:rsidRPr="003A5E9D">
        <w:rPr>
          <w:sz w:val="24"/>
          <w:lang w:val="ru-RU"/>
        </w:rPr>
        <w:t xml:space="preserve"> во </w:t>
      </w:r>
      <w:proofErr w:type="spellStart"/>
      <w:r w:rsidRPr="003A5E9D">
        <w:rPr>
          <w:sz w:val="24"/>
          <w:lang w:val="ru-RU"/>
        </w:rPr>
        <w:t>промет</w:t>
      </w:r>
      <w:proofErr w:type="spellEnd"/>
      <w:r w:rsidRPr="003A5E9D">
        <w:rPr>
          <w:sz w:val="24"/>
          <w:lang w:val="ru-RU"/>
        </w:rPr>
        <w:t xml:space="preserve"> </w:t>
      </w:r>
      <w:proofErr w:type="spellStart"/>
      <w:r w:rsidRPr="003A5E9D">
        <w:rPr>
          <w:sz w:val="24"/>
          <w:lang w:val="ru-RU"/>
        </w:rPr>
        <w:t>ќе</w:t>
      </w:r>
      <w:proofErr w:type="spellEnd"/>
      <w:r w:rsidRPr="003A5E9D">
        <w:rPr>
          <w:sz w:val="24"/>
          <w:lang w:val="ru-RU"/>
        </w:rPr>
        <w:t xml:space="preserve"> </w:t>
      </w:r>
      <w:proofErr w:type="spellStart"/>
      <w:r w:rsidRPr="003A5E9D">
        <w:rPr>
          <w:sz w:val="24"/>
          <w:lang w:val="ru-RU"/>
        </w:rPr>
        <w:t>изврши</w:t>
      </w:r>
      <w:proofErr w:type="spellEnd"/>
      <w:r w:rsidRPr="003A5E9D">
        <w:rPr>
          <w:sz w:val="24"/>
          <w:lang w:val="ru-RU"/>
        </w:rPr>
        <w:t xml:space="preserve"> или </w:t>
      </w:r>
      <w:proofErr w:type="spellStart"/>
      <w:r w:rsidRPr="003A5E9D">
        <w:rPr>
          <w:sz w:val="24"/>
          <w:lang w:val="ru-RU"/>
        </w:rPr>
        <w:t>овозможи</w:t>
      </w:r>
      <w:proofErr w:type="spellEnd"/>
      <w:r w:rsidRPr="003A5E9D">
        <w:rPr>
          <w:sz w:val="24"/>
          <w:lang w:val="ru-RU"/>
        </w:rPr>
        <w:t xml:space="preserve"> </w:t>
      </w:r>
      <w:proofErr w:type="spellStart"/>
      <w:r w:rsidRPr="003A5E9D">
        <w:rPr>
          <w:sz w:val="24"/>
          <w:lang w:val="ru-RU"/>
        </w:rPr>
        <w:t>промет</w:t>
      </w:r>
      <w:proofErr w:type="spellEnd"/>
      <w:r w:rsidRPr="003A5E9D">
        <w:rPr>
          <w:sz w:val="24"/>
          <w:lang w:val="ru-RU"/>
        </w:rPr>
        <w:t xml:space="preserve"> на </w:t>
      </w:r>
      <w:proofErr w:type="spellStart"/>
      <w:r w:rsidRPr="003A5E9D">
        <w:rPr>
          <w:sz w:val="24"/>
          <w:lang w:val="ru-RU"/>
        </w:rPr>
        <w:t>лекови</w:t>
      </w:r>
      <w:proofErr w:type="spellEnd"/>
      <w:r w:rsidRPr="003A5E9D">
        <w:rPr>
          <w:sz w:val="24"/>
          <w:lang w:val="ru-RU"/>
        </w:rPr>
        <w:t xml:space="preserve"> или </w:t>
      </w:r>
      <w:proofErr w:type="spellStart"/>
      <w:r w:rsidRPr="003A5E9D">
        <w:rPr>
          <w:sz w:val="24"/>
          <w:lang w:val="ru-RU"/>
        </w:rPr>
        <w:t>мед</w:t>
      </w:r>
      <w:r w:rsidR="00E74C30" w:rsidRPr="003A5E9D">
        <w:rPr>
          <w:sz w:val="24"/>
          <w:lang w:val="ru-RU"/>
        </w:rPr>
        <w:t>ицински</w:t>
      </w:r>
      <w:proofErr w:type="spellEnd"/>
      <w:r w:rsidRPr="003A5E9D">
        <w:rPr>
          <w:sz w:val="24"/>
          <w:lang w:val="ru-RU"/>
        </w:rPr>
        <w:t xml:space="preserve"> средства кои се предмет на </w:t>
      </w:r>
      <w:proofErr w:type="spellStart"/>
      <w:r w:rsidRPr="003A5E9D">
        <w:rPr>
          <w:sz w:val="24"/>
          <w:lang w:val="ru-RU"/>
        </w:rPr>
        <w:t>паралелен</w:t>
      </w:r>
      <w:proofErr w:type="spellEnd"/>
      <w:r w:rsidRPr="003A5E9D">
        <w:rPr>
          <w:sz w:val="24"/>
          <w:lang w:val="ru-RU"/>
        </w:rPr>
        <w:t xml:space="preserve"> увоз б</w:t>
      </w:r>
      <w:r w:rsidR="00E74C30" w:rsidRPr="003A5E9D">
        <w:rPr>
          <w:sz w:val="24"/>
          <w:lang w:val="ru-RU"/>
        </w:rPr>
        <w:t xml:space="preserve">ез </w:t>
      </w:r>
      <w:proofErr w:type="spellStart"/>
      <w:r w:rsidR="00E74C30" w:rsidRPr="003A5E9D">
        <w:rPr>
          <w:sz w:val="24"/>
          <w:lang w:val="ru-RU"/>
        </w:rPr>
        <w:t>согласност</w:t>
      </w:r>
      <w:proofErr w:type="spellEnd"/>
      <w:r w:rsidR="00E74C30" w:rsidRPr="003A5E9D">
        <w:rPr>
          <w:sz w:val="24"/>
          <w:lang w:val="ru-RU"/>
        </w:rPr>
        <w:t xml:space="preserve"> на </w:t>
      </w:r>
      <w:proofErr w:type="spellStart"/>
      <w:r w:rsidR="00E74C30" w:rsidRPr="003A5E9D">
        <w:rPr>
          <w:sz w:val="24"/>
          <w:lang w:val="ru-RU"/>
        </w:rPr>
        <w:t>надлежен</w:t>
      </w:r>
      <w:proofErr w:type="spellEnd"/>
      <w:r w:rsidR="00E74C30" w:rsidRPr="003A5E9D">
        <w:rPr>
          <w:sz w:val="24"/>
          <w:lang w:val="ru-RU"/>
        </w:rPr>
        <w:t xml:space="preserve"> орган, </w:t>
      </w:r>
      <w:proofErr w:type="spellStart"/>
      <w:r w:rsidR="00E74C30" w:rsidRPr="003A5E9D">
        <w:rPr>
          <w:sz w:val="24"/>
          <w:lang w:val="ru-RU"/>
        </w:rPr>
        <w:t>што</w:t>
      </w:r>
      <w:proofErr w:type="spellEnd"/>
      <w:r w:rsidR="00E74C30" w:rsidRPr="003A5E9D">
        <w:rPr>
          <w:sz w:val="24"/>
          <w:lang w:val="ru-RU"/>
        </w:rPr>
        <w:t xml:space="preserve"> </w:t>
      </w:r>
      <w:proofErr w:type="spellStart"/>
      <w:r w:rsidR="00E74C30" w:rsidRPr="003A5E9D">
        <w:rPr>
          <w:sz w:val="24"/>
          <w:lang w:val="ru-RU"/>
        </w:rPr>
        <w:t>ќе</w:t>
      </w:r>
      <w:proofErr w:type="spellEnd"/>
      <w:r w:rsidR="00E74C30" w:rsidRPr="003A5E9D">
        <w:rPr>
          <w:sz w:val="24"/>
          <w:lang w:val="ru-RU"/>
        </w:rPr>
        <w:t xml:space="preserve"> </w:t>
      </w:r>
      <w:proofErr w:type="spellStart"/>
      <w:r w:rsidR="00E74C30" w:rsidRPr="003A5E9D">
        <w:rPr>
          <w:sz w:val="24"/>
          <w:lang w:val="ru-RU"/>
        </w:rPr>
        <w:t>пушти</w:t>
      </w:r>
      <w:proofErr w:type="spellEnd"/>
      <w:r w:rsidR="00E74C30" w:rsidRPr="003A5E9D">
        <w:rPr>
          <w:sz w:val="24"/>
          <w:lang w:val="ru-RU"/>
        </w:rPr>
        <w:t xml:space="preserve"> во </w:t>
      </w:r>
      <w:proofErr w:type="spellStart"/>
      <w:r w:rsidR="00E74C30" w:rsidRPr="003A5E9D">
        <w:rPr>
          <w:sz w:val="24"/>
          <w:lang w:val="ru-RU"/>
        </w:rPr>
        <w:t>промет</w:t>
      </w:r>
      <w:proofErr w:type="spellEnd"/>
      <w:r w:rsidR="00E74C30" w:rsidRPr="003A5E9D">
        <w:rPr>
          <w:sz w:val="24"/>
          <w:lang w:val="ru-RU"/>
        </w:rPr>
        <w:t xml:space="preserve"> лек </w:t>
      </w:r>
      <w:proofErr w:type="spellStart"/>
      <w:r w:rsidR="00E74C30" w:rsidRPr="003A5E9D">
        <w:rPr>
          <w:sz w:val="24"/>
          <w:lang w:val="ru-RU"/>
        </w:rPr>
        <w:t>чиј</w:t>
      </w:r>
      <w:proofErr w:type="spellEnd"/>
      <w:r w:rsidR="00E74C30" w:rsidRPr="003A5E9D">
        <w:rPr>
          <w:sz w:val="24"/>
          <w:lang w:val="ru-RU"/>
        </w:rPr>
        <w:t xml:space="preserve"> рок е </w:t>
      </w:r>
      <w:proofErr w:type="spellStart"/>
      <w:r w:rsidR="00E74C30" w:rsidRPr="003A5E9D">
        <w:rPr>
          <w:sz w:val="24"/>
          <w:lang w:val="ru-RU"/>
        </w:rPr>
        <w:t>истечен</w:t>
      </w:r>
      <w:proofErr w:type="spellEnd"/>
      <w:r w:rsidR="00E74C30" w:rsidRPr="003A5E9D">
        <w:rPr>
          <w:sz w:val="24"/>
          <w:lang w:val="ru-RU"/>
        </w:rPr>
        <w:t xml:space="preserve"> или без </w:t>
      </w:r>
      <w:proofErr w:type="spellStart"/>
      <w:r w:rsidR="00E74C30" w:rsidRPr="003A5E9D">
        <w:rPr>
          <w:sz w:val="24"/>
          <w:lang w:val="ru-RU"/>
        </w:rPr>
        <w:t>потребните</w:t>
      </w:r>
      <w:proofErr w:type="spellEnd"/>
      <w:r w:rsidR="00E74C30" w:rsidRPr="003A5E9D">
        <w:rPr>
          <w:sz w:val="24"/>
          <w:lang w:val="ru-RU"/>
        </w:rPr>
        <w:t xml:space="preserve"> </w:t>
      </w:r>
      <w:proofErr w:type="spellStart"/>
      <w:r w:rsidR="00E74C30" w:rsidRPr="003A5E9D">
        <w:rPr>
          <w:sz w:val="24"/>
          <w:lang w:val="ru-RU"/>
        </w:rPr>
        <w:t>анализи</w:t>
      </w:r>
      <w:proofErr w:type="spellEnd"/>
      <w:r w:rsidR="00E74C30" w:rsidRPr="003A5E9D">
        <w:rPr>
          <w:sz w:val="24"/>
          <w:lang w:val="ru-RU"/>
        </w:rPr>
        <w:t xml:space="preserve"> за квалитет или </w:t>
      </w:r>
      <w:proofErr w:type="spellStart"/>
      <w:r w:rsidR="00E74C30" w:rsidRPr="003A5E9D">
        <w:rPr>
          <w:sz w:val="24"/>
          <w:lang w:val="ru-RU"/>
        </w:rPr>
        <w:t>клиничко</w:t>
      </w:r>
      <w:proofErr w:type="spellEnd"/>
      <w:r w:rsidR="00E74C30" w:rsidRPr="003A5E9D">
        <w:rPr>
          <w:sz w:val="24"/>
          <w:lang w:val="ru-RU"/>
        </w:rPr>
        <w:t xml:space="preserve"> </w:t>
      </w:r>
      <w:proofErr w:type="spellStart"/>
      <w:r w:rsidR="00E74C30" w:rsidRPr="003A5E9D">
        <w:rPr>
          <w:sz w:val="24"/>
          <w:lang w:val="ru-RU"/>
        </w:rPr>
        <w:t>испитување</w:t>
      </w:r>
      <w:proofErr w:type="spellEnd"/>
      <w:r w:rsidR="00E74C30" w:rsidRPr="003A5E9D">
        <w:rPr>
          <w:sz w:val="24"/>
          <w:lang w:val="ru-RU"/>
        </w:rPr>
        <w:t xml:space="preserve"> на </w:t>
      </w:r>
      <w:proofErr w:type="spellStart"/>
      <w:r w:rsidR="00E74C30" w:rsidRPr="003A5E9D">
        <w:rPr>
          <w:sz w:val="24"/>
          <w:lang w:val="ru-RU"/>
        </w:rPr>
        <w:t>лекот</w:t>
      </w:r>
      <w:proofErr w:type="spellEnd"/>
      <w:r w:rsidR="00E74C30" w:rsidRPr="003A5E9D">
        <w:rPr>
          <w:sz w:val="24"/>
          <w:lang w:val="ru-RU"/>
        </w:rPr>
        <w:t xml:space="preserve"> или </w:t>
      </w:r>
      <w:proofErr w:type="spellStart"/>
      <w:r w:rsidR="00E74C30" w:rsidRPr="003A5E9D">
        <w:rPr>
          <w:sz w:val="24"/>
          <w:lang w:val="ru-RU"/>
        </w:rPr>
        <w:t>ќе</w:t>
      </w:r>
      <w:proofErr w:type="spellEnd"/>
      <w:r w:rsidR="00E74C30" w:rsidRPr="003A5E9D">
        <w:rPr>
          <w:sz w:val="24"/>
          <w:lang w:val="ru-RU"/>
        </w:rPr>
        <w:t xml:space="preserve"> </w:t>
      </w:r>
      <w:proofErr w:type="spellStart"/>
      <w:r w:rsidR="00E74C30" w:rsidRPr="003A5E9D">
        <w:rPr>
          <w:sz w:val="24"/>
          <w:lang w:val="ru-RU"/>
        </w:rPr>
        <w:t>пушти</w:t>
      </w:r>
      <w:proofErr w:type="spellEnd"/>
      <w:r w:rsidR="00E74C30" w:rsidRPr="003A5E9D">
        <w:rPr>
          <w:sz w:val="24"/>
          <w:lang w:val="ru-RU"/>
        </w:rPr>
        <w:t xml:space="preserve"> во </w:t>
      </w:r>
      <w:proofErr w:type="spellStart"/>
      <w:r w:rsidR="00E74C30" w:rsidRPr="003A5E9D">
        <w:rPr>
          <w:sz w:val="24"/>
          <w:lang w:val="ru-RU"/>
        </w:rPr>
        <w:t>промет</w:t>
      </w:r>
      <w:proofErr w:type="spellEnd"/>
      <w:r w:rsidR="00E74C30" w:rsidRPr="003A5E9D">
        <w:rPr>
          <w:sz w:val="24"/>
          <w:lang w:val="ru-RU"/>
        </w:rPr>
        <w:t xml:space="preserve"> лек или </w:t>
      </w:r>
      <w:proofErr w:type="spellStart"/>
      <w:r w:rsidR="00E74C30" w:rsidRPr="003A5E9D">
        <w:rPr>
          <w:sz w:val="24"/>
          <w:lang w:val="ru-RU"/>
        </w:rPr>
        <w:t>медицинско</w:t>
      </w:r>
      <w:proofErr w:type="spellEnd"/>
      <w:r w:rsidR="00E74C30" w:rsidRPr="003A5E9D">
        <w:rPr>
          <w:sz w:val="24"/>
          <w:lang w:val="ru-RU"/>
        </w:rPr>
        <w:t xml:space="preserve"> средство по </w:t>
      </w:r>
      <w:proofErr w:type="spellStart"/>
      <w:r w:rsidR="00E74C30" w:rsidRPr="003A5E9D">
        <w:rPr>
          <w:sz w:val="24"/>
          <w:lang w:val="ru-RU"/>
        </w:rPr>
        <w:t>повисоки</w:t>
      </w:r>
      <w:proofErr w:type="spellEnd"/>
      <w:r w:rsidR="00E74C30" w:rsidRPr="003A5E9D">
        <w:rPr>
          <w:sz w:val="24"/>
          <w:lang w:val="ru-RU"/>
        </w:rPr>
        <w:t xml:space="preserve"> цени од </w:t>
      </w:r>
      <w:proofErr w:type="spellStart"/>
      <w:r w:rsidR="00E74C30" w:rsidRPr="003A5E9D">
        <w:rPr>
          <w:sz w:val="24"/>
          <w:lang w:val="ru-RU"/>
        </w:rPr>
        <w:t>пропишаните</w:t>
      </w:r>
      <w:proofErr w:type="spellEnd"/>
      <w:r w:rsidR="00E74C30" w:rsidRPr="003A5E9D">
        <w:rPr>
          <w:sz w:val="24"/>
          <w:lang w:val="ru-RU"/>
        </w:rPr>
        <w:t xml:space="preserve"> или на друг начин </w:t>
      </w:r>
      <w:proofErr w:type="spellStart"/>
      <w:r w:rsidR="00E74C30" w:rsidRPr="003A5E9D">
        <w:rPr>
          <w:sz w:val="24"/>
          <w:lang w:val="ru-RU"/>
        </w:rPr>
        <w:t>ќе</w:t>
      </w:r>
      <w:proofErr w:type="spellEnd"/>
      <w:r w:rsidR="00E74C30" w:rsidRPr="003A5E9D">
        <w:rPr>
          <w:sz w:val="24"/>
          <w:lang w:val="ru-RU"/>
        </w:rPr>
        <w:t xml:space="preserve"> </w:t>
      </w:r>
      <w:proofErr w:type="spellStart"/>
      <w:r w:rsidR="00E74C30" w:rsidRPr="003A5E9D">
        <w:rPr>
          <w:sz w:val="24"/>
          <w:lang w:val="ru-RU"/>
        </w:rPr>
        <w:t>ги</w:t>
      </w:r>
      <w:proofErr w:type="spellEnd"/>
      <w:r w:rsidR="00E74C30" w:rsidRPr="003A5E9D">
        <w:rPr>
          <w:sz w:val="24"/>
          <w:lang w:val="ru-RU"/>
        </w:rPr>
        <w:t xml:space="preserve"> повреди </w:t>
      </w:r>
      <w:proofErr w:type="spellStart"/>
      <w:r w:rsidR="00E74C30" w:rsidRPr="003A5E9D">
        <w:rPr>
          <w:sz w:val="24"/>
          <w:lang w:val="ru-RU"/>
        </w:rPr>
        <w:t>прописите</w:t>
      </w:r>
      <w:proofErr w:type="spellEnd"/>
      <w:r w:rsidR="00E74C30" w:rsidRPr="003A5E9D">
        <w:rPr>
          <w:sz w:val="24"/>
          <w:lang w:val="ru-RU"/>
        </w:rPr>
        <w:t xml:space="preserve"> за </w:t>
      </w:r>
      <w:proofErr w:type="spellStart"/>
      <w:r w:rsidR="00E74C30" w:rsidRPr="003A5E9D">
        <w:rPr>
          <w:sz w:val="24"/>
          <w:lang w:val="ru-RU"/>
        </w:rPr>
        <w:t>пуштање</w:t>
      </w:r>
      <w:proofErr w:type="spellEnd"/>
      <w:r w:rsidR="00E74C30" w:rsidRPr="003A5E9D">
        <w:rPr>
          <w:sz w:val="24"/>
          <w:lang w:val="ru-RU"/>
        </w:rPr>
        <w:t xml:space="preserve"> во </w:t>
      </w:r>
      <w:proofErr w:type="spellStart"/>
      <w:r w:rsidR="00E74C30" w:rsidRPr="003A5E9D">
        <w:rPr>
          <w:sz w:val="24"/>
          <w:lang w:val="ru-RU"/>
        </w:rPr>
        <w:t>промет</w:t>
      </w:r>
      <w:proofErr w:type="spellEnd"/>
      <w:r w:rsidR="00E74C30" w:rsidRPr="003A5E9D">
        <w:rPr>
          <w:sz w:val="24"/>
          <w:lang w:val="ru-RU"/>
        </w:rPr>
        <w:t xml:space="preserve"> на </w:t>
      </w:r>
      <w:proofErr w:type="spellStart"/>
      <w:r w:rsidR="00E74C30" w:rsidRPr="003A5E9D">
        <w:rPr>
          <w:sz w:val="24"/>
          <w:lang w:val="ru-RU"/>
        </w:rPr>
        <w:t>лекови</w:t>
      </w:r>
      <w:proofErr w:type="spellEnd"/>
      <w:r w:rsidR="00E74C30" w:rsidRPr="003A5E9D">
        <w:rPr>
          <w:sz w:val="24"/>
          <w:lang w:val="ru-RU"/>
        </w:rPr>
        <w:t xml:space="preserve"> или </w:t>
      </w:r>
      <w:proofErr w:type="spellStart"/>
      <w:r w:rsidR="00E74C30" w:rsidRPr="003A5E9D">
        <w:rPr>
          <w:sz w:val="24"/>
          <w:lang w:val="ru-RU"/>
        </w:rPr>
        <w:t>медицински</w:t>
      </w:r>
      <w:proofErr w:type="spellEnd"/>
      <w:r w:rsidR="00E74C30" w:rsidRPr="003A5E9D">
        <w:rPr>
          <w:sz w:val="24"/>
          <w:lang w:val="ru-RU"/>
        </w:rPr>
        <w:t xml:space="preserve"> средства, </w:t>
      </w:r>
      <w:proofErr w:type="spellStart"/>
      <w:r w:rsidR="00E74C30" w:rsidRPr="003A5E9D">
        <w:rPr>
          <w:sz w:val="24"/>
          <w:lang w:val="ru-RU"/>
        </w:rPr>
        <w:t>ќе</w:t>
      </w:r>
      <w:proofErr w:type="spellEnd"/>
      <w:r w:rsidR="00E74C30" w:rsidRPr="003A5E9D">
        <w:rPr>
          <w:sz w:val="24"/>
          <w:lang w:val="ru-RU"/>
        </w:rPr>
        <w:t xml:space="preserve"> се казни со </w:t>
      </w:r>
      <w:proofErr w:type="spellStart"/>
      <w:r w:rsidR="00E74C30" w:rsidRPr="003A5E9D">
        <w:rPr>
          <w:sz w:val="24"/>
          <w:lang w:val="ru-RU"/>
        </w:rPr>
        <w:t>парична</w:t>
      </w:r>
      <w:proofErr w:type="spellEnd"/>
      <w:r w:rsidR="00E74C30" w:rsidRPr="003A5E9D">
        <w:rPr>
          <w:sz w:val="24"/>
          <w:lang w:val="ru-RU"/>
        </w:rPr>
        <w:t xml:space="preserve"> казна или со затвор до три </w:t>
      </w:r>
      <w:proofErr w:type="spellStart"/>
      <w:r w:rsidR="00E74C30" w:rsidRPr="003A5E9D">
        <w:rPr>
          <w:sz w:val="24"/>
          <w:lang w:val="ru-RU"/>
        </w:rPr>
        <w:t>години</w:t>
      </w:r>
      <w:proofErr w:type="spellEnd"/>
      <w:r w:rsidR="00E74C30" w:rsidRPr="003A5E9D">
        <w:rPr>
          <w:sz w:val="24"/>
          <w:lang w:val="ru-RU"/>
        </w:rPr>
        <w:t xml:space="preserve">. </w:t>
      </w:r>
    </w:p>
    <w:p w14:paraId="1602A4BD" w14:textId="77777777" w:rsidR="00E74C30" w:rsidRPr="003A5E9D" w:rsidRDefault="00E74C30" w:rsidP="007517FC">
      <w:pPr>
        <w:spacing w:line="271" w:lineRule="exact"/>
        <w:ind w:firstLine="360"/>
        <w:jc w:val="both"/>
        <w:rPr>
          <w:sz w:val="24"/>
          <w:lang w:val="ru-RU"/>
        </w:rPr>
      </w:pPr>
      <w:r w:rsidRPr="003A5E9D">
        <w:rPr>
          <w:sz w:val="24"/>
          <w:lang w:val="ru-RU"/>
        </w:rPr>
        <w:t xml:space="preserve">(2) </w:t>
      </w:r>
      <w:proofErr w:type="spellStart"/>
      <w:r w:rsidRPr="003A5E9D">
        <w:rPr>
          <w:sz w:val="24"/>
          <w:lang w:val="ru-RU"/>
        </w:rPr>
        <w:t>Ако</w:t>
      </w:r>
      <w:proofErr w:type="spellEnd"/>
      <w:r w:rsidRPr="003A5E9D">
        <w:rPr>
          <w:sz w:val="24"/>
          <w:lang w:val="ru-RU"/>
        </w:rPr>
        <w:t xml:space="preserve"> </w:t>
      </w:r>
      <w:proofErr w:type="spellStart"/>
      <w:r w:rsidRPr="003A5E9D">
        <w:rPr>
          <w:sz w:val="24"/>
          <w:lang w:val="ru-RU"/>
        </w:rPr>
        <w:t>поради</w:t>
      </w:r>
      <w:proofErr w:type="spellEnd"/>
      <w:r w:rsidRPr="003A5E9D">
        <w:rPr>
          <w:sz w:val="24"/>
          <w:lang w:val="ru-RU"/>
        </w:rPr>
        <w:t xml:space="preserve"> </w:t>
      </w:r>
      <w:proofErr w:type="spellStart"/>
      <w:r w:rsidRPr="003A5E9D">
        <w:rPr>
          <w:sz w:val="24"/>
          <w:lang w:val="ru-RU"/>
        </w:rPr>
        <w:t>делото</w:t>
      </w:r>
      <w:proofErr w:type="spellEnd"/>
      <w:r w:rsidRPr="003A5E9D">
        <w:rPr>
          <w:sz w:val="24"/>
          <w:lang w:val="ru-RU"/>
        </w:rPr>
        <w:t xml:space="preserve"> од </w:t>
      </w:r>
      <w:proofErr w:type="spellStart"/>
      <w:r w:rsidRPr="003A5E9D">
        <w:rPr>
          <w:sz w:val="24"/>
          <w:lang w:val="ru-RU"/>
        </w:rPr>
        <w:t>став</w:t>
      </w:r>
      <w:r w:rsidR="0030210C" w:rsidRPr="003A5E9D">
        <w:rPr>
          <w:sz w:val="24"/>
          <w:lang w:val="ru-RU"/>
        </w:rPr>
        <w:t>от</w:t>
      </w:r>
      <w:proofErr w:type="spellEnd"/>
      <w:r w:rsidRPr="003A5E9D">
        <w:rPr>
          <w:sz w:val="24"/>
          <w:lang w:val="ru-RU"/>
        </w:rPr>
        <w:t xml:space="preserve"> </w:t>
      </w:r>
      <w:r w:rsidR="0030210C" w:rsidRPr="003A5E9D">
        <w:rPr>
          <w:sz w:val="24"/>
          <w:lang w:val="ru-RU"/>
        </w:rPr>
        <w:t>(</w:t>
      </w:r>
      <w:r w:rsidRPr="003A5E9D">
        <w:rPr>
          <w:sz w:val="24"/>
          <w:lang w:val="ru-RU"/>
        </w:rPr>
        <w:t>1</w:t>
      </w:r>
      <w:r w:rsidR="0030210C" w:rsidRPr="003A5E9D">
        <w:rPr>
          <w:sz w:val="24"/>
          <w:lang w:val="ru-RU"/>
        </w:rPr>
        <w:t xml:space="preserve">) на </w:t>
      </w:r>
      <w:proofErr w:type="spellStart"/>
      <w:r w:rsidR="0030210C" w:rsidRPr="003A5E9D">
        <w:rPr>
          <w:sz w:val="24"/>
          <w:lang w:val="ru-RU"/>
        </w:rPr>
        <w:t>овој</w:t>
      </w:r>
      <w:proofErr w:type="spellEnd"/>
      <w:r w:rsidR="0030210C" w:rsidRPr="003A5E9D">
        <w:rPr>
          <w:sz w:val="24"/>
          <w:lang w:val="ru-RU"/>
        </w:rPr>
        <w:t xml:space="preserve"> член</w:t>
      </w:r>
      <w:r w:rsidRPr="003A5E9D">
        <w:rPr>
          <w:sz w:val="24"/>
          <w:lang w:val="ru-RU"/>
        </w:rPr>
        <w:t xml:space="preserve"> дошло до </w:t>
      </w:r>
      <w:proofErr w:type="spellStart"/>
      <w:r w:rsidRPr="003A5E9D">
        <w:rPr>
          <w:sz w:val="24"/>
          <w:lang w:val="ru-RU"/>
        </w:rPr>
        <w:t>тешко</w:t>
      </w:r>
      <w:proofErr w:type="spellEnd"/>
      <w:r w:rsidRPr="003A5E9D">
        <w:rPr>
          <w:sz w:val="24"/>
          <w:lang w:val="ru-RU"/>
        </w:rPr>
        <w:t xml:space="preserve"> </w:t>
      </w:r>
      <w:proofErr w:type="spellStart"/>
      <w:r w:rsidRPr="003A5E9D">
        <w:rPr>
          <w:sz w:val="24"/>
          <w:lang w:val="ru-RU"/>
        </w:rPr>
        <w:t>нарушување</w:t>
      </w:r>
      <w:proofErr w:type="spellEnd"/>
      <w:r w:rsidRPr="003A5E9D">
        <w:rPr>
          <w:sz w:val="24"/>
          <w:lang w:val="ru-RU"/>
        </w:rPr>
        <w:t xml:space="preserve"> на </w:t>
      </w:r>
      <w:proofErr w:type="spellStart"/>
      <w:r w:rsidRPr="003A5E9D">
        <w:rPr>
          <w:sz w:val="24"/>
          <w:lang w:val="ru-RU"/>
        </w:rPr>
        <w:t>здравјето</w:t>
      </w:r>
      <w:proofErr w:type="spellEnd"/>
      <w:r w:rsidRPr="003A5E9D">
        <w:rPr>
          <w:sz w:val="24"/>
          <w:lang w:val="ru-RU"/>
        </w:rPr>
        <w:t xml:space="preserve"> на некое лице, </w:t>
      </w:r>
      <w:proofErr w:type="spellStart"/>
      <w:r w:rsidRPr="003A5E9D">
        <w:rPr>
          <w:sz w:val="24"/>
          <w:lang w:val="ru-RU"/>
        </w:rPr>
        <w:t>сторителот</w:t>
      </w:r>
      <w:proofErr w:type="spellEnd"/>
      <w:r w:rsidRPr="003A5E9D">
        <w:rPr>
          <w:sz w:val="24"/>
          <w:lang w:val="ru-RU"/>
        </w:rPr>
        <w:t xml:space="preserve"> </w:t>
      </w:r>
      <w:proofErr w:type="spellStart"/>
      <w:r w:rsidRPr="003A5E9D">
        <w:rPr>
          <w:sz w:val="24"/>
          <w:lang w:val="ru-RU"/>
        </w:rPr>
        <w:t>ќе</w:t>
      </w:r>
      <w:proofErr w:type="spellEnd"/>
      <w:r w:rsidRPr="003A5E9D">
        <w:rPr>
          <w:sz w:val="24"/>
          <w:lang w:val="ru-RU"/>
        </w:rPr>
        <w:t xml:space="preserve"> се казни со затвор од </w:t>
      </w:r>
      <w:proofErr w:type="spellStart"/>
      <w:r w:rsidRPr="003A5E9D">
        <w:rPr>
          <w:sz w:val="24"/>
          <w:lang w:val="ru-RU"/>
        </w:rPr>
        <w:t>една</w:t>
      </w:r>
      <w:proofErr w:type="spellEnd"/>
      <w:r w:rsidRPr="003A5E9D">
        <w:rPr>
          <w:sz w:val="24"/>
          <w:lang w:val="ru-RU"/>
        </w:rPr>
        <w:t xml:space="preserve"> до пет </w:t>
      </w:r>
      <w:proofErr w:type="spellStart"/>
      <w:r w:rsidRPr="003A5E9D">
        <w:rPr>
          <w:sz w:val="24"/>
          <w:lang w:val="ru-RU"/>
        </w:rPr>
        <w:t>години</w:t>
      </w:r>
      <w:proofErr w:type="spellEnd"/>
      <w:r w:rsidRPr="003A5E9D">
        <w:rPr>
          <w:sz w:val="24"/>
          <w:lang w:val="ru-RU"/>
        </w:rPr>
        <w:t xml:space="preserve">. </w:t>
      </w:r>
    </w:p>
    <w:p w14:paraId="7E76A84B" w14:textId="77777777" w:rsidR="00E74C30" w:rsidRPr="003A5E9D" w:rsidRDefault="00E74C30" w:rsidP="007517FC">
      <w:pPr>
        <w:spacing w:line="271" w:lineRule="exact"/>
        <w:ind w:firstLine="360"/>
        <w:jc w:val="both"/>
        <w:rPr>
          <w:sz w:val="24"/>
          <w:lang w:val="ru-RU"/>
        </w:rPr>
      </w:pPr>
      <w:r w:rsidRPr="003A5E9D">
        <w:rPr>
          <w:sz w:val="24"/>
          <w:lang w:val="ru-RU"/>
        </w:rPr>
        <w:t xml:space="preserve">(3) </w:t>
      </w:r>
      <w:proofErr w:type="spellStart"/>
      <w:r w:rsidRPr="003A5E9D">
        <w:rPr>
          <w:sz w:val="24"/>
          <w:lang w:val="ru-RU"/>
        </w:rPr>
        <w:t>Ако</w:t>
      </w:r>
      <w:proofErr w:type="spellEnd"/>
      <w:r w:rsidRPr="003A5E9D">
        <w:rPr>
          <w:sz w:val="24"/>
          <w:lang w:val="ru-RU"/>
        </w:rPr>
        <w:t xml:space="preserve"> </w:t>
      </w:r>
      <w:proofErr w:type="spellStart"/>
      <w:r w:rsidRPr="003A5E9D">
        <w:rPr>
          <w:sz w:val="24"/>
          <w:lang w:val="ru-RU"/>
        </w:rPr>
        <w:t>поради</w:t>
      </w:r>
      <w:proofErr w:type="spellEnd"/>
      <w:r w:rsidRPr="003A5E9D">
        <w:rPr>
          <w:sz w:val="24"/>
          <w:lang w:val="ru-RU"/>
        </w:rPr>
        <w:t xml:space="preserve"> </w:t>
      </w:r>
      <w:proofErr w:type="spellStart"/>
      <w:r w:rsidRPr="003A5E9D">
        <w:rPr>
          <w:sz w:val="24"/>
          <w:lang w:val="ru-RU"/>
        </w:rPr>
        <w:t>делото</w:t>
      </w:r>
      <w:proofErr w:type="spellEnd"/>
      <w:r w:rsidRPr="003A5E9D">
        <w:rPr>
          <w:sz w:val="24"/>
          <w:lang w:val="ru-RU"/>
        </w:rPr>
        <w:t xml:space="preserve"> од </w:t>
      </w:r>
      <w:proofErr w:type="spellStart"/>
      <w:r w:rsidRPr="003A5E9D">
        <w:rPr>
          <w:sz w:val="24"/>
          <w:lang w:val="ru-RU"/>
        </w:rPr>
        <w:t>став</w:t>
      </w:r>
      <w:r w:rsidR="0030210C" w:rsidRPr="003A5E9D">
        <w:rPr>
          <w:sz w:val="24"/>
          <w:lang w:val="ru-RU"/>
        </w:rPr>
        <w:t>от</w:t>
      </w:r>
      <w:proofErr w:type="spellEnd"/>
      <w:r w:rsidR="0030210C" w:rsidRPr="003A5E9D">
        <w:rPr>
          <w:sz w:val="24"/>
          <w:lang w:val="ru-RU"/>
        </w:rPr>
        <w:t xml:space="preserve"> (</w:t>
      </w:r>
      <w:r w:rsidRPr="003A5E9D">
        <w:rPr>
          <w:sz w:val="24"/>
          <w:lang w:val="ru-RU"/>
        </w:rPr>
        <w:t>1</w:t>
      </w:r>
      <w:r w:rsidR="0030210C" w:rsidRPr="003A5E9D">
        <w:rPr>
          <w:sz w:val="24"/>
          <w:lang w:val="ru-RU"/>
        </w:rPr>
        <w:t xml:space="preserve">) на </w:t>
      </w:r>
      <w:proofErr w:type="spellStart"/>
      <w:r w:rsidR="0030210C" w:rsidRPr="003A5E9D">
        <w:rPr>
          <w:sz w:val="24"/>
          <w:lang w:val="ru-RU"/>
        </w:rPr>
        <w:t>овој</w:t>
      </w:r>
      <w:proofErr w:type="spellEnd"/>
      <w:r w:rsidR="0030210C" w:rsidRPr="003A5E9D">
        <w:rPr>
          <w:sz w:val="24"/>
          <w:lang w:val="ru-RU"/>
        </w:rPr>
        <w:t xml:space="preserve"> член</w:t>
      </w:r>
      <w:r w:rsidRPr="003A5E9D">
        <w:rPr>
          <w:sz w:val="24"/>
          <w:lang w:val="ru-RU"/>
        </w:rPr>
        <w:t xml:space="preserve"> е </w:t>
      </w:r>
      <w:proofErr w:type="spellStart"/>
      <w:r w:rsidRPr="003A5E9D">
        <w:rPr>
          <w:sz w:val="24"/>
          <w:lang w:val="ru-RU"/>
        </w:rPr>
        <w:t>предизвикана</w:t>
      </w:r>
      <w:proofErr w:type="spellEnd"/>
      <w:r w:rsidRPr="003A5E9D">
        <w:rPr>
          <w:sz w:val="24"/>
          <w:lang w:val="ru-RU"/>
        </w:rPr>
        <w:t xml:space="preserve"> </w:t>
      </w:r>
      <w:proofErr w:type="spellStart"/>
      <w:r w:rsidRPr="003A5E9D">
        <w:rPr>
          <w:sz w:val="24"/>
          <w:lang w:val="ru-RU"/>
        </w:rPr>
        <w:t>смрт</w:t>
      </w:r>
      <w:proofErr w:type="spellEnd"/>
      <w:r w:rsidRPr="003A5E9D">
        <w:rPr>
          <w:sz w:val="24"/>
          <w:lang w:val="ru-RU"/>
        </w:rPr>
        <w:t xml:space="preserve"> на лице, </w:t>
      </w:r>
      <w:proofErr w:type="spellStart"/>
      <w:r w:rsidRPr="003A5E9D">
        <w:rPr>
          <w:sz w:val="24"/>
          <w:lang w:val="ru-RU"/>
        </w:rPr>
        <w:t>сторителот</w:t>
      </w:r>
      <w:proofErr w:type="spellEnd"/>
      <w:r w:rsidRPr="003A5E9D">
        <w:rPr>
          <w:sz w:val="24"/>
          <w:lang w:val="ru-RU"/>
        </w:rPr>
        <w:t xml:space="preserve"> </w:t>
      </w:r>
      <w:proofErr w:type="spellStart"/>
      <w:r w:rsidRPr="003A5E9D">
        <w:rPr>
          <w:sz w:val="24"/>
          <w:lang w:val="ru-RU"/>
        </w:rPr>
        <w:t>ќе</w:t>
      </w:r>
      <w:proofErr w:type="spellEnd"/>
      <w:r w:rsidRPr="003A5E9D">
        <w:rPr>
          <w:sz w:val="24"/>
          <w:lang w:val="ru-RU"/>
        </w:rPr>
        <w:t xml:space="preserve"> се казни со затвор од три до </w:t>
      </w:r>
      <w:proofErr w:type="spellStart"/>
      <w:r w:rsidRPr="003A5E9D">
        <w:rPr>
          <w:sz w:val="24"/>
          <w:lang w:val="ru-RU"/>
        </w:rPr>
        <w:t>десет</w:t>
      </w:r>
      <w:proofErr w:type="spellEnd"/>
      <w:r w:rsidRPr="003A5E9D">
        <w:rPr>
          <w:sz w:val="24"/>
          <w:lang w:val="ru-RU"/>
        </w:rPr>
        <w:t xml:space="preserve"> </w:t>
      </w:r>
      <w:proofErr w:type="spellStart"/>
      <w:r w:rsidRPr="003A5E9D">
        <w:rPr>
          <w:sz w:val="24"/>
          <w:lang w:val="ru-RU"/>
        </w:rPr>
        <w:t>години</w:t>
      </w:r>
      <w:proofErr w:type="spellEnd"/>
      <w:r w:rsidR="0030210C" w:rsidRPr="003A5E9D">
        <w:rPr>
          <w:sz w:val="24"/>
          <w:lang w:val="ru-RU"/>
        </w:rPr>
        <w:t>.</w:t>
      </w:r>
    </w:p>
    <w:p w14:paraId="292349F2" w14:textId="4B4DC771" w:rsidR="00E74C30" w:rsidRPr="007517FC" w:rsidRDefault="00E74C30" w:rsidP="007517FC">
      <w:pPr>
        <w:spacing w:line="271" w:lineRule="exact"/>
        <w:ind w:firstLine="360"/>
        <w:jc w:val="both"/>
        <w:rPr>
          <w:sz w:val="24"/>
          <w:lang w:val="ru-RU"/>
        </w:rPr>
      </w:pPr>
      <w:r w:rsidRPr="003A5E9D">
        <w:rPr>
          <w:sz w:val="24"/>
          <w:lang w:val="ru-RU"/>
        </w:rPr>
        <w:t xml:space="preserve">(4) </w:t>
      </w:r>
      <w:proofErr w:type="spellStart"/>
      <w:r w:rsidR="002B3CD7" w:rsidRPr="003A5E9D">
        <w:rPr>
          <w:sz w:val="24"/>
          <w:lang w:val="ru-RU"/>
        </w:rPr>
        <w:t>Ако</w:t>
      </w:r>
      <w:proofErr w:type="spellEnd"/>
      <w:r w:rsidRPr="003A5E9D">
        <w:rPr>
          <w:sz w:val="24"/>
          <w:lang w:val="ru-RU"/>
        </w:rPr>
        <w:t xml:space="preserve"> </w:t>
      </w:r>
      <w:proofErr w:type="spellStart"/>
      <w:r w:rsidRPr="003A5E9D">
        <w:rPr>
          <w:sz w:val="24"/>
          <w:lang w:val="ru-RU"/>
        </w:rPr>
        <w:t>делото</w:t>
      </w:r>
      <w:proofErr w:type="spellEnd"/>
      <w:r w:rsidRPr="003A5E9D">
        <w:rPr>
          <w:sz w:val="24"/>
          <w:lang w:val="ru-RU"/>
        </w:rPr>
        <w:t xml:space="preserve"> од </w:t>
      </w:r>
      <w:proofErr w:type="spellStart"/>
      <w:r w:rsidR="002B3CD7" w:rsidRPr="003A5E9D">
        <w:rPr>
          <w:sz w:val="24"/>
          <w:lang w:val="ru-RU"/>
        </w:rPr>
        <w:t>овој</w:t>
      </w:r>
      <w:proofErr w:type="spellEnd"/>
      <w:r w:rsidR="002B3CD7" w:rsidRPr="003A5E9D">
        <w:rPr>
          <w:sz w:val="24"/>
          <w:lang w:val="ru-RU"/>
        </w:rPr>
        <w:t xml:space="preserve"> член</w:t>
      </w:r>
      <w:r w:rsidRPr="003A5E9D">
        <w:rPr>
          <w:sz w:val="24"/>
          <w:lang w:val="ru-RU"/>
        </w:rPr>
        <w:t xml:space="preserve"> </w:t>
      </w:r>
      <w:r w:rsidR="002B3CD7" w:rsidRPr="003A5E9D">
        <w:rPr>
          <w:sz w:val="24"/>
          <w:lang w:val="ru-RU"/>
        </w:rPr>
        <w:t xml:space="preserve">го </w:t>
      </w:r>
      <w:proofErr w:type="spellStart"/>
      <w:r w:rsidR="002B3CD7" w:rsidRPr="003A5E9D">
        <w:rPr>
          <w:sz w:val="24"/>
          <w:lang w:val="ru-RU"/>
        </w:rPr>
        <w:t>стори</w:t>
      </w:r>
      <w:proofErr w:type="spellEnd"/>
      <w:r w:rsidR="002B3CD7" w:rsidRPr="003A5E9D">
        <w:rPr>
          <w:sz w:val="24"/>
          <w:lang w:val="ru-RU"/>
        </w:rPr>
        <w:t xml:space="preserve"> </w:t>
      </w:r>
      <w:proofErr w:type="spellStart"/>
      <w:r w:rsidRPr="003A5E9D">
        <w:rPr>
          <w:sz w:val="24"/>
          <w:lang w:val="ru-RU"/>
        </w:rPr>
        <w:t>правно</w:t>
      </w:r>
      <w:proofErr w:type="spellEnd"/>
      <w:r w:rsidRPr="003A5E9D">
        <w:rPr>
          <w:sz w:val="24"/>
          <w:lang w:val="ru-RU"/>
        </w:rPr>
        <w:t xml:space="preserve"> лице</w:t>
      </w:r>
      <w:r w:rsidR="002B3CD7" w:rsidRPr="003A5E9D">
        <w:rPr>
          <w:sz w:val="24"/>
          <w:lang w:val="ru-RU"/>
        </w:rPr>
        <w:t>,</w:t>
      </w:r>
      <w:r w:rsidRPr="003A5E9D">
        <w:rPr>
          <w:sz w:val="24"/>
          <w:lang w:val="ru-RU"/>
        </w:rPr>
        <w:t xml:space="preserve"> </w:t>
      </w:r>
      <w:proofErr w:type="spellStart"/>
      <w:r w:rsidRPr="003A5E9D">
        <w:rPr>
          <w:sz w:val="24"/>
          <w:lang w:val="ru-RU"/>
        </w:rPr>
        <w:t>ќе</w:t>
      </w:r>
      <w:proofErr w:type="spellEnd"/>
      <w:r w:rsidRPr="003A5E9D">
        <w:rPr>
          <w:sz w:val="24"/>
          <w:lang w:val="ru-RU"/>
        </w:rPr>
        <w:t xml:space="preserve"> се казни со </w:t>
      </w:r>
      <w:proofErr w:type="spellStart"/>
      <w:r w:rsidRPr="003A5E9D">
        <w:rPr>
          <w:sz w:val="24"/>
          <w:lang w:val="ru-RU"/>
        </w:rPr>
        <w:t>парична</w:t>
      </w:r>
      <w:proofErr w:type="spellEnd"/>
      <w:r w:rsidRPr="003A5E9D">
        <w:rPr>
          <w:sz w:val="24"/>
          <w:lang w:val="ru-RU"/>
        </w:rPr>
        <w:t xml:space="preserve"> казна. </w:t>
      </w:r>
    </w:p>
    <w:p w14:paraId="49D896C4" w14:textId="77777777" w:rsidR="00437DEC" w:rsidRPr="00704B48" w:rsidRDefault="00437DEC">
      <w:pPr>
        <w:pStyle w:val="BodyText"/>
        <w:spacing w:before="10"/>
        <w:ind w:left="0" w:right="0" w:firstLine="0"/>
        <w:jc w:val="left"/>
        <w:rPr>
          <w:sz w:val="21"/>
          <w:lang w:val="ru-RU"/>
        </w:rPr>
      </w:pPr>
    </w:p>
    <w:p w14:paraId="151CAC7B" w14:textId="77777777" w:rsidR="00437DEC" w:rsidRPr="00704B48" w:rsidRDefault="009F5657" w:rsidP="00F853BC">
      <w:pPr>
        <w:pStyle w:val="NoSpacing"/>
        <w:jc w:val="center"/>
        <w:rPr>
          <w:b/>
          <w:bCs/>
          <w:sz w:val="24"/>
          <w:szCs w:val="24"/>
          <w:lang w:val="ru-RU"/>
        </w:rPr>
      </w:pPr>
      <w:r w:rsidRPr="00704B48">
        <w:rPr>
          <w:b/>
          <w:bCs/>
          <w:sz w:val="24"/>
          <w:szCs w:val="24"/>
          <w:lang w:val="ru-RU"/>
        </w:rPr>
        <w:t xml:space="preserve">Производство и </w:t>
      </w:r>
      <w:proofErr w:type="spellStart"/>
      <w:r w:rsidRPr="00704B48">
        <w:rPr>
          <w:b/>
          <w:bCs/>
          <w:sz w:val="24"/>
          <w:szCs w:val="24"/>
          <w:lang w:val="ru-RU"/>
        </w:rPr>
        <w:t>пуштање</w:t>
      </w:r>
      <w:proofErr w:type="spellEnd"/>
      <w:r w:rsidRPr="00704B48">
        <w:rPr>
          <w:b/>
          <w:bCs/>
          <w:sz w:val="24"/>
          <w:szCs w:val="24"/>
          <w:lang w:val="ru-RU"/>
        </w:rPr>
        <w:t xml:space="preserve"> во </w:t>
      </w:r>
      <w:proofErr w:type="spellStart"/>
      <w:r w:rsidRPr="00704B48">
        <w:rPr>
          <w:b/>
          <w:bCs/>
          <w:sz w:val="24"/>
          <w:szCs w:val="24"/>
          <w:lang w:val="ru-RU"/>
        </w:rPr>
        <w:t>промет</w:t>
      </w:r>
      <w:proofErr w:type="spellEnd"/>
      <w:r w:rsidRPr="00704B48">
        <w:rPr>
          <w:b/>
          <w:bCs/>
          <w:sz w:val="24"/>
          <w:szCs w:val="24"/>
          <w:lang w:val="ru-RU"/>
        </w:rPr>
        <w:t xml:space="preserve"> </w:t>
      </w:r>
      <w:proofErr w:type="spellStart"/>
      <w:r w:rsidRPr="00704B48">
        <w:rPr>
          <w:b/>
          <w:bCs/>
          <w:sz w:val="24"/>
          <w:szCs w:val="24"/>
          <w:lang w:val="ru-RU"/>
        </w:rPr>
        <w:t>штетни</w:t>
      </w:r>
      <w:proofErr w:type="spellEnd"/>
      <w:r w:rsidRPr="00704B48">
        <w:rPr>
          <w:b/>
          <w:bCs/>
          <w:sz w:val="24"/>
          <w:szCs w:val="24"/>
          <w:lang w:val="ru-RU"/>
        </w:rPr>
        <w:t xml:space="preserve"> </w:t>
      </w:r>
      <w:proofErr w:type="spellStart"/>
      <w:r w:rsidRPr="00704B48">
        <w:rPr>
          <w:b/>
          <w:bCs/>
          <w:sz w:val="24"/>
          <w:szCs w:val="24"/>
          <w:lang w:val="ru-RU"/>
        </w:rPr>
        <w:t>прехранбени</w:t>
      </w:r>
      <w:proofErr w:type="spellEnd"/>
      <w:r w:rsidRPr="00704B48">
        <w:rPr>
          <w:b/>
          <w:bCs/>
          <w:sz w:val="24"/>
          <w:szCs w:val="24"/>
          <w:lang w:val="ru-RU"/>
        </w:rPr>
        <w:t xml:space="preserve"> и </w:t>
      </w:r>
      <w:proofErr w:type="spellStart"/>
      <w:r w:rsidRPr="00704B48">
        <w:rPr>
          <w:b/>
          <w:bCs/>
          <w:sz w:val="24"/>
          <w:szCs w:val="24"/>
          <w:lang w:val="ru-RU"/>
        </w:rPr>
        <w:t>други</w:t>
      </w:r>
      <w:proofErr w:type="spellEnd"/>
      <w:r w:rsidRPr="00704B48">
        <w:rPr>
          <w:b/>
          <w:bCs/>
          <w:sz w:val="24"/>
          <w:szCs w:val="24"/>
          <w:lang w:val="ru-RU"/>
        </w:rPr>
        <w:t xml:space="preserve"> </w:t>
      </w:r>
      <w:proofErr w:type="spellStart"/>
      <w:r w:rsidRPr="00704B48">
        <w:rPr>
          <w:b/>
          <w:bCs/>
          <w:sz w:val="24"/>
          <w:szCs w:val="24"/>
          <w:lang w:val="ru-RU"/>
        </w:rPr>
        <w:t>продукти</w:t>
      </w:r>
      <w:proofErr w:type="spellEnd"/>
    </w:p>
    <w:p w14:paraId="0811A4E8" w14:textId="77777777" w:rsidR="00F853BC" w:rsidRPr="00704B48" w:rsidRDefault="00F853BC" w:rsidP="00F853BC">
      <w:pPr>
        <w:pStyle w:val="NoSpacing"/>
        <w:jc w:val="center"/>
        <w:rPr>
          <w:b/>
          <w:bCs/>
          <w:sz w:val="24"/>
          <w:szCs w:val="24"/>
          <w:lang w:val="mk-MK"/>
        </w:rPr>
      </w:pPr>
    </w:p>
    <w:p w14:paraId="27F010EE" w14:textId="77777777" w:rsidR="00437DEC" w:rsidRPr="007517FC" w:rsidRDefault="005F692C" w:rsidP="00F853BC">
      <w:pPr>
        <w:pStyle w:val="NoSpacing"/>
        <w:jc w:val="center"/>
        <w:rPr>
          <w:b/>
          <w:bCs/>
          <w:sz w:val="24"/>
          <w:szCs w:val="24"/>
          <w:lang w:val="mk-MK"/>
        </w:rPr>
      </w:pPr>
      <w:r w:rsidRPr="00704B48">
        <w:rPr>
          <w:b/>
          <w:bCs/>
          <w:sz w:val="24"/>
          <w:szCs w:val="24"/>
          <w:lang w:val="mk-MK"/>
        </w:rPr>
        <w:t xml:space="preserve">Член </w:t>
      </w:r>
      <w:r w:rsidR="00D371CA" w:rsidRPr="00704B48">
        <w:rPr>
          <w:b/>
          <w:bCs/>
          <w:sz w:val="24"/>
          <w:szCs w:val="24"/>
          <w:lang w:val="mk-MK"/>
        </w:rPr>
        <w:t>28</w:t>
      </w:r>
      <w:r w:rsidR="00D27AC3" w:rsidRPr="00704B48">
        <w:rPr>
          <w:b/>
          <w:bCs/>
          <w:sz w:val="24"/>
          <w:szCs w:val="24"/>
          <w:lang w:val="mk-MK"/>
        </w:rPr>
        <w:t>3</w:t>
      </w:r>
      <w:r w:rsidRPr="00704B48">
        <w:rPr>
          <w:b/>
          <w:bCs/>
          <w:sz w:val="24"/>
          <w:szCs w:val="24"/>
          <w:lang w:val="mk-MK"/>
        </w:rPr>
        <w:t xml:space="preserve"> (претходен </w:t>
      </w:r>
      <w:proofErr w:type="spellStart"/>
      <w:r w:rsidR="009F5657" w:rsidRPr="00704B48">
        <w:rPr>
          <w:b/>
          <w:bCs/>
          <w:sz w:val="24"/>
          <w:szCs w:val="24"/>
        </w:rPr>
        <w:t>Член</w:t>
      </w:r>
      <w:proofErr w:type="spellEnd"/>
      <w:r w:rsidR="009F5657" w:rsidRPr="00704B48">
        <w:rPr>
          <w:b/>
          <w:bCs/>
          <w:sz w:val="24"/>
          <w:szCs w:val="24"/>
        </w:rPr>
        <w:t xml:space="preserve"> 213</w:t>
      </w:r>
      <w:r w:rsidRPr="00704B48">
        <w:rPr>
          <w:b/>
          <w:bCs/>
          <w:sz w:val="24"/>
          <w:szCs w:val="24"/>
          <w:lang w:val="mk-MK"/>
        </w:rPr>
        <w:t>)</w:t>
      </w:r>
    </w:p>
    <w:p w14:paraId="3FC63A3A" w14:textId="77777777" w:rsidR="00437DEC" w:rsidRPr="00704B48" w:rsidRDefault="00F853BC" w:rsidP="00F853BC">
      <w:pPr>
        <w:pStyle w:val="ListParagraph"/>
        <w:numPr>
          <w:ilvl w:val="0"/>
          <w:numId w:val="232"/>
        </w:numPr>
        <w:spacing w:before="8" w:line="220" w:lineRule="auto"/>
        <w:ind w:right="50" w:firstLine="284"/>
        <w:rPr>
          <w:sz w:val="24"/>
          <w:lang w:val="ru-RU"/>
        </w:rPr>
      </w:pPr>
      <w:r w:rsidRPr="00704B48">
        <w:rPr>
          <w:sz w:val="24"/>
          <w:lang w:val="ru-RU"/>
        </w:rPr>
        <w:t xml:space="preserve"> </w:t>
      </w:r>
      <w:proofErr w:type="spellStart"/>
      <w:r w:rsidR="009F5657" w:rsidRPr="00704B48">
        <w:rPr>
          <w:sz w:val="24"/>
          <w:lang w:val="ru-RU"/>
        </w:rPr>
        <w:t>Тој</w:t>
      </w:r>
      <w:proofErr w:type="spellEnd"/>
      <w:r w:rsidR="009F5657" w:rsidRPr="00704B48">
        <w:rPr>
          <w:sz w:val="24"/>
          <w:lang w:val="ru-RU"/>
        </w:rPr>
        <w:t xml:space="preserve"> </w:t>
      </w:r>
      <w:proofErr w:type="spellStart"/>
      <w:r w:rsidR="009F5657" w:rsidRPr="00704B48">
        <w:rPr>
          <w:sz w:val="24"/>
          <w:lang w:val="ru-RU"/>
        </w:rPr>
        <w:t>што</w:t>
      </w:r>
      <w:proofErr w:type="spellEnd"/>
      <w:r w:rsidR="009F5657" w:rsidRPr="00704B48">
        <w:rPr>
          <w:sz w:val="24"/>
          <w:lang w:val="ru-RU"/>
        </w:rPr>
        <w:t xml:space="preserve"> </w:t>
      </w:r>
      <w:proofErr w:type="spellStart"/>
      <w:r w:rsidR="009F5657" w:rsidRPr="00704B48">
        <w:rPr>
          <w:sz w:val="24"/>
          <w:lang w:val="ru-RU"/>
        </w:rPr>
        <w:t>произведува</w:t>
      </w:r>
      <w:proofErr w:type="spellEnd"/>
      <w:r w:rsidR="009F5657" w:rsidRPr="00704B48">
        <w:rPr>
          <w:sz w:val="24"/>
          <w:lang w:val="ru-RU"/>
        </w:rPr>
        <w:t xml:space="preserve"> </w:t>
      </w:r>
      <w:proofErr w:type="spellStart"/>
      <w:r w:rsidR="009F5657" w:rsidRPr="00704B48">
        <w:rPr>
          <w:sz w:val="24"/>
          <w:lang w:val="ru-RU"/>
        </w:rPr>
        <w:t>заради</w:t>
      </w:r>
      <w:proofErr w:type="spellEnd"/>
      <w:r w:rsidR="009F5657" w:rsidRPr="00704B48">
        <w:rPr>
          <w:sz w:val="24"/>
          <w:lang w:val="ru-RU"/>
        </w:rPr>
        <w:t xml:space="preserve"> </w:t>
      </w:r>
      <w:proofErr w:type="spellStart"/>
      <w:r w:rsidR="009F5657" w:rsidRPr="00704B48">
        <w:rPr>
          <w:sz w:val="24"/>
          <w:lang w:val="ru-RU"/>
        </w:rPr>
        <w:t>продажба</w:t>
      </w:r>
      <w:proofErr w:type="spellEnd"/>
      <w:r w:rsidR="009F5657" w:rsidRPr="00704B48">
        <w:rPr>
          <w:sz w:val="24"/>
          <w:lang w:val="ru-RU"/>
        </w:rPr>
        <w:t xml:space="preserve">, </w:t>
      </w:r>
      <w:proofErr w:type="spellStart"/>
      <w:r w:rsidR="009F5657" w:rsidRPr="00704B48">
        <w:rPr>
          <w:sz w:val="24"/>
          <w:lang w:val="ru-RU"/>
        </w:rPr>
        <w:t>продава</w:t>
      </w:r>
      <w:proofErr w:type="spellEnd"/>
      <w:r w:rsidR="009F5657" w:rsidRPr="00704B48">
        <w:rPr>
          <w:sz w:val="24"/>
          <w:lang w:val="ru-RU"/>
        </w:rPr>
        <w:t xml:space="preserve"> или на друг начин пушта во </w:t>
      </w:r>
      <w:proofErr w:type="spellStart"/>
      <w:r w:rsidR="009F5657" w:rsidRPr="00704B48">
        <w:rPr>
          <w:sz w:val="24"/>
          <w:lang w:val="ru-RU"/>
        </w:rPr>
        <w:t>промет</w:t>
      </w:r>
      <w:proofErr w:type="spellEnd"/>
      <w:r w:rsidR="009F5657" w:rsidRPr="00704B48">
        <w:rPr>
          <w:sz w:val="24"/>
          <w:lang w:val="ru-RU"/>
        </w:rPr>
        <w:t xml:space="preserve"> </w:t>
      </w:r>
      <w:proofErr w:type="spellStart"/>
      <w:r w:rsidR="009F5657" w:rsidRPr="00704B48">
        <w:rPr>
          <w:sz w:val="24"/>
          <w:lang w:val="ru-RU"/>
        </w:rPr>
        <w:t>штетни</w:t>
      </w:r>
      <w:proofErr w:type="spellEnd"/>
      <w:r w:rsidR="009F5657" w:rsidRPr="00704B48">
        <w:rPr>
          <w:sz w:val="24"/>
          <w:lang w:val="ru-RU"/>
        </w:rPr>
        <w:t xml:space="preserve"> </w:t>
      </w:r>
      <w:proofErr w:type="spellStart"/>
      <w:r w:rsidR="009F5657" w:rsidRPr="00704B48">
        <w:rPr>
          <w:sz w:val="24"/>
          <w:lang w:val="ru-RU"/>
        </w:rPr>
        <w:t>прехранбени</w:t>
      </w:r>
      <w:proofErr w:type="spellEnd"/>
      <w:r w:rsidR="009F5657" w:rsidRPr="00704B48">
        <w:rPr>
          <w:sz w:val="24"/>
          <w:lang w:val="ru-RU"/>
        </w:rPr>
        <w:t xml:space="preserve"> </w:t>
      </w:r>
      <w:proofErr w:type="spellStart"/>
      <w:r w:rsidR="009F5657" w:rsidRPr="00704B48">
        <w:rPr>
          <w:sz w:val="24"/>
          <w:lang w:val="ru-RU"/>
        </w:rPr>
        <w:t>продукти</w:t>
      </w:r>
      <w:proofErr w:type="spellEnd"/>
      <w:r w:rsidR="009F5657" w:rsidRPr="00704B48">
        <w:rPr>
          <w:sz w:val="24"/>
          <w:lang w:val="ru-RU"/>
        </w:rPr>
        <w:t xml:space="preserve"> или </w:t>
      </w:r>
      <w:proofErr w:type="spellStart"/>
      <w:r w:rsidR="009F5657" w:rsidRPr="00704B48">
        <w:rPr>
          <w:sz w:val="24"/>
          <w:lang w:val="ru-RU"/>
        </w:rPr>
        <w:t>пијалаци</w:t>
      </w:r>
      <w:proofErr w:type="spellEnd"/>
      <w:r w:rsidR="009F5657" w:rsidRPr="00704B48">
        <w:rPr>
          <w:sz w:val="24"/>
          <w:lang w:val="ru-RU"/>
        </w:rPr>
        <w:t xml:space="preserve"> или средства за </w:t>
      </w:r>
      <w:proofErr w:type="spellStart"/>
      <w:r w:rsidR="009F5657" w:rsidRPr="00704B48">
        <w:rPr>
          <w:sz w:val="24"/>
          <w:lang w:val="ru-RU"/>
        </w:rPr>
        <w:t>лична</w:t>
      </w:r>
      <w:proofErr w:type="spellEnd"/>
      <w:r w:rsidR="009F5657" w:rsidRPr="00704B48">
        <w:rPr>
          <w:sz w:val="24"/>
          <w:lang w:val="ru-RU"/>
        </w:rPr>
        <w:t xml:space="preserve"> </w:t>
      </w:r>
      <w:proofErr w:type="spellStart"/>
      <w:r w:rsidR="009F5657" w:rsidRPr="00704B48">
        <w:rPr>
          <w:sz w:val="24"/>
          <w:lang w:val="ru-RU"/>
        </w:rPr>
        <w:t>хигиена</w:t>
      </w:r>
      <w:proofErr w:type="spellEnd"/>
      <w:r w:rsidR="009F5657" w:rsidRPr="00704B48">
        <w:rPr>
          <w:sz w:val="24"/>
          <w:lang w:val="ru-RU"/>
        </w:rPr>
        <w:t xml:space="preserve">, нега или </w:t>
      </w:r>
      <w:proofErr w:type="spellStart"/>
      <w:r w:rsidR="009F5657" w:rsidRPr="00704B48">
        <w:rPr>
          <w:sz w:val="24"/>
          <w:lang w:val="ru-RU"/>
        </w:rPr>
        <w:t>други</w:t>
      </w:r>
      <w:proofErr w:type="spellEnd"/>
      <w:r w:rsidR="009F5657" w:rsidRPr="00704B48">
        <w:rPr>
          <w:sz w:val="24"/>
          <w:lang w:val="ru-RU"/>
        </w:rPr>
        <w:t xml:space="preserve"> </w:t>
      </w:r>
      <w:proofErr w:type="spellStart"/>
      <w:r w:rsidR="009F5657" w:rsidRPr="00704B48">
        <w:rPr>
          <w:sz w:val="24"/>
          <w:lang w:val="ru-RU"/>
        </w:rPr>
        <w:t>штетни</w:t>
      </w:r>
      <w:proofErr w:type="spellEnd"/>
      <w:r w:rsidR="009F5657" w:rsidRPr="00704B48">
        <w:rPr>
          <w:sz w:val="24"/>
          <w:lang w:val="ru-RU"/>
        </w:rPr>
        <w:t xml:space="preserve"> </w:t>
      </w:r>
      <w:proofErr w:type="spellStart"/>
      <w:r w:rsidR="009F5657" w:rsidRPr="00704B48">
        <w:rPr>
          <w:sz w:val="24"/>
          <w:lang w:val="ru-RU"/>
        </w:rPr>
        <w:t>продукти</w:t>
      </w:r>
      <w:proofErr w:type="spellEnd"/>
      <w:r w:rsidR="009F5657" w:rsidRPr="00704B48">
        <w:rPr>
          <w:sz w:val="24"/>
          <w:lang w:val="ru-RU"/>
        </w:rPr>
        <w:t xml:space="preserve"> со </w:t>
      </w:r>
      <w:proofErr w:type="spellStart"/>
      <w:r w:rsidR="009F5657" w:rsidRPr="00704B48">
        <w:rPr>
          <w:sz w:val="24"/>
          <w:lang w:val="ru-RU"/>
        </w:rPr>
        <w:t>што</w:t>
      </w:r>
      <w:proofErr w:type="spellEnd"/>
      <w:r w:rsidR="009F5657" w:rsidRPr="00704B48">
        <w:rPr>
          <w:sz w:val="24"/>
          <w:lang w:val="ru-RU"/>
        </w:rPr>
        <w:t xml:space="preserve"> </w:t>
      </w:r>
      <w:proofErr w:type="spellStart"/>
      <w:r w:rsidR="009F5657" w:rsidRPr="00704B48">
        <w:rPr>
          <w:sz w:val="24"/>
          <w:lang w:val="ru-RU"/>
        </w:rPr>
        <w:t>ќе</w:t>
      </w:r>
      <w:proofErr w:type="spellEnd"/>
      <w:r w:rsidR="009F5657" w:rsidRPr="00704B48">
        <w:rPr>
          <w:sz w:val="24"/>
          <w:lang w:val="ru-RU"/>
        </w:rPr>
        <w:t xml:space="preserve"> </w:t>
      </w:r>
      <w:proofErr w:type="spellStart"/>
      <w:r w:rsidR="009F5657" w:rsidRPr="00704B48">
        <w:rPr>
          <w:sz w:val="24"/>
          <w:lang w:val="ru-RU"/>
        </w:rPr>
        <w:t>предизвика</w:t>
      </w:r>
      <w:proofErr w:type="spellEnd"/>
      <w:r w:rsidR="009F5657" w:rsidRPr="00704B48">
        <w:rPr>
          <w:sz w:val="24"/>
          <w:lang w:val="ru-RU"/>
        </w:rPr>
        <w:t xml:space="preserve"> </w:t>
      </w:r>
      <w:proofErr w:type="spellStart"/>
      <w:r w:rsidR="009F5657" w:rsidRPr="00704B48">
        <w:rPr>
          <w:sz w:val="24"/>
          <w:lang w:val="ru-RU"/>
        </w:rPr>
        <w:t>опасност</w:t>
      </w:r>
      <w:proofErr w:type="spellEnd"/>
      <w:r w:rsidR="009F5657" w:rsidRPr="00704B48">
        <w:rPr>
          <w:sz w:val="24"/>
          <w:lang w:val="ru-RU"/>
        </w:rPr>
        <w:t xml:space="preserve"> за </w:t>
      </w:r>
      <w:proofErr w:type="spellStart"/>
      <w:r w:rsidR="009F5657" w:rsidRPr="00704B48">
        <w:rPr>
          <w:sz w:val="24"/>
          <w:lang w:val="ru-RU"/>
        </w:rPr>
        <w:t>животот</w:t>
      </w:r>
      <w:proofErr w:type="spellEnd"/>
      <w:r w:rsidR="009F5657" w:rsidRPr="00704B48">
        <w:rPr>
          <w:sz w:val="24"/>
          <w:lang w:val="ru-RU"/>
        </w:rPr>
        <w:t xml:space="preserve"> или </w:t>
      </w:r>
      <w:proofErr w:type="spellStart"/>
      <w:r w:rsidR="009F5657" w:rsidRPr="00704B48">
        <w:rPr>
          <w:sz w:val="24"/>
          <w:lang w:val="ru-RU"/>
        </w:rPr>
        <w:t>здравјето</w:t>
      </w:r>
      <w:proofErr w:type="spellEnd"/>
      <w:r w:rsidR="009F5657" w:rsidRPr="00704B48">
        <w:rPr>
          <w:sz w:val="24"/>
          <w:lang w:val="ru-RU"/>
        </w:rPr>
        <w:t xml:space="preserve"> на </w:t>
      </w:r>
      <w:proofErr w:type="spellStart"/>
      <w:r w:rsidR="009F5657" w:rsidRPr="00704B48">
        <w:rPr>
          <w:sz w:val="24"/>
          <w:lang w:val="ru-RU"/>
        </w:rPr>
        <w:t>луѓето</w:t>
      </w:r>
      <w:proofErr w:type="spellEnd"/>
      <w:r w:rsidR="009F5657" w:rsidRPr="00704B48">
        <w:rPr>
          <w:sz w:val="24"/>
          <w:lang w:val="ru-RU"/>
        </w:rPr>
        <w:t xml:space="preserve">, </w:t>
      </w:r>
      <w:proofErr w:type="spellStart"/>
      <w:r w:rsidR="009F5657" w:rsidRPr="00704B48">
        <w:rPr>
          <w:sz w:val="24"/>
          <w:lang w:val="ru-RU"/>
        </w:rPr>
        <w:t>ќе</w:t>
      </w:r>
      <w:proofErr w:type="spellEnd"/>
      <w:r w:rsidR="009F5657" w:rsidRPr="00704B48">
        <w:rPr>
          <w:sz w:val="24"/>
          <w:lang w:val="ru-RU"/>
        </w:rPr>
        <w:t xml:space="preserve"> се казни со затвор од три </w:t>
      </w:r>
      <w:proofErr w:type="spellStart"/>
      <w:r w:rsidR="009F5657" w:rsidRPr="00704B48">
        <w:rPr>
          <w:sz w:val="24"/>
          <w:lang w:val="ru-RU"/>
        </w:rPr>
        <w:t>месеци</w:t>
      </w:r>
      <w:proofErr w:type="spellEnd"/>
      <w:r w:rsidR="009F5657" w:rsidRPr="00704B48">
        <w:rPr>
          <w:sz w:val="24"/>
          <w:lang w:val="ru-RU"/>
        </w:rPr>
        <w:t xml:space="preserve"> до три </w:t>
      </w:r>
      <w:proofErr w:type="spellStart"/>
      <w:r w:rsidR="009F5657" w:rsidRPr="00704B48">
        <w:rPr>
          <w:sz w:val="24"/>
          <w:lang w:val="ru-RU"/>
        </w:rPr>
        <w:t>години</w:t>
      </w:r>
      <w:proofErr w:type="spellEnd"/>
      <w:r w:rsidR="009F5657" w:rsidRPr="00704B48">
        <w:rPr>
          <w:sz w:val="24"/>
          <w:lang w:val="ru-RU"/>
        </w:rPr>
        <w:t>.</w:t>
      </w:r>
    </w:p>
    <w:p w14:paraId="32B48CA7" w14:textId="054785DE" w:rsidR="00437DEC" w:rsidRPr="00704B48" w:rsidRDefault="00F853BC" w:rsidP="00F853BC">
      <w:pPr>
        <w:pStyle w:val="ListParagraph"/>
        <w:numPr>
          <w:ilvl w:val="0"/>
          <w:numId w:val="232"/>
        </w:numPr>
        <w:spacing w:before="1" w:line="220" w:lineRule="auto"/>
        <w:ind w:right="50" w:firstLine="284"/>
        <w:rPr>
          <w:sz w:val="24"/>
          <w:lang w:val="ru-RU"/>
        </w:rPr>
      </w:pPr>
      <w:r w:rsidRPr="00704B48">
        <w:rPr>
          <w:sz w:val="24"/>
          <w:lang w:val="ru-RU"/>
        </w:rPr>
        <w:lastRenderedPageBreak/>
        <w:t xml:space="preserve"> </w:t>
      </w:r>
      <w:proofErr w:type="spellStart"/>
      <w:r w:rsidR="009F5657" w:rsidRPr="00704B48">
        <w:rPr>
          <w:sz w:val="24"/>
          <w:lang w:val="ru-RU"/>
        </w:rPr>
        <w:t>Ако</w:t>
      </w:r>
      <w:proofErr w:type="spellEnd"/>
      <w:r w:rsidR="009F5657" w:rsidRPr="00704B48">
        <w:rPr>
          <w:sz w:val="24"/>
          <w:lang w:val="ru-RU"/>
        </w:rPr>
        <w:t xml:space="preserve"> </w:t>
      </w:r>
      <w:proofErr w:type="spellStart"/>
      <w:r w:rsidR="009F5657" w:rsidRPr="00704B48">
        <w:rPr>
          <w:sz w:val="24"/>
          <w:lang w:val="ru-RU"/>
        </w:rPr>
        <w:t>делото</w:t>
      </w:r>
      <w:proofErr w:type="spellEnd"/>
      <w:r w:rsidR="009F5657" w:rsidRPr="00704B48">
        <w:rPr>
          <w:sz w:val="24"/>
          <w:lang w:val="ru-RU"/>
        </w:rPr>
        <w:t xml:space="preserve"> од </w:t>
      </w:r>
      <w:proofErr w:type="spellStart"/>
      <w:r w:rsidR="009F5657" w:rsidRPr="00704B48">
        <w:rPr>
          <w:sz w:val="24"/>
          <w:lang w:val="ru-RU"/>
        </w:rPr>
        <w:t>став</w:t>
      </w:r>
      <w:r w:rsidR="00447F30" w:rsidRPr="00704B48">
        <w:rPr>
          <w:sz w:val="24"/>
          <w:lang w:val="ru-RU"/>
        </w:rPr>
        <w:t>от</w:t>
      </w:r>
      <w:proofErr w:type="spellEnd"/>
      <w:r w:rsidR="009F5657" w:rsidRPr="00704B48">
        <w:rPr>
          <w:sz w:val="24"/>
          <w:lang w:val="ru-RU"/>
        </w:rPr>
        <w:t xml:space="preserve"> </w:t>
      </w:r>
      <w:r w:rsidR="00447F30" w:rsidRPr="00704B48">
        <w:rPr>
          <w:sz w:val="24"/>
          <w:lang w:val="ru-RU"/>
        </w:rPr>
        <w:t>(</w:t>
      </w:r>
      <w:r w:rsidR="009F5657" w:rsidRPr="00704B48">
        <w:rPr>
          <w:sz w:val="24"/>
          <w:lang w:val="ru-RU"/>
        </w:rPr>
        <w:t>1</w:t>
      </w:r>
      <w:r w:rsidR="00447F30" w:rsidRPr="00704B48">
        <w:rPr>
          <w:sz w:val="24"/>
          <w:lang w:val="ru-RU"/>
        </w:rPr>
        <w:t xml:space="preserve">) од </w:t>
      </w:r>
      <w:proofErr w:type="spellStart"/>
      <w:r w:rsidR="00447F30" w:rsidRPr="00704B48">
        <w:rPr>
          <w:sz w:val="24"/>
          <w:lang w:val="ru-RU"/>
        </w:rPr>
        <w:t>овој</w:t>
      </w:r>
      <w:proofErr w:type="spellEnd"/>
      <w:r w:rsidR="00447F30" w:rsidRPr="00704B48">
        <w:rPr>
          <w:sz w:val="24"/>
          <w:lang w:val="ru-RU"/>
        </w:rPr>
        <w:t xml:space="preserve"> член</w:t>
      </w:r>
      <w:r w:rsidR="009F5657" w:rsidRPr="00704B48">
        <w:rPr>
          <w:sz w:val="24"/>
          <w:lang w:val="ru-RU"/>
        </w:rPr>
        <w:t xml:space="preserve"> е </w:t>
      </w:r>
      <w:proofErr w:type="spellStart"/>
      <w:r w:rsidR="009F5657" w:rsidRPr="00704B48">
        <w:rPr>
          <w:sz w:val="24"/>
          <w:lang w:val="ru-RU"/>
        </w:rPr>
        <w:t>сторено</w:t>
      </w:r>
      <w:proofErr w:type="spellEnd"/>
      <w:r w:rsidR="009F5657" w:rsidRPr="00704B48">
        <w:rPr>
          <w:sz w:val="24"/>
          <w:lang w:val="ru-RU"/>
        </w:rPr>
        <w:t xml:space="preserve"> од </w:t>
      </w:r>
      <w:proofErr w:type="spellStart"/>
      <w:r w:rsidR="009F5657" w:rsidRPr="00704B48">
        <w:rPr>
          <w:sz w:val="24"/>
          <w:lang w:val="ru-RU"/>
        </w:rPr>
        <w:t>небрежност</w:t>
      </w:r>
      <w:proofErr w:type="spellEnd"/>
      <w:r w:rsidR="009F5657" w:rsidRPr="00704B48">
        <w:rPr>
          <w:sz w:val="24"/>
          <w:lang w:val="ru-RU"/>
        </w:rPr>
        <w:t xml:space="preserve">, </w:t>
      </w:r>
      <w:proofErr w:type="spellStart"/>
      <w:r w:rsidR="009F5657" w:rsidRPr="00704B48">
        <w:rPr>
          <w:sz w:val="24"/>
          <w:lang w:val="ru-RU"/>
        </w:rPr>
        <w:t>сторителот</w:t>
      </w:r>
      <w:proofErr w:type="spellEnd"/>
      <w:r w:rsidR="009F5657" w:rsidRPr="00704B48">
        <w:rPr>
          <w:sz w:val="24"/>
          <w:lang w:val="ru-RU"/>
        </w:rPr>
        <w:t xml:space="preserve"> </w:t>
      </w:r>
      <w:proofErr w:type="spellStart"/>
      <w:r w:rsidR="009F5657" w:rsidRPr="00704B48">
        <w:rPr>
          <w:sz w:val="24"/>
          <w:lang w:val="ru-RU"/>
        </w:rPr>
        <w:t>ќе</w:t>
      </w:r>
      <w:proofErr w:type="spellEnd"/>
      <w:r w:rsidR="009F5657" w:rsidRPr="00704B48">
        <w:rPr>
          <w:sz w:val="24"/>
          <w:lang w:val="ru-RU"/>
        </w:rPr>
        <w:t xml:space="preserve"> се казни со </w:t>
      </w:r>
      <w:proofErr w:type="spellStart"/>
      <w:r w:rsidR="009F5657" w:rsidRPr="00704B48">
        <w:rPr>
          <w:sz w:val="24"/>
          <w:lang w:val="ru-RU"/>
        </w:rPr>
        <w:t>парична</w:t>
      </w:r>
      <w:proofErr w:type="spellEnd"/>
      <w:r w:rsidR="009F5657" w:rsidRPr="00704B48">
        <w:rPr>
          <w:sz w:val="24"/>
          <w:lang w:val="ru-RU"/>
        </w:rPr>
        <w:t xml:space="preserve"> казна или со затвор до </w:t>
      </w:r>
      <w:proofErr w:type="spellStart"/>
      <w:r w:rsidR="00A90CF7">
        <w:rPr>
          <w:sz w:val="24"/>
          <w:lang w:val="ru-RU"/>
        </w:rPr>
        <w:t>една</w:t>
      </w:r>
      <w:proofErr w:type="spellEnd"/>
      <w:r w:rsidR="00A90CF7">
        <w:rPr>
          <w:sz w:val="24"/>
          <w:lang w:val="ru-RU"/>
        </w:rPr>
        <w:t xml:space="preserve"> година</w:t>
      </w:r>
      <w:r w:rsidR="009F5657" w:rsidRPr="00704B48">
        <w:rPr>
          <w:sz w:val="24"/>
          <w:lang w:val="ru-RU"/>
        </w:rPr>
        <w:t>.</w:t>
      </w:r>
    </w:p>
    <w:p w14:paraId="5384A461" w14:textId="77777777" w:rsidR="00437DEC" w:rsidRPr="00704B48" w:rsidRDefault="00F853BC" w:rsidP="00F853BC">
      <w:pPr>
        <w:pStyle w:val="ListParagraph"/>
        <w:numPr>
          <w:ilvl w:val="0"/>
          <w:numId w:val="232"/>
        </w:numPr>
        <w:spacing w:line="220" w:lineRule="auto"/>
        <w:ind w:left="400" w:right="50" w:firstLine="0"/>
        <w:rPr>
          <w:sz w:val="24"/>
          <w:lang w:val="ru-RU"/>
        </w:rPr>
      </w:pPr>
      <w:r w:rsidRPr="00704B48">
        <w:rPr>
          <w:sz w:val="24"/>
          <w:lang w:val="ru-RU"/>
        </w:rPr>
        <w:t xml:space="preserve"> </w:t>
      </w:r>
      <w:proofErr w:type="spellStart"/>
      <w:r w:rsidR="009F5657" w:rsidRPr="00704B48">
        <w:rPr>
          <w:sz w:val="24"/>
          <w:lang w:val="ru-RU"/>
        </w:rPr>
        <w:t>Ако</w:t>
      </w:r>
      <w:proofErr w:type="spellEnd"/>
      <w:r w:rsidR="009F5657" w:rsidRPr="00704B48">
        <w:rPr>
          <w:sz w:val="24"/>
          <w:lang w:val="ru-RU"/>
        </w:rPr>
        <w:t xml:space="preserve"> </w:t>
      </w:r>
      <w:proofErr w:type="spellStart"/>
      <w:r w:rsidR="009F5657" w:rsidRPr="00704B48">
        <w:rPr>
          <w:sz w:val="24"/>
          <w:lang w:val="ru-RU"/>
        </w:rPr>
        <w:t>делото</w:t>
      </w:r>
      <w:proofErr w:type="spellEnd"/>
      <w:r w:rsidR="009F5657" w:rsidRPr="00704B48">
        <w:rPr>
          <w:sz w:val="24"/>
          <w:lang w:val="ru-RU"/>
        </w:rPr>
        <w:t xml:space="preserve"> од </w:t>
      </w:r>
      <w:proofErr w:type="spellStart"/>
      <w:r w:rsidR="009F5657" w:rsidRPr="00704B48">
        <w:rPr>
          <w:sz w:val="24"/>
          <w:lang w:val="ru-RU"/>
        </w:rPr>
        <w:t>овој</w:t>
      </w:r>
      <w:proofErr w:type="spellEnd"/>
      <w:r w:rsidR="009F5657" w:rsidRPr="00704B48">
        <w:rPr>
          <w:sz w:val="24"/>
          <w:lang w:val="ru-RU"/>
        </w:rPr>
        <w:t xml:space="preserve"> член го </w:t>
      </w:r>
      <w:proofErr w:type="spellStart"/>
      <w:r w:rsidR="009F5657" w:rsidRPr="00704B48">
        <w:rPr>
          <w:sz w:val="24"/>
          <w:lang w:val="ru-RU"/>
        </w:rPr>
        <w:t>стори</w:t>
      </w:r>
      <w:proofErr w:type="spellEnd"/>
      <w:r w:rsidR="009F5657" w:rsidRPr="00704B48">
        <w:rPr>
          <w:sz w:val="24"/>
          <w:lang w:val="ru-RU"/>
        </w:rPr>
        <w:t xml:space="preserve"> </w:t>
      </w:r>
      <w:proofErr w:type="spellStart"/>
      <w:r w:rsidR="009F5657" w:rsidRPr="00704B48">
        <w:rPr>
          <w:sz w:val="24"/>
          <w:lang w:val="ru-RU"/>
        </w:rPr>
        <w:t>правно</w:t>
      </w:r>
      <w:proofErr w:type="spellEnd"/>
      <w:r w:rsidR="00447F30" w:rsidRPr="00704B48">
        <w:rPr>
          <w:sz w:val="24"/>
          <w:lang w:val="ru-RU"/>
        </w:rPr>
        <w:t xml:space="preserve"> </w:t>
      </w:r>
      <w:r w:rsidR="009F5657" w:rsidRPr="00704B48">
        <w:rPr>
          <w:sz w:val="24"/>
          <w:lang w:val="ru-RU"/>
        </w:rPr>
        <w:t xml:space="preserve">лице, </w:t>
      </w:r>
      <w:proofErr w:type="spellStart"/>
      <w:r w:rsidR="009F5657" w:rsidRPr="00704B48">
        <w:rPr>
          <w:sz w:val="24"/>
          <w:lang w:val="ru-RU"/>
        </w:rPr>
        <w:t>ќе</w:t>
      </w:r>
      <w:proofErr w:type="spellEnd"/>
      <w:r w:rsidR="009F5657" w:rsidRPr="00704B48">
        <w:rPr>
          <w:sz w:val="24"/>
          <w:lang w:val="ru-RU"/>
        </w:rPr>
        <w:t xml:space="preserve"> се казни со </w:t>
      </w:r>
      <w:proofErr w:type="spellStart"/>
      <w:r w:rsidR="009F5657" w:rsidRPr="00704B48">
        <w:rPr>
          <w:sz w:val="24"/>
          <w:lang w:val="ru-RU"/>
        </w:rPr>
        <w:t>парична</w:t>
      </w:r>
      <w:proofErr w:type="spellEnd"/>
      <w:r w:rsidR="00447F30" w:rsidRPr="00704B48">
        <w:rPr>
          <w:sz w:val="24"/>
          <w:lang w:val="ru-RU"/>
        </w:rPr>
        <w:t xml:space="preserve"> </w:t>
      </w:r>
      <w:r w:rsidR="009F5657" w:rsidRPr="00704B48">
        <w:rPr>
          <w:sz w:val="24"/>
          <w:lang w:val="ru-RU"/>
        </w:rPr>
        <w:t>казна.</w:t>
      </w:r>
    </w:p>
    <w:p w14:paraId="62A55826" w14:textId="7249778D" w:rsidR="00447F30" w:rsidRPr="00704B48" w:rsidRDefault="009F5657">
      <w:pPr>
        <w:pStyle w:val="Heading2"/>
        <w:spacing w:before="4" w:line="530" w:lineRule="atLeast"/>
        <w:ind w:left="1663" w:right="1662"/>
        <w:rPr>
          <w:lang w:val="ru-RU"/>
        </w:rPr>
      </w:pPr>
      <w:proofErr w:type="spellStart"/>
      <w:r w:rsidRPr="00704B48">
        <w:rPr>
          <w:lang w:val="ru-RU"/>
        </w:rPr>
        <w:t>Несовесно</w:t>
      </w:r>
      <w:proofErr w:type="spellEnd"/>
      <w:r w:rsidRPr="00704B48">
        <w:rPr>
          <w:lang w:val="ru-RU"/>
        </w:rPr>
        <w:t xml:space="preserve"> </w:t>
      </w:r>
      <w:proofErr w:type="spellStart"/>
      <w:r w:rsidRPr="00704B48">
        <w:rPr>
          <w:lang w:val="ru-RU"/>
        </w:rPr>
        <w:t>вршење</w:t>
      </w:r>
      <w:proofErr w:type="spellEnd"/>
      <w:r w:rsidRPr="00704B48">
        <w:rPr>
          <w:lang w:val="ru-RU"/>
        </w:rPr>
        <w:t xml:space="preserve"> </w:t>
      </w:r>
      <w:proofErr w:type="spellStart"/>
      <w:r w:rsidRPr="00704B48">
        <w:rPr>
          <w:lang w:val="ru-RU"/>
        </w:rPr>
        <w:t>преглед</w:t>
      </w:r>
      <w:proofErr w:type="spellEnd"/>
      <w:r w:rsidRPr="00704B48">
        <w:rPr>
          <w:lang w:val="ru-RU"/>
        </w:rPr>
        <w:t xml:space="preserve"> на </w:t>
      </w:r>
      <w:proofErr w:type="spellStart"/>
      <w:r w:rsidRPr="00704B48">
        <w:rPr>
          <w:lang w:val="ru-RU"/>
        </w:rPr>
        <w:t>месо</w:t>
      </w:r>
      <w:proofErr w:type="spellEnd"/>
      <w:r w:rsidRPr="00704B48">
        <w:rPr>
          <w:lang w:val="ru-RU"/>
        </w:rPr>
        <w:t xml:space="preserve"> за </w:t>
      </w:r>
      <w:proofErr w:type="spellStart"/>
      <w:r w:rsidRPr="00704B48">
        <w:rPr>
          <w:lang w:val="ru-RU"/>
        </w:rPr>
        <w:t>исхрана</w:t>
      </w:r>
      <w:proofErr w:type="spellEnd"/>
      <w:r w:rsidR="00E82BF1">
        <w:rPr>
          <w:lang w:val="ru-RU"/>
        </w:rPr>
        <w:t xml:space="preserve"> </w:t>
      </w:r>
    </w:p>
    <w:p w14:paraId="7C3398D8" w14:textId="77777777" w:rsidR="00437DEC" w:rsidRPr="00704B48" w:rsidRDefault="002C0BFA">
      <w:pPr>
        <w:pStyle w:val="Heading2"/>
        <w:spacing w:before="4" w:line="530" w:lineRule="atLeast"/>
        <w:ind w:left="1663" w:right="1662"/>
        <w:rPr>
          <w:lang w:val="ru-RU"/>
        </w:rPr>
      </w:pPr>
      <w:r w:rsidRPr="00704B48">
        <w:rPr>
          <w:lang w:val="ru-RU"/>
        </w:rPr>
        <w:t xml:space="preserve">Член </w:t>
      </w:r>
      <w:r w:rsidR="00447F30" w:rsidRPr="00704B48">
        <w:rPr>
          <w:lang w:val="ru-RU"/>
        </w:rPr>
        <w:t>28</w:t>
      </w:r>
      <w:r w:rsidR="00D27AC3" w:rsidRPr="00704B48">
        <w:rPr>
          <w:lang w:val="ru-RU"/>
        </w:rPr>
        <w:t>4</w:t>
      </w:r>
      <w:r w:rsidRPr="00704B48">
        <w:rPr>
          <w:lang w:val="ru-RU"/>
        </w:rPr>
        <w:t xml:space="preserve"> (</w:t>
      </w:r>
      <w:proofErr w:type="spellStart"/>
      <w:r w:rsidRPr="00704B48">
        <w:rPr>
          <w:lang w:val="ru-RU"/>
        </w:rPr>
        <w:t>претходен</w:t>
      </w:r>
      <w:proofErr w:type="spellEnd"/>
      <w:r w:rsidRPr="00704B48">
        <w:rPr>
          <w:lang w:val="ru-RU"/>
        </w:rPr>
        <w:t xml:space="preserve"> </w:t>
      </w:r>
      <w:r w:rsidR="009F5657" w:rsidRPr="00704B48">
        <w:rPr>
          <w:lang w:val="ru-RU"/>
        </w:rPr>
        <w:t>Член 214</w:t>
      </w:r>
      <w:r w:rsidRPr="00704B48">
        <w:rPr>
          <w:lang w:val="ru-RU"/>
        </w:rPr>
        <w:t>)</w:t>
      </w:r>
    </w:p>
    <w:p w14:paraId="627B9E03" w14:textId="77777777" w:rsidR="003F5EA6" w:rsidRPr="00704B48" w:rsidRDefault="009F5657" w:rsidP="00F20626">
      <w:pPr>
        <w:pStyle w:val="NoSpacing"/>
        <w:numPr>
          <w:ilvl w:val="0"/>
          <w:numId w:val="533"/>
        </w:numPr>
        <w:ind w:left="0" w:firstLine="360"/>
        <w:jc w:val="both"/>
        <w:rPr>
          <w:sz w:val="24"/>
          <w:szCs w:val="24"/>
          <w:lang w:val="ru-RU"/>
        </w:rPr>
      </w:pPr>
      <w:r w:rsidRPr="00704B48">
        <w:rPr>
          <w:sz w:val="24"/>
          <w:szCs w:val="24"/>
          <w:lang w:val="ru-RU"/>
        </w:rPr>
        <w:t xml:space="preserve">Ветеринар или друг </w:t>
      </w:r>
      <w:proofErr w:type="spellStart"/>
      <w:r w:rsidRPr="00704B48">
        <w:rPr>
          <w:sz w:val="24"/>
          <w:szCs w:val="24"/>
          <w:lang w:val="ru-RU"/>
        </w:rPr>
        <w:t>овластен</w:t>
      </w:r>
      <w:proofErr w:type="spellEnd"/>
      <w:r w:rsidRPr="00704B48">
        <w:rPr>
          <w:sz w:val="24"/>
          <w:szCs w:val="24"/>
          <w:lang w:val="ru-RU"/>
        </w:rPr>
        <w:t xml:space="preserve"> </w:t>
      </w:r>
      <w:proofErr w:type="spellStart"/>
      <w:r w:rsidRPr="00704B48">
        <w:rPr>
          <w:sz w:val="24"/>
          <w:szCs w:val="24"/>
          <w:lang w:val="ru-RU"/>
        </w:rPr>
        <w:t>ветеринарен</w:t>
      </w:r>
      <w:proofErr w:type="spellEnd"/>
      <w:r w:rsidRPr="00704B48">
        <w:rPr>
          <w:sz w:val="24"/>
          <w:szCs w:val="24"/>
          <w:lang w:val="ru-RU"/>
        </w:rPr>
        <w:t xml:space="preserve"> работник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несовесно</w:t>
      </w:r>
      <w:proofErr w:type="spellEnd"/>
      <w:r w:rsidRPr="00704B48">
        <w:rPr>
          <w:sz w:val="24"/>
          <w:szCs w:val="24"/>
          <w:lang w:val="ru-RU"/>
        </w:rPr>
        <w:t xml:space="preserve"> </w:t>
      </w:r>
      <w:proofErr w:type="spellStart"/>
      <w:r w:rsidRPr="00704B48">
        <w:rPr>
          <w:sz w:val="24"/>
          <w:szCs w:val="24"/>
          <w:lang w:val="ru-RU"/>
        </w:rPr>
        <w:t>врши</w:t>
      </w:r>
      <w:proofErr w:type="spellEnd"/>
      <w:r w:rsidRPr="00704B48">
        <w:rPr>
          <w:sz w:val="24"/>
          <w:szCs w:val="24"/>
          <w:lang w:val="ru-RU"/>
        </w:rPr>
        <w:t xml:space="preserve"> </w:t>
      </w:r>
      <w:proofErr w:type="spellStart"/>
      <w:r w:rsidRPr="00704B48">
        <w:rPr>
          <w:sz w:val="24"/>
          <w:szCs w:val="24"/>
          <w:lang w:val="ru-RU"/>
        </w:rPr>
        <w:t>преглед</w:t>
      </w:r>
      <w:proofErr w:type="spellEnd"/>
      <w:r w:rsidRPr="00704B48">
        <w:rPr>
          <w:sz w:val="24"/>
          <w:szCs w:val="24"/>
          <w:lang w:val="ru-RU"/>
        </w:rPr>
        <w:t xml:space="preserve"> на </w:t>
      </w:r>
      <w:proofErr w:type="spellStart"/>
      <w:r w:rsidRPr="00704B48">
        <w:rPr>
          <w:sz w:val="24"/>
          <w:szCs w:val="24"/>
          <w:lang w:val="ru-RU"/>
        </w:rPr>
        <w:t>добиток</w:t>
      </w:r>
      <w:proofErr w:type="spellEnd"/>
      <w:r w:rsidRPr="00704B48">
        <w:rPr>
          <w:sz w:val="24"/>
          <w:szCs w:val="24"/>
          <w:lang w:val="ru-RU"/>
        </w:rPr>
        <w:t xml:space="preserve"> за </w:t>
      </w:r>
      <w:proofErr w:type="spellStart"/>
      <w:r w:rsidRPr="00704B48">
        <w:rPr>
          <w:sz w:val="24"/>
          <w:szCs w:val="24"/>
          <w:lang w:val="ru-RU"/>
        </w:rPr>
        <w:t>колење</w:t>
      </w:r>
      <w:proofErr w:type="spellEnd"/>
      <w:r w:rsidRPr="00704B48">
        <w:rPr>
          <w:sz w:val="24"/>
          <w:szCs w:val="24"/>
          <w:lang w:val="ru-RU"/>
        </w:rPr>
        <w:t xml:space="preserve"> или на </w:t>
      </w:r>
      <w:proofErr w:type="spellStart"/>
      <w:r w:rsidRPr="00704B48">
        <w:rPr>
          <w:sz w:val="24"/>
          <w:szCs w:val="24"/>
          <w:lang w:val="ru-RU"/>
        </w:rPr>
        <w:t>месо</w:t>
      </w:r>
      <w:proofErr w:type="spellEnd"/>
      <w:r w:rsidRPr="00704B48">
        <w:rPr>
          <w:sz w:val="24"/>
          <w:szCs w:val="24"/>
          <w:lang w:val="ru-RU"/>
        </w:rPr>
        <w:t xml:space="preserve"> </w:t>
      </w:r>
      <w:proofErr w:type="spellStart"/>
      <w:r w:rsidRPr="00704B48">
        <w:rPr>
          <w:sz w:val="24"/>
          <w:szCs w:val="24"/>
          <w:lang w:val="ru-RU"/>
        </w:rPr>
        <w:t>наменето</w:t>
      </w:r>
      <w:proofErr w:type="spellEnd"/>
      <w:r w:rsidRPr="00704B48">
        <w:rPr>
          <w:sz w:val="24"/>
          <w:szCs w:val="24"/>
          <w:lang w:val="ru-RU"/>
        </w:rPr>
        <w:t xml:space="preserve"> за </w:t>
      </w:r>
      <w:proofErr w:type="spellStart"/>
      <w:r w:rsidRPr="00704B48">
        <w:rPr>
          <w:sz w:val="24"/>
          <w:szCs w:val="24"/>
          <w:lang w:val="ru-RU"/>
        </w:rPr>
        <w:t>исхрана</w:t>
      </w:r>
      <w:proofErr w:type="spellEnd"/>
      <w:r w:rsidRPr="00704B48">
        <w:rPr>
          <w:sz w:val="24"/>
          <w:szCs w:val="24"/>
          <w:lang w:val="ru-RU"/>
        </w:rPr>
        <w:t xml:space="preserve"> или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прописите</w:t>
      </w:r>
      <w:proofErr w:type="spellEnd"/>
      <w:r w:rsidRPr="00704B48">
        <w:rPr>
          <w:sz w:val="24"/>
          <w:szCs w:val="24"/>
          <w:lang w:val="ru-RU"/>
        </w:rPr>
        <w:t xml:space="preserve"> не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преглед</w:t>
      </w:r>
      <w:proofErr w:type="spellEnd"/>
      <w:r w:rsidRPr="00704B48">
        <w:rPr>
          <w:sz w:val="24"/>
          <w:szCs w:val="24"/>
          <w:lang w:val="ru-RU"/>
        </w:rPr>
        <w:t xml:space="preserve"> и со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овозможи</w:t>
      </w:r>
      <w:proofErr w:type="spellEnd"/>
      <w:r w:rsidRPr="00704B48">
        <w:rPr>
          <w:sz w:val="24"/>
          <w:szCs w:val="24"/>
          <w:lang w:val="ru-RU"/>
        </w:rPr>
        <w:t xml:space="preserve"> да се </w:t>
      </w:r>
      <w:proofErr w:type="spellStart"/>
      <w:r w:rsidRPr="00704B48">
        <w:rPr>
          <w:sz w:val="24"/>
          <w:szCs w:val="24"/>
          <w:lang w:val="ru-RU"/>
        </w:rPr>
        <w:t>пушти</w:t>
      </w:r>
      <w:proofErr w:type="spellEnd"/>
      <w:r w:rsidRPr="00704B48">
        <w:rPr>
          <w:sz w:val="24"/>
          <w:szCs w:val="24"/>
          <w:lang w:val="ru-RU"/>
        </w:rPr>
        <w:t xml:space="preserve"> во </w:t>
      </w:r>
      <w:proofErr w:type="spellStart"/>
      <w:r w:rsidRPr="00704B48">
        <w:rPr>
          <w:sz w:val="24"/>
          <w:szCs w:val="24"/>
          <w:lang w:val="ru-RU"/>
        </w:rPr>
        <w:t>промет</w:t>
      </w:r>
      <w:proofErr w:type="spellEnd"/>
      <w:r w:rsidRPr="00704B48">
        <w:rPr>
          <w:sz w:val="24"/>
          <w:szCs w:val="24"/>
          <w:lang w:val="ru-RU"/>
        </w:rPr>
        <w:t xml:space="preserve"> </w:t>
      </w:r>
      <w:proofErr w:type="spellStart"/>
      <w:r w:rsidRPr="00704B48">
        <w:rPr>
          <w:sz w:val="24"/>
          <w:szCs w:val="24"/>
          <w:lang w:val="ru-RU"/>
        </w:rPr>
        <w:t>месо</w:t>
      </w:r>
      <w:proofErr w:type="spellEnd"/>
      <w:r w:rsidRPr="00704B48">
        <w:rPr>
          <w:sz w:val="24"/>
          <w:szCs w:val="24"/>
          <w:lang w:val="ru-RU"/>
        </w:rPr>
        <w:t xml:space="preserve"> </w:t>
      </w:r>
      <w:proofErr w:type="spellStart"/>
      <w:r w:rsidRPr="00704B48">
        <w:rPr>
          <w:sz w:val="24"/>
          <w:szCs w:val="24"/>
          <w:lang w:val="ru-RU"/>
        </w:rPr>
        <w:t>штетно</w:t>
      </w:r>
      <w:proofErr w:type="spellEnd"/>
      <w:r w:rsidRPr="00704B48">
        <w:rPr>
          <w:sz w:val="24"/>
          <w:szCs w:val="24"/>
          <w:lang w:val="ru-RU"/>
        </w:rPr>
        <w:t xml:space="preserve"> за </w:t>
      </w:r>
      <w:proofErr w:type="spellStart"/>
      <w:r w:rsidRPr="00704B48">
        <w:rPr>
          <w:sz w:val="24"/>
          <w:szCs w:val="24"/>
          <w:lang w:val="ru-RU"/>
        </w:rPr>
        <w:t>здравјето</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3B69C98F" w14:textId="643009FA" w:rsidR="003F5EA6" w:rsidRPr="007517FC" w:rsidRDefault="009F5657" w:rsidP="00F20626">
      <w:pPr>
        <w:pStyle w:val="NoSpacing"/>
        <w:numPr>
          <w:ilvl w:val="0"/>
          <w:numId w:val="533"/>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447F30" w:rsidRPr="00704B48">
        <w:rPr>
          <w:sz w:val="24"/>
          <w:szCs w:val="24"/>
          <w:lang w:val="ru-RU"/>
        </w:rPr>
        <w:t>от</w:t>
      </w:r>
      <w:proofErr w:type="spellEnd"/>
      <w:r w:rsidRPr="00704B48">
        <w:rPr>
          <w:sz w:val="24"/>
          <w:szCs w:val="24"/>
          <w:lang w:val="ru-RU"/>
        </w:rPr>
        <w:t xml:space="preserve"> </w:t>
      </w:r>
      <w:r w:rsidR="00447F30" w:rsidRPr="00704B48">
        <w:rPr>
          <w:sz w:val="24"/>
          <w:szCs w:val="24"/>
          <w:lang w:val="ru-RU"/>
        </w:rPr>
        <w:t>(</w:t>
      </w:r>
      <w:r w:rsidRPr="00704B48">
        <w:rPr>
          <w:sz w:val="24"/>
          <w:szCs w:val="24"/>
          <w:lang w:val="ru-RU"/>
        </w:rPr>
        <w:t>1</w:t>
      </w:r>
      <w:r w:rsidR="00447F30" w:rsidRPr="00704B48">
        <w:rPr>
          <w:sz w:val="24"/>
          <w:szCs w:val="24"/>
          <w:lang w:val="ru-RU"/>
        </w:rPr>
        <w:t xml:space="preserve">) од </w:t>
      </w:r>
      <w:proofErr w:type="spellStart"/>
      <w:r w:rsidR="00447F30" w:rsidRPr="00704B48">
        <w:rPr>
          <w:sz w:val="24"/>
          <w:szCs w:val="24"/>
          <w:lang w:val="ru-RU"/>
        </w:rPr>
        <w:t>овој</w:t>
      </w:r>
      <w:proofErr w:type="spellEnd"/>
      <w:r w:rsidR="00447F30" w:rsidRPr="00704B48">
        <w:rPr>
          <w:sz w:val="24"/>
          <w:szCs w:val="24"/>
          <w:lang w:val="ru-RU"/>
        </w:rPr>
        <w:t xml:space="preserve"> член</w:t>
      </w:r>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00A90CF7">
        <w:rPr>
          <w:sz w:val="24"/>
          <w:szCs w:val="24"/>
          <w:lang w:val="ru-RU"/>
        </w:rPr>
        <w:t>една</w:t>
      </w:r>
      <w:proofErr w:type="spellEnd"/>
      <w:r w:rsidR="00A90CF7">
        <w:rPr>
          <w:sz w:val="24"/>
          <w:szCs w:val="24"/>
          <w:lang w:val="ru-RU"/>
        </w:rPr>
        <w:t xml:space="preserve"> година</w:t>
      </w:r>
      <w:r w:rsidRPr="00704B48">
        <w:rPr>
          <w:sz w:val="24"/>
          <w:szCs w:val="24"/>
          <w:lang w:val="ru-RU"/>
        </w:rPr>
        <w:t>.</w:t>
      </w:r>
    </w:p>
    <w:p w14:paraId="418EAAB9" w14:textId="77777777" w:rsidR="00437DEC" w:rsidRPr="00704B48" w:rsidRDefault="009F5657" w:rsidP="00F20626">
      <w:pPr>
        <w:pStyle w:val="NoSpacing"/>
        <w:numPr>
          <w:ilvl w:val="0"/>
          <w:numId w:val="533"/>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447F30" w:rsidRPr="00704B48">
        <w:rPr>
          <w:sz w:val="24"/>
          <w:szCs w:val="24"/>
          <w:lang w:val="ru-RU"/>
        </w:rPr>
        <w:t xml:space="preserve"> </w:t>
      </w:r>
      <w:r w:rsidRPr="00704B48">
        <w:rPr>
          <w:sz w:val="24"/>
          <w:szCs w:val="24"/>
          <w:lang w:val="ru-RU"/>
        </w:rPr>
        <w:t>казна.</w:t>
      </w:r>
    </w:p>
    <w:p w14:paraId="1938477D" w14:textId="77777777" w:rsidR="0054438F" w:rsidRPr="00704B48" w:rsidRDefault="0054438F" w:rsidP="003F5EA6">
      <w:pPr>
        <w:pStyle w:val="NoSpacing"/>
        <w:jc w:val="center"/>
        <w:rPr>
          <w:b/>
          <w:bCs/>
          <w:sz w:val="24"/>
          <w:szCs w:val="24"/>
          <w:lang w:val="ru-RU"/>
        </w:rPr>
      </w:pPr>
    </w:p>
    <w:p w14:paraId="1F1B3671" w14:textId="77777777" w:rsidR="00437DEC" w:rsidRPr="00704B48" w:rsidRDefault="009F5657" w:rsidP="003F5EA6">
      <w:pPr>
        <w:pStyle w:val="NoSpacing"/>
        <w:jc w:val="center"/>
        <w:rPr>
          <w:b/>
          <w:bCs/>
          <w:sz w:val="24"/>
          <w:szCs w:val="24"/>
          <w:lang w:val="ru-RU"/>
        </w:rPr>
      </w:pPr>
      <w:proofErr w:type="spellStart"/>
      <w:r w:rsidRPr="00704B48">
        <w:rPr>
          <w:b/>
          <w:bCs/>
          <w:sz w:val="24"/>
          <w:szCs w:val="24"/>
          <w:lang w:val="ru-RU"/>
        </w:rPr>
        <w:t>Неовластено</w:t>
      </w:r>
      <w:proofErr w:type="spellEnd"/>
      <w:r w:rsidRPr="00704B48">
        <w:rPr>
          <w:b/>
          <w:bCs/>
          <w:sz w:val="24"/>
          <w:szCs w:val="24"/>
          <w:lang w:val="ru-RU"/>
        </w:rPr>
        <w:t xml:space="preserve"> производство и </w:t>
      </w:r>
      <w:proofErr w:type="spellStart"/>
      <w:r w:rsidRPr="00704B48">
        <w:rPr>
          <w:b/>
          <w:bCs/>
          <w:sz w:val="24"/>
          <w:szCs w:val="24"/>
          <w:lang w:val="ru-RU"/>
        </w:rPr>
        <w:t>пуштање</w:t>
      </w:r>
      <w:proofErr w:type="spellEnd"/>
      <w:r w:rsidRPr="00704B48">
        <w:rPr>
          <w:b/>
          <w:bCs/>
          <w:sz w:val="24"/>
          <w:szCs w:val="24"/>
          <w:lang w:val="ru-RU"/>
        </w:rPr>
        <w:t xml:space="preserve"> во </w:t>
      </w:r>
      <w:proofErr w:type="spellStart"/>
      <w:r w:rsidRPr="00704B48">
        <w:rPr>
          <w:b/>
          <w:bCs/>
          <w:sz w:val="24"/>
          <w:szCs w:val="24"/>
          <w:lang w:val="ru-RU"/>
        </w:rPr>
        <w:t>промет</w:t>
      </w:r>
      <w:proofErr w:type="spellEnd"/>
      <w:r w:rsidRPr="00704B48">
        <w:rPr>
          <w:b/>
          <w:bCs/>
          <w:sz w:val="24"/>
          <w:szCs w:val="24"/>
          <w:lang w:val="ru-RU"/>
        </w:rPr>
        <w:t xml:space="preserve"> на </w:t>
      </w:r>
      <w:proofErr w:type="spellStart"/>
      <w:r w:rsidRPr="00704B48">
        <w:rPr>
          <w:b/>
          <w:bCs/>
          <w:sz w:val="24"/>
          <w:szCs w:val="24"/>
          <w:lang w:val="ru-RU"/>
        </w:rPr>
        <w:t>наркотични</w:t>
      </w:r>
      <w:proofErr w:type="spellEnd"/>
      <w:r w:rsidRPr="00704B48">
        <w:rPr>
          <w:b/>
          <w:bCs/>
          <w:sz w:val="24"/>
          <w:szCs w:val="24"/>
          <w:lang w:val="ru-RU"/>
        </w:rPr>
        <w:t xml:space="preserve"> дроги, </w:t>
      </w:r>
      <w:proofErr w:type="spellStart"/>
      <w:r w:rsidRPr="00704B48">
        <w:rPr>
          <w:b/>
          <w:bCs/>
          <w:sz w:val="24"/>
          <w:szCs w:val="24"/>
          <w:lang w:val="ru-RU"/>
        </w:rPr>
        <w:t>психотропни</w:t>
      </w:r>
      <w:proofErr w:type="spellEnd"/>
      <w:r w:rsidRPr="00704B48">
        <w:rPr>
          <w:b/>
          <w:bCs/>
          <w:sz w:val="24"/>
          <w:szCs w:val="24"/>
          <w:lang w:val="ru-RU"/>
        </w:rPr>
        <w:t xml:space="preserve"> </w:t>
      </w:r>
      <w:proofErr w:type="spellStart"/>
      <w:r w:rsidRPr="00704B48">
        <w:rPr>
          <w:b/>
          <w:bCs/>
          <w:sz w:val="24"/>
          <w:szCs w:val="24"/>
          <w:lang w:val="ru-RU"/>
        </w:rPr>
        <w:t>супстанции</w:t>
      </w:r>
      <w:proofErr w:type="spellEnd"/>
      <w:r w:rsidRPr="00704B48">
        <w:rPr>
          <w:b/>
          <w:bCs/>
          <w:sz w:val="24"/>
          <w:szCs w:val="24"/>
          <w:lang w:val="ru-RU"/>
        </w:rPr>
        <w:t xml:space="preserve"> и </w:t>
      </w:r>
      <w:proofErr w:type="spellStart"/>
      <w:r w:rsidRPr="00704B48">
        <w:rPr>
          <w:b/>
          <w:bCs/>
          <w:sz w:val="24"/>
          <w:szCs w:val="24"/>
          <w:lang w:val="ru-RU"/>
        </w:rPr>
        <w:t>прекурсори</w:t>
      </w:r>
      <w:proofErr w:type="spellEnd"/>
    </w:p>
    <w:p w14:paraId="72045115" w14:textId="77777777" w:rsidR="00437DEC" w:rsidRPr="00704B48" w:rsidRDefault="00437DEC" w:rsidP="003F5EA6">
      <w:pPr>
        <w:pStyle w:val="NoSpacing"/>
        <w:jc w:val="center"/>
        <w:rPr>
          <w:b/>
          <w:bCs/>
          <w:sz w:val="24"/>
          <w:szCs w:val="24"/>
          <w:lang w:val="ru-RU"/>
        </w:rPr>
      </w:pPr>
    </w:p>
    <w:p w14:paraId="2AA79023" w14:textId="77777777" w:rsidR="00437DEC" w:rsidRPr="007517FC" w:rsidRDefault="00EA7D48" w:rsidP="003F5EA6">
      <w:pPr>
        <w:pStyle w:val="NoSpacing"/>
        <w:jc w:val="center"/>
        <w:rPr>
          <w:b/>
          <w:bCs/>
          <w:sz w:val="24"/>
          <w:szCs w:val="24"/>
          <w:lang w:val="mk-MK"/>
        </w:rPr>
      </w:pPr>
      <w:r w:rsidRPr="00704B48">
        <w:rPr>
          <w:b/>
          <w:bCs/>
          <w:sz w:val="24"/>
          <w:szCs w:val="24"/>
          <w:lang w:val="mk-MK"/>
        </w:rPr>
        <w:t xml:space="preserve">Член </w:t>
      </w:r>
      <w:r w:rsidR="0079034E" w:rsidRPr="00704B48">
        <w:rPr>
          <w:b/>
          <w:bCs/>
          <w:sz w:val="24"/>
          <w:szCs w:val="24"/>
          <w:lang w:val="mk-MK"/>
        </w:rPr>
        <w:t>28</w:t>
      </w:r>
      <w:r w:rsidR="00D27AC3" w:rsidRPr="00704B48">
        <w:rPr>
          <w:b/>
          <w:bCs/>
          <w:sz w:val="24"/>
          <w:szCs w:val="24"/>
          <w:lang w:val="mk-MK"/>
        </w:rPr>
        <w:t>5</w:t>
      </w:r>
      <w:r w:rsidR="007235D3" w:rsidRPr="00704B48">
        <w:rPr>
          <w:b/>
          <w:bCs/>
          <w:sz w:val="24"/>
          <w:szCs w:val="24"/>
          <w:lang w:val="mk-MK"/>
        </w:rPr>
        <w:t xml:space="preserve"> </w:t>
      </w:r>
      <w:r w:rsidRPr="00704B48">
        <w:rPr>
          <w:b/>
          <w:bCs/>
          <w:sz w:val="24"/>
          <w:szCs w:val="24"/>
          <w:lang w:val="mk-MK"/>
        </w:rPr>
        <w:t xml:space="preserve">(претходен </w:t>
      </w:r>
      <w:proofErr w:type="spellStart"/>
      <w:r w:rsidR="009F5657" w:rsidRPr="00704B48">
        <w:rPr>
          <w:b/>
          <w:bCs/>
          <w:sz w:val="24"/>
          <w:szCs w:val="24"/>
        </w:rPr>
        <w:t>Член</w:t>
      </w:r>
      <w:proofErr w:type="spellEnd"/>
      <w:r w:rsidR="009F5657" w:rsidRPr="00704B48">
        <w:rPr>
          <w:b/>
          <w:bCs/>
          <w:sz w:val="24"/>
          <w:szCs w:val="24"/>
        </w:rPr>
        <w:t xml:space="preserve"> 215</w:t>
      </w:r>
      <w:r w:rsidRPr="00704B48">
        <w:rPr>
          <w:b/>
          <w:bCs/>
          <w:sz w:val="24"/>
          <w:szCs w:val="24"/>
          <w:lang w:val="mk-MK"/>
        </w:rPr>
        <w:t>)</w:t>
      </w:r>
    </w:p>
    <w:p w14:paraId="79514BC7" w14:textId="0F770BFF" w:rsidR="003F5EA6" w:rsidRPr="00704B48" w:rsidRDefault="009F5657" w:rsidP="00F20626">
      <w:pPr>
        <w:pStyle w:val="NoSpacing"/>
        <w:numPr>
          <w:ilvl w:val="0"/>
          <w:numId w:val="534"/>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организира</w:t>
      </w:r>
      <w:proofErr w:type="spellEnd"/>
      <w:r w:rsidRPr="00704B48">
        <w:rPr>
          <w:sz w:val="24"/>
          <w:szCs w:val="24"/>
          <w:lang w:val="ru-RU"/>
        </w:rPr>
        <w:t xml:space="preserve">, </w:t>
      </w:r>
      <w:proofErr w:type="spellStart"/>
      <w:r w:rsidRPr="00704B48">
        <w:rPr>
          <w:sz w:val="24"/>
          <w:szCs w:val="24"/>
          <w:lang w:val="ru-RU"/>
        </w:rPr>
        <w:t>произведува</w:t>
      </w:r>
      <w:proofErr w:type="spellEnd"/>
      <w:r w:rsidRPr="00704B48">
        <w:rPr>
          <w:sz w:val="24"/>
          <w:szCs w:val="24"/>
          <w:lang w:val="ru-RU"/>
        </w:rPr>
        <w:t xml:space="preserve">, </w:t>
      </w:r>
      <w:proofErr w:type="spellStart"/>
      <w:r w:rsidRPr="00704B48">
        <w:rPr>
          <w:sz w:val="24"/>
          <w:szCs w:val="24"/>
          <w:lang w:val="ru-RU"/>
        </w:rPr>
        <w:t>преработува</w:t>
      </w:r>
      <w:proofErr w:type="spellEnd"/>
      <w:r w:rsidRPr="00704B48">
        <w:rPr>
          <w:sz w:val="24"/>
          <w:szCs w:val="24"/>
          <w:lang w:val="ru-RU"/>
        </w:rPr>
        <w:t xml:space="preserve">, </w:t>
      </w:r>
      <w:proofErr w:type="spellStart"/>
      <w:r w:rsidRPr="00704B48">
        <w:rPr>
          <w:sz w:val="24"/>
          <w:szCs w:val="24"/>
          <w:lang w:val="ru-RU"/>
        </w:rPr>
        <w:t>продава</w:t>
      </w:r>
      <w:proofErr w:type="spellEnd"/>
      <w:r w:rsidRPr="00704B48">
        <w:rPr>
          <w:sz w:val="24"/>
          <w:szCs w:val="24"/>
          <w:lang w:val="ru-RU"/>
        </w:rPr>
        <w:t xml:space="preserve"> или нуди на </w:t>
      </w:r>
      <w:proofErr w:type="spellStart"/>
      <w:r w:rsidRPr="00704B48">
        <w:rPr>
          <w:sz w:val="24"/>
          <w:szCs w:val="24"/>
          <w:lang w:val="ru-RU"/>
        </w:rPr>
        <w:t>продажба</w:t>
      </w:r>
      <w:proofErr w:type="spellEnd"/>
      <w:r w:rsidRPr="00704B48">
        <w:rPr>
          <w:sz w:val="24"/>
          <w:szCs w:val="24"/>
          <w:lang w:val="ru-RU"/>
        </w:rPr>
        <w:t xml:space="preserve"> или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продажба</w:t>
      </w:r>
      <w:proofErr w:type="spellEnd"/>
      <w:r w:rsidRPr="00704B48">
        <w:rPr>
          <w:sz w:val="24"/>
          <w:szCs w:val="24"/>
          <w:lang w:val="ru-RU"/>
        </w:rPr>
        <w:t xml:space="preserve"> </w:t>
      </w:r>
      <w:proofErr w:type="spellStart"/>
      <w:r w:rsidRPr="00704B48">
        <w:rPr>
          <w:sz w:val="24"/>
          <w:szCs w:val="24"/>
          <w:lang w:val="ru-RU"/>
        </w:rPr>
        <w:t>купува</w:t>
      </w:r>
      <w:proofErr w:type="spellEnd"/>
      <w:r w:rsidR="00A54631" w:rsidRPr="00704B48">
        <w:rPr>
          <w:sz w:val="24"/>
          <w:szCs w:val="24"/>
          <w:lang w:val="ru-RU"/>
        </w:rPr>
        <w:t xml:space="preserve">, </w:t>
      </w:r>
      <w:proofErr w:type="spellStart"/>
      <w:r w:rsidRPr="00704B48">
        <w:rPr>
          <w:sz w:val="24"/>
          <w:szCs w:val="24"/>
          <w:lang w:val="ru-RU"/>
        </w:rPr>
        <w:t>држи</w:t>
      </w:r>
      <w:proofErr w:type="spellEnd"/>
      <w:r w:rsidRPr="00704B48">
        <w:rPr>
          <w:sz w:val="24"/>
          <w:szCs w:val="24"/>
          <w:lang w:val="ru-RU"/>
        </w:rPr>
        <w:t xml:space="preserve"> или </w:t>
      </w:r>
      <w:proofErr w:type="spellStart"/>
      <w:r w:rsidRPr="00704B48">
        <w:rPr>
          <w:sz w:val="24"/>
          <w:szCs w:val="24"/>
          <w:lang w:val="ru-RU"/>
        </w:rPr>
        <w:t>пренесува</w:t>
      </w:r>
      <w:proofErr w:type="spellEnd"/>
      <w:r w:rsidRPr="00704B48">
        <w:rPr>
          <w:sz w:val="24"/>
          <w:szCs w:val="24"/>
          <w:lang w:val="ru-RU"/>
        </w:rPr>
        <w:t xml:space="preserve"> или </w:t>
      </w:r>
      <w:proofErr w:type="spellStart"/>
      <w:r w:rsidRPr="00704B48">
        <w:rPr>
          <w:sz w:val="24"/>
          <w:szCs w:val="24"/>
          <w:lang w:val="ru-RU"/>
        </w:rPr>
        <w:t>посредува</w:t>
      </w:r>
      <w:proofErr w:type="spellEnd"/>
      <w:r w:rsidRPr="00704B48">
        <w:rPr>
          <w:sz w:val="24"/>
          <w:szCs w:val="24"/>
          <w:lang w:val="ru-RU"/>
        </w:rPr>
        <w:t xml:space="preserve"> во </w:t>
      </w:r>
      <w:proofErr w:type="spellStart"/>
      <w:r w:rsidRPr="00704B48">
        <w:rPr>
          <w:sz w:val="24"/>
          <w:szCs w:val="24"/>
          <w:lang w:val="ru-RU"/>
        </w:rPr>
        <w:t>продажба</w:t>
      </w:r>
      <w:proofErr w:type="spellEnd"/>
      <w:r w:rsidRPr="00704B48">
        <w:rPr>
          <w:sz w:val="24"/>
          <w:szCs w:val="24"/>
          <w:lang w:val="ru-RU"/>
        </w:rPr>
        <w:t xml:space="preserve"> или </w:t>
      </w:r>
      <w:proofErr w:type="spellStart"/>
      <w:r w:rsidRPr="00704B48">
        <w:rPr>
          <w:sz w:val="24"/>
          <w:szCs w:val="24"/>
          <w:lang w:val="ru-RU"/>
        </w:rPr>
        <w:t>купување</w:t>
      </w:r>
      <w:proofErr w:type="spellEnd"/>
      <w:r w:rsidRPr="00704B48">
        <w:rPr>
          <w:sz w:val="24"/>
          <w:szCs w:val="24"/>
          <w:lang w:val="ru-RU"/>
        </w:rPr>
        <w:t xml:space="preserve"> или на друг начин </w:t>
      </w:r>
      <w:proofErr w:type="spellStart"/>
      <w:r w:rsidRPr="00704B48">
        <w:rPr>
          <w:sz w:val="24"/>
          <w:szCs w:val="24"/>
          <w:lang w:val="ru-RU"/>
        </w:rPr>
        <w:t>неовластено</w:t>
      </w:r>
      <w:proofErr w:type="spellEnd"/>
      <w:r w:rsidRPr="00704B48">
        <w:rPr>
          <w:sz w:val="24"/>
          <w:szCs w:val="24"/>
          <w:lang w:val="ru-RU"/>
        </w:rPr>
        <w:t xml:space="preserve"> пушта во </w:t>
      </w:r>
      <w:proofErr w:type="spellStart"/>
      <w:r w:rsidRPr="00704B48">
        <w:rPr>
          <w:sz w:val="24"/>
          <w:szCs w:val="24"/>
          <w:lang w:val="ru-RU"/>
        </w:rPr>
        <w:t>промет</w:t>
      </w:r>
      <w:proofErr w:type="spellEnd"/>
      <w:r w:rsidRPr="00704B48">
        <w:rPr>
          <w:sz w:val="24"/>
          <w:szCs w:val="24"/>
          <w:lang w:val="ru-RU"/>
        </w:rPr>
        <w:t xml:space="preserve"> </w:t>
      </w:r>
      <w:proofErr w:type="spellStart"/>
      <w:r w:rsidRPr="00704B48">
        <w:rPr>
          <w:sz w:val="24"/>
          <w:szCs w:val="24"/>
          <w:lang w:val="ru-RU"/>
        </w:rPr>
        <w:t>наркотични</w:t>
      </w:r>
      <w:proofErr w:type="spellEnd"/>
      <w:r w:rsidRPr="00704B48">
        <w:rPr>
          <w:sz w:val="24"/>
          <w:szCs w:val="24"/>
          <w:lang w:val="ru-RU"/>
        </w:rPr>
        <w:t xml:space="preserve"> дроги, </w:t>
      </w:r>
      <w:proofErr w:type="spellStart"/>
      <w:r w:rsidRPr="00704B48">
        <w:rPr>
          <w:sz w:val="24"/>
          <w:szCs w:val="24"/>
          <w:lang w:val="ru-RU"/>
        </w:rPr>
        <w:t>психотропни</w:t>
      </w:r>
      <w:proofErr w:type="spellEnd"/>
      <w:r w:rsidRPr="00704B48">
        <w:rPr>
          <w:sz w:val="24"/>
          <w:szCs w:val="24"/>
          <w:lang w:val="ru-RU"/>
        </w:rPr>
        <w:t xml:space="preserve"> </w:t>
      </w:r>
      <w:proofErr w:type="spellStart"/>
      <w:r w:rsidRPr="00704B48">
        <w:rPr>
          <w:sz w:val="24"/>
          <w:szCs w:val="24"/>
          <w:lang w:val="ru-RU"/>
        </w:rPr>
        <w:t>супстанции</w:t>
      </w:r>
      <w:proofErr w:type="spellEnd"/>
      <w:r w:rsidRPr="00704B48">
        <w:rPr>
          <w:sz w:val="24"/>
          <w:szCs w:val="24"/>
          <w:lang w:val="ru-RU"/>
        </w:rPr>
        <w:t xml:space="preserve"> и </w:t>
      </w:r>
      <w:proofErr w:type="spellStart"/>
      <w:r w:rsidRPr="00704B48">
        <w:rPr>
          <w:sz w:val="24"/>
          <w:szCs w:val="24"/>
          <w:lang w:val="ru-RU"/>
        </w:rPr>
        <w:t>прекурсори</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затвор од три до </w:t>
      </w:r>
      <w:proofErr w:type="spellStart"/>
      <w:r w:rsidRPr="007517FC">
        <w:rPr>
          <w:sz w:val="24"/>
          <w:szCs w:val="24"/>
          <w:lang w:val="ru-RU"/>
        </w:rPr>
        <w:t>десет</w:t>
      </w:r>
      <w:proofErr w:type="spellEnd"/>
      <w:r w:rsidR="00356D7C" w:rsidRPr="00704B48">
        <w:rPr>
          <w:sz w:val="24"/>
          <w:szCs w:val="24"/>
          <w:lang w:val="ru-RU"/>
        </w:rPr>
        <w:t xml:space="preserve"> </w:t>
      </w:r>
      <w:proofErr w:type="spellStart"/>
      <w:r w:rsidRPr="007517FC">
        <w:rPr>
          <w:sz w:val="24"/>
          <w:szCs w:val="24"/>
          <w:lang w:val="ru-RU"/>
        </w:rPr>
        <w:t>години</w:t>
      </w:r>
      <w:proofErr w:type="spellEnd"/>
      <w:r w:rsidRPr="007517FC">
        <w:rPr>
          <w:sz w:val="24"/>
          <w:szCs w:val="24"/>
          <w:lang w:val="ru-RU"/>
        </w:rPr>
        <w:t>.</w:t>
      </w:r>
    </w:p>
    <w:p w14:paraId="3ED512EB" w14:textId="6513E045" w:rsidR="003F5EA6" w:rsidRPr="00704B48" w:rsidRDefault="009F5657" w:rsidP="00F20626">
      <w:pPr>
        <w:pStyle w:val="NoSpacing"/>
        <w:numPr>
          <w:ilvl w:val="0"/>
          <w:numId w:val="534"/>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со </w:t>
      </w:r>
      <w:proofErr w:type="spellStart"/>
      <w:r w:rsidRPr="00704B48">
        <w:rPr>
          <w:sz w:val="24"/>
          <w:szCs w:val="24"/>
          <w:lang w:val="ru-RU"/>
        </w:rPr>
        <w:t>наркотични</w:t>
      </w:r>
      <w:proofErr w:type="spellEnd"/>
      <w:r w:rsidRPr="00704B48">
        <w:rPr>
          <w:sz w:val="24"/>
          <w:szCs w:val="24"/>
          <w:lang w:val="ru-RU"/>
        </w:rPr>
        <w:t xml:space="preserve"> дроги, </w:t>
      </w:r>
      <w:proofErr w:type="spellStart"/>
      <w:r w:rsidRPr="00704B48">
        <w:rPr>
          <w:sz w:val="24"/>
          <w:szCs w:val="24"/>
          <w:lang w:val="ru-RU"/>
        </w:rPr>
        <w:t>психотропни</w:t>
      </w:r>
      <w:proofErr w:type="spellEnd"/>
      <w:r w:rsidRPr="00704B48">
        <w:rPr>
          <w:sz w:val="24"/>
          <w:szCs w:val="24"/>
          <w:lang w:val="ru-RU"/>
        </w:rPr>
        <w:t xml:space="preserve"> </w:t>
      </w:r>
      <w:proofErr w:type="spellStart"/>
      <w:r w:rsidRPr="00704B48">
        <w:rPr>
          <w:sz w:val="24"/>
          <w:szCs w:val="24"/>
          <w:lang w:val="ru-RU"/>
        </w:rPr>
        <w:t>супстанции</w:t>
      </w:r>
      <w:proofErr w:type="spellEnd"/>
      <w:r w:rsidRPr="00704B48">
        <w:rPr>
          <w:sz w:val="24"/>
          <w:szCs w:val="24"/>
          <w:lang w:val="ru-RU"/>
        </w:rPr>
        <w:t xml:space="preserve"> и </w:t>
      </w:r>
      <w:proofErr w:type="spellStart"/>
      <w:r w:rsidRPr="00704B48">
        <w:rPr>
          <w:sz w:val="24"/>
          <w:szCs w:val="24"/>
          <w:lang w:val="ru-RU"/>
        </w:rPr>
        <w:t>прекурсори</w:t>
      </w:r>
      <w:proofErr w:type="spellEnd"/>
      <w:r w:rsidRPr="00704B48">
        <w:rPr>
          <w:sz w:val="24"/>
          <w:szCs w:val="24"/>
          <w:lang w:val="ru-RU"/>
        </w:rPr>
        <w:t xml:space="preserve"> од </w:t>
      </w:r>
      <w:proofErr w:type="spellStart"/>
      <w:r w:rsidRPr="00704B48">
        <w:rPr>
          <w:sz w:val="24"/>
          <w:szCs w:val="24"/>
          <w:lang w:val="ru-RU"/>
        </w:rPr>
        <w:t>помало</w:t>
      </w:r>
      <w:proofErr w:type="spellEnd"/>
      <w:r w:rsidRPr="00704B48">
        <w:rPr>
          <w:sz w:val="24"/>
          <w:szCs w:val="24"/>
          <w:lang w:val="ru-RU"/>
        </w:rPr>
        <w:t xml:space="preserve"> количество,</w:t>
      </w:r>
      <w:r w:rsidR="0079034E" w:rsidRPr="00704B48">
        <w:rPr>
          <w:sz w:val="24"/>
          <w:szCs w:val="24"/>
          <w:lang w:val="ru-RU"/>
        </w:rPr>
        <w:t xml:space="preserve"> </w:t>
      </w:r>
      <w:proofErr w:type="spellStart"/>
      <w:r w:rsidRPr="00704B48">
        <w:rPr>
          <w:sz w:val="24"/>
          <w:szCs w:val="24"/>
          <w:lang w:val="ru-RU"/>
        </w:rPr>
        <w:t>сторителот</w:t>
      </w:r>
      <w:proofErr w:type="spellEnd"/>
      <w:r w:rsidR="0079034E"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79034E" w:rsidRPr="00704B48">
        <w:rPr>
          <w:sz w:val="24"/>
          <w:szCs w:val="24"/>
          <w:lang w:val="ru-RU"/>
        </w:rPr>
        <w:t xml:space="preserve"> </w:t>
      </w:r>
      <w:r w:rsidRPr="00704B48">
        <w:rPr>
          <w:sz w:val="24"/>
          <w:szCs w:val="24"/>
          <w:lang w:val="ru-RU"/>
        </w:rPr>
        <w:t xml:space="preserve">од шест </w:t>
      </w:r>
      <w:proofErr w:type="spellStart"/>
      <w:r w:rsidRPr="00704B48">
        <w:rPr>
          <w:sz w:val="24"/>
          <w:szCs w:val="24"/>
          <w:lang w:val="ru-RU"/>
        </w:rPr>
        <w:t>месец</w:t>
      </w:r>
      <w:r w:rsidR="003071A4">
        <w:rPr>
          <w:sz w:val="24"/>
          <w:szCs w:val="24"/>
          <w:lang w:val="ru-RU"/>
        </w:rPr>
        <w:t>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0F43A481" w14:textId="468F9E78" w:rsidR="003F5EA6" w:rsidRPr="00704B48" w:rsidRDefault="009F5657" w:rsidP="003F5EA6">
      <w:pPr>
        <w:pStyle w:val="NoSpacing"/>
        <w:numPr>
          <w:ilvl w:val="0"/>
          <w:numId w:val="534"/>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79034E" w:rsidRPr="00704B48">
        <w:rPr>
          <w:sz w:val="24"/>
          <w:szCs w:val="24"/>
          <w:lang w:val="ru-RU"/>
        </w:rPr>
        <w:t>от</w:t>
      </w:r>
      <w:proofErr w:type="spellEnd"/>
      <w:r w:rsidR="0079034E" w:rsidRPr="00704B48">
        <w:rPr>
          <w:sz w:val="24"/>
          <w:szCs w:val="24"/>
          <w:lang w:val="ru-RU"/>
        </w:rPr>
        <w:t xml:space="preserve"> (</w:t>
      </w:r>
      <w:r w:rsidRPr="00704B48">
        <w:rPr>
          <w:sz w:val="24"/>
          <w:szCs w:val="24"/>
          <w:lang w:val="ru-RU"/>
        </w:rPr>
        <w:t>1</w:t>
      </w:r>
      <w:r w:rsidR="0079034E" w:rsidRPr="00704B48">
        <w:rPr>
          <w:sz w:val="24"/>
          <w:szCs w:val="24"/>
          <w:lang w:val="ru-RU"/>
        </w:rPr>
        <w:t xml:space="preserve">) на </w:t>
      </w:r>
      <w:proofErr w:type="spellStart"/>
      <w:r w:rsidR="0079034E" w:rsidRPr="00704B48">
        <w:rPr>
          <w:sz w:val="24"/>
          <w:szCs w:val="24"/>
          <w:lang w:val="ru-RU"/>
        </w:rPr>
        <w:t>овој</w:t>
      </w:r>
      <w:proofErr w:type="spellEnd"/>
      <w:r w:rsidR="0079034E" w:rsidRPr="00704B48">
        <w:rPr>
          <w:sz w:val="24"/>
          <w:szCs w:val="24"/>
          <w:lang w:val="ru-RU"/>
        </w:rPr>
        <w:t xml:space="preserve"> член</w:t>
      </w:r>
      <w:r w:rsidRPr="00704B48">
        <w:rPr>
          <w:sz w:val="24"/>
          <w:szCs w:val="24"/>
          <w:lang w:val="ru-RU"/>
        </w:rPr>
        <w:t xml:space="preserve"> го </w:t>
      </w:r>
      <w:proofErr w:type="spellStart"/>
      <w:r w:rsidRPr="00704B48">
        <w:rPr>
          <w:sz w:val="24"/>
          <w:szCs w:val="24"/>
          <w:lang w:val="ru-RU"/>
        </w:rPr>
        <w:t>извршиле</w:t>
      </w:r>
      <w:proofErr w:type="spellEnd"/>
      <w:r w:rsidRPr="00704B48">
        <w:rPr>
          <w:sz w:val="24"/>
          <w:szCs w:val="24"/>
          <w:lang w:val="ru-RU"/>
        </w:rPr>
        <w:t xml:space="preserve"> </w:t>
      </w:r>
      <w:proofErr w:type="spellStart"/>
      <w:r w:rsidRPr="00704B48">
        <w:rPr>
          <w:sz w:val="24"/>
          <w:szCs w:val="24"/>
          <w:lang w:val="ru-RU"/>
        </w:rPr>
        <w:t>повеќе</w:t>
      </w:r>
      <w:proofErr w:type="spellEnd"/>
      <w:r w:rsidRPr="00704B48">
        <w:rPr>
          <w:sz w:val="24"/>
          <w:szCs w:val="24"/>
          <w:lang w:val="ru-RU"/>
        </w:rPr>
        <w:t xml:space="preserve"> лица или </w:t>
      </w: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ова</w:t>
      </w:r>
      <w:proofErr w:type="spellEnd"/>
      <w:r w:rsidRPr="00704B48">
        <w:rPr>
          <w:sz w:val="24"/>
          <w:szCs w:val="24"/>
          <w:lang w:val="ru-RU"/>
        </w:rPr>
        <w:t xml:space="preserve"> дело </w:t>
      </w:r>
      <w:proofErr w:type="spellStart"/>
      <w:r w:rsidRPr="00704B48">
        <w:rPr>
          <w:sz w:val="24"/>
          <w:szCs w:val="24"/>
          <w:lang w:val="ru-RU"/>
        </w:rPr>
        <w:t>организирал</w:t>
      </w:r>
      <w:proofErr w:type="spellEnd"/>
      <w:r w:rsidRPr="00704B48">
        <w:rPr>
          <w:sz w:val="24"/>
          <w:szCs w:val="24"/>
          <w:lang w:val="ru-RU"/>
        </w:rPr>
        <w:t xml:space="preserve"> мрежа на </w:t>
      </w:r>
      <w:proofErr w:type="spellStart"/>
      <w:r w:rsidRPr="00704B48">
        <w:rPr>
          <w:sz w:val="24"/>
          <w:szCs w:val="24"/>
          <w:lang w:val="ru-RU"/>
        </w:rPr>
        <w:t>препродавачи</w:t>
      </w:r>
      <w:proofErr w:type="spellEnd"/>
      <w:r w:rsidRPr="00704B48">
        <w:rPr>
          <w:sz w:val="24"/>
          <w:szCs w:val="24"/>
          <w:lang w:val="ru-RU"/>
        </w:rPr>
        <w:t xml:space="preserve"> или </w:t>
      </w:r>
      <w:proofErr w:type="spellStart"/>
      <w:r w:rsidRPr="00704B48">
        <w:rPr>
          <w:sz w:val="24"/>
          <w:szCs w:val="24"/>
          <w:lang w:val="ru-RU"/>
        </w:rPr>
        <w:t>посредници</w:t>
      </w:r>
      <w:proofErr w:type="spellEnd"/>
      <w:r w:rsidRPr="00704B48">
        <w:rPr>
          <w:sz w:val="24"/>
          <w:szCs w:val="24"/>
          <w:lang w:val="ru-RU"/>
        </w:rPr>
        <w:t xml:space="preserve">, или </w:t>
      </w:r>
      <w:proofErr w:type="spellStart"/>
      <w:r w:rsidRPr="00704B48">
        <w:rPr>
          <w:sz w:val="24"/>
          <w:szCs w:val="24"/>
          <w:lang w:val="ru-RU"/>
        </w:rPr>
        <w:t>организирал</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r w:rsidR="00356D7C" w:rsidRPr="00704B48">
        <w:rPr>
          <w:sz w:val="24"/>
          <w:szCs w:val="24"/>
          <w:lang w:val="ru-RU"/>
        </w:rPr>
        <w:t xml:space="preserve">пет </w:t>
      </w:r>
      <w:proofErr w:type="spellStart"/>
      <w:r w:rsidRPr="00704B48">
        <w:rPr>
          <w:sz w:val="24"/>
          <w:szCs w:val="24"/>
          <w:lang w:val="ru-RU"/>
        </w:rPr>
        <w:t>години</w:t>
      </w:r>
      <w:proofErr w:type="spellEnd"/>
      <w:r w:rsidRPr="00704B48">
        <w:rPr>
          <w:sz w:val="24"/>
          <w:szCs w:val="24"/>
          <w:lang w:val="ru-RU"/>
        </w:rPr>
        <w:t>.</w:t>
      </w:r>
    </w:p>
    <w:p w14:paraId="310AA841" w14:textId="66386239" w:rsidR="00727438" w:rsidRPr="00704B48" w:rsidRDefault="00356D7C" w:rsidP="003F5EA6">
      <w:pPr>
        <w:pStyle w:val="NoSpacing"/>
        <w:numPr>
          <w:ilvl w:val="0"/>
          <w:numId w:val="534"/>
        </w:numPr>
        <w:ind w:left="0" w:firstLine="360"/>
        <w:jc w:val="both"/>
        <w:rPr>
          <w:sz w:val="24"/>
          <w:szCs w:val="24"/>
          <w:lang w:val="ru-RU"/>
        </w:rPr>
      </w:pPr>
      <w:proofErr w:type="spellStart"/>
      <w:r w:rsidRPr="00704B48">
        <w:rPr>
          <w:sz w:val="24"/>
          <w:szCs w:val="24"/>
          <w:lang w:val="ru-RU"/>
        </w:rPr>
        <w:t>Т</w:t>
      </w:r>
      <w:r w:rsidR="007E0759" w:rsidRPr="00704B48">
        <w:rPr>
          <w:sz w:val="24"/>
          <w:szCs w:val="24"/>
          <w:lang w:val="ru-RU"/>
        </w:rPr>
        <w:t>ој</w:t>
      </w:r>
      <w:proofErr w:type="spellEnd"/>
      <w:r w:rsidR="007E0759" w:rsidRPr="00704B48">
        <w:rPr>
          <w:sz w:val="24"/>
          <w:szCs w:val="24"/>
          <w:lang w:val="ru-RU"/>
        </w:rPr>
        <w:t xml:space="preserve"> </w:t>
      </w:r>
      <w:proofErr w:type="spellStart"/>
      <w:r w:rsidR="007E0759" w:rsidRPr="00704B48">
        <w:rPr>
          <w:sz w:val="24"/>
          <w:szCs w:val="24"/>
          <w:lang w:val="ru-RU"/>
        </w:rPr>
        <w:t>што</w:t>
      </w:r>
      <w:proofErr w:type="spellEnd"/>
      <w:r w:rsidR="007E0759" w:rsidRPr="00704B48">
        <w:rPr>
          <w:sz w:val="24"/>
          <w:szCs w:val="24"/>
          <w:lang w:val="ru-RU"/>
        </w:rPr>
        <w:t xml:space="preserve"> </w:t>
      </w:r>
      <w:proofErr w:type="spellStart"/>
      <w:r w:rsidR="007E0759" w:rsidRPr="00704B48">
        <w:rPr>
          <w:sz w:val="24"/>
          <w:szCs w:val="24"/>
          <w:lang w:val="ru-RU"/>
        </w:rPr>
        <w:t>делото</w:t>
      </w:r>
      <w:proofErr w:type="spellEnd"/>
      <w:r w:rsidR="007E0759" w:rsidRPr="00704B48">
        <w:rPr>
          <w:sz w:val="24"/>
          <w:szCs w:val="24"/>
          <w:lang w:val="ru-RU"/>
        </w:rPr>
        <w:t xml:space="preserve"> од </w:t>
      </w:r>
      <w:proofErr w:type="spellStart"/>
      <w:r w:rsidR="007E0759" w:rsidRPr="00704B48">
        <w:rPr>
          <w:sz w:val="24"/>
          <w:szCs w:val="24"/>
          <w:lang w:val="ru-RU"/>
        </w:rPr>
        <w:t>став</w:t>
      </w:r>
      <w:r w:rsidR="0079034E" w:rsidRPr="00704B48">
        <w:rPr>
          <w:sz w:val="24"/>
          <w:szCs w:val="24"/>
          <w:lang w:val="ru-RU"/>
        </w:rPr>
        <w:t>от</w:t>
      </w:r>
      <w:proofErr w:type="spellEnd"/>
      <w:r w:rsidR="007E0759" w:rsidRPr="00704B48">
        <w:rPr>
          <w:sz w:val="24"/>
          <w:szCs w:val="24"/>
          <w:lang w:val="ru-RU"/>
        </w:rPr>
        <w:t xml:space="preserve"> </w:t>
      </w:r>
      <w:r w:rsidR="0079034E" w:rsidRPr="00704B48">
        <w:rPr>
          <w:sz w:val="24"/>
          <w:szCs w:val="24"/>
          <w:lang w:val="ru-RU"/>
        </w:rPr>
        <w:t>(</w:t>
      </w:r>
      <w:r w:rsidR="007E0759" w:rsidRPr="00704B48">
        <w:rPr>
          <w:sz w:val="24"/>
          <w:szCs w:val="24"/>
          <w:lang w:val="ru-RU"/>
        </w:rPr>
        <w:t>1</w:t>
      </w:r>
      <w:r w:rsidR="0079034E" w:rsidRPr="00704B48">
        <w:rPr>
          <w:sz w:val="24"/>
          <w:szCs w:val="24"/>
          <w:lang w:val="ru-RU"/>
        </w:rPr>
        <w:t>)</w:t>
      </w:r>
      <w:r w:rsidR="007E0759" w:rsidRPr="00704B48">
        <w:rPr>
          <w:sz w:val="24"/>
          <w:szCs w:val="24"/>
          <w:lang w:val="ru-RU"/>
        </w:rPr>
        <w:t xml:space="preserve"> </w:t>
      </w:r>
      <w:r w:rsidR="003F5EA6" w:rsidRPr="00704B48">
        <w:rPr>
          <w:sz w:val="24"/>
          <w:szCs w:val="24"/>
          <w:lang w:val="ru-RU"/>
        </w:rPr>
        <w:t>на</w:t>
      </w:r>
      <w:r w:rsidRPr="00704B48">
        <w:rPr>
          <w:sz w:val="24"/>
          <w:szCs w:val="24"/>
          <w:lang w:val="ru-RU"/>
        </w:rPr>
        <w:t xml:space="preserve">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w:t>
      </w:r>
      <w:r w:rsidR="007E0759" w:rsidRPr="00704B48">
        <w:rPr>
          <w:sz w:val="24"/>
          <w:szCs w:val="24"/>
          <w:lang w:val="ru-RU"/>
        </w:rPr>
        <w:t xml:space="preserve">го </w:t>
      </w:r>
      <w:proofErr w:type="spellStart"/>
      <w:r w:rsidR="007E0759" w:rsidRPr="00704B48">
        <w:rPr>
          <w:sz w:val="24"/>
          <w:szCs w:val="24"/>
          <w:lang w:val="ru-RU"/>
        </w:rPr>
        <w:t>стори</w:t>
      </w:r>
      <w:proofErr w:type="spellEnd"/>
      <w:r w:rsidR="007E0759" w:rsidRPr="00704B48">
        <w:rPr>
          <w:sz w:val="24"/>
          <w:szCs w:val="24"/>
          <w:lang w:val="ru-RU"/>
        </w:rPr>
        <w:t xml:space="preserve"> </w:t>
      </w:r>
      <w:proofErr w:type="spellStart"/>
      <w:r w:rsidR="007E0759" w:rsidRPr="00704B48">
        <w:rPr>
          <w:sz w:val="24"/>
          <w:szCs w:val="24"/>
          <w:lang w:val="ru-RU"/>
        </w:rPr>
        <w:t>спрема</w:t>
      </w:r>
      <w:proofErr w:type="spellEnd"/>
      <w:r w:rsidR="007E0759" w:rsidRPr="00704B48">
        <w:rPr>
          <w:sz w:val="24"/>
          <w:szCs w:val="24"/>
          <w:lang w:val="ru-RU"/>
        </w:rPr>
        <w:t xml:space="preserve"> лице со тешки </w:t>
      </w:r>
      <w:proofErr w:type="spellStart"/>
      <w:r w:rsidR="007E0759" w:rsidRPr="00704B48">
        <w:rPr>
          <w:sz w:val="24"/>
          <w:szCs w:val="24"/>
          <w:lang w:val="ru-RU"/>
        </w:rPr>
        <w:t>душевни</w:t>
      </w:r>
      <w:proofErr w:type="spellEnd"/>
      <w:r w:rsidR="007E0759" w:rsidRPr="00704B48">
        <w:rPr>
          <w:sz w:val="24"/>
          <w:szCs w:val="24"/>
          <w:lang w:val="ru-RU"/>
        </w:rPr>
        <w:t xml:space="preserve"> </w:t>
      </w:r>
      <w:proofErr w:type="spellStart"/>
      <w:r w:rsidR="007E0759" w:rsidRPr="00704B48">
        <w:rPr>
          <w:sz w:val="24"/>
          <w:szCs w:val="24"/>
          <w:lang w:val="ru-RU"/>
        </w:rPr>
        <w:t>пречки</w:t>
      </w:r>
      <w:proofErr w:type="spellEnd"/>
      <w:r w:rsidR="007E0759" w:rsidRPr="00704B48">
        <w:rPr>
          <w:sz w:val="24"/>
          <w:szCs w:val="24"/>
          <w:lang w:val="ru-RU"/>
        </w:rPr>
        <w:t xml:space="preserve"> или </w:t>
      </w:r>
      <w:proofErr w:type="spellStart"/>
      <w:r w:rsidR="007E0759" w:rsidRPr="00704B48">
        <w:rPr>
          <w:sz w:val="24"/>
          <w:szCs w:val="24"/>
          <w:lang w:val="ru-RU"/>
        </w:rPr>
        <w:t>спрема</w:t>
      </w:r>
      <w:proofErr w:type="spellEnd"/>
      <w:r w:rsidR="007E0759" w:rsidRPr="00704B48">
        <w:rPr>
          <w:sz w:val="24"/>
          <w:szCs w:val="24"/>
          <w:lang w:val="ru-RU"/>
        </w:rPr>
        <w:t xml:space="preserve"> </w:t>
      </w:r>
      <w:proofErr w:type="spellStart"/>
      <w:r w:rsidR="007E0759" w:rsidRPr="00704B48">
        <w:rPr>
          <w:sz w:val="24"/>
          <w:szCs w:val="24"/>
          <w:lang w:val="ru-RU"/>
        </w:rPr>
        <w:t>дете</w:t>
      </w:r>
      <w:proofErr w:type="spellEnd"/>
      <w:r w:rsidR="007E0759" w:rsidRPr="00704B48">
        <w:rPr>
          <w:sz w:val="24"/>
          <w:szCs w:val="24"/>
          <w:lang w:val="ru-RU"/>
        </w:rPr>
        <w:t xml:space="preserve"> или </w:t>
      </w:r>
      <w:proofErr w:type="spellStart"/>
      <w:r w:rsidR="007E0759" w:rsidRPr="00704B48">
        <w:rPr>
          <w:sz w:val="24"/>
          <w:szCs w:val="24"/>
          <w:lang w:val="ru-RU"/>
        </w:rPr>
        <w:t>тоа</w:t>
      </w:r>
      <w:proofErr w:type="spellEnd"/>
      <w:r w:rsidR="007E0759" w:rsidRPr="00704B48">
        <w:rPr>
          <w:sz w:val="24"/>
          <w:szCs w:val="24"/>
          <w:lang w:val="ru-RU"/>
        </w:rPr>
        <w:t xml:space="preserve"> го </w:t>
      </w:r>
      <w:proofErr w:type="spellStart"/>
      <w:r w:rsidR="007E0759" w:rsidRPr="00704B48">
        <w:rPr>
          <w:sz w:val="24"/>
          <w:szCs w:val="24"/>
          <w:lang w:val="ru-RU"/>
        </w:rPr>
        <w:t>стори</w:t>
      </w:r>
      <w:proofErr w:type="spellEnd"/>
      <w:r w:rsidR="007E0759" w:rsidRPr="00704B48">
        <w:rPr>
          <w:sz w:val="24"/>
          <w:szCs w:val="24"/>
          <w:lang w:val="ru-RU"/>
        </w:rPr>
        <w:t xml:space="preserve"> во </w:t>
      </w:r>
      <w:proofErr w:type="spellStart"/>
      <w:r w:rsidR="007E0759" w:rsidRPr="00704B48">
        <w:rPr>
          <w:sz w:val="24"/>
          <w:szCs w:val="24"/>
          <w:lang w:val="ru-RU"/>
        </w:rPr>
        <w:t>училиште</w:t>
      </w:r>
      <w:proofErr w:type="spellEnd"/>
      <w:r w:rsidR="007E0759" w:rsidRPr="00704B48">
        <w:rPr>
          <w:sz w:val="24"/>
          <w:szCs w:val="24"/>
          <w:lang w:val="ru-RU"/>
        </w:rPr>
        <w:t xml:space="preserve"> или на </w:t>
      </w:r>
      <w:proofErr w:type="spellStart"/>
      <w:r w:rsidR="007E0759" w:rsidRPr="00704B48">
        <w:rPr>
          <w:sz w:val="24"/>
          <w:szCs w:val="24"/>
          <w:lang w:val="ru-RU"/>
        </w:rPr>
        <w:t>друго</w:t>
      </w:r>
      <w:proofErr w:type="spellEnd"/>
      <w:r w:rsidR="007E0759" w:rsidRPr="00704B48">
        <w:rPr>
          <w:sz w:val="24"/>
          <w:szCs w:val="24"/>
          <w:lang w:val="ru-RU"/>
        </w:rPr>
        <w:t xml:space="preserve"> место кое служи за образование,</w:t>
      </w:r>
      <w:r w:rsidR="003B4C90" w:rsidRPr="00704B48">
        <w:rPr>
          <w:sz w:val="24"/>
          <w:szCs w:val="24"/>
          <w:lang w:val="ru-RU"/>
        </w:rPr>
        <w:t xml:space="preserve"> </w:t>
      </w:r>
      <w:proofErr w:type="spellStart"/>
      <w:r w:rsidR="007E0759" w:rsidRPr="00704B48">
        <w:rPr>
          <w:sz w:val="24"/>
          <w:szCs w:val="24"/>
          <w:lang w:val="ru-RU"/>
        </w:rPr>
        <w:t>воспитување</w:t>
      </w:r>
      <w:proofErr w:type="spellEnd"/>
      <w:r w:rsidR="007E0759" w:rsidRPr="00704B48">
        <w:rPr>
          <w:sz w:val="24"/>
          <w:szCs w:val="24"/>
          <w:lang w:val="ru-RU"/>
        </w:rPr>
        <w:t xml:space="preserve">, </w:t>
      </w:r>
      <w:proofErr w:type="spellStart"/>
      <w:r w:rsidR="007E0759" w:rsidRPr="00704B48">
        <w:rPr>
          <w:sz w:val="24"/>
          <w:szCs w:val="24"/>
          <w:lang w:val="ru-RU"/>
        </w:rPr>
        <w:t>спортска</w:t>
      </w:r>
      <w:proofErr w:type="spellEnd"/>
      <w:r w:rsidR="007E0759" w:rsidRPr="00704B48">
        <w:rPr>
          <w:sz w:val="24"/>
          <w:szCs w:val="24"/>
          <w:lang w:val="ru-RU"/>
        </w:rPr>
        <w:t xml:space="preserve"> или </w:t>
      </w:r>
      <w:proofErr w:type="spellStart"/>
      <w:r w:rsidR="007E0759" w:rsidRPr="00704B48">
        <w:rPr>
          <w:sz w:val="24"/>
          <w:szCs w:val="24"/>
          <w:lang w:val="ru-RU"/>
        </w:rPr>
        <w:t>општествена</w:t>
      </w:r>
      <w:proofErr w:type="spellEnd"/>
      <w:r w:rsidR="007E0759" w:rsidRPr="00704B48">
        <w:rPr>
          <w:sz w:val="24"/>
          <w:szCs w:val="24"/>
          <w:lang w:val="ru-RU"/>
        </w:rPr>
        <w:t xml:space="preserve"> </w:t>
      </w:r>
      <w:proofErr w:type="spellStart"/>
      <w:r w:rsidR="007E0759" w:rsidRPr="00704B48">
        <w:rPr>
          <w:sz w:val="24"/>
          <w:szCs w:val="24"/>
          <w:lang w:val="ru-RU"/>
        </w:rPr>
        <w:t>активност</w:t>
      </w:r>
      <w:proofErr w:type="spellEnd"/>
      <w:r w:rsidR="007E0759" w:rsidRPr="00704B48">
        <w:rPr>
          <w:sz w:val="24"/>
          <w:szCs w:val="24"/>
          <w:lang w:val="ru-RU"/>
        </w:rPr>
        <w:t xml:space="preserve"> на </w:t>
      </w:r>
      <w:proofErr w:type="spellStart"/>
      <w:r w:rsidR="007E0759" w:rsidRPr="00704B48">
        <w:rPr>
          <w:sz w:val="24"/>
          <w:szCs w:val="24"/>
          <w:lang w:val="ru-RU"/>
        </w:rPr>
        <w:t>деца</w:t>
      </w:r>
      <w:proofErr w:type="spellEnd"/>
      <w:r w:rsidR="007E0759" w:rsidRPr="00704B48">
        <w:rPr>
          <w:sz w:val="24"/>
          <w:szCs w:val="24"/>
          <w:lang w:val="ru-RU"/>
        </w:rPr>
        <w:t xml:space="preserve"> или во </w:t>
      </w:r>
      <w:proofErr w:type="spellStart"/>
      <w:r w:rsidR="007E0759" w:rsidRPr="00704B48">
        <w:rPr>
          <w:sz w:val="24"/>
          <w:szCs w:val="24"/>
          <w:lang w:val="ru-RU"/>
        </w:rPr>
        <w:t>негова</w:t>
      </w:r>
      <w:proofErr w:type="spellEnd"/>
      <w:r w:rsidR="007E0759" w:rsidRPr="00704B48">
        <w:rPr>
          <w:sz w:val="24"/>
          <w:szCs w:val="24"/>
          <w:lang w:val="ru-RU"/>
        </w:rPr>
        <w:t xml:space="preserve"> </w:t>
      </w:r>
      <w:proofErr w:type="spellStart"/>
      <w:r w:rsidR="007E0759" w:rsidRPr="00704B48">
        <w:rPr>
          <w:sz w:val="24"/>
          <w:szCs w:val="24"/>
          <w:lang w:val="ru-RU"/>
        </w:rPr>
        <w:t>непосредна</w:t>
      </w:r>
      <w:proofErr w:type="spellEnd"/>
      <w:r w:rsidR="007E0759" w:rsidRPr="00704B48">
        <w:rPr>
          <w:sz w:val="24"/>
          <w:szCs w:val="24"/>
          <w:lang w:val="ru-RU"/>
        </w:rPr>
        <w:t xml:space="preserve"> </w:t>
      </w:r>
      <w:proofErr w:type="spellStart"/>
      <w:r w:rsidR="007E0759" w:rsidRPr="00704B48">
        <w:rPr>
          <w:sz w:val="24"/>
          <w:szCs w:val="24"/>
          <w:lang w:val="ru-RU"/>
        </w:rPr>
        <w:t>близина</w:t>
      </w:r>
      <w:proofErr w:type="spellEnd"/>
      <w:r w:rsidR="00B73463" w:rsidRPr="00704B48">
        <w:rPr>
          <w:sz w:val="24"/>
          <w:szCs w:val="24"/>
          <w:lang w:val="ru-RU"/>
        </w:rPr>
        <w:t xml:space="preserve"> или во казнена </w:t>
      </w:r>
      <w:proofErr w:type="spellStart"/>
      <w:r w:rsidR="00B73463" w:rsidRPr="00704B48">
        <w:rPr>
          <w:sz w:val="24"/>
          <w:szCs w:val="24"/>
          <w:lang w:val="ru-RU"/>
        </w:rPr>
        <w:t>установа</w:t>
      </w:r>
      <w:proofErr w:type="spellEnd"/>
      <w:r w:rsidR="00B73463" w:rsidRPr="00704B48">
        <w:rPr>
          <w:sz w:val="24"/>
          <w:szCs w:val="24"/>
          <w:lang w:val="ru-RU"/>
        </w:rPr>
        <w:t xml:space="preserve"> или за </w:t>
      </w:r>
      <w:proofErr w:type="spellStart"/>
      <w:r w:rsidR="00B73463" w:rsidRPr="00704B48">
        <w:rPr>
          <w:sz w:val="24"/>
          <w:szCs w:val="24"/>
          <w:lang w:val="ru-RU"/>
        </w:rPr>
        <w:t>извршување</w:t>
      </w:r>
      <w:proofErr w:type="spellEnd"/>
      <w:r w:rsidR="00B73463" w:rsidRPr="00704B48">
        <w:rPr>
          <w:sz w:val="24"/>
          <w:szCs w:val="24"/>
          <w:lang w:val="ru-RU"/>
        </w:rPr>
        <w:t xml:space="preserve"> на </w:t>
      </w:r>
      <w:proofErr w:type="spellStart"/>
      <w:r w:rsidR="00B73463" w:rsidRPr="00704B48">
        <w:rPr>
          <w:sz w:val="24"/>
          <w:szCs w:val="24"/>
          <w:lang w:val="ru-RU"/>
        </w:rPr>
        <w:t>делото</w:t>
      </w:r>
      <w:proofErr w:type="spellEnd"/>
      <w:r w:rsidR="00B73463" w:rsidRPr="00704B48">
        <w:rPr>
          <w:sz w:val="24"/>
          <w:szCs w:val="24"/>
          <w:lang w:val="ru-RU"/>
        </w:rPr>
        <w:t xml:space="preserve"> </w:t>
      </w:r>
      <w:proofErr w:type="spellStart"/>
      <w:r w:rsidR="00B73463" w:rsidRPr="00704B48">
        <w:rPr>
          <w:sz w:val="24"/>
          <w:szCs w:val="24"/>
          <w:lang w:val="ru-RU"/>
        </w:rPr>
        <w:t>искористи</w:t>
      </w:r>
      <w:proofErr w:type="spellEnd"/>
      <w:r w:rsidR="00B73463" w:rsidRPr="00704B48">
        <w:rPr>
          <w:sz w:val="24"/>
          <w:szCs w:val="24"/>
          <w:lang w:val="ru-RU"/>
        </w:rPr>
        <w:t xml:space="preserve"> </w:t>
      </w:r>
      <w:proofErr w:type="spellStart"/>
      <w:r w:rsidR="00B73463" w:rsidRPr="00704B48">
        <w:rPr>
          <w:sz w:val="24"/>
          <w:szCs w:val="24"/>
          <w:lang w:val="ru-RU"/>
        </w:rPr>
        <w:t>дете</w:t>
      </w:r>
      <w:proofErr w:type="spellEnd"/>
      <w:r w:rsidR="00B73463" w:rsidRPr="00704B48">
        <w:rPr>
          <w:sz w:val="24"/>
          <w:szCs w:val="24"/>
          <w:lang w:val="ru-RU"/>
        </w:rPr>
        <w:t xml:space="preserve"> или </w:t>
      </w:r>
      <w:proofErr w:type="spellStart"/>
      <w:r w:rsidR="00B73463" w:rsidRPr="00704B48">
        <w:rPr>
          <w:sz w:val="24"/>
          <w:szCs w:val="24"/>
          <w:lang w:val="ru-RU"/>
        </w:rPr>
        <w:t>делото</w:t>
      </w:r>
      <w:proofErr w:type="spellEnd"/>
      <w:r w:rsidR="00B73463" w:rsidRPr="00704B48">
        <w:rPr>
          <w:sz w:val="24"/>
          <w:szCs w:val="24"/>
          <w:lang w:val="ru-RU"/>
        </w:rPr>
        <w:t xml:space="preserve"> го </w:t>
      </w:r>
      <w:proofErr w:type="spellStart"/>
      <w:r w:rsidR="00B73463" w:rsidRPr="00704B48">
        <w:rPr>
          <w:sz w:val="24"/>
          <w:szCs w:val="24"/>
          <w:lang w:val="ru-RU"/>
        </w:rPr>
        <w:t>стори</w:t>
      </w:r>
      <w:proofErr w:type="spellEnd"/>
      <w:r w:rsidR="00B73463" w:rsidRPr="00704B48">
        <w:rPr>
          <w:sz w:val="24"/>
          <w:szCs w:val="24"/>
          <w:lang w:val="ru-RU"/>
        </w:rPr>
        <w:t xml:space="preserve"> </w:t>
      </w:r>
      <w:proofErr w:type="spellStart"/>
      <w:r w:rsidR="00B73463" w:rsidRPr="00704B48">
        <w:rPr>
          <w:sz w:val="24"/>
          <w:szCs w:val="24"/>
          <w:lang w:val="ru-RU"/>
        </w:rPr>
        <w:t>службено</w:t>
      </w:r>
      <w:proofErr w:type="spellEnd"/>
      <w:r w:rsidR="003071A4">
        <w:rPr>
          <w:sz w:val="24"/>
          <w:szCs w:val="24"/>
          <w:lang w:val="ru-RU"/>
        </w:rPr>
        <w:t>,</w:t>
      </w:r>
      <w:r w:rsidR="00B73463" w:rsidRPr="00704B48">
        <w:rPr>
          <w:sz w:val="24"/>
          <w:szCs w:val="24"/>
          <w:lang w:val="ru-RU"/>
        </w:rPr>
        <w:t xml:space="preserve"> </w:t>
      </w:r>
      <w:proofErr w:type="spellStart"/>
      <w:r w:rsidR="00B73463" w:rsidRPr="00704B48">
        <w:rPr>
          <w:sz w:val="24"/>
          <w:szCs w:val="24"/>
          <w:lang w:val="ru-RU"/>
        </w:rPr>
        <w:t>одговорно</w:t>
      </w:r>
      <w:proofErr w:type="spellEnd"/>
      <w:r w:rsidR="00B73463" w:rsidRPr="00704B48">
        <w:rPr>
          <w:sz w:val="24"/>
          <w:szCs w:val="24"/>
          <w:lang w:val="ru-RU"/>
        </w:rPr>
        <w:t xml:space="preserve"> лице </w:t>
      </w:r>
      <w:r w:rsidR="003071A4">
        <w:rPr>
          <w:sz w:val="24"/>
          <w:szCs w:val="24"/>
          <w:lang w:val="ru-RU"/>
        </w:rPr>
        <w:t xml:space="preserve">или лице </w:t>
      </w:r>
      <w:proofErr w:type="spellStart"/>
      <w:r w:rsidR="003071A4">
        <w:rPr>
          <w:sz w:val="24"/>
          <w:szCs w:val="24"/>
          <w:lang w:val="ru-RU"/>
        </w:rPr>
        <w:t>што</w:t>
      </w:r>
      <w:proofErr w:type="spellEnd"/>
      <w:r w:rsidR="003071A4">
        <w:rPr>
          <w:sz w:val="24"/>
          <w:szCs w:val="24"/>
          <w:lang w:val="ru-RU"/>
        </w:rPr>
        <w:t xml:space="preserve"> </w:t>
      </w:r>
      <w:proofErr w:type="spellStart"/>
      <w:r w:rsidR="003071A4">
        <w:rPr>
          <w:sz w:val="24"/>
          <w:szCs w:val="24"/>
          <w:lang w:val="ru-RU"/>
        </w:rPr>
        <w:t>врши</w:t>
      </w:r>
      <w:proofErr w:type="spellEnd"/>
      <w:r w:rsidR="003071A4">
        <w:rPr>
          <w:sz w:val="24"/>
          <w:szCs w:val="24"/>
          <w:lang w:val="ru-RU"/>
        </w:rPr>
        <w:t xml:space="preserve"> </w:t>
      </w:r>
      <w:proofErr w:type="spellStart"/>
      <w:r w:rsidR="003071A4">
        <w:rPr>
          <w:sz w:val="24"/>
          <w:szCs w:val="24"/>
          <w:lang w:val="ru-RU"/>
        </w:rPr>
        <w:t>работи</w:t>
      </w:r>
      <w:proofErr w:type="spellEnd"/>
      <w:r w:rsidR="003071A4">
        <w:rPr>
          <w:sz w:val="24"/>
          <w:szCs w:val="24"/>
          <w:lang w:val="ru-RU"/>
        </w:rPr>
        <w:t xml:space="preserve"> од </w:t>
      </w:r>
      <w:proofErr w:type="spellStart"/>
      <w:r w:rsidR="003071A4">
        <w:rPr>
          <w:sz w:val="24"/>
          <w:szCs w:val="24"/>
          <w:lang w:val="ru-RU"/>
        </w:rPr>
        <w:t>јавен</w:t>
      </w:r>
      <w:proofErr w:type="spellEnd"/>
      <w:r w:rsidR="003071A4">
        <w:rPr>
          <w:sz w:val="24"/>
          <w:szCs w:val="24"/>
          <w:lang w:val="ru-RU"/>
        </w:rPr>
        <w:t xml:space="preserve"> интерес</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0E592B8" w14:textId="77777777" w:rsidR="003F5EA6" w:rsidRPr="00704B48" w:rsidRDefault="009F5657" w:rsidP="00F20626">
      <w:pPr>
        <w:pStyle w:val="NoSpacing"/>
        <w:numPr>
          <w:ilvl w:val="0"/>
          <w:numId w:val="534"/>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прави</w:t>
      </w:r>
      <w:proofErr w:type="spellEnd"/>
      <w:r w:rsidRPr="00704B48">
        <w:rPr>
          <w:sz w:val="24"/>
          <w:szCs w:val="24"/>
          <w:lang w:val="ru-RU"/>
        </w:rPr>
        <w:t xml:space="preserve">, </w:t>
      </w:r>
      <w:proofErr w:type="spellStart"/>
      <w:r w:rsidRPr="00704B48">
        <w:rPr>
          <w:sz w:val="24"/>
          <w:szCs w:val="24"/>
          <w:lang w:val="ru-RU"/>
        </w:rPr>
        <w:t>набавува</w:t>
      </w:r>
      <w:proofErr w:type="spellEnd"/>
      <w:r w:rsidRPr="00704B48">
        <w:rPr>
          <w:sz w:val="24"/>
          <w:szCs w:val="24"/>
          <w:lang w:val="ru-RU"/>
        </w:rPr>
        <w:t xml:space="preserve">, </w:t>
      </w:r>
      <w:proofErr w:type="spellStart"/>
      <w:r w:rsidRPr="00704B48">
        <w:rPr>
          <w:sz w:val="24"/>
          <w:szCs w:val="24"/>
          <w:lang w:val="ru-RU"/>
        </w:rPr>
        <w:t>посредува</w:t>
      </w:r>
      <w:proofErr w:type="spellEnd"/>
      <w:r w:rsidRPr="00704B48">
        <w:rPr>
          <w:sz w:val="24"/>
          <w:szCs w:val="24"/>
          <w:lang w:val="ru-RU"/>
        </w:rPr>
        <w:t xml:space="preserve"> или </w:t>
      </w:r>
      <w:proofErr w:type="spellStart"/>
      <w:r w:rsidRPr="00704B48">
        <w:rPr>
          <w:sz w:val="24"/>
          <w:szCs w:val="24"/>
          <w:lang w:val="ru-RU"/>
        </w:rPr>
        <w:t>дава</w:t>
      </w:r>
      <w:proofErr w:type="spellEnd"/>
      <w:r w:rsidRPr="00704B48">
        <w:rPr>
          <w:sz w:val="24"/>
          <w:szCs w:val="24"/>
          <w:lang w:val="ru-RU"/>
        </w:rPr>
        <w:t xml:space="preserve"> на </w:t>
      </w:r>
      <w:proofErr w:type="spellStart"/>
      <w:r w:rsidRPr="00704B48">
        <w:rPr>
          <w:sz w:val="24"/>
          <w:szCs w:val="24"/>
          <w:lang w:val="ru-RU"/>
        </w:rPr>
        <w:t>употреба</w:t>
      </w:r>
      <w:proofErr w:type="spellEnd"/>
      <w:r w:rsidRPr="00704B48">
        <w:rPr>
          <w:sz w:val="24"/>
          <w:szCs w:val="24"/>
          <w:lang w:val="ru-RU"/>
        </w:rPr>
        <w:t xml:space="preserve"> </w:t>
      </w:r>
      <w:proofErr w:type="spellStart"/>
      <w:r w:rsidRPr="00704B48">
        <w:rPr>
          <w:sz w:val="24"/>
          <w:szCs w:val="24"/>
          <w:lang w:val="ru-RU"/>
        </w:rPr>
        <w:t>опрема</w:t>
      </w:r>
      <w:proofErr w:type="spellEnd"/>
      <w:r w:rsidRPr="00704B48">
        <w:rPr>
          <w:sz w:val="24"/>
          <w:szCs w:val="24"/>
          <w:lang w:val="ru-RU"/>
        </w:rPr>
        <w:t xml:space="preserve">, </w:t>
      </w:r>
      <w:proofErr w:type="spellStart"/>
      <w:r w:rsidRPr="00704B48">
        <w:rPr>
          <w:sz w:val="24"/>
          <w:szCs w:val="24"/>
          <w:lang w:val="ru-RU"/>
        </w:rPr>
        <w:t>материјал</w:t>
      </w:r>
      <w:proofErr w:type="spellEnd"/>
      <w:r w:rsidRPr="00704B48">
        <w:rPr>
          <w:sz w:val="24"/>
          <w:szCs w:val="24"/>
          <w:lang w:val="ru-RU"/>
        </w:rPr>
        <w:t xml:space="preserve"> или </w:t>
      </w:r>
      <w:proofErr w:type="spellStart"/>
      <w:r w:rsidRPr="00704B48">
        <w:rPr>
          <w:sz w:val="24"/>
          <w:szCs w:val="24"/>
          <w:lang w:val="ru-RU"/>
        </w:rPr>
        <w:t>супстанции</w:t>
      </w:r>
      <w:proofErr w:type="spellEnd"/>
      <w:r w:rsidRPr="00704B48">
        <w:rPr>
          <w:sz w:val="24"/>
          <w:szCs w:val="24"/>
          <w:lang w:val="ru-RU"/>
        </w:rPr>
        <w:t xml:space="preserve"> за кои </w:t>
      </w:r>
      <w:proofErr w:type="spellStart"/>
      <w:r w:rsidRPr="00704B48">
        <w:rPr>
          <w:sz w:val="24"/>
          <w:szCs w:val="24"/>
          <w:lang w:val="ru-RU"/>
        </w:rPr>
        <w:t>знае</w:t>
      </w:r>
      <w:proofErr w:type="spellEnd"/>
      <w:r w:rsidRPr="00704B48">
        <w:rPr>
          <w:sz w:val="24"/>
          <w:szCs w:val="24"/>
          <w:lang w:val="ru-RU"/>
        </w:rPr>
        <w:t xml:space="preserve"> дека се </w:t>
      </w:r>
      <w:proofErr w:type="spellStart"/>
      <w:r w:rsidRPr="00704B48">
        <w:rPr>
          <w:sz w:val="24"/>
          <w:szCs w:val="24"/>
          <w:lang w:val="ru-RU"/>
        </w:rPr>
        <w:t>наменети</w:t>
      </w:r>
      <w:proofErr w:type="spellEnd"/>
      <w:r w:rsidRPr="00704B48">
        <w:rPr>
          <w:sz w:val="24"/>
          <w:szCs w:val="24"/>
          <w:lang w:val="ru-RU"/>
        </w:rPr>
        <w:t xml:space="preserve"> за производство на </w:t>
      </w:r>
      <w:proofErr w:type="spellStart"/>
      <w:r w:rsidRPr="00704B48">
        <w:rPr>
          <w:sz w:val="24"/>
          <w:szCs w:val="24"/>
          <w:lang w:val="ru-RU"/>
        </w:rPr>
        <w:t>наркотични</w:t>
      </w:r>
      <w:proofErr w:type="spellEnd"/>
      <w:r w:rsidRPr="00704B48">
        <w:rPr>
          <w:sz w:val="24"/>
          <w:szCs w:val="24"/>
          <w:lang w:val="ru-RU"/>
        </w:rPr>
        <w:t xml:space="preserve"> дроги, </w:t>
      </w:r>
      <w:proofErr w:type="spellStart"/>
      <w:r w:rsidRPr="00704B48">
        <w:rPr>
          <w:sz w:val="24"/>
          <w:szCs w:val="24"/>
          <w:lang w:val="ru-RU"/>
        </w:rPr>
        <w:t>психотропни</w:t>
      </w:r>
      <w:proofErr w:type="spellEnd"/>
      <w:r w:rsidRPr="00704B48">
        <w:rPr>
          <w:sz w:val="24"/>
          <w:szCs w:val="24"/>
          <w:lang w:val="ru-RU"/>
        </w:rPr>
        <w:t xml:space="preserve"> </w:t>
      </w:r>
      <w:proofErr w:type="spellStart"/>
      <w:r w:rsidRPr="00704B48">
        <w:rPr>
          <w:sz w:val="24"/>
          <w:szCs w:val="24"/>
          <w:lang w:val="ru-RU"/>
        </w:rPr>
        <w:t>супстанции</w:t>
      </w:r>
      <w:proofErr w:type="spellEnd"/>
      <w:r w:rsidRPr="00704B48">
        <w:rPr>
          <w:sz w:val="24"/>
          <w:szCs w:val="24"/>
          <w:lang w:val="ru-RU"/>
        </w:rPr>
        <w:t xml:space="preserve"> и </w:t>
      </w:r>
      <w:proofErr w:type="spellStart"/>
      <w:r w:rsidRPr="00704B48">
        <w:rPr>
          <w:sz w:val="24"/>
          <w:szCs w:val="24"/>
          <w:lang w:val="ru-RU"/>
        </w:rPr>
        <w:t>прекурсори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w:t>
      </w:r>
      <w:r w:rsidR="0079034E"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23A4CCD" w14:textId="77777777" w:rsidR="003F5EA6" w:rsidRPr="00704B48" w:rsidRDefault="009F5657" w:rsidP="00F20626">
      <w:pPr>
        <w:pStyle w:val="NoSpacing"/>
        <w:numPr>
          <w:ilvl w:val="0"/>
          <w:numId w:val="534"/>
        </w:numPr>
        <w:ind w:left="0" w:firstLine="360"/>
        <w:jc w:val="both"/>
        <w:rPr>
          <w:sz w:val="24"/>
          <w:szCs w:val="24"/>
          <w:lang w:val="ru-RU"/>
        </w:rPr>
      </w:pPr>
      <w:proofErr w:type="spellStart"/>
      <w:r w:rsidRPr="00704B48">
        <w:rPr>
          <w:sz w:val="24"/>
          <w:szCs w:val="24"/>
          <w:lang w:val="ru-RU"/>
        </w:rPr>
        <w:t>Сторителот</w:t>
      </w:r>
      <w:proofErr w:type="spellEnd"/>
      <w:r w:rsidRPr="00704B48">
        <w:rPr>
          <w:sz w:val="24"/>
          <w:szCs w:val="24"/>
          <w:lang w:val="ru-RU"/>
        </w:rPr>
        <w:t xml:space="preserve"> од </w:t>
      </w:r>
      <w:proofErr w:type="spellStart"/>
      <w:r w:rsidRPr="00704B48">
        <w:rPr>
          <w:sz w:val="24"/>
          <w:szCs w:val="24"/>
          <w:lang w:val="ru-RU"/>
        </w:rPr>
        <w:t>став</w:t>
      </w:r>
      <w:r w:rsidR="0079034E" w:rsidRPr="00704B48">
        <w:rPr>
          <w:sz w:val="24"/>
          <w:szCs w:val="24"/>
          <w:lang w:val="ru-RU"/>
        </w:rPr>
        <w:t>от</w:t>
      </w:r>
      <w:proofErr w:type="spellEnd"/>
      <w:r w:rsidRPr="00704B48">
        <w:rPr>
          <w:sz w:val="24"/>
          <w:szCs w:val="24"/>
          <w:lang w:val="ru-RU"/>
        </w:rPr>
        <w:t xml:space="preserve"> </w:t>
      </w:r>
      <w:r w:rsidR="0079034E" w:rsidRPr="00704B48">
        <w:rPr>
          <w:sz w:val="24"/>
          <w:szCs w:val="24"/>
          <w:lang w:val="ru-RU"/>
        </w:rPr>
        <w:t>(</w:t>
      </w:r>
      <w:r w:rsidRPr="00704B48">
        <w:rPr>
          <w:sz w:val="24"/>
          <w:szCs w:val="24"/>
          <w:lang w:val="ru-RU"/>
        </w:rPr>
        <w:t>2</w:t>
      </w:r>
      <w:r w:rsidR="0079034E" w:rsidRPr="00704B48">
        <w:rPr>
          <w:sz w:val="24"/>
          <w:szCs w:val="24"/>
          <w:lang w:val="ru-RU"/>
        </w:rPr>
        <w:t xml:space="preserve">) на </w:t>
      </w:r>
      <w:proofErr w:type="spellStart"/>
      <w:r w:rsidR="0079034E" w:rsidRPr="00704B48">
        <w:rPr>
          <w:sz w:val="24"/>
          <w:szCs w:val="24"/>
          <w:lang w:val="ru-RU"/>
        </w:rPr>
        <w:t>овој</w:t>
      </w:r>
      <w:proofErr w:type="spellEnd"/>
      <w:r w:rsidR="0079034E" w:rsidRPr="00704B48">
        <w:rPr>
          <w:sz w:val="24"/>
          <w:szCs w:val="24"/>
          <w:lang w:val="ru-RU"/>
        </w:rPr>
        <w:t xml:space="preserve"> член</w:t>
      </w:r>
      <w:r w:rsidRPr="00704B48">
        <w:rPr>
          <w:sz w:val="24"/>
          <w:szCs w:val="24"/>
          <w:lang w:val="ru-RU"/>
        </w:rPr>
        <w:t xml:space="preserve">, со </w:t>
      </w:r>
      <w:proofErr w:type="spellStart"/>
      <w:r w:rsidRPr="00704B48">
        <w:rPr>
          <w:sz w:val="24"/>
          <w:szCs w:val="24"/>
          <w:lang w:val="ru-RU"/>
        </w:rPr>
        <w:t>исклучок</w:t>
      </w:r>
      <w:proofErr w:type="spellEnd"/>
      <w:r w:rsidRPr="00704B48">
        <w:rPr>
          <w:sz w:val="24"/>
          <w:szCs w:val="24"/>
          <w:lang w:val="ru-RU"/>
        </w:rPr>
        <w:t xml:space="preserve"> на </w:t>
      </w:r>
      <w:proofErr w:type="spellStart"/>
      <w:r w:rsidRPr="00704B48">
        <w:rPr>
          <w:sz w:val="24"/>
          <w:szCs w:val="24"/>
          <w:lang w:val="ru-RU"/>
        </w:rPr>
        <w:t>организаторот</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открие</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придонесе</w:t>
      </w:r>
      <w:proofErr w:type="spellEnd"/>
      <w:r w:rsidRPr="00704B48">
        <w:rPr>
          <w:sz w:val="24"/>
          <w:szCs w:val="24"/>
          <w:lang w:val="ru-RU"/>
        </w:rPr>
        <w:t xml:space="preserve"> за </w:t>
      </w:r>
      <w:proofErr w:type="spellStart"/>
      <w:r w:rsidRPr="00704B48">
        <w:rPr>
          <w:sz w:val="24"/>
          <w:szCs w:val="24"/>
          <w:lang w:val="ru-RU"/>
        </w:rPr>
        <w:t>неговото</w:t>
      </w:r>
      <w:proofErr w:type="spellEnd"/>
      <w:r w:rsidRPr="00704B48">
        <w:rPr>
          <w:sz w:val="24"/>
          <w:szCs w:val="24"/>
          <w:lang w:val="ru-RU"/>
        </w:rPr>
        <w:t xml:space="preserve"> </w:t>
      </w:r>
      <w:proofErr w:type="spellStart"/>
      <w:r w:rsidRPr="00704B48">
        <w:rPr>
          <w:sz w:val="24"/>
          <w:szCs w:val="24"/>
          <w:lang w:val="ru-RU"/>
        </w:rPr>
        <w:t>откривање</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ослободи</w:t>
      </w:r>
      <w:proofErr w:type="spellEnd"/>
      <w:r w:rsidRPr="00704B48">
        <w:rPr>
          <w:sz w:val="24"/>
          <w:szCs w:val="24"/>
          <w:lang w:val="ru-RU"/>
        </w:rPr>
        <w:t xml:space="preserve"> од</w:t>
      </w:r>
      <w:r w:rsidR="0079034E" w:rsidRPr="00704B48">
        <w:rPr>
          <w:sz w:val="24"/>
          <w:szCs w:val="24"/>
          <w:lang w:val="ru-RU"/>
        </w:rPr>
        <w:t xml:space="preserve"> </w:t>
      </w:r>
      <w:r w:rsidRPr="00704B48">
        <w:rPr>
          <w:sz w:val="24"/>
          <w:szCs w:val="24"/>
          <w:lang w:val="ru-RU"/>
        </w:rPr>
        <w:t>казна.</w:t>
      </w:r>
    </w:p>
    <w:p w14:paraId="11A1118B" w14:textId="77777777" w:rsidR="003F5EA6" w:rsidRPr="00704B48" w:rsidRDefault="009F5657" w:rsidP="00F20626">
      <w:pPr>
        <w:pStyle w:val="NoSpacing"/>
        <w:numPr>
          <w:ilvl w:val="0"/>
          <w:numId w:val="534"/>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A905AE" w:rsidRPr="00704B48">
        <w:rPr>
          <w:sz w:val="24"/>
          <w:szCs w:val="24"/>
          <w:lang w:val="ru-RU"/>
        </w:rPr>
        <w:t xml:space="preserve"> </w:t>
      </w:r>
      <w:r w:rsidRPr="00704B48">
        <w:rPr>
          <w:sz w:val="24"/>
          <w:szCs w:val="24"/>
          <w:lang w:val="ru-RU"/>
        </w:rPr>
        <w:t xml:space="preserve">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A905AE" w:rsidRPr="00704B48">
        <w:rPr>
          <w:sz w:val="24"/>
          <w:szCs w:val="24"/>
          <w:lang w:val="ru-RU"/>
        </w:rPr>
        <w:t xml:space="preserve"> </w:t>
      </w:r>
      <w:r w:rsidRPr="00704B48">
        <w:rPr>
          <w:sz w:val="24"/>
          <w:szCs w:val="24"/>
          <w:lang w:val="ru-RU"/>
        </w:rPr>
        <w:t>казна.</w:t>
      </w:r>
    </w:p>
    <w:p w14:paraId="6B2AC1E4" w14:textId="77777777" w:rsidR="00D1726F" w:rsidRPr="00704B48" w:rsidRDefault="009F5657" w:rsidP="003F5EA6">
      <w:pPr>
        <w:pStyle w:val="NoSpacing"/>
        <w:numPr>
          <w:ilvl w:val="0"/>
          <w:numId w:val="534"/>
        </w:numPr>
        <w:ind w:left="0" w:firstLine="360"/>
        <w:jc w:val="both"/>
        <w:rPr>
          <w:sz w:val="24"/>
          <w:szCs w:val="24"/>
          <w:lang w:val="ru-RU"/>
        </w:rPr>
      </w:pPr>
      <w:proofErr w:type="spellStart"/>
      <w:r w:rsidRPr="00704B48">
        <w:rPr>
          <w:sz w:val="24"/>
          <w:szCs w:val="24"/>
          <w:lang w:val="ru-RU"/>
        </w:rPr>
        <w:t>Наркотичните</w:t>
      </w:r>
      <w:proofErr w:type="spellEnd"/>
      <w:r w:rsidRPr="00704B48">
        <w:rPr>
          <w:sz w:val="24"/>
          <w:szCs w:val="24"/>
          <w:lang w:val="ru-RU"/>
        </w:rPr>
        <w:t xml:space="preserve"> дроги, </w:t>
      </w:r>
      <w:proofErr w:type="spellStart"/>
      <w:r w:rsidRPr="00704B48">
        <w:rPr>
          <w:sz w:val="24"/>
          <w:szCs w:val="24"/>
          <w:lang w:val="ru-RU"/>
        </w:rPr>
        <w:t>психотропните</w:t>
      </w:r>
      <w:proofErr w:type="spellEnd"/>
      <w:r w:rsidRPr="00704B48">
        <w:rPr>
          <w:sz w:val="24"/>
          <w:szCs w:val="24"/>
          <w:lang w:val="ru-RU"/>
        </w:rPr>
        <w:t xml:space="preserve"> </w:t>
      </w:r>
      <w:proofErr w:type="spellStart"/>
      <w:r w:rsidRPr="00704B48">
        <w:rPr>
          <w:sz w:val="24"/>
          <w:szCs w:val="24"/>
          <w:lang w:val="ru-RU"/>
        </w:rPr>
        <w:t>супстанции</w:t>
      </w:r>
      <w:proofErr w:type="spellEnd"/>
      <w:r w:rsidRPr="00704B48">
        <w:rPr>
          <w:sz w:val="24"/>
          <w:szCs w:val="24"/>
          <w:lang w:val="ru-RU"/>
        </w:rPr>
        <w:t xml:space="preserve"> и </w:t>
      </w:r>
      <w:proofErr w:type="spellStart"/>
      <w:r w:rsidRPr="00704B48">
        <w:rPr>
          <w:sz w:val="24"/>
          <w:szCs w:val="24"/>
          <w:lang w:val="ru-RU"/>
        </w:rPr>
        <w:t>прекурсорите</w:t>
      </w:r>
      <w:proofErr w:type="spellEnd"/>
      <w:r w:rsidRPr="00704B48">
        <w:rPr>
          <w:sz w:val="24"/>
          <w:szCs w:val="24"/>
          <w:lang w:val="ru-RU"/>
        </w:rPr>
        <w:t xml:space="preserve">, како и </w:t>
      </w:r>
      <w:proofErr w:type="spellStart"/>
      <w:r w:rsidRPr="00704B48">
        <w:rPr>
          <w:sz w:val="24"/>
          <w:szCs w:val="24"/>
          <w:lang w:val="ru-RU"/>
        </w:rPr>
        <w:t>подвижните</w:t>
      </w:r>
      <w:proofErr w:type="spellEnd"/>
      <w:r w:rsidRPr="00704B48">
        <w:rPr>
          <w:sz w:val="24"/>
          <w:szCs w:val="24"/>
          <w:lang w:val="ru-RU"/>
        </w:rPr>
        <w:t xml:space="preserve"> или </w:t>
      </w:r>
      <w:proofErr w:type="spellStart"/>
      <w:r w:rsidRPr="00704B48">
        <w:rPr>
          <w:sz w:val="24"/>
          <w:szCs w:val="24"/>
          <w:lang w:val="ru-RU"/>
        </w:rPr>
        <w:t>недвижните</w:t>
      </w:r>
      <w:proofErr w:type="spellEnd"/>
      <w:r w:rsidRPr="00704B48">
        <w:rPr>
          <w:sz w:val="24"/>
          <w:szCs w:val="24"/>
          <w:lang w:val="ru-RU"/>
        </w:rPr>
        <w:t xml:space="preserve"> </w:t>
      </w:r>
      <w:proofErr w:type="spellStart"/>
      <w:r w:rsidRPr="00704B48">
        <w:rPr>
          <w:sz w:val="24"/>
          <w:szCs w:val="24"/>
          <w:lang w:val="ru-RU"/>
        </w:rPr>
        <w:t>предмети</w:t>
      </w:r>
      <w:proofErr w:type="spellEnd"/>
      <w:r w:rsidRPr="00704B48">
        <w:rPr>
          <w:sz w:val="24"/>
          <w:szCs w:val="24"/>
          <w:lang w:val="ru-RU"/>
        </w:rPr>
        <w:t xml:space="preserve"> </w:t>
      </w:r>
      <w:proofErr w:type="spellStart"/>
      <w:r w:rsidRPr="00704B48">
        <w:rPr>
          <w:sz w:val="24"/>
          <w:szCs w:val="24"/>
          <w:lang w:val="ru-RU"/>
        </w:rPr>
        <w:t>употребени</w:t>
      </w:r>
      <w:proofErr w:type="spellEnd"/>
      <w:r w:rsidRPr="00704B48">
        <w:rPr>
          <w:sz w:val="24"/>
          <w:szCs w:val="24"/>
          <w:lang w:val="ru-RU"/>
        </w:rPr>
        <w:t xml:space="preserve"> за </w:t>
      </w:r>
      <w:proofErr w:type="spellStart"/>
      <w:r w:rsidRPr="00704B48">
        <w:rPr>
          <w:sz w:val="24"/>
          <w:szCs w:val="24"/>
          <w:lang w:val="ru-RU"/>
        </w:rPr>
        <w:t>нивно</w:t>
      </w:r>
      <w:proofErr w:type="spellEnd"/>
      <w:r w:rsidRPr="00704B48">
        <w:rPr>
          <w:sz w:val="24"/>
          <w:szCs w:val="24"/>
          <w:lang w:val="ru-RU"/>
        </w:rPr>
        <w:t xml:space="preserve"> </w:t>
      </w:r>
      <w:proofErr w:type="spellStart"/>
      <w:r w:rsidRPr="00704B48">
        <w:rPr>
          <w:sz w:val="24"/>
          <w:szCs w:val="24"/>
          <w:lang w:val="ru-RU"/>
        </w:rPr>
        <w:t>правење</w:t>
      </w:r>
      <w:proofErr w:type="spellEnd"/>
      <w:r w:rsidRPr="00704B48">
        <w:rPr>
          <w:sz w:val="24"/>
          <w:szCs w:val="24"/>
          <w:lang w:val="ru-RU"/>
        </w:rPr>
        <w:t xml:space="preserve">, </w:t>
      </w:r>
      <w:proofErr w:type="spellStart"/>
      <w:r w:rsidRPr="00704B48">
        <w:rPr>
          <w:sz w:val="24"/>
          <w:szCs w:val="24"/>
          <w:lang w:val="ru-RU"/>
        </w:rPr>
        <w:t>пренесување</w:t>
      </w:r>
      <w:proofErr w:type="spellEnd"/>
      <w:r w:rsidRPr="00704B48">
        <w:rPr>
          <w:sz w:val="24"/>
          <w:szCs w:val="24"/>
          <w:lang w:val="ru-RU"/>
        </w:rPr>
        <w:t xml:space="preserve"> или </w:t>
      </w:r>
      <w:proofErr w:type="spellStart"/>
      <w:r w:rsidRPr="00704B48">
        <w:rPr>
          <w:sz w:val="24"/>
          <w:szCs w:val="24"/>
          <w:lang w:val="ru-RU"/>
        </w:rPr>
        <w:t>растурање</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w:t>
      </w:r>
      <w:r w:rsidR="00540832" w:rsidRPr="00704B48">
        <w:rPr>
          <w:sz w:val="24"/>
          <w:szCs w:val="24"/>
          <w:lang w:val="ru-RU"/>
        </w:rPr>
        <w:t xml:space="preserve"> </w:t>
      </w:r>
      <w:proofErr w:type="spellStart"/>
      <w:r w:rsidRPr="00704B48">
        <w:rPr>
          <w:sz w:val="24"/>
          <w:szCs w:val="24"/>
          <w:lang w:val="ru-RU"/>
        </w:rPr>
        <w:t>одземат</w:t>
      </w:r>
      <w:proofErr w:type="spellEnd"/>
      <w:r w:rsidRPr="00704B48">
        <w:rPr>
          <w:sz w:val="24"/>
          <w:szCs w:val="24"/>
          <w:lang w:val="ru-RU"/>
        </w:rPr>
        <w:t>.</w:t>
      </w:r>
    </w:p>
    <w:p w14:paraId="625D48D1" w14:textId="2FFB425E" w:rsidR="005D4CD5" w:rsidRPr="00704B48" w:rsidRDefault="005D4CD5" w:rsidP="003F5EA6">
      <w:pPr>
        <w:pStyle w:val="NoSpacing"/>
        <w:numPr>
          <w:ilvl w:val="0"/>
          <w:numId w:val="534"/>
        </w:numPr>
        <w:ind w:left="0" w:firstLine="360"/>
        <w:jc w:val="both"/>
        <w:rPr>
          <w:sz w:val="24"/>
          <w:szCs w:val="24"/>
          <w:lang w:val="ru-RU"/>
        </w:rPr>
      </w:pPr>
      <w:r w:rsidRPr="00704B48">
        <w:rPr>
          <w:sz w:val="24"/>
          <w:szCs w:val="24"/>
          <w:lang w:val="ru-RU"/>
        </w:rPr>
        <w:t xml:space="preserve">Нема да се казни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поседува</w:t>
      </w:r>
      <w:proofErr w:type="spellEnd"/>
      <w:r w:rsidRPr="00704B48">
        <w:rPr>
          <w:sz w:val="24"/>
          <w:szCs w:val="24"/>
          <w:lang w:val="ru-RU"/>
        </w:rPr>
        <w:t xml:space="preserve"> </w:t>
      </w:r>
      <w:proofErr w:type="spellStart"/>
      <w:r w:rsidRPr="00704B48">
        <w:rPr>
          <w:sz w:val="24"/>
          <w:szCs w:val="24"/>
          <w:lang w:val="ru-RU"/>
        </w:rPr>
        <w:t>наркотични</w:t>
      </w:r>
      <w:proofErr w:type="spellEnd"/>
      <w:r w:rsidRPr="00704B48">
        <w:rPr>
          <w:sz w:val="24"/>
          <w:szCs w:val="24"/>
          <w:lang w:val="ru-RU"/>
        </w:rPr>
        <w:t xml:space="preserve"> дроги и </w:t>
      </w:r>
      <w:proofErr w:type="spellStart"/>
      <w:r w:rsidRPr="00704B48">
        <w:rPr>
          <w:sz w:val="24"/>
          <w:szCs w:val="24"/>
          <w:lang w:val="ru-RU"/>
        </w:rPr>
        <w:t>психотропни</w:t>
      </w:r>
      <w:proofErr w:type="spellEnd"/>
      <w:r w:rsidRPr="00704B48">
        <w:rPr>
          <w:sz w:val="24"/>
          <w:szCs w:val="24"/>
          <w:lang w:val="ru-RU"/>
        </w:rPr>
        <w:t xml:space="preserve"> </w:t>
      </w:r>
      <w:proofErr w:type="spellStart"/>
      <w:r w:rsidRPr="00704B48">
        <w:rPr>
          <w:sz w:val="24"/>
          <w:szCs w:val="24"/>
          <w:lang w:val="ru-RU"/>
        </w:rPr>
        <w:t>супстанции</w:t>
      </w:r>
      <w:proofErr w:type="spellEnd"/>
      <w:r w:rsidR="00E82BF1">
        <w:rPr>
          <w:sz w:val="24"/>
          <w:szCs w:val="24"/>
          <w:lang w:val="ru-RU"/>
        </w:rPr>
        <w:t xml:space="preserve"> </w:t>
      </w:r>
      <w:r w:rsidRPr="00704B48">
        <w:rPr>
          <w:sz w:val="24"/>
          <w:szCs w:val="24"/>
          <w:lang w:val="ru-RU"/>
        </w:rPr>
        <w:t xml:space="preserve">за </w:t>
      </w:r>
      <w:proofErr w:type="spellStart"/>
      <w:r w:rsidRPr="00704B48">
        <w:rPr>
          <w:sz w:val="24"/>
          <w:szCs w:val="24"/>
          <w:lang w:val="ru-RU"/>
        </w:rPr>
        <w:t>лична</w:t>
      </w:r>
      <w:proofErr w:type="spellEnd"/>
      <w:r w:rsidRPr="00704B48">
        <w:rPr>
          <w:sz w:val="24"/>
          <w:szCs w:val="24"/>
          <w:lang w:val="ru-RU"/>
        </w:rPr>
        <w:t xml:space="preserve"> </w:t>
      </w:r>
      <w:proofErr w:type="spellStart"/>
      <w:r w:rsidRPr="00704B48">
        <w:rPr>
          <w:sz w:val="24"/>
          <w:szCs w:val="24"/>
          <w:lang w:val="ru-RU"/>
        </w:rPr>
        <w:t>употреба</w:t>
      </w:r>
      <w:proofErr w:type="spellEnd"/>
      <w:r w:rsidRPr="00704B48">
        <w:rPr>
          <w:sz w:val="24"/>
          <w:szCs w:val="24"/>
          <w:lang w:val="ru-RU"/>
        </w:rPr>
        <w:t>.</w:t>
      </w:r>
    </w:p>
    <w:p w14:paraId="2FBF5B42" w14:textId="77777777" w:rsidR="0086578D" w:rsidRPr="00704B48" w:rsidRDefault="0086578D" w:rsidP="0086578D">
      <w:pPr>
        <w:pStyle w:val="NoSpacing"/>
        <w:jc w:val="center"/>
        <w:rPr>
          <w:b/>
          <w:bCs/>
          <w:sz w:val="24"/>
          <w:szCs w:val="24"/>
          <w:lang w:val="ru-RU"/>
        </w:rPr>
      </w:pPr>
    </w:p>
    <w:p w14:paraId="5B1CCAF1" w14:textId="77777777" w:rsidR="00A905AE" w:rsidRPr="00704B48" w:rsidRDefault="00FA6F93" w:rsidP="0086578D">
      <w:pPr>
        <w:pStyle w:val="NoSpacing"/>
        <w:jc w:val="center"/>
        <w:rPr>
          <w:b/>
          <w:bCs/>
          <w:sz w:val="24"/>
          <w:szCs w:val="24"/>
          <w:lang w:val="ru-RU"/>
        </w:rPr>
      </w:pPr>
      <w:proofErr w:type="spellStart"/>
      <w:r w:rsidRPr="00704B48">
        <w:rPr>
          <w:b/>
          <w:bCs/>
          <w:sz w:val="24"/>
          <w:szCs w:val="24"/>
          <w:lang w:val="ru-RU"/>
        </w:rPr>
        <w:lastRenderedPageBreak/>
        <w:t>Неовластено</w:t>
      </w:r>
      <w:proofErr w:type="spellEnd"/>
      <w:r w:rsidRPr="00704B48">
        <w:rPr>
          <w:b/>
          <w:bCs/>
          <w:sz w:val="24"/>
          <w:szCs w:val="24"/>
          <w:lang w:val="ru-RU"/>
        </w:rPr>
        <w:t xml:space="preserve"> </w:t>
      </w:r>
      <w:proofErr w:type="spellStart"/>
      <w:r w:rsidRPr="00704B48">
        <w:rPr>
          <w:b/>
          <w:bCs/>
          <w:sz w:val="24"/>
          <w:szCs w:val="24"/>
          <w:lang w:val="ru-RU"/>
        </w:rPr>
        <w:t>о</w:t>
      </w:r>
      <w:r w:rsidR="009F5657" w:rsidRPr="00704B48">
        <w:rPr>
          <w:b/>
          <w:bCs/>
          <w:sz w:val="24"/>
          <w:szCs w:val="24"/>
          <w:lang w:val="ru-RU"/>
        </w:rPr>
        <w:t>возможување</w:t>
      </w:r>
      <w:proofErr w:type="spellEnd"/>
      <w:r w:rsidR="009F5657" w:rsidRPr="00704B48">
        <w:rPr>
          <w:b/>
          <w:bCs/>
          <w:sz w:val="24"/>
          <w:szCs w:val="24"/>
          <w:lang w:val="ru-RU"/>
        </w:rPr>
        <w:t xml:space="preserve"> на </w:t>
      </w:r>
      <w:proofErr w:type="spellStart"/>
      <w:r w:rsidR="009F5657" w:rsidRPr="00704B48">
        <w:rPr>
          <w:b/>
          <w:bCs/>
          <w:sz w:val="24"/>
          <w:szCs w:val="24"/>
          <w:lang w:val="ru-RU"/>
        </w:rPr>
        <w:t>употреба</w:t>
      </w:r>
      <w:proofErr w:type="spellEnd"/>
      <w:r w:rsidR="009F5657" w:rsidRPr="00704B48">
        <w:rPr>
          <w:b/>
          <w:bCs/>
          <w:sz w:val="24"/>
          <w:szCs w:val="24"/>
          <w:lang w:val="ru-RU"/>
        </w:rPr>
        <w:t xml:space="preserve"> </w:t>
      </w:r>
      <w:r w:rsidR="00283AC0" w:rsidRPr="00704B48">
        <w:rPr>
          <w:b/>
          <w:bCs/>
          <w:sz w:val="24"/>
          <w:szCs w:val="24"/>
          <w:lang w:val="ru-RU"/>
        </w:rPr>
        <w:t xml:space="preserve">на </w:t>
      </w:r>
      <w:proofErr w:type="spellStart"/>
      <w:r w:rsidR="00283AC0" w:rsidRPr="00704B48">
        <w:rPr>
          <w:b/>
          <w:bCs/>
          <w:sz w:val="24"/>
          <w:szCs w:val="24"/>
          <w:lang w:val="ru-RU"/>
        </w:rPr>
        <w:t>наркотични</w:t>
      </w:r>
      <w:proofErr w:type="spellEnd"/>
      <w:r w:rsidR="00283AC0" w:rsidRPr="00704B48">
        <w:rPr>
          <w:b/>
          <w:bCs/>
          <w:sz w:val="24"/>
          <w:szCs w:val="24"/>
          <w:lang w:val="ru-RU"/>
        </w:rPr>
        <w:t xml:space="preserve"> дроги, </w:t>
      </w:r>
      <w:proofErr w:type="spellStart"/>
      <w:r w:rsidR="00283AC0" w:rsidRPr="00704B48">
        <w:rPr>
          <w:b/>
          <w:bCs/>
          <w:sz w:val="24"/>
          <w:szCs w:val="24"/>
          <w:lang w:val="ru-RU"/>
        </w:rPr>
        <w:t>психотропни</w:t>
      </w:r>
      <w:proofErr w:type="spellEnd"/>
      <w:r w:rsidR="00283AC0" w:rsidRPr="00704B48">
        <w:rPr>
          <w:b/>
          <w:bCs/>
          <w:sz w:val="24"/>
          <w:szCs w:val="24"/>
          <w:lang w:val="ru-RU"/>
        </w:rPr>
        <w:t xml:space="preserve"> </w:t>
      </w:r>
      <w:proofErr w:type="spellStart"/>
      <w:r w:rsidR="00283AC0" w:rsidRPr="00704B48">
        <w:rPr>
          <w:b/>
          <w:bCs/>
          <w:sz w:val="24"/>
          <w:szCs w:val="24"/>
          <w:lang w:val="ru-RU"/>
        </w:rPr>
        <w:t>супстанции</w:t>
      </w:r>
      <w:proofErr w:type="spellEnd"/>
      <w:r w:rsidR="00283AC0" w:rsidRPr="00704B48">
        <w:rPr>
          <w:b/>
          <w:bCs/>
          <w:sz w:val="24"/>
          <w:szCs w:val="24"/>
          <w:lang w:val="ru-RU"/>
        </w:rPr>
        <w:t xml:space="preserve"> и </w:t>
      </w:r>
      <w:proofErr w:type="spellStart"/>
      <w:r w:rsidR="00283AC0" w:rsidRPr="00704B48">
        <w:rPr>
          <w:b/>
          <w:bCs/>
          <w:sz w:val="24"/>
          <w:szCs w:val="24"/>
          <w:lang w:val="ru-RU"/>
        </w:rPr>
        <w:t>прекур</w:t>
      </w:r>
      <w:r w:rsidR="0086578D" w:rsidRPr="00704B48">
        <w:rPr>
          <w:b/>
          <w:bCs/>
          <w:sz w:val="24"/>
          <w:szCs w:val="24"/>
          <w:lang w:val="ru-RU"/>
        </w:rPr>
        <w:t>з</w:t>
      </w:r>
      <w:r w:rsidR="00283AC0" w:rsidRPr="00704B48">
        <w:rPr>
          <w:b/>
          <w:bCs/>
          <w:sz w:val="24"/>
          <w:szCs w:val="24"/>
          <w:lang w:val="ru-RU"/>
        </w:rPr>
        <w:t>ори</w:t>
      </w:r>
      <w:proofErr w:type="spellEnd"/>
    </w:p>
    <w:p w14:paraId="7AA262D4" w14:textId="77777777" w:rsidR="0086578D" w:rsidRPr="00704B48" w:rsidRDefault="0086578D" w:rsidP="0086578D">
      <w:pPr>
        <w:pStyle w:val="NoSpacing"/>
        <w:jc w:val="center"/>
        <w:rPr>
          <w:b/>
          <w:bCs/>
          <w:sz w:val="24"/>
          <w:szCs w:val="24"/>
          <w:lang w:val="ru-RU"/>
        </w:rPr>
      </w:pPr>
    </w:p>
    <w:p w14:paraId="42B652B4" w14:textId="77777777" w:rsidR="00437DEC" w:rsidRPr="00704B48" w:rsidRDefault="00DD2024" w:rsidP="0086578D">
      <w:pPr>
        <w:pStyle w:val="NoSpacing"/>
        <w:jc w:val="center"/>
        <w:rPr>
          <w:b/>
          <w:bCs/>
          <w:sz w:val="24"/>
          <w:szCs w:val="24"/>
          <w:lang w:val="ru-RU"/>
        </w:rPr>
      </w:pPr>
      <w:r w:rsidRPr="00704B48">
        <w:rPr>
          <w:b/>
          <w:bCs/>
          <w:sz w:val="24"/>
          <w:szCs w:val="24"/>
          <w:lang w:val="ru-RU"/>
        </w:rPr>
        <w:t xml:space="preserve">Член </w:t>
      </w:r>
      <w:r w:rsidR="00A905AE" w:rsidRPr="00704B48">
        <w:rPr>
          <w:b/>
          <w:bCs/>
          <w:sz w:val="24"/>
          <w:szCs w:val="24"/>
          <w:lang w:val="ru-RU"/>
        </w:rPr>
        <w:t>28</w:t>
      </w:r>
      <w:r w:rsidR="00D27AC3" w:rsidRPr="00704B48">
        <w:rPr>
          <w:b/>
          <w:bCs/>
          <w:sz w:val="24"/>
          <w:szCs w:val="24"/>
          <w:lang w:val="ru-RU"/>
        </w:rPr>
        <w:t>6</w:t>
      </w:r>
      <w:r w:rsidR="007235D3"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216</w:t>
      </w:r>
      <w:r w:rsidRPr="00704B48">
        <w:rPr>
          <w:b/>
          <w:bCs/>
          <w:sz w:val="24"/>
          <w:szCs w:val="24"/>
          <w:lang w:val="ru-RU"/>
        </w:rPr>
        <w:t>)</w:t>
      </w:r>
    </w:p>
    <w:p w14:paraId="678FAE9C" w14:textId="43E510DD" w:rsidR="00437DEC" w:rsidRPr="00704B48" w:rsidRDefault="0086578D" w:rsidP="0086578D">
      <w:pPr>
        <w:pStyle w:val="NoSpacing"/>
        <w:ind w:firstLine="360"/>
        <w:jc w:val="both"/>
        <w:rPr>
          <w:sz w:val="24"/>
          <w:szCs w:val="24"/>
          <w:lang w:val="ru-RU"/>
        </w:rPr>
      </w:pPr>
      <w:r w:rsidRPr="00704B48">
        <w:rPr>
          <w:sz w:val="24"/>
          <w:szCs w:val="24"/>
          <w:lang w:val="ru-RU"/>
        </w:rPr>
        <w:t xml:space="preserve">(1) </w:t>
      </w:r>
      <w:proofErr w:type="spellStart"/>
      <w:r w:rsidR="009F5657" w:rsidRPr="00704B48">
        <w:rPr>
          <w:sz w:val="24"/>
          <w:szCs w:val="24"/>
          <w:lang w:val="ru-RU"/>
        </w:rPr>
        <w:t>Тој</w:t>
      </w:r>
      <w:proofErr w:type="spellEnd"/>
      <w:r w:rsidR="004742FD" w:rsidRPr="00704B48">
        <w:rPr>
          <w:sz w:val="24"/>
          <w:szCs w:val="24"/>
          <w:lang w:val="ru-RU"/>
        </w:rPr>
        <w:t xml:space="preserve"> </w:t>
      </w:r>
      <w:proofErr w:type="spellStart"/>
      <w:r w:rsidR="009F5657" w:rsidRPr="00704B48">
        <w:rPr>
          <w:sz w:val="24"/>
          <w:szCs w:val="24"/>
          <w:lang w:val="ru-RU"/>
        </w:rPr>
        <w:t>што</w:t>
      </w:r>
      <w:proofErr w:type="spellEnd"/>
      <w:r w:rsidR="004742FD" w:rsidRPr="00704B48">
        <w:rPr>
          <w:sz w:val="24"/>
          <w:szCs w:val="24"/>
          <w:lang w:val="ru-RU"/>
        </w:rPr>
        <w:t xml:space="preserve"> </w:t>
      </w:r>
      <w:proofErr w:type="spellStart"/>
      <w:r w:rsidR="009F5657" w:rsidRPr="00704B48">
        <w:rPr>
          <w:sz w:val="24"/>
          <w:szCs w:val="24"/>
          <w:lang w:val="ru-RU"/>
        </w:rPr>
        <w:t>наведува</w:t>
      </w:r>
      <w:proofErr w:type="spellEnd"/>
      <w:r w:rsidR="004742FD" w:rsidRPr="00704B48">
        <w:rPr>
          <w:sz w:val="24"/>
          <w:szCs w:val="24"/>
          <w:lang w:val="ru-RU"/>
        </w:rPr>
        <w:t xml:space="preserve"> </w:t>
      </w:r>
      <w:r w:rsidR="00DF41FD" w:rsidRPr="00704B48">
        <w:rPr>
          <w:sz w:val="24"/>
          <w:szCs w:val="24"/>
          <w:lang w:val="ru-RU"/>
        </w:rPr>
        <w:t xml:space="preserve">друг или </w:t>
      </w:r>
      <w:proofErr w:type="spellStart"/>
      <w:r w:rsidR="00FA6F93" w:rsidRPr="00704B48">
        <w:rPr>
          <w:sz w:val="24"/>
          <w:szCs w:val="24"/>
          <w:lang w:val="ru-RU"/>
        </w:rPr>
        <w:t>неовластено</w:t>
      </w:r>
      <w:proofErr w:type="spellEnd"/>
      <w:r w:rsidR="00FA6F93" w:rsidRPr="00704B48">
        <w:rPr>
          <w:sz w:val="24"/>
          <w:szCs w:val="24"/>
          <w:lang w:val="ru-RU"/>
        </w:rPr>
        <w:t xml:space="preserve"> </w:t>
      </w:r>
      <w:proofErr w:type="spellStart"/>
      <w:r w:rsidR="00DF41FD" w:rsidRPr="00704B48">
        <w:rPr>
          <w:sz w:val="24"/>
          <w:szCs w:val="24"/>
          <w:lang w:val="ru-RU"/>
        </w:rPr>
        <w:t>му</w:t>
      </w:r>
      <w:proofErr w:type="spellEnd"/>
      <w:r w:rsidR="00DF41FD" w:rsidRPr="00704B48">
        <w:rPr>
          <w:sz w:val="24"/>
          <w:szCs w:val="24"/>
          <w:lang w:val="ru-RU"/>
        </w:rPr>
        <w:t xml:space="preserve"> </w:t>
      </w:r>
      <w:proofErr w:type="spellStart"/>
      <w:r w:rsidR="00DF41FD" w:rsidRPr="00704B48">
        <w:rPr>
          <w:sz w:val="24"/>
          <w:szCs w:val="24"/>
          <w:lang w:val="ru-RU"/>
        </w:rPr>
        <w:t>дава</w:t>
      </w:r>
      <w:proofErr w:type="spellEnd"/>
      <w:r w:rsidR="00DF41FD" w:rsidRPr="00704B48">
        <w:rPr>
          <w:sz w:val="24"/>
          <w:szCs w:val="24"/>
          <w:lang w:val="ru-RU"/>
        </w:rPr>
        <w:t xml:space="preserve"> </w:t>
      </w:r>
      <w:proofErr w:type="spellStart"/>
      <w:r w:rsidR="009F5657" w:rsidRPr="00704B48">
        <w:rPr>
          <w:sz w:val="24"/>
          <w:szCs w:val="24"/>
          <w:lang w:val="ru-RU"/>
        </w:rPr>
        <w:t>наркотични</w:t>
      </w:r>
      <w:proofErr w:type="spellEnd"/>
      <w:r w:rsidR="004742FD" w:rsidRPr="00704B48">
        <w:rPr>
          <w:sz w:val="24"/>
          <w:szCs w:val="24"/>
          <w:lang w:val="ru-RU"/>
        </w:rPr>
        <w:t xml:space="preserve"> </w:t>
      </w:r>
      <w:r w:rsidR="009F5657" w:rsidRPr="00704B48">
        <w:rPr>
          <w:sz w:val="24"/>
          <w:szCs w:val="24"/>
          <w:lang w:val="ru-RU"/>
        </w:rPr>
        <w:t>дроги</w:t>
      </w:r>
      <w:r w:rsidR="004742FD" w:rsidRPr="00704B48">
        <w:rPr>
          <w:sz w:val="24"/>
          <w:szCs w:val="24"/>
          <w:lang w:val="ru-RU"/>
        </w:rPr>
        <w:t xml:space="preserve"> </w:t>
      </w:r>
      <w:r w:rsidR="00DF41FD" w:rsidRPr="00704B48">
        <w:rPr>
          <w:sz w:val="24"/>
          <w:szCs w:val="24"/>
          <w:lang w:val="ru-RU"/>
        </w:rPr>
        <w:t xml:space="preserve">и </w:t>
      </w:r>
      <w:proofErr w:type="spellStart"/>
      <w:r w:rsidR="00DF41FD" w:rsidRPr="00704B48">
        <w:rPr>
          <w:sz w:val="24"/>
          <w:szCs w:val="24"/>
          <w:lang w:val="ru-RU"/>
        </w:rPr>
        <w:t>психотропни</w:t>
      </w:r>
      <w:proofErr w:type="spellEnd"/>
      <w:r w:rsidR="00DF41FD" w:rsidRPr="00704B48">
        <w:rPr>
          <w:sz w:val="24"/>
          <w:szCs w:val="24"/>
          <w:lang w:val="ru-RU"/>
        </w:rPr>
        <w:t xml:space="preserve"> </w:t>
      </w:r>
      <w:proofErr w:type="spellStart"/>
      <w:r w:rsidR="00DF41FD" w:rsidRPr="00704B48">
        <w:rPr>
          <w:sz w:val="24"/>
          <w:szCs w:val="24"/>
          <w:lang w:val="ru-RU"/>
        </w:rPr>
        <w:t>супстанции</w:t>
      </w:r>
      <w:proofErr w:type="spellEnd"/>
      <w:r w:rsidR="00DF41FD" w:rsidRPr="00704B48">
        <w:rPr>
          <w:sz w:val="24"/>
          <w:szCs w:val="24"/>
          <w:lang w:val="ru-RU"/>
        </w:rPr>
        <w:t xml:space="preserve"> или </w:t>
      </w:r>
      <w:proofErr w:type="spellStart"/>
      <w:r w:rsidR="00DF41FD" w:rsidRPr="00704B48">
        <w:rPr>
          <w:sz w:val="24"/>
          <w:szCs w:val="24"/>
          <w:lang w:val="ru-RU"/>
        </w:rPr>
        <w:t>прекур</w:t>
      </w:r>
      <w:r w:rsidRPr="00704B48">
        <w:rPr>
          <w:sz w:val="24"/>
          <w:szCs w:val="24"/>
          <w:lang w:val="ru-RU"/>
        </w:rPr>
        <w:t>з</w:t>
      </w:r>
      <w:r w:rsidR="00DF41FD" w:rsidRPr="00704B48">
        <w:rPr>
          <w:sz w:val="24"/>
          <w:szCs w:val="24"/>
          <w:lang w:val="ru-RU"/>
        </w:rPr>
        <w:t>ори</w:t>
      </w:r>
      <w:proofErr w:type="spellEnd"/>
      <w:r w:rsidR="00DF41FD" w:rsidRPr="00704B48">
        <w:rPr>
          <w:sz w:val="24"/>
          <w:szCs w:val="24"/>
          <w:lang w:val="ru-RU"/>
        </w:rPr>
        <w:t xml:space="preserve"> да </w:t>
      </w:r>
      <w:proofErr w:type="spellStart"/>
      <w:r w:rsidRPr="00704B48">
        <w:rPr>
          <w:sz w:val="24"/>
          <w:szCs w:val="24"/>
          <w:lang w:val="ru-RU"/>
        </w:rPr>
        <w:t>г</w:t>
      </w:r>
      <w:r w:rsidR="009F5657" w:rsidRPr="00704B48">
        <w:rPr>
          <w:sz w:val="24"/>
          <w:szCs w:val="24"/>
          <w:lang w:val="ru-RU"/>
        </w:rPr>
        <w:t>и</w:t>
      </w:r>
      <w:proofErr w:type="spellEnd"/>
      <w:r w:rsidR="009F5657" w:rsidRPr="00704B48">
        <w:rPr>
          <w:sz w:val="24"/>
          <w:szCs w:val="24"/>
          <w:lang w:val="ru-RU"/>
        </w:rPr>
        <w:t xml:space="preserve"> </w:t>
      </w:r>
      <w:proofErr w:type="spellStart"/>
      <w:r w:rsidR="009F5657" w:rsidRPr="00704B48">
        <w:rPr>
          <w:sz w:val="24"/>
          <w:szCs w:val="24"/>
          <w:lang w:val="ru-RU"/>
        </w:rPr>
        <w:t>ужива</w:t>
      </w:r>
      <w:proofErr w:type="spellEnd"/>
      <w:r w:rsidR="009F5657" w:rsidRPr="00704B48">
        <w:rPr>
          <w:sz w:val="24"/>
          <w:szCs w:val="24"/>
          <w:lang w:val="ru-RU"/>
        </w:rPr>
        <w:t xml:space="preserve"> </w:t>
      </w:r>
      <w:proofErr w:type="spellStart"/>
      <w:r w:rsidR="009F5657" w:rsidRPr="00704B48">
        <w:rPr>
          <w:sz w:val="24"/>
          <w:szCs w:val="24"/>
          <w:lang w:val="ru-RU"/>
        </w:rPr>
        <w:t>тој</w:t>
      </w:r>
      <w:proofErr w:type="spellEnd"/>
      <w:r w:rsidR="009F5657" w:rsidRPr="00704B48">
        <w:rPr>
          <w:sz w:val="24"/>
          <w:szCs w:val="24"/>
          <w:lang w:val="ru-RU"/>
        </w:rPr>
        <w:t xml:space="preserve"> или </w:t>
      </w:r>
      <w:proofErr w:type="spellStart"/>
      <w:r w:rsidR="009F5657" w:rsidRPr="00704B48">
        <w:rPr>
          <w:sz w:val="24"/>
          <w:szCs w:val="24"/>
          <w:lang w:val="ru-RU"/>
        </w:rPr>
        <w:t>друго</w:t>
      </w:r>
      <w:proofErr w:type="spellEnd"/>
      <w:r w:rsidR="009F5657" w:rsidRPr="00704B48">
        <w:rPr>
          <w:sz w:val="24"/>
          <w:szCs w:val="24"/>
          <w:lang w:val="ru-RU"/>
        </w:rPr>
        <w:t xml:space="preserve"> лице </w:t>
      </w:r>
      <w:r w:rsidR="00DF41FD" w:rsidRPr="00704B48">
        <w:rPr>
          <w:sz w:val="24"/>
          <w:szCs w:val="24"/>
          <w:lang w:val="ru-RU"/>
        </w:rPr>
        <w:t xml:space="preserve">и </w:t>
      </w:r>
      <w:proofErr w:type="spellStart"/>
      <w:r w:rsidR="00DF41FD" w:rsidRPr="00704B48">
        <w:rPr>
          <w:sz w:val="24"/>
          <w:szCs w:val="24"/>
          <w:lang w:val="ru-RU"/>
        </w:rPr>
        <w:t>му</w:t>
      </w:r>
      <w:proofErr w:type="spellEnd"/>
      <w:r w:rsidR="009F5657" w:rsidRPr="00704B48">
        <w:rPr>
          <w:sz w:val="24"/>
          <w:szCs w:val="24"/>
          <w:lang w:val="ru-RU"/>
        </w:rPr>
        <w:t xml:space="preserve"> став</w:t>
      </w:r>
      <w:r w:rsidR="00DF41FD" w:rsidRPr="00704B48">
        <w:rPr>
          <w:sz w:val="24"/>
          <w:szCs w:val="24"/>
          <w:lang w:val="ru-RU"/>
        </w:rPr>
        <w:t>а</w:t>
      </w:r>
      <w:r w:rsidR="009F5657" w:rsidRPr="00704B48">
        <w:rPr>
          <w:sz w:val="24"/>
          <w:szCs w:val="24"/>
          <w:lang w:val="ru-RU"/>
        </w:rPr>
        <w:t xml:space="preserve"> на </w:t>
      </w:r>
      <w:proofErr w:type="spellStart"/>
      <w:r w:rsidR="009F5657" w:rsidRPr="00704B48">
        <w:rPr>
          <w:sz w:val="24"/>
          <w:szCs w:val="24"/>
          <w:lang w:val="ru-RU"/>
        </w:rPr>
        <w:t>располагање</w:t>
      </w:r>
      <w:proofErr w:type="spellEnd"/>
      <w:r w:rsidR="009F5657" w:rsidRPr="00704B48">
        <w:rPr>
          <w:sz w:val="24"/>
          <w:szCs w:val="24"/>
          <w:lang w:val="ru-RU"/>
        </w:rPr>
        <w:t xml:space="preserve"> </w:t>
      </w:r>
      <w:proofErr w:type="spellStart"/>
      <w:r w:rsidR="009F5657" w:rsidRPr="00704B48">
        <w:rPr>
          <w:sz w:val="24"/>
          <w:szCs w:val="24"/>
          <w:lang w:val="ru-RU"/>
        </w:rPr>
        <w:t>простории</w:t>
      </w:r>
      <w:proofErr w:type="spellEnd"/>
      <w:r w:rsidR="009F5657" w:rsidRPr="00704B48">
        <w:rPr>
          <w:sz w:val="24"/>
          <w:szCs w:val="24"/>
          <w:lang w:val="ru-RU"/>
        </w:rPr>
        <w:t xml:space="preserve"> </w:t>
      </w:r>
      <w:proofErr w:type="spellStart"/>
      <w:r w:rsidR="009F5657" w:rsidRPr="00704B48">
        <w:rPr>
          <w:sz w:val="24"/>
          <w:szCs w:val="24"/>
          <w:lang w:val="ru-RU"/>
        </w:rPr>
        <w:t>заради</w:t>
      </w:r>
      <w:proofErr w:type="spellEnd"/>
      <w:r w:rsidR="009F5657" w:rsidRPr="00704B48">
        <w:rPr>
          <w:sz w:val="24"/>
          <w:szCs w:val="24"/>
          <w:lang w:val="ru-RU"/>
        </w:rPr>
        <w:t xml:space="preserve"> </w:t>
      </w:r>
      <w:proofErr w:type="spellStart"/>
      <w:r w:rsidR="009F5657" w:rsidRPr="00704B48">
        <w:rPr>
          <w:sz w:val="24"/>
          <w:szCs w:val="24"/>
          <w:lang w:val="ru-RU"/>
        </w:rPr>
        <w:t>уживање</w:t>
      </w:r>
      <w:proofErr w:type="spellEnd"/>
      <w:r w:rsidR="009F5657" w:rsidRPr="00704B48">
        <w:rPr>
          <w:sz w:val="24"/>
          <w:szCs w:val="24"/>
          <w:lang w:val="ru-RU"/>
        </w:rPr>
        <w:t xml:space="preserve"> </w:t>
      </w:r>
      <w:proofErr w:type="spellStart"/>
      <w:r w:rsidR="009F5657" w:rsidRPr="00704B48">
        <w:rPr>
          <w:sz w:val="24"/>
          <w:szCs w:val="24"/>
          <w:lang w:val="ru-RU"/>
        </w:rPr>
        <w:t>наркотични</w:t>
      </w:r>
      <w:proofErr w:type="spellEnd"/>
      <w:r w:rsidR="009F5657" w:rsidRPr="00704B48">
        <w:rPr>
          <w:sz w:val="24"/>
          <w:szCs w:val="24"/>
          <w:lang w:val="ru-RU"/>
        </w:rPr>
        <w:t xml:space="preserve"> дроги, </w:t>
      </w:r>
      <w:proofErr w:type="spellStart"/>
      <w:r w:rsidR="009F5657" w:rsidRPr="00704B48">
        <w:rPr>
          <w:sz w:val="24"/>
          <w:szCs w:val="24"/>
          <w:lang w:val="ru-RU"/>
        </w:rPr>
        <w:t>психотропни</w:t>
      </w:r>
      <w:proofErr w:type="spellEnd"/>
      <w:r w:rsidR="009F5657" w:rsidRPr="00704B48">
        <w:rPr>
          <w:sz w:val="24"/>
          <w:szCs w:val="24"/>
          <w:lang w:val="ru-RU"/>
        </w:rPr>
        <w:t xml:space="preserve"> </w:t>
      </w:r>
      <w:proofErr w:type="spellStart"/>
      <w:r w:rsidR="009F5657" w:rsidRPr="00704B48">
        <w:rPr>
          <w:sz w:val="24"/>
          <w:szCs w:val="24"/>
          <w:lang w:val="ru-RU"/>
        </w:rPr>
        <w:t>супстанции</w:t>
      </w:r>
      <w:proofErr w:type="spellEnd"/>
      <w:r w:rsidR="009F5657" w:rsidRPr="00704B48">
        <w:rPr>
          <w:sz w:val="24"/>
          <w:szCs w:val="24"/>
          <w:lang w:val="ru-RU"/>
        </w:rPr>
        <w:t xml:space="preserve"> и </w:t>
      </w:r>
      <w:proofErr w:type="spellStart"/>
      <w:r w:rsidR="009F5657" w:rsidRPr="00704B48">
        <w:rPr>
          <w:sz w:val="24"/>
          <w:szCs w:val="24"/>
          <w:lang w:val="ru-RU"/>
        </w:rPr>
        <w:t>преку</w:t>
      </w:r>
      <w:r w:rsidRPr="00704B48">
        <w:rPr>
          <w:sz w:val="24"/>
          <w:szCs w:val="24"/>
          <w:lang w:val="ru-RU"/>
        </w:rPr>
        <w:t>рзо</w:t>
      </w:r>
      <w:r w:rsidR="009F5657" w:rsidRPr="00704B48">
        <w:rPr>
          <w:sz w:val="24"/>
          <w:szCs w:val="24"/>
          <w:lang w:val="ru-RU"/>
        </w:rPr>
        <w:t>ри</w:t>
      </w:r>
      <w:proofErr w:type="spellEnd"/>
      <w:r w:rsidR="009F5657" w:rsidRPr="00704B48">
        <w:rPr>
          <w:sz w:val="24"/>
          <w:szCs w:val="24"/>
          <w:lang w:val="ru-RU"/>
        </w:rPr>
        <w:t xml:space="preserve"> или на друг начин </w:t>
      </w:r>
      <w:proofErr w:type="spellStart"/>
      <w:r w:rsidR="009F5657" w:rsidRPr="00704B48">
        <w:rPr>
          <w:sz w:val="24"/>
          <w:szCs w:val="24"/>
          <w:lang w:val="ru-RU"/>
        </w:rPr>
        <w:t>му</w:t>
      </w:r>
      <w:proofErr w:type="spellEnd"/>
      <w:r w:rsidR="009F5657" w:rsidRPr="00704B48">
        <w:rPr>
          <w:sz w:val="24"/>
          <w:szCs w:val="24"/>
          <w:lang w:val="ru-RU"/>
        </w:rPr>
        <w:t xml:space="preserve"> </w:t>
      </w:r>
      <w:proofErr w:type="spellStart"/>
      <w:r w:rsidR="009F5657" w:rsidRPr="00704B48">
        <w:rPr>
          <w:sz w:val="24"/>
          <w:szCs w:val="24"/>
          <w:lang w:val="ru-RU"/>
        </w:rPr>
        <w:t>овозможува</w:t>
      </w:r>
      <w:proofErr w:type="spellEnd"/>
      <w:r w:rsidR="009F5657" w:rsidRPr="00704B48">
        <w:rPr>
          <w:sz w:val="24"/>
          <w:szCs w:val="24"/>
          <w:lang w:val="ru-RU"/>
        </w:rPr>
        <w:t xml:space="preserve"> на друг да </w:t>
      </w:r>
      <w:proofErr w:type="spellStart"/>
      <w:r w:rsidR="009F5657" w:rsidRPr="00704B48">
        <w:rPr>
          <w:sz w:val="24"/>
          <w:szCs w:val="24"/>
          <w:lang w:val="ru-RU"/>
        </w:rPr>
        <w:t>ужива</w:t>
      </w:r>
      <w:proofErr w:type="spellEnd"/>
      <w:r w:rsidR="009F5657" w:rsidRPr="00704B48">
        <w:rPr>
          <w:sz w:val="24"/>
          <w:szCs w:val="24"/>
          <w:lang w:val="ru-RU"/>
        </w:rPr>
        <w:t xml:space="preserve"> </w:t>
      </w:r>
      <w:proofErr w:type="spellStart"/>
      <w:r w:rsidR="009F5657" w:rsidRPr="00704B48">
        <w:rPr>
          <w:sz w:val="24"/>
          <w:szCs w:val="24"/>
          <w:lang w:val="ru-RU"/>
        </w:rPr>
        <w:t>наркотични</w:t>
      </w:r>
      <w:proofErr w:type="spellEnd"/>
      <w:r w:rsidR="009F5657" w:rsidRPr="00704B48">
        <w:rPr>
          <w:sz w:val="24"/>
          <w:szCs w:val="24"/>
          <w:lang w:val="ru-RU"/>
        </w:rPr>
        <w:t xml:space="preserve"> дроги, </w:t>
      </w:r>
      <w:proofErr w:type="spellStart"/>
      <w:r w:rsidR="009F5657" w:rsidRPr="00704B48">
        <w:rPr>
          <w:sz w:val="24"/>
          <w:szCs w:val="24"/>
          <w:lang w:val="ru-RU"/>
        </w:rPr>
        <w:t>психотропни</w:t>
      </w:r>
      <w:proofErr w:type="spellEnd"/>
      <w:r w:rsidR="009F5657" w:rsidRPr="00704B48">
        <w:rPr>
          <w:sz w:val="24"/>
          <w:szCs w:val="24"/>
          <w:lang w:val="ru-RU"/>
        </w:rPr>
        <w:t xml:space="preserve"> </w:t>
      </w:r>
      <w:proofErr w:type="spellStart"/>
      <w:r w:rsidR="009F5657" w:rsidRPr="00704B48">
        <w:rPr>
          <w:sz w:val="24"/>
          <w:szCs w:val="24"/>
          <w:lang w:val="ru-RU"/>
        </w:rPr>
        <w:t>супстанции</w:t>
      </w:r>
      <w:proofErr w:type="spellEnd"/>
      <w:r w:rsidR="009F5657" w:rsidRPr="00704B48">
        <w:rPr>
          <w:sz w:val="24"/>
          <w:szCs w:val="24"/>
          <w:lang w:val="ru-RU"/>
        </w:rPr>
        <w:t xml:space="preserve"> и </w:t>
      </w:r>
      <w:proofErr w:type="spellStart"/>
      <w:r w:rsidR="009F5657" w:rsidRPr="00704B48">
        <w:rPr>
          <w:sz w:val="24"/>
          <w:szCs w:val="24"/>
          <w:lang w:val="ru-RU"/>
        </w:rPr>
        <w:t>прекурзори</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од </w:t>
      </w:r>
      <w:proofErr w:type="spellStart"/>
      <w:r w:rsidR="009F5657" w:rsidRPr="00704B48">
        <w:rPr>
          <w:sz w:val="24"/>
          <w:szCs w:val="24"/>
          <w:lang w:val="ru-RU"/>
        </w:rPr>
        <w:t>една</w:t>
      </w:r>
      <w:proofErr w:type="spellEnd"/>
      <w:r w:rsidR="009F5657" w:rsidRPr="00704B48">
        <w:rPr>
          <w:sz w:val="24"/>
          <w:szCs w:val="24"/>
          <w:lang w:val="ru-RU"/>
        </w:rPr>
        <w:t xml:space="preserve"> до пет</w:t>
      </w:r>
      <w:r w:rsidR="00E933B3" w:rsidRPr="00704B48">
        <w:rPr>
          <w:sz w:val="24"/>
          <w:szCs w:val="24"/>
          <w:lang w:val="ru-RU"/>
        </w:rPr>
        <w:t xml:space="preserve"> </w:t>
      </w:r>
      <w:proofErr w:type="spellStart"/>
      <w:r w:rsidR="009F5657" w:rsidRPr="00704B48">
        <w:rPr>
          <w:sz w:val="24"/>
          <w:szCs w:val="24"/>
          <w:lang w:val="ru-RU"/>
        </w:rPr>
        <w:t>години</w:t>
      </w:r>
      <w:proofErr w:type="spellEnd"/>
      <w:r w:rsidR="009F5657" w:rsidRPr="00704B48">
        <w:rPr>
          <w:sz w:val="24"/>
          <w:szCs w:val="24"/>
          <w:lang w:val="ru-RU"/>
        </w:rPr>
        <w:t>.</w:t>
      </w:r>
    </w:p>
    <w:p w14:paraId="0E2A941B" w14:textId="0C664BB7" w:rsidR="00D1726F" w:rsidRPr="007517FC" w:rsidRDefault="00E933B3" w:rsidP="007517FC">
      <w:pPr>
        <w:pStyle w:val="NoSpacing"/>
        <w:ind w:firstLine="360"/>
        <w:jc w:val="both"/>
        <w:rPr>
          <w:sz w:val="24"/>
          <w:szCs w:val="24"/>
          <w:lang w:val="ru-RU"/>
        </w:rPr>
      </w:pPr>
      <w:r w:rsidRPr="00704B48">
        <w:rPr>
          <w:sz w:val="24"/>
          <w:szCs w:val="24"/>
          <w:lang w:val="ru-RU"/>
        </w:rPr>
        <w:t xml:space="preserve">(2) </w:t>
      </w:r>
      <w:proofErr w:type="spellStart"/>
      <w:r w:rsidR="009F5657" w:rsidRPr="00704B48">
        <w:rPr>
          <w:sz w:val="24"/>
          <w:szCs w:val="24"/>
          <w:lang w:val="ru-RU"/>
        </w:rPr>
        <w:t>Ако</w:t>
      </w:r>
      <w:proofErr w:type="spellEnd"/>
      <w:r w:rsidR="009F5657" w:rsidRPr="00704B48">
        <w:rPr>
          <w:sz w:val="24"/>
          <w:szCs w:val="24"/>
          <w:lang w:val="ru-RU"/>
        </w:rPr>
        <w:t xml:space="preserve"> </w:t>
      </w:r>
      <w:proofErr w:type="spellStart"/>
      <w:r w:rsidR="009F5657" w:rsidRPr="00704B48">
        <w:rPr>
          <w:sz w:val="24"/>
          <w:szCs w:val="24"/>
          <w:lang w:val="ru-RU"/>
        </w:rPr>
        <w:t>делото</w:t>
      </w:r>
      <w:proofErr w:type="spellEnd"/>
      <w:r w:rsidR="009F5657" w:rsidRPr="00704B48">
        <w:rPr>
          <w:sz w:val="24"/>
          <w:szCs w:val="24"/>
          <w:lang w:val="ru-RU"/>
        </w:rPr>
        <w:t xml:space="preserve"> од </w:t>
      </w:r>
      <w:proofErr w:type="spellStart"/>
      <w:r w:rsidR="009F5657" w:rsidRPr="00704B48">
        <w:rPr>
          <w:sz w:val="24"/>
          <w:szCs w:val="24"/>
          <w:lang w:val="ru-RU"/>
        </w:rPr>
        <w:t>став</w:t>
      </w:r>
      <w:r w:rsidR="008628FE" w:rsidRPr="00704B48">
        <w:rPr>
          <w:sz w:val="24"/>
          <w:szCs w:val="24"/>
          <w:lang w:val="ru-RU"/>
        </w:rPr>
        <w:t>от</w:t>
      </w:r>
      <w:proofErr w:type="spellEnd"/>
      <w:r w:rsidR="009F5657" w:rsidRPr="00704B48">
        <w:rPr>
          <w:sz w:val="24"/>
          <w:szCs w:val="24"/>
          <w:lang w:val="ru-RU"/>
        </w:rPr>
        <w:t xml:space="preserve"> </w:t>
      </w:r>
      <w:r w:rsidR="008628FE" w:rsidRPr="00704B48">
        <w:rPr>
          <w:sz w:val="24"/>
          <w:szCs w:val="24"/>
          <w:lang w:val="ru-RU"/>
        </w:rPr>
        <w:t>(</w:t>
      </w:r>
      <w:r w:rsidR="009F5657" w:rsidRPr="00704B48">
        <w:rPr>
          <w:sz w:val="24"/>
          <w:szCs w:val="24"/>
          <w:lang w:val="ru-RU"/>
        </w:rPr>
        <w:t>1</w:t>
      </w:r>
      <w:r w:rsidR="008628FE" w:rsidRPr="00704B48">
        <w:rPr>
          <w:sz w:val="24"/>
          <w:szCs w:val="24"/>
          <w:lang w:val="ru-RU"/>
        </w:rPr>
        <w:t xml:space="preserve">) на </w:t>
      </w:r>
      <w:proofErr w:type="spellStart"/>
      <w:r w:rsidR="008628FE" w:rsidRPr="00704B48">
        <w:rPr>
          <w:sz w:val="24"/>
          <w:szCs w:val="24"/>
          <w:lang w:val="ru-RU"/>
        </w:rPr>
        <w:t>овој</w:t>
      </w:r>
      <w:proofErr w:type="spellEnd"/>
      <w:r w:rsidR="008628FE" w:rsidRPr="00704B48">
        <w:rPr>
          <w:sz w:val="24"/>
          <w:szCs w:val="24"/>
          <w:lang w:val="ru-RU"/>
        </w:rPr>
        <w:t xml:space="preserve"> член</w:t>
      </w:r>
      <w:r w:rsidR="009F5657" w:rsidRPr="00704B48">
        <w:rPr>
          <w:sz w:val="24"/>
          <w:szCs w:val="24"/>
          <w:lang w:val="ru-RU"/>
        </w:rPr>
        <w:t xml:space="preserve"> е </w:t>
      </w:r>
      <w:proofErr w:type="spellStart"/>
      <w:r w:rsidR="009F5657" w:rsidRPr="00704B48">
        <w:rPr>
          <w:sz w:val="24"/>
          <w:szCs w:val="24"/>
          <w:lang w:val="ru-RU"/>
        </w:rPr>
        <w:t>сторено</w:t>
      </w:r>
      <w:proofErr w:type="spellEnd"/>
      <w:r w:rsidR="00C47B44" w:rsidRPr="00704B48">
        <w:rPr>
          <w:sz w:val="24"/>
          <w:szCs w:val="24"/>
          <w:lang w:val="ru-RU"/>
        </w:rPr>
        <w:t xml:space="preserve"> </w:t>
      </w:r>
      <w:proofErr w:type="spellStart"/>
      <w:r w:rsidR="00C47B44" w:rsidRPr="00704B48">
        <w:rPr>
          <w:sz w:val="24"/>
          <w:szCs w:val="24"/>
          <w:lang w:val="ru-RU"/>
        </w:rPr>
        <w:t>спрема</w:t>
      </w:r>
      <w:proofErr w:type="spellEnd"/>
      <w:r w:rsidR="00C47B44" w:rsidRPr="00704B48">
        <w:rPr>
          <w:sz w:val="24"/>
          <w:szCs w:val="24"/>
          <w:lang w:val="ru-RU"/>
        </w:rPr>
        <w:t xml:space="preserve"> лице со тешки </w:t>
      </w:r>
      <w:proofErr w:type="spellStart"/>
      <w:r w:rsidR="00C47B44" w:rsidRPr="00704B48">
        <w:rPr>
          <w:sz w:val="24"/>
          <w:szCs w:val="24"/>
          <w:lang w:val="ru-RU"/>
        </w:rPr>
        <w:t>душевни</w:t>
      </w:r>
      <w:proofErr w:type="spellEnd"/>
      <w:r w:rsidR="00C47B44" w:rsidRPr="00704B48">
        <w:rPr>
          <w:sz w:val="24"/>
          <w:szCs w:val="24"/>
          <w:lang w:val="ru-RU"/>
        </w:rPr>
        <w:t xml:space="preserve"> </w:t>
      </w:r>
      <w:proofErr w:type="spellStart"/>
      <w:r w:rsidR="00C47B44" w:rsidRPr="00704B48">
        <w:rPr>
          <w:sz w:val="24"/>
          <w:szCs w:val="24"/>
          <w:lang w:val="ru-RU"/>
        </w:rPr>
        <w:t>пречки</w:t>
      </w:r>
      <w:proofErr w:type="spellEnd"/>
      <w:r w:rsidR="00C47B44" w:rsidRPr="00704B48">
        <w:rPr>
          <w:sz w:val="24"/>
          <w:szCs w:val="24"/>
          <w:lang w:val="ru-RU"/>
        </w:rPr>
        <w:t xml:space="preserve"> или </w:t>
      </w:r>
      <w:proofErr w:type="spellStart"/>
      <w:r w:rsidR="00C47B44" w:rsidRPr="00704B48">
        <w:rPr>
          <w:sz w:val="24"/>
          <w:szCs w:val="24"/>
          <w:lang w:val="ru-RU"/>
        </w:rPr>
        <w:t>спрема</w:t>
      </w:r>
      <w:proofErr w:type="spellEnd"/>
      <w:r w:rsidR="00C47B44" w:rsidRPr="00704B48">
        <w:rPr>
          <w:sz w:val="24"/>
          <w:szCs w:val="24"/>
          <w:lang w:val="ru-RU"/>
        </w:rPr>
        <w:t xml:space="preserve"> </w:t>
      </w:r>
      <w:proofErr w:type="spellStart"/>
      <w:r w:rsidR="00C47B44" w:rsidRPr="00704B48">
        <w:rPr>
          <w:sz w:val="24"/>
          <w:szCs w:val="24"/>
          <w:lang w:val="ru-RU"/>
        </w:rPr>
        <w:t>дете</w:t>
      </w:r>
      <w:proofErr w:type="spellEnd"/>
      <w:r w:rsidR="00EE0FDB" w:rsidRPr="00704B48">
        <w:rPr>
          <w:sz w:val="24"/>
          <w:szCs w:val="24"/>
          <w:lang w:val="ru-RU"/>
        </w:rPr>
        <w:t>,</w:t>
      </w:r>
      <w:r w:rsidR="00C47B44" w:rsidRPr="00704B48">
        <w:rPr>
          <w:sz w:val="24"/>
          <w:szCs w:val="24"/>
          <w:lang w:val="ru-RU"/>
        </w:rPr>
        <w:t xml:space="preserve"> во </w:t>
      </w:r>
      <w:proofErr w:type="spellStart"/>
      <w:r w:rsidR="00C47B44" w:rsidRPr="00704B48">
        <w:rPr>
          <w:sz w:val="24"/>
          <w:szCs w:val="24"/>
          <w:lang w:val="ru-RU"/>
        </w:rPr>
        <w:t>училиште</w:t>
      </w:r>
      <w:proofErr w:type="spellEnd"/>
      <w:r w:rsidR="00C47B44" w:rsidRPr="00704B48">
        <w:rPr>
          <w:sz w:val="24"/>
          <w:szCs w:val="24"/>
          <w:lang w:val="ru-RU"/>
        </w:rPr>
        <w:t xml:space="preserve"> или на </w:t>
      </w:r>
      <w:proofErr w:type="spellStart"/>
      <w:r w:rsidR="00C47B44" w:rsidRPr="00704B48">
        <w:rPr>
          <w:sz w:val="24"/>
          <w:szCs w:val="24"/>
          <w:lang w:val="ru-RU"/>
        </w:rPr>
        <w:t>друго</w:t>
      </w:r>
      <w:proofErr w:type="spellEnd"/>
      <w:r w:rsidR="00C47B44" w:rsidRPr="00704B48">
        <w:rPr>
          <w:sz w:val="24"/>
          <w:szCs w:val="24"/>
          <w:lang w:val="ru-RU"/>
        </w:rPr>
        <w:t xml:space="preserve"> место кое служи за образование,</w:t>
      </w:r>
      <w:r w:rsidR="008628FE" w:rsidRPr="00704B48">
        <w:rPr>
          <w:sz w:val="24"/>
          <w:szCs w:val="24"/>
          <w:lang w:val="ru-RU"/>
        </w:rPr>
        <w:t xml:space="preserve"> </w:t>
      </w:r>
      <w:proofErr w:type="spellStart"/>
      <w:r w:rsidR="00C47B44" w:rsidRPr="00704B48">
        <w:rPr>
          <w:sz w:val="24"/>
          <w:szCs w:val="24"/>
          <w:lang w:val="ru-RU"/>
        </w:rPr>
        <w:t>воспитување</w:t>
      </w:r>
      <w:proofErr w:type="spellEnd"/>
      <w:r w:rsidR="00C47B44" w:rsidRPr="00704B48">
        <w:rPr>
          <w:sz w:val="24"/>
          <w:szCs w:val="24"/>
          <w:lang w:val="ru-RU"/>
        </w:rPr>
        <w:t xml:space="preserve">, </w:t>
      </w:r>
      <w:proofErr w:type="spellStart"/>
      <w:r w:rsidR="00C47B44" w:rsidRPr="00704B48">
        <w:rPr>
          <w:sz w:val="24"/>
          <w:szCs w:val="24"/>
          <w:lang w:val="ru-RU"/>
        </w:rPr>
        <w:t>спортска</w:t>
      </w:r>
      <w:proofErr w:type="spellEnd"/>
      <w:r w:rsidR="00C47B44" w:rsidRPr="00704B48">
        <w:rPr>
          <w:sz w:val="24"/>
          <w:szCs w:val="24"/>
          <w:lang w:val="ru-RU"/>
        </w:rPr>
        <w:t xml:space="preserve"> или </w:t>
      </w:r>
      <w:proofErr w:type="spellStart"/>
      <w:r w:rsidR="00C47B44" w:rsidRPr="00704B48">
        <w:rPr>
          <w:sz w:val="24"/>
          <w:szCs w:val="24"/>
          <w:lang w:val="ru-RU"/>
        </w:rPr>
        <w:t>општествена</w:t>
      </w:r>
      <w:proofErr w:type="spellEnd"/>
      <w:r w:rsidR="00C47B44" w:rsidRPr="00704B48">
        <w:rPr>
          <w:sz w:val="24"/>
          <w:szCs w:val="24"/>
          <w:lang w:val="ru-RU"/>
        </w:rPr>
        <w:t xml:space="preserve"> </w:t>
      </w:r>
      <w:proofErr w:type="spellStart"/>
      <w:r w:rsidR="00C47B44" w:rsidRPr="00704B48">
        <w:rPr>
          <w:sz w:val="24"/>
          <w:szCs w:val="24"/>
          <w:lang w:val="ru-RU"/>
        </w:rPr>
        <w:t>активност</w:t>
      </w:r>
      <w:proofErr w:type="spellEnd"/>
      <w:r w:rsidR="00C47B44" w:rsidRPr="00704B48">
        <w:rPr>
          <w:sz w:val="24"/>
          <w:szCs w:val="24"/>
          <w:lang w:val="ru-RU"/>
        </w:rPr>
        <w:t xml:space="preserve"> на </w:t>
      </w:r>
      <w:proofErr w:type="spellStart"/>
      <w:r w:rsidR="00C47B44" w:rsidRPr="00704B48">
        <w:rPr>
          <w:sz w:val="24"/>
          <w:szCs w:val="24"/>
          <w:lang w:val="ru-RU"/>
        </w:rPr>
        <w:t>деца</w:t>
      </w:r>
      <w:proofErr w:type="spellEnd"/>
      <w:r w:rsidR="00C47B44" w:rsidRPr="00704B48">
        <w:rPr>
          <w:sz w:val="24"/>
          <w:szCs w:val="24"/>
          <w:lang w:val="ru-RU"/>
        </w:rPr>
        <w:t xml:space="preserve"> или во </w:t>
      </w:r>
      <w:proofErr w:type="spellStart"/>
      <w:r w:rsidR="00C47B44" w:rsidRPr="00704B48">
        <w:rPr>
          <w:sz w:val="24"/>
          <w:szCs w:val="24"/>
          <w:lang w:val="ru-RU"/>
        </w:rPr>
        <w:t>негова</w:t>
      </w:r>
      <w:proofErr w:type="spellEnd"/>
      <w:r w:rsidR="00C47B44" w:rsidRPr="00704B48">
        <w:rPr>
          <w:sz w:val="24"/>
          <w:szCs w:val="24"/>
          <w:lang w:val="ru-RU"/>
        </w:rPr>
        <w:t xml:space="preserve"> </w:t>
      </w:r>
      <w:proofErr w:type="spellStart"/>
      <w:r w:rsidR="00C47B44" w:rsidRPr="00704B48">
        <w:rPr>
          <w:sz w:val="24"/>
          <w:szCs w:val="24"/>
          <w:lang w:val="ru-RU"/>
        </w:rPr>
        <w:t>непосредна</w:t>
      </w:r>
      <w:proofErr w:type="spellEnd"/>
      <w:r w:rsidR="00C47B44" w:rsidRPr="00704B48">
        <w:rPr>
          <w:sz w:val="24"/>
          <w:szCs w:val="24"/>
          <w:lang w:val="ru-RU"/>
        </w:rPr>
        <w:t xml:space="preserve"> </w:t>
      </w:r>
      <w:proofErr w:type="spellStart"/>
      <w:r w:rsidR="00C47B44" w:rsidRPr="00704B48">
        <w:rPr>
          <w:sz w:val="24"/>
          <w:szCs w:val="24"/>
          <w:lang w:val="ru-RU"/>
        </w:rPr>
        <w:t>близина</w:t>
      </w:r>
      <w:proofErr w:type="spellEnd"/>
      <w:r w:rsidR="00C47B44" w:rsidRPr="00704B48">
        <w:rPr>
          <w:sz w:val="24"/>
          <w:szCs w:val="24"/>
          <w:lang w:val="ru-RU"/>
        </w:rPr>
        <w:t xml:space="preserve"> или во казнена </w:t>
      </w:r>
      <w:proofErr w:type="spellStart"/>
      <w:r w:rsidR="00C47B44" w:rsidRPr="00704B48">
        <w:rPr>
          <w:sz w:val="24"/>
          <w:szCs w:val="24"/>
          <w:lang w:val="ru-RU"/>
        </w:rPr>
        <w:t>установа</w:t>
      </w:r>
      <w:proofErr w:type="spellEnd"/>
      <w:r w:rsidR="00C47B44" w:rsidRPr="00704B48">
        <w:rPr>
          <w:sz w:val="24"/>
          <w:szCs w:val="24"/>
          <w:lang w:val="ru-RU"/>
        </w:rPr>
        <w:t xml:space="preserve"> или за </w:t>
      </w:r>
      <w:proofErr w:type="spellStart"/>
      <w:r w:rsidR="00C47B44" w:rsidRPr="00704B48">
        <w:rPr>
          <w:sz w:val="24"/>
          <w:szCs w:val="24"/>
          <w:lang w:val="ru-RU"/>
        </w:rPr>
        <w:t>извршување</w:t>
      </w:r>
      <w:proofErr w:type="spellEnd"/>
      <w:r w:rsidR="00C47B44" w:rsidRPr="00704B48">
        <w:rPr>
          <w:sz w:val="24"/>
          <w:szCs w:val="24"/>
          <w:lang w:val="ru-RU"/>
        </w:rPr>
        <w:t xml:space="preserve"> на </w:t>
      </w:r>
      <w:proofErr w:type="spellStart"/>
      <w:r w:rsidR="00C47B44" w:rsidRPr="00704B48">
        <w:rPr>
          <w:sz w:val="24"/>
          <w:szCs w:val="24"/>
          <w:lang w:val="ru-RU"/>
        </w:rPr>
        <w:t>делото</w:t>
      </w:r>
      <w:proofErr w:type="spellEnd"/>
      <w:r w:rsidR="00C47B44" w:rsidRPr="00704B48">
        <w:rPr>
          <w:sz w:val="24"/>
          <w:szCs w:val="24"/>
          <w:lang w:val="ru-RU"/>
        </w:rPr>
        <w:t xml:space="preserve"> </w:t>
      </w:r>
      <w:r w:rsidR="00EE0FDB" w:rsidRPr="00704B48">
        <w:rPr>
          <w:sz w:val="24"/>
          <w:szCs w:val="24"/>
          <w:lang w:val="ru-RU"/>
        </w:rPr>
        <w:t>се</w:t>
      </w:r>
      <w:r w:rsidR="0086578D" w:rsidRPr="00704B48">
        <w:rPr>
          <w:sz w:val="24"/>
          <w:szCs w:val="24"/>
          <w:lang w:val="ru-RU"/>
        </w:rPr>
        <w:t xml:space="preserve"> </w:t>
      </w:r>
      <w:proofErr w:type="spellStart"/>
      <w:r w:rsidR="00C47B44" w:rsidRPr="00704B48">
        <w:rPr>
          <w:sz w:val="24"/>
          <w:szCs w:val="24"/>
          <w:lang w:val="ru-RU"/>
        </w:rPr>
        <w:t>користи</w:t>
      </w:r>
      <w:proofErr w:type="spellEnd"/>
      <w:r w:rsidR="00C47B44" w:rsidRPr="00704B48">
        <w:rPr>
          <w:sz w:val="24"/>
          <w:szCs w:val="24"/>
          <w:lang w:val="ru-RU"/>
        </w:rPr>
        <w:t xml:space="preserve"> </w:t>
      </w:r>
      <w:proofErr w:type="spellStart"/>
      <w:r w:rsidR="00C47B44" w:rsidRPr="00704B48">
        <w:rPr>
          <w:sz w:val="24"/>
          <w:szCs w:val="24"/>
          <w:lang w:val="ru-RU"/>
        </w:rPr>
        <w:t>дете</w:t>
      </w:r>
      <w:proofErr w:type="spellEnd"/>
      <w:r w:rsidR="00EE0FDB" w:rsidRPr="00704B48">
        <w:rPr>
          <w:sz w:val="24"/>
          <w:szCs w:val="24"/>
          <w:lang w:val="ru-RU"/>
        </w:rPr>
        <w:t xml:space="preserve">, </w:t>
      </w:r>
      <w:r w:rsidR="00C47B44" w:rsidRPr="00704B48">
        <w:rPr>
          <w:sz w:val="24"/>
          <w:szCs w:val="24"/>
          <w:lang w:val="ru-RU"/>
        </w:rPr>
        <w:t xml:space="preserve">или </w:t>
      </w:r>
      <w:proofErr w:type="spellStart"/>
      <w:r w:rsidR="00EE0FDB" w:rsidRPr="00704B48">
        <w:rPr>
          <w:sz w:val="24"/>
          <w:szCs w:val="24"/>
          <w:lang w:val="ru-RU"/>
        </w:rPr>
        <w:t>ако</w:t>
      </w:r>
      <w:proofErr w:type="spellEnd"/>
      <w:r w:rsidR="00EE0FDB" w:rsidRPr="00704B48">
        <w:rPr>
          <w:sz w:val="24"/>
          <w:szCs w:val="24"/>
          <w:lang w:val="ru-RU"/>
        </w:rPr>
        <w:t xml:space="preserve"> </w:t>
      </w:r>
      <w:proofErr w:type="spellStart"/>
      <w:r w:rsidR="00C47B44" w:rsidRPr="00704B48">
        <w:rPr>
          <w:sz w:val="24"/>
          <w:szCs w:val="24"/>
          <w:lang w:val="ru-RU"/>
        </w:rPr>
        <w:t>делото</w:t>
      </w:r>
      <w:proofErr w:type="spellEnd"/>
      <w:r w:rsidR="00C47B44" w:rsidRPr="00704B48">
        <w:rPr>
          <w:sz w:val="24"/>
          <w:szCs w:val="24"/>
          <w:lang w:val="ru-RU"/>
        </w:rPr>
        <w:t xml:space="preserve"> го </w:t>
      </w:r>
      <w:proofErr w:type="spellStart"/>
      <w:r w:rsidR="00C47B44" w:rsidRPr="00704B48">
        <w:rPr>
          <w:sz w:val="24"/>
          <w:szCs w:val="24"/>
          <w:lang w:val="ru-RU"/>
        </w:rPr>
        <w:t>стори</w:t>
      </w:r>
      <w:proofErr w:type="spellEnd"/>
      <w:r w:rsidR="00C47B44" w:rsidRPr="00704B48">
        <w:rPr>
          <w:sz w:val="24"/>
          <w:szCs w:val="24"/>
          <w:lang w:val="ru-RU"/>
        </w:rPr>
        <w:t xml:space="preserve"> </w:t>
      </w:r>
      <w:proofErr w:type="spellStart"/>
      <w:r w:rsidR="00C47B44" w:rsidRPr="00704B48">
        <w:rPr>
          <w:sz w:val="24"/>
          <w:szCs w:val="24"/>
          <w:lang w:val="ru-RU"/>
        </w:rPr>
        <w:t>службено</w:t>
      </w:r>
      <w:proofErr w:type="spellEnd"/>
      <w:r w:rsidR="00C47B44" w:rsidRPr="00704B48">
        <w:rPr>
          <w:sz w:val="24"/>
          <w:szCs w:val="24"/>
          <w:lang w:val="ru-RU"/>
        </w:rPr>
        <w:t xml:space="preserve"> или </w:t>
      </w:r>
      <w:proofErr w:type="spellStart"/>
      <w:r w:rsidR="00C47B44" w:rsidRPr="00704B48">
        <w:rPr>
          <w:sz w:val="24"/>
          <w:szCs w:val="24"/>
          <w:lang w:val="ru-RU"/>
        </w:rPr>
        <w:t>одговорно</w:t>
      </w:r>
      <w:proofErr w:type="spellEnd"/>
      <w:r w:rsidR="00C47B44" w:rsidRPr="00704B48">
        <w:rPr>
          <w:sz w:val="24"/>
          <w:szCs w:val="24"/>
          <w:lang w:val="ru-RU"/>
        </w:rPr>
        <w:t xml:space="preserve"> лице во </w:t>
      </w:r>
      <w:proofErr w:type="spellStart"/>
      <w:r w:rsidR="00C47B44" w:rsidRPr="00704B48">
        <w:rPr>
          <w:sz w:val="24"/>
          <w:szCs w:val="24"/>
          <w:lang w:val="ru-RU"/>
        </w:rPr>
        <w:t>вршење</w:t>
      </w:r>
      <w:proofErr w:type="spellEnd"/>
      <w:r w:rsidR="00C47B44" w:rsidRPr="00704B48">
        <w:rPr>
          <w:sz w:val="24"/>
          <w:szCs w:val="24"/>
          <w:lang w:val="ru-RU"/>
        </w:rPr>
        <w:t xml:space="preserve"> на </w:t>
      </w:r>
      <w:proofErr w:type="spellStart"/>
      <w:r w:rsidR="00C47B44" w:rsidRPr="00704B48">
        <w:rPr>
          <w:sz w:val="24"/>
          <w:szCs w:val="24"/>
          <w:lang w:val="ru-RU"/>
        </w:rPr>
        <w:t>неговата</w:t>
      </w:r>
      <w:proofErr w:type="spellEnd"/>
      <w:r w:rsidR="00C47B44" w:rsidRPr="00704B48">
        <w:rPr>
          <w:sz w:val="24"/>
          <w:szCs w:val="24"/>
          <w:lang w:val="ru-RU"/>
        </w:rPr>
        <w:t xml:space="preserve"> </w:t>
      </w:r>
      <w:proofErr w:type="spellStart"/>
      <w:r w:rsidR="00C47B44" w:rsidRPr="00704B48">
        <w:rPr>
          <w:sz w:val="24"/>
          <w:szCs w:val="24"/>
          <w:lang w:val="ru-RU"/>
        </w:rPr>
        <w:t>службена</w:t>
      </w:r>
      <w:proofErr w:type="spellEnd"/>
      <w:r w:rsidR="00C47B44" w:rsidRPr="00704B48">
        <w:rPr>
          <w:sz w:val="24"/>
          <w:szCs w:val="24"/>
          <w:lang w:val="ru-RU"/>
        </w:rPr>
        <w:t xml:space="preserve"> или </w:t>
      </w:r>
      <w:proofErr w:type="spellStart"/>
      <w:r w:rsidR="00C47B44" w:rsidRPr="00704B48">
        <w:rPr>
          <w:sz w:val="24"/>
          <w:szCs w:val="24"/>
          <w:lang w:val="ru-RU"/>
        </w:rPr>
        <w:t>јавна</w:t>
      </w:r>
      <w:proofErr w:type="spellEnd"/>
      <w:r w:rsidR="00C47B44" w:rsidRPr="00704B48">
        <w:rPr>
          <w:sz w:val="24"/>
          <w:szCs w:val="24"/>
          <w:lang w:val="ru-RU"/>
        </w:rPr>
        <w:t xml:space="preserve"> </w:t>
      </w:r>
      <w:proofErr w:type="spellStart"/>
      <w:r w:rsidR="00C47B44" w:rsidRPr="00704B48">
        <w:rPr>
          <w:sz w:val="24"/>
          <w:szCs w:val="24"/>
          <w:lang w:val="ru-RU"/>
        </w:rPr>
        <w:t>должност</w:t>
      </w:r>
      <w:proofErr w:type="spellEnd"/>
      <w:r w:rsidR="0086578D" w:rsidRPr="00704B48">
        <w:rPr>
          <w:sz w:val="24"/>
          <w:szCs w:val="24"/>
          <w:lang w:val="ru-RU"/>
        </w:rPr>
        <w:t xml:space="preserve">, </w:t>
      </w:r>
      <w:r w:rsidR="00624AEA" w:rsidRPr="007517FC">
        <w:rPr>
          <w:sz w:val="24"/>
          <w:szCs w:val="24"/>
          <w:lang w:val="ru-RU"/>
        </w:rPr>
        <w:t>или</w:t>
      </w:r>
      <w:r w:rsidR="00C47B44" w:rsidRPr="00704B48">
        <w:rPr>
          <w:sz w:val="24"/>
          <w:szCs w:val="24"/>
          <w:lang w:val="ru-RU"/>
        </w:rPr>
        <w:t xml:space="preserve"> </w:t>
      </w:r>
      <w:proofErr w:type="spellStart"/>
      <w:r w:rsidR="00C47B44" w:rsidRPr="00704B48">
        <w:rPr>
          <w:sz w:val="24"/>
          <w:szCs w:val="24"/>
          <w:lang w:val="ru-RU"/>
        </w:rPr>
        <w:t>делото</w:t>
      </w:r>
      <w:proofErr w:type="spellEnd"/>
      <w:r w:rsidR="00C47B44" w:rsidRPr="00704B48">
        <w:rPr>
          <w:sz w:val="24"/>
          <w:szCs w:val="24"/>
          <w:lang w:val="ru-RU"/>
        </w:rPr>
        <w:t xml:space="preserve"> е </w:t>
      </w:r>
      <w:proofErr w:type="spellStart"/>
      <w:r w:rsidR="00C47B44" w:rsidRPr="00704B48">
        <w:rPr>
          <w:sz w:val="24"/>
          <w:szCs w:val="24"/>
          <w:lang w:val="ru-RU"/>
        </w:rPr>
        <w:t>сторено</w:t>
      </w:r>
      <w:proofErr w:type="spellEnd"/>
      <w:r w:rsidR="00C47B44" w:rsidRPr="00704B48">
        <w:rPr>
          <w:sz w:val="24"/>
          <w:szCs w:val="24"/>
          <w:lang w:val="ru-RU"/>
        </w:rPr>
        <w:t xml:space="preserve"> </w:t>
      </w:r>
      <w:proofErr w:type="spellStart"/>
      <w:r w:rsidR="00C47B44" w:rsidRPr="00704B48">
        <w:rPr>
          <w:sz w:val="24"/>
          <w:szCs w:val="24"/>
          <w:lang w:val="ru-RU"/>
        </w:rPr>
        <w:t>спрема</w:t>
      </w:r>
      <w:proofErr w:type="spellEnd"/>
      <w:r w:rsidR="00C47B44" w:rsidRPr="00704B48">
        <w:rPr>
          <w:sz w:val="24"/>
          <w:szCs w:val="24"/>
          <w:lang w:val="ru-RU"/>
        </w:rPr>
        <w:t xml:space="preserve"> </w:t>
      </w:r>
      <w:proofErr w:type="spellStart"/>
      <w:r w:rsidR="00C47B44" w:rsidRPr="00704B48">
        <w:rPr>
          <w:sz w:val="24"/>
          <w:szCs w:val="24"/>
          <w:lang w:val="ru-RU"/>
        </w:rPr>
        <w:t>повеќе</w:t>
      </w:r>
      <w:proofErr w:type="spellEnd"/>
      <w:r w:rsidR="00C47B44" w:rsidRPr="00704B48">
        <w:rPr>
          <w:sz w:val="24"/>
          <w:szCs w:val="24"/>
          <w:lang w:val="ru-RU"/>
        </w:rPr>
        <w:t xml:space="preserve"> лица</w:t>
      </w:r>
      <w:r w:rsidR="0086578D" w:rsidRPr="00704B48">
        <w:rPr>
          <w:sz w:val="24"/>
          <w:szCs w:val="24"/>
          <w:lang w:val="ru-RU"/>
        </w:rPr>
        <w:t>,</w:t>
      </w:r>
      <w:r w:rsidR="00C47B44" w:rsidRPr="00704B48">
        <w:rPr>
          <w:sz w:val="24"/>
          <w:szCs w:val="24"/>
          <w:lang w:val="ru-RU"/>
        </w:rPr>
        <w:t xml:space="preserve"> или</w:t>
      </w:r>
      <w:r w:rsidR="00624AEA" w:rsidRPr="007517FC">
        <w:rPr>
          <w:sz w:val="24"/>
          <w:szCs w:val="24"/>
          <w:lang w:val="ru-RU"/>
        </w:rPr>
        <w:t xml:space="preserve"> </w:t>
      </w:r>
      <w:proofErr w:type="spellStart"/>
      <w:r w:rsidR="00624AEA" w:rsidRPr="007517FC">
        <w:rPr>
          <w:sz w:val="24"/>
          <w:szCs w:val="24"/>
          <w:lang w:val="ru-RU"/>
        </w:rPr>
        <w:t>предизвикало</w:t>
      </w:r>
      <w:proofErr w:type="spellEnd"/>
      <w:r w:rsidR="00624AEA" w:rsidRPr="007517FC">
        <w:rPr>
          <w:sz w:val="24"/>
          <w:szCs w:val="24"/>
          <w:lang w:val="ru-RU"/>
        </w:rPr>
        <w:t xml:space="preserve"> </w:t>
      </w:r>
      <w:proofErr w:type="spellStart"/>
      <w:r w:rsidR="00624AEA" w:rsidRPr="007517FC">
        <w:rPr>
          <w:sz w:val="24"/>
          <w:szCs w:val="24"/>
          <w:lang w:val="ru-RU"/>
        </w:rPr>
        <w:t>особено</w:t>
      </w:r>
      <w:proofErr w:type="spellEnd"/>
      <w:r w:rsidR="00624AEA" w:rsidRPr="007517FC">
        <w:rPr>
          <w:sz w:val="24"/>
          <w:szCs w:val="24"/>
          <w:lang w:val="ru-RU"/>
        </w:rPr>
        <w:t xml:space="preserve"> тешки </w:t>
      </w:r>
      <w:proofErr w:type="spellStart"/>
      <w:r w:rsidR="00624AEA" w:rsidRPr="007517FC">
        <w:rPr>
          <w:sz w:val="24"/>
          <w:szCs w:val="24"/>
          <w:lang w:val="ru-RU"/>
        </w:rPr>
        <w:t>последици</w:t>
      </w:r>
      <w:proofErr w:type="spellEnd"/>
      <w:r w:rsidR="00624AEA" w:rsidRPr="007517FC">
        <w:rPr>
          <w:sz w:val="24"/>
          <w:szCs w:val="24"/>
          <w:lang w:val="ru-RU"/>
        </w:rPr>
        <w:t xml:space="preserve">, </w:t>
      </w:r>
      <w:proofErr w:type="spellStart"/>
      <w:r w:rsidR="00624AEA" w:rsidRPr="007517FC">
        <w:rPr>
          <w:sz w:val="24"/>
          <w:szCs w:val="24"/>
          <w:lang w:val="ru-RU"/>
        </w:rPr>
        <w:t>сторителот</w:t>
      </w:r>
      <w:proofErr w:type="spellEnd"/>
      <w:r w:rsidR="00624AEA" w:rsidRPr="007517FC">
        <w:rPr>
          <w:sz w:val="24"/>
          <w:szCs w:val="24"/>
          <w:lang w:val="ru-RU"/>
        </w:rPr>
        <w:t xml:space="preserve"> </w:t>
      </w:r>
      <w:proofErr w:type="spellStart"/>
      <w:r w:rsidR="00624AEA" w:rsidRPr="007517FC">
        <w:rPr>
          <w:sz w:val="24"/>
          <w:szCs w:val="24"/>
          <w:lang w:val="ru-RU"/>
        </w:rPr>
        <w:t>ќе</w:t>
      </w:r>
      <w:proofErr w:type="spellEnd"/>
      <w:r w:rsidR="00624AEA" w:rsidRPr="007517FC">
        <w:rPr>
          <w:sz w:val="24"/>
          <w:szCs w:val="24"/>
          <w:lang w:val="ru-RU"/>
        </w:rPr>
        <w:t xml:space="preserve"> се казни со затвор од </w:t>
      </w:r>
      <w:proofErr w:type="spellStart"/>
      <w:r w:rsidR="00624AEA" w:rsidRPr="007517FC">
        <w:rPr>
          <w:sz w:val="24"/>
          <w:szCs w:val="24"/>
          <w:lang w:val="ru-RU"/>
        </w:rPr>
        <w:t>една</w:t>
      </w:r>
      <w:proofErr w:type="spellEnd"/>
      <w:r w:rsidR="00624AEA" w:rsidRPr="007517FC">
        <w:rPr>
          <w:sz w:val="24"/>
          <w:szCs w:val="24"/>
          <w:lang w:val="ru-RU"/>
        </w:rPr>
        <w:t xml:space="preserve"> до </w:t>
      </w:r>
      <w:proofErr w:type="spellStart"/>
      <w:r w:rsidR="00624AEA" w:rsidRPr="007517FC">
        <w:rPr>
          <w:sz w:val="24"/>
          <w:szCs w:val="24"/>
          <w:lang w:val="ru-RU"/>
        </w:rPr>
        <w:t>десет</w:t>
      </w:r>
      <w:proofErr w:type="spellEnd"/>
      <w:r w:rsidRPr="00704B48">
        <w:rPr>
          <w:sz w:val="24"/>
          <w:szCs w:val="24"/>
          <w:lang w:val="ru-RU"/>
        </w:rPr>
        <w:t xml:space="preserve"> </w:t>
      </w:r>
      <w:proofErr w:type="spellStart"/>
      <w:r w:rsidR="00624AEA" w:rsidRPr="007517FC">
        <w:rPr>
          <w:sz w:val="24"/>
          <w:szCs w:val="24"/>
          <w:lang w:val="ru-RU"/>
        </w:rPr>
        <w:t>години</w:t>
      </w:r>
      <w:proofErr w:type="spellEnd"/>
      <w:r w:rsidR="00624AEA" w:rsidRPr="007517FC">
        <w:rPr>
          <w:sz w:val="24"/>
          <w:szCs w:val="24"/>
          <w:lang w:val="ru-RU"/>
        </w:rPr>
        <w:t>.</w:t>
      </w:r>
    </w:p>
    <w:p w14:paraId="679B14CB" w14:textId="24B8470C" w:rsidR="0086578D" w:rsidRPr="00704B48" w:rsidRDefault="009F5657" w:rsidP="00C7750E">
      <w:pPr>
        <w:pStyle w:val="NoSpacing"/>
        <w:numPr>
          <w:ilvl w:val="0"/>
          <w:numId w:val="236"/>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136792" w:rsidRPr="00704B48">
        <w:rPr>
          <w:sz w:val="24"/>
          <w:szCs w:val="24"/>
          <w:lang w:val="ru-RU"/>
        </w:rPr>
        <w:t xml:space="preserve"> </w:t>
      </w:r>
      <w:r w:rsidRPr="00704B48">
        <w:rPr>
          <w:sz w:val="24"/>
          <w:szCs w:val="24"/>
          <w:lang w:val="ru-RU"/>
        </w:rPr>
        <w:t>казна.</w:t>
      </w:r>
    </w:p>
    <w:p w14:paraId="43799679" w14:textId="7422FA58" w:rsidR="00437DEC" w:rsidRPr="00704B48" w:rsidRDefault="00283AC0" w:rsidP="0086578D">
      <w:pPr>
        <w:pStyle w:val="NoSpacing"/>
        <w:numPr>
          <w:ilvl w:val="0"/>
          <w:numId w:val="236"/>
        </w:numPr>
        <w:ind w:left="0" w:firstLine="360"/>
        <w:jc w:val="both"/>
        <w:rPr>
          <w:sz w:val="24"/>
          <w:szCs w:val="24"/>
          <w:lang w:val="ru-RU"/>
        </w:rPr>
      </w:pPr>
      <w:proofErr w:type="spellStart"/>
      <w:r w:rsidRPr="00704B48">
        <w:rPr>
          <w:sz w:val="24"/>
          <w:szCs w:val="24"/>
          <w:lang w:val="ru-RU"/>
        </w:rPr>
        <w:t>Наркотичните</w:t>
      </w:r>
      <w:proofErr w:type="spellEnd"/>
      <w:r w:rsidRPr="00704B48">
        <w:rPr>
          <w:sz w:val="24"/>
          <w:szCs w:val="24"/>
          <w:lang w:val="ru-RU"/>
        </w:rPr>
        <w:t xml:space="preserve"> дроги, </w:t>
      </w:r>
      <w:proofErr w:type="spellStart"/>
      <w:r w:rsidRPr="00704B48">
        <w:rPr>
          <w:sz w:val="24"/>
          <w:szCs w:val="24"/>
          <w:lang w:val="ru-RU"/>
        </w:rPr>
        <w:t>психотропните</w:t>
      </w:r>
      <w:proofErr w:type="spellEnd"/>
      <w:r w:rsidRPr="00704B48">
        <w:rPr>
          <w:sz w:val="24"/>
          <w:szCs w:val="24"/>
          <w:lang w:val="ru-RU"/>
        </w:rPr>
        <w:t xml:space="preserve"> </w:t>
      </w:r>
      <w:proofErr w:type="spellStart"/>
      <w:r w:rsidRPr="00704B48">
        <w:rPr>
          <w:sz w:val="24"/>
          <w:szCs w:val="24"/>
          <w:lang w:val="ru-RU"/>
        </w:rPr>
        <w:t>супстанции</w:t>
      </w:r>
      <w:proofErr w:type="spellEnd"/>
      <w:r w:rsidRPr="00704B48">
        <w:rPr>
          <w:sz w:val="24"/>
          <w:szCs w:val="24"/>
          <w:lang w:val="ru-RU"/>
        </w:rPr>
        <w:t xml:space="preserve"> и </w:t>
      </w:r>
      <w:proofErr w:type="spellStart"/>
      <w:r w:rsidRPr="00704B48">
        <w:rPr>
          <w:sz w:val="24"/>
          <w:szCs w:val="24"/>
          <w:lang w:val="ru-RU"/>
        </w:rPr>
        <w:t>прекур</w:t>
      </w:r>
      <w:r w:rsidR="00C7750E" w:rsidRPr="00704B48">
        <w:rPr>
          <w:sz w:val="24"/>
          <w:szCs w:val="24"/>
          <w:lang w:val="ru-RU"/>
        </w:rPr>
        <w:t>з</w:t>
      </w:r>
      <w:r w:rsidRPr="00704B48">
        <w:rPr>
          <w:sz w:val="24"/>
          <w:szCs w:val="24"/>
          <w:lang w:val="ru-RU"/>
        </w:rPr>
        <w:t>орите</w:t>
      </w:r>
      <w:proofErr w:type="spellEnd"/>
      <w:r w:rsidR="009F5657" w:rsidRPr="00704B48">
        <w:rPr>
          <w:sz w:val="24"/>
          <w:szCs w:val="24"/>
          <w:lang w:val="ru-RU"/>
        </w:rPr>
        <w:t xml:space="preserve">, како и </w:t>
      </w:r>
      <w:proofErr w:type="spellStart"/>
      <w:r w:rsidR="009F5657" w:rsidRPr="00704B48">
        <w:rPr>
          <w:sz w:val="24"/>
          <w:szCs w:val="24"/>
          <w:lang w:val="ru-RU"/>
        </w:rPr>
        <w:t>подвижните</w:t>
      </w:r>
      <w:proofErr w:type="spellEnd"/>
      <w:r w:rsidR="009F5657" w:rsidRPr="00704B48">
        <w:rPr>
          <w:sz w:val="24"/>
          <w:szCs w:val="24"/>
          <w:lang w:val="ru-RU"/>
        </w:rPr>
        <w:t xml:space="preserve"> или </w:t>
      </w:r>
      <w:proofErr w:type="spellStart"/>
      <w:r w:rsidR="009F5657" w:rsidRPr="00704B48">
        <w:rPr>
          <w:sz w:val="24"/>
          <w:szCs w:val="24"/>
          <w:lang w:val="ru-RU"/>
        </w:rPr>
        <w:t>недвижните</w:t>
      </w:r>
      <w:proofErr w:type="spellEnd"/>
      <w:r w:rsidR="009F5657" w:rsidRPr="00704B48">
        <w:rPr>
          <w:sz w:val="24"/>
          <w:szCs w:val="24"/>
          <w:lang w:val="ru-RU"/>
        </w:rPr>
        <w:t xml:space="preserve"> </w:t>
      </w:r>
      <w:proofErr w:type="spellStart"/>
      <w:r w:rsidR="009F5657" w:rsidRPr="00704B48">
        <w:rPr>
          <w:sz w:val="24"/>
          <w:szCs w:val="24"/>
          <w:lang w:val="ru-RU"/>
        </w:rPr>
        <w:t>предмети</w:t>
      </w:r>
      <w:proofErr w:type="spellEnd"/>
      <w:r w:rsidR="009F5657" w:rsidRPr="00704B48">
        <w:rPr>
          <w:sz w:val="24"/>
          <w:szCs w:val="24"/>
          <w:lang w:val="ru-RU"/>
        </w:rPr>
        <w:t xml:space="preserve"> </w:t>
      </w:r>
      <w:proofErr w:type="spellStart"/>
      <w:r w:rsidR="009F5657" w:rsidRPr="00704B48">
        <w:rPr>
          <w:sz w:val="24"/>
          <w:szCs w:val="24"/>
          <w:lang w:val="ru-RU"/>
        </w:rPr>
        <w:t>употребени</w:t>
      </w:r>
      <w:proofErr w:type="spellEnd"/>
      <w:r w:rsidR="009F5657" w:rsidRPr="00704B48">
        <w:rPr>
          <w:sz w:val="24"/>
          <w:szCs w:val="24"/>
          <w:lang w:val="ru-RU"/>
        </w:rPr>
        <w:t xml:space="preserve"> за </w:t>
      </w:r>
      <w:proofErr w:type="spellStart"/>
      <w:r w:rsidR="009F5657" w:rsidRPr="00704B48">
        <w:rPr>
          <w:sz w:val="24"/>
          <w:szCs w:val="24"/>
          <w:lang w:val="ru-RU"/>
        </w:rPr>
        <w:t>нивно</w:t>
      </w:r>
      <w:proofErr w:type="spellEnd"/>
      <w:r w:rsidR="009F5657" w:rsidRPr="00704B48">
        <w:rPr>
          <w:sz w:val="24"/>
          <w:szCs w:val="24"/>
          <w:lang w:val="ru-RU"/>
        </w:rPr>
        <w:t xml:space="preserve"> </w:t>
      </w:r>
      <w:proofErr w:type="spellStart"/>
      <w:r w:rsidR="009F5657" w:rsidRPr="00704B48">
        <w:rPr>
          <w:sz w:val="24"/>
          <w:szCs w:val="24"/>
          <w:lang w:val="ru-RU"/>
        </w:rPr>
        <w:t>пренесување</w:t>
      </w:r>
      <w:proofErr w:type="spellEnd"/>
      <w:r w:rsidR="009F5657" w:rsidRPr="00704B48">
        <w:rPr>
          <w:sz w:val="24"/>
          <w:szCs w:val="24"/>
          <w:lang w:val="ru-RU"/>
        </w:rPr>
        <w:t xml:space="preserve"> или </w:t>
      </w:r>
      <w:proofErr w:type="spellStart"/>
      <w:r w:rsidR="009F5657" w:rsidRPr="00704B48">
        <w:rPr>
          <w:sz w:val="24"/>
          <w:szCs w:val="24"/>
          <w:lang w:val="ru-RU"/>
        </w:rPr>
        <w:t>растурање</w:t>
      </w:r>
      <w:proofErr w:type="spellEnd"/>
      <w:r w:rsidR="009F5657" w:rsidRPr="00704B48">
        <w:rPr>
          <w:sz w:val="24"/>
          <w:szCs w:val="24"/>
          <w:lang w:val="ru-RU"/>
        </w:rPr>
        <w:t xml:space="preserve">, или </w:t>
      </w:r>
      <w:proofErr w:type="spellStart"/>
      <w:r w:rsidR="009F5657" w:rsidRPr="00704B48">
        <w:rPr>
          <w:sz w:val="24"/>
          <w:szCs w:val="24"/>
          <w:lang w:val="ru-RU"/>
        </w:rPr>
        <w:t>посебно</w:t>
      </w:r>
      <w:proofErr w:type="spellEnd"/>
      <w:r w:rsidR="009F5657" w:rsidRPr="00704B48">
        <w:rPr>
          <w:sz w:val="24"/>
          <w:szCs w:val="24"/>
          <w:lang w:val="ru-RU"/>
        </w:rPr>
        <w:t xml:space="preserve"> </w:t>
      </w:r>
      <w:proofErr w:type="spellStart"/>
      <w:r w:rsidR="009F5657" w:rsidRPr="00704B48">
        <w:rPr>
          <w:sz w:val="24"/>
          <w:szCs w:val="24"/>
          <w:lang w:val="ru-RU"/>
        </w:rPr>
        <w:t>наменети</w:t>
      </w:r>
      <w:proofErr w:type="spellEnd"/>
      <w:r w:rsidR="009F5657" w:rsidRPr="00704B48">
        <w:rPr>
          <w:sz w:val="24"/>
          <w:szCs w:val="24"/>
          <w:lang w:val="ru-RU"/>
        </w:rPr>
        <w:t xml:space="preserve"> или </w:t>
      </w:r>
      <w:proofErr w:type="spellStart"/>
      <w:r w:rsidR="009F5657" w:rsidRPr="00704B48">
        <w:rPr>
          <w:sz w:val="24"/>
          <w:szCs w:val="24"/>
          <w:lang w:val="ru-RU"/>
        </w:rPr>
        <w:t>ставени</w:t>
      </w:r>
      <w:proofErr w:type="spellEnd"/>
      <w:r w:rsidR="009F5657" w:rsidRPr="00704B48">
        <w:rPr>
          <w:sz w:val="24"/>
          <w:szCs w:val="24"/>
          <w:lang w:val="ru-RU"/>
        </w:rPr>
        <w:t xml:space="preserve"> за </w:t>
      </w:r>
      <w:proofErr w:type="spellStart"/>
      <w:r w:rsidR="009F5657" w:rsidRPr="00704B48">
        <w:rPr>
          <w:sz w:val="24"/>
          <w:szCs w:val="24"/>
          <w:lang w:val="ru-RU"/>
        </w:rPr>
        <w:t>употреба</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w:t>
      </w:r>
      <w:r w:rsidR="00136792" w:rsidRPr="00704B48">
        <w:rPr>
          <w:sz w:val="24"/>
          <w:szCs w:val="24"/>
          <w:lang w:val="ru-RU"/>
        </w:rPr>
        <w:t xml:space="preserve"> </w:t>
      </w:r>
      <w:proofErr w:type="spellStart"/>
      <w:r w:rsidR="009F5657" w:rsidRPr="00704B48">
        <w:rPr>
          <w:sz w:val="24"/>
          <w:szCs w:val="24"/>
          <w:lang w:val="ru-RU"/>
        </w:rPr>
        <w:t>одземат</w:t>
      </w:r>
      <w:proofErr w:type="spellEnd"/>
      <w:r w:rsidR="009F5657" w:rsidRPr="00704B48">
        <w:rPr>
          <w:sz w:val="24"/>
          <w:szCs w:val="24"/>
          <w:lang w:val="ru-RU"/>
        </w:rPr>
        <w:t>.</w:t>
      </w:r>
    </w:p>
    <w:p w14:paraId="2A8E7AEC" w14:textId="77777777" w:rsidR="00680C0F" w:rsidRPr="00704B48" w:rsidRDefault="00680C0F" w:rsidP="00680C0F">
      <w:pPr>
        <w:pStyle w:val="NoSpacing"/>
        <w:jc w:val="center"/>
        <w:rPr>
          <w:b/>
          <w:bCs/>
          <w:sz w:val="24"/>
          <w:szCs w:val="24"/>
          <w:lang w:val="ru-RU"/>
        </w:rPr>
      </w:pPr>
    </w:p>
    <w:p w14:paraId="370E76D8" w14:textId="77777777" w:rsidR="008628FE" w:rsidRPr="00704B48" w:rsidRDefault="009F5657" w:rsidP="00680C0F">
      <w:pPr>
        <w:pStyle w:val="NoSpacing"/>
        <w:jc w:val="center"/>
        <w:rPr>
          <w:b/>
          <w:bCs/>
          <w:sz w:val="24"/>
          <w:szCs w:val="24"/>
          <w:lang w:val="ru-RU"/>
        </w:rPr>
      </w:pPr>
      <w:r w:rsidRPr="00704B48">
        <w:rPr>
          <w:b/>
          <w:bCs/>
          <w:sz w:val="24"/>
          <w:szCs w:val="24"/>
          <w:lang w:val="ru-RU"/>
        </w:rPr>
        <w:t xml:space="preserve">Тешки дела против </w:t>
      </w:r>
      <w:proofErr w:type="spellStart"/>
      <w:r w:rsidRPr="00704B48">
        <w:rPr>
          <w:b/>
          <w:bCs/>
          <w:sz w:val="24"/>
          <w:szCs w:val="24"/>
          <w:lang w:val="ru-RU"/>
        </w:rPr>
        <w:t>здравјето</w:t>
      </w:r>
      <w:proofErr w:type="spellEnd"/>
      <w:r w:rsidRPr="00704B48">
        <w:rPr>
          <w:b/>
          <w:bCs/>
          <w:sz w:val="24"/>
          <w:szCs w:val="24"/>
          <w:lang w:val="ru-RU"/>
        </w:rPr>
        <w:t xml:space="preserve"> на </w:t>
      </w:r>
      <w:proofErr w:type="spellStart"/>
      <w:r w:rsidRPr="00704B48">
        <w:rPr>
          <w:b/>
          <w:bCs/>
          <w:sz w:val="24"/>
          <w:szCs w:val="24"/>
          <w:lang w:val="ru-RU"/>
        </w:rPr>
        <w:t>луѓето</w:t>
      </w:r>
      <w:proofErr w:type="spellEnd"/>
    </w:p>
    <w:p w14:paraId="40F1FE68" w14:textId="77777777" w:rsidR="00680C0F" w:rsidRPr="00704B48" w:rsidRDefault="00680C0F" w:rsidP="00680C0F">
      <w:pPr>
        <w:pStyle w:val="NoSpacing"/>
        <w:jc w:val="center"/>
        <w:rPr>
          <w:b/>
          <w:bCs/>
          <w:sz w:val="24"/>
          <w:szCs w:val="24"/>
          <w:lang w:val="ru-RU"/>
        </w:rPr>
      </w:pPr>
    </w:p>
    <w:p w14:paraId="1EB9AFA1" w14:textId="77777777" w:rsidR="00437DEC" w:rsidRPr="00704B48" w:rsidRDefault="004B69D3" w:rsidP="00680C0F">
      <w:pPr>
        <w:pStyle w:val="NoSpacing"/>
        <w:jc w:val="center"/>
        <w:rPr>
          <w:b/>
          <w:bCs/>
          <w:sz w:val="24"/>
          <w:szCs w:val="24"/>
          <w:lang w:val="ru-RU"/>
        </w:rPr>
      </w:pPr>
      <w:r w:rsidRPr="00704B48">
        <w:rPr>
          <w:b/>
          <w:bCs/>
          <w:sz w:val="24"/>
          <w:szCs w:val="24"/>
          <w:lang w:val="ru-RU"/>
        </w:rPr>
        <w:t xml:space="preserve">Член </w:t>
      </w:r>
      <w:r w:rsidR="008628FE" w:rsidRPr="00704B48">
        <w:rPr>
          <w:b/>
          <w:bCs/>
          <w:sz w:val="24"/>
          <w:szCs w:val="24"/>
          <w:lang w:val="ru-RU"/>
        </w:rPr>
        <w:t>28</w:t>
      </w:r>
      <w:r w:rsidR="00D27AC3" w:rsidRPr="00704B48">
        <w:rPr>
          <w:b/>
          <w:bCs/>
          <w:sz w:val="24"/>
          <w:szCs w:val="24"/>
          <w:lang w:val="ru-RU"/>
        </w:rPr>
        <w:t>7</w:t>
      </w:r>
      <w:r w:rsidR="00950156"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217</w:t>
      </w:r>
      <w:r w:rsidRPr="00704B48">
        <w:rPr>
          <w:b/>
          <w:bCs/>
          <w:sz w:val="24"/>
          <w:szCs w:val="24"/>
          <w:lang w:val="ru-RU"/>
        </w:rPr>
        <w:t>)</w:t>
      </w:r>
    </w:p>
    <w:p w14:paraId="549370C7" w14:textId="7D08286F" w:rsidR="00437DEC" w:rsidRPr="00704B48" w:rsidRDefault="009F5657" w:rsidP="00680C0F">
      <w:pPr>
        <w:pStyle w:val="ListParagraph"/>
        <w:numPr>
          <w:ilvl w:val="0"/>
          <w:numId w:val="228"/>
        </w:numPr>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членовите</w:t>
      </w:r>
      <w:proofErr w:type="spellEnd"/>
      <w:r w:rsidRPr="00704B48">
        <w:rPr>
          <w:sz w:val="24"/>
          <w:lang w:val="ru-RU"/>
        </w:rPr>
        <w:t xml:space="preserve"> </w:t>
      </w:r>
      <w:r w:rsidR="008628FE" w:rsidRPr="00704B48">
        <w:rPr>
          <w:sz w:val="24"/>
          <w:lang w:val="ru-RU"/>
        </w:rPr>
        <w:t>27</w:t>
      </w:r>
      <w:r w:rsidR="005D4CD5" w:rsidRPr="00704B48">
        <w:rPr>
          <w:sz w:val="24"/>
          <w:lang w:val="ru-RU"/>
        </w:rPr>
        <w:t>2</w:t>
      </w:r>
      <w:r w:rsidR="008628FE" w:rsidRPr="00704B48">
        <w:rPr>
          <w:sz w:val="24"/>
          <w:lang w:val="ru-RU"/>
        </w:rPr>
        <w:t xml:space="preserve"> </w:t>
      </w:r>
      <w:proofErr w:type="spellStart"/>
      <w:r w:rsidRPr="00704B48">
        <w:rPr>
          <w:sz w:val="24"/>
          <w:lang w:val="ru-RU"/>
        </w:rPr>
        <w:t>ставови</w:t>
      </w:r>
      <w:proofErr w:type="spellEnd"/>
      <w:r w:rsidRPr="00704B48">
        <w:rPr>
          <w:sz w:val="24"/>
          <w:lang w:val="ru-RU"/>
        </w:rPr>
        <w:t xml:space="preserve"> </w:t>
      </w:r>
      <w:r w:rsidR="008628FE" w:rsidRPr="00704B48">
        <w:rPr>
          <w:sz w:val="24"/>
          <w:lang w:val="ru-RU"/>
        </w:rPr>
        <w:t>(</w:t>
      </w:r>
      <w:r w:rsidRPr="00704B48">
        <w:rPr>
          <w:sz w:val="24"/>
          <w:lang w:val="ru-RU"/>
        </w:rPr>
        <w:t>1</w:t>
      </w:r>
      <w:r w:rsidR="008628FE" w:rsidRPr="00704B48">
        <w:rPr>
          <w:sz w:val="24"/>
          <w:lang w:val="ru-RU"/>
        </w:rPr>
        <w:t>)</w:t>
      </w:r>
      <w:r w:rsidRPr="00704B48">
        <w:rPr>
          <w:sz w:val="24"/>
          <w:lang w:val="ru-RU"/>
        </w:rPr>
        <w:t xml:space="preserve"> и </w:t>
      </w:r>
      <w:r w:rsidR="008628FE" w:rsidRPr="00704B48">
        <w:rPr>
          <w:sz w:val="24"/>
          <w:lang w:val="ru-RU"/>
        </w:rPr>
        <w:t>(</w:t>
      </w:r>
      <w:r w:rsidRPr="00704B48">
        <w:rPr>
          <w:sz w:val="24"/>
          <w:lang w:val="ru-RU"/>
        </w:rPr>
        <w:t>2</w:t>
      </w:r>
      <w:r w:rsidR="008628FE" w:rsidRPr="00704B48">
        <w:rPr>
          <w:sz w:val="24"/>
          <w:lang w:val="ru-RU"/>
        </w:rPr>
        <w:t>)</w:t>
      </w:r>
      <w:r w:rsidRPr="00704B48">
        <w:rPr>
          <w:sz w:val="24"/>
          <w:lang w:val="ru-RU"/>
        </w:rPr>
        <w:t xml:space="preserve">, </w:t>
      </w:r>
      <w:r w:rsidR="008628FE" w:rsidRPr="00704B48">
        <w:rPr>
          <w:sz w:val="24"/>
          <w:lang w:val="ru-RU"/>
        </w:rPr>
        <w:t>27</w:t>
      </w:r>
      <w:r w:rsidR="005D4CD5" w:rsidRPr="00704B48">
        <w:rPr>
          <w:sz w:val="24"/>
          <w:lang w:val="ru-RU"/>
        </w:rPr>
        <w:t>4</w:t>
      </w:r>
      <w:r w:rsidR="008628FE" w:rsidRPr="00704B48">
        <w:rPr>
          <w:sz w:val="24"/>
          <w:lang w:val="ru-RU"/>
        </w:rPr>
        <w:t xml:space="preserve"> </w:t>
      </w:r>
      <w:proofErr w:type="spellStart"/>
      <w:r w:rsidRPr="00704B48">
        <w:rPr>
          <w:sz w:val="24"/>
          <w:lang w:val="ru-RU"/>
        </w:rPr>
        <w:t>ставови</w:t>
      </w:r>
      <w:proofErr w:type="spellEnd"/>
      <w:r w:rsidRPr="00704B48">
        <w:rPr>
          <w:sz w:val="24"/>
          <w:lang w:val="ru-RU"/>
        </w:rPr>
        <w:t xml:space="preserve"> </w:t>
      </w:r>
      <w:r w:rsidR="008628FE" w:rsidRPr="00704B48">
        <w:rPr>
          <w:sz w:val="24"/>
          <w:lang w:val="ru-RU"/>
        </w:rPr>
        <w:t>(</w:t>
      </w:r>
      <w:r w:rsidRPr="00704B48">
        <w:rPr>
          <w:sz w:val="24"/>
          <w:lang w:val="ru-RU"/>
        </w:rPr>
        <w:t>1</w:t>
      </w:r>
      <w:r w:rsidR="008628FE" w:rsidRPr="00704B48">
        <w:rPr>
          <w:sz w:val="24"/>
          <w:lang w:val="ru-RU"/>
        </w:rPr>
        <w:t>)</w:t>
      </w:r>
      <w:r w:rsidRPr="00704B48">
        <w:rPr>
          <w:sz w:val="24"/>
          <w:lang w:val="ru-RU"/>
        </w:rPr>
        <w:t xml:space="preserve"> и </w:t>
      </w:r>
      <w:r w:rsidR="008628FE" w:rsidRPr="00704B48">
        <w:rPr>
          <w:sz w:val="24"/>
          <w:lang w:val="ru-RU"/>
        </w:rPr>
        <w:t>(</w:t>
      </w:r>
      <w:r w:rsidRPr="00704B48">
        <w:rPr>
          <w:sz w:val="24"/>
          <w:lang w:val="ru-RU"/>
        </w:rPr>
        <w:t>2</w:t>
      </w:r>
      <w:r w:rsidR="008628FE" w:rsidRPr="00704B48">
        <w:rPr>
          <w:sz w:val="24"/>
          <w:lang w:val="ru-RU"/>
        </w:rPr>
        <w:t>)</w:t>
      </w:r>
      <w:r w:rsidRPr="00704B48">
        <w:rPr>
          <w:sz w:val="24"/>
          <w:lang w:val="ru-RU"/>
        </w:rPr>
        <w:t xml:space="preserve">, </w:t>
      </w:r>
      <w:r w:rsidR="008628FE" w:rsidRPr="00704B48">
        <w:rPr>
          <w:sz w:val="24"/>
          <w:lang w:val="ru-RU"/>
        </w:rPr>
        <w:t>27</w:t>
      </w:r>
      <w:r w:rsidR="005D4CD5" w:rsidRPr="00704B48">
        <w:rPr>
          <w:sz w:val="24"/>
          <w:lang w:val="ru-RU"/>
        </w:rPr>
        <w:t>6</w:t>
      </w:r>
      <w:r w:rsidRPr="00704B48">
        <w:rPr>
          <w:sz w:val="24"/>
          <w:lang w:val="ru-RU"/>
        </w:rPr>
        <w:t xml:space="preserve">, </w:t>
      </w:r>
      <w:r w:rsidR="008628FE" w:rsidRPr="00704B48">
        <w:rPr>
          <w:sz w:val="24"/>
          <w:lang w:val="ru-RU"/>
        </w:rPr>
        <w:t>27</w:t>
      </w:r>
      <w:r w:rsidR="00C7173F" w:rsidRPr="00704B48">
        <w:rPr>
          <w:sz w:val="24"/>
          <w:lang w:val="ru-RU"/>
        </w:rPr>
        <w:t>9</w:t>
      </w:r>
      <w:r w:rsidR="008628FE" w:rsidRPr="00704B48">
        <w:rPr>
          <w:sz w:val="24"/>
          <w:lang w:val="ru-RU"/>
        </w:rPr>
        <w:t xml:space="preserve"> </w:t>
      </w:r>
      <w:r w:rsidRPr="00704B48">
        <w:rPr>
          <w:sz w:val="24"/>
          <w:lang w:val="ru-RU"/>
        </w:rPr>
        <w:t xml:space="preserve">став </w:t>
      </w:r>
      <w:r w:rsidR="008628FE" w:rsidRPr="00704B48">
        <w:rPr>
          <w:sz w:val="24"/>
          <w:lang w:val="ru-RU"/>
        </w:rPr>
        <w:t>(</w:t>
      </w:r>
      <w:r w:rsidRPr="00704B48">
        <w:rPr>
          <w:sz w:val="24"/>
          <w:lang w:val="ru-RU"/>
        </w:rPr>
        <w:t>1</w:t>
      </w:r>
      <w:r w:rsidR="008628FE" w:rsidRPr="00704B48">
        <w:rPr>
          <w:sz w:val="24"/>
          <w:lang w:val="ru-RU"/>
        </w:rPr>
        <w:t>)</w:t>
      </w:r>
      <w:r w:rsidRPr="00704B48">
        <w:rPr>
          <w:sz w:val="24"/>
          <w:lang w:val="ru-RU"/>
        </w:rPr>
        <w:t>,</w:t>
      </w:r>
      <w:r w:rsidR="00C7173F" w:rsidRPr="00704B48">
        <w:rPr>
          <w:sz w:val="24"/>
          <w:lang w:val="ru-RU"/>
        </w:rPr>
        <w:t xml:space="preserve"> 280 став (1),</w:t>
      </w:r>
      <w:r w:rsidRPr="00704B48">
        <w:rPr>
          <w:sz w:val="24"/>
          <w:lang w:val="ru-RU"/>
        </w:rPr>
        <w:t xml:space="preserve"> </w:t>
      </w:r>
      <w:r w:rsidR="008628FE" w:rsidRPr="00704B48">
        <w:rPr>
          <w:sz w:val="24"/>
          <w:lang w:val="ru-RU"/>
        </w:rPr>
        <w:t>2</w:t>
      </w:r>
      <w:r w:rsidR="00C7173F" w:rsidRPr="00704B48">
        <w:rPr>
          <w:sz w:val="24"/>
          <w:lang w:val="ru-RU"/>
        </w:rPr>
        <w:t>81</w:t>
      </w:r>
      <w:r w:rsidRPr="00704B48">
        <w:rPr>
          <w:sz w:val="24"/>
          <w:lang w:val="ru-RU"/>
        </w:rPr>
        <w:t xml:space="preserve"> </w:t>
      </w:r>
      <w:proofErr w:type="spellStart"/>
      <w:r w:rsidRPr="00704B48">
        <w:rPr>
          <w:sz w:val="24"/>
          <w:lang w:val="ru-RU"/>
        </w:rPr>
        <w:t>став</w:t>
      </w:r>
      <w:r w:rsidR="00D5012D" w:rsidRPr="00704B48">
        <w:rPr>
          <w:sz w:val="24"/>
          <w:lang w:val="ru-RU"/>
        </w:rPr>
        <w:t>ови</w:t>
      </w:r>
      <w:proofErr w:type="spellEnd"/>
      <w:r w:rsidRPr="00704B48">
        <w:rPr>
          <w:sz w:val="24"/>
          <w:lang w:val="ru-RU"/>
        </w:rPr>
        <w:t xml:space="preserve"> </w:t>
      </w:r>
      <w:r w:rsidR="001F51D5" w:rsidRPr="00704B48">
        <w:rPr>
          <w:sz w:val="24"/>
          <w:lang w:val="ru-RU"/>
        </w:rPr>
        <w:t>(</w:t>
      </w:r>
      <w:r w:rsidRPr="00704B48">
        <w:rPr>
          <w:sz w:val="24"/>
          <w:lang w:val="ru-RU"/>
        </w:rPr>
        <w:t>1</w:t>
      </w:r>
      <w:r w:rsidR="001F51D5" w:rsidRPr="00704B48">
        <w:rPr>
          <w:sz w:val="24"/>
          <w:lang w:val="ru-RU"/>
        </w:rPr>
        <w:t>)</w:t>
      </w:r>
      <w:r w:rsidR="00D5012D" w:rsidRPr="00704B48">
        <w:rPr>
          <w:sz w:val="24"/>
          <w:lang w:val="ru-RU"/>
        </w:rPr>
        <w:t xml:space="preserve"> и </w:t>
      </w:r>
      <w:r w:rsidR="001F51D5" w:rsidRPr="00704B48">
        <w:rPr>
          <w:sz w:val="24"/>
          <w:lang w:val="ru-RU"/>
        </w:rPr>
        <w:t>(</w:t>
      </w:r>
      <w:r w:rsidR="00D5012D" w:rsidRPr="00704B48">
        <w:rPr>
          <w:sz w:val="24"/>
          <w:lang w:val="ru-RU"/>
        </w:rPr>
        <w:t>2</w:t>
      </w:r>
      <w:r w:rsidR="001F51D5" w:rsidRPr="00704B48">
        <w:rPr>
          <w:sz w:val="24"/>
          <w:lang w:val="ru-RU"/>
        </w:rPr>
        <w:t>)</w:t>
      </w:r>
      <w:r w:rsidRPr="00704B48">
        <w:rPr>
          <w:sz w:val="24"/>
          <w:lang w:val="ru-RU"/>
        </w:rPr>
        <w:t xml:space="preserve">, </w:t>
      </w:r>
      <w:r w:rsidR="001F51D5" w:rsidRPr="00704B48">
        <w:rPr>
          <w:sz w:val="24"/>
          <w:lang w:val="ru-RU"/>
        </w:rPr>
        <w:t>28</w:t>
      </w:r>
      <w:r w:rsidR="00C7173F" w:rsidRPr="00704B48">
        <w:rPr>
          <w:sz w:val="24"/>
          <w:lang w:val="ru-RU"/>
        </w:rPr>
        <w:t>3</w:t>
      </w:r>
      <w:r w:rsidR="001F51D5" w:rsidRPr="00704B48">
        <w:rPr>
          <w:sz w:val="24"/>
          <w:lang w:val="ru-RU"/>
        </w:rPr>
        <w:t xml:space="preserve"> </w:t>
      </w:r>
      <w:r w:rsidRPr="00704B48">
        <w:rPr>
          <w:sz w:val="24"/>
          <w:lang w:val="ru-RU"/>
        </w:rPr>
        <w:t xml:space="preserve">став </w:t>
      </w:r>
      <w:r w:rsidR="001F51D5" w:rsidRPr="00704B48">
        <w:rPr>
          <w:sz w:val="24"/>
          <w:lang w:val="ru-RU"/>
        </w:rPr>
        <w:t>(</w:t>
      </w:r>
      <w:r w:rsidRPr="00704B48">
        <w:rPr>
          <w:sz w:val="24"/>
          <w:lang w:val="ru-RU"/>
        </w:rPr>
        <w:t>1</w:t>
      </w:r>
      <w:r w:rsidR="001F51D5" w:rsidRPr="00704B48">
        <w:rPr>
          <w:sz w:val="24"/>
          <w:lang w:val="ru-RU"/>
        </w:rPr>
        <w:t>)</w:t>
      </w:r>
      <w:r w:rsidRPr="00704B48">
        <w:rPr>
          <w:sz w:val="24"/>
          <w:lang w:val="ru-RU"/>
        </w:rPr>
        <w:t xml:space="preserve">, </w:t>
      </w:r>
      <w:r w:rsidR="001F51D5" w:rsidRPr="00704B48">
        <w:rPr>
          <w:sz w:val="24"/>
          <w:lang w:val="ru-RU"/>
        </w:rPr>
        <w:t>28</w:t>
      </w:r>
      <w:r w:rsidR="00C7173F" w:rsidRPr="00704B48">
        <w:rPr>
          <w:sz w:val="24"/>
          <w:lang w:val="ru-RU"/>
        </w:rPr>
        <w:t>4</w:t>
      </w:r>
      <w:r w:rsidR="001F51D5" w:rsidRPr="00704B48">
        <w:rPr>
          <w:sz w:val="24"/>
          <w:lang w:val="ru-RU"/>
        </w:rPr>
        <w:t xml:space="preserve"> </w:t>
      </w:r>
      <w:r w:rsidRPr="00704B48">
        <w:rPr>
          <w:sz w:val="24"/>
          <w:lang w:val="ru-RU"/>
        </w:rPr>
        <w:t xml:space="preserve">став 1, и </w:t>
      </w:r>
      <w:r w:rsidR="001F51D5" w:rsidRPr="00704B48">
        <w:rPr>
          <w:sz w:val="24"/>
          <w:lang w:val="ru-RU"/>
        </w:rPr>
        <w:t>28</w:t>
      </w:r>
      <w:r w:rsidR="00C7173F" w:rsidRPr="00704B48">
        <w:rPr>
          <w:sz w:val="24"/>
          <w:lang w:val="ru-RU"/>
        </w:rPr>
        <w:t>6</w:t>
      </w:r>
      <w:r w:rsidR="001F51D5" w:rsidRPr="00704B48">
        <w:rPr>
          <w:sz w:val="24"/>
          <w:lang w:val="ru-RU"/>
        </w:rPr>
        <w:t xml:space="preserve"> </w:t>
      </w:r>
      <w:r w:rsidRPr="00704B48">
        <w:rPr>
          <w:sz w:val="24"/>
          <w:lang w:val="ru-RU"/>
        </w:rPr>
        <w:t xml:space="preserve">став </w:t>
      </w:r>
      <w:r w:rsidR="001F51D5" w:rsidRPr="00704B48">
        <w:rPr>
          <w:sz w:val="24"/>
          <w:lang w:val="ru-RU"/>
        </w:rPr>
        <w:t>(</w:t>
      </w:r>
      <w:r w:rsidRPr="00704B48">
        <w:rPr>
          <w:sz w:val="24"/>
          <w:lang w:val="ru-RU"/>
        </w:rPr>
        <w:t>1</w:t>
      </w:r>
      <w:r w:rsidR="001F51D5" w:rsidRPr="00704B48">
        <w:rPr>
          <w:sz w:val="24"/>
          <w:lang w:val="ru-RU"/>
        </w:rPr>
        <w:t>)</w:t>
      </w:r>
      <w:r w:rsidRPr="00704B48">
        <w:rPr>
          <w:sz w:val="24"/>
          <w:lang w:val="ru-RU"/>
        </w:rPr>
        <w:t xml:space="preserve"> некое лице е </w:t>
      </w:r>
      <w:proofErr w:type="spellStart"/>
      <w:r w:rsidRPr="00704B48">
        <w:rPr>
          <w:sz w:val="24"/>
          <w:lang w:val="ru-RU"/>
        </w:rPr>
        <w:t>тешко</w:t>
      </w:r>
      <w:proofErr w:type="spellEnd"/>
      <w:r w:rsidRPr="00704B48">
        <w:rPr>
          <w:sz w:val="24"/>
          <w:lang w:val="ru-RU"/>
        </w:rPr>
        <w:t xml:space="preserve"> телесно </w:t>
      </w:r>
      <w:proofErr w:type="spellStart"/>
      <w:r w:rsidRPr="00704B48">
        <w:rPr>
          <w:sz w:val="24"/>
          <w:lang w:val="ru-RU"/>
        </w:rPr>
        <w:t>повредено</w:t>
      </w:r>
      <w:proofErr w:type="spellEnd"/>
      <w:r w:rsidRPr="00704B48">
        <w:rPr>
          <w:sz w:val="24"/>
          <w:lang w:val="ru-RU"/>
        </w:rPr>
        <w:t xml:space="preserve"> или </w:t>
      </w:r>
      <w:proofErr w:type="spellStart"/>
      <w:r w:rsidRPr="00704B48">
        <w:rPr>
          <w:sz w:val="24"/>
          <w:lang w:val="ru-RU"/>
        </w:rPr>
        <w:t>здравјето</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е </w:t>
      </w:r>
      <w:proofErr w:type="spellStart"/>
      <w:r w:rsidRPr="00704B48">
        <w:rPr>
          <w:sz w:val="24"/>
          <w:lang w:val="ru-RU"/>
        </w:rPr>
        <w:t>тешко</w:t>
      </w:r>
      <w:proofErr w:type="spellEnd"/>
      <w:r w:rsidRPr="00704B48">
        <w:rPr>
          <w:sz w:val="24"/>
          <w:lang w:val="ru-RU"/>
        </w:rPr>
        <w:t xml:space="preserve"> нарушено,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001F51D5"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75A7276" w14:textId="61B587D3" w:rsidR="00044014" w:rsidRPr="00704B48" w:rsidRDefault="00044014" w:rsidP="007517FC">
      <w:pPr>
        <w:pStyle w:val="ListParagraph"/>
        <w:numPr>
          <w:ilvl w:val="0"/>
          <w:numId w:val="228"/>
        </w:numPr>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w:t>
      </w:r>
      <w:r w:rsidR="00622CC4" w:rsidRPr="00704B48">
        <w:rPr>
          <w:sz w:val="24"/>
          <w:lang w:val="ru-RU"/>
        </w:rPr>
        <w:t>ата</w:t>
      </w:r>
      <w:proofErr w:type="spellEnd"/>
      <w:r w:rsidRPr="00704B48">
        <w:rPr>
          <w:sz w:val="24"/>
          <w:lang w:val="ru-RU"/>
        </w:rPr>
        <w:t xml:space="preserve"> од </w:t>
      </w:r>
      <w:proofErr w:type="spellStart"/>
      <w:r w:rsidRPr="00704B48">
        <w:rPr>
          <w:sz w:val="24"/>
          <w:lang w:val="ru-RU"/>
        </w:rPr>
        <w:t>член</w:t>
      </w:r>
      <w:r w:rsidR="00622CC4" w:rsidRPr="00704B48">
        <w:rPr>
          <w:sz w:val="24"/>
          <w:lang w:val="ru-RU"/>
        </w:rPr>
        <w:t>овите</w:t>
      </w:r>
      <w:proofErr w:type="spellEnd"/>
      <w:r w:rsidR="00622CC4" w:rsidRPr="00704B48">
        <w:rPr>
          <w:sz w:val="24"/>
          <w:lang w:val="ru-RU"/>
        </w:rPr>
        <w:t xml:space="preserve"> </w:t>
      </w:r>
      <w:r w:rsidRPr="00704B48">
        <w:rPr>
          <w:sz w:val="24"/>
          <w:lang w:val="ru-RU"/>
        </w:rPr>
        <w:t>28</w:t>
      </w:r>
      <w:r w:rsidR="00C7173F" w:rsidRPr="00704B48">
        <w:rPr>
          <w:sz w:val="24"/>
          <w:lang w:val="ru-RU"/>
        </w:rPr>
        <w:t>5</w:t>
      </w:r>
      <w:r w:rsidRPr="00704B48">
        <w:rPr>
          <w:sz w:val="24"/>
          <w:lang w:val="ru-RU"/>
        </w:rPr>
        <w:t xml:space="preserve"> став (1)</w:t>
      </w:r>
      <w:r w:rsidR="00622CC4" w:rsidRPr="00704B48">
        <w:rPr>
          <w:sz w:val="24"/>
          <w:lang w:val="ru-RU"/>
        </w:rPr>
        <w:t xml:space="preserve"> и 28</w:t>
      </w:r>
      <w:r w:rsidR="00C7173F" w:rsidRPr="00704B48">
        <w:rPr>
          <w:sz w:val="24"/>
          <w:lang w:val="ru-RU"/>
        </w:rPr>
        <w:t>6</w:t>
      </w:r>
      <w:r w:rsidR="00622CC4" w:rsidRPr="00704B48">
        <w:rPr>
          <w:sz w:val="24"/>
          <w:lang w:val="ru-RU"/>
        </w:rPr>
        <w:t xml:space="preserve"> став (2)</w:t>
      </w:r>
      <w:r w:rsidRPr="00704B48">
        <w:rPr>
          <w:sz w:val="24"/>
          <w:lang w:val="ru-RU"/>
        </w:rPr>
        <w:t xml:space="preserve"> </w:t>
      </w:r>
      <w:r w:rsidR="00622CC4" w:rsidRPr="00704B48">
        <w:rPr>
          <w:sz w:val="24"/>
          <w:lang w:val="ru-RU"/>
        </w:rPr>
        <w:t xml:space="preserve">некое лице е </w:t>
      </w:r>
      <w:proofErr w:type="spellStart"/>
      <w:r w:rsidR="00622CC4" w:rsidRPr="00704B48">
        <w:rPr>
          <w:sz w:val="24"/>
          <w:lang w:val="ru-RU"/>
        </w:rPr>
        <w:t>тешко</w:t>
      </w:r>
      <w:proofErr w:type="spellEnd"/>
      <w:r w:rsidR="00622CC4" w:rsidRPr="00704B48">
        <w:rPr>
          <w:sz w:val="24"/>
          <w:lang w:val="ru-RU"/>
        </w:rPr>
        <w:t xml:space="preserve"> телесно </w:t>
      </w:r>
      <w:proofErr w:type="spellStart"/>
      <w:r w:rsidR="00622CC4" w:rsidRPr="00704B48">
        <w:rPr>
          <w:sz w:val="24"/>
          <w:lang w:val="ru-RU"/>
        </w:rPr>
        <w:t>повредено</w:t>
      </w:r>
      <w:proofErr w:type="spellEnd"/>
      <w:r w:rsidR="00622CC4" w:rsidRPr="00704B48">
        <w:rPr>
          <w:sz w:val="24"/>
          <w:lang w:val="ru-RU"/>
        </w:rPr>
        <w:t xml:space="preserve"> или </w:t>
      </w:r>
      <w:proofErr w:type="spellStart"/>
      <w:r w:rsidR="00622CC4" w:rsidRPr="00704B48">
        <w:rPr>
          <w:sz w:val="24"/>
          <w:lang w:val="ru-RU"/>
        </w:rPr>
        <w:t>здравјето</w:t>
      </w:r>
      <w:proofErr w:type="spellEnd"/>
      <w:r w:rsidR="00622CC4" w:rsidRPr="00704B48">
        <w:rPr>
          <w:sz w:val="24"/>
          <w:lang w:val="ru-RU"/>
        </w:rPr>
        <w:t xml:space="preserve"> </w:t>
      </w:r>
      <w:proofErr w:type="spellStart"/>
      <w:r w:rsidR="00622CC4" w:rsidRPr="00704B48">
        <w:rPr>
          <w:sz w:val="24"/>
          <w:lang w:val="ru-RU"/>
        </w:rPr>
        <w:t>му</w:t>
      </w:r>
      <w:proofErr w:type="spellEnd"/>
      <w:r w:rsidR="00622CC4" w:rsidRPr="00704B48">
        <w:rPr>
          <w:sz w:val="24"/>
          <w:lang w:val="ru-RU"/>
        </w:rPr>
        <w:t xml:space="preserve"> е </w:t>
      </w:r>
      <w:proofErr w:type="spellStart"/>
      <w:r w:rsidR="00622CC4" w:rsidRPr="00704B48">
        <w:rPr>
          <w:sz w:val="24"/>
          <w:lang w:val="ru-RU"/>
        </w:rPr>
        <w:t>тешко</w:t>
      </w:r>
      <w:proofErr w:type="spellEnd"/>
      <w:r w:rsidR="00622CC4" w:rsidRPr="00704B48">
        <w:rPr>
          <w:sz w:val="24"/>
          <w:lang w:val="ru-RU"/>
        </w:rPr>
        <w:t xml:space="preserve"> нарушено, </w:t>
      </w:r>
      <w:proofErr w:type="spellStart"/>
      <w:r w:rsidR="00622CC4" w:rsidRPr="00704B48">
        <w:rPr>
          <w:sz w:val="24"/>
          <w:lang w:val="ru-RU"/>
        </w:rPr>
        <w:t>сторителот</w:t>
      </w:r>
      <w:proofErr w:type="spellEnd"/>
      <w:r w:rsidR="00622CC4" w:rsidRPr="00704B48">
        <w:rPr>
          <w:sz w:val="24"/>
          <w:lang w:val="ru-RU"/>
        </w:rPr>
        <w:t xml:space="preserve"> </w:t>
      </w:r>
      <w:proofErr w:type="spellStart"/>
      <w:r w:rsidR="00622CC4" w:rsidRPr="00704B48">
        <w:rPr>
          <w:sz w:val="24"/>
          <w:lang w:val="ru-RU"/>
        </w:rPr>
        <w:t>ќе</w:t>
      </w:r>
      <w:proofErr w:type="spellEnd"/>
      <w:r w:rsidR="00622CC4" w:rsidRPr="00704B48">
        <w:rPr>
          <w:sz w:val="24"/>
          <w:lang w:val="ru-RU"/>
        </w:rPr>
        <w:t xml:space="preserve"> се казни со затвор од </w:t>
      </w:r>
      <w:proofErr w:type="spellStart"/>
      <w:r w:rsidR="00622CC4" w:rsidRPr="00704B48">
        <w:rPr>
          <w:sz w:val="24"/>
          <w:lang w:val="ru-RU"/>
        </w:rPr>
        <w:t>четири</w:t>
      </w:r>
      <w:proofErr w:type="spellEnd"/>
      <w:r w:rsidR="00622CC4" w:rsidRPr="00704B48">
        <w:rPr>
          <w:sz w:val="24"/>
          <w:lang w:val="ru-RU"/>
        </w:rPr>
        <w:t xml:space="preserve"> до </w:t>
      </w:r>
      <w:proofErr w:type="spellStart"/>
      <w:r w:rsidR="00622CC4" w:rsidRPr="00704B48">
        <w:rPr>
          <w:sz w:val="24"/>
          <w:lang w:val="ru-RU"/>
        </w:rPr>
        <w:t>десет</w:t>
      </w:r>
      <w:proofErr w:type="spellEnd"/>
      <w:r w:rsidR="00622CC4" w:rsidRPr="00704B48">
        <w:rPr>
          <w:sz w:val="24"/>
          <w:lang w:val="ru-RU"/>
        </w:rPr>
        <w:t xml:space="preserve"> </w:t>
      </w:r>
      <w:proofErr w:type="spellStart"/>
      <w:r w:rsidR="00622CC4" w:rsidRPr="00704B48">
        <w:rPr>
          <w:sz w:val="24"/>
          <w:lang w:val="ru-RU"/>
        </w:rPr>
        <w:t>години</w:t>
      </w:r>
      <w:proofErr w:type="spellEnd"/>
      <w:r w:rsidR="00622CC4" w:rsidRPr="00704B48">
        <w:rPr>
          <w:sz w:val="24"/>
          <w:lang w:val="ru-RU"/>
        </w:rPr>
        <w:t>.</w:t>
      </w:r>
    </w:p>
    <w:p w14:paraId="23E5EF7D" w14:textId="3E19FA1C" w:rsidR="00437DEC" w:rsidRPr="00704B48" w:rsidRDefault="009F5657" w:rsidP="00680C0F">
      <w:pPr>
        <w:pStyle w:val="ListParagraph"/>
        <w:numPr>
          <w:ilvl w:val="0"/>
          <w:numId w:val="228"/>
        </w:numPr>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членовите</w:t>
      </w:r>
      <w:proofErr w:type="spellEnd"/>
      <w:r w:rsidRPr="00704B48">
        <w:rPr>
          <w:sz w:val="24"/>
          <w:lang w:val="ru-RU"/>
        </w:rPr>
        <w:t xml:space="preserve"> </w:t>
      </w:r>
      <w:r w:rsidR="001F51D5" w:rsidRPr="00704B48">
        <w:rPr>
          <w:sz w:val="24"/>
          <w:lang w:val="ru-RU"/>
        </w:rPr>
        <w:t>27</w:t>
      </w:r>
      <w:r w:rsidR="00C7173F" w:rsidRPr="00704B48">
        <w:rPr>
          <w:sz w:val="24"/>
          <w:lang w:val="ru-RU"/>
        </w:rPr>
        <w:t>2</w:t>
      </w:r>
      <w:r w:rsidR="001F51D5" w:rsidRPr="00704B48">
        <w:rPr>
          <w:sz w:val="24"/>
          <w:lang w:val="ru-RU"/>
        </w:rPr>
        <w:t xml:space="preserve"> </w:t>
      </w:r>
      <w:proofErr w:type="spellStart"/>
      <w:r w:rsidRPr="00704B48">
        <w:rPr>
          <w:sz w:val="24"/>
          <w:lang w:val="ru-RU"/>
        </w:rPr>
        <w:t>ставови</w:t>
      </w:r>
      <w:proofErr w:type="spellEnd"/>
      <w:r w:rsidRPr="00704B48">
        <w:rPr>
          <w:sz w:val="24"/>
          <w:lang w:val="ru-RU"/>
        </w:rPr>
        <w:t xml:space="preserve"> </w:t>
      </w:r>
      <w:r w:rsidR="001F51D5" w:rsidRPr="00704B48">
        <w:rPr>
          <w:sz w:val="24"/>
          <w:lang w:val="ru-RU"/>
        </w:rPr>
        <w:t>(</w:t>
      </w:r>
      <w:r w:rsidRPr="00704B48">
        <w:rPr>
          <w:sz w:val="24"/>
          <w:lang w:val="ru-RU"/>
        </w:rPr>
        <w:t>1</w:t>
      </w:r>
      <w:r w:rsidR="001F51D5" w:rsidRPr="00704B48">
        <w:rPr>
          <w:sz w:val="24"/>
          <w:lang w:val="ru-RU"/>
        </w:rPr>
        <w:t>)</w:t>
      </w:r>
      <w:r w:rsidRPr="00704B48">
        <w:rPr>
          <w:sz w:val="24"/>
          <w:lang w:val="ru-RU"/>
        </w:rPr>
        <w:t xml:space="preserve"> и </w:t>
      </w:r>
      <w:r w:rsidR="001F51D5" w:rsidRPr="00704B48">
        <w:rPr>
          <w:sz w:val="24"/>
          <w:lang w:val="ru-RU"/>
        </w:rPr>
        <w:t>(</w:t>
      </w:r>
      <w:r w:rsidRPr="00704B48">
        <w:rPr>
          <w:sz w:val="24"/>
          <w:lang w:val="ru-RU"/>
        </w:rPr>
        <w:t>2</w:t>
      </w:r>
      <w:r w:rsidR="001F51D5" w:rsidRPr="00704B48">
        <w:rPr>
          <w:sz w:val="24"/>
          <w:lang w:val="ru-RU"/>
        </w:rPr>
        <w:t>)</w:t>
      </w:r>
      <w:r w:rsidRPr="00704B48">
        <w:rPr>
          <w:sz w:val="24"/>
          <w:lang w:val="ru-RU"/>
        </w:rPr>
        <w:t xml:space="preserve">, </w:t>
      </w:r>
      <w:r w:rsidR="001F51D5" w:rsidRPr="00704B48">
        <w:rPr>
          <w:sz w:val="24"/>
          <w:lang w:val="ru-RU"/>
        </w:rPr>
        <w:t>27</w:t>
      </w:r>
      <w:r w:rsidR="00C7173F" w:rsidRPr="00704B48">
        <w:rPr>
          <w:sz w:val="24"/>
          <w:lang w:val="ru-RU"/>
        </w:rPr>
        <w:t>4</w:t>
      </w:r>
      <w:r w:rsidR="001F51D5" w:rsidRPr="00704B48">
        <w:rPr>
          <w:sz w:val="24"/>
          <w:lang w:val="ru-RU"/>
        </w:rPr>
        <w:t xml:space="preserve"> </w:t>
      </w:r>
      <w:proofErr w:type="spellStart"/>
      <w:r w:rsidRPr="00704B48">
        <w:rPr>
          <w:sz w:val="24"/>
          <w:lang w:val="ru-RU"/>
        </w:rPr>
        <w:t>ставови</w:t>
      </w:r>
      <w:proofErr w:type="spellEnd"/>
      <w:r w:rsidRPr="00704B48">
        <w:rPr>
          <w:sz w:val="24"/>
          <w:lang w:val="ru-RU"/>
        </w:rPr>
        <w:t xml:space="preserve"> </w:t>
      </w:r>
      <w:r w:rsidR="001F51D5" w:rsidRPr="00704B48">
        <w:rPr>
          <w:sz w:val="24"/>
          <w:lang w:val="ru-RU"/>
        </w:rPr>
        <w:t>(</w:t>
      </w:r>
      <w:r w:rsidRPr="00704B48">
        <w:rPr>
          <w:sz w:val="24"/>
          <w:lang w:val="ru-RU"/>
        </w:rPr>
        <w:t>1</w:t>
      </w:r>
      <w:r w:rsidR="001F51D5" w:rsidRPr="00704B48">
        <w:rPr>
          <w:sz w:val="24"/>
          <w:lang w:val="ru-RU"/>
        </w:rPr>
        <w:t>)</w:t>
      </w:r>
      <w:r w:rsidRPr="00704B48">
        <w:rPr>
          <w:sz w:val="24"/>
          <w:lang w:val="ru-RU"/>
        </w:rPr>
        <w:t xml:space="preserve"> и </w:t>
      </w:r>
      <w:r w:rsidR="001F51D5" w:rsidRPr="00704B48">
        <w:rPr>
          <w:sz w:val="24"/>
          <w:lang w:val="ru-RU"/>
        </w:rPr>
        <w:t>(</w:t>
      </w:r>
      <w:r w:rsidRPr="00704B48">
        <w:rPr>
          <w:sz w:val="24"/>
          <w:lang w:val="ru-RU"/>
        </w:rPr>
        <w:t>2</w:t>
      </w:r>
      <w:r w:rsidR="001F51D5" w:rsidRPr="00704B48">
        <w:rPr>
          <w:sz w:val="24"/>
          <w:lang w:val="ru-RU"/>
        </w:rPr>
        <w:t>)</w:t>
      </w:r>
      <w:r w:rsidRPr="00704B48">
        <w:rPr>
          <w:sz w:val="24"/>
          <w:lang w:val="ru-RU"/>
        </w:rPr>
        <w:t xml:space="preserve">, </w:t>
      </w:r>
      <w:r w:rsidR="001F51D5" w:rsidRPr="00704B48">
        <w:rPr>
          <w:sz w:val="24"/>
          <w:lang w:val="ru-RU"/>
        </w:rPr>
        <w:t>27</w:t>
      </w:r>
      <w:r w:rsidR="00C7173F" w:rsidRPr="00704B48">
        <w:rPr>
          <w:sz w:val="24"/>
          <w:lang w:val="ru-RU"/>
        </w:rPr>
        <w:t>6</w:t>
      </w:r>
      <w:r w:rsidRPr="00704B48">
        <w:rPr>
          <w:sz w:val="24"/>
          <w:lang w:val="ru-RU"/>
        </w:rPr>
        <w:t>,</w:t>
      </w:r>
      <w:r w:rsidR="00AA07EA" w:rsidRPr="00704B48">
        <w:rPr>
          <w:sz w:val="24"/>
          <w:lang w:val="ru-RU"/>
        </w:rPr>
        <w:t xml:space="preserve"> </w:t>
      </w:r>
      <w:r w:rsidR="001F51D5" w:rsidRPr="00704B48">
        <w:rPr>
          <w:sz w:val="24"/>
          <w:lang w:val="ru-RU"/>
        </w:rPr>
        <w:t>27</w:t>
      </w:r>
      <w:r w:rsidR="00C7173F" w:rsidRPr="00704B48">
        <w:rPr>
          <w:sz w:val="24"/>
          <w:lang w:val="ru-RU"/>
        </w:rPr>
        <w:t>9</w:t>
      </w:r>
      <w:r w:rsidR="001F51D5" w:rsidRPr="00704B48">
        <w:rPr>
          <w:sz w:val="24"/>
          <w:lang w:val="ru-RU"/>
        </w:rPr>
        <w:t xml:space="preserve"> </w:t>
      </w:r>
      <w:r w:rsidRPr="00704B48">
        <w:rPr>
          <w:sz w:val="24"/>
          <w:lang w:val="ru-RU"/>
        </w:rPr>
        <w:t xml:space="preserve">став </w:t>
      </w:r>
      <w:r w:rsidR="001F51D5" w:rsidRPr="00704B48">
        <w:rPr>
          <w:sz w:val="24"/>
          <w:lang w:val="ru-RU"/>
        </w:rPr>
        <w:t>(</w:t>
      </w:r>
      <w:r w:rsidRPr="00704B48">
        <w:rPr>
          <w:sz w:val="24"/>
          <w:lang w:val="ru-RU"/>
        </w:rPr>
        <w:t>1</w:t>
      </w:r>
      <w:r w:rsidR="001F51D5" w:rsidRPr="00704B48">
        <w:rPr>
          <w:sz w:val="24"/>
          <w:lang w:val="ru-RU"/>
        </w:rPr>
        <w:t>)</w:t>
      </w:r>
      <w:r w:rsidRPr="00704B48">
        <w:rPr>
          <w:sz w:val="24"/>
          <w:lang w:val="ru-RU"/>
        </w:rPr>
        <w:t xml:space="preserve">, </w:t>
      </w:r>
      <w:r w:rsidR="00C7173F" w:rsidRPr="00704B48">
        <w:rPr>
          <w:sz w:val="24"/>
          <w:lang w:val="ru-RU"/>
        </w:rPr>
        <w:t xml:space="preserve">280 став (1), </w:t>
      </w:r>
      <w:r w:rsidR="001F51D5" w:rsidRPr="00704B48">
        <w:rPr>
          <w:sz w:val="24"/>
          <w:lang w:val="ru-RU"/>
        </w:rPr>
        <w:t>2</w:t>
      </w:r>
      <w:r w:rsidR="00C7173F" w:rsidRPr="00704B48">
        <w:rPr>
          <w:sz w:val="24"/>
          <w:lang w:val="ru-RU"/>
        </w:rPr>
        <w:t>81</w:t>
      </w:r>
      <w:r w:rsidR="001F51D5" w:rsidRPr="00704B48">
        <w:rPr>
          <w:sz w:val="24"/>
          <w:lang w:val="ru-RU"/>
        </w:rPr>
        <w:t xml:space="preserve"> </w:t>
      </w:r>
      <w:proofErr w:type="spellStart"/>
      <w:r w:rsidRPr="00704B48">
        <w:rPr>
          <w:sz w:val="24"/>
          <w:lang w:val="ru-RU"/>
        </w:rPr>
        <w:t>став</w:t>
      </w:r>
      <w:r w:rsidR="00D5012D" w:rsidRPr="00704B48">
        <w:rPr>
          <w:sz w:val="24"/>
          <w:lang w:val="ru-RU"/>
        </w:rPr>
        <w:t>ови</w:t>
      </w:r>
      <w:proofErr w:type="spellEnd"/>
      <w:r w:rsidRPr="00704B48">
        <w:rPr>
          <w:sz w:val="24"/>
          <w:lang w:val="ru-RU"/>
        </w:rPr>
        <w:t xml:space="preserve"> </w:t>
      </w:r>
      <w:r w:rsidR="001F51D5" w:rsidRPr="00704B48">
        <w:rPr>
          <w:sz w:val="24"/>
          <w:lang w:val="ru-RU"/>
        </w:rPr>
        <w:t>(</w:t>
      </w:r>
      <w:r w:rsidRPr="00704B48">
        <w:rPr>
          <w:sz w:val="24"/>
          <w:lang w:val="ru-RU"/>
        </w:rPr>
        <w:t>1</w:t>
      </w:r>
      <w:r w:rsidR="001F51D5" w:rsidRPr="00704B48">
        <w:rPr>
          <w:sz w:val="24"/>
          <w:lang w:val="ru-RU"/>
        </w:rPr>
        <w:t>)</w:t>
      </w:r>
      <w:r w:rsidR="00D5012D" w:rsidRPr="00704B48">
        <w:rPr>
          <w:sz w:val="24"/>
          <w:lang w:val="ru-RU"/>
        </w:rPr>
        <w:t xml:space="preserve"> и </w:t>
      </w:r>
      <w:r w:rsidR="001F51D5" w:rsidRPr="00704B48">
        <w:rPr>
          <w:sz w:val="24"/>
          <w:lang w:val="ru-RU"/>
        </w:rPr>
        <w:t>(</w:t>
      </w:r>
      <w:r w:rsidR="00D5012D" w:rsidRPr="00704B48">
        <w:rPr>
          <w:sz w:val="24"/>
          <w:lang w:val="ru-RU"/>
        </w:rPr>
        <w:t>2</w:t>
      </w:r>
      <w:r w:rsidR="001F51D5" w:rsidRPr="00704B48">
        <w:rPr>
          <w:sz w:val="24"/>
          <w:lang w:val="ru-RU"/>
        </w:rPr>
        <w:t>)</w:t>
      </w:r>
      <w:r w:rsidRPr="00704B48">
        <w:rPr>
          <w:sz w:val="24"/>
          <w:lang w:val="ru-RU"/>
        </w:rPr>
        <w:t xml:space="preserve">, </w:t>
      </w:r>
      <w:r w:rsidR="001F51D5" w:rsidRPr="00704B48">
        <w:rPr>
          <w:sz w:val="24"/>
          <w:lang w:val="ru-RU"/>
        </w:rPr>
        <w:t>28</w:t>
      </w:r>
      <w:r w:rsidR="00C7173F" w:rsidRPr="00704B48">
        <w:rPr>
          <w:sz w:val="24"/>
          <w:lang w:val="ru-RU"/>
        </w:rPr>
        <w:t>3</w:t>
      </w:r>
      <w:r w:rsidR="001F51D5" w:rsidRPr="00704B48">
        <w:rPr>
          <w:sz w:val="24"/>
          <w:lang w:val="ru-RU"/>
        </w:rPr>
        <w:t xml:space="preserve"> </w:t>
      </w:r>
      <w:r w:rsidRPr="00704B48">
        <w:rPr>
          <w:sz w:val="24"/>
          <w:lang w:val="ru-RU"/>
        </w:rPr>
        <w:t xml:space="preserve">став </w:t>
      </w:r>
      <w:r w:rsidR="001F51D5" w:rsidRPr="00704B48">
        <w:rPr>
          <w:sz w:val="24"/>
          <w:lang w:val="ru-RU"/>
        </w:rPr>
        <w:t>(</w:t>
      </w:r>
      <w:r w:rsidRPr="00704B48">
        <w:rPr>
          <w:sz w:val="24"/>
          <w:lang w:val="ru-RU"/>
        </w:rPr>
        <w:t>1</w:t>
      </w:r>
      <w:r w:rsidR="001F51D5" w:rsidRPr="00704B48">
        <w:rPr>
          <w:sz w:val="24"/>
          <w:lang w:val="ru-RU"/>
        </w:rPr>
        <w:t>)</w:t>
      </w:r>
      <w:r w:rsidRPr="00704B48">
        <w:rPr>
          <w:sz w:val="24"/>
          <w:lang w:val="ru-RU"/>
        </w:rPr>
        <w:t xml:space="preserve">, </w:t>
      </w:r>
      <w:r w:rsidR="001F51D5" w:rsidRPr="00704B48">
        <w:rPr>
          <w:sz w:val="24"/>
          <w:lang w:val="ru-RU"/>
        </w:rPr>
        <w:t>28</w:t>
      </w:r>
      <w:r w:rsidR="00C7173F" w:rsidRPr="00704B48">
        <w:rPr>
          <w:sz w:val="24"/>
          <w:lang w:val="ru-RU"/>
        </w:rPr>
        <w:t>4</w:t>
      </w:r>
      <w:r w:rsidR="001F51D5" w:rsidRPr="00704B48">
        <w:rPr>
          <w:sz w:val="24"/>
          <w:lang w:val="ru-RU"/>
        </w:rPr>
        <w:t xml:space="preserve"> </w:t>
      </w:r>
      <w:r w:rsidRPr="00704B48">
        <w:rPr>
          <w:sz w:val="24"/>
          <w:lang w:val="ru-RU"/>
        </w:rPr>
        <w:t xml:space="preserve">став </w:t>
      </w:r>
      <w:r w:rsidR="001F51D5" w:rsidRPr="00704B48">
        <w:rPr>
          <w:sz w:val="24"/>
          <w:lang w:val="ru-RU"/>
        </w:rPr>
        <w:t>(</w:t>
      </w:r>
      <w:r w:rsidRPr="00704B48">
        <w:rPr>
          <w:sz w:val="24"/>
          <w:lang w:val="ru-RU"/>
        </w:rPr>
        <w:t>1</w:t>
      </w:r>
      <w:r w:rsidR="001F51D5" w:rsidRPr="00704B48">
        <w:rPr>
          <w:sz w:val="24"/>
          <w:lang w:val="ru-RU"/>
        </w:rPr>
        <w:t>)</w:t>
      </w:r>
      <w:r w:rsidRPr="00704B48">
        <w:rPr>
          <w:sz w:val="24"/>
          <w:lang w:val="ru-RU"/>
        </w:rPr>
        <w:t xml:space="preserve">, </w:t>
      </w:r>
      <w:r w:rsidR="006F3643" w:rsidRPr="00704B48">
        <w:rPr>
          <w:sz w:val="24"/>
          <w:lang w:val="ru-RU"/>
        </w:rPr>
        <w:t>28</w:t>
      </w:r>
      <w:r w:rsidR="00C7173F" w:rsidRPr="00704B48">
        <w:rPr>
          <w:sz w:val="24"/>
          <w:lang w:val="ru-RU"/>
        </w:rPr>
        <w:t>5</w:t>
      </w:r>
      <w:r w:rsidR="006F3643" w:rsidRPr="00704B48">
        <w:rPr>
          <w:sz w:val="24"/>
          <w:lang w:val="ru-RU"/>
        </w:rPr>
        <w:t xml:space="preserve"> </w:t>
      </w:r>
      <w:r w:rsidRPr="00704B48">
        <w:rPr>
          <w:sz w:val="24"/>
          <w:lang w:val="ru-RU"/>
        </w:rPr>
        <w:t xml:space="preserve">став </w:t>
      </w:r>
      <w:r w:rsidR="006F3643" w:rsidRPr="00704B48">
        <w:rPr>
          <w:sz w:val="24"/>
          <w:lang w:val="ru-RU"/>
        </w:rPr>
        <w:t>(</w:t>
      </w:r>
      <w:r w:rsidRPr="00704B48">
        <w:rPr>
          <w:sz w:val="24"/>
          <w:lang w:val="ru-RU"/>
        </w:rPr>
        <w:t>1</w:t>
      </w:r>
      <w:r w:rsidR="006F3643" w:rsidRPr="00704B48">
        <w:rPr>
          <w:sz w:val="24"/>
          <w:lang w:val="ru-RU"/>
        </w:rPr>
        <w:t>)</w:t>
      </w:r>
      <w:r w:rsidRPr="00704B48">
        <w:rPr>
          <w:sz w:val="24"/>
          <w:lang w:val="ru-RU"/>
        </w:rPr>
        <w:t xml:space="preserve"> и </w:t>
      </w:r>
      <w:r w:rsidR="006F3643" w:rsidRPr="00704B48">
        <w:rPr>
          <w:sz w:val="24"/>
          <w:lang w:val="ru-RU"/>
        </w:rPr>
        <w:t>28</w:t>
      </w:r>
      <w:r w:rsidR="00C7173F" w:rsidRPr="00704B48">
        <w:rPr>
          <w:sz w:val="24"/>
          <w:lang w:val="ru-RU"/>
        </w:rPr>
        <w:t>6</w:t>
      </w:r>
      <w:r w:rsidR="006F3643" w:rsidRPr="00704B48">
        <w:rPr>
          <w:sz w:val="24"/>
          <w:lang w:val="ru-RU"/>
        </w:rPr>
        <w:t xml:space="preserve"> </w:t>
      </w:r>
      <w:proofErr w:type="spellStart"/>
      <w:r w:rsidRPr="00704B48">
        <w:rPr>
          <w:sz w:val="24"/>
          <w:lang w:val="ru-RU"/>
        </w:rPr>
        <w:t>ставови</w:t>
      </w:r>
      <w:proofErr w:type="spellEnd"/>
      <w:r w:rsidRPr="00704B48">
        <w:rPr>
          <w:sz w:val="24"/>
          <w:lang w:val="ru-RU"/>
        </w:rPr>
        <w:t xml:space="preserve"> </w:t>
      </w:r>
      <w:r w:rsidR="006F3643" w:rsidRPr="00704B48">
        <w:rPr>
          <w:sz w:val="24"/>
          <w:lang w:val="ru-RU"/>
        </w:rPr>
        <w:t>(</w:t>
      </w:r>
      <w:r w:rsidRPr="00704B48">
        <w:rPr>
          <w:sz w:val="24"/>
          <w:lang w:val="ru-RU"/>
        </w:rPr>
        <w:t>1</w:t>
      </w:r>
      <w:r w:rsidR="006F3643" w:rsidRPr="00704B48">
        <w:rPr>
          <w:sz w:val="24"/>
          <w:lang w:val="ru-RU"/>
        </w:rPr>
        <w:t>)</w:t>
      </w:r>
      <w:r w:rsidRPr="00704B48">
        <w:rPr>
          <w:sz w:val="24"/>
          <w:lang w:val="ru-RU"/>
        </w:rPr>
        <w:t xml:space="preserve"> и </w:t>
      </w:r>
      <w:r w:rsidR="006F3643" w:rsidRPr="00704B48">
        <w:rPr>
          <w:sz w:val="24"/>
          <w:lang w:val="ru-RU"/>
        </w:rPr>
        <w:t>(</w:t>
      </w:r>
      <w:r w:rsidRPr="00704B48">
        <w:rPr>
          <w:sz w:val="24"/>
          <w:lang w:val="ru-RU"/>
        </w:rPr>
        <w:t>2</w:t>
      </w:r>
      <w:r w:rsidR="006F3643" w:rsidRPr="00704B48">
        <w:rPr>
          <w:sz w:val="24"/>
          <w:lang w:val="ru-RU"/>
        </w:rPr>
        <w:t>)</w:t>
      </w:r>
      <w:r w:rsidRPr="00704B48">
        <w:rPr>
          <w:sz w:val="24"/>
          <w:lang w:val="ru-RU"/>
        </w:rPr>
        <w:t xml:space="preserve"> </w:t>
      </w:r>
      <w:proofErr w:type="spellStart"/>
      <w:r w:rsidRPr="00704B48">
        <w:rPr>
          <w:sz w:val="24"/>
          <w:lang w:val="ru-RU"/>
        </w:rPr>
        <w:t>настапила</w:t>
      </w:r>
      <w:proofErr w:type="spellEnd"/>
      <w:r w:rsidRPr="00704B48">
        <w:rPr>
          <w:sz w:val="24"/>
          <w:lang w:val="ru-RU"/>
        </w:rPr>
        <w:t xml:space="preserve"> </w:t>
      </w:r>
      <w:proofErr w:type="spellStart"/>
      <w:r w:rsidRPr="00704B48">
        <w:rPr>
          <w:sz w:val="24"/>
          <w:lang w:val="ru-RU"/>
        </w:rPr>
        <w:t>смрт</w:t>
      </w:r>
      <w:proofErr w:type="spellEnd"/>
      <w:r w:rsidRPr="00704B48">
        <w:rPr>
          <w:sz w:val="24"/>
          <w:lang w:val="ru-RU"/>
        </w:rPr>
        <w:t xml:space="preserve"> на </w:t>
      </w:r>
      <w:proofErr w:type="spellStart"/>
      <w:r w:rsidRPr="00704B48">
        <w:rPr>
          <w:sz w:val="24"/>
          <w:lang w:val="ru-RU"/>
        </w:rPr>
        <w:t>едно</w:t>
      </w:r>
      <w:proofErr w:type="spellEnd"/>
      <w:r w:rsidRPr="00704B48">
        <w:rPr>
          <w:sz w:val="24"/>
          <w:lang w:val="ru-RU"/>
        </w:rPr>
        <w:t xml:space="preserve"> или </w:t>
      </w:r>
      <w:proofErr w:type="spellStart"/>
      <w:r w:rsidRPr="00704B48">
        <w:rPr>
          <w:sz w:val="24"/>
          <w:lang w:val="ru-RU"/>
        </w:rPr>
        <w:t>повеќе</w:t>
      </w:r>
      <w:proofErr w:type="spellEnd"/>
      <w:r w:rsidRPr="00704B48">
        <w:rPr>
          <w:sz w:val="24"/>
          <w:lang w:val="ru-RU"/>
        </w:rPr>
        <w:t xml:space="preserve"> лица,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w:t>
      </w:r>
      <w:proofErr w:type="spellStart"/>
      <w:r w:rsidRPr="00704B48">
        <w:rPr>
          <w:sz w:val="24"/>
          <w:lang w:val="ru-RU"/>
        </w:rPr>
        <w:t>четири</w:t>
      </w:r>
      <w:proofErr w:type="spellEnd"/>
      <w:r w:rsidR="006F3643"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72140FD" w14:textId="19D9ECB5" w:rsidR="00437DEC" w:rsidRPr="00704B48" w:rsidRDefault="009F5657" w:rsidP="00680C0F">
      <w:pPr>
        <w:pStyle w:val="ListParagraph"/>
        <w:numPr>
          <w:ilvl w:val="0"/>
          <w:numId w:val="228"/>
        </w:numPr>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членовите</w:t>
      </w:r>
      <w:proofErr w:type="spellEnd"/>
      <w:r w:rsidRPr="00704B48">
        <w:rPr>
          <w:sz w:val="24"/>
          <w:lang w:val="ru-RU"/>
        </w:rPr>
        <w:t xml:space="preserve"> </w:t>
      </w:r>
      <w:r w:rsidR="006F3643" w:rsidRPr="00704B48">
        <w:rPr>
          <w:sz w:val="24"/>
          <w:lang w:val="ru-RU"/>
        </w:rPr>
        <w:t>27</w:t>
      </w:r>
      <w:r w:rsidR="00C7173F" w:rsidRPr="00704B48">
        <w:rPr>
          <w:sz w:val="24"/>
          <w:lang w:val="ru-RU"/>
        </w:rPr>
        <w:t>2</w:t>
      </w:r>
      <w:r w:rsidR="006F3643" w:rsidRPr="00704B48">
        <w:rPr>
          <w:sz w:val="24"/>
          <w:lang w:val="ru-RU"/>
        </w:rPr>
        <w:t xml:space="preserve"> </w:t>
      </w:r>
      <w:r w:rsidRPr="00704B48">
        <w:rPr>
          <w:sz w:val="24"/>
          <w:lang w:val="ru-RU"/>
        </w:rPr>
        <w:t xml:space="preserve">став </w:t>
      </w:r>
      <w:r w:rsidR="006F3643" w:rsidRPr="00704B48">
        <w:rPr>
          <w:sz w:val="24"/>
          <w:lang w:val="ru-RU"/>
        </w:rPr>
        <w:t>(</w:t>
      </w:r>
      <w:r w:rsidR="00044014" w:rsidRPr="00704B48">
        <w:rPr>
          <w:sz w:val="24"/>
          <w:lang w:val="ru-RU"/>
        </w:rPr>
        <w:t>6</w:t>
      </w:r>
      <w:r w:rsidR="006F3643" w:rsidRPr="00704B48">
        <w:rPr>
          <w:sz w:val="24"/>
          <w:lang w:val="ru-RU"/>
        </w:rPr>
        <w:t>)</w:t>
      </w:r>
      <w:r w:rsidRPr="00704B48">
        <w:rPr>
          <w:sz w:val="24"/>
          <w:lang w:val="ru-RU"/>
        </w:rPr>
        <w:t xml:space="preserve">, </w:t>
      </w:r>
      <w:r w:rsidR="006F3643" w:rsidRPr="00704B48">
        <w:rPr>
          <w:sz w:val="24"/>
          <w:lang w:val="ru-RU"/>
        </w:rPr>
        <w:t>27</w:t>
      </w:r>
      <w:r w:rsidR="00C7173F" w:rsidRPr="00704B48">
        <w:rPr>
          <w:sz w:val="24"/>
          <w:lang w:val="ru-RU"/>
        </w:rPr>
        <w:t>4</w:t>
      </w:r>
      <w:r w:rsidR="006F3643" w:rsidRPr="00704B48">
        <w:rPr>
          <w:sz w:val="24"/>
          <w:lang w:val="ru-RU"/>
        </w:rPr>
        <w:t xml:space="preserve"> </w:t>
      </w:r>
      <w:r w:rsidRPr="00704B48">
        <w:rPr>
          <w:sz w:val="24"/>
          <w:lang w:val="ru-RU"/>
        </w:rPr>
        <w:t xml:space="preserve">став </w:t>
      </w:r>
      <w:r w:rsidR="006F3643" w:rsidRPr="00704B48">
        <w:rPr>
          <w:sz w:val="24"/>
          <w:lang w:val="ru-RU"/>
        </w:rPr>
        <w:t>(</w:t>
      </w:r>
      <w:r w:rsidRPr="00704B48">
        <w:rPr>
          <w:sz w:val="24"/>
          <w:lang w:val="ru-RU"/>
        </w:rPr>
        <w:t>3</w:t>
      </w:r>
      <w:r w:rsidR="006F3643" w:rsidRPr="00704B48">
        <w:rPr>
          <w:sz w:val="24"/>
          <w:lang w:val="ru-RU"/>
        </w:rPr>
        <w:t>)</w:t>
      </w:r>
      <w:r w:rsidRPr="00704B48">
        <w:rPr>
          <w:sz w:val="24"/>
          <w:lang w:val="ru-RU"/>
        </w:rPr>
        <w:t xml:space="preserve">, </w:t>
      </w:r>
      <w:r w:rsidR="006F3643" w:rsidRPr="00704B48">
        <w:rPr>
          <w:sz w:val="24"/>
          <w:lang w:val="ru-RU"/>
        </w:rPr>
        <w:t>2</w:t>
      </w:r>
      <w:r w:rsidR="00C7173F" w:rsidRPr="00704B48">
        <w:rPr>
          <w:sz w:val="24"/>
          <w:lang w:val="ru-RU"/>
        </w:rPr>
        <w:t>80</w:t>
      </w:r>
      <w:r w:rsidR="006F3643" w:rsidRPr="00704B48">
        <w:rPr>
          <w:sz w:val="24"/>
          <w:lang w:val="ru-RU"/>
        </w:rPr>
        <w:t xml:space="preserve"> </w:t>
      </w:r>
      <w:r w:rsidRPr="00704B48">
        <w:rPr>
          <w:sz w:val="24"/>
          <w:lang w:val="ru-RU"/>
        </w:rPr>
        <w:t xml:space="preserve">став </w:t>
      </w:r>
      <w:r w:rsidR="006F3643" w:rsidRPr="00704B48">
        <w:rPr>
          <w:sz w:val="24"/>
          <w:lang w:val="ru-RU"/>
        </w:rPr>
        <w:t>(</w:t>
      </w:r>
      <w:r w:rsidR="00044014" w:rsidRPr="00704B48">
        <w:rPr>
          <w:sz w:val="24"/>
          <w:lang w:val="ru-RU"/>
        </w:rPr>
        <w:t>3</w:t>
      </w:r>
      <w:r w:rsidR="006F3643" w:rsidRPr="00704B48">
        <w:rPr>
          <w:sz w:val="24"/>
          <w:lang w:val="ru-RU"/>
        </w:rPr>
        <w:t>)</w:t>
      </w:r>
      <w:r w:rsidRPr="00704B48">
        <w:rPr>
          <w:sz w:val="24"/>
          <w:lang w:val="ru-RU"/>
        </w:rPr>
        <w:t xml:space="preserve">, </w:t>
      </w:r>
      <w:r w:rsidR="006F3643" w:rsidRPr="00704B48">
        <w:rPr>
          <w:sz w:val="24"/>
          <w:lang w:val="ru-RU"/>
        </w:rPr>
        <w:t>2</w:t>
      </w:r>
      <w:r w:rsidR="00C7173F" w:rsidRPr="00704B48">
        <w:rPr>
          <w:sz w:val="24"/>
          <w:lang w:val="ru-RU"/>
        </w:rPr>
        <w:t>81</w:t>
      </w:r>
      <w:r w:rsidR="006F3643" w:rsidRPr="00704B48">
        <w:rPr>
          <w:sz w:val="24"/>
          <w:lang w:val="ru-RU"/>
        </w:rPr>
        <w:t xml:space="preserve"> </w:t>
      </w:r>
      <w:r w:rsidRPr="00704B48">
        <w:rPr>
          <w:sz w:val="24"/>
          <w:lang w:val="ru-RU"/>
        </w:rPr>
        <w:t xml:space="preserve">став </w:t>
      </w:r>
      <w:r w:rsidR="006F3643" w:rsidRPr="00704B48">
        <w:rPr>
          <w:sz w:val="24"/>
          <w:lang w:val="ru-RU"/>
        </w:rPr>
        <w:t>(</w:t>
      </w:r>
      <w:r w:rsidR="00044014" w:rsidRPr="00704B48">
        <w:rPr>
          <w:sz w:val="24"/>
          <w:lang w:val="ru-RU"/>
        </w:rPr>
        <w:t>4</w:t>
      </w:r>
      <w:r w:rsidR="006F3643" w:rsidRPr="00704B48">
        <w:rPr>
          <w:sz w:val="24"/>
          <w:lang w:val="ru-RU"/>
        </w:rPr>
        <w:t>)</w:t>
      </w:r>
      <w:r w:rsidRPr="00704B48">
        <w:rPr>
          <w:sz w:val="24"/>
          <w:lang w:val="ru-RU"/>
        </w:rPr>
        <w:t xml:space="preserve">, </w:t>
      </w:r>
      <w:r w:rsidR="006F3643" w:rsidRPr="00704B48">
        <w:rPr>
          <w:sz w:val="24"/>
          <w:lang w:val="ru-RU"/>
        </w:rPr>
        <w:t>28</w:t>
      </w:r>
      <w:r w:rsidR="00C7173F" w:rsidRPr="00704B48">
        <w:rPr>
          <w:sz w:val="24"/>
          <w:lang w:val="ru-RU"/>
        </w:rPr>
        <w:t>3</w:t>
      </w:r>
      <w:r w:rsidR="006F3643" w:rsidRPr="00704B48">
        <w:rPr>
          <w:sz w:val="24"/>
          <w:lang w:val="ru-RU"/>
        </w:rPr>
        <w:t xml:space="preserve"> </w:t>
      </w:r>
      <w:r w:rsidRPr="00704B48">
        <w:rPr>
          <w:sz w:val="24"/>
          <w:lang w:val="ru-RU"/>
        </w:rPr>
        <w:t xml:space="preserve">став </w:t>
      </w:r>
      <w:r w:rsidR="006F3643" w:rsidRPr="00704B48">
        <w:rPr>
          <w:sz w:val="24"/>
          <w:lang w:val="ru-RU"/>
        </w:rPr>
        <w:t>(</w:t>
      </w:r>
      <w:r w:rsidRPr="00704B48">
        <w:rPr>
          <w:sz w:val="24"/>
          <w:lang w:val="ru-RU"/>
        </w:rPr>
        <w:t>2</w:t>
      </w:r>
      <w:r w:rsidR="006F3643" w:rsidRPr="00704B48">
        <w:rPr>
          <w:sz w:val="24"/>
          <w:lang w:val="ru-RU"/>
        </w:rPr>
        <w:t>)</w:t>
      </w:r>
      <w:r w:rsidRPr="00704B48">
        <w:rPr>
          <w:sz w:val="24"/>
          <w:lang w:val="ru-RU"/>
        </w:rPr>
        <w:t xml:space="preserve"> и </w:t>
      </w:r>
      <w:r w:rsidR="006F3643" w:rsidRPr="00704B48">
        <w:rPr>
          <w:sz w:val="24"/>
          <w:lang w:val="ru-RU"/>
        </w:rPr>
        <w:t>28</w:t>
      </w:r>
      <w:r w:rsidR="00C7173F" w:rsidRPr="00704B48">
        <w:rPr>
          <w:sz w:val="24"/>
          <w:lang w:val="ru-RU"/>
        </w:rPr>
        <w:t>4</w:t>
      </w:r>
      <w:r w:rsidR="006F3643" w:rsidRPr="00704B48">
        <w:rPr>
          <w:sz w:val="24"/>
          <w:lang w:val="ru-RU"/>
        </w:rPr>
        <w:t xml:space="preserve"> </w:t>
      </w:r>
      <w:r w:rsidRPr="00704B48">
        <w:rPr>
          <w:sz w:val="24"/>
          <w:lang w:val="ru-RU"/>
        </w:rPr>
        <w:t xml:space="preserve">став </w:t>
      </w:r>
      <w:r w:rsidR="006F3643" w:rsidRPr="00704B48">
        <w:rPr>
          <w:sz w:val="24"/>
          <w:lang w:val="ru-RU"/>
        </w:rPr>
        <w:t>(</w:t>
      </w:r>
      <w:r w:rsidRPr="00704B48">
        <w:rPr>
          <w:sz w:val="24"/>
          <w:lang w:val="ru-RU"/>
        </w:rPr>
        <w:t>2</w:t>
      </w:r>
      <w:r w:rsidR="006F3643" w:rsidRPr="00704B48">
        <w:rPr>
          <w:sz w:val="24"/>
          <w:lang w:val="ru-RU"/>
        </w:rPr>
        <w:t>)</w:t>
      </w:r>
      <w:r w:rsidRPr="00704B48">
        <w:rPr>
          <w:sz w:val="24"/>
          <w:lang w:val="ru-RU"/>
        </w:rPr>
        <w:t xml:space="preserve"> некое лице </w:t>
      </w:r>
      <w:proofErr w:type="spellStart"/>
      <w:r w:rsidRPr="00704B48">
        <w:rPr>
          <w:sz w:val="24"/>
          <w:lang w:val="ru-RU"/>
        </w:rPr>
        <w:t>ќе</w:t>
      </w:r>
      <w:proofErr w:type="spellEnd"/>
      <w:r w:rsidRPr="00704B48">
        <w:rPr>
          <w:sz w:val="24"/>
          <w:lang w:val="ru-RU"/>
        </w:rPr>
        <w:t xml:space="preserve"> биде </w:t>
      </w:r>
      <w:proofErr w:type="spellStart"/>
      <w:r w:rsidRPr="00704B48">
        <w:rPr>
          <w:sz w:val="24"/>
          <w:lang w:val="ru-RU"/>
        </w:rPr>
        <w:t>тешко</w:t>
      </w:r>
      <w:proofErr w:type="spellEnd"/>
      <w:r w:rsidRPr="00704B48">
        <w:rPr>
          <w:sz w:val="24"/>
          <w:lang w:val="ru-RU"/>
        </w:rPr>
        <w:t xml:space="preserve"> телесно </w:t>
      </w:r>
      <w:proofErr w:type="spellStart"/>
      <w:r w:rsidRPr="00704B48">
        <w:rPr>
          <w:sz w:val="24"/>
          <w:lang w:val="ru-RU"/>
        </w:rPr>
        <w:t>повредено</w:t>
      </w:r>
      <w:proofErr w:type="spellEnd"/>
      <w:r w:rsidRPr="00704B48">
        <w:rPr>
          <w:sz w:val="24"/>
          <w:lang w:val="ru-RU"/>
        </w:rPr>
        <w:t xml:space="preserve"> или </w:t>
      </w:r>
      <w:proofErr w:type="spellStart"/>
      <w:r w:rsidRPr="00704B48">
        <w:rPr>
          <w:sz w:val="24"/>
          <w:lang w:val="ru-RU"/>
        </w:rPr>
        <w:t>здравјето</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е </w:t>
      </w:r>
      <w:proofErr w:type="spellStart"/>
      <w:r w:rsidRPr="00704B48">
        <w:rPr>
          <w:sz w:val="24"/>
          <w:lang w:val="ru-RU"/>
        </w:rPr>
        <w:t>тешко</w:t>
      </w:r>
      <w:proofErr w:type="spellEnd"/>
      <w:r w:rsidRPr="00704B48">
        <w:rPr>
          <w:sz w:val="24"/>
          <w:lang w:val="ru-RU"/>
        </w:rPr>
        <w:t xml:space="preserve"> нарушено,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три</w:t>
      </w:r>
      <w:r w:rsidR="006F3643"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1C6F4B0" w14:textId="13C5F697" w:rsidR="00437DEC" w:rsidRPr="00704B48" w:rsidRDefault="009F5657" w:rsidP="00680C0F">
      <w:pPr>
        <w:pStyle w:val="ListParagraph"/>
        <w:numPr>
          <w:ilvl w:val="0"/>
          <w:numId w:val="228"/>
        </w:numPr>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членовите</w:t>
      </w:r>
      <w:proofErr w:type="spellEnd"/>
      <w:r w:rsidRPr="00704B48">
        <w:rPr>
          <w:sz w:val="24"/>
          <w:lang w:val="ru-RU"/>
        </w:rPr>
        <w:t xml:space="preserve"> </w:t>
      </w:r>
      <w:r w:rsidR="006F3643" w:rsidRPr="00704B48">
        <w:rPr>
          <w:sz w:val="24"/>
          <w:lang w:val="ru-RU"/>
        </w:rPr>
        <w:t>27</w:t>
      </w:r>
      <w:r w:rsidR="00C7173F" w:rsidRPr="00704B48">
        <w:rPr>
          <w:sz w:val="24"/>
          <w:lang w:val="ru-RU"/>
        </w:rPr>
        <w:t>2</w:t>
      </w:r>
      <w:r w:rsidRPr="00704B48">
        <w:rPr>
          <w:sz w:val="24"/>
          <w:lang w:val="ru-RU"/>
        </w:rPr>
        <w:t xml:space="preserve"> став </w:t>
      </w:r>
      <w:r w:rsidR="006F3643" w:rsidRPr="00704B48">
        <w:rPr>
          <w:sz w:val="24"/>
          <w:lang w:val="ru-RU"/>
        </w:rPr>
        <w:t>(</w:t>
      </w:r>
      <w:r w:rsidR="00044014" w:rsidRPr="00704B48">
        <w:rPr>
          <w:sz w:val="24"/>
          <w:lang w:val="ru-RU"/>
        </w:rPr>
        <w:t>6</w:t>
      </w:r>
      <w:r w:rsidR="00667A46" w:rsidRPr="00704B48">
        <w:rPr>
          <w:sz w:val="24"/>
          <w:lang w:val="ru-RU"/>
        </w:rPr>
        <w:t>)</w:t>
      </w:r>
      <w:r w:rsidRPr="00704B48">
        <w:rPr>
          <w:sz w:val="24"/>
          <w:lang w:val="ru-RU"/>
        </w:rPr>
        <w:t xml:space="preserve">, </w:t>
      </w:r>
      <w:r w:rsidR="006F3643" w:rsidRPr="00704B48">
        <w:rPr>
          <w:sz w:val="24"/>
          <w:lang w:val="ru-RU"/>
        </w:rPr>
        <w:t>27</w:t>
      </w:r>
      <w:r w:rsidR="00C7173F" w:rsidRPr="00704B48">
        <w:rPr>
          <w:sz w:val="24"/>
          <w:lang w:val="ru-RU"/>
        </w:rPr>
        <w:t>4</w:t>
      </w:r>
      <w:r w:rsidR="006F3643" w:rsidRPr="00704B48">
        <w:rPr>
          <w:sz w:val="24"/>
          <w:lang w:val="ru-RU"/>
        </w:rPr>
        <w:t xml:space="preserve"> </w:t>
      </w:r>
      <w:r w:rsidRPr="00704B48">
        <w:rPr>
          <w:sz w:val="24"/>
          <w:lang w:val="ru-RU"/>
        </w:rPr>
        <w:t xml:space="preserve">став </w:t>
      </w:r>
      <w:r w:rsidR="006F3643" w:rsidRPr="00704B48">
        <w:rPr>
          <w:sz w:val="24"/>
          <w:lang w:val="ru-RU"/>
        </w:rPr>
        <w:t>(</w:t>
      </w:r>
      <w:r w:rsidRPr="00704B48">
        <w:rPr>
          <w:sz w:val="24"/>
          <w:lang w:val="ru-RU"/>
        </w:rPr>
        <w:t>3</w:t>
      </w:r>
      <w:r w:rsidR="006F3643" w:rsidRPr="00704B48">
        <w:rPr>
          <w:sz w:val="24"/>
          <w:lang w:val="ru-RU"/>
        </w:rPr>
        <w:t>)</w:t>
      </w:r>
      <w:r w:rsidRPr="00704B48">
        <w:rPr>
          <w:sz w:val="24"/>
          <w:lang w:val="ru-RU"/>
        </w:rPr>
        <w:t xml:space="preserve">, </w:t>
      </w:r>
      <w:r w:rsidR="006F3643" w:rsidRPr="00704B48">
        <w:rPr>
          <w:sz w:val="24"/>
          <w:lang w:val="ru-RU"/>
        </w:rPr>
        <w:t>2</w:t>
      </w:r>
      <w:r w:rsidR="00C7173F" w:rsidRPr="00704B48">
        <w:rPr>
          <w:sz w:val="24"/>
          <w:lang w:val="ru-RU"/>
        </w:rPr>
        <w:t>80</w:t>
      </w:r>
      <w:r w:rsidR="006F3643" w:rsidRPr="00704B48">
        <w:rPr>
          <w:sz w:val="24"/>
          <w:lang w:val="ru-RU"/>
        </w:rPr>
        <w:t xml:space="preserve"> </w:t>
      </w:r>
      <w:r w:rsidRPr="00704B48">
        <w:rPr>
          <w:sz w:val="24"/>
          <w:lang w:val="ru-RU"/>
        </w:rPr>
        <w:t xml:space="preserve">став </w:t>
      </w:r>
      <w:r w:rsidR="006F3643" w:rsidRPr="00704B48">
        <w:rPr>
          <w:sz w:val="24"/>
          <w:lang w:val="ru-RU"/>
        </w:rPr>
        <w:t>(</w:t>
      </w:r>
      <w:r w:rsidR="00044014" w:rsidRPr="00704B48">
        <w:rPr>
          <w:sz w:val="24"/>
          <w:lang w:val="ru-RU"/>
        </w:rPr>
        <w:t>3</w:t>
      </w:r>
      <w:r w:rsidR="006F3643" w:rsidRPr="00704B48">
        <w:rPr>
          <w:sz w:val="24"/>
          <w:lang w:val="ru-RU"/>
        </w:rPr>
        <w:t>)</w:t>
      </w:r>
      <w:r w:rsidRPr="00704B48">
        <w:rPr>
          <w:sz w:val="24"/>
          <w:lang w:val="ru-RU"/>
        </w:rPr>
        <w:t xml:space="preserve">, </w:t>
      </w:r>
      <w:r w:rsidR="006F3643" w:rsidRPr="00704B48">
        <w:rPr>
          <w:sz w:val="24"/>
          <w:lang w:val="ru-RU"/>
        </w:rPr>
        <w:t>2</w:t>
      </w:r>
      <w:r w:rsidR="00C7173F" w:rsidRPr="00704B48">
        <w:rPr>
          <w:sz w:val="24"/>
          <w:lang w:val="ru-RU"/>
        </w:rPr>
        <w:t>81</w:t>
      </w:r>
      <w:r w:rsidR="006F3643" w:rsidRPr="00704B48">
        <w:rPr>
          <w:sz w:val="24"/>
          <w:lang w:val="ru-RU"/>
        </w:rPr>
        <w:t xml:space="preserve"> </w:t>
      </w:r>
      <w:r w:rsidRPr="00704B48">
        <w:rPr>
          <w:sz w:val="24"/>
          <w:lang w:val="ru-RU"/>
        </w:rPr>
        <w:t xml:space="preserve">став </w:t>
      </w:r>
      <w:r w:rsidR="006F3643" w:rsidRPr="00704B48">
        <w:rPr>
          <w:sz w:val="24"/>
          <w:lang w:val="ru-RU"/>
        </w:rPr>
        <w:t>(</w:t>
      </w:r>
      <w:r w:rsidR="00044014" w:rsidRPr="00704B48">
        <w:rPr>
          <w:sz w:val="24"/>
          <w:lang w:val="ru-RU"/>
        </w:rPr>
        <w:t>4</w:t>
      </w:r>
      <w:r w:rsidR="006F3643" w:rsidRPr="00704B48">
        <w:rPr>
          <w:sz w:val="24"/>
          <w:lang w:val="ru-RU"/>
        </w:rPr>
        <w:t>)</w:t>
      </w:r>
      <w:r w:rsidRPr="00704B48">
        <w:rPr>
          <w:sz w:val="24"/>
          <w:lang w:val="ru-RU"/>
        </w:rPr>
        <w:t xml:space="preserve">, </w:t>
      </w:r>
      <w:r w:rsidR="006F3643" w:rsidRPr="00704B48">
        <w:rPr>
          <w:sz w:val="24"/>
          <w:lang w:val="ru-RU"/>
        </w:rPr>
        <w:t>28</w:t>
      </w:r>
      <w:r w:rsidR="00C7173F" w:rsidRPr="00704B48">
        <w:rPr>
          <w:sz w:val="24"/>
          <w:lang w:val="ru-RU"/>
        </w:rPr>
        <w:t>3</w:t>
      </w:r>
      <w:r w:rsidR="006F3643" w:rsidRPr="00704B48">
        <w:rPr>
          <w:sz w:val="24"/>
          <w:lang w:val="ru-RU"/>
        </w:rPr>
        <w:t xml:space="preserve"> </w:t>
      </w:r>
      <w:r w:rsidRPr="00704B48">
        <w:rPr>
          <w:sz w:val="24"/>
          <w:lang w:val="ru-RU"/>
        </w:rPr>
        <w:t xml:space="preserve">став </w:t>
      </w:r>
      <w:r w:rsidR="006F3643" w:rsidRPr="00704B48">
        <w:rPr>
          <w:sz w:val="24"/>
          <w:lang w:val="ru-RU"/>
        </w:rPr>
        <w:t>(</w:t>
      </w:r>
      <w:r w:rsidRPr="00704B48">
        <w:rPr>
          <w:sz w:val="24"/>
          <w:lang w:val="ru-RU"/>
        </w:rPr>
        <w:t>2</w:t>
      </w:r>
      <w:r w:rsidR="006F3643" w:rsidRPr="00704B48">
        <w:rPr>
          <w:sz w:val="24"/>
          <w:lang w:val="ru-RU"/>
        </w:rPr>
        <w:t>)</w:t>
      </w:r>
      <w:r w:rsidRPr="00704B48">
        <w:rPr>
          <w:sz w:val="24"/>
          <w:lang w:val="ru-RU"/>
        </w:rPr>
        <w:t xml:space="preserve"> и </w:t>
      </w:r>
      <w:r w:rsidR="006F3643" w:rsidRPr="00704B48">
        <w:rPr>
          <w:sz w:val="24"/>
          <w:lang w:val="ru-RU"/>
        </w:rPr>
        <w:t>28</w:t>
      </w:r>
      <w:r w:rsidR="00C7173F" w:rsidRPr="00704B48">
        <w:rPr>
          <w:sz w:val="24"/>
          <w:lang w:val="ru-RU"/>
        </w:rPr>
        <w:t>4</w:t>
      </w:r>
      <w:r w:rsidR="006F3643" w:rsidRPr="00704B48">
        <w:rPr>
          <w:sz w:val="24"/>
          <w:lang w:val="ru-RU"/>
        </w:rPr>
        <w:t xml:space="preserve"> </w:t>
      </w:r>
      <w:r w:rsidRPr="00704B48">
        <w:rPr>
          <w:sz w:val="24"/>
          <w:lang w:val="ru-RU"/>
        </w:rPr>
        <w:t xml:space="preserve">став </w:t>
      </w:r>
      <w:r w:rsidR="006F3643" w:rsidRPr="00704B48">
        <w:rPr>
          <w:sz w:val="24"/>
          <w:lang w:val="ru-RU"/>
        </w:rPr>
        <w:t>(</w:t>
      </w:r>
      <w:r w:rsidRPr="00704B48">
        <w:rPr>
          <w:sz w:val="24"/>
          <w:lang w:val="ru-RU"/>
        </w:rPr>
        <w:t>2</w:t>
      </w:r>
      <w:r w:rsidR="006F3643" w:rsidRPr="00704B48">
        <w:rPr>
          <w:sz w:val="24"/>
          <w:lang w:val="ru-RU"/>
        </w:rPr>
        <w:t>)</w:t>
      </w:r>
      <w:r w:rsidRPr="00704B48">
        <w:rPr>
          <w:sz w:val="24"/>
          <w:lang w:val="ru-RU"/>
        </w:rPr>
        <w:t xml:space="preserve"> </w:t>
      </w:r>
      <w:proofErr w:type="spellStart"/>
      <w:r w:rsidRPr="00704B48">
        <w:rPr>
          <w:sz w:val="24"/>
          <w:lang w:val="ru-RU"/>
        </w:rPr>
        <w:t>настапила</w:t>
      </w:r>
      <w:proofErr w:type="spellEnd"/>
      <w:r w:rsidRPr="00704B48">
        <w:rPr>
          <w:sz w:val="24"/>
          <w:lang w:val="ru-RU"/>
        </w:rPr>
        <w:t xml:space="preserve"> </w:t>
      </w:r>
      <w:proofErr w:type="spellStart"/>
      <w:r w:rsidRPr="00704B48">
        <w:rPr>
          <w:sz w:val="24"/>
          <w:lang w:val="ru-RU"/>
        </w:rPr>
        <w:t>смрт</w:t>
      </w:r>
      <w:proofErr w:type="spellEnd"/>
      <w:r w:rsidRPr="00704B48">
        <w:rPr>
          <w:sz w:val="24"/>
          <w:lang w:val="ru-RU"/>
        </w:rPr>
        <w:t xml:space="preserve"> на </w:t>
      </w:r>
      <w:proofErr w:type="spellStart"/>
      <w:r w:rsidRPr="00704B48">
        <w:rPr>
          <w:sz w:val="24"/>
          <w:lang w:val="ru-RU"/>
        </w:rPr>
        <w:t>едно</w:t>
      </w:r>
      <w:proofErr w:type="spellEnd"/>
      <w:r w:rsidRPr="00704B48">
        <w:rPr>
          <w:sz w:val="24"/>
          <w:lang w:val="ru-RU"/>
        </w:rPr>
        <w:t xml:space="preserve"> или </w:t>
      </w:r>
      <w:proofErr w:type="spellStart"/>
      <w:r w:rsidRPr="00704B48">
        <w:rPr>
          <w:sz w:val="24"/>
          <w:lang w:val="ru-RU"/>
        </w:rPr>
        <w:t>повеќе</w:t>
      </w:r>
      <w:proofErr w:type="spellEnd"/>
      <w:r w:rsidRPr="00704B48">
        <w:rPr>
          <w:sz w:val="24"/>
          <w:lang w:val="ru-RU"/>
        </w:rPr>
        <w:t xml:space="preserve"> лица,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пет</w:t>
      </w:r>
      <w:r w:rsidR="006F3643"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28A5E86B" w14:textId="77777777" w:rsidR="00437DEC" w:rsidRPr="00704B48" w:rsidRDefault="00437DEC">
      <w:pPr>
        <w:pStyle w:val="BodyText"/>
        <w:spacing w:before="10"/>
        <w:ind w:left="0" w:right="0" w:firstLine="0"/>
        <w:jc w:val="left"/>
        <w:rPr>
          <w:sz w:val="23"/>
          <w:lang w:val="ru-RU"/>
        </w:rPr>
      </w:pPr>
    </w:p>
    <w:p w14:paraId="7FD21A99" w14:textId="77777777" w:rsidR="00680C0F" w:rsidRPr="00704B48" w:rsidRDefault="00680C0F">
      <w:pPr>
        <w:pStyle w:val="Heading2"/>
        <w:ind w:right="2921"/>
        <w:rPr>
          <w:lang w:val="ru-RU"/>
        </w:rPr>
      </w:pPr>
    </w:p>
    <w:p w14:paraId="3A535598" w14:textId="2C91BF4C" w:rsidR="00437DEC" w:rsidRPr="00704B48" w:rsidRDefault="009F5657">
      <w:pPr>
        <w:pStyle w:val="Heading2"/>
        <w:ind w:right="2921"/>
        <w:rPr>
          <w:lang w:val="ru-RU"/>
        </w:rPr>
      </w:pPr>
      <w:r w:rsidRPr="00704B48">
        <w:rPr>
          <w:lang w:val="ru-RU"/>
        </w:rPr>
        <w:t xml:space="preserve">Глава </w:t>
      </w:r>
      <w:proofErr w:type="spellStart"/>
      <w:r w:rsidRPr="00704B48">
        <w:rPr>
          <w:lang w:val="ru-RU"/>
        </w:rPr>
        <w:t>дваесет</w:t>
      </w:r>
      <w:proofErr w:type="spellEnd"/>
      <w:r w:rsidR="00150DBA" w:rsidRPr="00704B48">
        <w:rPr>
          <w:lang w:val="ru-RU"/>
        </w:rPr>
        <w:t xml:space="preserve"> </w:t>
      </w:r>
      <w:r w:rsidRPr="00704B48">
        <w:rPr>
          <w:lang w:val="ru-RU"/>
        </w:rPr>
        <w:t>и</w:t>
      </w:r>
      <w:r w:rsidR="00150DBA" w:rsidRPr="00704B48">
        <w:rPr>
          <w:lang w:val="ru-RU"/>
        </w:rPr>
        <w:t xml:space="preserve"> </w:t>
      </w:r>
      <w:proofErr w:type="spellStart"/>
      <w:r w:rsidR="00AF43D8" w:rsidRPr="00704B48">
        <w:rPr>
          <w:lang w:val="ru-RU"/>
        </w:rPr>
        <w:t>петта</w:t>
      </w:r>
      <w:proofErr w:type="spellEnd"/>
    </w:p>
    <w:p w14:paraId="2A07855B" w14:textId="77777777" w:rsidR="00437DEC" w:rsidRPr="00704B48" w:rsidRDefault="00437DEC">
      <w:pPr>
        <w:pStyle w:val="BodyText"/>
        <w:ind w:left="0" w:right="0" w:firstLine="0"/>
        <w:jc w:val="left"/>
        <w:rPr>
          <w:b/>
          <w:lang w:val="ru-RU"/>
        </w:rPr>
      </w:pPr>
    </w:p>
    <w:p w14:paraId="7D93C56D" w14:textId="77777777" w:rsidR="00437DEC" w:rsidRPr="00704B48" w:rsidRDefault="009F5657">
      <w:pPr>
        <w:ind w:left="781"/>
        <w:rPr>
          <w:b/>
          <w:sz w:val="24"/>
          <w:lang w:val="ru-RU"/>
        </w:rPr>
      </w:pPr>
      <w:r w:rsidRPr="00704B48">
        <w:rPr>
          <w:b/>
          <w:sz w:val="24"/>
          <w:lang w:val="ru-RU"/>
        </w:rPr>
        <w:t>КРИВИЧНИ ДЕЛА ПРОТИВ ЖИВОТНАТА СРЕДИНА И ПРИРОДАТА</w:t>
      </w:r>
    </w:p>
    <w:p w14:paraId="2909F0D8" w14:textId="77777777" w:rsidR="00A964C5" w:rsidRPr="00704B48" w:rsidRDefault="00A964C5" w:rsidP="000E2754">
      <w:pPr>
        <w:pStyle w:val="NoSpacing"/>
        <w:jc w:val="center"/>
        <w:rPr>
          <w:b/>
          <w:bCs/>
          <w:sz w:val="24"/>
          <w:szCs w:val="24"/>
          <w:lang w:val="ru-RU"/>
        </w:rPr>
      </w:pPr>
    </w:p>
    <w:p w14:paraId="7D6946E3" w14:textId="77777777" w:rsidR="00581BB2" w:rsidRPr="00704B48" w:rsidRDefault="00581BB2" w:rsidP="00581BB2">
      <w:pPr>
        <w:pStyle w:val="NoSpacing"/>
        <w:jc w:val="center"/>
        <w:rPr>
          <w:b/>
          <w:bCs/>
          <w:sz w:val="24"/>
          <w:szCs w:val="24"/>
          <w:lang w:val="ru-RU"/>
        </w:rPr>
      </w:pPr>
    </w:p>
    <w:p w14:paraId="4AD16A0D" w14:textId="77777777" w:rsidR="00A964C5" w:rsidRPr="00704B48" w:rsidRDefault="000E2754" w:rsidP="000E2754">
      <w:pPr>
        <w:pStyle w:val="NoSpacing"/>
        <w:jc w:val="center"/>
        <w:rPr>
          <w:b/>
          <w:bCs/>
          <w:sz w:val="24"/>
          <w:szCs w:val="24"/>
          <w:lang w:val="ru-RU"/>
        </w:rPr>
      </w:pPr>
      <w:proofErr w:type="spellStart"/>
      <w:r w:rsidRPr="007517FC">
        <w:rPr>
          <w:b/>
          <w:bCs/>
          <w:sz w:val="24"/>
          <w:szCs w:val="24"/>
          <w:lang w:val="ru-RU"/>
        </w:rPr>
        <w:lastRenderedPageBreak/>
        <w:t>Екоцид</w:t>
      </w:r>
      <w:proofErr w:type="spellEnd"/>
      <w:r w:rsidRPr="007517FC">
        <w:rPr>
          <w:b/>
          <w:bCs/>
          <w:sz w:val="24"/>
          <w:szCs w:val="24"/>
          <w:lang w:val="ru-RU"/>
        </w:rPr>
        <w:cr/>
      </w:r>
    </w:p>
    <w:p w14:paraId="5EDE4AAA" w14:textId="77777777" w:rsidR="00A964C5" w:rsidRPr="007517FC" w:rsidRDefault="00A964C5" w:rsidP="007517FC">
      <w:pPr>
        <w:pStyle w:val="NoSpacing"/>
        <w:jc w:val="center"/>
        <w:rPr>
          <w:b/>
          <w:sz w:val="24"/>
          <w:szCs w:val="24"/>
          <w:lang w:val="ru-RU"/>
        </w:rPr>
      </w:pPr>
      <w:r w:rsidRPr="007517FC">
        <w:rPr>
          <w:b/>
          <w:sz w:val="24"/>
          <w:szCs w:val="24"/>
          <w:lang w:val="ru-RU"/>
        </w:rPr>
        <w:t>Член</w:t>
      </w:r>
      <w:r w:rsidRPr="00C821DC">
        <w:rPr>
          <w:b/>
          <w:sz w:val="24"/>
          <w:szCs w:val="24"/>
          <w:lang w:val="ru-RU"/>
        </w:rPr>
        <w:t xml:space="preserve"> 28</w:t>
      </w:r>
      <w:r w:rsidR="005F5514" w:rsidRPr="007517FC">
        <w:rPr>
          <w:b/>
          <w:sz w:val="24"/>
          <w:szCs w:val="24"/>
          <w:lang w:val="ru-RU"/>
        </w:rPr>
        <w:t>8</w:t>
      </w:r>
      <w:r w:rsidRPr="00C821DC">
        <w:rPr>
          <w:b/>
          <w:sz w:val="24"/>
          <w:szCs w:val="24"/>
          <w:lang w:val="ru-RU"/>
        </w:rPr>
        <w:t xml:space="preserve"> (нов член)</w:t>
      </w:r>
    </w:p>
    <w:p w14:paraId="754B1C3A" w14:textId="3AF9527D" w:rsidR="00482A60" w:rsidRDefault="000E2754" w:rsidP="007517FC">
      <w:pPr>
        <w:pStyle w:val="NoSpacing"/>
        <w:ind w:firstLine="426"/>
        <w:jc w:val="both"/>
        <w:rPr>
          <w:sz w:val="24"/>
          <w:szCs w:val="24"/>
          <w:lang w:val="ru-RU"/>
        </w:rPr>
      </w:pPr>
      <w:proofErr w:type="spellStart"/>
      <w:r w:rsidRPr="007517FC">
        <w:rPr>
          <w:sz w:val="24"/>
          <w:szCs w:val="24"/>
          <w:lang w:val="ru-RU"/>
        </w:rPr>
        <w:t>Тој</w:t>
      </w:r>
      <w:proofErr w:type="spellEnd"/>
      <w:r w:rsidRPr="007517FC">
        <w:rPr>
          <w:sz w:val="24"/>
          <w:szCs w:val="24"/>
          <w:lang w:val="ru-RU"/>
        </w:rPr>
        <w:t xml:space="preserve"> </w:t>
      </w:r>
      <w:proofErr w:type="spellStart"/>
      <w:r w:rsidRPr="007517FC">
        <w:rPr>
          <w:sz w:val="24"/>
          <w:szCs w:val="24"/>
          <w:lang w:val="ru-RU"/>
        </w:rPr>
        <w:t>што</w:t>
      </w:r>
      <w:proofErr w:type="spellEnd"/>
      <w:r w:rsidRPr="007517FC">
        <w:rPr>
          <w:sz w:val="24"/>
          <w:szCs w:val="24"/>
          <w:lang w:val="ru-RU"/>
        </w:rPr>
        <w:t xml:space="preserve"> </w:t>
      </w:r>
      <w:proofErr w:type="spellStart"/>
      <w:r w:rsidRPr="007517FC">
        <w:rPr>
          <w:sz w:val="24"/>
          <w:szCs w:val="24"/>
          <w:lang w:val="ru-RU"/>
        </w:rPr>
        <w:t>спротивно</w:t>
      </w:r>
      <w:proofErr w:type="spellEnd"/>
      <w:r w:rsidRPr="007517FC">
        <w:rPr>
          <w:sz w:val="24"/>
          <w:szCs w:val="24"/>
          <w:lang w:val="ru-RU"/>
        </w:rPr>
        <w:t xml:space="preserve"> на </w:t>
      </w:r>
      <w:r w:rsidR="002C4028" w:rsidRPr="00C821DC">
        <w:rPr>
          <w:sz w:val="24"/>
          <w:szCs w:val="24"/>
          <w:lang w:val="ru-RU"/>
        </w:rPr>
        <w:t>закон</w:t>
      </w:r>
      <w:r w:rsidRPr="007517FC">
        <w:rPr>
          <w:sz w:val="24"/>
          <w:szCs w:val="24"/>
          <w:lang w:val="ru-RU"/>
        </w:rPr>
        <w:t xml:space="preserve">, со </w:t>
      </w:r>
      <w:proofErr w:type="spellStart"/>
      <w:r w:rsidRPr="007517FC">
        <w:rPr>
          <w:sz w:val="24"/>
          <w:szCs w:val="24"/>
          <w:lang w:val="ru-RU"/>
        </w:rPr>
        <w:t>намера</w:t>
      </w:r>
      <w:proofErr w:type="spellEnd"/>
      <w:r w:rsidRPr="007517FC">
        <w:rPr>
          <w:sz w:val="24"/>
          <w:szCs w:val="24"/>
          <w:lang w:val="ru-RU"/>
        </w:rPr>
        <w:t xml:space="preserve"> да </w:t>
      </w:r>
      <w:proofErr w:type="spellStart"/>
      <w:r w:rsidRPr="007517FC">
        <w:rPr>
          <w:sz w:val="24"/>
          <w:szCs w:val="24"/>
          <w:lang w:val="ru-RU"/>
        </w:rPr>
        <w:t>предизвика</w:t>
      </w:r>
      <w:proofErr w:type="spellEnd"/>
      <w:r w:rsidRPr="007517FC">
        <w:rPr>
          <w:sz w:val="24"/>
          <w:szCs w:val="24"/>
          <w:lang w:val="ru-RU"/>
        </w:rPr>
        <w:t xml:space="preserve"> </w:t>
      </w:r>
      <w:proofErr w:type="spellStart"/>
      <w:r w:rsidRPr="007517FC">
        <w:rPr>
          <w:sz w:val="24"/>
          <w:szCs w:val="24"/>
          <w:lang w:val="ru-RU"/>
        </w:rPr>
        <w:t>штета</w:t>
      </w:r>
      <w:proofErr w:type="spellEnd"/>
      <w:r w:rsidRPr="007517FC">
        <w:rPr>
          <w:sz w:val="24"/>
          <w:szCs w:val="24"/>
          <w:lang w:val="ru-RU"/>
        </w:rPr>
        <w:t xml:space="preserve"> на </w:t>
      </w:r>
      <w:proofErr w:type="spellStart"/>
      <w:r w:rsidRPr="007517FC">
        <w:rPr>
          <w:sz w:val="24"/>
          <w:szCs w:val="24"/>
          <w:lang w:val="ru-RU"/>
        </w:rPr>
        <w:t>животната</w:t>
      </w:r>
      <w:proofErr w:type="spellEnd"/>
      <w:r w:rsidRPr="007517FC">
        <w:rPr>
          <w:sz w:val="24"/>
          <w:szCs w:val="24"/>
          <w:lang w:val="ru-RU"/>
        </w:rPr>
        <w:t xml:space="preserve"> средина,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преземе</w:t>
      </w:r>
      <w:proofErr w:type="spellEnd"/>
      <w:r w:rsidRPr="007517FC">
        <w:rPr>
          <w:sz w:val="24"/>
          <w:szCs w:val="24"/>
          <w:lang w:val="ru-RU"/>
        </w:rPr>
        <w:t xml:space="preserve"> </w:t>
      </w:r>
      <w:proofErr w:type="spellStart"/>
      <w:r w:rsidRPr="007517FC">
        <w:rPr>
          <w:sz w:val="24"/>
          <w:szCs w:val="24"/>
          <w:lang w:val="ru-RU"/>
        </w:rPr>
        <w:t>дејствие</w:t>
      </w:r>
      <w:proofErr w:type="spellEnd"/>
      <w:r w:rsidRPr="007517FC">
        <w:rPr>
          <w:sz w:val="24"/>
          <w:szCs w:val="24"/>
          <w:lang w:val="ru-RU"/>
        </w:rPr>
        <w:t xml:space="preserve"> или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пропушти</w:t>
      </w:r>
      <w:proofErr w:type="spellEnd"/>
      <w:r w:rsidRPr="007517FC">
        <w:rPr>
          <w:sz w:val="24"/>
          <w:szCs w:val="24"/>
          <w:lang w:val="ru-RU"/>
        </w:rPr>
        <w:t xml:space="preserve"> да </w:t>
      </w:r>
      <w:proofErr w:type="spellStart"/>
      <w:r w:rsidRPr="007517FC">
        <w:rPr>
          <w:sz w:val="24"/>
          <w:szCs w:val="24"/>
          <w:lang w:val="ru-RU"/>
        </w:rPr>
        <w:t>преземе</w:t>
      </w:r>
      <w:proofErr w:type="spellEnd"/>
      <w:r w:rsidRPr="007517FC">
        <w:rPr>
          <w:sz w:val="24"/>
          <w:szCs w:val="24"/>
          <w:lang w:val="ru-RU"/>
        </w:rPr>
        <w:t xml:space="preserve"> </w:t>
      </w:r>
      <w:proofErr w:type="spellStart"/>
      <w:r w:rsidRPr="007517FC">
        <w:rPr>
          <w:sz w:val="24"/>
          <w:szCs w:val="24"/>
          <w:lang w:val="ru-RU"/>
        </w:rPr>
        <w:t>дејствие</w:t>
      </w:r>
      <w:proofErr w:type="spellEnd"/>
      <w:r w:rsidRPr="007517FC">
        <w:rPr>
          <w:sz w:val="24"/>
          <w:szCs w:val="24"/>
          <w:lang w:val="ru-RU"/>
        </w:rPr>
        <w:t xml:space="preserve"> </w:t>
      </w:r>
      <w:proofErr w:type="spellStart"/>
      <w:r w:rsidRPr="007517FC">
        <w:rPr>
          <w:sz w:val="24"/>
          <w:szCs w:val="24"/>
          <w:lang w:val="ru-RU"/>
        </w:rPr>
        <w:t>поради</w:t>
      </w:r>
      <w:proofErr w:type="spellEnd"/>
      <w:r w:rsidRPr="007517FC">
        <w:rPr>
          <w:sz w:val="24"/>
          <w:szCs w:val="24"/>
          <w:lang w:val="ru-RU"/>
        </w:rPr>
        <w:t xml:space="preserve"> кое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настане</w:t>
      </w:r>
      <w:proofErr w:type="spellEnd"/>
      <w:r w:rsidRPr="007517FC">
        <w:rPr>
          <w:sz w:val="24"/>
          <w:szCs w:val="24"/>
          <w:lang w:val="ru-RU"/>
        </w:rPr>
        <w:t xml:space="preserve"> </w:t>
      </w:r>
      <w:proofErr w:type="spellStart"/>
      <w:r w:rsidRPr="007517FC">
        <w:rPr>
          <w:sz w:val="24"/>
          <w:szCs w:val="24"/>
          <w:lang w:val="ru-RU"/>
        </w:rPr>
        <w:t>сериозна</w:t>
      </w:r>
      <w:proofErr w:type="spellEnd"/>
      <w:r w:rsidRPr="007517FC">
        <w:rPr>
          <w:sz w:val="24"/>
          <w:szCs w:val="24"/>
          <w:lang w:val="ru-RU"/>
        </w:rPr>
        <w:t xml:space="preserve"> или </w:t>
      </w:r>
      <w:proofErr w:type="spellStart"/>
      <w:r w:rsidRPr="007517FC">
        <w:rPr>
          <w:sz w:val="24"/>
          <w:szCs w:val="24"/>
          <w:lang w:val="ru-RU"/>
        </w:rPr>
        <w:t>широкораспространета</w:t>
      </w:r>
      <w:proofErr w:type="spellEnd"/>
      <w:r w:rsidRPr="007517FC">
        <w:rPr>
          <w:sz w:val="24"/>
          <w:szCs w:val="24"/>
          <w:lang w:val="ru-RU"/>
        </w:rPr>
        <w:t xml:space="preserve"> или </w:t>
      </w:r>
      <w:proofErr w:type="spellStart"/>
      <w:r w:rsidRPr="007517FC">
        <w:rPr>
          <w:sz w:val="24"/>
          <w:szCs w:val="24"/>
          <w:lang w:val="ru-RU"/>
        </w:rPr>
        <w:t>долготрајна</w:t>
      </w:r>
      <w:proofErr w:type="spellEnd"/>
      <w:r w:rsidRPr="007517FC">
        <w:rPr>
          <w:sz w:val="24"/>
          <w:szCs w:val="24"/>
          <w:lang w:val="ru-RU"/>
        </w:rPr>
        <w:t xml:space="preserve"> </w:t>
      </w:r>
      <w:proofErr w:type="spellStart"/>
      <w:r w:rsidRPr="007517FC">
        <w:rPr>
          <w:sz w:val="24"/>
          <w:szCs w:val="24"/>
          <w:lang w:val="ru-RU"/>
        </w:rPr>
        <w:t>штета</w:t>
      </w:r>
      <w:proofErr w:type="spellEnd"/>
      <w:r w:rsidRPr="007517FC">
        <w:rPr>
          <w:sz w:val="24"/>
          <w:szCs w:val="24"/>
          <w:lang w:val="ru-RU"/>
        </w:rPr>
        <w:t xml:space="preserve"> на </w:t>
      </w:r>
      <w:proofErr w:type="spellStart"/>
      <w:r w:rsidRPr="007517FC">
        <w:rPr>
          <w:sz w:val="24"/>
          <w:szCs w:val="24"/>
          <w:lang w:val="ru-RU"/>
        </w:rPr>
        <w:t>животната</w:t>
      </w:r>
      <w:proofErr w:type="spellEnd"/>
      <w:r w:rsidRPr="007517FC">
        <w:rPr>
          <w:sz w:val="24"/>
          <w:szCs w:val="24"/>
          <w:lang w:val="ru-RU"/>
        </w:rPr>
        <w:t xml:space="preserve"> средина, </w:t>
      </w:r>
      <w:proofErr w:type="spellStart"/>
      <w:r w:rsidRPr="007517FC">
        <w:rPr>
          <w:sz w:val="24"/>
          <w:szCs w:val="24"/>
          <w:lang w:val="ru-RU"/>
        </w:rPr>
        <w:t>ќе</w:t>
      </w:r>
      <w:proofErr w:type="spellEnd"/>
      <w:r w:rsidRPr="007517FC">
        <w:rPr>
          <w:sz w:val="24"/>
          <w:szCs w:val="24"/>
          <w:lang w:val="ru-RU"/>
        </w:rPr>
        <w:t xml:space="preserve"> се казни </w:t>
      </w:r>
      <w:proofErr w:type="gramStart"/>
      <w:r w:rsidRPr="007517FC">
        <w:rPr>
          <w:sz w:val="24"/>
          <w:szCs w:val="24"/>
          <w:lang w:val="ru-RU"/>
        </w:rPr>
        <w:t>со казна</w:t>
      </w:r>
      <w:proofErr w:type="gramEnd"/>
      <w:r w:rsidRPr="007517FC">
        <w:rPr>
          <w:sz w:val="24"/>
          <w:szCs w:val="24"/>
          <w:lang w:val="ru-RU"/>
        </w:rPr>
        <w:t xml:space="preserve"> затвор од </w:t>
      </w:r>
      <w:proofErr w:type="spellStart"/>
      <w:r w:rsidRPr="007517FC">
        <w:rPr>
          <w:sz w:val="24"/>
          <w:szCs w:val="24"/>
          <w:lang w:val="ru-RU"/>
        </w:rPr>
        <w:t>најмалку</w:t>
      </w:r>
      <w:proofErr w:type="spellEnd"/>
      <w:r w:rsidRPr="007517FC">
        <w:rPr>
          <w:sz w:val="24"/>
          <w:szCs w:val="24"/>
          <w:lang w:val="ru-RU"/>
        </w:rPr>
        <w:t xml:space="preserve"> 10 </w:t>
      </w:r>
      <w:proofErr w:type="spellStart"/>
      <w:r w:rsidRPr="007517FC">
        <w:rPr>
          <w:sz w:val="24"/>
          <w:szCs w:val="24"/>
          <w:lang w:val="ru-RU"/>
        </w:rPr>
        <w:t>години</w:t>
      </w:r>
      <w:proofErr w:type="spellEnd"/>
      <w:r w:rsidRPr="007517FC">
        <w:rPr>
          <w:sz w:val="24"/>
          <w:szCs w:val="24"/>
          <w:lang w:val="ru-RU"/>
        </w:rPr>
        <w:t xml:space="preserve"> или со </w:t>
      </w:r>
      <w:proofErr w:type="spellStart"/>
      <w:r w:rsidRPr="007517FC">
        <w:rPr>
          <w:sz w:val="24"/>
          <w:szCs w:val="24"/>
          <w:lang w:val="ru-RU"/>
        </w:rPr>
        <w:t>доживотен</w:t>
      </w:r>
      <w:proofErr w:type="spellEnd"/>
      <w:r w:rsidRPr="007517FC">
        <w:rPr>
          <w:sz w:val="24"/>
          <w:szCs w:val="24"/>
          <w:lang w:val="ru-RU"/>
        </w:rPr>
        <w:t xml:space="preserve"> затвор.</w:t>
      </w:r>
      <w:r w:rsidRPr="007517FC">
        <w:rPr>
          <w:sz w:val="24"/>
          <w:szCs w:val="24"/>
          <w:lang w:val="ru-RU"/>
        </w:rPr>
        <w:cr/>
      </w:r>
    </w:p>
    <w:p w14:paraId="7983099E" w14:textId="377EE922" w:rsidR="008C3362" w:rsidRPr="0015534A" w:rsidRDefault="008C3362" w:rsidP="007517FC">
      <w:pPr>
        <w:pStyle w:val="NoSpacing"/>
        <w:ind w:firstLine="426"/>
        <w:jc w:val="center"/>
        <w:rPr>
          <w:b/>
          <w:sz w:val="24"/>
          <w:lang w:val="ru-RU"/>
        </w:rPr>
      </w:pPr>
      <w:proofErr w:type="spellStart"/>
      <w:r w:rsidRPr="00C821DC">
        <w:rPr>
          <w:b/>
          <w:sz w:val="24"/>
          <w:lang w:val="ru-RU"/>
        </w:rPr>
        <w:t>Загадување</w:t>
      </w:r>
      <w:proofErr w:type="spellEnd"/>
      <w:r w:rsidRPr="00C821DC">
        <w:rPr>
          <w:b/>
          <w:sz w:val="24"/>
          <w:lang w:val="ru-RU"/>
        </w:rPr>
        <w:t xml:space="preserve"> на </w:t>
      </w:r>
      <w:proofErr w:type="spellStart"/>
      <w:r w:rsidRPr="00C821DC">
        <w:rPr>
          <w:b/>
          <w:sz w:val="24"/>
          <w:lang w:val="ru-RU"/>
        </w:rPr>
        <w:t>животната</w:t>
      </w:r>
      <w:proofErr w:type="spellEnd"/>
      <w:r w:rsidRPr="00C821DC">
        <w:rPr>
          <w:b/>
          <w:sz w:val="24"/>
          <w:lang w:val="ru-RU"/>
        </w:rPr>
        <w:t xml:space="preserve"> средина и </w:t>
      </w:r>
      <w:proofErr w:type="spellStart"/>
      <w:r w:rsidRPr="00C821DC">
        <w:rPr>
          <w:b/>
          <w:sz w:val="24"/>
          <w:lang w:val="ru-RU"/>
        </w:rPr>
        <w:t>природата</w:t>
      </w:r>
      <w:proofErr w:type="spellEnd"/>
    </w:p>
    <w:p w14:paraId="3314F9DF" w14:textId="09DE63AC" w:rsidR="008C3362" w:rsidRPr="00704B48" w:rsidRDefault="008C3362" w:rsidP="008C3362">
      <w:pPr>
        <w:spacing w:line="580" w:lineRule="atLeast"/>
        <w:ind w:left="1659" w:right="1662"/>
        <w:jc w:val="center"/>
        <w:rPr>
          <w:b/>
          <w:sz w:val="24"/>
          <w:lang w:val="ru-RU"/>
        </w:rPr>
      </w:pPr>
      <w:r w:rsidRPr="00704B48">
        <w:rPr>
          <w:b/>
          <w:sz w:val="24"/>
          <w:lang w:val="ru-RU"/>
        </w:rPr>
        <w:t>Член 2</w:t>
      </w:r>
      <w:r w:rsidR="005F5514" w:rsidRPr="007517FC">
        <w:rPr>
          <w:b/>
          <w:sz w:val="24"/>
          <w:lang w:val="ru-RU"/>
        </w:rPr>
        <w:t>89</w:t>
      </w:r>
      <w:r w:rsidRPr="00704B48">
        <w:rPr>
          <w:b/>
          <w:sz w:val="24"/>
          <w:lang w:val="ru-RU"/>
        </w:rPr>
        <w:t xml:space="preserve"> (</w:t>
      </w:r>
      <w:proofErr w:type="spellStart"/>
      <w:r w:rsidRPr="00704B48">
        <w:rPr>
          <w:b/>
          <w:sz w:val="24"/>
          <w:lang w:val="ru-RU"/>
        </w:rPr>
        <w:t>претходен</w:t>
      </w:r>
      <w:proofErr w:type="spellEnd"/>
      <w:r w:rsidRPr="00704B48">
        <w:rPr>
          <w:b/>
          <w:sz w:val="24"/>
          <w:lang w:val="ru-RU"/>
        </w:rPr>
        <w:t xml:space="preserve"> Член 218)</w:t>
      </w:r>
    </w:p>
    <w:p w14:paraId="46C2A313" w14:textId="31AD3582" w:rsidR="008C3362" w:rsidRPr="00704B48" w:rsidRDefault="008C3362" w:rsidP="008C3362">
      <w:pPr>
        <w:pStyle w:val="NoSpacing"/>
        <w:numPr>
          <w:ilvl w:val="0"/>
          <w:numId w:val="535"/>
        </w:numPr>
        <w:ind w:left="0" w:firstLine="360"/>
        <w:jc w:val="both"/>
        <w:rPr>
          <w:sz w:val="24"/>
          <w:szCs w:val="24"/>
          <w:lang w:val="ru-RU"/>
        </w:rPr>
      </w:pPr>
      <w:bookmarkStart w:id="21" w:name="_Hlk95743913"/>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испушта</w:t>
      </w:r>
      <w:proofErr w:type="spellEnd"/>
      <w:r w:rsidRPr="00704B48">
        <w:rPr>
          <w:sz w:val="24"/>
          <w:szCs w:val="24"/>
          <w:lang w:val="ru-RU"/>
        </w:rPr>
        <w:t xml:space="preserve"> </w:t>
      </w:r>
      <w:proofErr w:type="spellStart"/>
      <w:r w:rsidRPr="00704B48">
        <w:rPr>
          <w:sz w:val="24"/>
          <w:szCs w:val="24"/>
          <w:lang w:val="ru-RU"/>
        </w:rPr>
        <w:t>отровни</w:t>
      </w:r>
      <w:proofErr w:type="spellEnd"/>
      <w:r w:rsidRPr="00704B48">
        <w:rPr>
          <w:sz w:val="24"/>
          <w:szCs w:val="24"/>
          <w:lang w:val="ru-RU"/>
        </w:rPr>
        <w:t xml:space="preserve"> или </w:t>
      </w:r>
      <w:proofErr w:type="spellStart"/>
      <w:r w:rsidRPr="00704B48">
        <w:rPr>
          <w:sz w:val="24"/>
          <w:szCs w:val="24"/>
          <w:lang w:val="ru-RU"/>
        </w:rPr>
        <w:t>издувни</w:t>
      </w:r>
      <w:proofErr w:type="spellEnd"/>
      <w:r w:rsidRPr="00704B48">
        <w:rPr>
          <w:sz w:val="24"/>
          <w:szCs w:val="24"/>
          <w:lang w:val="ru-RU"/>
        </w:rPr>
        <w:t xml:space="preserve"> </w:t>
      </w:r>
      <w:proofErr w:type="spellStart"/>
      <w:r w:rsidRPr="00704B48">
        <w:rPr>
          <w:sz w:val="24"/>
          <w:szCs w:val="24"/>
          <w:lang w:val="ru-RU"/>
        </w:rPr>
        <w:t>гасови</w:t>
      </w:r>
      <w:proofErr w:type="spellEnd"/>
      <w:r w:rsidRPr="00704B48">
        <w:rPr>
          <w:sz w:val="24"/>
          <w:szCs w:val="24"/>
          <w:lang w:val="ru-RU"/>
        </w:rPr>
        <w:t xml:space="preserve">, материи или </w:t>
      </w:r>
      <w:proofErr w:type="spellStart"/>
      <w:r w:rsidRPr="00704B48">
        <w:rPr>
          <w:sz w:val="24"/>
          <w:szCs w:val="24"/>
          <w:lang w:val="ru-RU"/>
        </w:rPr>
        <w:t>јонизирачко</w:t>
      </w:r>
      <w:proofErr w:type="spellEnd"/>
      <w:r w:rsidRPr="00704B48">
        <w:rPr>
          <w:sz w:val="24"/>
          <w:szCs w:val="24"/>
          <w:lang w:val="ru-RU"/>
        </w:rPr>
        <w:t xml:space="preserve"> </w:t>
      </w:r>
      <w:proofErr w:type="spellStart"/>
      <w:r w:rsidRPr="00704B48">
        <w:rPr>
          <w:sz w:val="24"/>
          <w:szCs w:val="24"/>
          <w:lang w:val="ru-RU"/>
        </w:rPr>
        <w:t>зрачење</w:t>
      </w:r>
      <w:proofErr w:type="spellEnd"/>
      <w:r w:rsidRPr="00704B48">
        <w:rPr>
          <w:sz w:val="24"/>
          <w:szCs w:val="24"/>
          <w:lang w:val="ru-RU"/>
        </w:rPr>
        <w:t xml:space="preserve"> во </w:t>
      </w:r>
      <w:proofErr w:type="spellStart"/>
      <w:r w:rsidRPr="00704B48">
        <w:rPr>
          <w:sz w:val="24"/>
          <w:szCs w:val="24"/>
          <w:lang w:val="ru-RU"/>
        </w:rPr>
        <w:t>воздухот</w:t>
      </w:r>
      <w:proofErr w:type="spellEnd"/>
      <w:r w:rsidRPr="00704B48">
        <w:rPr>
          <w:sz w:val="24"/>
          <w:szCs w:val="24"/>
          <w:lang w:val="ru-RU"/>
        </w:rPr>
        <w:t xml:space="preserve">, </w:t>
      </w:r>
      <w:proofErr w:type="spellStart"/>
      <w:r w:rsidRPr="00704B48">
        <w:rPr>
          <w:sz w:val="24"/>
          <w:szCs w:val="24"/>
          <w:lang w:val="ru-RU"/>
        </w:rPr>
        <w:t>водата</w:t>
      </w:r>
      <w:proofErr w:type="spellEnd"/>
      <w:r w:rsidRPr="00704B48">
        <w:rPr>
          <w:sz w:val="24"/>
          <w:szCs w:val="24"/>
          <w:lang w:val="ru-RU"/>
        </w:rPr>
        <w:t xml:space="preserve"> или </w:t>
      </w:r>
      <w:proofErr w:type="spellStart"/>
      <w:r w:rsidRPr="00704B48">
        <w:rPr>
          <w:sz w:val="24"/>
          <w:szCs w:val="24"/>
          <w:lang w:val="ru-RU"/>
        </w:rPr>
        <w:t>почвата</w:t>
      </w:r>
      <w:proofErr w:type="spellEnd"/>
      <w:r w:rsidRPr="00704B48">
        <w:rPr>
          <w:sz w:val="24"/>
          <w:szCs w:val="24"/>
          <w:lang w:val="ru-RU"/>
        </w:rPr>
        <w:t xml:space="preserve">, во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двојно</w:t>
      </w:r>
      <w:proofErr w:type="spellEnd"/>
      <w:r w:rsidRPr="00704B48">
        <w:rPr>
          <w:sz w:val="24"/>
          <w:szCs w:val="24"/>
          <w:lang w:val="ru-RU"/>
        </w:rPr>
        <w:t xml:space="preserve"> </w:t>
      </w:r>
      <w:proofErr w:type="spellStart"/>
      <w:r w:rsidRPr="00704B48">
        <w:rPr>
          <w:sz w:val="24"/>
          <w:szCs w:val="24"/>
          <w:lang w:val="ru-RU"/>
        </w:rPr>
        <w:t>поголемо</w:t>
      </w:r>
      <w:proofErr w:type="spellEnd"/>
      <w:r w:rsidRPr="00704B48">
        <w:rPr>
          <w:sz w:val="24"/>
          <w:szCs w:val="24"/>
          <w:lang w:val="ru-RU"/>
        </w:rPr>
        <w:t xml:space="preserve"> количество од </w:t>
      </w:r>
      <w:proofErr w:type="spellStart"/>
      <w:r w:rsidRPr="00704B48">
        <w:rPr>
          <w:sz w:val="24"/>
          <w:szCs w:val="24"/>
          <w:lang w:val="ru-RU"/>
        </w:rPr>
        <w:t>максимално</w:t>
      </w:r>
      <w:proofErr w:type="spellEnd"/>
      <w:r w:rsidRPr="00704B48">
        <w:rPr>
          <w:sz w:val="24"/>
          <w:szCs w:val="24"/>
          <w:lang w:val="ru-RU"/>
        </w:rPr>
        <w:t xml:space="preserve"> </w:t>
      </w:r>
      <w:proofErr w:type="spellStart"/>
      <w:r w:rsidRPr="00704B48">
        <w:rPr>
          <w:sz w:val="24"/>
          <w:szCs w:val="24"/>
          <w:lang w:val="ru-RU"/>
        </w:rPr>
        <w:t>дозволеното</w:t>
      </w:r>
      <w:proofErr w:type="spellEnd"/>
      <w:r w:rsidRPr="00704B48">
        <w:rPr>
          <w:sz w:val="24"/>
          <w:szCs w:val="24"/>
          <w:lang w:val="ru-RU"/>
        </w:rPr>
        <w:t xml:space="preserve"> со закон или со </w:t>
      </w:r>
      <w:proofErr w:type="spellStart"/>
      <w:r w:rsidRPr="00704B48">
        <w:rPr>
          <w:sz w:val="24"/>
          <w:szCs w:val="24"/>
          <w:lang w:val="ru-RU"/>
        </w:rPr>
        <w:t>меѓународен</w:t>
      </w:r>
      <w:proofErr w:type="spellEnd"/>
      <w:r w:rsidRPr="00704B48">
        <w:rPr>
          <w:sz w:val="24"/>
          <w:szCs w:val="24"/>
          <w:lang w:val="ru-RU"/>
        </w:rPr>
        <w:t xml:space="preserve"> договор </w:t>
      </w:r>
      <w:proofErr w:type="spellStart"/>
      <w:r w:rsidRPr="00704B48">
        <w:rPr>
          <w:sz w:val="24"/>
          <w:szCs w:val="24"/>
          <w:lang w:val="ru-RU"/>
        </w:rPr>
        <w:t>ратификуван</w:t>
      </w:r>
      <w:proofErr w:type="spellEnd"/>
      <w:r w:rsidRPr="00704B48">
        <w:rPr>
          <w:sz w:val="24"/>
          <w:szCs w:val="24"/>
          <w:lang w:val="ru-RU"/>
        </w:rPr>
        <w:t xml:space="preserve"> во </w:t>
      </w:r>
      <w:proofErr w:type="spellStart"/>
      <w:r w:rsidRPr="00704B48">
        <w:rPr>
          <w:sz w:val="24"/>
          <w:szCs w:val="24"/>
          <w:lang w:val="ru-RU"/>
        </w:rPr>
        <w:t>согласност</w:t>
      </w:r>
      <w:proofErr w:type="spellEnd"/>
      <w:r w:rsidRPr="00704B48">
        <w:rPr>
          <w:sz w:val="24"/>
          <w:szCs w:val="24"/>
          <w:lang w:val="ru-RU"/>
        </w:rPr>
        <w:t xml:space="preserve"> со </w:t>
      </w:r>
      <w:proofErr w:type="spellStart"/>
      <w:r w:rsidRPr="00704B48">
        <w:rPr>
          <w:sz w:val="24"/>
          <w:szCs w:val="24"/>
          <w:lang w:val="ru-RU"/>
        </w:rPr>
        <w:t>Уставот</w:t>
      </w:r>
      <w:proofErr w:type="spellEnd"/>
      <w:r w:rsidRPr="00704B48">
        <w:rPr>
          <w:sz w:val="24"/>
          <w:szCs w:val="24"/>
          <w:lang w:val="ru-RU"/>
        </w:rPr>
        <w:t xml:space="preserve"> на </w:t>
      </w:r>
      <w:proofErr w:type="spellStart"/>
      <w:r w:rsidRPr="00704B48">
        <w:rPr>
          <w:sz w:val="24"/>
          <w:szCs w:val="24"/>
          <w:lang w:val="ru-RU"/>
        </w:rPr>
        <w:t>Република</w:t>
      </w:r>
      <w:proofErr w:type="spellEnd"/>
      <w:r w:rsidRPr="00704B48">
        <w:rPr>
          <w:sz w:val="24"/>
          <w:szCs w:val="24"/>
          <w:lang w:val="ru-RU"/>
        </w:rPr>
        <w:t xml:space="preserve"> </w:t>
      </w:r>
      <w:proofErr w:type="spellStart"/>
      <w:r w:rsidRPr="00704B48">
        <w:rPr>
          <w:sz w:val="24"/>
          <w:szCs w:val="24"/>
          <w:lang w:val="ru-RU"/>
        </w:rPr>
        <w:t>Северна</w:t>
      </w:r>
      <w:proofErr w:type="spellEnd"/>
      <w:r w:rsidRPr="00704B48">
        <w:rPr>
          <w:sz w:val="24"/>
          <w:szCs w:val="24"/>
          <w:lang w:val="ru-RU"/>
        </w:rPr>
        <w:t xml:space="preserve"> </w:t>
      </w:r>
      <w:proofErr w:type="spellStart"/>
      <w:r w:rsidRPr="00704B48">
        <w:rPr>
          <w:sz w:val="24"/>
          <w:szCs w:val="24"/>
          <w:lang w:val="ru-RU"/>
        </w:rPr>
        <w:t>Македонија</w:t>
      </w:r>
      <w:bookmarkEnd w:id="21"/>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година до три </w:t>
      </w:r>
      <w:proofErr w:type="spellStart"/>
      <w:r w:rsidRPr="00704B48">
        <w:rPr>
          <w:sz w:val="24"/>
          <w:szCs w:val="24"/>
          <w:lang w:val="ru-RU"/>
        </w:rPr>
        <w:t>години</w:t>
      </w:r>
      <w:proofErr w:type="spellEnd"/>
      <w:r w:rsidRPr="00704B48">
        <w:rPr>
          <w:sz w:val="24"/>
          <w:szCs w:val="24"/>
          <w:lang w:val="ru-RU"/>
        </w:rPr>
        <w:t>.</w:t>
      </w:r>
    </w:p>
    <w:p w14:paraId="33F6D92F" w14:textId="77777777" w:rsidR="008C3362" w:rsidRPr="00704B48" w:rsidRDefault="008C3362" w:rsidP="008C3362">
      <w:pPr>
        <w:pStyle w:val="NoSpacing"/>
        <w:numPr>
          <w:ilvl w:val="0"/>
          <w:numId w:val="535"/>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испушта</w:t>
      </w:r>
      <w:proofErr w:type="spellEnd"/>
      <w:r w:rsidRPr="00704B48">
        <w:rPr>
          <w:sz w:val="24"/>
          <w:szCs w:val="24"/>
          <w:lang w:val="ru-RU"/>
        </w:rPr>
        <w:t xml:space="preserve"> </w:t>
      </w:r>
      <w:proofErr w:type="spellStart"/>
      <w:r w:rsidRPr="00704B48">
        <w:rPr>
          <w:sz w:val="24"/>
          <w:szCs w:val="24"/>
          <w:lang w:val="ru-RU"/>
        </w:rPr>
        <w:t>отровни</w:t>
      </w:r>
      <w:proofErr w:type="spellEnd"/>
      <w:r w:rsidRPr="00704B48">
        <w:rPr>
          <w:sz w:val="24"/>
          <w:szCs w:val="24"/>
          <w:lang w:val="ru-RU"/>
        </w:rPr>
        <w:t xml:space="preserve"> или </w:t>
      </w:r>
      <w:proofErr w:type="spellStart"/>
      <w:r w:rsidRPr="00704B48">
        <w:rPr>
          <w:sz w:val="24"/>
          <w:szCs w:val="24"/>
          <w:lang w:val="ru-RU"/>
        </w:rPr>
        <w:t>издувни</w:t>
      </w:r>
      <w:proofErr w:type="spellEnd"/>
      <w:r w:rsidRPr="00704B48">
        <w:rPr>
          <w:sz w:val="24"/>
          <w:szCs w:val="24"/>
          <w:lang w:val="ru-RU"/>
        </w:rPr>
        <w:t xml:space="preserve"> </w:t>
      </w:r>
      <w:proofErr w:type="spellStart"/>
      <w:r w:rsidRPr="00704B48">
        <w:rPr>
          <w:sz w:val="24"/>
          <w:szCs w:val="24"/>
          <w:lang w:val="ru-RU"/>
        </w:rPr>
        <w:t>гасови</w:t>
      </w:r>
      <w:proofErr w:type="spellEnd"/>
      <w:r w:rsidRPr="00704B48">
        <w:rPr>
          <w:sz w:val="24"/>
          <w:szCs w:val="24"/>
          <w:lang w:val="ru-RU"/>
        </w:rPr>
        <w:t xml:space="preserve">, материи или </w:t>
      </w:r>
      <w:proofErr w:type="spellStart"/>
      <w:r w:rsidRPr="00704B48">
        <w:rPr>
          <w:sz w:val="24"/>
          <w:szCs w:val="24"/>
          <w:lang w:val="ru-RU"/>
        </w:rPr>
        <w:t>јонизирачко</w:t>
      </w:r>
      <w:proofErr w:type="spellEnd"/>
      <w:r w:rsidRPr="00704B48">
        <w:rPr>
          <w:sz w:val="24"/>
          <w:szCs w:val="24"/>
          <w:lang w:val="ru-RU"/>
        </w:rPr>
        <w:t xml:space="preserve"> </w:t>
      </w:r>
      <w:proofErr w:type="spellStart"/>
      <w:r w:rsidRPr="00704B48">
        <w:rPr>
          <w:sz w:val="24"/>
          <w:szCs w:val="24"/>
          <w:lang w:val="ru-RU"/>
        </w:rPr>
        <w:t>зрачење</w:t>
      </w:r>
      <w:proofErr w:type="spellEnd"/>
      <w:r w:rsidRPr="00704B48">
        <w:rPr>
          <w:sz w:val="24"/>
          <w:szCs w:val="24"/>
          <w:lang w:val="ru-RU"/>
        </w:rPr>
        <w:t xml:space="preserve"> во </w:t>
      </w:r>
      <w:proofErr w:type="spellStart"/>
      <w:r w:rsidRPr="00704B48">
        <w:rPr>
          <w:sz w:val="24"/>
          <w:szCs w:val="24"/>
          <w:lang w:val="ru-RU"/>
        </w:rPr>
        <w:t>воздухот</w:t>
      </w:r>
      <w:proofErr w:type="spellEnd"/>
      <w:r w:rsidRPr="00704B48">
        <w:rPr>
          <w:sz w:val="24"/>
          <w:szCs w:val="24"/>
          <w:lang w:val="ru-RU"/>
        </w:rPr>
        <w:t xml:space="preserve">, </w:t>
      </w:r>
      <w:proofErr w:type="spellStart"/>
      <w:r w:rsidRPr="00704B48">
        <w:rPr>
          <w:sz w:val="24"/>
          <w:szCs w:val="24"/>
          <w:lang w:val="ru-RU"/>
        </w:rPr>
        <w:t>водата</w:t>
      </w:r>
      <w:proofErr w:type="spellEnd"/>
      <w:r w:rsidRPr="00704B48">
        <w:rPr>
          <w:sz w:val="24"/>
          <w:szCs w:val="24"/>
          <w:lang w:val="ru-RU"/>
        </w:rPr>
        <w:t xml:space="preserve"> или </w:t>
      </w:r>
      <w:proofErr w:type="spellStart"/>
      <w:r w:rsidRPr="00704B48">
        <w:rPr>
          <w:sz w:val="24"/>
          <w:szCs w:val="24"/>
          <w:lang w:val="ru-RU"/>
        </w:rPr>
        <w:t>почвата</w:t>
      </w:r>
      <w:proofErr w:type="spellEnd"/>
      <w:r w:rsidRPr="00704B48">
        <w:rPr>
          <w:sz w:val="24"/>
          <w:szCs w:val="24"/>
          <w:lang w:val="ru-RU"/>
        </w:rPr>
        <w:t xml:space="preserve">, во </w:t>
      </w:r>
      <w:proofErr w:type="spellStart"/>
      <w:r w:rsidRPr="00704B48">
        <w:rPr>
          <w:sz w:val="24"/>
          <w:szCs w:val="24"/>
          <w:lang w:val="ru-RU"/>
        </w:rPr>
        <w:t>петкратно</w:t>
      </w:r>
      <w:proofErr w:type="spellEnd"/>
      <w:r w:rsidRPr="00704B48">
        <w:rPr>
          <w:sz w:val="24"/>
          <w:szCs w:val="24"/>
          <w:lang w:val="ru-RU"/>
        </w:rPr>
        <w:t xml:space="preserve"> или </w:t>
      </w:r>
      <w:proofErr w:type="spellStart"/>
      <w:r w:rsidRPr="00704B48">
        <w:rPr>
          <w:sz w:val="24"/>
          <w:szCs w:val="24"/>
          <w:lang w:val="ru-RU"/>
        </w:rPr>
        <w:t>поголемо</w:t>
      </w:r>
      <w:proofErr w:type="spellEnd"/>
      <w:r w:rsidRPr="00704B48">
        <w:rPr>
          <w:sz w:val="24"/>
          <w:szCs w:val="24"/>
          <w:lang w:val="ru-RU"/>
        </w:rPr>
        <w:t xml:space="preserve"> количество од </w:t>
      </w:r>
      <w:proofErr w:type="spellStart"/>
      <w:r w:rsidRPr="00704B48">
        <w:rPr>
          <w:sz w:val="24"/>
          <w:szCs w:val="24"/>
          <w:lang w:val="ru-RU"/>
        </w:rPr>
        <w:t>максимално</w:t>
      </w:r>
      <w:proofErr w:type="spellEnd"/>
      <w:r w:rsidRPr="00704B48">
        <w:rPr>
          <w:sz w:val="24"/>
          <w:szCs w:val="24"/>
          <w:lang w:val="ru-RU"/>
        </w:rPr>
        <w:t xml:space="preserve"> </w:t>
      </w:r>
      <w:proofErr w:type="spellStart"/>
      <w:r w:rsidRPr="00704B48">
        <w:rPr>
          <w:sz w:val="24"/>
          <w:szCs w:val="24"/>
          <w:lang w:val="ru-RU"/>
        </w:rPr>
        <w:t>дозволеното</w:t>
      </w:r>
      <w:proofErr w:type="spellEnd"/>
      <w:r w:rsidRPr="00704B48">
        <w:rPr>
          <w:sz w:val="24"/>
          <w:szCs w:val="24"/>
          <w:lang w:val="ru-RU"/>
        </w:rPr>
        <w:t xml:space="preserve"> со закон или со </w:t>
      </w:r>
      <w:proofErr w:type="spellStart"/>
      <w:r w:rsidRPr="00704B48">
        <w:rPr>
          <w:sz w:val="24"/>
          <w:szCs w:val="24"/>
          <w:lang w:val="ru-RU"/>
        </w:rPr>
        <w:t>меѓународен</w:t>
      </w:r>
      <w:proofErr w:type="spellEnd"/>
      <w:r w:rsidRPr="00704B48">
        <w:rPr>
          <w:sz w:val="24"/>
          <w:szCs w:val="24"/>
          <w:lang w:val="ru-RU"/>
        </w:rPr>
        <w:t xml:space="preserve"> договор </w:t>
      </w:r>
      <w:proofErr w:type="spellStart"/>
      <w:r w:rsidRPr="00704B48">
        <w:rPr>
          <w:sz w:val="24"/>
          <w:szCs w:val="24"/>
          <w:lang w:val="ru-RU"/>
        </w:rPr>
        <w:t>ратификуван</w:t>
      </w:r>
      <w:proofErr w:type="spellEnd"/>
      <w:r w:rsidRPr="00704B48">
        <w:rPr>
          <w:sz w:val="24"/>
          <w:szCs w:val="24"/>
          <w:lang w:val="ru-RU"/>
        </w:rPr>
        <w:t xml:space="preserve"> во </w:t>
      </w:r>
      <w:proofErr w:type="spellStart"/>
      <w:r w:rsidRPr="00704B48">
        <w:rPr>
          <w:sz w:val="24"/>
          <w:szCs w:val="24"/>
          <w:lang w:val="ru-RU"/>
        </w:rPr>
        <w:t>согласност</w:t>
      </w:r>
      <w:proofErr w:type="spellEnd"/>
      <w:r w:rsidRPr="00704B48">
        <w:rPr>
          <w:sz w:val="24"/>
          <w:szCs w:val="24"/>
          <w:lang w:val="ru-RU"/>
        </w:rPr>
        <w:t xml:space="preserve"> со </w:t>
      </w:r>
      <w:proofErr w:type="spellStart"/>
      <w:r w:rsidRPr="00704B48">
        <w:rPr>
          <w:sz w:val="24"/>
          <w:szCs w:val="24"/>
          <w:lang w:val="ru-RU"/>
        </w:rPr>
        <w:t>Уставот</w:t>
      </w:r>
      <w:proofErr w:type="spellEnd"/>
      <w:r w:rsidRPr="00704B48">
        <w:rPr>
          <w:sz w:val="24"/>
          <w:szCs w:val="24"/>
          <w:lang w:val="ru-RU"/>
        </w:rPr>
        <w:t xml:space="preserve"> на </w:t>
      </w:r>
      <w:proofErr w:type="spellStart"/>
      <w:r w:rsidRPr="00704B48">
        <w:rPr>
          <w:sz w:val="24"/>
          <w:szCs w:val="24"/>
          <w:lang w:val="ru-RU"/>
        </w:rPr>
        <w:t>Република</w:t>
      </w:r>
      <w:proofErr w:type="spellEnd"/>
      <w:r w:rsidRPr="00704B48">
        <w:rPr>
          <w:sz w:val="24"/>
          <w:szCs w:val="24"/>
          <w:lang w:val="ru-RU"/>
        </w:rPr>
        <w:t xml:space="preserve"> </w:t>
      </w:r>
      <w:proofErr w:type="spellStart"/>
      <w:r w:rsidRPr="00704B48">
        <w:rPr>
          <w:sz w:val="24"/>
          <w:szCs w:val="24"/>
          <w:lang w:val="ru-RU"/>
        </w:rPr>
        <w:t>Северна</w:t>
      </w:r>
      <w:proofErr w:type="spellEnd"/>
      <w:r w:rsidRPr="00704B48">
        <w:rPr>
          <w:sz w:val="24"/>
          <w:szCs w:val="24"/>
          <w:lang w:val="ru-RU"/>
        </w:rPr>
        <w:t xml:space="preserve"> </w:t>
      </w:r>
      <w:proofErr w:type="spellStart"/>
      <w:r w:rsidRPr="00704B48">
        <w:rPr>
          <w:sz w:val="24"/>
          <w:szCs w:val="24"/>
          <w:lang w:val="ru-RU"/>
        </w:rPr>
        <w:t>Македонија</w:t>
      </w:r>
      <w:proofErr w:type="spellEnd"/>
      <w:r w:rsidRPr="00704B48">
        <w:rPr>
          <w:sz w:val="24"/>
          <w:szCs w:val="24"/>
          <w:lang w:val="ru-RU"/>
        </w:rPr>
        <w:t xml:space="preserve">, </w:t>
      </w:r>
      <w:bookmarkStart w:id="22" w:name="_Hlk95744668"/>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bookmarkEnd w:id="22"/>
      <w:proofErr w:type="spellEnd"/>
      <w:r w:rsidRPr="00704B48">
        <w:rPr>
          <w:sz w:val="24"/>
          <w:szCs w:val="24"/>
          <w:lang w:val="ru-RU"/>
        </w:rPr>
        <w:t>.</w:t>
      </w:r>
    </w:p>
    <w:p w14:paraId="1FF6AC47" w14:textId="530DF754" w:rsidR="008C3362" w:rsidRPr="00704B48" w:rsidRDefault="008C3362" w:rsidP="008C3362">
      <w:pPr>
        <w:pStyle w:val="NoSpacing"/>
        <w:numPr>
          <w:ilvl w:val="0"/>
          <w:numId w:val="535"/>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сериозна</w:t>
      </w:r>
      <w:proofErr w:type="spellEnd"/>
      <w:r w:rsidRPr="00704B48">
        <w:rPr>
          <w:sz w:val="24"/>
          <w:szCs w:val="24"/>
          <w:lang w:val="ru-RU"/>
        </w:rPr>
        <w:t xml:space="preserve"> </w:t>
      </w:r>
      <w:proofErr w:type="spellStart"/>
      <w:r w:rsidRPr="00704B48">
        <w:rPr>
          <w:sz w:val="24"/>
          <w:szCs w:val="24"/>
          <w:lang w:val="ru-RU"/>
        </w:rPr>
        <w:t>опасност</w:t>
      </w:r>
      <w:proofErr w:type="spellEnd"/>
      <w:r w:rsidRPr="00704B48">
        <w:rPr>
          <w:sz w:val="24"/>
          <w:szCs w:val="24"/>
          <w:lang w:val="ru-RU"/>
        </w:rPr>
        <w:t xml:space="preserve"> за </w:t>
      </w:r>
      <w:proofErr w:type="spellStart"/>
      <w:r w:rsidRPr="00704B48">
        <w:rPr>
          <w:sz w:val="24"/>
          <w:szCs w:val="24"/>
          <w:lang w:val="ru-RU"/>
        </w:rPr>
        <w:t>животот</w:t>
      </w:r>
      <w:proofErr w:type="spellEnd"/>
      <w:r w:rsidRPr="00704B48">
        <w:rPr>
          <w:sz w:val="24"/>
          <w:szCs w:val="24"/>
          <w:lang w:val="ru-RU"/>
        </w:rPr>
        <w:t xml:space="preserve"> или </w:t>
      </w:r>
      <w:proofErr w:type="spellStart"/>
      <w:r w:rsidRPr="00704B48">
        <w:rPr>
          <w:sz w:val="24"/>
          <w:szCs w:val="24"/>
          <w:lang w:val="ru-RU"/>
        </w:rPr>
        <w:t>здравјето</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или </w:t>
      </w:r>
      <w:proofErr w:type="spellStart"/>
      <w:r w:rsidRPr="00704B48">
        <w:rPr>
          <w:sz w:val="24"/>
          <w:szCs w:val="24"/>
          <w:lang w:val="ru-RU"/>
        </w:rPr>
        <w:t>уништување</w:t>
      </w:r>
      <w:proofErr w:type="spellEnd"/>
      <w:r w:rsidRPr="00704B48">
        <w:rPr>
          <w:sz w:val="24"/>
          <w:szCs w:val="24"/>
          <w:lang w:val="ru-RU"/>
        </w:rPr>
        <w:t xml:space="preserve"> на </w:t>
      </w:r>
      <w:proofErr w:type="spellStart"/>
      <w:r w:rsidRPr="00704B48">
        <w:rPr>
          <w:sz w:val="24"/>
          <w:szCs w:val="24"/>
          <w:lang w:val="ru-RU"/>
        </w:rPr>
        <w:t>растителен</w:t>
      </w:r>
      <w:proofErr w:type="spellEnd"/>
      <w:r w:rsidRPr="00704B48">
        <w:rPr>
          <w:sz w:val="24"/>
          <w:szCs w:val="24"/>
          <w:lang w:val="ru-RU"/>
        </w:rPr>
        <w:t xml:space="preserve"> или </w:t>
      </w:r>
      <w:proofErr w:type="spellStart"/>
      <w:r w:rsidRPr="00704B48">
        <w:rPr>
          <w:sz w:val="24"/>
          <w:szCs w:val="24"/>
          <w:lang w:val="ru-RU"/>
        </w:rPr>
        <w:t>животински</w:t>
      </w:r>
      <w:proofErr w:type="spellEnd"/>
      <w:r w:rsidRPr="00704B48">
        <w:rPr>
          <w:sz w:val="24"/>
          <w:szCs w:val="24"/>
          <w:lang w:val="ru-RU"/>
        </w:rPr>
        <w:t xml:space="preserve"> свет во </w:t>
      </w:r>
      <w:proofErr w:type="spellStart"/>
      <w:r w:rsidRPr="00704B48">
        <w:rPr>
          <w:sz w:val="24"/>
          <w:szCs w:val="24"/>
          <w:lang w:val="ru-RU"/>
        </w:rPr>
        <w:t>поголеми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или на </w:t>
      </w:r>
      <w:proofErr w:type="spellStart"/>
      <w:r w:rsidRPr="00704B48">
        <w:rPr>
          <w:sz w:val="24"/>
          <w:szCs w:val="24"/>
          <w:lang w:val="ru-RU"/>
        </w:rPr>
        <w:t>ретки</w:t>
      </w:r>
      <w:proofErr w:type="spellEnd"/>
      <w:r w:rsidRPr="00704B48">
        <w:rPr>
          <w:sz w:val="24"/>
          <w:szCs w:val="24"/>
          <w:lang w:val="ru-RU"/>
        </w:rPr>
        <w:t xml:space="preserve"> </w:t>
      </w:r>
      <w:proofErr w:type="spellStart"/>
      <w:r w:rsidRPr="00704B48">
        <w:rPr>
          <w:sz w:val="24"/>
          <w:szCs w:val="24"/>
          <w:lang w:val="ru-RU"/>
        </w:rPr>
        <w:t>видови</w:t>
      </w:r>
      <w:proofErr w:type="spellEnd"/>
      <w:r w:rsidRPr="00704B48">
        <w:rPr>
          <w:sz w:val="24"/>
          <w:szCs w:val="24"/>
          <w:lang w:val="ru-RU"/>
        </w:rPr>
        <w:t xml:space="preserve"> на </w:t>
      </w:r>
      <w:proofErr w:type="spellStart"/>
      <w:r w:rsidRPr="00704B48">
        <w:rPr>
          <w:sz w:val="24"/>
          <w:szCs w:val="24"/>
          <w:lang w:val="ru-RU"/>
        </w:rPr>
        <w:t>растенија</w:t>
      </w:r>
      <w:proofErr w:type="spellEnd"/>
      <w:r w:rsidRPr="00704B48">
        <w:rPr>
          <w:sz w:val="24"/>
          <w:szCs w:val="24"/>
          <w:lang w:val="ru-RU"/>
        </w:rPr>
        <w:t xml:space="preserve"> или </w:t>
      </w:r>
      <w:proofErr w:type="spellStart"/>
      <w:r w:rsidRPr="00704B48">
        <w:rPr>
          <w:sz w:val="24"/>
          <w:szCs w:val="24"/>
          <w:lang w:val="ru-RU"/>
        </w:rPr>
        <w:t>животни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w:t>
      </w:r>
    </w:p>
    <w:p w14:paraId="553BEF37" w14:textId="21B409F1" w:rsidR="008C3362" w:rsidRPr="00704B48" w:rsidRDefault="008C3362" w:rsidP="008C3362">
      <w:pPr>
        <w:pStyle w:val="NoSpacing"/>
        <w:numPr>
          <w:ilvl w:val="0"/>
          <w:numId w:val="535"/>
        </w:numPr>
        <w:ind w:left="0" w:firstLine="360"/>
        <w:jc w:val="both"/>
        <w:rPr>
          <w:sz w:val="24"/>
          <w:szCs w:val="24"/>
          <w:lang w:val="ru-RU"/>
        </w:rPr>
      </w:pPr>
      <w:proofErr w:type="spellStart"/>
      <w:r w:rsidRPr="00704B48">
        <w:rPr>
          <w:sz w:val="24"/>
          <w:szCs w:val="24"/>
          <w:lang w:val="ru-RU"/>
        </w:rPr>
        <w:t>Службено</w:t>
      </w:r>
      <w:proofErr w:type="spellEnd"/>
      <w:r w:rsidRPr="00704B48">
        <w:rPr>
          <w:sz w:val="24"/>
          <w:szCs w:val="24"/>
          <w:lang w:val="ru-RU"/>
        </w:rPr>
        <w:t xml:space="preserve"> или </w:t>
      </w: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правно</w:t>
      </w:r>
      <w:proofErr w:type="spellEnd"/>
      <w:r w:rsidRPr="00704B48">
        <w:rPr>
          <w:sz w:val="24"/>
          <w:szCs w:val="24"/>
          <w:lang w:val="ru-RU"/>
        </w:rPr>
        <w:t xml:space="preserve"> лице кое со </w:t>
      </w:r>
      <w:proofErr w:type="spellStart"/>
      <w:r w:rsidRPr="00704B48">
        <w:rPr>
          <w:sz w:val="24"/>
          <w:szCs w:val="24"/>
          <w:lang w:val="ru-RU"/>
        </w:rPr>
        <w:t>непридржување</w:t>
      </w:r>
      <w:proofErr w:type="spellEnd"/>
      <w:r w:rsidRPr="00704B48">
        <w:rPr>
          <w:sz w:val="24"/>
          <w:szCs w:val="24"/>
          <w:lang w:val="ru-RU"/>
        </w:rPr>
        <w:t xml:space="preserve"> кон </w:t>
      </w:r>
      <w:proofErr w:type="spellStart"/>
      <w:r w:rsidRPr="00704B48">
        <w:rPr>
          <w:sz w:val="24"/>
          <w:szCs w:val="24"/>
          <w:lang w:val="ru-RU"/>
        </w:rPr>
        <w:t>прописите</w:t>
      </w:r>
      <w:proofErr w:type="spellEnd"/>
      <w:r w:rsidRPr="00704B48">
        <w:rPr>
          <w:sz w:val="24"/>
          <w:szCs w:val="24"/>
          <w:lang w:val="ru-RU"/>
        </w:rPr>
        <w:t xml:space="preserve"> за </w:t>
      </w:r>
      <w:proofErr w:type="spellStart"/>
      <w:r w:rsidRPr="00704B48">
        <w:rPr>
          <w:sz w:val="24"/>
          <w:szCs w:val="24"/>
          <w:lang w:val="ru-RU"/>
        </w:rPr>
        <w:t>заштита</w:t>
      </w:r>
      <w:proofErr w:type="spellEnd"/>
      <w:r w:rsidRPr="00704B48">
        <w:rPr>
          <w:sz w:val="24"/>
          <w:szCs w:val="24"/>
          <w:lang w:val="ru-RU"/>
        </w:rPr>
        <w:t xml:space="preserve"> на </w:t>
      </w:r>
      <w:proofErr w:type="spellStart"/>
      <w:r w:rsidRPr="00704B48">
        <w:rPr>
          <w:sz w:val="24"/>
          <w:szCs w:val="24"/>
          <w:lang w:val="ru-RU"/>
        </w:rPr>
        <w:t>животната</w:t>
      </w:r>
      <w:proofErr w:type="spellEnd"/>
      <w:r w:rsidRPr="00704B48">
        <w:rPr>
          <w:sz w:val="24"/>
          <w:szCs w:val="24"/>
          <w:lang w:val="ru-RU"/>
        </w:rPr>
        <w:t xml:space="preserve"> средина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пропушти</w:t>
      </w:r>
      <w:proofErr w:type="spellEnd"/>
      <w:r w:rsidRPr="00704B48">
        <w:rPr>
          <w:sz w:val="24"/>
          <w:szCs w:val="24"/>
          <w:lang w:val="ru-RU"/>
        </w:rPr>
        <w:t xml:space="preserve"> да </w:t>
      </w:r>
      <w:proofErr w:type="spellStart"/>
      <w:r w:rsidRPr="00704B48">
        <w:rPr>
          <w:sz w:val="24"/>
          <w:szCs w:val="24"/>
          <w:lang w:val="ru-RU"/>
        </w:rPr>
        <w:t>постави</w:t>
      </w:r>
      <w:proofErr w:type="spellEnd"/>
      <w:r w:rsidRPr="00704B48">
        <w:rPr>
          <w:sz w:val="24"/>
          <w:szCs w:val="24"/>
          <w:lang w:val="ru-RU"/>
        </w:rPr>
        <w:t xml:space="preserve"> </w:t>
      </w:r>
      <w:proofErr w:type="spellStart"/>
      <w:r w:rsidRPr="00704B48">
        <w:rPr>
          <w:sz w:val="24"/>
          <w:szCs w:val="24"/>
          <w:lang w:val="ru-RU"/>
        </w:rPr>
        <w:t>уреди</w:t>
      </w:r>
      <w:proofErr w:type="spellEnd"/>
      <w:r w:rsidRPr="00704B48">
        <w:rPr>
          <w:sz w:val="24"/>
          <w:szCs w:val="24"/>
          <w:lang w:val="ru-RU"/>
        </w:rPr>
        <w:t xml:space="preserve"> за </w:t>
      </w:r>
      <w:proofErr w:type="spellStart"/>
      <w:r w:rsidRPr="00704B48">
        <w:rPr>
          <w:sz w:val="24"/>
          <w:szCs w:val="24"/>
          <w:lang w:val="ru-RU"/>
        </w:rPr>
        <w:t>пречистување</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дозволи</w:t>
      </w:r>
      <w:proofErr w:type="spellEnd"/>
      <w:r w:rsidRPr="00704B48">
        <w:rPr>
          <w:sz w:val="24"/>
          <w:szCs w:val="24"/>
          <w:lang w:val="ru-RU"/>
        </w:rPr>
        <w:t xml:space="preserve"> </w:t>
      </w:r>
      <w:proofErr w:type="spellStart"/>
      <w:r w:rsidRPr="00704B48">
        <w:rPr>
          <w:sz w:val="24"/>
          <w:szCs w:val="24"/>
          <w:lang w:val="ru-RU"/>
        </w:rPr>
        <w:t>изградба</w:t>
      </w:r>
      <w:proofErr w:type="spellEnd"/>
      <w:r w:rsidRPr="00704B48">
        <w:rPr>
          <w:sz w:val="24"/>
          <w:szCs w:val="24"/>
          <w:lang w:val="ru-RU"/>
        </w:rPr>
        <w:t xml:space="preserve">, </w:t>
      </w:r>
      <w:proofErr w:type="spellStart"/>
      <w:r w:rsidRPr="00704B48">
        <w:rPr>
          <w:sz w:val="24"/>
          <w:szCs w:val="24"/>
          <w:lang w:val="ru-RU"/>
        </w:rPr>
        <w:t>пуштање</w:t>
      </w:r>
      <w:proofErr w:type="spellEnd"/>
      <w:r w:rsidRPr="00704B48">
        <w:rPr>
          <w:sz w:val="24"/>
          <w:szCs w:val="24"/>
          <w:lang w:val="ru-RU"/>
        </w:rPr>
        <w:t xml:space="preserve"> во </w:t>
      </w:r>
      <w:proofErr w:type="spellStart"/>
      <w:r w:rsidRPr="00704B48">
        <w:rPr>
          <w:sz w:val="24"/>
          <w:szCs w:val="24"/>
          <w:lang w:val="ru-RU"/>
        </w:rPr>
        <w:t>дејство</w:t>
      </w:r>
      <w:proofErr w:type="spellEnd"/>
      <w:r w:rsidRPr="00704B48">
        <w:rPr>
          <w:sz w:val="24"/>
          <w:szCs w:val="24"/>
          <w:lang w:val="ru-RU"/>
        </w:rPr>
        <w:t xml:space="preserve"> или </w:t>
      </w:r>
      <w:proofErr w:type="spellStart"/>
      <w:r w:rsidRPr="00704B48">
        <w:rPr>
          <w:sz w:val="24"/>
          <w:szCs w:val="24"/>
          <w:lang w:val="ru-RU"/>
        </w:rPr>
        <w:t>користење</w:t>
      </w:r>
      <w:proofErr w:type="spellEnd"/>
      <w:r w:rsidRPr="00704B48">
        <w:rPr>
          <w:sz w:val="24"/>
          <w:szCs w:val="24"/>
          <w:lang w:val="ru-RU"/>
        </w:rPr>
        <w:t xml:space="preserve"> на погон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загадува</w:t>
      </w:r>
      <w:proofErr w:type="spellEnd"/>
      <w:r w:rsidRPr="00704B48">
        <w:rPr>
          <w:sz w:val="24"/>
          <w:szCs w:val="24"/>
          <w:lang w:val="ru-RU"/>
        </w:rPr>
        <w:t xml:space="preserve"> </w:t>
      </w:r>
      <w:proofErr w:type="spellStart"/>
      <w:r w:rsidRPr="00704B48">
        <w:rPr>
          <w:sz w:val="24"/>
          <w:szCs w:val="24"/>
          <w:lang w:val="ru-RU"/>
        </w:rPr>
        <w:t>животната</w:t>
      </w:r>
      <w:proofErr w:type="spellEnd"/>
      <w:r w:rsidRPr="00704B48">
        <w:rPr>
          <w:sz w:val="24"/>
          <w:szCs w:val="24"/>
          <w:lang w:val="ru-RU"/>
        </w:rPr>
        <w:t xml:space="preserve"> средина или на друг начин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пропушти</w:t>
      </w:r>
      <w:proofErr w:type="spellEnd"/>
      <w:r w:rsidRPr="00704B48">
        <w:rPr>
          <w:sz w:val="24"/>
          <w:szCs w:val="24"/>
          <w:lang w:val="ru-RU"/>
        </w:rPr>
        <w:t xml:space="preserve"> </w:t>
      </w:r>
      <w:proofErr w:type="spellStart"/>
      <w:r w:rsidRPr="00704B48">
        <w:rPr>
          <w:sz w:val="24"/>
          <w:szCs w:val="24"/>
          <w:lang w:val="ru-RU"/>
        </w:rPr>
        <w:t>преземање</w:t>
      </w:r>
      <w:proofErr w:type="spellEnd"/>
      <w:r w:rsidRPr="00704B48">
        <w:rPr>
          <w:sz w:val="24"/>
          <w:szCs w:val="24"/>
          <w:lang w:val="ru-RU"/>
        </w:rPr>
        <w:t xml:space="preserve"> мерки за </w:t>
      </w:r>
      <w:proofErr w:type="spellStart"/>
      <w:r w:rsidRPr="00704B48">
        <w:rPr>
          <w:sz w:val="24"/>
          <w:szCs w:val="24"/>
          <w:lang w:val="ru-RU"/>
        </w:rPr>
        <w:t>спречување</w:t>
      </w:r>
      <w:proofErr w:type="spellEnd"/>
      <w:r w:rsidRPr="00704B48">
        <w:rPr>
          <w:sz w:val="24"/>
          <w:szCs w:val="24"/>
          <w:lang w:val="ru-RU"/>
        </w:rPr>
        <w:t xml:space="preserve"> или </w:t>
      </w:r>
      <w:proofErr w:type="spellStart"/>
      <w:r w:rsidRPr="00704B48">
        <w:rPr>
          <w:sz w:val="24"/>
          <w:szCs w:val="24"/>
          <w:lang w:val="ru-RU"/>
        </w:rPr>
        <w:t>оневозможување</w:t>
      </w:r>
      <w:proofErr w:type="spellEnd"/>
      <w:r w:rsidR="00E82BF1">
        <w:rPr>
          <w:sz w:val="24"/>
          <w:szCs w:val="24"/>
          <w:lang w:val="ru-RU"/>
        </w:rPr>
        <w:t xml:space="preserve"> </w:t>
      </w:r>
      <w:r w:rsidRPr="00704B48">
        <w:rPr>
          <w:sz w:val="24"/>
          <w:szCs w:val="24"/>
          <w:lang w:val="ru-RU"/>
        </w:rPr>
        <w:t>на</w:t>
      </w:r>
      <w:r w:rsidR="00E82BF1">
        <w:rPr>
          <w:sz w:val="24"/>
          <w:szCs w:val="24"/>
          <w:lang w:val="ru-RU"/>
        </w:rPr>
        <w:t xml:space="preserve"> </w:t>
      </w:r>
      <w:proofErr w:type="spellStart"/>
      <w:r w:rsidRPr="00704B48">
        <w:rPr>
          <w:sz w:val="24"/>
          <w:szCs w:val="24"/>
          <w:lang w:val="ru-RU"/>
        </w:rPr>
        <w:t>загадување</w:t>
      </w:r>
      <w:proofErr w:type="spellEnd"/>
      <w:r w:rsidR="00E82BF1">
        <w:rPr>
          <w:sz w:val="24"/>
          <w:szCs w:val="24"/>
          <w:lang w:val="ru-RU"/>
        </w:rPr>
        <w:t xml:space="preserve"> </w:t>
      </w:r>
      <w:r w:rsidRPr="00704B48">
        <w:rPr>
          <w:sz w:val="24"/>
          <w:szCs w:val="24"/>
          <w:lang w:val="ru-RU"/>
        </w:rPr>
        <w:t>на</w:t>
      </w:r>
      <w:r w:rsidR="00E82BF1">
        <w:rPr>
          <w:sz w:val="24"/>
          <w:szCs w:val="24"/>
          <w:lang w:val="ru-RU"/>
        </w:rPr>
        <w:t xml:space="preserve"> </w:t>
      </w:r>
      <w:r w:rsidRPr="00704B48">
        <w:rPr>
          <w:sz w:val="24"/>
          <w:szCs w:val="24"/>
          <w:lang w:val="ru-RU"/>
        </w:rPr>
        <w:t xml:space="preserve">воздух, почва, вода или за </w:t>
      </w:r>
      <w:proofErr w:type="spellStart"/>
      <w:r w:rsidRPr="00704B48">
        <w:rPr>
          <w:sz w:val="24"/>
          <w:szCs w:val="24"/>
          <w:lang w:val="ru-RU"/>
        </w:rPr>
        <w:t>спречување</w:t>
      </w:r>
      <w:proofErr w:type="spellEnd"/>
      <w:r w:rsidRPr="00704B48">
        <w:rPr>
          <w:sz w:val="24"/>
          <w:szCs w:val="24"/>
          <w:lang w:val="ru-RU"/>
        </w:rPr>
        <w:t xml:space="preserve"> </w:t>
      </w:r>
      <w:proofErr w:type="spellStart"/>
      <w:r w:rsidRPr="00704B48">
        <w:rPr>
          <w:sz w:val="24"/>
          <w:szCs w:val="24"/>
          <w:lang w:val="ru-RU"/>
        </w:rPr>
        <w:t>бучава</w:t>
      </w:r>
      <w:proofErr w:type="spellEnd"/>
      <w:r w:rsidRPr="00704B48">
        <w:rPr>
          <w:sz w:val="24"/>
          <w:szCs w:val="24"/>
          <w:lang w:val="ru-RU"/>
        </w:rPr>
        <w:t xml:space="preserve">, кои </w:t>
      </w:r>
      <w:proofErr w:type="spellStart"/>
      <w:r w:rsidRPr="00704B48">
        <w:rPr>
          <w:sz w:val="24"/>
          <w:szCs w:val="24"/>
          <w:lang w:val="ru-RU"/>
        </w:rPr>
        <w:t>двојно</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надминуваат</w:t>
      </w:r>
      <w:proofErr w:type="spellEnd"/>
      <w:r w:rsidRPr="00704B48">
        <w:rPr>
          <w:sz w:val="24"/>
          <w:szCs w:val="24"/>
          <w:lang w:val="ru-RU"/>
        </w:rPr>
        <w:t xml:space="preserve"> </w:t>
      </w:r>
      <w:proofErr w:type="spellStart"/>
      <w:r w:rsidRPr="00704B48">
        <w:rPr>
          <w:sz w:val="24"/>
          <w:szCs w:val="24"/>
          <w:lang w:val="ru-RU"/>
        </w:rPr>
        <w:t>дозволената</w:t>
      </w:r>
      <w:proofErr w:type="spellEnd"/>
      <w:r w:rsidRPr="00704B48">
        <w:rPr>
          <w:sz w:val="24"/>
          <w:szCs w:val="24"/>
          <w:lang w:val="ru-RU"/>
        </w:rPr>
        <w:t xml:space="preserve"> граница, </w:t>
      </w:r>
      <w:proofErr w:type="spellStart"/>
      <w:r w:rsidRPr="00704B48">
        <w:rPr>
          <w:sz w:val="24"/>
          <w:szCs w:val="24"/>
          <w:lang w:val="ru-RU"/>
        </w:rPr>
        <w:t>ќе</w:t>
      </w:r>
      <w:proofErr w:type="spellEnd"/>
      <w:r w:rsidRPr="00704B48">
        <w:rPr>
          <w:sz w:val="24"/>
          <w:szCs w:val="24"/>
          <w:lang w:val="ru-RU"/>
        </w:rPr>
        <w:t xml:space="preserve"> се казни </w:t>
      </w:r>
      <w:proofErr w:type="gramStart"/>
      <w:r w:rsidRPr="00704B48">
        <w:rPr>
          <w:sz w:val="24"/>
          <w:szCs w:val="24"/>
          <w:lang w:val="ru-RU"/>
        </w:rPr>
        <w:t>со казна</w:t>
      </w:r>
      <w:proofErr w:type="gramEnd"/>
      <w:r w:rsidRPr="00704B48">
        <w:rPr>
          <w:sz w:val="24"/>
          <w:szCs w:val="24"/>
          <w:lang w:val="ru-RU"/>
        </w:rPr>
        <w:t xml:space="preserve">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7754FF7F" w14:textId="1AD47B34" w:rsidR="008C3362" w:rsidRPr="00704B48" w:rsidRDefault="008C3362" w:rsidP="008C3362">
      <w:pPr>
        <w:pStyle w:val="NoSpacing"/>
        <w:numPr>
          <w:ilvl w:val="0"/>
          <w:numId w:val="535"/>
        </w:numPr>
        <w:ind w:left="0" w:firstLine="360"/>
        <w:jc w:val="both"/>
        <w:rPr>
          <w:sz w:val="24"/>
          <w:szCs w:val="24"/>
          <w:lang w:val="ru-RU"/>
        </w:rPr>
      </w:pPr>
      <w:proofErr w:type="spellStart"/>
      <w:r w:rsidRPr="00704B48">
        <w:rPr>
          <w:sz w:val="24"/>
          <w:szCs w:val="24"/>
          <w:lang w:val="ru-RU"/>
        </w:rPr>
        <w:t>Службено</w:t>
      </w:r>
      <w:proofErr w:type="spellEnd"/>
      <w:r w:rsidRPr="00704B48">
        <w:rPr>
          <w:sz w:val="24"/>
          <w:szCs w:val="24"/>
          <w:lang w:val="ru-RU"/>
        </w:rPr>
        <w:t xml:space="preserve"> или </w:t>
      </w: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правно</w:t>
      </w:r>
      <w:proofErr w:type="spellEnd"/>
      <w:r w:rsidRPr="00704B48">
        <w:rPr>
          <w:sz w:val="24"/>
          <w:szCs w:val="24"/>
          <w:lang w:val="ru-RU"/>
        </w:rPr>
        <w:t xml:space="preserve"> лице кое со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(4)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сериозна</w:t>
      </w:r>
      <w:proofErr w:type="spellEnd"/>
      <w:r w:rsidRPr="00704B48">
        <w:rPr>
          <w:sz w:val="24"/>
          <w:szCs w:val="24"/>
          <w:lang w:val="ru-RU"/>
        </w:rPr>
        <w:t xml:space="preserve"> </w:t>
      </w:r>
      <w:proofErr w:type="spellStart"/>
      <w:r w:rsidRPr="00704B48">
        <w:rPr>
          <w:sz w:val="24"/>
          <w:szCs w:val="24"/>
          <w:lang w:val="ru-RU"/>
        </w:rPr>
        <w:t>опасност</w:t>
      </w:r>
      <w:proofErr w:type="spellEnd"/>
      <w:r w:rsidRPr="00704B48">
        <w:rPr>
          <w:sz w:val="24"/>
          <w:szCs w:val="24"/>
          <w:lang w:val="ru-RU"/>
        </w:rPr>
        <w:t xml:space="preserve"> за </w:t>
      </w:r>
      <w:proofErr w:type="spellStart"/>
      <w:r w:rsidRPr="00704B48">
        <w:rPr>
          <w:sz w:val="24"/>
          <w:szCs w:val="24"/>
          <w:lang w:val="ru-RU"/>
        </w:rPr>
        <w:t>животот</w:t>
      </w:r>
      <w:proofErr w:type="spellEnd"/>
      <w:r w:rsidRPr="00704B48">
        <w:rPr>
          <w:sz w:val="24"/>
          <w:szCs w:val="24"/>
          <w:lang w:val="ru-RU"/>
        </w:rPr>
        <w:t xml:space="preserve"> или </w:t>
      </w:r>
      <w:proofErr w:type="spellStart"/>
      <w:r w:rsidRPr="00704B48">
        <w:rPr>
          <w:sz w:val="24"/>
          <w:szCs w:val="24"/>
          <w:lang w:val="ru-RU"/>
        </w:rPr>
        <w:t>здравјето</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или </w:t>
      </w:r>
      <w:proofErr w:type="spellStart"/>
      <w:r w:rsidRPr="00704B48">
        <w:rPr>
          <w:sz w:val="24"/>
          <w:szCs w:val="24"/>
          <w:lang w:val="ru-RU"/>
        </w:rPr>
        <w:t>уништување</w:t>
      </w:r>
      <w:proofErr w:type="spellEnd"/>
      <w:r w:rsidRPr="00704B48">
        <w:rPr>
          <w:sz w:val="24"/>
          <w:szCs w:val="24"/>
          <w:lang w:val="ru-RU"/>
        </w:rPr>
        <w:t xml:space="preserve"> на </w:t>
      </w:r>
      <w:proofErr w:type="spellStart"/>
      <w:r w:rsidRPr="00704B48">
        <w:rPr>
          <w:sz w:val="24"/>
          <w:szCs w:val="24"/>
          <w:lang w:val="ru-RU"/>
        </w:rPr>
        <w:t>животинскиот</w:t>
      </w:r>
      <w:proofErr w:type="spellEnd"/>
      <w:r w:rsidRPr="00704B48">
        <w:rPr>
          <w:sz w:val="24"/>
          <w:szCs w:val="24"/>
          <w:lang w:val="ru-RU"/>
        </w:rPr>
        <w:t xml:space="preserve"> и </w:t>
      </w:r>
      <w:proofErr w:type="spellStart"/>
      <w:r w:rsidRPr="00704B48">
        <w:rPr>
          <w:sz w:val="24"/>
          <w:szCs w:val="24"/>
          <w:lang w:val="ru-RU"/>
        </w:rPr>
        <w:t>растителниот</w:t>
      </w:r>
      <w:proofErr w:type="spellEnd"/>
      <w:r w:rsidRPr="00704B48">
        <w:rPr>
          <w:sz w:val="24"/>
          <w:szCs w:val="24"/>
          <w:lang w:val="ru-RU"/>
        </w:rPr>
        <w:t xml:space="preserve"> свет во </w:t>
      </w:r>
      <w:proofErr w:type="spellStart"/>
      <w:r w:rsidRPr="00704B48">
        <w:rPr>
          <w:sz w:val="24"/>
          <w:szCs w:val="24"/>
          <w:lang w:val="ru-RU"/>
        </w:rPr>
        <w:t>поголеми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или на </w:t>
      </w:r>
      <w:proofErr w:type="spellStart"/>
      <w:r w:rsidRPr="00704B48">
        <w:rPr>
          <w:sz w:val="24"/>
          <w:szCs w:val="24"/>
          <w:lang w:val="ru-RU"/>
        </w:rPr>
        <w:t>ретки</w:t>
      </w:r>
      <w:proofErr w:type="spellEnd"/>
      <w:r w:rsidRPr="00704B48">
        <w:rPr>
          <w:sz w:val="24"/>
          <w:szCs w:val="24"/>
          <w:lang w:val="ru-RU"/>
        </w:rPr>
        <w:t xml:space="preserve"> </w:t>
      </w:r>
      <w:proofErr w:type="spellStart"/>
      <w:r w:rsidRPr="00704B48">
        <w:rPr>
          <w:sz w:val="24"/>
          <w:szCs w:val="24"/>
          <w:lang w:val="ru-RU"/>
        </w:rPr>
        <w:t>видови</w:t>
      </w:r>
      <w:proofErr w:type="spellEnd"/>
      <w:r w:rsidRPr="00704B48">
        <w:rPr>
          <w:sz w:val="24"/>
          <w:szCs w:val="24"/>
          <w:lang w:val="ru-RU"/>
        </w:rPr>
        <w:t xml:space="preserve"> на </w:t>
      </w:r>
      <w:proofErr w:type="spellStart"/>
      <w:r w:rsidRPr="00704B48">
        <w:rPr>
          <w:sz w:val="24"/>
          <w:szCs w:val="24"/>
          <w:lang w:val="ru-RU"/>
        </w:rPr>
        <w:t>растенија</w:t>
      </w:r>
      <w:proofErr w:type="spellEnd"/>
      <w:r w:rsidRPr="00704B48">
        <w:rPr>
          <w:sz w:val="24"/>
          <w:szCs w:val="24"/>
          <w:lang w:val="ru-RU"/>
        </w:rPr>
        <w:t xml:space="preserve"> или </w:t>
      </w:r>
      <w:proofErr w:type="spellStart"/>
      <w:r w:rsidRPr="00704B48">
        <w:rPr>
          <w:sz w:val="24"/>
          <w:szCs w:val="24"/>
          <w:lang w:val="ru-RU"/>
        </w:rPr>
        <w:t>животни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gramStart"/>
      <w:r w:rsidRPr="00704B48">
        <w:rPr>
          <w:sz w:val="24"/>
          <w:szCs w:val="24"/>
          <w:lang w:val="ru-RU"/>
        </w:rPr>
        <w:t>со казна</w:t>
      </w:r>
      <w:proofErr w:type="gramEnd"/>
      <w:r w:rsidRPr="00704B48">
        <w:rPr>
          <w:sz w:val="24"/>
          <w:szCs w:val="24"/>
          <w:lang w:val="ru-RU"/>
        </w:rPr>
        <w:t xml:space="preserve"> затвор од </w:t>
      </w:r>
      <w:proofErr w:type="spellStart"/>
      <w:r w:rsidRPr="00704B48">
        <w:rPr>
          <w:sz w:val="24"/>
          <w:szCs w:val="24"/>
          <w:lang w:val="ru-RU"/>
        </w:rPr>
        <w:t>четири</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9761FBA" w14:textId="4775F6D4" w:rsidR="008C3362" w:rsidRPr="00704B48" w:rsidRDefault="008C3362" w:rsidP="008C3362">
      <w:pPr>
        <w:pStyle w:val="NoSpacing"/>
        <w:numPr>
          <w:ilvl w:val="0"/>
          <w:numId w:val="535"/>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(3), (4) и (5)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73AC1967" w14:textId="5D81E1DE" w:rsidR="008C3362" w:rsidRPr="00704B48" w:rsidRDefault="008C3362" w:rsidP="008C3362">
      <w:pPr>
        <w:pStyle w:val="NoSpacing"/>
        <w:numPr>
          <w:ilvl w:val="0"/>
          <w:numId w:val="535"/>
        </w:numPr>
        <w:ind w:left="0" w:firstLine="360"/>
        <w:jc w:val="both"/>
        <w:rPr>
          <w:sz w:val="24"/>
          <w:szCs w:val="24"/>
          <w:lang w:val="ru-RU"/>
        </w:rPr>
      </w:pPr>
      <w:r w:rsidRPr="00704B48">
        <w:rPr>
          <w:sz w:val="24"/>
          <w:szCs w:val="24"/>
          <w:lang w:val="ru-RU"/>
        </w:rPr>
        <w:t xml:space="preserve">При </w:t>
      </w:r>
      <w:proofErr w:type="spellStart"/>
      <w:r w:rsidRPr="00704B48">
        <w:rPr>
          <w:sz w:val="24"/>
          <w:szCs w:val="24"/>
          <w:lang w:val="ru-RU"/>
        </w:rPr>
        <w:t>изрекувањето</w:t>
      </w:r>
      <w:proofErr w:type="spellEnd"/>
      <w:r w:rsidRPr="00704B48">
        <w:rPr>
          <w:sz w:val="24"/>
          <w:szCs w:val="24"/>
          <w:lang w:val="ru-RU"/>
        </w:rPr>
        <w:t xml:space="preserve"> условна </w:t>
      </w:r>
      <w:proofErr w:type="spellStart"/>
      <w:r w:rsidRPr="00704B48">
        <w:rPr>
          <w:sz w:val="24"/>
          <w:szCs w:val="24"/>
          <w:lang w:val="ru-RU"/>
        </w:rPr>
        <w:t>осуда</w:t>
      </w:r>
      <w:proofErr w:type="spellEnd"/>
      <w:r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наложи на </w:t>
      </w: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во определен рок да </w:t>
      </w:r>
      <w:proofErr w:type="spellStart"/>
      <w:r w:rsidRPr="00704B48">
        <w:rPr>
          <w:sz w:val="24"/>
          <w:szCs w:val="24"/>
          <w:lang w:val="ru-RU"/>
        </w:rPr>
        <w:t>ги</w:t>
      </w:r>
      <w:proofErr w:type="spellEnd"/>
      <w:r w:rsidRPr="00704B48">
        <w:rPr>
          <w:sz w:val="24"/>
          <w:szCs w:val="24"/>
          <w:lang w:val="ru-RU"/>
        </w:rPr>
        <w:t xml:space="preserve"> отстрани </w:t>
      </w:r>
      <w:proofErr w:type="spellStart"/>
      <w:r w:rsidRPr="00704B48">
        <w:rPr>
          <w:sz w:val="24"/>
          <w:szCs w:val="24"/>
          <w:lang w:val="ru-RU"/>
        </w:rPr>
        <w:t>штетните</w:t>
      </w:r>
      <w:proofErr w:type="spellEnd"/>
      <w:r w:rsidRPr="00704B48">
        <w:rPr>
          <w:sz w:val="24"/>
          <w:szCs w:val="24"/>
          <w:lang w:val="ru-RU"/>
        </w:rPr>
        <w:t xml:space="preserve"> </w:t>
      </w:r>
      <w:proofErr w:type="spellStart"/>
      <w:r w:rsidRPr="00704B48">
        <w:rPr>
          <w:sz w:val="24"/>
          <w:szCs w:val="24"/>
          <w:lang w:val="ru-RU"/>
        </w:rPr>
        <w:t>последици</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или да </w:t>
      </w:r>
      <w:proofErr w:type="spellStart"/>
      <w:r w:rsidRPr="00704B48">
        <w:rPr>
          <w:sz w:val="24"/>
          <w:szCs w:val="24"/>
          <w:lang w:val="ru-RU"/>
        </w:rPr>
        <w:t>преземе</w:t>
      </w:r>
      <w:proofErr w:type="spellEnd"/>
      <w:r w:rsidRPr="00704B48">
        <w:rPr>
          <w:sz w:val="24"/>
          <w:szCs w:val="24"/>
          <w:lang w:val="ru-RU"/>
        </w:rPr>
        <w:t xml:space="preserve">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пропишани</w:t>
      </w:r>
      <w:proofErr w:type="spellEnd"/>
      <w:r w:rsidRPr="00704B48">
        <w:rPr>
          <w:sz w:val="24"/>
          <w:szCs w:val="24"/>
          <w:lang w:val="ru-RU"/>
        </w:rPr>
        <w:t xml:space="preserve"> мерки за </w:t>
      </w:r>
      <w:proofErr w:type="spellStart"/>
      <w:r w:rsidRPr="00704B48">
        <w:rPr>
          <w:sz w:val="24"/>
          <w:szCs w:val="24"/>
          <w:lang w:val="ru-RU"/>
        </w:rPr>
        <w:t>заштита</w:t>
      </w:r>
      <w:proofErr w:type="spellEnd"/>
      <w:r w:rsidRPr="00704B48">
        <w:rPr>
          <w:sz w:val="24"/>
          <w:szCs w:val="24"/>
          <w:lang w:val="ru-RU"/>
        </w:rPr>
        <w:t xml:space="preserve"> и </w:t>
      </w:r>
      <w:proofErr w:type="spellStart"/>
      <w:r w:rsidRPr="00704B48">
        <w:rPr>
          <w:sz w:val="24"/>
          <w:szCs w:val="24"/>
          <w:lang w:val="ru-RU"/>
        </w:rPr>
        <w:t>унапредување</w:t>
      </w:r>
      <w:proofErr w:type="spellEnd"/>
      <w:r w:rsidRPr="00704B48">
        <w:rPr>
          <w:sz w:val="24"/>
          <w:szCs w:val="24"/>
          <w:lang w:val="ru-RU"/>
        </w:rPr>
        <w:t xml:space="preserve"> на </w:t>
      </w:r>
      <w:proofErr w:type="spellStart"/>
      <w:r w:rsidRPr="00704B48">
        <w:rPr>
          <w:sz w:val="24"/>
          <w:szCs w:val="24"/>
          <w:lang w:val="ru-RU"/>
        </w:rPr>
        <w:t>животната</w:t>
      </w:r>
      <w:proofErr w:type="spellEnd"/>
      <w:r w:rsidRPr="00704B48">
        <w:rPr>
          <w:sz w:val="24"/>
          <w:szCs w:val="24"/>
          <w:lang w:val="ru-RU"/>
        </w:rPr>
        <w:t xml:space="preserve"> средина.</w:t>
      </w:r>
    </w:p>
    <w:p w14:paraId="2C5787C5" w14:textId="77777777" w:rsidR="008C3362" w:rsidRPr="00704B48" w:rsidRDefault="008C3362" w:rsidP="008C3362">
      <w:pPr>
        <w:pStyle w:val="NoSpacing"/>
        <w:numPr>
          <w:ilvl w:val="0"/>
          <w:numId w:val="535"/>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p w14:paraId="35005414" w14:textId="77777777" w:rsidR="008C3362" w:rsidRPr="007517FC" w:rsidRDefault="008C3362" w:rsidP="0014750A">
      <w:pPr>
        <w:pStyle w:val="NoSpacing"/>
        <w:jc w:val="both"/>
        <w:rPr>
          <w:b/>
          <w:sz w:val="24"/>
          <w:szCs w:val="24"/>
          <w:lang w:val="ru-RU"/>
        </w:rPr>
      </w:pPr>
    </w:p>
    <w:p w14:paraId="68A64FFD" w14:textId="77777777" w:rsidR="0014750A" w:rsidRPr="00704B48" w:rsidRDefault="0014750A" w:rsidP="0014750A">
      <w:pPr>
        <w:pStyle w:val="NoSpacing"/>
        <w:jc w:val="center"/>
        <w:rPr>
          <w:b/>
          <w:bCs/>
          <w:sz w:val="24"/>
          <w:szCs w:val="24"/>
          <w:lang w:val="ru-RU"/>
        </w:rPr>
      </w:pPr>
      <w:r w:rsidRPr="00704B48">
        <w:rPr>
          <w:b/>
          <w:bCs/>
          <w:sz w:val="24"/>
          <w:szCs w:val="24"/>
          <w:lang w:val="ru-RU"/>
        </w:rPr>
        <w:t xml:space="preserve">Производство, </w:t>
      </w:r>
      <w:proofErr w:type="spellStart"/>
      <w:r w:rsidRPr="00704B48">
        <w:rPr>
          <w:b/>
          <w:bCs/>
          <w:sz w:val="24"/>
          <w:szCs w:val="24"/>
          <w:lang w:val="ru-RU"/>
        </w:rPr>
        <w:t>трговија</w:t>
      </w:r>
      <w:proofErr w:type="spellEnd"/>
      <w:r w:rsidRPr="00704B48">
        <w:rPr>
          <w:b/>
          <w:bCs/>
          <w:sz w:val="24"/>
          <w:szCs w:val="24"/>
          <w:lang w:val="ru-RU"/>
        </w:rPr>
        <w:t xml:space="preserve"> или </w:t>
      </w:r>
      <w:proofErr w:type="spellStart"/>
      <w:r w:rsidRPr="00704B48">
        <w:rPr>
          <w:b/>
          <w:bCs/>
          <w:sz w:val="24"/>
          <w:szCs w:val="24"/>
          <w:lang w:val="ru-RU"/>
        </w:rPr>
        <w:t>употреба</w:t>
      </w:r>
      <w:proofErr w:type="spellEnd"/>
      <w:r w:rsidRPr="00704B48">
        <w:rPr>
          <w:b/>
          <w:bCs/>
          <w:sz w:val="24"/>
          <w:szCs w:val="24"/>
          <w:lang w:val="ru-RU"/>
        </w:rPr>
        <w:t xml:space="preserve"> на </w:t>
      </w:r>
      <w:proofErr w:type="spellStart"/>
      <w:r w:rsidRPr="00704B48">
        <w:rPr>
          <w:b/>
          <w:bCs/>
          <w:sz w:val="24"/>
          <w:szCs w:val="24"/>
          <w:lang w:val="ru-RU"/>
        </w:rPr>
        <w:t>супстанции</w:t>
      </w:r>
      <w:proofErr w:type="spellEnd"/>
      <w:r w:rsidRPr="00704B48">
        <w:rPr>
          <w:b/>
          <w:bCs/>
          <w:sz w:val="24"/>
          <w:szCs w:val="24"/>
          <w:lang w:val="ru-RU"/>
        </w:rPr>
        <w:t xml:space="preserve"> кои </w:t>
      </w:r>
      <w:proofErr w:type="spellStart"/>
      <w:r w:rsidRPr="00704B48">
        <w:rPr>
          <w:b/>
          <w:bCs/>
          <w:sz w:val="24"/>
          <w:szCs w:val="24"/>
          <w:lang w:val="ru-RU"/>
        </w:rPr>
        <w:t>ја</w:t>
      </w:r>
      <w:proofErr w:type="spellEnd"/>
      <w:r w:rsidRPr="00704B48">
        <w:rPr>
          <w:b/>
          <w:bCs/>
          <w:sz w:val="24"/>
          <w:szCs w:val="24"/>
          <w:lang w:val="ru-RU"/>
        </w:rPr>
        <w:t xml:space="preserve"> </w:t>
      </w:r>
      <w:proofErr w:type="spellStart"/>
      <w:r w:rsidRPr="00704B48">
        <w:rPr>
          <w:b/>
          <w:bCs/>
          <w:sz w:val="24"/>
          <w:szCs w:val="24"/>
          <w:lang w:val="ru-RU"/>
        </w:rPr>
        <w:t>осиромашуваат</w:t>
      </w:r>
      <w:proofErr w:type="spellEnd"/>
      <w:r w:rsidRPr="00704B48">
        <w:rPr>
          <w:b/>
          <w:bCs/>
          <w:sz w:val="24"/>
          <w:szCs w:val="24"/>
          <w:lang w:val="ru-RU"/>
        </w:rPr>
        <w:t xml:space="preserve"> </w:t>
      </w:r>
      <w:proofErr w:type="spellStart"/>
      <w:r w:rsidRPr="00704B48">
        <w:rPr>
          <w:b/>
          <w:bCs/>
          <w:sz w:val="24"/>
          <w:szCs w:val="24"/>
          <w:lang w:val="ru-RU"/>
        </w:rPr>
        <w:t>озонската</w:t>
      </w:r>
      <w:proofErr w:type="spellEnd"/>
      <w:r w:rsidRPr="00704B48">
        <w:rPr>
          <w:b/>
          <w:bCs/>
          <w:sz w:val="24"/>
          <w:szCs w:val="24"/>
          <w:lang w:val="ru-RU"/>
        </w:rPr>
        <w:t xml:space="preserve"> обвивка</w:t>
      </w:r>
    </w:p>
    <w:p w14:paraId="4F579D1D" w14:textId="77777777" w:rsidR="0014750A" w:rsidRPr="00704B48" w:rsidRDefault="0014750A" w:rsidP="0014750A">
      <w:pPr>
        <w:pStyle w:val="NoSpacing"/>
        <w:jc w:val="center"/>
        <w:rPr>
          <w:b/>
          <w:bCs/>
          <w:sz w:val="24"/>
          <w:szCs w:val="24"/>
          <w:lang w:val="ru-RU"/>
        </w:rPr>
      </w:pPr>
    </w:p>
    <w:p w14:paraId="6F333334" w14:textId="77777777" w:rsidR="0014750A" w:rsidRPr="007517FC" w:rsidRDefault="0014750A" w:rsidP="0014750A">
      <w:pPr>
        <w:pStyle w:val="NoSpacing"/>
        <w:jc w:val="center"/>
        <w:rPr>
          <w:b/>
          <w:bCs/>
          <w:sz w:val="24"/>
          <w:szCs w:val="24"/>
          <w:lang w:val="mk-MK"/>
        </w:rPr>
      </w:pPr>
      <w:r w:rsidRPr="00704B48">
        <w:rPr>
          <w:b/>
          <w:bCs/>
          <w:sz w:val="24"/>
          <w:szCs w:val="24"/>
          <w:lang w:val="mk-MK"/>
        </w:rPr>
        <w:t>Член 2</w:t>
      </w:r>
      <w:r w:rsidR="009F274E" w:rsidRPr="00704B48">
        <w:rPr>
          <w:b/>
          <w:bCs/>
          <w:sz w:val="24"/>
          <w:szCs w:val="24"/>
          <w:lang w:val="mk-MK"/>
        </w:rPr>
        <w:t>9</w:t>
      </w:r>
      <w:r w:rsidR="005F5514" w:rsidRPr="00704B48">
        <w:rPr>
          <w:b/>
          <w:bCs/>
          <w:sz w:val="24"/>
          <w:szCs w:val="24"/>
        </w:rPr>
        <w:t>0</w:t>
      </w:r>
      <w:r w:rsidRPr="00704B48">
        <w:rPr>
          <w:b/>
          <w:bCs/>
          <w:sz w:val="24"/>
          <w:szCs w:val="24"/>
          <w:lang w:val="mk-MK"/>
        </w:rPr>
        <w:t xml:space="preserve"> (претходен </w:t>
      </w:r>
      <w:proofErr w:type="spellStart"/>
      <w:r w:rsidRPr="00704B48">
        <w:rPr>
          <w:b/>
          <w:bCs/>
          <w:sz w:val="24"/>
          <w:szCs w:val="24"/>
        </w:rPr>
        <w:t>Член</w:t>
      </w:r>
      <w:proofErr w:type="spellEnd"/>
      <w:r w:rsidRPr="00704B48">
        <w:rPr>
          <w:b/>
          <w:bCs/>
          <w:sz w:val="24"/>
          <w:szCs w:val="24"/>
        </w:rPr>
        <w:t xml:space="preserve"> 218-а</w:t>
      </w:r>
      <w:r w:rsidRPr="00704B48">
        <w:rPr>
          <w:b/>
          <w:bCs/>
          <w:sz w:val="24"/>
          <w:szCs w:val="24"/>
          <w:lang w:val="mk-MK"/>
        </w:rPr>
        <w:t>)</w:t>
      </w:r>
    </w:p>
    <w:p w14:paraId="1A4051A5" w14:textId="029A70A8" w:rsidR="0014750A" w:rsidRPr="00704B48" w:rsidRDefault="0014750A" w:rsidP="0014750A">
      <w:pPr>
        <w:pStyle w:val="NoSpacing"/>
        <w:numPr>
          <w:ilvl w:val="0"/>
          <w:numId w:val="537"/>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прописите</w:t>
      </w:r>
      <w:proofErr w:type="spellEnd"/>
      <w:r w:rsidRPr="00704B48">
        <w:rPr>
          <w:sz w:val="24"/>
          <w:szCs w:val="24"/>
          <w:lang w:val="ru-RU"/>
        </w:rPr>
        <w:t xml:space="preserve">, </w:t>
      </w:r>
      <w:proofErr w:type="spellStart"/>
      <w:r w:rsidRPr="00704B48">
        <w:rPr>
          <w:sz w:val="24"/>
          <w:szCs w:val="24"/>
          <w:lang w:val="ru-RU"/>
        </w:rPr>
        <w:t>произведува</w:t>
      </w:r>
      <w:proofErr w:type="spellEnd"/>
      <w:r w:rsidRPr="00704B48">
        <w:rPr>
          <w:sz w:val="24"/>
          <w:szCs w:val="24"/>
          <w:lang w:val="ru-RU"/>
        </w:rPr>
        <w:t xml:space="preserve">, </w:t>
      </w:r>
      <w:proofErr w:type="spellStart"/>
      <w:r w:rsidRPr="00704B48">
        <w:rPr>
          <w:sz w:val="24"/>
          <w:szCs w:val="24"/>
          <w:lang w:val="ru-RU"/>
        </w:rPr>
        <w:t>увезува</w:t>
      </w:r>
      <w:proofErr w:type="spellEnd"/>
      <w:r w:rsidRPr="00704B48">
        <w:rPr>
          <w:sz w:val="24"/>
          <w:szCs w:val="24"/>
          <w:lang w:val="ru-RU"/>
        </w:rPr>
        <w:t xml:space="preserve">, </w:t>
      </w:r>
      <w:proofErr w:type="spellStart"/>
      <w:r w:rsidRPr="00704B48">
        <w:rPr>
          <w:sz w:val="24"/>
          <w:szCs w:val="24"/>
          <w:lang w:val="ru-RU"/>
        </w:rPr>
        <w:t>извезува</w:t>
      </w:r>
      <w:proofErr w:type="spellEnd"/>
      <w:r w:rsidRPr="00704B48">
        <w:rPr>
          <w:sz w:val="24"/>
          <w:szCs w:val="24"/>
          <w:lang w:val="ru-RU"/>
        </w:rPr>
        <w:t xml:space="preserve">, </w:t>
      </w:r>
      <w:proofErr w:type="spellStart"/>
      <w:r w:rsidRPr="00704B48">
        <w:rPr>
          <w:sz w:val="24"/>
          <w:szCs w:val="24"/>
          <w:lang w:val="ru-RU"/>
        </w:rPr>
        <w:t>пласира</w:t>
      </w:r>
      <w:proofErr w:type="spellEnd"/>
      <w:r w:rsidRPr="00704B48">
        <w:rPr>
          <w:sz w:val="24"/>
          <w:szCs w:val="24"/>
          <w:lang w:val="ru-RU"/>
        </w:rPr>
        <w:t xml:space="preserve"> на </w:t>
      </w:r>
      <w:proofErr w:type="spellStart"/>
      <w:r w:rsidRPr="00704B48">
        <w:rPr>
          <w:sz w:val="24"/>
          <w:szCs w:val="24"/>
          <w:lang w:val="ru-RU"/>
        </w:rPr>
        <w:lastRenderedPageBreak/>
        <w:t>пазарот</w:t>
      </w:r>
      <w:proofErr w:type="spellEnd"/>
      <w:r w:rsidRPr="00704B48">
        <w:rPr>
          <w:sz w:val="24"/>
          <w:szCs w:val="24"/>
          <w:lang w:val="ru-RU"/>
        </w:rPr>
        <w:t xml:space="preserve"> или </w:t>
      </w:r>
      <w:proofErr w:type="spellStart"/>
      <w:r w:rsidRPr="00704B48">
        <w:rPr>
          <w:sz w:val="24"/>
          <w:szCs w:val="24"/>
          <w:lang w:val="ru-RU"/>
        </w:rPr>
        <w:t>употребува</w:t>
      </w:r>
      <w:proofErr w:type="spellEnd"/>
      <w:r w:rsidRPr="00704B48">
        <w:rPr>
          <w:sz w:val="24"/>
          <w:szCs w:val="24"/>
          <w:lang w:val="ru-RU"/>
        </w:rPr>
        <w:t xml:space="preserve"> </w:t>
      </w:r>
      <w:proofErr w:type="spellStart"/>
      <w:r w:rsidRPr="00704B48">
        <w:rPr>
          <w:sz w:val="24"/>
          <w:szCs w:val="24"/>
          <w:lang w:val="ru-RU"/>
        </w:rPr>
        <w:t>недозволени</w:t>
      </w:r>
      <w:proofErr w:type="spellEnd"/>
      <w:r w:rsidRPr="00704B48">
        <w:rPr>
          <w:sz w:val="24"/>
          <w:szCs w:val="24"/>
          <w:lang w:val="ru-RU"/>
        </w:rPr>
        <w:t xml:space="preserve"> </w:t>
      </w:r>
      <w:proofErr w:type="spellStart"/>
      <w:r w:rsidRPr="00704B48">
        <w:rPr>
          <w:sz w:val="24"/>
          <w:szCs w:val="24"/>
          <w:lang w:val="ru-RU"/>
        </w:rPr>
        <w:t>супстанции</w:t>
      </w:r>
      <w:proofErr w:type="spellEnd"/>
      <w:r w:rsidRPr="00704B48">
        <w:rPr>
          <w:sz w:val="24"/>
          <w:szCs w:val="24"/>
          <w:lang w:val="ru-RU"/>
        </w:rPr>
        <w:t xml:space="preserve"> кои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осиромашуваат</w:t>
      </w:r>
      <w:proofErr w:type="spellEnd"/>
      <w:r w:rsidRPr="00704B48">
        <w:rPr>
          <w:sz w:val="24"/>
          <w:szCs w:val="24"/>
          <w:lang w:val="ru-RU"/>
        </w:rPr>
        <w:t xml:space="preserve"> </w:t>
      </w:r>
      <w:proofErr w:type="spellStart"/>
      <w:r w:rsidRPr="00704B48">
        <w:rPr>
          <w:sz w:val="24"/>
          <w:szCs w:val="24"/>
          <w:lang w:val="ru-RU"/>
        </w:rPr>
        <w:t>озонската</w:t>
      </w:r>
      <w:proofErr w:type="spellEnd"/>
      <w:r w:rsidRPr="00704B48">
        <w:rPr>
          <w:sz w:val="24"/>
          <w:szCs w:val="24"/>
          <w:lang w:val="ru-RU"/>
        </w:rPr>
        <w:t xml:space="preserve"> обвивка,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од три </w:t>
      </w:r>
      <w:proofErr w:type="spellStart"/>
      <w:r w:rsidRPr="00704B48">
        <w:rPr>
          <w:sz w:val="24"/>
          <w:szCs w:val="24"/>
          <w:lang w:val="ru-RU"/>
        </w:rPr>
        <w:t>месеци</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3088F53E" w14:textId="77777777" w:rsidR="0014750A" w:rsidRPr="00704B48" w:rsidRDefault="0014750A" w:rsidP="0014750A">
      <w:pPr>
        <w:pStyle w:val="NoSpacing"/>
        <w:numPr>
          <w:ilvl w:val="0"/>
          <w:numId w:val="537"/>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затвор до </w:t>
      </w:r>
      <w:proofErr w:type="spellStart"/>
      <w:r w:rsidRPr="00704B48">
        <w:rPr>
          <w:sz w:val="24"/>
          <w:szCs w:val="24"/>
          <w:lang w:val="ru-RU"/>
        </w:rPr>
        <w:t>една</w:t>
      </w:r>
      <w:proofErr w:type="spellEnd"/>
      <w:r w:rsidRPr="00704B48">
        <w:rPr>
          <w:sz w:val="24"/>
          <w:szCs w:val="24"/>
          <w:lang w:val="ru-RU"/>
        </w:rPr>
        <w:t xml:space="preserve"> година.</w:t>
      </w:r>
    </w:p>
    <w:p w14:paraId="11351E3F" w14:textId="77777777" w:rsidR="0014750A" w:rsidRPr="00704B48" w:rsidRDefault="0014750A" w:rsidP="0014750A">
      <w:pPr>
        <w:pStyle w:val="NoSpacing"/>
        <w:numPr>
          <w:ilvl w:val="0"/>
          <w:numId w:val="537"/>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p w14:paraId="3DD61EBE" w14:textId="79E08B7C" w:rsidR="0014750A" w:rsidRPr="00704B48" w:rsidRDefault="0014750A" w:rsidP="0014750A">
      <w:pPr>
        <w:pStyle w:val="NoSpacing"/>
        <w:numPr>
          <w:ilvl w:val="0"/>
          <w:numId w:val="537"/>
        </w:numPr>
        <w:ind w:left="0" w:firstLine="360"/>
        <w:jc w:val="both"/>
        <w:rPr>
          <w:sz w:val="24"/>
          <w:szCs w:val="24"/>
          <w:lang w:val="ru-RU"/>
        </w:rPr>
      </w:pPr>
      <w:r w:rsidRPr="00704B48">
        <w:rPr>
          <w:sz w:val="24"/>
          <w:szCs w:val="24"/>
          <w:lang w:val="ru-RU"/>
        </w:rPr>
        <w:t xml:space="preserve">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нема да се казни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употребува</w:t>
      </w:r>
      <w:proofErr w:type="spellEnd"/>
      <w:r w:rsidRPr="00704B48">
        <w:rPr>
          <w:sz w:val="24"/>
          <w:szCs w:val="24"/>
          <w:lang w:val="ru-RU"/>
        </w:rPr>
        <w:t xml:space="preserve"> </w:t>
      </w:r>
      <w:proofErr w:type="spellStart"/>
      <w:r w:rsidRPr="00704B48">
        <w:rPr>
          <w:sz w:val="24"/>
          <w:szCs w:val="24"/>
          <w:lang w:val="ru-RU"/>
        </w:rPr>
        <w:t>уреди</w:t>
      </w:r>
      <w:proofErr w:type="spellEnd"/>
      <w:r w:rsidRPr="00704B48">
        <w:rPr>
          <w:sz w:val="24"/>
          <w:szCs w:val="24"/>
          <w:lang w:val="ru-RU"/>
        </w:rPr>
        <w:t xml:space="preserve"> во </w:t>
      </w:r>
      <w:proofErr w:type="spellStart"/>
      <w:r w:rsidRPr="00704B48">
        <w:rPr>
          <w:sz w:val="24"/>
          <w:szCs w:val="24"/>
          <w:lang w:val="ru-RU"/>
        </w:rPr>
        <w:t>домаќинството</w:t>
      </w:r>
      <w:proofErr w:type="spellEnd"/>
      <w:r w:rsidRPr="00704B48">
        <w:rPr>
          <w:sz w:val="24"/>
          <w:szCs w:val="24"/>
          <w:lang w:val="ru-RU"/>
        </w:rPr>
        <w:t xml:space="preserve"> </w:t>
      </w:r>
      <w:proofErr w:type="spellStart"/>
      <w:r w:rsidRPr="00704B48">
        <w:rPr>
          <w:sz w:val="24"/>
          <w:szCs w:val="24"/>
          <w:lang w:val="ru-RU"/>
        </w:rPr>
        <w:t>набавени</w:t>
      </w:r>
      <w:proofErr w:type="spellEnd"/>
      <w:r w:rsidRPr="00704B48">
        <w:rPr>
          <w:sz w:val="24"/>
          <w:szCs w:val="24"/>
          <w:lang w:val="ru-RU"/>
        </w:rPr>
        <w:t xml:space="preserve"> пред </w:t>
      </w:r>
      <w:proofErr w:type="spellStart"/>
      <w:r w:rsidRPr="00704B48">
        <w:rPr>
          <w:sz w:val="24"/>
          <w:szCs w:val="24"/>
          <w:lang w:val="ru-RU"/>
        </w:rPr>
        <w:t>влегувањето</w:t>
      </w:r>
      <w:proofErr w:type="spellEnd"/>
      <w:r w:rsidRPr="00704B48">
        <w:rPr>
          <w:sz w:val="24"/>
          <w:szCs w:val="24"/>
          <w:lang w:val="ru-RU"/>
        </w:rPr>
        <w:t xml:space="preserve"> во сила </w:t>
      </w:r>
      <w:r w:rsidR="00D456E7" w:rsidRPr="00704B48">
        <w:rPr>
          <w:sz w:val="24"/>
          <w:szCs w:val="24"/>
          <w:lang w:val="ru-RU"/>
        </w:rPr>
        <w:t xml:space="preserve">на </w:t>
      </w:r>
      <w:proofErr w:type="spellStart"/>
      <w:r w:rsidR="00D456E7" w:rsidRPr="00704B48">
        <w:rPr>
          <w:sz w:val="24"/>
          <w:szCs w:val="24"/>
          <w:lang w:val="ru-RU"/>
        </w:rPr>
        <w:t>овој</w:t>
      </w:r>
      <w:proofErr w:type="spellEnd"/>
      <w:r w:rsidR="00D456E7" w:rsidRPr="00704B48">
        <w:rPr>
          <w:sz w:val="24"/>
          <w:szCs w:val="24"/>
          <w:lang w:val="ru-RU"/>
        </w:rPr>
        <w:t xml:space="preserve"> </w:t>
      </w:r>
      <w:proofErr w:type="spellStart"/>
      <w:r w:rsidR="00D456E7" w:rsidRPr="00704B48">
        <w:rPr>
          <w:sz w:val="24"/>
          <w:szCs w:val="24"/>
          <w:lang w:val="ru-RU"/>
        </w:rPr>
        <w:t>законик</w:t>
      </w:r>
      <w:proofErr w:type="spellEnd"/>
      <w:r w:rsidRPr="00704B48">
        <w:rPr>
          <w:sz w:val="24"/>
          <w:szCs w:val="24"/>
          <w:lang w:val="ru-RU"/>
        </w:rPr>
        <w:t>.</w:t>
      </w:r>
    </w:p>
    <w:p w14:paraId="5A664047" w14:textId="77777777" w:rsidR="0014750A" w:rsidRPr="00704B48" w:rsidRDefault="0014750A" w:rsidP="0014750A">
      <w:pPr>
        <w:pStyle w:val="NoSpacing"/>
        <w:jc w:val="center"/>
        <w:rPr>
          <w:b/>
          <w:bCs/>
          <w:sz w:val="24"/>
          <w:szCs w:val="24"/>
          <w:lang w:val="ru-RU"/>
        </w:rPr>
      </w:pPr>
    </w:p>
    <w:p w14:paraId="1FBCDB28" w14:textId="77777777" w:rsidR="0014750A" w:rsidRPr="00704B48" w:rsidRDefault="0014750A" w:rsidP="0014750A">
      <w:pPr>
        <w:pStyle w:val="NoSpacing"/>
        <w:jc w:val="center"/>
        <w:rPr>
          <w:b/>
          <w:bCs/>
          <w:sz w:val="24"/>
          <w:szCs w:val="24"/>
          <w:lang w:val="ru-RU"/>
        </w:rPr>
      </w:pPr>
      <w:proofErr w:type="spellStart"/>
      <w:r w:rsidRPr="00704B48">
        <w:rPr>
          <w:b/>
          <w:bCs/>
          <w:sz w:val="24"/>
          <w:szCs w:val="24"/>
          <w:lang w:val="ru-RU"/>
        </w:rPr>
        <w:t>Загадување</w:t>
      </w:r>
      <w:proofErr w:type="spellEnd"/>
      <w:r w:rsidRPr="00704B48">
        <w:rPr>
          <w:b/>
          <w:bCs/>
          <w:sz w:val="24"/>
          <w:szCs w:val="24"/>
          <w:lang w:val="ru-RU"/>
        </w:rPr>
        <w:t xml:space="preserve"> вода за </w:t>
      </w:r>
      <w:proofErr w:type="spellStart"/>
      <w:r w:rsidRPr="00704B48">
        <w:rPr>
          <w:b/>
          <w:bCs/>
          <w:sz w:val="24"/>
          <w:szCs w:val="24"/>
          <w:lang w:val="ru-RU"/>
        </w:rPr>
        <w:t>пиење</w:t>
      </w:r>
      <w:proofErr w:type="spellEnd"/>
    </w:p>
    <w:p w14:paraId="2B304E92" w14:textId="77777777" w:rsidR="0014750A" w:rsidRPr="00704B48" w:rsidRDefault="0014750A" w:rsidP="0014750A">
      <w:pPr>
        <w:pStyle w:val="NoSpacing"/>
        <w:jc w:val="center"/>
        <w:rPr>
          <w:b/>
          <w:bCs/>
          <w:sz w:val="24"/>
          <w:szCs w:val="24"/>
          <w:lang w:val="ru-RU"/>
        </w:rPr>
      </w:pPr>
    </w:p>
    <w:p w14:paraId="774303FD" w14:textId="77777777" w:rsidR="0014750A" w:rsidRPr="00704B48" w:rsidRDefault="0014750A" w:rsidP="0014750A">
      <w:pPr>
        <w:pStyle w:val="NoSpacing"/>
        <w:jc w:val="center"/>
        <w:rPr>
          <w:b/>
          <w:bCs/>
          <w:sz w:val="24"/>
          <w:szCs w:val="24"/>
          <w:lang w:val="ru-RU"/>
        </w:rPr>
      </w:pPr>
      <w:r w:rsidRPr="00704B48">
        <w:rPr>
          <w:b/>
          <w:bCs/>
          <w:sz w:val="24"/>
          <w:szCs w:val="24"/>
          <w:lang w:val="ru-RU"/>
        </w:rPr>
        <w:t>Член 2</w:t>
      </w:r>
      <w:r w:rsidR="009F274E" w:rsidRPr="00704B48">
        <w:rPr>
          <w:b/>
          <w:bCs/>
          <w:sz w:val="24"/>
          <w:szCs w:val="24"/>
          <w:lang w:val="ru-RU"/>
        </w:rPr>
        <w:t>9</w:t>
      </w:r>
      <w:r w:rsidR="005F5514" w:rsidRPr="00704B48">
        <w:rPr>
          <w:b/>
          <w:bCs/>
          <w:sz w:val="24"/>
          <w:szCs w:val="24"/>
          <w:lang w:val="ru-RU"/>
        </w:rPr>
        <w:t>1</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Член 219)</w:t>
      </w:r>
    </w:p>
    <w:p w14:paraId="60FCEFA7" w14:textId="77777777" w:rsidR="0014750A" w:rsidRPr="00704B48" w:rsidRDefault="0014750A" w:rsidP="0014750A">
      <w:pPr>
        <w:pStyle w:val="NoSpacing"/>
        <w:numPr>
          <w:ilvl w:val="0"/>
          <w:numId w:val="538"/>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некоја</w:t>
      </w:r>
      <w:proofErr w:type="spellEnd"/>
      <w:r w:rsidRPr="00704B48">
        <w:rPr>
          <w:sz w:val="24"/>
          <w:szCs w:val="24"/>
          <w:lang w:val="ru-RU"/>
        </w:rPr>
        <w:t xml:space="preserve"> </w:t>
      </w:r>
      <w:proofErr w:type="spellStart"/>
      <w:r w:rsidRPr="00704B48">
        <w:rPr>
          <w:sz w:val="24"/>
          <w:szCs w:val="24"/>
          <w:lang w:val="ru-RU"/>
        </w:rPr>
        <w:t>штетна</w:t>
      </w:r>
      <w:proofErr w:type="spellEnd"/>
      <w:r w:rsidRPr="00704B48">
        <w:rPr>
          <w:sz w:val="24"/>
          <w:szCs w:val="24"/>
          <w:lang w:val="ru-RU"/>
        </w:rPr>
        <w:t xml:space="preserve"> </w:t>
      </w:r>
      <w:proofErr w:type="spellStart"/>
      <w:r w:rsidRPr="00704B48">
        <w:rPr>
          <w:sz w:val="24"/>
          <w:szCs w:val="24"/>
          <w:lang w:val="ru-RU"/>
        </w:rPr>
        <w:t>материја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направи</w:t>
      </w:r>
      <w:proofErr w:type="spellEnd"/>
      <w:r w:rsidRPr="00704B48">
        <w:rPr>
          <w:sz w:val="24"/>
          <w:szCs w:val="24"/>
          <w:lang w:val="ru-RU"/>
        </w:rPr>
        <w:t xml:space="preserve"> </w:t>
      </w:r>
      <w:proofErr w:type="spellStart"/>
      <w:r w:rsidRPr="00704B48">
        <w:rPr>
          <w:sz w:val="24"/>
          <w:szCs w:val="24"/>
          <w:lang w:val="ru-RU"/>
        </w:rPr>
        <w:t>неупотреблива</w:t>
      </w:r>
      <w:proofErr w:type="spellEnd"/>
      <w:r w:rsidRPr="00704B48">
        <w:rPr>
          <w:sz w:val="24"/>
          <w:szCs w:val="24"/>
          <w:lang w:val="ru-RU"/>
        </w:rPr>
        <w:t xml:space="preserve"> </w:t>
      </w:r>
      <w:proofErr w:type="spellStart"/>
      <w:r w:rsidRPr="00704B48">
        <w:rPr>
          <w:sz w:val="24"/>
          <w:szCs w:val="24"/>
          <w:lang w:val="ru-RU"/>
        </w:rPr>
        <w:t>водата</w:t>
      </w:r>
      <w:proofErr w:type="spellEnd"/>
      <w:r w:rsidRPr="00704B48">
        <w:rPr>
          <w:sz w:val="24"/>
          <w:szCs w:val="24"/>
          <w:lang w:val="ru-RU"/>
        </w:rPr>
        <w:t xml:space="preserve"> за </w:t>
      </w:r>
      <w:proofErr w:type="spellStart"/>
      <w:r w:rsidRPr="00704B48">
        <w:rPr>
          <w:sz w:val="24"/>
          <w:szCs w:val="24"/>
          <w:lang w:val="ru-RU"/>
        </w:rPr>
        <w:t>пиење</w:t>
      </w:r>
      <w:proofErr w:type="spellEnd"/>
      <w:r w:rsidRPr="00704B48">
        <w:rPr>
          <w:sz w:val="24"/>
          <w:szCs w:val="24"/>
          <w:lang w:val="ru-RU"/>
        </w:rPr>
        <w:t xml:space="preserve"> во </w:t>
      </w:r>
      <w:proofErr w:type="spellStart"/>
      <w:r w:rsidRPr="00704B48">
        <w:rPr>
          <w:sz w:val="24"/>
          <w:szCs w:val="24"/>
          <w:lang w:val="ru-RU"/>
        </w:rPr>
        <w:t>извори</w:t>
      </w:r>
      <w:proofErr w:type="spellEnd"/>
      <w:r w:rsidRPr="00704B48">
        <w:rPr>
          <w:sz w:val="24"/>
          <w:szCs w:val="24"/>
          <w:lang w:val="ru-RU"/>
        </w:rPr>
        <w:t xml:space="preserve">, </w:t>
      </w:r>
      <w:proofErr w:type="spellStart"/>
      <w:r w:rsidRPr="00704B48">
        <w:rPr>
          <w:sz w:val="24"/>
          <w:szCs w:val="24"/>
          <w:lang w:val="ru-RU"/>
        </w:rPr>
        <w:t>бунари</w:t>
      </w:r>
      <w:proofErr w:type="spellEnd"/>
      <w:r w:rsidRPr="00704B48">
        <w:rPr>
          <w:sz w:val="24"/>
          <w:szCs w:val="24"/>
          <w:lang w:val="ru-RU"/>
        </w:rPr>
        <w:t xml:space="preserve">, </w:t>
      </w:r>
      <w:proofErr w:type="spellStart"/>
      <w:r w:rsidRPr="00704B48">
        <w:rPr>
          <w:sz w:val="24"/>
          <w:szCs w:val="24"/>
          <w:lang w:val="ru-RU"/>
        </w:rPr>
        <w:t>цистерни</w:t>
      </w:r>
      <w:proofErr w:type="spellEnd"/>
      <w:r w:rsidRPr="00704B48">
        <w:rPr>
          <w:sz w:val="24"/>
          <w:szCs w:val="24"/>
          <w:lang w:val="ru-RU"/>
        </w:rPr>
        <w:t xml:space="preserve"> или </w:t>
      </w:r>
      <w:proofErr w:type="spellStart"/>
      <w:r w:rsidRPr="00704B48">
        <w:rPr>
          <w:sz w:val="24"/>
          <w:szCs w:val="24"/>
          <w:lang w:val="ru-RU"/>
        </w:rPr>
        <w:t>резервоари</w:t>
      </w:r>
      <w:proofErr w:type="spellEnd"/>
      <w:r w:rsidRPr="00704B48">
        <w:rPr>
          <w:sz w:val="24"/>
          <w:szCs w:val="24"/>
          <w:lang w:val="ru-RU"/>
        </w:rPr>
        <w:t xml:space="preserve"> или </w:t>
      </w:r>
      <w:proofErr w:type="spellStart"/>
      <w:r w:rsidRPr="00704B48">
        <w:rPr>
          <w:sz w:val="24"/>
          <w:szCs w:val="24"/>
          <w:lang w:val="ru-RU"/>
        </w:rPr>
        <w:t>некоја</w:t>
      </w:r>
      <w:proofErr w:type="spellEnd"/>
      <w:r w:rsidRPr="00704B48">
        <w:rPr>
          <w:sz w:val="24"/>
          <w:szCs w:val="24"/>
          <w:lang w:val="ru-RU"/>
        </w:rPr>
        <w:t xml:space="preserve"> друга вода за </w:t>
      </w:r>
      <w:proofErr w:type="spellStart"/>
      <w:r w:rsidRPr="00704B48">
        <w:rPr>
          <w:sz w:val="24"/>
          <w:szCs w:val="24"/>
          <w:lang w:val="ru-RU"/>
        </w:rPr>
        <w:t>пиење</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6282C57D" w14:textId="36540591" w:rsidR="0014750A" w:rsidRPr="00704B48" w:rsidRDefault="00C42DCC" w:rsidP="0014750A">
      <w:pPr>
        <w:pStyle w:val="NoSpacing"/>
        <w:numPr>
          <w:ilvl w:val="0"/>
          <w:numId w:val="538"/>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службено</w:t>
      </w:r>
      <w:proofErr w:type="spellEnd"/>
      <w:r w:rsidRPr="00704B48">
        <w:rPr>
          <w:sz w:val="24"/>
          <w:szCs w:val="24"/>
          <w:lang w:val="ru-RU"/>
        </w:rPr>
        <w:t xml:space="preserve"> лице или </w:t>
      </w: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правно</w:t>
      </w:r>
      <w:proofErr w:type="spellEnd"/>
      <w:r w:rsidRPr="00704B48">
        <w:rPr>
          <w:sz w:val="24"/>
          <w:szCs w:val="24"/>
          <w:lang w:val="ru-RU"/>
        </w:rPr>
        <w:t xml:space="preserve"> лице или </w:t>
      </w:r>
      <w:proofErr w:type="spellStart"/>
      <w:r w:rsidRPr="00704B48">
        <w:rPr>
          <w:sz w:val="24"/>
          <w:szCs w:val="24"/>
          <w:lang w:val="ru-RU"/>
        </w:rPr>
        <w:t>ако</w:t>
      </w:r>
      <w:proofErr w:type="spellEnd"/>
      <w:r w:rsidRPr="00704B48">
        <w:rPr>
          <w:sz w:val="24"/>
          <w:szCs w:val="24"/>
          <w:lang w:val="ru-RU"/>
        </w:rPr>
        <w:t xml:space="preserve"> </w:t>
      </w:r>
      <w:proofErr w:type="spellStart"/>
      <w:r w:rsidR="0014750A" w:rsidRPr="00704B48">
        <w:rPr>
          <w:sz w:val="24"/>
          <w:szCs w:val="24"/>
          <w:lang w:val="ru-RU"/>
        </w:rPr>
        <w:t>поради</w:t>
      </w:r>
      <w:proofErr w:type="spellEnd"/>
      <w:r w:rsidR="0014750A" w:rsidRPr="00704B48">
        <w:rPr>
          <w:sz w:val="24"/>
          <w:szCs w:val="24"/>
          <w:lang w:val="ru-RU"/>
        </w:rPr>
        <w:t xml:space="preserve"> </w:t>
      </w:r>
      <w:proofErr w:type="spellStart"/>
      <w:r w:rsidR="0014750A" w:rsidRPr="00704B48">
        <w:rPr>
          <w:sz w:val="24"/>
          <w:szCs w:val="24"/>
          <w:lang w:val="ru-RU"/>
        </w:rPr>
        <w:t>делото</w:t>
      </w:r>
      <w:proofErr w:type="spellEnd"/>
      <w:r w:rsidR="0014750A" w:rsidRPr="00704B48">
        <w:rPr>
          <w:sz w:val="24"/>
          <w:szCs w:val="24"/>
          <w:lang w:val="ru-RU"/>
        </w:rPr>
        <w:t xml:space="preserve"> од </w:t>
      </w:r>
      <w:proofErr w:type="spellStart"/>
      <w:r w:rsidR="0014750A" w:rsidRPr="00704B48">
        <w:rPr>
          <w:sz w:val="24"/>
          <w:szCs w:val="24"/>
          <w:lang w:val="ru-RU"/>
        </w:rPr>
        <w:t>ставот</w:t>
      </w:r>
      <w:proofErr w:type="spellEnd"/>
      <w:r w:rsidR="0014750A" w:rsidRPr="00704B48">
        <w:rPr>
          <w:sz w:val="24"/>
          <w:szCs w:val="24"/>
          <w:lang w:val="ru-RU"/>
        </w:rPr>
        <w:t xml:space="preserve"> (1) на </w:t>
      </w:r>
      <w:proofErr w:type="spellStart"/>
      <w:r w:rsidR="0014750A" w:rsidRPr="00704B48">
        <w:rPr>
          <w:sz w:val="24"/>
          <w:szCs w:val="24"/>
          <w:lang w:val="ru-RU"/>
        </w:rPr>
        <w:t>овој</w:t>
      </w:r>
      <w:proofErr w:type="spellEnd"/>
      <w:r w:rsidR="0014750A" w:rsidRPr="00704B48">
        <w:rPr>
          <w:sz w:val="24"/>
          <w:szCs w:val="24"/>
          <w:lang w:val="ru-RU"/>
        </w:rPr>
        <w:t xml:space="preserve"> член дошло до </w:t>
      </w:r>
      <w:proofErr w:type="spellStart"/>
      <w:r w:rsidR="0014750A" w:rsidRPr="00704B48">
        <w:rPr>
          <w:sz w:val="24"/>
          <w:szCs w:val="24"/>
          <w:lang w:val="ru-RU"/>
        </w:rPr>
        <w:t>појава</w:t>
      </w:r>
      <w:proofErr w:type="spellEnd"/>
      <w:r w:rsidR="0014750A" w:rsidRPr="00704B48">
        <w:rPr>
          <w:sz w:val="24"/>
          <w:szCs w:val="24"/>
          <w:lang w:val="ru-RU"/>
        </w:rPr>
        <w:t xml:space="preserve"> на </w:t>
      </w:r>
      <w:proofErr w:type="spellStart"/>
      <w:r w:rsidR="0014750A" w:rsidRPr="00704B48">
        <w:rPr>
          <w:sz w:val="24"/>
          <w:szCs w:val="24"/>
          <w:lang w:val="ru-RU"/>
        </w:rPr>
        <w:t>епидемија</w:t>
      </w:r>
      <w:proofErr w:type="spellEnd"/>
      <w:r w:rsidR="0014750A" w:rsidRPr="00704B48">
        <w:rPr>
          <w:sz w:val="24"/>
          <w:szCs w:val="24"/>
          <w:lang w:val="ru-RU"/>
        </w:rPr>
        <w:t xml:space="preserve"> на заразна </w:t>
      </w:r>
      <w:proofErr w:type="spellStart"/>
      <w:r w:rsidR="0014750A" w:rsidRPr="00704B48">
        <w:rPr>
          <w:sz w:val="24"/>
          <w:szCs w:val="24"/>
          <w:lang w:val="ru-RU"/>
        </w:rPr>
        <w:t>болест</w:t>
      </w:r>
      <w:proofErr w:type="spellEnd"/>
      <w:r w:rsidR="0014750A" w:rsidRPr="00704B48">
        <w:rPr>
          <w:sz w:val="24"/>
          <w:szCs w:val="24"/>
          <w:lang w:val="ru-RU"/>
        </w:rPr>
        <w:t xml:space="preserve">, </w:t>
      </w:r>
      <w:proofErr w:type="spellStart"/>
      <w:r w:rsidR="0014750A" w:rsidRPr="00704B48">
        <w:rPr>
          <w:sz w:val="24"/>
          <w:szCs w:val="24"/>
          <w:lang w:val="ru-RU"/>
        </w:rPr>
        <w:t>сторителот</w:t>
      </w:r>
      <w:proofErr w:type="spellEnd"/>
      <w:r w:rsidR="0014750A" w:rsidRPr="00704B48">
        <w:rPr>
          <w:sz w:val="24"/>
          <w:szCs w:val="24"/>
          <w:lang w:val="ru-RU"/>
        </w:rPr>
        <w:t xml:space="preserve"> </w:t>
      </w:r>
      <w:proofErr w:type="spellStart"/>
      <w:r w:rsidR="0014750A" w:rsidRPr="00704B48">
        <w:rPr>
          <w:sz w:val="24"/>
          <w:szCs w:val="24"/>
          <w:lang w:val="ru-RU"/>
        </w:rPr>
        <w:t>ќе</w:t>
      </w:r>
      <w:proofErr w:type="spellEnd"/>
      <w:r w:rsidR="0014750A" w:rsidRPr="00704B48">
        <w:rPr>
          <w:sz w:val="24"/>
          <w:szCs w:val="24"/>
          <w:lang w:val="ru-RU"/>
        </w:rPr>
        <w:t xml:space="preserve"> се казни со затвор од </w:t>
      </w:r>
      <w:proofErr w:type="spellStart"/>
      <w:r w:rsidR="0014750A" w:rsidRPr="00704B48">
        <w:rPr>
          <w:sz w:val="24"/>
          <w:szCs w:val="24"/>
          <w:lang w:val="ru-RU"/>
        </w:rPr>
        <w:t>една</w:t>
      </w:r>
      <w:proofErr w:type="spellEnd"/>
      <w:r w:rsidR="0014750A" w:rsidRPr="00704B48">
        <w:rPr>
          <w:sz w:val="24"/>
          <w:szCs w:val="24"/>
          <w:lang w:val="ru-RU"/>
        </w:rPr>
        <w:t xml:space="preserve"> година до пет </w:t>
      </w:r>
      <w:proofErr w:type="spellStart"/>
      <w:r w:rsidR="0014750A" w:rsidRPr="00704B48">
        <w:rPr>
          <w:sz w:val="24"/>
          <w:szCs w:val="24"/>
          <w:lang w:val="ru-RU"/>
        </w:rPr>
        <w:t>години</w:t>
      </w:r>
      <w:proofErr w:type="spellEnd"/>
      <w:r w:rsidR="0014750A" w:rsidRPr="00704B48">
        <w:rPr>
          <w:sz w:val="24"/>
          <w:szCs w:val="24"/>
          <w:lang w:val="ru-RU"/>
        </w:rPr>
        <w:t>.</w:t>
      </w:r>
    </w:p>
    <w:p w14:paraId="4DDF34DC" w14:textId="50665D46" w:rsidR="0014750A" w:rsidRPr="00704B48" w:rsidRDefault="0014750A" w:rsidP="0014750A">
      <w:pPr>
        <w:pStyle w:val="NoSpacing"/>
        <w:numPr>
          <w:ilvl w:val="0"/>
          <w:numId w:val="538"/>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00A90CF7">
        <w:rPr>
          <w:sz w:val="24"/>
          <w:szCs w:val="24"/>
          <w:lang w:val="ru-RU"/>
        </w:rPr>
        <w:t>една</w:t>
      </w:r>
      <w:proofErr w:type="spellEnd"/>
      <w:r w:rsidR="00A90CF7">
        <w:rPr>
          <w:sz w:val="24"/>
          <w:szCs w:val="24"/>
          <w:lang w:val="ru-RU"/>
        </w:rPr>
        <w:t xml:space="preserve"> година</w:t>
      </w:r>
      <w:r w:rsidRPr="00704B48">
        <w:rPr>
          <w:sz w:val="24"/>
          <w:szCs w:val="24"/>
          <w:lang w:val="ru-RU"/>
        </w:rPr>
        <w:t>.</w:t>
      </w:r>
    </w:p>
    <w:p w14:paraId="06FBBDB5" w14:textId="77777777" w:rsidR="0014750A" w:rsidRPr="00704B48" w:rsidRDefault="0014750A" w:rsidP="0014750A">
      <w:pPr>
        <w:pStyle w:val="NoSpacing"/>
        <w:numPr>
          <w:ilvl w:val="0"/>
          <w:numId w:val="538"/>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p w14:paraId="02A97DCF" w14:textId="77777777" w:rsidR="0014750A" w:rsidRPr="007517FC" w:rsidRDefault="0014750A" w:rsidP="007517FC">
      <w:pPr>
        <w:pStyle w:val="NoSpacing"/>
        <w:jc w:val="both"/>
        <w:rPr>
          <w:b/>
          <w:sz w:val="24"/>
          <w:szCs w:val="24"/>
          <w:lang w:val="ru-RU"/>
        </w:rPr>
      </w:pPr>
    </w:p>
    <w:p w14:paraId="3B4C1264" w14:textId="77777777" w:rsidR="0014750A" w:rsidRPr="00704B48" w:rsidRDefault="0014750A" w:rsidP="0014750A">
      <w:pPr>
        <w:pStyle w:val="NoSpacing"/>
        <w:jc w:val="center"/>
        <w:rPr>
          <w:b/>
          <w:bCs/>
          <w:sz w:val="24"/>
          <w:szCs w:val="24"/>
          <w:lang w:val="ru-RU"/>
        </w:rPr>
      </w:pPr>
      <w:r w:rsidRPr="00704B48">
        <w:rPr>
          <w:b/>
          <w:bCs/>
          <w:sz w:val="24"/>
          <w:szCs w:val="24"/>
          <w:lang w:val="ru-RU"/>
        </w:rPr>
        <w:t xml:space="preserve">Производство на </w:t>
      </w:r>
      <w:proofErr w:type="spellStart"/>
      <w:r w:rsidRPr="00704B48">
        <w:rPr>
          <w:b/>
          <w:bCs/>
          <w:sz w:val="24"/>
          <w:szCs w:val="24"/>
          <w:lang w:val="ru-RU"/>
        </w:rPr>
        <w:t>штетни</w:t>
      </w:r>
      <w:proofErr w:type="spellEnd"/>
      <w:r w:rsidRPr="00704B48">
        <w:rPr>
          <w:b/>
          <w:bCs/>
          <w:sz w:val="24"/>
          <w:szCs w:val="24"/>
          <w:lang w:val="ru-RU"/>
        </w:rPr>
        <w:t xml:space="preserve"> средства за </w:t>
      </w:r>
      <w:proofErr w:type="spellStart"/>
      <w:r w:rsidRPr="00704B48">
        <w:rPr>
          <w:b/>
          <w:bCs/>
          <w:sz w:val="24"/>
          <w:szCs w:val="24"/>
          <w:lang w:val="ru-RU"/>
        </w:rPr>
        <w:t>лекување</w:t>
      </w:r>
      <w:proofErr w:type="spellEnd"/>
      <w:r w:rsidRPr="00704B48">
        <w:rPr>
          <w:b/>
          <w:bCs/>
          <w:sz w:val="24"/>
          <w:szCs w:val="24"/>
          <w:lang w:val="ru-RU"/>
        </w:rPr>
        <w:t xml:space="preserve"> </w:t>
      </w:r>
      <w:proofErr w:type="spellStart"/>
      <w:r w:rsidRPr="00704B48">
        <w:rPr>
          <w:b/>
          <w:bCs/>
          <w:sz w:val="24"/>
          <w:szCs w:val="24"/>
          <w:lang w:val="ru-RU"/>
        </w:rPr>
        <w:t>добиток</w:t>
      </w:r>
      <w:proofErr w:type="spellEnd"/>
      <w:r w:rsidRPr="00704B48">
        <w:rPr>
          <w:b/>
          <w:bCs/>
          <w:sz w:val="24"/>
          <w:szCs w:val="24"/>
          <w:lang w:val="ru-RU"/>
        </w:rPr>
        <w:t xml:space="preserve"> или </w:t>
      </w:r>
      <w:proofErr w:type="spellStart"/>
      <w:r w:rsidRPr="00704B48">
        <w:rPr>
          <w:b/>
          <w:bCs/>
          <w:sz w:val="24"/>
          <w:szCs w:val="24"/>
          <w:lang w:val="ru-RU"/>
        </w:rPr>
        <w:t>живина</w:t>
      </w:r>
      <w:proofErr w:type="spellEnd"/>
    </w:p>
    <w:p w14:paraId="706A55E7" w14:textId="77777777" w:rsidR="0014750A" w:rsidRPr="00704B48" w:rsidRDefault="0014750A" w:rsidP="0014750A">
      <w:pPr>
        <w:pStyle w:val="NoSpacing"/>
        <w:jc w:val="center"/>
        <w:rPr>
          <w:b/>
          <w:bCs/>
          <w:sz w:val="24"/>
          <w:szCs w:val="24"/>
          <w:lang w:val="ru-RU"/>
        </w:rPr>
      </w:pPr>
    </w:p>
    <w:p w14:paraId="3A6E6C04" w14:textId="77777777" w:rsidR="0014750A" w:rsidRPr="00704B48" w:rsidRDefault="0014750A" w:rsidP="0014750A">
      <w:pPr>
        <w:pStyle w:val="NoSpacing"/>
        <w:jc w:val="center"/>
        <w:rPr>
          <w:b/>
          <w:bCs/>
          <w:sz w:val="24"/>
          <w:szCs w:val="24"/>
          <w:lang w:val="ru-RU"/>
        </w:rPr>
      </w:pPr>
      <w:r w:rsidRPr="00704B48">
        <w:rPr>
          <w:b/>
          <w:bCs/>
          <w:sz w:val="24"/>
          <w:szCs w:val="24"/>
          <w:lang w:val="ru-RU"/>
        </w:rPr>
        <w:t>Член 2</w:t>
      </w:r>
      <w:r w:rsidR="009F274E" w:rsidRPr="00704B48">
        <w:rPr>
          <w:b/>
          <w:bCs/>
          <w:sz w:val="24"/>
          <w:szCs w:val="24"/>
          <w:lang w:val="ru-RU"/>
        </w:rPr>
        <w:t>9</w:t>
      </w:r>
      <w:r w:rsidR="005F5514" w:rsidRPr="00704B48">
        <w:rPr>
          <w:b/>
          <w:bCs/>
          <w:sz w:val="24"/>
          <w:szCs w:val="24"/>
          <w:lang w:val="ru-RU"/>
        </w:rPr>
        <w:t>2</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Член 220)</w:t>
      </w:r>
    </w:p>
    <w:p w14:paraId="39329AEA" w14:textId="6FAF0778" w:rsidR="0014750A" w:rsidRPr="00704B48" w:rsidRDefault="0014750A" w:rsidP="0014750A">
      <w:pPr>
        <w:pStyle w:val="NoSpacing"/>
        <w:numPr>
          <w:ilvl w:val="0"/>
          <w:numId w:val="539"/>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продажба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произведе</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пушти</w:t>
      </w:r>
      <w:proofErr w:type="spellEnd"/>
      <w:r w:rsidRPr="00704B48">
        <w:rPr>
          <w:sz w:val="24"/>
          <w:szCs w:val="24"/>
          <w:lang w:val="ru-RU"/>
        </w:rPr>
        <w:t xml:space="preserve"> во </w:t>
      </w:r>
      <w:proofErr w:type="spellStart"/>
      <w:r w:rsidRPr="00704B48">
        <w:rPr>
          <w:sz w:val="24"/>
          <w:szCs w:val="24"/>
          <w:lang w:val="ru-RU"/>
        </w:rPr>
        <w:t>промет</w:t>
      </w:r>
      <w:proofErr w:type="spellEnd"/>
      <w:r w:rsidRPr="00704B48">
        <w:rPr>
          <w:sz w:val="24"/>
          <w:szCs w:val="24"/>
          <w:lang w:val="ru-RU"/>
        </w:rPr>
        <w:t xml:space="preserve"> или на друг начин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направи</w:t>
      </w:r>
      <w:proofErr w:type="spellEnd"/>
      <w:r w:rsidRPr="00704B48">
        <w:rPr>
          <w:sz w:val="24"/>
          <w:szCs w:val="24"/>
          <w:lang w:val="ru-RU"/>
        </w:rPr>
        <w:t xml:space="preserve"> </w:t>
      </w:r>
      <w:proofErr w:type="spellStart"/>
      <w:r w:rsidRPr="00704B48">
        <w:rPr>
          <w:sz w:val="24"/>
          <w:szCs w:val="24"/>
          <w:lang w:val="ru-RU"/>
        </w:rPr>
        <w:t>достапни</w:t>
      </w:r>
      <w:proofErr w:type="spellEnd"/>
      <w:r w:rsidRPr="00704B48">
        <w:rPr>
          <w:sz w:val="24"/>
          <w:szCs w:val="24"/>
          <w:lang w:val="ru-RU"/>
        </w:rPr>
        <w:t xml:space="preserve"> средства за </w:t>
      </w:r>
      <w:proofErr w:type="spellStart"/>
      <w:r w:rsidRPr="007517FC">
        <w:rPr>
          <w:sz w:val="24"/>
          <w:szCs w:val="24"/>
          <w:lang w:val="ru-RU"/>
        </w:rPr>
        <w:t>лекување</w:t>
      </w:r>
      <w:proofErr w:type="spellEnd"/>
      <w:r w:rsidRPr="007517FC">
        <w:rPr>
          <w:sz w:val="24"/>
          <w:szCs w:val="24"/>
          <w:lang w:val="ru-RU"/>
        </w:rPr>
        <w:t xml:space="preserve"> или </w:t>
      </w:r>
      <w:proofErr w:type="spellStart"/>
      <w:r w:rsidRPr="007517FC">
        <w:rPr>
          <w:sz w:val="24"/>
          <w:szCs w:val="24"/>
          <w:lang w:val="ru-RU"/>
        </w:rPr>
        <w:t>спречување</w:t>
      </w:r>
      <w:proofErr w:type="spellEnd"/>
      <w:r w:rsidRPr="007517FC">
        <w:rPr>
          <w:sz w:val="24"/>
          <w:szCs w:val="24"/>
          <w:lang w:val="ru-RU"/>
        </w:rPr>
        <w:t xml:space="preserve"> зараза </w:t>
      </w:r>
      <w:proofErr w:type="spellStart"/>
      <w:r w:rsidRPr="007517FC">
        <w:rPr>
          <w:sz w:val="24"/>
          <w:szCs w:val="24"/>
          <w:lang w:val="ru-RU"/>
        </w:rPr>
        <w:t>кај</w:t>
      </w:r>
      <w:proofErr w:type="spellEnd"/>
      <w:r w:rsidRPr="007517FC">
        <w:rPr>
          <w:sz w:val="24"/>
          <w:szCs w:val="24"/>
          <w:lang w:val="ru-RU"/>
        </w:rPr>
        <w:t xml:space="preserve"> </w:t>
      </w:r>
      <w:proofErr w:type="spellStart"/>
      <w:r w:rsidRPr="007517FC">
        <w:rPr>
          <w:sz w:val="24"/>
          <w:szCs w:val="24"/>
          <w:lang w:val="ru-RU"/>
        </w:rPr>
        <w:t>добиток</w:t>
      </w:r>
      <w:proofErr w:type="spellEnd"/>
      <w:r w:rsidRPr="007517FC">
        <w:rPr>
          <w:sz w:val="24"/>
          <w:szCs w:val="24"/>
          <w:lang w:val="ru-RU"/>
        </w:rPr>
        <w:t xml:space="preserve"> или </w:t>
      </w:r>
      <w:proofErr w:type="spellStart"/>
      <w:r w:rsidRPr="007517FC">
        <w:rPr>
          <w:sz w:val="24"/>
          <w:szCs w:val="24"/>
          <w:lang w:val="ru-RU"/>
        </w:rPr>
        <w:t>живина</w:t>
      </w:r>
      <w:proofErr w:type="spellEnd"/>
      <w:r w:rsidRPr="007517FC">
        <w:rPr>
          <w:sz w:val="24"/>
          <w:szCs w:val="24"/>
          <w:lang w:val="ru-RU"/>
        </w:rPr>
        <w:t xml:space="preserve"> </w:t>
      </w:r>
      <w:proofErr w:type="spellStart"/>
      <w:r w:rsidRPr="007517FC">
        <w:rPr>
          <w:sz w:val="24"/>
          <w:szCs w:val="24"/>
          <w:lang w:val="ru-RU"/>
        </w:rPr>
        <w:t>опасни</w:t>
      </w:r>
      <w:proofErr w:type="spellEnd"/>
      <w:r w:rsidRPr="007517FC">
        <w:rPr>
          <w:sz w:val="24"/>
          <w:szCs w:val="24"/>
          <w:lang w:val="ru-RU"/>
        </w:rPr>
        <w:t xml:space="preserve"> за </w:t>
      </w:r>
      <w:proofErr w:type="spellStart"/>
      <w:r w:rsidRPr="007517FC">
        <w:rPr>
          <w:sz w:val="24"/>
          <w:szCs w:val="24"/>
          <w:lang w:val="ru-RU"/>
        </w:rPr>
        <w:t>нивниот</w:t>
      </w:r>
      <w:proofErr w:type="spellEnd"/>
      <w:r w:rsidRPr="007517FC">
        <w:rPr>
          <w:sz w:val="24"/>
          <w:szCs w:val="24"/>
          <w:lang w:val="ru-RU"/>
        </w:rPr>
        <w:t xml:space="preserve"> живот или </w:t>
      </w:r>
      <w:proofErr w:type="spellStart"/>
      <w:r w:rsidRPr="007517FC">
        <w:rPr>
          <w:sz w:val="24"/>
          <w:szCs w:val="24"/>
          <w:lang w:val="ru-RU"/>
        </w:rPr>
        <w:t>здравјето</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w:t>
      </w:r>
      <w:proofErr w:type="spellStart"/>
      <w:r w:rsidRPr="007517FC">
        <w:rPr>
          <w:sz w:val="24"/>
          <w:szCs w:val="24"/>
          <w:lang w:val="ru-RU"/>
        </w:rPr>
        <w:t>парична</w:t>
      </w:r>
      <w:proofErr w:type="spellEnd"/>
      <w:r w:rsidRPr="007517FC">
        <w:rPr>
          <w:sz w:val="24"/>
          <w:szCs w:val="24"/>
          <w:lang w:val="ru-RU"/>
        </w:rPr>
        <w:t xml:space="preserve"> казна или со затвор до три</w:t>
      </w:r>
      <w:r w:rsidRPr="00704B48">
        <w:rPr>
          <w:sz w:val="24"/>
          <w:szCs w:val="24"/>
          <w:lang w:val="ru-RU"/>
        </w:rPr>
        <w:t xml:space="preserve"> </w:t>
      </w:r>
      <w:proofErr w:type="spellStart"/>
      <w:r w:rsidRPr="007517FC">
        <w:rPr>
          <w:sz w:val="24"/>
          <w:szCs w:val="24"/>
          <w:lang w:val="ru-RU"/>
        </w:rPr>
        <w:t>години</w:t>
      </w:r>
      <w:proofErr w:type="spellEnd"/>
      <w:r w:rsidRPr="007517FC">
        <w:rPr>
          <w:sz w:val="24"/>
          <w:szCs w:val="24"/>
          <w:lang w:val="ru-RU"/>
        </w:rPr>
        <w:t>.</w:t>
      </w:r>
    </w:p>
    <w:p w14:paraId="656DC518" w14:textId="28BE6E25" w:rsidR="0014750A" w:rsidRPr="00704B48" w:rsidRDefault="0014750A" w:rsidP="0014750A">
      <w:pPr>
        <w:pStyle w:val="NoSpacing"/>
        <w:numPr>
          <w:ilvl w:val="0"/>
          <w:numId w:val="539"/>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дојде</w:t>
      </w:r>
      <w:proofErr w:type="spellEnd"/>
      <w:r w:rsidRPr="00704B48">
        <w:rPr>
          <w:sz w:val="24"/>
          <w:szCs w:val="24"/>
          <w:lang w:val="ru-RU"/>
        </w:rPr>
        <w:t xml:space="preserve"> до </w:t>
      </w:r>
      <w:proofErr w:type="spellStart"/>
      <w:r w:rsidRPr="00704B48">
        <w:rPr>
          <w:sz w:val="24"/>
          <w:szCs w:val="24"/>
          <w:lang w:val="ru-RU"/>
        </w:rPr>
        <w:t>ширење</w:t>
      </w:r>
      <w:proofErr w:type="spellEnd"/>
      <w:r w:rsidRPr="00704B48">
        <w:rPr>
          <w:sz w:val="24"/>
          <w:szCs w:val="24"/>
          <w:lang w:val="ru-RU"/>
        </w:rPr>
        <w:t xml:space="preserve"> на заразна </w:t>
      </w:r>
      <w:proofErr w:type="spellStart"/>
      <w:r w:rsidRPr="00704B48">
        <w:rPr>
          <w:sz w:val="24"/>
          <w:szCs w:val="24"/>
          <w:lang w:val="ru-RU"/>
        </w:rPr>
        <w:t>болест</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пцовиса</w:t>
      </w:r>
      <w:proofErr w:type="spellEnd"/>
      <w:r w:rsidRPr="00704B48">
        <w:rPr>
          <w:sz w:val="24"/>
          <w:szCs w:val="24"/>
          <w:lang w:val="ru-RU"/>
        </w:rPr>
        <w:t xml:space="preserve"> </w:t>
      </w:r>
      <w:proofErr w:type="spellStart"/>
      <w:r w:rsidRPr="00704B48">
        <w:rPr>
          <w:sz w:val="24"/>
          <w:szCs w:val="24"/>
          <w:lang w:val="ru-RU"/>
        </w:rPr>
        <w:t>добиток</w:t>
      </w:r>
      <w:proofErr w:type="spellEnd"/>
      <w:r w:rsidRPr="00704B48">
        <w:rPr>
          <w:sz w:val="24"/>
          <w:szCs w:val="24"/>
          <w:lang w:val="ru-RU"/>
        </w:rPr>
        <w:t xml:space="preserve"> или </w:t>
      </w:r>
      <w:proofErr w:type="spellStart"/>
      <w:r w:rsidRPr="00704B48">
        <w:rPr>
          <w:sz w:val="24"/>
          <w:szCs w:val="24"/>
          <w:lang w:val="ru-RU"/>
        </w:rPr>
        <w:t>живина</w:t>
      </w:r>
      <w:proofErr w:type="spellEnd"/>
      <w:r w:rsidRPr="00704B48">
        <w:rPr>
          <w:sz w:val="24"/>
          <w:szCs w:val="24"/>
          <w:lang w:val="ru-RU"/>
        </w:rPr>
        <w:t xml:space="preserve"> од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година до пет </w:t>
      </w:r>
      <w:proofErr w:type="spellStart"/>
      <w:r w:rsidRPr="00704B48">
        <w:rPr>
          <w:sz w:val="24"/>
          <w:szCs w:val="24"/>
          <w:lang w:val="ru-RU"/>
        </w:rPr>
        <w:t>години</w:t>
      </w:r>
      <w:proofErr w:type="spellEnd"/>
      <w:r w:rsidRPr="00704B48">
        <w:rPr>
          <w:sz w:val="24"/>
          <w:szCs w:val="24"/>
          <w:lang w:val="ru-RU"/>
        </w:rPr>
        <w:t>.</w:t>
      </w:r>
    </w:p>
    <w:p w14:paraId="3F2F0B80" w14:textId="44D2FEA8" w:rsidR="0014750A" w:rsidRPr="00704B48" w:rsidRDefault="0014750A" w:rsidP="0014750A">
      <w:pPr>
        <w:pStyle w:val="NoSpacing"/>
        <w:numPr>
          <w:ilvl w:val="0"/>
          <w:numId w:val="539"/>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Pr="00704B48">
        <w:rPr>
          <w:sz w:val="24"/>
          <w:szCs w:val="24"/>
          <w:lang w:val="ru-RU"/>
        </w:rPr>
        <w:t>една</w:t>
      </w:r>
      <w:proofErr w:type="spellEnd"/>
      <w:r w:rsidRPr="00704B48">
        <w:rPr>
          <w:sz w:val="24"/>
          <w:szCs w:val="24"/>
          <w:lang w:val="ru-RU"/>
        </w:rPr>
        <w:t xml:space="preserve"> година.</w:t>
      </w:r>
    </w:p>
    <w:p w14:paraId="0AD908EB" w14:textId="77777777" w:rsidR="0014750A" w:rsidRPr="00704B48" w:rsidRDefault="0014750A" w:rsidP="0014750A">
      <w:pPr>
        <w:pStyle w:val="NoSpacing"/>
        <w:numPr>
          <w:ilvl w:val="0"/>
          <w:numId w:val="539"/>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p w14:paraId="4337C390" w14:textId="77777777" w:rsidR="0014750A" w:rsidRPr="00704B48" w:rsidRDefault="0014750A" w:rsidP="0014750A">
      <w:pPr>
        <w:pStyle w:val="NoSpacing"/>
        <w:jc w:val="center"/>
        <w:rPr>
          <w:b/>
          <w:bCs/>
          <w:sz w:val="24"/>
          <w:szCs w:val="24"/>
          <w:lang w:val="ru-RU"/>
        </w:rPr>
      </w:pPr>
    </w:p>
    <w:p w14:paraId="4D563AE3" w14:textId="77777777" w:rsidR="0014750A" w:rsidRPr="00704B48" w:rsidRDefault="0014750A" w:rsidP="0014750A">
      <w:pPr>
        <w:pStyle w:val="NoSpacing"/>
        <w:jc w:val="center"/>
        <w:rPr>
          <w:b/>
          <w:bCs/>
          <w:sz w:val="24"/>
          <w:szCs w:val="24"/>
          <w:lang w:val="ru-RU"/>
        </w:rPr>
      </w:pPr>
      <w:proofErr w:type="spellStart"/>
      <w:r w:rsidRPr="00704B48">
        <w:rPr>
          <w:b/>
          <w:bCs/>
          <w:sz w:val="24"/>
          <w:szCs w:val="24"/>
          <w:lang w:val="ru-RU"/>
        </w:rPr>
        <w:t>Несовесно</w:t>
      </w:r>
      <w:proofErr w:type="spellEnd"/>
      <w:r w:rsidRPr="00704B48">
        <w:rPr>
          <w:b/>
          <w:bCs/>
          <w:sz w:val="24"/>
          <w:szCs w:val="24"/>
          <w:lang w:val="ru-RU"/>
        </w:rPr>
        <w:t xml:space="preserve"> </w:t>
      </w:r>
      <w:proofErr w:type="spellStart"/>
      <w:r w:rsidRPr="00704B48">
        <w:rPr>
          <w:b/>
          <w:bCs/>
          <w:sz w:val="24"/>
          <w:szCs w:val="24"/>
          <w:lang w:val="ru-RU"/>
        </w:rPr>
        <w:t>укажување</w:t>
      </w:r>
      <w:proofErr w:type="spellEnd"/>
      <w:r w:rsidRPr="00704B48">
        <w:rPr>
          <w:b/>
          <w:bCs/>
          <w:sz w:val="24"/>
          <w:szCs w:val="24"/>
          <w:lang w:val="ru-RU"/>
        </w:rPr>
        <w:t xml:space="preserve"> </w:t>
      </w:r>
      <w:proofErr w:type="spellStart"/>
      <w:r w:rsidRPr="00704B48">
        <w:rPr>
          <w:b/>
          <w:bCs/>
          <w:sz w:val="24"/>
          <w:szCs w:val="24"/>
          <w:lang w:val="ru-RU"/>
        </w:rPr>
        <w:t>ветеринарна</w:t>
      </w:r>
      <w:proofErr w:type="spellEnd"/>
      <w:r w:rsidRPr="00704B48">
        <w:rPr>
          <w:b/>
          <w:bCs/>
          <w:sz w:val="24"/>
          <w:szCs w:val="24"/>
          <w:lang w:val="ru-RU"/>
        </w:rPr>
        <w:t xml:space="preserve"> </w:t>
      </w:r>
      <w:proofErr w:type="spellStart"/>
      <w:r w:rsidRPr="00704B48">
        <w:rPr>
          <w:b/>
          <w:bCs/>
          <w:sz w:val="24"/>
          <w:szCs w:val="24"/>
          <w:lang w:val="ru-RU"/>
        </w:rPr>
        <w:t>помош</w:t>
      </w:r>
      <w:proofErr w:type="spellEnd"/>
    </w:p>
    <w:p w14:paraId="001DEC90" w14:textId="77777777" w:rsidR="0014750A" w:rsidRPr="00704B48" w:rsidRDefault="0014750A" w:rsidP="0014750A">
      <w:pPr>
        <w:pStyle w:val="NoSpacing"/>
        <w:jc w:val="center"/>
        <w:rPr>
          <w:b/>
          <w:bCs/>
          <w:sz w:val="24"/>
          <w:szCs w:val="24"/>
          <w:lang w:val="ru-RU"/>
        </w:rPr>
      </w:pPr>
    </w:p>
    <w:p w14:paraId="1708F87A" w14:textId="77777777" w:rsidR="0014750A" w:rsidRPr="00704B48" w:rsidRDefault="0014750A" w:rsidP="0014750A">
      <w:pPr>
        <w:pStyle w:val="NoSpacing"/>
        <w:jc w:val="center"/>
        <w:rPr>
          <w:b/>
          <w:bCs/>
          <w:sz w:val="24"/>
          <w:szCs w:val="24"/>
          <w:lang w:val="ru-RU"/>
        </w:rPr>
      </w:pPr>
      <w:r w:rsidRPr="00704B48">
        <w:rPr>
          <w:b/>
          <w:bCs/>
          <w:sz w:val="24"/>
          <w:szCs w:val="24"/>
          <w:lang w:val="ru-RU"/>
        </w:rPr>
        <w:t>Член 29</w:t>
      </w:r>
      <w:r w:rsidR="005F5514" w:rsidRPr="00704B48">
        <w:rPr>
          <w:b/>
          <w:bCs/>
          <w:sz w:val="24"/>
          <w:szCs w:val="24"/>
          <w:lang w:val="ru-RU"/>
        </w:rPr>
        <w:t>3</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Член 221)</w:t>
      </w:r>
    </w:p>
    <w:p w14:paraId="4E312195" w14:textId="77777777" w:rsidR="0014750A" w:rsidRPr="00704B48" w:rsidRDefault="0014750A" w:rsidP="0014750A">
      <w:pPr>
        <w:pStyle w:val="NoSpacing"/>
        <w:numPr>
          <w:ilvl w:val="0"/>
          <w:numId w:val="540"/>
        </w:numPr>
        <w:ind w:left="0" w:firstLine="360"/>
        <w:jc w:val="both"/>
        <w:rPr>
          <w:sz w:val="24"/>
          <w:szCs w:val="24"/>
          <w:lang w:val="ru-RU"/>
        </w:rPr>
      </w:pPr>
      <w:r w:rsidRPr="00704B48">
        <w:rPr>
          <w:sz w:val="24"/>
          <w:szCs w:val="24"/>
          <w:lang w:val="ru-RU"/>
        </w:rPr>
        <w:t xml:space="preserve">Ветеринар или </w:t>
      </w:r>
      <w:proofErr w:type="spellStart"/>
      <w:r w:rsidRPr="00704B48">
        <w:rPr>
          <w:sz w:val="24"/>
          <w:szCs w:val="24"/>
          <w:lang w:val="ru-RU"/>
        </w:rPr>
        <w:t>овластен</w:t>
      </w:r>
      <w:proofErr w:type="spellEnd"/>
      <w:r w:rsidRPr="00704B48">
        <w:rPr>
          <w:sz w:val="24"/>
          <w:szCs w:val="24"/>
          <w:lang w:val="ru-RU"/>
        </w:rPr>
        <w:t xml:space="preserve"> </w:t>
      </w:r>
      <w:proofErr w:type="spellStart"/>
      <w:r w:rsidRPr="00704B48">
        <w:rPr>
          <w:sz w:val="24"/>
          <w:szCs w:val="24"/>
          <w:lang w:val="ru-RU"/>
        </w:rPr>
        <w:t>ветеринарен</w:t>
      </w:r>
      <w:proofErr w:type="spellEnd"/>
      <w:r w:rsidRPr="00704B48">
        <w:rPr>
          <w:sz w:val="24"/>
          <w:szCs w:val="24"/>
          <w:lang w:val="ru-RU"/>
        </w:rPr>
        <w:t xml:space="preserve"> работник </w:t>
      </w:r>
      <w:proofErr w:type="spellStart"/>
      <w:r w:rsidRPr="00704B48">
        <w:rPr>
          <w:sz w:val="24"/>
          <w:szCs w:val="24"/>
          <w:lang w:val="ru-RU"/>
        </w:rPr>
        <w:t>кој</w:t>
      </w:r>
      <w:proofErr w:type="spellEnd"/>
      <w:r w:rsidRPr="00704B48">
        <w:rPr>
          <w:sz w:val="24"/>
          <w:szCs w:val="24"/>
          <w:lang w:val="ru-RU"/>
        </w:rPr>
        <w:t xml:space="preserve"> при </w:t>
      </w:r>
      <w:proofErr w:type="spellStart"/>
      <w:r w:rsidRPr="00704B48">
        <w:rPr>
          <w:sz w:val="24"/>
          <w:szCs w:val="24"/>
          <w:lang w:val="ru-RU"/>
        </w:rPr>
        <w:t>укажувањето</w:t>
      </w:r>
      <w:proofErr w:type="spellEnd"/>
      <w:r w:rsidRPr="00704B48">
        <w:rPr>
          <w:sz w:val="24"/>
          <w:szCs w:val="24"/>
          <w:lang w:val="ru-RU"/>
        </w:rPr>
        <w:t xml:space="preserve"> на </w:t>
      </w:r>
      <w:proofErr w:type="spellStart"/>
      <w:r w:rsidRPr="00704B48">
        <w:rPr>
          <w:sz w:val="24"/>
          <w:szCs w:val="24"/>
          <w:lang w:val="ru-RU"/>
        </w:rPr>
        <w:t>ветеринарна</w:t>
      </w:r>
      <w:proofErr w:type="spellEnd"/>
      <w:r w:rsidRPr="00704B48">
        <w:rPr>
          <w:sz w:val="24"/>
          <w:szCs w:val="24"/>
          <w:lang w:val="ru-RU"/>
        </w:rPr>
        <w:t xml:space="preserve"> </w:t>
      </w:r>
      <w:proofErr w:type="spellStart"/>
      <w:r w:rsidRPr="00704B48">
        <w:rPr>
          <w:sz w:val="24"/>
          <w:szCs w:val="24"/>
          <w:lang w:val="ru-RU"/>
        </w:rPr>
        <w:t>помош</w:t>
      </w:r>
      <w:proofErr w:type="spellEnd"/>
      <w:r w:rsidRPr="00704B48">
        <w:rPr>
          <w:sz w:val="24"/>
          <w:szCs w:val="24"/>
          <w:lang w:val="ru-RU"/>
        </w:rPr>
        <w:t xml:space="preserve"> </w:t>
      </w:r>
      <w:proofErr w:type="spellStart"/>
      <w:r w:rsidRPr="00704B48">
        <w:rPr>
          <w:sz w:val="24"/>
          <w:szCs w:val="24"/>
          <w:lang w:val="ru-RU"/>
        </w:rPr>
        <w:t>пропише</w:t>
      </w:r>
      <w:proofErr w:type="spellEnd"/>
      <w:r w:rsidRPr="00704B48">
        <w:rPr>
          <w:sz w:val="24"/>
          <w:szCs w:val="24"/>
          <w:lang w:val="ru-RU"/>
        </w:rPr>
        <w:t xml:space="preserve"> или примени </w:t>
      </w:r>
      <w:proofErr w:type="spellStart"/>
      <w:r w:rsidRPr="00704B48">
        <w:rPr>
          <w:sz w:val="24"/>
          <w:szCs w:val="24"/>
          <w:lang w:val="ru-RU"/>
        </w:rPr>
        <w:t>очигледно</w:t>
      </w:r>
      <w:proofErr w:type="spellEnd"/>
      <w:r w:rsidRPr="00704B48">
        <w:rPr>
          <w:sz w:val="24"/>
          <w:szCs w:val="24"/>
          <w:lang w:val="ru-RU"/>
        </w:rPr>
        <w:t xml:space="preserve"> неподобно средство или </w:t>
      </w:r>
      <w:proofErr w:type="spellStart"/>
      <w:r w:rsidRPr="00704B48">
        <w:rPr>
          <w:sz w:val="24"/>
          <w:szCs w:val="24"/>
          <w:lang w:val="ru-RU"/>
        </w:rPr>
        <w:t>очигледно</w:t>
      </w:r>
      <w:proofErr w:type="spellEnd"/>
      <w:r w:rsidRPr="00704B48">
        <w:rPr>
          <w:sz w:val="24"/>
          <w:szCs w:val="24"/>
          <w:lang w:val="ru-RU"/>
        </w:rPr>
        <w:t xml:space="preserve"> неправилен начин на </w:t>
      </w:r>
      <w:proofErr w:type="spellStart"/>
      <w:r w:rsidRPr="00704B48">
        <w:rPr>
          <w:sz w:val="24"/>
          <w:szCs w:val="24"/>
          <w:lang w:val="ru-RU"/>
        </w:rPr>
        <w:t>лекување</w:t>
      </w:r>
      <w:proofErr w:type="spellEnd"/>
      <w:r w:rsidRPr="00704B48">
        <w:rPr>
          <w:sz w:val="24"/>
          <w:szCs w:val="24"/>
          <w:lang w:val="ru-RU"/>
        </w:rPr>
        <w:t xml:space="preserve"> или </w:t>
      </w:r>
      <w:proofErr w:type="spellStart"/>
      <w:r w:rsidRPr="00704B48">
        <w:rPr>
          <w:sz w:val="24"/>
          <w:szCs w:val="24"/>
          <w:lang w:val="ru-RU"/>
        </w:rPr>
        <w:t>воопшто</w:t>
      </w:r>
      <w:proofErr w:type="spellEnd"/>
      <w:r w:rsidRPr="00704B48">
        <w:rPr>
          <w:sz w:val="24"/>
          <w:szCs w:val="24"/>
          <w:lang w:val="ru-RU"/>
        </w:rPr>
        <w:t xml:space="preserve"> </w:t>
      </w:r>
      <w:proofErr w:type="spellStart"/>
      <w:r w:rsidRPr="00704B48">
        <w:rPr>
          <w:sz w:val="24"/>
          <w:szCs w:val="24"/>
          <w:lang w:val="ru-RU"/>
        </w:rPr>
        <w:t>несовесно</w:t>
      </w:r>
      <w:proofErr w:type="spellEnd"/>
      <w:r w:rsidRPr="00704B48">
        <w:rPr>
          <w:sz w:val="24"/>
          <w:szCs w:val="24"/>
          <w:lang w:val="ru-RU"/>
        </w:rPr>
        <w:t xml:space="preserve"> </w:t>
      </w:r>
      <w:proofErr w:type="spellStart"/>
      <w:r w:rsidRPr="00704B48">
        <w:rPr>
          <w:sz w:val="24"/>
          <w:szCs w:val="24"/>
          <w:lang w:val="ru-RU"/>
        </w:rPr>
        <w:t>постапува</w:t>
      </w:r>
      <w:proofErr w:type="spellEnd"/>
      <w:r w:rsidRPr="00704B48">
        <w:rPr>
          <w:sz w:val="24"/>
          <w:szCs w:val="24"/>
          <w:lang w:val="ru-RU"/>
        </w:rPr>
        <w:t xml:space="preserve"> при </w:t>
      </w:r>
      <w:proofErr w:type="spellStart"/>
      <w:r w:rsidRPr="00704B48">
        <w:rPr>
          <w:sz w:val="24"/>
          <w:szCs w:val="24"/>
          <w:lang w:val="ru-RU"/>
        </w:rPr>
        <w:t>лекувањето</w:t>
      </w:r>
      <w:proofErr w:type="spellEnd"/>
      <w:r w:rsidRPr="00704B48">
        <w:rPr>
          <w:sz w:val="24"/>
          <w:szCs w:val="24"/>
          <w:lang w:val="ru-RU"/>
        </w:rPr>
        <w:t xml:space="preserve"> и со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болест</w:t>
      </w:r>
      <w:proofErr w:type="spellEnd"/>
      <w:r w:rsidRPr="00704B48">
        <w:rPr>
          <w:sz w:val="24"/>
          <w:szCs w:val="24"/>
          <w:lang w:val="ru-RU"/>
        </w:rPr>
        <w:t xml:space="preserve">, </w:t>
      </w:r>
      <w:proofErr w:type="spellStart"/>
      <w:r w:rsidRPr="00704B48">
        <w:rPr>
          <w:sz w:val="24"/>
          <w:szCs w:val="24"/>
          <w:lang w:val="ru-RU"/>
        </w:rPr>
        <w:t>влошување</w:t>
      </w:r>
      <w:proofErr w:type="spellEnd"/>
      <w:r w:rsidRPr="00704B48">
        <w:rPr>
          <w:sz w:val="24"/>
          <w:szCs w:val="24"/>
          <w:lang w:val="ru-RU"/>
        </w:rPr>
        <w:t xml:space="preserve"> на </w:t>
      </w:r>
      <w:proofErr w:type="spellStart"/>
      <w:r w:rsidRPr="00704B48">
        <w:rPr>
          <w:sz w:val="24"/>
          <w:szCs w:val="24"/>
          <w:lang w:val="ru-RU"/>
        </w:rPr>
        <w:t>здравствената</w:t>
      </w:r>
      <w:proofErr w:type="spellEnd"/>
      <w:r w:rsidRPr="00704B48">
        <w:rPr>
          <w:sz w:val="24"/>
          <w:szCs w:val="24"/>
          <w:lang w:val="ru-RU"/>
        </w:rPr>
        <w:t xml:space="preserve"> </w:t>
      </w:r>
      <w:proofErr w:type="spellStart"/>
      <w:r w:rsidRPr="00704B48">
        <w:rPr>
          <w:sz w:val="24"/>
          <w:szCs w:val="24"/>
          <w:lang w:val="ru-RU"/>
        </w:rPr>
        <w:t>состојба</w:t>
      </w:r>
      <w:proofErr w:type="spellEnd"/>
      <w:r w:rsidRPr="00704B48">
        <w:rPr>
          <w:sz w:val="24"/>
          <w:szCs w:val="24"/>
          <w:lang w:val="ru-RU"/>
        </w:rPr>
        <w:t xml:space="preserve"> или </w:t>
      </w:r>
      <w:proofErr w:type="spellStart"/>
      <w:r w:rsidRPr="00704B48">
        <w:rPr>
          <w:sz w:val="24"/>
          <w:szCs w:val="24"/>
          <w:lang w:val="ru-RU"/>
        </w:rPr>
        <w:t>пцовисување</w:t>
      </w:r>
      <w:proofErr w:type="spellEnd"/>
      <w:r w:rsidRPr="00704B48">
        <w:rPr>
          <w:sz w:val="24"/>
          <w:szCs w:val="24"/>
          <w:lang w:val="ru-RU"/>
        </w:rPr>
        <w:t xml:space="preserve"> на </w:t>
      </w:r>
      <w:proofErr w:type="spellStart"/>
      <w:r w:rsidRPr="00704B48">
        <w:rPr>
          <w:sz w:val="24"/>
          <w:szCs w:val="24"/>
          <w:lang w:val="ru-RU"/>
        </w:rPr>
        <w:t>добиток</w:t>
      </w:r>
      <w:proofErr w:type="spellEnd"/>
      <w:r w:rsidRPr="00704B48">
        <w:rPr>
          <w:sz w:val="24"/>
          <w:szCs w:val="24"/>
          <w:lang w:val="ru-RU"/>
        </w:rPr>
        <w:t xml:space="preserve"> или на </w:t>
      </w:r>
      <w:proofErr w:type="spellStart"/>
      <w:r w:rsidRPr="00704B48">
        <w:rPr>
          <w:sz w:val="24"/>
          <w:szCs w:val="24"/>
          <w:lang w:val="ru-RU"/>
        </w:rPr>
        <w:t>живина</w:t>
      </w:r>
      <w:proofErr w:type="spellEnd"/>
      <w:r w:rsidRPr="00704B48">
        <w:rPr>
          <w:sz w:val="24"/>
          <w:szCs w:val="24"/>
          <w:lang w:val="ru-RU"/>
        </w:rPr>
        <w:t xml:space="preserve"> од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4DE2415A" w14:textId="6D3A4261" w:rsidR="0014750A" w:rsidRPr="00704B48" w:rsidRDefault="0014750A" w:rsidP="0014750A">
      <w:pPr>
        <w:pStyle w:val="NoSpacing"/>
        <w:numPr>
          <w:ilvl w:val="0"/>
          <w:numId w:val="540"/>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се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пцовисување</w:t>
      </w:r>
      <w:proofErr w:type="spellEnd"/>
      <w:r w:rsidRPr="00704B48">
        <w:rPr>
          <w:sz w:val="24"/>
          <w:szCs w:val="24"/>
          <w:lang w:val="ru-RU"/>
        </w:rPr>
        <w:t xml:space="preserve"> или </w:t>
      </w:r>
      <w:proofErr w:type="spellStart"/>
      <w:r w:rsidRPr="00704B48">
        <w:rPr>
          <w:sz w:val="24"/>
          <w:szCs w:val="24"/>
          <w:lang w:val="ru-RU"/>
        </w:rPr>
        <w:t>уништување</w:t>
      </w:r>
      <w:proofErr w:type="spellEnd"/>
      <w:r w:rsidRPr="00704B48">
        <w:rPr>
          <w:sz w:val="24"/>
          <w:szCs w:val="24"/>
          <w:lang w:val="ru-RU"/>
        </w:rPr>
        <w:t xml:space="preserve"> на </w:t>
      </w:r>
      <w:proofErr w:type="spellStart"/>
      <w:r w:rsidRPr="00704B48">
        <w:rPr>
          <w:sz w:val="24"/>
          <w:szCs w:val="24"/>
          <w:lang w:val="ru-RU"/>
        </w:rPr>
        <w:t>добиток</w:t>
      </w:r>
      <w:proofErr w:type="spellEnd"/>
      <w:r w:rsidRPr="00704B48">
        <w:rPr>
          <w:sz w:val="24"/>
          <w:szCs w:val="24"/>
          <w:lang w:val="ru-RU"/>
        </w:rPr>
        <w:t xml:space="preserve"> или на </w:t>
      </w:r>
      <w:proofErr w:type="spellStart"/>
      <w:r w:rsidRPr="00704B48">
        <w:rPr>
          <w:sz w:val="24"/>
          <w:szCs w:val="24"/>
          <w:lang w:val="ru-RU"/>
        </w:rPr>
        <w:t>живина</w:t>
      </w:r>
      <w:proofErr w:type="spellEnd"/>
      <w:r w:rsidRPr="00704B48">
        <w:rPr>
          <w:sz w:val="24"/>
          <w:szCs w:val="24"/>
          <w:lang w:val="ru-RU"/>
        </w:rPr>
        <w:t xml:space="preserve"> од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7BF1FF25" w14:textId="6F11853C" w:rsidR="0014750A" w:rsidRPr="00704B48" w:rsidRDefault="0014750A" w:rsidP="0014750A">
      <w:pPr>
        <w:pStyle w:val="NoSpacing"/>
        <w:numPr>
          <w:ilvl w:val="0"/>
          <w:numId w:val="540"/>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00A90CF7">
        <w:rPr>
          <w:sz w:val="24"/>
          <w:szCs w:val="24"/>
          <w:lang w:val="ru-RU"/>
        </w:rPr>
        <w:t>една</w:t>
      </w:r>
      <w:proofErr w:type="spellEnd"/>
      <w:r w:rsidR="00A90CF7">
        <w:rPr>
          <w:sz w:val="24"/>
          <w:szCs w:val="24"/>
          <w:lang w:val="ru-RU"/>
        </w:rPr>
        <w:t xml:space="preserve"> година</w:t>
      </w:r>
      <w:r w:rsidRPr="00704B48">
        <w:rPr>
          <w:sz w:val="24"/>
          <w:szCs w:val="24"/>
          <w:lang w:val="ru-RU"/>
        </w:rPr>
        <w:t>.</w:t>
      </w:r>
    </w:p>
    <w:p w14:paraId="0DD62C66" w14:textId="77777777" w:rsidR="0014750A" w:rsidRPr="00704B48" w:rsidRDefault="0014750A" w:rsidP="007517FC">
      <w:pPr>
        <w:pStyle w:val="NoSpacing"/>
        <w:jc w:val="both"/>
        <w:rPr>
          <w:sz w:val="24"/>
          <w:szCs w:val="24"/>
          <w:lang w:val="ru-RU"/>
        </w:rPr>
      </w:pPr>
    </w:p>
    <w:p w14:paraId="6C720591" w14:textId="77777777" w:rsidR="00073897" w:rsidRPr="00704B48" w:rsidRDefault="00073897" w:rsidP="00073897">
      <w:pPr>
        <w:pStyle w:val="NoSpacing"/>
        <w:jc w:val="center"/>
        <w:rPr>
          <w:b/>
          <w:bCs/>
          <w:sz w:val="24"/>
          <w:szCs w:val="24"/>
          <w:lang w:val="ru-RU"/>
        </w:rPr>
      </w:pPr>
      <w:proofErr w:type="spellStart"/>
      <w:r w:rsidRPr="00704B48">
        <w:rPr>
          <w:b/>
          <w:bCs/>
          <w:sz w:val="24"/>
          <w:szCs w:val="24"/>
          <w:lang w:val="ru-RU"/>
        </w:rPr>
        <w:t>Пренесување</w:t>
      </w:r>
      <w:proofErr w:type="spellEnd"/>
      <w:r w:rsidRPr="00704B48">
        <w:rPr>
          <w:b/>
          <w:bCs/>
          <w:sz w:val="24"/>
          <w:szCs w:val="24"/>
          <w:lang w:val="ru-RU"/>
        </w:rPr>
        <w:t xml:space="preserve"> </w:t>
      </w:r>
      <w:proofErr w:type="spellStart"/>
      <w:r w:rsidRPr="00704B48">
        <w:rPr>
          <w:b/>
          <w:bCs/>
          <w:sz w:val="24"/>
          <w:szCs w:val="24"/>
          <w:lang w:val="ru-RU"/>
        </w:rPr>
        <w:t>заразни</w:t>
      </w:r>
      <w:proofErr w:type="spellEnd"/>
      <w:r w:rsidRPr="00704B48">
        <w:rPr>
          <w:b/>
          <w:bCs/>
          <w:sz w:val="24"/>
          <w:szCs w:val="24"/>
          <w:lang w:val="ru-RU"/>
        </w:rPr>
        <w:t xml:space="preserve"> </w:t>
      </w:r>
      <w:proofErr w:type="spellStart"/>
      <w:r w:rsidRPr="00704B48">
        <w:rPr>
          <w:b/>
          <w:bCs/>
          <w:sz w:val="24"/>
          <w:szCs w:val="24"/>
          <w:lang w:val="ru-RU"/>
        </w:rPr>
        <w:t>болести</w:t>
      </w:r>
      <w:proofErr w:type="spellEnd"/>
      <w:r w:rsidRPr="00704B48">
        <w:rPr>
          <w:b/>
          <w:bCs/>
          <w:sz w:val="24"/>
          <w:szCs w:val="24"/>
          <w:lang w:val="ru-RU"/>
        </w:rPr>
        <w:t xml:space="preserve"> </w:t>
      </w:r>
      <w:proofErr w:type="spellStart"/>
      <w:r w:rsidRPr="00704B48">
        <w:rPr>
          <w:b/>
          <w:bCs/>
          <w:sz w:val="24"/>
          <w:szCs w:val="24"/>
          <w:lang w:val="ru-RU"/>
        </w:rPr>
        <w:t>кај</w:t>
      </w:r>
      <w:proofErr w:type="spellEnd"/>
      <w:r w:rsidRPr="00704B48">
        <w:rPr>
          <w:b/>
          <w:bCs/>
          <w:sz w:val="24"/>
          <w:szCs w:val="24"/>
          <w:lang w:val="ru-RU"/>
        </w:rPr>
        <w:t xml:space="preserve"> </w:t>
      </w:r>
      <w:proofErr w:type="spellStart"/>
      <w:r w:rsidRPr="00704B48">
        <w:rPr>
          <w:b/>
          <w:bCs/>
          <w:sz w:val="24"/>
          <w:szCs w:val="24"/>
          <w:lang w:val="ru-RU"/>
        </w:rPr>
        <w:t>животинскиот</w:t>
      </w:r>
      <w:proofErr w:type="spellEnd"/>
      <w:r w:rsidRPr="00704B48">
        <w:rPr>
          <w:b/>
          <w:bCs/>
          <w:sz w:val="24"/>
          <w:szCs w:val="24"/>
          <w:lang w:val="ru-RU"/>
        </w:rPr>
        <w:t xml:space="preserve"> и </w:t>
      </w:r>
      <w:proofErr w:type="spellStart"/>
      <w:r w:rsidRPr="00704B48">
        <w:rPr>
          <w:b/>
          <w:bCs/>
          <w:sz w:val="24"/>
          <w:szCs w:val="24"/>
          <w:lang w:val="ru-RU"/>
        </w:rPr>
        <w:t>растителниот</w:t>
      </w:r>
      <w:proofErr w:type="spellEnd"/>
      <w:r w:rsidRPr="00704B48">
        <w:rPr>
          <w:b/>
          <w:bCs/>
          <w:sz w:val="24"/>
          <w:szCs w:val="24"/>
          <w:lang w:val="ru-RU"/>
        </w:rPr>
        <w:t xml:space="preserve"> свет</w:t>
      </w:r>
    </w:p>
    <w:p w14:paraId="6D4C7493" w14:textId="77777777" w:rsidR="00073897" w:rsidRPr="00704B48" w:rsidRDefault="00073897" w:rsidP="00073897">
      <w:pPr>
        <w:pStyle w:val="NoSpacing"/>
        <w:jc w:val="center"/>
        <w:rPr>
          <w:b/>
          <w:bCs/>
          <w:sz w:val="24"/>
          <w:szCs w:val="24"/>
          <w:lang w:val="ru-RU"/>
        </w:rPr>
      </w:pPr>
    </w:p>
    <w:p w14:paraId="292110A2" w14:textId="77777777" w:rsidR="00073897" w:rsidRPr="00704B48" w:rsidRDefault="00073897" w:rsidP="00073897">
      <w:pPr>
        <w:pStyle w:val="NoSpacing"/>
        <w:jc w:val="center"/>
        <w:rPr>
          <w:b/>
          <w:bCs/>
          <w:sz w:val="24"/>
          <w:szCs w:val="24"/>
          <w:lang w:val="ru-RU"/>
        </w:rPr>
      </w:pPr>
      <w:r w:rsidRPr="00704B48">
        <w:rPr>
          <w:b/>
          <w:bCs/>
          <w:sz w:val="24"/>
          <w:szCs w:val="24"/>
          <w:lang w:val="ru-RU"/>
        </w:rPr>
        <w:t>Член 29</w:t>
      </w:r>
      <w:r w:rsidR="005F5514" w:rsidRPr="00704B48">
        <w:rPr>
          <w:b/>
          <w:bCs/>
          <w:sz w:val="24"/>
          <w:szCs w:val="24"/>
          <w:lang w:val="ru-RU"/>
        </w:rPr>
        <w:t>4</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Член 222)</w:t>
      </w:r>
    </w:p>
    <w:p w14:paraId="7487D99C" w14:textId="77777777" w:rsidR="00073897" w:rsidRPr="00704B48" w:rsidRDefault="00073897" w:rsidP="00073897">
      <w:pPr>
        <w:pStyle w:val="NoSpacing"/>
        <w:numPr>
          <w:ilvl w:val="0"/>
          <w:numId w:val="541"/>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за </w:t>
      </w:r>
      <w:proofErr w:type="spellStart"/>
      <w:r w:rsidRPr="00704B48">
        <w:rPr>
          <w:sz w:val="24"/>
          <w:szCs w:val="24"/>
          <w:lang w:val="ru-RU"/>
        </w:rPr>
        <w:t>време</w:t>
      </w:r>
      <w:proofErr w:type="spellEnd"/>
      <w:r w:rsidRPr="00704B48">
        <w:rPr>
          <w:sz w:val="24"/>
          <w:szCs w:val="24"/>
          <w:lang w:val="ru-RU"/>
        </w:rPr>
        <w:t xml:space="preserve"> на </w:t>
      </w:r>
      <w:proofErr w:type="spellStart"/>
      <w:r w:rsidRPr="00704B48">
        <w:rPr>
          <w:sz w:val="24"/>
          <w:szCs w:val="24"/>
          <w:lang w:val="ru-RU"/>
        </w:rPr>
        <w:t>епидемија</w:t>
      </w:r>
      <w:proofErr w:type="spellEnd"/>
      <w:r w:rsidR="00C02D0F" w:rsidRPr="00704B48">
        <w:rPr>
          <w:sz w:val="24"/>
          <w:szCs w:val="24"/>
          <w:lang w:val="ru-RU"/>
        </w:rPr>
        <w:t xml:space="preserve"> или </w:t>
      </w:r>
      <w:proofErr w:type="spellStart"/>
      <w:r w:rsidR="00C02D0F" w:rsidRPr="00704B48">
        <w:rPr>
          <w:sz w:val="24"/>
          <w:szCs w:val="24"/>
          <w:lang w:val="ru-RU"/>
        </w:rPr>
        <w:t>пандемија</w:t>
      </w:r>
      <w:proofErr w:type="spellEnd"/>
      <w:r w:rsidRPr="00704B48">
        <w:rPr>
          <w:sz w:val="24"/>
          <w:szCs w:val="24"/>
          <w:lang w:val="ru-RU"/>
        </w:rPr>
        <w:t xml:space="preserve"> на </w:t>
      </w:r>
      <w:proofErr w:type="spellStart"/>
      <w:r w:rsidRPr="00704B48">
        <w:rPr>
          <w:sz w:val="24"/>
          <w:szCs w:val="24"/>
          <w:lang w:val="ru-RU"/>
        </w:rPr>
        <w:t>некоја</w:t>
      </w:r>
      <w:proofErr w:type="spellEnd"/>
      <w:r w:rsidRPr="00704B48">
        <w:rPr>
          <w:sz w:val="24"/>
          <w:szCs w:val="24"/>
          <w:lang w:val="ru-RU"/>
        </w:rPr>
        <w:t xml:space="preserve"> </w:t>
      </w:r>
      <w:proofErr w:type="spellStart"/>
      <w:r w:rsidRPr="00704B48">
        <w:rPr>
          <w:sz w:val="24"/>
          <w:szCs w:val="24"/>
          <w:lang w:val="ru-RU"/>
        </w:rPr>
        <w:t>добиточна</w:t>
      </w:r>
      <w:proofErr w:type="spellEnd"/>
      <w:r w:rsidRPr="00704B48">
        <w:rPr>
          <w:sz w:val="24"/>
          <w:szCs w:val="24"/>
          <w:lang w:val="ru-RU"/>
        </w:rPr>
        <w:t xml:space="preserve"> или </w:t>
      </w:r>
      <w:proofErr w:type="spellStart"/>
      <w:r w:rsidRPr="00704B48">
        <w:rPr>
          <w:sz w:val="24"/>
          <w:szCs w:val="24"/>
          <w:lang w:val="ru-RU"/>
        </w:rPr>
        <w:t>живинска</w:t>
      </w:r>
      <w:proofErr w:type="spellEnd"/>
      <w:r w:rsidRPr="00704B48">
        <w:rPr>
          <w:sz w:val="24"/>
          <w:szCs w:val="24"/>
          <w:lang w:val="ru-RU"/>
        </w:rPr>
        <w:t xml:space="preserve"> </w:t>
      </w:r>
      <w:proofErr w:type="spellStart"/>
      <w:r w:rsidRPr="00704B48">
        <w:rPr>
          <w:sz w:val="24"/>
          <w:szCs w:val="24"/>
          <w:lang w:val="ru-RU"/>
        </w:rPr>
        <w:t>болест</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го </w:t>
      </w:r>
      <w:proofErr w:type="spellStart"/>
      <w:r w:rsidRPr="00704B48">
        <w:rPr>
          <w:sz w:val="24"/>
          <w:szCs w:val="24"/>
          <w:lang w:val="ru-RU"/>
        </w:rPr>
        <w:t>загрози</w:t>
      </w:r>
      <w:proofErr w:type="spellEnd"/>
      <w:r w:rsidRPr="00704B48">
        <w:rPr>
          <w:sz w:val="24"/>
          <w:szCs w:val="24"/>
          <w:lang w:val="ru-RU"/>
        </w:rPr>
        <w:t xml:space="preserve"> </w:t>
      </w:r>
      <w:proofErr w:type="spellStart"/>
      <w:r w:rsidRPr="00704B48">
        <w:rPr>
          <w:sz w:val="24"/>
          <w:szCs w:val="24"/>
          <w:lang w:val="ru-RU"/>
        </w:rPr>
        <w:t>сточарството</w:t>
      </w:r>
      <w:proofErr w:type="spellEnd"/>
      <w:r w:rsidRPr="00704B48">
        <w:rPr>
          <w:sz w:val="24"/>
          <w:szCs w:val="24"/>
          <w:lang w:val="ru-RU"/>
        </w:rPr>
        <w:t xml:space="preserve"> или </w:t>
      </w:r>
      <w:proofErr w:type="spellStart"/>
      <w:r w:rsidRPr="00704B48">
        <w:rPr>
          <w:sz w:val="24"/>
          <w:szCs w:val="24"/>
          <w:lang w:val="ru-RU"/>
        </w:rPr>
        <w:t>живинарство</w:t>
      </w:r>
      <w:proofErr w:type="spellEnd"/>
      <w:r w:rsidRPr="00704B48">
        <w:rPr>
          <w:sz w:val="24"/>
          <w:szCs w:val="24"/>
          <w:lang w:val="ru-RU"/>
        </w:rPr>
        <w:t xml:space="preserve">, не </w:t>
      </w:r>
      <w:proofErr w:type="spellStart"/>
      <w:r w:rsidRPr="00704B48">
        <w:rPr>
          <w:sz w:val="24"/>
          <w:szCs w:val="24"/>
          <w:lang w:val="ru-RU"/>
        </w:rPr>
        <w:t>постапи</w:t>
      </w:r>
      <w:proofErr w:type="spellEnd"/>
      <w:r w:rsidRPr="00704B48">
        <w:rPr>
          <w:sz w:val="24"/>
          <w:szCs w:val="24"/>
          <w:lang w:val="ru-RU"/>
        </w:rPr>
        <w:t xml:space="preserve"> </w:t>
      </w:r>
      <w:proofErr w:type="spellStart"/>
      <w:r w:rsidRPr="00704B48">
        <w:rPr>
          <w:sz w:val="24"/>
          <w:szCs w:val="24"/>
          <w:lang w:val="ru-RU"/>
        </w:rPr>
        <w:t>според</w:t>
      </w:r>
      <w:proofErr w:type="spellEnd"/>
      <w:r w:rsidRPr="00704B48">
        <w:rPr>
          <w:sz w:val="24"/>
          <w:szCs w:val="24"/>
          <w:lang w:val="ru-RU"/>
        </w:rPr>
        <w:t xml:space="preserve"> </w:t>
      </w:r>
      <w:proofErr w:type="spellStart"/>
      <w:r w:rsidRPr="00704B48">
        <w:rPr>
          <w:sz w:val="24"/>
          <w:szCs w:val="24"/>
          <w:lang w:val="ru-RU"/>
        </w:rPr>
        <w:t>одлука</w:t>
      </w:r>
      <w:proofErr w:type="spellEnd"/>
      <w:r w:rsidRPr="00704B48">
        <w:rPr>
          <w:sz w:val="24"/>
          <w:szCs w:val="24"/>
          <w:lang w:val="ru-RU"/>
        </w:rPr>
        <w:t xml:space="preserve"> на </w:t>
      </w:r>
      <w:proofErr w:type="spellStart"/>
      <w:r w:rsidRPr="00704B48">
        <w:rPr>
          <w:sz w:val="24"/>
          <w:szCs w:val="24"/>
          <w:lang w:val="ru-RU"/>
        </w:rPr>
        <w:t>надлежен</w:t>
      </w:r>
      <w:proofErr w:type="spellEnd"/>
      <w:r w:rsidRPr="00704B48">
        <w:rPr>
          <w:sz w:val="24"/>
          <w:szCs w:val="24"/>
          <w:lang w:val="ru-RU"/>
        </w:rPr>
        <w:t xml:space="preserve"> орган донесена </w:t>
      </w:r>
      <w:proofErr w:type="spellStart"/>
      <w:r w:rsidRPr="00704B48">
        <w:rPr>
          <w:sz w:val="24"/>
          <w:szCs w:val="24"/>
          <w:lang w:val="ru-RU"/>
        </w:rPr>
        <w:t>врз</w:t>
      </w:r>
      <w:proofErr w:type="spellEnd"/>
      <w:r w:rsidRPr="00704B48">
        <w:rPr>
          <w:sz w:val="24"/>
          <w:szCs w:val="24"/>
          <w:lang w:val="ru-RU"/>
        </w:rPr>
        <w:t xml:space="preserve"> основа на </w:t>
      </w:r>
      <w:proofErr w:type="spellStart"/>
      <w:r w:rsidRPr="00704B48">
        <w:rPr>
          <w:sz w:val="24"/>
          <w:szCs w:val="24"/>
          <w:lang w:val="ru-RU"/>
        </w:rPr>
        <w:t>пропис</w:t>
      </w:r>
      <w:proofErr w:type="spellEnd"/>
      <w:r w:rsidRPr="00704B48">
        <w:rPr>
          <w:sz w:val="24"/>
          <w:szCs w:val="24"/>
          <w:lang w:val="ru-RU"/>
        </w:rPr>
        <w:t xml:space="preserve"> со </w:t>
      </w:r>
      <w:proofErr w:type="spellStart"/>
      <w:r w:rsidRPr="00704B48">
        <w:rPr>
          <w:sz w:val="24"/>
          <w:szCs w:val="24"/>
          <w:lang w:val="ru-RU"/>
        </w:rPr>
        <w:t>која</w:t>
      </w:r>
      <w:proofErr w:type="spellEnd"/>
      <w:r w:rsidRPr="00704B48">
        <w:rPr>
          <w:sz w:val="24"/>
          <w:szCs w:val="24"/>
          <w:lang w:val="ru-RU"/>
        </w:rPr>
        <w:t xml:space="preserve"> се </w:t>
      </w:r>
      <w:proofErr w:type="spellStart"/>
      <w:r w:rsidRPr="00704B48">
        <w:rPr>
          <w:sz w:val="24"/>
          <w:szCs w:val="24"/>
          <w:lang w:val="ru-RU"/>
        </w:rPr>
        <w:t>определуваат</w:t>
      </w:r>
      <w:proofErr w:type="spellEnd"/>
      <w:r w:rsidRPr="00704B48">
        <w:rPr>
          <w:sz w:val="24"/>
          <w:szCs w:val="24"/>
          <w:lang w:val="ru-RU"/>
        </w:rPr>
        <w:t xml:space="preserve"> мерки за </w:t>
      </w:r>
      <w:proofErr w:type="spellStart"/>
      <w:r w:rsidRPr="00704B48">
        <w:rPr>
          <w:sz w:val="24"/>
          <w:szCs w:val="24"/>
          <w:lang w:val="ru-RU"/>
        </w:rPr>
        <w:t>отстранување</w:t>
      </w:r>
      <w:proofErr w:type="spellEnd"/>
      <w:r w:rsidRPr="00704B48">
        <w:rPr>
          <w:sz w:val="24"/>
          <w:szCs w:val="24"/>
          <w:lang w:val="ru-RU"/>
        </w:rPr>
        <w:t xml:space="preserve"> или </w:t>
      </w:r>
      <w:proofErr w:type="spellStart"/>
      <w:r w:rsidRPr="00704B48">
        <w:rPr>
          <w:sz w:val="24"/>
          <w:szCs w:val="24"/>
          <w:lang w:val="ru-RU"/>
        </w:rPr>
        <w:t>спречување</w:t>
      </w:r>
      <w:proofErr w:type="spellEnd"/>
      <w:r w:rsidRPr="00704B48">
        <w:rPr>
          <w:sz w:val="24"/>
          <w:szCs w:val="24"/>
          <w:lang w:val="ru-RU"/>
        </w:rPr>
        <w:t xml:space="preserve"> на </w:t>
      </w:r>
      <w:proofErr w:type="spellStart"/>
      <w:r w:rsidRPr="00704B48">
        <w:rPr>
          <w:sz w:val="24"/>
          <w:szCs w:val="24"/>
          <w:lang w:val="ru-RU"/>
        </w:rPr>
        <w:t>болест</w:t>
      </w:r>
      <w:proofErr w:type="spellEnd"/>
      <w:r w:rsidRPr="00704B48">
        <w:rPr>
          <w:sz w:val="24"/>
          <w:szCs w:val="24"/>
          <w:lang w:val="ru-RU"/>
        </w:rPr>
        <w:t xml:space="preserve"> и со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ширење</w:t>
      </w:r>
      <w:proofErr w:type="spellEnd"/>
      <w:r w:rsidRPr="00704B48">
        <w:rPr>
          <w:sz w:val="24"/>
          <w:szCs w:val="24"/>
          <w:lang w:val="ru-RU"/>
        </w:rPr>
        <w:t xml:space="preserve"> на </w:t>
      </w:r>
      <w:proofErr w:type="spellStart"/>
      <w:r w:rsidRPr="00704B48">
        <w:rPr>
          <w:sz w:val="24"/>
          <w:szCs w:val="24"/>
          <w:lang w:val="ru-RU"/>
        </w:rPr>
        <w:t>болеста</w:t>
      </w:r>
      <w:proofErr w:type="spellEnd"/>
      <w:r w:rsidRPr="00704B48">
        <w:rPr>
          <w:sz w:val="24"/>
          <w:szCs w:val="24"/>
          <w:lang w:val="ru-RU"/>
        </w:rPr>
        <w:t xml:space="preserve"> или на </w:t>
      </w:r>
      <w:proofErr w:type="spellStart"/>
      <w:r w:rsidRPr="00704B48">
        <w:rPr>
          <w:sz w:val="24"/>
          <w:szCs w:val="24"/>
          <w:lang w:val="ru-RU"/>
        </w:rPr>
        <w:t>нејзините</w:t>
      </w:r>
      <w:proofErr w:type="spellEnd"/>
      <w:r w:rsidRPr="00704B48">
        <w:rPr>
          <w:sz w:val="24"/>
          <w:szCs w:val="24"/>
          <w:lang w:val="ru-RU"/>
        </w:rPr>
        <w:t xml:space="preserve"> причинители,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1AB42FCF" w14:textId="77777777" w:rsidR="00073897" w:rsidRPr="00704B48" w:rsidRDefault="00073897" w:rsidP="00073897">
      <w:pPr>
        <w:pStyle w:val="NoSpacing"/>
        <w:numPr>
          <w:ilvl w:val="0"/>
          <w:numId w:val="541"/>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за </w:t>
      </w:r>
      <w:proofErr w:type="spellStart"/>
      <w:r w:rsidRPr="00704B48">
        <w:rPr>
          <w:sz w:val="24"/>
          <w:szCs w:val="24"/>
          <w:lang w:val="ru-RU"/>
        </w:rPr>
        <w:t>времетраењето</w:t>
      </w:r>
      <w:proofErr w:type="spellEnd"/>
      <w:r w:rsidRPr="00704B48">
        <w:rPr>
          <w:sz w:val="24"/>
          <w:szCs w:val="24"/>
          <w:lang w:val="ru-RU"/>
        </w:rPr>
        <w:t xml:space="preserve"> на </w:t>
      </w:r>
      <w:proofErr w:type="spellStart"/>
      <w:r w:rsidRPr="00704B48">
        <w:rPr>
          <w:sz w:val="24"/>
          <w:szCs w:val="24"/>
          <w:lang w:val="ru-RU"/>
        </w:rPr>
        <w:t>опасноста</w:t>
      </w:r>
      <w:proofErr w:type="spellEnd"/>
      <w:r w:rsidRPr="00704B48">
        <w:rPr>
          <w:sz w:val="24"/>
          <w:szCs w:val="24"/>
          <w:lang w:val="ru-RU"/>
        </w:rPr>
        <w:t xml:space="preserve"> од </w:t>
      </w:r>
      <w:proofErr w:type="spellStart"/>
      <w:r w:rsidRPr="00704B48">
        <w:rPr>
          <w:sz w:val="24"/>
          <w:szCs w:val="24"/>
          <w:lang w:val="ru-RU"/>
        </w:rPr>
        <w:t>болест</w:t>
      </w:r>
      <w:proofErr w:type="spellEnd"/>
      <w:r w:rsidRPr="00704B48">
        <w:rPr>
          <w:sz w:val="24"/>
          <w:szCs w:val="24"/>
          <w:lang w:val="ru-RU"/>
        </w:rPr>
        <w:t xml:space="preserve"> и </w:t>
      </w:r>
      <w:proofErr w:type="spellStart"/>
      <w:r w:rsidRPr="00704B48">
        <w:rPr>
          <w:sz w:val="24"/>
          <w:szCs w:val="24"/>
          <w:lang w:val="ru-RU"/>
        </w:rPr>
        <w:t>штетници</w:t>
      </w:r>
      <w:proofErr w:type="spellEnd"/>
      <w:r w:rsidRPr="00704B48">
        <w:rPr>
          <w:sz w:val="24"/>
          <w:szCs w:val="24"/>
          <w:lang w:val="ru-RU"/>
        </w:rPr>
        <w:t xml:space="preserve"> кои </w:t>
      </w:r>
      <w:proofErr w:type="spellStart"/>
      <w:r w:rsidRPr="00704B48">
        <w:rPr>
          <w:sz w:val="24"/>
          <w:szCs w:val="24"/>
          <w:lang w:val="ru-RU"/>
        </w:rPr>
        <w:t>можат</w:t>
      </w:r>
      <w:proofErr w:type="spellEnd"/>
      <w:r w:rsidRPr="00704B48">
        <w:rPr>
          <w:sz w:val="24"/>
          <w:szCs w:val="24"/>
          <w:lang w:val="ru-RU"/>
        </w:rPr>
        <w:t xml:space="preserve"> да го </w:t>
      </w:r>
      <w:proofErr w:type="spellStart"/>
      <w:r w:rsidRPr="00704B48">
        <w:rPr>
          <w:sz w:val="24"/>
          <w:szCs w:val="24"/>
          <w:lang w:val="ru-RU"/>
        </w:rPr>
        <w:t>загрозат</w:t>
      </w:r>
      <w:proofErr w:type="spellEnd"/>
      <w:r w:rsidRPr="00704B48">
        <w:rPr>
          <w:sz w:val="24"/>
          <w:szCs w:val="24"/>
          <w:lang w:val="ru-RU"/>
        </w:rPr>
        <w:t xml:space="preserve"> </w:t>
      </w:r>
      <w:proofErr w:type="spellStart"/>
      <w:r w:rsidRPr="00704B48">
        <w:rPr>
          <w:sz w:val="24"/>
          <w:szCs w:val="24"/>
          <w:lang w:val="ru-RU"/>
        </w:rPr>
        <w:t>растителниот</w:t>
      </w:r>
      <w:proofErr w:type="spellEnd"/>
      <w:r w:rsidRPr="00704B48">
        <w:rPr>
          <w:sz w:val="24"/>
          <w:szCs w:val="24"/>
          <w:lang w:val="ru-RU"/>
        </w:rPr>
        <w:t xml:space="preserve"> свет не </w:t>
      </w:r>
      <w:proofErr w:type="spellStart"/>
      <w:r w:rsidRPr="00704B48">
        <w:rPr>
          <w:sz w:val="24"/>
          <w:szCs w:val="24"/>
          <w:lang w:val="ru-RU"/>
        </w:rPr>
        <w:t>постапи</w:t>
      </w:r>
      <w:proofErr w:type="spellEnd"/>
      <w:r w:rsidRPr="00704B48">
        <w:rPr>
          <w:sz w:val="24"/>
          <w:szCs w:val="24"/>
          <w:lang w:val="ru-RU"/>
        </w:rPr>
        <w:t xml:space="preserve"> </w:t>
      </w:r>
      <w:proofErr w:type="spellStart"/>
      <w:r w:rsidRPr="00704B48">
        <w:rPr>
          <w:sz w:val="24"/>
          <w:szCs w:val="24"/>
          <w:lang w:val="ru-RU"/>
        </w:rPr>
        <w:t>според</w:t>
      </w:r>
      <w:proofErr w:type="spellEnd"/>
      <w:r w:rsidRPr="00704B48">
        <w:rPr>
          <w:sz w:val="24"/>
          <w:szCs w:val="24"/>
          <w:lang w:val="ru-RU"/>
        </w:rPr>
        <w:t xml:space="preserve"> </w:t>
      </w:r>
      <w:proofErr w:type="spellStart"/>
      <w:r w:rsidRPr="00704B48">
        <w:rPr>
          <w:sz w:val="24"/>
          <w:szCs w:val="24"/>
          <w:lang w:val="ru-RU"/>
        </w:rPr>
        <w:t>одлука</w:t>
      </w:r>
      <w:proofErr w:type="spellEnd"/>
      <w:r w:rsidRPr="00704B48">
        <w:rPr>
          <w:sz w:val="24"/>
          <w:szCs w:val="24"/>
          <w:lang w:val="ru-RU"/>
        </w:rPr>
        <w:t xml:space="preserve"> на </w:t>
      </w:r>
      <w:proofErr w:type="spellStart"/>
      <w:r w:rsidRPr="00704B48">
        <w:rPr>
          <w:sz w:val="24"/>
          <w:szCs w:val="24"/>
          <w:lang w:val="ru-RU"/>
        </w:rPr>
        <w:t>надлежен</w:t>
      </w:r>
      <w:proofErr w:type="spellEnd"/>
      <w:r w:rsidRPr="00704B48">
        <w:rPr>
          <w:sz w:val="24"/>
          <w:szCs w:val="24"/>
          <w:lang w:val="ru-RU"/>
        </w:rPr>
        <w:t xml:space="preserve"> орган донесена </w:t>
      </w:r>
      <w:proofErr w:type="spellStart"/>
      <w:r w:rsidRPr="00704B48">
        <w:rPr>
          <w:sz w:val="24"/>
          <w:szCs w:val="24"/>
          <w:lang w:val="ru-RU"/>
        </w:rPr>
        <w:t>врз</w:t>
      </w:r>
      <w:proofErr w:type="spellEnd"/>
      <w:r w:rsidRPr="00704B48">
        <w:rPr>
          <w:sz w:val="24"/>
          <w:szCs w:val="24"/>
          <w:lang w:val="ru-RU"/>
        </w:rPr>
        <w:t xml:space="preserve"> основа на </w:t>
      </w:r>
      <w:proofErr w:type="spellStart"/>
      <w:r w:rsidRPr="00704B48">
        <w:rPr>
          <w:sz w:val="24"/>
          <w:szCs w:val="24"/>
          <w:lang w:val="ru-RU"/>
        </w:rPr>
        <w:t>пропис</w:t>
      </w:r>
      <w:proofErr w:type="spellEnd"/>
      <w:r w:rsidRPr="00704B48">
        <w:rPr>
          <w:sz w:val="24"/>
          <w:szCs w:val="24"/>
          <w:lang w:val="ru-RU"/>
        </w:rPr>
        <w:t xml:space="preserve"> со </w:t>
      </w:r>
      <w:proofErr w:type="spellStart"/>
      <w:r w:rsidRPr="00704B48">
        <w:rPr>
          <w:sz w:val="24"/>
          <w:szCs w:val="24"/>
          <w:lang w:val="ru-RU"/>
        </w:rPr>
        <w:t>која</w:t>
      </w:r>
      <w:proofErr w:type="spellEnd"/>
      <w:r w:rsidRPr="00704B48">
        <w:rPr>
          <w:sz w:val="24"/>
          <w:szCs w:val="24"/>
          <w:lang w:val="ru-RU"/>
        </w:rPr>
        <w:t xml:space="preserve"> се </w:t>
      </w:r>
      <w:proofErr w:type="spellStart"/>
      <w:r w:rsidRPr="00704B48">
        <w:rPr>
          <w:sz w:val="24"/>
          <w:szCs w:val="24"/>
          <w:lang w:val="ru-RU"/>
        </w:rPr>
        <w:t>определуваат</w:t>
      </w:r>
      <w:proofErr w:type="spellEnd"/>
      <w:r w:rsidRPr="00704B48">
        <w:rPr>
          <w:sz w:val="24"/>
          <w:szCs w:val="24"/>
          <w:lang w:val="ru-RU"/>
        </w:rPr>
        <w:t xml:space="preserve"> мерки за </w:t>
      </w:r>
      <w:proofErr w:type="spellStart"/>
      <w:r w:rsidRPr="00704B48">
        <w:rPr>
          <w:sz w:val="24"/>
          <w:szCs w:val="24"/>
          <w:lang w:val="ru-RU"/>
        </w:rPr>
        <w:t>отстранување</w:t>
      </w:r>
      <w:proofErr w:type="spellEnd"/>
      <w:r w:rsidRPr="00704B48">
        <w:rPr>
          <w:sz w:val="24"/>
          <w:szCs w:val="24"/>
          <w:lang w:val="ru-RU"/>
        </w:rPr>
        <w:t xml:space="preserve"> или </w:t>
      </w:r>
      <w:proofErr w:type="spellStart"/>
      <w:r w:rsidRPr="00704B48">
        <w:rPr>
          <w:sz w:val="24"/>
          <w:szCs w:val="24"/>
          <w:lang w:val="ru-RU"/>
        </w:rPr>
        <w:t>спречување</w:t>
      </w:r>
      <w:proofErr w:type="spellEnd"/>
      <w:r w:rsidRPr="00704B48">
        <w:rPr>
          <w:sz w:val="24"/>
          <w:szCs w:val="24"/>
          <w:lang w:val="ru-RU"/>
        </w:rPr>
        <w:t xml:space="preserve"> на </w:t>
      </w:r>
      <w:proofErr w:type="spellStart"/>
      <w:r w:rsidRPr="00704B48">
        <w:rPr>
          <w:sz w:val="24"/>
          <w:szCs w:val="24"/>
          <w:lang w:val="ru-RU"/>
        </w:rPr>
        <w:t>болест</w:t>
      </w:r>
      <w:proofErr w:type="spellEnd"/>
      <w:r w:rsidRPr="00704B48">
        <w:rPr>
          <w:sz w:val="24"/>
          <w:szCs w:val="24"/>
          <w:lang w:val="ru-RU"/>
        </w:rPr>
        <w:t xml:space="preserve"> или </w:t>
      </w:r>
      <w:proofErr w:type="spellStart"/>
      <w:r w:rsidRPr="00704B48">
        <w:rPr>
          <w:sz w:val="24"/>
          <w:szCs w:val="24"/>
          <w:lang w:val="ru-RU"/>
        </w:rPr>
        <w:t>штетници</w:t>
      </w:r>
      <w:proofErr w:type="spellEnd"/>
      <w:r w:rsidRPr="00704B48">
        <w:rPr>
          <w:sz w:val="24"/>
          <w:szCs w:val="24"/>
          <w:lang w:val="ru-RU"/>
        </w:rPr>
        <w:t xml:space="preserve"> и со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појава</w:t>
      </w:r>
      <w:proofErr w:type="spellEnd"/>
      <w:r w:rsidRPr="00704B48">
        <w:rPr>
          <w:sz w:val="24"/>
          <w:szCs w:val="24"/>
          <w:lang w:val="ru-RU"/>
        </w:rPr>
        <w:t xml:space="preserve"> или </w:t>
      </w:r>
      <w:proofErr w:type="spellStart"/>
      <w:r w:rsidRPr="00704B48">
        <w:rPr>
          <w:sz w:val="24"/>
          <w:szCs w:val="24"/>
          <w:lang w:val="ru-RU"/>
        </w:rPr>
        <w:t>ширење</w:t>
      </w:r>
      <w:proofErr w:type="spellEnd"/>
      <w:r w:rsidRPr="00704B48">
        <w:rPr>
          <w:sz w:val="24"/>
          <w:szCs w:val="24"/>
          <w:lang w:val="ru-RU"/>
        </w:rPr>
        <w:t xml:space="preserve"> на </w:t>
      </w:r>
      <w:proofErr w:type="spellStart"/>
      <w:r w:rsidRPr="00704B48">
        <w:rPr>
          <w:sz w:val="24"/>
          <w:szCs w:val="24"/>
          <w:lang w:val="ru-RU"/>
        </w:rPr>
        <w:t>болест</w:t>
      </w:r>
      <w:proofErr w:type="spellEnd"/>
      <w:r w:rsidRPr="00704B48">
        <w:rPr>
          <w:sz w:val="24"/>
          <w:szCs w:val="24"/>
          <w:lang w:val="ru-RU"/>
        </w:rPr>
        <w:t xml:space="preserve"> или </w:t>
      </w:r>
      <w:proofErr w:type="spellStart"/>
      <w:r w:rsidRPr="00704B48">
        <w:rPr>
          <w:sz w:val="24"/>
          <w:szCs w:val="24"/>
          <w:lang w:val="ru-RU"/>
        </w:rPr>
        <w:t>штетници</w:t>
      </w:r>
      <w:proofErr w:type="spellEnd"/>
      <w:r w:rsidRPr="00704B48">
        <w:rPr>
          <w:sz w:val="24"/>
          <w:szCs w:val="24"/>
          <w:lang w:val="ru-RU"/>
        </w:rPr>
        <w:t>.</w:t>
      </w:r>
    </w:p>
    <w:p w14:paraId="0D9ACEAD" w14:textId="77777777" w:rsidR="00073897" w:rsidRPr="00704B48" w:rsidRDefault="00073897" w:rsidP="00073897">
      <w:pPr>
        <w:pStyle w:val="NoSpacing"/>
        <w:numPr>
          <w:ilvl w:val="0"/>
          <w:numId w:val="541"/>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настапи</w:t>
      </w:r>
      <w:proofErr w:type="spellEnd"/>
      <w:r w:rsidRPr="00704B48">
        <w:rPr>
          <w:sz w:val="24"/>
          <w:szCs w:val="24"/>
          <w:lang w:val="ru-RU"/>
        </w:rPr>
        <w:t xml:space="preserve">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06F7785A" w14:textId="77777777" w:rsidR="00073897" w:rsidRPr="00704B48" w:rsidRDefault="00073897" w:rsidP="00073897">
      <w:pPr>
        <w:pStyle w:val="NoSpacing"/>
        <w:numPr>
          <w:ilvl w:val="0"/>
          <w:numId w:val="541"/>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Pr="00704B48">
        <w:rPr>
          <w:sz w:val="24"/>
          <w:szCs w:val="24"/>
          <w:lang w:val="ru-RU"/>
        </w:rPr>
        <w:t>една</w:t>
      </w:r>
      <w:proofErr w:type="spellEnd"/>
      <w:r w:rsidRPr="00704B48">
        <w:rPr>
          <w:sz w:val="24"/>
          <w:szCs w:val="24"/>
          <w:lang w:val="ru-RU"/>
        </w:rPr>
        <w:t xml:space="preserve"> година.</w:t>
      </w:r>
    </w:p>
    <w:p w14:paraId="5ED0BC55" w14:textId="77777777" w:rsidR="00073897" w:rsidRPr="00704B48" w:rsidRDefault="00073897" w:rsidP="00073897">
      <w:pPr>
        <w:pStyle w:val="NoSpacing"/>
        <w:numPr>
          <w:ilvl w:val="0"/>
          <w:numId w:val="541"/>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p w14:paraId="08D5E618" w14:textId="77777777" w:rsidR="00073897" w:rsidRPr="00704B48" w:rsidRDefault="00073897" w:rsidP="00073897">
      <w:pPr>
        <w:pStyle w:val="NoSpacing"/>
        <w:jc w:val="center"/>
        <w:rPr>
          <w:b/>
          <w:bCs/>
          <w:sz w:val="24"/>
          <w:szCs w:val="24"/>
          <w:lang w:val="ru-RU"/>
        </w:rPr>
      </w:pPr>
    </w:p>
    <w:p w14:paraId="10E8D8B3" w14:textId="77777777" w:rsidR="00073897" w:rsidRPr="00704B48" w:rsidRDefault="00073897" w:rsidP="00073897">
      <w:pPr>
        <w:pStyle w:val="NoSpacing"/>
        <w:jc w:val="center"/>
        <w:rPr>
          <w:b/>
          <w:bCs/>
          <w:sz w:val="24"/>
          <w:szCs w:val="24"/>
          <w:lang w:val="ru-RU"/>
        </w:rPr>
      </w:pPr>
      <w:proofErr w:type="spellStart"/>
      <w:r w:rsidRPr="00704B48">
        <w:rPr>
          <w:b/>
          <w:bCs/>
          <w:sz w:val="24"/>
          <w:szCs w:val="24"/>
          <w:lang w:val="ru-RU"/>
        </w:rPr>
        <w:t>Загадување</w:t>
      </w:r>
      <w:proofErr w:type="spellEnd"/>
      <w:r w:rsidRPr="00704B48">
        <w:rPr>
          <w:b/>
          <w:bCs/>
          <w:sz w:val="24"/>
          <w:szCs w:val="24"/>
          <w:lang w:val="ru-RU"/>
        </w:rPr>
        <w:t xml:space="preserve"> на </w:t>
      </w:r>
      <w:proofErr w:type="spellStart"/>
      <w:r w:rsidRPr="00704B48">
        <w:rPr>
          <w:b/>
          <w:bCs/>
          <w:sz w:val="24"/>
          <w:szCs w:val="24"/>
          <w:lang w:val="ru-RU"/>
        </w:rPr>
        <w:t>добиточна</w:t>
      </w:r>
      <w:proofErr w:type="spellEnd"/>
      <w:r w:rsidRPr="00704B48">
        <w:rPr>
          <w:b/>
          <w:bCs/>
          <w:sz w:val="24"/>
          <w:szCs w:val="24"/>
          <w:lang w:val="ru-RU"/>
        </w:rPr>
        <w:t xml:space="preserve"> </w:t>
      </w:r>
      <w:proofErr w:type="spellStart"/>
      <w:r w:rsidRPr="00704B48">
        <w:rPr>
          <w:b/>
          <w:bCs/>
          <w:sz w:val="24"/>
          <w:szCs w:val="24"/>
          <w:lang w:val="ru-RU"/>
        </w:rPr>
        <w:t>храна</w:t>
      </w:r>
      <w:proofErr w:type="spellEnd"/>
      <w:r w:rsidRPr="00704B48">
        <w:rPr>
          <w:b/>
          <w:bCs/>
          <w:sz w:val="24"/>
          <w:szCs w:val="24"/>
          <w:lang w:val="ru-RU"/>
        </w:rPr>
        <w:t xml:space="preserve"> или вода</w:t>
      </w:r>
    </w:p>
    <w:p w14:paraId="4FCE046C" w14:textId="77777777" w:rsidR="00073897" w:rsidRPr="00704B48" w:rsidRDefault="00073897" w:rsidP="00073897">
      <w:pPr>
        <w:pStyle w:val="NoSpacing"/>
        <w:jc w:val="center"/>
        <w:rPr>
          <w:b/>
          <w:bCs/>
          <w:sz w:val="24"/>
          <w:szCs w:val="24"/>
          <w:lang w:val="ru-RU"/>
        </w:rPr>
      </w:pPr>
    </w:p>
    <w:p w14:paraId="2D8C8252" w14:textId="77777777" w:rsidR="00073897" w:rsidRPr="00704B48" w:rsidRDefault="00073897" w:rsidP="00073897">
      <w:pPr>
        <w:pStyle w:val="NoSpacing"/>
        <w:jc w:val="center"/>
        <w:rPr>
          <w:b/>
          <w:bCs/>
          <w:sz w:val="24"/>
          <w:szCs w:val="24"/>
          <w:lang w:val="ru-RU"/>
        </w:rPr>
      </w:pPr>
      <w:r w:rsidRPr="00704B48">
        <w:rPr>
          <w:b/>
          <w:bCs/>
          <w:sz w:val="24"/>
          <w:szCs w:val="24"/>
          <w:lang w:val="ru-RU"/>
        </w:rPr>
        <w:t>Член 29</w:t>
      </w:r>
      <w:r w:rsidR="005F5514" w:rsidRPr="00704B48">
        <w:rPr>
          <w:b/>
          <w:bCs/>
          <w:sz w:val="24"/>
          <w:szCs w:val="24"/>
          <w:lang w:val="ru-RU"/>
        </w:rPr>
        <w:t>5</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Член 223)</w:t>
      </w:r>
    </w:p>
    <w:p w14:paraId="02704A87" w14:textId="77777777" w:rsidR="00073897" w:rsidRPr="00704B48" w:rsidRDefault="00073897" w:rsidP="00073897">
      <w:pPr>
        <w:pStyle w:val="NoSpacing"/>
        <w:numPr>
          <w:ilvl w:val="0"/>
          <w:numId w:val="542"/>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некоја</w:t>
      </w:r>
      <w:proofErr w:type="spellEnd"/>
      <w:r w:rsidRPr="00704B48">
        <w:rPr>
          <w:sz w:val="24"/>
          <w:szCs w:val="24"/>
          <w:lang w:val="ru-RU"/>
        </w:rPr>
        <w:t xml:space="preserve"> </w:t>
      </w:r>
      <w:proofErr w:type="spellStart"/>
      <w:r w:rsidRPr="00704B48">
        <w:rPr>
          <w:sz w:val="24"/>
          <w:szCs w:val="24"/>
          <w:lang w:val="ru-RU"/>
        </w:rPr>
        <w:t>штетна</w:t>
      </w:r>
      <w:proofErr w:type="spellEnd"/>
      <w:r w:rsidRPr="00704B48">
        <w:rPr>
          <w:sz w:val="24"/>
          <w:szCs w:val="24"/>
          <w:lang w:val="ru-RU"/>
        </w:rPr>
        <w:t xml:space="preserve"> </w:t>
      </w:r>
      <w:proofErr w:type="spellStart"/>
      <w:r w:rsidRPr="00704B48">
        <w:rPr>
          <w:sz w:val="24"/>
          <w:szCs w:val="24"/>
          <w:lang w:val="ru-RU"/>
        </w:rPr>
        <w:t>материја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загади</w:t>
      </w:r>
      <w:proofErr w:type="spellEnd"/>
      <w:r w:rsidRPr="00704B48">
        <w:rPr>
          <w:sz w:val="24"/>
          <w:szCs w:val="24"/>
          <w:lang w:val="ru-RU"/>
        </w:rPr>
        <w:t xml:space="preserve"> </w:t>
      </w:r>
      <w:proofErr w:type="spellStart"/>
      <w:r w:rsidRPr="00704B48">
        <w:rPr>
          <w:sz w:val="24"/>
          <w:szCs w:val="24"/>
          <w:lang w:val="ru-RU"/>
        </w:rPr>
        <w:t>добиточна</w:t>
      </w:r>
      <w:proofErr w:type="spellEnd"/>
      <w:r w:rsidRPr="00704B48">
        <w:rPr>
          <w:sz w:val="24"/>
          <w:szCs w:val="24"/>
          <w:lang w:val="ru-RU"/>
        </w:rPr>
        <w:t xml:space="preserve"> </w:t>
      </w:r>
      <w:proofErr w:type="spellStart"/>
      <w:r w:rsidRPr="00704B48">
        <w:rPr>
          <w:sz w:val="24"/>
          <w:szCs w:val="24"/>
          <w:lang w:val="ru-RU"/>
        </w:rPr>
        <w:t>храна</w:t>
      </w:r>
      <w:proofErr w:type="spellEnd"/>
      <w:r w:rsidRPr="00704B48">
        <w:rPr>
          <w:sz w:val="24"/>
          <w:szCs w:val="24"/>
          <w:lang w:val="ru-RU"/>
        </w:rPr>
        <w:t xml:space="preserve"> или вода во реки, </w:t>
      </w:r>
      <w:proofErr w:type="spellStart"/>
      <w:r w:rsidRPr="00704B48">
        <w:rPr>
          <w:sz w:val="24"/>
          <w:szCs w:val="24"/>
          <w:lang w:val="ru-RU"/>
        </w:rPr>
        <w:t>потоци</w:t>
      </w:r>
      <w:proofErr w:type="spellEnd"/>
      <w:r w:rsidRPr="00704B48">
        <w:rPr>
          <w:sz w:val="24"/>
          <w:szCs w:val="24"/>
          <w:lang w:val="ru-RU"/>
        </w:rPr>
        <w:t xml:space="preserve">, </w:t>
      </w:r>
      <w:proofErr w:type="spellStart"/>
      <w:r w:rsidRPr="00704B48">
        <w:rPr>
          <w:sz w:val="24"/>
          <w:szCs w:val="24"/>
          <w:lang w:val="ru-RU"/>
        </w:rPr>
        <w:t>извори</w:t>
      </w:r>
      <w:proofErr w:type="spellEnd"/>
      <w:r w:rsidRPr="00704B48">
        <w:rPr>
          <w:sz w:val="24"/>
          <w:szCs w:val="24"/>
          <w:lang w:val="ru-RU"/>
        </w:rPr>
        <w:t xml:space="preserve">, </w:t>
      </w:r>
      <w:proofErr w:type="spellStart"/>
      <w:r w:rsidRPr="00704B48">
        <w:rPr>
          <w:sz w:val="24"/>
          <w:szCs w:val="24"/>
          <w:lang w:val="ru-RU"/>
        </w:rPr>
        <w:t>бунари</w:t>
      </w:r>
      <w:proofErr w:type="spellEnd"/>
      <w:r w:rsidRPr="00704B48">
        <w:rPr>
          <w:sz w:val="24"/>
          <w:szCs w:val="24"/>
          <w:lang w:val="ru-RU"/>
        </w:rPr>
        <w:t xml:space="preserve">, </w:t>
      </w:r>
      <w:proofErr w:type="spellStart"/>
      <w:r w:rsidRPr="00704B48">
        <w:rPr>
          <w:sz w:val="24"/>
          <w:szCs w:val="24"/>
          <w:lang w:val="ru-RU"/>
        </w:rPr>
        <w:t>цистерни</w:t>
      </w:r>
      <w:proofErr w:type="spellEnd"/>
      <w:r w:rsidRPr="00704B48">
        <w:rPr>
          <w:sz w:val="24"/>
          <w:szCs w:val="24"/>
          <w:lang w:val="ru-RU"/>
        </w:rPr>
        <w:t xml:space="preserve"> или </w:t>
      </w:r>
      <w:proofErr w:type="spellStart"/>
      <w:r w:rsidRPr="00704B48">
        <w:rPr>
          <w:sz w:val="24"/>
          <w:szCs w:val="24"/>
          <w:lang w:val="ru-RU"/>
        </w:rPr>
        <w:t>некоја</w:t>
      </w:r>
      <w:proofErr w:type="spellEnd"/>
      <w:r w:rsidRPr="00704B48">
        <w:rPr>
          <w:sz w:val="24"/>
          <w:szCs w:val="24"/>
          <w:lang w:val="ru-RU"/>
        </w:rPr>
        <w:t xml:space="preserve"> друга вода </w:t>
      </w:r>
      <w:proofErr w:type="spellStart"/>
      <w:r w:rsidRPr="00704B48">
        <w:rPr>
          <w:sz w:val="24"/>
          <w:szCs w:val="24"/>
          <w:lang w:val="ru-RU"/>
        </w:rPr>
        <w:t>што</w:t>
      </w:r>
      <w:proofErr w:type="spellEnd"/>
      <w:r w:rsidRPr="00704B48">
        <w:rPr>
          <w:sz w:val="24"/>
          <w:szCs w:val="24"/>
          <w:lang w:val="ru-RU"/>
        </w:rPr>
        <w:t xml:space="preserve"> служи за </w:t>
      </w:r>
      <w:proofErr w:type="spellStart"/>
      <w:r w:rsidRPr="00704B48">
        <w:rPr>
          <w:sz w:val="24"/>
          <w:szCs w:val="24"/>
          <w:lang w:val="ru-RU"/>
        </w:rPr>
        <w:t>поење</w:t>
      </w:r>
      <w:proofErr w:type="spellEnd"/>
      <w:r w:rsidRPr="00704B48">
        <w:rPr>
          <w:sz w:val="24"/>
          <w:szCs w:val="24"/>
          <w:lang w:val="ru-RU"/>
        </w:rPr>
        <w:t xml:space="preserve"> на </w:t>
      </w:r>
      <w:proofErr w:type="spellStart"/>
      <w:r w:rsidRPr="00704B48">
        <w:rPr>
          <w:sz w:val="24"/>
          <w:szCs w:val="24"/>
          <w:lang w:val="ru-RU"/>
        </w:rPr>
        <w:t>добиток</w:t>
      </w:r>
      <w:proofErr w:type="spellEnd"/>
      <w:r w:rsidRPr="00704B48">
        <w:rPr>
          <w:sz w:val="24"/>
          <w:szCs w:val="24"/>
          <w:lang w:val="ru-RU"/>
        </w:rPr>
        <w:t xml:space="preserve">, </w:t>
      </w:r>
      <w:proofErr w:type="spellStart"/>
      <w:r w:rsidRPr="00704B48">
        <w:rPr>
          <w:sz w:val="24"/>
          <w:szCs w:val="24"/>
          <w:lang w:val="ru-RU"/>
        </w:rPr>
        <w:t>живина</w:t>
      </w:r>
      <w:proofErr w:type="spellEnd"/>
      <w:r w:rsidRPr="00704B48">
        <w:rPr>
          <w:sz w:val="24"/>
          <w:szCs w:val="24"/>
          <w:lang w:val="ru-RU"/>
        </w:rPr>
        <w:t xml:space="preserve"> или </w:t>
      </w:r>
      <w:proofErr w:type="spellStart"/>
      <w:r w:rsidRPr="00704B48">
        <w:rPr>
          <w:sz w:val="24"/>
          <w:szCs w:val="24"/>
          <w:lang w:val="ru-RU"/>
        </w:rPr>
        <w:t>дивеч</w:t>
      </w:r>
      <w:proofErr w:type="spellEnd"/>
      <w:r w:rsidRPr="00704B48">
        <w:rPr>
          <w:sz w:val="24"/>
          <w:szCs w:val="24"/>
          <w:lang w:val="ru-RU"/>
        </w:rPr>
        <w:t xml:space="preserve"> и со </w:t>
      </w:r>
      <w:proofErr w:type="spellStart"/>
      <w:r w:rsidRPr="00704B48">
        <w:rPr>
          <w:sz w:val="24"/>
          <w:szCs w:val="24"/>
          <w:lang w:val="ru-RU"/>
        </w:rPr>
        <w:t>тоа</w:t>
      </w:r>
      <w:proofErr w:type="spellEnd"/>
      <w:r w:rsidRPr="00704B48">
        <w:rPr>
          <w:sz w:val="24"/>
          <w:szCs w:val="24"/>
          <w:lang w:val="ru-RU"/>
        </w:rPr>
        <w:t xml:space="preserve"> го </w:t>
      </w:r>
      <w:proofErr w:type="spellStart"/>
      <w:r w:rsidRPr="00704B48">
        <w:rPr>
          <w:sz w:val="24"/>
          <w:szCs w:val="24"/>
          <w:lang w:val="ru-RU"/>
        </w:rPr>
        <w:t>доведе</w:t>
      </w:r>
      <w:proofErr w:type="spellEnd"/>
      <w:r w:rsidRPr="00704B48">
        <w:rPr>
          <w:sz w:val="24"/>
          <w:szCs w:val="24"/>
          <w:lang w:val="ru-RU"/>
        </w:rPr>
        <w:t xml:space="preserve"> во </w:t>
      </w:r>
      <w:proofErr w:type="spellStart"/>
      <w:r w:rsidRPr="00704B48">
        <w:rPr>
          <w:sz w:val="24"/>
          <w:szCs w:val="24"/>
          <w:lang w:val="ru-RU"/>
        </w:rPr>
        <w:t>опасност</w:t>
      </w:r>
      <w:proofErr w:type="spellEnd"/>
      <w:r w:rsidRPr="00704B48">
        <w:rPr>
          <w:sz w:val="24"/>
          <w:szCs w:val="24"/>
          <w:lang w:val="ru-RU"/>
        </w:rPr>
        <w:t xml:space="preserve"> </w:t>
      </w:r>
      <w:proofErr w:type="spellStart"/>
      <w:r w:rsidRPr="00704B48">
        <w:rPr>
          <w:sz w:val="24"/>
          <w:szCs w:val="24"/>
          <w:lang w:val="ru-RU"/>
        </w:rPr>
        <w:t>животот</w:t>
      </w:r>
      <w:proofErr w:type="spellEnd"/>
      <w:r w:rsidRPr="00704B48">
        <w:rPr>
          <w:sz w:val="24"/>
          <w:szCs w:val="24"/>
          <w:lang w:val="ru-RU"/>
        </w:rPr>
        <w:t xml:space="preserve"> или </w:t>
      </w:r>
      <w:proofErr w:type="spellStart"/>
      <w:r w:rsidRPr="00704B48">
        <w:rPr>
          <w:sz w:val="24"/>
          <w:szCs w:val="24"/>
          <w:lang w:val="ru-RU"/>
        </w:rPr>
        <w:t>здравјето</w:t>
      </w:r>
      <w:proofErr w:type="spellEnd"/>
      <w:r w:rsidRPr="00704B48">
        <w:rPr>
          <w:sz w:val="24"/>
          <w:szCs w:val="24"/>
          <w:lang w:val="ru-RU"/>
        </w:rPr>
        <w:t xml:space="preserve"> на </w:t>
      </w:r>
      <w:proofErr w:type="spellStart"/>
      <w:r w:rsidRPr="00704B48">
        <w:rPr>
          <w:sz w:val="24"/>
          <w:szCs w:val="24"/>
          <w:lang w:val="ru-RU"/>
        </w:rPr>
        <w:t>животните</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28E7BC24" w14:textId="77777777" w:rsidR="00073897" w:rsidRPr="00704B48" w:rsidRDefault="00073897" w:rsidP="00073897">
      <w:pPr>
        <w:pStyle w:val="NoSpacing"/>
        <w:numPr>
          <w:ilvl w:val="0"/>
          <w:numId w:val="542"/>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некоја</w:t>
      </w:r>
      <w:proofErr w:type="spellEnd"/>
      <w:r w:rsidRPr="00704B48">
        <w:rPr>
          <w:sz w:val="24"/>
          <w:szCs w:val="24"/>
          <w:lang w:val="ru-RU"/>
        </w:rPr>
        <w:t xml:space="preserve"> </w:t>
      </w:r>
      <w:proofErr w:type="spellStart"/>
      <w:r w:rsidRPr="00704B48">
        <w:rPr>
          <w:sz w:val="24"/>
          <w:szCs w:val="24"/>
          <w:lang w:val="ru-RU"/>
        </w:rPr>
        <w:t>штетна</w:t>
      </w:r>
      <w:proofErr w:type="spellEnd"/>
      <w:r w:rsidRPr="00704B48">
        <w:rPr>
          <w:sz w:val="24"/>
          <w:szCs w:val="24"/>
          <w:lang w:val="ru-RU"/>
        </w:rPr>
        <w:t xml:space="preserve"> </w:t>
      </w:r>
      <w:proofErr w:type="spellStart"/>
      <w:r w:rsidRPr="00704B48">
        <w:rPr>
          <w:sz w:val="24"/>
          <w:szCs w:val="24"/>
          <w:lang w:val="ru-RU"/>
        </w:rPr>
        <w:t>материја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загади</w:t>
      </w:r>
      <w:proofErr w:type="spellEnd"/>
      <w:r w:rsidRPr="00704B48">
        <w:rPr>
          <w:sz w:val="24"/>
          <w:szCs w:val="24"/>
          <w:lang w:val="ru-RU"/>
        </w:rPr>
        <w:t xml:space="preserve"> води на </w:t>
      </w:r>
      <w:proofErr w:type="spellStart"/>
      <w:r w:rsidRPr="00704B48">
        <w:rPr>
          <w:sz w:val="24"/>
          <w:szCs w:val="24"/>
          <w:lang w:val="ru-RU"/>
        </w:rPr>
        <w:t>рибници</w:t>
      </w:r>
      <w:proofErr w:type="spellEnd"/>
      <w:r w:rsidRPr="00704B48">
        <w:rPr>
          <w:sz w:val="24"/>
          <w:szCs w:val="24"/>
          <w:lang w:val="ru-RU"/>
        </w:rPr>
        <w:t xml:space="preserve">, </w:t>
      </w:r>
      <w:proofErr w:type="spellStart"/>
      <w:r w:rsidRPr="00704B48">
        <w:rPr>
          <w:sz w:val="24"/>
          <w:szCs w:val="24"/>
          <w:lang w:val="ru-RU"/>
        </w:rPr>
        <w:t>езера</w:t>
      </w:r>
      <w:proofErr w:type="spellEnd"/>
      <w:r w:rsidRPr="00704B48">
        <w:rPr>
          <w:sz w:val="24"/>
          <w:szCs w:val="24"/>
          <w:lang w:val="ru-RU"/>
        </w:rPr>
        <w:t xml:space="preserve">, реки и </w:t>
      </w:r>
      <w:proofErr w:type="spellStart"/>
      <w:r w:rsidRPr="00704B48">
        <w:rPr>
          <w:sz w:val="24"/>
          <w:szCs w:val="24"/>
          <w:lang w:val="ru-RU"/>
        </w:rPr>
        <w:t>потоци</w:t>
      </w:r>
      <w:proofErr w:type="spellEnd"/>
      <w:r w:rsidRPr="00704B48">
        <w:rPr>
          <w:sz w:val="24"/>
          <w:szCs w:val="24"/>
          <w:lang w:val="ru-RU"/>
        </w:rPr>
        <w:t xml:space="preserve"> и со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опасност</w:t>
      </w:r>
      <w:proofErr w:type="spellEnd"/>
      <w:r w:rsidRPr="00704B48">
        <w:rPr>
          <w:sz w:val="24"/>
          <w:szCs w:val="24"/>
          <w:lang w:val="ru-RU"/>
        </w:rPr>
        <w:t xml:space="preserve"> за </w:t>
      </w:r>
      <w:proofErr w:type="spellStart"/>
      <w:r w:rsidRPr="00704B48">
        <w:rPr>
          <w:sz w:val="24"/>
          <w:szCs w:val="24"/>
          <w:lang w:val="ru-RU"/>
        </w:rPr>
        <w:t>опстанокот</w:t>
      </w:r>
      <w:proofErr w:type="spellEnd"/>
      <w:r w:rsidRPr="00704B48">
        <w:rPr>
          <w:sz w:val="24"/>
          <w:szCs w:val="24"/>
          <w:lang w:val="ru-RU"/>
        </w:rPr>
        <w:t xml:space="preserve"> на </w:t>
      </w:r>
      <w:proofErr w:type="spellStart"/>
      <w:r w:rsidRPr="00704B48">
        <w:rPr>
          <w:sz w:val="24"/>
          <w:szCs w:val="24"/>
          <w:lang w:val="ru-RU"/>
        </w:rPr>
        <w:t>рибите</w:t>
      </w:r>
      <w:proofErr w:type="spellEnd"/>
      <w:r w:rsidRPr="00704B48">
        <w:rPr>
          <w:sz w:val="24"/>
          <w:szCs w:val="24"/>
          <w:lang w:val="ru-RU"/>
        </w:rPr>
        <w:t xml:space="preserve"> и </w:t>
      </w:r>
      <w:proofErr w:type="spellStart"/>
      <w:r w:rsidRPr="00704B48">
        <w:rPr>
          <w:sz w:val="24"/>
          <w:szCs w:val="24"/>
          <w:lang w:val="ru-RU"/>
        </w:rPr>
        <w:t>другиот</w:t>
      </w:r>
      <w:proofErr w:type="spellEnd"/>
      <w:r w:rsidRPr="00704B48">
        <w:rPr>
          <w:sz w:val="24"/>
          <w:szCs w:val="24"/>
          <w:lang w:val="ru-RU"/>
        </w:rPr>
        <w:t xml:space="preserve"> </w:t>
      </w:r>
      <w:proofErr w:type="spellStart"/>
      <w:r w:rsidRPr="00704B48">
        <w:rPr>
          <w:sz w:val="24"/>
          <w:szCs w:val="24"/>
          <w:lang w:val="ru-RU"/>
        </w:rPr>
        <w:t>животински</w:t>
      </w:r>
      <w:proofErr w:type="spellEnd"/>
      <w:r w:rsidRPr="00704B48">
        <w:rPr>
          <w:sz w:val="24"/>
          <w:szCs w:val="24"/>
          <w:lang w:val="ru-RU"/>
        </w:rPr>
        <w:t xml:space="preserve"> свет во </w:t>
      </w:r>
      <w:proofErr w:type="spellStart"/>
      <w:r w:rsidRPr="00704B48">
        <w:rPr>
          <w:sz w:val="24"/>
          <w:szCs w:val="24"/>
          <w:lang w:val="ru-RU"/>
        </w:rPr>
        <w:t>езерата</w:t>
      </w:r>
      <w:proofErr w:type="spellEnd"/>
      <w:r w:rsidRPr="00704B48">
        <w:rPr>
          <w:sz w:val="24"/>
          <w:szCs w:val="24"/>
          <w:lang w:val="ru-RU"/>
        </w:rPr>
        <w:t xml:space="preserve">, </w:t>
      </w:r>
      <w:proofErr w:type="spellStart"/>
      <w:r w:rsidRPr="00704B48">
        <w:rPr>
          <w:sz w:val="24"/>
          <w:szCs w:val="24"/>
          <w:lang w:val="ru-RU"/>
        </w:rPr>
        <w:t>реките</w:t>
      </w:r>
      <w:proofErr w:type="spellEnd"/>
      <w:r w:rsidRPr="00704B48">
        <w:rPr>
          <w:sz w:val="24"/>
          <w:szCs w:val="24"/>
          <w:lang w:val="ru-RU"/>
        </w:rPr>
        <w:t xml:space="preserve"> и </w:t>
      </w:r>
      <w:proofErr w:type="spellStart"/>
      <w:r w:rsidRPr="00704B48">
        <w:rPr>
          <w:sz w:val="24"/>
          <w:szCs w:val="24"/>
          <w:lang w:val="ru-RU"/>
        </w:rPr>
        <w:t>потоците</w:t>
      </w:r>
      <w:proofErr w:type="spellEnd"/>
      <w:r w:rsidRPr="00704B48">
        <w:rPr>
          <w:sz w:val="24"/>
          <w:szCs w:val="24"/>
          <w:lang w:val="ru-RU"/>
        </w:rPr>
        <w:t>.</w:t>
      </w:r>
    </w:p>
    <w:p w14:paraId="5D29732A" w14:textId="77777777" w:rsidR="00073897" w:rsidRPr="00704B48" w:rsidRDefault="00073897" w:rsidP="00073897">
      <w:pPr>
        <w:pStyle w:val="NoSpacing"/>
        <w:numPr>
          <w:ilvl w:val="0"/>
          <w:numId w:val="542"/>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настапило</w:t>
      </w:r>
      <w:proofErr w:type="spellEnd"/>
      <w:r w:rsidRPr="00704B48">
        <w:rPr>
          <w:sz w:val="24"/>
          <w:szCs w:val="24"/>
          <w:lang w:val="ru-RU"/>
        </w:rPr>
        <w:t xml:space="preserve"> </w:t>
      </w:r>
      <w:proofErr w:type="spellStart"/>
      <w:r w:rsidRPr="00704B48">
        <w:rPr>
          <w:sz w:val="24"/>
          <w:szCs w:val="24"/>
          <w:lang w:val="ru-RU"/>
        </w:rPr>
        <w:t>пцовисување</w:t>
      </w:r>
      <w:proofErr w:type="spellEnd"/>
      <w:r w:rsidRPr="00704B48">
        <w:rPr>
          <w:sz w:val="24"/>
          <w:szCs w:val="24"/>
          <w:lang w:val="ru-RU"/>
        </w:rPr>
        <w:t xml:space="preserve"> на </w:t>
      </w:r>
      <w:proofErr w:type="spellStart"/>
      <w:r w:rsidRPr="00704B48">
        <w:rPr>
          <w:sz w:val="24"/>
          <w:szCs w:val="24"/>
          <w:lang w:val="ru-RU"/>
        </w:rPr>
        <w:t>животни</w:t>
      </w:r>
      <w:proofErr w:type="spellEnd"/>
      <w:r w:rsidRPr="00704B48">
        <w:rPr>
          <w:sz w:val="24"/>
          <w:szCs w:val="24"/>
          <w:lang w:val="ru-RU"/>
        </w:rPr>
        <w:t xml:space="preserve"> или </w:t>
      </w:r>
      <w:proofErr w:type="spellStart"/>
      <w:r w:rsidRPr="00704B48">
        <w:rPr>
          <w:sz w:val="24"/>
          <w:szCs w:val="24"/>
          <w:lang w:val="ru-RU"/>
        </w:rPr>
        <w:t>риби</w:t>
      </w:r>
      <w:proofErr w:type="spellEnd"/>
      <w:r w:rsidRPr="00704B48">
        <w:rPr>
          <w:sz w:val="24"/>
          <w:szCs w:val="24"/>
          <w:lang w:val="ru-RU"/>
        </w:rPr>
        <w:t xml:space="preserve"> од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1A340B0B" w14:textId="77777777" w:rsidR="00073897" w:rsidRPr="00704B48" w:rsidRDefault="00073897" w:rsidP="00073897">
      <w:pPr>
        <w:pStyle w:val="NoSpacing"/>
        <w:numPr>
          <w:ilvl w:val="0"/>
          <w:numId w:val="542"/>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Pr="00704B48">
        <w:rPr>
          <w:sz w:val="24"/>
          <w:szCs w:val="24"/>
          <w:lang w:val="ru-RU"/>
        </w:rPr>
        <w:t>една</w:t>
      </w:r>
      <w:proofErr w:type="spellEnd"/>
      <w:r w:rsidRPr="00704B48">
        <w:rPr>
          <w:sz w:val="24"/>
          <w:szCs w:val="24"/>
          <w:lang w:val="ru-RU"/>
        </w:rPr>
        <w:t xml:space="preserve"> година.</w:t>
      </w:r>
    </w:p>
    <w:p w14:paraId="59987757" w14:textId="77777777" w:rsidR="00073897" w:rsidRPr="00704B48" w:rsidRDefault="00073897" w:rsidP="00073897">
      <w:pPr>
        <w:pStyle w:val="NoSpacing"/>
        <w:numPr>
          <w:ilvl w:val="0"/>
          <w:numId w:val="542"/>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p w14:paraId="49273659" w14:textId="77777777" w:rsidR="00073897" w:rsidRPr="00704B48" w:rsidRDefault="00073897" w:rsidP="007517FC">
      <w:pPr>
        <w:pStyle w:val="NoSpacing"/>
        <w:ind w:left="360"/>
        <w:jc w:val="both"/>
        <w:rPr>
          <w:sz w:val="24"/>
          <w:szCs w:val="24"/>
          <w:lang w:val="ru-RU"/>
        </w:rPr>
      </w:pPr>
    </w:p>
    <w:p w14:paraId="005CC3D6" w14:textId="77777777" w:rsidR="00C24410" w:rsidRPr="00704B48" w:rsidRDefault="00C24410" w:rsidP="00C24410">
      <w:pPr>
        <w:pStyle w:val="NoSpacing"/>
        <w:jc w:val="center"/>
        <w:rPr>
          <w:b/>
          <w:bCs/>
          <w:sz w:val="24"/>
          <w:szCs w:val="24"/>
          <w:lang w:val="ru-RU"/>
        </w:rPr>
      </w:pPr>
      <w:proofErr w:type="spellStart"/>
      <w:r w:rsidRPr="00704B48">
        <w:rPr>
          <w:b/>
          <w:bCs/>
          <w:sz w:val="24"/>
          <w:szCs w:val="24"/>
          <w:lang w:val="ru-RU"/>
        </w:rPr>
        <w:t>Уништување</w:t>
      </w:r>
      <w:proofErr w:type="spellEnd"/>
      <w:r w:rsidRPr="00704B48">
        <w:rPr>
          <w:b/>
          <w:bCs/>
          <w:sz w:val="24"/>
          <w:szCs w:val="24"/>
          <w:lang w:val="ru-RU"/>
        </w:rPr>
        <w:t xml:space="preserve"> насади со </w:t>
      </w:r>
      <w:proofErr w:type="spellStart"/>
      <w:r w:rsidRPr="00704B48">
        <w:rPr>
          <w:b/>
          <w:bCs/>
          <w:sz w:val="24"/>
          <w:szCs w:val="24"/>
          <w:lang w:val="ru-RU"/>
        </w:rPr>
        <w:t>употреба</w:t>
      </w:r>
      <w:proofErr w:type="spellEnd"/>
      <w:r w:rsidRPr="00704B48">
        <w:rPr>
          <w:b/>
          <w:bCs/>
          <w:sz w:val="24"/>
          <w:szCs w:val="24"/>
          <w:lang w:val="ru-RU"/>
        </w:rPr>
        <w:t xml:space="preserve"> на </w:t>
      </w:r>
      <w:proofErr w:type="spellStart"/>
      <w:r w:rsidRPr="00704B48">
        <w:rPr>
          <w:b/>
          <w:bCs/>
          <w:sz w:val="24"/>
          <w:szCs w:val="24"/>
          <w:lang w:val="ru-RU"/>
        </w:rPr>
        <w:t>штетна</w:t>
      </w:r>
      <w:proofErr w:type="spellEnd"/>
      <w:r w:rsidRPr="00704B48">
        <w:rPr>
          <w:b/>
          <w:bCs/>
          <w:sz w:val="24"/>
          <w:szCs w:val="24"/>
          <w:lang w:val="ru-RU"/>
        </w:rPr>
        <w:t xml:space="preserve"> </w:t>
      </w:r>
      <w:proofErr w:type="spellStart"/>
      <w:r w:rsidRPr="00704B48">
        <w:rPr>
          <w:b/>
          <w:bCs/>
          <w:sz w:val="24"/>
          <w:szCs w:val="24"/>
          <w:lang w:val="ru-RU"/>
        </w:rPr>
        <w:t>материја</w:t>
      </w:r>
      <w:proofErr w:type="spellEnd"/>
    </w:p>
    <w:p w14:paraId="01D19182" w14:textId="77777777" w:rsidR="00C24410" w:rsidRPr="00704B48" w:rsidRDefault="00C24410" w:rsidP="00C24410">
      <w:pPr>
        <w:pStyle w:val="NoSpacing"/>
        <w:jc w:val="center"/>
        <w:rPr>
          <w:b/>
          <w:bCs/>
          <w:sz w:val="24"/>
          <w:szCs w:val="24"/>
          <w:lang w:val="ru-RU"/>
        </w:rPr>
      </w:pPr>
    </w:p>
    <w:p w14:paraId="5FC7D482" w14:textId="77777777" w:rsidR="00C24410" w:rsidRPr="00704B48" w:rsidRDefault="00C24410" w:rsidP="00C24410">
      <w:pPr>
        <w:pStyle w:val="NoSpacing"/>
        <w:jc w:val="center"/>
        <w:rPr>
          <w:b/>
          <w:bCs/>
          <w:sz w:val="24"/>
          <w:szCs w:val="24"/>
          <w:lang w:val="ru-RU"/>
        </w:rPr>
      </w:pPr>
      <w:r w:rsidRPr="00704B48">
        <w:rPr>
          <w:b/>
          <w:bCs/>
          <w:sz w:val="24"/>
          <w:szCs w:val="24"/>
          <w:lang w:val="ru-RU"/>
        </w:rPr>
        <w:t>Член 29</w:t>
      </w:r>
      <w:r w:rsidR="005F5514" w:rsidRPr="00704B48">
        <w:rPr>
          <w:b/>
          <w:bCs/>
          <w:sz w:val="24"/>
          <w:szCs w:val="24"/>
          <w:lang w:val="ru-RU"/>
        </w:rPr>
        <w:t>6</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Член 224)</w:t>
      </w:r>
    </w:p>
    <w:p w14:paraId="103074DB" w14:textId="158AFAEC" w:rsidR="00C24410" w:rsidRPr="00704B48" w:rsidRDefault="00C24410" w:rsidP="00C24410">
      <w:pPr>
        <w:pStyle w:val="BodyText"/>
        <w:ind w:left="0" w:right="50" w:firstLine="360"/>
        <w:rPr>
          <w:lang w:val="ru-RU"/>
        </w:rPr>
      </w:pPr>
      <w:r w:rsidRPr="00704B48">
        <w:rPr>
          <w:lang w:val="ru-RU"/>
        </w:rPr>
        <w:t>(</w:t>
      </w:r>
      <w:proofErr w:type="gramStart"/>
      <w:r w:rsidRPr="00704B48">
        <w:rPr>
          <w:lang w:val="ru-RU"/>
        </w:rPr>
        <w:t>1)</w:t>
      </w:r>
      <w:proofErr w:type="spellStart"/>
      <w:r w:rsidRPr="00704B48">
        <w:rPr>
          <w:lang w:val="ru-RU"/>
        </w:rPr>
        <w:t>Тој</w:t>
      </w:r>
      <w:proofErr w:type="spellEnd"/>
      <w:proofErr w:type="gramEnd"/>
      <w:r w:rsidRPr="00704B48">
        <w:rPr>
          <w:lang w:val="ru-RU"/>
        </w:rPr>
        <w:t xml:space="preserve"> </w:t>
      </w:r>
      <w:proofErr w:type="spellStart"/>
      <w:r w:rsidRPr="00704B48">
        <w:rPr>
          <w:lang w:val="ru-RU"/>
        </w:rPr>
        <w:t>што</w:t>
      </w:r>
      <w:proofErr w:type="spellEnd"/>
      <w:r w:rsidRPr="00704B48">
        <w:rPr>
          <w:lang w:val="ru-RU"/>
        </w:rPr>
        <w:t xml:space="preserve"> со </w:t>
      </w:r>
      <w:proofErr w:type="spellStart"/>
      <w:r w:rsidRPr="00704B48">
        <w:rPr>
          <w:lang w:val="ru-RU"/>
        </w:rPr>
        <w:t>употреба</w:t>
      </w:r>
      <w:proofErr w:type="spellEnd"/>
      <w:r w:rsidRPr="00704B48">
        <w:rPr>
          <w:lang w:val="ru-RU"/>
        </w:rPr>
        <w:t xml:space="preserve"> на </w:t>
      </w:r>
      <w:proofErr w:type="spellStart"/>
      <w:r w:rsidRPr="00704B48">
        <w:rPr>
          <w:lang w:val="ru-RU"/>
        </w:rPr>
        <w:t>некоја</w:t>
      </w:r>
      <w:proofErr w:type="spellEnd"/>
      <w:r w:rsidRPr="00704B48">
        <w:rPr>
          <w:lang w:val="ru-RU"/>
        </w:rPr>
        <w:t xml:space="preserve"> </w:t>
      </w:r>
      <w:proofErr w:type="spellStart"/>
      <w:r w:rsidRPr="00704B48">
        <w:rPr>
          <w:lang w:val="ru-RU"/>
        </w:rPr>
        <w:t>штетна</w:t>
      </w:r>
      <w:proofErr w:type="spellEnd"/>
      <w:r w:rsidRPr="00704B48">
        <w:rPr>
          <w:lang w:val="ru-RU"/>
        </w:rPr>
        <w:t xml:space="preserve"> </w:t>
      </w:r>
      <w:proofErr w:type="spellStart"/>
      <w:r w:rsidRPr="00704B48">
        <w:rPr>
          <w:lang w:val="ru-RU"/>
        </w:rPr>
        <w:t>материја</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предизвика</w:t>
      </w:r>
      <w:proofErr w:type="spellEnd"/>
      <w:r w:rsidRPr="00704B48">
        <w:rPr>
          <w:lang w:val="ru-RU"/>
        </w:rPr>
        <w:t xml:space="preserve"> </w:t>
      </w:r>
      <w:proofErr w:type="spellStart"/>
      <w:r w:rsidRPr="00704B48">
        <w:rPr>
          <w:lang w:val="ru-RU"/>
        </w:rPr>
        <w:t>уништување</w:t>
      </w:r>
      <w:proofErr w:type="spellEnd"/>
      <w:r w:rsidRPr="00704B48">
        <w:rPr>
          <w:lang w:val="ru-RU"/>
        </w:rPr>
        <w:t xml:space="preserve"> на </w:t>
      </w:r>
      <w:proofErr w:type="spellStart"/>
      <w:r w:rsidRPr="00704B48">
        <w:rPr>
          <w:lang w:val="ru-RU"/>
        </w:rPr>
        <w:t>растенија</w:t>
      </w:r>
      <w:proofErr w:type="spellEnd"/>
      <w:r w:rsidRPr="00704B48">
        <w:rPr>
          <w:lang w:val="ru-RU"/>
        </w:rPr>
        <w:t xml:space="preserve"> или </w:t>
      </w:r>
      <w:proofErr w:type="spellStart"/>
      <w:r w:rsidRPr="00704B48">
        <w:rPr>
          <w:lang w:val="ru-RU"/>
        </w:rPr>
        <w:t>други</w:t>
      </w:r>
      <w:proofErr w:type="spellEnd"/>
      <w:r w:rsidRPr="00704B48">
        <w:rPr>
          <w:lang w:val="ru-RU"/>
        </w:rPr>
        <w:t xml:space="preserve"> насади и со </w:t>
      </w:r>
      <w:proofErr w:type="spellStart"/>
      <w:r w:rsidRPr="00704B48">
        <w:rPr>
          <w:lang w:val="ru-RU"/>
        </w:rPr>
        <w:t>тоа</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предизвика</w:t>
      </w:r>
      <w:proofErr w:type="spellEnd"/>
      <w:r w:rsidRPr="00704B48">
        <w:rPr>
          <w:lang w:val="ru-RU"/>
        </w:rPr>
        <w:t xml:space="preserve"> </w:t>
      </w:r>
      <w:proofErr w:type="spellStart"/>
      <w:r w:rsidRPr="00704B48">
        <w:rPr>
          <w:lang w:val="ru-RU"/>
        </w:rPr>
        <w:t>значителна</w:t>
      </w:r>
      <w:proofErr w:type="spellEnd"/>
      <w:r w:rsidRPr="00704B48">
        <w:rPr>
          <w:lang w:val="ru-RU"/>
        </w:rPr>
        <w:t xml:space="preserve"> </w:t>
      </w:r>
      <w:proofErr w:type="spellStart"/>
      <w:r w:rsidRPr="00704B48">
        <w:rPr>
          <w:lang w:val="ru-RU"/>
        </w:rPr>
        <w:t>имотна</w:t>
      </w:r>
      <w:proofErr w:type="spellEnd"/>
      <w:r w:rsidRPr="00704B48">
        <w:rPr>
          <w:lang w:val="ru-RU"/>
        </w:rPr>
        <w:t xml:space="preserve"> </w:t>
      </w:r>
      <w:proofErr w:type="spellStart"/>
      <w:r w:rsidRPr="00704B48">
        <w:rPr>
          <w:lang w:val="ru-RU"/>
        </w:rPr>
        <w:t>штета</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w:t>
      </w:r>
      <w:proofErr w:type="spellStart"/>
      <w:r w:rsidRPr="00704B48">
        <w:rPr>
          <w:lang w:val="ru-RU"/>
        </w:rPr>
        <w:t>парична</w:t>
      </w:r>
      <w:proofErr w:type="spellEnd"/>
      <w:r w:rsidRPr="00704B48">
        <w:rPr>
          <w:lang w:val="ru-RU"/>
        </w:rPr>
        <w:t xml:space="preserve"> казна или со затвор до три </w:t>
      </w:r>
      <w:proofErr w:type="spellStart"/>
      <w:r w:rsidRPr="00704B48">
        <w:rPr>
          <w:lang w:val="ru-RU"/>
        </w:rPr>
        <w:t>години</w:t>
      </w:r>
      <w:proofErr w:type="spellEnd"/>
      <w:r w:rsidRPr="00704B48">
        <w:rPr>
          <w:lang w:val="ru-RU"/>
        </w:rPr>
        <w:t>.</w:t>
      </w:r>
    </w:p>
    <w:p w14:paraId="2DFFAFDB" w14:textId="0FC8E370" w:rsidR="00C24410" w:rsidRPr="00704B48" w:rsidRDefault="00C24410" w:rsidP="00C24410">
      <w:pPr>
        <w:pStyle w:val="BodyText"/>
        <w:ind w:left="0" w:right="50" w:firstLine="360"/>
        <w:rPr>
          <w:lang w:val="ru-RU"/>
        </w:rPr>
      </w:pPr>
      <w:r w:rsidRPr="00704B48">
        <w:rPr>
          <w:lang w:val="ru-RU"/>
        </w:rPr>
        <w:t xml:space="preserve">(2) </w:t>
      </w:r>
      <w:proofErr w:type="spellStart"/>
      <w:r w:rsidRPr="00704B48">
        <w:rPr>
          <w:lang w:val="ru-RU"/>
        </w:rPr>
        <w:t>Ако</w:t>
      </w:r>
      <w:proofErr w:type="spellEnd"/>
      <w:r w:rsidRPr="00704B48">
        <w:rPr>
          <w:lang w:val="ru-RU"/>
        </w:rPr>
        <w:t xml:space="preserve"> </w:t>
      </w:r>
      <w:proofErr w:type="spellStart"/>
      <w:r w:rsidRPr="00704B48">
        <w:rPr>
          <w:lang w:val="ru-RU"/>
        </w:rPr>
        <w:t>поради</w:t>
      </w:r>
      <w:proofErr w:type="spellEnd"/>
      <w:r w:rsidRPr="00704B48">
        <w:rPr>
          <w:lang w:val="ru-RU"/>
        </w:rPr>
        <w:t xml:space="preserve"> </w:t>
      </w:r>
      <w:proofErr w:type="spellStart"/>
      <w:r w:rsidRPr="00704B48">
        <w:rPr>
          <w:lang w:val="ru-RU"/>
        </w:rPr>
        <w:t>делото</w:t>
      </w:r>
      <w:proofErr w:type="spellEnd"/>
      <w:r w:rsidRPr="00704B48">
        <w:rPr>
          <w:lang w:val="ru-RU"/>
        </w:rPr>
        <w:t xml:space="preserve"> од </w:t>
      </w:r>
      <w:proofErr w:type="spellStart"/>
      <w:r w:rsidRPr="00704B48">
        <w:rPr>
          <w:lang w:val="ru-RU"/>
        </w:rPr>
        <w:t>ставот</w:t>
      </w:r>
      <w:proofErr w:type="spellEnd"/>
      <w:r w:rsidRPr="00704B48">
        <w:rPr>
          <w:lang w:val="ru-RU"/>
        </w:rPr>
        <w:t xml:space="preserve"> (1) на </w:t>
      </w:r>
      <w:proofErr w:type="spellStart"/>
      <w:r w:rsidRPr="00704B48">
        <w:rPr>
          <w:lang w:val="ru-RU"/>
        </w:rPr>
        <w:t>овој</w:t>
      </w:r>
      <w:proofErr w:type="spellEnd"/>
      <w:r w:rsidRPr="00704B48">
        <w:rPr>
          <w:lang w:val="ru-RU"/>
        </w:rPr>
        <w:t xml:space="preserve"> член </w:t>
      </w:r>
      <w:proofErr w:type="spellStart"/>
      <w:r w:rsidRPr="00704B48">
        <w:rPr>
          <w:lang w:val="ru-RU"/>
        </w:rPr>
        <w:t>настапи</w:t>
      </w:r>
      <w:proofErr w:type="spellEnd"/>
      <w:r w:rsidRPr="00704B48">
        <w:rPr>
          <w:lang w:val="ru-RU"/>
        </w:rPr>
        <w:t xml:space="preserve"> </w:t>
      </w:r>
      <w:proofErr w:type="spellStart"/>
      <w:r w:rsidRPr="00704B48">
        <w:rPr>
          <w:lang w:val="ru-RU"/>
        </w:rPr>
        <w:t>штета</w:t>
      </w:r>
      <w:proofErr w:type="spellEnd"/>
      <w:r w:rsidRPr="00704B48">
        <w:rPr>
          <w:lang w:val="ru-RU"/>
        </w:rPr>
        <w:t xml:space="preserve"> од </w:t>
      </w:r>
      <w:proofErr w:type="spellStart"/>
      <w:r w:rsidRPr="00704B48">
        <w:rPr>
          <w:lang w:val="ru-RU"/>
        </w:rPr>
        <w:t>поголеми</w:t>
      </w:r>
      <w:proofErr w:type="spellEnd"/>
      <w:r w:rsidRPr="00704B48">
        <w:rPr>
          <w:lang w:val="ru-RU"/>
        </w:rPr>
        <w:t xml:space="preserve"> </w:t>
      </w:r>
      <w:proofErr w:type="spellStart"/>
      <w:r w:rsidRPr="00704B48">
        <w:rPr>
          <w:lang w:val="ru-RU"/>
        </w:rPr>
        <w:t>размери</w:t>
      </w:r>
      <w:proofErr w:type="spellEnd"/>
      <w:r w:rsidRPr="00704B48">
        <w:rPr>
          <w:lang w:val="ru-RU"/>
        </w:rPr>
        <w:t xml:space="preserve">, </w:t>
      </w:r>
      <w:proofErr w:type="spellStart"/>
      <w:r w:rsidRPr="00704B48">
        <w:rPr>
          <w:lang w:val="ru-RU"/>
        </w:rPr>
        <w:t>сторителот</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затвор од </w:t>
      </w:r>
      <w:proofErr w:type="spellStart"/>
      <w:r w:rsidRPr="00704B48">
        <w:rPr>
          <w:lang w:val="ru-RU"/>
        </w:rPr>
        <w:t>една</w:t>
      </w:r>
      <w:proofErr w:type="spellEnd"/>
      <w:r w:rsidRPr="00704B48">
        <w:rPr>
          <w:lang w:val="ru-RU"/>
        </w:rPr>
        <w:t xml:space="preserve"> до пет </w:t>
      </w:r>
      <w:proofErr w:type="spellStart"/>
      <w:r w:rsidRPr="00704B48">
        <w:rPr>
          <w:lang w:val="ru-RU"/>
        </w:rPr>
        <w:t>години</w:t>
      </w:r>
      <w:proofErr w:type="spellEnd"/>
      <w:r w:rsidRPr="00704B48">
        <w:rPr>
          <w:lang w:val="ru-RU"/>
        </w:rPr>
        <w:t>.</w:t>
      </w:r>
    </w:p>
    <w:p w14:paraId="450A242C" w14:textId="28C9FFE7" w:rsidR="00C24410" w:rsidRPr="00704B48" w:rsidRDefault="00C24410" w:rsidP="00C24410">
      <w:pPr>
        <w:pStyle w:val="BodyText"/>
        <w:ind w:left="0" w:right="50" w:firstLine="360"/>
        <w:rPr>
          <w:lang w:val="ru-RU"/>
        </w:rPr>
      </w:pPr>
      <w:r w:rsidRPr="00704B48">
        <w:rPr>
          <w:lang w:val="ru-RU"/>
        </w:rPr>
        <w:t>(3)</w:t>
      </w:r>
      <w:r w:rsidRPr="00704B48">
        <w:rPr>
          <w:lang w:val="ru-RU"/>
        </w:rPr>
        <w:tab/>
      </w:r>
      <w:proofErr w:type="spellStart"/>
      <w:r w:rsidRPr="00704B48">
        <w:rPr>
          <w:lang w:val="ru-RU"/>
        </w:rPr>
        <w:t>Ако</w:t>
      </w:r>
      <w:proofErr w:type="spellEnd"/>
      <w:r w:rsidRPr="00704B48">
        <w:rPr>
          <w:lang w:val="ru-RU"/>
        </w:rPr>
        <w:t xml:space="preserve"> </w:t>
      </w:r>
      <w:proofErr w:type="spellStart"/>
      <w:r w:rsidRPr="00704B48">
        <w:rPr>
          <w:lang w:val="ru-RU"/>
        </w:rPr>
        <w:t>делото</w:t>
      </w:r>
      <w:proofErr w:type="spellEnd"/>
      <w:r w:rsidRPr="00704B48">
        <w:rPr>
          <w:lang w:val="ru-RU"/>
        </w:rPr>
        <w:t xml:space="preserve"> од </w:t>
      </w:r>
      <w:proofErr w:type="spellStart"/>
      <w:r w:rsidRPr="00704B48">
        <w:rPr>
          <w:lang w:val="ru-RU"/>
        </w:rPr>
        <w:t>ставот</w:t>
      </w:r>
      <w:proofErr w:type="spellEnd"/>
      <w:r w:rsidRPr="00704B48">
        <w:rPr>
          <w:lang w:val="ru-RU"/>
        </w:rPr>
        <w:t xml:space="preserve"> (1) и </w:t>
      </w:r>
      <w:proofErr w:type="spellStart"/>
      <w:r w:rsidRPr="00704B48">
        <w:rPr>
          <w:lang w:val="ru-RU"/>
        </w:rPr>
        <w:t>ставот</w:t>
      </w:r>
      <w:proofErr w:type="spellEnd"/>
      <w:r w:rsidRPr="00704B48">
        <w:rPr>
          <w:lang w:val="ru-RU"/>
        </w:rPr>
        <w:t xml:space="preserve"> (2) на </w:t>
      </w:r>
      <w:proofErr w:type="spellStart"/>
      <w:r w:rsidRPr="00704B48">
        <w:rPr>
          <w:lang w:val="ru-RU"/>
        </w:rPr>
        <w:t>овој</w:t>
      </w:r>
      <w:proofErr w:type="spellEnd"/>
      <w:r w:rsidRPr="00704B48">
        <w:rPr>
          <w:lang w:val="ru-RU"/>
        </w:rPr>
        <w:t xml:space="preserve"> член е </w:t>
      </w:r>
      <w:proofErr w:type="spellStart"/>
      <w:r w:rsidRPr="00704B48">
        <w:rPr>
          <w:lang w:val="ru-RU"/>
        </w:rPr>
        <w:t>сторено</w:t>
      </w:r>
      <w:proofErr w:type="spellEnd"/>
      <w:r w:rsidRPr="00704B48">
        <w:rPr>
          <w:lang w:val="ru-RU"/>
        </w:rPr>
        <w:t xml:space="preserve"> од </w:t>
      </w:r>
      <w:proofErr w:type="spellStart"/>
      <w:r w:rsidRPr="00704B48">
        <w:rPr>
          <w:lang w:val="ru-RU"/>
        </w:rPr>
        <w:t>небрежност</w:t>
      </w:r>
      <w:proofErr w:type="spellEnd"/>
      <w:r w:rsidRPr="00704B48">
        <w:rPr>
          <w:lang w:val="ru-RU"/>
        </w:rPr>
        <w:t xml:space="preserve">, </w:t>
      </w:r>
      <w:proofErr w:type="spellStart"/>
      <w:r w:rsidRPr="00704B48">
        <w:rPr>
          <w:lang w:val="ru-RU"/>
        </w:rPr>
        <w:t>сторителот</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w:t>
      </w:r>
      <w:proofErr w:type="spellStart"/>
      <w:r w:rsidRPr="00704B48">
        <w:rPr>
          <w:lang w:val="ru-RU"/>
        </w:rPr>
        <w:t>парична</w:t>
      </w:r>
      <w:proofErr w:type="spellEnd"/>
      <w:r w:rsidRPr="00704B48">
        <w:rPr>
          <w:lang w:val="ru-RU"/>
        </w:rPr>
        <w:t xml:space="preserve"> казна или со затвор до </w:t>
      </w:r>
      <w:proofErr w:type="spellStart"/>
      <w:r w:rsidRPr="00704B48">
        <w:rPr>
          <w:lang w:val="ru-RU"/>
        </w:rPr>
        <w:t>една</w:t>
      </w:r>
      <w:proofErr w:type="spellEnd"/>
      <w:r w:rsidRPr="00704B48">
        <w:rPr>
          <w:lang w:val="ru-RU"/>
        </w:rPr>
        <w:t xml:space="preserve"> година.</w:t>
      </w:r>
    </w:p>
    <w:p w14:paraId="311A8DFE" w14:textId="464D90F1" w:rsidR="0014750A" w:rsidRPr="00482A60" w:rsidRDefault="00C24410" w:rsidP="007517FC">
      <w:pPr>
        <w:pStyle w:val="NoSpacing"/>
        <w:ind w:firstLine="284"/>
        <w:rPr>
          <w:b/>
          <w:bCs/>
          <w:sz w:val="24"/>
          <w:szCs w:val="24"/>
          <w:lang w:val="ru-RU"/>
        </w:rPr>
      </w:pPr>
      <w:r w:rsidRPr="007517FC">
        <w:rPr>
          <w:sz w:val="24"/>
          <w:szCs w:val="24"/>
          <w:lang w:val="ru-RU"/>
        </w:rPr>
        <w:lastRenderedPageBreak/>
        <w:t xml:space="preserve">(4) </w:t>
      </w:r>
      <w:proofErr w:type="spellStart"/>
      <w:r w:rsidRPr="007517FC">
        <w:rPr>
          <w:sz w:val="24"/>
          <w:szCs w:val="24"/>
          <w:lang w:val="ru-RU"/>
        </w:rPr>
        <w:t>Ако</w:t>
      </w:r>
      <w:proofErr w:type="spellEnd"/>
      <w:r w:rsidRPr="007517FC">
        <w:rPr>
          <w:sz w:val="24"/>
          <w:szCs w:val="24"/>
          <w:lang w:val="ru-RU"/>
        </w:rPr>
        <w:t xml:space="preserve"> </w:t>
      </w:r>
      <w:proofErr w:type="spellStart"/>
      <w:r w:rsidRPr="007517FC">
        <w:rPr>
          <w:sz w:val="24"/>
          <w:szCs w:val="24"/>
          <w:lang w:val="ru-RU"/>
        </w:rPr>
        <w:t>делото</w:t>
      </w:r>
      <w:proofErr w:type="spellEnd"/>
      <w:r w:rsidRPr="007517FC">
        <w:rPr>
          <w:sz w:val="24"/>
          <w:szCs w:val="24"/>
          <w:lang w:val="ru-RU"/>
        </w:rPr>
        <w:t xml:space="preserve"> од </w:t>
      </w:r>
      <w:proofErr w:type="spellStart"/>
      <w:r w:rsidRPr="007517FC">
        <w:rPr>
          <w:sz w:val="24"/>
          <w:szCs w:val="24"/>
          <w:lang w:val="ru-RU"/>
        </w:rPr>
        <w:t>овој</w:t>
      </w:r>
      <w:proofErr w:type="spellEnd"/>
      <w:r w:rsidRPr="007517FC">
        <w:rPr>
          <w:sz w:val="24"/>
          <w:szCs w:val="24"/>
          <w:lang w:val="ru-RU"/>
        </w:rPr>
        <w:t xml:space="preserve"> член го </w:t>
      </w:r>
      <w:proofErr w:type="spellStart"/>
      <w:r w:rsidRPr="007517FC">
        <w:rPr>
          <w:sz w:val="24"/>
          <w:szCs w:val="24"/>
          <w:lang w:val="ru-RU"/>
        </w:rPr>
        <w:t>стори</w:t>
      </w:r>
      <w:proofErr w:type="spellEnd"/>
      <w:r w:rsidRPr="007517FC">
        <w:rPr>
          <w:sz w:val="24"/>
          <w:szCs w:val="24"/>
          <w:lang w:val="ru-RU"/>
        </w:rPr>
        <w:t xml:space="preserve"> </w:t>
      </w:r>
      <w:proofErr w:type="spellStart"/>
      <w:r w:rsidRPr="007517FC">
        <w:rPr>
          <w:sz w:val="24"/>
          <w:szCs w:val="24"/>
          <w:lang w:val="ru-RU"/>
        </w:rPr>
        <w:t>правно</w:t>
      </w:r>
      <w:proofErr w:type="spellEnd"/>
      <w:r w:rsidRPr="007517FC">
        <w:rPr>
          <w:sz w:val="24"/>
          <w:szCs w:val="24"/>
          <w:lang w:val="ru-RU"/>
        </w:rPr>
        <w:t xml:space="preserve"> лице, </w:t>
      </w:r>
      <w:proofErr w:type="spellStart"/>
      <w:r w:rsidRPr="007517FC">
        <w:rPr>
          <w:sz w:val="24"/>
          <w:szCs w:val="24"/>
          <w:lang w:val="ru-RU"/>
        </w:rPr>
        <w:t>ќе</w:t>
      </w:r>
      <w:proofErr w:type="spellEnd"/>
      <w:r w:rsidRPr="007517FC">
        <w:rPr>
          <w:sz w:val="24"/>
          <w:szCs w:val="24"/>
          <w:lang w:val="ru-RU"/>
        </w:rPr>
        <w:t xml:space="preserve"> се казни со </w:t>
      </w:r>
      <w:proofErr w:type="spellStart"/>
      <w:r w:rsidRPr="007517FC">
        <w:rPr>
          <w:sz w:val="24"/>
          <w:szCs w:val="24"/>
          <w:lang w:val="ru-RU"/>
        </w:rPr>
        <w:t>парична</w:t>
      </w:r>
      <w:proofErr w:type="spellEnd"/>
      <w:r w:rsidRPr="007517FC">
        <w:rPr>
          <w:sz w:val="24"/>
          <w:szCs w:val="24"/>
          <w:lang w:val="ru-RU"/>
        </w:rPr>
        <w:t xml:space="preserve"> казна</w:t>
      </w:r>
      <w:r w:rsidR="00482A60" w:rsidRPr="007517FC">
        <w:rPr>
          <w:sz w:val="24"/>
          <w:szCs w:val="24"/>
          <w:lang w:val="ru-RU"/>
        </w:rPr>
        <w:t>.</w:t>
      </w:r>
    </w:p>
    <w:p w14:paraId="62C6133A" w14:textId="77777777" w:rsidR="006D277D" w:rsidRPr="00482A60" w:rsidRDefault="006D277D" w:rsidP="006D277D">
      <w:pPr>
        <w:pStyle w:val="NoSpacing"/>
        <w:jc w:val="center"/>
        <w:rPr>
          <w:b/>
          <w:bCs/>
          <w:sz w:val="24"/>
          <w:szCs w:val="24"/>
          <w:lang w:val="ru-RU"/>
        </w:rPr>
      </w:pPr>
    </w:p>
    <w:p w14:paraId="63DC7C9F" w14:textId="77777777" w:rsidR="00C24410" w:rsidRPr="00704B48" w:rsidRDefault="00C24410" w:rsidP="00C24410">
      <w:pPr>
        <w:pStyle w:val="NoSpacing"/>
        <w:jc w:val="center"/>
        <w:rPr>
          <w:b/>
          <w:bCs/>
          <w:sz w:val="24"/>
          <w:szCs w:val="24"/>
          <w:lang w:val="ru-RU"/>
        </w:rPr>
      </w:pPr>
      <w:proofErr w:type="spellStart"/>
      <w:r w:rsidRPr="007517FC">
        <w:rPr>
          <w:b/>
          <w:bCs/>
          <w:sz w:val="24"/>
          <w:szCs w:val="24"/>
          <w:lang w:val="ru-RU"/>
        </w:rPr>
        <w:t>Узурпација</w:t>
      </w:r>
      <w:proofErr w:type="spellEnd"/>
      <w:r w:rsidRPr="007517FC">
        <w:rPr>
          <w:b/>
          <w:bCs/>
          <w:sz w:val="24"/>
          <w:szCs w:val="24"/>
          <w:lang w:val="ru-RU"/>
        </w:rPr>
        <w:t xml:space="preserve"> на недвижности</w:t>
      </w:r>
    </w:p>
    <w:p w14:paraId="1CA5D6D3" w14:textId="77777777" w:rsidR="00C24410" w:rsidRPr="00704B48" w:rsidRDefault="00C24410" w:rsidP="00C24410">
      <w:pPr>
        <w:pStyle w:val="NoSpacing"/>
        <w:jc w:val="center"/>
        <w:rPr>
          <w:b/>
          <w:bCs/>
          <w:sz w:val="24"/>
          <w:szCs w:val="24"/>
          <w:lang w:val="mk-MK"/>
        </w:rPr>
      </w:pPr>
    </w:p>
    <w:p w14:paraId="212F282F" w14:textId="77777777" w:rsidR="00C24410" w:rsidRPr="007517FC" w:rsidRDefault="00C24410" w:rsidP="00C24410">
      <w:pPr>
        <w:pStyle w:val="NoSpacing"/>
        <w:jc w:val="center"/>
        <w:rPr>
          <w:b/>
          <w:bCs/>
          <w:sz w:val="24"/>
          <w:szCs w:val="24"/>
          <w:lang w:val="ru-RU"/>
        </w:rPr>
      </w:pPr>
      <w:r w:rsidRPr="00704B48">
        <w:rPr>
          <w:b/>
          <w:bCs/>
          <w:sz w:val="24"/>
          <w:szCs w:val="24"/>
          <w:lang w:val="mk-MK"/>
        </w:rPr>
        <w:t>Член 29</w:t>
      </w:r>
      <w:r w:rsidR="005F5514" w:rsidRPr="00704B48">
        <w:rPr>
          <w:b/>
          <w:bCs/>
          <w:sz w:val="24"/>
          <w:szCs w:val="24"/>
          <w:lang w:val="mk-MK"/>
        </w:rPr>
        <w:t>7</w:t>
      </w:r>
      <w:r w:rsidRPr="00704B48">
        <w:rPr>
          <w:b/>
          <w:bCs/>
          <w:sz w:val="24"/>
          <w:szCs w:val="24"/>
          <w:lang w:val="mk-MK"/>
        </w:rPr>
        <w:t xml:space="preserve"> (претходен </w:t>
      </w:r>
      <w:r w:rsidRPr="007517FC">
        <w:rPr>
          <w:b/>
          <w:bCs/>
          <w:sz w:val="24"/>
          <w:szCs w:val="24"/>
          <w:lang w:val="ru-RU"/>
        </w:rPr>
        <w:t>Член 225</w:t>
      </w:r>
      <w:r w:rsidRPr="00704B48">
        <w:rPr>
          <w:b/>
          <w:bCs/>
          <w:sz w:val="24"/>
          <w:szCs w:val="24"/>
          <w:lang w:val="ru-RU"/>
        </w:rPr>
        <w:t>)</w:t>
      </w:r>
    </w:p>
    <w:p w14:paraId="29254A26" w14:textId="41D56A04" w:rsidR="00C24410" w:rsidRPr="00704B48" w:rsidRDefault="00D67A38" w:rsidP="00C24410">
      <w:pPr>
        <w:pStyle w:val="NoSpacing"/>
        <w:numPr>
          <w:ilvl w:val="0"/>
          <w:numId w:val="543"/>
        </w:numPr>
        <w:ind w:left="0" w:firstLine="360"/>
        <w:jc w:val="both"/>
        <w:rPr>
          <w:sz w:val="24"/>
          <w:szCs w:val="24"/>
          <w:lang w:val="ru-RU"/>
        </w:rPr>
      </w:pPr>
      <w:r w:rsidRPr="00C821DC">
        <w:rPr>
          <w:noProof/>
          <w:sz w:val="24"/>
          <w:szCs w:val="24"/>
          <w:lang w:val="en-GB" w:eastAsia="en-GB"/>
        </w:rPr>
        <mc:AlternateContent>
          <mc:Choice Requires="wps">
            <w:drawing>
              <wp:anchor distT="4294967294" distB="4294967294" distL="114300" distR="114300" simplePos="0" relativeHeight="251660800" behindDoc="1" locked="0" layoutInCell="1" allowOverlap="1" wp14:anchorId="3155DD33" wp14:editId="7D29A615">
                <wp:simplePos x="0" y="0"/>
                <wp:positionH relativeFrom="page">
                  <wp:posOffset>6329045</wp:posOffset>
                </wp:positionH>
                <wp:positionV relativeFrom="paragraph">
                  <wp:posOffset>511174</wp:posOffset>
                </wp:positionV>
                <wp:extent cx="46355" cy="0"/>
                <wp:effectExtent l="0" t="0" r="10795"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5D32E" id="Line 4" o:spid="_x0000_s1026" style="position:absolute;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498.35pt,40.25pt" to="502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" strokeweight=".6pt">
                <w10:wrap anchorx="page"/>
              </v:line>
            </w:pict>
          </mc:Fallback>
        </mc:AlternateContent>
      </w:r>
      <w:proofErr w:type="spellStart"/>
      <w:r w:rsidR="00C24410" w:rsidRPr="00704B48">
        <w:rPr>
          <w:sz w:val="24"/>
          <w:szCs w:val="24"/>
          <w:lang w:val="ru-RU"/>
        </w:rPr>
        <w:t>Тој</w:t>
      </w:r>
      <w:proofErr w:type="spellEnd"/>
      <w:r w:rsidR="00C24410" w:rsidRPr="00704B48">
        <w:rPr>
          <w:sz w:val="24"/>
          <w:szCs w:val="24"/>
          <w:lang w:val="ru-RU"/>
        </w:rPr>
        <w:t xml:space="preserve"> </w:t>
      </w:r>
      <w:proofErr w:type="spellStart"/>
      <w:r w:rsidR="00C24410" w:rsidRPr="00704B48">
        <w:rPr>
          <w:sz w:val="24"/>
          <w:szCs w:val="24"/>
          <w:lang w:val="ru-RU"/>
        </w:rPr>
        <w:t>што</w:t>
      </w:r>
      <w:proofErr w:type="spellEnd"/>
      <w:r w:rsidR="00C24410" w:rsidRPr="00704B48">
        <w:rPr>
          <w:sz w:val="24"/>
          <w:szCs w:val="24"/>
          <w:lang w:val="ru-RU"/>
        </w:rPr>
        <w:t xml:space="preserve"> со </w:t>
      </w:r>
      <w:proofErr w:type="spellStart"/>
      <w:r w:rsidR="00C24410" w:rsidRPr="00704B48">
        <w:rPr>
          <w:sz w:val="24"/>
          <w:szCs w:val="24"/>
          <w:lang w:val="ru-RU"/>
        </w:rPr>
        <w:t>намера</w:t>
      </w:r>
      <w:proofErr w:type="spellEnd"/>
      <w:r w:rsidR="00C24410" w:rsidRPr="00704B48">
        <w:rPr>
          <w:sz w:val="24"/>
          <w:szCs w:val="24"/>
          <w:lang w:val="ru-RU"/>
        </w:rPr>
        <w:t xml:space="preserve"> за владение </w:t>
      </w:r>
      <w:proofErr w:type="spellStart"/>
      <w:r w:rsidR="00C24410" w:rsidRPr="00704B48">
        <w:rPr>
          <w:sz w:val="24"/>
          <w:szCs w:val="24"/>
          <w:lang w:val="ru-RU"/>
        </w:rPr>
        <w:t>ќе</w:t>
      </w:r>
      <w:proofErr w:type="spellEnd"/>
      <w:r w:rsidR="00C24410" w:rsidRPr="00704B48">
        <w:rPr>
          <w:sz w:val="24"/>
          <w:szCs w:val="24"/>
          <w:lang w:val="ru-RU"/>
        </w:rPr>
        <w:t xml:space="preserve"> </w:t>
      </w:r>
      <w:proofErr w:type="spellStart"/>
      <w:r w:rsidR="00C24410" w:rsidRPr="00704B48">
        <w:rPr>
          <w:sz w:val="24"/>
          <w:szCs w:val="24"/>
          <w:lang w:val="ru-RU"/>
        </w:rPr>
        <w:t>заземе</w:t>
      </w:r>
      <w:proofErr w:type="spellEnd"/>
      <w:r w:rsidR="00C24410" w:rsidRPr="00704B48">
        <w:rPr>
          <w:sz w:val="24"/>
          <w:szCs w:val="24"/>
          <w:lang w:val="ru-RU"/>
        </w:rPr>
        <w:t xml:space="preserve"> </w:t>
      </w:r>
      <w:proofErr w:type="spellStart"/>
      <w:r w:rsidR="00C24410" w:rsidRPr="00704B48">
        <w:rPr>
          <w:sz w:val="24"/>
          <w:szCs w:val="24"/>
          <w:lang w:val="ru-RU"/>
        </w:rPr>
        <w:t>туѓа</w:t>
      </w:r>
      <w:proofErr w:type="spellEnd"/>
      <w:r w:rsidR="00C24410" w:rsidRPr="00704B48">
        <w:rPr>
          <w:sz w:val="24"/>
          <w:szCs w:val="24"/>
          <w:lang w:val="ru-RU"/>
        </w:rPr>
        <w:t xml:space="preserve"> </w:t>
      </w:r>
      <w:proofErr w:type="spellStart"/>
      <w:r w:rsidR="00C24410" w:rsidRPr="00704B48">
        <w:rPr>
          <w:sz w:val="24"/>
          <w:szCs w:val="24"/>
          <w:lang w:val="ru-RU"/>
        </w:rPr>
        <w:t>недвижност</w:t>
      </w:r>
      <w:proofErr w:type="spellEnd"/>
      <w:r w:rsidR="00C24410" w:rsidRPr="00704B48">
        <w:rPr>
          <w:sz w:val="24"/>
          <w:szCs w:val="24"/>
          <w:lang w:val="ru-RU"/>
        </w:rPr>
        <w:t xml:space="preserve"> </w:t>
      </w:r>
      <w:proofErr w:type="spellStart"/>
      <w:r w:rsidR="00C24410" w:rsidRPr="00704B48">
        <w:rPr>
          <w:sz w:val="24"/>
          <w:szCs w:val="24"/>
          <w:lang w:val="ru-RU"/>
        </w:rPr>
        <w:t>што</w:t>
      </w:r>
      <w:proofErr w:type="spellEnd"/>
      <w:r w:rsidR="00C24410" w:rsidRPr="00704B48">
        <w:rPr>
          <w:sz w:val="24"/>
          <w:szCs w:val="24"/>
          <w:lang w:val="ru-RU"/>
        </w:rPr>
        <w:t xml:space="preserve"> со </w:t>
      </w:r>
      <w:proofErr w:type="spellStart"/>
      <w:r w:rsidR="00C24410" w:rsidRPr="00704B48">
        <w:rPr>
          <w:sz w:val="24"/>
          <w:szCs w:val="24"/>
          <w:lang w:val="ru-RU"/>
        </w:rPr>
        <w:t>пропис</w:t>
      </w:r>
      <w:proofErr w:type="spellEnd"/>
      <w:r w:rsidR="00C24410" w:rsidRPr="00704B48">
        <w:rPr>
          <w:sz w:val="24"/>
          <w:szCs w:val="24"/>
          <w:lang w:val="ru-RU"/>
        </w:rPr>
        <w:t xml:space="preserve"> е </w:t>
      </w:r>
      <w:proofErr w:type="spellStart"/>
      <w:r w:rsidR="00C24410" w:rsidRPr="00704B48">
        <w:rPr>
          <w:sz w:val="24"/>
          <w:szCs w:val="24"/>
          <w:lang w:val="ru-RU"/>
        </w:rPr>
        <w:t>прогласена</w:t>
      </w:r>
      <w:proofErr w:type="spellEnd"/>
      <w:r w:rsidR="00C24410" w:rsidRPr="00704B48">
        <w:rPr>
          <w:sz w:val="24"/>
          <w:szCs w:val="24"/>
          <w:lang w:val="ru-RU"/>
        </w:rPr>
        <w:t xml:space="preserve"> за </w:t>
      </w:r>
      <w:proofErr w:type="spellStart"/>
      <w:r w:rsidR="00C24410" w:rsidRPr="00704B48">
        <w:rPr>
          <w:sz w:val="24"/>
          <w:szCs w:val="24"/>
          <w:lang w:val="ru-RU"/>
        </w:rPr>
        <w:t>имот</w:t>
      </w:r>
      <w:proofErr w:type="spellEnd"/>
      <w:r w:rsidR="00C24410" w:rsidRPr="00704B48">
        <w:rPr>
          <w:sz w:val="24"/>
          <w:szCs w:val="24"/>
          <w:lang w:val="ru-RU"/>
        </w:rPr>
        <w:t xml:space="preserve"> во </w:t>
      </w:r>
      <w:proofErr w:type="spellStart"/>
      <w:r w:rsidR="00C24410" w:rsidRPr="00704B48">
        <w:rPr>
          <w:sz w:val="24"/>
          <w:szCs w:val="24"/>
          <w:lang w:val="ru-RU"/>
        </w:rPr>
        <w:t>општа</w:t>
      </w:r>
      <w:proofErr w:type="spellEnd"/>
      <w:r w:rsidR="00C24410" w:rsidRPr="00704B48">
        <w:rPr>
          <w:sz w:val="24"/>
          <w:szCs w:val="24"/>
          <w:lang w:val="ru-RU"/>
        </w:rPr>
        <w:t xml:space="preserve"> </w:t>
      </w:r>
      <w:proofErr w:type="spellStart"/>
      <w:r w:rsidR="00C24410" w:rsidRPr="00704B48">
        <w:rPr>
          <w:sz w:val="24"/>
          <w:szCs w:val="24"/>
          <w:lang w:val="ru-RU"/>
        </w:rPr>
        <w:t>употреба</w:t>
      </w:r>
      <w:proofErr w:type="spellEnd"/>
      <w:r w:rsidR="00C24410" w:rsidRPr="00704B48">
        <w:rPr>
          <w:sz w:val="24"/>
          <w:szCs w:val="24"/>
          <w:lang w:val="ru-RU"/>
        </w:rPr>
        <w:t xml:space="preserve">, добро под </w:t>
      </w:r>
      <w:proofErr w:type="spellStart"/>
      <w:r w:rsidR="00C24410" w:rsidRPr="00704B48">
        <w:rPr>
          <w:sz w:val="24"/>
          <w:szCs w:val="24"/>
          <w:lang w:val="ru-RU"/>
        </w:rPr>
        <w:t>привремена</w:t>
      </w:r>
      <w:proofErr w:type="spellEnd"/>
      <w:r w:rsidR="00C24410" w:rsidRPr="00704B48">
        <w:rPr>
          <w:sz w:val="24"/>
          <w:szCs w:val="24"/>
          <w:lang w:val="ru-RU"/>
        </w:rPr>
        <w:t xml:space="preserve"> </w:t>
      </w:r>
      <w:proofErr w:type="spellStart"/>
      <w:r w:rsidR="00C24410" w:rsidRPr="00704B48">
        <w:rPr>
          <w:sz w:val="24"/>
          <w:szCs w:val="24"/>
          <w:lang w:val="ru-RU"/>
        </w:rPr>
        <w:t>заштита</w:t>
      </w:r>
      <w:proofErr w:type="spellEnd"/>
      <w:r w:rsidR="00C24410" w:rsidRPr="00704B48">
        <w:rPr>
          <w:sz w:val="24"/>
          <w:szCs w:val="24"/>
          <w:lang w:val="ru-RU"/>
        </w:rPr>
        <w:t xml:space="preserve"> или </w:t>
      </w:r>
      <w:proofErr w:type="spellStart"/>
      <w:r w:rsidR="00C24410" w:rsidRPr="00704B48">
        <w:rPr>
          <w:sz w:val="24"/>
          <w:szCs w:val="24"/>
          <w:lang w:val="ru-RU"/>
        </w:rPr>
        <w:t>културно</w:t>
      </w:r>
      <w:proofErr w:type="spellEnd"/>
      <w:r w:rsidR="00C24410" w:rsidRPr="00704B48">
        <w:rPr>
          <w:sz w:val="24"/>
          <w:szCs w:val="24"/>
          <w:lang w:val="ru-RU"/>
        </w:rPr>
        <w:t xml:space="preserve"> наследство, </w:t>
      </w:r>
      <w:proofErr w:type="spellStart"/>
      <w:r w:rsidR="00C24410" w:rsidRPr="00704B48">
        <w:rPr>
          <w:sz w:val="24"/>
          <w:szCs w:val="24"/>
          <w:lang w:val="ru-RU"/>
        </w:rPr>
        <w:t>природна</w:t>
      </w:r>
      <w:proofErr w:type="spellEnd"/>
      <w:r w:rsidR="00C24410" w:rsidRPr="00704B48">
        <w:rPr>
          <w:sz w:val="24"/>
          <w:szCs w:val="24"/>
          <w:lang w:val="ru-RU"/>
        </w:rPr>
        <w:t xml:space="preserve"> </w:t>
      </w:r>
      <w:proofErr w:type="spellStart"/>
      <w:r w:rsidR="00C24410" w:rsidRPr="00704B48">
        <w:rPr>
          <w:sz w:val="24"/>
          <w:szCs w:val="24"/>
          <w:lang w:val="ru-RU"/>
        </w:rPr>
        <w:t>реткост</w:t>
      </w:r>
      <w:proofErr w:type="spellEnd"/>
      <w:r w:rsidR="00C24410" w:rsidRPr="00704B48">
        <w:rPr>
          <w:sz w:val="24"/>
          <w:szCs w:val="24"/>
          <w:lang w:val="ru-RU"/>
        </w:rPr>
        <w:t xml:space="preserve"> или </w:t>
      </w:r>
      <w:proofErr w:type="spellStart"/>
      <w:r w:rsidR="00C24410" w:rsidRPr="00704B48">
        <w:rPr>
          <w:sz w:val="24"/>
          <w:szCs w:val="24"/>
          <w:lang w:val="ru-RU"/>
        </w:rPr>
        <w:t>друго</w:t>
      </w:r>
      <w:proofErr w:type="spellEnd"/>
      <w:r w:rsidR="00C24410" w:rsidRPr="00704B48">
        <w:rPr>
          <w:sz w:val="24"/>
          <w:szCs w:val="24"/>
          <w:lang w:val="ru-RU"/>
        </w:rPr>
        <w:t xml:space="preserve"> </w:t>
      </w:r>
      <w:proofErr w:type="spellStart"/>
      <w:r w:rsidR="00C24410" w:rsidRPr="00704B48">
        <w:rPr>
          <w:sz w:val="24"/>
          <w:szCs w:val="24"/>
          <w:lang w:val="ru-RU"/>
        </w:rPr>
        <w:t>природно</w:t>
      </w:r>
      <w:proofErr w:type="spellEnd"/>
      <w:r w:rsidR="00C24410" w:rsidRPr="00704B48">
        <w:rPr>
          <w:sz w:val="24"/>
          <w:szCs w:val="24"/>
          <w:lang w:val="ru-RU"/>
        </w:rPr>
        <w:t xml:space="preserve"> богатство, или </w:t>
      </w:r>
      <w:proofErr w:type="spellStart"/>
      <w:r w:rsidR="00C24410" w:rsidRPr="00704B48">
        <w:rPr>
          <w:sz w:val="24"/>
          <w:szCs w:val="24"/>
          <w:lang w:val="ru-RU"/>
        </w:rPr>
        <w:t>земјоделско</w:t>
      </w:r>
      <w:proofErr w:type="spellEnd"/>
      <w:r w:rsidR="00C24410" w:rsidRPr="00704B48">
        <w:rPr>
          <w:sz w:val="24"/>
          <w:szCs w:val="24"/>
          <w:lang w:val="ru-RU"/>
        </w:rPr>
        <w:t xml:space="preserve"> </w:t>
      </w:r>
      <w:proofErr w:type="spellStart"/>
      <w:r w:rsidR="00C24410" w:rsidRPr="00704B48">
        <w:rPr>
          <w:sz w:val="24"/>
          <w:szCs w:val="24"/>
          <w:lang w:val="ru-RU"/>
        </w:rPr>
        <w:t>земјиште</w:t>
      </w:r>
      <w:proofErr w:type="spellEnd"/>
      <w:r w:rsidR="00C24410" w:rsidRPr="00704B48">
        <w:rPr>
          <w:sz w:val="24"/>
          <w:szCs w:val="24"/>
          <w:lang w:val="ru-RU"/>
        </w:rPr>
        <w:t xml:space="preserve"> во </w:t>
      </w:r>
      <w:proofErr w:type="spellStart"/>
      <w:r w:rsidR="00C24410" w:rsidRPr="00704B48">
        <w:rPr>
          <w:sz w:val="24"/>
          <w:szCs w:val="24"/>
          <w:lang w:val="ru-RU"/>
        </w:rPr>
        <w:t>туѓа</w:t>
      </w:r>
      <w:proofErr w:type="spellEnd"/>
      <w:r w:rsidR="00C24410" w:rsidRPr="00704B48">
        <w:rPr>
          <w:sz w:val="24"/>
          <w:szCs w:val="24"/>
          <w:lang w:val="ru-RU"/>
        </w:rPr>
        <w:t xml:space="preserve"> </w:t>
      </w:r>
      <w:proofErr w:type="spellStart"/>
      <w:r w:rsidR="00C24410" w:rsidRPr="00704B48">
        <w:rPr>
          <w:sz w:val="24"/>
          <w:szCs w:val="24"/>
          <w:lang w:val="ru-RU"/>
        </w:rPr>
        <w:t>сопственост</w:t>
      </w:r>
      <w:proofErr w:type="spellEnd"/>
      <w:r w:rsidR="00C24410" w:rsidRPr="00704B48">
        <w:rPr>
          <w:sz w:val="24"/>
          <w:szCs w:val="24"/>
          <w:lang w:val="ru-RU"/>
        </w:rPr>
        <w:t xml:space="preserve">, </w:t>
      </w:r>
      <w:proofErr w:type="spellStart"/>
      <w:r w:rsidR="00C24410" w:rsidRPr="00704B48">
        <w:rPr>
          <w:sz w:val="24"/>
          <w:szCs w:val="24"/>
          <w:lang w:val="ru-RU"/>
        </w:rPr>
        <w:t>ќе</w:t>
      </w:r>
      <w:proofErr w:type="spellEnd"/>
      <w:r w:rsidR="00C24410" w:rsidRPr="00704B48">
        <w:rPr>
          <w:sz w:val="24"/>
          <w:szCs w:val="24"/>
          <w:lang w:val="ru-RU"/>
        </w:rPr>
        <w:t xml:space="preserve"> се казни со </w:t>
      </w:r>
      <w:proofErr w:type="spellStart"/>
      <w:r w:rsidR="00C24410" w:rsidRPr="00704B48">
        <w:rPr>
          <w:sz w:val="24"/>
          <w:szCs w:val="24"/>
          <w:lang w:val="ru-RU"/>
        </w:rPr>
        <w:t>парична</w:t>
      </w:r>
      <w:proofErr w:type="spellEnd"/>
      <w:r w:rsidR="00C24410" w:rsidRPr="00704B48">
        <w:rPr>
          <w:sz w:val="24"/>
          <w:szCs w:val="24"/>
          <w:lang w:val="ru-RU"/>
        </w:rPr>
        <w:t xml:space="preserve"> казна или со затвор до три </w:t>
      </w:r>
      <w:proofErr w:type="spellStart"/>
      <w:r w:rsidR="00C24410" w:rsidRPr="00704B48">
        <w:rPr>
          <w:sz w:val="24"/>
          <w:szCs w:val="24"/>
          <w:lang w:val="ru-RU"/>
        </w:rPr>
        <w:t>години</w:t>
      </w:r>
      <w:proofErr w:type="spellEnd"/>
      <w:r w:rsidR="00C24410" w:rsidRPr="00704B48">
        <w:rPr>
          <w:sz w:val="24"/>
          <w:szCs w:val="24"/>
          <w:lang w:val="ru-RU"/>
        </w:rPr>
        <w:t>.</w:t>
      </w:r>
    </w:p>
    <w:p w14:paraId="169A5AB1" w14:textId="77777777" w:rsidR="00C24410" w:rsidRPr="00704B48" w:rsidRDefault="00C24410" w:rsidP="00C24410">
      <w:pPr>
        <w:pStyle w:val="NoSpacing"/>
        <w:numPr>
          <w:ilvl w:val="0"/>
          <w:numId w:val="543"/>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w:t>
      </w:r>
      <w:proofErr w:type="spellStart"/>
      <w:r w:rsidRPr="00704B48">
        <w:rPr>
          <w:sz w:val="24"/>
          <w:szCs w:val="24"/>
          <w:lang w:val="ru-RU"/>
        </w:rPr>
        <w:t>земјиштето</w:t>
      </w:r>
      <w:proofErr w:type="spellEnd"/>
      <w:r w:rsidRPr="00704B48">
        <w:rPr>
          <w:sz w:val="24"/>
          <w:szCs w:val="24"/>
          <w:lang w:val="ru-RU"/>
        </w:rPr>
        <w:t xml:space="preserve"> да се употреби за </w:t>
      </w:r>
      <w:proofErr w:type="spellStart"/>
      <w:r w:rsidRPr="00704B48">
        <w:rPr>
          <w:sz w:val="24"/>
          <w:szCs w:val="24"/>
          <w:lang w:val="ru-RU"/>
        </w:rPr>
        <w:t>градба</w:t>
      </w:r>
      <w:proofErr w:type="spellEnd"/>
      <w:r w:rsidRPr="00704B48">
        <w:rPr>
          <w:sz w:val="24"/>
          <w:szCs w:val="24"/>
          <w:lang w:val="ru-RU"/>
        </w:rPr>
        <w:t xml:space="preserve"> или </w:t>
      </w:r>
      <w:proofErr w:type="spellStart"/>
      <w:r w:rsidRPr="00704B48">
        <w:rPr>
          <w:sz w:val="24"/>
          <w:szCs w:val="24"/>
          <w:lang w:val="ru-RU"/>
        </w:rPr>
        <w:t>користење</w:t>
      </w:r>
      <w:proofErr w:type="spellEnd"/>
      <w:r w:rsidRPr="00704B48">
        <w:rPr>
          <w:sz w:val="24"/>
          <w:szCs w:val="24"/>
          <w:lang w:val="ru-RU"/>
        </w:rPr>
        <w:t xml:space="preserve"> со кое </w:t>
      </w:r>
      <w:proofErr w:type="spellStart"/>
      <w:r w:rsidRPr="00704B48">
        <w:rPr>
          <w:sz w:val="24"/>
          <w:szCs w:val="24"/>
          <w:lang w:val="ru-RU"/>
        </w:rPr>
        <w:t>неповратно</w:t>
      </w:r>
      <w:proofErr w:type="spellEnd"/>
      <w:r w:rsidRPr="00704B48">
        <w:rPr>
          <w:sz w:val="24"/>
          <w:szCs w:val="24"/>
          <w:lang w:val="ru-RU"/>
        </w:rPr>
        <w:t xml:space="preserve"> се </w:t>
      </w:r>
      <w:proofErr w:type="spellStart"/>
      <w:r w:rsidRPr="00704B48">
        <w:rPr>
          <w:sz w:val="24"/>
          <w:szCs w:val="24"/>
          <w:lang w:val="ru-RU"/>
        </w:rPr>
        <w:t>уништуваат</w:t>
      </w:r>
      <w:proofErr w:type="spellEnd"/>
      <w:r w:rsidRPr="00704B48">
        <w:rPr>
          <w:sz w:val="24"/>
          <w:szCs w:val="24"/>
          <w:lang w:val="ru-RU"/>
        </w:rPr>
        <w:t xml:space="preserve"> </w:t>
      </w:r>
      <w:proofErr w:type="spellStart"/>
      <w:r w:rsidRPr="00704B48">
        <w:rPr>
          <w:sz w:val="24"/>
          <w:szCs w:val="24"/>
          <w:lang w:val="ru-RU"/>
        </w:rPr>
        <w:t>природните</w:t>
      </w:r>
      <w:proofErr w:type="spellEnd"/>
      <w:r w:rsidRPr="00704B48">
        <w:rPr>
          <w:sz w:val="24"/>
          <w:szCs w:val="24"/>
          <w:lang w:val="ru-RU"/>
        </w:rPr>
        <w:t xml:space="preserve"> </w:t>
      </w:r>
      <w:proofErr w:type="spellStart"/>
      <w:r w:rsidRPr="00704B48">
        <w:rPr>
          <w:sz w:val="24"/>
          <w:szCs w:val="24"/>
          <w:lang w:val="ru-RU"/>
        </w:rPr>
        <w:t>својства</w:t>
      </w:r>
      <w:proofErr w:type="spellEnd"/>
      <w:r w:rsidRPr="00704B48">
        <w:rPr>
          <w:sz w:val="24"/>
          <w:szCs w:val="24"/>
          <w:lang w:val="ru-RU"/>
        </w:rPr>
        <w:t xml:space="preserve"> на </w:t>
      </w:r>
      <w:proofErr w:type="spellStart"/>
      <w:r w:rsidRPr="00704B48">
        <w:rPr>
          <w:sz w:val="24"/>
          <w:szCs w:val="24"/>
          <w:lang w:val="ru-RU"/>
        </w:rPr>
        <w:t>недвижноста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3A95E555" w14:textId="77777777" w:rsidR="00C24410" w:rsidRPr="00704B48" w:rsidRDefault="00C24410" w:rsidP="00C24410">
      <w:pPr>
        <w:pStyle w:val="NoSpacing"/>
        <w:numPr>
          <w:ilvl w:val="0"/>
          <w:numId w:val="543"/>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(2)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службено</w:t>
      </w:r>
      <w:proofErr w:type="spellEnd"/>
      <w:r w:rsidRPr="00704B48">
        <w:rPr>
          <w:sz w:val="24"/>
          <w:szCs w:val="24"/>
          <w:lang w:val="ru-RU"/>
        </w:rPr>
        <w:t xml:space="preserve"> лице кое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својата</w:t>
      </w:r>
      <w:proofErr w:type="spellEnd"/>
      <w:r w:rsidRPr="00704B48">
        <w:rPr>
          <w:sz w:val="24"/>
          <w:szCs w:val="24"/>
          <w:lang w:val="ru-RU"/>
        </w:rPr>
        <w:t xml:space="preserve"> </w:t>
      </w:r>
      <w:proofErr w:type="spellStart"/>
      <w:r w:rsidRPr="00704B48">
        <w:rPr>
          <w:sz w:val="24"/>
          <w:szCs w:val="24"/>
          <w:lang w:val="ru-RU"/>
        </w:rPr>
        <w:t>должност</w:t>
      </w:r>
      <w:proofErr w:type="spellEnd"/>
      <w:r w:rsidRPr="00704B48">
        <w:rPr>
          <w:sz w:val="24"/>
          <w:szCs w:val="24"/>
          <w:lang w:val="ru-RU"/>
        </w:rPr>
        <w:t xml:space="preserve">, нема да </w:t>
      </w:r>
      <w:proofErr w:type="spellStart"/>
      <w:r w:rsidRPr="00704B48">
        <w:rPr>
          <w:sz w:val="24"/>
          <w:szCs w:val="24"/>
          <w:lang w:val="ru-RU"/>
        </w:rPr>
        <w:t>преземе</w:t>
      </w:r>
      <w:proofErr w:type="spellEnd"/>
      <w:r w:rsidRPr="00704B48">
        <w:rPr>
          <w:sz w:val="24"/>
          <w:szCs w:val="24"/>
          <w:lang w:val="ru-RU"/>
        </w:rPr>
        <w:t xml:space="preserve"> мерки за </w:t>
      </w:r>
      <w:proofErr w:type="spellStart"/>
      <w:r w:rsidRPr="00704B48">
        <w:rPr>
          <w:sz w:val="24"/>
          <w:szCs w:val="24"/>
          <w:lang w:val="ru-RU"/>
        </w:rPr>
        <w:t>спречување</w:t>
      </w:r>
      <w:proofErr w:type="spellEnd"/>
      <w:r w:rsidRPr="00704B48">
        <w:rPr>
          <w:sz w:val="24"/>
          <w:szCs w:val="24"/>
          <w:lang w:val="ru-RU"/>
        </w:rPr>
        <w:t xml:space="preserve"> на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 на </w:t>
      </w:r>
      <w:proofErr w:type="spellStart"/>
      <w:r w:rsidRPr="00704B48">
        <w:rPr>
          <w:sz w:val="24"/>
          <w:szCs w:val="24"/>
          <w:lang w:val="ru-RU"/>
        </w:rPr>
        <w:t>овој</w:t>
      </w:r>
      <w:proofErr w:type="spellEnd"/>
      <w:r w:rsidRPr="00704B48">
        <w:rPr>
          <w:sz w:val="24"/>
          <w:szCs w:val="24"/>
          <w:lang w:val="ru-RU"/>
        </w:rPr>
        <w:t xml:space="preserve"> член или за </w:t>
      </w:r>
      <w:proofErr w:type="spellStart"/>
      <w:r w:rsidRPr="00704B48">
        <w:rPr>
          <w:sz w:val="24"/>
          <w:szCs w:val="24"/>
          <w:lang w:val="ru-RU"/>
        </w:rPr>
        <w:t>отстранување</w:t>
      </w:r>
      <w:proofErr w:type="spellEnd"/>
      <w:r w:rsidRPr="00704B48">
        <w:rPr>
          <w:sz w:val="24"/>
          <w:szCs w:val="24"/>
          <w:lang w:val="ru-RU"/>
        </w:rPr>
        <w:t xml:space="preserve"> на </w:t>
      </w:r>
      <w:proofErr w:type="spellStart"/>
      <w:r w:rsidRPr="00704B48">
        <w:rPr>
          <w:sz w:val="24"/>
          <w:szCs w:val="24"/>
          <w:lang w:val="ru-RU"/>
        </w:rPr>
        <w:t>нивните</w:t>
      </w:r>
      <w:proofErr w:type="spellEnd"/>
      <w:r w:rsidRPr="00704B48">
        <w:rPr>
          <w:sz w:val="24"/>
          <w:szCs w:val="24"/>
          <w:lang w:val="ru-RU"/>
        </w:rPr>
        <w:t xml:space="preserve"> </w:t>
      </w:r>
      <w:proofErr w:type="spellStart"/>
      <w:r w:rsidRPr="00704B48">
        <w:rPr>
          <w:sz w:val="24"/>
          <w:szCs w:val="24"/>
          <w:lang w:val="ru-RU"/>
        </w:rPr>
        <w:t>последици</w:t>
      </w:r>
      <w:proofErr w:type="spellEnd"/>
      <w:r w:rsidRPr="00704B48">
        <w:rPr>
          <w:sz w:val="24"/>
          <w:szCs w:val="24"/>
          <w:lang w:val="ru-RU"/>
        </w:rPr>
        <w:t>.</w:t>
      </w:r>
    </w:p>
    <w:p w14:paraId="238BCE17" w14:textId="77777777" w:rsidR="00C24410" w:rsidRPr="00704B48" w:rsidRDefault="00C24410" w:rsidP="00C24410">
      <w:pPr>
        <w:pStyle w:val="NoSpacing"/>
        <w:numPr>
          <w:ilvl w:val="0"/>
          <w:numId w:val="543"/>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p w14:paraId="456E0486" w14:textId="77777777" w:rsidR="00C24410" w:rsidRPr="00704B48" w:rsidRDefault="00C24410" w:rsidP="007517FC">
      <w:pPr>
        <w:pStyle w:val="NoSpacing"/>
        <w:jc w:val="center"/>
        <w:rPr>
          <w:b/>
          <w:bCs/>
          <w:sz w:val="24"/>
          <w:szCs w:val="24"/>
          <w:lang w:val="ru-RU"/>
        </w:rPr>
      </w:pPr>
    </w:p>
    <w:p w14:paraId="28B05D0D" w14:textId="77777777" w:rsidR="00C24410" w:rsidRPr="00704B48" w:rsidRDefault="00C24410" w:rsidP="007517FC">
      <w:pPr>
        <w:pStyle w:val="NoSpacing"/>
        <w:jc w:val="center"/>
        <w:rPr>
          <w:b/>
          <w:bCs/>
          <w:sz w:val="24"/>
          <w:szCs w:val="24"/>
          <w:lang w:val="ru-RU"/>
        </w:rPr>
      </w:pPr>
      <w:r w:rsidRPr="00704B48">
        <w:rPr>
          <w:b/>
          <w:bCs/>
          <w:sz w:val="24"/>
          <w:szCs w:val="24"/>
          <w:lang w:val="ru-RU"/>
        </w:rPr>
        <w:t xml:space="preserve">Бесправно </w:t>
      </w:r>
      <w:proofErr w:type="spellStart"/>
      <w:r w:rsidRPr="00704B48">
        <w:rPr>
          <w:b/>
          <w:bCs/>
          <w:sz w:val="24"/>
          <w:szCs w:val="24"/>
          <w:lang w:val="ru-RU"/>
        </w:rPr>
        <w:t>градење</w:t>
      </w:r>
      <w:proofErr w:type="spellEnd"/>
    </w:p>
    <w:p w14:paraId="10EE836F" w14:textId="77777777" w:rsidR="00C24410" w:rsidRPr="007517FC" w:rsidRDefault="00C24410" w:rsidP="007517FC">
      <w:pPr>
        <w:pStyle w:val="NoSpacing"/>
        <w:rPr>
          <w:lang w:val="ru-RU"/>
        </w:rPr>
      </w:pPr>
    </w:p>
    <w:p w14:paraId="2934E648" w14:textId="77777777" w:rsidR="00C24410" w:rsidRPr="00704B48" w:rsidRDefault="00C24410" w:rsidP="007517FC">
      <w:pPr>
        <w:pStyle w:val="NoSpacing"/>
        <w:jc w:val="center"/>
        <w:rPr>
          <w:b/>
          <w:bCs/>
          <w:sz w:val="24"/>
          <w:szCs w:val="24"/>
          <w:lang w:val="ru-RU"/>
        </w:rPr>
      </w:pPr>
      <w:r w:rsidRPr="00704B48">
        <w:rPr>
          <w:b/>
          <w:bCs/>
          <w:sz w:val="24"/>
          <w:szCs w:val="24"/>
          <w:lang w:val="ru-RU"/>
        </w:rPr>
        <w:t>Член 29</w:t>
      </w:r>
      <w:r w:rsidR="005F5514" w:rsidRPr="00704B48">
        <w:rPr>
          <w:b/>
          <w:bCs/>
          <w:sz w:val="24"/>
          <w:szCs w:val="24"/>
          <w:lang w:val="ru-RU"/>
        </w:rPr>
        <w:t>8</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Член 244-а)</w:t>
      </w:r>
    </w:p>
    <w:p w14:paraId="6D733165" w14:textId="7F18BEDD" w:rsidR="00C24410" w:rsidRPr="00704B48" w:rsidRDefault="00C24410" w:rsidP="00C24410">
      <w:pPr>
        <w:pStyle w:val="NoSpacing"/>
        <w:ind w:firstLine="360"/>
        <w:jc w:val="both"/>
        <w:rPr>
          <w:sz w:val="24"/>
          <w:szCs w:val="24"/>
          <w:lang w:val="ru-RU"/>
        </w:rPr>
      </w:pPr>
      <w:r w:rsidRPr="00704B48">
        <w:rPr>
          <w:lang w:val="ru-RU"/>
        </w:rPr>
        <w:t>(1)</w:t>
      </w:r>
      <w:r w:rsidRPr="00704B48">
        <w:rPr>
          <w:lang w:val="ru-RU"/>
        </w:rPr>
        <w:tab/>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гради</w:t>
      </w:r>
      <w:proofErr w:type="spellEnd"/>
      <w:r w:rsidRPr="00704B48">
        <w:rPr>
          <w:sz w:val="24"/>
          <w:szCs w:val="24"/>
          <w:lang w:val="ru-RU"/>
        </w:rPr>
        <w:t xml:space="preserve"> или </w:t>
      </w:r>
      <w:proofErr w:type="spellStart"/>
      <w:r w:rsidRPr="00704B48">
        <w:rPr>
          <w:sz w:val="24"/>
          <w:szCs w:val="24"/>
          <w:lang w:val="ru-RU"/>
        </w:rPr>
        <w:t>изведува</w:t>
      </w:r>
      <w:proofErr w:type="spellEnd"/>
      <w:r w:rsidRPr="00704B48">
        <w:rPr>
          <w:sz w:val="24"/>
          <w:szCs w:val="24"/>
          <w:lang w:val="ru-RU"/>
        </w:rPr>
        <w:t xml:space="preserve"> </w:t>
      </w:r>
      <w:proofErr w:type="spellStart"/>
      <w:r w:rsidRPr="00704B48">
        <w:rPr>
          <w:sz w:val="24"/>
          <w:szCs w:val="24"/>
          <w:lang w:val="ru-RU"/>
        </w:rPr>
        <w:t>градба</w:t>
      </w:r>
      <w:proofErr w:type="spellEnd"/>
      <w:r w:rsidRPr="00704B48">
        <w:rPr>
          <w:sz w:val="24"/>
          <w:szCs w:val="24"/>
          <w:lang w:val="ru-RU"/>
        </w:rPr>
        <w:t xml:space="preserve"> или </w:t>
      </w:r>
      <w:proofErr w:type="spellStart"/>
      <w:r w:rsidRPr="00704B48">
        <w:rPr>
          <w:sz w:val="24"/>
          <w:szCs w:val="24"/>
          <w:lang w:val="ru-RU"/>
        </w:rPr>
        <w:t>врши</w:t>
      </w:r>
      <w:proofErr w:type="spellEnd"/>
      <w:r w:rsidRPr="00704B48">
        <w:rPr>
          <w:sz w:val="24"/>
          <w:szCs w:val="24"/>
          <w:lang w:val="ru-RU"/>
        </w:rPr>
        <w:t xml:space="preserve"> надзор над </w:t>
      </w:r>
      <w:proofErr w:type="spellStart"/>
      <w:r w:rsidRPr="00704B48">
        <w:rPr>
          <w:sz w:val="24"/>
          <w:szCs w:val="24"/>
          <w:lang w:val="ru-RU"/>
        </w:rPr>
        <w:t>градба</w:t>
      </w:r>
      <w:proofErr w:type="spellEnd"/>
      <w:r w:rsidRPr="00704B48">
        <w:rPr>
          <w:sz w:val="24"/>
          <w:szCs w:val="24"/>
          <w:lang w:val="ru-RU"/>
        </w:rPr>
        <w:t xml:space="preserve"> на </w:t>
      </w:r>
      <w:proofErr w:type="spellStart"/>
      <w:r w:rsidRPr="00704B48">
        <w:rPr>
          <w:sz w:val="24"/>
          <w:szCs w:val="24"/>
          <w:lang w:val="ru-RU"/>
        </w:rPr>
        <w:t>сопствено</w:t>
      </w:r>
      <w:proofErr w:type="spellEnd"/>
      <w:r w:rsidRPr="00704B48">
        <w:rPr>
          <w:sz w:val="24"/>
          <w:szCs w:val="24"/>
          <w:lang w:val="ru-RU"/>
        </w:rPr>
        <w:t xml:space="preserve"> или </w:t>
      </w:r>
      <w:proofErr w:type="spellStart"/>
      <w:r w:rsidRPr="00704B48">
        <w:rPr>
          <w:sz w:val="24"/>
          <w:szCs w:val="24"/>
          <w:lang w:val="ru-RU"/>
        </w:rPr>
        <w:t>туѓо</w:t>
      </w:r>
      <w:proofErr w:type="spellEnd"/>
      <w:r w:rsidRPr="00704B48">
        <w:rPr>
          <w:sz w:val="24"/>
          <w:szCs w:val="24"/>
          <w:lang w:val="ru-RU"/>
        </w:rPr>
        <w:t xml:space="preserve"> </w:t>
      </w:r>
      <w:proofErr w:type="spellStart"/>
      <w:r w:rsidRPr="00704B48">
        <w:rPr>
          <w:sz w:val="24"/>
          <w:szCs w:val="24"/>
          <w:lang w:val="ru-RU"/>
        </w:rPr>
        <w:t>земјиште</w:t>
      </w:r>
      <w:proofErr w:type="spellEnd"/>
      <w:r w:rsidRPr="00704B48">
        <w:rPr>
          <w:sz w:val="24"/>
          <w:szCs w:val="24"/>
          <w:lang w:val="ru-RU"/>
        </w:rPr>
        <w:t xml:space="preserve"> </w:t>
      </w:r>
      <w:proofErr w:type="gramStart"/>
      <w:r w:rsidRPr="00704B48">
        <w:rPr>
          <w:sz w:val="24"/>
          <w:szCs w:val="24"/>
          <w:lang w:val="ru-RU"/>
        </w:rPr>
        <w:t>без одобрение</w:t>
      </w:r>
      <w:proofErr w:type="gramEnd"/>
      <w:r w:rsidRPr="00704B48">
        <w:rPr>
          <w:sz w:val="24"/>
          <w:szCs w:val="24"/>
          <w:lang w:val="ru-RU"/>
        </w:rPr>
        <w:t xml:space="preserve"> за </w:t>
      </w:r>
      <w:proofErr w:type="spellStart"/>
      <w:r w:rsidRPr="00704B48">
        <w:rPr>
          <w:sz w:val="24"/>
          <w:szCs w:val="24"/>
          <w:lang w:val="ru-RU"/>
        </w:rPr>
        <w:t>градење</w:t>
      </w:r>
      <w:proofErr w:type="spellEnd"/>
      <w:r w:rsidRPr="00704B48">
        <w:rPr>
          <w:sz w:val="24"/>
          <w:szCs w:val="24"/>
          <w:lang w:val="ru-RU"/>
        </w:rPr>
        <w:t xml:space="preserve"> или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одобрението</w:t>
      </w:r>
      <w:proofErr w:type="spellEnd"/>
      <w:r w:rsidRPr="00704B48">
        <w:rPr>
          <w:sz w:val="24"/>
          <w:szCs w:val="24"/>
          <w:lang w:val="ru-RU"/>
        </w:rPr>
        <w:t xml:space="preserve"> за </w:t>
      </w:r>
      <w:proofErr w:type="spellStart"/>
      <w:r w:rsidRPr="00704B48">
        <w:rPr>
          <w:sz w:val="24"/>
          <w:szCs w:val="24"/>
          <w:lang w:val="ru-RU"/>
        </w:rPr>
        <w:t>градење</w:t>
      </w:r>
      <w:proofErr w:type="spellEnd"/>
      <w:r w:rsidRPr="00704B48">
        <w:rPr>
          <w:sz w:val="24"/>
          <w:szCs w:val="24"/>
          <w:lang w:val="ru-RU"/>
        </w:rPr>
        <w:t xml:space="preserve"> </w:t>
      </w:r>
      <w:proofErr w:type="spellStart"/>
      <w:r w:rsidRPr="00704B48">
        <w:rPr>
          <w:sz w:val="24"/>
          <w:szCs w:val="24"/>
          <w:lang w:val="ru-RU"/>
        </w:rPr>
        <w:t>издадено</w:t>
      </w:r>
      <w:proofErr w:type="spellEnd"/>
      <w:r w:rsidRPr="00704B48">
        <w:rPr>
          <w:sz w:val="24"/>
          <w:szCs w:val="24"/>
          <w:lang w:val="ru-RU"/>
        </w:rPr>
        <w:t xml:space="preserve"> од </w:t>
      </w:r>
      <w:proofErr w:type="spellStart"/>
      <w:r w:rsidRPr="00704B48">
        <w:rPr>
          <w:sz w:val="24"/>
          <w:szCs w:val="24"/>
          <w:lang w:val="ru-RU"/>
        </w:rPr>
        <w:t>надлежен</w:t>
      </w:r>
      <w:proofErr w:type="spellEnd"/>
      <w:r w:rsidRPr="00704B48">
        <w:rPr>
          <w:sz w:val="24"/>
          <w:szCs w:val="24"/>
          <w:lang w:val="ru-RU"/>
        </w:rPr>
        <w:t xml:space="preserve"> орган,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773AD657" w14:textId="465A042C" w:rsidR="00C24410" w:rsidRPr="00704B48" w:rsidRDefault="00C24410" w:rsidP="00C24410">
      <w:pPr>
        <w:pStyle w:val="NoSpacing"/>
        <w:ind w:firstLine="360"/>
        <w:jc w:val="both"/>
        <w:rPr>
          <w:sz w:val="24"/>
          <w:szCs w:val="24"/>
          <w:lang w:val="ru-RU"/>
        </w:rPr>
      </w:pPr>
      <w:r w:rsidRPr="00704B48">
        <w:rPr>
          <w:sz w:val="24"/>
          <w:szCs w:val="24"/>
          <w:lang w:val="ru-RU"/>
        </w:rPr>
        <w:t>(2)</w:t>
      </w:r>
      <w:r w:rsidRPr="00704B48">
        <w:rPr>
          <w:sz w:val="24"/>
          <w:szCs w:val="24"/>
          <w:lang w:val="ru-RU"/>
        </w:rPr>
        <w:tab/>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продажба</w:t>
      </w:r>
      <w:proofErr w:type="spellEnd"/>
      <w:r w:rsidRPr="00704B48">
        <w:rPr>
          <w:sz w:val="24"/>
          <w:szCs w:val="24"/>
          <w:lang w:val="ru-RU"/>
        </w:rPr>
        <w:t xml:space="preserve"> или на простор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претставува</w:t>
      </w:r>
      <w:proofErr w:type="spellEnd"/>
      <w:r w:rsidRPr="00704B48">
        <w:rPr>
          <w:sz w:val="24"/>
          <w:szCs w:val="24"/>
          <w:lang w:val="ru-RU"/>
        </w:rPr>
        <w:t xml:space="preserve"> добро во </w:t>
      </w:r>
      <w:proofErr w:type="spellStart"/>
      <w:r w:rsidRPr="00704B48">
        <w:rPr>
          <w:sz w:val="24"/>
          <w:szCs w:val="24"/>
          <w:lang w:val="ru-RU"/>
        </w:rPr>
        <w:t>општа</w:t>
      </w:r>
      <w:proofErr w:type="spellEnd"/>
      <w:r w:rsidRPr="00704B48">
        <w:rPr>
          <w:sz w:val="24"/>
          <w:szCs w:val="24"/>
          <w:lang w:val="ru-RU"/>
        </w:rPr>
        <w:t xml:space="preserve"> </w:t>
      </w:r>
      <w:proofErr w:type="spellStart"/>
      <w:r w:rsidRPr="00704B48">
        <w:rPr>
          <w:sz w:val="24"/>
          <w:szCs w:val="24"/>
          <w:lang w:val="ru-RU"/>
        </w:rPr>
        <w:t>употреба</w:t>
      </w:r>
      <w:proofErr w:type="spellEnd"/>
      <w:r w:rsidRPr="00704B48">
        <w:rPr>
          <w:sz w:val="24"/>
          <w:szCs w:val="24"/>
          <w:lang w:val="ru-RU"/>
        </w:rPr>
        <w:t xml:space="preserve">, </w:t>
      </w:r>
      <w:proofErr w:type="spellStart"/>
      <w:r w:rsidRPr="00704B48">
        <w:rPr>
          <w:sz w:val="24"/>
          <w:szCs w:val="24"/>
          <w:lang w:val="ru-RU"/>
        </w:rPr>
        <w:t>природна</w:t>
      </w:r>
      <w:proofErr w:type="spellEnd"/>
      <w:r w:rsidRPr="00704B48">
        <w:rPr>
          <w:sz w:val="24"/>
          <w:szCs w:val="24"/>
          <w:lang w:val="ru-RU"/>
        </w:rPr>
        <w:t xml:space="preserve"> </w:t>
      </w:r>
      <w:proofErr w:type="spellStart"/>
      <w:r w:rsidRPr="00704B48">
        <w:rPr>
          <w:sz w:val="24"/>
          <w:szCs w:val="24"/>
          <w:lang w:val="ru-RU"/>
        </w:rPr>
        <w:t>реткост</w:t>
      </w:r>
      <w:proofErr w:type="spellEnd"/>
      <w:r w:rsidRPr="00704B48">
        <w:rPr>
          <w:sz w:val="24"/>
          <w:szCs w:val="24"/>
          <w:lang w:val="ru-RU"/>
        </w:rPr>
        <w:t xml:space="preserve">, добро под </w:t>
      </w:r>
      <w:proofErr w:type="spellStart"/>
      <w:r w:rsidRPr="00704B48">
        <w:rPr>
          <w:sz w:val="24"/>
          <w:szCs w:val="24"/>
          <w:lang w:val="ru-RU"/>
        </w:rPr>
        <w:t>привремена</w:t>
      </w:r>
      <w:proofErr w:type="spellEnd"/>
      <w:r w:rsidRPr="00704B48">
        <w:rPr>
          <w:sz w:val="24"/>
          <w:szCs w:val="24"/>
          <w:lang w:val="ru-RU"/>
        </w:rPr>
        <w:t xml:space="preserve"> </w:t>
      </w:r>
      <w:proofErr w:type="spellStart"/>
      <w:r w:rsidRPr="00704B48">
        <w:rPr>
          <w:sz w:val="24"/>
          <w:szCs w:val="24"/>
          <w:lang w:val="ru-RU"/>
        </w:rPr>
        <w:t>заштита</w:t>
      </w:r>
      <w:proofErr w:type="spellEnd"/>
      <w:r w:rsidRPr="00704B48">
        <w:rPr>
          <w:sz w:val="24"/>
          <w:szCs w:val="24"/>
          <w:lang w:val="ru-RU"/>
        </w:rPr>
        <w:t xml:space="preserve">, </w:t>
      </w:r>
      <w:proofErr w:type="spellStart"/>
      <w:r w:rsidRPr="00704B48">
        <w:rPr>
          <w:sz w:val="24"/>
          <w:szCs w:val="24"/>
          <w:lang w:val="ru-RU"/>
        </w:rPr>
        <w:t>културно</w:t>
      </w:r>
      <w:proofErr w:type="spellEnd"/>
      <w:r w:rsidRPr="00704B48">
        <w:rPr>
          <w:sz w:val="24"/>
          <w:szCs w:val="24"/>
          <w:lang w:val="ru-RU"/>
        </w:rPr>
        <w:t xml:space="preserve"> добро или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подрачје</w:t>
      </w:r>
      <w:proofErr w:type="spellEnd"/>
      <w:r w:rsidRPr="00704B48">
        <w:rPr>
          <w:sz w:val="24"/>
          <w:szCs w:val="24"/>
          <w:lang w:val="ru-RU"/>
        </w:rPr>
        <w:t xml:space="preserve"> од </w:t>
      </w:r>
      <w:proofErr w:type="spellStart"/>
      <w:r w:rsidRPr="00704B48">
        <w:rPr>
          <w:sz w:val="24"/>
          <w:szCs w:val="24"/>
          <w:lang w:val="ru-RU"/>
        </w:rPr>
        <w:t>посебен</w:t>
      </w:r>
      <w:proofErr w:type="spellEnd"/>
      <w:r w:rsidRPr="00704B48">
        <w:rPr>
          <w:sz w:val="24"/>
          <w:szCs w:val="24"/>
          <w:lang w:val="ru-RU"/>
        </w:rPr>
        <w:t xml:space="preserve"> интерес за </w:t>
      </w:r>
      <w:proofErr w:type="spellStart"/>
      <w:r w:rsidRPr="00704B48">
        <w:rPr>
          <w:sz w:val="24"/>
          <w:szCs w:val="24"/>
          <w:lang w:val="ru-RU"/>
        </w:rPr>
        <w:t>државата</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273DC21D" w14:textId="065EE048" w:rsidR="00C24410" w:rsidRPr="00704B48" w:rsidRDefault="00C24410" w:rsidP="00C24410">
      <w:pPr>
        <w:pStyle w:val="NoSpacing"/>
        <w:ind w:firstLine="360"/>
        <w:jc w:val="both"/>
        <w:rPr>
          <w:sz w:val="24"/>
          <w:szCs w:val="24"/>
          <w:lang w:val="ru-RU"/>
        </w:rPr>
      </w:pPr>
      <w:r w:rsidRPr="00704B48">
        <w:rPr>
          <w:sz w:val="24"/>
          <w:szCs w:val="24"/>
          <w:lang w:val="ru-RU"/>
        </w:rPr>
        <w:t>(3)</w:t>
      </w:r>
      <w:r w:rsidRPr="00704B48">
        <w:rPr>
          <w:sz w:val="24"/>
          <w:szCs w:val="24"/>
          <w:lang w:val="ru-RU"/>
        </w:rPr>
        <w:tab/>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(2)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изведува</w:t>
      </w:r>
      <w:proofErr w:type="spellEnd"/>
      <w:r w:rsidRPr="00704B48">
        <w:rPr>
          <w:sz w:val="24"/>
          <w:szCs w:val="24"/>
          <w:lang w:val="ru-RU"/>
        </w:rPr>
        <w:t xml:space="preserve"> </w:t>
      </w:r>
      <w:proofErr w:type="spellStart"/>
      <w:r w:rsidRPr="00704B48">
        <w:rPr>
          <w:sz w:val="24"/>
          <w:szCs w:val="24"/>
          <w:lang w:val="ru-RU"/>
        </w:rPr>
        <w:t>градежни</w:t>
      </w:r>
      <w:proofErr w:type="spellEnd"/>
      <w:r w:rsidRPr="00704B48">
        <w:rPr>
          <w:sz w:val="24"/>
          <w:szCs w:val="24"/>
          <w:lang w:val="ru-RU"/>
        </w:rPr>
        <w:t xml:space="preserve"> </w:t>
      </w:r>
      <w:proofErr w:type="spellStart"/>
      <w:r w:rsidRPr="00704B48">
        <w:rPr>
          <w:sz w:val="24"/>
          <w:szCs w:val="24"/>
          <w:lang w:val="ru-RU"/>
        </w:rPr>
        <w:t>работи</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основниот</w:t>
      </w:r>
      <w:proofErr w:type="spellEnd"/>
      <w:r w:rsidRPr="00704B48">
        <w:rPr>
          <w:sz w:val="24"/>
          <w:szCs w:val="24"/>
          <w:lang w:val="ru-RU"/>
        </w:rPr>
        <w:t xml:space="preserve"> проект или </w:t>
      </w:r>
      <w:proofErr w:type="spellStart"/>
      <w:r w:rsidRPr="00704B48">
        <w:rPr>
          <w:sz w:val="24"/>
          <w:szCs w:val="24"/>
          <w:lang w:val="ru-RU"/>
        </w:rPr>
        <w:t>врши</w:t>
      </w:r>
      <w:proofErr w:type="spellEnd"/>
      <w:r w:rsidRPr="00704B48">
        <w:rPr>
          <w:sz w:val="24"/>
          <w:szCs w:val="24"/>
          <w:lang w:val="ru-RU"/>
        </w:rPr>
        <w:t xml:space="preserve"> </w:t>
      </w:r>
      <w:proofErr w:type="spellStart"/>
      <w:r w:rsidRPr="00704B48">
        <w:rPr>
          <w:sz w:val="24"/>
          <w:szCs w:val="24"/>
          <w:lang w:val="ru-RU"/>
        </w:rPr>
        <w:t>реконструкција</w:t>
      </w:r>
      <w:proofErr w:type="spellEnd"/>
      <w:r w:rsidRPr="00704B48">
        <w:rPr>
          <w:sz w:val="24"/>
          <w:szCs w:val="24"/>
          <w:lang w:val="ru-RU"/>
        </w:rPr>
        <w:t xml:space="preserve"> на </w:t>
      </w:r>
      <w:proofErr w:type="spellStart"/>
      <w:r w:rsidRPr="00704B48">
        <w:rPr>
          <w:sz w:val="24"/>
          <w:szCs w:val="24"/>
          <w:lang w:val="ru-RU"/>
        </w:rPr>
        <w:t>конструктивните</w:t>
      </w:r>
      <w:proofErr w:type="spellEnd"/>
      <w:r w:rsidRPr="00704B48">
        <w:rPr>
          <w:sz w:val="24"/>
          <w:szCs w:val="24"/>
          <w:lang w:val="ru-RU"/>
        </w:rPr>
        <w:t xml:space="preserve"> </w:t>
      </w:r>
      <w:proofErr w:type="spellStart"/>
      <w:r w:rsidRPr="00704B48">
        <w:rPr>
          <w:sz w:val="24"/>
          <w:szCs w:val="24"/>
          <w:lang w:val="ru-RU"/>
        </w:rPr>
        <w:t>елементи</w:t>
      </w:r>
      <w:proofErr w:type="spellEnd"/>
      <w:r w:rsidRPr="00704B48">
        <w:rPr>
          <w:sz w:val="24"/>
          <w:szCs w:val="24"/>
          <w:lang w:val="ru-RU"/>
        </w:rPr>
        <w:t xml:space="preserve"> на </w:t>
      </w:r>
      <w:proofErr w:type="spellStart"/>
      <w:r w:rsidRPr="00704B48">
        <w:rPr>
          <w:sz w:val="24"/>
          <w:szCs w:val="24"/>
          <w:lang w:val="ru-RU"/>
        </w:rPr>
        <w:t>градбата</w:t>
      </w:r>
      <w:proofErr w:type="spellEnd"/>
      <w:r w:rsidRPr="00704B48">
        <w:rPr>
          <w:sz w:val="24"/>
          <w:szCs w:val="24"/>
          <w:lang w:val="ru-RU"/>
        </w:rPr>
        <w:t xml:space="preserve"> без </w:t>
      </w:r>
      <w:proofErr w:type="spellStart"/>
      <w:r w:rsidRPr="00704B48">
        <w:rPr>
          <w:sz w:val="24"/>
          <w:szCs w:val="24"/>
          <w:lang w:val="ru-RU"/>
        </w:rPr>
        <w:t>основен</w:t>
      </w:r>
      <w:proofErr w:type="spellEnd"/>
      <w:r w:rsidRPr="00704B48">
        <w:rPr>
          <w:sz w:val="24"/>
          <w:szCs w:val="24"/>
          <w:lang w:val="ru-RU"/>
        </w:rPr>
        <w:t xml:space="preserve"> проект и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нарушува</w:t>
      </w:r>
      <w:proofErr w:type="spellEnd"/>
      <w:r w:rsidRPr="00704B48">
        <w:rPr>
          <w:sz w:val="24"/>
          <w:szCs w:val="24"/>
          <w:lang w:val="ru-RU"/>
        </w:rPr>
        <w:t xml:space="preserve"> </w:t>
      </w:r>
      <w:proofErr w:type="spellStart"/>
      <w:r w:rsidRPr="00704B48">
        <w:rPr>
          <w:sz w:val="24"/>
          <w:szCs w:val="24"/>
          <w:lang w:val="ru-RU"/>
        </w:rPr>
        <w:t>механичката</w:t>
      </w:r>
      <w:proofErr w:type="spellEnd"/>
      <w:r w:rsidRPr="00704B48">
        <w:rPr>
          <w:sz w:val="24"/>
          <w:szCs w:val="24"/>
          <w:lang w:val="ru-RU"/>
        </w:rPr>
        <w:t xml:space="preserve"> </w:t>
      </w:r>
      <w:proofErr w:type="spellStart"/>
      <w:r w:rsidRPr="00704B48">
        <w:rPr>
          <w:sz w:val="24"/>
          <w:szCs w:val="24"/>
          <w:lang w:val="ru-RU"/>
        </w:rPr>
        <w:t>отпорност</w:t>
      </w:r>
      <w:proofErr w:type="spellEnd"/>
      <w:r w:rsidRPr="00704B48">
        <w:rPr>
          <w:sz w:val="24"/>
          <w:szCs w:val="24"/>
          <w:lang w:val="ru-RU"/>
        </w:rPr>
        <w:t xml:space="preserve">, </w:t>
      </w:r>
      <w:proofErr w:type="spellStart"/>
      <w:r w:rsidRPr="00704B48">
        <w:rPr>
          <w:sz w:val="24"/>
          <w:szCs w:val="24"/>
          <w:lang w:val="ru-RU"/>
        </w:rPr>
        <w:t>стабилноста</w:t>
      </w:r>
      <w:proofErr w:type="spellEnd"/>
      <w:r w:rsidRPr="00704B48">
        <w:rPr>
          <w:sz w:val="24"/>
          <w:szCs w:val="24"/>
          <w:lang w:val="ru-RU"/>
        </w:rPr>
        <w:t xml:space="preserve"> на </w:t>
      </w:r>
      <w:proofErr w:type="spellStart"/>
      <w:r w:rsidRPr="00704B48">
        <w:rPr>
          <w:sz w:val="24"/>
          <w:szCs w:val="24"/>
          <w:lang w:val="ru-RU"/>
        </w:rPr>
        <w:t>градбата</w:t>
      </w:r>
      <w:proofErr w:type="spellEnd"/>
      <w:r w:rsidRPr="00704B48">
        <w:rPr>
          <w:sz w:val="24"/>
          <w:szCs w:val="24"/>
          <w:lang w:val="ru-RU"/>
        </w:rPr>
        <w:t xml:space="preserve"> и </w:t>
      </w:r>
      <w:proofErr w:type="spellStart"/>
      <w:r w:rsidRPr="00704B48">
        <w:rPr>
          <w:sz w:val="24"/>
          <w:szCs w:val="24"/>
          <w:lang w:val="ru-RU"/>
        </w:rPr>
        <w:t>сеизмичката</w:t>
      </w:r>
      <w:proofErr w:type="spellEnd"/>
      <w:r w:rsidRPr="00704B48">
        <w:rPr>
          <w:sz w:val="24"/>
          <w:szCs w:val="24"/>
          <w:lang w:val="ru-RU"/>
        </w:rPr>
        <w:t xml:space="preserve"> </w:t>
      </w:r>
      <w:proofErr w:type="spellStart"/>
      <w:r w:rsidRPr="00704B48">
        <w:rPr>
          <w:sz w:val="24"/>
          <w:szCs w:val="24"/>
          <w:lang w:val="ru-RU"/>
        </w:rPr>
        <w:t>заштита</w:t>
      </w:r>
      <w:proofErr w:type="spellEnd"/>
      <w:r w:rsidRPr="00704B48">
        <w:rPr>
          <w:sz w:val="24"/>
          <w:szCs w:val="24"/>
          <w:lang w:val="ru-RU"/>
        </w:rPr>
        <w:t>.</w:t>
      </w:r>
    </w:p>
    <w:p w14:paraId="074CABC7" w14:textId="766E61B7" w:rsidR="00C24410" w:rsidRPr="00704B48" w:rsidRDefault="00C24410" w:rsidP="00C24410">
      <w:pPr>
        <w:pStyle w:val="NoSpacing"/>
        <w:ind w:firstLine="360"/>
        <w:jc w:val="both"/>
        <w:rPr>
          <w:sz w:val="24"/>
          <w:szCs w:val="24"/>
          <w:lang w:val="ru-RU"/>
        </w:rPr>
      </w:pPr>
      <w:r w:rsidRPr="00704B48">
        <w:rPr>
          <w:sz w:val="24"/>
          <w:szCs w:val="24"/>
          <w:lang w:val="ru-RU"/>
        </w:rPr>
        <w:t>(4)</w:t>
      </w:r>
      <w:r w:rsidRPr="00704B48">
        <w:rPr>
          <w:sz w:val="24"/>
          <w:szCs w:val="24"/>
          <w:lang w:val="ru-RU"/>
        </w:rPr>
        <w:tab/>
      </w:r>
      <w:proofErr w:type="spellStart"/>
      <w:r w:rsidRPr="00704B48">
        <w:rPr>
          <w:sz w:val="24"/>
          <w:szCs w:val="24"/>
          <w:lang w:val="ru-RU"/>
        </w:rPr>
        <w:t>Службено</w:t>
      </w:r>
      <w:proofErr w:type="spellEnd"/>
      <w:r w:rsidRPr="00704B48">
        <w:rPr>
          <w:sz w:val="24"/>
          <w:szCs w:val="24"/>
          <w:lang w:val="ru-RU"/>
        </w:rPr>
        <w:t xml:space="preserve"> лице во </w:t>
      </w:r>
      <w:proofErr w:type="spellStart"/>
      <w:r w:rsidRPr="00704B48">
        <w:rPr>
          <w:sz w:val="24"/>
          <w:szCs w:val="24"/>
          <w:lang w:val="ru-RU"/>
        </w:rPr>
        <w:t>локална</w:t>
      </w:r>
      <w:proofErr w:type="spellEnd"/>
      <w:r w:rsidRPr="00704B48">
        <w:rPr>
          <w:sz w:val="24"/>
          <w:szCs w:val="24"/>
          <w:lang w:val="ru-RU"/>
        </w:rPr>
        <w:t xml:space="preserve"> </w:t>
      </w:r>
      <w:proofErr w:type="spellStart"/>
      <w:r w:rsidRPr="00704B48">
        <w:rPr>
          <w:sz w:val="24"/>
          <w:szCs w:val="24"/>
          <w:lang w:val="ru-RU"/>
        </w:rPr>
        <w:t>самоуправа</w:t>
      </w:r>
      <w:proofErr w:type="spellEnd"/>
      <w:r w:rsidRPr="00704B48">
        <w:rPr>
          <w:sz w:val="24"/>
          <w:szCs w:val="24"/>
          <w:lang w:val="ru-RU"/>
        </w:rPr>
        <w:t xml:space="preserve"> или во орган на </w:t>
      </w:r>
      <w:proofErr w:type="spellStart"/>
      <w:r w:rsidRPr="00704B48">
        <w:rPr>
          <w:sz w:val="24"/>
          <w:szCs w:val="24"/>
          <w:lang w:val="ru-RU"/>
        </w:rPr>
        <w:t>државна</w:t>
      </w:r>
      <w:proofErr w:type="spellEnd"/>
      <w:r w:rsidRPr="00704B48">
        <w:rPr>
          <w:sz w:val="24"/>
          <w:szCs w:val="24"/>
          <w:lang w:val="ru-RU"/>
        </w:rPr>
        <w:t xml:space="preserve"> управа </w:t>
      </w:r>
      <w:proofErr w:type="spellStart"/>
      <w:r w:rsidRPr="00704B48">
        <w:rPr>
          <w:sz w:val="24"/>
          <w:szCs w:val="24"/>
          <w:lang w:val="ru-RU"/>
        </w:rPr>
        <w:t>надлежен</w:t>
      </w:r>
      <w:proofErr w:type="spellEnd"/>
      <w:r w:rsidRPr="00704B48">
        <w:rPr>
          <w:sz w:val="24"/>
          <w:szCs w:val="24"/>
          <w:lang w:val="ru-RU"/>
        </w:rPr>
        <w:t xml:space="preserve"> за </w:t>
      </w:r>
      <w:proofErr w:type="spellStart"/>
      <w:r w:rsidRPr="00704B48">
        <w:rPr>
          <w:sz w:val="24"/>
          <w:szCs w:val="24"/>
          <w:lang w:val="ru-RU"/>
        </w:rPr>
        <w:t>вршење</w:t>
      </w:r>
      <w:proofErr w:type="spellEnd"/>
      <w:r w:rsidRPr="00704B48">
        <w:rPr>
          <w:sz w:val="24"/>
          <w:szCs w:val="24"/>
          <w:lang w:val="ru-RU"/>
        </w:rPr>
        <w:t xml:space="preserve"> на </w:t>
      </w:r>
      <w:proofErr w:type="spellStart"/>
      <w:r w:rsidRPr="00704B48">
        <w:rPr>
          <w:sz w:val="24"/>
          <w:szCs w:val="24"/>
          <w:lang w:val="ru-RU"/>
        </w:rPr>
        <w:t>работите</w:t>
      </w:r>
      <w:proofErr w:type="spellEnd"/>
      <w:r w:rsidRPr="00704B48">
        <w:rPr>
          <w:sz w:val="24"/>
          <w:szCs w:val="24"/>
          <w:lang w:val="ru-RU"/>
        </w:rPr>
        <w:t xml:space="preserve"> од </w:t>
      </w:r>
      <w:proofErr w:type="spellStart"/>
      <w:r w:rsidRPr="00704B48">
        <w:rPr>
          <w:sz w:val="24"/>
          <w:szCs w:val="24"/>
          <w:lang w:val="ru-RU"/>
        </w:rPr>
        <w:t>областа</w:t>
      </w:r>
      <w:proofErr w:type="spellEnd"/>
      <w:r w:rsidRPr="00704B48">
        <w:rPr>
          <w:sz w:val="24"/>
          <w:szCs w:val="24"/>
          <w:lang w:val="ru-RU"/>
        </w:rPr>
        <w:t xml:space="preserve"> на </w:t>
      </w:r>
      <w:proofErr w:type="spellStart"/>
      <w:r w:rsidRPr="00704B48">
        <w:rPr>
          <w:sz w:val="24"/>
          <w:szCs w:val="24"/>
          <w:lang w:val="ru-RU"/>
        </w:rPr>
        <w:t>уредување</w:t>
      </w:r>
      <w:proofErr w:type="spellEnd"/>
      <w:r w:rsidRPr="00704B48">
        <w:rPr>
          <w:sz w:val="24"/>
          <w:szCs w:val="24"/>
          <w:lang w:val="ru-RU"/>
        </w:rPr>
        <w:t xml:space="preserve"> на </w:t>
      </w:r>
      <w:proofErr w:type="spellStart"/>
      <w:r w:rsidRPr="00704B48">
        <w:rPr>
          <w:sz w:val="24"/>
          <w:szCs w:val="24"/>
          <w:lang w:val="ru-RU"/>
        </w:rPr>
        <w:t>просторот</w:t>
      </w:r>
      <w:proofErr w:type="spellEnd"/>
      <w:r w:rsidRPr="00704B48">
        <w:rPr>
          <w:sz w:val="24"/>
          <w:szCs w:val="24"/>
          <w:lang w:val="ru-RU"/>
        </w:rPr>
        <w:t xml:space="preserve"> кое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донесе</w:t>
      </w:r>
      <w:proofErr w:type="spellEnd"/>
      <w:r w:rsidRPr="00704B48">
        <w:rPr>
          <w:sz w:val="24"/>
          <w:szCs w:val="24"/>
          <w:lang w:val="ru-RU"/>
        </w:rPr>
        <w:t xml:space="preserve"> решение за </w:t>
      </w:r>
      <w:proofErr w:type="spellStart"/>
      <w:r w:rsidRPr="00704B48">
        <w:rPr>
          <w:sz w:val="24"/>
          <w:szCs w:val="24"/>
          <w:lang w:val="ru-RU"/>
        </w:rPr>
        <w:t>локациски</w:t>
      </w:r>
      <w:proofErr w:type="spellEnd"/>
      <w:r w:rsidRPr="00704B48">
        <w:rPr>
          <w:sz w:val="24"/>
          <w:szCs w:val="24"/>
          <w:lang w:val="ru-RU"/>
        </w:rPr>
        <w:t xml:space="preserve"> </w:t>
      </w:r>
      <w:proofErr w:type="spellStart"/>
      <w:r w:rsidRPr="00704B48">
        <w:rPr>
          <w:sz w:val="24"/>
          <w:szCs w:val="24"/>
          <w:lang w:val="ru-RU"/>
        </w:rPr>
        <w:t>услови</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важечки</w:t>
      </w:r>
      <w:proofErr w:type="spellEnd"/>
      <w:r w:rsidRPr="00704B48">
        <w:rPr>
          <w:sz w:val="24"/>
          <w:szCs w:val="24"/>
          <w:lang w:val="ru-RU"/>
        </w:rPr>
        <w:t xml:space="preserve"> </w:t>
      </w:r>
      <w:proofErr w:type="spellStart"/>
      <w:r w:rsidRPr="00704B48">
        <w:rPr>
          <w:sz w:val="24"/>
          <w:szCs w:val="24"/>
          <w:lang w:val="ru-RU"/>
        </w:rPr>
        <w:t>урбанистички</w:t>
      </w:r>
      <w:proofErr w:type="spellEnd"/>
      <w:r w:rsidRPr="00704B48">
        <w:rPr>
          <w:sz w:val="24"/>
          <w:szCs w:val="24"/>
          <w:lang w:val="ru-RU"/>
        </w:rPr>
        <w:t xml:space="preserve"> план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издаде</w:t>
      </w:r>
      <w:proofErr w:type="spellEnd"/>
      <w:r w:rsidRPr="00704B48">
        <w:rPr>
          <w:sz w:val="24"/>
          <w:szCs w:val="24"/>
          <w:lang w:val="ru-RU"/>
        </w:rPr>
        <w:t xml:space="preserve"> одобрение за </w:t>
      </w:r>
      <w:proofErr w:type="spellStart"/>
      <w:r w:rsidRPr="00704B48">
        <w:rPr>
          <w:sz w:val="24"/>
          <w:szCs w:val="24"/>
          <w:lang w:val="ru-RU"/>
        </w:rPr>
        <w:t>градење</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решението</w:t>
      </w:r>
      <w:proofErr w:type="spellEnd"/>
      <w:r w:rsidRPr="00704B48">
        <w:rPr>
          <w:sz w:val="24"/>
          <w:szCs w:val="24"/>
          <w:lang w:val="ru-RU"/>
        </w:rPr>
        <w:t xml:space="preserve"> за </w:t>
      </w:r>
      <w:proofErr w:type="spellStart"/>
      <w:r w:rsidRPr="00704B48">
        <w:rPr>
          <w:sz w:val="24"/>
          <w:szCs w:val="24"/>
          <w:lang w:val="ru-RU"/>
        </w:rPr>
        <w:t>локациски</w:t>
      </w:r>
      <w:proofErr w:type="spellEnd"/>
      <w:r w:rsidRPr="00704B48">
        <w:rPr>
          <w:sz w:val="24"/>
          <w:szCs w:val="24"/>
          <w:lang w:val="ru-RU"/>
        </w:rPr>
        <w:t xml:space="preserve"> </w:t>
      </w:r>
      <w:proofErr w:type="spellStart"/>
      <w:r w:rsidRPr="00704B48">
        <w:rPr>
          <w:sz w:val="24"/>
          <w:szCs w:val="24"/>
          <w:lang w:val="ru-RU"/>
        </w:rPr>
        <w:t>услови</w:t>
      </w:r>
      <w:proofErr w:type="spellEnd"/>
      <w:r w:rsidRPr="00704B48">
        <w:rPr>
          <w:sz w:val="24"/>
          <w:szCs w:val="24"/>
          <w:lang w:val="ru-RU"/>
        </w:rPr>
        <w:t xml:space="preserve"> и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нарушување</w:t>
      </w:r>
      <w:proofErr w:type="spellEnd"/>
      <w:r w:rsidRPr="00704B48">
        <w:rPr>
          <w:sz w:val="24"/>
          <w:szCs w:val="24"/>
          <w:lang w:val="ru-RU"/>
        </w:rPr>
        <w:t xml:space="preserve"> на </w:t>
      </w:r>
      <w:proofErr w:type="spellStart"/>
      <w:r w:rsidRPr="00704B48">
        <w:rPr>
          <w:sz w:val="24"/>
          <w:szCs w:val="24"/>
          <w:lang w:val="ru-RU"/>
        </w:rPr>
        <w:t>планираниот</w:t>
      </w:r>
      <w:proofErr w:type="spellEnd"/>
      <w:r w:rsidRPr="00704B48">
        <w:rPr>
          <w:sz w:val="24"/>
          <w:szCs w:val="24"/>
          <w:lang w:val="ru-RU"/>
        </w:rPr>
        <w:t xml:space="preserve"> простор со </w:t>
      </w:r>
      <w:proofErr w:type="spellStart"/>
      <w:r w:rsidRPr="00704B48">
        <w:rPr>
          <w:sz w:val="24"/>
          <w:szCs w:val="24"/>
          <w:lang w:val="ru-RU"/>
        </w:rPr>
        <w:t>што</w:t>
      </w:r>
      <w:proofErr w:type="spellEnd"/>
      <w:r w:rsidRPr="00704B48">
        <w:rPr>
          <w:sz w:val="24"/>
          <w:szCs w:val="24"/>
          <w:lang w:val="ru-RU"/>
        </w:rPr>
        <w:t xml:space="preserve"> за себе или за друг </w:t>
      </w:r>
      <w:proofErr w:type="spellStart"/>
      <w:r w:rsidRPr="00704B48">
        <w:rPr>
          <w:sz w:val="24"/>
          <w:szCs w:val="24"/>
          <w:lang w:val="ru-RU"/>
        </w:rPr>
        <w:t>прибави</w:t>
      </w:r>
      <w:proofErr w:type="spellEnd"/>
      <w:r w:rsidRPr="00704B48">
        <w:rPr>
          <w:sz w:val="24"/>
          <w:szCs w:val="24"/>
          <w:lang w:val="ru-RU"/>
        </w:rPr>
        <w:t xml:space="preserve"> </w:t>
      </w:r>
      <w:proofErr w:type="spellStart"/>
      <w:r w:rsidRPr="00704B48">
        <w:rPr>
          <w:sz w:val="24"/>
          <w:szCs w:val="24"/>
          <w:lang w:val="ru-RU"/>
        </w:rPr>
        <w:t>противправна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на друг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нанесе</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r w:rsidRPr="007517FC">
        <w:rPr>
          <w:sz w:val="24"/>
          <w:szCs w:val="24"/>
          <w:lang w:val="ru-RU"/>
        </w:rPr>
        <w:t xml:space="preserve">три до </w:t>
      </w:r>
      <w:proofErr w:type="spellStart"/>
      <w:r w:rsidRPr="007517FC">
        <w:rPr>
          <w:sz w:val="24"/>
          <w:szCs w:val="24"/>
          <w:lang w:val="ru-RU"/>
        </w:rPr>
        <w:t>десет</w:t>
      </w:r>
      <w:proofErr w:type="spellEnd"/>
      <w:r w:rsidRPr="007517FC">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366B195" w14:textId="77777777" w:rsidR="00C24410" w:rsidRPr="00704B48" w:rsidRDefault="00C24410" w:rsidP="00C24410">
      <w:pPr>
        <w:pStyle w:val="NoSpacing"/>
        <w:ind w:firstLine="360"/>
        <w:jc w:val="both"/>
        <w:rPr>
          <w:sz w:val="24"/>
          <w:szCs w:val="24"/>
          <w:lang w:val="ru-RU"/>
        </w:rPr>
      </w:pPr>
      <w:r w:rsidRPr="00704B48">
        <w:rPr>
          <w:sz w:val="24"/>
          <w:szCs w:val="24"/>
          <w:lang w:val="ru-RU"/>
        </w:rPr>
        <w:t xml:space="preserve">(5) </w:t>
      </w:r>
      <w:proofErr w:type="spellStart"/>
      <w:r w:rsidRPr="00704B48">
        <w:rPr>
          <w:sz w:val="24"/>
          <w:szCs w:val="24"/>
          <w:lang w:val="ru-RU"/>
        </w:rPr>
        <w:t>Службено</w:t>
      </w:r>
      <w:proofErr w:type="spellEnd"/>
      <w:r w:rsidRPr="00704B48">
        <w:rPr>
          <w:sz w:val="24"/>
          <w:szCs w:val="24"/>
          <w:lang w:val="ru-RU"/>
        </w:rPr>
        <w:t xml:space="preserve"> лице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својата</w:t>
      </w:r>
      <w:proofErr w:type="spellEnd"/>
      <w:r w:rsidRPr="00704B48">
        <w:rPr>
          <w:sz w:val="24"/>
          <w:szCs w:val="24"/>
          <w:lang w:val="ru-RU"/>
        </w:rPr>
        <w:t xml:space="preserve"> </w:t>
      </w:r>
      <w:proofErr w:type="spellStart"/>
      <w:r w:rsidRPr="00704B48">
        <w:rPr>
          <w:sz w:val="24"/>
          <w:szCs w:val="24"/>
          <w:lang w:val="ru-RU"/>
        </w:rPr>
        <w:t>службена</w:t>
      </w:r>
      <w:proofErr w:type="spellEnd"/>
      <w:r w:rsidRPr="00704B48">
        <w:rPr>
          <w:sz w:val="24"/>
          <w:szCs w:val="24"/>
          <w:lang w:val="ru-RU"/>
        </w:rPr>
        <w:t xml:space="preserve"> </w:t>
      </w:r>
      <w:proofErr w:type="spellStart"/>
      <w:r w:rsidRPr="00704B48">
        <w:rPr>
          <w:sz w:val="24"/>
          <w:szCs w:val="24"/>
          <w:lang w:val="ru-RU"/>
        </w:rPr>
        <w:t>должност</w:t>
      </w:r>
      <w:proofErr w:type="spellEnd"/>
      <w:r w:rsidRPr="00704B48">
        <w:rPr>
          <w:sz w:val="24"/>
          <w:szCs w:val="24"/>
          <w:lang w:val="ru-RU"/>
        </w:rPr>
        <w:t xml:space="preserve"> нема да </w:t>
      </w:r>
      <w:proofErr w:type="spellStart"/>
      <w:r w:rsidRPr="00704B48">
        <w:rPr>
          <w:sz w:val="24"/>
          <w:szCs w:val="24"/>
          <w:lang w:val="ru-RU"/>
        </w:rPr>
        <w:t>преземе</w:t>
      </w:r>
      <w:proofErr w:type="spellEnd"/>
      <w:r w:rsidRPr="00704B48">
        <w:rPr>
          <w:sz w:val="24"/>
          <w:szCs w:val="24"/>
          <w:lang w:val="ru-RU"/>
        </w:rPr>
        <w:t xml:space="preserve"> мерки за </w:t>
      </w:r>
      <w:proofErr w:type="spellStart"/>
      <w:r w:rsidRPr="00704B48">
        <w:rPr>
          <w:sz w:val="24"/>
          <w:szCs w:val="24"/>
          <w:lang w:val="ru-RU"/>
        </w:rPr>
        <w:t>спречување</w:t>
      </w:r>
      <w:proofErr w:type="spellEnd"/>
      <w:r w:rsidRPr="00704B48">
        <w:rPr>
          <w:sz w:val="24"/>
          <w:szCs w:val="24"/>
          <w:lang w:val="ru-RU"/>
        </w:rPr>
        <w:t xml:space="preserve"> на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Pr="00704B48">
        <w:rPr>
          <w:sz w:val="24"/>
          <w:szCs w:val="24"/>
          <w:lang w:val="ru-RU"/>
        </w:rPr>
        <w:t xml:space="preserve"> член или за </w:t>
      </w:r>
      <w:proofErr w:type="spellStart"/>
      <w:r w:rsidRPr="00704B48">
        <w:rPr>
          <w:sz w:val="24"/>
          <w:szCs w:val="24"/>
          <w:lang w:val="ru-RU"/>
        </w:rPr>
        <w:t>отстранување</w:t>
      </w:r>
      <w:proofErr w:type="spellEnd"/>
      <w:r w:rsidRPr="00704B48">
        <w:rPr>
          <w:sz w:val="24"/>
          <w:szCs w:val="24"/>
          <w:lang w:val="ru-RU"/>
        </w:rPr>
        <w:t xml:space="preserve"> на </w:t>
      </w:r>
      <w:proofErr w:type="spellStart"/>
      <w:r w:rsidRPr="00704B48">
        <w:rPr>
          <w:sz w:val="24"/>
          <w:szCs w:val="24"/>
          <w:lang w:val="ru-RU"/>
        </w:rPr>
        <w:t>нивните</w:t>
      </w:r>
      <w:proofErr w:type="spellEnd"/>
      <w:r w:rsidRPr="00704B48">
        <w:rPr>
          <w:sz w:val="24"/>
          <w:szCs w:val="24"/>
          <w:lang w:val="ru-RU"/>
        </w:rPr>
        <w:t xml:space="preserve"> </w:t>
      </w:r>
      <w:proofErr w:type="spellStart"/>
      <w:r w:rsidRPr="00704B48">
        <w:rPr>
          <w:sz w:val="24"/>
          <w:szCs w:val="24"/>
          <w:lang w:val="ru-RU"/>
        </w:rPr>
        <w:t>последици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 xml:space="preserve">. </w:t>
      </w:r>
    </w:p>
    <w:p w14:paraId="35B77520" w14:textId="03A79F29" w:rsidR="00C24410" w:rsidRPr="00704B48" w:rsidRDefault="00C24410" w:rsidP="00C24410">
      <w:pPr>
        <w:pStyle w:val="NoSpacing"/>
        <w:ind w:firstLine="360"/>
        <w:jc w:val="both"/>
        <w:rPr>
          <w:sz w:val="24"/>
          <w:szCs w:val="24"/>
          <w:lang w:val="ru-RU"/>
        </w:rPr>
      </w:pPr>
      <w:r w:rsidRPr="00704B48">
        <w:rPr>
          <w:sz w:val="24"/>
          <w:szCs w:val="24"/>
          <w:lang w:val="ru-RU"/>
        </w:rPr>
        <w:t>(6)</w:t>
      </w:r>
      <w:r w:rsidRPr="00704B48">
        <w:rPr>
          <w:sz w:val="24"/>
          <w:szCs w:val="24"/>
          <w:lang w:val="ru-RU"/>
        </w:rPr>
        <w:tab/>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p w14:paraId="5A1517DA" w14:textId="77777777" w:rsidR="007764BE" w:rsidRPr="00704B48" w:rsidRDefault="007764BE" w:rsidP="00C24410">
      <w:pPr>
        <w:pStyle w:val="NoSpacing"/>
        <w:ind w:firstLine="360"/>
        <w:jc w:val="both"/>
        <w:rPr>
          <w:sz w:val="24"/>
          <w:szCs w:val="24"/>
          <w:lang w:val="ru-RU"/>
        </w:rPr>
      </w:pPr>
      <w:r w:rsidRPr="00704B48">
        <w:rPr>
          <w:sz w:val="24"/>
          <w:szCs w:val="24"/>
          <w:lang w:val="ru-RU"/>
        </w:rPr>
        <w:t xml:space="preserve">(7) </w:t>
      </w:r>
      <w:r w:rsidR="005D35E1" w:rsidRPr="00704B48">
        <w:rPr>
          <w:sz w:val="24"/>
          <w:szCs w:val="24"/>
          <w:lang w:val="ru-RU"/>
        </w:rPr>
        <w:t>Б</w:t>
      </w:r>
      <w:r w:rsidR="00B36009" w:rsidRPr="00704B48">
        <w:rPr>
          <w:sz w:val="24"/>
          <w:szCs w:val="24"/>
          <w:lang w:val="ru-RU"/>
        </w:rPr>
        <w:t xml:space="preserve">есправно </w:t>
      </w:r>
      <w:proofErr w:type="spellStart"/>
      <w:r w:rsidR="00B36009" w:rsidRPr="00704B48">
        <w:rPr>
          <w:sz w:val="24"/>
          <w:szCs w:val="24"/>
          <w:lang w:val="ru-RU"/>
        </w:rPr>
        <w:t>изградениот</w:t>
      </w:r>
      <w:proofErr w:type="spellEnd"/>
      <w:r w:rsidR="00B36009" w:rsidRPr="00704B48">
        <w:rPr>
          <w:sz w:val="24"/>
          <w:szCs w:val="24"/>
          <w:lang w:val="ru-RU"/>
        </w:rPr>
        <w:t xml:space="preserve"> </w:t>
      </w:r>
      <w:proofErr w:type="spellStart"/>
      <w:r w:rsidR="00B36009" w:rsidRPr="00704B48">
        <w:rPr>
          <w:sz w:val="24"/>
          <w:szCs w:val="24"/>
          <w:lang w:val="ru-RU"/>
        </w:rPr>
        <w:t>објект</w:t>
      </w:r>
      <w:proofErr w:type="spellEnd"/>
      <w:r w:rsidR="00B36009" w:rsidRPr="00704B48">
        <w:rPr>
          <w:sz w:val="24"/>
          <w:szCs w:val="24"/>
          <w:lang w:val="ru-RU"/>
        </w:rPr>
        <w:t xml:space="preserve"> се </w:t>
      </w:r>
      <w:proofErr w:type="spellStart"/>
      <w:r w:rsidR="00B36009" w:rsidRPr="00704B48">
        <w:rPr>
          <w:sz w:val="24"/>
          <w:szCs w:val="24"/>
          <w:lang w:val="ru-RU"/>
        </w:rPr>
        <w:t>отстранува</w:t>
      </w:r>
      <w:proofErr w:type="spellEnd"/>
      <w:r w:rsidR="00B36009" w:rsidRPr="00704B48">
        <w:rPr>
          <w:sz w:val="24"/>
          <w:szCs w:val="24"/>
          <w:lang w:val="ru-RU"/>
        </w:rPr>
        <w:t xml:space="preserve"> согласно закон.</w:t>
      </w:r>
    </w:p>
    <w:p w14:paraId="7640EE1E" w14:textId="50919287" w:rsidR="00C24410" w:rsidRPr="00704B48" w:rsidRDefault="00C24410" w:rsidP="00C24410">
      <w:pPr>
        <w:pStyle w:val="NoSpacing"/>
        <w:jc w:val="center"/>
        <w:rPr>
          <w:b/>
          <w:bCs/>
          <w:sz w:val="24"/>
          <w:szCs w:val="24"/>
          <w:lang w:val="ru-RU"/>
        </w:rPr>
      </w:pPr>
    </w:p>
    <w:p w14:paraId="33FBF2A1" w14:textId="77777777" w:rsidR="00C24410" w:rsidRPr="00704B48" w:rsidRDefault="00C24410" w:rsidP="00C24410">
      <w:pPr>
        <w:pStyle w:val="NoSpacing"/>
        <w:jc w:val="center"/>
        <w:rPr>
          <w:b/>
          <w:bCs/>
          <w:sz w:val="24"/>
          <w:szCs w:val="24"/>
          <w:lang w:val="ru-RU"/>
        </w:rPr>
      </w:pPr>
      <w:proofErr w:type="spellStart"/>
      <w:r w:rsidRPr="00704B48">
        <w:rPr>
          <w:b/>
          <w:bCs/>
          <w:sz w:val="24"/>
          <w:szCs w:val="24"/>
          <w:lang w:val="ru-RU"/>
        </w:rPr>
        <w:t>Незаконита</w:t>
      </w:r>
      <w:proofErr w:type="spellEnd"/>
      <w:r w:rsidRPr="00704B48">
        <w:rPr>
          <w:b/>
          <w:bCs/>
          <w:sz w:val="24"/>
          <w:szCs w:val="24"/>
          <w:lang w:val="ru-RU"/>
        </w:rPr>
        <w:t xml:space="preserve"> </w:t>
      </w:r>
      <w:proofErr w:type="spellStart"/>
      <w:r w:rsidRPr="00704B48">
        <w:rPr>
          <w:b/>
          <w:bCs/>
          <w:sz w:val="24"/>
          <w:szCs w:val="24"/>
          <w:lang w:val="ru-RU"/>
        </w:rPr>
        <w:t>експлоатација</w:t>
      </w:r>
      <w:proofErr w:type="spellEnd"/>
      <w:r w:rsidRPr="00704B48">
        <w:rPr>
          <w:b/>
          <w:bCs/>
          <w:sz w:val="24"/>
          <w:szCs w:val="24"/>
          <w:lang w:val="ru-RU"/>
        </w:rPr>
        <w:t xml:space="preserve"> на </w:t>
      </w:r>
      <w:proofErr w:type="spellStart"/>
      <w:r w:rsidRPr="00704B48">
        <w:rPr>
          <w:b/>
          <w:bCs/>
          <w:sz w:val="24"/>
          <w:szCs w:val="24"/>
          <w:lang w:val="ru-RU"/>
        </w:rPr>
        <w:t>минерални</w:t>
      </w:r>
      <w:proofErr w:type="spellEnd"/>
      <w:r w:rsidRPr="00704B48">
        <w:rPr>
          <w:b/>
          <w:bCs/>
          <w:sz w:val="24"/>
          <w:szCs w:val="24"/>
          <w:lang w:val="ru-RU"/>
        </w:rPr>
        <w:t xml:space="preserve"> </w:t>
      </w:r>
      <w:proofErr w:type="spellStart"/>
      <w:r w:rsidRPr="00704B48">
        <w:rPr>
          <w:b/>
          <w:bCs/>
          <w:sz w:val="24"/>
          <w:szCs w:val="24"/>
          <w:lang w:val="ru-RU"/>
        </w:rPr>
        <w:t>суровини</w:t>
      </w:r>
      <w:proofErr w:type="spellEnd"/>
    </w:p>
    <w:p w14:paraId="6397DC88" w14:textId="77777777" w:rsidR="00C24410" w:rsidRPr="00704B48" w:rsidRDefault="00C24410" w:rsidP="00C24410">
      <w:pPr>
        <w:pStyle w:val="NoSpacing"/>
        <w:jc w:val="center"/>
        <w:rPr>
          <w:b/>
          <w:bCs/>
          <w:sz w:val="24"/>
          <w:szCs w:val="24"/>
          <w:lang w:val="ru-RU"/>
        </w:rPr>
      </w:pPr>
    </w:p>
    <w:p w14:paraId="53F449A3" w14:textId="77777777" w:rsidR="00C24410" w:rsidRPr="00704B48" w:rsidRDefault="00C24410" w:rsidP="00C24410">
      <w:pPr>
        <w:pStyle w:val="NoSpacing"/>
        <w:ind w:firstLine="360"/>
        <w:jc w:val="center"/>
        <w:rPr>
          <w:b/>
          <w:bCs/>
          <w:sz w:val="24"/>
          <w:szCs w:val="24"/>
          <w:lang w:val="ru-RU"/>
        </w:rPr>
      </w:pPr>
      <w:r w:rsidRPr="00704B48">
        <w:rPr>
          <w:b/>
          <w:bCs/>
          <w:sz w:val="24"/>
          <w:szCs w:val="24"/>
          <w:lang w:val="ru-RU"/>
        </w:rPr>
        <w:lastRenderedPageBreak/>
        <w:t xml:space="preserve">Член </w:t>
      </w:r>
      <w:r w:rsidR="005F5514" w:rsidRPr="00704B48">
        <w:rPr>
          <w:b/>
          <w:bCs/>
          <w:sz w:val="24"/>
          <w:szCs w:val="24"/>
          <w:lang w:val="ru-RU"/>
        </w:rPr>
        <w:t>299</w:t>
      </w:r>
      <w:r w:rsidRPr="00704B48">
        <w:rPr>
          <w:b/>
          <w:bCs/>
          <w:sz w:val="24"/>
          <w:szCs w:val="24"/>
          <w:lang w:val="ru-RU"/>
        </w:rPr>
        <w:t xml:space="preserve"> (Член 225-а)</w:t>
      </w:r>
    </w:p>
    <w:p w14:paraId="5DB9D232" w14:textId="7BAF2C71" w:rsidR="00C24410" w:rsidRPr="00704B48" w:rsidRDefault="00C24410" w:rsidP="00C24410">
      <w:pPr>
        <w:pStyle w:val="ListParagraph"/>
        <w:numPr>
          <w:ilvl w:val="0"/>
          <w:numId w:val="219"/>
        </w:numPr>
        <w:tabs>
          <w:tab w:val="left" w:pos="793"/>
        </w:tabs>
        <w:spacing w:line="232" w:lineRule="exact"/>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r w:rsidR="00E31A2D" w:rsidRPr="00704B48">
        <w:rPr>
          <w:sz w:val="24"/>
          <w:szCs w:val="24"/>
          <w:lang w:val="ru-RU"/>
        </w:rPr>
        <w:t xml:space="preserve">без </w:t>
      </w:r>
      <w:proofErr w:type="spellStart"/>
      <w:r w:rsidR="00E31A2D" w:rsidRPr="00704B48">
        <w:rPr>
          <w:sz w:val="24"/>
          <w:szCs w:val="24"/>
          <w:lang w:val="ru-RU"/>
        </w:rPr>
        <w:t>концесија</w:t>
      </w:r>
      <w:proofErr w:type="spellEnd"/>
      <w:r w:rsidR="00E31A2D" w:rsidRPr="00704B48">
        <w:rPr>
          <w:sz w:val="24"/>
          <w:szCs w:val="24"/>
          <w:lang w:val="ru-RU"/>
        </w:rPr>
        <w:t xml:space="preserve"> или </w:t>
      </w:r>
      <w:proofErr w:type="spellStart"/>
      <w:r w:rsidR="00E31A2D" w:rsidRPr="00704B48">
        <w:rPr>
          <w:sz w:val="24"/>
          <w:szCs w:val="24"/>
          <w:lang w:val="ru-RU"/>
        </w:rPr>
        <w:t>дозвола</w:t>
      </w:r>
      <w:proofErr w:type="spellEnd"/>
      <w:r w:rsidR="00E31A2D" w:rsidRPr="00704B48">
        <w:rPr>
          <w:sz w:val="24"/>
          <w:szCs w:val="24"/>
          <w:lang w:val="ru-RU"/>
        </w:rPr>
        <w:t xml:space="preserve"> или на друг начин </w:t>
      </w:r>
      <w:proofErr w:type="spellStart"/>
      <w:r w:rsidR="00E31A2D" w:rsidRPr="00704B48">
        <w:rPr>
          <w:sz w:val="24"/>
          <w:szCs w:val="24"/>
          <w:lang w:val="ru-RU"/>
        </w:rPr>
        <w:t>неовластено</w:t>
      </w:r>
      <w:proofErr w:type="spellEnd"/>
      <w:r w:rsidR="00E31A2D" w:rsidRPr="00704B48">
        <w:rPr>
          <w:sz w:val="24"/>
          <w:szCs w:val="24"/>
          <w:lang w:val="ru-RU"/>
        </w:rPr>
        <w:t xml:space="preserve"> </w:t>
      </w:r>
      <w:proofErr w:type="spellStart"/>
      <w:r w:rsidRPr="00704B48">
        <w:rPr>
          <w:sz w:val="24"/>
          <w:szCs w:val="24"/>
          <w:lang w:val="ru-RU"/>
        </w:rPr>
        <w:t>врши</w:t>
      </w:r>
      <w:proofErr w:type="spellEnd"/>
      <w:r w:rsidRPr="00704B48">
        <w:rPr>
          <w:sz w:val="24"/>
          <w:szCs w:val="24"/>
          <w:lang w:val="ru-RU"/>
        </w:rPr>
        <w:t xml:space="preserve"> </w:t>
      </w:r>
      <w:proofErr w:type="spellStart"/>
      <w:r w:rsidRPr="00704B48">
        <w:rPr>
          <w:sz w:val="24"/>
          <w:szCs w:val="24"/>
          <w:lang w:val="ru-RU"/>
        </w:rPr>
        <w:t>експлоатација</w:t>
      </w:r>
      <w:proofErr w:type="spellEnd"/>
      <w:r w:rsidRPr="00704B48">
        <w:rPr>
          <w:sz w:val="24"/>
          <w:szCs w:val="24"/>
          <w:lang w:val="ru-RU"/>
        </w:rPr>
        <w:t xml:space="preserve"> на </w:t>
      </w:r>
      <w:proofErr w:type="spellStart"/>
      <w:r w:rsidRPr="00704B48">
        <w:rPr>
          <w:sz w:val="24"/>
          <w:szCs w:val="24"/>
          <w:lang w:val="ru-RU"/>
        </w:rPr>
        <w:t>минерални</w:t>
      </w:r>
      <w:proofErr w:type="spellEnd"/>
      <w:r w:rsidRPr="00704B48">
        <w:rPr>
          <w:sz w:val="24"/>
          <w:szCs w:val="24"/>
          <w:lang w:val="ru-RU"/>
        </w:rPr>
        <w:t xml:space="preserve"> </w:t>
      </w:r>
      <w:proofErr w:type="spellStart"/>
      <w:r w:rsidRPr="00704B48">
        <w:rPr>
          <w:sz w:val="24"/>
          <w:szCs w:val="24"/>
          <w:lang w:val="ru-RU"/>
        </w:rPr>
        <w:t>суровини</w:t>
      </w:r>
      <w:proofErr w:type="spellEnd"/>
      <w:r w:rsidRPr="00704B48">
        <w:rPr>
          <w:sz w:val="24"/>
          <w:szCs w:val="24"/>
          <w:lang w:val="ru-RU"/>
        </w:rPr>
        <w:t xml:space="preserve"> </w:t>
      </w:r>
      <w:proofErr w:type="spellStart"/>
      <w:r w:rsidRPr="00704B48">
        <w:rPr>
          <w:sz w:val="24"/>
          <w:szCs w:val="24"/>
          <w:lang w:val="ru-RU"/>
        </w:rPr>
        <w:t>определени</w:t>
      </w:r>
      <w:proofErr w:type="spellEnd"/>
      <w:r w:rsidRPr="00704B48">
        <w:rPr>
          <w:sz w:val="24"/>
          <w:szCs w:val="24"/>
          <w:lang w:val="ru-RU"/>
        </w:rPr>
        <w:t xml:space="preserve"> со закон, од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 xml:space="preserve"> и со </w:t>
      </w:r>
      <w:proofErr w:type="spellStart"/>
      <w:r w:rsidRPr="00704B48">
        <w:rPr>
          <w:sz w:val="24"/>
          <w:szCs w:val="24"/>
          <w:lang w:val="ru-RU"/>
        </w:rPr>
        <w:t>парична</w:t>
      </w:r>
      <w:proofErr w:type="spellEnd"/>
      <w:r w:rsidRPr="00704B48">
        <w:rPr>
          <w:sz w:val="24"/>
          <w:szCs w:val="24"/>
          <w:lang w:val="ru-RU"/>
        </w:rPr>
        <w:t xml:space="preserve"> казна.</w:t>
      </w:r>
    </w:p>
    <w:p w14:paraId="3CC1BC27" w14:textId="0A48DE5E" w:rsidR="00C24410" w:rsidRPr="00C821DC" w:rsidRDefault="00C24410" w:rsidP="007517FC">
      <w:pPr>
        <w:pStyle w:val="ListParagraph"/>
        <w:numPr>
          <w:ilvl w:val="0"/>
          <w:numId w:val="219"/>
        </w:numPr>
        <w:tabs>
          <w:tab w:val="left" w:pos="793"/>
        </w:tabs>
        <w:spacing w:line="232" w:lineRule="exact"/>
        <w:ind w:left="0" w:right="0" w:firstLine="360"/>
        <w:rPr>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без </w:t>
      </w:r>
      <w:proofErr w:type="spellStart"/>
      <w:r w:rsidRPr="00704B48">
        <w:rPr>
          <w:sz w:val="24"/>
          <w:szCs w:val="24"/>
          <w:lang w:val="ru-RU"/>
        </w:rPr>
        <w:t>дозвола</w:t>
      </w:r>
      <w:proofErr w:type="spellEnd"/>
      <w:r w:rsidRPr="00704B48">
        <w:rPr>
          <w:sz w:val="24"/>
          <w:szCs w:val="24"/>
          <w:lang w:val="ru-RU"/>
        </w:rPr>
        <w:t xml:space="preserve"> или </w:t>
      </w:r>
      <w:proofErr w:type="spellStart"/>
      <w:r w:rsidRPr="00704B48">
        <w:rPr>
          <w:sz w:val="24"/>
          <w:szCs w:val="24"/>
          <w:lang w:val="ru-RU"/>
        </w:rPr>
        <w:t>согласност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извади</w:t>
      </w:r>
      <w:proofErr w:type="spellEnd"/>
      <w:r w:rsidRPr="00704B48">
        <w:rPr>
          <w:sz w:val="24"/>
          <w:szCs w:val="24"/>
          <w:lang w:val="ru-RU"/>
        </w:rPr>
        <w:t xml:space="preserve"> песок, </w:t>
      </w:r>
      <w:proofErr w:type="spellStart"/>
      <w:r w:rsidRPr="00704B48">
        <w:rPr>
          <w:sz w:val="24"/>
          <w:szCs w:val="24"/>
          <w:lang w:val="ru-RU"/>
        </w:rPr>
        <w:t>чакал</w:t>
      </w:r>
      <w:proofErr w:type="spellEnd"/>
      <w:r w:rsidRPr="00704B48">
        <w:rPr>
          <w:sz w:val="24"/>
          <w:szCs w:val="24"/>
          <w:lang w:val="ru-RU"/>
        </w:rPr>
        <w:t xml:space="preserve"> или камен од </w:t>
      </w:r>
      <w:proofErr w:type="spellStart"/>
      <w:r w:rsidRPr="00704B48">
        <w:rPr>
          <w:sz w:val="24"/>
          <w:szCs w:val="24"/>
          <w:lang w:val="ru-RU"/>
        </w:rPr>
        <w:t>коритата</w:t>
      </w:r>
      <w:proofErr w:type="spellEnd"/>
      <w:r w:rsidRPr="00704B48">
        <w:rPr>
          <w:sz w:val="24"/>
          <w:szCs w:val="24"/>
          <w:lang w:val="ru-RU"/>
        </w:rPr>
        <w:t xml:space="preserve"> или </w:t>
      </w:r>
      <w:proofErr w:type="spellStart"/>
      <w:r w:rsidRPr="00704B48">
        <w:rPr>
          <w:sz w:val="24"/>
          <w:szCs w:val="24"/>
          <w:lang w:val="ru-RU"/>
        </w:rPr>
        <w:t>бреговите</w:t>
      </w:r>
      <w:proofErr w:type="spellEnd"/>
      <w:r w:rsidRPr="00704B48">
        <w:rPr>
          <w:sz w:val="24"/>
          <w:szCs w:val="24"/>
          <w:lang w:val="ru-RU"/>
        </w:rPr>
        <w:t xml:space="preserve"> на </w:t>
      </w:r>
      <w:proofErr w:type="spellStart"/>
      <w:r w:rsidRPr="00704B48">
        <w:rPr>
          <w:sz w:val="24"/>
          <w:szCs w:val="24"/>
          <w:lang w:val="ru-RU"/>
        </w:rPr>
        <w:t>површинските</w:t>
      </w:r>
      <w:proofErr w:type="spellEnd"/>
      <w:r w:rsidRPr="00704B48">
        <w:rPr>
          <w:sz w:val="24"/>
          <w:szCs w:val="24"/>
          <w:lang w:val="ru-RU"/>
        </w:rPr>
        <w:t xml:space="preserve"> </w:t>
      </w:r>
      <w:proofErr w:type="spellStart"/>
      <w:r w:rsidRPr="00704B48">
        <w:rPr>
          <w:sz w:val="24"/>
          <w:szCs w:val="24"/>
          <w:lang w:val="ru-RU"/>
        </w:rPr>
        <w:t>водни</w:t>
      </w:r>
      <w:proofErr w:type="spellEnd"/>
      <w:r w:rsidRPr="00704B48">
        <w:rPr>
          <w:sz w:val="24"/>
          <w:szCs w:val="24"/>
          <w:lang w:val="ru-RU"/>
        </w:rPr>
        <w:t xml:space="preserve"> тела </w:t>
      </w:r>
      <w:proofErr w:type="spellStart"/>
      <w:r w:rsidRPr="00704B48">
        <w:rPr>
          <w:sz w:val="24"/>
          <w:szCs w:val="24"/>
          <w:lang w:val="ru-RU"/>
        </w:rPr>
        <w:t>чие</w:t>
      </w:r>
      <w:proofErr w:type="spellEnd"/>
      <w:r w:rsidRPr="00704B48">
        <w:rPr>
          <w:sz w:val="24"/>
          <w:szCs w:val="24"/>
          <w:lang w:val="ru-RU"/>
        </w:rPr>
        <w:t xml:space="preserve"> количество е </w:t>
      </w:r>
      <w:proofErr w:type="spellStart"/>
      <w:r w:rsidRPr="00704B48">
        <w:rPr>
          <w:sz w:val="24"/>
          <w:szCs w:val="24"/>
          <w:lang w:val="ru-RU"/>
        </w:rPr>
        <w:t>поголемо</w:t>
      </w:r>
      <w:proofErr w:type="spellEnd"/>
      <w:r w:rsidRPr="00704B48">
        <w:rPr>
          <w:sz w:val="24"/>
          <w:szCs w:val="24"/>
          <w:lang w:val="ru-RU"/>
        </w:rPr>
        <w:t xml:space="preserve"> од три </w:t>
      </w:r>
      <w:proofErr w:type="spellStart"/>
      <w:r w:rsidRPr="00704B48">
        <w:rPr>
          <w:sz w:val="24"/>
          <w:szCs w:val="24"/>
          <w:lang w:val="ru-RU"/>
        </w:rPr>
        <w:t>кубни</w:t>
      </w:r>
      <w:proofErr w:type="spellEnd"/>
      <w:r w:rsidRPr="00704B48">
        <w:rPr>
          <w:sz w:val="24"/>
          <w:szCs w:val="24"/>
          <w:lang w:val="ru-RU"/>
        </w:rPr>
        <w:t xml:space="preserve"> </w:t>
      </w:r>
      <w:proofErr w:type="spellStart"/>
      <w:r w:rsidRPr="00704B48">
        <w:rPr>
          <w:sz w:val="24"/>
          <w:szCs w:val="24"/>
          <w:lang w:val="ru-RU"/>
        </w:rPr>
        <w:t>метри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затвор до три </w:t>
      </w:r>
      <w:proofErr w:type="spellStart"/>
      <w:r w:rsidRPr="00704B48">
        <w:rPr>
          <w:sz w:val="24"/>
          <w:szCs w:val="24"/>
          <w:lang w:val="ru-RU"/>
        </w:rPr>
        <w:t>години</w:t>
      </w:r>
      <w:proofErr w:type="spellEnd"/>
      <w:r w:rsidRPr="00704B48">
        <w:rPr>
          <w:sz w:val="24"/>
          <w:szCs w:val="24"/>
          <w:lang w:val="ru-RU"/>
        </w:rPr>
        <w:t>.</w:t>
      </w:r>
    </w:p>
    <w:p w14:paraId="6F5C04E6" w14:textId="4E0E5217" w:rsidR="00C24410" w:rsidRPr="00C821DC" w:rsidRDefault="00C24410" w:rsidP="007517FC">
      <w:pPr>
        <w:pStyle w:val="ListParagraph"/>
        <w:numPr>
          <w:ilvl w:val="0"/>
          <w:numId w:val="219"/>
        </w:numPr>
        <w:tabs>
          <w:tab w:val="left" w:pos="793"/>
        </w:tabs>
        <w:spacing w:line="232" w:lineRule="exact"/>
        <w:ind w:left="0" w:right="0" w:firstLine="360"/>
        <w:rPr>
          <w:lang w:val="ru-RU"/>
        </w:rPr>
      </w:pPr>
      <w:proofErr w:type="spellStart"/>
      <w:r w:rsidRPr="007517FC">
        <w:rPr>
          <w:sz w:val="24"/>
          <w:szCs w:val="24"/>
          <w:lang w:val="ru-RU"/>
        </w:rPr>
        <w:t>Ако</w:t>
      </w:r>
      <w:proofErr w:type="spellEnd"/>
      <w:r w:rsidRPr="007517FC">
        <w:rPr>
          <w:sz w:val="24"/>
          <w:szCs w:val="24"/>
          <w:lang w:val="ru-RU"/>
        </w:rPr>
        <w:t xml:space="preserve"> </w:t>
      </w:r>
      <w:proofErr w:type="spellStart"/>
      <w:r w:rsidRPr="007517FC">
        <w:rPr>
          <w:sz w:val="24"/>
          <w:szCs w:val="24"/>
          <w:lang w:val="ru-RU"/>
        </w:rPr>
        <w:t>поради</w:t>
      </w:r>
      <w:proofErr w:type="spellEnd"/>
      <w:r w:rsidRPr="007517FC">
        <w:rPr>
          <w:sz w:val="24"/>
          <w:szCs w:val="24"/>
          <w:lang w:val="ru-RU"/>
        </w:rPr>
        <w:t xml:space="preserve"> </w:t>
      </w:r>
      <w:proofErr w:type="spellStart"/>
      <w:r w:rsidRPr="007517FC">
        <w:rPr>
          <w:sz w:val="24"/>
          <w:szCs w:val="24"/>
          <w:lang w:val="ru-RU"/>
        </w:rPr>
        <w:t>делото</w:t>
      </w:r>
      <w:proofErr w:type="spellEnd"/>
      <w:r w:rsidRPr="007517FC">
        <w:rPr>
          <w:sz w:val="24"/>
          <w:szCs w:val="24"/>
          <w:lang w:val="ru-RU"/>
        </w:rPr>
        <w:t xml:space="preserve"> од </w:t>
      </w:r>
      <w:proofErr w:type="spellStart"/>
      <w:r w:rsidRPr="007517FC">
        <w:rPr>
          <w:sz w:val="24"/>
          <w:szCs w:val="24"/>
          <w:lang w:val="ru-RU"/>
        </w:rPr>
        <w:t>став</w:t>
      </w:r>
      <w:r w:rsidRPr="00C821DC">
        <w:rPr>
          <w:sz w:val="24"/>
          <w:szCs w:val="24"/>
          <w:lang w:val="ru-RU"/>
        </w:rPr>
        <w:t>овите</w:t>
      </w:r>
      <w:proofErr w:type="spellEnd"/>
      <w:r w:rsidRPr="007517FC">
        <w:rPr>
          <w:sz w:val="24"/>
          <w:szCs w:val="24"/>
          <w:lang w:val="ru-RU"/>
        </w:rPr>
        <w:t xml:space="preserve"> (1) и (2) на </w:t>
      </w:r>
      <w:proofErr w:type="spellStart"/>
      <w:r w:rsidRPr="007517FC">
        <w:rPr>
          <w:sz w:val="24"/>
          <w:szCs w:val="24"/>
          <w:lang w:val="ru-RU"/>
        </w:rPr>
        <w:t>овој</w:t>
      </w:r>
      <w:proofErr w:type="spellEnd"/>
      <w:r w:rsidRPr="007517FC">
        <w:rPr>
          <w:sz w:val="24"/>
          <w:szCs w:val="24"/>
          <w:lang w:val="ru-RU"/>
        </w:rPr>
        <w:t xml:space="preserve"> член </w:t>
      </w:r>
      <w:proofErr w:type="spellStart"/>
      <w:r w:rsidRPr="007517FC">
        <w:rPr>
          <w:sz w:val="24"/>
          <w:szCs w:val="24"/>
          <w:lang w:val="ru-RU"/>
        </w:rPr>
        <w:t>сторителот</w:t>
      </w:r>
      <w:proofErr w:type="spellEnd"/>
      <w:r w:rsidRPr="007517FC">
        <w:rPr>
          <w:sz w:val="24"/>
          <w:szCs w:val="24"/>
          <w:lang w:val="ru-RU"/>
        </w:rPr>
        <w:t xml:space="preserve"> се </w:t>
      </w:r>
      <w:proofErr w:type="spellStart"/>
      <w:r w:rsidRPr="007517FC">
        <w:rPr>
          <w:sz w:val="24"/>
          <w:szCs w:val="24"/>
          <w:lang w:val="ru-RU"/>
        </w:rPr>
        <w:t>стекне</w:t>
      </w:r>
      <w:proofErr w:type="spellEnd"/>
      <w:r w:rsidRPr="007517FC">
        <w:rPr>
          <w:sz w:val="24"/>
          <w:szCs w:val="24"/>
          <w:lang w:val="ru-RU"/>
        </w:rPr>
        <w:t xml:space="preserve"> со</w:t>
      </w:r>
      <w:r w:rsidRPr="00C821DC">
        <w:rPr>
          <w:sz w:val="24"/>
          <w:szCs w:val="24"/>
          <w:lang w:val="ru-RU"/>
        </w:rPr>
        <w:t xml:space="preserve"> </w:t>
      </w:r>
      <w:proofErr w:type="spellStart"/>
      <w:r w:rsidRPr="00C821DC">
        <w:rPr>
          <w:sz w:val="24"/>
          <w:szCs w:val="24"/>
          <w:lang w:val="ru-RU"/>
        </w:rPr>
        <w:t>значителна</w:t>
      </w:r>
      <w:proofErr w:type="spellEnd"/>
      <w:r w:rsidRPr="007517FC">
        <w:rPr>
          <w:sz w:val="24"/>
          <w:szCs w:val="24"/>
          <w:lang w:val="ru-RU"/>
        </w:rPr>
        <w:t xml:space="preserve"> </w:t>
      </w:r>
      <w:proofErr w:type="spellStart"/>
      <w:r w:rsidRPr="007517FC">
        <w:rPr>
          <w:sz w:val="24"/>
          <w:szCs w:val="24"/>
          <w:lang w:val="ru-RU"/>
        </w:rPr>
        <w:t>имотна</w:t>
      </w:r>
      <w:proofErr w:type="spellEnd"/>
      <w:r w:rsidRPr="007517FC">
        <w:rPr>
          <w:sz w:val="24"/>
          <w:szCs w:val="24"/>
          <w:lang w:val="ru-RU"/>
        </w:rPr>
        <w:t xml:space="preserve"> </w:t>
      </w:r>
      <w:proofErr w:type="spellStart"/>
      <w:r w:rsidRPr="007517FC">
        <w:rPr>
          <w:sz w:val="24"/>
          <w:szCs w:val="24"/>
          <w:lang w:val="ru-RU"/>
        </w:rPr>
        <w:t>корист</w:t>
      </w:r>
      <w:proofErr w:type="spellEnd"/>
      <w:r w:rsidRPr="007517FC">
        <w:rPr>
          <w:sz w:val="24"/>
          <w:szCs w:val="24"/>
          <w:lang w:val="ru-RU"/>
        </w:rPr>
        <w:t xml:space="preserve"> </w:t>
      </w:r>
      <w:r w:rsidRPr="00C821DC">
        <w:rPr>
          <w:sz w:val="24"/>
          <w:szCs w:val="24"/>
          <w:lang w:val="ru-RU"/>
        </w:rPr>
        <w:t>или</w:t>
      </w:r>
      <w:r w:rsidRPr="007517FC">
        <w:rPr>
          <w:sz w:val="24"/>
          <w:szCs w:val="24"/>
          <w:lang w:val="ru-RU"/>
        </w:rPr>
        <w:t xml:space="preserve"> </w:t>
      </w:r>
      <w:proofErr w:type="spellStart"/>
      <w:r w:rsidRPr="007517FC">
        <w:rPr>
          <w:sz w:val="24"/>
          <w:szCs w:val="24"/>
          <w:lang w:val="ru-RU"/>
        </w:rPr>
        <w:t>предизвика</w:t>
      </w:r>
      <w:proofErr w:type="spellEnd"/>
      <w:r w:rsidRPr="00C821DC">
        <w:rPr>
          <w:sz w:val="24"/>
          <w:szCs w:val="24"/>
          <w:lang w:val="ru-RU"/>
        </w:rPr>
        <w:t xml:space="preserve"> </w:t>
      </w:r>
      <w:proofErr w:type="spellStart"/>
      <w:r w:rsidRPr="00C821DC">
        <w:rPr>
          <w:sz w:val="24"/>
          <w:szCs w:val="24"/>
          <w:lang w:val="ru-RU"/>
        </w:rPr>
        <w:t>значителна</w:t>
      </w:r>
      <w:proofErr w:type="spellEnd"/>
      <w:r w:rsidRPr="007517FC">
        <w:rPr>
          <w:sz w:val="24"/>
          <w:szCs w:val="24"/>
          <w:lang w:val="ru-RU"/>
        </w:rPr>
        <w:t xml:space="preserve"> </w:t>
      </w:r>
      <w:proofErr w:type="spellStart"/>
      <w:r w:rsidRPr="007517FC">
        <w:rPr>
          <w:sz w:val="24"/>
          <w:szCs w:val="24"/>
          <w:lang w:val="ru-RU"/>
        </w:rPr>
        <w:t>штета</w:t>
      </w:r>
      <w:proofErr w:type="spellEnd"/>
      <w:r w:rsidRPr="00C821DC">
        <w:rPr>
          <w:sz w:val="24"/>
          <w:szCs w:val="24"/>
          <w:lang w:val="ru-RU"/>
        </w:rPr>
        <w:t>,</w:t>
      </w:r>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затвор од </w:t>
      </w:r>
      <w:proofErr w:type="spellStart"/>
      <w:r w:rsidRPr="007517FC">
        <w:rPr>
          <w:sz w:val="24"/>
          <w:szCs w:val="24"/>
          <w:lang w:val="ru-RU"/>
        </w:rPr>
        <w:t>една</w:t>
      </w:r>
      <w:proofErr w:type="spellEnd"/>
      <w:r w:rsidRPr="007517FC">
        <w:rPr>
          <w:sz w:val="24"/>
          <w:szCs w:val="24"/>
          <w:lang w:val="ru-RU"/>
        </w:rPr>
        <w:t xml:space="preserve"> до </w:t>
      </w:r>
      <w:proofErr w:type="spellStart"/>
      <w:r w:rsidRPr="00C821DC">
        <w:rPr>
          <w:sz w:val="24"/>
          <w:szCs w:val="24"/>
          <w:lang w:val="ru-RU"/>
        </w:rPr>
        <w:t>десет</w:t>
      </w:r>
      <w:proofErr w:type="spellEnd"/>
      <w:r w:rsidRPr="007517FC">
        <w:rPr>
          <w:sz w:val="24"/>
          <w:szCs w:val="24"/>
          <w:lang w:val="ru-RU"/>
        </w:rPr>
        <w:t xml:space="preserve"> </w:t>
      </w:r>
      <w:proofErr w:type="spellStart"/>
      <w:r w:rsidRPr="007517FC">
        <w:rPr>
          <w:sz w:val="24"/>
          <w:szCs w:val="24"/>
          <w:lang w:val="ru-RU"/>
        </w:rPr>
        <w:t>години</w:t>
      </w:r>
      <w:proofErr w:type="spellEnd"/>
      <w:r w:rsidRPr="007517FC">
        <w:rPr>
          <w:sz w:val="24"/>
          <w:szCs w:val="24"/>
          <w:lang w:val="ru-RU"/>
        </w:rPr>
        <w:t>.</w:t>
      </w:r>
    </w:p>
    <w:p w14:paraId="3834D880" w14:textId="77777777" w:rsidR="00C24410" w:rsidRPr="00704B48" w:rsidRDefault="00C24410" w:rsidP="00C24410">
      <w:pPr>
        <w:pStyle w:val="ListParagraph"/>
        <w:numPr>
          <w:ilvl w:val="0"/>
          <w:numId w:val="219"/>
        </w:numPr>
        <w:tabs>
          <w:tab w:val="left" w:pos="790"/>
        </w:tabs>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p w14:paraId="0483540A" w14:textId="77777777" w:rsidR="00E16981" w:rsidRPr="00704B48" w:rsidRDefault="00E16981" w:rsidP="00E16981">
      <w:pPr>
        <w:pStyle w:val="NoSpacing"/>
        <w:jc w:val="center"/>
        <w:rPr>
          <w:b/>
          <w:bCs/>
          <w:sz w:val="24"/>
          <w:szCs w:val="24"/>
          <w:lang w:val="ru-RU"/>
        </w:rPr>
      </w:pPr>
    </w:p>
    <w:p w14:paraId="3D3BB60F" w14:textId="77777777" w:rsidR="000E2754" w:rsidRPr="00C821DC" w:rsidRDefault="000E2754" w:rsidP="000E2754">
      <w:pPr>
        <w:jc w:val="center"/>
        <w:rPr>
          <w:rStyle w:val="jlqj4b"/>
          <w:b/>
          <w:bCs/>
          <w:sz w:val="24"/>
          <w:szCs w:val="24"/>
          <w:lang w:val="mk-MK"/>
        </w:rPr>
      </w:pPr>
      <w:r w:rsidRPr="00704B48">
        <w:rPr>
          <w:rStyle w:val="jlqj4b"/>
          <w:b/>
          <w:bCs/>
          <w:sz w:val="24"/>
          <w:szCs w:val="24"/>
          <w:lang w:val="mk-MK"/>
        </w:rPr>
        <w:t>Промена на воден режим</w:t>
      </w:r>
    </w:p>
    <w:p w14:paraId="36C440A8" w14:textId="77777777" w:rsidR="000E2754" w:rsidRPr="00704B48" w:rsidRDefault="000E2754" w:rsidP="000E2754">
      <w:pPr>
        <w:jc w:val="center"/>
        <w:rPr>
          <w:rStyle w:val="jlqj4b"/>
          <w:b/>
          <w:bCs/>
          <w:sz w:val="24"/>
          <w:szCs w:val="24"/>
          <w:lang w:val="mk-MK"/>
        </w:rPr>
      </w:pPr>
    </w:p>
    <w:p w14:paraId="21F13364" w14:textId="3C0D8846" w:rsidR="000E2754" w:rsidRPr="00704B48" w:rsidRDefault="000E2754" w:rsidP="000E2754">
      <w:pPr>
        <w:jc w:val="center"/>
        <w:rPr>
          <w:rStyle w:val="jlqj4b"/>
          <w:b/>
          <w:bCs/>
          <w:sz w:val="24"/>
          <w:szCs w:val="24"/>
          <w:lang w:val="mk-MK"/>
        </w:rPr>
      </w:pPr>
      <w:r w:rsidRPr="00704B48">
        <w:rPr>
          <w:rStyle w:val="jlqj4b"/>
          <w:b/>
          <w:bCs/>
          <w:sz w:val="24"/>
          <w:szCs w:val="24"/>
          <w:lang w:val="mk-MK"/>
        </w:rPr>
        <w:t>Член</w:t>
      </w:r>
      <w:r w:rsidR="009F274E" w:rsidRPr="00704B48">
        <w:rPr>
          <w:rStyle w:val="jlqj4b"/>
          <w:b/>
          <w:bCs/>
          <w:sz w:val="24"/>
          <w:szCs w:val="24"/>
          <w:lang w:val="mk-MK"/>
        </w:rPr>
        <w:t xml:space="preserve"> 30</w:t>
      </w:r>
      <w:r w:rsidR="005F5514" w:rsidRPr="00704B48">
        <w:rPr>
          <w:rStyle w:val="jlqj4b"/>
          <w:b/>
          <w:bCs/>
          <w:sz w:val="24"/>
          <w:szCs w:val="24"/>
          <w:lang w:val="mk-MK"/>
        </w:rPr>
        <w:t>0</w:t>
      </w:r>
      <w:r w:rsidR="00E82BF1">
        <w:rPr>
          <w:rStyle w:val="jlqj4b"/>
          <w:b/>
          <w:bCs/>
          <w:sz w:val="24"/>
          <w:szCs w:val="24"/>
          <w:lang w:val="mk-MK"/>
        </w:rPr>
        <w:t xml:space="preserve"> </w:t>
      </w:r>
      <w:r w:rsidRPr="00704B48">
        <w:rPr>
          <w:rStyle w:val="jlqj4b"/>
          <w:b/>
          <w:bCs/>
          <w:sz w:val="24"/>
          <w:szCs w:val="24"/>
          <w:lang w:val="mk-MK"/>
        </w:rPr>
        <w:t>(нов член)</w:t>
      </w:r>
    </w:p>
    <w:p w14:paraId="3D4D4C4F" w14:textId="26FB3B0C" w:rsidR="000E2754" w:rsidRPr="00C821DC" w:rsidRDefault="000E2754" w:rsidP="007517FC">
      <w:pPr>
        <w:pStyle w:val="NoSpacing"/>
        <w:ind w:firstLine="360"/>
        <w:jc w:val="both"/>
        <w:rPr>
          <w:rStyle w:val="jlqj4b"/>
          <w:sz w:val="24"/>
          <w:szCs w:val="24"/>
          <w:lang w:val="mk-MK"/>
        </w:rPr>
      </w:pPr>
      <w:r w:rsidRPr="00C821DC">
        <w:rPr>
          <w:rStyle w:val="jlqj4b"/>
          <w:sz w:val="24"/>
          <w:szCs w:val="24"/>
          <w:lang w:val="mk-MK"/>
        </w:rPr>
        <w:t xml:space="preserve">(1) Тој што спротивно на прописите ќе го промени или </w:t>
      </w:r>
      <w:proofErr w:type="spellStart"/>
      <w:r w:rsidRPr="00C821DC">
        <w:rPr>
          <w:rStyle w:val="jlqj4b"/>
          <w:sz w:val="24"/>
          <w:szCs w:val="24"/>
          <w:lang w:val="mk-MK"/>
        </w:rPr>
        <w:t>поремети</w:t>
      </w:r>
      <w:proofErr w:type="spellEnd"/>
      <w:r w:rsidRPr="00C821DC">
        <w:rPr>
          <w:rStyle w:val="jlqj4b"/>
          <w:sz w:val="24"/>
          <w:szCs w:val="24"/>
          <w:lang w:val="mk-MK"/>
        </w:rPr>
        <w:t xml:space="preserve"> водниот режим, а со тоа не прави некое друго казнено дело за кое е пропишана потешка казна, ќе се казни со </w:t>
      </w:r>
      <w:r w:rsidR="00CC29E8" w:rsidRPr="0015534A">
        <w:rPr>
          <w:rStyle w:val="jlqj4b"/>
          <w:sz w:val="24"/>
          <w:szCs w:val="24"/>
          <w:lang w:val="mk-MK"/>
        </w:rPr>
        <w:t xml:space="preserve">парична казна или </w:t>
      </w:r>
      <w:r w:rsidRPr="00D64DEC">
        <w:rPr>
          <w:rStyle w:val="jlqj4b"/>
          <w:sz w:val="24"/>
          <w:szCs w:val="24"/>
          <w:lang w:val="mk-MK"/>
        </w:rPr>
        <w:t xml:space="preserve">затвор до </w:t>
      </w:r>
      <w:r w:rsidR="004568E5">
        <w:rPr>
          <w:rStyle w:val="jlqj4b"/>
          <w:sz w:val="24"/>
          <w:szCs w:val="24"/>
          <w:lang w:val="mk-MK"/>
        </w:rPr>
        <w:t>една</w:t>
      </w:r>
      <w:r w:rsidRPr="00C821DC">
        <w:rPr>
          <w:rStyle w:val="jlqj4b"/>
          <w:sz w:val="24"/>
          <w:szCs w:val="24"/>
          <w:lang w:val="mk-MK"/>
        </w:rPr>
        <w:t xml:space="preserve"> годин</w:t>
      </w:r>
      <w:r w:rsidR="004568E5">
        <w:rPr>
          <w:rStyle w:val="jlqj4b"/>
          <w:sz w:val="24"/>
          <w:szCs w:val="24"/>
          <w:lang w:val="mk-MK"/>
        </w:rPr>
        <w:t>а</w:t>
      </w:r>
      <w:r w:rsidRPr="00C821DC">
        <w:rPr>
          <w:rStyle w:val="jlqj4b"/>
          <w:sz w:val="24"/>
          <w:szCs w:val="24"/>
          <w:lang w:val="mk-MK"/>
        </w:rPr>
        <w:t>.</w:t>
      </w:r>
    </w:p>
    <w:p w14:paraId="59754964" w14:textId="77777777" w:rsidR="000E2754" w:rsidRPr="00704B48" w:rsidRDefault="000E2754" w:rsidP="007517FC">
      <w:pPr>
        <w:pStyle w:val="NoSpacing"/>
        <w:ind w:firstLine="360"/>
        <w:jc w:val="both"/>
        <w:rPr>
          <w:rStyle w:val="jlqj4b"/>
          <w:sz w:val="24"/>
          <w:szCs w:val="24"/>
          <w:lang w:val="mk-MK"/>
        </w:rPr>
      </w:pPr>
      <w:r w:rsidRPr="0015534A">
        <w:rPr>
          <w:rStyle w:val="jlqj4b"/>
          <w:sz w:val="24"/>
          <w:szCs w:val="24"/>
          <w:lang w:val="mk-MK"/>
        </w:rPr>
        <w:t>(2) Тој што делото од ставот (1) на</w:t>
      </w:r>
      <w:r w:rsidRPr="00D04DFA">
        <w:rPr>
          <w:rStyle w:val="jlqj4b"/>
          <w:sz w:val="24"/>
          <w:szCs w:val="24"/>
          <w:lang w:val="mk-MK"/>
        </w:rPr>
        <w:t xml:space="preserve"> овој член ќе го стори на подрачје кое со закон е прогласено за заштитено подрачје, ќе се казни со </w:t>
      </w:r>
      <w:r w:rsidR="00CC29E8" w:rsidRPr="00D64DEC">
        <w:rPr>
          <w:rStyle w:val="jlqj4b"/>
          <w:sz w:val="24"/>
          <w:szCs w:val="24"/>
          <w:lang w:val="mk-MK"/>
        </w:rPr>
        <w:t xml:space="preserve">парична </w:t>
      </w:r>
      <w:r w:rsidRPr="003A5E9D">
        <w:rPr>
          <w:rStyle w:val="jlqj4b"/>
          <w:sz w:val="24"/>
          <w:szCs w:val="24"/>
          <w:lang w:val="mk-MK"/>
        </w:rPr>
        <w:t>казна</w:t>
      </w:r>
      <w:r w:rsidR="00CC29E8" w:rsidRPr="003A5E9D">
        <w:rPr>
          <w:rStyle w:val="jlqj4b"/>
          <w:sz w:val="24"/>
          <w:szCs w:val="24"/>
          <w:lang w:val="mk-MK"/>
        </w:rPr>
        <w:t xml:space="preserve"> или со</w:t>
      </w:r>
      <w:r w:rsidRPr="003A5E9D">
        <w:rPr>
          <w:rStyle w:val="jlqj4b"/>
          <w:sz w:val="24"/>
          <w:szCs w:val="24"/>
          <w:lang w:val="mk-MK"/>
        </w:rPr>
        <w:t xml:space="preserve"> затвор до три години. </w:t>
      </w:r>
    </w:p>
    <w:p w14:paraId="038D613E" w14:textId="77777777" w:rsidR="000E2754" w:rsidRPr="00704B48" w:rsidRDefault="000E2754" w:rsidP="007517FC">
      <w:pPr>
        <w:pStyle w:val="NoSpacing"/>
        <w:ind w:firstLine="360"/>
        <w:jc w:val="both"/>
        <w:rPr>
          <w:rStyle w:val="jlqj4b"/>
          <w:sz w:val="24"/>
          <w:szCs w:val="24"/>
          <w:lang w:val="mk-MK"/>
        </w:rPr>
      </w:pPr>
      <w:r w:rsidRPr="00C821DC">
        <w:rPr>
          <w:sz w:val="24"/>
          <w:szCs w:val="24"/>
          <w:lang w:val="ru-RU"/>
        </w:rPr>
        <w:t xml:space="preserve">(3) </w:t>
      </w:r>
      <w:proofErr w:type="spellStart"/>
      <w:r w:rsidRPr="00C821DC">
        <w:rPr>
          <w:sz w:val="24"/>
          <w:szCs w:val="24"/>
          <w:lang w:val="ru-RU"/>
        </w:rPr>
        <w:t>Ако</w:t>
      </w:r>
      <w:proofErr w:type="spellEnd"/>
      <w:r w:rsidRPr="00C821DC">
        <w:rPr>
          <w:sz w:val="24"/>
          <w:szCs w:val="24"/>
          <w:lang w:val="ru-RU"/>
        </w:rPr>
        <w:t xml:space="preserve"> </w:t>
      </w:r>
      <w:proofErr w:type="spellStart"/>
      <w:r w:rsidRPr="00C821DC">
        <w:rPr>
          <w:sz w:val="24"/>
          <w:szCs w:val="24"/>
          <w:lang w:val="ru-RU"/>
        </w:rPr>
        <w:t>делото</w:t>
      </w:r>
      <w:proofErr w:type="spellEnd"/>
      <w:r w:rsidRPr="00C821DC">
        <w:rPr>
          <w:sz w:val="24"/>
          <w:szCs w:val="24"/>
          <w:lang w:val="ru-RU"/>
        </w:rPr>
        <w:t xml:space="preserve"> од </w:t>
      </w:r>
      <w:proofErr w:type="spellStart"/>
      <w:r w:rsidRPr="00C821DC">
        <w:rPr>
          <w:sz w:val="24"/>
          <w:szCs w:val="24"/>
          <w:lang w:val="ru-RU"/>
        </w:rPr>
        <w:t>овој</w:t>
      </w:r>
      <w:proofErr w:type="spellEnd"/>
      <w:r w:rsidRPr="00C821DC">
        <w:rPr>
          <w:sz w:val="24"/>
          <w:szCs w:val="24"/>
          <w:lang w:val="ru-RU"/>
        </w:rPr>
        <w:t xml:space="preserve"> член го </w:t>
      </w:r>
      <w:proofErr w:type="spellStart"/>
      <w:r w:rsidRPr="00C821DC">
        <w:rPr>
          <w:sz w:val="24"/>
          <w:szCs w:val="24"/>
          <w:lang w:val="ru-RU"/>
        </w:rPr>
        <w:t>стори</w:t>
      </w:r>
      <w:proofErr w:type="spellEnd"/>
      <w:r w:rsidRPr="00C821DC">
        <w:rPr>
          <w:sz w:val="24"/>
          <w:szCs w:val="24"/>
          <w:lang w:val="ru-RU"/>
        </w:rPr>
        <w:t xml:space="preserve"> </w:t>
      </w:r>
      <w:proofErr w:type="spellStart"/>
      <w:r w:rsidRPr="00C821DC">
        <w:rPr>
          <w:sz w:val="24"/>
          <w:szCs w:val="24"/>
          <w:lang w:val="ru-RU"/>
        </w:rPr>
        <w:t>правно</w:t>
      </w:r>
      <w:proofErr w:type="spellEnd"/>
      <w:r w:rsidRPr="00C821DC">
        <w:rPr>
          <w:sz w:val="24"/>
          <w:szCs w:val="24"/>
          <w:lang w:val="ru-RU"/>
        </w:rPr>
        <w:t xml:space="preserve"> лице </w:t>
      </w:r>
      <w:proofErr w:type="spellStart"/>
      <w:r w:rsidRPr="00C821DC">
        <w:rPr>
          <w:sz w:val="24"/>
          <w:szCs w:val="24"/>
          <w:lang w:val="ru-RU"/>
        </w:rPr>
        <w:t>ќе</w:t>
      </w:r>
      <w:proofErr w:type="spellEnd"/>
      <w:r w:rsidRPr="00C821DC">
        <w:rPr>
          <w:sz w:val="24"/>
          <w:szCs w:val="24"/>
          <w:lang w:val="ru-RU"/>
        </w:rPr>
        <w:t xml:space="preserve"> се казни со </w:t>
      </w:r>
      <w:proofErr w:type="spellStart"/>
      <w:r w:rsidRPr="00C821DC">
        <w:rPr>
          <w:sz w:val="24"/>
          <w:szCs w:val="24"/>
          <w:lang w:val="ru-RU"/>
        </w:rPr>
        <w:t>парична</w:t>
      </w:r>
      <w:proofErr w:type="spellEnd"/>
      <w:r w:rsidRPr="00C821DC">
        <w:rPr>
          <w:sz w:val="24"/>
          <w:szCs w:val="24"/>
          <w:lang w:val="ru-RU"/>
        </w:rPr>
        <w:t xml:space="preserve"> казна.</w:t>
      </w:r>
    </w:p>
    <w:p w14:paraId="3C7C61C8" w14:textId="0E4B7695" w:rsidR="000E2754" w:rsidRPr="00C821DC" w:rsidRDefault="006F2AC4" w:rsidP="007517FC">
      <w:pPr>
        <w:pStyle w:val="NoSpacing"/>
        <w:ind w:firstLine="360"/>
        <w:jc w:val="both"/>
        <w:rPr>
          <w:sz w:val="24"/>
          <w:szCs w:val="24"/>
          <w:lang w:val="mk-MK"/>
        </w:rPr>
      </w:pPr>
      <w:r>
        <w:rPr>
          <w:sz w:val="24"/>
          <w:szCs w:val="24"/>
          <w:lang w:val="mk-MK"/>
        </w:rPr>
        <w:t>(4)</w:t>
      </w:r>
      <w:r w:rsidR="000E2754" w:rsidRPr="00C821DC">
        <w:rPr>
          <w:sz w:val="24"/>
          <w:szCs w:val="24"/>
          <w:lang w:val="mk-MK"/>
        </w:rPr>
        <w:t xml:space="preserve"> Обидот е казнив.</w:t>
      </w:r>
    </w:p>
    <w:p w14:paraId="0ABFFBDE" w14:textId="77777777" w:rsidR="000E2754" w:rsidRPr="00704B48" w:rsidRDefault="000E2754" w:rsidP="00E16981">
      <w:pPr>
        <w:pStyle w:val="NoSpacing"/>
        <w:jc w:val="center"/>
        <w:rPr>
          <w:b/>
          <w:bCs/>
          <w:sz w:val="24"/>
          <w:szCs w:val="24"/>
          <w:lang w:val="ru-RU"/>
        </w:rPr>
      </w:pPr>
    </w:p>
    <w:p w14:paraId="022E2EB2" w14:textId="77777777" w:rsidR="007419AF" w:rsidRPr="00704B48" w:rsidRDefault="007419AF" w:rsidP="007419AF">
      <w:pPr>
        <w:jc w:val="center"/>
        <w:rPr>
          <w:b/>
          <w:bCs/>
          <w:sz w:val="24"/>
          <w:szCs w:val="24"/>
          <w:lang w:val="ru-RU"/>
        </w:rPr>
      </w:pPr>
      <w:proofErr w:type="spellStart"/>
      <w:r w:rsidRPr="007517FC">
        <w:rPr>
          <w:b/>
          <w:bCs/>
          <w:sz w:val="24"/>
          <w:szCs w:val="24"/>
          <w:lang w:val="ru-RU"/>
        </w:rPr>
        <w:t>Пустошење</w:t>
      </w:r>
      <w:proofErr w:type="spellEnd"/>
      <w:r w:rsidRPr="007517FC">
        <w:rPr>
          <w:b/>
          <w:bCs/>
          <w:sz w:val="24"/>
          <w:szCs w:val="24"/>
          <w:lang w:val="ru-RU"/>
        </w:rPr>
        <w:t xml:space="preserve"> </w:t>
      </w:r>
      <w:proofErr w:type="gramStart"/>
      <w:r w:rsidRPr="007517FC">
        <w:rPr>
          <w:b/>
          <w:bCs/>
          <w:sz w:val="24"/>
          <w:szCs w:val="24"/>
          <w:lang w:val="ru-RU"/>
        </w:rPr>
        <w:t>на шума</w:t>
      </w:r>
      <w:proofErr w:type="gramEnd"/>
    </w:p>
    <w:p w14:paraId="40C21B3C" w14:textId="77777777" w:rsidR="007419AF" w:rsidRPr="00704B48" w:rsidRDefault="007419AF" w:rsidP="007419AF">
      <w:pPr>
        <w:jc w:val="center"/>
        <w:rPr>
          <w:b/>
          <w:bCs/>
          <w:sz w:val="24"/>
          <w:szCs w:val="24"/>
          <w:lang w:val="mk-MK"/>
        </w:rPr>
      </w:pPr>
    </w:p>
    <w:p w14:paraId="719BABF5" w14:textId="77777777" w:rsidR="007419AF" w:rsidRPr="007517FC" w:rsidRDefault="007419AF" w:rsidP="007419AF">
      <w:pPr>
        <w:jc w:val="center"/>
        <w:rPr>
          <w:b/>
          <w:bCs/>
          <w:sz w:val="24"/>
          <w:szCs w:val="24"/>
          <w:lang w:val="mk-MK"/>
        </w:rPr>
      </w:pPr>
      <w:r w:rsidRPr="00704B48">
        <w:rPr>
          <w:b/>
          <w:bCs/>
          <w:sz w:val="24"/>
          <w:szCs w:val="24"/>
          <w:lang w:val="mk-MK"/>
        </w:rPr>
        <w:t xml:space="preserve">Член </w:t>
      </w:r>
      <w:r w:rsidR="009F274E" w:rsidRPr="00704B48">
        <w:rPr>
          <w:b/>
          <w:bCs/>
          <w:sz w:val="24"/>
          <w:szCs w:val="24"/>
          <w:lang w:val="mk-MK"/>
        </w:rPr>
        <w:t>30</w:t>
      </w:r>
      <w:r w:rsidR="005F5514" w:rsidRPr="00704B48">
        <w:rPr>
          <w:b/>
          <w:bCs/>
          <w:sz w:val="24"/>
          <w:szCs w:val="24"/>
          <w:lang w:val="mk-MK"/>
        </w:rPr>
        <w:t>1</w:t>
      </w:r>
      <w:r w:rsidRPr="00704B48">
        <w:rPr>
          <w:b/>
          <w:bCs/>
          <w:sz w:val="24"/>
          <w:szCs w:val="24"/>
          <w:lang w:val="mk-MK"/>
        </w:rPr>
        <w:t xml:space="preserve"> (Претходен </w:t>
      </w:r>
      <w:r w:rsidRPr="007517FC">
        <w:rPr>
          <w:b/>
          <w:bCs/>
          <w:sz w:val="24"/>
          <w:szCs w:val="24"/>
          <w:lang w:val="ru-RU"/>
        </w:rPr>
        <w:t>Член 226</w:t>
      </w:r>
      <w:r w:rsidRPr="00704B48">
        <w:rPr>
          <w:b/>
          <w:bCs/>
          <w:sz w:val="24"/>
          <w:szCs w:val="24"/>
          <w:lang w:val="mk-MK"/>
        </w:rPr>
        <w:t>)</w:t>
      </w:r>
    </w:p>
    <w:p w14:paraId="7C20BAB4" w14:textId="31889480" w:rsidR="007419AF" w:rsidRPr="00704B48" w:rsidRDefault="007419AF" w:rsidP="007419AF">
      <w:pPr>
        <w:numPr>
          <w:ilvl w:val="0"/>
          <w:numId w:val="544"/>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пропис</w:t>
      </w:r>
      <w:proofErr w:type="spellEnd"/>
      <w:r w:rsidRPr="00704B48">
        <w:rPr>
          <w:sz w:val="24"/>
          <w:szCs w:val="24"/>
          <w:lang w:val="ru-RU"/>
        </w:rPr>
        <w:t xml:space="preserve"> или </w:t>
      </w:r>
      <w:proofErr w:type="spellStart"/>
      <w:r w:rsidRPr="00704B48">
        <w:rPr>
          <w:sz w:val="24"/>
          <w:szCs w:val="24"/>
          <w:lang w:val="ru-RU"/>
        </w:rPr>
        <w:t>наредба</w:t>
      </w:r>
      <w:proofErr w:type="spellEnd"/>
      <w:r w:rsidRPr="00704B48">
        <w:rPr>
          <w:sz w:val="24"/>
          <w:szCs w:val="24"/>
          <w:lang w:val="ru-RU"/>
        </w:rPr>
        <w:t xml:space="preserve"> од </w:t>
      </w:r>
      <w:proofErr w:type="spellStart"/>
      <w:r w:rsidRPr="00704B48">
        <w:rPr>
          <w:sz w:val="24"/>
          <w:szCs w:val="24"/>
          <w:lang w:val="ru-RU"/>
        </w:rPr>
        <w:t>надлежни</w:t>
      </w:r>
      <w:proofErr w:type="spellEnd"/>
      <w:r w:rsidRPr="00704B48">
        <w:rPr>
          <w:sz w:val="24"/>
          <w:szCs w:val="24"/>
          <w:lang w:val="ru-RU"/>
        </w:rPr>
        <w:t xml:space="preserve"> </w:t>
      </w:r>
      <w:proofErr w:type="spellStart"/>
      <w:r w:rsidRPr="00704B48">
        <w:rPr>
          <w:sz w:val="24"/>
          <w:szCs w:val="24"/>
          <w:lang w:val="ru-RU"/>
        </w:rPr>
        <w:t>органи</w:t>
      </w:r>
      <w:proofErr w:type="spellEnd"/>
      <w:r w:rsidRPr="00704B48">
        <w:rPr>
          <w:sz w:val="24"/>
          <w:szCs w:val="24"/>
          <w:lang w:val="ru-RU"/>
        </w:rPr>
        <w:t xml:space="preserve"> или организации </w:t>
      </w:r>
      <w:proofErr w:type="spellStart"/>
      <w:r w:rsidRPr="00704B48">
        <w:rPr>
          <w:sz w:val="24"/>
          <w:szCs w:val="24"/>
          <w:lang w:val="ru-RU"/>
        </w:rPr>
        <w:t>врши</w:t>
      </w:r>
      <w:proofErr w:type="spellEnd"/>
      <w:r w:rsidRPr="00704B48">
        <w:rPr>
          <w:sz w:val="24"/>
          <w:szCs w:val="24"/>
          <w:lang w:val="ru-RU"/>
        </w:rPr>
        <w:t xml:space="preserve"> </w:t>
      </w:r>
      <w:proofErr w:type="spellStart"/>
      <w:r w:rsidRPr="00704B48">
        <w:rPr>
          <w:sz w:val="24"/>
          <w:szCs w:val="24"/>
          <w:lang w:val="ru-RU"/>
        </w:rPr>
        <w:t>пренамена</w:t>
      </w:r>
      <w:proofErr w:type="spellEnd"/>
      <w:r w:rsidRPr="00704B48">
        <w:rPr>
          <w:sz w:val="24"/>
          <w:szCs w:val="24"/>
          <w:lang w:val="ru-RU"/>
        </w:rPr>
        <w:t xml:space="preserve">, сече или копачи шуми или </w:t>
      </w:r>
      <w:proofErr w:type="spellStart"/>
      <w:r w:rsidRPr="00704B48">
        <w:rPr>
          <w:sz w:val="24"/>
          <w:szCs w:val="24"/>
          <w:lang w:val="ru-RU"/>
        </w:rPr>
        <w:t>подбелува</w:t>
      </w:r>
      <w:proofErr w:type="spellEnd"/>
      <w:r w:rsidRPr="00704B48">
        <w:rPr>
          <w:sz w:val="24"/>
          <w:szCs w:val="24"/>
          <w:lang w:val="ru-RU"/>
        </w:rPr>
        <w:t xml:space="preserve"> </w:t>
      </w:r>
      <w:proofErr w:type="spellStart"/>
      <w:r w:rsidRPr="00704B48">
        <w:rPr>
          <w:sz w:val="24"/>
          <w:szCs w:val="24"/>
          <w:lang w:val="ru-RU"/>
        </w:rPr>
        <w:t>стебла</w:t>
      </w:r>
      <w:proofErr w:type="spellEnd"/>
      <w:r w:rsidRPr="00704B48">
        <w:rPr>
          <w:sz w:val="24"/>
          <w:szCs w:val="24"/>
          <w:lang w:val="ru-RU"/>
        </w:rPr>
        <w:t xml:space="preserve"> или на друг начин пустоши шума или </w:t>
      </w:r>
      <w:proofErr w:type="spellStart"/>
      <w:r w:rsidRPr="00704B48">
        <w:rPr>
          <w:sz w:val="24"/>
          <w:szCs w:val="24"/>
          <w:lang w:val="ru-RU"/>
        </w:rPr>
        <w:t>уништува</w:t>
      </w:r>
      <w:proofErr w:type="spellEnd"/>
      <w:r w:rsidRPr="00704B48">
        <w:rPr>
          <w:sz w:val="24"/>
          <w:szCs w:val="24"/>
          <w:lang w:val="ru-RU"/>
        </w:rPr>
        <w:t xml:space="preserve"> </w:t>
      </w:r>
      <w:proofErr w:type="spellStart"/>
      <w:r w:rsidRPr="00704B48">
        <w:rPr>
          <w:sz w:val="24"/>
          <w:szCs w:val="24"/>
          <w:lang w:val="ru-RU"/>
        </w:rPr>
        <w:t>едно</w:t>
      </w:r>
      <w:proofErr w:type="spellEnd"/>
      <w:r w:rsidRPr="00704B48">
        <w:rPr>
          <w:sz w:val="24"/>
          <w:szCs w:val="24"/>
          <w:lang w:val="ru-RU"/>
        </w:rPr>
        <w:t xml:space="preserve"> или </w:t>
      </w:r>
      <w:proofErr w:type="spellStart"/>
      <w:r w:rsidRPr="00704B48">
        <w:rPr>
          <w:sz w:val="24"/>
          <w:szCs w:val="24"/>
          <w:lang w:val="ru-RU"/>
        </w:rPr>
        <w:t>повеќе</w:t>
      </w:r>
      <w:proofErr w:type="spellEnd"/>
      <w:r w:rsidRPr="00704B48">
        <w:rPr>
          <w:sz w:val="24"/>
          <w:szCs w:val="24"/>
          <w:lang w:val="ru-RU"/>
        </w:rPr>
        <w:t xml:space="preserve"> </w:t>
      </w:r>
      <w:proofErr w:type="spellStart"/>
      <w:r w:rsidRPr="00704B48">
        <w:rPr>
          <w:sz w:val="24"/>
          <w:szCs w:val="24"/>
          <w:lang w:val="ru-RU"/>
        </w:rPr>
        <w:t>дрва</w:t>
      </w:r>
      <w:proofErr w:type="spellEnd"/>
      <w:r w:rsidRPr="00704B48">
        <w:rPr>
          <w:sz w:val="24"/>
          <w:szCs w:val="24"/>
          <w:lang w:val="ru-RU"/>
        </w:rPr>
        <w:t xml:space="preserve"> во парк, </w:t>
      </w:r>
      <w:proofErr w:type="spellStart"/>
      <w:r w:rsidRPr="00704B48">
        <w:rPr>
          <w:sz w:val="24"/>
          <w:szCs w:val="24"/>
          <w:lang w:val="ru-RU"/>
        </w:rPr>
        <w:t>дрворед</w:t>
      </w:r>
      <w:proofErr w:type="spellEnd"/>
      <w:r w:rsidRPr="00704B48">
        <w:rPr>
          <w:sz w:val="24"/>
          <w:szCs w:val="24"/>
          <w:lang w:val="ru-RU"/>
        </w:rPr>
        <w:t xml:space="preserve"> или на </w:t>
      </w:r>
      <w:proofErr w:type="spellStart"/>
      <w:r w:rsidRPr="00704B48">
        <w:rPr>
          <w:sz w:val="24"/>
          <w:szCs w:val="24"/>
          <w:lang w:val="ru-RU"/>
        </w:rPr>
        <w:t>друго</w:t>
      </w:r>
      <w:proofErr w:type="spellEnd"/>
      <w:r w:rsidRPr="00704B48">
        <w:rPr>
          <w:sz w:val="24"/>
          <w:szCs w:val="24"/>
          <w:lang w:val="ru-RU"/>
        </w:rPr>
        <w:t xml:space="preserve"> место </w:t>
      </w:r>
      <w:proofErr w:type="spellStart"/>
      <w:r w:rsidRPr="00704B48">
        <w:rPr>
          <w:sz w:val="24"/>
          <w:szCs w:val="24"/>
          <w:lang w:val="ru-RU"/>
        </w:rPr>
        <w:t>каде</w:t>
      </w:r>
      <w:proofErr w:type="spellEnd"/>
      <w:r w:rsidRPr="00704B48">
        <w:rPr>
          <w:sz w:val="24"/>
          <w:szCs w:val="24"/>
          <w:lang w:val="ru-RU"/>
        </w:rPr>
        <w:t xml:space="preserve"> </w:t>
      </w:r>
      <w:proofErr w:type="spellStart"/>
      <w:r w:rsidRPr="00704B48">
        <w:rPr>
          <w:sz w:val="24"/>
          <w:szCs w:val="24"/>
          <w:lang w:val="ru-RU"/>
        </w:rPr>
        <w:t>сечата</w:t>
      </w:r>
      <w:proofErr w:type="spellEnd"/>
      <w:r w:rsidRPr="00704B48">
        <w:rPr>
          <w:sz w:val="24"/>
          <w:szCs w:val="24"/>
          <w:lang w:val="ru-RU"/>
        </w:rPr>
        <w:t xml:space="preserve"> не е дозволена, а со </w:t>
      </w:r>
      <w:proofErr w:type="spellStart"/>
      <w:r w:rsidRPr="00704B48">
        <w:rPr>
          <w:sz w:val="24"/>
          <w:szCs w:val="24"/>
          <w:lang w:val="ru-RU"/>
        </w:rPr>
        <w:t>тоа</w:t>
      </w:r>
      <w:proofErr w:type="spellEnd"/>
      <w:r w:rsidRPr="00704B48">
        <w:rPr>
          <w:sz w:val="24"/>
          <w:szCs w:val="24"/>
          <w:lang w:val="ru-RU"/>
        </w:rPr>
        <w:t xml:space="preserve"> не </w:t>
      </w:r>
      <w:proofErr w:type="spellStart"/>
      <w:r w:rsidRPr="00704B48">
        <w:rPr>
          <w:sz w:val="24"/>
          <w:szCs w:val="24"/>
          <w:lang w:val="ru-RU"/>
        </w:rPr>
        <w:t>врши</w:t>
      </w:r>
      <w:proofErr w:type="spellEnd"/>
      <w:r w:rsidRPr="00704B48">
        <w:rPr>
          <w:sz w:val="24"/>
          <w:szCs w:val="24"/>
          <w:lang w:val="ru-RU"/>
        </w:rPr>
        <w:t xml:space="preserve">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кривично</w:t>
      </w:r>
      <w:proofErr w:type="spellEnd"/>
      <w:r w:rsidRPr="00704B48">
        <w:rPr>
          <w:sz w:val="24"/>
          <w:szCs w:val="24"/>
          <w:lang w:val="ru-RU"/>
        </w:rPr>
        <w:t xml:space="preserve"> дело за кое е предвидена </w:t>
      </w:r>
      <w:proofErr w:type="spellStart"/>
      <w:r w:rsidRPr="00704B48">
        <w:rPr>
          <w:sz w:val="24"/>
          <w:szCs w:val="24"/>
          <w:lang w:val="ru-RU"/>
        </w:rPr>
        <w:t>повисока</w:t>
      </w:r>
      <w:proofErr w:type="spellEnd"/>
      <w:r w:rsidRPr="00704B48">
        <w:rPr>
          <w:sz w:val="24"/>
          <w:szCs w:val="24"/>
          <w:lang w:val="ru-RU"/>
        </w:rPr>
        <w:t xml:space="preserve"> казна,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0EA79064" w14:textId="5FB5C8BE" w:rsidR="007419AF" w:rsidRPr="00704B48" w:rsidRDefault="007419AF" w:rsidP="007419AF">
      <w:pPr>
        <w:numPr>
          <w:ilvl w:val="0"/>
          <w:numId w:val="544"/>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став</w:t>
      </w:r>
      <w:proofErr w:type="spellStart"/>
      <w:r w:rsidRPr="00704B48">
        <w:rPr>
          <w:sz w:val="24"/>
          <w:szCs w:val="24"/>
          <w:lang w:val="mk-MK"/>
        </w:rPr>
        <w:t>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сторителот</w:t>
      </w:r>
      <w:proofErr w:type="spellEnd"/>
      <w:r w:rsidRPr="00704B48">
        <w:rPr>
          <w:sz w:val="24"/>
          <w:szCs w:val="24"/>
          <w:lang w:val="ru-RU"/>
        </w:rPr>
        <w:t xml:space="preserve"> се </w:t>
      </w:r>
      <w:proofErr w:type="spellStart"/>
      <w:r w:rsidRPr="00704B48">
        <w:rPr>
          <w:sz w:val="24"/>
          <w:szCs w:val="24"/>
          <w:lang w:val="ru-RU"/>
        </w:rPr>
        <w:t>стекне</w:t>
      </w:r>
      <w:proofErr w:type="spellEnd"/>
      <w:r w:rsidRPr="00704B48">
        <w:rPr>
          <w:sz w:val="24"/>
          <w:szCs w:val="24"/>
          <w:lang w:val="ru-RU"/>
        </w:rPr>
        <w:t xml:space="preserve"> со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3975B817" w14:textId="23E9A554" w:rsidR="007419AF" w:rsidRPr="00704B48" w:rsidRDefault="007419AF" w:rsidP="007419AF">
      <w:pPr>
        <w:numPr>
          <w:ilvl w:val="0"/>
          <w:numId w:val="544"/>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е опустошена шума во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или е </w:t>
      </w:r>
      <w:proofErr w:type="spellStart"/>
      <w:r w:rsidRPr="00704B48">
        <w:rPr>
          <w:sz w:val="24"/>
          <w:szCs w:val="24"/>
          <w:lang w:val="ru-RU"/>
        </w:rPr>
        <w:t>извршено</w:t>
      </w:r>
      <w:proofErr w:type="spellEnd"/>
      <w:r w:rsidRPr="00704B48">
        <w:rPr>
          <w:sz w:val="24"/>
          <w:szCs w:val="24"/>
          <w:lang w:val="ru-RU"/>
        </w:rPr>
        <w:t xml:space="preserve"> во </w:t>
      </w:r>
      <w:proofErr w:type="spellStart"/>
      <w:r w:rsidRPr="00704B48">
        <w:rPr>
          <w:sz w:val="24"/>
          <w:szCs w:val="24"/>
          <w:lang w:val="ru-RU"/>
        </w:rPr>
        <w:t>заштитена</w:t>
      </w:r>
      <w:proofErr w:type="spellEnd"/>
      <w:r w:rsidRPr="00704B48">
        <w:rPr>
          <w:sz w:val="24"/>
          <w:szCs w:val="24"/>
          <w:lang w:val="ru-RU"/>
        </w:rPr>
        <w:t xml:space="preserve"> шума или </w:t>
      </w:r>
      <w:proofErr w:type="spellStart"/>
      <w:r w:rsidRPr="00704B48">
        <w:rPr>
          <w:sz w:val="24"/>
          <w:szCs w:val="24"/>
          <w:lang w:val="ru-RU"/>
        </w:rPr>
        <w:t>подрачје</w:t>
      </w:r>
      <w:proofErr w:type="spellEnd"/>
      <w:r w:rsidRPr="00704B48">
        <w:rPr>
          <w:sz w:val="24"/>
          <w:szCs w:val="24"/>
          <w:lang w:val="ru-RU"/>
        </w:rPr>
        <w:t xml:space="preserve">, национален парк или во друга шума со </w:t>
      </w:r>
      <w:proofErr w:type="spellStart"/>
      <w:r w:rsidRPr="00704B48">
        <w:rPr>
          <w:sz w:val="24"/>
          <w:szCs w:val="24"/>
          <w:lang w:val="ru-RU"/>
        </w:rPr>
        <w:t>специјална</w:t>
      </w:r>
      <w:proofErr w:type="spellEnd"/>
      <w:r w:rsidRPr="00704B48">
        <w:rPr>
          <w:sz w:val="24"/>
          <w:szCs w:val="24"/>
          <w:lang w:val="ru-RU"/>
        </w:rPr>
        <w:t xml:space="preserve"> </w:t>
      </w:r>
      <w:proofErr w:type="spellStart"/>
      <w:r w:rsidRPr="00704B48">
        <w:rPr>
          <w:sz w:val="24"/>
          <w:szCs w:val="24"/>
          <w:lang w:val="ru-RU"/>
        </w:rPr>
        <w:t>намена</w:t>
      </w:r>
      <w:proofErr w:type="spellEnd"/>
      <w:r w:rsidRPr="00704B48">
        <w:rPr>
          <w:sz w:val="24"/>
          <w:szCs w:val="24"/>
          <w:lang w:val="ru-RU"/>
        </w:rPr>
        <w:t xml:space="preserve">, или во </w:t>
      </w:r>
      <w:proofErr w:type="spellStart"/>
      <w:r w:rsidRPr="00704B48">
        <w:rPr>
          <w:sz w:val="24"/>
          <w:szCs w:val="24"/>
          <w:lang w:val="ru-RU"/>
        </w:rPr>
        <w:t>група</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4242C6F" w14:textId="77777777" w:rsidR="007419AF" w:rsidRPr="00704B48" w:rsidRDefault="007419AF" w:rsidP="007419AF">
      <w:pPr>
        <w:numPr>
          <w:ilvl w:val="0"/>
          <w:numId w:val="544"/>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во </w:t>
      </w:r>
      <w:proofErr w:type="spellStart"/>
      <w:r w:rsidRPr="00704B48">
        <w:rPr>
          <w:sz w:val="24"/>
          <w:szCs w:val="24"/>
          <w:lang w:val="ru-RU"/>
        </w:rPr>
        <w:t>сопствена</w:t>
      </w:r>
      <w:proofErr w:type="spellEnd"/>
      <w:r w:rsidRPr="00704B48">
        <w:rPr>
          <w:sz w:val="24"/>
          <w:szCs w:val="24"/>
          <w:lang w:val="ru-RU"/>
        </w:rPr>
        <w:t xml:space="preserve"> шума,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24C2841C" w14:textId="5A31FF39" w:rsidR="007419AF" w:rsidRPr="00704B48" w:rsidRDefault="007419AF" w:rsidP="007419AF">
      <w:pPr>
        <w:numPr>
          <w:ilvl w:val="0"/>
          <w:numId w:val="544"/>
        </w:numPr>
        <w:ind w:left="0" w:firstLine="360"/>
        <w:jc w:val="both"/>
        <w:rPr>
          <w:sz w:val="24"/>
          <w:szCs w:val="24"/>
          <w:lang w:val="ru-RU"/>
        </w:rPr>
      </w:pPr>
      <w:bookmarkStart w:id="23" w:name="_Hlk96346237"/>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bookmarkEnd w:id="23"/>
    <w:p w14:paraId="5552EF13" w14:textId="77777777" w:rsidR="007419AF" w:rsidRPr="00704B48" w:rsidRDefault="007419AF" w:rsidP="007419AF">
      <w:pPr>
        <w:jc w:val="center"/>
        <w:rPr>
          <w:b/>
          <w:bCs/>
          <w:sz w:val="24"/>
          <w:szCs w:val="24"/>
          <w:lang w:val="ru-RU"/>
        </w:rPr>
      </w:pPr>
    </w:p>
    <w:p w14:paraId="69AAA1FD" w14:textId="77777777" w:rsidR="007419AF" w:rsidRPr="00704B48" w:rsidRDefault="007419AF" w:rsidP="007419AF">
      <w:pPr>
        <w:jc w:val="center"/>
        <w:rPr>
          <w:b/>
          <w:bCs/>
          <w:sz w:val="24"/>
          <w:szCs w:val="24"/>
          <w:lang w:val="ru-RU"/>
        </w:rPr>
      </w:pPr>
      <w:proofErr w:type="spellStart"/>
      <w:r w:rsidRPr="007517FC">
        <w:rPr>
          <w:b/>
          <w:bCs/>
          <w:sz w:val="24"/>
          <w:szCs w:val="24"/>
          <w:lang w:val="ru-RU"/>
        </w:rPr>
        <w:t>Предизвикување</w:t>
      </w:r>
      <w:proofErr w:type="spellEnd"/>
      <w:r w:rsidRPr="007517FC">
        <w:rPr>
          <w:b/>
          <w:bCs/>
          <w:sz w:val="24"/>
          <w:szCs w:val="24"/>
          <w:lang w:val="ru-RU"/>
        </w:rPr>
        <w:t xml:space="preserve"> </w:t>
      </w:r>
      <w:proofErr w:type="spellStart"/>
      <w:r w:rsidRPr="007517FC">
        <w:rPr>
          <w:b/>
          <w:bCs/>
          <w:sz w:val="24"/>
          <w:szCs w:val="24"/>
          <w:lang w:val="ru-RU"/>
        </w:rPr>
        <w:t>шумски</w:t>
      </w:r>
      <w:proofErr w:type="spellEnd"/>
      <w:r w:rsidRPr="007517FC">
        <w:rPr>
          <w:b/>
          <w:bCs/>
          <w:sz w:val="24"/>
          <w:szCs w:val="24"/>
          <w:lang w:val="ru-RU"/>
        </w:rPr>
        <w:t xml:space="preserve"> пожар</w:t>
      </w:r>
    </w:p>
    <w:p w14:paraId="52154AF0" w14:textId="77777777" w:rsidR="007419AF" w:rsidRPr="007517FC" w:rsidRDefault="007419AF" w:rsidP="007419AF">
      <w:pPr>
        <w:rPr>
          <w:lang w:val="ru-RU"/>
        </w:rPr>
      </w:pPr>
    </w:p>
    <w:p w14:paraId="15E8C5D6" w14:textId="77777777" w:rsidR="007419AF" w:rsidRPr="007517FC" w:rsidRDefault="007419AF" w:rsidP="007419AF">
      <w:pPr>
        <w:jc w:val="center"/>
        <w:rPr>
          <w:b/>
          <w:bCs/>
          <w:sz w:val="24"/>
          <w:szCs w:val="24"/>
          <w:lang w:val="ru-RU"/>
        </w:rPr>
      </w:pPr>
      <w:r w:rsidRPr="00704B48">
        <w:rPr>
          <w:b/>
          <w:bCs/>
          <w:sz w:val="24"/>
          <w:szCs w:val="24"/>
          <w:lang w:val="mk-MK"/>
        </w:rPr>
        <w:t xml:space="preserve">Член </w:t>
      </w:r>
      <w:r w:rsidR="009F274E" w:rsidRPr="00704B48">
        <w:rPr>
          <w:b/>
          <w:bCs/>
          <w:sz w:val="24"/>
          <w:szCs w:val="24"/>
          <w:lang w:val="mk-MK"/>
        </w:rPr>
        <w:t>30</w:t>
      </w:r>
      <w:r w:rsidR="005F5514" w:rsidRPr="00704B48">
        <w:rPr>
          <w:b/>
          <w:bCs/>
          <w:sz w:val="24"/>
          <w:szCs w:val="24"/>
          <w:lang w:val="mk-MK"/>
        </w:rPr>
        <w:t>2</w:t>
      </w:r>
      <w:r w:rsidRPr="00704B48">
        <w:rPr>
          <w:b/>
          <w:bCs/>
          <w:sz w:val="24"/>
          <w:szCs w:val="24"/>
          <w:lang w:val="mk-MK"/>
        </w:rPr>
        <w:t xml:space="preserve"> (претходен </w:t>
      </w:r>
      <w:r w:rsidRPr="007517FC">
        <w:rPr>
          <w:b/>
          <w:bCs/>
          <w:sz w:val="24"/>
          <w:szCs w:val="24"/>
          <w:lang w:val="ru-RU"/>
        </w:rPr>
        <w:t>Член 227</w:t>
      </w:r>
      <w:r w:rsidRPr="00704B48">
        <w:rPr>
          <w:b/>
          <w:bCs/>
          <w:sz w:val="24"/>
          <w:szCs w:val="24"/>
          <w:lang w:val="ru-RU"/>
        </w:rPr>
        <w:t>)</w:t>
      </w:r>
    </w:p>
    <w:p w14:paraId="1DFA64C2" w14:textId="77777777" w:rsidR="007419AF" w:rsidRPr="00704B48" w:rsidRDefault="007419AF" w:rsidP="007419AF">
      <w:pPr>
        <w:numPr>
          <w:ilvl w:val="0"/>
          <w:numId w:val="545"/>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шумски</w:t>
      </w:r>
      <w:proofErr w:type="spellEnd"/>
      <w:r w:rsidRPr="00704B48">
        <w:rPr>
          <w:sz w:val="24"/>
          <w:szCs w:val="24"/>
          <w:lang w:val="ru-RU"/>
        </w:rPr>
        <w:t xml:space="preserve"> пожар па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настапи</w:t>
      </w:r>
      <w:proofErr w:type="spellEnd"/>
      <w:r w:rsidRPr="00704B48">
        <w:rPr>
          <w:sz w:val="24"/>
          <w:szCs w:val="24"/>
          <w:lang w:val="ru-RU"/>
        </w:rPr>
        <w:t xml:space="preserve">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bookmarkStart w:id="24" w:name="_Hlk96344575"/>
      <w:r w:rsidRPr="00704B48">
        <w:rPr>
          <w:sz w:val="24"/>
          <w:szCs w:val="24"/>
          <w:lang w:val="ru-RU"/>
        </w:rPr>
        <w:t xml:space="preserve">со </w:t>
      </w:r>
      <w:proofErr w:type="spellStart"/>
      <w:r w:rsidRPr="00704B48">
        <w:rPr>
          <w:sz w:val="24"/>
          <w:szCs w:val="24"/>
          <w:lang w:val="ru-RU"/>
        </w:rPr>
        <w:t>парична</w:t>
      </w:r>
      <w:proofErr w:type="spellEnd"/>
      <w:r w:rsidRPr="00704B48">
        <w:rPr>
          <w:sz w:val="24"/>
          <w:szCs w:val="24"/>
          <w:lang w:val="ru-RU"/>
        </w:rPr>
        <w:t xml:space="preserve"> казна или затвор до три </w:t>
      </w:r>
      <w:proofErr w:type="spellStart"/>
      <w:r w:rsidRPr="00704B48">
        <w:rPr>
          <w:sz w:val="24"/>
          <w:szCs w:val="24"/>
          <w:lang w:val="ru-RU"/>
        </w:rPr>
        <w:t>години</w:t>
      </w:r>
      <w:bookmarkEnd w:id="24"/>
      <w:proofErr w:type="spellEnd"/>
      <w:r w:rsidRPr="00704B48">
        <w:rPr>
          <w:sz w:val="24"/>
          <w:szCs w:val="24"/>
          <w:lang w:val="ru-RU"/>
        </w:rPr>
        <w:t>.</w:t>
      </w:r>
    </w:p>
    <w:p w14:paraId="29F81AEE" w14:textId="25A6D7D6" w:rsidR="007419AF" w:rsidRPr="00704B48" w:rsidRDefault="007419AF" w:rsidP="007419AF">
      <w:pPr>
        <w:numPr>
          <w:ilvl w:val="0"/>
          <w:numId w:val="545"/>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настапи</w:t>
      </w:r>
      <w:proofErr w:type="spellEnd"/>
      <w:r w:rsidRPr="00704B48">
        <w:rPr>
          <w:sz w:val="24"/>
          <w:szCs w:val="24"/>
          <w:lang w:val="ru-RU"/>
        </w:rPr>
        <w:t xml:space="preserve">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2E2DD5A2" w14:textId="0CB2E4B8" w:rsidR="007419AF" w:rsidRPr="00704B48" w:rsidRDefault="007419AF" w:rsidP="007419AF">
      <w:pPr>
        <w:numPr>
          <w:ilvl w:val="0"/>
          <w:numId w:val="545"/>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настапи</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од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w:t>
      </w:r>
      <w:proofErr w:type="spellStart"/>
      <w:r w:rsidRPr="00704B48">
        <w:rPr>
          <w:sz w:val="24"/>
          <w:szCs w:val="24"/>
          <w:lang w:val="ru-RU"/>
        </w:rPr>
        <w:lastRenderedPageBreak/>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F697208" w14:textId="45FD0E42" w:rsidR="007419AF" w:rsidRPr="00704B48" w:rsidRDefault="007419AF" w:rsidP="007419AF">
      <w:pPr>
        <w:numPr>
          <w:ilvl w:val="0"/>
          <w:numId w:val="545"/>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(2)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пожар во </w:t>
      </w:r>
      <w:proofErr w:type="spellStart"/>
      <w:r w:rsidRPr="00704B48">
        <w:rPr>
          <w:sz w:val="24"/>
          <w:szCs w:val="24"/>
          <w:lang w:val="ru-RU"/>
        </w:rPr>
        <w:t>заштитена</w:t>
      </w:r>
      <w:proofErr w:type="spellEnd"/>
      <w:r w:rsidRPr="00704B48">
        <w:rPr>
          <w:sz w:val="24"/>
          <w:szCs w:val="24"/>
          <w:lang w:val="ru-RU"/>
        </w:rPr>
        <w:t xml:space="preserve"> шума, национален парк или во друга шума со </w:t>
      </w:r>
      <w:proofErr w:type="spellStart"/>
      <w:r w:rsidRPr="00704B48">
        <w:rPr>
          <w:sz w:val="24"/>
          <w:szCs w:val="24"/>
          <w:lang w:val="ru-RU"/>
        </w:rPr>
        <w:t>специјална</w:t>
      </w:r>
      <w:proofErr w:type="spellEnd"/>
      <w:r w:rsidRPr="00704B48">
        <w:rPr>
          <w:sz w:val="24"/>
          <w:szCs w:val="24"/>
          <w:lang w:val="ru-RU"/>
        </w:rPr>
        <w:t xml:space="preserve"> </w:t>
      </w:r>
      <w:proofErr w:type="spellStart"/>
      <w:r w:rsidRPr="00704B48">
        <w:rPr>
          <w:sz w:val="24"/>
          <w:szCs w:val="24"/>
          <w:lang w:val="ru-RU"/>
        </w:rPr>
        <w:t>намена</w:t>
      </w:r>
      <w:proofErr w:type="spellEnd"/>
      <w:r w:rsidRPr="00704B48">
        <w:rPr>
          <w:sz w:val="24"/>
          <w:szCs w:val="24"/>
          <w:lang w:val="ru-RU"/>
        </w:rPr>
        <w:t>.</w:t>
      </w:r>
    </w:p>
    <w:p w14:paraId="7B487000" w14:textId="1818C249" w:rsidR="007419AF" w:rsidRPr="00704B48" w:rsidRDefault="007419AF" w:rsidP="007419AF">
      <w:pPr>
        <w:numPr>
          <w:ilvl w:val="0"/>
          <w:numId w:val="545"/>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два или </w:t>
      </w:r>
      <w:proofErr w:type="spellStart"/>
      <w:r w:rsidRPr="00704B48">
        <w:rPr>
          <w:sz w:val="24"/>
          <w:szCs w:val="24"/>
          <w:lang w:val="ru-RU"/>
        </w:rPr>
        <w:t>повеќе</w:t>
      </w:r>
      <w:proofErr w:type="spellEnd"/>
      <w:r w:rsidRPr="00704B48">
        <w:rPr>
          <w:sz w:val="24"/>
          <w:szCs w:val="24"/>
          <w:lang w:val="ru-RU"/>
        </w:rPr>
        <w:t xml:space="preserve"> </w:t>
      </w:r>
      <w:proofErr w:type="spellStart"/>
      <w:r w:rsidRPr="00704B48">
        <w:rPr>
          <w:sz w:val="24"/>
          <w:szCs w:val="24"/>
          <w:lang w:val="ru-RU"/>
        </w:rPr>
        <w:t>шумски</w:t>
      </w:r>
      <w:proofErr w:type="spellEnd"/>
      <w:r w:rsidRPr="00704B48">
        <w:rPr>
          <w:sz w:val="24"/>
          <w:szCs w:val="24"/>
          <w:lang w:val="ru-RU"/>
        </w:rPr>
        <w:t xml:space="preserve"> </w:t>
      </w:r>
      <w:proofErr w:type="spellStart"/>
      <w:r w:rsidRPr="00704B48">
        <w:rPr>
          <w:sz w:val="24"/>
          <w:szCs w:val="24"/>
          <w:lang w:val="ru-RU"/>
        </w:rPr>
        <w:t>пожари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r w:rsidRPr="00C821DC">
        <w:rPr>
          <w:sz w:val="24"/>
          <w:szCs w:val="24"/>
          <w:lang w:val="ru-RU"/>
        </w:rPr>
        <w:t xml:space="preserve">пет </w:t>
      </w:r>
      <w:proofErr w:type="spellStart"/>
      <w:r w:rsidRPr="00482A60">
        <w:rPr>
          <w:sz w:val="24"/>
          <w:szCs w:val="24"/>
          <w:lang w:val="ru-RU"/>
        </w:rPr>
        <w:t>години</w:t>
      </w:r>
      <w:proofErr w:type="spellEnd"/>
      <w:r w:rsidRPr="00704B48">
        <w:rPr>
          <w:sz w:val="24"/>
          <w:szCs w:val="24"/>
          <w:lang w:val="ru-RU"/>
        </w:rPr>
        <w:t>.</w:t>
      </w:r>
    </w:p>
    <w:p w14:paraId="24FD9AB3" w14:textId="260A3320" w:rsidR="007419AF" w:rsidRPr="00704B48" w:rsidRDefault="007419AF" w:rsidP="007419AF">
      <w:pPr>
        <w:numPr>
          <w:ilvl w:val="0"/>
          <w:numId w:val="545"/>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за став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затвор до </w:t>
      </w:r>
      <w:proofErr w:type="spellStart"/>
      <w:r w:rsidRPr="00704B48">
        <w:rPr>
          <w:sz w:val="24"/>
          <w:szCs w:val="24"/>
          <w:lang w:val="ru-RU"/>
        </w:rPr>
        <w:t>една</w:t>
      </w:r>
      <w:proofErr w:type="spellEnd"/>
      <w:r w:rsidRPr="00704B48">
        <w:rPr>
          <w:sz w:val="24"/>
          <w:szCs w:val="24"/>
          <w:lang w:val="ru-RU"/>
        </w:rPr>
        <w:t xml:space="preserve"> година, за </w:t>
      </w:r>
      <w:proofErr w:type="spellStart"/>
      <w:r w:rsidRPr="00704B48">
        <w:rPr>
          <w:sz w:val="24"/>
          <w:szCs w:val="24"/>
          <w:lang w:val="ru-RU"/>
        </w:rPr>
        <w:t>ставовите</w:t>
      </w:r>
      <w:proofErr w:type="spellEnd"/>
      <w:r w:rsidRPr="00704B48">
        <w:rPr>
          <w:sz w:val="24"/>
          <w:szCs w:val="24"/>
          <w:lang w:val="ru-RU"/>
        </w:rPr>
        <w:t xml:space="preserve"> (2) и (4)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00F07A6E" w:rsidRPr="00704B48">
        <w:rPr>
          <w:sz w:val="24"/>
          <w:szCs w:val="24"/>
          <w:lang w:val="ru-RU"/>
        </w:rPr>
        <w:t>парична</w:t>
      </w:r>
      <w:proofErr w:type="spellEnd"/>
      <w:r w:rsidR="00F07A6E" w:rsidRPr="00704B48">
        <w:rPr>
          <w:sz w:val="24"/>
          <w:szCs w:val="24"/>
          <w:lang w:val="ru-RU"/>
        </w:rPr>
        <w:t xml:space="preserve"> казна или </w:t>
      </w:r>
      <w:r w:rsidRPr="00704B48">
        <w:rPr>
          <w:sz w:val="24"/>
          <w:szCs w:val="24"/>
          <w:lang w:val="ru-RU"/>
        </w:rPr>
        <w:t xml:space="preserve">затвор до три </w:t>
      </w:r>
      <w:proofErr w:type="spellStart"/>
      <w:r w:rsidRPr="00704B48">
        <w:rPr>
          <w:sz w:val="24"/>
          <w:szCs w:val="24"/>
          <w:lang w:val="ru-RU"/>
        </w:rPr>
        <w:t>години</w:t>
      </w:r>
      <w:proofErr w:type="spellEnd"/>
      <w:r w:rsidRPr="00704B48">
        <w:rPr>
          <w:sz w:val="24"/>
          <w:szCs w:val="24"/>
          <w:lang w:val="ru-RU"/>
        </w:rPr>
        <w:t xml:space="preserve">, а за </w:t>
      </w:r>
      <w:proofErr w:type="spellStart"/>
      <w:r w:rsidRPr="00704B48">
        <w:rPr>
          <w:sz w:val="24"/>
          <w:szCs w:val="24"/>
          <w:lang w:val="ru-RU"/>
        </w:rPr>
        <w:t>ставот</w:t>
      </w:r>
      <w:proofErr w:type="spellEnd"/>
      <w:r w:rsidRPr="00704B48">
        <w:rPr>
          <w:sz w:val="24"/>
          <w:szCs w:val="24"/>
          <w:lang w:val="ru-RU"/>
        </w:rPr>
        <w:t xml:space="preserve"> (3)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302491AE" w14:textId="77777777" w:rsidR="007419AF" w:rsidRPr="00704B48" w:rsidRDefault="007419AF" w:rsidP="007419AF">
      <w:pPr>
        <w:jc w:val="center"/>
        <w:rPr>
          <w:b/>
          <w:bCs/>
          <w:sz w:val="24"/>
          <w:szCs w:val="24"/>
          <w:lang w:val="mk-MK"/>
        </w:rPr>
      </w:pPr>
    </w:p>
    <w:p w14:paraId="05F59316" w14:textId="77777777" w:rsidR="007419AF" w:rsidRPr="00704B48" w:rsidRDefault="007419AF" w:rsidP="007419AF">
      <w:pPr>
        <w:jc w:val="center"/>
        <w:rPr>
          <w:b/>
          <w:bCs/>
          <w:sz w:val="24"/>
          <w:szCs w:val="24"/>
          <w:lang w:val="ru-RU"/>
        </w:rPr>
      </w:pPr>
      <w:proofErr w:type="spellStart"/>
      <w:r w:rsidRPr="007517FC">
        <w:rPr>
          <w:b/>
          <w:bCs/>
          <w:sz w:val="24"/>
          <w:szCs w:val="24"/>
          <w:lang w:val="ru-RU"/>
        </w:rPr>
        <w:t>Незаконит</w:t>
      </w:r>
      <w:proofErr w:type="spellEnd"/>
      <w:r w:rsidRPr="007517FC">
        <w:rPr>
          <w:b/>
          <w:bCs/>
          <w:sz w:val="24"/>
          <w:szCs w:val="24"/>
          <w:lang w:val="ru-RU"/>
        </w:rPr>
        <w:t xml:space="preserve"> лов</w:t>
      </w:r>
    </w:p>
    <w:p w14:paraId="3918626C" w14:textId="77777777" w:rsidR="007419AF" w:rsidRPr="00704B48" w:rsidRDefault="007419AF" w:rsidP="007419AF">
      <w:pPr>
        <w:jc w:val="center"/>
        <w:rPr>
          <w:b/>
          <w:bCs/>
          <w:sz w:val="24"/>
          <w:szCs w:val="24"/>
          <w:lang w:val="ru-RU"/>
        </w:rPr>
      </w:pPr>
    </w:p>
    <w:p w14:paraId="7784A23F" w14:textId="70580F50" w:rsidR="007419AF" w:rsidRPr="007517FC" w:rsidRDefault="007419AF" w:rsidP="007517FC">
      <w:pPr>
        <w:jc w:val="center"/>
        <w:rPr>
          <w:lang w:val="ru-RU"/>
        </w:rPr>
      </w:pPr>
      <w:r w:rsidRPr="007517FC">
        <w:rPr>
          <w:b/>
          <w:bCs/>
          <w:sz w:val="24"/>
          <w:szCs w:val="24"/>
          <w:lang w:val="mk-MK"/>
        </w:rPr>
        <w:t xml:space="preserve">Член </w:t>
      </w:r>
      <w:r w:rsidR="009F274E" w:rsidRPr="007517FC">
        <w:rPr>
          <w:b/>
          <w:bCs/>
          <w:sz w:val="24"/>
          <w:szCs w:val="24"/>
          <w:lang w:val="mk-MK"/>
        </w:rPr>
        <w:t>30</w:t>
      </w:r>
      <w:r w:rsidR="005F5514" w:rsidRPr="007517FC">
        <w:rPr>
          <w:b/>
          <w:bCs/>
          <w:sz w:val="24"/>
          <w:szCs w:val="24"/>
          <w:lang w:val="mk-MK"/>
        </w:rPr>
        <w:t>3</w:t>
      </w:r>
      <w:r w:rsidRPr="007517FC">
        <w:rPr>
          <w:b/>
          <w:bCs/>
          <w:sz w:val="24"/>
          <w:szCs w:val="24"/>
          <w:lang w:val="mk-MK"/>
        </w:rPr>
        <w:t xml:space="preserve"> (претходен </w:t>
      </w:r>
      <w:r w:rsidRPr="007517FC">
        <w:rPr>
          <w:b/>
          <w:bCs/>
          <w:sz w:val="24"/>
          <w:szCs w:val="24"/>
          <w:lang w:val="ru-RU"/>
        </w:rPr>
        <w:t>Член 228)</w:t>
      </w:r>
    </w:p>
    <w:p w14:paraId="365142FF" w14:textId="12AD69EB" w:rsidR="007419AF" w:rsidRPr="00704B48" w:rsidRDefault="007419AF" w:rsidP="007419AF">
      <w:pPr>
        <w:numPr>
          <w:ilvl w:val="0"/>
          <w:numId w:val="546"/>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лови </w:t>
      </w:r>
      <w:proofErr w:type="spellStart"/>
      <w:r w:rsidRPr="00704B48">
        <w:rPr>
          <w:sz w:val="24"/>
          <w:szCs w:val="24"/>
          <w:lang w:val="ru-RU"/>
        </w:rPr>
        <w:t>дивеч</w:t>
      </w:r>
      <w:proofErr w:type="spellEnd"/>
      <w:r w:rsidRPr="00704B48">
        <w:rPr>
          <w:sz w:val="24"/>
          <w:szCs w:val="24"/>
          <w:lang w:val="ru-RU"/>
        </w:rPr>
        <w:t xml:space="preserve"> за </w:t>
      </w:r>
      <w:proofErr w:type="spellStart"/>
      <w:r w:rsidRPr="00704B48">
        <w:rPr>
          <w:sz w:val="24"/>
          <w:szCs w:val="24"/>
          <w:lang w:val="ru-RU"/>
        </w:rPr>
        <w:t>време</w:t>
      </w:r>
      <w:proofErr w:type="spellEnd"/>
      <w:r w:rsidRPr="00704B48">
        <w:rPr>
          <w:sz w:val="24"/>
          <w:szCs w:val="24"/>
          <w:lang w:val="ru-RU"/>
        </w:rPr>
        <w:t xml:space="preserve"> на </w:t>
      </w:r>
      <w:proofErr w:type="spellStart"/>
      <w:r w:rsidRPr="00704B48">
        <w:rPr>
          <w:sz w:val="24"/>
          <w:szCs w:val="24"/>
          <w:lang w:val="ru-RU"/>
        </w:rPr>
        <w:t>ловостој</w:t>
      </w:r>
      <w:proofErr w:type="spellEnd"/>
      <w:r w:rsidRPr="00704B48">
        <w:rPr>
          <w:sz w:val="24"/>
          <w:szCs w:val="24"/>
          <w:lang w:val="ru-RU"/>
        </w:rPr>
        <w:t xml:space="preserve"> или без </w:t>
      </w:r>
      <w:proofErr w:type="spellStart"/>
      <w:r w:rsidRPr="00704B48">
        <w:rPr>
          <w:sz w:val="24"/>
          <w:szCs w:val="24"/>
          <w:lang w:val="ru-RU"/>
        </w:rPr>
        <w:t>дозвола</w:t>
      </w:r>
      <w:proofErr w:type="spellEnd"/>
      <w:r w:rsidRPr="00704B48">
        <w:rPr>
          <w:sz w:val="24"/>
          <w:szCs w:val="24"/>
          <w:lang w:val="ru-RU"/>
        </w:rPr>
        <w:t xml:space="preserve"> за </w:t>
      </w:r>
      <w:proofErr w:type="spellStart"/>
      <w:r w:rsidRPr="00704B48">
        <w:rPr>
          <w:sz w:val="24"/>
          <w:szCs w:val="24"/>
          <w:lang w:val="ru-RU"/>
        </w:rPr>
        <w:t>ловење</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Pr="00704B48">
        <w:rPr>
          <w:sz w:val="24"/>
          <w:szCs w:val="24"/>
          <w:lang w:val="ru-RU"/>
        </w:rPr>
        <w:t>една</w:t>
      </w:r>
      <w:proofErr w:type="spellEnd"/>
      <w:r w:rsidRPr="00704B48">
        <w:rPr>
          <w:sz w:val="24"/>
          <w:szCs w:val="24"/>
          <w:lang w:val="ru-RU"/>
        </w:rPr>
        <w:t xml:space="preserve"> година.</w:t>
      </w:r>
    </w:p>
    <w:p w14:paraId="66841111" w14:textId="77777777" w:rsidR="007419AF" w:rsidRPr="00704B48" w:rsidRDefault="007419AF" w:rsidP="007419AF">
      <w:pPr>
        <w:numPr>
          <w:ilvl w:val="0"/>
          <w:numId w:val="546"/>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лови во </w:t>
      </w:r>
      <w:proofErr w:type="spellStart"/>
      <w:r w:rsidRPr="00704B48">
        <w:rPr>
          <w:sz w:val="24"/>
          <w:szCs w:val="24"/>
          <w:lang w:val="ru-RU"/>
        </w:rPr>
        <w:t>забрането</w:t>
      </w:r>
      <w:proofErr w:type="spellEnd"/>
      <w:r w:rsidRPr="00704B48">
        <w:rPr>
          <w:sz w:val="24"/>
          <w:szCs w:val="24"/>
          <w:lang w:val="ru-RU"/>
        </w:rPr>
        <w:t xml:space="preserve"> </w:t>
      </w:r>
      <w:proofErr w:type="spellStart"/>
      <w:r w:rsidRPr="00704B48">
        <w:rPr>
          <w:sz w:val="24"/>
          <w:szCs w:val="24"/>
          <w:lang w:val="ru-RU"/>
        </w:rPr>
        <w:t>ловиште</w:t>
      </w:r>
      <w:proofErr w:type="spellEnd"/>
      <w:r w:rsidRPr="00704B48">
        <w:rPr>
          <w:sz w:val="24"/>
          <w:szCs w:val="24"/>
          <w:lang w:val="ru-RU"/>
        </w:rPr>
        <w:t xml:space="preserve">, </w:t>
      </w:r>
      <w:proofErr w:type="spellStart"/>
      <w:r w:rsidRPr="00704B48">
        <w:rPr>
          <w:sz w:val="24"/>
          <w:szCs w:val="24"/>
          <w:lang w:val="ru-RU"/>
        </w:rPr>
        <w:t>убие</w:t>
      </w:r>
      <w:proofErr w:type="spellEnd"/>
      <w:r w:rsidRPr="00704B48">
        <w:rPr>
          <w:sz w:val="24"/>
          <w:szCs w:val="24"/>
          <w:lang w:val="ru-RU"/>
        </w:rPr>
        <w:t xml:space="preserve">, рани или </w:t>
      </w:r>
      <w:proofErr w:type="spellStart"/>
      <w:r w:rsidRPr="00704B48">
        <w:rPr>
          <w:sz w:val="24"/>
          <w:szCs w:val="24"/>
          <w:lang w:val="ru-RU"/>
        </w:rPr>
        <w:t>фати</w:t>
      </w:r>
      <w:proofErr w:type="spellEnd"/>
      <w:r w:rsidRPr="00704B48">
        <w:rPr>
          <w:sz w:val="24"/>
          <w:szCs w:val="24"/>
          <w:lang w:val="ru-RU"/>
        </w:rPr>
        <w:t xml:space="preserve"> жив </w:t>
      </w:r>
      <w:proofErr w:type="spellStart"/>
      <w:r w:rsidRPr="00704B48">
        <w:rPr>
          <w:sz w:val="24"/>
          <w:szCs w:val="24"/>
          <w:lang w:val="ru-RU"/>
        </w:rPr>
        <w:t>дивеч</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738FB09C" w14:textId="77777777" w:rsidR="007419AF" w:rsidRPr="00704B48" w:rsidRDefault="007419AF" w:rsidP="007419AF">
      <w:pPr>
        <w:numPr>
          <w:ilvl w:val="0"/>
          <w:numId w:val="546"/>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(2)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w:t>
      </w:r>
      <w:proofErr w:type="spellStart"/>
      <w:r w:rsidRPr="00704B48">
        <w:rPr>
          <w:sz w:val="24"/>
          <w:szCs w:val="24"/>
          <w:lang w:val="ru-RU"/>
        </w:rPr>
        <w:t>спрема</w:t>
      </w:r>
      <w:proofErr w:type="spellEnd"/>
      <w:r w:rsidRPr="00704B48">
        <w:rPr>
          <w:sz w:val="24"/>
          <w:szCs w:val="24"/>
          <w:lang w:val="ru-RU"/>
        </w:rPr>
        <w:t xml:space="preserve"> висок </w:t>
      </w:r>
      <w:proofErr w:type="spellStart"/>
      <w:r w:rsidRPr="00704B48">
        <w:rPr>
          <w:sz w:val="24"/>
          <w:szCs w:val="24"/>
          <w:lang w:val="ru-RU"/>
        </w:rPr>
        <w:t>дивеч</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6A773F0A" w14:textId="21C512FF" w:rsidR="007419AF" w:rsidRPr="00704B48" w:rsidRDefault="007419AF" w:rsidP="007419AF">
      <w:pPr>
        <w:numPr>
          <w:ilvl w:val="0"/>
          <w:numId w:val="546"/>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лови редок или </w:t>
      </w:r>
      <w:proofErr w:type="spellStart"/>
      <w:r w:rsidRPr="00704B48">
        <w:rPr>
          <w:sz w:val="24"/>
          <w:szCs w:val="24"/>
          <w:lang w:val="ru-RU"/>
        </w:rPr>
        <w:t>проретчен</w:t>
      </w:r>
      <w:proofErr w:type="spellEnd"/>
      <w:r w:rsidRPr="00704B48">
        <w:rPr>
          <w:sz w:val="24"/>
          <w:szCs w:val="24"/>
          <w:lang w:val="ru-RU"/>
        </w:rPr>
        <w:t xml:space="preserve"> </w:t>
      </w:r>
      <w:proofErr w:type="spellStart"/>
      <w:r w:rsidRPr="00704B48">
        <w:rPr>
          <w:sz w:val="24"/>
          <w:szCs w:val="24"/>
          <w:lang w:val="ru-RU"/>
        </w:rPr>
        <w:t>дивеч</w:t>
      </w:r>
      <w:proofErr w:type="spellEnd"/>
      <w:r w:rsidRPr="00704B48">
        <w:rPr>
          <w:sz w:val="24"/>
          <w:szCs w:val="24"/>
          <w:lang w:val="ru-RU"/>
        </w:rPr>
        <w:t xml:space="preserve"> </w:t>
      </w:r>
      <w:proofErr w:type="spellStart"/>
      <w:r w:rsidRPr="00704B48">
        <w:rPr>
          <w:sz w:val="24"/>
          <w:szCs w:val="24"/>
          <w:lang w:val="ru-RU"/>
        </w:rPr>
        <w:t>чиј</w:t>
      </w:r>
      <w:proofErr w:type="spellEnd"/>
      <w:r w:rsidRPr="00704B48">
        <w:rPr>
          <w:sz w:val="24"/>
          <w:szCs w:val="24"/>
          <w:lang w:val="ru-RU"/>
        </w:rPr>
        <w:t xml:space="preserve"> лов е </w:t>
      </w:r>
      <w:proofErr w:type="spellStart"/>
      <w:r w:rsidRPr="00704B48">
        <w:rPr>
          <w:sz w:val="24"/>
          <w:szCs w:val="24"/>
          <w:lang w:val="ru-RU"/>
        </w:rPr>
        <w:t>забранет</w:t>
      </w:r>
      <w:proofErr w:type="spellEnd"/>
      <w:r w:rsidRPr="00704B48">
        <w:rPr>
          <w:sz w:val="24"/>
          <w:szCs w:val="24"/>
          <w:lang w:val="ru-RU"/>
        </w:rPr>
        <w:t xml:space="preserve"> или лови без </w:t>
      </w:r>
      <w:proofErr w:type="spellStart"/>
      <w:r w:rsidRPr="00704B48">
        <w:rPr>
          <w:sz w:val="24"/>
          <w:szCs w:val="24"/>
          <w:lang w:val="ru-RU"/>
        </w:rPr>
        <w:t>посебна</w:t>
      </w:r>
      <w:proofErr w:type="spellEnd"/>
      <w:r w:rsidRPr="00704B48">
        <w:rPr>
          <w:sz w:val="24"/>
          <w:szCs w:val="24"/>
          <w:lang w:val="ru-RU"/>
        </w:rPr>
        <w:t xml:space="preserve"> </w:t>
      </w:r>
      <w:proofErr w:type="spellStart"/>
      <w:r w:rsidRPr="00704B48">
        <w:rPr>
          <w:sz w:val="24"/>
          <w:szCs w:val="24"/>
          <w:lang w:val="ru-RU"/>
        </w:rPr>
        <w:t>дозвола</w:t>
      </w:r>
      <w:proofErr w:type="spellEnd"/>
      <w:r w:rsidRPr="00704B48">
        <w:rPr>
          <w:sz w:val="24"/>
          <w:szCs w:val="24"/>
          <w:lang w:val="ru-RU"/>
        </w:rPr>
        <w:t xml:space="preserve"> </w:t>
      </w:r>
      <w:proofErr w:type="spellStart"/>
      <w:r w:rsidRPr="00704B48">
        <w:rPr>
          <w:sz w:val="24"/>
          <w:szCs w:val="24"/>
          <w:lang w:val="ru-RU"/>
        </w:rPr>
        <w:t>дивеч</w:t>
      </w:r>
      <w:proofErr w:type="spellEnd"/>
      <w:r w:rsidRPr="00704B48">
        <w:rPr>
          <w:sz w:val="24"/>
          <w:szCs w:val="24"/>
          <w:lang w:val="ru-RU"/>
        </w:rPr>
        <w:t xml:space="preserve"> за </w:t>
      </w:r>
      <w:proofErr w:type="spellStart"/>
      <w:r w:rsidRPr="00704B48">
        <w:rPr>
          <w:sz w:val="24"/>
          <w:szCs w:val="24"/>
          <w:lang w:val="ru-RU"/>
        </w:rPr>
        <w:t>чие</w:t>
      </w:r>
      <w:proofErr w:type="spellEnd"/>
      <w:r w:rsidRPr="00704B48">
        <w:rPr>
          <w:sz w:val="24"/>
          <w:szCs w:val="24"/>
          <w:lang w:val="ru-RU"/>
        </w:rPr>
        <w:t xml:space="preserve"> </w:t>
      </w:r>
      <w:proofErr w:type="spellStart"/>
      <w:r w:rsidRPr="00704B48">
        <w:rPr>
          <w:sz w:val="24"/>
          <w:szCs w:val="24"/>
          <w:lang w:val="ru-RU"/>
        </w:rPr>
        <w:t>ловење</w:t>
      </w:r>
      <w:proofErr w:type="spellEnd"/>
      <w:r w:rsidRPr="00704B48">
        <w:rPr>
          <w:sz w:val="24"/>
          <w:szCs w:val="24"/>
          <w:lang w:val="ru-RU"/>
        </w:rPr>
        <w:t xml:space="preserve"> е потребна </w:t>
      </w:r>
      <w:proofErr w:type="spellStart"/>
      <w:r w:rsidRPr="00704B48">
        <w:rPr>
          <w:sz w:val="24"/>
          <w:szCs w:val="24"/>
          <w:lang w:val="ru-RU"/>
        </w:rPr>
        <w:t>таква</w:t>
      </w:r>
      <w:proofErr w:type="spellEnd"/>
      <w:r w:rsidRPr="00704B48">
        <w:rPr>
          <w:sz w:val="24"/>
          <w:szCs w:val="24"/>
          <w:lang w:val="ru-RU"/>
        </w:rPr>
        <w:t xml:space="preserve"> </w:t>
      </w:r>
      <w:proofErr w:type="spellStart"/>
      <w:r w:rsidRPr="00704B48">
        <w:rPr>
          <w:sz w:val="24"/>
          <w:szCs w:val="24"/>
          <w:lang w:val="ru-RU"/>
        </w:rPr>
        <w:t>дозвола</w:t>
      </w:r>
      <w:proofErr w:type="spellEnd"/>
      <w:r w:rsidRPr="00704B48">
        <w:rPr>
          <w:sz w:val="24"/>
          <w:szCs w:val="24"/>
          <w:lang w:val="ru-RU"/>
        </w:rPr>
        <w:t xml:space="preserve"> или лови на начин или со средства кои се </w:t>
      </w:r>
      <w:proofErr w:type="spellStart"/>
      <w:r w:rsidRPr="00704B48">
        <w:rPr>
          <w:sz w:val="24"/>
          <w:szCs w:val="24"/>
          <w:lang w:val="ru-RU"/>
        </w:rPr>
        <w:t>забранети</w:t>
      </w:r>
      <w:proofErr w:type="spellEnd"/>
      <w:r w:rsidRPr="00704B48">
        <w:rPr>
          <w:sz w:val="24"/>
          <w:szCs w:val="24"/>
          <w:lang w:val="ru-RU"/>
        </w:rPr>
        <w:t xml:space="preserve"> или со кои </w:t>
      </w:r>
      <w:proofErr w:type="spellStart"/>
      <w:r w:rsidRPr="00704B48">
        <w:rPr>
          <w:sz w:val="24"/>
          <w:szCs w:val="24"/>
          <w:lang w:val="ru-RU"/>
        </w:rPr>
        <w:t>дивечот</w:t>
      </w:r>
      <w:proofErr w:type="spellEnd"/>
      <w:r w:rsidRPr="00704B48">
        <w:rPr>
          <w:sz w:val="24"/>
          <w:szCs w:val="24"/>
          <w:lang w:val="ru-RU"/>
        </w:rPr>
        <w:t xml:space="preserve"> </w:t>
      </w:r>
      <w:proofErr w:type="spellStart"/>
      <w:r w:rsidRPr="00704B48">
        <w:rPr>
          <w:sz w:val="24"/>
          <w:szCs w:val="24"/>
          <w:lang w:val="ru-RU"/>
        </w:rPr>
        <w:t>масовно</w:t>
      </w:r>
      <w:proofErr w:type="spellEnd"/>
      <w:r w:rsidRPr="00704B48">
        <w:rPr>
          <w:sz w:val="24"/>
          <w:szCs w:val="24"/>
          <w:lang w:val="ru-RU"/>
        </w:rPr>
        <w:t xml:space="preserve"> се </w:t>
      </w:r>
      <w:proofErr w:type="spellStart"/>
      <w:r w:rsidRPr="00704B48">
        <w:rPr>
          <w:sz w:val="24"/>
          <w:szCs w:val="24"/>
          <w:lang w:val="ru-RU"/>
        </w:rPr>
        <w:t>сотира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7BBA51E6" w14:textId="77777777" w:rsidR="007419AF" w:rsidRPr="00704B48" w:rsidRDefault="007419AF" w:rsidP="007419AF">
      <w:pPr>
        <w:numPr>
          <w:ilvl w:val="0"/>
          <w:numId w:val="546"/>
        </w:numPr>
        <w:ind w:left="0" w:firstLine="360"/>
        <w:jc w:val="both"/>
        <w:rPr>
          <w:sz w:val="24"/>
          <w:szCs w:val="24"/>
          <w:lang w:val="ru-RU"/>
        </w:rPr>
      </w:pPr>
      <w:proofErr w:type="spellStart"/>
      <w:r w:rsidRPr="00704B48">
        <w:rPr>
          <w:sz w:val="24"/>
          <w:szCs w:val="24"/>
          <w:lang w:val="ru-RU"/>
        </w:rPr>
        <w:t>Уловениот</w:t>
      </w:r>
      <w:proofErr w:type="spellEnd"/>
      <w:r w:rsidRPr="00704B48">
        <w:rPr>
          <w:sz w:val="24"/>
          <w:szCs w:val="24"/>
          <w:lang w:val="ru-RU"/>
        </w:rPr>
        <w:t xml:space="preserve"> </w:t>
      </w:r>
      <w:proofErr w:type="spellStart"/>
      <w:r w:rsidRPr="00704B48">
        <w:rPr>
          <w:sz w:val="24"/>
          <w:szCs w:val="24"/>
          <w:lang w:val="ru-RU"/>
        </w:rPr>
        <w:t>дивеч</w:t>
      </w:r>
      <w:proofErr w:type="spellEnd"/>
      <w:r w:rsidRPr="00704B48">
        <w:rPr>
          <w:sz w:val="24"/>
          <w:szCs w:val="24"/>
          <w:lang w:val="ru-RU"/>
        </w:rPr>
        <w:t xml:space="preserve"> и </w:t>
      </w:r>
      <w:proofErr w:type="spellStart"/>
      <w:r w:rsidRPr="00704B48">
        <w:rPr>
          <w:sz w:val="24"/>
          <w:szCs w:val="24"/>
          <w:lang w:val="ru-RU"/>
        </w:rPr>
        <w:t>средствата</w:t>
      </w:r>
      <w:proofErr w:type="spellEnd"/>
      <w:r w:rsidRPr="00704B48">
        <w:rPr>
          <w:sz w:val="24"/>
          <w:szCs w:val="24"/>
          <w:lang w:val="ru-RU"/>
        </w:rPr>
        <w:t xml:space="preserve"> за лов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одземат</w:t>
      </w:r>
      <w:proofErr w:type="spellEnd"/>
      <w:r w:rsidRPr="00704B48">
        <w:rPr>
          <w:sz w:val="24"/>
          <w:szCs w:val="24"/>
          <w:lang w:val="ru-RU"/>
        </w:rPr>
        <w:t>.</w:t>
      </w:r>
    </w:p>
    <w:p w14:paraId="35E4DAA5" w14:textId="77777777" w:rsidR="00E16981" w:rsidRPr="00704B48" w:rsidRDefault="00E16981" w:rsidP="00E16981">
      <w:pPr>
        <w:pStyle w:val="NoSpacing"/>
        <w:jc w:val="center"/>
        <w:rPr>
          <w:b/>
          <w:bCs/>
          <w:sz w:val="24"/>
          <w:szCs w:val="24"/>
          <w:lang w:val="ru-RU"/>
        </w:rPr>
      </w:pPr>
    </w:p>
    <w:p w14:paraId="27A4A99C" w14:textId="77777777" w:rsidR="00581BB2" w:rsidRPr="00704B48" w:rsidRDefault="007419AF" w:rsidP="007419AF">
      <w:pPr>
        <w:jc w:val="center"/>
        <w:rPr>
          <w:b/>
          <w:bCs/>
          <w:sz w:val="24"/>
          <w:szCs w:val="24"/>
          <w:lang w:val="ru-RU"/>
        </w:rPr>
      </w:pPr>
      <w:proofErr w:type="spellStart"/>
      <w:r w:rsidRPr="00704B48">
        <w:rPr>
          <w:b/>
          <w:bCs/>
          <w:sz w:val="24"/>
          <w:szCs w:val="24"/>
          <w:lang w:val="ru-RU"/>
        </w:rPr>
        <w:t>Неовластено</w:t>
      </w:r>
      <w:proofErr w:type="spellEnd"/>
      <w:r w:rsidRPr="00704B48">
        <w:rPr>
          <w:b/>
          <w:bCs/>
          <w:sz w:val="24"/>
          <w:szCs w:val="24"/>
          <w:lang w:val="ru-RU"/>
        </w:rPr>
        <w:t xml:space="preserve"> </w:t>
      </w:r>
      <w:proofErr w:type="spellStart"/>
      <w:r w:rsidRPr="00704B48">
        <w:rPr>
          <w:b/>
          <w:bCs/>
          <w:sz w:val="24"/>
          <w:szCs w:val="24"/>
          <w:lang w:val="ru-RU"/>
        </w:rPr>
        <w:t>ловење</w:t>
      </w:r>
      <w:proofErr w:type="spellEnd"/>
      <w:r w:rsidR="001E04EA" w:rsidRPr="00704B48">
        <w:rPr>
          <w:b/>
          <w:bCs/>
          <w:sz w:val="24"/>
          <w:szCs w:val="24"/>
          <w:lang w:val="ru-RU"/>
        </w:rPr>
        <w:t>,</w:t>
      </w:r>
      <w:r w:rsidRPr="00704B48">
        <w:rPr>
          <w:b/>
          <w:bCs/>
          <w:sz w:val="24"/>
          <w:szCs w:val="24"/>
          <w:lang w:val="ru-RU"/>
        </w:rPr>
        <w:t xml:space="preserve"> </w:t>
      </w:r>
      <w:proofErr w:type="spellStart"/>
      <w:r w:rsidRPr="00704B48">
        <w:rPr>
          <w:b/>
          <w:bCs/>
          <w:sz w:val="24"/>
          <w:szCs w:val="24"/>
          <w:lang w:val="ru-RU"/>
        </w:rPr>
        <w:t>чување</w:t>
      </w:r>
      <w:proofErr w:type="spellEnd"/>
      <w:r w:rsidRPr="00704B48">
        <w:rPr>
          <w:b/>
          <w:bCs/>
          <w:sz w:val="24"/>
          <w:szCs w:val="24"/>
          <w:lang w:val="ru-RU"/>
        </w:rPr>
        <w:t xml:space="preserve"> и </w:t>
      </w:r>
    </w:p>
    <w:p w14:paraId="730B8BF4" w14:textId="77777777" w:rsidR="007419AF" w:rsidRPr="00704B48" w:rsidRDefault="007419AF" w:rsidP="007419AF">
      <w:pPr>
        <w:jc w:val="center"/>
        <w:rPr>
          <w:b/>
          <w:bCs/>
          <w:sz w:val="24"/>
          <w:szCs w:val="24"/>
          <w:lang w:val="ru-RU"/>
        </w:rPr>
      </w:pPr>
      <w:proofErr w:type="spellStart"/>
      <w:r w:rsidRPr="00704B48">
        <w:rPr>
          <w:b/>
          <w:bCs/>
          <w:sz w:val="24"/>
          <w:szCs w:val="24"/>
          <w:lang w:val="ru-RU"/>
        </w:rPr>
        <w:t>отуѓување</w:t>
      </w:r>
      <w:proofErr w:type="spellEnd"/>
      <w:r w:rsidRPr="00704B48">
        <w:rPr>
          <w:b/>
          <w:bCs/>
          <w:sz w:val="24"/>
          <w:szCs w:val="24"/>
          <w:lang w:val="ru-RU"/>
        </w:rPr>
        <w:t xml:space="preserve"> диви </w:t>
      </w:r>
      <w:proofErr w:type="spellStart"/>
      <w:r w:rsidRPr="00704B48">
        <w:rPr>
          <w:b/>
          <w:bCs/>
          <w:sz w:val="24"/>
          <w:szCs w:val="24"/>
          <w:lang w:val="ru-RU"/>
        </w:rPr>
        <w:t>животни</w:t>
      </w:r>
      <w:proofErr w:type="spellEnd"/>
      <w:r w:rsidRPr="00704B48">
        <w:rPr>
          <w:b/>
          <w:bCs/>
          <w:sz w:val="24"/>
          <w:szCs w:val="24"/>
          <w:lang w:val="ru-RU"/>
        </w:rPr>
        <w:t xml:space="preserve"> и </w:t>
      </w:r>
      <w:proofErr w:type="spellStart"/>
      <w:r w:rsidRPr="00704B48">
        <w:rPr>
          <w:b/>
          <w:bCs/>
          <w:sz w:val="24"/>
          <w:szCs w:val="24"/>
          <w:lang w:val="ru-RU"/>
        </w:rPr>
        <w:t>птици</w:t>
      </w:r>
      <w:proofErr w:type="spellEnd"/>
    </w:p>
    <w:p w14:paraId="1D04F805" w14:textId="77777777" w:rsidR="007419AF" w:rsidRPr="00704B48" w:rsidRDefault="007419AF" w:rsidP="007419AF">
      <w:pPr>
        <w:jc w:val="center"/>
        <w:rPr>
          <w:b/>
          <w:bCs/>
          <w:sz w:val="24"/>
          <w:szCs w:val="24"/>
          <w:lang w:val="ru-RU"/>
        </w:rPr>
      </w:pPr>
    </w:p>
    <w:p w14:paraId="62AB8C57" w14:textId="77777777" w:rsidR="007419AF" w:rsidRPr="00704B48" w:rsidRDefault="007419AF" w:rsidP="007419AF">
      <w:pPr>
        <w:jc w:val="center"/>
        <w:rPr>
          <w:b/>
          <w:bCs/>
          <w:sz w:val="24"/>
          <w:szCs w:val="24"/>
          <w:lang w:val="ru-RU"/>
        </w:rPr>
      </w:pPr>
      <w:r w:rsidRPr="00704B48">
        <w:rPr>
          <w:b/>
          <w:bCs/>
          <w:sz w:val="24"/>
          <w:szCs w:val="24"/>
          <w:lang w:val="ru-RU"/>
        </w:rPr>
        <w:t>Член 30</w:t>
      </w:r>
      <w:r w:rsidR="005F5514" w:rsidRPr="00704B48">
        <w:rPr>
          <w:b/>
          <w:bCs/>
          <w:sz w:val="24"/>
          <w:szCs w:val="24"/>
          <w:lang w:val="ru-RU"/>
        </w:rPr>
        <w:t>4</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Член 228-а)</w:t>
      </w:r>
    </w:p>
    <w:p w14:paraId="6A33CC1B" w14:textId="20768413" w:rsidR="007419AF" w:rsidRPr="00704B48" w:rsidRDefault="007419AF" w:rsidP="007419AF">
      <w:pPr>
        <w:numPr>
          <w:ilvl w:val="0"/>
          <w:numId w:val="547"/>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лови, </w:t>
      </w:r>
      <w:proofErr w:type="spellStart"/>
      <w:r w:rsidRPr="00704B48">
        <w:rPr>
          <w:sz w:val="24"/>
          <w:szCs w:val="24"/>
          <w:lang w:val="ru-RU"/>
        </w:rPr>
        <w:t>превезува</w:t>
      </w:r>
      <w:proofErr w:type="spellEnd"/>
      <w:r w:rsidRPr="00704B48">
        <w:rPr>
          <w:sz w:val="24"/>
          <w:szCs w:val="24"/>
          <w:lang w:val="ru-RU"/>
        </w:rPr>
        <w:t xml:space="preserve">, </w:t>
      </w:r>
      <w:proofErr w:type="spellStart"/>
      <w:r w:rsidRPr="00704B48">
        <w:rPr>
          <w:sz w:val="24"/>
          <w:szCs w:val="24"/>
          <w:lang w:val="ru-RU"/>
        </w:rPr>
        <w:t>пренесува</w:t>
      </w:r>
      <w:proofErr w:type="spellEnd"/>
      <w:r w:rsidRPr="00704B48">
        <w:rPr>
          <w:sz w:val="24"/>
          <w:szCs w:val="24"/>
          <w:lang w:val="ru-RU"/>
        </w:rPr>
        <w:t xml:space="preserve">, </w:t>
      </w:r>
      <w:proofErr w:type="spellStart"/>
      <w:r w:rsidRPr="00704B48">
        <w:rPr>
          <w:sz w:val="24"/>
          <w:szCs w:val="24"/>
          <w:lang w:val="ru-RU"/>
        </w:rPr>
        <w:t>прикрива</w:t>
      </w:r>
      <w:proofErr w:type="spellEnd"/>
      <w:r w:rsidRPr="00704B48">
        <w:rPr>
          <w:sz w:val="24"/>
          <w:szCs w:val="24"/>
          <w:lang w:val="ru-RU"/>
        </w:rPr>
        <w:t xml:space="preserve">, чува, </w:t>
      </w:r>
      <w:proofErr w:type="spellStart"/>
      <w:r w:rsidRPr="00704B48">
        <w:rPr>
          <w:sz w:val="24"/>
          <w:szCs w:val="24"/>
          <w:lang w:val="ru-RU"/>
        </w:rPr>
        <w:t>одгледува</w:t>
      </w:r>
      <w:proofErr w:type="spellEnd"/>
      <w:r w:rsidRPr="00704B48">
        <w:rPr>
          <w:sz w:val="24"/>
          <w:szCs w:val="24"/>
          <w:lang w:val="ru-RU"/>
        </w:rPr>
        <w:t xml:space="preserve">, </w:t>
      </w:r>
      <w:proofErr w:type="spellStart"/>
      <w:r w:rsidRPr="00704B48">
        <w:rPr>
          <w:sz w:val="24"/>
          <w:szCs w:val="24"/>
          <w:lang w:val="ru-RU"/>
        </w:rPr>
        <w:t>купува</w:t>
      </w:r>
      <w:proofErr w:type="spellEnd"/>
      <w:r w:rsidRPr="00704B48">
        <w:rPr>
          <w:sz w:val="24"/>
          <w:szCs w:val="24"/>
          <w:lang w:val="ru-RU"/>
        </w:rPr>
        <w:t xml:space="preserve">, </w:t>
      </w:r>
      <w:proofErr w:type="spellStart"/>
      <w:r w:rsidRPr="00704B48">
        <w:rPr>
          <w:sz w:val="24"/>
          <w:szCs w:val="24"/>
          <w:lang w:val="ru-RU"/>
        </w:rPr>
        <w:t>продава</w:t>
      </w:r>
      <w:proofErr w:type="spellEnd"/>
      <w:r w:rsidRPr="00704B48">
        <w:rPr>
          <w:sz w:val="24"/>
          <w:szCs w:val="24"/>
          <w:lang w:val="ru-RU"/>
        </w:rPr>
        <w:t xml:space="preserve">, или на </w:t>
      </w:r>
      <w:proofErr w:type="spellStart"/>
      <w:r w:rsidRPr="00704B48">
        <w:rPr>
          <w:sz w:val="24"/>
          <w:szCs w:val="24"/>
          <w:lang w:val="ru-RU"/>
        </w:rPr>
        <w:t>кој</w:t>
      </w:r>
      <w:proofErr w:type="spellEnd"/>
      <w:r w:rsidRPr="00704B48">
        <w:rPr>
          <w:sz w:val="24"/>
          <w:szCs w:val="24"/>
          <w:lang w:val="ru-RU"/>
        </w:rPr>
        <w:t xml:space="preserve"> било начин </w:t>
      </w:r>
      <w:proofErr w:type="spellStart"/>
      <w:r w:rsidRPr="00704B48">
        <w:rPr>
          <w:sz w:val="24"/>
          <w:szCs w:val="24"/>
          <w:lang w:val="ru-RU"/>
        </w:rPr>
        <w:t>прибавува</w:t>
      </w:r>
      <w:proofErr w:type="spellEnd"/>
      <w:r w:rsidRPr="00704B48">
        <w:rPr>
          <w:sz w:val="24"/>
          <w:szCs w:val="24"/>
          <w:lang w:val="ru-RU"/>
        </w:rPr>
        <w:t xml:space="preserve">, </w:t>
      </w:r>
      <w:proofErr w:type="spellStart"/>
      <w:r w:rsidRPr="00704B48">
        <w:rPr>
          <w:sz w:val="24"/>
          <w:szCs w:val="24"/>
          <w:lang w:val="ru-RU"/>
        </w:rPr>
        <w:t>отуѓува</w:t>
      </w:r>
      <w:proofErr w:type="spellEnd"/>
      <w:r w:rsidRPr="00704B48">
        <w:rPr>
          <w:sz w:val="24"/>
          <w:szCs w:val="24"/>
          <w:lang w:val="ru-RU"/>
        </w:rPr>
        <w:t xml:space="preserve"> или </w:t>
      </w:r>
      <w:proofErr w:type="spellStart"/>
      <w:r w:rsidRPr="00704B48">
        <w:rPr>
          <w:sz w:val="24"/>
          <w:szCs w:val="24"/>
          <w:lang w:val="ru-RU"/>
        </w:rPr>
        <w:t>препарира</w:t>
      </w:r>
      <w:proofErr w:type="spellEnd"/>
      <w:r w:rsidRPr="00704B48">
        <w:rPr>
          <w:sz w:val="24"/>
          <w:szCs w:val="24"/>
          <w:lang w:val="ru-RU"/>
        </w:rPr>
        <w:t xml:space="preserve"> диви </w:t>
      </w:r>
      <w:proofErr w:type="spellStart"/>
      <w:r w:rsidRPr="00704B48">
        <w:rPr>
          <w:sz w:val="24"/>
          <w:szCs w:val="24"/>
          <w:lang w:val="ru-RU"/>
        </w:rPr>
        <w:t>животни</w:t>
      </w:r>
      <w:proofErr w:type="spellEnd"/>
      <w:r w:rsidRPr="00704B48">
        <w:rPr>
          <w:sz w:val="24"/>
          <w:szCs w:val="24"/>
          <w:lang w:val="ru-RU"/>
        </w:rPr>
        <w:t xml:space="preserve"> и </w:t>
      </w:r>
      <w:proofErr w:type="spellStart"/>
      <w:r w:rsidRPr="00704B48">
        <w:rPr>
          <w:sz w:val="24"/>
          <w:szCs w:val="24"/>
          <w:lang w:val="ru-RU"/>
        </w:rPr>
        <w:t>птици</w:t>
      </w:r>
      <w:proofErr w:type="spellEnd"/>
      <w:r w:rsidRPr="00704B48">
        <w:rPr>
          <w:sz w:val="24"/>
          <w:szCs w:val="24"/>
          <w:lang w:val="ru-RU"/>
        </w:rPr>
        <w:t xml:space="preserve"> од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602A143A" w14:textId="7DB592A8" w:rsidR="007419AF" w:rsidRPr="003A5E9D" w:rsidRDefault="007419AF" w:rsidP="007517FC">
      <w:pPr>
        <w:numPr>
          <w:ilvl w:val="0"/>
          <w:numId w:val="547"/>
        </w:numPr>
        <w:ind w:left="0" w:firstLine="360"/>
        <w:jc w:val="both"/>
        <w:rPr>
          <w:sz w:val="24"/>
          <w:szCs w:val="24"/>
          <w:lang w:val="ru-RU"/>
        </w:rPr>
      </w:pPr>
      <w:proofErr w:type="spellStart"/>
      <w:r w:rsidRPr="00C821DC">
        <w:rPr>
          <w:sz w:val="24"/>
          <w:szCs w:val="24"/>
          <w:lang w:val="ru-RU"/>
        </w:rPr>
        <w:t>Ако</w:t>
      </w:r>
      <w:proofErr w:type="spellEnd"/>
      <w:r w:rsidRPr="00C821DC">
        <w:rPr>
          <w:sz w:val="24"/>
          <w:szCs w:val="24"/>
          <w:lang w:val="ru-RU"/>
        </w:rPr>
        <w:t xml:space="preserve"> </w:t>
      </w:r>
      <w:proofErr w:type="spellStart"/>
      <w:r w:rsidRPr="0015534A">
        <w:rPr>
          <w:sz w:val="24"/>
          <w:szCs w:val="24"/>
          <w:lang w:val="ru-RU"/>
        </w:rPr>
        <w:t>вредноста</w:t>
      </w:r>
      <w:proofErr w:type="spellEnd"/>
      <w:r w:rsidRPr="0015534A">
        <w:rPr>
          <w:sz w:val="24"/>
          <w:szCs w:val="24"/>
          <w:lang w:val="ru-RU"/>
        </w:rPr>
        <w:t xml:space="preserve"> на дивите </w:t>
      </w:r>
      <w:proofErr w:type="spellStart"/>
      <w:r w:rsidRPr="0015534A">
        <w:rPr>
          <w:sz w:val="24"/>
          <w:szCs w:val="24"/>
          <w:lang w:val="ru-RU"/>
        </w:rPr>
        <w:t>животни</w:t>
      </w:r>
      <w:proofErr w:type="spellEnd"/>
      <w:r w:rsidRPr="0015534A">
        <w:rPr>
          <w:sz w:val="24"/>
          <w:szCs w:val="24"/>
          <w:lang w:val="ru-RU"/>
        </w:rPr>
        <w:t xml:space="preserve"> и </w:t>
      </w:r>
      <w:proofErr w:type="spellStart"/>
      <w:r w:rsidRPr="0015534A">
        <w:rPr>
          <w:sz w:val="24"/>
          <w:szCs w:val="24"/>
          <w:lang w:val="ru-RU"/>
        </w:rPr>
        <w:t>птици</w:t>
      </w:r>
      <w:proofErr w:type="spellEnd"/>
      <w:r w:rsidRPr="0015534A">
        <w:rPr>
          <w:sz w:val="24"/>
          <w:szCs w:val="24"/>
          <w:lang w:val="ru-RU"/>
        </w:rPr>
        <w:t xml:space="preserve"> </w:t>
      </w:r>
      <w:r w:rsidRPr="00D04DFA">
        <w:rPr>
          <w:sz w:val="24"/>
          <w:szCs w:val="24"/>
          <w:lang w:val="ru-RU"/>
        </w:rPr>
        <w:t xml:space="preserve">од </w:t>
      </w:r>
      <w:proofErr w:type="spellStart"/>
      <w:r w:rsidRPr="00D04DFA">
        <w:rPr>
          <w:sz w:val="24"/>
          <w:szCs w:val="24"/>
          <w:lang w:val="ru-RU"/>
        </w:rPr>
        <w:t>ставот</w:t>
      </w:r>
      <w:proofErr w:type="spellEnd"/>
      <w:r w:rsidRPr="00D04DFA">
        <w:rPr>
          <w:sz w:val="24"/>
          <w:szCs w:val="24"/>
          <w:lang w:val="ru-RU"/>
        </w:rPr>
        <w:t xml:space="preserve"> (1) на </w:t>
      </w:r>
      <w:proofErr w:type="spellStart"/>
      <w:r w:rsidRPr="00D04DFA">
        <w:rPr>
          <w:sz w:val="24"/>
          <w:szCs w:val="24"/>
          <w:lang w:val="ru-RU"/>
        </w:rPr>
        <w:t>овој</w:t>
      </w:r>
      <w:proofErr w:type="spellEnd"/>
      <w:r w:rsidRPr="00D04DFA">
        <w:rPr>
          <w:sz w:val="24"/>
          <w:szCs w:val="24"/>
          <w:lang w:val="ru-RU"/>
        </w:rPr>
        <w:t xml:space="preserve"> член </w:t>
      </w:r>
      <w:r w:rsidRPr="00D64DEC">
        <w:rPr>
          <w:sz w:val="24"/>
          <w:szCs w:val="24"/>
          <w:lang w:val="ru-RU"/>
        </w:rPr>
        <w:t>е</w:t>
      </w:r>
      <w:r w:rsidRPr="003A5E9D">
        <w:rPr>
          <w:sz w:val="24"/>
          <w:szCs w:val="24"/>
          <w:lang w:val="ru-RU"/>
        </w:rPr>
        <w:t xml:space="preserve"> </w:t>
      </w:r>
      <w:proofErr w:type="spellStart"/>
      <w:r w:rsidRPr="003A5E9D">
        <w:rPr>
          <w:sz w:val="24"/>
          <w:szCs w:val="24"/>
          <w:lang w:val="ru-RU"/>
        </w:rPr>
        <w:t>значителна</w:t>
      </w:r>
      <w:proofErr w:type="spellEnd"/>
      <w:r w:rsidRPr="003A5E9D">
        <w:rPr>
          <w:sz w:val="24"/>
          <w:szCs w:val="24"/>
          <w:lang w:val="ru-RU"/>
        </w:rPr>
        <w:t xml:space="preserve">, </w:t>
      </w:r>
      <w:proofErr w:type="spellStart"/>
      <w:r w:rsidRPr="003A5E9D">
        <w:rPr>
          <w:sz w:val="24"/>
          <w:szCs w:val="24"/>
          <w:lang w:val="ru-RU"/>
        </w:rPr>
        <w:t>сторителот</w:t>
      </w:r>
      <w:proofErr w:type="spellEnd"/>
      <w:r w:rsidRPr="003A5E9D">
        <w:rPr>
          <w:sz w:val="24"/>
          <w:szCs w:val="24"/>
          <w:lang w:val="ru-RU"/>
        </w:rPr>
        <w:t xml:space="preserve"> </w:t>
      </w:r>
      <w:proofErr w:type="spellStart"/>
      <w:r w:rsidRPr="003A5E9D">
        <w:rPr>
          <w:sz w:val="24"/>
          <w:szCs w:val="24"/>
          <w:lang w:val="ru-RU"/>
        </w:rPr>
        <w:t>ќе</w:t>
      </w:r>
      <w:proofErr w:type="spellEnd"/>
      <w:r w:rsidRPr="003A5E9D">
        <w:rPr>
          <w:sz w:val="24"/>
          <w:szCs w:val="24"/>
          <w:lang w:val="ru-RU"/>
        </w:rPr>
        <w:t xml:space="preserve"> се казни со затвор од </w:t>
      </w:r>
      <w:proofErr w:type="spellStart"/>
      <w:r w:rsidRPr="003A5E9D">
        <w:rPr>
          <w:sz w:val="24"/>
          <w:szCs w:val="24"/>
          <w:lang w:val="ru-RU"/>
        </w:rPr>
        <w:t>една</w:t>
      </w:r>
      <w:proofErr w:type="spellEnd"/>
      <w:r w:rsidRPr="003A5E9D">
        <w:rPr>
          <w:sz w:val="24"/>
          <w:szCs w:val="24"/>
          <w:lang w:val="ru-RU"/>
        </w:rPr>
        <w:t xml:space="preserve"> до пет </w:t>
      </w:r>
      <w:proofErr w:type="spellStart"/>
      <w:r w:rsidRPr="003A5E9D">
        <w:rPr>
          <w:sz w:val="24"/>
          <w:szCs w:val="24"/>
          <w:lang w:val="ru-RU"/>
        </w:rPr>
        <w:t>години</w:t>
      </w:r>
      <w:proofErr w:type="spellEnd"/>
      <w:r w:rsidRPr="003A5E9D">
        <w:rPr>
          <w:sz w:val="24"/>
          <w:szCs w:val="24"/>
          <w:lang w:val="ru-RU"/>
        </w:rPr>
        <w:t>.</w:t>
      </w:r>
    </w:p>
    <w:p w14:paraId="4956EEE7" w14:textId="39C83B5B" w:rsidR="007419AF" w:rsidRPr="00704B48" w:rsidRDefault="007419AF" w:rsidP="007419AF">
      <w:pPr>
        <w:numPr>
          <w:ilvl w:val="0"/>
          <w:numId w:val="547"/>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вредноста</w:t>
      </w:r>
      <w:proofErr w:type="spellEnd"/>
      <w:r w:rsidRPr="00704B48">
        <w:rPr>
          <w:sz w:val="24"/>
          <w:szCs w:val="24"/>
          <w:lang w:val="ru-RU"/>
        </w:rPr>
        <w:t xml:space="preserve"> на дивите </w:t>
      </w:r>
      <w:proofErr w:type="spellStart"/>
      <w:r w:rsidRPr="00704B48">
        <w:rPr>
          <w:sz w:val="24"/>
          <w:szCs w:val="24"/>
          <w:lang w:val="ru-RU"/>
        </w:rPr>
        <w:t>животни</w:t>
      </w:r>
      <w:proofErr w:type="spellEnd"/>
      <w:r w:rsidRPr="00704B48">
        <w:rPr>
          <w:sz w:val="24"/>
          <w:szCs w:val="24"/>
          <w:lang w:val="ru-RU"/>
        </w:rPr>
        <w:t xml:space="preserve"> и </w:t>
      </w:r>
      <w:proofErr w:type="spellStart"/>
      <w:r w:rsidRPr="00704B48">
        <w:rPr>
          <w:sz w:val="24"/>
          <w:szCs w:val="24"/>
          <w:lang w:val="ru-RU"/>
        </w:rPr>
        <w:t>птици</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е од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717FB19" w14:textId="17B9B6B7" w:rsidR="007419AF" w:rsidRPr="00704B48" w:rsidRDefault="0047165C" w:rsidP="007419AF">
      <w:pPr>
        <w:numPr>
          <w:ilvl w:val="0"/>
          <w:numId w:val="547"/>
        </w:numPr>
        <w:ind w:left="0" w:firstLine="360"/>
        <w:jc w:val="both"/>
        <w:rPr>
          <w:sz w:val="24"/>
          <w:szCs w:val="24"/>
          <w:lang w:val="ru-RU"/>
        </w:rPr>
      </w:pPr>
      <w:proofErr w:type="spellStart"/>
      <w:r w:rsidRPr="00704B48">
        <w:rPr>
          <w:sz w:val="24"/>
          <w:szCs w:val="24"/>
          <w:lang w:val="ru-RU"/>
        </w:rPr>
        <w:t>А</w:t>
      </w:r>
      <w:r w:rsidR="007419AF" w:rsidRPr="00704B48">
        <w:rPr>
          <w:sz w:val="24"/>
          <w:szCs w:val="24"/>
          <w:lang w:val="ru-RU"/>
        </w:rPr>
        <w:t>ко</w:t>
      </w:r>
      <w:proofErr w:type="spellEnd"/>
      <w:r w:rsidR="007419AF" w:rsidRPr="00704B48">
        <w:rPr>
          <w:sz w:val="24"/>
          <w:szCs w:val="24"/>
          <w:lang w:val="ru-RU"/>
        </w:rPr>
        <w:t xml:space="preserve"> </w:t>
      </w:r>
      <w:proofErr w:type="spellStart"/>
      <w:r w:rsidR="007419AF" w:rsidRPr="00704B48">
        <w:rPr>
          <w:sz w:val="24"/>
          <w:szCs w:val="24"/>
          <w:lang w:val="ru-RU"/>
        </w:rPr>
        <w:t>сторителот</w:t>
      </w:r>
      <w:proofErr w:type="spellEnd"/>
      <w:r w:rsidR="007419AF" w:rsidRPr="00704B48">
        <w:rPr>
          <w:sz w:val="24"/>
          <w:szCs w:val="24"/>
          <w:lang w:val="ru-RU"/>
        </w:rPr>
        <w:t xml:space="preserve"> на </w:t>
      </w:r>
      <w:proofErr w:type="spellStart"/>
      <w:r w:rsidR="007419AF" w:rsidRPr="00704B48">
        <w:rPr>
          <w:sz w:val="24"/>
          <w:szCs w:val="24"/>
          <w:lang w:val="ru-RU"/>
        </w:rPr>
        <w:t>делото</w:t>
      </w:r>
      <w:proofErr w:type="spellEnd"/>
      <w:r w:rsidR="007419AF" w:rsidRPr="00704B48">
        <w:rPr>
          <w:sz w:val="24"/>
          <w:szCs w:val="24"/>
          <w:lang w:val="ru-RU"/>
        </w:rPr>
        <w:t xml:space="preserve"> од </w:t>
      </w:r>
      <w:proofErr w:type="spellStart"/>
      <w:r w:rsidR="007419AF" w:rsidRPr="00704B48">
        <w:rPr>
          <w:sz w:val="24"/>
          <w:szCs w:val="24"/>
          <w:lang w:val="ru-RU"/>
        </w:rPr>
        <w:t>ставот</w:t>
      </w:r>
      <w:proofErr w:type="spellEnd"/>
      <w:r w:rsidR="007419AF" w:rsidRPr="00704B48">
        <w:rPr>
          <w:sz w:val="24"/>
          <w:szCs w:val="24"/>
          <w:lang w:val="ru-RU"/>
        </w:rPr>
        <w:t xml:space="preserve"> (1) на </w:t>
      </w:r>
      <w:proofErr w:type="spellStart"/>
      <w:r w:rsidR="007419AF" w:rsidRPr="00704B48">
        <w:rPr>
          <w:sz w:val="24"/>
          <w:szCs w:val="24"/>
          <w:lang w:val="ru-RU"/>
        </w:rPr>
        <w:t>овој</w:t>
      </w:r>
      <w:proofErr w:type="spellEnd"/>
      <w:r w:rsidR="007419AF" w:rsidRPr="00704B48">
        <w:rPr>
          <w:sz w:val="24"/>
          <w:szCs w:val="24"/>
          <w:lang w:val="ru-RU"/>
        </w:rPr>
        <w:t xml:space="preserve"> член </w:t>
      </w:r>
      <w:proofErr w:type="spellStart"/>
      <w:r w:rsidR="007419AF" w:rsidRPr="00704B48">
        <w:rPr>
          <w:sz w:val="24"/>
          <w:szCs w:val="24"/>
          <w:lang w:val="ru-RU"/>
        </w:rPr>
        <w:t>организира</w:t>
      </w:r>
      <w:proofErr w:type="spellEnd"/>
      <w:r w:rsidR="007419AF" w:rsidRPr="00704B48">
        <w:rPr>
          <w:sz w:val="24"/>
          <w:szCs w:val="24"/>
          <w:lang w:val="ru-RU"/>
        </w:rPr>
        <w:t xml:space="preserve"> мрежа за </w:t>
      </w:r>
      <w:proofErr w:type="spellStart"/>
      <w:r w:rsidR="007419AF" w:rsidRPr="00704B48">
        <w:rPr>
          <w:sz w:val="24"/>
          <w:szCs w:val="24"/>
          <w:lang w:val="ru-RU"/>
        </w:rPr>
        <w:t>извршување</w:t>
      </w:r>
      <w:proofErr w:type="spellEnd"/>
      <w:r w:rsidR="007419AF" w:rsidRPr="00704B48">
        <w:rPr>
          <w:sz w:val="24"/>
          <w:szCs w:val="24"/>
          <w:lang w:val="ru-RU"/>
        </w:rPr>
        <w:t xml:space="preserve"> на </w:t>
      </w:r>
      <w:proofErr w:type="spellStart"/>
      <w:r w:rsidR="007419AF" w:rsidRPr="00704B48">
        <w:rPr>
          <w:sz w:val="24"/>
          <w:szCs w:val="24"/>
          <w:lang w:val="ru-RU"/>
        </w:rPr>
        <w:t>делото</w:t>
      </w:r>
      <w:proofErr w:type="spellEnd"/>
      <w:r w:rsidR="007419AF" w:rsidRPr="00704B48">
        <w:rPr>
          <w:sz w:val="24"/>
          <w:szCs w:val="24"/>
          <w:lang w:val="ru-RU"/>
        </w:rPr>
        <w:t xml:space="preserve"> или </w:t>
      </w:r>
      <w:proofErr w:type="spellStart"/>
      <w:r w:rsidR="007419AF" w:rsidRPr="00704B48">
        <w:rPr>
          <w:sz w:val="24"/>
          <w:szCs w:val="24"/>
          <w:lang w:val="ru-RU"/>
        </w:rPr>
        <w:t>ако</w:t>
      </w:r>
      <w:proofErr w:type="spellEnd"/>
      <w:r w:rsidR="007419AF" w:rsidRPr="00704B48">
        <w:rPr>
          <w:sz w:val="24"/>
          <w:szCs w:val="24"/>
          <w:lang w:val="ru-RU"/>
        </w:rPr>
        <w:t xml:space="preserve"> </w:t>
      </w:r>
      <w:proofErr w:type="spellStart"/>
      <w:r w:rsidR="007419AF" w:rsidRPr="00704B48">
        <w:rPr>
          <w:sz w:val="24"/>
          <w:szCs w:val="24"/>
          <w:lang w:val="ru-RU"/>
        </w:rPr>
        <w:t>делото</w:t>
      </w:r>
      <w:proofErr w:type="spellEnd"/>
      <w:r w:rsidR="007419AF" w:rsidRPr="00704B48">
        <w:rPr>
          <w:sz w:val="24"/>
          <w:szCs w:val="24"/>
          <w:lang w:val="ru-RU"/>
        </w:rPr>
        <w:t xml:space="preserve"> е </w:t>
      </w:r>
      <w:proofErr w:type="spellStart"/>
      <w:r w:rsidR="007419AF" w:rsidRPr="00704B48">
        <w:rPr>
          <w:sz w:val="24"/>
          <w:szCs w:val="24"/>
          <w:lang w:val="ru-RU"/>
        </w:rPr>
        <w:t>сторено</w:t>
      </w:r>
      <w:proofErr w:type="spellEnd"/>
      <w:r w:rsidR="007419AF" w:rsidRPr="00704B48">
        <w:rPr>
          <w:sz w:val="24"/>
          <w:szCs w:val="24"/>
          <w:lang w:val="ru-RU"/>
        </w:rPr>
        <w:t xml:space="preserve"> во состав на </w:t>
      </w:r>
      <w:proofErr w:type="spellStart"/>
      <w:r w:rsidR="007419AF" w:rsidRPr="00704B48">
        <w:rPr>
          <w:sz w:val="24"/>
          <w:szCs w:val="24"/>
          <w:lang w:val="ru-RU"/>
        </w:rPr>
        <w:t>група</w:t>
      </w:r>
      <w:proofErr w:type="spellEnd"/>
      <w:r w:rsidR="007419AF" w:rsidRPr="00704B48">
        <w:rPr>
          <w:sz w:val="24"/>
          <w:szCs w:val="24"/>
          <w:lang w:val="ru-RU"/>
        </w:rPr>
        <w:t xml:space="preserve"> или </w:t>
      </w:r>
      <w:proofErr w:type="spellStart"/>
      <w:r w:rsidR="007419AF" w:rsidRPr="00704B48">
        <w:rPr>
          <w:sz w:val="24"/>
          <w:szCs w:val="24"/>
          <w:lang w:val="ru-RU"/>
        </w:rPr>
        <w:t>друго</w:t>
      </w:r>
      <w:proofErr w:type="spellEnd"/>
      <w:r w:rsidR="007419AF" w:rsidRPr="00704B48">
        <w:rPr>
          <w:sz w:val="24"/>
          <w:szCs w:val="24"/>
          <w:lang w:val="ru-RU"/>
        </w:rPr>
        <w:t xml:space="preserve"> </w:t>
      </w:r>
      <w:proofErr w:type="spellStart"/>
      <w:r w:rsidR="007419AF" w:rsidRPr="00704B48">
        <w:rPr>
          <w:sz w:val="24"/>
          <w:szCs w:val="24"/>
          <w:lang w:val="ru-RU"/>
        </w:rPr>
        <w:t>здружение</w:t>
      </w:r>
      <w:proofErr w:type="spellEnd"/>
      <w:r w:rsidR="007419AF" w:rsidRPr="00704B48">
        <w:rPr>
          <w:sz w:val="24"/>
          <w:szCs w:val="24"/>
          <w:lang w:val="ru-RU"/>
        </w:rPr>
        <w:t xml:space="preserve"> или </w:t>
      </w:r>
      <w:proofErr w:type="spellStart"/>
      <w:r w:rsidR="007419AF" w:rsidRPr="00704B48">
        <w:rPr>
          <w:sz w:val="24"/>
          <w:szCs w:val="24"/>
          <w:lang w:val="ru-RU"/>
        </w:rPr>
        <w:t>заради</w:t>
      </w:r>
      <w:proofErr w:type="spellEnd"/>
      <w:r w:rsidR="007419AF" w:rsidRPr="00704B48">
        <w:rPr>
          <w:sz w:val="24"/>
          <w:szCs w:val="24"/>
          <w:lang w:val="ru-RU"/>
        </w:rPr>
        <w:t xml:space="preserve"> </w:t>
      </w:r>
      <w:proofErr w:type="spellStart"/>
      <w:r w:rsidR="007419AF" w:rsidRPr="00704B48">
        <w:rPr>
          <w:sz w:val="24"/>
          <w:szCs w:val="24"/>
          <w:lang w:val="ru-RU"/>
        </w:rPr>
        <w:t>извезување</w:t>
      </w:r>
      <w:proofErr w:type="spellEnd"/>
      <w:r w:rsidR="007419AF" w:rsidRPr="00704B48">
        <w:rPr>
          <w:sz w:val="24"/>
          <w:szCs w:val="24"/>
          <w:lang w:val="ru-RU"/>
        </w:rPr>
        <w:t xml:space="preserve"> на дивите </w:t>
      </w:r>
      <w:proofErr w:type="spellStart"/>
      <w:r w:rsidR="007419AF" w:rsidRPr="00704B48">
        <w:rPr>
          <w:sz w:val="24"/>
          <w:szCs w:val="24"/>
          <w:lang w:val="ru-RU"/>
        </w:rPr>
        <w:t>животни</w:t>
      </w:r>
      <w:proofErr w:type="spellEnd"/>
      <w:r w:rsidR="007419AF" w:rsidRPr="00704B48">
        <w:rPr>
          <w:sz w:val="24"/>
          <w:szCs w:val="24"/>
          <w:lang w:val="ru-RU"/>
        </w:rPr>
        <w:t xml:space="preserve"> или </w:t>
      </w:r>
      <w:proofErr w:type="spellStart"/>
      <w:r w:rsidR="007419AF" w:rsidRPr="00704B48">
        <w:rPr>
          <w:sz w:val="24"/>
          <w:szCs w:val="24"/>
          <w:lang w:val="ru-RU"/>
        </w:rPr>
        <w:t>птици</w:t>
      </w:r>
      <w:proofErr w:type="spellEnd"/>
      <w:r w:rsidR="007419AF" w:rsidRPr="00704B48">
        <w:rPr>
          <w:sz w:val="24"/>
          <w:szCs w:val="24"/>
          <w:lang w:val="ru-RU"/>
        </w:rPr>
        <w:t xml:space="preserve"> во </w:t>
      </w:r>
      <w:proofErr w:type="spellStart"/>
      <w:r w:rsidR="007419AF" w:rsidRPr="00704B48">
        <w:rPr>
          <w:sz w:val="24"/>
          <w:szCs w:val="24"/>
          <w:lang w:val="ru-RU"/>
        </w:rPr>
        <w:t>странство</w:t>
      </w:r>
      <w:proofErr w:type="spellEnd"/>
      <w:r w:rsidR="007419AF" w:rsidRPr="00704B48">
        <w:rPr>
          <w:sz w:val="24"/>
          <w:szCs w:val="24"/>
          <w:lang w:val="ru-RU"/>
        </w:rPr>
        <w:t xml:space="preserve">, </w:t>
      </w:r>
      <w:proofErr w:type="spellStart"/>
      <w:r w:rsidR="007419AF" w:rsidRPr="00704B48">
        <w:rPr>
          <w:sz w:val="24"/>
          <w:szCs w:val="24"/>
          <w:lang w:val="ru-RU"/>
        </w:rPr>
        <w:t>ќе</w:t>
      </w:r>
      <w:proofErr w:type="spellEnd"/>
      <w:r w:rsidR="007419AF" w:rsidRPr="00704B48">
        <w:rPr>
          <w:sz w:val="24"/>
          <w:szCs w:val="24"/>
          <w:lang w:val="ru-RU"/>
        </w:rPr>
        <w:t xml:space="preserve"> се казни со затвор од </w:t>
      </w:r>
      <w:proofErr w:type="spellStart"/>
      <w:r w:rsidR="007419AF" w:rsidRPr="00704B48">
        <w:rPr>
          <w:sz w:val="24"/>
          <w:szCs w:val="24"/>
          <w:lang w:val="ru-RU"/>
        </w:rPr>
        <w:t>најмалку</w:t>
      </w:r>
      <w:proofErr w:type="spellEnd"/>
      <w:r w:rsidR="007419AF" w:rsidRPr="00704B48">
        <w:rPr>
          <w:sz w:val="24"/>
          <w:szCs w:val="24"/>
          <w:lang w:val="ru-RU"/>
        </w:rPr>
        <w:t xml:space="preserve"> </w:t>
      </w:r>
      <w:proofErr w:type="spellStart"/>
      <w:r w:rsidR="007419AF" w:rsidRPr="00704B48">
        <w:rPr>
          <w:sz w:val="24"/>
          <w:szCs w:val="24"/>
          <w:lang w:val="ru-RU"/>
        </w:rPr>
        <w:t>четири</w:t>
      </w:r>
      <w:proofErr w:type="spellEnd"/>
      <w:r w:rsidR="007419AF" w:rsidRPr="00704B48">
        <w:rPr>
          <w:sz w:val="24"/>
          <w:szCs w:val="24"/>
          <w:lang w:val="ru-RU"/>
        </w:rPr>
        <w:t xml:space="preserve"> </w:t>
      </w:r>
      <w:proofErr w:type="spellStart"/>
      <w:r w:rsidR="007419AF" w:rsidRPr="00704B48">
        <w:rPr>
          <w:sz w:val="24"/>
          <w:szCs w:val="24"/>
          <w:lang w:val="ru-RU"/>
        </w:rPr>
        <w:t>години</w:t>
      </w:r>
      <w:proofErr w:type="spellEnd"/>
      <w:r w:rsidR="007419AF" w:rsidRPr="00704B48">
        <w:rPr>
          <w:sz w:val="24"/>
          <w:szCs w:val="24"/>
          <w:lang w:val="ru-RU"/>
        </w:rPr>
        <w:t>.</w:t>
      </w:r>
    </w:p>
    <w:p w14:paraId="0CDA14BC" w14:textId="77777777" w:rsidR="0047165C" w:rsidRPr="00704B48" w:rsidRDefault="007419AF" w:rsidP="008A2AAD">
      <w:pPr>
        <w:numPr>
          <w:ilvl w:val="0"/>
          <w:numId w:val="547"/>
        </w:numPr>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r w:rsidR="0047165C" w:rsidRPr="007517FC">
        <w:rPr>
          <w:lang w:val="ru-RU"/>
        </w:rPr>
        <w:t xml:space="preserve"> </w:t>
      </w:r>
    </w:p>
    <w:p w14:paraId="109C37C4" w14:textId="2A4DF26E" w:rsidR="007419AF" w:rsidRPr="0015534A" w:rsidRDefault="007419AF" w:rsidP="007517FC">
      <w:pPr>
        <w:ind w:left="360"/>
        <w:jc w:val="both"/>
        <w:rPr>
          <w:sz w:val="24"/>
          <w:szCs w:val="24"/>
          <w:lang w:val="ru-RU"/>
        </w:rPr>
      </w:pPr>
    </w:p>
    <w:p w14:paraId="54140EF4" w14:textId="77777777" w:rsidR="00A45F79" w:rsidRPr="007517FC" w:rsidRDefault="00A45F79" w:rsidP="00A45F79">
      <w:pPr>
        <w:pStyle w:val="NoSpacing"/>
        <w:jc w:val="center"/>
        <w:rPr>
          <w:b/>
          <w:bCs/>
          <w:lang w:val="ru-RU"/>
        </w:rPr>
      </w:pPr>
      <w:proofErr w:type="spellStart"/>
      <w:r w:rsidRPr="007517FC">
        <w:rPr>
          <w:b/>
          <w:bCs/>
          <w:sz w:val="24"/>
          <w:szCs w:val="24"/>
          <w:lang w:val="ru-RU"/>
        </w:rPr>
        <w:t>Незаконит</w:t>
      </w:r>
      <w:proofErr w:type="spellEnd"/>
      <w:r w:rsidRPr="007517FC">
        <w:rPr>
          <w:b/>
          <w:bCs/>
          <w:sz w:val="24"/>
          <w:szCs w:val="24"/>
          <w:lang w:val="ru-RU"/>
        </w:rPr>
        <w:t xml:space="preserve"> </w:t>
      </w:r>
      <w:proofErr w:type="spellStart"/>
      <w:r w:rsidRPr="007517FC">
        <w:rPr>
          <w:b/>
          <w:bCs/>
          <w:sz w:val="24"/>
          <w:szCs w:val="24"/>
          <w:lang w:val="ru-RU"/>
        </w:rPr>
        <w:t>риболов</w:t>
      </w:r>
      <w:proofErr w:type="spellEnd"/>
    </w:p>
    <w:p w14:paraId="208E7BB0" w14:textId="77777777" w:rsidR="00A45F79" w:rsidRPr="007517FC" w:rsidRDefault="00A45F79" w:rsidP="00A45F79">
      <w:pPr>
        <w:pStyle w:val="NoSpacing"/>
        <w:jc w:val="center"/>
        <w:rPr>
          <w:b/>
          <w:bCs/>
          <w:lang w:val="ru-RU"/>
        </w:rPr>
      </w:pPr>
    </w:p>
    <w:p w14:paraId="152BC8A3" w14:textId="77777777" w:rsidR="00A45F79" w:rsidRPr="007517FC" w:rsidRDefault="00A45F79" w:rsidP="00A45F79">
      <w:pPr>
        <w:pStyle w:val="NoSpacing"/>
        <w:jc w:val="center"/>
        <w:rPr>
          <w:b/>
          <w:bCs/>
          <w:sz w:val="24"/>
          <w:lang w:val="ru-RU"/>
        </w:rPr>
      </w:pPr>
      <w:r w:rsidRPr="00704B48">
        <w:rPr>
          <w:b/>
          <w:bCs/>
          <w:sz w:val="24"/>
          <w:lang w:val="mk-MK"/>
        </w:rPr>
        <w:t>Член 30</w:t>
      </w:r>
      <w:r w:rsidR="005F5514" w:rsidRPr="00704B48">
        <w:rPr>
          <w:b/>
          <w:bCs/>
          <w:sz w:val="24"/>
          <w:lang w:val="mk-MK"/>
        </w:rPr>
        <w:t>5</w:t>
      </w:r>
      <w:r w:rsidRPr="00704B48">
        <w:rPr>
          <w:b/>
          <w:bCs/>
          <w:sz w:val="24"/>
          <w:lang w:val="mk-MK"/>
        </w:rPr>
        <w:t xml:space="preserve"> (претходен </w:t>
      </w:r>
      <w:r w:rsidRPr="007517FC">
        <w:rPr>
          <w:b/>
          <w:bCs/>
          <w:sz w:val="24"/>
          <w:lang w:val="ru-RU"/>
        </w:rPr>
        <w:t>Член 229</w:t>
      </w:r>
      <w:r w:rsidRPr="00704B48">
        <w:rPr>
          <w:b/>
          <w:bCs/>
          <w:sz w:val="24"/>
          <w:lang w:val="ru-RU"/>
        </w:rPr>
        <w:t>)</w:t>
      </w:r>
    </w:p>
    <w:p w14:paraId="4BBCC372" w14:textId="0B5A1C5D" w:rsidR="00A45F79" w:rsidRPr="00704B48" w:rsidRDefault="00A45F79" w:rsidP="00A45F79">
      <w:pPr>
        <w:pStyle w:val="ListParagraph"/>
        <w:numPr>
          <w:ilvl w:val="0"/>
          <w:numId w:val="214"/>
        </w:numPr>
        <w:spacing w:before="3" w:line="230"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лови </w:t>
      </w:r>
      <w:proofErr w:type="spellStart"/>
      <w:r w:rsidRPr="00704B48">
        <w:rPr>
          <w:sz w:val="24"/>
          <w:lang w:val="ru-RU"/>
        </w:rPr>
        <w:t>риба</w:t>
      </w:r>
      <w:proofErr w:type="spellEnd"/>
      <w:r w:rsidRPr="00704B48">
        <w:rPr>
          <w:sz w:val="24"/>
          <w:lang w:val="ru-RU"/>
        </w:rPr>
        <w:t xml:space="preserve"> со </w:t>
      </w:r>
      <w:proofErr w:type="spellStart"/>
      <w:r w:rsidRPr="00704B48">
        <w:rPr>
          <w:sz w:val="24"/>
          <w:lang w:val="ru-RU"/>
        </w:rPr>
        <w:t>експлозив</w:t>
      </w:r>
      <w:proofErr w:type="spellEnd"/>
      <w:r w:rsidRPr="00704B48">
        <w:rPr>
          <w:sz w:val="24"/>
          <w:lang w:val="ru-RU"/>
        </w:rPr>
        <w:t xml:space="preserve">, </w:t>
      </w:r>
      <w:proofErr w:type="spellStart"/>
      <w:r w:rsidRPr="00704B48">
        <w:rPr>
          <w:sz w:val="24"/>
          <w:lang w:val="ru-RU"/>
        </w:rPr>
        <w:t>струја</w:t>
      </w:r>
      <w:proofErr w:type="spellEnd"/>
      <w:r w:rsidRPr="00704B48">
        <w:rPr>
          <w:sz w:val="24"/>
          <w:lang w:val="ru-RU"/>
        </w:rPr>
        <w:t xml:space="preserve">, </w:t>
      </w:r>
      <w:proofErr w:type="spellStart"/>
      <w:r w:rsidRPr="00704B48">
        <w:rPr>
          <w:sz w:val="24"/>
          <w:lang w:val="ru-RU"/>
        </w:rPr>
        <w:t>отров</w:t>
      </w:r>
      <w:proofErr w:type="spellEnd"/>
      <w:r w:rsidRPr="00704B48">
        <w:rPr>
          <w:sz w:val="24"/>
          <w:lang w:val="ru-RU"/>
        </w:rPr>
        <w:t xml:space="preserve">, </w:t>
      </w:r>
      <w:proofErr w:type="spellStart"/>
      <w:r w:rsidRPr="00704B48">
        <w:rPr>
          <w:sz w:val="24"/>
          <w:lang w:val="ru-RU"/>
        </w:rPr>
        <w:t>замајни</w:t>
      </w:r>
      <w:proofErr w:type="spellEnd"/>
      <w:r w:rsidRPr="00704B48">
        <w:rPr>
          <w:sz w:val="24"/>
          <w:lang w:val="ru-RU"/>
        </w:rPr>
        <w:t xml:space="preserve"> средства, средства за </w:t>
      </w:r>
      <w:proofErr w:type="spellStart"/>
      <w:r w:rsidRPr="00704B48">
        <w:rPr>
          <w:sz w:val="24"/>
          <w:lang w:val="ru-RU"/>
        </w:rPr>
        <w:t>подводен</w:t>
      </w:r>
      <w:proofErr w:type="spellEnd"/>
      <w:r w:rsidRPr="00704B48">
        <w:rPr>
          <w:sz w:val="24"/>
          <w:lang w:val="ru-RU"/>
        </w:rPr>
        <w:t xml:space="preserve"> </w:t>
      </w:r>
      <w:proofErr w:type="spellStart"/>
      <w:r w:rsidRPr="00704B48">
        <w:rPr>
          <w:sz w:val="24"/>
          <w:lang w:val="ru-RU"/>
        </w:rPr>
        <w:t>риболов</w:t>
      </w:r>
      <w:proofErr w:type="spellEnd"/>
      <w:r w:rsidRPr="00704B48">
        <w:rPr>
          <w:sz w:val="24"/>
          <w:lang w:val="ru-RU"/>
        </w:rPr>
        <w:t xml:space="preserve">, ости, мрежа или </w:t>
      </w:r>
      <w:proofErr w:type="spellStart"/>
      <w:r w:rsidRPr="00704B48">
        <w:rPr>
          <w:sz w:val="24"/>
          <w:lang w:val="ru-RU"/>
        </w:rPr>
        <w:t>други</w:t>
      </w:r>
      <w:proofErr w:type="spellEnd"/>
      <w:r w:rsidRPr="00704B48">
        <w:rPr>
          <w:sz w:val="24"/>
          <w:lang w:val="ru-RU"/>
        </w:rPr>
        <w:t xml:space="preserve"> средства со кои е </w:t>
      </w:r>
      <w:proofErr w:type="spellStart"/>
      <w:r w:rsidRPr="00704B48">
        <w:rPr>
          <w:sz w:val="24"/>
          <w:lang w:val="ru-RU"/>
        </w:rPr>
        <w:t>забранет</w:t>
      </w:r>
      <w:proofErr w:type="spellEnd"/>
      <w:r w:rsidRPr="00704B48">
        <w:rPr>
          <w:sz w:val="24"/>
          <w:lang w:val="ru-RU"/>
        </w:rPr>
        <w:t xml:space="preserve"> </w:t>
      </w:r>
      <w:proofErr w:type="spellStart"/>
      <w:r w:rsidRPr="00704B48">
        <w:rPr>
          <w:sz w:val="24"/>
          <w:lang w:val="ru-RU"/>
        </w:rPr>
        <w:t>риболовот</w:t>
      </w:r>
      <w:proofErr w:type="spellEnd"/>
      <w:r w:rsidRPr="00704B48">
        <w:rPr>
          <w:sz w:val="24"/>
          <w:lang w:val="ru-RU"/>
        </w:rPr>
        <w:t xml:space="preserve">, за </w:t>
      </w:r>
      <w:proofErr w:type="spellStart"/>
      <w:r w:rsidRPr="00704B48">
        <w:rPr>
          <w:sz w:val="24"/>
          <w:lang w:val="ru-RU"/>
        </w:rPr>
        <w:t>време</w:t>
      </w:r>
      <w:proofErr w:type="spellEnd"/>
      <w:r w:rsidRPr="00704B48">
        <w:rPr>
          <w:sz w:val="24"/>
          <w:lang w:val="ru-RU"/>
        </w:rPr>
        <w:t xml:space="preserve"> на </w:t>
      </w:r>
      <w:proofErr w:type="spellStart"/>
      <w:r w:rsidRPr="00704B48">
        <w:rPr>
          <w:sz w:val="24"/>
          <w:lang w:val="ru-RU"/>
        </w:rPr>
        <w:t>ловостој</w:t>
      </w:r>
      <w:proofErr w:type="spellEnd"/>
      <w:r w:rsidRPr="00704B48">
        <w:rPr>
          <w:sz w:val="24"/>
          <w:lang w:val="ru-RU"/>
        </w:rPr>
        <w:t xml:space="preserve">, во </w:t>
      </w:r>
      <w:proofErr w:type="spellStart"/>
      <w:r w:rsidRPr="00704B48">
        <w:rPr>
          <w:sz w:val="24"/>
          <w:lang w:val="ru-RU"/>
        </w:rPr>
        <w:t>забрането</w:t>
      </w:r>
      <w:proofErr w:type="spellEnd"/>
      <w:r w:rsidRPr="00704B48">
        <w:rPr>
          <w:sz w:val="24"/>
          <w:lang w:val="ru-RU"/>
        </w:rPr>
        <w:t xml:space="preserve"> </w:t>
      </w:r>
      <w:proofErr w:type="spellStart"/>
      <w:r w:rsidRPr="00704B48">
        <w:rPr>
          <w:sz w:val="24"/>
          <w:lang w:val="ru-RU"/>
        </w:rPr>
        <w:t>подрачје</w:t>
      </w:r>
      <w:proofErr w:type="spellEnd"/>
      <w:r w:rsidRPr="00704B48">
        <w:rPr>
          <w:sz w:val="24"/>
          <w:lang w:val="ru-RU"/>
        </w:rPr>
        <w:t xml:space="preserve"> или во води во кои е </w:t>
      </w:r>
      <w:proofErr w:type="spellStart"/>
      <w:r w:rsidRPr="00704B48">
        <w:rPr>
          <w:sz w:val="24"/>
          <w:lang w:val="ru-RU"/>
        </w:rPr>
        <w:t>забранет</w:t>
      </w:r>
      <w:proofErr w:type="spellEnd"/>
      <w:r w:rsidRPr="00704B48">
        <w:rPr>
          <w:sz w:val="24"/>
          <w:lang w:val="ru-RU"/>
        </w:rPr>
        <w:t xml:space="preserve"> </w:t>
      </w:r>
      <w:proofErr w:type="spellStart"/>
      <w:r w:rsidRPr="00704B48">
        <w:rPr>
          <w:sz w:val="24"/>
          <w:lang w:val="ru-RU"/>
        </w:rPr>
        <w:t>риболовот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Pr="00704B48">
        <w:rPr>
          <w:sz w:val="24"/>
          <w:lang w:val="ru-RU"/>
        </w:rPr>
        <w:t xml:space="preserve"> година.</w:t>
      </w:r>
    </w:p>
    <w:p w14:paraId="23A2C907" w14:textId="77777777" w:rsidR="00A45F79" w:rsidRPr="007517FC" w:rsidRDefault="00A45F79" w:rsidP="007517FC">
      <w:pPr>
        <w:numPr>
          <w:ilvl w:val="0"/>
          <w:numId w:val="214"/>
        </w:numPr>
        <w:ind w:left="0" w:firstLine="327"/>
        <w:jc w:val="both"/>
        <w:rPr>
          <w:sz w:val="24"/>
          <w:lang w:val="ru-RU"/>
        </w:rPr>
      </w:pPr>
      <w:proofErr w:type="spellStart"/>
      <w:r w:rsidRPr="00C821DC">
        <w:rPr>
          <w:sz w:val="24"/>
          <w:lang w:val="ru-RU"/>
        </w:rPr>
        <w:lastRenderedPageBreak/>
        <w:t>Ако</w:t>
      </w:r>
      <w:proofErr w:type="spellEnd"/>
      <w:r w:rsidRPr="00C821DC">
        <w:rPr>
          <w:sz w:val="24"/>
          <w:lang w:val="ru-RU"/>
        </w:rPr>
        <w:t xml:space="preserve"> </w:t>
      </w:r>
      <w:proofErr w:type="spellStart"/>
      <w:r w:rsidRPr="00C821DC">
        <w:rPr>
          <w:sz w:val="24"/>
          <w:lang w:val="ru-RU"/>
        </w:rPr>
        <w:t>поради</w:t>
      </w:r>
      <w:proofErr w:type="spellEnd"/>
      <w:r w:rsidRPr="00C821DC">
        <w:rPr>
          <w:sz w:val="24"/>
          <w:lang w:val="ru-RU"/>
        </w:rPr>
        <w:t xml:space="preserve"> </w:t>
      </w:r>
      <w:proofErr w:type="spellStart"/>
      <w:r w:rsidRPr="00C821DC">
        <w:rPr>
          <w:sz w:val="24"/>
          <w:lang w:val="ru-RU"/>
        </w:rPr>
        <w:t>делото</w:t>
      </w:r>
      <w:proofErr w:type="spellEnd"/>
      <w:r w:rsidRPr="00C821DC">
        <w:rPr>
          <w:sz w:val="24"/>
          <w:lang w:val="ru-RU"/>
        </w:rPr>
        <w:t xml:space="preserve"> од </w:t>
      </w:r>
      <w:proofErr w:type="spellStart"/>
      <w:r w:rsidRPr="00C821DC">
        <w:rPr>
          <w:sz w:val="24"/>
          <w:lang w:val="ru-RU"/>
        </w:rPr>
        <w:t>ставот</w:t>
      </w:r>
      <w:proofErr w:type="spellEnd"/>
      <w:r w:rsidRPr="00C821DC">
        <w:rPr>
          <w:sz w:val="24"/>
          <w:lang w:val="ru-RU"/>
        </w:rPr>
        <w:t xml:space="preserve"> (1) на </w:t>
      </w:r>
      <w:proofErr w:type="spellStart"/>
      <w:r w:rsidRPr="00C821DC">
        <w:rPr>
          <w:sz w:val="24"/>
          <w:lang w:val="ru-RU"/>
        </w:rPr>
        <w:t>овој</w:t>
      </w:r>
      <w:proofErr w:type="spellEnd"/>
      <w:r w:rsidRPr="00C821DC">
        <w:rPr>
          <w:sz w:val="24"/>
          <w:lang w:val="ru-RU"/>
        </w:rPr>
        <w:t xml:space="preserve"> член </w:t>
      </w:r>
      <w:proofErr w:type="spellStart"/>
      <w:r w:rsidRPr="00C821DC">
        <w:rPr>
          <w:sz w:val="24"/>
          <w:lang w:val="ru-RU"/>
        </w:rPr>
        <w:t>настапи</w:t>
      </w:r>
      <w:proofErr w:type="spellEnd"/>
      <w:r w:rsidRPr="00C821DC">
        <w:rPr>
          <w:sz w:val="24"/>
          <w:lang w:val="ru-RU"/>
        </w:rPr>
        <w:t xml:space="preserve"> </w:t>
      </w:r>
      <w:proofErr w:type="spellStart"/>
      <w:r w:rsidRPr="00C821DC">
        <w:rPr>
          <w:sz w:val="24"/>
          <w:lang w:val="ru-RU"/>
        </w:rPr>
        <w:t>поголема</w:t>
      </w:r>
      <w:proofErr w:type="spellEnd"/>
      <w:r w:rsidRPr="00C821DC">
        <w:rPr>
          <w:sz w:val="24"/>
          <w:lang w:val="ru-RU"/>
        </w:rPr>
        <w:t xml:space="preserve"> </w:t>
      </w:r>
      <w:proofErr w:type="spellStart"/>
      <w:r w:rsidRPr="00C821DC">
        <w:rPr>
          <w:sz w:val="24"/>
          <w:lang w:val="ru-RU"/>
        </w:rPr>
        <w:t>имотна</w:t>
      </w:r>
      <w:proofErr w:type="spellEnd"/>
      <w:r w:rsidRPr="00C821DC">
        <w:rPr>
          <w:sz w:val="24"/>
          <w:lang w:val="ru-RU"/>
        </w:rPr>
        <w:t xml:space="preserve"> </w:t>
      </w:r>
      <w:proofErr w:type="spellStart"/>
      <w:r w:rsidRPr="00C821DC">
        <w:rPr>
          <w:sz w:val="24"/>
          <w:lang w:val="ru-RU"/>
        </w:rPr>
        <w:t>штета</w:t>
      </w:r>
      <w:proofErr w:type="spellEnd"/>
      <w:r w:rsidRPr="00C821DC">
        <w:rPr>
          <w:sz w:val="24"/>
          <w:lang w:val="ru-RU"/>
        </w:rPr>
        <w:t xml:space="preserve"> или е </w:t>
      </w:r>
      <w:proofErr w:type="spellStart"/>
      <w:r w:rsidRPr="00C821DC">
        <w:rPr>
          <w:sz w:val="24"/>
          <w:lang w:val="ru-RU"/>
        </w:rPr>
        <w:t>прибавена</w:t>
      </w:r>
      <w:proofErr w:type="spellEnd"/>
      <w:r w:rsidRPr="00C821DC">
        <w:rPr>
          <w:sz w:val="24"/>
          <w:lang w:val="ru-RU"/>
        </w:rPr>
        <w:t xml:space="preserve"> </w:t>
      </w:r>
      <w:proofErr w:type="spellStart"/>
      <w:r w:rsidRPr="00C821DC">
        <w:rPr>
          <w:sz w:val="24"/>
          <w:lang w:val="ru-RU"/>
        </w:rPr>
        <w:t>поголема</w:t>
      </w:r>
      <w:proofErr w:type="spellEnd"/>
      <w:r w:rsidRPr="00C821DC">
        <w:rPr>
          <w:sz w:val="24"/>
          <w:lang w:val="ru-RU"/>
        </w:rPr>
        <w:t xml:space="preserve"> </w:t>
      </w:r>
      <w:proofErr w:type="spellStart"/>
      <w:r w:rsidRPr="00C821DC">
        <w:rPr>
          <w:sz w:val="24"/>
          <w:lang w:val="ru-RU"/>
        </w:rPr>
        <w:t>имотна</w:t>
      </w:r>
      <w:proofErr w:type="spellEnd"/>
      <w:r w:rsidRPr="00C821DC">
        <w:rPr>
          <w:sz w:val="24"/>
          <w:lang w:val="ru-RU"/>
        </w:rPr>
        <w:t xml:space="preserve"> </w:t>
      </w:r>
      <w:proofErr w:type="spellStart"/>
      <w:r w:rsidRPr="00C821DC">
        <w:rPr>
          <w:sz w:val="24"/>
          <w:lang w:val="ru-RU"/>
        </w:rPr>
        <w:t>корист</w:t>
      </w:r>
      <w:proofErr w:type="spellEnd"/>
      <w:r w:rsidRPr="00C821DC">
        <w:rPr>
          <w:sz w:val="24"/>
          <w:lang w:val="ru-RU"/>
        </w:rPr>
        <w:t xml:space="preserve">, </w:t>
      </w:r>
      <w:proofErr w:type="spellStart"/>
      <w:r w:rsidRPr="00C821DC">
        <w:rPr>
          <w:sz w:val="24"/>
          <w:lang w:val="ru-RU"/>
        </w:rPr>
        <w:t>сторителот</w:t>
      </w:r>
      <w:proofErr w:type="spellEnd"/>
      <w:r w:rsidRPr="00C821DC">
        <w:rPr>
          <w:sz w:val="24"/>
          <w:lang w:val="ru-RU"/>
        </w:rPr>
        <w:t xml:space="preserve"> </w:t>
      </w:r>
      <w:proofErr w:type="spellStart"/>
      <w:r w:rsidRPr="00C821DC">
        <w:rPr>
          <w:sz w:val="24"/>
          <w:lang w:val="ru-RU"/>
        </w:rPr>
        <w:t>ќе</w:t>
      </w:r>
      <w:proofErr w:type="spellEnd"/>
      <w:r w:rsidRPr="00C821DC">
        <w:rPr>
          <w:sz w:val="24"/>
          <w:lang w:val="ru-RU"/>
        </w:rPr>
        <w:t xml:space="preserve"> се казни со </w:t>
      </w:r>
      <w:proofErr w:type="spellStart"/>
      <w:r w:rsidRPr="00C821DC">
        <w:rPr>
          <w:sz w:val="24"/>
          <w:lang w:val="ru-RU"/>
        </w:rPr>
        <w:t>парична</w:t>
      </w:r>
      <w:proofErr w:type="spellEnd"/>
      <w:r w:rsidRPr="00C821DC">
        <w:rPr>
          <w:sz w:val="24"/>
          <w:lang w:val="ru-RU"/>
        </w:rPr>
        <w:t xml:space="preserve"> казна или со затвор од </w:t>
      </w:r>
      <w:r w:rsidRPr="0015534A">
        <w:rPr>
          <w:sz w:val="24"/>
          <w:lang w:val="ru-RU"/>
        </w:rPr>
        <w:t xml:space="preserve">три </w:t>
      </w:r>
      <w:proofErr w:type="spellStart"/>
      <w:r w:rsidRPr="0015534A">
        <w:rPr>
          <w:sz w:val="24"/>
          <w:lang w:val="ru-RU"/>
        </w:rPr>
        <w:t>месеци</w:t>
      </w:r>
      <w:proofErr w:type="spellEnd"/>
      <w:r w:rsidRPr="00D04DFA">
        <w:rPr>
          <w:sz w:val="24"/>
          <w:lang w:val="ru-RU"/>
        </w:rPr>
        <w:t xml:space="preserve"> до </w:t>
      </w:r>
      <w:r w:rsidRPr="00D64DEC">
        <w:rPr>
          <w:sz w:val="24"/>
          <w:lang w:val="ru-RU"/>
        </w:rPr>
        <w:t xml:space="preserve">три </w:t>
      </w:r>
      <w:proofErr w:type="spellStart"/>
      <w:r w:rsidRPr="003A5E9D">
        <w:rPr>
          <w:sz w:val="24"/>
          <w:lang w:val="ru-RU"/>
        </w:rPr>
        <w:t>години</w:t>
      </w:r>
      <w:proofErr w:type="spellEnd"/>
      <w:r w:rsidRPr="003A5E9D">
        <w:rPr>
          <w:sz w:val="24"/>
          <w:lang w:val="ru-RU"/>
        </w:rPr>
        <w:t>.</w:t>
      </w:r>
    </w:p>
    <w:p w14:paraId="3706D880" w14:textId="33A3CA35" w:rsidR="00A45F79" w:rsidRPr="00704B48" w:rsidRDefault="00A45F79" w:rsidP="00A45F79">
      <w:pPr>
        <w:pStyle w:val="ListParagraph"/>
        <w:numPr>
          <w:ilvl w:val="0"/>
          <w:numId w:val="214"/>
        </w:numPr>
        <w:spacing w:line="230" w:lineRule="auto"/>
        <w:ind w:left="0" w:right="-40" w:firstLine="360"/>
        <w:rPr>
          <w:sz w:val="24"/>
          <w:lang w:val="ru-RU"/>
        </w:rPr>
      </w:pPr>
      <w:bookmarkStart w:id="25" w:name="_Hlk76387023"/>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(1) на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lang w:val="ru-RU"/>
        </w:rPr>
        <w:t>настапи</w:t>
      </w:r>
      <w:proofErr w:type="spellEnd"/>
      <w:r w:rsidRPr="00704B48">
        <w:rPr>
          <w:sz w:val="24"/>
          <w:lang w:val="ru-RU"/>
        </w:rPr>
        <w:t xml:space="preserve"> </w:t>
      </w:r>
      <w:proofErr w:type="spellStart"/>
      <w:r w:rsidRPr="00704B48">
        <w:rPr>
          <w:sz w:val="24"/>
          <w:lang w:val="ru-RU"/>
        </w:rPr>
        <w:t>значителна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или е </w:t>
      </w:r>
      <w:proofErr w:type="spellStart"/>
      <w:r w:rsidRPr="00704B48">
        <w:rPr>
          <w:sz w:val="24"/>
          <w:lang w:val="ru-RU"/>
        </w:rPr>
        <w:t>прибавена</w:t>
      </w:r>
      <w:proofErr w:type="spellEnd"/>
      <w:r w:rsidRPr="00704B48">
        <w:rPr>
          <w:sz w:val="24"/>
          <w:lang w:val="ru-RU"/>
        </w:rPr>
        <w:t xml:space="preserve"> </w:t>
      </w:r>
      <w:proofErr w:type="spellStart"/>
      <w:r w:rsidRPr="00704B48">
        <w:rPr>
          <w:sz w:val="24"/>
          <w:lang w:val="ru-RU"/>
        </w:rPr>
        <w:t>значителна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од шест </w:t>
      </w:r>
      <w:proofErr w:type="spellStart"/>
      <w:r w:rsidRPr="00704B48">
        <w:rPr>
          <w:sz w:val="24"/>
          <w:lang w:val="ru-RU"/>
        </w:rPr>
        <w:t>месеци</w:t>
      </w:r>
      <w:proofErr w:type="spellEnd"/>
      <w:r w:rsidRPr="00704B48">
        <w:rPr>
          <w:sz w:val="24"/>
          <w:lang w:val="ru-RU"/>
        </w:rPr>
        <w:t xml:space="preserve"> до пет </w:t>
      </w:r>
      <w:proofErr w:type="spellStart"/>
      <w:r w:rsidRPr="00704B48">
        <w:rPr>
          <w:sz w:val="24"/>
          <w:lang w:val="ru-RU"/>
        </w:rPr>
        <w:t>години</w:t>
      </w:r>
      <w:proofErr w:type="spellEnd"/>
      <w:r w:rsidRPr="00704B48">
        <w:rPr>
          <w:sz w:val="24"/>
          <w:lang w:val="ru-RU"/>
        </w:rPr>
        <w:t>.</w:t>
      </w:r>
    </w:p>
    <w:bookmarkEnd w:id="25"/>
    <w:p w14:paraId="20D87A60" w14:textId="4961E40C" w:rsidR="00A45F79" w:rsidRPr="00704B48" w:rsidRDefault="00A45F79" w:rsidP="00A45F79">
      <w:pPr>
        <w:pStyle w:val="ListParagraph"/>
        <w:numPr>
          <w:ilvl w:val="0"/>
          <w:numId w:val="214"/>
        </w:numPr>
        <w:tabs>
          <w:tab w:val="left" w:pos="860"/>
        </w:tabs>
        <w:spacing w:line="230"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(1) на </w:t>
      </w:r>
      <w:proofErr w:type="spellStart"/>
      <w:r w:rsidRPr="00704B48">
        <w:rPr>
          <w:sz w:val="24"/>
          <w:lang w:val="ru-RU"/>
        </w:rPr>
        <w:t>овој</w:t>
      </w:r>
      <w:proofErr w:type="spellEnd"/>
      <w:r w:rsidRPr="00704B48">
        <w:rPr>
          <w:sz w:val="24"/>
          <w:lang w:val="ru-RU"/>
        </w:rPr>
        <w:t xml:space="preserve"> член е </w:t>
      </w:r>
      <w:proofErr w:type="spellStart"/>
      <w:r w:rsidRPr="00704B48">
        <w:rPr>
          <w:sz w:val="24"/>
          <w:lang w:val="ru-RU"/>
        </w:rPr>
        <w:t>предизвикан</w:t>
      </w:r>
      <w:proofErr w:type="spellEnd"/>
      <w:r w:rsidRPr="00704B48">
        <w:rPr>
          <w:sz w:val="24"/>
          <w:lang w:val="ru-RU"/>
        </w:rPr>
        <w:t xml:space="preserve"> помор на </w:t>
      </w:r>
      <w:proofErr w:type="spellStart"/>
      <w:r w:rsidRPr="00704B48">
        <w:rPr>
          <w:sz w:val="24"/>
          <w:lang w:val="ru-RU"/>
        </w:rPr>
        <w:t>риба</w:t>
      </w:r>
      <w:proofErr w:type="spellEnd"/>
      <w:r w:rsidRPr="00704B48">
        <w:rPr>
          <w:sz w:val="24"/>
          <w:lang w:val="ru-RU"/>
        </w:rPr>
        <w:t xml:space="preserve"> во </w:t>
      </w:r>
      <w:proofErr w:type="spellStart"/>
      <w:r w:rsidRPr="00704B48">
        <w:rPr>
          <w:sz w:val="24"/>
          <w:lang w:val="ru-RU"/>
        </w:rPr>
        <w:t>големи</w:t>
      </w:r>
      <w:proofErr w:type="spellEnd"/>
      <w:r w:rsidRPr="00704B48">
        <w:rPr>
          <w:sz w:val="24"/>
          <w:lang w:val="ru-RU"/>
        </w:rPr>
        <w:t xml:space="preserve"> </w:t>
      </w:r>
      <w:proofErr w:type="spellStart"/>
      <w:r w:rsidRPr="00704B48">
        <w:rPr>
          <w:sz w:val="24"/>
          <w:lang w:val="ru-RU"/>
        </w:rPr>
        <w:t>размери</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2BDB716B" w14:textId="77777777" w:rsidR="00A45F79" w:rsidRPr="00704B48" w:rsidRDefault="00A45F79" w:rsidP="00A45F79">
      <w:pPr>
        <w:pStyle w:val="ListParagraph"/>
        <w:numPr>
          <w:ilvl w:val="0"/>
          <w:numId w:val="214"/>
        </w:numPr>
        <w:spacing w:line="273" w:lineRule="exact"/>
        <w:ind w:left="0" w:right="-40" w:firstLine="360"/>
        <w:rPr>
          <w:sz w:val="24"/>
          <w:lang w:val="ru-RU"/>
        </w:rPr>
      </w:pPr>
      <w:bookmarkStart w:id="26" w:name="_Hlk96347522"/>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w:t>
      </w:r>
      <w:bookmarkEnd w:id="26"/>
      <w:r w:rsidRPr="00704B48">
        <w:rPr>
          <w:sz w:val="24"/>
          <w:lang w:val="ru-RU"/>
        </w:rPr>
        <w:t>.</w:t>
      </w:r>
    </w:p>
    <w:p w14:paraId="1C9AE6B9" w14:textId="77777777" w:rsidR="00A45F79" w:rsidRPr="00704B48" w:rsidRDefault="00A45F79" w:rsidP="00A45F79">
      <w:pPr>
        <w:pStyle w:val="ListParagraph"/>
        <w:numPr>
          <w:ilvl w:val="0"/>
          <w:numId w:val="214"/>
        </w:numPr>
        <w:spacing w:line="284" w:lineRule="exact"/>
        <w:ind w:left="0" w:right="-40" w:firstLine="360"/>
        <w:rPr>
          <w:sz w:val="24"/>
          <w:lang w:val="ru-RU"/>
        </w:rPr>
      </w:pPr>
      <w:proofErr w:type="spellStart"/>
      <w:r w:rsidRPr="00704B48">
        <w:rPr>
          <w:sz w:val="24"/>
          <w:lang w:val="ru-RU"/>
        </w:rPr>
        <w:t>Уловената</w:t>
      </w:r>
      <w:proofErr w:type="spellEnd"/>
      <w:r w:rsidRPr="00704B48">
        <w:rPr>
          <w:sz w:val="24"/>
          <w:lang w:val="ru-RU"/>
        </w:rPr>
        <w:t xml:space="preserve"> </w:t>
      </w:r>
      <w:proofErr w:type="spellStart"/>
      <w:r w:rsidRPr="00704B48">
        <w:rPr>
          <w:sz w:val="24"/>
          <w:lang w:val="ru-RU"/>
        </w:rPr>
        <w:t>риба</w:t>
      </w:r>
      <w:proofErr w:type="spellEnd"/>
      <w:r w:rsidRPr="00704B48">
        <w:rPr>
          <w:sz w:val="24"/>
          <w:lang w:val="ru-RU"/>
        </w:rPr>
        <w:t xml:space="preserve"> и </w:t>
      </w:r>
      <w:proofErr w:type="spellStart"/>
      <w:r w:rsidRPr="00704B48">
        <w:rPr>
          <w:sz w:val="24"/>
          <w:lang w:val="ru-RU"/>
        </w:rPr>
        <w:t>средствата</w:t>
      </w:r>
      <w:proofErr w:type="spellEnd"/>
      <w:r w:rsidRPr="00704B48">
        <w:rPr>
          <w:sz w:val="24"/>
          <w:lang w:val="ru-RU"/>
        </w:rPr>
        <w:t xml:space="preserve"> за </w:t>
      </w:r>
      <w:proofErr w:type="spellStart"/>
      <w:r w:rsidRPr="00704B48">
        <w:rPr>
          <w:sz w:val="24"/>
          <w:lang w:val="ru-RU"/>
        </w:rPr>
        <w:t>риболов</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w:t>
      </w:r>
      <w:proofErr w:type="spellStart"/>
      <w:r w:rsidRPr="00704B48">
        <w:rPr>
          <w:sz w:val="24"/>
          <w:lang w:val="ru-RU"/>
        </w:rPr>
        <w:t>одземат</w:t>
      </w:r>
      <w:proofErr w:type="spellEnd"/>
      <w:r w:rsidRPr="00704B48">
        <w:rPr>
          <w:sz w:val="24"/>
          <w:lang w:val="ru-RU"/>
        </w:rPr>
        <w:t>.</w:t>
      </w:r>
    </w:p>
    <w:p w14:paraId="7D91FA4E" w14:textId="77777777" w:rsidR="00A45F79" w:rsidRPr="00704B48" w:rsidRDefault="00A45F79" w:rsidP="007419AF">
      <w:pPr>
        <w:jc w:val="center"/>
        <w:rPr>
          <w:b/>
          <w:bCs/>
          <w:sz w:val="24"/>
          <w:szCs w:val="24"/>
          <w:lang w:val="ru-RU"/>
        </w:rPr>
      </w:pPr>
    </w:p>
    <w:p w14:paraId="643C7DE4" w14:textId="77777777" w:rsidR="007419AF" w:rsidRPr="00704B48" w:rsidRDefault="007419AF" w:rsidP="007419AF">
      <w:pPr>
        <w:jc w:val="center"/>
        <w:rPr>
          <w:b/>
          <w:bCs/>
          <w:sz w:val="24"/>
          <w:szCs w:val="24"/>
          <w:lang w:val="ru-RU"/>
        </w:rPr>
      </w:pPr>
      <w:proofErr w:type="spellStart"/>
      <w:r w:rsidRPr="00704B48">
        <w:rPr>
          <w:b/>
          <w:bCs/>
          <w:sz w:val="24"/>
          <w:szCs w:val="24"/>
          <w:lang w:val="ru-RU"/>
        </w:rPr>
        <w:t>Загрозување</w:t>
      </w:r>
      <w:proofErr w:type="spellEnd"/>
      <w:r w:rsidRPr="00704B48">
        <w:rPr>
          <w:b/>
          <w:bCs/>
          <w:sz w:val="24"/>
          <w:szCs w:val="24"/>
          <w:lang w:val="ru-RU"/>
        </w:rPr>
        <w:t xml:space="preserve"> на </w:t>
      </w:r>
      <w:proofErr w:type="spellStart"/>
      <w:r w:rsidRPr="00704B48">
        <w:rPr>
          <w:b/>
          <w:bCs/>
          <w:sz w:val="24"/>
          <w:szCs w:val="24"/>
          <w:lang w:val="ru-RU"/>
        </w:rPr>
        <w:t>животната</w:t>
      </w:r>
      <w:proofErr w:type="spellEnd"/>
      <w:r w:rsidRPr="00704B48">
        <w:rPr>
          <w:b/>
          <w:bCs/>
          <w:sz w:val="24"/>
          <w:szCs w:val="24"/>
          <w:lang w:val="ru-RU"/>
        </w:rPr>
        <w:t xml:space="preserve"> средина и </w:t>
      </w:r>
      <w:proofErr w:type="spellStart"/>
      <w:r w:rsidRPr="00704B48">
        <w:rPr>
          <w:b/>
          <w:bCs/>
          <w:sz w:val="24"/>
          <w:szCs w:val="24"/>
          <w:lang w:val="ru-RU"/>
        </w:rPr>
        <w:t>природата</w:t>
      </w:r>
      <w:proofErr w:type="spellEnd"/>
      <w:r w:rsidRPr="00704B48">
        <w:rPr>
          <w:b/>
          <w:bCs/>
          <w:sz w:val="24"/>
          <w:szCs w:val="24"/>
          <w:lang w:val="ru-RU"/>
        </w:rPr>
        <w:t xml:space="preserve"> со отпад</w:t>
      </w:r>
    </w:p>
    <w:p w14:paraId="7FB681E5" w14:textId="77777777" w:rsidR="007419AF" w:rsidRPr="007517FC" w:rsidRDefault="007419AF" w:rsidP="007419AF">
      <w:pPr>
        <w:rPr>
          <w:lang w:val="ru-RU"/>
        </w:rPr>
      </w:pPr>
    </w:p>
    <w:p w14:paraId="17A227E1" w14:textId="77777777" w:rsidR="007419AF" w:rsidRPr="007517FC" w:rsidRDefault="007419AF" w:rsidP="007419AF">
      <w:pPr>
        <w:jc w:val="center"/>
        <w:rPr>
          <w:b/>
          <w:bCs/>
          <w:sz w:val="24"/>
          <w:szCs w:val="24"/>
          <w:lang w:val="mk-MK"/>
        </w:rPr>
      </w:pPr>
      <w:r w:rsidRPr="00704B48">
        <w:rPr>
          <w:b/>
          <w:bCs/>
          <w:sz w:val="24"/>
          <w:szCs w:val="24"/>
          <w:lang w:val="mk-MK"/>
        </w:rPr>
        <w:t>Член 30</w:t>
      </w:r>
      <w:r w:rsidR="005F5514" w:rsidRPr="00704B48">
        <w:rPr>
          <w:b/>
          <w:bCs/>
          <w:sz w:val="24"/>
          <w:szCs w:val="24"/>
          <w:lang w:val="mk-MK"/>
        </w:rPr>
        <w:t>6</w:t>
      </w:r>
      <w:r w:rsidRPr="00704B48">
        <w:rPr>
          <w:b/>
          <w:bCs/>
          <w:sz w:val="24"/>
          <w:szCs w:val="24"/>
          <w:lang w:val="mk-MK"/>
        </w:rPr>
        <w:t xml:space="preserve"> (претходен </w:t>
      </w:r>
      <w:r w:rsidRPr="00704B48">
        <w:rPr>
          <w:b/>
          <w:bCs/>
          <w:sz w:val="24"/>
          <w:szCs w:val="24"/>
          <w:lang w:val="ru-RU"/>
        </w:rPr>
        <w:t>Член 230</w:t>
      </w:r>
      <w:r w:rsidRPr="00704B48">
        <w:rPr>
          <w:b/>
          <w:bCs/>
          <w:sz w:val="24"/>
          <w:szCs w:val="24"/>
          <w:lang w:val="mk-MK"/>
        </w:rPr>
        <w:t>)</w:t>
      </w:r>
    </w:p>
    <w:p w14:paraId="42E0959D" w14:textId="4B7674CE" w:rsidR="007419AF" w:rsidRPr="00704B48" w:rsidRDefault="007419AF" w:rsidP="007419AF">
      <w:pPr>
        <w:numPr>
          <w:ilvl w:val="0"/>
          <w:numId w:val="548"/>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оставање</w:t>
      </w:r>
      <w:proofErr w:type="spellEnd"/>
      <w:r w:rsidRPr="00704B48">
        <w:rPr>
          <w:sz w:val="24"/>
          <w:szCs w:val="24"/>
          <w:lang w:val="ru-RU"/>
        </w:rPr>
        <w:t xml:space="preserve">, </w:t>
      </w:r>
      <w:proofErr w:type="spellStart"/>
      <w:r w:rsidRPr="00704B48">
        <w:rPr>
          <w:sz w:val="24"/>
          <w:szCs w:val="24"/>
          <w:lang w:val="ru-RU"/>
        </w:rPr>
        <w:t>фрлање</w:t>
      </w:r>
      <w:proofErr w:type="spellEnd"/>
      <w:r w:rsidRPr="00704B48">
        <w:rPr>
          <w:sz w:val="24"/>
          <w:szCs w:val="24"/>
          <w:lang w:val="ru-RU"/>
        </w:rPr>
        <w:t xml:space="preserve">, </w:t>
      </w:r>
      <w:proofErr w:type="spellStart"/>
      <w:r w:rsidRPr="00704B48">
        <w:rPr>
          <w:sz w:val="24"/>
          <w:szCs w:val="24"/>
          <w:lang w:val="ru-RU"/>
        </w:rPr>
        <w:t>собирање</w:t>
      </w:r>
      <w:proofErr w:type="spellEnd"/>
      <w:r w:rsidRPr="00704B48">
        <w:rPr>
          <w:sz w:val="24"/>
          <w:szCs w:val="24"/>
          <w:lang w:val="ru-RU"/>
        </w:rPr>
        <w:t xml:space="preserve">, со </w:t>
      </w:r>
      <w:proofErr w:type="spellStart"/>
      <w:r w:rsidRPr="00704B48">
        <w:rPr>
          <w:sz w:val="24"/>
          <w:szCs w:val="24"/>
          <w:lang w:val="ru-RU"/>
        </w:rPr>
        <w:t>непрописно</w:t>
      </w:r>
      <w:proofErr w:type="spellEnd"/>
      <w:r w:rsidRPr="00704B48">
        <w:rPr>
          <w:sz w:val="24"/>
          <w:szCs w:val="24"/>
          <w:lang w:val="ru-RU"/>
        </w:rPr>
        <w:t xml:space="preserve"> </w:t>
      </w:r>
      <w:proofErr w:type="spellStart"/>
      <w:r w:rsidRPr="00704B48">
        <w:rPr>
          <w:sz w:val="24"/>
          <w:szCs w:val="24"/>
          <w:lang w:val="ru-RU"/>
        </w:rPr>
        <w:t>транспортирање</w:t>
      </w:r>
      <w:proofErr w:type="spellEnd"/>
      <w:r w:rsidRPr="00704B48">
        <w:rPr>
          <w:sz w:val="24"/>
          <w:szCs w:val="24"/>
          <w:lang w:val="ru-RU"/>
        </w:rPr>
        <w:t xml:space="preserve"> на </w:t>
      </w:r>
      <w:proofErr w:type="spellStart"/>
      <w:r w:rsidRPr="00704B48">
        <w:rPr>
          <w:sz w:val="24"/>
          <w:szCs w:val="24"/>
          <w:lang w:val="ru-RU"/>
        </w:rPr>
        <w:t>една</w:t>
      </w:r>
      <w:proofErr w:type="spellEnd"/>
      <w:r w:rsidRPr="00704B48">
        <w:rPr>
          <w:sz w:val="24"/>
          <w:szCs w:val="24"/>
          <w:lang w:val="ru-RU"/>
        </w:rPr>
        <w:t xml:space="preserve"> или </w:t>
      </w:r>
      <w:proofErr w:type="spellStart"/>
      <w:r w:rsidRPr="00704B48">
        <w:rPr>
          <w:sz w:val="24"/>
          <w:szCs w:val="24"/>
          <w:lang w:val="ru-RU"/>
        </w:rPr>
        <w:t>повеќе</w:t>
      </w:r>
      <w:proofErr w:type="spellEnd"/>
      <w:r w:rsidRPr="00704B48">
        <w:rPr>
          <w:sz w:val="24"/>
          <w:szCs w:val="24"/>
          <w:lang w:val="ru-RU"/>
        </w:rPr>
        <w:t xml:space="preserve"> </w:t>
      </w:r>
      <w:proofErr w:type="spellStart"/>
      <w:r w:rsidRPr="00704B48">
        <w:rPr>
          <w:sz w:val="24"/>
          <w:szCs w:val="24"/>
          <w:lang w:val="ru-RU"/>
        </w:rPr>
        <w:t>поврзани</w:t>
      </w:r>
      <w:proofErr w:type="spellEnd"/>
      <w:r w:rsidRPr="00704B48">
        <w:rPr>
          <w:sz w:val="24"/>
          <w:szCs w:val="24"/>
          <w:lang w:val="ru-RU"/>
        </w:rPr>
        <w:t xml:space="preserve"> </w:t>
      </w:r>
      <w:proofErr w:type="spellStart"/>
      <w:r w:rsidRPr="00704B48">
        <w:rPr>
          <w:sz w:val="24"/>
          <w:szCs w:val="24"/>
          <w:lang w:val="ru-RU"/>
        </w:rPr>
        <w:t>пратки</w:t>
      </w:r>
      <w:proofErr w:type="spellEnd"/>
      <w:r w:rsidRPr="00704B48">
        <w:rPr>
          <w:sz w:val="24"/>
          <w:szCs w:val="24"/>
          <w:lang w:val="ru-RU"/>
        </w:rPr>
        <w:t xml:space="preserve">, со </w:t>
      </w:r>
      <w:proofErr w:type="spellStart"/>
      <w:r w:rsidRPr="00704B48">
        <w:rPr>
          <w:sz w:val="24"/>
          <w:szCs w:val="24"/>
          <w:lang w:val="ru-RU"/>
        </w:rPr>
        <w:t>преработка</w:t>
      </w:r>
      <w:proofErr w:type="spellEnd"/>
      <w:r w:rsidRPr="00704B48">
        <w:rPr>
          <w:sz w:val="24"/>
          <w:szCs w:val="24"/>
          <w:lang w:val="ru-RU"/>
        </w:rPr>
        <w:t xml:space="preserve"> или </w:t>
      </w:r>
      <w:proofErr w:type="spellStart"/>
      <w:r w:rsidRPr="00704B48">
        <w:rPr>
          <w:sz w:val="24"/>
          <w:szCs w:val="24"/>
          <w:lang w:val="ru-RU"/>
        </w:rPr>
        <w:t>отстранување</w:t>
      </w:r>
      <w:proofErr w:type="spellEnd"/>
      <w:r w:rsidRPr="00704B48">
        <w:rPr>
          <w:sz w:val="24"/>
          <w:szCs w:val="24"/>
          <w:lang w:val="ru-RU"/>
        </w:rPr>
        <w:t xml:space="preserve"> на </w:t>
      </w:r>
      <w:proofErr w:type="spellStart"/>
      <w:r w:rsidRPr="00704B48">
        <w:rPr>
          <w:sz w:val="24"/>
          <w:szCs w:val="24"/>
          <w:lang w:val="ru-RU"/>
        </w:rPr>
        <w:t>отпадот</w:t>
      </w:r>
      <w:proofErr w:type="spellEnd"/>
      <w:r w:rsidRPr="00704B48">
        <w:rPr>
          <w:sz w:val="24"/>
          <w:szCs w:val="24"/>
          <w:lang w:val="ru-RU"/>
        </w:rPr>
        <w:t xml:space="preserve">, со </w:t>
      </w:r>
      <w:proofErr w:type="spellStart"/>
      <w:r w:rsidRPr="00704B48">
        <w:rPr>
          <w:sz w:val="24"/>
          <w:szCs w:val="24"/>
          <w:lang w:val="ru-RU"/>
        </w:rPr>
        <w:t>создавање</w:t>
      </w:r>
      <w:proofErr w:type="spellEnd"/>
      <w:r w:rsidRPr="00704B48">
        <w:rPr>
          <w:sz w:val="24"/>
          <w:szCs w:val="24"/>
          <w:lang w:val="ru-RU"/>
        </w:rPr>
        <w:t xml:space="preserve"> на </w:t>
      </w:r>
      <w:proofErr w:type="spellStart"/>
      <w:r w:rsidRPr="00704B48">
        <w:rPr>
          <w:sz w:val="24"/>
          <w:szCs w:val="24"/>
          <w:lang w:val="ru-RU"/>
        </w:rPr>
        <w:t>депонии</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прописите</w:t>
      </w:r>
      <w:proofErr w:type="spellEnd"/>
      <w:r w:rsidRPr="00704B48">
        <w:rPr>
          <w:sz w:val="24"/>
          <w:szCs w:val="24"/>
          <w:lang w:val="ru-RU"/>
        </w:rPr>
        <w:t xml:space="preserve"> за </w:t>
      </w:r>
      <w:proofErr w:type="spellStart"/>
      <w:r w:rsidRPr="00704B48">
        <w:rPr>
          <w:sz w:val="24"/>
          <w:szCs w:val="24"/>
          <w:lang w:val="ru-RU"/>
        </w:rPr>
        <w:t>заштита</w:t>
      </w:r>
      <w:proofErr w:type="spellEnd"/>
      <w:r w:rsidRPr="00704B48">
        <w:rPr>
          <w:sz w:val="24"/>
          <w:szCs w:val="24"/>
          <w:lang w:val="ru-RU"/>
        </w:rPr>
        <w:t xml:space="preserve"> на </w:t>
      </w:r>
      <w:proofErr w:type="spellStart"/>
      <w:r w:rsidRPr="00704B48">
        <w:rPr>
          <w:sz w:val="24"/>
          <w:szCs w:val="24"/>
          <w:lang w:val="ru-RU"/>
        </w:rPr>
        <w:t>животната</w:t>
      </w:r>
      <w:proofErr w:type="spellEnd"/>
      <w:r w:rsidRPr="00704B48">
        <w:rPr>
          <w:sz w:val="24"/>
          <w:szCs w:val="24"/>
          <w:lang w:val="ru-RU"/>
        </w:rPr>
        <w:t xml:space="preserve"> средина, </w:t>
      </w:r>
      <w:proofErr w:type="spellStart"/>
      <w:r w:rsidRPr="00704B48">
        <w:rPr>
          <w:sz w:val="24"/>
          <w:szCs w:val="24"/>
          <w:lang w:val="ru-RU"/>
        </w:rPr>
        <w:t>пропуштање</w:t>
      </w:r>
      <w:proofErr w:type="spellEnd"/>
      <w:r w:rsidRPr="00704B48">
        <w:rPr>
          <w:sz w:val="24"/>
          <w:szCs w:val="24"/>
          <w:lang w:val="ru-RU"/>
        </w:rPr>
        <w:t xml:space="preserve"> на </w:t>
      </w:r>
      <w:proofErr w:type="spellStart"/>
      <w:r w:rsidRPr="00704B48">
        <w:rPr>
          <w:sz w:val="24"/>
          <w:szCs w:val="24"/>
          <w:lang w:val="ru-RU"/>
        </w:rPr>
        <w:t>вршење</w:t>
      </w:r>
      <w:proofErr w:type="spellEnd"/>
      <w:r w:rsidRPr="00704B48">
        <w:rPr>
          <w:sz w:val="24"/>
          <w:szCs w:val="24"/>
          <w:lang w:val="ru-RU"/>
        </w:rPr>
        <w:t xml:space="preserve"> надзор над </w:t>
      </w:r>
      <w:proofErr w:type="spellStart"/>
      <w:r w:rsidRPr="00704B48">
        <w:rPr>
          <w:sz w:val="24"/>
          <w:szCs w:val="24"/>
          <w:lang w:val="ru-RU"/>
        </w:rPr>
        <w:t>собирањето</w:t>
      </w:r>
      <w:proofErr w:type="spellEnd"/>
      <w:r w:rsidRPr="00704B48">
        <w:rPr>
          <w:sz w:val="24"/>
          <w:szCs w:val="24"/>
          <w:lang w:val="ru-RU"/>
        </w:rPr>
        <w:t xml:space="preserve">, со </w:t>
      </w:r>
      <w:proofErr w:type="spellStart"/>
      <w:r w:rsidRPr="00704B48">
        <w:rPr>
          <w:sz w:val="24"/>
          <w:szCs w:val="24"/>
          <w:lang w:val="ru-RU"/>
        </w:rPr>
        <w:t>транспортот</w:t>
      </w:r>
      <w:proofErr w:type="spellEnd"/>
      <w:r w:rsidRPr="00704B48">
        <w:rPr>
          <w:sz w:val="24"/>
          <w:szCs w:val="24"/>
          <w:lang w:val="ru-RU"/>
        </w:rPr>
        <w:t xml:space="preserve"> и </w:t>
      </w:r>
      <w:proofErr w:type="spellStart"/>
      <w:r w:rsidRPr="00704B48">
        <w:rPr>
          <w:sz w:val="24"/>
          <w:szCs w:val="24"/>
          <w:lang w:val="ru-RU"/>
        </w:rPr>
        <w:t>преработката</w:t>
      </w:r>
      <w:proofErr w:type="spellEnd"/>
      <w:r w:rsidRPr="00704B48">
        <w:rPr>
          <w:sz w:val="24"/>
          <w:szCs w:val="24"/>
          <w:lang w:val="ru-RU"/>
        </w:rPr>
        <w:t xml:space="preserve">, со </w:t>
      </w:r>
      <w:proofErr w:type="spellStart"/>
      <w:r w:rsidRPr="00704B48">
        <w:rPr>
          <w:sz w:val="24"/>
          <w:szCs w:val="24"/>
          <w:lang w:val="ru-RU"/>
        </w:rPr>
        <w:t>непрописно</w:t>
      </w:r>
      <w:proofErr w:type="spellEnd"/>
      <w:r w:rsidRPr="00704B48">
        <w:rPr>
          <w:sz w:val="24"/>
          <w:szCs w:val="24"/>
          <w:lang w:val="ru-RU"/>
        </w:rPr>
        <w:t xml:space="preserve"> </w:t>
      </w:r>
      <w:proofErr w:type="spellStart"/>
      <w:r w:rsidRPr="00704B48">
        <w:rPr>
          <w:sz w:val="24"/>
          <w:szCs w:val="24"/>
          <w:lang w:val="ru-RU"/>
        </w:rPr>
        <w:t>управување</w:t>
      </w:r>
      <w:proofErr w:type="spellEnd"/>
      <w:r w:rsidRPr="00704B48">
        <w:rPr>
          <w:sz w:val="24"/>
          <w:szCs w:val="24"/>
          <w:lang w:val="ru-RU"/>
        </w:rPr>
        <w:t xml:space="preserve"> со </w:t>
      </w:r>
      <w:proofErr w:type="spellStart"/>
      <w:r w:rsidRPr="00704B48">
        <w:rPr>
          <w:sz w:val="24"/>
          <w:szCs w:val="24"/>
          <w:lang w:val="ru-RU"/>
        </w:rPr>
        <w:t>отпадот</w:t>
      </w:r>
      <w:proofErr w:type="spellEnd"/>
      <w:r w:rsidRPr="00704B48">
        <w:rPr>
          <w:sz w:val="24"/>
          <w:szCs w:val="24"/>
          <w:lang w:val="ru-RU"/>
        </w:rPr>
        <w:t xml:space="preserve">, или на друг начин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или </w:t>
      </w:r>
      <w:proofErr w:type="spellStart"/>
      <w:r w:rsidRPr="00704B48">
        <w:rPr>
          <w:sz w:val="24"/>
          <w:szCs w:val="24"/>
          <w:lang w:val="ru-RU"/>
        </w:rPr>
        <w:t>може</w:t>
      </w:r>
      <w:proofErr w:type="spellEnd"/>
      <w:r w:rsidRPr="00704B48">
        <w:rPr>
          <w:sz w:val="24"/>
          <w:szCs w:val="24"/>
          <w:lang w:val="ru-RU"/>
        </w:rPr>
        <w:t xml:space="preserve"> да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значително</w:t>
      </w:r>
      <w:proofErr w:type="spellEnd"/>
      <w:r w:rsidRPr="00704B48">
        <w:rPr>
          <w:sz w:val="24"/>
          <w:szCs w:val="24"/>
          <w:lang w:val="ru-RU"/>
        </w:rPr>
        <w:t xml:space="preserve"> </w:t>
      </w:r>
      <w:proofErr w:type="spellStart"/>
      <w:r w:rsidRPr="00704B48">
        <w:rPr>
          <w:sz w:val="24"/>
          <w:szCs w:val="24"/>
          <w:lang w:val="ru-RU"/>
        </w:rPr>
        <w:t>оштетување</w:t>
      </w:r>
      <w:proofErr w:type="spellEnd"/>
      <w:r w:rsidRPr="00704B48">
        <w:rPr>
          <w:sz w:val="24"/>
          <w:szCs w:val="24"/>
          <w:lang w:val="ru-RU"/>
        </w:rPr>
        <w:t xml:space="preserve"> на </w:t>
      </w:r>
      <w:proofErr w:type="spellStart"/>
      <w:r w:rsidRPr="00704B48">
        <w:rPr>
          <w:sz w:val="24"/>
          <w:szCs w:val="24"/>
          <w:lang w:val="ru-RU"/>
        </w:rPr>
        <w:t>квалитетот</w:t>
      </w:r>
      <w:proofErr w:type="spellEnd"/>
      <w:r w:rsidRPr="00704B48">
        <w:rPr>
          <w:sz w:val="24"/>
          <w:szCs w:val="24"/>
          <w:lang w:val="ru-RU"/>
        </w:rPr>
        <w:t xml:space="preserve"> на </w:t>
      </w:r>
      <w:proofErr w:type="spellStart"/>
      <w:r w:rsidRPr="00704B48">
        <w:rPr>
          <w:sz w:val="24"/>
          <w:szCs w:val="24"/>
          <w:lang w:val="ru-RU"/>
        </w:rPr>
        <w:t>почвата</w:t>
      </w:r>
      <w:proofErr w:type="spellEnd"/>
      <w:r w:rsidRPr="00704B48">
        <w:rPr>
          <w:sz w:val="24"/>
          <w:szCs w:val="24"/>
          <w:lang w:val="ru-RU"/>
        </w:rPr>
        <w:t xml:space="preserve">, </w:t>
      </w:r>
      <w:proofErr w:type="spellStart"/>
      <w:r w:rsidRPr="00704B48">
        <w:rPr>
          <w:sz w:val="24"/>
          <w:szCs w:val="24"/>
          <w:lang w:val="ru-RU"/>
        </w:rPr>
        <w:t>воздухот</w:t>
      </w:r>
      <w:proofErr w:type="spellEnd"/>
      <w:r w:rsidRPr="00704B48">
        <w:rPr>
          <w:sz w:val="24"/>
          <w:szCs w:val="24"/>
          <w:lang w:val="ru-RU"/>
        </w:rPr>
        <w:t xml:space="preserve"> или </w:t>
      </w:r>
      <w:proofErr w:type="spellStart"/>
      <w:r w:rsidRPr="00704B48">
        <w:rPr>
          <w:sz w:val="24"/>
          <w:szCs w:val="24"/>
          <w:lang w:val="ru-RU"/>
        </w:rPr>
        <w:t>водата</w:t>
      </w:r>
      <w:proofErr w:type="spellEnd"/>
      <w:r w:rsidRPr="00704B48">
        <w:rPr>
          <w:sz w:val="24"/>
          <w:szCs w:val="24"/>
          <w:lang w:val="ru-RU"/>
        </w:rPr>
        <w:t xml:space="preserve"> или </w:t>
      </w:r>
      <w:proofErr w:type="spellStart"/>
      <w:r w:rsidRPr="00704B48">
        <w:rPr>
          <w:sz w:val="24"/>
          <w:szCs w:val="24"/>
          <w:lang w:val="ru-RU"/>
        </w:rPr>
        <w:t>опасност</w:t>
      </w:r>
      <w:proofErr w:type="spellEnd"/>
      <w:r w:rsidRPr="00704B48">
        <w:rPr>
          <w:sz w:val="24"/>
          <w:szCs w:val="24"/>
          <w:lang w:val="ru-RU"/>
        </w:rPr>
        <w:t xml:space="preserve"> за </w:t>
      </w:r>
      <w:proofErr w:type="spellStart"/>
      <w:r w:rsidRPr="00704B48">
        <w:rPr>
          <w:sz w:val="24"/>
          <w:szCs w:val="24"/>
          <w:lang w:val="ru-RU"/>
        </w:rPr>
        <w:t>животот</w:t>
      </w:r>
      <w:proofErr w:type="spellEnd"/>
      <w:r w:rsidRPr="00704B48">
        <w:rPr>
          <w:sz w:val="24"/>
          <w:szCs w:val="24"/>
          <w:lang w:val="ru-RU"/>
        </w:rPr>
        <w:t xml:space="preserve"> или </w:t>
      </w:r>
      <w:proofErr w:type="spellStart"/>
      <w:r w:rsidRPr="00704B48">
        <w:rPr>
          <w:sz w:val="24"/>
          <w:szCs w:val="24"/>
          <w:lang w:val="ru-RU"/>
        </w:rPr>
        <w:t>здравјето</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или </w:t>
      </w:r>
      <w:proofErr w:type="spellStart"/>
      <w:r w:rsidRPr="00704B48">
        <w:rPr>
          <w:sz w:val="24"/>
          <w:szCs w:val="24"/>
          <w:lang w:val="ru-RU"/>
        </w:rPr>
        <w:t>уништување</w:t>
      </w:r>
      <w:proofErr w:type="spellEnd"/>
      <w:r w:rsidRPr="00704B48">
        <w:rPr>
          <w:sz w:val="24"/>
          <w:szCs w:val="24"/>
          <w:lang w:val="ru-RU"/>
        </w:rPr>
        <w:t xml:space="preserve"> на </w:t>
      </w:r>
      <w:proofErr w:type="spellStart"/>
      <w:r w:rsidRPr="00704B48">
        <w:rPr>
          <w:sz w:val="24"/>
          <w:szCs w:val="24"/>
          <w:lang w:val="ru-RU"/>
        </w:rPr>
        <w:t>растителен</w:t>
      </w:r>
      <w:proofErr w:type="spellEnd"/>
      <w:r w:rsidRPr="00704B48">
        <w:rPr>
          <w:sz w:val="24"/>
          <w:szCs w:val="24"/>
          <w:lang w:val="ru-RU"/>
        </w:rPr>
        <w:t xml:space="preserve"> или </w:t>
      </w:r>
      <w:proofErr w:type="spellStart"/>
      <w:r w:rsidRPr="00704B48">
        <w:rPr>
          <w:sz w:val="24"/>
          <w:szCs w:val="24"/>
          <w:lang w:val="ru-RU"/>
        </w:rPr>
        <w:t>животински</w:t>
      </w:r>
      <w:proofErr w:type="spellEnd"/>
      <w:r w:rsidRPr="00704B48">
        <w:rPr>
          <w:sz w:val="24"/>
          <w:szCs w:val="24"/>
          <w:lang w:val="ru-RU"/>
        </w:rPr>
        <w:t xml:space="preserve"> свет во </w:t>
      </w:r>
      <w:proofErr w:type="spellStart"/>
      <w:r w:rsidRPr="00704B48">
        <w:rPr>
          <w:sz w:val="24"/>
          <w:szCs w:val="24"/>
          <w:lang w:val="ru-RU"/>
        </w:rPr>
        <w:t>поголеми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или на </w:t>
      </w:r>
      <w:proofErr w:type="spellStart"/>
      <w:r w:rsidRPr="00704B48">
        <w:rPr>
          <w:sz w:val="24"/>
          <w:szCs w:val="24"/>
          <w:lang w:val="ru-RU"/>
        </w:rPr>
        <w:t>ретки</w:t>
      </w:r>
      <w:proofErr w:type="spellEnd"/>
      <w:r w:rsidRPr="00704B48">
        <w:rPr>
          <w:sz w:val="24"/>
          <w:szCs w:val="24"/>
          <w:lang w:val="ru-RU"/>
        </w:rPr>
        <w:t xml:space="preserve"> </w:t>
      </w:r>
      <w:proofErr w:type="spellStart"/>
      <w:r w:rsidRPr="00704B48">
        <w:rPr>
          <w:sz w:val="24"/>
          <w:szCs w:val="24"/>
          <w:lang w:val="ru-RU"/>
        </w:rPr>
        <w:t>видови</w:t>
      </w:r>
      <w:proofErr w:type="spellEnd"/>
      <w:r w:rsidRPr="00704B48">
        <w:rPr>
          <w:sz w:val="24"/>
          <w:szCs w:val="24"/>
          <w:lang w:val="ru-RU"/>
        </w:rPr>
        <w:t xml:space="preserve"> на </w:t>
      </w:r>
      <w:proofErr w:type="spellStart"/>
      <w:r w:rsidRPr="00704B48">
        <w:rPr>
          <w:sz w:val="24"/>
          <w:szCs w:val="24"/>
          <w:lang w:val="ru-RU"/>
        </w:rPr>
        <w:t>растенија</w:t>
      </w:r>
      <w:proofErr w:type="spellEnd"/>
      <w:r w:rsidRPr="00704B48">
        <w:rPr>
          <w:sz w:val="24"/>
          <w:szCs w:val="24"/>
          <w:lang w:val="ru-RU"/>
        </w:rPr>
        <w:t xml:space="preserve"> или </w:t>
      </w:r>
      <w:proofErr w:type="spellStart"/>
      <w:r w:rsidRPr="00704B48">
        <w:rPr>
          <w:sz w:val="24"/>
          <w:szCs w:val="24"/>
          <w:lang w:val="ru-RU"/>
        </w:rPr>
        <w:t>животни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3CD88EB0" w14:textId="77777777" w:rsidR="007419AF" w:rsidRPr="00704B48" w:rsidRDefault="007419AF" w:rsidP="007419AF">
      <w:pPr>
        <w:numPr>
          <w:ilvl w:val="0"/>
          <w:numId w:val="548"/>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со опасен отпад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содржи</w:t>
      </w:r>
      <w:proofErr w:type="spellEnd"/>
      <w:r w:rsidRPr="00704B48">
        <w:rPr>
          <w:sz w:val="24"/>
          <w:szCs w:val="24"/>
          <w:lang w:val="ru-RU"/>
        </w:rPr>
        <w:t xml:space="preserve"> </w:t>
      </w:r>
      <w:proofErr w:type="spellStart"/>
      <w:r w:rsidRPr="00704B48">
        <w:rPr>
          <w:sz w:val="24"/>
          <w:szCs w:val="24"/>
          <w:lang w:val="ru-RU"/>
        </w:rPr>
        <w:t>супстанции</w:t>
      </w:r>
      <w:proofErr w:type="spellEnd"/>
      <w:r w:rsidRPr="00704B48">
        <w:rPr>
          <w:sz w:val="24"/>
          <w:szCs w:val="24"/>
          <w:lang w:val="ru-RU"/>
        </w:rPr>
        <w:t xml:space="preserve"> кои </w:t>
      </w:r>
      <w:proofErr w:type="spellStart"/>
      <w:r w:rsidRPr="00704B48">
        <w:rPr>
          <w:sz w:val="24"/>
          <w:szCs w:val="24"/>
          <w:lang w:val="ru-RU"/>
        </w:rPr>
        <w:t>имаат</w:t>
      </w:r>
      <w:proofErr w:type="spellEnd"/>
      <w:r w:rsidRPr="00704B48">
        <w:rPr>
          <w:sz w:val="24"/>
          <w:szCs w:val="24"/>
          <w:lang w:val="ru-RU"/>
        </w:rPr>
        <w:t xml:space="preserve"> </w:t>
      </w:r>
      <w:proofErr w:type="spellStart"/>
      <w:r w:rsidRPr="00704B48">
        <w:rPr>
          <w:sz w:val="24"/>
          <w:szCs w:val="24"/>
          <w:lang w:val="ru-RU"/>
        </w:rPr>
        <w:t>својство</w:t>
      </w:r>
      <w:proofErr w:type="spellEnd"/>
      <w:r w:rsidRPr="00704B48">
        <w:rPr>
          <w:sz w:val="24"/>
          <w:szCs w:val="24"/>
          <w:lang w:val="ru-RU"/>
        </w:rPr>
        <w:t xml:space="preserve"> на </w:t>
      </w:r>
      <w:proofErr w:type="spellStart"/>
      <w:r w:rsidRPr="00704B48">
        <w:rPr>
          <w:sz w:val="24"/>
          <w:szCs w:val="24"/>
          <w:lang w:val="ru-RU"/>
        </w:rPr>
        <w:t>експлозивност</w:t>
      </w:r>
      <w:proofErr w:type="spellEnd"/>
      <w:r w:rsidRPr="00704B48">
        <w:rPr>
          <w:sz w:val="24"/>
          <w:szCs w:val="24"/>
          <w:lang w:val="ru-RU"/>
        </w:rPr>
        <w:t xml:space="preserve">, </w:t>
      </w:r>
      <w:proofErr w:type="spellStart"/>
      <w:r w:rsidRPr="00704B48">
        <w:rPr>
          <w:sz w:val="24"/>
          <w:szCs w:val="24"/>
          <w:lang w:val="ru-RU"/>
        </w:rPr>
        <w:t>реактивност</w:t>
      </w:r>
      <w:proofErr w:type="spellEnd"/>
      <w:r w:rsidRPr="00704B48">
        <w:rPr>
          <w:sz w:val="24"/>
          <w:szCs w:val="24"/>
          <w:lang w:val="ru-RU"/>
        </w:rPr>
        <w:t xml:space="preserve">, </w:t>
      </w:r>
      <w:proofErr w:type="spellStart"/>
      <w:r w:rsidRPr="00704B48">
        <w:rPr>
          <w:sz w:val="24"/>
          <w:szCs w:val="24"/>
          <w:lang w:val="ru-RU"/>
        </w:rPr>
        <w:t>запаливост</w:t>
      </w:r>
      <w:proofErr w:type="spellEnd"/>
      <w:r w:rsidRPr="00704B48">
        <w:rPr>
          <w:sz w:val="24"/>
          <w:szCs w:val="24"/>
          <w:lang w:val="ru-RU"/>
        </w:rPr>
        <w:t xml:space="preserve">, </w:t>
      </w:r>
      <w:proofErr w:type="spellStart"/>
      <w:r w:rsidRPr="00704B48">
        <w:rPr>
          <w:sz w:val="24"/>
          <w:szCs w:val="24"/>
          <w:lang w:val="ru-RU"/>
        </w:rPr>
        <w:t>надразливост</w:t>
      </w:r>
      <w:proofErr w:type="spellEnd"/>
      <w:r w:rsidRPr="00704B48">
        <w:rPr>
          <w:sz w:val="24"/>
          <w:szCs w:val="24"/>
          <w:lang w:val="ru-RU"/>
        </w:rPr>
        <w:t xml:space="preserve">, </w:t>
      </w:r>
      <w:proofErr w:type="spellStart"/>
      <w:r w:rsidRPr="00704B48">
        <w:rPr>
          <w:sz w:val="24"/>
          <w:szCs w:val="24"/>
          <w:lang w:val="ru-RU"/>
        </w:rPr>
        <w:t>токсичност</w:t>
      </w:r>
      <w:proofErr w:type="spellEnd"/>
      <w:r w:rsidRPr="00704B48">
        <w:rPr>
          <w:sz w:val="24"/>
          <w:szCs w:val="24"/>
          <w:lang w:val="ru-RU"/>
        </w:rPr>
        <w:t xml:space="preserve">, </w:t>
      </w:r>
      <w:proofErr w:type="spellStart"/>
      <w:r w:rsidRPr="00704B48">
        <w:rPr>
          <w:sz w:val="24"/>
          <w:szCs w:val="24"/>
          <w:lang w:val="ru-RU"/>
        </w:rPr>
        <w:t>инфективност</w:t>
      </w:r>
      <w:proofErr w:type="spellEnd"/>
      <w:r w:rsidRPr="00704B48">
        <w:rPr>
          <w:sz w:val="24"/>
          <w:szCs w:val="24"/>
          <w:lang w:val="ru-RU"/>
        </w:rPr>
        <w:t xml:space="preserve">, </w:t>
      </w:r>
      <w:proofErr w:type="spellStart"/>
      <w:r w:rsidRPr="00704B48">
        <w:rPr>
          <w:sz w:val="24"/>
          <w:szCs w:val="24"/>
          <w:lang w:val="ru-RU"/>
        </w:rPr>
        <w:t>канцерогеност</w:t>
      </w:r>
      <w:proofErr w:type="spellEnd"/>
      <w:r w:rsidRPr="00704B48">
        <w:rPr>
          <w:sz w:val="24"/>
          <w:szCs w:val="24"/>
          <w:lang w:val="ru-RU"/>
        </w:rPr>
        <w:t xml:space="preserve">, </w:t>
      </w:r>
      <w:proofErr w:type="spellStart"/>
      <w:r w:rsidRPr="00704B48">
        <w:rPr>
          <w:sz w:val="24"/>
          <w:szCs w:val="24"/>
          <w:lang w:val="ru-RU"/>
        </w:rPr>
        <w:t>мутагеност</w:t>
      </w:r>
      <w:proofErr w:type="spellEnd"/>
      <w:r w:rsidRPr="00704B48">
        <w:rPr>
          <w:sz w:val="24"/>
          <w:szCs w:val="24"/>
          <w:lang w:val="ru-RU"/>
        </w:rPr>
        <w:t xml:space="preserve">, </w:t>
      </w:r>
      <w:proofErr w:type="spellStart"/>
      <w:r w:rsidRPr="00704B48">
        <w:rPr>
          <w:sz w:val="24"/>
          <w:szCs w:val="24"/>
          <w:lang w:val="ru-RU"/>
        </w:rPr>
        <w:t>тератогеност</w:t>
      </w:r>
      <w:proofErr w:type="spellEnd"/>
      <w:r w:rsidRPr="00704B48">
        <w:rPr>
          <w:sz w:val="24"/>
          <w:szCs w:val="24"/>
          <w:lang w:val="ru-RU"/>
        </w:rPr>
        <w:t xml:space="preserve">, </w:t>
      </w:r>
      <w:proofErr w:type="spellStart"/>
      <w:r w:rsidRPr="00704B48">
        <w:rPr>
          <w:sz w:val="24"/>
          <w:szCs w:val="24"/>
          <w:lang w:val="ru-RU"/>
        </w:rPr>
        <w:t>екотоксичност</w:t>
      </w:r>
      <w:proofErr w:type="spellEnd"/>
      <w:r w:rsidRPr="00704B48">
        <w:rPr>
          <w:sz w:val="24"/>
          <w:szCs w:val="24"/>
          <w:lang w:val="ru-RU"/>
        </w:rPr>
        <w:t xml:space="preserve"> или </w:t>
      </w:r>
      <w:proofErr w:type="spellStart"/>
      <w:r w:rsidRPr="00704B48">
        <w:rPr>
          <w:sz w:val="24"/>
          <w:szCs w:val="24"/>
          <w:lang w:val="ru-RU"/>
        </w:rPr>
        <w:t>својство</w:t>
      </w:r>
      <w:proofErr w:type="spellEnd"/>
      <w:r w:rsidRPr="00704B48">
        <w:rPr>
          <w:sz w:val="24"/>
          <w:szCs w:val="24"/>
          <w:lang w:val="ru-RU"/>
        </w:rPr>
        <w:t xml:space="preserve"> на </w:t>
      </w:r>
      <w:proofErr w:type="spellStart"/>
      <w:r w:rsidRPr="00704B48">
        <w:rPr>
          <w:sz w:val="24"/>
          <w:szCs w:val="24"/>
          <w:lang w:val="ru-RU"/>
        </w:rPr>
        <w:t>испуштање</w:t>
      </w:r>
      <w:proofErr w:type="spellEnd"/>
      <w:r w:rsidRPr="00704B48">
        <w:rPr>
          <w:sz w:val="24"/>
          <w:szCs w:val="24"/>
          <w:lang w:val="ru-RU"/>
        </w:rPr>
        <w:t xml:space="preserve"> </w:t>
      </w:r>
      <w:proofErr w:type="spellStart"/>
      <w:r w:rsidRPr="00704B48">
        <w:rPr>
          <w:sz w:val="24"/>
          <w:szCs w:val="24"/>
          <w:lang w:val="ru-RU"/>
        </w:rPr>
        <w:t>отровни</w:t>
      </w:r>
      <w:proofErr w:type="spellEnd"/>
      <w:r w:rsidRPr="00704B48">
        <w:rPr>
          <w:sz w:val="24"/>
          <w:szCs w:val="24"/>
          <w:lang w:val="ru-RU"/>
        </w:rPr>
        <w:t xml:space="preserve"> </w:t>
      </w:r>
      <w:proofErr w:type="spellStart"/>
      <w:r w:rsidRPr="00704B48">
        <w:rPr>
          <w:sz w:val="24"/>
          <w:szCs w:val="24"/>
          <w:lang w:val="ru-RU"/>
        </w:rPr>
        <w:t>гасови</w:t>
      </w:r>
      <w:proofErr w:type="spellEnd"/>
      <w:r w:rsidRPr="00704B48">
        <w:rPr>
          <w:sz w:val="24"/>
          <w:szCs w:val="24"/>
          <w:lang w:val="ru-RU"/>
        </w:rPr>
        <w:t xml:space="preserve"> </w:t>
      </w:r>
      <w:proofErr w:type="spellStart"/>
      <w:r w:rsidRPr="00704B48">
        <w:rPr>
          <w:sz w:val="24"/>
          <w:szCs w:val="24"/>
          <w:lang w:val="ru-RU"/>
        </w:rPr>
        <w:t>преку</w:t>
      </w:r>
      <w:proofErr w:type="spellEnd"/>
      <w:r w:rsidRPr="00704B48">
        <w:rPr>
          <w:sz w:val="24"/>
          <w:szCs w:val="24"/>
          <w:lang w:val="ru-RU"/>
        </w:rPr>
        <w:t xml:space="preserve"> </w:t>
      </w:r>
      <w:proofErr w:type="spellStart"/>
      <w:r w:rsidRPr="00704B48">
        <w:rPr>
          <w:sz w:val="24"/>
          <w:szCs w:val="24"/>
          <w:lang w:val="ru-RU"/>
        </w:rPr>
        <w:t>хемиска</w:t>
      </w:r>
      <w:proofErr w:type="spellEnd"/>
      <w:r w:rsidRPr="00704B48">
        <w:rPr>
          <w:sz w:val="24"/>
          <w:szCs w:val="24"/>
          <w:lang w:val="ru-RU"/>
        </w:rPr>
        <w:t xml:space="preserve"> </w:t>
      </w:r>
      <w:proofErr w:type="spellStart"/>
      <w:r w:rsidRPr="00704B48">
        <w:rPr>
          <w:sz w:val="24"/>
          <w:szCs w:val="24"/>
          <w:lang w:val="ru-RU"/>
        </w:rPr>
        <w:t>реакција</w:t>
      </w:r>
      <w:proofErr w:type="spellEnd"/>
      <w:r w:rsidRPr="00704B48">
        <w:rPr>
          <w:sz w:val="24"/>
          <w:szCs w:val="24"/>
          <w:lang w:val="ru-RU"/>
        </w:rPr>
        <w:t xml:space="preserve"> и </w:t>
      </w:r>
      <w:proofErr w:type="spellStart"/>
      <w:r w:rsidRPr="00704B48">
        <w:rPr>
          <w:sz w:val="24"/>
          <w:szCs w:val="24"/>
          <w:lang w:val="ru-RU"/>
        </w:rPr>
        <w:t>биолошко</w:t>
      </w:r>
      <w:proofErr w:type="spellEnd"/>
      <w:r w:rsidRPr="00704B48">
        <w:rPr>
          <w:sz w:val="24"/>
          <w:szCs w:val="24"/>
          <w:lang w:val="ru-RU"/>
        </w:rPr>
        <w:t xml:space="preserve"> </w:t>
      </w:r>
      <w:proofErr w:type="spellStart"/>
      <w:r w:rsidRPr="00704B48">
        <w:rPr>
          <w:sz w:val="24"/>
          <w:szCs w:val="24"/>
          <w:lang w:val="ru-RU"/>
        </w:rPr>
        <w:t>разложување</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5AE6C9EE" w14:textId="60AFB8F4" w:rsidR="007419AF" w:rsidRPr="00704B48" w:rsidRDefault="007419AF" w:rsidP="007419AF">
      <w:pPr>
        <w:numPr>
          <w:ilvl w:val="0"/>
          <w:numId w:val="548"/>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за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00F07A6E" w:rsidRPr="00704B48">
        <w:rPr>
          <w:sz w:val="24"/>
          <w:szCs w:val="24"/>
          <w:lang w:val="ru-RU"/>
        </w:rPr>
        <w:t>парична</w:t>
      </w:r>
      <w:proofErr w:type="spellEnd"/>
      <w:r w:rsidR="00F07A6E" w:rsidRPr="00704B48">
        <w:rPr>
          <w:sz w:val="24"/>
          <w:szCs w:val="24"/>
          <w:lang w:val="ru-RU"/>
        </w:rPr>
        <w:t xml:space="preserve"> казна или </w:t>
      </w:r>
      <w:r w:rsidRPr="00704B48">
        <w:rPr>
          <w:sz w:val="24"/>
          <w:szCs w:val="24"/>
          <w:lang w:val="ru-RU"/>
        </w:rPr>
        <w:t xml:space="preserve">затвор до три </w:t>
      </w:r>
      <w:proofErr w:type="spellStart"/>
      <w:r w:rsidRPr="00704B48">
        <w:rPr>
          <w:sz w:val="24"/>
          <w:szCs w:val="24"/>
          <w:lang w:val="ru-RU"/>
        </w:rPr>
        <w:t>години</w:t>
      </w:r>
      <w:proofErr w:type="spellEnd"/>
      <w:r w:rsidRPr="00704B48">
        <w:rPr>
          <w:sz w:val="24"/>
          <w:szCs w:val="24"/>
          <w:lang w:val="ru-RU"/>
        </w:rPr>
        <w:t xml:space="preserve">, а за </w:t>
      </w:r>
      <w:proofErr w:type="spellStart"/>
      <w:r w:rsidRPr="00704B48">
        <w:rPr>
          <w:sz w:val="24"/>
          <w:szCs w:val="24"/>
          <w:lang w:val="ru-RU"/>
        </w:rPr>
        <w:t>ставот</w:t>
      </w:r>
      <w:proofErr w:type="spellEnd"/>
      <w:r w:rsidRPr="00704B48">
        <w:rPr>
          <w:sz w:val="24"/>
          <w:szCs w:val="24"/>
          <w:lang w:val="ru-RU"/>
        </w:rPr>
        <w:t xml:space="preserve"> (2)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62DDA10D" w14:textId="77777777" w:rsidR="007419AF" w:rsidRPr="00704B48" w:rsidRDefault="007419AF" w:rsidP="007419AF">
      <w:pPr>
        <w:numPr>
          <w:ilvl w:val="0"/>
          <w:numId w:val="548"/>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тргува</w:t>
      </w:r>
      <w:proofErr w:type="spellEnd"/>
      <w:r w:rsidRPr="00704B48">
        <w:rPr>
          <w:sz w:val="24"/>
          <w:szCs w:val="24"/>
          <w:lang w:val="ru-RU"/>
        </w:rPr>
        <w:t xml:space="preserve"> со отпад,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6B7857A5" w14:textId="50575C1B" w:rsidR="007419AF" w:rsidRPr="00704B48" w:rsidRDefault="007419AF" w:rsidP="007419AF">
      <w:pPr>
        <w:numPr>
          <w:ilvl w:val="0"/>
          <w:numId w:val="548"/>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организирана</w:t>
      </w:r>
      <w:proofErr w:type="spellEnd"/>
      <w:r w:rsidRPr="00704B48">
        <w:rPr>
          <w:sz w:val="24"/>
          <w:szCs w:val="24"/>
          <w:lang w:val="ru-RU"/>
        </w:rPr>
        <w:t xml:space="preserve"> </w:t>
      </w:r>
      <w:proofErr w:type="spellStart"/>
      <w:r w:rsidRPr="00704B48">
        <w:rPr>
          <w:sz w:val="24"/>
          <w:szCs w:val="24"/>
          <w:lang w:val="ru-RU"/>
        </w:rPr>
        <w:t>група</w:t>
      </w:r>
      <w:proofErr w:type="spellEnd"/>
      <w:r w:rsidRPr="00704B48">
        <w:rPr>
          <w:sz w:val="24"/>
          <w:szCs w:val="24"/>
          <w:lang w:val="ru-RU"/>
        </w:rPr>
        <w:t xml:space="preserve"> </w:t>
      </w:r>
      <w:proofErr w:type="spellStart"/>
      <w:r w:rsidRPr="00704B48">
        <w:rPr>
          <w:sz w:val="24"/>
          <w:szCs w:val="24"/>
          <w:lang w:val="ru-RU"/>
        </w:rPr>
        <w:t>составена</w:t>
      </w:r>
      <w:proofErr w:type="spellEnd"/>
      <w:r w:rsidRPr="00704B48">
        <w:rPr>
          <w:sz w:val="24"/>
          <w:szCs w:val="24"/>
          <w:lang w:val="ru-RU"/>
        </w:rPr>
        <w:t xml:space="preserve"> од три или </w:t>
      </w:r>
      <w:proofErr w:type="spellStart"/>
      <w:r w:rsidRPr="00704B48">
        <w:rPr>
          <w:sz w:val="24"/>
          <w:szCs w:val="24"/>
          <w:lang w:val="ru-RU"/>
        </w:rPr>
        <w:t>повеќе</w:t>
      </w:r>
      <w:proofErr w:type="spellEnd"/>
      <w:r w:rsidRPr="00704B48">
        <w:rPr>
          <w:sz w:val="24"/>
          <w:szCs w:val="24"/>
          <w:lang w:val="ru-RU"/>
        </w:rPr>
        <w:t xml:space="preserve"> лица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(4) на </w:t>
      </w:r>
      <w:proofErr w:type="spellStart"/>
      <w:r w:rsidRPr="00704B48">
        <w:rPr>
          <w:sz w:val="24"/>
          <w:szCs w:val="24"/>
          <w:lang w:val="ru-RU"/>
        </w:rPr>
        <w:t>овој</w:t>
      </w:r>
      <w:proofErr w:type="spellEnd"/>
      <w:r w:rsidRPr="00704B48">
        <w:rPr>
          <w:sz w:val="24"/>
          <w:szCs w:val="24"/>
          <w:lang w:val="ru-RU"/>
        </w:rPr>
        <w:t xml:space="preserve"> член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а </w:t>
      </w:r>
      <w:proofErr w:type="spellStart"/>
      <w:r w:rsidRPr="00704B48">
        <w:rPr>
          <w:sz w:val="24"/>
          <w:szCs w:val="24"/>
          <w:lang w:val="ru-RU"/>
        </w:rPr>
        <w:t>делото</w:t>
      </w:r>
      <w:proofErr w:type="spellEnd"/>
      <w:r w:rsidRPr="00704B48">
        <w:rPr>
          <w:sz w:val="24"/>
          <w:szCs w:val="24"/>
          <w:lang w:val="ru-RU"/>
        </w:rPr>
        <w:t xml:space="preserve"> за </w:t>
      </w:r>
      <w:proofErr w:type="spellStart"/>
      <w:r w:rsidRPr="00704B48">
        <w:rPr>
          <w:sz w:val="24"/>
          <w:szCs w:val="24"/>
          <w:lang w:val="ru-RU"/>
        </w:rPr>
        <w:t>ставот</w:t>
      </w:r>
      <w:proofErr w:type="spellEnd"/>
      <w:r w:rsidRPr="00704B48">
        <w:rPr>
          <w:sz w:val="24"/>
          <w:szCs w:val="24"/>
          <w:lang w:val="ru-RU"/>
        </w:rPr>
        <w:t xml:space="preserve"> (2)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осум</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2C752AD" w14:textId="77777777" w:rsidR="007419AF" w:rsidRPr="00704B48" w:rsidRDefault="007419AF" w:rsidP="007419AF">
      <w:pPr>
        <w:numPr>
          <w:ilvl w:val="0"/>
          <w:numId w:val="548"/>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p w14:paraId="33BB6288" w14:textId="77777777" w:rsidR="007419AF" w:rsidRPr="00704B48" w:rsidRDefault="007419AF" w:rsidP="007419AF">
      <w:pPr>
        <w:rPr>
          <w:b/>
          <w:bCs/>
          <w:sz w:val="24"/>
          <w:szCs w:val="24"/>
          <w:lang w:val="ru-RU"/>
        </w:rPr>
      </w:pPr>
    </w:p>
    <w:p w14:paraId="36BFD147" w14:textId="77777777" w:rsidR="00581BB2" w:rsidRPr="00704B48" w:rsidRDefault="007419AF" w:rsidP="007419AF">
      <w:pPr>
        <w:jc w:val="center"/>
        <w:rPr>
          <w:b/>
          <w:bCs/>
          <w:sz w:val="24"/>
          <w:szCs w:val="24"/>
          <w:lang w:val="ru-RU"/>
        </w:rPr>
      </w:pPr>
      <w:proofErr w:type="spellStart"/>
      <w:r w:rsidRPr="00704B48">
        <w:rPr>
          <w:b/>
          <w:bCs/>
          <w:sz w:val="24"/>
          <w:szCs w:val="24"/>
          <w:lang w:val="ru-RU"/>
        </w:rPr>
        <w:t>Неовластено</w:t>
      </w:r>
      <w:proofErr w:type="spellEnd"/>
      <w:r w:rsidRPr="00704B48">
        <w:rPr>
          <w:b/>
          <w:bCs/>
          <w:sz w:val="24"/>
          <w:szCs w:val="24"/>
          <w:lang w:val="ru-RU"/>
        </w:rPr>
        <w:t xml:space="preserve"> </w:t>
      </w:r>
      <w:proofErr w:type="spellStart"/>
      <w:r w:rsidRPr="00704B48">
        <w:rPr>
          <w:b/>
          <w:bCs/>
          <w:sz w:val="24"/>
          <w:szCs w:val="24"/>
          <w:lang w:val="ru-RU"/>
        </w:rPr>
        <w:t>прибавување</w:t>
      </w:r>
      <w:proofErr w:type="spellEnd"/>
      <w:r w:rsidRPr="00704B48">
        <w:rPr>
          <w:b/>
          <w:bCs/>
          <w:sz w:val="24"/>
          <w:szCs w:val="24"/>
          <w:lang w:val="ru-RU"/>
        </w:rPr>
        <w:t xml:space="preserve"> и </w:t>
      </w:r>
    </w:p>
    <w:p w14:paraId="77CC616A" w14:textId="77777777" w:rsidR="007419AF" w:rsidRPr="00704B48" w:rsidRDefault="007419AF" w:rsidP="007419AF">
      <w:pPr>
        <w:jc w:val="center"/>
        <w:rPr>
          <w:b/>
          <w:bCs/>
          <w:sz w:val="24"/>
          <w:szCs w:val="24"/>
          <w:lang w:val="ru-RU"/>
        </w:rPr>
      </w:pPr>
      <w:proofErr w:type="spellStart"/>
      <w:r w:rsidRPr="00704B48">
        <w:rPr>
          <w:b/>
          <w:bCs/>
          <w:sz w:val="24"/>
          <w:szCs w:val="24"/>
          <w:lang w:val="ru-RU"/>
        </w:rPr>
        <w:t>располагање</w:t>
      </w:r>
      <w:proofErr w:type="spellEnd"/>
      <w:r w:rsidRPr="00704B48">
        <w:rPr>
          <w:b/>
          <w:bCs/>
          <w:sz w:val="24"/>
          <w:szCs w:val="24"/>
          <w:lang w:val="ru-RU"/>
        </w:rPr>
        <w:t xml:space="preserve"> со </w:t>
      </w:r>
      <w:proofErr w:type="spellStart"/>
      <w:r w:rsidRPr="00704B48">
        <w:rPr>
          <w:b/>
          <w:bCs/>
          <w:sz w:val="24"/>
          <w:szCs w:val="24"/>
          <w:lang w:val="ru-RU"/>
        </w:rPr>
        <w:t>нуклеарни</w:t>
      </w:r>
      <w:proofErr w:type="spellEnd"/>
      <w:r w:rsidRPr="00704B48">
        <w:rPr>
          <w:b/>
          <w:bCs/>
          <w:sz w:val="24"/>
          <w:szCs w:val="24"/>
          <w:lang w:val="ru-RU"/>
        </w:rPr>
        <w:t xml:space="preserve"> материи</w:t>
      </w:r>
    </w:p>
    <w:p w14:paraId="76C20A6D" w14:textId="77777777" w:rsidR="007419AF" w:rsidRPr="00704B48" w:rsidRDefault="007419AF" w:rsidP="007419AF">
      <w:pPr>
        <w:jc w:val="center"/>
        <w:rPr>
          <w:b/>
          <w:bCs/>
          <w:sz w:val="24"/>
          <w:szCs w:val="24"/>
          <w:lang w:val="ru-RU"/>
        </w:rPr>
      </w:pPr>
    </w:p>
    <w:p w14:paraId="0D16FF99" w14:textId="77777777" w:rsidR="007419AF" w:rsidRPr="00704B48" w:rsidRDefault="007419AF" w:rsidP="007419AF">
      <w:pPr>
        <w:jc w:val="center"/>
        <w:rPr>
          <w:b/>
          <w:bCs/>
          <w:sz w:val="24"/>
          <w:szCs w:val="24"/>
          <w:lang w:val="ru-RU"/>
        </w:rPr>
      </w:pPr>
      <w:r w:rsidRPr="00704B48">
        <w:rPr>
          <w:b/>
          <w:bCs/>
          <w:sz w:val="24"/>
          <w:szCs w:val="24"/>
          <w:lang w:val="ru-RU"/>
        </w:rPr>
        <w:t>Член 30</w:t>
      </w:r>
      <w:r w:rsidR="005F5514" w:rsidRPr="00704B48">
        <w:rPr>
          <w:b/>
          <w:bCs/>
          <w:sz w:val="24"/>
          <w:szCs w:val="24"/>
          <w:lang w:val="ru-RU"/>
        </w:rPr>
        <w:t>7</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Член 231)</w:t>
      </w:r>
    </w:p>
    <w:p w14:paraId="465837C5" w14:textId="77777777" w:rsidR="007419AF" w:rsidRPr="00704B48" w:rsidRDefault="007419AF" w:rsidP="007419AF">
      <w:pPr>
        <w:numPr>
          <w:ilvl w:val="0"/>
          <w:numId w:val="549"/>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gramStart"/>
      <w:r w:rsidRPr="00704B48">
        <w:rPr>
          <w:sz w:val="24"/>
          <w:szCs w:val="24"/>
          <w:lang w:val="ru-RU"/>
        </w:rPr>
        <w:t>со сила</w:t>
      </w:r>
      <w:proofErr w:type="gramEnd"/>
      <w:r w:rsidRPr="00704B48">
        <w:rPr>
          <w:sz w:val="24"/>
          <w:szCs w:val="24"/>
          <w:lang w:val="ru-RU"/>
        </w:rPr>
        <w:t xml:space="preserve"> или </w:t>
      </w:r>
      <w:proofErr w:type="spellStart"/>
      <w:r w:rsidRPr="00704B48">
        <w:rPr>
          <w:sz w:val="24"/>
          <w:szCs w:val="24"/>
          <w:lang w:val="ru-RU"/>
        </w:rPr>
        <w:t>закана</w:t>
      </w:r>
      <w:proofErr w:type="spellEnd"/>
      <w:r w:rsidRPr="00704B48">
        <w:rPr>
          <w:sz w:val="24"/>
          <w:szCs w:val="24"/>
          <w:lang w:val="ru-RU"/>
        </w:rPr>
        <w:t xml:space="preserve">, со </w:t>
      </w:r>
      <w:proofErr w:type="spellStart"/>
      <w:r w:rsidRPr="00704B48">
        <w:rPr>
          <w:sz w:val="24"/>
          <w:szCs w:val="24"/>
          <w:lang w:val="ru-RU"/>
        </w:rPr>
        <w:t>извршување</w:t>
      </w:r>
      <w:proofErr w:type="spellEnd"/>
      <w:r w:rsidRPr="00704B48">
        <w:rPr>
          <w:sz w:val="24"/>
          <w:szCs w:val="24"/>
          <w:lang w:val="ru-RU"/>
        </w:rPr>
        <w:t xml:space="preserve"> </w:t>
      </w:r>
      <w:proofErr w:type="spellStart"/>
      <w:r w:rsidRPr="00704B48">
        <w:rPr>
          <w:sz w:val="24"/>
          <w:szCs w:val="24"/>
          <w:lang w:val="ru-RU"/>
        </w:rPr>
        <w:t>кривично</w:t>
      </w:r>
      <w:proofErr w:type="spellEnd"/>
      <w:r w:rsidRPr="00704B48">
        <w:rPr>
          <w:sz w:val="24"/>
          <w:szCs w:val="24"/>
          <w:lang w:val="ru-RU"/>
        </w:rPr>
        <w:t xml:space="preserve"> дело или на друг начин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прибавува</w:t>
      </w:r>
      <w:proofErr w:type="spellEnd"/>
      <w:r w:rsidRPr="00704B48">
        <w:rPr>
          <w:sz w:val="24"/>
          <w:szCs w:val="24"/>
          <w:lang w:val="ru-RU"/>
        </w:rPr>
        <w:t xml:space="preserve">, </w:t>
      </w:r>
      <w:proofErr w:type="spellStart"/>
      <w:r w:rsidRPr="00704B48">
        <w:rPr>
          <w:sz w:val="24"/>
          <w:szCs w:val="24"/>
          <w:lang w:val="ru-RU"/>
        </w:rPr>
        <w:t>располага</w:t>
      </w:r>
      <w:proofErr w:type="spellEnd"/>
      <w:r w:rsidRPr="00704B48">
        <w:rPr>
          <w:sz w:val="24"/>
          <w:szCs w:val="24"/>
          <w:lang w:val="ru-RU"/>
        </w:rPr>
        <w:t xml:space="preserve">, </w:t>
      </w:r>
      <w:proofErr w:type="spellStart"/>
      <w:r w:rsidRPr="00704B48">
        <w:rPr>
          <w:sz w:val="24"/>
          <w:szCs w:val="24"/>
          <w:lang w:val="ru-RU"/>
        </w:rPr>
        <w:t>поседува</w:t>
      </w:r>
      <w:proofErr w:type="spellEnd"/>
      <w:r w:rsidRPr="00704B48">
        <w:rPr>
          <w:sz w:val="24"/>
          <w:szCs w:val="24"/>
          <w:lang w:val="ru-RU"/>
        </w:rPr>
        <w:t xml:space="preserve"> или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дава</w:t>
      </w:r>
      <w:proofErr w:type="spellEnd"/>
      <w:r w:rsidRPr="00704B48">
        <w:rPr>
          <w:sz w:val="24"/>
          <w:szCs w:val="24"/>
          <w:lang w:val="ru-RU"/>
        </w:rPr>
        <w:t xml:space="preserve"> на друг </w:t>
      </w:r>
      <w:proofErr w:type="spellStart"/>
      <w:r w:rsidRPr="00704B48">
        <w:rPr>
          <w:sz w:val="24"/>
          <w:szCs w:val="24"/>
          <w:lang w:val="ru-RU"/>
        </w:rPr>
        <w:t>нуклеарни</w:t>
      </w:r>
      <w:proofErr w:type="spellEnd"/>
      <w:r w:rsidRPr="00704B48">
        <w:rPr>
          <w:sz w:val="24"/>
          <w:szCs w:val="24"/>
          <w:lang w:val="ru-RU"/>
        </w:rPr>
        <w:t xml:space="preserve"> и </w:t>
      </w:r>
      <w:proofErr w:type="spellStart"/>
      <w:r w:rsidRPr="00704B48">
        <w:rPr>
          <w:sz w:val="24"/>
          <w:szCs w:val="24"/>
          <w:lang w:val="ru-RU"/>
        </w:rPr>
        <w:t>радиоактивни</w:t>
      </w:r>
      <w:proofErr w:type="spellEnd"/>
      <w:r w:rsidRPr="00704B48">
        <w:rPr>
          <w:sz w:val="24"/>
          <w:szCs w:val="24"/>
          <w:lang w:val="ru-RU"/>
        </w:rPr>
        <w:t xml:space="preserve"> материи,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презема</w:t>
      </w:r>
      <w:proofErr w:type="spellEnd"/>
      <w:r w:rsidRPr="00704B48">
        <w:rPr>
          <w:sz w:val="24"/>
          <w:szCs w:val="24"/>
          <w:lang w:val="ru-RU"/>
        </w:rPr>
        <w:t xml:space="preserve"> </w:t>
      </w:r>
      <w:proofErr w:type="spellStart"/>
      <w:r w:rsidRPr="00704B48">
        <w:rPr>
          <w:sz w:val="24"/>
          <w:szCs w:val="24"/>
          <w:lang w:val="ru-RU"/>
        </w:rPr>
        <w:t>нуклеарни</w:t>
      </w:r>
      <w:proofErr w:type="spellEnd"/>
      <w:r w:rsidRPr="00704B48">
        <w:rPr>
          <w:sz w:val="24"/>
          <w:szCs w:val="24"/>
          <w:lang w:val="ru-RU"/>
        </w:rPr>
        <w:t xml:space="preserve"> </w:t>
      </w:r>
      <w:proofErr w:type="spellStart"/>
      <w:r w:rsidRPr="00704B48">
        <w:rPr>
          <w:sz w:val="24"/>
          <w:szCs w:val="24"/>
          <w:lang w:val="ru-RU"/>
        </w:rPr>
        <w:t>уреди</w:t>
      </w:r>
      <w:proofErr w:type="spellEnd"/>
      <w:r w:rsidRPr="00704B48">
        <w:rPr>
          <w:sz w:val="24"/>
          <w:szCs w:val="24"/>
          <w:lang w:val="ru-RU"/>
        </w:rPr>
        <w:t xml:space="preserve"> или </w:t>
      </w:r>
      <w:proofErr w:type="spellStart"/>
      <w:r w:rsidRPr="00704B48">
        <w:rPr>
          <w:sz w:val="24"/>
          <w:szCs w:val="24"/>
          <w:lang w:val="ru-RU"/>
        </w:rPr>
        <w:t>нуклеарни</w:t>
      </w:r>
      <w:proofErr w:type="spellEnd"/>
      <w:r w:rsidRPr="00704B48">
        <w:rPr>
          <w:sz w:val="24"/>
          <w:szCs w:val="24"/>
          <w:lang w:val="ru-RU"/>
        </w:rPr>
        <w:t xml:space="preserve"> или </w:t>
      </w:r>
      <w:proofErr w:type="spellStart"/>
      <w:r w:rsidRPr="00704B48">
        <w:rPr>
          <w:sz w:val="24"/>
          <w:szCs w:val="24"/>
          <w:lang w:val="ru-RU"/>
        </w:rPr>
        <w:t>радиоактивни</w:t>
      </w:r>
      <w:proofErr w:type="spellEnd"/>
      <w:r w:rsidRPr="00704B48">
        <w:rPr>
          <w:sz w:val="24"/>
          <w:szCs w:val="24"/>
          <w:lang w:val="ru-RU"/>
        </w:rPr>
        <w:t xml:space="preserve"> материи или </w:t>
      </w:r>
      <w:proofErr w:type="spellStart"/>
      <w:r w:rsidRPr="00704B48">
        <w:rPr>
          <w:sz w:val="24"/>
          <w:szCs w:val="24"/>
          <w:lang w:val="ru-RU"/>
        </w:rPr>
        <w:t>уред</w:t>
      </w:r>
      <w:proofErr w:type="spellEnd"/>
      <w:r w:rsidRPr="00704B48">
        <w:rPr>
          <w:sz w:val="24"/>
          <w:szCs w:val="24"/>
          <w:lang w:val="ru-RU"/>
        </w:rPr>
        <w:t xml:space="preserve"> за </w:t>
      </w:r>
      <w:proofErr w:type="spellStart"/>
      <w:r w:rsidRPr="00704B48">
        <w:rPr>
          <w:sz w:val="24"/>
          <w:szCs w:val="24"/>
          <w:lang w:val="ru-RU"/>
        </w:rPr>
        <w:t>активирање</w:t>
      </w:r>
      <w:proofErr w:type="spellEnd"/>
      <w:r w:rsidRPr="00704B48">
        <w:rPr>
          <w:sz w:val="24"/>
          <w:szCs w:val="24"/>
          <w:lang w:val="ru-RU"/>
        </w:rPr>
        <w:t xml:space="preserve">, </w:t>
      </w:r>
      <w:proofErr w:type="spellStart"/>
      <w:r w:rsidRPr="00704B48">
        <w:rPr>
          <w:sz w:val="24"/>
          <w:szCs w:val="24"/>
          <w:lang w:val="ru-RU"/>
        </w:rPr>
        <w:t>разградување</w:t>
      </w:r>
      <w:proofErr w:type="spellEnd"/>
      <w:r w:rsidRPr="00704B48">
        <w:rPr>
          <w:sz w:val="24"/>
          <w:szCs w:val="24"/>
          <w:lang w:val="ru-RU"/>
        </w:rPr>
        <w:t xml:space="preserve"> или </w:t>
      </w:r>
      <w:proofErr w:type="spellStart"/>
      <w:r w:rsidRPr="00704B48">
        <w:rPr>
          <w:sz w:val="24"/>
          <w:szCs w:val="24"/>
          <w:lang w:val="ru-RU"/>
        </w:rPr>
        <w:t>емитување</w:t>
      </w:r>
      <w:proofErr w:type="spellEnd"/>
      <w:r w:rsidRPr="00704B48">
        <w:rPr>
          <w:sz w:val="24"/>
          <w:szCs w:val="24"/>
          <w:lang w:val="ru-RU"/>
        </w:rPr>
        <w:t xml:space="preserve"> на </w:t>
      </w:r>
      <w:proofErr w:type="spellStart"/>
      <w:r w:rsidRPr="00704B48">
        <w:rPr>
          <w:sz w:val="24"/>
          <w:szCs w:val="24"/>
          <w:lang w:val="ru-RU"/>
        </w:rPr>
        <w:t>радиоактивни</w:t>
      </w:r>
      <w:proofErr w:type="spellEnd"/>
      <w:r w:rsidRPr="00704B48">
        <w:rPr>
          <w:sz w:val="24"/>
          <w:szCs w:val="24"/>
          <w:lang w:val="ru-RU"/>
        </w:rPr>
        <w:t xml:space="preserve"> материи, </w:t>
      </w:r>
      <w:proofErr w:type="spellStart"/>
      <w:r w:rsidRPr="007517FC">
        <w:rPr>
          <w:sz w:val="24"/>
          <w:szCs w:val="24"/>
          <w:lang w:val="ru-RU"/>
        </w:rPr>
        <w:t>ќе</w:t>
      </w:r>
      <w:proofErr w:type="spellEnd"/>
      <w:r w:rsidRPr="007517FC">
        <w:rPr>
          <w:sz w:val="24"/>
          <w:szCs w:val="24"/>
          <w:lang w:val="ru-RU"/>
        </w:rPr>
        <w:t xml:space="preserve"> се казни со затвор од </w:t>
      </w:r>
      <w:proofErr w:type="spellStart"/>
      <w:r w:rsidRPr="007517FC">
        <w:rPr>
          <w:sz w:val="24"/>
          <w:szCs w:val="24"/>
          <w:lang w:val="ru-RU"/>
        </w:rPr>
        <w:t>една</w:t>
      </w:r>
      <w:proofErr w:type="spellEnd"/>
      <w:r w:rsidRPr="007517FC">
        <w:rPr>
          <w:sz w:val="24"/>
          <w:szCs w:val="24"/>
          <w:lang w:val="ru-RU"/>
        </w:rPr>
        <w:t xml:space="preserve"> до </w:t>
      </w:r>
      <w:proofErr w:type="spellStart"/>
      <w:r w:rsidRPr="007517FC">
        <w:rPr>
          <w:sz w:val="24"/>
          <w:szCs w:val="24"/>
          <w:lang w:val="ru-RU"/>
        </w:rPr>
        <w:t>десет</w:t>
      </w:r>
      <w:proofErr w:type="spellEnd"/>
      <w:r w:rsidRPr="007517FC">
        <w:rPr>
          <w:sz w:val="24"/>
          <w:szCs w:val="24"/>
          <w:lang w:val="ru-RU"/>
        </w:rPr>
        <w:t xml:space="preserve"> </w:t>
      </w:r>
      <w:proofErr w:type="spellStart"/>
      <w:r w:rsidRPr="007517FC">
        <w:rPr>
          <w:sz w:val="24"/>
          <w:szCs w:val="24"/>
          <w:lang w:val="ru-RU"/>
        </w:rPr>
        <w:t>години</w:t>
      </w:r>
      <w:proofErr w:type="spellEnd"/>
      <w:r w:rsidRPr="007517FC">
        <w:rPr>
          <w:sz w:val="24"/>
          <w:szCs w:val="24"/>
          <w:lang w:val="ru-RU"/>
        </w:rPr>
        <w:t>.</w:t>
      </w:r>
    </w:p>
    <w:p w14:paraId="41605A55" w14:textId="2943050E" w:rsidR="007419AF" w:rsidRPr="00704B48" w:rsidRDefault="007419AF" w:rsidP="007419AF">
      <w:pPr>
        <w:numPr>
          <w:ilvl w:val="0"/>
          <w:numId w:val="549"/>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произведува</w:t>
      </w:r>
      <w:proofErr w:type="spellEnd"/>
      <w:r w:rsidRPr="00704B48">
        <w:rPr>
          <w:sz w:val="24"/>
          <w:szCs w:val="24"/>
          <w:lang w:val="ru-RU"/>
        </w:rPr>
        <w:t xml:space="preserve">, </w:t>
      </w:r>
      <w:proofErr w:type="spellStart"/>
      <w:r w:rsidRPr="00704B48">
        <w:rPr>
          <w:sz w:val="24"/>
          <w:szCs w:val="24"/>
          <w:lang w:val="ru-RU"/>
        </w:rPr>
        <w:t>преработува</w:t>
      </w:r>
      <w:proofErr w:type="spellEnd"/>
      <w:r w:rsidRPr="00704B48">
        <w:rPr>
          <w:sz w:val="24"/>
          <w:szCs w:val="24"/>
          <w:lang w:val="ru-RU"/>
        </w:rPr>
        <w:t xml:space="preserve">, </w:t>
      </w:r>
      <w:proofErr w:type="spellStart"/>
      <w:r w:rsidRPr="00704B48">
        <w:rPr>
          <w:sz w:val="24"/>
          <w:szCs w:val="24"/>
          <w:lang w:val="ru-RU"/>
        </w:rPr>
        <w:t>ракува</w:t>
      </w:r>
      <w:proofErr w:type="spellEnd"/>
      <w:r w:rsidRPr="00704B48">
        <w:rPr>
          <w:sz w:val="24"/>
          <w:szCs w:val="24"/>
          <w:lang w:val="ru-RU"/>
        </w:rPr>
        <w:t xml:space="preserve">, </w:t>
      </w:r>
      <w:proofErr w:type="spellStart"/>
      <w:r w:rsidRPr="00704B48">
        <w:rPr>
          <w:sz w:val="24"/>
          <w:szCs w:val="24"/>
          <w:lang w:val="ru-RU"/>
        </w:rPr>
        <w:t>користи</w:t>
      </w:r>
      <w:proofErr w:type="spellEnd"/>
      <w:r w:rsidRPr="00704B48">
        <w:rPr>
          <w:sz w:val="24"/>
          <w:szCs w:val="24"/>
          <w:lang w:val="ru-RU"/>
        </w:rPr>
        <w:t xml:space="preserve">, </w:t>
      </w:r>
      <w:proofErr w:type="spellStart"/>
      <w:r w:rsidRPr="00704B48">
        <w:rPr>
          <w:sz w:val="24"/>
          <w:szCs w:val="24"/>
          <w:lang w:val="ru-RU"/>
        </w:rPr>
        <w:t>одржува</w:t>
      </w:r>
      <w:proofErr w:type="spellEnd"/>
      <w:r w:rsidRPr="00704B48">
        <w:rPr>
          <w:sz w:val="24"/>
          <w:szCs w:val="24"/>
          <w:lang w:val="ru-RU"/>
        </w:rPr>
        <w:t xml:space="preserve">, чува, </w:t>
      </w:r>
      <w:proofErr w:type="spellStart"/>
      <w:r w:rsidRPr="00704B48">
        <w:rPr>
          <w:sz w:val="24"/>
          <w:szCs w:val="24"/>
          <w:lang w:val="ru-RU"/>
        </w:rPr>
        <w:t>превезува</w:t>
      </w:r>
      <w:proofErr w:type="spellEnd"/>
      <w:r w:rsidRPr="00704B48">
        <w:rPr>
          <w:sz w:val="24"/>
          <w:szCs w:val="24"/>
          <w:lang w:val="ru-RU"/>
        </w:rPr>
        <w:t xml:space="preserve">, </w:t>
      </w:r>
      <w:proofErr w:type="spellStart"/>
      <w:r w:rsidRPr="00704B48">
        <w:rPr>
          <w:sz w:val="24"/>
          <w:szCs w:val="24"/>
          <w:lang w:val="ru-RU"/>
        </w:rPr>
        <w:t>увезува</w:t>
      </w:r>
      <w:proofErr w:type="spellEnd"/>
      <w:r w:rsidRPr="00704B48">
        <w:rPr>
          <w:sz w:val="24"/>
          <w:szCs w:val="24"/>
          <w:lang w:val="ru-RU"/>
        </w:rPr>
        <w:t xml:space="preserve">, </w:t>
      </w:r>
      <w:proofErr w:type="spellStart"/>
      <w:r w:rsidRPr="00704B48">
        <w:rPr>
          <w:sz w:val="24"/>
          <w:szCs w:val="24"/>
          <w:lang w:val="ru-RU"/>
        </w:rPr>
        <w:t>извезува</w:t>
      </w:r>
      <w:proofErr w:type="spellEnd"/>
      <w:r w:rsidRPr="00704B48">
        <w:rPr>
          <w:sz w:val="24"/>
          <w:szCs w:val="24"/>
          <w:lang w:val="ru-RU"/>
        </w:rPr>
        <w:t xml:space="preserve">, </w:t>
      </w:r>
      <w:proofErr w:type="spellStart"/>
      <w:r w:rsidRPr="00704B48">
        <w:rPr>
          <w:sz w:val="24"/>
          <w:szCs w:val="24"/>
          <w:lang w:val="ru-RU"/>
        </w:rPr>
        <w:t>посредува</w:t>
      </w:r>
      <w:proofErr w:type="spellEnd"/>
      <w:r w:rsidRPr="00704B48">
        <w:rPr>
          <w:sz w:val="24"/>
          <w:szCs w:val="24"/>
          <w:lang w:val="ru-RU"/>
        </w:rPr>
        <w:t xml:space="preserve"> во </w:t>
      </w:r>
      <w:proofErr w:type="spellStart"/>
      <w:r w:rsidRPr="00704B48">
        <w:rPr>
          <w:sz w:val="24"/>
          <w:szCs w:val="24"/>
          <w:lang w:val="ru-RU"/>
        </w:rPr>
        <w:t>прометот</w:t>
      </w:r>
      <w:proofErr w:type="spellEnd"/>
      <w:r w:rsidRPr="00704B48">
        <w:rPr>
          <w:sz w:val="24"/>
          <w:szCs w:val="24"/>
          <w:lang w:val="ru-RU"/>
        </w:rPr>
        <w:t xml:space="preserve"> или </w:t>
      </w:r>
      <w:proofErr w:type="spellStart"/>
      <w:r w:rsidRPr="00704B48">
        <w:rPr>
          <w:sz w:val="24"/>
          <w:szCs w:val="24"/>
          <w:lang w:val="ru-RU"/>
        </w:rPr>
        <w:t>отстранува</w:t>
      </w:r>
      <w:proofErr w:type="spellEnd"/>
      <w:r w:rsidRPr="00704B48">
        <w:rPr>
          <w:sz w:val="24"/>
          <w:szCs w:val="24"/>
          <w:lang w:val="ru-RU"/>
        </w:rPr>
        <w:t xml:space="preserve"> </w:t>
      </w:r>
      <w:proofErr w:type="spellStart"/>
      <w:r w:rsidRPr="00704B48">
        <w:rPr>
          <w:sz w:val="24"/>
          <w:szCs w:val="24"/>
          <w:lang w:val="ru-RU"/>
        </w:rPr>
        <w:t>нуклеарни</w:t>
      </w:r>
      <w:proofErr w:type="spellEnd"/>
      <w:r w:rsidRPr="00704B48">
        <w:rPr>
          <w:sz w:val="24"/>
          <w:szCs w:val="24"/>
          <w:lang w:val="ru-RU"/>
        </w:rPr>
        <w:t xml:space="preserve"> </w:t>
      </w:r>
      <w:proofErr w:type="spellStart"/>
      <w:r w:rsidRPr="00704B48">
        <w:rPr>
          <w:sz w:val="24"/>
          <w:szCs w:val="24"/>
          <w:lang w:val="ru-RU"/>
        </w:rPr>
        <w:t>материјали</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опасни</w:t>
      </w:r>
      <w:proofErr w:type="spellEnd"/>
      <w:r w:rsidRPr="00704B48">
        <w:rPr>
          <w:sz w:val="24"/>
          <w:szCs w:val="24"/>
          <w:lang w:val="ru-RU"/>
        </w:rPr>
        <w:t xml:space="preserve"> </w:t>
      </w:r>
      <w:proofErr w:type="spellStart"/>
      <w:r w:rsidRPr="00704B48">
        <w:rPr>
          <w:sz w:val="24"/>
          <w:szCs w:val="24"/>
          <w:lang w:val="ru-RU"/>
        </w:rPr>
        <w:t>радиоактивни</w:t>
      </w:r>
      <w:proofErr w:type="spellEnd"/>
      <w:r w:rsidRPr="00704B48">
        <w:rPr>
          <w:sz w:val="24"/>
          <w:szCs w:val="24"/>
          <w:lang w:val="ru-RU"/>
        </w:rPr>
        <w:t xml:space="preserve"> материи, со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lastRenderedPageBreak/>
        <w:t>значително</w:t>
      </w:r>
      <w:proofErr w:type="spellEnd"/>
      <w:r w:rsidRPr="00704B48">
        <w:rPr>
          <w:sz w:val="24"/>
          <w:szCs w:val="24"/>
          <w:lang w:val="ru-RU"/>
        </w:rPr>
        <w:t xml:space="preserve"> </w:t>
      </w:r>
      <w:proofErr w:type="spellStart"/>
      <w:r w:rsidRPr="00704B48">
        <w:rPr>
          <w:sz w:val="24"/>
          <w:szCs w:val="24"/>
          <w:lang w:val="ru-RU"/>
        </w:rPr>
        <w:t>оштетување</w:t>
      </w:r>
      <w:proofErr w:type="spellEnd"/>
      <w:r w:rsidRPr="00704B48">
        <w:rPr>
          <w:sz w:val="24"/>
          <w:szCs w:val="24"/>
          <w:lang w:val="ru-RU"/>
        </w:rPr>
        <w:t xml:space="preserve"> на </w:t>
      </w:r>
      <w:proofErr w:type="spellStart"/>
      <w:r w:rsidRPr="00704B48">
        <w:rPr>
          <w:sz w:val="24"/>
          <w:szCs w:val="24"/>
          <w:lang w:val="ru-RU"/>
        </w:rPr>
        <w:t>квалитетот</w:t>
      </w:r>
      <w:proofErr w:type="spellEnd"/>
      <w:r w:rsidRPr="00704B48">
        <w:rPr>
          <w:sz w:val="24"/>
          <w:szCs w:val="24"/>
          <w:lang w:val="ru-RU"/>
        </w:rPr>
        <w:t xml:space="preserve"> на </w:t>
      </w:r>
      <w:proofErr w:type="spellStart"/>
      <w:r w:rsidRPr="00704B48">
        <w:rPr>
          <w:sz w:val="24"/>
          <w:szCs w:val="24"/>
          <w:lang w:val="ru-RU"/>
        </w:rPr>
        <w:t>почвата</w:t>
      </w:r>
      <w:proofErr w:type="spellEnd"/>
      <w:r w:rsidRPr="00704B48">
        <w:rPr>
          <w:sz w:val="24"/>
          <w:szCs w:val="24"/>
          <w:lang w:val="ru-RU"/>
        </w:rPr>
        <w:t xml:space="preserve">, </w:t>
      </w:r>
      <w:proofErr w:type="spellStart"/>
      <w:r w:rsidRPr="00704B48">
        <w:rPr>
          <w:sz w:val="24"/>
          <w:szCs w:val="24"/>
          <w:lang w:val="ru-RU"/>
        </w:rPr>
        <w:t>воздухот</w:t>
      </w:r>
      <w:proofErr w:type="spellEnd"/>
      <w:r w:rsidRPr="00704B48">
        <w:rPr>
          <w:sz w:val="24"/>
          <w:szCs w:val="24"/>
          <w:lang w:val="ru-RU"/>
        </w:rPr>
        <w:t xml:space="preserve"> или </w:t>
      </w:r>
      <w:proofErr w:type="spellStart"/>
      <w:r w:rsidRPr="00704B48">
        <w:rPr>
          <w:sz w:val="24"/>
          <w:szCs w:val="24"/>
          <w:lang w:val="ru-RU"/>
        </w:rPr>
        <w:t>водата</w:t>
      </w:r>
      <w:proofErr w:type="spellEnd"/>
      <w:r w:rsidRPr="00704B48">
        <w:rPr>
          <w:sz w:val="24"/>
          <w:szCs w:val="24"/>
          <w:lang w:val="ru-RU"/>
        </w:rPr>
        <w:t xml:space="preserve"> или </w:t>
      </w:r>
      <w:proofErr w:type="spellStart"/>
      <w:r w:rsidRPr="00704B48">
        <w:rPr>
          <w:sz w:val="24"/>
          <w:szCs w:val="24"/>
          <w:lang w:val="ru-RU"/>
        </w:rPr>
        <w:t>опасност</w:t>
      </w:r>
      <w:proofErr w:type="spellEnd"/>
      <w:r w:rsidRPr="00704B48">
        <w:rPr>
          <w:sz w:val="24"/>
          <w:szCs w:val="24"/>
          <w:lang w:val="ru-RU"/>
        </w:rPr>
        <w:t xml:space="preserve"> за </w:t>
      </w:r>
      <w:proofErr w:type="spellStart"/>
      <w:r w:rsidRPr="00704B48">
        <w:rPr>
          <w:sz w:val="24"/>
          <w:szCs w:val="24"/>
          <w:lang w:val="ru-RU"/>
        </w:rPr>
        <w:t>животот</w:t>
      </w:r>
      <w:proofErr w:type="spellEnd"/>
      <w:r w:rsidRPr="00704B48">
        <w:rPr>
          <w:sz w:val="24"/>
          <w:szCs w:val="24"/>
          <w:lang w:val="ru-RU"/>
        </w:rPr>
        <w:t xml:space="preserve"> или </w:t>
      </w:r>
      <w:proofErr w:type="spellStart"/>
      <w:r w:rsidRPr="00704B48">
        <w:rPr>
          <w:sz w:val="24"/>
          <w:szCs w:val="24"/>
          <w:lang w:val="ru-RU"/>
        </w:rPr>
        <w:t>здравјето</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или </w:t>
      </w:r>
      <w:proofErr w:type="spellStart"/>
      <w:r w:rsidRPr="00704B48">
        <w:rPr>
          <w:sz w:val="24"/>
          <w:szCs w:val="24"/>
          <w:lang w:val="ru-RU"/>
        </w:rPr>
        <w:t>уништување</w:t>
      </w:r>
      <w:proofErr w:type="spellEnd"/>
      <w:r w:rsidRPr="00704B48">
        <w:rPr>
          <w:sz w:val="24"/>
          <w:szCs w:val="24"/>
          <w:lang w:val="ru-RU"/>
        </w:rPr>
        <w:t xml:space="preserve"> на </w:t>
      </w:r>
      <w:proofErr w:type="spellStart"/>
      <w:r w:rsidRPr="00704B48">
        <w:rPr>
          <w:sz w:val="24"/>
          <w:szCs w:val="24"/>
          <w:lang w:val="ru-RU"/>
        </w:rPr>
        <w:t>растителен</w:t>
      </w:r>
      <w:proofErr w:type="spellEnd"/>
      <w:r w:rsidRPr="00704B48">
        <w:rPr>
          <w:sz w:val="24"/>
          <w:szCs w:val="24"/>
          <w:lang w:val="ru-RU"/>
        </w:rPr>
        <w:t xml:space="preserve"> или </w:t>
      </w:r>
      <w:proofErr w:type="spellStart"/>
      <w:r w:rsidRPr="00704B48">
        <w:rPr>
          <w:sz w:val="24"/>
          <w:szCs w:val="24"/>
          <w:lang w:val="ru-RU"/>
        </w:rPr>
        <w:t>животински</w:t>
      </w:r>
      <w:proofErr w:type="spellEnd"/>
      <w:r w:rsidRPr="00704B48">
        <w:rPr>
          <w:sz w:val="24"/>
          <w:szCs w:val="24"/>
          <w:lang w:val="ru-RU"/>
        </w:rPr>
        <w:t xml:space="preserve"> свет во </w:t>
      </w:r>
      <w:proofErr w:type="spellStart"/>
      <w:r w:rsidRPr="00704B48">
        <w:rPr>
          <w:sz w:val="24"/>
          <w:szCs w:val="24"/>
          <w:lang w:val="ru-RU"/>
        </w:rPr>
        <w:t>поголеми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или на </w:t>
      </w:r>
      <w:proofErr w:type="spellStart"/>
      <w:r w:rsidRPr="00704B48">
        <w:rPr>
          <w:sz w:val="24"/>
          <w:szCs w:val="24"/>
          <w:lang w:val="ru-RU"/>
        </w:rPr>
        <w:t>ретки</w:t>
      </w:r>
      <w:proofErr w:type="spellEnd"/>
      <w:r w:rsidRPr="00704B48">
        <w:rPr>
          <w:sz w:val="24"/>
          <w:szCs w:val="24"/>
          <w:lang w:val="ru-RU"/>
        </w:rPr>
        <w:t xml:space="preserve"> </w:t>
      </w:r>
      <w:proofErr w:type="spellStart"/>
      <w:r w:rsidRPr="00704B48">
        <w:rPr>
          <w:sz w:val="24"/>
          <w:szCs w:val="24"/>
          <w:lang w:val="ru-RU"/>
        </w:rPr>
        <w:t>видови</w:t>
      </w:r>
      <w:proofErr w:type="spellEnd"/>
      <w:r w:rsidRPr="00704B48">
        <w:rPr>
          <w:sz w:val="24"/>
          <w:szCs w:val="24"/>
          <w:lang w:val="ru-RU"/>
        </w:rPr>
        <w:t xml:space="preserve"> на </w:t>
      </w:r>
      <w:proofErr w:type="spellStart"/>
      <w:r w:rsidRPr="00704B48">
        <w:rPr>
          <w:sz w:val="24"/>
          <w:szCs w:val="24"/>
          <w:lang w:val="ru-RU"/>
        </w:rPr>
        <w:t>растенија</w:t>
      </w:r>
      <w:proofErr w:type="spellEnd"/>
      <w:r w:rsidRPr="00704B48">
        <w:rPr>
          <w:sz w:val="24"/>
          <w:szCs w:val="24"/>
          <w:lang w:val="ru-RU"/>
        </w:rPr>
        <w:t xml:space="preserve"> или </w:t>
      </w:r>
      <w:proofErr w:type="spellStart"/>
      <w:r w:rsidRPr="00704B48">
        <w:rPr>
          <w:sz w:val="24"/>
          <w:szCs w:val="24"/>
          <w:lang w:val="ru-RU"/>
        </w:rPr>
        <w:t>животни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28763996" w14:textId="0B25C55A" w:rsidR="007419AF" w:rsidRPr="00704B48" w:rsidRDefault="007419AF" w:rsidP="007419AF">
      <w:pPr>
        <w:numPr>
          <w:ilvl w:val="0"/>
          <w:numId w:val="549"/>
        </w:numPr>
        <w:ind w:left="0" w:firstLine="360"/>
        <w:jc w:val="both"/>
        <w:rPr>
          <w:sz w:val="24"/>
          <w:szCs w:val="24"/>
          <w:lang w:val="ru-RU"/>
        </w:rPr>
      </w:pPr>
      <w:proofErr w:type="spellStart"/>
      <w:r w:rsidRPr="00704B48">
        <w:rPr>
          <w:sz w:val="24"/>
          <w:szCs w:val="24"/>
          <w:lang w:val="ru-RU"/>
        </w:rPr>
        <w:t>Службено</w:t>
      </w:r>
      <w:proofErr w:type="spellEnd"/>
      <w:r w:rsidRPr="00704B48">
        <w:rPr>
          <w:sz w:val="24"/>
          <w:szCs w:val="24"/>
          <w:lang w:val="ru-RU"/>
        </w:rPr>
        <w:t xml:space="preserve"> лице или </w:t>
      </w: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овозможи</w:t>
      </w:r>
      <w:proofErr w:type="spellEnd"/>
      <w:r w:rsidRPr="00704B48">
        <w:rPr>
          <w:sz w:val="24"/>
          <w:szCs w:val="24"/>
          <w:lang w:val="ru-RU"/>
        </w:rPr>
        <w:t xml:space="preserve"> </w:t>
      </w:r>
      <w:proofErr w:type="spellStart"/>
      <w:r w:rsidRPr="00704B48">
        <w:rPr>
          <w:sz w:val="24"/>
          <w:szCs w:val="24"/>
          <w:lang w:val="ru-RU"/>
        </w:rPr>
        <w:t>извршувањето</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со затвор од три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5A8BE6A3" w14:textId="77777777" w:rsidR="007419AF" w:rsidRPr="00704B48" w:rsidRDefault="007419AF" w:rsidP="007419AF">
      <w:pPr>
        <w:numPr>
          <w:ilvl w:val="0"/>
          <w:numId w:val="549"/>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опасност</w:t>
      </w:r>
      <w:proofErr w:type="spellEnd"/>
      <w:r w:rsidRPr="00704B48">
        <w:rPr>
          <w:sz w:val="24"/>
          <w:szCs w:val="24"/>
          <w:lang w:val="ru-RU"/>
        </w:rPr>
        <w:t xml:space="preserve"> за </w:t>
      </w:r>
      <w:proofErr w:type="spellStart"/>
      <w:r w:rsidRPr="00704B48">
        <w:rPr>
          <w:sz w:val="24"/>
          <w:szCs w:val="24"/>
          <w:lang w:val="ru-RU"/>
        </w:rPr>
        <w:t>животот</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или за </w:t>
      </w:r>
      <w:proofErr w:type="spellStart"/>
      <w:r w:rsidRPr="00704B48">
        <w:rPr>
          <w:sz w:val="24"/>
          <w:szCs w:val="24"/>
          <w:lang w:val="ru-RU"/>
        </w:rPr>
        <w:t>имотот</w:t>
      </w:r>
      <w:proofErr w:type="spellEnd"/>
      <w:r w:rsidRPr="00704B48">
        <w:rPr>
          <w:sz w:val="24"/>
          <w:szCs w:val="24"/>
          <w:lang w:val="ru-RU"/>
        </w:rPr>
        <w:t xml:space="preserve"> од </w:t>
      </w:r>
      <w:proofErr w:type="spellStart"/>
      <w:r w:rsidRPr="00704B48">
        <w:rPr>
          <w:sz w:val="24"/>
          <w:szCs w:val="24"/>
          <w:lang w:val="ru-RU"/>
        </w:rPr>
        <w:t>поголем</w:t>
      </w:r>
      <w:proofErr w:type="spellEnd"/>
      <w:r w:rsidRPr="00704B48">
        <w:rPr>
          <w:sz w:val="24"/>
          <w:szCs w:val="24"/>
          <w:lang w:val="ru-RU"/>
        </w:rPr>
        <w:t xml:space="preserve"> </w:t>
      </w:r>
      <w:proofErr w:type="spellStart"/>
      <w:r w:rsidRPr="00704B48">
        <w:rPr>
          <w:sz w:val="24"/>
          <w:szCs w:val="24"/>
          <w:lang w:val="ru-RU"/>
        </w:rPr>
        <w:t>обем</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најмалку</w:t>
      </w:r>
      <w:proofErr w:type="spellEnd"/>
      <w:r w:rsidRPr="00704B48">
        <w:rPr>
          <w:sz w:val="24"/>
          <w:szCs w:val="24"/>
          <w:lang w:val="ru-RU"/>
        </w:rPr>
        <w:t xml:space="preserve"> три </w:t>
      </w:r>
      <w:proofErr w:type="spellStart"/>
      <w:r w:rsidRPr="00704B48">
        <w:rPr>
          <w:sz w:val="24"/>
          <w:szCs w:val="24"/>
          <w:lang w:val="ru-RU"/>
        </w:rPr>
        <w:t>години</w:t>
      </w:r>
      <w:proofErr w:type="spellEnd"/>
      <w:r w:rsidRPr="00704B48">
        <w:rPr>
          <w:sz w:val="24"/>
          <w:szCs w:val="24"/>
          <w:lang w:val="ru-RU"/>
        </w:rPr>
        <w:t>.</w:t>
      </w:r>
    </w:p>
    <w:p w14:paraId="441BEF6E" w14:textId="77777777" w:rsidR="007419AF" w:rsidRPr="00704B48" w:rsidRDefault="007419AF" w:rsidP="007419AF">
      <w:pPr>
        <w:numPr>
          <w:ilvl w:val="0"/>
          <w:numId w:val="549"/>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настапи</w:t>
      </w:r>
      <w:proofErr w:type="spellEnd"/>
      <w:r w:rsidRPr="00704B48">
        <w:rPr>
          <w:sz w:val="24"/>
          <w:szCs w:val="24"/>
          <w:lang w:val="ru-RU"/>
        </w:rPr>
        <w:t xml:space="preserve"> </w:t>
      </w:r>
      <w:proofErr w:type="spellStart"/>
      <w:r w:rsidRPr="00704B48">
        <w:rPr>
          <w:sz w:val="24"/>
          <w:szCs w:val="24"/>
          <w:lang w:val="ru-RU"/>
        </w:rPr>
        <w:t>смрт</w:t>
      </w:r>
      <w:proofErr w:type="spellEnd"/>
      <w:r w:rsidRPr="00704B48">
        <w:rPr>
          <w:sz w:val="24"/>
          <w:szCs w:val="24"/>
          <w:lang w:val="ru-RU"/>
        </w:rPr>
        <w:t xml:space="preserve"> на </w:t>
      </w:r>
      <w:proofErr w:type="spellStart"/>
      <w:r w:rsidRPr="00704B48">
        <w:rPr>
          <w:sz w:val="24"/>
          <w:szCs w:val="24"/>
          <w:lang w:val="ru-RU"/>
        </w:rPr>
        <w:t>едно</w:t>
      </w:r>
      <w:proofErr w:type="spellEnd"/>
      <w:r w:rsidRPr="00704B48">
        <w:rPr>
          <w:sz w:val="24"/>
          <w:szCs w:val="24"/>
          <w:lang w:val="ru-RU"/>
        </w:rPr>
        <w:t xml:space="preserve"> или </w:t>
      </w:r>
      <w:proofErr w:type="spellStart"/>
      <w:r w:rsidRPr="00704B48">
        <w:rPr>
          <w:sz w:val="24"/>
          <w:szCs w:val="24"/>
          <w:lang w:val="ru-RU"/>
        </w:rPr>
        <w:t>повеќе</w:t>
      </w:r>
      <w:proofErr w:type="spellEnd"/>
      <w:r w:rsidRPr="00704B48">
        <w:rPr>
          <w:sz w:val="24"/>
          <w:szCs w:val="24"/>
          <w:lang w:val="ru-RU"/>
        </w:rPr>
        <w:t xml:space="preserve"> лица или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од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пет </w:t>
      </w:r>
      <w:proofErr w:type="spellStart"/>
      <w:r w:rsidRPr="00704B48">
        <w:rPr>
          <w:sz w:val="24"/>
          <w:szCs w:val="24"/>
          <w:lang w:val="ru-RU"/>
        </w:rPr>
        <w:t>години</w:t>
      </w:r>
      <w:proofErr w:type="spellEnd"/>
      <w:r w:rsidRPr="00704B48">
        <w:rPr>
          <w:sz w:val="24"/>
          <w:szCs w:val="24"/>
          <w:lang w:val="ru-RU"/>
        </w:rPr>
        <w:t>.</w:t>
      </w:r>
    </w:p>
    <w:p w14:paraId="7EBD1E3B" w14:textId="4310CA50" w:rsidR="007419AF" w:rsidRPr="00704B48" w:rsidRDefault="007419AF" w:rsidP="007419AF">
      <w:pPr>
        <w:numPr>
          <w:ilvl w:val="0"/>
          <w:numId w:val="549"/>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383DC461" w14:textId="762E36E0" w:rsidR="007419AF" w:rsidRPr="00704B48" w:rsidRDefault="007419AF" w:rsidP="007419AF">
      <w:pPr>
        <w:numPr>
          <w:ilvl w:val="0"/>
          <w:numId w:val="549"/>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(6)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настапила</w:t>
      </w:r>
      <w:proofErr w:type="spellEnd"/>
      <w:r w:rsidRPr="00704B48">
        <w:rPr>
          <w:sz w:val="24"/>
          <w:szCs w:val="24"/>
          <w:lang w:val="ru-RU"/>
        </w:rPr>
        <w:t xml:space="preserve"> </w:t>
      </w:r>
      <w:proofErr w:type="spellStart"/>
      <w:r w:rsidRPr="00704B48">
        <w:rPr>
          <w:sz w:val="24"/>
          <w:szCs w:val="24"/>
          <w:lang w:val="ru-RU"/>
        </w:rPr>
        <w:t>смрт</w:t>
      </w:r>
      <w:proofErr w:type="spellEnd"/>
      <w:r w:rsidRPr="00704B48">
        <w:rPr>
          <w:sz w:val="24"/>
          <w:szCs w:val="24"/>
          <w:lang w:val="ru-RU"/>
        </w:rPr>
        <w:t xml:space="preserve"> на </w:t>
      </w:r>
      <w:proofErr w:type="spellStart"/>
      <w:r w:rsidRPr="00704B48">
        <w:rPr>
          <w:sz w:val="24"/>
          <w:szCs w:val="24"/>
          <w:lang w:val="ru-RU"/>
        </w:rPr>
        <w:t>повеќе</w:t>
      </w:r>
      <w:proofErr w:type="spellEnd"/>
      <w:r w:rsidRPr="00704B48">
        <w:rPr>
          <w:sz w:val="24"/>
          <w:szCs w:val="24"/>
          <w:lang w:val="ru-RU"/>
        </w:rPr>
        <w:t xml:space="preserve"> лица или </w:t>
      </w:r>
      <w:proofErr w:type="spellStart"/>
      <w:r w:rsidRPr="00704B48">
        <w:rPr>
          <w:sz w:val="24"/>
          <w:szCs w:val="24"/>
          <w:lang w:val="ru-RU"/>
        </w:rPr>
        <w:t>штета</w:t>
      </w:r>
      <w:proofErr w:type="spellEnd"/>
      <w:r w:rsidRPr="00704B48">
        <w:rPr>
          <w:sz w:val="24"/>
          <w:szCs w:val="24"/>
          <w:lang w:val="ru-RU"/>
        </w:rPr>
        <w:t xml:space="preserve"> од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r w:rsidRPr="00704B48">
        <w:rPr>
          <w:sz w:val="24"/>
          <w:szCs w:val="24"/>
          <w:lang w:val="mk-MK"/>
        </w:rPr>
        <w:t>десет</w:t>
      </w:r>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34A39C53" w14:textId="55970ABE" w:rsidR="007419AF" w:rsidRPr="00704B48" w:rsidRDefault="007419AF" w:rsidP="007419AF">
      <w:pPr>
        <w:numPr>
          <w:ilvl w:val="0"/>
          <w:numId w:val="549"/>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p w14:paraId="1E83F876" w14:textId="5BBBFD90" w:rsidR="00812512" w:rsidRPr="00704B48" w:rsidRDefault="00812512" w:rsidP="007419AF">
      <w:pPr>
        <w:numPr>
          <w:ilvl w:val="0"/>
          <w:numId w:val="549"/>
        </w:numPr>
        <w:ind w:left="0" w:firstLine="360"/>
        <w:jc w:val="both"/>
        <w:rPr>
          <w:sz w:val="24"/>
          <w:szCs w:val="24"/>
          <w:lang w:val="ru-RU"/>
        </w:rPr>
      </w:pPr>
      <w:proofErr w:type="spellStart"/>
      <w:r w:rsidRPr="007517FC">
        <w:rPr>
          <w:rFonts w:eastAsia="Times New Roman"/>
          <w:sz w:val="24"/>
          <w:szCs w:val="24"/>
          <w:lang w:val="ru-RU" w:eastAsia="mk-MK"/>
        </w:rPr>
        <w:t>Недвижностите</w:t>
      </w:r>
      <w:proofErr w:type="spellEnd"/>
      <w:r w:rsidRPr="007517FC">
        <w:rPr>
          <w:rFonts w:eastAsia="Times New Roman"/>
          <w:sz w:val="24"/>
          <w:szCs w:val="24"/>
          <w:lang w:val="ru-RU" w:eastAsia="mk-MK"/>
        </w:rPr>
        <w:t xml:space="preserve"> </w:t>
      </w:r>
      <w:proofErr w:type="spellStart"/>
      <w:r w:rsidRPr="007517FC">
        <w:rPr>
          <w:rFonts w:eastAsia="Times New Roman"/>
          <w:sz w:val="24"/>
          <w:szCs w:val="24"/>
          <w:lang w:val="ru-RU" w:eastAsia="mk-MK"/>
        </w:rPr>
        <w:t>искористени</w:t>
      </w:r>
      <w:proofErr w:type="spellEnd"/>
      <w:r w:rsidRPr="007517FC">
        <w:rPr>
          <w:rFonts w:eastAsia="Times New Roman"/>
          <w:sz w:val="24"/>
          <w:szCs w:val="24"/>
          <w:lang w:val="ru-RU" w:eastAsia="mk-MK"/>
        </w:rPr>
        <w:t xml:space="preserve"> и </w:t>
      </w:r>
      <w:proofErr w:type="spellStart"/>
      <w:r w:rsidRPr="007517FC">
        <w:rPr>
          <w:rFonts w:eastAsia="Times New Roman"/>
          <w:sz w:val="24"/>
          <w:szCs w:val="24"/>
          <w:lang w:val="ru-RU" w:eastAsia="mk-MK"/>
        </w:rPr>
        <w:t>предметите</w:t>
      </w:r>
      <w:proofErr w:type="spellEnd"/>
      <w:r w:rsidR="009379C7" w:rsidRPr="007517FC">
        <w:rPr>
          <w:rFonts w:eastAsia="Times New Roman"/>
          <w:sz w:val="24"/>
          <w:szCs w:val="24"/>
          <w:lang w:val="ru-RU" w:eastAsia="mk-MK"/>
        </w:rPr>
        <w:t xml:space="preserve">, материи и </w:t>
      </w:r>
      <w:proofErr w:type="spellStart"/>
      <w:r w:rsidR="009379C7" w:rsidRPr="007517FC">
        <w:rPr>
          <w:rFonts w:eastAsia="Times New Roman"/>
          <w:sz w:val="24"/>
          <w:szCs w:val="24"/>
          <w:lang w:val="ru-RU" w:eastAsia="mk-MK"/>
        </w:rPr>
        <w:t>супстанции</w:t>
      </w:r>
      <w:proofErr w:type="spellEnd"/>
      <w:r w:rsidRPr="007517FC">
        <w:rPr>
          <w:rFonts w:eastAsia="Times New Roman"/>
          <w:sz w:val="24"/>
          <w:szCs w:val="24"/>
          <w:lang w:val="ru-RU" w:eastAsia="mk-MK"/>
        </w:rPr>
        <w:t xml:space="preserve"> </w:t>
      </w:r>
      <w:proofErr w:type="spellStart"/>
      <w:r w:rsidRPr="007517FC">
        <w:rPr>
          <w:rFonts w:eastAsia="Times New Roman"/>
          <w:sz w:val="24"/>
          <w:szCs w:val="24"/>
          <w:lang w:val="ru-RU" w:eastAsia="mk-MK"/>
        </w:rPr>
        <w:t>употребени</w:t>
      </w:r>
      <w:proofErr w:type="spellEnd"/>
      <w:r w:rsidRPr="007517FC">
        <w:rPr>
          <w:rFonts w:eastAsia="Times New Roman"/>
          <w:sz w:val="24"/>
          <w:szCs w:val="24"/>
          <w:lang w:val="ru-RU" w:eastAsia="mk-MK"/>
        </w:rPr>
        <w:t xml:space="preserve"> за </w:t>
      </w:r>
      <w:proofErr w:type="spellStart"/>
      <w:r w:rsidRPr="007517FC">
        <w:rPr>
          <w:rFonts w:eastAsia="Times New Roman"/>
          <w:sz w:val="24"/>
          <w:szCs w:val="24"/>
          <w:lang w:val="ru-RU" w:eastAsia="mk-MK"/>
        </w:rPr>
        <w:t>извршување</w:t>
      </w:r>
      <w:proofErr w:type="spellEnd"/>
      <w:r w:rsidRPr="007517FC">
        <w:rPr>
          <w:rFonts w:eastAsia="Times New Roman"/>
          <w:sz w:val="24"/>
          <w:szCs w:val="24"/>
          <w:lang w:val="ru-RU" w:eastAsia="mk-MK"/>
        </w:rPr>
        <w:t xml:space="preserve"> на </w:t>
      </w:r>
      <w:proofErr w:type="spellStart"/>
      <w:r w:rsidRPr="007517FC">
        <w:rPr>
          <w:rFonts w:eastAsia="Times New Roman"/>
          <w:sz w:val="24"/>
          <w:szCs w:val="24"/>
          <w:lang w:val="ru-RU" w:eastAsia="mk-MK"/>
        </w:rPr>
        <w:t>делото</w:t>
      </w:r>
      <w:proofErr w:type="spellEnd"/>
      <w:r w:rsidRPr="007517FC">
        <w:rPr>
          <w:lang w:val="ru-RU"/>
        </w:rPr>
        <w:t xml:space="preserve"> </w:t>
      </w:r>
      <w:r w:rsidRPr="007517FC">
        <w:rPr>
          <w:rFonts w:eastAsia="Times New Roman"/>
          <w:sz w:val="24"/>
          <w:szCs w:val="24"/>
          <w:lang w:val="ru-RU" w:eastAsia="mk-MK"/>
        </w:rPr>
        <w:t xml:space="preserve">се </w:t>
      </w:r>
      <w:proofErr w:type="spellStart"/>
      <w:r w:rsidRPr="007517FC">
        <w:rPr>
          <w:rFonts w:eastAsia="Times New Roman"/>
          <w:sz w:val="24"/>
          <w:szCs w:val="24"/>
          <w:lang w:val="ru-RU" w:eastAsia="mk-MK"/>
        </w:rPr>
        <w:t>одземаат</w:t>
      </w:r>
      <w:proofErr w:type="spellEnd"/>
      <w:r w:rsidR="009379C7" w:rsidRPr="00704B48">
        <w:rPr>
          <w:rFonts w:eastAsia="Times New Roman"/>
          <w:sz w:val="24"/>
          <w:szCs w:val="24"/>
          <w:lang w:val="ru-RU" w:eastAsia="mk-MK"/>
        </w:rPr>
        <w:t>.</w:t>
      </w:r>
    </w:p>
    <w:p w14:paraId="03B0E2E3" w14:textId="77777777" w:rsidR="007419AF" w:rsidRPr="00704B48" w:rsidRDefault="007419AF" w:rsidP="007419AF">
      <w:pPr>
        <w:jc w:val="center"/>
        <w:rPr>
          <w:b/>
          <w:bCs/>
          <w:sz w:val="24"/>
          <w:szCs w:val="24"/>
          <w:lang w:val="ru-RU"/>
        </w:rPr>
      </w:pPr>
    </w:p>
    <w:p w14:paraId="33FCE3ED" w14:textId="77777777" w:rsidR="007419AF" w:rsidRPr="007517FC" w:rsidRDefault="007419AF" w:rsidP="007517FC">
      <w:pPr>
        <w:jc w:val="center"/>
        <w:rPr>
          <w:b/>
          <w:bCs/>
          <w:lang w:val="ru-RU"/>
        </w:rPr>
      </w:pPr>
      <w:proofErr w:type="spellStart"/>
      <w:r w:rsidRPr="007517FC">
        <w:rPr>
          <w:b/>
          <w:bCs/>
          <w:sz w:val="24"/>
          <w:szCs w:val="24"/>
          <w:lang w:val="ru-RU"/>
        </w:rPr>
        <w:t>Недозволено</w:t>
      </w:r>
      <w:proofErr w:type="spellEnd"/>
      <w:r w:rsidRPr="007517FC">
        <w:rPr>
          <w:b/>
          <w:bCs/>
          <w:sz w:val="24"/>
          <w:szCs w:val="24"/>
          <w:lang w:val="ru-RU"/>
        </w:rPr>
        <w:t xml:space="preserve"> </w:t>
      </w:r>
      <w:proofErr w:type="spellStart"/>
      <w:r w:rsidRPr="007517FC">
        <w:rPr>
          <w:b/>
          <w:bCs/>
          <w:sz w:val="24"/>
          <w:szCs w:val="24"/>
          <w:lang w:val="ru-RU"/>
        </w:rPr>
        <w:t>работење</w:t>
      </w:r>
      <w:proofErr w:type="spellEnd"/>
      <w:r w:rsidRPr="007517FC">
        <w:rPr>
          <w:b/>
          <w:bCs/>
          <w:sz w:val="24"/>
          <w:szCs w:val="24"/>
          <w:lang w:val="ru-RU"/>
        </w:rPr>
        <w:t xml:space="preserve"> на </w:t>
      </w:r>
      <w:proofErr w:type="spellStart"/>
      <w:r w:rsidRPr="007517FC">
        <w:rPr>
          <w:b/>
          <w:bCs/>
          <w:sz w:val="24"/>
          <w:szCs w:val="24"/>
          <w:lang w:val="ru-RU"/>
        </w:rPr>
        <w:t>постројки</w:t>
      </w:r>
      <w:proofErr w:type="spellEnd"/>
    </w:p>
    <w:p w14:paraId="07C0BD30" w14:textId="77777777" w:rsidR="007419AF" w:rsidRPr="00704B48" w:rsidRDefault="007419AF" w:rsidP="007419AF">
      <w:pPr>
        <w:jc w:val="center"/>
        <w:rPr>
          <w:b/>
          <w:bCs/>
          <w:sz w:val="24"/>
          <w:szCs w:val="24"/>
          <w:lang w:val="ru-RU"/>
        </w:rPr>
      </w:pPr>
    </w:p>
    <w:p w14:paraId="082695DC" w14:textId="77777777" w:rsidR="007419AF" w:rsidRPr="007517FC" w:rsidRDefault="007419AF" w:rsidP="007517FC">
      <w:pPr>
        <w:jc w:val="center"/>
        <w:rPr>
          <w:b/>
          <w:bCs/>
          <w:lang w:val="ru-RU"/>
        </w:rPr>
      </w:pPr>
      <w:r w:rsidRPr="007517FC">
        <w:rPr>
          <w:b/>
          <w:bCs/>
          <w:sz w:val="24"/>
          <w:szCs w:val="24"/>
          <w:lang w:val="ru-RU"/>
        </w:rPr>
        <w:t>Член 30</w:t>
      </w:r>
      <w:r w:rsidR="005F5514" w:rsidRPr="007517FC">
        <w:rPr>
          <w:b/>
          <w:bCs/>
          <w:sz w:val="24"/>
          <w:szCs w:val="24"/>
          <w:lang w:val="ru-RU"/>
        </w:rPr>
        <w:t>8</w:t>
      </w:r>
      <w:r w:rsidRPr="007517FC">
        <w:rPr>
          <w:b/>
          <w:bCs/>
          <w:sz w:val="24"/>
          <w:szCs w:val="24"/>
          <w:lang w:val="ru-RU"/>
        </w:rPr>
        <w:t xml:space="preserve"> (нов член)</w:t>
      </w:r>
    </w:p>
    <w:p w14:paraId="4B4FCDF9" w14:textId="77777777" w:rsidR="007419AF" w:rsidRPr="00704B48" w:rsidRDefault="007419AF" w:rsidP="007419AF">
      <w:pPr>
        <w:numPr>
          <w:ilvl w:val="0"/>
          <w:numId w:val="550"/>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законски</w:t>
      </w:r>
      <w:proofErr w:type="spellEnd"/>
      <w:r w:rsidRPr="00704B48">
        <w:rPr>
          <w:sz w:val="24"/>
          <w:szCs w:val="24"/>
          <w:lang w:val="ru-RU"/>
        </w:rPr>
        <w:t xml:space="preserve"> </w:t>
      </w:r>
      <w:proofErr w:type="spellStart"/>
      <w:r w:rsidRPr="00704B48">
        <w:rPr>
          <w:sz w:val="24"/>
          <w:szCs w:val="24"/>
          <w:lang w:val="ru-RU"/>
        </w:rPr>
        <w:t>пропишано</w:t>
      </w:r>
      <w:proofErr w:type="spellEnd"/>
      <w:r w:rsidRPr="00704B48">
        <w:rPr>
          <w:sz w:val="24"/>
          <w:szCs w:val="24"/>
          <w:lang w:val="ru-RU"/>
        </w:rPr>
        <w:t xml:space="preserve"> одобрение или на забрана на </w:t>
      </w:r>
      <w:proofErr w:type="spellStart"/>
      <w:r w:rsidRPr="00704B48">
        <w:rPr>
          <w:sz w:val="24"/>
          <w:szCs w:val="24"/>
          <w:lang w:val="ru-RU"/>
        </w:rPr>
        <w:t>надлежен</w:t>
      </w:r>
      <w:proofErr w:type="spellEnd"/>
      <w:r w:rsidRPr="00704B48">
        <w:rPr>
          <w:sz w:val="24"/>
          <w:szCs w:val="24"/>
          <w:lang w:val="ru-RU"/>
        </w:rPr>
        <w:t xml:space="preserve"> орган става во </w:t>
      </w:r>
      <w:proofErr w:type="spellStart"/>
      <w:r w:rsidRPr="00704B48">
        <w:rPr>
          <w:sz w:val="24"/>
          <w:szCs w:val="24"/>
          <w:lang w:val="ru-RU"/>
        </w:rPr>
        <w:t>употреба</w:t>
      </w:r>
      <w:proofErr w:type="spellEnd"/>
      <w:r w:rsidRPr="00704B48">
        <w:rPr>
          <w:sz w:val="24"/>
          <w:szCs w:val="24"/>
          <w:lang w:val="ru-RU"/>
        </w:rPr>
        <w:t xml:space="preserve">, </w:t>
      </w:r>
      <w:proofErr w:type="spellStart"/>
      <w:r w:rsidRPr="00704B48">
        <w:rPr>
          <w:sz w:val="24"/>
          <w:szCs w:val="24"/>
          <w:lang w:val="ru-RU"/>
        </w:rPr>
        <w:t>работи</w:t>
      </w:r>
      <w:proofErr w:type="spellEnd"/>
      <w:r w:rsidRPr="00704B48">
        <w:rPr>
          <w:sz w:val="24"/>
          <w:szCs w:val="24"/>
          <w:lang w:val="ru-RU"/>
        </w:rPr>
        <w:t xml:space="preserve"> на </w:t>
      </w:r>
      <w:proofErr w:type="spellStart"/>
      <w:r w:rsidRPr="00704B48">
        <w:rPr>
          <w:sz w:val="24"/>
          <w:szCs w:val="24"/>
          <w:lang w:val="ru-RU"/>
        </w:rPr>
        <w:t>постројка</w:t>
      </w:r>
      <w:proofErr w:type="spellEnd"/>
      <w:r w:rsidRPr="00704B48">
        <w:rPr>
          <w:sz w:val="24"/>
          <w:szCs w:val="24"/>
          <w:lang w:val="ru-RU"/>
        </w:rPr>
        <w:t xml:space="preserve"> </w:t>
      </w:r>
      <w:proofErr w:type="spellStart"/>
      <w:r w:rsidRPr="00704B48">
        <w:rPr>
          <w:sz w:val="24"/>
          <w:szCs w:val="24"/>
          <w:lang w:val="ru-RU"/>
        </w:rPr>
        <w:t>која</w:t>
      </w:r>
      <w:proofErr w:type="spellEnd"/>
      <w:r w:rsidRPr="00704B48">
        <w:rPr>
          <w:sz w:val="24"/>
          <w:szCs w:val="24"/>
          <w:lang w:val="ru-RU"/>
        </w:rPr>
        <w:t xml:space="preserve"> </w:t>
      </w:r>
      <w:proofErr w:type="spellStart"/>
      <w:r w:rsidRPr="00704B48">
        <w:rPr>
          <w:sz w:val="24"/>
          <w:szCs w:val="24"/>
          <w:lang w:val="ru-RU"/>
        </w:rPr>
        <w:t>користи</w:t>
      </w:r>
      <w:proofErr w:type="spellEnd"/>
      <w:r w:rsidRPr="00704B48">
        <w:rPr>
          <w:sz w:val="24"/>
          <w:szCs w:val="24"/>
          <w:lang w:val="ru-RU"/>
        </w:rPr>
        <w:t xml:space="preserve"> </w:t>
      </w:r>
      <w:proofErr w:type="spellStart"/>
      <w:r w:rsidRPr="00704B48">
        <w:rPr>
          <w:sz w:val="24"/>
          <w:szCs w:val="24"/>
          <w:lang w:val="ru-RU"/>
        </w:rPr>
        <w:t>енергија</w:t>
      </w:r>
      <w:proofErr w:type="spellEnd"/>
      <w:r w:rsidRPr="00704B48">
        <w:rPr>
          <w:sz w:val="24"/>
          <w:szCs w:val="24"/>
          <w:lang w:val="ru-RU"/>
        </w:rPr>
        <w:t xml:space="preserve"> или </w:t>
      </w:r>
      <w:proofErr w:type="spellStart"/>
      <w:r w:rsidRPr="00704B48">
        <w:rPr>
          <w:sz w:val="24"/>
          <w:szCs w:val="24"/>
          <w:lang w:val="ru-RU"/>
        </w:rPr>
        <w:t>создава</w:t>
      </w:r>
      <w:proofErr w:type="spellEnd"/>
      <w:r w:rsidRPr="00704B48">
        <w:rPr>
          <w:sz w:val="24"/>
          <w:szCs w:val="24"/>
          <w:lang w:val="ru-RU"/>
        </w:rPr>
        <w:t xml:space="preserve"> производи </w:t>
      </w:r>
      <w:proofErr w:type="spellStart"/>
      <w:r w:rsidRPr="00704B48">
        <w:rPr>
          <w:sz w:val="24"/>
          <w:szCs w:val="24"/>
          <w:lang w:val="ru-RU"/>
        </w:rPr>
        <w:t>опасни</w:t>
      </w:r>
      <w:proofErr w:type="spellEnd"/>
      <w:r w:rsidRPr="00704B48">
        <w:rPr>
          <w:sz w:val="24"/>
          <w:szCs w:val="24"/>
          <w:lang w:val="ru-RU"/>
        </w:rPr>
        <w:t xml:space="preserve"> за </w:t>
      </w:r>
      <w:proofErr w:type="spellStart"/>
      <w:r w:rsidRPr="00704B48">
        <w:rPr>
          <w:sz w:val="24"/>
          <w:szCs w:val="24"/>
          <w:lang w:val="ru-RU"/>
        </w:rPr>
        <w:t>животот</w:t>
      </w:r>
      <w:proofErr w:type="spellEnd"/>
      <w:r w:rsidRPr="00704B48">
        <w:rPr>
          <w:sz w:val="24"/>
          <w:szCs w:val="24"/>
          <w:lang w:val="ru-RU"/>
        </w:rPr>
        <w:t xml:space="preserve"> или </w:t>
      </w:r>
      <w:proofErr w:type="spellStart"/>
      <w:r w:rsidRPr="00704B48">
        <w:rPr>
          <w:sz w:val="24"/>
          <w:szCs w:val="24"/>
          <w:lang w:val="ru-RU"/>
        </w:rPr>
        <w:t>здравјето</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или со </w:t>
      </w:r>
      <w:proofErr w:type="spellStart"/>
      <w:r w:rsidRPr="00704B48">
        <w:rPr>
          <w:sz w:val="24"/>
          <w:szCs w:val="24"/>
          <w:lang w:val="ru-RU"/>
        </w:rPr>
        <w:t>која</w:t>
      </w:r>
      <w:proofErr w:type="spellEnd"/>
      <w:r w:rsidRPr="00704B48">
        <w:rPr>
          <w:sz w:val="24"/>
          <w:szCs w:val="24"/>
          <w:lang w:val="ru-RU"/>
        </w:rPr>
        <w:t xml:space="preserve"> се </w:t>
      </w:r>
      <w:proofErr w:type="spellStart"/>
      <w:r w:rsidRPr="00704B48">
        <w:rPr>
          <w:sz w:val="24"/>
          <w:szCs w:val="24"/>
          <w:lang w:val="ru-RU"/>
        </w:rPr>
        <w:t>загрозува</w:t>
      </w:r>
      <w:proofErr w:type="spellEnd"/>
      <w:r w:rsidRPr="00704B48">
        <w:rPr>
          <w:sz w:val="24"/>
          <w:szCs w:val="24"/>
          <w:lang w:val="ru-RU"/>
        </w:rPr>
        <w:t xml:space="preserve"> </w:t>
      </w:r>
      <w:proofErr w:type="spellStart"/>
      <w:r w:rsidRPr="00704B48">
        <w:rPr>
          <w:sz w:val="24"/>
          <w:szCs w:val="24"/>
          <w:lang w:val="ru-RU"/>
        </w:rPr>
        <w:t>животната</w:t>
      </w:r>
      <w:proofErr w:type="spellEnd"/>
      <w:r w:rsidRPr="00704B48">
        <w:rPr>
          <w:sz w:val="24"/>
          <w:szCs w:val="24"/>
          <w:lang w:val="ru-RU"/>
        </w:rPr>
        <w:t xml:space="preserve"> средина или во </w:t>
      </w:r>
      <w:proofErr w:type="spellStart"/>
      <w:r w:rsidRPr="00704B48">
        <w:rPr>
          <w:sz w:val="24"/>
          <w:szCs w:val="24"/>
          <w:lang w:val="ru-RU"/>
        </w:rPr>
        <w:t>која</w:t>
      </w:r>
      <w:proofErr w:type="spellEnd"/>
      <w:r w:rsidRPr="00704B48">
        <w:rPr>
          <w:sz w:val="24"/>
          <w:szCs w:val="24"/>
          <w:lang w:val="ru-RU"/>
        </w:rPr>
        <w:t xml:space="preserve"> се </w:t>
      </w:r>
      <w:proofErr w:type="spellStart"/>
      <w:r w:rsidRPr="00704B48">
        <w:rPr>
          <w:sz w:val="24"/>
          <w:szCs w:val="24"/>
          <w:lang w:val="ru-RU"/>
        </w:rPr>
        <w:t>чуваат</w:t>
      </w:r>
      <w:proofErr w:type="spellEnd"/>
      <w:r w:rsidRPr="00704B48">
        <w:rPr>
          <w:sz w:val="24"/>
          <w:szCs w:val="24"/>
          <w:lang w:val="ru-RU"/>
        </w:rPr>
        <w:t xml:space="preserve"> </w:t>
      </w:r>
      <w:proofErr w:type="spellStart"/>
      <w:r w:rsidRPr="00704B48">
        <w:rPr>
          <w:sz w:val="24"/>
          <w:szCs w:val="24"/>
          <w:lang w:val="ru-RU"/>
        </w:rPr>
        <w:t>опасни</w:t>
      </w:r>
      <w:proofErr w:type="spellEnd"/>
      <w:r w:rsidRPr="00704B48">
        <w:rPr>
          <w:sz w:val="24"/>
          <w:szCs w:val="24"/>
          <w:lang w:val="ru-RU"/>
        </w:rPr>
        <w:t xml:space="preserve"> </w:t>
      </w:r>
      <w:proofErr w:type="spellStart"/>
      <w:r w:rsidRPr="00704B48">
        <w:rPr>
          <w:sz w:val="24"/>
          <w:szCs w:val="24"/>
          <w:lang w:val="ru-RU"/>
        </w:rPr>
        <w:t>предмети</w:t>
      </w:r>
      <w:proofErr w:type="spellEnd"/>
      <w:r w:rsidRPr="00704B48">
        <w:rPr>
          <w:sz w:val="24"/>
          <w:szCs w:val="24"/>
          <w:lang w:val="ru-RU"/>
        </w:rPr>
        <w:t xml:space="preserve"> или материи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надвор</w:t>
      </w:r>
      <w:proofErr w:type="spellEnd"/>
      <w:r w:rsidRPr="00704B48">
        <w:rPr>
          <w:sz w:val="24"/>
          <w:szCs w:val="24"/>
          <w:lang w:val="ru-RU"/>
        </w:rPr>
        <w:t xml:space="preserve"> од </w:t>
      </w:r>
      <w:proofErr w:type="spellStart"/>
      <w:r w:rsidRPr="00704B48">
        <w:rPr>
          <w:sz w:val="24"/>
          <w:szCs w:val="24"/>
          <w:lang w:val="ru-RU"/>
        </w:rPr>
        <w:t>постројката</w:t>
      </w:r>
      <w:proofErr w:type="spellEnd"/>
      <w:r w:rsidRPr="00704B48">
        <w:rPr>
          <w:sz w:val="24"/>
          <w:szCs w:val="24"/>
          <w:lang w:val="ru-RU"/>
        </w:rPr>
        <w:t xml:space="preserve"> </w:t>
      </w:r>
      <w:proofErr w:type="spellStart"/>
      <w:r w:rsidRPr="00704B48">
        <w:rPr>
          <w:sz w:val="24"/>
          <w:szCs w:val="24"/>
          <w:lang w:val="ru-RU"/>
        </w:rPr>
        <w:t>можат</w:t>
      </w:r>
      <w:proofErr w:type="spellEnd"/>
      <w:r w:rsidRPr="00704B48">
        <w:rPr>
          <w:sz w:val="24"/>
          <w:szCs w:val="24"/>
          <w:lang w:val="ru-RU"/>
        </w:rPr>
        <w:t xml:space="preserve"> да </w:t>
      </w:r>
      <w:proofErr w:type="spellStart"/>
      <w:r w:rsidRPr="00704B48">
        <w:rPr>
          <w:sz w:val="24"/>
          <w:szCs w:val="24"/>
          <w:lang w:val="ru-RU"/>
        </w:rPr>
        <w:t>предизвикаат</w:t>
      </w:r>
      <w:proofErr w:type="spellEnd"/>
      <w:r w:rsidRPr="00704B48">
        <w:rPr>
          <w:sz w:val="24"/>
          <w:szCs w:val="24"/>
          <w:lang w:val="ru-RU"/>
        </w:rPr>
        <w:t xml:space="preserve"> </w:t>
      </w:r>
      <w:proofErr w:type="spellStart"/>
      <w:r w:rsidRPr="00704B48">
        <w:rPr>
          <w:sz w:val="24"/>
          <w:szCs w:val="24"/>
          <w:lang w:val="ru-RU"/>
        </w:rPr>
        <w:t>потрајно</w:t>
      </w:r>
      <w:proofErr w:type="spellEnd"/>
      <w:r w:rsidRPr="00704B48">
        <w:rPr>
          <w:sz w:val="24"/>
          <w:szCs w:val="24"/>
          <w:lang w:val="ru-RU"/>
        </w:rPr>
        <w:t xml:space="preserve"> и во </w:t>
      </w:r>
      <w:proofErr w:type="spellStart"/>
      <w:r w:rsidRPr="00704B48">
        <w:rPr>
          <w:sz w:val="24"/>
          <w:szCs w:val="24"/>
          <w:lang w:val="ru-RU"/>
        </w:rPr>
        <w:t>значителна</w:t>
      </w:r>
      <w:proofErr w:type="spellEnd"/>
      <w:r w:rsidRPr="00704B48">
        <w:rPr>
          <w:sz w:val="24"/>
          <w:szCs w:val="24"/>
          <w:lang w:val="ru-RU"/>
        </w:rPr>
        <w:t xml:space="preserve"> мера </w:t>
      </w:r>
      <w:proofErr w:type="spellStart"/>
      <w:r w:rsidRPr="00704B48">
        <w:rPr>
          <w:sz w:val="24"/>
          <w:szCs w:val="24"/>
          <w:lang w:val="ru-RU"/>
        </w:rPr>
        <w:t>загрозување</w:t>
      </w:r>
      <w:proofErr w:type="spellEnd"/>
      <w:r w:rsidRPr="00704B48">
        <w:rPr>
          <w:sz w:val="24"/>
          <w:szCs w:val="24"/>
          <w:lang w:val="ru-RU"/>
        </w:rPr>
        <w:t xml:space="preserve"> на </w:t>
      </w:r>
      <w:proofErr w:type="spellStart"/>
      <w:r w:rsidRPr="00704B48">
        <w:rPr>
          <w:sz w:val="24"/>
          <w:szCs w:val="24"/>
          <w:lang w:val="ru-RU"/>
        </w:rPr>
        <w:t>квалитетот</w:t>
      </w:r>
      <w:proofErr w:type="spellEnd"/>
      <w:r w:rsidRPr="00704B48">
        <w:rPr>
          <w:sz w:val="24"/>
          <w:szCs w:val="24"/>
          <w:lang w:val="ru-RU"/>
        </w:rPr>
        <w:t xml:space="preserve"> на </w:t>
      </w:r>
      <w:proofErr w:type="spellStart"/>
      <w:r w:rsidRPr="00704B48">
        <w:rPr>
          <w:sz w:val="24"/>
          <w:szCs w:val="24"/>
          <w:lang w:val="ru-RU"/>
        </w:rPr>
        <w:t>воздухот</w:t>
      </w:r>
      <w:proofErr w:type="spellEnd"/>
      <w:r w:rsidRPr="00704B48">
        <w:rPr>
          <w:sz w:val="24"/>
          <w:szCs w:val="24"/>
          <w:lang w:val="ru-RU"/>
        </w:rPr>
        <w:t xml:space="preserve">, </w:t>
      </w:r>
      <w:proofErr w:type="spellStart"/>
      <w:r w:rsidRPr="00704B48">
        <w:rPr>
          <w:sz w:val="24"/>
          <w:szCs w:val="24"/>
          <w:lang w:val="ru-RU"/>
        </w:rPr>
        <w:t>водата</w:t>
      </w:r>
      <w:proofErr w:type="spellEnd"/>
      <w:r w:rsidRPr="00704B48">
        <w:rPr>
          <w:sz w:val="24"/>
          <w:szCs w:val="24"/>
          <w:lang w:val="ru-RU"/>
        </w:rPr>
        <w:t xml:space="preserve"> и </w:t>
      </w:r>
      <w:proofErr w:type="spellStart"/>
      <w:r w:rsidRPr="00704B48">
        <w:rPr>
          <w:sz w:val="24"/>
          <w:szCs w:val="24"/>
          <w:lang w:val="ru-RU"/>
        </w:rPr>
        <w:t>почвата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4F9D9403" w14:textId="77777777" w:rsidR="007419AF" w:rsidRPr="00704B48" w:rsidRDefault="007419AF" w:rsidP="007419AF">
      <w:pPr>
        <w:numPr>
          <w:ilvl w:val="0"/>
          <w:numId w:val="550"/>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6B4406A9" w14:textId="77777777" w:rsidR="007419AF" w:rsidRPr="00704B48" w:rsidRDefault="007419AF" w:rsidP="007419AF">
      <w:pPr>
        <w:numPr>
          <w:ilvl w:val="0"/>
          <w:numId w:val="550"/>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p w14:paraId="2BC07DDA" w14:textId="77777777" w:rsidR="007419AF" w:rsidRPr="00C821DC" w:rsidRDefault="007419AF" w:rsidP="007517FC">
      <w:pPr>
        <w:rPr>
          <w:lang w:val="ru-RU"/>
        </w:rPr>
      </w:pPr>
    </w:p>
    <w:p w14:paraId="12A8E2CC" w14:textId="77777777" w:rsidR="007419AF" w:rsidRPr="00704B48" w:rsidRDefault="007419AF" w:rsidP="007419AF">
      <w:pPr>
        <w:jc w:val="center"/>
        <w:rPr>
          <w:b/>
          <w:bCs/>
          <w:sz w:val="24"/>
          <w:szCs w:val="24"/>
          <w:lang w:val="ru-RU"/>
        </w:rPr>
      </w:pPr>
      <w:proofErr w:type="spellStart"/>
      <w:r w:rsidRPr="00704B48">
        <w:rPr>
          <w:b/>
          <w:bCs/>
          <w:sz w:val="24"/>
          <w:szCs w:val="24"/>
          <w:lang w:val="ru-RU"/>
        </w:rPr>
        <w:t>Загрозување</w:t>
      </w:r>
      <w:proofErr w:type="spellEnd"/>
      <w:r w:rsidRPr="00704B48">
        <w:rPr>
          <w:b/>
          <w:bCs/>
          <w:sz w:val="24"/>
          <w:szCs w:val="24"/>
          <w:lang w:val="ru-RU"/>
        </w:rPr>
        <w:t xml:space="preserve"> на </w:t>
      </w:r>
      <w:proofErr w:type="spellStart"/>
      <w:r w:rsidRPr="00704B48">
        <w:rPr>
          <w:b/>
          <w:bCs/>
          <w:sz w:val="24"/>
          <w:szCs w:val="24"/>
          <w:lang w:val="ru-RU"/>
        </w:rPr>
        <w:t>околината</w:t>
      </w:r>
      <w:proofErr w:type="spellEnd"/>
      <w:r w:rsidRPr="00704B48">
        <w:rPr>
          <w:b/>
          <w:bCs/>
          <w:sz w:val="24"/>
          <w:szCs w:val="24"/>
          <w:lang w:val="ru-RU"/>
        </w:rPr>
        <w:t xml:space="preserve"> со </w:t>
      </w:r>
      <w:proofErr w:type="spellStart"/>
      <w:r w:rsidRPr="00704B48">
        <w:rPr>
          <w:b/>
          <w:bCs/>
          <w:sz w:val="24"/>
          <w:szCs w:val="24"/>
          <w:lang w:val="ru-RU"/>
        </w:rPr>
        <w:t>бучава</w:t>
      </w:r>
      <w:proofErr w:type="spellEnd"/>
      <w:r w:rsidRPr="00704B48">
        <w:rPr>
          <w:b/>
          <w:bCs/>
          <w:sz w:val="24"/>
          <w:szCs w:val="24"/>
          <w:lang w:val="ru-RU"/>
        </w:rPr>
        <w:t xml:space="preserve">, </w:t>
      </w:r>
    </w:p>
    <w:p w14:paraId="74117456" w14:textId="77777777" w:rsidR="007419AF" w:rsidRPr="00704B48" w:rsidRDefault="007419AF" w:rsidP="007419AF">
      <w:pPr>
        <w:jc w:val="center"/>
        <w:rPr>
          <w:b/>
          <w:bCs/>
          <w:sz w:val="24"/>
          <w:szCs w:val="24"/>
          <w:lang w:val="ru-RU"/>
        </w:rPr>
      </w:pPr>
      <w:r w:rsidRPr="00704B48">
        <w:rPr>
          <w:b/>
          <w:bCs/>
          <w:sz w:val="24"/>
          <w:szCs w:val="24"/>
          <w:lang w:val="ru-RU"/>
        </w:rPr>
        <w:t xml:space="preserve">вибрации или </w:t>
      </w:r>
      <w:proofErr w:type="spellStart"/>
      <w:r w:rsidRPr="00704B48">
        <w:rPr>
          <w:b/>
          <w:bCs/>
          <w:sz w:val="24"/>
          <w:szCs w:val="24"/>
          <w:lang w:val="ru-RU"/>
        </w:rPr>
        <w:t>нејонизирачко</w:t>
      </w:r>
      <w:proofErr w:type="spellEnd"/>
      <w:r w:rsidRPr="00704B48">
        <w:rPr>
          <w:b/>
          <w:bCs/>
          <w:sz w:val="24"/>
          <w:szCs w:val="24"/>
          <w:lang w:val="ru-RU"/>
        </w:rPr>
        <w:t xml:space="preserve"> </w:t>
      </w:r>
      <w:proofErr w:type="spellStart"/>
      <w:r w:rsidRPr="00704B48">
        <w:rPr>
          <w:b/>
          <w:bCs/>
          <w:sz w:val="24"/>
          <w:szCs w:val="24"/>
          <w:lang w:val="ru-RU"/>
        </w:rPr>
        <w:t>зрачење</w:t>
      </w:r>
      <w:proofErr w:type="spellEnd"/>
    </w:p>
    <w:p w14:paraId="5CA90B57" w14:textId="77777777" w:rsidR="007419AF" w:rsidRPr="00704B48" w:rsidRDefault="007419AF" w:rsidP="007419AF">
      <w:pPr>
        <w:jc w:val="center"/>
        <w:rPr>
          <w:b/>
          <w:bCs/>
          <w:sz w:val="24"/>
          <w:szCs w:val="24"/>
          <w:lang w:val="ru-RU"/>
        </w:rPr>
      </w:pPr>
    </w:p>
    <w:p w14:paraId="5C24EB6F" w14:textId="77777777" w:rsidR="007419AF" w:rsidRPr="00C821DC" w:rsidRDefault="007419AF" w:rsidP="007517FC">
      <w:pPr>
        <w:jc w:val="center"/>
        <w:rPr>
          <w:lang w:val="ru-RU"/>
        </w:rPr>
      </w:pPr>
      <w:r w:rsidRPr="007517FC">
        <w:rPr>
          <w:b/>
          <w:bCs/>
          <w:sz w:val="24"/>
          <w:szCs w:val="24"/>
          <w:lang w:val="ru-RU"/>
        </w:rPr>
        <w:t>Член 3</w:t>
      </w:r>
      <w:r w:rsidR="005F5514" w:rsidRPr="007517FC">
        <w:rPr>
          <w:b/>
          <w:bCs/>
          <w:sz w:val="24"/>
          <w:szCs w:val="24"/>
          <w:lang w:val="ru-RU"/>
        </w:rPr>
        <w:t>09</w:t>
      </w:r>
      <w:r w:rsidRPr="007517FC">
        <w:rPr>
          <w:b/>
          <w:bCs/>
          <w:sz w:val="24"/>
          <w:szCs w:val="24"/>
          <w:lang w:val="ru-RU"/>
        </w:rPr>
        <w:t xml:space="preserve"> (нов член)</w:t>
      </w:r>
    </w:p>
    <w:p w14:paraId="0F68F192" w14:textId="77777777" w:rsidR="007419AF" w:rsidRPr="00C821DC" w:rsidRDefault="007419AF" w:rsidP="007517FC">
      <w:pPr>
        <w:numPr>
          <w:ilvl w:val="0"/>
          <w:numId w:val="608"/>
        </w:numPr>
        <w:ind w:left="0" w:firstLine="284"/>
        <w:jc w:val="both"/>
        <w:rPr>
          <w:lang w:val="ru-RU"/>
        </w:rPr>
      </w:pPr>
      <w:proofErr w:type="spellStart"/>
      <w:r w:rsidRPr="007517FC">
        <w:rPr>
          <w:sz w:val="24"/>
          <w:szCs w:val="24"/>
          <w:lang w:val="ru-RU"/>
        </w:rPr>
        <w:t>Тој</w:t>
      </w:r>
      <w:proofErr w:type="spellEnd"/>
      <w:r w:rsidRPr="007517FC">
        <w:rPr>
          <w:sz w:val="24"/>
          <w:szCs w:val="24"/>
          <w:lang w:val="ru-RU"/>
        </w:rPr>
        <w:t xml:space="preserve"> </w:t>
      </w:r>
      <w:proofErr w:type="spellStart"/>
      <w:r w:rsidRPr="007517FC">
        <w:rPr>
          <w:sz w:val="24"/>
          <w:szCs w:val="24"/>
          <w:lang w:val="ru-RU"/>
        </w:rPr>
        <w:t>што</w:t>
      </w:r>
      <w:proofErr w:type="spellEnd"/>
      <w:r w:rsidRPr="007517FC">
        <w:rPr>
          <w:sz w:val="24"/>
          <w:szCs w:val="24"/>
          <w:lang w:val="ru-RU"/>
        </w:rPr>
        <w:t xml:space="preserve"> </w:t>
      </w:r>
      <w:proofErr w:type="spellStart"/>
      <w:r w:rsidRPr="007517FC">
        <w:rPr>
          <w:sz w:val="24"/>
          <w:szCs w:val="24"/>
          <w:lang w:val="ru-RU"/>
        </w:rPr>
        <w:t>спротивно</w:t>
      </w:r>
      <w:proofErr w:type="spellEnd"/>
      <w:r w:rsidRPr="007517FC">
        <w:rPr>
          <w:sz w:val="24"/>
          <w:szCs w:val="24"/>
          <w:lang w:val="ru-RU"/>
        </w:rPr>
        <w:t xml:space="preserve"> на </w:t>
      </w:r>
      <w:proofErr w:type="spellStart"/>
      <w:r w:rsidRPr="007517FC">
        <w:rPr>
          <w:sz w:val="24"/>
          <w:szCs w:val="24"/>
          <w:lang w:val="ru-RU"/>
        </w:rPr>
        <w:t>прописите</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произведе</w:t>
      </w:r>
      <w:proofErr w:type="spellEnd"/>
      <w:r w:rsidRPr="007517FC">
        <w:rPr>
          <w:sz w:val="24"/>
          <w:szCs w:val="24"/>
          <w:lang w:val="ru-RU"/>
        </w:rPr>
        <w:t xml:space="preserve"> </w:t>
      </w:r>
      <w:proofErr w:type="spellStart"/>
      <w:r w:rsidRPr="007517FC">
        <w:rPr>
          <w:sz w:val="24"/>
          <w:szCs w:val="24"/>
          <w:lang w:val="ru-RU"/>
        </w:rPr>
        <w:t>бучава</w:t>
      </w:r>
      <w:proofErr w:type="spellEnd"/>
      <w:r w:rsidRPr="007517FC">
        <w:rPr>
          <w:sz w:val="24"/>
          <w:szCs w:val="24"/>
          <w:lang w:val="ru-RU"/>
        </w:rPr>
        <w:t xml:space="preserve">, вибрации или </w:t>
      </w:r>
      <w:proofErr w:type="spellStart"/>
      <w:r w:rsidRPr="007517FC">
        <w:rPr>
          <w:sz w:val="24"/>
          <w:szCs w:val="24"/>
          <w:lang w:val="ru-RU"/>
        </w:rPr>
        <w:t>нејонизирачко</w:t>
      </w:r>
      <w:proofErr w:type="spellEnd"/>
      <w:r w:rsidRPr="007517FC">
        <w:rPr>
          <w:sz w:val="24"/>
          <w:szCs w:val="24"/>
          <w:lang w:val="ru-RU"/>
        </w:rPr>
        <w:t xml:space="preserve"> </w:t>
      </w:r>
      <w:proofErr w:type="spellStart"/>
      <w:r w:rsidRPr="007517FC">
        <w:rPr>
          <w:sz w:val="24"/>
          <w:szCs w:val="24"/>
          <w:lang w:val="ru-RU"/>
        </w:rPr>
        <w:t>зрачење</w:t>
      </w:r>
      <w:proofErr w:type="spellEnd"/>
      <w:r w:rsidR="00FC719B" w:rsidRPr="007517FC">
        <w:rPr>
          <w:sz w:val="24"/>
          <w:szCs w:val="24"/>
          <w:lang w:val="ru-RU"/>
        </w:rPr>
        <w:t xml:space="preserve"> во </w:t>
      </w:r>
      <w:proofErr w:type="spellStart"/>
      <w:r w:rsidR="00FC719B" w:rsidRPr="007517FC">
        <w:rPr>
          <w:sz w:val="24"/>
          <w:szCs w:val="24"/>
          <w:lang w:val="ru-RU"/>
        </w:rPr>
        <w:t>обем</w:t>
      </w:r>
      <w:proofErr w:type="spellEnd"/>
      <w:r w:rsidR="00FC719B" w:rsidRPr="007517FC">
        <w:rPr>
          <w:sz w:val="24"/>
          <w:szCs w:val="24"/>
          <w:lang w:val="ru-RU"/>
        </w:rPr>
        <w:t xml:space="preserve"> </w:t>
      </w:r>
      <w:proofErr w:type="spellStart"/>
      <w:r w:rsidR="00FC719B" w:rsidRPr="007517FC">
        <w:rPr>
          <w:sz w:val="24"/>
          <w:szCs w:val="24"/>
          <w:lang w:val="ru-RU"/>
        </w:rPr>
        <w:t>трикратно</w:t>
      </w:r>
      <w:proofErr w:type="spellEnd"/>
      <w:r w:rsidR="00FC719B" w:rsidRPr="007517FC">
        <w:rPr>
          <w:sz w:val="24"/>
          <w:szCs w:val="24"/>
          <w:lang w:val="ru-RU"/>
        </w:rPr>
        <w:t xml:space="preserve"> </w:t>
      </w:r>
      <w:proofErr w:type="spellStart"/>
      <w:r w:rsidR="00FC719B" w:rsidRPr="007517FC">
        <w:rPr>
          <w:sz w:val="24"/>
          <w:szCs w:val="24"/>
          <w:lang w:val="ru-RU"/>
        </w:rPr>
        <w:t>поголем</w:t>
      </w:r>
      <w:proofErr w:type="spellEnd"/>
      <w:r w:rsidR="00FC719B" w:rsidRPr="007517FC">
        <w:rPr>
          <w:sz w:val="24"/>
          <w:szCs w:val="24"/>
          <w:lang w:val="ru-RU"/>
        </w:rPr>
        <w:t xml:space="preserve"> од </w:t>
      </w:r>
      <w:proofErr w:type="spellStart"/>
      <w:r w:rsidR="00FC719B" w:rsidRPr="007517FC">
        <w:rPr>
          <w:sz w:val="24"/>
          <w:szCs w:val="24"/>
          <w:lang w:val="ru-RU"/>
        </w:rPr>
        <w:t>дозволените</w:t>
      </w:r>
      <w:proofErr w:type="spellEnd"/>
      <w:r w:rsidR="00FC719B" w:rsidRPr="007517FC">
        <w:rPr>
          <w:sz w:val="24"/>
          <w:szCs w:val="24"/>
          <w:lang w:val="ru-RU"/>
        </w:rPr>
        <w:t xml:space="preserve"> </w:t>
      </w:r>
      <w:proofErr w:type="spellStart"/>
      <w:r w:rsidR="00FC719B" w:rsidRPr="007517FC">
        <w:rPr>
          <w:sz w:val="24"/>
          <w:szCs w:val="24"/>
          <w:lang w:val="ru-RU"/>
        </w:rPr>
        <w:t>граници</w:t>
      </w:r>
      <w:proofErr w:type="spellEnd"/>
      <w:r w:rsidR="00FC719B" w:rsidRPr="007517FC">
        <w:rPr>
          <w:sz w:val="24"/>
          <w:szCs w:val="24"/>
          <w:lang w:val="ru-RU"/>
        </w:rPr>
        <w:t xml:space="preserve"> со закон</w:t>
      </w:r>
      <w:r w:rsidRPr="007517FC">
        <w:rPr>
          <w:sz w:val="24"/>
          <w:szCs w:val="24"/>
          <w:lang w:val="ru-RU"/>
        </w:rPr>
        <w:t xml:space="preserve"> и со </w:t>
      </w:r>
      <w:proofErr w:type="spellStart"/>
      <w:r w:rsidRPr="007517FC">
        <w:rPr>
          <w:sz w:val="24"/>
          <w:szCs w:val="24"/>
          <w:lang w:val="ru-RU"/>
        </w:rPr>
        <w:t>тоа</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создаде</w:t>
      </w:r>
      <w:proofErr w:type="spellEnd"/>
      <w:r w:rsidRPr="007517FC">
        <w:rPr>
          <w:sz w:val="24"/>
          <w:szCs w:val="24"/>
          <w:lang w:val="ru-RU"/>
        </w:rPr>
        <w:t xml:space="preserve"> чувство на </w:t>
      </w:r>
      <w:proofErr w:type="spellStart"/>
      <w:r w:rsidRPr="007517FC">
        <w:rPr>
          <w:sz w:val="24"/>
          <w:szCs w:val="24"/>
          <w:lang w:val="ru-RU"/>
        </w:rPr>
        <w:t>вознемиреност</w:t>
      </w:r>
      <w:proofErr w:type="spellEnd"/>
      <w:r w:rsidRPr="007517FC">
        <w:rPr>
          <w:sz w:val="24"/>
          <w:szCs w:val="24"/>
          <w:lang w:val="ru-RU"/>
        </w:rPr>
        <w:t xml:space="preserve"> или </w:t>
      </w:r>
      <w:proofErr w:type="spellStart"/>
      <w:r w:rsidRPr="007517FC">
        <w:rPr>
          <w:sz w:val="24"/>
          <w:szCs w:val="24"/>
          <w:lang w:val="ru-RU"/>
        </w:rPr>
        <w:t>ќе</w:t>
      </w:r>
      <w:proofErr w:type="spellEnd"/>
      <w:r w:rsidRPr="007517FC">
        <w:rPr>
          <w:sz w:val="24"/>
          <w:szCs w:val="24"/>
          <w:lang w:val="ru-RU"/>
        </w:rPr>
        <w:t xml:space="preserve"> го </w:t>
      </w:r>
      <w:proofErr w:type="spellStart"/>
      <w:r w:rsidRPr="007517FC">
        <w:rPr>
          <w:sz w:val="24"/>
          <w:szCs w:val="24"/>
          <w:lang w:val="ru-RU"/>
        </w:rPr>
        <w:t>загрози</w:t>
      </w:r>
      <w:proofErr w:type="spellEnd"/>
      <w:r w:rsidRPr="007517FC">
        <w:rPr>
          <w:sz w:val="24"/>
          <w:szCs w:val="24"/>
          <w:lang w:val="ru-RU"/>
        </w:rPr>
        <w:t xml:space="preserve"> </w:t>
      </w:r>
      <w:proofErr w:type="spellStart"/>
      <w:r w:rsidRPr="007517FC">
        <w:rPr>
          <w:sz w:val="24"/>
          <w:szCs w:val="24"/>
          <w:lang w:val="ru-RU"/>
        </w:rPr>
        <w:t>здравјето</w:t>
      </w:r>
      <w:proofErr w:type="spellEnd"/>
      <w:r w:rsidRPr="007517FC">
        <w:rPr>
          <w:sz w:val="24"/>
          <w:szCs w:val="24"/>
          <w:lang w:val="ru-RU"/>
        </w:rPr>
        <w:t xml:space="preserve"> на </w:t>
      </w:r>
      <w:proofErr w:type="spellStart"/>
      <w:r w:rsidRPr="007517FC">
        <w:rPr>
          <w:sz w:val="24"/>
          <w:szCs w:val="24"/>
          <w:lang w:val="ru-RU"/>
        </w:rPr>
        <w:t>луѓето</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w:t>
      </w:r>
      <w:proofErr w:type="spellStart"/>
      <w:r w:rsidRPr="007517FC">
        <w:rPr>
          <w:sz w:val="24"/>
          <w:szCs w:val="24"/>
          <w:lang w:val="ru-RU"/>
        </w:rPr>
        <w:t>парична</w:t>
      </w:r>
      <w:proofErr w:type="spellEnd"/>
      <w:r w:rsidRPr="007517FC">
        <w:rPr>
          <w:sz w:val="24"/>
          <w:szCs w:val="24"/>
          <w:lang w:val="ru-RU"/>
        </w:rPr>
        <w:t xml:space="preserve"> казна или со затвор до три </w:t>
      </w:r>
      <w:proofErr w:type="spellStart"/>
      <w:r w:rsidRPr="007517FC">
        <w:rPr>
          <w:sz w:val="24"/>
          <w:szCs w:val="24"/>
          <w:lang w:val="ru-RU"/>
        </w:rPr>
        <w:t>години</w:t>
      </w:r>
      <w:proofErr w:type="spellEnd"/>
      <w:r w:rsidRPr="007517FC">
        <w:rPr>
          <w:sz w:val="24"/>
          <w:szCs w:val="24"/>
          <w:lang w:val="ru-RU"/>
        </w:rPr>
        <w:t>.</w:t>
      </w:r>
    </w:p>
    <w:p w14:paraId="48082543" w14:textId="65FC2B14" w:rsidR="00DC7E20" w:rsidRPr="00C821DC" w:rsidRDefault="009C06A8" w:rsidP="007517FC">
      <w:pPr>
        <w:numPr>
          <w:ilvl w:val="0"/>
          <w:numId w:val="608"/>
        </w:numPr>
        <w:ind w:left="0" w:firstLine="284"/>
        <w:jc w:val="both"/>
        <w:rPr>
          <w:lang w:val="ru-RU"/>
        </w:rPr>
      </w:pPr>
      <w:proofErr w:type="spellStart"/>
      <w:r w:rsidRPr="007517FC">
        <w:rPr>
          <w:sz w:val="24"/>
          <w:szCs w:val="24"/>
          <w:lang w:val="ru-RU"/>
        </w:rPr>
        <w:t>Ако</w:t>
      </w:r>
      <w:proofErr w:type="spellEnd"/>
      <w:r w:rsidRPr="007517FC">
        <w:rPr>
          <w:sz w:val="24"/>
          <w:szCs w:val="24"/>
          <w:lang w:val="ru-RU"/>
        </w:rPr>
        <w:t xml:space="preserve"> </w:t>
      </w:r>
      <w:proofErr w:type="spellStart"/>
      <w:r w:rsidRPr="007517FC">
        <w:rPr>
          <w:sz w:val="24"/>
          <w:szCs w:val="24"/>
          <w:lang w:val="ru-RU"/>
        </w:rPr>
        <w:t>делото</w:t>
      </w:r>
      <w:proofErr w:type="spellEnd"/>
      <w:r w:rsidRPr="007517FC">
        <w:rPr>
          <w:sz w:val="24"/>
          <w:szCs w:val="24"/>
          <w:lang w:val="ru-RU"/>
        </w:rPr>
        <w:t xml:space="preserve"> од </w:t>
      </w:r>
      <w:proofErr w:type="spellStart"/>
      <w:r w:rsidRPr="007517FC">
        <w:rPr>
          <w:sz w:val="24"/>
          <w:szCs w:val="24"/>
          <w:lang w:val="ru-RU"/>
        </w:rPr>
        <w:t>ставот</w:t>
      </w:r>
      <w:proofErr w:type="spellEnd"/>
      <w:r w:rsidRPr="007517FC">
        <w:rPr>
          <w:sz w:val="24"/>
          <w:szCs w:val="24"/>
          <w:lang w:val="ru-RU"/>
        </w:rPr>
        <w:t xml:space="preserve"> (1) на </w:t>
      </w:r>
      <w:proofErr w:type="spellStart"/>
      <w:r w:rsidRPr="007517FC">
        <w:rPr>
          <w:sz w:val="24"/>
          <w:szCs w:val="24"/>
          <w:lang w:val="ru-RU"/>
        </w:rPr>
        <w:t>овој</w:t>
      </w:r>
      <w:proofErr w:type="spellEnd"/>
      <w:r w:rsidRPr="007517FC">
        <w:rPr>
          <w:sz w:val="24"/>
          <w:szCs w:val="24"/>
          <w:lang w:val="ru-RU"/>
        </w:rPr>
        <w:t xml:space="preserve"> член го </w:t>
      </w:r>
      <w:proofErr w:type="spellStart"/>
      <w:r w:rsidRPr="007517FC">
        <w:rPr>
          <w:sz w:val="24"/>
          <w:szCs w:val="24"/>
          <w:lang w:val="ru-RU"/>
        </w:rPr>
        <w:t>стори</w:t>
      </w:r>
      <w:proofErr w:type="spellEnd"/>
      <w:r w:rsidRPr="007517FC">
        <w:rPr>
          <w:sz w:val="24"/>
          <w:szCs w:val="24"/>
          <w:lang w:val="ru-RU"/>
        </w:rPr>
        <w:t xml:space="preserve"> </w:t>
      </w:r>
      <w:proofErr w:type="spellStart"/>
      <w:r w:rsidRPr="007517FC">
        <w:rPr>
          <w:sz w:val="24"/>
          <w:szCs w:val="24"/>
          <w:lang w:val="ru-RU"/>
        </w:rPr>
        <w:t>правно</w:t>
      </w:r>
      <w:proofErr w:type="spellEnd"/>
      <w:r w:rsidRPr="007517FC">
        <w:rPr>
          <w:sz w:val="24"/>
          <w:szCs w:val="24"/>
          <w:lang w:val="ru-RU"/>
        </w:rPr>
        <w:t xml:space="preserve"> лице </w:t>
      </w:r>
      <w:proofErr w:type="spellStart"/>
      <w:r w:rsidRPr="007517FC">
        <w:rPr>
          <w:sz w:val="24"/>
          <w:szCs w:val="24"/>
          <w:lang w:val="ru-RU"/>
        </w:rPr>
        <w:t>ќе</w:t>
      </w:r>
      <w:proofErr w:type="spellEnd"/>
      <w:r w:rsidRPr="007517FC">
        <w:rPr>
          <w:sz w:val="24"/>
          <w:szCs w:val="24"/>
          <w:lang w:val="ru-RU"/>
        </w:rPr>
        <w:t xml:space="preserve"> се казни </w:t>
      </w:r>
      <w:r w:rsidR="00B9621B" w:rsidRPr="007517FC">
        <w:rPr>
          <w:sz w:val="24"/>
          <w:szCs w:val="24"/>
          <w:lang w:val="ru-RU"/>
        </w:rPr>
        <w:t xml:space="preserve">со </w:t>
      </w:r>
      <w:proofErr w:type="spellStart"/>
      <w:r w:rsidR="00B9621B" w:rsidRPr="007517FC">
        <w:rPr>
          <w:sz w:val="24"/>
          <w:szCs w:val="24"/>
          <w:lang w:val="ru-RU"/>
        </w:rPr>
        <w:t>парична</w:t>
      </w:r>
      <w:proofErr w:type="spellEnd"/>
      <w:r w:rsidR="00B9621B" w:rsidRPr="007517FC">
        <w:rPr>
          <w:sz w:val="24"/>
          <w:szCs w:val="24"/>
          <w:lang w:val="ru-RU"/>
        </w:rPr>
        <w:t xml:space="preserve"> казна.</w:t>
      </w:r>
      <w:r w:rsidR="00E82BF1">
        <w:rPr>
          <w:sz w:val="24"/>
          <w:szCs w:val="24"/>
          <w:lang w:val="ru-RU"/>
        </w:rPr>
        <w:t xml:space="preserve"> </w:t>
      </w:r>
    </w:p>
    <w:p w14:paraId="7B8A5028" w14:textId="77777777" w:rsidR="00210FBE" w:rsidRPr="0015534A" w:rsidRDefault="00210FBE" w:rsidP="007517FC">
      <w:pPr>
        <w:ind w:left="870"/>
        <w:jc w:val="both"/>
        <w:rPr>
          <w:lang w:val="ru-RU"/>
        </w:rPr>
      </w:pPr>
    </w:p>
    <w:p w14:paraId="5260B7C8" w14:textId="28A56738" w:rsidR="007419AF" w:rsidRPr="007517FC" w:rsidRDefault="007419AF" w:rsidP="007517FC">
      <w:pPr>
        <w:jc w:val="center"/>
        <w:rPr>
          <w:b/>
          <w:bCs/>
          <w:lang w:val="ru-RU"/>
        </w:rPr>
      </w:pPr>
      <w:proofErr w:type="spellStart"/>
      <w:r w:rsidRPr="007517FC">
        <w:rPr>
          <w:b/>
          <w:bCs/>
          <w:sz w:val="24"/>
          <w:szCs w:val="24"/>
          <w:lang w:val="ru-RU"/>
        </w:rPr>
        <w:t>Неовластено</w:t>
      </w:r>
      <w:proofErr w:type="spellEnd"/>
      <w:r w:rsidRPr="007517FC">
        <w:rPr>
          <w:b/>
          <w:bCs/>
          <w:sz w:val="24"/>
          <w:szCs w:val="24"/>
          <w:lang w:val="ru-RU"/>
        </w:rPr>
        <w:t xml:space="preserve"> производство, </w:t>
      </w:r>
      <w:proofErr w:type="spellStart"/>
      <w:r w:rsidRPr="007517FC">
        <w:rPr>
          <w:b/>
          <w:bCs/>
          <w:sz w:val="24"/>
          <w:szCs w:val="24"/>
          <w:lang w:val="ru-RU"/>
        </w:rPr>
        <w:t>постапување</w:t>
      </w:r>
      <w:proofErr w:type="spellEnd"/>
      <w:r w:rsidRPr="007517FC">
        <w:rPr>
          <w:b/>
          <w:bCs/>
          <w:sz w:val="24"/>
          <w:szCs w:val="24"/>
          <w:lang w:val="ru-RU"/>
        </w:rPr>
        <w:t xml:space="preserve"> и </w:t>
      </w:r>
      <w:proofErr w:type="spellStart"/>
      <w:r w:rsidRPr="007517FC">
        <w:rPr>
          <w:b/>
          <w:bCs/>
          <w:sz w:val="24"/>
          <w:szCs w:val="24"/>
          <w:lang w:val="ru-RU"/>
        </w:rPr>
        <w:t>промет</w:t>
      </w:r>
      <w:proofErr w:type="spellEnd"/>
      <w:r w:rsidRPr="007517FC">
        <w:rPr>
          <w:b/>
          <w:bCs/>
          <w:sz w:val="24"/>
          <w:szCs w:val="24"/>
          <w:lang w:val="ru-RU"/>
        </w:rPr>
        <w:t xml:space="preserve"> со </w:t>
      </w:r>
      <w:proofErr w:type="spellStart"/>
      <w:r w:rsidRPr="007517FC">
        <w:rPr>
          <w:b/>
          <w:bCs/>
          <w:sz w:val="24"/>
          <w:szCs w:val="24"/>
          <w:lang w:val="ru-RU"/>
        </w:rPr>
        <w:t>опасни</w:t>
      </w:r>
      <w:proofErr w:type="spellEnd"/>
      <w:r w:rsidRPr="007517FC">
        <w:rPr>
          <w:b/>
          <w:bCs/>
          <w:sz w:val="24"/>
          <w:szCs w:val="24"/>
          <w:lang w:val="ru-RU"/>
        </w:rPr>
        <w:t xml:space="preserve"> материи,</w:t>
      </w:r>
      <w:r w:rsidR="001F408B" w:rsidRPr="007517FC">
        <w:rPr>
          <w:b/>
          <w:bCs/>
          <w:sz w:val="24"/>
          <w:szCs w:val="24"/>
          <w:lang w:val="ru-RU"/>
        </w:rPr>
        <w:t xml:space="preserve"> </w:t>
      </w:r>
      <w:proofErr w:type="spellStart"/>
      <w:r w:rsidRPr="007517FC">
        <w:rPr>
          <w:b/>
          <w:bCs/>
          <w:sz w:val="24"/>
          <w:szCs w:val="24"/>
          <w:lang w:val="ru-RU"/>
        </w:rPr>
        <w:t>штетни</w:t>
      </w:r>
      <w:proofErr w:type="spellEnd"/>
      <w:r w:rsidRPr="007517FC">
        <w:rPr>
          <w:b/>
          <w:bCs/>
          <w:sz w:val="24"/>
          <w:szCs w:val="24"/>
          <w:lang w:val="ru-RU"/>
        </w:rPr>
        <w:t xml:space="preserve"> </w:t>
      </w:r>
      <w:proofErr w:type="spellStart"/>
      <w:r w:rsidRPr="007517FC">
        <w:rPr>
          <w:b/>
          <w:bCs/>
          <w:sz w:val="24"/>
          <w:szCs w:val="24"/>
          <w:lang w:val="ru-RU"/>
        </w:rPr>
        <w:t>организми</w:t>
      </w:r>
      <w:proofErr w:type="spellEnd"/>
      <w:r w:rsidRPr="007517FC">
        <w:rPr>
          <w:b/>
          <w:bCs/>
          <w:sz w:val="24"/>
          <w:szCs w:val="24"/>
          <w:lang w:val="ru-RU"/>
        </w:rPr>
        <w:t xml:space="preserve">, </w:t>
      </w:r>
      <w:proofErr w:type="spellStart"/>
      <w:r w:rsidRPr="007517FC">
        <w:rPr>
          <w:b/>
          <w:bCs/>
          <w:sz w:val="24"/>
          <w:szCs w:val="24"/>
          <w:lang w:val="ru-RU"/>
        </w:rPr>
        <w:t>семенски</w:t>
      </w:r>
      <w:proofErr w:type="spellEnd"/>
      <w:r w:rsidRPr="007517FC">
        <w:rPr>
          <w:b/>
          <w:bCs/>
          <w:sz w:val="24"/>
          <w:szCs w:val="24"/>
          <w:lang w:val="ru-RU"/>
        </w:rPr>
        <w:t xml:space="preserve"> </w:t>
      </w:r>
      <w:proofErr w:type="spellStart"/>
      <w:r w:rsidRPr="007517FC">
        <w:rPr>
          <w:b/>
          <w:bCs/>
          <w:sz w:val="24"/>
          <w:szCs w:val="24"/>
          <w:lang w:val="ru-RU"/>
        </w:rPr>
        <w:t>материјал</w:t>
      </w:r>
      <w:proofErr w:type="spellEnd"/>
      <w:r w:rsidRPr="007517FC">
        <w:rPr>
          <w:b/>
          <w:bCs/>
          <w:sz w:val="24"/>
          <w:szCs w:val="24"/>
          <w:lang w:val="ru-RU"/>
        </w:rPr>
        <w:t xml:space="preserve"> или </w:t>
      </w:r>
      <w:proofErr w:type="spellStart"/>
      <w:r w:rsidRPr="007517FC">
        <w:rPr>
          <w:b/>
          <w:bCs/>
          <w:sz w:val="24"/>
          <w:szCs w:val="24"/>
          <w:lang w:val="ru-RU"/>
        </w:rPr>
        <w:t>саден</w:t>
      </w:r>
      <w:proofErr w:type="spellEnd"/>
      <w:r w:rsidRPr="007517FC">
        <w:rPr>
          <w:b/>
          <w:bCs/>
          <w:sz w:val="24"/>
          <w:szCs w:val="24"/>
          <w:lang w:val="ru-RU"/>
        </w:rPr>
        <w:t xml:space="preserve"> </w:t>
      </w:r>
      <w:proofErr w:type="spellStart"/>
      <w:r w:rsidRPr="007517FC">
        <w:rPr>
          <w:b/>
          <w:bCs/>
          <w:sz w:val="24"/>
          <w:szCs w:val="24"/>
          <w:lang w:val="ru-RU"/>
        </w:rPr>
        <w:t>материјал</w:t>
      </w:r>
      <w:proofErr w:type="spellEnd"/>
    </w:p>
    <w:p w14:paraId="6377676B" w14:textId="77777777" w:rsidR="007419AF" w:rsidRPr="00704B48" w:rsidRDefault="007419AF" w:rsidP="007419AF">
      <w:pPr>
        <w:jc w:val="center"/>
        <w:rPr>
          <w:b/>
          <w:bCs/>
          <w:sz w:val="24"/>
          <w:szCs w:val="24"/>
          <w:lang w:val="ru-RU"/>
        </w:rPr>
      </w:pPr>
    </w:p>
    <w:p w14:paraId="76C7660F" w14:textId="6C758896" w:rsidR="007419AF" w:rsidRPr="007517FC" w:rsidRDefault="007419AF" w:rsidP="007419AF">
      <w:pPr>
        <w:jc w:val="center"/>
        <w:rPr>
          <w:b/>
          <w:bCs/>
          <w:sz w:val="24"/>
          <w:szCs w:val="24"/>
          <w:lang w:val="mk-MK"/>
        </w:rPr>
      </w:pPr>
      <w:r w:rsidRPr="00704B48">
        <w:rPr>
          <w:b/>
          <w:bCs/>
          <w:sz w:val="24"/>
          <w:szCs w:val="24"/>
          <w:lang w:val="mk-MK"/>
        </w:rPr>
        <w:t>Член 3</w:t>
      </w:r>
      <w:r w:rsidR="005F5514" w:rsidRPr="00704B48">
        <w:rPr>
          <w:b/>
          <w:bCs/>
          <w:sz w:val="24"/>
          <w:szCs w:val="24"/>
          <w:lang w:val="mk-MK"/>
        </w:rPr>
        <w:t>10</w:t>
      </w:r>
      <w:r w:rsidRPr="00704B48">
        <w:rPr>
          <w:b/>
          <w:bCs/>
          <w:sz w:val="24"/>
          <w:szCs w:val="24"/>
          <w:lang w:val="mk-MK"/>
        </w:rPr>
        <w:t xml:space="preserve"> (претходен </w:t>
      </w:r>
      <w:proofErr w:type="spellStart"/>
      <w:r w:rsidRPr="00704B48">
        <w:rPr>
          <w:b/>
          <w:bCs/>
          <w:sz w:val="24"/>
          <w:szCs w:val="24"/>
        </w:rPr>
        <w:t>Член</w:t>
      </w:r>
      <w:proofErr w:type="spellEnd"/>
      <w:r w:rsidRPr="00704B48">
        <w:rPr>
          <w:b/>
          <w:bCs/>
          <w:sz w:val="24"/>
          <w:szCs w:val="24"/>
        </w:rPr>
        <w:t xml:space="preserve"> 232</w:t>
      </w:r>
      <w:r w:rsidRPr="00704B48">
        <w:rPr>
          <w:b/>
          <w:bCs/>
          <w:sz w:val="24"/>
          <w:szCs w:val="24"/>
          <w:lang w:val="mk-MK"/>
        </w:rPr>
        <w:t>)</w:t>
      </w:r>
    </w:p>
    <w:p w14:paraId="5AA346C2" w14:textId="77777777" w:rsidR="007419AF" w:rsidRPr="00704B48" w:rsidRDefault="007419AF" w:rsidP="007419AF">
      <w:pPr>
        <w:numPr>
          <w:ilvl w:val="0"/>
          <w:numId w:val="551"/>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прописите</w:t>
      </w:r>
      <w:proofErr w:type="spellEnd"/>
      <w:r w:rsidRPr="00704B48">
        <w:rPr>
          <w:sz w:val="24"/>
          <w:szCs w:val="24"/>
          <w:lang w:val="ru-RU"/>
        </w:rPr>
        <w:t xml:space="preserve"> </w:t>
      </w:r>
      <w:proofErr w:type="spellStart"/>
      <w:r w:rsidRPr="00704B48">
        <w:rPr>
          <w:sz w:val="24"/>
          <w:szCs w:val="24"/>
          <w:lang w:val="ru-RU"/>
        </w:rPr>
        <w:t>произведува</w:t>
      </w:r>
      <w:proofErr w:type="spellEnd"/>
      <w:r w:rsidRPr="00704B48">
        <w:rPr>
          <w:sz w:val="24"/>
          <w:szCs w:val="24"/>
          <w:lang w:val="ru-RU"/>
        </w:rPr>
        <w:t xml:space="preserve">, </w:t>
      </w:r>
      <w:proofErr w:type="spellStart"/>
      <w:r w:rsidRPr="00704B48">
        <w:rPr>
          <w:sz w:val="24"/>
          <w:szCs w:val="24"/>
          <w:lang w:val="ru-RU"/>
        </w:rPr>
        <w:t>преработува</w:t>
      </w:r>
      <w:proofErr w:type="spellEnd"/>
      <w:r w:rsidRPr="00704B48">
        <w:rPr>
          <w:sz w:val="24"/>
          <w:szCs w:val="24"/>
          <w:lang w:val="ru-RU"/>
        </w:rPr>
        <w:t xml:space="preserve">, </w:t>
      </w:r>
      <w:proofErr w:type="spellStart"/>
      <w:r w:rsidRPr="00704B48">
        <w:rPr>
          <w:sz w:val="24"/>
          <w:szCs w:val="24"/>
          <w:lang w:val="ru-RU"/>
        </w:rPr>
        <w:t>ракува</w:t>
      </w:r>
      <w:proofErr w:type="spellEnd"/>
      <w:r w:rsidRPr="00704B48">
        <w:rPr>
          <w:sz w:val="24"/>
          <w:szCs w:val="24"/>
          <w:lang w:val="ru-RU"/>
        </w:rPr>
        <w:t xml:space="preserve">, </w:t>
      </w:r>
      <w:proofErr w:type="spellStart"/>
      <w:r w:rsidRPr="00704B48">
        <w:rPr>
          <w:sz w:val="24"/>
          <w:szCs w:val="24"/>
          <w:lang w:val="ru-RU"/>
        </w:rPr>
        <w:t>користи</w:t>
      </w:r>
      <w:proofErr w:type="spellEnd"/>
      <w:r w:rsidRPr="00704B48">
        <w:rPr>
          <w:sz w:val="24"/>
          <w:szCs w:val="24"/>
          <w:lang w:val="ru-RU"/>
        </w:rPr>
        <w:t xml:space="preserve">, </w:t>
      </w:r>
      <w:proofErr w:type="spellStart"/>
      <w:r w:rsidRPr="00704B48">
        <w:rPr>
          <w:sz w:val="24"/>
          <w:szCs w:val="24"/>
          <w:lang w:val="ru-RU"/>
        </w:rPr>
        <w:t>одржува</w:t>
      </w:r>
      <w:proofErr w:type="spellEnd"/>
      <w:r w:rsidRPr="00704B48">
        <w:rPr>
          <w:sz w:val="24"/>
          <w:szCs w:val="24"/>
          <w:lang w:val="ru-RU"/>
        </w:rPr>
        <w:t xml:space="preserve">, чува, </w:t>
      </w:r>
      <w:proofErr w:type="spellStart"/>
      <w:r w:rsidRPr="00704B48">
        <w:rPr>
          <w:sz w:val="24"/>
          <w:szCs w:val="24"/>
          <w:lang w:val="ru-RU"/>
        </w:rPr>
        <w:t>пакува</w:t>
      </w:r>
      <w:proofErr w:type="spellEnd"/>
      <w:r w:rsidRPr="00704B48">
        <w:rPr>
          <w:sz w:val="24"/>
          <w:szCs w:val="24"/>
          <w:lang w:val="ru-RU"/>
        </w:rPr>
        <w:t xml:space="preserve">, </w:t>
      </w:r>
      <w:proofErr w:type="spellStart"/>
      <w:r w:rsidRPr="00704B48">
        <w:rPr>
          <w:sz w:val="24"/>
          <w:szCs w:val="24"/>
          <w:lang w:val="ru-RU"/>
        </w:rPr>
        <w:t>препакува</w:t>
      </w:r>
      <w:proofErr w:type="spellEnd"/>
      <w:r w:rsidRPr="00704B48">
        <w:rPr>
          <w:sz w:val="24"/>
          <w:szCs w:val="24"/>
          <w:lang w:val="ru-RU"/>
        </w:rPr>
        <w:t xml:space="preserve">, </w:t>
      </w:r>
      <w:proofErr w:type="spellStart"/>
      <w:r w:rsidRPr="00704B48">
        <w:rPr>
          <w:sz w:val="24"/>
          <w:szCs w:val="24"/>
          <w:lang w:val="ru-RU"/>
        </w:rPr>
        <w:t>употребува</w:t>
      </w:r>
      <w:proofErr w:type="spellEnd"/>
      <w:r w:rsidRPr="00704B48">
        <w:rPr>
          <w:sz w:val="24"/>
          <w:szCs w:val="24"/>
          <w:lang w:val="ru-RU"/>
        </w:rPr>
        <w:t xml:space="preserve">, </w:t>
      </w:r>
      <w:proofErr w:type="spellStart"/>
      <w:r w:rsidRPr="00704B48">
        <w:rPr>
          <w:sz w:val="24"/>
          <w:szCs w:val="24"/>
          <w:lang w:val="ru-RU"/>
        </w:rPr>
        <w:t>превезува</w:t>
      </w:r>
      <w:proofErr w:type="spellEnd"/>
      <w:r w:rsidRPr="00704B48">
        <w:rPr>
          <w:sz w:val="24"/>
          <w:szCs w:val="24"/>
          <w:lang w:val="ru-RU"/>
        </w:rPr>
        <w:t xml:space="preserve">, </w:t>
      </w:r>
      <w:proofErr w:type="spellStart"/>
      <w:r w:rsidRPr="00704B48">
        <w:rPr>
          <w:sz w:val="24"/>
          <w:szCs w:val="24"/>
          <w:lang w:val="ru-RU"/>
        </w:rPr>
        <w:t>увезува</w:t>
      </w:r>
      <w:proofErr w:type="spellEnd"/>
      <w:r w:rsidRPr="00704B48">
        <w:rPr>
          <w:sz w:val="24"/>
          <w:szCs w:val="24"/>
          <w:lang w:val="ru-RU"/>
        </w:rPr>
        <w:t xml:space="preserve">, </w:t>
      </w:r>
      <w:proofErr w:type="spellStart"/>
      <w:r w:rsidRPr="00704B48">
        <w:rPr>
          <w:sz w:val="24"/>
          <w:szCs w:val="24"/>
          <w:lang w:val="ru-RU"/>
        </w:rPr>
        <w:t>извезува</w:t>
      </w:r>
      <w:proofErr w:type="spellEnd"/>
      <w:r w:rsidRPr="00704B48">
        <w:rPr>
          <w:sz w:val="24"/>
          <w:szCs w:val="24"/>
          <w:lang w:val="ru-RU"/>
        </w:rPr>
        <w:t xml:space="preserve"> или </w:t>
      </w:r>
      <w:proofErr w:type="spellStart"/>
      <w:r w:rsidRPr="00704B48">
        <w:rPr>
          <w:sz w:val="24"/>
          <w:szCs w:val="24"/>
          <w:lang w:val="ru-RU"/>
        </w:rPr>
        <w:t>отстранува</w:t>
      </w:r>
      <w:proofErr w:type="spellEnd"/>
      <w:r w:rsidRPr="00704B48">
        <w:rPr>
          <w:sz w:val="24"/>
          <w:szCs w:val="24"/>
          <w:lang w:val="ru-RU"/>
        </w:rPr>
        <w:t xml:space="preserve"> </w:t>
      </w:r>
      <w:proofErr w:type="spellStart"/>
      <w:r w:rsidRPr="00704B48">
        <w:rPr>
          <w:sz w:val="24"/>
          <w:szCs w:val="24"/>
          <w:lang w:val="ru-RU"/>
        </w:rPr>
        <w:t>отровни</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опасни</w:t>
      </w:r>
      <w:proofErr w:type="spellEnd"/>
      <w:r w:rsidRPr="00704B48">
        <w:rPr>
          <w:sz w:val="24"/>
          <w:szCs w:val="24"/>
          <w:lang w:val="ru-RU"/>
        </w:rPr>
        <w:t xml:space="preserve"> материи или </w:t>
      </w:r>
      <w:proofErr w:type="spellStart"/>
      <w:r w:rsidRPr="00704B48">
        <w:rPr>
          <w:sz w:val="24"/>
          <w:szCs w:val="24"/>
          <w:lang w:val="ru-RU"/>
        </w:rPr>
        <w:t>нивни</w:t>
      </w:r>
      <w:proofErr w:type="spellEnd"/>
      <w:r w:rsidRPr="00704B48">
        <w:rPr>
          <w:sz w:val="24"/>
          <w:szCs w:val="24"/>
          <w:lang w:val="ru-RU"/>
        </w:rPr>
        <w:t xml:space="preserve"> </w:t>
      </w:r>
      <w:proofErr w:type="spellStart"/>
      <w:r w:rsidRPr="00704B48">
        <w:rPr>
          <w:sz w:val="24"/>
          <w:szCs w:val="24"/>
          <w:lang w:val="ru-RU"/>
        </w:rPr>
        <w:t>отпадоци</w:t>
      </w:r>
      <w:proofErr w:type="spellEnd"/>
      <w:r w:rsidRPr="00704B48">
        <w:rPr>
          <w:sz w:val="24"/>
          <w:szCs w:val="24"/>
          <w:lang w:val="ru-RU"/>
        </w:rPr>
        <w:t xml:space="preserve">, или </w:t>
      </w:r>
      <w:proofErr w:type="spellStart"/>
      <w:r w:rsidRPr="00704B48">
        <w:rPr>
          <w:sz w:val="24"/>
          <w:szCs w:val="24"/>
          <w:lang w:val="ru-RU"/>
        </w:rPr>
        <w:t>генетски</w:t>
      </w:r>
      <w:proofErr w:type="spellEnd"/>
      <w:r w:rsidRPr="00704B48">
        <w:rPr>
          <w:sz w:val="24"/>
          <w:szCs w:val="24"/>
          <w:lang w:val="ru-RU"/>
        </w:rPr>
        <w:t xml:space="preserve"> </w:t>
      </w:r>
      <w:proofErr w:type="spellStart"/>
      <w:r w:rsidRPr="00704B48">
        <w:rPr>
          <w:sz w:val="24"/>
          <w:szCs w:val="24"/>
          <w:lang w:val="ru-RU"/>
        </w:rPr>
        <w:t>модифицирани</w:t>
      </w:r>
      <w:proofErr w:type="spellEnd"/>
      <w:r w:rsidRPr="00704B48">
        <w:rPr>
          <w:sz w:val="24"/>
          <w:szCs w:val="24"/>
          <w:lang w:val="ru-RU"/>
        </w:rPr>
        <w:t xml:space="preserve"> или </w:t>
      </w:r>
      <w:proofErr w:type="spellStart"/>
      <w:r w:rsidRPr="00704B48">
        <w:rPr>
          <w:sz w:val="24"/>
          <w:szCs w:val="24"/>
          <w:lang w:val="ru-RU"/>
        </w:rPr>
        <w:t>штетни</w:t>
      </w:r>
      <w:proofErr w:type="spellEnd"/>
      <w:r w:rsidRPr="00704B48">
        <w:rPr>
          <w:sz w:val="24"/>
          <w:szCs w:val="24"/>
          <w:lang w:val="ru-RU"/>
        </w:rPr>
        <w:t xml:space="preserve"> </w:t>
      </w:r>
      <w:proofErr w:type="spellStart"/>
      <w:r w:rsidRPr="00704B48">
        <w:rPr>
          <w:sz w:val="24"/>
          <w:szCs w:val="24"/>
          <w:lang w:val="ru-RU"/>
        </w:rPr>
        <w:t>организми</w:t>
      </w:r>
      <w:proofErr w:type="spellEnd"/>
      <w:r w:rsidRPr="00704B48">
        <w:rPr>
          <w:sz w:val="24"/>
          <w:szCs w:val="24"/>
          <w:lang w:val="ru-RU"/>
        </w:rPr>
        <w:t xml:space="preserve"> </w:t>
      </w:r>
      <w:proofErr w:type="spellStart"/>
      <w:r w:rsidRPr="00704B48">
        <w:rPr>
          <w:sz w:val="24"/>
          <w:szCs w:val="24"/>
          <w:lang w:val="ru-RU"/>
        </w:rPr>
        <w:t>опасни</w:t>
      </w:r>
      <w:proofErr w:type="spellEnd"/>
      <w:r w:rsidRPr="00704B48">
        <w:rPr>
          <w:sz w:val="24"/>
          <w:szCs w:val="24"/>
          <w:lang w:val="ru-RU"/>
        </w:rPr>
        <w:t xml:space="preserve"> за </w:t>
      </w:r>
      <w:proofErr w:type="spellStart"/>
      <w:r w:rsidRPr="00704B48">
        <w:rPr>
          <w:sz w:val="24"/>
          <w:szCs w:val="24"/>
          <w:lang w:val="ru-RU"/>
        </w:rPr>
        <w:t>животот</w:t>
      </w:r>
      <w:proofErr w:type="spellEnd"/>
      <w:r w:rsidRPr="00704B48">
        <w:rPr>
          <w:sz w:val="24"/>
          <w:szCs w:val="24"/>
          <w:lang w:val="ru-RU"/>
        </w:rPr>
        <w:t xml:space="preserve"> или </w:t>
      </w:r>
      <w:proofErr w:type="spellStart"/>
      <w:r w:rsidRPr="00704B48">
        <w:rPr>
          <w:sz w:val="24"/>
          <w:szCs w:val="24"/>
          <w:lang w:val="ru-RU"/>
        </w:rPr>
        <w:t>здравјето</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или за </w:t>
      </w:r>
      <w:proofErr w:type="spellStart"/>
      <w:r w:rsidRPr="00704B48">
        <w:rPr>
          <w:sz w:val="24"/>
          <w:szCs w:val="24"/>
          <w:lang w:val="ru-RU"/>
        </w:rPr>
        <w:t>животинскиот</w:t>
      </w:r>
      <w:proofErr w:type="spellEnd"/>
      <w:r w:rsidRPr="00704B48">
        <w:rPr>
          <w:sz w:val="24"/>
          <w:szCs w:val="24"/>
          <w:lang w:val="ru-RU"/>
        </w:rPr>
        <w:t xml:space="preserve"> или </w:t>
      </w:r>
      <w:proofErr w:type="spellStart"/>
      <w:r w:rsidRPr="00704B48">
        <w:rPr>
          <w:sz w:val="24"/>
          <w:szCs w:val="24"/>
          <w:lang w:val="ru-RU"/>
        </w:rPr>
        <w:t>растителниот</w:t>
      </w:r>
      <w:proofErr w:type="spellEnd"/>
      <w:r w:rsidRPr="00704B48">
        <w:rPr>
          <w:sz w:val="24"/>
          <w:szCs w:val="24"/>
          <w:lang w:val="ru-RU"/>
        </w:rPr>
        <w:t xml:space="preserve"> свет или </w:t>
      </w:r>
      <w:proofErr w:type="spellStart"/>
      <w:r w:rsidRPr="00704B48">
        <w:rPr>
          <w:sz w:val="24"/>
          <w:szCs w:val="24"/>
          <w:lang w:val="ru-RU"/>
        </w:rPr>
        <w:t>семенски</w:t>
      </w:r>
      <w:proofErr w:type="spellEnd"/>
      <w:r w:rsidRPr="00704B48">
        <w:rPr>
          <w:sz w:val="24"/>
          <w:szCs w:val="24"/>
          <w:lang w:val="ru-RU"/>
        </w:rPr>
        <w:t xml:space="preserve"> или </w:t>
      </w:r>
      <w:proofErr w:type="spellStart"/>
      <w:r w:rsidRPr="00704B48">
        <w:rPr>
          <w:sz w:val="24"/>
          <w:szCs w:val="24"/>
          <w:lang w:val="ru-RU"/>
        </w:rPr>
        <w:t>саден</w:t>
      </w:r>
      <w:proofErr w:type="spellEnd"/>
      <w:r w:rsidRPr="00704B48">
        <w:rPr>
          <w:sz w:val="24"/>
          <w:szCs w:val="24"/>
          <w:lang w:val="ru-RU"/>
        </w:rPr>
        <w:t xml:space="preserve"> </w:t>
      </w:r>
      <w:proofErr w:type="spellStart"/>
      <w:r w:rsidRPr="00704B48">
        <w:rPr>
          <w:sz w:val="24"/>
          <w:szCs w:val="24"/>
          <w:lang w:val="ru-RU"/>
        </w:rPr>
        <w:t>материјал</w:t>
      </w:r>
      <w:proofErr w:type="spellEnd"/>
      <w:r w:rsidRPr="00704B48">
        <w:rPr>
          <w:sz w:val="24"/>
          <w:szCs w:val="24"/>
          <w:lang w:val="ru-RU"/>
        </w:rPr>
        <w:t xml:space="preserve"> или живи </w:t>
      </w:r>
      <w:proofErr w:type="spellStart"/>
      <w:r w:rsidRPr="00704B48">
        <w:rPr>
          <w:sz w:val="24"/>
          <w:szCs w:val="24"/>
          <w:lang w:val="ru-RU"/>
        </w:rPr>
        <w:t>растенија</w:t>
      </w:r>
      <w:proofErr w:type="spellEnd"/>
      <w:r w:rsidRPr="00704B48">
        <w:rPr>
          <w:sz w:val="24"/>
          <w:szCs w:val="24"/>
          <w:lang w:val="ru-RU"/>
        </w:rPr>
        <w:t xml:space="preserve"> и живи </w:t>
      </w:r>
      <w:proofErr w:type="spellStart"/>
      <w:r w:rsidRPr="00704B48">
        <w:rPr>
          <w:sz w:val="24"/>
          <w:szCs w:val="24"/>
          <w:lang w:val="ru-RU"/>
        </w:rPr>
        <w:t>делови</w:t>
      </w:r>
      <w:proofErr w:type="spellEnd"/>
      <w:r w:rsidRPr="00704B48">
        <w:rPr>
          <w:sz w:val="24"/>
          <w:szCs w:val="24"/>
          <w:lang w:val="ru-RU"/>
        </w:rPr>
        <w:t xml:space="preserve"> од </w:t>
      </w:r>
      <w:proofErr w:type="spellStart"/>
      <w:r w:rsidRPr="00704B48">
        <w:rPr>
          <w:sz w:val="24"/>
          <w:szCs w:val="24"/>
          <w:lang w:val="ru-RU"/>
        </w:rPr>
        <w:t>растенија</w:t>
      </w:r>
      <w:proofErr w:type="spellEnd"/>
      <w:r w:rsidRPr="00704B48">
        <w:rPr>
          <w:sz w:val="24"/>
          <w:szCs w:val="24"/>
          <w:lang w:val="ru-RU"/>
        </w:rPr>
        <w:t xml:space="preserve">, </w:t>
      </w:r>
      <w:proofErr w:type="spellStart"/>
      <w:r w:rsidRPr="00704B48">
        <w:rPr>
          <w:sz w:val="24"/>
          <w:szCs w:val="24"/>
          <w:lang w:val="ru-RU"/>
        </w:rPr>
        <w:t>вклучувајќи</w:t>
      </w:r>
      <w:proofErr w:type="spellEnd"/>
      <w:r w:rsidRPr="00704B48">
        <w:rPr>
          <w:sz w:val="24"/>
          <w:szCs w:val="24"/>
          <w:lang w:val="ru-RU"/>
        </w:rPr>
        <w:t xml:space="preserve"> го и </w:t>
      </w:r>
      <w:proofErr w:type="spellStart"/>
      <w:r w:rsidRPr="00704B48">
        <w:rPr>
          <w:sz w:val="24"/>
          <w:szCs w:val="24"/>
          <w:lang w:val="ru-RU"/>
        </w:rPr>
        <w:t>семето</w:t>
      </w:r>
      <w:proofErr w:type="spellEnd"/>
      <w:r w:rsidRPr="00704B48">
        <w:rPr>
          <w:sz w:val="24"/>
          <w:szCs w:val="24"/>
          <w:lang w:val="ru-RU"/>
        </w:rPr>
        <w:t xml:space="preserve">, </w:t>
      </w:r>
      <w:proofErr w:type="spellStart"/>
      <w:r w:rsidRPr="00704B48">
        <w:rPr>
          <w:sz w:val="24"/>
          <w:szCs w:val="24"/>
          <w:lang w:val="ru-RU"/>
        </w:rPr>
        <w:t>делови</w:t>
      </w:r>
      <w:proofErr w:type="spellEnd"/>
      <w:r w:rsidRPr="00704B48">
        <w:rPr>
          <w:sz w:val="24"/>
          <w:szCs w:val="24"/>
          <w:lang w:val="ru-RU"/>
        </w:rPr>
        <w:t xml:space="preserve"> од </w:t>
      </w:r>
      <w:proofErr w:type="spellStart"/>
      <w:r w:rsidRPr="00704B48">
        <w:rPr>
          <w:sz w:val="24"/>
          <w:szCs w:val="24"/>
          <w:lang w:val="ru-RU"/>
        </w:rPr>
        <w:t>растенија</w:t>
      </w:r>
      <w:proofErr w:type="spellEnd"/>
      <w:r w:rsidRPr="00704B48">
        <w:rPr>
          <w:sz w:val="24"/>
          <w:szCs w:val="24"/>
          <w:lang w:val="ru-RU"/>
        </w:rPr>
        <w:t xml:space="preserve"> или цели </w:t>
      </w:r>
      <w:proofErr w:type="spellStart"/>
      <w:r w:rsidRPr="00704B48">
        <w:rPr>
          <w:sz w:val="24"/>
          <w:szCs w:val="24"/>
          <w:lang w:val="ru-RU"/>
        </w:rPr>
        <w:t>растенија</w:t>
      </w:r>
      <w:proofErr w:type="spellEnd"/>
      <w:r w:rsidRPr="00704B48">
        <w:rPr>
          <w:sz w:val="24"/>
          <w:szCs w:val="24"/>
          <w:lang w:val="ru-RU"/>
        </w:rPr>
        <w:t xml:space="preserve"> </w:t>
      </w:r>
      <w:proofErr w:type="spellStart"/>
      <w:r w:rsidRPr="00704B48">
        <w:rPr>
          <w:sz w:val="24"/>
          <w:szCs w:val="24"/>
          <w:lang w:val="ru-RU"/>
        </w:rPr>
        <w:t>вклучително</w:t>
      </w:r>
      <w:proofErr w:type="spellEnd"/>
      <w:r w:rsidRPr="00704B48">
        <w:rPr>
          <w:sz w:val="24"/>
          <w:szCs w:val="24"/>
          <w:lang w:val="ru-RU"/>
        </w:rPr>
        <w:t xml:space="preserve"> и садни подлоги, </w:t>
      </w:r>
      <w:proofErr w:type="spellStart"/>
      <w:r w:rsidRPr="00704B48">
        <w:rPr>
          <w:sz w:val="24"/>
          <w:szCs w:val="24"/>
          <w:lang w:val="ru-RU"/>
        </w:rPr>
        <w:t>наменети</w:t>
      </w:r>
      <w:proofErr w:type="spellEnd"/>
      <w:r w:rsidRPr="00704B48">
        <w:rPr>
          <w:sz w:val="24"/>
          <w:szCs w:val="24"/>
          <w:lang w:val="ru-RU"/>
        </w:rPr>
        <w:t xml:space="preserve"> за </w:t>
      </w:r>
      <w:proofErr w:type="spellStart"/>
      <w:r w:rsidRPr="00704B48">
        <w:rPr>
          <w:sz w:val="24"/>
          <w:szCs w:val="24"/>
          <w:lang w:val="ru-RU"/>
        </w:rPr>
        <w:t>размножување</w:t>
      </w:r>
      <w:proofErr w:type="spellEnd"/>
      <w:r w:rsidRPr="00704B48">
        <w:rPr>
          <w:sz w:val="24"/>
          <w:szCs w:val="24"/>
          <w:lang w:val="ru-RU"/>
        </w:rPr>
        <w:t xml:space="preserve"> и производство на </w:t>
      </w:r>
      <w:proofErr w:type="spellStart"/>
      <w:r w:rsidRPr="00704B48">
        <w:rPr>
          <w:sz w:val="24"/>
          <w:szCs w:val="24"/>
          <w:lang w:val="ru-RU"/>
        </w:rPr>
        <w:t>саден</w:t>
      </w:r>
      <w:proofErr w:type="spellEnd"/>
      <w:r w:rsidRPr="00704B48">
        <w:rPr>
          <w:sz w:val="24"/>
          <w:szCs w:val="24"/>
          <w:lang w:val="ru-RU"/>
        </w:rPr>
        <w:t xml:space="preserve"> </w:t>
      </w:r>
      <w:proofErr w:type="spellStart"/>
      <w:r w:rsidRPr="00704B48">
        <w:rPr>
          <w:sz w:val="24"/>
          <w:szCs w:val="24"/>
          <w:lang w:val="ru-RU"/>
        </w:rPr>
        <w:t>материјал</w:t>
      </w:r>
      <w:proofErr w:type="spellEnd"/>
      <w:r w:rsidRPr="00704B48">
        <w:rPr>
          <w:sz w:val="24"/>
          <w:szCs w:val="24"/>
          <w:lang w:val="ru-RU"/>
        </w:rPr>
        <w:t xml:space="preserve"> од </w:t>
      </w:r>
      <w:proofErr w:type="spellStart"/>
      <w:r w:rsidRPr="00704B48">
        <w:rPr>
          <w:sz w:val="24"/>
          <w:szCs w:val="24"/>
          <w:lang w:val="ru-RU"/>
        </w:rPr>
        <w:t>земјоделски</w:t>
      </w:r>
      <w:proofErr w:type="spellEnd"/>
      <w:r w:rsidRPr="00704B48">
        <w:rPr>
          <w:sz w:val="24"/>
          <w:szCs w:val="24"/>
          <w:lang w:val="ru-RU"/>
        </w:rPr>
        <w:t xml:space="preserve"> </w:t>
      </w:r>
      <w:proofErr w:type="spellStart"/>
      <w:r w:rsidRPr="00704B48">
        <w:rPr>
          <w:sz w:val="24"/>
          <w:szCs w:val="24"/>
          <w:lang w:val="ru-RU"/>
        </w:rPr>
        <w:t>растенија</w:t>
      </w:r>
      <w:proofErr w:type="spellEnd"/>
      <w:r w:rsidRPr="00704B48">
        <w:rPr>
          <w:sz w:val="24"/>
          <w:szCs w:val="24"/>
          <w:lang w:val="ru-RU"/>
        </w:rPr>
        <w:t xml:space="preserve"> или </w:t>
      </w:r>
      <w:proofErr w:type="spellStart"/>
      <w:r w:rsidRPr="00704B48">
        <w:rPr>
          <w:sz w:val="24"/>
          <w:szCs w:val="24"/>
          <w:lang w:val="ru-RU"/>
        </w:rPr>
        <w:t>шумски</w:t>
      </w:r>
      <w:proofErr w:type="spellEnd"/>
      <w:r w:rsidRPr="00704B48">
        <w:rPr>
          <w:sz w:val="24"/>
          <w:szCs w:val="24"/>
          <w:lang w:val="ru-RU"/>
        </w:rPr>
        <w:t xml:space="preserve"> и </w:t>
      </w:r>
      <w:proofErr w:type="spellStart"/>
      <w:r w:rsidRPr="00704B48">
        <w:rPr>
          <w:sz w:val="24"/>
          <w:szCs w:val="24"/>
          <w:lang w:val="ru-RU"/>
        </w:rPr>
        <w:t>декоративни</w:t>
      </w:r>
      <w:proofErr w:type="spellEnd"/>
      <w:r w:rsidRPr="00704B48">
        <w:rPr>
          <w:sz w:val="24"/>
          <w:szCs w:val="24"/>
          <w:lang w:val="ru-RU"/>
        </w:rPr>
        <w:t xml:space="preserve"> </w:t>
      </w:r>
      <w:proofErr w:type="spellStart"/>
      <w:r w:rsidRPr="00704B48">
        <w:rPr>
          <w:sz w:val="24"/>
          <w:szCs w:val="24"/>
          <w:lang w:val="ru-RU"/>
        </w:rPr>
        <w:t>видови</w:t>
      </w:r>
      <w:proofErr w:type="spellEnd"/>
      <w:r w:rsidRPr="00704B48">
        <w:rPr>
          <w:sz w:val="24"/>
          <w:szCs w:val="24"/>
          <w:lang w:val="ru-RU"/>
        </w:rPr>
        <w:t xml:space="preserve"> </w:t>
      </w:r>
      <w:proofErr w:type="spellStart"/>
      <w:r w:rsidRPr="00704B48">
        <w:rPr>
          <w:sz w:val="24"/>
          <w:szCs w:val="24"/>
          <w:lang w:val="ru-RU"/>
        </w:rPr>
        <w:t>дрвја</w:t>
      </w:r>
      <w:proofErr w:type="spellEnd"/>
      <w:r w:rsidRPr="00704B48">
        <w:rPr>
          <w:sz w:val="24"/>
          <w:szCs w:val="24"/>
          <w:lang w:val="ru-RU"/>
        </w:rPr>
        <w:t xml:space="preserve"> или </w:t>
      </w:r>
      <w:proofErr w:type="spellStart"/>
      <w:r w:rsidRPr="00704B48">
        <w:rPr>
          <w:sz w:val="24"/>
          <w:szCs w:val="24"/>
          <w:lang w:val="ru-RU"/>
        </w:rPr>
        <w:t>материјал</w:t>
      </w:r>
      <w:proofErr w:type="spellEnd"/>
      <w:r w:rsidRPr="00704B48">
        <w:rPr>
          <w:sz w:val="24"/>
          <w:szCs w:val="24"/>
          <w:lang w:val="ru-RU"/>
        </w:rPr>
        <w:t xml:space="preserve"> за </w:t>
      </w:r>
      <w:proofErr w:type="spellStart"/>
      <w:r w:rsidRPr="00704B48">
        <w:rPr>
          <w:sz w:val="24"/>
          <w:szCs w:val="24"/>
          <w:lang w:val="ru-RU"/>
        </w:rPr>
        <w:t>размножување</w:t>
      </w:r>
      <w:proofErr w:type="spellEnd"/>
      <w:r w:rsidRPr="00704B48">
        <w:rPr>
          <w:sz w:val="24"/>
          <w:szCs w:val="24"/>
          <w:lang w:val="ru-RU"/>
        </w:rPr>
        <w:t xml:space="preserve">, на кои нема </w:t>
      </w:r>
      <w:proofErr w:type="spellStart"/>
      <w:r w:rsidRPr="00704B48">
        <w:rPr>
          <w:sz w:val="24"/>
          <w:szCs w:val="24"/>
          <w:lang w:val="ru-RU"/>
        </w:rPr>
        <w:t>извршено</w:t>
      </w:r>
      <w:proofErr w:type="spellEnd"/>
      <w:r w:rsidRPr="00704B48">
        <w:rPr>
          <w:sz w:val="24"/>
          <w:szCs w:val="24"/>
          <w:lang w:val="ru-RU"/>
        </w:rPr>
        <w:t xml:space="preserve"> </w:t>
      </w:r>
      <w:proofErr w:type="spellStart"/>
      <w:r w:rsidRPr="00704B48">
        <w:rPr>
          <w:sz w:val="24"/>
          <w:szCs w:val="24"/>
          <w:lang w:val="ru-RU"/>
        </w:rPr>
        <w:t>здравствена</w:t>
      </w:r>
      <w:proofErr w:type="spellEnd"/>
      <w:r w:rsidRPr="00704B48">
        <w:rPr>
          <w:sz w:val="24"/>
          <w:szCs w:val="24"/>
          <w:lang w:val="ru-RU"/>
        </w:rPr>
        <w:t xml:space="preserve"> </w:t>
      </w:r>
      <w:proofErr w:type="spellStart"/>
      <w:r w:rsidRPr="00704B48">
        <w:rPr>
          <w:sz w:val="24"/>
          <w:szCs w:val="24"/>
          <w:lang w:val="ru-RU"/>
        </w:rPr>
        <w:t>контрола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44DE5D50" w14:textId="77777777" w:rsidR="007419AF" w:rsidRPr="00704B48" w:rsidRDefault="007419AF" w:rsidP="007419AF">
      <w:pPr>
        <w:numPr>
          <w:ilvl w:val="0"/>
          <w:numId w:val="551"/>
        </w:numPr>
        <w:ind w:left="0" w:firstLine="360"/>
        <w:jc w:val="both"/>
        <w:rPr>
          <w:sz w:val="24"/>
          <w:szCs w:val="24"/>
          <w:lang w:val="ru-RU"/>
        </w:rPr>
      </w:pPr>
      <w:proofErr w:type="spellStart"/>
      <w:r w:rsidRPr="00704B48">
        <w:rPr>
          <w:sz w:val="24"/>
          <w:szCs w:val="24"/>
          <w:lang w:val="ru-RU"/>
        </w:rPr>
        <w:t>Службено</w:t>
      </w:r>
      <w:proofErr w:type="spellEnd"/>
      <w:r w:rsidRPr="00704B48">
        <w:rPr>
          <w:sz w:val="24"/>
          <w:szCs w:val="24"/>
          <w:lang w:val="ru-RU"/>
        </w:rPr>
        <w:t xml:space="preserve"> лице или </w:t>
      </w: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овозможи</w:t>
      </w:r>
      <w:proofErr w:type="spellEnd"/>
      <w:r w:rsidRPr="00704B48">
        <w:rPr>
          <w:sz w:val="24"/>
          <w:szCs w:val="24"/>
          <w:lang w:val="ru-RU"/>
        </w:rPr>
        <w:t xml:space="preserve"> </w:t>
      </w:r>
      <w:proofErr w:type="spellStart"/>
      <w:r w:rsidRPr="00704B48">
        <w:rPr>
          <w:sz w:val="24"/>
          <w:szCs w:val="24"/>
          <w:lang w:val="ru-RU"/>
        </w:rPr>
        <w:t>извршувањето</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1AEA1ED" w14:textId="77777777" w:rsidR="007419AF" w:rsidRPr="00704B48" w:rsidRDefault="007419AF" w:rsidP="007419AF">
      <w:pPr>
        <w:numPr>
          <w:ilvl w:val="0"/>
          <w:numId w:val="551"/>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предизвикана</w:t>
      </w:r>
      <w:proofErr w:type="spellEnd"/>
      <w:r w:rsidRPr="00704B48">
        <w:rPr>
          <w:sz w:val="24"/>
          <w:szCs w:val="24"/>
          <w:lang w:val="ru-RU"/>
        </w:rPr>
        <w:t xml:space="preserve"> </w:t>
      </w:r>
      <w:proofErr w:type="spellStart"/>
      <w:r w:rsidRPr="00704B48">
        <w:rPr>
          <w:sz w:val="24"/>
          <w:szCs w:val="24"/>
          <w:lang w:val="ru-RU"/>
        </w:rPr>
        <w:t>опасност</w:t>
      </w:r>
      <w:proofErr w:type="spellEnd"/>
      <w:r w:rsidRPr="00704B48">
        <w:rPr>
          <w:sz w:val="24"/>
          <w:szCs w:val="24"/>
          <w:lang w:val="ru-RU"/>
        </w:rPr>
        <w:t xml:space="preserve"> за </w:t>
      </w:r>
      <w:proofErr w:type="spellStart"/>
      <w:r w:rsidRPr="00704B48">
        <w:rPr>
          <w:sz w:val="24"/>
          <w:szCs w:val="24"/>
          <w:lang w:val="ru-RU"/>
        </w:rPr>
        <w:t>животот</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или за </w:t>
      </w:r>
      <w:proofErr w:type="spellStart"/>
      <w:r w:rsidRPr="00704B48">
        <w:rPr>
          <w:sz w:val="24"/>
          <w:szCs w:val="24"/>
          <w:lang w:val="ru-RU"/>
        </w:rPr>
        <w:t>имотот</w:t>
      </w:r>
      <w:proofErr w:type="spellEnd"/>
      <w:r w:rsidRPr="00704B48">
        <w:rPr>
          <w:sz w:val="24"/>
          <w:szCs w:val="24"/>
          <w:lang w:val="ru-RU"/>
        </w:rPr>
        <w:t xml:space="preserve"> од </w:t>
      </w:r>
      <w:proofErr w:type="spellStart"/>
      <w:r w:rsidRPr="00704B48">
        <w:rPr>
          <w:sz w:val="24"/>
          <w:szCs w:val="24"/>
          <w:lang w:val="ru-RU"/>
        </w:rPr>
        <w:t>поголем</w:t>
      </w:r>
      <w:proofErr w:type="spellEnd"/>
      <w:r w:rsidRPr="00704B48">
        <w:rPr>
          <w:sz w:val="24"/>
          <w:szCs w:val="24"/>
          <w:lang w:val="ru-RU"/>
        </w:rPr>
        <w:t xml:space="preserve"> </w:t>
      </w:r>
      <w:proofErr w:type="spellStart"/>
      <w:r w:rsidRPr="00704B48">
        <w:rPr>
          <w:sz w:val="24"/>
          <w:szCs w:val="24"/>
          <w:lang w:val="ru-RU"/>
        </w:rPr>
        <w:t>обем</w:t>
      </w:r>
      <w:proofErr w:type="spellEnd"/>
      <w:r w:rsidRPr="00704B48">
        <w:rPr>
          <w:sz w:val="24"/>
          <w:szCs w:val="24"/>
          <w:lang w:val="ru-RU"/>
        </w:rPr>
        <w:t xml:space="preserve"> или </w:t>
      </w:r>
      <w:proofErr w:type="spellStart"/>
      <w:r w:rsidRPr="00704B48">
        <w:rPr>
          <w:sz w:val="24"/>
          <w:szCs w:val="24"/>
          <w:lang w:val="ru-RU"/>
        </w:rPr>
        <w:t>уништување</w:t>
      </w:r>
      <w:proofErr w:type="spellEnd"/>
      <w:r w:rsidRPr="00704B48">
        <w:rPr>
          <w:sz w:val="24"/>
          <w:szCs w:val="24"/>
          <w:lang w:val="ru-RU"/>
        </w:rPr>
        <w:t xml:space="preserve"> на </w:t>
      </w:r>
      <w:proofErr w:type="spellStart"/>
      <w:r w:rsidRPr="00704B48">
        <w:rPr>
          <w:sz w:val="24"/>
          <w:szCs w:val="24"/>
          <w:lang w:val="ru-RU"/>
        </w:rPr>
        <w:t>животинскиот</w:t>
      </w:r>
      <w:proofErr w:type="spellEnd"/>
      <w:r w:rsidRPr="00704B48">
        <w:rPr>
          <w:sz w:val="24"/>
          <w:szCs w:val="24"/>
          <w:lang w:val="ru-RU"/>
        </w:rPr>
        <w:t xml:space="preserve"> или </w:t>
      </w:r>
      <w:proofErr w:type="spellStart"/>
      <w:r w:rsidRPr="00704B48">
        <w:rPr>
          <w:sz w:val="24"/>
          <w:szCs w:val="24"/>
          <w:lang w:val="ru-RU"/>
        </w:rPr>
        <w:t>растителниот</w:t>
      </w:r>
      <w:proofErr w:type="spellEnd"/>
      <w:r w:rsidRPr="00704B48">
        <w:rPr>
          <w:sz w:val="24"/>
          <w:szCs w:val="24"/>
          <w:lang w:val="ru-RU"/>
        </w:rPr>
        <w:t xml:space="preserve"> свет во </w:t>
      </w:r>
      <w:proofErr w:type="spellStart"/>
      <w:r w:rsidRPr="00704B48">
        <w:rPr>
          <w:sz w:val="24"/>
          <w:szCs w:val="24"/>
          <w:lang w:val="ru-RU"/>
        </w:rPr>
        <w:t>поголеми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најмалку</w:t>
      </w:r>
      <w:proofErr w:type="spellEnd"/>
      <w:r w:rsidRPr="00704B48">
        <w:rPr>
          <w:sz w:val="24"/>
          <w:szCs w:val="24"/>
          <w:lang w:val="ru-RU"/>
        </w:rPr>
        <w:t xml:space="preserve"> три </w:t>
      </w:r>
      <w:proofErr w:type="spellStart"/>
      <w:r w:rsidRPr="00704B48">
        <w:rPr>
          <w:sz w:val="24"/>
          <w:szCs w:val="24"/>
          <w:lang w:val="ru-RU"/>
        </w:rPr>
        <w:t>години</w:t>
      </w:r>
      <w:proofErr w:type="spellEnd"/>
      <w:r w:rsidRPr="00704B48">
        <w:rPr>
          <w:sz w:val="24"/>
          <w:szCs w:val="24"/>
          <w:lang w:val="ru-RU"/>
        </w:rPr>
        <w:t>.</w:t>
      </w:r>
    </w:p>
    <w:p w14:paraId="4386CF19" w14:textId="77777777" w:rsidR="007419AF" w:rsidRPr="00704B48" w:rsidRDefault="007419AF" w:rsidP="007419AF">
      <w:pPr>
        <w:numPr>
          <w:ilvl w:val="0"/>
          <w:numId w:val="551"/>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настапи</w:t>
      </w:r>
      <w:proofErr w:type="spellEnd"/>
      <w:r w:rsidRPr="00704B48">
        <w:rPr>
          <w:sz w:val="24"/>
          <w:szCs w:val="24"/>
          <w:lang w:val="ru-RU"/>
        </w:rPr>
        <w:t xml:space="preserve"> </w:t>
      </w:r>
      <w:proofErr w:type="spellStart"/>
      <w:r w:rsidRPr="00704B48">
        <w:rPr>
          <w:sz w:val="24"/>
          <w:szCs w:val="24"/>
          <w:lang w:val="ru-RU"/>
        </w:rPr>
        <w:t>смрт</w:t>
      </w:r>
      <w:proofErr w:type="spellEnd"/>
      <w:r w:rsidRPr="00704B48">
        <w:rPr>
          <w:sz w:val="24"/>
          <w:szCs w:val="24"/>
          <w:lang w:val="ru-RU"/>
        </w:rPr>
        <w:t xml:space="preserve"> на </w:t>
      </w:r>
      <w:proofErr w:type="spellStart"/>
      <w:r w:rsidRPr="00704B48">
        <w:rPr>
          <w:sz w:val="24"/>
          <w:szCs w:val="24"/>
          <w:lang w:val="ru-RU"/>
        </w:rPr>
        <w:t>едно</w:t>
      </w:r>
      <w:proofErr w:type="spellEnd"/>
      <w:r w:rsidRPr="00704B48">
        <w:rPr>
          <w:sz w:val="24"/>
          <w:szCs w:val="24"/>
          <w:lang w:val="ru-RU"/>
        </w:rPr>
        <w:t xml:space="preserve"> или </w:t>
      </w:r>
      <w:proofErr w:type="spellStart"/>
      <w:r w:rsidRPr="00704B48">
        <w:rPr>
          <w:sz w:val="24"/>
          <w:szCs w:val="24"/>
          <w:lang w:val="ru-RU"/>
        </w:rPr>
        <w:t>повеќе</w:t>
      </w:r>
      <w:proofErr w:type="spellEnd"/>
      <w:r w:rsidRPr="00704B48">
        <w:rPr>
          <w:sz w:val="24"/>
          <w:szCs w:val="24"/>
          <w:lang w:val="ru-RU"/>
        </w:rPr>
        <w:t xml:space="preserve"> лица,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пет </w:t>
      </w:r>
      <w:proofErr w:type="spellStart"/>
      <w:r w:rsidRPr="00704B48">
        <w:rPr>
          <w:sz w:val="24"/>
          <w:szCs w:val="24"/>
          <w:lang w:val="ru-RU"/>
        </w:rPr>
        <w:t>години</w:t>
      </w:r>
      <w:proofErr w:type="spellEnd"/>
      <w:r w:rsidRPr="00704B48">
        <w:rPr>
          <w:sz w:val="24"/>
          <w:szCs w:val="24"/>
          <w:lang w:val="ru-RU"/>
        </w:rPr>
        <w:t>.</w:t>
      </w:r>
    </w:p>
    <w:p w14:paraId="25C3CF4B" w14:textId="77777777" w:rsidR="007419AF" w:rsidRPr="00704B48" w:rsidRDefault="007419AF" w:rsidP="007419AF">
      <w:pPr>
        <w:numPr>
          <w:ilvl w:val="0"/>
          <w:numId w:val="551"/>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p w14:paraId="63F44896" w14:textId="77777777" w:rsidR="007419AF" w:rsidRPr="00704B48" w:rsidRDefault="007419AF" w:rsidP="007419AF">
      <w:pPr>
        <w:jc w:val="center"/>
        <w:rPr>
          <w:b/>
          <w:bCs/>
          <w:sz w:val="24"/>
          <w:szCs w:val="24"/>
          <w:lang w:val="ru-RU"/>
        </w:rPr>
      </w:pPr>
    </w:p>
    <w:p w14:paraId="2D918241" w14:textId="77777777" w:rsidR="00581BB2" w:rsidRPr="00704B48" w:rsidRDefault="007419AF" w:rsidP="007419AF">
      <w:pPr>
        <w:jc w:val="center"/>
        <w:rPr>
          <w:b/>
          <w:bCs/>
          <w:sz w:val="24"/>
          <w:szCs w:val="24"/>
          <w:lang w:val="ru-RU"/>
        </w:rPr>
      </w:pPr>
      <w:proofErr w:type="spellStart"/>
      <w:r w:rsidRPr="00704B48">
        <w:rPr>
          <w:b/>
          <w:bCs/>
          <w:sz w:val="24"/>
          <w:szCs w:val="24"/>
          <w:lang w:val="ru-RU"/>
        </w:rPr>
        <w:t>Убивање</w:t>
      </w:r>
      <w:proofErr w:type="spellEnd"/>
      <w:r w:rsidRPr="00704B48">
        <w:rPr>
          <w:b/>
          <w:bCs/>
          <w:sz w:val="24"/>
          <w:szCs w:val="24"/>
          <w:lang w:val="ru-RU"/>
        </w:rPr>
        <w:t xml:space="preserve"> или </w:t>
      </w:r>
      <w:proofErr w:type="spellStart"/>
      <w:r w:rsidRPr="00704B48">
        <w:rPr>
          <w:b/>
          <w:bCs/>
          <w:sz w:val="24"/>
          <w:szCs w:val="24"/>
          <w:lang w:val="ru-RU"/>
        </w:rPr>
        <w:t>уништување</w:t>
      </w:r>
      <w:proofErr w:type="spellEnd"/>
      <w:r w:rsidRPr="00704B48">
        <w:rPr>
          <w:b/>
          <w:bCs/>
          <w:sz w:val="24"/>
          <w:szCs w:val="24"/>
          <w:lang w:val="ru-RU"/>
        </w:rPr>
        <w:t xml:space="preserve"> на </w:t>
      </w:r>
    </w:p>
    <w:p w14:paraId="423EB056" w14:textId="77777777" w:rsidR="007419AF" w:rsidRPr="00704B48" w:rsidRDefault="007419AF" w:rsidP="007419AF">
      <w:pPr>
        <w:jc w:val="center"/>
        <w:rPr>
          <w:b/>
          <w:bCs/>
          <w:sz w:val="24"/>
          <w:szCs w:val="24"/>
          <w:lang w:val="ru-RU"/>
        </w:rPr>
      </w:pPr>
      <w:proofErr w:type="spellStart"/>
      <w:r w:rsidRPr="00704B48">
        <w:rPr>
          <w:b/>
          <w:bCs/>
          <w:sz w:val="24"/>
          <w:szCs w:val="24"/>
          <w:lang w:val="ru-RU"/>
        </w:rPr>
        <w:t>заштитени</w:t>
      </w:r>
      <w:proofErr w:type="spellEnd"/>
      <w:r w:rsidRPr="00704B48">
        <w:rPr>
          <w:b/>
          <w:bCs/>
          <w:sz w:val="24"/>
          <w:szCs w:val="24"/>
          <w:lang w:val="ru-RU"/>
        </w:rPr>
        <w:t xml:space="preserve"> </w:t>
      </w:r>
      <w:proofErr w:type="spellStart"/>
      <w:r w:rsidRPr="00704B48">
        <w:rPr>
          <w:b/>
          <w:bCs/>
          <w:sz w:val="24"/>
          <w:szCs w:val="24"/>
          <w:lang w:val="ru-RU"/>
        </w:rPr>
        <w:t>видови</w:t>
      </w:r>
      <w:proofErr w:type="spellEnd"/>
      <w:r w:rsidRPr="00704B48">
        <w:rPr>
          <w:b/>
          <w:bCs/>
          <w:sz w:val="24"/>
          <w:szCs w:val="24"/>
          <w:lang w:val="ru-RU"/>
        </w:rPr>
        <w:t xml:space="preserve"> на дива флора или фауна</w:t>
      </w:r>
    </w:p>
    <w:p w14:paraId="79FF99F9" w14:textId="77777777" w:rsidR="007419AF" w:rsidRPr="00704B48" w:rsidRDefault="007419AF" w:rsidP="007419AF">
      <w:pPr>
        <w:jc w:val="center"/>
        <w:rPr>
          <w:b/>
          <w:bCs/>
          <w:sz w:val="24"/>
          <w:szCs w:val="24"/>
          <w:lang w:val="ru-RU"/>
        </w:rPr>
      </w:pPr>
    </w:p>
    <w:p w14:paraId="5DC2D147" w14:textId="7405DA00" w:rsidR="007419AF" w:rsidRPr="007517FC" w:rsidRDefault="007419AF" w:rsidP="007517FC">
      <w:pPr>
        <w:jc w:val="center"/>
        <w:rPr>
          <w:b/>
          <w:bCs/>
          <w:sz w:val="24"/>
          <w:szCs w:val="24"/>
          <w:lang w:val="mk-MK"/>
        </w:rPr>
      </w:pPr>
      <w:r w:rsidRPr="00704B48">
        <w:rPr>
          <w:b/>
          <w:bCs/>
          <w:sz w:val="24"/>
          <w:szCs w:val="24"/>
          <w:lang w:val="mk-MK"/>
        </w:rPr>
        <w:t>Член 3</w:t>
      </w:r>
      <w:r w:rsidR="00961A15" w:rsidRPr="00704B48">
        <w:rPr>
          <w:b/>
          <w:bCs/>
          <w:sz w:val="24"/>
          <w:szCs w:val="24"/>
          <w:lang w:val="mk-MK"/>
        </w:rPr>
        <w:t>1</w:t>
      </w:r>
      <w:r w:rsidR="005F5514" w:rsidRPr="00704B48">
        <w:rPr>
          <w:b/>
          <w:bCs/>
          <w:sz w:val="24"/>
          <w:szCs w:val="24"/>
          <w:lang w:val="mk-MK"/>
        </w:rPr>
        <w:t>1</w:t>
      </w:r>
      <w:r w:rsidRPr="00704B48">
        <w:rPr>
          <w:b/>
          <w:bCs/>
          <w:sz w:val="24"/>
          <w:szCs w:val="24"/>
          <w:lang w:val="mk-MK"/>
        </w:rPr>
        <w:t xml:space="preserve"> (претходен </w:t>
      </w:r>
      <w:proofErr w:type="spellStart"/>
      <w:r w:rsidRPr="00704B48">
        <w:rPr>
          <w:b/>
          <w:bCs/>
          <w:sz w:val="24"/>
          <w:szCs w:val="24"/>
        </w:rPr>
        <w:t>Член</w:t>
      </w:r>
      <w:proofErr w:type="spellEnd"/>
      <w:r w:rsidRPr="00704B48">
        <w:rPr>
          <w:b/>
          <w:bCs/>
          <w:sz w:val="24"/>
          <w:szCs w:val="24"/>
        </w:rPr>
        <w:t xml:space="preserve"> 232-а</w:t>
      </w:r>
      <w:r w:rsidRPr="00704B48">
        <w:rPr>
          <w:b/>
          <w:bCs/>
          <w:sz w:val="24"/>
          <w:szCs w:val="24"/>
          <w:lang w:val="mk-MK"/>
        </w:rPr>
        <w:t>)</w:t>
      </w:r>
    </w:p>
    <w:p w14:paraId="15E37952" w14:textId="1BE221F6" w:rsidR="007419AF" w:rsidRPr="00704B48" w:rsidRDefault="007419AF" w:rsidP="007419AF">
      <w:pPr>
        <w:numPr>
          <w:ilvl w:val="0"/>
          <w:numId w:val="552"/>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убива</w:t>
      </w:r>
      <w:proofErr w:type="spellEnd"/>
      <w:r w:rsidRPr="00704B48">
        <w:rPr>
          <w:sz w:val="24"/>
          <w:szCs w:val="24"/>
          <w:lang w:val="ru-RU"/>
        </w:rPr>
        <w:t xml:space="preserve">, </w:t>
      </w:r>
      <w:proofErr w:type="spellStart"/>
      <w:r w:rsidRPr="00704B48">
        <w:rPr>
          <w:sz w:val="24"/>
          <w:szCs w:val="24"/>
          <w:lang w:val="ru-RU"/>
        </w:rPr>
        <w:t>уништува</w:t>
      </w:r>
      <w:proofErr w:type="spellEnd"/>
      <w:r w:rsidRPr="00704B48">
        <w:rPr>
          <w:sz w:val="24"/>
          <w:szCs w:val="24"/>
          <w:lang w:val="ru-RU"/>
        </w:rPr>
        <w:t xml:space="preserve">, </w:t>
      </w:r>
      <w:proofErr w:type="spellStart"/>
      <w:r w:rsidRPr="00704B48">
        <w:rPr>
          <w:sz w:val="24"/>
          <w:szCs w:val="24"/>
          <w:lang w:val="ru-RU"/>
        </w:rPr>
        <w:t>држи</w:t>
      </w:r>
      <w:proofErr w:type="spellEnd"/>
      <w:r w:rsidRPr="00704B48">
        <w:rPr>
          <w:sz w:val="24"/>
          <w:szCs w:val="24"/>
          <w:lang w:val="ru-RU"/>
        </w:rPr>
        <w:t xml:space="preserve"> или </w:t>
      </w:r>
      <w:proofErr w:type="spellStart"/>
      <w:r w:rsidRPr="00704B48">
        <w:rPr>
          <w:sz w:val="24"/>
          <w:szCs w:val="24"/>
          <w:lang w:val="ru-RU"/>
        </w:rPr>
        <w:t>одзема</w:t>
      </w:r>
      <w:proofErr w:type="spellEnd"/>
      <w:r w:rsidRPr="00704B48">
        <w:rPr>
          <w:sz w:val="24"/>
          <w:szCs w:val="24"/>
          <w:lang w:val="ru-RU"/>
        </w:rPr>
        <w:t xml:space="preserve"> </w:t>
      </w:r>
      <w:proofErr w:type="spellStart"/>
      <w:r w:rsidRPr="00704B48">
        <w:rPr>
          <w:sz w:val="24"/>
          <w:szCs w:val="24"/>
          <w:lang w:val="ru-RU"/>
        </w:rPr>
        <w:t>примероци</w:t>
      </w:r>
      <w:proofErr w:type="spellEnd"/>
      <w:r w:rsidRPr="00704B48">
        <w:rPr>
          <w:sz w:val="24"/>
          <w:szCs w:val="24"/>
          <w:lang w:val="ru-RU"/>
        </w:rPr>
        <w:t xml:space="preserve"> на </w:t>
      </w:r>
      <w:proofErr w:type="spellStart"/>
      <w:r w:rsidRPr="00704B48">
        <w:rPr>
          <w:sz w:val="24"/>
          <w:szCs w:val="24"/>
          <w:lang w:val="ru-RU"/>
        </w:rPr>
        <w:t>заштитени</w:t>
      </w:r>
      <w:proofErr w:type="spellEnd"/>
      <w:r w:rsidRPr="00704B48">
        <w:rPr>
          <w:sz w:val="24"/>
          <w:szCs w:val="24"/>
          <w:lang w:val="ru-RU"/>
        </w:rPr>
        <w:t xml:space="preserve"> </w:t>
      </w:r>
      <w:proofErr w:type="spellStart"/>
      <w:r w:rsidRPr="00704B48">
        <w:rPr>
          <w:sz w:val="24"/>
          <w:szCs w:val="24"/>
          <w:lang w:val="ru-RU"/>
        </w:rPr>
        <w:t>видови</w:t>
      </w:r>
      <w:proofErr w:type="spellEnd"/>
      <w:r w:rsidRPr="00704B48">
        <w:rPr>
          <w:sz w:val="24"/>
          <w:szCs w:val="24"/>
          <w:lang w:val="ru-RU"/>
        </w:rPr>
        <w:t xml:space="preserve"> на дива флора или фауна,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од </w:t>
      </w:r>
      <w:proofErr w:type="spellStart"/>
      <w:r w:rsidRPr="00704B48">
        <w:rPr>
          <w:sz w:val="24"/>
          <w:szCs w:val="24"/>
          <w:lang w:val="ru-RU"/>
        </w:rPr>
        <w:t>една</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52B2012D" w14:textId="6D5E26F9" w:rsidR="007419AF" w:rsidRPr="00704B48" w:rsidRDefault="007419AF" w:rsidP="007419AF">
      <w:pPr>
        <w:numPr>
          <w:ilvl w:val="0"/>
          <w:numId w:val="552"/>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непридржување</w:t>
      </w:r>
      <w:proofErr w:type="spellEnd"/>
      <w:r w:rsidRPr="00704B48">
        <w:rPr>
          <w:sz w:val="24"/>
          <w:szCs w:val="24"/>
          <w:lang w:val="ru-RU"/>
        </w:rPr>
        <w:t xml:space="preserve"> кон </w:t>
      </w:r>
      <w:proofErr w:type="spellStart"/>
      <w:r w:rsidRPr="00704B48">
        <w:rPr>
          <w:sz w:val="24"/>
          <w:szCs w:val="24"/>
          <w:lang w:val="ru-RU"/>
        </w:rPr>
        <w:t>одредбите</w:t>
      </w:r>
      <w:proofErr w:type="spellEnd"/>
      <w:r w:rsidRPr="00704B48">
        <w:rPr>
          <w:sz w:val="24"/>
          <w:szCs w:val="24"/>
          <w:lang w:val="ru-RU"/>
        </w:rPr>
        <w:t xml:space="preserve"> на закон или со </w:t>
      </w:r>
      <w:proofErr w:type="spellStart"/>
      <w:r w:rsidRPr="00704B48">
        <w:rPr>
          <w:sz w:val="24"/>
          <w:szCs w:val="24"/>
          <w:lang w:val="ru-RU"/>
        </w:rPr>
        <w:t>меѓународен</w:t>
      </w:r>
      <w:proofErr w:type="spellEnd"/>
      <w:r w:rsidRPr="00704B48">
        <w:rPr>
          <w:sz w:val="24"/>
          <w:szCs w:val="24"/>
          <w:lang w:val="ru-RU"/>
        </w:rPr>
        <w:t xml:space="preserve"> договор </w:t>
      </w:r>
      <w:proofErr w:type="spellStart"/>
      <w:r w:rsidRPr="00704B48">
        <w:rPr>
          <w:sz w:val="24"/>
          <w:szCs w:val="24"/>
          <w:lang w:val="ru-RU"/>
        </w:rPr>
        <w:t>ратификуван</w:t>
      </w:r>
      <w:proofErr w:type="spellEnd"/>
      <w:r w:rsidRPr="00704B48">
        <w:rPr>
          <w:sz w:val="24"/>
          <w:szCs w:val="24"/>
          <w:lang w:val="ru-RU"/>
        </w:rPr>
        <w:t xml:space="preserve"> во </w:t>
      </w:r>
      <w:proofErr w:type="spellStart"/>
      <w:r w:rsidRPr="00704B48">
        <w:rPr>
          <w:sz w:val="24"/>
          <w:szCs w:val="24"/>
          <w:lang w:val="ru-RU"/>
        </w:rPr>
        <w:t>согласност</w:t>
      </w:r>
      <w:proofErr w:type="spellEnd"/>
      <w:r w:rsidRPr="00704B48">
        <w:rPr>
          <w:sz w:val="24"/>
          <w:szCs w:val="24"/>
          <w:lang w:val="ru-RU"/>
        </w:rPr>
        <w:t xml:space="preserve"> со </w:t>
      </w:r>
      <w:proofErr w:type="spellStart"/>
      <w:r w:rsidRPr="00704B48">
        <w:rPr>
          <w:sz w:val="24"/>
          <w:szCs w:val="24"/>
          <w:lang w:val="ru-RU"/>
        </w:rPr>
        <w:t>Уставот</w:t>
      </w:r>
      <w:proofErr w:type="spellEnd"/>
      <w:r w:rsidRPr="00704B48">
        <w:rPr>
          <w:sz w:val="24"/>
          <w:szCs w:val="24"/>
          <w:lang w:val="ru-RU"/>
        </w:rPr>
        <w:t xml:space="preserve"> на </w:t>
      </w:r>
      <w:proofErr w:type="spellStart"/>
      <w:r w:rsidRPr="00704B48">
        <w:rPr>
          <w:sz w:val="24"/>
          <w:szCs w:val="24"/>
          <w:lang w:val="ru-RU"/>
        </w:rPr>
        <w:t>Република</w:t>
      </w:r>
      <w:proofErr w:type="spellEnd"/>
      <w:r w:rsidRPr="00704B48">
        <w:rPr>
          <w:sz w:val="24"/>
          <w:szCs w:val="24"/>
          <w:lang w:val="ru-RU"/>
        </w:rPr>
        <w:t xml:space="preserve"> </w:t>
      </w:r>
      <w:proofErr w:type="spellStart"/>
      <w:r w:rsidRPr="00704B48">
        <w:rPr>
          <w:sz w:val="24"/>
          <w:szCs w:val="24"/>
          <w:lang w:val="ru-RU"/>
        </w:rPr>
        <w:t>Северна</w:t>
      </w:r>
      <w:proofErr w:type="spellEnd"/>
      <w:r w:rsidRPr="00704B48">
        <w:rPr>
          <w:sz w:val="24"/>
          <w:szCs w:val="24"/>
          <w:lang w:val="ru-RU"/>
        </w:rPr>
        <w:t xml:space="preserve"> </w:t>
      </w:r>
      <w:proofErr w:type="spellStart"/>
      <w:r w:rsidRPr="00704B48">
        <w:rPr>
          <w:sz w:val="24"/>
          <w:szCs w:val="24"/>
          <w:lang w:val="ru-RU"/>
        </w:rPr>
        <w:t>Македонија</w:t>
      </w:r>
      <w:proofErr w:type="spellEnd"/>
      <w:r w:rsidRPr="00704B48">
        <w:rPr>
          <w:sz w:val="24"/>
          <w:szCs w:val="24"/>
          <w:lang w:val="ru-RU"/>
        </w:rPr>
        <w:t xml:space="preserve"> </w:t>
      </w:r>
      <w:proofErr w:type="spellStart"/>
      <w:r w:rsidRPr="00704B48">
        <w:rPr>
          <w:sz w:val="24"/>
          <w:szCs w:val="24"/>
          <w:lang w:val="ru-RU"/>
        </w:rPr>
        <w:t>преземе</w:t>
      </w:r>
      <w:proofErr w:type="spellEnd"/>
      <w:r w:rsidRPr="00704B48">
        <w:rPr>
          <w:sz w:val="24"/>
          <w:szCs w:val="24"/>
          <w:lang w:val="ru-RU"/>
        </w:rPr>
        <w:t xml:space="preserve"> </w:t>
      </w:r>
      <w:proofErr w:type="spellStart"/>
      <w:r w:rsidRPr="00704B48">
        <w:rPr>
          <w:sz w:val="24"/>
          <w:szCs w:val="24"/>
          <w:lang w:val="ru-RU"/>
        </w:rPr>
        <w:t>дејствија</w:t>
      </w:r>
      <w:proofErr w:type="spellEnd"/>
      <w:r w:rsidRPr="00704B48">
        <w:rPr>
          <w:sz w:val="24"/>
          <w:szCs w:val="24"/>
          <w:lang w:val="ru-RU"/>
        </w:rPr>
        <w:t xml:space="preserve"> со кои </w:t>
      </w:r>
      <w:proofErr w:type="spellStart"/>
      <w:r w:rsidRPr="00704B48">
        <w:rPr>
          <w:sz w:val="24"/>
          <w:szCs w:val="24"/>
          <w:lang w:val="ru-RU"/>
        </w:rPr>
        <w:t>ќе</w:t>
      </w:r>
      <w:proofErr w:type="spellEnd"/>
      <w:r w:rsidRPr="00704B48">
        <w:rPr>
          <w:sz w:val="24"/>
          <w:szCs w:val="24"/>
          <w:lang w:val="ru-RU"/>
        </w:rPr>
        <w:t xml:space="preserve"> отстрела, </w:t>
      </w:r>
      <w:proofErr w:type="spellStart"/>
      <w:r w:rsidRPr="00704B48">
        <w:rPr>
          <w:sz w:val="24"/>
          <w:szCs w:val="24"/>
          <w:lang w:val="ru-RU"/>
        </w:rPr>
        <w:t>пресече</w:t>
      </w:r>
      <w:proofErr w:type="spellEnd"/>
      <w:r w:rsidRPr="00704B48">
        <w:rPr>
          <w:sz w:val="24"/>
          <w:szCs w:val="24"/>
          <w:lang w:val="ru-RU"/>
        </w:rPr>
        <w:t xml:space="preserve">, </w:t>
      </w:r>
      <w:proofErr w:type="spellStart"/>
      <w:r w:rsidRPr="00704B48">
        <w:rPr>
          <w:sz w:val="24"/>
          <w:szCs w:val="24"/>
          <w:lang w:val="ru-RU"/>
        </w:rPr>
        <w:t>ископачи</w:t>
      </w:r>
      <w:proofErr w:type="spellEnd"/>
      <w:r w:rsidRPr="00704B48">
        <w:rPr>
          <w:sz w:val="24"/>
          <w:szCs w:val="24"/>
          <w:lang w:val="ru-RU"/>
        </w:rPr>
        <w:t xml:space="preserve"> или на друг начин </w:t>
      </w:r>
      <w:proofErr w:type="spellStart"/>
      <w:r w:rsidRPr="00704B48">
        <w:rPr>
          <w:sz w:val="24"/>
          <w:szCs w:val="24"/>
          <w:lang w:val="ru-RU"/>
        </w:rPr>
        <w:t>уништи</w:t>
      </w:r>
      <w:proofErr w:type="spellEnd"/>
      <w:r w:rsidRPr="00704B48">
        <w:rPr>
          <w:sz w:val="24"/>
          <w:szCs w:val="24"/>
          <w:lang w:val="ru-RU"/>
        </w:rPr>
        <w:t xml:space="preserve"> </w:t>
      </w:r>
      <w:proofErr w:type="spellStart"/>
      <w:r w:rsidRPr="00704B48">
        <w:rPr>
          <w:sz w:val="24"/>
          <w:szCs w:val="24"/>
          <w:lang w:val="ru-RU"/>
        </w:rPr>
        <w:t>примероци</w:t>
      </w:r>
      <w:proofErr w:type="spellEnd"/>
      <w:r w:rsidRPr="00704B48">
        <w:rPr>
          <w:sz w:val="24"/>
          <w:szCs w:val="24"/>
          <w:lang w:val="ru-RU"/>
        </w:rPr>
        <w:t xml:space="preserve"> или </w:t>
      </w:r>
      <w:proofErr w:type="spellStart"/>
      <w:r w:rsidRPr="00704B48">
        <w:rPr>
          <w:sz w:val="24"/>
          <w:szCs w:val="24"/>
          <w:lang w:val="ru-RU"/>
        </w:rPr>
        <w:t>популации</w:t>
      </w:r>
      <w:proofErr w:type="spellEnd"/>
      <w:r w:rsidRPr="00704B48">
        <w:rPr>
          <w:sz w:val="24"/>
          <w:szCs w:val="24"/>
          <w:lang w:val="ru-RU"/>
        </w:rPr>
        <w:t xml:space="preserve"> од автохтон див вид или </w:t>
      </w:r>
      <w:proofErr w:type="spellStart"/>
      <w:r w:rsidRPr="00704B48">
        <w:rPr>
          <w:sz w:val="24"/>
          <w:szCs w:val="24"/>
          <w:lang w:val="ru-RU"/>
        </w:rPr>
        <w:t>нивни</w:t>
      </w:r>
      <w:proofErr w:type="spellEnd"/>
      <w:r w:rsidRPr="00704B48">
        <w:rPr>
          <w:sz w:val="24"/>
          <w:szCs w:val="24"/>
          <w:lang w:val="ru-RU"/>
        </w:rPr>
        <w:t xml:space="preserve"> </w:t>
      </w:r>
      <w:proofErr w:type="spellStart"/>
      <w:r w:rsidRPr="00704B48">
        <w:rPr>
          <w:sz w:val="24"/>
          <w:szCs w:val="24"/>
          <w:lang w:val="ru-RU"/>
        </w:rPr>
        <w:t>живеалишта</w:t>
      </w:r>
      <w:proofErr w:type="spellEnd"/>
      <w:r w:rsidRPr="00704B48">
        <w:rPr>
          <w:sz w:val="24"/>
          <w:szCs w:val="24"/>
          <w:lang w:val="ru-RU"/>
        </w:rPr>
        <w:t xml:space="preserve"> или гнезда и со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истребување</w:t>
      </w:r>
      <w:proofErr w:type="spellEnd"/>
      <w:r w:rsidRPr="00704B48">
        <w:rPr>
          <w:sz w:val="24"/>
          <w:szCs w:val="24"/>
          <w:lang w:val="ru-RU"/>
        </w:rPr>
        <w:t xml:space="preserve"> </w:t>
      </w:r>
      <w:proofErr w:type="gramStart"/>
      <w:r w:rsidRPr="00704B48">
        <w:rPr>
          <w:sz w:val="24"/>
          <w:szCs w:val="24"/>
          <w:lang w:val="ru-RU"/>
        </w:rPr>
        <w:t>на автохтон</w:t>
      </w:r>
      <w:proofErr w:type="gramEnd"/>
      <w:r w:rsidRPr="00704B48">
        <w:rPr>
          <w:sz w:val="24"/>
          <w:szCs w:val="24"/>
          <w:lang w:val="ru-RU"/>
        </w:rPr>
        <w:t xml:space="preserve"> див вид на </w:t>
      </w:r>
      <w:proofErr w:type="spellStart"/>
      <w:r w:rsidRPr="00704B48">
        <w:rPr>
          <w:sz w:val="24"/>
          <w:szCs w:val="24"/>
          <w:lang w:val="ru-RU"/>
        </w:rPr>
        <w:t>територијата</w:t>
      </w:r>
      <w:proofErr w:type="spellEnd"/>
      <w:r w:rsidRPr="00704B48">
        <w:rPr>
          <w:sz w:val="24"/>
          <w:szCs w:val="24"/>
          <w:lang w:val="ru-RU"/>
        </w:rPr>
        <w:t xml:space="preserve"> на </w:t>
      </w:r>
      <w:proofErr w:type="spellStart"/>
      <w:r w:rsidRPr="00704B48">
        <w:rPr>
          <w:sz w:val="24"/>
          <w:szCs w:val="24"/>
          <w:lang w:val="ru-RU"/>
        </w:rPr>
        <w:t>Република</w:t>
      </w:r>
      <w:proofErr w:type="spellEnd"/>
      <w:r w:rsidRPr="00704B48">
        <w:rPr>
          <w:sz w:val="24"/>
          <w:szCs w:val="24"/>
          <w:lang w:val="ru-RU"/>
        </w:rPr>
        <w:t xml:space="preserve"> </w:t>
      </w:r>
      <w:proofErr w:type="spellStart"/>
      <w:r w:rsidRPr="00704B48">
        <w:rPr>
          <w:sz w:val="24"/>
          <w:szCs w:val="24"/>
          <w:lang w:val="ru-RU"/>
        </w:rPr>
        <w:t>Северна</w:t>
      </w:r>
      <w:proofErr w:type="spellEnd"/>
      <w:r w:rsidRPr="00704B48">
        <w:rPr>
          <w:sz w:val="24"/>
          <w:szCs w:val="24"/>
          <w:lang w:val="ru-RU"/>
        </w:rPr>
        <w:t xml:space="preserve"> </w:t>
      </w:r>
      <w:proofErr w:type="spellStart"/>
      <w:r w:rsidRPr="00704B48">
        <w:rPr>
          <w:sz w:val="24"/>
          <w:szCs w:val="24"/>
          <w:lang w:val="ru-RU"/>
        </w:rPr>
        <w:t>Македонија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11E3F2A4" w14:textId="14389969" w:rsidR="007419AF" w:rsidRPr="00704B48" w:rsidRDefault="00C365A4" w:rsidP="007419AF">
      <w:pPr>
        <w:numPr>
          <w:ilvl w:val="0"/>
          <w:numId w:val="552"/>
        </w:numPr>
        <w:ind w:left="0" w:firstLine="360"/>
        <w:jc w:val="both"/>
        <w:rPr>
          <w:sz w:val="24"/>
          <w:szCs w:val="24"/>
          <w:lang w:val="ru-RU"/>
        </w:rPr>
      </w:pPr>
      <w:r w:rsidRPr="00704B48">
        <w:rPr>
          <w:sz w:val="24"/>
          <w:szCs w:val="24"/>
          <w:lang w:val="ru-RU"/>
        </w:rPr>
        <w:t>С</w:t>
      </w:r>
      <w:r w:rsidR="007419AF" w:rsidRPr="00704B48">
        <w:rPr>
          <w:sz w:val="24"/>
          <w:szCs w:val="24"/>
          <w:lang w:val="ru-RU"/>
        </w:rPr>
        <w:t xml:space="preserve">о </w:t>
      </w:r>
      <w:proofErr w:type="spellStart"/>
      <w:r w:rsidR="007419AF" w:rsidRPr="00704B48">
        <w:rPr>
          <w:sz w:val="24"/>
          <w:szCs w:val="24"/>
          <w:lang w:val="ru-RU"/>
        </w:rPr>
        <w:t>казната</w:t>
      </w:r>
      <w:proofErr w:type="spellEnd"/>
      <w:r w:rsidR="007419AF" w:rsidRPr="00704B48">
        <w:rPr>
          <w:sz w:val="24"/>
          <w:szCs w:val="24"/>
          <w:lang w:val="ru-RU"/>
        </w:rPr>
        <w:t xml:space="preserve"> од </w:t>
      </w:r>
      <w:proofErr w:type="spellStart"/>
      <w:r w:rsidR="007419AF" w:rsidRPr="00704B48">
        <w:rPr>
          <w:sz w:val="24"/>
          <w:szCs w:val="24"/>
          <w:lang w:val="ru-RU"/>
        </w:rPr>
        <w:t>ставот</w:t>
      </w:r>
      <w:proofErr w:type="spellEnd"/>
      <w:r w:rsidR="007419AF" w:rsidRPr="00704B48">
        <w:rPr>
          <w:sz w:val="24"/>
          <w:szCs w:val="24"/>
          <w:lang w:val="ru-RU"/>
        </w:rPr>
        <w:t xml:space="preserve"> (1) на </w:t>
      </w:r>
      <w:proofErr w:type="spellStart"/>
      <w:r w:rsidR="007419AF" w:rsidRPr="00704B48">
        <w:rPr>
          <w:sz w:val="24"/>
          <w:szCs w:val="24"/>
          <w:lang w:val="ru-RU"/>
        </w:rPr>
        <w:t>овој</w:t>
      </w:r>
      <w:proofErr w:type="spellEnd"/>
      <w:r w:rsidR="007419AF" w:rsidRPr="00704B48">
        <w:rPr>
          <w:sz w:val="24"/>
          <w:szCs w:val="24"/>
          <w:lang w:val="ru-RU"/>
        </w:rPr>
        <w:t xml:space="preserve"> член </w:t>
      </w:r>
      <w:proofErr w:type="spellStart"/>
      <w:r w:rsidR="007419AF" w:rsidRPr="00704B48">
        <w:rPr>
          <w:sz w:val="24"/>
          <w:szCs w:val="24"/>
          <w:lang w:val="ru-RU"/>
        </w:rPr>
        <w:t>ќе</w:t>
      </w:r>
      <w:proofErr w:type="spellEnd"/>
      <w:r w:rsidR="007419AF" w:rsidRPr="00704B48">
        <w:rPr>
          <w:sz w:val="24"/>
          <w:szCs w:val="24"/>
          <w:lang w:val="ru-RU"/>
        </w:rPr>
        <w:t xml:space="preserve"> се казни </w:t>
      </w:r>
      <w:proofErr w:type="spellStart"/>
      <w:r w:rsidR="007419AF" w:rsidRPr="00704B48">
        <w:rPr>
          <w:sz w:val="24"/>
          <w:szCs w:val="24"/>
          <w:lang w:val="ru-RU"/>
        </w:rPr>
        <w:t>сторителот</w:t>
      </w:r>
      <w:proofErr w:type="spellEnd"/>
      <w:r w:rsidR="007419AF" w:rsidRPr="00704B48">
        <w:rPr>
          <w:sz w:val="24"/>
          <w:szCs w:val="24"/>
          <w:lang w:val="ru-RU"/>
        </w:rPr>
        <w:t xml:space="preserve"> </w:t>
      </w:r>
      <w:proofErr w:type="spellStart"/>
      <w:r w:rsidR="007419AF" w:rsidRPr="00704B48">
        <w:rPr>
          <w:sz w:val="24"/>
          <w:szCs w:val="24"/>
          <w:lang w:val="ru-RU"/>
        </w:rPr>
        <w:t>кој</w:t>
      </w:r>
      <w:proofErr w:type="spellEnd"/>
      <w:r w:rsidR="007419AF" w:rsidRPr="00704B48">
        <w:rPr>
          <w:sz w:val="24"/>
          <w:szCs w:val="24"/>
          <w:lang w:val="ru-RU"/>
        </w:rPr>
        <w:t xml:space="preserve"> </w:t>
      </w:r>
      <w:proofErr w:type="spellStart"/>
      <w:r w:rsidR="007419AF" w:rsidRPr="00704B48">
        <w:rPr>
          <w:sz w:val="24"/>
          <w:szCs w:val="24"/>
          <w:lang w:val="ru-RU"/>
        </w:rPr>
        <w:t>ќе</w:t>
      </w:r>
      <w:proofErr w:type="spellEnd"/>
      <w:r w:rsidR="007419AF" w:rsidRPr="00704B48">
        <w:rPr>
          <w:sz w:val="24"/>
          <w:szCs w:val="24"/>
          <w:lang w:val="ru-RU"/>
        </w:rPr>
        <w:t xml:space="preserve"> </w:t>
      </w:r>
      <w:proofErr w:type="spellStart"/>
      <w:r w:rsidR="007419AF" w:rsidRPr="00704B48">
        <w:rPr>
          <w:sz w:val="24"/>
          <w:szCs w:val="24"/>
          <w:lang w:val="ru-RU"/>
        </w:rPr>
        <w:t>предизвика</w:t>
      </w:r>
      <w:proofErr w:type="spellEnd"/>
      <w:r w:rsidR="007419AF" w:rsidRPr="00704B48">
        <w:rPr>
          <w:sz w:val="24"/>
          <w:szCs w:val="24"/>
          <w:lang w:val="ru-RU"/>
        </w:rPr>
        <w:t xml:space="preserve"> </w:t>
      </w:r>
      <w:proofErr w:type="spellStart"/>
      <w:r w:rsidR="007419AF" w:rsidRPr="00704B48">
        <w:rPr>
          <w:sz w:val="24"/>
          <w:szCs w:val="24"/>
          <w:lang w:val="ru-RU"/>
        </w:rPr>
        <w:t>загрозување</w:t>
      </w:r>
      <w:proofErr w:type="spellEnd"/>
      <w:r w:rsidR="007419AF" w:rsidRPr="00704B48">
        <w:rPr>
          <w:sz w:val="24"/>
          <w:szCs w:val="24"/>
          <w:lang w:val="ru-RU"/>
        </w:rPr>
        <w:t xml:space="preserve"> од </w:t>
      </w:r>
      <w:proofErr w:type="spellStart"/>
      <w:r w:rsidR="007419AF" w:rsidRPr="00704B48">
        <w:rPr>
          <w:sz w:val="24"/>
          <w:szCs w:val="24"/>
          <w:lang w:val="ru-RU"/>
        </w:rPr>
        <w:t>истребување</w:t>
      </w:r>
      <w:proofErr w:type="spellEnd"/>
      <w:r w:rsidR="007419AF" w:rsidRPr="00704B48">
        <w:rPr>
          <w:sz w:val="24"/>
          <w:szCs w:val="24"/>
          <w:lang w:val="ru-RU"/>
        </w:rPr>
        <w:t xml:space="preserve"> </w:t>
      </w:r>
      <w:proofErr w:type="gramStart"/>
      <w:r w:rsidR="007419AF" w:rsidRPr="00704B48">
        <w:rPr>
          <w:sz w:val="24"/>
          <w:szCs w:val="24"/>
          <w:lang w:val="ru-RU"/>
        </w:rPr>
        <w:t>на автохтон</w:t>
      </w:r>
      <w:proofErr w:type="gramEnd"/>
      <w:r w:rsidR="007419AF" w:rsidRPr="00704B48">
        <w:rPr>
          <w:sz w:val="24"/>
          <w:szCs w:val="24"/>
          <w:lang w:val="ru-RU"/>
        </w:rPr>
        <w:t xml:space="preserve"> див вид на </w:t>
      </w:r>
      <w:proofErr w:type="spellStart"/>
      <w:r w:rsidR="007419AF" w:rsidRPr="00704B48">
        <w:rPr>
          <w:sz w:val="24"/>
          <w:szCs w:val="24"/>
          <w:lang w:val="ru-RU"/>
        </w:rPr>
        <w:t>територијата</w:t>
      </w:r>
      <w:proofErr w:type="spellEnd"/>
      <w:r w:rsidR="007419AF" w:rsidRPr="00704B48">
        <w:rPr>
          <w:sz w:val="24"/>
          <w:szCs w:val="24"/>
          <w:lang w:val="ru-RU"/>
        </w:rPr>
        <w:t xml:space="preserve"> на </w:t>
      </w:r>
      <w:proofErr w:type="spellStart"/>
      <w:r w:rsidR="007419AF" w:rsidRPr="00704B48">
        <w:rPr>
          <w:sz w:val="24"/>
          <w:szCs w:val="24"/>
          <w:lang w:val="ru-RU"/>
        </w:rPr>
        <w:t>Република</w:t>
      </w:r>
      <w:proofErr w:type="spellEnd"/>
      <w:r w:rsidR="007419AF" w:rsidRPr="00704B48">
        <w:rPr>
          <w:sz w:val="24"/>
          <w:szCs w:val="24"/>
          <w:lang w:val="ru-RU"/>
        </w:rPr>
        <w:t xml:space="preserve"> </w:t>
      </w:r>
      <w:proofErr w:type="spellStart"/>
      <w:r w:rsidR="007419AF" w:rsidRPr="00704B48">
        <w:rPr>
          <w:sz w:val="24"/>
          <w:szCs w:val="24"/>
          <w:lang w:val="ru-RU"/>
        </w:rPr>
        <w:t>Северна</w:t>
      </w:r>
      <w:proofErr w:type="spellEnd"/>
      <w:r w:rsidR="007419AF" w:rsidRPr="00704B48">
        <w:rPr>
          <w:sz w:val="24"/>
          <w:szCs w:val="24"/>
          <w:lang w:val="ru-RU"/>
        </w:rPr>
        <w:t xml:space="preserve"> </w:t>
      </w:r>
      <w:proofErr w:type="spellStart"/>
      <w:r w:rsidR="007419AF" w:rsidRPr="00704B48">
        <w:rPr>
          <w:sz w:val="24"/>
          <w:szCs w:val="24"/>
          <w:lang w:val="ru-RU"/>
        </w:rPr>
        <w:t>Македонија</w:t>
      </w:r>
      <w:proofErr w:type="spellEnd"/>
      <w:r w:rsidR="007419AF" w:rsidRPr="00704B48">
        <w:rPr>
          <w:sz w:val="24"/>
          <w:szCs w:val="24"/>
          <w:lang w:val="ru-RU"/>
        </w:rPr>
        <w:t>.</w:t>
      </w:r>
    </w:p>
    <w:p w14:paraId="70E04881" w14:textId="01600B02" w:rsidR="007419AF" w:rsidRPr="00704B48" w:rsidRDefault="007419AF" w:rsidP="007419AF">
      <w:pPr>
        <w:numPr>
          <w:ilvl w:val="0"/>
          <w:numId w:val="552"/>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00A85653" w:rsidRPr="00704B48">
        <w:rPr>
          <w:sz w:val="24"/>
          <w:szCs w:val="24"/>
          <w:lang w:val="ru-RU"/>
        </w:rPr>
        <w:t>парична</w:t>
      </w:r>
      <w:proofErr w:type="spellEnd"/>
      <w:r w:rsidR="00A85653" w:rsidRPr="00704B48">
        <w:rPr>
          <w:sz w:val="24"/>
          <w:szCs w:val="24"/>
          <w:lang w:val="ru-RU"/>
        </w:rPr>
        <w:t xml:space="preserve"> казна или со </w:t>
      </w:r>
      <w:r w:rsidRPr="00704B48">
        <w:rPr>
          <w:sz w:val="24"/>
          <w:szCs w:val="24"/>
          <w:lang w:val="ru-RU"/>
        </w:rPr>
        <w:t xml:space="preserve">затвор до </w:t>
      </w:r>
      <w:proofErr w:type="spellStart"/>
      <w:r w:rsidRPr="00704B48">
        <w:rPr>
          <w:sz w:val="24"/>
          <w:szCs w:val="24"/>
          <w:lang w:val="ru-RU"/>
        </w:rPr>
        <w:t>една</w:t>
      </w:r>
      <w:proofErr w:type="spellEnd"/>
      <w:r w:rsidRPr="00704B48">
        <w:rPr>
          <w:sz w:val="24"/>
          <w:szCs w:val="24"/>
          <w:lang w:val="ru-RU"/>
        </w:rPr>
        <w:t xml:space="preserve"> година.</w:t>
      </w:r>
    </w:p>
    <w:p w14:paraId="674A6F47" w14:textId="77777777" w:rsidR="007419AF" w:rsidRPr="00704B48" w:rsidRDefault="007419AF" w:rsidP="007419AF">
      <w:pPr>
        <w:numPr>
          <w:ilvl w:val="0"/>
          <w:numId w:val="552"/>
        </w:numPr>
        <w:ind w:left="0" w:firstLine="360"/>
        <w:jc w:val="both"/>
        <w:rPr>
          <w:sz w:val="24"/>
          <w:szCs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w:t>
      </w:r>
    </w:p>
    <w:p w14:paraId="2D9BDEB8" w14:textId="77777777" w:rsidR="007419AF" w:rsidRPr="00704B48" w:rsidRDefault="007419AF" w:rsidP="007419AF">
      <w:pPr>
        <w:jc w:val="center"/>
        <w:rPr>
          <w:b/>
          <w:bCs/>
          <w:sz w:val="24"/>
          <w:szCs w:val="24"/>
          <w:lang w:val="ru-RU"/>
        </w:rPr>
      </w:pPr>
    </w:p>
    <w:p w14:paraId="7CC6B983" w14:textId="5C930F76" w:rsidR="007419AF" w:rsidRPr="00704B48" w:rsidRDefault="007419AF" w:rsidP="007419AF">
      <w:pPr>
        <w:jc w:val="center"/>
        <w:rPr>
          <w:b/>
          <w:bCs/>
          <w:sz w:val="24"/>
          <w:szCs w:val="24"/>
          <w:lang w:val="ru-RU"/>
        </w:rPr>
      </w:pPr>
      <w:proofErr w:type="spellStart"/>
      <w:r w:rsidRPr="00704B48">
        <w:rPr>
          <w:b/>
          <w:bCs/>
          <w:sz w:val="24"/>
          <w:szCs w:val="24"/>
          <w:lang w:val="ru-RU"/>
        </w:rPr>
        <w:t>Неовластено</w:t>
      </w:r>
      <w:proofErr w:type="spellEnd"/>
      <w:r w:rsidRPr="00704B48">
        <w:rPr>
          <w:b/>
          <w:bCs/>
          <w:sz w:val="24"/>
          <w:szCs w:val="24"/>
          <w:lang w:val="ru-RU"/>
        </w:rPr>
        <w:t xml:space="preserve"> </w:t>
      </w:r>
      <w:proofErr w:type="spellStart"/>
      <w:r w:rsidRPr="00704B48">
        <w:rPr>
          <w:b/>
          <w:bCs/>
          <w:sz w:val="24"/>
          <w:szCs w:val="24"/>
          <w:lang w:val="ru-RU"/>
        </w:rPr>
        <w:t>воведување</w:t>
      </w:r>
      <w:proofErr w:type="spellEnd"/>
      <w:r w:rsidRPr="00704B48">
        <w:rPr>
          <w:b/>
          <w:bCs/>
          <w:sz w:val="24"/>
          <w:szCs w:val="24"/>
          <w:lang w:val="ru-RU"/>
        </w:rPr>
        <w:t xml:space="preserve"> на диви </w:t>
      </w:r>
      <w:proofErr w:type="spellStart"/>
      <w:r w:rsidRPr="00704B48">
        <w:rPr>
          <w:b/>
          <w:bCs/>
          <w:sz w:val="24"/>
          <w:szCs w:val="24"/>
          <w:lang w:val="ru-RU"/>
        </w:rPr>
        <w:t>видови</w:t>
      </w:r>
      <w:proofErr w:type="spellEnd"/>
      <w:r w:rsidRPr="00704B48">
        <w:rPr>
          <w:b/>
          <w:bCs/>
          <w:sz w:val="24"/>
          <w:szCs w:val="24"/>
          <w:lang w:val="ru-RU"/>
        </w:rPr>
        <w:t xml:space="preserve"> во </w:t>
      </w:r>
      <w:proofErr w:type="spellStart"/>
      <w:r w:rsidRPr="00704B48">
        <w:rPr>
          <w:b/>
          <w:bCs/>
          <w:sz w:val="24"/>
          <w:szCs w:val="24"/>
          <w:lang w:val="ru-RU"/>
        </w:rPr>
        <w:t>природата</w:t>
      </w:r>
      <w:proofErr w:type="spellEnd"/>
    </w:p>
    <w:p w14:paraId="6EC7C4E2" w14:textId="77777777" w:rsidR="007419AF" w:rsidRPr="007517FC" w:rsidRDefault="007419AF" w:rsidP="007419AF">
      <w:pPr>
        <w:rPr>
          <w:lang w:val="ru-RU"/>
        </w:rPr>
      </w:pPr>
    </w:p>
    <w:p w14:paraId="00D8FA55" w14:textId="77777777" w:rsidR="007419AF" w:rsidRPr="00704B48" w:rsidRDefault="007419AF" w:rsidP="007517FC">
      <w:pPr>
        <w:jc w:val="center"/>
        <w:rPr>
          <w:b/>
          <w:bCs/>
          <w:sz w:val="24"/>
          <w:szCs w:val="24"/>
          <w:lang w:val="ru-RU"/>
        </w:rPr>
      </w:pPr>
      <w:r w:rsidRPr="00704B48">
        <w:rPr>
          <w:b/>
          <w:bCs/>
          <w:sz w:val="24"/>
          <w:szCs w:val="24"/>
          <w:lang w:val="ru-RU"/>
        </w:rPr>
        <w:t>Член 3</w:t>
      </w:r>
      <w:r w:rsidR="00961A15" w:rsidRPr="00704B48">
        <w:rPr>
          <w:b/>
          <w:bCs/>
          <w:sz w:val="24"/>
          <w:szCs w:val="24"/>
          <w:lang w:val="ru-RU"/>
        </w:rPr>
        <w:t>1</w:t>
      </w:r>
      <w:r w:rsidR="005F5514" w:rsidRPr="00704B48">
        <w:rPr>
          <w:b/>
          <w:bCs/>
          <w:sz w:val="24"/>
          <w:szCs w:val="24"/>
          <w:lang w:val="ru-RU"/>
        </w:rPr>
        <w:t>2</w:t>
      </w:r>
      <w:r w:rsidRPr="00704B48">
        <w:rPr>
          <w:b/>
          <w:bCs/>
          <w:sz w:val="24"/>
          <w:szCs w:val="24"/>
          <w:lang w:val="ru-RU"/>
        </w:rPr>
        <w:t xml:space="preserve"> (</w:t>
      </w:r>
      <w:proofErr w:type="spellStart"/>
      <w:r w:rsidRPr="00704B48">
        <w:rPr>
          <w:b/>
          <w:bCs/>
          <w:sz w:val="24"/>
          <w:szCs w:val="24"/>
          <w:lang w:val="ru-RU"/>
        </w:rPr>
        <w:t>претходно</w:t>
      </w:r>
      <w:proofErr w:type="spellEnd"/>
      <w:r w:rsidRPr="00704B48">
        <w:rPr>
          <w:b/>
          <w:bCs/>
          <w:sz w:val="24"/>
          <w:szCs w:val="24"/>
          <w:lang w:val="ru-RU"/>
        </w:rPr>
        <w:t xml:space="preserve"> Член 232-б)</w:t>
      </w:r>
    </w:p>
    <w:p w14:paraId="1F083578" w14:textId="11B09FD5" w:rsidR="007419AF" w:rsidRPr="00704B48" w:rsidRDefault="007419AF" w:rsidP="007419AF">
      <w:pPr>
        <w:ind w:firstLine="360"/>
        <w:jc w:val="both"/>
        <w:rPr>
          <w:sz w:val="24"/>
          <w:szCs w:val="24"/>
          <w:lang w:val="ru-RU"/>
        </w:rPr>
      </w:pPr>
      <w:r w:rsidRPr="00704B48">
        <w:rPr>
          <w:lang w:val="ru-RU"/>
        </w:rPr>
        <w:t xml:space="preserve">(1)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закон, без </w:t>
      </w:r>
      <w:proofErr w:type="spellStart"/>
      <w:r w:rsidRPr="00704B48">
        <w:rPr>
          <w:sz w:val="24"/>
          <w:szCs w:val="24"/>
          <w:lang w:val="ru-RU"/>
        </w:rPr>
        <w:t>дозвола</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воведување</w:t>
      </w:r>
      <w:proofErr w:type="spellEnd"/>
      <w:r w:rsidRPr="00704B48">
        <w:rPr>
          <w:sz w:val="24"/>
          <w:szCs w:val="24"/>
          <w:lang w:val="ru-RU"/>
        </w:rPr>
        <w:t xml:space="preserve"> на диви </w:t>
      </w:r>
      <w:proofErr w:type="spellStart"/>
      <w:r w:rsidRPr="00704B48">
        <w:rPr>
          <w:sz w:val="24"/>
          <w:szCs w:val="24"/>
          <w:lang w:val="ru-RU"/>
        </w:rPr>
        <w:t>видови</w:t>
      </w:r>
      <w:proofErr w:type="spellEnd"/>
      <w:r w:rsidRPr="00704B48">
        <w:rPr>
          <w:sz w:val="24"/>
          <w:szCs w:val="24"/>
          <w:lang w:val="ru-RU"/>
        </w:rPr>
        <w:t xml:space="preserve"> во </w:t>
      </w:r>
      <w:proofErr w:type="spellStart"/>
      <w:r w:rsidRPr="00704B48">
        <w:rPr>
          <w:sz w:val="24"/>
          <w:szCs w:val="24"/>
          <w:lang w:val="ru-RU"/>
        </w:rPr>
        <w:t>природата</w:t>
      </w:r>
      <w:proofErr w:type="spellEnd"/>
      <w:r w:rsidRPr="00704B48">
        <w:rPr>
          <w:sz w:val="24"/>
          <w:szCs w:val="24"/>
          <w:lang w:val="ru-RU"/>
        </w:rPr>
        <w:t xml:space="preserve"> на </w:t>
      </w:r>
      <w:proofErr w:type="spellStart"/>
      <w:r w:rsidRPr="00704B48">
        <w:rPr>
          <w:sz w:val="24"/>
          <w:szCs w:val="24"/>
          <w:lang w:val="ru-RU"/>
        </w:rPr>
        <w:t>територијата</w:t>
      </w:r>
      <w:proofErr w:type="spellEnd"/>
      <w:r w:rsidRPr="00704B48">
        <w:rPr>
          <w:sz w:val="24"/>
          <w:szCs w:val="24"/>
          <w:lang w:val="ru-RU"/>
        </w:rPr>
        <w:t xml:space="preserve"> на </w:t>
      </w:r>
      <w:proofErr w:type="spellStart"/>
      <w:r w:rsidRPr="00704B48">
        <w:rPr>
          <w:sz w:val="24"/>
          <w:szCs w:val="24"/>
          <w:lang w:val="ru-RU"/>
        </w:rPr>
        <w:t>Република</w:t>
      </w:r>
      <w:proofErr w:type="spellEnd"/>
      <w:r w:rsidRPr="00704B48">
        <w:rPr>
          <w:sz w:val="24"/>
          <w:szCs w:val="24"/>
          <w:lang w:val="ru-RU"/>
        </w:rPr>
        <w:t xml:space="preserve"> </w:t>
      </w:r>
      <w:proofErr w:type="spellStart"/>
      <w:r w:rsidRPr="00704B48">
        <w:rPr>
          <w:sz w:val="24"/>
          <w:szCs w:val="24"/>
          <w:lang w:val="ru-RU"/>
        </w:rPr>
        <w:t>Северна</w:t>
      </w:r>
      <w:proofErr w:type="spellEnd"/>
      <w:r w:rsidRPr="00704B48">
        <w:rPr>
          <w:sz w:val="24"/>
          <w:szCs w:val="24"/>
          <w:lang w:val="ru-RU"/>
        </w:rPr>
        <w:t xml:space="preserve"> </w:t>
      </w:r>
      <w:proofErr w:type="spellStart"/>
      <w:r w:rsidRPr="00704B48">
        <w:rPr>
          <w:sz w:val="24"/>
          <w:szCs w:val="24"/>
          <w:lang w:val="ru-RU"/>
        </w:rPr>
        <w:t>Македонија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gramStart"/>
      <w:r w:rsidRPr="00704B48">
        <w:rPr>
          <w:sz w:val="24"/>
          <w:szCs w:val="24"/>
          <w:lang w:val="ru-RU"/>
        </w:rPr>
        <w:t>со казна</w:t>
      </w:r>
      <w:proofErr w:type="gramEnd"/>
      <w:r w:rsidRPr="00704B48">
        <w:rPr>
          <w:sz w:val="24"/>
          <w:szCs w:val="24"/>
          <w:lang w:val="ru-RU"/>
        </w:rPr>
        <w:t xml:space="preserve"> </w:t>
      </w:r>
      <w:r w:rsidRPr="00704B48">
        <w:rPr>
          <w:sz w:val="24"/>
          <w:szCs w:val="24"/>
          <w:lang w:val="ru-RU"/>
        </w:rPr>
        <w:lastRenderedPageBreak/>
        <w:t xml:space="preserve">затвор од </w:t>
      </w:r>
      <w:proofErr w:type="spellStart"/>
      <w:r w:rsidRPr="00704B48">
        <w:rPr>
          <w:sz w:val="24"/>
          <w:szCs w:val="24"/>
          <w:lang w:val="ru-RU"/>
        </w:rPr>
        <w:t>една</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18F804FA" w14:textId="3FF06CA5" w:rsidR="007419AF" w:rsidRPr="00704B48" w:rsidRDefault="007419AF" w:rsidP="007419AF">
      <w:pPr>
        <w:ind w:firstLine="360"/>
        <w:jc w:val="both"/>
        <w:rPr>
          <w:sz w:val="24"/>
          <w:szCs w:val="24"/>
          <w:lang w:val="ru-RU"/>
        </w:rPr>
      </w:pPr>
      <w:r w:rsidRPr="00704B48">
        <w:rPr>
          <w:sz w:val="24"/>
          <w:szCs w:val="24"/>
          <w:lang w:val="ru-RU"/>
        </w:rPr>
        <w:t>(</w:t>
      </w:r>
      <w:proofErr w:type="gramStart"/>
      <w:r w:rsidRPr="00704B48">
        <w:rPr>
          <w:sz w:val="24"/>
          <w:szCs w:val="24"/>
          <w:lang w:val="ru-RU"/>
        </w:rPr>
        <w:t>2)</w:t>
      </w:r>
      <w:proofErr w:type="spellStart"/>
      <w:r w:rsidRPr="00704B48">
        <w:rPr>
          <w:sz w:val="24"/>
          <w:szCs w:val="24"/>
          <w:lang w:val="ru-RU"/>
        </w:rPr>
        <w:t>Ако</w:t>
      </w:r>
      <w:proofErr w:type="spellEnd"/>
      <w:proofErr w:type="gram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дошло до </w:t>
      </w:r>
      <w:proofErr w:type="spellStart"/>
      <w:r w:rsidRPr="00704B48">
        <w:rPr>
          <w:sz w:val="24"/>
          <w:szCs w:val="24"/>
          <w:lang w:val="ru-RU"/>
        </w:rPr>
        <w:t>сериозни</w:t>
      </w:r>
      <w:proofErr w:type="spellEnd"/>
      <w:r w:rsidRPr="00704B48">
        <w:rPr>
          <w:sz w:val="24"/>
          <w:szCs w:val="24"/>
          <w:lang w:val="ru-RU"/>
        </w:rPr>
        <w:t xml:space="preserve"> </w:t>
      </w:r>
      <w:proofErr w:type="spellStart"/>
      <w:r w:rsidRPr="00704B48">
        <w:rPr>
          <w:sz w:val="24"/>
          <w:szCs w:val="24"/>
          <w:lang w:val="ru-RU"/>
        </w:rPr>
        <w:t>нарушувања</w:t>
      </w:r>
      <w:proofErr w:type="spellEnd"/>
      <w:r w:rsidRPr="00704B48">
        <w:rPr>
          <w:sz w:val="24"/>
          <w:szCs w:val="24"/>
          <w:lang w:val="ru-RU"/>
        </w:rPr>
        <w:t xml:space="preserve"> на </w:t>
      </w:r>
      <w:proofErr w:type="spellStart"/>
      <w:r w:rsidRPr="00704B48">
        <w:rPr>
          <w:sz w:val="24"/>
          <w:szCs w:val="24"/>
          <w:lang w:val="ru-RU"/>
        </w:rPr>
        <w:t>природната</w:t>
      </w:r>
      <w:proofErr w:type="spellEnd"/>
      <w:r w:rsidRPr="00704B48">
        <w:rPr>
          <w:sz w:val="24"/>
          <w:szCs w:val="24"/>
          <w:lang w:val="ru-RU"/>
        </w:rPr>
        <w:t xml:space="preserve"> </w:t>
      </w:r>
      <w:proofErr w:type="spellStart"/>
      <w:r w:rsidRPr="00704B48">
        <w:rPr>
          <w:sz w:val="24"/>
          <w:szCs w:val="24"/>
          <w:lang w:val="ru-RU"/>
        </w:rPr>
        <w:t>рамнотежа</w:t>
      </w:r>
      <w:proofErr w:type="spellEnd"/>
      <w:r w:rsidRPr="00704B48">
        <w:rPr>
          <w:sz w:val="24"/>
          <w:szCs w:val="24"/>
          <w:lang w:val="ru-RU"/>
        </w:rPr>
        <w:t xml:space="preserve"> или </w:t>
      </w:r>
      <w:proofErr w:type="spellStart"/>
      <w:r w:rsidRPr="00704B48">
        <w:rPr>
          <w:sz w:val="24"/>
          <w:szCs w:val="24"/>
          <w:lang w:val="ru-RU"/>
        </w:rPr>
        <w:t>нарушувања</w:t>
      </w:r>
      <w:proofErr w:type="spellEnd"/>
      <w:r w:rsidRPr="00704B48">
        <w:rPr>
          <w:sz w:val="24"/>
          <w:szCs w:val="24"/>
          <w:lang w:val="ru-RU"/>
        </w:rPr>
        <w:t xml:space="preserve"> во </w:t>
      </w:r>
      <w:proofErr w:type="spellStart"/>
      <w:r w:rsidRPr="00704B48">
        <w:rPr>
          <w:sz w:val="24"/>
          <w:szCs w:val="24"/>
          <w:lang w:val="ru-RU"/>
        </w:rPr>
        <w:t>биолошката</w:t>
      </w:r>
      <w:proofErr w:type="spellEnd"/>
      <w:r w:rsidRPr="00704B48">
        <w:rPr>
          <w:sz w:val="24"/>
          <w:szCs w:val="24"/>
          <w:lang w:val="ru-RU"/>
        </w:rPr>
        <w:t xml:space="preserve"> </w:t>
      </w:r>
      <w:proofErr w:type="spellStart"/>
      <w:r w:rsidRPr="00704B48">
        <w:rPr>
          <w:sz w:val="24"/>
          <w:szCs w:val="24"/>
          <w:lang w:val="ru-RU"/>
        </w:rPr>
        <w:t>разновидност</w:t>
      </w:r>
      <w:proofErr w:type="spellEnd"/>
      <w:r w:rsidRPr="00704B48">
        <w:rPr>
          <w:sz w:val="24"/>
          <w:szCs w:val="24"/>
          <w:lang w:val="ru-RU"/>
        </w:rPr>
        <w:t xml:space="preserve"> на </w:t>
      </w:r>
      <w:proofErr w:type="spellStart"/>
      <w:r w:rsidRPr="00704B48">
        <w:rPr>
          <w:sz w:val="24"/>
          <w:szCs w:val="24"/>
          <w:lang w:val="ru-RU"/>
        </w:rPr>
        <w:t>Република</w:t>
      </w:r>
      <w:proofErr w:type="spellEnd"/>
      <w:r w:rsidRPr="00704B48">
        <w:rPr>
          <w:sz w:val="24"/>
          <w:szCs w:val="24"/>
          <w:lang w:val="ru-RU"/>
        </w:rPr>
        <w:t xml:space="preserve"> </w:t>
      </w:r>
      <w:proofErr w:type="spellStart"/>
      <w:r w:rsidRPr="00704B48">
        <w:rPr>
          <w:sz w:val="24"/>
          <w:szCs w:val="24"/>
          <w:lang w:val="ru-RU"/>
        </w:rPr>
        <w:t>Северна</w:t>
      </w:r>
      <w:proofErr w:type="spellEnd"/>
      <w:r w:rsidRPr="00704B48">
        <w:rPr>
          <w:sz w:val="24"/>
          <w:szCs w:val="24"/>
          <w:lang w:val="ru-RU"/>
        </w:rPr>
        <w:t xml:space="preserve"> </w:t>
      </w:r>
      <w:proofErr w:type="spellStart"/>
      <w:r w:rsidRPr="00704B48">
        <w:rPr>
          <w:sz w:val="24"/>
          <w:szCs w:val="24"/>
          <w:lang w:val="ru-RU"/>
        </w:rPr>
        <w:t>Македонија</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7DE3BBA1" w14:textId="764C74A0" w:rsidR="007419AF" w:rsidRPr="00704B48" w:rsidRDefault="006F2AC4" w:rsidP="007419AF">
      <w:pPr>
        <w:ind w:firstLine="360"/>
        <w:jc w:val="both"/>
        <w:rPr>
          <w:sz w:val="24"/>
          <w:szCs w:val="24"/>
          <w:lang w:val="ru-RU"/>
        </w:rPr>
      </w:pPr>
      <w:r>
        <w:rPr>
          <w:sz w:val="24"/>
          <w:szCs w:val="24"/>
          <w:lang w:val="ru-RU"/>
        </w:rPr>
        <w:t>(</w:t>
      </w:r>
      <w:r w:rsidR="007419AF" w:rsidRPr="00704B48">
        <w:rPr>
          <w:sz w:val="24"/>
          <w:szCs w:val="24"/>
          <w:lang w:val="ru-RU"/>
        </w:rPr>
        <w:t xml:space="preserve">3) </w:t>
      </w:r>
      <w:proofErr w:type="spellStart"/>
      <w:r w:rsidR="007419AF" w:rsidRPr="00704B48">
        <w:rPr>
          <w:sz w:val="24"/>
          <w:szCs w:val="24"/>
          <w:lang w:val="ru-RU"/>
        </w:rPr>
        <w:t>Ако</w:t>
      </w:r>
      <w:proofErr w:type="spellEnd"/>
      <w:r w:rsidR="007419AF" w:rsidRPr="00704B48">
        <w:rPr>
          <w:sz w:val="24"/>
          <w:szCs w:val="24"/>
          <w:lang w:val="ru-RU"/>
        </w:rPr>
        <w:t xml:space="preserve"> </w:t>
      </w:r>
      <w:proofErr w:type="spellStart"/>
      <w:r w:rsidR="007419AF" w:rsidRPr="00704B48">
        <w:rPr>
          <w:sz w:val="24"/>
          <w:szCs w:val="24"/>
          <w:lang w:val="ru-RU"/>
        </w:rPr>
        <w:t>делото</w:t>
      </w:r>
      <w:proofErr w:type="spellEnd"/>
      <w:r w:rsidR="007419AF" w:rsidRPr="00704B48">
        <w:rPr>
          <w:sz w:val="24"/>
          <w:szCs w:val="24"/>
          <w:lang w:val="ru-RU"/>
        </w:rPr>
        <w:t xml:space="preserve"> од </w:t>
      </w:r>
      <w:proofErr w:type="spellStart"/>
      <w:r w:rsidR="007419AF" w:rsidRPr="00704B48">
        <w:rPr>
          <w:sz w:val="24"/>
          <w:szCs w:val="24"/>
          <w:lang w:val="ru-RU"/>
        </w:rPr>
        <w:t>ставот</w:t>
      </w:r>
      <w:proofErr w:type="spellEnd"/>
      <w:r w:rsidR="007419AF" w:rsidRPr="00704B48">
        <w:rPr>
          <w:sz w:val="24"/>
          <w:szCs w:val="24"/>
          <w:lang w:val="ru-RU"/>
        </w:rPr>
        <w:t xml:space="preserve"> (1) на </w:t>
      </w:r>
      <w:proofErr w:type="spellStart"/>
      <w:r w:rsidR="007419AF" w:rsidRPr="00704B48">
        <w:rPr>
          <w:sz w:val="24"/>
          <w:szCs w:val="24"/>
          <w:lang w:val="ru-RU"/>
        </w:rPr>
        <w:t>овој</w:t>
      </w:r>
      <w:proofErr w:type="spellEnd"/>
      <w:r w:rsidR="007419AF" w:rsidRPr="00704B48">
        <w:rPr>
          <w:sz w:val="24"/>
          <w:szCs w:val="24"/>
          <w:lang w:val="ru-RU"/>
        </w:rPr>
        <w:t xml:space="preserve"> член било </w:t>
      </w:r>
      <w:proofErr w:type="spellStart"/>
      <w:r w:rsidR="007419AF" w:rsidRPr="00704B48">
        <w:rPr>
          <w:sz w:val="24"/>
          <w:szCs w:val="24"/>
          <w:lang w:val="ru-RU"/>
        </w:rPr>
        <w:t>сторено</w:t>
      </w:r>
      <w:proofErr w:type="spellEnd"/>
      <w:r w:rsidR="007419AF" w:rsidRPr="00704B48">
        <w:rPr>
          <w:sz w:val="24"/>
          <w:szCs w:val="24"/>
          <w:lang w:val="ru-RU"/>
        </w:rPr>
        <w:t xml:space="preserve"> на </w:t>
      </w:r>
      <w:proofErr w:type="spellStart"/>
      <w:r w:rsidR="007419AF" w:rsidRPr="00704B48">
        <w:rPr>
          <w:sz w:val="24"/>
          <w:szCs w:val="24"/>
          <w:lang w:val="ru-RU"/>
        </w:rPr>
        <w:t>тој</w:t>
      </w:r>
      <w:proofErr w:type="spellEnd"/>
      <w:r w:rsidR="007419AF" w:rsidRPr="00704B48">
        <w:rPr>
          <w:sz w:val="24"/>
          <w:szCs w:val="24"/>
          <w:lang w:val="ru-RU"/>
        </w:rPr>
        <w:t xml:space="preserve"> начин </w:t>
      </w:r>
      <w:proofErr w:type="spellStart"/>
      <w:r w:rsidR="007419AF" w:rsidRPr="00704B48">
        <w:rPr>
          <w:sz w:val="24"/>
          <w:szCs w:val="24"/>
          <w:lang w:val="ru-RU"/>
        </w:rPr>
        <w:t>што</w:t>
      </w:r>
      <w:proofErr w:type="spellEnd"/>
      <w:r w:rsidR="007419AF" w:rsidRPr="00704B48">
        <w:rPr>
          <w:sz w:val="24"/>
          <w:szCs w:val="24"/>
          <w:lang w:val="ru-RU"/>
        </w:rPr>
        <w:t xml:space="preserve"> </w:t>
      </w:r>
      <w:proofErr w:type="spellStart"/>
      <w:r w:rsidR="007419AF" w:rsidRPr="00704B48">
        <w:rPr>
          <w:sz w:val="24"/>
          <w:szCs w:val="24"/>
          <w:lang w:val="ru-RU"/>
        </w:rPr>
        <w:t>сторителот</w:t>
      </w:r>
      <w:proofErr w:type="spellEnd"/>
      <w:r w:rsidR="007419AF" w:rsidRPr="00704B48">
        <w:rPr>
          <w:sz w:val="24"/>
          <w:szCs w:val="24"/>
          <w:lang w:val="ru-RU"/>
        </w:rPr>
        <w:t xml:space="preserve"> не се </w:t>
      </w:r>
      <w:proofErr w:type="spellStart"/>
      <w:r w:rsidR="007419AF" w:rsidRPr="00704B48">
        <w:rPr>
          <w:sz w:val="24"/>
          <w:szCs w:val="24"/>
          <w:lang w:val="ru-RU"/>
        </w:rPr>
        <w:t>придржувал</w:t>
      </w:r>
      <w:proofErr w:type="spellEnd"/>
      <w:r w:rsidR="007419AF" w:rsidRPr="00704B48">
        <w:rPr>
          <w:sz w:val="24"/>
          <w:szCs w:val="24"/>
          <w:lang w:val="ru-RU"/>
        </w:rPr>
        <w:t xml:space="preserve"> до </w:t>
      </w:r>
      <w:proofErr w:type="spellStart"/>
      <w:r w:rsidR="007419AF" w:rsidRPr="00704B48">
        <w:rPr>
          <w:sz w:val="24"/>
          <w:szCs w:val="24"/>
          <w:lang w:val="ru-RU"/>
        </w:rPr>
        <w:t>мерките</w:t>
      </w:r>
      <w:proofErr w:type="spellEnd"/>
      <w:r w:rsidR="007419AF" w:rsidRPr="00704B48">
        <w:rPr>
          <w:sz w:val="24"/>
          <w:szCs w:val="24"/>
          <w:lang w:val="ru-RU"/>
        </w:rPr>
        <w:t xml:space="preserve"> за превентивна </w:t>
      </w:r>
      <w:proofErr w:type="spellStart"/>
      <w:r w:rsidR="007419AF" w:rsidRPr="00704B48">
        <w:rPr>
          <w:sz w:val="24"/>
          <w:szCs w:val="24"/>
          <w:lang w:val="ru-RU"/>
        </w:rPr>
        <w:t>заштита</w:t>
      </w:r>
      <w:proofErr w:type="spellEnd"/>
      <w:r w:rsidR="007419AF" w:rsidRPr="00704B48">
        <w:rPr>
          <w:sz w:val="24"/>
          <w:szCs w:val="24"/>
          <w:lang w:val="ru-RU"/>
        </w:rPr>
        <w:t xml:space="preserve"> при </w:t>
      </w:r>
      <w:proofErr w:type="spellStart"/>
      <w:r w:rsidR="007419AF" w:rsidRPr="00704B48">
        <w:rPr>
          <w:sz w:val="24"/>
          <w:szCs w:val="24"/>
          <w:lang w:val="ru-RU"/>
        </w:rPr>
        <w:t>одредени</w:t>
      </w:r>
      <w:proofErr w:type="spellEnd"/>
      <w:r w:rsidR="007419AF" w:rsidRPr="00704B48">
        <w:rPr>
          <w:sz w:val="24"/>
          <w:szCs w:val="24"/>
          <w:lang w:val="ru-RU"/>
        </w:rPr>
        <w:t xml:space="preserve"> активности, </w:t>
      </w:r>
      <w:proofErr w:type="spellStart"/>
      <w:r w:rsidR="007419AF" w:rsidRPr="00704B48">
        <w:rPr>
          <w:sz w:val="24"/>
          <w:szCs w:val="24"/>
          <w:lang w:val="ru-RU"/>
        </w:rPr>
        <w:t>сторителот</w:t>
      </w:r>
      <w:proofErr w:type="spellEnd"/>
      <w:r w:rsidR="007419AF" w:rsidRPr="00704B48">
        <w:rPr>
          <w:sz w:val="24"/>
          <w:szCs w:val="24"/>
          <w:lang w:val="ru-RU"/>
        </w:rPr>
        <w:t xml:space="preserve"> </w:t>
      </w:r>
      <w:proofErr w:type="spellStart"/>
      <w:r w:rsidR="007419AF" w:rsidRPr="00704B48">
        <w:rPr>
          <w:sz w:val="24"/>
          <w:szCs w:val="24"/>
          <w:lang w:val="ru-RU"/>
        </w:rPr>
        <w:t>ќе</w:t>
      </w:r>
      <w:proofErr w:type="spellEnd"/>
      <w:r w:rsidR="007419AF" w:rsidRPr="00704B48">
        <w:rPr>
          <w:sz w:val="24"/>
          <w:szCs w:val="24"/>
          <w:lang w:val="ru-RU"/>
        </w:rPr>
        <w:t xml:space="preserve"> се казни со </w:t>
      </w:r>
      <w:proofErr w:type="spellStart"/>
      <w:r w:rsidR="007419AF" w:rsidRPr="00704B48">
        <w:rPr>
          <w:sz w:val="24"/>
          <w:szCs w:val="24"/>
          <w:lang w:val="ru-RU"/>
        </w:rPr>
        <w:t>парична</w:t>
      </w:r>
      <w:proofErr w:type="spellEnd"/>
      <w:r w:rsidR="007419AF" w:rsidRPr="00704B48">
        <w:rPr>
          <w:sz w:val="24"/>
          <w:szCs w:val="24"/>
          <w:lang w:val="ru-RU"/>
        </w:rPr>
        <w:t xml:space="preserve"> казна или </w:t>
      </w:r>
      <w:proofErr w:type="gramStart"/>
      <w:r w:rsidR="007419AF" w:rsidRPr="00704B48">
        <w:rPr>
          <w:sz w:val="24"/>
          <w:szCs w:val="24"/>
          <w:lang w:val="ru-RU"/>
        </w:rPr>
        <w:t>со казна</w:t>
      </w:r>
      <w:proofErr w:type="gramEnd"/>
      <w:r w:rsidR="007419AF" w:rsidRPr="00704B48">
        <w:rPr>
          <w:sz w:val="24"/>
          <w:szCs w:val="24"/>
          <w:lang w:val="ru-RU"/>
        </w:rPr>
        <w:t xml:space="preserve"> затвор од </w:t>
      </w:r>
      <w:proofErr w:type="spellStart"/>
      <w:r w:rsidR="007419AF" w:rsidRPr="00704B48">
        <w:rPr>
          <w:sz w:val="24"/>
          <w:szCs w:val="24"/>
          <w:lang w:val="ru-RU"/>
        </w:rPr>
        <w:t>една</w:t>
      </w:r>
      <w:proofErr w:type="spellEnd"/>
      <w:r w:rsidR="007419AF" w:rsidRPr="00704B48">
        <w:rPr>
          <w:sz w:val="24"/>
          <w:szCs w:val="24"/>
          <w:lang w:val="ru-RU"/>
        </w:rPr>
        <w:t xml:space="preserve"> до три </w:t>
      </w:r>
      <w:proofErr w:type="spellStart"/>
      <w:r w:rsidR="007419AF" w:rsidRPr="00704B48">
        <w:rPr>
          <w:sz w:val="24"/>
          <w:szCs w:val="24"/>
          <w:lang w:val="ru-RU"/>
        </w:rPr>
        <w:t>години</w:t>
      </w:r>
      <w:proofErr w:type="spellEnd"/>
      <w:r w:rsidR="007419AF" w:rsidRPr="00704B48">
        <w:rPr>
          <w:sz w:val="24"/>
          <w:szCs w:val="24"/>
          <w:lang w:val="ru-RU"/>
        </w:rPr>
        <w:t>.</w:t>
      </w:r>
    </w:p>
    <w:p w14:paraId="24A1F8A7" w14:textId="77777777" w:rsidR="007419AF" w:rsidRPr="00704B48" w:rsidRDefault="007419AF" w:rsidP="007419AF">
      <w:pPr>
        <w:ind w:firstLine="360"/>
        <w:jc w:val="both"/>
        <w:rPr>
          <w:sz w:val="24"/>
          <w:szCs w:val="24"/>
          <w:lang w:val="ru-RU"/>
        </w:rPr>
      </w:pPr>
      <w:r w:rsidRPr="00704B48">
        <w:rPr>
          <w:sz w:val="24"/>
          <w:lang w:val="ru-RU"/>
        </w:rPr>
        <w:t xml:space="preserve">(4)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w:t>
      </w:r>
    </w:p>
    <w:p w14:paraId="74CCE2C6" w14:textId="77777777" w:rsidR="007419AF" w:rsidRPr="00704B48" w:rsidRDefault="007419AF" w:rsidP="00E16981">
      <w:pPr>
        <w:pStyle w:val="NoSpacing"/>
        <w:jc w:val="center"/>
        <w:rPr>
          <w:b/>
          <w:bCs/>
          <w:sz w:val="24"/>
          <w:szCs w:val="24"/>
          <w:lang w:val="ru-RU"/>
        </w:rPr>
      </w:pPr>
    </w:p>
    <w:p w14:paraId="7324CA66" w14:textId="77777777" w:rsidR="00402632" w:rsidRPr="00704B48" w:rsidRDefault="00402632" w:rsidP="00402632">
      <w:pPr>
        <w:jc w:val="center"/>
        <w:rPr>
          <w:b/>
          <w:bCs/>
          <w:sz w:val="24"/>
          <w:szCs w:val="24"/>
          <w:lang w:val="ru-RU"/>
        </w:rPr>
      </w:pPr>
      <w:proofErr w:type="spellStart"/>
      <w:r w:rsidRPr="00704B48">
        <w:rPr>
          <w:b/>
          <w:bCs/>
          <w:sz w:val="24"/>
          <w:szCs w:val="24"/>
          <w:lang w:val="ru-RU"/>
        </w:rPr>
        <w:t>Неовластено</w:t>
      </w:r>
      <w:proofErr w:type="spellEnd"/>
      <w:r w:rsidRPr="00704B48">
        <w:rPr>
          <w:b/>
          <w:bCs/>
          <w:sz w:val="24"/>
          <w:szCs w:val="24"/>
          <w:lang w:val="ru-RU"/>
        </w:rPr>
        <w:t xml:space="preserve"> </w:t>
      </w:r>
      <w:proofErr w:type="spellStart"/>
      <w:r w:rsidRPr="00704B48">
        <w:rPr>
          <w:b/>
          <w:bCs/>
          <w:sz w:val="24"/>
          <w:szCs w:val="24"/>
          <w:lang w:val="ru-RU"/>
        </w:rPr>
        <w:t>тргување</w:t>
      </w:r>
      <w:proofErr w:type="spellEnd"/>
      <w:r w:rsidRPr="00704B48">
        <w:rPr>
          <w:b/>
          <w:bCs/>
          <w:sz w:val="24"/>
          <w:szCs w:val="24"/>
          <w:lang w:val="ru-RU"/>
        </w:rPr>
        <w:t xml:space="preserve">, </w:t>
      </w:r>
      <w:proofErr w:type="spellStart"/>
      <w:r w:rsidRPr="00704B48">
        <w:rPr>
          <w:b/>
          <w:bCs/>
          <w:sz w:val="24"/>
          <w:szCs w:val="24"/>
          <w:lang w:val="ru-RU"/>
        </w:rPr>
        <w:t>увезување</w:t>
      </w:r>
      <w:proofErr w:type="spellEnd"/>
      <w:r w:rsidRPr="00704B48">
        <w:rPr>
          <w:b/>
          <w:bCs/>
          <w:sz w:val="24"/>
          <w:szCs w:val="24"/>
          <w:lang w:val="ru-RU"/>
        </w:rPr>
        <w:t xml:space="preserve"> или </w:t>
      </w:r>
      <w:proofErr w:type="spellStart"/>
      <w:r w:rsidRPr="00704B48">
        <w:rPr>
          <w:b/>
          <w:bCs/>
          <w:sz w:val="24"/>
          <w:szCs w:val="24"/>
          <w:lang w:val="ru-RU"/>
        </w:rPr>
        <w:t>превезување</w:t>
      </w:r>
      <w:proofErr w:type="spellEnd"/>
      <w:r w:rsidRPr="00704B48">
        <w:rPr>
          <w:b/>
          <w:bCs/>
          <w:sz w:val="24"/>
          <w:szCs w:val="24"/>
          <w:lang w:val="ru-RU"/>
        </w:rPr>
        <w:t xml:space="preserve"> </w:t>
      </w:r>
    </w:p>
    <w:p w14:paraId="6575B0A6" w14:textId="77777777" w:rsidR="00402632" w:rsidRPr="007517FC" w:rsidRDefault="00402632" w:rsidP="00402632">
      <w:pPr>
        <w:jc w:val="center"/>
        <w:rPr>
          <w:b/>
          <w:bCs/>
          <w:sz w:val="24"/>
          <w:szCs w:val="24"/>
          <w:lang w:val="ru-RU"/>
        </w:rPr>
      </w:pPr>
      <w:r w:rsidRPr="00704B48">
        <w:rPr>
          <w:b/>
          <w:bCs/>
          <w:sz w:val="24"/>
          <w:szCs w:val="24"/>
          <w:lang w:val="ru-RU"/>
        </w:rPr>
        <w:t xml:space="preserve">дива флора или </w:t>
      </w:r>
      <w:r w:rsidRPr="007517FC">
        <w:rPr>
          <w:b/>
          <w:bCs/>
          <w:sz w:val="24"/>
          <w:szCs w:val="24"/>
          <w:lang w:val="ru-RU"/>
        </w:rPr>
        <w:t>фауна</w:t>
      </w:r>
    </w:p>
    <w:p w14:paraId="6F06CB69" w14:textId="77777777" w:rsidR="00402632" w:rsidRPr="007517FC" w:rsidRDefault="00402632" w:rsidP="00402632">
      <w:pPr>
        <w:jc w:val="center"/>
        <w:rPr>
          <w:b/>
          <w:bCs/>
          <w:sz w:val="24"/>
          <w:szCs w:val="24"/>
          <w:lang w:val="ru-RU"/>
        </w:rPr>
      </w:pPr>
    </w:p>
    <w:p w14:paraId="72B665B1" w14:textId="77777777" w:rsidR="00402632" w:rsidRPr="007517FC" w:rsidRDefault="00402632" w:rsidP="00402632">
      <w:pPr>
        <w:jc w:val="center"/>
        <w:rPr>
          <w:b/>
          <w:bCs/>
          <w:sz w:val="24"/>
          <w:szCs w:val="24"/>
          <w:lang w:val="ru-RU"/>
        </w:rPr>
      </w:pPr>
      <w:r w:rsidRPr="00704B48">
        <w:rPr>
          <w:b/>
          <w:bCs/>
          <w:sz w:val="24"/>
          <w:szCs w:val="24"/>
          <w:lang w:val="mk-MK"/>
        </w:rPr>
        <w:t>Член 3</w:t>
      </w:r>
      <w:r w:rsidR="00961A15" w:rsidRPr="00704B48">
        <w:rPr>
          <w:b/>
          <w:bCs/>
          <w:sz w:val="24"/>
          <w:szCs w:val="24"/>
          <w:lang w:val="mk-MK"/>
        </w:rPr>
        <w:t>1</w:t>
      </w:r>
      <w:r w:rsidR="005F5514" w:rsidRPr="00704B48">
        <w:rPr>
          <w:b/>
          <w:bCs/>
          <w:sz w:val="24"/>
          <w:szCs w:val="24"/>
          <w:lang w:val="mk-MK"/>
        </w:rPr>
        <w:t>3</w:t>
      </w:r>
      <w:r w:rsidRPr="00704B48">
        <w:rPr>
          <w:b/>
          <w:bCs/>
          <w:sz w:val="24"/>
          <w:szCs w:val="24"/>
          <w:lang w:val="mk-MK"/>
        </w:rPr>
        <w:t xml:space="preserve"> (претходен </w:t>
      </w:r>
      <w:r w:rsidRPr="007517FC">
        <w:rPr>
          <w:b/>
          <w:bCs/>
          <w:sz w:val="24"/>
          <w:szCs w:val="24"/>
          <w:lang w:val="ru-RU"/>
        </w:rPr>
        <w:t>Член 232-в</w:t>
      </w:r>
      <w:r w:rsidRPr="00704B48">
        <w:rPr>
          <w:b/>
          <w:bCs/>
          <w:sz w:val="24"/>
          <w:szCs w:val="24"/>
          <w:lang w:val="ru-RU"/>
        </w:rPr>
        <w:t>)</w:t>
      </w:r>
    </w:p>
    <w:p w14:paraId="5A681C87" w14:textId="0031CE1E" w:rsidR="00402632" w:rsidRPr="00704B48" w:rsidRDefault="00402632" w:rsidP="00402632">
      <w:pPr>
        <w:numPr>
          <w:ilvl w:val="0"/>
          <w:numId w:val="553"/>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тргува</w:t>
      </w:r>
      <w:proofErr w:type="spellEnd"/>
      <w:r w:rsidRPr="00704B48">
        <w:rPr>
          <w:sz w:val="24"/>
          <w:szCs w:val="24"/>
          <w:lang w:val="ru-RU"/>
        </w:rPr>
        <w:t xml:space="preserve">, </w:t>
      </w:r>
      <w:proofErr w:type="spellStart"/>
      <w:r w:rsidRPr="00704B48">
        <w:rPr>
          <w:sz w:val="24"/>
          <w:szCs w:val="24"/>
          <w:lang w:val="ru-RU"/>
        </w:rPr>
        <w:t>увезува</w:t>
      </w:r>
      <w:proofErr w:type="spellEnd"/>
      <w:r w:rsidRPr="00704B48">
        <w:rPr>
          <w:sz w:val="24"/>
          <w:szCs w:val="24"/>
          <w:lang w:val="ru-RU"/>
        </w:rPr>
        <w:t xml:space="preserve">, </w:t>
      </w:r>
      <w:proofErr w:type="spellStart"/>
      <w:r w:rsidRPr="00704B48">
        <w:rPr>
          <w:sz w:val="24"/>
          <w:szCs w:val="24"/>
          <w:lang w:val="ru-RU"/>
        </w:rPr>
        <w:t>извезува</w:t>
      </w:r>
      <w:proofErr w:type="spellEnd"/>
      <w:r w:rsidRPr="00704B48">
        <w:rPr>
          <w:sz w:val="24"/>
          <w:szCs w:val="24"/>
          <w:lang w:val="ru-RU"/>
        </w:rPr>
        <w:t xml:space="preserve"> или </w:t>
      </w:r>
      <w:proofErr w:type="spellStart"/>
      <w:r w:rsidRPr="00704B48">
        <w:rPr>
          <w:sz w:val="24"/>
          <w:szCs w:val="24"/>
          <w:lang w:val="ru-RU"/>
        </w:rPr>
        <w:t>превезува</w:t>
      </w:r>
      <w:proofErr w:type="spellEnd"/>
      <w:r w:rsidRPr="00704B48">
        <w:rPr>
          <w:sz w:val="24"/>
          <w:szCs w:val="24"/>
          <w:lang w:val="ru-RU"/>
        </w:rPr>
        <w:t xml:space="preserve"> жива или </w:t>
      </w:r>
      <w:proofErr w:type="spellStart"/>
      <w:r w:rsidRPr="00704B48">
        <w:rPr>
          <w:sz w:val="24"/>
          <w:szCs w:val="24"/>
          <w:lang w:val="ru-RU"/>
        </w:rPr>
        <w:t>мртва</w:t>
      </w:r>
      <w:proofErr w:type="spellEnd"/>
      <w:r w:rsidRPr="00704B48">
        <w:rPr>
          <w:sz w:val="24"/>
          <w:szCs w:val="24"/>
          <w:lang w:val="ru-RU"/>
        </w:rPr>
        <w:t xml:space="preserve"> </w:t>
      </w:r>
      <w:proofErr w:type="spellStart"/>
      <w:r w:rsidRPr="00704B48">
        <w:rPr>
          <w:sz w:val="24"/>
          <w:szCs w:val="24"/>
          <w:lang w:val="ru-RU"/>
        </w:rPr>
        <w:t>единка</w:t>
      </w:r>
      <w:proofErr w:type="spellEnd"/>
      <w:r w:rsidRPr="00704B48">
        <w:rPr>
          <w:sz w:val="24"/>
          <w:szCs w:val="24"/>
          <w:lang w:val="ru-RU"/>
        </w:rPr>
        <w:t xml:space="preserve"> на </w:t>
      </w:r>
      <w:proofErr w:type="spellStart"/>
      <w:r w:rsidRPr="00704B48">
        <w:rPr>
          <w:sz w:val="24"/>
          <w:szCs w:val="24"/>
          <w:lang w:val="ru-RU"/>
        </w:rPr>
        <w:t>заштитен</w:t>
      </w:r>
      <w:proofErr w:type="spellEnd"/>
      <w:r w:rsidRPr="00704B48">
        <w:rPr>
          <w:sz w:val="24"/>
          <w:szCs w:val="24"/>
          <w:lang w:val="ru-RU"/>
        </w:rPr>
        <w:t xml:space="preserve"> вид на дива флора или фауна во </w:t>
      </w:r>
      <w:proofErr w:type="spellStart"/>
      <w:r w:rsidRPr="00704B48">
        <w:rPr>
          <w:sz w:val="24"/>
          <w:szCs w:val="24"/>
          <w:lang w:val="ru-RU"/>
        </w:rPr>
        <w:t>количина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има</w:t>
      </w:r>
      <w:proofErr w:type="spellEnd"/>
      <w:r w:rsidRPr="00704B48">
        <w:rPr>
          <w:sz w:val="24"/>
          <w:szCs w:val="24"/>
          <w:lang w:val="ru-RU"/>
        </w:rPr>
        <w:t xml:space="preserve"> </w:t>
      </w:r>
      <w:proofErr w:type="spellStart"/>
      <w:r w:rsidRPr="00704B48">
        <w:rPr>
          <w:sz w:val="24"/>
          <w:szCs w:val="24"/>
          <w:lang w:val="ru-RU"/>
        </w:rPr>
        <w:t>значително</w:t>
      </w:r>
      <w:proofErr w:type="spellEnd"/>
      <w:r w:rsidRPr="00704B48">
        <w:rPr>
          <w:sz w:val="24"/>
          <w:szCs w:val="24"/>
          <w:lang w:val="ru-RU"/>
        </w:rPr>
        <w:t xml:space="preserve"> </w:t>
      </w:r>
      <w:proofErr w:type="spellStart"/>
      <w:r w:rsidRPr="00704B48">
        <w:rPr>
          <w:sz w:val="24"/>
          <w:szCs w:val="24"/>
          <w:lang w:val="ru-RU"/>
        </w:rPr>
        <w:t>влијание</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нивната</w:t>
      </w:r>
      <w:proofErr w:type="spellEnd"/>
      <w:r w:rsidRPr="00704B48">
        <w:rPr>
          <w:sz w:val="24"/>
          <w:szCs w:val="24"/>
          <w:lang w:val="ru-RU"/>
        </w:rPr>
        <w:t xml:space="preserve"> </w:t>
      </w:r>
      <w:proofErr w:type="spellStart"/>
      <w:r w:rsidRPr="00704B48">
        <w:rPr>
          <w:sz w:val="24"/>
          <w:szCs w:val="24"/>
          <w:lang w:val="ru-RU"/>
        </w:rPr>
        <w:t>заштита</w:t>
      </w:r>
      <w:proofErr w:type="spellEnd"/>
      <w:r w:rsidRPr="00704B48">
        <w:rPr>
          <w:sz w:val="24"/>
          <w:szCs w:val="24"/>
          <w:lang w:val="ru-RU"/>
        </w:rPr>
        <w:t xml:space="preserve">, или </w:t>
      </w:r>
      <w:proofErr w:type="spellStart"/>
      <w:r w:rsidRPr="00704B48">
        <w:rPr>
          <w:sz w:val="24"/>
          <w:szCs w:val="24"/>
          <w:lang w:val="ru-RU"/>
        </w:rPr>
        <w:t>делови</w:t>
      </w:r>
      <w:proofErr w:type="spellEnd"/>
      <w:r w:rsidRPr="00704B48">
        <w:rPr>
          <w:sz w:val="24"/>
          <w:szCs w:val="24"/>
          <w:lang w:val="ru-RU"/>
        </w:rPr>
        <w:t xml:space="preserve"> или </w:t>
      </w:r>
      <w:proofErr w:type="spellStart"/>
      <w:r w:rsidRPr="00704B48">
        <w:rPr>
          <w:sz w:val="24"/>
          <w:szCs w:val="24"/>
          <w:lang w:val="ru-RU"/>
        </w:rPr>
        <w:t>деривати</w:t>
      </w:r>
      <w:proofErr w:type="spellEnd"/>
      <w:r w:rsidRPr="00704B48">
        <w:rPr>
          <w:sz w:val="24"/>
          <w:szCs w:val="24"/>
          <w:lang w:val="ru-RU"/>
        </w:rPr>
        <w:t xml:space="preserve"> од нив, </w:t>
      </w:r>
      <w:proofErr w:type="spellStart"/>
      <w:r w:rsidRPr="00704B48">
        <w:rPr>
          <w:sz w:val="24"/>
          <w:szCs w:val="24"/>
          <w:lang w:val="ru-RU"/>
        </w:rPr>
        <w:t>ќе</w:t>
      </w:r>
      <w:proofErr w:type="spellEnd"/>
      <w:r w:rsidRPr="00704B48">
        <w:rPr>
          <w:sz w:val="24"/>
          <w:szCs w:val="24"/>
          <w:lang w:val="ru-RU"/>
        </w:rPr>
        <w:t xml:space="preserve"> се казни со </w:t>
      </w:r>
      <w:r w:rsidR="009A6DA6" w:rsidRPr="00704B48">
        <w:rPr>
          <w:sz w:val="24"/>
          <w:szCs w:val="24"/>
          <w:lang w:val="ru-RU"/>
        </w:rPr>
        <w:t xml:space="preserve">затвор од </w:t>
      </w:r>
      <w:proofErr w:type="spellStart"/>
      <w:r w:rsidR="009A6DA6" w:rsidRPr="00704B48">
        <w:rPr>
          <w:sz w:val="24"/>
          <w:szCs w:val="24"/>
          <w:lang w:val="ru-RU"/>
        </w:rPr>
        <w:t>една</w:t>
      </w:r>
      <w:proofErr w:type="spellEnd"/>
      <w:r w:rsidR="009A6DA6" w:rsidRPr="00704B48">
        <w:rPr>
          <w:sz w:val="24"/>
          <w:szCs w:val="24"/>
          <w:lang w:val="ru-RU"/>
        </w:rPr>
        <w:t xml:space="preserve"> до три </w:t>
      </w:r>
      <w:proofErr w:type="spellStart"/>
      <w:r w:rsidR="009A6DA6" w:rsidRPr="00704B48">
        <w:rPr>
          <w:sz w:val="24"/>
          <w:szCs w:val="24"/>
          <w:lang w:val="ru-RU"/>
        </w:rPr>
        <w:t>години</w:t>
      </w:r>
      <w:proofErr w:type="spellEnd"/>
      <w:r w:rsidR="009A6DA6" w:rsidRPr="00704B48">
        <w:rPr>
          <w:sz w:val="24"/>
          <w:szCs w:val="24"/>
          <w:lang w:val="ru-RU"/>
        </w:rPr>
        <w:t xml:space="preserve"> и </w:t>
      </w:r>
      <w:proofErr w:type="spellStart"/>
      <w:r w:rsidRPr="00704B48">
        <w:rPr>
          <w:sz w:val="24"/>
          <w:szCs w:val="24"/>
          <w:lang w:val="ru-RU"/>
        </w:rPr>
        <w:t>парична</w:t>
      </w:r>
      <w:proofErr w:type="spellEnd"/>
      <w:r w:rsidRPr="00704B48">
        <w:rPr>
          <w:sz w:val="24"/>
          <w:szCs w:val="24"/>
          <w:lang w:val="ru-RU"/>
        </w:rPr>
        <w:t xml:space="preserve"> казна</w:t>
      </w:r>
      <w:proofErr w:type="gramStart"/>
      <w:r w:rsidR="009A6DA6" w:rsidRPr="00704B48">
        <w:rPr>
          <w:sz w:val="24"/>
          <w:szCs w:val="24"/>
          <w:lang w:val="ru-RU"/>
        </w:rPr>
        <w:t>.</w:t>
      </w:r>
      <w:r w:rsidRPr="00704B48">
        <w:rPr>
          <w:sz w:val="24"/>
          <w:szCs w:val="24"/>
          <w:lang w:val="ru-RU"/>
        </w:rPr>
        <w:t xml:space="preserve"> .</w:t>
      </w:r>
      <w:proofErr w:type="gramEnd"/>
    </w:p>
    <w:p w14:paraId="671B502A" w14:textId="77777777" w:rsidR="00402632" w:rsidRPr="00704B48" w:rsidRDefault="00402632" w:rsidP="00402632">
      <w:pPr>
        <w:numPr>
          <w:ilvl w:val="0"/>
          <w:numId w:val="553"/>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казна затвор до </w:t>
      </w:r>
      <w:proofErr w:type="spellStart"/>
      <w:r w:rsidRPr="00704B48">
        <w:rPr>
          <w:sz w:val="24"/>
          <w:szCs w:val="24"/>
          <w:lang w:val="ru-RU"/>
        </w:rPr>
        <w:t>една</w:t>
      </w:r>
      <w:proofErr w:type="spellEnd"/>
      <w:r w:rsidRPr="00704B48">
        <w:rPr>
          <w:sz w:val="24"/>
          <w:szCs w:val="24"/>
          <w:lang w:val="ru-RU"/>
        </w:rPr>
        <w:t xml:space="preserve"> година.</w:t>
      </w:r>
    </w:p>
    <w:p w14:paraId="1DDF5565" w14:textId="77777777" w:rsidR="00402632" w:rsidRPr="00704B48" w:rsidRDefault="00402632" w:rsidP="00402632">
      <w:pPr>
        <w:numPr>
          <w:ilvl w:val="0"/>
          <w:numId w:val="553"/>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p w14:paraId="1BDBBA04" w14:textId="77777777" w:rsidR="00C365A4" w:rsidRPr="00C821DC" w:rsidRDefault="00C365A4" w:rsidP="007517FC">
      <w:pPr>
        <w:pStyle w:val="BodyText"/>
        <w:rPr>
          <w:lang w:val="mk-MK"/>
        </w:rPr>
      </w:pPr>
    </w:p>
    <w:p w14:paraId="577BF961" w14:textId="77777777" w:rsidR="00402632" w:rsidRPr="007517FC" w:rsidRDefault="00402632" w:rsidP="00402632">
      <w:pPr>
        <w:spacing w:before="118"/>
        <w:ind w:left="2920" w:right="2921"/>
        <w:jc w:val="center"/>
        <w:outlineLvl w:val="1"/>
        <w:rPr>
          <w:b/>
          <w:bCs/>
          <w:sz w:val="24"/>
          <w:szCs w:val="24"/>
          <w:lang w:val="ru-RU"/>
        </w:rPr>
      </w:pPr>
      <w:r w:rsidRPr="00704B48">
        <w:rPr>
          <w:b/>
          <w:bCs/>
          <w:sz w:val="24"/>
          <w:szCs w:val="24"/>
          <w:lang w:val="mk-MK"/>
        </w:rPr>
        <w:t>Убивање и м</w:t>
      </w:r>
      <w:proofErr w:type="spellStart"/>
      <w:r w:rsidRPr="007517FC">
        <w:rPr>
          <w:b/>
          <w:bCs/>
          <w:sz w:val="24"/>
          <w:szCs w:val="24"/>
          <w:lang w:val="ru-RU"/>
        </w:rPr>
        <w:t>ачење</w:t>
      </w:r>
      <w:proofErr w:type="spellEnd"/>
      <w:r w:rsidRPr="007517FC">
        <w:rPr>
          <w:b/>
          <w:bCs/>
          <w:sz w:val="24"/>
          <w:szCs w:val="24"/>
          <w:lang w:val="ru-RU"/>
        </w:rPr>
        <w:t xml:space="preserve"> </w:t>
      </w:r>
      <w:proofErr w:type="spellStart"/>
      <w:r w:rsidRPr="007517FC">
        <w:rPr>
          <w:b/>
          <w:bCs/>
          <w:sz w:val="24"/>
          <w:szCs w:val="24"/>
          <w:lang w:val="ru-RU"/>
        </w:rPr>
        <w:t>животни</w:t>
      </w:r>
      <w:proofErr w:type="spellEnd"/>
    </w:p>
    <w:p w14:paraId="4A1AD47B" w14:textId="77777777" w:rsidR="00402632" w:rsidRPr="007517FC" w:rsidRDefault="00402632" w:rsidP="00402632">
      <w:pPr>
        <w:spacing w:before="12"/>
        <w:rPr>
          <w:b/>
          <w:sz w:val="23"/>
          <w:szCs w:val="24"/>
          <w:lang w:val="ru-RU"/>
        </w:rPr>
      </w:pPr>
    </w:p>
    <w:p w14:paraId="02564F26" w14:textId="77777777" w:rsidR="00402632" w:rsidRPr="007517FC" w:rsidRDefault="00402632" w:rsidP="00402632">
      <w:pPr>
        <w:ind w:right="40"/>
        <w:jc w:val="center"/>
        <w:rPr>
          <w:b/>
          <w:sz w:val="24"/>
          <w:lang w:val="ru-RU"/>
        </w:rPr>
      </w:pPr>
      <w:r w:rsidRPr="00704B48">
        <w:rPr>
          <w:b/>
          <w:sz w:val="24"/>
          <w:lang w:val="ru-RU"/>
        </w:rPr>
        <w:t>Член 31</w:t>
      </w:r>
      <w:r w:rsidR="005F5514" w:rsidRPr="00704B48">
        <w:rPr>
          <w:b/>
          <w:sz w:val="24"/>
          <w:lang w:val="ru-RU"/>
        </w:rPr>
        <w:t>4</w:t>
      </w:r>
      <w:r w:rsidRPr="00704B48">
        <w:rPr>
          <w:b/>
          <w:sz w:val="24"/>
          <w:lang w:val="ru-RU"/>
        </w:rPr>
        <w:t xml:space="preserve"> (</w:t>
      </w:r>
      <w:proofErr w:type="spellStart"/>
      <w:r w:rsidRPr="00704B48">
        <w:rPr>
          <w:b/>
          <w:sz w:val="24"/>
          <w:lang w:val="ru-RU"/>
        </w:rPr>
        <w:t>претходен</w:t>
      </w:r>
      <w:proofErr w:type="spellEnd"/>
      <w:r w:rsidRPr="00704B48">
        <w:rPr>
          <w:b/>
          <w:sz w:val="24"/>
          <w:lang w:val="ru-RU"/>
        </w:rPr>
        <w:t xml:space="preserve"> </w:t>
      </w:r>
      <w:r w:rsidRPr="007517FC">
        <w:rPr>
          <w:b/>
          <w:sz w:val="24"/>
          <w:lang w:val="ru-RU"/>
        </w:rPr>
        <w:t>Член 233</w:t>
      </w:r>
      <w:r w:rsidRPr="00704B48">
        <w:rPr>
          <w:b/>
          <w:sz w:val="24"/>
          <w:lang w:val="ru-RU"/>
        </w:rPr>
        <w:t>)</w:t>
      </w:r>
    </w:p>
    <w:p w14:paraId="44271DD3" w14:textId="55E108C6" w:rsidR="00402632" w:rsidRPr="007517FC" w:rsidRDefault="00402632" w:rsidP="00402632">
      <w:pPr>
        <w:numPr>
          <w:ilvl w:val="0"/>
          <w:numId w:val="208"/>
        </w:numPr>
        <w:tabs>
          <w:tab w:val="left" w:pos="807"/>
        </w:tabs>
        <w:ind w:right="114" w:firstLine="284"/>
        <w:jc w:val="both"/>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усмрти</w:t>
      </w:r>
      <w:proofErr w:type="spellEnd"/>
      <w:r w:rsidRPr="00704B48">
        <w:rPr>
          <w:sz w:val="24"/>
          <w:lang w:val="ru-RU"/>
        </w:rPr>
        <w:t xml:space="preserve"> </w:t>
      </w:r>
      <w:proofErr w:type="spellStart"/>
      <w:r w:rsidRPr="00704B48">
        <w:rPr>
          <w:sz w:val="24"/>
          <w:lang w:val="ru-RU"/>
        </w:rPr>
        <w:t>животно</w:t>
      </w:r>
      <w:proofErr w:type="spellEnd"/>
      <w:r w:rsidRPr="00704B48">
        <w:rPr>
          <w:sz w:val="24"/>
          <w:lang w:val="ru-RU"/>
        </w:rPr>
        <w:t xml:space="preserve"> без оправдана причина или грубо го </w:t>
      </w:r>
      <w:proofErr w:type="spellStart"/>
      <w:r w:rsidRPr="00704B48">
        <w:rPr>
          <w:sz w:val="24"/>
          <w:lang w:val="ru-RU"/>
        </w:rPr>
        <w:t>злоупотребува</w:t>
      </w:r>
      <w:proofErr w:type="spellEnd"/>
      <w:r w:rsidRPr="007517FC">
        <w:rPr>
          <w:sz w:val="24"/>
          <w:lang w:val="ru-RU"/>
        </w:rPr>
        <w:t xml:space="preserve"> или го </w:t>
      </w:r>
      <w:proofErr w:type="spellStart"/>
      <w:r w:rsidRPr="007517FC">
        <w:rPr>
          <w:sz w:val="24"/>
          <w:lang w:val="ru-RU"/>
        </w:rPr>
        <w:t>изложува</w:t>
      </w:r>
      <w:proofErr w:type="spellEnd"/>
      <w:r w:rsidRPr="007517FC">
        <w:rPr>
          <w:sz w:val="24"/>
          <w:lang w:val="ru-RU"/>
        </w:rPr>
        <w:t xml:space="preserve"> на </w:t>
      </w:r>
      <w:proofErr w:type="spellStart"/>
      <w:r w:rsidRPr="007517FC">
        <w:rPr>
          <w:sz w:val="24"/>
          <w:lang w:val="ru-RU"/>
        </w:rPr>
        <w:t>непотребни</w:t>
      </w:r>
      <w:proofErr w:type="spellEnd"/>
      <w:r w:rsidRPr="007517FC">
        <w:rPr>
          <w:sz w:val="24"/>
          <w:lang w:val="ru-RU"/>
        </w:rPr>
        <w:t xml:space="preserve"> маки или </w:t>
      </w:r>
      <w:proofErr w:type="spellStart"/>
      <w:r w:rsidRPr="007517FC">
        <w:rPr>
          <w:sz w:val="24"/>
          <w:lang w:val="ru-RU"/>
        </w:rPr>
        <w:t>му</w:t>
      </w:r>
      <w:proofErr w:type="spellEnd"/>
      <w:r w:rsidRPr="007517FC">
        <w:rPr>
          <w:sz w:val="24"/>
          <w:lang w:val="ru-RU"/>
        </w:rPr>
        <w:t xml:space="preserve"> </w:t>
      </w:r>
      <w:proofErr w:type="spellStart"/>
      <w:r w:rsidRPr="007517FC">
        <w:rPr>
          <w:sz w:val="24"/>
          <w:lang w:val="ru-RU"/>
        </w:rPr>
        <w:t>нанесува</w:t>
      </w:r>
      <w:proofErr w:type="spellEnd"/>
      <w:r w:rsidRPr="007517FC">
        <w:rPr>
          <w:sz w:val="24"/>
          <w:lang w:val="ru-RU"/>
        </w:rPr>
        <w:t xml:space="preserve"> </w:t>
      </w:r>
      <w:proofErr w:type="spellStart"/>
      <w:r w:rsidRPr="007517FC">
        <w:rPr>
          <w:sz w:val="24"/>
          <w:lang w:val="ru-RU"/>
        </w:rPr>
        <w:t>непотребни</w:t>
      </w:r>
      <w:proofErr w:type="spellEnd"/>
      <w:r w:rsidRPr="007517FC">
        <w:rPr>
          <w:sz w:val="24"/>
          <w:lang w:val="ru-RU"/>
        </w:rPr>
        <w:t xml:space="preserve"> </w:t>
      </w:r>
      <w:proofErr w:type="spellStart"/>
      <w:r w:rsidRPr="007517FC">
        <w:rPr>
          <w:sz w:val="24"/>
          <w:lang w:val="ru-RU"/>
        </w:rPr>
        <w:t>болки</w:t>
      </w:r>
      <w:proofErr w:type="spellEnd"/>
      <w:r w:rsidRPr="007517FC">
        <w:rPr>
          <w:sz w:val="24"/>
          <w:lang w:val="ru-RU"/>
        </w:rPr>
        <w:t xml:space="preserve"> или </w:t>
      </w:r>
      <w:proofErr w:type="spellStart"/>
      <w:r w:rsidRPr="007517FC">
        <w:rPr>
          <w:sz w:val="24"/>
          <w:lang w:val="ru-RU"/>
        </w:rPr>
        <w:t>заради</w:t>
      </w:r>
      <w:proofErr w:type="spellEnd"/>
      <w:r w:rsidRPr="007517FC">
        <w:rPr>
          <w:sz w:val="24"/>
          <w:lang w:val="ru-RU"/>
        </w:rPr>
        <w:t xml:space="preserve"> </w:t>
      </w:r>
      <w:proofErr w:type="spellStart"/>
      <w:r w:rsidRPr="007517FC">
        <w:rPr>
          <w:sz w:val="24"/>
          <w:lang w:val="ru-RU"/>
        </w:rPr>
        <w:t>изживување</w:t>
      </w:r>
      <w:proofErr w:type="spellEnd"/>
      <w:r w:rsidRPr="007517FC">
        <w:rPr>
          <w:sz w:val="24"/>
          <w:lang w:val="ru-RU"/>
        </w:rPr>
        <w:t xml:space="preserve"> го </w:t>
      </w:r>
      <w:proofErr w:type="spellStart"/>
      <w:r w:rsidRPr="007517FC">
        <w:rPr>
          <w:sz w:val="24"/>
          <w:lang w:val="ru-RU"/>
        </w:rPr>
        <w:t>изложува</w:t>
      </w:r>
      <w:proofErr w:type="spellEnd"/>
      <w:r w:rsidRPr="007517FC">
        <w:rPr>
          <w:sz w:val="24"/>
          <w:lang w:val="ru-RU"/>
        </w:rPr>
        <w:t xml:space="preserve"> на </w:t>
      </w:r>
      <w:proofErr w:type="spellStart"/>
      <w:r w:rsidRPr="007517FC">
        <w:rPr>
          <w:sz w:val="24"/>
          <w:lang w:val="ru-RU"/>
        </w:rPr>
        <w:t>страдање</w:t>
      </w:r>
      <w:proofErr w:type="spellEnd"/>
      <w:r w:rsidRPr="007517FC">
        <w:rPr>
          <w:sz w:val="24"/>
          <w:lang w:val="ru-RU"/>
        </w:rPr>
        <w:t xml:space="preserve">, </w:t>
      </w:r>
      <w:proofErr w:type="spellStart"/>
      <w:r w:rsidRPr="007517FC">
        <w:rPr>
          <w:sz w:val="24"/>
          <w:lang w:val="ru-RU"/>
        </w:rPr>
        <w:t>ќе</w:t>
      </w:r>
      <w:proofErr w:type="spellEnd"/>
      <w:r w:rsidRPr="007517FC">
        <w:rPr>
          <w:sz w:val="24"/>
          <w:lang w:val="ru-RU"/>
        </w:rPr>
        <w:t xml:space="preserve"> се казни со </w:t>
      </w:r>
      <w:proofErr w:type="spellStart"/>
      <w:r w:rsidRPr="007517FC">
        <w:rPr>
          <w:sz w:val="24"/>
          <w:lang w:val="ru-RU"/>
        </w:rPr>
        <w:t>парична</w:t>
      </w:r>
      <w:proofErr w:type="spellEnd"/>
      <w:r w:rsidRPr="007517FC">
        <w:rPr>
          <w:sz w:val="24"/>
          <w:lang w:val="ru-RU"/>
        </w:rPr>
        <w:t xml:space="preserve"> казна или со затвор до </w:t>
      </w:r>
      <w:r w:rsidRPr="00704B48">
        <w:rPr>
          <w:sz w:val="24"/>
          <w:lang w:val="ru-RU"/>
        </w:rPr>
        <w:t xml:space="preserve">три </w:t>
      </w:r>
      <w:proofErr w:type="spellStart"/>
      <w:r w:rsidRPr="007517FC">
        <w:rPr>
          <w:sz w:val="24"/>
          <w:lang w:val="ru-RU"/>
        </w:rPr>
        <w:t>годин</w:t>
      </w:r>
      <w:r w:rsidRPr="00704B48">
        <w:rPr>
          <w:sz w:val="24"/>
          <w:lang w:val="ru-RU"/>
        </w:rPr>
        <w:t>и</w:t>
      </w:r>
      <w:proofErr w:type="spellEnd"/>
      <w:r w:rsidRPr="007517FC">
        <w:rPr>
          <w:sz w:val="24"/>
          <w:lang w:val="ru-RU"/>
        </w:rPr>
        <w:t>.</w:t>
      </w:r>
    </w:p>
    <w:p w14:paraId="2BB00A43" w14:textId="41A145F9" w:rsidR="00402632" w:rsidRPr="00704B48" w:rsidRDefault="00402632" w:rsidP="00402632">
      <w:pPr>
        <w:numPr>
          <w:ilvl w:val="0"/>
          <w:numId w:val="208"/>
        </w:numPr>
        <w:tabs>
          <w:tab w:val="left" w:pos="866"/>
        </w:tabs>
        <w:ind w:right="114" w:firstLine="284"/>
        <w:jc w:val="both"/>
        <w:rPr>
          <w:sz w:val="24"/>
          <w:lang w:val="ru-RU"/>
        </w:rPr>
      </w:pPr>
      <w:r w:rsidRPr="00704B48">
        <w:rPr>
          <w:sz w:val="24"/>
          <w:lang w:val="mk-MK"/>
        </w:rPr>
        <w:t>С</w:t>
      </w:r>
      <w:r w:rsidRPr="00704B48">
        <w:rPr>
          <w:sz w:val="24"/>
          <w:lang w:val="ru-RU"/>
        </w:rPr>
        <w:t xml:space="preserve">о </w:t>
      </w:r>
      <w:proofErr w:type="spellStart"/>
      <w:r w:rsidRPr="00704B48">
        <w:rPr>
          <w:sz w:val="24"/>
          <w:lang w:val="ru-RU"/>
        </w:rPr>
        <w:t>казната</w:t>
      </w:r>
      <w:proofErr w:type="spellEnd"/>
      <w:r w:rsidRPr="00704B48">
        <w:rPr>
          <w:sz w:val="24"/>
          <w:lang w:val="ru-RU"/>
        </w:rPr>
        <w:t xml:space="preserve"> од став (1) на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lang w:val="ru-RU"/>
        </w:rPr>
        <w:t>ќе</w:t>
      </w:r>
      <w:proofErr w:type="spellEnd"/>
      <w:r w:rsidRPr="00704B48">
        <w:rPr>
          <w:sz w:val="24"/>
          <w:lang w:val="ru-RU"/>
        </w:rPr>
        <w:t xml:space="preserve"> се казни 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нехранење</w:t>
      </w:r>
      <w:proofErr w:type="spellEnd"/>
      <w:r w:rsidRPr="00704B48">
        <w:rPr>
          <w:sz w:val="24"/>
          <w:lang w:val="ru-RU"/>
        </w:rPr>
        <w:t xml:space="preserve">, </w:t>
      </w:r>
      <w:proofErr w:type="spellStart"/>
      <w:r w:rsidRPr="00704B48">
        <w:rPr>
          <w:sz w:val="24"/>
          <w:lang w:val="ru-RU"/>
        </w:rPr>
        <w:t>непоење</w:t>
      </w:r>
      <w:proofErr w:type="spellEnd"/>
      <w:r w:rsidRPr="00704B48">
        <w:rPr>
          <w:sz w:val="24"/>
          <w:lang w:val="ru-RU"/>
        </w:rPr>
        <w:t xml:space="preserve"> или на друг начин </w:t>
      </w:r>
      <w:proofErr w:type="spellStart"/>
      <w:r w:rsidRPr="00704B48">
        <w:rPr>
          <w:sz w:val="24"/>
          <w:lang w:val="ru-RU"/>
        </w:rPr>
        <w:t>изложува</w:t>
      </w:r>
      <w:proofErr w:type="spellEnd"/>
      <w:r w:rsidRPr="00704B48">
        <w:rPr>
          <w:sz w:val="24"/>
          <w:lang w:val="ru-RU"/>
        </w:rPr>
        <w:t xml:space="preserve"> </w:t>
      </w:r>
      <w:proofErr w:type="spellStart"/>
      <w:r w:rsidRPr="00704B48">
        <w:rPr>
          <w:sz w:val="24"/>
          <w:lang w:val="ru-RU"/>
        </w:rPr>
        <w:t>животно</w:t>
      </w:r>
      <w:proofErr w:type="spellEnd"/>
      <w:r w:rsidRPr="00704B48">
        <w:rPr>
          <w:sz w:val="24"/>
          <w:lang w:val="ru-RU"/>
        </w:rPr>
        <w:t xml:space="preserve"> </w:t>
      </w:r>
      <w:proofErr w:type="spellStart"/>
      <w:r w:rsidRPr="00704B48">
        <w:rPr>
          <w:sz w:val="24"/>
          <w:lang w:val="ru-RU"/>
        </w:rPr>
        <w:t>подолго</w:t>
      </w:r>
      <w:proofErr w:type="spellEnd"/>
      <w:r w:rsidRPr="00704B48">
        <w:rPr>
          <w:sz w:val="24"/>
          <w:lang w:val="ru-RU"/>
        </w:rPr>
        <w:t xml:space="preserve"> </w:t>
      </w:r>
      <w:proofErr w:type="spellStart"/>
      <w:r w:rsidRPr="00704B48">
        <w:rPr>
          <w:sz w:val="24"/>
          <w:lang w:val="ru-RU"/>
        </w:rPr>
        <w:t>време</w:t>
      </w:r>
      <w:proofErr w:type="spellEnd"/>
      <w:r w:rsidRPr="00704B48">
        <w:rPr>
          <w:sz w:val="24"/>
          <w:lang w:val="ru-RU"/>
        </w:rPr>
        <w:t xml:space="preserve"> на </w:t>
      </w:r>
      <w:proofErr w:type="spellStart"/>
      <w:r w:rsidRPr="00704B48">
        <w:rPr>
          <w:sz w:val="24"/>
          <w:lang w:val="ru-RU"/>
        </w:rPr>
        <w:t>тегобна</w:t>
      </w:r>
      <w:proofErr w:type="spellEnd"/>
      <w:r w:rsidRPr="00704B48">
        <w:rPr>
          <w:sz w:val="24"/>
          <w:lang w:val="ru-RU"/>
        </w:rPr>
        <w:t xml:space="preserve"> </w:t>
      </w:r>
      <w:proofErr w:type="spellStart"/>
      <w:r w:rsidRPr="00704B48">
        <w:rPr>
          <w:sz w:val="24"/>
          <w:lang w:val="ru-RU"/>
        </w:rPr>
        <w:t>состојба</w:t>
      </w:r>
      <w:proofErr w:type="spellEnd"/>
      <w:r w:rsidRPr="00704B48">
        <w:rPr>
          <w:sz w:val="24"/>
          <w:lang w:val="ru-RU"/>
        </w:rPr>
        <w:t xml:space="preserve">. </w:t>
      </w:r>
    </w:p>
    <w:p w14:paraId="1B867852" w14:textId="77777777" w:rsidR="003051D6" w:rsidRPr="00704B48" w:rsidRDefault="003051D6" w:rsidP="00402632">
      <w:pPr>
        <w:numPr>
          <w:ilvl w:val="0"/>
          <w:numId w:val="208"/>
        </w:numPr>
        <w:tabs>
          <w:tab w:val="left" w:pos="866"/>
        </w:tabs>
        <w:ind w:right="114" w:firstLine="284"/>
        <w:jc w:val="both"/>
        <w:rPr>
          <w:sz w:val="24"/>
          <w:lang w:val="ru-RU"/>
        </w:rPr>
      </w:pPr>
      <w:r w:rsidRPr="00704B48">
        <w:rPr>
          <w:sz w:val="24"/>
          <w:lang w:val="mk-MK"/>
        </w:rPr>
        <w:t>Тој што делото од ставот (1) на овој член ќе го стори од користољубие, ќе се казни со казна затвор од една до пет години.</w:t>
      </w:r>
    </w:p>
    <w:p w14:paraId="14F35739" w14:textId="77777777" w:rsidR="003051D6" w:rsidRPr="00D64DEC" w:rsidRDefault="003051D6" w:rsidP="007517FC">
      <w:pPr>
        <w:numPr>
          <w:ilvl w:val="0"/>
          <w:numId w:val="208"/>
        </w:numPr>
        <w:spacing w:line="284" w:lineRule="exact"/>
        <w:ind w:left="142" w:right="-40" w:firstLine="142"/>
        <w:jc w:val="both"/>
        <w:rPr>
          <w:sz w:val="24"/>
          <w:lang w:val="ru-RU"/>
        </w:rPr>
      </w:pPr>
      <w:proofErr w:type="spellStart"/>
      <w:r w:rsidRPr="00C821DC">
        <w:rPr>
          <w:sz w:val="24"/>
          <w:lang w:val="ru-RU"/>
        </w:rPr>
        <w:t>Ако</w:t>
      </w:r>
      <w:proofErr w:type="spellEnd"/>
      <w:r w:rsidRPr="00C821DC">
        <w:rPr>
          <w:sz w:val="24"/>
          <w:lang w:val="ru-RU"/>
        </w:rPr>
        <w:t xml:space="preserve"> </w:t>
      </w:r>
      <w:proofErr w:type="spellStart"/>
      <w:r w:rsidRPr="00C821DC">
        <w:rPr>
          <w:sz w:val="24"/>
          <w:lang w:val="ru-RU"/>
        </w:rPr>
        <w:t>делото</w:t>
      </w:r>
      <w:proofErr w:type="spellEnd"/>
      <w:r w:rsidRPr="00C821DC">
        <w:rPr>
          <w:sz w:val="24"/>
          <w:lang w:val="ru-RU"/>
        </w:rPr>
        <w:t xml:space="preserve"> од </w:t>
      </w:r>
      <w:proofErr w:type="spellStart"/>
      <w:r w:rsidRPr="00C821DC">
        <w:rPr>
          <w:sz w:val="24"/>
          <w:lang w:val="ru-RU"/>
        </w:rPr>
        <w:t>ставовите</w:t>
      </w:r>
      <w:proofErr w:type="spellEnd"/>
      <w:r w:rsidRPr="00C821DC">
        <w:rPr>
          <w:sz w:val="24"/>
          <w:lang w:val="ru-RU"/>
        </w:rPr>
        <w:t xml:space="preserve"> (1), (2) и (3) на </w:t>
      </w:r>
      <w:proofErr w:type="spellStart"/>
      <w:r w:rsidRPr="00C821DC">
        <w:rPr>
          <w:sz w:val="24"/>
          <w:lang w:val="ru-RU"/>
        </w:rPr>
        <w:t>овој</w:t>
      </w:r>
      <w:proofErr w:type="spellEnd"/>
      <w:r w:rsidRPr="00C821DC">
        <w:rPr>
          <w:sz w:val="24"/>
          <w:lang w:val="ru-RU"/>
        </w:rPr>
        <w:t xml:space="preserve"> член го </w:t>
      </w:r>
      <w:proofErr w:type="spellStart"/>
      <w:r w:rsidRPr="00C821DC">
        <w:rPr>
          <w:sz w:val="24"/>
          <w:lang w:val="ru-RU"/>
        </w:rPr>
        <w:t>стори</w:t>
      </w:r>
      <w:proofErr w:type="spellEnd"/>
      <w:r w:rsidRPr="0015534A">
        <w:rPr>
          <w:sz w:val="24"/>
          <w:lang w:val="ru-RU"/>
        </w:rPr>
        <w:t xml:space="preserve"> </w:t>
      </w:r>
      <w:proofErr w:type="spellStart"/>
      <w:r w:rsidRPr="0015534A">
        <w:rPr>
          <w:sz w:val="24"/>
          <w:lang w:val="ru-RU"/>
        </w:rPr>
        <w:t>правно</w:t>
      </w:r>
      <w:proofErr w:type="spellEnd"/>
      <w:r w:rsidRPr="0015534A">
        <w:rPr>
          <w:sz w:val="24"/>
          <w:lang w:val="ru-RU"/>
        </w:rPr>
        <w:t xml:space="preserve"> лице </w:t>
      </w:r>
      <w:proofErr w:type="spellStart"/>
      <w:r w:rsidRPr="0015534A">
        <w:rPr>
          <w:sz w:val="24"/>
          <w:lang w:val="ru-RU"/>
        </w:rPr>
        <w:t>ќе</w:t>
      </w:r>
      <w:proofErr w:type="spellEnd"/>
      <w:r w:rsidRPr="0015534A">
        <w:rPr>
          <w:sz w:val="24"/>
          <w:lang w:val="ru-RU"/>
        </w:rPr>
        <w:t xml:space="preserve"> се казни со </w:t>
      </w:r>
      <w:proofErr w:type="spellStart"/>
      <w:r w:rsidRPr="0015534A">
        <w:rPr>
          <w:sz w:val="24"/>
          <w:lang w:val="ru-RU"/>
        </w:rPr>
        <w:t>парична</w:t>
      </w:r>
      <w:proofErr w:type="spellEnd"/>
      <w:r w:rsidRPr="0015534A">
        <w:rPr>
          <w:sz w:val="24"/>
          <w:lang w:val="ru-RU"/>
        </w:rPr>
        <w:t xml:space="preserve"> казна.</w:t>
      </w:r>
      <w:r w:rsidRPr="00D04DFA">
        <w:rPr>
          <w:sz w:val="24"/>
          <w:lang w:val="ru-RU"/>
        </w:rPr>
        <w:t xml:space="preserve"> </w:t>
      </w:r>
    </w:p>
    <w:p w14:paraId="1BA8B8FE" w14:textId="77777777" w:rsidR="007419AF" w:rsidRPr="00704B48" w:rsidRDefault="007419AF" w:rsidP="00E16981">
      <w:pPr>
        <w:pStyle w:val="NoSpacing"/>
        <w:jc w:val="center"/>
        <w:rPr>
          <w:b/>
          <w:bCs/>
          <w:sz w:val="24"/>
          <w:szCs w:val="24"/>
          <w:lang w:val="ru-RU"/>
        </w:rPr>
      </w:pPr>
    </w:p>
    <w:p w14:paraId="32CD9BE6" w14:textId="77777777" w:rsidR="00402632" w:rsidRPr="00704B48" w:rsidRDefault="00402632" w:rsidP="00402632">
      <w:pPr>
        <w:spacing w:after="120"/>
        <w:ind w:firstLine="540"/>
        <w:jc w:val="center"/>
        <w:rPr>
          <w:b/>
          <w:sz w:val="24"/>
          <w:szCs w:val="24"/>
          <w:lang w:val="mk-MK"/>
        </w:rPr>
      </w:pPr>
      <w:r w:rsidRPr="00704B48">
        <w:rPr>
          <w:b/>
          <w:sz w:val="24"/>
          <w:szCs w:val="24"/>
          <w:lang w:val="mk-MK"/>
        </w:rPr>
        <w:t>Уништување на живеалиште</w:t>
      </w:r>
    </w:p>
    <w:p w14:paraId="14E2A62B" w14:textId="77777777" w:rsidR="00F27D53" w:rsidRPr="007517FC" w:rsidRDefault="00F27D53" w:rsidP="007517FC">
      <w:pPr>
        <w:pStyle w:val="NoSpacing"/>
        <w:rPr>
          <w:lang w:val="ru-RU"/>
        </w:rPr>
      </w:pPr>
    </w:p>
    <w:p w14:paraId="560D6A67" w14:textId="77777777" w:rsidR="00961A15" w:rsidRPr="007517FC" w:rsidRDefault="00F27D53" w:rsidP="007517FC">
      <w:pPr>
        <w:pStyle w:val="BodyText"/>
        <w:jc w:val="center"/>
        <w:rPr>
          <w:b/>
          <w:lang w:val="mk-MK"/>
        </w:rPr>
      </w:pPr>
      <w:r w:rsidRPr="007517FC">
        <w:rPr>
          <w:b/>
          <w:lang w:val="mk-MK"/>
        </w:rPr>
        <w:t>Член 31</w:t>
      </w:r>
      <w:r w:rsidR="005F5514" w:rsidRPr="00C821DC">
        <w:rPr>
          <w:b/>
          <w:lang w:val="mk-MK"/>
        </w:rPr>
        <w:t>5</w:t>
      </w:r>
      <w:r w:rsidRPr="007517FC">
        <w:rPr>
          <w:b/>
          <w:lang w:val="mk-MK"/>
        </w:rPr>
        <w:t xml:space="preserve"> (нов член)</w:t>
      </w:r>
    </w:p>
    <w:p w14:paraId="5BB7E6C1" w14:textId="06EB0871" w:rsidR="00402632" w:rsidRPr="00D64DEC" w:rsidRDefault="00402632" w:rsidP="007517FC">
      <w:pPr>
        <w:pStyle w:val="BodyText"/>
        <w:rPr>
          <w:lang w:val="mk-MK"/>
        </w:rPr>
      </w:pPr>
      <w:r w:rsidRPr="00C821DC">
        <w:rPr>
          <w:lang w:val="mk-MK"/>
        </w:rPr>
        <w:t xml:space="preserve">(1) Тој што спротивно на прописите уништи или предизвика значително влошување на живеалиштето на заштитени видови на животни, растенија или </w:t>
      </w:r>
      <w:r w:rsidRPr="007517FC">
        <w:rPr>
          <w:lang w:val="mk-MK"/>
        </w:rPr>
        <w:t>габи</w:t>
      </w:r>
      <w:r w:rsidRPr="00C821DC">
        <w:rPr>
          <w:lang w:val="mk-MK"/>
        </w:rPr>
        <w:t>,</w:t>
      </w:r>
      <w:r w:rsidRPr="0015534A">
        <w:rPr>
          <w:lang w:val="mk-MK"/>
        </w:rPr>
        <w:t xml:space="preserve"> или уништи</w:t>
      </w:r>
      <w:r w:rsidR="00E82BF1">
        <w:rPr>
          <w:lang w:val="mk-MK"/>
        </w:rPr>
        <w:t xml:space="preserve"> </w:t>
      </w:r>
      <w:r w:rsidRPr="00C821DC">
        <w:rPr>
          <w:lang w:val="mk-MK"/>
        </w:rPr>
        <w:t>или предизвика изумирање на живите организми во тоа живеалиште, ќе се ка</w:t>
      </w:r>
      <w:r w:rsidRPr="0015534A">
        <w:rPr>
          <w:lang w:val="mk-MK"/>
        </w:rPr>
        <w:t>зни со</w:t>
      </w:r>
      <w:r w:rsidR="00D16790">
        <w:rPr>
          <w:lang w:val="mk-MK"/>
        </w:rPr>
        <w:t xml:space="preserve"> парична казна или</w:t>
      </w:r>
      <w:r w:rsidRPr="0015534A">
        <w:rPr>
          <w:lang w:val="mk-MK"/>
        </w:rPr>
        <w:t xml:space="preserve"> казна затвор </w:t>
      </w:r>
      <w:r w:rsidRPr="00C821DC">
        <w:rPr>
          <w:lang w:val="mk-MK"/>
        </w:rPr>
        <w:t>до три години</w:t>
      </w:r>
      <w:r w:rsidRPr="00D04DFA">
        <w:rPr>
          <w:lang w:val="mk-MK"/>
        </w:rPr>
        <w:t>.</w:t>
      </w:r>
    </w:p>
    <w:p w14:paraId="391C6530" w14:textId="65A6616B" w:rsidR="00402632" w:rsidRPr="0015534A" w:rsidRDefault="00402632" w:rsidP="007517FC">
      <w:pPr>
        <w:pStyle w:val="BodyText"/>
        <w:rPr>
          <w:lang w:val="mk-MK"/>
        </w:rPr>
      </w:pPr>
      <w:r w:rsidRPr="003A5E9D">
        <w:rPr>
          <w:lang w:val="mk-MK"/>
        </w:rPr>
        <w:t xml:space="preserve">(2) Доколку делото од ставот (1) на овој член е сторено во живеалиште односно подрачје за размножување и одгледување на младите, подрачје на миграција или хибернација на строго заштитените диви животни, растенија или габи, сторителот, ќе се казни со казна затвор од </w:t>
      </w:r>
      <w:r w:rsidR="005D2E6C" w:rsidRPr="003A5E9D">
        <w:rPr>
          <w:lang w:val="mk-MK"/>
        </w:rPr>
        <w:t>една</w:t>
      </w:r>
      <w:r w:rsidRPr="003A5E9D">
        <w:rPr>
          <w:lang w:val="mk-MK"/>
        </w:rPr>
        <w:t xml:space="preserve"> до </w:t>
      </w:r>
      <w:r w:rsidR="005D2E6C" w:rsidRPr="003A5E9D">
        <w:rPr>
          <w:lang w:val="mk-MK"/>
        </w:rPr>
        <w:t>пет</w:t>
      </w:r>
      <w:r w:rsidRPr="003A5E9D">
        <w:rPr>
          <w:lang w:val="mk-MK"/>
        </w:rPr>
        <w:t xml:space="preserve"> години</w:t>
      </w:r>
      <w:r w:rsidR="005D2E6C" w:rsidRPr="003A5E9D">
        <w:rPr>
          <w:lang w:val="mk-MK"/>
        </w:rPr>
        <w:t xml:space="preserve"> и парична казна</w:t>
      </w:r>
      <w:r w:rsidR="0096719A">
        <w:rPr>
          <w:lang w:val="mk-MK"/>
        </w:rPr>
        <w:t>.</w:t>
      </w:r>
      <w:r w:rsidRPr="0015534A">
        <w:rPr>
          <w:lang w:val="mk-MK"/>
        </w:rPr>
        <w:t xml:space="preserve"> </w:t>
      </w:r>
    </w:p>
    <w:p w14:paraId="1162AB92" w14:textId="77777777" w:rsidR="00402632" w:rsidRPr="00D64DEC" w:rsidRDefault="00402632" w:rsidP="007517FC">
      <w:pPr>
        <w:pStyle w:val="BodyText"/>
        <w:rPr>
          <w:lang w:val="mk-MK"/>
        </w:rPr>
      </w:pPr>
      <w:r w:rsidRPr="00D04DFA">
        <w:rPr>
          <w:lang w:val="mk-MK"/>
        </w:rPr>
        <w:t xml:space="preserve">(3) Со казната од ставот (2) на овој член ќе се казни и сторителот кој уништува </w:t>
      </w:r>
      <w:r w:rsidRPr="00D64DEC">
        <w:rPr>
          <w:lang w:val="mk-MK"/>
        </w:rPr>
        <w:t>или предизвика значително пропаѓање/уништување на заштитеното природно подрачје или на еколошко значајно подрачје.</w:t>
      </w:r>
    </w:p>
    <w:p w14:paraId="115CBE4F" w14:textId="7B66525B" w:rsidR="00402632" w:rsidRPr="003A5E9D" w:rsidRDefault="00402632" w:rsidP="007517FC">
      <w:pPr>
        <w:pStyle w:val="BodyText"/>
        <w:rPr>
          <w:lang w:val="mk-MK"/>
        </w:rPr>
      </w:pPr>
      <w:r w:rsidRPr="00D64DEC">
        <w:rPr>
          <w:lang w:val="mk-MK"/>
        </w:rPr>
        <w:lastRenderedPageBreak/>
        <w:t>(4) Доколку делото од ставо</w:t>
      </w:r>
      <w:r w:rsidR="009A7A44" w:rsidRPr="003A5E9D">
        <w:rPr>
          <w:lang w:val="mk-MK"/>
        </w:rPr>
        <w:t>вите</w:t>
      </w:r>
      <w:r w:rsidRPr="003A5E9D">
        <w:rPr>
          <w:lang w:val="mk-MK"/>
        </w:rPr>
        <w:t xml:space="preserve"> (1), (2) и (3) од овој член е сторено од небрежност, сторителот </w:t>
      </w:r>
      <w:r w:rsidR="009A1E40">
        <w:rPr>
          <w:lang w:val="mk-MK"/>
        </w:rPr>
        <w:t xml:space="preserve">за делото од став (1) </w:t>
      </w:r>
      <w:r w:rsidRPr="00D04DFA">
        <w:rPr>
          <w:lang w:val="mk-MK"/>
        </w:rPr>
        <w:t xml:space="preserve">ќе се казни со </w:t>
      </w:r>
      <w:r w:rsidR="009A1E40">
        <w:rPr>
          <w:lang w:val="mk-MK"/>
        </w:rPr>
        <w:t xml:space="preserve">парична казна или казна затвор до </w:t>
      </w:r>
      <w:r w:rsidR="001444CD">
        <w:rPr>
          <w:lang w:val="mk-MK"/>
        </w:rPr>
        <w:t>една година, а за делото</w:t>
      </w:r>
      <w:r w:rsidR="009A1E40">
        <w:rPr>
          <w:lang w:val="mk-MK"/>
        </w:rPr>
        <w:t xml:space="preserve"> од ставовите (2) и (3) со парична к</w:t>
      </w:r>
      <w:r w:rsidRPr="00D04DFA">
        <w:rPr>
          <w:lang w:val="mk-MK"/>
        </w:rPr>
        <w:t>азна</w:t>
      </w:r>
      <w:r w:rsidR="009A1E40">
        <w:rPr>
          <w:lang w:val="mk-MK"/>
        </w:rPr>
        <w:t xml:space="preserve"> или казна </w:t>
      </w:r>
      <w:r w:rsidRPr="00D04DFA">
        <w:rPr>
          <w:lang w:val="mk-MK"/>
        </w:rPr>
        <w:t xml:space="preserve">затвор до </w:t>
      </w:r>
      <w:r w:rsidR="009A7A44" w:rsidRPr="003A5E9D">
        <w:rPr>
          <w:lang w:val="mk-MK"/>
        </w:rPr>
        <w:t>три</w:t>
      </w:r>
      <w:r w:rsidRPr="003A5E9D">
        <w:rPr>
          <w:lang w:val="mk-MK"/>
        </w:rPr>
        <w:t xml:space="preserve"> годин</w:t>
      </w:r>
      <w:r w:rsidR="006D5C52" w:rsidRPr="003A5E9D">
        <w:rPr>
          <w:lang w:val="mk-MK"/>
        </w:rPr>
        <w:t>и</w:t>
      </w:r>
      <w:r w:rsidRPr="003A5E9D">
        <w:rPr>
          <w:lang w:val="mk-MK"/>
        </w:rPr>
        <w:t>.</w:t>
      </w:r>
    </w:p>
    <w:p w14:paraId="2DFD8E01" w14:textId="77777777" w:rsidR="007419AF" w:rsidRPr="00704B48" w:rsidRDefault="007419AF" w:rsidP="00E16981">
      <w:pPr>
        <w:pStyle w:val="NoSpacing"/>
        <w:jc w:val="center"/>
        <w:rPr>
          <w:b/>
          <w:bCs/>
          <w:sz w:val="24"/>
          <w:szCs w:val="24"/>
          <w:lang w:val="mk-MK"/>
        </w:rPr>
      </w:pPr>
    </w:p>
    <w:p w14:paraId="733D83C4" w14:textId="77777777" w:rsidR="00437DEC" w:rsidRPr="00704B48" w:rsidRDefault="009F5657" w:rsidP="00965F8A">
      <w:pPr>
        <w:pStyle w:val="NoSpacing"/>
        <w:jc w:val="center"/>
        <w:rPr>
          <w:b/>
          <w:bCs/>
          <w:sz w:val="24"/>
          <w:szCs w:val="24"/>
          <w:lang w:val="ru-RU"/>
        </w:rPr>
      </w:pPr>
      <w:r w:rsidRPr="00704B48">
        <w:rPr>
          <w:b/>
          <w:bCs/>
          <w:sz w:val="24"/>
          <w:szCs w:val="24"/>
          <w:lang w:val="ru-RU"/>
        </w:rPr>
        <w:t xml:space="preserve">Тешки дела против </w:t>
      </w:r>
      <w:proofErr w:type="spellStart"/>
      <w:r w:rsidRPr="00704B48">
        <w:rPr>
          <w:b/>
          <w:bCs/>
          <w:sz w:val="24"/>
          <w:szCs w:val="24"/>
          <w:lang w:val="ru-RU"/>
        </w:rPr>
        <w:t>животната</w:t>
      </w:r>
      <w:proofErr w:type="spellEnd"/>
      <w:r w:rsidRPr="00704B48">
        <w:rPr>
          <w:b/>
          <w:bCs/>
          <w:sz w:val="24"/>
          <w:szCs w:val="24"/>
          <w:lang w:val="ru-RU"/>
        </w:rPr>
        <w:t xml:space="preserve"> средина и </w:t>
      </w:r>
      <w:proofErr w:type="spellStart"/>
      <w:r w:rsidRPr="00704B48">
        <w:rPr>
          <w:b/>
          <w:bCs/>
          <w:sz w:val="24"/>
          <w:szCs w:val="24"/>
          <w:lang w:val="ru-RU"/>
        </w:rPr>
        <w:t>природата</w:t>
      </w:r>
      <w:proofErr w:type="spellEnd"/>
    </w:p>
    <w:p w14:paraId="19F4FA61" w14:textId="77777777" w:rsidR="00437DEC" w:rsidRPr="007517FC" w:rsidRDefault="00437DEC" w:rsidP="00150DBA">
      <w:pPr>
        <w:pStyle w:val="NoSpacing"/>
        <w:rPr>
          <w:lang w:val="ru-RU"/>
        </w:rPr>
      </w:pPr>
    </w:p>
    <w:p w14:paraId="66361E99" w14:textId="77777777" w:rsidR="00437DEC" w:rsidRPr="007517FC" w:rsidRDefault="004E6010" w:rsidP="007517FC">
      <w:pPr>
        <w:pStyle w:val="NoSpacing"/>
        <w:jc w:val="center"/>
        <w:rPr>
          <w:b/>
          <w:bCs/>
          <w:sz w:val="24"/>
          <w:szCs w:val="24"/>
          <w:lang w:val="mk-MK"/>
        </w:rPr>
      </w:pPr>
      <w:r w:rsidRPr="00C821DC">
        <w:rPr>
          <w:b/>
          <w:bCs/>
          <w:sz w:val="24"/>
          <w:szCs w:val="24"/>
          <w:lang w:val="mk-MK"/>
        </w:rPr>
        <w:t xml:space="preserve">Член </w:t>
      </w:r>
      <w:r w:rsidR="007235D3" w:rsidRPr="0015534A">
        <w:rPr>
          <w:b/>
          <w:bCs/>
          <w:sz w:val="24"/>
          <w:szCs w:val="24"/>
          <w:lang w:val="mk-MK"/>
        </w:rPr>
        <w:t>31</w:t>
      </w:r>
      <w:r w:rsidR="005F5514" w:rsidRPr="00D04DFA">
        <w:rPr>
          <w:b/>
          <w:bCs/>
          <w:sz w:val="24"/>
          <w:szCs w:val="24"/>
          <w:lang w:val="mk-MK"/>
        </w:rPr>
        <w:t>6</w:t>
      </w:r>
      <w:r w:rsidRPr="00D64DEC">
        <w:rPr>
          <w:b/>
          <w:bCs/>
          <w:sz w:val="24"/>
          <w:szCs w:val="24"/>
          <w:lang w:val="mk-MK"/>
        </w:rPr>
        <w:t xml:space="preserve"> (претходен </w:t>
      </w:r>
      <w:proofErr w:type="spellStart"/>
      <w:r w:rsidR="009F5657" w:rsidRPr="003A5E9D">
        <w:rPr>
          <w:b/>
          <w:bCs/>
          <w:sz w:val="24"/>
          <w:szCs w:val="24"/>
        </w:rPr>
        <w:t>Член</w:t>
      </w:r>
      <w:proofErr w:type="spellEnd"/>
      <w:r w:rsidR="009F5657" w:rsidRPr="003A5E9D">
        <w:rPr>
          <w:b/>
          <w:bCs/>
          <w:sz w:val="24"/>
          <w:szCs w:val="24"/>
        </w:rPr>
        <w:t xml:space="preserve"> 234</w:t>
      </w:r>
      <w:r w:rsidRPr="003A5E9D">
        <w:rPr>
          <w:b/>
          <w:bCs/>
          <w:sz w:val="24"/>
          <w:szCs w:val="24"/>
          <w:lang w:val="mk-MK"/>
        </w:rPr>
        <w:t>)</w:t>
      </w:r>
    </w:p>
    <w:p w14:paraId="4540B8BC" w14:textId="3014D0AF" w:rsidR="00965F8A" w:rsidRPr="00704B48" w:rsidRDefault="009F5657" w:rsidP="00BF58DE">
      <w:pPr>
        <w:pStyle w:val="NoSpacing"/>
        <w:numPr>
          <w:ilvl w:val="0"/>
          <w:numId w:val="554"/>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членовите</w:t>
      </w:r>
      <w:proofErr w:type="spellEnd"/>
      <w:r w:rsidRPr="00704B48">
        <w:rPr>
          <w:sz w:val="24"/>
          <w:szCs w:val="24"/>
          <w:lang w:val="ru-RU"/>
        </w:rPr>
        <w:t xml:space="preserve"> </w:t>
      </w:r>
      <w:r w:rsidR="00CE2DCC" w:rsidRPr="00704B48">
        <w:rPr>
          <w:sz w:val="24"/>
          <w:szCs w:val="24"/>
          <w:lang w:val="ru-RU"/>
        </w:rPr>
        <w:t>2</w:t>
      </w:r>
      <w:r w:rsidR="001C6910" w:rsidRPr="007517FC">
        <w:rPr>
          <w:sz w:val="24"/>
          <w:szCs w:val="24"/>
          <w:lang w:val="ru-RU"/>
        </w:rPr>
        <w:t>89</w:t>
      </w:r>
      <w:r w:rsidR="00CE2DCC" w:rsidRPr="00704B48">
        <w:rPr>
          <w:sz w:val="24"/>
          <w:szCs w:val="24"/>
          <w:lang w:val="ru-RU"/>
        </w:rPr>
        <w:t xml:space="preserve"> </w:t>
      </w:r>
      <w:proofErr w:type="spellStart"/>
      <w:r w:rsidRPr="00704B48">
        <w:rPr>
          <w:sz w:val="24"/>
          <w:szCs w:val="24"/>
          <w:lang w:val="ru-RU"/>
        </w:rPr>
        <w:t>ставови</w:t>
      </w:r>
      <w:proofErr w:type="spellEnd"/>
      <w:r w:rsidRPr="00704B48">
        <w:rPr>
          <w:sz w:val="24"/>
          <w:szCs w:val="24"/>
          <w:lang w:val="ru-RU"/>
        </w:rPr>
        <w:t xml:space="preserve"> (1), (2) и (3), </w:t>
      </w:r>
      <w:r w:rsidR="007838FB" w:rsidRPr="00704B48">
        <w:rPr>
          <w:sz w:val="24"/>
          <w:szCs w:val="24"/>
          <w:lang w:val="ru-RU"/>
        </w:rPr>
        <w:t>2</w:t>
      </w:r>
      <w:r w:rsidR="00BF1FAF" w:rsidRPr="00704B48">
        <w:rPr>
          <w:sz w:val="24"/>
          <w:szCs w:val="24"/>
          <w:lang w:val="ru-RU"/>
        </w:rPr>
        <w:t>9</w:t>
      </w:r>
      <w:r w:rsidR="001C6910" w:rsidRPr="007517FC">
        <w:rPr>
          <w:sz w:val="24"/>
          <w:szCs w:val="24"/>
          <w:lang w:val="ru-RU"/>
        </w:rPr>
        <w:t>1</w:t>
      </w:r>
      <w:r w:rsidRPr="00704B48">
        <w:rPr>
          <w:sz w:val="24"/>
          <w:szCs w:val="24"/>
          <w:lang w:val="ru-RU"/>
        </w:rPr>
        <w:t xml:space="preserve"> став (1), </w:t>
      </w:r>
      <w:r w:rsidR="007838FB" w:rsidRPr="00704B48">
        <w:rPr>
          <w:sz w:val="24"/>
          <w:szCs w:val="24"/>
          <w:lang w:val="ru-RU"/>
        </w:rPr>
        <w:t>30</w:t>
      </w:r>
      <w:r w:rsidR="001C6910" w:rsidRPr="007517FC">
        <w:rPr>
          <w:sz w:val="24"/>
          <w:szCs w:val="24"/>
          <w:lang w:val="ru-RU"/>
        </w:rPr>
        <w:t>6</w:t>
      </w:r>
      <w:r w:rsidRPr="00704B48">
        <w:rPr>
          <w:sz w:val="24"/>
          <w:szCs w:val="24"/>
          <w:lang w:val="ru-RU"/>
        </w:rPr>
        <w:t xml:space="preserve"> </w:t>
      </w:r>
      <w:proofErr w:type="spellStart"/>
      <w:r w:rsidRPr="00704B48">
        <w:rPr>
          <w:sz w:val="24"/>
          <w:szCs w:val="24"/>
          <w:lang w:val="ru-RU"/>
        </w:rPr>
        <w:t>ставови</w:t>
      </w:r>
      <w:proofErr w:type="spellEnd"/>
      <w:r w:rsidRPr="00704B48">
        <w:rPr>
          <w:sz w:val="24"/>
          <w:szCs w:val="24"/>
          <w:lang w:val="ru-RU"/>
        </w:rPr>
        <w:t xml:space="preserve"> (1) и (2) и </w:t>
      </w:r>
      <w:r w:rsidR="00921043" w:rsidRPr="00704B48">
        <w:rPr>
          <w:sz w:val="24"/>
          <w:szCs w:val="24"/>
          <w:lang w:val="ru-RU"/>
        </w:rPr>
        <w:t>31</w:t>
      </w:r>
      <w:r w:rsidR="001C6910" w:rsidRPr="007517FC">
        <w:rPr>
          <w:sz w:val="24"/>
          <w:szCs w:val="24"/>
          <w:lang w:val="ru-RU"/>
        </w:rPr>
        <w:t>0</w:t>
      </w:r>
      <w:r w:rsidRPr="00704B48">
        <w:rPr>
          <w:sz w:val="24"/>
          <w:szCs w:val="24"/>
          <w:lang w:val="ru-RU"/>
        </w:rPr>
        <w:t xml:space="preserve"> </w:t>
      </w:r>
      <w:proofErr w:type="spellStart"/>
      <w:r w:rsidRPr="00704B48">
        <w:rPr>
          <w:sz w:val="24"/>
          <w:szCs w:val="24"/>
          <w:lang w:val="ru-RU"/>
        </w:rPr>
        <w:t>ставови</w:t>
      </w:r>
      <w:proofErr w:type="spellEnd"/>
      <w:r w:rsidRPr="00704B48">
        <w:rPr>
          <w:sz w:val="24"/>
          <w:szCs w:val="24"/>
          <w:lang w:val="ru-RU"/>
        </w:rPr>
        <w:t xml:space="preserve"> (1) и (2) </w:t>
      </w:r>
      <w:proofErr w:type="spellStart"/>
      <w:r w:rsidRPr="00704B48">
        <w:rPr>
          <w:sz w:val="24"/>
          <w:szCs w:val="24"/>
          <w:lang w:val="ru-RU"/>
        </w:rPr>
        <w:t>настапи</w:t>
      </w:r>
      <w:proofErr w:type="spellEnd"/>
      <w:r w:rsidRPr="00704B48">
        <w:rPr>
          <w:sz w:val="24"/>
          <w:szCs w:val="24"/>
          <w:lang w:val="ru-RU"/>
        </w:rPr>
        <w:t xml:space="preserve"> тешка </w:t>
      </w:r>
      <w:proofErr w:type="spellStart"/>
      <w:r w:rsidRPr="00704B48">
        <w:rPr>
          <w:sz w:val="24"/>
          <w:szCs w:val="24"/>
          <w:lang w:val="ru-RU"/>
        </w:rPr>
        <w:t>телесна</w:t>
      </w:r>
      <w:proofErr w:type="spellEnd"/>
      <w:r w:rsidRPr="00704B48">
        <w:rPr>
          <w:sz w:val="24"/>
          <w:szCs w:val="24"/>
          <w:lang w:val="ru-RU"/>
        </w:rPr>
        <w:t xml:space="preserve"> </w:t>
      </w:r>
      <w:proofErr w:type="spellStart"/>
      <w:r w:rsidRPr="00704B48">
        <w:rPr>
          <w:sz w:val="24"/>
          <w:szCs w:val="24"/>
          <w:lang w:val="ru-RU"/>
        </w:rPr>
        <w:t>повреда</w:t>
      </w:r>
      <w:proofErr w:type="spellEnd"/>
      <w:r w:rsidRPr="00704B48">
        <w:rPr>
          <w:sz w:val="24"/>
          <w:szCs w:val="24"/>
          <w:lang w:val="ru-RU"/>
        </w:rPr>
        <w:t xml:space="preserve"> или </w:t>
      </w:r>
      <w:proofErr w:type="spellStart"/>
      <w:r w:rsidRPr="00704B48">
        <w:rPr>
          <w:sz w:val="24"/>
          <w:szCs w:val="24"/>
          <w:lang w:val="ru-RU"/>
        </w:rPr>
        <w:t>тешко</w:t>
      </w:r>
      <w:proofErr w:type="spellEnd"/>
      <w:r w:rsidRPr="00704B48">
        <w:rPr>
          <w:sz w:val="24"/>
          <w:szCs w:val="24"/>
          <w:lang w:val="ru-RU"/>
        </w:rPr>
        <w:t xml:space="preserve"> </w:t>
      </w:r>
      <w:proofErr w:type="spellStart"/>
      <w:r w:rsidRPr="00704B48">
        <w:rPr>
          <w:sz w:val="24"/>
          <w:szCs w:val="24"/>
          <w:lang w:val="ru-RU"/>
        </w:rPr>
        <w:t>нарушување</w:t>
      </w:r>
      <w:proofErr w:type="spellEnd"/>
      <w:r w:rsidRPr="00704B48">
        <w:rPr>
          <w:sz w:val="24"/>
          <w:szCs w:val="24"/>
          <w:lang w:val="ru-RU"/>
        </w:rPr>
        <w:t xml:space="preserve"> на </w:t>
      </w:r>
      <w:proofErr w:type="spellStart"/>
      <w:r w:rsidRPr="00704B48">
        <w:rPr>
          <w:sz w:val="24"/>
          <w:szCs w:val="24"/>
          <w:lang w:val="ru-RU"/>
        </w:rPr>
        <w:t>здравјето</w:t>
      </w:r>
      <w:proofErr w:type="spellEnd"/>
      <w:r w:rsidRPr="00704B48">
        <w:rPr>
          <w:sz w:val="24"/>
          <w:szCs w:val="24"/>
          <w:lang w:val="ru-RU"/>
        </w:rPr>
        <w:t xml:space="preserve"> на </w:t>
      </w:r>
      <w:proofErr w:type="spellStart"/>
      <w:r w:rsidRPr="00704B48">
        <w:rPr>
          <w:sz w:val="24"/>
          <w:szCs w:val="24"/>
          <w:lang w:val="ru-RU"/>
        </w:rPr>
        <w:t>повеќе</w:t>
      </w:r>
      <w:proofErr w:type="spellEnd"/>
      <w:r w:rsidRPr="00704B48">
        <w:rPr>
          <w:sz w:val="24"/>
          <w:szCs w:val="24"/>
          <w:lang w:val="ru-RU"/>
        </w:rPr>
        <w:t xml:space="preserve"> лица,</w:t>
      </w:r>
      <w:r w:rsidR="00BF1FAF" w:rsidRPr="00704B48">
        <w:rPr>
          <w:sz w:val="24"/>
          <w:szCs w:val="24"/>
          <w:lang w:val="ru-RU"/>
        </w:rPr>
        <w:t xml:space="preserve"> </w:t>
      </w:r>
      <w:proofErr w:type="spellStart"/>
      <w:r w:rsidRPr="00704B48">
        <w:rPr>
          <w:sz w:val="24"/>
          <w:szCs w:val="24"/>
          <w:lang w:val="ru-RU"/>
        </w:rPr>
        <w:t>сторителот</w:t>
      </w:r>
      <w:proofErr w:type="spellEnd"/>
      <w:r w:rsidR="007838FB"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7838FB" w:rsidRPr="00704B48">
        <w:rPr>
          <w:sz w:val="24"/>
          <w:szCs w:val="24"/>
          <w:lang w:val="ru-RU"/>
        </w:rPr>
        <w:t xml:space="preserve"> </w:t>
      </w:r>
      <w:r w:rsidRPr="00704B48">
        <w:rPr>
          <w:sz w:val="24"/>
          <w:szCs w:val="24"/>
          <w:lang w:val="ru-RU"/>
        </w:rPr>
        <w:t xml:space="preserve">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5EFBE660" w14:textId="572582B8" w:rsidR="00965F8A" w:rsidRPr="00704B48" w:rsidRDefault="009F5657" w:rsidP="00BF58DE">
      <w:pPr>
        <w:pStyle w:val="NoSpacing"/>
        <w:numPr>
          <w:ilvl w:val="0"/>
          <w:numId w:val="554"/>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членовите</w:t>
      </w:r>
      <w:proofErr w:type="spellEnd"/>
      <w:r w:rsidRPr="00704B48">
        <w:rPr>
          <w:sz w:val="24"/>
          <w:szCs w:val="24"/>
          <w:lang w:val="ru-RU"/>
        </w:rPr>
        <w:t xml:space="preserve"> </w:t>
      </w:r>
      <w:r w:rsidR="007838FB" w:rsidRPr="00704B48">
        <w:rPr>
          <w:sz w:val="24"/>
          <w:szCs w:val="24"/>
          <w:lang w:val="ru-RU"/>
        </w:rPr>
        <w:t>2</w:t>
      </w:r>
      <w:r w:rsidR="001C6910" w:rsidRPr="007517FC">
        <w:rPr>
          <w:sz w:val="24"/>
          <w:szCs w:val="24"/>
          <w:lang w:val="ru-RU"/>
        </w:rPr>
        <w:t>89</w:t>
      </w:r>
      <w:r w:rsidR="007838FB" w:rsidRPr="00704B48">
        <w:rPr>
          <w:sz w:val="24"/>
          <w:szCs w:val="24"/>
          <w:lang w:val="ru-RU"/>
        </w:rPr>
        <w:t xml:space="preserve"> </w:t>
      </w:r>
      <w:proofErr w:type="spellStart"/>
      <w:r w:rsidRPr="00704B48">
        <w:rPr>
          <w:sz w:val="24"/>
          <w:szCs w:val="24"/>
          <w:lang w:val="ru-RU"/>
        </w:rPr>
        <w:t>ставови</w:t>
      </w:r>
      <w:proofErr w:type="spellEnd"/>
      <w:r w:rsidRPr="00704B48">
        <w:rPr>
          <w:sz w:val="24"/>
          <w:szCs w:val="24"/>
          <w:lang w:val="ru-RU"/>
        </w:rPr>
        <w:t xml:space="preserve"> (3) и (4), </w:t>
      </w:r>
      <w:r w:rsidR="007838FB" w:rsidRPr="00704B48">
        <w:rPr>
          <w:sz w:val="24"/>
          <w:szCs w:val="24"/>
          <w:lang w:val="ru-RU"/>
        </w:rPr>
        <w:t>2</w:t>
      </w:r>
      <w:r w:rsidR="00BF1FAF" w:rsidRPr="00704B48">
        <w:rPr>
          <w:sz w:val="24"/>
          <w:szCs w:val="24"/>
          <w:lang w:val="ru-RU"/>
        </w:rPr>
        <w:t>9</w:t>
      </w:r>
      <w:r w:rsidR="001C6910" w:rsidRPr="007517FC">
        <w:rPr>
          <w:sz w:val="24"/>
          <w:szCs w:val="24"/>
          <w:lang w:val="ru-RU"/>
        </w:rPr>
        <w:t>1</w:t>
      </w:r>
      <w:r w:rsidR="007838FB" w:rsidRPr="00704B48">
        <w:rPr>
          <w:sz w:val="24"/>
          <w:szCs w:val="24"/>
          <w:lang w:val="ru-RU"/>
        </w:rPr>
        <w:t xml:space="preserve"> </w:t>
      </w:r>
      <w:r w:rsidRPr="00704B48">
        <w:rPr>
          <w:sz w:val="24"/>
          <w:szCs w:val="24"/>
          <w:lang w:val="ru-RU"/>
        </w:rPr>
        <w:t xml:space="preserve">став (3) и </w:t>
      </w:r>
      <w:r w:rsidR="007838FB" w:rsidRPr="00704B48">
        <w:rPr>
          <w:sz w:val="24"/>
          <w:szCs w:val="24"/>
          <w:lang w:val="ru-RU"/>
        </w:rPr>
        <w:t>30</w:t>
      </w:r>
      <w:r w:rsidR="001C6910" w:rsidRPr="007517FC">
        <w:rPr>
          <w:sz w:val="24"/>
          <w:szCs w:val="24"/>
          <w:lang w:val="ru-RU"/>
        </w:rPr>
        <w:t>6</w:t>
      </w:r>
      <w:r w:rsidR="007838FB" w:rsidRPr="00704B48">
        <w:rPr>
          <w:sz w:val="24"/>
          <w:szCs w:val="24"/>
          <w:lang w:val="ru-RU"/>
        </w:rPr>
        <w:t xml:space="preserve"> </w:t>
      </w:r>
      <w:r w:rsidRPr="00704B48">
        <w:rPr>
          <w:sz w:val="24"/>
          <w:szCs w:val="24"/>
          <w:lang w:val="ru-RU"/>
        </w:rPr>
        <w:t xml:space="preserve">став (3) </w:t>
      </w:r>
      <w:proofErr w:type="spellStart"/>
      <w:r w:rsidRPr="00704B48">
        <w:rPr>
          <w:sz w:val="24"/>
          <w:szCs w:val="24"/>
          <w:lang w:val="ru-RU"/>
        </w:rPr>
        <w:t>настапи</w:t>
      </w:r>
      <w:proofErr w:type="spellEnd"/>
      <w:r w:rsidRPr="00704B48">
        <w:rPr>
          <w:sz w:val="24"/>
          <w:szCs w:val="24"/>
          <w:lang w:val="ru-RU"/>
        </w:rPr>
        <w:t xml:space="preserve"> </w:t>
      </w:r>
      <w:proofErr w:type="spellStart"/>
      <w:r w:rsidRPr="00704B48">
        <w:rPr>
          <w:sz w:val="24"/>
          <w:szCs w:val="24"/>
          <w:lang w:val="ru-RU"/>
        </w:rPr>
        <w:t>смрт</w:t>
      </w:r>
      <w:proofErr w:type="spellEnd"/>
      <w:r w:rsidRPr="00704B48">
        <w:rPr>
          <w:sz w:val="24"/>
          <w:szCs w:val="24"/>
          <w:lang w:val="ru-RU"/>
        </w:rPr>
        <w:t xml:space="preserve"> на </w:t>
      </w:r>
      <w:proofErr w:type="spellStart"/>
      <w:r w:rsidRPr="00704B48">
        <w:rPr>
          <w:sz w:val="24"/>
          <w:szCs w:val="24"/>
          <w:lang w:val="ru-RU"/>
        </w:rPr>
        <w:t>едно</w:t>
      </w:r>
      <w:proofErr w:type="spellEnd"/>
      <w:r w:rsidRPr="00704B48">
        <w:rPr>
          <w:sz w:val="24"/>
          <w:szCs w:val="24"/>
          <w:lang w:val="ru-RU"/>
        </w:rPr>
        <w:t xml:space="preserve"> или </w:t>
      </w:r>
      <w:proofErr w:type="spellStart"/>
      <w:r w:rsidRPr="00704B48">
        <w:rPr>
          <w:sz w:val="24"/>
          <w:szCs w:val="24"/>
          <w:lang w:val="ru-RU"/>
        </w:rPr>
        <w:t>повеќе</w:t>
      </w:r>
      <w:proofErr w:type="spellEnd"/>
      <w:r w:rsidRPr="00704B48">
        <w:rPr>
          <w:sz w:val="24"/>
          <w:szCs w:val="24"/>
          <w:lang w:val="ru-RU"/>
        </w:rPr>
        <w:t xml:space="preserve"> лица или </w:t>
      </w:r>
      <w:proofErr w:type="spellStart"/>
      <w:r w:rsidRPr="00704B48">
        <w:rPr>
          <w:sz w:val="24"/>
          <w:szCs w:val="24"/>
          <w:lang w:val="ru-RU"/>
        </w:rPr>
        <w:t>промените</w:t>
      </w:r>
      <w:proofErr w:type="spellEnd"/>
      <w:r w:rsidRPr="00704B48">
        <w:rPr>
          <w:sz w:val="24"/>
          <w:szCs w:val="24"/>
          <w:lang w:val="ru-RU"/>
        </w:rPr>
        <w:t xml:space="preserve"> од </w:t>
      </w:r>
      <w:proofErr w:type="spellStart"/>
      <w:r w:rsidRPr="00704B48">
        <w:rPr>
          <w:sz w:val="24"/>
          <w:szCs w:val="24"/>
          <w:lang w:val="ru-RU"/>
        </w:rPr>
        <w:t>загадувањето</w:t>
      </w:r>
      <w:proofErr w:type="spellEnd"/>
      <w:r w:rsidRPr="00704B48">
        <w:rPr>
          <w:sz w:val="24"/>
          <w:szCs w:val="24"/>
          <w:lang w:val="ru-RU"/>
        </w:rPr>
        <w:t xml:space="preserve"> не </w:t>
      </w:r>
      <w:proofErr w:type="spellStart"/>
      <w:r w:rsidRPr="00704B48">
        <w:rPr>
          <w:sz w:val="24"/>
          <w:szCs w:val="24"/>
          <w:lang w:val="ru-RU"/>
        </w:rPr>
        <w:t>можат</w:t>
      </w:r>
      <w:proofErr w:type="spellEnd"/>
      <w:r w:rsidRPr="00704B48">
        <w:rPr>
          <w:sz w:val="24"/>
          <w:szCs w:val="24"/>
          <w:lang w:val="ru-RU"/>
        </w:rPr>
        <w:t xml:space="preserve"> долго </w:t>
      </w:r>
      <w:proofErr w:type="spellStart"/>
      <w:r w:rsidRPr="00704B48">
        <w:rPr>
          <w:sz w:val="24"/>
          <w:szCs w:val="24"/>
          <w:lang w:val="ru-RU"/>
        </w:rPr>
        <w:t>време</w:t>
      </w:r>
      <w:proofErr w:type="spellEnd"/>
      <w:r w:rsidRPr="00704B48">
        <w:rPr>
          <w:sz w:val="24"/>
          <w:szCs w:val="24"/>
          <w:lang w:val="ru-RU"/>
        </w:rPr>
        <w:t xml:space="preserve"> да се </w:t>
      </w:r>
      <w:proofErr w:type="spellStart"/>
      <w:r w:rsidRPr="00704B48">
        <w:rPr>
          <w:sz w:val="24"/>
          <w:szCs w:val="24"/>
          <w:lang w:val="ru-RU"/>
        </w:rPr>
        <w:t>отстранат</w:t>
      </w:r>
      <w:proofErr w:type="spellEnd"/>
      <w:r w:rsidRPr="00704B48">
        <w:rPr>
          <w:sz w:val="24"/>
          <w:szCs w:val="24"/>
          <w:lang w:val="ru-RU"/>
        </w:rPr>
        <w:t>,</w:t>
      </w:r>
      <w:r w:rsidR="00BF1FAF" w:rsidRPr="00704B48">
        <w:rPr>
          <w:sz w:val="24"/>
          <w:szCs w:val="24"/>
          <w:lang w:val="ru-RU"/>
        </w:rPr>
        <w:t xml:space="preserve"> </w:t>
      </w:r>
      <w:proofErr w:type="spellStart"/>
      <w:r w:rsidRPr="00704B48">
        <w:rPr>
          <w:sz w:val="24"/>
          <w:szCs w:val="24"/>
          <w:lang w:val="ru-RU"/>
        </w:rPr>
        <w:t>сторителот</w:t>
      </w:r>
      <w:proofErr w:type="spellEnd"/>
      <w:r w:rsidR="007838FB"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7838FB" w:rsidRPr="00704B48">
        <w:rPr>
          <w:sz w:val="24"/>
          <w:szCs w:val="24"/>
          <w:lang w:val="ru-RU"/>
        </w:rPr>
        <w:t xml:space="preserve"> </w:t>
      </w:r>
      <w:r w:rsidRPr="00704B48">
        <w:rPr>
          <w:sz w:val="24"/>
          <w:szCs w:val="24"/>
          <w:lang w:val="ru-RU"/>
        </w:rPr>
        <w:t xml:space="preserve">од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0C1E82A" w14:textId="18C45BF3" w:rsidR="00965F8A" w:rsidRPr="00704B48" w:rsidRDefault="009F5657" w:rsidP="00BF58DE">
      <w:pPr>
        <w:pStyle w:val="NoSpacing"/>
        <w:numPr>
          <w:ilvl w:val="0"/>
          <w:numId w:val="554"/>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членовите</w:t>
      </w:r>
      <w:proofErr w:type="spellEnd"/>
      <w:r w:rsidRPr="00704B48">
        <w:rPr>
          <w:sz w:val="24"/>
          <w:szCs w:val="24"/>
          <w:lang w:val="ru-RU"/>
        </w:rPr>
        <w:t xml:space="preserve"> </w:t>
      </w:r>
      <w:r w:rsidR="007838FB" w:rsidRPr="00704B48">
        <w:rPr>
          <w:sz w:val="24"/>
          <w:szCs w:val="24"/>
          <w:lang w:val="ru-RU"/>
        </w:rPr>
        <w:t>2</w:t>
      </w:r>
      <w:r w:rsidR="00BF1FAF" w:rsidRPr="00704B48">
        <w:rPr>
          <w:sz w:val="24"/>
          <w:szCs w:val="24"/>
          <w:lang w:val="ru-RU"/>
        </w:rPr>
        <w:t>9</w:t>
      </w:r>
      <w:r w:rsidR="001C6910" w:rsidRPr="007517FC">
        <w:rPr>
          <w:sz w:val="24"/>
          <w:szCs w:val="24"/>
          <w:lang w:val="ru-RU"/>
        </w:rPr>
        <w:t>2</w:t>
      </w:r>
      <w:r w:rsidR="007838FB" w:rsidRPr="00704B48">
        <w:rPr>
          <w:sz w:val="24"/>
          <w:szCs w:val="24"/>
          <w:lang w:val="ru-RU"/>
        </w:rPr>
        <w:t xml:space="preserve"> </w:t>
      </w:r>
      <w:r w:rsidRPr="00704B48">
        <w:rPr>
          <w:sz w:val="24"/>
          <w:szCs w:val="24"/>
          <w:lang w:val="ru-RU"/>
        </w:rPr>
        <w:t xml:space="preserve">став </w:t>
      </w:r>
      <w:r w:rsidR="007838FB" w:rsidRPr="00704B48">
        <w:rPr>
          <w:sz w:val="24"/>
          <w:szCs w:val="24"/>
          <w:lang w:val="ru-RU"/>
        </w:rPr>
        <w:t>(</w:t>
      </w:r>
      <w:r w:rsidRPr="00704B48">
        <w:rPr>
          <w:sz w:val="24"/>
          <w:szCs w:val="24"/>
          <w:lang w:val="ru-RU"/>
        </w:rPr>
        <w:t>1</w:t>
      </w:r>
      <w:r w:rsidR="007838FB" w:rsidRPr="00704B48">
        <w:rPr>
          <w:sz w:val="24"/>
          <w:szCs w:val="24"/>
          <w:lang w:val="ru-RU"/>
        </w:rPr>
        <w:t>)</w:t>
      </w:r>
      <w:r w:rsidRPr="00704B48">
        <w:rPr>
          <w:sz w:val="24"/>
          <w:szCs w:val="24"/>
          <w:lang w:val="ru-RU"/>
        </w:rPr>
        <w:t xml:space="preserve">, </w:t>
      </w:r>
      <w:r w:rsidR="007838FB" w:rsidRPr="00704B48">
        <w:rPr>
          <w:sz w:val="24"/>
          <w:szCs w:val="24"/>
          <w:lang w:val="ru-RU"/>
        </w:rPr>
        <w:t>29</w:t>
      </w:r>
      <w:r w:rsidR="001C6910" w:rsidRPr="007517FC">
        <w:rPr>
          <w:sz w:val="24"/>
          <w:szCs w:val="24"/>
          <w:lang w:val="ru-RU"/>
        </w:rPr>
        <w:t>3</w:t>
      </w:r>
      <w:r w:rsidR="007838FB" w:rsidRPr="00704B48">
        <w:rPr>
          <w:sz w:val="24"/>
          <w:szCs w:val="24"/>
          <w:lang w:val="ru-RU"/>
        </w:rPr>
        <w:t xml:space="preserve"> </w:t>
      </w:r>
      <w:r w:rsidRPr="00704B48">
        <w:rPr>
          <w:sz w:val="24"/>
          <w:szCs w:val="24"/>
          <w:lang w:val="ru-RU"/>
        </w:rPr>
        <w:t xml:space="preserve">став </w:t>
      </w:r>
      <w:r w:rsidR="007838FB" w:rsidRPr="00704B48">
        <w:rPr>
          <w:sz w:val="24"/>
          <w:szCs w:val="24"/>
          <w:lang w:val="ru-RU"/>
        </w:rPr>
        <w:t>(</w:t>
      </w:r>
      <w:r w:rsidRPr="00704B48">
        <w:rPr>
          <w:sz w:val="24"/>
          <w:szCs w:val="24"/>
          <w:lang w:val="ru-RU"/>
        </w:rPr>
        <w:t>1</w:t>
      </w:r>
      <w:r w:rsidR="007838FB" w:rsidRPr="00704B48">
        <w:rPr>
          <w:sz w:val="24"/>
          <w:szCs w:val="24"/>
          <w:lang w:val="ru-RU"/>
        </w:rPr>
        <w:t>)</w:t>
      </w:r>
      <w:r w:rsidRPr="00704B48">
        <w:rPr>
          <w:sz w:val="24"/>
          <w:szCs w:val="24"/>
          <w:lang w:val="ru-RU"/>
        </w:rPr>
        <w:t xml:space="preserve">, </w:t>
      </w:r>
      <w:r w:rsidR="007838FB" w:rsidRPr="00704B48">
        <w:rPr>
          <w:sz w:val="24"/>
          <w:szCs w:val="24"/>
          <w:lang w:val="ru-RU"/>
        </w:rPr>
        <w:t>29</w:t>
      </w:r>
      <w:r w:rsidR="001C6910" w:rsidRPr="007517FC">
        <w:rPr>
          <w:sz w:val="24"/>
          <w:szCs w:val="24"/>
          <w:lang w:val="ru-RU"/>
        </w:rPr>
        <w:t>4</w:t>
      </w:r>
      <w:r w:rsidR="007838FB" w:rsidRPr="00704B48">
        <w:rPr>
          <w:sz w:val="24"/>
          <w:szCs w:val="24"/>
          <w:lang w:val="ru-RU"/>
        </w:rPr>
        <w:t xml:space="preserve"> </w:t>
      </w:r>
      <w:r w:rsidRPr="00704B48">
        <w:rPr>
          <w:sz w:val="24"/>
          <w:szCs w:val="24"/>
          <w:lang w:val="ru-RU"/>
        </w:rPr>
        <w:t xml:space="preserve">став </w:t>
      </w:r>
      <w:r w:rsidR="007838FB" w:rsidRPr="00704B48">
        <w:rPr>
          <w:sz w:val="24"/>
          <w:szCs w:val="24"/>
          <w:lang w:val="ru-RU"/>
        </w:rPr>
        <w:t>(</w:t>
      </w:r>
      <w:r w:rsidRPr="00704B48">
        <w:rPr>
          <w:sz w:val="24"/>
          <w:szCs w:val="24"/>
          <w:lang w:val="ru-RU"/>
        </w:rPr>
        <w:t>1</w:t>
      </w:r>
      <w:r w:rsidR="007838FB" w:rsidRPr="00704B48">
        <w:rPr>
          <w:sz w:val="24"/>
          <w:szCs w:val="24"/>
          <w:lang w:val="ru-RU"/>
        </w:rPr>
        <w:t>)</w:t>
      </w:r>
      <w:r w:rsidRPr="00704B48">
        <w:rPr>
          <w:sz w:val="24"/>
          <w:szCs w:val="24"/>
          <w:lang w:val="ru-RU"/>
        </w:rPr>
        <w:t xml:space="preserve"> и </w:t>
      </w:r>
      <w:r w:rsidR="001C6910" w:rsidRPr="007517FC">
        <w:rPr>
          <w:sz w:val="24"/>
          <w:szCs w:val="24"/>
          <w:lang w:val="ru-RU"/>
        </w:rPr>
        <w:t>299</w:t>
      </w:r>
      <w:r w:rsidRPr="00704B48">
        <w:rPr>
          <w:sz w:val="24"/>
          <w:szCs w:val="24"/>
          <w:lang w:val="ru-RU"/>
        </w:rPr>
        <w:t xml:space="preserve"> </w:t>
      </w:r>
      <w:proofErr w:type="spellStart"/>
      <w:r w:rsidRPr="00704B48">
        <w:rPr>
          <w:sz w:val="24"/>
          <w:szCs w:val="24"/>
          <w:lang w:val="ru-RU"/>
        </w:rPr>
        <w:t>ставови</w:t>
      </w:r>
      <w:proofErr w:type="spellEnd"/>
      <w:r w:rsidRPr="00704B48">
        <w:rPr>
          <w:sz w:val="24"/>
          <w:szCs w:val="24"/>
          <w:lang w:val="ru-RU"/>
        </w:rPr>
        <w:t xml:space="preserve"> (1) и (2), </w:t>
      </w:r>
      <w:r w:rsidR="009A4A0F" w:rsidRPr="00704B48">
        <w:rPr>
          <w:sz w:val="24"/>
          <w:szCs w:val="24"/>
          <w:lang w:val="ru-RU"/>
        </w:rPr>
        <w:t>30</w:t>
      </w:r>
      <w:r w:rsidR="001C6910" w:rsidRPr="007517FC">
        <w:rPr>
          <w:sz w:val="24"/>
          <w:szCs w:val="24"/>
          <w:lang w:val="ru-RU"/>
        </w:rPr>
        <w:t>1</w:t>
      </w:r>
      <w:r w:rsidR="0085093A" w:rsidRPr="00704B48">
        <w:rPr>
          <w:sz w:val="24"/>
          <w:szCs w:val="24"/>
          <w:lang w:val="ru-RU"/>
        </w:rPr>
        <w:t xml:space="preserve"> </w:t>
      </w:r>
      <w:r w:rsidRPr="00704B48">
        <w:rPr>
          <w:sz w:val="24"/>
          <w:szCs w:val="24"/>
          <w:lang w:val="ru-RU"/>
        </w:rPr>
        <w:t xml:space="preserve">став </w:t>
      </w:r>
      <w:r w:rsidR="0085093A" w:rsidRPr="00704B48">
        <w:rPr>
          <w:sz w:val="24"/>
          <w:szCs w:val="24"/>
          <w:lang w:val="ru-RU"/>
        </w:rPr>
        <w:t>(</w:t>
      </w:r>
      <w:r w:rsidRPr="00704B48">
        <w:rPr>
          <w:sz w:val="24"/>
          <w:szCs w:val="24"/>
          <w:lang w:val="ru-RU"/>
        </w:rPr>
        <w:t>1</w:t>
      </w:r>
      <w:r w:rsidR="0085093A" w:rsidRPr="00704B48">
        <w:rPr>
          <w:sz w:val="24"/>
          <w:szCs w:val="24"/>
          <w:lang w:val="ru-RU"/>
        </w:rPr>
        <w:t>)</w:t>
      </w:r>
      <w:r w:rsidRPr="00704B48">
        <w:rPr>
          <w:sz w:val="24"/>
          <w:szCs w:val="24"/>
          <w:lang w:val="ru-RU"/>
        </w:rPr>
        <w:t xml:space="preserve"> и </w:t>
      </w:r>
      <w:r w:rsidR="0085093A" w:rsidRPr="00704B48">
        <w:rPr>
          <w:sz w:val="24"/>
          <w:szCs w:val="24"/>
          <w:lang w:val="ru-RU"/>
        </w:rPr>
        <w:t>30</w:t>
      </w:r>
      <w:r w:rsidR="001C6910" w:rsidRPr="007517FC">
        <w:rPr>
          <w:sz w:val="24"/>
          <w:szCs w:val="24"/>
          <w:lang w:val="ru-RU"/>
        </w:rPr>
        <w:t>6</w:t>
      </w:r>
      <w:r w:rsidR="0085093A" w:rsidRPr="00704B48">
        <w:rPr>
          <w:sz w:val="24"/>
          <w:szCs w:val="24"/>
          <w:lang w:val="ru-RU"/>
        </w:rPr>
        <w:t xml:space="preserve"> </w:t>
      </w:r>
      <w:proofErr w:type="spellStart"/>
      <w:r w:rsidRPr="00704B48">
        <w:rPr>
          <w:sz w:val="24"/>
          <w:szCs w:val="24"/>
          <w:lang w:val="ru-RU"/>
        </w:rPr>
        <w:t>ставови</w:t>
      </w:r>
      <w:proofErr w:type="spellEnd"/>
      <w:r w:rsidRPr="00704B48">
        <w:rPr>
          <w:sz w:val="24"/>
          <w:szCs w:val="24"/>
          <w:lang w:val="ru-RU"/>
        </w:rPr>
        <w:t xml:space="preserve"> </w:t>
      </w:r>
      <w:r w:rsidR="0085093A" w:rsidRPr="00704B48">
        <w:rPr>
          <w:sz w:val="24"/>
          <w:szCs w:val="24"/>
          <w:lang w:val="ru-RU"/>
        </w:rPr>
        <w:t>(</w:t>
      </w:r>
      <w:r w:rsidRPr="00704B48">
        <w:rPr>
          <w:sz w:val="24"/>
          <w:szCs w:val="24"/>
          <w:lang w:val="ru-RU"/>
        </w:rPr>
        <w:t>1</w:t>
      </w:r>
      <w:r w:rsidR="0085093A" w:rsidRPr="00704B48">
        <w:rPr>
          <w:sz w:val="24"/>
          <w:szCs w:val="24"/>
          <w:lang w:val="ru-RU"/>
        </w:rPr>
        <w:t>)</w:t>
      </w:r>
      <w:r w:rsidRPr="00704B48">
        <w:rPr>
          <w:sz w:val="24"/>
          <w:szCs w:val="24"/>
          <w:lang w:val="ru-RU"/>
        </w:rPr>
        <w:t xml:space="preserve"> и </w:t>
      </w:r>
      <w:r w:rsidR="0085093A" w:rsidRPr="00704B48">
        <w:rPr>
          <w:sz w:val="24"/>
          <w:szCs w:val="24"/>
          <w:lang w:val="ru-RU"/>
        </w:rPr>
        <w:t>(</w:t>
      </w:r>
      <w:r w:rsidRPr="00704B48">
        <w:rPr>
          <w:sz w:val="24"/>
          <w:szCs w:val="24"/>
          <w:lang w:val="ru-RU"/>
        </w:rPr>
        <w:t>2</w:t>
      </w:r>
      <w:r w:rsidR="0085093A" w:rsidRPr="00704B48">
        <w:rPr>
          <w:sz w:val="24"/>
          <w:szCs w:val="24"/>
          <w:lang w:val="ru-RU"/>
        </w:rPr>
        <w:t>)</w:t>
      </w:r>
      <w:r w:rsidRPr="00704B48">
        <w:rPr>
          <w:sz w:val="24"/>
          <w:szCs w:val="24"/>
          <w:lang w:val="ru-RU"/>
        </w:rPr>
        <w:t xml:space="preserve"> </w:t>
      </w:r>
      <w:proofErr w:type="spellStart"/>
      <w:r w:rsidRPr="00704B48">
        <w:rPr>
          <w:sz w:val="24"/>
          <w:szCs w:val="24"/>
          <w:lang w:val="ru-RU"/>
        </w:rPr>
        <w:t>настапи</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од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w:t>
      </w:r>
      <w:r w:rsidR="0085093A"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9F44D54" w14:textId="451840E8" w:rsidR="00965F8A" w:rsidRPr="00704B48" w:rsidRDefault="009F5657" w:rsidP="00BF58DE">
      <w:pPr>
        <w:pStyle w:val="NoSpacing"/>
        <w:numPr>
          <w:ilvl w:val="0"/>
          <w:numId w:val="554"/>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членовите</w:t>
      </w:r>
      <w:proofErr w:type="spellEnd"/>
      <w:r w:rsidRPr="00704B48">
        <w:rPr>
          <w:sz w:val="24"/>
          <w:szCs w:val="24"/>
          <w:lang w:val="ru-RU"/>
        </w:rPr>
        <w:t xml:space="preserve"> </w:t>
      </w:r>
      <w:r w:rsidR="0085093A" w:rsidRPr="00704B48">
        <w:rPr>
          <w:sz w:val="24"/>
          <w:szCs w:val="24"/>
          <w:lang w:val="ru-RU"/>
        </w:rPr>
        <w:t>2</w:t>
      </w:r>
      <w:r w:rsidR="00BF1FAF" w:rsidRPr="00704B48">
        <w:rPr>
          <w:sz w:val="24"/>
          <w:szCs w:val="24"/>
          <w:lang w:val="ru-RU"/>
        </w:rPr>
        <w:t>9</w:t>
      </w:r>
      <w:r w:rsidR="001C6910" w:rsidRPr="007517FC">
        <w:rPr>
          <w:sz w:val="24"/>
          <w:szCs w:val="24"/>
          <w:lang w:val="ru-RU"/>
        </w:rPr>
        <w:t>2</w:t>
      </w:r>
      <w:r w:rsidR="0085093A" w:rsidRPr="00704B48">
        <w:rPr>
          <w:sz w:val="24"/>
          <w:szCs w:val="24"/>
          <w:lang w:val="ru-RU"/>
        </w:rPr>
        <w:t xml:space="preserve"> </w:t>
      </w:r>
      <w:r w:rsidRPr="00704B48">
        <w:rPr>
          <w:sz w:val="24"/>
          <w:szCs w:val="24"/>
          <w:lang w:val="ru-RU"/>
        </w:rPr>
        <w:t xml:space="preserve">став </w:t>
      </w:r>
      <w:r w:rsidR="0085093A" w:rsidRPr="00704B48">
        <w:rPr>
          <w:sz w:val="24"/>
          <w:szCs w:val="24"/>
          <w:lang w:val="ru-RU"/>
        </w:rPr>
        <w:t>(</w:t>
      </w:r>
      <w:r w:rsidRPr="00704B48">
        <w:rPr>
          <w:sz w:val="24"/>
          <w:szCs w:val="24"/>
          <w:lang w:val="ru-RU"/>
        </w:rPr>
        <w:t>3</w:t>
      </w:r>
      <w:r w:rsidR="0085093A" w:rsidRPr="00704B48">
        <w:rPr>
          <w:sz w:val="24"/>
          <w:szCs w:val="24"/>
          <w:lang w:val="ru-RU"/>
        </w:rPr>
        <w:t>)</w:t>
      </w:r>
      <w:r w:rsidRPr="00704B48">
        <w:rPr>
          <w:sz w:val="24"/>
          <w:szCs w:val="24"/>
          <w:lang w:val="ru-RU"/>
        </w:rPr>
        <w:t xml:space="preserve">, </w:t>
      </w:r>
      <w:r w:rsidR="0085093A" w:rsidRPr="00704B48">
        <w:rPr>
          <w:sz w:val="24"/>
          <w:szCs w:val="24"/>
          <w:lang w:val="ru-RU"/>
        </w:rPr>
        <w:t>29</w:t>
      </w:r>
      <w:r w:rsidR="001C6910" w:rsidRPr="007517FC">
        <w:rPr>
          <w:sz w:val="24"/>
          <w:szCs w:val="24"/>
          <w:lang w:val="ru-RU"/>
        </w:rPr>
        <w:t>3</w:t>
      </w:r>
      <w:r w:rsidR="0085093A" w:rsidRPr="00704B48">
        <w:rPr>
          <w:sz w:val="24"/>
          <w:szCs w:val="24"/>
          <w:lang w:val="ru-RU"/>
        </w:rPr>
        <w:t xml:space="preserve"> </w:t>
      </w:r>
      <w:r w:rsidRPr="00704B48">
        <w:rPr>
          <w:sz w:val="24"/>
          <w:szCs w:val="24"/>
          <w:lang w:val="ru-RU"/>
        </w:rPr>
        <w:t xml:space="preserve">став </w:t>
      </w:r>
      <w:r w:rsidR="0085093A" w:rsidRPr="00704B48">
        <w:rPr>
          <w:sz w:val="24"/>
          <w:szCs w:val="24"/>
          <w:lang w:val="ru-RU"/>
        </w:rPr>
        <w:t>(</w:t>
      </w:r>
      <w:r w:rsidRPr="00704B48">
        <w:rPr>
          <w:sz w:val="24"/>
          <w:szCs w:val="24"/>
          <w:lang w:val="ru-RU"/>
        </w:rPr>
        <w:t>2</w:t>
      </w:r>
      <w:r w:rsidR="0085093A" w:rsidRPr="00704B48">
        <w:rPr>
          <w:sz w:val="24"/>
          <w:szCs w:val="24"/>
          <w:lang w:val="ru-RU"/>
        </w:rPr>
        <w:t>)</w:t>
      </w:r>
      <w:r w:rsidRPr="00704B48">
        <w:rPr>
          <w:sz w:val="24"/>
          <w:szCs w:val="24"/>
          <w:lang w:val="ru-RU"/>
        </w:rPr>
        <w:t xml:space="preserve">, </w:t>
      </w:r>
      <w:r w:rsidR="0085093A" w:rsidRPr="00704B48">
        <w:rPr>
          <w:sz w:val="24"/>
          <w:szCs w:val="24"/>
          <w:lang w:val="ru-RU"/>
        </w:rPr>
        <w:t>29</w:t>
      </w:r>
      <w:r w:rsidR="001C6910" w:rsidRPr="007517FC">
        <w:rPr>
          <w:sz w:val="24"/>
          <w:szCs w:val="24"/>
          <w:lang w:val="ru-RU"/>
        </w:rPr>
        <w:t>4</w:t>
      </w:r>
      <w:r w:rsidR="0085093A" w:rsidRPr="00704B48">
        <w:rPr>
          <w:sz w:val="24"/>
          <w:szCs w:val="24"/>
          <w:lang w:val="ru-RU"/>
        </w:rPr>
        <w:t xml:space="preserve"> </w:t>
      </w:r>
      <w:r w:rsidRPr="00704B48">
        <w:rPr>
          <w:sz w:val="24"/>
          <w:szCs w:val="24"/>
          <w:lang w:val="ru-RU"/>
        </w:rPr>
        <w:t xml:space="preserve">став </w:t>
      </w:r>
      <w:r w:rsidR="0085093A" w:rsidRPr="00704B48">
        <w:rPr>
          <w:sz w:val="24"/>
          <w:szCs w:val="24"/>
          <w:lang w:val="ru-RU"/>
        </w:rPr>
        <w:t>(</w:t>
      </w:r>
      <w:r w:rsidRPr="00704B48">
        <w:rPr>
          <w:sz w:val="24"/>
          <w:szCs w:val="24"/>
          <w:lang w:val="ru-RU"/>
        </w:rPr>
        <w:t>4</w:t>
      </w:r>
      <w:r w:rsidR="0085093A" w:rsidRPr="00704B48">
        <w:rPr>
          <w:sz w:val="24"/>
          <w:szCs w:val="24"/>
          <w:lang w:val="ru-RU"/>
        </w:rPr>
        <w:t>)</w:t>
      </w:r>
      <w:r w:rsidRPr="00704B48">
        <w:rPr>
          <w:sz w:val="24"/>
          <w:szCs w:val="24"/>
          <w:lang w:val="ru-RU"/>
        </w:rPr>
        <w:t xml:space="preserve"> и </w:t>
      </w:r>
      <w:r w:rsidR="0085093A" w:rsidRPr="00704B48">
        <w:rPr>
          <w:sz w:val="24"/>
          <w:szCs w:val="24"/>
          <w:lang w:val="ru-RU"/>
        </w:rPr>
        <w:t>30</w:t>
      </w:r>
      <w:r w:rsidR="001C6910" w:rsidRPr="007517FC">
        <w:rPr>
          <w:sz w:val="24"/>
          <w:szCs w:val="24"/>
          <w:lang w:val="ru-RU"/>
        </w:rPr>
        <w:t>6</w:t>
      </w:r>
      <w:r w:rsidR="0085093A" w:rsidRPr="00704B48">
        <w:rPr>
          <w:sz w:val="24"/>
          <w:szCs w:val="24"/>
          <w:lang w:val="ru-RU"/>
        </w:rPr>
        <w:t xml:space="preserve"> </w:t>
      </w:r>
      <w:r w:rsidRPr="00704B48">
        <w:rPr>
          <w:sz w:val="24"/>
          <w:szCs w:val="24"/>
          <w:lang w:val="ru-RU"/>
        </w:rPr>
        <w:t xml:space="preserve">став </w:t>
      </w:r>
      <w:r w:rsidR="0085093A" w:rsidRPr="00704B48">
        <w:rPr>
          <w:sz w:val="24"/>
          <w:szCs w:val="24"/>
          <w:lang w:val="ru-RU"/>
        </w:rPr>
        <w:t>(</w:t>
      </w:r>
      <w:r w:rsidRPr="00704B48">
        <w:rPr>
          <w:sz w:val="24"/>
          <w:szCs w:val="24"/>
          <w:lang w:val="ru-RU"/>
        </w:rPr>
        <w:t>3</w:t>
      </w:r>
      <w:r w:rsidR="0085093A" w:rsidRPr="00704B48">
        <w:rPr>
          <w:sz w:val="24"/>
          <w:szCs w:val="24"/>
          <w:lang w:val="ru-RU"/>
        </w:rPr>
        <w:t>)</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настапи</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од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три</w:t>
      </w:r>
      <w:r w:rsidR="0085093A"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1C476097" w14:textId="77777777" w:rsidR="00437DEC" w:rsidRPr="00704B48" w:rsidRDefault="009F5657" w:rsidP="00BF58DE">
      <w:pPr>
        <w:pStyle w:val="NoSpacing"/>
        <w:numPr>
          <w:ilvl w:val="0"/>
          <w:numId w:val="554"/>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оваа</w:t>
      </w:r>
      <w:proofErr w:type="spellEnd"/>
      <w:r w:rsidRPr="00704B48">
        <w:rPr>
          <w:sz w:val="24"/>
          <w:szCs w:val="24"/>
          <w:lang w:val="ru-RU"/>
        </w:rPr>
        <w:t xml:space="preserve"> глава </w:t>
      </w:r>
      <w:proofErr w:type="spellStart"/>
      <w:r w:rsidRPr="00704B48">
        <w:rPr>
          <w:sz w:val="24"/>
          <w:szCs w:val="24"/>
          <w:lang w:val="ru-RU"/>
        </w:rPr>
        <w:t>настапило</w:t>
      </w:r>
      <w:proofErr w:type="spellEnd"/>
      <w:r w:rsidRPr="00704B48">
        <w:rPr>
          <w:sz w:val="24"/>
          <w:szCs w:val="24"/>
          <w:lang w:val="ru-RU"/>
        </w:rPr>
        <w:t xml:space="preserve"> </w:t>
      </w:r>
      <w:proofErr w:type="spellStart"/>
      <w:r w:rsidRPr="00704B48">
        <w:rPr>
          <w:sz w:val="24"/>
          <w:szCs w:val="24"/>
          <w:lang w:val="ru-RU"/>
        </w:rPr>
        <w:t>значително</w:t>
      </w:r>
      <w:proofErr w:type="spellEnd"/>
      <w:r w:rsidRPr="00704B48">
        <w:rPr>
          <w:sz w:val="24"/>
          <w:szCs w:val="24"/>
          <w:lang w:val="ru-RU"/>
        </w:rPr>
        <w:t xml:space="preserve"> </w:t>
      </w:r>
      <w:proofErr w:type="spellStart"/>
      <w:r w:rsidRPr="00704B48">
        <w:rPr>
          <w:sz w:val="24"/>
          <w:szCs w:val="24"/>
          <w:lang w:val="ru-RU"/>
        </w:rPr>
        <w:t>влошување</w:t>
      </w:r>
      <w:proofErr w:type="spellEnd"/>
      <w:r w:rsidRPr="00704B48">
        <w:rPr>
          <w:sz w:val="24"/>
          <w:szCs w:val="24"/>
          <w:lang w:val="ru-RU"/>
        </w:rPr>
        <w:t xml:space="preserve"> на </w:t>
      </w:r>
      <w:proofErr w:type="spellStart"/>
      <w:r w:rsidRPr="00704B48">
        <w:rPr>
          <w:sz w:val="24"/>
          <w:szCs w:val="24"/>
          <w:lang w:val="ru-RU"/>
        </w:rPr>
        <w:t>животните</w:t>
      </w:r>
      <w:proofErr w:type="spellEnd"/>
      <w:r w:rsidRPr="00704B48">
        <w:rPr>
          <w:sz w:val="24"/>
          <w:szCs w:val="24"/>
          <w:lang w:val="ru-RU"/>
        </w:rPr>
        <w:t xml:space="preserve"> </w:t>
      </w:r>
      <w:proofErr w:type="spellStart"/>
      <w:r w:rsidRPr="00704B48">
        <w:rPr>
          <w:sz w:val="24"/>
          <w:szCs w:val="24"/>
          <w:lang w:val="ru-RU"/>
        </w:rPr>
        <w:t>услови</w:t>
      </w:r>
      <w:proofErr w:type="spellEnd"/>
      <w:r w:rsidRPr="00704B48">
        <w:rPr>
          <w:sz w:val="24"/>
          <w:szCs w:val="24"/>
          <w:lang w:val="ru-RU"/>
        </w:rPr>
        <w:t xml:space="preserve"> во </w:t>
      </w:r>
      <w:proofErr w:type="spellStart"/>
      <w:r w:rsidRPr="00704B48">
        <w:rPr>
          <w:sz w:val="24"/>
          <w:szCs w:val="24"/>
          <w:lang w:val="ru-RU"/>
        </w:rPr>
        <w:t>рамките</w:t>
      </w:r>
      <w:proofErr w:type="spellEnd"/>
      <w:r w:rsidRPr="00704B48">
        <w:rPr>
          <w:sz w:val="24"/>
          <w:szCs w:val="24"/>
          <w:lang w:val="ru-RU"/>
        </w:rPr>
        <w:t xml:space="preserve"> на </w:t>
      </w:r>
      <w:proofErr w:type="spellStart"/>
      <w:r w:rsidRPr="00704B48">
        <w:rPr>
          <w:sz w:val="24"/>
          <w:szCs w:val="24"/>
          <w:lang w:val="ru-RU"/>
        </w:rPr>
        <w:t>заштитен</w:t>
      </w:r>
      <w:proofErr w:type="spellEnd"/>
      <w:r w:rsidRPr="00704B48">
        <w:rPr>
          <w:sz w:val="24"/>
          <w:szCs w:val="24"/>
        </w:rPr>
        <w:t>o</w:t>
      </w:r>
      <w:r w:rsidRPr="00704B48">
        <w:rPr>
          <w:sz w:val="24"/>
          <w:szCs w:val="24"/>
          <w:lang w:val="ru-RU"/>
        </w:rPr>
        <w:t xml:space="preserve"> </w:t>
      </w:r>
      <w:proofErr w:type="spellStart"/>
      <w:r w:rsidRPr="00704B48">
        <w:rPr>
          <w:sz w:val="24"/>
          <w:szCs w:val="24"/>
          <w:lang w:val="ru-RU"/>
        </w:rPr>
        <w:t>подрачје</w:t>
      </w:r>
      <w:proofErr w:type="spellEnd"/>
      <w:r w:rsidRPr="00704B48">
        <w:rPr>
          <w:sz w:val="24"/>
          <w:szCs w:val="24"/>
          <w:lang w:val="ru-RU"/>
        </w:rPr>
        <w:t xml:space="preserve"> определено со закон, </w:t>
      </w:r>
      <w:proofErr w:type="spellStart"/>
      <w:r w:rsidRPr="00704B48">
        <w:rPr>
          <w:sz w:val="24"/>
          <w:szCs w:val="24"/>
          <w:lang w:val="ru-RU"/>
        </w:rPr>
        <w:t>сторителот</w:t>
      </w:r>
      <w:proofErr w:type="spellEnd"/>
      <w:r w:rsidR="0085093A"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најмалку</w:t>
      </w:r>
      <w:proofErr w:type="spellEnd"/>
      <w:r w:rsidRPr="00704B48">
        <w:rPr>
          <w:sz w:val="24"/>
          <w:szCs w:val="24"/>
          <w:lang w:val="ru-RU"/>
        </w:rPr>
        <w:t xml:space="preserve"> три </w:t>
      </w:r>
      <w:proofErr w:type="spellStart"/>
      <w:r w:rsidRPr="00704B48">
        <w:rPr>
          <w:sz w:val="24"/>
          <w:szCs w:val="24"/>
          <w:lang w:val="ru-RU"/>
        </w:rPr>
        <w:t>години</w:t>
      </w:r>
      <w:proofErr w:type="spellEnd"/>
      <w:r w:rsidRPr="00704B48">
        <w:rPr>
          <w:sz w:val="24"/>
          <w:szCs w:val="24"/>
          <w:lang w:val="ru-RU"/>
        </w:rPr>
        <w:t>.</w:t>
      </w:r>
    </w:p>
    <w:p w14:paraId="7951545C" w14:textId="77777777" w:rsidR="00437DEC" w:rsidRPr="00704B48" w:rsidRDefault="00437DEC">
      <w:pPr>
        <w:pStyle w:val="BodyText"/>
        <w:spacing w:before="4"/>
        <w:ind w:left="0" w:right="0" w:firstLine="0"/>
        <w:jc w:val="left"/>
        <w:rPr>
          <w:sz w:val="25"/>
          <w:lang w:val="ru-RU"/>
        </w:rPr>
      </w:pPr>
    </w:p>
    <w:p w14:paraId="401E4B44" w14:textId="77777777" w:rsidR="000E2754" w:rsidRPr="00704B48" w:rsidRDefault="000E2754" w:rsidP="000E2754">
      <w:pPr>
        <w:pStyle w:val="NoSpacing"/>
        <w:jc w:val="center"/>
        <w:rPr>
          <w:b/>
          <w:lang w:val="ru-RU"/>
        </w:rPr>
      </w:pPr>
      <w:proofErr w:type="spellStart"/>
      <w:r w:rsidRPr="00704B48">
        <w:rPr>
          <w:b/>
          <w:sz w:val="24"/>
          <w:szCs w:val="24"/>
          <w:lang w:val="ru-RU"/>
        </w:rPr>
        <w:t>Делотворно</w:t>
      </w:r>
      <w:proofErr w:type="spellEnd"/>
      <w:r w:rsidRPr="00704B48">
        <w:rPr>
          <w:b/>
          <w:sz w:val="24"/>
          <w:szCs w:val="24"/>
          <w:lang w:val="ru-RU"/>
        </w:rPr>
        <w:t xml:space="preserve"> </w:t>
      </w:r>
      <w:proofErr w:type="spellStart"/>
      <w:r w:rsidRPr="00704B48">
        <w:rPr>
          <w:b/>
          <w:sz w:val="24"/>
          <w:szCs w:val="24"/>
          <w:lang w:val="ru-RU"/>
        </w:rPr>
        <w:t>каење</w:t>
      </w:r>
      <w:proofErr w:type="spellEnd"/>
    </w:p>
    <w:p w14:paraId="653A38E8" w14:textId="77777777" w:rsidR="000E2754" w:rsidRPr="00704B48" w:rsidRDefault="000E2754" w:rsidP="000E2754">
      <w:pPr>
        <w:pStyle w:val="BodyText"/>
        <w:spacing w:before="8"/>
        <w:ind w:left="0" w:right="0" w:firstLine="0"/>
        <w:jc w:val="center"/>
        <w:rPr>
          <w:sz w:val="22"/>
          <w:szCs w:val="22"/>
          <w:lang w:val="ru-RU"/>
        </w:rPr>
      </w:pPr>
    </w:p>
    <w:p w14:paraId="05A607E2" w14:textId="77777777" w:rsidR="000E2754" w:rsidRPr="00704B48" w:rsidRDefault="000E2754" w:rsidP="000E2754">
      <w:pPr>
        <w:pStyle w:val="Heading2"/>
        <w:rPr>
          <w:lang w:val="ru-RU"/>
        </w:rPr>
      </w:pPr>
      <w:r w:rsidRPr="00704B48">
        <w:rPr>
          <w:lang w:val="ru-RU"/>
        </w:rPr>
        <w:t xml:space="preserve">Член </w:t>
      </w:r>
      <w:r w:rsidRPr="00704B48">
        <w:rPr>
          <w:bCs w:val="0"/>
          <w:lang w:val="ru-RU"/>
        </w:rPr>
        <w:t>31</w:t>
      </w:r>
      <w:r w:rsidR="005F5514" w:rsidRPr="00704B48">
        <w:rPr>
          <w:bCs w:val="0"/>
          <w:lang w:val="ru-RU"/>
        </w:rPr>
        <w:t>7</w:t>
      </w:r>
      <w:r w:rsidRPr="00704B48">
        <w:rPr>
          <w:bCs w:val="0"/>
          <w:lang w:val="ru-RU"/>
        </w:rPr>
        <w:t xml:space="preserve"> (нов член) </w:t>
      </w:r>
    </w:p>
    <w:p w14:paraId="4D891648" w14:textId="77777777" w:rsidR="00F27D53" w:rsidRPr="00704B48" w:rsidRDefault="00F27D53" w:rsidP="007517FC">
      <w:pPr>
        <w:pStyle w:val="BodyText"/>
        <w:rPr>
          <w:lang w:val="ru-RU"/>
        </w:rPr>
      </w:pPr>
      <w:r w:rsidRPr="00704B48">
        <w:rPr>
          <w:lang w:val="mk-MK"/>
        </w:rPr>
        <w:t xml:space="preserve">(1) </w:t>
      </w:r>
      <w:proofErr w:type="spellStart"/>
      <w:r w:rsidR="000E2754" w:rsidRPr="00704B48">
        <w:rPr>
          <w:lang w:val="ru-RU"/>
        </w:rPr>
        <w:t>Судот</w:t>
      </w:r>
      <w:proofErr w:type="spellEnd"/>
      <w:r w:rsidR="000E2754" w:rsidRPr="00704B48">
        <w:rPr>
          <w:lang w:val="ru-RU"/>
        </w:rPr>
        <w:t xml:space="preserve"> </w:t>
      </w:r>
      <w:proofErr w:type="spellStart"/>
      <w:r w:rsidR="000E2754" w:rsidRPr="00704B48">
        <w:rPr>
          <w:lang w:val="ru-RU"/>
        </w:rPr>
        <w:t>може</w:t>
      </w:r>
      <w:proofErr w:type="spellEnd"/>
      <w:r w:rsidR="000E2754" w:rsidRPr="00704B48">
        <w:rPr>
          <w:lang w:val="ru-RU"/>
        </w:rPr>
        <w:t xml:space="preserve"> да го </w:t>
      </w:r>
      <w:proofErr w:type="spellStart"/>
      <w:r w:rsidR="000E2754" w:rsidRPr="00704B48">
        <w:rPr>
          <w:lang w:val="ru-RU"/>
        </w:rPr>
        <w:t>ослободи</w:t>
      </w:r>
      <w:proofErr w:type="spellEnd"/>
      <w:r w:rsidR="000E2754" w:rsidRPr="00704B48">
        <w:rPr>
          <w:lang w:val="ru-RU"/>
        </w:rPr>
        <w:t xml:space="preserve"> од казн</w:t>
      </w:r>
      <w:r w:rsidR="00BC55D6" w:rsidRPr="00704B48">
        <w:rPr>
          <w:lang w:val="ru-RU"/>
        </w:rPr>
        <w:t xml:space="preserve">а </w:t>
      </w:r>
      <w:proofErr w:type="spellStart"/>
      <w:r w:rsidR="00BC55D6" w:rsidRPr="00704B48">
        <w:rPr>
          <w:lang w:val="ru-RU"/>
        </w:rPr>
        <w:t>сторителот</w:t>
      </w:r>
      <w:proofErr w:type="spellEnd"/>
      <w:r w:rsidR="00BC55D6" w:rsidRPr="00704B48">
        <w:rPr>
          <w:lang w:val="ru-RU"/>
        </w:rPr>
        <w:t xml:space="preserve"> на </w:t>
      </w:r>
      <w:proofErr w:type="spellStart"/>
      <w:r w:rsidR="00BC55D6" w:rsidRPr="00704B48">
        <w:rPr>
          <w:lang w:val="ru-RU"/>
        </w:rPr>
        <w:t>делото</w:t>
      </w:r>
      <w:proofErr w:type="spellEnd"/>
      <w:r w:rsidR="00BC55D6" w:rsidRPr="00704B48">
        <w:rPr>
          <w:lang w:val="ru-RU"/>
        </w:rPr>
        <w:t xml:space="preserve"> од член 2</w:t>
      </w:r>
      <w:r w:rsidR="000E2754" w:rsidRPr="00704B48">
        <w:rPr>
          <w:lang w:val="ru-RU"/>
        </w:rPr>
        <w:t>9</w:t>
      </w:r>
      <w:r w:rsidR="00EB740F" w:rsidRPr="007517FC">
        <w:rPr>
          <w:lang w:val="ru-RU"/>
        </w:rPr>
        <w:t>0</w:t>
      </w:r>
      <w:r w:rsidR="00DB7131" w:rsidRPr="00704B48">
        <w:rPr>
          <w:lang w:val="ru-RU"/>
        </w:rPr>
        <w:t xml:space="preserve"> </w:t>
      </w:r>
      <w:proofErr w:type="spellStart"/>
      <w:r w:rsidR="00DB7131" w:rsidRPr="00704B48">
        <w:rPr>
          <w:lang w:val="ru-RU"/>
        </w:rPr>
        <w:t>ставови</w:t>
      </w:r>
      <w:proofErr w:type="spellEnd"/>
      <w:r w:rsidR="00DB7131" w:rsidRPr="00704B48">
        <w:rPr>
          <w:lang w:val="ru-RU"/>
        </w:rPr>
        <w:t xml:space="preserve"> (1) и (2), 29</w:t>
      </w:r>
      <w:r w:rsidR="00EB740F" w:rsidRPr="007517FC">
        <w:rPr>
          <w:lang w:val="ru-RU"/>
        </w:rPr>
        <w:t>1</w:t>
      </w:r>
      <w:r w:rsidR="000E2754" w:rsidRPr="007517FC">
        <w:rPr>
          <w:lang w:val="ru-RU"/>
        </w:rPr>
        <w:t xml:space="preserve"> </w:t>
      </w:r>
      <w:proofErr w:type="spellStart"/>
      <w:r w:rsidR="000217F4" w:rsidRPr="00704B48">
        <w:rPr>
          <w:lang w:val="ru-RU"/>
        </w:rPr>
        <w:t>ставови</w:t>
      </w:r>
      <w:proofErr w:type="spellEnd"/>
      <w:r w:rsidR="000217F4" w:rsidRPr="00704B48">
        <w:rPr>
          <w:lang w:val="ru-RU"/>
        </w:rPr>
        <w:t xml:space="preserve"> (1) и (3), 29</w:t>
      </w:r>
      <w:r w:rsidR="00EB740F" w:rsidRPr="007517FC">
        <w:rPr>
          <w:lang w:val="ru-RU"/>
        </w:rPr>
        <w:t>2</w:t>
      </w:r>
      <w:r w:rsidR="000E2754" w:rsidRPr="00704B48">
        <w:rPr>
          <w:lang w:val="ru-RU"/>
        </w:rPr>
        <w:t xml:space="preserve"> </w:t>
      </w:r>
      <w:proofErr w:type="spellStart"/>
      <w:r w:rsidR="000E2754" w:rsidRPr="00704B48">
        <w:rPr>
          <w:lang w:val="ru-RU"/>
        </w:rPr>
        <w:t>ставови</w:t>
      </w:r>
      <w:proofErr w:type="spellEnd"/>
      <w:r w:rsidR="000E2754" w:rsidRPr="00704B48">
        <w:rPr>
          <w:lang w:val="ru-RU"/>
        </w:rPr>
        <w:t xml:space="preserve"> (1) и (3), 2</w:t>
      </w:r>
      <w:r w:rsidR="000217F4" w:rsidRPr="00704B48">
        <w:rPr>
          <w:lang w:val="ru-RU"/>
        </w:rPr>
        <w:t>9</w:t>
      </w:r>
      <w:r w:rsidR="00EB740F" w:rsidRPr="007517FC">
        <w:rPr>
          <w:lang w:val="ru-RU"/>
        </w:rPr>
        <w:t>3</w:t>
      </w:r>
      <w:r w:rsidR="000E2754" w:rsidRPr="00704B48">
        <w:rPr>
          <w:lang w:val="ru-RU"/>
        </w:rPr>
        <w:t>, 29</w:t>
      </w:r>
      <w:r w:rsidR="00EB740F" w:rsidRPr="007517FC">
        <w:rPr>
          <w:lang w:val="ru-RU"/>
        </w:rPr>
        <w:t>4</w:t>
      </w:r>
      <w:r w:rsidR="000E2754" w:rsidRPr="00704B48">
        <w:rPr>
          <w:lang w:val="ru-RU"/>
        </w:rPr>
        <w:t xml:space="preserve"> </w:t>
      </w:r>
      <w:proofErr w:type="spellStart"/>
      <w:r w:rsidR="000E2754" w:rsidRPr="00704B48">
        <w:rPr>
          <w:lang w:val="ru-RU"/>
        </w:rPr>
        <w:t>ставови</w:t>
      </w:r>
      <w:proofErr w:type="spellEnd"/>
      <w:r w:rsidR="000E2754" w:rsidRPr="00704B48">
        <w:rPr>
          <w:lang w:val="ru-RU"/>
        </w:rPr>
        <w:t xml:space="preserve"> (1), (2) и (4),</w:t>
      </w:r>
      <w:r w:rsidR="000E2754" w:rsidRPr="007517FC">
        <w:rPr>
          <w:lang w:val="ru-RU"/>
        </w:rPr>
        <w:t xml:space="preserve"> </w:t>
      </w:r>
      <w:r w:rsidR="000E2754" w:rsidRPr="00704B48">
        <w:rPr>
          <w:lang w:val="ru-RU"/>
        </w:rPr>
        <w:t>29</w:t>
      </w:r>
      <w:r w:rsidR="00EB740F" w:rsidRPr="007517FC">
        <w:rPr>
          <w:lang w:val="ru-RU"/>
        </w:rPr>
        <w:t>5</w:t>
      </w:r>
      <w:r w:rsidR="000E2754" w:rsidRPr="00704B48">
        <w:rPr>
          <w:lang w:val="ru-RU"/>
        </w:rPr>
        <w:t xml:space="preserve"> </w:t>
      </w:r>
      <w:proofErr w:type="spellStart"/>
      <w:r w:rsidR="000E2754" w:rsidRPr="00704B48">
        <w:rPr>
          <w:lang w:val="ru-RU"/>
        </w:rPr>
        <w:t>ставови</w:t>
      </w:r>
      <w:proofErr w:type="spellEnd"/>
      <w:r w:rsidR="000E2754" w:rsidRPr="00704B48">
        <w:rPr>
          <w:lang w:val="ru-RU"/>
        </w:rPr>
        <w:t xml:space="preserve"> (1), (2) и (4), 29</w:t>
      </w:r>
      <w:r w:rsidR="00EB740F" w:rsidRPr="007517FC">
        <w:rPr>
          <w:lang w:val="ru-RU"/>
        </w:rPr>
        <w:t>7</w:t>
      </w:r>
      <w:r w:rsidR="000E2754" w:rsidRPr="00704B48">
        <w:rPr>
          <w:lang w:val="ru-RU"/>
        </w:rPr>
        <w:t xml:space="preserve"> став (1), 29</w:t>
      </w:r>
      <w:r w:rsidR="00EB740F" w:rsidRPr="007517FC">
        <w:rPr>
          <w:lang w:val="ru-RU"/>
        </w:rPr>
        <w:t>8</w:t>
      </w:r>
      <w:r w:rsidR="000E2754" w:rsidRPr="00704B48">
        <w:rPr>
          <w:lang w:val="ru-RU"/>
        </w:rPr>
        <w:t xml:space="preserve"> став (1),</w:t>
      </w:r>
      <w:r w:rsidR="000E2754" w:rsidRPr="007517FC">
        <w:rPr>
          <w:lang w:val="ru-RU"/>
        </w:rPr>
        <w:t xml:space="preserve"> </w:t>
      </w:r>
      <w:r w:rsidR="00EB740F" w:rsidRPr="007517FC">
        <w:rPr>
          <w:lang w:val="ru-RU"/>
        </w:rPr>
        <w:t>299</w:t>
      </w:r>
      <w:r w:rsidR="000E2754" w:rsidRPr="00704B48">
        <w:rPr>
          <w:lang w:val="ru-RU"/>
        </w:rPr>
        <w:t xml:space="preserve"> </w:t>
      </w:r>
      <w:proofErr w:type="spellStart"/>
      <w:r w:rsidR="000E2754" w:rsidRPr="00704B48">
        <w:rPr>
          <w:lang w:val="ru-RU"/>
        </w:rPr>
        <w:t>ставови</w:t>
      </w:r>
      <w:proofErr w:type="spellEnd"/>
      <w:r w:rsidR="000E2754" w:rsidRPr="00704B48">
        <w:rPr>
          <w:lang w:val="ru-RU"/>
        </w:rPr>
        <w:t xml:space="preserve"> (1) и (2), 30</w:t>
      </w:r>
      <w:r w:rsidR="00EB740F" w:rsidRPr="007517FC">
        <w:rPr>
          <w:lang w:val="ru-RU"/>
        </w:rPr>
        <w:t>4</w:t>
      </w:r>
      <w:r w:rsidR="00601BD1" w:rsidRPr="00704B48">
        <w:rPr>
          <w:lang w:val="ru-RU"/>
        </w:rPr>
        <w:t xml:space="preserve"> став (1), 30</w:t>
      </w:r>
      <w:r w:rsidR="00EB740F" w:rsidRPr="007517FC">
        <w:rPr>
          <w:lang w:val="ru-RU"/>
        </w:rPr>
        <w:t>6</w:t>
      </w:r>
      <w:r w:rsidR="00601BD1" w:rsidRPr="00704B48">
        <w:rPr>
          <w:lang w:val="ru-RU"/>
        </w:rPr>
        <w:t xml:space="preserve"> став (1), 30</w:t>
      </w:r>
      <w:r w:rsidR="00EB740F" w:rsidRPr="007517FC">
        <w:rPr>
          <w:lang w:val="ru-RU"/>
        </w:rPr>
        <w:t>8</w:t>
      </w:r>
      <w:r w:rsidR="000E2754" w:rsidRPr="00704B48">
        <w:rPr>
          <w:lang w:val="ru-RU"/>
        </w:rPr>
        <w:t xml:space="preserve"> </w:t>
      </w:r>
      <w:proofErr w:type="spellStart"/>
      <w:r w:rsidR="000E2754" w:rsidRPr="00704B48">
        <w:rPr>
          <w:lang w:val="ru-RU"/>
        </w:rPr>
        <w:t>ставови</w:t>
      </w:r>
      <w:proofErr w:type="spellEnd"/>
      <w:r w:rsidR="000E2754" w:rsidRPr="00704B48">
        <w:rPr>
          <w:lang w:val="ru-RU"/>
        </w:rPr>
        <w:t xml:space="preserve"> (1) и (2), 3</w:t>
      </w:r>
      <w:r w:rsidR="00647B5F" w:rsidRPr="00704B48">
        <w:rPr>
          <w:lang w:val="ru-RU"/>
        </w:rPr>
        <w:t>0</w:t>
      </w:r>
      <w:r w:rsidR="00EB740F" w:rsidRPr="007517FC">
        <w:rPr>
          <w:lang w:val="ru-RU"/>
        </w:rPr>
        <w:t>9</w:t>
      </w:r>
      <w:r w:rsidR="00647B5F" w:rsidRPr="00704B48">
        <w:rPr>
          <w:lang w:val="ru-RU"/>
        </w:rPr>
        <w:t>, 31</w:t>
      </w:r>
      <w:r w:rsidR="00EB740F" w:rsidRPr="007517FC">
        <w:rPr>
          <w:lang w:val="ru-RU"/>
        </w:rPr>
        <w:t>0</w:t>
      </w:r>
      <w:r w:rsidR="00647B5F" w:rsidRPr="00704B48">
        <w:rPr>
          <w:lang w:val="ru-RU"/>
        </w:rPr>
        <w:t xml:space="preserve"> став (1), 31</w:t>
      </w:r>
      <w:r w:rsidR="00EB740F" w:rsidRPr="007517FC">
        <w:rPr>
          <w:lang w:val="ru-RU"/>
        </w:rPr>
        <w:t>1</w:t>
      </w:r>
      <w:r w:rsidR="000E2754" w:rsidRPr="00704B48">
        <w:rPr>
          <w:lang w:val="ru-RU"/>
        </w:rPr>
        <w:t xml:space="preserve"> </w:t>
      </w:r>
      <w:proofErr w:type="spellStart"/>
      <w:r w:rsidR="000E2754" w:rsidRPr="00704B48">
        <w:rPr>
          <w:lang w:val="ru-RU"/>
        </w:rPr>
        <w:t>ставови</w:t>
      </w:r>
      <w:proofErr w:type="spellEnd"/>
      <w:r w:rsidR="000E2754" w:rsidRPr="00704B48">
        <w:rPr>
          <w:lang w:val="ru-RU"/>
        </w:rPr>
        <w:t xml:space="preserve"> (1) и (3) и 31</w:t>
      </w:r>
      <w:r w:rsidR="00EB740F" w:rsidRPr="007517FC">
        <w:rPr>
          <w:lang w:val="ru-RU"/>
        </w:rPr>
        <w:t>2</w:t>
      </w:r>
      <w:r w:rsidR="000E2754" w:rsidRPr="00704B48">
        <w:rPr>
          <w:lang w:val="ru-RU"/>
        </w:rPr>
        <w:t xml:space="preserve"> од </w:t>
      </w:r>
      <w:proofErr w:type="spellStart"/>
      <w:r w:rsidR="000E2754" w:rsidRPr="00704B48">
        <w:rPr>
          <w:lang w:val="ru-RU"/>
        </w:rPr>
        <w:t>овој</w:t>
      </w:r>
      <w:proofErr w:type="spellEnd"/>
      <w:r w:rsidR="000E2754" w:rsidRPr="00704B48">
        <w:rPr>
          <w:lang w:val="ru-RU"/>
        </w:rPr>
        <w:t xml:space="preserve"> закон, </w:t>
      </w:r>
      <w:proofErr w:type="spellStart"/>
      <w:r w:rsidR="000E2754" w:rsidRPr="00704B48">
        <w:rPr>
          <w:lang w:val="ru-RU"/>
        </w:rPr>
        <w:t>ако</w:t>
      </w:r>
      <w:proofErr w:type="spellEnd"/>
      <w:r w:rsidR="000E2754" w:rsidRPr="00704B48">
        <w:rPr>
          <w:lang w:val="ru-RU"/>
        </w:rPr>
        <w:t xml:space="preserve"> пред </w:t>
      </w:r>
      <w:proofErr w:type="spellStart"/>
      <w:r w:rsidR="000E2754" w:rsidRPr="00704B48">
        <w:rPr>
          <w:lang w:val="ru-RU"/>
        </w:rPr>
        <w:t>настапување</w:t>
      </w:r>
      <w:proofErr w:type="spellEnd"/>
      <w:r w:rsidR="000E2754" w:rsidRPr="00704B48">
        <w:rPr>
          <w:lang w:val="ru-RU"/>
        </w:rPr>
        <w:t xml:space="preserve"> на </w:t>
      </w:r>
      <w:proofErr w:type="spellStart"/>
      <w:r w:rsidR="000E2754" w:rsidRPr="00704B48">
        <w:rPr>
          <w:lang w:val="ru-RU"/>
        </w:rPr>
        <w:t>последиците</w:t>
      </w:r>
      <w:proofErr w:type="spellEnd"/>
      <w:r w:rsidR="000E2754" w:rsidRPr="00704B48">
        <w:rPr>
          <w:lang w:val="ru-RU"/>
        </w:rPr>
        <w:t xml:space="preserve"> </w:t>
      </w:r>
      <w:proofErr w:type="spellStart"/>
      <w:r w:rsidR="000E2754" w:rsidRPr="00704B48">
        <w:rPr>
          <w:lang w:val="ru-RU"/>
        </w:rPr>
        <w:t>доброволно</w:t>
      </w:r>
      <w:proofErr w:type="spellEnd"/>
      <w:r w:rsidR="000E2754" w:rsidRPr="00704B48">
        <w:rPr>
          <w:lang w:val="ru-RU"/>
        </w:rPr>
        <w:t xml:space="preserve"> </w:t>
      </w:r>
      <w:proofErr w:type="spellStart"/>
      <w:r w:rsidR="000E2754" w:rsidRPr="00704B48">
        <w:rPr>
          <w:lang w:val="ru-RU"/>
        </w:rPr>
        <w:t>ја</w:t>
      </w:r>
      <w:proofErr w:type="spellEnd"/>
      <w:r w:rsidR="000E2754" w:rsidRPr="00704B48">
        <w:rPr>
          <w:lang w:val="ru-RU"/>
        </w:rPr>
        <w:t xml:space="preserve"> </w:t>
      </w:r>
      <w:proofErr w:type="spellStart"/>
      <w:r w:rsidR="000E2754" w:rsidRPr="00704B48">
        <w:rPr>
          <w:lang w:val="ru-RU"/>
        </w:rPr>
        <w:t>спречи</w:t>
      </w:r>
      <w:proofErr w:type="spellEnd"/>
      <w:r w:rsidR="000E2754" w:rsidRPr="00704B48">
        <w:rPr>
          <w:lang w:val="ru-RU"/>
        </w:rPr>
        <w:t xml:space="preserve"> </w:t>
      </w:r>
      <w:proofErr w:type="spellStart"/>
      <w:r w:rsidR="000E2754" w:rsidRPr="00704B48">
        <w:rPr>
          <w:lang w:val="ru-RU"/>
        </w:rPr>
        <w:t>опасноста</w:t>
      </w:r>
      <w:proofErr w:type="spellEnd"/>
      <w:r w:rsidR="000E2754" w:rsidRPr="00704B48">
        <w:rPr>
          <w:lang w:val="ru-RU"/>
        </w:rPr>
        <w:t xml:space="preserve"> за </w:t>
      </w:r>
      <w:proofErr w:type="spellStart"/>
      <w:r w:rsidR="000E2754" w:rsidRPr="00704B48">
        <w:rPr>
          <w:lang w:val="ru-RU"/>
        </w:rPr>
        <w:t>нивно</w:t>
      </w:r>
      <w:proofErr w:type="spellEnd"/>
      <w:r w:rsidR="000E2754" w:rsidRPr="00704B48">
        <w:rPr>
          <w:lang w:val="ru-RU"/>
        </w:rPr>
        <w:t xml:space="preserve"> </w:t>
      </w:r>
      <w:proofErr w:type="spellStart"/>
      <w:r w:rsidR="000E2754" w:rsidRPr="00704B48">
        <w:rPr>
          <w:lang w:val="ru-RU"/>
        </w:rPr>
        <w:t>настапување</w:t>
      </w:r>
      <w:proofErr w:type="spellEnd"/>
      <w:r w:rsidR="000E2754" w:rsidRPr="00704B48">
        <w:rPr>
          <w:lang w:val="ru-RU"/>
        </w:rPr>
        <w:t xml:space="preserve"> или </w:t>
      </w:r>
      <w:proofErr w:type="spellStart"/>
      <w:r w:rsidR="000E2754" w:rsidRPr="00704B48">
        <w:rPr>
          <w:lang w:val="ru-RU"/>
        </w:rPr>
        <w:t>ги</w:t>
      </w:r>
      <w:proofErr w:type="spellEnd"/>
      <w:r w:rsidR="000E2754" w:rsidRPr="00704B48">
        <w:rPr>
          <w:lang w:val="ru-RU"/>
        </w:rPr>
        <w:t xml:space="preserve"> отстрани </w:t>
      </w:r>
      <w:proofErr w:type="spellStart"/>
      <w:r w:rsidR="000E2754" w:rsidRPr="00704B48">
        <w:rPr>
          <w:lang w:val="ru-RU"/>
        </w:rPr>
        <w:t>последиците</w:t>
      </w:r>
      <w:proofErr w:type="spellEnd"/>
      <w:r w:rsidR="000E2754" w:rsidRPr="00704B48">
        <w:rPr>
          <w:lang w:val="ru-RU"/>
        </w:rPr>
        <w:t xml:space="preserve">. </w:t>
      </w:r>
    </w:p>
    <w:p w14:paraId="1F28B64E" w14:textId="77777777" w:rsidR="000E2754" w:rsidRPr="00704B48" w:rsidRDefault="00F27D53" w:rsidP="007517FC">
      <w:pPr>
        <w:pStyle w:val="BodyText"/>
        <w:rPr>
          <w:lang w:val="ru-RU"/>
        </w:rPr>
      </w:pPr>
      <w:r w:rsidRPr="00704B48">
        <w:rPr>
          <w:lang w:val="ru-RU"/>
        </w:rPr>
        <w:t xml:space="preserve">(2) </w:t>
      </w:r>
      <w:r w:rsidR="000E2754" w:rsidRPr="00704B48">
        <w:rPr>
          <w:lang w:val="ru-RU"/>
        </w:rPr>
        <w:t xml:space="preserve">Кога </w:t>
      </w:r>
      <w:proofErr w:type="spellStart"/>
      <w:r w:rsidR="000E2754" w:rsidRPr="00704B48">
        <w:rPr>
          <w:lang w:val="ru-RU"/>
        </w:rPr>
        <w:t>судот</w:t>
      </w:r>
      <w:proofErr w:type="spellEnd"/>
      <w:r w:rsidR="000E2754" w:rsidRPr="00704B48">
        <w:rPr>
          <w:lang w:val="ru-RU"/>
        </w:rPr>
        <w:t xml:space="preserve"> </w:t>
      </w:r>
      <w:proofErr w:type="spellStart"/>
      <w:r w:rsidR="000E2754" w:rsidRPr="00704B48">
        <w:rPr>
          <w:lang w:val="ru-RU"/>
        </w:rPr>
        <w:t>ќе</w:t>
      </w:r>
      <w:proofErr w:type="spellEnd"/>
      <w:r w:rsidR="000E2754" w:rsidRPr="00704B48">
        <w:rPr>
          <w:lang w:val="ru-RU"/>
        </w:rPr>
        <w:t xml:space="preserve"> го осуди </w:t>
      </w:r>
      <w:proofErr w:type="spellStart"/>
      <w:r w:rsidR="000E2754" w:rsidRPr="00704B48">
        <w:rPr>
          <w:lang w:val="ru-RU"/>
        </w:rPr>
        <w:t>сторителот</w:t>
      </w:r>
      <w:proofErr w:type="spellEnd"/>
      <w:r w:rsidR="000E2754" w:rsidRPr="00704B48">
        <w:rPr>
          <w:lang w:val="ru-RU"/>
        </w:rPr>
        <w:t xml:space="preserve"> за </w:t>
      </w:r>
      <w:proofErr w:type="spellStart"/>
      <w:r w:rsidR="000E2754" w:rsidRPr="00704B48">
        <w:rPr>
          <w:lang w:val="ru-RU"/>
        </w:rPr>
        <w:t>кривично</w:t>
      </w:r>
      <w:proofErr w:type="spellEnd"/>
      <w:r w:rsidR="000E2754" w:rsidRPr="00704B48">
        <w:rPr>
          <w:lang w:val="ru-RU"/>
        </w:rPr>
        <w:t xml:space="preserve"> дело од Глава </w:t>
      </w:r>
      <w:r w:rsidRPr="00704B48">
        <w:rPr>
          <w:lang w:val="ru-RU"/>
        </w:rPr>
        <w:t>ХХ</w:t>
      </w:r>
      <w:r w:rsidRPr="00704B48">
        <w:t>V</w:t>
      </w:r>
      <w:r w:rsidR="000E2754" w:rsidRPr="00704B48">
        <w:rPr>
          <w:lang w:val="ru-RU"/>
        </w:rPr>
        <w:t xml:space="preserve"> </w:t>
      </w:r>
      <w:proofErr w:type="spellStart"/>
      <w:r w:rsidR="000E2754" w:rsidRPr="00704B48">
        <w:rPr>
          <w:lang w:val="ru-RU"/>
        </w:rPr>
        <w:t>ќе</w:t>
      </w:r>
      <w:proofErr w:type="spellEnd"/>
      <w:r w:rsidR="000E2754" w:rsidRPr="00704B48">
        <w:rPr>
          <w:lang w:val="ru-RU"/>
        </w:rPr>
        <w:t xml:space="preserve"> го </w:t>
      </w:r>
      <w:proofErr w:type="spellStart"/>
      <w:r w:rsidR="000E2754" w:rsidRPr="00704B48">
        <w:rPr>
          <w:lang w:val="ru-RU"/>
        </w:rPr>
        <w:t>задолжи</w:t>
      </w:r>
      <w:proofErr w:type="spellEnd"/>
      <w:r w:rsidR="000E2754" w:rsidRPr="00704B48">
        <w:rPr>
          <w:lang w:val="ru-RU"/>
        </w:rPr>
        <w:t xml:space="preserve"> </w:t>
      </w:r>
      <w:proofErr w:type="spellStart"/>
      <w:r w:rsidR="000E2754" w:rsidRPr="00704B48">
        <w:rPr>
          <w:lang w:val="ru-RU"/>
        </w:rPr>
        <w:t>истиот</w:t>
      </w:r>
      <w:proofErr w:type="spellEnd"/>
      <w:r w:rsidR="000E2754" w:rsidRPr="00704B48">
        <w:rPr>
          <w:lang w:val="ru-RU"/>
        </w:rPr>
        <w:t xml:space="preserve">, </w:t>
      </w:r>
      <w:proofErr w:type="spellStart"/>
      <w:r w:rsidR="000E2754" w:rsidRPr="00704B48">
        <w:rPr>
          <w:lang w:val="ru-RU"/>
        </w:rPr>
        <w:t>штетата</w:t>
      </w:r>
      <w:proofErr w:type="spellEnd"/>
      <w:r w:rsidR="000E2754" w:rsidRPr="00704B48">
        <w:rPr>
          <w:lang w:val="ru-RU"/>
        </w:rPr>
        <w:t xml:space="preserve"> да </w:t>
      </w:r>
      <w:proofErr w:type="spellStart"/>
      <w:r w:rsidR="000E2754" w:rsidRPr="00704B48">
        <w:rPr>
          <w:lang w:val="ru-RU"/>
        </w:rPr>
        <w:t>ја</w:t>
      </w:r>
      <w:proofErr w:type="spellEnd"/>
      <w:r w:rsidR="000E2754" w:rsidRPr="00704B48">
        <w:rPr>
          <w:lang w:val="ru-RU"/>
        </w:rPr>
        <w:t xml:space="preserve"> </w:t>
      </w:r>
      <w:proofErr w:type="spellStart"/>
      <w:r w:rsidR="000E2754" w:rsidRPr="00704B48">
        <w:rPr>
          <w:lang w:val="ru-RU"/>
        </w:rPr>
        <w:t>поправи</w:t>
      </w:r>
      <w:proofErr w:type="spellEnd"/>
      <w:r w:rsidR="000E2754" w:rsidRPr="00704B48">
        <w:rPr>
          <w:lang w:val="ru-RU"/>
        </w:rPr>
        <w:t xml:space="preserve"> со </w:t>
      </w:r>
      <w:proofErr w:type="spellStart"/>
      <w:r w:rsidR="000E2754" w:rsidRPr="00704B48">
        <w:rPr>
          <w:lang w:val="ru-RU"/>
        </w:rPr>
        <w:t>враќање</w:t>
      </w:r>
      <w:proofErr w:type="spellEnd"/>
      <w:r w:rsidR="000E2754" w:rsidRPr="00704B48">
        <w:rPr>
          <w:lang w:val="ru-RU"/>
        </w:rPr>
        <w:t xml:space="preserve"> во </w:t>
      </w:r>
      <w:proofErr w:type="spellStart"/>
      <w:r w:rsidR="000E2754" w:rsidRPr="00704B48">
        <w:rPr>
          <w:lang w:val="ru-RU"/>
        </w:rPr>
        <w:t>првобитна</w:t>
      </w:r>
      <w:proofErr w:type="spellEnd"/>
      <w:r w:rsidR="000E2754" w:rsidRPr="00704B48">
        <w:rPr>
          <w:lang w:val="ru-RU"/>
        </w:rPr>
        <w:t xml:space="preserve"> </w:t>
      </w:r>
      <w:proofErr w:type="spellStart"/>
      <w:r w:rsidR="000E2754" w:rsidRPr="00704B48">
        <w:rPr>
          <w:lang w:val="ru-RU"/>
        </w:rPr>
        <w:t>состојба</w:t>
      </w:r>
      <w:proofErr w:type="spellEnd"/>
      <w:r w:rsidR="000E2754" w:rsidRPr="00704B48">
        <w:rPr>
          <w:lang w:val="ru-RU"/>
        </w:rPr>
        <w:t xml:space="preserve"> </w:t>
      </w:r>
      <w:proofErr w:type="spellStart"/>
      <w:r w:rsidR="000E2754" w:rsidRPr="00704B48">
        <w:rPr>
          <w:lang w:val="ru-RU"/>
        </w:rPr>
        <w:t>ако</w:t>
      </w:r>
      <w:proofErr w:type="spellEnd"/>
      <w:r w:rsidR="000E2754" w:rsidRPr="00704B48">
        <w:rPr>
          <w:lang w:val="ru-RU"/>
        </w:rPr>
        <w:t xml:space="preserve"> за </w:t>
      </w:r>
      <w:proofErr w:type="spellStart"/>
      <w:r w:rsidR="000E2754" w:rsidRPr="00704B48">
        <w:rPr>
          <w:lang w:val="ru-RU"/>
        </w:rPr>
        <w:t>тоа</w:t>
      </w:r>
      <w:proofErr w:type="spellEnd"/>
      <w:r w:rsidR="000E2754" w:rsidRPr="00704B48">
        <w:rPr>
          <w:lang w:val="ru-RU"/>
        </w:rPr>
        <w:t xml:space="preserve"> </w:t>
      </w:r>
      <w:proofErr w:type="spellStart"/>
      <w:r w:rsidR="000E2754" w:rsidRPr="00704B48">
        <w:rPr>
          <w:lang w:val="ru-RU"/>
        </w:rPr>
        <w:t>постојат</w:t>
      </w:r>
      <w:proofErr w:type="spellEnd"/>
      <w:r w:rsidR="000E2754" w:rsidRPr="00704B48">
        <w:rPr>
          <w:lang w:val="ru-RU"/>
        </w:rPr>
        <w:t xml:space="preserve"> </w:t>
      </w:r>
      <w:proofErr w:type="spellStart"/>
      <w:r w:rsidR="000E2754" w:rsidRPr="00704B48">
        <w:rPr>
          <w:lang w:val="ru-RU"/>
        </w:rPr>
        <w:t>услови</w:t>
      </w:r>
      <w:proofErr w:type="spellEnd"/>
      <w:r w:rsidR="000E2754" w:rsidRPr="00704B48">
        <w:rPr>
          <w:lang w:val="ru-RU"/>
        </w:rPr>
        <w:t xml:space="preserve">. </w:t>
      </w:r>
    </w:p>
    <w:p w14:paraId="77E68242" w14:textId="77777777" w:rsidR="000E2754" w:rsidRPr="00704B48" w:rsidRDefault="000E2754" w:rsidP="00150DBA">
      <w:pPr>
        <w:pStyle w:val="NoSpacing"/>
        <w:rPr>
          <w:lang w:val="ru-RU"/>
        </w:rPr>
      </w:pPr>
    </w:p>
    <w:p w14:paraId="61201975" w14:textId="4E7ED235" w:rsidR="00210FBE" w:rsidRPr="00C821DC" w:rsidRDefault="00210FBE" w:rsidP="007517FC">
      <w:pPr>
        <w:pStyle w:val="NoSpacing"/>
        <w:jc w:val="center"/>
        <w:rPr>
          <w:lang w:val="ru-RU"/>
        </w:rPr>
      </w:pPr>
    </w:p>
    <w:p w14:paraId="277D8488" w14:textId="77777777" w:rsidR="00D1726F" w:rsidRPr="007517FC" w:rsidRDefault="009F5657" w:rsidP="007517FC">
      <w:pPr>
        <w:pStyle w:val="NoSpacing"/>
        <w:jc w:val="center"/>
        <w:rPr>
          <w:b/>
          <w:bCs/>
          <w:lang w:val="ru-RU"/>
        </w:rPr>
      </w:pPr>
      <w:r w:rsidRPr="00704B48">
        <w:rPr>
          <w:b/>
          <w:bCs/>
          <w:sz w:val="24"/>
          <w:szCs w:val="24"/>
          <w:lang w:val="ru-RU"/>
        </w:rPr>
        <w:t xml:space="preserve">Глава </w:t>
      </w:r>
      <w:proofErr w:type="spellStart"/>
      <w:r w:rsidRPr="00704B48">
        <w:rPr>
          <w:b/>
          <w:bCs/>
          <w:sz w:val="24"/>
          <w:szCs w:val="24"/>
          <w:lang w:val="ru-RU"/>
        </w:rPr>
        <w:t>дваесет</w:t>
      </w:r>
      <w:proofErr w:type="spellEnd"/>
      <w:r w:rsidR="00150DBA" w:rsidRPr="00704B48">
        <w:rPr>
          <w:b/>
          <w:bCs/>
          <w:sz w:val="24"/>
          <w:szCs w:val="24"/>
          <w:lang w:val="ru-RU"/>
        </w:rPr>
        <w:t xml:space="preserve"> </w:t>
      </w:r>
      <w:r w:rsidRPr="00704B48">
        <w:rPr>
          <w:b/>
          <w:bCs/>
          <w:sz w:val="24"/>
          <w:szCs w:val="24"/>
          <w:lang w:val="ru-RU"/>
        </w:rPr>
        <w:t>и</w:t>
      </w:r>
      <w:r w:rsidR="00150DBA" w:rsidRPr="00704B48">
        <w:rPr>
          <w:b/>
          <w:bCs/>
          <w:sz w:val="24"/>
          <w:szCs w:val="24"/>
          <w:lang w:val="ru-RU"/>
        </w:rPr>
        <w:t xml:space="preserve"> </w:t>
      </w:r>
      <w:r w:rsidR="00922CEC" w:rsidRPr="00704B48">
        <w:rPr>
          <w:b/>
          <w:bCs/>
          <w:sz w:val="24"/>
          <w:szCs w:val="24"/>
          <w:lang w:val="ru-RU"/>
        </w:rPr>
        <w:t>шеста</w:t>
      </w:r>
    </w:p>
    <w:p w14:paraId="155225E2" w14:textId="77777777" w:rsidR="00D1726F" w:rsidRPr="007517FC" w:rsidRDefault="00D1726F" w:rsidP="007517FC">
      <w:pPr>
        <w:pStyle w:val="NoSpacing"/>
        <w:jc w:val="center"/>
        <w:rPr>
          <w:b/>
          <w:bCs/>
          <w:lang w:val="ru-RU"/>
        </w:rPr>
      </w:pPr>
    </w:p>
    <w:p w14:paraId="0B8405BA" w14:textId="77777777" w:rsidR="00D1726F" w:rsidRPr="007517FC" w:rsidRDefault="009F5657" w:rsidP="007517FC">
      <w:pPr>
        <w:pStyle w:val="NoSpacing"/>
        <w:jc w:val="center"/>
        <w:rPr>
          <w:b/>
          <w:bCs/>
          <w:lang w:val="ru-RU"/>
        </w:rPr>
      </w:pPr>
      <w:r w:rsidRPr="00704B48">
        <w:rPr>
          <w:b/>
          <w:bCs/>
          <w:sz w:val="24"/>
          <w:szCs w:val="24"/>
          <w:lang w:val="ru-RU"/>
        </w:rPr>
        <w:t>КРИВИЧНИ ДЕЛА ПРОТИВ ИМОТОТ</w:t>
      </w:r>
    </w:p>
    <w:p w14:paraId="62DC7401" w14:textId="77777777" w:rsidR="00C12801" w:rsidRPr="00704B48" w:rsidRDefault="00C12801" w:rsidP="00C12801">
      <w:pPr>
        <w:pStyle w:val="NoSpacing"/>
        <w:jc w:val="center"/>
        <w:rPr>
          <w:b/>
          <w:bCs/>
          <w:sz w:val="24"/>
          <w:szCs w:val="24"/>
          <w:lang w:val="ru-RU"/>
        </w:rPr>
      </w:pPr>
    </w:p>
    <w:p w14:paraId="0488666F" w14:textId="77777777" w:rsidR="00482A60" w:rsidRDefault="00482A60" w:rsidP="00C12801">
      <w:pPr>
        <w:pStyle w:val="NoSpacing"/>
        <w:jc w:val="center"/>
        <w:rPr>
          <w:b/>
          <w:bCs/>
          <w:sz w:val="24"/>
          <w:szCs w:val="24"/>
          <w:lang w:val="ru-RU"/>
        </w:rPr>
      </w:pPr>
    </w:p>
    <w:p w14:paraId="3E5B367C" w14:textId="30994F6A" w:rsidR="00437DEC" w:rsidRPr="007517FC" w:rsidRDefault="00624AEA" w:rsidP="00C12801">
      <w:pPr>
        <w:pStyle w:val="NoSpacing"/>
        <w:jc w:val="center"/>
        <w:rPr>
          <w:b/>
          <w:bCs/>
          <w:sz w:val="24"/>
          <w:szCs w:val="24"/>
          <w:lang w:val="ru-RU"/>
        </w:rPr>
      </w:pPr>
      <w:proofErr w:type="spellStart"/>
      <w:r w:rsidRPr="007517FC">
        <w:rPr>
          <w:b/>
          <w:bCs/>
          <w:sz w:val="24"/>
          <w:szCs w:val="24"/>
          <w:lang w:val="ru-RU"/>
        </w:rPr>
        <w:t>Кражба</w:t>
      </w:r>
      <w:proofErr w:type="spellEnd"/>
    </w:p>
    <w:p w14:paraId="4C461102" w14:textId="77777777" w:rsidR="00437DEC" w:rsidRPr="007517FC" w:rsidRDefault="00437DEC" w:rsidP="00C12801">
      <w:pPr>
        <w:pStyle w:val="NoSpacing"/>
        <w:jc w:val="center"/>
        <w:rPr>
          <w:b/>
          <w:bCs/>
          <w:sz w:val="24"/>
          <w:szCs w:val="24"/>
          <w:lang w:val="ru-RU"/>
        </w:rPr>
      </w:pPr>
    </w:p>
    <w:p w14:paraId="37074B06" w14:textId="77777777" w:rsidR="00437DEC" w:rsidRPr="007517FC" w:rsidRDefault="00E15427" w:rsidP="007517FC">
      <w:pPr>
        <w:jc w:val="center"/>
        <w:rPr>
          <w:b/>
          <w:sz w:val="24"/>
          <w:lang w:val="ru-RU"/>
        </w:rPr>
      </w:pPr>
      <w:r w:rsidRPr="00704B48">
        <w:rPr>
          <w:b/>
          <w:sz w:val="24"/>
          <w:lang w:val="ru-RU"/>
        </w:rPr>
        <w:t xml:space="preserve">Член </w:t>
      </w:r>
      <w:r w:rsidR="00922CEC" w:rsidRPr="00704B48">
        <w:rPr>
          <w:b/>
          <w:sz w:val="24"/>
          <w:lang w:val="ru-RU"/>
        </w:rPr>
        <w:t>31</w:t>
      </w:r>
      <w:r w:rsidR="005F5514" w:rsidRPr="00704B48">
        <w:rPr>
          <w:b/>
          <w:sz w:val="24"/>
          <w:lang w:val="ru-RU"/>
        </w:rPr>
        <w:t>8</w:t>
      </w:r>
      <w:r w:rsidRPr="00704B48">
        <w:rPr>
          <w:b/>
          <w:sz w:val="24"/>
          <w:lang w:val="ru-RU"/>
        </w:rPr>
        <w:t xml:space="preserve"> (</w:t>
      </w:r>
      <w:proofErr w:type="spellStart"/>
      <w:r w:rsidRPr="00704B48">
        <w:rPr>
          <w:b/>
          <w:sz w:val="24"/>
          <w:lang w:val="ru-RU"/>
        </w:rPr>
        <w:t>претходен</w:t>
      </w:r>
      <w:proofErr w:type="spellEnd"/>
      <w:r w:rsidRPr="00704B48">
        <w:rPr>
          <w:b/>
          <w:sz w:val="24"/>
          <w:lang w:val="ru-RU"/>
        </w:rPr>
        <w:t xml:space="preserve"> </w:t>
      </w:r>
      <w:r w:rsidR="00624AEA" w:rsidRPr="007517FC">
        <w:rPr>
          <w:b/>
          <w:sz w:val="24"/>
          <w:lang w:val="ru-RU"/>
        </w:rPr>
        <w:t>Член 235</w:t>
      </w:r>
      <w:r w:rsidRPr="00704B48">
        <w:rPr>
          <w:b/>
          <w:sz w:val="24"/>
          <w:lang w:val="ru-RU"/>
        </w:rPr>
        <w:t>)</w:t>
      </w:r>
    </w:p>
    <w:p w14:paraId="2DD60218" w14:textId="77777777" w:rsidR="00437DEC" w:rsidRPr="00704B48" w:rsidRDefault="009F5657" w:rsidP="00EE6DFC">
      <w:pPr>
        <w:pStyle w:val="ListParagraph"/>
        <w:numPr>
          <w:ilvl w:val="0"/>
          <w:numId w:val="206"/>
        </w:numPr>
        <w:spacing w:before="8" w:line="247" w:lineRule="auto"/>
        <w:ind w:left="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од друг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одземе</w:t>
      </w:r>
      <w:proofErr w:type="spellEnd"/>
      <w:r w:rsidRPr="00704B48">
        <w:rPr>
          <w:sz w:val="24"/>
          <w:lang w:val="ru-RU"/>
        </w:rPr>
        <w:t xml:space="preserve"> </w:t>
      </w:r>
      <w:proofErr w:type="spellStart"/>
      <w:r w:rsidRPr="00704B48">
        <w:rPr>
          <w:sz w:val="24"/>
          <w:lang w:val="ru-RU"/>
        </w:rPr>
        <w:t>туѓ</w:t>
      </w:r>
      <w:proofErr w:type="spellEnd"/>
      <w:r w:rsidRPr="00704B48">
        <w:rPr>
          <w:sz w:val="24"/>
          <w:lang w:val="ru-RU"/>
        </w:rPr>
        <w:t xml:space="preserve"> подвижен предмет со </w:t>
      </w:r>
      <w:proofErr w:type="spellStart"/>
      <w:r w:rsidRPr="00704B48">
        <w:rPr>
          <w:sz w:val="24"/>
          <w:lang w:val="ru-RU"/>
        </w:rPr>
        <w:t>намера</w:t>
      </w:r>
      <w:proofErr w:type="spellEnd"/>
      <w:r w:rsidRPr="00704B48">
        <w:rPr>
          <w:sz w:val="24"/>
          <w:lang w:val="ru-RU"/>
        </w:rPr>
        <w:t xml:space="preserve"> </w:t>
      </w:r>
      <w:proofErr w:type="spellStart"/>
      <w:r w:rsidRPr="00704B48">
        <w:rPr>
          <w:sz w:val="24"/>
          <w:lang w:val="ru-RU"/>
        </w:rPr>
        <w:t>противправно</w:t>
      </w:r>
      <w:proofErr w:type="spellEnd"/>
      <w:r w:rsidRPr="00704B48">
        <w:rPr>
          <w:sz w:val="24"/>
          <w:lang w:val="ru-RU"/>
        </w:rPr>
        <w:t xml:space="preserve"> да го </w:t>
      </w:r>
      <w:proofErr w:type="spellStart"/>
      <w:r w:rsidRPr="00704B48">
        <w:rPr>
          <w:sz w:val="24"/>
          <w:lang w:val="ru-RU"/>
        </w:rPr>
        <w:t>присвои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CE22B3"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061B0F31" w14:textId="7253117E" w:rsidR="00437DEC" w:rsidRPr="00704B48" w:rsidRDefault="009F5657" w:rsidP="00EE6DFC">
      <w:pPr>
        <w:pStyle w:val="ListParagraph"/>
        <w:numPr>
          <w:ilvl w:val="0"/>
          <w:numId w:val="206"/>
        </w:numPr>
        <w:spacing w:line="247" w:lineRule="auto"/>
        <w:ind w:left="0" w:firstLine="360"/>
        <w:rPr>
          <w:sz w:val="24"/>
          <w:lang w:val="ru-RU"/>
        </w:rPr>
      </w:pPr>
      <w:proofErr w:type="spellStart"/>
      <w:r w:rsidRPr="00704B48">
        <w:rPr>
          <w:sz w:val="24"/>
          <w:lang w:val="ru-RU"/>
        </w:rPr>
        <w:lastRenderedPageBreak/>
        <w:t>Ако</w:t>
      </w:r>
      <w:proofErr w:type="spellEnd"/>
      <w:r w:rsidRPr="00704B48">
        <w:rPr>
          <w:sz w:val="24"/>
          <w:lang w:val="ru-RU"/>
        </w:rPr>
        <w:t xml:space="preserve"> </w:t>
      </w:r>
      <w:proofErr w:type="spellStart"/>
      <w:r w:rsidRPr="00704B48">
        <w:rPr>
          <w:sz w:val="24"/>
          <w:lang w:val="ru-RU"/>
        </w:rPr>
        <w:t>вредноста</w:t>
      </w:r>
      <w:proofErr w:type="spellEnd"/>
      <w:r w:rsidRPr="00704B48">
        <w:rPr>
          <w:sz w:val="24"/>
          <w:lang w:val="ru-RU"/>
        </w:rPr>
        <w:t xml:space="preserve"> на </w:t>
      </w:r>
      <w:proofErr w:type="spellStart"/>
      <w:r w:rsidRPr="00704B48">
        <w:rPr>
          <w:sz w:val="24"/>
          <w:lang w:val="ru-RU"/>
        </w:rPr>
        <w:t>украдениот</w:t>
      </w:r>
      <w:proofErr w:type="spellEnd"/>
      <w:r w:rsidRPr="00704B48">
        <w:rPr>
          <w:sz w:val="24"/>
          <w:lang w:val="ru-RU"/>
        </w:rPr>
        <w:t xml:space="preserve"> предмет е </w:t>
      </w:r>
      <w:proofErr w:type="spellStart"/>
      <w:r w:rsidRPr="00704B48">
        <w:rPr>
          <w:sz w:val="24"/>
          <w:lang w:val="ru-RU"/>
        </w:rPr>
        <w:t>помала</w:t>
      </w:r>
      <w:proofErr w:type="spellEnd"/>
      <w:r w:rsidRPr="00704B48">
        <w:rPr>
          <w:sz w:val="24"/>
          <w:lang w:val="ru-RU"/>
        </w:rPr>
        <w:t xml:space="preserve"> и </w:t>
      </w:r>
      <w:proofErr w:type="spellStart"/>
      <w:r w:rsidRPr="00704B48">
        <w:rPr>
          <w:sz w:val="24"/>
          <w:lang w:val="ru-RU"/>
        </w:rPr>
        <w:t>сторителот</w:t>
      </w:r>
      <w:proofErr w:type="spellEnd"/>
      <w:r w:rsidRPr="00704B48">
        <w:rPr>
          <w:sz w:val="24"/>
          <w:lang w:val="ru-RU"/>
        </w:rPr>
        <w:t xml:space="preserve"> одел кон </w:t>
      </w:r>
      <w:proofErr w:type="spellStart"/>
      <w:r w:rsidRPr="00704B48">
        <w:rPr>
          <w:sz w:val="24"/>
          <w:lang w:val="ru-RU"/>
        </w:rPr>
        <w:t>тоа</w:t>
      </w:r>
      <w:proofErr w:type="spellEnd"/>
      <w:r w:rsidRPr="00704B48">
        <w:rPr>
          <w:sz w:val="24"/>
          <w:lang w:val="ru-RU"/>
        </w:rPr>
        <w:t xml:space="preserve"> да </w:t>
      </w:r>
      <w:proofErr w:type="spellStart"/>
      <w:r w:rsidRPr="00704B48">
        <w:rPr>
          <w:sz w:val="24"/>
          <w:lang w:val="ru-RU"/>
        </w:rPr>
        <w:t>присвои</w:t>
      </w:r>
      <w:proofErr w:type="spellEnd"/>
      <w:r w:rsidRPr="00704B48">
        <w:rPr>
          <w:sz w:val="24"/>
          <w:lang w:val="ru-RU"/>
        </w:rPr>
        <w:t xml:space="preserve"> предмет од </w:t>
      </w:r>
      <w:proofErr w:type="spellStart"/>
      <w:r w:rsidRPr="00704B48">
        <w:rPr>
          <w:sz w:val="24"/>
          <w:lang w:val="ru-RU"/>
        </w:rPr>
        <w:t>таква</w:t>
      </w:r>
      <w:proofErr w:type="spellEnd"/>
      <w:r w:rsidRPr="00704B48">
        <w:rPr>
          <w:sz w:val="24"/>
          <w:lang w:val="ru-RU"/>
        </w:rPr>
        <w:t xml:space="preserve"> </w:t>
      </w:r>
      <w:proofErr w:type="spellStart"/>
      <w:r w:rsidRPr="00704B48">
        <w:rPr>
          <w:sz w:val="24"/>
          <w:lang w:val="ru-RU"/>
        </w:rPr>
        <w:t>вредност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w:t>
      </w:r>
      <w:r w:rsidR="00E82BF1">
        <w:rPr>
          <w:sz w:val="24"/>
          <w:lang w:val="ru-RU"/>
        </w:rPr>
        <w:t xml:space="preserve"> </w:t>
      </w:r>
      <w:r w:rsidRPr="00704B48">
        <w:rPr>
          <w:sz w:val="24"/>
          <w:lang w:val="ru-RU"/>
        </w:rPr>
        <w:t xml:space="preserve">затвор до </w:t>
      </w:r>
      <w:proofErr w:type="spellStart"/>
      <w:r w:rsidRPr="00704B48">
        <w:rPr>
          <w:sz w:val="24"/>
          <w:lang w:val="ru-RU"/>
        </w:rPr>
        <w:t>една</w:t>
      </w:r>
      <w:proofErr w:type="spellEnd"/>
      <w:r w:rsidR="00CE22B3" w:rsidRPr="00704B48">
        <w:rPr>
          <w:sz w:val="24"/>
          <w:lang w:val="ru-RU"/>
        </w:rPr>
        <w:t xml:space="preserve"> </w:t>
      </w:r>
      <w:r w:rsidRPr="00704B48">
        <w:rPr>
          <w:sz w:val="24"/>
          <w:lang w:val="ru-RU"/>
        </w:rPr>
        <w:t>година.</w:t>
      </w:r>
    </w:p>
    <w:p w14:paraId="57226E51" w14:textId="77777777" w:rsidR="00437DEC" w:rsidRPr="00704B48" w:rsidRDefault="009F5657" w:rsidP="00EE6DFC">
      <w:pPr>
        <w:pStyle w:val="ListParagraph"/>
        <w:numPr>
          <w:ilvl w:val="0"/>
          <w:numId w:val="206"/>
        </w:numPr>
        <w:tabs>
          <w:tab w:val="left" w:pos="820"/>
        </w:tabs>
        <w:spacing w:line="247" w:lineRule="auto"/>
        <w:ind w:left="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од </w:t>
      </w:r>
      <w:proofErr w:type="spellStart"/>
      <w:r w:rsidRPr="00704B48">
        <w:rPr>
          <w:sz w:val="24"/>
          <w:lang w:val="ru-RU"/>
        </w:rPr>
        <w:t>туѓа</w:t>
      </w:r>
      <w:proofErr w:type="spellEnd"/>
      <w:r w:rsidRPr="00704B48">
        <w:rPr>
          <w:sz w:val="24"/>
          <w:lang w:val="ru-RU"/>
        </w:rPr>
        <w:t xml:space="preserve"> шума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одземе</w:t>
      </w:r>
      <w:proofErr w:type="spellEnd"/>
      <w:r w:rsidRPr="00704B48">
        <w:rPr>
          <w:sz w:val="24"/>
          <w:lang w:val="ru-RU"/>
        </w:rPr>
        <w:t xml:space="preserve"> </w:t>
      </w:r>
      <w:proofErr w:type="spellStart"/>
      <w:r w:rsidRPr="00704B48">
        <w:rPr>
          <w:sz w:val="24"/>
          <w:lang w:val="ru-RU"/>
        </w:rPr>
        <w:t>дрвја</w:t>
      </w:r>
      <w:proofErr w:type="spellEnd"/>
      <w:r w:rsidRPr="00704B48">
        <w:rPr>
          <w:sz w:val="24"/>
          <w:lang w:val="ru-RU"/>
        </w:rPr>
        <w:t xml:space="preserve"> </w:t>
      </w:r>
      <w:proofErr w:type="spellStart"/>
      <w:r w:rsidRPr="00704B48">
        <w:rPr>
          <w:sz w:val="24"/>
          <w:lang w:val="ru-RU"/>
        </w:rPr>
        <w:t>чие</w:t>
      </w:r>
      <w:proofErr w:type="spellEnd"/>
      <w:r w:rsidRPr="00704B48">
        <w:rPr>
          <w:sz w:val="24"/>
          <w:lang w:val="ru-RU"/>
        </w:rPr>
        <w:t xml:space="preserve"> количество е </w:t>
      </w:r>
      <w:proofErr w:type="spellStart"/>
      <w:r w:rsidRPr="00704B48">
        <w:rPr>
          <w:sz w:val="24"/>
          <w:lang w:val="ru-RU"/>
        </w:rPr>
        <w:t>поголемо</w:t>
      </w:r>
      <w:proofErr w:type="spellEnd"/>
      <w:r w:rsidRPr="00704B48">
        <w:rPr>
          <w:sz w:val="24"/>
          <w:lang w:val="ru-RU"/>
        </w:rPr>
        <w:t xml:space="preserve"> од еден </w:t>
      </w:r>
      <w:proofErr w:type="spellStart"/>
      <w:r w:rsidRPr="00704B48">
        <w:rPr>
          <w:sz w:val="24"/>
          <w:lang w:val="ru-RU"/>
        </w:rPr>
        <w:t>кубен</w:t>
      </w:r>
      <w:proofErr w:type="spellEnd"/>
      <w:r w:rsidRPr="00704B48">
        <w:rPr>
          <w:sz w:val="24"/>
          <w:lang w:val="ru-RU"/>
        </w:rPr>
        <w:t xml:space="preserve"> </w:t>
      </w:r>
      <w:proofErr w:type="spellStart"/>
      <w:r w:rsidRPr="00704B48">
        <w:rPr>
          <w:sz w:val="24"/>
          <w:lang w:val="ru-RU"/>
        </w:rPr>
        <w:t>метар</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за </w:t>
      </w:r>
      <w:proofErr w:type="spellStart"/>
      <w:r w:rsidRPr="00704B48">
        <w:rPr>
          <w:sz w:val="24"/>
          <w:lang w:val="ru-RU"/>
        </w:rPr>
        <w:t>противправно</w:t>
      </w:r>
      <w:proofErr w:type="spellEnd"/>
      <w:r w:rsidRPr="00704B48">
        <w:rPr>
          <w:sz w:val="24"/>
          <w:lang w:val="ru-RU"/>
        </w:rPr>
        <w:t xml:space="preserve"> </w:t>
      </w:r>
      <w:proofErr w:type="spellStart"/>
      <w:r w:rsidRPr="00704B48">
        <w:rPr>
          <w:sz w:val="24"/>
          <w:lang w:val="ru-RU"/>
        </w:rPr>
        <w:t>присвојување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три</w:t>
      </w:r>
      <w:r w:rsidR="00CE22B3"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EEEF702" w14:textId="77777777" w:rsidR="00437DEC" w:rsidRPr="00704B48" w:rsidRDefault="009F5657" w:rsidP="00EE6DFC">
      <w:pPr>
        <w:pStyle w:val="ListParagraph"/>
        <w:numPr>
          <w:ilvl w:val="0"/>
          <w:numId w:val="206"/>
        </w:numPr>
        <w:spacing w:before="118"/>
        <w:ind w:left="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(3) на </w:t>
      </w:r>
      <w:proofErr w:type="spellStart"/>
      <w:r w:rsidRPr="00704B48">
        <w:rPr>
          <w:sz w:val="24"/>
          <w:lang w:val="ru-RU"/>
        </w:rPr>
        <w:t>овој</w:t>
      </w:r>
      <w:proofErr w:type="spellEnd"/>
      <w:r w:rsidRPr="00704B48">
        <w:rPr>
          <w:sz w:val="24"/>
          <w:lang w:val="ru-RU"/>
        </w:rPr>
        <w:t xml:space="preserve"> член е </w:t>
      </w:r>
      <w:proofErr w:type="spellStart"/>
      <w:r w:rsidRPr="00704B48">
        <w:rPr>
          <w:sz w:val="24"/>
          <w:lang w:val="ru-RU"/>
        </w:rPr>
        <w:t>сторено</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w:t>
      </w:r>
      <w:proofErr w:type="spellStart"/>
      <w:r w:rsidRPr="00704B48">
        <w:rPr>
          <w:sz w:val="24"/>
          <w:lang w:val="ru-RU"/>
        </w:rPr>
        <w:t>собореното</w:t>
      </w:r>
      <w:proofErr w:type="spellEnd"/>
      <w:r w:rsidRPr="00704B48">
        <w:rPr>
          <w:sz w:val="24"/>
          <w:lang w:val="ru-RU"/>
        </w:rPr>
        <w:t xml:space="preserve"> </w:t>
      </w:r>
      <w:proofErr w:type="spellStart"/>
      <w:r w:rsidRPr="00704B48">
        <w:rPr>
          <w:sz w:val="24"/>
          <w:lang w:val="ru-RU"/>
        </w:rPr>
        <w:t>дрво</w:t>
      </w:r>
      <w:proofErr w:type="spellEnd"/>
      <w:r w:rsidRPr="00704B48">
        <w:rPr>
          <w:sz w:val="24"/>
          <w:lang w:val="ru-RU"/>
        </w:rPr>
        <w:t xml:space="preserve"> да се </w:t>
      </w:r>
      <w:proofErr w:type="spellStart"/>
      <w:r w:rsidRPr="00704B48">
        <w:rPr>
          <w:sz w:val="24"/>
          <w:lang w:val="ru-RU"/>
        </w:rPr>
        <w:t>продаде</w:t>
      </w:r>
      <w:proofErr w:type="spellEnd"/>
      <w:r w:rsidRPr="00704B48">
        <w:rPr>
          <w:sz w:val="24"/>
          <w:lang w:val="ru-RU"/>
        </w:rPr>
        <w:t xml:space="preserve"> или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е </w:t>
      </w:r>
      <w:proofErr w:type="spellStart"/>
      <w:r w:rsidRPr="00704B48">
        <w:rPr>
          <w:sz w:val="24"/>
          <w:lang w:val="ru-RU"/>
        </w:rPr>
        <w:t>извршено</w:t>
      </w:r>
      <w:proofErr w:type="spellEnd"/>
      <w:r w:rsidRPr="00704B48">
        <w:rPr>
          <w:sz w:val="24"/>
          <w:lang w:val="ru-RU"/>
        </w:rPr>
        <w:t xml:space="preserve"> во шуми во </w:t>
      </w:r>
      <w:proofErr w:type="spellStart"/>
      <w:r w:rsidRPr="00704B48">
        <w:rPr>
          <w:sz w:val="24"/>
          <w:lang w:val="ru-RU"/>
        </w:rPr>
        <w:t>заштитени</w:t>
      </w:r>
      <w:proofErr w:type="spellEnd"/>
      <w:r w:rsidRPr="00704B48">
        <w:rPr>
          <w:sz w:val="24"/>
          <w:lang w:val="ru-RU"/>
        </w:rPr>
        <w:t xml:space="preserve"> </w:t>
      </w:r>
      <w:proofErr w:type="spellStart"/>
      <w:r w:rsidRPr="00704B48">
        <w:rPr>
          <w:sz w:val="24"/>
          <w:lang w:val="ru-RU"/>
        </w:rPr>
        <w:t>подрачја</w:t>
      </w:r>
      <w:proofErr w:type="spellEnd"/>
      <w:r w:rsidRPr="00704B48">
        <w:rPr>
          <w:sz w:val="24"/>
          <w:lang w:val="ru-RU"/>
        </w:rPr>
        <w:t xml:space="preserve">, во </w:t>
      </w:r>
      <w:proofErr w:type="spellStart"/>
      <w:r w:rsidRPr="00704B48">
        <w:rPr>
          <w:sz w:val="24"/>
          <w:lang w:val="ru-RU"/>
        </w:rPr>
        <w:t>заштитени</w:t>
      </w:r>
      <w:proofErr w:type="spellEnd"/>
      <w:r w:rsidRPr="00704B48">
        <w:rPr>
          <w:sz w:val="24"/>
          <w:lang w:val="ru-RU"/>
        </w:rPr>
        <w:t xml:space="preserve"> шуми или </w:t>
      </w:r>
      <w:proofErr w:type="spellStart"/>
      <w:r w:rsidRPr="00704B48">
        <w:rPr>
          <w:sz w:val="24"/>
          <w:lang w:val="ru-RU"/>
        </w:rPr>
        <w:t>други</w:t>
      </w:r>
      <w:proofErr w:type="spellEnd"/>
      <w:r w:rsidRPr="00704B48">
        <w:rPr>
          <w:sz w:val="24"/>
          <w:lang w:val="ru-RU"/>
        </w:rPr>
        <w:t xml:space="preserve"> шуми со </w:t>
      </w:r>
      <w:proofErr w:type="spellStart"/>
      <w:r w:rsidRPr="00704B48">
        <w:rPr>
          <w:sz w:val="24"/>
          <w:lang w:val="ru-RU"/>
        </w:rPr>
        <w:t>посебна</w:t>
      </w:r>
      <w:proofErr w:type="spellEnd"/>
      <w:r w:rsidRPr="00704B48">
        <w:rPr>
          <w:sz w:val="24"/>
          <w:lang w:val="ru-RU"/>
        </w:rPr>
        <w:t xml:space="preserve"> </w:t>
      </w:r>
      <w:proofErr w:type="spellStart"/>
      <w:r w:rsidRPr="00704B48">
        <w:rPr>
          <w:sz w:val="24"/>
          <w:lang w:val="ru-RU"/>
        </w:rPr>
        <w:t>намена</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пет</w:t>
      </w:r>
      <w:r w:rsidR="00CE22B3"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108702E9" w14:textId="77D31198" w:rsidR="00437DEC" w:rsidRPr="00704B48" w:rsidRDefault="009F5657" w:rsidP="00EE6DFC">
      <w:pPr>
        <w:pStyle w:val="ListParagraph"/>
        <w:numPr>
          <w:ilvl w:val="0"/>
          <w:numId w:val="206"/>
        </w:numPr>
        <w:ind w:left="0" w:right="0" w:firstLine="360"/>
        <w:rPr>
          <w:sz w:val="24"/>
          <w:lang w:val="ru-RU"/>
        </w:rPr>
      </w:pPr>
      <w:proofErr w:type="spellStart"/>
      <w:r w:rsidRPr="00704B48">
        <w:rPr>
          <w:sz w:val="24"/>
          <w:lang w:val="ru-RU"/>
        </w:rPr>
        <w:t>Обидот</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(1), (2)</w:t>
      </w:r>
      <w:r w:rsidR="002B0A4D" w:rsidRPr="00704B48">
        <w:rPr>
          <w:sz w:val="24"/>
          <w:lang w:val="ru-RU"/>
        </w:rPr>
        <w:t xml:space="preserve"> и</w:t>
      </w:r>
      <w:r w:rsidRPr="00704B48">
        <w:rPr>
          <w:sz w:val="24"/>
          <w:lang w:val="ru-RU"/>
        </w:rPr>
        <w:t xml:space="preserve"> (3) на </w:t>
      </w:r>
      <w:proofErr w:type="spellStart"/>
      <w:r w:rsidRPr="00704B48">
        <w:rPr>
          <w:sz w:val="24"/>
          <w:lang w:val="ru-RU"/>
        </w:rPr>
        <w:t>овој</w:t>
      </w:r>
      <w:proofErr w:type="spellEnd"/>
      <w:r w:rsidRPr="00704B48">
        <w:rPr>
          <w:sz w:val="24"/>
          <w:lang w:val="ru-RU"/>
        </w:rPr>
        <w:t xml:space="preserve"> член е</w:t>
      </w:r>
      <w:r w:rsidR="00CE22B3" w:rsidRPr="00704B48">
        <w:rPr>
          <w:sz w:val="24"/>
          <w:lang w:val="ru-RU"/>
        </w:rPr>
        <w:t xml:space="preserve"> </w:t>
      </w:r>
      <w:r w:rsidRPr="00704B48">
        <w:rPr>
          <w:sz w:val="24"/>
          <w:lang w:val="ru-RU"/>
        </w:rPr>
        <w:t>казнив.</w:t>
      </w:r>
    </w:p>
    <w:p w14:paraId="26876FCD" w14:textId="7756FA1D" w:rsidR="00437DEC" w:rsidRPr="00704B48" w:rsidRDefault="009F5657" w:rsidP="00EE6DFC">
      <w:pPr>
        <w:pStyle w:val="ListParagraph"/>
        <w:numPr>
          <w:ilvl w:val="0"/>
          <w:numId w:val="206"/>
        </w:numPr>
        <w:tabs>
          <w:tab w:val="left" w:pos="846"/>
        </w:tabs>
        <w:ind w:left="0" w:right="115" w:firstLine="360"/>
        <w:rPr>
          <w:sz w:val="24"/>
          <w:lang w:val="ru-RU"/>
        </w:rPr>
      </w:pPr>
      <w:proofErr w:type="spellStart"/>
      <w:r w:rsidRPr="00704B48">
        <w:rPr>
          <w:sz w:val="24"/>
          <w:lang w:val="ru-RU"/>
        </w:rPr>
        <w:t>Гонењето</w:t>
      </w:r>
      <w:proofErr w:type="spellEnd"/>
      <w:r w:rsidRPr="00704B48">
        <w:rPr>
          <w:sz w:val="24"/>
          <w:lang w:val="ru-RU"/>
        </w:rPr>
        <w:t xml:space="preserve"> за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w:t>
      </w:r>
      <w:r w:rsidR="00943D97" w:rsidRPr="00704B48">
        <w:rPr>
          <w:sz w:val="24"/>
          <w:lang w:val="ru-RU"/>
        </w:rPr>
        <w:t>1</w:t>
      </w:r>
      <w:r w:rsidRPr="00704B48">
        <w:rPr>
          <w:sz w:val="24"/>
          <w:lang w:val="ru-RU"/>
        </w:rPr>
        <w:t>)</w:t>
      </w:r>
      <w:r w:rsidR="00943D97" w:rsidRPr="00704B48">
        <w:rPr>
          <w:sz w:val="24"/>
          <w:lang w:val="ru-RU"/>
        </w:rPr>
        <w:t xml:space="preserve"> се </w:t>
      </w:r>
      <w:proofErr w:type="spellStart"/>
      <w:r w:rsidR="00943D97" w:rsidRPr="00704B48">
        <w:rPr>
          <w:sz w:val="24"/>
          <w:lang w:val="ru-RU"/>
        </w:rPr>
        <w:t>презема</w:t>
      </w:r>
      <w:proofErr w:type="spellEnd"/>
      <w:r w:rsidR="00943D97" w:rsidRPr="00704B48">
        <w:rPr>
          <w:sz w:val="24"/>
          <w:lang w:val="ru-RU"/>
        </w:rPr>
        <w:t xml:space="preserve"> по </w:t>
      </w:r>
      <w:proofErr w:type="gramStart"/>
      <w:r w:rsidR="00943D97" w:rsidRPr="00704B48">
        <w:rPr>
          <w:sz w:val="24"/>
          <w:lang w:val="ru-RU"/>
        </w:rPr>
        <w:t>предлог</w:t>
      </w:r>
      <w:proofErr w:type="gramEnd"/>
      <w:r w:rsidR="00943D97" w:rsidRPr="00704B48">
        <w:rPr>
          <w:sz w:val="24"/>
          <w:lang w:val="ru-RU"/>
        </w:rPr>
        <w:t xml:space="preserve"> а од </w:t>
      </w:r>
      <w:proofErr w:type="spellStart"/>
      <w:r w:rsidR="00943D97" w:rsidRPr="00704B48">
        <w:rPr>
          <w:sz w:val="24"/>
          <w:lang w:val="ru-RU"/>
        </w:rPr>
        <w:t>ставот</w:t>
      </w:r>
      <w:proofErr w:type="spellEnd"/>
      <w:r w:rsidR="00943D97" w:rsidRPr="00704B48">
        <w:rPr>
          <w:sz w:val="24"/>
          <w:lang w:val="ru-RU"/>
        </w:rPr>
        <w:t xml:space="preserve"> (2)</w:t>
      </w:r>
      <w:r w:rsidRPr="00704B48">
        <w:rPr>
          <w:sz w:val="24"/>
          <w:lang w:val="ru-RU"/>
        </w:rPr>
        <w:t xml:space="preserve"> на </w:t>
      </w:r>
      <w:proofErr w:type="spellStart"/>
      <w:r w:rsidRPr="00704B48">
        <w:rPr>
          <w:sz w:val="24"/>
          <w:lang w:val="ru-RU"/>
        </w:rPr>
        <w:t>овој</w:t>
      </w:r>
      <w:proofErr w:type="spellEnd"/>
      <w:r w:rsidRPr="00704B48">
        <w:rPr>
          <w:sz w:val="24"/>
          <w:lang w:val="ru-RU"/>
        </w:rPr>
        <w:t xml:space="preserve"> член се </w:t>
      </w:r>
      <w:proofErr w:type="spellStart"/>
      <w:r w:rsidRPr="00704B48">
        <w:rPr>
          <w:sz w:val="24"/>
          <w:lang w:val="ru-RU"/>
        </w:rPr>
        <w:t>презема</w:t>
      </w:r>
      <w:proofErr w:type="spellEnd"/>
      <w:r w:rsidRPr="00704B48">
        <w:rPr>
          <w:sz w:val="24"/>
          <w:lang w:val="ru-RU"/>
        </w:rPr>
        <w:t xml:space="preserve"> по приватна </w:t>
      </w:r>
      <w:proofErr w:type="spellStart"/>
      <w:r w:rsidRPr="00704B48">
        <w:rPr>
          <w:sz w:val="24"/>
          <w:lang w:val="ru-RU"/>
        </w:rPr>
        <w:t>тужба</w:t>
      </w:r>
      <w:proofErr w:type="spellEnd"/>
      <w:r w:rsidRPr="00704B48">
        <w:rPr>
          <w:sz w:val="24"/>
          <w:lang w:val="ru-RU"/>
        </w:rPr>
        <w:t>.</w:t>
      </w:r>
    </w:p>
    <w:p w14:paraId="34D8C611" w14:textId="77777777" w:rsidR="00B1154B" w:rsidRPr="00704B48" w:rsidRDefault="009F5657" w:rsidP="00B1154B">
      <w:pPr>
        <w:pStyle w:val="ListParagraph"/>
        <w:numPr>
          <w:ilvl w:val="0"/>
          <w:numId w:val="206"/>
        </w:numPr>
        <w:ind w:left="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(3) и (4) на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CE22B3" w:rsidRPr="00704B48">
        <w:rPr>
          <w:sz w:val="24"/>
          <w:lang w:val="ru-RU"/>
        </w:rPr>
        <w:t xml:space="preserve"> </w:t>
      </w:r>
      <w:r w:rsidRPr="00704B48">
        <w:rPr>
          <w:sz w:val="24"/>
          <w:lang w:val="ru-RU"/>
        </w:rPr>
        <w:t>казна.</w:t>
      </w:r>
    </w:p>
    <w:p w14:paraId="7B3355A9" w14:textId="77777777" w:rsidR="0054438F" w:rsidRPr="00704B48" w:rsidRDefault="0054438F" w:rsidP="0054438F">
      <w:pPr>
        <w:pStyle w:val="NoSpacing"/>
        <w:jc w:val="center"/>
        <w:rPr>
          <w:b/>
          <w:bCs/>
          <w:sz w:val="24"/>
          <w:szCs w:val="24"/>
          <w:lang w:val="ru-RU"/>
        </w:rPr>
      </w:pPr>
    </w:p>
    <w:p w14:paraId="7B6A2C47" w14:textId="5EC61B27" w:rsidR="006C500A" w:rsidRPr="00704B48" w:rsidRDefault="00EE6DFC" w:rsidP="0054438F">
      <w:pPr>
        <w:pStyle w:val="NoSpacing"/>
        <w:jc w:val="center"/>
        <w:rPr>
          <w:b/>
          <w:bCs/>
          <w:sz w:val="24"/>
          <w:szCs w:val="24"/>
          <w:lang w:val="ru-RU"/>
        </w:rPr>
      </w:pPr>
      <w:proofErr w:type="spellStart"/>
      <w:r w:rsidRPr="00704B48">
        <w:rPr>
          <w:b/>
          <w:bCs/>
          <w:sz w:val="24"/>
          <w:szCs w:val="24"/>
          <w:lang w:val="ru-RU"/>
        </w:rPr>
        <w:t>К</w:t>
      </w:r>
      <w:r w:rsidR="009F5657" w:rsidRPr="00704B48">
        <w:rPr>
          <w:b/>
          <w:bCs/>
          <w:sz w:val="24"/>
          <w:szCs w:val="24"/>
          <w:lang w:val="ru-RU"/>
        </w:rPr>
        <w:t>ражба</w:t>
      </w:r>
      <w:proofErr w:type="spellEnd"/>
      <w:r w:rsidR="009F5657" w:rsidRPr="00704B48">
        <w:rPr>
          <w:b/>
          <w:bCs/>
          <w:sz w:val="24"/>
          <w:szCs w:val="24"/>
          <w:lang w:val="ru-RU"/>
        </w:rPr>
        <w:t xml:space="preserve"> на </w:t>
      </w:r>
      <w:proofErr w:type="spellStart"/>
      <w:r w:rsidR="009F5657" w:rsidRPr="00704B48">
        <w:rPr>
          <w:b/>
          <w:bCs/>
          <w:sz w:val="24"/>
          <w:szCs w:val="24"/>
          <w:lang w:val="ru-RU"/>
        </w:rPr>
        <w:t>електрична</w:t>
      </w:r>
      <w:proofErr w:type="spellEnd"/>
      <w:r w:rsidR="009F5657" w:rsidRPr="00704B48">
        <w:rPr>
          <w:b/>
          <w:bCs/>
          <w:sz w:val="24"/>
          <w:szCs w:val="24"/>
          <w:lang w:val="ru-RU"/>
        </w:rPr>
        <w:t xml:space="preserve"> </w:t>
      </w:r>
      <w:proofErr w:type="spellStart"/>
      <w:r w:rsidR="009F5657" w:rsidRPr="00704B48">
        <w:rPr>
          <w:b/>
          <w:bCs/>
          <w:sz w:val="24"/>
          <w:szCs w:val="24"/>
          <w:lang w:val="ru-RU"/>
        </w:rPr>
        <w:t>енергија</w:t>
      </w:r>
      <w:proofErr w:type="spellEnd"/>
      <w:r w:rsidR="009F5657" w:rsidRPr="00704B48">
        <w:rPr>
          <w:b/>
          <w:bCs/>
          <w:sz w:val="24"/>
          <w:szCs w:val="24"/>
          <w:lang w:val="ru-RU"/>
        </w:rPr>
        <w:t xml:space="preserve">, </w:t>
      </w:r>
      <w:proofErr w:type="spellStart"/>
      <w:r w:rsidR="009F5657" w:rsidRPr="00704B48">
        <w:rPr>
          <w:b/>
          <w:bCs/>
          <w:sz w:val="24"/>
          <w:szCs w:val="24"/>
          <w:lang w:val="ru-RU"/>
        </w:rPr>
        <w:t>топлинска</w:t>
      </w:r>
      <w:proofErr w:type="spellEnd"/>
      <w:r w:rsidR="009F5657" w:rsidRPr="00704B48">
        <w:rPr>
          <w:b/>
          <w:bCs/>
          <w:sz w:val="24"/>
          <w:szCs w:val="24"/>
          <w:lang w:val="ru-RU"/>
        </w:rPr>
        <w:t xml:space="preserve"> </w:t>
      </w:r>
      <w:proofErr w:type="spellStart"/>
      <w:r w:rsidR="009F5657" w:rsidRPr="00704B48">
        <w:rPr>
          <w:b/>
          <w:bCs/>
          <w:sz w:val="24"/>
          <w:szCs w:val="24"/>
          <w:lang w:val="ru-RU"/>
        </w:rPr>
        <w:t>енергија</w:t>
      </w:r>
      <w:proofErr w:type="spellEnd"/>
      <w:r w:rsidR="00C3325F" w:rsidRPr="00704B48">
        <w:rPr>
          <w:b/>
          <w:bCs/>
          <w:sz w:val="24"/>
          <w:szCs w:val="24"/>
          <w:lang w:val="ru-RU"/>
        </w:rPr>
        <w:t>,</w:t>
      </w:r>
      <w:r w:rsidR="009F5657" w:rsidRPr="00704B48">
        <w:rPr>
          <w:b/>
          <w:bCs/>
          <w:sz w:val="24"/>
          <w:szCs w:val="24"/>
          <w:lang w:val="ru-RU"/>
        </w:rPr>
        <w:t xml:space="preserve"> </w:t>
      </w:r>
    </w:p>
    <w:p w14:paraId="3331919C" w14:textId="77777777" w:rsidR="00437DEC" w:rsidRPr="00704B48" w:rsidRDefault="009F5657" w:rsidP="0054438F">
      <w:pPr>
        <w:pStyle w:val="NoSpacing"/>
        <w:jc w:val="center"/>
        <w:rPr>
          <w:b/>
          <w:bCs/>
          <w:sz w:val="24"/>
          <w:szCs w:val="24"/>
          <w:lang w:val="ru-RU"/>
        </w:rPr>
      </w:pPr>
      <w:proofErr w:type="spellStart"/>
      <w:r w:rsidRPr="00704B48">
        <w:rPr>
          <w:b/>
          <w:bCs/>
          <w:sz w:val="24"/>
          <w:szCs w:val="24"/>
          <w:lang w:val="ru-RU"/>
        </w:rPr>
        <w:t>природен</w:t>
      </w:r>
      <w:proofErr w:type="spellEnd"/>
      <w:r w:rsidRPr="00704B48">
        <w:rPr>
          <w:b/>
          <w:bCs/>
          <w:sz w:val="24"/>
          <w:szCs w:val="24"/>
          <w:lang w:val="ru-RU"/>
        </w:rPr>
        <w:t xml:space="preserve"> гас</w:t>
      </w:r>
      <w:r w:rsidR="00C3325F" w:rsidRPr="00704B48">
        <w:rPr>
          <w:b/>
          <w:bCs/>
          <w:sz w:val="24"/>
          <w:szCs w:val="24"/>
          <w:lang w:val="ru-RU"/>
        </w:rPr>
        <w:t xml:space="preserve"> или вода од </w:t>
      </w:r>
      <w:proofErr w:type="spellStart"/>
      <w:r w:rsidR="00C3325F" w:rsidRPr="00704B48">
        <w:rPr>
          <w:b/>
          <w:bCs/>
          <w:sz w:val="24"/>
          <w:szCs w:val="24"/>
          <w:lang w:val="ru-RU"/>
        </w:rPr>
        <w:t>акумулационен</w:t>
      </w:r>
      <w:proofErr w:type="spellEnd"/>
      <w:r w:rsidR="00C3325F" w:rsidRPr="00704B48">
        <w:rPr>
          <w:b/>
          <w:bCs/>
          <w:sz w:val="24"/>
          <w:szCs w:val="24"/>
          <w:lang w:val="ru-RU"/>
        </w:rPr>
        <w:t xml:space="preserve"> систем</w:t>
      </w:r>
    </w:p>
    <w:p w14:paraId="0FABE438" w14:textId="77777777" w:rsidR="00150DBA" w:rsidRPr="00704B48" w:rsidRDefault="00150DBA" w:rsidP="0054438F">
      <w:pPr>
        <w:pStyle w:val="NoSpacing"/>
        <w:jc w:val="center"/>
        <w:rPr>
          <w:b/>
          <w:bCs/>
          <w:sz w:val="24"/>
          <w:szCs w:val="24"/>
          <w:lang w:val="mk-MK"/>
        </w:rPr>
      </w:pPr>
    </w:p>
    <w:p w14:paraId="505EE3F4" w14:textId="710C814E" w:rsidR="00437DEC" w:rsidRPr="007517FC" w:rsidRDefault="00D11125" w:rsidP="0054438F">
      <w:pPr>
        <w:pStyle w:val="NoSpacing"/>
        <w:jc w:val="center"/>
        <w:rPr>
          <w:b/>
          <w:bCs/>
          <w:sz w:val="24"/>
          <w:szCs w:val="24"/>
          <w:lang w:val="mk-MK"/>
        </w:rPr>
      </w:pPr>
      <w:r w:rsidRPr="00704B48">
        <w:rPr>
          <w:b/>
          <w:bCs/>
          <w:sz w:val="24"/>
          <w:szCs w:val="24"/>
          <w:lang w:val="mk-MK"/>
        </w:rPr>
        <w:t xml:space="preserve">Член </w:t>
      </w:r>
      <w:r w:rsidR="00CE22B3" w:rsidRPr="00704B48">
        <w:rPr>
          <w:b/>
          <w:bCs/>
          <w:sz w:val="24"/>
          <w:szCs w:val="24"/>
          <w:lang w:val="mk-MK"/>
        </w:rPr>
        <w:t>3</w:t>
      </w:r>
      <w:r w:rsidR="005F5514" w:rsidRPr="00704B48">
        <w:rPr>
          <w:b/>
          <w:bCs/>
          <w:sz w:val="24"/>
          <w:szCs w:val="24"/>
          <w:lang w:val="mk-MK"/>
        </w:rPr>
        <w:t>19</w:t>
      </w:r>
      <w:r w:rsidRPr="00704B48">
        <w:rPr>
          <w:b/>
          <w:bCs/>
          <w:sz w:val="24"/>
          <w:szCs w:val="24"/>
          <w:lang w:val="mk-MK"/>
        </w:rPr>
        <w:t xml:space="preserve"> (претходен </w:t>
      </w:r>
      <w:proofErr w:type="spellStart"/>
      <w:r w:rsidR="009F5657" w:rsidRPr="00704B48">
        <w:rPr>
          <w:b/>
          <w:bCs/>
          <w:sz w:val="24"/>
          <w:szCs w:val="24"/>
        </w:rPr>
        <w:t>Член</w:t>
      </w:r>
      <w:proofErr w:type="spellEnd"/>
      <w:r w:rsidR="009F5657" w:rsidRPr="00704B48">
        <w:rPr>
          <w:b/>
          <w:bCs/>
          <w:sz w:val="24"/>
          <w:szCs w:val="24"/>
        </w:rPr>
        <w:t xml:space="preserve"> 235-а</w:t>
      </w:r>
      <w:r w:rsidRPr="00704B48">
        <w:rPr>
          <w:b/>
          <w:bCs/>
          <w:sz w:val="24"/>
          <w:szCs w:val="24"/>
          <w:lang w:val="mk-MK"/>
        </w:rPr>
        <w:t>)</w:t>
      </w:r>
    </w:p>
    <w:p w14:paraId="635BD68A" w14:textId="07C97AE3" w:rsidR="00437DEC" w:rsidRPr="00704B48" w:rsidRDefault="009F5657" w:rsidP="00EE6DFC">
      <w:pPr>
        <w:pStyle w:val="ListParagraph"/>
        <w:numPr>
          <w:ilvl w:val="0"/>
          <w:numId w:val="205"/>
        </w:numPr>
        <w:ind w:left="0" w:right="-4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приклучување</w:t>
      </w:r>
      <w:proofErr w:type="spellEnd"/>
      <w:r w:rsidRPr="00704B48">
        <w:rPr>
          <w:sz w:val="24"/>
          <w:szCs w:val="24"/>
          <w:lang w:val="ru-RU"/>
        </w:rPr>
        <w:t xml:space="preserve"> без </w:t>
      </w:r>
      <w:proofErr w:type="spellStart"/>
      <w:r w:rsidRPr="00704B48">
        <w:rPr>
          <w:sz w:val="24"/>
          <w:szCs w:val="24"/>
          <w:lang w:val="ru-RU"/>
        </w:rPr>
        <w:t>согласност</w:t>
      </w:r>
      <w:proofErr w:type="spellEnd"/>
      <w:r w:rsidRPr="00704B48">
        <w:rPr>
          <w:sz w:val="24"/>
          <w:szCs w:val="24"/>
          <w:lang w:val="ru-RU"/>
        </w:rPr>
        <w:t xml:space="preserve"> на </w:t>
      </w:r>
      <w:proofErr w:type="spellStart"/>
      <w:r w:rsidRPr="00704B48">
        <w:rPr>
          <w:sz w:val="24"/>
          <w:szCs w:val="24"/>
          <w:lang w:val="ru-RU"/>
        </w:rPr>
        <w:t>соодветниот</w:t>
      </w:r>
      <w:proofErr w:type="spellEnd"/>
      <w:r w:rsidRPr="00704B48">
        <w:rPr>
          <w:sz w:val="24"/>
          <w:szCs w:val="24"/>
          <w:lang w:val="ru-RU"/>
        </w:rPr>
        <w:t xml:space="preserve"> оператор на </w:t>
      </w:r>
      <w:proofErr w:type="spellStart"/>
      <w:r w:rsidRPr="00704B48">
        <w:rPr>
          <w:sz w:val="24"/>
          <w:szCs w:val="24"/>
          <w:lang w:val="ru-RU"/>
        </w:rPr>
        <w:t>системот</w:t>
      </w:r>
      <w:proofErr w:type="spellEnd"/>
      <w:r w:rsidRPr="00704B48">
        <w:rPr>
          <w:sz w:val="24"/>
          <w:szCs w:val="24"/>
          <w:lang w:val="ru-RU"/>
        </w:rPr>
        <w:t xml:space="preserve">, со </w:t>
      </w:r>
      <w:proofErr w:type="spellStart"/>
      <w:r w:rsidRPr="00704B48">
        <w:rPr>
          <w:sz w:val="24"/>
          <w:szCs w:val="24"/>
          <w:lang w:val="ru-RU"/>
        </w:rPr>
        <w:t>преземање</w:t>
      </w:r>
      <w:proofErr w:type="spellEnd"/>
      <w:r w:rsidRPr="00704B48">
        <w:rPr>
          <w:sz w:val="24"/>
          <w:szCs w:val="24"/>
          <w:lang w:val="ru-RU"/>
        </w:rPr>
        <w:t xml:space="preserve"> пред </w:t>
      </w:r>
      <w:proofErr w:type="spellStart"/>
      <w:r w:rsidRPr="00704B48">
        <w:rPr>
          <w:sz w:val="24"/>
          <w:szCs w:val="24"/>
          <w:lang w:val="ru-RU"/>
        </w:rPr>
        <w:t>уред</w:t>
      </w:r>
      <w:proofErr w:type="spellEnd"/>
      <w:r w:rsidRPr="00704B48">
        <w:rPr>
          <w:sz w:val="24"/>
          <w:szCs w:val="24"/>
          <w:lang w:val="ru-RU"/>
        </w:rPr>
        <w:t xml:space="preserve"> за </w:t>
      </w:r>
      <w:proofErr w:type="spellStart"/>
      <w:r w:rsidRPr="00704B48">
        <w:rPr>
          <w:sz w:val="24"/>
          <w:szCs w:val="24"/>
          <w:lang w:val="ru-RU"/>
        </w:rPr>
        <w:t>мерење</w:t>
      </w:r>
      <w:proofErr w:type="spellEnd"/>
      <w:r w:rsidRPr="00704B48">
        <w:rPr>
          <w:sz w:val="24"/>
          <w:szCs w:val="24"/>
          <w:lang w:val="ru-RU"/>
        </w:rPr>
        <w:t xml:space="preserve">, со </w:t>
      </w:r>
      <w:proofErr w:type="spellStart"/>
      <w:r w:rsidRPr="00704B48">
        <w:rPr>
          <w:sz w:val="24"/>
          <w:szCs w:val="24"/>
          <w:lang w:val="ru-RU"/>
        </w:rPr>
        <w:t>отстранување</w:t>
      </w:r>
      <w:proofErr w:type="spellEnd"/>
      <w:r w:rsidRPr="00704B48">
        <w:rPr>
          <w:sz w:val="24"/>
          <w:szCs w:val="24"/>
          <w:lang w:val="ru-RU"/>
        </w:rPr>
        <w:t xml:space="preserve">, </w:t>
      </w:r>
      <w:proofErr w:type="spellStart"/>
      <w:r w:rsidRPr="00704B48">
        <w:rPr>
          <w:sz w:val="24"/>
          <w:szCs w:val="24"/>
          <w:lang w:val="ru-RU"/>
        </w:rPr>
        <w:t>онеспособување</w:t>
      </w:r>
      <w:proofErr w:type="spellEnd"/>
      <w:r w:rsidRPr="00704B48">
        <w:rPr>
          <w:sz w:val="24"/>
          <w:szCs w:val="24"/>
          <w:lang w:val="ru-RU"/>
        </w:rPr>
        <w:t xml:space="preserve">, </w:t>
      </w:r>
      <w:proofErr w:type="spellStart"/>
      <w:r w:rsidRPr="00704B48">
        <w:rPr>
          <w:sz w:val="24"/>
          <w:szCs w:val="24"/>
          <w:lang w:val="ru-RU"/>
        </w:rPr>
        <w:t>премостување</w:t>
      </w:r>
      <w:proofErr w:type="spellEnd"/>
      <w:r w:rsidRPr="00704B48">
        <w:rPr>
          <w:sz w:val="24"/>
          <w:szCs w:val="24"/>
          <w:lang w:val="ru-RU"/>
        </w:rPr>
        <w:t xml:space="preserve">, </w:t>
      </w:r>
      <w:proofErr w:type="spellStart"/>
      <w:r w:rsidRPr="00704B48">
        <w:rPr>
          <w:sz w:val="24"/>
          <w:szCs w:val="24"/>
          <w:lang w:val="ru-RU"/>
        </w:rPr>
        <w:t>промени</w:t>
      </w:r>
      <w:proofErr w:type="spellEnd"/>
      <w:r w:rsidRPr="00704B48">
        <w:rPr>
          <w:sz w:val="24"/>
          <w:szCs w:val="24"/>
          <w:lang w:val="ru-RU"/>
        </w:rPr>
        <w:t xml:space="preserve"> и </w:t>
      </w:r>
      <w:proofErr w:type="spellStart"/>
      <w:r w:rsidRPr="00704B48">
        <w:rPr>
          <w:sz w:val="24"/>
          <w:szCs w:val="24"/>
          <w:lang w:val="ru-RU"/>
        </w:rPr>
        <w:t>слично</w:t>
      </w:r>
      <w:proofErr w:type="spellEnd"/>
      <w:r w:rsidRPr="00704B48">
        <w:rPr>
          <w:sz w:val="24"/>
          <w:szCs w:val="24"/>
          <w:lang w:val="ru-RU"/>
        </w:rPr>
        <w:t xml:space="preserve"> </w:t>
      </w:r>
      <w:proofErr w:type="spellStart"/>
      <w:r w:rsidRPr="00704B48">
        <w:rPr>
          <w:sz w:val="24"/>
          <w:szCs w:val="24"/>
          <w:lang w:val="ru-RU"/>
        </w:rPr>
        <w:t>ракување</w:t>
      </w:r>
      <w:proofErr w:type="spellEnd"/>
      <w:r w:rsidRPr="00704B48">
        <w:rPr>
          <w:sz w:val="24"/>
          <w:szCs w:val="24"/>
          <w:lang w:val="ru-RU"/>
        </w:rPr>
        <w:t xml:space="preserve"> со </w:t>
      </w:r>
      <w:proofErr w:type="spellStart"/>
      <w:r w:rsidRPr="00704B48">
        <w:rPr>
          <w:sz w:val="24"/>
          <w:szCs w:val="24"/>
          <w:lang w:val="ru-RU"/>
        </w:rPr>
        <w:t>уред</w:t>
      </w:r>
      <w:proofErr w:type="spellEnd"/>
      <w:r w:rsidRPr="00704B48">
        <w:rPr>
          <w:sz w:val="24"/>
          <w:szCs w:val="24"/>
          <w:lang w:val="ru-RU"/>
        </w:rPr>
        <w:t xml:space="preserve"> за </w:t>
      </w:r>
      <w:proofErr w:type="spellStart"/>
      <w:r w:rsidRPr="00704B48">
        <w:rPr>
          <w:sz w:val="24"/>
          <w:szCs w:val="24"/>
          <w:lang w:val="ru-RU"/>
        </w:rPr>
        <w:t>мерење</w:t>
      </w:r>
      <w:proofErr w:type="spellEnd"/>
      <w:r w:rsidRPr="00704B48">
        <w:rPr>
          <w:sz w:val="24"/>
          <w:szCs w:val="24"/>
          <w:lang w:val="ru-RU"/>
        </w:rPr>
        <w:t xml:space="preserve"> или на друг начин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користи</w:t>
      </w:r>
      <w:proofErr w:type="spellEnd"/>
      <w:r w:rsidRPr="00704B48">
        <w:rPr>
          <w:sz w:val="24"/>
          <w:szCs w:val="24"/>
          <w:lang w:val="ru-RU"/>
        </w:rPr>
        <w:t xml:space="preserve"> </w:t>
      </w:r>
      <w:proofErr w:type="spellStart"/>
      <w:r w:rsidRPr="00704B48">
        <w:rPr>
          <w:sz w:val="24"/>
          <w:szCs w:val="24"/>
          <w:lang w:val="ru-RU"/>
        </w:rPr>
        <w:t>електрична</w:t>
      </w:r>
      <w:proofErr w:type="spellEnd"/>
      <w:r w:rsidRPr="00704B48">
        <w:rPr>
          <w:sz w:val="24"/>
          <w:szCs w:val="24"/>
          <w:lang w:val="ru-RU"/>
        </w:rPr>
        <w:t xml:space="preserve"> </w:t>
      </w:r>
      <w:proofErr w:type="spellStart"/>
      <w:r w:rsidRPr="00704B48">
        <w:rPr>
          <w:sz w:val="24"/>
          <w:szCs w:val="24"/>
          <w:lang w:val="ru-RU"/>
        </w:rPr>
        <w:t>енергија</w:t>
      </w:r>
      <w:proofErr w:type="spellEnd"/>
      <w:r w:rsidRPr="00704B48">
        <w:rPr>
          <w:sz w:val="24"/>
          <w:szCs w:val="24"/>
          <w:lang w:val="ru-RU"/>
        </w:rPr>
        <w:t xml:space="preserve">, </w:t>
      </w:r>
      <w:proofErr w:type="spellStart"/>
      <w:r w:rsidRPr="00704B48">
        <w:rPr>
          <w:sz w:val="24"/>
          <w:szCs w:val="24"/>
          <w:lang w:val="ru-RU"/>
        </w:rPr>
        <w:t>топлинска</w:t>
      </w:r>
      <w:proofErr w:type="spellEnd"/>
      <w:r w:rsidRPr="00704B48">
        <w:rPr>
          <w:sz w:val="24"/>
          <w:szCs w:val="24"/>
          <w:lang w:val="ru-RU"/>
        </w:rPr>
        <w:t xml:space="preserve"> </w:t>
      </w:r>
      <w:proofErr w:type="spellStart"/>
      <w:r w:rsidRPr="00704B48">
        <w:rPr>
          <w:sz w:val="24"/>
          <w:szCs w:val="24"/>
          <w:lang w:val="ru-RU"/>
        </w:rPr>
        <w:t>енергија</w:t>
      </w:r>
      <w:proofErr w:type="spellEnd"/>
      <w:r w:rsidRPr="00704B48">
        <w:rPr>
          <w:sz w:val="24"/>
          <w:szCs w:val="24"/>
          <w:lang w:val="ru-RU"/>
        </w:rPr>
        <w:t xml:space="preserve"> или </w:t>
      </w:r>
      <w:proofErr w:type="spellStart"/>
      <w:r w:rsidRPr="00704B48">
        <w:rPr>
          <w:sz w:val="24"/>
          <w:szCs w:val="24"/>
          <w:lang w:val="ru-RU"/>
        </w:rPr>
        <w:t>природен</w:t>
      </w:r>
      <w:proofErr w:type="spellEnd"/>
      <w:r w:rsidRPr="00704B48">
        <w:rPr>
          <w:sz w:val="24"/>
          <w:szCs w:val="24"/>
          <w:lang w:val="ru-RU"/>
        </w:rPr>
        <w:t xml:space="preserve"> гас, со </w:t>
      </w:r>
      <w:proofErr w:type="spellStart"/>
      <w:r w:rsidRPr="00704B48">
        <w:rPr>
          <w:sz w:val="24"/>
          <w:szCs w:val="24"/>
          <w:lang w:val="ru-RU"/>
        </w:rPr>
        <w:t>намера</w:t>
      </w:r>
      <w:proofErr w:type="spellEnd"/>
      <w:r w:rsidRPr="00704B48">
        <w:rPr>
          <w:sz w:val="24"/>
          <w:szCs w:val="24"/>
          <w:lang w:val="ru-RU"/>
        </w:rPr>
        <w:t xml:space="preserve"> за себе или за друг да </w:t>
      </w:r>
      <w:proofErr w:type="spellStart"/>
      <w:r w:rsidRPr="00704B48">
        <w:rPr>
          <w:sz w:val="24"/>
          <w:szCs w:val="24"/>
          <w:lang w:val="ru-RU"/>
        </w:rPr>
        <w:t>прибави</w:t>
      </w:r>
      <w:proofErr w:type="spellEnd"/>
      <w:r w:rsidRPr="00704B48">
        <w:rPr>
          <w:sz w:val="24"/>
          <w:szCs w:val="24"/>
          <w:lang w:val="ru-RU"/>
        </w:rPr>
        <w:t xml:space="preserve"> </w:t>
      </w:r>
      <w:proofErr w:type="spellStart"/>
      <w:r w:rsidRPr="00704B48">
        <w:rPr>
          <w:sz w:val="24"/>
          <w:szCs w:val="24"/>
          <w:lang w:val="ru-RU"/>
        </w:rPr>
        <w:t>противправна</w:t>
      </w:r>
      <w:proofErr w:type="spellEnd"/>
      <w:r w:rsidRPr="00704B48">
        <w:rPr>
          <w:sz w:val="24"/>
          <w:szCs w:val="24"/>
          <w:lang w:val="ru-RU"/>
        </w:rPr>
        <w:t xml:space="preserve"> </w:t>
      </w:r>
      <w:proofErr w:type="spellStart"/>
      <w:r w:rsidRPr="00704B48">
        <w:rPr>
          <w:sz w:val="24"/>
          <w:szCs w:val="24"/>
          <w:lang w:val="ru-RU"/>
        </w:rPr>
        <w:t>имотна</w:t>
      </w:r>
      <w:proofErr w:type="spellEnd"/>
      <w:r w:rsidR="00CE22B3"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w:t>
      </w:r>
      <w:r w:rsidR="00CE22B3"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gramStart"/>
      <w:r w:rsidRPr="00704B48">
        <w:rPr>
          <w:sz w:val="24"/>
          <w:szCs w:val="24"/>
          <w:lang w:val="ru-RU"/>
        </w:rPr>
        <w:t>затвор</w:t>
      </w:r>
      <w:r w:rsidR="002F5E42" w:rsidRPr="00704B48">
        <w:rPr>
          <w:sz w:val="24"/>
          <w:szCs w:val="24"/>
          <w:lang w:val="ru-RU"/>
        </w:rPr>
        <w:t xml:space="preserve"> </w:t>
      </w:r>
      <w:r w:rsidRPr="00704B48">
        <w:rPr>
          <w:sz w:val="24"/>
          <w:szCs w:val="24"/>
          <w:lang w:val="ru-RU"/>
        </w:rPr>
        <w:t xml:space="preserve"> до</w:t>
      </w:r>
      <w:proofErr w:type="gramEnd"/>
      <w:r w:rsidRPr="00704B48">
        <w:rPr>
          <w:sz w:val="24"/>
          <w:szCs w:val="24"/>
          <w:lang w:val="ru-RU"/>
        </w:rPr>
        <w:t xml:space="preserve"> три </w:t>
      </w:r>
      <w:proofErr w:type="spellStart"/>
      <w:r w:rsidRPr="00704B48">
        <w:rPr>
          <w:sz w:val="24"/>
          <w:szCs w:val="24"/>
          <w:lang w:val="ru-RU"/>
        </w:rPr>
        <w:t>години</w:t>
      </w:r>
      <w:proofErr w:type="spellEnd"/>
      <w:r w:rsidRPr="00704B48">
        <w:rPr>
          <w:sz w:val="24"/>
          <w:szCs w:val="24"/>
          <w:lang w:val="ru-RU"/>
        </w:rPr>
        <w:t xml:space="preserve"> и со </w:t>
      </w:r>
      <w:proofErr w:type="spellStart"/>
      <w:r w:rsidRPr="00704B48">
        <w:rPr>
          <w:sz w:val="24"/>
          <w:szCs w:val="24"/>
          <w:lang w:val="ru-RU"/>
        </w:rPr>
        <w:t>парична</w:t>
      </w:r>
      <w:proofErr w:type="spellEnd"/>
      <w:r w:rsidRPr="00704B48">
        <w:rPr>
          <w:sz w:val="24"/>
          <w:szCs w:val="24"/>
          <w:lang w:val="ru-RU"/>
        </w:rPr>
        <w:t xml:space="preserve"> казна.</w:t>
      </w:r>
    </w:p>
    <w:p w14:paraId="5542503C" w14:textId="77777777" w:rsidR="00437DEC" w:rsidRPr="00704B48" w:rsidRDefault="009F5657" w:rsidP="00EE6DFC">
      <w:pPr>
        <w:pStyle w:val="ListParagraph"/>
        <w:numPr>
          <w:ilvl w:val="0"/>
          <w:numId w:val="205"/>
        </w:numPr>
        <w:tabs>
          <w:tab w:val="left" w:pos="818"/>
        </w:tabs>
        <w:ind w:left="0" w:right="-4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вредноста</w:t>
      </w:r>
      <w:proofErr w:type="spellEnd"/>
      <w:r w:rsidRPr="00704B48">
        <w:rPr>
          <w:sz w:val="24"/>
          <w:szCs w:val="24"/>
          <w:lang w:val="ru-RU"/>
        </w:rPr>
        <w:t xml:space="preserve"> на </w:t>
      </w:r>
      <w:proofErr w:type="spellStart"/>
      <w:r w:rsidRPr="00704B48">
        <w:rPr>
          <w:sz w:val="24"/>
          <w:szCs w:val="24"/>
          <w:lang w:val="ru-RU"/>
        </w:rPr>
        <w:t>украдената</w:t>
      </w:r>
      <w:proofErr w:type="spellEnd"/>
      <w:r w:rsidRPr="00704B48">
        <w:rPr>
          <w:sz w:val="24"/>
          <w:szCs w:val="24"/>
          <w:lang w:val="ru-RU"/>
        </w:rPr>
        <w:t xml:space="preserve"> </w:t>
      </w:r>
      <w:proofErr w:type="spellStart"/>
      <w:r w:rsidRPr="00704B48">
        <w:rPr>
          <w:sz w:val="24"/>
          <w:szCs w:val="24"/>
          <w:lang w:val="ru-RU"/>
        </w:rPr>
        <w:t>електрична</w:t>
      </w:r>
      <w:proofErr w:type="spellEnd"/>
      <w:r w:rsidRPr="00704B48">
        <w:rPr>
          <w:sz w:val="24"/>
          <w:szCs w:val="24"/>
          <w:lang w:val="ru-RU"/>
        </w:rPr>
        <w:t xml:space="preserve"> </w:t>
      </w:r>
      <w:proofErr w:type="spellStart"/>
      <w:r w:rsidRPr="00704B48">
        <w:rPr>
          <w:sz w:val="24"/>
          <w:szCs w:val="24"/>
          <w:lang w:val="ru-RU"/>
        </w:rPr>
        <w:t>енергија</w:t>
      </w:r>
      <w:proofErr w:type="spellEnd"/>
      <w:r w:rsidRPr="00704B48">
        <w:rPr>
          <w:sz w:val="24"/>
          <w:szCs w:val="24"/>
          <w:lang w:val="ru-RU"/>
        </w:rPr>
        <w:t xml:space="preserve">, </w:t>
      </w:r>
      <w:proofErr w:type="spellStart"/>
      <w:r w:rsidRPr="00704B48">
        <w:rPr>
          <w:sz w:val="24"/>
          <w:szCs w:val="24"/>
          <w:lang w:val="ru-RU"/>
        </w:rPr>
        <w:t>топлинска</w:t>
      </w:r>
      <w:proofErr w:type="spellEnd"/>
      <w:r w:rsidRPr="00704B48">
        <w:rPr>
          <w:sz w:val="24"/>
          <w:szCs w:val="24"/>
          <w:lang w:val="ru-RU"/>
        </w:rPr>
        <w:t xml:space="preserve"> </w:t>
      </w:r>
      <w:proofErr w:type="spellStart"/>
      <w:r w:rsidRPr="00704B48">
        <w:rPr>
          <w:sz w:val="24"/>
          <w:szCs w:val="24"/>
          <w:lang w:val="ru-RU"/>
        </w:rPr>
        <w:t>енергија</w:t>
      </w:r>
      <w:proofErr w:type="spellEnd"/>
      <w:r w:rsidRPr="00704B48">
        <w:rPr>
          <w:sz w:val="24"/>
          <w:szCs w:val="24"/>
          <w:lang w:val="ru-RU"/>
        </w:rPr>
        <w:t xml:space="preserve"> или </w:t>
      </w:r>
      <w:proofErr w:type="spellStart"/>
      <w:r w:rsidRPr="00704B48">
        <w:rPr>
          <w:sz w:val="24"/>
          <w:szCs w:val="24"/>
          <w:lang w:val="ru-RU"/>
        </w:rPr>
        <w:t>природен</w:t>
      </w:r>
      <w:proofErr w:type="spellEnd"/>
      <w:r w:rsidRPr="00704B48">
        <w:rPr>
          <w:sz w:val="24"/>
          <w:szCs w:val="24"/>
          <w:lang w:val="ru-RU"/>
        </w:rPr>
        <w:t xml:space="preserve"> гас е</w:t>
      </w:r>
      <w:r w:rsidR="00CE22B3" w:rsidRPr="00704B48">
        <w:rPr>
          <w:sz w:val="24"/>
          <w:szCs w:val="24"/>
          <w:lang w:val="ru-RU"/>
        </w:rPr>
        <w:t xml:space="preserve"> </w:t>
      </w:r>
      <w:proofErr w:type="spellStart"/>
      <w:r w:rsidRPr="00704B48">
        <w:rPr>
          <w:sz w:val="24"/>
          <w:szCs w:val="24"/>
          <w:lang w:val="ru-RU"/>
        </w:rPr>
        <w:t>поголема</w:t>
      </w:r>
      <w:proofErr w:type="spellEnd"/>
      <w:r w:rsidRPr="00704B48">
        <w:rPr>
          <w:sz w:val="24"/>
          <w:szCs w:val="24"/>
          <w:lang w:val="ru-RU"/>
        </w:rPr>
        <w:t>,</w:t>
      </w:r>
      <w:r w:rsidR="00CE22B3"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r w:rsidR="002F5E42" w:rsidRPr="00704B48">
        <w:rPr>
          <w:sz w:val="24"/>
          <w:szCs w:val="24"/>
          <w:lang w:val="ru-RU"/>
        </w:rPr>
        <w:t xml:space="preserve">од </w:t>
      </w:r>
      <w:proofErr w:type="spellStart"/>
      <w:r w:rsidR="002F5E42" w:rsidRPr="00704B48">
        <w:rPr>
          <w:sz w:val="24"/>
          <w:szCs w:val="24"/>
          <w:lang w:val="ru-RU"/>
        </w:rPr>
        <w:t>една</w:t>
      </w:r>
      <w:proofErr w:type="spellEnd"/>
      <w:r w:rsidR="002F5E42" w:rsidRPr="00704B48">
        <w:rPr>
          <w:sz w:val="24"/>
          <w:szCs w:val="24"/>
          <w:lang w:val="ru-RU"/>
        </w:rPr>
        <w:t xml:space="preserve"> </w:t>
      </w:r>
      <w:r w:rsidRPr="00704B48">
        <w:rPr>
          <w:sz w:val="24"/>
          <w:szCs w:val="24"/>
          <w:lang w:val="ru-RU"/>
        </w:rPr>
        <w:t xml:space="preserve">до пет </w:t>
      </w:r>
      <w:proofErr w:type="spellStart"/>
      <w:r w:rsidRPr="00704B48">
        <w:rPr>
          <w:sz w:val="24"/>
          <w:szCs w:val="24"/>
          <w:lang w:val="ru-RU"/>
        </w:rPr>
        <w:t>години</w:t>
      </w:r>
      <w:proofErr w:type="spellEnd"/>
      <w:r w:rsidRPr="00704B48">
        <w:rPr>
          <w:sz w:val="24"/>
          <w:szCs w:val="24"/>
          <w:lang w:val="ru-RU"/>
        </w:rPr>
        <w:t xml:space="preserve"> и со </w:t>
      </w:r>
      <w:proofErr w:type="spellStart"/>
      <w:r w:rsidRPr="00704B48">
        <w:rPr>
          <w:sz w:val="24"/>
          <w:szCs w:val="24"/>
          <w:lang w:val="ru-RU"/>
        </w:rPr>
        <w:t>парична</w:t>
      </w:r>
      <w:proofErr w:type="spellEnd"/>
      <w:r w:rsidRPr="00704B48">
        <w:rPr>
          <w:sz w:val="24"/>
          <w:szCs w:val="24"/>
          <w:lang w:val="ru-RU"/>
        </w:rPr>
        <w:t xml:space="preserve"> казна.</w:t>
      </w:r>
    </w:p>
    <w:p w14:paraId="6C0D0169" w14:textId="77777777" w:rsidR="00C3325F" w:rsidRPr="00704B48" w:rsidRDefault="00C3325F" w:rsidP="00EE6DFC">
      <w:pPr>
        <w:pStyle w:val="ListParagraph"/>
        <w:numPr>
          <w:ilvl w:val="0"/>
          <w:numId w:val="205"/>
        </w:numPr>
        <w:tabs>
          <w:tab w:val="left" w:pos="818"/>
        </w:tabs>
        <w:ind w:left="0" w:right="-40"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приклучување</w:t>
      </w:r>
      <w:proofErr w:type="spellEnd"/>
      <w:r w:rsidRPr="00704B48">
        <w:rPr>
          <w:sz w:val="24"/>
          <w:szCs w:val="24"/>
          <w:lang w:val="ru-RU"/>
        </w:rPr>
        <w:t xml:space="preserve"> на </w:t>
      </w:r>
      <w:proofErr w:type="spellStart"/>
      <w:r w:rsidRPr="00704B48">
        <w:rPr>
          <w:sz w:val="24"/>
          <w:szCs w:val="24"/>
          <w:lang w:val="ru-RU"/>
        </w:rPr>
        <w:t>акумулационен</w:t>
      </w:r>
      <w:proofErr w:type="spellEnd"/>
      <w:r w:rsidRPr="00704B48">
        <w:rPr>
          <w:sz w:val="24"/>
          <w:szCs w:val="24"/>
          <w:lang w:val="ru-RU"/>
        </w:rPr>
        <w:t xml:space="preserve"> или друг систем на собрана или </w:t>
      </w:r>
      <w:proofErr w:type="spellStart"/>
      <w:r w:rsidRPr="00704B48">
        <w:rPr>
          <w:sz w:val="24"/>
          <w:szCs w:val="24"/>
          <w:lang w:val="ru-RU"/>
        </w:rPr>
        <w:t>дистрибуирана</w:t>
      </w:r>
      <w:proofErr w:type="spellEnd"/>
      <w:r w:rsidRPr="00704B48">
        <w:rPr>
          <w:sz w:val="24"/>
          <w:szCs w:val="24"/>
          <w:lang w:val="ru-RU"/>
        </w:rPr>
        <w:t xml:space="preserve"> вода</w:t>
      </w:r>
      <w:r w:rsidR="00076D7E" w:rsidRPr="00704B48">
        <w:rPr>
          <w:sz w:val="24"/>
          <w:szCs w:val="24"/>
          <w:lang w:val="ru-RU"/>
        </w:rPr>
        <w:t xml:space="preserve">, </w:t>
      </w:r>
      <w:proofErr w:type="spellStart"/>
      <w:r w:rsidR="00076D7E" w:rsidRPr="00704B48">
        <w:rPr>
          <w:sz w:val="24"/>
          <w:szCs w:val="24"/>
          <w:lang w:val="ru-RU"/>
        </w:rPr>
        <w:t>природни</w:t>
      </w:r>
      <w:proofErr w:type="spellEnd"/>
      <w:r w:rsidR="00076D7E" w:rsidRPr="00704B48">
        <w:rPr>
          <w:sz w:val="24"/>
          <w:szCs w:val="24"/>
          <w:lang w:val="ru-RU"/>
        </w:rPr>
        <w:t xml:space="preserve"> </w:t>
      </w:r>
      <w:proofErr w:type="spellStart"/>
      <w:r w:rsidR="00076D7E" w:rsidRPr="00704B48">
        <w:rPr>
          <w:sz w:val="24"/>
          <w:szCs w:val="24"/>
          <w:lang w:val="ru-RU"/>
        </w:rPr>
        <w:t>езера</w:t>
      </w:r>
      <w:proofErr w:type="spellEnd"/>
      <w:r w:rsidR="00076D7E" w:rsidRPr="00704B48">
        <w:rPr>
          <w:sz w:val="24"/>
          <w:szCs w:val="24"/>
          <w:lang w:val="ru-RU"/>
        </w:rPr>
        <w:t xml:space="preserve"> или реки</w:t>
      </w:r>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користи</w:t>
      </w:r>
      <w:proofErr w:type="spellEnd"/>
      <w:r w:rsidRPr="00704B48">
        <w:rPr>
          <w:sz w:val="24"/>
          <w:szCs w:val="24"/>
          <w:lang w:val="ru-RU"/>
        </w:rPr>
        <w:t xml:space="preserve"> вода за </w:t>
      </w:r>
      <w:proofErr w:type="spellStart"/>
      <w:r w:rsidRPr="00704B48">
        <w:rPr>
          <w:sz w:val="24"/>
          <w:szCs w:val="24"/>
          <w:lang w:val="ru-RU"/>
        </w:rPr>
        <w:t>економски</w:t>
      </w:r>
      <w:proofErr w:type="spellEnd"/>
      <w:r w:rsidRPr="00704B48">
        <w:rPr>
          <w:sz w:val="24"/>
          <w:szCs w:val="24"/>
          <w:lang w:val="ru-RU"/>
        </w:rPr>
        <w:t xml:space="preserve"> цели, </w:t>
      </w:r>
      <w:proofErr w:type="spellStart"/>
      <w:r w:rsidRPr="00704B48">
        <w:rPr>
          <w:sz w:val="24"/>
          <w:szCs w:val="24"/>
          <w:lang w:val="ru-RU"/>
        </w:rPr>
        <w:t>освен</w:t>
      </w:r>
      <w:proofErr w:type="spellEnd"/>
      <w:r w:rsidRPr="00704B48">
        <w:rPr>
          <w:sz w:val="24"/>
          <w:szCs w:val="24"/>
          <w:lang w:val="ru-RU"/>
        </w:rPr>
        <w:t xml:space="preserve"> за </w:t>
      </w:r>
      <w:proofErr w:type="spellStart"/>
      <w:r w:rsidRPr="00704B48">
        <w:rPr>
          <w:sz w:val="24"/>
          <w:szCs w:val="24"/>
          <w:lang w:val="ru-RU"/>
        </w:rPr>
        <w:t>лична</w:t>
      </w:r>
      <w:proofErr w:type="spellEnd"/>
      <w:r w:rsidRPr="00704B48">
        <w:rPr>
          <w:sz w:val="24"/>
          <w:szCs w:val="24"/>
          <w:lang w:val="ru-RU"/>
        </w:rPr>
        <w:t xml:space="preserve"> </w:t>
      </w:r>
      <w:proofErr w:type="spellStart"/>
      <w:r w:rsidRPr="00704B48">
        <w:rPr>
          <w:sz w:val="24"/>
          <w:szCs w:val="24"/>
          <w:lang w:val="ru-RU"/>
        </w:rPr>
        <w:t>употреба</w:t>
      </w:r>
      <w:proofErr w:type="spellEnd"/>
      <w:r w:rsidRPr="00704B48">
        <w:rPr>
          <w:sz w:val="24"/>
          <w:szCs w:val="24"/>
          <w:lang w:val="ru-RU"/>
        </w:rPr>
        <w:t>.</w:t>
      </w:r>
    </w:p>
    <w:p w14:paraId="49FBFD66" w14:textId="77777777" w:rsidR="00943D97" w:rsidRPr="00704B48" w:rsidRDefault="00943D97" w:rsidP="007517FC">
      <w:pPr>
        <w:numPr>
          <w:ilvl w:val="0"/>
          <w:numId w:val="205"/>
        </w:numPr>
        <w:ind w:firstLine="168"/>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вредноста</w:t>
      </w:r>
      <w:proofErr w:type="spellEnd"/>
      <w:r w:rsidRPr="00704B48">
        <w:rPr>
          <w:sz w:val="24"/>
          <w:szCs w:val="24"/>
          <w:lang w:val="ru-RU"/>
        </w:rPr>
        <w:t xml:space="preserve"> на </w:t>
      </w:r>
      <w:proofErr w:type="spellStart"/>
      <w:r w:rsidRPr="00704B48">
        <w:rPr>
          <w:sz w:val="24"/>
          <w:szCs w:val="24"/>
          <w:lang w:val="ru-RU"/>
        </w:rPr>
        <w:t>одземените</w:t>
      </w:r>
      <w:proofErr w:type="spellEnd"/>
      <w:r w:rsidRPr="00704B48">
        <w:rPr>
          <w:sz w:val="24"/>
          <w:szCs w:val="24"/>
          <w:lang w:val="ru-RU"/>
        </w:rPr>
        <w:t xml:space="preserve"> </w:t>
      </w:r>
      <w:proofErr w:type="spellStart"/>
      <w:r w:rsidRPr="00704B48">
        <w:rPr>
          <w:sz w:val="24"/>
          <w:szCs w:val="24"/>
          <w:lang w:val="ru-RU"/>
        </w:rPr>
        <w:t>предмети</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(2) на </w:t>
      </w:r>
      <w:proofErr w:type="spellStart"/>
      <w:r w:rsidRPr="00704B48">
        <w:rPr>
          <w:sz w:val="24"/>
          <w:szCs w:val="24"/>
          <w:lang w:val="ru-RU"/>
        </w:rPr>
        <w:t>овој</w:t>
      </w:r>
      <w:proofErr w:type="spellEnd"/>
      <w:r w:rsidRPr="00704B48">
        <w:rPr>
          <w:sz w:val="24"/>
          <w:szCs w:val="24"/>
          <w:lang w:val="ru-RU"/>
        </w:rPr>
        <w:t xml:space="preserve"> член е од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3350D64" w14:textId="3BC1A097" w:rsidR="00437DEC" w:rsidRPr="00704B48" w:rsidRDefault="009F5657" w:rsidP="00EE6DFC">
      <w:pPr>
        <w:pStyle w:val="ListParagraph"/>
        <w:numPr>
          <w:ilvl w:val="0"/>
          <w:numId w:val="205"/>
        </w:numPr>
        <w:tabs>
          <w:tab w:val="left" w:pos="790"/>
        </w:tabs>
        <w:ind w:left="0" w:right="-40" w:firstLine="360"/>
        <w:rPr>
          <w:sz w:val="24"/>
          <w:szCs w:val="24"/>
          <w:lang w:val="ru-RU"/>
        </w:rPr>
      </w:pPr>
      <w:proofErr w:type="spellStart"/>
      <w:r w:rsidRPr="00704B48">
        <w:rPr>
          <w:sz w:val="24"/>
          <w:szCs w:val="24"/>
          <w:lang w:val="ru-RU"/>
        </w:rPr>
        <w:t>Обидот</w:t>
      </w:r>
      <w:proofErr w:type="spellEnd"/>
      <w:r w:rsidRPr="00704B48">
        <w:rPr>
          <w:sz w:val="24"/>
          <w:szCs w:val="24"/>
          <w:lang w:val="ru-RU"/>
        </w:rPr>
        <w:t xml:space="preserve"> за </w:t>
      </w:r>
      <w:proofErr w:type="spellStart"/>
      <w:r w:rsidRPr="00704B48">
        <w:rPr>
          <w:sz w:val="24"/>
          <w:szCs w:val="24"/>
          <w:lang w:val="ru-RU"/>
        </w:rPr>
        <w:t>дел</w:t>
      </w:r>
      <w:r w:rsidR="002F5E42" w:rsidRPr="00704B48">
        <w:rPr>
          <w:sz w:val="24"/>
          <w:szCs w:val="24"/>
          <w:lang w:val="ru-RU"/>
        </w:rPr>
        <w:t>ото</w:t>
      </w:r>
      <w:proofErr w:type="spellEnd"/>
      <w:r w:rsidRPr="00704B48">
        <w:rPr>
          <w:sz w:val="24"/>
          <w:szCs w:val="24"/>
          <w:lang w:val="ru-RU"/>
        </w:rPr>
        <w:t xml:space="preserve"> од </w:t>
      </w:r>
      <w:proofErr w:type="spellStart"/>
      <w:r w:rsidRPr="00704B48">
        <w:rPr>
          <w:sz w:val="24"/>
          <w:szCs w:val="24"/>
          <w:lang w:val="ru-RU"/>
        </w:rPr>
        <w:t>став</w:t>
      </w:r>
      <w:r w:rsidR="002F5E42" w:rsidRPr="00704B48">
        <w:rPr>
          <w:sz w:val="24"/>
          <w:szCs w:val="24"/>
          <w:lang w:val="ru-RU"/>
        </w:rPr>
        <w:t>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е</w:t>
      </w:r>
      <w:r w:rsidR="00CE22B3" w:rsidRPr="00704B48">
        <w:rPr>
          <w:sz w:val="24"/>
          <w:szCs w:val="24"/>
          <w:lang w:val="ru-RU"/>
        </w:rPr>
        <w:t xml:space="preserve"> </w:t>
      </w:r>
      <w:r w:rsidRPr="00704B48">
        <w:rPr>
          <w:sz w:val="24"/>
          <w:szCs w:val="24"/>
          <w:lang w:val="ru-RU"/>
        </w:rPr>
        <w:t>казнив.</w:t>
      </w:r>
    </w:p>
    <w:p w14:paraId="054F9F48" w14:textId="77777777" w:rsidR="00437DEC" w:rsidRPr="00704B48" w:rsidRDefault="009F5657" w:rsidP="00EE6DFC">
      <w:pPr>
        <w:pStyle w:val="ListParagraph"/>
        <w:numPr>
          <w:ilvl w:val="0"/>
          <w:numId w:val="205"/>
        </w:numPr>
        <w:tabs>
          <w:tab w:val="left" w:pos="790"/>
        </w:tabs>
        <w:ind w:left="0" w:right="-4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002B4399" w:rsidRPr="00704B48">
        <w:rPr>
          <w:sz w:val="24"/>
          <w:szCs w:val="24"/>
          <w:lang w:val="ru-RU"/>
        </w:rPr>
        <w:t xml:space="preserve"> од </w:t>
      </w:r>
      <w:proofErr w:type="spellStart"/>
      <w:r w:rsidR="002B4399" w:rsidRPr="00704B48">
        <w:rPr>
          <w:sz w:val="24"/>
          <w:szCs w:val="24"/>
          <w:lang w:val="ru-RU"/>
        </w:rPr>
        <w:t>овој</w:t>
      </w:r>
      <w:proofErr w:type="spellEnd"/>
      <w:r w:rsidR="002B4399" w:rsidRPr="00704B48">
        <w:rPr>
          <w:sz w:val="24"/>
          <w:szCs w:val="24"/>
          <w:lang w:val="ru-RU"/>
        </w:rPr>
        <w:t xml:space="preserve"> член</w:t>
      </w:r>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00CE22B3" w:rsidRPr="00704B48">
        <w:rPr>
          <w:sz w:val="24"/>
          <w:szCs w:val="24"/>
          <w:lang w:val="ru-RU"/>
        </w:rPr>
        <w:t>па</w:t>
      </w:r>
      <w:r w:rsidRPr="00704B48">
        <w:rPr>
          <w:sz w:val="24"/>
          <w:szCs w:val="24"/>
          <w:lang w:val="ru-RU"/>
        </w:rPr>
        <w:t>рична</w:t>
      </w:r>
      <w:proofErr w:type="spellEnd"/>
      <w:r w:rsidR="00CE22B3" w:rsidRPr="00704B48">
        <w:rPr>
          <w:sz w:val="24"/>
          <w:szCs w:val="24"/>
          <w:lang w:val="ru-RU"/>
        </w:rPr>
        <w:t xml:space="preserve"> </w:t>
      </w:r>
      <w:r w:rsidRPr="00704B48">
        <w:rPr>
          <w:sz w:val="24"/>
          <w:szCs w:val="24"/>
          <w:lang w:val="ru-RU"/>
        </w:rPr>
        <w:t>казна.</w:t>
      </w:r>
    </w:p>
    <w:p w14:paraId="5A9E3A7D" w14:textId="0EF8B3B9" w:rsidR="00BA1389" w:rsidRPr="00704B48" w:rsidRDefault="00BA1389" w:rsidP="00EE6DFC">
      <w:pPr>
        <w:pStyle w:val="ListParagraph"/>
        <w:numPr>
          <w:ilvl w:val="0"/>
          <w:numId w:val="205"/>
        </w:numPr>
        <w:tabs>
          <w:tab w:val="left" w:pos="790"/>
        </w:tabs>
        <w:ind w:left="0" w:right="-40" w:firstLine="360"/>
        <w:rPr>
          <w:sz w:val="24"/>
          <w:szCs w:val="24"/>
          <w:lang w:val="ru-RU"/>
        </w:rPr>
      </w:pP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се</w:t>
      </w:r>
      <w:r w:rsidR="00D01D70" w:rsidRPr="00704B48">
        <w:rPr>
          <w:sz w:val="24"/>
          <w:szCs w:val="24"/>
          <w:lang w:val="ru-RU"/>
        </w:rPr>
        <w:t xml:space="preserve"> гони по </w:t>
      </w:r>
      <w:proofErr w:type="spellStart"/>
      <w:r w:rsidR="00D01D70" w:rsidRPr="00704B48">
        <w:rPr>
          <w:sz w:val="24"/>
          <w:szCs w:val="24"/>
          <w:lang w:val="ru-RU"/>
        </w:rPr>
        <w:t>пр</w:t>
      </w:r>
      <w:r w:rsidR="004821D9">
        <w:rPr>
          <w:sz w:val="24"/>
          <w:szCs w:val="24"/>
          <w:lang w:val="mk-MK"/>
        </w:rPr>
        <w:t>едлог</w:t>
      </w:r>
      <w:proofErr w:type="spellEnd"/>
      <w:r w:rsidR="00D01D70" w:rsidRPr="00704B48">
        <w:rPr>
          <w:sz w:val="24"/>
          <w:szCs w:val="24"/>
          <w:lang w:val="ru-RU"/>
        </w:rPr>
        <w:t>.</w:t>
      </w:r>
    </w:p>
    <w:p w14:paraId="0CD75E25" w14:textId="5ED0539A" w:rsidR="00210FBE" w:rsidRPr="00704B48" w:rsidRDefault="00210FBE" w:rsidP="00EE6DFC">
      <w:pPr>
        <w:pStyle w:val="NoSpacing"/>
        <w:jc w:val="center"/>
        <w:rPr>
          <w:b/>
          <w:bCs/>
          <w:sz w:val="24"/>
          <w:szCs w:val="24"/>
          <w:lang w:val="ru-RU"/>
        </w:rPr>
      </w:pPr>
    </w:p>
    <w:p w14:paraId="3D435BB4" w14:textId="77777777" w:rsidR="00437DEC" w:rsidRPr="007517FC" w:rsidRDefault="00624AEA" w:rsidP="00EE6DFC">
      <w:pPr>
        <w:pStyle w:val="NoSpacing"/>
        <w:jc w:val="center"/>
        <w:rPr>
          <w:b/>
          <w:bCs/>
          <w:sz w:val="24"/>
          <w:szCs w:val="24"/>
          <w:lang w:val="ru-RU"/>
        </w:rPr>
      </w:pPr>
      <w:r w:rsidRPr="007517FC">
        <w:rPr>
          <w:b/>
          <w:bCs/>
          <w:sz w:val="24"/>
          <w:szCs w:val="24"/>
          <w:lang w:val="ru-RU"/>
        </w:rPr>
        <w:t xml:space="preserve">Тешка </w:t>
      </w:r>
      <w:proofErr w:type="spellStart"/>
      <w:r w:rsidRPr="007517FC">
        <w:rPr>
          <w:b/>
          <w:bCs/>
          <w:sz w:val="24"/>
          <w:szCs w:val="24"/>
          <w:lang w:val="ru-RU"/>
        </w:rPr>
        <w:t>кражба</w:t>
      </w:r>
      <w:proofErr w:type="spellEnd"/>
    </w:p>
    <w:p w14:paraId="5C21CCF3" w14:textId="77777777" w:rsidR="00437DEC" w:rsidRPr="007517FC" w:rsidRDefault="00437DEC" w:rsidP="00EE6DFC">
      <w:pPr>
        <w:pStyle w:val="NoSpacing"/>
        <w:jc w:val="center"/>
        <w:rPr>
          <w:b/>
          <w:bCs/>
          <w:sz w:val="24"/>
          <w:szCs w:val="24"/>
          <w:lang w:val="ru-RU"/>
        </w:rPr>
      </w:pPr>
    </w:p>
    <w:p w14:paraId="17C067D6" w14:textId="77777777" w:rsidR="00437DEC" w:rsidRPr="007517FC" w:rsidRDefault="00BF1684" w:rsidP="00EE6DFC">
      <w:pPr>
        <w:pStyle w:val="NoSpacing"/>
        <w:jc w:val="center"/>
        <w:rPr>
          <w:b/>
          <w:bCs/>
          <w:sz w:val="24"/>
          <w:szCs w:val="24"/>
          <w:lang w:val="mk-MK"/>
        </w:rPr>
      </w:pPr>
      <w:r w:rsidRPr="00704B48">
        <w:rPr>
          <w:b/>
          <w:bCs/>
          <w:sz w:val="24"/>
          <w:szCs w:val="24"/>
          <w:lang w:val="mk-MK"/>
        </w:rPr>
        <w:t xml:space="preserve">Член </w:t>
      </w:r>
      <w:r w:rsidR="007235D3" w:rsidRPr="00704B48">
        <w:rPr>
          <w:b/>
          <w:bCs/>
          <w:sz w:val="24"/>
          <w:szCs w:val="24"/>
          <w:lang w:val="mk-MK"/>
        </w:rPr>
        <w:t>3</w:t>
      </w:r>
      <w:r w:rsidR="00BB6D76" w:rsidRPr="00704B48">
        <w:rPr>
          <w:b/>
          <w:bCs/>
          <w:sz w:val="24"/>
          <w:szCs w:val="24"/>
          <w:lang w:val="mk-MK"/>
        </w:rPr>
        <w:t>2</w:t>
      </w:r>
      <w:r w:rsidR="005F5514" w:rsidRPr="00704B48">
        <w:rPr>
          <w:b/>
          <w:bCs/>
          <w:sz w:val="24"/>
          <w:szCs w:val="24"/>
          <w:lang w:val="mk-MK"/>
        </w:rPr>
        <w:t>0</w:t>
      </w:r>
      <w:r w:rsidRPr="00704B48">
        <w:rPr>
          <w:b/>
          <w:bCs/>
          <w:sz w:val="24"/>
          <w:szCs w:val="24"/>
          <w:lang w:val="mk-MK"/>
        </w:rPr>
        <w:t xml:space="preserve"> (претходен </w:t>
      </w:r>
      <w:r w:rsidR="00624AEA" w:rsidRPr="007517FC">
        <w:rPr>
          <w:b/>
          <w:bCs/>
          <w:sz w:val="24"/>
          <w:szCs w:val="24"/>
          <w:lang w:val="ru-RU"/>
        </w:rPr>
        <w:t>Член 236</w:t>
      </w:r>
      <w:r w:rsidRPr="00704B48">
        <w:rPr>
          <w:b/>
          <w:bCs/>
          <w:sz w:val="24"/>
          <w:szCs w:val="24"/>
          <w:lang w:val="mk-MK"/>
        </w:rPr>
        <w:t>)</w:t>
      </w:r>
    </w:p>
    <w:p w14:paraId="4B5C4340" w14:textId="3CF71445" w:rsidR="00CC205D" w:rsidRPr="00704B48" w:rsidRDefault="00943D97" w:rsidP="007517FC">
      <w:pPr>
        <w:pStyle w:val="ListParagraph"/>
        <w:numPr>
          <w:ilvl w:val="0"/>
          <w:numId w:val="204"/>
        </w:numPr>
        <w:spacing w:before="8" w:line="247" w:lineRule="auto"/>
        <w:ind w:left="0" w:right="-4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членот</w:t>
      </w:r>
      <w:proofErr w:type="spellEnd"/>
      <w:r w:rsidRPr="00704B48">
        <w:rPr>
          <w:sz w:val="24"/>
          <w:szCs w:val="24"/>
          <w:lang w:val="ru-RU"/>
        </w:rPr>
        <w:t xml:space="preserve"> 31</w:t>
      </w:r>
      <w:r w:rsidR="00EF3049" w:rsidRPr="00704B48">
        <w:rPr>
          <w:sz w:val="24"/>
          <w:szCs w:val="24"/>
          <w:lang w:val="ru-RU"/>
        </w:rPr>
        <w:t>8</w:t>
      </w:r>
      <w:r w:rsidRPr="00704B48">
        <w:rPr>
          <w:sz w:val="24"/>
          <w:szCs w:val="24"/>
          <w:lang w:val="ru-RU"/>
        </w:rPr>
        <w:t xml:space="preserve"> </w:t>
      </w:r>
      <w:r w:rsidR="00EF3049" w:rsidRPr="00704B48">
        <w:rPr>
          <w:sz w:val="24"/>
          <w:szCs w:val="24"/>
          <w:lang w:val="ru-RU"/>
        </w:rPr>
        <w:t>на</w:t>
      </w:r>
      <w:r w:rsidRPr="00704B48">
        <w:rPr>
          <w:sz w:val="24"/>
          <w:szCs w:val="24"/>
          <w:lang w:val="ru-RU"/>
        </w:rPr>
        <w:t xml:space="preserve"> </w:t>
      </w:r>
      <w:proofErr w:type="spellStart"/>
      <w:r w:rsidRPr="00704B48">
        <w:rPr>
          <w:sz w:val="24"/>
          <w:szCs w:val="24"/>
          <w:lang w:val="ru-RU"/>
        </w:rPr>
        <w:t>овој</w:t>
      </w:r>
      <w:proofErr w:type="spellEnd"/>
      <w:r w:rsidRPr="00704B48">
        <w:rPr>
          <w:sz w:val="24"/>
          <w:szCs w:val="24"/>
          <w:lang w:val="ru-RU"/>
        </w:rPr>
        <w:t xml:space="preserve"> </w:t>
      </w:r>
      <w:proofErr w:type="spellStart"/>
      <w:r w:rsidR="00EF3049" w:rsidRPr="00704B48">
        <w:rPr>
          <w:sz w:val="24"/>
          <w:szCs w:val="24"/>
          <w:lang w:val="ru-RU"/>
        </w:rPr>
        <w:t>з</w:t>
      </w:r>
      <w:r w:rsidRPr="00704B48">
        <w:rPr>
          <w:sz w:val="24"/>
          <w:szCs w:val="24"/>
          <w:lang w:val="ru-RU"/>
        </w:rPr>
        <w:t>аконик</w:t>
      </w:r>
      <w:proofErr w:type="spellEnd"/>
      <w:r w:rsidRPr="00704B48">
        <w:rPr>
          <w:sz w:val="24"/>
          <w:szCs w:val="24"/>
          <w:lang w:val="ru-RU"/>
        </w:rPr>
        <w:t xml:space="preserve"> е </w:t>
      </w:r>
      <w:proofErr w:type="spellStart"/>
      <w:r w:rsidRPr="00704B48">
        <w:rPr>
          <w:sz w:val="24"/>
          <w:szCs w:val="24"/>
          <w:lang w:val="ru-RU"/>
        </w:rPr>
        <w:t>сторен</w:t>
      </w:r>
      <w:r w:rsidR="00EF3049" w:rsidRPr="00704B48">
        <w:rPr>
          <w:sz w:val="24"/>
          <w:szCs w:val="24"/>
          <w:lang w:val="ru-RU"/>
        </w:rPr>
        <w:t>о</w:t>
      </w:r>
      <w:proofErr w:type="spellEnd"/>
      <w:r w:rsidR="00EF3049" w:rsidRPr="00704B48">
        <w:rPr>
          <w:sz w:val="24"/>
          <w:szCs w:val="24"/>
          <w:lang w:val="ru-RU"/>
        </w:rPr>
        <w:t>:</w:t>
      </w:r>
    </w:p>
    <w:p w14:paraId="0C74D113" w14:textId="04DFEF4E" w:rsidR="00437DEC" w:rsidRPr="00704B48" w:rsidRDefault="00E27BB0" w:rsidP="00EE6DFC">
      <w:pPr>
        <w:pStyle w:val="ListParagraph"/>
        <w:numPr>
          <w:ilvl w:val="0"/>
          <w:numId w:val="203"/>
        </w:numPr>
        <w:ind w:left="720" w:right="-40" w:firstLine="270"/>
        <w:rPr>
          <w:sz w:val="24"/>
          <w:szCs w:val="24"/>
          <w:lang w:val="ru-RU"/>
        </w:rPr>
      </w:pPr>
      <w:r w:rsidRPr="00704B48">
        <w:rPr>
          <w:sz w:val="24"/>
          <w:szCs w:val="24"/>
          <w:lang w:val="mk-MK"/>
        </w:rPr>
        <w:t xml:space="preserve">со </w:t>
      </w:r>
      <w:proofErr w:type="spellStart"/>
      <w:r w:rsidR="009F5657" w:rsidRPr="00704B48">
        <w:rPr>
          <w:sz w:val="24"/>
          <w:szCs w:val="24"/>
          <w:lang w:val="ru-RU"/>
        </w:rPr>
        <w:t>кршење</w:t>
      </w:r>
      <w:proofErr w:type="spellEnd"/>
      <w:r w:rsidR="009F5657" w:rsidRPr="00704B48">
        <w:rPr>
          <w:sz w:val="24"/>
          <w:szCs w:val="24"/>
          <w:lang w:val="ru-RU"/>
        </w:rPr>
        <w:t xml:space="preserve"> или </w:t>
      </w:r>
      <w:proofErr w:type="spellStart"/>
      <w:r w:rsidR="009F5657" w:rsidRPr="00704B48">
        <w:rPr>
          <w:sz w:val="24"/>
          <w:szCs w:val="24"/>
          <w:lang w:val="ru-RU"/>
        </w:rPr>
        <w:t>провалување</w:t>
      </w:r>
      <w:proofErr w:type="spellEnd"/>
      <w:r w:rsidR="009F5657" w:rsidRPr="00704B48">
        <w:rPr>
          <w:sz w:val="24"/>
          <w:szCs w:val="24"/>
          <w:lang w:val="ru-RU"/>
        </w:rPr>
        <w:t xml:space="preserve"> во </w:t>
      </w:r>
      <w:proofErr w:type="spellStart"/>
      <w:r w:rsidR="009F5657" w:rsidRPr="00704B48">
        <w:rPr>
          <w:sz w:val="24"/>
          <w:szCs w:val="24"/>
          <w:lang w:val="ru-RU"/>
        </w:rPr>
        <w:t>затворени</w:t>
      </w:r>
      <w:proofErr w:type="spellEnd"/>
      <w:r w:rsidR="009F5657" w:rsidRPr="00704B48">
        <w:rPr>
          <w:sz w:val="24"/>
          <w:szCs w:val="24"/>
          <w:lang w:val="ru-RU"/>
        </w:rPr>
        <w:t xml:space="preserve"> </w:t>
      </w:r>
      <w:proofErr w:type="spellStart"/>
      <w:r w:rsidR="009F5657" w:rsidRPr="00704B48">
        <w:rPr>
          <w:sz w:val="24"/>
          <w:szCs w:val="24"/>
          <w:lang w:val="ru-RU"/>
        </w:rPr>
        <w:t>простории</w:t>
      </w:r>
      <w:proofErr w:type="spellEnd"/>
      <w:r w:rsidR="009F5657" w:rsidRPr="00704B48">
        <w:rPr>
          <w:sz w:val="24"/>
          <w:szCs w:val="24"/>
          <w:lang w:val="ru-RU"/>
        </w:rPr>
        <w:t xml:space="preserve">, со </w:t>
      </w:r>
      <w:proofErr w:type="spellStart"/>
      <w:r w:rsidR="009F5657" w:rsidRPr="00704B48">
        <w:rPr>
          <w:sz w:val="24"/>
          <w:szCs w:val="24"/>
          <w:lang w:val="ru-RU"/>
        </w:rPr>
        <w:t>совладување</w:t>
      </w:r>
      <w:proofErr w:type="spellEnd"/>
      <w:r w:rsidR="009F5657" w:rsidRPr="00704B48">
        <w:rPr>
          <w:sz w:val="24"/>
          <w:szCs w:val="24"/>
          <w:lang w:val="ru-RU"/>
        </w:rPr>
        <w:t xml:space="preserve"> </w:t>
      </w:r>
      <w:proofErr w:type="spellStart"/>
      <w:r w:rsidR="009F5657" w:rsidRPr="00704B48">
        <w:rPr>
          <w:sz w:val="24"/>
          <w:szCs w:val="24"/>
          <w:lang w:val="ru-RU"/>
        </w:rPr>
        <w:t>препреки</w:t>
      </w:r>
      <w:proofErr w:type="spellEnd"/>
      <w:r w:rsidR="009F5657" w:rsidRPr="00704B48">
        <w:rPr>
          <w:sz w:val="24"/>
          <w:szCs w:val="24"/>
          <w:lang w:val="ru-RU"/>
        </w:rPr>
        <w:t xml:space="preserve"> или на друг начин </w:t>
      </w:r>
      <w:proofErr w:type="spellStart"/>
      <w:r w:rsidR="009F5657" w:rsidRPr="00704B48">
        <w:rPr>
          <w:sz w:val="24"/>
          <w:szCs w:val="24"/>
          <w:lang w:val="ru-RU"/>
        </w:rPr>
        <w:t>совладување</w:t>
      </w:r>
      <w:proofErr w:type="spellEnd"/>
      <w:r w:rsidR="009F5657" w:rsidRPr="00704B48">
        <w:rPr>
          <w:sz w:val="24"/>
          <w:szCs w:val="24"/>
          <w:lang w:val="ru-RU"/>
        </w:rPr>
        <w:t xml:space="preserve"> </w:t>
      </w:r>
      <w:proofErr w:type="spellStart"/>
      <w:r w:rsidR="009F5657" w:rsidRPr="00704B48">
        <w:rPr>
          <w:sz w:val="24"/>
          <w:szCs w:val="24"/>
          <w:lang w:val="ru-RU"/>
        </w:rPr>
        <w:t>поголеми</w:t>
      </w:r>
      <w:proofErr w:type="spellEnd"/>
      <w:r w:rsidR="00C7592D" w:rsidRPr="00704B48">
        <w:rPr>
          <w:sz w:val="24"/>
          <w:szCs w:val="24"/>
          <w:lang w:val="ru-RU"/>
        </w:rPr>
        <w:t xml:space="preserve"> </w:t>
      </w:r>
      <w:proofErr w:type="spellStart"/>
      <w:r w:rsidR="009F5657" w:rsidRPr="00704B48">
        <w:rPr>
          <w:sz w:val="24"/>
          <w:szCs w:val="24"/>
          <w:lang w:val="ru-RU"/>
        </w:rPr>
        <w:t>пречки</w:t>
      </w:r>
      <w:proofErr w:type="spellEnd"/>
      <w:r w:rsidR="009F5657" w:rsidRPr="00704B48">
        <w:rPr>
          <w:sz w:val="24"/>
          <w:szCs w:val="24"/>
          <w:lang w:val="ru-RU"/>
        </w:rPr>
        <w:t>;</w:t>
      </w:r>
    </w:p>
    <w:p w14:paraId="78858032" w14:textId="77777777" w:rsidR="00437DEC" w:rsidRPr="00704B48" w:rsidRDefault="009F5657" w:rsidP="00EE6DFC">
      <w:pPr>
        <w:pStyle w:val="ListParagraph"/>
        <w:numPr>
          <w:ilvl w:val="0"/>
          <w:numId w:val="203"/>
        </w:numPr>
        <w:tabs>
          <w:tab w:val="left" w:pos="698"/>
        </w:tabs>
        <w:ind w:left="720" w:right="-40" w:firstLine="270"/>
        <w:rPr>
          <w:sz w:val="24"/>
          <w:szCs w:val="24"/>
          <w:lang w:val="ru-RU"/>
        </w:rPr>
      </w:pPr>
      <w:r w:rsidRPr="00704B48">
        <w:rPr>
          <w:sz w:val="24"/>
          <w:szCs w:val="24"/>
          <w:lang w:val="ru-RU"/>
        </w:rPr>
        <w:t xml:space="preserve">од страна на </w:t>
      </w:r>
      <w:proofErr w:type="spellStart"/>
      <w:r w:rsidRPr="00704B48">
        <w:rPr>
          <w:sz w:val="24"/>
          <w:szCs w:val="24"/>
          <w:lang w:val="ru-RU"/>
        </w:rPr>
        <w:t>повеќе</w:t>
      </w:r>
      <w:proofErr w:type="spellEnd"/>
      <w:r w:rsidRPr="00704B48">
        <w:rPr>
          <w:sz w:val="24"/>
          <w:szCs w:val="24"/>
          <w:lang w:val="ru-RU"/>
        </w:rPr>
        <w:t xml:space="preserve"> лица </w:t>
      </w:r>
      <w:proofErr w:type="spellStart"/>
      <w:r w:rsidRPr="00704B48">
        <w:rPr>
          <w:sz w:val="24"/>
          <w:szCs w:val="24"/>
          <w:lang w:val="ru-RU"/>
        </w:rPr>
        <w:t>здружени</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вршење</w:t>
      </w:r>
      <w:proofErr w:type="spellEnd"/>
      <w:r w:rsidR="00C7592D" w:rsidRPr="00704B48">
        <w:rPr>
          <w:sz w:val="24"/>
          <w:szCs w:val="24"/>
          <w:lang w:val="ru-RU"/>
        </w:rPr>
        <w:t xml:space="preserve"> </w:t>
      </w:r>
      <w:proofErr w:type="spellStart"/>
      <w:r w:rsidRPr="00704B48">
        <w:rPr>
          <w:sz w:val="24"/>
          <w:szCs w:val="24"/>
          <w:lang w:val="ru-RU"/>
        </w:rPr>
        <w:t>кражба</w:t>
      </w:r>
      <w:proofErr w:type="spellEnd"/>
      <w:r w:rsidRPr="00704B48">
        <w:rPr>
          <w:sz w:val="24"/>
          <w:szCs w:val="24"/>
          <w:lang w:val="ru-RU"/>
        </w:rPr>
        <w:t>;</w:t>
      </w:r>
    </w:p>
    <w:p w14:paraId="3493E424" w14:textId="77777777" w:rsidR="00437DEC" w:rsidRPr="00704B48" w:rsidRDefault="009F5657" w:rsidP="00EE6DFC">
      <w:pPr>
        <w:pStyle w:val="ListParagraph"/>
        <w:numPr>
          <w:ilvl w:val="0"/>
          <w:numId w:val="203"/>
        </w:numPr>
        <w:tabs>
          <w:tab w:val="left" w:pos="698"/>
        </w:tabs>
        <w:ind w:left="720" w:right="-40" w:firstLine="270"/>
        <w:rPr>
          <w:sz w:val="24"/>
          <w:szCs w:val="24"/>
        </w:rPr>
      </w:pPr>
      <w:proofErr w:type="spellStart"/>
      <w:r w:rsidRPr="00704B48">
        <w:rPr>
          <w:sz w:val="24"/>
          <w:szCs w:val="24"/>
        </w:rPr>
        <w:t>на</w:t>
      </w:r>
      <w:proofErr w:type="spellEnd"/>
      <w:r w:rsidRPr="00704B48">
        <w:rPr>
          <w:sz w:val="24"/>
          <w:szCs w:val="24"/>
        </w:rPr>
        <w:t xml:space="preserve"> </w:t>
      </w:r>
      <w:proofErr w:type="spellStart"/>
      <w:r w:rsidRPr="00704B48">
        <w:rPr>
          <w:sz w:val="24"/>
          <w:szCs w:val="24"/>
        </w:rPr>
        <w:t>дрзок</w:t>
      </w:r>
      <w:proofErr w:type="spellEnd"/>
      <w:r w:rsidR="00C7592D" w:rsidRPr="00704B48">
        <w:rPr>
          <w:sz w:val="24"/>
          <w:szCs w:val="24"/>
          <w:lang w:val="mk-MK"/>
        </w:rPr>
        <w:t xml:space="preserve"> </w:t>
      </w:r>
      <w:proofErr w:type="spellStart"/>
      <w:r w:rsidRPr="00704B48">
        <w:rPr>
          <w:sz w:val="24"/>
          <w:szCs w:val="24"/>
        </w:rPr>
        <w:t>начин</w:t>
      </w:r>
      <w:proofErr w:type="spellEnd"/>
      <w:r w:rsidRPr="00704B48">
        <w:rPr>
          <w:sz w:val="24"/>
          <w:szCs w:val="24"/>
        </w:rPr>
        <w:t>;</w:t>
      </w:r>
    </w:p>
    <w:p w14:paraId="28A41B29" w14:textId="77777777" w:rsidR="00437DEC" w:rsidRPr="00704B48" w:rsidRDefault="009F5657" w:rsidP="00EE6DFC">
      <w:pPr>
        <w:pStyle w:val="ListParagraph"/>
        <w:numPr>
          <w:ilvl w:val="0"/>
          <w:numId w:val="203"/>
        </w:numPr>
        <w:tabs>
          <w:tab w:val="left" w:pos="747"/>
        </w:tabs>
        <w:ind w:left="720" w:right="-40" w:firstLine="270"/>
        <w:rPr>
          <w:sz w:val="24"/>
          <w:szCs w:val="24"/>
          <w:lang w:val="ru-RU"/>
        </w:rPr>
      </w:pPr>
      <w:r w:rsidRPr="00704B48">
        <w:rPr>
          <w:sz w:val="24"/>
          <w:szCs w:val="24"/>
          <w:lang w:val="ru-RU"/>
        </w:rPr>
        <w:t xml:space="preserve">од страна на лице кое </w:t>
      </w:r>
      <w:proofErr w:type="spellStart"/>
      <w:r w:rsidRPr="00704B48">
        <w:rPr>
          <w:sz w:val="24"/>
          <w:szCs w:val="24"/>
          <w:lang w:val="ru-RU"/>
        </w:rPr>
        <w:t>кај</w:t>
      </w:r>
      <w:proofErr w:type="spellEnd"/>
      <w:r w:rsidRPr="00704B48">
        <w:rPr>
          <w:sz w:val="24"/>
          <w:szCs w:val="24"/>
          <w:lang w:val="ru-RU"/>
        </w:rPr>
        <w:t xml:space="preserve"> себе </w:t>
      </w:r>
      <w:proofErr w:type="spellStart"/>
      <w:r w:rsidRPr="00704B48">
        <w:rPr>
          <w:sz w:val="24"/>
          <w:szCs w:val="24"/>
          <w:lang w:val="ru-RU"/>
        </w:rPr>
        <w:t>имало</w:t>
      </w:r>
      <w:proofErr w:type="spellEnd"/>
      <w:r w:rsidRPr="00704B48">
        <w:rPr>
          <w:sz w:val="24"/>
          <w:szCs w:val="24"/>
          <w:lang w:val="ru-RU"/>
        </w:rPr>
        <w:t xml:space="preserve"> </w:t>
      </w:r>
      <w:proofErr w:type="spellStart"/>
      <w:r w:rsidRPr="00704B48">
        <w:rPr>
          <w:sz w:val="24"/>
          <w:szCs w:val="24"/>
          <w:lang w:val="ru-RU"/>
        </w:rPr>
        <w:t>некакво</w:t>
      </w:r>
      <w:proofErr w:type="spellEnd"/>
      <w:r w:rsidRPr="00704B48">
        <w:rPr>
          <w:sz w:val="24"/>
          <w:szCs w:val="24"/>
          <w:lang w:val="ru-RU"/>
        </w:rPr>
        <w:t xml:space="preserve"> </w:t>
      </w:r>
      <w:proofErr w:type="spellStart"/>
      <w:r w:rsidRPr="00704B48">
        <w:rPr>
          <w:sz w:val="24"/>
          <w:szCs w:val="24"/>
          <w:lang w:val="ru-RU"/>
        </w:rPr>
        <w:t>оружје</w:t>
      </w:r>
      <w:proofErr w:type="spellEnd"/>
      <w:r w:rsidRPr="00704B48">
        <w:rPr>
          <w:sz w:val="24"/>
          <w:szCs w:val="24"/>
          <w:lang w:val="ru-RU"/>
        </w:rPr>
        <w:t xml:space="preserve"> или опасно орудие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напад</w:t>
      </w:r>
      <w:proofErr w:type="spellEnd"/>
      <w:r w:rsidRPr="00704B48">
        <w:rPr>
          <w:sz w:val="24"/>
          <w:szCs w:val="24"/>
          <w:lang w:val="ru-RU"/>
        </w:rPr>
        <w:t xml:space="preserve"> или</w:t>
      </w:r>
      <w:r w:rsidR="00C7592D" w:rsidRPr="00704B48">
        <w:rPr>
          <w:sz w:val="24"/>
          <w:szCs w:val="24"/>
          <w:lang w:val="ru-RU"/>
        </w:rPr>
        <w:t xml:space="preserve"> </w:t>
      </w:r>
      <w:proofErr w:type="spellStart"/>
      <w:r w:rsidRPr="00704B48">
        <w:rPr>
          <w:sz w:val="24"/>
          <w:szCs w:val="24"/>
          <w:lang w:val="ru-RU"/>
        </w:rPr>
        <w:t>одбрана</w:t>
      </w:r>
      <w:proofErr w:type="spellEnd"/>
      <w:r w:rsidRPr="00704B48">
        <w:rPr>
          <w:sz w:val="24"/>
          <w:szCs w:val="24"/>
          <w:lang w:val="ru-RU"/>
        </w:rPr>
        <w:t>;</w:t>
      </w:r>
    </w:p>
    <w:p w14:paraId="3AB2C4D1" w14:textId="77777777" w:rsidR="00437DEC" w:rsidRPr="00704B48" w:rsidRDefault="009F5657" w:rsidP="00EE6DFC">
      <w:pPr>
        <w:pStyle w:val="ListParagraph"/>
        <w:numPr>
          <w:ilvl w:val="0"/>
          <w:numId w:val="203"/>
        </w:numPr>
        <w:tabs>
          <w:tab w:val="left" w:pos="698"/>
        </w:tabs>
        <w:ind w:left="720" w:right="-40" w:firstLine="270"/>
        <w:rPr>
          <w:sz w:val="24"/>
          <w:szCs w:val="24"/>
          <w:lang w:val="ru-RU"/>
        </w:rPr>
      </w:pPr>
      <w:r w:rsidRPr="00704B48">
        <w:rPr>
          <w:sz w:val="24"/>
          <w:szCs w:val="24"/>
          <w:lang w:val="ru-RU"/>
        </w:rPr>
        <w:t xml:space="preserve">за </w:t>
      </w:r>
      <w:proofErr w:type="spellStart"/>
      <w:r w:rsidRPr="00704B48">
        <w:rPr>
          <w:sz w:val="24"/>
          <w:szCs w:val="24"/>
          <w:lang w:val="ru-RU"/>
        </w:rPr>
        <w:t>време</w:t>
      </w:r>
      <w:proofErr w:type="spellEnd"/>
      <w:r w:rsidRPr="00704B48">
        <w:rPr>
          <w:sz w:val="24"/>
          <w:szCs w:val="24"/>
          <w:lang w:val="ru-RU"/>
        </w:rPr>
        <w:t xml:space="preserve"> на пожар, </w:t>
      </w:r>
      <w:proofErr w:type="spellStart"/>
      <w:r w:rsidRPr="00704B48">
        <w:rPr>
          <w:sz w:val="24"/>
          <w:szCs w:val="24"/>
          <w:lang w:val="ru-RU"/>
        </w:rPr>
        <w:t>поплава</w:t>
      </w:r>
      <w:proofErr w:type="spellEnd"/>
      <w:r w:rsidRPr="00704B48">
        <w:rPr>
          <w:sz w:val="24"/>
          <w:szCs w:val="24"/>
          <w:lang w:val="ru-RU"/>
        </w:rPr>
        <w:t xml:space="preserve"> или </w:t>
      </w:r>
      <w:proofErr w:type="spellStart"/>
      <w:r w:rsidRPr="00704B48">
        <w:rPr>
          <w:sz w:val="24"/>
          <w:szCs w:val="24"/>
          <w:lang w:val="ru-RU"/>
        </w:rPr>
        <w:t>слична</w:t>
      </w:r>
      <w:proofErr w:type="spellEnd"/>
      <w:r w:rsidR="00C7592D" w:rsidRPr="00704B48">
        <w:rPr>
          <w:sz w:val="24"/>
          <w:szCs w:val="24"/>
          <w:lang w:val="ru-RU"/>
        </w:rPr>
        <w:t xml:space="preserve"> </w:t>
      </w:r>
      <w:proofErr w:type="spellStart"/>
      <w:r w:rsidRPr="00704B48">
        <w:rPr>
          <w:sz w:val="24"/>
          <w:szCs w:val="24"/>
          <w:lang w:val="ru-RU"/>
        </w:rPr>
        <w:t>несреќа</w:t>
      </w:r>
      <w:proofErr w:type="spellEnd"/>
      <w:r w:rsidRPr="00704B48">
        <w:rPr>
          <w:sz w:val="24"/>
          <w:szCs w:val="24"/>
          <w:lang w:val="ru-RU"/>
        </w:rPr>
        <w:t>;</w:t>
      </w:r>
    </w:p>
    <w:p w14:paraId="7735665B" w14:textId="77777777" w:rsidR="00437DEC" w:rsidRPr="00704B48" w:rsidRDefault="009F5657" w:rsidP="00EE6DFC">
      <w:pPr>
        <w:pStyle w:val="ListParagraph"/>
        <w:numPr>
          <w:ilvl w:val="0"/>
          <w:numId w:val="203"/>
        </w:numPr>
        <w:tabs>
          <w:tab w:val="left" w:pos="698"/>
        </w:tabs>
        <w:ind w:left="720" w:right="-40" w:firstLine="270"/>
        <w:rPr>
          <w:sz w:val="24"/>
          <w:szCs w:val="24"/>
          <w:lang w:val="ru-RU"/>
        </w:rPr>
      </w:pPr>
      <w:r w:rsidRPr="00704B48">
        <w:rPr>
          <w:sz w:val="24"/>
          <w:szCs w:val="24"/>
          <w:lang w:val="ru-RU"/>
        </w:rPr>
        <w:lastRenderedPageBreak/>
        <w:t xml:space="preserve">со </w:t>
      </w:r>
      <w:proofErr w:type="spellStart"/>
      <w:r w:rsidRPr="00704B48">
        <w:rPr>
          <w:sz w:val="24"/>
          <w:szCs w:val="24"/>
          <w:lang w:val="ru-RU"/>
        </w:rPr>
        <w:t>искористување</w:t>
      </w:r>
      <w:proofErr w:type="spellEnd"/>
      <w:r w:rsidRPr="00704B48">
        <w:rPr>
          <w:sz w:val="24"/>
          <w:szCs w:val="24"/>
          <w:lang w:val="ru-RU"/>
        </w:rPr>
        <w:t xml:space="preserve"> на </w:t>
      </w:r>
      <w:proofErr w:type="spellStart"/>
      <w:r w:rsidRPr="00704B48">
        <w:rPr>
          <w:sz w:val="24"/>
          <w:szCs w:val="24"/>
          <w:lang w:val="ru-RU"/>
        </w:rPr>
        <w:t>немоќта</w:t>
      </w:r>
      <w:proofErr w:type="spellEnd"/>
      <w:r w:rsidRPr="00704B48">
        <w:rPr>
          <w:sz w:val="24"/>
          <w:szCs w:val="24"/>
          <w:lang w:val="ru-RU"/>
        </w:rPr>
        <w:t xml:space="preserve"> или </w:t>
      </w:r>
      <w:proofErr w:type="spellStart"/>
      <w:r w:rsidRPr="00704B48">
        <w:rPr>
          <w:sz w:val="24"/>
          <w:szCs w:val="24"/>
          <w:lang w:val="ru-RU"/>
        </w:rPr>
        <w:t>несреќата</w:t>
      </w:r>
      <w:proofErr w:type="spellEnd"/>
      <w:r w:rsidRPr="00704B48">
        <w:rPr>
          <w:sz w:val="24"/>
          <w:szCs w:val="24"/>
          <w:lang w:val="ru-RU"/>
        </w:rPr>
        <w:t xml:space="preserve"> на </w:t>
      </w:r>
      <w:proofErr w:type="spellStart"/>
      <w:r w:rsidRPr="00704B48">
        <w:rPr>
          <w:sz w:val="24"/>
          <w:szCs w:val="24"/>
          <w:lang w:val="ru-RU"/>
        </w:rPr>
        <w:t>други</w:t>
      </w:r>
      <w:proofErr w:type="spellEnd"/>
      <w:r w:rsidR="0070324A" w:rsidRPr="00704B48">
        <w:rPr>
          <w:sz w:val="24"/>
          <w:szCs w:val="24"/>
          <w:lang w:val="ru-RU"/>
        </w:rPr>
        <w:t>;</w:t>
      </w:r>
    </w:p>
    <w:p w14:paraId="56A4A87E" w14:textId="77777777" w:rsidR="002D4562" w:rsidRPr="007517FC" w:rsidRDefault="009F5657" w:rsidP="00EE6DFC">
      <w:pPr>
        <w:pStyle w:val="ListParagraph"/>
        <w:numPr>
          <w:ilvl w:val="0"/>
          <w:numId w:val="203"/>
        </w:numPr>
        <w:tabs>
          <w:tab w:val="left" w:pos="698"/>
        </w:tabs>
        <w:ind w:left="720" w:right="-40" w:firstLine="270"/>
        <w:rPr>
          <w:sz w:val="24"/>
          <w:szCs w:val="24"/>
          <w:lang w:val="ru-RU"/>
        </w:rPr>
      </w:pPr>
      <w:r w:rsidRPr="00704B48">
        <w:rPr>
          <w:sz w:val="24"/>
          <w:szCs w:val="24"/>
          <w:lang w:val="ru-RU"/>
        </w:rPr>
        <w:t>од</w:t>
      </w:r>
      <w:r w:rsidR="00E27BB0" w:rsidRPr="00704B48">
        <w:rPr>
          <w:sz w:val="24"/>
          <w:szCs w:val="24"/>
          <w:lang w:val="mk-MK"/>
        </w:rPr>
        <w:t xml:space="preserve"> </w:t>
      </w:r>
      <w:proofErr w:type="spellStart"/>
      <w:r w:rsidRPr="00704B48">
        <w:rPr>
          <w:sz w:val="24"/>
          <w:szCs w:val="24"/>
          <w:lang w:val="ru-RU"/>
        </w:rPr>
        <w:t>омраза</w:t>
      </w:r>
      <w:proofErr w:type="spellEnd"/>
      <w:r w:rsidRPr="00704B48">
        <w:rPr>
          <w:sz w:val="24"/>
          <w:szCs w:val="24"/>
          <w:lang w:val="ru-RU"/>
        </w:rPr>
        <w:t>,</w:t>
      </w:r>
      <w:r w:rsidR="00C7592D" w:rsidRPr="00704B48">
        <w:rPr>
          <w:sz w:val="24"/>
          <w:szCs w:val="24"/>
          <w:lang w:val="mk-MK"/>
        </w:rPr>
        <w:t xml:space="preserve"> </w:t>
      </w:r>
    </w:p>
    <w:p w14:paraId="05E0D84C" w14:textId="77777777" w:rsidR="00437DEC" w:rsidRPr="00704B48" w:rsidRDefault="009F5657" w:rsidP="007517FC">
      <w:pPr>
        <w:pStyle w:val="ListParagraph"/>
        <w:tabs>
          <w:tab w:val="left" w:pos="698"/>
        </w:tabs>
        <w:ind w:right="-40"/>
        <w:rPr>
          <w:sz w:val="24"/>
          <w:szCs w:val="24"/>
          <w:lang w:val="ru-RU"/>
        </w:rPr>
      </w:pP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1DD68C04" w14:textId="51835C43" w:rsidR="00437DEC" w:rsidRPr="00704B48" w:rsidRDefault="00943D97" w:rsidP="007517FC">
      <w:pPr>
        <w:pStyle w:val="ListParagraph"/>
        <w:numPr>
          <w:ilvl w:val="0"/>
          <w:numId w:val="204"/>
        </w:numPr>
        <w:tabs>
          <w:tab w:val="left" w:pos="865"/>
        </w:tabs>
        <w:spacing w:line="244" w:lineRule="auto"/>
        <w:ind w:left="0" w:right="-4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вредноста</w:t>
      </w:r>
      <w:proofErr w:type="spellEnd"/>
      <w:r w:rsidRPr="00704B48">
        <w:rPr>
          <w:sz w:val="24"/>
          <w:szCs w:val="24"/>
          <w:lang w:val="ru-RU"/>
        </w:rPr>
        <w:t xml:space="preserve"> на </w:t>
      </w:r>
      <w:proofErr w:type="spellStart"/>
      <w:r w:rsidRPr="00704B48">
        <w:rPr>
          <w:sz w:val="24"/>
          <w:szCs w:val="24"/>
          <w:lang w:val="ru-RU"/>
        </w:rPr>
        <w:t>одземените</w:t>
      </w:r>
      <w:proofErr w:type="spellEnd"/>
      <w:r w:rsidRPr="00704B48">
        <w:rPr>
          <w:sz w:val="24"/>
          <w:szCs w:val="24"/>
          <w:lang w:val="ru-RU"/>
        </w:rPr>
        <w:t xml:space="preserve"> </w:t>
      </w:r>
      <w:proofErr w:type="spellStart"/>
      <w:r w:rsidRPr="00704B48">
        <w:rPr>
          <w:sz w:val="24"/>
          <w:szCs w:val="24"/>
          <w:lang w:val="ru-RU"/>
        </w:rPr>
        <w:t>предмети</w:t>
      </w:r>
      <w:proofErr w:type="spellEnd"/>
      <w:r w:rsidRPr="00704B48">
        <w:rPr>
          <w:sz w:val="24"/>
          <w:szCs w:val="24"/>
          <w:lang w:val="ru-RU"/>
        </w:rPr>
        <w:t xml:space="preserve"> од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членот</w:t>
      </w:r>
      <w:proofErr w:type="spellEnd"/>
      <w:r w:rsidRPr="00704B48">
        <w:rPr>
          <w:sz w:val="24"/>
          <w:szCs w:val="24"/>
          <w:lang w:val="ru-RU"/>
        </w:rPr>
        <w:t xml:space="preserve"> 31</w:t>
      </w:r>
      <w:r w:rsidR="00EF3049" w:rsidRPr="00704B48">
        <w:rPr>
          <w:sz w:val="24"/>
          <w:szCs w:val="24"/>
          <w:lang w:val="ru-RU"/>
        </w:rPr>
        <w:t>8</w:t>
      </w:r>
      <w:r w:rsidRPr="00704B48">
        <w:rPr>
          <w:sz w:val="24"/>
          <w:szCs w:val="24"/>
          <w:lang w:val="ru-RU"/>
        </w:rPr>
        <w:t xml:space="preserve"> </w:t>
      </w:r>
      <w:r w:rsidR="00EF3049" w:rsidRPr="00704B48">
        <w:rPr>
          <w:sz w:val="24"/>
          <w:szCs w:val="24"/>
          <w:lang w:val="ru-RU"/>
        </w:rPr>
        <w:t>на</w:t>
      </w:r>
      <w:r w:rsidRPr="00704B48">
        <w:rPr>
          <w:sz w:val="24"/>
          <w:szCs w:val="24"/>
          <w:lang w:val="ru-RU"/>
        </w:rPr>
        <w:t xml:space="preserve"> </w:t>
      </w:r>
      <w:proofErr w:type="spellStart"/>
      <w:r w:rsidRPr="00704B48">
        <w:rPr>
          <w:sz w:val="24"/>
          <w:szCs w:val="24"/>
          <w:lang w:val="ru-RU"/>
        </w:rPr>
        <w:t>овој</w:t>
      </w:r>
      <w:proofErr w:type="spellEnd"/>
      <w:r w:rsidRPr="00704B48">
        <w:rPr>
          <w:sz w:val="24"/>
          <w:szCs w:val="24"/>
          <w:lang w:val="ru-RU"/>
        </w:rPr>
        <w:t xml:space="preserve"> </w:t>
      </w:r>
      <w:proofErr w:type="spellStart"/>
      <w:r w:rsidR="00EF3049" w:rsidRPr="00704B48">
        <w:rPr>
          <w:sz w:val="24"/>
          <w:szCs w:val="24"/>
          <w:lang w:val="ru-RU"/>
        </w:rPr>
        <w:t>з</w:t>
      </w:r>
      <w:r w:rsidRPr="00704B48">
        <w:rPr>
          <w:sz w:val="24"/>
          <w:szCs w:val="24"/>
          <w:lang w:val="ru-RU"/>
        </w:rPr>
        <w:t>аконик</w:t>
      </w:r>
      <w:proofErr w:type="spellEnd"/>
      <w:r w:rsidRPr="00704B48">
        <w:rPr>
          <w:sz w:val="24"/>
          <w:szCs w:val="24"/>
          <w:lang w:val="ru-RU"/>
        </w:rPr>
        <w:t xml:space="preserve"> се</w:t>
      </w:r>
      <w:r w:rsidR="009F5657" w:rsidRPr="00704B48">
        <w:rPr>
          <w:sz w:val="24"/>
          <w:szCs w:val="24"/>
          <w:lang w:val="ru-RU"/>
        </w:rPr>
        <w:t xml:space="preserve"> од </w:t>
      </w:r>
      <w:proofErr w:type="spellStart"/>
      <w:r w:rsidR="009F5657" w:rsidRPr="00704B48">
        <w:rPr>
          <w:sz w:val="24"/>
          <w:szCs w:val="24"/>
          <w:lang w:val="ru-RU"/>
        </w:rPr>
        <w:t>значителна</w:t>
      </w:r>
      <w:proofErr w:type="spellEnd"/>
      <w:r w:rsidR="009F5657" w:rsidRPr="00704B48">
        <w:rPr>
          <w:sz w:val="24"/>
          <w:szCs w:val="24"/>
          <w:lang w:val="ru-RU"/>
        </w:rPr>
        <w:t xml:space="preserve"> </w:t>
      </w:r>
      <w:proofErr w:type="spellStart"/>
      <w:r w:rsidR="009F5657" w:rsidRPr="00704B48">
        <w:rPr>
          <w:sz w:val="24"/>
          <w:szCs w:val="24"/>
          <w:lang w:val="ru-RU"/>
        </w:rPr>
        <w:t>вредност</w:t>
      </w:r>
      <w:proofErr w:type="spellEnd"/>
      <w:r w:rsidR="009F5657" w:rsidRPr="00704B48">
        <w:rPr>
          <w:sz w:val="24"/>
          <w:szCs w:val="24"/>
          <w:lang w:val="ru-RU"/>
        </w:rPr>
        <w:t xml:space="preserve">, </w:t>
      </w:r>
      <w:proofErr w:type="spellStart"/>
      <w:r w:rsidR="009F5657" w:rsidRPr="00704B48">
        <w:rPr>
          <w:sz w:val="24"/>
          <w:szCs w:val="24"/>
          <w:lang w:val="ru-RU"/>
        </w:rPr>
        <w:t>сторителот</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од </w:t>
      </w:r>
      <w:proofErr w:type="spellStart"/>
      <w:r w:rsidR="009F5657" w:rsidRPr="00704B48">
        <w:rPr>
          <w:sz w:val="24"/>
          <w:szCs w:val="24"/>
          <w:lang w:val="ru-RU"/>
        </w:rPr>
        <w:t>една</w:t>
      </w:r>
      <w:proofErr w:type="spellEnd"/>
      <w:r w:rsidR="009F5657" w:rsidRPr="00704B48">
        <w:rPr>
          <w:sz w:val="24"/>
          <w:szCs w:val="24"/>
          <w:lang w:val="ru-RU"/>
        </w:rPr>
        <w:t xml:space="preserve"> до </w:t>
      </w:r>
      <w:proofErr w:type="spellStart"/>
      <w:r w:rsidR="009F5657" w:rsidRPr="00704B48">
        <w:rPr>
          <w:sz w:val="24"/>
          <w:szCs w:val="24"/>
          <w:lang w:val="ru-RU"/>
        </w:rPr>
        <w:t>десет</w:t>
      </w:r>
      <w:proofErr w:type="spellEnd"/>
      <w:r w:rsidR="00C7592D" w:rsidRPr="00704B48">
        <w:rPr>
          <w:sz w:val="24"/>
          <w:szCs w:val="24"/>
          <w:lang w:val="ru-RU"/>
        </w:rPr>
        <w:t xml:space="preserve"> </w:t>
      </w:r>
      <w:proofErr w:type="spellStart"/>
      <w:r w:rsidR="009F5657" w:rsidRPr="00704B48">
        <w:rPr>
          <w:sz w:val="24"/>
          <w:szCs w:val="24"/>
          <w:lang w:val="ru-RU"/>
        </w:rPr>
        <w:t>години</w:t>
      </w:r>
      <w:proofErr w:type="spellEnd"/>
      <w:r w:rsidR="009F5657" w:rsidRPr="00704B48">
        <w:rPr>
          <w:sz w:val="24"/>
          <w:szCs w:val="24"/>
          <w:lang w:val="ru-RU"/>
        </w:rPr>
        <w:t>.</w:t>
      </w:r>
    </w:p>
    <w:p w14:paraId="4AC635F7" w14:textId="07A37F03" w:rsidR="00437DEC" w:rsidRPr="00704B48" w:rsidRDefault="00943D97" w:rsidP="007517FC">
      <w:pPr>
        <w:pStyle w:val="ListParagraph"/>
        <w:numPr>
          <w:ilvl w:val="0"/>
          <w:numId w:val="204"/>
        </w:numPr>
        <w:spacing w:line="244" w:lineRule="auto"/>
        <w:ind w:left="0" w:right="-4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вредноста</w:t>
      </w:r>
      <w:proofErr w:type="spellEnd"/>
      <w:r w:rsidRPr="00704B48">
        <w:rPr>
          <w:sz w:val="24"/>
          <w:szCs w:val="24"/>
          <w:lang w:val="ru-RU"/>
        </w:rPr>
        <w:t xml:space="preserve"> на </w:t>
      </w:r>
      <w:proofErr w:type="spellStart"/>
      <w:r w:rsidRPr="00704B48">
        <w:rPr>
          <w:sz w:val="24"/>
          <w:szCs w:val="24"/>
          <w:lang w:val="ru-RU"/>
        </w:rPr>
        <w:t>одземените</w:t>
      </w:r>
      <w:proofErr w:type="spellEnd"/>
      <w:r w:rsidRPr="00704B48">
        <w:rPr>
          <w:sz w:val="24"/>
          <w:szCs w:val="24"/>
          <w:lang w:val="ru-RU"/>
        </w:rPr>
        <w:t xml:space="preserve"> </w:t>
      </w:r>
      <w:proofErr w:type="spellStart"/>
      <w:r w:rsidRPr="00704B48">
        <w:rPr>
          <w:sz w:val="24"/>
          <w:szCs w:val="24"/>
          <w:lang w:val="ru-RU"/>
        </w:rPr>
        <w:t>предмети</w:t>
      </w:r>
      <w:proofErr w:type="spellEnd"/>
      <w:r w:rsidRPr="00704B48">
        <w:rPr>
          <w:sz w:val="24"/>
          <w:szCs w:val="24"/>
          <w:lang w:val="ru-RU"/>
        </w:rPr>
        <w:t xml:space="preserve"> од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членот</w:t>
      </w:r>
      <w:proofErr w:type="spellEnd"/>
      <w:r w:rsidRPr="00704B48">
        <w:rPr>
          <w:sz w:val="24"/>
          <w:szCs w:val="24"/>
          <w:lang w:val="ru-RU"/>
        </w:rPr>
        <w:t xml:space="preserve"> 31</w:t>
      </w:r>
      <w:r w:rsidR="00EF3049" w:rsidRPr="00704B48">
        <w:rPr>
          <w:sz w:val="24"/>
          <w:szCs w:val="24"/>
          <w:lang w:val="ru-RU"/>
        </w:rPr>
        <w:t>8</w:t>
      </w:r>
      <w:r w:rsidRPr="00704B48">
        <w:rPr>
          <w:sz w:val="24"/>
          <w:szCs w:val="24"/>
          <w:lang w:val="ru-RU"/>
        </w:rPr>
        <w:t xml:space="preserve"> </w:t>
      </w:r>
      <w:r w:rsidR="00EF3049" w:rsidRPr="00704B48">
        <w:rPr>
          <w:sz w:val="24"/>
          <w:szCs w:val="24"/>
          <w:lang w:val="ru-RU"/>
        </w:rPr>
        <w:t>на</w:t>
      </w:r>
      <w:r w:rsidRPr="00704B48">
        <w:rPr>
          <w:sz w:val="24"/>
          <w:szCs w:val="24"/>
          <w:lang w:val="ru-RU"/>
        </w:rPr>
        <w:t xml:space="preserve"> </w:t>
      </w:r>
      <w:proofErr w:type="spellStart"/>
      <w:r w:rsidRPr="00704B48">
        <w:rPr>
          <w:sz w:val="24"/>
          <w:szCs w:val="24"/>
          <w:lang w:val="ru-RU"/>
        </w:rPr>
        <w:t>овој</w:t>
      </w:r>
      <w:proofErr w:type="spellEnd"/>
      <w:r w:rsidRPr="00704B48">
        <w:rPr>
          <w:sz w:val="24"/>
          <w:szCs w:val="24"/>
          <w:lang w:val="ru-RU"/>
        </w:rPr>
        <w:t xml:space="preserve"> </w:t>
      </w:r>
      <w:proofErr w:type="spellStart"/>
      <w:r w:rsidR="00EF3049" w:rsidRPr="00704B48">
        <w:rPr>
          <w:sz w:val="24"/>
          <w:szCs w:val="24"/>
          <w:lang w:val="ru-RU"/>
        </w:rPr>
        <w:t>з</w:t>
      </w:r>
      <w:r w:rsidRPr="00704B48">
        <w:rPr>
          <w:sz w:val="24"/>
          <w:szCs w:val="24"/>
          <w:lang w:val="ru-RU"/>
        </w:rPr>
        <w:t>аконик</w:t>
      </w:r>
      <w:proofErr w:type="spellEnd"/>
      <w:r w:rsidRPr="00704B48">
        <w:rPr>
          <w:sz w:val="24"/>
          <w:szCs w:val="24"/>
          <w:lang w:val="ru-RU"/>
        </w:rPr>
        <w:t xml:space="preserve"> се </w:t>
      </w:r>
      <w:r w:rsidR="009F5657" w:rsidRPr="00704B48">
        <w:rPr>
          <w:sz w:val="24"/>
          <w:szCs w:val="24"/>
          <w:lang w:val="ru-RU"/>
        </w:rPr>
        <w:t xml:space="preserve">од </w:t>
      </w:r>
      <w:proofErr w:type="spellStart"/>
      <w:r w:rsidR="009F5657" w:rsidRPr="00704B48">
        <w:rPr>
          <w:sz w:val="24"/>
          <w:szCs w:val="24"/>
          <w:lang w:val="ru-RU"/>
        </w:rPr>
        <w:t>големи</w:t>
      </w:r>
      <w:proofErr w:type="spellEnd"/>
      <w:r w:rsidR="0070324A" w:rsidRPr="00704B48">
        <w:rPr>
          <w:sz w:val="24"/>
          <w:szCs w:val="24"/>
          <w:lang w:val="ru-RU"/>
        </w:rPr>
        <w:t xml:space="preserve"> </w:t>
      </w:r>
      <w:proofErr w:type="spellStart"/>
      <w:r w:rsidR="009F5657" w:rsidRPr="00704B48">
        <w:rPr>
          <w:sz w:val="24"/>
          <w:szCs w:val="24"/>
          <w:lang w:val="ru-RU"/>
        </w:rPr>
        <w:t>размери</w:t>
      </w:r>
      <w:proofErr w:type="spellEnd"/>
      <w:r w:rsidR="009F5657" w:rsidRPr="00704B48">
        <w:rPr>
          <w:sz w:val="24"/>
          <w:szCs w:val="24"/>
          <w:lang w:val="ru-RU"/>
        </w:rPr>
        <w:t xml:space="preserve">, </w:t>
      </w:r>
      <w:proofErr w:type="spellStart"/>
      <w:r w:rsidR="009F5657" w:rsidRPr="00704B48">
        <w:rPr>
          <w:sz w:val="24"/>
          <w:szCs w:val="24"/>
          <w:lang w:val="ru-RU"/>
        </w:rPr>
        <w:t>сторителот</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од три до </w:t>
      </w:r>
      <w:proofErr w:type="spellStart"/>
      <w:r w:rsidR="009F5657" w:rsidRPr="00704B48">
        <w:rPr>
          <w:sz w:val="24"/>
          <w:szCs w:val="24"/>
          <w:lang w:val="ru-RU"/>
        </w:rPr>
        <w:t>десет</w:t>
      </w:r>
      <w:proofErr w:type="spellEnd"/>
      <w:r w:rsidR="00C7592D" w:rsidRPr="00704B48">
        <w:rPr>
          <w:sz w:val="24"/>
          <w:szCs w:val="24"/>
          <w:lang w:val="ru-RU"/>
        </w:rPr>
        <w:t xml:space="preserve"> </w:t>
      </w:r>
      <w:proofErr w:type="spellStart"/>
      <w:r w:rsidR="009F5657" w:rsidRPr="00704B48">
        <w:rPr>
          <w:sz w:val="24"/>
          <w:szCs w:val="24"/>
          <w:lang w:val="ru-RU"/>
        </w:rPr>
        <w:t>години</w:t>
      </w:r>
      <w:proofErr w:type="spellEnd"/>
      <w:r w:rsidR="009F5657" w:rsidRPr="00704B48">
        <w:rPr>
          <w:sz w:val="24"/>
          <w:szCs w:val="24"/>
          <w:lang w:val="ru-RU"/>
        </w:rPr>
        <w:t>.</w:t>
      </w:r>
    </w:p>
    <w:p w14:paraId="31112DA2" w14:textId="1FCA8ECC" w:rsidR="00437DEC" w:rsidRPr="00704B48" w:rsidRDefault="009F5657" w:rsidP="00EE6DFC">
      <w:pPr>
        <w:pStyle w:val="ListParagraph"/>
        <w:numPr>
          <w:ilvl w:val="0"/>
          <w:numId w:val="204"/>
        </w:numPr>
        <w:spacing w:before="118" w:line="252" w:lineRule="auto"/>
        <w:ind w:left="0" w:right="-4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украдениот</w:t>
      </w:r>
      <w:proofErr w:type="spellEnd"/>
      <w:r w:rsidRPr="00704B48">
        <w:rPr>
          <w:sz w:val="24"/>
          <w:szCs w:val="24"/>
          <w:lang w:val="ru-RU"/>
        </w:rPr>
        <w:t xml:space="preserve"> предмет е добро под </w:t>
      </w:r>
      <w:proofErr w:type="spellStart"/>
      <w:r w:rsidRPr="00704B48">
        <w:rPr>
          <w:sz w:val="24"/>
          <w:szCs w:val="24"/>
          <w:lang w:val="ru-RU"/>
        </w:rPr>
        <w:t>привремена</w:t>
      </w:r>
      <w:proofErr w:type="spellEnd"/>
      <w:r w:rsidRPr="00704B48">
        <w:rPr>
          <w:sz w:val="24"/>
          <w:szCs w:val="24"/>
          <w:lang w:val="ru-RU"/>
        </w:rPr>
        <w:t xml:space="preserve"> </w:t>
      </w:r>
      <w:proofErr w:type="spellStart"/>
      <w:r w:rsidRPr="00704B48">
        <w:rPr>
          <w:sz w:val="24"/>
          <w:szCs w:val="24"/>
          <w:lang w:val="ru-RU"/>
        </w:rPr>
        <w:t>заштита</w:t>
      </w:r>
      <w:proofErr w:type="spellEnd"/>
      <w:r w:rsidRPr="00704B48">
        <w:rPr>
          <w:sz w:val="24"/>
          <w:szCs w:val="24"/>
          <w:lang w:val="ru-RU"/>
        </w:rPr>
        <w:t xml:space="preserve">, </w:t>
      </w:r>
      <w:proofErr w:type="spellStart"/>
      <w:r w:rsidRPr="00704B48">
        <w:rPr>
          <w:sz w:val="24"/>
          <w:szCs w:val="24"/>
          <w:lang w:val="ru-RU"/>
        </w:rPr>
        <w:t>културно</w:t>
      </w:r>
      <w:proofErr w:type="spellEnd"/>
      <w:r w:rsidRPr="00704B48">
        <w:rPr>
          <w:sz w:val="24"/>
          <w:szCs w:val="24"/>
          <w:lang w:val="ru-RU"/>
        </w:rPr>
        <w:t xml:space="preserve"> наследство, </w:t>
      </w:r>
      <w:proofErr w:type="spellStart"/>
      <w:r w:rsidRPr="00704B48">
        <w:rPr>
          <w:sz w:val="24"/>
          <w:szCs w:val="24"/>
          <w:lang w:val="ru-RU"/>
        </w:rPr>
        <w:t>природна</w:t>
      </w:r>
      <w:proofErr w:type="spellEnd"/>
      <w:r w:rsidRPr="00704B48">
        <w:rPr>
          <w:sz w:val="24"/>
          <w:szCs w:val="24"/>
          <w:lang w:val="ru-RU"/>
        </w:rPr>
        <w:t xml:space="preserve"> </w:t>
      </w:r>
      <w:proofErr w:type="spellStart"/>
      <w:r w:rsidRPr="00704B48">
        <w:rPr>
          <w:sz w:val="24"/>
          <w:szCs w:val="24"/>
          <w:lang w:val="ru-RU"/>
        </w:rPr>
        <w:t>реткост</w:t>
      </w:r>
      <w:proofErr w:type="spellEnd"/>
      <w:r w:rsidRPr="00704B48">
        <w:rPr>
          <w:sz w:val="24"/>
          <w:szCs w:val="24"/>
          <w:lang w:val="ru-RU"/>
        </w:rPr>
        <w:t xml:space="preserve"> или </w:t>
      </w:r>
      <w:proofErr w:type="spellStart"/>
      <w:r w:rsidRPr="00704B48">
        <w:rPr>
          <w:sz w:val="24"/>
          <w:szCs w:val="24"/>
          <w:lang w:val="ru-RU"/>
        </w:rPr>
        <w:t>уред</w:t>
      </w:r>
      <w:proofErr w:type="spellEnd"/>
      <w:r w:rsidRPr="00704B48">
        <w:rPr>
          <w:sz w:val="24"/>
          <w:szCs w:val="24"/>
          <w:lang w:val="ru-RU"/>
        </w:rPr>
        <w:t xml:space="preserve"> или друг </w:t>
      </w:r>
      <w:r w:rsidR="003A5E9D" w:rsidRPr="00F35607">
        <w:rPr>
          <w:sz w:val="24"/>
          <w:szCs w:val="24"/>
          <w:lang w:val="mk-MK"/>
        </w:rPr>
        <w:t>објект на железничка или друга сообраќајна инфраструктура</w:t>
      </w:r>
      <w:r w:rsidR="003A5E9D">
        <w:rPr>
          <w:sz w:val="24"/>
          <w:szCs w:val="24"/>
          <w:lang w:val="mk-MK"/>
        </w:rPr>
        <w:t xml:space="preserve"> </w:t>
      </w:r>
      <w:r w:rsidRPr="00704B48">
        <w:rPr>
          <w:sz w:val="24"/>
          <w:szCs w:val="24"/>
          <w:lang w:val="ru-RU"/>
        </w:rPr>
        <w:t xml:space="preserve">од </w:t>
      </w:r>
      <w:proofErr w:type="spellStart"/>
      <w:r w:rsidRPr="00704B48">
        <w:rPr>
          <w:sz w:val="24"/>
          <w:szCs w:val="24"/>
          <w:lang w:val="ru-RU"/>
        </w:rPr>
        <w:t>посебно</w:t>
      </w:r>
      <w:proofErr w:type="spellEnd"/>
      <w:r w:rsidRPr="00704B48">
        <w:rPr>
          <w:sz w:val="24"/>
          <w:szCs w:val="24"/>
          <w:lang w:val="ru-RU"/>
        </w:rPr>
        <w:t xml:space="preserve"> </w:t>
      </w:r>
      <w:proofErr w:type="spellStart"/>
      <w:r w:rsidRPr="00704B48">
        <w:rPr>
          <w:sz w:val="24"/>
          <w:szCs w:val="24"/>
          <w:lang w:val="ru-RU"/>
        </w:rPr>
        <w:t>значење</w:t>
      </w:r>
      <w:proofErr w:type="spellEnd"/>
      <w:r w:rsidRPr="00704B48">
        <w:rPr>
          <w:sz w:val="24"/>
          <w:szCs w:val="24"/>
          <w:lang w:val="ru-RU"/>
        </w:rPr>
        <w:t xml:space="preserve"> за </w:t>
      </w:r>
      <w:proofErr w:type="spellStart"/>
      <w:r w:rsidRPr="00704B48">
        <w:rPr>
          <w:sz w:val="24"/>
          <w:szCs w:val="24"/>
          <w:lang w:val="ru-RU"/>
        </w:rPr>
        <w:t>сигурноста</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и </w:t>
      </w:r>
      <w:proofErr w:type="spellStart"/>
      <w:r w:rsidRPr="00704B48">
        <w:rPr>
          <w:sz w:val="24"/>
          <w:szCs w:val="24"/>
          <w:lang w:val="ru-RU"/>
        </w:rPr>
        <w:t>имотот</w:t>
      </w:r>
      <w:proofErr w:type="spellEnd"/>
      <w:r w:rsidRPr="00704B48">
        <w:rPr>
          <w:sz w:val="24"/>
          <w:szCs w:val="24"/>
          <w:lang w:val="ru-RU"/>
        </w:rPr>
        <w:t xml:space="preserve"> и </w:t>
      </w:r>
      <w:proofErr w:type="spellStart"/>
      <w:r w:rsidRPr="00704B48">
        <w:rPr>
          <w:sz w:val="24"/>
          <w:szCs w:val="24"/>
          <w:lang w:val="ru-RU"/>
        </w:rPr>
        <w:t>сигурноста</w:t>
      </w:r>
      <w:proofErr w:type="spellEnd"/>
      <w:r w:rsidRPr="00704B48">
        <w:rPr>
          <w:sz w:val="24"/>
          <w:szCs w:val="24"/>
          <w:lang w:val="ru-RU"/>
        </w:rPr>
        <w:t xml:space="preserve"> на </w:t>
      </w:r>
      <w:proofErr w:type="spellStart"/>
      <w:r w:rsidRPr="00704B48">
        <w:rPr>
          <w:sz w:val="24"/>
          <w:szCs w:val="24"/>
          <w:lang w:val="ru-RU"/>
        </w:rPr>
        <w:t>јавниот</w:t>
      </w:r>
      <w:proofErr w:type="spellEnd"/>
      <w:r w:rsidRPr="00704B48">
        <w:rPr>
          <w:sz w:val="24"/>
          <w:szCs w:val="24"/>
          <w:lang w:val="ru-RU"/>
        </w:rPr>
        <w:t xml:space="preserve"> </w:t>
      </w:r>
      <w:proofErr w:type="spellStart"/>
      <w:r w:rsidRPr="00704B48">
        <w:rPr>
          <w:sz w:val="24"/>
          <w:szCs w:val="24"/>
          <w:lang w:val="ru-RU"/>
        </w:rPr>
        <w:t>сообраќај</w:t>
      </w:r>
      <w:proofErr w:type="spellEnd"/>
      <w:r w:rsidRPr="00704B48">
        <w:rPr>
          <w:sz w:val="24"/>
          <w:szCs w:val="24"/>
          <w:lang w:val="ru-RU"/>
        </w:rPr>
        <w:t xml:space="preserve"> или </w:t>
      </w:r>
      <w:proofErr w:type="spellStart"/>
      <w:r w:rsidRPr="00704B48">
        <w:rPr>
          <w:sz w:val="24"/>
          <w:szCs w:val="24"/>
          <w:lang w:val="ru-RU"/>
        </w:rPr>
        <w:t>објект</w:t>
      </w:r>
      <w:proofErr w:type="spellEnd"/>
      <w:r w:rsidRPr="00704B48">
        <w:rPr>
          <w:sz w:val="24"/>
          <w:szCs w:val="24"/>
          <w:lang w:val="ru-RU"/>
        </w:rPr>
        <w:t xml:space="preserve"> на </w:t>
      </w:r>
      <w:proofErr w:type="spellStart"/>
      <w:r w:rsidRPr="00704B48">
        <w:rPr>
          <w:sz w:val="24"/>
          <w:szCs w:val="24"/>
          <w:lang w:val="ru-RU"/>
        </w:rPr>
        <w:t>јавни</w:t>
      </w:r>
      <w:proofErr w:type="spellEnd"/>
      <w:r w:rsidRPr="00704B48">
        <w:rPr>
          <w:sz w:val="24"/>
          <w:szCs w:val="24"/>
          <w:lang w:val="ru-RU"/>
        </w:rPr>
        <w:t xml:space="preserve"> </w:t>
      </w:r>
      <w:proofErr w:type="spellStart"/>
      <w:r w:rsidRPr="00704B48">
        <w:rPr>
          <w:sz w:val="24"/>
          <w:szCs w:val="24"/>
          <w:lang w:val="ru-RU"/>
        </w:rPr>
        <w:t>инсталации</w:t>
      </w:r>
      <w:proofErr w:type="spellEnd"/>
      <w:r w:rsidRPr="00704B48">
        <w:rPr>
          <w:sz w:val="24"/>
          <w:szCs w:val="24"/>
          <w:lang w:val="ru-RU"/>
        </w:rPr>
        <w:t xml:space="preserve"> или предмет во </w:t>
      </w:r>
      <w:proofErr w:type="spellStart"/>
      <w:r w:rsidRPr="00704B48">
        <w:rPr>
          <w:sz w:val="24"/>
          <w:szCs w:val="24"/>
          <w:lang w:val="ru-RU"/>
        </w:rPr>
        <w:t>општа</w:t>
      </w:r>
      <w:proofErr w:type="spellEnd"/>
      <w:r w:rsidRPr="00704B48">
        <w:rPr>
          <w:sz w:val="24"/>
          <w:szCs w:val="24"/>
          <w:lang w:val="ru-RU"/>
        </w:rPr>
        <w:t xml:space="preserve"> </w:t>
      </w:r>
      <w:proofErr w:type="spellStart"/>
      <w:r w:rsidRPr="00704B48">
        <w:rPr>
          <w:sz w:val="24"/>
          <w:szCs w:val="24"/>
          <w:lang w:val="ru-RU"/>
        </w:rPr>
        <w:t>употреба</w:t>
      </w:r>
      <w:proofErr w:type="spellEnd"/>
      <w:r w:rsidR="00C7592D" w:rsidRPr="00704B48">
        <w:rPr>
          <w:sz w:val="24"/>
          <w:szCs w:val="24"/>
          <w:lang w:val="ru-RU"/>
        </w:rPr>
        <w:t xml:space="preserve"> </w:t>
      </w:r>
      <w:proofErr w:type="spellStart"/>
      <w:r w:rsidRPr="00704B48">
        <w:rPr>
          <w:sz w:val="24"/>
          <w:szCs w:val="24"/>
          <w:lang w:val="ru-RU"/>
        </w:rPr>
        <w:t>сторителот</w:t>
      </w:r>
      <w:proofErr w:type="spellEnd"/>
      <w:r w:rsidR="00C7592D"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1D21F8A8" w14:textId="77777777" w:rsidR="004821D9" w:rsidRPr="004821D9" w:rsidRDefault="009F5657" w:rsidP="00464959">
      <w:pPr>
        <w:pStyle w:val="ListParagraph"/>
        <w:numPr>
          <w:ilvl w:val="0"/>
          <w:numId w:val="204"/>
        </w:numPr>
        <w:spacing w:line="252" w:lineRule="auto"/>
        <w:ind w:left="0" w:right="-4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вредноста</w:t>
      </w:r>
      <w:proofErr w:type="spellEnd"/>
      <w:r w:rsidRPr="00704B48">
        <w:rPr>
          <w:sz w:val="24"/>
          <w:szCs w:val="24"/>
          <w:lang w:val="ru-RU"/>
        </w:rPr>
        <w:t xml:space="preserve"> на </w:t>
      </w:r>
      <w:proofErr w:type="spellStart"/>
      <w:r w:rsidRPr="00704B48">
        <w:rPr>
          <w:sz w:val="24"/>
          <w:szCs w:val="24"/>
          <w:lang w:val="ru-RU"/>
        </w:rPr>
        <w:t>украдениот</w:t>
      </w:r>
      <w:proofErr w:type="spellEnd"/>
      <w:r w:rsidRPr="00704B48">
        <w:rPr>
          <w:sz w:val="24"/>
          <w:szCs w:val="24"/>
          <w:lang w:val="ru-RU"/>
        </w:rPr>
        <w:t xml:space="preserve"> предмет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помала</w:t>
      </w:r>
      <w:proofErr w:type="spellEnd"/>
      <w:r w:rsidRPr="00704B48">
        <w:rPr>
          <w:sz w:val="24"/>
          <w:szCs w:val="24"/>
          <w:lang w:val="ru-RU"/>
        </w:rPr>
        <w:t xml:space="preserve"> и </w:t>
      </w:r>
      <w:proofErr w:type="spellStart"/>
      <w:r w:rsidRPr="00704B48">
        <w:rPr>
          <w:sz w:val="24"/>
          <w:szCs w:val="24"/>
          <w:lang w:val="ru-RU"/>
        </w:rPr>
        <w:t>сторителот</w:t>
      </w:r>
      <w:proofErr w:type="spellEnd"/>
      <w:r w:rsidRPr="00704B48">
        <w:rPr>
          <w:sz w:val="24"/>
          <w:szCs w:val="24"/>
          <w:lang w:val="ru-RU"/>
        </w:rPr>
        <w:t xml:space="preserve"> одел кон </w:t>
      </w:r>
      <w:proofErr w:type="spellStart"/>
      <w:r w:rsidRPr="00704B48">
        <w:rPr>
          <w:sz w:val="24"/>
          <w:szCs w:val="24"/>
          <w:lang w:val="ru-RU"/>
        </w:rPr>
        <w:t>тоа</w:t>
      </w:r>
      <w:proofErr w:type="spellEnd"/>
      <w:r w:rsidRPr="00704B48">
        <w:rPr>
          <w:sz w:val="24"/>
          <w:szCs w:val="24"/>
          <w:lang w:val="ru-RU"/>
        </w:rPr>
        <w:t xml:space="preserve"> да </w:t>
      </w:r>
      <w:proofErr w:type="spellStart"/>
      <w:r w:rsidRPr="00704B48">
        <w:rPr>
          <w:sz w:val="24"/>
          <w:szCs w:val="24"/>
          <w:lang w:val="ru-RU"/>
        </w:rPr>
        <w:t>присвои</w:t>
      </w:r>
      <w:proofErr w:type="spellEnd"/>
      <w:r w:rsidRPr="00704B48">
        <w:rPr>
          <w:sz w:val="24"/>
          <w:szCs w:val="24"/>
          <w:lang w:val="ru-RU"/>
        </w:rPr>
        <w:t xml:space="preserve"> предмет од </w:t>
      </w:r>
      <w:proofErr w:type="spellStart"/>
      <w:r w:rsidRPr="00704B48">
        <w:rPr>
          <w:sz w:val="24"/>
          <w:szCs w:val="24"/>
          <w:lang w:val="ru-RU"/>
        </w:rPr>
        <w:t>таква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w:t>
      </w:r>
      <w:r w:rsidR="00C7592D"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r w:rsidR="00943D97" w:rsidRPr="00704B48">
        <w:rPr>
          <w:sz w:val="24"/>
          <w:lang w:val="ru-RU"/>
        </w:rPr>
        <w:t xml:space="preserve"> </w:t>
      </w:r>
    </w:p>
    <w:p w14:paraId="7B105EB7" w14:textId="0E423618" w:rsidR="00464959" w:rsidRPr="00704B48" w:rsidRDefault="00943D97" w:rsidP="00464959">
      <w:pPr>
        <w:pStyle w:val="ListParagraph"/>
        <w:numPr>
          <w:ilvl w:val="0"/>
          <w:numId w:val="204"/>
        </w:numPr>
        <w:spacing w:line="252" w:lineRule="auto"/>
        <w:ind w:left="0" w:right="-40" w:firstLine="360"/>
        <w:jc w:val="both"/>
        <w:rPr>
          <w:sz w:val="24"/>
          <w:szCs w:val="24"/>
          <w:lang w:val="ru-RU"/>
        </w:rPr>
      </w:pPr>
      <w:proofErr w:type="spellStart"/>
      <w:r w:rsidRPr="00704B48">
        <w:rPr>
          <w:sz w:val="24"/>
          <w:szCs w:val="24"/>
          <w:lang w:val="ru-RU"/>
        </w:rPr>
        <w:t>Гонењето</w:t>
      </w:r>
      <w:proofErr w:type="spellEnd"/>
      <w:r w:rsidRPr="00704B48">
        <w:rPr>
          <w:sz w:val="24"/>
          <w:szCs w:val="24"/>
          <w:lang w:val="ru-RU"/>
        </w:rPr>
        <w:t xml:space="preserve"> 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(5) на </w:t>
      </w:r>
      <w:proofErr w:type="spellStart"/>
      <w:r w:rsidRPr="00704B48">
        <w:rPr>
          <w:sz w:val="24"/>
          <w:szCs w:val="24"/>
          <w:lang w:val="ru-RU"/>
        </w:rPr>
        <w:t>овој</w:t>
      </w:r>
      <w:proofErr w:type="spellEnd"/>
      <w:r w:rsidRPr="00704B48">
        <w:rPr>
          <w:sz w:val="24"/>
          <w:szCs w:val="24"/>
          <w:lang w:val="ru-RU"/>
        </w:rPr>
        <w:t xml:space="preserve"> член се </w:t>
      </w:r>
      <w:proofErr w:type="spellStart"/>
      <w:r w:rsidRPr="00704B48">
        <w:rPr>
          <w:sz w:val="24"/>
          <w:szCs w:val="24"/>
          <w:lang w:val="ru-RU"/>
        </w:rPr>
        <w:t>презема</w:t>
      </w:r>
      <w:proofErr w:type="spellEnd"/>
      <w:r w:rsidRPr="00704B48">
        <w:rPr>
          <w:sz w:val="24"/>
          <w:szCs w:val="24"/>
          <w:lang w:val="ru-RU"/>
        </w:rPr>
        <w:t xml:space="preserve"> по предлог.</w:t>
      </w:r>
    </w:p>
    <w:p w14:paraId="4CA5DD5B" w14:textId="77777777" w:rsidR="00EE6DFC" w:rsidRPr="007517FC" w:rsidRDefault="00EE6DFC" w:rsidP="00EE6DFC">
      <w:pPr>
        <w:pStyle w:val="NoSpacing"/>
        <w:jc w:val="center"/>
        <w:rPr>
          <w:b/>
          <w:bCs/>
          <w:sz w:val="24"/>
          <w:szCs w:val="24"/>
          <w:lang w:val="ru-RU"/>
        </w:rPr>
      </w:pPr>
    </w:p>
    <w:p w14:paraId="1229DACE" w14:textId="77777777" w:rsidR="00D43BCE" w:rsidRPr="00704B48" w:rsidRDefault="009F5657" w:rsidP="00EE6DFC">
      <w:pPr>
        <w:pStyle w:val="NoSpacing"/>
        <w:jc w:val="center"/>
        <w:rPr>
          <w:b/>
          <w:bCs/>
          <w:sz w:val="24"/>
          <w:szCs w:val="24"/>
        </w:rPr>
      </w:pPr>
      <w:proofErr w:type="spellStart"/>
      <w:r w:rsidRPr="00704B48">
        <w:rPr>
          <w:b/>
          <w:bCs/>
          <w:sz w:val="24"/>
          <w:szCs w:val="24"/>
        </w:rPr>
        <w:t>Разбојништво</w:t>
      </w:r>
      <w:proofErr w:type="spellEnd"/>
    </w:p>
    <w:p w14:paraId="6ABBD624" w14:textId="77777777" w:rsidR="00EE6DFC" w:rsidRPr="00704B48" w:rsidRDefault="00EE6DFC" w:rsidP="00EE6DFC">
      <w:pPr>
        <w:pStyle w:val="NoSpacing"/>
        <w:jc w:val="center"/>
        <w:rPr>
          <w:b/>
          <w:bCs/>
          <w:sz w:val="24"/>
          <w:szCs w:val="24"/>
        </w:rPr>
      </w:pPr>
    </w:p>
    <w:p w14:paraId="431323F4" w14:textId="77777777" w:rsidR="00D1726F" w:rsidRPr="007517FC" w:rsidRDefault="00624AEA" w:rsidP="007517FC">
      <w:pPr>
        <w:pStyle w:val="NoSpacing"/>
        <w:jc w:val="center"/>
        <w:rPr>
          <w:rStyle w:val="BodyTextChar"/>
          <w:lang w:val="mk-MK"/>
        </w:rPr>
      </w:pPr>
      <w:proofErr w:type="spellStart"/>
      <w:r w:rsidRPr="007517FC">
        <w:t>Член</w:t>
      </w:r>
      <w:proofErr w:type="spellEnd"/>
      <w:r w:rsidRPr="007517FC">
        <w:t xml:space="preserve"> </w:t>
      </w:r>
      <w:r w:rsidR="00BB6D76" w:rsidRPr="00704B48">
        <w:rPr>
          <w:b/>
          <w:bCs/>
          <w:sz w:val="24"/>
          <w:szCs w:val="24"/>
          <w:lang w:val="mk-MK"/>
        </w:rPr>
        <w:t>32</w:t>
      </w:r>
      <w:r w:rsidR="005F5514" w:rsidRPr="00704B48">
        <w:rPr>
          <w:b/>
          <w:bCs/>
          <w:sz w:val="24"/>
          <w:szCs w:val="24"/>
          <w:lang w:val="mk-MK"/>
        </w:rPr>
        <w:t>1</w:t>
      </w:r>
      <w:r w:rsidR="00E27BB0" w:rsidRPr="00704B48">
        <w:rPr>
          <w:b/>
          <w:bCs/>
          <w:sz w:val="24"/>
          <w:szCs w:val="24"/>
          <w:lang w:val="mk-MK"/>
        </w:rPr>
        <w:t xml:space="preserve"> </w:t>
      </w:r>
      <w:r w:rsidRPr="007517FC">
        <w:rPr>
          <w:b/>
          <w:bCs/>
          <w:sz w:val="24"/>
          <w:szCs w:val="24"/>
        </w:rPr>
        <w:t>(</w:t>
      </w:r>
      <w:proofErr w:type="spellStart"/>
      <w:r w:rsidRPr="007517FC">
        <w:rPr>
          <w:b/>
          <w:bCs/>
          <w:sz w:val="24"/>
          <w:szCs w:val="24"/>
        </w:rPr>
        <w:t>претходен</w:t>
      </w:r>
      <w:proofErr w:type="spellEnd"/>
      <w:r w:rsidRPr="007517FC">
        <w:rPr>
          <w:b/>
          <w:bCs/>
          <w:sz w:val="24"/>
          <w:szCs w:val="24"/>
        </w:rPr>
        <w:t xml:space="preserve"> </w:t>
      </w:r>
      <w:proofErr w:type="spellStart"/>
      <w:r w:rsidR="009F5657" w:rsidRPr="00704B48">
        <w:rPr>
          <w:b/>
          <w:bCs/>
          <w:sz w:val="24"/>
          <w:szCs w:val="24"/>
        </w:rPr>
        <w:t>Член</w:t>
      </w:r>
      <w:proofErr w:type="spellEnd"/>
      <w:r w:rsidR="009F5657" w:rsidRPr="00704B48">
        <w:rPr>
          <w:b/>
          <w:bCs/>
          <w:sz w:val="24"/>
          <w:szCs w:val="24"/>
        </w:rPr>
        <w:t xml:space="preserve"> 237</w:t>
      </w:r>
      <w:r w:rsidR="0029070E" w:rsidRPr="00704B48">
        <w:rPr>
          <w:b/>
          <w:bCs/>
          <w:sz w:val="24"/>
          <w:szCs w:val="24"/>
          <w:lang w:val="mk-MK"/>
        </w:rPr>
        <w:t>)</w:t>
      </w:r>
    </w:p>
    <w:p w14:paraId="505731AA" w14:textId="07286C6A" w:rsidR="00437DEC" w:rsidRPr="00704B48" w:rsidRDefault="009F5657" w:rsidP="00EE6DFC">
      <w:pPr>
        <w:pStyle w:val="ListParagraph"/>
        <w:numPr>
          <w:ilvl w:val="0"/>
          <w:numId w:val="202"/>
        </w:numPr>
        <w:spacing w:before="14" w:line="252" w:lineRule="auto"/>
        <w:ind w:left="0" w:right="0" w:firstLine="360"/>
        <w:rPr>
          <w:sz w:val="24"/>
          <w:szCs w:val="24"/>
          <w:lang w:val="ru-RU"/>
        </w:rPr>
      </w:pPr>
      <w:proofErr w:type="spellStart"/>
      <w:r w:rsidRPr="00704B48">
        <w:rPr>
          <w:sz w:val="24"/>
          <w:szCs w:val="24"/>
          <w:lang w:val="ru-RU"/>
        </w:rPr>
        <w:t>Тој</w:t>
      </w:r>
      <w:proofErr w:type="spellEnd"/>
      <w:r w:rsidR="0029070E" w:rsidRPr="00704B48">
        <w:rPr>
          <w:sz w:val="24"/>
          <w:szCs w:val="24"/>
          <w:lang w:val="ru-RU"/>
        </w:rPr>
        <w:t xml:space="preserve"> </w:t>
      </w:r>
      <w:proofErr w:type="spellStart"/>
      <w:r w:rsidRPr="00704B48">
        <w:rPr>
          <w:sz w:val="24"/>
          <w:szCs w:val="24"/>
          <w:lang w:val="ru-RU"/>
        </w:rPr>
        <w:t>што</w:t>
      </w:r>
      <w:proofErr w:type="spellEnd"/>
      <w:r w:rsidR="0029070E" w:rsidRPr="00704B48">
        <w:rPr>
          <w:sz w:val="24"/>
          <w:szCs w:val="24"/>
          <w:lang w:val="ru-RU"/>
        </w:rPr>
        <w:t xml:space="preserve"> </w:t>
      </w:r>
      <w:r w:rsidRPr="00704B48">
        <w:rPr>
          <w:sz w:val="24"/>
          <w:szCs w:val="24"/>
          <w:lang w:val="ru-RU"/>
        </w:rPr>
        <w:t>со</w:t>
      </w:r>
      <w:r w:rsidR="0029070E" w:rsidRPr="00704B48">
        <w:rPr>
          <w:sz w:val="24"/>
          <w:szCs w:val="24"/>
          <w:lang w:val="ru-RU"/>
        </w:rPr>
        <w:t xml:space="preserve"> </w:t>
      </w:r>
      <w:proofErr w:type="spellStart"/>
      <w:r w:rsidR="00AB34D7" w:rsidRPr="00704B48">
        <w:rPr>
          <w:sz w:val="24"/>
          <w:szCs w:val="24"/>
          <w:lang w:val="ru-RU"/>
        </w:rPr>
        <w:t>примена</w:t>
      </w:r>
      <w:proofErr w:type="spellEnd"/>
      <w:r w:rsidR="00AB34D7" w:rsidRPr="00704B48">
        <w:rPr>
          <w:sz w:val="24"/>
          <w:szCs w:val="24"/>
          <w:lang w:val="ru-RU"/>
        </w:rPr>
        <w:t xml:space="preserve"> </w:t>
      </w:r>
      <w:proofErr w:type="gramStart"/>
      <w:r w:rsidRPr="00704B48">
        <w:rPr>
          <w:sz w:val="24"/>
          <w:szCs w:val="24"/>
          <w:lang w:val="ru-RU"/>
        </w:rPr>
        <w:t>на</w:t>
      </w:r>
      <w:r w:rsidR="0029070E" w:rsidRPr="00704B48">
        <w:rPr>
          <w:sz w:val="24"/>
          <w:szCs w:val="24"/>
          <w:lang w:val="ru-RU"/>
        </w:rPr>
        <w:t xml:space="preserve"> </w:t>
      </w:r>
      <w:r w:rsidRPr="00704B48">
        <w:rPr>
          <w:sz w:val="24"/>
          <w:szCs w:val="24"/>
          <w:lang w:val="ru-RU"/>
        </w:rPr>
        <w:t>сила</w:t>
      </w:r>
      <w:proofErr w:type="gramEnd"/>
      <w:r w:rsidR="0029070E" w:rsidRPr="00704B48">
        <w:rPr>
          <w:sz w:val="24"/>
          <w:szCs w:val="24"/>
          <w:lang w:val="ru-RU"/>
        </w:rPr>
        <w:t xml:space="preserve"> </w:t>
      </w:r>
      <w:r w:rsidRPr="00704B48">
        <w:rPr>
          <w:sz w:val="24"/>
          <w:szCs w:val="24"/>
          <w:lang w:val="ru-RU"/>
        </w:rPr>
        <w:t>или</w:t>
      </w:r>
      <w:r w:rsidR="0029070E" w:rsidRPr="00704B48">
        <w:rPr>
          <w:sz w:val="24"/>
          <w:szCs w:val="24"/>
          <w:lang w:val="ru-RU"/>
        </w:rPr>
        <w:t xml:space="preserve"> </w:t>
      </w:r>
      <w:proofErr w:type="spellStart"/>
      <w:r w:rsidRPr="00704B48">
        <w:rPr>
          <w:sz w:val="24"/>
          <w:szCs w:val="24"/>
          <w:lang w:val="ru-RU"/>
        </w:rPr>
        <w:t>закана</w:t>
      </w:r>
      <w:proofErr w:type="spellEnd"/>
      <w:r w:rsidR="0029070E" w:rsidRPr="00704B48">
        <w:rPr>
          <w:sz w:val="24"/>
          <w:szCs w:val="24"/>
          <w:lang w:val="ru-RU"/>
        </w:rPr>
        <w:t xml:space="preserve"> </w:t>
      </w:r>
      <w:r w:rsidRPr="00704B48">
        <w:rPr>
          <w:sz w:val="24"/>
          <w:szCs w:val="24"/>
          <w:lang w:val="ru-RU"/>
        </w:rPr>
        <w:t>дека</w:t>
      </w:r>
      <w:r w:rsidR="0029070E" w:rsidRPr="00704B48">
        <w:rPr>
          <w:sz w:val="24"/>
          <w:szCs w:val="24"/>
          <w:lang w:val="ru-RU"/>
        </w:rPr>
        <w:t xml:space="preserve"> </w:t>
      </w:r>
      <w:proofErr w:type="spellStart"/>
      <w:r w:rsidRPr="00704B48">
        <w:rPr>
          <w:sz w:val="24"/>
          <w:szCs w:val="24"/>
          <w:lang w:val="ru-RU"/>
        </w:rPr>
        <w:t>непосредно</w:t>
      </w:r>
      <w:proofErr w:type="spellEnd"/>
      <w:r w:rsidR="00230533" w:rsidRPr="00704B48">
        <w:rPr>
          <w:sz w:val="24"/>
          <w:szCs w:val="24"/>
          <w:lang w:val="ru-RU"/>
        </w:rPr>
        <w:t xml:space="preserve"> </w:t>
      </w:r>
      <w:proofErr w:type="spellStart"/>
      <w:r w:rsidRPr="00704B48">
        <w:rPr>
          <w:sz w:val="24"/>
          <w:szCs w:val="24"/>
          <w:lang w:val="ru-RU"/>
        </w:rPr>
        <w:t>ќе</w:t>
      </w:r>
      <w:proofErr w:type="spellEnd"/>
      <w:r w:rsidR="00230533" w:rsidRPr="00704B48">
        <w:rPr>
          <w:sz w:val="24"/>
          <w:szCs w:val="24"/>
          <w:lang w:val="ru-RU"/>
        </w:rPr>
        <w:t xml:space="preserve"> </w:t>
      </w:r>
      <w:proofErr w:type="spellStart"/>
      <w:r w:rsidRPr="00704B48">
        <w:rPr>
          <w:sz w:val="24"/>
          <w:szCs w:val="24"/>
          <w:lang w:val="ru-RU"/>
        </w:rPr>
        <w:t>нападне</w:t>
      </w:r>
      <w:proofErr w:type="spellEnd"/>
      <w:r w:rsidR="00230533" w:rsidRPr="00704B48">
        <w:rPr>
          <w:sz w:val="24"/>
          <w:szCs w:val="24"/>
          <w:lang w:val="ru-RU"/>
        </w:rPr>
        <w:t xml:space="preserve"> </w:t>
      </w:r>
      <w:proofErr w:type="spellStart"/>
      <w:r w:rsidRPr="00704B48">
        <w:rPr>
          <w:sz w:val="24"/>
          <w:szCs w:val="24"/>
          <w:lang w:val="ru-RU"/>
        </w:rPr>
        <w:t>врз</w:t>
      </w:r>
      <w:proofErr w:type="spellEnd"/>
      <w:r w:rsidR="00230533" w:rsidRPr="00704B48">
        <w:rPr>
          <w:sz w:val="24"/>
          <w:szCs w:val="24"/>
          <w:lang w:val="ru-RU"/>
        </w:rPr>
        <w:t xml:space="preserve"> </w:t>
      </w:r>
      <w:proofErr w:type="spellStart"/>
      <w:r w:rsidRPr="00704B48">
        <w:rPr>
          <w:sz w:val="24"/>
          <w:szCs w:val="24"/>
          <w:lang w:val="ru-RU"/>
        </w:rPr>
        <w:t>животот</w:t>
      </w:r>
      <w:proofErr w:type="spellEnd"/>
      <w:r w:rsidRPr="00704B48">
        <w:rPr>
          <w:sz w:val="24"/>
          <w:szCs w:val="24"/>
          <w:lang w:val="ru-RU"/>
        </w:rPr>
        <w:t xml:space="preserve"> или </w:t>
      </w:r>
      <w:proofErr w:type="spellStart"/>
      <w:r w:rsidRPr="00704B48">
        <w:rPr>
          <w:sz w:val="24"/>
          <w:szCs w:val="24"/>
          <w:lang w:val="ru-RU"/>
        </w:rPr>
        <w:t>телото</w:t>
      </w:r>
      <w:proofErr w:type="spellEnd"/>
      <w:r w:rsidRPr="00704B48">
        <w:rPr>
          <w:sz w:val="24"/>
          <w:szCs w:val="24"/>
          <w:lang w:val="ru-RU"/>
        </w:rPr>
        <w:t xml:space="preserve"> на друг</w:t>
      </w:r>
      <w:r w:rsidR="004821D9">
        <w:rPr>
          <w:sz w:val="24"/>
          <w:szCs w:val="24"/>
          <w:lang w:val="ru-RU"/>
        </w:rPr>
        <w:t>,</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одземе</w:t>
      </w:r>
      <w:proofErr w:type="spellEnd"/>
      <w:r w:rsidRPr="00704B48">
        <w:rPr>
          <w:sz w:val="24"/>
          <w:szCs w:val="24"/>
          <w:lang w:val="ru-RU"/>
        </w:rPr>
        <w:t xml:space="preserve"> </w:t>
      </w:r>
      <w:proofErr w:type="spellStart"/>
      <w:r w:rsidRPr="00704B48">
        <w:rPr>
          <w:sz w:val="24"/>
          <w:szCs w:val="24"/>
          <w:lang w:val="ru-RU"/>
        </w:rPr>
        <w:t>туѓ</w:t>
      </w:r>
      <w:proofErr w:type="spellEnd"/>
      <w:r w:rsidRPr="00704B48">
        <w:rPr>
          <w:sz w:val="24"/>
          <w:szCs w:val="24"/>
          <w:lang w:val="ru-RU"/>
        </w:rPr>
        <w:t xml:space="preserve"> подвижен предмет со </w:t>
      </w:r>
      <w:proofErr w:type="spellStart"/>
      <w:r w:rsidRPr="00704B48">
        <w:rPr>
          <w:sz w:val="24"/>
          <w:szCs w:val="24"/>
          <w:lang w:val="ru-RU"/>
        </w:rPr>
        <w:t>намера</w:t>
      </w:r>
      <w:proofErr w:type="spellEnd"/>
      <w:r w:rsidRPr="00704B48">
        <w:rPr>
          <w:sz w:val="24"/>
          <w:szCs w:val="24"/>
          <w:lang w:val="ru-RU"/>
        </w:rPr>
        <w:t xml:space="preserve"> </w:t>
      </w:r>
      <w:proofErr w:type="spellStart"/>
      <w:r w:rsidRPr="00704B48">
        <w:rPr>
          <w:sz w:val="24"/>
          <w:szCs w:val="24"/>
          <w:lang w:val="ru-RU"/>
        </w:rPr>
        <w:t>противправно</w:t>
      </w:r>
      <w:proofErr w:type="spellEnd"/>
      <w:r w:rsidRPr="00704B48">
        <w:rPr>
          <w:sz w:val="24"/>
          <w:szCs w:val="24"/>
          <w:lang w:val="ru-RU"/>
        </w:rPr>
        <w:t xml:space="preserve"> да го </w:t>
      </w:r>
      <w:proofErr w:type="spellStart"/>
      <w:r w:rsidRPr="00704B48">
        <w:rPr>
          <w:sz w:val="24"/>
          <w:szCs w:val="24"/>
          <w:lang w:val="ru-RU"/>
        </w:rPr>
        <w:t>присвои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r w:rsidR="00B549AF" w:rsidRPr="00704B48">
        <w:rPr>
          <w:sz w:val="24"/>
          <w:szCs w:val="24"/>
          <w:lang w:val="ru-RU"/>
        </w:rPr>
        <w:t xml:space="preserve">три </w:t>
      </w:r>
      <w:proofErr w:type="spellStart"/>
      <w:r w:rsidRPr="00704B48">
        <w:rPr>
          <w:sz w:val="24"/>
          <w:szCs w:val="24"/>
          <w:lang w:val="ru-RU"/>
        </w:rPr>
        <w:t>години</w:t>
      </w:r>
      <w:proofErr w:type="spellEnd"/>
      <w:r w:rsidRPr="00704B48">
        <w:rPr>
          <w:sz w:val="24"/>
          <w:szCs w:val="24"/>
          <w:lang w:val="ru-RU"/>
        </w:rPr>
        <w:t>.</w:t>
      </w:r>
    </w:p>
    <w:p w14:paraId="22574AB1" w14:textId="5B5BC810" w:rsidR="004821D9" w:rsidRDefault="004821D9" w:rsidP="004821D9">
      <w:pPr>
        <w:pStyle w:val="ListParagraph"/>
        <w:rPr>
          <w:sz w:val="24"/>
          <w:szCs w:val="24"/>
          <w:lang w:val="ru-RU"/>
        </w:rPr>
      </w:pPr>
      <w:bookmarkStart w:id="27" w:name="_Hlk148100750"/>
      <w:r>
        <w:rPr>
          <w:sz w:val="24"/>
          <w:szCs w:val="24"/>
          <w:lang w:val="ru-RU"/>
        </w:rPr>
        <w:t xml:space="preserve">(2) </w:t>
      </w:r>
      <w:proofErr w:type="spellStart"/>
      <w:r w:rsidR="009F5657" w:rsidRPr="00704B48">
        <w:rPr>
          <w:sz w:val="24"/>
          <w:szCs w:val="24"/>
          <w:lang w:val="ru-RU"/>
        </w:rPr>
        <w:t>Ако</w:t>
      </w:r>
      <w:proofErr w:type="spellEnd"/>
      <w:r w:rsidR="009F5657" w:rsidRPr="00704B48">
        <w:rPr>
          <w:sz w:val="24"/>
          <w:szCs w:val="24"/>
          <w:lang w:val="ru-RU"/>
        </w:rPr>
        <w:t xml:space="preserve"> при </w:t>
      </w:r>
      <w:proofErr w:type="spellStart"/>
      <w:r w:rsidR="009F5657" w:rsidRPr="00704B48">
        <w:rPr>
          <w:sz w:val="24"/>
          <w:szCs w:val="24"/>
          <w:lang w:val="ru-RU"/>
        </w:rPr>
        <w:t>извршувањето</w:t>
      </w:r>
      <w:proofErr w:type="spellEnd"/>
      <w:r w:rsidR="009F5657" w:rsidRPr="00704B48">
        <w:rPr>
          <w:sz w:val="24"/>
          <w:szCs w:val="24"/>
          <w:lang w:val="ru-RU"/>
        </w:rPr>
        <w:t xml:space="preserve"> на </w:t>
      </w:r>
      <w:proofErr w:type="spellStart"/>
      <w:r w:rsidR="009F5657" w:rsidRPr="00704B48">
        <w:rPr>
          <w:sz w:val="24"/>
          <w:szCs w:val="24"/>
          <w:lang w:val="ru-RU"/>
        </w:rPr>
        <w:t>делото</w:t>
      </w:r>
      <w:proofErr w:type="spellEnd"/>
      <w:r w:rsidR="009F5657" w:rsidRPr="00704B48">
        <w:rPr>
          <w:sz w:val="24"/>
          <w:szCs w:val="24"/>
          <w:lang w:val="ru-RU"/>
        </w:rPr>
        <w:t xml:space="preserve"> од став (1) на </w:t>
      </w:r>
      <w:proofErr w:type="spellStart"/>
      <w:r w:rsidR="009F5657" w:rsidRPr="00704B48">
        <w:rPr>
          <w:sz w:val="24"/>
          <w:szCs w:val="24"/>
          <w:lang w:val="ru-RU"/>
        </w:rPr>
        <w:t>овој</w:t>
      </w:r>
      <w:proofErr w:type="spellEnd"/>
      <w:r w:rsidR="009F5657" w:rsidRPr="00704B48">
        <w:rPr>
          <w:sz w:val="24"/>
          <w:szCs w:val="24"/>
          <w:lang w:val="ru-RU"/>
        </w:rPr>
        <w:t xml:space="preserve"> член</w:t>
      </w:r>
      <w:r>
        <w:rPr>
          <w:sz w:val="24"/>
          <w:szCs w:val="24"/>
          <w:lang w:val="ru-RU"/>
        </w:rPr>
        <w:t>:</w:t>
      </w:r>
    </w:p>
    <w:p w14:paraId="5F487A34" w14:textId="6B16FF8D" w:rsidR="004821D9" w:rsidRDefault="004821D9" w:rsidP="007517FC">
      <w:pPr>
        <w:pStyle w:val="ListParagraph"/>
        <w:ind w:left="567"/>
        <w:rPr>
          <w:sz w:val="24"/>
          <w:szCs w:val="24"/>
          <w:lang w:val="ru-RU"/>
        </w:rPr>
      </w:pPr>
      <w:r>
        <w:rPr>
          <w:sz w:val="24"/>
          <w:szCs w:val="24"/>
          <w:lang w:val="ru-RU"/>
        </w:rPr>
        <w:t>1)</w:t>
      </w:r>
      <w:r w:rsidR="009F5657" w:rsidRPr="00704B48">
        <w:rPr>
          <w:sz w:val="24"/>
          <w:szCs w:val="24"/>
          <w:lang w:val="ru-RU"/>
        </w:rPr>
        <w:t xml:space="preserve"> на некое лице со </w:t>
      </w:r>
      <w:proofErr w:type="spellStart"/>
      <w:r w:rsidR="009F5657" w:rsidRPr="00704B48">
        <w:rPr>
          <w:sz w:val="24"/>
          <w:szCs w:val="24"/>
          <w:lang w:val="ru-RU"/>
        </w:rPr>
        <w:t>умисла</w:t>
      </w:r>
      <w:proofErr w:type="spellEnd"/>
      <w:r w:rsidR="009F5657" w:rsidRPr="00704B48">
        <w:rPr>
          <w:sz w:val="24"/>
          <w:szCs w:val="24"/>
          <w:lang w:val="ru-RU"/>
        </w:rPr>
        <w:t xml:space="preserve"> </w:t>
      </w:r>
      <w:proofErr w:type="spellStart"/>
      <w:r w:rsidR="009F5657" w:rsidRPr="00704B48">
        <w:rPr>
          <w:sz w:val="24"/>
          <w:szCs w:val="24"/>
          <w:lang w:val="ru-RU"/>
        </w:rPr>
        <w:t>му</w:t>
      </w:r>
      <w:proofErr w:type="spellEnd"/>
      <w:r w:rsidR="009F5657" w:rsidRPr="00704B48">
        <w:rPr>
          <w:sz w:val="24"/>
          <w:szCs w:val="24"/>
          <w:lang w:val="ru-RU"/>
        </w:rPr>
        <w:t xml:space="preserve"> е нанесена тешка </w:t>
      </w:r>
      <w:proofErr w:type="spellStart"/>
      <w:r w:rsidR="009F5657" w:rsidRPr="00704B48">
        <w:rPr>
          <w:sz w:val="24"/>
          <w:szCs w:val="24"/>
          <w:lang w:val="ru-RU"/>
        </w:rPr>
        <w:t>телесна</w:t>
      </w:r>
      <w:proofErr w:type="spellEnd"/>
      <w:r w:rsidR="009F5657" w:rsidRPr="00704B48">
        <w:rPr>
          <w:sz w:val="24"/>
          <w:szCs w:val="24"/>
          <w:lang w:val="ru-RU"/>
        </w:rPr>
        <w:t xml:space="preserve"> </w:t>
      </w:r>
      <w:proofErr w:type="spellStart"/>
      <w:r w:rsidR="009F5657" w:rsidRPr="00704B48">
        <w:rPr>
          <w:sz w:val="24"/>
          <w:szCs w:val="24"/>
          <w:lang w:val="ru-RU"/>
        </w:rPr>
        <w:t>повреда</w:t>
      </w:r>
      <w:proofErr w:type="spellEnd"/>
      <w:r>
        <w:rPr>
          <w:sz w:val="24"/>
          <w:szCs w:val="24"/>
          <w:lang w:val="ru-RU"/>
        </w:rPr>
        <w:t>,</w:t>
      </w:r>
      <w:r w:rsidR="009F5657" w:rsidRPr="00704B48">
        <w:rPr>
          <w:sz w:val="24"/>
          <w:szCs w:val="24"/>
          <w:lang w:val="ru-RU"/>
        </w:rPr>
        <w:t xml:space="preserve"> </w:t>
      </w:r>
    </w:p>
    <w:p w14:paraId="120E8523" w14:textId="562DAD31" w:rsidR="004821D9" w:rsidRDefault="004821D9" w:rsidP="007517FC">
      <w:pPr>
        <w:pStyle w:val="ListParagraph"/>
        <w:ind w:left="567"/>
        <w:rPr>
          <w:sz w:val="24"/>
          <w:szCs w:val="24"/>
          <w:lang w:val="ru-RU"/>
        </w:rPr>
      </w:pPr>
      <w:r>
        <w:rPr>
          <w:sz w:val="24"/>
          <w:szCs w:val="24"/>
          <w:lang w:val="ru-RU"/>
        </w:rPr>
        <w:t xml:space="preserve">2) </w:t>
      </w:r>
      <w:proofErr w:type="spellStart"/>
      <w:r w:rsidR="009F5657" w:rsidRPr="00704B48">
        <w:rPr>
          <w:sz w:val="24"/>
          <w:szCs w:val="24"/>
          <w:lang w:val="ru-RU"/>
        </w:rPr>
        <w:t>делото</w:t>
      </w:r>
      <w:proofErr w:type="spellEnd"/>
      <w:r w:rsidR="009F5657" w:rsidRPr="00704B48">
        <w:rPr>
          <w:sz w:val="24"/>
          <w:szCs w:val="24"/>
          <w:lang w:val="ru-RU"/>
        </w:rPr>
        <w:t xml:space="preserve"> е </w:t>
      </w:r>
      <w:proofErr w:type="spellStart"/>
      <w:r w:rsidR="009F5657" w:rsidRPr="00704B48">
        <w:rPr>
          <w:sz w:val="24"/>
          <w:szCs w:val="24"/>
          <w:lang w:val="ru-RU"/>
        </w:rPr>
        <w:t>сторено</w:t>
      </w:r>
      <w:proofErr w:type="spellEnd"/>
      <w:r w:rsidR="009F5657" w:rsidRPr="00704B48">
        <w:rPr>
          <w:sz w:val="24"/>
          <w:szCs w:val="24"/>
          <w:lang w:val="ru-RU"/>
        </w:rPr>
        <w:t xml:space="preserve"> во состав на </w:t>
      </w:r>
      <w:proofErr w:type="spellStart"/>
      <w:r w:rsidR="009F5657" w:rsidRPr="00704B48">
        <w:rPr>
          <w:sz w:val="24"/>
          <w:szCs w:val="24"/>
          <w:lang w:val="ru-RU"/>
        </w:rPr>
        <w:t>група</w:t>
      </w:r>
      <w:proofErr w:type="spellEnd"/>
      <w:r>
        <w:rPr>
          <w:sz w:val="24"/>
          <w:szCs w:val="24"/>
          <w:lang w:val="ru-RU"/>
        </w:rPr>
        <w:t xml:space="preserve"> или</w:t>
      </w:r>
      <w:r w:rsidR="009F5657" w:rsidRPr="00704B48">
        <w:rPr>
          <w:sz w:val="24"/>
          <w:szCs w:val="24"/>
          <w:lang w:val="ru-RU"/>
        </w:rPr>
        <w:t xml:space="preserve"> банда</w:t>
      </w:r>
      <w:r>
        <w:rPr>
          <w:sz w:val="24"/>
          <w:szCs w:val="24"/>
          <w:lang w:val="ru-RU"/>
        </w:rPr>
        <w:t>,</w:t>
      </w:r>
      <w:r w:rsidR="009F5657" w:rsidRPr="00704B48">
        <w:rPr>
          <w:sz w:val="24"/>
          <w:szCs w:val="24"/>
          <w:lang w:val="ru-RU"/>
        </w:rPr>
        <w:t xml:space="preserve"> </w:t>
      </w:r>
    </w:p>
    <w:p w14:paraId="3E618C06" w14:textId="315A0A7E" w:rsidR="004821D9" w:rsidRDefault="004821D9" w:rsidP="007517FC">
      <w:pPr>
        <w:pStyle w:val="ListParagraph"/>
        <w:ind w:left="567"/>
        <w:rPr>
          <w:sz w:val="24"/>
          <w:szCs w:val="24"/>
          <w:lang w:val="ru-RU"/>
        </w:rPr>
      </w:pPr>
      <w:r>
        <w:rPr>
          <w:sz w:val="24"/>
          <w:szCs w:val="24"/>
          <w:lang w:val="ru-RU"/>
        </w:rPr>
        <w:t xml:space="preserve">3) </w:t>
      </w:r>
      <w:proofErr w:type="spellStart"/>
      <w:r>
        <w:rPr>
          <w:sz w:val="24"/>
          <w:szCs w:val="24"/>
          <w:lang w:val="ru-RU"/>
        </w:rPr>
        <w:t>делото</w:t>
      </w:r>
      <w:proofErr w:type="spellEnd"/>
      <w:r>
        <w:rPr>
          <w:sz w:val="24"/>
          <w:szCs w:val="24"/>
          <w:lang w:val="ru-RU"/>
        </w:rPr>
        <w:t xml:space="preserve"> е </w:t>
      </w:r>
      <w:proofErr w:type="spellStart"/>
      <w:r>
        <w:rPr>
          <w:sz w:val="24"/>
          <w:szCs w:val="24"/>
          <w:lang w:val="ru-RU"/>
        </w:rPr>
        <w:t>сторено</w:t>
      </w:r>
      <w:proofErr w:type="spellEnd"/>
      <w:r>
        <w:rPr>
          <w:sz w:val="24"/>
          <w:szCs w:val="24"/>
          <w:lang w:val="ru-RU"/>
        </w:rPr>
        <w:t xml:space="preserve"> од </w:t>
      </w:r>
      <w:proofErr w:type="spellStart"/>
      <w:r>
        <w:rPr>
          <w:sz w:val="24"/>
          <w:szCs w:val="24"/>
          <w:lang w:val="ru-RU"/>
        </w:rPr>
        <w:t>омраза</w:t>
      </w:r>
      <w:proofErr w:type="spellEnd"/>
      <w:r>
        <w:rPr>
          <w:sz w:val="24"/>
          <w:szCs w:val="24"/>
          <w:lang w:val="ru-RU"/>
        </w:rPr>
        <w:t xml:space="preserve">, </w:t>
      </w:r>
    </w:p>
    <w:p w14:paraId="6DF5C089" w14:textId="063FB87F" w:rsidR="004821D9" w:rsidRDefault="004821D9" w:rsidP="007517FC">
      <w:pPr>
        <w:pStyle w:val="ListParagraph"/>
        <w:ind w:left="567"/>
        <w:rPr>
          <w:sz w:val="24"/>
          <w:szCs w:val="24"/>
          <w:lang w:val="ru-RU"/>
        </w:rPr>
      </w:pPr>
      <w:r>
        <w:rPr>
          <w:sz w:val="24"/>
          <w:szCs w:val="24"/>
          <w:lang w:val="ru-RU"/>
        </w:rPr>
        <w:t xml:space="preserve">4) </w:t>
      </w:r>
      <w:proofErr w:type="spellStart"/>
      <w:r w:rsidRPr="00704B48">
        <w:rPr>
          <w:sz w:val="24"/>
          <w:szCs w:val="24"/>
          <w:lang w:val="ru-RU"/>
        </w:rPr>
        <w:t>вредноста</w:t>
      </w:r>
      <w:proofErr w:type="spellEnd"/>
      <w:r w:rsidRPr="00704B48">
        <w:rPr>
          <w:sz w:val="24"/>
          <w:szCs w:val="24"/>
          <w:lang w:val="ru-RU"/>
        </w:rPr>
        <w:t xml:space="preserve"> на </w:t>
      </w:r>
      <w:proofErr w:type="spellStart"/>
      <w:r w:rsidRPr="00704B48">
        <w:rPr>
          <w:sz w:val="24"/>
          <w:szCs w:val="24"/>
          <w:lang w:val="ru-RU"/>
        </w:rPr>
        <w:t>одземениот</w:t>
      </w:r>
      <w:proofErr w:type="spellEnd"/>
      <w:r w:rsidRPr="00704B48">
        <w:rPr>
          <w:sz w:val="24"/>
          <w:szCs w:val="24"/>
          <w:lang w:val="ru-RU"/>
        </w:rPr>
        <w:t xml:space="preserve"> предмет е од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Pr>
          <w:sz w:val="24"/>
          <w:szCs w:val="24"/>
          <w:lang w:val="ru-RU"/>
        </w:rPr>
        <w:t xml:space="preserve">, </w:t>
      </w:r>
    </w:p>
    <w:p w14:paraId="0B7A7785" w14:textId="7C33B904" w:rsidR="004821D9" w:rsidRDefault="004821D9" w:rsidP="007517FC">
      <w:pPr>
        <w:pStyle w:val="ListParagraph"/>
        <w:ind w:left="567"/>
        <w:rPr>
          <w:sz w:val="24"/>
          <w:szCs w:val="24"/>
          <w:lang w:val="ru-RU"/>
        </w:rPr>
      </w:pPr>
      <w:r>
        <w:rPr>
          <w:sz w:val="24"/>
          <w:szCs w:val="24"/>
          <w:lang w:val="ru-RU"/>
        </w:rPr>
        <w:t xml:space="preserve">5) </w:t>
      </w:r>
      <w:r w:rsidR="009F5657" w:rsidRPr="00704B48">
        <w:rPr>
          <w:sz w:val="24"/>
          <w:szCs w:val="24"/>
          <w:lang w:val="ru-RU"/>
        </w:rPr>
        <w:t xml:space="preserve">е </w:t>
      </w:r>
      <w:proofErr w:type="spellStart"/>
      <w:r w:rsidR="009F5657" w:rsidRPr="00704B48">
        <w:rPr>
          <w:sz w:val="24"/>
          <w:szCs w:val="24"/>
          <w:lang w:val="ru-RU"/>
        </w:rPr>
        <w:t>употребено</w:t>
      </w:r>
      <w:proofErr w:type="spellEnd"/>
      <w:r w:rsidR="009F5657" w:rsidRPr="00704B48">
        <w:rPr>
          <w:sz w:val="24"/>
          <w:szCs w:val="24"/>
          <w:lang w:val="ru-RU"/>
        </w:rPr>
        <w:t xml:space="preserve"> </w:t>
      </w:r>
      <w:proofErr w:type="spellStart"/>
      <w:r w:rsidR="009F5657" w:rsidRPr="00704B48">
        <w:rPr>
          <w:sz w:val="24"/>
          <w:szCs w:val="24"/>
          <w:lang w:val="ru-RU"/>
        </w:rPr>
        <w:t>огнено</w:t>
      </w:r>
      <w:proofErr w:type="spellEnd"/>
      <w:r w:rsidR="009F5657" w:rsidRPr="00704B48">
        <w:rPr>
          <w:sz w:val="24"/>
          <w:szCs w:val="24"/>
          <w:lang w:val="ru-RU"/>
        </w:rPr>
        <w:t xml:space="preserve"> </w:t>
      </w:r>
      <w:proofErr w:type="spellStart"/>
      <w:r w:rsidR="009F5657" w:rsidRPr="00704B48">
        <w:rPr>
          <w:sz w:val="24"/>
          <w:szCs w:val="24"/>
          <w:lang w:val="ru-RU"/>
        </w:rPr>
        <w:t>оружје</w:t>
      </w:r>
      <w:proofErr w:type="spellEnd"/>
      <w:r w:rsidR="009F5657" w:rsidRPr="00704B48">
        <w:rPr>
          <w:sz w:val="24"/>
          <w:szCs w:val="24"/>
          <w:lang w:val="ru-RU"/>
        </w:rPr>
        <w:t xml:space="preserve"> или опасно орудие</w:t>
      </w:r>
      <w:r>
        <w:rPr>
          <w:sz w:val="24"/>
          <w:szCs w:val="24"/>
          <w:lang w:val="ru-RU"/>
        </w:rPr>
        <w:t>,</w:t>
      </w:r>
      <w:r w:rsidR="009F5657" w:rsidRPr="00704B48">
        <w:rPr>
          <w:sz w:val="24"/>
          <w:szCs w:val="24"/>
          <w:lang w:val="ru-RU"/>
        </w:rPr>
        <w:t xml:space="preserve"> </w:t>
      </w:r>
    </w:p>
    <w:p w14:paraId="1394D470" w14:textId="674DD1F3" w:rsidR="004821D9" w:rsidRDefault="004821D9" w:rsidP="007517FC">
      <w:pPr>
        <w:pStyle w:val="ListParagraph"/>
        <w:ind w:left="851" w:firstLine="0"/>
        <w:rPr>
          <w:sz w:val="24"/>
          <w:szCs w:val="24"/>
          <w:lang w:val="ru-RU"/>
        </w:rPr>
      </w:pPr>
      <w:r>
        <w:rPr>
          <w:sz w:val="24"/>
          <w:szCs w:val="24"/>
          <w:lang w:val="ru-RU"/>
        </w:rPr>
        <w:t xml:space="preserve">6) </w:t>
      </w:r>
      <w:r w:rsidR="009F5657" w:rsidRPr="00704B48">
        <w:rPr>
          <w:sz w:val="24"/>
          <w:szCs w:val="24"/>
          <w:lang w:val="ru-RU"/>
        </w:rPr>
        <w:t xml:space="preserve">при </w:t>
      </w:r>
      <w:proofErr w:type="spellStart"/>
      <w:r w:rsidR="009F5657" w:rsidRPr="00704B48">
        <w:rPr>
          <w:sz w:val="24"/>
          <w:szCs w:val="24"/>
          <w:lang w:val="ru-RU"/>
        </w:rPr>
        <w:t>извршување</w:t>
      </w:r>
      <w:proofErr w:type="spellEnd"/>
      <w:r w:rsidR="009F5657" w:rsidRPr="00704B48">
        <w:rPr>
          <w:sz w:val="24"/>
          <w:szCs w:val="24"/>
          <w:lang w:val="ru-RU"/>
        </w:rPr>
        <w:t xml:space="preserve"> на </w:t>
      </w:r>
      <w:proofErr w:type="spellStart"/>
      <w:r w:rsidR="009F5657" w:rsidRPr="00704B48">
        <w:rPr>
          <w:sz w:val="24"/>
          <w:szCs w:val="24"/>
          <w:lang w:val="ru-RU"/>
        </w:rPr>
        <w:t>делото</w:t>
      </w:r>
      <w:proofErr w:type="spellEnd"/>
      <w:r w:rsidR="009F5657" w:rsidRPr="00704B48">
        <w:rPr>
          <w:sz w:val="24"/>
          <w:szCs w:val="24"/>
          <w:lang w:val="ru-RU"/>
        </w:rPr>
        <w:t xml:space="preserve"> во банка, </w:t>
      </w:r>
      <w:proofErr w:type="spellStart"/>
      <w:r w:rsidR="009F5657" w:rsidRPr="00704B48">
        <w:rPr>
          <w:sz w:val="24"/>
          <w:szCs w:val="24"/>
          <w:lang w:val="ru-RU"/>
        </w:rPr>
        <w:t>менувачница</w:t>
      </w:r>
      <w:proofErr w:type="spellEnd"/>
      <w:r w:rsidR="009F5657" w:rsidRPr="00704B48">
        <w:rPr>
          <w:sz w:val="24"/>
          <w:szCs w:val="24"/>
          <w:lang w:val="ru-RU"/>
        </w:rPr>
        <w:t xml:space="preserve">, </w:t>
      </w:r>
      <w:proofErr w:type="spellStart"/>
      <w:r w:rsidR="009F5657" w:rsidRPr="00704B48">
        <w:rPr>
          <w:sz w:val="24"/>
          <w:szCs w:val="24"/>
          <w:lang w:val="ru-RU"/>
        </w:rPr>
        <w:t>пошта</w:t>
      </w:r>
      <w:proofErr w:type="spellEnd"/>
      <w:r w:rsidR="009F5657" w:rsidRPr="00704B48">
        <w:rPr>
          <w:sz w:val="24"/>
          <w:szCs w:val="24"/>
          <w:lang w:val="ru-RU"/>
        </w:rPr>
        <w:t xml:space="preserve"> или на </w:t>
      </w:r>
      <w:proofErr w:type="spellStart"/>
      <w:r w:rsidR="009F5657" w:rsidRPr="00704B48">
        <w:rPr>
          <w:sz w:val="24"/>
          <w:szCs w:val="24"/>
          <w:lang w:val="ru-RU"/>
        </w:rPr>
        <w:t>јавно</w:t>
      </w:r>
      <w:proofErr w:type="spellEnd"/>
      <w:r w:rsidR="009F5657" w:rsidRPr="00704B48">
        <w:rPr>
          <w:sz w:val="24"/>
          <w:szCs w:val="24"/>
          <w:lang w:val="ru-RU"/>
        </w:rPr>
        <w:t xml:space="preserve"> место</w:t>
      </w:r>
      <w:r w:rsidR="00E82BF1">
        <w:rPr>
          <w:sz w:val="24"/>
          <w:szCs w:val="24"/>
          <w:lang w:val="ru-RU"/>
        </w:rPr>
        <w:t xml:space="preserve"> </w:t>
      </w:r>
      <w:r w:rsidR="009F5657" w:rsidRPr="00704B48">
        <w:rPr>
          <w:sz w:val="24"/>
          <w:szCs w:val="24"/>
          <w:lang w:val="ru-RU"/>
        </w:rPr>
        <w:t xml:space="preserve">е </w:t>
      </w:r>
      <w:proofErr w:type="spellStart"/>
      <w:r w:rsidR="009F5657" w:rsidRPr="00704B48">
        <w:rPr>
          <w:sz w:val="24"/>
          <w:szCs w:val="24"/>
          <w:lang w:val="ru-RU"/>
        </w:rPr>
        <w:t>загрозен</w:t>
      </w:r>
      <w:proofErr w:type="spellEnd"/>
      <w:r w:rsidR="009F5657" w:rsidRPr="00704B48">
        <w:rPr>
          <w:sz w:val="24"/>
          <w:szCs w:val="24"/>
          <w:lang w:val="ru-RU"/>
        </w:rPr>
        <w:t xml:space="preserve"> </w:t>
      </w:r>
      <w:proofErr w:type="spellStart"/>
      <w:r w:rsidR="009F5657" w:rsidRPr="00704B48">
        <w:rPr>
          <w:sz w:val="24"/>
          <w:szCs w:val="24"/>
          <w:lang w:val="ru-RU"/>
        </w:rPr>
        <w:t>животот</w:t>
      </w:r>
      <w:proofErr w:type="spellEnd"/>
      <w:r w:rsidR="009F5657" w:rsidRPr="00704B48">
        <w:rPr>
          <w:sz w:val="24"/>
          <w:szCs w:val="24"/>
          <w:lang w:val="ru-RU"/>
        </w:rPr>
        <w:t xml:space="preserve"> или </w:t>
      </w:r>
      <w:proofErr w:type="spellStart"/>
      <w:r w:rsidR="009F5657" w:rsidRPr="00704B48">
        <w:rPr>
          <w:sz w:val="24"/>
          <w:szCs w:val="24"/>
          <w:lang w:val="ru-RU"/>
        </w:rPr>
        <w:t>телото</w:t>
      </w:r>
      <w:proofErr w:type="spellEnd"/>
      <w:r w:rsidR="009F5657" w:rsidRPr="00704B48">
        <w:rPr>
          <w:sz w:val="24"/>
          <w:szCs w:val="24"/>
          <w:lang w:val="ru-RU"/>
        </w:rPr>
        <w:t xml:space="preserve"> на две или </w:t>
      </w:r>
      <w:proofErr w:type="spellStart"/>
      <w:r w:rsidR="009F5657" w:rsidRPr="00704B48">
        <w:rPr>
          <w:sz w:val="24"/>
          <w:szCs w:val="24"/>
          <w:lang w:val="ru-RU"/>
        </w:rPr>
        <w:t>повеќе</w:t>
      </w:r>
      <w:proofErr w:type="spellEnd"/>
      <w:r w:rsidR="009F5657" w:rsidRPr="00704B48">
        <w:rPr>
          <w:sz w:val="24"/>
          <w:szCs w:val="24"/>
          <w:lang w:val="ru-RU"/>
        </w:rPr>
        <w:t xml:space="preserve"> лица, </w:t>
      </w:r>
    </w:p>
    <w:p w14:paraId="4D2B9284" w14:textId="5801B7B1" w:rsidR="004821D9" w:rsidRPr="007517FC" w:rsidRDefault="009F5657" w:rsidP="007517FC">
      <w:pPr>
        <w:rPr>
          <w:sz w:val="24"/>
          <w:szCs w:val="24"/>
          <w:lang w:val="ru-RU"/>
        </w:rPr>
      </w:pPr>
      <w:proofErr w:type="spellStart"/>
      <w:r w:rsidRPr="007517FC">
        <w:rPr>
          <w:sz w:val="24"/>
          <w:szCs w:val="24"/>
          <w:lang w:val="ru-RU"/>
        </w:rPr>
        <w:t>сторителот</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затвор </w:t>
      </w:r>
      <w:proofErr w:type="spellStart"/>
      <w:r w:rsidRPr="007517FC">
        <w:rPr>
          <w:sz w:val="24"/>
          <w:szCs w:val="24"/>
          <w:lang w:val="ru-RU"/>
        </w:rPr>
        <w:t>најмалку</w:t>
      </w:r>
      <w:proofErr w:type="spellEnd"/>
      <w:r w:rsidRPr="007517FC">
        <w:rPr>
          <w:sz w:val="24"/>
          <w:szCs w:val="24"/>
          <w:lang w:val="ru-RU"/>
        </w:rPr>
        <w:t xml:space="preserve"> </w:t>
      </w:r>
      <w:r w:rsidR="004821D9" w:rsidRPr="007517FC">
        <w:rPr>
          <w:sz w:val="24"/>
          <w:szCs w:val="24"/>
          <w:lang w:val="ru-RU"/>
        </w:rPr>
        <w:t xml:space="preserve">пет </w:t>
      </w:r>
      <w:proofErr w:type="spellStart"/>
      <w:r w:rsidRPr="007517FC">
        <w:rPr>
          <w:sz w:val="24"/>
          <w:szCs w:val="24"/>
          <w:lang w:val="ru-RU"/>
        </w:rPr>
        <w:t>години</w:t>
      </w:r>
      <w:proofErr w:type="spellEnd"/>
      <w:r w:rsidRPr="007517FC">
        <w:rPr>
          <w:sz w:val="24"/>
          <w:szCs w:val="24"/>
          <w:lang w:val="ru-RU"/>
        </w:rPr>
        <w:t>.</w:t>
      </w:r>
    </w:p>
    <w:p w14:paraId="3D62BB1B" w14:textId="2794005B" w:rsidR="004821D9" w:rsidRPr="004821D9" w:rsidRDefault="004821D9" w:rsidP="007517FC">
      <w:pPr>
        <w:pStyle w:val="ListParagraph"/>
        <w:rPr>
          <w:lang w:val="ru-RU"/>
        </w:rPr>
      </w:pPr>
      <w:r>
        <w:rPr>
          <w:sz w:val="24"/>
          <w:szCs w:val="24"/>
          <w:lang w:val="ru-RU"/>
        </w:rPr>
        <w:t xml:space="preserve">(3) </w:t>
      </w:r>
      <w:proofErr w:type="spellStart"/>
      <w:r w:rsidRPr="007517FC">
        <w:rPr>
          <w:sz w:val="24"/>
          <w:szCs w:val="24"/>
          <w:lang w:val="ru-RU"/>
        </w:rPr>
        <w:t>Ако</w:t>
      </w:r>
      <w:proofErr w:type="spellEnd"/>
      <w:r w:rsidRPr="007517FC">
        <w:rPr>
          <w:sz w:val="24"/>
          <w:szCs w:val="24"/>
          <w:lang w:val="ru-RU"/>
        </w:rPr>
        <w:t xml:space="preserve"> </w:t>
      </w:r>
      <w:proofErr w:type="spellStart"/>
      <w:r w:rsidRPr="007517FC">
        <w:rPr>
          <w:sz w:val="24"/>
          <w:szCs w:val="24"/>
          <w:lang w:val="ru-RU"/>
        </w:rPr>
        <w:t>вредноста</w:t>
      </w:r>
      <w:proofErr w:type="spellEnd"/>
      <w:r w:rsidRPr="007517FC">
        <w:rPr>
          <w:sz w:val="24"/>
          <w:szCs w:val="24"/>
          <w:lang w:val="ru-RU"/>
        </w:rPr>
        <w:t xml:space="preserve"> на </w:t>
      </w:r>
      <w:proofErr w:type="spellStart"/>
      <w:r w:rsidRPr="007517FC">
        <w:rPr>
          <w:sz w:val="24"/>
          <w:szCs w:val="24"/>
          <w:lang w:val="ru-RU"/>
        </w:rPr>
        <w:t>одземениот</w:t>
      </w:r>
      <w:proofErr w:type="spellEnd"/>
      <w:r w:rsidRPr="007517FC">
        <w:rPr>
          <w:sz w:val="24"/>
          <w:szCs w:val="24"/>
          <w:lang w:val="ru-RU"/>
        </w:rPr>
        <w:t xml:space="preserve"> предмет е </w:t>
      </w:r>
      <w:proofErr w:type="spellStart"/>
      <w:r w:rsidRPr="007517FC">
        <w:rPr>
          <w:sz w:val="24"/>
          <w:szCs w:val="24"/>
          <w:lang w:val="ru-RU"/>
        </w:rPr>
        <w:t>помала</w:t>
      </w:r>
      <w:proofErr w:type="spellEnd"/>
      <w:r w:rsidRPr="007517FC">
        <w:rPr>
          <w:sz w:val="24"/>
          <w:szCs w:val="24"/>
          <w:lang w:val="ru-RU"/>
        </w:rPr>
        <w:t xml:space="preserve">, и </w:t>
      </w:r>
      <w:proofErr w:type="spellStart"/>
      <w:r w:rsidRPr="007517FC">
        <w:rPr>
          <w:sz w:val="24"/>
          <w:szCs w:val="24"/>
          <w:lang w:val="ru-RU"/>
        </w:rPr>
        <w:t>сторителот</w:t>
      </w:r>
      <w:proofErr w:type="spellEnd"/>
      <w:r w:rsidRPr="007517FC">
        <w:rPr>
          <w:sz w:val="24"/>
          <w:szCs w:val="24"/>
          <w:lang w:val="ru-RU"/>
        </w:rPr>
        <w:t xml:space="preserve"> одел кон </w:t>
      </w:r>
      <w:proofErr w:type="spellStart"/>
      <w:r w:rsidRPr="007517FC">
        <w:rPr>
          <w:sz w:val="24"/>
          <w:szCs w:val="24"/>
          <w:lang w:val="ru-RU"/>
        </w:rPr>
        <w:t>тоа</w:t>
      </w:r>
      <w:proofErr w:type="spellEnd"/>
      <w:r w:rsidRPr="007517FC">
        <w:rPr>
          <w:sz w:val="24"/>
          <w:szCs w:val="24"/>
          <w:lang w:val="ru-RU"/>
        </w:rPr>
        <w:t xml:space="preserve"> да </w:t>
      </w:r>
      <w:proofErr w:type="spellStart"/>
      <w:r w:rsidRPr="007517FC">
        <w:rPr>
          <w:sz w:val="24"/>
          <w:szCs w:val="24"/>
          <w:lang w:val="ru-RU"/>
        </w:rPr>
        <w:t>присвои</w:t>
      </w:r>
      <w:proofErr w:type="spellEnd"/>
      <w:r w:rsidRPr="007517FC">
        <w:rPr>
          <w:sz w:val="24"/>
          <w:szCs w:val="24"/>
          <w:lang w:val="ru-RU"/>
        </w:rPr>
        <w:t xml:space="preserve"> предмет од </w:t>
      </w:r>
      <w:proofErr w:type="spellStart"/>
      <w:r w:rsidRPr="007517FC">
        <w:rPr>
          <w:sz w:val="24"/>
          <w:szCs w:val="24"/>
          <w:lang w:val="ru-RU"/>
        </w:rPr>
        <w:t>таква</w:t>
      </w:r>
      <w:proofErr w:type="spellEnd"/>
      <w:r w:rsidRPr="007517FC">
        <w:rPr>
          <w:sz w:val="24"/>
          <w:szCs w:val="24"/>
          <w:lang w:val="ru-RU"/>
        </w:rPr>
        <w:t xml:space="preserve"> </w:t>
      </w:r>
      <w:proofErr w:type="spellStart"/>
      <w:r w:rsidRPr="007517FC">
        <w:rPr>
          <w:sz w:val="24"/>
          <w:szCs w:val="24"/>
          <w:lang w:val="ru-RU"/>
        </w:rPr>
        <w:t>вредност</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затвор од </w:t>
      </w:r>
      <w:proofErr w:type="spellStart"/>
      <w:r w:rsidRPr="007517FC">
        <w:rPr>
          <w:sz w:val="24"/>
          <w:szCs w:val="24"/>
          <w:lang w:val="ru-RU"/>
        </w:rPr>
        <w:t>една</w:t>
      </w:r>
      <w:proofErr w:type="spellEnd"/>
      <w:r w:rsidRPr="007517FC">
        <w:rPr>
          <w:sz w:val="24"/>
          <w:szCs w:val="24"/>
          <w:lang w:val="ru-RU"/>
        </w:rPr>
        <w:t xml:space="preserve"> до </w:t>
      </w:r>
      <w:proofErr w:type="spellStart"/>
      <w:proofErr w:type="gramStart"/>
      <w:r w:rsidRPr="007517FC">
        <w:rPr>
          <w:sz w:val="24"/>
          <w:szCs w:val="24"/>
          <w:lang w:val="ru-RU"/>
        </w:rPr>
        <w:t>осум</w:t>
      </w:r>
      <w:proofErr w:type="spellEnd"/>
      <w:r w:rsidRPr="007517FC">
        <w:rPr>
          <w:sz w:val="24"/>
          <w:szCs w:val="24"/>
          <w:lang w:val="ru-RU"/>
        </w:rPr>
        <w:t xml:space="preserve">  </w:t>
      </w:r>
      <w:proofErr w:type="spellStart"/>
      <w:r w:rsidRPr="007517FC">
        <w:rPr>
          <w:sz w:val="24"/>
          <w:szCs w:val="24"/>
          <w:lang w:val="ru-RU"/>
        </w:rPr>
        <w:t>години</w:t>
      </w:r>
      <w:proofErr w:type="spellEnd"/>
      <w:proofErr w:type="gramEnd"/>
      <w:r w:rsidRPr="007517FC">
        <w:rPr>
          <w:sz w:val="24"/>
          <w:szCs w:val="24"/>
          <w:lang w:val="ru-RU"/>
        </w:rPr>
        <w:t>.</w:t>
      </w:r>
    </w:p>
    <w:p w14:paraId="5284D8D1" w14:textId="193D2E67" w:rsidR="00437DEC" w:rsidRPr="00704B48" w:rsidRDefault="004821D9" w:rsidP="007517FC">
      <w:pPr>
        <w:pStyle w:val="ListParagraph"/>
        <w:spacing w:line="252" w:lineRule="auto"/>
        <w:ind w:left="0" w:right="0" w:firstLine="360"/>
        <w:rPr>
          <w:sz w:val="24"/>
          <w:szCs w:val="24"/>
          <w:lang w:val="ru-RU"/>
        </w:rPr>
      </w:pPr>
      <w:r>
        <w:rPr>
          <w:sz w:val="24"/>
          <w:szCs w:val="24"/>
          <w:lang w:val="ru-RU"/>
        </w:rPr>
        <w:t xml:space="preserve">(4) </w:t>
      </w:r>
      <w:proofErr w:type="spellStart"/>
      <w:r w:rsidR="009F5657" w:rsidRPr="00704B48">
        <w:rPr>
          <w:sz w:val="24"/>
          <w:szCs w:val="24"/>
          <w:lang w:val="ru-RU"/>
        </w:rPr>
        <w:t>Ако</w:t>
      </w:r>
      <w:proofErr w:type="spellEnd"/>
      <w:r w:rsidR="009F5657" w:rsidRPr="00704B48">
        <w:rPr>
          <w:sz w:val="24"/>
          <w:szCs w:val="24"/>
          <w:lang w:val="ru-RU"/>
        </w:rPr>
        <w:t xml:space="preserve"> при </w:t>
      </w:r>
      <w:proofErr w:type="spellStart"/>
      <w:r w:rsidR="009F5657" w:rsidRPr="00704B48">
        <w:rPr>
          <w:sz w:val="24"/>
          <w:szCs w:val="24"/>
          <w:lang w:val="ru-RU"/>
        </w:rPr>
        <w:t>извршувањето</w:t>
      </w:r>
      <w:proofErr w:type="spellEnd"/>
      <w:r w:rsidR="009F5657" w:rsidRPr="00704B48">
        <w:rPr>
          <w:sz w:val="24"/>
          <w:szCs w:val="24"/>
          <w:lang w:val="ru-RU"/>
        </w:rPr>
        <w:t xml:space="preserve"> на </w:t>
      </w:r>
      <w:proofErr w:type="spellStart"/>
      <w:r w:rsidR="009F5657" w:rsidRPr="00704B48">
        <w:rPr>
          <w:sz w:val="24"/>
          <w:szCs w:val="24"/>
          <w:lang w:val="ru-RU"/>
        </w:rPr>
        <w:t>делото</w:t>
      </w:r>
      <w:proofErr w:type="spellEnd"/>
      <w:r w:rsidR="009F5657" w:rsidRPr="00704B48">
        <w:rPr>
          <w:sz w:val="24"/>
          <w:szCs w:val="24"/>
          <w:lang w:val="ru-RU"/>
        </w:rPr>
        <w:t xml:space="preserve"> од </w:t>
      </w:r>
      <w:proofErr w:type="spellStart"/>
      <w:r w:rsidR="009F5657" w:rsidRPr="00704B48">
        <w:rPr>
          <w:sz w:val="24"/>
          <w:szCs w:val="24"/>
          <w:lang w:val="ru-RU"/>
        </w:rPr>
        <w:t>став</w:t>
      </w:r>
      <w:r>
        <w:rPr>
          <w:sz w:val="24"/>
          <w:szCs w:val="24"/>
          <w:lang w:val="ru-RU"/>
        </w:rPr>
        <w:t>овите</w:t>
      </w:r>
      <w:proofErr w:type="spellEnd"/>
      <w:r w:rsidR="009F5657" w:rsidRPr="00704B48">
        <w:rPr>
          <w:sz w:val="24"/>
          <w:szCs w:val="24"/>
          <w:lang w:val="ru-RU"/>
        </w:rPr>
        <w:t xml:space="preserve"> (1)</w:t>
      </w:r>
      <w:r>
        <w:rPr>
          <w:sz w:val="24"/>
          <w:szCs w:val="24"/>
          <w:lang w:val="ru-RU"/>
        </w:rPr>
        <w:t>, (2) и (3)</w:t>
      </w:r>
      <w:r w:rsidR="009F5657" w:rsidRPr="00704B48">
        <w:rPr>
          <w:sz w:val="24"/>
          <w:szCs w:val="24"/>
          <w:lang w:val="ru-RU"/>
        </w:rPr>
        <w:t xml:space="preserve"> </w:t>
      </w:r>
      <w:r w:rsidR="00EE6DFC" w:rsidRPr="00704B48">
        <w:rPr>
          <w:sz w:val="24"/>
          <w:szCs w:val="24"/>
          <w:lang w:val="ru-RU"/>
        </w:rPr>
        <w:t xml:space="preserve">на </w:t>
      </w:r>
      <w:proofErr w:type="spellStart"/>
      <w:r w:rsidR="00EE6DFC" w:rsidRPr="00704B48">
        <w:rPr>
          <w:sz w:val="24"/>
          <w:szCs w:val="24"/>
          <w:lang w:val="ru-RU"/>
        </w:rPr>
        <w:t>овој</w:t>
      </w:r>
      <w:proofErr w:type="spellEnd"/>
      <w:r w:rsidR="00EE6DFC" w:rsidRPr="00704B48">
        <w:rPr>
          <w:sz w:val="24"/>
          <w:szCs w:val="24"/>
          <w:lang w:val="ru-RU"/>
        </w:rPr>
        <w:t xml:space="preserve"> член </w:t>
      </w:r>
      <w:r w:rsidR="009F5657" w:rsidRPr="00704B48">
        <w:rPr>
          <w:sz w:val="24"/>
          <w:szCs w:val="24"/>
          <w:lang w:val="ru-RU"/>
        </w:rPr>
        <w:t xml:space="preserve">некое лице со </w:t>
      </w:r>
      <w:proofErr w:type="spellStart"/>
      <w:r w:rsidR="009F5657" w:rsidRPr="00704B48">
        <w:rPr>
          <w:sz w:val="24"/>
          <w:szCs w:val="24"/>
          <w:lang w:val="ru-RU"/>
        </w:rPr>
        <w:t>умисла</w:t>
      </w:r>
      <w:proofErr w:type="spellEnd"/>
      <w:r w:rsidR="009F5657" w:rsidRPr="00704B48">
        <w:rPr>
          <w:sz w:val="24"/>
          <w:szCs w:val="24"/>
          <w:lang w:val="ru-RU"/>
        </w:rPr>
        <w:t xml:space="preserve"> е лишено од живот, </w:t>
      </w:r>
      <w:proofErr w:type="spellStart"/>
      <w:r w:rsidR="009F5657" w:rsidRPr="00704B48">
        <w:rPr>
          <w:sz w:val="24"/>
          <w:szCs w:val="24"/>
          <w:lang w:val="ru-RU"/>
        </w:rPr>
        <w:t>сторителот</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w:t>
      </w:r>
      <w:proofErr w:type="spellStart"/>
      <w:r w:rsidR="009F5657" w:rsidRPr="00704B48">
        <w:rPr>
          <w:sz w:val="24"/>
          <w:szCs w:val="24"/>
          <w:lang w:val="ru-RU"/>
        </w:rPr>
        <w:t>најмалку</w:t>
      </w:r>
      <w:proofErr w:type="spellEnd"/>
      <w:r w:rsidR="009F5657" w:rsidRPr="00704B48">
        <w:rPr>
          <w:sz w:val="24"/>
          <w:szCs w:val="24"/>
          <w:lang w:val="ru-RU"/>
        </w:rPr>
        <w:t xml:space="preserve"> </w:t>
      </w:r>
      <w:proofErr w:type="spellStart"/>
      <w:r w:rsidR="009F5657" w:rsidRPr="00704B48">
        <w:rPr>
          <w:sz w:val="24"/>
          <w:szCs w:val="24"/>
          <w:lang w:val="ru-RU"/>
        </w:rPr>
        <w:t>десет</w:t>
      </w:r>
      <w:proofErr w:type="spellEnd"/>
      <w:r w:rsidR="009F5657" w:rsidRPr="00704B48">
        <w:rPr>
          <w:sz w:val="24"/>
          <w:szCs w:val="24"/>
          <w:lang w:val="ru-RU"/>
        </w:rPr>
        <w:t xml:space="preserve"> </w:t>
      </w:r>
      <w:proofErr w:type="spellStart"/>
      <w:r w:rsidR="009F5657" w:rsidRPr="00704B48">
        <w:rPr>
          <w:sz w:val="24"/>
          <w:szCs w:val="24"/>
          <w:lang w:val="ru-RU"/>
        </w:rPr>
        <w:t>години</w:t>
      </w:r>
      <w:proofErr w:type="spellEnd"/>
      <w:r w:rsidR="009F5657" w:rsidRPr="00704B48">
        <w:rPr>
          <w:sz w:val="24"/>
          <w:szCs w:val="24"/>
          <w:lang w:val="ru-RU"/>
        </w:rPr>
        <w:t xml:space="preserve"> или со </w:t>
      </w:r>
      <w:proofErr w:type="spellStart"/>
      <w:r w:rsidR="009F5657" w:rsidRPr="00704B48">
        <w:rPr>
          <w:sz w:val="24"/>
          <w:szCs w:val="24"/>
          <w:lang w:val="ru-RU"/>
        </w:rPr>
        <w:t>доживотен</w:t>
      </w:r>
      <w:proofErr w:type="spellEnd"/>
      <w:r w:rsidR="00230533" w:rsidRPr="00704B48">
        <w:rPr>
          <w:sz w:val="24"/>
          <w:szCs w:val="24"/>
          <w:lang w:val="ru-RU"/>
        </w:rPr>
        <w:t xml:space="preserve"> </w:t>
      </w:r>
      <w:r w:rsidR="009F5657" w:rsidRPr="00704B48">
        <w:rPr>
          <w:sz w:val="24"/>
          <w:szCs w:val="24"/>
          <w:lang w:val="ru-RU"/>
        </w:rPr>
        <w:t>затвор.</w:t>
      </w:r>
    </w:p>
    <w:bookmarkEnd w:id="27"/>
    <w:p w14:paraId="4D7EBBAB" w14:textId="77777777" w:rsidR="00EE6DFC" w:rsidRPr="007517FC" w:rsidRDefault="00EE6DFC" w:rsidP="00150DBA">
      <w:pPr>
        <w:pStyle w:val="NoSpacing"/>
        <w:rPr>
          <w:lang w:val="ru-RU"/>
        </w:rPr>
      </w:pPr>
    </w:p>
    <w:p w14:paraId="11F25EA0" w14:textId="77777777" w:rsidR="00230533" w:rsidRPr="00704B48" w:rsidRDefault="00624AEA" w:rsidP="00EE6DFC">
      <w:pPr>
        <w:pStyle w:val="NoSpacing"/>
        <w:jc w:val="center"/>
        <w:rPr>
          <w:b/>
          <w:bCs/>
          <w:sz w:val="24"/>
          <w:szCs w:val="24"/>
          <w:lang w:val="ru-RU"/>
        </w:rPr>
      </w:pPr>
      <w:proofErr w:type="spellStart"/>
      <w:r w:rsidRPr="007517FC">
        <w:rPr>
          <w:b/>
          <w:bCs/>
          <w:sz w:val="24"/>
          <w:szCs w:val="24"/>
          <w:lang w:val="ru-RU"/>
        </w:rPr>
        <w:t>Разбојничка</w:t>
      </w:r>
      <w:proofErr w:type="spellEnd"/>
      <w:r w:rsidRPr="007517FC">
        <w:rPr>
          <w:b/>
          <w:bCs/>
          <w:sz w:val="24"/>
          <w:szCs w:val="24"/>
          <w:lang w:val="ru-RU"/>
        </w:rPr>
        <w:t xml:space="preserve"> </w:t>
      </w:r>
      <w:proofErr w:type="spellStart"/>
      <w:r w:rsidRPr="007517FC">
        <w:rPr>
          <w:b/>
          <w:bCs/>
          <w:sz w:val="24"/>
          <w:szCs w:val="24"/>
          <w:lang w:val="ru-RU"/>
        </w:rPr>
        <w:t>кражба</w:t>
      </w:r>
      <w:proofErr w:type="spellEnd"/>
    </w:p>
    <w:p w14:paraId="1A24C8E3" w14:textId="77777777" w:rsidR="00EE6DFC" w:rsidRPr="00704B48" w:rsidRDefault="00EE6DFC" w:rsidP="00EE6DFC">
      <w:pPr>
        <w:pStyle w:val="NoSpacing"/>
        <w:jc w:val="center"/>
        <w:rPr>
          <w:b/>
          <w:bCs/>
          <w:sz w:val="24"/>
          <w:szCs w:val="24"/>
          <w:lang w:val="ru-RU"/>
        </w:rPr>
      </w:pPr>
    </w:p>
    <w:p w14:paraId="103B7F1D" w14:textId="06105599" w:rsidR="00437DEC" w:rsidRPr="007517FC" w:rsidRDefault="00624AEA" w:rsidP="00EE6DFC">
      <w:pPr>
        <w:pStyle w:val="NoSpacing"/>
        <w:jc w:val="center"/>
        <w:rPr>
          <w:b/>
          <w:bCs/>
          <w:sz w:val="24"/>
          <w:szCs w:val="24"/>
          <w:lang w:val="ru-RU"/>
        </w:rPr>
      </w:pPr>
      <w:r w:rsidRPr="007517FC">
        <w:rPr>
          <w:b/>
          <w:bCs/>
          <w:sz w:val="24"/>
          <w:szCs w:val="24"/>
          <w:lang w:val="ru-RU"/>
        </w:rPr>
        <w:t xml:space="preserve">Член </w:t>
      </w:r>
      <w:r w:rsidR="0020104E" w:rsidRPr="00704B48">
        <w:rPr>
          <w:b/>
          <w:bCs/>
          <w:sz w:val="24"/>
          <w:szCs w:val="24"/>
          <w:lang w:val="ru-RU"/>
        </w:rPr>
        <w:t>3</w:t>
      </w:r>
      <w:r w:rsidR="00934FE4" w:rsidRPr="00704B48">
        <w:rPr>
          <w:b/>
          <w:bCs/>
          <w:sz w:val="24"/>
          <w:szCs w:val="24"/>
          <w:lang w:val="ru-RU"/>
        </w:rPr>
        <w:t>2</w:t>
      </w:r>
      <w:r w:rsidR="005F5514" w:rsidRPr="00704B48">
        <w:rPr>
          <w:b/>
          <w:bCs/>
          <w:sz w:val="24"/>
          <w:szCs w:val="24"/>
          <w:lang w:val="ru-RU"/>
        </w:rPr>
        <w:t>2</w:t>
      </w:r>
      <w:r w:rsidRPr="007517FC">
        <w:rPr>
          <w:b/>
          <w:bCs/>
          <w:sz w:val="24"/>
          <w:szCs w:val="24"/>
          <w:lang w:val="ru-RU"/>
        </w:rPr>
        <w:t xml:space="preserve"> (</w:t>
      </w:r>
      <w:proofErr w:type="spellStart"/>
      <w:r w:rsidRPr="007517FC">
        <w:rPr>
          <w:b/>
          <w:bCs/>
          <w:sz w:val="24"/>
          <w:szCs w:val="24"/>
          <w:lang w:val="ru-RU"/>
        </w:rPr>
        <w:t>претходен</w:t>
      </w:r>
      <w:proofErr w:type="spellEnd"/>
      <w:r w:rsidRPr="007517FC">
        <w:rPr>
          <w:b/>
          <w:bCs/>
          <w:sz w:val="24"/>
          <w:szCs w:val="24"/>
          <w:lang w:val="ru-RU"/>
        </w:rPr>
        <w:t xml:space="preserve"> Член 238</w:t>
      </w:r>
      <w:r w:rsidR="007D2267" w:rsidRPr="00704B48">
        <w:rPr>
          <w:b/>
          <w:bCs/>
          <w:sz w:val="24"/>
          <w:szCs w:val="24"/>
          <w:lang w:val="ru-RU"/>
        </w:rPr>
        <w:t>)</w:t>
      </w:r>
    </w:p>
    <w:p w14:paraId="55883C6C" w14:textId="67545296" w:rsidR="00437DEC" w:rsidRDefault="009F5657" w:rsidP="00EE6DFC">
      <w:pPr>
        <w:pStyle w:val="ListParagraph"/>
        <w:numPr>
          <w:ilvl w:val="0"/>
          <w:numId w:val="201"/>
        </w:numPr>
        <w:spacing w:before="20" w:line="256" w:lineRule="auto"/>
        <w:ind w:left="0" w:right="0" w:firstLine="360"/>
        <w:rPr>
          <w:sz w:val="24"/>
          <w:szCs w:val="24"/>
          <w:lang w:val="ru-RU"/>
        </w:rPr>
      </w:pPr>
      <w:proofErr w:type="spellStart"/>
      <w:r w:rsidRPr="00704B48">
        <w:rPr>
          <w:sz w:val="24"/>
          <w:szCs w:val="24"/>
          <w:lang w:val="ru-RU"/>
        </w:rPr>
        <w:t>Тој</w:t>
      </w:r>
      <w:proofErr w:type="spellEnd"/>
      <w:r w:rsidR="0020104E" w:rsidRPr="00704B48">
        <w:rPr>
          <w:sz w:val="24"/>
          <w:szCs w:val="24"/>
          <w:lang w:val="ru-RU"/>
        </w:rPr>
        <w:t xml:space="preserve"> </w:t>
      </w:r>
      <w:proofErr w:type="spellStart"/>
      <w:r w:rsidRPr="00704B48">
        <w:rPr>
          <w:sz w:val="24"/>
          <w:szCs w:val="24"/>
          <w:lang w:val="ru-RU"/>
        </w:rPr>
        <w:t>што</w:t>
      </w:r>
      <w:proofErr w:type="spellEnd"/>
      <w:r w:rsidR="0020104E" w:rsidRPr="00704B48">
        <w:rPr>
          <w:sz w:val="24"/>
          <w:szCs w:val="24"/>
          <w:lang w:val="ru-RU"/>
        </w:rPr>
        <w:t xml:space="preserve"> </w:t>
      </w:r>
      <w:proofErr w:type="spellStart"/>
      <w:r w:rsidRPr="00704B48">
        <w:rPr>
          <w:sz w:val="24"/>
          <w:szCs w:val="24"/>
          <w:lang w:val="ru-RU"/>
        </w:rPr>
        <w:t>затечен</w:t>
      </w:r>
      <w:proofErr w:type="spellEnd"/>
      <w:r w:rsidR="0020104E" w:rsidRPr="00704B48">
        <w:rPr>
          <w:sz w:val="24"/>
          <w:szCs w:val="24"/>
          <w:lang w:val="ru-RU"/>
        </w:rPr>
        <w:t xml:space="preserve"> </w:t>
      </w:r>
      <w:r w:rsidRPr="00704B48">
        <w:rPr>
          <w:sz w:val="24"/>
          <w:szCs w:val="24"/>
          <w:lang w:val="ru-RU"/>
        </w:rPr>
        <w:t>во</w:t>
      </w:r>
      <w:r w:rsidR="0020104E" w:rsidRPr="00704B48">
        <w:rPr>
          <w:sz w:val="24"/>
          <w:szCs w:val="24"/>
          <w:lang w:val="ru-RU"/>
        </w:rPr>
        <w:t xml:space="preserve"> </w:t>
      </w:r>
      <w:proofErr w:type="spellStart"/>
      <w:r w:rsidRPr="00704B48">
        <w:rPr>
          <w:sz w:val="24"/>
          <w:szCs w:val="24"/>
          <w:lang w:val="ru-RU"/>
        </w:rPr>
        <w:t>кражба</w:t>
      </w:r>
      <w:proofErr w:type="spellEnd"/>
      <w:r w:rsidRPr="00704B48">
        <w:rPr>
          <w:sz w:val="24"/>
          <w:szCs w:val="24"/>
          <w:lang w:val="ru-RU"/>
        </w:rPr>
        <w:t>,</w:t>
      </w:r>
      <w:r w:rsidR="0020104E" w:rsidRPr="00704B48">
        <w:rPr>
          <w:sz w:val="24"/>
          <w:szCs w:val="24"/>
          <w:lang w:val="ru-RU"/>
        </w:rPr>
        <w:t xml:space="preserve"> </w:t>
      </w:r>
      <w:proofErr w:type="spellStart"/>
      <w:r w:rsidRPr="00704B48">
        <w:rPr>
          <w:sz w:val="24"/>
          <w:szCs w:val="24"/>
          <w:lang w:val="ru-RU"/>
        </w:rPr>
        <w:t>ќе</w:t>
      </w:r>
      <w:proofErr w:type="spellEnd"/>
      <w:r w:rsidR="0020104E" w:rsidRPr="00704B48">
        <w:rPr>
          <w:sz w:val="24"/>
          <w:szCs w:val="24"/>
          <w:lang w:val="ru-RU"/>
        </w:rPr>
        <w:t xml:space="preserve"> </w:t>
      </w:r>
      <w:r w:rsidR="004E4A05" w:rsidRPr="00704B48">
        <w:rPr>
          <w:sz w:val="24"/>
          <w:szCs w:val="24"/>
          <w:lang w:val="ru-RU"/>
        </w:rPr>
        <w:t>примени</w:t>
      </w:r>
      <w:r w:rsidR="0020104E" w:rsidRPr="00704B48">
        <w:rPr>
          <w:sz w:val="24"/>
          <w:szCs w:val="24"/>
          <w:lang w:val="ru-RU"/>
        </w:rPr>
        <w:t xml:space="preserve"> </w:t>
      </w:r>
      <w:r w:rsidRPr="00704B48">
        <w:rPr>
          <w:sz w:val="24"/>
          <w:szCs w:val="24"/>
          <w:lang w:val="ru-RU"/>
        </w:rPr>
        <w:t>сила</w:t>
      </w:r>
      <w:r w:rsidR="0020104E" w:rsidRPr="00704B48">
        <w:rPr>
          <w:sz w:val="24"/>
          <w:szCs w:val="24"/>
          <w:lang w:val="ru-RU"/>
        </w:rPr>
        <w:t xml:space="preserve"> </w:t>
      </w:r>
      <w:r w:rsidRPr="00704B48">
        <w:rPr>
          <w:sz w:val="24"/>
          <w:szCs w:val="24"/>
          <w:lang w:val="ru-RU"/>
        </w:rPr>
        <w:t>или</w:t>
      </w:r>
      <w:r w:rsidR="0020104E" w:rsidRPr="00704B48">
        <w:rPr>
          <w:sz w:val="24"/>
          <w:szCs w:val="24"/>
          <w:lang w:val="ru-RU"/>
        </w:rPr>
        <w:t xml:space="preserve"> </w:t>
      </w:r>
      <w:proofErr w:type="spellStart"/>
      <w:r w:rsidRPr="00704B48">
        <w:rPr>
          <w:sz w:val="24"/>
          <w:szCs w:val="24"/>
          <w:lang w:val="ru-RU"/>
        </w:rPr>
        <w:t>закана</w:t>
      </w:r>
      <w:proofErr w:type="spellEnd"/>
      <w:r w:rsidR="0020104E" w:rsidRPr="00704B48">
        <w:rPr>
          <w:sz w:val="24"/>
          <w:szCs w:val="24"/>
          <w:lang w:val="ru-RU"/>
        </w:rPr>
        <w:t xml:space="preserve"> </w:t>
      </w:r>
      <w:r w:rsidRPr="00704B48">
        <w:rPr>
          <w:sz w:val="24"/>
          <w:szCs w:val="24"/>
          <w:lang w:val="ru-RU"/>
        </w:rPr>
        <w:t>дека</w:t>
      </w:r>
      <w:r w:rsidR="0020104E" w:rsidRPr="00704B48">
        <w:rPr>
          <w:sz w:val="24"/>
          <w:szCs w:val="24"/>
          <w:lang w:val="ru-RU"/>
        </w:rPr>
        <w:t xml:space="preserve"> </w:t>
      </w:r>
      <w:proofErr w:type="spellStart"/>
      <w:r w:rsidRPr="00704B48">
        <w:rPr>
          <w:sz w:val="24"/>
          <w:szCs w:val="24"/>
          <w:lang w:val="ru-RU"/>
        </w:rPr>
        <w:t>непосредно</w:t>
      </w:r>
      <w:proofErr w:type="spellEnd"/>
      <w:r w:rsidR="0020104E"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нападне</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животот</w:t>
      </w:r>
      <w:proofErr w:type="spellEnd"/>
      <w:r w:rsidRPr="00704B48">
        <w:rPr>
          <w:sz w:val="24"/>
          <w:szCs w:val="24"/>
          <w:lang w:val="ru-RU"/>
        </w:rPr>
        <w:t xml:space="preserve"> или </w:t>
      </w:r>
      <w:proofErr w:type="spellStart"/>
      <w:r w:rsidRPr="00704B48">
        <w:rPr>
          <w:sz w:val="24"/>
          <w:szCs w:val="24"/>
          <w:lang w:val="ru-RU"/>
        </w:rPr>
        <w:t>телото</w:t>
      </w:r>
      <w:proofErr w:type="spellEnd"/>
      <w:r w:rsidRPr="00704B48">
        <w:rPr>
          <w:sz w:val="24"/>
          <w:szCs w:val="24"/>
          <w:lang w:val="ru-RU"/>
        </w:rPr>
        <w:t xml:space="preserve"> на друг со </w:t>
      </w:r>
      <w:proofErr w:type="spellStart"/>
      <w:r w:rsidRPr="00704B48">
        <w:rPr>
          <w:sz w:val="24"/>
          <w:szCs w:val="24"/>
          <w:lang w:val="ru-RU"/>
        </w:rPr>
        <w:t>намера</w:t>
      </w:r>
      <w:proofErr w:type="spellEnd"/>
      <w:r w:rsidRPr="00704B48">
        <w:rPr>
          <w:sz w:val="24"/>
          <w:szCs w:val="24"/>
          <w:lang w:val="ru-RU"/>
        </w:rPr>
        <w:t xml:space="preserve"> </w:t>
      </w:r>
      <w:proofErr w:type="spellStart"/>
      <w:r w:rsidRPr="00704B48">
        <w:rPr>
          <w:sz w:val="24"/>
          <w:szCs w:val="24"/>
          <w:lang w:val="ru-RU"/>
        </w:rPr>
        <w:t>украдениот</w:t>
      </w:r>
      <w:proofErr w:type="spellEnd"/>
      <w:r w:rsidRPr="00704B48">
        <w:rPr>
          <w:sz w:val="24"/>
          <w:szCs w:val="24"/>
          <w:lang w:val="ru-RU"/>
        </w:rPr>
        <w:t xml:space="preserve"> предмет да го </w:t>
      </w:r>
      <w:proofErr w:type="spellStart"/>
      <w:r w:rsidRPr="00704B48">
        <w:rPr>
          <w:sz w:val="24"/>
          <w:szCs w:val="24"/>
          <w:lang w:val="ru-RU"/>
        </w:rPr>
        <w:t>задржи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r w:rsidR="00B872E3" w:rsidRPr="00704B48">
        <w:rPr>
          <w:sz w:val="24"/>
          <w:szCs w:val="24"/>
          <w:lang w:val="ru-RU"/>
        </w:rPr>
        <w:t>три</w:t>
      </w:r>
      <w:r w:rsidR="000F7B8D"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F42ED2E" w14:textId="77777777" w:rsidR="00E917A7" w:rsidRPr="00E917A7" w:rsidRDefault="00E917A7" w:rsidP="007517FC">
      <w:pPr>
        <w:spacing w:before="20" w:line="256" w:lineRule="auto"/>
        <w:ind w:firstLine="360"/>
        <w:rPr>
          <w:sz w:val="24"/>
          <w:szCs w:val="24"/>
          <w:lang w:val="ru-RU"/>
        </w:rPr>
      </w:pPr>
      <w:r w:rsidRPr="00E917A7">
        <w:rPr>
          <w:sz w:val="24"/>
          <w:szCs w:val="24"/>
          <w:lang w:val="ru-RU"/>
        </w:rPr>
        <w:t xml:space="preserve">(2) </w:t>
      </w:r>
      <w:proofErr w:type="spellStart"/>
      <w:r w:rsidRPr="00E917A7">
        <w:rPr>
          <w:sz w:val="24"/>
          <w:szCs w:val="24"/>
          <w:lang w:val="ru-RU"/>
        </w:rPr>
        <w:t>Ако</w:t>
      </w:r>
      <w:proofErr w:type="spellEnd"/>
      <w:r w:rsidRPr="00E917A7">
        <w:rPr>
          <w:sz w:val="24"/>
          <w:szCs w:val="24"/>
          <w:lang w:val="ru-RU"/>
        </w:rPr>
        <w:t xml:space="preserve"> при </w:t>
      </w:r>
      <w:proofErr w:type="spellStart"/>
      <w:r w:rsidRPr="00E917A7">
        <w:rPr>
          <w:sz w:val="24"/>
          <w:szCs w:val="24"/>
          <w:lang w:val="ru-RU"/>
        </w:rPr>
        <w:t>извршувањето</w:t>
      </w:r>
      <w:proofErr w:type="spellEnd"/>
      <w:r w:rsidRPr="00E917A7">
        <w:rPr>
          <w:sz w:val="24"/>
          <w:szCs w:val="24"/>
          <w:lang w:val="ru-RU"/>
        </w:rPr>
        <w:t xml:space="preserve"> на </w:t>
      </w:r>
      <w:proofErr w:type="spellStart"/>
      <w:r w:rsidRPr="00E917A7">
        <w:rPr>
          <w:sz w:val="24"/>
          <w:szCs w:val="24"/>
          <w:lang w:val="ru-RU"/>
        </w:rPr>
        <w:t>делото</w:t>
      </w:r>
      <w:proofErr w:type="spellEnd"/>
      <w:r w:rsidRPr="00E917A7">
        <w:rPr>
          <w:sz w:val="24"/>
          <w:szCs w:val="24"/>
          <w:lang w:val="ru-RU"/>
        </w:rPr>
        <w:t xml:space="preserve"> од став (1) на </w:t>
      </w:r>
      <w:proofErr w:type="spellStart"/>
      <w:r w:rsidRPr="00E917A7">
        <w:rPr>
          <w:sz w:val="24"/>
          <w:szCs w:val="24"/>
          <w:lang w:val="ru-RU"/>
        </w:rPr>
        <w:t>овој</w:t>
      </w:r>
      <w:proofErr w:type="spellEnd"/>
      <w:r w:rsidRPr="00E917A7">
        <w:rPr>
          <w:sz w:val="24"/>
          <w:szCs w:val="24"/>
          <w:lang w:val="ru-RU"/>
        </w:rPr>
        <w:t xml:space="preserve"> член:</w:t>
      </w:r>
    </w:p>
    <w:p w14:paraId="4591F359" w14:textId="77777777" w:rsidR="00E917A7" w:rsidRPr="00E917A7" w:rsidRDefault="00E917A7" w:rsidP="007517FC">
      <w:pPr>
        <w:spacing w:before="20" w:line="256" w:lineRule="auto"/>
        <w:ind w:left="709"/>
        <w:rPr>
          <w:sz w:val="24"/>
          <w:szCs w:val="24"/>
          <w:lang w:val="ru-RU"/>
        </w:rPr>
      </w:pPr>
      <w:r w:rsidRPr="00E917A7">
        <w:rPr>
          <w:sz w:val="24"/>
          <w:szCs w:val="24"/>
          <w:lang w:val="ru-RU"/>
        </w:rPr>
        <w:t xml:space="preserve">1) на некое лице со </w:t>
      </w:r>
      <w:proofErr w:type="spellStart"/>
      <w:r w:rsidRPr="00E917A7">
        <w:rPr>
          <w:sz w:val="24"/>
          <w:szCs w:val="24"/>
          <w:lang w:val="ru-RU"/>
        </w:rPr>
        <w:t>умисла</w:t>
      </w:r>
      <w:proofErr w:type="spellEnd"/>
      <w:r w:rsidRPr="00E917A7">
        <w:rPr>
          <w:sz w:val="24"/>
          <w:szCs w:val="24"/>
          <w:lang w:val="ru-RU"/>
        </w:rPr>
        <w:t xml:space="preserve"> </w:t>
      </w:r>
      <w:proofErr w:type="spellStart"/>
      <w:r w:rsidRPr="00E917A7">
        <w:rPr>
          <w:sz w:val="24"/>
          <w:szCs w:val="24"/>
          <w:lang w:val="ru-RU"/>
        </w:rPr>
        <w:t>му</w:t>
      </w:r>
      <w:proofErr w:type="spellEnd"/>
      <w:r w:rsidRPr="00E917A7">
        <w:rPr>
          <w:sz w:val="24"/>
          <w:szCs w:val="24"/>
          <w:lang w:val="ru-RU"/>
        </w:rPr>
        <w:t xml:space="preserve"> е нанесена тешка </w:t>
      </w:r>
      <w:proofErr w:type="spellStart"/>
      <w:r w:rsidRPr="00E917A7">
        <w:rPr>
          <w:sz w:val="24"/>
          <w:szCs w:val="24"/>
          <w:lang w:val="ru-RU"/>
        </w:rPr>
        <w:t>телесна</w:t>
      </w:r>
      <w:proofErr w:type="spellEnd"/>
      <w:r w:rsidRPr="00E917A7">
        <w:rPr>
          <w:sz w:val="24"/>
          <w:szCs w:val="24"/>
          <w:lang w:val="ru-RU"/>
        </w:rPr>
        <w:t xml:space="preserve"> </w:t>
      </w:r>
      <w:proofErr w:type="spellStart"/>
      <w:r w:rsidRPr="00E917A7">
        <w:rPr>
          <w:sz w:val="24"/>
          <w:szCs w:val="24"/>
          <w:lang w:val="ru-RU"/>
        </w:rPr>
        <w:t>повреда</w:t>
      </w:r>
      <w:proofErr w:type="spellEnd"/>
      <w:r w:rsidRPr="00E917A7">
        <w:rPr>
          <w:sz w:val="24"/>
          <w:szCs w:val="24"/>
          <w:lang w:val="ru-RU"/>
        </w:rPr>
        <w:t xml:space="preserve">, </w:t>
      </w:r>
    </w:p>
    <w:p w14:paraId="0B317E11" w14:textId="77777777" w:rsidR="00E917A7" w:rsidRPr="00E917A7" w:rsidRDefault="00E917A7" w:rsidP="007517FC">
      <w:pPr>
        <w:spacing w:before="20" w:line="256" w:lineRule="auto"/>
        <w:ind w:left="709"/>
        <w:rPr>
          <w:sz w:val="24"/>
          <w:szCs w:val="24"/>
          <w:lang w:val="ru-RU"/>
        </w:rPr>
      </w:pPr>
      <w:r w:rsidRPr="00E917A7">
        <w:rPr>
          <w:sz w:val="24"/>
          <w:szCs w:val="24"/>
          <w:lang w:val="ru-RU"/>
        </w:rPr>
        <w:lastRenderedPageBreak/>
        <w:t xml:space="preserve">2) </w:t>
      </w:r>
      <w:proofErr w:type="spellStart"/>
      <w:r w:rsidRPr="00E917A7">
        <w:rPr>
          <w:sz w:val="24"/>
          <w:szCs w:val="24"/>
          <w:lang w:val="ru-RU"/>
        </w:rPr>
        <w:t>делото</w:t>
      </w:r>
      <w:proofErr w:type="spellEnd"/>
      <w:r w:rsidRPr="00E917A7">
        <w:rPr>
          <w:sz w:val="24"/>
          <w:szCs w:val="24"/>
          <w:lang w:val="ru-RU"/>
        </w:rPr>
        <w:t xml:space="preserve"> е </w:t>
      </w:r>
      <w:proofErr w:type="spellStart"/>
      <w:r w:rsidRPr="00E917A7">
        <w:rPr>
          <w:sz w:val="24"/>
          <w:szCs w:val="24"/>
          <w:lang w:val="ru-RU"/>
        </w:rPr>
        <w:t>сторено</w:t>
      </w:r>
      <w:proofErr w:type="spellEnd"/>
      <w:r w:rsidRPr="00E917A7">
        <w:rPr>
          <w:sz w:val="24"/>
          <w:szCs w:val="24"/>
          <w:lang w:val="ru-RU"/>
        </w:rPr>
        <w:t xml:space="preserve"> во состав на </w:t>
      </w:r>
      <w:proofErr w:type="spellStart"/>
      <w:r w:rsidRPr="00E917A7">
        <w:rPr>
          <w:sz w:val="24"/>
          <w:szCs w:val="24"/>
          <w:lang w:val="ru-RU"/>
        </w:rPr>
        <w:t>група</w:t>
      </w:r>
      <w:proofErr w:type="spellEnd"/>
      <w:r w:rsidRPr="00E917A7">
        <w:rPr>
          <w:sz w:val="24"/>
          <w:szCs w:val="24"/>
          <w:lang w:val="ru-RU"/>
        </w:rPr>
        <w:t xml:space="preserve"> или банда, </w:t>
      </w:r>
    </w:p>
    <w:p w14:paraId="04BE18C3" w14:textId="77777777" w:rsidR="00E917A7" w:rsidRPr="00E917A7" w:rsidRDefault="00E917A7" w:rsidP="007517FC">
      <w:pPr>
        <w:spacing w:before="20" w:line="256" w:lineRule="auto"/>
        <w:ind w:left="709"/>
        <w:rPr>
          <w:sz w:val="24"/>
          <w:szCs w:val="24"/>
          <w:lang w:val="ru-RU"/>
        </w:rPr>
      </w:pPr>
      <w:r w:rsidRPr="00E917A7">
        <w:rPr>
          <w:sz w:val="24"/>
          <w:szCs w:val="24"/>
          <w:lang w:val="ru-RU"/>
        </w:rPr>
        <w:t xml:space="preserve">3) </w:t>
      </w:r>
      <w:proofErr w:type="spellStart"/>
      <w:r w:rsidRPr="00E917A7">
        <w:rPr>
          <w:sz w:val="24"/>
          <w:szCs w:val="24"/>
          <w:lang w:val="ru-RU"/>
        </w:rPr>
        <w:t>делото</w:t>
      </w:r>
      <w:proofErr w:type="spellEnd"/>
      <w:r w:rsidRPr="00E917A7">
        <w:rPr>
          <w:sz w:val="24"/>
          <w:szCs w:val="24"/>
          <w:lang w:val="ru-RU"/>
        </w:rPr>
        <w:t xml:space="preserve"> е </w:t>
      </w:r>
      <w:proofErr w:type="spellStart"/>
      <w:r w:rsidRPr="00E917A7">
        <w:rPr>
          <w:sz w:val="24"/>
          <w:szCs w:val="24"/>
          <w:lang w:val="ru-RU"/>
        </w:rPr>
        <w:t>сторено</w:t>
      </w:r>
      <w:proofErr w:type="spellEnd"/>
      <w:r w:rsidRPr="00E917A7">
        <w:rPr>
          <w:sz w:val="24"/>
          <w:szCs w:val="24"/>
          <w:lang w:val="ru-RU"/>
        </w:rPr>
        <w:t xml:space="preserve"> од </w:t>
      </w:r>
      <w:proofErr w:type="spellStart"/>
      <w:r w:rsidRPr="00E917A7">
        <w:rPr>
          <w:sz w:val="24"/>
          <w:szCs w:val="24"/>
          <w:lang w:val="ru-RU"/>
        </w:rPr>
        <w:t>омраза</w:t>
      </w:r>
      <w:proofErr w:type="spellEnd"/>
      <w:r w:rsidRPr="00E917A7">
        <w:rPr>
          <w:sz w:val="24"/>
          <w:szCs w:val="24"/>
          <w:lang w:val="ru-RU"/>
        </w:rPr>
        <w:t xml:space="preserve">, </w:t>
      </w:r>
    </w:p>
    <w:p w14:paraId="0BC8A85D" w14:textId="77777777" w:rsidR="00E917A7" w:rsidRPr="00E917A7" w:rsidRDefault="00E917A7" w:rsidP="007517FC">
      <w:pPr>
        <w:spacing w:before="20" w:line="256" w:lineRule="auto"/>
        <w:ind w:left="709"/>
        <w:rPr>
          <w:sz w:val="24"/>
          <w:szCs w:val="24"/>
          <w:lang w:val="ru-RU"/>
        </w:rPr>
      </w:pPr>
      <w:r w:rsidRPr="00E917A7">
        <w:rPr>
          <w:sz w:val="24"/>
          <w:szCs w:val="24"/>
          <w:lang w:val="ru-RU"/>
        </w:rPr>
        <w:t xml:space="preserve">4) </w:t>
      </w:r>
      <w:proofErr w:type="spellStart"/>
      <w:r w:rsidRPr="00E917A7">
        <w:rPr>
          <w:sz w:val="24"/>
          <w:szCs w:val="24"/>
          <w:lang w:val="ru-RU"/>
        </w:rPr>
        <w:t>вредноста</w:t>
      </w:r>
      <w:proofErr w:type="spellEnd"/>
      <w:r w:rsidRPr="00E917A7">
        <w:rPr>
          <w:sz w:val="24"/>
          <w:szCs w:val="24"/>
          <w:lang w:val="ru-RU"/>
        </w:rPr>
        <w:t xml:space="preserve"> на </w:t>
      </w:r>
      <w:proofErr w:type="spellStart"/>
      <w:r w:rsidRPr="00E917A7">
        <w:rPr>
          <w:sz w:val="24"/>
          <w:szCs w:val="24"/>
          <w:lang w:val="ru-RU"/>
        </w:rPr>
        <w:t>одземениот</w:t>
      </w:r>
      <w:proofErr w:type="spellEnd"/>
      <w:r w:rsidRPr="00E917A7">
        <w:rPr>
          <w:sz w:val="24"/>
          <w:szCs w:val="24"/>
          <w:lang w:val="ru-RU"/>
        </w:rPr>
        <w:t xml:space="preserve"> предмет е од </w:t>
      </w:r>
      <w:proofErr w:type="spellStart"/>
      <w:r w:rsidRPr="00E917A7">
        <w:rPr>
          <w:sz w:val="24"/>
          <w:szCs w:val="24"/>
          <w:lang w:val="ru-RU"/>
        </w:rPr>
        <w:t>големи</w:t>
      </w:r>
      <w:proofErr w:type="spellEnd"/>
      <w:r w:rsidRPr="00E917A7">
        <w:rPr>
          <w:sz w:val="24"/>
          <w:szCs w:val="24"/>
          <w:lang w:val="ru-RU"/>
        </w:rPr>
        <w:t xml:space="preserve"> </w:t>
      </w:r>
      <w:proofErr w:type="spellStart"/>
      <w:r w:rsidRPr="00E917A7">
        <w:rPr>
          <w:sz w:val="24"/>
          <w:szCs w:val="24"/>
          <w:lang w:val="ru-RU"/>
        </w:rPr>
        <w:t>размери</w:t>
      </w:r>
      <w:proofErr w:type="spellEnd"/>
      <w:r w:rsidRPr="00E917A7">
        <w:rPr>
          <w:sz w:val="24"/>
          <w:szCs w:val="24"/>
          <w:lang w:val="ru-RU"/>
        </w:rPr>
        <w:t xml:space="preserve">, </w:t>
      </w:r>
    </w:p>
    <w:p w14:paraId="2BEFC21E" w14:textId="77777777" w:rsidR="00E917A7" w:rsidRPr="00E917A7" w:rsidRDefault="00E917A7" w:rsidP="007517FC">
      <w:pPr>
        <w:spacing w:before="20" w:line="256" w:lineRule="auto"/>
        <w:ind w:left="709"/>
        <w:rPr>
          <w:sz w:val="24"/>
          <w:szCs w:val="24"/>
          <w:lang w:val="ru-RU"/>
        </w:rPr>
      </w:pPr>
      <w:r w:rsidRPr="00E917A7">
        <w:rPr>
          <w:sz w:val="24"/>
          <w:szCs w:val="24"/>
          <w:lang w:val="ru-RU"/>
        </w:rPr>
        <w:t xml:space="preserve">5) е </w:t>
      </w:r>
      <w:proofErr w:type="spellStart"/>
      <w:r w:rsidRPr="00E917A7">
        <w:rPr>
          <w:sz w:val="24"/>
          <w:szCs w:val="24"/>
          <w:lang w:val="ru-RU"/>
        </w:rPr>
        <w:t>употребено</w:t>
      </w:r>
      <w:proofErr w:type="spellEnd"/>
      <w:r w:rsidRPr="00E917A7">
        <w:rPr>
          <w:sz w:val="24"/>
          <w:szCs w:val="24"/>
          <w:lang w:val="ru-RU"/>
        </w:rPr>
        <w:t xml:space="preserve"> </w:t>
      </w:r>
      <w:proofErr w:type="spellStart"/>
      <w:r w:rsidRPr="00E917A7">
        <w:rPr>
          <w:sz w:val="24"/>
          <w:szCs w:val="24"/>
          <w:lang w:val="ru-RU"/>
        </w:rPr>
        <w:t>огнено</w:t>
      </w:r>
      <w:proofErr w:type="spellEnd"/>
      <w:r w:rsidRPr="00E917A7">
        <w:rPr>
          <w:sz w:val="24"/>
          <w:szCs w:val="24"/>
          <w:lang w:val="ru-RU"/>
        </w:rPr>
        <w:t xml:space="preserve"> </w:t>
      </w:r>
      <w:proofErr w:type="spellStart"/>
      <w:r w:rsidRPr="00E917A7">
        <w:rPr>
          <w:sz w:val="24"/>
          <w:szCs w:val="24"/>
          <w:lang w:val="ru-RU"/>
        </w:rPr>
        <w:t>оружје</w:t>
      </w:r>
      <w:proofErr w:type="spellEnd"/>
      <w:r w:rsidRPr="00E917A7">
        <w:rPr>
          <w:sz w:val="24"/>
          <w:szCs w:val="24"/>
          <w:lang w:val="ru-RU"/>
        </w:rPr>
        <w:t xml:space="preserve"> или опасно орудие, </w:t>
      </w:r>
    </w:p>
    <w:p w14:paraId="27F6B392" w14:textId="77777777" w:rsidR="00E917A7" w:rsidRPr="00E917A7" w:rsidRDefault="00E917A7" w:rsidP="007517FC">
      <w:pPr>
        <w:spacing w:before="20" w:line="256" w:lineRule="auto"/>
        <w:ind w:left="709"/>
        <w:rPr>
          <w:sz w:val="24"/>
          <w:szCs w:val="24"/>
          <w:lang w:val="ru-RU"/>
        </w:rPr>
      </w:pPr>
      <w:r w:rsidRPr="00E917A7">
        <w:rPr>
          <w:sz w:val="24"/>
          <w:szCs w:val="24"/>
          <w:lang w:val="ru-RU"/>
        </w:rPr>
        <w:t xml:space="preserve">6) при </w:t>
      </w:r>
      <w:proofErr w:type="spellStart"/>
      <w:r w:rsidRPr="00E917A7">
        <w:rPr>
          <w:sz w:val="24"/>
          <w:szCs w:val="24"/>
          <w:lang w:val="ru-RU"/>
        </w:rPr>
        <w:t>извршување</w:t>
      </w:r>
      <w:proofErr w:type="spellEnd"/>
      <w:r w:rsidRPr="00E917A7">
        <w:rPr>
          <w:sz w:val="24"/>
          <w:szCs w:val="24"/>
          <w:lang w:val="ru-RU"/>
        </w:rPr>
        <w:t xml:space="preserve"> на </w:t>
      </w:r>
      <w:proofErr w:type="spellStart"/>
      <w:r w:rsidRPr="00E917A7">
        <w:rPr>
          <w:sz w:val="24"/>
          <w:szCs w:val="24"/>
          <w:lang w:val="ru-RU"/>
        </w:rPr>
        <w:t>делото</w:t>
      </w:r>
      <w:proofErr w:type="spellEnd"/>
      <w:r w:rsidRPr="00E917A7">
        <w:rPr>
          <w:sz w:val="24"/>
          <w:szCs w:val="24"/>
          <w:lang w:val="ru-RU"/>
        </w:rPr>
        <w:t xml:space="preserve"> во банка, </w:t>
      </w:r>
      <w:proofErr w:type="spellStart"/>
      <w:r w:rsidRPr="00E917A7">
        <w:rPr>
          <w:sz w:val="24"/>
          <w:szCs w:val="24"/>
          <w:lang w:val="ru-RU"/>
        </w:rPr>
        <w:t>менувачница</w:t>
      </w:r>
      <w:proofErr w:type="spellEnd"/>
      <w:r w:rsidRPr="00E917A7">
        <w:rPr>
          <w:sz w:val="24"/>
          <w:szCs w:val="24"/>
          <w:lang w:val="ru-RU"/>
        </w:rPr>
        <w:t xml:space="preserve">, </w:t>
      </w:r>
      <w:proofErr w:type="spellStart"/>
      <w:r w:rsidRPr="00E917A7">
        <w:rPr>
          <w:sz w:val="24"/>
          <w:szCs w:val="24"/>
          <w:lang w:val="ru-RU"/>
        </w:rPr>
        <w:t>пошта</w:t>
      </w:r>
      <w:proofErr w:type="spellEnd"/>
      <w:r w:rsidRPr="00E917A7">
        <w:rPr>
          <w:sz w:val="24"/>
          <w:szCs w:val="24"/>
          <w:lang w:val="ru-RU"/>
        </w:rPr>
        <w:t xml:space="preserve"> или на </w:t>
      </w:r>
      <w:proofErr w:type="spellStart"/>
      <w:r w:rsidRPr="00E917A7">
        <w:rPr>
          <w:sz w:val="24"/>
          <w:szCs w:val="24"/>
          <w:lang w:val="ru-RU"/>
        </w:rPr>
        <w:t>јавно</w:t>
      </w:r>
      <w:proofErr w:type="spellEnd"/>
      <w:r w:rsidRPr="00E917A7">
        <w:rPr>
          <w:sz w:val="24"/>
          <w:szCs w:val="24"/>
          <w:lang w:val="ru-RU"/>
        </w:rPr>
        <w:t xml:space="preserve"> место е </w:t>
      </w:r>
      <w:proofErr w:type="spellStart"/>
      <w:r w:rsidRPr="00E917A7">
        <w:rPr>
          <w:sz w:val="24"/>
          <w:szCs w:val="24"/>
          <w:lang w:val="ru-RU"/>
        </w:rPr>
        <w:t>загрозен</w:t>
      </w:r>
      <w:proofErr w:type="spellEnd"/>
      <w:r w:rsidRPr="00E917A7">
        <w:rPr>
          <w:sz w:val="24"/>
          <w:szCs w:val="24"/>
          <w:lang w:val="ru-RU"/>
        </w:rPr>
        <w:t xml:space="preserve"> </w:t>
      </w:r>
      <w:proofErr w:type="spellStart"/>
      <w:r w:rsidRPr="00E917A7">
        <w:rPr>
          <w:sz w:val="24"/>
          <w:szCs w:val="24"/>
          <w:lang w:val="ru-RU"/>
        </w:rPr>
        <w:t>животот</w:t>
      </w:r>
      <w:proofErr w:type="spellEnd"/>
      <w:r w:rsidRPr="00E917A7">
        <w:rPr>
          <w:sz w:val="24"/>
          <w:szCs w:val="24"/>
          <w:lang w:val="ru-RU"/>
        </w:rPr>
        <w:t xml:space="preserve"> или </w:t>
      </w:r>
      <w:proofErr w:type="spellStart"/>
      <w:r w:rsidRPr="00E917A7">
        <w:rPr>
          <w:sz w:val="24"/>
          <w:szCs w:val="24"/>
          <w:lang w:val="ru-RU"/>
        </w:rPr>
        <w:t>телото</w:t>
      </w:r>
      <w:proofErr w:type="spellEnd"/>
      <w:r w:rsidRPr="00E917A7">
        <w:rPr>
          <w:sz w:val="24"/>
          <w:szCs w:val="24"/>
          <w:lang w:val="ru-RU"/>
        </w:rPr>
        <w:t xml:space="preserve"> на две или </w:t>
      </w:r>
      <w:proofErr w:type="spellStart"/>
      <w:r w:rsidRPr="00E917A7">
        <w:rPr>
          <w:sz w:val="24"/>
          <w:szCs w:val="24"/>
          <w:lang w:val="ru-RU"/>
        </w:rPr>
        <w:t>повеќе</w:t>
      </w:r>
      <w:proofErr w:type="spellEnd"/>
      <w:r w:rsidRPr="00E917A7">
        <w:rPr>
          <w:sz w:val="24"/>
          <w:szCs w:val="24"/>
          <w:lang w:val="ru-RU"/>
        </w:rPr>
        <w:t xml:space="preserve"> лица, </w:t>
      </w:r>
    </w:p>
    <w:p w14:paraId="3E53A422" w14:textId="77777777" w:rsidR="00E917A7" w:rsidRPr="00E917A7" w:rsidRDefault="00E917A7" w:rsidP="00E917A7">
      <w:pPr>
        <w:spacing w:before="20" w:line="256" w:lineRule="auto"/>
        <w:rPr>
          <w:sz w:val="24"/>
          <w:szCs w:val="24"/>
          <w:lang w:val="ru-RU"/>
        </w:rPr>
      </w:pPr>
      <w:proofErr w:type="spellStart"/>
      <w:r w:rsidRPr="00E917A7">
        <w:rPr>
          <w:sz w:val="24"/>
          <w:szCs w:val="24"/>
          <w:lang w:val="ru-RU"/>
        </w:rPr>
        <w:t>сторителот</w:t>
      </w:r>
      <w:proofErr w:type="spellEnd"/>
      <w:r w:rsidRPr="00E917A7">
        <w:rPr>
          <w:sz w:val="24"/>
          <w:szCs w:val="24"/>
          <w:lang w:val="ru-RU"/>
        </w:rPr>
        <w:t xml:space="preserve"> </w:t>
      </w:r>
      <w:proofErr w:type="spellStart"/>
      <w:r w:rsidRPr="00E917A7">
        <w:rPr>
          <w:sz w:val="24"/>
          <w:szCs w:val="24"/>
          <w:lang w:val="ru-RU"/>
        </w:rPr>
        <w:t>ќе</w:t>
      </w:r>
      <w:proofErr w:type="spellEnd"/>
      <w:r w:rsidRPr="00E917A7">
        <w:rPr>
          <w:sz w:val="24"/>
          <w:szCs w:val="24"/>
          <w:lang w:val="ru-RU"/>
        </w:rPr>
        <w:t xml:space="preserve"> се казни со затвор </w:t>
      </w:r>
      <w:proofErr w:type="spellStart"/>
      <w:r w:rsidRPr="00E917A7">
        <w:rPr>
          <w:sz w:val="24"/>
          <w:szCs w:val="24"/>
          <w:lang w:val="ru-RU"/>
        </w:rPr>
        <w:t>најмалку</w:t>
      </w:r>
      <w:proofErr w:type="spellEnd"/>
      <w:r w:rsidRPr="00E917A7">
        <w:rPr>
          <w:sz w:val="24"/>
          <w:szCs w:val="24"/>
          <w:lang w:val="ru-RU"/>
        </w:rPr>
        <w:t xml:space="preserve"> пет </w:t>
      </w:r>
      <w:proofErr w:type="spellStart"/>
      <w:r w:rsidRPr="00E917A7">
        <w:rPr>
          <w:sz w:val="24"/>
          <w:szCs w:val="24"/>
          <w:lang w:val="ru-RU"/>
        </w:rPr>
        <w:t>години</w:t>
      </w:r>
      <w:proofErr w:type="spellEnd"/>
      <w:r w:rsidRPr="00E917A7">
        <w:rPr>
          <w:sz w:val="24"/>
          <w:szCs w:val="24"/>
          <w:lang w:val="ru-RU"/>
        </w:rPr>
        <w:t>.</w:t>
      </w:r>
    </w:p>
    <w:p w14:paraId="29CC79C1" w14:textId="61BB572D" w:rsidR="00E917A7" w:rsidRPr="00E917A7" w:rsidRDefault="00E917A7" w:rsidP="00E917A7">
      <w:pPr>
        <w:spacing w:before="20" w:line="256" w:lineRule="auto"/>
        <w:rPr>
          <w:sz w:val="24"/>
          <w:szCs w:val="24"/>
          <w:lang w:val="ru-RU"/>
        </w:rPr>
      </w:pPr>
      <w:r w:rsidRPr="00E917A7">
        <w:rPr>
          <w:sz w:val="24"/>
          <w:szCs w:val="24"/>
          <w:lang w:val="ru-RU"/>
        </w:rPr>
        <w:t xml:space="preserve">(3) </w:t>
      </w:r>
      <w:proofErr w:type="spellStart"/>
      <w:r w:rsidRPr="00E917A7">
        <w:rPr>
          <w:sz w:val="24"/>
          <w:szCs w:val="24"/>
          <w:lang w:val="ru-RU"/>
        </w:rPr>
        <w:t>Ако</w:t>
      </w:r>
      <w:proofErr w:type="spellEnd"/>
      <w:r w:rsidRPr="00E917A7">
        <w:rPr>
          <w:sz w:val="24"/>
          <w:szCs w:val="24"/>
          <w:lang w:val="ru-RU"/>
        </w:rPr>
        <w:t xml:space="preserve"> </w:t>
      </w:r>
      <w:proofErr w:type="spellStart"/>
      <w:r w:rsidRPr="00E917A7">
        <w:rPr>
          <w:sz w:val="24"/>
          <w:szCs w:val="24"/>
          <w:lang w:val="ru-RU"/>
        </w:rPr>
        <w:t>вредноста</w:t>
      </w:r>
      <w:proofErr w:type="spellEnd"/>
      <w:r w:rsidRPr="00E917A7">
        <w:rPr>
          <w:sz w:val="24"/>
          <w:szCs w:val="24"/>
          <w:lang w:val="ru-RU"/>
        </w:rPr>
        <w:t xml:space="preserve"> на </w:t>
      </w:r>
      <w:proofErr w:type="spellStart"/>
      <w:r w:rsidRPr="00E917A7">
        <w:rPr>
          <w:sz w:val="24"/>
          <w:szCs w:val="24"/>
          <w:lang w:val="ru-RU"/>
        </w:rPr>
        <w:t>одземениот</w:t>
      </w:r>
      <w:proofErr w:type="spellEnd"/>
      <w:r w:rsidRPr="00E917A7">
        <w:rPr>
          <w:sz w:val="24"/>
          <w:szCs w:val="24"/>
          <w:lang w:val="ru-RU"/>
        </w:rPr>
        <w:t xml:space="preserve"> предмет е </w:t>
      </w:r>
      <w:proofErr w:type="spellStart"/>
      <w:r w:rsidRPr="00E917A7">
        <w:rPr>
          <w:sz w:val="24"/>
          <w:szCs w:val="24"/>
          <w:lang w:val="ru-RU"/>
        </w:rPr>
        <w:t>помала</w:t>
      </w:r>
      <w:proofErr w:type="spellEnd"/>
      <w:r w:rsidRPr="00E917A7">
        <w:rPr>
          <w:sz w:val="24"/>
          <w:szCs w:val="24"/>
          <w:lang w:val="ru-RU"/>
        </w:rPr>
        <w:t xml:space="preserve">, и </w:t>
      </w:r>
      <w:proofErr w:type="spellStart"/>
      <w:r w:rsidRPr="00E917A7">
        <w:rPr>
          <w:sz w:val="24"/>
          <w:szCs w:val="24"/>
          <w:lang w:val="ru-RU"/>
        </w:rPr>
        <w:t>сторителот</w:t>
      </w:r>
      <w:proofErr w:type="spellEnd"/>
      <w:r w:rsidRPr="00E917A7">
        <w:rPr>
          <w:sz w:val="24"/>
          <w:szCs w:val="24"/>
          <w:lang w:val="ru-RU"/>
        </w:rPr>
        <w:t xml:space="preserve"> одел кон </w:t>
      </w:r>
      <w:proofErr w:type="spellStart"/>
      <w:r w:rsidRPr="00E917A7">
        <w:rPr>
          <w:sz w:val="24"/>
          <w:szCs w:val="24"/>
          <w:lang w:val="ru-RU"/>
        </w:rPr>
        <w:t>тоа</w:t>
      </w:r>
      <w:proofErr w:type="spellEnd"/>
      <w:r w:rsidRPr="00E917A7">
        <w:rPr>
          <w:sz w:val="24"/>
          <w:szCs w:val="24"/>
          <w:lang w:val="ru-RU"/>
        </w:rPr>
        <w:t xml:space="preserve"> да </w:t>
      </w:r>
      <w:proofErr w:type="spellStart"/>
      <w:r w:rsidRPr="00E917A7">
        <w:rPr>
          <w:sz w:val="24"/>
          <w:szCs w:val="24"/>
          <w:lang w:val="ru-RU"/>
        </w:rPr>
        <w:t>присвои</w:t>
      </w:r>
      <w:proofErr w:type="spellEnd"/>
      <w:r w:rsidRPr="00E917A7">
        <w:rPr>
          <w:sz w:val="24"/>
          <w:szCs w:val="24"/>
          <w:lang w:val="ru-RU"/>
        </w:rPr>
        <w:t xml:space="preserve"> предмет од </w:t>
      </w:r>
      <w:proofErr w:type="spellStart"/>
      <w:r w:rsidRPr="00E917A7">
        <w:rPr>
          <w:sz w:val="24"/>
          <w:szCs w:val="24"/>
          <w:lang w:val="ru-RU"/>
        </w:rPr>
        <w:t>таква</w:t>
      </w:r>
      <w:proofErr w:type="spellEnd"/>
      <w:r w:rsidRPr="00E917A7">
        <w:rPr>
          <w:sz w:val="24"/>
          <w:szCs w:val="24"/>
          <w:lang w:val="ru-RU"/>
        </w:rPr>
        <w:t xml:space="preserve"> </w:t>
      </w:r>
      <w:proofErr w:type="spellStart"/>
      <w:r w:rsidRPr="00E917A7">
        <w:rPr>
          <w:sz w:val="24"/>
          <w:szCs w:val="24"/>
          <w:lang w:val="ru-RU"/>
        </w:rPr>
        <w:t>вредност</w:t>
      </w:r>
      <w:proofErr w:type="spellEnd"/>
      <w:r w:rsidRPr="00E917A7">
        <w:rPr>
          <w:sz w:val="24"/>
          <w:szCs w:val="24"/>
          <w:lang w:val="ru-RU"/>
        </w:rPr>
        <w:t xml:space="preserve">, </w:t>
      </w:r>
      <w:proofErr w:type="spellStart"/>
      <w:r w:rsidRPr="00E917A7">
        <w:rPr>
          <w:sz w:val="24"/>
          <w:szCs w:val="24"/>
          <w:lang w:val="ru-RU"/>
        </w:rPr>
        <w:t>ќе</w:t>
      </w:r>
      <w:proofErr w:type="spellEnd"/>
      <w:r w:rsidRPr="00E917A7">
        <w:rPr>
          <w:sz w:val="24"/>
          <w:szCs w:val="24"/>
          <w:lang w:val="ru-RU"/>
        </w:rPr>
        <w:t xml:space="preserve"> се казни со затвор од </w:t>
      </w:r>
      <w:proofErr w:type="spellStart"/>
      <w:r w:rsidRPr="00E917A7">
        <w:rPr>
          <w:sz w:val="24"/>
          <w:szCs w:val="24"/>
          <w:lang w:val="ru-RU"/>
        </w:rPr>
        <w:t>една</w:t>
      </w:r>
      <w:proofErr w:type="spellEnd"/>
      <w:r w:rsidRPr="00E917A7">
        <w:rPr>
          <w:sz w:val="24"/>
          <w:szCs w:val="24"/>
          <w:lang w:val="ru-RU"/>
        </w:rPr>
        <w:t xml:space="preserve"> до </w:t>
      </w:r>
      <w:proofErr w:type="spellStart"/>
      <w:r w:rsidRPr="00E917A7">
        <w:rPr>
          <w:sz w:val="24"/>
          <w:szCs w:val="24"/>
          <w:lang w:val="ru-RU"/>
        </w:rPr>
        <w:t>осум</w:t>
      </w:r>
      <w:proofErr w:type="spellEnd"/>
      <w:r w:rsidRPr="00E917A7">
        <w:rPr>
          <w:sz w:val="24"/>
          <w:szCs w:val="24"/>
          <w:lang w:val="ru-RU"/>
        </w:rPr>
        <w:t xml:space="preserve"> </w:t>
      </w:r>
      <w:proofErr w:type="spellStart"/>
      <w:r w:rsidRPr="00E917A7">
        <w:rPr>
          <w:sz w:val="24"/>
          <w:szCs w:val="24"/>
          <w:lang w:val="ru-RU"/>
        </w:rPr>
        <w:t>години</w:t>
      </w:r>
      <w:proofErr w:type="spellEnd"/>
      <w:r w:rsidRPr="00E917A7">
        <w:rPr>
          <w:sz w:val="24"/>
          <w:szCs w:val="24"/>
          <w:lang w:val="ru-RU"/>
        </w:rPr>
        <w:t>.</w:t>
      </w:r>
    </w:p>
    <w:p w14:paraId="461C9B1F" w14:textId="2467ACF1" w:rsidR="00E917A7" w:rsidRDefault="00E917A7" w:rsidP="00E917A7">
      <w:pPr>
        <w:spacing w:before="20" w:line="256" w:lineRule="auto"/>
        <w:rPr>
          <w:sz w:val="24"/>
          <w:szCs w:val="24"/>
          <w:lang w:val="ru-RU"/>
        </w:rPr>
      </w:pPr>
      <w:r w:rsidRPr="00E917A7">
        <w:rPr>
          <w:sz w:val="24"/>
          <w:szCs w:val="24"/>
          <w:lang w:val="ru-RU"/>
        </w:rPr>
        <w:t xml:space="preserve">(4) </w:t>
      </w:r>
      <w:proofErr w:type="spellStart"/>
      <w:r w:rsidRPr="00E917A7">
        <w:rPr>
          <w:sz w:val="24"/>
          <w:szCs w:val="24"/>
          <w:lang w:val="ru-RU"/>
        </w:rPr>
        <w:t>Ако</w:t>
      </w:r>
      <w:proofErr w:type="spellEnd"/>
      <w:r w:rsidRPr="00E917A7">
        <w:rPr>
          <w:sz w:val="24"/>
          <w:szCs w:val="24"/>
          <w:lang w:val="ru-RU"/>
        </w:rPr>
        <w:t xml:space="preserve"> при </w:t>
      </w:r>
      <w:proofErr w:type="spellStart"/>
      <w:r w:rsidRPr="00E917A7">
        <w:rPr>
          <w:sz w:val="24"/>
          <w:szCs w:val="24"/>
          <w:lang w:val="ru-RU"/>
        </w:rPr>
        <w:t>извршувањето</w:t>
      </w:r>
      <w:proofErr w:type="spellEnd"/>
      <w:r w:rsidRPr="00E917A7">
        <w:rPr>
          <w:sz w:val="24"/>
          <w:szCs w:val="24"/>
          <w:lang w:val="ru-RU"/>
        </w:rPr>
        <w:t xml:space="preserve"> на </w:t>
      </w:r>
      <w:proofErr w:type="spellStart"/>
      <w:r w:rsidRPr="00E917A7">
        <w:rPr>
          <w:sz w:val="24"/>
          <w:szCs w:val="24"/>
          <w:lang w:val="ru-RU"/>
        </w:rPr>
        <w:t>делото</w:t>
      </w:r>
      <w:proofErr w:type="spellEnd"/>
      <w:r w:rsidRPr="00E917A7">
        <w:rPr>
          <w:sz w:val="24"/>
          <w:szCs w:val="24"/>
          <w:lang w:val="ru-RU"/>
        </w:rPr>
        <w:t xml:space="preserve"> од </w:t>
      </w:r>
      <w:proofErr w:type="spellStart"/>
      <w:r w:rsidRPr="00E917A7">
        <w:rPr>
          <w:sz w:val="24"/>
          <w:szCs w:val="24"/>
          <w:lang w:val="ru-RU"/>
        </w:rPr>
        <w:t>ставовите</w:t>
      </w:r>
      <w:proofErr w:type="spellEnd"/>
      <w:r w:rsidRPr="00E917A7">
        <w:rPr>
          <w:sz w:val="24"/>
          <w:szCs w:val="24"/>
          <w:lang w:val="ru-RU"/>
        </w:rPr>
        <w:t xml:space="preserve"> (1), (2) и (3) на </w:t>
      </w:r>
      <w:proofErr w:type="spellStart"/>
      <w:r w:rsidRPr="00E917A7">
        <w:rPr>
          <w:sz w:val="24"/>
          <w:szCs w:val="24"/>
          <w:lang w:val="ru-RU"/>
        </w:rPr>
        <w:t>овој</w:t>
      </w:r>
      <w:proofErr w:type="spellEnd"/>
      <w:r w:rsidRPr="00E917A7">
        <w:rPr>
          <w:sz w:val="24"/>
          <w:szCs w:val="24"/>
          <w:lang w:val="ru-RU"/>
        </w:rPr>
        <w:t xml:space="preserve"> член некое лице со </w:t>
      </w:r>
      <w:proofErr w:type="spellStart"/>
      <w:r w:rsidRPr="00E917A7">
        <w:rPr>
          <w:sz w:val="24"/>
          <w:szCs w:val="24"/>
          <w:lang w:val="ru-RU"/>
        </w:rPr>
        <w:t>умисла</w:t>
      </w:r>
      <w:proofErr w:type="spellEnd"/>
      <w:r w:rsidRPr="00E917A7">
        <w:rPr>
          <w:sz w:val="24"/>
          <w:szCs w:val="24"/>
          <w:lang w:val="ru-RU"/>
        </w:rPr>
        <w:t xml:space="preserve"> е лишено од живот, </w:t>
      </w:r>
      <w:proofErr w:type="spellStart"/>
      <w:r w:rsidRPr="00E917A7">
        <w:rPr>
          <w:sz w:val="24"/>
          <w:szCs w:val="24"/>
          <w:lang w:val="ru-RU"/>
        </w:rPr>
        <w:t>сторителот</w:t>
      </w:r>
      <w:proofErr w:type="spellEnd"/>
      <w:r w:rsidRPr="00E917A7">
        <w:rPr>
          <w:sz w:val="24"/>
          <w:szCs w:val="24"/>
          <w:lang w:val="ru-RU"/>
        </w:rPr>
        <w:t xml:space="preserve"> </w:t>
      </w:r>
      <w:proofErr w:type="spellStart"/>
      <w:r w:rsidRPr="00E917A7">
        <w:rPr>
          <w:sz w:val="24"/>
          <w:szCs w:val="24"/>
          <w:lang w:val="ru-RU"/>
        </w:rPr>
        <w:t>ќе</w:t>
      </w:r>
      <w:proofErr w:type="spellEnd"/>
      <w:r w:rsidRPr="00E917A7">
        <w:rPr>
          <w:sz w:val="24"/>
          <w:szCs w:val="24"/>
          <w:lang w:val="ru-RU"/>
        </w:rPr>
        <w:t xml:space="preserve"> се казни со затвор </w:t>
      </w:r>
      <w:proofErr w:type="spellStart"/>
      <w:r w:rsidRPr="00E917A7">
        <w:rPr>
          <w:sz w:val="24"/>
          <w:szCs w:val="24"/>
          <w:lang w:val="ru-RU"/>
        </w:rPr>
        <w:t>најмалку</w:t>
      </w:r>
      <w:proofErr w:type="spellEnd"/>
      <w:r w:rsidRPr="00E917A7">
        <w:rPr>
          <w:sz w:val="24"/>
          <w:szCs w:val="24"/>
          <w:lang w:val="ru-RU"/>
        </w:rPr>
        <w:t xml:space="preserve"> </w:t>
      </w:r>
      <w:proofErr w:type="spellStart"/>
      <w:r w:rsidRPr="00E917A7">
        <w:rPr>
          <w:sz w:val="24"/>
          <w:szCs w:val="24"/>
          <w:lang w:val="ru-RU"/>
        </w:rPr>
        <w:t>десет</w:t>
      </w:r>
      <w:proofErr w:type="spellEnd"/>
      <w:r w:rsidRPr="00E917A7">
        <w:rPr>
          <w:sz w:val="24"/>
          <w:szCs w:val="24"/>
          <w:lang w:val="ru-RU"/>
        </w:rPr>
        <w:t xml:space="preserve"> </w:t>
      </w:r>
      <w:proofErr w:type="spellStart"/>
      <w:r w:rsidRPr="00E917A7">
        <w:rPr>
          <w:sz w:val="24"/>
          <w:szCs w:val="24"/>
          <w:lang w:val="ru-RU"/>
        </w:rPr>
        <w:t>години</w:t>
      </w:r>
      <w:proofErr w:type="spellEnd"/>
      <w:r w:rsidRPr="00E917A7">
        <w:rPr>
          <w:sz w:val="24"/>
          <w:szCs w:val="24"/>
          <w:lang w:val="ru-RU"/>
        </w:rPr>
        <w:t xml:space="preserve"> или со </w:t>
      </w:r>
      <w:proofErr w:type="spellStart"/>
      <w:r w:rsidRPr="00E917A7">
        <w:rPr>
          <w:sz w:val="24"/>
          <w:szCs w:val="24"/>
          <w:lang w:val="ru-RU"/>
        </w:rPr>
        <w:t>доживотен</w:t>
      </w:r>
      <w:proofErr w:type="spellEnd"/>
      <w:r w:rsidRPr="00E917A7">
        <w:rPr>
          <w:sz w:val="24"/>
          <w:szCs w:val="24"/>
          <w:lang w:val="ru-RU"/>
        </w:rPr>
        <w:t xml:space="preserve"> затвор.</w:t>
      </w:r>
    </w:p>
    <w:p w14:paraId="090A2679" w14:textId="77777777" w:rsidR="00E917A7" w:rsidRPr="007517FC" w:rsidRDefault="00E917A7" w:rsidP="007517FC">
      <w:pPr>
        <w:spacing w:before="20" w:line="256" w:lineRule="auto"/>
        <w:rPr>
          <w:sz w:val="24"/>
          <w:szCs w:val="24"/>
          <w:lang w:val="ru-RU"/>
        </w:rPr>
      </w:pPr>
    </w:p>
    <w:p w14:paraId="0C636B31" w14:textId="77777777" w:rsidR="00437DEC" w:rsidRPr="00704B48" w:rsidRDefault="009F5657" w:rsidP="00EE6DFC">
      <w:pPr>
        <w:pStyle w:val="NoSpacing"/>
        <w:jc w:val="center"/>
        <w:rPr>
          <w:b/>
          <w:bCs/>
          <w:sz w:val="24"/>
          <w:szCs w:val="24"/>
        </w:rPr>
      </w:pPr>
      <w:proofErr w:type="spellStart"/>
      <w:r w:rsidRPr="00704B48">
        <w:rPr>
          <w:b/>
          <w:bCs/>
          <w:sz w:val="24"/>
          <w:szCs w:val="24"/>
        </w:rPr>
        <w:t>Затајување</w:t>
      </w:r>
      <w:proofErr w:type="spellEnd"/>
    </w:p>
    <w:p w14:paraId="5D13DEE3" w14:textId="77777777" w:rsidR="00437DEC" w:rsidRPr="00704B48" w:rsidRDefault="00437DEC" w:rsidP="00150DBA">
      <w:pPr>
        <w:pStyle w:val="NoSpacing"/>
      </w:pPr>
    </w:p>
    <w:p w14:paraId="5E5A8B1F" w14:textId="77777777" w:rsidR="00437DEC" w:rsidRPr="007517FC" w:rsidRDefault="00152837" w:rsidP="00EE6DFC">
      <w:pPr>
        <w:pStyle w:val="NoSpacing"/>
        <w:jc w:val="center"/>
        <w:rPr>
          <w:b/>
          <w:bCs/>
          <w:sz w:val="24"/>
          <w:szCs w:val="24"/>
          <w:lang w:val="mk-MK"/>
        </w:rPr>
      </w:pPr>
      <w:r w:rsidRPr="00704B48">
        <w:rPr>
          <w:b/>
          <w:bCs/>
          <w:sz w:val="24"/>
          <w:szCs w:val="24"/>
          <w:lang w:val="mk-MK"/>
        </w:rPr>
        <w:t xml:space="preserve">Член </w:t>
      </w:r>
      <w:r w:rsidR="005862E2" w:rsidRPr="00704B48">
        <w:rPr>
          <w:b/>
          <w:bCs/>
          <w:sz w:val="24"/>
          <w:szCs w:val="24"/>
          <w:lang w:val="mk-MK"/>
        </w:rPr>
        <w:t>3</w:t>
      </w:r>
      <w:r w:rsidR="00C86795" w:rsidRPr="00704B48">
        <w:rPr>
          <w:b/>
          <w:bCs/>
          <w:sz w:val="24"/>
          <w:szCs w:val="24"/>
          <w:lang w:val="mk-MK"/>
        </w:rPr>
        <w:t>2</w:t>
      </w:r>
      <w:r w:rsidR="005F5514" w:rsidRPr="00704B48">
        <w:rPr>
          <w:b/>
          <w:bCs/>
          <w:sz w:val="24"/>
          <w:szCs w:val="24"/>
          <w:lang w:val="mk-MK"/>
        </w:rPr>
        <w:t>3</w:t>
      </w:r>
      <w:r w:rsidR="005862E2" w:rsidRPr="00704B48">
        <w:rPr>
          <w:b/>
          <w:bCs/>
          <w:sz w:val="24"/>
          <w:szCs w:val="24"/>
          <w:lang w:val="mk-MK"/>
        </w:rPr>
        <w:t xml:space="preserve"> </w:t>
      </w:r>
      <w:r w:rsidRPr="00704B48">
        <w:rPr>
          <w:b/>
          <w:bCs/>
          <w:sz w:val="24"/>
          <w:szCs w:val="24"/>
          <w:lang w:val="mk-MK"/>
        </w:rPr>
        <w:t xml:space="preserve">(претходен </w:t>
      </w:r>
      <w:proofErr w:type="spellStart"/>
      <w:r w:rsidR="009F5657" w:rsidRPr="00704B48">
        <w:rPr>
          <w:b/>
          <w:bCs/>
          <w:sz w:val="24"/>
          <w:szCs w:val="24"/>
        </w:rPr>
        <w:t>Член</w:t>
      </w:r>
      <w:proofErr w:type="spellEnd"/>
      <w:r w:rsidR="009F5657" w:rsidRPr="00704B48">
        <w:rPr>
          <w:b/>
          <w:bCs/>
          <w:sz w:val="24"/>
          <w:szCs w:val="24"/>
        </w:rPr>
        <w:t xml:space="preserve"> 239</w:t>
      </w:r>
      <w:r w:rsidRPr="00704B48">
        <w:rPr>
          <w:b/>
          <w:bCs/>
          <w:sz w:val="24"/>
          <w:szCs w:val="24"/>
          <w:lang w:val="mk-MK"/>
        </w:rPr>
        <w:t>)</w:t>
      </w:r>
    </w:p>
    <w:p w14:paraId="52980A3D" w14:textId="77777777" w:rsidR="00437DEC" w:rsidRPr="00704B48" w:rsidRDefault="009F5657" w:rsidP="00EE6DFC">
      <w:pPr>
        <w:pStyle w:val="ListParagraph"/>
        <w:numPr>
          <w:ilvl w:val="0"/>
          <w:numId w:val="200"/>
        </w:numPr>
        <w:spacing w:before="3" w:line="232" w:lineRule="auto"/>
        <w:ind w:left="0" w:right="5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противправно</w:t>
      </w:r>
      <w:proofErr w:type="spellEnd"/>
      <w:r w:rsidRPr="00704B48">
        <w:rPr>
          <w:sz w:val="24"/>
          <w:szCs w:val="24"/>
          <w:lang w:val="ru-RU"/>
        </w:rPr>
        <w:t xml:space="preserve"> за себе или за друг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присвои</w:t>
      </w:r>
      <w:proofErr w:type="spellEnd"/>
      <w:r w:rsidRPr="00704B48">
        <w:rPr>
          <w:sz w:val="24"/>
          <w:szCs w:val="24"/>
          <w:lang w:val="ru-RU"/>
        </w:rPr>
        <w:t xml:space="preserve"> </w:t>
      </w:r>
      <w:proofErr w:type="spellStart"/>
      <w:r w:rsidRPr="00704B48">
        <w:rPr>
          <w:sz w:val="24"/>
          <w:szCs w:val="24"/>
          <w:lang w:val="ru-RU"/>
        </w:rPr>
        <w:t>туѓ</w:t>
      </w:r>
      <w:proofErr w:type="spellEnd"/>
      <w:r w:rsidRPr="00704B48">
        <w:rPr>
          <w:sz w:val="24"/>
          <w:szCs w:val="24"/>
          <w:lang w:val="ru-RU"/>
        </w:rPr>
        <w:t xml:space="preserve"> подвижен предмет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е доверен,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w:t>
      </w:r>
      <w:r w:rsidR="00FF5DA9"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DCDA82B" w14:textId="77777777" w:rsidR="00437DEC" w:rsidRPr="00704B48" w:rsidRDefault="009F5657" w:rsidP="00EE6DFC">
      <w:pPr>
        <w:pStyle w:val="ListParagraph"/>
        <w:numPr>
          <w:ilvl w:val="0"/>
          <w:numId w:val="200"/>
        </w:numPr>
        <w:spacing w:line="232" w:lineRule="auto"/>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вредноста</w:t>
      </w:r>
      <w:proofErr w:type="spellEnd"/>
      <w:r w:rsidRPr="00704B48">
        <w:rPr>
          <w:sz w:val="24"/>
          <w:szCs w:val="24"/>
          <w:lang w:val="ru-RU"/>
        </w:rPr>
        <w:t xml:space="preserve"> на </w:t>
      </w:r>
      <w:proofErr w:type="spellStart"/>
      <w:r w:rsidRPr="00704B48">
        <w:rPr>
          <w:sz w:val="24"/>
          <w:szCs w:val="24"/>
          <w:lang w:val="ru-RU"/>
        </w:rPr>
        <w:t>затаените</w:t>
      </w:r>
      <w:proofErr w:type="spellEnd"/>
      <w:r w:rsidRPr="00704B48">
        <w:rPr>
          <w:sz w:val="24"/>
          <w:szCs w:val="24"/>
          <w:lang w:val="ru-RU"/>
        </w:rPr>
        <w:t xml:space="preserve"> </w:t>
      </w:r>
      <w:proofErr w:type="spellStart"/>
      <w:r w:rsidRPr="00704B48">
        <w:rPr>
          <w:sz w:val="24"/>
          <w:szCs w:val="24"/>
          <w:lang w:val="ru-RU"/>
        </w:rPr>
        <w:t>предмети</w:t>
      </w:r>
      <w:proofErr w:type="spellEnd"/>
      <w:r w:rsidRPr="00704B48">
        <w:rPr>
          <w:sz w:val="24"/>
          <w:szCs w:val="24"/>
          <w:lang w:val="ru-RU"/>
        </w:rPr>
        <w:t xml:space="preserve"> е </w:t>
      </w:r>
      <w:proofErr w:type="spellStart"/>
      <w:r w:rsidRPr="00704B48">
        <w:rPr>
          <w:sz w:val="24"/>
          <w:szCs w:val="24"/>
          <w:lang w:val="ru-RU"/>
        </w:rPr>
        <w:t>помала</w:t>
      </w:r>
      <w:proofErr w:type="spellEnd"/>
      <w:r w:rsidRPr="00704B48">
        <w:rPr>
          <w:sz w:val="24"/>
          <w:szCs w:val="24"/>
          <w:lang w:val="ru-RU"/>
        </w:rPr>
        <w:t xml:space="preserve"> и </w:t>
      </w:r>
      <w:proofErr w:type="spellStart"/>
      <w:r w:rsidRPr="00704B48">
        <w:rPr>
          <w:sz w:val="24"/>
          <w:szCs w:val="24"/>
          <w:lang w:val="ru-RU"/>
        </w:rPr>
        <w:t>сторителот</w:t>
      </w:r>
      <w:proofErr w:type="spellEnd"/>
      <w:r w:rsidRPr="00704B48">
        <w:rPr>
          <w:sz w:val="24"/>
          <w:szCs w:val="24"/>
          <w:lang w:val="ru-RU"/>
        </w:rPr>
        <w:t xml:space="preserve"> одел кон </w:t>
      </w:r>
      <w:proofErr w:type="spellStart"/>
      <w:r w:rsidRPr="00704B48">
        <w:rPr>
          <w:sz w:val="24"/>
          <w:szCs w:val="24"/>
          <w:lang w:val="ru-RU"/>
        </w:rPr>
        <w:t>тоа</w:t>
      </w:r>
      <w:proofErr w:type="spellEnd"/>
      <w:r w:rsidRPr="00704B48">
        <w:rPr>
          <w:sz w:val="24"/>
          <w:szCs w:val="24"/>
          <w:lang w:val="ru-RU"/>
        </w:rPr>
        <w:t xml:space="preserve"> да </w:t>
      </w:r>
      <w:proofErr w:type="spellStart"/>
      <w:r w:rsidRPr="00704B48">
        <w:rPr>
          <w:sz w:val="24"/>
          <w:szCs w:val="24"/>
          <w:lang w:val="ru-RU"/>
        </w:rPr>
        <w:t>присвои</w:t>
      </w:r>
      <w:proofErr w:type="spellEnd"/>
      <w:r w:rsidRPr="00704B48">
        <w:rPr>
          <w:sz w:val="24"/>
          <w:szCs w:val="24"/>
          <w:lang w:val="ru-RU"/>
        </w:rPr>
        <w:t xml:space="preserve"> </w:t>
      </w:r>
      <w:proofErr w:type="spellStart"/>
      <w:r w:rsidRPr="00704B48">
        <w:rPr>
          <w:sz w:val="24"/>
          <w:szCs w:val="24"/>
          <w:lang w:val="ru-RU"/>
        </w:rPr>
        <w:t>предмети</w:t>
      </w:r>
      <w:proofErr w:type="spellEnd"/>
      <w:r w:rsidRPr="00704B48">
        <w:rPr>
          <w:sz w:val="24"/>
          <w:szCs w:val="24"/>
          <w:lang w:val="ru-RU"/>
        </w:rPr>
        <w:t xml:space="preserve"> од </w:t>
      </w:r>
      <w:proofErr w:type="spellStart"/>
      <w:r w:rsidRPr="00704B48">
        <w:rPr>
          <w:sz w:val="24"/>
          <w:szCs w:val="24"/>
          <w:lang w:val="ru-RU"/>
        </w:rPr>
        <w:t>таква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Pr="00704B48">
        <w:rPr>
          <w:sz w:val="24"/>
          <w:szCs w:val="24"/>
          <w:lang w:val="ru-RU"/>
        </w:rPr>
        <w:t>една</w:t>
      </w:r>
      <w:proofErr w:type="spellEnd"/>
      <w:r w:rsidR="00FF5DA9" w:rsidRPr="00704B48">
        <w:rPr>
          <w:sz w:val="24"/>
          <w:szCs w:val="24"/>
          <w:lang w:val="ru-RU"/>
        </w:rPr>
        <w:t xml:space="preserve"> </w:t>
      </w:r>
      <w:r w:rsidRPr="00704B48">
        <w:rPr>
          <w:sz w:val="24"/>
          <w:szCs w:val="24"/>
          <w:lang w:val="ru-RU"/>
        </w:rPr>
        <w:t>година.</w:t>
      </w:r>
    </w:p>
    <w:p w14:paraId="45B94393" w14:textId="77777777" w:rsidR="00437DEC" w:rsidRPr="00704B48" w:rsidRDefault="009F5657" w:rsidP="00EE6DFC">
      <w:pPr>
        <w:pStyle w:val="ListParagraph"/>
        <w:numPr>
          <w:ilvl w:val="0"/>
          <w:numId w:val="200"/>
        </w:numPr>
        <w:tabs>
          <w:tab w:val="left" w:pos="860"/>
        </w:tabs>
        <w:spacing w:before="1" w:line="232" w:lineRule="auto"/>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EE6DFC" w:rsidRPr="00704B48">
        <w:rPr>
          <w:sz w:val="24"/>
          <w:szCs w:val="24"/>
          <w:lang w:val="ru-RU"/>
        </w:rPr>
        <w:t>(</w:t>
      </w:r>
      <w:r w:rsidRPr="00704B48">
        <w:rPr>
          <w:sz w:val="24"/>
          <w:szCs w:val="24"/>
          <w:lang w:val="ru-RU"/>
        </w:rPr>
        <w:t>1</w:t>
      </w:r>
      <w:r w:rsidR="00EE6DFC" w:rsidRPr="00704B48">
        <w:rPr>
          <w:sz w:val="24"/>
          <w:szCs w:val="24"/>
          <w:lang w:val="ru-RU"/>
        </w:rPr>
        <w:t>)</w:t>
      </w:r>
      <w:r w:rsidRPr="00704B48">
        <w:rPr>
          <w:sz w:val="24"/>
          <w:szCs w:val="24"/>
          <w:lang w:val="ru-RU"/>
        </w:rPr>
        <w:t xml:space="preserve"> и </w:t>
      </w:r>
      <w:r w:rsidR="00EE6DFC" w:rsidRPr="00704B48">
        <w:rPr>
          <w:sz w:val="24"/>
          <w:szCs w:val="24"/>
          <w:lang w:val="ru-RU"/>
        </w:rPr>
        <w:t>(</w:t>
      </w:r>
      <w:r w:rsidRPr="00704B48">
        <w:rPr>
          <w:sz w:val="24"/>
          <w:szCs w:val="24"/>
          <w:lang w:val="ru-RU"/>
        </w:rPr>
        <w:t>2</w:t>
      </w:r>
      <w:r w:rsidR="00EE6DFC" w:rsidRPr="00704B48">
        <w:rPr>
          <w:sz w:val="24"/>
          <w:szCs w:val="24"/>
          <w:lang w:val="ru-RU"/>
        </w:rPr>
        <w:t xml:space="preserve">) на </w:t>
      </w:r>
      <w:proofErr w:type="spellStart"/>
      <w:r w:rsidR="00EE6DFC" w:rsidRPr="00704B48">
        <w:rPr>
          <w:sz w:val="24"/>
          <w:szCs w:val="24"/>
          <w:lang w:val="ru-RU"/>
        </w:rPr>
        <w:t>овој</w:t>
      </w:r>
      <w:proofErr w:type="spellEnd"/>
      <w:r w:rsidR="00EE6DFC" w:rsidRPr="00704B48">
        <w:rPr>
          <w:sz w:val="24"/>
          <w:szCs w:val="24"/>
          <w:lang w:val="ru-RU"/>
        </w:rPr>
        <w:t xml:space="preserve"> член</w:t>
      </w:r>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старател</w:t>
      </w:r>
      <w:proofErr w:type="spellEnd"/>
      <w:r w:rsidRPr="00704B48">
        <w:rPr>
          <w:sz w:val="24"/>
          <w:szCs w:val="24"/>
          <w:lang w:val="ru-RU"/>
        </w:rPr>
        <w:t xml:space="preserve"> или лице на кое во </w:t>
      </w:r>
      <w:proofErr w:type="spellStart"/>
      <w:r w:rsidRPr="00704B48">
        <w:rPr>
          <w:sz w:val="24"/>
          <w:szCs w:val="24"/>
          <w:lang w:val="ru-RU"/>
        </w:rPr>
        <w:t>правното</w:t>
      </w:r>
      <w:proofErr w:type="spellEnd"/>
      <w:r w:rsidRPr="00704B48">
        <w:rPr>
          <w:sz w:val="24"/>
          <w:szCs w:val="24"/>
          <w:lang w:val="ru-RU"/>
        </w:rPr>
        <w:t xml:space="preserve"> лице </w:t>
      </w:r>
      <w:proofErr w:type="spellStart"/>
      <w:r w:rsidRPr="00704B48">
        <w:rPr>
          <w:sz w:val="24"/>
          <w:szCs w:val="24"/>
          <w:lang w:val="ru-RU"/>
        </w:rPr>
        <w:t>предметите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се </w:t>
      </w:r>
      <w:proofErr w:type="spellStart"/>
      <w:r w:rsidRPr="00704B48">
        <w:rPr>
          <w:sz w:val="24"/>
          <w:szCs w:val="24"/>
          <w:lang w:val="ru-RU"/>
        </w:rPr>
        <w:t>доверени</w:t>
      </w:r>
      <w:proofErr w:type="spellEnd"/>
      <w:r w:rsidRPr="00704B48">
        <w:rPr>
          <w:sz w:val="24"/>
          <w:szCs w:val="24"/>
          <w:lang w:val="ru-RU"/>
        </w:rPr>
        <w:t xml:space="preserve"> во </w:t>
      </w:r>
      <w:proofErr w:type="spellStart"/>
      <w:r w:rsidRPr="00704B48">
        <w:rPr>
          <w:sz w:val="24"/>
          <w:szCs w:val="24"/>
          <w:lang w:val="ru-RU"/>
        </w:rPr>
        <w:t>врска</w:t>
      </w:r>
      <w:proofErr w:type="spellEnd"/>
      <w:r w:rsidRPr="00704B48">
        <w:rPr>
          <w:sz w:val="24"/>
          <w:szCs w:val="24"/>
          <w:lang w:val="ru-RU"/>
        </w:rPr>
        <w:t xml:space="preserve"> со </w:t>
      </w:r>
      <w:proofErr w:type="spellStart"/>
      <w:r w:rsidRPr="00704B48">
        <w:rPr>
          <w:sz w:val="24"/>
          <w:szCs w:val="24"/>
          <w:lang w:val="ru-RU"/>
        </w:rPr>
        <w:t>неговата</w:t>
      </w:r>
      <w:proofErr w:type="spellEnd"/>
      <w:r w:rsidRPr="00704B48">
        <w:rPr>
          <w:sz w:val="24"/>
          <w:szCs w:val="24"/>
          <w:lang w:val="ru-RU"/>
        </w:rPr>
        <w:t xml:space="preserve"> работа, </w:t>
      </w:r>
      <w:proofErr w:type="spellStart"/>
      <w:r w:rsidRPr="00704B48">
        <w:rPr>
          <w:sz w:val="24"/>
          <w:szCs w:val="24"/>
          <w:lang w:val="ru-RU"/>
        </w:rPr>
        <w:t>ќе</w:t>
      </w:r>
      <w:proofErr w:type="spellEnd"/>
      <w:r w:rsidRPr="00704B48">
        <w:rPr>
          <w:sz w:val="24"/>
          <w:szCs w:val="24"/>
          <w:lang w:val="ru-RU"/>
        </w:rPr>
        <w:t xml:space="preserve"> се казни со затвор од три </w:t>
      </w:r>
      <w:proofErr w:type="spellStart"/>
      <w:r w:rsidRPr="00704B48">
        <w:rPr>
          <w:sz w:val="24"/>
          <w:szCs w:val="24"/>
          <w:lang w:val="ru-RU"/>
        </w:rPr>
        <w:t>месеци</w:t>
      </w:r>
      <w:proofErr w:type="spellEnd"/>
      <w:r w:rsidRPr="00704B48">
        <w:rPr>
          <w:sz w:val="24"/>
          <w:szCs w:val="24"/>
          <w:lang w:val="ru-RU"/>
        </w:rPr>
        <w:t xml:space="preserve"> до пет</w:t>
      </w:r>
      <w:r w:rsidR="00FF5DA9"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F6242F4" w14:textId="77777777" w:rsidR="00437DEC" w:rsidRPr="00704B48" w:rsidRDefault="009F5657" w:rsidP="00EE6DFC">
      <w:pPr>
        <w:pStyle w:val="ListParagraph"/>
        <w:numPr>
          <w:ilvl w:val="0"/>
          <w:numId w:val="200"/>
        </w:numPr>
        <w:spacing w:before="1" w:line="279" w:lineRule="exact"/>
        <w:ind w:left="0" w:right="5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противправно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присвои</w:t>
      </w:r>
      <w:proofErr w:type="spellEnd"/>
      <w:r w:rsidRPr="00704B48">
        <w:rPr>
          <w:sz w:val="24"/>
          <w:szCs w:val="24"/>
          <w:lang w:val="ru-RU"/>
        </w:rPr>
        <w:t xml:space="preserve"> </w:t>
      </w:r>
      <w:proofErr w:type="spellStart"/>
      <w:r w:rsidRPr="00704B48">
        <w:rPr>
          <w:sz w:val="24"/>
          <w:szCs w:val="24"/>
          <w:lang w:val="ru-RU"/>
        </w:rPr>
        <w:t>туѓ</w:t>
      </w:r>
      <w:proofErr w:type="spellEnd"/>
      <w:r w:rsidRPr="00704B48">
        <w:rPr>
          <w:sz w:val="24"/>
          <w:szCs w:val="24"/>
          <w:lang w:val="ru-RU"/>
        </w:rPr>
        <w:t xml:space="preserve"> подвижен предмет </w:t>
      </w:r>
      <w:proofErr w:type="spellStart"/>
      <w:r w:rsidRPr="00704B48">
        <w:rPr>
          <w:sz w:val="24"/>
          <w:szCs w:val="24"/>
          <w:lang w:val="ru-RU"/>
        </w:rPr>
        <w:t>што</w:t>
      </w:r>
      <w:proofErr w:type="spellEnd"/>
      <w:r w:rsidRPr="00704B48">
        <w:rPr>
          <w:sz w:val="24"/>
          <w:szCs w:val="24"/>
          <w:lang w:val="ru-RU"/>
        </w:rPr>
        <w:t xml:space="preserve"> го </w:t>
      </w:r>
      <w:proofErr w:type="spellStart"/>
      <w:r w:rsidRPr="00704B48">
        <w:rPr>
          <w:sz w:val="24"/>
          <w:szCs w:val="24"/>
          <w:lang w:val="ru-RU"/>
        </w:rPr>
        <w:t>нашол</w:t>
      </w:r>
      <w:proofErr w:type="spellEnd"/>
      <w:r w:rsidRPr="00704B48">
        <w:rPr>
          <w:sz w:val="24"/>
          <w:szCs w:val="24"/>
          <w:lang w:val="ru-RU"/>
        </w:rPr>
        <w:t xml:space="preserve"> или до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случајно</w:t>
      </w:r>
      <w:proofErr w:type="spellEnd"/>
      <w:r w:rsidR="00FF5DA9" w:rsidRPr="00704B48">
        <w:rPr>
          <w:sz w:val="24"/>
          <w:szCs w:val="24"/>
          <w:lang w:val="ru-RU"/>
        </w:rPr>
        <w:t xml:space="preserve"> </w:t>
      </w:r>
      <w:proofErr w:type="spellStart"/>
      <w:r w:rsidRPr="00704B48">
        <w:rPr>
          <w:sz w:val="24"/>
          <w:szCs w:val="24"/>
          <w:lang w:val="ru-RU"/>
        </w:rPr>
        <w:t>дошол</w:t>
      </w:r>
      <w:proofErr w:type="spellEnd"/>
      <w:r w:rsidRPr="00704B48">
        <w:rPr>
          <w:sz w:val="24"/>
          <w:szCs w:val="24"/>
          <w:lang w:val="ru-RU"/>
        </w:rPr>
        <w:t>,</w:t>
      </w:r>
      <w:r w:rsidR="00FF5DA9"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Pr="00704B48">
        <w:rPr>
          <w:sz w:val="24"/>
          <w:szCs w:val="24"/>
          <w:lang w:val="ru-RU"/>
        </w:rPr>
        <w:t>една</w:t>
      </w:r>
      <w:proofErr w:type="spellEnd"/>
      <w:r w:rsidRPr="00704B48">
        <w:rPr>
          <w:sz w:val="24"/>
          <w:szCs w:val="24"/>
          <w:lang w:val="ru-RU"/>
        </w:rPr>
        <w:t xml:space="preserve"> година.</w:t>
      </w:r>
    </w:p>
    <w:p w14:paraId="27AF81B4" w14:textId="77777777" w:rsidR="00437DEC" w:rsidRPr="00704B48" w:rsidRDefault="009F5657" w:rsidP="00EE6DFC">
      <w:pPr>
        <w:pStyle w:val="ListParagraph"/>
        <w:numPr>
          <w:ilvl w:val="0"/>
          <w:numId w:val="200"/>
        </w:numPr>
        <w:tabs>
          <w:tab w:val="left" w:pos="863"/>
        </w:tabs>
        <w:spacing w:before="3" w:line="279" w:lineRule="exact"/>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вредноста</w:t>
      </w:r>
      <w:proofErr w:type="spellEnd"/>
      <w:r w:rsidRPr="00704B48">
        <w:rPr>
          <w:sz w:val="24"/>
          <w:szCs w:val="24"/>
          <w:lang w:val="ru-RU"/>
        </w:rPr>
        <w:t xml:space="preserve"> на </w:t>
      </w:r>
      <w:proofErr w:type="spellStart"/>
      <w:r w:rsidRPr="00704B48">
        <w:rPr>
          <w:sz w:val="24"/>
          <w:szCs w:val="24"/>
          <w:lang w:val="ru-RU"/>
        </w:rPr>
        <w:t>затаените</w:t>
      </w:r>
      <w:proofErr w:type="spellEnd"/>
      <w:r w:rsidRPr="00704B48">
        <w:rPr>
          <w:sz w:val="24"/>
          <w:szCs w:val="24"/>
          <w:lang w:val="ru-RU"/>
        </w:rPr>
        <w:t xml:space="preserve"> </w:t>
      </w:r>
      <w:proofErr w:type="spellStart"/>
      <w:r w:rsidRPr="00704B48">
        <w:rPr>
          <w:sz w:val="24"/>
          <w:szCs w:val="24"/>
          <w:lang w:val="ru-RU"/>
        </w:rPr>
        <w:t>предмети</w:t>
      </w:r>
      <w:proofErr w:type="spellEnd"/>
      <w:r w:rsidRPr="00704B48">
        <w:rPr>
          <w:sz w:val="24"/>
          <w:szCs w:val="24"/>
          <w:lang w:val="ru-RU"/>
        </w:rPr>
        <w:t xml:space="preserve"> е </w:t>
      </w:r>
      <w:proofErr w:type="spellStart"/>
      <w:r w:rsidRPr="00704B48">
        <w:rPr>
          <w:sz w:val="24"/>
          <w:szCs w:val="24"/>
          <w:lang w:val="ru-RU"/>
        </w:rPr>
        <w:t>значителна</w:t>
      </w:r>
      <w:proofErr w:type="spellEnd"/>
      <w:r w:rsidRPr="00704B48">
        <w:rPr>
          <w:sz w:val="24"/>
          <w:szCs w:val="24"/>
          <w:lang w:val="ru-RU"/>
        </w:rPr>
        <w:t xml:space="preserve"> или </w:t>
      </w:r>
      <w:proofErr w:type="spellStart"/>
      <w:r w:rsidRPr="00704B48">
        <w:rPr>
          <w:sz w:val="24"/>
          <w:szCs w:val="24"/>
          <w:lang w:val="ru-RU"/>
        </w:rPr>
        <w:t>предметите</w:t>
      </w:r>
      <w:proofErr w:type="spellEnd"/>
      <w:r w:rsidRPr="00704B48">
        <w:rPr>
          <w:sz w:val="24"/>
          <w:szCs w:val="24"/>
          <w:lang w:val="ru-RU"/>
        </w:rPr>
        <w:t xml:space="preserve"> се добро под </w:t>
      </w:r>
      <w:proofErr w:type="spellStart"/>
      <w:r w:rsidRPr="00704B48">
        <w:rPr>
          <w:sz w:val="24"/>
          <w:szCs w:val="24"/>
          <w:lang w:val="ru-RU"/>
        </w:rPr>
        <w:t>привремена</w:t>
      </w:r>
      <w:proofErr w:type="spellEnd"/>
      <w:r w:rsidRPr="00704B48">
        <w:rPr>
          <w:sz w:val="24"/>
          <w:szCs w:val="24"/>
          <w:lang w:val="ru-RU"/>
        </w:rPr>
        <w:t xml:space="preserve"> </w:t>
      </w:r>
      <w:proofErr w:type="spellStart"/>
      <w:r w:rsidRPr="00704B48">
        <w:rPr>
          <w:sz w:val="24"/>
          <w:szCs w:val="24"/>
          <w:lang w:val="ru-RU"/>
        </w:rPr>
        <w:t>заштита</w:t>
      </w:r>
      <w:proofErr w:type="spellEnd"/>
      <w:r w:rsidRPr="00704B48">
        <w:rPr>
          <w:sz w:val="24"/>
          <w:szCs w:val="24"/>
          <w:lang w:val="ru-RU"/>
        </w:rPr>
        <w:t xml:space="preserve"> или </w:t>
      </w:r>
      <w:proofErr w:type="spellStart"/>
      <w:r w:rsidRPr="00704B48">
        <w:rPr>
          <w:sz w:val="24"/>
          <w:szCs w:val="24"/>
          <w:lang w:val="ru-RU"/>
        </w:rPr>
        <w:t>културно</w:t>
      </w:r>
      <w:proofErr w:type="spellEnd"/>
      <w:r w:rsidRPr="00704B48">
        <w:rPr>
          <w:sz w:val="24"/>
          <w:szCs w:val="24"/>
          <w:lang w:val="ru-RU"/>
        </w:rPr>
        <w:t xml:space="preserve"> наследство,</w:t>
      </w:r>
      <w:r w:rsidR="00FF5DA9" w:rsidRPr="00704B48">
        <w:rPr>
          <w:sz w:val="24"/>
          <w:szCs w:val="24"/>
          <w:lang w:val="ru-RU"/>
        </w:rPr>
        <w:t xml:space="preserve"> </w:t>
      </w:r>
      <w:proofErr w:type="spellStart"/>
      <w:r w:rsidRPr="00704B48">
        <w:rPr>
          <w:sz w:val="24"/>
          <w:szCs w:val="24"/>
          <w:lang w:val="ru-RU"/>
        </w:rPr>
        <w:t>сторителот</w:t>
      </w:r>
      <w:proofErr w:type="spellEnd"/>
      <w:r w:rsidR="00FF5DA9"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130FA1FF" w14:textId="77777777" w:rsidR="00437DEC" w:rsidRPr="00704B48" w:rsidRDefault="009F5657" w:rsidP="00EE6DFC">
      <w:pPr>
        <w:pStyle w:val="ListParagraph"/>
        <w:numPr>
          <w:ilvl w:val="0"/>
          <w:numId w:val="200"/>
        </w:numPr>
        <w:tabs>
          <w:tab w:val="left" w:pos="851"/>
        </w:tabs>
        <w:spacing w:before="3" w:line="232" w:lineRule="auto"/>
        <w:ind w:left="0" w:right="50" w:firstLine="360"/>
        <w:rPr>
          <w:sz w:val="24"/>
          <w:szCs w:val="24"/>
          <w:lang w:val="ru-RU"/>
        </w:rPr>
      </w:pPr>
      <w:r w:rsidRPr="00704B48">
        <w:rPr>
          <w:sz w:val="24"/>
          <w:szCs w:val="24"/>
          <w:lang w:val="ru-RU"/>
        </w:rPr>
        <w:t xml:space="preserve">За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(2) и (4)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гонењето</w:t>
      </w:r>
      <w:proofErr w:type="spellEnd"/>
      <w:r w:rsidRPr="00704B48">
        <w:rPr>
          <w:sz w:val="24"/>
          <w:szCs w:val="24"/>
          <w:lang w:val="ru-RU"/>
        </w:rPr>
        <w:t xml:space="preserve"> се </w:t>
      </w:r>
      <w:proofErr w:type="spellStart"/>
      <w:r w:rsidRPr="00704B48">
        <w:rPr>
          <w:sz w:val="24"/>
          <w:szCs w:val="24"/>
          <w:lang w:val="ru-RU"/>
        </w:rPr>
        <w:t>презема</w:t>
      </w:r>
      <w:proofErr w:type="spellEnd"/>
      <w:r w:rsidRPr="00704B48">
        <w:rPr>
          <w:sz w:val="24"/>
          <w:szCs w:val="24"/>
          <w:lang w:val="ru-RU"/>
        </w:rPr>
        <w:t xml:space="preserve"> по приватна </w:t>
      </w:r>
      <w:proofErr w:type="spellStart"/>
      <w:r w:rsidRPr="00704B48">
        <w:rPr>
          <w:sz w:val="24"/>
          <w:szCs w:val="24"/>
          <w:lang w:val="ru-RU"/>
        </w:rPr>
        <w:t>тужба</w:t>
      </w:r>
      <w:proofErr w:type="spellEnd"/>
      <w:r w:rsidRPr="00704B48">
        <w:rPr>
          <w:sz w:val="24"/>
          <w:szCs w:val="24"/>
          <w:lang w:val="ru-RU"/>
        </w:rPr>
        <w:t xml:space="preserve">, а за </w:t>
      </w:r>
      <w:proofErr w:type="spellStart"/>
      <w:r w:rsidRPr="00704B48">
        <w:rPr>
          <w:sz w:val="24"/>
          <w:szCs w:val="24"/>
          <w:lang w:val="ru-RU"/>
        </w:rPr>
        <w:t>ставовите</w:t>
      </w:r>
      <w:proofErr w:type="spellEnd"/>
      <w:r w:rsidRPr="00704B48">
        <w:rPr>
          <w:sz w:val="24"/>
          <w:szCs w:val="24"/>
          <w:lang w:val="ru-RU"/>
        </w:rPr>
        <w:t xml:space="preserve"> (1) и (3) на </w:t>
      </w:r>
      <w:proofErr w:type="spellStart"/>
      <w:r w:rsidRPr="00704B48">
        <w:rPr>
          <w:sz w:val="24"/>
          <w:szCs w:val="24"/>
          <w:lang w:val="ru-RU"/>
        </w:rPr>
        <w:t>овој</w:t>
      </w:r>
      <w:proofErr w:type="spellEnd"/>
      <w:r w:rsidRPr="00704B48">
        <w:rPr>
          <w:sz w:val="24"/>
          <w:szCs w:val="24"/>
          <w:lang w:val="ru-RU"/>
        </w:rPr>
        <w:t xml:space="preserve"> член по</w:t>
      </w:r>
      <w:r w:rsidR="005F00C5" w:rsidRPr="00704B48">
        <w:rPr>
          <w:sz w:val="24"/>
          <w:szCs w:val="24"/>
          <w:lang w:val="ru-RU"/>
        </w:rPr>
        <w:t xml:space="preserve"> </w:t>
      </w:r>
      <w:r w:rsidRPr="00704B48">
        <w:rPr>
          <w:sz w:val="24"/>
          <w:szCs w:val="24"/>
          <w:lang w:val="ru-RU"/>
        </w:rPr>
        <w:t>предлог.</w:t>
      </w:r>
    </w:p>
    <w:p w14:paraId="59C671AD" w14:textId="77777777" w:rsidR="00171274" w:rsidRPr="007517FC" w:rsidRDefault="00171274" w:rsidP="00171274">
      <w:pPr>
        <w:pStyle w:val="NoSpacing"/>
        <w:jc w:val="center"/>
        <w:rPr>
          <w:b/>
          <w:bCs/>
          <w:sz w:val="24"/>
          <w:szCs w:val="24"/>
          <w:lang w:val="ru-RU"/>
        </w:rPr>
      </w:pPr>
    </w:p>
    <w:p w14:paraId="2D03E2F9" w14:textId="77777777" w:rsidR="002B678E" w:rsidRPr="00704B48" w:rsidRDefault="009F5657" w:rsidP="00171274">
      <w:pPr>
        <w:pStyle w:val="NoSpacing"/>
        <w:jc w:val="center"/>
        <w:rPr>
          <w:b/>
          <w:bCs/>
          <w:sz w:val="24"/>
          <w:szCs w:val="24"/>
        </w:rPr>
      </w:pPr>
      <w:proofErr w:type="spellStart"/>
      <w:r w:rsidRPr="00704B48">
        <w:rPr>
          <w:b/>
          <w:bCs/>
          <w:sz w:val="24"/>
          <w:szCs w:val="24"/>
        </w:rPr>
        <w:t>Послужување</w:t>
      </w:r>
      <w:proofErr w:type="spellEnd"/>
    </w:p>
    <w:p w14:paraId="09273E3B" w14:textId="77777777" w:rsidR="00171274" w:rsidRPr="00704B48" w:rsidRDefault="00171274" w:rsidP="00171274">
      <w:pPr>
        <w:pStyle w:val="NoSpacing"/>
        <w:jc w:val="center"/>
        <w:rPr>
          <w:b/>
          <w:bCs/>
          <w:sz w:val="24"/>
          <w:szCs w:val="24"/>
          <w:lang w:val="mk-MK"/>
        </w:rPr>
      </w:pPr>
    </w:p>
    <w:p w14:paraId="418B13C2" w14:textId="77777777" w:rsidR="00D1726F" w:rsidRPr="007517FC" w:rsidRDefault="002B678E" w:rsidP="007517FC">
      <w:pPr>
        <w:pStyle w:val="NoSpacing"/>
        <w:jc w:val="center"/>
        <w:rPr>
          <w:lang w:val="mk-MK"/>
        </w:rPr>
      </w:pPr>
      <w:r w:rsidRPr="00704B48">
        <w:rPr>
          <w:b/>
          <w:bCs/>
          <w:sz w:val="24"/>
          <w:szCs w:val="24"/>
          <w:lang w:val="mk-MK"/>
        </w:rPr>
        <w:t xml:space="preserve">Член </w:t>
      </w:r>
      <w:r w:rsidR="005862E2" w:rsidRPr="00704B48">
        <w:rPr>
          <w:b/>
          <w:bCs/>
          <w:sz w:val="24"/>
          <w:szCs w:val="24"/>
          <w:lang w:val="mk-MK"/>
        </w:rPr>
        <w:t>3</w:t>
      </w:r>
      <w:r w:rsidR="00C86795" w:rsidRPr="00704B48">
        <w:rPr>
          <w:b/>
          <w:bCs/>
          <w:sz w:val="24"/>
          <w:szCs w:val="24"/>
          <w:lang w:val="mk-MK"/>
        </w:rPr>
        <w:t>2</w:t>
      </w:r>
      <w:r w:rsidR="005F5514" w:rsidRPr="00704B48">
        <w:rPr>
          <w:b/>
          <w:bCs/>
          <w:sz w:val="24"/>
          <w:szCs w:val="24"/>
          <w:lang w:val="mk-MK"/>
        </w:rPr>
        <w:t>4</w:t>
      </w:r>
      <w:r w:rsidRPr="00704B48">
        <w:rPr>
          <w:b/>
          <w:bCs/>
          <w:sz w:val="24"/>
          <w:szCs w:val="24"/>
          <w:lang w:val="mk-MK"/>
        </w:rPr>
        <w:t xml:space="preserve"> (претходен </w:t>
      </w:r>
      <w:proofErr w:type="spellStart"/>
      <w:r w:rsidR="009F5657" w:rsidRPr="00704B48">
        <w:rPr>
          <w:b/>
          <w:bCs/>
          <w:sz w:val="24"/>
          <w:szCs w:val="24"/>
        </w:rPr>
        <w:t>Член</w:t>
      </w:r>
      <w:proofErr w:type="spellEnd"/>
      <w:r w:rsidR="009F5657" w:rsidRPr="00704B48">
        <w:rPr>
          <w:b/>
          <w:bCs/>
          <w:sz w:val="24"/>
          <w:szCs w:val="24"/>
        </w:rPr>
        <w:t xml:space="preserve"> 240</w:t>
      </w:r>
      <w:r w:rsidR="008A0B61" w:rsidRPr="00704B48">
        <w:rPr>
          <w:b/>
          <w:bCs/>
          <w:sz w:val="24"/>
          <w:szCs w:val="24"/>
          <w:lang w:val="mk-MK"/>
        </w:rPr>
        <w:t>)</w:t>
      </w:r>
    </w:p>
    <w:p w14:paraId="0F81C768" w14:textId="77777777" w:rsidR="00437DEC" w:rsidRPr="00704B48" w:rsidRDefault="009F5657" w:rsidP="00171274">
      <w:pPr>
        <w:pStyle w:val="ListParagraph"/>
        <w:numPr>
          <w:ilvl w:val="0"/>
          <w:numId w:val="199"/>
        </w:numPr>
        <w:spacing w:before="1" w:line="232" w:lineRule="auto"/>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неовластено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послужи со пари, хартии од </w:t>
      </w:r>
      <w:proofErr w:type="spellStart"/>
      <w:r w:rsidRPr="00704B48">
        <w:rPr>
          <w:sz w:val="24"/>
          <w:lang w:val="ru-RU"/>
        </w:rPr>
        <w:t>вредност</w:t>
      </w:r>
      <w:proofErr w:type="spellEnd"/>
      <w:r w:rsidRPr="00704B48">
        <w:rPr>
          <w:sz w:val="24"/>
          <w:lang w:val="ru-RU"/>
        </w:rPr>
        <w:t xml:space="preserve"> или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подвижни</w:t>
      </w:r>
      <w:proofErr w:type="spellEnd"/>
      <w:r w:rsidRPr="00704B48">
        <w:rPr>
          <w:sz w:val="24"/>
          <w:lang w:val="ru-RU"/>
        </w:rPr>
        <w:t xml:space="preserve"> </w:t>
      </w:r>
      <w:proofErr w:type="spellStart"/>
      <w:r w:rsidRPr="00704B48">
        <w:rPr>
          <w:sz w:val="24"/>
          <w:lang w:val="ru-RU"/>
        </w:rPr>
        <w:t>предмети</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се </w:t>
      </w:r>
      <w:proofErr w:type="spellStart"/>
      <w:r w:rsidRPr="00704B48">
        <w:rPr>
          <w:sz w:val="24"/>
          <w:lang w:val="ru-RU"/>
        </w:rPr>
        <w:t>доверени</w:t>
      </w:r>
      <w:proofErr w:type="spellEnd"/>
      <w:r w:rsidRPr="00704B48">
        <w:rPr>
          <w:sz w:val="24"/>
          <w:lang w:val="ru-RU"/>
        </w:rPr>
        <w:t xml:space="preserve"> или </w:t>
      </w:r>
      <w:proofErr w:type="spellStart"/>
      <w:r w:rsidRPr="00704B48">
        <w:rPr>
          <w:sz w:val="24"/>
          <w:lang w:val="ru-RU"/>
        </w:rPr>
        <w:t>овие</w:t>
      </w:r>
      <w:proofErr w:type="spellEnd"/>
      <w:r w:rsidRPr="00704B48">
        <w:rPr>
          <w:sz w:val="24"/>
          <w:lang w:val="ru-RU"/>
        </w:rPr>
        <w:t xml:space="preserve"> </w:t>
      </w:r>
      <w:proofErr w:type="spellStart"/>
      <w:r w:rsidRPr="00704B48">
        <w:rPr>
          <w:sz w:val="24"/>
          <w:lang w:val="ru-RU"/>
        </w:rPr>
        <w:t>предмети</w:t>
      </w:r>
      <w:proofErr w:type="spellEnd"/>
      <w:r w:rsidRPr="00704B48">
        <w:rPr>
          <w:sz w:val="24"/>
          <w:lang w:val="ru-RU"/>
        </w:rPr>
        <w:t xml:space="preserve"> </w:t>
      </w:r>
      <w:proofErr w:type="spellStart"/>
      <w:r w:rsidRPr="00704B48">
        <w:rPr>
          <w:sz w:val="24"/>
          <w:lang w:val="ru-RU"/>
        </w:rPr>
        <w:t>неовластено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даде</w:t>
      </w:r>
      <w:proofErr w:type="spellEnd"/>
      <w:r w:rsidRPr="00704B48">
        <w:rPr>
          <w:sz w:val="24"/>
          <w:lang w:val="ru-RU"/>
        </w:rPr>
        <w:t xml:space="preserve"> на </w:t>
      </w:r>
      <w:proofErr w:type="spellStart"/>
      <w:r w:rsidRPr="00704B48">
        <w:rPr>
          <w:sz w:val="24"/>
          <w:lang w:val="ru-RU"/>
        </w:rPr>
        <w:t>послуга</w:t>
      </w:r>
      <w:proofErr w:type="spellEnd"/>
      <w:r w:rsidRPr="00704B48">
        <w:rPr>
          <w:sz w:val="24"/>
          <w:lang w:val="ru-RU"/>
        </w:rPr>
        <w:t xml:space="preserve"> на друг,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Pr="00704B48">
        <w:rPr>
          <w:sz w:val="24"/>
          <w:lang w:val="ru-RU"/>
        </w:rPr>
        <w:t xml:space="preserve"> година.</w:t>
      </w:r>
    </w:p>
    <w:p w14:paraId="00CB90AA" w14:textId="77777777" w:rsidR="00437DEC" w:rsidRPr="00704B48" w:rsidRDefault="009F5657" w:rsidP="00171274">
      <w:pPr>
        <w:pStyle w:val="ListParagraph"/>
        <w:numPr>
          <w:ilvl w:val="0"/>
          <w:numId w:val="199"/>
        </w:numPr>
        <w:spacing w:line="283" w:lineRule="exact"/>
        <w:ind w:left="0" w:right="50" w:firstLine="360"/>
        <w:rPr>
          <w:sz w:val="24"/>
          <w:lang w:val="ru-RU"/>
        </w:rPr>
      </w:pPr>
      <w:proofErr w:type="spellStart"/>
      <w:r w:rsidRPr="00704B48">
        <w:rPr>
          <w:sz w:val="24"/>
          <w:lang w:val="ru-RU"/>
        </w:rPr>
        <w:t>Гонењето</w:t>
      </w:r>
      <w:proofErr w:type="spellEnd"/>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w:t>
      </w:r>
      <w:r w:rsidR="008A0B61" w:rsidRPr="00704B48">
        <w:rPr>
          <w:sz w:val="24"/>
          <w:lang w:val="ru-RU"/>
        </w:rPr>
        <w:t xml:space="preserve"> </w:t>
      </w:r>
      <w:r w:rsidRPr="00704B48">
        <w:rPr>
          <w:sz w:val="24"/>
          <w:lang w:val="ru-RU"/>
        </w:rPr>
        <w:t>предлог.</w:t>
      </w:r>
    </w:p>
    <w:p w14:paraId="1C797FDC" w14:textId="77777777" w:rsidR="00171274" w:rsidRPr="00704B48" w:rsidRDefault="00171274" w:rsidP="00171274">
      <w:pPr>
        <w:pStyle w:val="NoSpacing"/>
        <w:jc w:val="center"/>
        <w:rPr>
          <w:b/>
          <w:bCs/>
          <w:sz w:val="24"/>
          <w:szCs w:val="24"/>
          <w:lang w:val="ru-RU"/>
        </w:rPr>
      </w:pPr>
    </w:p>
    <w:p w14:paraId="7C2AD3F1" w14:textId="77777777" w:rsidR="002D5CCF" w:rsidRPr="00704B48" w:rsidRDefault="00624AEA" w:rsidP="00171274">
      <w:pPr>
        <w:pStyle w:val="NoSpacing"/>
        <w:jc w:val="center"/>
        <w:rPr>
          <w:b/>
          <w:bCs/>
          <w:sz w:val="24"/>
          <w:szCs w:val="24"/>
          <w:lang w:val="ru-RU"/>
        </w:rPr>
      </w:pPr>
      <w:proofErr w:type="spellStart"/>
      <w:r w:rsidRPr="007517FC">
        <w:rPr>
          <w:b/>
          <w:bCs/>
          <w:sz w:val="24"/>
          <w:szCs w:val="24"/>
          <w:lang w:val="ru-RU"/>
        </w:rPr>
        <w:t>Одземање</w:t>
      </w:r>
      <w:proofErr w:type="spellEnd"/>
      <w:r w:rsidRPr="007517FC">
        <w:rPr>
          <w:b/>
          <w:bCs/>
          <w:sz w:val="24"/>
          <w:szCs w:val="24"/>
          <w:lang w:val="ru-RU"/>
        </w:rPr>
        <w:t xml:space="preserve"> </w:t>
      </w:r>
      <w:proofErr w:type="spellStart"/>
      <w:r w:rsidRPr="007517FC">
        <w:rPr>
          <w:b/>
          <w:bCs/>
          <w:sz w:val="24"/>
          <w:szCs w:val="24"/>
          <w:lang w:val="ru-RU"/>
        </w:rPr>
        <w:t>туѓи</w:t>
      </w:r>
      <w:proofErr w:type="spellEnd"/>
      <w:r w:rsidRPr="007517FC">
        <w:rPr>
          <w:b/>
          <w:bCs/>
          <w:sz w:val="24"/>
          <w:szCs w:val="24"/>
          <w:lang w:val="ru-RU"/>
        </w:rPr>
        <w:t xml:space="preserve"> </w:t>
      </w:r>
      <w:proofErr w:type="spellStart"/>
      <w:r w:rsidRPr="007517FC">
        <w:rPr>
          <w:b/>
          <w:bCs/>
          <w:sz w:val="24"/>
          <w:szCs w:val="24"/>
          <w:lang w:val="ru-RU"/>
        </w:rPr>
        <w:t>предмети</w:t>
      </w:r>
      <w:proofErr w:type="spellEnd"/>
    </w:p>
    <w:p w14:paraId="1211B2A9" w14:textId="77777777" w:rsidR="00171274" w:rsidRPr="00704B48" w:rsidRDefault="00171274" w:rsidP="00171274">
      <w:pPr>
        <w:pStyle w:val="NoSpacing"/>
        <w:jc w:val="center"/>
        <w:rPr>
          <w:b/>
          <w:bCs/>
          <w:sz w:val="24"/>
          <w:szCs w:val="24"/>
          <w:lang w:val="ru-RU"/>
        </w:rPr>
      </w:pPr>
    </w:p>
    <w:p w14:paraId="4BFFC10E" w14:textId="62216347" w:rsidR="00437DEC" w:rsidRPr="007517FC" w:rsidRDefault="006A3CCE" w:rsidP="00171274">
      <w:pPr>
        <w:pStyle w:val="NoSpacing"/>
        <w:jc w:val="center"/>
        <w:rPr>
          <w:b/>
          <w:bCs/>
          <w:sz w:val="24"/>
          <w:szCs w:val="24"/>
          <w:lang w:val="mk-MK"/>
        </w:rPr>
      </w:pPr>
      <w:r w:rsidRPr="00704B48">
        <w:rPr>
          <w:b/>
          <w:bCs/>
          <w:sz w:val="24"/>
          <w:szCs w:val="24"/>
          <w:lang w:val="mk-MK"/>
        </w:rPr>
        <w:t xml:space="preserve">Член </w:t>
      </w:r>
      <w:r w:rsidR="002D5CCF" w:rsidRPr="00704B48">
        <w:rPr>
          <w:b/>
          <w:bCs/>
          <w:sz w:val="24"/>
          <w:szCs w:val="24"/>
          <w:lang w:val="mk-MK"/>
        </w:rPr>
        <w:t>3</w:t>
      </w:r>
      <w:r w:rsidR="00E441A9" w:rsidRPr="00704B48">
        <w:rPr>
          <w:b/>
          <w:bCs/>
          <w:sz w:val="24"/>
          <w:szCs w:val="24"/>
          <w:lang w:val="mk-MK"/>
        </w:rPr>
        <w:t>2</w:t>
      </w:r>
      <w:r w:rsidR="005F5514" w:rsidRPr="00704B48">
        <w:rPr>
          <w:b/>
          <w:bCs/>
          <w:sz w:val="24"/>
          <w:szCs w:val="24"/>
          <w:lang w:val="mk-MK"/>
        </w:rPr>
        <w:t>5</w:t>
      </w:r>
      <w:r w:rsidRPr="00704B48">
        <w:rPr>
          <w:b/>
          <w:bCs/>
          <w:sz w:val="24"/>
          <w:szCs w:val="24"/>
          <w:lang w:val="mk-MK"/>
        </w:rPr>
        <w:t xml:space="preserve"> (претходен </w:t>
      </w:r>
      <w:r w:rsidR="00624AEA" w:rsidRPr="007517FC">
        <w:rPr>
          <w:b/>
          <w:bCs/>
          <w:sz w:val="24"/>
          <w:szCs w:val="24"/>
          <w:lang w:val="ru-RU"/>
        </w:rPr>
        <w:t>Член 241</w:t>
      </w:r>
      <w:r w:rsidRPr="00704B48">
        <w:rPr>
          <w:b/>
          <w:bCs/>
          <w:sz w:val="24"/>
          <w:szCs w:val="24"/>
          <w:lang w:val="mk-MK"/>
        </w:rPr>
        <w:t>)</w:t>
      </w:r>
    </w:p>
    <w:p w14:paraId="2D9E10C0" w14:textId="77777777" w:rsidR="00437DEC" w:rsidRPr="00704B48" w:rsidRDefault="009F5657" w:rsidP="00171274">
      <w:pPr>
        <w:pStyle w:val="ListParagraph"/>
        <w:numPr>
          <w:ilvl w:val="0"/>
          <w:numId w:val="198"/>
        </w:numPr>
        <w:spacing w:before="1" w:line="232" w:lineRule="auto"/>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без </w:t>
      </w:r>
      <w:proofErr w:type="spellStart"/>
      <w:r w:rsidRPr="00704B48">
        <w:rPr>
          <w:sz w:val="24"/>
          <w:lang w:val="ru-RU"/>
        </w:rPr>
        <w:t>намера</w:t>
      </w:r>
      <w:proofErr w:type="spellEnd"/>
      <w:r w:rsidRPr="00704B48">
        <w:rPr>
          <w:sz w:val="24"/>
          <w:lang w:val="ru-RU"/>
        </w:rPr>
        <w:t xml:space="preserve"> за </w:t>
      </w:r>
      <w:proofErr w:type="spellStart"/>
      <w:r w:rsidRPr="00704B48">
        <w:rPr>
          <w:sz w:val="24"/>
          <w:lang w:val="ru-RU"/>
        </w:rPr>
        <w:t>присвојување</w:t>
      </w:r>
      <w:proofErr w:type="spellEnd"/>
      <w:r w:rsidRPr="00704B48">
        <w:rPr>
          <w:sz w:val="24"/>
          <w:lang w:val="ru-RU"/>
        </w:rPr>
        <w:t xml:space="preserve"> од друг </w:t>
      </w:r>
      <w:proofErr w:type="spellStart"/>
      <w:r w:rsidRPr="00704B48">
        <w:rPr>
          <w:sz w:val="24"/>
          <w:lang w:val="ru-RU"/>
        </w:rPr>
        <w:t>противправно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одземе</w:t>
      </w:r>
      <w:proofErr w:type="spellEnd"/>
      <w:r w:rsidRPr="00704B48">
        <w:rPr>
          <w:sz w:val="24"/>
          <w:lang w:val="ru-RU"/>
        </w:rPr>
        <w:t xml:space="preserve"> </w:t>
      </w:r>
      <w:proofErr w:type="spellStart"/>
      <w:r w:rsidRPr="00704B48">
        <w:rPr>
          <w:sz w:val="24"/>
          <w:lang w:val="ru-RU"/>
        </w:rPr>
        <w:t>туѓ</w:t>
      </w:r>
      <w:proofErr w:type="spellEnd"/>
      <w:r w:rsidRPr="00704B48">
        <w:rPr>
          <w:sz w:val="24"/>
          <w:lang w:val="ru-RU"/>
        </w:rPr>
        <w:t xml:space="preserve"> подвижен предмет за да го </w:t>
      </w:r>
      <w:proofErr w:type="spellStart"/>
      <w:r w:rsidRPr="00704B48">
        <w:rPr>
          <w:sz w:val="24"/>
          <w:lang w:val="ru-RU"/>
        </w:rPr>
        <w:t>задржи</w:t>
      </w:r>
      <w:proofErr w:type="spellEnd"/>
      <w:r w:rsidRPr="00704B48">
        <w:rPr>
          <w:sz w:val="24"/>
          <w:lang w:val="ru-RU"/>
        </w:rPr>
        <w:t xml:space="preserve"> во свое владение,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2D5CCF" w:rsidRPr="00704B48">
        <w:rPr>
          <w:sz w:val="24"/>
          <w:lang w:val="ru-RU"/>
        </w:rPr>
        <w:t xml:space="preserve"> </w:t>
      </w:r>
      <w:r w:rsidRPr="00704B48">
        <w:rPr>
          <w:sz w:val="24"/>
          <w:lang w:val="ru-RU"/>
        </w:rPr>
        <w:t>година.</w:t>
      </w:r>
    </w:p>
    <w:p w14:paraId="23F56759" w14:textId="77777777" w:rsidR="00437DEC" w:rsidRPr="00704B48" w:rsidRDefault="009F5657" w:rsidP="00171274">
      <w:pPr>
        <w:pStyle w:val="ListParagraph"/>
        <w:numPr>
          <w:ilvl w:val="0"/>
          <w:numId w:val="198"/>
        </w:numPr>
        <w:tabs>
          <w:tab w:val="left" w:pos="790"/>
        </w:tabs>
        <w:spacing w:line="283" w:lineRule="exact"/>
        <w:ind w:left="0" w:right="50" w:firstLine="360"/>
        <w:rPr>
          <w:sz w:val="24"/>
          <w:lang w:val="ru-RU"/>
        </w:rPr>
      </w:pPr>
      <w:proofErr w:type="spellStart"/>
      <w:r w:rsidRPr="00704B48">
        <w:rPr>
          <w:sz w:val="24"/>
          <w:lang w:val="ru-RU"/>
        </w:rPr>
        <w:t>Гонењето</w:t>
      </w:r>
      <w:proofErr w:type="spellEnd"/>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 приватна</w:t>
      </w:r>
      <w:r w:rsidR="002D5CCF" w:rsidRPr="00704B48">
        <w:rPr>
          <w:sz w:val="24"/>
          <w:lang w:val="ru-RU"/>
        </w:rPr>
        <w:t xml:space="preserve"> </w:t>
      </w:r>
      <w:proofErr w:type="spellStart"/>
      <w:r w:rsidRPr="00704B48">
        <w:rPr>
          <w:sz w:val="24"/>
          <w:lang w:val="ru-RU"/>
        </w:rPr>
        <w:t>тужба</w:t>
      </w:r>
      <w:proofErr w:type="spellEnd"/>
      <w:r w:rsidRPr="00704B48">
        <w:rPr>
          <w:sz w:val="24"/>
          <w:lang w:val="ru-RU"/>
        </w:rPr>
        <w:t>.</w:t>
      </w:r>
    </w:p>
    <w:p w14:paraId="188A93C2" w14:textId="77777777" w:rsidR="00171274" w:rsidRPr="00704B48" w:rsidRDefault="00171274" w:rsidP="00171274">
      <w:pPr>
        <w:pStyle w:val="NoSpacing"/>
        <w:jc w:val="center"/>
        <w:rPr>
          <w:b/>
          <w:bCs/>
          <w:sz w:val="24"/>
          <w:szCs w:val="24"/>
          <w:lang w:val="ru-RU"/>
        </w:rPr>
      </w:pPr>
    </w:p>
    <w:p w14:paraId="17532576" w14:textId="77777777" w:rsidR="002D5CCF" w:rsidRPr="00704B48" w:rsidRDefault="009F5657" w:rsidP="00171274">
      <w:pPr>
        <w:pStyle w:val="NoSpacing"/>
        <w:jc w:val="center"/>
        <w:rPr>
          <w:b/>
          <w:bCs/>
          <w:sz w:val="24"/>
          <w:szCs w:val="24"/>
          <w:lang w:val="ru-RU"/>
        </w:rPr>
      </w:pPr>
      <w:proofErr w:type="spellStart"/>
      <w:r w:rsidRPr="00704B48">
        <w:rPr>
          <w:b/>
          <w:bCs/>
          <w:sz w:val="24"/>
          <w:szCs w:val="24"/>
          <w:lang w:val="ru-RU"/>
        </w:rPr>
        <w:t>Одземање</w:t>
      </w:r>
      <w:proofErr w:type="spellEnd"/>
      <w:r w:rsidRPr="00704B48">
        <w:rPr>
          <w:b/>
          <w:bCs/>
          <w:sz w:val="24"/>
          <w:szCs w:val="24"/>
          <w:lang w:val="ru-RU"/>
        </w:rPr>
        <w:t xml:space="preserve"> на </w:t>
      </w:r>
      <w:proofErr w:type="spellStart"/>
      <w:r w:rsidRPr="00704B48">
        <w:rPr>
          <w:b/>
          <w:bCs/>
          <w:sz w:val="24"/>
          <w:szCs w:val="24"/>
          <w:lang w:val="ru-RU"/>
        </w:rPr>
        <w:t>моторно</w:t>
      </w:r>
      <w:proofErr w:type="spellEnd"/>
      <w:r w:rsidRPr="00704B48">
        <w:rPr>
          <w:b/>
          <w:bCs/>
          <w:sz w:val="24"/>
          <w:szCs w:val="24"/>
          <w:lang w:val="ru-RU"/>
        </w:rPr>
        <w:t xml:space="preserve"> возило</w:t>
      </w:r>
    </w:p>
    <w:p w14:paraId="6BD0EB3E" w14:textId="77777777" w:rsidR="00171274" w:rsidRPr="00704B48" w:rsidRDefault="00171274" w:rsidP="00171274">
      <w:pPr>
        <w:pStyle w:val="NoSpacing"/>
        <w:jc w:val="center"/>
        <w:rPr>
          <w:b/>
          <w:bCs/>
          <w:sz w:val="24"/>
          <w:szCs w:val="24"/>
          <w:lang w:val="ru-RU"/>
        </w:rPr>
      </w:pPr>
    </w:p>
    <w:p w14:paraId="48DD9F63" w14:textId="35EA7635" w:rsidR="00437DEC" w:rsidRPr="00704B48" w:rsidRDefault="002D6EC2" w:rsidP="00171274">
      <w:pPr>
        <w:pStyle w:val="NoSpacing"/>
        <w:jc w:val="center"/>
        <w:rPr>
          <w:b/>
          <w:bCs/>
          <w:sz w:val="24"/>
          <w:szCs w:val="24"/>
          <w:lang w:val="ru-RU"/>
        </w:rPr>
      </w:pPr>
      <w:r w:rsidRPr="00704B48">
        <w:rPr>
          <w:b/>
          <w:bCs/>
          <w:sz w:val="24"/>
          <w:szCs w:val="24"/>
          <w:lang w:val="ru-RU"/>
        </w:rPr>
        <w:t xml:space="preserve">Член </w:t>
      </w:r>
      <w:r w:rsidR="002D5CCF" w:rsidRPr="00704B48">
        <w:rPr>
          <w:b/>
          <w:bCs/>
          <w:sz w:val="24"/>
          <w:szCs w:val="24"/>
          <w:lang w:val="ru-RU"/>
        </w:rPr>
        <w:t>3</w:t>
      </w:r>
      <w:r w:rsidR="00E441A9" w:rsidRPr="00704B48">
        <w:rPr>
          <w:b/>
          <w:bCs/>
          <w:sz w:val="24"/>
          <w:szCs w:val="24"/>
          <w:lang w:val="ru-RU"/>
        </w:rPr>
        <w:t>2</w:t>
      </w:r>
      <w:r w:rsidR="005F5514" w:rsidRPr="00704B48">
        <w:rPr>
          <w:b/>
          <w:bCs/>
          <w:sz w:val="24"/>
          <w:szCs w:val="24"/>
          <w:lang w:val="ru-RU"/>
        </w:rPr>
        <w:t>6</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242</w:t>
      </w:r>
      <w:r w:rsidRPr="00704B48">
        <w:rPr>
          <w:b/>
          <w:bCs/>
          <w:sz w:val="24"/>
          <w:szCs w:val="24"/>
          <w:lang w:val="ru-RU"/>
        </w:rPr>
        <w:t>)</w:t>
      </w:r>
    </w:p>
    <w:p w14:paraId="79386829" w14:textId="77777777" w:rsidR="00437DEC" w:rsidRPr="00704B48" w:rsidRDefault="009F5657" w:rsidP="00171274">
      <w:pPr>
        <w:pStyle w:val="ListParagraph"/>
        <w:numPr>
          <w:ilvl w:val="0"/>
          <w:numId w:val="197"/>
        </w:numPr>
        <w:spacing w:before="2" w:line="232" w:lineRule="auto"/>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противправно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одземе</w:t>
      </w:r>
      <w:proofErr w:type="spellEnd"/>
      <w:r w:rsidRPr="00704B48">
        <w:rPr>
          <w:sz w:val="24"/>
          <w:lang w:val="ru-RU"/>
        </w:rPr>
        <w:t xml:space="preserve"> </w:t>
      </w:r>
      <w:proofErr w:type="spellStart"/>
      <w:r w:rsidRPr="00704B48">
        <w:rPr>
          <w:sz w:val="24"/>
          <w:lang w:val="ru-RU"/>
        </w:rPr>
        <w:t>туѓо</w:t>
      </w:r>
      <w:proofErr w:type="spellEnd"/>
      <w:r w:rsidRPr="00704B48">
        <w:rPr>
          <w:sz w:val="24"/>
          <w:lang w:val="ru-RU"/>
        </w:rPr>
        <w:t xml:space="preserve"> </w:t>
      </w:r>
      <w:proofErr w:type="spellStart"/>
      <w:r w:rsidRPr="00704B48">
        <w:rPr>
          <w:sz w:val="24"/>
          <w:lang w:val="ru-RU"/>
        </w:rPr>
        <w:t>моторно</w:t>
      </w:r>
      <w:proofErr w:type="spellEnd"/>
      <w:r w:rsidRPr="00704B48">
        <w:rPr>
          <w:sz w:val="24"/>
          <w:lang w:val="ru-RU"/>
        </w:rPr>
        <w:t xml:space="preserve"> возило со </w:t>
      </w:r>
      <w:proofErr w:type="spellStart"/>
      <w:r w:rsidRPr="00704B48">
        <w:rPr>
          <w:sz w:val="24"/>
          <w:lang w:val="ru-RU"/>
        </w:rPr>
        <w:t>намера</w:t>
      </w:r>
      <w:proofErr w:type="spellEnd"/>
      <w:r w:rsidRPr="00704B48">
        <w:rPr>
          <w:sz w:val="24"/>
          <w:lang w:val="ru-RU"/>
        </w:rPr>
        <w:t xml:space="preserve"> да го употреби за </w:t>
      </w:r>
      <w:proofErr w:type="spellStart"/>
      <w:r w:rsidRPr="00704B48">
        <w:rPr>
          <w:sz w:val="24"/>
          <w:lang w:val="ru-RU"/>
        </w:rPr>
        <w:t>возење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40471A" w:rsidRPr="00704B48">
        <w:rPr>
          <w:sz w:val="24"/>
          <w:lang w:val="ru-RU"/>
        </w:rPr>
        <w:t xml:space="preserve"> </w:t>
      </w:r>
      <w:r w:rsidRPr="00704B48">
        <w:rPr>
          <w:sz w:val="24"/>
          <w:lang w:val="ru-RU"/>
        </w:rPr>
        <w:t>година.</w:t>
      </w:r>
    </w:p>
    <w:p w14:paraId="0400ECE0" w14:textId="77777777" w:rsidR="00437DEC" w:rsidRPr="00704B48" w:rsidRDefault="009F5657" w:rsidP="00171274">
      <w:pPr>
        <w:pStyle w:val="ListParagraph"/>
        <w:numPr>
          <w:ilvl w:val="0"/>
          <w:numId w:val="197"/>
        </w:numPr>
        <w:tabs>
          <w:tab w:val="left" w:pos="810"/>
        </w:tabs>
        <w:spacing w:line="232"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употребата</w:t>
      </w:r>
      <w:proofErr w:type="spellEnd"/>
      <w:r w:rsidRPr="00704B48">
        <w:rPr>
          <w:sz w:val="24"/>
          <w:lang w:val="ru-RU"/>
        </w:rPr>
        <w:t xml:space="preserve"> на </w:t>
      </w:r>
      <w:proofErr w:type="spellStart"/>
      <w:r w:rsidRPr="00704B48">
        <w:rPr>
          <w:sz w:val="24"/>
          <w:lang w:val="ru-RU"/>
        </w:rPr>
        <w:t>возилото</w:t>
      </w:r>
      <w:proofErr w:type="spellEnd"/>
      <w:r w:rsidRPr="00704B48">
        <w:rPr>
          <w:sz w:val="24"/>
          <w:lang w:val="ru-RU"/>
        </w:rPr>
        <w:t xml:space="preserve"> </w:t>
      </w:r>
      <w:proofErr w:type="spellStart"/>
      <w:r w:rsidRPr="00704B48">
        <w:rPr>
          <w:sz w:val="24"/>
          <w:lang w:val="ru-RU"/>
        </w:rPr>
        <w:t>траела</w:t>
      </w:r>
      <w:proofErr w:type="spellEnd"/>
      <w:r w:rsidRPr="00704B48">
        <w:rPr>
          <w:sz w:val="24"/>
          <w:lang w:val="ru-RU"/>
        </w:rPr>
        <w:t xml:space="preserve"> </w:t>
      </w:r>
      <w:proofErr w:type="spellStart"/>
      <w:r w:rsidRPr="00704B48">
        <w:rPr>
          <w:sz w:val="24"/>
          <w:lang w:val="ru-RU"/>
        </w:rPr>
        <w:t>подолго</w:t>
      </w:r>
      <w:proofErr w:type="spellEnd"/>
      <w:r w:rsidRPr="00704B48">
        <w:rPr>
          <w:sz w:val="24"/>
          <w:lang w:val="ru-RU"/>
        </w:rPr>
        <w:t xml:space="preserve"> </w:t>
      </w:r>
      <w:proofErr w:type="spellStart"/>
      <w:r w:rsidRPr="00704B48">
        <w:rPr>
          <w:sz w:val="24"/>
          <w:lang w:val="ru-RU"/>
        </w:rPr>
        <w:t>време</w:t>
      </w:r>
      <w:proofErr w:type="spellEnd"/>
      <w:r w:rsidRPr="00704B48">
        <w:rPr>
          <w:sz w:val="24"/>
          <w:lang w:val="ru-RU"/>
        </w:rPr>
        <w:t xml:space="preserve"> или </w:t>
      </w:r>
      <w:proofErr w:type="spellStart"/>
      <w:r w:rsidRPr="00704B48">
        <w:rPr>
          <w:sz w:val="24"/>
          <w:lang w:val="ru-RU"/>
        </w:rPr>
        <w:t>настапила</w:t>
      </w:r>
      <w:proofErr w:type="spellEnd"/>
      <w:r w:rsidRPr="00704B48">
        <w:rPr>
          <w:sz w:val="24"/>
          <w:lang w:val="ru-RU"/>
        </w:rPr>
        <w:t xml:space="preserve"> </w:t>
      </w:r>
      <w:proofErr w:type="spellStart"/>
      <w:r w:rsidRPr="00704B48">
        <w:rPr>
          <w:sz w:val="24"/>
          <w:lang w:val="ru-RU"/>
        </w:rPr>
        <w:t>поголема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три</w:t>
      </w:r>
      <w:r w:rsidR="0040471A"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28C0A25" w14:textId="77777777" w:rsidR="00437DEC" w:rsidRPr="00704B48" w:rsidRDefault="009F5657" w:rsidP="00171274">
      <w:pPr>
        <w:pStyle w:val="ListParagraph"/>
        <w:numPr>
          <w:ilvl w:val="0"/>
          <w:numId w:val="197"/>
        </w:numPr>
        <w:tabs>
          <w:tab w:val="left" w:pos="790"/>
        </w:tabs>
        <w:spacing w:line="283" w:lineRule="exact"/>
        <w:ind w:left="0" w:right="50" w:firstLine="360"/>
        <w:rPr>
          <w:sz w:val="24"/>
          <w:lang w:val="ru-RU"/>
        </w:rPr>
      </w:pPr>
      <w:proofErr w:type="spellStart"/>
      <w:r w:rsidRPr="00704B48">
        <w:rPr>
          <w:sz w:val="24"/>
          <w:lang w:val="ru-RU"/>
        </w:rPr>
        <w:t>Обидот</w:t>
      </w:r>
      <w:proofErr w:type="spellEnd"/>
      <w:r w:rsidRPr="00704B48">
        <w:rPr>
          <w:sz w:val="24"/>
          <w:lang w:val="ru-RU"/>
        </w:rPr>
        <w:t xml:space="preserve"> за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40471A" w:rsidRPr="00704B48">
        <w:rPr>
          <w:sz w:val="24"/>
          <w:lang w:val="ru-RU"/>
        </w:rPr>
        <w:t>от</w:t>
      </w:r>
      <w:proofErr w:type="spellEnd"/>
      <w:r w:rsidRPr="00704B48">
        <w:rPr>
          <w:sz w:val="24"/>
          <w:lang w:val="ru-RU"/>
        </w:rPr>
        <w:t xml:space="preserve"> </w:t>
      </w:r>
      <w:r w:rsidR="0040471A" w:rsidRPr="00704B48">
        <w:rPr>
          <w:sz w:val="24"/>
          <w:lang w:val="ru-RU"/>
        </w:rPr>
        <w:t>(</w:t>
      </w:r>
      <w:r w:rsidRPr="00704B48">
        <w:rPr>
          <w:sz w:val="24"/>
          <w:lang w:val="ru-RU"/>
        </w:rPr>
        <w:t>1</w:t>
      </w:r>
      <w:r w:rsidR="0040471A" w:rsidRPr="00704B48">
        <w:rPr>
          <w:sz w:val="24"/>
          <w:lang w:val="ru-RU"/>
        </w:rPr>
        <w:t xml:space="preserve">) на </w:t>
      </w:r>
      <w:proofErr w:type="spellStart"/>
      <w:r w:rsidR="0040471A" w:rsidRPr="00704B48">
        <w:rPr>
          <w:sz w:val="24"/>
          <w:lang w:val="ru-RU"/>
        </w:rPr>
        <w:t>овој</w:t>
      </w:r>
      <w:proofErr w:type="spellEnd"/>
      <w:r w:rsidR="0040471A" w:rsidRPr="00704B48">
        <w:rPr>
          <w:sz w:val="24"/>
          <w:lang w:val="ru-RU"/>
        </w:rPr>
        <w:t xml:space="preserve"> член</w:t>
      </w:r>
      <w:r w:rsidRPr="00704B48">
        <w:rPr>
          <w:sz w:val="24"/>
          <w:lang w:val="ru-RU"/>
        </w:rPr>
        <w:t xml:space="preserve"> е</w:t>
      </w:r>
      <w:r w:rsidR="0040471A" w:rsidRPr="00704B48">
        <w:rPr>
          <w:sz w:val="24"/>
          <w:lang w:val="ru-RU"/>
        </w:rPr>
        <w:t xml:space="preserve"> </w:t>
      </w:r>
      <w:r w:rsidRPr="00704B48">
        <w:rPr>
          <w:sz w:val="24"/>
          <w:lang w:val="ru-RU"/>
        </w:rPr>
        <w:t>казнив.</w:t>
      </w:r>
    </w:p>
    <w:p w14:paraId="416DECD5" w14:textId="77777777" w:rsidR="00171274" w:rsidRPr="00704B48" w:rsidRDefault="00171274" w:rsidP="00171274">
      <w:pPr>
        <w:pStyle w:val="NoSpacing"/>
        <w:jc w:val="center"/>
        <w:rPr>
          <w:b/>
          <w:bCs/>
          <w:sz w:val="24"/>
          <w:szCs w:val="24"/>
          <w:lang w:val="ru-RU"/>
        </w:rPr>
      </w:pPr>
    </w:p>
    <w:p w14:paraId="3123747B" w14:textId="77777777" w:rsidR="00171274" w:rsidRPr="00704B48" w:rsidRDefault="00624AEA" w:rsidP="00171274">
      <w:pPr>
        <w:pStyle w:val="NoSpacing"/>
        <w:jc w:val="center"/>
        <w:rPr>
          <w:b/>
          <w:bCs/>
          <w:sz w:val="24"/>
          <w:szCs w:val="24"/>
          <w:lang w:val="ru-RU"/>
        </w:rPr>
      </w:pPr>
      <w:proofErr w:type="spellStart"/>
      <w:r w:rsidRPr="007517FC">
        <w:rPr>
          <w:b/>
          <w:bCs/>
          <w:sz w:val="24"/>
          <w:szCs w:val="24"/>
          <w:lang w:val="ru-RU"/>
        </w:rPr>
        <w:t>Оштетување</w:t>
      </w:r>
      <w:proofErr w:type="spellEnd"/>
      <w:r w:rsidRPr="007517FC">
        <w:rPr>
          <w:b/>
          <w:bCs/>
          <w:sz w:val="24"/>
          <w:szCs w:val="24"/>
          <w:lang w:val="ru-RU"/>
        </w:rPr>
        <w:t xml:space="preserve"> </w:t>
      </w:r>
      <w:proofErr w:type="spellStart"/>
      <w:r w:rsidRPr="007517FC">
        <w:rPr>
          <w:b/>
          <w:bCs/>
          <w:sz w:val="24"/>
          <w:szCs w:val="24"/>
          <w:lang w:val="ru-RU"/>
        </w:rPr>
        <w:t>туѓи</w:t>
      </w:r>
      <w:proofErr w:type="spellEnd"/>
      <w:r w:rsidRPr="007517FC">
        <w:rPr>
          <w:b/>
          <w:bCs/>
          <w:sz w:val="24"/>
          <w:szCs w:val="24"/>
          <w:lang w:val="ru-RU"/>
        </w:rPr>
        <w:t xml:space="preserve"> </w:t>
      </w:r>
      <w:proofErr w:type="spellStart"/>
      <w:r w:rsidRPr="007517FC">
        <w:rPr>
          <w:b/>
          <w:bCs/>
          <w:sz w:val="24"/>
          <w:szCs w:val="24"/>
          <w:lang w:val="ru-RU"/>
        </w:rPr>
        <w:t>предмети</w:t>
      </w:r>
      <w:proofErr w:type="spellEnd"/>
      <w:r w:rsidRPr="007517FC">
        <w:rPr>
          <w:b/>
          <w:bCs/>
          <w:sz w:val="24"/>
          <w:szCs w:val="24"/>
          <w:lang w:val="ru-RU"/>
        </w:rPr>
        <w:t xml:space="preserve"> </w:t>
      </w:r>
    </w:p>
    <w:p w14:paraId="38386900" w14:textId="77777777" w:rsidR="00171274" w:rsidRPr="00704B48" w:rsidRDefault="00171274" w:rsidP="00171274">
      <w:pPr>
        <w:pStyle w:val="NoSpacing"/>
        <w:jc w:val="center"/>
        <w:rPr>
          <w:b/>
          <w:bCs/>
          <w:sz w:val="24"/>
          <w:szCs w:val="24"/>
          <w:lang w:val="ru-RU"/>
        </w:rPr>
      </w:pPr>
    </w:p>
    <w:p w14:paraId="6721086E" w14:textId="77777777" w:rsidR="00437DEC" w:rsidRPr="007517FC" w:rsidRDefault="00A171D5" w:rsidP="00171274">
      <w:pPr>
        <w:pStyle w:val="NoSpacing"/>
        <w:jc w:val="center"/>
        <w:rPr>
          <w:b/>
          <w:bCs/>
          <w:sz w:val="24"/>
          <w:szCs w:val="24"/>
          <w:lang w:val="ru-RU"/>
        </w:rPr>
      </w:pPr>
      <w:r w:rsidRPr="00704B48">
        <w:rPr>
          <w:b/>
          <w:bCs/>
          <w:sz w:val="24"/>
          <w:szCs w:val="24"/>
          <w:lang w:val="mk-MK"/>
        </w:rPr>
        <w:t>Член 3</w:t>
      </w:r>
      <w:r w:rsidR="00816D38" w:rsidRPr="00704B48">
        <w:rPr>
          <w:b/>
          <w:bCs/>
          <w:sz w:val="24"/>
          <w:szCs w:val="24"/>
          <w:lang w:val="ru-RU"/>
        </w:rPr>
        <w:t>2</w:t>
      </w:r>
      <w:r w:rsidR="005F5514" w:rsidRPr="00704B48">
        <w:rPr>
          <w:b/>
          <w:bCs/>
          <w:sz w:val="24"/>
          <w:szCs w:val="24"/>
          <w:lang w:val="ru-RU"/>
        </w:rPr>
        <w:t>7</w:t>
      </w:r>
      <w:r w:rsidRPr="00704B48">
        <w:rPr>
          <w:b/>
          <w:bCs/>
          <w:sz w:val="24"/>
          <w:szCs w:val="24"/>
          <w:lang w:val="mk-MK"/>
        </w:rPr>
        <w:t xml:space="preserve"> (претходен </w:t>
      </w:r>
      <w:r w:rsidR="00624AEA" w:rsidRPr="007517FC">
        <w:rPr>
          <w:b/>
          <w:bCs/>
          <w:sz w:val="24"/>
          <w:szCs w:val="24"/>
          <w:lang w:val="ru-RU"/>
        </w:rPr>
        <w:t>Член 243</w:t>
      </w:r>
      <w:r w:rsidRPr="00704B48">
        <w:rPr>
          <w:b/>
          <w:bCs/>
          <w:sz w:val="24"/>
          <w:szCs w:val="24"/>
          <w:lang w:val="ru-RU"/>
        </w:rPr>
        <w:t>)</w:t>
      </w:r>
    </w:p>
    <w:p w14:paraId="794D3F38" w14:textId="77777777" w:rsidR="009D417A" w:rsidRPr="00704B48" w:rsidRDefault="009F5657" w:rsidP="00171274">
      <w:pPr>
        <w:pStyle w:val="ListParagraph"/>
        <w:numPr>
          <w:ilvl w:val="0"/>
          <w:numId w:val="196"/>
        </w:numPr>
        <w:spacing w:before="1"/>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оштети</w:t>
      </w:r>
      <w:proofErr w:type="spellEnd"/>
      <w:r w:rsidRPr="00704B48">
        <w:rPr>
          <w:sz w:val="24"/>
          <w:lang w:val="ru-RU"/>
        </w:rPr>
        <w:t xml:space="preserve">, </w:t>
      </w:r>
      <w:proofErr w:type="spellStart"/>
      <w:r w:rsidRPr="00704B48">
        <w:rPr>
          <w:sz w:val="24"/>
          <w:lang w:val="ru-RU"/>
        </w:rPr>
        <w:t>уништи</w:t>
      </w:r>
      <w:proofErr w:type="spellEnd"/>
      <w:r w:rsidR="004A502F" w:rsidRPr="00704B48">
        <w:rPr>
          <w:sz w:val="24"/>
          <w:lang w:val="ru-RU"/>
        </w:rPr>
        <w:t>, изобличи</w:t>
      </w:r>
      <w:r w:rsidRPr="00704B48">
        <w:rPr>
          <w:sz w:val="24"/>
          <w:lang w:val="ru-RU"/>
        </w:rPr>
        <w:t xml:space="preserve"> или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неупотреблив</w:t>
      </w:r>
      <w:proofErr w:type="spellEnd"/>
      <w:r w:rsidRPr="00704B48">
        <w:rPr>
          <w:sz w:val="24"/>
          <w:lang w:val="ru-RU"/>
        </w:rPr>
        <w:t xml:space="preserve"> </w:t>
      </w:r>
      <w:proofErr w:type="spellStart"/>
      <w:r w:rsidRPr="00704B48">
        <w:rPr>
          <w:sz w:val="24"/>
          <w:lang w:val="ru-RU"/>
        </w:rPr>
        <w:t>туѓ</w:t>
      </w:r>
      <w:proofErr w:type="spellEnd"/>
      <w:r w:rsidRPr="00704B48">
        <w:rPr>
          <w:sz w:val="24"/>
          <w:lang w:val="ru-RU"/>
        </w:rPr>
        <w:t xml:space="preserve"> предмет,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172CE5" w:rsidRPr="007517FC">
        <w:rPr>
          <w:sz w:val="24"/>
          <w:lang w:val="ru-RU"/>
        </w:rPr>
        <w:t xml:space="preserve"> </w:t>
      </w:r>
      <w:proofErr w:type="spellStart"/>
      <w:r w:rsidRPr="00704B48">
        <w:rPr>
          <w:sz w:val="24"/>
          <w:lang w:val="ru-RU"/>
        </w:rPr>
        <w:t>години</w:t>
      </w:r>
      <w:proofErr w:type="spellEnd"/>
      <w:r w:rsidRPr="00704B48">
        <w:rPr>
          <w:sz w:val="24"/>
          <w:lang w:val="ru-RU"/>
        </w:rPr>
        <w:t>.</w:t>
      </w:r>
    </w:p>
    <w:p w14:paraId="237F50B0" w14:textId="77777777" w:rsidR="006533AB" w:rsidRPr="007517FC" w:rsidRDefault="00624AEA" w:rsidP="00171274">
      <w:pPr>
        <w:pStyle w:val="ListParagraph"/>
        <w:numPr>
          <w:ilvl w:val="0"/>
          <w:numId w:val="196"/>
        </w:numPr>
        <w:spacing w:before="1"/>
        <w:ind w:left="0" w:right="-40" w:firstLine="360"/>
        <w:rPr>
          <w:sz w:val="24"/>
          <w:lang w:val="ru-RU"/>
        </w:rPr>
      </w:pPr>
      <w:r w:rsidRPr="007517FC">
        <w:rPr>
          <w:sz w:val="24"/>
          <w:lang w:val="ru-RU"/>
        </w:rPr>
        <w:t xml:space="preserve">Со </w:t>
      </w:r>
      <w:proofErr w:type="spellStart"/>
      <w:r w:rsidRPr="007517FC">
        <w:rPr>
          <w:sz w:val="24"/>
          <w:lang w:val="ru-RU"/>
        </w:rPr>
        <w:t>казната</w:t>
      </w:r>
      <w:proofErr w:type="spellEnd"/>
      <w:r w:rsidRPr="007517FC">
        <w:rPr>
          <w:sz w:val="24"/>
          <w:lang w:val="ru-RU"/>
        </w:rPr>
        <w:t xml:space="preserve"> од став (1) на </w:t>
      </w:r>
      <w:proofErr w:type="spellStart"/>
      <w:r w:rsidRPr="007517FC">
        <w:rPr>
          <w:sz w:val="24"/>
          <w:lang w:val="ru-RU"/>
        </w:rPr>
        <w:t>овој</w:t>
      </w:r>
      <w:proofErr w:type="spellEnd"/>
      <w:r w:rsidRPr="007517FC">
        <w:rPr>
          <w:sz w:val="24"/>
          <w:lang w:val="ru-RU"/>
        </w:rPr>
        <w:t xml:space="preserve"> член </w:t>
      </w:r>
      <w:proofErr w:type="spellStart"/>
      <w:r w:rsidRPr="007517FC">
        <w:rPr>
          <w:sz w:val="24"/>
          <w:lang w:val="ru-RU"/>
        </w:rPr>
        <w:t>ќе</w:t>
      </w:r>
      <w:proofErr w:type="spellEnd"/>
      <w:r w:rsidRPr="007517FC">
        <w:rPr>
          <w:sz w:val="24"/>
          <w:lang w:val="ru-RU"/>
        </w:rPr>
        <w:t xml:space="preserve"> се казни и </w:t>
      </w:r>
      <w:proofErr w:type="spellStart"/>
      <w:r w:rsidRPr="007517FC">
        <w:rPr>
          <w:sz w:val="24"/>
          <w:lang w:val="ru-RU"/>
        </w:rPr>
        <w:t>тој</w:t>
      </w:r>
      <w:proofErr w:type="spellEnd"/>
      <w:r w:rsidRPr="007517FC">
        <w:rPr>
          <w:sz w:val="24"/>
          <w:lang w:val="ru-RU"/>
        </w:rPr>
        <w:t xml:space="preserve"> </w:t>
      </w:r>
      <w:proofErr w:type="spellStart"/>
      <w:r w:rsidRPr="007517FC">
        <w:rPr>
          <w:sz w:val="24"/>
          <w:lang w:val="ru-RU"/>
        </w:rPr>
        <w:t>што</w:t>
      </w:r>
      <w:proofErr w:type="spellEnd"/>
      <w:r w:rsidRPr="007517FC">
        <w:rPr>
          <w:sz w:val="24"/>
          <w:lang w:val="ru-RU"/>
        </w:rPr>
        <w:t xml:space="preserve"> со </w:t>
      </w:r>
      <w:proofErr w:type="spellStart"/>
      <w:r w:rsidRPr="007517FC">
        <w:rPr>
          <w:sz w:val="24"/>
          <w:lang w:val="ru-RU"/>
        </w:rPr>
        <w:t>цртежи</w:t>
      </w:r>
      <w:proofErr w:type="spellEnd"/>
      <w:r w:rsidRPr="007517FC">
        <w:rPr>
          <w:sz w:val="24"/>
          <w:lang w:val="ru-RU"/>
        </w:rPr>
        <w:t xml:space="preserve">, </w:t>
      </w:r>
      <w:proofErr w:type="spellStart"/>
      <w:r w:rsidRPr="007517FC">
        <w:rPr>
          <w:sz w:val="24"/>
          <w:lang w:val="ru-RU"/>
        </w:rPr>
        <w:t>натписи</w:t>
      </w:r>
      <w:proofErr w:type="spellEnd"/>
      <w:r w:rsidRPr="007517FC">
        <w:rPr>
          <w:sz w:val="24"/>
          <w:lang w:val="ru-RU"/>
        </w:rPr>
        <w:t xml:space="preserve"> или на друг начин </w:t>
      </w:r>
      <w:proofErr w:type="spellStart"/>
      <w:r w:rsidRPr="007517FC">
        <w:rPr>
          <w:sz w:val="24"/>
          <w:lang w:val="ru-RU"/>
        </w:rPr>
        <w:t>неовластено</w:t>
      </w:r>
      <w:proofErr w:type="spellEnd"/>
      <w:r w:rsidRPr="007517FC">
        <w:rPr>
          <w:sz w:val="24"/>
          <w:lang w:val="ru-RU"/>
        </w:rPr>
        <w:t xml:space="preserve"> го </w:t>
      </w:r>
      <w:proofErr w:type="spellStart"/>
      <w:r w:rsidRPr="007517FC">
        <w:rPr>
          <w:sz w:val="24"/>
          <w:lang w:val="ru-RU"/>
        </w:rPr>
        <w:t>менува</w:t>
      </w:r>
      <w:proofErr w:type="spellEnd"/>
      <w:r w:rsidRPr="007517FC">
        <w:rPr>
          <w:sz w:val="24"/>
          <w:lang w:val="ru-RU"/>
        </w:rPr>
        <w:t xml:space="preserve"> </w:t>
      </w:r>
      <w:proofErr w:type="spellStart"/>
      <w:r w:rsidRPr="007517FC">
        <w:rPr>
          <w:sz w:val="24"/>
          <w:lang w:val="ru-RU"/>
        </w:rPr>
        <w:t>изгледот</w:t>
      </w:r>
      <w:proofErr w:type="spellEnd"/>
      <w:r w:rsidRPr="007517FC">
        <w:rPr>
          <w:sz w:val="24"/>
          <w:lang w:val="ru-RU"/>
        </w:rPr>
        <w:t xml:space="preserve"> на </w:t>
      </w:r>
      <w:proofErr w:type="spellStart"/>
      <w:r w:rsidRPr="007517FC">
        <w:rPr>
          <w:sz w:val="24"/>
          <w:lang w:val="ru-RU"/>
        </w:rPr>
        <w:t>моторни</w:t>
      </w:r>
      <w:proofErr w:type="spellEnd"/>
      <w:r w:rsidRPr="007517FC">
        <w:rPr>
          <w:sz w:val="24"/>
          <w:lang w:val="ru-RU"/>
        </w:rPr>
        <w:t xml:space="preserve"> возила, </w:t>
      </w:r>
      <w:proofErr w:type="spellStart"/>
      <w:r w:rsidRPr="007517FC">
        <w:rPr>
          <w:sz w:val="24"/>
          <w:lang w:val="ru-RU"/>
        </w:rPr>
        <w:t>ѕидови</w:t>
      </w:r>
      <w:proofErr w:type="spellEnd"/>
      <w:r w:rsidR="00E27BB0" w:rsidRPr="00704B48">
        <w:rPr>
          <w:sz w:val="24"/>
          <w:lang w:val="ru-RU"/>
        </w:rPr>
        <w:t xml:space="preserve"> </w:t>
      </w:r>
      <w:r w:rsidRPr="007517FC">
        <w:rPr>
          <w:sz w:val="24"/>
          <w:lang w:val="ru-RU"/>
        </w:rPr>
        <w:t xml:space="preserve">или </w:t>
      </w:r>
      <w:proofErr w:type="spellStart"/>
      <w:r w:rsidRPr="007517FC">
        <w:rPr>
          <w:sz w:val="24"/>
          <w:lang w:val="ru-RU"/>
        </w:rPr>
        <w:t>други</w:t>
      </w:r>
      <w:proofErr w:type="spellEnd"/>
      <w:r w:rsidRPr="007517FC">
        <w:rPr>
          <w:sz w:val="24"/>
          <w:lang w:val="ru-RU"/>
        </w:rPr>
        <w:t xml:space="preserve"> </w:t>
      </w:r>
      <w:proofErr w:type="spellStart"/>
      <w:r w:rsidRPr="007517FC">
        <w:rPr>
          <w:sz w:val="24"/>
          <w:lang w:val="ru-RU"/>
        </w:rPr>
        <w:t>површини</w:t>
      </w:r>
      <w:proofErr w:type="spellEnd"/>
      <w:r w:rsidRPr="007517FC">
        <w:rPr>
          <w:sz w:val="24"/>
          <w:lang w:val="ru-RU"/>
        </w:rPr>
        <w:t>.</w:t>
      </w:r>
    </w:p>
    <w:p w14:paraId="664747D4" w14:textId="7EC599CE" w:rsidR="00437DEC" w:rsidRPr="00704B48" w:rsidRDefault="009F5657" w:rsidP="00171274">
      <w:pPr>
        <w:pStyle w:val="ListParagraph"/>
        <w:numPr>
          <w:ilvl w:val="0"/>
          <w:numId w:val="196"/>
        </w:numPr>
        <w:tabs>
          <w:tab w:val="left" w:pos="879"/>
        </w:tabs>
        <w:spacing w:before="118"/>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штетата</w:t>
      </w:r>
      <w:proofErr w:type="spellEnd"/>
      <w:r w:rsidRPr="00704B48">
        <w:rPr>
          <w:sz w:val="24"/>
          <w:lang w:val="ru-RU"/>
        </w:rPr>
        <w:t xml:space="preserve"> е од </w:t>
      </w:r>
      <w:proofErr w:type="spellStart"/>
      <w:r w:rsidRPr="00704B48">
        <w:rPr>
          <w:sz w:val="24"/>
          <w:lang w:val="ru-RU"/>
        </w:rPr>
        <w:t>значителна</w:t>
      </w:r>
      <w:proofErr w:type="spellEnd"/>
      <w:r w:rsidRPr="00704B48">
        <w:rPr>
          <w:sz w:val="24"/>
          <w:lang w:val="ru-RU"/>
        </w:rPr>
        <w:t xml:space="preserve"> </w:t>
      </w:r>
      <w:proofErr w:type="spellStart"/>
      <w:r w:rsidRPr="00704B48">
        <w:rPr>
          <w:sz w:val="24"/>
          <w:lang w:val="ru-RU"/>
        </w:rPr>
        <w:t>вредност</w:t>
      </w:r>
      <w:proofErr w:type="spellEnd"/>
      <w:r w:rsidRPr="00704B48">
        <w:rPr>
          <w:sz w:val="24"/>
          <w:lang w:val="ru-RU"/>
        </w:rPr>
        <w:t xml:space="preserve"> или </w:t>
      </w:r>
      <w:proofErr w:type="spellStart"/>
      <w:r w:rsidRPr="00704B48">
        <w:rPr>
          <w:sz w:val="24"/>
          <w:lang w:val="ru-RU"/>
        </w:rPr>
        <w:t>предметите</w:t>
      </w:r>
      <w:proofErr w:type="spellEnd"/>
      <w:r w:rsidRPr="00704B48">
        <w:rPr>
          <w:sz w:val="24"/>
          <w:lang w:val="ru-RU"/>
        </w:rPr>
        <w:t xml:space="preserve"> се добра под </w:t>
      </w:r>
      <w:proofErr w:type="spellStart"/>
      <w:r w:rsidRPr="00704B48">
        <w:rPr>
          <w:sz w:val="24"/>
          <w:lang w:val="ru-RU"/>
        </w:rPr>
        <w:t>привремена</w:t>
      </w:r>
      <w:proofErr w:type="spellEnd"/>
      <w:r w:rsidRPr="00704B48">
        <w:rPr>
          <w:sz w:val="24"/>
          <w:lang w:val="ru-RU"/>
        </w:rPr>
        <w:t xml:space="preserve"> </w:t>
      </w:r>
      <w:proofErr w:type="spellStart"/>
      <w:r w:rsidRPr="00704B48">
        <w:rPr>
          <w:sz w:val="24"/>
          <w:lang w:val="ru-RU"/>
        </w:rPr>
        <w:t>заштита</w:t>
      </w:r>
      <w:proofErr w:type="spellEnd"/>
      <w:r w:rsidR="00195B11" w:rsidRPr="00704B48">
        <w:rPr>
          <w:sz w:val="24"/>
          <w:lang w:val="ru-RU"/>
        </w:rPr>
        <w:t xml:space="preserve">, </w:t>
      </w:r>
      <w:proofErr w:type="spellStart"/>
      <w:r w:rsidRPr="00704B48">
        <w:rPr>
          <w:sz w:val="24"/>
          <w:lang w:val="ru-RU"/>
        </w:rPr>
        <w:t>културно</w:t>
      </w:r>
      <w:proofErr w:type="spellEnd"/>
      <w:r w:rsidRPr="00704B48">
        <w:rPr>
          <w:sz w:val="24"/>
          <w:lang w:val="ru-RU"/>
        </w:rPr>
        <w:t xml:space="preserve"> наследство</w:t>
      </w:r>
      <w:r w:rsidR="005B3815" w:rsidRPr="00704B48">
        <w:rPr>
          <w:sz w:val="24"/>
          <w:lang w:val="ru-RU"/>
        </w:rPr>
        <w:t xml:space="preserve">, </w:t>
      </w:r>
      <w:proofErr w:type="spellStart"/>
      <w:r w:rsidR="00674213" w:rsidRPr="00704B48">
        <w:rPr>
          <w:sz w:val="24"/>
          <w:lang w:val="ru-RU"/>
        </w:rPr>
        <w:t>меморијални</w:t>
      </w:r>
      <w:proofErr w:type="spellEnd"/>
      <w:r w:rsidR="00674213" w:rsidRPr="00704B48">
        <w:rPr>
          <w:sz w:val="24"/>
          <w:lang w:val="ru-RU"/>
        </w:rPr>
        <w:t xml:space="preserve"> </w:t>
      </w:r>
      <w:proofErr w:type="spellStart"/>
      <w:r w:rsidR="00674213" w:rsidRPr="00704B48">
        <w:rPr>
          <w:sz w:val="24"/>
          <w:lang w:val="ru-RU"/>
        </w:rPr>
        <w:t>споменици</w:t>
      </w:r>
      <w:proofErr w:type="spellEnd"/>
      <w:r w:rsidR="00674213" w:rsidRPr="00704B48">
        <w:rPr>
          <w:sz w:val="24"/>
          <w:lang w:val="ru-RU"/>
        </w:rPr>
        <w:t xml:space="preserve"> или </w:t>
      </w:r>
      <w:r w:rsidR="005B3815" w:rsidRPr="00704B48">
        <w:rPr>
          <w:sz w:val="24"/>
          <w:lang w:val="ru-RU"/>
        </w:rPr>
        <w:t xml:space="preserve">добра во </w:t>
      </w:r>
      <w:proofErr w:type="spellStart"/>
      <w:r w:rsidR="005B3815" w:rsidRPr="00704B48">
        <w:rPr>
          <w:sz w:val="24"/>
          <w:lang w:val="ru-RU"/>
        </w:rPr>
        <w:t>општа</w:t>
      </w:r>
      <w:proofErr w:type="spellEnd"/>
      <w:r w:rsidR="005B3815" w:rsidRPr="00704B48">
        <w:rPr>
          <w:sz w:val="24"/>
          <w:lang w:val="ru-RU"/>
        </w:rPr>
        <w:t xml:space="preserve"> </w:t>
      </w:r>
      <w:proofErr w:type="spellStart"/>
      <w:r w:rsidR="005B3815" w:rsidRPr="00704B48">
        <w:rPr>
          <w:sz w:val="24"/>
          <w:lang w:val="ru-RU"/>
        </w:rPr>
        <w:t>употреба</w:t>
      </w:r>
      <w:proofErr w:type="spellEnd"/>
      <w:r w:rsidR="00195B11" w:rsidRPr="00704B48">
        <w:rPr>
          <w:sz w:val="24"/>
          <w:lang w:val="ru-RU"/>
        </w:rPr>
        <w:t>,</w:t>
      </w:r>
      <w:r w:rsidR="00E27BB0" w:rsidRPr="00704B48">
        <w:rPr>
          <w:sz w:val="24"/>
          <w:lang w:val="ru-RU"/>
        </w:rPr>
        <w:t xml:space="preserve"> </w:t>
      </w:r>
      <w:r w:rsidRPr="00704B48">
        <w:rPr>
          <w:sz w:val="24"/>
          <w:lang w:val="ru-RU"/>
        </w:rPr>
        <w:t xml:space="preserve">или </w:t>
      </w:r>
      <w:proofErr w:type="spellStart"/>
      <w:r w:rsidRPr="00704B48">
        <w:rPr>
          <w:sz w:val="24"/>
          <w:lang w:val="ru-RU"/>
        </w:rPr>
        <w:t>делото</w:t>
      </w:r>
      <w:proofErr w:type="spellEnd"/>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од </w:t>
      </w:r>
      <w:proofErr w:type="spellStart"/>
      <w:r w:rsidRPr="00704B48">
        <w:rPr>
          <w:sz w:val="24"/>
          <w:lang w:val="ru-RU"/>
        </w:rPr>
        <w:t>омраза</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пет</w:t>
      </w:r>
      <w:r w:rsidR="00597C21"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79B6C53" w14:textId="77777777" w:rsidR="00437DEC" w:rsidRPr="00704B48" w:rsidRDefault="009F5657" w:rsidP="00171274">
      <w:pPr>
        <w:pStyle w:val="ListParagraph"/>
        <w:numPr>
          <w:ilvl w:val="0"/>
          <w:numId w:val="196"/>
        </w:numPr>
        <w:ind w:left="0" w:right="-40" w:firstLine="360"/>
        <w:rPr>
          <w:sz w:val="24"/>
          <w:lang w:val="ru-RU"/>
        </w:rPr>
      </w:pPr>
      <w:proofErr w:type="spellStart"/>
      <w:r w:rsidRPr="00704B48">
        <w:rPr>
          <w:sz w:val="24"/>
          <w:lang w:val="ru-RU"/>
        </w:rPr>
        <w:t>Гонењето</w:t>
      </w:r>
      <w:proofErr w:type="spellEnd"/>
      <w:r w:rsidRPr="00704B48">
        <w:rPr>
          <w:sz w:val="24"/>
          <w:lang w:val="ru-RU"/>
        </w:rPr>
        <w:t xml:space="preserve"> за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E27BB0" w:rsidRPr="00704B48">
        <w:rPr>
          <w:sz w:val="24"/>
          <w:lang w:val="ru-RU"/>
        </w:rPr>
        <w:t>от</w:t>
      </w:r>
      <w:proofErr w:type="spellEnd"/>
      <w:r w:rsidRPr="00704B48">
        <w:rPr>
          <w:sz w:val="24"/>
          <w:lang w:val="ru-RU"/>
        </w:rPr>
        <w:t xml:space="preserve"> </w:t>
      </w:r>
      <w:r w:rsidR="00E27BB0" w:rsidRPr="00704B48">
        <w:rPr>
          <w:sz w:val="24"/>
          <w:lang w:val="ru-RU"/>
        </w:rPr>
        <w:t>(</w:t>
      </w:r>
      <w:r w:rsidRPr="00704B48">
        <w:rPr>
          <w:sz w:val="24"/>
          <w:lang w:val="ru-RU"/>
        </w:rPr>
        <w:t>1</w:t>
      </w:r>
      <w:r w:rsidR="00E27BB0" w:rsidRPr="00704B48">
        <w:rPr>
          <w:sz w:val="24"/>
          <w:lang w:val="ru-RU"/>
        </w:rPr>
        <w:t xml:space="preserve">) на </w:t>
      </w:r>
      <w:proofErr w:type="spellStart"/>
      <w:r w:rsidR="00E27BB0" w:rsidRPr="00704B48">
        <w:rPr>
          <w:sz w:val="24"/>
          <w:lang w:val="ru-RU"/>
        </w:rPr>
        <w:t>овој</w:t>
      </w:r>
      <w:proofErr w:type="spellEnd"/>
      <w:r w:rsidR="00E27BB0" w:rsidRPr="00704B48">
        <w:rPr>
          <w:sz w:val="24"/>
          <w:lang w:val="ru-RU"/>
        </w:rPr>
        <w:t xml:space="preserve"> член</w:t>
      </w:r>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 приватна</w:t>
      </w:r>
      <w:r w:rsidR="00172CE5" w:rsidRPr="007517FC">
        <w:rPr>
          <w:sz w:val="24"/>
          <w:lang w:val="ru-RU"/>
        </w:rPr>
        <w:t xml:space="preserve"> </w:t>
      </w:r>
      <w:proofErr w:type="spellStart"/>
      <w:r w:rsidRPr="00704B48">
        <w:rPr>
          <w:sz w:val="24"/>
          <w:lang w:val="ru-RU"/>
        </w:rPr>
        <w:t>тужба</w:t>
      </w:r>
      <w:proofErr w:type="spellEnd"/>
      <w:r w:rsidRPr="00704B48">
        <w:rPr>
          <w:sz w:val="24"/>
          <w:lang w:val="ru-RU"/>
        </w:rPr>
        <w:t>.</w:t>
      </w:r>
    </w:p>
    <w:p w14:paraId="0097A3F8" w14:textId="77777777" w:rsidR="00171274" w:rsidRPr="00704B48" w:rsidRDefault="00171274" w:rsidP="00171274">
      <w:pPr>
        <w:pStyle w:val="NoSpacing"/>
        <w:jc w:val="center"/>
        <w:rPr>
          <w:b/>
          <w:bCs/>
          <w:sz w:val="24"/>
          <w:szCs w:val="24"/>
          <w:lang w:val="ru-RU"/>
        </w:rPr>
      </w:pPr>
    </w:p>
    <w:p w14:paraId="5479FF37" w14:textId="77777777" w:rsidR="00171274" w:rsidRPr="00704B48" w:rsidRDefault="00624AEA" w:rsidP="00171274">
      <w:pPr>
        <w:pStyle w:val="NoSpacing"/>
        <w:jc w:val="center"/>
        <w:rPr>
          <w:b/>
          <w:bCs/>
          <w:sz w:val="24"/>
          <w:szCs w:val="24"/>
          <w:lang w:val="ru-RU"/>
        </w:rPr>
      </w:pPr>
      <w:proofErr w:type="spellStart"/>
      <w:r w:rsidRPr="007517FC">
        <w:rPr>
          <w:b/>
          <w:bCs/>
          <w:sz w:val="24"/>
          <w:szCs w:val="24"/>
          <w:lang w:val="ru-RU"/>
        </w:rPr>
        <w:t>Оштетување</w:t>
      </w:r>
      <w:proofErr w:type="spellEnd"/>
      <w:r w:rsidRPr="007517FC">
        <w:rPr>
          <w:b/>
          <w:bCs/>
          <w:sz w:val="24"/>
          <w:szCs w:val="24"/>
          <w:lang w:val="ru-RU"/>
        </w:rPr>
        <w:t xml:space="preserve"> </w:t>
      </w:r>
      <w:proofErr w:type="spellStart"/>
      <w:r w:rsidRPr="007517FC">
        <w:rPr>
          <w:b/>
          <w:bCs/>
          <w:sz w:val="24"/>
          <w:szCs w:val="24"/>
          <w:lang w:val="ru-RU"/>
        </w:rPr>
        <w:t>туѓи</w:t>
      </w:r>
      <w:proofErr w:type="spellEnd"/>
      <w:r w:rsidRPr="007517FC">
        <w:rPr>
          <w:b/>
          <w:bCs/>
          <w:sz w:val="24"/>
          <w:szCs w:val="24"/>
          <w:lang w:val="ru-RU"/>
        </w:rPr>
        <w:t xml:space="preserve"> права </w:t>
      </w:r>
    </w:p>
    <w:p w14:paraId="6740BB91" w14:textId="77777777" w:rsidR="00171274" w:rsidRPr="00704B48" w:rsidRDefault="00171274" w:rsidP="00171274">
      <w:pPr>
        <w:pStyle w:val="NoSpacing"/>
        <w:jc w:val="center"/>
        <w:rPr>
          <w:b/>
          <w:bCs/>
          <w:sz w:val="24"/>
          <w:szCs w:val="24"/>
          <w:lang w:val="ru-RU"/>
        </w:rPr>
      </w:pPr>
    </w:p>
    <w:p w14:paraId="3968A622" w14:textId="77777777" w:rsidR="00437DEC" w:rsidRPr="007517FC" w:rsidRDefault="00481507" w:rsidP="00171274">
      <w:pPr>
        <w:pStyle w:val="NoSpacing"/>
        <w:jc w:val="center"/>
        <w:rPr>
          <w:b/>
          <w:bCs/>
          <w:sz w:val="24"/>
          <w:szCs w:val="24"/>
          <w:lang w:val="ru-RU"/>
        </w:rPr>
      </w:pPr>
      <w:r w:rsidRPr="00704B48">
        <w:rPr>
          <w:b/>
          <w:bCs/>
          <w:sz w:val="24"/>
          <w:szCs w:val="24"/>
          <w:lang w:val="mk-MK"/>
        </w:rPr>
        <w:t xml:space="preserve">Член </w:t>
      </w:r>
      <w:r w:rsidR="00172CE5" w:rsidRPr="007517FC">
        <w:rPr>
          <w:b/>
          <w:bCs/>
          <w:sz w:val="24"/>
          <w:szCs w:val="24"/>
          <w:lang w:val="ru-RU"/>
        </w:rPr>
        <w:t>32</w:t>
      </w:r>
      <w:r w:rsidR="005F5514" w:rsidRPr="00704B48">
        <w:rPr>
          <w:b/>
          <w:bCs/>
          <w:sz w:val="24"/>
          <w:szCs w:val="24"/>
          <w:lang w:val="ru-RU"/>
        </w:rPr>
        <w:t>8</w:t>
      </w:r>
      <w:r w:rsidRPr="00704B48">
        <w:rPr>
          <w:b/>
          <w:bCs/>
          <w:sz w:val="24"/>
          <w:szCs w:val="24"/>
          <w:lang w:val="mk-MK"/>
        </w:rPr>
        <w:t xml:space="preserve"> (претходен </w:t>
      </w:r>
      <w:r w:rsidR="00624AEA" w:rsidRPr="007517FC">
        <w:rPr>
          <w:b/>
          <w:bCs/>
          <w:sz w:val="24"/>
          <w:szCs w:val="24"/>
          <w:lang w:val="ru-RU"/>
        </w:rPr>
        <w:t>Член 244</w:t>
      </w:r>
      <w:r w:rsidRPr="00704B48">
        <w:rPr>
          <w:b/>
          <w:bCs/>
          <w:sz w:val="24"/>
          <w:szCs w:val="24"/>
          <w:lang w:val="ru-RU"/>
        </w:rPr>
        <w:t>)</w:t>
      </w:r>
    </w:p>
    <w:p w14:paraId="7EBA34DF" w14:textId="1A221F86" w:rsidR="00437DEC" w:rsidRPr="00704B48" w:rsidRDefault="009F5657" w:rsidP="00171274">
      <w:pPr>
        <w:pStyle w:val="ListParagraph"/>
        <w:numPr>
          <w:ilvl w:val="0"/>
          <w:numId w:val="195"/>
        </w:numPr>
        <w:spacing w:before="11" w:line="252"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да го </w:t>
      </w:r>
      <w:proofErr w:type="spellStart"/>
      <w:r w:rsidRPr="00704B48">
        <w:rPr>
          <w:sz w:val="24"/>
          <w:lang w:val="ru-RU"/>
        </w:rPr>
        <w:t>спречи</w:t>
      </w:r>
      <w:proofErr w:type="spellEnd"/>
      <w:r w:rsidRPr="00704B48">
        <w:rPr>
          <w:sz w:val="24"/>
          <w:lang w:val="ru-RU"/>
        </w:rPr>
        <w:t xml:space="preserve"> </w:t>
      </w:r>
      <w:proofErr w:type="spellStart"/>
      <w:r w:rsidRPr="00704B48">
        <w:rPr>
          <w:sz w:val="24"/>
          <w:lang w:val="ru-RU"/>
        </w:rPr>
        <w:t>остварувањето</w:t>
      </w:r>
      <w:proofErr w:type="spellEnd"/>
      <w:r w:rsidRPr="00704B48">
        <w:rPr>
          <w:sz w:val="24"/>
          <w:lang w:val="ru-RU"/>
        </w:rPr>
        <w:t xml:space="preserve"> на </w:t>
      </w:r>
      <w:proofErr w:type="spellStart"/>
      <w:r w:rsidRPr="00704B48">
        <w:rPr>
          <w:sz w:val="24"/>
          <w:lang w:val="ru-RU"/>
        </w:rPr>
        <w:t>правата</w:t>
      </w:r>
      <w:proofErr w:type="spellEnd"/>
      <w:r w:rsidRPr="00704B48">
        <w:rPr>
          <w:sz w:val="24"/>
          <w:lang w:val="ru-RU"/>
        </w:rPr>
        <w:t xml:space="preserve"> </w:t>
      </w:r>
      <w:proofErr w:type="spellStart"/>
      <w:r w:rsidRPr="00704B48">
        <w:rPr>
          <w:sz w:val="24"/>
          <w:lang w:val="ru-RU"/>
        </w:rPr>
        <w:t>врз</w:t>
      </w:r>
      <w:proofErr w:type="spellEnd"/>
      <w:r w:rsidRPr="00704B48">
        <w:rPr>
          <w:sz w:val="24"/>
          <w:lang w:val="ru-RU"/>
        </w:rPr>
        <w:t xml:space="preserve"> </w:t>
      </w:r>
      <w:proofErr w:type="spellStart"/>
      <w:r w:rsidRPr="00704B48">
        <w:rPr>
          <w:sz w:val="24"/>
          <w:lang w:val="ru-RU"/>
        </w:rPr>
        <w:t>предмети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отуѓи</w:t>
      </w:r>
      <w:proofErr w:type="spellEnd"/>
      <w:r w:rsidRPr="00704B48">
        <w:rPr>
          <w:sz w:val="24"/>
          <w:lang w:val="ru-RU"/>
        </w:rPr>
        <w:t xml:space="preserve">, </w:t>
      </w:r>
      <w:proofErr w:type="spellStart"/>
      <w:r w:rsidRPr="00704B48">
        <w:rPr>
          <w:sz w:val="24"/>
          <w:lang w:val="ru-RU"/>
        </w:rPr>
        <w:t>уништи</w:t>
      </w:r>
      <w:proofErr w:type="spellEnd"/>
      <w:r w:rsidRPr="00704B48">
        <w:rPr>
          <w:sz w:val="24"/>
          <w:lang w:val="ru-RU"/>
        </w:rPr>
        <w:t xml:space="preserve">, </w:t>
      </w:r>
      <w:proofErr w:type="spellStart"/>
      <w:r w:rsidRPr="00704B48">
        <w:rPr>
          <w:sz w:val="24"/>
          <w:lang w:val="ru-RU"/>
        </w:rPr>
        <w:t>оштети</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одземе</w:t>
      </w:r>
      <w:proofErr w:type="spellEnd"/>
      <w:r w:rsidRPr="00704B48">
        <w:rPr>
          <w:sz w:val="24"/>
          <w:lang w:val="ru-RU"/>
        </w:rPr>
        <w:t xml:space="preserve"> </w:t>
      </w:r>
      <w:proofErr w:type="spellStart"/>
      <w:r w:rsidRPr="00704B48">
        <w:rPr>
          <w:sz w:val="24"/>
          <w:lang w:val="ru-RU"/>
        </w:rPr>
        <w:t>свој</w:t>
      </w:r>
      <w:proofErr w:type="spellEnd"/>
      <w:r w:rsidRPr="00704B48">
        <w:rPr>
          <w:sz w:val="24"/>
          <w:lang w:val="ru-RU"/>
        </w:rPr>
        <w:t xml:space="preserve"> предмет </w:t>
      </w:r>
      <w:proofErr w:type="spellStart"/>
      <w:r w:rsidRPr="00704B48">
        <w:rPr>
          <w:sz w:val="24"/>
          <w:lang w:val="ru-RU"/>
        </w:rPr>
        <w:t>врз</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w:t>
      </w:r>
      <w:proofErr w:type="spellStart"/>
      <w:r w:rsidR="00283D91" w:rsidRPr="00704B48">
        <w:rPr>
          <w:sz w:val="24"/>
          <w:lang w:val="ru-RU"/>
        </w:rPr>
        <w:t>друго</w:t>
      </w:r>
      <w:proofErr w:type="spellEnd"/>
      <w:r w:rsidR="00283D91" w:rsidRPr="00704B48">
        <w:rPr>
          <w:sz w:val="24"/>
          <w:lang w:val="ru-RU"/>
        </w:rPr>
        <w:t xml:space="preserve"> </w:t>
      </w:r>
      <w:proofErr w:type="spellStart"/>
      <w:r w:rsidR="00283D91" w:rsidRPr="00704B48">
        <w:rPr>
          <w:sz w:val="24"/>
          <w:lang w:val="ru-RU"/>
        </w:rPr>
        <w:t>физичко</w:t>
      </w:r>
      <w:proofErr w:type="spellEnd"/>
      <w:r w:rsidR="00283D91" w:rsidRPr="00704B48">
        <w:rPr>
          <w:sz w:val="24"/>
          <w:lang w:val="ru-RU"/>
        </w:rPr>
        <w:t xml:space="preserve"> или </w:t>
      </w:r>
      <w:proofErr w:type="spellStart"/>
      <w:r w:rsidR="00283D91" w:rsidRPr="00704B48">
        <w:rPr>
          <w:sz w:val="24"/>
          <w:lang w:val="ru-RU"/>
        </w:rPr>
        <w:t>правно</w:t>
      </w:r>
      <w:proofErr w:type="spellEnd"/>
      <w:r w:rsidR="00283D91" w:rsidRPr="00704B48">
        <w:rPr>
          <w:sz w:val="24"/>
          <w:lang w:val="ru-RU"/>
        </w:rPr>
        <w:t xml:space="preserve"> </w:t>
      </w:r>
      <w:r w:rsidRPr="00704B48">
        <w:rPr>
          <w:sz w:val="24"/>
          <w:lang w:val="ru-RU"/>
        </w:rPr>
        <w:t xml:space="preserve">лице </w:t>
      </w:r>
      <w:proofErr w:type="spellStart"/>
      <w:r w:rsidRPr="00704B48">
        <w:rPr>
          <w:sz w:val="24"/>
          <w:lang w:val="ru-RU"/>
        </w:rPr>
        <w:t>има</w:t>
      </w:r>
      <w:proofErr w:type="spellEnd"/>
      <w:r w:rsidRPr="00704B48">
        <w:rPr>
          <w:sz w:val="24"/>
          <w:lang w:val="ru-RU"/>
        </w:rPr>
        <w:t xml:space="preserve"> заложено право или право на </w:t>
      </w:r>
      <w:proofErr w:type="spellStart"/>
      <w:r w:rsidRPr="00704B48">
        <w:rPr>
          <w:sz w:val="24"/>
          <w:lang w:val="ru-RU"/>
        </w:rPr>
        <w:t>уживање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r w:rsidR="00B44738" w:rsidRPr="00704B48">
        <w:rPr>
          <w:sz w:val="24"/>
          <w:lang w:val="ru-RU"/>
        </w:rPr>
        <w:t xml:space="preserve">три </w:t>
      </w:r>
      <w:proofErr w:type="spellStart"/>
      <w:r w:rsidRPr="00704B48">
        <w:rPr>
          <w:sz w:val="24"/>
          <w:lang w:val="ru-RU"/>
        </w:rPr>
        <w:t>годин</w:t>
      </w:r>
      <w:r w:rsidR="00B44738" w:rsidRPr="00704B48">
        <w:rPr>
          <w:sz w:val="24"/>
          <w:lang w:val="ru-RU"/>
        </w:rPr>
        <w:t>и</w:t>
      </w:r>
      <w:proofErr w:type="spellEnd"/>
      <w:r w:rsidRPr="00704B48">
        <w:rPr>
          <w:sz w:val="24"/>
          <w:lang w:val="ru-RU"/>
        </w:rPr>
        <w:t>.</w:t>
      </w:r>
    </w:p>
    <w:p w14:paraId="488B5D00" w14:textId="6A45053E" w:rsidR="00437DEC" w:rsidRPr="00704B48" w:rsidRDefault="009F5657" w:rsidP="00171274">
      <w:pPr>
        <w:pStyle w:val="ListParagraph"/>
        <w:numPr>
          <w:ilvl w:val="0"/>
          <w:numId w:val="195"/>
        </w:numPr>
        <w:spacing w:line="252"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прикрие</w:t>
      </w:r>
      <w:proofErr w:type="spellEnd"/>
      <w:r w:rsidRPr="00704B48">
        <w:rPr>
          <w:sz w:val="24"/>
          <w:lang w:val="ru-RU"/>
        </w:rPr>
        <w:t xml:space="preserve">, фиктивно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отуѓи</w:t>
      </w:r>
      <w:proofErr w:type="spellEnd"/>
      <w:r w:rsidRPr="00704B48">
        <w:rPr>
          <w:sz w:val="24"/>
          <w:lang w:val="ru-RU"/>
        </w:rPr>
        <w:t xml:space="preserve">, </w:t>
      </w:r>
      <w:proofErr w:type="spellStart"/>
      <w:r w:rsidRPr="00704B48">
        <w:rPr>
          <w:sz w:val="24"/>
          <w:lang w:val="ru-RU"/>
        </w:rPr>
        <w:t>уништи</w:t>
      </w:r>
      <w:proofErr w:type="spellEnd"/>
      <w:r w:rsidRPr="00704B48">
        <w:rPr>
          <w:sz w:val="24"/>
          <w:lang w:val="ru-RU"/>
        </w:rPr>
        <w:t xml:space="preserve">, </w:t>
      </w:r>
      <w:proofErr w:type="spellStart"/>
      <w:r w:rsidRPr="00704B48">
        <w:rPr>
          <w:sz w:val="24"/>
          <w:lang w:val="ru-RU"/>
        </w:rPr>
        <w:t>оштети</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направи</w:t>
      </w:r>
      <w:proofErr w:type="spellEnd"/>
      <w:r w:rsidRPr="00704B48">
        <w:rPr>
          <w:sz w:val="24"/>
          <w:lang w:val="ru-RU"/>
        </w:rPr>
        <w:t xml:space="preserve"> </w:t>
      </w:r>
      <w:proofErr w:type="spellStart"/>
      <w:r w:rsidRPr="00704B48">
        <w:rPr>
          <w:sz w:val="24"/>
          <w:lang w:val="ru-RU"/>
        </w:rPr>
        <w:t>неупотреблив</w:t>
      </w:r>
      <w:proofErr w:type="spellEnd"/>
      <w:r w:rsidRPr="00704B48">
        <w:rPr>
          <w:sz w:val="24"/>
          <w:lang w:val="ru-RU"/>
        </w:rPr>
        <w:t xml:space="preserve"> </w:t>
      </w:r>
      <w:proofErr w:type="spellStart"/>
      <w:r w:rsidRPr="00704B48">
        <w:rPr>
          <w:sz w:val="24"/>
          <w:lang w:val="ru-RU"/>
        </w:rPr>
        <w:t>целокупниот</w:t>
      </w:r>
      <w:proofErr w:type="spellEnd"/>
      <w:r w:rsidRPr="00704B48">
        <w:rPr>
          <w:sz w:val="24"/>
          <w:lang w:val="ru-RU"/>
        </w:rPr>
        <w:t xml:space="preserve"> </w:t>
      </w:r>
      <w:proofErr w:type="spellStart"/>
      <w:r w:rsidRPr="00704B48">
        <w:rPr>
          <w:sz w:val="24"/>
          <w:lang w:val="ru-RU"/>
        </w:rPr>
        <w:t>имот</w:t>
      </w:r>
      <w:proofErr w:type="spellEnd"/>
      <w:r w:rsidRPr="00704B48">
        <w:rPr>
          <w:sz w:val="24"/>
          <w:lang w:val="ru-RU"/>
        </w:rPr>
        <w:t xml:space="preserve"> или </w:t>
      </w:r>
      <w:proofErr w:type="spellStart"/>
      <w:r w:rsidRPr="00704B48">
        <w:rPr>
          <w:sz w:val="24"/>
          <w:lang w:val="ru-RU"/>
        </w:rPr>
        <w:t>некој</w:t>
      </w:r>
      <w:proofErr w:type="spellEnd"/>
      <w:r w:rsidRPr="00704B48">
        <w:rPr>
          <w:sz w:val="24"/>
          <w:lang w:val="ru-RU"/>
        </w:rPr>
        <w:t xml:space="preserve"> </w:t>
      </w:r>
      <w:proofErr w:type="spellStart"/>
      <w:r w:rsidRPr="00704B48">
        <w:rPr>
          <w:sz w:val="24"/>
          <w:lang w:val="ru-RU"/>
        </w:rPr>
        <w:t>негов</w:t>
      </w:r>
      <w:proofErr w:type="spellEnd"/>
      <w:r w:rsidRPr="00704B48">
        <w:rPr>
          <w:sz w:val="24"/>
          <w:lang w:val="ru-RU"/>
        </w:rPr>
        <w:t xml:space="preserve"> дел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признае</w:t>
      </w:r>
      <w:proofErr w:type="spellEnd"/>
      <w:r w:rsidRPr="00704B48">
        <w:rPr>
          <w:sz w:val="24"/>
          <w:lang w:val="ru-RU"/>
        </w:rPr>
        <w:t xml:space="preserve"> </w:t>
      </w:r>
      <w:proofErr w:type="spellStart"/>
      <w:r w:rsidRPr="00704B48">
        <w:rPr>
          <w:sz w:val="24"/>
          <w:lang w:val="ru-RU"/>
        </w:rPr>
        <w:t>невистинито</w:t>
      </w:r>
      <w:proofErr w:type="spellEnd"/>
      <w:r w:rsidRPr="00704B48">
        <w:rPr>
          <w:sz w:val="24"/>
          <w:lang w:val="ru-RU"/>
        </w:rPr>
        <w:t xml:space="preserve"> </w:t>
      </w:r>
      <w:proofErr w:type="spellStart"/>
      <w:r w:rsidRPr="00704B48">
        <w:rPr>
          <w:sz w:val="24"/>
          <w:lang w:val="ru-RU"/>
        </w:rPr>
        <w:t>побарување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состави</w:t>
      </w:r>
      <w:proofErr w:type="spellEnd"/>
      <w:r w:rsidRPr="00704B48">
        <w:rPr>
          <w:sz w:val="24"/>
          <w:lang w:val="ru-RU"/>
        </w:rPr>
        <w:t xml:space="preserve"> лажен договор или со некое </w:t>
      </w:r>
      <w:proofErr w:type="spellStart"/>
      <w:r w:rsidRPr="00704B48">
        <w:rPr>
          <w:sz w:val="24"/>
          <w:lang w:val="ru-RU"/>
        </w:rPr>
        <w:t>друго</w:t>
      </w:r>
      <w:proofErr w:type="spellEnd"/>
      <w:r w:rsidRPr="00704B48">
        <w:rPr>
          <w:sz w:val="24"/>
          <w:lang w:val="ru-RU"/>
        </w:rPr>
        <w:t xml:space="preserve"> </w:t>
      </w:r>
      <w:proofErr w:type="spellStart"/>
      <w:r w:rsidRPr="00704B48">
        <w:rPr>
          <w:sz w:val="24"/>
          <w:lang w:val="ru-RU"/>
        </w:rPr>
        <w:t>измамничко</w:t>
      </w:r>
      <w:proofErr w:type="spellEnd"/>
      <w:r w:rsidRPr="00704B48">
        <w:rPr>
          <w:sz w:val="24"/>
          <w:lang w:val="ru-RU"/>
        </w:rPr>
        <w:t xml:space="preserve"> </w:t>
      </w:r>
      <w:proofErr w:type="spellStart"/>
      <w:r w:rsidRPr="00704B48">
        <w:rPr>
          <w:sz w:val="24"/>
          <w:lang w:val="ru-RU"/>
        </w:rPr>
        <w:t>дејствие</w:t>
      </w:r>
      <w:proofErr w:type="spellEnd"/>
      <w:r w:rsidRPr="00704B48">
        <w:rPr>
          <w:sz w:val="24"/>
          <w:lang w:val="ru-RU"/>
        </w:rPr>
        <w:t xml:space="preserve"> </w:t>
      </w:r>
      <w:proofErr w:type="spellStart"/>
      <w:r w:rsidRPr="00704B48">
        <w:rPr>
          <w:sz w:val="24"/>
          <w:lang w:val="ru-RU"/>
        </w:rPr>
        <w:t>привидно</w:t>
      </w:r>
      <w:proofErr w:type="spellEnd"/>
      <w:r w:rsidRPr="00704B48">
        <w:rPr>
          <w:sz w:val="24"/>
          <w:lang w:val="ru-RU"/>
        </w:rPr>
        <w:t xml:space="preserve"> или </w:t>
      </w:r>
      <w:proofErr w:type="spellStart"/>
      <w:r w:rsidRPr="00704B48">
        <w:rPr>
          <w:sz w:val="24"/>
          <w:lang w:val="ru-RU"/>
        </w:rPr>
        <w:t>вистински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загрози</w:t>
      </w:r>
      <w:proofErr w:type="spellEnd"/>
      <w:r w:rsidRPr="00704B48">
        <w:rPr>
          <w:sz w:val="24"/>
          <w:lang w:val="ru-RU"/>
        </w:rPr>
        <w:t xml:space="preserve"> </w:t>
      </w:r>
      <w:proofErr w:type="spellStart"/>
      <w:r w:rsidRPr="00704B48">
        <w:rPr>
          <w:sz w:val="24"/>
          <w:lang w:val="ru-RU"/>
        </w:rPr>
        <w:t>својата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состојба</w:t>
      </w:r>
      <w:proofErr w:type="spellEnd"/>
      <w:r w:rsidRPr="00704B48">
        <w:rPr>
          <w:sz w:val="24"/>
          <w:lang w:val="ru-RU"/>
        </w:rPr>
        <w:t xml:space="preserve"> и со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намали</w:t>
      </w:r>
      <w:proofErr w:type="spellEnd"/>
      <w:r w:rsidRPr="00704B48">
        <w:rPr>
          <w:sz w:val="24"/>
          <w:lang w:val="ru-RU"/>
        </w:rPr>
        <w:t xml:space="preserve"> или </w:t>
      </w:r>
      <w:proofErr w:type="spellStart"/>
      <w:r w:rsidRPr="00704B48">
        <w:rPr>
          <w:sz w:val="24"/>
          <w:lang w:val="ru-RU"/>
        </w:rPr>
        <w:t>спречи</w:t>
      </w:r>
      <w:proofErr w:type="spellEnd"/>
      <w:r w:rsidRPr="00704B48">
        <w:rPr>
          <w:sz w:val="24"/>
          <w:lang w:val="ru-RU"/>
        </w:rPr>
        <w:t xml:space="preserve"> </w:t>
      </w:r>
      <w:proofErr w:type="spellStart"/>
      <w:r w:rsidRPr="00704B48">
        <w:rPr>
          <w:sz w:val="24"/>
          <w:lang w:val="ru-RU"/>
        </w:rPr>
        <w:t>можноста</w:t>
      </w:r>
      <w:proofErr w:type="spellEnd"/>
      <w:r w:rsidRPr="00704B48">
        <w:rPr>
          <w:sz w:val="24"/>
          <w:lang w:val="ru-RU"/>
        </w:rPr>
        <w:t xml:space="preserve"> за </w:t>
      </w:r>
      <w:proofErr w:type="spellStart"/>
      <w:r w:rsidRPr="00704B48">
        <w:rPr>
          <w:sz w:val="24"/>
          <w:lang w:val="ru-RU"/>
        </w:rPr>
        <w:t>исплатување</w:t>
      </w:r>
      <w:proofErr w:type="spellEnd"/>
      <w:r w:rsidRPr="00704B48">
        <w:rPr>
          <w:sz w:val="24"/>
          <w:lang w:val="ru-RU"/>
        </w:rPr>
        <w:t xml:space="preserve"> на </w:t>
      </w:r>
      <w:proofErr w:type="spellStart"/>
      <w:r w:rsidRPr="00704B48">
        <w:rPr>
          <w:sz w:val="24"/>
          <w:lang w:val="ru-RU"/>
        </w:rPr>
        <w:t>најмалку</w:t>
      </w:r>
      <w:proofErr w:type="spellEnd"/>
      <w:r w:rsidRPr="00704B48">
        <w:rPr>
          <w:sz w:val="24"/>
          <w:lang w:val="ru-RU"/>
        </w:rPr>
        <w:t xml:space="preserve"> еден од </w:t>
      </w:r>
      <w:proofErr w:type="spellStart"/>
      <w:r w:rsidRPr="00704B48">
        <w:rPr>
          <w:sz w:val="24"/>
          <w:lang w:val="ru-RU"/>
        </w:rPr>
        <w:t>своите</w:t>
      </w:r>
      <w:proofErr w:type="spellEnd"/>
      <w:r w:rsidRPr="00704B48">
        <w:rPr>
          <w:sz w:val="24"/>
          <w:lang w:val="ru-RU"/>
        </w:rPr>
        <w:t xml:space="preserve"> доверители, </w:t>
      </w:r>
      <w:proofErr w:type="spellStart"/>
      <w:r w:rsidRPr="00704B48">
        <w:rPr>
          <w:sz w:val="24"/>
          <w:lang w:val="ru-RU"/>
        </w:rPr>
        <w:t>ќе</w:t>
      </w:r>
      <w:proofErr w:type="spellEnd"/>
      <w:r w:rsidRPr="00704B48">
        <w:rPr>
          <w:sz w:val="24"/>
          <w:lang w:val="ru-RU"/>
        </w:rPr>
        <w:t xml:space="preserve"> се казни со затвор од </w:t>
      </w:r>
      <w:r w:rsidR="00B44738" w:rsidRPr="00704B48">
        <w:rPr>
          <w:sz w:val="24"/>
          <w:lang w:val="ru-RU"/>
        </w:rPr>
        <w:t xml:space="preserve">шест </w:t>
      </w:r>
      <w:proofErr w:type="spellStart"/>
      <w:r w:rsidRPr="00704B48">
        <w:rPr>
          <w:sz w:val="24"/>
          <w:lang w:val="ru-RU"/>
        </w:rPr>
        <w:t>месеци</w:t>
      </w:r>
      <w:proofErr w:type="spellEnd"/>
      <w:r w:rsidRPr="00704B48">
        <w:rPr>
          <w:sz w:val="24"/>
          <w:lang w:val="ru-RU"/>
        </w:rPr>
        <w:t xml:space="preserve"> до </w:t>
      </w:r>
      <w:r w:rsidR="00B44738" w:rsidRPr="00704B48">
        <w:rPr>
          <w:sz w:val="24"/>
          <w:lang w:val="ru-RU"/>
        </w:rPr>
        <w:t>пет</w:t>
      </w:r>
      <w:r w:rsidRPr="00704B48">
        <w:rPr>
          <w:sz w:val="24"/>
          <w:lang w:val="ru-RU"/>
        </w:rPr>
        <w:t xml:space="preserve"> </w:t>
      </w:r>
      <w:proofErr w:type="spellStart"/>
      <w:r w:rsidRPr="00704B48">
        <w:rPr>
          <w:sz w:val="24"/>
          <w:lang w:val="ru-RU"/>
        </w:rPr>
        <w:t>годин</w:t>
      </w:r>
      <w:r w:rsidR="00B44738" w:rsidRPr="00704B48">
        <w:rPr>
          <w:sz w:val="24"/>
          <w:lang w:val="ru-RU"/>
        </w:rPr>
        <w:t>и</w:t>
      </w:r>
      <w:proofErr w:type="spellEnd"/>
      <w:r w:rsidRPr="00704B48">
        <w:rPr>
          <w:sz w:val="24"/>
          <w:lang w:val="ru-RU"/>
        </w:rPr>
        <w:t>.</w:t>
      </w:r>
    </w:p>
    <w:p w14:paraId="257BAAEF" w14:textId="74E700F9" w:rsidR="00437DEC" w:rsidRPr="00704B48" w:rsidRDefault="009F5657" w:rsidP="00171274">
      <w:pPr>
        <w:pStyle w:val="ListParagraph"/>
        <w:numPr>
          <w:ilvl w:val="0"/>
          <w:numId w:val="195"/>
        </w:numPr>
        <w:ind w:left="0" w:right="-40" w:firstLine="360"/>
        <w:rPr>
          <w:sz w:val="24"/>
          <w:lang w:val="ru-RU"/>
        </w:rPr>
      </w:pPr>
      <w:proofErr w:type="spellStart"/>
      <w:r w:rsidRPr="00704B48">
        <w:rPr>
          <w:sz w:val="24"/>
          <w:lang w:val="ru-RU"/>
        </w:rPr>
        <w:t>Гонењето</w:t>
      </w:r>
      <w:proofErr w:type="spellEnd"/>
      <w:r w:rsidRPr="00704B48">
        <w:rPr>
          <w:sz w:val="24"/>
          <w:lang w:val="ru-RU"/>
        </w:rPr>
        <w:t xml:space="preserve"> за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E171E4" w:rsidRPr="007517FC">
        <w:rPr>
          <w:sz w:val="24"/>
          <w:lang w:val="ru-RU"/>
        </w:rPr>
        <w:t>(</w:t>
      </w:r>
      <w:r w:rsidRPr="00704B48">
        <w:rPr>
          <w:sz w:val="24"/>
          <w:lang w:val="ru-RU"/>
        </w:rPr>
        <w:t>1</w:t>
      </w:r>
      <w:r w:rsidR="00E171E4" w:rsidRPr="007517FC">
        <w:rPr>
          <w:sz w:val="24"/>
          <w:lang w:val="ru-RU"/>
        </w:rPr>
        <w:t>)</w:t>
      </w:r>
      <w:r w:rsidRPr="00704B48">
        <w:rPr>
          <w:sz w:val="24"/>
          <w:lang w:val="ru-RU"/>
        </w:rPr>
        <w:t xml:space="preserve"> и </w:t>
      </w:r>
      <w:r w:rsidR="00E171E4" w:rsidRPr="007517FC">
        <w:rPr>
          <w:sz w:val="24"/>
          <w:lang w:val="ru-RU"/>
        </w:rPr>
        <w:t>(</w:t>
      </w:r>
      <w:r w:rsidRPr="00704B48">
        <w:rPr>
          <w:sz w:val="24"/>
          <w:lang w:val="ru-RU"/>
        </w:rPr>
        <w:t>2</w:t>
      </w:r>
      <w:r w:rsidR="00E171E4" w:rsidRPr="007517FC">
        <w:rPr>
          <w:sz w:val="24"/>
          <w:lang w:val="ru-RU"/>
        </w:rPr>
        <w:t xml:space="preserve">) </w:t>
      </w:r>
      <w:r w:rsidR="00C32152" w:rsidRPr="00704B48">
        <w:rPr>
          <w:sz w:val="24"/>
          <w:lang w:val="ru-RU"/>
        </w:rPr>
        <w:t>на</w:t>
      </w:r>
      <w:r w:rsidR="00E171E4" w:rsidRPr="007517FC">
        <w:rPr>
          <w:sz w:val="24"/>
          <w:lang w:val="ru-RU"/>
        </w:rPr>
        <w:t xml:space="preserve"> </w:t>
      </w:r>
      <w:proofErr w:type="spellStart"/>
      <w:r w:rsidR="00E171E4" w:rsidRPr="007517FC">
        <w:rPr>
          <w:sz w:val="24"/>
          <w:lang w:val="ru-RU"/>
        </w:rPr>
        <w:t>овој</w:t>
      </w:r>
      <w:proofErr w:type="spellEnd"/>
      <w:r w:rsidR="00E171E4" w:rsidRPr="007517FC">
        <w:rPr>
          <w:sz w:val="24"/>
          <w:lang w:val="ru-RU"/>
        </w:rPr>
        <w:t xml:space="preserve"> член</w:t>
      </w:r>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w:t>
      </w:r>
      <w:r w:rsidR="00211836" w:rsidRPr="00704B48">
        <w:rPr>
          <w:sz w:val="24"/>
          <w:lang w:val="ru-RU"/>
        </w:rPr>
        <w:t xml:space="preserve"> </w:t>
      </w:r>
      <w:r w:rsidRPr="00704B48">
        <w:rPr>
          <w:sz w:val="24"/>
          <w:lang w:val="ru-RU"/>
        </w:rPr>
        <w:t>предлог.</w:t>
      </w:r>
    </w:p>
    <w:p w14:paraId="33039D14" w14:textId="77777777" w:rsidR="006C500A" w:rsidRPr="00704B48" w:rsidRDefault="006C500A" w:rsidP="00171274">
      <w:pPr>
        <w:pStyle w:val="NoSpacing"/>
        <w:jc w:val="center"/>
        <w:rPr>
          <w:b/>
          <w:bCs/>
          <w:sz w:val="24"/>
          <w:szCs w:val="24"/>
          <w:lang w:val="ru-RU"/>
        </w:rPr>
      </w:pPr>
    </w:p>
    <w:p w14:paraId="2CADD3F2" w14:textId="77777777" w:rsidR="00437DEC" w:rsidRPr="00704B48" w:rsidRDefault="009F5657" w:rsidP="00171274">
      <w:pPr>
        <w:pStyle w:val="NoSpacing"/>
        <w:jc w:val="center"/>
        <w:rPr>
          <w:b/>
          <w:bCs/>
          <w:sz w:val="24"/>
          <w:szCs w:val="24"/>
          <w:lang w:val="ru-RU"/>
        </w:rPr>
      </w:pPr>
      <w:proofErr w:type="spellStart"/>
      <w:r w:rsidRPr="00704B48">
        <w:rPr>
          <w:b/>
          <w:bCs/>
          <w:sz w:val="24"/>
          <w:szCs w:val="24"/>
          <w:lang w:val="ru-RU"/>
        </w:rPr>
        <w:t>Оштетување</w:t>
      </w:r>
      <w:proofErr w:type="spellEnd"/>
      <w:r w:rsidRPr="00704B48">
        <w:rPr>
          <w:b/>
          <w:bCs/>
          <w:sz w:val="24"/>
          <w:szCs w:val="24"/>
          <w:lang w:val="ru-RU"/>
        </w:rPr>
        <w:t xml:space="preserve"> на </w:t>
      </w:r>
      <w:proofErr w:type="spellStart"/>
      <w:r w:rsidRPr="00704B48">
        <w:rPr>
          <w:b/>
          <w:bCs/>
          <w:sz w:val="24"/>
          <w:szCs w:val="24"/>
          <w:lang w:val="ru-RU"/>
        </w:rPr>
        <w:t>станбени</w:t>
      </w:r>
      <w:proofErr w:type="spellEnd"/>
      <w:r w:rsidRPr="00704B48">
        <w:rPr>
          <w:b/>
          <w:bCs/>
          <w:sz w:val="24"/>
          <w:szCs w:val="24"/>
          <w:lang w:val="ru-RU"/>
        </w:rPr>
        <w:t xml:space="preserve"> и </w:t>
      </w:r>
      <w:proofErr w:type="spellStart"/>
      <w:r w:rsidRPr="00704B48">
        <w:rPr>
          <w:b/>
          <w:bCs/>
          <w:sz w:val="24"/>
          <w:szCs w:val="24"/>
          <w:lang w:val="ru-RU"/>
        </w:rPr>
        <w:t>деловни</w:t>
      </w:r>
      <w:proofErr w:type="spellEnd"/>
      <w:r w:rsidRPr="00704B48">
        <w:rPr>
          <w:b/>
          <w:bCs/>
          <w:sz w:val="24"/>
          <w:szCs w:val="24"/>
          <w:lang w:val="ru-RU"/>
        </w:rPr>
        <w:t xml:space="preserve"> </w:t>
      </w:r>
      <w:proofErr w:type="spellStart"/>
      <w:r w:rsidRPr="00704B48">
        <w:rPr>
          <w:b/>
          <w:bCs/>
          <w:sz w:val="24"/>
          <w:szCs w:val="24"/>
          <w:lang w:val="ru-RU"/>
        </w:rPr>
        <w:t>згради</w:t>
      </w:r>
      <w:proofErr w:type="spellEnd"/>
      <w:r w:rsidRPr="00704B48">
        <w:rPr>
          <w:b/>
          <w:bCs/>
          <w:sz w:val="24"/>
          <w:szCs w:val="24"/>
          <w:lang w:val="ru-RU"/>
        </w:rPr>
        <w:t xml:space="preserve"> и </w:t>
      </w:r>
      <w:proofErr w:type="spellStart"/>
      <w:r w:rsidRPr="00704B48">
        <w:rPr>
          <w:b/>
          <w:bCs/>
          <w:sz w:val="24"/>
          <w:szCs w:val="24"/>
          <w:lang w:val="ru-RU"/>
        </w:rPr>
        <w:t>простории</w:t>
      </w:r>
      <w:proofErr w:type="spellEnd"/>
    </w:p>
    <w:p w14:paraId="23A8AFED" w14:textId="77777777" w:rsidR="00437DEC" w:rsidRPr="00704B48" w:rsidRDefault="00437DEC" w:rsidP="00171274">
      <w:pPr>
        <w:pStyle w:val="NoSpacing"/>
        <w:jc w:val="center"/>
        <w:rPr>
          <w:b/>
          <w:bCs/>
          <w:sz w:val="24"/>
          <w:szCs w:val="24"/>
          <w:lang w:val="ru-RU"/>
        </w:rPr>
      </w:pPr>
    </w:p>
    <w:p w14:paraId="1971D5BE" w14:textId="5D1D4E69" w:rsidR="00437DEC" w:rsidRPr="007517FC" w:rsidRDefault="003B7121" w:rsidP="00171274">
      <w:pPr>
        <w:pStyle w:val="NoSpacing"/>
        <w:jc w:val="center"/>
        <w:rPr>
          <w:b/>
          <w:bCs/>
          <w:sz w:val="24"/>
          <w:szCs w:val="24"/>
          <w:lang w:val="mk-MK"/>
        </w:rPr>
      </w:pPr>
      <w:r w:rsidRPr="00704B48">
        <w:rPr>
          <w:b/>
          <w:bCs/>
          <w:sz w:val="24"/>
          <w:szCs w:val="24"/>
          <w:lang w:val="mk-MK"/>
        </w:rPr>
        <w:t xml:space="preserve">Член </w:t>
      </w:r>
      <w:r w:rsidR="00E171E4" w:rsidRPr="00704B48">
        <w:rPr>
          <w:b/>
          <w:bCs/>
          <w:sz w:val="24"/>
          <w:szCs w:val="24"/>
          <w:lang w:val="mk-MK"/>
        </w:rPr>
        <w:t>3</w:t>
      </w:r>
      <w:r w:rsidR="005F5514" w:rsidRPr="00704B48">
        <w:rPr>
          <w:b/>
          <w:bCs/>
          <w:sz w:val="24"/>
          <w:szCs w:val="24"/>
          <w:lang w:val="mk-MK"/>
        </w:rPr>
        <w:t>29</w:t>
      </w:r>
      <w:r w:rsidRPr="00704B48">
        <w:rPr>
          <w:b/>
          <w:bCs/>
          <w:sz w:val="24"/>
          <w:szCs w:val="24"/>
          <w:lang w:val="mk-MK"/>
        </w:rPr>
        <w:t xml:space="preserve"> (претходен </w:t>
      </w:r>
      <w:proofErr w:type="spellStart"/>
      <w:r w:rsidR="009F5657" w:rsidRPr="00704B48">
        <w:rPr>
          <w:b/>
          <w:bCs/>
          <w:sz w:val="24"/>
          <w:szCs w:val="24"/>
        </w:rPr>
        <w:t>Член</w:t>
      </w:r>
      <w:proofErr w:type="spellEnd"/>
      <w:r w:rsidR="009F5657" w:rsidRPr="00704B48">
        <w:rPr>
          <w:b/>
          <w:bCs/>
          <w:sz w:val="24"/>
          <w:szCs w:val="24"/>
        </w:rPr>
        <w:t xml:space="preserve"> 245</w:t>
      </w:r>
      <w:r w:rsidRPr="00704B48">
        <w:rPr>
          <w:b/>
          <w:bCs/>
          <w:sz w:val="24"/>
          <w:szCs w:val="24"/>
          <w:lang w:val="mk-MK"/>
        </w:rPr>
        <w:t>)</w:t>
      </w:r>
    </w:p>
    <w:p w14:paraId="3F2187CE" w14:textId="77777777" w:rsidR="00437DEC" w:rsidRPr="00704B48" w:rsidRDefault="009F5657" w:rsidP="00171274">
      <w:pPr>
        <w:pStyle w:val="ListParagraph"/>
        <w:numPr>
          <w:ilvl w:val="0"/>
          <w:numId w:val="193"/>
        </w:numPr>
        <w:ind w:left="0" w:right="-40" w:firstLine="360"/>
        <w:rPr>
          <w:sz w:val="24"/>
          <w:lang w:val="ru-RU"/>
        </w:rPr>
      </w:pPr>
      <w:proofErr w:type="spellStart"/>
      <w:r w:rsidRPr="00704B48">
        <w:rPr>
          <w:sz w:val="24"/>
          <w:lang w:val="ru-RU"/>
        </w:rPr>
        <w:t>Корисник</w:t>
      </w:r>
      <w:proofErr w:type="spellEnd"/>
      <w:r w:rsidRPr="00704B48">
        <w:rPr>
          <w:sz w:val="24"/>
          <w:lang w:val="ru-RU"/>
        </w:rPr>
        <w:t xml:space="preserve"> на стан, </w:t>
      </w:r>
      <w:proofErr w:type="spellStart"/>
      <w:r w:rsidRPr="00704B48">
        <w:rPr>
          <w:sz w:val="24"/>
          <w:lang w:val="ru-RU"/>
        </w:rPr>
        <w:t>станар</w:t>
      </w:r>
      <w:proofErr w:type="spellEnd"/>
      <w:r w:rsidRPr="00704B48">
        <w:rPr>
          <w:sz w:val="24"/>
          <w:lang w:val="ru-RU"/>
        </w:rPr>
        <w:t xml:space="preserve"> или </w:t>
      </w:r>
      <w:proofErr w:type="spellStart"/>
      <w:r w:rsidRPr="00704B48">
        <w:rPr>
          <w:sz w:val="24"/>
          <w:lang w:val="ru-RU"/>
        </w:rPr>
        <w:t>друго</w:t>
      </w:r>
      <w:proofErr w:type="spellEnd"/>
      <w:r w:rsidRPr="00704B48">
        <w:rPr>
          <w:sz w:val="24"/>
          <w:lang w:val="ru-RU"/>
        </w:rPr>
        <w:t xml:space="preserve"> лице кое од </w:t>
      </w:r>
      <w:proofErr w:type="spellStart"/>
      <w:r w:rsidRPr="00704B48">
        <w:rPr>
          <w:sz w:val="24"/>
          <w:lang w:val="ru-RU"/>
        </w:rPr>
        <w:t>станбена</w:t>
      </w:r>
      <w:proofErr w:type="spellEnd"/>
      <w:r w:rsidRPr="00704B48">
        <w:rPr>
          <w:sz w:val="24"/>
          <w:lang w:val="ru-RU"/>
        </w:rPr>
        <w:t xml:space="preserve"> или </w:t>
      </w:r>
      <w:proofErr w:type="spellStart"/>
      <w:r w:rsidRPr="00704B48">
        <w:rPr>
          <w:sz w:val="24"/>
          <w:lang w:val="ru-RU"/>
        </w:rPr>
        <w:t>деловна</w:t>
      </w:r>
      <w:proofErr w:type="spellEnd"/>
      <w:r w:rsidRPr="00704B48">
        <w:rPr>
          <w:sz w:val="24"/>
          <w:lang w:val="ru-RU"/>
        </w:rPr>
        <w:t xml:space="preserve"> </w:t>
      </w:r>
      <w:proofErr w:type="spellStart"/>
      <w:r w:rsidRPr="00704B48">
        <w:rPr>
          <w:sz w:val="24"/>
          <w:lang w:val="ru-RU"/>
        </w:rPr>
        <w:t>зграда</w:t>
      </w:r>
      <w:proofErr w:type="spellEnd"/>
      <w:r w:rsidRPr="00704B48">
        <w:rPr>
          <w:sz w:val="24"/>
          <w:lang w:val="ru-RU"/>
        </w:rPr>
        <w:t xml:space="preserve"> или од </w:t>
      </w:r>
      <w:proofErr w:type="spellStart"/>
      <w:r w:rsidRPr="00704B48">
        <w:rPr>
          <w:sz w:val="24"/>
          <w:lang w:val="ru-RU"/>
        </w:rPr>
        <w:t>станбениот</w:t>
      </w:r>
      <w:proofErr w:type="spellEnd"/>
      <w:r w:rsidRPr="00704B48">
        <w:rPr>
          <w:sz w:val="24"/>
          <w:lang w:val="ru-RU"/>
        </w:rPr>
        <w:t xml:space="preserve"> или </w:t>
      </w:r>
      <w:proofErr w:type="spellStart"/>
      <w:r w:rsidRPr="00704B48">
        <w:rPr>
          <w:sz w:val="24"/>
          <w:lang w:val="ru-RU"/>
        </w:rPr>
        <w:t>деловниот</w:t>
      </w:r>
      <w:proofErr w:type="spellEnd"/>
      <w:r w:rsidRPr="00704B48">
        <w:rPr>
          <w:sz w:val="24"/>
          <w:lang w:val="ru-RU"/>
        </w:rPr>
        <w:t xml:space="preserve"> простор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симне</w:t>
      </w:r>
      <w:proofErr w:type="spellEnd"/>
      <w:r w:rsidR="00283D91" w:rsidRPr="00704B48">
        <w:rPr>
          <w:sz w:val="24"/>
          <w:lang w:val="ru-RU"/>
        </w:rPr>
        <w:t xml:space="preserve">, </w:t>
      </w:r>
      <w:proofErr w:type="spellStart"/>
      <w:r w:rsidR="00283D91" w:rsidRPr="00704B48">
        <w:rPr>
          <w:sz w:val="24"/>
          <w:lang w:val="ru-RU"/>
        </w:rPr>
        <w:t>ќе</w:t>
      </w:r>
      <w:proofErr w:type="spellEnd"/>
      <w:r w:rsidR="00283D91" w:rsidRPr="00704B48">
        <w:rPr>
          <w:sz w:val="24"/>
          <w:lang w:val="ru-RU"/>
        </w:rPr>
        <w:t xml:space="preserve"> </w:t>
      </w:r>
      <w:proofErr w:type="spellStart"/>
      <w:r w:rsidR="00283D91" w:rsidRPr="00704B48">
        <w:rPr>
          <w:sz w:val="24"/>
          <w:lang w:val="ru-RU"/>
        </w:rPr>
        <w:t>додаде</w:t>
      </w:r>
      <w:proofErr w:type="spellEnd"/>
      <w:r w:rsidRPr="00704B48">
        <w:rPr>
          <w:sz w:val="24"/>
          <w:lang w:val="ru-RU"/>
        </w:rPr>
        <w:t xml:space="preserve"> или </w:t>
      </w:r>
      <w:proofErr w:type="spellStart"/>
      <w:r w:rsidRPr="00704B48">
        <w:rPr>
          <w:sz w:val="24"/>
          <w:lang w:val="ru-RU"/>
        </w:rPr>
        <w:t>оштети</w:t>
      </w:r>
      <w:proofErr w:type="spellEnd"/>
      <w:r w:rsidRPr="00704B48">
        <w:rPr>
          <w:sz w:val="24"/>
          <w:lang w:val="ru-RU"/>
        </w:rPr>
        <w:t xml:space="preserve"> </w:t>
      </w:r>
      <w:proofErr w:type="spellStart"/>
      <w:r w:rsidRPr="00704B48">
        <w:rPr>
          <w:sz w:val="24"/>
          <w:lang w:val="ru-RU"/>
        </w:rPr>
        <w:t>надворешен</w:t>
      </w:r>
      <w:proofErr w:type="spellEnd"/>
      <w:r w:rsidRPr="00704B48">
        <w:rPr>
          <w:sz w:val="24"/>
          <w:lang w:val="ru-RU"/>
        </w:rPr>
        <w:t xml:space="preserve"> или </w:t>
      </w:r>
      <w:proofErr w:type="spellStart"/>
      <w:r w:rsidRPr="00704B48">
        <w:rPr>
          <w:sz w:val="24"/>
          <w:lang w:val="ru-RU"/>
        </w:rPr>
        <w:t>внатрешен</w:t>
      </w:r>
      <w:proofErr w:type="spellEnd"/>
      <w:r w:rsidRPr="00704B48">
        <w:rPr>
          <w:sz w:val="24"/>
          <w:lang w:val="ru-RU"/>
        </w:rPr>
        <w:t xml:space="preserve"> </w:t>
      </w:r>
      <w:proofErr w:type="spellStart"/>
      <w:r w:rsidRPr="00704B48">
        <w:rPr>
          <w:sz w:val="24"/>
          <w:lang w:val="ru-RU"/>
        </w:rPr>
        <w:t>уред</w:t>
      </w:r>
      <w:proofErr w:type="spellEnd"/>
      <w:r w:rsidRPr="00704B48">
        <w:rPr>
          <w:sz w:val="24"/>
          <w:lang w:val="ru-RU"/>
        </w:rPr>
        <w:t xml:space="preserve">, </w:t>
      </w:r>
      <w:proofErr w:type="spellStart"/>
      <w:r w:rsidRPr="00704B48">
        <w:rPr>
          <w:sz w:val="24"/>
          <w:lang w:val="ru-RU"/>
        </w:rPr>
        <w:t>инсталација</w:t>
      </w:r>
      <w:proofErr w:type="spellEnd"/>
      <w:r w:rsidRPr="00704B48">
        <w:rPr>
          <w:sz w:val="24"/>
          <w:lang w:val="ru-RU"/>
        </w:rPr>
        <w:t xml:space="preserve"> или </w:t>
      </w:r>
      <w:proofErr w:type="spellStart"/>
      <w:r w:rsidRPr="00704B48">
        <w:rPr>
          <w:sz w:val="24"/>
          <w:lang w:val="ru-RU"/>
        </w:rPr>
        <w:t>нивни</w:t>
      </w:r>
      <w:proofErr w:type="spellEnd"/>
      <w:r w:rsidRPr="00704B48">
        <w:rPr>
          <w:sz w:val="24"/>
          <w:lang w:val="ru-RU"/>
        </w:rPr>
        <w:t xml:space="preserve"> дел или на друг начин </w:t>
      </w:r>
      <w:proofErr w:type="spellStart"/>
      <w:r w:rsidRPr="00704B48">
        <w:rPr>
          <w:sz w:val="24"/>
          <w:lang w:val="ru-RU"/>
        </w:rPr>
        <w:t>значително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намали</w:t>
      </w:r>
      <w:proofErr w:type="spellEnd"/>
      <w:r w:rsidRPr="00704B48">
        <w:rPr>
          <w:sz w:val="24"/>
          <w:lang w:val="ru-RU"/>
        </w:rPr>
        <w:t xml:space="preserve"> </w:t>
      </w:r>
      <w:proofErr w:type="spellStart"/>
      <w:r w:rsidRPr="00704B48">
        <w:rPr>
          <w:sz w:val="24"/>
          <w:lang w:val="ru-RU"/>
        </w:rPr>
        <w:t>употребливоста</w:t>
      </w:r>
      <w:proofErr w:type="spellEnd"/>
      <w:r w:rsidRPr="00704B48">
        <w:rPr>
          <w:sz w:val="24"/>
          <w:lang w:val="ru-RU"/>
        </w:rPr>
        <w:t xml:space="preserve"> на </w:t>
      </w:r>
      <w:proofErr w:type="spellStart"/>
      <w:r w:rsidRPr="00704B48">
        <w:rPr>
          <w:sz w:val="24"/>
          <w:lang w:val="ru-RU"/>
        </w:rPr>
        <w:t>зградата</w:t>
      </w:r>
      <w:proofErr w:type="spellEnd"/>
      <w:r w:rsidRPr="00704B48">
        <w:rPr>
          <w:sz w:val="24"/>
          <w:lang w:val="ru-RU"/>
        </w:rPr>
        <w:t xml:space="preserve"> или </w:t>
      </w:r>
      <w:proofErr w:type="spellStart"/>
      <w:r w:rsidRPr="00704B48">
        <w:rPr>
          <w:sz w:val="24"/>
          <w:lang w:val="ru-RU"/>
        </w:rPr>
        <w:t>просторот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E77199" w:rsidRPr="00704B48">
        <w:rPr>
          <w:sz w:val="24"/>
          <w:lang w:val="ru-RU"/>
        </w:rPr>
        <w:t xml:space="preserve"> </w:t>
      </w:r>
      <w:r w:rsidRPr="00704B48">
        <w:rPr>
          <w:sz w:val="24"/>
          <w:lang w:val="ru-RU"/>
        </w:rPr>
        <w:t>година.</w:t>
      </w:r>
    </w:p>
    <w:p w14:paraId="0463C301" w14:textId="77777777" w:rsidR="00437DEC" w:rsidRPr="00704B48" w:rsidRDefault="009F5657" w:rsidP="00171274">
      <w:pPr>
        <w:pStyle w:val="ListParagraph"/>
        <w:numPr>
          <w:ilvl w:val="0"/>
          <w:numId w:val="193"/>
        </w:numPr>
        <w:tabs>
          <w:tab w:val="left" w:pos="794"/>
        </w:tabs>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E77199" w:rsidRPr="00704B48">
        <w:rPr>
          <w:sz w:val="24"/>
          <w:lang w:val="ru-RU"/>
        </w:rPr>
        <w:t>от</w:t>
      </w:r>
      <w:proofErr w:type="spellEnd"/>
      <w:r w:rsidRPr="00704B48">
        <w:rPr>
          <w:sz w:val="24"/>
          <w:lang w:val="ru-RU"/>
        </w:rPr>
        <w:t xml:space="preserve"> </w:t>
      </w:r>
      <w:r w:rsidR="00E77199" w:rsidRPr="00704B48">
        <w:rPr>
          <w:sz w:val="24"/>
          <w:lang w:val="ru-RU"/>
        </w:rPr>
        <w:t>(</w:t>
      </w:r>
      <w:r w:rsidRPr="00704B48">
        <w:rPr>
          <w:sz w:val="24"/>
          <w:lang w:val="ru-RU"/>
        </w:rPr>
        <w:t>1</w:t>
      </w:r>
      <w:r w:rsidR="00E77199" w:rsidRPr="00704B48">
        <w:rPr>
          <w:sz w:val="24"/>
          <w:lang w:val="ru-RU"/>
        </w:rPr>
        <w:t xml:space="preserve">) </w:t>
      </w:r>
      <w:r w:rsidR="00C32152" w:rsidRPr="00704B48">
        <w:rPr>
          <w:sz w:val="24"/>
          <w:lang w:val="ru-RU"/>
        </w:rPr>
        <w:t>на</w:t>
      </w:r>
      <w:r w:rsidR="00E77199" w:rsidRPr="00704B48">
        <w:rPr>
          <w:sz w:val="24"/>
          <w:lang w:val="ru-RU"/>
        </w:rPr>
        <w:t xml:space="preserve"> </w:t>
      </w:r>
      <w:proofErr w:type="spellStart"/>
      <w:r w:rsidR="00E77199" w:rsidRPr="00704B48">
        <w:rPr>
          <w:sz w:val="24"/>
          <w:lang w:val="ru-RU"/>
        </w:rPr>
        <w:t>овој</w:t>
      </w:r>
      <w:proofErr w:type="spellEnd"/>
      <w:r w:rsidR="00E77199" w:rsidRPr="00704B48">
        <w:rPr>
          <w:sz w:val="24"/>
          <w:lang w:val="ru-RU"/>
        </w:rPr>
        <w:t xml:space="preserve"> член</w:t>
      </w:r>
      <w:r w:rsidRPr="00704B48">
        <w:rPr>
          <w:sz w:val="24"/>
          <w:lang w:val="ru-RU"/>
        </w:rPr>
        <w:t xml:space="preserve"> </w:t>
      </w:r>
      <w:proofErr w:type="spellStart"/>
      <w:r w:rsidRPr="00704B48">
        <w:rPr>
          <w:sz w:val="24"/>
          <w:lang w:val="ru-RU"/>
        </w:rPr>
        <w:t>зградата</w:t>
      </w:r>
      <w:proofErr w:type="spellEnd"/>
      <w:r w:rsidRPr="00704B48">
        <w:rPr>
          <w:sz w:val="24"/>
          <w:lang w:val="ru-RU"/>
        </w:rPr>
        <w:t xml:space="preserve">, </w:t>
      </w:r>
      <w:proofErr w:type="spellStart"/>
      <w:r w:rsidRPr="00704B48">
        <w:rPr>
          <w:sz w:val="24"/>
          <w:lang w:val="ru-RU"/>
        </w:rPr>
        <w:t>станбениот</w:t>
      </w:r>
      <w:proofErr w:type="spellEnd"/>
      <w:r w:rsidRPr="00704B48">
        <w:rPr>
          <w:sz w:val="24"/>
          <w:lang w:val="ru-RU"/>
        </w:rPr>
        <w:t xml:space="preserve"> или </w:t>
      </w:r>
      <w:proofErr w:type="spellStart"/>
      <w:r w:rsidRPr="00704B48">
        <w:rPr>
          <w:sz w:val="24"/>
          <w:lang w:val="ru-RU"/>
        </w:rPr>
        <w:t>деловниот</w:t>
      </w:r>
      <w:proofErr w:type="spellEnd"/>
      <w:r w:rsidRPr="00704B48">
        <w:rPr>
          <w:sz w:val="24"/>
          <w:lang w:val="ru-RU"/>
        </w:rPr>
        <w:t xml:space="preserve"> простор </w:t>
      </w:r>
      <w:proofErr w:type="spellStart"/>
      <w:r w:rsidRPr="00704B48">
        <w:rPr>
          <w:sz w:val="24"/>
          <w:lang w:val="ru-RU"/>
        </w:rPr>
        <w:t>ќе</w:t>
      </w:r>
      <w:proofErr w:type="spellEnd"/>
      <w:r w:rsidRPr="00704B48">
        <w:rPr>
          <w:sz w:val="24"/>
          <w:lang w:val="ru-RU"/>
        </w:rPr>
        <w:t xml:space="preserve"> стане </w:t>
      </w:r>
      <w:proofErr w:type="spellStart"/>
      <w:r w:rsidRPr="00704B48">
        <w:rPr>
          <w:sz w:val="24"/>
          <w:lang w:val="ru-RU"/>
        </w:rPr>
        <w:t>неупотреблив</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 </w:t>
      </w:r>
      <w:proofErr w:type="spellStart"/>
      <w:r w:rsidRPr="00704B48">
        <w:rPr>
          <w:sz w:val="24"/>
          <w:lang w:val="ru-RU"/>
        </w:rPr>
        <w:t>години</w:t>
      </w:r>
      <w:proofErr w:type="spellEnd"/>
      <w:r w:rsidRPr="00704B48">
        <w:rPr>
          <w:sz w:val="24"/>
          <w:lang w:val="ru-RU"/>
        </w:rPr>
        <w:t>.</w:t>
      </w:r>
    </w:p>
    <w:p w14:paraId="023CB6B0" w14:textId="77777777" w:rsidR="00437DEC" w:rsidRPr="00704B48" w:rsidRDefault="009F5657" w:rsidP="00171274">
      <w:pPr>
        <w:pStyle w:val="ListParagraph"/>
        <w:numPr>
          <w:ilvl w:val="0"/>
          <w:numId w:val="193"/>
        </w:numPr>
        <w:tabs>
          <w:tab w:val="left" w:pos="790"/>
        </w:tabs>
        <w:ind w:left="0" w:right="-40" w:firstLine="360"/>
        <w:rPr>
          <w:sz w:val="24"/>
          <w:lang w:val="ru-RU"/>
        </w:rPr>
      </w:pPr>
      <w:proofErr w:type="spellStart"/>
      <w:r w:rsidRPr="00704B48">
        <w:rPr>
          <w:sz w:val="24"/>
          <w:lang w:val="ru-RU"/>
        </w:rPr>
        <w:lastRenderedPageBreak/>
        <w:t>Гонењето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E77199" w:rsidRPr="00704B48">
        <w:rPr>
          <w:sz w:val="24"/>
          <w:lang w:val="ru-RU"/>
        </w:rPr>
        <w:t>(</w:t>
      </w:r>
      <w:r w:rsidRPr="00704B48">
        <w:rPr>
          <w:sz w:val="24"/>
          <w:lang w:val="ru-RU"/>
        </w:rPr>
        <w:t>1</w:t>
      </w:r>
      <w:r w:rsidR="00E77199" w:rsidRPr="00704B48">
        <w:rPr>
          <w:sz w:val="24"/>
          <w:lang w:val="ru-RU"/>
        </w:rPr>
        <w:t>)</w:t>
      </w:r>
      <w:r w:rsidRPr="00704B48">
        <w:rPr>
          <w:sz w:val="24"/>
          <w:lang w:val="ru-RU"/>
        </w:rPr>
        <w:t xml:space="preserve"> и </w:t>
      </w:r>
      <w:r w:rsidR="00E77199" w:rsidRPr="00704B48">
        <w:rPr>
          <w:sz w:val="24"/>
          <w:lang w:val="ru-RU"/>
        </w:rPr>
        <w:t>(</w:t>
      </w:r>
      <w:r w:rsidRPr="00704B48">
        <w:rPr>
          <w:sz w:val="24"/>
          <w:lang w:val="ru-RU"/>
        </w:rPr>
        <w:t>2</w:t>
      </w:r>
      <w:r w:rsidR="00E77199" w:rsidRPr="00704B48">
        <w:rPr>
          <w:sz w:val="24"/>
          <w:lang w:val="ru-RU"/>
        </w:rPr>
        <w:t xml:space="preserve">) </w:t>
      </w:r>
      <w:r w:rsidR="00C32152" w:rsidRPr="00704B48">
        <w:rPr>
          <w:sz w:val="24"/>
          <w:lang w:val="ru-RU"/>
        </w:rPr>
        <w:t>на</w:t>
      </w:r>
      <w:r w:rsidR="00E77199" w:rsidRPr="00704B48">
        <w:rPr>
          <w:sz w:val="24"/>
          <w:lang w:val="ru-RU"/>
        </w:rPr>
        <w:t xml:space="preserve"> </w:t>
      </w:r>
      <w:proofErr w:type="spellStart"/>
      <w:r w:rsidR="00E77199" w:rsidRPr="00704B48">
        <w:rPr>
          <w:sz w:val="24"/>
          <w:lang w:val="ru-RU"/>
        </w:rPr>
        <w:t>овој</w:t>
      </w:r>
      <w:proofErr w:type="spellEnd"/>
      <w:r w:rsidR="00E77199" w:rsidRPr="00704B48">
        <w:rPr>
          <w:sz w:val="24"/>
          <w:lang w:val="ru-RU"/>
        </w:rPr>
        <w:t xml:space="preserve"> член</w:t>
      </w:r>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 приватна</w:t>
      </w:r>
      <w:r w:rsidR="00E77199" w:rsidRPr="00704B48">
        <w:rPr>
          <w:sz w:val="24"/>
          <w:lang w:val="ru-RU"/>
        </w:rPr>
        <w:t xml:space="preserve"> </w:t>
      </w:r>
      <w:proofErr w:type="spellStart"/>
      <w:r w:rsidRPr="00704B48">
        <w:rPr>
          <w:sz w:val="24"/>
          <w:lang w:val="ru-RU"/>
        </w:rPr>
        <w:t>тужба</w:t>
      </w:r>
      <w:proofErr w:type="spellEnd"/>
      <w:r w:rsidRPr="00704B48">
        <w:rPr>
          <w:sz w:val="24"/>
          <w:lang w:val="ru-RU"/>
        </w:rPr>
        <w:t>.</w:t>
      </w:r>
    </w:p>
    <w:p w14:paraId="6E392FB0" w14:textId="77777777" w:rsidR="00171274" w:rsidRPr="00704B48" w:rsidRDefault="00171274" w:rsidP="00171274">
      <w:pPr>
        <w:pStyle w:val="NoSpacing"/>
        <w:jc w:val="center"/>
        <w:rPr>
          <w:b/>
          <w:bCs/>
          <w:sz w:val="24"/>
          <w:szCs w:val="24"/>
          <w:lang w:val="ru-RU"/>
        </w:rPr>
      </w:pPr>
    </w:p>
    <w:p w14:paraId="22E76429" w14:textId="77777777" w:rsidR="00171274" w:rsidRPr="00704B48" w:rsidRDefault="00624AEA" w:rsidP="00171274">
      <w:pPr>
        <w:pStyle w:val="NoSpacing"/>
        <w:jc w:val="center"/>
        <w:rPr>
          <w:b/>
          <w:bCs/>
          <w:sz w:val="24"/>
          <w:szCs w:val="24"/>
          <w:lang w:val="ru-RU"/>
        </w:rPr>
      </w:pPr>
      <w:proofErr w:type="spellStart"/>
      <w:r w:rsidRPr="007517FC">
        <w:rPr>
          <w:b/>
          <w:bCs/>
          <w:sz w:val="24"/>
          <w:szCs w:val="24"/>
          <w:lang w:val="ru-RU"/>
        </w:rPr>
        <w:t>Незаконито</w:t>
      </w:r>
      <w:proofErr w:type="spellEnd"/>
      <w:r w:rsidRPr="007517FC">
        <w:rPr>
          <w:b/>
          <w:bCs/>
          <w:sz w:val="24"/>
          <w:szCs w:val="24"/>
          <w:lang w:val="ru-RU"/>
        </w:rPr>
        <w:t xml:space="preserve"> </w:t>
      </w:r>
      <w:proofErr w:type="spellStart"/>
      <w:r w:rsidRPr="007517FC">
        <w:rPr>
          <w:b/>
          <w:bCs/>
          <w:sz w:val="24"/>
          <w:szCs w:val="24"/>
          <w:lang w:val="ru-RU"/>
        </w:rPr>
        <w:t>вселување</w:t>
      </w:r>
      <w:proofErr w:type="spellEnd"/>
      <w:r w:rsidRPr="007517FC">
        <w:rPr>
          <w:b/>
          <w:bCs/>
          <w:sz w:val="24"/>
          <w:szCs w:val="24"/>
          <w:lang w:val="ru-RU"/>
        </w:rPr>
        <w:t xml:space="preserve"> </w:t>
      </w:r>
    </w:p>
    <w:p w14:paraId="21FA2E9F" w14:textId="77777777" w:rsidR="00171274" w:rsidRPr="00704B48" w:rsidRDefault="00171274" w:rsidP="00171274">
      <w:pPr>
        <w:pStyle w:val="NoSpacing"/>
        <w:jc w:val="center"/>
        <w:rPr>
          <w:b/>
          <w:bCs/>
          <w:sz w:val="24"/>
          <w:szCs w:val="24"/>
          <w:lang w:val="mk-MK"/>
        </w:rPr>
      </w:pPr>
    </w:p>
    <w:p w14:paraId="15DB464F" w14:textId="4855F905" w:rsidR="00437DEC" w:rsidRPr="007517FC" w:rsidRDefault="00386984" w:rsidP="00171274">
      <w:pPr>
        <w:pStyle w:val="NoSpacing"/>
        <w:jc w:val="center"/>
        <w:rPr>
          <w:b/>
          <w:bCs/>
          <w:sz w:val="24"/>
          <w:szCs w:val="24"/>
          <w:lang w:val="mk-MK"/>
        </w:rPr>
      </w:pPr>
      <w:r w:rsidRPr="00704B48">
        <w:rPr>
          <w:b/>
          <w:bCs/>
          <w:sz w:val="24"/>
          <w:szCs w:val="24"/>
          <w:lang w:val="mk-MK"/>
        </w:rPr>
        <w:t xml:space="preserve">Член </w:t>
      </w:r>
      <w:r w:rsidR="00C32152" w:rsidRPr="00704B48">
        <w:rPr>
          <w:b/>
          <w:bCs/>
          <w:sz w:val="24"/>
          <w:szCs w:val="24"/>
          <w:lang w:val="mk-MK"/>
        </w:rPr>
        <w:t>3</w:t>
      </w:r>
      <w:r w:rsidR="00934FE4" w:rsidRPr="00704B48">
        <w:rPr>
          <w:b/>
          <w:bCs/>
          <w:sz w:val="24"/>
          <w:szCs w:val="24"/>
          <w:lang w:val="mk-MK"/>
        </w:rPr>
        <w:t>3</w:t>
      </w:r>
      <w:r w:rsidR="005F5514" w:rsidRPr="00704B48">
        <w:rPr>
          <w:b/>
          <w:bCs/>
          <w:sz w:val="24"/>
          <w:szCs w:val="24"/>
          <w:lang w:val="mk-MK"/>
        </w:rPr>
        <w:t>0</w:t>
      </w:r>
      <w:r w:rsidRPr="00704B48">
        <w:rPr>
          <w:b/>
          <w:bCs/>
          <w:sz w:val="24"/>
          <w:szCs w:val="24"/>
          <w:lang w:val="mk-MK"/>
        </w:rPr>
        <w:t xml:space="preserve"> (претходен</w:t>
      </w:r>
      <w:r w:rsidR="00171274" w:rsidRPr="00704B48">
        <w:rPr>
          <w:b/>
          <w:bCs/>
          <w:sz w:val="24"/>
          <w:szCs w:val="24"/>
          <w:lang w:val="mk-MK"/>
        </w:rPr>
        <w:t xml:space="preserve"> </w:t>
      </w:r>
      <w:r w:rsidR="00624AEA" w:rsidRPr="007517FC">
        <w:rPr>
          <w:b/>
          <w:bCs/>
          <w:sz w:val="24"/>
          <w:szCs w:val="24"/>
          <w:lang w:val="ru-RU"/>
        </w:rPr>
        <w:t>Член 246</w:t>
      </w:r>
      <w:r w:rsidRPr="00704B48">
        <w:rPr>
          <w:b/>
          <w:bCs/>
          <w:sz w:val="24"/>
          <w:szCs w:val="24"/>
          <w:lang w:val="ru-RU"/>
        </w:rPr>
        <w:t>)</w:t>
      </w:r>
    </w:p>
    <w:p w14:paraId="1824EF30" w14:textId="77777777" w:rsidR="004156E1" w:rsidRPr="00704B48" w:rsidRDefault="009F5657" w:rsidP="00171274">
      <w:pPr>
        <w:pStyle w:val="ListParagraph"/>
        <w:numPr>
          <w:ilvl w:val="0"/>
          <w:numId w:val="192"/>
        </w:numPr>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неовластено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всели во </w:t>
      </w:r>
      <w:proofErr w:type="spellStart"/>
      <w:r w:rsidRPr="00704B48">
        <w:rPr>
          <w:sz w:val="24"/>
          <w:lang w:val="ru-RU"/>
        </w:rPr>
        <w:t>туѓ</w:t>
      </w:r>
      <w:proofErr w:type="spellEnd"/>
      <w:r w:rsidRPr="00704B48">
        <w:rPr>
          <w:sz w:val="24"/>
          <w:lang w:val="ru-RU"/>
        </w:rPr>
        <w:t xml:space="preserve"> стан, </w:t>
      </w:r>
      <w:proofErr w:type="spellStart"/>
      <w:r w:rsidRPr="00704B48">
        <w:rPr>
          <w:sz w:val="24"/>
          <w:lang w:val="ru-RU"/>
        </w:rPr>
        <w:t>деловен</w:t>
      </w:r>
      <w:proofErr w:type="spellEnd"/>
      <w:r w:rsidRPr="00704B48">
        <w:rPr>
          <w:sz w:val="24"/>
          <w:lang w:val="ru-RU"/>
        </w:rPr>
        <w:t xml:space="preserve"> простор или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простории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C32152" w:rsidRPr="00704B48">
        <w:rPr>
          <w:sz w:val="24"/>
          <w:lang w:val="ru-RU"/>
        </w:rPr>
        <w:t xml:space="preserve"> </w:t>
      </w:r>
      <w:r w:rsidRPr="00704B48">
        <w:rPr>
          <w:sz w:val="24"/>
          <w:lang w:val="ru-RU"/>
        </w:rPr>
        <w:t>година.</w:t>
      </w:r>
    </w:p>
    <w:p w14:paraId="6FA5FE53" w14:textId="77777777" w:rsidR="00437DEC" w:rsidRPr="007517FC" w:rsidRDefault="009F5657" w:rsidP="00171274">
      <w:pPr>
        <w:pStyle w:val="ListParagraph"/>
        <w:numPr>
          <w:ilvl w:val="0"/>
          <w:numId w:val="192"/>
        </w:numPr>
        <w:tabs>
          <w:tab w:val="left" w:pos="790"/>
        </w:tabs>
        <w:ind w:left="0" w:right="-40" w:firstLine="360"/>
        <w:rPr>
          <w:sz w:val="24"/>
          <w:lang w:val="ru-RU"/>
        </w:rPr>
      </w:pPr>
      <w:proofErr w:type="spellStart"/>
      <w:r w:rsidRPr="007517FC">
        <w:rPr>
          <w:sz w:val="24"/>
          <w:lang w:val="ru-RU"/>
        </w:rPr>
        <w:t>Обидот</w:t>
      </w:r>
      <w:proofErr w:type="spellEnd"/>
      <w:r w:rsidRPr="007517FC">
        <w:rPr>
          <w:sz w:val="24"/>
          <w:lang w:val="ru-RU"/>
        </w:rPr>
        <w:t xml:space="preserve"> </w:t>
      </w:r>
      <w:r w:rsidR="00C66D15" w:rsidRPr="00704B48">
        <w:rPr>
          <w:sz w:val="24"/>
          <w:lang w:val="mk-MK"/>
        </w:rPr>
        <w:t xml:space="preserve">за делото од став (1) на </w:t>
      </w:r>
      <w:r w:rsidR="00147069" w:rsidRPr="00704B48">
        <w:rPr>
          <w:sz w:val="24"/>
          <w:lang w:val="mk-MK"/>
        </w:rPr>
        <w:t xml:space="preserve">овој член </w:t>
      </w:r>
      <w:r w:rsidRPr="007517FC">
        <w:rPr>
          <w:sz w:val="24"/>
          <w:lang w:val="ru-RU"/>
        </w:rPr>
        <w:t>е</w:t>
      </w:r>
      <w:r w:rsidR="00F71AA7" w:rsidRPr="00704B48">
        <w:rPr>
          <w:sz w:val="24"/>
          <w:lang w:val="mk-MK"/>
        </w:rPr>
        <w:t xml:space="preserve"> </w:t>
      </w:r>
      <w:r w:rsidRPr="007517FC">
        <w:rPr>
          <w:sz w:val="24"/>
          <w:lang w:val="ru-RU"/>
        </w:rPr>
        <w:t>казнив.</w:t>
      </w:r>
    </w:p>
    <w:p w14:paraId="4E1AA426" w14:textId="77777777" w:rsidR="00437DEC" w:rsidRPr="00704B48" w:rsidRDefault="009F5657" w:rsidP="00171274">
      <w:pPr>
        <w:pStyle w:val="ListParagraph"/>
        <w:numPr>
          <w:ilvl w:val="0"/>
          <w:numId w:val="192"/>
        </w:numPr>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условна </w:t>
      </w:r>
      <w:proofErr w:type="spellStart"/>
      <w:r w:rsidRPr="00704B48">
        <w:rPr>
          <w:sz w:val="24"/>
          <w:lang w:val="ru-RU"/>
        </w:rPr>
        <w:t>осуда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наложи на </w:t>
      </w:r>
      <w:proofErr w:type="spellStart"/>
      <w:r w:rsidRPr="00704B48">
        <w:rPr>
          <w:sz w:val="24"/>
          <w:lang w:val="ru-RU"/>
        </w:rPr>
        <w:t>сторителот</w:t>
      </w:r>
      <w:proofErr w:type="spellEnd"/>
      <w:r w:rsidRPr="00704B48">
        <w:rPr>
          <w:sz w:val="24"/>
          <w:lang w:val="ru-RU"/>
        </w:rPr>
        <w:t xml:space="preserve">, во определен рок да го </w:t>
      </w:r>
      <w:proofErr w:type="spellStart"/>
      <w:r w:rsidRPr="00704B48">
        <w:rPr>
          <w:sz w:val="24"/>
          <w:lang w:val="ru-RU"/>
        </w:rPr>
        <w:t>испразни</w:t>
      </w:r>
      <w:proofErr w:type="spellEnd"/>
      <w:r w:rsidRPr="00704B48">
        <w:rPr>
          <w:sz w:val="24"/>
          <w:lang w:val="ru-RU"/>
        </w:rPr>
        <w:t xml:space="preserve"> </w:t>
      </w:r>
      <w:proofErr w:type="spellStart"/>
      <w:r w:rsidRPr="00704B48">
        <w:rPr>
          <w:sz w:val="24"/>
          <w:lang w:val="ru-RU"/>
        </w:rPr>
        <w:t>станот</w:t>
      </w:r>
      <w:proofErr w:type="spellEnd"/>
      <w:r w:rsidRPr="00704B48">
        <w:rPr>
          <w:sz w:val="24"/>
          <w:lang w:val="ru-RU"/>
        </w:rPr>
        <w:t xml:space="preserve">, </w:t>
      </w:r>
      <w:proofErr w:type="spellStart"/>
      <w:r w:rsidRPr="00704B48">
        <w:rPr>
          <w:sz w:val="24"/>
          <w:lang w:val="ru-RU"/>
        </w:rPr>
        <w:t>деловниот</w:t>
      </w:r>
      <w:proofErr w:type="spellEnd"/>
      <w:r w:rsidRPr="00704B48">
        <w:rPr>
          <w:sz w:val="24"/>
          <w:lang w:val="ru-RU"/>
        </w:rPr>
        <w:t xml:space="preserve"> простор или </w:t>
      </w:r>
      <w:proofErr w:type="spellStart"/>
      <w:r w:rsidRPr="00704B48">
        <w:rPr>
          <w:sz w:val="24"/>
          <w:lang w:val="ru-RU"/>
        </w:rPr>
        <w:t>другите</w:t>
      </w:r>
      <w:proofErr w:type="spellEnd"/>
      <w:r w:rsidR="00C32152" w:rsidRPr="00704B48">
        <w:rPr>
          <w:sz w:val="24"/>
          <w:lang w:val="ru-RU"/>
        </w:rPr>
        <w:t xml:space="preserve"> </w:t>
      </w:r>
      <w:proofErr w:type="spellStart"/>
      <w:r w:rsidRPr="00704B48">
        <w:rPr>
          <w:sz w:val="24"/>
          <w:lang w:val="ru-RU"/>
        </w:rPr>
        <w:t>простории</w:t>
      </w:r>
      <w:proofErr w:type="spellEnd"/>
      <w:r w:rsidRPr="00704B48">
        <w:rPr>
          <w:sz w:val="24"/>
          <w:lang w:val="ru-RU"/>
        </w:rPr>
        <w:t>.</w:t>
      </w:r>
    </w:p>
    <w:p w14:paraId="6F181227" w14:textId="77777777" w:rsidR="00437DEC" w:rsidRPr="00704B48" w:rsidRDefault="009F5657" w:rsidP="00171274">
      <w:pPr>
        <w:pStyle w:val="ListParagraph"/>
        <w:numPr>
          <w:ilvl w:val="0"/>
          <w:numId w:val="192"/>
        </w:numPr>
        <w:tabs>
          <w:tab w:val="left" w:pos="790"/>
        </w:tabs>
        <w:ind w:left="0" w:right="-40" w:firstLine="360"/>
        <w:rPr>
          <w:sz w:val="24"/>
          <w:lang w:val="ru-RU"/>
        </w:rPr>
      </w:pPr>
      <w:proofErr w:type="spellStart"/>
      <w:r w:rsidRPr="00704B48">
        <w:rPr>
          <w:sz w:val="24"/>
          <w:lang w:val="ru-RU"/>
        </w:rPr>
        <w:t>Гонењето</w:t>
      </w:r>
      <w:proofErr w:type="spellEnd"/>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 приватна</w:t>
      </w:r>
      <w:r w:rsidR="00DF2AEE" w:rsidRPr="00704B48">
        <w:rPr>
          <w:sz w:val="24"/>
          <w:lang w:val="ru-RU"/>
        </w:rPr>
        <w:t xml:space="preserve"> </w:t>
      </w:r>
      <w:proofErr w:type="spellStart"/>
      <w:r w:rsidRPr="00704B48">
        <w:rPr>
          <w:sz w:val="24"/>
          <w:lang w:val="ru-RU"/>
        </w:rPr>
        <w:t>тужба</w:t>
      </w:r>
      <w:proofErr w:type="spellEnd"/>
      <w:r w:rsidRPr="00704B48">
        <w:rPr>
          <w:sz w:val="24"/>
          <w:lang w:val="ru-RU"/>
        </w:rPr>
        <w:t>.</w:t>
      </w:r>
    </w:p>
    <w:p w14:paraId="097D65E5" w14:textId="77777777" w:rsidR="00171274" w:rsidRPr="007517FC" w:rsidRDefault="00171274" w:rsidP="00171274">
      <w:pPr>
        <w:pStyle w:val="NoSpacing"/>
        <w:jc w:val="center"/>
        <w:rPr>
          <w:b/>
          <w:bCs/>
          <w:sz w:val="24"/>
          <w:szCs w:val="24"/>
          <w:lang w:val="ru-RU"/>
        </w:rPr>
      </w:pPr>
    </w:p>
    <w:p w14:paraId="2ABAC242" w14:textId="77777777" w:rsidR="00386984" w:rsidRPr="00704B48" w:rsidRDefault="009F5657" w:rsidP="00171274">
      <w:pPr>
        <w:pStyle w:val="NoSpacing"/>
        <w:jc w:val="center"/>
        <w:rPr>
          <w:b/>
          <w:bCs/>
          <w:sz w:val="24"/>
          <w:szCs w:val="24"/>
        </w:rPr>
      </w:pPr>
      <w:proofErr w:type="spellStart"/>
      <w:r w:rsidRPr="00704B48">
        <w:rPr>
          <w:b/>
          <w:bCs/>
          <w:sz w:val="24"/>
          <w:szCs w:val="24"/>
        </w:rPr>
        <w:t>Измама</w:t>
      </w:r>
      <w:proofErr w:type="spellEnd"/>
    </w:p>
    <w:p w14:paraId="59BB1D11" w14:textId="77777777" w:rsidR="00171274" w:rsidRPr="00704B48" w:rsidRDefault="00171274" w:rsidP="00171274">
      <w:pPr>
        <w:pStyle w:val="NoSpacing"/>
        <w:jc w:val="center"/>
        <w:rPr>
          <w:b/>
          <w:bCs/>
          <w:sz w:val="24"/>
          <w:szCs w:val="24"/>
          <w:lang w:val="mk-MK"/>
        </w:rPr>
      </w:pPr>
    </w:p>
    <w:p w14:paraId="7A56ECC4" w14:textId="15272B18" w:rsidR="00D1726F" w:rsidRPr="007517FC" w:rsidRDefault="00386984" w:rsidP="007517FC">
      <w:pPr>
        <w:pStyle w:val="NoSpacing"/>
        <w:jc w:val="center"/>
        <w:rPr>
          <w:lang w:val="mk-MK"/>
        </w:rPr>
      </w:pPr>
      <w:r w:rsidRPr="00704B48">
        <w:rPr>
          <w:b/>
          <w:bCs/>
          <w:sz w:val="24"/>
          <w:szCs w:val="24"/>
          <w:lang w:val="mk-MK"/>
        </w:rPr>
        <w:t xml:space="preserve">Член </w:t>
      </w:r>
      <w:r w:rsidR="00C32152" w:rsidRPr="00704B48">
        <w:rPr>
          <w:b/>
          <w:bCs/>
          <w:sz w:val="24"/>
          <w:szCs w:val="24"/>
          <w:lang w:val="mk-MK"/>
        </w:rPr>
        <w:t>3</w:t>
      </w:r>
      <w:r w:rsidR="00934FE4" w:rsidRPr="00704B48">
        <w:rPr>
          <w:b/>
          <w:bCs/>
          <w:sz w:val="24"/>
          <w:szCs w:val="24"/>
          <w:lang w:val="mk-MK"/>
        </w:rPr>
        <w:t>3</w:t>
      </w:r>
      <w:r w:rsidR="005F5514" w:rsidRPr="00704B48">
        <w:rPr>
          <w:b/>
          <w:bCs/>
          <w:sz w:val="24"/>
          <w:szCs w:val="24"/>
          <w:lang w:val="mk-MK"/>
        </w:rPr>
        <w:t>1</w:t>
      </w:r>
      <w:r w:rsidRPr="00704B48">
        <w:rPr>
          <w:b/>
          <w:bCs/>
          <w:sz w:val="24"/>
          <w:szCs w:val="24"/>
          <w:lang w:val="mk-MK"/>
        </w:rPr>
        <w:t xml:space="preserve"> (претходен </w:t>
      </w:r>
      <w:proofErr w:type="spellStart"/>
      <w:r w:rsidR="009F5657" w:rsidRPr="00704B48">
        <w:rPr>
          <w:b/>
          <w:bCs/>
          <w:sz w:val="24"/>
          <w:szCs w:val="24"/>
        </w:rPr>
        <w:t>Член</w:t>
      </w:r>
      <w:proofErr w:type="spellEnd"/>
      <w:r w:rsidR="009F5657" w:rsidRPr="00704B48">
        <w:rPr>
          <w:b/>
          <w:bCs/>
          <w:sz w:val="24"/>
          <w:szCs w:val="24"/>
        </w:rPr>
        <w:t xml:space="preserve"> 247</w:t>
      </w:r>
      <w:r w:rsidRPr="00704B48">
        <w:rPr>
          <w:b/>
          <w:bCs/>
          <w:sz w:val="24"/>
          <w:szCs w:val="24"/>
          <w:lang w:val="mk-MK"/>
        </w:rPr>
        <w:t>)</w:t>
      </w:r>
    </w:p>
    <w:p w14:paraId="73C60200" w14:textId="77B64419" w:rsidR="00437DEC" w:rsidRPr="00704B48" w:rsidRDefault="009F5657" w:rsidP="00171274">
      <w:pPr>
        <w:pStyle w:val="ListParagraph"/>
        <w:numPr>
          <w:ilvl w:val="0"/>
          <w:numId w:val="191"/>
        </w:numPr>
        <w:spacing w:before="6" w:line="244" w:lineRule="auto"/>
        <w:ind w:left="0" w:right="0" w:firstLine="360"/>
        <w:rPr>
          <w:sz w:val="24"/>
          <w:szCs w:val="24"/>
          <w:lang w:val="ru-RU"/>
        </w:rPr>
      </w:pPr>
      <w:proofErr w:type="spellStart"/>
      <w:r w:rsidRPr="00704B48">
        <w:rPr>
          <w:sz w:val="24"/>
          <w:lang w:val="ru-RU"/>
        </w:rPr>
        <w:t>Тој</w:t>
      </w:r>
      <w:proofErr w:type="spellEnd"/>
      <w:r w:rsidR="005D4892" w:rsidRPr="00704B48">
        <w:rPr>
          <w:sz w:val="24"/>
          <w:lang w:val="ru-RU"/>
        </w:rPr>
        <w:t xml:space="preserve"> </w:t>
      </w:r>
      <w:proofErr w:type="spellStart"/>
      <w:r w:rsidRPr="00704B48">
        <w:rPr>
          <w:sz w:val="24"/>
          <w:lang w:val="ru-RU"/>
        </w:rPr>
        <w:t>што</w:t>
      </w:r>
      <w:proofErr w:type="spellEnd"/>
      <w:r w:rsidR="005D4892" w:rsidRPr="00704B48">
        <w:rPr>
          <w:sz w:val="24"/>
          <w:lang w:val="ru-RU"/>
        </w:rPr>
        <w:t xml:space="preserve"> </w:t>
      </w:r>
      <w:r w:rsidRPr="00704B48">
        <w:rPr>
          <w:sz w:val="24"/>
          <w:lang w:val="ru-RU"/>
        </w:rPr>
        <w:t>со</w:t>
      </w:r>
      <w:r w:rsidR="005D4892" w:rsidRPr="00704B48">
        <w:rPr>
          <w:sz w:val="24"/>
          <w:lang w:val="ru-RU"/>
        </w:rPr>
        <w:t xml:space="preserve"> </w:t>
      </w:r>
      <w:proofErr w:type="spellStart"/>
      <w:r w:rsidRPr="00704B48">
        <w:rPr>
          <w:sz w:val="24"/>
          <w:lang w:val="ru-RU"/>
        </w:rPr>
        <w:t>намера</w:t>
      </w:r>
      <w:proofErr w:type="spellEnd"/>
      <w:r w:rsidR="005D4892" w:rsidRPr="00704B48">
        <w:rPr>
          <w:sz w:val="24"/>
          <w:lang w:val="ru-RU"/>
        </w:rPr>
        <w:t xml:space="preserve"> </w:t>
      </w:r>
      <w:r w:rsidRPr="00704B48">
        <w:rPr>
          <w:sz w:val="24"/>
          <w:lang w:val="ru-RU"/>
        </w:rPr>
        <w:t>за</w:t>
      </w:r>
      <w:r w:rsidR="005D4892" w:rsidRPr="00704B48">
        <w:rPr>
          <w:sz w:val="24"/>
          <w:lang w:val="ru-RU"/>
        </w:rPr>
        <w:t xml:space="preserve"> </w:t>
      </w:r>
      <w:r w:rsidRPr="00704B48">
        <w:rPr>
          <w:sz w:val="24"/>
          <w:lang w:val="ru-RU"/>
        </w:rPr>
        <w:t>себе</w:t>
      </w:r>
      <w:r w:rsidR="005D4892" w:rsidRPr="00704B48">
        <w:rPr>
          <w:sz w:val="24"/>
          <w:lang w:val="ru-RU"/>
        </w:rPr>
        <w:t xml:space="preserve"> </w:t>
      </w:r>
      <w:r w:rsidRPr="00704B48">
        <w:rPr>
          <w:sz w:val="24"/>
          <w:lang w:val="ru-RU"/>
        </w:rPr>
        <w:t>или</w:t>
      </w:r>
      <w:r w:rsidR="005D4892" w:rsidRPr="00704B48">
        <w:rPr>
          <w:sz w:val="24"/>
          <w:lang w:val="ru-RU"/>
        </w:rPr>
        <w:t xml:space="preserve"> </w:t>
      </w:r>
      <w:r w:rsidRPr="00704B48">
        <w:rPr>
          <w:sz w:val="24"/>
          <w:lang w:val="ru-RU"/>
        </w:rPr>
        <w:t>за</w:t>
      </w:r>
      <w:r w:rsidR="005D4892" w:rsidRPr="00704B48">
        <w:rPr>
          <w:sz w:val="24"/>
          <w:lang w:val="ru-RU"/>
        </w:rPr>
        <w:t xml:space="preserve"> </w:t>
      </w:r>
      <w:r w:rsidRPr="00704B48">
        <w:rPr>
          <w:sz w:val="24"/>
          <w:lang w:val="ru-RU"/>
        </w:rPr>
        <w:t>друг</w:t>
      </w:r>
      <w:r w:rsidR="005D4892" w:rsidRPr="00704B48">
        <w:rPr>
          <w:sz w:val="24"/>
          <w:lang w:val="ru-RU"/>
        </w:rPr>
        <w:t xml:space="preserve"> </w:t>
      </w:r>
      <w:r w:rsidRPr="00704B48">
        <w:rPr>
          <w:sz w:val="24"/>
          <w:lang w:val="ru-RU"/>
        </w:rPr>
        <w:t>да</w:t>
      </w:r>
      <w:r w:rsidR="005D4892" w:rsidRPr="00704B48">
        <w:rPr>
          <w:sz w:val="24"/>
          <w:lang w:val="ru-RU"/>
        </w:rPr>
        <w:t xml:space="preserve"> </w:t>
      </w:r>
      <w:proofErr w:type="spellStart"/>
      <w:r w:rsidRPr="00704B48">
        <w:rPr>
          <w:sz w:val="24"/>
          <w:lang w:val="ru-RU"/>
        </w:rPr>
        <w:t>прибави</w:t>
      </w:r>
      <w:proofErr w:type="spellEnd"/>
      <w:r w:rsidR="005D4892" w:rsidRPr="00704B48">
        <w:rPr>
          <w:sz w:val="24"/>
          <w:lang w:val="ru-RU"/>
        </w:rPr>
        <w:t xml:space="preserve"> </w:t>
      </w:r>
      <w:proofErr w:type="spellStart"/>
      <w:r w:rsidRPr="00704B48">
        <w:rPr>
          <w:sz w:val="24"/>
          <w:lang w:val="ru-RU"/>
        </w:rPr>
        <w:t>противправна</w:t>
      </w:r>
      <w:proofErr w:type="spellEnd"/>
      <w:r w:rsidR="005D4892" w:rsidRPr="00704B48">
        <w:rPr>
          <w:sz w:val="24"/>
          <w:lang w:val="ru-RU"/>
        </w:rPr>
        <w:t xml:space="preserve"> </w:t>
      </w:r>
      <w:proofErr w:type="spellStart"/>
      <w:r w:rsidRPr="00704B48">
        <w:rPr>
          <w:sz w:val="24"/>
          <w:lang w:val="ru-RU"/>
        </w:rPr>
        <w:t>имотна</w:t>
      </w:r>
      <w:proofErr w:type="spellEnd"/>
      <w:r w:rsidR="00DD00AD" w:rsidRPr="00704B48">
        <w:rPr>
          <w:sz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доведе</w:t>
      </w:r>
      <w:proofErr w:type="spellEnd"/>
      <w:r w:rsidRPr="00704B48">
        <w:rPr>
          <w:sz w:val="24"/>
          <w:szCs w:val="24"/>
          <w:lang w:val="ru-RU"/>
        </w:rPr>
        <w:t xml:space="preserve"> некого во </w:t>
      </w:r>
      <w:proofErr w:type="spellStart"/>
      <w:r w:rsidRPr="00704B48">
        <w:rPr>
          <w:sz w:val="24"/>
          <w:szCs w:val="24"/>
          <w:lang w:val="ru-RU"/>
        </w:rPr>
        <w:t>заблуда</w:t>
      </w:r>
      <w:proofErr w:type="spellEnd"/>
      <w:r w:rsidRPr="00704B48">
        <w:rPr>
          <w:sz w:val="24"/>
          <w:szCs w:val="24"/>
          <w:lang w:val="ru-RU"/>
        </w:rPr>
        <w:t xml:space="preserve"> со </w:t>
      </w:r>
      <w:proofErr w:type="spellStart"/>
      <w:r w:rsidRPr="00704B48">
        <w:rPr>
          <w:sz w:val="24"/>
          <w:szCs w:val="24"/>
          <w:lang w:val="ru-RU"/>
        </w:rPr>
        <w:t>лажно</w:t>
      </w:r>
      <w:proofErr w:type="spellEnd"/>
      <w:r w:rsidRPr="00704B48">
        <w:rPr>
          <w:lang w:val="ru-RU"/>
        </w:rPr>
        <w:t xml:space="preserve"> </w:t>
      </w:r>
      <w:proofErr w:type="spellStart"/>
      <w:r w:rsidRPr="00704B48">
        <w:rPr>
          <w:sz w:val="24"/>
          <w:szCs w:val="24"/>
          <w:lang w:val="ru-RU"/>
        </w:rPr>
        <w:t>прикажување</w:t>
      </w:r>
      <w:proofErr w:type="spellEnd"/>
      <w:r w:rsidRPr="00704B48">
        <w:rPr>
          <w:sz w:val="24"/>
          <w:szCs w:val="24"/>
          <w:lang w:val="ru-RU"/>
        </w:rPr>
        <w:t xml:space="preserve"> или со </w:t>
      </w:r>
      <w:proofErr w:type="spellStart"/>
      <w:r w:rsidRPr="00704B48">
        <w:rPr>
          <w:sz w:val="24"/>
          <w:szCs w:val="24"/>
          <w:lang w:val="ru-RU"/>
        </w:rPr>
        <w:t>прикривање</w:t>
      </w:r>
      <w:proofErr w:type="spellEnd"/>
      <w:r w:rsidRPr="00704B48">
        <w:rPr>
          <w:sz w:val="24"/>
          <w:szCs w:val="24"/>
          <w:lang w:val="ru-RU"/>
        </w:rPr>
        <w:t xml:space="preserve"> </w:t>
      </w:r>
      <w:proofErr w:type="spellStart"/>
      <w:r w:rsidRPr="00704B48">
        <w:rPr>
          <w:sz w:val="24"/>
          <w:szCs w:val="24"/>
          <w:lang w:val="ru-RU"/>
        </w:rPr>
        <w:t>факти</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држи</w:t>
      </w:r>
      <w:proofErr w:type="spellEnd"/>
      <w:r w:rsidRPr="00704B48">
        <w:rPr>
          <w:sz w:val="24"/>
          <w:szCs w:val="24"/>
          <w:lang w:val="ru-RU"/>
        </w:rPr>
        <w:t xml:space="preserve"> во </w:t>
      </w:r>
      <w:proofErr w:type="spellStart"/>
      <w:r w:rsidRPr="00704B48">
        <w:rPr>
          <w:sz w:val="24"/>
          <w:szCs w:val="24"/>
          <w:lang w:val="ru-RU"/>
        </w:rPr>
        <w:t>заблуда</w:t>
      </w:r>
      <w:proofErr w:type="spellEnd"/>
      <w:r w:rsidRPr="00704B48">
        <w:rPr>
          <w:sz w:val="24"/>
          <w:szCs w:val="24"/>
          <w:lang w:val="ru-RU"/>
        </w:rPr>
        <w:t xml:space="preserve"> и со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наведе</w:t>
      </w:r>
      <w:proofErr w:type="spellEnd"/>
      <w:r w:rsidRPr="00704B48">
        <w:rPr>
          <w:sz w:val="24"/>
          <w:szCs w:val="24"/>
          <w:lang w:val="ru-RU"/>
        </w:rPr>
        <w:t xml:space="preserve"> да </w:t>
      </w:r>
      <w:proofErr w:type="spellStart"/>
      <w:r w:rsidRPr="00704B48">
        <w:rPr>
          <w:sz w:val="24"/>
          <w:szCs w:val="24"/>
          <w:lang w:val="ru-RU"/>
        </w:rPr>
        <w:t>стори</w:t>
      </w:r>
      <w:proofErr w:type="spellEnd"/>
      <w:r w:rsidRPr="00704B48">
        <w:rPr>
          <w:sz w:val="24"/>
          <w:szCs w:val="24"/>
          <w:lang w:val="ru-RU"/>
        </w:rPr>
        <w:t xml:space="preserve"> или да не </w:t>
      </w:r>
      <w:proofErr w:type="spellStart"/>
      <w:r w:rsidRPr="00704B48">
        <w:rPr>
          <w:sz w:val="24"/>
          <w:szCs w:val="24"/>
          <w:lang w:val="ru-RU"/>
        </w:rPr>
        <w:t>стори</w:t>
      </w:r>
      <w:proofErr w:type="spellEnd"/>
      <w:r w:rsidRPr="00704B48">
        <w:rPr>
          <w:sz w:val="24"/>
          <w:szCs w:val="24"/>
          <w:lang w:val="ru-RU"/>
        </w:rPr>
        <w:t xml:space="preserve"> нешто на </w:t>
      </w:r>
      <w:proofErr w:type="spellStart"/>
      <w:r w:rsidRPr="00704B48">
        <w:rPr>
          <w:sz w:val="24"/>
          <w:szCs w:val="24"/>
          <w:lang w:val="ru-RU"/>
        </w:rPr>
        <w:t>штета</w:t>
      </w:r>
      <w:proofErr w:type="spellEnd"/>
      <w:r w:rsidRPr="00704B48">
        <w:rPr>
          <w:sz w:val="24"/>
          <w:szCs w:val="24"/>
          <w:lang w:val="ru-RU"/>
        </w:rPr>
        <w:t xml:space="preserve"> на </w:t>
      </w:r>
      <w:proofErr w:type="spellStart"/>
      <w:r w:rsidRPr="00704B48">
        <w:rPr>
          <w:sz w:val="24"/>
          <w:szCs w:val="24"/>
          <w:lang w:val="ru-RU"/>
        </w:rPr>
        <w:t>својот</w:t>
      </w:r>
      <w:proofErr w:type="spellEnd"/>
      <w:r w:rsidRPr="00704B48">
        <w:rPr>
          <w:sz w:val="24"/>
          <w:szCs w:val="24"/>
          <w:lang w:val="ru-RU"/>
        </w:rPr>
        <w:t xml:space="preserve"> или </w:t>
      </w:r>
      <w:proofErr w:type="spellStart"/>
      <w:r w:rsidRPr="00704B48">
        <w:rPr>
          <w:sz w:val="24"/>
          <w:szCs w:val="24"/>
          <w:lang w:val="ru-RU"/>
        </w:rPr>
        <w:t>туѓ</w:t>
      </w:r>
      <w:proofErr w:type="spellEnd"/>
      <w:r w:rsidRPr="00704B48">
        <w:rPr>
          <w:sz w:val="24"/>
          <w:szCs w:val="24"/>
          <w:lang w:val="ru-RU"/>
        </w:rPr>
        <w:t xml:space="preserve"> </w:t>
      </w:r>
      <w:proofErr w:type="spellStart"/>
      <w:r w:rsidRPr="00704B48">
        <w:rPr>
          <w:sz w:val="24"/>
          <w:szCs w:val="24"/>
          <w:lang w:val="ru-RU"/>
        </w:rPr>
        <w:t>имот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w:t>
      </w:r>
      <w:r w:rsidR="00E82BF1">
        <w:rPr>
          <w:sz w:val="24"/>
          <w:szCs w:val="24"/>
          <w:lang w:val="ru-RU"/>
        </w:rPr>
        <w:t xml:space="preserve"> </w:t>
      </w:r>
      <w:r w:rsidRPr="00704B48">
        <w:rPr>
          <w:sz w:val="24"/>
          <w:szCs w:val="24"/>
          <w:lang w:val="ru-RU"/>
        </w:rPr>
        <w:t>затвор до три</w:t>
      </w:r>
      <w:r w:rsidR="00DD00AD"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E47C24C" w14:textId="77777777" w:rsidR="00437DEC" w:rsidRPr="00704B48" w:rsidRDefault="009F5657" w:rsidP="00171274">
      <w:pPr>
        <w:pStyle w:val="ListParagraph"/>
        <w:numPr>
          <w:ilvl w:val="0"/>
          <w:numId w:val="191"/>
        </w:numPr>
        <w:spacing w:before="1" w:line="244" w:lineRule="auto"/>
        <w:ind w:left="0" w:right="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сторената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е од </w:t>
      </w:r>
      <w:proofErr w:type="spellStart"/>
      <w:r w:rsidRPr="00704B48">
        <w:rPr>
          <w:sz w:val="24"/>
          <w:lang w:val="ru-RU"/>
        </w:rPr>
        <w:t>помала</w:t>
      </w:r>
      <w:proofErr w:type="spellEnd"/>
      <w:r w:rsidRPr="00704B48">
        <w:rPr>
          <w:sz w:val="24"/>
          <w:lang w:val="ru-RU"/>
        </w:rPr>
        <w:t xml:space="preserve"> </w:t>
      </w:r>
      <w:proofErr w:type="spellStart"/>
      <w:r w:rsidRPr="00704B48">
        <w:rPr>
          <w:sz w:val="24"/>
          <w:lang w:val="ru-RU"/>
        </w:rPr>
        <w:t>вредност</w:t>
      </w:r>
      <w:proofErr w:type="spellEnd"/>
      <w:r w:rsidRPr="00704B48">
        <w:rPr>
          <w:sz w:val="24"/>
          <w:lang w:val="ru-RU"/>
        </w:rPr>
        <w:t xml:space="preserve">, а </w:t>
      </w:r>
      <w:proofErr w:type="spellStart"/>
      <w:r w:rsidRPr="00704B48">
        <w:rPr>
          <w:sz w:val="24"/>
          <w:lang w:val="ru-RU"/>
        </w:rPr>
        <w:t>сторителот</w:t>
      </w:r>
      <w:proofErr w:type="spellEnd"/>
      <w:r w:rsidRPr="00704B48">
        <w:rPr>
          <w:sz w:val="24"/>
          <w:lang w:val="ru-RU"/>
        </w:rPr>
        <w:t xml:space="preserve"> одел кон </w:t>
      </w:r>
      <w:proofErr w:type="spellStart"/>
      <w:r w:rsidRPr="00704B48">
        <w:rPr>
          <w:sz w:val="24"/>
          <w:lang w:val="ru-RU"/>
        </w:rPr>
        <w:t>тоа</w:t>
      </w:r>
      <w:proofErr w:type="spellEnd"/>
      <w:r w:rsidRPr="00704B48">
        <w:rPr>
          <w:sz w:val="24"/>
          <w:lang w:val="ru-RU"/>
        </w:rPr>
        <w:t xml:space="preserve"> да </w:t>
      </w:r>
      <w:proofErr w:type="spellStart"/>
      <w:r w:rsidRPr="00704B48">
        <w:rPr>
          <w:sz w:val="24"/>
          <w:lang w:val="ru-RU"/>
        </w:rPr>
        <w:t>прибави</w:t>
      </w:r>
      <w:proofErr w:type="spellEnd"/>
      <w:r w:rsidRPr="00704B48">
        <w:rPr>
          <w:sz w:val="24"/>
          <w:lang w:val="ru-RU"/>
        </w:rPr>
        <w:t xml:space="preserve"> </w:t>
      </w:r>
      <w:proofErr w:type="spellStart"/>
      <w:r w:rsidRPr="00704B48">
        <w:rPr>
          <w:sz w:val="24"/>
          <w:lang w:val="ru-RU"/>
        </w:rPr>
        <w:t>таква</w:t>
      </w:r>
      <w:proofErr w:type="spellEnd"/>
      <w:r w:rsidRPr="00704B48">
        <w:rPr>
          <w:sz w:val="24"/>
          <w:lang w:val="ru-RU"/>
        </w:rPr>
        <w:t xml:space="preserve"> </w:t>
      </w:r>
      <w:proofErr w:type="spellStart"/>
      <w:r w:rsidRPr="00704B48">
        <w:rPr>
          <w:sz w:val="24"/>
          <w:lang w:val="ru-RU"/>
        </w:rPr>
        <w:t>вредност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Pr="00704B48">
        <w:rPr>
          <w:sz w:val="24"/>
          <w:lang w:val="ru-RU"/>
        </w:rPr>
        <w:t xml:space="preserve"> година.</w:t>
      </w:r>
    </w:p>
    <w:p w14:paraId="71F5A0AB" w14:textId="77777777" w:rsidR="00437DEC" w:rsidRPr="00704B48" w:rsidRDefault="009F5657" w:rsidP="00171274">
      <w:pPr>
        <w:pStyle w:val="ListParagraph"/>
        <w:numPr>
          <w:ilvl w:val="0"/>
          <w:numId w:val="191"/>
        </w:numPr>
        <w:spacing w:before="1" w:line="244" w:lineRule="auto"/>
        <w:ind w:left="0" w:right="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сторената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е од </w:t>
      </w:r>
      <w:proofErr w:type="spellStart"/>
      <w:r w:rsidRPr="00704B48">
        <w:rPr>
          <w:sz w:val="24"/>
          <w:lang w:val="ru-RU"/>
        </w:rPr>
        <w:t>поголема</w:t>
      </w:r>
      <w:proofErr w:type="spellEnd"/>
      <w:r w:rsidRPr="00704B48">
        <w:rPr>
          <w:sz w:val="24"/>
          <w:lang w:val="ru-RU"/>
        </w:rPr>
        <w:t xml:space="preserve"> </w:t>
      </w:r>
      <w:proofErr w:type="spellStart"/>
      <w:r w:rsidRPr="00704B48">
        <w:rPr>
          <w:sz w:val="24"/>
          <w:lang w:val="ru-RU"/>
        </w:rPr>
        <w:t>вредност</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пет</w:t>
      </w:r>
      <w:r w:rsidR="00DD00AD"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721AFC3" w14:textId="77777777" w:rsidR="00437DEC" w:rsidRPr="00704B48" w:rsidRDefault="009F5657" w:rsidP="00171274">
      <w:pPr>
        <w:pStyle w:val="ListParagraph"/>
        <w:numPr>
          <w:ilvl w:val="0"/>
          <w:numId w:val="191"/>
        </w:numPr>
        <w:tabs>
          <w:tab w:val="left" w:pos="863"/>
        </w:tabs>
        <w:spacing w:line="244" w:lineRule="auto"/>
        <w:ind w:left="0" w:right="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сторената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w:t>
      </w:r>
      <w:proofErr w:type="spellStart"/>
      <w:r w:rsidRPr="00704B48">
        <w:rPr>
          <w:sz w:val="24"/>
          <w:lang w:val="ru-RU"/>
        </w:rPr>
        <w:t>надминува</w:t>
      </w:r>
      <w:proofErr w:type="spellEnd"/>
      <w:r w:rsidRPr="00704B48">
        <w:rPr>
          <w:sz w:val="24"/>
          <w:lang w:val="ru-RU"/>
        </w:rPr>
        <w:t xml:space="preserve"> </w:t>
      </w:r>
      <w:proofErr w:type="spellStart"/>
      <w:r w:rsidRPr="00704B48">
        <w:rPr>
          <w:sz w:val="24"/>
          <w:lang w:val="ru-RU"/>
        </w:rPr>
        <w:t>значителна</w:t>
      </w:r>
      <w:proofErr w:type="spellEnd"/>
      <w:r w:rsidRPr="00704B48">
        <w:rPr>
          <w:sz w:val="24"/>
          <w:lang w:val="ru-RU"/>
        </w:rPr>
        <w:t xml:space="preserve"> </w:t>
      </w:r>
      <w:proofErr w:type="spellStart"/>
      <w:r w:rsidRPr="00704B48">
        <w:rPr>
          <w:sz w:val="24"/>
          <w:lang w:val="ru-RU"/>
        </w:rPr>
        <w:t>вредност</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00DD00AD"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260BE8E" w14:textId="77777777" w:rsidR="00437DEC" w:rsidRPr="00704B48" w:rsidRDefault="009F5657" w:rsidP="00171274">
      <w:pPr>
        <w:pStyle w:val="ListParagraph"/>
        <w:numPr>
          <w:ilvl w:val="0"/>
          <w:numId w:val="191"/>
        </w:numPr>
        <w:spacing w:before="1" w:line="244" w:lineRule="auto"/>
        <w:ind w:left="0" w:right="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DD00AD" w:rsidRPr="00704B48">
        <w:rPr>
          <w:sz w:val="24"/>
          <w:lang w:val="ru-RU"/>
        </w:rPr>
        <w:t>от</w:t>
      </w:r>
      <w:proofErr w:type="spellEnd"/>
      <w:r w:rsidRPr="00704B48">
        <w:rPr>
          <w:sz w:val="24"/>
          <w:lang w:val="ru-RU"/>
        </w:rPr>
        <w:t xml:space="preserve"> </w:t>
      </w:r>
      <w:r w:rsidR="00DD00AD" w:rsidRPr="00704B48">
        <w:rPr>
          <w:sz w:val="24"/>
          <w:lang w:val="ru-RU"/>
        </w:rPr>
        <w:t>(</w:t>
      </w:r>
      <w:r w:rsidRPr="00704B48">
        <w:rPr>
          <w:sz w:val="24"/>
          <w:lang w:val="ru-RU"/>
        </w:rPr>
        <w:t>1</w:t>
      </w:r>
      <w:r w:rsidR="00DD00AD" w:rsidRPr="00704B48">
        <w:rPr>
          <w:sz w:val="24"/>
          <w:lang w:val="ru-RU"/>
        </w:rPr>
        <w:t xml:space="preserve">) на </w:t>
      </w:r>
      <w:proofErr w:type="spellStart"/>
      <w:r w:rsidR="00DD00AD" w:rsidRPr="00704B48">
        <w:rPr>
          <w:sz w:val="24"/>
          <w:lang w:val="ru-RU"/>
        </w:rPr>
        <w:t>овој</w:t>
      </w:r>
      <w:proofErr w:type="spellEnd"/>
      <w:r w:rsidR="00DD00AD" w:rsidRPr="00704B48">
        <w:rPr>
          <w:sz w:val="24"/>
          <w:lang w:val="ru-RU"/>
        </w:rPr>
        <w:t xml:space="preserve"> член</w:t>
      </w:r>
      <w:r w:rsidRPr="00704B48">
        <w:rPr>
          <w:sz w:val="24"/>
          <w:lang w:val="ru-RU"/>
        </w:rPr>
        <w:t xml:space="preserve"> го </w:t>
      </w:r>
      <w:proofErr w:type="spellStart"/>
      <w:r w:rsidRPr="00704B48">
        <w:rPr>
          <w:sz w:val="24"/>
          <w:lang w:val="ru-RU"/>
        </w:rPr>
        <w:t>сторил</w:t>
      </w:r>
      <w:proofErr w:type="spellEnd"/>
      <w:r w:rsidRPr="00704B48">
        <w:rPr>
          <w:sz w:val="24"/>
          <w:lang w:val="ru-RU"/>
        </w:rPr>
        <w:t xml:space="preserve"> само со </w:t>
      </w:r>
      <w:proofErr w:type="spellStart"/>
      <w:r w:rsidRPr="00704B48">
        <w:rPr>
          <w:sz w:val="24"/>
          <w:lang w:val="ru-RU"/>
        </w:rPr>
        <w:t>намера</w:t>
      </w:r>
      <w:proofErr w:type="spellEnd"/>
      <w:r w:rsidRPr="00704B48">
        <w:rPr>
          <w:sz w:val="24"/>
          <w:lang w:val="ru-RU"/>
        </w:rPr>
        <w:t xml:space="preserve"> да </w:t>
      </w:r>
      <w:proofErr w:type="spellStart"/>
      <w:r w:rsidRPr="00704B48">
        <w:rPr>
          <w:sz w:val="24"/>
          <w:lang w:val="ru-RU"/>
        </w:rPr>
        <w:t>оштети</w:t>
      </w:r>
      <w:proofErr w:type="spellEnd"/>
      <w:r w:rsidRPr="00704B48">
        <w:rPr>
          <w:sz w:val="24"/>
          <w:lang w:val="ru-RU"/>
        </w:rPr>
        <w:t xml:space="preserve"> друг,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DD00AD" w:rsidRPr="00704B48">
        <w:rPr>
          <w:sz w:val="24"/>
          <w:lang w:val="ru-RU"/>
        </w:rPr>
        <w:t xml:space="preserve"> </w:t>
      </w:r>
      <w:r w:rsidRPr="00704B48">
        <w:rPr>
          <w:sz w:val="24"/>
          <w:lang w:val="ru-RU"/>
        </w:rPr>
        <w:t>година.</w:t>
      </w:r>
    </w:p>
    <w:p w14:paraId="347B2B06" w14:textId="77777777" w:rsidR="00437DEC" w:rsidRPr="00704B48" w:rsidRDefault="009F5657" w:rsidP="00171274">
      <w:pPr>
        <w:pStyle w:val="ListParagraph"/>
        <w:numPr>
          <w:ilvl w:val="0"/>
          <w:numId w:val="191"/>
        </w:numPr>
        <w:tabs>
          <w:tab w:val="left" w:pos="802"/>
        </w:tabs>
        <w:spacing w:line="244" w:lineRule="auto"/>
        <w:ind w:left="0" w:right="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(4) на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lang w:val="ru-RU"/>
        </w:rPr>
        <w:t>ќе</w:t>
      </w:r>
      <w:proofErr w:type="spellEnd"/>
      <w:r w:rsidRPr="00704B48">
        <w:rPr>
          <w:sz w:val="24"/>
          <w:lang w:val="ru-RU"/>
        </w:rPr>
        <w:t xml:space="preserve"> се казни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за себе или за друг да </w:t>
      </w:r>
      <w:proofErr w:type="spellStart"/>
      <w:r w:rsidRPr="00704B48">
        <w:rPr>
          <w:sz w:val="24"/>
          <w:lang w:val="ru-RU"/>
        </w:rPr>
        <w:t>прибави</w:t>
      </w:r>
      <w:proofErr w:type="spellEnd"/>
      <w:r w:rsidRPr="00704B48">
        <w:rPr>
          <w:sz w:val="24"/>
          <w:lang w:val="ru-RU"/>
        </w:rPr>
        <w:t xml:space="preserve"> </w:t>
      </w:r>
      <w:proofErr w:type="spellStart"/>
      <w:r w:rsidRPr="00704B48">
        <w:rPr>
          <w:sz w:val="24"/>
          <w:lang w:val="ru-RU"/>
        </w:rPr>
        <w:t>противправна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доведе</w:t>
      </w:r>
      <w:proofErr w:type="spellEnd"/>
      <w:r w:rsidRPr="00704B48">
        <w:rPr>
          <w:sz w:val="24"/>
          <w:lang w:val="ru-RU"/>
        </w:rPr>
        <w:t xml:space="preserve"> друг во </w:t>
      </w:r>
      <w:proofErr w:type="spellStart"/>
      <w:r w:rsidRPr="00704B48">
        <w:rPr>
          <w:sz w:val="24"/>
          <w:lang w:val="ru-RU"/>
        </w:rPr>
        <w:t>заблуда</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држи</w:t>
      </w:r>
      <w:proofErr w:type="spellEnd"/>
      <w:r w:rsidRPr="00704B48">
        <w:rPr>
          <w:sz w:val="24"/>
          <w:lang w:val="ru-RU"/>
        </w:rPr>
        <w:t xml:space="preserve"> во </w:t>
      </w:r>
      <w:proofErr w:type="spellStart"/>
      <w:r w:rsidRPr="00704B48">
        <w:rPr>
          <w:sz w:val="24"/>
          <w:lang w:val="ru-RU"/>
        </w:rPr>
        <w:t>заблуда</w:t>
      </w:r>
      <w:proofErr w:type="spellEnd"/>
      <w:r w:rsidRPr="00704B48">
        <w:rPr>
          <w:sz w:val="24"/>
          <w:lang w:val="ru-RU"/>
        </w:rPr>
        <w:t xml:space="preserve"> со </w:t>
      </w:r>
      <w:proofErr w:type="spellStart"/>
      <w:r w:rsidRPr="00704B48">
        <w:rPr>
          <w:sz w:val="24"/>
          <w:lang w:val="ru-RU"/>
        </w:rPr>
        <w:t>лажно</w:t>
      </w:r>
      <w:proofErr w:type="spellEnd"/>
      <w:r w:rsidRPr="00704B48">
        <w:rPr>
          <w:sz w:val="24"/>
          <w:lang w:val="ru-RU"/>
        </w:rPr>
        <w:t xml:space="preserve"> </w:t>
      </w:r>
      <w:proofErr w:type="spellStart"/>
      <w:r w:rsidRPr="00704B48">
        <w:rPr>
          <w:sz w:val="24"/>
          <w:lang w:val="ru-RU"/>
        </w:rPr>
        <w:t>прикажување</w:t>
      </w:r>
      <w:proofErr w:type="spellEnd"/>
      <w:r w:rsidRPr="00704B48">
        <w:rPr>
          <w:sz w:val="24"/>
          <w:lang w:val="ru-RU"/>
        </w:rPr>
        <w:t xml:space="preserve"> или </w:t>
      </w:r>
      <w:proofErr w:type="spellStart"/>
      <w:r w:rsidRPr="00704B48">
        <w:rPr>
          <w:sz w:val="24"/>
          <w:lang w:val="ru-RU"/>
        </w:rPr>
        <w:t>прикривање</w:t>
      </w:r>
      <w:proofErr w:type="spellEnd"/>
      <w:r w:rsidRPr="00704B48">
        <w:rPr>
          <w:sz w:val="24"/>
          <w:lang w:val="ru-RU"/>
        </w:rPr>
        <w:t xml:space="preserve"> на </w:t>
      </w:r>
      <w:proofErr w:type="spellStart"/>
      <w:r w:rsidRPr="00704B48">
        <w:rPr>
          <w:sz w:val="24"/>
          <w:lang w:val="ru-RU"/>
        </w:rPr>
        <w:t>факти</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се </w:t>
      </w:r>
      <w:proofErr w:type="spellStart"/>
      <w:r w:rsidRPr="00704B48">
        <w:rPr>
          <w:sz w:val="24"/>
          <w:lang w:val="ru-RU"/>
        </w:rPr>
        <w:t>однесуваат</w:t>
      </w:r>
      <w:proofErr w:type="spellEnd"/>
      <w:r w:rsidRPr="00704B48">
        <w:rPr>
          <w:sz w:val="24"/>
          <w:lang w:val="ru-RU"/>
        </w:rPr>
        <w:t xml:space="preserve"> на </w:t>
      </w:r>
      <w:proofErr w:type="spellStart"/>
      <w:r w:rsidRPr="00704B48">
        <w:rPr>
          <w:sz w:val="24"/>
          <w:lang w:val="ru-RU"/>
        </w:rPr>
        <w:t>лажиран</w:t>
      </w:r>
      <w:proofErr w:type="spellEnd"/>
      <w:r w:rsidRPr="00704B48">
        <w:rPr>
          <w:sz w:val="24"/>
          <w:lang w:val="ru-RU"/>
        </w:rPr>
        <w:t xml:space="preserve"> </w:t>
      </w:r>
      <w:proofErr w:type="spellStart"/>
      <w:r w:rsidRPr="00704B48">
        <w:rPr>
          <w:sz w:val="24"/>
          <w:lang w:val="ru-RU"/>
        </w:rPr>
        <w:t>спортски</w:t>
      </w:r>
      <w:proofErr w:type="spellEnd"/>
      <w:r w:rsidRPr="00704B48">
        <w:rPr>
          <w:sz w:val="24"/>
          <w:lang w:val="ru-RU"/>
        </w:rPr>
        <w:t xml:space="preserve"> </w:t>
      </w:r>
      <w:proofErr w:type="spellStart"/>
      <w:r w:rsidRPr="00704B48">
        <w:rPr>
          <w:sz w:val="24"/>
          <w:lang w:val="ru-RU"/>
        </w:rPr>
        <w:t>натпревар</w:t>
      </w:r>
      <w:proofErr w:type="spellEnd"/>
      <w:r w:rsidRPr="00704B48">
        <w:rPr>
          <w:sz w:val="24"/>
          <w:lang w:val="ru-RU"/>
        </w:rPr>
        <w:t xml:space="preserve"> или </w:t>
      </w:r>
      <w:proofErr w:type="spellStart"/>
      <w:r w:rsidRPr="00704B48">
        <w:rPr>
          <w:sz w:val="24"/>
          <w:lang w:val="ru-RU"/>
        </w:rPr>
        <w:t>наместен</w:t>
      </w:r>
      <w:proofErr w:type="spellEnd"/>
      <w:r w:rsidRPr="00704B48">
        <w:rPr>
          <w:sz w:val="24"/>
          <w:lang w:val="ru-RU"/>
        </w:rPr>
        <w:t xml:space="preserve"> </w:t>
      </w:r>
      <w:proofErr w:type="spellStart"/>
      <w:r w:rsidRPr="00704B48">
        <w:rPr>
          <w:sz w:val="24"/>
          <w:lang w:val="ru-RU"/>
        </w:rPr>
        <w:t>резултат</w:t>
      </w:r>
      <w:proofErr w:type="spellEnd"/>
      <w:r w:rsidRPr="00704B48">
        <w:rPr>
          <w:sz w:val="24"/>
          <w:lang w:val="ru-RU"/>
        </w:rPr>
        <w:t xml:space="preserve"> на </w:t>
      </w:r>
      <w:proofErr w:type="spellStart"/>
      <w:r w:rsidRPr="00704B48">
        <w:rPr>
          <w:sz w:val="24"/>
          <w:lang w:val="ru-RU"/>
        </w:rPr>
        <w:t>спортска</w:t>
      </w:r>
      <w:proofErr w:type="spellEnd"/>
      <w:r w:rsidRPr="00704B48">
        <w:rPr>
          <w:sz w:val="24"/>
          <w:lang w:val="ru-RU"/>
        </w:rPr>
        <w:t xml:space="preserve"> игра и со </w:t>
      </w:r>
      <w:proofErr w:type="spellStart"/>
      <w:r w:rsidRPr="00704B48">
        <w:rPr>
          <w:sz w:val="24"/>
          <w:lang w:val="ru-RU"/>
        </w:rPr>
        <w:t>тоа</w:t>
      </w:r>
      <w:proofErr w:type="spellEnd"/>
      <w:r w:rsidRPr="00704B48">
        <w:rPr>
          <w:sz w:val="24"/>
          <w:lang w:val="ru-RU"/>
        </w:rPr>
        <w:t xml:space="preserve"> го </w:t>
      </w:r>
      <w:proofErr w:type="spellStart"/>
      <w:r w:rsidRPr="00704B48">
        <w:rPr>
          <w:sz w:val="24"/>
          <w:lang w:val="ru-RU"/>
        </w:rPr>
        <w:t>наведе</w:t>
      </w:r>
      <w:proofErr w:type="spellEnd"/>
      <w:r w:rsidRPr="00704B48">
        <w:rPr>
          <w:sz w:val="24"/>
          <w:lang w:val="ru-RU"/>
        </w:rPr>
        <w:t xml:space="preserve"> да </w:t>
      </w:r>
      <w:proofErr w:type="spellStart"/>
      <w:r w:rsidRPr="00704B48">
        <w:rPr>
          <w:sz w:val="24"/>
          <w:lang w:val="ru-RU"/>
        </w:rPr>
        <w:t>стори</w:t>
      </w:r>
      <w:proofErr w:type="spellEnd"/>
      <w:r w:rsidRPr="00704B48">
        <w:rPr>
          <w:sz w:val="24"/>
          <w:lang w:val="ru-RU"/>
        </w:rPr>
        <w:t xml:space="preserve"> или не </w:t>
      </w:r>
      <w:proofErr w:type="spellStart"/>
      <w:r w:rsidRPr="00704B48">
        <w:rPr>
          <w:sz w:val="24"/>
          <w:lang w:val="ru-RU"/>
        </w:rPr>
        <w:t>стори</w:t>
      </w:r>
      <w:proofErr w:type="spellEnd"/>
      <w:r w:rsidRPr="00704B48">
        <w:rPr>
          <w:sz w:val="24"/>
          <w:lang w:val="ru-RU"/>
        </w:rPr>
        <w:t xml:space="preserve"> нешто </w:t>
      </w:r>
      <w:proofErr w:type="gramStart"/>
      <w:r w:rsidRPr="00704B48">
        <w:rPr>
          <w:sz w:val="24"/>
          <w:lang w:val="ru-RU"/>
        </w:rPr>
        <w:t>на сметка</w:t>
      </w:r>
      <w:proofErr w:type="gramEnd"/>
      <w:r w:rsidRPr="00704B48">
        <w:rPr>
          <w:sz w:val="24"/>
          <w:lang w:val="ru-RU"/>
        </w:rPr>
        <w:t xml:space="preserve"> на </w:t>
      </w:r>
      <w:proofErr w:type="spellStart"/>
      <w:r w:rsidRPr="00704B48">
        <w:rPr>
          <w:sz w:val="24"/>
          <w:lang w:val="ru-RU"/>
        </w:rPr>
        <w:t>својот</w:t>
      </w:r>
      <w:proofErr w:type="spellEnd"/>
      <w:r w:rsidRPr="00704B48">
        <w:rPr>
          <w:sz w:val="24"/>
          <w:lang w:val="ru-RU"/>
        </w:rPr>
        <w:t xml:space="preserve"> или </w:t>
      </w:r>
      <w:proofErr w:type="spellStart"/>
      <w:r w:rsidRPr="00704B48">
        <w:rPr>
          <w:sz w:val="24"/>
          <w:lang w:val="ru-RU"/>
        </w:rPr>
        <w:t>туѓ</w:t>
      </w:r>
      <w:proofErr w:type="spellEnd"/>
      <w:r w:rsidRPr="00704B48">
        <w:rPr>
          <w:sz w:val="24"/>
          <w:lang w:val="ru-RU"/>
        </w:rPr>
        <w:t xml:space="preserve"> </w:t>
      </w:r>
      <w:proofErr w:type="spellStart"/>
      <w:r w:rsidRPr="00704B48">
        <w:rPr>
          <w:sz w:val="24"/>
          <w:lang w:val="ru-RU"/>
        </w:rPr>
        <w:t>имот</w:t>
      </w:r>
      <w:proofErr w:type="spellEnd"/>
      <w:r w:rsidRPr="00704B48">
        <w:rPr>
          <w:sz w:val="24"/>
          <w:lang w:val="ru-RU"/>
        </w:rPr>
        <w:t>.</w:t>
      </w:r>
    </w:p>
    <w:p w14:paraId="742E4C0F" w14:textId="77777777" w:rsidR="00437DEC" w:rsidRPr="00704B48" w:rsidRDefault="009F5657" w:rsidP="00171274">
      <w:pPr>
        <w:pStyle w:val="ListParagraph"/>
        <w:numPr>
          <w:ilvl w:val="0"/>
          <w:numId w:val="191"/>
        </w:numPr>
        <w:tabs>
          <w:tab w:val="left" w:pos="790"/>
        </w:tabs>
        <w:spacing w:before="2"/>
        <w:ind w:left="0" w:right="0" w:firstLine="360"/>
        <w:rPr>
          <w:sz w:val="24"/>
          <w:lang w:val="ru-RU"/>
        </w:rPr>
      </w:pPr>
      <w:proofErr w:type="spellStart"/>
      <w:r w:rsidRPr="00704B48">
        <w:rPr>
          <w:sz w:val="24"/>
          <w:lang w:val="ru-RU"/>
        </w:rPr>
        <w:t>Обидот</w:t>
      </w:r>
      <w:proofErr w:type="spellEnd"/>
      <w:r w:rsidRPr="00704B48">
        <w:rPr>
          <w:sz w:val="24"/>
          <w:lang w:val="ru-RU"/>
        </w:rPr>
        <w:t xml:space="preserve"> за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DD00AD" w:rsidRPr="00704B48">
        <w:rPr>
          <w:sz w:val="24"/>
          <w:lang w:val="ru-RU"/>
        </w:rPr>
        <w:t>(</w:t>
      </w:r>
      <w:r w:rsidRPr="00704B48">
        <w:rPr>
          <w:sz w:val="24"/>
          <w:lang w:val="ru-RU"/>
        </w:rPr>
        <w:t>1</w:t>
      </w:r>
      <w:r w:rsidR="00DD00AD" w:rsidRPr="00704B48">
        <w:rPr>
          <w:sz w:val="24"/>
          <w:lang w:val="ru-RU"/>
        </w:rPr>
        <w:t>)</w:t>
      </w:r>
      <w:r w:rsidRPr="00704B48">
        <w:rPr>
          <w:sz w:val="24"/>
          <w:lang w:val="ru-RU"/>
        </w:rPr>
        <w:t xml:space="preserve"> и </w:t>
      </w:r>
      <w:r w:rsidR="00DD00AD" w:rsidRPr="00704B48">
        <w:rPr>
          <w:sz w:val="24"/>
          <w:lang w:val="ru-RU"/>
        </w:rPr>
        <w:t>(</w:t>
      </w:r>
      <w:r w:rsidRPr="00704B48">
        <w:rPr>
          <w:sz w:val="24"/>
          <w:lang w:val="ru-RU"/>
        </w:rPr>
        <w:t>5</w:t>
      </w:r>
      <w:r w:rsidR="00DD00AD" w:rsidRPr="00704B48">
        <w:rPr>
          <w:sz w:val="24"/>
          <w:lang w:val="ru-RU"/>
        </w:rPr>
        <w:t xml:space="preserve">) на </w:t>
      </w:r>
      <w:proofErr w:type="spellStart"/>
      <w:r w:rsidR="00DD00AD" w:rsidRPr="00704B48">
        <w:rPr>
          <w:sz w:val="24"/>
          <w:lang w:val="ru-RU"/>
        </w:rPr>
        <w:t>овој</w:t>
      </w:r>
      <w:proofErr w:type="spellEnd"/>
      <w:r w:rsidR="00DD00AD" w:rsidRPr="00704B48">
        <w:rPr>
          <w:sz w:val="24"/>
          <w:lang w:val="ru-RU"/>
        </w:rPr>
        <w:t xml:space="preserve"> член</w:t>
      </w:r>
      <w:r w:rsidRPr="00704B48">
        <w:rPr>
          <w:sz w:val="24"/>
          <w:lang w:val="ru-RU"/>
        </w:rPr>
        <w:t xml:space="preserve"> е</w:t>
      </w:r>
      <w:r w:rsidR="00DD00AD" w:rsidRPr="00704B48">
        <w:rPr>
          <w:sz w:val="24"/>
          <w:lang w:val="ru-RU"/>
        </w:rPr>
        <w:t xml:space="preserve"> </w:t>
      </w:r>
      <w:r w:rsidRPr="00704B48">
        <w:rPr>
          <w:sz w:val="24"/>
          <w:lang w:val="ru-RU"/>
        </w:rPr>
        <w:t>казнив.</w:t>
      </w:r>
    </w:p>
    <w:p w14:paraId="2F28D536" w14:textId="77777777" w:rsidR="00437DEC" w:rsidRPr="00704B48" w:rsidRDefault="009F5657" w:rsidP="00171274">
      <w:pPr>
        <w:pStyle w:val="ListParagraph"/>
        <w:numPr>
          <w:ilvl w:val="0"/>
          <w:numId w:val="191"/>
        </w:numPr>
        <w:tabs>
          <w:tab w:val="left" w:pos="790"/>
        </w:tabs>
        <w:spacing w:before="6"/>
        <w:ind w:left="0" w:right="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DD00AD" w:rsidRPr="00704B48">
        <w:rPr>
          <w:sz w:val="24"/>
          <w:lang w:val="ru-RU"/>
        </w:rPr>
        <w:t xml:space="preserve"> </w:t>
      </w:r>
      <w:r w:rsidRPr="00704B48">
        <w:rPr>
          <w:sz w:val="24"/>
          <w:lang w:val="ru-RU"/>
        </w:rPr>
        <w:t>казна.</w:t>
      </w:r>
    </w:p>
    <w:p w14:paraId="4C883289" w14:textId="77777777" w:rsidR="00437DEC" w:rsidRPr="00704B48" w:rsidRDefault="009F5657" w:rsidP="00171274">
      <w:pPr>
        <w:pStyle w:val="ListParagraph"/>
        <w:numPr>
          <w:ilvl w:val="0"/>
          <w:numId w:val="191"/>
        </w:numPr>
        <w:tabs>
          <w:tab w:val="left" w:pos="790"/>
        </w:tabs>
        <w:spacing w:before="6"/>
        <w:ind w:left="0" w:right="0" w:firstLine="360"/>
        <w:rPr>
          <w:sz w:val="24"/>
          <w:lang w:val="ru-RU"/>
        </w:rPr>
      </w:pPr>
      <w:r w:rsidRPr="00704B48">
        <w:rPr>
          <w:sz w:val="24"/>
          <w:lang w:val="ru-RU"/>
        </w:rPr>
        <w:t xml:space="preserve">За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DD00AD" w:rsidRPr="00704B48">
        <w:rPr>
          <w:sz w:val="24"/>
          <w:lang w:val="ru-RU"/>
        </w:rPr>
        <w:t>(</w:t>
      </w:r>
      <w:r w:rsidRPr="00704B48">
        <w:rPr>
          <w:sz w:val="24"/>
          <w:lang w:val="ru-RU"/>
        </w:rPr>
        <w:t>2</w:t>
      </w:r>
      <w:r w:rsidR="00DD00AD" w:rsidRPr="00704B48">
        <w:rPr>
          <w:sz w:val="24"/>
          <w:lang w:val="ru-RU"/>
        </w:rPr>
        <w:t>)</w:t>
      </w:r>
      <w:r w:rsidRPr="00704B48">
        <w:rPr>
          <w:sz w:val="24"/>
          <w:lang w:val="ru-RU"/>
        </w:rPr>
        <w:t xml:space="preserve"> и </w:t>
      </w:r>
      <w:r w:rsidR="00DD00AD" w:rsidRPr="00704B48">
        <w:rPr>
          <w:sz w:val="24"/>
          <w:lang w:val="ru-RU"/>
        </w:rPr>
        <w:t>(</w:t>
      </w:r>
      <w:r w:rsidRPr="00704B48">
        <w:rPr>
          <w:sz w:val="24"/>
          <w:lang w:val="ru-RU"/>
        </w:rPr>
        <w:t>5</w:t>
      </w:r>
      <w:r w:rsidR="00DD00AD" w:rsidRPr="00704B48">
        <w:rPr>
          <w:sz w:val="24"/>
          <w:lang w:val="ru-RU"/>
        </w:rPr>
        <w:t xml:space="preserve">) на </w:t>
      </w:r>
      <w:proofErr w:type="spellStart"/>
      <w:r w:rsidR="00DD00AD" w:rsidRPr="00704B48">
        <w:rPr>
          <w:sz w:val="24"/>
          <w:lang w:val="ru-RU"/>
        </w:rPr>
        <w:t>овој</w:t>
      </w:r>
      <w:proofErr w:type="spellEnd"/>
      <w:r w:rsidR="00DD00AD" w:rsidRPr="00704B48">
        <w:rPr>
          <w:sz w:val="24"/>
          <w:lang w:val="ru-RU"/>
        </w:rPr>
        <w:t xml:space="preserve"> член</w:t>
      </w:r>
      <w:r w:rsidRPr="00704B48">
        <w:rPr>
          <w:sz w:val="24"/>
          <w:lang w:val="ru-RU"/>
        </w:rPr>
        <w:t xml:space="preserve"> </w:t>
      </w:r>
      <w:proofErr w:type="spellStart"/>
      <w:r w:rsidRPr="00704B48">
        <w:rPr>
          <w:sz w:val="24"/>
          <w:lang w:val="ru-RU"/>
        </w:rPr>
        <w:t>гонењето</w:t>
      </w:r>
      <w:proofErr w:type="spellEnd"/>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 приватна</w:t>
      </w:r>
      <w:r w:rsidR="00C30AA5" w:rsidRPr="00704B48">
        <w:rPr>
          <w:sz w:val="24"/>
          <w:lang w:val="ru-RU"/>
        </w:rPr>
        <w:t xml:space="preserve"> </w:t>
      </w:r>
      <w:proofErr w:type="spellStart"/>
      <w:r w:rsidRPr="00704B48">
        <w:rPr>
          <w:sz w:val="24"/>
          <w:lang w:val="ru-RU"/>
        </w:rPr>
        <w:t>тужба</w:t>
      </w:r>
      <w:proofErr w:type="spellEnd"/>
      <w:r w:rsidRPr="00704B48">
        <w:rPr>
          <w:sz w:val="24"/>
          <w:lang w:val="ru-RU"/>
        </w:rPr>
        <w:t>.</w:t>
      </w:r>
    </w:p>
    <w:p w14:paraId="20079B45" w14:textId="77777777" w:rsidR="00A57AB2" w:rsidRPr="007517FC" w:rsidRDefault="00A57AB2" w:rsidP="00150DBA">
      <w:pPr>
        <w:pStyle w:val="NoSpacing"/>
        <w:rPr>
          <w:lang w:val="ru-RU"/>
        </w:rPr>
      </w:pPr>
    </w:p>
    <w:p w14:paraId="5EDC7650" w14:textId="77777777" w:rsidR="00A57AB2" w:rsidRPr="00704B48" w:rsidRDefault="00A57AB2" w:rsidP="00171274">
      <w:pPr>
        <w:pStyle w:val="NoSpacing"/>
        <w:jc w:val="center"/>
        <w:rPr>
          <w:b/>
          <w:bCs/>
          <w:sz w:val="24"/>
          <w:szCs w:val="24"/>
          <w:lang w:val="ru-RU"/>
        </w:rPr>
      </w:pPr>
      <w:proofErr w:type="spellStart"/>
      <w:r w:rsidRPr="00704B48">
        <w:rPr>
          <w:b/>
          <w:bCs/>
          <w:sz w:val="24"/>
          <w:szCs w:val="24"/>
          <w:lang w:val="ru-RU"/>
        </w:rPr>
        <w:t>Измама</w:t>
      </w:r>
      <w:proofErr w:type="spellEnd"/>
      <w:r w:rsidRPr="00704B48">
        <w:rPr>
          <w:b/>
          <w:bCs/>
          <w:sz w:val="24"/>
          <w:szCs w:val="24"/>
          <w:lang w:val="ru-RU"/>
        </w:rPr>
        <w:t xml:space="preserve"> во </w:t>
      </w:r>
      <w:proofErr w:type="spellStart"/>
      <w:r w:rsidRPr="00704B48">
        <w:rPr>
          <w:b/>
          <w:bCs/>
          <w:sz w:val="24"/>
          <w:szCs w:val="24"/>
          <w:lang w:val="ru-RU"/>
        </w:rPr>
        <w:t>стопанското</w:t>
      </w:r>
      <w:proofErr w:type="spellEnd"/>
      <w:r w:rsidRPr="00704B48">
        <w:rPr>
          <w:b/>
          <w:bCs/>
          <w:sz w:val="24"/>
          <w:szCs w:val="24"/>
          <w:lang w:val="ru-RU"/>
        </w:rPr>
        <w:t xml:space="preserve"> </w:t>
      </w:r>
      <w:proofErr w:type="spellStart"/>
      <w:r w:rsidRPr="00704B48">
        <w:rPr>
          <w:b/>
          <w:bCs/>
          <w:sz w:val="24"/>
          <w:szCs w:val="24"/>
          <w:lang w:val="ru-RU"/>
        </w:rPr>
        <w:t>работење</w:t>
      </w:r>
      <w:proofErr w:type="spellEnd"/>
    </w:p>
    <w:p w14:paraId="4AB3C982" w14:textId="77777777" w:rsidR="00171274" w:rsidRPr="00704B48" w:rsidRDefault="00171274" w:rsidP="00171274">
      <w:pPr>
        <w:pStyle w:val="NoSpacing"/>
        <w:jc w:val="center"/>
        <w:rPr>
          <w:b/>
          <w:bCs/>
          <w:sz w:val="24"/>
          <w:szCs w:val="24"/>
          <w:lang w:val="ru-RU"/>
        </w:rPr>
      </w:pPr>
    </w:p>
    <w:p w14:paraId="6E465006" w14:textId="265F760F" w:rsidR="00A57AB2" w:rsidRPr="00704B48" w:rsidRDefault="00A57AB2" w:rsidP="00171274">
      <w:pPr>
        <w:pStyle w:val="NoSpacing"/>
        <w:jc w:val="center"/>
        <w:rPr>
          <w:b/>
          <w:bCs/>
          <w:sz w:val="24"/>
          <w:szCs w:val="24"/>
          <w:lang w:val="ru-RU"/>
        </w:rPr>
      </w:pPr>
      <w:r w:rsidRPr="00704B48">
        <w:rPr>
          <w:b/>
          <w:bCs/>
          <w:sz w:val="24"/>
          <w:szCs w:val="24"/>
          <w:lang w:val="ru-RU"/>
        </w:rPr>
        <w:t>Член</w:t>
      </w:r>
      <w:r w:rsidR="00D76513" w:rsidRPr="00704B48">
        <w:rPr>
          <w:b/>
          <w:bCs/>
          <w:sz w:val="24"/>
          <w:szCs w:val="24"/>
          <w:lang w:val="ru-RU"/>
        </w:rPr>
        <w:t xml:space="preserve"> </w:t>
      </w:r>
      <w:r w:rsidR="005111DE" w:rsidRPr="00704B48">
        <w:rPr>
          <w:b/>
          <w:bCs/>
          <w:sz w:val="24"/>
          <w:szCs w:val="24"/>
          <w:lang w:val="ru-RU"/>
        </w:rPr>
        <w:t>3</w:t>
      </w:r>
      <w:r w:rsidR="00934FE4" w:rsidRPr="00704B48">
        <w:rPr>
          <w:b/>
          <w:bCs/>
          <w:sz w:val="24"/>
          <w:szCs w:val="24"/>
          <w:lang w:val="ru-RU"/>
        </w:rPr>
        <w:t>3</w:t>
      </w:r>
      <w:r w:rsidR="005F5514" w:rsidRPr="00704B48">
        <w:rPr>
          <w:b/>
          <w:bCs/>
          <w:sz w:val="24"/>
          <w:szCs w:val="24"/>
          <w:lang w:val="ru-RU"/>
        </w:rPr>
        <w:t>2</w:t>
      </w:r>
      <w:r w:rsidR="005111DE" w:rsidRPr="00704B48">
        <w:rPr>
          <w:b/>
          <w:bCs/>
          <w:sz w:val="24"/>
          <w:szCs w:val="24"/>
          <w:lang w:val="ru-RU"/>
        </w:rPr>
        <w:t xml:space="preserve"> (нов член)</w:t>
      </w:r>
    </w:p>
    <w:p w14:paraId="1A78E12E" w14:textId="53BD6017" w:rsidR="00F3416C" w:rsidRPr="00C821DC" w:rsidRDefault="00E82BF1" w:rsidP="007517FC">
      <w:pPr>
        <w:tabs>
          <w:tab w:val="left" w:pos="840"/>
        </w:tabs>
        <w:spacing w:before="1" w:line="244" w:lineRule="auto"/>
        <w:ind w:right="-40" w:firstLine="360"/>
        <w:jc w:val="both"/>
        <w:rPr>
          <w:lang w:val="ru-RU"/>
        </w:rPr>
      </w:pPr>
      <w:r>
        <w:rPr>
          <w:sz w:val="24"/>
          <w:szCs w:val="24"/>
          <w:lang w:val="ru-RU"/>
        </w:rPr>
        <w:t xml:space="preserve"> </w:t>
      </w:r>
      <w:r w:rsidR="00880AEC" w:rsidRPr="007517FC">
        <w:rPr>
          <w:sz w:val="24"/>
          <w:szCs w:val="24"/>
          <w:lang w:val="ru-RU"/>
        </w:rPr>
        <w:t xml:space="preserve"> </w:t>
      </w:r>
      <w:r w:rsidR="00A57AB2" w:rsidRPr="007517FC">
        <w:rPr>
          <w:sz w:val="24"/>
          <w:szCs w:val="24"/>
          <w:lang w:val="ru-RU"/>
        </w:rPr>
        <w:t xml:space="preserve">(1) </w:t>
      </w:r>
      <w:proofErr w:type="spellStart"/>
      <w:r w:rsidR="00F3416C" w:rsidRPr="007517FC">
        <w:rPr>
          <w:sz w:val="24"/>
          <w:szCs w:val="24"/>
          <w:lang w:val="ru-RU"/>
        </w:rPr>
        <w:t>Тој</w:t>
      </w:r>
      <w:proofErr w:type="spellEnd"/>
      <w:r w:rsidR="00F3416C" w:rsidRPr="007517FC">
        <w:rPr>
          <w:sz w:val="24"/>
          <w:szCs w:val="24"/>
          <w:lang w:val="ru-RU"/>
        </w:rPr>
        <w:t xml:space="preserve"> </w:t>
      </w:r>
      <w:proofErr w:type="spellStart"/>
      <w:r w:rsidR="00F3416C" w:rsidRPr="007517FC">
        <w:rPr>
          <w:sz w:val="24"/>
          <w:szCs w:val="24"/>
          <w:lang w:val="ru-RU"/>
        </w:rPr>
        <w:t>што</w:t>
      </w:r>
      <w:proofErr w:type="spellEnd"/>
      <w:r w:rsidR="00F3416C" w:rsidRPr="007517FC">
        <w:rPr>
          <w:sz w:val="24"/>
          <w:szCs w:val="24"/>
          <w:lang w:val="ru-RU"/>
        </w:rPr>
        <w:t xml:space="preserve"> во </w:t>
      </w:r>
      <w:proofErr w:type="spellStart"/>
      <w:r w:rsidR="00F3416C" w:rsidRPr="007517FC">
        <w:rPr>
          <w:sz w:val="24"/>
          <w:szCs w:val="24"/>
          <w:lang w:val="ru-RU"/>
        </w:rPr>
        <w:t>стопанското</w:t>
      </w:r>
      <w:proofErr w:type="spellEnd"/>
      <w:r w:rsidR="00F3416C" w:rsidRPr="007517FC">
        <w:rPr>
          <w:sz w:val="24"/>
          <w:szCs w:val="24"/>
          <w:lang w:val="ru-RU"/>
        </w:rPr>
        <w:t xml:space="preserve"> </w:t>
      </w:r>
      <w:proofErr w:type="spellStart"/>
      <w:r w:rsidR="00F3416C" w:rsidRPr="007517FC">
        <w:rPr>
          <w:sz w:val="24"/>
          <w:szCs w:val="24"/>
          <w:lang w:val="ru-RU"/>
        </w:rPr>
        <w:t>работење</w:t>
      </w:r>
      <w:proofErr w:type="spellEnd"/>
      <w:r w:rsidR="00F3416C" w:rsidRPr="007517FC">
        <w:rPr>
          <w:sz w:val="24"/>
          <w:szCs w:val="24"/>
          <w:lang w:val="ru-RU"/>
        </w:rPr>
        <w:t xml:space="preserve"> со </w:t>
      </w:r>
      <w:proofErr w:type="spellStart"/>
      <w:r w:rsidR="00F3416C" w:rsidRPr="007517FC">
        <w:rPr>
          <w:sz w:val="24"/>
          <w:szCs w:val="24"/>
          <w:lang w:val="ru-RU"/>
        </w:rPr>
        <w:t>намера</w:t>
      </w:r>
      <w:proofErr w:type="spellEnd"/>
      <w:r w:rsidR="00F3416C" w:rsidRPr="007517FC">
        <w:rPr>
          <w:sz w:val="24"/>
          <w:szCs w:val="24"/>
          <w:lang w:val="ru-RU"/>
        </w:rPr>
        <w:t xml:space="preserve"> за </w:t>
      </w:r>
      <w:proofErr w:type="spellStart"/>
      <w:r w:rsidR="00F3416C" w:rsidRPr="007517FC">
        <w:rPr>
          <w:sz w:val="24"/>
          <w:szCs w:val="24"/>
          <w:lang w:val="ru-RU"/>
        </w:rPr>
        <w:t>правното</w:t>
      </w:r>
      <w:proofErr w:type="spellEnd"/>
      <w:r w:rsidR="00F3416C" w:rsidRPr="007517FC">
        <w:rPr>
          <w:sz w:val="24"/>
          <w:szCs w:val="24"/>
          <w:lang w:val="ru-RU"/>
        </w:rPr>
        <w:t xml:space="preserve"> лице </w:t>
      </w:r>
      <w:proofErr w:type="spellStart"/>
      <w:r w:rsidR="00F3416C" w:rsidRPr="007517FC">
        <w:rPr>
          <w:sz w:val="24"/>
          <w:szCs w:val="24"/>
          <w:lang w:val="ru-RU"/>
        </w:rPr>
        <w:t>што</w:t>
      </w:r>
      <w:proofErr w:type="spellEnd"/>
      <w:r w:rsidR="00F3416C" w:rsidRPr="007517FC">
        <w:rPr>
          <w:sz w:val="24"/>
          <w:szCs w:val="24"/>
          <w:lang w:val="ru-RU"/>
        </w:rPr>
        <w:t xml:space="preserve"> го </w:t>
      </w:r>
      <w:proofErr w:type="spellStart"/>
      <w:r w:rsidR="00F3416C" w:rsidRPr="007517FC">
        <w:rPr>
          <w:sz w:val="24"/>
          <w:szCs w:val="24"/>
          <w:lang w:val="ru-RU"/>
        </w:rPr>
        <w:t>застапува</w:t>
      </w:r>
      <w:proofErr w:type="spellEnd"/>
      <w:r w:rsidR="00F3416C" w:rsidRPr="007517FC">
        <w:rPr>
          <w:sz w:val="24"/>
          <w:szCs w:val="24"/>
          <w:lang w:val="ru-RU"/>
        </w:rPr>
        <w:t xml:space="preserve"> или за </w:t>
      </w:r>
      <w:proofErr w:type="spellStart"/>
      <w:r w:rsidR="00F3416C" w:rsidRPr="007517FC">
        <w:rPr>
          <w:sz w:val="24"/>
          <w:szCs w:val="24"/>
          <w:lang w:val="ru-RU"/>
        </w:rPr>
        <w:t>друго</w:t>
      </w:r>
      <w:proofErr w:type="spellEnd"/>
      <w:r w:rsidR="00F3416C" w:rsidRPr="007517FC">
        <w:rPr>
          <w:sz w:val="24"/>
          <w:szCs w:val="24"/>
          <w:lang w:val="ru-RU"/>
        </w:rPr>
        <w:t xml:space="preserve"> </w:t>
      </w:r>
      <w:proofErr w:type="spellStart"/>
      <w:r w:rsidR="00F3416C" w:rsidRPr="007517FC">
        <w:rPr>
          <w:sz w:val="24"/>
          <w:szCs w:val="24"/>
          <w:lang w:val="ru-RU"/>
        </w:rPr>
        <w:t>правно</w:t>
      </w:r>
      <w:proofErr w:type="spellEnd"/>
      <w:r w:rsidR="00F3416C" w:rsidRPr="007517FC">
        <w:rPr>
          <w:sz w:val="24"/>
          <w:szCs w:val="24"/>
          <w:lang w:val="ru-RU"/>
        </w:rPr>
        <w:t xml:space="preserve"> лице </w:t>
      </w:r>
      <w:proofErr w:type="spellStart"/>
      <w:r w:rsidR="00F3416C" w:rsidRPr="007517FC">
        <w:rPr>
          <w:sz w:val="24"/>
          <w:szCs w:val="24"/>
          <w:lang w:val="ru-RU"/>
        </w:rPr>
        <w:t>прибави</w:t>
      </w:r>
      <w:proofErr w:type="spellEnd"/>
      <w:r w:rsidR="00F3416C" w:rsidRPr="007517FC">
        <w:rPr>
          <w:sz w:val="24"/>
          <w:szCs w:val="24"/>
          <w:lang w:val="ru-RU"/>
        </w:rPr>
        <w:t xml:space="preserve"> </w:t>
      </w:r>
      <w:proofErr w:type="spellStart"/>
      <w:r w:rsidR="00F3416C" w:rsidRPr="007517FC">
        <w:rPr>
          <w:sz w:val="24"/>
          <w:szCs w:val="24"/>
          <w:lang w:val="ru-RU"/>
        </w:rPr>
        <w:t>противправна</w:t>
      </w:r>
      <w:proofErr w:type="spellEnd"/>
      <w:r w:rsidR="00F3416C" w:rsidRPr="007517FC">
        <w:rPr>
          <w:sz w:val="24"/>
          <w:szCs w:val="24"/>
          <w:lang w:val="ru-RU"/>
        </w:rPr>
        <w:t xml:space="preserve"> </w:t>
      </w:r>
      <w:proofErr w:type="spellStart"/>
      <w:r w:rsidR="00F3416C" w:rsidRPr="007517FC">
        <w:rPr>
          <w:sz w:val="24"/>
          <w:szCs w:val="24"/>
          <w:lang w:val="ru-RU"/>
        </w:rPr>
        <w:t>имотна</w:t>
      </w:r>
      <w:proofErr w:type="spellEnd"/>
      <w:r w:rsidR="00F3416C" w:rsidRPr="007517FC">
        <w:rPr>
          <w:sz w:val="24"/>
          <w:szCs w:val="24"/>
          <w:lang w:val="ru-RU"/>
        </w:rPr>
        <w:t xml:space="preserve"> </w:t>
      </w:r>
      <w:proofErr w:type="spellStart"/>
      <w:r w:rsidR="00F3416C" w:rsidRPr="007517FC">
        <w:rPr>
          <w:sz w:val="24"/>
          <w:szCs w:val="24"/>
          <w:lang w:val="ru-RU"/>
        </w:rPr>
        <w:t>корист</w:t>
      </w:r>
      <w:proofErr w:type="spellEnd"/>
      <w:r w:rsidR="005772C7" w:rsidRPr="007517FC">
        <w:rPr>
          <w:sz w:val="24"/>
          <w:szCs w:val="24"/>
          <w:lang w:val="ru-RU"/>
        </w:rPr>
        <w:t>,</w:t>
      </w:r>
      <w:r w:rsidR="00F3416C" w:rsidRPr="007517FC">
        <w:rPr>
          <w:sz w:val="24"/>
          <w:szCs w:val="24"/>
          <w:lang w:val="ru-RU"/>
        </w:rPr>
        <w:t xml:space="preserve"> </w:t>
      </w:r>
      <w:proofErr w:type="spellStart"/>
      <w:r w:rsidR="00F3416C" w:rsidRPr="007517FC">
        <w:rPr>
          <w:sz w:val="24"/>
          <w:szCs w:val="24"/>
          <w:lang w:val="ru-RU"/>
        </w:rPr>
        <w:t>ќе</w:t>
      </w:r>
      <w:proofErr w:type="spellEnd"/>
      <w:r w:rsidR="00F3416C" w:rsidRPr="007517FC">
        <w:rPr>
          <w:sz w:val="24"/>
          <w:szCs w:val="24"/>
          <w:lang w:val="ru-RU"/>
        </w:rPr>
        <w:t xml:space="preserve"> </w:t>
      </w:r>
      <w:proofErr w:type="spellStart"/>
      <w:r w:rsidR="00F3416C" w:rsidRPr="007517FC">
        <w:rPr>
          <w:sz w:val="24"/>
          <w:szCs w:val="24"/>
          <w:lang w:val="ru-RU"/>
        </w:rPr>
        <w:t>доведе</w:t>
      </w:r>
      <w:proofErr w:type="spellEnd"/>
      <w:r w:rsidR="00F3416C" w:rsidRPr="007517FC">
        <w:rPr>
          <w:sz w:val="24"/>
          <w:szCs w:val="24"/>
          <w:lang w:val="ru-RU"/>
        </w:rPr>
        <w:t xml:space="preserve"> некого во </w:t>
      </w:r>
      <w:proofErr w:type="spellStart"/>
      <w:r w:rsidR="00F3416C" w:rsidRPr="007517FC">
        <w:rPr>
          <w:sz w:val="24"/>
          <w:szCs w:val="24"/>
          <w:lang w:val="ru-RU"/>
        </w:rPr>
        <w:t>заблуда</w:t>
      </w:r>
      <w:proofErr w:type="spellEnd"/>
      <w:r w:rsidR="00F3416C" w:rsidRPr="007517FC">
        <w:rPr>
          <w:sz w:val="24"/>
          <w:szCs w:val="24"/>
          <w:lang w:val="ru-RU"/>
        </w:rPr>
        <w:t xml:space="preserve"> со </w:t>
      </w:r>
      <w:proofErr w:type="spellStart"/>
      <w:r w:rsidR="00F3416C" w:rsidRPr="007517FC">
        <w:rPr>
          <w:sz w:val="24"/>
          <w:szCs w:val="24"/>
          <w:lang w:val="ru-RU"/>
        </w:rPr>
        <w:t>лажно</w:t>
      </w:r>
      <w:proofErr w:type="spellEnd"/>
      <w:r w:rsidR="00F3416C" w:rsidRPr="007517FC">
        <w:rPr>
          <w:sz w:val="24"/>
          <w:szCs w:val="24"/>
          <w:lang w:val="ru-RU"/>
        </w:rPr>
        <w:t xml:space="preserve"> </w:t>
      </w:r>
      <w:proofErr w:type="spellStart"/>
      <w:r w:rsidR="00F3416C" w:rsidRPr="007517FC">
        <w:rPr>
          <w:sz w:val="24"/>
          <w:szCs w:val="24"/>
          <w:lang w:val="ru-RU"/>
        </w:rPr>
        <w:t>прикажување</w:t>
      </w:r>
      <w:proofErr w:type="spellEnd"/>
      <w:r w:rsidR="00F3416C" w:rsidRPr="007517FC">
        <w:rPr>
          <w:sz w:val="24"/>
          <w:szCs w:val="24"/>
          <w:lang w:val="ru-RU"/>
        </w:rPr>
        <w:t xml:space="preserve"> или со </w:t>
      </w:r>
      <w:proofErr w:type="spellStart"/>
      <w:r w:rsidR="00F3416C" w:rsidRPr="007517FC">
        <w:rPr>
          <w:sz w:val="24"/>
          <w:szCs w:val="24"/>
          <w:lang w:val="ru-RU"/>
        </w:rPr>
        <w:t>прикривање</w:t>
      </w:r>
      <w:proofErr w:type="spellEnd"/>
      <w:r w:rsidR="00F3416C" w:rsidRPr="007517FC">
        <w:rPr>
          <w:sz w:val="24"/>
          <w:szCs w:val="24"/>
          <w:lang w:val="ru-RU"/>
        </w:rPr>
        <w:t xml:space="preserve"> </w:t>
      </w:r>
      <w:proofErr w:type="spellStart"/>
      <w:r w:rsidR="00F3416C" w:rsidRPr="007517FC">
        <w:rPr>
          <w:sz w:val="24"/>
          <w:szCs w:val="24"/>
          <w:lang w:val="ru-RU"/>
        </w:rPr>
        <w:t>факти</w:t>
      </w:r>
      <w:proofErr w:type="spellEnd"/>
      <w:r w:rsidR="00F3416C" w:rsidRPr="007517FC">
        <w:rPr>
          <w:sz w:val="24"/>
          <w:szCs w:val="24"/>
          <w:lang w:val="ru-RU"/>
        </w:rPr>
        <w:t xml:space="preserve"> или </w:t>
      </w:r>
      <w:proofErr w:type="spellStart"/>
      <w:r w:rsidR="00F3416C" w:rsidRPr="007517FC">
        <w:rPr>
          <w:sz w:val="24"/>
          <w:szCs w:val="24"/>
          <w:lang w:val="ru-RU"/>
        </w:rPr>
        <w:t>ќе</w:t>
      </w:r>
      <w:proofErr w:type="spellEnd"/>
      <w:r w:rsidR="00F3416C" w:rsidRPr="007517FC">
        <w:rPr>
          <w:sz w:val="24"/>
          <w:szCs w:val="24"/>
          <w:lang w:val="ru-RU"/>
        </w:rPr>
        <w:t xml:space="preserve"> го </w:t>
      </w:r>
      <w:proofErr w:type="spellStart"/>
      <w:r w:rsidR="00F3416C" w:rsidRPr="007517FC">
        <w:rPr>
          <w:sz w:val="24"/>
          <w:szCs w:val="24"/>
          <w:lang w:val="ru-RU"/>
        </w:rPr>
        <w:t>држи</w:t>
      </w:r>
      <w:proofErr w:type="spellEnd"/>
      <w:r w:rsidR="00F3416C" w:rsidRPr="007517FC">
        <w:rPr>
          <w:sz w:val="24"/>
          <w:szCs w:val="24"/>
          <w:lang w:val="ru-RU"/>
        </w:rPr>
        <w:t xml:space="preserve"> во </w:t>
      </w:r>
      <w:proofErr w:type="spellStart"/>
      <w:r w:rsidR="00F3416C" w:rsidRPr="007517FC">
        <w:rPr>
          <w:sz w:val="24"/>
          <w:szCs w:val="24"/>
          <w:lang w:val="ru-RU"/>
        </w:rPr>
        <w:t>заблуда</w:t>
      </w:r>
      <w:proofErr w:type="spellEnd"/>
      <w:r w:rsidR="00F3416C" w:rsidRPr="007517FC">
        <w:rPr>
          <w:sz w:val="24"/>
          <w:szCs w:val="24"/>
          <w:lang w:val="ru-RU"/>
        </w:rPr>
        <w:t xml:space="preserve"> и со </w:t>
      </w:r>
      <w:proofErr w:type="spellStart"/>
      <w:r w:rsidR="00F3416C" w:rsidRPr="007517FC">
        <w:rPr>
          <w:sz w:val="24"/>
          <w:szCs w:val="24"/>
          <w:lang w:val="ru-RU"/>
        </w:rPr>
        <w:t>тоа</w:t>
      </w:r>
      <w:proofErr w:type="spellEnd"/>
      <w:r w:rsidR="00F3416C" w:rsidRPr="007517FC">
        <w:rPr>
          <w:sz w:val="24"/>
          <w:szCs w:val="24"/>
          <w:lang w:val="ru-RU"/>
        </w:rPr>
        <w:t xml:space="preserve"> </w:t>
      </w:r>
      <w:proofErr w:type="spellStart"/>
      <w:r w:rsidR="00F3416C" w:rsidRPr="007517FC">
        <w:rPr>
          <w:sz w:val="24"/>
          <w:szCs w:val="24"/>
          <w:lang w:val="ru-RU"/>
        </w:rPr>
        <w:t>ќе</w:t>
      </w:r>
      <w:proofErr w:type="spellEnd"/>
      <w:r w:rsidR="00F3416C" w:rsidRPr="007517FC">
        <w:rPr>
          <w:sz w:val="24"/>
          <w:szCs w:val="24"/>
          <w:lang w:val="ru-RU"/>
        </w:rPr>
        <w:t xml:space="preserve"> го </w:t>
      </w:r>
      <w:proofErr w:type="spellStart"/>
      <w:r w:rsidR="00F3416C" w:rsidRPr="007517FC">
        <w:rPr>
          <w:sz w:val="24"/>
          <w:szCs w:val="24"/>
          <w:lang w:val="ru-RU"/>
        </w:rPr>
        <w:t>наведе</w:t>
      </w:r>
      <w:proofErr w:type="spellEnd"/>
      <w:r w:rsidR="00F3416C" w:rsidRPr="007517FC">
        <w:rPr>
          <w:sz w:val="24"/>
          <w:szCs w:val="24"/>
          <w:lang w:val="ru-RU"/>
        </w:rPr>
        <w:t xml:space="preserve"> да </w:t>
      </w:r>
      <w:proofErr w:type="spellStart"/>
      <w:r w:rsidR="00F3416C" w:rsidRPr="007517FC">
        <w:rPr>
          <w:sz w:val="24"/>
          <w:szCs w:val="24"/>
          <w:lang w:val="ru-RU"/>
        </w:rPr>
        <w:t>стори</w:t>
      </w:r>
      <w:proofErr w:type="spellEnd"/>
      <w:r w:rsidR="00F3416C" w:rsidRPr="007517FC">
        <w:rPr>
          <w:sz w:val="24"/>
          <w:szCs w:val="24"/>
          <w:lang w:val="ru-RU"/>
        </w:rPr>
        <w:t xml:space="preserve"> или да не </w:t>
      </w:r>
      <w:proofErr w:type="spellStart"/>
      <w:r w:rsidR="00F3416C" w:rsidRPr="007517FC">
        <w:rPr>
          <w:sz w:val="24"/>
          <w:szCs w:val="24"/>
          <w:lang w:val="ru-RU"/>
        </w:rPr>
        <w:t>стори</w:t>
      </w:r>
      <w:proofErr w:type="spellEnd"/>
      <w:r w:rsidR="00F3416C" w:rsidRPr="007517FC">
        <w:rPr>
          <w:sz w:val="24"/>
          <w:szCs w:val="24"/>
          <w:lang w:val="ru-RU"/>
        </w:rPr>
        <w:t xml:space="preserve"> нешто на </w:t>
      </w:r>
      <w:proofErr w:type="spellStart"/>
      <w:r w:rsidR="00F3416C" w:rsidRPr="007517FC">
        <w:rPr>
          <w:sz w:val="24"/>
          <w:szCs w:val="24"/>
          <w:lang w:val="ru-RU"/>
        </w:rPr>
        <w:t>штета</w:t>
      </w:r>
      <w:proofErr w:type="spellEnd"/>
      <w:r w:rsidR="00F3416C" w:rsidRPr="007517FC">
        <w:rPr>
          <w:sz w:val="24"/>
          <w:szCs w:val="24"/>
          <w:lang w:val="ru-RU"/>
        </w:rPr>
        <w:t xml:space="preserve"> на </w:t>
      </w:r>
      <w:proofErr w:type="spellStart"/>
      <w:r w:rsidR="00F3416C" w:rsidRPr="007517FC">
        <w:rPr>
          <w:sz w:val="24"/>
          <w:szCs w:val="24"/>
          <w:lang w:val="ru-RU"/>
        </w:rPr>
        <w:t>својот</w:t>
      </w:r>
      <w:proofErr w:type="spellEnd"/>
      <w:r w:rsidR="00F3416C" w:rsidRPr="007517FC">
        <w:rPr>
          <w:sz w:val="24"/>
          <w:szCs w:val="24"/>
          <w:lang w:val="ru-RU"/>
        </w:rPr>
        <w:t xml:space="preserve"> или </w:t>
      </w:r>
      <w:proofErr w:type="spellStart"/>
      <w:r w:rsidR="00F3416C" w:rsidRPr="007517FC">
        <w:rPr>
          <w:sz w:val="24"/>
          <w:szCs w:val="24"/>
          <w:lang w:val="ru-RU"/>
        </w:rPr>
        <w:t>туѓ</w:t>
      </w:r>
      <w:proofErr w:type="spellEnd"/>
      <w:r w:rsidR="00F3416C" w:rsidRPr="007517FC">
        <w:rPr>
          <w:sz w:val="24"/>
          <w:szCs w:val="24"/>
          <w:lang w:val="ru-RU"/>
        </w:rPr>
        <w:t xml:space="preserve"> </w:t>
      </w:r>
      <w:proofErr w:type="spellStart"/>
      <w:r w:rsidR="00F3416C" w:rsidRPr="007517FC">
        <w:rPr>
          <w:sz w:val="24"/>
          <w:szCs w:val="24"/>
          <w:lang w:val="ru-RU"/>
        </w:rPr>
        <w:t>имот</w:t>
      </w:r>
      <w:proofErr w:type="spellEnd"/>
      <w:r w:rsidR="00F3416C" w:rsidRPr="007517FC">
        <w:rPr>
          <w:sz w:val="24"/>
          <w:szCs w:val="24"/>
          <w:lang w:val="ru-RU"/>
        </w:rPr>
        <w:t xml:space="preserve">, </w:t>
      </w:r>
      <w:proofErr w:type="spellStart"/>
      <w:r w:rsidR="00E5022D" w:rsidRPr="007517FC">
        <w:rPr>
          <w:sz w:val="24"/>
          <w:szCs w:val="24"/>
          <w:lang w:val="ru-RU"/>
        </w:rPr>
        <w:t>ќ</w:t>
      </w:r>
      <w:r w:rsidR="00F3416C" w:rsidRPr="007517FC">
        <w:rPr>
          <w:sz w:val="24"/>
          <w:szCs w:val="24"/>
          <w:lang w:val="ru-RU"/>
        </w:rPr>
        <w:t>е</w:t>
      </w:r>
      <w:proofErr w:type="spellEnd"/>
      <w:r w:rsidR="00F3416C" w:rsidRPr="007517FC">
        <w:rPr>
          <w:sz w:val="24"/>
          <w:szCs w:val="24"/>
          <w:lang w:val="ru-RU"/>
        </w:rPr>
        <w:t xml:space="preserve"> се казни </w:t>
      </w:r>
      <w:r w:rsidR="00C30AA5" w:rsidRPr="007517FC">
        <w:rPr>
          <w:sz w:val="24"/>
          <w:szCs w:val="24"/>
          <w:lang w:val="ru-RU"/>
        </w:rPr>
        <w:t xml:space="preserve">со </w:t>
      </w:r>
      <w:proofErr w:type="spellStart"/>
      <w:r w:rsidR="00C30AA5" w:rsidRPr="007517FC">
        <w:rPr>
          <w:sz w:val="24"/>
          <w:szCs w:val="24"/>
          <w:lang w:val="ru-RU"/>
        </w:rPr>
        <w:t>парична</w:t>
      </w:r>
      <w:proofErr w:type="spellEnd"/>
      <w:r w:rsidR="00C30AA5" w:rsidRPr="007517FC">
        <w:rPr>
          <w:sz w:val="24"/>
          <w:szCs w:val="24"/>
          <w:lang w:val="ru-RU"/>
        </w:rPr>
        <w:t xml:space="preserve"> казна или со затвор до три </w:t>
      </w:r>
      <w:proofErr w:type="spellStart"/>
      <w:r w:rsidR="00C30AA5" w:rsidRPr="007517FC">
        <w:rPr>
          <w:sz w:val="24"/>
          <w:szCs w:val="24"/>
          <w:lang w:val="ru-RU"/>
        </w:rPr>
        <w:t>години</w:t>
      </w:r>
      <w:proofErr w:type="spellEnd"/>
      <w:r w:rsidR="00F3416C" w:rsidRPr="007517FC">
        <w:rPr>
          <w:sz w:val="24"/>
          <w:szCs w:val="24"/>
          <w:lang w:val="ru-RU"/>
        </w:rPr>
        <w:t>.</w:t>
      </w:r>
    </w:p>
    <w:p w14:paraId="2A6363E0" w14:textId="71D484E8" w:rsidR="00880AEC" w:rsidRPr="00704B48" w:rsidRDefault="00E82BF1" w:rsidP="00171274">
      <w:pPr>
        <w:tabs>
          <w:tab w:val="left" w:pos="840"/>
        </w:tabs>
        <w:spacing w:before="1" w:line="244" w:lineRule="auto"/>
        <w:ind w:right="-40" w:firstLine="360"/>
        <w:jc w:val="both"/>
        <w:rPr>
          <w:sz w:val="24"/>
          <w:lang w:val="ru-RU"/>
        </w:rPr>
      </w:pPr>
      <w:r>
        <w:rPr>
          <w:sz w:val="24"/>
          <w:lang w:val="ru-RU"/>
        </w:rPr>
        <w:t xml:space="preserve"> </w:t>
      </w:r>
      <w:r w:rsidR="00880AEC" w:rsidRPr="00704B48">
        <w:rPr>
          <w:sz w:val="24"/>
          <w:lang w:val="ru-RU"/>
        </w:rPr>
        <w:t xml:space="preserve">(2) </w:t>
      </w:r>
      <w:proofErr w:type="spellStart"/>
      <w:r w:rsidR="00880AEC" w:rsidRPr="00704B48">
        <w:rPr>
          <w:sz w:val="24"/>
          <w:lang w:val="ru-RU"/>
        </w:rPr>
        <w:t>Ако</w:t>
      </w:r>
      <w:proofErr w:type="spellEnd"/>
      <w:r w:rsidR="00880AEC" w:rsidRPr="00704B48">
        <w:rPr>
          <w:sz w:val="24"/>
          <w:lang w:val="ru-RU"/>
        </w:rPr>
        <w:t xml:space="preserve"> </w:t>
      </w:r>
      <w:proofErr w:type="spellStart"/>
      <w:r w:rsidR="00880AEC" w:rsidRPr="00704B48">
        <w:rPr>
          <w:sz w:val="24"/>
          <w:lang w:val="ru-RU"/>
        </w:rPr>
        <w:t>сторената</w:t>
      </w:r>
      <w:proofErr w:type="spellEnd"/>
      <w:r w:rsidR="00880AEC" w:rsidRPr="00704B48">
        <w:rPr>
          <w:sz w:val="24"/>
          <w:lang w:val="ru-RU"/>
        </w:rPr>
        <w:t xml:space="preserve"> </w:t>
      </w:r>
      <w:proofErr w:type="spellStart"/>
      <w:r w:rsidR="00880AEC" w:rsidRPr="00704B48">
        <w:rPr>
          <w:sz w:val="24"/>
          <w:lang w:val="ru-RU"/>
        </w:rPr>
        <w:t>штета</w:t>
      </w:r>
      <w:proofErr w:type="spellEnd"/>
      <w:r w:rsidR="00880AEC" w:rsidRPr="00704B48">
        <w:rPr>
          <w:sz w:val="24"/>
          <w:lang w:val="ru-RU"/>
        </w:rPr>
        <w:t xml:space="preserve"> е од </w:t>
      </w:r>
      <w:proofErr w:type="spellStart"/>
      <w:r w:rsidR="00880AEC" w:rsidRPr="00704B48">
        <w:rPr>
          <w:sz w:val="24"/>
          <w:lang w:val="ru-RU"/>
        </w:rPr>
        <w:t>помала</w:t>
      </w:r>
      <w:proofErr w:type="spellEnd"/>
      <w:r w:rsidR="00880AEC" w:rsidRPr="00704B48">
        <w:rPr>
          <w:sz w:val="24"/>
          <w:lang w:val="ru-RU"/>
        </w:rPr>
        <w:t xml:space="preserve"> </w:t>
      </w:r>
      <w:proofErr w:type="spellStart"/>
      <w:r w:rsidR="00880AEC" w:rsidRPr="00704B48">
        <w:rPr>
          <w:sz w:val="24"/>
          <w:lang w:val="ru-RU"/>
        </w:rPr>
        <w:t>вредност</w:t>
      </w:r>
      <w:proofErr w:type="spellEnd"/>
      <w:r w:rsidR="00880AEC" w:rsidRPr="00704B48">
        <w:rPr>
          <w:sz w:val="24"/>
          <w:lang w:val="ru-RU"/>
        </w:rPr>
        <w:t xml:space="preserve">, а </w:t>
      </w:r>
      <w:proofErr w:type="spellStart"/>
      <w:r w:rsidR="00880AEC" w:rsidRPr="00704B48">
        <w:rPr>
          <w:sz w:val="24"/>
          <w:lang w:val="ru-RU"/>
        </w:rPr>
        <w:t>сторителот</w:t>
      </w:r>
      <w:proofErr w:type="spellEnd"/>
      <w:r w:rsidR="00880AEC" w:rsidRPr="00704B48">
        <w:rPr>
          <w:sz w:val="24"/>
          <w:lang w:val="ru-RU"/>
        </w:rPr>
        <w:t xml:space="preserve"> одел кон </w:t>
      </w:r>
      <w:proofErr w:type="spellStart"/>
      <w:r w:rsidR="00880AEC" w:rsidRPr="00704B48">
        <w:rPr>
          <w:sz w:val="24"/>
          <w:lang w:val="ru-RU"/>
        </w:rPr>
        <w:t>тоа</w:t>
      </w:r>
      <w:proofErr w:type="spellEnd"/>
      <w:r w:rsidR="00880AEC" w:rsidRPr="00704B48">
        <w:rPr>
          <w:sz w:val="24"/>
          <w:lang w:val="ru-RU"/>
        </w:rPr>
        <w:t xml:space="preserve"> да </w:t>
      </w:r>
      <w:proofErr w:type="spellStart"/>
      <w:r w:rsidR="00880AEC" w:rsidRPr="00704B48">
        <w:rPr>
          <w:sz w:val="24"/>
          <w:lang w:val="ru-RU"/>
        </w:rPr>
        <w:t>прибави</w:t>
      </w:r>
      <w:proofErr w:type="spellEnd"/>
      <w:r w:rsidR="00880AEC" w:rsidRPr="00704B48">
        <w:rPr>
          <w:sz w:val="24"/>
          <w:lang w:val="ru-RU"/>
        </w:rPr>
        <w:t xml:space="preserve"> </w:t>
      </w:r>
      <w:proofErr w:type="spellStart"/>
      <w:r w:rsidR="00880AEC" w:rsidRPr="00704B48">
        <w:rPr>
          <w:sz w:val="24"/>
          <w:lang w:val="ru-RU"/>
        </w:rPr>
        <w:t>таква</w:t>
      </w:r>
      <w:proofErr w:type="spellEnd"/>
      <w:r w:rsidR="00880AEC" w:rsidRPr="00704B48">
        <w:rPr>
          <w:sz w:val="24"/>
          <w:lang w:val="ru-RU"/>
        </w:rPr>
        <w:t xml:space="preserve"> </w:t>
      </w:r>
      <w:proofErr w:type="spellStart"/>
      <w:r w:rsidR="00880AEC" w:rsidRPr="00704B48">
        <w:rPr>
          <w:sz w:val="24"/>
          <w:lang w:val="ru-RU"/>
        </w:rPr>
        <w:t>вредност</w:t>
      </w:r>
      <w:proofErr w:type="spellEnd"/>
      <w:r w:rsidR="00880AEC" w:rsidRPr="00704B48">
        <w:rPr>
          <w:sz w:val="24"/>
          <w:lang w:val="ru-RU"/>
        </w:rPr>
        <w:t xml:space="preserve">, </w:t>
      </w:r>
      <w:proofErr w:type="spellStart"/>
      <w:r w:rsidR="00880AEC" w:rsidRPr="00704B48">
        <w:rPr>
          <w:sz w:val="24"/>
          <w:lang w:val="ru-RU"/>
        </w:rPr>
        <w:t>сторителот</w:t>
      </w:r>
      <w:proofErr w:type="spellEnd"/>
      <w:r w:rsidR="00880AEC" w:rsidRPr="00704B48">
        <w:rPr>
          <w:sz w:val="24"/>
          <w:lang w:val="ru-RU"/>
        </w:rPr>
        <w:t xml:space="preserve"> </w:t>
      </w:r>
      <w:proofErr w:type="spellStart"/>
      <w:r w:rsidR="00880AEC" w:rsidRPr="00704B48">
        <w:rPr>
          <w:sz w:val="24"/>
          <w:lang w:val="ru-RU"/>
        </w:rPr>
        <w:t>ќе</w:t>
      </w:r>
      <w:proofErr w:type="spellEnd"/>
      <w:r w:rsidR="00880AEC" w:rsidRPr="00704B48">
        <w:rPr>
          <w:sz w:val="24"/>
          <w:lang w:val="ru-RU"/>
        </w:rPr>
        <w:t xml:space="preserve"> се казни</w:t>
      </w:r>
      <w:r w:rsidR="00D76513" w:rsidRPr="00704B48">
        <w:rPr>
          <w:sz w:val="24"/>
          <w:lang w:val="ru-RU"/>
        </w:rPr>
        <w:t xml:space="preserve"> со</w:t>
      </w:r>
      <w:r w:rsidR="00880AEC" w:rsidRPr="00704B48">
        <w:rPr>
          <w:sz w:val="24"/>
          <w:lang w:val="ru-RU"/>
        </w:rPr>
        <w:t xml:space="preserve"> </w:t>
      </w:r>
      <w:proofErr w:type="spellStart"/>
      <w:r w:rsidR="00880AEC" w:rsidRPr="00704B48">
        <w:rPr>
          <w:sz w:val="24"/>
          <w:lang w:val="ru-RU"/>
        </w:rPr>
        <w:t>парична</w:t>
      </w:r>
      <w:proofErr w:type="spellEnd"/>
      <w:r w:rsidR="00880AEC" w:rsidRPr="00704B48">
        <w:rPr>
          <w:sz w:val="24"/>
          <w:lang w:val="ru-RU"/>
        </w:rPr>
        <w:t xml:space="preserve"> казна или со затвор до </w:t>
      </w:r>
      <w:proofErr w:type="spellStart"/>
      <w:r w:rsidR="00C30AA5" w:rsidRPr="00704B48">
        <w:rPr>
          <w:sz w:val="24"/>
          <w:lang w:val="ru-RU"/>
        </w:rPr>
        <w:t>една</w:t>
      </w:r>
      <w:proofErr w:type="spellEnd"/>
      <w:r w:rsidR="00880AEC" w:rsidRPr="00704B48">
        <w:rPr>
          <w:sz w:val="24"/>
          <w:lang w:val="ru-RU"/>
        </w:rPr>
        <w:t xml:space="preserve"> годин</w:t>
      </w:r>
      <w:r w:rsidR="00C30AA5" w:rsidRPr="00704B48">
        <w:rPr>
          <w:sz w:val="24"/>
          <w:lang w:val="ru-RU"/>
        </w:rPr>
        <w:t>а</w:t>
      </w:r>
      <w:r w:rsidR="00880AEC" w:rsidRPr="00704B48">
        <w:rPr>
          <w:sz w:val="24"/>
          <w:lang w:val="ru-RU"/>
        </w:rPr>
        <w:t>.</w:t>
      </w:r>
    </w:p>
    <w:p w14:paraId="41FB4AC3" w14:textId="77777777" w:rsidR="000B38BA" w:rsidRPr="00704B48" w:rsidRDefault="000B38BA" w:rsidP="000B38BA">
      <w:pPr>
        <w:pStyle w:val="ListParagraph"/>
        <w:tabs>
          <w:tab w:val="left" w:pos="824"/>
        </w:tabs>
        <w:spacing w:before="1" w:line="244" w:lineRule="auto"/>
        <w:ind w:left="0" w:right="-40" w:firstLine="360"/>
        <w:rPr>
          <w:sz w:val="24"/>
          <w:lang w:val="ru-RU"/>
        </w:rPr>
      </w:pPr>
      <w:r w:rsidRPr="00704B48">
        <w:rPr>
          <w:sz w:val="24"/>
          <w:lang w:val="ru-RU"/>
        </w:rPr>
        <w:t xml:space="preserve">(3)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сторената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е од</w:t>
      </w:r>
      <w:r w:rsidRPr="00704B48">
        <w:rPr>
          <w:sz w:val="24"/>
          <w:lang w:val="mk-MK"/>
        </w:rPr>
        <w:t xml:space="preserve"> поголема</w:t>
      </w:r>
      <w:r w:rsidRPr="00704B48">
        <w:rPr>
          <w:sz w:val="24"/>
          <w:lang w:val="ru-RU"/>
        </w:rPr>
        <w:t xml:space="preserve"> </w:t>
      </w:r>
      <w:proofErr w:type="spellStart"/>
      <w:r w:rsidRPr="00704B48">
        <w:rPr>
          <w:sz w:val="24"/>
          <w:lang w:val="ru-RU"/>
        </w:rPr>
        <w:t>вредност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r w:rsidRPr="00704B48">
        <w:rPr>
          <w:sz w:val="24"/>
          <w:lang w:val="ru-RU"/>
        </w:rPr>
        <w:lastRenderedPageBreak/>
        <w:t xml:space="preserve">пет </w:t>
      </w:r>
      <w:proofErr w:type="spellStart"/>
      <w:r w:rsidRPr="00704B48">
        <w:rPr>
          <w:sz w:val="24"/>
          <w:lang w:val="ru-RU"/>
        </w:rPr>
        <w:t>години</w:t>
      </w:r>
      <w:proofErr w:type="spellEnd"/>
      <w:r w:rsidRPr="00704B48">
        <w:rPr>
          <w:sz w:val="24"/>
          <w:lang w:val="ru-RU"/>
        </w:rPr>
        <w:t>.</w:t>
      </w:r>
    </w:p>
    <w:p w14:paraId="606FF221" w14:textId="00FBBC02" w:rsidR="00880AEC" w:rsidRPr="00704B48" w:rsidRDefault="00880AEC" w:rsidP="007517FC">
      <w:pPr>
        <w:pStyle w:val="ListParagraph"/>
        <w:tabs>
          <w:tab w:val="left" w:pos="824"/>
        </w:tabs>
        <w:spacing w:before="1" w:line="244" w:lineRule="auto"/>
        <w:ind w:left="0" w:right="-40" w:firstLine="360"/>
        <w:rPr>
          <w:sz w:val="24"/>
          <w:lang w:val="ru-RU"/>
        </w:rPr>
      </w:pPr>
      <w:r w:rsidRPr="00704B48">
        <w:rPr>
          <w:sz w:val="24"/>
          <w:lang w:val="ru-RU"/>
        </w:rPr>
        <w:t>(</w:t>
      </w:r>
      <w:r w:rsidR="000B38BA" w:rsidRPr="00704B48">
        <w:rPr>
          <w:sz w:val="24"/>
          <w:lang w:val="ru-RU"/>
        </w:rPr>
        <w:t>4</w:t>
      </w:r>
      <w:r w:rsidRPr="00704B48">
        <w:rPr>
          <w:sz w:val="24"/>
          <w:lang w:val="ru-RU"/>
        </w:rPr>
        <w:t xml:space="preserve">)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сторената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е од </w:t>
      </w:r>
      <w:proofErr w:type="spellStart"/>
      <w:r w:rsidRPr="00704B48">
        <w:rPr>
          <w:sz w:val="24"/>
          <w:lang w:val="ru-RU"/>
        </w:rPr>
        <w:t>значителна</w:t>
      </w:r>
      <w:proofErr w:type="spellEnd"/>
      <w:r w:rsidRPr="00704B48">
        <w:rPr>
          <w:sz w:val="24"/>
          <w:lang w:val="ru-RU"/>
        </w:rPr>
        <w:t xml:space="preserve"> </w:t>
      </w:r>
      <w:proofErr w:type="spellStart"/>
      <w:r w:rsidRPr="00704B48">
        <w:rPr>
          <w:sz w:val="24"/>
          <w:lang w:val="ru-RU"/>
        </w:rPr>
        <w:t>вредност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r w:rsidR="006E2D44" w:rsidRPr="00704B48">
        <w:rPr>
          <w:sz w:val="24"/>
          <w:lang w:val="ru-RU"/>
        </w:rPr>
        <w:t>од</w:t>
      </w:r>
      <w:r w:rsidRPr="00704B48">
        <w:rPr>
          <w:sz w:val="24"/>
          <w:lang w:val="ru-RU"/>
        </w:rPr>
        <w:t xml:space="preserve">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1A8CD48" w14:textId="546858CA" w:rsidR="006E2D44" w:rsidRPr="00704B48" w:rsidRDefault="006E2D44" w:rsidP="00171274">
      <w:pPr>
        <w:pStyle w:val="ListParagraph"/>
        <w:tabs>
          <w:tab w:val="left" w:pos="824"/>
        </w:tabs>
        <w:spacing w:before="1" w:line="244" w:lineRule="auto"/>
        <w:ind w:left="0" w:right="-40" w:firstLine="360"/>
        <w:rPr>
          <w:sz w:val="24"/>
          <w:lang w:val="ru-RU"/>
        </w:rPr>
      </w:pPr>
      <w:r w:rsidRPr="00704B48">
        <w:rPr>
          <w:sz w:val="24"/>
          <w:lang w:val="ru-RU"/>
        </w:rPr>
        <w:t>(</w:t>
      </w:r>
      <w:r w:rsidR="000B38BA" w:rsidRPr="00704B48">
        <w:rPr>
          <w:sz w:val="24"/>
          <w:lang w:val="ru-RU"/>
        </w:rPr>
        <w:t>5</w:t>
      </w:r>
      <w:r w:rsidRPr="00704B48">
        <w:rPr>
          <w:sz w:val="24"/>
          <w:lang w:val="ru-RU"/>
        </w:rPr>
        <w:t xml:space="preserve">)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w:t>
      </w:r>
      <w:r w:rsidR="00583799" w:rsidRPr="00704B48">
        <w:rPr>
          <w:sz w:val="24"/>
          <w:lang w:val="ru-RU"/>
        </w:rPr>
        <w:t xml:space="preserve">од </w:t>
      </w:r>
      <w:proofErr w:type="spellStart"/>
      <w:r w:rsidR="00583799" w:rsidRPr="00704B48">
        <w:rPr>
          <w:sz w:val="24"/>
          <w:lang w:val="ru-RU"/>
        </w:rPr>
        <w:t>овој</w:t>
      </w:r>
      <w:proofErr w:type="spellEnd"/>
      <w:r w:rsidR="00583799" w:rsidRPr="00704B48">
        <w:rPr>
          <w:sz w:val="24"/>
          <w:lang w:val="ru-RU"/>
        </w:rPr>
        <w:t xml:space="preserve"> </w:t>
      </w:r>
      <w:r w:rsidR="00F57835" w:rsidRPr="00704B48">
        <w:rPr>
          <w:sz w:val="24"/>
          <w:lang w:val="ru-RU"/>
        </w:rPr>
        <w:t xml:space="preserve">член </w:t>
      </w:r>
      <w:r w:rsidRPr="00704B48">
        <w:rPr>
          <w:sz w:val="24"/>
          <w:lang w:val="ru-RU"/>
        </w:rPr>
        <w:t xml:space="preserve">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w:t>
      </w:r>
    </w:p>
    <w:p w14:paraId="03D80F36" w14:textId="14F08874" w:rsidR="00C30AA5" w:rsidRPr="00704B48" w:rsidRDefault="00E82BF1" w:rsidP="007517FC">
      <w:pPr>
        <w:pStyle w:val="ListParagraph"/>
        <w:spacing w:before="6"/>
        <w:ind w:left="-320" w:right="0" w:firstLine="0"/>
        <w:rPr>
          <w:sz w:val="24"/>
          <w:lang w:val="ru-RU"/>
        </w:rPr>
      </w:pPr>
      <w:r>
        <w:rPr>
          <w:sz w:val="24"/>
          <w:lang w:val="ru-RU"/>
        </w:rPr>
        <w:t xml:space="preserve">     </w:t>
      </w:r>
      <w:r w:rsidR="00C30AA5" w:rsidRPr="00704B48">
        <w:rPr>
          <w:sz w:val="24"/>
          <w:lang w:val="ru-RU"/>
        </w:rPr>
        <w:t xml:space="preserve">(6) За </w:t>
      </w:r>
      <w:proofErr w:type="spellStart"/>
      <w:r w:rsidR="00C30AA5" w:rsidRPr="00704B48">
        <w:rPr>
          <w:sz w:val="24"/>
          <w:lang w:val="ru-RU"/>
        </w:rPr>
        <w:t>делото</w:t>
      </w:r>
      <w:proofErr w:type="spellEnd"/>
      <w:r w:rsidR="00C30AA5" w:rsidRPr="00704B48">
        <w:rPr>
          <w:sz w:val="24"/>
          <w:lang w:val="ru-RU"/>
        </w:rPr>
        <w:t xml:space="preserve"> од став (2) на </w:t>
      </w:r>
      <w:proofErr w:type="spellStart"/>
      <w:r w:rsidR="00C30AA5" w:rsidRPr="00704B48">
        <w:rPr>
          <w:sz w:val="24"/>
          <w:lang w:val="ru-RU"/>
        </w:rPr>
        <w:t>овој</w:t>
      </w:r>
      <w:proofErr w:type="spellEnd"/>
      <w:r w:rsidR="00C30AA5" w:rsidRPr="00704B48">
        <w:rPr>
          <w:sz w:val="24"/>
          <w:lang w:val="ru-RU"/>
        </w:rPr>
        <w:t xml:space="preserve"> член </w:t>
      </w:r>
      <w:proofErr w:type="spellStart"/>
      <w:r w:rsidR="00C30AA5" w:rsidRPr="00704B48">
        <w:rPr>
          <w:sz w:val="24"/>
          <w:lang w:val="ru-RU"/>
        </w:rPr>
        <w:t>гонењето</w:t>
      </w:r>
      <w:proofErr w:type="spellEnd"/>
      <w:r w:rsidR="00C30AA5" w:rsidRPr="00704B48">
        <w:rPr>
          <w:sz w:val="24"/>
          <w:lang w:val="ru-RU"/>
        </w:rPr>
        <w:t xml:space="preserve"> се </w:t>
      </w:r>
      <w:proofErr w:type="spellStart"/>
      <w:r w:rsidR="00C30AA5" w:rsidRPr="00704B48">
        <w:rPr>
          <w:sz w:val="24"/>
          <w:lang w:val="ru-RU"/>
        </w:rPr>
        <w:t>презема</w:t>
      </w:r>
      <w:proofErr w:type="spellEnd"/>
      <w:r w:rsidR="00C30AA5" w:rsidRPr="00704B48">
        <w:rPr>
          <w:sz w:val="24"/>
          <w:lang w:val="ru-RU"/>
        </w:rPr>
        <w:t xml:space="preserve"> по приватна </w:t>
      </w:r>
      <w:proofErr w:type="spellStart"/>
      <w:r w:rsidR="00C30AA5" w:rsidRPr="00704B48">
        <w:rPr>
          <w:sz w:val="24"/>
          <w:lang w:val="ru-RU"/>
        </w:rPr>
        <w:t>тужба</w:t>
      </w:r>
      <w:proofErr w:type="spellEnd"/>
      <w:r w:rsidR="00C30AA5" w:rsidRPr="00704B48">
        <w:rPr>
          <w:sz w:val="24"/>
          <w:lang w:val="ru-RU"/>
        </w:rPr>
        <w:t>.</w:t>
      </w:r>
    </w:p>
    <w:p w14:paraId="12CC4C1C" w14:textId="77777777" w:rsidR="00C30AA5" w:rsidRPr="00704B48" w:rsidRDefault="00C30AA5" w:rsidP="007517FC">
      <w:pPr>
        <w:pStyle w:val="ListParagraph"/>
        <w:tabs>
          <w:tab w:val="left" w:pos="824"/>
        </w:tabs>
        <w:spacing w:before="1" w:line="244" w:lineRule="auto"/>
        <w:ind w:left="0" w:right="-40" w:firstLine="360"/>
        <w:rPr>
          <w:sz w:val="24"/>
          <w:lang w:val="ru-RU"/>
        </w:rPr>
      </w:pPr>
    </w:p>
    <w:p w14:paraId="42907835" w14:textId="6AAF8ABA" w:rsidR="00437DEC" w:rsidRPr="007517FC" w:rsidRDefault="00624AEA" w:rsidP="00171274">
      <w:pPr>
        <w:pStyle w:val="NoSpacing"/>
        <w:jc w:val="center"/>
        <w:rPr>
          <w:b/>
          <w:bCs/>
          <w:sz w:val="24"/>
          <w:szCs w:val="24"/>
          <w:lang w:val="ru-RU"/>
        </w:rPr>
      </w:pPr>
      <w:proofErr w:type="spellStart"/>
      <w:r w:rsidRPr="007517FC">
        <w:rPr>
          <w:b/>
          <w:bCs/>
          <w:sz w:val="24"/>
          <w:szCs w:val="24"/>
          <w:lang w:val="ru-RU"/>
        </w:rPr>
        <w:t>Измамување</w:t>
      </w:r>
      <w:proofErr w:type="spellEnd"/>
      <w:r w:rsidRPr="007517FC">
        <w:rPr>
          <w:b/>
          <w:bCs/>
          <w:sz w:val="24"/>
          <w:szCs w:val="24"/>
          <w:lang w:val="ru-RU"/>
        </w:rPr>
        <w:t xml:space="preserve"> на </w:t>
      </w:r>
      <w:proofErr w:type="spellStart"/>
      <w:r w:rsidR="00E45974" w:rsidRPr="00704B48">
        <w:rPr>
          <w:b/>
          <w:bCs/>
          <w:sz w:val="24"/>
          <w:szCs w:val="24"/>
          <w:lang w:val="ru-RU"/>
        </w:rPr>
        <w:t>потрошувачи</w:t>
      </w:r>
      <w:proofErr w:type="spellEnd"/>
    </w:p>
    <w:p w14:paraId="3B605F46" w14:textId="77777777" w:rsidR="00437DEC" w:rsidRPr="007517FC" w:rsidRDefault="00437DEC" w:rsidP="00171274">
      <w:pPr>
        <w:pStyle w:val="NoSpacing"/>
        <w:jc w:val="center"/>
        <w:rPr>
          <w:b/>
          <w:bCs/>
          <w:sz w:val="24"/>
          <w:szCs w:val="24"/>
          <w:lang w:val="ru-RU"/>
        </w:rPr>
      </w:pPr>
    </w:p>
    <w:p w14:paraId="7B33C7FC" w14:textId="77777777" w:rsidR="00437DEC" w:rsidRPr="00704B48" w:rsidRDefault="00DA3A83" w:rsidP="00171274">
      <w:pPr>
        <w:pStyle w:val="NoSpacing"/>
        <w:jc w:val="center"/>
        <w:rPr>
          <w:b/>
          <w:bCs/>
          <w:sz w:val="24"/>
          <w:szCs w:val="24"/>
          <w:lang w:val="ru-RU"/>
        </w:rPr>
      </w:pPr>
      <w:r w:rsidRPr="00704B48">
        <w:rPr>
          <w:b/>
          <w:bCs/>
          <w:sz w:val="24"/>
          <w:szCs w:val="24"/>
          <w:lang w:val="mk-MK"/>
        </w:rPr>
        <w:t xml:space="preserve">Член </w:t>
      </w:r>
      <w:r w:rsidR="005862E2" w:rsidRPr="00704B48">
        <w:rPr>
          <w:b/>
          <w:bCs/>
          <w:sz w:val="24"/>
          <w:szCs w:val="24"/>
          <w:lang w:val="mk-MK"/>
        </w:rPr>
        <w:t>3</w:t>
      </w:r>
      <w:r w:rsidR="00C86795" w:rsidRPr="00704B48">
        <w:rPr>
          <w:b/>
          <w:bCs/>
          <w:sz w:val="24"/>
          <w:szCs w:val="24"/>
          <w:lang w:val="mk-MK"/>
        </w:rPr>
        <w:t>3</w:t>
      </w:r>
      <w:r w:rsidR="005F5514" w:rsidRPr="00704B48">
        <w:rPr>
          <w:b/>
          <w:bCs/>
          <w:sz w:val="24"/>
          <w:szCs w:val="24"/>
          <w:lang w:val="mk-MK"/>
        </w:rPr>
        <w:t>3</w:t>
      </w:r>
      <w:r w:rsidRPr="00704B48">
        <w:rPr>
          <w:b/>
          <w:bCs/>
          <w:sz w:val="24"/>
          <w:szCs w:val="24"/>
          <w:lang w:val="mk-MK"/>
        </w:rPr>
        <w:t xml:space="preserve"> (претходен </w:t>
      </w:r>
      <w:r w:rsidR="00624AEA" w:rsidRPr="007517FC">
        <w:rPr>
          <w:b/>
          <w:bCs/>
          <w:sz w:val="24"/>
          <w:szCs w:val="24"/>
          <w:lang w:val="ru-RU"/>
        </w:rPr>
        <w:t>Член 248</w:t>
      </w:r>
      <w:r w:rsidRPr="00704B48">
        <w:rPr>
          <w:b/>
          <w:bCs/>
          <w:sz w:val="24"/>
          <w:szCs w:val="24"/>
          <w:lang w:val="ru-RU"/>
        </w:rPr>
        <w:t>)</w:t>
      </w:r>
    </w:p>
    <w:p w14:paraId="0C8BFA4C" w14:textId="5A6036CB" w:rsidR="00EE723C" w:rsidRPr="00704B48" w:rsidRDefault="009F5657" w:rsidP="007E76A7">
      <w:pPr>
        <w:pStyle w:val="NoSpacing"/>
        <w:numPr>
          <w:ilvl w:val="0"/>
          <w:numId w:val="607"/>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да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измами</w:t>
      </w:r>
      <w:proofErr w:type="spellEnd"/>
      <w:r w:rsidRPr="00704B48">
        <w:rPr>
          <w:sz w:val="24"/>
          <w:szCs w:val="24"/>
          <w:lang w:val="ru-RU"/>
        </w:rPr>
        <w:t xml:space="preserve"> </w:t>
      </w:r>
      <w:proofErr w:type="spellStart"/>
      <w:r w:rsidR="00E45974" w:rsidRPr="00704B48">
        <w:rPr>
          <w:sz w:val="24"/>
          <w:szCs w:val="24"/>
          <w:lang w:val="ru-RU"/>
        </w:rPr>
        <w:t>потрошувачите</w:t>
      </w:r>
      <w:proofErr w:type="spellEnd"/>
      <w:r w:rsidRPr="00704B48">
        <w:rPr>
          <w:sz w:val="24"/>
          <w:szCs w:val="24"/>
          <w:lang w:val="ru-RU"/>
        </w:rPr>
        <w:t xml:space="preserve"> </w:t>
      </w:r>
      <w:r w:rsidR="00070BCC" w:rsidRPr="00704B48">
        <w:rPr>
          <w:sz w:val="24"/>
          <w:szCs w:val="24"/>
          <w:lang w:val="ru-RU"/>
        </w:rPr>
        <w:t xml:space="preserve">во </w:t>
      </w:r>
      <w:proofErr w:type="spellStart"/>
      <w:r w:rsidR="00070BCC" w:rsidRPr="00704B48">
        <w:rPr>
          <w:sz w:val="24"/>
          <w:szCs w:val="24"/>
          <w:lang w:val="ru-RU"/>
        </w:rPr>
        <w:t>понудата</w:t>
      </w:r>
      <w:proofErr w:type="spellEnd"/>
      <w:r w:rsidR="00070BCC" w:rsidRPr="00704B48">
        <w:rPr>
          <w:sz w:val="24"/>
          <w:szCs w:val="24"/>
          <w:lang w:val="ru-RU"/>
        </w:rPr>
        <w:t xml:space="preserve"> на стоки или услуги </w:t>
      </w:r>
      <w:proofErr w:type="spellStart"/>
      <w:r w:rsidR="00070BCC" w:rsidRPr="00704B48">
        <w:rPr>
          <w:sz w:val="24"/>
          <w:szCs w:val="24"/>
          <w:lang w:val="ru-RU"/>
        </w:rPr>
        <w:t>наменети</w:t>
      </w:r>
      <w:proofErr w:type="spellEnd"/>
      <w:r w:rsidR="00070BCC" w:rsidRPr="00704B48">
        <w:rPr>
          <w:sz w:val="24"/>
          <w:szCs w:val="24"/>
          <w:lang w:val="ru-RU"/>
        </w:rPr>
        <w:t xml:space="preserve"> за </w:t>
      </w:r>
      <w:proofErr w:type="spellStart"/>
      <w:r w:rsidR="00070BCC" w:rsidRPr="00704B48">
        <w:rPr>
          <w:sz w:val="24"/>
          <w:szCs w:val="24"/>
          <w:lang w:val="ru-RU"/>
        </w:rPr>
        <w:t>поширок</w:t>
      </w:r>
      <w:proofErr w:type="spellEnd"/>
      <w:r w:rsidR="00070BCC" w:rsidRPr="00704B48">
        <w:rPr>
          <w:sz w:val="24"/>
          <w:szCs w:val="24"/>
          <w:lang w:val="ru-RU"/>
        </w:rPr>
        <w:t xml:space="preserve"> круг </w:t>
      </w:r>
      <w:proofErr w:type="spellStart"/>
      <w:r w:rsidR="00070BCC" w:rsidRPr="00704B48">
        <w:rPr>
          <w:sz w:val="24"/>
          <w:szCs w:val="24"/>
          <w:lang w:val="ru-RU"/>
        </w:rPr>
        <w:t>потрошувачи</w:t>
      </w:r>
      <w:proofErr w:type="spellEnd"/>
      <w:r w:rsidR="00070BCC" w:rsidRPr="00704B48">
        <w:rPr>
          <w:sz w:val="24"/>
          <w:szCs w:val="24"/>
          <w:lang w:val="ru-RU"/>
        </w:rPr>
        <w:t xml:space="preserve"> </w:t>
      </w:r>
      <w:proofErr w:type="spellStart"/>
      <w:r w:rsidR="00070BCC" w:rsidRPr="00704B48">
        <w:rPr>
          <w:sz w:val="24"/>
          <w:szCs w:val="24"/>
          <w:lang w:val="ru-RU"/>
        </w:rPr>
        <w:t>ќе</w:t>
      </w:r>
      <w:proofErr w:type="spellEnd"/>
      <w:r w:rsidR="00070BCC" w:rsidRPr="00704B48">
        <w:rPr>
          <w:sz w:val="24"/>
          <w:szCs w:val="24"/>
          <w:lang w:val="ru-RU"/>
        </w:rPr>
        <w:t xml:space="preserve"> </w:t>
      </w:r>
      <w:proofErr w:type="spellStart"/>
      <w:r w:rsidR="00070BCC" w:rsidRPr="00704B48">
        <w:rPr>
          <w:sz w:val="24"/>
          <w:szCs w:val="24"/>
          <w:lang w:val="ru-RU"/>
        </w:rPr>
        <w:t>наведе</w:t>
      </w:r>
      <w:proofErr w:type="spellEnd"/>
      <w:r w:rsidR="00070BCC" w:rsidRPr="00704B48">
        <w:rPr>
          <w:sz w:val="24"/>
          <w:szCs w:val="24"/>
          <w:lang w:val="ru-RU"/>
        </w:rPr>
        <w:t xml:space="preserve"> </w:t>
      </w:r>
      <w:proofErr w:type="spellStart"/>
      <w:r w:rsidR="00070BCC" w:rsidRPr="00704B48">
        <w:rPr>
          <w:sz w:val="24"/>
          <w:szCs w:val="24"/>
          <w:lang w:val="ru-RU"/>
        </w:rPr>
        <w:t>невистинити</w:t>
      </w:r>
      <w:proofErr w:type="spellEnd"/>
      <w:r w:rsidR="00070BCC" w:rsidRPr="00704B48">
        <w:rPr>
          <w:sz w:val="24"/>
          <w:szCs w:val="24"/>
          <w:lang w:val="ru-RU"/>
        </w:rPr>
        <w:t xml:space="preserve"> или </w:t>
      </w:r>
      <w:proofErr w:type="spellStart"/>
      <w:r w:rsidR="00070BCC" w:rsidRPr="00704B48">
        <w:rPr>
          <w:sz w:val="24"/>
          <w:szCs w:val="24"/>
          <w:lang w:val="ru-RU"/>
        </w:rPr>
        <w:t>непотполни</w:t>
      </w:r>
      <w:proofErr w:type="spellEnd"/>
      <w:r w:rsidR="00070BCC" w:rsidRPr="00704B48">
        <w:rPr>
          <w:sz w:val="24"/>
          <w:szCs w:val="24"/>
          <w:lang w:val="ru-RU"/>
        </w:rPr>
        <w:t xml:space="preserve"> </w:t>
      </w:r>
      <w:proofErr w:type="spellStart"/>
      <w:r w:rsidR="00070BCC" w:rsidRPr="00704B48">
        <w:rPr>
          <w:sz w:val="24"/>
          <w:szCs w:val="24"/>
          <w:lang w:val="ru-RU"/>
        </w:rPr>
        <w:t>податоци</w:t>
      </w:r>
      <w:proofErr w:type="spellEnd"/>
      <w:r w:rsidR="00070BCC" w:rsidRPr="00704B48">
        <w:rPr>
          <w:sz w:val="24"/>
          <w:szCs w:val="24"/>
          <w:lang w:val="ru-RU"/>
        </w:rPr>
        <w:t xml:space="preserve"> кои се </w:t>
      </w:r>
      <w:proofErr w:type="spellStart"/>
      <w:r w:rsidR="00070BCC" w:rsidRPr="00704B48">
        <w:rPr>
          <w:sz w:val="24"/>
          <w:szCs w:val="24"/>
          <w:lang w:val="ru-RU"/>
        </w:rPr>
        <w:t>битни</w:t>
      </w:r>
      <w:proofErr w:type="spellEnd"/>
      <w:r w:rsidR="00070BCC" w:rsidRPr="00704B48">
        <w:rPr>
          <w:sz w:val="24"/>
          <w:szCs w:val="24"/>
          <w:lang w:val="ru-RU"/>
        </w:rPr>
        <w:t xml:space="preserve"> за </w:t>
      </w:r>
      <w:proofErr w:type="spellStart"/>
      <w:r w:rsidR="00070BCC" w:rsidRPr="00704B48">
        <w:rPr>
          <w:sz w:val="24"/>
          <w:szCs w:val="24"/>
          <w:lang w:val="ru-RU"/>
        </w:rPr>
        <w:t>склучување</w:t>
      </w:r>
      <w:proofErr w:type="spellEnd"/>
      <w:r w:rsidR="00070BCC" w:rsidRPr="00704B48">
        <w:rPr>
          <w:sz w:val="24"/>
          <w:szCs w:val="24"/>
          <w:lang w:val="ru-RU"/>
        </w:rPr>
        <w:t xml:space="preserve"> на договор и кои </w:t>
      </w:r>
      <w:proofErr w:type="spellStart"/>
      <w:r w:rsidR="00070BCC" w:rsidRPr="00704B48">
        <w:rPr>
          <w:sz w:val="24"/>
          <w:szCs w:val="24"/>
          <w:lang w:val="ru-RU"/>
        </w:rPr>
        <w:t>може</w:t>
      </w:r>
      <w:proofErr w:type="spellEnd"/>
      <w:r w:rsidR="00070BCC" w:rsidRPr="00704B48">
        <w:rPr>
          <w:sz w:val="24"/>
          <w:szCs w:val="24"/>
          <w:lang w:val="ru-RU"/>
        </w:rPr>
        <w:t xml:space="preserve"> да </w:t>
      </w:r>
      <w:proofErr w:type="spellStart"/>
      <w:r w:rsidR="00070BCC" w:rsidRPr="00704B48">
        <w:rPr>
          <w:sz w:val="24"/>
          <w:szCs w:val="24"/>
          <w:lang w:val="ru-RU"/>
        </w:rPr>
        <w:t>ги</w:t>
      </w:r>
      <w:proofErr w:type="spellEnd"/>
      <w:r w:rsidR="00070BCC" w:rsidRPr="00704B48">
        <w:rPr>
          <w:sz w:val="24"/>
          <w:szCs w:val="24"/>
          <w:lang w:val="ru-RU"/>
        </w:rPr>
        <w:t xml:space="preserve"> </w:t>
      </w:r>
      <w:proofErr w:type="spellStart"/>
      <w:r w:rsidR="00070BCC" w:rsidRPr="00704B48">
        <w:rPr>
          <w:sz w:val="24"/>
          <w:szCs w:val="24"/>
          <w:lang w:val="ru-RU"/>
        </w:rPr>
        <w:t>доведат</w:t>
      </w:r>
      <w:proofErr w:type="spellEnd"/>
      <w:r w:rsidR="00070BCC" w:rsidRPr="00704B48">
        <w:rPr>
          <w:sz w:val="24"/>
          <w:szCs w:val="24"/>
          <w:lang w:val="ru-RU"/>
        </w:rPr>
        <w:t xml:space="preserve"> </w:t>
      </w:r>
      <w:proofErr w:type="spellStart"/>
      <w:r w:rsidR="00070BCC" w:rsidRPr="00704B48">
        <w:rPr>
          <w:sz w:val="24"/>
          <w:szCs w:val="24"/>
          <w:lang w:val="ru-RU"/>
        </w:rPr>
        <w:t>потрошувачите</w:t>
      </w:r>
      <w:proofErr w:type="spellEnd"/>
      <w:r w:rsidR="00070BCC" w:rsidRPr="00704B48">
        <w:rPr>
          <w:sz w:val="24"/>
          <w:szCs w:val="24"/>
          <w:lang w:val="ru-RU"/>
        </w:rPr>
        <w:t xml:space="preserve"> во </w:t>
      </w:r>
      <w:proofErr w:type="spellStart"/>
      <w:r w:rsidR="00070BCC" w:rsidRPr="00704B48">
        <w:rPr>
          <w:sz w:val="24"/>
          <w:szCs w:val="24"/>
          <w:lang w:val="ru-RU"/>
        </w:rPr>
        <w:t>заблуда</w:t>
      </w:r>
      <w:proofErr w:type="spellEnd"/>
      <w:r w:rsidR="00070BCC"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пушти</w:t>
      </w:r>
      <w:proofErr w:type="spellEnd"/>
      <w:r w:rsidRPr="00704B48">
        <w:rPr>
          <w:sz w:val="24"/>
          <w:szCs w:val="24"/>
          <w:lang w:val="ru-RU"/>
        </w:rPr>
        <w:t xml:space="preserve"> во </w:t>
      </w:r>
      <w:proofErr w:type="spellStart"/>
      <w:r w:rsidRPr="00704B48">
        <w:rPr>
          <w:sz w:val="24"/>
          <w:szCs w:val="24"/>
          <w:lang w:val="ru-RU"/>
        </w:rPr>
        <w:t>промет</w:t>
      </w:r>
      <w:proofErr w:type="spellEnd"/>
      <w:r w:rsidRPr="00704B48">
        <w:rPr>
          <w:sz w:val="24"/>
          <w:szCs w:val="24"/>
          <w:lang w:val="ru-RU"/>
        </w:rPr>
        <w:t xml:space="preserve"> производи со </w:t>
      </w:r>
      <w:proofErr w:type="spellStart"/>
      <w:r w:rsidRPr="00704B48">
        <w:rPr>
          <w:sz w:val="24"/>
          <w:szCs w:val="24"/>
          <w:lang w:val="ru-RU"/>
        </w:rPr>
        <w:t>ознака</w:t>
      </w:r>
      <w:proofErr w:type="spellEnd"/>
      <w:r w:rsidRPr="00704B48">
        <w:rPr>
          <w:sz w:val="24"/>
          <w:szCs w:val="24"/>
          <w:lang w:val="ru-RU"/>
        </w:rPr>
        <w:t xml:space="preserve"> во </w:t>
      </w:r>
      <w:proofErr w:type="spellStart"/>
      <w:r w:rsidRPr="00704B48">
        <w:rPr>
          <w:sz w:val="24"/>
          <w:szCs w:val="24"/>
          <w:lang w:val="ru-RU"/>
        </w:rPr>
        <w:t>која</w:t>
      </w:r>
      <w:proofErr w:type="spellEnd"/>
      <w:r w:rsidRPr="00704B48">
        <w:rPr>
          <w:sz w:val="24"/>
          <w:szCs w:val="24"/>
          <w:lang w:val="ru-RU"/>
        </w:rPr>
        <w:t xml:space="preserve"> се </w:t>
      </w:r>
      <w:proofErr w:type="spellStart"/>
      <w:r w:rsidRPr="00704B48">
        <w:rPr>
          <w:sz w:val="24"/>
          <w:szCs w:val="24"/>
          <w:lang w:val="ru-RU"/>
        </w:rPr>
        <w:t>внесени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не </w:t>
      </w:r>
      <w:proofErr w:type="spellStart"/>
      <w:r w:rsidRPr="00704B48">
        <w:rPr>
          <w:sz w:val="24"/>
          <w:szCs w:val="24"/>
          <w:lang w:val="ru-RU"/>
        </w:rPr>
        <w:t>одговараат</w:t>
      </w:r>
      <w:proofErr w:type="spellEnd"/>
      <w:r w:rsidRPr="00704B48">
        <w:rPr>
          <w:sz w:val="24"/>
          <w:szCs w:val="24"/>
          <w:lang w:val="ru-RU"/>
        </w:rPr>
        <w:t xml:space="preserve"> на </w:t>
      </w:r>
      <w:proofErr w:type="spellStart"/>
      <w:r w:rsidRPr="00704B48">
        <w:rPr>
          <w:sz w:val="24"/>
          <w:szCs w:val="24"/>
          <w:lang w:val="ru-RU"/>
        </w:rPr>
        <w:t>содржината</w:t>
      </w:r>
      <w:proofErr w:type="spellEnd"/>
      <w:r w:rsidRPr="00704B48">
        <w:rPr>
          <w:sz w:val="24"/>
          <w:szCs w:val="24"/>
          <w:lang w:val="ru-RU"/>
        </w:rPr>
        <w:t xml:space="preserve">, </w:t>
      </w:r>
      <w:proofErr w:type="spellStart"/>
      <w:r w:rsidRPr="00704B48">
        <w:rPr>
          <w:sz w:val="24"/>
          <w:szCs w:val="24"/>
          <w:lang w:val="ru-RU"/>
        </w:rPr>
        <w:t>видот</w:t>
      </w:r>
      <w:proofErr w:type="spellEnd"/>
      <w:r w:rsidRPr="00704B48">
        <w:rPr>
          <w:sz w:val="24"/>
          <w:szCs w:val="24"/>
          <w:lang w:val="ru-RU"/>
        </w:rPr>
        <w:t xml:space="preserve">, </w:t>
      </w:r>
      <w:proofErr w:type="spellStart"/>
      <w:r w:rsidRPr="00704B48">
        <w:rPr>
          <w:sz w:val="24"/>
          <w:szCs w:val="24"/>
          <w:lang w:val="ru-RU"/>
        </w:rPr>
        <w:t>потеклото</w:t>
      </w:r>
      <w:proofErr w:type="spellEnd"/>
      <w:r w:rsidRPr="00704B48">
        <w:rPr>
          <w:sz w:val="24"/>
          <w:szCs w:val="24"/>
          <w:lang w:val="ru-RU"/>
        </w:rPr>
        <w:t xml:space="preserve"> или </w:t>
      </w:r>
      <w:proofErr w:type="spellStart"/>
      <w:r w:rsidRPr="00704B48">
        <w:rPr>
          <w:sz w:val="24"/>
          <w:szCs w:val="24"/>
          <w:lang w:val="ru-RU"/>
        </w:rPr>
        <w:t>квалитетот</w:t>
      </w:r>
      <w:proofErr w:type="spellEnd"/>
      <w:r w:rsidRPr="00704B48">
        <w:rPr>
          <w:sz w:val="24"/>
          <w:szCs w:val="24"/>
          <w:lang w:val="ru-RU"/>
        </w:rPr>
        <w:t xml:space="preserve"> на </w:t>
      </w:r>
      <w:proofErr w:type="spellStart"/>
      <w:r w:rsidRPr="00704B48">
        <w:rPr>
          <w:sz w:val="24"/>
          <w:szCs w:val="24"/>
          <w:lang w:val="ru-RU"/>
        </w:rPr>
        <w:t>производот</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пушти</w:t>
      </w:r>
      <w:proofErr w:type="spellEnd"/>
      <w:r w:rsidRPr="00704B48">
        <w:rPr>
          <w:sz w:val="24"/>
          <w:szCs w:val="24"/>
          <w:lang w:val="ru-RU"/>
        </w:rPr>
        <w:t xml:space="preserve"> во </w:t>
      </w:r>
      <w:proofErr w:type="spellStart"/>
      <w:r w:rsidRPr="00704B48">
        <w:rPr>
          <w:sz w:val="24"/>
          <w:szCs w:val="24"/>
          <w:lang w:val="ru-RU"/>
        </w:rPr>
        <w:t>промет</w:t>
      </w:r>
      <w:proofErr w:type="spellEnd"/>
      <w:r w:rsidRPr="00704B48">
        <w:rPr>
          <w:sz w:val="24"/>
          <w:szCs w:val="24"/>
          <w:lang w:val="ru-RU"/>
        </w:rPr>
        <w:t xml:space="preserve"> производи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според</w:t>
      </w:r>
      <w:proofErr w:type="spellEnd"/>
      <w:r w:rsidRPr="00704B48">
        <w:rPr>
          <w:sz w:val="24"/>
          <w:szCs w:val="24"/>
          <w:lang w:val="ru-RU"/>
        </w:rPr>
        <w:t xml:space="preserve"> </w:t>
      </w:r>
      <w:proofErr w:type="spellStart"/>
      <w:r w:rsidRPr="00704B48">
        <w:rPr>
          <w:sz w:val="24"/>
          <w:szCs w:val="24"/>
          <w:lang w:val="ru-RU"/>
        </w:rPr>
        <w:t>својата</w:t>
      </w:r>
      <w:proofErr w:type="spellEnd"/>
      <w:r w:rsidRPr="00704B48">
        <w:rPr>
          <w:sz w:val="24"/>
          <w:szCs w:val="24"/>
          <w:lang w:val="ru-RU"/>
        </w:rPr>
        <w:t xml:space="preserve"> </w:t>
      </w:r>
      <w:proofErr w:type="spellStart"/>
      <w:r w:rsidRPr="00704B48">
        <w:rPr>
          <w:sz w:val="24"/>
          <w:szCs w:val="24"/>
          <w:lang w:val="ru-RU"/>
        </w:rPr>
        <w:t>тежина</w:t>
      </w:r>
      <w:proofErr w:type="spellEnd"/>
      <w:r w:rsidRPr="00704B48">
        <w:rPr>
          <w:sz w:val="24"/>
          <w:szCs w:val="24"/>
          <w:lang w:val="ru-RU"/>
        </w:rPr>
        <w:t xml:space="preserve"> или квалитет не </w:t>
      </w:r>
      <w:proofErr w:type="spellStart"/>
      <w:r w:rsidRPr="00704B48">
        <w:rPr>
          <w:sz w:val="24"/>
          <w:szCs w:val="24"/>
          <w:lang w:val="ru-RU"/>
        </w:rPr>
        <w:t>одговараат</w:t>
      </w:r>
      <w:proofErr w:type="spellEnd"/>
      <w:r w:rsidRPr="00704B48">
        <w:rPr>
          <w:sz w:val="24"/>
          <w:szCs w:val="24"/>
          <w:lang w:val="ru-RU"/>
        </w:rPr>
        <w:t xml:space="preserve"> на она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редовно</w:t>
      </w:r>
      <w:proofErr w:type="spellEnd"/>
      <w:r w:rsidRPr="00704B48">
        <w:rPr>
          <w:sz w:val="24"/>
          <w:szCs w:val="24"/>
          <w:lang w:val="ru-RU"/>
        </w:rPr>
        <w:t xml:space="preserve"> се </w:t>
      </w:r>
      <w:proofErr w:type="spellStart"/>
      <w:r w:rsidRPr="00704B48">
        <w:rPr>
          <w:sz w:val="24"/>
          <w:szCs w:val="24"/>
          <w:lang w:val="ru-RU"/>
        </w:rPr>
        <w:t>претпоставува</w:t>
      </w:r>
      <w:proofErr w:type="spellEnd"/>
      <w:r w:rsidRPr="00704B48">
        <w:rPr>
          <w:sz w:val="24"/>
          <w:szCs w:val="24"/>
          <w:lang w:val="ru-RU"/>
        </w:rPr>
        <w:t xml:space="preserve"> </w:t>
      </w:r>
      <w:proofErr w:type="spellStart"/>
      <w:r w:rsidRPr="00704B48">
        <w:rPr>
          <w:sz w:val="24"/>
          <w:szCs w:val="24"/>
          <w:lang w:val="ru-RU"/>
        </w:rPr>
        <w:t>кај</w:t>
      </w:r>
      <w:proofErr w:type="spellEnd"/>
      <w:r w:rsidRPr="00704B48">
        <w:rPr>
          <w:sz w:val="24"/>
          <w:szCs w:val="24"/>
          <w:lang w:val="ru-RU"/>
        </w:rPr>
        <w:t xml:space="preserve"> </w:t>
      </w:r>
      <w:proofErr w:type="spellStart"/>
      <w:r w:rsidRPr="00704B48">
        <w:rPr>
          <w:sz w:val="24"/>
          <w:szCs w:val="24"/>
          <w:lang w:val="ru-RU"/>
        </w:rPr>
        <w:t>таквите</w:t>
      </w:r>
      <w:proofErr w:type="spellEnd"/>
      <w:r w:rsidRPr="00704B48">
        <w:rPr>
          <w:sz w:val="24"/>
          <w:szCs w:val="24"/>
          <w:lang w:val="ru-RU"/>
        </w:rPr>
        <w:t xml:space="preserve"> производи или производи без </w:t>
      </w:r>
      <w:proofErr w:type="spellStart"/>
      <w:r w:rsidRPr="00704B48">
        <w:rPr>
          <w:sz w:val="24"/>
          <w:szCs w:val="24"/>
          <w:lang w:val="ru-RU"/>
        </w:rPr>
        <w:t>ознака</w:t>
      </w:r>
      <w:proofErr w:type="spellEnd"/>
      <w:r w:rsidRPr="00704B48">
        <w:rPr>
          <w:sz w:val="24"/>
          <w:szCs w:val="24"/>
          <w:lang w:val="ru-RU"/>
        </w:rPr>
        <w:t xml:space="preserve"> за </w:t>
      </w:r>
      <w:proofErr w:type="spellStart"/>
      <w:r w:rsidRPr="00704B48">
        <w:rPr>
          <w:sz w:val="24"/>
          <w:szCs w:val="24"/>
          <w:lang w:val="ru-RU"/>
        </w:rPr>
        <w:t>содржината</w:t>
      </w:r>
      <w:proofErr w:type="spellEnd"/>
      <w:r w:rsidRPr="00704B48">
        <w:rPr>
          <w:sz w:val="24"/>
          <w:szCs w:val="24"/>
          <w:lang w:val="ru-RU"/>
        </w:rPr>
        <w:t xml:space="preserve">, </w:t>
      </w:r>
      <w:proofErr w:type="spellStart"/>
      <w:r w:rsidRPr="00704B48">
        <w:rPr>
          <w:sz w:val="24"/>
          <w:szCs w:val="24"/>
          <w:lang w:val="ru-RU"/>
        </w:rPr>
        <w:t>видот</w:t>
      </w:r>
      <w:proofErr w:type="spellEnd"/>
      <w:r w:rsidRPr="00704B48">
        <w:rPr>
          <w:sz w:val="24"/>
          <w:szCs w:val="24"/>
          <w:lang w:val="ru-RU"/>
        </w:rPr>
        <w:t xml:space="preserve">, </w:t>
      </w:r>
      <w:proofErr w:type="spellStart"/>
      <w:r w:rsidRPr="00704B48">
        <w:rPr>
          <w:sz w:val="24"/>
          <w:szCs w:val="24"/>
          <w:lang w:val="ru-RU"/>
        </w:rPr>
        <w:t>потеклото</w:t>
      </w:r>
      <w:proofErr w:type="spellEnd"/>
      <w:r w:rsidRPr="00704B48">
        <w:rPr>
          <w:sz w:val="24"/>
          <w:szCs w:val="24"/>
          <w:lang w:val="ru-RU"/>
        </w:rPr>
        <w:t xml:space="preserve"> или </w:t>
      </w:r>
      <w:proofErr w:type="spellStart"/>
      <w:r w:rsidRPr="00704B48">
        <w:rPr>
          <w:sz w:val="24"/>
          <w:szCs w:val="24"/>
          <w:lang w:val="ru-RU"/>
        </w:rPr>
        <w:t>квалитетот</w:t>
      </w:r>
      <w:proofErr w:type="spellEnd"/>
      <w:r w:rsidRPr="00704B48">
        <w:rPr>
          <w:sz w:val="24"/>
          <w:szCs w:val="24"/>
          <w:lang w:val="ru-RU"/>
        </w:rPr>
        <w:t xml:space="preserve"> на </w:t>
      </w:r>
      <w:proofErr w:type="spellStart"/>
      <w:r w:rsidRPr="00704B48">
        <w:rPr>
          <w:sz w:val="24"/>
          <w:szCs w:val="24"/>
          <w:lang w:val="ru-RU"/>
        </w:rPr>
        <w:t>производот</w:t>
      </w:r>
      <w:proofErr w:type="spellEnd"/>
      <w:r w:rsidRPr="00704B48">
        <w:rPr>
          <w:sz w:val="24"/>
          <w:szCs w:val="24"/>
          <w:lang w:val="ru-RU"/>
        </w:rPr>
        <w:t xml:space="preserve"> кога </w:t>
      </w:r>
      <w:proofErr w:type="spellStart"/>
      <w:r w:rsidRPr="00704B48">
        <w:rPr>
          <w:sz w:val="24"/>
          <w:szCs w:val="24"/>
          <w:lang w:val="ru-RU"/>
        </w:rPr>
        <w:t>ваквата</w:t>
      </w:r>
      <w:proofErr w:type="spellEnd"/>
      <w:r w:rsidRPr="00704B48">
        <w:rPr>
          <w:sz w:val="24"/>
          <w:szCs w:val="24"/>
          <w:lang w:val="ru-RU"/>
        </w:rPr>
        <w:t xml:space="preserve"> </w:t>
      </w:r>
      <w:proofErr w:type="spellStart"/>
      <w:r w:rsidRPr="00704B48">
        <w:rPr>
          <w:sz w:val="24"/>
          <w:szCs w:val="24"/>
          <w:lang w:val="ru-RU"/>
        </w:rPr>
        <w:t>ознака</w:t>
      </w:r>
      <w:proofErr w:type="spellEnd"/>
      <w:r w:rsidRPr="00704B48">
        <w:rPr>
          <w:sz w:val="24"/>
          <w:szCs w:val="24"/>
          <w:lang w:val="ru-RU"/>
        </w:rPr>
        <w:t xml:space="preserve"> е </w:t>
      </w:r>
      <w:proofErr w:type="spellStart"/>
      <w:r w:rsidRPr="00704B48">
        <w:rPr>
          <w:sz w:val="24"/>
          <w:szCs w:val="24"/>
          <w:lang w:val="ru-RU"/>
        </w:rPr>
        <w:t>пропишана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w:t>
      </w:r>
      <w:r w:rsidR="00D96191"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10DF0E0" w14:textId="77777777" w:rsidR="00EE723C" w:rsidRPr="00704B48" w:rsidRDefault="009F5657" w:rsidP="007E76A7">
      <w:pPr>
        <w:pStyle w:val="NoSpacing"/>
        <w:numPr>
          <w:ilvl w:val="0"/>
          <w:numId w:val="607"/>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w:t>
      </w:r>
      <w:r w:rsidR="00D96191" w:rsidRPr="00704B48">
        <w:rPr>
          <w:sz w:val="24"/>
          <w:szCs w:val="24"/>
          <w:lang w:val="ru-RU"/>
        </w:rPr>
        <w:t xml:space="preserve">на </w:t>
      </w:r>
      <w:proofErr w:type="spellStart"/>
      <w:r w:rsidR="00D96191" w:rsidRPr="00704B48">
        <w:rPr>
          <w:sz w:val="24"/>
          <w:szCs w:val="24"/>
          <w:lang w:val="ru-RU"/>
        </w:rPr>
        <w:t>овој</w:t>
      </w:r>
      <w:proofErr w:type="spellEnd"/>
      <w:r w:rsidR="00D96191" w:rsidRPr="00704B48">
        <w:rPr>
          <w:sz w:val="24"/>
          <w:szCs w:val="24"/>
          <w:lang w:val="ru-RU"/>
        </w:rPr>
        <w:t xml:space="preserve"> член </w:t>
      </w:r>
      <w:r w:rsidRPr="00704B48">
        <w:rPr>
          <w:sz w:val="24"/>
          <w:szCs w:val="24"/>
          <w:lang w:val="ru-RU"/>
        </w:rPr>
        <w:t xml:space="preserve">е </w:t>
      </w:r>
      <w:proofErr w:type="spellStart"/>
      <w:r w:rsidRPr="00704B48">
        <w:rPr>
          <w:sz w:val="24"/>
          <w:szCs w:val="24"/>
          <w:lang w:val="ru-RU"/>
        </w:rPr>
        <w:t>сторено</w:t>
      </w:r>
      <w:proofErr w:type="spellEnd"/>
      <w:r w:rsidRPr="00704B48">
        <w:rPr>
          <w:sz w:val="24"/>
          <w:szCs w:val="24"/>
          <w:lang w:val="ru-RU"/>
        </w:rPr>
        <w:t xml:space="preserve"> со </w:t>
      </w:r>
      <w:proofErr w:type="spellStart"/>
      <w:r w:rsidRPr="00704B48">
        <w:rPr>
          <w:sz w:val="24"/>
          <w:szCs w:val="24"/>
          <w:lang w:val="ru-RU"/>
        </w:rPr>
        <w:t>манипулација</w:t>
      </w:r>
      <w:proofErr w:type="spellEnd"/>
      <w:r w:rsidRPr="00704B48">
        <w:rPr>
          <w:sz w:val="24"/>
          <w:szCs w:val="24"/>
          <w:lang w:val="ru-RU"/>
        </w:rPr>
        <w:t xml:space="preserve"> на </w:t>
      </w:r>
      <w:proofErr w:type="spellStart"/>
      <w:r w:rsidRPr="00704B48">
        <w:rPr>
          <w:sz w:val="24"/>
          <w:szCs w:val="24"/>
          <w:lang w:val="ru-RU"/>
        </w:rPr>
        <w:t>цетанскиот</w:t>
      </w:r>
      <w:proofErr w:type="spellEnd"/>
      <w:r w:rsidRPr="00704B48">
        <w:rPr>
          <w:sz w:val="24"/>
          <w:szCs w:val="24"/>
          <w:lang w:val="ru-RU"/>
        </w:rPr>
        <w:t xml:space="preserve"> и </w:t>
      </w:r>
      <w:proofErr w:type="spellStart"/>
      <w:r w:rsidRPr="00704B48">
        <w:rPr>
          <w:sz w:val="24"/>
          <w:szCs w:val="24"/>
          <w:lang w:val="ru-RU"/>
        </w:rPr>
        <w:t>октанскиот</w:t>
      </w:r>
      <w:proofErr w:type="spellEnd"/>
      <w:r w:rsidRPr="00704B48">
        <w:rPr>
          <w:sz w:val="24"/>
          <w:szCs w:val="24"/>
          <w:lang w:val="ru-RU"/>
        </w:rPr>
        <w:t xml:space="preserve"> </w:t>
      </w:r>
      <w:proofErr w:type="spellStart"/>
      <w:r w:rsidRPr="00704B48">
        <w:rPr>
          <w:sz w:val="24"/>
          <w:szCs w:val="24"/>
          <w:lang w:val="ru-RU"/>
        </w:rPr>
        <w:t>број</w:t>
      </w:r>
      <w:proofErr w:type="spellEnd"/>
      <w:r w:rsidRPr="00704B48">
        <w:rPr>
          <w:sz w:val="24"/>
          <w:szCs w:val="24"/>
          <w:lang w:val="ru-RU"/>
        </w:rPr>
        <w:t xml:space="preserve"> на </w:t>
      </w:r>
      <w:proofErr w:type="spellStart"/>
      <w:r w:rsidRPr="00704B48">
        <w:rPr>
          <w:sz w:val="24"/>
          <w:szCs w:val="24"/>
          <w:lang w:val="ru-RU"/>
        </w:rPr>
        <w:t>нафтата</w:t>
      </w:r>
      <w:proofErr w:type="spellEnd"/>
      <w:r w:rsidRPr="00704B48">
        <w:rPr>
          <w:sz w:val="24"/>
          <w:szCs w:val="24"/>
          <w:lang w:val="ru-RU"/>
        </w:rPr>
        <w:t xml:space="preserve"> и </w:t>
      </w:r>
      <w:proofErr w:type="spellStart"/>
      <w:r w:rsidRPr="00704B48">
        <w:rPr>
          <w:sz w:val="24"/>
          <w:szCs w:val="24"/>
          <w:lang w:val="ru-RU"/>
        </w:rPr>
        <w:t>нафтените</w:t>
      </w:r>
      <w:proofErr w:type="spellEnd"/>
      <w:r w:rsidRPr="00704B48">
        <w:rPr>
          <w:sz w:val="24"/>
          <w:szCs w:val="24"/>
          <w:lang w:val="ru-RU"/>
        </w:rPr>
        <w:t xml:space="preserve"> </w:t>
      </w:r>
      <w:proofErr w:type="spellStart"/>
      <w:r w:rsidRPr="00704B48">
        <w:rPr>
          <w:sz w:val="24"/>
          <w:szCs w:val="24"/>
          <w:lang w:val="ru-RU"/>
        </w:rPr>
        <w:t>деривати</w:t>
      </w:r>
      <w:proofErr w:type="spellEnd"/>
      <w:r w:rsidRPr="00704B48">
        <w:rPr>
          <w:sz w:val="24"/>
          <w:szCs w:val="24"/>
          <w:lang w:val="ru-RU"/>
        </w:rPr>
        <w:t>,</w:t>
      </w:r>
      <w:r w:rsidR="00D96191" w:rsidRPr="00704B48">
        <w:rPr>
          <w:sz w:val="24"/>
          <w:szCs w:val="24"/>
          <w:lang w:val="ru-RU"/>
        </w:rPr>
        <w:t xml:space="preserve"> </w:t>
      </w:r>
      <w:proofErr w:type="spellStart"/>
      <w:r w:rsidRPr="00704B48">
        <w:rPr>
          <w:sz w:val="24"/>
          <w:szCs w:val="24"/>
          <w:lang w:val="ru-RU"/>
        </w:rPr>
        <w:t>сторителот</w:t>
      </w:r>
      <w:proofErr w:type="spellEnd"/>
      <w:r w:rsidR="00D96191"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3EDEB537" w14:textId="77777777" w:rsidR="00437DEC" w:rsidRPr="00704B48" w:rsidRDefault="009F5657" w:rsidP="007E76A7">
      <w:pPr>
        <w:pStyle w:val="NoSpacing"/>
        <w:numPr>
          <w:ilvl w:val="0"/>
          <w:numId w:val="607"/>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D96191" w:rsidRPr="00704B48">
        <w:rPr>
          <w:sz w:val="24"/>
          <w:szCs w:val="24"/>
          <w:lang w:val="ru-RU"/>
        </w:rPr>
        <w:t xml:space="preserve"> </w:t>
      </w:r>
      <w:r w:rsidRPr="00704B48">
        <w:rPr>
          <w:sz w:val="24"/>
          <w:szCs w:val="24"/>
          <w:lang w:val="ru-RU"/>
        </w:rPr>
        <w:t xml:space="preserve">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D96191" w:rsidRPr="00704B48">
        <w:rPr>
          <w:sz w:val="24"/>
          <w:szCs w:val="24"/>
          <w:lang w:val="ru-RU"/>
        </w:rPr>
        <w:t xml:space="preserve"> </w:t>
      </w:r>
      <w:r w:rsidRPr="00704B48">
        <w:rPr>
          <w:sz w:val="24"/>
          <w:szCs w:val="24"/>
          <w:lang w:val="ru-RU"/>
        </w:rPr>
        <w:t>казна.</w:t>
      </w:r>
    </w:p>
    <w:p w14:paraId="00DAD1EE" w14:textId="77777777" w:rsidR="00437DEC" w:rsidRPr="00C821DC" w:rsidRDefault="00437DEC" w:rsidP="007517FC">
      <w:pPr>
        <w:pStyle w:val="NoSpacing"/>
        <w:rPr>
          <w:lang w:val="ru-RU"/>
        </w:rPr>
      </w:pPr>
    </w:p>
    <w:p w14:paraId="65B44DDB" w14:textId="77777777" w:rsidR="00437DEC" w:rsidRPr="00704B48" w:rsidRDefault="009F5657" w:rsidP="00C226D2">
      <w:pPr>
        <w:pStyle w:val="NoSpacing"/>
        <w:jc w:val="center"/>
        <w:rPr>
          <w:b/>
          <w:bCs/>
          <w:sz w:val="24"/>
          <w:szCs w:val="24"/>
          <w:lang w:val="ru-RU"/>
        </w:rPr>
      </w:pPr>
      <w:proofErr w:type="spellStart"/>
      <w:r w:rsidRPr="00704B48">
        <w:rPr>
          <w:b/>
          <w:bCs/>
          <w:sz w:val="24"/>
          <w:szCs w:val="24"/>
          <w:lang w:val="ru-RU"/>
        </w:rPr>
        <w:t>Измама</w:t>
      </w:r>
      <w:proofErr w:type="spellEnd"/>
      <w:r w:rsidRPr="00704B48">
        <w:rPr>
          <w:b/>
          <w:bCs/>
          <w:sz w:val="24"/>
          <w:szCs w:val="24"/>
          <w:lang w:val="ru-RU"/>
        </w:rPr>
        <w:t xml:space="preserve"> при </w:t>
      </w:r>
      <w:proofErr w:type="spellStart"/>
      <w:r w:rsidRPr="00704B48">
        <w:rPr>
          <w:b/>
          <w:bCs/>
          <w:sz w:val="24"/>
          <w:szCs w:val="24"/>
          <w:lang w:val="ru-RU"/>
        </w:rPr>
        <w:t>добивање</w:t>
      </w:r>
      <w:proofErr w:type="spellEnd"/>
      <w:r w:rsidRPr="00704B48">
        <w:rPr>
          <w:b/>
          <w:bCs/>
          <w:sz w:val="24"/>
          <w:szCs w:val="24"/>
          <w:lang w:val="ru-RU"/>
        </w:rPr>
        <w:t xml:space="preserve"> кредит или друга </w:t>
      </w:r>
      <w:proofErr w:type="spellStart"/>
      <w:r w:rsidRPr="00704B48">
        <w:rPr>
          <w:b/>
          <w:bCs/>
          <w:sz w:val="24"/>
          <w:szCs w:val="24"/>
          <w:lang w:val="ru-RU"/>
        </w:rPr>
        <w:t>погодност</w:t>
      </w:r>
      <w:proofErr w:type="spellEnd"/>
    </w:p>
    <w:p w14:paraId="511BC5D1" w14:textId="77777777" w:rsidR="00437DEC" w:rsidRPr="00704B48" w:rsidRDefault="00437DEC" w:rsidP="00171274">
      <w:pPr>
        <w:pStyle w:val="NoSpacing"/>
        <w:rPr>
          <w:lang w:val="ru-RU"/>
        </w:rPr>
      </w:pPr>
    </w:p>
    <w:p w14:paraId="3180C083" w14:textId="77777777" w:rsidR="00437DEC" w:rsidRPr="007517FC" w:rsidRDefault="00CF640B" w:rsidP="00C226D2">
      <w:pPr>
        <w:ind w:left="90" w:right="140"/>
        <w:jc w:val="center"/>
        <w:rPr>
          <w:b/>
          <w:sz w:val="24"/>
          <w:lang w:val="mk-MK"/>
        </w:rPr>
      </w:pPr>
      <w:r w:rsidRPr="00704B48">
        <w:rPr>
          <w:b/>
          <w:sz w:val="24"/>
          <w:lang w:val="mk-MK"/>
        </w:rPr>
        <w:t xml:space="preserve">Член </w:t>
      </w:r>
      <w:r w:rsidR="005862E2" w:rsidRPr="00704B48">
        <w:rPr>
          <w:b/>
          <w:sz w:val="24"/>
          <w:lang w:val="mk-MK"/>
        </w:rPr>
        <w:t>3</w:t>
      </w:r>
      <w:r w:rsidR="00C86795" w:rsidRPr="00704B48">
        <w:rPr>
          <w:b/>
          <w:sz w:val="24"/>
          <w:lang w:val="mk-MK"/>
        </w:rPr>
        <w:t>3</w:t>
      </w:r>
      <w:r w:rsidR="005F5514" w:rsidRPr="00704B48">
        <w:rPr>
          <w:b/>
          <w:sz w:val="24"/>
          <w:lang w:val="mk-MK"/>
        </w:rPr>
        <w:t>4</w:t>
      </w:r>
      <w:r w:rsidRPr="00704B48">
        <w:rPr>
          <w:b/>
          <w:sz w:val="24"/>
          <w:lang w:val="mk-MK"/>
        </w:rPr>
        <w:t xml:space="preserve"> (претходен </w:t>
      </w:r>
      <w:proofErr w:type="spellStart"/>
      <w:r w:rsidR="009F5657" w:rsidRPr="00704B48">
        <w:rPr>
          <w:b/>
          <w:sz w:val="24"/>
        </w:rPr>
        <w:t>Член</w:t>
      </w:r>
      <w:proofErr w:type="spellEnd"/>
      <w:r w:rsidR="009F5657" w:rsidRPr="00704B48">
        <w:rPr>
          <w:b/>
          <w:sz w:val="24"/>
        </w:rPr>
        <w:t xml:space="preserve"> 249</w:t>
      </w:r>
      <w:r w:rsidRPr="00704B48">
        <w:rPr>
          <w:b/>
          <w:sz w:val="24"/>
          <w:lang w:val="mk-MK"/>
        </w:rPr>
        <w:t>)</w:t>
      </w:r>
    </w:p>
    <w:p w14:paraId="33663669" w14:textId="750B0C9B" w:rsidR="00437DEC" w:rsidRPr="00704B48" w:rsidRDefault="009F5657" w:rsidP="00612C31">
      <w:pPr>
        <w:pStyle w:val="ListParagraph"/>
        <w:numPr>
          <w:ilvl w:val="0"/>
          <w:numId w:val="189"/>
        </w:numPr>
        <w:spacing w:before="23" w:line="259"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00415934" w:rsidRPr="00704B48">
        <w:rPr>
          <w:sz w:val="24"/>
          <w:lang w:val="ru-RU"/>
        </w:rPr>
        <w:t>што</w:t>
      </w:r>
      <w:proofErr w:type="spellEnd"/>
      <w:r w:rsidR="00415934" w:rsidRPr="00704B48">
        <w:rPr>
          <w:sz w:val="24"/>
          <w:lang w:val="ru-RU"/>
        </w:rPr>
        <w:t xml:space="preserve"> </w:t>
      </w:r>
      <w:proofErr w:type="spellStart"/>
      <w:r w:rsidR="00415934" w:rsidRPr="00704B48">
        <w:rPr>
          <w:sz w:val="24"/>
          <w:lang w:val="ru-RU"/>
        </w:rPr>
        <w:t>заради</w:t>
      </w:r>
      <w:proofErr w:type="spellEnd"/>
      <w:r w:rsidRPr="00704B48">
        <w:rPr>
          <w:sz w:val="24"/>
          <w:lang w:val="ru-RU"/>
        </w:rPr>
        <w:t xml:space="preserve"> </w:t>
      </w:r>
      <w:proofErr w:type="spellStart"/>
      <w:r w:rsidR="00415934" w:rsidRPr="00704B48">
        <w:rPr>
          <w:sz w:val="24"/>
          <w:lang w:val="ru-RU"/>
        </w:rPr>
        <w:t>добивање</w:t>
      </w:r>
      <w:proofErr w:type="spellEnd"/>
      <w:r w:rsidRPr="00704B48">
        <w:rPr>
          <w:sz w:val="24"/>
          <w:lang w:val="ru-RU"/>
        </w:rPr>
        <w:t xml:space="preserve"> кредит, </w:t>
      </w:r>
      <w:proofErr w:type="spellStart"/>
      <w:r w:rsidRPr="00704B48">
        <w:rPr>
          <w:sz w:val="24"/>
          <w:lang w:val="ru-RU"/>
        </w:rPr>
        <w:t>инвестициони</w:t>
      </w:r>
      <w:proofErr w:type="spellEnd"/>
      <w:r w:rsidRPr="00704B48">
        <w:rPr>
          <w:sz w:val="24"/>
          <w:lang w:val="ru-RU"/>
        </w:rPr>
        <w:t xml:space="preserve"> средства, </w:t>
      </w:r>
      <w:proofErr w:type="spellStart"/>
      <w:r w:rsidRPr="00704B48">
        <w:rPr>
          <w:sz w:val="24"/>
          <w:lang w:val="ru-RU"/>
        </w:rPr>
        <w:t>субвенција</w:t>
      </w:r>
      <w:proofErr w:type="spellEnd"/>
      <w:r w:rsidRPr="00704B48">
        <w:rPr>
          <w:sz w:val="24"/>
          <w:lang w:val="ru-RU"/>
        </w:rPr>
        <w:t xml:space="preserve"> или друга </w:t>
      </w:r>
      <w:proofErr w:type="spellStart"/>
      <w:r w:rsidRPr="00704B48">
        <w:rPr>
          <w:sz w:val="24"/>
          <w:lang w:val="ru-RU"/>
        </w:rPr>
        <w:t>погодност</w:t>
      </w:r>
      <w:proofErr w:type="spellEnd"/>
      <w:r w:rsidRPr="00704B48">
        <w:rPr>
          <w:sz w:val="24"/>
          <w:lang w:val="ru-RU"/>
        </w:rPr>
        <w:t xml:space="preserve"> за </w:t>
      </w:r>
      <w:proofErr w:type="spellStart"/>
      <w:r w:rsidRPr="00704B48">
        <w:rPr>
          <w:sz w:val="24"/>
          <w:lang w:val="ru-RU"/>
        </w:rPr>
        <w:t>вршење</w:t>
      </w:r>
      <w:proofErr w:type="spellEnd"/>
      <w:r w:rsidRPr="00704B48">
        <w:rPr>
          <w:sz w:val="24"/>
          <w:lang w:val="ru-RU"/>
        </w:rPr>
        <w:t xml:space="preserve"> </w:t>
      </w:r>
      <w:proofErr w:type="spellStart"/>
      <w:r w:rsidRPr="00704B48">
        <w:rPr>
          <w:sz w:val="24"/>
          <w:lang w:val="ru-RU"/>
        </w:rPr>
        <w:t>дејност</w:t>
      </w:r>
      <w:proofErr w:type="spellEnd"/>
      <w:r w:rsidRPr="00704B48">
        <w:rPr>
          <w:sz w:val="24"/>
          <w:lang w:val="ru-RU"/>
        </w:rPr>
        <w:t xml:space="preserve"> на </w:t>
      </w:r>
      <w:proofErr w:type="spellStart"/>
      <w:r w:rsidR="005175F5" w:rsidRPr="00704B48">
        <w:rPr>
          <w:sz w:val="24"/>
          <w:lang w:val="ru-RU"/>
        </w:rPr>
        <w:t>државен</w:t>
      </w:r>
      <w:proofErr w:type="spellEnd"/>
      <w:r w:rsidR="005175F5" w:rsidRPr="00704B48">
        <w:rPr>
          <w:sz w:val="24"/>
          <w:lang w:val="ru-RU"/>
        </w:rPr>
        <w:t xml:space="preserve"> орган, банка или друга </w:t>
      </w:r>
      <w:proofErr w:type="spellStart"/>
      <w:r w:rsidR="005175F5" w:rsidRPr="00704B48">
        <w:rPr>
          <w:sz w:val="24"/>
          <w:lang w:val="ru-RU"/>
        </w:rPr>
        <w:t>финансиска</w:t>
      </w:r>
      <w:proofErr w:type="spellEnd"/>
      <w:r w:rsidR="005175F5" w:rsidRPr="00704B48">
        <w:rPr>
          <w:sz w:val="24"/>
          <w:lang w:val="ru-RU"/>
        </w:rPr>
        <w:t xml:space="preserve"> </w:t>
      </w:r>
      <w:proofErr w:type="spellStart"/>
      <w:r w:rsidR="005175F5" w:rsidRPr="00704B48">
        <w:rPr>
          <w:sz w:val="24"/>
          <w:lang w:val="ru-RU"/>
        </w:rPr>
        <w:t>институција</w:t>
      </w:r>
      <w:proofErr w:type="spellEnd"/>
      <w:r w:rsidR="005175F5" w:rsidRPr="00704B48">
        <w:rPr>
          <w:sz w:val="24"/>
          <w:lang w:val="ru-RU"/>
        </w:rPr>
        <w:t xml:space="preserve"> </w:t>
      </w:r>
      <w:proofErr w:type="spellStart"/>
      <w:r w:rsidR="005175F5" w:rsidRPr="00704B48">
        <w:rPr>
          <w:sz w:val="24"/>
          <w:lang w:val="ru-RU"/>
        </w:rPr>
        <w:t>која</w:t>
      </w:r>
      <w:proofErr w:type="spellEnd"/>
      <w:r w:rsidR="005175F5" w:rsidRPr="00704B48">
        <w:rPr>
          <w:sz w:val="24"/>
          <w:lang w:val="ru-RU"/>
        </w:rPr>
        <w:t xml:space="preserve"> се </w:t>
      </w:r>
      <w:proofErr w:type="spellStart"/>
      <w:r w:rsidR="005175F5" w:rsidRPr="00704B48">
        <w:rPr>
          <w:sz w:val="24"/>
          <w:lang w:val="ru-RU"/>
        </w:rPr>
        <w:t>занимава</w:t>
      </w:r>
      <w:proofErr w:type="spellEnd"/>
      <w:r w:rsidR="005175F5" w:rsidRPr="00704B48">
        <w:rPr>
          <w:sz w:val="24"/>
          <w:lang w:val="ru-RU"/>
        </w:rPr>
        <w:t xml:space="preserve"> со </w:t>
      </w:r>
      <w:proofErr w:type="spellStart"/>
      <w:r w:rsidR="005175F5" w:rsidRPr="00704B48">
        <w:rPr>
          <w:sz w:val="24"/>
          <w:lang w:val="ru-RU"/>
        </w:rPr>
        <w:t>кредитирање</w:t>
      </w:r>
      <w:proofErr w:type="spellEnd"/>
      <w:r w:rsidR="005175F5" w:rsidRPr="00704B48">
        <w:rPr>
          <w:sz w:val="24"/>
          <w:lang w:val="ru-RU"/>
        </w:rPr>
        <w:t xml:space="preserve">, инвестиции или </w:t>
      </w:r>
      <w:proofErr w:type="spellStart"/>
      <w:r w:rsidR="005175F5" w:rsidRPr="00704B48">
        <w:rPr>
          <w:sz w:val="24"/>
          <w:lang w:val="ru-RU"/>
        </w:rPr>
        <w:t>давање</w:t>
      </w:r>
      <w:proofErr w:type="spellEnd"/>
      <w:r w:rsidR="005175F5" w:rsidRPr="00704B48">
        <w:rPr>
          <w:sz w:val="24"/>
          <w:lang w:val="ru-RU"/>
        </w:rPr>
        <w:t xml:space="preserve"> субвенции, </w:t>
      </w:r>
      <w:proofErr w:type="spellStart"/>
      <w:r w:rsidRPr="00704B48">
        <w:rPr>
          <w:sz w:val="24"/>
          <w:lang w:val="ru-RU"/>
        </w:rPr>
        <w:t>ќе</w:t>
      </w:r>
      <w:proofErr w:type="spellEnd"/>
      <w:r w:rsidRPr="00704B48">
        <w:rPr>
          <w:sz w:val="24"/>
          <w:lang w:val="ru-RU"/>
        </w:rPr>
        <w:t xml:space="preserve"> </w:t>
      </w:r>
      <w:r w:rsidR="005175F5" w:rsidRPr="00704B48">
        <w:rPr>
          <w:sz w:val="24"/>
          <w:lang w:val="ru-RU"/>
        </w:rPr>
        <w:t>и</w:t>
      </w:r>
      <w:r w:rsidRPr="00704B48">
        <w:rPr>
          <w:sz w:val="24"/>
          <w:lang w:val="ru-RU"/>
        </w:rPr>
        <w:t xml:space="preserve"> </w:t>
      </w:r>
      <w:proofErr w:type="spellStart"/>
      <w:r w:rsidRPr="00704B48">
        <w:rPr>
          <w:sz w:val="24"/>
          <w:lang w:val="ru-RU"/>
        </w:rPr>
        <w:t>даде</w:t>
      </w:r>
      <w:proofErr w:type="spellEnd"/>
      <w:r w:rsidRPr="00704B48">
        <w:rPr>
          <w:sz w:val="24"/>
          <w:lang w:val="ru-RU"/>
        </w:rPr>
        <w:t xml:space="preserve"> </w:t>
      </w:r>
      <w:proofErr w:type="spellStart"/>
      <w:r w:rsidRPr="00704B48">
        <w:rPr>
          <w:sz w:val="24"/>
          <w:lang w:val="ru-RU"/>
        </w:rPr>
        <w:t>невистинити</w:t>
      </w:r>
      <w:proofErr w:type="spellEnd"/>
      <w:r w:rsidRPr="00704B48">
        <w:rPr>
          <w:sz w:val="24"/>
          <w:lang w:val="ru-RU"/>
        </w:rPr>
        <w:t xml:space="preserve"> или </w:t>
      </w:r>
      <w:proofErr w:type="spellStart"/>
      <w:r w:rsidRPr="00704B48">
        <w:rPr>
          <w:sz w:val="24"/>
          <w:lang w:val="ru-RU"/>
        </w:rPr>
        <w:t>нецелосни</w:t>
      </w:r>
      <w:proofErr w:type="spellEnd"/>
      <w:r w:rsidRPr="00704B48">
        <w:rPr>
          <w:sz w:val="24"/>
          <w:lang w:val="ru-RU"/>
        </w:rPr>
        <w:t xml:space="preserve"> </w:t>
      </w:r>
      <w:proofErr w:type="spellStart"/>
      <w:r w:rsidRPr="00704B48">
        <w:rPr>
          <w:sz w:val="24"/>
          <w:lang w:val="ru-RU"/>
        </w:rPr>
        <w:t>податоци</w:t>
      </w:r>
      <w:proofErr w:type="spellEnd"/>
      <w:r w:rsidRPr="00704B48">
        <w:rPr>
          <w:sz w:val="24"/>
          <w:lang w:val="ru-RU"/>
        </w:rPr>
        <w:t xml:space="preserve"> за </w:t>
      </w:r>
      <w:proofErr w:type="spellStart"/>
      <w:r w:rsidRPr="00704B48">
        <w:rPr>
          <w:sz w:val="24"/>
          <w:lang w:val="ru-RU"/>
        </w:rPr>
        <w:t>имотната</w:t>
      </w:r>
      <w:proofErr w:type="spellEnd"/>
      <w:r w:rsidRPr="00704B48">
        <w:rPr>
          <w:sz w:val="24"/>
          <w:lang w:val="ru-RU"/>
        </w:rPr>
        <w:t xml:space="preserve"> </w:t>
      </w:r>
      <w:proofErr w:type="spellStart"/>
      <w:r w:rsidRPr="00704B48">
        <w:rPr>
          <w:sz w:val="24"/>
          <w:lang w:val="ru-RU"/>
        </w:rPr>
        <w:t>состојба</w:t>
      </w:r>
      <w:proofErr w:type="spellEnd"/>
      <w:r w:rsidRPr="00704B48">
        <w:rPr>
          <w:sz w:val="24"/>
          <w:lang w:val="ru-RU"/>
        </w:rPr>
        <w:t xml:space="preserve"> или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податоци</w:t>
      </w:r>
      <w:proofErr w:type="spellEnd"/>
      <w:r w:rsidRPr="00704B48">
        <w:rPr>
          <w:sz w:val="24"/>
          <w:lang w:val="ru-RU"/>
        </w:rPr>
        <w:t xml:space="preserve"> </w:t>
      </w:r>
      <w:proofErr w:type="spellStart"/>
      <w:r w:rsidRPr="00704B48">
        <w:rPr>
          <w:sz w:val="24"/>
          <w:lang w:val="ru-RU"/>
        </w:rPr>
        <w:t>значајни</w:t>
      </w:r>
      <w:proofErr w:type="spellEnd"/>
      <w:r w:rsidRPr="00704B48">
        <w:rPr>
          <w:sz w:val="24"/>
          <w:lang w:val="ru-RU"/>
        </w:rPr>
        <w:t xml:space="preserve"> за </w:t>
      </w:r>
      <w:proofErr w:type="spellStart"/>
      <w:r w:rsidRPr="00704B48">
        <w:rPr>
          <w:sz w:val="24"/>
          <w:lang w:val="ru-RU"/>
        </w:rPr>
        <w:t>добивање</w:t>
      </w:r>
      <w:proofErr w:type="spellEnd"/>
      <w:r w:rsidRPr="00704B48">
        <w:rPr>
          <w:sz w:val="24"/>
          <w:lang w:val="ru-RU"/>
        </w:rPr>
        <w:t xml:space="preserve"> на </w:t>
      </w:r>
      <w:proofErr w:type="spellStart"/>
      <w:r w:rsidRPr="00704B48">
        <w:rPr>
          <w:sz w:val="24"/>
          <w:lang w:val="ru-RU"/>
        </w:rPr>
        <w:t>кредитот</w:t>
      </w:r>
      <w:proofErr w:type="spellEnd"/>
      <w:r w:rsidRPr="00704B48">
        <w:rPr>
          <w:sz w:val="24"/>
          <w:lang w:val="ru-RU"/>
        </w:rPr>
        <w:t xml:space="preserve"> или друга </w:t>
      </w:r>
      <w:proofErr w:type="spellStart"/>
      <w:r w:rsidRPr="00704B48">
        <w:rPr>
          <w:sz w:val="24"/>
          <w:lang w:val="ru-RU"/>
        </w:rPr>
        <w:t>погодност</w:t>
      </w:r>
      <w:proofErr w:type="spellEnd"/>
      <w:r w:rsidR="00A26C41" w:rsidRPr="00704B48">
        <w:rPr>
          <w:sz w:val="24"/>
          <w:lang w:val="ru-RU"/>
        </w:rPr>
        <w:t xml:space="preserve"> или </w:t>
      </w:r>
      <w:proofErr w:type="spellStart"/>
      <w:r w:rsidR="00A26C41" w:rsidRPr="00704B48">
        <w:rPr>
          <w:sz w:val="24"/>
          <w:lang w:val="ru-RU"/>
        </w:rPr>
        <w:t>ќе</w:t>
      </w:r>
      <w:proofErr w:type="spellEnd"/>
      <w:r w:rsidR="00A26C41" w:rsidRPr="00704B48">
        <w:rPr>
          <w:sz w:val="24"/>
          <w:lang w:val="ru-RU"/>
        </w:rPr>
        <w:t xml:space="preserve"> </w:t>
      </w:r>
      <w:proofErr w:type="spellStart"/>
      <w:r w:rsidR="00A26C41" w:rsidRPr="00704B48">
        <w:rPr>
          <w:sz w:val="24"/>
          <w:lang w:val="ru-RU"/>
        </w:rPr>
        <w:t>прикрие</w:t>
      </w:r>
      <w:proofErr w:type="spellEnd"/>
      <w:r w:rsidR="00A26C41" w:rsidRPr="00704B48">
        <w:rPr>
          <w:sz w:val="24"/>
          <w:lang w:val="ru-RU"/>
        </w:rPr>
        <w:t xml:space="preserve"> </w:t>
      </w:r>
      <w:proofErr w:type="spellStart"/>
      <w:r w:rsidR="00A26C41" w:rsidRPr="00704B48">
        <w:rPr>
          <w:sz w:val="24"/>
          <w:lang w:val="ru-RU"/>
        </w:rPr>
        <w:t>факти</w:t>
      </w:r>
      <w:proofErr w:type="spellEnd"/>
      <w:r w:rsidR="00A26C41" w:rsidRPr="00704B48">
        <w:rPr>
          <w:sz w:val="24"/>
          <w:lang w:val="ru-RU"/>
        </w:rPr>
        <w:t xml:space="preserve"> </w:t>
      </w:r>
      <w:proofErr w:type="spellStart"/>
      <w:r w:rsidR="00A26C41" w:rsidRPr="00704B48">
        <w:rPr>
          <w:sz w:val="24"/>
          <w:lang w:val="ru-RU"/>
        </w:rPr>
        <w:t>значајни</w:t>
      </w:r>
      <w:proofErr w:type="spellEnd"/>
      <w:r w:rsidR="00A26C41" w:rsidRPr="00704B48">
        <w:rPr>
          <w:sz w:val="24"/>
          <w:lang w:val="ru-RU"/>
        </w:rPr>
        <w:t xml:space="preserve"> за </w:t>
      </w:r>
      <w:proofErr w:type="spellStart"/>
      <w:r w:rsidR="00A26C41" w:rsidRPr="00704B48">
        <w:rPr>
          <w:sz w:val="24"/>
          <w:lang w:val="ru-RU"/>
        </w:rPr>
        <w:t>добивање</w:t>
      </w:r>
      <w:proofErr w:type="spellEnd"/>
      <w:r w:rsidR="00A26C41" w:rsidRPr="00704B48">
        <w:rPr>
          <w:sz w:val="24"/>
          <w:lang w:val="ru-RU"/>
        </w:rPr>
        <w:t xml:space="preserve"> на </w:t>
      </w:r>
      <w:proofErr w:type="spellStart"/>
      <w:r w:rsidR="00A26C41" w:rsidRPr="00704B48">
        <w:rPr>
          <w:sz w:val="24"/>
          <w:lang w:val="ru-RU"/>
        </w:rPr>
        <w:t>кредитот</w:t>
      </w:r>
      <w:proofErr w:type="spellEnd"/>
      <w:r w:rsidR="00A26C41" w:rsidRPr="00704B48">
        <w:rPr>
          <w:sz w:val="24"/>
          <w:lang w:val="ru-RU"/>
        </w:rPr>
        <w:t xml:space="preserve"> или друга </w:t>
      </w:r>
      <w:proofErr w:type="spellStart"/>
      <w:r w:rsidR="00A26C41" w:rsidRPr="00704B48">
        <w:rPr>
          <w:sz w:val="24"/>
          <w:lang w:val="ru-RU"/>
        </w:rPr>
        <w:t>погодност</w:t>
      </w:r>
      <w:proofErr w:type="spellEnd"/>
      <w:r w:rsidR="005175F5" w:rsidRPr="00704B48">
        <w:rPr>
          <w:sz w:val="24"/>
          <w:lang w:val="ru-RU"/>
        </w:rPr>
        <w:t xml:space="preserve"> и со </w:t>
      </w:r>
      <w:proofErr w:type="spellStart"/>
      <w:r w:rsidR="005175F5" w:rsidRPr="00704B48">
        <w:rPr>
          <w:sz w:val="24"/>
          <w:lang w:val="ru-RU"/>
        </w:rPr>
        <w:t>тоа</w:t>
      </w:r>
      <w:proofErr w:type="spellEnd"/>
      <w:r w:rsidR="005175F5" w:rsidRPr="00704B48">
        <w:rPr>
          <w:sz w:val="24"/>
          <w:lang w:val="ru-RU"/>
        </w:rPr>
        <w:t xml:space="preserve"> </w:t>
      </w:r>
      <w:proofErr w:type="spellStart"/>
      <w:r w:rsidR="005175F5" w:rsidRPr="00704B48">
        <w:rPr>
          <w:sz w:val="24"/>
          <w:lang w:val="ru-RU"/>
        </w:rPr>
        <w:t>ќе</w:t>
      </w:r>
      <w:proofErr w:type="spellEnd"/>
      <w:r w:rsidR="005175F5" w:rsidRPr="00704B48">
        <w:rPr>
          <w:sz w:val="24"/>
          <w:lang w:val="ru-RU"/>
        </w:rPr>
        <w:t xml:space="preserve"> </w:t>
      </w:r>
      <w:proofErr w:type="spellStart"/>
      <w:r w:rsidR="005175F5" w:rsidRPr="00704B48">
        <w:rPr>
          <w:sz w:val="24"/>
          <w:lang w:val="ru-RU"/>
        </w:rPr>
        <w:t>прибави</w:t>
      </w:r>
      <w:proofErr w:type="spellEnd"/>
      <w:r w:rsidR="005175F5" w:rsidRPr="00704B48">
        <w:rPr>
          <w:sz w:val="24"/>
          <w:lang w:val="ru-RU"/>
        </w:rPr>
        <w:t xml:space="preserve"> </w:t>
      </w:r>
      <w:proofErr w:type="spellStart"/>
      <w:r w:rsidR="005175F5" w:rsidRPr="00704B48">
        <w:rPr>
          <w:sz w:val="24"/>
          <w:lang w:val="ru-RU"/>
        </w:rPr>
        <w:t>имотна</w:t>
      </w:r>
      <w:proofErr w:type="spellEnd"/>
      <w:r w:rsidR="005175F5" w:rsidRPr="00704B48">
        <w:rPr>
          <w:sz w:val="24"/>
          <w:lang w:val="ru-RU"/>
        </w:rPr>
        <w:t xml:space="preserve"> </w:t>
      </w:r>
      <w:proofErr w:type="spellStart"/>
      <w:r w:rsidR="005175F5" w:rsidRPr="00704B48">
        <w:rPr>
          <w:sz w:val="24"/>
          <w:lang w:val="ru-RU"/>
        </w:rPr>
        <w:t>корист</w:t>
      </w:r>
      <w:proofErr w:type="spellEnd"/>
      <w:r w:rsidR="005175F5" w:rsidRPr="00704B48">
        <w:rPr>
          <w:sz w:val="24"/>
          <w:lang w:val="ru-RU"/>
        </w:rPr>
        <w:t xml:space="preserve"> за себе или за друг,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D96191"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342254B" w14:textId="77777777" w:rsidR="00A26C41" w:rsidRPr="00704B48" w:rsidRDefault="00A26C41" w:rsidP="00612C31">
      <w:pPr>
        <w:pStyle w:val="ListParagraph"/>
        <w:numPr>
          <w:ilvl w:val="0"/>
          <w:numId w:val="189"/>
        </w:numPr>
        <w:spacing w:before="23" w:line="259" w:lineRule="auto"/>
        <w:ind w:left="0" w:right="-4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(1) на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lang w:val="ru-RU"/>
        </w:rPr>
        <w:t>ќе</w:t>
      </w:r>
      <w:proofErr w:type="spellEnd"/>
      <w:r w:rsidRPr="00704B48">
        <w:rPr>
          <w:sz w:val="24"/>
          <w:lang w:val="ru-RU"/>
        </w:rPr>
        <w:t xml:space="preserve"> се казни 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прибавените</w:t>
      </w:r>
      <w:proofErr w:type="spellEnd"/>
      <w:r w:rsidRPr="00704B48">
        <w:rPr>
          <w:sz w:val="24"/>
          <w:lang w:val="ru-RU"/>
        </w:rPr>
        <w:t xml:space="preserve"> </w:t>
      </w:r>
      <w:proofErr w:type="spellStart"/>
      <w:r w:rsidRPr="00704B48">
        <w:rPr>
          <w:sz w:val="24"/>
          <w:lang w:val="ru-RU"/>
        </w:rPr>
        <w:t>инвестициони</w:t>
      </w:r>
      <w:proofErr w:type="spellEnd"/>
      <w:r w:rsidRPr="00704B48">
        <w:rPr>
          <w:sz w:val="24"/>
          <w:lang w:val="ru-RU"/>
        </w:rPr>
        <w:t xml:space="preserve"> средства, </w:t>
      </w:r>
      <w:proofErr w:type="spellStart"/>
      <w:r w:rsidRPr="00704B48">
        <w:rPr>
          <w:sz w:val="24"/>
          <w:lang w:val="ru-RU"/>
        </w:rPr>
        <w:t>субвенцијата</w:t>
      </w:r>
      <w:proofErr w:type="spellEnd"/>
      <w:r w:rsidRPr="00704B48">
        <w:rPr>
          <w:sz w:val="24"/>
          <w:lang w:val="ru-RU"/>
        </w:rPr>
        <w:t xml:space="preserve"> или друга </w:t>
      </w:r>
      <w:proofErr w:type="spellStart"/>
      <w:r w:rsidRPr="00704B48">
        <w:rPr>
          <w:sz w:val="24"/>
          <w:lang w:val="ru-RU"/>
        </w:rPr>
        <w:t>погодност</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искористил</w:t>
      </w:r>
      <w:proofErr w:type="spellEnd"/>
      <w:r w:rsidRPr="00704B48">
        <w:rPr>
          <w:sz w:val="24"/>
          <w:lang w:val="ru-RU"/>
        </w:rPr>
        <w:t xml:space="preserve"> </w:t>
      </w:r>
      <w:proofErr w:type="spellStart"/>
      <w:r w:rsidRPr="00704B48">
        <w:rPr>
          <w:sz w:val="24"/>
          <w:lang w:val="ru-RU"/>
        </w:rPr>
        <w:t>спротивно</w:t>
      </w:r>
      <w:proofErr w:type="spellEnd"/>
      <w:r w:rsidRPr="00704B48">
        <w:rPr>
          <w:sz w:val="24"/>
          <w:lang w:val="ru-RU"/>
        </w:rPr>
        <w:t xml:space="preserve"> на </w:t>
      </w:r>
      <w:proofErr w:type="spellStart"/>
      <w:r w:rsidRPr="00704B48">
        <w:rPr>
          <w:sz w:val="24"/>
          <w:lang w:val="ru-RU"/>
        </w:rPr>
        <w:t>одобрената</w:t>
      </w:r>
      <w:proofErr w:type="spellEnd"/>
      <w:r w:rsidRPr="00704B48">
        <w:rPr>
          <w:sz w:val="24"/>
          <w:lang w:val="ru-RU"/>
        </w:rPr>
        <w:t xml:space="preserve"> </w:t>
      </w:r>
      <w:proofErr w:type="spellStart"/>
      <w:r w:rsidRPr="00704B48">
        <w:rPr>
          <w:sz w:val="24"/>
          <w:lang w:val="ru-RU"/>
        </w:rPr>
        <w:t>намена</w:t>
      </w:r>
      <w:proofErr w:type="spellEnd"/>
      <w:r w:rsidRPr="00704B48">
        <w:rPr>
          <w:sz w:val="24"/>
          <w:lang w:val="ru-RU"/>
        </w:rPr>
        <w:t>.</w:t>
      </w:r>
    </w:p>
    <w:p w14:paraId="4B9DB591" w14:textId="77777777" w:rsidR="005175F5" w:rsidRPr="00704B48" w:rsidRDefault="005175F5" w:rsidP="00612C31">
      <w:pPr>
        <w:pStyle w:val="ListParagraph"/>
        <w:numPr>
          <w:ilvl w:val="0"/>
          <w:numId w:val="189"/>
        </w:numPr>
        <w:spacing w:before="23" w:line="259"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со </w:t>
      </w:r>
      <w:proofErr w:type="spellStart"/>
      <w:r w:rsidRPr="00704B48">
        <w:rPr>
          <w:sz w:val="24"/>
          <w:lang w:val="ru-RU"/>
        </w:rPr>
        <w:t>делото</w:t>
      </w:r>
      <w:proofErr w:type="spellEnd"/>
      <w:r w:rsidRPr="00704B48">
        <w:rPr>
          <w:sz w:val="24"/>
          <w:lang w:val="ru-RU"/>
        </w:rPr>
        <w:t xml:space="preserve"> од став (1) на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прибави</w:t>
      </w:r>
      <w:proofErr w:type="spellEnd"/>
      <w:r w:rsidRPr="00704B48">
        <w:rPr>
          <w:sz w:val="24"/>
          <w:lang w:val="ru-RU"/>
        </w:rPr>
        <w:t xml:space="preserve"> </w:t>
      </w:r>
      <w:proofErr w:type="spellStart"/>
      <w:r w:rsidRPr="00704B48">
        <w:rPr>
          <w:sz w:val="24"/>
          <w:lang w:val="ru-RU"/>
        </w:rPr>
        <w:t>значителна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пет </w:t>
      </w:r>
      <w:proofErr w:type="spellStart"/>
      <w:r w:rsidRPr="00704B48">
        <w:rPr>
          <w:sz w:val="24"/>
          <w:lang w:val="ru-RU"/>
        </w:rPr>
        <w:t>години</w:t>
      </w:r>
      <w:proofErr w:type="spellEnd"/>
      <w:r w:rsidRPr="00704B48">
        <w:rPr>
          <w:sz w:val="24"/>
          <w:lang w:val="ru-RU"/>
        </w:rPr>
        <w:t>.</w:t>
      </w:r>
    </w:p>
    <w:p w14:paraId="7C4B574F" w14:textId="77777777" w:rsidR="005175F5" w:rsidRPr="00704B48" w:rsidRDefault="005175F5" w:rsidP="00612C31">
      <w:pPr>
        <w:pStyle w:val="ListParagraph"/>
        <w:numPr>
          <w:ilvl w:val="0"/>
          <w:numId w:val="189"/>
        </w:numPr>
        <w:spacing w:before="23" w:line="259" w:lineRule="auto"/>
        <w:ind w:left="0" w:right="-40" w:firstLine="360"/>
        <w:rPr>
          <w:sz w:val="24"/>
          <w:lang w:val="ru-RU"/>
        </w:rPr>
      </w:pPr>
      <w:proofErr w:type="spellStart"/>
      <w:r w:rsidRPr="00704B48">
        <w:rPr>
          <w:sz w:val="24"/>
          <w:lang w:val="ru-RU"/>
        </w:rPr>
        <w:t>Обидот</w:t>
      </w:r>
      <w:proofErr w:type="spellEnd"/>
      <w:r w:rsidRPr="00704B48">
        <w:rPr>
          <w:sz w:val="24"/>
          <w:lang w:val="ru-RU"/>
        </w:rPr>
        <w:t xml:space="preserve"> за </w:t>
      </w:r>
      <w:proofErr w:type="spellStart"/>
      <w:r w:rsidRPr="00704B48">
        <w:rPr>
          <w:sz w:val="24"/>
          <w:lang w:val="ru-RU"/>
        </w:rPr>
        <w:t>делото</w:t>
      </w:r>
      <w:proofErr w:type="spellEnd"/>
      <w:r w:rsidRPr="00704B48">
        <w:rPr>
          <w:sz w:val="24"/>
          <w:lang w:val="ru-RU"/>
        </w:rPr>
        <w:t xml:space="preserve"> од став (1) на </w:t>
      </w:r>
      <w:proofErr w:type="spellStart"/>
      <w:r w:rsidRPr="00704B48">
        <w:rPr>
          <w:sz w:val="24"/>
          <w:lang w:val="ru-RU"/>
        </w:rPr>
        <w:t>овој</w:t>
      </w:r>
      <w:proofErr w:type="spellEnd"/>
      <w:r w:rsidRPr="00704B48">
        <w:rPr>
          <w:sz w:val="24"/>
          <w:lang w:val="ru-RU"/>
        </w:rPr>
        <w:t xml:space="preserve"> член е казнив.</w:t>
      </w:r>
    </w:p>
    <w:p w14:paraId="71617785" w14:textId="77777777" w:rsidR="00C30AA5" w:rsidRPr="00704B48" w:rsidRDefault="009F5657" w:rsidP="00C30AA5">
      <w:pPr>
        <w:pStyle w:val="ListParagraph"/>
        <w:numPr>
          <w:ilvl w:val="0"/>
          <w:numId w:val="189"/>
        </w:numPr>
        <w:spacing w:line="259"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00D96191" w:rsidRPr="00704B48">
        <w:rPr>
          <w:sz w:val="24"/>
          <w:lang w:val="ru-RU"/>
        </w:rPr>
        <w:t xml:space="preserve"> </w:t>
      </w:r>
      <w:r w:rsidRPr="00704B48">
        <w:rPr>
          <w:sz w:val="24"/>
          <w:lang w:val="ru-RU"/>
        </w:rPr>
        <w:t xml:space="preserve">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D96191" w:rsidRPr="00704B48">
        <w:rPr>
          <w:sz w:val="24"/>
          <w:lang w:val="ru-RU"/>
        </w:rPr>
        <w:t xml:space="preserve"> </w:t>
      </w:r>
      <w:r w:rsidRPr="00704B48">
        <w:rPr>
          <w:sz w:val="24"/>
          <w:lang w:val="ru-RU"/>
        </w:rPr>
        <w:t>казна.</w:t>
      </w:r>
    </w:p>
    <w:p w14:paraId="4333130A" w14:textId="77777777" w:rsidR="00C30AA5" w:rsidRPr="00704B48" w:rsidRDefault="00C30AA5" w:rsidP="007517FC">
      <w:pPr>
        <w:pStyle w:val="ListParagraph"/>
        <w:numPr>
          <w:ilvl w:val="0"/>
          <w:numId w:val="189"/>
        </w:numPr>
        <w:spacing w:line="259" w:lineRule="auto"/>
        <w:ind w:left="0" w:right="-40" w:firstLine="360"/>
        <w:rPr>
          <w:sz w:val="24"/>
          <w:lang w:val="ru-RU"/>
        </w:rPr>
      </w:pPr>
      <w:proofErr w:type="spellStart"/>
      <w:r w:rsidRPr="00704B48">
        <w:rPr>
          <w:sz w:val="24"/>
          <w:lang w:val="ru-RU"/>
        </w:rPr>
        <w:t>Гонењето</w:t>
      </w:r>
      <w:proofErr w:type="spellEnd"/>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 предлог.</w:t>
      </w:r>
    </w:p>
    <w:p w14:paraId="196E4BDD" w14:textId="77777777" w:rsidR="00C30AA5" w:rsidRPr="00704B48" w:rsidRDefault="00C30AA5" w:rsidP="007517FC">
      <w:pPr>
        <w:pStyle w:val="ListParagraph"/>
        <w:spacing w:line="259" w:lineRule="auto"/>
        <w:ind w:left="360" w:right="-40" w:firstLine="0"/>
        <w:rPr>
          <w:sz w:val="24"/>
          <w:lang w:val="ru-RU"/>
        </w:rPr>
      </w:pPr>
    </w:p>
    <w:p w14:paraId="37611FF9" w14:textId="77777777" w:rsidR="00612C31" w:rsidRPr="00704B48" w:rsidRDefault="006436F7" w:rsidP="00612C31">
      <w:pPr>
        <w:pStyle w:val="NoSpacing"/>
        <w:ind w:right="-40"/>
        <w:jc w:val="center"/>
        <w:rPr>
          <w:b/>
          <w:bCs/>
          <w:sz w:val="24"/>
          <w:szCs w:val="24"/>
          <w:lang w:val="ru-RU"/>
        </w:rPr>
      </w:pPr>
      <w:bookmarkStart w:id="28" w:name="_Hlk46224578"/>
      <w:proofErr w:type="spellStart"/>
      <w:r w:rsidRPr="00704B48">
        <w:rPr>
          <w:b/>
          <w:bCs/>
          <w:sz w:val="24"/>
          <w:szCs w:val="24"/>
          <w:lang w:val="ru-RU"/>
        </w:rPr>
        <w:t>Измама</w:t>
      </w:r>
      <w:proofErr w:type="spellEnd"/>
      <w:r w:rsidRPr="00704B48">
        <w:rPr>
          <w:b/>
          <w:bCs/>
          <w:sz w:val="24"/>
          <w:szCs w:val="24"/>
          <w:lang w:val="ru-RU"/>
        </w:rPr>
        <w:t xml:space="preserve"> на </w:t>
      </w:r>
      <w:proofErr w:type="spellStart"/>
      <w:r w:rsidRPr="00704B48">
        <w:rPr>
          <w:b/>
          <w:bCs/>
          <w:sz w:val="24"/>
          <w:szCs w:val="24"/>
          <w:lang w:val="ru-RU"/>
        </w:rPr>
        <w:t>штета</w:t>
      </w:r>
      <w:proofErr w:type="spellEnd"/>
      <w:r w:rsidRPr="00704B48">
        <w:rPr>
          <w:b/>
          <w:bCs/>
          <w:sz w:val="24"/>
          <w:szCs w:val="24"/>
          <w:lang w:val="ru-RU"/>
        </w:rPr>
        <w:t xml:space="preserve"> на средства на </w:t>
      </w:r>
      <w:proofErr w:type="spellStart"/>
      <w:r w:rsidRPr="00704B48">
        <w:rPr>
          <w:b/>
          <w:bCs/>
          <w:sz w:val="24"/>
          <w:szCs w:val="24"/>
          <w:lang w:val="ru-RU"/>
        </w:rPr>
        <w:t>Европската</w:t>
      </w:r>
      <w:proofErr w:type="spellEnd"/>
      <w:r w:rsidRPr="00704B48">
        <w:rPr>
          <w:b/>
          <w:bCs/>
          <w:sz w:val="24"/>
          <w:szCs w:val="24"/>
          <w:lang w:val="ru-RU"/>
        </w:rPr>
        <w:t xml:space="preserve"> </w:t>
      </w:r>
      <w:proofErr w:type="spellStart"/>
      <w:r w:rsidR="00B445EA" w:rsidRPr="00704B48">
        <w:rPr>
          <w:b/>
          <w:bCs/>
          <w:sz w:val="24"/>
          <w:szCs w:val="24"/>
          <w:lang w:val="ru-RU"/>
        </w:rPr>
        <w:t>У</w:t>
      </w:r>
      <w:r w:rsidRPr="00704B48">
        <w:rPr>
          <w:b/>
          <w:bCs/>
          <w:sz w:val="24"/>
          <w:szCs w:val="24"/>
          <w:lang w:val="ru-RU"/>
        </w:rPr>
        <w:t>нија</w:t>
      </w:r>
      <w:proofErr w:type="spellEnd"/>
    </w:p>
    <w:p w14:paraId="24146043" w14:textId="77777777" w:rsidR="00150DBA" w:rsidRPr="00704B48" w:rsidRDefault="00150DBA" w:rsidP="00150DBA">
      <w:pPr>
        <w:pStyle w:val="NoSpacing"/>
        <w:ind w:right="-40"/>
        <w:jc w:val="center"/>
        <w:rPr>
          <w:b/>
          <w:bCs/>
          <w:sz w:val="24"/>
          <w:szCs w:val="24"/>
          <w:lang w:val="ru-RU"/>
        </w:rPr>
      </w:pPr>
    </w:p>
    <w:p w14:paraId="3CBDA4C9" w14:textId="43EF7BE9" w:rsidR="00D1726F" w:rsidRDefault="00B46594" w:rsidP="007517FC">
      <w:pPr>
        <w:pStyle w:val="NoSpacing"/>
        <w:ind w:right="-40"/>
        <w:jc w:val="center"/>
        <w:rPr>
          <w:lang w:val="ru-RU"/>
        </w:rPr>
      </w:pPr>
      <w:r w:rsidRPr="00704B48">
        <w:rPr>
          <w:b/>
          <w:bCs/>
          <w:sz w:val="24"/>
          <w:szCs w:val="24"/>
          <w:lang w:val="ru-RU"/>
        </w:rPr>
        <w:t xml:space="preserve">Член </w:t>
      </w:r>
      <w:r w:rsidR="005862E2" w:rsidRPr="00704B48">
        <w:rPr>
          <w:b/>
          <w:bCs/>
          <w:sz w:val="24"/>
          <w:szCs w:val="24"/>
          <w:lang w:val="ru-RU"/>
        </w:rPr>
        <w:t>33</w:t>
      </w:r>
      <w:r w:rsidR="005F5514" w:rsidRPr="00704B48">
        <w:rPr>
          <w:b/>
          <w:bCs/>
          <w:sz w:val="24"/>
          <w:szCs w:val="24"/>
          <w:lang w:val="ru-RU"/>
        </w:rPr>
        <w:t>5</w:t>
      </w:r>
      <w:r w:rsidR="005862E2"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249-а</w:t>
      </w:r>
      <w:r w:rsidRPr="00704B48">
        <w:rPr>
          <w:b/>
          <w:bCs/>
          <w:sz w:val="24"/>
          <w:szCs w:val="24"/>
          <w:lang w:val="ru-RU"/>
        </w:rPr>
        <w:t>)</w:t>
      </w:r>
    </w:p>
    <w:p w14:paraId="52678092" w14:textId="3594284C" w:rsidR="00437DEC" w:rsidRPr="00704B48" w:rsidRDefault="009F5657" w:rsidP="00612C31">
      <w:pPr>
        <w:pStyle w:val="ListParagraph"/>
        <w:numPr>
          <w:ilvl w:val="0"/>
          <w:numId w:val="188"/>
        </w:numPr>
        <w:spacing w:before="22" w:line="289" w:lineRule="exact"/>
        <w:ind w:left="0" w:right="-40" w:firstLine="360"/>
        <w:rPr>
          <w:sz w:val="24"/>
          <w:szCs w:val="24"/>
          <w:lang w:val="ru-RU"/>
        </w:rPr>
      </w:pPr>
      <w:bookmarkStart w:id="29" w:name="_Hlk46224677"/>
      <w:proofErr w:type="spellStart"/>
      <w:r w:rsidRPr="00704B48">
        <w:rPr>
          <w:sz w:val="24"/>
          <w:szCs w:val="24"/>
          <w:lang w:val="ru-RU"/>
        </w:rPr>
        <w:t>Тој</w:t>
      </w:r>
      <w:proofErr w:type="spellEnd"/>
      <w:r w:rsidR="00D96191" w:rsidRPr="00704B48">
        <w:rPr>
          <w:sz w:val="24"/>
          <w:szCs w:val="24"/>
          <w:lang w:val="ru-RU"/>
        </w:rPr>
        <w:t xml:space="preserve"> </w:t>
      </w:r>
      <w:proofErr w:type="spellStart"/>
      <w:r w:rsidRPr="00704B48">
        <w:rPr>
          <w:sz w:val="24"/>
          <w:szCs w:val="24"/>
          <w:lang w:val="ru-RU"/>
        </w:rPr>
        <w:t>што</w:t>
      </w:r>
      <w:proofErr w:type="spellEnd"/>
      <w:r w:rsidR="00D96191" w:rsidRPr="00704B48">
        <w:rPr>
          <w:sz w:val="24"/>
          <w:szCs w:val="24"/>
          <w:lang w:val="ru-RU"/>
        </w:rPr>
        <w:t xml:space="preserve"> </w:t>
      </w:r>
      <w:r w:rsidRPr="00704B48">
        <w:rPr>
          <w:sz w:val="24"/>
          <w:szCs w:val="24"/>
          <w:lang w:val="ru-RU"/>
        </w:rPr>
        <w:t>со</w:t>
      </w:r>
      <w:r w:rsidR="00D96191" w:rsidRPr="00704B48">
        <w:rPr>
          <w:sz w:val="24"/>
          <w:szCs w:val="24"/>
          <w:lang w:val="ru-RU"/>
        </w:rPr>
        <w:t xml:space="preserve"> </w:t>
      </w:r>
      <w:proofErr w:type="spellStart"/>
      <w:r w:rsidRPr="00704B48">
        <w:rPr>
          <w:sz w:val="24"/>
          <w:szCs w:val="24"/>
          <w:lang w:val="ru-RU"/>
        </w:rPr>
        <w:t>употреба</w:t>
      </w:r>
      <w:proofErr w:type="spellEnd"/>
      <w:r w:rsidR="00D96191" w:rsidRPr="00704B48">
        <w:rPr>
          <w:sz w:val="24"/>
          <w:szCs w:val="24"/>
          <w:lang w:val="ru-RU"/>
        </w:rPr>
        <w:t xml:space="preserve"> </w:t>
      </w:r>
      <w:r w:rsidRPr="00704B48">
        <w:rPr>
          <w:sz w:val="24"/>
          <w:szCs w:val="24"/>
          <w:lang w:val="ru-RU"/>
        </w:rPr>
        <w:t>или</w:t>
      </w:r>
      <w:r w:rsidR="00D96191" w:rsidRPr="00704B48">
        <w:rPr>
          <w:sz w:val="24"/>
          <w:szCs w:val="24"/>
          <w:lang w:val="ru-RU"/>
        </w:rPr>
        <w:t xml:space="preserve"> </w:t>
      </w:r>
      <w:proofErr w:type="spellStart"/>
      <w:r w:rsidRPr="00704B48">
        <w:rPr>
          <w:sz w:val="24"/>
          <w:szCs w:val="24"/>
          <w:lang w:val="ru-RU"/>
        </w:rPr>
        <w:t>прикажување</w:t>
      </w:r>
      <w:proofErr w:type="spellEnd"/>
      <w:r w:rsidR="00D96191" w:rsidRPr="00704B48">
        <w:rPr>
          <w:sz w:val="24"/>
          <w:szCs w:val="24"/>
          <w:lang w:val="ru-RU"/>
        </w:rPr>
        <w:t xml:space="preserve"> </w:t>
      </w:r>
      <w:r w:rsidRPr="00704B48">
        <w:rPr>
          <w:sz w:val="24"/>
          <w:szCs w:val="24"/>
          <w:lang w:val="ru-RU"/>
        </w:rPr>
        <w:t>на</w:t>
      </w:r>
      <w:r w:rsidR="00D96191" w:rsidRPr="00704B48">
        <w:rPr>
          <w:sz w:val="24"/>
          <w:szCs w:val="24"/>
          <w:lang w:val="ru-RU"/>
        </w:rPr>
        <w:t xml:space="preserve"> </w:t>
      </w:r>
      <w:proofErr w:type="spellStart"/>
      <w:r w:rsidRPr="00704B48">
        <w:rPr>
          <w:sz w:val="24"/>
          <w:szCs w:val="24"/>
          <w:lang w:val="ru-RU"/>
        </w:rPr>
        <w:t>лажни</w:t>
      </w:r>
      <w:proofErr w:type="spellEnd"/>
      <w:r w:rsidRPr="00704B48">
        <w:rPr>
          <w:sz w:val="24"/>
          <w:szCs w:val="24"/>
          <w:lang w:val="ru-RU"/>
        </w:rPr>
        <w:t>,</w:t>
      </w:r>
      <w:r w:rsidR="00D96191" w:rsidRPr="00704B48">
        <w:rPr>
          <w:sz w:val="24"/>
          <w:szCs w:val="24"/>
          <w:lang w:val="ru-RU"/>
        </w:rPr>
        <w:t xml:space="preserve"> </w:t>
      </w:r>
      <w:proofErr w:type="spellStart"/>
      <w:r w:rsidRPr="00704B48">
        <w:rPr>
          <w:sz w:val="24"/>
          <w:szCs w:val="24"/>
          <w:lang w:val="ru-RU"/>
        </w:rPr>
        <w:t>неточни</w:t>
      </w:r>
      <w:proofErr w:type="spellEnd"/>
      <w:r w:rsidR="00D96191" w:rsidRPr="00704B48">
        <w:rPr>
          <w:sz w:val="24"/>
          <w:szCs w:val="24"/>
          <w:lang w:val="ru-RU"/>
        </w:rPr>
        <w:t xml:space="preserve"> </w:t>
      </w:r>
      <w:r w:rsidRPr="00704B48">
        <w:rPr>
          <w:sz w:val="24"/>
          <w:szCs w:val="24"/>
          <w:lang w:val="ru-RU"/>
        </w:rPr>
        <w:t>и</w:t>
      </w:r>
      <w:r w:rsidR="00D96191" w:rsidRPr="00704B48">
        <w:rPr>
          <w:sz w:val="24"/>
          <w:szCs w:val="24"/>
          <w:lang w:val="ru-RU"/>
        </w:rPr>
        <w:t xml:space="preserve"> </w:t>
      </w:r>
      <w:proofErr w:type="spellStart"/>
      <w:r w:rsidRPr="00704B48">
        <w:rPr>
          <w:sz w:val="24"/>
          <w:szCs w:val="24"/>
          <w:lang w:val="ru-RU"/>
        </w:rPr>
        <w:t>непотполни</w:t>
      </w:r>
      <w:proofErr w:type="spellEnd"/>
      <w:r w:rsidR="00D96191" w:rsidRPr="00704B48">
        <w:rPr>
          <w:sz w:val="24"/>
          <w:szCs w:val="24"/>
          <w:lang w:val="ru-RU"/>
        </w:rPr>
        <w:t xml:space="preserve"> </w:t>
      </w:r>
      <w:proofErr w:type="spellStart"/>
      <w:r w:rsidRPr="00704B48">
        <w:rPr>
          <w:sz w:val="24"/>
          <w:szCs w:val="24"/>
          <w:lang w:val="ru-RU"/>
        </w:rPr>
        <w:t>изјави</w:t>
      </w:r>
      <w:proofErr w:type="spellEnd"/>
      <w:r w:rsidRPr="00704B48">
        <w:rPr>
          <w:sz w:val="24"/>
          <w:szCs w:val="24"/>
          <w:lang w:val="ru-RU"/>
        </w:rPr>
        <w:t xml:space="preserve"> или </w:t>
      </w:r>
      <w:proofErr w:type="spellStart"/>
      <w:r w:rsidRPr="00704B48">
        <w:rPr>
          <w:sz w:val="24"/>
          <w:szCs w:val="24"/>
          <w:lang w:val="ru-RU"/>
        </w:rPr>
        <w:t>исправи</w:t>
      </w:r>
      <w:proofErr w:type="spellEnd"/>
      <w:r w:rsidRPr="00704B48">
        <w:rPr>
          <w:sz w:val="24"/>
          <w:szCs w:val="24"/>
          <w:lang w:val="ru-RU"/>
        </w:rPr>
        <w:t xml:space="preserve"> или </w:t>
      </w:r>
      <w:proofErr w:type="spellStart"/>
      <w:r w:rsidRPr="00704B48">
        <w:rPr>
          <w:sz w:val="24"/>
          <w:szCs w:val="24"/>
          <w:lang w:val="ru-RU"/>
        </w:rPr>
        <w:t>пропуштање</w:t>
      </w:r>
      <w:proofErr w:type="spellEnd"/>
      <w:r w:rsidRPr="00704B48">
        <w:rPr>
          <w:sz w:val="24"/>
          <w:szCs w:val="24"/>
          <w:lang w:val="ru-RU"/>
        </w:rPr>
        <w:t xml:space="preserve"> на </w:t>
      </w:r>
      <w:proofErr w:type="spellStart"/>
      <w:r w:rsidRPr="00704B48">
        <w:rPr>
          <w:sz w:val="24"/>
          <w:szCs w:val="24"/>
          <w:lang w:val="ru-RU"/>
        </w:rPr>
        <w:t>давање</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w:t>
      </w:r>
      <w:proofErr w:type="spellStart"/>
      <w:r w:rsidRPr="00704B48">
        <w:rPr>
          <w:sz w:val="24"/>
          <w:szCs w:val="24"/>
          <w:lang w:val="ru-RU"/>
        </w:rPr>
        <w:t>противправно</w:t>
      </w:r>
      <w:proofErr w:type="spellEnd"/>
      <w:r w:rsidRPr="00704B48">
        <w:rPr>
          <w:sz w:val="24"/>
          <w:szCs w:val="24"/>
          <w:lang w:val="ru-RU"/>
        </w:rPr>
        <w:t xml:space="preserve"> </w:t>
      </w:r>
      <w:proofErr w:type="spellStart"/>
      <w:r w:rsidRPr="00704B48">
        <w:rPr>
          <w:sz w:val="24"/>
          <w:szCs w:val="24"/>
          <w:lang w:val="ru-RU"/>
        </w:rPr>
        <w:t>присвои</w:t>
      </w:r>
      <w:proofErr w:type="spellEnd"/>
      <w:r w:rsidRPr="00704B48">
        <w:rPr>
          <w:sz w:val="24"/>
          <w:szCs w:val="24"/>
          <w:lang w:val="ru-RU"/>
        </w:rPr>
        <w:t xml:space="preserve">, </w:t>
      </w:r>
      <w:proofErr w:type="spellStart"/>
      <w:r w:rsidRPr="00704B48">
        <w:rPr>
          <w:sz w:val="24"/>
          <w:szCs w:val="24"/>
          <w:lang w:val="ru-RU"/>
        </w:rPr>
        <w:t>задржи</w:t>
      </w:r>
      <w:proofErr w:type="spellEnd"/>
      <w:r w:rsidRPr="00704B48">
        <w:rPr>
          <w:sz w:val="24"/>
          <w:szCs w:val="24"/>
          <w:lang w:val="ru-RU"/>
        </w:rPr>
        <w:t xml:space="preserve"> или </w:t>
      </w:r>
      <w:proofErr w:type="spellStart"/>
      <w:r w:rsidRPr="00704B48">
        <w:rPr>
          <w:sz w:val="24"/>
          <w:szCs w:val="24"/>
          <w:lang w:val="ru-RU"/>
        </w:rPr>
        <w:lastRenderedPageBreak/>
        <w:t>предизвика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на</w:t>
      </w:r>
      <w:r w:rsidR="007E4C82" w:rsidRPr="007517FC">
        <w:rPr>
          <w:sz w:val="24"/>
          <w:szCs w:val="24"/>
          <w:lang w:val="ru-RU"/>
        </w:rPr>
        <w:t xml:space="preserve"> </w:t>
      </w:r>
      <w:proofErr w:type="spellStart"/>
      <w:r w:rsidR="007E4C82" w:rsidRPr="00704B48">
        <w:rPr>
          <w:sz w:val="24"/>
          <w:szCs w:val="24"/>
          <w:lang w:val="ru-RU"/>
        </w:rPr>
        <w:t>фондовите</w:t>
      </w:r>
      <w:proofErr w:type="spellEnd"/>
      <w:r w:rsidR="007E4C82" w:rsidRPr="00704B48">
        <w:rPr>
          <w:sz w:val="24"/>
          <w:szCs w:val="24"/>
          <w:lang w:val="ru-RU"/>
        </w:rPr>
        <w:t xml:space="preserve">, </w:t>
      </w:r>
      <w:proofErr w:type="spellStart"/>
      <w:r w:rsidR="007E4C82" w:rsidRPr="00704B48">
        <w:rPr>
          <w:sz w:val="24"/>
          <w:szCs w:val="24"/>
          <w:lang w:val="ru-RU"/>
        </w:rPr>
        <w:t>имотот</w:t>
      </w:r>
      <w:proofErr w:type="spellEnd"/>
      <w:r w:rsidR="007E4C82" w:rsidRPr="00704B48">
        <w:rPr>
          <w:sz w:val="24"/>
          <w:szCs w:val="24"/>
          <w:lang w:val="ru-RU"/>
        </w:rPr>
        <w:t xml:space="preserve"> или</w:t>
      </w:r>
      <w:r w:rsidR="00A23378" w:rsidRPr="00704B48">
        <w:rPr>
          <w:sz w:val="24"/>
          <w:szCs w:val="24"/>
          <w:lang w:val="ru-RU"/>
        </w:rPr>
        <w:t xml:space="preserve"> </w:t>
      </w:r>
      <w:proofErr w:type="spellStart"/>
      <w:r w:rsidRPr="00704B48">
        <w:rPr>
          <w:sz w:val="24"/>
          <w:szCs w:val="24"/>
          <w:lang w:val="ru-RU"/>
        </w:rPr>
        <w:t>средствата</w:t>
      </w:r>
      <w:proofErr w:type="spellEnd"/>
      <w:r w:rsidRPr="00704B48">
        <w:rPr>
          <w:sz w:val="24"/>
          <w:szCs w:val="24"/>
          <w:lang w:val="ru-RU"/>
        </w:rPr>
        <w:t xml:space="preserve"> на </w:t>
      </w:r>
      <w:proofErr w:type="spellStart"/>
      <w:r w:rsidRPr="00704B48">
        <w:rPr>
          <w:sz w:val="24"/>
          <w:szCs w:val="24"/>
          <w:lang w:val="ru-RU"/>
        </w:rPr>
        <w:t>Европската</w:t>
      </w:r>
      <w:proofErr w:type="spellEnd"/>
      <w:r w:rsidR="00E3218E" w:rsidRPr="00704B48">
        <w:rPr>
          <w:sz w:val="24"/>
          <w:szCs w:val="24"/>
          <w:lang w:val="ru-RU"/>
        </w:rPr>
        <w:t xml:space="preserve"> </w:t>
      </w:r>
      <w:proofErr w:type="spellStart"/>
      <w:r w:rsidR="003748F0" w:rsidRPr="00704B48">
        <w:rPr>
          <w:sz w:val="24"/>
          <w:szCs w:val="24"/>
          <w:lang w:val="ru-RU"/>
        </w:rPr>
        <w:t>У</w:t>
      </w:r>
      <w:r w:rsidR="00334B53" w:rsidRPr="00704B48">
        <w:rPr>
          <w:sz w:val="24"/>
          <w:szCs w:val="24"/>
          <w:lang w:val="ru-RU"/>
        </w:rPr>
        <w:t>нија</w:t>
      </w:r>
      <w:proofErr w:type="spellEnd"/>
      <w:r w:rsidRPr="00704B48">
        <w:rPr>
          <w:sz w:val="24"/>
          <w:szCs w:val="24"/>
          <w:lang w:val="ru-RU"/>
        </w:rPr>
        <w:t xml:space="preserve">, </w:t>
      </w:r>
      <w:proofErr w:type="spellStart"/>
      <w:r w:rsidR="00A23378" w:rsidRPr="00704B48">
        <w:rPr>
          <w:sz w:val="24"/>
          <w:szCs w:val="24"/>
          <w:lang w:val="ru-RU"/>
        </w:rPr>
        <w:t>фондовите</w:t>
      </w:r>
      <w:proofErr w:type="spellEnd"/>
      <w:r w:rsidR="00A23378" w:rsidRPr="00704B48">
        <w:rPr>
          <w:sz w:val="24"/>
          <w:szCs w:val="24"/>
          <w:lang w:val="ru-RU"/>
        </w:rPr>
        <w:t xml:space="preserve">, </w:t>
      </w:r>
      <w:proofErr w:type="spellStart"/>
      <w:r w:rsidR="00A23378" w:rsidRPr="00704B48">
        <w:rPr>
          <w:sz w:val="24"/>
          <w:szCs w:val="24"/>
          <w:lang w:val="ru-RU"/>
        </w:rPr>
        <w:t>имотот</w:t>
      </w:r>
      <w:proofErr w:type="spellEnd"/>
      <w:r w:rsidR="00A23378" w:rsidRPr="00704B48">
        <w:rPr>
          <w:sz w:val="24"/>
          <w:szCs w:val="24"/>
          <w:lang w:val="ru-RU"/>
        </w:rPr>
        <w:t xml:space="preserve"> или </w:t>
      </w:r>
      <w:proofErr w:type="spellStart"/>
      <w:r w:rsidR="00A23378" w:rsidRPr="00704B48">
        <w:rPr>
          <w:sz w:val="24"/>
          <w:szCs w:val="24"/>
          <w:lang w:val="ru-RU"/>
        </w:rPr>
        <w:t>средствата</w:t>
      </w:r>
      <w:proofErr w:type="spellEnd"/>
      <w:r w:rsidR="00A23378" w:rsidRPr="00704B48">
        <w:rPr>
          <w:sz w:val="24"/>
          <w:szCs w:val="24"/>
          <w:lang w:val="ru-RU"/>
        </w:rPr>
        <w:t xml:space="preserve"> </w:t>
      </w:r>
      <w:r w:rsidRPr="00704B48">
        <w:rPr>
          <w:sz w:val="24"/>
          <w:szCs w:val="24"/>
          <w:lang w:val="ru-RU"/>
        </w:rPr>
        <w:t xml:space="preserve">со кои </w:t>
      </w:r>
      <w:proofErr w:type="spellStart"/>
      <w:r w:rsidRPr="00704B48">
        <w:rPr>
          <w:sz w:val="24"/>
          <w:szCs w:val="24"/>
          <w:lang w:val="ru-RU"/>
        </w:rPr>
        <w:t>управува</w:t>
      </w:r>
      <w:proofErr w:type="spellEnd"/>
      <w:r w:rsidRPr="00704B48">
        <w:rPr>
          <w:sz w:val="24"/>
          <w:szCs w:val="24"/>
          <w:lang w:val="ru-RU"/>
        </w:rPr>
        <w:t xml:space="preserve"> </w:t>
      </w:r>
      <w:proofErr w:type="spellStart"/>
      <w:r w:rsidRPr="00704B48">
        <w:rPr>
          <w:sz w:val="24"/>
          <w:szCs w:val="24"/>
          <w:lang w:val="ru-RU"/>
        </w:rPr>
        <w:t>Европската</w:t>
      </w:r>
      <w:proofErr w:type="spellEnd"/>
      <w:r w:rsidRPr="00704B48">
        <w:rPr>
          <w:sz w:val="24"/>
          <w:szCs w:val="24"/>
          <w:lang w:val="ru-RU"/>
        </w:rPr>
        <w:t xml:space="preserve"> </w:t>
      </w:r>
      <w:proofErr w:type="spellStart"/>
      <w:r w:rsidR="003748F0" w:rsidRPr="00704B48">
        <w:rPr>
          <w:sz w:val="24"/>
          <w:szCs w:val="24"/>
          <w:lang w:val="ru-RU"/>
        </w:rPr>
        <w:t>У</w:t>
      </w:r>
      <w:r w:rsidR="00334B53" w:rsidRPr="00704B48">
        <w:rPr>
          <w:sz w:val="24"/>
          <w:szCs w:val="24"/>
          <w:lang w:val="ru-RU"/>
        </w:rPr>
        <w:t>нија</w:t>
      </w:r>
      <w:proofErr w:type="spellEnd"/>
      <w:r w:rsidR="003748F0" w:rsidRPr="00704B48">
        <w:rPr>
          <w:sz w:val="24"/>
          <w:szCs w:val="24"/>
          <w:lang w:val="ru-RU"/>
        </w:rPr>
        <w:t xml:space="preserve"> </w:t>
      </w:r>
      <w:r w:rsidRPr="00704B48">
        <w:rPr>
          <w:sz w:val="24"/>
          <w:szCs w:val="24"/>
          <w:lang w:val="ru-RU"/>
        </w:rPr>
        <w:t xml:space="preserve">или се </w:t>
      </w:r>
      <w:proofErr w:type="spellStart"/>
      <w:r w:rsidRPr="00704B48">
        <w:rPr>
          <w:sz w:val="24"/>
          <w:szCs w:val="24"/>
          <w:lang w:val="ru-RU"/>
        </w:rPr>
        <w:t>управува</w:t>
      </w:r>
      <w:proofErr w:type="spellEnd"/>
      <w:r w:rsidRPr="00704B48">
        <w:rPr>
          <w:sz w:val="24"/>
          <w:szCs w:val="24"/>
          <w:lang w:val="ru-RU"/>
        </w:rPr>
        <w:t xml:space="preserve"> во </w:t>
      </w:r>
      <w:proofErr w:type="spellStart"/>
      <w:r w:rsidRPr="00704B48">
        <w:rPr>
          <w:sz w:val="24"/>
          <w:szCs w:val="24"/>
          <w:lang w:val="ru-RU"/>
        </w:rPr>
        <w:t>нивно</w:t>
      </w:r>
      <w:proofErr w:type="spellEnd"/>
      <w:r w:rsidRPr="00704B48">
        <w:rPr>
          <w:sz w:val="24"/>
          <w:szCs w:val="24"/>
          <w:lang w:val="ru-RU"/>
        </w:rPr>
        <w:t xml:space="preserve"> </w:t>
      </w:r>
      <w:proofErr w:type="spellStart"/>
      <w:r w:rsidRPr="00704B48">
        <w:rPr>
          <w:sz w:val="24"/>
          <w:szCs w:val="24"/>
          <w:lang w:val="ru-RU"/>
        </w:rPr>
        <w:t>име</w:t>
      </w:r>
      <w:proofErr w:type="spellEnd"/>
      <w:r w:rsidRPr="00704B48">
        <w:rPr>
          <w:sz w:val="24"/>
          <w:szCs w:val="24"/>
          <w:lang w:val="ru-RU"/>
        </w:rPr>
        <w:t>,</w:t>
      </w:r>
      <w:r w:rsidR="00D96191" w:rsidRPr="00704B48">
        <w:rPr>
          <w:sz w:val="24"/>
          <w:szCs w:val="24"/>
          <w:lang w:val="ru-RU"/>
        </w:rPr>
        <w:t xml:space="preserve"> </w:t>
      </w:r>
      <w:proofErr w:type="spellStart"/>
      <w:r w:rsidR="00D96191" w:rsidRPr="00704B48">
        <w:rPr>
          <w:sz w:val="24"/>
          <w:szCs w:val="24"/>
          <w:lang w:val="ru-RU"/>
        </w:rPr>
        <w:t>ќ</w:t>
      </w:r>
      <w:r w:rsidRPr="00704B48">
        <w:rPr>
          <w:sz w:val="24"/>
          <w:szCs w:val="24"/>
          <w:lang w:val="ru-RU"/>
        </w:rPr>
        <w:t>е</w:t>
      </w:r>
      <w:proofErr w:type="spellEnd"/>
      <w:r w:rsidRPr="00704B48">
        <w:rPr>
          <w:sz w:val="24"/>
          <w:szCs w:val="24"/>
          <w:lang w:val="ru-RU"/>
        </w:rPr>
        <w:t xml:space="preserve"> се казни со затвор</w:t>
      </w:r>
      <w:r w:rsidR="00D96191" w:rsidRPr="00704B48">
        <w:rPr>
          <w:sz w:val="24"/>
          <w:szCs w:val="24"/>
          <w:lang w:val="ru-RU"/>
        </w:rPr>
        <w:t xml:space="preserve"> </w:t>
      </w:r>
      <w:r w:rsidRPr="00704B48">
        <w:rPr>
          <w:sz w:val="24"/>
          <w:szCs w:val="24"/>
          <w:lang w:val="ru-RU"/>
        </w:rPr>
        <w:t xml:space="preserve">од </w:t>
      </w:r>
      <w:proofErr w:type="spellStart"/>
      <w:r w:rsidR="0078795A" w:rsidRPr="00704B48">
        <w:rPr>
          <w:sz w:val="24"/>
          <w:szCs w:val="24"/>
          <w:lang w:val="ru-RU"/>
        </w:rPr>
        <w:t>една</w:t>
      </w:r>
      <w:proofErr w:type="spellEnd"/>
      <w:r w:rsidR="0078795A" w:rsidRPr="00704B48">
        <w:rPr>
          <w:sz w:val="24"/>
          <w:szCs w:val="24"/>
          <w:lang w:val="ru-RU"/>
        </w:rPr>
        <w:t xml:space="preserve"> </w:t>
      </w:r>
      <w:r w:rsidRPr="00704B48">
        <w:rPr>
          <w:sz w:val="24"/>
          <w:szCs w:val="24"/>
          <w:lang w:val="ru-RU"/>
        </w:rPr>
        <w:t xml:space="preserve">до </w:t>
      </w:r>
      <w:proofErr w:type="spellStart"/>
      <w:r w:rsidR="0078795A" w:rsidRPr="00704B48">
        <w:rPr>
          <w:sz w:val="24"/>
          <w:szCs w:val="24"/>
          <w:lang w:val="ru-RU"/>
        </w:rPr>
        <w:t>десет</w:t>
      </w:r>
      <w:proofErr w:type="spellEnd"/>
      <w:r w:rsidR="00D96191"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7BC3ACD" w14:textId="0FDAB531" w:rsidR="00437DEC" w:rsidRPr="00704B48" w:rsidRDefault="009F5657" w:rsidP="00612C31">
      <w:pPr>
        <w:pStyle w:val="ListParagraph"/>
        <w:numPr>
          <w:ilvl w:val="0"/>
          <w:numId w:val="188"/>
        </w:numPr>
        <w:spacing w:before="23" w:line="259" w:lineRule="auto"/>
        <w:ind w:left="0" w:right="-40"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00A23378" w:rsidRPr="00704B48">
        <w:rPr>
          <w:sz w:val="24"/>
          <w:szCs w:val="24"/>
          <w:lang w:val="ru-RU"/>
        </w:rPr>
        <w:t>фондовите</w:t>
      </w:r>
      <w:proofErr w:type="spellEnd"/>
      <w:r w:rsidR="00A23378" w:rsidRPr="00704B48">
        <w:rPr>
          <w:sz w:val="24"/>
          <w:szCs w:val="24"/>
          <w:lang w:val="ru-RU"/>
        </w:rPr>
        <w:t xml:space="preserve">, </w:t>
      </w:r>
      <w:proofErr w:type="spellStart"/>
      <w:r w:rsidR="00A23378" w:rsidRPr="00704B48">
        <w:rPr>
          <w:sz w:val="24"/>
          <w:szCs w:val="24"/>
          <w:lang w:val="ru-RU"/>
        </w:rPr>
        <w:t>имотот</w:t>
      </w:r>
      <w:proofErr w:type="spellEnd"/>
      <w:r w:rsidR="00A23378" w:rsidRPr="00704B48">
        <w:rPr>
          <w:sz w:val="24"/>
          <w:szCs w:val="24"/>
          <w:lang w:val="ru-RU"/>
        </w:rPr>
        <w:t xml:space="preserve"> и </w:t>
      </w:r>
      <w:proofErr w:type="spellStart"/>
      <w:r w:rsidR="00A23378" w:rsidRPr="00704B48">
        <w:rPr>
          <w:sz w:val="24"/>
          <w:szCs w:val="24"/>
          <w:lang w:val="ru-RU"/>
        </w:rPr>
        <w:t>средствата</w:t>
      </w:r>
      <w:proofErr w:type="spellEnd"/>
      <w:r w:rsidR="00A23378" w:rsidRPr="00704B48">
        <w:rPr>
          <w:sz w:val="24"/>
          <w:szCs w:val="24"/>
          <w:lang w:val="ru-RU"/>
        </w:rPr>
        <w:t xml:space="preserve"> </w:t>
      </w:r>
      <w:r w:rsidRPr="00704B48">
        <w:rPr>
          <w:sz w:val="24"/>
          <w:szCs w:val="24"/>
          <w:lang w:val="ru-RU"/>
        </w:rPr>
        <w:t xml:space="preserve">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искористил</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одобрената</w:t>
      </w:r>
      <w:proofErr w:type="spellEnd"/>
      <w:r w:rsidR="00D96191" w:rsidRPr="00704B48">
        <w:rPr>
          <w:sz w:val="24"/>
          <w:szCs w:val="24"/>
          <w:lang w:val="ru-RU"/>
        </w:rPr>
        <w:t xml:space="preserve"> </w:t>
      </w:r>
      <w:proofErr w:type="spellStart"/>
      <w:r w:rsidRPr="00704B48">
        <w:rPr>
          <w:sz w:val="24"/>
          <w:szCs w:val="24"/>
          <w:lang w:val="ru-RU"/>
        </w:rPr>
        <w:t>намена</w:t>
      </w:r>
      <w:proofErr w:type="spellEnd"/>
      <w:r w:rsidRPr="00704B48">
        <w:rPr>
          <w:sz w:val="24"/>
          <w:szCs w:val="24"/>
          <w:lang w:val="ru-RU"/>
        </w:rPr>
        <w:t>.</w:t>
      </w:r>
    </w:p>
    <w:p w14:paraId="3B28BB8A" w14:textId="5CC5DEF5" w:rsidR="00437DEC" w:rsidRDefault="009F5657" w:rsidP="00612C31">
      <w:pPr>
        <w:pStyle w:val="ListParagraph"/>
        <w:numPr>
          <w:ilvl w:val="0"/>
          <w:numId w:val="188"/>
        </w:numPr>
        <w:tabs>
          <w:tab w:val="left" w:pos="814"/>
        </w:tabs>
        <w:spacing w:line="259" w:lineRule="auto"/>
        <w:ind w:left="0" w:right="-40"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употреба</w:t>
      </w:r>
      <w:proofErr w:type="spellEnd"/>
      <w:r w:rsidRPr="00704B48">
        <w:rPr>
          <w:sz w:val="24"/>
          <w:szCs w:val="24"/>
          <w:lang w:val="ru-RU"/>
        </w:rPr>
        <w:t xml:space="preserve"> или </w:t>
      </w:r>
      <w:proofErr w:type="spellStart"/>
      <w:r w:rsidRPr="00704B48">
        <w:rPr>
          <w:sz w:val="24"/>
          <w:szCs w:val="24"/>
          <w:lang w:val="ru-RU"/>
        </w:rPr>
        <w:t>прикажување</w:t>
      </w:r>
      <w:proofErr w:type="spellEnd"/>
      <w:r w:rsidRPr="00704B48">
        <w:rPr>
          <w:sz w:val="24"/>
          <w:szCs w:val="24"/>
          <w:lang w:val="ru-RU"/>
        </w:rPr>
        <w:t xml:space="preserve"> на </w:t>
      </w:r>
      <w:proofErr w:type="spellStart"/>
      <w:r w:rsidRPr="00704B48">
        <w:rPr>
          <w:sz w:val="24"/>
          <w:szCs w:val="24"/>
          <w:lang w:val="ru-RU"/>
        </w:rPr>
        <w:t>лажни</w:t>
      </w:r>
      <w:proofErr w:type="spellEnd"/>
      <w:r w:rsidRPr="00704B48">
        <w:rPr>
          <w:sz w:val="24"/>
          <w:szCs w:val="24"/>
          <w:lang w:val="ru-RU"/>
        </w:rPr>
        <w:t xml:space="preserve">, </w:t>
      </w:r>
      <w:proofErr w:type="spellStart"/>
      <w:r w:rsidRPr="00704B48">
        <w:rPr>
          <w:sz w:val="24"/>
          <w:szCs w:val="24"/>
          <w:lang w:val="ru-RU"/>
        </w:rPr>
        <w:t>неточни</w:t>
      </w:r>
      <w:proofErr w:type="spellEnd"/>
      <w:r w:rsidRPr="00704B48">
        <w:rPr>
          <w:sz w:val="24"/>
          <w:szCs w:val="24"/>
          <w:lang w:val="ru-RU"/>
        </w:rPr>
        <w:t xml:space="preserve"> и </w:t>
      </w:r>
      <w:proofErr w:type="spellStart"/>
      <w:r w:rsidRPr="00704B48">
        <w:rPr>
          <w:sz w:val="24"/>
          <w:szCs w:val="24"/>
          <w:lang w:val="ru-RU"/>
        </w:rPr>
        <w:t>непотполни</w:t>
      </w:r>
      <w:proofErr w:type="spellEnd"/>
      <w:r w:rsidRPr="00704B48">
        <w:rPr>
          <w:sz w:val="24"/>
          <w:szCs w:val="24"/>
          <w:lang w:val="ru-RU"/>
        </w:rPr>
        <w:t xml:space="preserve"> </w:t>
      </w:r>
      <w:proofErr w:type="spellStart"/>
      <w:r w:rsidRPr="00704B48">
        <w:rPr>
          <w:sz w:val="24"/>
          <w:szCs w:val="24"/>
          <w:lang w:val="ru-RU"/>
        </w:rPr>
        <w:t>изјави</w:t>
      </w:r>
      <w:proofErr w:type="spellEnd"/>
      <w:r w:rsidRPr="00704B48">
        <w:rPr>
          <w:sz w:val="24"/>
          <w:szCs w:val="24"/>
          <w:lang w:val="ru-RU"/>
        </w:rPr>
        <w:t xml:space="preserve"> или </w:t>
      </w:r>
      <w:proofErr w:type="spellStart"/>
      <w:r w:rsidRPr="00704B48">
        <w:rPr>
          <w:sz w:val="24"/>
          <w:szCs w:val="24"/>
          <w:lang w:val="ru-RU"/>
        </w:rPr>
        <w:t>исправи</w:t>
      </w:r>
      <w:proofErr w:type="spellEnd"/>
      <w:r w:rsidRPr="00704B48">
        <w:rPr>
          <w:sz w:val="24"/>
          <w:szCs w:val="24"/>
          <w:lang w:val="ru-RU"/>
        </w:rPr>
        <w:t xml:space="preserve"> или </w:t>
      </w:r>
      <w:proofErr w:type="spellStart"/>
      <w:r w:rsidRPr="00704B48">
        <w:rPr>
          <w:sz w:val="24"/>
          <w:szCs w:val="24"/>
          <w:lang w:val="ru-RU"/>
        </w:rPr>
        <w:t>пропуштање</w:t>
      </w:r>
      <w:proofErr w:type="spellEnd"/>
      <w:r w:rsidRPr="00704B48">
        <w:rPr>
          <w:sz w:val="24"/>
          <w:szCs w:val="24"/>
          <w:lang w:val="ru-RU"/>
        </w:rPr>
        <w:t xml:space="preserve"> на </w:t>
      </w:r>
      <w:proofErr w:type="spellStart"/>
      <w:r w:rsidRPr="00704B48">
        <w:rPr>
          <w:sz w:val="24"/>
          <w:szCs w:val="24"/>
          <w:lang w:val="ru-RU"/>
        </w:rPr>
        <w:t>давање</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w:t>
      </w:r>
      <w:proofErr w:type="spellStart"/>
      <w:r w:rsidRPr="00704B48">
        <w:rPr>
          <w:sz w:val="24"/>
          <w:szCs w:val="24"/>
          <w:lang w:val="ru-RU"/>
        </w:rPr>
        <w:t>противправно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намали</w:t>
      </w:r>
      <w:proofErr w:type="spellEnd"/>
      <w:r w:rsidRPr="00704B48">
        <w:rPr>
          <w:sz w:val="24"/>
          <w:szCs w:val="24"/>
          <w:lang w:val="ru-RU"/>
        </w:rPr>
        <w:t xml:space="preserve"> </w:t>
      </w:r>
      <w:proofErr w:type="spellStart"/>
      <w:r w:rsidR="00A23378" w:rsidRPr="00704B48">
        <w:rPr>
          <w:sz w:val="24"/>
          <w:szCs w:val="24"/>
          <w:lang w:val="ru-RU"/>
        </w:rPr>
        <w:t>фондовите</w:t>
      </w:r>
      <w:proofErr w:type="spellEnd"/>
      <w:r w:rsidR="00A23378" w:rsidRPr="00704B48">
        <w:rPr>
          <w:sz w:val="24"/>
          <w:szCs w:val="24"/>
          <w:lang w:val="ru-RU"/>
        </w:rPr>
        <w:t xml:space="preserve">, </w:t>
      </w:r>
      <w:proofErr w:type="spellStart"/>
      <w:r w:rsidR="00A23378" w:rsidRPr="00704B48">
        <w:rPr>
          <w:sz w:val="24"/>
          <w:szCs w:val="24"/>
          <w:lang w:val="ru-RU"/>
        </w:rPr>
        <w:t>имотот</w:t>
      </w:r>
      <w:proofErr w:type="spellEnd"/>
      <w:r w:rsidR="00A23378" w:rsidRPr="00704B48">
        <w:rPr>
          <w:sz w:val="24"/>
          <w:szCs w:val="24"/>
          <w:lang w:val="ru-RU"/>
        </w:rPr>
        <w:t xml:space="preserve"> и </w:t>
      </w:r>
      <w:proofErr w:type="spellStart"/>
      <w:r w:rsidR="00A23378" w:rsidRPr="00704B48">
        <w:rPr>
          <w:sz w:val="24"/>
          <w:szCs w:val="24"/>
          <w:lang w:val="ru-RU"/>
        </w:rPr>
        <w:t>средствата</w:t>
      </w:r>
      <w:proofErr w:type="spellEnd"/>
      <w:r w:rsidR="00A23378" w:rsidRPr="00704B48">
        <w:rPr>
          <w:sz w:val="24"/>
          <w:szCs w:val="24"/>
          <w:lang w:val="ru-RU"/>
        </w:rPr>
        <w:t xml:space="preserve"> </w:t>
      </w:r>
      <w:r w:rsidRPr="00704B48">
        <w:rPr>
          <w:sz w:val="24"/>
          <w:szCs w:val="24"/>
          <w:lang w:val="ru-RU"/>
        </w:rPr>
        <w:t xml:space="preserve">на </w:t>
      </w:r>
      <w:proofErr w:type="spellStart"/>
      <w:r w:rsidRPr="00704B48">
        <w:rPr>
          <w:sz w:val="24"/>
          <w:szCs w:val="24"/>
          <w:lang w:val="ru-RU"/>
        </w:rPr>
        <w:t>Европската</w:t>
      </w:r>
      <w:proofErr w:type="spellEnd"/>
      <w:r w:rsidR="00E3218E" w:rsidRPr="00704B48">
        <w:rPr>
          <w:sz w:val="24"/>
          <w:szCs w:val="24"/>
          <w:lang w:val="ru-RU"/>
        </w:rPr>
        <w:t xml:space="preserve"> </w:t>
      </w:r>
      <w:proofErr w:type="spellStart"/>
      <w:r w:rsidR="003748F0" w:rsidRPr="00704B48">
        <w:rPr>
          <w:sz w:val="24"/>
          <w:szCs w:val="24"/>
          <w:lang w:val="ru-RU"/>
        </w:rPr>
        <w:t>У</w:t>
      </w:r>
      <w:r w:rsidR="00890CB2" w:rsidRPr="00704B48">
        <w:rPr>
          <w:sz w:val="24"/>
          <w:szCs w:val="24"/>
          <w:lang w:val="ru-RU"/>
        </w:rPr>
        <w:t>нија</w:t>
      </w:r>
      <w:proofErr w:type="spellEnd"/>
      <w:r w:rsidRPr="00704B48">
        <w:rPr>
          <w:sz w:val="24"/>
          <w:szCs w:val="24"/>
          <w:lang w:val="ru-RU"/>
        </w:rPr>
        <w:t xml:space="preserve">, </w:t>
      </w:r>
      <w:proofErr w:type="spellStart"/>
      <w:r w:rsidR="00A23378" w:rsidRPr="00704B48">
        <w:rPr>
          <w:sz w:val="24"/>
          <w:szCs w:val="24"/>
          <w:lang w:val="ru-RU"/>
        </w:rPr>
        <w:t>фондовите</w:t>
      </w:r>
      <w:proofErr w:type="spellEnd"/>
      <w:r w:rsidR="00A23378" w:rsidRPr="00704B48">
        <w:rPr>
          <w:sz w:val="24"/>
          <w:szCs w:val="24"/>
          <w:lang w:val="ru-RU"/>
        </w:rPr>
        <w:t xml:space="preserve">, </w:t>
      </w:r>
      <w:proofErr w:type="spellStart"/>
      <w:r w:rsidR="00A23378" w:rsidRPr="00704B48">
        <w:rPr>
          <w:sz w:val="24"/>
          <w:szCs w:val="24"/>
          <w:lang w:val="ru-RU"/>
        </w:rPr>
        <w:t>имотот</w:t>
      </w:r>
      <w:proofErr w:type="spellEnd"/>
      <w:r w:rsidR="00A23378" w:rsidRPr="00704B48">
        <w:rPr>
          <w:sz w:val="24"/>
          <w:szCs w:val="24"/>
          <w:lang w:val="ru-RU"/>
        </w:rPr>
        <w:t xml:space="preserve"> и </w:t>
      </w:r>
      <w:proofErr w:type="spellStart"/>
      <w:r w:rsidR="00A23378" w:rsidRPr="00704B48">
        <w:rPr>
          <w:sz w:val="24"/>
          <w:szCs w:val="24"/>
          <w:lang w:val="ru-RU"/>
        </w:rPr>
        <w:t>средствата</w:t>
      </w:r>
      <w:proofErr w:type="spellEnd"/>
      <w:r w:rsidR="00A23378" w:rsidRPr="00704B48">
        <w:rPr>
          <w:sz w:val="24"/>
          <w:szCs w:val="24"/>
          <w:lang w:val="ru-RU"/>
        </w:rPr>
        <w:t xml:space="preserve"> </w:t>
      </w:r>
      <w:r w:rsidRPr="00704B48">
        <w:rPr>
          <w:sz w:val="24"/>
          <w:szCs w:val="24"/>
          <w:lang w:val="ru-RU"/>
        </w:rPr>
        <w:t xml:space="preserve">со кои </w:t>
      </w:r>
      <w:proofErr w:type="spellStart"/>
      <w:r w:rsidRPr="00704B48">
        <w:rPr>
          <w:sz w:val="24"/>
          <w:szCs w:val="24"/>
          <w:lang w:val="ru-RU"/>
        </w:rPr>
        <w:t>управува</w:t>
      </w:r>
      <w:proofErr w:type="spellEnd"/>
      <w:r w:rsidRPr="00704B48">
        <w:rPr>
          <w:sz w:val="24"/>
          <w:szCs w:val="24"/>
          <w:lang w:val="ru-RU"/>
        </w:rPr>
        <w:t xml:space="preserve"> </w:t>
      </w:r>
      <w:proofErr w:type="spellStart"/>
      <w:r w:rsidRPr="00704B48">
        <w:rPr>
          <w:sz w:val="24"/>
          <w:szCs w:val="24"/>
          <w:lang w:val="ru-RU"/>
        </w:rPr>
        <w:t>Европската</w:t>
      </w:r>
      <w:proofErr w:type="spellEnd"/>
      <w:r w:rsidRPr="00704B48">
        <w:rPr>
          <w:sz w:val="24"/>
          <w:szCs w:val="24"/>
          <w:lang w:val="ru-RU"/>
        </w:rPr>
        <w:t xml:space="preserve"> </w:t>
      </w:r>
      <w:proofErr w:type="spellStart"/>
      <w:r w:rsidR="003748F0" w:rsidRPr="00704B48">
        <w:rPr>
          <w:sz w:val="24"/>
          <w:szCs w:val="24"/>
          <w:lang w:val="ru-RU"/>
        </w:rPr>
        <w:t>У</w:t>
      </w:r>
      <w:r w:rsidR="00890CB2" w:rsidRPr="00704B48">
        <w:rPr>
          <w:sz w:val="24"/>
          <w:szCs w:val="24"/>
          <w:lang w:val="ru-RU"/>
        </w:rPr>
        <w:t>нија</w:t>
      </w:r>
      <w:proofErr w:type="spellEnd"/>
      <w:r w:rsidR="00890CB2" w:rsidRPr="00704B48">
        <w:rPr>
          <w:sz w:val="24"/>
          <w:szCs w:val="24"/>
          <w:lang w:val="ru-RU"/>
        </w:rPr>
        <w:t xml:space="preserve"> </w:t>
      </w:r>
      <w:r w:rsidRPr="00704B48">
        <w:rPr>
          <w:sz w:val="24"/>
          <w:szCs w:val="24"/>
          <w:lang w:val="ru-RU"/>
        </w:rPr>
        <w:t xml:space="preserve">или се </w:t>
      </w:r>
      <w:proofErr w:type="spellStart"/>
      <w:r w:rsidRPr="00704B48">
        <w:rPr>
          <w:sz w:val="24"/>
          <w:szCs w:val="24"/>
          <w:lang w:val="ru-RU"/>
        </w:rPr>
        <w:t>управува</w:t>
      </w:r>
      <w:proofErr w:type="spellEnd"/>
      <w:r w:rsidRPr="00704B48">
        <w:rPr>
          <w:sz w:val="24"/>
          <w:szCs w:val="24"/>
          <w:lang w:val="ru-RU"/>
        </w:rPr>
        <w:t xml:space="preserve"> во </w:t>
      </w:r>
      <w:proofErr w:type="spellStart"/>
      <w:r w:rsidRPr="00704B48">
        <w:rPr>
          <w:sz w:val="24"/>
          <w:szCs w:val="24"/>
          <w:lang w:val="ru-RU"/>
        </w:rPr>
        <w:t>нивно</w:t>
      </w:r>
      <w:proofErr w:type="spellEnd"/>
      <w:r w:rsidR="000010AF" w:rsidRPr="00704B48">
        <w:rPr>
          <w:sz w:val="24"/>
          <w:szCs w:val="24"/>
          <w:lang w:val="ru-RU"/>
        </w:rPr>
        <w:t xml:space="preserve"> </w:t>
      </w:r>
      <w:proofErr w:type="spellStart"/>
      <w:r w:rsidRPr="00704B48">
        <w:rPr>
          <w:sz w:val="24"/>
          <w:szCs w:val="24"/>
          <w:lang w:val="ru-RU"/>
        </w:rPr>
        <w:t>име</w:t>
      </w:r>
      <w:proofErr w:type="spellEnd"/>
      <w:r w:rsidRPr="00704B48">
        <w:rPr>
          <w:sz w:val="24"/>
          <w:szCs w:val="24"/>
          <w:lang w:val="ru-RU"/>
        </w:rPr>
        <w:t>.</w:t>
      </w:r>
    </w:p>
    <w:p w14:paraId="3A94D696" w14:textId="16C626CA" w:rsidR="009840E5" w:rsidRPr="009840E5" w:rsidRDefault="009840E5" w:rsidP="00612C31">
      <w:pPr>
        <w:pStyle w:val="ListParagraph"/>
        <w:numPr>
          <w:ilvl w:val="0"/>
          <w:numId w:val="188"/>
        </w:numPr>
        <w:tabs>
          <w:tab w:val="left" w:pos="814"/>
        </w:tabs>
        <w:spacing w:line="259" w:lineRule="auto"/>
        <w:ind w:left="0" w:right="-40" w:firstLine="360"/>
        <w:rPr>
          <w:sz w:val="24"/>
          <w:szCs w:val="24"/>
          <w:lang w:val="ru-RU"/>
        </w:rPr>
      </w:pPr>
      <w:proofErr w:type="spellStart"/>
      <w:r w:rsidRPr="007517FC">
        <w:rPr>
          <w:sz w:val="24"/>
          <w:szCs w:val="24"/>
          <w:lang w:val="ru-RU"/>
        </w:rPr>
        <w:t>Ако</w:t>
      </w:r>
      <w:proofErr w:type="spellEnd"/>
      <w:r w:rsidRPr="007517FC">
        <w:rPr>
          <w:sz w:val="24"/>
          <w:szCs w:val="24"/>
          <w:lang w:val="ru-RU"/>
        </w:rPr>
        <w:t xml:space="preserve"> </w:t>
      </w:r>
      <w:proofErr w:type="spellStart"/>
      <w:r w:rsidRPr="007517FC">
        <w:rPr>
          <w:sz w:val="24"/>
          <w:szCs w:val="24"/>
          <w:lang w:val="ru-RU"/>
        </w:rPr>
        <w:t>сторителот</w:t>
      </w:r>
      <w:proofErr w:type="spellEnd"/>
      <w:r w:rsidRPr="007517FC">
        <w:rPr>
          <w:sz w:val="24"/>
          <w:szCs w:val="24"/>
          <w:lang w:val="ru-RU"/>
        </w:rPr>
        <w:t xml:space="preserve"> на </w:t>
      </w:r>
      <w:proofErr w:type="spellStart"/>
      <w:r w:rsidRPr="007517FC">
        <w:rPr>
          <w:sz w:val="24"/>
          <w:szCs w:val="24"/>
          <w:lang w:val="ru-RU"/>
        </w:rPr>
        <w:t>делото</w:t>
      </w:r>
      <w:proofErr w:type="spellEnd"/>
      <w:r w:rsidRPr="007517FC">
        <w:rPr>
          <w:sz w:val="24"/>
          <w:szCs w:val="24"/>
          <w:lang w:val="ru-RU"/>
        </w:rPr>
        <w:t xml:space="preserve"> од </w:t>
      </w:r>
      <w:proofErr w:type="spellStart"/>
      <w:r w:rsidRPr="007517FC">
        <w:rPr>
          <w:sz w:val="24"/>
          <w:szCs w:val="24"/>
          <w:lang w:val="ru-RU"/>
        </w:rPr>
        <w:t>ставот</w:t>
      </w:r>
      <w:proofErr w:type="spellEnd"/>
      <w:r w:rsidRPr="007517FC">
        <w:rPr>
          <w:sz w:val="24"/>
          <w:szCs w:val="24"/>
          <w:lang w:val="ru-RU"/>
        </w:rPr>
        <w:t xml:space="preserve"> (1) на </w:t>
      </w:r>
      <w:proofErr w:type="spellStart"/>
      <w:r w:rsidRPr="007517FC">
        <w:rPr>
          <w:sz w:val="24"/>
          <w:szCs w:val="24"/>
          <w:lang w:val="ru-RU"/>
        </w:rPr>
        <w:t>овој</w:t>
      </w:r>
      <w:proofErr w:type="spellEnd"/>
      <w:r w:rsidRPr="007517FC">
        <w:rPr>
          <w:sz w:val="24"/>
          <w:szCs w:val="24"/>
          <w:lang w:val="ru-RU"/>
        </w:rPr>
        <w:t xml:space="preserve"> член прибавил </w:t>
      </w:r>
      <w:proofErr w:type="spellStart"/>
      <w:r w:rsidRPr="007517FC">
        <w:rPr>
          <w:sz w:val="24"/>
          <w:szCs w:val="24"/>
          <w:lang w:val="ru-RU"/>
        </w:rPr>
        <w:t>значителна</w:t>
      </w:r>
      <w:proofErr w:type="spellEnd"/>
      <w:r w:rsidRPr="007517FC">
        <w:rPr>
          <w:sz w:val="24"/>
          <w:szCs w:val="24"/>
          <w:lang w:val="ru-RU"/>
        </w:rPr>
        <w:t xml:space="preserve"> </w:t>
      </w:r>
      <w:proofErr w:type="spellStart"/>
      <w:r w:rsidRPr="007517FC">
        <w:rPr>
          <w:sz w:val="24"/>
          <w:szCs w:val="24"/>
          <w:lang w:val="ru-RU"/>
        </w:rPr>
        <w:t>имотна</w:t>
      </w:r>
      <w:proofErr w:type="spellEnd"/>
      <w:r w:rsidRPr="007517FC">
        <w:rPr>
          <w:sz w:val="24"/>
          <w:szCs w:val="24"/>
          <w:lang w:val="ru-RU"/>
        </w:rPr>
        <w:t xml:space="preserve"> </w:t>
      </w:r>
      <w:proofErr w:type="spellStart"/>
      <w:r w:rsidRPr="007517FC">
        <w:rPr>
          <w:sz w:val="24"/>
          <w:szCs w:val="24"/>
          <w:lang w:val="ru-RU"/>
        </w:rPr>
        <w:t>корист</w:t>
      </w:r>
      <w:proofErr w:type="spellEnd"/>
      <w:r w:rsidRPr="007517FC">
        <w:rPr>
          <w:sz w:val="24"/>
          <w:szCs w:val="24"/>
          <w:lang w:val="ru-RU"/>
        </w:rPr>
        <w:t xml:space="preserve"> или </w:t>
      </w:r>
      <w:proofErr w:type="spellStart"/>
      <w:r w:rsidRPr="007517FC">
        <w:rPr>
          <w:sz w:val="24"/>
          <w:szCs w:val="24"/>
          <w:lang w:val="ru-RU"/>
        </w:rPr>
        <w:t>предизвикал</w:t>
      </w:r>
      <w:proofErr w:type="spellEnd"/>
      <w:r w:rsidRPr="007517FC">
        <w:rPr>
          <w:sz w:val="24"/>
          <w:szCs w:val="24"/>
          <w:lang w:val="ru-RU"/>
        </w:rPr>
        <w:t xml:space="preserve"> </w:t>
      </w:r>
      <w:proofErr w:type="spellStart"/>
      <w:r w:rsidRPr="007517FC">
        <w:rPr>
          <w:sz w:val="24"/>
          <w:szCs w:val="24"/>
          <w:lang w:val="ru-RU"/>
        </w:rPr>
        <w:t>значителна</w:t>
      </w:r>
      <w:proofErr w:type="spellEnd"/>
      <w:r w:rsidRPr="007517FC">
        <w:rPr>
          <w:sz w:val="24"/>
          <w:szCs w:val="24"/>
          <w:lang w:val="ru-RU"/>
        </w:rPr>
        <w:t xml:space="preserve"> </w:t>
      </w:r>
      <w:proofErr w:type="spellStart"/>
      <w:r w:rsidRPr="007517FC">
        <w:rPr>
          <w:sz w:val="24"/>
          <w:szCs w:val="24"/>
          <w:lang w:val="ru-RU"/>
        </w:rPr>
        <w:t>штета</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затвор </w:t>
      </w:r>
      <w:proofErr w:type="spellStart"/>
      <w:r w:rsidRPr="007517FC">
        <w:rPr>
          <w:sz w:val="24"/>
          <w:szCs w:val="24"/>
          <w:lang w:val="ru-RU"/>
        </w:rPr>
        <w:t>најмалку</w:t>
      </w:r>
      <w:proofErr w:type="spellEnd"/>
      <w:r w:rsidRPr="007517FC">
        <w:rPr>
          <w:sz w:val="24"/>
          <w:szCs w:val="24"/>
          <w:lang w:val="ru-RU"/>
        </w:rPr>
        <w:t xml:space="preserve"> </w:t>
      </w:r>
      <w:proofErr w:type="spellStart"/>
      <w:r w:rsidRPr="007517FC">
        <w:rPr>
          <w:sz w:val="24"/>
          <w:szCs w:val="24"/>
          <w:lang w:val="ru-RU"/>
        </w:rPr>
        <w:t>четири</w:t>
      </w:r>
      <w:proofErr w:type="spellEnd"/>
      <w:r w:rsidRPr="007517FC">
        <w:rPr>
          <w:sz w:val="24"/>
          <w:szCs w:val="24"/>
          <w:lang w:val="ru-RU"/>
        </w:rPr>
        <w:t xml:space="preserve"> </w:t>
      </w:r>
      <w:proofErr w:type="spellStart"/>
      <w:r w:rsidRPr="007517FC">
        <w:rPr>
          <w:sz w:val="24"/>
          <w:szCs w:val="24"/>
          <w:lang w:val="ru-RU"/>
        </w:rPr>
        <w:t>години</w:t>
      </w:r>
      <w:proofErr w:type="spellEnd"/>
      <w:r w:rsidRPr="007517FC">
        <w:rPr>
          <w:sz w:val="24"/>
          <w:szCs w:val="24"/>
          <w:lang w:val="ru-RU"/>
        </w:rPr>
        <w:t>.</w:t>
      </w:r>
    </w:p>
    <w:p w14:paraId="24AF7AA5" w14:textId="77777777" w:rsidR="00437DEC" w:rsidRPr="00704B48" w:rsidRDefault="009F5657" w:rsidP="00612C31">
      <w:pPr>
        <w:pStyle w:val="ListParagraph"/>
        <w:numPr>
          <w:ilvl w:val="0"/>
          <w:numId w:val="188"/>
        </w:numPr>
        <w:tabs>
          <w:tab w:val="left" w:pos="790"/>
        </w:tabs>
        <w:spacing w:line="288" w:lineRule="exact"/>
        <w:ind w:left="0" w:right="-40" w:firstLine="360"/>
        <w:rPr>
          <w:sz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0010AF" w:rsidRPr="00704B48">
        <w:rPr>
          <w:sz w:val="24"/>
          <w:szCs w:val="24"/>
          <w:lang w:val="ru-RU"/>
        </w:rPr>
        <w:t xml:space="preserve"> </w:t>
      </w:r>
      <w:r w:rsidRPr="00704B48">
        <w:rPr>
          <w:sz w:val="24"/>
          <w:szCs w:val="24"/>
          <w:lang w:val="ru-RU"/>
        </w:rPr>
        <w:t>казна</w:t>
      </w:r>
      <w:r w:rsidRPr="00704B48">
        <w:rPr>
          <w:sz w:val="24"/>
          <w:lang w:val="ru-RU"/>
        </w:rPr>
        <w:t>.</w:t>
      </w:r>
    </w:p>
    <w:p w14:paraId="7B00D9CA" w14:textId="77777777" w:rsidR="001D1A04" w:rsidRPr="00704B48" w:rsidRDefault="001D1A04" w:rsidP="007517FC">
      <w:pPr>
        <w:pStyle w:val="ListParagraph"/>
        <w:tabs>
          <w:tab w:val="left" w:pos="790"/>
        </w:tabs>
        <w:spacing w:line="288" w:lineRule="exact"/>
        <w:ind w:right="-40"/>
        <w:rPr>
          <w:sz w:val="24"/>
          <w:lang w:val="ru-RU"/>
        </w:rPr>
      </w:pPr>
    </w:p>
    <w:bookmarkEnd w:id="28"/>
    <w:bookmarkEnd w:id="29"/>
    <w:p w14:paraId="7D8997DE" w14:textId="77777777" w:rsidR="00D1726F" w:rsidRPr="007517FC" w:rsidRDefault="00624AEA" w:rsidP="007517FC">
      <w:pPr>
        <w:pStyle w:val="NoSpacing"/>
        <w:jc w:val="center"/>
        <w:rPr>
          <w:lang w:val="ru-RU"/>
        </w:rPr>
      </w:pPr>
      <w:proofErr w:type="spellStart"/>
      <w:r w:rsidRPr="007517FC">
        <w:rPr>
          <w:b/>
          <w:bCs/>
          <w:sz w:val="24"/>
          <w:szCs w:val="24"/>
          <w:lang w:val="ru-RU"/>
        </w:rPr>
        <w:t>Осигурителна</w:t>
      </w:r>
      <w:proofErr w:type="spellEnd"/>
      <w:r w:rsidRPr="007517FC">
        <w:rPr>
          <w:b/>
          <w:bCs/>
          <w:sz w:val="24"/>
          <w:szCs w:val="24"/>
          <w:lang w:val="ru-RU"/>
        </w:rPr>
        <w:t xml:space="preserve"> </w:t>
      </w:r>
      <w:proofErr w:type="spellStart"/>
      <w:r w:rsidRPr="007517FC">
        <w:rPr>
          <w:b/>
          <w:bCs/>
          <w:sz w:val="24"/>
          <w:szCs w:val="24"/>
          <w:lang w:val="ru-RU"/>
        </w:rPr>
        <w:t>измама</w:t>
      </w:r>
      <w:proofErr w:type="spellEnd"/>
    </w:p>
    <w:p w14:paraId="22941E48" w14:textId="77777777" w:rsidR="00437DEC" w:rsidRPr="007517FC" w:rsidRDefault="00437DEC" w:rsidP="006436F7">
      <w:pPr>
        <w:pStyle w:val="NoSpacing"/>
        <w:jc w:val="center"/>
        <w:rPr>
          <w:b/>
          <w:bCs/>
          <w:sz w:val="24"/>
          <w:szCs w:val="24"/>
          <w:lang w:val="ru-RU"/>
        </w:rPr>
      </w:pPr>
    </w:p>
    <w:p w14:paraId="275A62BC" w14:textId="77777777" w:rsidR="00437DEC" w:rsidRPr="007517FC" w:rsidRDefault="00FA2AFB" w:rsidP="007517FC">
      <w:pPr>
        <w:pStyle w:val="NoSpacing"/>
        <w:jc w:val="center"/>
        <w:rPr>
          <w:b/>
          <w:bCs/>
          <w:sz w:val="24"/>
          <w:szCs w:val="24"/>
          <w:lang w:val="ru-RU"/>
        </w:rPr>
      </w:pPr>
      <w:r w:rsidRPr="00C821DC">
        <w:rPr>
          <w:b/>
          <w:bCs/>
          <w:sz w:val="24"/>
          <w:szCs w:val="24"/>
          <w:lang w:val="mk-MK"/>
        </w:rPr>
        <w:t xml:space="preserve">Член </w:t>
      </w:r>
      <w:r w:rsidR="005862E2" w:rsidRPr="0015534A">
        <w:rPr>
          <w:b/>
          <w:bCs/>
          <w:sz w:val="24"/>
          <w:szCs w:val="24"/>
          <w:lang w:val="mk-MK"/>
        </w:rPr>
        <w:t>33</w:t>
      </w:r>
      <w:r w:rsidR="005F5514" w:rsidRPr="00D04DFA">
        <w:rPr>
          <w:b/>
          <w:bCs/>
          <w:sz w:val="24"/>
          <w:szCs w:val="24"/>
          <w:lang w:val="mk-MK"/>
        </w:rPr>
        <w:t>6</w:t>
      </w:r>
      <w:r w:rsidR="005862E2" w:rsidRPr="00D64DEC">
        <w:rPr>
          <w:b/>
          <w:bCs/>
          <w:sz w:val="24"/>
          <w:szCs w:val="24"/>
          <w:lang w:val="mk-MK"/>
        </w:rPr>
        <w:t xml:space="preserve"> </w:t>
      </w:r>
      <w:r w:rsidRPr="003A5E9D">
        <w:rPr>
          <w:b/>
          <w:bCs/>
          <w:sz w:val="24"/>
          <w:szCs w:val="24"/>
          <w:lang w:val="mk-MK"/>
        </w:rPr>
        <w:t xml:space="preserve">(претходен </w:t>
      </w:r>
      <w:r w:rsidR="00624AEA" w:rsidRPr="007517FC">
        <w:rPr>
          <w:b/>
          <w:bCs/>
          <w:sz w:val="24"/>
          <w:szCs w:val="24"/>
          <w:lang w:val="ru-RU"/>
        </w:rPr>
        <w:t>Член 250</w:t>
      </w:r>
      <w:r w:rsidRPr="00C821DC">
        <w:rPr>
          <w:b/>
          <w:bCs/>
          <w:sz w:val="24"/>
          <w:szCs w:val="24"/>
          <w:lang w:val="ru-RU"/>
        </w:rPr>
        <w:t>)</w:t>
      </w:r>
    </w:p>
    <w:p w14:paraId="518A9113" w14:textId="236608E5" w:rsidR="00437DEC" w:rsidRPr="00704B48" w:rsidRDefault="009F5657" w:rsidP="006436F7">
      <w:pPr>
        <w:pStyle w:val="ListParagraph"/>
        <w:numPr>
          <w:ilvl w:val="0"/>
          <w:numId w:val="187"/>
        </w:numPr>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намера</w:t>
      </w:r>
      <w:proofErr w:type="spellEnd"/>
      <w:r w:rsidR="00771A9F" w:rsidRPr="00704B48">
        <w:rPr>
          <w:sz w:val="24"/>
          <w:lang w:val="ru-RU"/>
        </w:rPr>
        <w:t xml:space="preserve"> за себе или за друг</w:t>
      </w:r>
      <w:r w:rsidRPr="00704B48">
        <w:rPr>
          <w:sz w:val="24"/>
          <w:lang w:val="ru-RU"/>
        </w:rPr>
        <w:t xml:space="preserve"> од </w:t>
      </w:r>
      <w:proofErr w:type="spellStart"/>
      <w:r w:rsidRPr="00704B48">
        <w:rPr>
          <w:sz w:val="24"/>
          <w:lang w:val="ru-RU"/>
        </w:rPr>
        <w:t>осигурително</w:t>
      </w:r>
      <w:proofErr w:type="spellEnd"/>
      <w:r w:rsidRPr="00704B48">
        <w:rPr>
          <w:sz w:val="24"/>
          <w:lang w:val="ru-RU"/>
        </w:rPr>
        <w:t xml:space="preserve"> </w:t>
      </w:r>
      <w:proofErr w:type="spellStart"/>
      <w:r w:rsidRPr="00704B48">
        <w:rPr>
          <w:sz w:val="24"/>
          <w:lang w:val="ru-RU"/>
        </w:rPr>
        <w:t>друштво</w:t>
      </w:r>
      <w:proofErr w:type="spellEnd"/>
      <w:r w:rsidRPr="00704B48">
        <w:rPr>
          <w:sz w:val="24"/>
          <w:lang w:val="ru-RU"/>
        </w:rPr>
        <w:t xml:space="preserve"> да </w:t>
      </w:r>
      <w:proofErr w:type="spellStart"/>
      <w:r w:rsidRPr="00704B48">
        <w:rPr>
          <w:sz w:val="24"/>
          <w:lang w:val="ru-RU"/>
        </w:rPr>
        <w:t>наплати</w:t>
      </w:r>
      <w:proofErr w:type="spellEnd"/>
      <w:r w:rsidRPr="00704B48">
        <w:rPr>
          <w:sz w:val="24"/>
          <w:lang w:val="ru-RU"/>
        </w:rPr>
        <w:t xml:space="preserve"> </w:t>
      </w:r>
      <w:proofErr w:type="spellStart"/>
      <w:r w:rsidRPr="00704B48">
        <w:rPr>
          <w:sz w:val="24"/>
          <w:lang w:val="ru-RU"/>
        </w:rPr>
        <w:t>осигурување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уништи</w:t>
      </w:r>
      <w:proofErr w:type="spellEnd"/>
      <w:r w:rsidR="00655D2D" w:rsidRPr="00704B48">
        <w:rPr>
          <w:sz w:val="24"/>
          <w:lang w:val="ru-RU"/>
        </w:rPr>
        <w:t>,</w:t>
      </w:r>
      <w:r w:rsidRPr="00704B48">
        <w:rPr>
          <w:sz w:val="24"/>
          <w:lang w:val="ru-RU"/>
        </w:rPr>
        <w:t xml:space="preserve"> </w:t>
      </w:r>
      <w:proofErr w:type="spellStart"/>
      <w:r w:rsidRPr="00704B48">
        <w:rPr>
          <w:sz w:val="24"/>
          <w:lang w:val="ru-RU"/>
        </w:rPr>
        <w:t>оштети</w:t>
      </w:r>
      <w:proofErr w:type="spellEnd"/>
      <w:r w:rsidR="00655D2D" w:rsidRPr="00704B48">
        <w:rPr>
          <w:sz w:val="24"/>
          <w:lang w:val="ru-RU"/>
        </w:rPr>
        <w:t xml:space="preserve">, </w:t>
      </w:r>
      <w:proofErr w:type="spellStart"/>
      <w:r w:rsidR="00655D2D" w:rsidRPr="00704B48">
        <w:rPr>
          <w:sz w:val="24"/>
          <w:lang w:val="ru-RU"/>
        </w:rPr>
        <w:t>даде</w:t>
      </w:r>
      <w:proofErr w:type="spellEnd"/>
      <w:r w:rsidR="00655D2D" w:rsidRPr="00704B48">
        <w:rPr>
          <w:sz w:val="24"/>
          <w:lang w:val="ru-RU"/>
        </w:rPr>
        <w:t xml:space="preserve"> на друг на </w:t>
      </w:r>
      <w:proofErr w:type="spellStart"/>
      <w:r w:rsidR="00655D2D" w:rsidRPr="00704B48">
        <w:rPr>
          <w:sz w:val="24"/>
          <w:lang w:val="ru-RU"/>
        </w:rPr>
        <w:t>користење</w:t>
      </w:r>
      <w:proofErr w:type="spellEnd"/>
      <w:r w:rsidR="00655D2D" w:rsidRPr="00704B48">
        <w:rPr>
          <w:sz w:val="24"/>
          <w:lang w:val="ru-RU"/>
        </w:rPr>
        <w:t xml:space="preserve"> или на друг начин </w:t>
      </w:r>
      <w:proofErr w:type="spellStart"/>
      <w:r w:rsidR="00655D2D" w:rsidRPr="00704B48">
        <w:rPr>
          <w:sz w:val="24"/>
          <w:lang w:val="ru-RU"/>
        </w:rPr>
        <w:t>ќе</w:t>
      </w:r>
      <w:proofErr w:type="spellEnd"/>
      <w:r w:rsidR="00655D2D" w:rsidRPr="00704B48">
        <w:rPr>
          <w:sz w:val="24"/>
          <w:lang w:val="ru-RU"/>
        </w:rPr>
        <w:t xml:space="preserve"> </w:t>
      </w:r>
      <w:proofErr w:type="spellStart"/>
      <w:r w:rsidR="00655D2D" w:rsidRPr="00704B48">
        <w:rPr>
          <w:sz w:val="24"/>
          <w:lang w:val="ru-RU"/>
        </w:rPr>
        <w:t>направи</w:t>
      </w:r>
      <w:proofErr w:type="spellEnd"/>
      <w:r w:rsidR="00655D2D" w:rsidRPr="00704B48">
        <w:rPr>
          <w:sz w:val="24"/>
          <w:lang w:val="ru-RU"/>
        </w:rPr>
        <w:t xml:space="preserve"> </w:t>
      </w:r>
      <w:proofErr w:type="spellStart"/>
      <w:r w:rsidR="00655D2D" w:rsidRPr="00704B48">
        <w:rPr>
          <w:sz w:val="24"/>
          <w:lang w:val="ru-RU"/>
        </w:rPr>
        <w:t>недостапен</w:t>
      </w:r>
      <w:proofErr w:type="spellEnd"/>
      <w:r w:rsidRPr="00704B48">
        <w:rPr>
          <w:sz w:val="24"/>
          <w:lang w:val="ru-RU"/>
        </w:rPr>
        <w:t xml:space="preserve"> предмет </w:t>
      </w:r>
      <w:proofErr w:type="spellStart"/>
      <w:r w:rsidRPr="00704B48">
        <w:rPr>
          <w:sz w:val="24"/>
          <w:lang w:val="ru-RU"/>
        </w:rPr>
        <w:t>што</w:t>
      </w:r>
      <w:proofErr w:type="spellEnd"/>
      <w:r w:rsidRPr="00704B48">
        <w:rPr>
          <w:sz w:val="24"/>
          <w:lang w:val="ru-RU"/>
        </w:rPr>
        <w:t xml:space="preserve"> е </w:t>
      </w:r>
      <w:proofErr w:type="spellStart"/>
      <w:r w:rsidRPr="00704B48">
        <w:rPr>
          <w:sz w:val="24"/>
          <w:lang w:val="ru-RU"/>
        </w:rPr>
        <w:t>осигуран</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E3218E"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BEC6A61" w14:textId="2FEED6C8" w:rsidR="00437DEC" w:rsidRPr="00704B48" w:rsidRDefault="009F5657" w:rsidP="006436F7">
      <w:pPr>
        <w:pStyle w:val="ListParagraph"/>
        <w:numPr>
          <w:ilvl w:val="0"/>
          <w:numId w:val="187"/>
        </w:numPr>
        <w:ind w:left="0" w:right="-4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w:t>
      </w:r>
      <w:r w:rsidR="00E3218E" w:rsidRPr="00704B48">
        <w:rPr>
          <w:sz w:val="24"/>
          <w:lang w:val="ru-RU"/>
        </w:rPr>
        <w:t>от</w:t>
      </w:r>
      <w:proofErr w:type="spellEnd"/>
      <w:r w:rsidRPr="00704B48">
        <w:rPr>
          <w:sz w:val="24"/>
          <w:lang w:val="ru-RU"/>
        </w:rPr>
        <w:t xml:space="preserve"> </w:t>
      </w:r>
      <w:r w:rsidR="00E3218E" w:rsidRPr="00704B48">
        <w:rPr>
          <w:sz w:val="24"/>
          <w:lang w:val="ru-RU"/>
        </w:rPr>
        <w:t>(</w:t>
      </w:r>
      <w:r w:rsidRPr="00704B48">
        <w:rPr>
          <w:sz w:val="24"/>
          <w:lang w:val="ru-RU"/>
        </w:rPr>
        <w:t>1</w:t>
      </w:r>
      <w:r w:rsidR="00E3218E" w:rsidRPr="00704B48">
        <w:rPr>
          <w:sz w:val="24"/>
          <w:lang w:val="ru-RU"/>
        </w:rPr>
        <w:t xml:space="preserve">) на </w:t>
      </w:r>
      <w:proofErr w:type="spellStart"/>
      <w:r w:rsidR="00E3218E" w:rsidRPr="00704B48">
        <w:rPr>
          <w:sz w:val="24"/>
          <w:lang w:val="ru-RU"/>
        </w:rPr>
        <w:t>овој</w:t>
      </w:r>
      <w:proofErr w:type="spellEnd"/>
      <w:r w:rsidR="00E3218E"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од </w:t>
      </w:r>
      <w:proofErr w:type="spellStart"/>
      <w:r w:rsidRPr="00704B48">
        <w:rPr>
          <w:sz w:val="24"/>
          <w:lang w:val="ru-RU"/>
        </w:rPr>
        <w:t>осигурителното</w:t>
      </w:r>
      <w:proofErr w:type="spellEnd"/>
      <w:r w:rsidRPr="00704B48">
        <w:rPr>
          <w:sz w:val="24"/>
          <w:lang w:val="ru-RU"/>
        </w:rPr>
        <w:t xml:space="preserve"> </w:t>
      </w:r>
      <w:proofErr w:type="spellStart"/>
      <w:r w:rsidRPr="00704B48">
        <w:rPr>
          <w:sz w:val="24"/>
          <w:lang w:val="ru-RU"/>
        </w:rPr>
        <w:t>друштво</w:t>
      </w:r>
      <w:proofErr w:type="spellEnd"/>
      <w:r w:rsidRPr="00704B48">
        <w:rPr>
          <w:sz w:val="24"/>
          <w:lang w:val="ru-RU"/>
        </w:rPr>
        <w:t xml:space="preserve"> да </w:t>
      </w:r>
      <w:proofErr w:type="spellStart"/>
      <w:r w:rsidRPr="00704B48">
        <w:rPr>
          <w:sz w:val="24"/>
          <w:lang w:val="ru-RU"/>
        </w:rPr>
        <w:t>наплати</w:t>
      </w:r>
      <w:proofErr w:type="spellEnd"/>
      <w:r w:rsidRPr="00704B48">
        <w:rPr>
          <w:sz w:val="24"/>
          <w:lang w:val="ru-RU"/>
        </w:rPr>
        <w:t xml:space="preserve"> </w:t>
      </w:r>
      <w:proofErr w:type="spellStart"/>
      <w:r w:rsidRPr="00704B48">
        <w:rPr>
          <w:sz w:val="24"/>
          <w:lang w:val="ru-RU"/>
        </w:rPr>
        <w:t>осигурување</w:t>
      </w:r>
      <w:proofErr w:type="spellEnd"/>
      <w:r w:rsidRPr="00704B48">
        <w:rPr>
          <w:sz w:val="24"/>
          <w:lang w:val="ru-RU"/>
        </w:rPr>
        <w:t xml:space="preserve"> за </w:t>
      </w:r>
      <w:proofErr w:type="spellStart"/>
      <w:r w:rsidRPr="00704B48">
        <w:rPr>
          <w:sz w:val="24"/>
          <w:lang w:val="ru-RU"/>
        </w:rPr>
        <w:t>случај</w:t>
      </w:r>
      <w:proofErr w:type="spellEnd"/>
      <w:r w:rsidRPr="00704B48">
        <w:rPr>
          <w:sz w:val="24"/>
          <w:lang w:val="ru-RU"/>
        </w:rPr>
        <w:t xml:space="preserve"> на </w:t>
      </w:r>
      <w:proofErr w:type="spellStart"/>
      <w:r w:rsidRPr="00704B48">
        <w:rPr>
          <w:sz w:val="24"/>
          <w:lang w:val="ru-RU"/>
        </w:rPr>
        <w:t>телесн</w:t>
      </w:r>
      <w:r w:rsidR="00655D2D" w:rsidRPr="00704B48">
        <w:rPr>
          <w:sz w:val="24"/>
          <w:lang w:val="ru-RU"/>
        </w:rPr>
        <w:t>а</w:t>
      </w:r>
      <w:proofErr w:type="spellEnd"/>
      <w:r w:rsidR="00655D2D" w:rsidRPr="00704B48">
        <w:rPr>
          <w:sz w:val="24"/>
          <w:lang w:val="ru-RU"/>
        </w:rPr>
        <w:t xml:space="preserve"> </w:t>
      </w:r>
      <w:proofErr w:type="spellStart"/>
      <w:r w:rsidR="00655D2D" w:rsidRPr="00704B48">
        <w:rPr>
          <w:sz w:val="24"/>
          <w:lang w:val="ru-RU"/>
        </w:rPr>
        <w:t>повреда</w:t>
      </w:r>
      <w:proofErr w:type="spellEnd"/>
      <w:r w:rsidRPr="00704B48">
        <w:rPr>
          <w:sz w:val="24"/>
          <w:lang w:val="ru-RU"/>
        </w:rPr>
        <w:t xml:space="preserve"> или </w:t>
      </w:r>
      <w:proofErr w:type="spellStart"/>
      <w:r w:rsidRPr="00704B48">
        <w:rPr>
          <w:sz w:val="24"/>
          <w:lang w:val="ru-RU"/>
        </w:rPr>
        <w:t>нарушување</w:t>
      </w:r>
      <w:proofErr w:type="spellEnd"/>
      <w:r w:rsidRPr="00704B48">
        <w:rPr>
          <w:sz w:val="24"/>
          <w:lang w:val="ru-RU"/>
        </w:rPr>
        <w:t xml:space="preserve"> на </w:t>
      </w:r>
      <w:proofErr w:type="spellStart"/>
      <w:r w:rsidRPr="00704B48">
        <w:rPr>
          <w:sz w:val="24"/>
          <w:lang w:val="ru-RU"/>
        </w:rPr>
        <w:t>здравјето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си </w:t>
      </w:r>
      <w:proofErr w:type="spellStart"/>
      <w:r w:rsidRPr="00704B48">
        <w:rPr>
          <w:sz w:val="24"/>
          <w:lang w:val="ru-RU"/>
        </w:rPr>
        <w:t>предизвика</w:t>
      </w:r>
      <w:proofErr w:type="spellEnd"/>
      <w:r w:rsidRPr="00704B48">
        <w:rPr>
          <w:sz w:val="24"/>
          <w:lang w:val="ru-RU"/>
        </w:rPr>
        <w:t xml:space="preserve"> </w:t>
      </w:r>
      <w:r w:rsidR="00655D2D" w:rsidRPr="00704B48">
        <w:rPr>
          <w:sz w:val="24"/>
          <w:lang w:val="ru-RU"/>
        </w:rPr>
        <w:t xml:space="preserve">или </w:t>
      </w:r>
      <w:proofErr w:type="spellStart"/>
      <w:r w:rsidR="00655D2D" w:rsidRPr="00704B48">
        <w:rPr>
          <w:sz w:val="24"/>
          <w:lang w:val="ru-RU"/>
        </w:rPr>
        <w:t>ќе</w:t>
      </w:r>
      <w:proofErr w:type="spellEnd"/>
      <w:r w:rsidR="00655D2D" w:rsidRPr="00704B48">
        <w:rPr>
          <w:sz w:val="24"/>
          <w:lang w:val="ru-RU"/>
        </w:rPr>
        <w:t xml:space="preserve"> </w:t>
      </w:r>
      <w:proofErr w:type="spellStart"/>
      <w:r w:rsidR="00655D2D" w:rsidRPr="00704B48">
        <w:rPr>
          <w:sz w:val="24"/>
          <w:lang w:val="ru-RU"/>
        </w:rPr>
        <w:t>дозволи</w:t>
      </w:r>
      <w:proofErr w:type="spellEnd"/>
      <w:r w:rsidR="00655D2D" w:rsidRPr="00704B48">
        <w:rPr>
          <w:sz w:val="24"/>
          <w:lang w:val="ru-RU"/>
        </w:rPr>
        <w:t xml:space="preserve"> на друг да </w:t>
      </w:r>
      <w:proofErr w:type="spellStart"/>
      <w:r w:rsidR="00655D2D" w:rsidRPr="00704B48">
        <w:rPr>
          <w:sz w:val="24"/>
          <w:lang w:val="ru-RU"/>
        </w:rPr>
        <w:t>предизвика</w:t>
      </w:r>
      <w:proofErr w:type="spellEnd"/>
      <w:r w:rsidR="00655D2D" w:rsidRPr="00704B48">
        <w:rPr>
          <w:sz w:val="24"/>
          <w:lang w:val="ru-RU"/>
        </w:rPr>
        <w:t xml:space="preserve"> </w:t>
      </w:r>
      <w:proofErr w:type="spellStart"/>
      <w:r w:rsidR="00655D2D" w:rsidRPr="00704B48">
        <w:rPr>
          <w:sz w:val="24"/>
          <w:lang w:val="ru-RU"/>
        </w:rPr>
        <w:t>таква</w:t>
      </w:r>
      <w:proofErr w:type="spellEnd"/>
      <w:r w:rsidR="00655D2D" w:rsidRPr="00704B48">
        <w:rPr>
          <w:sz w:val="24"/>
          <w:lang w:val="ru-RU"/>
        </w:rPr>
        <w:t xml:space="preserve"> </w:t>
      </w:r>
      <w:proofErr w:type="spellStart"/>
      <w:r w:rsidR="00655D2D" w:rsidRPr="00704B48">
        <w:rPr>
          <w:sz w:val="24"/>
          <w:lang w:val="ru-RU"/>
        </w:rPr>
        <w:t>повреда</w:t>
      </w:r>
      <w:proofErr w:type="spellEnd"/>
      <w:r w:rsidR="00655D2D" w:rsidRPr="00704B48">
        <w:rPr>
          <w:sz w:val="24"/>
          <w:lang w:val="ru-RU"/>
        </w:rPr>
        <w:t xml:space="preserve"> или </w:t>
      </w:r>
      <w:proofErr w:type="spellStart"/>
      <w:r w:rsidR="00655D2D" w:rsidRPr="00704B48">
        <w:rPr>
          <w:sz w:val="24"/>
          <w:lang w:val="ru-RU"/>
        </w:rPr>
        <w:t>нарушување</w:t>
      </w:r>
      <w:proofErr w:type="spellEnd"/>
      <w:r w:rsidR="00655D2D" w:rsidRPr="00704B48">
        <w:rPr>
          <w:sz w:val="24"/>
          <w:lang w:val="ru-RU"/>
        </w:rPr>
        <w:t xml:space="preserve"> на </w:t>
      </w:r>
      <w:proofErr w:type="spellStart"/>
      <w:proofErr w:type="gramStart"/>
      <w:r w:rsidR="00655D2D" w:rsidRPr="00704B48">
        <w:rPr>
          <w:sz w:val="24"/>
          <w:lang w:val="ru-RU"/>
        </w:rPr>
        <w:t>здравјето</w:t>
      </w:r>
      <w:proofErr w:type="spellEnd"/>
      <w:r w:rsidR="00655D2D" w:rsidRPr="00704B48">
        <w:rPr>
          <w:sz w:val="24"/>
          <w:lang w:val="ru-RU"/>
        </w:rPr>
        <w:t xml:space="preserve"> </w:t>
      </w:r>
      <w:r w:rsidRPr="00704B48">
        <w:rPr>
          <w:sz w:val="24"/>
          <w:lang w:val="ru-RU"/>
        </w:rPr>
        <w:t>.</w:t>
      </w:r>
      <w:proofErr w:type="gramEnd"/>
    </w:p>
    <w:p w14:paraId="47B9FB55" w14:textId="77777777" w:rsidR="00437DEC" w:rsidRPr="00704B48" w:rsidRDefault="009F5657" w:rsidP="006436F7">
      <w:pPr>
        <w:pStyle w:val="ListParagraph"/>
        <w:numPr>
          <w:ilvl w:val="0"/>
          <w:numId w:val="187"/>
        </w:numPr>
        <w:tabs>
          <w:tab w:val="left" w:pos="790"/>
        </w:tabs>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00E3218E" w:rsidRPr="00704B48">
        <w:rPr>
          <w:sz w:val="24"/>
          <w:lang w:val="ru-RU"/>
        </w:rPr>
        <w:t xml:space="preserve"> </w:t>
      </w:r>
      <w:r w:rsidRPr="00704B48">
        <w:rPr>
          <w:sz w:val="24"/>
          <w:lang w:val="ru-RU"/>
        </w:rPr>
        <w:t xml:space="preserve">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E3218E" w:rsidRPr="00704B48">
        <w:rPr>
          <w:sz w:val="24"/>
          <w:lang w:val="ru-RU"/>
        </w:rPr>
        <w:t xml:space="preserve"> </w:t>
      </w:r>
      <w:r w:rsidRPr="00704B48">
        <w:rPr>
          <w:sz w:val="24"/>
          <w:lang w:val="ru-RU"/>
        </w:rPr>
        <w:t>казна.</w:t>
      </w:r>
    </w:p>
    <w:p w14:paraId="44EBBB87" w14:textId="77777777" w:rsidR="00C30AA5" w:rsidRPr="00704B48" w:rsidRDefault="00C30AA5" w:rsidP="00C30AA5">
      <w:pPr>
        <w:pStyle w:val="ListParagraph"/>
        <w:numPr>
          <w:ilvl w:val="0"/>
          <w:numId w:val="187"/>
        </w:numPr>
        <w:tabs>
          <w:tab w:val="left" w:pos="790"/>
        </w:tabs>
        <w:ind w:left="0" w:right="-40" w:firstLine="360"/>
        <w:rPr>
          <w:sz w:val="24"/>
          <w:lang w:val="ru-RU"/>
        </w:rPr>
      </w:pPr>
      <w:proofErr w:type="spellStart"/>
      <w:r w:rsidRPr="00704B48">
        <w:rPr>
          <w:sz w:val="24"/>
          <w:lang w:val="ru-RU"/>
        </w:rPr>
        <w:t>Гонењето</w:t>
      </w:r>
      <w:proofErr w:type="spellEnd"/>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 предлог.</w:t>
      </w:r>
    </w:p>
    <w:p w14:paraId="2286071B" w14:textId="77777777" w:rsidR="00C226D2" w:rsidRPr="00704B48" w:rsidRDefault="00C226D2" w:rsidP="00C226D2">
      <w:pPr>
        <w:pStyle w:val="NoSpacing"/>
        <w:rPr>
          <w:lang w:val="ru-RU"/>
        </w:rPr>
      </w:pPr>
    </w:p>
    <w:p w14:paraId="0ACB6137" w14:textId="78B29044" w:rsidR="00437DEC" w:rsidRPr="00704B48" w:rsidRDefault="009F5657" w:rsidP="00C226D2">
      <w:pPr>
        <w:pStyle w:val="NoSpacing"/>
        <w:jc w:val="center"/>
        <w:rPr>
          <w:b/>
          <w:bCs/>
          <w:sz w:val="24"/>
          <w:szCs w:val="24"/>
          <w:lang w:val="ru-RU"/>
        </w:rPr>
      </w:pPr>
      <w:proofErr w:type="spellStart"/>
      <w:r w:rsidRPr="00704B48">
        <w:rPr>
          <w:b/>
          <w:bCs/>
          <w:sz w:val="24"/>
          <w:szCs w:val="24"/>
          <w:lang w:val="ru-RU"/>
        </w:rPr>
        <w:t>Оштетување</w:t>
      </w:r>
      <w:proofErr w:type="spellEnd"/>
      <w:r w:rsidRPr="00704B48">
        <w:rPr>
          <w:b/>
          <w:bCs/>
          <w:sz w:val="24"/>
          <w:szCs w:val="24"/>
          <w:lang w:val="ru-RU"/>
        </w:rPr>
        <w:t xml:space="preserve"> и </w:t>
      </w:r>
      <w:proofErr w:type="spellStart"/>
      <w:r w:rsidRPr="00704B48">
        <w:rPr>
          <w:b/>
          <w:bCs/>
          <w:sz w:val="24"/>
          <w:szCs w:val="24"/>
          <w:lang w:val="ru-RU"/>
        </w:rPr>
        <w:t>неовластено</w:t>
      </w:r>
      <w:proofErr w:type="spellEnd"/>
      <w:r w:rsidRPr="00704B48">
        <w:rPr>
          <w:b/>
          <w:bCs/>
          <w:sz w:val="24"/>
          <w:szCs w:val="24"/>
          <w:lang w:val="ru-RU"/>
        </w:rPr>
        <w:t xml:space="preserve"> </w:t>
      </w:r>
      <w:proofErr w:type="spellStart"/>
      <w:r w:rsidRPr="00704B48">
        <w:rPr>
          <w:b/>
          <w:bCs/>
          <w:sz w:val="24"/>
          <w:szCs w:val="24"/>
          <w:lang w:val="ru-RU"/>
        </w:rPr>
        <w:t>навлегување</w:t>
      </w:r>
      <w:proofErr w:type="spellEnd"/>
      <w:r w:rsidRPr="00704B48">
        <w:rPr>
          <w:b/>
          <w:bCs/>
          <w:sz w:val="24"/>
          <w:szCs w:val="24"/>
          <w:lang w:val="ru-RU"/>
        </w:rPr>
        <w:t xml:space="preserve"> во </w:t>
      </w:r>
      <w:proofErr w:type="spellStart"/>
      <w:r w:rsidR="00643A62" w:rsidRPr="00704B48">
        <w:rPr>
          <w:b/>
          <w:bCs/>
          <w:sz w:val="24"/>
          <w:szCs w:val="24"/>
          <w:lang w:val="ru-RU"/>
        </w:rPr>
        <w:t>информациски</w:t>
      </w:r>
      <w:proofErr w:type="spellEnd"/>
      <w:r w:rsidRPr="00704B48">
        <w:rPr>
          <w:b/>
          <w:bCs/>
          <w:sz w:val="24"/>
          <w:szCs w:val="24"/>
          <w:lang w:val="ru-RU"/>
        </w:rPr>
        <w:t xml:space="preserve"> систем</w:t>
      </w:r>
    </w:p>
    <w:p w14:paraId="375D3C9E" w14:textId="77777777" w:rsidR="00437DEC" w:rsidRPr="00704B48" w:rsidRDefault="00437DEC">
      <w:pPr>
        <w:pStyle w:val="BodyText"/>
        <w:spacing w:before="11"/>
        <w:ind w:left="0" w:right="0" w:firstLine="0"/>
        <w:jc w:val="left"/>
        <w:rPr>
          <w:b/>
          <w:sz w:val="23"/>
          <w:lang w:val="ru-RU"/>
        </w:rPr>
      </w:pPr>
    </w:p>
    <w:p w14:paraId="0EEB57BD" w14:textId="77777777" w:rsidR="00437DEC" w:rsidRPr="007517FC" w:rsidRDefault="00AB6B95" w:rsidP="00C226D2">
      <w:pPr>
        <w:spacing w:before="1"/>
        <w:ind w:right="50"/>
        <w:jc w:val="center"/>
        <w:rPr>
          <w:b/>
          <w:sz w:val="24"/>
          <w:lang w:val="mk-MK"/>
        </w:rPr>
      </w:pPr>
      <w:r w:rsidRPr="00704B48">
        <w:rPr>
          <w:b/>
          <w:sz w:val="24"/>
          <w:lang w:val="mk-MK"/>
        </w:rPr>
        <w:t xml:space="preserve">Член </w:t>
      </w:r>
      <w:r w:rsidR="005862E2" w:rsidRPr="00704B48">
        <w:rPr>
          <w:b/>
          <w:sz w:val="24"/>
          <w:lang w:val="mk-MK"/>
        </w:rPr>
        <w:t>33</w:t>
      </w:r>
      <w:r w:rsidR="005F5514" w:rsidRPr="00704B48">
        <w:rPr>
          <w:b/>
          <w:sz w:val="24"/>
          <w:lang w:val="mk-MK"/>
        </w:rPr>
        <w:t>7</w:t>
      </w:r>
      <w:r w:rsidR="005862E2" w:rsidRPr="00704B48">
        <w:rPr>
          <w:b/>
          <w:sz w:val="24"/>
          <w:lang w:val="mk-MK"/>
        </w:rPr>
        <w:t xml:space="preserve"> </w:t>
      </w:r>
      <w:r w:rsidRPr="00704B48">
        <w:rPr>
          <w:b/>
          <w:sz w:val="24"/>
          <w:lang w:val="mk-MK"/>
        </w:rPr>
        <w:t xml:space="preserve">(претходен </w:t>
      </w:r>
      <w:proofErr w:type="spellStart"/>
      <w:r w:rsidR="009F5657" w:rsidRPr="00704B48">
        <w:rPr>
          <w:b/>
          <w:sz w:val="24"/>
        </w:rPr>
        <w:t>Член</w:t>
      </w:r>
      <w:proofErr w:type="spellEnd"/>
      <w:r w:rsidR="009F5657" w:rsidRPr="00704B48">
        <w:rPr>
          <w:b/>
          <w:sz w:val="24"/>
        </w:rPr>
        <w:t xml:space="preserve"> 251</w:t>
      </w:r>
      <w:r w:rsidRPr="00704B48">
        <w:rPr>
          <w:b/>
          <w:sz w:val="24"/>
          <w:lang w:val="mk-MK"/>
        </w:rPr>
        <w:t>)</w:t>
      </w:r>
    </w:p>
    <w:p w14:paraId="75919512" w14:textId="6DA385FD" w:rsidR="006436F7" w:rsidRPr="00704B48" w:rsidRDefault="009F5657" w:rsidP="006C59FF">
      <w:pPr>
        <w:pStyle w:val="NoSpacing"/>
        <w:numPr>
          <w:ilvl w:val="0"/>
          <w:numId w:val="555"/>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избрише</w:t>
      </w:r>
      <w:proofErr w:type="spellEnd"/>
      <w:r w:rsidRPr="00704B48">
        <w:rPr>
          <w:sz w:val="24"/>
          <w:szCs w:val="24"/>
          <w:lang w:val="ru-RU"/>
        </w:rPr>
        <w:t xml:space="preserve">, измени, </w:t>
      </w:r>
      <w:proofErr w:type="spellStart"/>
      <w:r w:rsidRPr="00704B48">
        <w:rPr>
          <w:sz w:val="24"/>
          <w:szCs w:val="24"/>
          <w:lang w:val="ru-RU"/>
        </w:rPr>
        <w:t>оштети</w:t>
      </w:r>
      <w:proofErr w:type="spellEnd"/>
      <w:r w:rsidRPr="00704B48">
        <w:rPr>
          <w:sz w:val="24"/>
          <w:szCs w:val="24"/>
          <w:lang w:val="ru-RU"/>
        </w:rPr>
        <w:t xml:space="preserve">, </w:t>
      </w:r>
      <w:proofErr w:type="spellStart"/>
      <w:r w:rsidRPr="00704B48">
        <w:rPr>
          <w:sz w:val="24"/>
          <w:szCs w:val="24"/>
          <w:lang w:val="ru-RU"/>
        </w:rPr>
        <w:t>прикрие</w:t>
      </w:r>
      <w:proofErr w:type="spellEnd"/>
      <w:r w:rsidRPr="00704B48">
        <w:rPr>
          <w:sz w:val="24"/>
          <w:szCs w:val="24"/>
          <w:lang w:val="ru-RU"/>
        </w:rPr>
        <w:t xml:space="preserve"> или на друг начин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направи</w:t>
      </w:r>
      <w:proofErr w:type="spellEnd"/>
      <w:r w:rsidRPr="00704B48">
        <w:rPr>
          <w:sz w:val="24"/>
          <w:szCs w:val="24"/>
          <w:lang w:val="ru-RU"/>
        </w:rPr>
        <w:t xml:space="preserve"> </w:t>
      </w:r>
      <w:proofErr w:type="spellStart"/>
      <w:r w:rsidRPr="00704B48">
        <w:rPr>
          <w:sz w:val="24"/>
          <w:szCs w:val="24"/>
          <w:lang w:val="ru-RU"/>
        </w:rPr>
        <w:t>неупотреблив</w:t>
      </w:r>
      <w:proofErr w:type="spellEnd"/>
      <w:r w:rsidRPr="00704B48">
        <w:rPr>
          <w:sz w:val="24"/>
          <w:szCs w:val="24"/>
          <w:lang w:val="ru-RU"/>
        </w:rPr>
        <w:t xml:space="preserve"> </w:t>
      </w:r>
      <w:proofErr w:type="spellStart"/>
      <w:r w:rsidRPr="00704B48">
        <w:rPr>
          <w:sz w:val="24"/>
          <w:szCs w:val="24"/>
          <w:lang w:val="ru-RU"/>
        </w:rPr>
        <w:t>компјутерски</w:t>
      </w:r>
      <w:proofErr w:type="spellEnd"/>
      <w:r w:rsidRPr="00704B48">
        <w:rPr>
          <w:sz w:val="24"/>
          <w:szCs w:val="24"/>
          <w:lang w:val="ru-RU"/>
        </w:rPr>
        <w:t xml:space="preserve"> </w:t>
      </w:r>
      <w:proofErr w:type="spellStart"/>
      <w:r w:rsidRPr="00704B48">
        <w:rPr>
          <w:sz w:val="24"/>
          <w:szCs w:val="24"/>
          <w:lang w:val="ru-RU"/>
        </w:rPr>
        <w:t>податок</w:t>
      </w:r>
      <w:proofErr w:type="spellEnd"/>
      <w:r w:rsidRPr="00704B48">
        <w:rPr>
          <w:sz w:val="24"/>
          <w:szCs w:val="24"/>
          <w:lang w:val="ru-RU"/>
        </w:rPr>
        <w:t xml:space="preserve"> или </w:t>
      </w:r>
      <w:proofErr w:type="spellStart"/>
      <w:r w:rsidRPr="00704B48">
        <w:rPr>
          <w:sz w:val="24"/>
          <w:szCs w:val="24"/>
          <w:lang w:val="ru-RU"/>
        </w:rPr>
        <w:t>програма</w:t>
      </w:r>
      <w:proofErr w:type="spellEnd"/>
      <w:r w:rsidRPr="00704B48">
        <w:rPr>
          <w:sz w:val="24"/>
          <w:szCs w:val="24"/>
          <w:lang w:val="ru-RU"/>
        </w:rPr>
        <w:t xml:space="preserve"> или </w:t>
      </w:r>
      <w:proofErr w:type="spellStart"/>
      <w:r w:rsidRPr="00704B48">
        <w:rPr>
          <w:sz w:val="24"/>
          <w:szCs w:val="24"/>
          <w:lang w:val="ru-RU"/>
        </w:rPr>
        <w:t>уред</w:t>
      </w:r>
      <w:proofErr w:type="spellEnd"/>
      <w:r w:rsidRPr="00704B48">
        <w:rPr>
          <w:sz w:val="24"/>
          <w:szCs w:val="24"/>
          <w:lang w:val="ru-RU"/>
        </w:rPr>
        <w:t xml:space="preserve"> за </w:t>
      </w:r>
      <w:proofErr w:type="spellStart"/>
      <w:r w:rsidRPr="00704B48">
        <w:rPr>
          <w:sz w:val="24"/>
          <w:szCs w:val="24"/>
          <w:lang w:val="ru-RU"/>
        </w:rPr>
        <w:t>одржување</w:t>
      </w:r>
      <w:proofErr w:type="spellEnd"/>
      <w:r w:rsidRPr="00704B48">
        <w:rPr>
          <w:sz w:val="24"/>
          <w:szCs w:val="24"/>
          <w:lang w:val="ru-RU"/>
        </w:rPr>
        <w:t xml:space="preserve"> на </w:t>
      </w:r>
      <w:proofErr w:type="spellStart"/>
      <w:r w:rsidRPr="00704B48">
        <w:rPr>
          <w:sz w:val="24"/>
          <w:szCs w:val="24"/>
          <w:lang w:val="ru-RU"/>
        </w:rPr>
        <w:t>информа</w:t>
      </w:r>
      <w:r w:rsidR="00643A62" w:rsidRPr="00704B48">
        <w:rPr>
          <w:sz w:val="24"/>
          <w:szCs w:val="24"/>
          <w:lang w:val="ru-RU"/>
        </w:rPr>
        <w:t>цискиот</w:t>
      </w:r>
      <w:proofErr w:type="spellEnd"/>
      <w:r w:rsidRPr="00704B48">
        <w:rPr>
          <w:sz w:val="24"/>
          <w:szCs w:val="24"/>
          <w:lang w:val="ru-RU"/>
        </w:rPr>
        <w:t xml:space="preserve"> систем или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оневозможи</w:t>
      </w:r>
      <w:proofErr w:type="spellEnd"/>
      <w:r w:rsidRPr="00704B48">
        <w:rPr>
          <w:sz w:val="24"/>
          <w:szCs w:val="24"/>
          <w:lang w:val="ru-RU"/>
        </w:rPr>
        <w:t xml:space="preserve"> или </w:t>
      </w:r>
      <w:proofErr w:type="spellStart"/>
      <w:r w:rsidRPr="00704B48">
        <w:rPr>
          <w:sz w:val="24"/>
          <w:szCs w:val="24"/>
          <w:lang w:val="ru-RU"/>
        </w:rPr>
        <w:t>отежне</w:t>
      </w:r>
      <w:proofErr w:type="spellEnd"/>
      <w:r w:rsidRPr="00704B48">
        <w:rPr>
          <w:sz w:val="24"/>
          <w:szCs w:val="24"/>
          <w:lang w:val="ru-RU"/>
        </w:rPr>
        <w:t xml:space="preserve"> </w:t>
      </w:r>
      <w:proofErr w:type="spellStart"/>
      <w:r w:rsidRPr="00704B48">
        <w:rPr>
          <w:sz w:val="24"/>
          <w:szCs w:val="24"/>
          <w:lang w:val="ru-RU"/>
        </w:rPr>
        <w:t>користењето</w:t>
      </w:r>
      <w:proofErr w:type="spellEnd"/>
      <w:r w:rsidRPr="00704B48">
        <w:rPr>
          <w:sz w:val="24"/>
          <w:szCs w:val="24"/>
          <w:lang w:val="ru-RU"/>
        </w:rPr>
        <w:t xml:space="preserve"> на </w:t>
      </w:r>
      <w:proofErr w:type="spellStart"/>
      <w:r w:rsidR="00643A62" w:rsidRPr="00704B48">
        <w:rPr>
          <w:sz w:val="24"/>
          <w:szCs w:val="24"/>
          <w:lang w:val="ru-RU"/>
        </w:rPr>
        <w:t>информацискиот</w:t>
      </w:r>
      <w:proofErr w:type="spellEnd"/>
      <w:r w:rsidR="00643A62" w:rsidRPr="00704B48">
        <w:rPr>
          <w:sz w:val="24"/>
          <w:szCs w:val="24"/>
          <w:lang w:val="ru-RU"/>
        </w:rPr>
        <w:t xml:space="preserve"> </w:t>
      </w:r>
      <w:r w:rsidRPr="00704B48">
        <w:rPr>
          <w:sz w:val="24"/>
          <w:szCs w:val="24"/>
          <w:lang w:val="ru-RU"/>
        </w:rPr>
        <w:t xml:space="preserve">систем, </w:t>
      </w:r>
      <w:proofErr w:type="spellStart"/>
      <w:r w:rsidRPr="00704B48">
        <w:rPr>
          <w:sz w:val="24"/>
          <w:szCs w:val="24"/>
          <w:lang w:val="ru-RU"/>
        </w:rPr>
        <w:t>податокот</w:t>
      </w:r>
      <w:proofErr w:type="spellEnd"/>
      <w:r w:rsidRPr="00704B48">
        <w:rPr>
          <w:sz w:val="24"/>
          <w:szCs w:val="24"/>
          <w:lang w:val="ru-RU"/>
        </w:rPr>
        <w:t xml:space="preserve"> или </w:t>
      </w:r>
      <w:proofErr w:type="spellStart"/>
      <w:r w:rsidRPr="00704B48">
        <w:rPr>
          <w:sz w:val="24"/>
          <w:szCs w:val="24"/>
          <w:lang w:val="ru-RU"/>
        </w:rPr>
        <w:t>програмата</w:t>
      </w:r>
      <w:proofErr w:type="spellEnd"/>
      <w:r w:rsidRPr="00704B48">
        <w:rPr>
          <w:sz w:val="24"/>
          <w:szCs w:val="24"/>
          <w:lang w:val="ru-RU"/>
        </w:rPr>
        <w:t xml:space="preserve"> или на </w:t>
      </w:r>
      <w:proofErr w:type="spellStart"/>
      <w:r w:rsidRPr="00704B48">
        <w:rPr>
          <w:sz w:val="24"/>
          <w:szCs w:val="24"/>
          <w:lang w:val="ru-RU"/>
        </w:rPr>
        <w:t>компјутерска</w:t>
      </w:r>
      <w:proofErr w:type="spellEnd"/>
      <w:r w:rsidR="00342F5A" w:rsidRPr="00704B48">
        <w:rPr>
          <w:sz w:val="24"/>
          <w:szCs w:val="24"/>
          <w:lang w:val="ru-RU"/>
        </w:rPr>
        <w:t xml:space="preserve"> </w:t>
      </w:r>
      <w:proofErr w:type="spellStart"/>
      <w:r w:rsidRPr="00704B48">
        <w:rPr>
          <w:sz w:val="24"/>
          <w:szCs w:val="24"/>
          <w:lang w:val="ru-RU"/>
        </w:rPr>
        <w:t>комуникација</w:t>
      </w:r>
      <w:proofErr w:type="spellEnd"/>
      <w:r w:rsidRPr="00704B48">
        <w:rPr>
          <w:sz w:val="24"/>
          <w:szCs w:val="24"/>
          <w:lang w:val="ru-RU"/>
        </w:rPr>
        <w:t>,</w:t>
      </w:r>
      <w:r w:rsidR="006436F7"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bookmarkStart w:id="30" w:name="_Hlk53561425"/>
    </w:p>
    <w:p w14:paraId="6D10C235" w14:textId="579AA5A5" w:rsidR="006436F7" w:rsidRPr="00704B48" w:rsidRDefault="009F5657" w:rsidP="006C59FF">
      <w:pPr>
        <w:pStyle w:val="NoSpacing"/>
        <w:numPr>
          <w:ilvl w:val="0"/>
          <w:numId w:val="555"/>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w:t>
      </w:r>
      <w:r w:rsidR="00DD1D24" w:rsidRPr="00704B48">
        <w:rPr>
          <w:sz w:val="24"/>
          <w:szCs w:val="24"/>
          <w:lang w:val="ru-RU"/>
        </w:rPr>
        <w:t>от</w:t>
      </w:r>
      <w:proofErr w:type="spellEnd"/>
      <w:r w:rsidR="00DD1D24" w:rsidRPr="00704B48">
        <w:rPr>
          <w:sz w:val="24"/>
          <w:szCs w:val="24"/>
          <w:lang w:val="ru-RU"/>
        </w:rPr>
        <w:t xml:space="preserve"> (</w:t>
      </w:r>
      <w:r w:rsidRPr="00704B48">
        <w:rPr>
          <w:sz w:val="24"/>
          <w:szCs w:val="24"/>
          <w:lang w:val="ru-RU"/>
        </w:rPr>
        <w:t>1</w:t>
      </w:r>
      <w:r w:rsidR="00DD1D24" w:rsidRPr="00704B48">
        <w:rPr>
          <w:sz w:val="24"/>
          <w:szCs w:val="24"/>
          <w:lang w:val="ru-RU"/>
        </w:rPr>
        <w:t xml:space="preserve">) на </w:t>
      </w:r>
      <w:proofErr w:type="spellStart"/>
      <w:r w:rsidR="00DD1D24" w:rsidRPr="00704B48">
        <w:rPr>
          <w:sz w:val="24"/>
          <w:szCs w:val="24"/>
          <w:lang w:val="ru-RU"/>
        </w:rPr>
        <w:t>овој</w:t>
      </w:r>
      <w:proofErr w:type="spellEnd"/>
      <w:r w:rsidR="00DD1D24"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r w:rsidR="009F458B" w:rsidRPr="00704B48">
        <w:rPr>
          <w:sz w:val="24"/>
          <w:szCs w:val="24"/>
          <w:lang w:val="ru-RU"/>
        </w:rPr>
        <w:t xml:space="preserve">со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009F458B" w:rsidRPr="00704B48">
        <w:rPr>
          <w:sz w:val="24"/>
          <w:szCs w:val="24"/>
          <w:lang w:val="ru-RU"/>
        </w:rPr>
        <w:t>навлегување</w:t>
      </w:r>
      <w:proofErr w:type="spellEnd"/>
      <w:r w:rsidRPr="00704B48">
        <w:rPr>
          <w:sz w:val="24"/>
          <w:szCs w:val="24"/>
          <w:lang w:val="ru-RU"/>
        </w:rPr>
        <w:t xml:space="preserve"> во </w:t>
      </w:r>
      <w:proofErr w:type="spellStart"/>
      <w:r w:rsidRPr="00704B48">
        <w:rPr>
          <w:sz w:val="24"/>
          <w:szCs w:val="24"/>
          <w:lang w:val="ru-RU"/>
        </w:rPr>
        <w:t>туѓ</w:t>
      </w:r>
      <w:proofErr w:type="spellEnd"/>
      <w:r w:rsidRPr="00704B48">
        <w:rPr>
          <w:sz w:val="24"/>
          <w:szCs w:val="24"/>
          <w:lang w:val="ru-RU"/>
        </w:rPr>
        <w:t xml:space="preserve"> </w:t>
      </w:r>
      <w:proofErr w:type="spellStart"/>
      <w:r w:rsidRPr="00704B48">
        <w:rPr>
          <w:sz w:val="24"/>
          <w:szCs w:val="24"/>
          <w:lang w:val="ru-RU"/>
        </w:rPr>
        <w:t>компјутер</w:t>
      </w:r>
      <w:proofErr w:type="spellEnd"/>
      <w:r w:rsidRPr="00704B48">
        <w:rPr>
          <w:sz w:val="24"/>
          <w:szCs w:val="24"/>
          <w:lang w:val="ru-RU"/>
        </w:rPr>
        <w:t xml:space="preserve"> или систем </w:t>
      </w:r>
      <w:proofErr w:type="spellStart"/>
      <w:r w:rsidR="009F458B" w:rsidRPr="00704B48">
        <w:rPr>
          <w:sz w:val="24"/>
          <w:szCs w:val="24"/>
          <w:lang w:val="ru-RU"/>
        </w:rPr>
        <w:t>ќе</w:t>
      </w:r>
      <w:proofErr w:type="spellEnd"/>
      <w:r w:rsidR="009F458B" w:rsidRPr="00704B48">
        <w:rPr>
          <w:sz w:val="24"/>
          <w:szCs w:val="24"/>
          <w:lang w:val="ru-RU"/>
        </w:rPr>
        <w:t xml:space="preserve"> </w:t>
      </w:r>
      <w:proofErr w:type="spellStart"/>
      <w:r w:rsidR="009F458B" w:rsidRPr="00704B48">
        <w:rPr>
          <w:sz w:val="24"/>
          <w:szCs w:val="24"/>
          <w:lang w:val="ru-RU"/>
        </w:rPr>
        <w:t>дојде</w:t>
      </w:r>
      <w:proofErr w:type="spellEnd"/>
      <w:r w:rsidR="009F458B" w:rsidRPr="00704B48">
        <w:rPr>
          <w:sz w:val="24"/>
          <w:szCs w:val="24"/>
          <w:lang w:val="ru-RU"/>
        </w:rPr>
        <w:t xml:space="preserve"> до </w:t>
      </w:r>
      <w:proofErr w:type="spellStart"/>
      <w:r w:rsidR="009F458B" w:rsidRPr="00704B48">
        <w:rPr>
          <w:sz w:val="24"/>
          <w:szCs w:val="24"/>
          <w:lang w:val="ru-RU"/>
        </w:rPr>
        <w:t>податоци</w:t>
      </w:r>
      <w:proofErr w:type="spellEnd"/>
      <w:r w:rsidR="009F458B" w:rsidRPr="00704B48">
        <w:rPr>
          <w:sz w:val="24"/>
          <w:szCs w:val="24"/>
          <w:lang w:val="ru-RU"/>
        </w:rPr>
        <w:t xml:space="preserve"> или </w:t>
      </w:r>
      <w:proofErr w:type="spellStart"/>
      <w:r w:rsidR="009F458B" w:rsidRPr="00704B48">
        <w:rPr>
          <w:sz w:val="24"/>
          <w:szCs w:val="24"/>
          <w:lang w:val="ru-RU"/>
        </w:rPr>
        <w:t>програми</w:t>
      </w:r>
      <w:proofErr w:type="spellEnd"/>
      <w:r w:rsidR="009F458B" w:rsidRPr="00704B48">
        <w:rPr>
          <w:sz w:val="24"/>
          <w:szCs w:val="24"/>
          <w:lang w:val="ru-RU"/>
        </w:rPr>
        <w:t xml:space="preserve"> кои </w:t>
      </w:r>
      <w:proofErr w:type="spellStart"/>
      <w:r w:rsidR="009F458B" w:rsidRPr="00704B48">
        <w:rPr>
          <w:sz w:val="24"/>
          <w:szCs w:val="24"/>
          <w:lang w:val="ru-RU"/>
        </w:rPr>
        <w:t>ќе</w:t>
      </w:r>
      <w:proofErr w:type="spellEnd"/>
      <w:r w:rsidR="009F458B" w:rsidRPr="00704B48">
        <w:rPr>
          <w:sz w:val="24"/>
          <w:szCs w:val="24"/>
          <w:lang w:val="ru-RU"/>
        </w:rPr>
        <w:t xml:space="preserve"> </w:t>
      </w:r>
      <w:proofErr w:type="spellStart"/>
      <w:r w:rsidR="009F458B" w:rsidRPr="00704B48">
        <w:rPr>
          <w:sz w:val="24"/>
          <w:szCs w:val="24"/>
          <w:lang w:val="ru-RU"/>
        </w:rPr>
        <w:t>ги</w:t>
      </w:r>
      <w:proofErr w:type="spellEnd"/>
      <w:r w:rsidR="009F458B" w:rsidRPr="00704B48">
        <w:rPr>
          <w:sz w:val="24"/>
          <w:szCs w:val="24"/>
          <w:lang w:val="ru-RU"/>
        </w:rPr>
        <w:t xml:space="preserve"> употреби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прибавување</w:t>
      </w:r>
      <w:proofErr w:type="spellEnd"/>
      <w:r w:rsidRPr="00704B48">
        <w:rPr>
          <w:sz w:val="24"/>
          <w:szCs w:val="24"/>
          <w:lang w:val="ru-RU"/>
        </w:rPr>
        <w:t xml:space="preserve"> </w:t>
      </w:r>
      <w:proofErr w:type="spellStart"/>
      <w:r w:rsidRPr="00704B48">
        <w:rPr>
          <w:sz w:val="24"/>
          <w:szCs w:val="24"/>
          <w:lang w:val="ru-RU"/>
        </w:rPr>
        <w:t>противправна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или друга </w:t>
      </w:r>
      <w:proofErr w:type="spellStart"/>
      <w:r w:rsidRPr="00704B48">
        <w:rPr>
          <w:sz w:val="24"/>
          <w:szCs w:val="24"/>
          <w:lang w:val="ru-RU"/>
        </w:rPr>
        <w:t>корист</w:t>
      </w:r>
      <w:proofErr w:type="spellEnd"/>
      <w:r w:rsidRPr="00704B48">
        <w:rPr>
          <w:sz w:val="24"/>
          <w:szCs w:val="24"/>
          <w:lang w:val="ru-RU"/>
        </w:rPr>
        <w:t xml:space="preserve"> за себе или за друг или </w:t>
      </w:r>
      <w:proofErr w:type="spellStart"/>
      <w:r w:rsidRPr="00704B48">
        <w:rPr>
          <w:sz w:val="24"/>
          <w:szCs w:val="24"/>
          <w:lang w:val="ru-RU"/>
        </w:rPr>
        <w:t>предизвикување</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или друга </w:t>
      </w:r>
      <w:proofErr w:type="spellStart"/>
      <w:r w:rsidRPr="00704B48">
        <w:rPr>
          <w:sz w:val="24"/>
          <w:szCs w:val="24"/>
          <w:lang w:val="ru-RU"/>
        </w:rPr>
        <w:t>штета</w:t>
      </w:r>
      <w:proofErr w:type="spellEnd"/>
      <w:r w:rsidRPr="00704B48">
        <w:rPr>
          <w:sz w:val="24"/>
          <w:szCs w:val="24"/>
          <w:lang w:val="ru-RU"/>
        </w:rPr>
        <w:t xml:space="preserve"> или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пренесување</w:t>
      </w:r>
      <w:proofErr w:type="spellEnd"/>
      <w:r w:rsidRPr="00704B48">
        <w:rPr>
          <w:sz w:val="24"/>
          <w:szCs w:val="24"/>
          <w:lang w:val="ru-RU"/>
        </w:rPr>
        <w:t xml:space="preserve"> на </w:t>
      </w:r>
      <w:proofErr w:type="spellStart"/>
      <w:r w:rsidRPr="00704B48">
        <w:rPr>
          <w:sz w:val="24"/>
          <w:szCs w:val="24"/>
          <w:lang w:val="ru-RU"/>
        </w:rPr>
        <w:t>компјутерските</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gramStart"/>
      <w:r w:rsidRPr="00704B48">
        <w:rPr>
          <w:sz w:val="24"/>
          <w:szCs w:val="24"/>
          <w:lang w:val="ru-RU"/>
        </w:rPr>
        <w:t xml:space="preserve">не </w:t>
      </w:r>
      <w:proofErr w:type="spellStart"/>
      <w:r w:rsidRPr="00704B48">
        <w:rPr>
          <w:sz w:val="24"/>
          <w:szCs w:val="24"/>
          <w:lang w:val="ru-RU"/>
        </w:rPr>
        <w:t>му</w:t>
      </w:r>
      <w:proofErr w:type="spellEnd"/>
      <w:proofErr w:type="gramEnd"/>
      <w:r w:rsidRPr="00704B48">
        <w:rPr>
          <w:sz w:val="24"/>
          <w:szCs w:val="24"/>
          <w:lang w:val="ru-RU"/>
        </w:rPr>
        <w:t xml:space="preserve"> се </w:t>
      </w:r>
      <w:proofErr w:type="spellStart"/>
      <w:r w:rsidRPr="00704B48">
        <w:rPr>
          <w:sz w:val="24"/>
          <w:szCs w:val="24"/>
          <w:lang w:val="ru-RU"/>
        </w:rPr>
        <w:t>наменети</w:t>
      </w:r>
      <w:proofErr w:type="spellEnd"/>
      <w:r w:rsidRPr="00704B48">
        <w:rPr>
          <w:sz w:val="24"/>
          <w:szCs w:val="24"/>
          <w:lang w:val="ru-RU"/>
        </w:rPr>
        <w:t xml:space="preserve"> и до кои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дошол</w:t>
      </w:r>
      <w:proofErr w:type="spellEnd"/>
      <w:r w:rsidRPr="00704B48">
        <w:rPr>
          <w:sz w:val="24"/>
          <w:szCs w:val="24"/>
          <w:lang w:val="ru-RU"/>
        </w:rPr>
        <w:t xml:space="preserve"> на </w:t>
      </w:r>
      <w:proofErr w:type="spellStart"/>
      <w:r w:rsidRPr="00704B48">
        <w:rPr>
          <w:sz w:val="24"/>
          <w:szCs w:val="24"/>
          <w:lang w:val="ru-RU"/>
        </w:rPr>
        <w:t>неповикано</w:t>
      </w:r>
      <w:proofErr w:type="spellEnd"/>
      <w:r w:rsidR="00DD1D24" w:rsidRPr="00704B48">
        <w:rPr>
          <w:sz w:val="24"/>
          <w:szCs w:val="24"/>
          <w:lang w:val="ru-RU"/>
        </w:rPr>
        <w:t xml:space="preserve"> </w:t>
      </w:r>
      <w:r w:rsidRPr="00704B48">
        <w:rPr>
          <w:sz w:val="24"/>
          <w:szCs w:val="24"/>
          <w:lang w:val="ru-RU"/>
        </w:rPr>
        <w:t>лице.</w:t>
      </w:r>
      <w:bookmarkEnd w:id="30"/>
    </w:p>
    <w:p w14:paraId="36F75009" w14:textId="6868941D" w:rsidR="006436F7" w:rsidRPr="00704B48" w:rsidRDefault="009F5657" w:rsidP="006C59FF">
      <w:pPr>
        <w:pStyle w:val="NoSpacing"/>
        <w:numPr>
          <w:ilvl w:val="0"/>
          <w:numId w:val="555"/>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пресретне</w:t>
      </w:r>
      <w:proofErr w:type="spellEnd"/>
      <w:r w:rsidRPr="00704B48">
        <w:rPr>
          <w:sz w:val="24"/>
          <w:szCs w:val="24"/>
          <w:lang w:val="ru-RU"/>
        </w:rPr>
        <w:t xml:space="preserve">, со </w:t>
      </w:r>
      <w:proofErr w:type="spellStart"/>
      <w:r w:rsidRPr="00704B48">
        <w:rPr>
          <w:sz w:val="24"/>
          <w:szCs w:val="24"/>
          <w:lang w:val="ru-RU"/>
        </w:rPr>
        <w:t>употреба</w:t>
      </w:r>
      <w:proofErr w:type="spellEnd"/>
      <w:r w:rsidRPr="00704B48">
        <w:rPr>
          <w:sz w:val="24"/>
          <w:szCs w:val="24"/>
          <w:lang w:val="ru-RU"/>
        </w:rPr>
        <w:t xml:space="preserve"> </w:t>
      </w:r>
      <w:proofErr w:type="gramStart"/>
      <w:r w:rsidRPr="00704B48">
        <w:rPr>
          <w:sz w:val="24"/>
          <w:szCs w:val="24"/>
          <w:lang w:val="ru-RU"/>
        </w:rPr>
        <w:t>на технички</w:t>
      </w:r>
      <w:proofErr w:type="gramEnd"/>
      <w:r w:rsidRPr="00704B48">
        <w:rPr>
          <w:sz w:val="24"/>
          <w:szCs w:val="24"/>
          <w:lang w:val="ru-RU"/>
        </w:rPr>
        <w:t xml:space="preserve"> средства, </w:t>
      </w:r>
      <w:proofErr w:type="spellStart"/>
      <w:r w:rsidRPr="00704B48">
        <w:rPr>
          <w:sz w:val="24"/>
          <w:szCs w:val="24"/>
          <w:lang w:val="ru-RU"/>
        </w:rPr>
        <w:t>пренос</w:t>
      </w:r>
      <w:proofErr w:type="spellEnd"/>
      <w:r w:rsidRPr="00704B48">
        <w:rPr>
          <w:sz w:val="24"/>
          <w:szCs w:val="24"/>
          <w:lang w:val="ru-RU"/>
        </w:rPr>
        <w:t xml:space="preserve"> на </w:t>
      </w:r>
      <w:proofErr w:type="spellStart"/>
      <w:r w:rsidRPr="00704B48">
        <w:rPr>
          <w:sz w:val="24"/>
          <w:szCs w:val="24"/>
          <w:lang w:val="ru-RU"/>
        </w:rPr>
        <w:t>компјутерски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нема </w:t>
      </w:r>
      <w:proofErr w:type="spellStart"/>
      <w:r w:rsidRPr="00704B48">
        <w:rPr>
          <w:sz w:val="24"/>
          <w:szCs w:val="24"/>
          <w:lang w:val="ru-RU"/>
        </w:rPr>
        <w:t>јавен</w:t>
      </w:r>
      <w:proofErr w:type="spellEnd"/>
      <w:r w:rsidRPr="00704B48">
        <w:rPr>
          <w:sz w:val="24"/>
          <w:szCs w:val="24"/>
          <w:lang w:val="ru-RU"/>
        </w:rPr>
        <w:t xml:space="preserve"> </w:t>
      </w:r>
      <w:proofErr w:type="spellStart"/>
      <w:r w:rsidRPr="00704B48">
        <w:rPr>
          <w:sz w:val="24"/>
          <w:szCs w:val="24"/>
          <w:lang w:val="ru-RU"/>
        </w:rPr>
        <w:t>карактер</w:t>
      </w:r>
      <w:proofErr w:type="spellEnd"/>
      <w:r w:rsidRPr="00704B48">
        <w:rPr>
          <w:sz w:val="24"/>
          <w:szCs w:val="24"/>
          <w:lang w:val="ru-RU"/>
        </w:rPr>
        <w:t xml:space="preserve"> до, од и </w:t>
      </w:r>
      <w:proofErr w:type="spellStart"/>
      <w:r w:rsidRPr="00704B48">
        <w:rPr>
          <w:sz w:val="24"/>
          <w:szCs w:val="24"/>
          <w:lang w:val="ru-RU"/>
        </w:rPr>
        <w:t>внатре</w:t>
      </w:r>
      <w:proofErr w:type="spellEnd"/>
      <w:r w:rsidRPr="00704B48">
        <w:rPr>
          <w:sz w:val="24"/>
          <w:szCs w:val="24"/>
          <w:lang w:val="ru-RU"/>
        </w:rPr>
        <w:t xml:space="preserve"> во </w:t>
      </w:r>
      <w:proofErr w:type="spellStart"/>
      <w:r w:rsidRPr="00704B48">
        <w:rPr>
          <w:sz w:val="24"/>
          <w:szCs w:val="24"/>
          <w:lang w:val="ru-RU"/>
        </w:rPr>
        <w:t>одреден</w:t>
      </w:r>
      <w:proofErr w:type="spellEnd"/>
      <w:r w:rsidRPr="00704B48">
        <w:rPr>
          <w:sz w:val="24"/>
          <w:szCs w:val="24"/>
          <w:lang w:val="ru-RU"/>
        </w:rPr>
        <w:t xml:space="preserve"> </w:t>
      </w:r>
      <w:proofErr w:type="spellStart"/>
      <w:r w:rsidR="00643A62" w:rsidRPr="00704B48">
        <w:rPr>
          <w:sz w:val="24"/>
          <w:szCs w:val="24"/>
          <w:lang w:val="ru-RU"/>
        </w:rPr>
        <w:t>информациски</w:t>
      </w:r>
      <w:proofErr w:type="spellEnd"/>
      <w:r w:rsidRPr="00704B48">
        <w:rPr>
          <w:sz w:val="24"/>
          <w:szCs w:val="24"/>
          <w:lang w:val="ru-RU"/>
        </w:rPr>
        <w:t xml:space="preserve"> систем, </w:t>
      </w:r>
      <w:proofErr w:type="spellStart"/>
      <w:r w:rsidRPr="00704B48">
        <w:rPr>
          <w:sz w:val="24"/>
          <w:szCs w:val="24"/>
          <w:lang w:val="ru-RU"/>
        </w:rPr>
        <w:t>вклучувајќи</w:t>
      </w:r>
      <w:proofErr w:type="spellEnd"/>
      <w:r w:rsidRPr="00704B48">
        <w:rPr>
          <w:sz w:val="24"/>
          <w:szCs w:val="24"/>
          <w:lang w:val="ru-RU"/>
        </w:rPr>
        <w:t xml:space="preserve"> и </w:t>
      </w:r>
      <w:proofErr w:type="spellStart"/>
      <w:r w:rsidRPr="00704B48">
        <w:rPr>
          <w:sz w:val="24"/>
          <w:szCs w:val="24"/>
          <w:lang w:val="ru-RU"/>
        </w:rPr>
        <w:t>електромагнетни</w:t>
      </w:r>
      <w:proofErr w:type="spellEnd"/>
      <w:r w:rsidRPr="00704B48">
        <w:rPr>
          <w:sz w:val="24"/>
          <w:szCs w:val="24"/>
          <w:lang w:val="ru-RU"/>
        </w:rPr>
        <w:t xml:space="preserve"> </w:t>
      </w:r>
      <w:proofErr w:type="spellStart"/>
      <w:r w:rsidRPr="00704B48">
        <w:rPr>
          <w:sz w:val="24"/>
          <w:szCs w:val="24"/>
          <w:lang w:val="ru-RU"/>
        </w:rPr>
        <w:t>емисии</w:t>
      </w:r>
      <w:proofErr w:type="spellEnd"/>
      <w:r w:rsidRPr="00704B48">
        <w:rPr>
          <w:sz w:val="24"/>
          <w:szCs w:val="24"/>
          <w:lang w:val="ru-RU"/>
        </w:rPr>
        <w:t xml:space="preserve"> од </w:t>
      </w:r>
      <w:proofErr w:type="spellStart"/>
      <w:r w:rsidR="00643A62" w:rsidRPr="00704B48">
        <w:rPr>
          <w:sz w:val="24"/>
          <w:szCs w:val="24"/>
          <w:lang w:val="ru-RU"/>
        </w:rPr>
        <w:t>информациски</w:t>
      </w:r>
      <w:proofErr w:type="spellEnd"/>
      <w:r w:rsidR="00643A62" w:rsidRPr="00704B48">
        <w:rPr>
          <w:sz w:val="24"/>
          <w:szCs w:val="24"/>
          <w:lang w:val="ru-RU"/>
        </w:rPr>
        <w:t xml:space="preserve"> </w:t>
      </w:r>
      <w:r w:rsidRPr="00704B48">
        <w:rPr>
          <w:sz w:val="24"/>
          <w:szCs w:val="24"/>
          <w:lang w:val="ru-RU"/>
        </w:rPr>
        <w:t xml:space="preserve">систем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поддржува</w:t>
      </w:r>
      <w:proofErr w:type="spellEnd"/>
      <w:r w:rsidRPr="00704B48">
        <w:rPr>
          <w:sz w:val="24"/>
          <w:szCs w:val="24"/>
          <w:lang w:val="ru-RU"/>
        </w:rPr>
        <w:t xml:space="preserve"> </w:t>
      </w:r>
      <w:proofErr w:type="spellStart"/>
      <w:r w:rsidRPr="00704B48">
        <w:rPr>
          <w:sz w:val="24"/>
          <w:szCs w:val="24"/>
          <w:lang w:val="ru-RU"/>
        </w:rPr>
        <w:t>такви</w:t>
      </w:r>
      <w:proofErr w:type="spellEnd"/>
      <w:r w:rsidRPr="00704B48">
        <w:rPr>
          <w:sz w:val="24"/>
          <w:szCs w:val="24"/>
          <w:lang w:val="ru-RU"/>
        </w:rPr>
        <w:t xml:space="preserve"> </w:t>
      </w:r>
      <w:proofErr w:type="spellStart"/>
      <w:r w:rsidRPr="00704B48">
        <w:rPr>
          <w:sz w:val="24"/>
          <w:szCs w:val="24"/>
          <w:lang w:val="ru-RU"/>
        </w:rPr>
        <w:t>компјутерски</w:t>
      </w:r>
      <w:proofErr w:type="spellEnd"/>
      <w:r w:rsidR="00DD1D24"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w:t>
      </w:r>
    </w:p>
    <w:p w14:paraId="48C62895" w14:textId="3DBE4DD5" w:rsidR="006436F7" w:rsidRPr="00704B48" w:rsidRDefault="009F5657" w:rsidP="006436F7">
      <w:pPr>
        <w:pStyle w:val="NoSpacing"/>
        <w:numPr>
          <w:ilvl w:val="0"/>
          <w:numId w:val="555"/>
        </w:numPr>
        <w:ind w:left="0" w:firstLine="360"/>
        <w:jc w:val="both"/>
        <w:rPr>
          <w:sz w:val="24"/>
          <w:szCs w:val="24"/>
          <w:lang w:val="ru-RU"/>
        </w:rPr>
      </w:pPr>
      <w:proofErr w:type="spellStart"/>
      <w:r w:rsidRPr="00704B48">
        <w:rPr>
          <w:sz w:val="24"/>
          <w:szCs w:val="24"/>
          <w:lang w:val="ru-RU"/>
        </w:rPr>
        <w:lastRenderedPageBreak/>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спрема</w:t>
      </w:r>
      <w:proofErr w:type="spellEnd"/>
      <w:r w:rsidRPr="00704B48">
        <w:rPr>
          <w:sz w:val="24"/>
          <w:szCs w:val="24"/>
          <w:lang w:val="ru-RU"/>
        </w:rPr>
        <w:t xml:space="preserve"> </w:t>
      </w:r>
      <w:proofErr w:type="spellStart"/>
      <w:r w:rsidR="00643A62" w:rsidRPr="00704B48">
        <w:rPr>
          <w:sz w:val="24"/>
          <w:szCs w:val="24"/>
          <w:lang w:val="ru-RU"/>
        </w:rPr>
        <w:t>информациски</w:t>
      </w:r>
      <w:proofErr w:type="spellEnd"/>
      <w:r w:rsidR="00643A62" w:rsidRPr="00704B48">
        <w:rPr>
          <w:sz w:val="24"/>
          <w:szCs w:val="24"/>
          <w:lang w:val="ru-RU"/>
        </w:rPr>
        <w:t xml:space="preserve"> </w:t>
      </w:r>
      <w:r w:rsidRPr="00704B48">
        <w:rPr>
          <w:sz w:val="24"/>
          <w:szCs w:val="24"/>
          <w:lang w:val="ru-RU"/>
        </w:rPr>
        <w:t xml:space="preserve">систем, </w:t>
      </w:r>
      <w:proofErr w:type="spellStart"/>
      <w:r w:rsidRPr="00704B48">
        <w:rPr>
          <w:sz w:val="24"/>
          <w:szCs w:val="24"/>
          <w:lang w:val="ru-RU"/>
        </w:rPr>
        <w:t>податоци</w:t>
      </w:r>
      <w:proofErr w:type="spellEnd"/>
      <w:r w:rsidRPr="00704B48">
        <w:rPr>
          <w:sz w:val="24"/>
          <w:szCs w:val="24"/>
          <w:lang w:val="ru-RU"/>
        </w:rPr>
        <w:t xml:space="preserve"> или </w:t>
      </w:r>
      <w:proofErr w:type="spellStart"/>
      <w:r w:rsidRPr="00704B48">
        <w:rPr>
          <w:sz w:val="24"/>
          <w:szCs w:val="24"/>
          <w:lang w:val="ru-RU"/>
        </w:rPr>
        <w:t>програми</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w:t>
      </w:r>
      <w:proofErr w:type="spellStart"/>
      <w:r w:rsidRPr="00704B48">
        <w:rPr>
          <w:sz w:val="24"/>
          <w:szCs w:val="24"/>
          <w:lang w:val="ru-RU"/>
        </w:rPr>
        <w:t>заштитени</w:t>
      </w:r>
      <w:proofErr w:type="spellEnd"/>
      <w:r w:rsidRPr="00704B48">
        <w:rPr>
          <w:sz w:val="24"/>
          <w:szCs w:val="24"/>
          <w:lang w:val="ru-RU"/>
        </w:rPr>
        <w:t xml:space="preserve"> со </w:t>
      </w:r>
      <w:proofErr w:type="spellStart"/>
      <w:r w:rsidRPr="00704B48">
        <w:rPr>
          <w:sz w:val="24"/>
          <w:szCs w:val="24"/>
          <w:lang w:val="ru-RU"/>
        </w:rPr>
        <w:t>посебни</w:t>
      </w:r>
      <w:proofErr w:type="spellEnd"/>
      <w:r w:rsidRPr="00704B48">
        <w:rPr>
          <w:sz w:val="24"/>
          <w:szCs w:val="24"/>
          <w:lang w:val="ru-RU"/>
        </w:rPr>
        <w:t xml:space="preserve"> мерки на </w:t>
      </w:r>
      <w:proofErr w:type="spellStart"/>
      <w:r w:rsidRPr="00704B48">
        <w:rPr>
          <w:sz w:val="24"/>
          <w:szCs w:val="24"/>
          <w:lang w:val="ru-RU"/>
        </w:rPr>
        <w:t>заштита</w:t>
      </w:r>
      <w:proofErr w:type="spellEnd"/>
      <w:r w:rsidRPr="00704B48">
        <w:rPr>
          <w:sz w:val="24"/>
          <w:szCs w:val="24"/>
          <w:lang w:val="ru-RU"/>
        </w:rPr>
        <w:t xml:space="preserve"> или се </w:t>
      </w:r>
      <w:proofErr w:type="spellStart"/>
      <w:r w:rsidRPr="00704B48">
        <w:rPr>
          <w:sz w:val="24"/>
          <w:szCs w:val="24"/>
          <w:lang w:val="ru-RU"/>
        </w:rPr>
        <w:t>користат</w:t>
      </w:r>
      <w:proofErr w:type="spellEnd"/>
      <w:r w:rsidRPr="00704B48">
        <w:rPr>
          <w:sz w:val="24"/>
          <w:szCs w:val="24"/>
          <w:lang w:val="ru-RU"/>
        </w:rPr>
        <w:t xml:space="preserve"> во </w:t>
      </w:r>
      <w:proofErr w:type="spellStart"/>
      <w:r w:rsidRPr="00704B48">
        <w:rPr>
          <w:sz w:val="24"/>
          <w:szCs w:val="24"/>
          <w:lang w:val="ru-RU"/>
        </w:rPr>
        <w:t>работењето</w:t>
      </w:r>
      <w:proofErr w:type="spellEnd"/>
      <w:r w:rsidRPr="00704B48">
        <w:rPr>
          <w:sz w:val="24"/>
          <w:szCs w:val="24"/>
          <w:lang w:val="ru-RU"/>
        </w:rPr>
        <w:t xml:space="preserve"> на </w:t>
      </w:r>
      <w:proofErr w:type="spellStart"/>
      <w:r w:rsidRPr="00704B48">
        <w:rPr>
          <w:sz w:val="24"/>
          <w:szCs w:val="24"/>
          <w:lang w:val="ru-RU"/>
        </w:rPr>
        <w:t>државни</w:t>
      </w:r>
      <w:proofErr w:type="spellEnd"/>
      <w:r w:rsidRPr="00704B48">
        <w:rPr>
          <w:sz w:val="24"/>
          <w:szCs w:val="24"/>
          <w:lang w:val="ru-RU"/>
        </w:rPr>
        <w:t xml:space="preserve"> </w:t>
      </w:r>
      <w:proofErr w:type="spellStart"/>
      <w:r w:rsidRPr="00704B48">
        <w:rPr>
          <w:sz w:val="24"/>
          <w:szCs w:val="24"/>
          <w:lang w:val="ru-RU"/>
        </w:rPr>
        <w:t>органи</w:t>
      </w:r>
      <w:proofErr w:type="spellEnd"/>
      <w:r w:rsidRPr="00704B48">
        <w:rPr>
          <w:sz w:val="24"/>
          <w:szCs w:val="24"/>
          <w:lang w:val="ru-RU"/>
        </w:rPr>
        <w:t xml:space="preserve">, </w:t>
      </w:r>
      <w:proofErr w:type="spellStart"/>
      <w:r w:rsidRPr="00704B48">
        <w:rPr>
          <w:sz w:val="24"/>
          <w:szCs w:val="24"/>
          <w:lang w:val="ru-RU"/>
        </w:rPr>
        <w:t>јавни</w:t>
      </w:r>
      <w:proofErr w:type="spellEnd"/>
      <w:r w:rsidRPr="00704B48">
        <w:rPr>
          <w:sz w:val="24"/>
          <w:szCs w:val="24"/>
          <w:lang w:val="ru-RU"/>
        </w:rPr>
        <w:t xml:space="preserve"> </w:t>
      </w:r>
      <w:proofErr w:type="spellStart"/>
      <w:r w:rsidRPr="00704B48">
        <w:rPr>
          <w:sz w:val="24"/>
          <w:szCs w:val="24"/>
          <w:lang w:val="ru-RU"/>
        </w:rPr>
        <w:t>претпријатија</w:t>
      </w:r>
      <w:proofErr w:type="spellEnd"/>
      <w:r w:rsidR="00E427EE" w:rsidRPr="00704B48">
        <w:rPr>
          <w:sz w:val="24"/>
          <w:szCs w:val="24"/>
          <w:lang w:val="ru-RU"/>
        </w:rPr>
        <w:t>,</w:t>
      </w:r>
      <w:r w:rsidRPr="00704B48">
        <w:rPr>
          <w:sz w:val="24"/>
          <w:szCs w:val="24"/>
          <w:lang w:val="ru-RU"/>
        </w:rPr>
        <w:t xml:space="preserve"> </w:t>
      </w:r>
      <w:proofErr w:type="spellStart"/>
      <w:r w:rsidRPr="00704B48">
        <w:rPr>
          <w:sz w:val="24"/>
          <w:szCs w:val="24"/>
          <w:lang w:val="ru-RU"/>
        </w:rPr>
        <w:t>јавни</w:t>
      </w:r>
      <w:proofErr w:type="spellEnd"/>
      <w:r w:rsidRPr="00704B48">
        <w:rPr>
          <w:sz w:val="24"/>
          <w:szCs w:val="24"/>
          <w:lang w:val="ru-RU"/>
        </w:rPr>
        <w:t xml:space="preserve"> установи</w:t>
      </w:r>
      <w:r w:rsidR="00E427EE" w:rsidRPr="00704B48">
        <w:rPr>
          <w:sz w:val="24"/>
          <w:szCs w:val="24"/>
          <w:lang w:val="ru-RU"/>
        </w:rPr>
        <w:t xml:space="preserve">, на лица </w:t>
      </w:r>
      <w:proofErr w:type="spellStart"/>
      <w:r w:rsidR="00E427EE" w:rsidRPr="00704B48">
        <w:rPr>
          <w:sz w:val="24"/>
          <w:szCs w:val="24"/>
          <w:lang w:val="ru-RU"/>
        </w:rPr>
        <w:t>што</w:t>
      </w:r>
      <w:proofErr w:type="spellEnd"/>
      <w:r w:rsidR="00E427EE" w:rsidRPr="00704B48">
        <w:rPr>
          <w:sz w:val="24"/>
          <w:szCs w:val="24"/>
          <w:lang w:val="ru-RU"/>
        </w:rPr>
        <w:t xml:space="preserve"> </w:t>
      </w:r>
      <w:proofErr w:type="spellStart"/>
      <w:r w:rsidR="00E427EE" w:rsidRPr="00704B48">
        <w:rPr>
          <w:sz w:val="24"/>
          <w:szCs w:val="24"/>
          <w:lang w:val="ru-RU"/>
        </w:rPr>
        <w:t>вршат</w:t>
      </w:r>
      <w:proofErr w:type="spellEnd"/>
      <w:r w:rsidR="00E427EE" w:rsidRPr="00704B48">
        <w:rPr>
          <w:sz w:val="24"/>
          <w:szCs w:val="24"/>
          <w:lang w:val="ru-RU"/>
        </w:rPr>
        <w:t xml:space="preserve"> </w:t>
      </w:r>
      <w:proofErr w:type="spellStart"/>
      <w:r w:rsidR="00E427EE" w:rsidRPr="00704B48">
        <w:rPr>
          <w:sz w:val="24"/>
          <w:szCs w:val="24"/>
          <w:lang w:val="ru-RU"/>
        </w:rPr>
        <w:t>работи</w:t>
      </w:r>
      <w:proofErr w:type="spellEnd"/>
      <w:r w:rsidR="00E427EE" w:rsidRPr="00704B48">
        <w:rPr>
          <w:sz w:val="24"/>
          <w:szCs w:val="24"/>
          <w:lang w:val="ru-RU"/>
        </w:rPr>
        <w:t xml:space="preserve"> од </w:t>
      </w:r>
      <w:proofErr w:type="spellStart"/>
      <w:r w:rsidR="00E427EE" w:rsidRPr="00704B48">
        <w:rPr>
          <w:sz w:val="24"/>
          <w:szCs w:val="24"/>
          <w:lang w:val="ru-RU"/>
        </w:rPr>
        <w:t>јавен</w:t>
      </w:r>
      <w:proofErr w:type="spellEnd"/>
      <w:r w:rsidR="00E427EE" w:rsidRPr="00704B48">
        <w:rPr>
          <w:sz w:val="24"/>
          <w:szCs w:val="24"/>
          <w:lang w:val="ru-RU"/>
        </w:rPr>
        <w:t xml:space="preserve"> интерес</w:t>
      </w:r>
      <w:r w:rsidRPr="00704B48">
        <w:rPr>
          <w:sz w:val="24"/>
          <w:szCs w:val="24"/>
          <w:lang w:val="ru-RU"/>
        </w:rPr>
        <w:t xml:space="preserve"> или во </w:t>
      </w:r>
      <w:proofErr w:type="spellStart"/>
      <w:r w:rsidRPr="00704B48">
        <w:rPr>
          <w:sz w:val="24"/>
          <w:szCs w:val="24"/>
          <w:lang w:val="ru-RU"/>
        </w:rPr>
        <w:t>меѓународни</w:t>
      </w:r>
      <w:proofErr w:type="spellEnd"/>
      <w:r w:rsidRPr="00704B48">
        <w:rPr>
          <w:sz w:val="24"/>
          <w:szCs w:val="24"/>
          <w:lang w:val="ru-RU"/>
        </w:rPr>
        <w:t xml:space="preserve"> </w:t>
      </w:r>
      <w:proofErr w:type="spellStart"/>
      <w:r w:rsidRPr="00704B48">
        <w:rPr>
          <w:sz w:val="24"/>
          <w:szCs w:val="24"/>
          <w:lang w:val="ru-RU"/>
        </w:rPr>
        <w:t>комуникации</w:t>
      </w:r>
      <w:proofErr w:type="spellEnd"/>
      <w:r w:rsidRPr="00704B48">
        <w:rPr>
          <w:sz w:val="24"/>
          <w:szCs w:val="24"/>
          <w:lang w:val="ru-RU"/>
        </w:rPr>
        <w:t xml:space="preserve"> или </w:t>
      </w:r>
      <w:proofErr w:type="spellStart"/>
      <w:r w:rsidR="00E427EE" w:rsidRPr="00704B48">
        <w:rPr>
          <w:sz w:val="24"/>
          <w:szCs w:val="24"/>
          <w:lang w:val="ru-RU"/>
        </w:rPr>
        <w:t>делата</w:t>
      </w:r>
      <w:proofErr w:type="spellEnd"/>
      <w:r w:rsidR="00E427EE" w:rsidRPr="00704B48">
        <w:rPr>
          <w:sz w:val="24"/>
          <w:szCs w:val="24"/>
          <w:lang w:val="ru-RU"/>
        </w:rPr>
        <w:t xml:space="preserve"> од </w:t>
      </w:r>
      <w:proofErr w:type="spellStart"/>
      <w:r w:rsidR="00E427EE" w:rsidRPr="00704B48">
        <w:rPr>
          <w:sz w:val="24"/>
          <w:szCs w:val="24"/>
          <w:lang w:val="ru-RU"/>
        </w:rPr>
        <w:t>ставовите</w:t>
      </w:r>
      <w:proofErr w:type="spellEnd"/>
      <w:r w:rsidR="00E427EE" w:rsidRPr="00704B48">
        <w:rPr>
          <w:sz w:val="24"/>
          <w:szCs w:val="24"/>
          <w:lang w:val="ru-RU"/>
        </w:rPr>
        <w:t xml:space="preserve"> (1), (2) и (3) </w:t>
      </w:r>
      <w:proofErr w:type="spellStart"/>
      <w:r w:rsidR="00E427EE" w:rsidRPr="00704B48">
        <w:rPr>
          <w:sz w:val="24"/>
          <w:szCs w:val="24"/>
          <w:lang w:val="ru-RU"/>
        </w:rPr>
        <w:t>ги</w:t>
      </w:r>
      <w:proofErr w:type="spellEnd"/>
      <w:r w:rsidR="00E427EE" w:rsidRPr="00704B48">
        <w:rPr>
          <w:sz w:val="24"/>
          <w:szCs w:val="24"/>
          <w:lang w:val="ru-RU"/>
        </w:rPr>
        <w:t xml:space="preserve"> </w:t>
      </w:r>
      <w:proofErr w:type="spellStart"/>
      <w:r w:rsidR="00E427EE" w:rsidRPr="00704B48">
        <w:rPr>
          <w:sz w:val="24"/>
          <w:szCs w:val="24"/>
          <w:lang w:val="ru-RU"/>
        </w:rPr>
        <w:t>сторил</w:t>
      </w:r>
      <w:proofErr w:type="spellEnd"/>
      <w:r w:rsidR="00E427EE" w:rsidRPr="00704B48">
        <w:rPr>
          <w:sz w:val="24"/>
          <w:szCs w:val="24"/>
          <w:lang w:val="ru-RU"/>
        </w:rPr>
        <w:t xml:space="preserve"> </w:t>
      </w:r>
      <w:r w:rsidRPr="00704B48">
        <w:rPr>
          <w:sz w:val="24"/>
          <w:szCs w:val="24"/>
          <w:lang w:val="ru-RU"/>
        </w:rPr>
        <w:t xml:space="preserve">како член на </w:t>
      </w:r>
      <w:proofErr w:type="spellStart"/>
      <w:r w:rsidRPr="00704B48">
        <w:rPr>
          <w:sz w:val="24"/>
          <w:szCs w:val="24"/>
          <w:lang w:val="ru-RU"/>
        </w:rPr>
        <w:t>група</w:t>
      </w:r>
      <w:proofErr w:type="spellEnd"/>
      <w:r w:rsidRPr="00704B48">
        <w:rPr>
          <w:sz w:val="24"/>
          <w:szCs w:val="24"/>
          <w:lang w:val="ru-RU"/>
        </w:rPr>
        <w:t xml:space="preserve"> </w:t>
      </w:r>
      <w:proofErr w:type="spellStart"/>
      <w:r w:rsidRPr="00704B48">
        <w:rPr>
          <w:sz w:val="24"/>
          <w:szCs w:val="24"/>
          <w:lang w:val="ru-RU"/>
        </w:rPr>
        <w:t>создадена</w:t>
      </w:r>
      <w:proofErr w:type="spellEnd"/>
      <w:r w:rsidRPr="00704B48">
        <w:rPr>
          <w:sz w:val="24"/>
          <w:szCs w:val="24"/>
          <w:lang w:val="ru-RU"/>
        </w:rPr>
        <w:t xml:space="preserve"> за </w:t>
      </w:r>
      <w:proofErr w:type="spellStart"/>
      <w:r w:rsidRPr="00704B48">
        <w:rPr>
          <w:sz w:val="24"/>
          <w:szCs w:val="24"/>
          <w:lang w:val="ru-RU"/>
        </w:rPr>
        <w:t>вршење</w:t>
      </w:r>
      <w:proofErr w:type="spellEnd"/>
      <w:r w:rsidRPr="00704B48">
        <w:rPr>
          <w:sz w:val="24"/>
          <w:szCs w:val="24"/>
          <w:lang w:val="ru-RU"/>
        </w:rPr>
        <w:t xml:space="preserve"> </w:t>
      </w:r>
      <w:proofErr w:type="spellStart"/>
      <w:r w:rsidRPr="00704B48">
        <w:rPr>
          <w:sz w:val="24"/>
          <w:szCs w:val="24"/>
          <w:lang w:val="ru-RU"/>
        </w:rPr>
        <w:t>такви</w:t>
      </w:r>
      <w:proofErr w:type="spellEnd"/>
      <w:r w:rsidR="00DD1D24" w:rsidRPr="00704B48">
        <w:rPr>
          <w:sz w:val="24"/>
          <w:szCs w:val="24"/>
          <w:lang w:val="ru-RU"/>
        </w:rPr>
        <w:t xml:space="preserve"> </w:t>
      </w:r>
      <w:r w:rsidRPr="00704B48">
        <w:rPr>
          <w:sz w:val="24"/>
          <w:szCs w:val="24"/>
          <w:lang w:val="ru-RU"/>
        </w:rPr>
        <w:t>дела,</w:t>
      </w:r>
      <w:r w:rsidR="00E707ED"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750FC89F" w14:textId="77777777" w:rsidR="006436F7" w:rsidRPr="00704B48" w:rsidRDefault="009F5657" w:rsidP="006436F7">
      <w:pPr>
        <w:pStyle w:val="NoSpacing"/>
        <w:numPr>
          <w:ilvl w:val="0"/>
          <w:numId w:val="555"/>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прибавена</w:t>
      </w:r>
      <w:proofErr w:type="spellEnd"/>
      <w:r w:rsidRPr="00704B48">
        <w:rPr>
          <w:sz w:val="24"/>
          <w:szCs w:val="24"/>
          <w:lang w:val="ru-RU"/>
        </w:rPr>
        <w:t xml:space="preserve">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е </w:t>
      </w:r>
      <w:proofErr w:type="spellStart"/>
      <w:r w:rsidRPr="00704B48">
        <w:rPr>
          <w:sz w:val="24"/>
          <w:szCs w:val="24"/>
          <w:lang w:val="ru-RU"/>
        </w:rPr>
        <w:t>предизвикана</w:t>
      </w:r>
      <w:proofErr w:type="spellEnd"/>
      <w:r w:rsidRPr="00704B48">
        <w:rPr>
          <w:sz w:val="24"/>
          <w:szCs w:val="24"/>
          <w:lang w:val="ru-RU"/>
        </w:rPr>
        <w:t xml:space="preserve"> </w:t>
      </w:r>
      <w:proofErr w:type="spellStart"/>
      <w:r w:rsidRPr="00704B48">
        <w:rPr>
          <w:sz w:val="24"/>
          <w:szCs w:val="24"/>
          <w:lang w:val="ru-RU"/>
        </w:rPr>
        <w:t>поголема</w:t>
      </w:r>
      <w:proofErr w:type="spellEnd"/>
      <w:r w:rsidR="00DD1D24"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w:t>
      </w:r>
      <w:r w:rsidR="00DD1D24"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79907C8F" w14:textId="271B679B" w:rsidR="006436F7" w:rsidRPr="00704B48" w:rsidRDefault="009F5657" w:rsidP="006436F7">
      <w:pPr>
        <w:pStyle w:val="NoSpacing"/>
        <w:numPr>
          <w:ilvl w:val="0"/>
          <w:numId w:val="555"/>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од став </w:t>
      </w:r>
      <w:r w:rsidR="00E22A57">
        <w:rPr>
          <w:sz w:val="24"/>
          <w:szCs w:val="24"/>
          <w:lang w:val="ru-RU"/>
        </w:rPr>
        <w:t xml:space="preserve">(1), (2) и </w:t>
      </w:r>
      <w:r w:rsidR="00E707ED" w:rsidRPr="00704B48">
        <w:rPr>
          <w:sz w:val="24"/>
          <w:szCs w:val="24"/>
          <w:lang w:val="ru-RU"/>
        </w:rPr>
        <w:t>(</w:t>
      </w:r>
      <w:r w:rsidRPr="00704B48">
        <w:rPr>
          <w:sz w:val="24"/>
          <w:szCs w:val="24"/>
          <w:lang w:val="ru-RU"/>
        </w:rPr>
        <w:t>3</w:t>
      </w:r>
      <w:r w:rsidR="00E707ED" w:rsidRPr="00704B48">
        <w:rPr>
          <w:sz w:val="24"/>
          <w:szCs w:val="24"/>
          <w:lang w:val="ru-RU"/>
        </w:rPr>
        <w:t xml:space="preserve">) на </w:t>
      </w:r>
      <w:proofErr w:type="spellStart"/>
      <w:r w:rsidR="00E707ED" w:rsidRPr="00704B48">
        <w:rPr>
          <w:sz w:val="24"/>
          <w:szCs w:val="24"/>
          <w:lang w:val="ru-RU"/>
        </w:rPr>
        <w:t>овој</w:t>
      </w:r>
      <w:proofErr w:type="spellEnd"/>
      <w:r w:rsidR="00E707ED" w:rsidRPr="00704B48">
        <w:rPr>
          <w:sz w:val="24"/>
          <w:szCs w:val="24"/>
          <w:lang w:val="ru-RU"/>
        </w:rPr>
        <w:t xml:space="preserve"> член</w:t>
      </w:r>
      <w:r w:rsidRPr="00704B48">
        <w:rPr>
          <w:sz w:val="24"/>
          <w:szCs w:val="24"/>
          <w:lang w:val="ru-RU"/>
        </w:rPr>
        <w:t xml:space="preserve"> е </w:t>
      </w:r>
      <w:proofErr w:type="spellStart"/>
      <w:r w:rsidRPr="00704B48">
        <w:rPr>
          <w:sz w:val="24"/>
          <w:szCs w:val="24"/>
          <w:lang w:val="ru-RU"/>
        </w:rPr>
        <w:t>прибавена</w:t>
      </w:r>
      <w:proofErr w:type="spellEnd"/>
      <w:r w:rsidRPr="00704B48">
        <w:rPr>
          <w:sz w:val="24"/>
          <w:szCs w:val="24"/>
          <w:lang w:val="ru-RU"/>
        </w:rPr>
        <w:t xml:space="preserve"> </w:t>
      </w:r>
      <w:proofErr w:type="spellStart"/>
      <w:r w:rsidR="00C63A3C">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е </w:t>
      </w:r>
      <w:proofErr w:type="spellStart"/>
      <w:r w:rsidRPr="00704B48">
        <w:rPr>
          <w:sz w:val="24"/>
          <w:szCs w:val="24"/>
          <w:lang w:val="ru-RU"/>
        </w:rPr>
        <w:t>предизвикана</w:t>
      </w:r>
      <w:proofErr w:type="spellEnd"/>
      <w:r w:rsidRPr="00704B48">
        <w:rPr>
          <w:sz w:val="24"/>
          <w:szCs w:val="24"/>
          <w:lang w:val="ru-RU"/>
        </w:rPr>
        <w:t xml:space="preserve"> </w:t>
      </w:r>
      <w:proofErr w:type="spellStart"/>
      <w:r w:rsidR="00C63A3C">
        <w:rPr>
          <w:sz w:val="24"/>
          <w:szCs w:val="24"/>
          <w:lang w:val="ru-RU"/>
        </w:rPr>
        <w:t>значителна</w:t>
      </w:r>
      <w:proofErr w:type="spellEnd"/>
      <w:r w:rsidR="00C63A3C"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w:t>
      </w:r>
      <w:r w:rsidR="00E707ED"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37078372" w14:textId="23EBE67B" w:rsidR="006436F7" w:rsidRPr="00704B48" w:rsidRDefault="009F5657" w:rsidP="006436F7">
      <w:pPr>
        <w:pStyle w:val="NoSpacing"/>
        <w:numPr>
          <w:ilvl w:val="0"/>
          <w:numId w:val="555"/>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00252648" w:rsidRPr="00704B48">
        <w:rPr>
          <w:sz w:val="24"/>
          <w:szCs w:val="24"/>
          <w:lang w:val="ru-RU"/>
        </w:rPr>
        <w:t>противправно</w:t>
      </w:r>
      <w:proofErr w:type="spellEnd"/>
      <w:r w:rsidR="00252648" w:rsidRPr="00704B48">
        <w:rPr>
          <w:sz w:val="24"/>
          <w:szCs w:val="24"/>
          <w:lang w:val="ru-RU"/>
        </w:rPr>
        <w:t xml:space="preserve"> </w:t>
      </w:r>
      <w:proofErr w:type="spellStart"/>
      <w:r w:rsidRPr="00704B48">
        <w:rPr>
          <w:sz w:val="24"/>
          <w:szCs w:val="24"/>
          <w:lang w:val="ru-RU"/>
        </w:rPr>
        <w:t>изработува</w:t>
      </w:r>
      <w:proofErr w:type="spellEnd"/>
      <w:r w:rsidRPr="00704B48">
        <w:rPr>
          <w:sz w:val="24"/>
          <w:szCs w:val="24"/>
          <w:lang w:val="ru-RU"/>
        </w:rPr>
        <w:t xml:space="preserve">, </w:t>
      </w:r>
      <w:proofErr w:type="spellStart"/>
      <w:r w:rsidRPr="00704B48">
        <w:rPr>
          <w:sz w:val="24"/>
          <w:szCs w:val="24"/>
          <w:lang w:val="ru-RU"/>
        </w:rPr>
        <w:t>набавува</w:t>
      </w:r>
      <w:proofErr w:type="spellEnd"/>
      <w:r w:rsidRPr="00704B48">
        <w:rPr>
          <w:sz w:val="24"/>
          <w:szCs w:val="24"/>
          <w:lang w:val="ru-RU"/>
        </w:rPr>
        <w:t xml:space="preserve">, </w:t>
      </w:r>
      <w:proofErr w:type="spellStart"/>
      <w:r w:rsidRPr="00704B48">
        <w:rPr>
          <w:sz w:val="24"/>
          <w:szCs w:val="24"/>
          <w:lang w:val="ru-RU"/>
        </w:rPr>
        <w:t>продава</w:t>
      </w:r>
      <w:proofErr w:type="spellEnd"/>
      <w:r w:rsidRPr="00704B48">
        <w:rPr>
          <w:sz w:val="24"/>
          <w:szCs w:val="24"/>
          <w:lang w:val="ru-RU"/>
        </w:rPr>
        <w:t xml:space="preserve">, </w:t>
      </w:r>
      <w:proofErr w:type="spellStart"/>
      <w:r w:rsidRPr="00704B48">
        <w:rPr>
          <w:sz w:val="24"/>
          <w:szCs w:val="24"/>
          <w:lang w:val="ru-RU"/>
        </w:rPr>
        <w:t>држи</w:t>
      </w:r>
      <w:proofErr w:type="spellEnd"/>
      <w:r w:rsidRPr="00704B48">
        <w:rPr>
          <w:sz w:val="24"/>
          <w:szCs w:val="24"/>
          <w:lang w:val="ru-RU"/>
        </w:rPr>
        <w:t xml:space="preserve"> или </w:t>
      </w:r>
      <w:proofErr w:type="spellStart"/>
      <w:r w:rsidRPr="00704B48">
        <w:rPr>
          <w:sz w:val="24"/>
          <w:szCs w:val="24"/>
          <w:lang w:val="ru-RU"/>
        </w:rPr>
        <w:t>прави</w:t>
      </w:r>
      <w:proofErr w:type="spellEnd"/>
      <w:r w:rsidRPr="00704B48">
        <w:rPr>
          <w:sz w:val="24"/>
          <w:szCs w:val="24"/>
          <w:lang w:val="ru-RU"/>
        </w:rPr>
        <w:t xml:space="preserve"> </w:t>
      </w:r>
      <w:proofErr w:type="spellStart"/>
      <w:r w:rsidRPr="00704B48">
        <w:rPr>
          <w:sz w:val="24"/>
          <w:szCs w:val="24"/>
          <w:lang w:val="ru-RU"/>
        </w:rPr>
        <w:t>достапни</w:t>
      </w:r>
      <w:proofErr w:type="spellEnd"/>
      <w:r w:rsidRPr="00704B48">
        <w:rPr>
          <w:sz w:val="24"/>
          <w:szCs w:val="24"/>
          <w:lang w:val="ru-RU"/>
        </w:rPr>
        <w:t xml:space="preserve"> на друг </w:t>
      </w:r>
      <w:proofErr w:type="spellStart"/>
      <w:r w:rsidRPr="00704B48">
        <w:rPr>
          <w:sz w:val="24"/>
          <w:szCs w:val="24"/>
          <w:lang w:val="ru-RU"/>
        </w:rPr>
        <w:t>посебни</w:t>
      </w:r>
      <w:proofErr w:type="spellEnd"/>
      <w:r w:rsidRPr="00704B48">
        <w:rPr>
          <w:sz w:val="24"/>
          <w:szCs w:val="24"/>
          <w:lang w:val="ru-RU"/>
        </w:rPr>
        <w:t xml:space="preserve"> </w:t>
      </w:r>
      <w:proofErr w:type="spellStart"/>
      <w:r w:rsidRPr="00704B48">
        <w:rPr>
          <w:sz w:val="24"/>
          <w:szCs w:val="24"/>
          <w:lang w:val="ru-RU"/>
        </w:rPr>
        <w:t>направи</w:t>
      </w:r>
      <w:proofErr w:type="spellEnd"/>
      <w:r w:rsidRPr="00704B48">
        <w:rPr>
          <w:sz w:val="24"/>
          <w:szCs w:val="24"/>
          <w:lang w:val="ru-RU"/>
        </w:rPr>
        <w:t xml:space="preserve">, средства, </w:t>
      </w:r>
      <w:proofErr w:type="spellStart"/>
      <w:r w:rsidRPr="00704B48">
        <w:rPr>
          <w:sz w:val="24"/>
          <w:szCs w:val="24"/>
          <w:lang w:val="ru-RU"/>
        </w:rPr>
        <w:t>компјутерска</w:t>
      </w:r>
      <w:proofErr w:type="spellEnd"/>
      <w:r w:rsidRPr="00704B48">
        <w:rPr>
          <w:sz w:val="24"/>
          <w:szCs w:val="24"/>
          <w:lang w:val="ru-RU"/>
        </w:rPr>
        <w:t xml:space="preserve"> лозинка, код за </w:t>
      </w:r>
      <w:proofErr w:type="spellStart"/>
      <w:r w:rsidRPr="00704B48">
        <w:rPr>
          <w:sz w:val="24"/>
          <w:szCs w:val="24"/>
          <w:lang w:val="ru-RU"/>
        </w:rPr>
        <w:t>пристап</w:t>
      </w:r>
      <w:proofErr w:type="spellEnd"/>
      <w:r w:rsidRPr="00704B48">
        <w:rPr>
          <w:sz w:val="24"/>
          <w:szCs w:val="24"/>
          <w:lang w:val="ru-RU"/>
        </w:rPr>
        <w:t xml:space="preserve"> и сличен </w:t>
      </w:r>
      <w:proofErr w:type="spellStart"/>
      <w:r w:rsidRPr="00704B48">
        <w:rPr>
          <w:sz w:val="24"/>
          <w:szCs w:val="24"/>
          <w:lang w:val="ru-RU"/>
        </w:rPr>
        <w:t>податок</w:t>
      </w:r>
      <w:proofErr w:type="spellEnd"/>
      <w:r w:rsidRPr="00704B48">
        <w:rPr>
          <w:sz w:val="24"/>
          <w:szCs w:val="24"/>
          <w:lang w:val="ru-RU"/>
        </w:rPr>
        <w:t xml:space="preserve"> со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целината</w:t>
      </w:r>
      <w:proofErr w:type="spellEnd"/>
      <w:r w:rsidRPr="00704B48">
        <w:rPr>
          <w:sz w:val="24"/>
          <w:szCs w:val="24"/>
          <w:lang w:val="ru-RU"/>
        </w:rPr>
        <w:t xml:space="preserve"> или дел од </w:t>
      </w:r>
      <w:proofErr w:type="spellStart"/>
      <w:r w:rsidR="00643A62" w:rsidRPr="00704B48">
        <w:rPr>
          <w:sz w:val="24"/>
          <w:szCs w:val="24"/>
          <w:lang w:val="ru-RU"/>
        </w:rPr>
        <w:t>информацискиот</w:t>
      </w:r>
      <w:proofErr w:type="spellEnd"/>
      <w:r w:rsidR="00643A62" w:rsidRPr="00704B48">
        <w:rPr>
          <w:sz w:val="24"/>
          <w:szCs w:val="24"/>
          <w:lang w:val="ru-RU"/>
        </w:rPr>
        <w:t xml:space="preserve"> </w:t>
      </w:r>
      <w:r w:rsidRPr="00704B48">
        <w:rPr>
          <w:sz w:val="24"/>
          <w:szCs w:val="24"/>
          <w:lang w:val="ru-RU"/>
        </w:rPr>
        <w:t xml:space="preserve">систем се </w:t>
      </w:r>
      <w:proofErr w:type="spellStart"/>
      <w:r w:rsidRPr="00704B48">
        <w:rPr>
          <w:sz w:val="24"/>
          <w:szCs w:val="24"/>
          <w:lang w:val="ru-RU"/>
        </w:rPr>
        <w:t>оспособува</w:t>
      </w:r>
      <w:proofErr w:type="spellEnd"/>
      <w:r w:rsidRPr="00704B48">
        <w:rPr>
          <w:sz w:val="24"/>
          <w:szCs w:val="24"/>
          <w:lang w:val="ru-RU"/>
        </w:rPr>
        <w:t xml:space="preserve"> за </w:t>
      </w:r>
      <w:proofErr w:type="spellStart"/>
      <w:r w:rsidRPr="00704B48">
        <w:rPr>
          <w:sz w:val="24"/>
          <w:szCs w:val="24"/>
          <w:lang w:val="ru-RU"/>
        </w:rPr>
        <w:t>пристап</w:t>
      </w:r>
      <w:proofErr w:type="spellEnd"/>
      <w:r w:rsidRPr="00704B48">
        <w:rPr>
          <w:sz w:val="24"/>
          <w:szCs w:val="24"/>
          <w:lang w:val="ru-RU"/>
        </w:rPr>
        <w:t xml:space="preserve">, </w:t>
      </w:r>
      <w:proofErr w:type="spellStart"/>
      <w:r w:rsidRPr="00704B48">
        <w:rPr>
          <w:sz w:val="24"/>
          <w:szCs w:val="24"/>
          <w:lang w:val="ru-RU"/>
        </w:rPr>
        <w:t>компјутерски</w:t>
      </w:r>
      <w:proofErr w:type="spellEnd"/>
      <w:r w:rsidRPr="00704B48">
        <w:rPr>
          <w:sz w:val="24"/>
          <w:szCs w:val="24"/>
          <w:lang w:val="ru-RU"/>
        </w:rPr>
        <w:t xml:space="preserve"> </w:t>
      </w:r>
      <w:proofErr w:type="spellStart"/>
      <w:r w:rsidRPr="00704B48">
        <w:rPr>
          <w:sz w:val="24"/>
          <w:szCs w:val="24"/>
          <w:lang w:val="ru-RU"/>
        </w:rPr>
        <w:t>програми</w:t>
      </w:r>
      <w:proofErr w:type="spellEnd"/>
      <w:r w:rsidRPr="00704B48">
        <w:rPr>
          <w:sz w:val="24"/>
          <w:szCs w:val="24"/>
          <w:lang w:val="ru-RU"/>
        </w:rPr>
        <w:t xml:space="preserve"> или </w:t>
      </w:r>
      <w:proofErr w:type="spellStart"/>
      <w:r w:rsidRPr="00704B48">
        <w:rPr>
          <w:sz w:val="24"/>
          <w:szCs w:val="24"/>
          <w:lang w:val="ru-RU"/>
        </w:rPr>
        <w:t>компјутерски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w:t>
      </w:r>
      <w:proofErr w:type="spellStart"/>
      <w:r w:rsidRPr="00704B48">
        <w:rPr>
          <w:sz w:val="24"/>
          <w:szCs w:val="24"/>
          <w:lang w:val="ru-RU"/>
        </w:rPr>
        <w:t>наменети</w:t>
      </w:r>
      <w:proofErr w:type="spellEnd"/>
      <w:r w:rsidRPr="00704B48">
        <w:rPr>
          <w:sz w:val="24"/>
          <w:szCs w:val="24"/>
          <w:lang w:val="ru-RU"/>
        </w:rPr>
        <w:t xml:space="preserve"> или </w:t>
      </w:r>
      <w:proofErr w:type="spellStart"/>
      <w:r w:rsidRPr="00704B48">
        <w:rPr>
          <w:sz w:val="24"/>
          <w:szCs w:val="24"/>
          <w:lang w:val="ru-RU"/>
        </w:rPr>
        <w:t>погодни</w:t>
      </w:r>
      <w:proofErr w:type="spellEnd"/>
      <w:r w:rsidRPr="00704B48">
        <w:rPr>
          <w:sz w:val="24"/>
          <w:szCs w:val="24"/>
          <w:lang w:val="ru-RU"/>
        </w:rPr>
        <w:t xml:space="preserve"> за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делата</w:t>
      </w:r>
      <w:proofErr w:type="spellEnd"/>
      <w:r w:rsidRPr="00704B48">
        <w:rPr>
          <w:sz w:val="24"/>
          <w:szCs w:val="24"/>
          <w:lang w:val="ru-RU"/>
        </w:rPr>
        <w:t xml:space="preserve"> од</w:t>
      </w:r>
      <w:r w:rsidR="00E82BF1">
        <w:rPr>
          <w:sz w:val="24"/>
          <w:szCs w:val="24"/>
          <w:lang w:val="ru-RU"/>
        </w:rPr>
        <w:t xml:space="preserve">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00E707ED" w:rsidRPr="00704B48">
        <w:rPr>
          <w:sz w:val="24"/>
          <w:szCs w:val="24"/>
          <w:lang w:val="ru-RU"/>
        </w:rPr>
        <w:t xml:space="preserve"> </w:t>
      </w:r>
      <w:r w:rsidRPr="00704B48">
        <w:rPr>
          <w:sz w:val="24"/>
          <w:szCs w:val="24"/>
          <w:lang w:val="ru-RU"/>
        </w:rPr>
        <w:t>член,</w:t>
      </w:r>
      <w:r w:rsidR="006436F7"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Pr="00704B48">
        <w:rPr>
          <w:sz w:val="24"/>
          <w:szCs w:val="24"/>
          <w:lang w:val="ru-RU"/>
        </w:rPr>
        <w:t>една</w:t>
      </w:r>
      <w:proofErr w:type="spellEnd"/>
      <w:r w:rsidRPr="00704B48">
        <w:rPr>
          <w:sz w:val="24"/>
          <w:szCs w:val="24"/>
          <w:lang w:val="ru-RU"/>
        </w:rPr>
        <w:t xml:space="preserve"> година.</w:t>
      </w:r>
    </w:p>
    <w:p w14:paraId="364A6BE1" w14:textId="2BF5C6DD" w:rsidR="006436F7" w:rsidRPr="00704B48" w:rsidRDefault="009F5657" w:rsidP="006436F7">
      <w:pPr>
        <w:pStyle w:val="NoSpacing"/>
        <w:numPr>
          <w:ilvl w:val="0"/>
          <w:numId w:val="555"/>
        </w:numPr>
        <w:ind w:left="0" w:firstLine="360"/>
        <w:jc w:val="both"/>
        <w:rPr>
          <w:sz w:val="24"/>
          <w:szCs w:val="24"/>
          <w:lang w:val="ru-RU"/>
        </w:rPr>
      </w:pPr>
      <w:proofErr w:type="spellStart"/>
      <w:r w:rsidRPr="00704B48">
        <w:rPr>
          <w:sz w:val="24"/>
          <w:szCs w:val="24"/>
          <w:lang w:val="ru-RU"/>
        </w:rPr>
        <w:t>Обидот</w:t>
      </w:r>
      <w:proofErr w:type="spellEnd"/>
      <w:r w:rsidRPr="00704B48">
        <w:rPr>
          <w:sz w:val="24"/>
          <w:szCs w:val="24"/>
          <w:lang w:val="ru-RU"/>
        </w:rPr>
        <w:t xml:space="preserve"> 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304465" w:rsidRPr="00704B48">
        <w:rPr>
          <w:sz w:val="24"/>
          <w:szCs w:val="24"/>
          <w:lang w:val="ru-RU"/>
        </w:rPr>
        <w:t>(</w:t>
      </w:r>
      <w:r w:rsidRPr="00704B48">
        <w:rPr>
          <w:sz w:val="24"/>
          <w:szCs w:val="24"/>
          <w:lang w:val="ru-RU"/>
        </w:rPr>
        <w:t>1</w:t>
      </w:r>
      <w:r w:rsidR="00304465" w:rsidRPr="00704B48">
        <w:rPr>
          <w:sz w:val="24"/>
          <w:szCs w:val="24"/>
          <w:lang w:val="ru-RU"/>
        </w:rPr>
        <w:t>)</w:t>
      </w:r>
      <w:r w:rsidR="005A0E83" w:rsidRPr="00704B48">
        <w:rPr>
          <w:sz w:val="24"/>
          <w:szCs w:val="24"/>
          <w:lang w:val="ru-RU"/>
        </w:rPr>
        <w:t>,</w:t>
      </w:r>
      <w:r w:rsidRPr="00704B48">
        <w:rPr>
          <w:sz w:val="24"/>
          <w:szCs w:val="24"/>
          <w:lang w:val="ru-RU"/>
        </w:rPr>
        <w:t xml:space="preserve"> </w:t>
      </w:r>
      <w:r w:rsidR="00304465" w:rsidRPr="00704B48">
        <w:rPr>
          <w:sz w:val="24"/>
          <w:szCs w:val="24"/>
          <w:lang w:val="ru-RU"/>
        </w:rPr>
        <w:t>(</w:t>
      </w:r>
      <w:r w:rsidRPr="00704B48">
        <w:rPr>
          <w:sz w:val="24"/>
          <w:szCs w:val="24"/>
          <w:lang w:val="ru-RU"/>
        </w:rPr>
        <w:t>2</w:t>
      </w:r>
      <w:r w:rsidR="00304465" w:rsidRPr="00704B48">
        <w:rPr>
          <w:sz w:val="24"/>
          <w:szCs w:val="24"/>
          <w:lang w:val="ru-RU"/>
        </w:rPr>
        <w:t>)</w:t>
      </w:r>
      <w:r w:rsidR="005A0E83" w:rsidRPr="00704B48">
        <w:rPr>
          <w:sz w:val="24"/>
          <w:szCs w:val="24"/>
          <w:lang w:val="ru-RU"/>
        </w:rPr>
        <w:t>, (3) и (7)</w:t>
      </w:r>
      <w:r w:rsidR="00304465" w:rsidRPr="00704B48">
        <w:rPr>
          <w:sz w:val="24"/>
          <w:szCs w:val="24"/>
          <w:lang w:val="ru-RU"/>
        </w:rPr>
        <w:t xml:space="preserve"> од </w:t>
      </w:r>
      <w:proofErr w:type="spellStart"/>
      <w:r w:rsidR="00304465" w:rsidRPr="00704B48">
        <w:rPr>
          <w:sz w:val="24"/>
          <w:szCs w:val="24"/>
          <w:lang w:val="ru-RU"/>
        </w:rPr>
        <w:t>овој</w:t>
      </w:r>
      <w:proofErr w:type="spellEnd"/>
      <w:r w:rsidR="00304465" w:rsidRPr="00704B48">
        <w:rPr>
          <w:sz w:val="24"/>
          <w:szCs w:val="24"/>
          <w:lang w:val="ru-RU"/>
        </w:rPr>
        <w:t xml:space="preserve"> член</w:t>
      </w:r>
      <w:r w:rsidRPr="00704B48">
        <w:rPr>
          <w:sz w:val="24"/>
          <w:szCs w:val="24"/>
          <w:lang w:val="ru-RU"/>
        </w:rPr>
        <w:t xml:space="preserve"> е</w:t>
      </w:r>
      <w:r w:rsidR="00E707ED" w:rsidRPr="00704B48">
        <w:rPr>
          <w:sz w:val="24"/>
          <w:szCs w:val="24"/>
          <w:lang w:val="ru-RU"/>
        </w:rPr>
        <w:t xml:space="preserve"> </w:t>
      </w:r>
      <w:r w:rsidRPr="00704B48">
        <w:rPr>
          <w:sz w:val="24"/>
          <w:szCs w:val="24"/>
          <w:lang w:val="ru-RU"/>
        </w:rPr>
        <w:t>казнив.</w:t>
      </w:r>
    </w:p>
    <w:p w14:paraId="60196ACE" w14:textId="77777777" w:rsidR="006436F7" w:rsidRPr="00704B48" w:rsidRDefault="009F5657" w:rsidP="006436F7">
      <w:pPr>
        <w:pStyle w:val="NoSpacing"/>
        <w:numPr>
          <w:ilvl w:val="0"/>
          <w:numId w:val="555"/>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E707ED" w:rsidRPr="00704B48">
        <w:rPr>
          <w:sz w:val="24"/>
          <w:szCs w:val="24"/>
          <w:lang w:val="ru-RU"/>
        </w:rPr>
        <w:t xml:space="preserve"> </w:t>
      </w:r>
      <w:r w:rsidRPr="00704B48">
        <w:rPr>
          <w:sz w:val="24"/>
          <w:szCs w:val="24"/>
          <w:lang w:val="ru-RU"/>
        </w:rPr>
        <w:t>казна.</w:t>
      </w:r>
    </w:p>
    <w:p w14:paraId="49295B7F" w14:textId="77777777" w:rsidR="006436F7" w:rsidRPr="007517FC" w:rsidRDefault="006436F7" w:rsidP="006436F7">
      <w:pPr>
        <w:pStyle w:val="NoSpacing"/>
        <w:jc w:val="center"/>
        <w:rPr>
          <w:b/>
          <w:bCs/>
          <w:sz w:val="24"/>
          <w:szCs w:val="24"/>
          <w:lang w:val="ru-RU"/>
        </w:rPr>
      </w:pPr>
    </w:p>
    <w:p w14:paraId="01C8FFBA" w14:textId="77777777" w:rsidR="00437DEC" w:rsidRPr="007517FC" w:rsidRDefault="00624AEA" w:rsidP="006436F7">
      <w:pPr>
        <w:pStyle w:val="NoSpacing"/>
        <w:jc w:val="center"/>
        <w:rPr>
          <w:b/>
          <w:bCs/>
          <w:sz w:val="24"/>
          <w:szCs w:val="24"/>
          <w:lang w:val="ru-RU"/>
        </w:rPr>
      </w:pPr>
      <w:proofErr w:type="spellStart"/>
      <w:r w:rsidRPr="007517FC">
        <w:rPr>
          <w:b/>
          <w:bCs/>
          <w:sz w:val="24"/>
          <w:szCs w:val="24"/>
          <w:lang w:val="ru-RU"/>
        </w:rPr>
        <w:t>Компјутерска</w:t>
      </w:r>
      <w:proofErr w:type="spellEnd"/>
      <w:r w:rsidRPr="007517FC">
        <w:rPr>
          <w:b/>
          <w:bCs/>
          <w:sz w:val="24"/>
          <w:szCs w:val="24"/>
          <w:lang w:val="ru-RU"/>
        </w:rPr>
        <w:t xml:space="preserve"> </w:t>
      </w:r>
      <w:proofErr w:type="spellStart"/>
      <w:r w:rsidRPr="007517FC">
        <w:rPr>
          <w:b/>
          <w:bCs/>
          <w:sz w:val="24"/>
          <w:szCs w:val="24"/>
          <w:lang w:val="ru-RU"/>
        </w:rPr>
        <w:t>измама</w:t>
      </w:r>
      <w:proofErr w:type="spellEnd"/>
    </w:p>
    <w:p w14:paraId="17073C0B" w14:textId="77777777" w:rsidR="00437DEC" w:rsidRPr="007517FC" w:rsidRDefault="00437DEC" w:rsidP="006436F7">
      <w:pPr>
        <w:pStyle w:val="NoSpacing"/>
        <w:jc w:val="center"/>
        <w:rPr>
          <w:b/>
          <w:bCs/>
          <w:sz w:val="24"/>
          <w:szCs w:val="24"/>
          <w:lang w:val="ru-RU"/>
        </w:rPr>
      </w:pPr>
    </w:p>
    <w:p w14:paraId="0B9731B1" w14:textId="77777777" w:rsidR="00437DEC" w:rsidRPr="007517FC" w:rsidRDefault="003C6C7A" w:rsidP="006436F7">
      <w:pPr>
        <w:pStyle w:val="NoSpacing"/>
        <w:jc w:val="center"/>
        <w:rPr>
          <w:b/>
          <w:bCs/>
          <w:sz w:val="24"/>
          <w:szCs w:val="24"/>
          <w:lang w:val="ru-RU"/>
        </w:rPr>
      </w:pPr>
      <w:r w:rsidRPr="007517FC">
        <w:rPr>
          <w:b/>
          <w:bCs/>
          <w:sz w:val="24"/>
          <w:szCs w:val="24"/>
          <w:lang w:val="ru-RU"/>
        </w:rPr>
        <w:t xml:space="preserve">Член </w:t>
      </w:r>
      <w:r w:rsidR="005862E2" w:rsidRPr="007517FC">
        <w:rPr>
          <w:b/>
          <w:bCs/>
          <w:sz w:val="24"/>
          <w:szCs w:val="24"/>
          <w:lang w:val="ru-RU"/>
        </w:rPr>
        <w:t>33</w:t>
      </w:r>
      <w:r w:rsidR="005F5514" w:rsidRPr="00704B48">
        <w:rPr>
          <w:b/>
          <w:bCs/>
          <w:sz w:val="24"/>
          <w:szCs w:val="24"/>
          <w:lang w:val="ru-RU"/>
        </w:rPr>
        <w:t>8</w:t>
      </w:r>
      <w:r w:rsidR="005862E2" w:rsidRPr="007517FC">
        <w:rPr>
          <w:b/>
          <w:bCs/>
          <w:sz w:val="24"/>
          <w:szCs w:val="24"/>
          <w:lang w:val="ru-RU"/>
        </w:rPr>
        <w:t xml:space="preserve"> </w:t>
      </w:r>
      <w:r w:rsidRPr="007517FC">
        <w:rPr>
          <w:b/>
          <w:bCs/>
          <w:sz w:val="24"/>
          <w:szCs w:val="24"/>
          <w:lang w:val="ru-RU"/>
        </w:rPr>
        <w:t>(</w:t>
      </w:r>
      <w:proofErr w:type="spellStart"/>
      <w:r w:rsidRPr="007517FC">
        <w:rPr>
          <w:b/>
          <w:bCs/>
          <w:sz w:val="24"/>
          <w:szCs w:val="24"/>
          <w:lang w:val="ru-RU"/>
        </w:rPr>
        <w:t>претходен</w:t>
      </w:r>
      <w:proofErr w:type="spellEnd"/>
      <w:r w:rsidRPr="007517FC">
        <w:rPr>
          <w:b/>
          <w:bCs/>
          <w:sz w:val="24"/>
          <w:szCs w:val="24"/>
          <w:lang w:val="ru-RU"/>
        </w:rPr>
        <w:t xml:space="preserve"> </w:t>
      </w:r>
      <w:r w:rsidR="00624AEA" w:rsidRPr="007517FC">
        <w:rPr>
          <w:b/>
          <w:bCs/>
          <w:sz w:val="24"/>
          <w:szCs w:val="24"/>
          <w:lang w:val="ru-RU"/>
        </w:rPr>
        <w:t>Член 251-б</w:t>
      </w:r>
      <w:r w:rsidRPr="007517FC">
        <w:rPr>
          <w:b/>
          <w:bCs/>
          <w:sz w:val="24"/>
          <w:szCs w:val="24"/>
          <w:lang w:val="ru-RU"/>
        </w:rPr>
        <w:t>)</w:t>
      </w:r>
    </w:p>
    <w:p w14:paraId="425A068D" w14:textId="29E124CA" w:rsidR="00437DEC" w:rsidRPr="00704B48" w:rsidRDefault="009F5657" w:rsidP="006C59FF">
      <w:pPr>
        <w:pStyle w:val="ListParagraph"/>
        <w:numPr>
          <w:ilvl w:val="0"/>
          <w:numId w:val="184"/>
        </w:numPr>
        <w:spacing w:before="2" w:line="235" w:lineRule="auto"/>
        <w:ind w:left="0" w:right="5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за себе или за друг да </w:t>
      </w:r>
      <w:proofErr w:type="spellStart"/>
      <w:r w:rsidRPr="00704B48">
        <w:rPr>
          <w:sz w:val="24"/>
          <w:szCs w:val="24"/>
          <w:lang w:val="ru-RU"/>
        </w:rPr>
        <w:t>прибави</w:t>
      </w:r>
      <w:proofErr w:type="spellEnd"/>
      <w:r w:rsidRPr="00704B48">
        <w:rPr>
          <w:sz w:val="24"/>
          <w:szCs w:val="24"/>
          <w:lang w:val="ru-RU"/>
        </w:rPr>
        <w:t xml:space="preserve"> </w:t>
      </w:r>
      <w:proofErr w:type="spellStart"/>
      <w:r w:rsidRPr="00704B48">
        <w:rPr>
          <w:sz w:val="24"/>
          <w:szCs w:val="24"/>
          <w:lang w:val="ru-RU"/>
        </w:rPr>
        <w:t>противправна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со </w:t>
      </w:r>
      <w:proofErr w:type="spellStart"/>
      <w:r w:rsidRPr="00704B48">
        <w:rPr>
          <w:sz w:val="24"/>
          <w:szCs w:val="24"/>
          <w:lang w:val="ru-RU"/>
        </w:rPr>
        <w:t>внесување</w:t>
      </w:r>
      <w:proofErr w:type="spellEnd"/>
      <w:r w:rsidRPr="00704B48">
        <w:rPr>
          <w:sz w:val="24"/>
          <w:szCs w:val="24"/>
          <w:lang w:val="ru-RU"/>
        </w:rPr>
        <w:t xml:space="preserve"> во </w:t>
      </w:r>
      <w:proofErr w:type="spellStart"/>
      <w:r w:rsidRPr="00704B48">
        <w:rPr>
          <w:sz w:val="24"/>
          <w:szCs w:val="24"/>
          <w:lang w:val="ru-RU"/>
        </w:rPr>
        <w:t>компјутер</w:t>
      </w:r>
      <w:proofErr w:type="spellEnd"/>
      <w:r w:rsidRPr="00704B48">
        <w:rPr>
          <w:sz w:val="24"/>
          <w:szCs w:val="24"/>
          <w:lang w:val="ru-RU"/>
        </w:rPr>
        <w:t xml:space="preserve"> или </w:t>
      </w:r>
      <w:proofErr w:type="spellStart"/>
      <w:r w:rsidRPr="00704B48">
        <w:rPr>
          <w:sz w:val="24"/>
          <w:szCs w:val="24"/>
          <w:lang w:val="ru-RU"/>
        </w:rPr>
        <w:t>информа</w:t>
      </w:r>
      <w:r w:rsidR="00B628FF" w:rsidRPr="00704B48">
        <w:rPr>
          <w:sz w:val="24"/>
          <w:szCs w:val="24"/>
          <w:lang w:val="ru-RU"/>
        </w:rPr>
        <w:t>циски</w:t>
      </w:r>
      <w:proofErr w:type="spellEnd"/>
      <w:r w:rsidRPr="00704B48">
        <w:rPr>
          <w:sz w:val="24"/>
          <w:szCs w:val="24"/>
          <w:lang w:val="ru-RU"/>
        </w:rPr>
        <w:t xml:space="preserve"> систем </w:t>
      </w:r>
      <w:proofErr w:type="spellStart"/>
      <w:r w:rsidRPr="00704B48">
        <w:rPr>
          <w:sz w:val="24"/>
          <w:szCs w:val="24"/>
          <w:lang w:val="ru-RU"/>
        </w:rPr>
        <w:t>невистинити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со </w:t>
      </w:r>
      <w:proofErr w:type="spellStart"/>
      <w:r w:rsidRPr="00704B48">
        <w:rPr>
          <w:sz w:val="24"/>
          <w:szCs w:val="24"/>
          <w:lang w:val="ru-RU"/>
        </w:rPr>
        <w:t>невнесување</w:t>
      </w:r>
      <w:proofErr w:type="spellEnd"/>
      <w:r w:rsidRPr="00704B48">
        <w:rPr>
          <w:sz w:val="24"/>
          <w:szCs w:val="24"/>
          <w:lang w:val="ru-RU"/>
        </w:rPr>
        <w:t xml:space="preserve"> на </w:t>
      </w:r>
      <w:proofErr w:type="spellStart"/>
      <w:r w:rsidRPr="00704B48">
        <w:rPr>
          <w:sz w:val="24"/>
          <w:szCs w:val="24"/>
          <w:lang w:val="ru-RU"/>
        </w:rPr>
        <w:t>вистинити</w:t>
      </w:r>
      <w:proofErr w:type="spellEnd"/>
      <w:r w:rsidRPr="00704B48">
        <w:rPr>
          <w:sz w:val="24"/>
          <w:szCs w:val="24"/>
          <w:lang w:val="ru-RU"/>
        </w:rPr>
        <w:t xml:space="preserve"> </w:t>
      </w:r>
      <w:proofErr w:type="spellStart"/>
      <w:r w:rsidRPr="00704B48">
        <w:rPr>
          <w:sz w:val="24"/>
          <w:szCs w:val="24"/>
          <w:lang w:val="ru-RU"/>
        </w:rPr>
        <w:t>податоци</w:t>
      </w:r>
      <w:proofErr w:type="spellEnd"/>
      <w:r w:rsidR="005867CC" w:rsidRPr="00704B48">
        <w:rPr>
          <w:sz w:val="24"/>
          <w:szCs w:val="24"/>
          <w:lang w:val="ru-RU"/>
        </w:rPr>
        <w:t>,</w:t>
      </w:r>
      <w:r w:rsidRPr="00704B48">
        <w:rPr>
          <w:sz w:val="24"/>
          <w:szCs w:val="24"/>
          <w:lang w:val="ru-RU"/>
        </w:rPr>
        <w:t xml:space="preserve"> со </w:t>
      </w:r>
      <w:proofErr w:type="spellStart"/>
      <w:r w:rsidRPr="00704B48">
        <w:rPr>
          <w:sz w:val="24"/>
          <w:szCs w:val="24"/>
          <w:lang w:val="ru-RU"/>
        </w:rPr>
        <w:t>менување</w:t>
      </w:r>
      <w:proofErr w:type="spellEnd"/>
      <w:r w:rsidRPr="00704B48">
        <w:rPr>
          <w:sz w:val="24"/>
          <w:szCs w:val="24"/>
          <w:lang w:val="ru-RU"/>
        </w:rPr>
        <w:t xml:space="preserve">, </w:t>
      </w:r>
      <w:proofErr w:type="spellStart"/>
      <w:r w:rsidRPr="00704B48">
        <w:rPr>
          <w:sz w:val="24"/>
          <w:szCs w:val="24"/>
          <w:lang w:val="ru-RU"/>
        </w:rPr>
        <w:t>бришење</w:t>
      </w:r>
      <w:proofErr w:type="spellEnd"/>
      <w:r w:rsidRPr="00704B48">
        <w:rPr>
          <w:sz w:val="24"/>
          <w:szCs w:val="24"/>
          <w:lang w:val="ru-RU"/>
        </w:rPr>
        <w:t xml:space="preserve"> или </w:t>
      </w:r>
      <w:proofErr w:type="spellStart"/>
      <w:r w:rsidRPr="00704B48">
        <w:rPr>
          <w:sz w:val="24"/>
          <w:szCs w:val="24"/>
          <w:lang w:val="ru-RU"/>
        </w:rPr>
        <w:t>прикривање</w:t>
      </w:r>
      <w:proofErr w:type="spellEnd"/>
      <w:r w:rsidRPr="00704B48">
        <w:rPr>
          <w:sz w:val="24"/>
          <w:szCs w:val="24"/>
          <w:lang w:val="ru-RU"/>
        </w:rPr>
        <w:t xml:space="preserve"> на </w:t>
      </w:r>
      <w:proofErr w:type="spellStart"/>
      <w:r w:rsidRPr="00704B48">
        <w:rPr>
          <w:sz w:val="24"/>
          <w:szCs w:val="24"/>
          <w:lang w:val="ru-RU"/>
        </w:rPr>
        <w:t>компјутерски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со </w:t>
      </w:r>
      <w:proofErr w:type="spellStart"/>
      <w:r w:rsidRPr="00704B48">
        <w:rPr>
          <w:sz w:val="24"/>
          <w:szCs w:val="24"/>
          <w:lang w:val="ru-RU"/>
        </w:rPr>
        <w:t>фалсификување</w:t>
      </w:r>
      <w:proofErr w:type="spellEnd"/>
      <w:r w:rsidRPr="00704B48">
        <w:rPr>
          <w:sz w:val="24"/>
          <w:szCs w:val="24"/>
          <w:lang w:val="ru-RU"/>
        </w:rPr>
        <w:t xml:space="preserve"> на </w:t>
      </w:r>
      <w:proofErr w:type="spellStart"/>
      <w:r w:rsidRPr="00704B48">
        <w:rPr>
          <w:sz w:val="24"/>
          <w:szCs w:val="24"/>
          <w:lang w:val="ru-RU"/>
        </w:rPr>
        <w:t>електронски</w:t>
      </w:r>
      <w:proofErr w:type="spellEnd"/>
      <w:r w:rsidRPr="00704B48">
        <w:rPr>
          <w:sz w:val="24"/>
          <w:szCs w:val="24"/>
          <w:lang w:val="ru-RU"/>
        </w:rPr>
        <w:t xml:space="preserve"> </w:t>
      </w:r>
      <w:proofErr w:type="spellStart"/>
      <w:r w:rsidRPr="00704B48">
        <w:rPr>
          <w:sz w:val="24"/>
          <w:szCs w:val="24"/>
          <w:lang w:val="ru-RU"/>
        </w:rPr>
        <w:t>потпис</w:t>
      </w:r>
      <w:proofErr w:type="spellEnd"/>
      <w:r w:rsidRPr="00704B48">
        <w:rPr>
          <w:sz w:val="24"/>
          <w:szCs w:val="24"/>
          <w:lang w:val="ru-RU"/>
        </w:rPr>
        <w:t xml:space="preserve"> или на друг начин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невистинит</w:t>
      </w:r>
      <w:proofErr w:type="spellEnd"/>
      <w:r w:rsidRPr="00704B48">
        <w:rPr>
          <w:sz w:val="24"/>
          <w:szCs w:val="24"/>
          <w:lang w:val="ru-RU"/>
        </w:rPr>
        <w:t xml:space="preserve"> </w:t>
      </w:r>
      <w:proofErr w:type="spellStart"/>
      <w:r w:rsidRPr="00704B48">
        <w:rPr>
          <w:sz w:val="24"/>
          <w:szCs w:val="24"/>
          <w:lang w:val="ru-RU"/>
        </w:rPr>
        <w:t>резултат</w:t>
      </w:r>
      <w:proofErr w:type="spellEnd"/>
      <w:r w:rsidRPr="00704B48">
        <w:rPr>
          <w:sz w:val="24"/>
          <w:szCs w:val="24"/>
          <w:lang w:val="ru-RU"/>
        </w:rPr>
        <w:t xml:space="preserve"> при </w:t>
      </w:r>
      <w:proofErr w:type="spellStart"/>
      <w:r w:rsidRPr="00704B48">
        <w:rPr>
          <w:sz w:val="24"/>
          <w:szCs w:val="24"/>
          <w:lang w:val="ru-RU"/>
        </w:rPr>
        <w:t>електронската</w:t>
      </w:r>
      <w:proofErr w:type="spellEnd"/>
      <w:r w:rsidRPr="00704B48">
        <w:rPr>
          <w:sz w:val="24"/>
          <w:szCs w:val="24"/>
          <w:lang w:val="ru-RU"/>
        </w:rPr>
        <w:t xml:space="preserve"> обработка и </w:t>
      </w:r>
      <w:proofErr w:type="spellStart"/>
      <w:r w:rsidRPr="00704B48">
        <w:rPr>
          <w:sz w:val="24"/>
          <w:szCs w:val="24"/>
          <w:lang w:val="ru-RU"/>
        </w:rPr>
        <w:t>преносот</w:t>
      </w:r>
      <w:proofErr w:type="spellEnd"/>
      <w:r w:rsidRPr="00704B48">
        <w:rPr>
          <w:sz w:val="24"/>
          <w:szCs w:val="24"/>
          <w:lang w:val="ru-RU"/>
        </w:rPr>
        <w:t xml:space="preserve"> на</w:t>
      </w:r>
      <w:r w:rsidR="003A40E7" w:rsidRPr="00704B48">
        <w:rPr>
          <w:sz w:val="24"/>
          <w:szCs w:val="24"/>
          <w:lang w:val="ru-RU"/>
        </w:rPr>
        <w:t xml:space="preserve"> </w:t>
      </w:r>
      <w:proofErr w:type="spellStart"/>
      <w:r w:rsidRPr="00704B48">
        <w:rPr>
          <w:sz w:val="24"/>
          <w:szCs w:val="24"/>
          <w:lang w:val="ru-RU"/>
        </w:rPr>
        <w:t>податоците</w:t>
      </w:r>
      <w:proofErr w:type="spellEnd"/>
      <w:r w:rsidRPr="00704B48">
        <w:rPr>
          <w:sz w:val="24"/>
          <w:szCs w:val="24"/>
          <w:lang w:val="ru-RU"/>
        </w:rPr>
        <w:t>,</w:t>
      </w:r>
      <w:r w:rsidR="006436F7"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12BA325B" w14:textId="77777777" w:rsidR="00437DEC" w:rsidRPr="00704B48" w:rsidRDefault="009F5657" w:rsidP="006436F7">
      <w:pPr>
        <w:pStyle w:val="ListParagraph"/>
        <w:numPr>
          <w:ilvl w:val="0"/>
          <w:numId w:val="184"/>
        </w:numPr>
        <w:tabs>
          <w:tab w:val="left" w:pos="790"/>
        </w:tabs>
        <w:spacing w:line="281" w:lineRule="exact"/>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прибавил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w:t>
      </w:r>
      <w:r w:rsidR="003A40E7" w:rsidRPr="00704B48">
        <w:rPr>
          <w:sz w:val="24"/>
          <w:szCs w:val="24"/>
          <w:lang w:val="ru-RU"/>
        </w:rPr>
        <w:t xml:space="preserve"> </w:t>
      </w:r>
      <w:r w:rsidRPr="00704B48">
        <w:rPr>
          <w:sz w:val="24"/>
          <w:szCs w:val="24"/>
          <w:lang w:val="ru-RU"/>
        </w:rPr>
        <w:t>затвор</w:t>
      </w:r>
      <w:r w:rsidR="003A40E7" w:rsidRPr="00704B48">
        <w:rPr>
          <w:sz w:val="24"/>
          <w:szCs w:val="24"/>
          <w:lang w:val="ru-RU"/>
        </w:rPr>
        <w:t xml:space="preserve"> </w:t>
      </w:r>
      <w:r w:rsidRPr="00704B48">
        <w:rPr>
          <w:sz w:val="24"/>
          <w:szCs w:val="24"/>
          <w:lang w:val="ru-RU"/>
        </w:rPr>
        <w:t xml:space="preserve">од три </w:t>
      </w:r>
      <w:proofErr w:type="spellStart"/>
      <w:r w:rsidRPr="00704B48">
        <w:rPr>
          <w:sz w:val="24"/>
          <w:szCs w:val="24"/>
          <w:lang w:val="ru-RU"/>
        </w:rPr>
        <w:t>месеци</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0C2A8C74" w14:textId="77777777" w:rsidR="00437DEC" w:rsidRPr="00704B48" w:rsidRDefault="009F5657" w:rsidP="006436F7">
      <w:pPr>
        <w:pStyle w:val="ListParagraph"/>
        <w:numPr>
          <w:ilvl w:val="0"/>
          <w:numId w:val="184"/>
        </w:numPr>
        <w:tabs>
          <w:tab w:val="left" w:pos="790"/>
        </w:tabs>
        <w:spacing w:line="281" w:lineRule="exact"/>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прибавил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w:t>
      </w:r>
      <w:r w:rsidR="003A40E7" w:rsidRPr="00704B48">
        <w:rPr>
          <w:sz w:val="24"/>
          <w:szCs w:val="24"/>
          <w:lang w:val="ru-RU"/>
        </w:rPr>
        <w:t xml:space="preserve"> </w:t>
      </w:r>
      <w:r w:rsidRPr="00704B48">
        <w:rPr>
          <w:sz w:val="24"/>
          <w:szCs w:val="24"/>
          <w:lang w:val="ru-RU"/>
        </w:rPr>
        <w:t>затвор</w:t>
      </w:r>
      <w:r w:rsidR="003A40E7" w:rsidRPr="00704B48">
        <w:rPr>
          <w:sz w:val="24"/>
          <w:szCs w:val="24"/>
          <w:lang w:val="ru-RU"/>
        </w:rPr>
        <w:t xml:space="preserve"> </w:t>
      </w:r>
      <w:r w:rsidRPr="00704B48">
        <w:rPr>
          <w:sz w:val="24"/>
          <w:szCs w:val="24"/>
          <w:lang w:val="ru-RU"/>
        </w:rPr>
        <w:t xml:space="preserve">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575AE4E1" w14:textId="77777777" w:rsidR="00437DEC" w:rsidRPr="00704B48" w:rsidRDefault="009F5657" w:rsidP="006436F7">
      <w:pPr>
        <w:pStyle w:val="ListParagraph"/>
        <w:numPr>
          <w:ilvl w:val="0"/>
          <w:numId w:val="184"/>
        </w:numPr>
        <w:tabs>
          <w:tab w:val="left" w:pos="790"/>
        </w:tabs>
        <w:spacing w:before="2" w:line="284" w:lineRule="exact"/>
        <w:ind w:left="0" w:right="5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3A40E7" w:rsidRPr="00704B48">
        <w:rPr>
          <w:sz w:val="24"/>
          <w:szCs w:val="24"/>
          <w:lang w:val="ru-RU"/>
        </w:rPr>
        <w:t>от</w:t>
      </w:r>
      <w:proofErr w:type="spellEnd"/>
      <w:r w:rsidRPr="00704B48">
        <w:rPr>
          <w:sz w:val="24"/>
          <w:szCs w:val="24"/>
          <w:lang w:val="ru-RU"/>
        </w:rPr>
        <w:t xml:space="preserve"> </w:t>
      </w:r>
      <w:r w:rsidR="003A40E7" w:rsidRPr="00704B48">
        <w:rPr>
          <w:sz w:val="24"/>
          <w:szCs w:val="24"/>
          <w:lang w:val="ru-RU"/>
        </w:rPr>
        <w:t>(</w:t>
      </w:r>
      <w:r w:rsidRPr="00704B48">
        <w:rPr>
          <w:sz w:val="24"/>
          <w:szCs w:val="24"/>
          <w:lang w:val="ru-RU"/>
        </w:rPr>
        <w:t>1</w:t>
      </w:r>
      <w:r w:rsidR="003A40E7" w:rsidRPr="00704B48">
        <w:rPr>
          <w:sz w:val="24"/>
          <w:szCs w:val="24"/>
          <w:lang w:val="ru-RU"/>
        </w:rPr>
        <w:t xml:space="preserve">) на </w:t>
      </w:r>
      <w:proofErr w:type="spellStart"/>
      <w:r w:rsidR="003A40E7" w:rsidRPr="00704B48">
        <w:rPr>
          <w:sz w:val="24"/>
          <w:szCs w:val="24"/>
          <w:lang w:val="ru-RU"/>
        </w:rPr>
        <w:t>овој</w:t>
      </w:r>
      <w:proofErr w:type="spellEnd"/>
      <w:r w:rsidR="003A40E7"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само со </w:t>
      </w:r>
      <w:proofErr w:type="spellStart"/>
      <w:r w:rsidRPr="00704B48">
        <w:rPr>
          <w:sz w:val="24"/>
          <w:szCs w:val="24"/>
          <w:lang w:val="ru-RU"/>
        </w:rPr>
        <w:t>намера</w:t>
      </w:r>
      <w:proofErr w:type="spellEnd"/>
      <w:r w:rsidRPr="00704B48">
        <w:rPr>
          <w:sz w:val="24"/>
          <w:szCs w:val="24"/>
          <w:lang w:val="ru-RU"/>
        </w:rPr>
        <w:t xml:space="preserve"> да </w:t>
      </w:r>
      <w:proofErr w:type="spellStart"/>
      <w:r w:rsidRPr="00704B48">
        <w:rPr>
          <w:sz w:val="24"/>
          <w:szCs w:val="24"/>
          <w:lang w:val="ru-RU"/>
        </w:rPr>
        <w:t>оштети</w:t>
      </w:r>
      <w:proofErr w:type="spellEnd"/>
      <w:r w:rsidRPr="00704B48">
        <w:rPr>
          <w:sz w:val="24"/>
          <w:szCs w:val="24"/>
          <w:lang w:val="ru-RU"/>
        </w:rPr>
        <w:t xml:space="preserve"> друг,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3A40E7" w:rsidRPr="00704B48">
        <w:rPr>
          <w:sz w:val="24"/>
          <w:szCs w:val="24"/>
          <w:lang w:val="ru-RU"/>
        </w:rPr>
        <w:t xml:space="preserve"> </w:t>
      </w:r>
      <w:r w:rsidRPr="00704B48">
        <w:rPr>
          <w:sz w:val="24"/>
          <w:szCs w:val="24"/>
          <w:lang w:val="ru-RU"/>
        </w:rPr>
        <w:t>казна</w:t>
      </w:r>
      <w:r w:rsidR="003A40E7" w:rsidRPr="00704B48">
        <w:rPr>
          <w:sz w:val="24"/>
          <w:szCs w:val="24"/>
          <w:lang w:val="ru-RU"/>
        </w:rPr>
        <w:t xml:space="preserve"> </w:t>
      </w:r>
      <w:r w:rsidRPr="00704B48">
        <w:rPr>
          <w:sz w:val="24"/>
          <w:szCs w:val="24"/>
          <w:lang w:val="ru-RU"/>
        </w:rPr>
        <w:t xml:space="preserve">или со затвор до </w:t>
      </w:r>
      <w:proofErr w:type="spellStart"/>
      <w:r w:rsidRPr="00704B48">
        <w:rPr>
          <w:sz w:val="24"/>
          <w:szCs w:val="24"/>
          <w:lang w:val="ru-RU"/>
        </w:rPr>
        <w:t>една</w:t>
      </w:r>
      <w:proofErr w:type="spellEnd"/>
      <w:r w:rsidRPr="00704B48">
        <w:rPr>
          <w:sz w:val="24"/>
          <w:szCs w:val="24"/>
          <w:lang w:val="ru-RU"/>
        </w:rPr>
        <w:t xml:space="preserve"> година.</w:t>
      </w:r>
    </w:p>
    <w:p w14:paraId="550B620E" w14:textId="77777777" w:rsidR="00437DEC" w:rsidRPr="00704B48" w:rsidRDefault="009F5657" w:rsidP="006436F7">
      <w:pPr>
        <w:pStyle w:val="ListParagraph"/>
        <w:numPr>
          <w:ilvl w:val="0"/>
          <w:numId w:val="184"/>
        </w:numPr>
        <w:tabs>
          <w:tab w:val="left" w:pos="790"/>
        </w:tabs>
        <w:spacing w:before="118"/>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од став </w:t>
      </w:r>
      <w:r w:rsidR="003A40E7" w:rsidRPr="00704B48">
        <w:rPr>
          <w:sz w:val="24"/>
          <w:szCs w:val="24"/>
          <w:lang w:val="ru-RU"/>
        </w:rPr>
        <w:t>(</w:t>
      </w:r>
      <w:r w:rsidRPr="00704B48">
        <w:rPr>
          <w:sz w:val="24"/>
          <w:szCs w:val="24"/>
          <w:lang w:val="ru-RU"/>
        </w:rPr>
        <w:t>4</w:t>
      </w:r>
      <w:r w:rsidR="003A40E7" w:rsidRPr="00704B48">
        <w:rPr>
          <w:sz w:val="24"/>
          <w:szCs w:val="24"/>
          <w:lang w:val="ru-RU"/>
        </w:rPr>
        <w:t>)</w:t>
      </w:r>
      <w:r w:rsidRPr="00704B48">
        <w:rPr>
          <w:sz w:val="24"/>
          <w:szCs w:val="24"/>
          <w:lang w:val="ru-RU"/>
        </w:rPr>
        <w:t xml:space="preserve"> </w:t>
      </w:r>
      <w:r w:rsidR="003A40E7" w:rsidRPr="00704B48">
        <w:rPr>
          <w:sz w:val="24"/>
          <w:szCs w:val="24"/>
          <w:lang w:val="ru-RU"/>
        </w:rPr>
        <w:t xml:space="preserve">на </w:t>
      </w:r>
      <w:proofErr w:type="spellStart"/>
      <w:r w:rsidR="003A40E7" w:rsidRPr="00704B48">
        <w:rPr>
          <w:sz w:val="24"/>
          <w:szCs w:val="24"/>
          <w:lang w:val="ru-RU"/>
        </w:rPr>
        <w:t>овој</w:t>
      </w:r>
      <w:proofErr w:type="spellEnd"/>
      <w:r w:rsidR="003A40E7" w:rsidRPr="00704B48">
        <w:rPr>
          <w:sz w:val="24"/>
          <w:szCs w:val="24"/>
          <w:lang w:val="ru-RU"/>
        </w:rPr>
        <w:t xml:space="preserve"> член </w:t>
      </w:r>
      <w:r w:rsidRPr="00704B48">
        <w:rPr>
          <w:sz w:val="24"/>
          <w:szCs w:val="24"/>
          <w:lang w:val="ru-RU"/>
        </w:rPr>
        <w:t xml:space="preserve">е </w:t>
      </w:r>
      <w:proofErr w:type="spellStart"/>
      <w:r w:rsidRPr="00704B48">
        <w:rPr>
          <w:sz w:val="24"/>
          <w:szCs w:val="24"/>
          <w:lang w:val="ru-RU"/>
        </w:rPr>
        <w:t>предизвикана</w:t>
      </w:r>
      <w:proofErr w:type="spellEnd"/>
      <w:r w:rsidRPr="00704B48">
        <w:rPr>
          <w:sz w:val="24"/>
          <w:szCs w:val="24"/>
          <w:lang w:val="ru-RU"/>
        </w:rPr>
        <w:t xml:space="preserve">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r w:rsidR="000A482E" w:rsidRPr="00704B48">
        <w:rPr>
          <w:sz w:val="24"/>
          <w:szCs w:val="24"/>
          <w:lang w:val="ru-RU"/>
        </w:rPr>
        <w:t>со</w:t>
      </w:r>
      <w:r w:rsidR="003A40E7" w:rsidRPr="00704B48">
        <w:rPr>
          <w:sz w:val="24"/>
          <w:szCs w:val="24"/>
          <w:lang w:val="ru-RU"/>
        </w:rPr>
        <w:t xml:space="preserve"> </w:t>
      </w:r>
      <w:r w:rsidRPr="00704B48">
        <w:rPr>
          <w:sz w:val="24"/>
          <w:szCs w:val="24"/>
          <w:lang w:val="ru-RU"/>
        </w:rPr>
        <w:t>затвор</w:t>
      </w:r>
      <w:r w:rsidR="000A482E" w:rsidRPr="00704B48">
        <w:rPr>
          <w:sz w:val="24"/>
          <w:szCs w:val="24"/>
          <w:lang w:val="ru-RU"/>
        </w:rPr>
        <w:t xml:space="preserve"> </w:t>
      </w:r>
      <w:r w:rsidRPr="00704B48">
        <w:rPr>
          <w:sz w:val="24"/>
          <w:szCs w:val="24"/>
          <w:lang w:val="ru-RU"/>
        </w:rPr>
        <w:t xml:space="preserve">од три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30BD9684" w14:textId="77777777" w:rsidR="00437DEC" w:rsidRPr="00704B48" w:rsidRDefault="009F5657" w:rsidP="006436F7">
      <w:pPr>
        <w:pStyle w:val="ListParagraph"/>
        <w:numPr>
          <w:ilvl w:val="0"/>
          <w:numId w:val="184"/>
        </w:numPr>
        <w:tabs>
          <w:tab w:val="left" w:pos="889"/>
        </w:tabs>
        <w:ind w:left="0" w:right="5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изработува</w:t>
      </w:r>
      <w:proofErr w:type="spellEnd"/>
      <w:r w:rsidRPr="00704B48">
        <w:rPr>
          <w:sz w:val="24"/>
          <w:szCs w:val="24"/>
          <w:lang w:val="ru-RU"/>
        </w:rPr>
        <w:t xml:space="preserve">, </w:t>
      </w:r>
      <w:proofErr w:type="spellStart"/>
      <w:r w:rsidRPr="00704B48">
        <w:rPr>
          <w:sz w:val="24"/>
          <w:szCs w:val="24"/>
          <w:lang w:val="ru-RU"/>
        </w:rPr>
        <w:t>набавува</w:t>
      </w:r>
      <w:proofErr w:type="spellEnd"/>
      <w:r w:rsidRPr="00704B48">
        <w:rPr>
          <w:sz w:val="24"/>
          <w:szCs w:val="24"/>
          <w:lang w:val="ru-RU"/>
        </w:rPr>
        <w:t xml:space="preserve">, </w:t>
      </w:r>
      <w:proofErr w:type="spellStart"/>
      <w:r w:rsidRPr="00704B48">
        <w:rPr>
          <w:sz w:val="24"/>
          <w:szCs w:val="24"/>
          <w:lang w:val="ru-RU"/>
        </w:rPr>
        <w:t>продава</w:t>
      </w:r>
      <w:proofErr w:type="spellEnd"/>
      <w:r w:rsidRPr="00704B48">
        <w:rPr>
          <w:sz w:val="24"/>
          <w:szCs w:val="24"/>
          <w:lang w:val="ru-RU"/>
        </w:rPr>
        <w:t xml:space="preserve">, </w:t>
      </w:r>
      <w:proofErr w:type="spellStart"/>
      <w:r w:rsidRPr="00704B48">
        <w:rPr>
          <w:sz w:val="24"/>
          <w:szCs w:val="24"/>
          <w:lang w:val="ru-RU"/>
        </w:rPr>
        <w:t>држи</w:t>
      </w:r>
      <w:proofErr w:type="spellEnd"/>
      <w:r w:rsidRPr="00704B48">
        <w:rPr>
          <w:sz w:val="24"/>
          <w:szCs w:val="24"/>
          <w:lang w:val="ru-RU"/>
        </w:rPr>
        <w:t xml:space="preserve"> или </w:t>
      </w:r>
      <w:proofErr w:type="spellStart"/>
      <w:r w:rsidRPr="00704B48">
        <w:rPr>
          <w:sz w:val="24"/>
          <w:szCs w:val="24"/>
          <w:lang w:val="ru-RU"/>
        </w:rPr>
        <w:t>прави</w:t>
      </w:r>
      <w:proofErr w:type="spellEnd"/>
      <w:r w:rsidRPr="00704B48">
        <w:rPr>
          <w:sz w:val="24"/>
          <w:szCs w:val="24"/>
          <w:lang w:val="ru-RU"/>
        </w:rPr>
        <w:t xml:space="preserve"> </w:t>
      </w:r>
      <w:proofErr w:type="spellStart"/>
      <w:r w:rsidRPr="00704B48">
        <w:rPr>
          <w:sz w:val="24"/>
          <w:szCs w:val="24"/>
          <w:lang w:val="ru-RU"/>
        </w:rPr>
        <w:t>достапни</w:t>
      </w:r>
      <w:proofErr w:type="spellEnd"/>
      <w:r w:rsidRPr="00704B48">
        <w:rPr>
          <w:sz w:val="24"/>
          <w:szCs w:val="24"/>
          <w:lang w:val="ru-RU"/>
        </w:rPr>
        <w:t xml:space="preserve"> на друг </w:t>
      </w:r>
      <w:proofErr w:type="spellStart"/>
      <w:r w:rsidRPr="00704B48">
        <w:rPr>
          <w:sz w:val="24"/>
          <w:szCs w:val="24"/>
          <w:lang w:val="ru-RU"/>
        </w:rPr>
        <w:t>посебни</w:t>
      </w:r>
      <w:proofErr w:type="spellEnd"/>
      <w:r w:rsidRPr="00704B48">
        <w:rPr>
          <w:sz w:val="24"/>
          <w:szCs w:val="24"/>
          <w:lang w:val="ru-RU"/>
        </w:rPr>
        <w:t xml:space="preserve"> </w:t>
      </w:r>
      <w:proofErr w:type="spellStart"/>
      <w:r w:rsidRPr="00704B48">
        <w:rPr>
          <w:sz w:val="24"/>
          <w:szCs w:val="24"/>
          <w:lang w:val="ru-RU"/>
        </w:rPr>
        <w:t>направи</w:t>
      </w:r>
      <w:proofErr w:type="spellEnd"/>
      <w:r w:rsidRPr="00704B48">
        <w:rPr>
          <w:sz w:val="24"/>
          <w:szCs w:val="24"/>
          <w:lang w:val="ru-RU"/>
        </w:rPr>
        <w:t xml:space="preserve">, средства, </w:t>
      </w:r>
      <w:proofErr w:type="spellStart"/>
      <w:r w:rsidRPr="00704B48">
        <w:rPr>
          <w:sz w:val="24"/>
          <w:szCs w:val="24"/>
          <w:lang w:val="ru-RU"/>
        </w:rPr>
        <w:t>компјутерски</w:t>
      </w:r>
      <w:proofErr w:type="spellEnd"/>
      <w:r w:rsidRPr="00704B48">
        <w:rPr>
          <w:sz w:val="24"/>
          <w:szCs w:val="24"/>
          <w:lang w:val="ru-RU"/>
        </w:rPr>
        <w:t xml:space="preserve"> </w:t>
      </w:r>
      <w:proofErr w:type="spellStart"/>
      <w:r w:rsidRPr="00704B48">
        <w:rPr>
          <w:sz w:val="24"/>
          <w:szCs w:val="24"/>
          <w:lang w:val="ru-RU"/>
        </w:rPr>
        <w:t>програми</w:t>
      </w:r>
      <w:proofErr w:type="spellEnd"/>
      <w:r w:rsidRPr="00704B48">
        <w:rPr>
          <w:sz w:val="24"/>
          <w:szCs w:val="24"/>
          <w:lang w:val="ru-RU"/>
        </w:rPr>
        <w:t xml:space="preserve"> или </w:t>
      </w:r>
      <w:proofErr w:type="spellStart"/>
      <w:r w:rsidRPr="00704B48">
        <w:rPr>
          <w:sz w:val="24"/>
          <w:szCs w:val="24"/>
          <w:lang w:val="ru-RU"/>
        </w:rPr>
        <w:t>компјутерски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w:t>
      </w:r>
      <w:proofErr w:type="spellStart"/>
      <w:r w:rsidRPr="00704B48">
        <w:rPr>
          <w:sz w:val="24"/>
          <w:szCs w:val="24"/>
          <w:lang w:val="ru-RU"/>
        </w:rPr>
        <w:t>наменети</w:t>
      </w:r>
      <w:proofErr w:type="spellEnd"/>
      <w:r w:rsidRPr="00704B48">
        <w:rPr>
          <w:sz w:val="24"/>
          <w:szCs w:val="24"/>
          <w:lang w:val="ru-RU"/>
        </w:rPr>
        <w:t xml:space="preserve"> за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0A482E" w:rsidRPr="00704B48">
        <w:rPr>
          <w:sz w:val="24"/>
          <w:szCs w:val="24"/>
          <w:lang w:val="ru-RU"/>
        </w:rPr>
        <w:t>от</w:t>
      </w:r>
      <w:proofErr w:type="spellEnd"/>
      <w:r w:rsidR="000A482E" w:rsidRPr="00704B48">
        <w:rPr>
          <w:sz w:val="24"/>
          <w:szCs w:val="24"/>
          <w:lang w:val="ru-RU"/>
        </w:rPr>
        <w:t xml:space="preserve"> (</w:t>
      </w:r>
      <w:r w:rsidRPr="00704B48">
        <w:rPr>
          <w:sz w:val="24"/>
          <w:szCs w:val="24"/>
          <w:lang w:val="ru-RU"/>
        </w:rPr>
        <w:t>1</w:t>
      </w:r>
      <w:r w:rsidR="000A482E" w:rsidRPr="00704B48">
        <w:rPr>
          <w:sz w:val="24"/>
          <w:szCs w:val="24"/>
          <w:lang w:val="ru-RU"/>
        </w:rPr>
        <w:t xml:space="preserve">) на </w:t>
      </w:r>
      <w:proofErr w:type="spellStart"/>
      <w:r w:rsidR="000A482E" w:rsidRPr="00704B48">
        <w:rPr>
          <w:sz w:val="24"/>
          <w:szCs w:val="24"/>
          <w:lang w:val="ru-RU"/>
        </w:rPr>
        <w:t>овој</w:t>
      </w:r>
      <w:proofErr w:type="spellEnd"/>
      <w:r w:rsidR="000A482E" w:rsidRPr="00704B48">
        <w:rPr>
          <w:sz w:val="24"/>
          <w:szCs w:val="24"/>
          <w:lang w:val="ru-RU"/>
        </w:rPr>
        <w:t xml:space="preserve"> </w:t>
      </w:r>
      <w:proofErr w:type="spellStart"/>
      <w:proofErr w:type="gramStart"/>
      <w:r w:rsidR="000A482E" w:rsidRPr="00704B48">
        <w:rPr>
          <w:sz w:val="24"/>
          <w:szCs w:val="24"/>
          <w:lang w:val="ru-RU"/>
        </w:rPr>
        <w:t>член</w:t>
      </w:r>
      <w:r w:rsidRPr="00704B48">
        <w:rPr>
          <w:sz w:val="24"/>
          <w:szCs w:val="24"/>
          <w:lang w:val="ru-RU"/>
        </w:rPr>
        <w:t>,ќе</w:t>
      </w:r>
      <w:proofErr w:type="spellEnd"/>
      <w:proofErr w:type="gram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Pr="00704B48">
        <w:rPr>
          <w:sz w:val="24"/>
          <w:szCs w:val="24"/>
          <w:lang w:val="ru-RU"/>
        </w:rPr>
        <w:t>една</w:t>
      </w:r>
      <w:proofErr w:type="spellEnd"/>
      <w:r w:rsidRPr="00704B48">
        <w:rPr>
          <w:sz w:val="24"/>
          <w:szCs w:val="24"/>
          <w:lang w:val="ru-RU"/>
        </w:rPr>
        <w:t xml:space="preserve"> година.</w:t>
      </w:r>
    </w:p>
    <w:p w14:paraId="74442137" w14:textId="77777777" w:rsidR="00437DEC" w:rsidRPr="00704B48" w:rsidRDefault="009F5657" w:rsidP="006436F7">
      <w:pPr>
        <w:pStyle w:val="ListParagraph"/>
        <w:numPr>
          <w:ilvl w:val="0"/>
          <w:numId w:val="184"/>
        </w:numPr>
        <w:tabs>
          <w:tab w:val="left" w:pos="790"/>
        </w:tabs>
        <w:ind w:left="0" w:right="50" w:firstLine="360"/>
        <w:rPr>
          <w:sz w:val="24"/>
          <w:szCs w:val="24"/>
          <w:lang w:val="ru-RU"/>
        </w:rPr>
      </w:pPr>
      <w:proofErr w:type="spellStart"/>
      <w:r w:rsidRPr="00704B48">
        <w:rPr>
          <w:sz w:val="24"/>
          <w:szCs w:val="24"/>
          <w:lang w:val="ru-RU"/>
        </w:rPr>
        <w:t>Обидот</w:t>
      </w:r>
      <w:proofErr w:type="spellEnd"/>
      <w:r w:rsidRPr="00704B48">
        <w:rPr>
          <w:sz w:val="24"/>
          <w:szCs w:val="24"/>
          <w:lang w:val="ru-RU"/>
        </w:rPr>
        <w:t xml:space="preserve"> 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0A482E" w:rsidRPr="00704B48">
        <w:rPr>
          <w:sz w:val="24"/>
          <w:szCs w:val="24"/>
          <w:lang w:val="ru-RU"/>
        </w:rPr>
        <w:t>(</w:t>
      </w:r>
      <w:r w:rsidRPr="00704B48">
        <w:rPr>
          <w:sz w:val="24"/>
          <w:szCs w:val="24"/>
          <w:lang w:val="ru-RU"/>
        </w:rPr>
        <w:t>1</w:t>
      </w:r>
      <w:r w:rsidR="000A482E" w:rsidRPr="00704B48">
        <w:rPr>
          <w:sz w:val="24"/>
          <w:szCs w:val="24"/>
          <w:lang w:val="ru-RU"/>
        </w:rPr>
        <w:t>)</w:t>
      </w:r>
      <w:r w:rsidRPr="00704B48">
        <w:rPr>
          <w:sz w:val="24"/>
          <w:szCs w:val="24"/>
          <w:lang w:val="ru-RU"/>
        </w:rPr>
        <w:t xml:space="preserve"> и </w:t>
      </w:r>
      <w:r w:rsidR="000A482E" w:rsidRPr="00704B48">
        <w:rPr>
          <w:sz w:val="24"/>
          <w:szCs w:val="24"/>
          <w:lang w:val="ru-RU"/>
        </w:rPr>
        <w:t>(</w:t>
      </w:r>
      <w:r w:rsidRPr="00704B48">
        <w:rPr>
          <w:sz w:val="24"/>
          <w:szCs w:val="24"/>
          <w:lang w:val="ru-RU"/>
        </w:rPr>
        <w:t>4</w:t>
      </w:r>
      <w:r w:rsidR="000A482E" w:rsidRPr="00704B48">
        <w:rPr>
          <w:sz w:val="24"/>
          <w:szCs w:val="24"/>
          <w:lang w:val="ru-RU"/>
        </w:rPr>
        <w:t>)</w:t>
      </w:r>
      <w:r w:rsidRPr="00704B48">
        <w:rPr>
          <w:sz w:val="24"/>
          <w:szCs w:val="24"/>
          <w:lang w:val="ru-RU"/>
        </w:rPr>
        <w:t xml:space="preserve"> </w:t>
      </w:r>
      <w:r w:rsidR="000A482E" w:rsidRPr="00704B48">
        <w:rPr>
          <w:sz w:val="24"/>
          <w:szCs w:val="24"/>
          <w:lang w:val="ru-RU"/>
        </w:rPr>
        <w:t xml:space="preserve">на </w:t>
      </w:r>
      <w:proofErr w:type="spellStart"/>
      <w:r w:rsidR="000A482E" w:rsidRPr="00704B48">
        <w:rPr>
          <w:sz w:val="24"/>
          <w:szCs w:val="24"/>
          <w:lang w:val="ru-RU"/>
        </w:rPr>
        <w:t>овој</w:t>
      </w:r>
      <w:proofErr w:type="spellEnd"/>
      <w:r w:rsidR="000A482E" w:rsidRPr="00704B48">
        <w:rPr>
          <w:sz w:val="24"/>
          <w:szCs w:val="24"/>
          <w:lang w:val="ru-RU"/>
        </w:rPr>
        <w:t xml:space="preserve"> член </w:t>
      </w:r>
      <w:r w:rsidRPr="00704B48">
        <w:rPr>
          <w:sz w:val="24"/>
          <w:szCs w:val="24"/>
          <w:lang w:val="ru-RU"/>
        </w:rPr>
        <w:t>е</w:t>
      </w:r>
      <w:r w:rsidR="000A482E" w:rsidRPr="00704B48">
        <w:rPr>
          <w:sz w:val="24"/>
          <w:szCs w:val="24"/>
          <w:lang w:val="ru-RU"/>
        </w:rPr>
        <w:t xml:space="preserve"> </w:t>
      </w:r>
      <w:r w:rsidRPr="00704B48">
        <w:rPr>
          <w:sz w:val="24"/>
          <w:szCs w:val="24"/>
          <w:lang w:val="ru-RU"/>
        </w:rPr>
        <w:t>казнив.</w:t>
      </w:r>
    </w:p>
    <w:p w14:paraId="74BB1DF5" w14:textId="77777777" w:rsidR="00437DEC" w:rsidRPr="00704B48" w:rsidRDefault="009F5657" w:rsidP="006436F7">
      <w:pPr>
        <w:pStyle w:val="ListParagraph"/>
        <w:numPr>
          <w:ilvl w:val="0"/>
          <w:numId w:val="184"/>
        </w:numPr>
        <w:tabs>
          <w:tab w:val="left" w:pos="790"/>
        </w:tabs>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0A482E" w:rsidRPr="00704B48">
        <w:rPr>
          <w:sz w:val="24"/>
          <w:szCs w:val="24"/>
          <w:lang w:val="ru-RU"/>
        </w:rPr>
        <w:t xml:space="preserve"> </w:t>
      </w:r>
      <w:r w:rsidRPr="00704B48">
        <w:rPr>
          <w:sz w:val="24"/>
          <w:szCs w:val="24"/>
          <w:lang w:val="ru-RU"/>
        </w:rPr>
        <w:t>казна.</w:t>
      </w:r>
    </w:p>
    <w:p w14:paraId="4B56465D" w14:textId="77777777" w:rsidR="00437DEC" w:rsidRPr="00704B48" w:rsidRDefault="009F5657" w:rsidP="006436F7">
      <w:pPr>
        <w:pStyle w:val="ListParagraph"/>
        <w:numPr>
          <w:ilvl w:val="0"/>
          <w:numId w:val="184"/>
        </w:numPr>
        <w:tabs>
          <w:tab w:val="left" w:pos="920"/>
        </w:tabs>
        <w:ind w:left="0" w:right="50" w:firstLine="360"/>
        <w:rPr>
          <w:sz w:val="24"/>
          <w:szCs w:val="24"/>
          <w:lang w:val="ru-RU"/>
        </w:rPr>
      </w:pPr>
      <w:r w:rsidRPr="00704B48">
        <w:rPr>
          <w:sz w:val="24"/>
          <w:szCs w:val="24"/>
          <w:lang w:val="ru-RU"/>
        </w:rPr>
        <w:t xml:space="preserve">За </w:t>
      </w:r>
      <w:proofErr w:type="spellStart"/>
      <w:r w:rsidRPr="00704B48">
        <w:rPr>
          <w:sz w:val="24"/>
          <w:szCs w:val="24"/>
          <w:lang w:val="ru-RU"/>
        </w:rPr>
        <w:t>делото</w:t>
      </w:r>
      <w:proofErr w:type="spellEnd"/>
      <w:r w:rsidRPr="00704B48">
        <w:rPr>
          <w:sz w:val="24"/>
          <w:szCs w:val="24"/>
          <w:lang w:val="ru-RU"/>
        </w:rPr>
        <w:t xml:space="preserve"> од став </w:t>
      </w:r>
      <w:r w:rsidR="006436F7" w:rsidRPr="00704B48">
        <w:rPr>
          <w:sz w:val="24"/>
          <w:szCs w:val="24"/>
          <w:lang w:val="ru-RU"/>
        </w:rPr>
        <w:t>(</w:t>
      </w:r>
      <w:r w:rsidRPr="00704B48">
        <w:rPr>
          <w:sz w:val="24"/>
          <w:szCs w:val="24"/>
          <w:lang w:val="ru-RU"/>
        </w:rPr>
        <w:t>4</w:t>
      </w:r>
      <w:r w:rsidR="006436F7" w:rsidRPr="00704B48">
        <w:rPr>
          <w:sz w:val="24"/>
          <w:szCs w:val="24"/>
          <w:lang w:val="ru-RU"/>
        </w:rPr>
        <w:t xml:space="preserve">) на </w:t>
      </w:r>
      <w:proofErr w:type="spellStart"/>
      <w:r w:rsidR="006436F7" w:rsidRPr="00704B48">
        <w:rPr>
          <w:sz w:val="24"/>
          <w:szCs w:val="24"/>
          <w:lang w:val="ru-RU"/>
        </w:rPr>
        <w:t>овој</w:t>
      </w:r>
      <w:proofErr w:type="spellEnd"/>
      <w:r w:rsidR="006436F7"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гонењето</w:t>
      </w:r>
      <w:proofErr w:type="spellEnd"/>
      <w:r w:rsidRPr="00704B48">
        <w:rPr>
          <w:sz w:val="24"/>
          <w:szCs w:val="24"/>
          <w:lang w:val="ru-RU"/>
        </w:rPr>
        <w:t xml:space="preserve"> се </w:t>
      </w:r>
      <w:proofErr w:type="spellStart"/>
      <w:r w:rsidRPr="00704B48">
        <w:rPr>
          <w:sz w:val="24"/>
          <w:szCs w:val="24"/>
          <w:lang w:val="ru-RU"/>
        </w:rPr>
        <w:t>презема</w:t>
      </w:r>
      <w:proofErr w:type="spellEnd"/>
      <w:r w:rsidRPr="00704B48">
        <w:rPr>
          <w:sz w:val="24"/>
          <w:szCs w:val="24"/>
          <w:lang w:val="ru-RU"/>
        </w:rPr>
        <w:t xml:space="preserve"> по приватна</w:t>
      </w:r>
      <w:r w:rsidR="000A482E" w:rsidRPr="00704B48">
        <w:rPr>
          <w:sz w:val="24"/>
          <w:szCs w:val="24"/>
          <w:lang w:val="ru-RU"/>
        </w:rPr>
        <w:t xml:space="preserve"> </w:t>
      </w:r>
      <w:proofErr w:type="spellStart"/>
      <w:r w:rsidRPr="00704B48">
        <w:rPr>
          <w:sz w:val="24"/>
          <w:szCs w:val="24"/>
          <w:lang w:val="ru-RU"/>
        </w:rPr>
        <w:t>тужба</w:t>
      </w:r>
      <w:proofErr w:type="spellEnd"/>
      <w:r w:rsidRPr="00704B48">
        <w:rPr>
          <w:sz w:val="24"/>
          <w:szCs w:val="24"/>
          <w:lang w:val="ru-RU"/>
        </w:rPr>
        <w:t>.</w:t>
      </w:r>
    </w:p>
    <w:p w14:paraId="47D63633" w14:textId="77777777" w:rsidR="006436F7" w:rsidRPr="00704B48" w:rsidRDefault="006436F7" w:rsidP="006436F7">
      <w:pPr>
        <w:pStyle w:val="NoSpacing"/>
        <w:jc w:val="center"/>
        <w:rPr>
          <w:b/>
          <w:bCs/>
          <w:sz w:val="24"/>
          <w:szCs w:val="24"/>
          <w:lang w:val="ru-RU"/>
        </w:rPr>
      </w:pPr>
    </w:p>
    <w:p w14:paraId="7FEA2940" w14:textId="77777777" w:rsidR="00437DEC" w:rsidRPr="007517FC" w:rsidRDefault="00624AEA" w:rsidP="006436F7">
      <w:pPr>
        <w:pStyle w:val="NoSpacing"/>
        <w:jc w:val="center"/>
        <w:rPr>
          <w:b/>
          <w:bCs/>
          <w:sz w:val="24"/>
          <w:szCs w:val="24"/>
          <w:lang w:val="ru-RU"/>
        </w:rPr>
      </w:pPr>
      <w:proofErr w:type="spellStart"/>
      <w:r w:rsidRPr="007517FC">
        <w:rPr>
          <w:b/>
          <w:bCs/>
          <w:sz w:val="24"/>
          <w:szCs w:val="24"/>
          <w:lang w:val="ru-RU"/>
        </w:rPr>
        <w:t>Злоупотреба</w:t>
      </w:r>
      <w:proofErr w:type="spellEnd"/>
      <w:r w:rsidRPr="007517FC">
        <w:rPr>
          <w:b/>
          <w:bCs/>
          <w:sz w:val="24"/>
          <w:szCs w:val="24"/>
          <w:lang w:val="ru-RU"/>
        </w:rPr>
        <w:t xml:space="preserve"> на </w:t>
      </w:r>
      <w:proofErr w:type="spellStart"/>
      <w:r w:rsidRPr="007517FC">
        <w:rPr>
          <w:b/>
          <w:bCs/>
          <w:sz w:val="24"/>
          <w:szCs w:val="24"/>
          <w:lang w:val="ru-RU"/>
        </w:rPr>
        <w:t>довербата</w:t>
      </w:r>
      <w:proofErr w:type="spellEnd"/>
    </w:p>
    <w:p w14:paraId="553D7D93" w14:textId="77777777" w:rsidR="00437DEC" w:rsidRPr="007517FC" w:rsidRDefault="00437DEC" w:rsidP="00150DBA">
      <w:pPr>
        <w:pStyle w:val="NoSpacing"/>
        <w:rPr>
          <w:lang w:val="ru-RU"/>
        </w:rPr>
      </w:pPr>
    </w:p>
    <w:p w14:paraId="33075E06" w14:textId="77777777" w:rsidR="00437DEC" w:rsidRPr="007517FC" w:rsidRDefault="003A7755" w:rsidP="006436F7">
      <w:pPr>
        <w:pStyle w:val="NoSpacing"/>
        <w:jc w:val="center"/>
        <w:rPr>
          <w:b/>
          <w:bCs/>
          <w:sz w:val="24"/>
          <w:szCs w:val="24"/>
          <w:lang w:val="ru-RU"/>
        </w:rPr>
      </w:pPr>
      <w:r w:rsidRPr="00704B48">
        <w:rPr>
          <w:b/>
          <w:bCs/>
          <w:sz w:val="24"/>
          <w:szCs w:val="24"/>
          <w:lang w:val="mk-MK"/>
        </w:rPr>
        <w:t xml:space="preserve">Член </w:t>
      </w:r>
      <w:r w:rsidR="005862E2" w:rsidRPr="00704B48">
        <w:rPr>
          <w:b/>
          <w:bCs/>
          <w:sz w:val="24"/>
          <w:szCs w:val="24"/>
          <w:lang w:val="mk-MK"/>
        </w:rPr>
        <w:t>3</w:t>
      </w:r>
      <w:r w:rsidR="005F5514" w:rsidRPr="00704B48">
        <w:rPr>
          <w:b/>
          <w:bCs/>
          <w:sz w:val="24"/>
          <w:szCs w:val="24"/>
          <w:lang w:val="mk-MK"/>
        </w:rPr>
        <w:t>39</w:t>
      </w:r>
      <w:r w:rsidR="005862E2" w:rsidRPr="00704B48">
        <w:rPr>
          <w:b/>
          <w:bCs/>
          <w:sz w:val="24"/>
          <w:szCs w:val="24"/>
          <w:lang w:val="mk-MK"/>
        </w:rPr>
        <w:t xml:space="preserve"> </w:t>
      </w:r>
      <w:r w:rsidRPr="00704B48">
        <w:rPr>
          <w:b/>
          <w:bCs/>
          <w:sz w:val="24"/>
          <w:szCs w:val="24"/>
          <w:lang w:val="mk-MK"/>
        </w:rPr>
        <w:t xml:space="preserve">(претходен </w:t>
      </w:r>
      <w:r w:rsidR="00624AEA" w:rsidRPr="007517FC">
        <w:rPr>
          <w:b/>
          <w:bCs/>
          <w:sz w:val="24"/>
          <w:szCs w:val="24"/>
          <w:lang w:val="ru-RU"/>
        </w:rPr>
        <w:t>Член 252</w:t>
      </w:r>
      <w:r w:rsidRPr="00704B48">
        <w:rPr>
          <w:b/>
          <w:bCs/>
          <w:sz w:val="24"/>
          <w:szCs w:val="24"/>
          <w:lang w:val="ru-RU"/>
        </w:rPr>
        <w:t>)</w:t>
      </w:r>
    </w:p>
    <w:p w14:paraId="3CAEDC0E" w14:textId="0C01813F" w:rsidR="00437DEC" w:rsidRPr="00704B48" w:rsidRDefault="009F5657" w:rsidP="00C226D2">
      <w:pPr>
        <w:pStyle w:val="ListParagraph"/>
        <w:numPr>
          <w:ilvl w:val="0"/>
          <w:numId w:val="183"/>
        </w:numPr>
        <w:ind w:left="0" w:right="50" w:firstLine="360"/>
        <w:rPr>
          <w:sz w:val="24"/>
          <w:lang w:val="ru-RU"/>
        </w:rPr>
      </w:pPr>
      <w:proofErr w:type="spellStart"/>
      <w:r w:rsidRPr="00704B48">
        <w:rPr>
          <w:sz w:val="24"/>
          <w:lang w:val="ru-RU"/>
        </w:rPr>
        <w:lastRenderedPageBreak/>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застапувајќи</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имотните</w:t>
      </w:r>
      <w:proofErr w:type="spellEnd"/>
      <w:r w:rsidRPr="00704B48">
        <w:rPr>
          <w:sz w:val="24"/>
          <w:lang w:val="ru-RU"/>
        </w:rPr>
        <w:t xml:space="preserve"> </w:t>
      </w:r>
      <w:proofErr w:type="spellStart"/>
      <w:r w:rsidRPr="00704B48">
        <w:rPr>
          <w:sz w:val="24"/>
          <w:lang w:val="ru-RU"/>
        </w:rPr>
        <w:t>интереси</w:t>
      </w:r>
      <w:proofErr w:type="spellEnd"/>
      <w:r w:rsidRPr="00704B48">
        <w:rPr>
          <w:sz w:val="24"/>
          <w:lang w:val="ru-RU"/>
        </w:rPr>
        <w:t xml:space="preserve"> на некое лице или </w:t>
      </w:r>
      <w:proofErr w:type="spellStart"/>
      <w:r w:rsidRPr="00704B48">
        <w:rPr>
          <w:sz w:val="24"/>
          <w:lang w:val="ru-RU"/>
        </w:rPr>
        <w:t>грижејќи</w:t>
      </w:r>
      <w:proofErr w:type="spellEnd"/>
      <w:r w:rsidRPr="00704B48">
        <w:rPr>
          <w:sz w:val="24"/>
          <w:lang w:val="ru-RU"/>
        </w:rPr>
        <w:t xml:space="preserve"> се за </w:t>
      </w:r>
      <w:proofErr w:type="spellStart"/>
      <w:r w:rsidRPr="00704B48">
        <w:rPr>
          <w:sz w:val="24"/>
          <w:lang w:val="ru-RU"/>
        </w:rPr>
        <w:t>неговиот</w:t>
      </w:r>
      <w:proofErr w:type="spellEnd"/>
      <w:r w:rsidRPr="00704B48">
        <w:rPr>
          <w:sz w:val="24"/>
          <w:lang w:val="ru-RU"/>
        </w:rPr>
        <w:t xml:space="preserve"> </w:t>
      </w:r>
      <w:proofErr w:type="spellStart"/>
      <w:r w:rsidRPr="00704B48">
        <w:rPr>
          <w:sz w:val="24"/>
          <w:lang w:val="ru-RU"/>
        </w:rPr>
        <w:t>имот</w:t>
      </w:r>
      <w:proofErr w:type="spellEnd"/>
      <w:r w:rsidRPr="00704B48">
        <w:rPr>
          <w:sz w:val="24"/>
          <w:lang w:val="ru-RU"/>
        </w:rPr>
        <w:t xml:space="preserve"> нема да </w:t>
      </w:r>
      <w:proofErr w:type="spellStart"/>
      <w:r w:rsidRPr="00704B48">
        <w:rPr>
          <w:sz w:val="24"/>
          <w:lang w:val="ru-RU"/>
        </w:rPr>
        <w:t>ја</w:t>
      </w:r>
      <w:proofErr w:type="spellEnd"/>
      <w:r w:rsidRPr="00704B48">
        <w:rPr>
          <w:sz w:val="24"/>
          <w:lang w:val="ru-RU"/>
        </w:rPr>
        <w:t xml:space="preserve"> исполни </w:t>
      </w:r>
      <w:proofErr w:type="spellStart"/>
      <w:r w:rsidRPr="00704B48">
        <w:rPr>
          <w:sz w:val="24"/>
          <w:lang w:val="ru-RU"/>
        </w:rPr>
        <w:t>својата</w:t>
      </w:r>
      <w:proofErr w:type="spellEnd"/>
      <w:r w:rsidRPr="00704B48">
        <w:rPr>
          <w:sz w:val="24"/>
          <w:lang w:val="ru-RU"/>
        </w:rPr>
        <w:t xml:space="preserve"> </w:t>
      </w:r>
      <w:proofErr w:type="spellStart"/>
      <w:r w:rsidRPr="00704B48">
        <w:rPr>
          <w:sz w:val="24"/>
          <w:lang w:val="ru-RU"/>
        </w:rPr>
        <w:t>должност</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злоупотреби </w:t>
      </w:r>
      <w:proofErr w:type="spellStart"/>
      <w:r w:rsidRPr="00704B48">
        <w:rPr>
          <w:sz w:val="24"/>
          <w:lang w:val="ru-RU"/>
        </w:rPr>
        <w:t>дадените</w:t>
      </w:r>
      <w:proofErr w:type="spellEnd"/>
      <w:r w:rsidRPr="00704B48">
        <w:rPr>
          <w:sz w:val="24"/>
          <w:lang w:val="ru-RU"/>
        </w:rPr>
        <w:t xml:space="preserve"> </w:t>
      </w:r>
      <w:proofErr w:type="spellStart"/>
      <w:r w:rsidRPr="00704B48">
        <w:rPr>
          <w:sz w:val="24"/>
          <w:lang w:val="ru-RU"/>
        </w:rPr>
        <w:t>овластувања</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да </w:t>
      </w:r>
      <w:proofErr w:type="spellStart"/>
      <w:r w:rsidRPr="00704B48">
        <w:rPr>
          <w:sz w:val="24"/>
          <w:lang w:val="ru-RU"/>
        </w:rPr>
        <w:t>прибави</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00EA79D4" w:rsidRPr="00704B48">
        <w:rPr>
          <w:sz w:val="24"/>
          <w:lang w:val="ru-RU"/>
        </w:rPr>
        <w:t>корист</w:t>
      </w:r>
      <w:proofErr w:type="spellEnd"/>
      <w:r w:rsidR="00EA79D4" w:rsidRPr="00704B48">
        <w:rPr>
          <w:sz w:val="24"/>
          <w:lang w:val="ru-RU"/>
        </w:rPr>
        <w:t xml:space="preserve"> за себе или за друг </w:t>
      </w:r>
      <w:r w:rsidRPr="00704B48">
        <w:rPr>
          <w:sz w:val="24"/>
          <w:lang w:val="ru-RU"/>
        </w:rPr>
        <w:t xml:space="preserve">или да го </w:t>
      </w:r>
      <w:proofErr w:type="spellStart"/>
      <w:r w:rsidRPr="00704B48">
        <w:rPr>
          <w:sz w:val="24"/>
          <w:lang w:val="ru-RU"/>
        </w:rPr>
        <w:t>оштети</w:t>
      </w:r>
      <w:proofErr w:type="spellEnd"/>
      <w:r w:rsidRPr="00704B48">
        <w:rPr>
          <w:sz w:val="24"/>
          <w:lang w:val="ru-RU"/>
        </w:rPr>
        <w:t xml:space="preserve"> </w:t>
      </w:r>
      <w:proofErr w:type="spellStart"/>
      <w:r w:rsidRPr="00704B48">
        <w:rPr>
          <w:sz w:val="24"/>
          <w:lang w:val="ru-RU"/>
        </w:rPr>
        <w:t>лицето</w:t>
      </w:r>
      <w:proofErr w:type="spellEnd"/>
      <w:r w:rsidRPr="00704B48">
        <w:rPr>
          <w:sz w:val="24"/>
          <w:lang w:val="ru-RU"/>
        </w:rPr>
        <w:t xml:space="preserve"> чии </w:t>
      </w:r>
      <w:proofErr w:type="spellStart"/>
      <w:r w:rsidRPr="00704B48">
        <w:rPr>
          <w:sz w:val="24"/>
          <w:lang w:val="ru-RU"/>
        </w:rPr>
        <w:t>имотни</w:t>
      </w:r>
      <w:proofErr w:type="spellEnd"/>
      <w:r w:rsidRPr="00704B48">
        <w:rPr>
          <w:sz w:val="24"/>
          <w:lang w:val="ru-RU"/>
        </w:rPr>
        <w:t xml:space="preserve"> </w:t>
      </w:r>
      <w:proofErr w:type="spellStart"/>
      <w:r w:rsidRPr="00704B48">
        <w:rPr>
          <w:sz w:val="24"/>
          <w:lang w:val="ru-RU"/>
        </w:rPr>
        <w:t>интереси</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застапува</w:t>
      </w:r>
      <w:proofErr w:type="spellEnd"/>
      <w:r w:rsidRPr="00704B48">
        <w:rPr>
          <w:sz w:val="24"/>
          <w:lang w:val="ru-RU"/>
        </w:rPr>
        <w:t xml:space="preserve"> или за </w:t>
      </w:r>
      <w:proofErr w:type="spellStart"/>
      <w:r w:rsidRPr="00704B48">
        <w:rPr>
          <w:sz w:val="24"/>
          <w:lang w:val="ru-RU"/>
        </w:rPr>
        <w:t>чиј</w:t>
      </w:r>
      <w:proofErr w:type="spellEnd"/>
      <w:r w:rsidRPr="00704B48">
        <w:rPr>
          <w:sz w:val="24"/>
          <w:lang w:val="ru-RU"/>
        </w:rPr>
        <w:t xml:space="preserve"> </w:t>
      </w:r>
      <w:proofErr w:type="spellStart"/>
      <w:r w:rsidRPr="00704B48">
        <w:rPr>
          <w:sz w:val="24"/>
          <w:lang w:val="ru-RU"/>
        </w:rPr>
        <w:t>имот</w:t>
      </w:r>
      <w:proofErr w:type="spellEnd"/>
      <w:r w:rsidRPr="00704B48">
        <w:rPr>
          <w:sz w:val="24"/>
          <w:lang w:val="ru-RU"/>
        </w:rPr>
        <w:t xml:space="preserve"> се </w:t>
      </w:r>
      <w:proofErr w:type="spellStart"/>
      <w:r w:rsidRPr="00704B48">
        <w:rPr>
          <w:sz w:val="24"/>
          <w:lang w:val="ru-RU"/>
        </w:rPr>
        <w:t>грижи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E31581" w:rsidRPr="00704B48">
        <w:rPr>
          <w:sz w:val="24"/>
          <w:lang w:val="ru-RU"/>
        </w:rPr>
        <w:t xml:space="preserve"> </w:t>
      </w:r>
      <w:r w:rsidRPr="00704B48">
        <w:rPr>
          <w:sz w:val="24"/>
          <w:lang w:val="ru-RU"/>
        </w:rPr>
        <w:t>година.</w:t>
      </w:r>
    </w:p>
    <w:p w14:paraId="1B3CD0B1" w14:textId="77777777" w:rsidR="00437DEC" w:rsidRPr="00704B48" w:rsidRDefault="009F5657" w:rsidP="00C226D2">
      <w:pPr>
        <w:pStyle w:val="ListParagraph"/>
        <w:numPr>
          <w:ilvl w:val="0"/>
          <w:numId w:val="183"/>
        </w:numPr>
        <w:tabs>
          <w:tab w:val="left" w:pos="871"/>
        </w:tabs>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E31581" w:rsidRPr="00704B48">
        <w:rPr>
          <w:sz w:val="24"/>
          <w:lang w:val="ru-RU"/>
        </w:rPr>
        <w:t>от</w:t>
      </w:r>
      <w:proofErr w:type="spellEnd"/>
      <w:r w:rsidRPr="00704B48">
        <w:rPr>
          <w:sz w:val="24"/>
          <w:lang w:val="ru-RU"/>
        </w:rPr>
        <w:t xml:space="preserve"> </w:t>
      </w:r>
      <w:r w:rsidR="00E31581" w:rsidRPr="00704B48">
        <w:rPr>
          <w:sz w:val="24"/>
          <w:lang w:val="ru-RU"/>
        </w:rPr>
        <w:t>(</w:t>
      </w:r>
      <w:r w:rsidRPr="00704B48">
        <w:rPr>
          <w:sz w:val="24"/>
          <w:lang w:val="ru-RU"/>
        </w:rPr>
        <w:t>1</w:t>
      </w:r>
      <w:r w:rsidR="00E31581" w:rsidRPr="00704B48">
        <w:rPr>
          <w:sz w:val="24"/>
          <w:lang w:val="ru-RU"/>
        </w:rPr>
        <w:t xml:space="preserve">) на </w:t>
      </w:r>
      <w:proofErr w:type="spellStart"/>
      <w:r w:rsidR="00E31581" w:rsidRPr="00704B48">
        <w:rPr>
          <w:sz w:val="24"/>
          <w:lang w:val="ru-RU"/>
        </w:rPr>
        <w:t>овој</w:t>
      </w:r>
      <w:proofErr w:type="spellEnd"/>
      <w:r w:rsidR="00E31581" w:rsidRPr="00704B48">
        <w:rPr>
          <w:sz w:val="24"/>
          <w:lang w:val="ru-RU"/>
        </w:rPr>
        <w:t xml:space="preserve"> член</w:t>
      </w:r>
      <w:r w:rsidRPr="00704B48">
        <w:rPr>
          <w:sz w:val="24"/>
          <w:lang w:val="ru-RU"/>
        </w:rPr>
        <w:t xml:space="preserve">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старател</w:t>
      </w:r>
      <w:proofErr w:type="spellEnd"/>
      <w:r w:rsidRPr="00704B48">
        <w:rPr>
          <w:sz w:val="24"/>
          <w:lang w:val="ru-RU"/>
        </w:rPr>
        <w:t xml:space="preserve">, </w:t>
      </w:r>
      <w:proofErr w:type="spellStart"/>
      <w:r w:rsidRPr="00704B48">
        <w:rPr>
          <w:sz w:val="24"/>
          <w:lang w:val="ru-RU"/>
        </w:rPr>
        <w:t>полномошник</w:t>
      </w:r>
      <w:proofErr w:type="spellEnd"/>
      <w:r w:rsidRPr="00704B48">
        <w:rPr>
          <w:sz w:val="24"/>
          <w:lang w:val="ru-RU"/>
        </w:rPr>
        <w:t xml:space="preserve">, </w:t>
      </w:r>
      <w:proofErr w:type="spellStart"/>
      <w:r w:rsidRPr="00704B48">
        <w:rPr>
          <w:sz w:val="24"/>
          <w:lang w:val="ru-RU"/>
        </w:rPr>
        <w:t>застапник</w:t>
      </w:r>
      <w:proofErr w:type="spellEnd"/>
      <w:r w:rsidRPr="00704B48">
        <w:rPr>
          <w:sz w:val="24"/>
          <w:lang w:val="ru-RU"/>
        </w:rPr>
        <w:t xml:space="preserve"> или адвокат,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три</w:t>
      </w:r>
      <w:r w:rsidR="00E31581"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071ED458" w14:textId="77777777" w:rsidR="00437DEC" w:rsidRPr="00704B48" w:rsidRDefault="009F5657" w:rsidP="00C226D2">
      <w:pPr>
        <w:pStyle w:val="ListParagraph"/>
        <w:numPr>
          <w:ilvl w:val="0"/>
          <w:numId w:val="183"/>
        </w:numPr>
        <w:ind w:left="0" w:right="50" w:firstLine="360"/>
        <w:rPr>
          <w:sz w:val="24"/>
          <w:lang w:val="ru-RU"/>
        </w:rPr>
      </w:pPr>
      <w:proofErr w:type="spellStart"/>
      <w:r w:rsidRPr="00704B48">
        <w:rPr>
          <w:sz w:val="24"/>
          <w:lang w:val="ru-RU"/>
        </w:rPr>
        <w:t>Гонењето</w:t>
      </w:r>
      <w:proofErr w:type="spellEnd"/>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 приватна</w:t>
      </w:r>
      <w:r w:rsidR="00E31581" w:rsidRPr="00704B48">
        <w:rPr>
          <w:sz w:val="24"/>
          <w:lang w:val="ru-RU"/>
        </w:rPr>
        <w:t xml:space="preserve"> </w:t>
      </w:r>
      <w:proofErr w:type="spellStart"/>
      <w:r w:rsidRPr="00704B48">
        <w:rPr>
          <w:sz w:val="24"/>
          <w:lang w:val="ru-RU"/>
        </w:rPr>
        <w:t>тужба</w:t>
      </w:r>
      <w:proofErr w:type="spellEnd"/>
      <w:r w:rsidRPr="00704B48">
        <w:rPr>
          <w:sz w:val="24"/>
          <w:lang w:val="ru-RU"/>
        </w:rPr>
        <w:t>.</w:t>
      </w:r>
    </w:p>
    <w:p w14:paraId="44C4F6BB" w14:textId="77777777" w:rsidR="006436F7" w:rsidRPr="00704B48" w:rsidRDefault="006436F7" w:rsidP="006436F7">
      <w:pPr>
        <w:pStyle w:val="NoSpacing"/>
        <w:jc w:val="center"/>
        <w:rPr>
          <w:b/>
          <w:bCs/>
          <w:sz w:val="24"/>
          <w:szCs w:val="24"/>
          <w:lang w:val="ru-RU"/>
        </w:rPr>
      </w:pPr>
    </w:p>
    <w:p w14:paraId="533A37B4" w14:textId="77777777" w:rsidR="00E31581" w:rsidRPr="00704B48" w:rsidRDefault="00624AEA" w:rsidP="006436F7">
      <w:pPr>
        <w:pStyle w:val="NoSpacing"/>
        <w:jc w:val="center"/>
        <w:rPr>
          <w:b/>
          <w:bCs/>
          <w:sz w:val="24"/>
          <w:szCs w:val="24"/>
          <w:lang w:val="ru-RU"/>
        </w:rPr>
      </w:pPr>
      <w:proofErr w:type="spellStart"/>
      <w:r w:rsidRPr="007517FC">
        <w:rPr>
          <w:b/>
          <w:bCs/>
          <w:sz w:val="24"/>
          <w:szCs w:val="24"/>
          <w:lang w:val="ru-RU"/>
        </w:rPr>
        <w:t>Неовластено</w:t>
      </w:r>
      <w:proofErr w:type="spellEnd"/>
      <w:r w:rsidRPr="007517FC">
        <w:rPr>
          <w:b/>
          <w:bCs/>
          <w:sz w:val="24"/>
          <w:szCs w:val="24"/>
          <w:lang w:val="ru-RU"/>
        </w:rPr>
        <w:t xml:space="preserve"> </w:t>
      </w:r>
      <w:proofErr w:type="spellStart"/>
      <w:r w:rsidRPr="007517FC">
        <w:rPr>
          <w:b/>
          <w:bCs/>
          <w:sz w:val="24"/>
          <w:szCs w:val="24"/>
          <w:lang w:val="ru-RU"/>
        </w:rPr>
        <w:t>примање</w:t>
      </w:r>
      <w:proofErr w:type="spellEnd"/>
      <w:r w:rsidRPr="007517FC">
        <w:rPr>
          <w:b/>
          <w:bCs/>
          <w:sz w:val="24"/>
          <w:szCs w:val="24"/>
          <w:lang w:val="ru-RU"/>
        </w:rPr>
        <w:t xml:space="preserve"> </w:t>
      </w:r>
      <w:proofErr w:type="spellStart"/>
      <w:r w:rsidRPr="007517FC">
        <w:rPr>
          <w:b/>
          <w:bCs/>
          <w:sz w:val="24"/>
          <w:szCs w:val="24"/>
          <w:lang w:val="ru-RU"/>
        </w:rPr>
        <w:t>подароци</w:t>
      </w:r>
      <w:proofErr w:type="spellEnd"/>
    </w:p>
    <w:p w14:paraId="7B77D113" w14:textId="77777777" w:rsidR="006436F7" w:rsidRPr="00704B48" w:rsidRDefault="006436F7" w:rsidP="006436F7">
      <w:pPr>
        <w:pStyle w:val="NoSpacing"/>
        <w:jc w:val="center"/>
        <w:rPr>
          <w:b/>
          <w:bCs/>
          <w:sz w:val="24"/>
          <w:szCs w:val="24"/>
          <w:lang w:val="mk-MK"/>
        </w:rPr>
      </w:pPr>
    </w:p>
    <w:p w14:paraId="3E9CBA31" w14:textId="77777777" w:rsidR="00437DEC" w:rsidRPr="007517FC" w:rsidRDefault="00143460" w:rsidP="006436F7">
      <w:pPr>
        <w:pStyle w:val="NoSpacing"/>
        <w:jc w:val="center"/>
        <w:rPr>
          <w:b/>
          <w:bCs/>
          <w:sz w:val="24"/>
          <w:szCs w:val="24"/>
          <w:lang w:val="ru-RU"/>
        </w:rPr>
      </w:pPr>
      <w:r w:rsidRPr="00704B48">
        <w:rPr>
          <w:b/>
          <w:bCs/>
          <w:sz w:val="24"/>
          <w:szCs w:val="24"/>
          <w:lang w:val="mk-MK"/>
        </w:rPr>
        <w:t xml:space="preserve">Член </w:t>
      </w:r>
      <w:r w:rsidR="005862E2" w:rsidRPr="00704B48">
        <w:rPr>
          <w:b/>
          <w:bCs/>
          <w:sz w:val="24"/>
          <w:szCs w:val="24"/>
          <w:lang w:val="mk-MK"/>
        </w:rPr>
        <w:t>3</w:t>
      </w:r>
      <w:r w:rsidR="00934FE4" w:rsidRPr="00704B48">
        <w:rPr>
          <w:b/>
          <w:bCs/>
          <w:sz w:val="24"/>
          <w:szCs w:val="24"/>
          <w:lang w:val="mk-MK"/>
        </w:rPr>
        <w:t>4</w:t>
      </w:r>
      <w:r w:rsidR="005F5514" w:rsidRPr="00704B48">
        <w:rPr>
          <w:b/>
          <w:bCs/>
          <w:sz w:val="24"/>
          <w:szCs w:val="24"/>
          <w:lang w:val="mk-MK"/>
        </w:rPr>
        <w:t>0</w:t>
      </w:r>
      <w:r w:rsidR="00217E20" w:rsidRPr="00704B48">
        <w:rPr>
          <w:b/>
          <w:bCs/>
          <w:sz w:val="24"/>
          <w:szCs w:val="24"/>
          <w:lang w:val="mk-MK"/>
        </w:rPr>
        <w:t xml:space="preserve"> (претходен </w:t>
      </w:r>
      <w:r w:rsidR="00624AEA" w:rsidRPr="007517FC">
        <w:rPr>
          <w:b/>
          <w:bCs/>
          <w:sz w:val="24"/>
          <w:szCs w:val="24"/>
          <w:lang w:val="ru-RU"/>
        </w:rPr>
        <w:t>Член 253</w:t>
      </w:r>
      <w:r w:rsidR="00217E20" w:rsidRPr="00704B48">
        <w:rPr>
          <w:b/>
          <w:bCs/>
          <w:sz w:val="24"/>
          <w:szCs w:val="24"/>
          <w:lang w:val="ru-RU"/>
        </w:rPr>
        <w:t>)</w:t>
      </w:r>
    </w:p>
    <w:p w14:paraId="1D9FC00C" w14:textId="0547CEAF" w:rsidR="00150DBA" w:rsidRPr="00704B48" w:rsidRDefault="009F5657" w:rsidP="00D2207F">
      <w:pPr>
        <w:pStyle w:val="NoSpacing"/>
        <w:numPr>
          <w:ilvl w:val="0"/>
          <w:numId w:val="574"/>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во </w:t>
      </w:r>
      <w:proofErr w:type="spellStart"/>
      <w:r w:rsidRPr="00704B48">
        <w:rPr>
          <w:sz w:val="24"/>
          <w:szCs w:val="24"/>
          <w:lang w:val="ru-RU"/>
        </w:rPr>
        <w:t>вршењето</w:t>
      </w:r>
      <w:proofErr w:type="spellEnd"/>
      <w:r w:rsidRPr="00704B48">
        <w:rPr>
          <w:sz w:val="24"/>
          <w:szCs w:val="24"/>
          <w:lang w:val="ru-RU"/>
        </w:rPr>
        <w:t xml:space="preserve"> на</w:t>
      </w:r>
      <w:r w:rsidR="00DC6FB5" w:rsidRPr="00704B48">
        <w:rPr>
          <w:sz w:val="24"/>
          <w:szCs w:val="24"/>
          <w:lang w:val="ru-RU"/>
        </w:rPr>
        <w:t xml:space="preserve"> </w:t>
      </w:r>
      <w:proofErr w:type="spellStart"/>
      <w:r w:rsidR="00DC6FB5" w:rsidRPr="00704B48">
        <w:rPr>
          <w:sz w:val="24"/>
          <w:szCs w:val="24"/>
          <w:lang w:val="ru-RU"/>
        </w:rPr>
        <w:t>финансиска</w:t>
      </w:r>
      <w:proofErr w:type="spellEnd"/>
      <w:r w:rsidR="00DC6FB5" w:rsidRPr="00704B48">
        <w:rPr>
          <w:sz w:val="24"/>
          <w:szCs w:val="24"/>
          <w:lang w:val="ru-RU"/>
        </w:rPr>
        <w:t>,</w:t>
      </w:r>
      <w:r w:rsidRPr="00704B48">
        <w:rPr>
          <w:sz w:val="24"/>
          <w:szCs w:val="24"/>
          <w:lang w:val="ru-RU"/>
        </w:rPr>
        <w:t xml:space="preserve"> </w:t>
      </w:r>
      <w:proofErr w:type="spellStart"/>
      <w:r w:rsidRPr="00704B48">
        <w:rPr>
          <w:sz w:val="24"/>
          <w:szCs w:val="24"/>
          <w:lang w:val="ru-RU"/>
        </w:rPr>
        <w:t>трговска</w:t>
      </w:r>
      <w:proofErr w:type="spellEnd"/>
      <w:r w:rsidR="006436F7" w:rsidRPr="00704B48">
        <w:rPr>
          <w:sz w:val="24"/>
          <w:szCs w:val="24"/>
          <w:lang w:val="ru-RU"/>
        </w:rPr>
        <w:t xml:space="preserve"> </w:t>
      </w:r>
      <w:r w:rsidRPr="00704B48">
        <w:rPr>
          <w:sz w:val="24"/>
          <w:szCs w:val="24"/>
          <w:lang w:val="ru-RU"/>
        </w:rPr>
        <w:t xml:space="preserve">или друга </w:t>
      </w:r>
      <w:proofErr w:type="spellStart"/>
      <w:r w:rsidRPr="00704B48">
        <w:rPr>
          <w:sz w:val="24"/>
          <w:szCs w:val="24"/>
          <w:lang w:val="ru-RU"/>
        </w:rPr>
        <w:t>економска</w:t>
      </w:r>
      <w:proofErr w:type="spellEnd"/>
      <w:r w:rsidRPr="00704B48">
        <w:rPr>
          <w:sz w:val="24"/>
          <w:szCs w:val="24"/>
          <w:lang w:val="ru-RU"/>
        </w:rPr>
        <w:t xml:space="preserve"> </w:t>
      </w:r>
      <w:proofErr w:type="spellStart"/>
      <w:r w:rsidRPr="00704B48">
        <w:rPr>
          <w:sz w:val="24"/>
          <w:szCs w:val="24"/>
          <w:lang w:val="ru-RU"/>
        </w:rPr>
        <w:t>дејност</w:t>
      </w:r>
      <w:proofErr w:type="spellEnd"/>
      <w:r w:rsidRPr="00704B48">
        <w:rPr>
          <w:sz w:val="24"/>
          <w:szCs w:val="24"/>
          <w:lang w:val="ru-RU"/>
        </w:rPr>
        <w:t xml:space="preserve">, </w:t>
      </w:r>
      <w:proofErr w:type="spellStart"/>
      <w:r w:rsidRPr="00704B48">
        <w:rPr>
          <w:sz w:val="24"/>
          <w:szCs w:val="24"/>
          <w:lang w:val="ru-RU"/>
        </w:rPr>
        <w:t>директно</w:t>
      </w:r>
      <w:proofErr w:type="spellEnd"/>
      <w:r w:rsidRPr="00704B48">
        <w:rPr>
          <w:sz w:val="24"/>
          <w:szCs w:val="24"/>
          <w:lang w:val="ru-RU"/>
        </w:rPr>
        <w:t xml:space="preserve"> или </w:t>
      </w:r>
      <w:proofErr w:type="spellStart"/>
      <w:r w:rsidRPr="00704B48">
        <w:rPr>
          <w:sz w:val="24"/>
          <w:szCs w:val="24"/>
          <w:lang w:val="ru-RU"/>
        </w:rPr>
        <w:t>индиректно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побара</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се согласи да прими за себе или за друг подарок или друга </w:t>
      </w:r>
      <w:proofErr w:type="spellStart"/>
      <w:r w:rsidRPr="00704B48">
        <w:rPr>
          <w:sz w:val="24"/>
          <w:szCs w:val="24"/>
          <w:lang w:val="ru-RU"/>
        </w:rPr>
        <w:t>посредна</w:t>
      </w:r>
      <w:proofErr w:type="spellEnd"/>
      <w:r w:rsidRPr="00704B48">
        <w:rPr>
          <w:sz w:val="24"/>
          <w:szCs w:val="24"/>
          <w:lang w:val="ru-RU"/>
        </w:rPr>
        <w:t xml:space="preserve"> или </w:t>
      </w:r>
      <w:proofErr w:type="spellStart"/>
      <w:r w:rsidRPr="00704B48">
        <w:rPr>
          <w:sz w:val="24"/>
          <w:szCs w:val="24"/>
          <w:lang w:val="ru-RU"/>
        </w:rPr>
        <w:t>непосредна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w:t>
      </w:r>
      <w:proofErr w:type="spellStart"/>
      <w:r w:rsidRPr="00704B48">
        <w:rPr>
          <w:sz w:val="24"/>
          <w:szCs w:val="24"/>
          <w:lang w:val="ru-RU"/>
        </w:rPr>
        <w:t>ветување</w:t>
      </w:r>
      <w:proofErr w:type="spellEnd"/>
      <w:r w:rsidRPr="00704B48">
        <w:rPr>
          <w:sz w:val="24"/>
          <w:szCs w:val="24"/>
          <w:lang w:val="ru-RU"/>
        </w:rPr>
        <w:t xml:space="preserve"> или </w:t>
      </w:r>
      <w:proofErr w:type="spellStart"/>
      <w:r w:rsidRPr="00704B48">
        <w:rPr>
          <w:sz w:val="24"/>
          <w:szCs w:val="24"/>
          <w:lang w:val="ru-RU"/>
        </w:rPr>
        <w:t>понуда</w:t>
      </w:r>
      <w:proofErr w:type="spellEnd"/>
      <w:r w:rsidRPr="00704B48">
        <w:rPr>
          <w:sz w:val="24"/>
          <w:szCs w:val="24"/>
          <w:lang w:val="ru-RU"/>
        </w:rPr>
        <w:t xml:space="preserve"> за </w:t>
      </w:r>
      <w:proofErr w:type="spellStart"/>
      <w:r w:rsidRPr="00704B48">
        <w:rPr>
          <w:sz w:val="24"/>
          <w:szCs w:val="24"/>
          <w:lang w:val="ru-RU"/>
        </w:rPr>
        <w:t>таква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за да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запостави</w:t>
      </w:r>
      <w:proofErr w:type="spellEnd"/>
      <w:r w:rsidRPr="00704B48">
        <w:rPr>
          <w:sz w:val="24"/>
          <w:szCs w:val="24"/>
          <w:lang w:val="ru-RU"/>
        </w:rPr>
        <w:t xml:space="preserve"> </w:t>
      </w:r>
      <w:proofErr w:type="spellStart"/>
      <w:r w:rsidRPr="00704B48">
        <w:rPr>
          <w:sz w:val="24"/>
          <w:szCs w:val="24"/>
          <w:lang w:val="ru-RU"/>
        </w:rPr>
        <w:t>интересите</w:t>
      </w:r>
      <w:proofErr w:type="spellEnd"/>
      <w:r w:rsidRPr="00704B48">
        <w:rPr>
          <w:sz w:val="24"/>
          <w:szCs w:val="24"/>
          <w:lang w:val="ru-RU"/>
        </w:rPr>
        <w:t xml:space="preserve"> на </w:t>
      </w:r>
      <w:proofErr w:type="spellStart"/>
      <w:r w:rsidRPr="00704B48">
        <w:rPr>
          <w:sz w:val="24"/>
          <w:szCs w:val="24"/>
          <w:lang w:val="ru-RU"/>
        </w:rPr>
        <w:t>правното</w:t>
      </w:r>
      <w:proofErr w:type="spellEnd"/>
      <w:r w:rsidRPr="00704B48">
        <w:rPr>
          <w:sz w:val="24"/>
          <w:szCs w:val="24"/>
          <w:lang w:val="ru-RU"/>
        </w:rPr>
        <w:t xml:space="preserve"> или </w:t>
      </w:r>
      <w:proofErr w:type="spellStart"/>
      <w:r w:rsidRPr="00704B48">
        <w:rPr>
          <w:sz w:val="24"/>
          <w:szCs w:val="24"/>
          <w:lang w:val="ru-RU"/>
        </w:rPr>
        <w:t>физичкото</w:t>
      </w:r>
      <w:proofErr w:type="spellEnd"/>
      <w:r w:rsidRPr="00704B48">
        <w:rPr>
          <w:sz w:val="24"/>
          <w:szCs w:val="24"/>
          <w:lang w:val="ru-RU"/>
        </w:rPr>
        <w:t xml:space="preserve"> лице, при </w:t>
      </w:r>
      <w:proofErr w:type="spellStart"/>
      <w:r w:rsidRPr="00704B48">
        <w:rPr>
          <w:sz w:val="24"/>
          <w:szCs w:val="24"/>
          <w:lang w:val="ru-RU"/>
        </w:rPr>
        <w:t>склучување</w:t>
      </w:r>
      <w:proofErr w:type="spellEnd"/>
      <w:r w:rsidRPr="00704B48">
        <w:rPr>
          <w:sz w:val="24"/>
          <w:szCs w:val="24"/>
          <w:lang w:val="ru-RU"/>
        </w:rPr>
        <w:t xml:space="preserve"> или </w:t>
      </w:r>
      <w:proofErr w:type="spellStart"/>
      <w:r w:rsidRPr="00704B48">
        <w:rPr>
          <w:sz w:val="24"/>
          <w:szCs w:val="24"/>
          <w:lang w:val="ru-RU"/>
        </w:rPr>
        <w:t>продолжување</w:t>
      </w:r>
      <w:proofErr w:type="spellEnd"/>
      <w:r w:rsidRPr="00704B48">
        <w:rPr>
          <w:sz w:val="24"/>
          <w:szCs w:val="24"/>
          <w:lang w:val="ru-RU"/>
        </w:rPr>
        <w:t xml:space="preserve"> на договор или </w:t>
      </w:r>
      <w:proofErr w:type="spellStart"/>
      <w:r w:rsidRPr="00704B48">
        <w:rPr>
          <w:sz w:val="24"/>
          <w:szCs w:val="24"/>
          <w:lang w:val="ru-RU"/>
        </w:rPr>
        <w:t>преземање</w:t>
      </w:r>
      <w:proofErr w:type="spellEnd"/>
      <w:r w:rsidRPr="00704B48">
        <w:rPr>
          <w:sz w:val="24"/>
          <w:szCs w:val="24"/>
          <w:lang w:val="ru-RU"/>
        </w:rPr>
        <w:t xml:space="preserve"> на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или за да </w:t>
      </w:r>
      <w:proofErr w:type="spellStart"/>
      <w:r w:rsidRPr="00704B48">
        <w:rPr>
          <w:sz w:val="24"/>
          <w:szCs w:val="24"/>
          <w:lang w:val="ru-RU"/>
        </w:rPr>
        <w:t>оствари</w:t>
      </w:r>
      <w:proofErr w:type="spellEnd"/>
      <w:r w:rsidRPr="00704B48">
        <w:rPr>
          <w:sz w:val="24"/>
          <w:szCs w:val="24"/>
          <w:lang w:val="ru-RU"/>
        </w:rPr>
        <w:t xml:space="preserve"> </w:t>
      </w:r>
      <w:proofErr w:type="spellStart"/>
      <w:r w:rsidRPr="00704B48">
        <w:rPr>
          <w:sz w:val="24"/>
          <w:szCs w:val="24"/>
          <w:lang w:val="ru-RU"/>
        </w:rPr>
        <w:t>неоправдана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да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од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за </w:t>
      </w:r>
      <w:proofErr w:type="spellStart"/>
      <w:r w:rsidRPr="00704B48">
        <w:rPr>
          <w:sz w:val="24"/>
          <w:szCs w:val="24"/>
          <w:lang w:val="ru-RU"/>
        </w:rPr>
        <w:t>правното</w:t>
      </w:r>
      <w:proofErr w:type="spellEnd"/>
      <w:r w:rsidRPr="00704B48">
        <w:rPr>
          <w:sz w:val="24"/>
          <w:szCs w:val="24"/>
          <w:lang w:val="ru-RU"/>
        </w:rPr>
        <w:t xml:space="preserve"> или </w:t>
      </w:r>
      <w:proofErr w:type="spellStart"/>
      <w:r w:rsidRPr="00704B48">
        <w:rPr>
          <w:sz w:val="24"/>
          <w:szCs w:val="24"/>
          <w:lang w:val="ru-RU"/>
        </w:rPr>
        <w:t>физичкото</w:t>
      </w:r>
      <w:proofErr w:type="spellEnd"/>
      <w:r w:rsidRPr="00704B48">
        <w:rPr>
          <w:sz w:val="24"/>
          <w:szCs w:val="24"/>
          <w:lang w:val="ru-RU"/>
        </w:rPr>
        <w:t xml:space="preserve"> лице или за </w:t>
      </w:r>
      <w:proofErr w:type="spellStart"/>
      <w:r w:rsidRPr="00704B48">
        <w:rPr>
          <w:sz w:val="24"/>
          <w:szCs w:val="24"/>
          <w:lang w:val="ru-RU"/>
        </w:rPr>
        <w:t>трето</w:t>
      </w:r>
      <w:proofErr w:type="spellEnd"/>
      <w:r w:rsidR="00D77FDA" w:rsidRPr="00704B48">
        <w:rPr>
          <w:sz w:val="24"/>
          <w:szCs w:val="24"/>
          <w:lang w:val="ru-RU"/>
        </w:rPr>
        <w:t xml:space="preserve"> </w:t>
      </w:r>
      <w:r w:rsidRPr="00704B48">
        <w:rPr>
          <w:sz w:val="24"/>
          <w:szCs w:val="24"/>
          <w:lang w:val="ru-RU"/>
        </w:rPr>
        <w:t>лице,</w:t>
      </w:r>
      <w:r w:rsidR="00D77FDA"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14974276" w14:textId="361D4700" w:rsidR="00150DBA" w:rsidRPr="00704B48" w:rsidRDefault="009F5657" w:rsidP="00D2207F">
      <w:pPr>
        <w:pStyle w:val="NoSpacing"/>
        <w:numPr>
          <w:ilvl w:val="0"/>
          <w:numId w:val="574"/>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побара</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се согласи да прими </w:t>
      </w:r>
      <w:proofErr w:type="spellStart"/>
      <w:r w:rsidRPr="00704B48">
        <w:rPr>
          <w:sz w:val="24"/>
          <w:szCs w:val="24"/>
          <w:lang w:val="ru-RU"/>
        </w:rPr>
        <w:t>неовластено</w:t>
      </w:r>
      <w:proofErr w:type="spellEnd"/>
      <w:r w:rsidRPr="00704B48">
        <w:rPr>
          <w:sz w:val="24"/>
          <w:szCs w:val="24"/>
          <w:lang w:val="ru-RU"/>
        </w:rPr>
        <w:t xml:space="preserve"> подарок или друга </w:t>
      </w:r>
      <w:proofErr w:type="spellStart"/>
      <w:r w:rsidRPr="00704B48">
        <w:rPr>
          <w:sz w:val="24"/>
          <w:szCs w:val="24"/>
          <w:lang w:val="ru-RU"/>
        </w:rPr>
        <w:t>корист</w:t>
      </w:r>
      <w:proofErr w:type="spellEnd"/>
      <w:r w:rsidRPr="00704B48">
        <w:rPr>
          <w:sz w:val="24"/>
          <w:szCs w:val="24"/>
          <w:lang w:val="ru-RU"/>
        </w:rPr>
        <w:t xml:space="preserve"> за себе или за </w:t>
      </w:r>
      <w:proofErr w:type="spellStart"/>
      <w:r w:rsidRPr="00704B48">
        <w:rPr>
          <w:sz w:val="24"/>
          <w:szCs w:val="24"/>
          <w:lang w:val="ru-RU"/>
        </w:rPr>
        <w:t>трето</w:t>
      </w:r>
      <w:proofErr w:type="spellEnd"/>
      <w:r w:rsidRPr="00704B48">
        <w:rPr>
          <w:sz w:val="24"/>
          <w:szCs w:val="24"/>
          <w:lang w:val="ru-RU"/>
        </w:rPr>
        <w:t xml:space="preserve"> лице или </w:t>
      </w:r>
      <w:proofErr w:type="spellStart"/>
      <w:r w:rsidRPr="00704B48">
        <w:rPr>
          <w:sz w:val="24"/>
          <w:szCs w:val="24"/>
          <w:lang w:val="ru-RU"/>
        </w:rPr>
        <w:t>ветување</w:t>
      </w:r>
      <w:proofErr w:type="spellEnd"/>
      <w:r w:rsidRPr="00704B48">
        <w:rPr>
          <w:sz w:val="24"/>
          <w:szCs w:val="24"/>
          <w:lang w:val="ru-RU"/>
        </w:rPr>
        <w:t xml:space="preserve"> за </w:t>
      </w:r>
      <w:proofErr w:type="spellStart"/>
      <w:r w:rsidRPr="00704B48">
        <w:rPr>
          <w:sz w:val="24"/>
          <w:szCs w:val="24"/>
          <w:lang w:val="ru-RU"/>
        </w:rPr>
        <w:t>понуда</w:t>
      </w:r>
      <w:proofErr w:type="spellEnd"/>
      <w:r w:rsidRPr="00704B48">
        <w:rPr>
          <w:sz w:val="24"/>
          <w:szCs w:val="24"/>
          <w:lang w:val="ru-RU"/>
        </w:rPr>
        <w:t xml:space="preserve"> на </w:t>
      </w:r>
      <w:proofErr w:type="spellStart"/>
      <w:r w:rsidRPr="00704B48">
        <w:rPr>
          <w:sz w:val="24"/>
          <w:szCs w:val="24"/>
          <w:lang w:val="ru-RU"/>
        </w:rPr>
        <w:t>таква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за да не се </w:t>
      </w:r>
      <w:proofErr w:type="spellStart"/>
      <w:r w:rsidRPr="00704B48">
        <w:rPr>
          <w:sz w:val="24"/>
          <w:szCs w:val="24"/>
          <w:lang w:val="ru-RU"/>
        </w:rPr>
        <w:t>склучи</w:t>
      </w:r>
      <w:proofErr w:type="spellEnd"/>
      <w:r w:rsidRPr="00704B48">
        <w:rPr>
          <w:sz w:val="24"/>
          <w:szCs w:val="24"/>
          <w:lang w:val="ru-RU"/>
        </w:rPr>
        <w:t xml:space="preserve"> или </w:t>
      </w:r>
      <w:r w:rsidR="008E088B">
        <w:rPr>
          <w:sz w:val="24"/>
          <w:szCs w:val="24"/>
          <w:lang w:val="ru-RU"/>
        </w:rPr>
        <w:t xml:space="preserve">не се </w:t>
      </w:r>
      <w:r w:rsidRPr="00704B48">
        <w:rPr>
          <w:sz w:val="24"/>
          <w:szCs w:val="24"/>
          <w:lang w:val="ru-RU"/>
        </w:rPr>
        <w:t xml:space="preserve">продолжи договор или да не се </w:t>
      </w:r>
      <w:proofErr w:type="spellStart"/>
      <w:r w:rsidRPr="00704B48">
        <w:rPr>
          <w:sz w:val="24"/>
          <w:szCs w:val="24"/>
          <w:lang w:val="ru-RU"/>
        </w:rPr>
        <w:t>преземе</w:t>
      </w:r>
      <w:proofErr w:type="spellEnd"/>
      <w:r w:rsidRPr="00704B48">
        <w:rPr>
          <w:sz w:val="24"/>
          <w:szCs w:val="24"/>
          <w:lang w:val="ru-RU"/>
        </w:rPr>
        <w:t xml:space="preserve">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во </w:t>
      </w:r>
      <w:proofErr w:type="spellStart"/>
      <w:r w:rsidRPr="00704B48">
        <w:rPr>
          <w:sz w:val="24"/>
          <w:szCs w:val="24"/>
          <w:lang w:val="ru-RU"/>
        </w:rPr>
        <w:t>корист</w:t>
      </w:r>
      <w:proofErr w:type="spellEnd"/>
      <w:r w:rsidRPr="00704B48">
        <w:rPr>
          <w:sz w:val="24"/>
          <w:szCs w:val="24"/>
          <w:lang w:val="ru-RU"/>
        </w:rPr>
        <w:t xml:space="preserve"> на </w:t>
      </w:r>
      <w:proofErr w:type="spellStart"/>
      <w:r w:rsidRPr="00704B48">
        <w:rPr>
          <w:sz w:val="24"/>
          <w:szCs w:val="24"/>
          <w:lang w:val="ru-RU"/>
        </w:rPr>
        <w:t>правното</w:t>
      </w:r>
      <w:proofErr w:type="spellEnd"/>
      <w:r w:rsidRPr="00704B48">
        <w:rPr>
          <w:sz w:val="24"/>
          <w:szCs w:val="24"/>
          <w:lang w:val="ru-RU"/>
        </w:rPr>
        <w:t xml:space="preserve"> или </w:t>
      </w:r>
      <w:proofErr w:type="spellStart"/>
      <w:r w:rsidRPr="00704B48">
        <w:rPr>
          <w:sz w:val="24"/>
          <w:szCs w:val="24"/>
          <w:lang w:val="ru-RU"/>
        </w:rPr>
        <w:t>физичкото</w:t>
      </w:r>
      <w:proofErr w:type="spellEnd"/>
      <w:r w:rsidRPr="00704B48">
        <w:rPr>
          <w:sz w:val="24"/>
          <w:szCs w:val="24"/>
          <w:lang w:val="ru-RU"/>
        </w:rPr>
        <w:t xml:space="preserve"> лице чии </w:t>
      </w:r>
      <w:proofErr w:type="spellStart"/>
      <w:r w:rsidRPr="00704B48">
        <w:rPr>
          <w:sz w:val="24"/>
          <w:szCs w:val="24"/>
          <w:lang w:val="ru-RU"/>
        </w:rPr>
        <w:t>интереси</w:t>
      </w:r>
      <w:proofErr w:type="spellEnd"/>
      <w:r w:rsidRPr="00704B48">
        <w:rPr>
          <w:sz w:val="24"/>
          <w:szCs w:val="24"/>
          <w:lang w:val="ru-RU"/>
        </w:rPr>
        <w:t xml:space="preserve"> </w:t>
      </w:r>
      <w:proofErr w:type="spellStart"/>
      <w:r w:rsidRPr="00704B48">
        <w:rPr>
          <w:sz w:val="24"/>
          <w:szCs w:val="24"/>
          <w:lang w:val="ru-RU"/>
        </w:rPr>
        <w:t>ги</w:t>
      </w:r>
      <w:proofErr w:type="spellEnd"/>
      <w:r w:rsidR="00D77FDA" w:rsidRPr="00704B48">
        <w:rPr>
          <w:sz w:val="24"/>
          <w:szCs w:val="24"/>
          <w:lang w:val="ru-RU"/>
        </w:rPr>
        <w:t xml:space="preserve"> </w:t>
      </w:r>
      <w:proofErr w:type="spellStart"/>
      <w:r w:rsidRPr="00704B48">
        <w:rPr>
          <w:sz w:val="24"/>
          <w:szCs w:val="24"/>
          <w:lang w:val="ru-RU"/>
        </w:rPr>
        <w:t>застапува</w:t>
      </w:r>
      <w:proofErr w:type="spellEnd"/>
      <w:r w:rsidRPr="00704B48">
        <w:rPr>
          <w:sz w:val="24"/>
          <w:szCs w:val="24"/>
          <w:lang w:val="ru-RU"/>
        </w:rPr>
        <w:t>.</w:t>
      </w:r>
    </w:p>
    <w:p w14:paraId="09DD61E4" w14:textId="77777777" w:rsidR="00150DBA" w:rsidRPr="00704B48" w:rsidRDefault="009F5657" w:rsidP="00D2207F">
      <w:pPr>
        <w:pStyle w:val="NoSpacing"/>
        <w:numPr>
          <w:ilvl w:val="0"/>
          <w:numId w:val="574"/>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се согласи да прими </w:t>
      </w:r>
      <w:proofErr w:type="spellStart"/>
      <w:r w:rsidRPr="00704B48">
        <w:rPr>
          <w:sz w:val="24"/>
          <w:szCs w:val="24"/>
          <w:lang w:val="ru-RU"/>
        </w:rPr>
        <w:t>неовластено</w:t>
      </w:r>
      <w:proofErr w:type="spellEnd"/>
      <w:r w:rsidRPr="00704B48">
        <w:rPr>
          <w:sz w:val="24"/>
          <w:szCs w:val="24"/>
          <w:lang w:val="ru-RU"/>
        </w:rPr>
        <w:t xml:space="preserve"> подарок или друга </w:t>
      </w:r>
      <w:proofErr w:type="spellStart"/>
      <w:r w:rsidRPr="00704B48">
        <w:rPr>
          <w:sz w:val="24"/>
          <w:szCs w:val="24"/>
          <w:lang w:val="ru-RU"/>
        </w:rPr>
        <w:t>корист</w:t>
      </w:r>
      <w:proofErr w:type="spellEnd"/>
      <w:r w:rsidRPr="00704B48">
        <w:rPr>
          <w:sz w:val="24"/>
          <w:szCs w:val="24"/>
          <w:lang w:val="ru-RU"/>
        </w:rPr>
        <w:t xml:space="preserve"> по </w:t>
      </w:r>
      <w:proofErr w:type="spellStart"/>
      <w:r w:rsidRPr="00704B48">
        <w:rPr>
          <w:sz w:val="24"/>
          <w:szCs w:val="24"/>
          <w:lang w:val="ru-RU"/>
        </w:rPr>
        <w:t>склучувањето</w:t>
      </w:r>
      <w:proofErr w:type="spellEnd"/>
      <w:r w:rsidRPr="00704B48">
        <w:rPr>
          <w:sz w:val="24"/>
          <w:szCs w:val="24"/>
          <w:lang w:val="ru-RU"/>
        </w:rPr>
        <w:t xml:space="preserve"> на </w:t>
      </w:r>
      <w:proofErr w:type="spellStart"/>
      <w:r w:rsidRPr="00704B48">
        <w:rPr>
          <w:sz w:val="24"/>
          <w:szCs w:val="24"/>
          <w:lang w:val="ru-RU"/>
        </w:rPr>
        <w:t>договорот</w:t>
      </w:r>
      <w:proofErr w:type="spellEnd"/>
      <w:r w:rsidRPr="00704B48">
        <w:rPr>
          <w:sz w:val="24"/>
          <w:szCs w:val="24"/>
          <w:lang w:val="ru-RU"/>
        </w:rPr>
        <w:t xml:space="preserve"> или </w:t>
      </w:r>
      <w:proofErr w:type="spellStart"/>
      <w:r w:rsidRPr="00704B48">
        <w:rPr>
          <w:sz w:val="24"/>
          <w:szCs w:val="24"/>
          <w:lang w:val="ru-RU"/>
        </w:rPr>
        <w:t>преземањето</w:t>
      </w:r>
      <w:proofErr w:type="spellEnd"/>
      <w:r w:rsidRPr="00704B48">
        <w:rPr>
          <w:sz w:val="24"/>
          <w:szCs w:val="24"/>
          <w:lang w:val="ru-RU"/>
        </w:rPr>
        <w:t xml:space="preserve"> или </w:t>
      </w:r>
      <w:proofErr w:type="spellStart"/>
      <w:r w:rsidRPr="00704B48">
        <w:rPr>
          <w:sz w:val="24"/>
          <w:szCs w:val="24"/>
          <w:lang w:val="ru-RU"/>
        </w:rPr>
        <w:t>непреземањето</w:t>
      </w:r>
      <w:proofErr w:type="spellEnd"/>
      <w:r w:rsidRPr="00704B48">
        <w:rPr>
          <w:sz w:val="24"/>
          <w:szCs w:val="24"/>
          <w:lang w:val="ru-RU"/>
        </w:rPr>
        <w:t xml:space="preserve"> на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w:t>
      </w:r>
      <w:r w:rsidR="00D77FDA"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0D012413" w14:textId="77777777" w:rsidR="00150DBA" w:rsidRPr="00704B48" w:rsidRDefault="009F5657" w:rsidP="00D2207F">
      <w:pPr>
        <w:pStyle w:val="NoSpacing"/>
        <w:numPr>
          <w:ilvl w:val="0"/>
          <w:numId w:val="574"/>
        </w:numPr>
        <w:ind w:left="0" w:firstLine="360"/>
        <w:jc w:val="both"/>
        <w:rPr>
          <w:sz w:val="24"/>
          <w:szCs w:val="24"/>
          <w:lang w:val="ru-RU"/>
        </w:rPr>
      </w:pPr>
      <w:r w:rsidRPr="00704B48">
        <w:rPr>
          <w:sz w:val="24"/>
          <w:szCs w:val="24"/>
          <w:lang w:val="ru-RU"/>
        </w:rPr>
        <w:t xml:space="preserve">Организатор или </w:t>
      </w:r>
      <w:proofErr w:type="spellStart"/>
      <w:r w:rsidRPr="00704B48">
        <w:rPr>
          <w:sz w:val="24"/>
          <w:szCs w:val="24"/>
          <w:lang w:val="ru-RU"/>
        </w:rPr>
        <w:t>учесник</w:t>
      </w:r>
      <w:proofErr w:type="spellEnd"/>
      <w:r w:rsidRPr="00704B48">
        <w:rPr>
          <w:sz w:val="24"/>
          <w:szCs w:val="24"/>
          <w:lang w:val="ru-RU"/>
        </w:rPr>
        <w:t xml:space="preserve"> во </w:t>
      </w:r>
      <w:proofErr w:type="spellStart"/>
      <w:r w:rsidRPr="00704B48">
        <w:rPr>
          <w:sz w:val="24"/>
          <w:szCs w:val="24"/>
          <w:lang w:val="ru-RU"/>
        </w:rPr>
        <w:t>спортски</w:t>
      </w:r>
      <w:proofErr w:type="spellEnd"/>
      <w:r w:rsidRPr="00704B48">
        <w:rPr>
          <w:sz w:val="24"/>
          <w:szCs w:val="24"/>
          <w:lang w:val="ru-RU"/>
        </w:rPr>
        <w:t xml:space="preserve"> </w:t>
      </w:r>
      <w:proofErr w:type="spellStart"/>
      <w:r w:rsidRPr="00704B48">
        <w:rPr>
          <w:sz w:val="24"/>
          <w:szCs w:val="24"/>
          <w:lang w:val="ru-RU"/>
        </w:rPr>
        <w:t>натпревар</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директно</w:t>
      </w:r>
      <w:proofErr w:type="spellEnd"/>
      <w:r w:rsidRPr="00704B48">
        <w:rPr>
          <w:sz w:val="24"/>
          <w:szCs w:val="24"/>
          <w:lang w:val="ru-RU"/>
        </w:rPr>
        <w:t xml:space="preserve"> или </w:t>
      </w:r>
      <w:proofErr w:type="spellStart"/>
      <w:r w:rsidRPr="00704B48">
        <w:rPr>
          <w:sz w:val="24"/>
          <w:szCs w:val="24"/>
          <w:lang w:val="ru-RU"/>
        </w:rPr>
        <w:t>индиректно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побара</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се согласи да прими за себе или за друг подарок или друга</w:t>
      </w:r>
      <w:r w:rsidR="00D77FDA" w:rsidRPr="00704B48">
        <w:rPr>
          <w:sz w:val="24"/>
          <w:szCs w:val="24"/>
          <w:lang w:val="ru-RU"/>
        </w:rPr>
        <w:t xml:space="preserve"> </w:t>
      </w:r>
      <w:proofErr w:type="spellStart"/>
      <w:r w:rsidRPr="00704B48">
        <w:rPr>
          <w:sz w:val="24"/>
          <w:szCs w:val="24"/>
          <w:lang w:val="ru-RU"/>
        </w:rPr>
        <w:t>посредна</w:t>
      </w:r>
      <w:proofErr w:type="spellEnd"/>
      <w:r w:rsidR="00D77FDA" w:rsidRPr="00704B48">
        <w:rPr>
          <w:sz w:val="24"/>
          <w:szCs w:val="24"/>
          <w:lang w:val="ru-RU"/>
        </w:rPr>
        <w:t xml:space="preserve"> </w:t>
      </w:r>
      <w:r w:rsidRPr="00704B48">
        <w:rPr>
          <w:sz w:val="24"/>
          <w:szCs w:val="24"/>
          <w:lang w:val="ru-RU"/>
        </w:rPr>
        <w:t>или</w:t>
      </w:r>
      <w:r w:rsidR="00D77FDA" w:rsidRPr="00704B48">
        <w:rPr>
          <w:sz w:val="24"/>
          <w:szCs w:val="24"/>
          <w:lang w:val="ru-RU"/>
        </w:rPr>
        <w:t xml:space="preserve"> </w:t>
      </w:r>
      <w:proofErr w:type="spellStart"/>
      <w:r w:rsidRPr="00704B48">
        <w:rPr>
          <w:sz w:val="24"/>
          <w:szCs w:val="24"/>
          <w:lang w:val="ru-RU"/>
        </w:rPr>
        <w:t>непосредна</w:t>
      </w:r>
      <w:proofErr w:type="spellEnd"/>
      <w:r w:rsidR="00D77FDA" w:rsidRPr="00704B48">
        <w:rPr>
          <w:sz w:val="24"/>
          <w:szCs w:val="24"/>
          <w:lang w:val="ru-RU"/>
        </w:rPr>
        <w:t xml:space="preserve"> </w:t>
      </w:r>
      <w:proofErr w:type="spellStart"/>
      <w:r w:rsidRPr="00704B48">
        <w:rPr>
          <w:sz w:val="24"/>
          <w:szCs w:val="24"/>
          <w:lang w:val="ru-RU"/>
        </w:rPr>
        <w:t>корист</w:t>
      </w:r>
      <w:proofErr w:type="spellEnd"/>
      <w:r w:rsidR="00D77FDA" w:rsidRPr="00704B48">
        <w:rPr>
          <w:sz w:val="24"/>
          <w:szCs w:val="24"/>
          <w:lang w:val="ru-RU"/>
        </w:rPr>
        <w:t xml:space="preserve"> </w:t>
      </w:r>
      <w:r w:rsidRPr="00704B48">
        <w:rPr>
          <w:sz w:val="24"/>
          <w:szCs w:val="24"/>
          <w:lang w:val="ru-RU"/>
        </w:rPr>
        <w:t>или</w:t>
      </w:r>
      <w:r w:rsidR="00D77FDA" w:rsidRPr="00704B48">
        <w:rPr>
          <w:sz w:val="24"/>
          <w:szCs w:val="24"/>
          <w:lang w:val="ru-RU"/>
        </w:rPr>
        <w:t xml:space="preserve"> </w:t>
      </w:r>
      <w:proofErr w:type="spellStart"/>
      <w:r w:rsidRPr="00704B48">
        <w:rPr>
          <w:sz w:val="24"/>
          <w:szCs w:val="24"/>
          <w:lang w:val="ru-RU"/>
        </w:rPr>
        <w:t>ветување</w:t>
      </w:r>
      <w:proofErr w:type="spellEnd"/>
      <w:r w:rsidR="00D77FDA" w:rsidRPr="00704B48">
        <w:rPr>
          <w:sz w:val="24"/>
          <w:szCs w:val="24"/>
          <w:lang w:val="ru-RU"/>
        </w:rPr>
        <w:t xml:space="preserve"> </w:t>
      </w:r>
      <w:r w:rsidRPr="00704B48">
        <w:rPr>
          <w:sz w:val="24"/>
          <w:szCs w:val="24"/>
          <w:lang w:val="ru-RU"/>
        </w:rPr>
        <w:t>или</w:t>
      </w:r>
      <w:r w:rsidR="00D77FDA" w:rsidRPr="00704B48">
        <w:rPr>
          <w:sz w:val="24"/>
          <w:szCs w:val="24"/>
          <w:lang w:val="ru-RU"/>
        </w:rPr>
        <w:t xml:space="preserve"> </w:t>
      </w:r>
      <w:proofErr w:type="spellStart"/>
      <w:r w:rsidRPr="00704B48">
        <w:rPr>
          <w:sz w:val="24"/>
          <w:szCs w:val="24"/>
          <w:lang w:val="ru-RU"/>
        </w:rPr>
        <w:t>понуда</w:t>
      </w:r>
      <w:proofErr w:type="spellEnd"/>
      <w:r w:rsidR="00D77FDA" w:rsidRPr="00704B48">
        <w:rPr>
          <w:sz w:val="24"/>
          <w:szCs w:val="24"/>
          <w:lang w:val="ru-RU"/>
        </w:rPr>
        <w:t xml:space="preserve"> </w:t>
      </w:r>
      <w:r w:rsidRPr="00704B48">
        <w:rPr>
          <w:sz w:val="24"/>
          <w:szCs w:val="24"/>
          <w:lang w:val="ru-RU"/>
        </w:rPr>
        <w:t>за</w:t>
      </w:r>
      <w:r w:rsidR="00D77FDA" w:rsidRPr="00704B48">
        <w:rPr>
          <w:sz w:val="24"/>
          <w:szCs w:val="24"/>
          <w:lang w:val="ru-RU"/>
        </w:rPr>
        <w:t xml:space="preserve"> </w:t>
      </w:r>
      <w:proofErr w:type="spellStart"/>
      <w:r w:rsidRPr="00704B48">
        <w:rPr>
          <w:sz w:val="24"/>
          <w:szCs w:val="24"/>
          <w:lang w:val="ru-RU"/>
        </w:rPr>
        <w:t>таква</w:t>
      </w:r>
      <w:proofErr w:type="spellEnd"/>
      <w:r w:rsidR="00D77FDA" w:rsidRPr="00704B48">
        <w:rPr>
          <w:sz w:val="24"/>
          <w:szCs w:val="24"/>
          <w:lang w:val="ru-RU"/>
        </w:rPr>
        <w:t xml:space="preserve"> </w:t>
      </w:r>
      <w:proofErr w:type="spellStart"/>
      <w:r w:rsidRPr="00704B48">
        <w:rPr>
          <w:sz w:val="24"/>
          <w:szCs w:val="24"/>
          <w:lang w:val="ru-RU"/>
        </w:rPr>
        <w:t>корист</w:t>
      </w:r>
      <w:proofErr w:type="spellEnd"/>
      <w:r w:rsidR="00D77FDA" w:rsidRPr="00704B48">
        <w:rPr>
          <w:sz w:val="24"/>
          <w:szCs w:val="24"/>
          <w:lang w:val="ru-RU"/>
        </w:rPr>
        <w:t xml:space="preserve"> </w:t>
      </w:r>
      <w:r w:rsidRPr="00704B48">
        <w:rPr>
          <w:sz w:val="24"/>
          <w:szCs w:val="24"/>
          <w:lang w:val="ru-RU"/>
        </w:rPr>
        <w:t xml:space="preserve">со </w:t>
      </w:r>
      <w:proofErr w:type="spellStart"/>
      <w:r w:rsidRPr="00704B48">
        <w:rPr>
          <w:sz w:val="24"/>
          <w:szCs w:val="24"/>
          <w:lang w:val="ru-RU"/>
        </w:rPr>
        <w:t>намера</w:t>
      </w:r>
      <w:proofErr w:type="spellEnd"/>
      <w:r w:rsidRPr="00704B48">
        <w:rPr>
          <w:sz w:val="24"/>
          <w:szCs w:val="24"/>
          <w:lang w:val="ru-RU"/>
        </w:rPr>
        <w:t xml:space="preserve"> да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запостави</w:t>
      </w:r>
      <w:proofErr w:type="spellEnd"/>
      <w:r w:rsidRPr="00704B48">
        <w:rPr>
          <w:sz w:val="24"/>
          <w:szCs w:val="24"/>
          <w:lang w:val="ru-RU"/>
        </w:rPr>
        <w:t xml:space="preserve"> </w:t>
      </w:r>
      <w:proofErr w:type="spellStart"/>
      <w:r w:rsidRPr="00704B48">
        <w:rPr>
          <w:sz w:val="24"/>
          <w:szCs w:val="24"/>
          <w:lang w:val="ru-RU"/>
        </w:rPr>
        <w:t>интересите</w:t>
      </w:r>
      <w:proofErr w:type="spellEnd"/>
      <w:r w:rsidRPr="00704B48">
        <w:rPr>
          <w:sz w:val="24"/>
          <w:szCs w:val="24"/>
          <w:lang w:val="ru-RU"/>
        </w:rPr>
        <w:t xml:space="preserve"> на </w:t>
      </w:r>
      <w:proofErr w:type="spellStart"/>
      <w:r w:rsidRPr="00704B48">
        <w:rPr>
          <w:sz w:val="24"/>
          <w:szCs w:val="24"/>
          <w:lang w:val="ru-RU"/>
        </w:rPr>
        <w:t>правното</w:t>
      </w:r>
      <w:proofErr w:type="spellEnd"/>
      <w:r w:rsidRPr="00704B48">
        <w:rPr>
          <w:sz w:val="24"/>
          <w:szCs w:val="24"/>
          <w:lang w:val="ru-RU"/>
        </w:rPr>
        <w:t xml:space="preserve"> или </w:t>
      </w:r>
      <w:proofErr w:type="spellStart"/>
      <w:r w:rsidRPr="00704B48">
        <w:rPr>
          <w:sz w:val="24"/>
          <w:szCs w:val="24"/>
          <w:lang w:val="ru-RU"/>
        </w:rPr>
        <w:t>физичкото</w:t>
      </w:r>
      <w:proofErr w:type="spellEnd"/>
      <w:r w:rsidRPr="00704B48">
        <w:rPr>
          <w:sz w:val="24"/>
          <w:szCs w:val="24"/>
          <w:lang w:val="ru-RU"/>
        </w:rPr>
        <w:t xml:space="preserve"> лице </w:t>
      </w:r>
      <w:proofErr w:type="spellStart"/>
      <w:r w:rsidRPr="00704B48">
        <w:rPr>
          <w:sz w:val="24"/>
          <w:szCs w:val="24"/>
          <w:lang w:val="ru-RU"/>
        </w:rPr>
        <w:t>што</w:t>
      </w:r>
      <w:proofErr w:type="spellEnd"/>
      <w:r w:rsidRPr="00704B48">
        <w:rPr>
          <w:sz w:val="24"/>
          <w:szCs w:val="24"/>
          <w:lang w:val="ru-RU"/>
        </w:rPr>
        <w:t xml:space="preserve"> го </w:t>
      </w:r>
      <w:proofErr w:type="spellStart"/>
      <w:r w:rsidRPr="00704B48">
        <w:rPr>
          <w:sz w:val="24"/>
          <w:szCs w:val="24"/>
          <w:lang w:val="ru-RU"/>
        </w:rPr>
        <w:t>организира</w:t>
      </w:r>
      <w:proofErr w:type="spellEnd"/>
      <w:r w:rsidRPr="00704B48">
        <w:rPr>
          <w:sz w:val="24"/>
          <w:szCs w:val="24"/>
          <w:lang w:val="ru-RU"/>
        </w:rPr>
        <w:t xml:space="preserve"> </w:t>
      </w:r>
      <w:proofErr w:type="spellStart"/>
      <w:r w:rsidRPr="00704B48">
        <w:rPr>
          <w:sz w:val="24"/>
          <w:szCs w:val="24"/>
          <w:lang w:val="ru-RU"/>
        </w:rPr>
        <w:t>натпреварот</w:t>
      </w:r>
      <w:proofErr w:type="spellEnd"/>
      <w:r w:rsidRPr="00704B48">
        <w:rPr>
          <w:sz w:val="24"/>
          <w:szCs w:val="24"/>
          <w:lang w:val="ru-RU"/>
        </w:rPr>
        <w:t xml:space="preserve"> за да се </w:t>
      </w:r>
      <w:proofErr w:type="spellStart"/>
      <w:r w:rsidRPr="00704B48">
        <w:rPr>
          <w:sz w:val="24"/>
          <w:szCs w:val="24"/>
          <w:lang w:val="ru-RU"/>
        </w:rPr>
        <w:t>постигне</w:t>
      </w:r>
      <w:proofErr w:type="spellEnd"/>
      <w:r w:rsidRPr="00704B48">
        <w:rPr>
          <w:sz w:val="24"/>
          <w:szCs w:val="24"/>
          <w:lang w:val="ru-RU"/>
        </w:rPr>
        <w:t xml:space="preserve"> </w:t>
      </w:r>
      <w:proofErr w:type="spellStart"/>
      <w:r w:rsidRPr="00704B48">
        <w:rPr>
          <w:sz w:val="24"/>
          <w:szCs w:val="24"/>
          <w:lang w:val="ru-RU"/>
        </w:rPr>
        <w:t>резултат</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не </w:t>
      </w:r>
      <w:proofErr w:type="spellStart"/>
      <w:r w:rsidRPr="00704B48">
        <w:rPr>
          <w:sz w:val="24"/>
          <w:szCs w:val="24"/>
          <w:lang w:val="ru-RU"/>
        </w:rPr>
        <w:t>зависи</w:t>
      </w:r>
      <w:proofErr w:type="spellEnd"/>
      <w:r w:rsidRPr="00704B48">
        <w:rPr>
          <w:sz w:val="24"/>
          <w:szCs w:val="24"/>
          <w:lang w:val="ru-RU"/>
        </w:rPr>
        <w:t xml:space="preserve"> од </w:t>
      </w:r>
      <w:proofErr w:type="spellStart"/>
      <w:r w:rsidRPr="00704B48">
        <w:rPr>
          <w:sz w:val="24"/>
          <w:szCs w:val="24"/>
          <w:lang w:val="ru-RU"/>
        </w:rPr>
        <w:t>спортската</w:t>
      </w:r>
      <w:proofErr w:type="spellEnd"/>
      <w:r w:rsidRPr="00704B48">
        <w:rPr>
          <w:sz w:val="24"/>
          <w:szCs w:val="24"/>
          <w:lang w:val="ru-RU"/>
        </w:rPr>
        <w:t xml:space="preserve"> игра и </w:t>
      </w:r>
      <w:proofErr w:type="spellStart"/>
      <w:r w:rsidRPr="00704B48">
        <w:rPr>
          <w:sz w:val="24"/>
          <w:szCs w:val="24"/>
          <w:lang w:val="ru-RU"/>
        </w:rPr>
        <w:t>правилата</w:t>
      </w:r>
      <w:proofErr w:type="spellEnd"/>
      <w:r w:rsidRPr="00704B48">
        <w:rPr>
          <w:sz w:val="24"/>
          <w:szCs w:val="24"/>
          <w:lang w:val="ru-RU"/>
        </w:rPr>
        <w:t xml:space="preserve"> на </w:t>
      </w:r>
      <w:proofErr w:type="spellStart"/>
      <w:r w:rsidRPr="00704B48">
        <w:rPr>
          <w:sz w:val="24"/>
          <w:szCs w:val="24"/>
          <w:lang w:val="ru-RU"/>
        </w:rPr>
        <w:t>спортскиот</w:t>
      </w:r>
      <w:proofErr w:type="spellEnd"/>
      <w:r w:rsidRPr="00704B48">
        <w:rPr>
          <w:sz w:val="24"/>
          <w:szCs w:val="24"/>
          <w:lang w:val="ru-RU"/>
        </w:rPr>
        <w:t xml:space="preserve"> </w:t>
      </w:r>
      <w:proofErr w:type="spellStart"/>
      <w:r w:rsidRPr="00704B48">
        <w:rPr>
          <w:sz w:val="24"/>
          <w:szCs w:val="24"/>
          <w:lang w:val="ru-RU"/>
        </w:rPr>
        <w:t>натпревар</w:t>
      </w:r>
      <w:proofErr w:type="spellEnd"/>
      <w:r w:rsidRPr="00704B48">
        <w:rPr>
          <w:sz w:val="24"/>
          <w:szCs w:val="24"/>
          <w:lang w:val="ru-RU"/>
        </w:rPr>
        <w:t>,</w:t>
      </w:r>
      <w:r w:rsidR="00D77FDA"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7FD1A1E0" w14:textId="77777777" w:rsidR="00150DBA" w:rsidRPr="00704B48" w:rsidRDefault="009F5657" w:rsidP="00D2207F">
      <w:pPr>
        <w:pStyle w:val="NoSpacing"/>
        <w:numPr>
          <w:ilvl w:val="0"/>
          <w:numId w:val="574"/>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(4)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посредува</w:t>
      </w:r>
      <w:proofErr w:type="spellEnd"/>
      <w:r w:rsidRPr="00704B48">
        <w:rPr>
          <w:sz w:val="24"/>
          <w:szCs w:val="24"/>
          <w:lang w:val="ru-RU"/>
        </w:rPr>
        <w:t xml:space="preserve"> во </w:t>
      </w:r>
      <w:proofErr w:type="spellStart"/>
      <w:r w:rsidRPr="00704B48">
        <w:rPr>
          <w:sz w:val="24"/>
          <w:szCs w:val="24"/>
          <w:lang w:val="ru-RU"/>
        </w:rPr>
        <w:t>давањето</w:t>
      </w:r>
      <w:proofErr w:type="spellEnd"/>
      <w:r w:rsidRPr="00704B48">
        <w:rPr>
          <w:sz w:val="24"/>
          <w:szCs w:val="24"/>
          <w:lang w:val="ru-RU"/>
        </w:rPr>
        <w:t xml:space="preserve"> и </w:t>
      </w:r>
      <w:proofErr w:type="spellStart"/>
      <w:r w:rsidRPr="00704B48">
        <w:rPr>
          <w:sz w:val="24"/>
          <w:szCs w:val="24"/>
          <w:lang w:val="ru-RU"/>
        </w:rPr>
        <w:t>примањето</w:t>
      </w:r>
      <w:proofErr w:type="spellEnd"/>
      <w:r w:rsidRPr="00704B48">
        <w:rPr>
          <w:sz w:val="24"/>
          <w:szCs w:val="24"/>
          <w:lang w:val="ru-RU"/>
        </w:rPr>
        <w:t xml:space="preserve"> на</w:t>
      </w:r>
      <w:r w:rsidR="00555C11" w:rsidRPr="00704B48">
        <w:rPr>
          <w:sz w:val="24"/>
          <w:szCs w:val="24"/>
          <w:lang w:val="ru-RU"/>
        </w:rPr>
        <w:t xml:space="preserve"> </w:t>
      </w:r>
      <w:proofErr w:type="spellStart"/>
      <w:r w:rsidRPr="00704B48">
        <w:rPr>
          <w:sz w:val="24"/>
          <w:szCs w:val="24"/>
          <w:lang w:val="ru-RU"/>
        </w:rPr>
        <w:t>подарокот</w:t>
      </w:r>
      <w:proofErr w:type="spellEnd"/>
      <w:r w:rsidRPr="00704B48">
        <w:rPr>
          <w:sz w:val="24"/>
          <w:szCs w:val="24"/>
          <w:lang w:val="ru-RU"/>
        </w:rPr>
        <w:t>.</w:t>
      </w:r>
    </w:p>
    <w:p w14:paraId="283BF853" w14:textId="77777777" w:rsidR="00150DBA" w:rsidRPr="00704B48" w:rsidRDefault="009F5657" w:rsidP="00150DBA">
      <w:pPr>
        <w:pStyle w:val="NoSpacing"/>
        <w:numPr>
          <w:ilvl w:val="0"/>
          <w:numId w:val="574"/>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150DBA" w:rsidRPr="00704B48">
        <w:rPr>
          <w:sz w:val="24"/>
          <w:szCs w:val="24"/>
          <w:lang w:val="ru-RU"/>
        </w:rPr>
        <w:t xml:space="preserve"> </w:t>
      </w:r>
      <w:r w:rsidRPr="00704B48">
        <w:rPr>
          <w:sz w:val="24"/>
          <w:szCs w:val="24"/>
          <w:lang w:val="ru-RU"/>
        </w:rPr>
        <w:t xml:space="preserve">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555C11" w:rsidRPr="00704B48">
        <w:rPr>
          <w:sz w:val="24"/>
          <w:szCs w:val="24"/>
          <w:lang w:val="ru-RU"/>
        </w:rPr>
        <w:t xml:space="preserve"> </w:t>
      </w:r>
      <w:r w:rsidRPr="00704B48">
        <w:rPr>
          <w:sz w:val="24"/>
          <w:szCs w:val="24"/>
          <w:lang w:val="ru-RU"/>
        </w:rPr>
        <w:t>казна.</w:t>
      </w:r>
    </w:p>
    <w:p w14:paraId="1880294B" w14:textId="77777777" w:rsidR="00C226D2" w:rsidRPr="00704B48" w:rsidRDefault="00C226D2" w:rsidP="00150DBA">
      <w:pPr>
        <w:pStyle w:val="NoSpacing"/>
        <w:jc w:val="both"/>
        <w:rPr>
          <w:b/>
          <w:bCs/>
          <w:sz w:val="24"/>
          <w:szCs w:val="24"/>
          <w:lang w:val="ru-RU"/>
        </w:rPr>
      </w:pPr>
    </w:p>
    <w:p w14:paraId="07BCEC0E" w14:textId="727766AF" w:rsidR="00437DEC" w:rsidRPr="00704B48" w:rsidRDefault="009F5657" w:rsidP="00C226D2">
      <w:pPr>
        <w:pStyle w:val="NoSpacing"/>
        <w:jc w:val="center"/>
        <w:rPr>
          <w:b/>
          <w:bCs/>
          <w:sz w:val="24"/>
          <w:szCs w:val="24"/>
          <w:lang w:val="ru-RU"/>
        </w:rPr>
      </w:pPr>
      <w:proofErr w:type="spellStart"/>
      <w:r w:rsidRPr="00704B48">
        <w:rPr>
          <w:b/>
          <w:bCs/>
          <w:sz w:val="24"/>
          <w:szCs w:val="24"/>
          <w:lang w:val="ru-RU"/>
        </w:rPr>
        <w:t>Неовластено</w:t>
      </w:r>
      <w:proofErr w:type="spellEnd"/>
      <w:r w:rsidRPr="00704B48">
        <w:rPr>
          <w:b/>
          <w:bCs/>
          <w:sz w:val="24"/>
          <w:szCs w:val="24"/>
          <w:lang w:val="ru-RU"/>
        </w:rPr>
        <w:t xml:space="preserve"> </w:t>
      </w:r>
      <w:proofErr w:type="spellStart"/>
      <w:r w:rsidRPr="00704B48">
        <w:rPr>
          <w:b/>
          <w:bCs/>
          <w:sz w:val="24"/>
          <w:szCs w:val="24"/>
          <w:lang w:val="ru-RU"/>
        </w:rPr>
        <w:t>давање</w:t>
      </w:r>
      <w:proofErr w:type="spellEnd"/>
      <w:r w:rsidRPr="00704B48">
        <w:rPr>
          <w:b/>
          <w:bCs/>
          <w:sz w:val="24"/>
          <w:szCs w:val="24"/>
          <w:lang w:val="ru-RU"/>
        </w:rPr>
        <w:t xml:space="preserve"> </w:t>
      </w:r>
      <w:proofErr w:type="spellStart"/>
      <w:r w:rsidRPr="00704B48">
        <w:rPr>
          <w:b/>
          <w:bCs/>
          <w:sz w:val="24"/>
          <w:szCs w:val="24"/>
          <w:lang w:val="ru-RU"/>
        </w:rPr>
        <w:t>подароци</w:t>
      </w:r>
      <w:proofErr w:type="spellEnd"/>
    </w:p>
    <w:p w14:paraId="75B88556" w14:textId="77777777" w:rsidR="00437DEC" w:rsidRPr="00704B48" w:rsidRDefault="00437DEC" w:rsidP="00C226D2">
      <w:pPr>
        <w:pStyle w:val="NoSpacing"/>
        <w:jc w:val="center"/>
        <w:rPr>
          <w:b/>
          <w:bCs/>
          <w:sz w:val="24"/>
          <w:szCs w:val="24"/>
          <w:lang w:val="ru-RU"/>
        </w:rPr>
      </w:pPr>
    </w:p>
    <w:p w14:paraId="42E0338C" w14:textId="77777777" w:rsidR="00437DEC" w:rsidRPr="00704B48" w:rsidRDefault="005F5BC8" w:rsidP="00C226D2">
      <w:pPr>
        <w:pStyle w:val="NoSpacing"/>
        <w:jc w:val="center"/>
        <w:rPr>
          <w:b/>
          <w:bCs/>
          <w:sz w:val="24"/>
          <w:szCs w:val="24"/>
          <w:lang w:val="ru-RU"/>
        </w:rPr>
      </w:pPr>
      <w:r w:rsidRPr="00704B48">
        <w:rPr>
          <w:b/>
          <w:bCs/>
          <w:sz w:val="24"/>
          <w:szCs w:val="24"/>
          <w:lang w:val="ru-RU"/>
        </w:rPr>
        <w:t xml:space="preserve">Член </w:t>
      </w:r>
      <w:r w:rsidR="005862E2" w:rsidRPr="00704B48">
        <w:rPr>
          <w:b/>
          <w:bCs/>
          <w:sz w:val="24"/>
          <w:szCs w:val="24"/>
          <w:lang w:val="ru-RU"/>
        </w:rPr>
        <w:t>3</w:t>
      </w:r>
      <w:r w:rsidR="00934FE4" w:rsidRPr="00704B48">
        <w:rPr>
          <w:b/>
          <w:bCs/>
          <w:sz w:val="24"/>
          <w:szCs w:val="24"/>
          <w:lang w:val="ru-RU"/>
        </w:rPr>
        <w:t>4</w:t>
      </w:r>
      <w:r w:rsidR="005F5514" w:rsidRPr="00704B48">
        <w:rPr>
          <w:b/>
          <w:bCs/>
          <w:sz w:val="24"/>
          <w:szCs w:val="24"/>
          <w:lang w:val="ru-RU"/>
        </w:rPr>
        <w:t>1</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253-а</w:t>
      </w:r>
      <w:r w:rsidRPr="00704B48">
        <w:rPr>
          <w:b/>
          <w:bCs/>
          <w:sz w:val="24"/>
          <w:szCs w:val="24"/>
          <w:lang w:val="ru-RU"/>
        </w:rPr>
        <w:t>)</w:t>
      </w:r>
    </w:p>
    <w:p w14:paraId="2E264CB7" w14:textId="6BBC65BA" w:rsidR="00437DEC" w:rsidRPr="00704B48" w:rsidRDefault="009F5657" w:rsidP="00C226D2">
      <w:pPr>
        <w:pStyle w:val="ListParagraph"/>
        <w:numPr>
          <w:ilvl w:val="0"/>
          <w:numId w:val="181"/>
        </w:numPr>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директно</w:t>
      </w:r>
      <w:proofErr w:type="spellEnd"/>
      <w:r w:rsidRPr="00704B48">
        <w:rPr>
          <w:sz w:val="24"/>
          <w:szCs w:val="24"/>
          <w:lang w:val="ru-RU"/>
        </w:rPr>
        <w:t xml:space="preserve"> или </w:t>
      </w:r>
      <w:proofErr w:type="spellStart"/>
      <w:r w:rsidRPr="00704B48">
        <w:rPr>
          <w:sz w:val="24"/>
          <w:szCs w:val="24"/>
          <w:lang w:val="ru-RU"/>
        </w:rPr>
        <w:t>индиректно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вети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понуди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даде</w:t>
      </w:r>
      <w:proofErr w:type="spellEnd"/>
      <w:r w:rsidRPr="00704B48">
        <w:rPr>
          <w:sz w:val="24"/>
          <w:szCs w:val="24"/>
          <w:lang w:val="ru-RU"/>
        </w:rPr>
        <w:t xml:space="preserve"> на друг подарок или друга </w:t>
      </w:r>
      <w:proofErr w:type="spellStart"/>
      <w:r w:rsidRPr="00704B48">
        <w:rPr>
          <w:sz w:val="24"/>
          <w:szCs w:val="24"/>
          <w:lang w:val="ru-RU"/>
        </w:rPr>
        <w:t>корист</w:t>
      </w:r>
      <w:proofErr w:type="spellEnd"/>
      <w:r w:rsidRPr="00704B48">
        <w:rPr>
          <w:sz w:val="24"/>
          <w:szCs w:val="24"/>
          <w:lang w:val="ru-RU"/>
        </w:rPr>
        <w:t xml:space="preserve"> или </w:t>
      </w:r>
      <w:proofErr w:type="spellStart"/>
      <w:r w:rsidRPr="00704B48">
        <w:rPr>
          <w:sz w:val="24"/>
          <w:szCs w:val="24"/>
          <w:lang w:val="ru-RU"/>
        </w:rPr>
        <w:t>ветување</w:t>
      </w:r>
      <w:proofErr w:type="spellEnd"/>
      <w:r w:rsidRPr="00704B48">
        <w:rPr>
          <w:sz w:val="24"/>
          <w:szCs w:val="24"/>
          <w:lang w:val="ru-RU"/>
        </w:rPr>
        <w:t xml:space="preserve"> или </w:t>
      </w:r>
      <w:proofErr w:type="spellStart"/>
      <w:r w:rsidRPr="00704B48">
        <w:rPr>
          <w:sz w:val="24"/>
          <w:szCs w:val="24"/>
          <w:lang w:val="ru-RU"/>
        </w:rPr>
        <w:t>понуда</w:t>
      </w:r>
      <w:proofErr w:type="spellEnd"/>
      <w:r w:rsidRPr="00704B48">
        <w:rPr>
          <w:sz w:val="24"/>
          <w:szCs w:val="24"/>
          <w:lang w:val="ru-RU"/>
        </w:rPr>
        <w:t xml:space="preserve"> за </w:t>
      </w:r>
      <w:proofErr w:type="spellStart"/>
      <w:r w:rsidRPr="00704B48">
        <w:rPr>
          <w:sz w:val="24"/>
          <w:szCs w:val="24"/>
          <w:lang w:val="ru-RU"/>
        </w:rPr>
        <w:t>таква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за во </w:t>
      </w:r>
      <w:proofErr w:type="spellStart"/>
      <w:r w:rsidRPr="00704B48">
        <w:rPr>
          <w:sz w:val="24"/>
          <w:szCs w:val="24"/>
          <w:lang w:val="ru-RU"/>
        </w:rPr>
        <w:t>вршењето</w:t>
      </w:r>
      <w:proofErr w:type="spellEnd"/>
      <w:r w:rsidRPr="00704B48">
        <w:rPr>
          <w:sz w:val="24"/>
          <w:szCs w:val="24"/>
          <w:lang w:val="ru-RU"/>
        </w:rPr>
        <w:t xml:space="preserve"> на</w:t>
      </w:r>
      <w:r w:rsidR="007C3433" w:rsidRPr="00704B48">
        <w:rPr>
          <w:sz w:val="24"/>
          <w:szCs w:val="24"/>
          <w:lang w:val="ru-RU"/>
        </w:rPr>
        <w:t xml:space="preserve"> </w:t>
      </w:r>
      <w:proofErr w:type="spellStart"/>
      <w:r w:rsidR="007C3433" w:rsidRPr="00704B48">
        <w:rPr>
          <w:sz w:val="24"/>
          <w:szCs w:val="24"/>
          <w:lang w:val="ru-RU"/>
        </w:rPr>
        <w:t>финансиска</w:t>
      </w:r>
      <w:proofErr w:type="spellEnd"/>
      <w:r w:rsidR="007C3433" w:rsidRPr="00704B48">
        <w:rPr>
          <w:sz w:val="24"/>
          <w:szCs w:val="24"/>
          <w:lang w:val="ru-RU"/>
        </w:rPr>
        <w:t>,</w:t>
      </w:r>
      <w:r w:rsidR="00C24F8D" w:rsidRPr="00704B48">
        <w:rPr>
          <w:sz w:val="24"/>
          <w:szCs w:val="24"/>
          <w:lang w:val="ru-RU"/>
        </w:rPr>
        <w:t xml:space="preserve"> </w:t>
      </w:r>
      <w:proofErr w:type="spellStart"/>
      <w:r w:rsidRPr="00704B48">
        <w:rPr>
          <w:sz w:val="24"/>
          <w:szCs w:val="24"/>
          <w:lang w:val="ru-RU"/>
        </w:rPr>
        <w:t>трговска</w:t>
      </w:r>
      <w:proofErr w:type="spellEnd"/>
      <w:r w:rsidRPr="00704B48">
        <w:rPr>
          <w:sz w:val="24"/>
          <w:szCs w:val="24"/>
          <w:lang w:val="ru-RU"/>
        </w:rPr>
        <w:t xml:space="preserve"> или друга </w:t>
      </w:r>
      <w:proofErr w:type="spellStart"/>
      <w:r w:rsidRPr="00704B48">
        <w:rPr>
          <w:sz w:val="24"/>
          <w:szCs w:val="24"/>
          <w:lang w:val="ru-RU"/>
        </w:rPr>
        <w:t>економска</w:t>
      </w:r>
      <w:proofErr w:type="spellEnd"/>
      <w:r w:rsidRPr="00704B48">
        <w:rPr>
          <w:sz w:val="24"/>
          <w:szCs w:val="24"/>
          <w:lang w:val="ru-RU"/>
        </w:rPr>
        <w:t xml:space="preserve"> </w:t>
      </w:r>
      <w:proofErr w:type="spellStart"/>
      <w:r w:rsidRPr="00704B48">
        <w:rPr>
          <w:sz w:val="24"/>
          <w:szCs w:val="24"/>
          <w:lang w:val="ru-RU"/>
        </w:rPr>
        <w:t>дејност</w:t>
      </w:r>
      <w:proofErr w:type="spellEnd"/>
      <w:r w:rsidRPr="00704B48">
        <w:rPr>
          <w:sz w:val="24"/>
          <w:szCs w:val="24"/>
          <w:lang w:val="ru-RU"/>
        </w:rPr>
        <w:t xml:space="preserve"> да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запостави</w:t>
      </w:r>
      <w:proofErr w:type="spellEnd"/>
      <w:r w:rsidRPr="00704B48">
        <w:rPr>
          <w:sz w:val="24"/>
          <w:szCs w:val="24"/>
          <w:lang w:val="ru-RU"/>
        </w:rPr>
        <w:t xml:space="preserve"> </w:t>
      </w:r>
      <w:proofErr w:type="spellStart"/>
      <w:r w:rsidRPr="00704B48">
        <w:rPr>
          <w:sz w:val="24"/>
          <w:szCs w:val="24"/>
          <w:lang w:val="ru-RU"/>
        </w:rPr>
        <w:t>интересите</w:t>
      </w:r>
      <w:proofErr w:type="spellEnd"/>
      <w:r w:rsidRPr="00704B48">
        <w:rPr>
          <w:sz w:val="24"/>
          <w:szCs w:val="24"/>
          <w:lang w:val="ru-RU"/>
        </w:rPr>
        <w:t xml:space="preserve"> на </w:t>
      </w:r>
      <w:proofErr w:type="spellStart"/>
      <w:r w:rsidRPr="00704B48">
        <w:rPr>
          <w:sz w:val="24"/>
          <w:szCs w:val="24"/>
          <w:lang w:val="ru-RU"/>
        </w:rPr>
        <w:t>правното</w:t>
      </w:r>
      <w:proofErr w:type="spellEnd"/>
      <w:r w:rsidRPr="00704B48">
        <w:rPr>
          <w:sz w:val="24"/>
          <w:szCs w:val="24"/>
          <w:lang w:val="ru-RU"/>
        </w:rPr>
        <w:t xml:space="preserve"> или </w:t>
      </w:r>
      <w:proofErr w:type="spellStart"/>
      <w:r w:rsidRPr="00704B48">
        <w:rPr>
          <w:sz w:val="24"/>
          <w:szCs w:val="24"/>
          <w:lang w:val="ru-RU"/>
        </w:rPr>
        <w:t>физичкото</w:t>
      </w:r>
      <w:proofErr w:type="spellEnd"/>
      <w:r w:rsidRPr="00704B48">
        <w:rPr>
          <w:sz w:val="24"/>
          <w:szCs w:val="24"/>
          <w:lang w:val="ru-RU"/>
        </w:rPr>
        <w:t xml:space="preserve"> лице при </w:t>
      </w:r>
      <w:proofErr w:type="spellStart"/>
      <w:r w:rsidRPr="00704B48">
        <w:rPr>
          <w:sz w:val="24"/>
          <w:szCs w:val="24"/>
          <w:lang w:val="ru-RU"/>
        </w:rPr>
        <w:t>склучување</w:t>
      </w:r>
      <w:proofErr w:type="spellEnd"/>
      <w:r w:rsidRPr="00704B48">
        <w:rPr>
          <w:sz w:val="24"/>
          <w:szCs w:val="24"/>
          <w:lang w:val="ru-RU"/>
        </w:rPr>
        <w:t xml:space="preserve"> или </w:t>
      </w:r>
      <w:proofErr w:type="spellStart"/>
      <w:r w:rsidRPr="00704B48">
        <w:rPr>
          <w:sz w:val="24"/>
          <w:szCs w:val="24"/>
          <w:lang w:val="ru-RU"/>
        </w:rPr>
        <w:t>продолжување</w:t>
      </w:r>
      <w:proofErr w:type="spellEnd"/>
      <w:r w:rsidRPr="00704B48">
        <w:rPr>
          <w:sz w:val="24"/>
          <w:szCs w:val="24"/>
          <w:lang w:val="ru-RU"/>
        </w:rPr>
        <w:t xml:space="preserve"> на договор или </w:t>
      </w:r>
      <w:proofErr w:type="spellStart"/>
      <w:r w:rsidRPr="00704B48">
        <w:rPr>
          <w:sz w:val="24"/>
          <w:szCs w:val="24"/>
          <w:lang w:val="ru-RU"/>
        </w:rPr>
        <w:t>преземање</w:t>
      </w:r>
      <w:proofErr w:type="spellEnd"/>
      <w:r w:rsidRPr="00704B48">
        <w:rPr>
          <w:sz w:val="24"/>
          <w:szCs w:val="24"/>
          <w:lang w:val="ru-RU"/>
        </w:rPr>
        <w:t xml:space="preserve"> на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или за да </w:t>
      </w:r>
      <w:proofErr w:type="spellStart"/>
      <w:r w:rsidRPr="00704B48">
        <w:rPr>
          <w:sz w:val="24"/>
          <w:szCs w:val="24"/>
          <w:lang w:val="ru-RU"/>
        </w:rPr>
        <w:t>оствари</w:t>
      </w:r>
      <w:proofErr w:type="spellEnd"/>
      <w:r w:rsidRPr="00704B48">
        <w:rPr>
          <w:sz w:val="24"/>
          <w:szCs w:val="24"/>
          <w:lang w:val="ru-RU"/>
        </w:rPr>
        <w:t xml:space="preserve"> </w:t>
      </w:r>
      <w:proofErr w:type="spellStart"/>
      <w:r w:rsidRPr="00704B48">
        <w:rPr>
          <w:sz w:val="24"/>
          <w:szCs w:val="24"/>
          <w:lang w:val="ru-RU"/>
        </w:rPr>
        <w:t>неоправдана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да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од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за </w:t>
      </w:r>
      <w:proofErr w:type="spellStart"/>
      <w:r w:rsidRPr="00704B48">
        <w:rPr>
          <w:sz w:val="24"/>
          <w:szCs w:val="24"/>
          <w:lang w:val="ru-RU"/>
        </w:rPr>
        <w:t>правното</w:t>
      </w:r>
      <w:proofErr w:type="spellEnd"/>
      <w:r w:rsidRPr="00704B48">
        <w:rPr>
          <w:sz w:val="24"/>
          <w:szCs w:val="24"/>
          <w:lang w:val="ru-RU"/>
        </w:rPr>
        <w:t xml:space="preserve"> или </w:t>
      </w:r>
      <w:proofErr w:type="spellStart"/>
      <w:r w:rsidRPr="00704B48">
        <w:rPr>
          <w:sz w:val="24"/>
          <w:szCs w:val="24"/>
          <w:lang w:val="ru-RU"/>
        </w:rPr>
        <w:t>физичкото</w:t>
      </w:r>
      <w:proofErr w:type="spellEnd"/>
      <w:r w:rsidRPr="00704B48">
        <w:rPr>
          <w:sz w:val="24"/>
          <w:szCs w:val="24"/>
          <w:lang w:val="ru-RU"/>
        </w:rPr>
        <w:t xml:space="preserve"> лице или за </w:t>
      </w:r>
      <w:proofErr w:type="spellStart"/>
      <w:r w:rsidRPr="00704B48">
        <w:rPr>
          <w:sz w:val="24"/>
          <w:szCs w:val="24"/>
          <w:lang w:val="ru-RU"/>
        </w:rPr>
        <w:t>трето</w:t>
      </w:r>
      <w:proofErr w:type="spellEnd"/>
      <w:r w:rsidR="00F814C7" w:rsidRPr="00704B48">
        <w:rPr>
          <w:sz w:val="24"/>
          <w:szCs w:val="24"/>
          <w:lang w:val="ru-RU"/>
        </w:rPr>
        <w:t xml:space="preserve"> </w:t>
      </w:r>
      <w:r w:rsidRPr="00704B48">
        <w:rPr>
          <w:sz w:val="24"/>
          <w:szCs w:val="24"/>
          <w:lang w:val="ru-RU"/>
        </w:rPr>
        <w:t>лице,</w:t>
      </w:r>
      <w:r w:rsidR="00F814C7"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0E59CD91" w14:textId="0F5B1321" w:rsidR="00437DEC" w:rsidRPr="00704B48" w:rsidRDefault="009F5657" w:rsidP="00C226D2">
      <w:pPr>
        <w:pStyle w:val="ListParagraph"/>
        <w:numPr>
          <w:ilvl w:val="0"/>
          <w:numId w:val="181"/>
        </w:numPr>
        <w:ind w:left="0" w:right="0"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вети</w:t>
      </w:r>
      <w:proofErr w:type="spellEnd"/>
      <w:r w:rsidRPr="00704B48">
        <w:rPr>
          <w:sz w:val="24"/>
          <w:szCs w:val="24"/>
          <w:lang w:val="ru-RU"/>
        </w:rPr>
        <w:t xml:space="preserve">, понуди или </w:t>
      </w:r>
      <w:proofErr w:type="spellStart"/>
      <w:r w:rsidRPr="00704B48">
        <w:rPr>
          <w:sz w:val="24"/>
          <w:szCs w:val="24"/>
          <w:lang w:val="ru-RU"/>
        </w:rPr>
        <w:lastRenderedPageBreak/>
        <w:t>даде</w:t>
      </w:r>
      <w:proofErr w:type="spellEnd"/>
      <w:r w:rsidRPr="00704B48">
        <w:rPr>
          <w:sz w:val="24"/>
          <w:szCs w:val="24"/>
          <w:lang w:val="ru-RU"/>
        </w:rPr>
        <w:t xml:space="preserve"> подарок или друга </w:t>
      </w:r>
      <w:proofErr w:type="spellStart"/>
      <w:r w:rsidRPr="00704B48">
        <w:rPr>
          <w:sz w:val="24"/>
          <w:szCs w:val="24"/>
          <w:lang w:val="ru-RU"/>
        </w:rPr>
        <w:t>корист</w:t>
      </w:r>
      <w:proofErr w:type="spellEnd"/>
      <w:r w:rsidRPr="00704B48">
        <w:rPr>
          <w:sz w:val="24"/>
          <w:szCs w:val="24"/>
          <w:lang w:val="ru-RU"/>
        </w:rPr>
        <w:t xml:space="preserve"> или </w:t>
      </w:r>
      <w:proofErr w:type="spellStart"/>
      <w:r w:rsidRPr="00704B48">
        <w:rPr>
          <w:sz w:val="24"/>
          <w:szCs w:val="24"/>
          <w:lang w:val="ru-RU"/>
        </w:rPr>
        <w:t>ветување</w:t>
      </w:r>
      <w:proofErr w:type="spellEnd"/>
      <w:r w:rsidRPr="00704B48">
        <w:rPr>
          <w:sz w:val="24"/>
          <w:szCs w:val="24"/>
          <w:lang w:val="ru-RU"/>
        </w:rPr>
        <w:t xml:space="preserve"> за </w:t>
      </w:r>
      <w:proofErr w:type="spellStart"/>
      <w:r w:rsidRPr="00704B48">
        <w:rPr>
          <w:sz w:val="24"/>
          <w:szCs w:val="24"/>
          <w:lang w:val="ru-RU"/>
        </w:rPr>
        <w:t>понуда</w:t>
      </w:r>
      <w:proofErr w:type="spellEnd"/>
      <w:r w:rsidRPr="00704B48">
        <w:rPr>
          <w:sz w:val="24"/>
          <w:szCs w:val="24"/>
          <w:lang w:val="ru-RU"/>
        </w:rPr>
        <w:t xml:space="preserve"> на </w:t>
      </w:r>
      <w:proofErr w:type="spellStart"/>
      <w:r w:rsidRPr="00704B48">
        <w:rPr>
          <w:sz w:val="24"/>
          <w:szCs w:val="24"/>
          <w:lang w:val="ru-RU"/>
        </w:rPr>
        <w:t>таква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на друг за во </w:t>
      </w:r>
      <w:proofErr w:type="spellStart"/>
      <w:r w:rsidRPr="00704B48">
        <w:rPr>
          <w:sz w:val="24"/>
          <w:szCs w:val="24"/>
          <w:lang w:val="ru-RU"/>
        </w:rPr>
        <w:t>вршењето</w:t>
      </w:r>
      <w:proofErr w:type="spellEnd"/>
      <w:r w:rsidRPr="00704B48">
        <w:rPr>
          <w:sz w:val="24"/>
          <w:szCs w:val="24"/>
          <w:lang w:val="ru-RU"/>
        </w:rPr>
        <w:t xml:space="preserve"> на  </w:t>
      </w:r>
      <w:proofErr w:type="spellStart"/>
      <w:r w:rsidRPr="00704B48">
        <w:rPr>
          <w:sz w:val="24"/>
          <w:szCs w:val="24"/>
          <w:lang w:val="ru-RU"/>
        </w:rPr>
        <w:t>финансиска</w:t>
      </w:r>
      <w:proofErr w:type="spellEnd"/>
      <w:r w:rsidRPr="00704B48">
        <w:rPr>
          <w:sz w:val="24"/>
          <w:szCs w:val="24"/>
          <w:lang w:val="ru-RU"/>
        </w:rPr>
        <w:t xml:space="preserve">, </w:t>
      </w:r>
      <w:proofErr w:type="spellStart"/>
      <w:r w:rsidRPr="00704B48">
        <w:rPr>
          <w:sz w:val="24"/>
          <w:szCs w:val="24"/>
          <w:lang w:val="ru-RU"/>
        </w:rPr>
        <w:t>трговска</w:t>
      </w:r>
      <w:proofErr w:type="spellEnd"/>
      <w:r w:rsidRPr="00704B48">
        <w:rPr>
          <w:sz w:val="24"/>
          <w:szCs w:val="24"/>
          <w:lang w:val="ru-RU"/>
        </w:rPr>
        <w:t xml:space="preserve"> или друга </w:t>
      </w:r>
      <w:proofErr w:type="spellStart"/>
      <w:r w:rsidRPr="00704B48">
        <w:rPr>
          <w:sz w:val="24"/>
          <w:szCs w:val="24"/>
          <w:lang w:val="ru-RU"/>
        </w:rPr>
        <w:t>економска</w:t>
      </w:r>
      <w:proofErr w:type="spellEnd"/>
      <w:r w:rsidRPr="00704B48">
        <w:rPr>
          <w:sz w:val="24"/>
          <w:szCs w:val="24"/>
          <w:lang w:val="ru-RU"/>
        </w:rPr>
        <w:t xml:space="preserve"> </w:t>
      </w:r>
      <w:proofErr w:type="spellStart"/>
      <w:r w:rsidRPr="00704B48">
        <w:rPr>
          <w:sz w:val="24"/>
          <w:szCs w:val="24"/>
          <w:lang w:val="ru-RU"/>
        </w:rPr>
        <w:t>дејност</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да </w:t>
      </w:r>
      <w:proofErr w:type="spellStart"/>
      <w:r w:rsidRPr="00704B48">
        <w:rPr>
          <w:sz w:val="24"/>
          <w:szCs w:val="24"/>
          <w:lang w:val="ru-RU"/>
        </w:rPr>
        <w:t>оствари</w:t>
      </w:r>
      <w:proofErr w:type="spellEnd"/>
      <w:r w:rsidRPr="00704B48">
        <w:rPr>
          <w:sz w:val="24"/>
          <w:szCs w:val="24"/>
          <w:lang w:val="ru-RU"/>
        </w:rPr>
        <w:t xml:space="preserve"> за себе или за друг </w:t>
      </w:r>
      <w:proofErr w:type="spellStart"/>
      <w:r w:rsidRPr="00704B48">
        <w:rPr>
          <w:sz w:val="24"/>
          <w:szCs w:val="24"/>
          <w:lang w:val="ru-RU"/>
        </w:rPr>
        <w:t>неоправдана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да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од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со </w:t>
      </w:r>
      <w:proofErr w:type="spellStart"/>
      <w:r w:rsidRPr="00704B48">
        <w:rPr>
          <w:sz w:val="24"/>
          <w:szCs w:val="24"/>
          <w:lang w:val="ru-RU"/>
        </w:rPr>
        <w:t>несклучување</w:t>
      </w:r>
      <w:proofErr w:type="spellEnd"/>
      <w:r w:rsidRPr="00704B48">
        <w:rPr>
          <w:sz w:val="24"/>
          <w:szCs w:val="24"/>
          <w:lang w:val="ru-RU"/>
        </w:rPr>
        <w:t xml:space="preserve"> или </w:t>
      </w:r>
      <w:proofErr w:type="spellStart"/>
      <w:r w:rsidRPr="00704B48">
        <w:rPr>
          <w:sz w:val="24"/>
          <w:szCs w:val="24"/>
          <w:lang w:val="ru-RU"/>
        </w:rPr>
        <w:t>непродолжување</w:t>
      </w:r>
      <w:proofErr w:type="spellEnd"/>
      <w:r w:rsidRPr="00704B48">
        <w:rPr>
          <w:sz w:val="24"/>
          <w:szCs w:val="24"/>
          <w:lang w:val="ru-RU"/>
        </w:rPr>
        <w:t xml:space="preserve"> на договор или </w:t>
      </w:r>
      <w:proofErr w:type="spellStart"/>
      <w:r w:rsidRPr="00704B48">
        <w:rPr>
          <w:sz w:val="24"/>
          <w:szCs w:val="24"/>
          <w:lang w:val="ru-RU"/>
        </w:rPr>
        <w:t>непреземање</w:t>
      </w:r>
      <w:proofErr w:type="spellEnd"/>
      <w:r w:rsidRPr="00704B48">
        <w:rPr>
          <w:sz w:val="24"/>
          <w:szCs w:val="24"/>
          <w:lang w:val="ru-RU"/>
        </w:rPr>
        <w:t xml:space="preserve"> на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бил должен да го </w:t>
      </w:r>
      <w:proofErr w:type="spellStart"/>
      <w:r w:rsidRPr="00704B48">
        <w:rPr>
          <w:sz w:val="24"/>
          <w:szCs w:val="24"/>
          <w:lang w:val="ru-RU"/>
        </w:rPr>
        <w:t>преземе</w:t>
      </w:r>
      <w:proofErr w:type="spellEnd"/>
      <w:r w:rsidRPr="00704B48">
        <w:rPr>
          <w:sz w:val="24"/>
          <w:szCs w:val="24"/>
          <w:lang w:val="ru-RU"/>
        </w:rPr>
        <w:t xml:space="preserve"> во </w:t>
      </w:r>
      <w:proofErr w:type="spellStart"/>
      <w:r w:rsidRPr="00704B48">
        <w:rPr>
          <w:sz w:val="24"/>
          <w:szCs w:val="24"/>
          <w:lang w:val="ru-RU"/>
        </w:rPr>
        <w:t>корист</w:t>
      </w:r>
      <w:proofErr w:type="spellEnd"/>
      <w:r w:rsidRPr="00704B48">
        <w:rPr>
          <w:sz w:val="24"/>
          <w:szCs w:val="24"/>
          <w:lang w:val="ru-RU"/>
        </w:rPr>
        <w:t xml:space="preserve"> на </w:t>
      </w:r>
      <w:proofErr w:type="spellStart"/>
      <w:r w:rsidRPr="00704B48">
        <w:rPr>
          <w:sz w:val="24"/>
          <w:szCs w:val="24"/>
          <w:lang w:val="ru-RU"/>
        </w:rPr>
        <w:t>правното</w:t>
      </w:r>
      <w:proofErr w:type="spellEnd"/>
      <w:r w:rsidRPr="00704B48">
        <w:rPr>
          <w:sz w:val="24"/>
          <w:szCs w:val="24"/>
          <w:lang w:val="ru-RU"/>
        </w:rPr>
        <w:t xml:space="preserve"> или </w:t>
      </w:r>
      <w:proofErr w:type="spellStart"/>
      <w:r w:rsidRPr="00704B48">
        <w:rPr>
          <w:sz w:val="24"/>
          <w:szCs w:val="24"/>
          <w:lang w:val="ru-RU"/>
        </w:rPr>
        <w:t>физичкото</w:t>
      </w:r>
      <w:proofErr w:type="spellEnd"/>
      <w:r w:rsidRPr="00704B48">
        <w:rPr>
          <w:sz w:val="24"/>
          <w:szCs w:val="24"/>
          <w:lang w:val="ru-RU"/>
        </w:rPr>
        <w:t xml:space="preserve"> лице чии </w:t>
      </w:r>
      <w:proofErr w:type="spellStart"/>
      <w:r w:rsidRPr="00704B48">
        <w:rPr>
          <w:sz w:val="24"/>
          <w:szCs w:val="24"/>
          <w:lang w:val="ru-RU"/>
        </w:rPr>
        <w:t>интереси</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застапува</w:t>
      </w:r>
      <w:proofErr w:type="spellEnd"/>
      <w:r w:rsidRPr="00704B48">
        <w:rPr>
          <w:sz w:val="24"/>
          <w:szCs w:val="24"/>
          <w:lang w:val="ru-RU"/>
        </w:rPr>
        <w:t>.</w:t>
      </w:r>
    </w:p>
    <w:p w14:paraId="197B358C" w14:textId="432A9398" w:rsidR="00437DEC" w:rsidRPr="00704B48" w:rsidRDefault="009F5657">
      <w:pPr>
        <w:pStyle w:val="ListParagraph"/>
        <w:numPr>
          <w:ilvl w:val="0"/>
          <w:numId w:val="181"/>
        </w:numPr>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 на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пријави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пред да биде </w:t>
      </w:r>
      <w:proofErr w:type="spellStart"/>
      <w:r w:rsidRPr="00704B48">
        <w:rPr>
          <w:sz w:val="24"/>
          <w:szCs w:val="24"/>
          <w:lang w:val="ru-RU"/>
        </w:rPr>
        <w:t>откриено</w:t>
      </w:r>
      <w:proofErr w:type="spellEnd"/>
      <w:r w:rsidRPr="00704B48">
        <w:rPr>
          <w:sz w:val="24"/>
          <w:szCs w:val="24"/>
          <w:lang w:val="ru-RU"/>
        </w:rPr>
        <w:t xml:space="preserve"> или да </w:t>
      </w:r>
      <w:proofErr w:type="spellStart"/>
      <w:r w:rsidRPr="00704B48">
        <w:rPr>
          <w:sz w:val="24"/>
          <w:szCs w:val="24"/>
          <w:lang w:val="ru-RU"/>
        </w:rPr>
        <w:t>дознае</w:t>
      </w:r>
      <w:proofErr w:type="spellEnd"/>
      <w:r w:rsidRPr="00704B48">
        <w:rPr>
          <w:sz w:val="24"/>
          <w:szCs w:val="24"/>
          <w:lang w:val="ru-RU"/>
        </w:rPr>
        <w:t xml:space="preserve"> дека било </w:t>
      </w:r>
      <w:proofErr w:type="spellStart"/>
      <w:r w:rsidRPr="00704B48">
        <w:rPr>
          <w:sz w:val="24"/>
          <w:szCs w:val="24"/>
          <w:lang w:val="ru-RU"/>
        </w:rPr>
        <w:t>откриено</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ослободи</w:t>
      </w:r>
      <w:proofErr w:type="spellEnd"/>
      <w:r w:rsidRPr="00704B48">
        <w:rPr>
          <w:sz w:val="24"/>
          <w:szCs w:val="24"/>
          <w:lang w:val="ru-RU"/>
        </w:rPr>
        <w:t xml:space="preserve"> од казна.</w:t>
      </w:r>
      <w:r w:rsidR="00423E1B" w:rsidRPr="00704B48" w:rsidDel="00423E1B">
        <w:rPr>
          <w:sz w:val="24"/>
          <w:szCs w:val="24"/>
          <w:lang w:val="ru-RU"/>
        </w:rPr>
        <w:t xml:space="preserve"> </w:t>
      </w:r>
    </w:p>
    <w:p w14:paraId="26C1EF0A" w14:textId="77777777" w:rsidR="00437DEC" w:rsidRPr="00704B48" w:rsidRDefault="009F5657" w:rsidP="00C226D2">
      <w:pPr>
        <w:pStyle w:val="ListParagraph"/>
        <w:numPr>
          <w:ilvl w:val="0"/>
          <w:numId w:val="181"/>
        </w:numPr>
        <w:ind w:left="0" w:right="0"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(4)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посредува</w:t>
      </w:r>
      <w:proofErr w:type="spellEnd"/>
      <w:r w:rsidRPr="00704B48">
        <w:rPr>
          <w:sz w:val="24"/>
          <w:szCs w:val="24"/>
          <w:lang w:val="ru-RU"/>
        </w:rPr>
        <w:t xml:space="preserve"> во </w:t>
      </w:r>
      <w:proofErr w:type="spellStart"/>
      <w:r w:rsidRPr="00704B48">
        <w:rPr>
          <w:sz w:val="24"/>
          <w:szCs w:val="24"/>
          <w:lang w:val="ru-RU"/>
        </w:rPr>
        <w:t>давањето</w:t>
      </w:r>
      <w:proofErr w:type="spellEnd"/>
      <w:r w:rsidRPr="00704B48">
        <w:rPr>
          <w:sz w:val="24"/>
          <w:szCs w:val="24"/>
          <w:lang w:val="ru-RU"/>
        </w:rPr>
        <w:t xml:space="preserve"> и </w:t>
      </w:r>
      <w:proofErr w:type="spellStart"/>
      <w:r w:rsidRPr="00704B48">
        <w:rPr>
          <w:sz w:val="24"/>
          <w:szCs w:val="24"/>
          <w:lang w:val="ru-RU"/>
        </w:rPr>
        <w:t>примањето</w:t>
      </w:r>
      <w:proofErr w:type="spellEnd"/>
      <w:r w:rsidRPr="00704B48">
        <w:rPr>
          <w:sz w:val="24"/>
          <w:szCs w:val="24"/>
          <w:lang w:val="ru-RU"/>
        </w:rPr>
        <w:t xml:space="preserve"> на</w:t>
      </w:r>
      <w:r w:rsidR="00F814C7" w:rsidRPr="00704B48">
        <w:rPr>
          <w:sz w:val="24"/>
          <w:szCs w:val="24"/>
          <w:lang w:val="ru-RU"/>
        </w:rPr>
        <w:t xml:space="preserve"> </w:t>
      </w:r>
      <w:proofErr w:type="spellStart"/>
      <w:r w:rsidRPr="00704B48">
        <w:rPr>
          <w:sz w:val="24"/>
          <w:szCs w:val="24"/>
          <w:lang w:val="ru-RU"/>
        </w:rPr>
        <w:t>подарокот</w:t>
      </w:r>
      <w:proofErr w:type="spellEnd"/>
      <w:r w:rsidRPr="00704B48">
        <w:rPr>
          <w:sz w:val="24"/>
          <w:szCs w:val="24"/>
          <w:lang w:val="ru-RU"/>
        </w:rPr>
        <w:t>.</w:t>
      </w:r>
    </w:p>
    <w:p w14:paraId="78FC086E" w14:textId="77777777" w:rsidR="00437DEC" w:rsidRPr="00704B48" w:rsidRDefault="009F5657" w:rsidP="00C226D2">
      <w:pPr>
        <w:pStyle w:val="ListParagraph"/>
        <w:numPr>
          <w:ilvl w:val="0"/>
          <w:numId w:val="181"/>
        </w:numPr>
        <w:tabs>
          <w:tab w:val="left" w:pos="790"/>
        </w:tabs>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F814C7" w:rsidRPr="00704B48">
        <w:rPr>
          <w:sz w:val="24"/>
          <w:szCs w:val="24"/>
          <w:lang w:val="ru-RU"/>
        </w:rPr>
        <w:t xml:space="preserve"> </w:t>
      </w:r>
      <w:r w:rsidRPr="00704B48">
        <w:rPr>
          <w:sz w:val="24"/>
          <w:szCs w:val="24"/>
          <w:lang w:val="ru-RU"/>
        </w:rPr>
        <w:t xml:space="preserve">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F814C7" w:rsidRPr="00704B48">
        <w:rPr>
          <w:sz w:val="24"/>
          <w:szCs w:val="24"/>
          <w:lang w:val="ru-RU"/>
        </w:rPr>
        <w:t xml:space="preserve"> </w:t>
      </w:r>
      <w:r w:rsidRPr="00704B48">
        <w:rPr>
          <w:sz w:val="24"/>
          <w:szCs w:val="24"/>
          <w:lang w:val="ru-RU"/>
        </w:rPr>
        <w:t>казна.</w:t>
      </w:r>
    </w:p>
    <w:p w14:paraId="77DC4DD5" w14:textId="60F7D7C4" w:rsidR="00437DEC" w:rsidRPr="00704B48" w:rsidRDefault="00437DEC" w:rsidP="007517FC">
      <w:pPr>
        <w:pStyle w:val="ListParagraph"/>
        <w:tabs>
          <w:tab w:val="left" w:pos="790"/>
        </w:tabs>
        <w:ind w:left="360" w:right="0" w:firstLine="0"/>
        <w:rPr>
          <w:sz w:val="24"/>
          <w:szCs w:val="24"/>
          <w:lang w:val="ru-RU"/>
        </w:rPr>
      </w:pPr>
    </w:p>
    <w:p w14:paraId="5733D061" w14:textId="77777777" w:rsidR="00D1726F" w:rsidRPr="00704B48" w:rsidRDefault="00624AEA" w:rsidP="007517FC">
      <w:pPr>
        <w:pStyle w:val="ListParagraph"/>
        <w:tabs>
          <w:tab w:val="left" w:pos="790"/>
        </w:tabs>
        <w:ind w:left="789" w:right="0" w:firstLine="0"/>
        <w:jc w:val="center"/>
        <w:rPr>
          <w:b/>
          <w:sz w:val="24"/>
          <w:lang w:val="ru-RU"/>
        </w:rPr>
      </w:pPr>
      <w:proofErr w:type="spellStart"/>
      <w:r w:rsidRPr="007517FC">
        <w:rPr>
          <w:b/>
          <w:sz w:val="24"/>
          <w:lang w:val="ru-RU"/>
        </w:rPr>
        <w:t>Измама</w:t>
      </w:r>
      <w:proofErr w:type="spellEnd"/>
      <w:r w:rsidRPr="007517FC">
        <w:rPr>
          <w:b/>
          <w:sz w:val="24"/>
          <w:lang w:val="ru-RU"/>
        </w:rPr>
        <w:t xml:space="preserve"> и </w:t>
      </w:r>
      <w:proofErr w:type="spellStart"/>
      <w:r w:rsidRPr="007517FC">
        <w:rPr>
          <w:b/>
          <w:sz w:val="24"/>
          <w:lang w:val="ru-RU"/>
        </w:rPr>
        <w:t>манипулација</w:t>
      </w:r>
      <w:proofErr w:type="spellEnd"/>
      <w:r w:rsidRPr="007517FC">
        <w:rPr>
          <w:b/>
          <w:sz w:val="24"/>
          <w:lang w:val="ru-RU"/>
        </w:rPr>
        <w:t xml:space="preserve"> со </w:t>
      </w:r>
      <w:proofErr w:type="spellStart"/>
      <w:r w:rsidRPr="007517FC">
        <w:rPr>
          <w:b/>
          <w:sz w:val="24"/>
          <w:lang w:val="ru-RU"/>
        </w:rPr>
        <w:t>спортски</w:t>
      </w:r>
      <w:proofErr w:type="spellEnd"/>
      <w:r w:rsidRPr="007517FC">
        <w:rPr>
          <w:b/>
          <w:sz w:val="24"/>
          <w:lang w:val="ru-RU"/>
        </w:rPr>
        <w:t xml:space="preserve"> </w:t>
      </w:r>
      <w:proofErr w:type="spellStart"/>
      <w:r w:rsidRPr="007517FC">
        <w:rPr>
          <w:b/>
          <w:sz w:val="24"/>
          <w:lang w:val="ru-RU"/>
        </w:rPr>
        <w:t>натпревари</w:t>
      </w:r>
      <w:proofErr w:type="spellEnd"/>
    </w:p>
    <w:p w14:paraId="79CDEDC1" w14:textId="77777777" w:rsidR="00C24F8D" w:rsidRPr="00704B48" w:rsidRDefault="00C24F8D" w:rsidP="00C24F8D">
      <w:pPr>
        <w:pStyle w:val="ListParagraph"/>
        <w:tabs>
          <w:tab w:val="left" w:pos="790"/>
        </w:tabs>
        <w:ind w:left="789" w:right="0" w:firstLine="0"/>
        <w:jc w:val="center"/>
        <w:rPr>
          <w:b/>
          <w:sz w:val="24"/>
          <w:lang w:val="ru-RU"/>
        </w:rPr>
      </w:pPr>
    </w:p>
    <w:p w14:paraId="6C27011E" w14:textId="77777777" w:rsidR="00D1726F" w:rsidRPr="007517FC" w:rsidRDefault="00DF6D94" w:rsidP="007517FC">
      <w:pPr>
        <w:pStyle w:val="ListParagraph"/>
        <w:ind w:left="0" w:right="0" w:firstLine="0"/>
        <w:jc w:val="center"/>
        <w:rPr>
          <w:b/>
          <w:sz w:val="24"/>
          <w:lang w:val="ru-RU"/>
        </w:rPr>
      </w:pPr>
      <w:r w:rsidRPr="00704B48">
        <w:rPr>
          <w:b/>
          <w:sz w:val="24"/>
          <w:lang w:val="ru-RU"/>
        </w:rPr>
        <w:t xml:space="preserve">Член </w:t>
      </w:r>
      <w:r w:rsidR="005862E2" w:rsidRPr="00704B48">
        <w:rPr>
          <w:b/>
          <w:sz w:val="24"/>
          <w:lang w:val="ru-RU"/>
        </w:rPr>
        <w:t>3</w:t>
      </w:r>
      <w:r w:rsidR="00934FE4" w:rsidRPr="00704B48">
        <w:rPr>
          <w:b/>
          <w:sz w:val="24"/>
          <w:lang w:val="ru-RU"/>
        </w:rPr>
        <w:t>4</w:t>
      </w:r>
      <w:r w:rsidR="005F5514" w:rsidRPr="00704B48">
        <w:rPr>
          <w:b/>
          <w:sz w:val="24"/>
          <w:lang w:val="ru-RU"/>
        </w:rPr>
        <w:t>2</w:t>
      </w:r>
      <w:r w:rsidR="009D289B" w:rsidRPr="00704B48">
        <w:rPr>
          <w:b/>
          <w:sz w:val="24"/>
          <w:lang w:val="ru-RU"/>
        </w:rPr>
        <w:t xml:space="preserve"> </w:t>
      </w:r>
      <w:r w:rsidR="005862E2" w:rsidRPr="00704B48">
        <w:rPr>
          <w:b/>
          <w:sz w:val="24"/>
          <w:lang w:val="ru-RU"/>
        </w:rPr>
        <w:t>(нов член)</w:t>
      </w:r>
    </w:p>
    <w:p w14:paraId="42545EB8" w14:textId="589FB585" w:rsidR="00F53610" w:rsidRPr="00704B48" w:rsidRDefault="00F53610" w:rsidP="007517FC">
      <w:pPr>
        <w:pStyle w:val="ListParagraph"/>
        <w:numPr>
          <w:ilvl w:val="0"/>
          <w:numId w:val="615"/>
        </w:numPr>
        <w:ind w:left="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директно</w:t>
      </w:r>
      <w:proofErr w:type="spellEnd"/>
      <w:r w:rsidRPr="00704B48">
        <w:rPr>
          <w:sz w:val="24"/>
          <w:lang w:val="ru-RU"/>
        </w:rPr>
        <w:t xml:space="preserve"> или </w:t>
      </w:r>
      <w:proofErr w:type="spellStart"/>
      <w:r w:rsidRPr="00704B48">
        <w:rPr>
          <w:sz w:val="24"/>
          <w:lang w:val="ru-RU"/>
        </w:rPr>
        <w:t>индиректно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вети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понуди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даде</w:t>
      </w:r>
      <w:proofErr w:type="spellEnd"/>
      <w:r w:rsidRPr="00704B48">
        <w:rPr>
          <w:sz w:val="24"/>
          <w:lang w:val="ru-RU"/>
        </w:rPr>
        <w:t xml:space="preserve"> подарок или друга </w:t>
      </w:r>
      <w:proofErr w:type="spellStart"/>
      <w:r w:rsidRPr="00704B48">
        <w:rPr>
          <w:sz w:val="24"/>
          <w:lang w:val="ru-RU"/>
        </w:rPr>
        <w:t>корист</w:t>
      </w:r>
      <w:proofErr w:type="spellEnd"/>
      <w:r w:rsidRPr="00704B48">
        <w:rPr>
          <w:sz w:val="24"/>
          <w:lang w:val="ru-RU"/>
        </w:rPr>
        <w:t xml:space="preserve"> или </w:t>
      </w:r>
      <w:proofErr w:type="spellStart"/>
      <w:r w:rsidRPr="00704B48">
        <w:rPr>
          <w:sz w:val="24"/>
          <w:lang w:val="ru-RU"/>
        </w:rPr>
        <w:t>ветување</w:t>
      </w:r>
      <w:proofErr w:type="spellEnd"/>
      <w:r w:rsidRPr="00704B48">
        <w:rPr>
          <w:sz w:val="24"/>
          <w:lang w:val="ru-RU"/>
        </w:rPr>
        <w:t xml:space="preserve"> или </w:t>
      </w:r>
      <w:proofErr w:type="spellStart"/>
      <w:r w:rsidRPr="00704B48">
        <w:rPr>
          <w:sz w:val="24"/>
          <w:lang w:val="ru-RU"/>
        </w:rPr>
        <w:t>понуда</w:t>
      </w:r>
      <w:proofErr w:type="spellEnd"/>
      <w:r w:rsidRPr="00704B48">
        <w:rPr>
          <w:sz w:val="24"/>
          <w:lang w:val="ru-RU"/>
        </w:rPr>
        <w:t xml:space="preserve"> за </w:t>
      </w:r>
      <w:proofErr w:type="spellStart"/>
      <w:r w:rsidRPr="00704B48">
        <w:rPr>
          <w:sz w:val="24"/>
          <w:lang w:val="ru-RU"/>
        </w:rPr>
        <w:t>таква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w:t>
      </w:r>
      <w:proofErr w:type="gramStart"/>
      <w:r w:rsidRPr="00704B48">
        <w:rPr>
          <w:sz w:val="24"/>
          <w:lang w:val="ru-RU"/>
        </w:rPr>
        <w:t>на организатор</w:t>
      </w:r>
      <w:proofErr w:type="gramEnd"/>
      <w:r w:rsidRPr="00704B48">
        <w:rPr>
          <w:sz w:val="24"/>
          <w:lang w:val="ru-RU"/>
        </w:rPr>
        <w:t xml:space="preserve"> или </w:t>
      </w:r>
      <w:proofErr w:type="spellStart"/>
      <w:r w:rsidRPr="00704B48">
        <w:rPr>
          <w:sz w:val="24"/>
          <w:lang w:val="ru-RU"/>
        </w:rPr>
        <w:t>учесник</w:t>
      </w:r>
      <w:proofErr w:type="spellEnd"/>
      <w:r w:rsidRPr="00704B48">
        <w:rPr>
          <w:sz w:val="24"/>
          <w:lang w:val="ru-RU"/>
        </w:rPr>
        <w:t xml:space="preserve"> во </w:t>
      </w:r>
      <w:proofErr w:type="spellStart"/>
      <w:r w:rsidRPr="00704B48">
        <w:rPr>
          <w:sz w:val="24"/>
          <w:lang w:val="ru-RU"/>
        </w:rPr>
        <w:t>спортски</w:t>
      </w:r>
      <w:proofErr w:type="spellEnd"/>
      <w:r w:rsidRPr="00704B48">
        <w:rPr>
          <w:sz w:val="24"/>
          <w:lang w:val="ru-RU"/>
        </w:rPr>
        <w:t xml:space="preserve"> </w:t>
      </w:r>
      <w:proofErr w:type="spellStart"/>
      <w:r w:rsidRPr="00704B48">
        <w:rPr>
          <w:sz w:val="24"/>
          <w:lang w:val="ru-RU"/>
        </w:rPr>
        <w:t>натпревар</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да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запостави</w:t>
      </w:r>
      <w:proofErr w:type="spellEnd"/>
      <w:r w:rsidRPr="00704B48">
        <w:rPr>
          <w:sz w:val="24"/>
          <w:lang w:val="ru-RU"/>
        </w:rPr>
        <w:t xml:space="preserve"> </w:t>
      </w:r>
      <w:proofErr w:type="spellStart"/>
      <w:r w:rsidRPr="00704B48">
        <w:rPr>
          <w:sz w:val="24"/>
          <w:lang w:val="ru-RU"/>
        </w:rPr>
        <w:t>интересите</w:t>
      </w:r>
      <w:proofErr w:type="spellEnd"/>
      <w:r w:rsidRPr="00704B48">
        <w:rPr>
          <w:sz w:val="24"/>
          <w:lang w:val="ru-RU"/>
        </w:rPr>
        <w:t xml:space="preserve"> на </w:t>
      </w:r>
      <w:proofErr w:type="spellStart"/>
      <w:r w:rsidRPr="00704B48">
        <w:rPr>
          <w:sz w:val="24"/>
          <w:lang w:val="ru-RU"/>
        </w:rPr>
        <w:t>правното</w:t>
      </w:r>
      <w:proofErr w:type="spellEnd"/>
      <w:r w:rsidRPr="00704B48">
        <w:rPr>
          <w:sz w:val="24"/>
          <w:lang w:val="ru-RU"/>
        </w:rPr>
        <w:t xml:space="preserve"> или </w:t>
      </w:r>
      <w:proofErr w:type="spellStart"/>
      <w:r w:rsidRPr="00704B48">
        <w:rPr>
          <w:sz w:val="24"/>
          <w:lang w:val="ru-RU"/>
        </w:rPr>
        <w:t>физичкото</w:t>
      </w:r>
      <w:proofErr w:type="spellEnd"/>
      <w:r w:rsidRPr="00704B48">
        <w:rPr>
          <w:sz w:val="24"/>
          <w:lang w:val="ru-RU"/>
        </w:rPr>
        <w:t xml:space="preserve"> лице </w:t>
      </w:r>
      <w:proofErr w:type="spellStart"/>
      <w:r w:rsidRPr="00704B48">
        <w:rPr>
          <w:sz w:val="24"/>
          <w:lang w:val="ru-RU"/>
        </w:rPr>
        <w:t>што</w:t>
      </w:r>
      <w:proofErr w:type="spellEnd"/>
      <w:r w:rsidRPr="00704B48">
        <w:rPr>
          <w:sz w:val="24"/>
          <w:lang w:val="ru-RU"/>
        </w:rPr>
        <w:t xml:space="preserve"> го </w:t>
      </w:r>
      <w:proofErr w:type="spellStart"/>
      <w:r w:rsidRPr="00704B48">
        <w:rPr>
          <w:sz w:val="24"/>
          <w:lang w:val="ru-RU"/>
        </w:rPr>
        <w:t>организира</w:t>
      </w:r>
      <w:proofErr w:type="spellEnd"/>
      <w:r w:rsidRPr="00704B48">
        <w:rPr>
          <w:sz w:val="24"/>
          <w:lang w:val="ru-RU"/>
        </w:rPr>
        <w:t xml:space="preserve"> </w:t>
      </w:r>
      <w:proofErr w:type="spellStart"/>
      <w:r w:rsidRPr="00704B48">
        <w:rPr>
          <w:sz w:val="24"/>
          <w:lang w:val="ru-RU"/>
        </w:rPr>
        <w:t>натпреварот</w:t>
      </w:r>
      <w:proofErr w:type="spellEnd"/>
      <w:r w:rsidRPr="00704B48">
        <w:rPr>
          <w:sz w:val="24"/>
          <w:lang w:val="ru-RU"/>
        </w:rPr>
        <w:t xml:space="preserve"> за да се </w:t>
      </w:r>
      <w:proofErr w:type="spellStart"/>
      <w:r w:rsidRPr="00704B48">
        <w:rPr>
          <w:sz w:val="24"/>
          <w:lang w:val="ru-RU"/>
        </w:rPr>
        <w:t>постигне</w:t>
      </w:r>
      <w:proofErr w:type="spellEnd"/>
      <w:r w:rsidRPr="00704B48">
        <w:rPr>
          <w:sz w:val="24"/>
          <w:lang w:val="ru-RU"/>
        </w:rPr>
        <w:t xml:space="preserve"> </w:t>
      </w:r>
      <w:proofErr w:type="spellStart"/>
      <w:r w:rsidRPr="00704B48">
        <w:rPr>
          <w:sz w:val="24"/>
          <w:lang w:val="ru-RU"/>
        </w:rPr>
        <w:t>резултат</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не </w:t>
      </w:r>
      <w:proofErr w:type="spellStart"/>
      <w:r w:rsidRPr="00704B48">
        <w:rPr>
          <w:sz w:val="24"/>
          <w:lang w:val="ru-RU"/>
        </w:rPr>
        <w:t>зависи</w:t>
      </w:r>
      <w:proofErr w:type="spellEnd"/>
      <w:r w:rsidRPr="00704B48">
        <w:rPr>
          <w:sz w:val="24"/>
          <w:lang w:val="ru-RU"/>
        </w:rPr>
        <w:t xml:space="preserve"> од </w:t>
      </w:r>
      <w:proofErr w:type="spellStart"/>
      <w:r w:rsidRPr="00704B48">
        <w:rPr>
          <w:sz w:val="24"/>
          <w:lang w:val="ru-RU"/>
        </w:rPr>
        <w:t>спортската</w:t>
      </w:r>
      <w:proofErr w:type="spellEnd"/>
      <w:r w:rsidRPr="00704B48">
        <w:rPr>
          <w:sz w:val="24"/>
          <w:lang w:val="ru-RU"/>
        </w:rPr>
        <w:t xml:space="preserve"> игра и </w:t>
      </w:r>
      <w:proofErr w:type="spellStart"/>
      <w:r w:rsidRPr="00704B48">
        <w:rPr>
          <w:sz w:val="24"/>
          <w:lang w:val="ru-RU"/>
        </w:rPr>
        <w:t>правилата</w:t>
      </w:r>
      <w:proofErr w:type="spellEnd"/>
      <w:r w:rsidRPr="00704B48">
        <w:rPr>
          <w:sz w:val="24"/>
          <w:lang w:val="ru-RU"/>
        </w:rPr>
        <w:t xml:space="preserve"> на </w:t>
      </w:r>
      <w:proofErr w:type="spellStart"/>
      <w:r w:rsidRPr="00704B48">
        <w:rPr>
          <w:sz w:val="24"/>
          <w:lang w:val="ru-RU"/>
        </w:rPr>
        <w:t>спортскиот</w:t>
      </w:r>
      <w:proofErr w:type="spellEnd"/>
      <w:r w:rsidRPr="00704B48">
        <w:rPr>
          <w:sz w:val="24"/>
          <w:lang w:val="ru-RU"/>
        </w:rPr>
        <w:t xml:space="preserve"> </w:t>
      </w:r>
      <w:proofErr w:type="spellStart"/>
      <w:r w:rsidRPr="00704B48">
        <w:rPr>
          <w:sz w:val="24"/>
          <w:lang w:val="ru-RU"/>
        </w:rPr>
        <w:t>натпревар</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 </w:t>
      </w:r>
      <w:proofErr w:type="spellStart"/>
      <w:r w:rsidRPr="00704B48">
        <w:rPr>
          <w:sz w:val="24"/>
          <w:lang w:val="ru-RU"/>
        </w:rPr>
        <w:t>години</w:t>
      </w:r>
      <w:proofErr w:type="spellEnd"/>
      <w:r w:rsidRPr="00704B48">
        <w:rPr>
          <w:sz w:val="24"/>
          <w:lang w:val="ru-RU"/>
        </w:rPr>
        <w:t>.</w:t>
      </w:r>
    </w:p>
    <w:p w14:paraId="0289DD50" w14:textId="7B104071" w:rsidR="00F53610" w:rsidRPr="00704B48" w:rsidRDefault="0032293E" w:rsidP="007517FC">
      <w:pPr>
        <w:pStyle w:val="ListParagraph"/>
        <w:numPr>
          <w:ilvl w:val="0"/>
          <w:numId w:val="615"/>
        </w:numPr>
        <w:ind w:left="0" w:firstLine="360"/>
        <w:rPr>
          <w:sz w:val="24"/>
          <w:lang w:val="ru-RU"/>
        </w:rPr>
      </w:pPr>
      <w:proofErr w:type="spellStart"/>
      <w:r w:rsidRPr="007517FC">
        <w:rPr>
          <w:sz w:val="24"/>
          <w:lang w:val="ru-RU"/>
        </w:rPr>
        <w:t>Спортист</w:t>
      </w:r>
      <w:proofErr w:type="spellEnd"/>
      <w:r w:rsidRPr="007517FC">
        <w:rPr>
          <w:sz w:val="24"/>
          <w:lang w:val="ru-RU"/>
        </w:rPr>
        <w:t>,</w:t>
      </w:r>
      <w:r w:rsidR="006436F7" w:rsidRPr="007517FC">
        <w:rPr>
          <w:sz w:val="24"/>
          <w:lang w:val="ru-RU"/>
        </w:rPr>
        <w:t xml:space="preserve"> </w:t>
      </w:r>
      <w:r w:rsidR="00624AEA" w:rsidRPr="007517FC">
        <w:rPr>
          <w:sz w:val="24"/>
          <w:lang w:val="ru-RU"/>
        </w:rPr>
        <w:t>тренер</w:t>
      </w:r>
      <w:r w:rsidRPr="007517FC">
        <w:rPr>
          <w:sz w:val="24"/>
          <w:lang w:val="ru-RU"/>
        </w:rPr>
        <w:t xml:space="preserve"> или </w:t>
      </w:r>
      <w:proofErr w:type="spellStart"/>
      <w:r w:rsidRPr="007517FC">
        <w:rPr>
          <w:sz w:val="24"/>
          <w:lang w:val="ru-RU"/>
        </w:rPr>
        <w:t>спортски</w:t>
      </w:r>
      <w:proofErr w:type="spellEnd"/>
      <w:r w:rsidRPr="007517FC">
        <w:rPr>
          <w:sz w:val="24"/>
          <w:lang w:val="ru-RU"/>
        </w:rPr>
        <w:t xml:space="preserve"> </w:t>
      </w:r>
      <w:proofErr w:type="spellStart"/>
      <w:r w:rsidRPr="007517FC">
        <w:rPr>
          <w:sz w:val="24"/>
          <w:lang w:val="ru-RU"/>
        </w:rPr>
        <w:t>судија</w:t>
      </w:r>
      <w:proofErr w:type="spellEnd"/>
      <w:r w:rsidRPr="007517FC">
        <w:rPr>
          <w:sz w:val="24"/>
          <w:lang w:val="ru-RU"/>
        </w:rPr>
        <w:t xml:space="preserve"> </w:t>
      </w:r>
      <w:proofErr w:type="spellStart"/>
      <w:r w:rsidRPr="007517FC">
        <w:rPr>
          <w:sz w:val="24"/>
          <w:lang w:val="ru-RU"/>
        </w:rPr>
        <w:t>кој</w:t>
      </w:r>
      <w:proofErr w:type="spellEnd"/>
      <w:r w:rsidR="00624AEA" w:rsidRPr="007517FC">
        <w:rPr>
          <w:sz w:val="24"/>
          <w:lang w:val="ru-RU"/>
        </w:rPr>
        <w:t xml:space="preserve"> за себе или за </w:t>
      </w:r>
      <w:proofErr w:type="spellStart"/>
      <w:r w:rsidR="00624AEA" w:rsidRPr="007517FC">
        <w:rPr>
          <w:sz w:val="24"/>
          <w:lang w:val="ru-RU"/>
        </w:rPr>
        <w:t>друго</w:t>
      </w:r>
      <w:proofErr w:type="spellEnd"/>
      <w:r w:rsidR="00624AEA" w:rsidRPr="007517FC">
        <w:rPr>
          <w:sz w:val="24"/>
          <w:lang w:val="ru-RU"/>
        </w:rPr>
        <w:t xml:space="preserve"> </w:t>
      </w:r>
      <w:r w:rsidR="00CF0989" w:rsidRPr="007517FC">
        <w:rPr>
          <w:sz w:val="24"/>
          <w:lang w:val="ru-RU"/>
        </w:rPr>
        <w:t xml:space="preserve">лице бара или </w:t>
      </w:r>
      <w:proofErr w:type="spellStart"/>
      <w:r w:rsidR="00CF0989" w:rsidRPr="007517FC">
        <w:rPr>
          <w:sz w:val="24"/>
          <w:lang w:val="ru-RU"/>
        </w:rPr>
        <w:t>прифаќа</w:t>
      </w:r>
      <w:proofErr w:type="spellEnd"/>
      <w:r w:rsidR="00986C40" w:rsidRPr="007517FC">
        <w:rPr>
          <w:sz w:val="24"/>
          <w:lang w:val="ru-RU"/>
        </w:rPr>
        <w:t xml:space="preserve"> </w:t>
      </w:r>
      <w:r w:rsidR="00D6445F" w:rsidRPr="007517FC">
        <w:rPr>
          <w:sz w:val="24"/>
          <w:lang w:val="ru-RU"/>
        </w:rPr>
        <w:t>друга</w:t>
      </w:r>
      <w:r w:rsidR="00CF0989" w:rsidRPr="007517FC">
        <w:rPr>
          <w:sz w:val="24"/>
          <w:lang w:val="ru-RU"/>
        </w:rPr>
        <w:t xml:space="preserve"> </w:t>
      </w:r>
      <w:proofErr w:type="spellStart"/>
      <w:r w:rsidR="00CF0989" w:rsidRPr="007517FC">
        <w:rPr>
          <w:sz w:val="24"/>
          <w:lang w:val="ru-RU"/>
        </w:rPr>
        <w:t>корист</w:t>
      </w:r>
      <w:proofErr w:type="spellEnd"/>
      <w:r w:rsidR="00CF0989" w:rsidRPr="007517FC">
        <w:rPr>
          <w:sz w:val="24"/>
          <w:lang w:val="ru-RU"/>
        </w:rPr>
        <w:t xml:space="preserve"> како </w:t>
      </w:r>
      <w:proofErr w:type="spellStart"/>
      <w:r w:rsidR="00CF0989" w:rsidRPr="007517FC">
        <w:rPr>
          <w:sz w:val="24"/>
          <w:lang w:val="ru-RU"/>
        </w:rPr>
        <w:t>противуслуга</w:t>
      </w:r>
      <w:proofErr w:type="spellEnd"/>
      <w:r w:rsidR="00986C40" w:rsidRPr="007517FC">
        <w:rPr>
          <w:sz w:val="24"/>
          <w:lang w:val="ru-RU"/>
        </w:rPr>
        <w:t xml:space="preserve"> </w:t>
      </w:r>
      <w:r w:rsidR="00CF0989" w:rsidRPr="007517FC">
        <w:rPr>
          <w:sz w:val="24"/>
          <w:lang w:val="ru-RU"/>
        </w:rPr>
        <w:t>за</w:t>
      </w:r>
      <w:r w:rsidR="00986C40" w:rsidRPr="007517FC">
        <w:rPr>
          <w:sz w:val="24"/>
          <w:lang w:val="ru-RU"/>
        </w:rPr>
        <w:t xml:space="preserve"> </w:t>
      </w:r>
      <w:r w:rsidRPr="007517FC">
        <w:rPr>
          <w:sz w:val="24"/>
          <w:lang w:val="ru-RU"/>
        </w:rPr>
        <w:t xml:space="preserve">да </w:t>
      </w:r>
      <w:proofErr w:type="spellStart"/>
      <w:r w:rsidR="00CF0989" w:rsidRPr="007517FC">
        <w:rPr>
          <w:sz w:val="24"/>
          <w:lang w:val="ru-RU"/>
        </w:rPr>
        <w:t>влијае</w:t>
      </w:r>
      <w:proofErr w:type="spellEnd"/>
      <w:r w:rsidRPr="007517FC">
        <w:rPr>
          <w:sz w:val="24"/>
          <w:lang w:val="ru-RU"/>
        </w:rPr>
        <w:t xml:space="preserve"> </w:t>
      </w:r>
      <w:proofErr w:type="spellStart"/>
      <w:r w:rsidRPr="007517FC">
        <w:rPr>
          <w:sz w:val="24"/>
          <w:lang w:val="ru-RU"/>
        </w:rPr>
        <w:t>врз</w:t>
      </w:r>
      <w:proofErr w:type="spellEnd"/>
      <w:r w:rsidRPr="007517FC">
        <w:rPr>
          <w:sz w:val="24"/>
          <w:lang w:val="ru-RU"/>
        </w:rPr>
        <w:t xml:space="preserve"> </w:t>
      </w:r>
      <w:proofErr w:type="spellStart"/>
      <w:r w:rsidRPr="007517FC">
        <w:rPr>
          <w:sz w:val="24"/>
          <w:lang w:val="ru-RU"/>
        </w:rPr>
        <w:t>текот</w:t>
      </w:r>
      <w:proofErr w:type="spellEnd"/>
      <w:r w:rsidRPr="007517FC">
        <w:rPr>
          <w:sz w:val="24"/>
          <w:lang w:val="ru-RU"/>
        </w:rPr>
        <w:t xml:space="preserve"> или </w:t>
      </w:r>
      <w:proofErr w:type="spellStart"/>
      <w:r w:rsidRPr="007517FC">
        <w:rPr>
          <w:sz w:val="24"/>
          <w:lang w:val="ru-RU"/>
        </w:rPr>
        <w:t>врз</w:t>
      </w:r>
      <w:proofErr w:type="spellEnd"/>
      <w:r w:rsidRPr="007517FC">
        <w:rPr>
          <w:sz w:val="24"/>
          <w:lang w:val="ru-RU"/>
        </w:rPr>
        <w:t xml:space="preserve"> </w:t>
      </w:r>
      <w:proofErr w:type="spellStart"/>
      <w:r w:rsidRPr="007517FC">
        <w:rPr>
          <w:sz w:val="24"/>
          <w:lang w:val="ru-RU"/>
        </w:rPr>
        <w:t>резултатот</w:t>
      </w:r>
      <w:proofErr w:type="spellEnd"/>
      <w:r w:rsidRPr="007517FC">
        <w:rPr>
          <w:sz w:val="24"/>
          <w:lang w:val="ru-RU"/>
        </w:rPr>
        <w:t xml:space="preserve"> на </w:t>
      </w:r>
      <w:proofErr w:type="spellStart"/>
      <w:r w:rsidRPr="007517FC">
        <w:rPr>
          <w:sz w:val="24"/>
          <w:lang w:val="ru-RU"/>
        </w:rPr>
        <w:t>професионален</w:t>
      </w:r>
      <w:proofErr w:type="spellEnd"/>
      <w:r w:rsidRPr="007517FC">
        <w:rPr>
          <w:sz w:val="24"/>
          <w:lang w:val="ru-RU"/>
        </w:rPr>
        <w:t xml:space="preserve"> </w:t>
      </w:r>
      <w:proofErr w:type="spellStart"/>
      <w:r w:rsidR="00D8130D" w:rsidRPr="007517FC">
        <w:rPr>
          <w:sz w:val="24"/>
          <w:lang w:val="ru-RU"/>
        </w:rPr>
        <w:t>домашен</w:t>
      </w:r>
      <w:proofErr w:type="spellEnd"/>
      <w:r w:rsidR="00D8130D" w:rsidRPr="007517FC">
        <w:rPr>
          <w:sz w:val="24"/>
          <w:lang w:val="ru-RU"/>
        </w:rPr>
        <w:t xml:space="preserve"> или </w:t>
      </w:r>
      <w:proofErr w:type="spellStart"/>
      <w:r w:rsidR="00D8130D" w:rsidRPr="007517FC">
        <w:rPr>
          <w:sz w:val="24"/>
          <w:lang w:val="ru-RU"/>
        </w:rPr>
        <w:t>странски</w:t>
      </w:r>
      <w:proofErr w:type="spellEnd"/>
      <w:r w:rsidR="00D8130D" w:rsidRPr="007517FC">
        <w:rPr>
          <w:sz w:val="24"/>
          <w:lang w:val="ru-RU"/>
        </w:rPr>
        <w:t xml:space="preserve"> </w:t>
      </w:r>
      <w:proofErr w:type="spellStart"/>
      <w:r w:rsidRPr="007517FC">
        <w:rPr>
          <w:sz w:val="24"/>
          <w:lang w:val="ru-RU"/>
        </w:rPr>
        <w:t>спортски</w:t>
      </w:r>
      <w:proofErr w:type="spellEnd"/>
      <w:r w:rsidRPr="007517FC">
        <w:rPr>
          <w:sz w:val="24"/>
          <w:lang w:val="ru-RU"/>
        </w:rPr>
        <w:t xml:space="preserve"> </w:t>
      </w:r>
      <w:proofErr w:type="spellStart"/>
      <w:r w:rsidRPr="007517FC">
        <w:rPr>
          <w:sz w:val="24"/>
          <w:lang w:val="ru-RU"/>
        </w:rPr>
        <w:t>натпревар</w:t>
      </w:r>
      <w:proofErr w:type="spellEnd"/>
      <w:r w:rsidRPr="007517FC">
        <w:rPr>
          <w:sz w:val="24"/>
          <w:lang w:val="ru-RU"/>
        </w:rPr>
        <w:t xml:space="preserve"> во </w:t>
      </w:r>
      <w:proofErr w:type="spellStart"/>
      <w:r w:rsidRPr="007517FC">
        <w:rPr>
          <w:sz w:val="24"/>
          <w:lang w:val="ru-RU"/>
        </w:rPr>
        <w:t>корист</w:t>
      </w:r>
      <w:proofErr w:type="spellEnd"/>
      <w:r w:rsidRPr="007517FC">
        <w:rPr>
          <w:sz w:val="24"/>
          <w:lang w:val="ru-RU"/>
        </w:rPr>
        <w:t xml:space="preserve"> на </w:t>
      </w:r>
      <w:proofErr w:type="spellStart"/>
      <w:r w:rsidR="004E64EC" w:rsidRPr="007517FC">
        <w:rPr>
          <w:sz w:val="24"/>
          <w:lang w:val="ru-RU"/>
        </w:rPr>
        <w:t>спортскиот</w:t>
      </w:r>
      <w:proofErr w:type="spellEnd"/>
      <w:r w:rsidR="004E64EC" w:rsidRPr="007517FC">
        <w:rPr>
          <w:sz w:val="24"/>
          <w:lang w:val="ru-RU"/>
        </w:rPr>
        <w:t xml:space="preserve"> противник или на </w:t>
      </w:r>
      <w:proofErr w:type="spellStart"/>
      <w:r w:rsidR="004E64EC" w:rsidRPr="007517FC">
        <w:rPr>
          <w:sz w:val="24"/>
          <w:lang w:val="ru-RU"/>
        </w:rPr>
        <w:t>некој</w:t>
      </w:r>
      <w:proofErr w:type="spellEnd"/>
      <w:r w:rsidR="004E64EC" w:rsidRPr="007517FC">
        <w:rPr>
          <w:sz w:val="24"/>
          <w:lang w:val="ru-RU"/>
        </w:rPr>
        <w:t xml:space="preserve"> од </w:t>
      </w:r>
      <w:proofErr w:type="spellStart"/>
      <w:r w:rsidR="004E64EC" w:rsidRPr="007517FC">
        <w:rPr>
          <w:sz w:val="24"/>
          <w:lang w:val="ru-RU"/>
        </w:rPr>
        <w:t>учесниците</w:t>
      </w:r>
      <w:proofErr w:type="spellEnd"/>
      <w:r w:rsidR="004E64EC" w:rsidRPr="007517FC">
        <w:rPr>
          <w:sz w:val="24"/>
          <w:lang w:val="ru-RU"/>
        </w:rPr>
        <w:t xml:space="preserve"> </w:t>
      </w:r>
      <w:r w:rsidRPr="007517FC">
        <w:rPr>
          <w:sz w:val="24"/>
          <w:lang w:val="ru-RU"/>
        </w:rPr>
        <w:t xml:space="preserve">и со </w:t>
      </w:r>
      <w:proofErr w:type="spellStart"/>
      <w:r w:rsidRPr="007517FC">
        <w:rPr>
          <w:sz w:val="24"/>
          <w:lang w:val="ru-RU"/>
        </w:rPr>
        <w:t>тоа</w:t>
      </w:r>
      <w:proofErr w:type="spellEnd"/>
      <w:r w:rsidRPr="007517FC">
        <w:rPr>
          <w:sz w:val="24"/>
          <w:lang w:val="ru-RU"/>
        </w:rPr>
        <w:t xml:space="preserve"> </w:t>
      </w:r>
      <w:proofErr w:type="spellStart"/>
      <w:r w:rsidRPr="007517FC">
        <w:rPr>
          <w:sz w:val="24"/>
          <w:lang w:val="ru-RU"/>
        </w:rPr>
        <w:t>оствари</w:t>
      </w:r>
      <w:proofErr w:type="spellEnd"/>
      <w:r w:rsidRPr="007517FC">
        <w:rPr>
          <w:sz w:val="24"/>
          <w:lang w:val="ru-RU"/>
        </w:rPr>
        <w:t xml:space="preserve"> </w:t>
      </w:r>
      <w:proofErr w:type="spellStart"/>
      <w:r w:rsidRPr="007517FC">
        <w:rPr>
          <w:sz w:val="24"/>
          <w:lang w:val="ru-RU"/>
        </w:rPr>
        <w:t>противправна</w:t>
      </w:r>
      <w:proofErr w:type="spellEnd"/>
      <w:r w:rsidRPr="007517FC">
        <w:rPr>
          <w:sz w:val="24"/>
          <w:lang w:val="ru-RU"/>
        </w:rPr>
        <w:t xml:space="preserve"> </w:t>
      </w:r>
      <w:proofErr w:type="spellStart"/>
      <w:r w:rsidRPr="007517FC">
        <w:rPr>
          <w:sz w:val="24"/>
          <w:lang w:val="ru-RU"/>
        </w:rPr>
        <w:t>имотна</w:t>
      </w:r>
      <w:proofErr w:type="spellEnd"/>
      <w:r w:rsidRPr="007517FC">
        <w:rPr>
          <w:sz w:val="24"/>
          <w:lang w:val="ru-RU"/>
        </w:rPr>
        <w:t xml:space="preserve"> </w:t>
      </w:r>
      <w:proofErr w:type="spellStart"/>
      <w:r w:rsidRPr="007517FC">
        <w:rPr>
          <w:sz w:val="24"/>
          <w:lang w:val="ru-RU"/>
        </w:rPr>
        <w:t>корист</w:t>
      </w:r>
      <w:proofErr w:type="spellEnd"/>
      <w:r w:rsidRPr="007517FC">
        <w:rPr>
          <w:sz w:val="24"/>
          <w:lang w:val="ru-RU"/>
        </w:rPr>
        <w:t xml:space="preserve"> од </w:t>
      </w:r>
      <w:proofErr w:type="spellStart"/>
      <w:r w:rsidRPr="007517FC">
        <w:rPr>
          <w:sz w:val="24"/>
          <w:lang w:val="ru-RU"/>
        </w:rPr>
        <w:t>тој</w:t>
      </w:r>
      <w:proofErr w:type="spellEnd"/>
      <w:r w:rsidRPr="007517FC">
        <w:rPr>
          <w:sz w:val="24"/>
          <w:lang w:val="ru-RU"/>
        </w:rPr>
        <w:t xml:space="preserve"> </w:t>
      </w:r>
      <w:proofErr w:type="spellStart"/>
      <w:r w:rsidRPr="007517FC">
        <w:rPr>
          <w:sz w:val="24"/>
          <w:lang w:val="ru-RU"/>
        </w:rPr>
        <w:t>натпревар</w:t>
      </w:r>
      <w:proofErr w:type="spellEnd"/>
      <w:r w:rsidR="00986C40" w:rsidRPr="007517FC">
        <w:rPr>
          <w:sz w:val="24"/>
          <w:lang w:val="ru-RU"/>
        </w:rPr>
        <w:t xml:space="preserve">, </w:t>
      </w:r>
      <w:proofErr w:type="spellStart"/>
      <w:r w:rsidR="00986C40" w:rsidRPr="007517FC">
        <w:rPr>
          <w:sz w:val="24"/>
          <w:lang w:val="ru-RU"/>
        </w:rPr>
        <w:t>ќе</w:t>
      </w:r>
      <w:proofErr w:type="spellEnd"/>
      <w:r w:rsidR="00986C40" w:rsidRPr="007517FC">
        <w:rPr>
          <w:sz w:val="24"/>
          <w:lang w:val="ru-RU"/>
        </w:rPr>
        <w:t xml:space="preserve"> се казни со затвор од </w:t>
      </w:r>
      <w:r w:rsidR="000541E9" w:rsidRPr="007517FC">
        <w:rPr>
          <w:sz w:val="24"/>
          <w:lang w:val="ru-RU"/>
        </w:rPr>
        <w:t xml:space="preserve">три </w:t>
      </w:r>
      <w:proofErr w:type="spellStart"/>
      <w:r w:rsidR="000541E9" w:rsidRPr="007517FC">
        <w:rPr>
          <w:sz w:val="24"/>
          <w:lang w:val="ru-RU"/>
        </w:rPr>
        <w:t>месеци</w:t>
      </w:r>
      <w:proofErr w:type="spellEnd"/>
      <w:r w:rsidR="00986C40" w:rsidRPr="007517FC">
        <w:rPr>
          <w:sz w:val="24"/>
          <w:lang w:val="ru-RU"/>
        </w:rPr>
        <w:t xml:space="preserve"> до три </w:t>
      </w:r>
      <w:proofErr w:type="spellStart"/>
      <w:r w:rsidR="00986C40" w:rsidRPr="007517FC">
        <w:rPr>
          <w:sz w:val="24"/>
          <w:lang w:val="ru-RU"/>
        </w:rPr>
        <w:t>години</w:t>
      </w:r>
      <w:proofErr w:type="spellEnd"/>
      <w:r w:rsidR="00986C40" w:rsidRPr="007517FC">
        <w:rPr>
          <w:sz w:val="24"/>
          <w:lang w:val="ru-RU"/>
        </w:rPr>
        <w:t>.</w:t>
      </w:r>
    </w:p>
    <w:p w14:paraId="7C6F3C89" w14:textId="107EB589" w:rsidR="00986C40" w:rsidRPr="00704B48" w:rsidRDefault="00F53610" w:rsidP="007517FC">
      <w:pPr>
        <w:ind w:firstLine="360"/>
        <w:jc w:val="both"/>
        <w:rPr>
          <w:sz w:val="24"/>
          <w:lang w:val="ru-RU"/>
        </w:rPr>
      </w:pPr>
      <w:r w:rsidRPr="00C821DC" w:rsidDel="00F53610">
        <w:rPr>
          <w:sz w:val="24"/>
          <w:szCs w:val="24"/>
          <w:lang w:val="ru-RU"/>
        </w:rPr>
        <w:t xml:space="preserve"> </w:t>
      </w:r>
      <w:r w:rsidR="00986C40" w:rsidRPr="00704B48">
        <w:rPr>
          <w:sz w:val="24"/>
          <w:lang w:val="ru-RU"/>
        </w:rPr>
        <w:t>(</w:t>
      </w:r>
      <w:r w:rsidR="008E088B">
        <w:rPr>
          <w:sz w:val="24"/>
          <w:lang w:val="ru-RU"/>
        </w:rPr>
        <w:t>3</w:t>
      </w:r>
      <w:r w:rsidR="00986C40" w:rsidRPr="00704B48">
        <w:rPr>
          <w:sz w:val="24"/>
          <w:lang w:val="ru-RU"/>
        </w:rPr>
        <w:t xml:space="preserve">) </w:t>
      </w:r>
      <w:proofErr w:type="spellStart"/>
      <w:r w:rsidR="00986C40" w:rsidRPr="00704B48">
        <w:rPr>
          <w:sz w:val="24"/>
          <w:lang w:val="ru-RU"/>
        </w:rPr>
        <w:t>Ако</w:t>
      </w:r>
      <w:proofErr w:type="spellEnd"/>
      <w:r w:rsidR="00986C40" w:rsidRPr="00704B48">
        <w:rPr>
          <w:sz w:val="24"/>
          <w:lang w:val="ru-RU"/>
        </w:rPr>
        <w:t xml:space="preserve"> </w:t>
      </w:r>
      <w:proofErr w:type="spellStart"/>
      <w:r w:rsidR="00986C40" w:rsidRPr="00704B48">
        <w:rPr>
          <w:sz w:val="24"/>
          <w:lang w:val="ru-RU"/>
        </w:rPr>
        <w:t>делото</w:t>
      </w:r>
      <w:proofErr w:type="spellEnd"/>
      <w:r w:rsidR="00986C40" w:rsidRPr="00704B48">
        <w:rPr>
          <w:sz w:val="24"/>
          <w:lang w:val="ru-RU"/>
        </w:rPr>
        <w:t xml:space="preserve"> од </w:t>
      </w:r>
      <w:proofErr w:type="spellStart"/>
      <w:r w:rsidR="00986C40" w:rsidRPr="00704B48">
        <w:rPr>
          <w:sz w:val="24"/>
          <w:lang w:val="ru-RU"/>
        </w:rPr>
        <w:t>ставо</w:t>
      </w:r>
      <w:r w:rsidRPr="00704B48">
        <w:rPr>
          <w:sz w:val="24"/>
          <w:lang w:val="ru-RU"/>
        </w:rPr>
        <w:t>вите</w:t>
      </w:r>
      <w:proofErr w:type="spellEnd"/>
      <w:r w:rsidR="00986C40" w:rsidRPr="00704B48">
        <w:rPr>
          <w:sz w:val="24"/>
          <w:lang w:val="ru-RU"/>
        </w:rPr>
        <w:t xml:space="preserve"> (1)</w:t>
      </w:r>
      <w:r w:rsidRPr="00704B48">
        <w:rPr>
          <w:sz w:val="24"/>
          <w:lang w:val="ru-RU"/>
        </w:rPr>
        <w:t xml:space="preserve"> и (2)</w:t>
      </w:r>
      <w:r w:rsidR="00986C40" w:rsidRPr="00704B48">
        <w:rPr>
          <w:sz w:val="24"/>
          <w:lang w:val="ru-RU"/>
        </w:rPr>
        <w:t xml:space="preserve"> на </w:t>
      </w:r>
      <w:proofErr w:type="spellStart"/>
      <w:r w:rsidR="00986C40" w:rsidRPr="00704B48">
        <w:rPr>
          <w:sz w:val="24"/>
          <w:lang w:val="ru-RU"/>
        </w:rPr>
        <w:t>овој</w:t>
      </w:r>
      <w:proofErr w:type="spellEnd"/>
      <w:r w:rsidR="00986C40" w:rsidRPr="00704B48">
        <w:rPr>
          <w:sz w:val="24"/>
          <w:lang w:val="ru-RU"/>
        </w:rPr>
        <w:t xml:space="preserve"> член е </w:t>
      </w:r>
      <w:proofErr w:type="spellStart"/>
      <w:r w:rsidR="00986C40" w:rsidRPr="00704B48">
        <w:rPr>
          <w:sz w:val="24"/>
          <w:lang w:val="ru-RU"/>
        </w:rPr>
        <w:t>сторено</w:t>
      </w:r>
      <w:proofErr w:type="spellEnd"/>
      <w:r w:rsidR="00986C40" w:rsidRPr="00704B48">
        <w:rPr>
          <w:sz w:val="24"/>
          <w:lang w:val="ru-RU"/>
        </w:rPr>
        <w:t xml:space="preserve"> со</w:t>
      </w:r>
      <w:r w:rsidR="00986C40" w:rsidRPr="007517FC">
        <w:rPr>
          <w:sz w:val="24"/>
          <w:lang w:val="ru-RU"/>
        </w:rPr>
        <w:t xml:space="preserve"> </w:t>
      </w:r>
      <w:proofErr w:type="spellStart"/>
      <w:r w:rsidR="00986C40" w:rsidRPr="007517FC">
        <w:rPr>
          <w:sz w:val="24"/>
          <w:lang w:val="ru-RU"/>
        </w:rPr>
        <w:t>п</w:t>
      </w:r>
      <w:r w:rsidR="00624AEA" w:rsidRPr="007517FC">
        <w:rPr>
          <w:sz w:val="24"/>
          <w:lang w:val="ru-RU"/>
        </w:rPr>
        <w:t>откуп</w:t>
      </w:r>
      <w:proofErr w:type="spellEnd"/>
      <w:r w:rsidR="00624AEA" w:rsidRPr="007517FC">
        <w:rPr>
          <w:sz w:val="24"/>
          <w:lang w:val="ru-RU"/>
        </w:rPr>
        <w:t xml:space="preserve"> на судии, </w:t>
      </w:r>
      <w:proofErr w:type="spellStart"/>
      <w:r w:rsidR="00624AEA" w:rsidRPr="007517FC">
        <w:rPr>
          <w:sz w:val="24"/>
          <w:lang w:val="ru-RU"/>
        </w:rPr>
        <w:t>играчи</w:t>
      </w:r>
      <w:proofErr w:type="spellEnd"/>
      <w:r w:rsidR="00624AEA" w:rsidRPr="007517FC">
        <w:rPr>
          <w:sz w:val="24"/>
          <w:lang w:val="ru-RU"/>
        </w:rPr>
        <w:t xml:space="preserve">, </w:t>
      </w:r>
      <w:proofErr w:type="spellStart"/>
      <w:r w:rsidR="00624AEA" w:rsidRPr="007517FC">
        <w:rPr>
          <w:sz w:val="24"/>
          <w:lang w:val="ru-RU"/>
        </w:rPr>
        <w:t>тренери</w:t>
      </w:r>
      <w:proofErr w:type="spellEnd"/>
      <w:r w:rsidR="00624AEA" w:rsidRPr="007517FC">
        <w:rPr>
          <w:sz w:val="24"/>
          <w:lang w:val="ru-RU"/>
        </w:rPr>
        <w:t xml:space="preserve"> со кои се </w:t>
      </w:r>
      <w:proofErr w:type="spellStart"/>
      <w:r w:rsidR="00624AEA" w:rsidRPr="007517FC">
        <w:rPr>
          <w:sz w:val="24"/>
          <w:lang w:val="ru-RU"/>
        </w:rPr>
        <w:t>влијае</w:t>
      </w:r>
      <w:proofErr w:type="spellEnd"/>
      <w:r w:rsidR="00624AEA" w:rsidRPr="007517FC">
        <w:rPr>
          <w:sz w:val="24"/>
          <w:lang w:val="ru-RU"/>
        </w:rPr>
        <w:t xml:space="preserve"> на </w:t>
      </w:r>
      <w:proofErr w:type="spellStart"/>
      <w:r w:rsidR="00624AEA" w:rsidRPr="007517FC">
        <w:rPr>
          <w:sz w:val="24"/>
          <w:lang w:val="ru-RU"/>
        </w:rPr>
        <w:t>резултатите</w:t>
      </w:r>
      <w:proofErr w:type="spellEnd"/>
      <w:r w:rsidR="00624AEA" w:rsidRPr="00704B48">
        <w:rPr>
          <w:sz w:val="24"/>
          <w:lang w:val="ru-RU"/>
        </w:rPr>
        <w:t xml:space="preserve"> на </w:t>
      </w:r>
      <w:proofErr w:type="spellStart"/>
      <w:r w:rsidR="00624AEA" w:rsidRPr="00704B48">
        <w:rPr>
          <w:sz w:val="24"/>
          <w:lang w:val="ru-RU"/>
        </w:rPr>
        <w:t>спортски</w:t>
      </w:r>
      <w:proofErr w:type="spellEnd"/>
      <w:r w:rsidR="00624AEA" w:rsidRPr="00704B48">
        <w:rPr>
          <w:sz w:val="24"/>
          <w:lang w:val="ru-RU"/>
        </w:rPr>
        <w:t xml:space="preserve"> </w:t>
      </w:r>
      <w:proofErr w:type="spellStart"/>
      <w:r w:rsidR="00624AEA" w:rsidRPr="00704B48">
        <w:rPr>
          <w:sz w:val="24"/>
          <w:lang w:val="ru-RU"/>
        </w:rPr>
        <w:t>натпревар</w:t>
      </w:r>
      <w:proofErr w:type="spellEnd"/>
      <w:r w:rsidR="00624AEA" w:rsidRPr="00704B48">
        <w:rPr>
          <w:sz w:val="24"/>
          <w:lang w:val="ru-RU"/>
        </w:rPr>
        <w:t xml:space="preserve"> за </w:t>
      </w:r>
      <w:proofErr w:type="spellStart"/>
      <w:r w:rsidR="00624AEA" w:rsidRPr="00704B48">
        <w:rPr>
          <w:sz w:val="24"/>
          <w:lang w:val="ru-RU"/>
        </w:rPr>
        <w:t>кој</w:t>
      </w:r>
      <w:proofErr w:type="spellEnd"/>
      <w:r w:rsidR="00624AEA" w:rsidRPr="00704B48">
        <w:rPr>
          <w:sz w:val="24"/>
          <w:lang w:val="ru-RU"/>
        </w:rPr>
        <w:t xml:space="preserve"> е </w:t>
      </w:r>
      <w:proofErr w:type="spellStart"/>
      <w:r w:rsidR="00624AEA" w:rsidRPr="00704B48">
        <w:rPr>
          <w:sz w:val="24"/>
          <w:lang w:val="ru-RU"/>
        </w:rPr>
        <w:t>направено</w:t>
      </w:r>
      <w:proofErr w:type="spellEnd"/>
      <w:r w:rsidR="00624AEA" w:rsidRPr="00704B48">
        <w:rPr>
          <w:sz w:val="24"/>
          <w:lang w:val="ru-RU"/>
        </w:rPr>
        <w:t xml:space="preserve"> </w:t>
      </w:r>
      <w:proofErr w:type="spellStart"/>
      <w:r w:rsidR="00624AEA" w:rsidRPr="00704B48">
        <w:rPr>
          <w:sz w:val="24"/>
          <w:lang w:val="ru-RU"/>
        </w:rPr>
        <w:t>обложување</w:t>
      </w:r>
      <w:proofErr w:type="spellEnd"/>
      <w:r w:rsidR="00624AEA" w:rsidRPr="00704B48">
        <w:rPr>
          <w:sz w:val="24"/>
          <w:lang w:val="ru-RU"/>
        </w:rPr>
        <w:t xml:space="preserve"> во </w:t>
      </w:r>
      <w:proofErr w:type="spellStart"/>
      <w:r w:rsidR="00624AEA" w:rsidRPr="00704B48">
        <w:rPr>
          <w:sz w:val="24"/>
          <w:lang w:val="ru-RU"/>
        </w:rPr>
        <w:t>јавна</w:t>
      </w:r>
      <w:proofErr w:type="spellEnd"/>
      <w:r w:rsidR="00624AEA" w:rsidRPr="00704B48">
        <w:rPr>
          <w:sz w:val="24"/>
          <w:lang w:val="ru-RU"/>
        </w:rPr>
        <w:t xml:space="preserve"> </w:t>
      </w:r>
      <w:proofErr w:type="spellStart"/>
      <w:r w:rsidR="00624AEA" w:rsidRPr="00704B48">
        <w:rPr>
          <w:sz w:val="24"/>
          <w:lang w:val="ru-RU"/>
        </w:rPr>
        <w:t>обложувалница</w:t>
      </w:r>
      <w:proofErr w:type="spellEnd"/>
      <w:r w:rsidR="006436F7" w:rsidRPr="00704B48">
        <w:rPr>
          <w:sz w:val="24"/>
          <w:lang w:val="ru-RU"/>
        </w:rPr>
        <w:t xml:space="preserve">, </w:t>
      </w:r>
      <w:proofErr w:type="spellStart"/>
      <w:r w:rsidR="006436F7" w:rsidRPr="00704B48">
        <w:rPr>
          <w:sz w:val="24"/>
          <w:lang w:val="ru-RU"/>
        </w:rPr>
        <w:t>сторителот</w:t>
      </w:r>
      <w:proofErr w:type="spellEnd"/>
      <w:r w:rsidR="00624AEA" w:rsidRPr="00704B48">
        <w:rPr>
          <w:sz w:val="24"/>
          <w:lang w:val="ru-RU"/>
        </w:rPr>
        <w:t xml:space="preserve"> </w:t>
      </w:r>
      <w:proofErr w:type="spellStart"/>
      <w:r w:rsidR="00986C40" w:rsidRPr="00704B48">
        <w:rPr>
          <w:sz w:val="24"/>
          <w:lang w:val="ru-RU"/>
        </w:rPr>
        <w:t>ќе</w:t>
      </w:r>
      <w:proofErr w:type="spellEnd"/>
      <w:r w:rsidR="00986C40" w:rsidRPr="00704B48">
        <w:rPr>
          <w:sz w:val="24"/>
          <w:lang w:val="ru-RU"/>
        </w:rPr>
        <w:t xml:space="preserve"> се казни со затвор од </w:t>
      </w:r>
      <w:proofErr w:type="spellStart"/>
      <w:r w:rsidR="00986C40" w:rsidRPr="00704B48">
        <w:rPr>
          <w:sz w:val="24"/>
          <w:lang w:val="ru-RU"/>
        </w:rPr>
        <w:t>една</w:t>
      </w:r>
      <w:proofErr w:type="spellEnd"/>
      <w:r w:rsidR="00986C40" w:rsidRPr="00704B48">
        <w:rPr>
          <w:sz w:val="24"/>
          <w:lang w:val="ru-RU"/>
        </w:rPr>
        <w:t xml:space="preserve"> до пет </w:t>
      </w:r>
      <w:proofErr w:type="spellStart"/>
      <w:r w:rsidR="00986C40" w:rsidRPr="00704B48">
        <w:rPr>
          <w:sz w:val="24"/>
          <w:lang w:val="ru-RU"/>
        </w:rPr>
        <w:t>години</w:t>
      </w:r>
      <w:proofErr w:type="spellEnd"/>
      <w:r w:rsidR="00986C40" w:rsidRPr="00704B48">
        <w:rPr>
          <w:sz w:val="24"/>
          <w:lang w:val="ru-RU"/>
        </w:rPr>
        <w:t>.</w:t>
      </w:r>
    </w:p>
    <w:p w14:paraId="0705A18D" w14:textId="211256A2" w:rsidR="00D1726F" w:rsidRPr="007517FC" w:rsidRDefault="00240A98" w:rsidP="007517FC">
      <w:pPr>
        <w:pStyle w:val="ListParagraph"/>
        <w:ind w:left="0" w:right="0" w:firstLine="360"/>
        <w:rPr>
          <w:sz w:val="24"/>
          <w:lang w:val="ru-RU"/>
        </w:rPr>
      </w:pPr>
      <w:r w:rsidRPr="00704B48">
        <w:rPr>
          <w:sz w:val="24"/>
          <w:lang w:val="ru-RU"/>
        </w:rPr>
        <w:t>(</w:t>
      </w:r>
      <w:r w:rsidR="008E088B">
        <w:rPr>
          <w:sz w:val="24"/>
          <w:lang w:val="ru-RU"/>
        </w:rPr>
        <w:t>4</w:t>
      </w:r>
      <w:r w:rsidR="00986C40" w:rsidRPr="00704B48">
        <w:rPr>
          <w:sz w:val="24"/>
          <w:lang w:val="ru-RU"/>
        </w:rPr>
        <w:t xml:space="preserve">) </w:t>
      </w:r>
      <w:r w:rsidR="002A61C3" w:rsidRPr="00704B48">
        <w:rPr>
          <w:sz w:val="24"/>
          <w:lang w:val="ru-RU"/>
        </w:rPr>
        <w:t xml:space="preserve">Со </w:t>
      </w:r>
      <w:proofErr w:type="spellStart"/>
      <w:r w:rsidR="002A61C3" w:rsidRPr="00704B48">
        <w:rPr>
          <w:sz w:val="24"/>
          <w:lang w:val="ru-RU"/>
        </w:rPr>
        <w:t>казната</w:t>
      </w:r>
      <w:proofErr w:type="spellEnd"/>
      <w:r w:rsidR="002A61C3" w:rsidRPr="00704B48">
        <w:rPr>
          <w:sz w:val="24"/>
          <w:lang w:val="ru-RU"/>
        </w:rPr>
        <w:t xml:space="preserve"> од </w:t>
      </w:r>
      <w:proofErr w:type="spellStart"/>
      <w:r w:rsidR="002A61C3" w:rsidRPr="00704B48">
        <w:rPr>
          <w:sz w:val="24"/>
          <w:lang w:val="ru-RU"/>
        </w:rPr>
        <w:t>став</w:t>
      </w:r>
      <w:r w:rsidR="009D289B" w:rsidRPr="00704B48">
        <w:rPr>
          <w:sz w:val="24"/>
          <w:lang w:val="ru-RU"/>
        </w:rPr>
        <w:t>от</w:t>
      </w:r>
      <w:proofErr w:type="spellEnd"/>
      <w:r w:rsidR="009D289B" w:rsidRPr="00704B48">
        <w:rPr>
          <w:sz w:val="24"/>
          <w:lang w:val="ru-RU"/>
        </w:rPr>
        <w:t xml:space="preserve"> (</w:t>
      </w:r>
      <w:r w:rsidR="00F53610" w:rsidRPr="00704B48">
        <w:rPr>
          <w:sz w:val="24"/>
          <w:lang w:val="ru-RU"/>
        </w:rPr>
        <w:t>2</w:t>
      </w:r>
      <w:r w:rsidR="009D289B" w:rsidRPr="00704B48">
        <w:rPr>
          <w:sz w:val="24"/>
          <w:lang w:val="ru-RU"/>
        </w:rPr>
        <w:t>)</w:t>
      </w:r>
      <w:r w:rsidR="002A61C3" w:rsidRPr="00704B48">
        <w:rPr>
          <w:sz w:val="24"/>
          <w:lang w:val="ru-RU"/>
        </w:rPr>
        <w:t xml:space="preserve"> </w:t>
      </w:r>
      <w:proofErr w:type="spellStart"/>
      <w:r w:rsidR="002A61C3" w:rsidRPr="00704B48">
        <w:rPr>
          <w:sz w:val="24"/>
          <w:lang w:val="ru-RU"/>
        </w:rPr>
        <w:t>ќе</w:t>
      </w:r>
      <w:proofErr w:type="spellEnd"/>
      <w:r w:rsidR="002A61C3" w:rsidRPr="00704B48">
        <w:rPr>
          <w:sz w:val="24"/>
          <w:lang w:val="ru-RU"/>
        </w:rPr>
        <w:t xml:space="preserve"> се казни и </w:t>
      </w:r>
      <w:proofErr w:type="spellStart"/>
      <w:r w:rsidR="002A61C3" w:rsidRPr="00704B48">
        <w:rPr>
          <w:sz w:val="24"/>
          <w:lang w:val="ru-RU"/>
        </w:rPr>
        <w:t>тој</w:t>
      </w:r>
      <w:proofErr w:type="spellEnd"/>
      <w:r w:rsidR="002A61C3" w:rsidRPr="00704B48">
        <w:rPr>
          <w:sz w:val="24"/>
          <w:lang w:val="ru-RU"/>
        </w:rPr>
        <w:t xml:space="preserve"> </w:t>
      </w:r>
      <w:proofErr w:type="spellStart"/>
      <w:r w:rsidR="002A61C3" w:rsidRPr="00704B48">
        <w:rPr>
          <w:sz w:val="24"/>
          <w:lang w:val="ru-RU"/>
        </w:rPr>
        <w:t>што</w:t>
      </w:r>
      <w:proofErr w:type="spellEnd"/>
      <w:r w:rsidR="002A61C3" w:rsidRPr="00704B48">
        <w:rPr>
          <w:sz w:val="24"/>
          <w:lang w:val="ru-RU"/>
        </w:rPr>
        <w:t xml:space="preserve"> на </w:t>
      </w:r>
      <w:proofErr w:type="spellStart"/>
      <w:r w:rsidR="002A61C3" w:rsidRPr="00704B48">
        <w:rPr>
          <w:sz w:val="24"/>
          <w:lang w:val="ru-RU"/>
        </w:rPr>
        <w:t>спортист</w:t>
      </w:r>
      <w:proofErr w:type="spellEnd"/>
      <w:r w:rsidR="002A61C3" w:rsidRPr="00704B48">
        <w:rPr>
          <w:sz w:val="24"/>
          <w:lang w:val="ru-RU"/>
        </w:rPr>
        <w:t xml:space="preserve"> или тренер или </w:t>
      </w:r>
      <w:proofErr w:type="spellStart"/>
      <w:r w:rsidR="002A61C3" w:rsidRPr="00704B48">
        <w:rPr>
          <w:sz w:val="24"/>
          <w:lang w:val="ru-RU"/>
        </w:rPr>
        <w:t>спортски</w:t>
      </w:r>
      <w:proofErr w:type="spellEnd"/>
      <w:r w:rsidR="002A61C3" w:rsidRPr="00704B48">
        <w:rPr>
          <w:sz w:val="24"/>
          <w:lang w:val="ru-RU"/>
        </w:rPr>
        <w:t xml:space="preserve"> </w:t>
      </w:r>
      <w:proofErr w:type="spellStart"/>
      <w:r w:rsidR="002A61C3" w:rsidRPr="00704B48">
        <w:rPr>
          <w:sz w:val="24"/>
          <w:lang w:val="ru-RU"/>
        </w:rPr>
        <w:t>судија</w:t>
      </w:r>
      <w:proofErr w:type="spellEnd"/>
      <w:r w:rsidR="002A61C3" w:rsidRPr="00704B48">
        <w:rPr>
          <w:sz w:val="24"/>
          <w:lang w:val="ru-RU"/>
        </w:rPr>
        <w:t xml:space="preserve"> </w:t>
      </w:r>
      <w:proofErr w:type="spellStart"/>
      <w:r w:rsidR="002A61C3" w:rsidRPr="00704B48">
        <w:rPr>
          <w:sz w:val="24"/>
          <w:lang w:val="ru-RU"/>
        </w:rPr>
        <w:t>ќе</w:t>
      </w:r>
      <w:proofErr w:type="spellEnd"/>
      <w:r w:rsidR="009D289B" w:rsidRPr="00704B48">
        <w:rPr>
          <w:sz w:val="24"/>
          <w:lang w:val="ru-RU"/>
        </w:rPr>
        <w:t xml:space="preserve"> </w:t>
      </w:r>
      <w:proofErr w:type="spellStart"/>
      <w:r w:rsidR="002A61C3" w:rsidRPr="00704B48">
        <w:rPr>
          <w:sz w:val="24"/>
          <w:lang w:val="ru-RU"/>
        </w:rPr>
        <w:t>му</w:t>
      </w:r>
      <w:proofErr w:type="spellEnd"/>
      <w:r w:rsidR="009D289B" w:rsidRPr="00704B48">
        <w:rPr>
          <w:sz w:val="24"/>
          <w:lang w:val="ru-RU"/>
        </w:rPr>
        <w:t xml:space="preserve"> </w:t>
      </w:r>
      <w:r w:rsidR="002A61C3" w:rsidRPr="00704B48">
        <w:rPr>
          <w:sz w:val="24"/>
          <w:lang w:val="ru-RU"/>
        </w:rPr>
        <w:t xml:space="preserve">понуди, </w:t>
      </w:r>
      <w:proofErr w:type="spellStart"/>
      <w:r w:rsidR="002A61C3" w:rsidRPr="00704B48">
        <w:rPr>
          <w:sz w:val="24"/>
          <w:lang w:val="ru-RU"/>
        </w:rPr>
        <w:t>вети</w:t>
      </w:r>
      <w:proofErr w:type="spellEnd"/>
      <w:r w:rsidR="002A61C3" w:rsidRPr="00704B48">
        <w:rPr>
          <w:sz w:val="24"/>
          <w:lang w:val="ru-RU"/>
        </w:rPr>
        <w:t xml:space="preserve"> или </w:t>
      </w:r>
      <w:proofErr w:type="spellStart"/>
      <w:r w:rsidR="002A61C3" w:rsidRPr="00704B48">
        <w:rPr>
          <w:sz w:val="24"/>
          <w:lang w:val="ru-RU"/>
        </w:rPr>
        <w:t>овозможи</w:t>
      </w:r>
      <w:proofErr w:type="spellEnd"/>
      <w:r w:rsidR="002A61C3" w:rsidRPr="00704B48">
        <w:rPr>
          <w:sz w:val="24"/>
          <w:lang w:val="ru-RU"/>
        </w:rPr>
        <w:t xml:space="preserve"> </w:t>
      </w:r>
      <w:proofErr w:type="spellStart"/>
      <w:r w:rsidR="002A61C3" w:rsidRPr="00704B48">
        <w:rPr>
          <w:sz w:val="24"/>
          <w:lang w:val="ru-RU"/>
        </w:rPr>
        <w:t>корист</w:t>
      </w:r>
      <w:proofErr w:type="spellEnd"/>
      <w:r w:rsidR="002A61C3" w:rsidRPr="00704B48">
        <w:rPr>
          <w:sz w:val="24"/>
          <w:lang w:val="ru-RU"/>
        </w:rPr>
        <w:t xml:space="preserve"> за него или за </w:t>
      </w:r>
      <w:proofErr w:type="spellStart"/>
      <w:r w:rsidR="002A61C3" w:rsidRPr="00704B48">
        <w:rPr>
          <w:sz w:val="24"/>
          <w:lang w:val="ru-RU"/>
        </w:rPr>
        <w:t>друго</w:t>
      </w:r>
      <w:proofErr w:type="spellEnd"/>
      <w:r w:rsidR="002A61C3" w:rsidRPr="00704B48">
        <w:rPr>
          <w:sz w:val="24"/>
          <w:lang w:val="ru-RU"/>
        </w:rPr>
        <w:t xml:space="preserve"> лице </w:t>
      </w:r>
      <w:proofErr w:type="spellStart"/>
      <w:r w:rsidR="002A61C3" w:rsidRPr="00704B48">
        <w:rPr>
          <w:sz w:val="24"/>
          <w:lang w:val="ru-RU"/>
        </w:rPr>
        <w:t>ако</w:t>
      </w:r>
      <w:proofErr w:type="spellEnd"/>
      <w:r w:rsidR="002A61C3" w:rsidRPr="00704B48">
        <w:rPr>
          <w:sz w:val="24"/>
          <w:lang w:val="ru-RU"/>
        </w:rPr>
        <w:t xml:space="preserve"> </w:t>
      </w:r>
      <w:proofErr w:type="spellStart"/>
      <w:r w:rsidR="002A61C3" w:rsidRPr="00704B48">
        <w:rPr>
          <w:sz w:val="24"/>
          <w:lang w:val="ru-RU"/>
        </w:rPr>
        <w:t>влијае</w:t>
      </w:r>
      <w:proofErr w:type="spellEnd"/>
      <w:r w:rsidR="002A61C3" w:rsidRPr="00704B48">
        <w:rPr>
          <w:sz w:val="24"/>
          <w:lang w:val="ru-RU"/>
        </w:rPr>
        <w:t xml:space="preserve"> </w:t>
      </w:r>
      <w:proofErr w:type="spellStart"/>
      <w:r w:rsidR="002A61C3" w:rsidRPr="00704B48">
        <w:rPr>
          <w:sz w:val="24"/>
          <w:lang w:val="ru-RU"/>
        </w:rPr>
        <w:t>врз</w:t>
      </w:r>
      <w:proofErr w:type="spellEnd"/>
      <w:r w:rsidR="002A61C3" w:rsidRPr="00704B48">
        <w:rPr>
          <w:sz w:val="24"/>
          <w:lang w:val="ru-RU"/>
        </w:rPr>
        <w:t xml:space="preserve"> </w:t>
      </w:r>
      <w:proofErr w:type="spellStart"/>
      <w:r w:rsidR="002A61C3" w:rsidRPr="00704B48">
        <w:rPr>
          <w:sz w:val="24"/>
          <w:lang w:val="ru-RU"/>
        </w:rPr>
        <w:t>текот</w:t>
      </w:r>
      <w:proofErr w:type="spellEnd"/>
      <w:r w:rsidR="002A61C3" w:rsidRPr="00704B48">
        <w:rPr>
          <w:sz w:val="24"/>
          <w:lang w:val="ru-RU"/>
        </w:rPr>
        <w:t xml:space="preserve"> или </w:t>
      </w:r>
      <w:proofErr w:type="spellStart"/>
      <w:r w:rsidR="002A61C3" w:rsidRPr="00704B48">
        <w:rPr>
          <w:sz w:val="24"/>
          <w:lang w:val="ru-RU"/>
        </w:rPr>
        <w:t>резултатот</w:t>
      </w:r>
      <w:proofErr w:type="spellEnd"/>
      <w:r w:rsidR="002A61C3" w:rsidRPr="00704B48">
        <w:rPr>
          <w:sz w:val="24"/>
          <w:lang w:val="ru-RU"/>
        </w:rPr>
        <w:t xml:space="preserve"> </w:t>
      </w:r>
      <w:proofErr w:type="spellStart"/>
      <w:r w:rsidR="00624AEA" w:rsidRPr="00704B48">
        <w:rPr>
          <w:sz w:val="24"/>
          <w:lang w:val="ru-RU"/>
        </w:rPr>
        <w:t>професионален</w:t>
      </w:r>
      <w:proofErr w:type="spellEnd"/>
      <w:r w:rsidR="009C53CB" w:rsidRPr="00704B48">
        <w:rPr>
          <w:sz w:val="24"/>
          <w:lang w:val="ru-RU"/>
        </w:rPr>
        <w:t xml:space="preserve"> </w:t>
      </w:r>
      <w:proofErr w:type="spellStart"/>
      <w:r w:rsidR="00D8130D" w:rsidRPr="00704B48">
        <w:rPr>
          <w:sz w:val="24"/>
          <w:lang w:val="ru-RU"/>
        </w:rPr>
        <w:t>домашен</w:t>
      </w:r>
      <w:proofErr w:type="spellEnd"/>
      <w:r w:rsidR="00D8130D" w:rsidRPr="00704B48">
        <w:rPr>
          <w:sz w:val="24"/>
          <w:lang w:val="ru-RU"/>
        </w:rPr>
        <w:t xml:space="preserve"> или </w:t>
      </w:r>
      <w:proofErr w:type="spellStart"/>
      <w:r w:rsidR="00D8130D" w:rsidRPr="00704B48">
        <w:rPr>
          <w:sz w:val="24"/>
          <w:lang w:val="ru-RU"/>
        </w:rPr>
        <w:t>странски</w:t>
      </w:r>
      <w:proofErr w:type="spellEnd"/>
      <w:r w:rsidR="00D8130D" w:rsidRPr="00704B48">
        <w:rPr>
          <w:sz w:val="24"/>
          <w:lang w:val="ru-RU"/>
        </w:rPr>
        <w:t xml:space="preserve"> </w:t>
      </w:r>
      <w:proofErr w:type="spellStart"/>
      <w:r w:rsidR="009C53CB" w:rsidRPr="00704B48">
        <w:rPr>
          <w:sz w:val="24"/>
          <w:lang w:val="ru-RU"/>
        </w:rPr>
        <w:t>спортски</w:t>
      </w:r>
      <w:proofErr w:type="spellEnd"/>
      <w:r w:rsidR="009C53CB" w:rsidRPr="00704B48">
        <w:rPr>
          <w:sz w:val="24"/>
          <w:lang w:val="ru-RU"/>
        </w:rPr>
        <w:t xml:space="preserve"> </w:t>
      </w:r>
      <w:proofErr w:type="spellStart"/>
      <w:r w:rsidR="009C53CB" w:rsidRPr="00704B48">
        <w:rPr>
          <w:sz w:val="24"/>
          <w:lang w:val="ru-RU"/>
        </w:rPr>
        <w:t>натпревар</w:t>
      </w:r>
      <w:proofErr w:type="spellEnd"/>
      <w:r w:rsidR="009C53CB" w:rsidRPr="00704B48">
        <w:rPr>
          <w:sz w:val="24"/>
          <w:lang w:val="ru-RU"/>
        </w:rPr>
        <w:t xml:space="preserve"> во </w:t>
      </w:r>
      <w:proofErr w:type="spellStart"/>
      <w:r w:rsidR="009C53CB" w:rsidRPr="00704B48">
        <w:rPr>
          <w:sz w:val="24"/>
          <w:lang w:val="ru-RU"/>
        </w:rPr>
        <w:t>корист</w:t>
      </w:r>
      <w:proofErr w:type="spellEnd"/>
      <w:r w:rsidR="009C53CB" w:rsidRPr="00704B48">
        <w:rPr>
          <w:sz w:val="24"/>
          <w:lang w:val="ru-RU"/>
        </w:rPr>
        <w:t xml:space="preserve"> на </w:t>
      </w:r>
      <w:proofErr w:type="spellStart"/>
      <w:r w:rsidR="009C53CB" w:rsidRPr="00704B48">
        <w:rPr>
          <w:sz w:val="24"/>
          <w:lang w:val="ru-RU"/>
        </w:rPr>
        <w:t>спортскиот</w:t>
      </w:r>
      <w:proofErr w:type="spellEnd"/>
      <w:r w:rsidR="009C53CB" w:rsidRPr="00704B48">
        <w:rPr>
          <w:sz w:val="24"/>
          <w:lang w:val="ru-RU"/>
        </w:rPr>
        <w:t xml:space="preserve"> противник </w:t>
      </w:r>
      <w:r w:rsidR="004E64EC" w:rsidRPr="00704B48">
        <w:rPr>
          <w:sz w:val="24"/>
          <w:lang w:val="ru-RU"/>
        </w:rPr>
        <w:t xml:space="preserve">или на </w:t>
      </w:r>
      <w:proofErr w:type="spellStart"/>
      <w:r w:rsidR="004E64EC" w:rsidRPr="00704B48">
        <w:rPr>
          <w:sz w:val="24"/>
          <w:lang w:val="ru-RU"/>
        </w:rPr>
        <w:t>некој</w:t>
      </w:r>
      <w:proofErr w:type="spellEnd"/>
      <w:r w:rsidR="004E64EC" w:rsidRPr="00704B48">
        <w:rPr>
          <w:sz w:val="24"/>
          <w:lang w:val="ru-RU"/>
        </w:rPr>
        <w:t xml:space="preserve"> од </w:t>
      </w:r>
      <w:proofErr w:type="spellStart"/>
      <w:r w:rsidR="004E64EC" w:rsidRPr="00704B48">
        <w:rPr>
          <w:sz w:val="24"/>
          <w:lang w:val="ru-RU"/>
        </w:rPr>
        <w:t>учесниците</w:t>
      </w:r>
      <w:proofErr w:type="spellEnd"/>
      <w:r w:rsidR="004E64EC" w:rsidRPr="00704B48">
        <w:rPr>
          <w:sz w:val="24"/>
          <w:lang w:val="ru-RU"/>
        </w:rPr>
        <w:t xml:space="preserve"> </w:t>
      </w:r>
      <w:r w:rsidR="009C53CB" w:rsidRPr="00704B48">
        <w:rPr>
          <w:sz w:val="24"/>
          <w:lang w:val="ru-RU"/>
        </w:rPr>
        <w:t xml:space="preserve">и со </w:t>
      </w:r>
      <w:proofErr w:type="spellStart"/>
      <w:r w:rsidR="009C53CB" w:rsidRPr="00704B48">
        <w:rPr>
          <w:sz w:val="24"/>
          <w:lang w:val="ru-RU"/>
        </w:rPr>
        <w:t>тоа</w:t>
      </w:r>
      <w:proofErr w:type="spellEnd"/>
      <w:r w:rsidR="009C53CB" w:rsidRPr="00704B48">
        <w:rPr>
          <w:sz w:val="24"/>
          <w:lang w:val="ru-RU"/>
        </w:rPr>
        <w:t xml:space="preserve"> се </w:t>
      </w:r>
      <w:proofErr w:type="spellStart"/>
      <w:r w:rsidR="009C53CB" w:rsidRPr="00704B48">
        <w:rPr>
          <w:sz w:val="24"/>
          <w:lang w:val="ru-RU"/>
        </w:rPr>
        <w:t>стекне</w:t>
      </w:r>
      <w:proofErr w:type="spellEnd"/>
      <w:r w:rsidR="009C53CB" w:rsidRPr="00704B48">
        <w:rPr>
          <w:sz w:val="24"/>
          <w:lang w:val="ru-RU"/>
        </w:rPr>
        <w:t xml:space="preserve"> со </w:t>
      </w:r>
      <w:proofErr w:type="spellStart"/>
      <w:r w:rsidR="009C53CB" w:rsidRPr="00704B48">
        <w:rPr>
          <w:sz w:val="24"/>
          <w:lang w:val="ru-RU"/>
        </w:rPr>
        <w:t>противправна</w:t>
      </w:r>
      <w:proofErr w:type="spellEnd"/>
      <w:r w:rsidR="009C53CB" w:rsidRPr="00704B48">
        <w:rPr>
          <w:sz w:val="24"/>
          <w:lang w:val="ru-RU"/>
        </w:rPr>
        <w:t xml:space="preserve"> </w:t>
      </w:r>
      <w:proofErr w:type="spellStart"/>
      <w:r w:rsidR="009C53CB" w:rsidRPr="00704B48">
        <w:rPr>
          <w:sz w:val="24"/>
          <w:lang w:val="ru-RU"/>
        </w:rPr>
        <w:t>имотна</w:t>
      </w:r>
      <w:proofErr w:type="spellEnd"/>
      <w:r w:rsidR="009C53CB" w:rsidRPr="00704B48">
        <w:rPr>
          <w:sz w:val="24"/>
          <w:lang w:val="ru-RU"/>
        </w:rPr>
        <w:t xml:space="preserve"> </w:t>
      </w:r>
      <w:proofErr w:type="spellStart"/>
      <w:r w:rsidR="009C53CB" w:rsidRPr="00704B48">
        <w:rPr>
          <w:sz w:val="24"/>
          <w:lang w:val="ru-RU"/>
        </w:rPr>
        <w:t>корист</w:t>
      </w:r>
      <w:proofErr w:type="spellEnd"/>
      <w:r w:rsidR="009C53CB" w:rsidRPr="00704B48">
        <w:rPr>
          <w:sz w:val="24"/>
          <w:lang w:val="ru-RU"/>
        </w:rPr>
        <w:t xml:space="preserve"> од </w:t>
      </w:r>
      <w:proofErr w:type="spellStart"/>
      <w:r w:rsidR="009C53CB" w:rsidRPr="00704B48">
        <w:rPr>
          <w:sz w:val="24"/>
          <w:lang w:val="ru-RU"/>
        </w:rPr>
        <w:t>тој</w:t>
      </w:r>
      <w:proofErr w:type="spellEnd"/>
      <w:r w:rsidR="009C53CB" w:rsidRPr="00704B48">
        <w:rPr>
          <w:sz w:val="24"/>
          <w:lang w:val="ru-RU"/>
        </w:rPr>
        <w:t xml:space="preserve"> </w:t>
      </w:r>
      <w:proofErr w:type="spellStart"/>
      <w:r w:rsidR="009C53CB" w:rsidRPr="00704B48">
        <w:rPr>
          <w:sz w:val="24"/>
          <w:lang w:val="ru-RU"/>
        </w:rPr>
        <w:t>натпревар</w:t>
      </w:r>
      <w:proofErr w:type="spellEnd"/>
      <w:r w:rsidR="009C53CB" w:rsidRPr="00704B48">
        <w:rPr>
          <w:sz w:val="24"/>
          <w:lang w:val="ru-RU"/>
        </w:rPr>
        <w:t>.</w:t>
      </w:r>
    </w:p>
    <w:p w14:paraId="7E13428F" w14:textId="23B3D6F6" w:rsidR="000541E9" w:rsidRPr="00704B48" w:rsidRDefault="00A46120" w:rsidP="007517FC">
      <w:pPr>
        <w:ind w:firstLine="360"/>
        <w:jc w:val="both"/>
        <w:rPr>
          <w:sz w:val="24"/>
          <w:lang w:val="ru-RU"/>
        </w:rPr>
      </w:pPr>
      <w:r w:rsidRPr="007517FC">
        <w:rPr>
          <w:sz w:val="24"/>
          <w:lang w:val="ru-RU"/>
        </w:rPr>
        <w:t>(</w:t>
      </w:r>
      <w:r w:rsidR="008E088B">
        <w:rPr>
          <w:sz w:val="24"/>
          <w:lang w:val="ru-RU"/>
        </w:rPr>
        <w:t>5</w:t>
      </w:r>
      <w:r w:rsidRPr="007517FC">
        <w:rPr>
          <w:sz w:val="24"/>
          <w:lang w:val="ru-RU"/>
        </w:rPr>
        <w:t xml:space="preserve">) </w:t>
      </w:r>
      <w:proofErr w:type="spellStart"/>
      <w:r w:rsidR="00986C40" w:rsidRPr="00704B48">
        <w:rPr>
          <w:sz w:val="24"/>
          <w:lang w:val="ru-RU"/>
        </w:rPr>
        <w:t>С</w:t>
      </w:r>
      <w:r w:rsidRPr="007517FC">
        <w:rPr>
          <w:sz w:val="24"/>
          <w:lang w:val="ru-RU"/>
        </w:rPr>
        <w:t>портист</w:t>
      </w:r>
      <w:proofErr w:type="spellEnd"/>
      <w:r w:rsidRPr="007517FC">
        <w:rPr>
          <w:sz w:val="24"/>
          <w:lang w:val="ru-RU"/>
        </w:rPr>
        <w:t xml:space="preserve">, тренер </w:t>
      </w:r>
      <w:r w:rsidR="00986C40" w:rsidRPr="00704B48">
        <w:rPr>
          <w:sz w:val="24"/>
          <w:lang w:val="ru-RU"/>
        </w:rPr>
        <w:t xml:space="preserve">или </w:t>
      </w:r>
      <w:proofErr w:type="spellStart"/>
      <w:r w:rsidR="00986C40" w:rsidRPr="00704B48">
        <w:rPr>
          <w:sz w:val="24"/>
          <w:lang w:val="ru-RU"/>
        </w:rPr>
        <w:t>спортски</w:t>
      </w:r>
      <w:proofErr w:type="spellEnd"/>
      <w:r w:rsidR="00986C40" w:rsidRPr="00704B48">
        <w:rPr>
          <w:sz w:val="24"/>
          <w:lang w:val="ru-RU"/>
        </w:rPr>
        <w:t xml:space="preserve"> </w:t>
      </w:r>
      <w:proofErr w:type="spellStart"/>
      <w:r w:rsidR="00986C40" w:rsidRPr="00704B48">
        <w:rPr>
          <w:sz w:val="24"/>
          <w:lang w:val="ru-RU"/>
        </w:rPr>
        <w:t>судија</w:t>
      </w:r>
      <w:proofErr w:type="spellEnd"/>
      <w:r w:rsidR="00986C40" w:rsidRPr="00704B48">
        <w:rPr>
          <w:sz w:val="24"/>
          <w:lang w:val="ru-RU"/>
        </w:rPr>
        <w:t xml:space="preserve"> </w:t>
      </w:r>
      <w:proofErr w:type="spellStart"/>
      <w:r w:rsidR="00986C40" w:rsidRPr="00704B48">
        <w:rPr>
          <w:sz w:val="24"/>
          <w:lang w:val="ru-RU"/>
        </w:rPr>
        <w:t>кој</w:t>
      </w:r>
      <w:proofErr w:type="spellEnd"/>
      <w:r w:rsidR="00986C40" w:rsidRPr="00704B48">
        <w:rPr>
          <w:sz w:val="24"/>
          <w:lang w:val="ru-RU"/>
        </w:rPr>
        <w:t xml:space="preserve"> </w:t>
      </w:r>
      <w:proofErr w:type="spellStart"/>
      <w:r w:rsidR="00986C40" w:rsidRPr="00704B48">
        <w:rPr>
          <w:sz w:val="24"/>
          <w:lang w:val="ru-RU"/>
        </w:rPr>
        <w:t>директно</w:t>
      </w:r>
      <w:proofErr w:type="spellEnd"/>
      <w:r w:rsidR="00986C40" w:rsidRPr="00704B48">
        <w:rPr>
          <w:sz w:val="24"/>
          <w:lang w:val="ru-RU"/>
        </w:rPr>
        <w:t xml:space="preserve"> или </w:t>
      </w:r>
      <w:proofErr w:type="spellStart"/>
      <w:r w:rsidR="00986C40" w:rsidRPr="00704B48">
        <w:rPr>
          <w:sz w:val="24"/>
          <w:lang w:val="ru-RU"/>
        </w:rPr>
        <w:t>индиректно</w:t>
      </w:r>
      <w:proofErr w:type="spellEnd"/>
      <w:r w:rsidR="00986C40" w:rsidRPr="00704B48">
        <w:rPr>
          <w:sz w:val="24"/>
          <w:lang w:val="ru-RU"/>
        </w:rPr>
        <w:t xml:space="preserve"> </w:t>
      </w:r>
      <w:proofErr w:type="spellStart"/>
      <w:r w:rsidR="00986C40" w:rsidRPr="00704B48">
        <w:rPr>
          <w:sz w:val="24"/>
          <w:lang w:val="ru-RU"/>
        </w:rPr>
        <w:t>ќе</w:t>
      </w:r>
      <w:proofErr w:type="spellEnd"/>
      <w:r w:rsidR="00986C40" w:rsidRPr="00704B48">
        <w:rPr>
          <w:sz w:val="24"/>
          <w:lang w:val="ru-RU"/>
        </w:rPr>
        <w:t xml:space="preserve"> </w:t>
      </w:r>
      <w:proofErr w:type="spellStart"/>
      <w:r w:rsidR="00986C40" w:rsidRPr="00704B48">
        <w:rPr>
          <w:sz w:val="24"/>
          <w:lang w:val="ru-RU"/>
        </w:rPr>
        <w:t>побара</w:t>
      </w:r>
      <w:proofErr w:type="spellEnd"/>
      <w:r w:rsidR="00986C40" w:rsidRPr="00704B48">
        <w:rPr>
          <w:sz w:val="24"/>
          <w:lang w:val="ru-RU"/>
        </w:rPr>
        <w:t xml:space="preserve"> или </w:t>
      </w:r>
      <w:proofErr w:type="spellStart"/>
      <w:r w:rsidR="00986C40" w:rsidRPr="00704B48">
        <w:rPr>
          <w:sz w:val="24"/>
          <w:lang w:val="ru-RU"/>
        </w:rPr>
        <w:t>ќе</w:t>
      </w:r>
      <w:proofErr w:type="spellEnd"/>
      <w:r w:rsidR="00986C40" w:rsidRPr="00704B48">
        <w:rPr>
          <w:sz w:val="24"/>
          <w:lang w:val="ru-RU"/>
        </w:rPr>
        <w:t xml:space="preserve"> прими подарок или друга </w:t>
      </w:r>
      <w:proofErr w:type="spellStart"/>
      <w:r w:rsidR="00986C40" w:rsidRPr="00704B48">
        <w:rPr>
          <w:sz w:val="24"/>
          <w:lang w:val="ru-RU"/>
        </w:rPr>
        <w:t>корист</w:t>
      </w:r>
      <w:proofErr w:type="spellEnd"/>
      <w:r w:rsidR="00986C40" w:rsidRPr="00704B48">
        <w:rPr>
          <w:sz w:val="24"/>
          <w:lang w:val="ru-RU"/>
        </w:rPr>
        <w:t xml:space="preserve"> за себе или за друг за да </w:t>
      </w:r>
      <w:proofErr w:type="spellStart"/>
      <w:r w:rsidR="00986C40" w:rsidRPr="00704B48">
        <w:rPr>
          <w:sz w:val="24"/>
          <w:lang w:val="ru-RU"/>
        </w:rPr>
        <w:t>изврши</w:t>
      </w:r>
      <w:proofErr w:type="spellEnd"/>
      <w:r w:rsidRPr="007517FC">
        <w:rPr>
          <w:sz w:val="24"/>
          <w:lang w:val="ru-RU"/>
        </w:rPr>
        <w:t xml:space="preserve"> </w:t>
      </w:r>
      <w:proofErr w:type="spellStart"/>
      <w:r w:rsidRPr="007517FC">
        <w:rPr>
          <w:sz w:val="24"/>
          <w:lang w:val="ru-RU"/>
        </w:rPr>
        <w:t>влијае</w:t>
      </w:r>
      <w:proofErr w:type="spellEnd"/>
      <w:r w:rsidRPr="007517FC">
        <w:rPr>
          <w:sz w:val="24"/>
          <w:lang w:val="ru-RU"/>
        </w:rPr>
        <w:t xml:space="preserve"> на </w:t>
      </w:r>
      <w:proofErr w:type="spellStart"/>
      <w:r w:rsidRPr="007517FC">
        <w:rPr>
          <w:sz w:val="24"/>
          <w:lang w:val="ru-RU"/>
        </w:rPr>
        <w:t>резултатите</w:t>
      </w:r>
      <w:proofErr w:type="spellEnd"/>
      <w:r w:rsidRPr="007517FC">
        <w:rPr>
          <w:sz w:val="24"/>
          <w:lang w:val="ru-RU"/>
        </w:rPr>
        <w:t xml:space="preserve"> на </w:t>
      </w:r>
      <w:proofErr w:type="spellStart"/>
      <w:r w:rsidR="00986C40" w:rsidRPr="00704B48">
        <w:rPr>
          <w:sz w:val="24"/>
          <w:lang w:val="ru-RU"/>
        </w:rPr>
        <w:t>п</w:t>
      </w:r>
      <w:r w:rsidRPr="007517FC">
        <w:rPr>
          <w:sz w:val="24"/>
          <w:lang w:val="ru-RU"/>
        </w:rPr>
        <w:t>рофесионален</w:t>
      </w:r>
      <w:proofErr w:type="spellEnd"/>
      <w:r w:rsidRPr="007517FC">
        <w:rPr>
          <w:sz w:val="24"/>
          <w:lang w:val="ru-RU"/>
        </w:rPr>
        <w:t xml:space="preserve"> </w:t>
      </w:r>
      <w:proofErr w:type="spellStart"/>
      <w:r w:rsidRPr="007517FC">
        <w:rPr>
          <w:sz w:val="24"/>
          <w:lang w:val="ru-RU"/>
        </w:rPr>
        <w:t>спортски</w:t>
      </w:r>
      <w:proofErr w:type="spellEnd"/>
      <w:r w:rsidRPr="007517FC">
        <w:rPr>
          <w:sz w:val="24"/>
          <w:lang w:val="ru-RU"/>
        </w:rPr>
        <w:t xml:space="preserve"> </w:t>
      </w:r>
      <w:proofErr w:type="spellStart"/>
      <w:r w:rsidRPr="007517FC">
        <w:rPr>
          <w:sz w:val="24"/>
          <w:lang w:val="ru-RU"/>
        </w:rPr>
        <w:t>натпревар</w:t>
      </w:r>
      <w:proofErr w:type="spellEnd"/>
      <w:r w:rsidRPr="007517FC">
        <w:rPr>
          <w:sz w:val="24"/>
          <w:lang w:val="ru-RU"/>
        </w:rPr>
        <w:t xml:space="preserve"> во </w:t>
      </w:r>
      <w:proofErr w:type="spellStart"/>
      <w:r w:rsidRPr="007517FC">
        <w:rPr>
          <w:sz w:val="24"/>
          <w:lang w:val="ru-RU"/>
        </w:rPr>
        <w:t>корист</w:t>
      </w:r>
      <w:proofErr w:type="spellEnd"/>
      <w:r w:rsidRPr="007517FC">
        <w:rPr>
          <w:sz w:val="24"/>
          <w:lang w:val="ru-RU"/>
        </w:rPr>
        <w:t xml:space="preserve"> на </w:t>
      </w:r>
      <w:proofErr w:type="spellStart"/>
      <w:r w:rsidRPr="007517FC">
        <w:rPr>
          <w:sz w:val="24"/>
          <w:lang w:val="ru-RU"/>
        </w:rPr>
        <w:t>спортскиот</w:t>
      </w:r>
      <w:proofErr w:type="spellEnd"/>
      <w:r w:rsidRPr="007517FC">
        <w:rPr>
          <w:sz w:val="24"/>
          <w:lang w:val="ru-RU"/>
        </w:rPr>
        <w:t xml:space="preserve"> противни</w:t>
      </w:r>
      <w:r w:rsidR="000541E9" w:rsidRPr="00704B48">
        <w:rPr>
          <w:sz w:val="24"/>
          <w:lang w:val="ru-RU"/>
        </w:rPr>
        <w:t>к</w:t>
      </w:r>
      <w:r w:rsidR="004E64EC" w:rsidRPr="00704B48">
        <w:rPr>
          <w:sz w:val="24"/>
          <w:lang w:val="ru-RU"/>
        </w:rPr>
        <w:t xml:space="preserve"> или на </w:t>
      </w:r>
      <w:proofErr w:type="spellStart"/>
      <w:r w:rsidR="004E64EC" w:rsidRPr="00704B48">
        <w:rPr>
          <w:sz w:val="24"/>
          <w:lang w:val="ru-RU"/>
        </w:rPr>
        <w:t>некој</w:t>
      </w:r>
      <w:proofErr w:type="spellEnd"/>
      <w:r w:rsidR="004E64EC" w:rsidRPr="00704B48">
        <w:rPr>
          <w:sz w:val="24"/>
          <w:lang w:val="ru-RU"/>
        </w:rPr>
        <w:t xml:space="preserve"> од </w:t>
      </w:r>
      <w:proofErr w:type="spellStart"/>
      <w:r w:rsidR="004E64EC" w:rsidRPr="00704B48">
        <w:rPr>
          <w:sz w:val="24"/>
          <w:lang w:val="ru-RU"/>
        </w:rPr>
        <w:t>учесниците</w:t>
      </w:r>
      <w:proofErr w:type="spellEnd"/>
      <w:r w:rsidR="000541E9" w:rsidRPr="00704B48">
        <w:rPr>
          <w:sz w:val="24"/>
          <w:lang w:val="ru-RU"/>
        </w:rPr>
        <w:t xml:space="preserve">, </w:t>
      </w:r>
      <w:proofErr w:type="spellStart"/>
      <w:r w:rsidR="000541E9" w:rsidRPr="00704B48">
        <w:rPr>
          <w:sz w:val="24"/>
          <w:lang w:val="ru-RU"/>
        </w:rPr>
        <w:t>ќе</w:t>
      </w:r>
      <w:proofErr w:type="spellEnd"/>
      <w:r w:rsidR="000541E9" w:rsidRPr="00704B48">
        <w:rPr>
          <w:sz w:val="24"/>
          <w:lang w:val="ru-RU"/>
        </w:rPr>
        <w:t xml:space="preserve"> се казни со затвор од </w:t>
      </w:r>
      <w:proofErr w:type="spellStart"/>
      <w:r w:rsidR="000541E9" w:rsidRPr="00704B48">
        <w:rPr>
          <w:sz w:val="24"/>
          <w:lang w:val="ru-RU"/>
        </w:rPr>
        <w:t>една</w:t>
      </w:r>
      <w:proofErr w:type="spellEnd"/>
      <w:r w:rsidR="000541E9" w:rsidRPr="00704B48">
        <w:rPr>
          <w:sz w:val="24"/>
          <w:lang w:val="ru-RU"/>
        </w:rPr>
        <w:t xml:space="preserve"> до три </w:t>
      </w:r>
      <w:proofErr w:type="spellStart"/>
      <w:r w:rsidR="000541E9" w:rsidRPr="00704B48">
        <w:rPr>
          <w:sz w:val="24"/>
          <w:lang w:val="ru-RU"/>
        </w:rPr>
        <w:t>години</w:t>
      </w:r>
      <w:proofErr w:type="spellEnd"/>
      <w:r w:rsidR="000541E9" w:rsidRPr="00704B48">
        <w:rPr>
          <w:sz w:val="24"/>
          <w:lang w:val="ru-RU"/>
        </w:rPr>
        <w:t>.</w:t>
      </w:r>
    </w:p>
    <w:p w14:paraId="43ED6BD3" w14:textId="77777777" w:rsidR="00D1726F" w:rsidRPr="007517FC" w:rsidRDefault="00D1726F" w:rsidP="007517FC">
      <w:pPr>
        <w:pStyle w:val="NoSpacing"/>
        <w:rPr>
          <w:lang w:val="ru-RU"/>
        </w:rPr>
      </w:pPr>
    </w:p>
    <w:p w14:paraId="064E4B82" w14:textId="77777777" w:rsidR="00871CA3" w:rsidRPr="00704B48" w:rsidRDefault="00624AEA" w:rsidP="006436F7">
      <w:pPr>
        <w:pStyle w:val="NoSpacing"/>
        <w:jc w:val="center"/>
        <w:rPr>
          <w:b/>
          <w:bCs/>
          <w:sz w:val="24"/>
          <w:szCs w:val="24"/>
          <w:lang w:val="ru-RU"/>
        </w:rPr>
      </w:pPr>
      <w:proofErr w:type="spellStart"/>
      <w:r w:rsidRPr="007517FC">
        <w:rPr>
          <w:b/>
          <w:bCs/>
          <w:sz w:val="24"/>
          <w:szCs w:val="24"/>
          <w:lang w:val="ru-RU"/>
        </w:rPr>
        <w:t>Намерно</w:t>
      </w:r>
      <w:proofErr w:type="spellEnd"/>
      <w:r w:rsidRPr="007517FC">
        <w:rPr>
          <w:b/>
          <w:bCs/>
          <w:sz w:val="24"/>
          <w:szCs w:val="24"/>
          <w:lang w:val="ru-RU"/>
        </w:rPr>
        <w:t xml:space="preserve"> </w:t>
      </w:r>
      <w:proofErr w:type="spellStart"/>
      <w:r w:rsidRPr="007517FC">
        <w:rPr>
          <w:b/>
          <w:bCs/>
          <w:sz w:val="24"/>
          <w:szCs w:val="24"/>
          <w:lang w:val="ru-RU"/>
        </w:rPr>
        <w:t>предизвикување</w:t>
      </w:r>
      <w:proofErr w:type="spellEnd"/>
      <w:r w:rsidRPr="007517FC">
        <w:rPr>
          <w:b/>
          <w:bCs/>
          <w:sz w:val="24"/>
          <w:szCs w:val="24"/>
          <w:lang w:val="ru-RU"/>
        </w:rPr>
        <w:t xml:space="preserve"> </w:t>
      </w:r>
      <w:proofErr w:type="spellStart"/>
      <w:r w:rsidRPr="007517FC">
        <w:rPr>
          <w:b/>
          <w:bCs/>
          <w:sz w:val="24"/>
          <w:szCs w:val="24"/>
          <w:lang w:val="ru-RU"/>
        </w:rPr>
        <w:t>стечај</w:t>
      </w:r>
      <w:proofErr w:type="spellEnd"/>
    </w:p>
    <w:p w14:paraId="04B36324" w14:textId="77777777" w:rsidR="006436F7" w:rsidRPr="00704B48" w:rsidRDefault="006436F7" w:rsidP="006436F7">
      <w:pPr>
        <w:pStyle w:val="NoSpacing"/>
        <w:jc w:val="center"/>
        <w:rPr>
          <w:b/>
          <w:bCs/>
          <w:sz w:val="24"/>
          <w:szCs w:val="24"/>
          <w:lang w:val="ru-RU"/>
        </w:rPr>
      </w:pPr>
    </w:p>
    <w:p w14:paraId="70EF164B" w14:textId="77777777" w:rsidR="00437DEC" w:rsidRPr="007517FC" w:rsidRDefault="00624AEA" w:rsidP="006436F7">
      <w:pPr>
        <w:pStyle w:val="NoSpacing"/>
        <w:jc w:val="center"/>
        <w:rPr>
          <w:b/>
          <w:bCs/>
          <w:sz w:val="24"/>
          <w:szCs w:val="24"/>
          <w:lang w:val="ru-RU"/>
        </w:rPr>
      </w:pPr>
      <w:r w:rsidRPr="007517FC">
        <w:rPr>
          <w:b/>
          <w:bCs/>
          <w:sz w:val="24"/>
          <w:szCs w:val="24"/>
          <w:lang w:val="ru-RU"/>
        </w:rPr>
        <w:t xml:space="preserve">Член </w:t>
      </w:r>
      <w:r w:rsidR="00DC4144" w:rsidRPr="00704B48">
        <w:rPr>
          <w:b/>
          <w:bCs/>
          <w:sz w:val="24"/>
          <w:szCs w:val="24"/>
          <w:lang w:val="ru-RU"/>
        </w:rPr>
        <w:t>3</w:t>
      </w:r>
      <w:r w:rsidR="005F6537" w:rsidRPr="00704B48">
        <w:rPr>
          <w:b/>
          <w:bCs/>
          <w:sz w:val="24"/>
          <w:szCs w:val="24"/>
          <w:lang w:val="ru-RU"/>
        </w:rPr>
        <w:t>4</w:t>
      </w:r>
      <w:r w:rsidR="005F5514" w:rsidRPr="00704B48">
        <w:rPr>
          <w:b/>
          <w:bCs/>
          <w:sz w:val="24"/>
          <w:szCs w:val="24"/>
          <w:lang w:val="ru-RU"/>
        </w:rPr>
        <w:t>3</w:t>
      </w:r>
      <w:r w:rsidRPr="007517FC">
        <w:rPr>
          <w:b/>
          <w:bCs/>
          <w:sz w:val="24"/>
          <w:szCs w:val="24"/>
          <w:lang w:val="ru-RU"/>
        </w:rPr>
        <w:t xml:space="preserve"> (</w:t>
      </w:r>
      <w:proofErr w:type="spellStart"/>
      <w:r w:rsidRPr="007517FC">
        <w:rPr>
          <w:b/>
          <w:bCs/>
          <w:sz w:val="24"/>
          <w:szCs w:val="24"/>
          <w:lang w:val="ru-RU"/>
        </w:rPr>
        <w:t>претходен</w:t>
      </w:r>
      <w:proofErr w:type="spellEnd"/>
      <w:r w:rsidR="0069595D" w:rsidRPr="00704B48">
        <w:rPr>
          <w:b/>
          <w:bCs/>
          <w:sz w:val="24"/>
          <w:szCs w:val="24"/>
          <w:lang w:val="ru-RU"/>
        </w:rPr>
        <w:t xml:space="preserve"> </w:t>
      </w:r>
      <w:r w:rsidRPr="007517FC">
        <w:rPr>
          <w:b/>
          <w:bCs/>
          <w:sz w:val="24"/>
          <w:szCs w:val="24"/>
          <w:lang w:val="ru-RU"/>
        </w:rPr>
        <w:t>Член 254</w:t>
      </w:r>
      <w:r w:rsidR="0069595D" w:rsidRPr="00704B48">
        <w:rPr>
          <w:b/>
          <w:bCs/>
          <w:sz w:val="24"/>
          <w:szCs w:val="24"/>
          <w:lang w:val="ru-RU"/>
        </w:rPr>
        <w:t>)</w:t>
      </w:r>
    </w:p>
    <w:p w14:paraId="1F37409F" w14:textId="77777777" w:rsidR="0098461B" w:rsidRPr="007517FC" w:rsidRDefault="009F5657" w:rsidP="007517FC">
      <w:pPr>
        <w:pStyle w:val="ListParagraph"/>
        <w:numPr>
          <w:ilvl w:val="0"/>
          <w:numId w:val="180"/>
        </w:numPr>
        <w:ind w:left="0" w:right="50" w:firstLine="360"/>
        <w:rPr>
          <w:sz w:val="24"/>
          <w:szCs w:val="24"/>
          <w:lang w:val="ru-RU"/>
        </w:rPr>
      </w:pPr>
      <w:proofErr w:type="spellStart"/>
      <w:r w:rsidRPr="007517FC">
        <w:rPr>
          <w:sz w:val="24"/>
          <w:szCs w:val="24"/>
          <w:lang w:val="ru-RU"/>
        </w:rPr>
        <w:t>Тој</w:t>
      </w:r>
      <w:proofErr w:type="spellEnd"/>
      <w:r w:rsidRPr="007517FC">
        <w:rPr>
          <w:sz w:val="24"/>
          <w:szCs w:val="24"/>
          <w:lang w:val="ru-RU"/>
        </w:rPr>
        <w:t xml:space="preserve"> </w:t>
      </w:r>
      <w:proofErr w:type="spellStart"/>
      <w:r w:rsidRPr="007517FC">
        <w:rPr>
          <w:sz w:val="24"/>
          <w:szCs w:val="24"/>
          <w:lang w:val="ru-RU"/>
        </w:rPr>
        <w:t>што</w:t>
      </w:r>
      <w:proofErr w:type="spellEnd"/>
      <w:r w:rsidRPr="007517FC">
        <w:rPr>
          <w:sz w:val="24"/>
          <w:szCs w:val="24"/>
          <w:lang w:val="ru-RU"/>
        </w:rPr>
        <w:t xml:space="preserve"> со </w:t>
      </w:r>
      <w:proofErr w:type="spellStart"/>
      <w:r w:rsidRPr="007517FC">
        <w:rPr>
          <w:sz w:val="24"/>
          <w:szCs w:val="24"/>
          <w:lang w:val="ru-RU"/>
        </w:rPr>
        <w:t>намера</w:t>
      </w:r>
      <w:proofErr w:type="spellEnd"/>
      <w:r w:rsidRPr="007517FC">
        <w:rPr>
          <w:sz w:val="24"/>
          <w:szCs w:val="24"/>
          <w:lang w:val="ru-RU"/>
        </w:rPr>
        <w:t xml:space="preserve"> да </w:t>
      </w:r>
      <w:proofErr w:type="spellStart"/>
      <w:r w:rsidRPr="007517FC">
        <w:rPr>
          <w:sz w:val="24"/>
          <w:szCs w:val="24"/>
          <w:lang w:val="ru-RU"/>
        </w:rPr>
        <w:t>избегне</w:t>
      </w:r>
      <w:proofErr w:type="spellEnd"/>
      <w:r w:rsidRPr="007517FC">
        <w:rPr>
          <w:sz w:val="24"/>
          <w:szCs w:val="24"/>
          <w:lang w:val="ru-RU"/>
        </w:rPr>
        <w:t xml:space="preserve"> </w:t>
      </w:r>
      <w:proofErr w:type="spellStart"/>
      <w:r w:rsidRPr="007517FC">
        <w:rPr>
          <w:sz w:val="24"/>
          <w:szCs w:val="24"/>
          <w:lang w:val="ru-RU"/>
        </w:rPr>
        <w:t>обврска</w:t>
      </w:r>
      <w:proofErr w:type="spellEnd"/>
      <w:r w:rsidRPr="007517FC">
        <w:rPr>
          <w:sz w:val="24"/>
          <w:szCs w:val="24"/>
          <w:lang w:val="ru-RU"/>
        </w:rPr>
        <w:t xml:space="preserve"> за </w:t>
      </w:r>
      <w:proofErr w:type="spellStart"/>
      <w:r w:rsidRPr="007517FC">
        <w:rPr>
          <w:sz w:val="24"/>
          <w:szCs w:val="24"/>
          <w:lang w:val="ru-RU"/>
        </w:rPr>
        <w:t>плаќање</w:t>
      </w:r>
      <w:proofErr w:type="spellEnd"/>
      <w:r w:rsidR="003913D3" w:rsidRPr="00704B48">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предизвика</w:t>
      </w:r>
      <w:proofErr w:type="spellEnd"/>
      <w:r w:rsidRPr="007517FC">
        <w:rPr>
          <w:sz w:val="24"/>
          <w:szCs w:val="24"/>
          <w:lang w:val="ru-RU"/>
        </w:rPr>
        <w:t xml:space="preserve"> </w:t>
      </w:r>
      <w:proofErr w:type="spellStart"/>
      <w:r w:rsidRPr="007517FC">
        <w:rPr>
          <w:sz w:val="24"/>
          <w:szCs w:val="24"/>
          <w:lang w:val="ru-RU"/>
        </w:rPr>
        <w:t>стечај</w:t>
      </w:r>
      <w:proofErr w:type="spellEnd"/>
      <w:r w:rsidRPr="007517FC">
        <w:rPr>
          <w:sz w:val="24"/>
          <w:szCs w:val="24"/>
          <w:lang w:val="ru-RU"/>
        </w:rPr>
        <w:t xml:space="preserve"> со </w:t>
      </w:r>
      <w:proofErr w:type="spellStart"/>
      <w:r w:rsidRPr="007517FC">
        <w:rPr>
          <w:sz w:val="24"/>
          <w:szCs w:val="24"/>
          <w:lang w:val="ru-RU"/>
        </w:rPr>
        <w:t>привидно</w:t>
      </w:r>
      <w:proofErr w:type="spellEnd"/>
      <w:r w:rsidRPr="007517FC">
        <w:rPr>
          <w:sz w:val="24"/>
          <w:szCs w:val="24"/>
          <w:lang w:val="ru-RU"/>
        </w:rPr>
        <w:t xml:space="preserve"> </w:t>
      </w:r>
      <w:proofErr w:type="spellStart"/>
      <w:r w:rsidRPr="007517FC">
        <w:rPr>
          <w:sz w:val="24"/>
          <w:szCs w:val="24"/>
          <w:lang w:val="ru-RU"/>
        </w:rPr>
        <w:t>продавање</w:t>
      </w:r>
      <w:proofErr w:type="spellEnd"/>
      <w:r w:rsidRPr="007517FC">
        <w:rPr>
          <w:sz w:val="24"/>
          <w:szCs w:val="24"/>
          <w:lang w:val="ru-RU"/>
        </w:rPr>
        <w:t xml:space="preserve"> на </w:t>
      </w:r>
      <w:proofErr w:type="spellStart"/>
      <w:r w:rsidRPr="007517FC">
        <w:rPr>
          <w:sz w:val="24"/>
          <w:szCs w:val="24"/>
          <w:lang w:val="ru-RU"/>
        </w:rPr>
        <w:t>имотот</w:t>
      </w:r>
      <w:proofErr w:type="spellEnd"/>
      <w:r w:rsidRPr="007517FC">
        <w:rPr>
          <w:sz w:val="24"/>
          <w:szCs w:val="24"/>
          <w:lang w:val="ru-RU"/>
        </w:rPr>
        <w:t xml:space="preserve"> или </w:t>
      </w:r>
      <w:proofErr w:type="spellStart"/>
      <w:r w:rsidRPr="007517FC">
        <w:rPr>
          <w:sz w:val="24"/>
          <w:szCs w:val="24"/>
          <w:lang w:val="ru-RU"/>
        </w:rPr>
        <w:t>негов</w:t>
      </w:r>
      <w:proofErr w:type="spellEnd"/>
      <w:r w:rsidRPr="007517FC">
        <w:rPr>
          <w:sz w:val="24"/>
          <w:szCs w:val="24"/>
          <w:lang w:val="ru-RU"/>
        </w:rPr>
        <w:t xml:space="preserve"> дел, со </w:t>
      </w:r>
      <w:proofErr w:type="spellStart"/>
      <w:r w:rsidRPr="007517FC">
        <w:rPr>
          <w:sz w:val="24"/>
          <w:szCs w:val="24"/>
          <w:lang w:val="ru-RU"/>
        </w:rPr>
        <w:t>префрлање</w:t>
      </w:r>
      <w:proofErr w:type="spellEnd"/>
      <w:r w:rsidRPr="007517FC">
        <w:rPr>
          <w:sz w:val="24"/>
          <w:szCs w:val="24"/>
          <w:lang w:val="ru-RU"/>
        </w:rPr>
        <w:t xml:space="preserve"> на средства на </w:t>
      </w:r>
      <w:proofErr w:type="spellStart"/>
      <w:r w:rsidRPr="007517FC">
        <w:rPr>
          <w:sz w:val="24"/>
          <w:szCs w:val="24"/>
          <w:lang w:val="ru-RU"/>
        </w:rPr>
        <w:t>други</w:t>
      </w:r>
      <w:proofErr w:type="spellEnd"/>
      <w:r w:rsidR="00E65D11" w:rsidRPr="007517FC">
        <w:rPr>
          <w:sz w:val="24"/>
          <w:szCs w:val="24"/>
          <w:lang w:val="ru-RU"/>
        </w:rPr>
        <w:t xml:space="preserve"> </w:t>
      </w:r>
      <w:r w:rsidRPr="007517FC">
        <w:rPr>
          <w:sz w:val="24"/>
          <w:szCs w:val="24"/>
          <w:lang w:val="ru-RU"/>
        </w:rPr>
        <w:t>сметки</w:t>
      </w:r>
      <w:r w:rsidR="00E65D11" w:rsidRPr="007517FC">
        <w:rPr>
          <w:sz w:val="24"/>
          <w:szCs w:val="24"/>
          <w:lang w:val="ru-RU"/>
        </w:rPr>
        <w:t xml:space="preserve"> </w:t>
      </w:r>
      <w:r w:rsidRPr="007517FC">
        <w:rPr>
          <w:sz w:val="24"/>
          <w:szCs w:val="24"/>
          <w:lang w:val="ru-RU"/>
        </w:rPr>
        <w:t>или</w:t>
      </w:r>
      <w:r w:rsidR="00E65D11" w:rsidRPr="007517FC">
        <w:rPr>
          <w:sz w:val="24"/>
          <w:szCs w:val="24"/>
          <w:lang w:val="ru-RU"/>
        </w:rPr>
        <w:t xml:space="preserve"> </w:t>
      </w:r>
      <w:proofErr w:type="spellStart"/>
      <w:r w:rsidRPr="007517FC">
        <w:rPr>
          <w:sz w:val="24"/>
          <w:szCs w:val="24"/>
          <w:lang w:val="ru-RU"/>
        </w:rPr>
        <w:t>отстапување</w:t>
      </w:r>
      <w:proofErr w:type="spellEnd"/>
      <w:r w:rsidR="00E65D11" w:rsidRPr="007517FC">
        <w:rPr>
          <w:sz w:val="24"/>
          <w:szCs w:val="24"/>
          <w:lang w:val="ru-RU"/>
        </w:rPr>
        <w:t xml:space="preserve"> </w:t>
      </w:r>
      <w:r w:rsidRPr="007517FC">
        <w:rPr>
          <w:sz w:val="24"/>
          <w:szCs w:val="24"/>
          <w:lang w:val="ru-RU"/>
        </w:rPr>
        <w:t>без</w:t>
      </w:r>
      <w:r w:rsidR="00E65D11" w:rsidRPr="007517FC">
        <w:rPr>
          <w:sz w:val="24"/>
          <w:szCs w:val="24"/>
          <w:lang w:val="ru-RU"/>
        </w:rPr>
        <w:t xml:space="preserve"> </w:t>
      </w:r>
      <w:proofErr w:type="spellStart"/>
      <w:r w:rsidRPr="007517FC">
        <w:rPr>
          <w:sz w:val="24"/>
          <w:szCs w:val="24"/>
          <w:lang w:val="ru-RU"/>
        </w:rPr>
        <w:t>надоместок</w:t>
      </w:r>
      <w:proofErr w:type="spellEnd"/>
      <w:r w:rsidR="00E65D11" w:rsidRPr="007517FC">
        <w:rPr>
          <w:sz w:val="24"/>
          <w:szCs w:val="24"/>
          <w:lang w:val="ru-RU"/>
        </w:rPr>
        <w:t xml:space="preserve"> </w:t>
      </w:r>
      <w:r w:rsidRPr="007517FC">
        <w:rPr>
          <w:sz w:val="24"/>
          <w:szCs w:val="24"/>
          <w:lang w:val="ru-RU"/>
        </w:rPr>
        <w:t>или</w:t>
      </w:r>
      <w:r w:rsidR="00E65D11" w:rsidRPr="007517FC">
        <w:rPr>
          <w:sz w:val="24"/>
          <w:szCs w:val="24"/>
          <w:lang w:val="ru-RU"/>
        </w:rPr>
        <w:t xml:space="preserve"> </w:t>
      </w:r>
      <w:proofErr w:type="spellStart"/>
      <w:r w:rsidRPr="007517FC">
        <w:rPr>
          <w:sz w:val="24"/>
          <w:szCs w:val="24"/>
          <w:lang w:val="ru-RU"/>
        </w:rPr>
        <w:t>отуѓување</w:t>
      </w:r>
      <w:proofErr w:type="spellEnd"/>
      <w:r w:rsidR="00E65D11" w:rsidRPr="007517FC">
        <w:rPr>
          <w:sz w:val="24"/>
          <w:szCs w:val="24"/>
          <w:lang w:val="ru-RU"/>
        </w:rPr>
        <w:t xml:space="preserve"> </w:t>
      </w:r>
      <w:r w:rsidRPr="007517FC">
        <w:rPr>
          <w:sz w:val="24"/>
          <w:szCs w:val="24"/>
          <w:lang w:val="ru-RU"/>
        </w:rPr>
        <w:t>со</w:t>
      </w:r>
      <w:r w:rsidR="00E65D11" w:rsidRPr="007517FC">
        <w:rPr>
          <w:sz w:val="24"/>
          <w:szCs w:val="24"/>
          <w:lang w:val="ru-RU"/>
        </w:rPr>
        <w:t xml:space="preserve"> </w:t>
      </w:r>
      <w:proofErr w:type="spellStart"/>
      <w:r w:rsidRPr="007517FC">
        <w:rPr>
          <w:sz w:val="24"/>
          <w:szCs w:val="24"/>
          <w:lang w:val="ru-RU"/>
        </w:rPr>
        <w:t>несразмерно</w:t>
      </w:r>
      <w:proofErr w:type="spellEnd"/>
      <w:r w:rsidR="00E65D11" w:rsidRPr="007517FC">
        <w:rPr>
          <w:sz w:val="24"/>
          <w:szCs w:val="24"/>
          <w:lang w:val="ru-RU"/>
        </w:rPr>
        <w:t xml:space="preserve"> </w:t>
      </w:r>
      <w:proofErr w:type="spellStart"/>
      <w:r w:rsidRPr="007517FC">
        <w:rPr>
          <w:sz w:val="24"/>
          <w:szCs w:val="24"/>
          <w:lang w:val="ru-RU"/>
        </w:rPr>
        <w:t>ниска</w:t>
      </w:r>
      <w:proofErr w:type="spellEnd"/>
      <w:r w:rsidRPr="007517FC">
        <w:rPr>
          <w:sz w:val="24"/>
          <w:szCs w:val="24"/>
          <w:lang w:val="ru-RU"/>
        </w:rPr>
        <w:t xml:space="preserve"> </w:t>
      </w:r>
      <w:proofErr w:type="spellStart"/>
      <w:r w:rsidRPr="007517FC">
        <w:rPr>
          <w:sz w:val="24"/>
          <w:szCs w:val="24"/>
          <w:lang w:val="ru-RU"/>
        </w:rPr>
        <w:t>вредност</w:t>
      </w:r>
      <w:proofErr w:type="spellEnd"/>
      <w:r w:rsidRPr="007517FC">
        <w:rPr>
          <w:sz w:val="24"/>
          <w:szCs w:val="24"/>
          <w:lang w:val="ru-RU"/>
        </w:rPr>
        <w:t xml:space="preserve">, со </w:t>
      </w:r>
      <w:proofErr w:type="spellStart"/>
      <w:r w:rsidRPr="007517FC">
        <w:rPr>
          <w:sz w:val="24"/>
          <w:szCs w:val="24"/>
          <w:lang w:val="ru-RU"/>
        </w:rPr>
        <w:t>склучување</w:t>
      </w:r>
      <w:proofErr w:type="spellEnd"/>
      <w:r w:rsidRPr="007517FC">
        <w:rPr>
          <w:sz w:val="24"/>
          <w:szCs w:val="24"/>
          <w:lang w:val="ru-RU"/>
        </w:rPr>
        <w:t xml:space="preserve"> </w:t>
      </w:r>
      <w:proofErr w:type="spellStart"/>
      <w:r w:rsidRPr="007517FC">
        <w:rPr>
          <w:sz w:val="24"/>
          <w:szCs w:val="24"/>
          <w:lang w:val="ru-RU"/>
        </w:rPr>
        <w:t>лажни</w:t>
      </w:r>
      <w:proofErr w:type="spellEnd"/>
      <w:r w:rsidRPr="007517FC">
        <w:rPr>
          <w:sz w:val="24"/>
          <w:szCs w:val="24"/>
          <w:lang w:val="ru-RU"/>
        </w:rPr>
        <w:t xml:space="preserve"> </w:t>
      </w:r>
      <w:proofErr w:type="spellStart"/>
      <w:r w:rsidRPr="007517FC">
        <w:rPr>
          <w:sz w:val="24"/>
          <w:szCs w:val="24"/>
          <w:lang w:val="ru-RU"/>
        </w:rPr>
        <w:t>спогодби</w:t>
      </w:r>
      <w:proofErr w:type="spellEnd"/>
      <w:r w:rsidRPr="007517FC">
        <w:rPr>
          <w:sz w:val="24"/>
          <w:szCs w:val="24"/>
          <w:lang w:val="ru-RU"/>
        </w:rPr>
        <w:t xml:space="preserve"> за долг или </w:t>
      </w:r>
      <w:proofErr w:type="spellStart"/>
      <w:r w:rsidRPr="007517FC">
        <w:rPr>
          <w:sz w:val="24"/>
          <w:szCs w:val="24"/>
          <w:lang w:val="ru-RU"/>
        </w:rPr>
        <w:t>признавање</w:t>
      </w:r>
      <w:proofErr w:type="spellEnd"/>
      <w:r w:rsidRPr="007517FC">
        <w:rPr>
          <w:sz w:val="24"/>
          <w:szCs w:val="24"/>
          <w:lang w:val="ru-RU"/>
        </w:rPr>
        <w:t xml:space="preserve"> </w:t>
      </w:r>
      <w:proofErr w:type="spellStart"/>
      <w:r w:rsidRPr="007517FC">
        <w:rPr>
          <w:sz w:val="24"/>
          <w:szCs w:val="24"/>
          <w:lang w:val="ru-RU"/>
        </w:rPr>
        <w:t>невистинити</w:t>
      </w:r>
      <w:proofErr w:type="spellEnd"/>
      <w:r w:rsidRPr="007517FC">
        <w:rPr>
          <w:sz w:val="24"/>
          <w:szCs w:val="24"/>
          <w:lang w:val="ru-RU"/>
        </w:rPr>
        <w:t xml:space="preserve"> </w:t>
      </w:r>
      <w:proofErr w:type="spellStart"/>
      <w:r w:rsidRPr="007517FC">
        <w:rPr>
          <w:sz w:val="24"/>
          <w:szCs w:val="24"/>
          <w:lang w:val="ru-RU"/>
        </w:rPr>
        <w:t>побарувања</w:t>
      </w:r>
      <w:proofErr w:type="spellEnd"/>
      <w:r w:rsidRPr="007517FC">
        <w:rPr>
          <w:sz w:val="24"/>
          <w:szCs w:val="24"/>
          <w:lang w:val="ru-RU"/>
        </w:rPr>
        <w:t xml:space="preserve"> или на друг начин </w:t>
      </w:r>
      <w:proofErr w:type="spellStart"/>
      <w:r w:rsidRPr="007517FC">
        <w:rPr>
          <w:sz w:val="24"/>
          <w:szCs w:val="24"/>
          <w:lang w:val="ru-RU"/>
        </w:rPr>
        <w:t>намерно</w:t>
      </w:r>
      <w:proofErr w:type="spellEnd"/>
      <w:r w:rsidRPr="007517FC">
        <w:rPr>
          <w:sz w:val="24"/>
          <w:szCs w:val="24"/>
          <w:lang w:val="ru-RU"/>
        </w:rPr>
        <w:t xml:space="preserve"> </w:t>
      </w:r>
      <w:proofErr w:type="spellStart"/>
      <w:r w:rsidRPr="007517FC">
        <w:rPr>
          <w:sz w:val="24"/>
          <w:szCs w:val="24"/>
          <w:lang w:val="ru-RU"/>
        </w:rPr>
        <w:t>повласти</w:t>
      </w:r>
      <w:proofErr w:type="spellEnd"/>
      <w:r w:rsidRPr="007517FC">
        <w:rPr>
          <w:sz w:val="24"/>
          <w:szCs w:val="24"/>
          <w:lang w:val="ru-RU"/>
        </w:rPr>
        <w:t xml:space="preserve"> доверители или со </w:t>
      </w:r>
      <w:proofErr w:type="spellStart"/>
      <w:r w:rsidRPr="007517FC">
        <w:rPr>
          <w:sz w:val="24"/>
          <w:szCs w:val="24"/>
          <w:lang w:val="ru-RU"/>
        </w:rPr>
        <w:t>прикривање</w:t>
      </w:r>
      <w:proofErr w:type="spellEnd"/>
      <w:r w:rsidRPr="007517FC">
        <w:rPr>
          <w:sz w:val="24"/>
          <w:szCs w:val="24"/>
          <w:lang w:val="ru-RU"/>
        </w:rPr>
        <w:t xml:space="preserve">, </w:t>
      </w:r>
      <w:proofErr w:type="spellStart"/>
      <w:r w:rsidRPr="007517FC">
        <w:rPr>
          <w:sz w:val="24"/>
          <w:szCs w:val="24"/>
          <w:lang w:val="ru-RU"/>
        </w:rPr>
        <w:lastRenderedPageBreak/>
        <w:t>уништување</w:t>
      </w:r>
      <w:proofErr w:type="spellEnd"/>
      <w:r w:rsidRPr="007517FC">
        <w:rPr>
          <w:sz w:val="24"/>
          <w:szCs w:val="24"/>
          <w:lang w:val="ru-RU"/>
        </w:rPr>
        <w:t xml:space="preserve">, </w:t>
      </w:r>
      <w:proofErr w:type="spellStart"/>
      <w:r w:rsidRPr="007517FC">
        <w:rPr>
          <w:sz w:val="24"/>
          <w:szCs w:val="24"/>
          <w:lang w:val="ru-RU"/>
        </w:rPr>
        <w:t>преправање</w:t>
      </w:r>
      <w:proofErr w:type="spellEnd"/>
      <w:r w:rsidRPr="007517FC">
        <w:rPr>
          <w:sz w:val="24"/>
          <w:szCs w:val="24"/>
          <w:lang w:val="ru-RU"/>
        </w:rPr>
        <w:t xml:space="preserve"> или </w:t>
      </w:r>
      <w:proofErr w:type="spellStart"/>
      <w:r w:rsidRPr="007517FC">
        <w:rPr>
          <w:sz w:val="24"/>
          <w:szCs w:val="24"/>
          <w:lang w:val="ru-RU"/>
        </w:rPr>
        <w:t>водење</w:t>
      </w:r>
      <w:proofErr w:type="spellEnd"/>
      <w:r w:rsidRPr="007517FC">
        <w:rPr>
          <w:sz w:val="24"/>
          <w:szCs w:val="24"/>
          <w:lang w:val="ru-RU"/>
        </w:rPr>
        <w:t xml:space="preserve"> </w:t>
      </w:r>
      <w:proofErr w:type="spellStart"/>
      <w:r w:rsidRPr="007517FC">
        <w:rPr>
          <w:sz w:val="24"/>
          <w:szCs w:val="24"/>
          <w:lang w:val="ru-RU"/>
        </w:rPr>
        <w:t>деловни</w:t>
      </w:r>
      <w:proofErr w:type="spellEnd"/>
      <w:r w:rsidRPr="007517FC">
        <w:rPr>
          <w:sz w:val="24"/>
          <w:szCs w:val="24"/>
          <w:lang w:val="ru-RU"/>
        </w:rPr>
        <w:t xml:space="preserve"> книги </w:t>
      </w:r>
      <w:proofErr w:type="spellStart"/>
      <w:r w:rsidRPr="007517FC">
        <w:rPr>
          <w:sz w:val="24"/>
          <w:szCs w:val="24"/>
          <w:lang w:val="ru-RU"/>
        </w:rPr>
        <w:t>така</w:t>
      </w:r>
      <w:proofErr w:type="spellEnd"/>
      <w:r w:rsidRPr="007517FC">
        <w:rPr>
          <w:sz w:val="24"/>
          <w:szCs w:val="24"/>
          <w:lang w:val="ru-RU"/>
        </w:rPr>
        <w:t xml:space="preserve"> </w:t>
      </w:r>
      <w:proofErr w:type="spellStart"/>
      <w:r w:rsidRPr="007517FC">
        <w:rPr>
          <w:sz w:val="24"/>
          <w:szCs w:val="24"/>
          <w:lang w:val="ru-RU"/>
        </w:rPr>
        <w:t>што</w:t>
      </w:r>
      <w:proofErr w:type="spellEnd"/>
      <w:r w:rsidRPr="007517FC">
        <w:rPr>
          <w:sz w:val="24"/>
          <w:szCs w:val="24"/>
          <w:lang w:val="ru-RU"/>
        </w:rPr>
        <w:t xml:space="preserve"> да не </w:t>
      </w:r>
      <w:proofErr w:type="spellStart"/>
      <w:r w:rsidRPr="007517FC">
        <w:rPr>
          <w:sz w:val="24"/>
          <w:szCs w:val="24"/>
          <w:lang w:val="ru-RU"/>
        </w:rPr>
        <w:t>може</w:t>
      </w:r>
      <w:proofErr w:type="spellEnd"/>
      <w:r w:rsidRPr="007517FC">
        <w:rPr>
          <w:sz w:val="24"/>
          <w:szCs w:val="24"/>
          <w:lang w:val="ru-RU"/>
        </w:rPr>
        <w:t xml:space="preserve"> да се </w:t>
      </w:r>
      <w:proofErr w:type="spellStart"/>
      <w:r w:rsidRPr="007517FC">
        <w:rPr>
          <w:sz w:val="24"/>
          <w:szCs w:val="24"/>
          <w:lang w:val="ru-RU"/>
        </w:rPr>
        <w:t>утврди</w:t>
      </w:r>
      <w:proofErr w:type="spellEnd"/>
      <w:r w:rsidRPr="007517FC">
        <w:rPr>
          <w:sz w:val="24"/>
          <w:szCs w:val="24"/>
          <w:lang w:val="ru-RU"/>
        </w:rPr>
        <w:t xml:space="preserve"> </w:t>
      </w:r>
      <w:proofErr w:type="spellStart"/>
      <w:r w:rsidRPr="007517FC">
        <w:rPr>
          <w:sz w:val="24"/>
          <w:szCs w:val="24"/>
          <w:lang w:val="ru-RU"/>
        </w:rPr>
        <w:t>неговата</w:t>
      </w:r>
      <w:proofErr w:type="spellEnd"/>
      <w:r w:rsidRPr="007517FC">
        <w:rPr>
          <w:sz w:val="24"/>
          <w:szCs w:val="24"/>
          <w:lang w:val="ru-RU"/>
        </w:rPr>
        <w:t xml:space="preserve"> </w:t>
      </w:r>
      <w:proofErr w:type="spellStart"/>
      <w:r w:rsidRPr="007517FC">
        <w:rPr>
          <w:sz w:val="24"/>
          <w:szCs w:val="24"/>
          <w:lang w:val="ru-RU"/>
        </w:rPr>
        <w:t>вистинска</w:t>
      </w:r>
      <w:proofErr w:type="spellEnd"/>
      <w:r w:rsidRPr="007517FC">
        <w:rPr>
          <w:sz w:val="24"/>
          <w:szCs w:val="24"/>
          <w:lang w:val="ru-RU"/>
        </w:rPr>
        <w:t xml:space="preserve"> </w:t>
      </w:r>
      <w:proofErr w:type="spellStart"/>
      <w:r w:rsidRPr="007517FC">
        <w:rPr>
          <w:sz w:val="24"/>
          <w:szCs w:val="24"/>
          <w:lang w:val="ru-RU"/>
        </w:rPr>
        <w:t>имотна</w:t>
      </w:r>
      <w:proofErr w:type="spellEnd"/>
      <w:r w:rsidRPr="007517FC">
        <w:rPr>
          <w:sz w:val="24"/>
          <w:szCs w:val="24"/>
          <w:lang w:val="ru-RU"/>
        </w:rPr>
        <w:t xml:space="preserve"> </w:t>
      </w:r>
      <w:proofErr w:type="spellStart"/>
      <w:r w:rsidRPr="007517FC">
        <w:rPr>
          <w:sz w:val="24"/>
          <w:szCs w:val="24"/>
          <w:lang w:val="ru-RU"/>
        </w:rPr>
        <w:t>состојба</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затвор од </w:t>
      </w:r>
      <w:proofErr w:type="spellStart"/>
      <w:r w:rsidRPr="007517FC">
        <w:rPr>
          <w:sz w:val="24"/>
          <w:szCs w:val="24"/>
          <w:lang w:val="ru-RU"/>
        </w:rPr>
        <w:t>една</w:t>
      </w:r>
      <w:proofErr w:type="spellEnd"/>
      <w:r w:rsidRPr="007517FC">
        <w:rPr>
          <w:sz w:val="24"/>
          <w:szCs w:val="24"/>
          <w:lang w:val="ru-RU"/>
        </w:rPr>
        <w:t xml:space="preserve"> до пет </w:t>
      </w:r>
      <w:proofErr w:type="spellStart"/>
      <w:r w:rsidRPr="007517FC">
        <w:rPr>
          <w:sz w:val="24"/>
          <w:szCs w:val="24"/>
          <w:lang w:val="ru-RU"/>
        </w:rPr>
        <w:t>години</w:t>
      </w:r>
      <w:proofErr w:type="spellEnd"/>
      <w:r w:rsidRPr="007517FC">
        <w:rPr>
          <w:sz w:val="24"/>
          <w:szCs w:val="24"/>
          <w:lang w:val="ru-RU"/>
        </w:rPr>
        <w:t xml:space="preserve"> и со </w:t>
      </w:r>
      <w:proofErr w:type="spellStart"/>
      <w:r w:rsidRPr="007517FC">
        <w:rPr>
          <w:sz w:val="24"/>
          <w:szCs w:val="24"/>
          <w:lang w:val="ru-RU"/>
        </w:rPr>
        <w:t>парична</w:t>
      </w:r>
      <w:proofErr w:type="spellEnd"/>
      <w:r w:rsidRPr="007517FC">
        <w:rPr>
          <w:sz w:val="24"/>
          <w:szCs w:val="24"/>
          <w:lang w:val="ru-RU"/>
        </w:rPr>
        <w:t xml:space="preserve"> казна.</w:t>
      </w:r>
    </w:p>
    <w:p w14:paraId="25B6D387" w14:textId="77777777" w:rsidR="006A7178" w:rsidRPr="00704B48" w:rsidRDefault="0098461B" w:rsidP="007517FC">
      <w:pPr>
        <w:pStyle w:val="ListParagraph"/>
        <w:numPr>
          <w:ilvl w:val="0"/>
          <w:numId w:val="180"/>
        </w:numPr>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со </w:t>
      </w:r>
      <w:proofErr w:type="spellStart"/>
      <w:r w:rsidRPr="00704B48">
        <w:rPr>
          <w:sz w:val="24"/>
          <w:szCs w:val="24"/>
          <w:lang w:val="ru-RU"/>
        </w:rPr>
        <w:t>повреда</w:t>
      </w:r>
      <w:proofErr w:type="spellEnd"/>
      <w:r w:rsidRPr="00704B48">
        <w:rPr>
          <w:sz w:val="24"/>
          <w:szCs w:val="24"/>
          <w:lang w:val="ru-RU"/>
        </w:rPr>
        <w:t xml:space="preserve"> на </w:t>
      </w:r>
      <w:proofErr w:type="spellStart"/>
      <w:r w:rsidRPr="00704B48">
        <w:rPr>
          <w:sz w:val="24"/>
          <w:szCs w:val="24"/>
          <w:lang w:val="ru-RU"/>
        </w:rPr>
        <w:t>одредбите</w:t>
      </w:r>
      <w:proofErr w:type="spellEnd"/>
      <w:r w:rsidRPr="00704B48">
        <w:rPr>
          <w:sz w:val="24"/>
          <w:szCs w:val="24"/>
          <w:lang w:val="ru-RU"/>
        </w:rPr>
        <w:t xml:space="preserve"> за </w:t>
      </w:r>
      <w:proofErr w:type="spellStart"/>
      <w:r w:rsidRPr="00704B48">
        <w:rPr>
          <w:sz w:val="24"/>
          <w:szCs w:val="24"/>
          <w:lang w:val="ru-RU"/>
        </w:rPr>
        <w:t>работење</w:t>
      </w:r>
      <w:proofErr w:type="spellEnd"/>
      <w:r w:rsidRPr="00704B48">
        <w:rPr>
          <w:sz w:val="24"/>
          <w:szCs w:val="24"/>
          <w:lang w:val="ru-RU"/>
        </w:rPr>
        <w:t xml:space="preserve"> </w:t>
      </w:r>
      <w:proofErr w:type="gramStart"/>
      <w:r w:rsidRPr="00704B48">
        <w:rPr>
          <w:sz w:val="24"/>
          <w:szCs w:val="24"/>
          <w:lang w:val="ru-RU"/>
        </w:rPr>
        <w:t>на банка</w:t>
      </w:r>
      <w:proofErr w:type="gramEnd"/>
      <w:r w:rsidRPr="00704B48">
        <w:rPr>
          <w:sz w:val="24"/>
          <w:szCs w:val="24"/>
          <w:lang w:val="ru-RU"/>
        </w:rPr>
        <w:t xml:space="preserve">, </w:t>
      </w:r>
      <w:proofErr w:type="spellStart"/>
      <w:r w:rsidRPr="00704B48">
        <w:rPr>
          <w:sz w:val="24"/>
          <w:szCs w:val="24"/>
          <w:lang w:val="ru-RU"/>
        </w:rPr>
        <w:t>штедилница</w:t>
      </w:r>
      <w:proofErr w:type="spellEnd"/>
      <w:r w:rsidRPr="00704B48">
        <w:rPr>
          <w:sz w:val="24"/>
          <w:szCs w:val="24"/>
          <w:lang w:val="ru-RU"/>
        </w:rPr>
        <w:t xml:space="preserve"> или друга </w:t>
      </w:r>
      <w:proofErr w:type="spellStart"/>
      <w:r w:rsidRPr="00704B48">
        <w:rPr>
          <w:sz w:val="24"/>
          <w:szCs w:val="24"/>
          <w:lang w:val="ru-RU"/>
        </w:rPr>
        <w:t>финансиска</w:t>
      </w:r>
      <w:proofErr w:type="spellEnd"/>
      <w:r w:rsidRPr="00704B48">
        <w:rPr>
          <w:sz w:val="24"/>
          <w:szCs w:val="24"/>
          <w:lang w:val="ru-RU"/>
        </w:rPr>
        <w:t xml:space="preserve"> </w:t>
      </w:r>
      <w:proofErr w:type="spellStart"/>
      <w:r w:rsidRPr="00704B48">
        <w:rPr>
          <w:sz w:val="24"/>
          <w:szCs w:val="24"/>
          <w:lang w:val="ru-RU"/>
        </w:rPr>
        <w:t>институција</w:t>
      </w:r>
      <w:proofErr w:type="spellEnd"/>
      <w:r w:rsidRPr="00704B48">
        <w:rPr>
          <w:sz w:val="24"/>
          <w:szCs w:val="24"/>
          <w:lang w:val="ru-RU"/>
        </w:rPr>
        <w:t xml:space="preserve">, </w:t>
      </w:r>
      <w:proofErr w:type="spellStart"/>
      <w:r w:rsidRPr="00704B48">
        <w:rPr>
          <w:sz w:val="24"/>
          <w:szCs w:val="24"/>
          <w:lang w:val="ru-RU"/>
        </w:rPr>
        <w:t>друштво</w:t>
      </w:r>
      <w:proofErr w:type="spellEnd"/>
      <w:r w:rsidRPr="00704B48">
        <w:rPr>
          <w:sz w:val="24"/>
          <w:szCs w:val="24"/>
          <w:lang w:val="ru-RU"/>
        </w:rPr>
        <w:t xml:space="preserve"> за </w:t>
      </w:r>
      <w:proofErr w:type="spellStart"/>
      <w:r w:rsidRPr="00704B48">
        <w:rPr>
          <w:sz w:val="24"/>
          <w:szCs w:val="24"/>
          <w:lang w:val="ru-RU"/>
        </w:rPr>
        <w:t>осигурување</w:t>
      </w:r>
      <w:proofErr w:type="spellEnd"/>
      <w:r w:rsidRPr="00704B48">
        <w:rPr>
          <w:sz w:val="24"/>
          <w:szCs w:val="24"/>
          <w:lang w:val="ru-RU"/>
        </w:rPr>
        <w:t xml:space="preserve">, </w:t>
      </w:r>
      <w:proofErr w:type="spellStart"/>
      <w:r w:rsidRPr="00704B48">
        <w:rPr>
          <w:sz w:val="24"/>
          <w:szCs w:val="24"/>
          <w:lang w:val="ru-RU"/>
        </w:rPr>
        <w:t>осигурително-брокерско</w:t>
      </w:r>
      <w:proofErr w:type="spellEnd"/>
      <w:r w:rsidRPr="00704B48">
        <w:rPr>
          <w:sz w:val="24"/>
          <w:szCs w:val="24"/>
          <w:lang w:val="ru-RU"/>
        </w:rPr>
        <w:t xml:space="preserve"> </w:t>
      </w:r>
      <w:proofErr w:type="spellStart"/>
      <w:r w:rsidRPr="00704B48">
        <w:rPr>
          <w:sz w:val="24"/>
          <w:szCs w:val="24"/>
          <w:lang w:val="ru-RU"/>
        </w:rPr>
        <w:t>друштво</w:t>
      </w:r>
      <w:proofErr w:type="spellEnd"/>
      <w:r w:rsidRPr="00704B48">
        <w:rPr>
          <w:sz w:val="24"/>
          <w:szCs w:val="24"/>
          <w:lang w:val="ru-RU"/>
        </w:rPr>
        <w:t xml:space="preserve"> или </w:t>
      </w:r>
      <w:proofErr w:type="spellStart"/>
      <w:r w:rsidRPr="00704B48">
        <w:rPr>
          <w:sz w:val="24"/>
          <w:szCs w:val="24"/>
          <w:lang w:val="ru-RU"/>
        </w:rPr>
        <w:t>друштво</w:t>
      </w:r>
      <w:proofErr w:type="spellEnd"/>
      <w:r w:rsidRPr="00704B48">
        <w:rPr>
          <w:sz w:val="24"/>
          <w:szCs w:val="24"/>
          <w:lang w:val="ru-RU"/>
        </w:rPr>
        <w:t xml:space="preserve"> за </w:t>
      </w:r>
      <w:proofErr w:type="spellStart"/>
      <w:r w:rsidRPr="00704B48">
        <w:rPr>
          <w:sz w:val="24"/>
          <w:szCs w:val="24"/>
          <w:lang w:val="ru-RU"/>
        </w:rPr>
        <w:t>застапување</w:t>
      </w:r>
      <w:proofErr w:type="spellEnd"/>
      <w:r w:rsidRPr="00704B48">
        <w:rPr>
          <w:sz w:val="24"/>
          <w:szCs w:val="24"/>
          <w:lang w:val="ru-RU"/>
        </w:rPr>
        <w:t xml:space="preserve"> во </w:t>
      </w:r>
      <w:proofErr w:type="spellStart"/>
      <w:r w:rsidRPr="00704B48">
        <w:rPr>
          <w:sz w:val="24"/>
          <w:szCs w:val="24"/>
          <w:lang w:val="ru-RU"/>
        </w:rPr>
        <w:t>осигурувањето</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00DDAD6" w14:textId="77777777" w:rsidR="00437DEC" w:rsidRPr="00704B48" w:rsidRDefault="009F5657" w:rsidP="007517FC">
      <w:pPr>
        <w:pStyle w:val="ListParagraph"/>
        <w:numPr>
          <w:ilvl w:val="0"/>
          <w:numId w:val="180"/>
        </w:numPr>
        <w:tabs>
          <w:tab w:val="left" w:pos="790"/>
        </w:tabs>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42217F" w:rsidRPr="00704B48">
        <w:rPr>
          <w:sz w:val="24"/>
          <w:szCs w:val="24"/>
          <w:lang w:val="ru-RU"/>
        </w:rPr>
        <w:t xml:space="preserve"> </w:t>
      </w:r>
      <w:r w:rsidRPr="00704B48">
        <w:rPr>
          <w:sz w:val="24"/>
          <w:szCs w:val="24"/>
          <w:lang w:val="ru-RU"/>
        </w:rPr>
        <w:t xml:space="preserve">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E65D11" w:rsidRPr="00704B48">
        <w:rPr>
          <w:sz w:val="24"/>
          <w:szCs w:val="24"/>
          <w:lang w:val="ru-RU"/>
        </w:rPr>
        <w:t xml:space="preserve"> </w:t>
      </w:r>
      <w:r w:rsidRPr="00704B48">
        <w:rPr>
          <w:sz w:val="24"/>
          <w:szCs w:val="24"/>
          <w:lang w:val="ru-RU"/>
        </w:rPr>
        <w:t>казна.</w:t>
      </w:r>
    </w:p>
    <w:p w14:paraId="0E912920" w14:textId="7F0FC647" w:rsidR="009E4FF0" w:rsidRPr="00704B48" w:rsidRDefault="009E4FF0" w:rsidP="007517FC">
      <w:pPr>
        <w:pStyle w:val="ListParagraph"/>
        <w:numPr>
          <w:ilvl w:val="0"/>
          <w:numId w:val="180"/>
        </w:numPr>
        <w:ind w:left="0" w:right="50" w:firstLine="360"/>
        <w:rPr>
          <w:sz w:val="24"/>
          <w:szCs w:val="24"/>
          <w:lang w:val="ru-RU"/>
        </w:rPr>
      </w:pPr>
      <w:r w:rsidRPr="00704B48">
        <w:rPr>
          <w:sz w:val="24"/>
          <w:szCs w:val="24"/>
          <w:lang w:val="ru-RU"/>
        </w:rPr>
        <w:t xml:space="preserve">На </w:t>
      </w: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4E64EC" w:rsidRPr="00704B48">
        <w:rPr>
          <w:sz w:val="24"/>
          <w:szCs w:val="24"/>
          <w:lang w:val="ru-RU"/>
        </w:rPr>
        <w:t>овите</w:t>
      </w:r>
      <w:proofErr w:type="spellEnd"/>
      <w:r w:rsidR="004E64EC" w:rsidRPr="00704B48">
        <w:rPr>
          <w:sz w:val="24"/>
          <w:szCs w:val="24"/>
          <w:lang w:val="ru-RU"/>
        </w:rPr>
        <w:t xml:space="preserve"> (1) и</w:t>
      </w:r>
      <w:r w:rsidRPr="00704B48">
        <w:rPr>
          <w:sz w:val="24"/>
          <w:szCs w:val="24"/>
          <w:lang w:val="ru-RU"/>
        </w:rPr>
        <w:t xml:space="preserve"> (2) од </w:t>
      </w:r>
      <w:proofErr w:type="spellStart"/>
      <w:r w:rsidRPr="00704B48">
        <w:rPr>
          <w:sz w:val="24"/>
          <w:szCs w:val="24"/>
          <w:lang w:val="ru-RU"/>
        </w:rPr>
        <w:t>овој</w:t>
      </w:r>
      <w:proofErr w:type="spellEnd"/>
      <w:r w:rsidRPr="00704B48">
        <w:rPr>
          <w:sz w:val="24"/>
          <w:szCs w:val="24"/>
          <w:lang w:val="ru-RU"/>
        </w:rPr>
        <w:t xml:space="preserve"> член</w:t>
      </w:r>
      <w:r w:rsidR="0042217F" w:rsidRPr="00704B48">
        <w:rPr>
          <w:sz w:val="24"/>
          <w:szCs w:val="24"/>
          <w:lang w:val="ru-RU"/>
        </w:rPr>
        <w:t xml:space="preserve">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ќе</w:t>
      </w:r>
      <w:proofErr w:type="spellEnd"/>
      <w:r w:rsidR="0042217F"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изрече</w:t>
      </w:r>
      <w:proofErr w:type="spellEnd"/>
      <w:r w:rsidRPr="00704B48">
        <w:rPr>
          <w:sz w:val="24"/>
          <w:szCs w:val="24"/>
          <w:lang w:val="ru-RU"/>
        </w:rPr>
        <w:t xml:space="preserve"> и забрана за </w:t>
      </w:r>
      <w:proofErr w:type="spellStart"/>
      <w:r w:rsidRPr="00704B48">
        <w:rPr>
          <w:sz w:val="24"/>
          <w:szCs w:val="24"/>
          <w:lang w:val="ru-RU"/>
        </w:rPr>
        <w:t>вршење</w:t>
      </w:r>
      <w:proofErr w:type="spellEnd"/>
      <w:r w:rsidRPr="00704B48">
        <w:rPr>
          <w:sz w:val="24"/>
          <w:szCs w:val="24"/>
          <w:lang w:val="ru-RU"/>
        </w:rPr>
        <w:t xml:space="preserve"> на </w:t>
      </w:r>
      <w:proofErr w:type="spellStart"/>
      <w:r w:rsidRPr="00704B48">
        <w:rPr>
          <w:sz w:val="24"/>
          <w:szCs w:val="24"/>
          <w:lang w:val="ru-RU"/>
        </w:rPr>
        <w:t>професија</w:t>
      </w:r>
      <w:proofErr w:type="spellEnd"/>
      <w:r w:rsidRPr="00704B48">
        <w:rPr>
          <w:sz w:val="24"/>
          <w:szCs w:val="24"/>
          <w:lang w:val="ru-RU"/>
        </w:rPr>
        <w:t xml:space="preserve"> </w:t>
      </w:r>
      <w:proofErr w:type="spellStart"/>
      <w:r w:rsidRPr="00704B48">
        <w:rPr>
          <w:sz w:val="24"/>
          <w:szCs w:val="24"/>
          <w:lang w:val="ru-RU"/>
        </w:rPr>
        <w:t>дејност</w:t>
      </w:r>
      <w:proofErr w:type="spellEnd"/>
      <w:r w:rsidRPr="00704B48">
        <w:rPr>
          <w:sz w:val="24"/>
          <w:szCs w:val="24"/>
          <w:lang w:val="ru-RU"/>
        </w:rPr>
        <w:t xml:space="preserve"> или </w:t>
      </w:r>
      <w:proofErr w:type="spellStart"/>
      <w:r w:rsidRPr="00704B48">
        <w:rPr>
          <w:sz w:val="24"/>
          <w:szCs w:val="24"/>
          <w:lang w:val="ru-RU"/>
        </w:rPr>
        <w:t>должност</w:t>
      </w:r>
      <w:proofErr w:type="spellEnd"/>
      <w:r w:rsidRPr="00704B48">
        <w:rPr>
          <w:sz w:val="24"/>
          <w:szCs w:val="24"/>
          <w:lang w:val="ru-RU"/>
        </w:rPr>
        <w:t xml:space="preserve"> под </w:t>
      </w:r>
      <w:proofErr w:type="spellStart"/>
      <w:r w:rsidRPr="00704B48">
        <w:rPr>
          <w:sz w:val="24"/>
          <w:szCs w:val="24"/>
          <w:lang w:val="ru-RU"/>
        </w:rPr>
        <w:t>услови</w:t>
      </w:r>
      <w:proofErr w:type="spellEnd"/>
      <w:r w:rsidRPr="00704B48">
        <w:rPr>
          <w:sz w:val="24"/>
          <w:szCs w:val="24"/>
          <w:lang w:val="ru-RU"/>
        </w:rPr>
        <w:t xml:space="preserve"> </w:t>
      </w:r>
      <w:proofErr w:type="spellStart"/>
      <w:r w:rsidRPr="00704B48">
        <w:rPr>
          <w:sz w:val="24"/>
          <w:szCs w:val="24"/>
          <w:lang w:val="ru-RU"/>
        </w:rPr>
        <w:t>опредени</w:t>
      </w:r>
      <w:proofErr w:type="spellEnd"/>
      <w:r w:rsidRPr="00704B48">
        <w:rPr>
          <w:sz w:val="24"/>
          <w:szCs w:val="24"/>
          <w:lang w:val="ru-RU"/>
        </w:rPr>
        <w:t xml:space="preserve"> со </w:t>
      </w:r>
      <w:proofErr w:type="spellStart"/>
      <w:r w:rsidRPr="00704B48">
        <w:rPr>
          <w:sz w:val="24"/>
          <w:szCs w:val="24"/>
          <w:lang w:val="ru-RU"/>
        </w:rPr>
        <w:t>членот</w:t>
      </w:r>
      <w:proofErr w:type="spellEnd"/>
      <w:r w:rsidRPr="00704B48">
        <w:rPr>
          <w:sz w:val="24"/>
          <w:szCs w:val="24"/>
          <w:lang w:val="ru-RU"/>
        </w:rPr>
        <w:t xml:space="preserve"> </w:t>
      </w:r>
      <w:r w:rsidR="00925946" w:rsidRPr="00704B48">
        <w:rPr>
          <w:sz w:val="24"/>
          <w:szCs w:val="24"/>
          <w:lang w:val="ru-RU"/>
        </w:rPr>
        <w:t>5</w:t>
      </w:r>
      <w:r w:rsidR="005E0338" w:rsidRPr="00704B48">
        <w:rPr>
          <w:sz w:val="24"/>
          <w:szCs w:val="24"/>
          <w:lang w:val="ru-RU"/>
        </w:rPr>
        <w:t>7</w:t>
      </w:r>
      <w:r w:rsidRPr="00704B48">
        <w:rPr>
          <w:sz w:val="24"/>
          <w:szCs w:val="24"/>
          <w:lang w:val="ru-RU"/>
        </w:rPr>
        <w:t xml:space="preserve"> </w:t>
      </w:r>
      <w:r w:rsidR="005E0338" w:rsidRPr="00704B48">
        <w:rPr>
          <w:sz w:val="24"/>
          <w:szCs w:val="24"/>
          <w:lang w:val="ru-RU"/>
        </w:rPr>
        <w:t>на</w:t>
      </w:r>
      <w:r w:rsidRPr="00704B48">
        <w:rPr>
          <w:sz w:val="24"/>
          <w:szCs w:val="24"/>
          <w:lang w:val="ru-RU"/>
        </w:rPr>
        <w:t xml:space="preserve"> </w:t>
      </w:r>
      <w:proofErr w:type="spellStart"/>
      <w:r w:rsidRPr="00704B48">
        <w:rPr>
          <w:sz w:val="24"/>
          <w:szCs w:val="24"/>
          <w:lang w:val="ru-RU"/>
        </w:rPr>
        <w:t>овој</w:t>
      </w:r>
      <w:proofErr w:type="spellEnd"/>
      <w:r w:rsidRPr="00704B48">
        <w:rPr>
          <w:sz w:val="24"/>
          <w:szCs w:val="24"/>
          <w:lang w:val="ru-RU"/>
        </w:rPr>
        <w:t xml:space="preserve"> </w:t>
      </w:r>
      <w:proofErr w:type="spellStart"/>
      <w:r w:rsidRPr="00704B48">
        <w:rPr>
          <w:sz w:val="24"/>
          <w:szCs w:val="24"/>
          <w:lang w:val="ru-RU"/>
        </w:rPr>
        <w:t>закон</w:t>
      </w:r>
      <w:r w:rsidR="005E0338" w:rsidRPr="00704B48">
        <w:rPr>
          <w:sz w:val="24"/>
          <w:szCs w:val="24"/>
          <w:lang w:val="ru-RU"/>
        </w:rPr>
        <w:t>ик</w:t>
      </w:r>
      <w:proofErr w:type="spellEnd"/>
      <w:r w:rsidR="00C24F8D" w:rsidRPr="00704B48">
        <w:rPr>
          <w:sz w:val="24"/>
          <w:szCs w:val="24"/>
          <w:lang w:val="ru-RU"/>
        </w:rPr>
        <w:t>.</w:t>
      </w:r>
    </w:p>
    <w:p w14:paraId="71E35AE2" w14:textId="1B3689C1" w:rsidR="00FF0A12" w:rsidRPr="00704B48" w:rsidRDefault="00E82BF1" w:rsidP="007517FC">
      <w:pPr>
        <w:pStyle w:val="ListParagraph"/>
        <w:ind w:left="360" w:right="50" w:firstLine="0"/>
        <w:rPr>
          <w:sz w:val="24"/>
          <w:szCs w:val="24"/>
          <w:lang w:val="ru-RU"/>
        </w:rPr>
      </w:pPr>
      <w:r>
        <w:rPr>
          <w:sz w:val="24"/>
          <w:szCs w:val="24"/>
          <w:lang w:val="ru-RU"/>
        </w:rPr>
        <w:t xml:space="preserve"> </w:t>
      </w:r>
    </w:p>
    <w:p w14:paraId="3A227B06" w14:textId="77777777" w:rsidR="00437DEC" w:rsidRPr="00704B48" w:rsidRDefault="009F5657" w:rsidP="00210D3D">
      <w:pPr>
        <w:pStyle w:val="NoSpacing"/>
        <w:jc w:val="center"/>
        <w:rPr>
          <w:b/>
          <w:bCs/>
          <w:sz w:val="24"/>
          <w:szCs w:val="24"/>
          <w:lang w:val="ru-RU"/>
        </w:rPr>
      </w:pPr>
      <w:proofErr w:type="spellStart"/>
      <w:r w:rsidRPr="00704B48">
        <w:rPr>
          <w:b/>
          <w:bCs/>
          <w:sz w:val="24"/>
          <w:szCs w:val="24"/>
          <w:lang w:val="ru-RU"/>
        </w:rPr>
        <w:t>Предизвикување</w:t>
      </w:r>
      <w:proofErr w:type="spellEnd"/>
      <w:r w:rsidRPr="00704B48">
        <w:rPr>
          <w:b/>
          <w:bCs/>
          <w:sz w:val="24"/>
          <w:szCs w:val="24"/>
          <w:lang w:val="ru-RU"/>
        </w:rPr>
        <w:t xml:space="preserve"> </w:t>
      </w:r>
      <w:proofErr w:type="spellStart"/>
      <w:r w:rsidRPr="00704B48">
        <w:rPr>
          <w:b/>
          <w:bCs/>
          <w:sz w:val="24"/>
          <w:szCs w:val="24"/>
          <w:lang w:val="ru-RU"/>
        </w:rPr>
        <w:t>стечај</w:t>
      </w:r>
      <w:proofErr w:type="spellEnd"/>
      <w:r w:rsidRPr="00704B48">
        <w:rPr>
          <w:b/>
          <w:bCs/>
          <w:sz w:val="24"/>
          <w:szCs w:val="24"/>
          <w:lang w:val="ru-RU"/>
        </w:rPr>
        <w:t xml:space="preserve"> со </w:t>
      </w:r>
      <w:proofErr w:type="spellStart"/>
      <w:r w:rsidRPr="00704B48">
        <w:rPr>
          <w:b/>
          <w:bCs/>
          <w:sz w:val="24"/>
          <w:szCs w:val="24"/>
          <w:lang w:val="ru-RU"/>
        </w:rPr>
        <w:t>несовесно</w:t>
      </w:r>
      <w:proofErr w:type="spellEnd"/>
      <w:r w:rsidRPr="00704B48">
        <w:rPr>
          <w:b/>
          <w:bCs/>
          <w:sz w:val="24"/>
          <w:szCs w:val="24"/>
          <w:lang w:val="ru-RU"/>
        </w:rPr>
        <w:t xml:space="preserve"> </w:t>
      </w:r>
      <w:proofErr w:type="spellStart"/>
      <w:r w:rsidRPr="00704B48">
        <w:rPr>
          <w:b/>
          <w:bCs/>
          <w:sz w:val="24"/>
          <w:szCs w:val="24"/>
          <w:lang w:val="ru-RU"/>
        </w:rPr>
        <w:t>работење</w:t>
      </w:r>
      <w:proofErr w:type="spellEnd"/>
    </w:p>
    <w:p w14:paraId="57D676CF" w14:textId="77777777" w:rsidR="00437DEC" w:rsidRPr="00704B48" w:rsidRDefault="00437DEC" w:rsidP="00210D3D">
      <w:pPr>
        <w:pStyle w:val="NoSpacing"/>
        <w:jc w:val="center"/>
        <w:rPr>
          <w:b/>
          <w:bCs/>
          <w:sz w:val="24"/>
          <w:szCs w:val="24"/>
          <w:lang w:val="ru-RU"/>
        </w:rPr>
      </w:pPr>
    </w:p>
    <w:p w14:paraId="5998D70A" w14:textId="77777777" w:rsidR="00437DEC" w:rsidRPr="00704B48" w:rsidRDefault="00494CE3" w:rsidP="00210D3D">
      <w:pPr>
        <w:pStyle w:val="NoSpacing"/>
        <w:jc w:val="center"/>
        <w:rPr>
          <w:b/>
          <w:bCs/>
          <w:sz w:val="24"/>
          <w:szCs w:val="24"/>
          <w:lang w:val="ru-RU"/>
        </w:rPr>
      </w:pPr>
      <w:r w:rsidRPr="00704B48">
        <w:rPr>
          <w:b/>
          <w:bCs/>
          <w:sz w:val="24"/>
          <w:szCs w:val="24"/>
          <w:lang w:val="ru-RU"/>
        </w:rPr>
        <w:t xml:space="preserve">Член </w:t>
      </w:r>
      <w:r w:rsidR="00DC4144" w:rsidRPr="00704B48">
        <w:rPr>
          <w:b/>
          <w:bCs/>
          <w:sz w:val="24"/>
          <w:szCs w:val="24"/>
          <w:lang w:val="ru-RU"/>
        </w:rPr>
        <w:t>3</w:t>
      </w:r>
      <w:r w:rsidR="005F6537" w:rsidRPr="00704B48">
        <w:rPr>
          <w:b/>
          <w:bCs/>
          <w:sz w:val="24"/>
          <w:szCs w:val="24"/>
          <w:lang w:val="ru-RU"/>
        </w:rPr>
        <w:t>4</w:t>
      </w:r>
      <w:r w:rsidR="005F5514" w:rsidRPr="00704B48">
        <w:rPr>
          <w:b/>
          <w:bCs/>
          <w:sz w:val="24"/>
          <w:szCs w:val="24"/>
          <w:lang w:val="ru-RU"/>
        </w:rPr>
        <w:t>4</w:t>
      </w:r>
      <w:r w:rsidR="00DC4144"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255</w:t>
      </w:r>
      <w:r w:rsidRPr="00704B48">
        <w:rPr>
          <w:b/>
          <w:bCs/>
          <w:sz w:val="24"/>
          <w:szCs w:val="24"/>
          <w:lang w:val="ru-RU"/>
        </w:rPr>
        <w:t>)</w:t>
      </w:r>
    </w:p>
    <w:p w14:paraId="577E6D6D" w14:textId="77777777" w:rsidR="00437DEC" w:rsidRPr="00704B48" w:rsidRDefault="009F5657" w:rsidP="00C24F8D">
      <w:pPr>
        <w:pStyle w:val="ListParagraph"/>
        <w:numPr>
          <w:ilvl w:val="0"/>
          <w:numId w:val="179"/>
        </w:numPr>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знае</w:t>
      </w:r>
      <w:proofErr w:type="spellEnd"/>
      <w:r w:rsidRPr="00704B48">
        <w:rPr>
          <w:sz w:val="24"/>
          <w:lang w:val="ru-RU"/>
        </w:rPr>
        <w:t xml:space="preserve"> дека </w:t>
      </w:r>
      <w:proofErr w:type="spellStart"/>
      <w:r w:rsidRPr="00704B48">
        <w:rPr>
          <w:sz w:val="24"/>
          <w:lang w:val="ru-RU"/>
        </w:rPr>
        <w:t>самиот</w:t>
      </w:r>
      <w:proofErr w:type="spellEnd"/>
      <w:r w:rsidRPr="00704B48">
        <w:rPr>
          <w:sz w:val="24"/>
          <w:lang w:val="ru-RU"/>
        </w:rPr>
        <w:t xml:space="preserve"> или </w:t>
      </w:r>
      <w:proofErr w:type="spellStart"/>
      <w:r w:rsidRPr="00704B48">
        <w:rPr>
          <w:sz w:val="24"/>
          <w:lang w:val="ru-RU"/>
        </w:rPr>
        <w:t>некој</w:t>
      </w:r>
      <w:proofErr w:type="spellEnd"/>
      <w:r w:rsidRPr="00704B48">
        <w:rPr>
          <w:sz w:val="24"/>
          <w:lang w:val="ru-RU"/>
        </w:rPr>
        <w:t xml:space="preserve"> друг како должник е </w:t>
      </w:r>
      <w:proofErr w:type="spellStart"/>
      <w:r w:rsidRPr="00704B48">
        <w:rPr>
          <w:sz w:val="24"/>
          <w:lang w:val="ru-RU"/>
        </w:rPr>
        <w:t>трајно</w:t>
      </w:r>
      <w:proofErr w:type="spellEnd"/>
      <w:r w:rsidRPr="00704B48">
        <w:rPr>
          <w:sz w:val="24"/>
          <w:lang w:val="ru-RU"/>
        </w:rPr>
        <w:t xml:space="preserve"> неспособен за </w:t>
      </w:r>
      <w:proofErr w:type="spellStart"/>
      <w:r w:rsidRPr="00704B48">
        <w:rPr>
          <w:sz w:val="24"/>
          <w:lang w:val="ru-RU"/>
        </w:rPr>
        <w:t>плаќање</w:t>
      </w:r>
      <w:proofErr w:type="spellEnd"/>
      <w:r w:rsidRPr="00704B48">
        <w:rPr>
          <w:sz w:val="24"/>
          <w:lang w:val="ru-RU"/>
        </w:rPr>
        <w:t xml:space="preserve"> со неразумно </w:t>
      </w:r>
      <w:proofErr w:type="spellStart"/>
      <w:r w:rsidRPr="00704B48">
        <w:rPr>
          <w:sz w:val="24"/>
          <w:lang w:val="ru-RU"/>
        </w:rPr>
        <w:t>трошење</w:t>
      </w:r>
      <w:proofErr w:type="spellEnd"/>
      <w:r w:rsidRPr="00704B48">
        <w:rPr>
          <w:sz w:val="24"/>
          <w:lang w:val="ru-RU"/>
        </w:rPr>
        <w:t xml:space="preserve"> и </w:t>
      </w:r>
      <w:proofErr w:type="spellStart"/>
      <w:r w:rsidRPr="00704B48">
        <w:rPr>
          <w:sz w:val="24"/>
          <w:lang w:val="ru-RU"/>
        </w:rPr>
        <w:t>отуѓување</w:t>
      </w:r>
      <w:proofErr w:type="spellEnd"/>
      <w:r w:rsidRPr="00704B48">
        <w:rPr>
          <w:sz w:val="24"/>
          <w:lang w:val="ru-RU"/>
        </w:rPr>
        <w:t xml:space="preserve"> </w:t>
      </w:r>
      <w:proofErr w:type="spellStart"/>
      <w:r w:rsidRPr="00704B48">
        <w:rPr>
          <w:sz w:val="24"/>
          <w:lang w:val="ru-RU"/>
        </w:rPr>
        <w:t>предмети</w:t>
      </w:r>
      <w:proofErr w:type="spellEnd"/>
      <w:r w:rsidRPr="00704B48">
        <w:rPr>
          <w:sz w:val="24"/>
          <w:lang w:val="ru-RU"/>
        </w:rPr>
        <w:t xml:space="preserve"> и права за </w:t>
      </w:r>
      <w:proofErr w:type="spellStart"/>
      <w:r w:rsidRPr="00704B48">
        <w:rPr>
          <w:sz w:val="24"/>
          <w:lang w:val="ru-RU"/>
        </w:rPr>
        <w:t>несразмерно</w:t>
      </w:r>
      <w:proofErr w:type="spellEnd"/>
      <w:r w:rsidRPr="00704B48">
        <w:rPr>
          <w:sz w:val="24"/>
          <w:lang w:val="ru-RU"/>
        </w:rPr>
        <w:t xml:space="preserve"> </w:t>
      </w:r>
      <w:proofErr w:type="spellStart"/>
      <w:r w:rsidRPr="00704B48">
        <w:rPr>
          <w:sz w:val="24"/>
          <w:lang w:val="ru-RU"/>
        </w:rPr>
        <w:t>ниска</w:t>
      </w:r>
      <w:proofErr w:type="spellEnd"/>
      <w:r w:rsidRPr="00704B48">
        <w:rPr>
          <w:sz w:val="24"/>
          <w:lang w:val="ru-RU"/>
        </w:rPr>
        <w:t xml:space="preserve"> цена, со </w:t>
      </w:r>
      <w:proofErr w:type="spellStart"/>
      <w:r w:rsidRPr="00704B48">
        <w:rPr>
          <w:sz w:val="24"/>
          <w:lang w:val="ru-RU"/>
        </w:rPr>
        <w:t>прекумерно</w:t>
      </w:r>
      <w:proofErr w:type="spellEnd"/>
      <w:r w:rsidRPr="00704B48">
        <w:rPr>
          <w:sz w:val="24"/>
          <w:lang w:val="ru-RU"/>
        </w:rPr>
        <w:t xml:space="preserve"> </w:t>
      </w:r>
      <w:proofErr w:type="spellStart"/>
      <w:r w:rsidRPr="00704B48">
        <w:rPr>
          <w:sz w:val="24"/>
          <w:lang w:val="ru-RU"/>
        </w:rPr>
        <w:t>задолжување</w:t>
      </w:r>
      <w:proofErr w:type="spellEnd"/>
      <w:r w:rsidRPr="00704B48">
        <w:rPr>
          <w:sz w:val="24"/>
          <w:lang w:val="ru-RU"/>
        </w:rPr>
        <w:t xml:space="preserve">, со </w:t>
      </w:r>
      <w:proofErr w:type="spellStart"/>
      <w:r w:rsidRPr="00704B48">
        <w:rPr>
          <w:sz w:val="24"/>
          <w:lang w:val="ru-RU"/>
        </w:rPr>
        <w:t>преземање</w:t>
      </w:r>
      <w:proofErr w:type="spellEnd"/>
      <w:r w:rsidRPr="00704B48">
        <w:rPr>
          <w:sz w:val="24"/>
          <w:lang w:val="ru-RU"/>
        </w:rPr>
        <w:t xml:space="preserve"> </w:t>
      </w:r>
      <w:proofErr w:type="spellStart"/>
      <w:r w:rsidRPr="00704B48">
        <w:rPr>
          <w:sz w:val="24"/>
          <w:lang w:val="ru-RU"/>
        </w:rPr>
        <w:t>несразмерни</w:t>
      </w:r>
      <w:proofErr w:type="spellEnd"/>
      <w:r w:rsidRPr="00704B48">
        <w:rPr>
          <w:sz w:val="24"/>
          <w:lang w:val="ru-RU"/>
        </w:rPr>
        <w:t xml:space="preserve"> </w:t>
      </w:r>
      <w:proofErr w:type="spellStart"/>
      <w:r w:rsidRPr="00704B48">
        <w:rPr>
          <w:sz w:val="24"/>
          <w:lang w:val="ru-RU"/>
        </w:rPr>
        <w:t>обврски</w:t>
      </w:r>
      <w:proofErr w:type="spellEnd"/>
      <w:r w:rsidRPr="00704B48">
        <w:rPr>
          <w:sz w:val="24"/>
          <w:lang w:val="ru-RU"/>
        </w:rPr>
        <w:t xml:space="preserve">, </w:t>
      </w:r>
      <w:proofErr w:type="spellStart"/>
      <w:r w:rsidRPr="00704B48">
        <w:rPr>
          <w:sz w:val="24"/>
          <w:lang w:val="ru-RU"/>
        </w:rPr>
        <w:t>склучување</w:t>
      </w:r>
      <w:proofErr w:type="spellEnd"/>
      <w:r w:rsidRPr="00704B48">
        <w:rPr>
          <w:sz w:val="24"/>
          <w:lang w:val="ru-RU"/>
        </w:rPr>
        <w:t xml:space="preserve"> или </w:t>
      </w:r>
      <w:proofErr w:type="spellStart"/>
      <w:r w:rsidRPr="00704B48">
        <w:rPr>
          <w:sz w:val="24"/>
          <w:lang w:val="ru-RU"/>
        </w:rPr>
        <w:t>обновување</w:t>
      </w:r>
      <w:proofErr w:type="spellEnd"/>
      <w:r w:rsidRPr="00704B48">
        <w:rPr>
          <w:sz w:val="24"/>
          <w:lang w:val="ru-RU"/>
        </w:rPr>
        <w:t xml:space="preserve"> договори со лица </w:t>
      </w:r>
      <w:proofErr w:type="spellStart"/>
      <w:r w:rsidRPr="00704B48">
        <w:rPr>
          <w:sz w:val="24"/>
          <w:lang w:val="ru-RU"/>
        </w:rPr>
        <w:t>неспособни</w:t>
      </w:r>
      <w:proofErr w:type="spellEnd"/>
      <w:r w:rsidRPr="00704B48">
        <w:rPr>
          <w:sz w:val="24"/>
          <w:lang w:val="ru-RU"/>
        </w:rPr>
        <w:t xml:space="preserve"> за </w:t>
      </w:r>
      <w:proofErr w:type="spellStart"/>
      <w:r w:rsidRPr="00704B48">
        <w:rPr>
          <w:sz w:val="24"/>
          <w:lang w:val="ru-RU"/>
        </w:rPr>
        <w:t>плаќање</w:t>
      </w:r>
      <w:proofErr w:type="spellEnd"/>
      <w:r w:rsidRPr="00704B48">
        <w:rPr>
          <w:sz w:val="24"/>
          <w:lang w:val="ru-RU"/>
        </w:rPr>
        <w:t xml:space="preserve">, со </w:t>
      </w:r>
      <w:proofErr w:type="spellStart"/>
      <w:r w:rsidRPr="00704B48">
        <w:rPr>
          <w:sz w:val="24"/>
          <w:lang w:val="ru-RU"/>
        </w:rPr>
        <w:t>пропуштање</w:t>
      </w:r>
      <w:proofErr w:type="spellEnd"/>
      <w:r w:rsidRPr="00704B48">
        <w:rPr>
          <w:sz w:val="24"/>
          <w:lang w:val="ru-RU"/>
        </w:rPr>
        <w:t xml:space="preserve"> да се </w:t>
      </w:r>
      <w:proofErr w:type="spellStart"/>
      <w:r w:rsidRPr="00704B48">
        <w:rPr>
          <w:sz w:val="24"/>
          <w:lang w:val="ru-RU"/>
        </w:rPr>
        <w:t>оствари</w:t>
      </w:r>
      <w:proofErr w:type="spellEnd"/>
      <w:r w:rsidRPr="00704B48">
        <w:rPr>
          <w:sz w:val="24"/>
          <w:lang w:val="ru-RU"/>
        </w:rPr>
        <w:t xml:space="preserve"> </w:t>
      </w:r>
      <w:proofErr w:type="spellStart"/>
      <w:r w:rsidRPr="00704B48">
        <w:rPr>
          <w:sz w:val="24"/>
          <w:lang w:val="ru-RU"/>
        </w:rPr>
        <w:t>побарување</w:t>
      </w:r>
      <w:proofErr w:type="spellEnd"/>
      <w:r w:rsidRPr="00704B48">
        <w:rPr>
          <w:sz w:val="24"/>
          <w:lang w:val="ru-RU"/>
        </w:rPr>
        <w:t xml:space="preserve"> или на друг начин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повредува</w:t>
      </w:r>
      <w:proofErr w:type="spellEnd"/>
      <w:r w:rsidRPr="00704B48">
        <w:rPr>
          <w:sz w:val="24"/>
          <w:lang w:val="ru-RU"/>
        </w:rPr>
        <w:t xml:space="preserve"> </w:t>
      </w:r>
      <w:proofErr w:type="spellStart"/>
      <w:r w:rsidRPr="00704B48">
        <w:rPr>
          <w:sz w:val="24"/>
          <w:lang w:val="ru-RU"/>
        </w:rPr>
        <w:t>своите</w:t>
      </w:r>
      <w:proofErr w:type="spellEnd"/>
      <w:r w:rsidRPr="00704B48">
        <w:rPr>
          <w:sz w:val="24"/>
          <w:lang w:val="ru-RU"/>
        </w:rPr>
        <w:t xml:space="preserve"> должности при </w:t>
      </w:r>
      <w:proofErr w:type="spellStart"/>
      <w:r w:rsidRPr="00704B48">
        <w:rPr>
          <w:sz w:val="24"/>
          <w:lang w:val="ru-RU"/>
        </w:rPr>
        <w:t>управувањето</w:t>
      </w:r>
      <w:proofErr w:type="spellEnd"/>
      <w:r w:rsidRPr="00704B48">
        <w:rPr>
          <w:sz w:val="24"/>
          <w:lang w:val="ru-RU"/>
        </w:rPr>
        <w:t xml:space="preserve"> со </w:t>
      </w:r>
      <w:proofErr w:type="spellStart"/>
      <w:r w:rsidRPr="00704B48">
        <w:rPr>
          <w:sz w:val="24"/>
          <w:lang w:val="ru-RU"/>
        </w:rPr>
        <w:t>имотот</w:t>
      </w:r>
      <w:proofErr w:type="spellEnd"/>
      <w:r w:rsidRPr="00704B48">
        <w:rPr>
          <w:sz w:val="24"/>
          <w:lang w:val="ru-RU"/>
        </w:rPr>
        <w:t xml:space="preserve"> или при </w:t>
      </w:r>
      <w:proofErr w:type="spellStart"/>
      <w:r w:rsidRPr="00704B48">
        <w:rPr>
          <w:sz w:val="24"/>
          <w:lang w:val="ru-RU"/>
        </w:rPr>
        <w:t>водењето</w:t>
      </w:r>
      <w:proofErr w:type="spellEnd"/>
      <w:r w:rsidRPr="00704B48">
        <w:rPr>
          <w:sz w:val="24"/>
          <w:lang w:val="ru-RU"/>
        </w:rPr>
        <w:t xml:space="preserve"> на </w:t>
      </w:r>
      <w:proofErr w:type="spellStart"/>
      <w:r w:rsidRPr="00704B48">
        <w:rPr>
          <w:sz w:val="24"/>
          <w:lang w:val="ru-RU"/>
        </w:rPr>
        <w:t>работите</w:t>
      </w:r>
      <w:proofErr w:type="spellEnd"/>
      <w:r w:rsidRPr="00704B48">
        <w:rPr>
          <w:sz w:val="24"/>
          <w:lang w:val="ru-RU"/>
        </w:rPr>
        <w:t xml:space="preserve"> и со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предизвика</w:t>
      </w:r>
      <w:proofErr w:type="spellEnd"/>
      <w:r w:rsidRPr="00704B48">
        <w:rPr>
          <w:sz w:val="24"/>
          <w:lang w:val="ru-RU"/>
        </w:rPr>
        <w:t xml:space="preserve"> </w:t>
      </w:r>
      <w:proofErr w:type="spellStart"/>
      <w:r w:rsidRPr="00704B48">
        <w:rPr>
          <w:sz w:val="24"/>
          <w:lang w:val="ru-RU"/>
        </w:rPr>
        <w:t>стечај</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три</w:t>
      </w:r>
      <w:r w:rsidR="00925946"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2838E3CA" w14:textId="1DBD2C11" w:rsidR="00B35E7E" w:rsidRPr="00704B48" w:rsidRDefault="00B35E7E" w:rsidP="00C24F8D">
      <w:pPr>
        <w:pStyle w:val="ListParagraph"/>
        <w:numPr>
          <w:ilvl w:val="0"/>
          <w:numId w:val="179"/>
        </w:numPr>
        <w:ind w:left="0" w:right="50" w:firstLine="360"/>
        <w:rPr>
          <w:sz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своето</w:t>
      </w:r>
      <w:proofErr w:type="spellEnd"/>
      <w:r w:rsidRPr="00704B48">
        <w:rPr>
          <w:sz w:val="24"/>
          <w:szCs w:val="24"/>
          <w:lang w:val="ru-RU"/>
        </w:rPr>
        <w:t xml:space="preserve"> </w:t>
      </w:r>
      <w:proofErr w:type="spellStart"/>
      <w:r w:rsidRPr="00704B48">
        <w:rPr>
          <w:sz w:val="24"/>
          <w:szCs w:val="24"/>
          <w:lang w:val="ru-RU"/>
        </w:rPr>
        <w:t>несовесно</w:t>
      </w:r>
      <w:proofErr w:type="spellEnd"/>
      <w:r w:rsidRPr="00704B48">
        <w:rPr>
          <w:sz w:val="24"/>
          <w:szCs w:val="24"/>
          <w:lang w:val="ru-RU"/>
        </w:rPr>
        <w:t xml:space="preserve"> </w:t>
      </w:r>
      <w:proofErr w:type="spellStart"/>
      <w:r w:rsidRPr="00704B48">
        <w:rPr>
          <w:sz w:val="24"/>
          <w:szCs w:val="24"/>
          <w:lang w:val="ru-RU"/>
        </w:rPr>
        <w:t>работење</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прекрши</w:t>
      </w:r>
      <w:proofErr w:type="spellEnd"/>
      <w:r w:rsidRPr="00704B48">
        <w:rPr>
          <w:sz w:val="24"/>
          <w:szCs w:val="24"/>
          <w:lang w:val="ru-RU"/>
        </w:rPr>
        <w:t xml:space="preserve"> </w:t>
      </w:r>
      <w:proofErr w:type="spellStart"/>
      <w:r w:rsidRPr="00704B48">
        <w:rPr>
          <w:sz w:val="24"/>
          <w:szCs w:val="24"/>
          <w:lang w:val="ru-RU"/>
        </w:rPr>
        <w:t>одредбите</w:t>
      </w:r>
      <w:proofErr w:type="spellEnd"/>
      <w:r w:rsidRPr="00704B48">
        <w:rPr>
          <w:sz w:val="24"/>
          <w:szCs w:val="24"/>
          <w:lang w:val="ru-RU"/>
        </w:rPr>
        <w:t xml:space="preserve"> за </w:t>
      </w:r>
      <w:proofErr w:type="spellStart"/>
      <w:r w:rsidR="0033423B" w:rsidRPr="00704B48">
        <w:rPr>
          <w:sz w:val="24"/>
          <w:szCs w:val="24"/>
          <w:lang w:val="ru-RU"/>
        </w:rPr>
        <w:t>работење</w:t>
      </w:r>
      <w:proofErr w:type="spellEnd"/>
      <w:r w:rsidR="0033423B" w:rsidRPr="00704B48">
        <w:rPr>
          <w:sz w:val="24"/>
          <w:szCs w:val="24"/>
          <w:lang w:val="ru-RU"/>
        </w:rPr>
        <w:t xml:space="preserve"> </w:t>
      </w:r>
      <w:proofErr w:type="gramStart"/>
      <w:r w:rsidR="0033423B" w:rsidRPr="00704B48">
        <w:rPr>
          <w:sz w:val="24"/>
          <w:szCs w:val="24"/>
          <w:lang w:val="ru-RU"/>
        </w:rPr>
        <w:t>на банка</w:t>
      </w:r>
      <w:proofErr w:type="gramEnd"/>
      <w:r w:rsidR="0033423B" w:rsidRPr="00704B48">
        <w:rPr>
          <w:sz w:val="24"/>
          <w:szCs w:val="24"/>
          <w:lang w:val="ru-RU"/>
        </w:rPr>
        <w:t xml:space="preserve">, </w:t>
      </w:r>
      <w:proofErr w:type="spellStart"/>
      <w:r w:rsidR="0033423B" w:rsidRPr="00704B48">
        <w:rPr>
          <w:sz w:val="24"/>
          <w:szCs w:val="24"/>
          <w:lang w:val="ru-RU"/>
        </w:rPr>
        <w:t>штедилница</w:t>
      </w:r>
      <w:proofErr w:type="spellEnd"/>
      <w:r w:rsidR="0033423B" w:rsidRPr="00704B48">
        <w:rPr>
          <w:sz w:val="24"/>
          <w:szCs w:val="24"/>
          <w:lang w:val="ru-RU"/>
        </w:rPr>
        <w:t xml:space="preserve"> или друга </w:t>
      </w:r>
      <w:proofErr w:type="spellStart"/>
      <w:r w:rsidR="0033423B" w:rsidRPr="00704B48">
        <w:rPr>
          <w:sz w:val="24"/>
          <w:szCs w:val="24"/>
          <w:lang w:val="ru-RU"/>
        </w:rPr>
        <w:t>финансиска</w:t>
      </w:r>
      <w:proofErr w:type="spellEnd"/>
      <w:r w:rsidR="0033423B" w:rsidRPr="00704B48">
        <w:rPr>
          <w:sz w:val="24"/>
          <w:szCs w:val="24"/>
          <w:lang w:val="ru-RU"/>
        </w:rPr>
        <w:t xml:space="preserve"> </w:t>
      </w:r>
      <w:proofErr w:type="spellStart"/>
      <w:r w:rsidR="0033423B" w:rsidRPr="00704B48">
        <w:rPr>
          <w:sz w:val="24"/>
          <w:szCs w:val="24"/>
          <w:lang w:val="ru-RU"/>
        </w:rPr>
        <w:t>институција</w:t>
      </w:r>
      <w:proofErr w:type="spellEnd"/>
      <w:r w:rsidR="0033423B" w:rsidRPr="00704B48">
        <w:rPr>
          <w:sz w:val="24"/>
          <w:szCs w:val="24"/>
          <w:lang w:val="ru-RU"/>
        </w:rPr>
        <w:t xml:space="preserve">, </w:t>
      </w:r>
      <w:proofErr w:type="spellStart"/>
      <w:r w:rsidR="00016B6E" w:rsidRPr="00704B48">
        <w:rPr>
          <w:sz w:val="24"/>
          <w:szCs w:val="24"/>
          <w:lang w:val="ru-RU"/>
        </w:rPr>
        <w:t>друштво</w:t>
      </w:r>
      <w:proofErr w:type="spellEnd"/>
      <w:r w:rsidR="00016B6E" w:rsidRPr="00704B48">
        <w:rPr>
          <w:sz w:val="24"/>
          <w:szCs w:val="24"/>
          <w:lang w:val="ru-RU"/>
        </w:rPr>
        <w:t xml:space="preserve"> за </w:t>
      </w:r>
      <w:proofErr w:type="spellStart"/>
      <w:r w:rsidR="00016B6E" w:rsidRPr="00704B48">
        <w:rPr>
          <w:sz w:val="24"/>
          <w:szCs w:val="24"/>
          <w:lang w:val="ru-RU"/>
        </w:rPr>
        <w:t>осигурување</w:t>
      </w:r>
      <w:proofErr w:type="spellEnd"/>
      <w:r w:rsidR="00016B6E" w:rsidRPr="00704B48">
        <w:rPr>
          <w:sz w:val="24"/>
          <w:szCs w:val="24"/>
          <w:lang w:val="ru-RU"/>
        </w:rPr>
        <w:t xml:space="preserve">, </w:t>
      </w:r>
      <w:proofErr w:type="spellStart"/>
      <w:r w:rsidR="00016B6E" w:rsidRPr="00704B48">
        <w:rPr>
          <w:sz w:val="24"/>
          <w:szCs w:val="24"/>
          <w:lang w:val="ru-RU"/>
        </w:rPr>
        <w:t>осигурително</w:t>
      </w:r>
      <w:proofErr w:type="spellEnd"/>
      <w:r w:rsidR="00016B6E" w:rsidRPr="00704B48">
        <w:rPr>
          <w:sz w:val="24"/>
          <w:szCs w:val="24"/>
          <w:lang w:val="ru-RU"/>
        </w:rPr>
        <w:t xml:space="preserve"> </w:t>
      </w:r>
      <w:proofErr w:type="spellStart"/>
      <w:r w:rsidR="00016B6E" w:rsidRPr="00704B48">
        <w:rPr>
          <w:sz w:val="24"/>
          <w:szCs w:val="24"/>
          <w:lang w:val="ru-RU"/>
        </w:rPr>
        <w:t>брокерско</w:t>
      </w:r>
      <w:proofErr w:type="spellEnd"/>
      <w:r w:rsidR="00016B6E" w:rsidRPr="00704B48">
        <w:rPr>
          <w:sz w:val="24"/>
          <w:szCs w:val="24"/>
          <w:lang w:val="ru-RU"/>
        </w:rPr>
        <w:t xml:space="preserve"> </w:t>
      </w:r>
      <w:proofErr w:type="spellStart"/>
      <w:r w:rsidR="00016B6E" w:rsidRPr="00704B48">
        <w:rPr>
          <w:sz w:val="24"/>
          <w:szCs w:val="24"/>
          <w:lang w:val="ru-RU"/>
        </w:rPr>
        <w:t>друштво</w:t>
      </w:r>
      <w:proofErr w:type="spellEnd"/>
      <w:r w:rsidR="00016B6E" w:rsidRPr="00704B48">
        <w:rPr>
          <w:sz w:val="24"/>
          <w:szCs w:val="24"/>
          <w:lang w:val="ru-RU"/>
        </w:rPr>
        <w:t xml:space="preserve"> или </w:t>
      </w:r>
      <w:proofErr w:type="spellStart"/>
      <w:r w:rsidR="00016B6E" w:rsidRPr="00704B48">
        <w:rPr>
          <w:sz w:val="24"/>
          <w:szCs w:val="24"/>
          <w:lang w:val="ru-RU"/>
        </w:rPr>
        <w:t>друштво</w:t>
      </w:r>
      <w:proofErr w:type="spellEnd"/>
      <w:r w:rsidR="00016B6E" w:rsidRPr="00704B48">
        <w:rPr>
          <w:sz w:val="24"/>
          <w:szCs w:val="24"/>
          <w:lang w:val="ru-RU"/>
        </w:rPr>
        <w:t xml:space="preserve"> за </w:t>
      </w:r>
      <w:proofErr w:type="spellStart"/>
      <w:r w:rsidR="00016B6E" w:rsidRPr="00704B48">
        <w:rPr>
          <w:sz w:val="24"/>
          <w:szCs w:val="24"/>
          <w:lang w:val="ru-RU"/>
        </w:rPr>
        <w:t>застапување</w:t>
      </w:r>
      <w:proofErr w:type="spellEnd"/>
      <w:r w:rsidR="00016B6E" w:rsidRPr="00704B48">
        <w:rPr>
          <w:sz w:val="24"/>
          <w:szCs w:val="24"/>
          <w:lang w:val="ru-RU"/>
        </w:rPr>
        <w:t xml:space="preserve"> во </w:t>
      </w:r>
      <w:proofErr w:type="spellStart"/>
      <w:r w:rsidR="00016B6E" w:rsidRPr="00704B48">
        <w:rPr>
          <w:sz w:val="24"/>
          <w:szCs w:val="24"/>
          <w:lang w:val="ru-RU"/>
        </w:rPr>
        <w:t>осигурувањето</w:t>
      </w:r>
      <w:proofErr w:type="spellEnd"/>
      <w:r w:rsidR="00016B6E" w:rsidRPr="00704B48">
        <w:rPr>
          <w:sz w:val="24"/>
          <w:szCs w:val="24"/>
          <w:lang w:val="ru-RU"/>
        </w:rPr>
        <w:t xml:space="preserve"> </w:t>
      </w:r>
      <w:r w:rsidRPr="00704B48">
        <w:rPr>
          <w:sz w:val="24"/>
          <w:szCs w:val="24"/>
          <w:lang w:val="ru-RU"/>
        </w:rPr>
        <w:t xml:space="preserve">и со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отварање</w:t>
      </w:r>
      <w:proofErr w:type="spellEnd"/>
      <w:r w:rsidRPr="00704B48">
        <w:rPr>
          <w:sz w:val="24"/>
          <w:szCs w:val="24"/>
          <w:lang w:val="ru-RU"/>
        </w:rPr>
        <w:t xml:space="preserve"> на </w:t>
      </w:r>
      <w:proofErr w:type="spellStart"/>
      <w:r w:rsidRPr="00704B48">
        <w:rPr>
          <w:sz w:val="24"/>
          <w:szCs w:val="24"/>
          <w:lang w:val="ru-RU"/>
        </w:rPr>
        <w:t>стечајна</w:t>
      </w:r>
      <w:proofErr w:type="spellEnd"/>
      <w:r w:rsidRPr="00704B48">
        <w:rPr>
          <w:sz w:val="24"/>
          <w:szCs w:val="24"/>
          <w:lang w:val="ru-RU"/>
        </w:rPr>
        <w:t xml:space="preserve"> </w:t>
      </w:r>
      <w:proofErr w:type="spellStart"/>
      <w:r w:rsidRPr="00704B48">
        <w:rPr>
          <w:sz w:val="24"/>
          <w:szCs w:val="24"/>
          <w:lang w:val="ru-RU"/>
        </w:rPr>
        <w:t>постапка</w:t>
      </w:r>
      <w:proofErr w:type="spellEnd"/>
      <w:r w:rsidR="002170AB">
        <w:rPr>
          <w:sz w:val="24"/>
          <w:szCs w:val="24"/>
          <w:lang w:val="ru-RU"/>
        </w:rPr>
        <w:t xml:space="preserve">, </w:t>
      </w:r>
      <w:proofErr w:type="spellStart"/>
      <w:r w:rsidR="0033423B" w:rsidRPr="00704B48">
        <w:rPr>
          <w:sz w:val="24"/>
          <w:szCs w:val="24"/>
          <w:lang w:val="ru-RU"/>
        </w:rPr>
        <w:t>ќе</w:t>
      </w:r>
      <w:proofErr w:type="spellEnd"/>
      <w:r w:rsidR="0033423B" w:rsidRPr="00704B48">
        <w:rPr>
          <w:sz w:val="24"/>
          <w:szCs w:val="24"/>
          <w:lang w:val="ru-RU"/>
        </w:rPr>
        <w:t xml:space="preserve"> се казни со </w:t>
      </w:r>
      <w:r w:rsidRPr="00704B48">
        <w:rPr>
          <w:sz w:val="24"/>
          <w:szCs w:val="24"/>
          <w:lang w:val="ru-RU"/>
        </w:rPr>
        <w:t xml:space="preserve">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9877328" w14:textId="239C38F3" w:rsidR="00437DEC" w:rsidRPr="00704B48" w:rsidRDefault="009F5657" w:rsidP="00C24F8D">
      <w:pPr>
        <w:pStyle w:val="ListParagraph"/>
        <w:numPr>
          <w:ilvl w:val="0"/>
          <w:numId w:val="179"/>
        </w:numPr>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002170AB">
        <w:rPr>
          <w:sz w:val="24"/>
          <w:lang w:val="ru-RU"/>
        </w:rPr>
        <w:t xml:space="preserve"> </w:t>
      </w:r>
      <w:r w:rsidRPr="00704B48">
        <w:rPr>
          <w:sz w:val="24"/>
          <w:lang w:val="ru-RU"/>
        </w:rPr>
        <w:t xml:space="preserve">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925946" w:rsidRPr="00704B48">
        <w:rPr>
          <w:sz w:val="24"/>
          <w:lang w:val="ru-RU"/>
        </w:rPr>
        <w:t xml:space="preserve"> </w:t>
      </w:r>
      <w:r w:rsidRPr="00704B48">
        <w:rPr>
          <w:sz w:val="24"/>
          <w:lang w:val="ru-RU"/>
        </w:rPr>
        <w:t>казна.</w:t>
      </w:r>
    </w:p>
    <w:p w14:paraId="4C5996E7" w14:textId="1A930FD8" w:rsidR="00A40777" w:rsidRPr="00704B48" w:rsidRDefault="00A40777" w:rsidP="00C24F8D">
      <w:pPr>
        <w:pStyle w:val="ListParagraph"/>
        <w:numPr>
          <w:ilvl w:val="0"/>
          <w:numId w:val="179"/>
        </w:numPr>
        <w:ind w:left="0" w:right="50" w:firstLine="360"/>
        <w:rPr>
          <w:sz w:val="24"/>
          <w:lang w:val="ru-RU"/>
        </w:rPr>
      </w:pPr>
      <w:r w:rsidRPr="00704B48">
        <w:rPr>
          <w:sz w:val="24"/>
          <w:lang w:val="ru-RU"/>
        </w:rPr>
        <w:t xml:space="preserve">На </w:t>
      </w:r>
      <w:proofErr w:type="spellStart"/>
      <w:r w:rsidRPr="00704B48">
        <w:rPr>
          <w:sz w:val="24"/>
          <w:lang w:val="ru-RU"/>
        </w:rPr>
        <w:t>сторителот</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4E64EC" w:rsidRPr="00704B48">
        <w:rPr>
          <w:sz w:val="24"/>
          <w:lang w:val="ru-RU"/>
        </w:rPr>
        <w:t>овите</w:t>
      </w:r>
      <w:proofErr w:type="spellEnd"/>
      <w:r w:rsidR="004E64EC" w:rsidRPr="00704B48">
        <w:rPr>
          <w:sz w:val="24"/>
          <w:lang w:val="ru-RU"/>
        </w:rPr>
        <w:t xml:space="preserve"> (1) и</w:t>
      </w:r>
      <w:r w:rsidRPr="00704B48">
        <w:rPr>
          <w:sz w:val="24"/>
          <w:lang w:val="ru-RU"/>
        </w:rPr>
        <w:t xml:space="preserve"> (2) </w:t>
      </w:r>
      <w:r w:rsidR="00925946" w:rsidRPr="00704B48">
        <w:rPr>
          <w:sz w:val="24"/>
          <w:lang w:val="ru-RU"/>
        </w:rPr>
        <w:t xml:space="preserve">на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lang w:val="ru-RU"/>
        </w:rPr>
        <w:t>судот</w:t>
      </w:r>
      <w:proofErr w:type="spellEnd"/>
      <w:r w:rsidRPr="00704B48">
        <w:rPr>
          <w:sz w:val="24"/>
          <w:lang w:val="ru-RU"/>
        </w:rPr>
        <w:t xml:space="preserve"> </w:t>
      </w:r>
      <w:proofErr w:type="spellStart"/>
      <w:r w:rsidR="009E4FF0" w:rsidRPr="00704B48">
        <w:rPr>
          <w:sz w:val="24"/>
          <w:lang w:val="ru-RU"/>
        </w:rPr>
        <w:t>ќ</w:t>
      </w:r>
      <w:r w:rsidRPr="00704B48">
        <w:rPr>
          <w:sz w:val="24"/>
          <w:lang w:val="ru-RU"/>
        </w:rPr>
        <w:t>е</w:t>
      </w:r>
      <w:proofErr w:type="spellEnd"/>
      <w:r w:rsidR="009E4FF0"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и забрана</w:t>
      </w:r>
      <w:r w:rsidR="00925946" w:rsidRPr="00704B48">
        <w:rPr>
          <w:sz w:val="24"/>
          <w:lang w:val="ru-RU"/>
        </w:rPr>
        <w:t xml:space="preserve"> </w:t>
      </w:r>
      <w:r w:rsidRPr="00704B48">
        <w:rPr>
          <w:sz w:val="24"/>
          <w:lang w:val="ru-RU"/>
        </w:rPr>
        <w:t xml:space="preserve">за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професија</w:t>
      </w:r>
      <w:proofErr w:type="spellEnd"/>
      <w:r w:rsidRPr="00704B48">
        <w:rPr>
          <w:sz w:val="24"/>
          <w:lang w:val="ru-RU"/>
        </w:rPr>
        <w:t xml:space="preserve"> </w:t>
      </w:r>
      <w:proofErr w:type="spellStart"/>
      <w:r w:rsidRPr="00704B48">
        <w:rPr>
          <w:sz w:val="24"/>
          <w:lang w:val="ru-RU"/>
        </w:rPr>
        <w:t>дејност</w:t>
      </w:r>
      <w:proofErr w:type="spellEnd"/>
      <w:r w:rsidRPr="00704B48">
        <w:rPr>
          <w:sz w:val="24"/>
          <w:lang w:val="ru-RU"/>
        </w:rPr>
        <w:t xml:space="preserve"> или </w:t>
      </w:r>
      <w:proofErr w:type="spellStart"/>
      <w:r w:rsidRPr="00704B48">
        <w:rPr>
          <w:sz w:val="24"/>
          <w:lang w:val="ru-RU"/>
        </w:rPr>
        <w:t>должност</w:t>
      </w:r>
      <w:proofErr w:type="spellEnd"/>
      <w:r w:rsidRPr="00704B48">
        <w:rPr>
          <w:sz w:val="24"/>
          <w:lang w:val="ru-RU"/>
        </w:rPr>
        <w:t xml:space="preserve"> под </w:t>
      </w:r>
      <w:proofErr w:type="spellStart"/>
      <w:r w:rsidRPr="00704B48">
        <w:rPr>
          <w:sz w:val="24"/>
          <w:lang w:val="ru-RU"/>
        </w:rPr>
        <w:t>услови</w:t>
      </w:r>
      <w:proofErr w:type="spellEnd"/>
      <w:r w:rsidRPr="00704B48">
        <w:rPr>
          <w:sz w:val="24"/>
          <w:lang w:val="ru-RU"/>
        </w:rPr>
        <w:t xml:space="preserve"> </w:t>
      </w:r>
      <w:proofErr w:type="spellStart"/>
      <w:r w:rsidRPr="00704B48">
        <w:rPr>
          <w:sz w:val="24"/>
          <w:lang w:val="ru-RU"/>
        </w:rPr>
        <w:t>опредени</w:t>
      </w:r>
      <w:proofErr w:type="spellEnd"/>
      <w:r w:rsidRPr="00704B48">
        <w:rPr>
          <w:sz w:val="24"/>
          <w:lang w:val="ru-RU"/>
        </w:rPr>
        <w:t xml:space="preserve"> со </w:t>
      </w:r>
      <w:proofErr w:type="spellStart"/>
      <w:r w:rsidRPr="00704B48">
        <w:rPr>
          <w:sz w:val="24"/>
          <w:lang w:val="ru-RU"/>
        </w:rPr>
        <w:t>членот</w:t>
      </w:r>
      <w:proofErr w:type="spellEnd"/>
      <w:r w:rsidRPr="00704B48">
        <w:rPr>
          <w:sz w:val="24"/>
          <w:lang w:val="ru-RU"/>
        </w:rPr>
        <w:t xml:space="preserve"> </w:t>
      </w:r>
      <w:r w:rsidR="00925946" w:rsidRPr="00704B48">
        <w:rPr>
          <w:sz w:val="24"/>
          <w:lang w:val="ru-RU"/>
        </w:rPr>
        <w:t>5</w:t>
      </w:r>
      <w:r w:rsidR="005E0338" w:rsidRPr="00704B48">
        <w:rPr>
          <w:sz w:val="24"/>
          <w:lang w:val="ru-RU"/>
        </w:rPr>
        <w:t>7</w:t>
      </w:r>
      <w:r w:rsidRPr="00704B48">
        <w:rPr>
          <w:sz w:val="24"/>
          <w:lang w:val="ru-RU"/>
        </w:rPr>
        <w:t xml:space="preserve"> </w:t>
      </w:r>
      <w:r w:rsidR="005E0338" w:rsidRPr="00704B48">
        <w:rPr>
          <w:sz w:val="24"/>
          <w:lang w:val="ru-RU"/>
        </w:rPr>
        <w:t>на</w:t>
      </w:r>
      <w:r w:rsidRPr="00704B48">
        <w:rPr>
          <w:sz w:val="24"/>
          <w:lang w:val="ru-RU"/>
        </w:rPr>
        <w:t xml:space="preserve"> </w:t>
      </w:r>
      <w:proofErr w:type="spellStart"/>
      <w:r w:rsidRPr="00704B48">
        <w:rPr>
          <w:sz w:val="24"/>
          <w:lang w:val="ru-RU"/>
        </w:rPr>
        <w:t>овој</w:t>
      </w:r>
      <w:proofErr w:type="spellEnd"/>
      <w:r w:rsidRPr="00704B48">
        <w:rPr>
          <w:sz w:val="24"/>
          <w:lang w:val="ru-RU"/>
        </w:rPr>
        <w:t xml:space="preserve"> </w:t>
      </w:r>
      <w:proofErr w:type="spellStart"/>
      <w:r w:rsidRPr="00704B48">
        <w:rPr>
          <w:sz w:val="24"/>
          <w:lang w:val="ru-RU"/>
        </w:rPr>
        <w:t>закон</w:t>
      </w:r>
      <w:r w:rsidR="005E0338" w:rsidRPr="00704B48">
        <w:rPr>
          <w:sz w:val="24"/>
          <w:lang w:val="ru-RU"/>
        </w:rPr>
        <w:t>ик</w:t>
      </w:r>
      <w:proofErr w:type="spellEnd"/>
      <w:r w:rsidR="009E4FF0" w:rsidRPr="00704B48">
        <w:rPr>
          <w:sz w:val="24"/>
          <w:lang w:val="ru-RU"/>
        </w:rPr>
        <w:t>.</w:t>
      </w:r>
    </w:p>
    <w:p w14:paraId="13290E48" w14:textId="77777777" w:rsidR="00C50776" w:rsidRPr="00D04DFA" w:rsidRDefault="00C50776" w:rsidP="007517FC">
      <w:pPr>
        <w:pStyle w:val="NoSpacing"/>
        <w:jc w:val="center"/>
        <w:rPr>
          <w:lang w:val="ru-RU"/>
        </w:rPr>
      </w:pPr>
    </w:p>
    <w:p w14:paraId="08A813D3" w14:textId="59F17E64" w:rsidR="00925946" w:rsidRPr="00D04DFA" w:rsidRDefault="009F5657" w:rsidP="007517FC">
      <w:pPr>
        <w:pStyle w:val="NoSpacing"/>
        <w:jc w:val="center"/>
        <w:rPr>
          <w:lang w:val="ru-RU"/>
        </w:rPr>
      </w:pPr>
      <w:proofErr w:type="spellStart"/>
      <w:r w:rsidRPr="007517FC">
        <w:rPr>
          <w:b/>
          <w:lang w:val="ru-RU"/>
        </w:rPr>
        <w:t>Злоупотреба</w:t>
      </w:r>
      <w:proofErr w:type="spellEnd"/>
      <w:r w:rsidRPr="007517FC">
        <w:rPr>
          <w:b/>
          <w:lang w:val="ru-RU"/>
        </w:rPr>
        <w:t xml:space="preserve"> на </w:t>
      </w:r>
      <w:proofErr w:type="spellStart"/>
      <w:r w:rsidRPr="007517FC">
        <w:rPr>
          <w:b/>
          <w:lang w:val="ru-RU"/>
        </w:rPr>
        <w:t>постапката</w:t>
      </w:r>
      <w:proofErr w:type="spellEnd"/>
      <w:r w:rsidRPr="007517FC">
        <w:rPr>
          <w:b/>
          <w:lang w:val="ru-RU"/>
        </w:rPr>
        <w:t xml:space="preserve"> за </w:t>
      </w:r>
      <w:proofErr w:type="spellStart"/>
      <w:r w:rsidRPr="007517FC">
        <w:rPr>
          <w:b/>
          <w:lang w:val="ru-RU"/>
        </w:rPr>
        <w:t>стечај</w:t>
      </w:r>
      <w:proofErr w:type="spellEnd"/>
    </w:p>
    <w:p w14:paraId="1607BE37" w14:textId="77777777" w:rsidR="00C50776" w:rsidRDefault="00C50776" w:rsidP="007517FC">
      <w:pPr>
        <w:pStyle w:val="NoSpacing"/>
        <w:jc w:val="center"/>
        <w:rPr>
          <w:lang w:val="ru-RU"/>
        </w:rPr>
      </w:pPr>
    </w:p>
    <w:p w14:paraId="330D298B" w14:textId="16D386F8" w:rsidR="00437DEC" w:rsidRPr="00D04DFA" w:rsidRDefault="00AB4C18" w:rsidP="007517FC">
      <w:pPr>
        <w:pStyle w:val="NoSpacing"/>
        <w:jc w:val="center"/>
        <w:rPr>
          <w:lang w:val="ru-RU"/>
        </w:rPr>
      </w:pPr>
      <w:r w:rsidRPr="007517FC">
        <w:rPr>
          <w:b/>
          <w:lang w:val="ru-RU"/>
        </w:rPr>
        <w:t xml:space="preserve">Член </w:t>
      </w:r>
      <w:r w:rsidR="00925946" w:rsidRPr="007517FC">
        <w:rPr>
          <w:b/>
          <w:lang w:val="ru-RU"/>
        </w:rPr>
        <w:t>3</w:t>
      </w:r>
      <w:r w:rsidR="005F6537" w:rsidRPr="007517FC">
        <w:rPr>
          <w:b/>
          <w:lang w:val="ru-RU"/>
        </w:rPr>
        <w:t>4</w:t>
      </w:r>
      <w:r w:rsidR="005F5514" w:rsidRPr="007517FC">
        <w:rPr>
          <w:b/>
          <w:lang w:val="ru-RU"/>
        </w:rPr>
        <w:t>5</w:t>
      </w:r>
      <w:r w:rsidRPr="007517FC">
        <w:rPr>
          <w:b/>
          <w:lang w:val="ru-RU"/>
        </w:rPr>
        <w:t xml:space="preserve"> (</w:t>
      </w:r>
      <w:proofErr w:type="spellStart"/>
      <w:r w:rsidRPr="007517FC">
        <w:rPr>
          <w:b/>
          <w:lang w:val="ru-RU"/>
        </w:rPr>
        <w:t>претходен</w:t>
      </w:r>
      <w:proofErr w:type="spellEnd"/>
      <w:r w:rsidRPr="007517FC">
        <w:rPr>
          <w:b/>
          <w:lang w:val="ru-RU"/>
        </w:rPr>
        <w:t xml:space="preserve"> </w:t>
      </w:r>
      <w:r w:rsidR="009F5657" w:rsidRPr="007517FC">
        <w:rPr>
          <w:b/>
          <w:lang w:val="ru-RU"/>
        </w:rPr>
        <w:t>Член 256</w:t>
      </w:r>
      <w:r w:rsidRPr="007517FC">
        <w:rPr>
          <w:b/>
          <w:lang w:val="ru-RU"/>
        </w:rPr>
        <w:t>)</w:t>
      </w:r>
    </w:p>
    <w:p w14:paraId="1AFF9390" w14:textId="77777777" w:rsidR="00437DEC" w:rsidRPr="00704B48" w:rsidRDefault="009F5657" w:rsidP="00C24F8D">
      <w:pPr>
        <w:pStyle w:val="ListParagraph"/>
        <w:numPr>
          <w:ilvl w:val="0"/>
          <w:numId w:val="178"/>
        </w:numPr>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во </w:t>
      </w:r>
      <w:proofErr w:type="spellStart"/>
      <w:r w:rsidRPr="00704B48">
        <w:rPr>
          <w:sz w:val="24"/>
          <w:lang w:val="ru-RU"/>
        </w:rPr>
        <w:t>стечајната</w:t>
      </w:r>
      <w:proofErr w:type="spellEnd"/>
      <w:r w:rsidRPr="00704B48">
        <w:rPr>
          <w:sz w:val="24"/>
          <w:lang w:val="ru-RU"/>
        </w:rPr>
        <w:t xml:space="preserve"> </w:t>
      </w:r>
      <w:proofErr w:type="spellStart"/>
      <w:r w:rsidRPr="00704B48">
        <w:rPr>
          <w:sz w:val="24"/>
          <w:lang w:val="ru-RU"/>
        </w:rPr>
        <w:t>постапка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пријави</w:t>
      </w:r>
      <w:proofErr w:type="spellEnd"/>
      <w:r w:rsidRPr="00704B48">
        <w:rPr>
          <w:sz w:val="24"/>
          <w:lang w:val="ru-RU"/>
        </w:rPr>
        <w:t xml:space="preserve"> </w:t>
      </w:r>
      <w:proofErr w:type="spellStart"/>
      <w:r w:rsidRPr="00704B48">
        <w:rPr>
          <w:sz w:val="24"/>
          <w:lang w:val="ru-RU"/>
        </w:rPr>
        <w:t>лажно</w:t>
      </w:r>
      <w:proofErr w:type="spellEnd"/>
      <w:r w:rsidRPr="00704B48">
        <w:rPr>
          <w:sz w:val="24"/>
          <w:lang w:val="ru-RU"/>
        </w:rPr>
        <w:t xml:space="preserve"> </w:t>
      </w:r>
      <w:proofErr w:type="spellStart"/>
      <w:r w:rsidRPr="00704B48">
        <w:rPr>
          <w:sz w:val="24"/>
          <w:lang w:val="ru-RU"/>
        </w:rPr>
        <w:t>побарување</w:t>
      </w:r>
      <w:proofErr w:type="spellEnd"/>
      <w:r w:rsidRPr="00704B48">
        <w:rPr>
          <w:sz w:val="24"/>
          <w:lang w:val="ru-RU"/>
        </w:rPr>
        <w:t xml:space="preserve">, за да </w:t>
      </w:r>
      <w:proofErr w:type="spellStart"/>
      <w:r w:rsidRPr="00704B48">
        <w:rPr>
          <w:sz w:val="24"/>
          <w:lang w:val="ru-RU"/>
        </w:rPr>
        <w:t>оствари</w:t>
      </w:r>
      <w:proofErr w:type="spellEnd"/>
      <w:r w:rsidRPr="00704B48">
        <w:rPr>
          <w:sz w:val="24"/>
          <w:lang w:val="ru-RU"/>
        </w:rPr>
        <w:t xml:space="preserve"> право кое </w:t>
      </w:r>
      <w:proofErr w:type="gramStart"/>
      <w:r w:rsidRPr="00704B48">
        <w:rPr>
          <w:sz w:val="24"/>
          <w:lang w:val="ru-RU"/>
        </w:rPr>
        <w:t xml:space="preserve">не </w:t>
      </w:r>
      <w:proofErr w:type="spellStart"/>
      <w:r w:rsidRPr="00704B48">
        <w:rPr>
          <w:sz w:val="24"/>
          <w:lang w:val="ru-RU"/>
        </w:rPr>
        <w:t>му</w:t>
      </w:r>
      <w:proofErr w:type="spellEnd"/>
      <w:proofErr w:type="gramEnd"/>
      <w:r w:rsidRPr="00704B48">
        <w:rPr>
          <w:sz w:val="24"/>
          <w:lang w:val="ru-RU"/>
        </w:rPr>
        <w:t xml:space="preserve"> </w:t>
      </w:r>
      <w:proofErr w:type="spellStart"/>
      <w:r w:rsidRPr="00704B48">
        <w:rPr>
          <w:sz w:val="24"/>
          <w:lang w:val="ru-RU"/>
        </w:rPr>
        <w:t>припаѓа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Pr="00704B48">
        <w:rPr>
          <w:sz w:val="24"/>
          <w:lang w:val="ru-RU"/>
        </w:rPr>
        <w:t xml:space="preserve"> година.</w:t>
      </w:r>
    </w:p>
    <w:p w14:paraId="59CCBB86" w14:textId="77777777" w:rsidR="00437DEC" w:rsidRPr="00704B48" w:rsidRDefault="009F5657" w:rsidP="00C24F8D">
      <w:pPr>
        <w:pStyle w:val="ListParagraph"/>
        <w:numPr>
          <w:ilvl w:val="0"/>
          <w:numId w:val="178"/>
        </w:numPr>
        <w:ind w:left="0" w:right="50" w:firstLine="360"/>
        <w:rPr>
          <w:sz w:val="24"/>
          <w:lang w:val="ru-RU"/>
        </w:rPr>
      </w:pPr>
      <w:proofErr w:type="spellStart"/>
      <w:r w:rsidRPr="00704B48">
        <w:rPr>
          <w:sz w:val="24"/>
          <w:lang w:val="ru-RU"/>
        </w:rPr>
        <w:t>Доверител</w:t>
      </w:r>
      <w:proofErr w:type="spellEnd"/>
      <w:r w:rsidRPr="00704B48">
        <w:rPr>
          <w:sz w:val="24"/>
          <w:lang w:val="ru-RU"/>
        </w:rPr>
        <w:t xml:space="preserve">, член на </w:t>
      </w:r>
      <w:proofErr w:type="spellStart"/>
      <w:r w:rsidRPr="00704B48">
        <w:rPr>
          <w:sz w:val="24"/>
          <w:lang w:val="ru-RU"/>
        </w:rPr>
        <w:t>одбор</w:t>
      </w:r>
      <w:proofErr w:type="spellEnd"/>
      <w:r w:rsidRPr="00704B48">
        <w:rPr>
          <w:sz w:val="24"/>
          <w:lang w:val="ru-RU"/>
        </w:rPr>
        <w:t xml:space="preserve"> </w:t>
      </w:r>
      <w:proofErr w:type="gramStart"/>
      <w:r w:rsidRPr="00704B48">
        <w:rPr>
          <w:sz w:val="24"/>
          <w:lang w:val="ru-RU"/>
        </w:rPr>
        <w:t>на доверители</w:t>
      </w:r>
      <w:proofErr w:type="gramEnd"/>
      <w:r w:rsidRPr="00704B48">
        <w:rPr>
          <w:sz w:val="24"/>
          <w:lang w:val="ru-RU"/>
        </w:rPr>
        <w:t xml:space="preserve"> или </w:t>
      </w:r>
      <w:proofErr w:type="spellStart"/>
      <w:r w:rsidRPr="00704B48">
        <w:rPr>
          <w:sz w:val="24"/>
          <w:lang w:val="ru-RU"/>
        </w:rPr>
        <w:t>стечаен</w:t>
      </w:r>
      <w:proofErr w:type="spellEnd"/>
      <w:r w:rsidRPr="00704B48">
        <w:rPr>
          <w:sz w:val="24"/>
          <w:lang w:val="ru-RU"/>
        </w:rPr>
        <w:t xml:space="preserve"> </w:t>
      </w:r>
      <w:proofErr w:type="spellStart"/>
      <w:r w:rsidRPr="00704B48">
        <w:rPr>
          <w:sz w:val="24"/>
          <w:lang w:val="ru-RU"/>
        </w:rPr>
        <w:t>управник</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за себе или за друг </w:t>
      </w:r>
      <w:proofErr w:type="spellStart"/>
      <w:r w:rsidRPr="00704B48">
        <w:rPr>
          <w:sz w:val="24"/>
          <w:lang w:val="ru-RU"/>
        </w:rPr>
        <w:t>ќе</w:t>
      </w:r>
      <w:proofErr w:type="spellEnd"/>
      <w:r w:rsidRPr="00704B48">
        <w:rPr>
          <w:sz w:val="24"/>
          <w:lang w:val="ru-RU"/>
        </w:rPr>
        <w:t xml:space="preserve"> прими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или </w:t>
      </w:r>
      <w:proofErr w:type="spellStart"/>
      <w:r w:rsidRPr="00704B48">
        <w:rPr>
          <w:sz w:val="24"/>
          <w:lang w:val="ru-RU"/>
        </w:rPr>
        <w:t>ветување</w:t>
      </w:r>
      <w:proofErr w:type="spellEnd"/>
      <w:r w:rsidRPr="00704B48">
        <w:rPr>
          <w:sz w:val="24"/>
          <w:lang w:val="ru-RU"/>
        </w:rPr>
        <w:t xml:space="preserve"> на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за да се </w:t>
      </w:r>
      <w:proofErr w:type="spellStart"/>
      <w:r w:rsidRPr="00704B48">
        <w:rPr>
          <w:sz w:val="24"/>
          <w:lang w:val="ru-RU"/>
        </w:rPr>
        <w:t>донесе</w:t>
      </w:r>
      <w:proofErr w:type="spellEnd"/>
      <w:r w:rsidRPr="00704B48">
        <w:rPr>
          <w:sz w:val="24"/>
          <w:lang w:val="ru-RU"/>
        </w:rPr>
        <w:t xml:space="preserve"> или да не се </w:t>
      </w:r>
      <w:proofErr w:type="spellStart"/>
      <w:r w:rsidRPr="00704B48">
        <w:rPr>
          <w:sz w:val="24"/>
          <w:lang w:val="ru-RU"/>
        </w:rPr>
        <w:t>донесе</w:t>
      </w:r>
      <w:proofErr w:type="spellEnd"/>
      <w:r w:rsidRPr="00704B48">
        <w:rPr>
          <w:sz w:val="24"/>
          <w:lang w:val="ru-RU"/>
        </w:rPr>
        <w:t xml:space="preserve"> </w:t>
      </w:r>
      <w:proofErr w:type="spellStart"/>
      <w:r w:rsidRPr="00704B48">
        <w:rPr>
          <w:sz w:val="24"/>
          <w:lang w:val="ru-RU"/>
        </w:rPr>
        <w:t>одлука</w:t>
      </w:r>
      <w:proofErr w:type="spellEnd"/>
      <w:r w:rsidRPr="00704B48">
        <w:rPr>
          <w:sz w:val="24"/>
          <w:lang w:val="ru-RU"/>
        </w:rPr>
        <w:t xml:space="preserve"> во определена </w:t>
      </w:r>
      <w:proofErr w:type="spellStart"/>
      <w:r w:rsidRPr="00704B48">
        <w:rPr>
          <w:sz w:val="24"/>
          <w:lang w:val="ru-RU"/>
        </w:rPr>
        <w:t>смисла</w:t>
      </w:r>
      <w:proofErr w:type="spellEnd"/>
      <w:r w:rsidRPr="00704B48">
        <w:rPr>
          <w:sz w:val="24"/>
          <w:lang w:val="ru-RU"/>
        </w:rPr>
        <w:t xml:space="preserve"> или на друг начин да </w:t>
      </w:r>
      <w:proofErr w:type="spellStart"/>
      <w:r w:rsidRPr="00704B48">
        <w:rPr>
          <w:sz w:val="24"/>
          <w:lang w:val="ru-RU"/>
        </w:rPr>
        <w:t>оштети</w:t>
      </w:r>
      <w:proofErr w:type="spellEnd"/>
      <w:r w:rsidRPr="00704B48">
        <w:rPr>
          <w:sz w:val="24"/>
          <w:lang w:val="ru-RU"/>
        </w:rPr>
        <w:t xml:space="preserve"> </w:t>
      </w:r>
      <w:proofErr w:type="spellStart"/>
      <w:r w:rsidRPr="00704B48">
        <w:rPr>
          <w:sz w:val="24"/>
          <w:lang w:val="ru-RU"/>
        </w:rPr>
        <w:t>барем</w:t>
      </w:r>
      <w:proofErr w:type="spellEnd"/>
      <w:r w:rsidRPr="00704B48">
        <w:rPr>
          <w:sz w:val="24"/>
          <w:lang w:val="ru-RU"/>
        </w:rPr>
        <w:t xml:space="preserve"> еден </w:t>
      </w:r>
      <w:proofErr w:type="spellStart"/>
      <w:r w:rsidRPr="00704B48">
        <w:rPr>
          <w:sz w:val="24"/>
          <w:lang w:val="ru-RU"/>
        </w:rPr>
        <w:t>доверител</w:t>
      </w:r>
      <w:proofErr w:type="spellEnd"/>
      <w:r w:rsidRPr="00704B48">
        <w:rPr>
          <w:sz w:val="24"/>
          <w:lang w:val="ru-RU"/>
        </w:rPr>
        <w:t xml:space="preserve"> во </w:t>
      </w:r>
      <w:proofErr w:type="spellStart"/>
      <w:r w:rsidRPr="00704B48">
        <w:rPr>
          <w:sz w:val="24"/>
          <w:lang w:val="ru-RU"/>
        </w:rPr>
        <w:t>постапката</w:t>
      </w:r>
      <w:proofErr w:type="spellEnd"/>
      <w:r w:rsidRPr="00704B48">
        <w:rPr>
          <w:sz w:val="24"/>
          <w:lang w:val="ru-RU"/>
        </w:rPr>
        <w:t xml:space="preserve"> за </w:t>
      </w:r>
      <w:proofErr w:type="spellStart"/>
      <w:r w:rsidRPr="00704B48">
        <w:rPr>
          <w:sz w:val="24"/>
          <w:lang w:val="ru-RU"/>
        </w:rPr>
        <w:t>стечај</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затвор до три</w:t>
      </w:r>
      <w:r w:rsidR="007B03B8"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1E42F712" w14:textId="77777777" w:rsidR="00437DEC" w:rsidRPr="00704B48" w:rsidRDefault="009F5657" w:rsidP="00C24F8D">
      <w:pPr>
        <w:pStyle w:val="ListParagraph"/>
        <w:numPr>
          <w:ilvl w:val="0"/>
          <w:numId w:val="178"/>
        </w:numPr>
        <w:ind w:left="0" w:right="5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w:t>
      </w:r>
      <w:r w:rsidR="007B03B8" w:rsidRPr="00704B48">
        <w:rPr>
          <w:sz w:val="24"/>
          <w:lang w:val="ru-RU"/>
        </w:rPr>
        <w:t>от</w:t>
      </w:r>
      <w:proofErr w:type="spellEnd"/>
      <w:r w:rsidRPr="00704B48">
        <w:rPr>
          <w:sz w:val="24"/>
          <w:lang w:val="ru-RU"/>
        </w:rPr>
        <w:t xml:space="preserve"> </w:t>
      </w:r>
      <w:r w:rsidR="007B03B8" w:rsidRPr="00704B48">
        <w:rPr>
          <w:sz w:val="24"/>
          <w:lang w:val="ru-RU"/>
        </w:rPr>
        <w:t>(</w:t>
      </w:r>
      <w:r w:rsidRPr="00704B48">
        <w:rPr>
          <w:sz w:val="24"/>
          <w:lang w:val="ru-RU"/>
        </w:rPr>
        <w:t>1</w:t>
      </w:r>
      <w:r w:rsidR="007B03B8" w:rsidRPr="00704B48">
        <w:rPr>
          <w:sz w:val="24"/>
          <w:lang w:val="ru-RU"/>
        </w:rPr>
        <w:t xml:space="preserve">) на </w:t>
      </w:r>
      <w:proofErr w:type="spellStart"/>
      <w:r w:rsidR="007B03B8" w:rsidRPr="00704B48">
        <w:rPr>
          <w:sz w:val="24"/>
          <w:lang w:val="ru-RU"/>
        </w:rPr>
        <w:t>овој</w:t>
      </w:r>
      <w:proofErr w:type="spellEnd"/>
      <w:r w:rsidR="007B03B8"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на </w:t>
      </w:r>
      <w:proofErr w:type="spellStart"/>
      <w:r w:rsidRPr="00704B48">
        <w:rPr>
          <w:sz w:val="24"/>
          <w:lang w:val="ru-RU"/>
        </w:rPr>
        <w:t>доверител</w:t>
      </w:r>
      <w:proofErr w:type="spellEnd"/>
      <w:r w:rsidRPr="00704B48">
        <w:rPr>
          <w:sz w:val="24"/>
          <w:lang w:val="ru-RU"/>
        </w:rPr>
        <w:t xml:space="preserve">, член на </w:t>
      </w:r>
      <w:proofErr w:type="spellStart"/>
      <w:r w:rsidRPr="00704B48">
        <w:rPr>
          <w:sz w:val="24"/>
          <w:lang w:val="ru-RU"/>
        </w:rPr>
        <w:t>одборот</w:t>
      </w:r>
      <w:proofErr w:type="spellEnd"/>
      <w:r w:rsidRPr="00704B48">
        <w:rPr>
          <w:sz w:val="24"/>
          <w:lang w:val="ru-RU"/>
        </w:rPr>
        <w:t xml:space="preserve"> </w:t>
      </w:r>
      <w:proofErr w:type="gramStart"/>
      <w:r w:rsidRPr="00704B48">
        <w:rPr>
          <w:sz w:val="24"/>
          <w:lang w:val="ru-RU"/>
        </w:rPr>
        <w:t>на доверители</w:t>
      </w:r>
      <w:proofErr w:type="gramEnd"/>
      <w:r w:rsidRPr="00704B48">
        <w:rPr>
          <w:sz w:val="24"/>
          <w:lang w:val="ru-RU"/>
        </w:rPr>
        <w:t xml:space="preserve"> или </w:t>
      </w:r>
      <w:proofErr w:type="spellStart"/>
      <w:r w:rsidRPr="00704B48">
        <w:rPr>
          <w:sz w:val="24"/>
          <w:lang w:val="ru-RU"/>
        </w:rPr>
        <w:t>стечајниот</w:t>
      </w:r>
      <w:proofErr w:type="spellEnd"/>
      <w:r w:rsidRPr="00704B48">
        <w:rPr>
          <w:sz w:val="24"/>
          <w:lang w:val="ru-RU"/>
        </w:rPr>
        <w:t xml:space="preserve"> </w:t>
      </w:r>
      <w:proofErr w:type="spellStart"/>
      <w:r w:rsidRPr="00704B48">
        <w:rPr>
          <w:sz w:val="24"/>
          <w:lang w:val="ru-RU"/>
        </w:rPr>
        <w:t>управник</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даде</w:t>
      </w:r>
      <w:proofErr w:type="spellEnd"/>
      <w:r w:rsidRPr="00704B48">
        <w:rPr>
          <w:sz w:val="24"/>
          <w:lang w:val="ru-RU"/>
        </w:rPr>
        <w:t xml:space="preserve"> или </w:t>
      </w:r>
      <w:proofErr w:type="spellStart"/>
      <w:r w:rsidRPr="00704B48">
        <w:rPr>
          <w:sz w:val="24"/>
          <w:lang w:val="ru-RU"/>
        </w:rPr>
        <w:t>вети</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w:t>
      </w:r>
      <w:proofErr w:type="spellStart"/>
      <w:r w:rsidRPr="00704B48">
        <w:rPr>
          <w:sz w:val="24"/>
          <w:lang w:val="ru-RU"/>
        </w:rPr>
        <w:t>заради</w:t>
      </w:r>
      <w:proofErr w:type="spellEnd"/>
      <w:r w:rsidRPr="00704B48">
        <w:rPr>
          <w:sz w:val="24"/>
          <w:lang w:val="ru-RU"/>
        </w:rPr>
        <w:t xml:space="preserve"> </w:t>
      </w:r>
      <w:proofErr w:type="spellStart"/>
      <w:r w:rsidRPr="00704B48">
        <w:rPr>
          <w:sz w:val="24"/>
          <w:lang w:val="ru-RU"/>
        </w:rPr>
        <w:t>остварување</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7B03B8" w:rsidRPr="00704B48">
        <w:rPr>
          <w:sz w:val="24"/>
          <w:lang w:val="ru-RU"/>
        </w:rPr>
        <w:t>от</w:t>
      </w:r>
      <w:proofErr w:type="spellEnd"/>
      <w:r w:rsidR="007B03B8" w:rsidRPr="00704B48">
        <w:rPr>
          <w:sz w:val="24"/>
          <w:lang w:val="ru-RU"/>
        </w:rPr>
        <w:t xml:space="preserve"> (</w:t>
      </w:r>
      <w:r w:rsidRPr="00704B48">
        <w:rPr>
          <w:sz w:val="24"/>
          <w:lang w:val="ru-RU"/>
        </w:rPr>
        <w:t>1</w:t>
      </w:r>
      <w:r w:rsidR="007B03B8" w:rsidRPr="00704B48">
        <w:rPr>
          <w:sz w:val="24"/>
          <w:lang w:val="ru-RU"/>
        </w:rPr>
        <w:t xml:space="preserve">) на </w:t>
      </w:r>
      <w:proofErr w:type="spellStart"/>
      <w:r w:rsidR="007B03B8" w:rsidRPr="00704B48">
        <w:rPr>
          <w:sz w:val="24"/>
          <w:lang w:val="ru-RU"/>
        </w:rPr>
        <w:t>овој</w:t>
      </w:r>
      <w:proofErr w:type="spellEnd"/>
      <w:r w:rsidR="007B03B8" w:rsidRPr="00704B48">
        <w:rPr>
          <w:sz w:val="24"/>
          <w:lang w:val="ru-RU"/>
        </w:rPr>
        <w:t xml:space="preserve"> член</w:t>
      </w:r>
      <w:r w:rsidRPr="00704B48">
        <w:rPr>
          <w:sz w:val="24"/>
          <w:lang w:val="ru-RU"/>
        </w:rPr>
        <w:t>.</w:t>
      </w:r>
    </w:p>
    <w:p w14:paraId="0A0D3CE4" w14:textId="77777777" w:rsidR="00437DEC" w:rsidRPr="00704B48" w:rsidRDefault="009F5657" w:rsidP="00C24F8D">
      <w:pPr>
        <w:pStyle w:val="ListParagraph"/>
        <w:numPr>
          <w:ilvl w:val="0"/>
          <w:numId w:val="178"/>
        </w:numPr>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007B03B8" w:rsidRPr="00704B48">
        <w:rPr>
          <w:sz w:val="24"/>
          <w:lang w:val="ru-RU"/>
        </w:rPr>
        <w:t xml:space="preserve"> </w:t>
      </w:r>
      <w:r w:rsidRPr="00704B48">
        <w:rPr>
          <w:sz w:val="24"/>
          <w:lang w:val="ru-RU"/>
        </w:rPr>
        <w:t xml:space="preserve">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7B03B8" w:rsidRPr="00704B48">
        <w:rPr>
          <w:sz w:val="24"/>
          <w:lang w:val="ru-RU"/>
        </w:rPr>
        <w:t xml:space="preserve"> </w:t>
      </w:r>
      <w:r w:rsidRPr="00704B48">
        <w:rPr>
          <w:sz w:val="24"/>
          <w:lang w:val="ru-RU"/>
        </w:rPr>
        <w:t>казна.</w:t>
      </w:r>
    </w:p>
    <w:p w14:paraId="574C44E6" w14:textId="77777777" w:rsidR="00C50776" w:rsidRDefault="00C50776" w:rsidP="007517FC">
      <w:pPr>
        <w:pStyle w:val="NoSpacing"/>
        <w:jc w:val="center"/>
        <w:rPr>
          <w:lang w:val="ru-RU"/>
        </w:rPr>
      </w:pPr>
    </w:p>
    <w:p w14:paraId="38E5B804" w14:textId="0001920A" w:rsidR="007B03B8" w:rsidRPr="00D04DFA" w:rsidRDefault="009F5657" w:rsidP="007517FC">
      <w:pPr>
        <w:pStyle w:val="NoSpacing"/>
        <w:jc w:val="center"/>
        <w:rPr>
          <w:lang w:val="ru-RU"/>
        </w:rPr>
      </w:pPr>
      <w:proofErr w:type="spellStart"/>
      <w:r w:rsidRPr="007517FC">
        <w:rPr>
          <w:b/>
          <w:sz w:val="24"/>
          <w:szCs w:val="24"/>
          <w:lang w:val="ru-RU"/>
        </w:rPr>
        <w:t>Оштетување</w:t>
      </w:r>
      <w:proofErr w:type="spellEnd"/>
      <w:r w:rsidRPr="007517FC">
        <w:rPr>
          <w:b/>
          <w:sz w:val="24"/>
          <w:szCs w:val="24"/>
          <w:lang w:val="ru-RU"/>
        </w:rPr>
        <w:t xml:space="preserve"> или </w:t>
      </w:r>
      <w:proofErr w:type="spellStart"/>
      <w:r w:rsidRPr="007517FC">
        <w:rPr>
          <w:b/>
          <w:sz w:val="24"/>
          <w:szCs w:val="24"/>
          <w:lang w:val="ru-RU"/>
        </w:rPr>
        <w:t>повластување</w:t>
      </w:r>
      <w:proofErr w:type="spellEnd"/>
      <w:r w:rsidRPr="007517FC">
        <w:rPr>
          <w:b/>
          <w:sz w:val="24"/>
          <w:szCs w:val="24"/>
          <w:lang w:val="ru-RU"/>
        </w:rPr>
        <w:t xml:space="preserve"> </w:t>
      </w:r>
      <w:proofErr w:type="gramStart"/>
      <w:r w:rsidRPr="007517FC">
        <w:rPr>
          <w:b/>
          <w:sz w:val="24"/>
          <w:szCs w:val="24"/>
          <w:lang w:val="ru-RU"/>
        </w:rPr>
        <w:t>на доверители</w:t>
      </w:r>
      <w:proofErr w:type="gramEnd"/>
    </w:p>
    <w:p w14:paraId="3FA4D477" w14:textId="77777777" w:rsidR="00C50776" w:rsidRDefault="00C50776" w:rsidP="007517FC">
      <w:pPr>
        <w:pStyle w:val="NoSpacing"/>
        <w:jc w:val="center"/>
        <w:rPr>
          <w:lang w:val="ru-RU"/>
        </w:rPr>
      </w:pPr>
    </w:p>
    <w:p w14:paraId="5FD14C57" w14:textId="559491A9" w:rsidR="00437DEC" w:rsidRPr="00D04DFA" w:rsidRDefault="002337DC" w:rsidP="007517FC">
      <w:pPr>
        <w:pStyle w:val="NoSpacing"/>
        <w:jc w:val="center"/>
        <w:rPr>
          <w:lang w:val="ru-RU"/>
        </w:rPr>
      </w:pPr>
      <w:r w:rsidRPr="007517FC">
        <w:rPr>
          <w:b/>
          <w:sz w:val="24"/>
          <w:szCs w:val="24"/>
          <w:lang w:val="ru-RU"/>
        </w:rPr>
        <w:t xml:space="preserve">Член </w:t>
      </w:r>
      <w:r w:rsidR="007B03B8" w:rsidRPr="007517FC">
        <w:rPr>
          <w:b/>
          <w:sz w:val="24"/>
          <w:szCs w:val="24"/>
          <w:lang w:val="ru-RU"/>
        </w:rPr>
        <w:t>34</w:t>
      </w:r>
      <w:r w:rsidR="005F5514" w:rsidRPr="007517FC">
        <w:rPr>
          <w:b/>
          <w:sz w:val="24"/>
          <w:szCs w:val="24"/>
          <w:lang w:val="ru-RU"/>
        </w:rPr>
        <w:t>6</w:t>
      </w:r>
      <w:r w:rsidRPr="007517FC">
        <w:rPr>
          <w:b/>
          <w:sz w:val="24"/>
          <w:szCs w:val="24"/>
          <w:lang w:val="ru-RU"/>
        </w:rPr>
        <w:t xml:space="preserve"> (</w:t>
      </w:r>
      <w:proofErr w:type="spellStart"/>
      <w:r w:rsidRPr="007517FC">
        <w:rPr>
          <w:b/>
          <w:sz w:val="24"/>
          <w:szCs w:val="24"/>
          <w:lang w:val="ru-RU"/>
        </w:rPr>
        <w:t>претходен</w:t>
      </w:r>
      <w:proofErr w:type="spellEnd"/>
      <w:r w:rsidRPr="007517FC">
        <w:rPr>
          <w:b/>
          <w:sz w:val="24"/>
          <w:szCs w:val="24"/>
          <w:lang w:val="ru-RU"/>
        </w:rPr>
        <w:t xml:space="preserve"> </w:t>
      </w:r>
      <w:r w:rsidR="009F5657" w:rsidRPr="007517FC">
        <w:rPr>
          <w:b/>
          <w:sz w:val="24"/>
          <w:szCs w:val="24"/>
          <w:lang w:val="ru-RU"/>
        </w:rPr>
        <w:t>Член 257</w:t>
      </w:r>
      <w:r w:rsidRPr="007517FC">
        <w:rPr>
          <w:b/>
          <w:sz w:val="24"/>
          <w:szCs w:val="24"/>
          <w:lang w:val="ru-RU"/>
        </w:rPr>
        <w:t>)</w:t>
      </w:r>
    </w:p>
    <w:p w14:paraId="7B6A8C1B" w14:textId="4BEDA618" w:rsidR="00437DEC" w:rsidRPr="00704B48" w:rsidRDefault="009F5657" w:rsidP="00C24F8D">
      <w:pPr>
        <w:pStyle w:val="ListParagraph"/>
        <w:numPr>
          <w:ilvl w:val="0"/>
          <w:numId w:val="177"/>
        </w:numPr>
        <w:ind w:left="0" w:right="50" w:firstLine="360"/>
        <w:rPr>
          <w:sz w:val="24"/>
          <w:lang w:val="ru-RU"/>
        </w:rPr>
      </w:pPr>
      <w:proofErr w:type="spellStart"/>
      <w:r w:rsidRPr="00704B48">
        <w:rPr>
          <w:sz w:val="24"/>
          <w:lang w:val="ru-RU"/>
        </w:rPr>
        <w:lastRenderedPageBreak/>
        <w:t>Одговорно</w:t>
      </w:r>
      <w:proofErr w:type="spellEnd"/>
      <w:r w:rsidRPr="00704B48">
        <w:rPr>
          <w:sz w:val="24"/>
          <w:lang w:val="ru-RU"/>
        </w:rPr>
        <w:t xml:space="preserve"> лице кое </w:t>
      </w:r>
      <w:proofErr w:type="spellStart"/>
      <w:r w:rsidRPr="00704B48">
        <w:rPr>
          <w:sz w:val="24"/>
          <w:lang w:val="ru-RU"/>
        </w:rPr>
        <w:t>знаејќи</w:t>
      </w:r>
      <w:proofErr w:type="spellEnd"/>
      <w:r w:rsidRPr="00704B48">
        <w:rPr>
          <w:sz w:val="24"/>
          <w:lang w:val="ru-RU"/>
        </w:rPr>
        <w:t xml:space="preserve"> дека </w:t>
      </w:r>
      <w:proofErr w:type="spellStart"/>
      <w:r w:rsidRPr="00704B48">
        <w:rPr>
          <w:sz w:val="24"/>
          <w:lang w:val="ru-RU"/>
        </w:rPr>
        <w:t>правното</w:t>
      </w:r>
      <w:proofErr w:type="spellEnd"/>
      <w:r w:rsidRPr="00704B48">
        <w:rPr>
          <w:sz w:val="24"/>
          <w:lang w:val="ru-RU"/>
        </w:rPr>
        <w:t xml:space="preserve"> лице </w:t>
      </w:r>
      <w:proofErr w:type="spellStart"/>
      <w:r w:rsidRPr="00704B48">
        <w:rPr>
          <w:sz w:val="24"/>
          <w:lang w:val="ru-RU"/>
        </w:rPr>
        <w:t>станало</w:t>
      </w:r>
      <w:proofErr w:type="spellEnd"/>
      <w:r w:rsidRPr="00704B48">
        <w:rPr>
          <w:sz w:val="24"/>
          <w:lang w:val="ru-RU"/>
        </w:rPr>
        <w:t xml:space="preserve"> </w:t>
      </w:r>
      <w:proofErr w:type="spellStart"/>
      <w:r w:rsidRPr="00704B48">
        <w:rPr>
          <w:sz w:val="24"/>
          <w:lang w:val="ru-RU"/>
        </w:rPr>
        <w:t>трајно</w:t>
      </w:r>
      <w:proofErr w:type="spellEnd"/>
      <w:r w:rsidRPr="00704B48">
        <w:rPr>
          <w:sz w:val="24"/>
          <w:lang w:val="ru-RU"/>
        </w:rPr>
        <w:t xml:space="preserve"> неспособно за </w:t>
      </w:r>
      <w:proofErr w:type="spellStart"/>
      <w:r w:rsidRPr="00704B48">
        <w:rPr>
          <w:sz w:val="24"/>
          <w:lang w:val="ru-RU"/>
        </w:rPr>
        <w:t>плаќање</w:t>
      </w:r>
      <w:proofErr w:type="spellEnd"/>
      <w:r w:rsidRPr="00704B48">
        <w:rPr>
          <w:sz w:val="24"/>
          <w:lang w:val="ru-RU"/>
        </w:rPr>
        <w:t xml:space="preserve">, со </w:t>
      </w:r>
      <w:proofErr w:type="spellStart"/>
      <w:r w:rsidRPr="00704B48">
        <w:rPr>
          <w:sz w:val="24"/>
          <w:lang w:val="ru-RU"/>
        </w:rPr>
        <w:t>исплата</w:t>
      </w:r>
      <w:proofErr w:type="spellEnd"/>
      <w:r w:rsidRPr="00704B48">
        <w:rPr>
          <w:sz w:val="24"/>
          <w:lang w:val="ru-RU"/>
        </w:rPr>
        <w:t xml:space="preserve"> на долг или на друг начин </w:t>
      </w:r>
      <w:proofErr w:type="spellStart"/>
      <w:r w:rsidRPr="00704B48">
        <w:rPr>
          <w:sz w:val="24"/>
          <w:lang w:val="ru-RU"/>
        </w:rPr>
        <w:t>намерно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стави</w:t>
      </w:r>
      <w:proofErr w:type="spellEnd"/>
      <w:r w:rsidRPr="00704B48">
        <w:rPr>
          <w:sz w:val="24"/>
          <w:lang w:val="ru-RU"/>
        </w:rPr>
        <w:t xml:space="preserve"> </w:t>
      </w:r>
      <w:proofErr w:type="spellStart"/>
      <w:r w:rsidRPr="00704B48">
        <w:rPr>
          <w:sz w:val="24"/>
          <w:lang w:val="ru-RU"/>
        </w:rPr>
        <w:t>некој</w:t>
      </w:r>
      <w:proofErr w:type="spellEnd"/>
      <w:r w:rsidRPr="00704B48">
        <w:rPr>
          <w:sz w:val="24"/>
          <w:lang w:val="ru-RU"/>
        </w:rPr>
        <w:t xml:space="preserve"> </w:t>
      </w:r>
      <w:proofErr w:type="spellStart"/>
      <w:r w:rsidRPr="00704B48">
        <w:rPr>
          <w:sz w:val="24"/>
          <w:lang w:val="ru-RU"/>
        </w:rPr>
        <w:t>доверител</w:t>
      </w:r>
      <w:proofErr w:type="spellEnd"/>
      <w:r w:rsidRPr="00704B48">
        <w:rPr>
          <w:sz w:val="24"/>
          <w:lang w:val="ru-RU"/>
        </w:rPr>
        <w:t xml:space="preserve"> во </w:t>
      </w:r>
      <w:proofErr w:type="spellStart"/>
      <w:r w:rsidRPr="00704B48">
        <w:rPr>
          <w:sz w:val="24"/>
          <w:lang w:val="ru-RU"/>
        </w:rPr>
        <w:t>поповолна</w:t>
      </w:r>
      <w:proofErr w:type="spellEnd"/>
      <w:r w:rsidRPr="00704B48">
        <w:rPr>
          <w:sz w:val="24"/>
          <w:lang w:val="ru-RU"/>
        </w:rPr>
        <w:t xml:space="preserve"> </w:t>
      </w:r>
      <w:proofErr w:type="spellStart"/>
      <w:r w:rsidRPr="00704B48">
        <w:rPr>
          <w:sz w:val="24"/>
          <w:lang w:val="ru-RU"/>
        </w:rPr>
        <w:t>положба</w:t>
      </w:r>
      <w:proofErr w:type="spellEnd"/>
      <w:r w:rsidRPr="00704B48">
        <w:rPr>
          <w:sz w:val="24"/>
          <w:lang w:val="ru-RU"/>
        </w:rPr>
        <w:t xml:space="preserve"> </w:t>
      </w:r>
      <w:proofErr w:type="spellStart"/>
      <w:r w:rsidRPr="00704B48">
        <w:rPr>
          <w:sz w:val="24"/>
          <w:lang w:val="ru-RU"/>
        </w:rPr>
        <w:t>оштетувајќи</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со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другите</w:t>
      </w:r>
      <w:proofErr w:type="spellEnd"/>
      <w:r w:rsidRPr="00704B48">
        <w:rPr>
          <w:sz w:val="24"/>
          <w:lang w:val="ru-RU"/>
        </w:rPr>
        <w:t xml:space="preserve"> доверители,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w:t>
      </w:r>
      <w:r w:rsidR="003D3699">
        <w:rPr>
          <w:sz w:val="24"/>
          <w:lang w:val="ru-RU"/>
        </w:rPr>
        <w:t xml:space="preserve">од </w:t>
      </w:r>
      <w:proofErr w:type="spellStart"/>
      <w:r w:rsidR="003D3699">
        <w:rPr>
          <w:sz w:val="24"/>
          <w:lang w:val="ru-RU"/>
        </w:rPr>
        <w:t>една</w:t>
      </w:r>
      <w:proofErr w:type="spellEnd"/>
      <w:r w:rsidR="003D3699">
        <w:rPr>
          <w:sz w:val="24"/>
          <w:lang w:val="ru-RU"/>
        </w:rPr>
        <w:t xml:space="preserve"> </w:t>
      </w:r>
      <w:r w:rsidRPr="00704B48">
        <w:rPr>
          <w:sz w:val="24"/>
          <w:lang w:val="ru-RU"/>
        </w:rPr>
        <w:t xml:space="preserve">до </w:t>
      </w:r>
      <w:r w:rsidR="003D3699">
        <w:rPr>
          <w:sz w:val="24"/>
          <w:lang w:val="ru-RU"/>
        </w:rPr>
        <w:t>пет</w:t>
      </w:r>
      <w:r w:rsidR="007B03B8"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18DD43B" w14:textId="4CAE59CD" w:rsidR="00437DEC" w:rsidRPr="00704B48" w:rsidRDefault="009F5657" w:rsidP="00C24F8D">
      <w:pPr>
        <w:pStyle w:val="ListParagraph"/>
        <w:numPr>
          <w:ilvl w:val="0"/>
          <w:numId w:val="177"/>
        </w:numPr>
        <w:ind w:left="0" w:right="50" w:firstLine="360"/>
        <w:rPr>
          <w:sz w:val="24"/>
          <w:lang w:val="ru-RU"/>
        </w:rPr>
      </w:pPr>
      <w:proofErr w:type="spellStart"/>
      <w:r w:rsidRPr="00704B48">
        <w:rPr>
          <w:sz w:val="24"/>
          <w:lang w:val="ru-RU"/>
        </w:rPr>
        <w:t>Одговорно</w:t>
      </w:r>
      <w:proofErr w:type="spellEnd"/>
      <w:r w:rsidRPr="00704B48">
        <w:rPr>
          <w:sz w:val="24"/>
          <w:lang w:val="ru-RU"/>
        </w:rPr>
        <w:t xml:space="preserve"> лице кое </w:t>
      </w:r>
      <w:proofErr w:type="spellStart"/>
      <w:r w:rsidRPr="00704B48">
        <w:rPr>
          <w:sz w:val="24"/>
          <w:lang w:val="ru-RU"/>
        </w:rPr>
        <w:t>знаејќи</w:t>
      </w:r>
      <w:proofErr w:type="spellEnd"/>
      <w:r w:rsidRPr="00704B48">
        <w:rPr>
          <w:sz w:val="24"/>
          <w:lang w:val="ru-RU"/>
        </w:rPr>
        <w:t xml:space="preserve"> дека </w:t>
      </w:r>
      <w:proofErr w:type="spellStart"/>
      <w:r w:rsidRPr="00704B48">
        <w:rPr>
          <w:sz w:val="24"/>
          <w:lang w:val="ru-RU"/>
        </w:rPr>
        <w:t>правното</w:t>
      </w:r>
      <w:proofErr w:type="spellEnd"/>
      <w:r w:rsidRPr="00704B48">
        <w:rPr>
          <w:sz w:val="24"/>
          <w:lang w:val="ru-RU"/>
        </w:rPr>
        <w:t xml:space="preserve"> лице </w:t>
      </w:r>
      <w:proofErr w:type="spellStart"/>
      <w:r w:rsidRPr="00704B48">
        <w:rPr>
          <w:sz w:val="24"/>
          <w:lang w:val="ru-RU"/>
        </w:rPr>
        <w:t>станало</w:t>
      </w:r>
      <w:proofErr w:type="spellEnd"/>
      <w:r w:rsidRPr="00704B48">
        <w:rPr>
          <w:sz w:val="24"/>
          <w:lang w:val="ru-RU"/>
        </w:rPr>
        <w:t xml:space="preserve"> </w:t>
      </w:r>
      <w:proofErr w:type="spellStart"/>
      <w:r w:rsidRPr="00704B48">
        <w:rPr>
          <w:sz w:val="24"/>
          <w:lang w:val="ru-RU"/>
        </w:rPr>
        <w:t>трајно</w:t>
      </w:r>
      <w:proofErr w:type="spellEnd"/>
      <w:r w:rsidRPr="00704B48">
        <w:rPr>
          <w:sz w:val="24"/>
          <w:lang w:val="ru-RU"/>
        </w:rPr>
        <w:t xml:space="preserve"> неспособно за </w:t>
      </w:r>
      <w:proofErr w:type="spellStart"/>
      <w:r w:rsidRPr="00704B48">
        <w:rPr>
          <w:sz w:val="24"/>
          <w:lang w:val="ru-RU"/>
        </w:rPr>
        <w:t>плаќање</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да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изигра</w:t>
      </w:r>
      <w:proofErr w:type="spellEnd"/>
      <w:r w:rsidRPr="00704B48">
        <w:rPr>
          <w:sz w:val="24"/>
          <w:lang w:val="ru-RU"/>
        </w:rPr>
        <w:t xml:space="preserve"> или </w:t>
      </w:r>
      <w:proofErr w:type="spellStart"/>
      <w:r w:rsidRPr="00704B48">
        <w:rPr>
          <w:sz w:val="24"/>
          <w:lang w:val="ru-RU"/>
        </w:rPr>
        <w:t>оштети</w:t>
      </w:r>
      <w:proofErr w:type="spellEnd"/>
      <w:r w:rsidRPr="00704B48">
        <w:rPr>
          <w:sz w:val="24"/>
          <w:lang w:val="ru-RU"/>
        </w:rPr>
        <w:t xml:space="preserve"> </w:t>
      </w:r>
      <w:proofErr w:type="spellStart"/>
      <w:r w:rsidRPr="00704B48">
        <w:rPr>
          <w:sz w:val="24"/>
          <w:lang w:val="ru-RU"/>
        </w:rPr>
        <w:t>доверителите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признае</w:t>
      </w:r>
      <w:proofErr w:type="spellEnd"/>
      <w:r w:rsidRPr="00704B48">
        <w:rPr>
          <w:sz w:val="24"/>
          <w:lang w:val="ru-RU"/>
        </w:rPr>
        <w:t xml:space="preserve"> </w:t>
      </w:r>
      <w:proofErr w:type="spellStart"/>
      <w:r w:rsidRPr="00704B48">
        <w:rPr>
          <w:sz w:val="24"/>
          <w:lang w:val="ru-RU"/>
        </w:rPr>
        <w:t>невистинито</w:t>
      </w:r>
      <w:proofErr w:type="spellEnd"/>
      <w:r w:rsidRPr="00704B48">
        <w:rPr>
          <w:sz w:val="24"/>
          <w:lang w:val="ru-RU"/>
        </w:rPr>
        <w:t xml:space="preserve"> </w:t>
      </w:r>
      <w:proofErr w:type="spellStart"/>
      <w:r w:rsidRPr="00704B48">
        <w:rPr>
          <w:sz w:val="24"/>
          <w:lang w:val="ru-RU"/>
        </w:rPr>
        <w:t>побарување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состави</w:t>
      </w:r>
      <w:proofErr w:type="spellEnd"/>
      <w:r w:rsidRPr="00704B48">
        <w:rPr>
          <w:sz w:val="24"/>
          <w:lang w:val="ru-RU"/>
        </w:rPr>
        <w:t xml:space="preserve"> лажен договор или со некое </w:t>
      </w:r>
      <w:proofErr w:type="spellStart"/>
      <w:r w:rsidRPr="00704B48">
        <w:rPr>
          <w:sz w:val="24"/>
          <w:lang w:val="ru-RU"/>
        </w:rPr>
        <w:t>друго</w:t>
      </w:r>
      <w:proofErr w:type="spellEnd"/>
      <w:r w:rsidRPr="00704B48">
        <w:rPr>
          <w:sz w:val="24"/>
          <w:lang w:val="ru-RU"/>
        </w:rPr>
        <w:t xml:space="preserve"> </w:t>
      </w:r>
      <w:proofErr w:type="spellStart"/>
      <w:r w:rsidRPr="00704B48">
        <w:rPr>
          <w:sz w:val="24"/>
          <w:lang w:val="ru-RU"/>
        </w:rPr>
        <w:t>измамничко</w:t>
      </w:r>
      <w:proofErr w:type="spellEnd"/>
      <w:r w:rsidRPr="00704B48">
        <w:rPr>
          <w:sz w:val="24"/>
          <w:lang w:val="ru-RU"/>
        </w:rPr>
        <w:t xml:space="preserve"> </w:t>
      </w:r>
      <w:proofErr w:type="spellStart"/>
      <w:r w:rsidRPr="00704B48">
        <w:rPr>
          <w:sz w:val="24"/>
          <w:lang w:val="ru-RU"/>
        </w:rPr>
        <w:t>дејствие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оштети</w:t>
      </w:r>
      <w:proofErr w:type="spellEnd"/>
      <w:r w:rsidRPr="00704B48">
        <w:rPr>
          <w:sz w:val="24"/>
          <w:lang w:val="ru-RU"/>
        </w:rPr>
        <w:t xml:space="preserve"> доверители,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003D3699">
        <w:rPr>
          <w:sz w:val="24"/>
          <w:lang w:val="ru-RU"/>
        </w:rPr>
        <w:t>една</w:t>
      </w:r>
      <w:proofErr w:type="spellEnd"/>
      <w:r w:rsidRPr="00704B48">
        <w:rPr>
          <w:sz w:val="24"/>
          <w:lang w:val="ru-RU"/>
        </w:rPr>
        <w:t xml:space="preserve"> до </w:t>
      </w:r>
      <w:proofErr w:type="spellStart"/>
      <w:r w:rsidR="003D3699">
        <w:rPr>
          <w:sz w:val="24"/>
          <w:lang w:val="ru-RU"/>
        </w:rPr>
        <w:t>осум</w:t>
      </w:r>
      <w:proofErr w:type="spellEnd"/>
      <w:r w:rsidR="007B03B8"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913AEFA" w14:textId="77777777" w:rsidR="00437DEC" w:rsidRPr="00704B48" w:rsidRDefault="009F5657" w:rsidP="00C24F8D">
      <w:pPr>
        <w:pStyle w:val="ListParagraph"/>
        <w:numPr>
          <w:ilvl w:val="0"/>
          <w:numId w:val="177"/>
        </w:numPr>
        <w:spacing w:before="118"/>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7B03B8" w:rsidRPr="00704B48">
        <w:rPr>
          <w:sz w:val="24"/>
          <w:lang w:val="ru-RU"/>
        </w:rPr>
        <w:t>(</w:t>
      </w:r>
      <w:r w:rsidRPr="00704B48">
        <w:rPr>
          <w:sz w:val="24"/>
          <w:lang w:val="ru-RU"/>
        </w:rPr>
        <w:t>1</w:t>
      </w:r>
      <w:r w:rsidR="007B03B8" w:rsidRPr="00704B48">
        <w:rPr>
          <w:sz w:val="24"/>
          <w:lang w:val="ru-RU"/>
        </w:rPr>
        <w:t>)</w:t>
      </w:r>
      <w:r w:rsidRPr="00704B48">
        <w:rPr>
          <w:sz w:val="24"/>
          <w:lang w:val="ru-RU"/>
        </w:rPr>
        <w:t xml:space="preserve"> и </w:t>
      </w:r>
      <w:r w:rsidR="007B03B8" w:rsidRPr="00704B48">
        <w:rPr>
          <w:sz w:val="24"/>
          <w:lang w:val="ru-RU"/>
        </w:rPr>
        <w:t>(</w:t>
      </w:r>
      <w:r w:rsidRPr="00704B48">
        <w:rPr>
          <w:sz w:val="24"/>
          <w:lang w:val="ru-RU"/>
        </w:rPr>
        <w:t>2</w:t>
      </w:r>
      <w:r w:rsidR="007B03B8" w:rsidRPr="00704B48">
        <w:rPr>
          <w:sz w:val="24"/>
          <w:lang w:val="ru-RU"/>
        </w:rPr>
        <w:t xml:space="preserve">) на </w:t>
      </w:r>
      <w:proofErr w:type="spellStart"/>
      <w:r w:rsidR="007B03B8" w:rsidRPr="00704B48">
        <w:rPr>
          <w:sz w:val="24"/>
          <w:lang w:val="ru-RU"/>
        </w:rPr>
        <w:t>овој</w:t>
      </w:r>
      <w:proofErr w:type="spellEnd"/>
      <w:r w:rsidR="007B03B8" w:rsidRPr="00704B48">
        <w:rPr>
          <w:sz w:val="24"/>
          <w:lang w:val="ru-RU"/>
        </w:rPr>
        <w:t xml:space="preserve"> член</w:t>
      </w:r>
      <w:r w:rsidRPr="00704B48">
        <w:rPr>
          <w:sz w:val="24"/>
          <w:lang w:val="ru-RU"/>
        </w:rPr>
        <w:t xml:space="preserve"> </w:t>
      </w:r>
      <w:proofErr w:type="spellStart"/>
      <w:r w:rsidRPr="00704B48">
        <w:rPr>
          <w:sz w:val="24"/>
          <w:lang w:val="ru-RU"/>
        </w:rPr>
        <w:t>настапила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од </w:t>
      </w:r>
      <w:proofErr w:type="spellStart"/>
      <w:r w:rsidRPr="00704B48">
        <w:rPr>
          <w:sz w:val="24"/>
          <w:lang w:val="ru-RU"/>
        </w:rPr>
        <w:t>големи</w:t>
      </w:r>
      <w:proofErr w:type="spellEnd"/>
      <w:r w:rsidRPr="00704B48">
        <w:rPr>
          <w:sz w:val="24"/>
          <w:lang w:val="ru-RU"/>
        </w:rPr>
        <w:t xml:space="preserve"> </w:t>
      </w:r>
      <w:proofErr w:type="spellStart"/>
      <w:r w:rsidRPr="00704B48">
        <w:rPr>
          <w:sz w:val="24"/>
          <w:lang w:val="ru-RU"/>
        </w:rPr>
        <w:t>размери</w:t>
      </w:r>
      <w:proofErr w:type="spellEnd"/>
      <w:r w:rsidRPr="00704B48">
        <w:rPr>
          <w:sz w:val="24"/>
          <w:lang w:val="ru-RU"/>
        </w:rPr>
        <w:t xml:space="preserve"> или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правното</w:t>
      </w:r>
      <w:proofErr w:type="spellEnd"/>
      <w:r w:rsidRPr="00704B48">
        <w:rPr>
          <w:sz w:val="24"/>
          <w:lang w:val="ru-RU"/>
        </w:rPr>
        <w:t xml:space="preserve"> лице </w:t>
      </w:r>
      <w:proofErr w:type="spellStart"/>
      <w:r w:rsidRPr="00704B48">
        <w:rPr>
          <w:sz w:val="24"/>
          <w:lang w:val="ru-RU"/>
        </w:rPr>
        <w:t>паднало</w:t>
      </w:r>
      <w:proofErr w:type="spellEnd"/>
      <w:r w:rsidRPr="00704B48">
        <w:rPr>
          <w:sz w:val="24"/>
          <w:lang w:val="ru-RU"/>
        </w:rPr>
        <w:t xml:space="preserve"> под </w:t>
      </w:r>
      <w:proofErr w:type="spellStart"/>
      <w:r w:rsidRPr="00704B48">
        <w:rPr>
          <w:sz w:val="24"/>
          <w:lang w:val="ru-RU"/>
        </w:rPr>
        <w:t>стечај</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007B03B8"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032C9AF8" w14:textId="77777777" w:rsidR="00437DEC" w:rsidRPr="00704B48" w:rsidRDefault="009F5657" w:rsidP="00C24F8D">
      <w:pPr>
        <w:pStyle w:val="ListParagraph"/>
        <w:numPr>
          <w:ilvl w:val="0"/>
          <w:numId w:val="177"/>
        </w:numPr>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007B03B8" w:rsidRPr="00704B48">
        <w:rPr>
          <w:sz w:val="24"/>
          <w:lang w:val="ru-RU"/>
        </w:rPr>
        <w:t xml:space="preserve"> </w:t>
      </w:r>
      <w:r w:rsidRPr="00704B48">
        <w:rPr>
          <w:sz w:val="24"/>
          <w:lang w:val="ru-RU"/>
        </w:rPr>
        <w:t xml:space="preserve">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7B03B8" w:rsidRPr="00704B48">
        <w:rPr>
          <w:sz w:val="24"/>
          <w:lang w:val="ru-RU"/>
        </w:rPr>
        <w:t xml:space="preserve"> </w:t>
      </w:r>
      <w:r w:rsidRPr="00704B48">
        <w:rPr>
          <w:sz w:val="24"/>
          <w:lang w:val="ru-RU"/>
        </w:rPr>
        <w:t>казна.</w:t>
      </w:r>
    </w:p>
    <w:p w14:paraId="6141D02B" w14:textId="77777777" w:rsidR="00437DEC" w:rsidRPr="00704B48" w:rsidRDefault="00437DEC">
      <w:pPr>
        <w:pStyle w:val="BodyText"/>
        <w:spacing w:before="8"/>
        <w:ind w:left="0" w:right="0" w:firstLine="0"/>
        <w:jc w:val="left"/>
        <w:rPr>
          <w:sz w:val="15"/>
          <w:lang w:val="ru-RU"/>
        </w:rPr>
      </w:pPr>
    </w:p>
    <w:p w14:paraId="34DBE4AE" w14:textId="77777777" w:rsidR="00437DEC" w:rsidRPr="00704B48" w:rsidRDefault="009F5657" w:rsidP="00150DBA">
      <w:pPr>
        <w:pStyle w:val="NoSpacing"/>
        <w:jc w:val="center"/>
        <w:rPr>
          <w:b/>
          <w:bCs/>
          <w:sz w:val="24"/>
          <w:szCs w:val="24"/>
        </w:rPr>
      </w:pPr>
      <w:proofErr w:type="spellStart"/>
      <w:r w:rsidRPr="00704B48">
        <w:rPr>
          <w:b/>
          <w:bCs/>
          <w:sz w:val="24"/>
          <w:szCs w:val="24"/>
        </w:rPr>
        <w:t>Изнуда</w:t>
      </w:r>
      <w:proofErr w:type="spellEnd"/>
    </w:p>
    <w:p w14:paraId="72E0B6A2" w14:textId="77777777" w:rsidR="00437DEC" w:rsidRPr="00704B48" w:rsidRDefault="00437DEC" w:rsidP="00150DBA">
      <w:pPr>
        <w:pStyle w:val="NoSpacing"/>
        <w:jc w:val="center"/>
        <w:rPr>
          <w:b/>
          <w:bCs/>
          <w:sz w:val="24"/>
          <w:szCs w:val="24"/>
        </w:rPr>
      </w:pPr>
    </w:p>
    <w:p w14:paraId="31CB535F" w14:textId="77777777" w:rsidR="00437DEC" w:rsidRPr="007517FC" w:rsidRDefault="00EA24D7" w:rsidP="00150DBA">
      <w:pPr>
        <w:pStyle w:val="NoSpacing"/>
        <w:jc w:val="center"/>
        <w:rPr>
          <w:b/>
          <w:bCs/>
          <w:sz w:val="24"/>
          <w:szCs w:val="24"/>
          <w:lang w:val="mk-MK"/>
        </w:rPr>
      </w:pPr>
      <w:r w:rsidRPr="00704B48">
        <w:rPr>
          <w:b/>
          <w:bCs/>
          <w:sz w:val="24"/>
          <w:szCs w:val="24"/>
          <w:lang w:val="mk-MK"/>
        </w:rPr>
        <w:t xml:space="preserve">Член </w:t>
      </w:r>
      <w:r w:rsidR="007B03B8" w:rsidRPr="00704B48">
        <w:rPr>
          <w:b/>
          <w:bCs/>
          <w:sz w:val="24"/>
          <w:szCs w:val="24"/>
          <w:lang w:val="mk-MK"/>
        </w:rPr>
        <w:t>34</w:t>
      </w:r>
      <w:r w:rsidR="005F5514" w:rsidRPr="00704B48">
        <w:rPr>
          <w:b/>
          <w:bCs/>
          <w:sz w:val="24"/>
          <w:szCs w:val="24"/>
          <w:lang w:val="mk-MK"/>
        </w:rPr>
        <w:t>7</w:t>
      </w:r>
      <w:r w:rsidRPr="00704B48">
        <w:rPr>
          <w:b/>
          <w:bCs/>
          <w:sz w:val="24"/>
          <w:szCs w:val="24"/>
          <w:lang w:val="mk-MK"/>
        </w:rPr>
        <w:t xml:space="preserve"> (претходен </w:t>
      </w:r>
      <w:proofErr w:type="spellStart"/>
      <w:r w:rsidR="009F5657" w:rsidRPr="00704B48">
        <w:rPr>
          <w:b/>
          <w:bCs/>
          <w:sz w:val="24"/>
          <w:szCs w:val="24"/>
        </w:rPr>
        <w:t>Член</w:t>
      </w:r>
      <w:proofErr w:type="spellEnd"/>
      <w:r w:rsidR="009F5657" w:rsidRPr="00704B48">
        <w:rPr>
          <w:b/>
          <w:bCs/>
          <w:sz w:val="24"/>
          <w:szCs w:val="24"/>
        </w:rPr>
        <w:t xml:space="preserve"> 258</w:t>
      </w:r>
      <w:r w:rsidRPr="00704B48">
        <w:rPr>
          <w:b/>
          <w:bCs/>
          <w:sz w:val="24"/>
          <w:szCs w:val="24"/>
          <w:lang w:val="mk-MK"/>
        </w:rPr>
        <w:t>)</w:t>
      </w:r>
    </w:p>
    <w:p w14:paraId="604A3A5A" w14:textId="77777777" w:rsidR="00F828DD" w:rsidRPr="00704B48" w:rsidRDefault="009F5657" w:rsidP="00C24F8D">
      <w:pPr>
        <w:pStyle w:val="ListParagraph"/>
        <w:numPr>
          <w:ilvl w:val="0"/>
          <w:numId w:val="176"/>
        </w:numPr>
        <w:ind w:left="0" w:right="5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за себе или за друг да </w:t>
      </w:r>
      <w:proofErr w:type="spellStart"/>
      <w:r w:rsidRPr="00704B48">
        <w:rPr>
          <w:sz w:val="24"/>
          <w:szCs w:val="24"/>
          <w:lang w:val="ru-RU"/>
        </w:rPr>
        <w:t>прибави</w:t>
      </w:r>
      <w:proofErr w:type="spellEnd"/>
      <w:r w:rsidRPr="00704B48">
        <w:rPr>
          <w:sz w:val="24"/>
          <w:szCs w:val="24"/>
          <w:lang w:val="ru-RU"/>
        </w:rPr>
        <w:t xml:space="preserve"> </w:t>
      </w:r>
      <w:proofErr w:type="spellStart"/>
      <w:r w:rsidRPr="00704B48">
        <w:rPr>
          <w:sz w:val="24"/>
          <w:szCs w:val="24"/>
          <w:lang w:val="ru-RU"/>
        </w:rPr>
        <w:t>противправна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w:t>
      </w:r>
      <w:proofErr w:type="gramStart"/>
      <w:r w:rsidRPr="00704B48">
        <w:rPr>
          <w:sz w:val="24"/>
          <w:szCs w:val="24"/>
          <w:lang w:val="ru-RU"/>
        </w:rPr>
        <w:t>со сила</w:t>
      </w:r>
      <w:proofErr w:type="gramEnd"/>
      <w:r w:rsidRPr="00704B48">
        <w:rPr>
          <w:sz w:val="24"/>
          <w:szCs w:val="24"/>
          <w:lang w:val="ru-RU"/>
        </w:rPr>
        <w:t xml:space="preserve"> или со </w:t>
      </w:r>
      <w:proofErr w:type="spellStart"/>
      <w:r w:rsidRPr="00704B48">
        <w:rPr>
          <w:sz w:val="24"/>
          <w:szCs w:val="24"/>
          <w:lang w:val="ru-RU"/>
        </w:rPr>
        <w:t>сериозна</w:t>
      </w:r>
      <w:proofErr w:type="spellEnd"/>
      <w:r w:rsidRPr="00704B48">
        <w:rPr>
          <w:sz w:val="24"/>
          <w:szCs w:val="24"/>
          <w:lang w:val="ru-RU"/>
        </w:rPr>
        <w:t xml:space="preserve"> </w:t>
      </w:r>
      <w:proofErr w:type="spellStart"/>
      <w:r w:rsidRPr="00704B48">
        <w:rPr>
          <w:sz w:val="24"/>
          <w:szCs w:val="24"/>
          <w:lang w:val="ru-RU"/>
        </w:rPr>
        <w:t>закана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присили</w:t>
      </w:r>
      <w:proofErr w:type="spellEnd"/>
      <w:r w:rsidRPr="00704B48">
        <w:rPr>
          <w:sz w:val="24"/>
          <w:szCs w:val="24"/>
          <w:lang w:val="ru-RU"/>
        </w:rPr>
        <w:t xml:space="preserve"> друг да </w:t>
      </w:r>
      <w:proofErr w:type="spellStart"/>
      <w:r w:rsidRPr="00704B48">
        <w:rPr>
          <w:sz w:val="24"/>
          <w:szCs w:val="24"/>
          <w:lang w:val="ru-RU"/>
        </w:rPr>
        <w:t>стори</w:t>
      </w:r>
      <w:proofErr w:type="spellEnd"/>
      <w:r w:rsidRPr="00704B48">
        <w:rPr>
          <w:sz w:val="24"/>
          <w:szCs w:val="24"/>
          <w:lang w:val="ru-RU"/>
        </w:rPr>
        <w:t xml:space="preserve"> или да не </w:t>
      </w:r>
      <w:proofErr w:type="spellStart"/>
      <w:r w:rsidRPr="00704B48">
        <w:rPr>
          <w:sz w:val="24"/>
          <w:szCs w:val="24"/>
          <w:lang w:val="ru-RU"/>
        </w:rPr>
        <w:t>стори</w:t>
      </w:r>
      <w:proofErr w:type="spellEnd"/>
      <w:r w:rsidRPr="00704B48">
        <w:rPr>
          <w:sz w:val="24"/>
          <w:szCs w:val="24"/>
          <w:lang w:val="ru-RU"/>
        </w:rPr>
        <w:t xml:space="preserve"> нешто на </w:t>
      </w:r>
      <w:proofErr w:type="spellStart"/>
      <w:r w:rsidRPr="00704B48">
        <w:rPr>
          <w:sz w:val="24"/>
          <w:szCs w:val="24"/>
          <w:lang w:val="ru-RU"/>
        </w:rPr>
        <w:t>штета</w:t>
      </w:r>
      <w:proofErr w:type="spellEnd"/>
      <w:r w:rsidRPr="00704B48">
        <w:rPr>
          <w:sz w:val="24"/>
          <w:szCs w:val="24"/>
          <w:lang w:val="ru-RU"/>
        </w:rPr>
        <w:t xml:space="preserve"> на </w:t>
      </w:r>
      <w:proofErr w:type="spellStart"/>
      <w:r w:rsidRPr="00704B48">
        <w:rPr>
          <w:sz w:val="24"/>
          <w:szCs w:val="24"/>
          <w:lang w:val="ru-RU"/>
        </w:rPr>
        <w:t>свој</w:t>
      </w:r>
      <w:proofErr w:type="spellEnd"/>
      <w:r w:rsidRPr="00704B48">
        <w:rPr>
          <w:sz w:val="24"/>
          <w:szCs w:val="24"/>
          <w:lang w:val="ru-RU"/>
        </w:rPr>
        <w:t xml:space="preserve"> или на </w:t>
      </w:r>
      <w:proofErr w:type="spellStart"/>
      <w:r w:rsidRPr="00704B48">
        <w:rPr>
          <w:sz w:val="24"/>
          <w:szCs w:val="24"/>
          <w:lang w:val="ru-RU"/>
        </w:rPr>
        <w:t>туѓ</w:t>
      </w:r>
      <w:proofErr w:type="spellEnd"/>
      <w:r w:rsidRPr="00704B48">
        <w:rPr>
          <w:sz w:val="24"/>
          <w:szCs w:val="24"/>
          <w:lang w:val="ru-RU"/>
        </w:rPr>
        <w:t xml:space="preserve"> </w:t>
      </w:r>
      <w:proofErr w:type="spellStart"/>
      <w:r w:rsidRPr="00704B48">
        <w:rPr>
          <w:sz w:val="24"/>
          <w:szCs w:val="24"/>
          <w:lang w:val="ru-RU"/>
        </w:rPr>
        <w:t>имот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r w:rsidR="00F828DD" w:rsidRPr="00704B48">
        <w:rPr>
          <w:sz w:val="24"/>
          <w:szCs w:val="24"/>
          <w:lang w:val="ru-RU"/>
        </w:rPr>
        <w:t xml:space="preserve">од шест </w:t>
      </w:r>
      <w:proofErr w:type="spellStart"/>
      <w:r w:rsidR="00F828DD" w:rsidRPr="00704B48">
        <w:rPr>
          <w:sz w:val="24"/>
          <w:szCs w:val="24"/>
          <w:lang w:val="ru-RU"/>
        </w:rPr>
        <w:t>месеци</w:t>
      </w:r>
      <w:proofErr w:type="spellEnd"/>
      <w:r w:rsidR="00F828DD" w:rsidRPr="00704B48">
        <w:rPr>
          <w:sz w:val="24"/>
          <w:szCs w:val="24"/>
          <w:lang w:val="ru-RU"/>
        </w:rPr>
        <w:t xml:space="preserve"> до пет </w:t>
      </w:r>
      <w:proofErr w:type="spellStart"/>
      <w:r w:rsidR="00F828DD" w:rsidRPr="00704B48">
        <w:rPr>
          <w:sz w:val="24"/>
          <w:szCs w:val="24"/>
          <w:lang w:val="ru-RU"/>
        </w:rPr>
        <w:t>години</w:t>
      </w:r>
      <w:proofErr w:type="spellEnd"/>
      <w:r w:rsidR="00F828DD" w:rsidRPr="00704B48">
        <w:rPr>
          <w:sz w:val="24"/>
          <w:szCs w:val="24"/>
          <w:lang w:val="ru-RU"/>
        </w:rPr>
        <w:t>.</w:t>
      </w:r>
    </w:p>
    <w:p w14:paraId="1AAD7C8B" w14:textId="57B7ED4E" w:rsidR="00437DEC" w:rsidRPr="00704B48" w:rsidRDefault="00F828DD" w:rsidP="00C24F8D">
      <w:pPr>
        <w:pStyle w:val="ListParagraph"/>
        <w:numPr>
          <w:ilvl w:val="0"/>
          <w:numId w:val="176"/>
        </w:numPr>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7B03B8" w:rsidRPr="00704B48">
        <w:rPr>
          <w:sz w:val="24"/>
          <w:szCs w:val="24"/>
          <w:lang w:val="ru-RU"/>
        </w:rPr>
        <w:t>от</w:t>
      </w:r>
      <w:proofErr w:type="spellEnd"/>
      <w:r w:rsidRPr="00704B48">
        <w:rPr>
          <w:sz w:val="24"/>
          <w:szCs w:val="24"/>
          <w:lang w:val="ru-RU"/>
        </w:rPr>
        <w:t xml:space="preserve"> </w:t>
      </w:r>
      <w:r w:rsidR="007B03B8" w:rsidRPr="00704B48">
        <w:rPr>
          <w:sz w:val="24"/>
          <w:szCs w:val="24"/>
          <w:lang w:val="ru-RU"/>
        </w:rPr>
        <w:t>(</w:t>
      </w:r>
      <w:r w:rsidRPr="00704B48">
        <w:rPr>
          <w:sz w:val="24"/>
          <w:szCs w:val="24"/>
          <w:lang w:val="ru-RU"/>
        </w:rPr>
        <w:t>1</w:t>
      </w:r>
      <w:r w:rsidR="007B03B8" w:rsidRPr="00704B48">
        <w:rPr>
          <w:sz w:val="24"/>
          <w:szCs w:val="24"/>
          <w:lang w:val="ru-RU"/>
        </w:rPr>
        <w:t xml:space="preserve">) на </w:t>
      </w:r>
      <w:proofErr w:type="spellStart"/>
      <w:r w:rsidR="007B03B8" w:rsidRPr="00704B48">
        <w:rPr>
          <w:sz w:val="24"/>
          <w:szCs w:val="24"/>
          <w:lang w:val="ru-RU"/>
        </w:rPr>
        <w:t>овој</w:t>
      </w:r>
      <w:proofErr w:type="spellEnd"/>
      <w:r w:rsidR="007B03B8" w:rsidRPr="00704B48">
        <w:rPr>
          <w:sz w:val="24"/>
          <w:szCs w:val="24"/>
          <w:lang w:val="ru-RU"/>
        </w:rPr>
        <w:t xml:space="preserve"> член</w:t>
      </w:r>
      <w:r w:rsidRPr="00704B48">
        <w:rPr>
          <w:sz w:val="24"/>
          <w:szCs w:val="24"/>
          <w:lang w:val="ru-RU"/>
        </w:rPr>
        <w:t xml:space="preserve"> е </w:t>
      </w:r>
      <w:proofErr w:type="spellStart"/>
      <w:r w:rsidRPr="00704B48">
        <w:rPr>
          <w:sz w:val="24"/>
          <w:szCs w:val="24"/>
          <w:lang w:val="ru-RU"/>
        </w:rPr>
        <w:t>прибавена</w:t>
      </w:r>
      <w:proofErr w:type="spellEnd"/>
      <w:r w:rsidRPr="00704B48">
        <w:rPr>
          <w:sz w:val="24"/>
          <w:szCs w:val="24"/>
          <w:lang w:val="ru-RU"/>
        </w:rPr>
        <w:t xml:space="preserve">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е </w:t>
      </w:r>
      <w:proofErr w:type="spellStart"/>
      <w:r w:rsidRPr="00704B48">
        <w:rPr>
          <w:sz w:val="24"/>
          <w:szCs w:val="24"/>
          <w:lang w:val="ru-RU"/>
        </w:rPr>
        <w:t>предизвикана</w:t>
      </w:r>
      <w:proofErr w:type="spellEnd"/>
      <w:r w:rsidRPr="00704B48">
        <w:rPr>
          <w:sz w:val="24"/>
          <w:szCs w:val="24"/>
          <w:lang w:val="ru-RU"/>
        </w:rPr>
        <w:t xml:space="preserve">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штета</w:t>
      </w:r>
      <w:proofErr w:type="spellEnd"/>
      <w:r w:rsidR="00210D3D" w:rsidRPr="00704B48">
        <w:rPr>
          <w:sz w:val="24"/>
          <w:szCs w:val="24"/>
          <w:lang w:val="ru-RU"/>
        </w:rPr>
        <w:t xml:space="preserve">, </w:t>
      </w:r>
      <w:proofErr w:type="spellStart"/>
      <w:r w:rsidR="00210D3D"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C8F9EEA" w14:textId="394DE0D1" w:rsidR="00437DEC" w:rsidRPr="00704B48" w:rsidRDefault="00D67A38" w:rsidP="00C24F8D">
      <w:pPr>
        <w:pStyle w:val="ListParagraph"/>
        <w:numPr>
          <w:ilvl w:val="0"/>
          <w:numId w:val="176"/>
        </w:numPr>
        <w:ind w:left="0" w:right="50" w:firstLine="360"/>
        <w:rPr>
          <w:sz w:val="24"/>
          <w:szCs w:val="24"/>
          <w:lang w:val="ru-RU"/>
        </w:rPr>
      </w:pPr>
      <w:r w:rsidRPr="00C821DC">
        <w:rPr>
          <w:noProof/>
          <w:sz w:val="24"/>
          <w:szCs w:val="24"/>
          <w:lang w:val="en-GB" w:eastAsia="en-GB"/>
        </w:rPr>
        <mc:AlternateContent>
          <mc:Choice Requires="wps">
            <w:drawing>
              <wp:anchor distT="4294967294" distB="4294967294" distL="114300" distR="114300" simplePos="0" relativeHeight="251656704" behindDoc="1" locked="0" layoutInCell="1" allowOverlap="1" wp14:anchorId="4613A918" wp14:editId="51890CE4">
                <wp:simplePos x="0" y="0"/>
                <wp:positionH relativeFrom="page">
                  <wp:posOffset>3445510</wp:posOffset>
                </wp:positionH>
                <wp:positionV relativeFrom="paragraph">
                  <wp:posOffset>669289</wp:posOffset>
                </wp:positionV>
                <wp:extent cx="45720" cy="0"/>
                <wp:effectExtent l="0" t="0" r="1143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80106" id="Line 3" o:spid="_x0000_s1026" style="position:absolute;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271.3pt,52.7pt" to="274.9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" strokeweight=".6pt">
                <w10:wrap anchorx="page"/>
              </v:line>
            </w:pict>
          </mc:Fallback>
        </mc:AlternateContent>
      </w:r>
      <w:proofErr w:type="spellStart"/>
      <w:r w:rsidR="009F5657" w:rsidRPr="00704B48">
        <w:rPr>
          <w:sz w:val="24"/>
          <w:szCs w:val="24"/>
          <w:lang w:val="ru-RU"/>
        </w:rPr>
        <w:t>Тој</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w:t>
      </w:r>
      <w:proofErr w:type="spellStart"/>
      <w:r w:rsidR="009F5657" w:rsidRPr="00704B48">
        <w:rPr>
          <w:sz w:val="24"/>
          <w:szCs w:val="24"/>
          <w:lang w:val="ru-RU"/>
        </w:rPr>
        <w:t>делото</w:t>
      </w:r>
      <w:proofErr w:type="spellEnd"/>
      <w:r w:rsidR="009F5657" w:rsidRPr="00704B48">
        <w:rPr>
          <w:sz w:val="24"/>
          <w:szCs w:val="24"/>
          <w:lang w:val="ru-RU"/>
        </w:rPr>
        <w:t xml:space="preserve"> од </w:t>
      </w:r>
      <w:proofErr w:type="spellStart"/>
      <w:r w:rsidR="009F5657" w:rsidRPr="00704B48">
        <w:rPr>
          <w:sz w:val="24"/>
          <w:szCs w:val="24"/>
          <w:lang w:val="ru-RU"/>
        </w:rPr>
        <w:t>став</w:t>
      </w:r>
      <w:r w:rsidR="00162EA8" w:rsidRPr="00704B48">
        <w:rPr>
          <w:sz w:val="24"/>
          <w:szCs w:val="24"/>
          <w:lang w:val="ru-RU"/>
        </w:rPr>
        <w:t>овите</w:t>
      </w:r>
      <w:proofErr w:type="spellEnd"/>
      <w:r w:rsidR="009F5657" w:rsidRPr="00704B48">
        <w:rPr>
          <w:sz w:val="24"/>
          <w:szCs w:val="24"/>
          <w:lang w:val="ru-RU"/>
        </w:rPr>
        <w:t xml:space="preserve"> </w:t>
      </w:r>
      <w:r w:rsidR="007B03B8" w:rsidRPr="00704B48">
        <w:rPr>
          <w:sz w:val="24"/>
          <w:szCs w:val="24"/>
          <w:lang w:val="ru-RU"/>
        </w:rPr>
        <w:t>(</w:t>
      </w:r>
      <w:r w:rsidR="009F5657" w:rsidRPr="00704B48">
        <w:rPr>
          <w:sz w:val="24"/>
          <w:szCs w:val="24"/>
          <w:lang w:val="ru-RU"/>
        </w:rPr>
        <w:t>1</w:t>
      </w:r>
      <w:r w:rsidR="007B03B8" w:rsidRPr="00704B48">
        <w:rPr>
          <w:sz w:val="24"/>
          <w:szCs w:val="24"/>
          <w:lang w:val="ru-RU"/>
        </w:rPr>
        <w:t>)</w:t>
      </w:r>
      <w:r w:rsidR="00162EA8" w:rsidRPr="00704B48">
        <w:rPr>
          <w:sz w:val="24"/>
          <w:szCs w:val="24"/>
          <w:lang w:val="ru-RU"/>
        </w:rPr>
        <w:t xml:space="preserve"> и </w:t>
      </w:r>
      <w:r w:rsidR="007B03B8" w:rsidRPr="00704B48">
        <w:rPr>
          <w:sz w:val="24"/>
          <w:szCs w:val="24"/>
          <w:lang w:val="ru-RU"/>
        </w:rPr>
        <w:t>(</w:t>
      </w:r>
      <w:r w:rsidR="00162EA8" w:rsidRPr="00704B48">
        <w:rPr>
          <w:sz w:val="24"/>
          <w:szCs w:val="24"/>
          <w:lang w:val="ru-RU"/>
        </w:rPr>
        <w:t>2</w:t>
      </w:r>
      <w:r w:rsidR="007B03B8" w:rsidRPr="00704B48">
        <w:rPr>
          <w:sz w:val="24"/>
          <w:szCs w:val="24"/>
          <w:lang w:val="ru-RU"/>
        </w:rPr>
        <w:t xml:space="preserve">) на </w:t>
      </w:r>
      <w:proofErr w:type="spellStart"/>
      <w:r w:rsidR="007B03B8" w:rsidRPr="00704B48">
        <w:rPr>
          <w:sz w:val="24"/>
          <w:szCs w:val="24"/>
          <w:lang w:val="ru-RU"/>
        </w:rPr>
        <w:t>овој</w:t>
      </w:r>
      <w:proofErr w:type="spellEnd"/>
      <w:r w:rsidR="007B03B8" w:rsidRPr="00704B48">
        <w:rPr>
          <w:sz w:val="24"/>
          <w:szCs w:val="24"/>
          <w:lang w:val="ru-RU"/>
        </w:rPr>
        <w:t xml:space="preserve"> член</w:t>
      </w:r>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го </w:t>
      </w:r>
      <w:proofErr w:type="spellStart"/>
      <w:r w:rsidR="009F5657" w:rsidRPr="00704B48">
        <w:rPr>
          <w:sz w:val="24"/>
          <w:szCs w:val="24"/>
          <w:lang w:val="ru-RU"/>
        </w:rPr>
        <w:t>стори</w:t>
      </w:r>
      <w:proofErr w:type="spellEnd"/>
      <w:r w:rsidR="009F5657" w:rsidRPr="00704B48">
        <w:rPr>
          <w:sz w:val="24"/>
          <w:szCs w:val="24"/>
          <w:lang w:val="ru-RU"/>
        </w:rPr>
        <w:t xml:space="preserve"> во состав на </w:t>
      </w:r>
      <w:proofErr w:type="spellStart"/>
      <w:r w:rsidR="009F5657" w:rsidRPr="00704B48">
        <w:rPr>
          <w:sz w:val="24"/>
          <w:szCs w:val="24"/>
          <w:lang w:val="ru-RU"/>
        </w:rPr>
        <w:t>група</w:t>
      </w:r>
      <w:proofErr w:type="spellEnd"/>
      <w:r w:rsidR="009F5657" w:rsidRPr="00704B48">
        <w:rPr>
          <w:sz w:val="24"/>
          <w:szCs w:val="24"/>
          <w:lang w:val="ru-RU"/>
        </w:rPr>
        <w:t xml:space="preserve">, банда или </w:t>
      </w:r>
      <w:proofErr w:type="spellStart"/>
      <w:r w:rsidR="009F5657" w:rsidRPr="00704B48">
        <w:rPr>
          <w:sz w:val="24"/>
          <w:szCs w:val="24"/>
          <w:lang w:val="ru-RU"/>
        </w:rPr>
        <w:t>друго</w:t>
      </w:r>
      <w:proofErr w:type="spellEnd"/>
      <w:r w:rsidR="009F5657" w:rsidRPr="00704B48">
        <w:rPr>
          <w:sz w:val="24"/>
          <w:szCs w:val="24"/>
          <w:lang w:val="ru-RU"/>
        </w:rPr>
        <w:t xml:space="preserve"> </w:t>
      </w:r>
      <w:proofErr w:type="spellStart"/>
      <w:r w:rsidR="009F5657" w:rsidRPr="00704B48">
        <w:rPr>
          <w:sz w:val="24"/>
          <w:szCs w:val="24"/>
          <w:lang w:val="ru-RU"/>
        </w:rPr>
        <w:t>здружение</w:t>
      </w:r>
      <w:proofErr w:type="spellEnd"/>
      <w:r w:rsidR="009F5657" w:rsidRPr="00704B48">
        <w:rPr>
          <w:sz w:val="24"/>
          <w:szCs w:val="24"/>
          <w:lang w:val="ru-RU"/>
        </w:rPr>
        <w:t xml:space="preserve"> или со </w:t>
      </w:r>
      <w:proofErr w:type="spellStart"/>
      <w:r w:rsidR="009F5657" w:rsidRPr="00704B48">
        <w:rPr>
          <w:sz w:val="24"/>
          <w:szCs w:val="24"/>
          <w:lang w:val="ru-RU"/>
        </w:rPr>
        <w:t>употреба</w:t>
      </w:r>
      <w:proofErr w:type="spellEnd"/>
      <w:r w:rsidR="009F5657" w:rsidRPr="00704B48">
        <w:rPr>
          <w:sz w:val="24"/>
          <w:szCs w:val="24"/>
          <w:lang w:val="ru-RU"/>
        </w:rPr>
        <w:t xml:space="preserve"> на </w:t>
      </w:r>
      <w:proofErr w:type="spellStart"/>
      <w:r w:rsidR="009F5657" w:rsidRPr="00704B48">
        <w:rPr>
          <w:sz w:val="24"/>
          <w:szCs w:val="24"/>
          <w:lang w:val="ru-RU"/>
        </w:rPr>
        <w:t>огнено</w:t>
      </w:r>
      <w:proofErr w:type="spellEnd"/>
      <w:r w:rsidR="009F5657" w:rsidRPr="00704B48">
        <w:rPr>
          <w:sz w:val="24"/>
          <w:szCs w:val="24"/>
          <w:lang w:val="ru-RU"/>
        </w:rPr>
        <w:t xml:space="preserve"> </w:t>
      </w:r>
      <w:proofErr w:type="spellStart"/>
      <w:r w:rsidR="009F5657" w:rsidRPr="00704B48">
        <w:rPr>
          <w:sz w:val="24"/>
          <w:szCs w:val="24"/>
          <w:lang w:val="ru-RU"/>
        </w:rPr>
        <w:t>оружје</w:t>
      </w:r>
      <w:proofErr w:type="spellEnd"/>
      <w:r w:rsidR="009F5657" w:rsidRPr="00704B48">
        <w:rPr>
          <w:sz w:val="24"/>
          <w:szCs w:val="24"/>
          <w:lang w:val="ru-RU"/>
        </w:rPr>
        <w:t xml:space="preserve"> или опасно орудие, на </w:t>
      </w:r>
      <w:proofErr w:type="spellStart"/>
      <w:r w:rsidR="009F5657" w:rsidRPr="00704B48">
        <w:rPr>
          <w:sz w:val="24"/>
          <w:szCs w:val="24"/>
          <w:lang w:val="ru-RU"/>
        </w:rPr>
        <w:t>особено</w:t>
      </w:r>
      <w:proofErr w:type="spellEnd"/>
      <w:r w:rsidR="009F5657" w:rsidRPr="00704B48">
        <w:rPr>
          <w:sz w:val="24"/>
          <w:szCs w:val="24"/>
          <w:lang w:val="ru-RU"/>
        </w:rPr>
        <w:t xml:space="preserve"> </w:t>
      </w:r>
      <w:proofErr w:type="spellStart"/>
      <w:r w:rsidR="009F5657" w:rsidRPr="00704B48">
        <w:rPr>
          <w:sz w:val="24"/>
          <w:szCs w:val="24"/>
          <w:lang w:val="ru-RU"/>
        </w:rPr>
        <w:t>насилен</w:t>
      </w:r>
      <w:proofErr w:type="spellEnd"/>
      <w:r w:rsidR="009F5657" w:rsidRPr="00704B48">
        <w:rPr>
          <w:sz w:val="24"/>
          <w:szCs w:val="24"/>
          <w:lang w:val="ru-RU"/>
        </w:rPr>
        <w:t xml:space="preserve"> начин или </w:t>
      </w:r>
      <w:proofErr w:type="spellStart"/>
      <w:r w:rsidR="009F5657" w:rsidRPr="00704B48">
        <w:rPr>
          <w:sz w:val="24"/>
          <w:szCs w:val="24"/>
          <w:lang w:val="ru-RU"/>
        </w:rPr>
        <w:t>ако</w:t>
      </w:r>
      <w:proofErr w:type="spellEnd"/>
      <w:r w:rsidR="009F5657" w:rsidRPr="00704B48">
        <w:rPr>
          <w:sz w:val="24"/>
          <w:szCs w:val="24"/>
          <w:lang w:val="ru-RU"/>
        </w:rPr>
        <w:t xml:space="preserve"> </w:t>
      </w:r>
      <w:proofErr w:type="spellStart"/>
      <w:r w:rsidR="009F5657" w:rsidRPr="00704B48">
        <w:rPr>
          <w:sz w:val="24"/>
          <w:szCs w:val="24"/>
          <w:lang w:val="ru-RU"/>
        </w:rPr>
        <w:t>притоа</w:t>
      </w:r>
      <w:proofErr w:type="spellEnd"/>
      <w:r w:rsidR="009F5657" w:rsidRPr="00704B48">
        <w:rPr>
          <w:sz w:val="24"/>
          <w:szCs w:val="24"/>
          <w:lang w:val="ru-RU"/>
        </w:rPr>
        <w:t xml:space="preserve"> е </w:t>
      </w:r>
      <w:proofErr w:type="spellStart"/>
      <w:r w:rsidR="009F5657" w:rsidRPr="00704B48">
        <w:rPr>
          <w:sz w:val="24"/>
          <w:szCs w:val="24"/>
          <w:lang w:val="ru-RU"/>
        </w:rPr>
        <w:t>прибавена</w:t>
      </w:r>
      <w:proofErr w:type="spellEnd"/>
      <w:r w:rsidR="009F5657" w:rsidRPr="00704B48">
        <w:rPr>
          <w:sz w:val="24"/>
          <w:szCs w:val="24"/>
          <w:lang w:val="ru-RU"/>
        </w:rPr>
        <w:t xml:space="preserve"> </w:t>
      </w:r>
      <w:proofErr w:type="spellStart"/>
      <w:r w:rsidR="009F5657" w:rsidRPr="00704B48">
        <w:rPr>
          <w:sz w:val="24"/>
          <w:szCs w:val="24"/>
          <w:lang w:val="ru-RU"/>
        </w:rPr>
        <w:t>имотна</w:t>
      </w:r>
      <w:proofErr w:type="spellEnd"/>
      <w:r w:rsidR="009F5657" w:rsidRPr="00704B48">
        <w:rPr>
          <w:sz w:val="24"/>
          <w:szCs w:val="24"/>
          <w:lang w:val="ru-RU"/>
        </w:rPr>
        <w:t xml:space="preserve"> </w:t>
      </w:r>
      <w:proofErr w:type="spellStart"/>
      <w:r w:rsidR="009F5657" w:rsidRPr="00704B48">
        <w:rPr>
          <w:sz w:val="24"/>
          <w:szCs w:val="24"/>
          <w:lang w:val="ru-RU"/>
        </w:rPr>
        <w:t>корист</w:t>
      </w:r>
      <w:proofErr w:type="spellEnd"/>
      <w:r w:rsidR="009F5657" w:rsidRPr="00704B48">
        <w:rPr>
          <w:sz w:val="24"/>
          <w:szCs w:val="24"/>
          <w:lang w:val="ru-RU"/>
        </w:rPr>
        <w:t xml:space="preserve"> или </w:t>
      </w:r>
      <w:proofErr w:type="spellStart"/>
      <w:r w:rsidR="009F5657" w:rsidRPr="00704B48">
        <w:rPr>
          <w:sz w:val="24"/>
          <w:szCs w:val="24"/>
          <w:lang w:val="ru-RU"/>
        </w:rPr>
        <w:t>настапила</w:t>
      </w:r>
      <w:proofErr w:type="spellEnd"/>
      <w:r w:rsidR="009F5657" w:rsidRPr="00704B48">
        <w:rPr>
          <w:sz w:val="24"/>
          <w:szCs w:val="24"/>
          <w:lang w:val="ru-RU"/>
        </w:rPr>
        <w:t xml:space="preserve"> </w:t>
      </w:r>
      <w:proofErr w:type="spellStart"/>
      <w:r w:rsidR="009F5657" w:rsidRPr="00704B48">
        <w:rPr>
          <w:sz w:val="24"/>
          <w:szCs w:val="24"/>
          <w:lang w:val="ru-RU"/>
        </w:rPr>
        <w:t>штета</w:t>
      </w:r>
      <w:proofErr w:type="spellEnd"/>
      <w:r w:rsidR="00853EF4" w:rsidRPr="00704B48">
        <w:rPr>
          <w:sz w:val="24"/>
          <w:szCs w:val="24"/>
          <w:lang w:val="ru-RU"/>
        </w:rPr>
        <w:t xml:space="preserve"> од </w:t>
      </w:r>
      <w:proofErr w:type="spellStart"/>
      <w:r w:rsidR="00853EF4" w:rsidRPr="00704B48">
        <w:rPr>
          <w:sz w:val="24"/>
          <w:szCs w:val="24"/>
          <w:lang w:val="ru-RU"/>
        </w:rPr>
        <w:t>големи</w:t>
      </w:r>
      <w:proofErr w:type="spellEnd"/>
      <w:r w:rsidR="00853EF4" w:rsidRPr="00704B48">
        <w:rPr>
          <w:sz w:val="24"/>
          <w:szCs w:val="24"/>
          <w:lang w:val="ru-RU"/>
        </w:rPr>
        <w:t xml:space="preserve"> </w:t>
      </w:r>
      <w:proofErr w:type="spellStart"/>
      <w:r w:rsidR="00853EF4" w:rsidRPr="00704B48">
        <w:rPr>
          <w:sz w:val="24"/>
          <w:szCs w:val="24"/>
          <w:lang w:val="ru-RU"/>
        </w:rPr>
        <w:t>размер</w:t>
      </w:r>
      <w:r w:rsidR="002170AB">
        <w:rPr>
          <w:sz w:val="24"/>
          <w:szCs w:val="24"/>
          <w:lang w:val="ru-RU"/>
        </w:rPr>
        <w:t>и</w:t>
      </w:r>
      <w:proofErr w:type="spellEnd"/>
      <w:r w:rsidR="002170AB">
        <w:rPr>
          <w:sz w:val="24"/>
          <w:szCs w:val="24"/>
          <w:lang w:val="ru-RU"/>
        </w:rPr>
        <w:t xml:space="preserve"> </w:t>
      </w:r>
      <w:proofErr w:type="spellStart"/>
      <w:r w:rsidR="00853EF4" w:rsidRPr="00704B48">
        <w:rPr>
          <w:sz w:val="24"/>
          <w:szCs w:val="24"/>
          <w:lang w:val="ru-RU"/>
        </w:rPr>
        <w:t>спрема</w:t>
      </w:r>
      <w:proofErr w:type="spellEnd"/>
      <w:r w:rsidR="00853EF4" w:rsidRPr="00704B48">
        <w:rPr>
          <w:sz w:val="24"/>
          <w:szCs w:val="24"/>
          <w:lang w:val="ru-RU"/>
        </w:rPr>
        <w:t xml:space="preserve"> </w:t>
      </w:r>
      <w:proofErr w:type="spellStart"/>
      <w:r w:rsidR="00853EF4" w:rsidRPr="00704B48">
        <w:rPr>
          <w:sz w:val="24"/>
          <w:szCs w:val="24"/>
          <w:lang w:val="ru-RU"/>
        </w:rPr>
        <w:t>повеќе</w:t>
      </w:r>
      <w:proofErr w:type="spellEnd"/>
      <w:r w:rsidR="00853EF4" w:rsidRPr="00704B48">
        <w:rPr>
          <w:sz w:val="24"/>
          <w:szCs w:val="24"/>
          <w:lang w:val="ru-RU"/>
        </w:rPr>
        <w:t xml:space="preserve"> лица или </w:t>
      </w:r>
      <w:proofErr w:type="spellStart"/>
      <w:r w:rsidR="00853EF4" w:rsidRPr="00704B48">
        <w:rPr>
          <w:sz w:val="24"/>
          <w:szCs w:val="24"/>
          <w:lang w:val="ru-RU"/>
        </w:rPr>
        <w:t>спрема</w:t>
      </w:r>
      <w:proofErr w:type="spellEnd"/>
      <w:r w:rsidR="00853EF4" w:rsidRPr="00704B48">
        <w:rPr>
          <w:sz w:val="24"/>
          <w:szCs w:val="24"/>
          <w:lang w:val="ru-RU"/>
        </w:rPr>
        <w:t xml:space="preserve"> </w:t>
      </w:r>
      <w:proofErr w:type="spellStart"/>
      <w:r w:rsidR="00853EF4" w:rsidRPr="00704B48">
        <w:rPr>
          <w:sz w:val="24"/>
          <w:szCs w:val="24"/>
          <w:lang w:val="ru-RU"/>
        </w:rPr>
        <w:t>објекти</w:t>
      </w:r>
      <w:proofErr w:type="spellEnd"/>
      <w:r w:rsidR="00853EF4" w:rsidRPr="00704B48">
        <w:rPr>
          <w:sz w:val="24"/>
          <w:szCs w:val="24"/>
          <w:lang w:val="ru-RU"/>
        </w:rPr>
        <w:t xml:space="preserve"> од </w:t>
      </w:r>
      <w:proofErr w:type="spellStart"/>
      <w:r w:rsidR="00853EF4" w:rsidRPr="00704B48">
        <w:rPr>
          <w:sz w:val="24"/>
          <w:szCs w:val="24"/>
          <w:lang w:val="ru-RU"/>
        </w:rPr>
        <w:t>поголемо</w:t>
      </w:r>
      <w:proofErr w:type="spellEnd"/>
      <w:r w:rsidR="00853EF4" w:rsidRPr="00704B48">
        <w:rPr>
          <w:sz w:val="24"/>
          <w:szCs w:val="24"/>
          <w:lang w:val="ru-RU"/>
        </w:rPr>
        <w:t xml:space="preserve"> </w:t>
      </w:r>
      <w:proofErr w:type="spellStart"/>
      <w:r w:rsidR="00853EF4" w:rsidRPr="00704B48">
        <w:rPr>
          <w:sz w:val="24"/>
          <w:szCs w:val="24"/>
          <w:lang w:val="ru-RU"/>
        </w:rPr>
        <w:t>општествено</w:t>
      </w:r>
      <w:proofErr w:type="spellEnd"/>
      <w:r w:rsidR="00853EF4" w:rsidRPr="00704B48">
        <w:rPr>
          <w:sz w:val="24"/>
          <w:szCs w:val="24"/>
          <w:lang w:val="ru-RU"/>
        </w:rPr>
        <w:t xml:space="preserve"> </w:t>
      </w:r>
      <w:proofErr w:type="spellStart"/>
      <w:r w:rsidR="00853EF4" w:rsidRPr="00704B48">
        <w:rPr>
          <w:sz w:val="24"/>
          <w:szCs w:val="24"/>
          <w:lang w:val="ru-RU"/>
        </w:rPr>
        <w:t>значење</w:t>
      </w:r>
      <w:proofErr w:type="spellEnd"/>
      <w:r w:rsidR="00853EF4" w:rsidRPr="00704B48">
        <w:rPr>
          <w:sz w:val="24"/>
          <w:szCs w:val="24"/>
          <w:lang w:val="ru-RU"/>
        </w:rPr>
        <w:t xml:space="preserve"> </w:t>
      </w:r>
      <w:r w:rsidR="009F5657" w:rsidRPr="00704B48">
        <w:rPr>
          <w:sz w:val="24"/>
          <w:szCs w:val="24"/>
          <w:lang w:val="ru-RU"/>
        </w:rPr>
        <w:t xml:space="preserve">или на некое лице со </w:t>
      </w:r>
      <w:proofErr w:type="spellStart"/>
      <w:r w:rsidR="009F5657" w:rsidRPr="00704B48">
        <w:rPr>
          <w:sz w:val="24"/>
          <w:szCs w:val="24"/>
          <w:lang w:val="ru-RU"/>
        </w:rPr>
        <w:t>умисла</w:t>
      </w:r>
      <w:proofErr w:type="spellEnd"/>
      <w:r w:rsidR="009F5657" w:rsidRPr="00704B48">
        <w:rPr>
          <w:sz w:val="24"/>
          <w:szCs w:val="24"/>
          <w:lang w:val="ru-RU"/>
        </w:rPr>
        <w:t xml:space="preserve"> </w:t>
      </w:r>
      <w:proofErr w:type="spellStart"/>
      <w:r w:rsidR="009F5657" w:rsidRPr="00704B48">
        <w:rPr>
          <w:sz w:val="24"/>
          <w:szCs w:val="24"/>
          <w:lang w:val="ru-RU"/>
        </w:rPr>
        <w:t>му</w:t>
      </w:r>
      <w:proofErr w:type="spellEnd"/>
      <w:r w:rsidR="009F5657" w:rsidRPr="00704B48">
        <w:rPr>
          <w:sz w:val="24"/>
          <w:szCs w:val="24"/>
          <w:lang w:val="ru-RU"/>
        </w:rPr>
        <w:t xml:space="preserve"> е нанесена тешка </w:t>
      </w:r>
      <w:proofErr w:type="spellStart"/>
      <w:r w:rsidR="009F5657" w:rsidRPr="00704B48">
        <w:rPr>
          <w:sz w:val="24"/>
          <w:szCs w:val="24"/>
          <w:lang w:val="ru-RU"/>
        </w:rPr>
        <w:t>телесна</w:t>
      </w:r>
      <w:proofErr w:type="spellEnd"/>
      <w:r w:rsidR="009F5657" w:rsidRPr="00704B48">
        <w:rPr>
          <w:sz w:val="24"/>
          <w:szCs w:val="24"/>
          <w:lang w:val="ru-RU"/>
        </w:rPr>
        <w:t xml:space="preserve"> </w:t>
      </w:r>
      <w:proofErr w:type="spellStart"/>
      <w:r w:rsidR="009F5657" w:rsidRPr="00704B48">
        <w:rPr>
          <w:sz w:val="24"/>
          <w:szCs w:val="24"/>
          <w:lang w:val="ru-RU"/>
        </w:rPr>
        <w:t>повреда</w:t>
      </w:r>
      <w:proofErr w:type="spellEnd"/>
      <w:r w:rsidR="009F5657" w:rsidRPr="00704B48">
        <w:rPr>
          <w:sz w:val="24"/>
          <w:szCs w:val="24"/>
          <w:lang w:val="ru-RU"/>
        </w:rPr>
        <w:t xml:space="preserve"> или </w:t>
      </w:r>
      <w:proofErr w:type="spellStart"/>
      <w:r w:rsidR="009F5657" w:rsidRPr="00704B48">
        <w:rPr>
          <w:sz w:val="24"/>
          <w:szCs w:val="24"/>
          <w:lang w:val="ru-RU"/>
        </w:rPr>
        <w:t>делото</w:t>
      </w:r>
      <w:proofErr w:type="spellEnd"/>
      <w:r w:rsidR="009F5657" w:rsidRPr="00704B48">
        <w:rPr>
          <w:sz w:val="24"/>
          <w:szCs w:val="24"/>
          <w:lang w:val="ru-RU"/>
        </w:rPr>
        <w:t xml:space="preserve"> е </w:t>
      </w:r>
      <w:proofErr w:type="spellStart"/>
      <w:r w:rsidR="009F5657" w:rsidRPr="00704B48">
        <w:rPr>
          <w:sz w:val="24"/>
          <w:szCs w:val="24"/>
          <w:lang w:val="ru-RU"/>
        </w:rPr>
        <w:t>сторено</w:t>
      </w:r>
      <w:proofErr w:type="spellEnd"/>
      <w:r w:rsidR="009F5657" w:rsidRPr="00704B48">
        <w:rPr>
          <w:sz w:val="24"/>
          <w:szCs w:val="24"/>
          <w:lang w:val="ru-RU"/>
        </w:rPr>
        <w:t xml:space="preserve"> од </w:t>
      </w:r>
      <w:proofErr w:type="spellStart"/>
      <w:r w:rsidR="009F5657" w:rsidRPr="00704B48">
        <w:rPr>
          <w:sz w:val="24"/>
          <w:szCs w:val="24"/>
          <w:lang w:val="ru-RU"/>
        </w:rPr>
        <w:t>омраза</w:t>
      </w:r>
      <w:proofErr w:type="spellEnd"/>
      <w:r w:rsidR="00210D3D" w:rsidRPr="00704B48">
        <w:rPr>
          <w:sz w:val="24"/>
          <w:szCs w:val="24"/>
          <w:lang w:val="ru-RU"/>
        </w:rPr>
        <w:t>,</w:t>
      </w:r>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w:t>
      </w:r>
      <w:proofErr w:type="spellStart"/>
      <w:r w:rsidR="009F5657" w:rsidRPr="00704B48">
        <w:rPr>
          <w:sz w:val="24"/>
          <w:szCs w:val="24"/>
          <w:lang w:val="ru-RU"/>
        </w:rPr>
        <w:t>најмалку</w:t>
      </w:r>
      <w:proofErr w:type="spellEnd"/>
      <w:r w:rsidR="009F5657" w:rsidRPr="00704B48">
        <w:rPr>
          <w:sz w:val="24"/>
          <w:szCs w:val="24"/>
          <w:lang w:val="ru-RU"/>
        </w:rPr>
        <w:t xml:space="preserve"> </w:t>
      </w:r>
      <w:r w:rsidR="002170AB">
        <w:rPr>
          <w:sz w:val="24"/>
          <w:szCs w:val="24"/>
          <w:lang w:val="ru-RU"/>
        </w:rPr>
        <w:t>пет</w:t>
      </w:r>
      <w:r w:rsidR="002170AB" w:rsidRPr="00704B48">
        <w:rPr>
          <w:sz w:val="24"/>
          <w:szCs w:val="24"/>
          <w:lang w:val="ru-RU"/>
        </w:rPr>
        <w:t xml:space="preserve"> </w:t>
      </w:r>
      <w:proofErr w:type="spellStart"/>
      <w:r w:rsidR="009F5657" w:rsidRPr="00704B48">
        <w:rPr>
          <w:sz w:val="24"/>
          <w:szCs w:val="24"/>
          <w:lang w:val="ru-RU"/>
        </w:rPr>
        <w:t>години</w:t>
      </w:r>
      <w:proofErr w:type="spellEnd"/>
      <w:r w:rsidR="009F5657" w:rsidRPr="00704B48">
        <w:rPr>
          <w:sz w:val="24"/>
          <w:szCs w:val="24"/>
          <w:lang w:val="ru-RU"/>
        </w:rPr>
        <w:t>.</w:t>
      </w:r>
    </w:p>
    <w:p w14:paraId="6CC923D0" w14:textId="77777777" w:rsidR="002170AB" w:rsidRDefault="002170AB" w:rsidP="00C24F8D">
      <w:pPr>
        <w:pStyle w:val="NoSpacing"/>
        <w:numPr>
          <w:ilvl w:val="0"/>
          <w:numId w:val="176"/>
        </w:numPr>
        <w:ind w:lef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со </w:t>
      </w:r>
      <w:proofErr w:type="spellStart"/>
      <w:r w:rsidRPr="00704B48">
        <w:rPr>
          <w:sz w:val="24"/>
          <w:szCs w:val="24"/>
          <w:lang w:val="ru-RU"/>
        </w:rPr>
        <w:t>извршувањето</w:t>
      </w:r>
      <w:proofErr w:type="spellEnd"/>
      <w:r w:rsidRPr="00704B48">
        <w:rPr>
          <w:sz w:val="24"/>
          <w:szCs w:val="24"/>
          <w:lang w:val="ru-RU"/>
        </w:rPr>
        <w:t xml:space="preserve"> на</w:t>
      </w:r>
      <w:r>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предизвикана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е нанесена </w:t>
      </w:r>
      <w:proofErr w:type="spellStart"/>
      <w:r w:rsidRPr="00704B48">
        <w:rPr>
          <w:sz w:val="24"/>
          <w:szCs w:val="24"/>
          <w:lang w:val="ru-RU"/>
        </w:rPr>
        <w:t>штета</w:t>
      </w:r>
      <w:proofErr w:type="spellEnd"/>
      <w:r w:rsidRPr="00704B48">
        <w:rPr>
          <w:sz w:val="24"/>
          <w:szCs w:val="24"/>
          <w:lang w:val="ru-RU"/>
        </w:rPr>
        <w:t xml:space="preserve"> од </w:t>
      </w:r>
      <w:proofErr w:type="spellStart"/>
      <w:r w:rsidRPr="00704B48">
        <w:rPr>
          <w:sz w:val="24"/>
          <w:szCs w:val="24"/>
          <w:lang w:val="ru-RU"/>
        </w:rPr>
        <w:t>помала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а </w:t>
      </w:r>
      <w:proofErr w:type="spellStart"/>
      <w:r w:rsidRPr="00704B48">
        <w:rPr>
          <w:sz w:val="24"/>
          <w:szCs w:val="24"/>
          <w:lang w:val="ru-RU"/>
        </w:rPr>
        <w:t>сторителот</w:t>
      </w:r>
      <w:proofErr w:type="spellEnd"/>
      <w:r w:rsidRPr="00704B48">
        <w:rPr>
          <w:sz w:val="24"/>
          <w:szCs w:val="24"/>
          <w:lang w:val="ru-RU"/>
        </w:rPr>
        <w:t xml:space="preserve"> одел кон </w:t>
      </w:r>
      <w:proofErr w:type="spellStart"/>
      <w:r w:rsidRPr="00704B48">
        <w:rPr>
          <w:sz w:val="24"/>
          <w:szCs w:val="24"/>
          <w:lang w:val="ru-RU"/>
        </w:rPr>
        <w:t>тоа</w:t>
      </w:r>
      <w:proofErr w:type="spellEnd"/>
      <w:r w:rsidRPr="00704B48">
        <w:rPr>
          <w:sz w:val="24"/>
          <w:szCs w:val="24"/>
          <w:lang w:val="ru-RU"/>
        </w:rPr>
        <w:t xml:space="preserve"> да </w:t>
      </w:r>
      <w:proofErr w:type="spellStart"/>
      <w:r w:rsidRPr="00704B48">
        <w:rPr>
          <w:sz w:val="24"/>
          <w:szCs w:val="24"/>
          <w:lang w:val="ru-RU"/>
        </w:rPr>
        <w:t>оствари</w:t>
      </w:r>
      <w:proofErr w:type="spellEnd"/>
      <w:r w:rsidRPr="00704B48">
        <w:rPr>
          <w:sz w:val="24"/>
          <w:szCs w:val="24"/>
          <w:lang w:val="ru-RU"/>
        </w:rPr>
        <w:t xml:space="preserve"> </w:t>
      </w:r>
      <w:proofErr w:type="spellStart"/>
      <w:r w:rsidRPr="00704B48">
        <w:rPr>
          <w:sz w:val="24"/>
          <w:szCs w:val="24"/>
          <w:lang w:val="ru-RU"/>
        </w:rPr>
        <w:t>таква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w:t>
      </w:r>
      <w:proofErr w:type="spellStart"/>
      <w:r w:rsidRPr="00704B48">
        <w:rPr>
          <w:sz w:val="24"/>
          <w:szCs w:val="24"/>
          <w:lang w:val="ru-RU"/>
        </w:rPr>
        <w:t>таква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затвор до три </w:t>
      </w:r>
      <w:proofErr w:type="spellStart"/>
      <w:r w:rsidRPr="00704B48">
        <w:rPr>
          <w:sz w:val="24"/>
          <w:szCs w:val="24"/>
          <w:lang w:val="ru-RU"/>
        </w:rPr>
        <w:t>години</w:t>
      </w:r>
      <w:proofErr w:type="spellEnd"/>
      <w:r w:rsidRPr="00704B48">
        <w:rPr>
          <w:sz w:val="24"/>
          <w:szCs w:val="24"/>
          <w:lang w:val="ru-RU"/>
        </w:rPr>
        <w:t>.</w:t>
      </w:r>
    </w:p>
    <w:p w14:paraId="7CD0363E" w14:textId="48B94A5A" w:rsidR="00C24F8D" w:rsidRPr="00704B48" w:rsidRDefault="009F5657" w:rsidP="00C24F8D">
      <w:pPr>
        <w:pStyle w:val="NoSpacing"/>
        <w:numPr>
          <w:ilvl w:val="0"/>
          <w:numId w:val="176"/>
        </w:numPr>
        <w:ind w:lef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при </w:t>
      </w:r>
      <w:proofErr w:type="spellStart"/>
      <w:r w:rsidRPr="00704B48">
        <w:rPr>
          <w:sz w:val="24"/>
          <w:szCs w:val="24"/>
          <w:lang w:val="ru-RU"/>
        </w:rPr>
        <w:t>извршувањето</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003E3D70" w:rsidRPr="00704B48">
        <w:rPr>
          <w:sz w:val="24"/>
          <w:szCs w:val="24"/>
          <w:lang w:val="ru-RU"/>
        </w:rPr>
        <w:t>овој</w:t>
      </w:r>
      <w:proofErr w:type="spellEnd"/>
      <w:r w:rsidR="003E3D70" w:rsidRPr="00704B48">
        <w:rPr>
          <w:sz w:val="24"/>
          <w:szCs w:val="24"/>
          <w:lang w:val="ru-RU"/>
        </w:rPr>
        <w:t xml:space="preserve"> член</w:t>
      </w:r>
      <w:r w:rsidRPr="00704B48">
        <w:rPr>
          <w:sz w:val="24"/>
          <w:szCs w:val="24"/>
          <w:lang w:val="ru-RU"/>
        </w:rPr>
        <w:t xml:space="preserve"> некое лице со </w:t>
      </w:r>
      <w:proofErr w:type="spellStart"/>
      <w:r w:rsidRPr="00704B48">
        <w:rPr>
          <w:sz w:val="24"/>
          <w:szCs w:val="24"/>
          <w:lang w:val="ru-RU"/>
        </w:rPr>
        <w:t>умисла</w:t>
      </w:r>
      <w:proofErr w:type="spellEnd"/>
      <w:r w:rsidRPr="00704B48">
        <w:rPr>
          <w:sz w:val="24"/>
          <w:szCs w:val="24"/>
          <w:lang w:val="ru-RU"/>
        </w:rPr>
        <w:t xml:space="preserve"> е лишено од</w:t>
      </w:r>
      <w:r w:rsidR="00EF4884" w:rsidRPr="00704B48">
        <w:rPr>
          <w:sz w:val="24"/>
          <w:szCs w:val="24"/>
          <w:lang w:val="ru-RU"/>
        </w:rPr>
        <w:t xml:space="preserve"> </w:t>
      </w:r>
      <w:r w:rsidRPr="00704B48">
        <w:rPr>
          <w:sz w:val="24"/>
          <w:szCs w:val="24"/>
          <w:lang w:val="ru-RU"/>
        </w:rPr>
        <w:t>живот,</w:t>
      </w:r>
      <w:r w:rsidR="00EF4884"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00EF4884" w:rsidRPr="00704B48">
        <w:rPr>
          <w:sz w:val="24"/>
          <w:szCs w:val="24"/>
          <w:lang w:val="ru-RU"/>
        </w:rPr>
        <w:t xml:space="preserve"> </w:t>
      </w:r>
      <w:r w:rsidRPr="00704B48">
        <w:rPr>
          <w:sz w:val="24"/>
          <w:szCs w:val="24"/>
          <w:lang w:val="ru-RU"/>
        </w:rPr>
        <w:t xml:space="preserve">или со </w:t>
      </w:r>
      <w:proofErr w:type="spellStart"/>
      <w:r w:rsidRPr="00704B48">
        <w:rPr>
          <w:sz w:val="24"/>
          <w:szCs w:val="24"/>
          <w:lang w:val="ru-RU"/>
        </w:rPr>
        <w:t>доживотен</w:t>
      </w:r>
      <w:proofErr w:type="spellEnd"/>
      <w:r w:rsidRPr="00704B48">
        <w:rPr>
          <w:sz w:val="24"/>
          <w:szCs w:val="24"/>
          <w:lang w:val="ru-RU"/>
        </w:rPr>
        <w:t xml:space="preserve"> затвор.</w:t>
      </w:r>
    </w:p>
    <w:p w14:paraId="5ABDF46A" w14:textId="7BB68D8F" w:rsidR="00D1726F" w:rsidRPr="00704B48" w:rsidRDefault="00D1726F" w:rsidP="007517FC">
      <w:pPr>
        <w:pStyle w:val="NoSpacing"/>
        <w:jc w:val="both"/>
        <w:rPr>
          <w:sz w:val="24"/>
          <w:szCs w:val="24"/>
          <w:lang w:val="ru-RU"/>
        </w:rPr>
      </w:pPr>
    </w:p>
    <w:p w14:paraId="4172FFBA" w14:textId="77777777" w:rsidR="00437DEC" w:rsidRPr="00704B48" w:rsidRDefault="009F5657" w:rsidP="00210D3D">
      <w:pPr>
        <w:pStyle w:val="NoSpacing"/>
        <w:jc w:val="center"/>
        <w:rPr>
          <w:b/>
          <w:bCs/>
          <w:sz w:val="24"/>
          <w:szCs w:val="24"/>
          <w:lang w:val="ru-RU"/>
        </w:rPr>
      </w:pPr>
      <w:proofErr w:type="spellStart"/>
      <w:r w:rsidRPr="00704B48">
        <w:rPr>
          <w:b/>
          <w:bCs/>
          <w:sz w:val="24"/>
          <w:szCs w:val="24"/>
          <w:lang w:val="ru-RU"/>
        </w:rPr>
        <w:t>Уцена</w:t>
      </w:r>
      <w:proofErr w:type="spellEnd"/>
    </w:p>
    <w:p w14:paraId="73C960C1" w14:textId="77777777" w:rsidR="00437DEC" w:rsidRPr="00704B48" w:rsidRDefault="00437DEC" w:rsidP="00210D3D">
      <w:pPr>
        <w:pStyle w:val="NoSpacing"/>
        <w:jc w:val="center"/>
        <w:rPr>
          <w:b/>
          <w:bCs/>
          <w:sz w:val="24"/>
          <w:szCs w:val="24"/>
          <w:lang w:val="ru-RU"/>
        </w:rPr>
      </w:pPr>
    </w:p>
    <w:p w14:paraId="0F91B252" w14:textId="77777777" w:rsidR="00437DEC" w:rsidRPr="00704B48" w:rsidRDefault="0043012A" w:rsidP="00210D3D">
      <w:pPr>
        <w:pStyle w:val="NoSpacing"/>
        <w:jc w:val="center"/>
        <w:rPr>
          <w:b/>
          <w:bCs/>
          <w:sz w:val="24"/>
          <w:szCs w:val="24"/>
          <w:lang w:val="ru-RU"/>
        </w:rPr>
      </w:pPr>
      <w:r w:rsidRPr="00704B48">
        <w:rPr>
          <w:b/>
          <w:bCs/>
          <w:sz w:val="24"/>
          <w:szCs w:val="24"/>
          <w:lang w:val="ru-RU"/>
        </w:rPr>
        <w:t xml:space="preserve">Член </w:t>
      </w:r>
      <w:r w:rsidR="00EF4884" w:rsidRPr="00704B48">
        <w:rPr>
          <w:b/>
          <w:bCs/>
          <w:sz w:val="24"/>
          <w:szCs w:val="24"/>
          <w:lang w:val="ru-RU"/>
        </w:rPr>
        <w:t>34</w:t>
      </w:r>
      <w:r w:rsidR="005F5514" w:rsidRPr="00704B48">
        <w:rPr>
          <w:b/>
          <w:bCs/>
          <w:sz w:val="24"/>
          <w:szCs w:val="24"/>
          <w:lang w:val="ru-RU"/>
        </w:rPr>
        <w:t>8</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259</w:t>
      </w:r>
      <w:r w:rsidRPr="00704B48">
        <w:rPr>
          <w:b/>
          <w:bCs/>
          <w:sz w:val="24"/>
          <w:szCs w:val="24"/>
          <w:lang w:val="ru-RU"/>
        </w:rPr>
        <w:t>)</w:t>
      </w:r>
    </w:p>
    <w:p w14:paraId="63729DF9" w14:textId="77777777" w:rsidR="00437DEC" w:rsidRPr="00704B48" w:rsidRDefault="009F5657" w:rsidP="00210D3D">
      <w:pPr>
        <w:pStyle w:val="ListParagraph"/>
        <w:numPr>
          <w:ilvl w:val="0"/>
          <w:numId w:val="175"/>
        </w:numPr>
        <w:spacing w:before="8" w:line="247"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за себе или за друг да </w:t>
      </w:r>
      <w:proofErr w:type="spellStart"/>
      <w:r w:rsidRPr="00704B48">
        <w:rPr>
          <w:sz w:val="24"/>
          <w:lang w:val="ru-RU"/>
        </w:rPr>
        <w:t>прибави</w:t>
      </w:r>
      <w:proofErr w:type="spellEnd"/>
      <w:r w:rsidRPr="00704B48">
        <w:rPr>
          <w:sz w:val="24"/>
          <w:lang w:val="ru-RU"/>
        </w:rPr>
        <w:t xml:space="preserve"> </w:t>
      </w:r>
      <w:proofErr w:type="spellStart"/>
      <w:r w:rsidRPr="00704B48">
        <w:rPr>
          <w:sz w:val="24"/>
          <w:lang w:val="ru-RU"/>
        </w:rPr>
        <w:t>противправна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се </w:t>
      </w:r>
      <w:proofErr w:type="spellStart"/>
      <w:r w:rsidRPr="00704B48">
        <w:rPr>
          <w:sz w:val="24"/>
          <w:lang w:val="ru-RU"/>
        </w:rPr>
        <w:t>закани</w:t>
      </w:r>
      <w:proofErr w:type="spellEnd"/>
      <w:r w:rsidRPr="00704B48">
        <w:rPr>
          <w:sz w:val="24"/>
          <w:lang w:val="ru-RU"/>
        </w:rPr>
        <w:t xml:space="preserve"> на друг дека за него или за нему </w:t>
      </w:r>
      <w:proofErr w:type="spellStart"/>
      <w:r w:rsidRPr="00704B48">
        <w:rPr>
          <w:sz w:val="24"/>
          <w:lang w:val="ru-RU"/>
        </w:rPr>
        <w:t>блиско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открие</w:t>
      </w:r>
      <w:proofErr w:type="spellEnd"/>
      <w:r w:rsidRPr="00704B48">
        <w:rPr>
          <w:sz w:val="24"/>
          <w:lang w:val="ru-RU"/>
        </w:rPr>
        <w:t xml:space="preserve"> нешто </w:t>
      </w:r>
      <w:proofErr w:type="spellStart"/>
      <w:r w:rsidRPr="00704B48">
        <w:rPr>
          <w:sz w:val="24"/>
          <w:lang w:val="ru-RU"/>
        </w:rPr>
        <w:t>што</w:t>
      </w:r>
      <w:proofErr w:type="spellEnd"/>
      <w:r w:rsidRPr="00704B48">
        <w:rPr>
          <w:sz w:val="24"/>
          <w:lang w:val="ru-RU"/>
        </w:rPr>
        <w:t xml:space="preserve"> би </w:t>
      </w:r>
      <w:proofErr w:type="spellStart"/>
      <w:proofErr w:type="gramStart"/>
      <w:r w:rsidRPr="00704B48">
        <w:rPr>
          <w:sz w:val="24"/>
          <w:lang w:val="ru-RU"/>
        </w:rPr>
        <w:t>можело</w:t>
      </w:r>
      <w:proofErr w:type="spellEnd"/>
      <w:proofErr w:type="gramEnd"/>
      <w:r w:rsidRPr="00704B48">
        <w:rPr>
          <w:sz w:val="24"/>
          <w:lang w:val="ru-RU"/>
        </w:rPr>
        <w:t xml:space="preserve"> да и </w:t>
      </w:r>
      <w:proofErr w:type="spellStart"/>
      <w:r w:rsidRPr="00704B48">
        <w:rPr>
          <w:sz w:val="24"/>
          <w:lang w:val="ru-RU"/>
        </w:rPr>
        <w:t>наштети</w:t>
      </w:r>
      <w:proofErr w:type="spellEnd"/>
      <w:r w:rsidRPr="00704B48">
        <w:rPr>
          <w:sz w:val="24"/>
          <w:lang w:val="ru-RU"/>
        </w:rPr>
        <w:t xml:space="preserve"> на </w:t>
      </w:r>
      <w:proofErr w:type="spellStart"/>
      <w:r w:rsidRPr="00704B48">
        <w:rPr>
          <w:sz w:val="24"/>
          <w:lang w:val="ru-RU"/>
        </w:rPr>
        <w:t>неговата</w:t>
      </w:r>
      <w:proofErr w:type="spellEnd"/>
      <w:r w:rsidRPr="00704B48">
        <w:rPr>
          <w:sz w:val="24"/>
          <w:lang w:val="ru-RU"/>
        </w:rPr>
        <w:t xml:space="preserve"> или </w:t>
      </w:r>
      <w:proofErr w:type="spellStart"/>
      <w:r w:rsidRPr="00704B48">
        <w:rPr>
          <w:sz w:val="24"/>
          <w:lang w:val="ru-RU"/>
        </w:rPr>
        <w:t>нивната</w:t>
      </w:r>
      <w:proofErr w:type="spellEnd"/>
      <w:r w:rsidRPr="00704B48">
        <w:rPr>
          <w:sz w:val="24"/>
          <w:lang w:val="ru-RU"/>
        </w:rPr>
        <w:t xml:space="preserve"> </w:t>
      </w:r>
      <w:proofErr w:type="spellStart"/>
      <w:r w:rsidRPr="00704B48">
        <w:rPr>
          <w:sz w:val="24"/>
          <w:lang w:val="ru-RU"/>
        </w:rPr>
        <w:t>чест</w:t>
      </w:r>
      <w:proofErr w:type="spellEnd"/>
      <w:r w:rsidRPr="00704B48">
        <w:rPr>
          <w:sz w:val="24"/>
          <w:lang w:val="ru-RU"/>
        </w:rPr>
        <w:t xml:space="preserve"> или на </w:t>
      </w:r>
      <w:proofErr w:type="spellStart"/>
      <w:r w:rsidRPr="00704B48">
        <w:rPr>
          <w:sz w:val="24"/>
          <w:lang w:val="ru-RU"/>
        </w:rPr>
        <w:t>неговиот</w:t>
      </w:r>
      <w:proofErr w:type="spellEnd"/>
      <w:r w:rsidRPr="00704B48">
        <w:rPr>
          <w:sz w:val="24"/>
          <w:lang w:val="ru-RU"/>
        </w:rPr>
        <w:t xml:space="preserve"> или </w:t>
      </w:r>
      <w:proofErr w:type="spellStart"/>
      <w:r w:rsidRPr="00704B48">
        <w:rPr>
          <w:sz w:val="24"/>
          <w:lang w:val="ru-RU"/>
        </w:rPr>
        <w:t>нивниот</w:t>
      </w:r>
      <w:proofErr w:type="spellEnd"/>
      <w:r w:rsidRPr="00704B48">
        <w:rPr>
          <w:sz w:val="24"/>
          <w:lang w:val="ru-RU"/>
        </w:rPr>
        <w:t xml:space="preserve"> </w:t>
      </w:r>
      <w:proofErr w:type="spellStart"/>
      <w:r w:rsidRPr="00704B48">
        <w:rPr>
          <w:sz w:val="24"/>
          <w:lang w:val="ru-RU"/>
        </w:rPr>
        <w:t>углед</w:t>
      </w:r>
      <w:proofErr w:type="spellEnd"/>
      <w:r w:rsidRPr="00704B48">
        <w:rPr>
          <w:sz w:val="24"/>
          <w:lang w:val="ru-RU"/>
        </w:rPr>
        <w:t xml:space="preserve"> и со </w:t>
      </w:r>
      <w:proofErr w:type="spellStart"/>
      <w:r w:rsidRPr="00704B48">
        <w:rPr>
          <w:sz w:val="24"/>
          <w:lang w:val="ru-RU"/>
        </w:rPr>
        <w:t>тоа</w:t>
      </w:r>
      <w:proofErr w:type="spellEnd"/>
      <w:r w:rsidRPr="00704B48">
        <w:rPr>
          <w:sz w:val="24"/>
          <w:lang w:val="ru-RU"/>
        </w:rPr>
        <w:t xml:space="preserve"> го </w:t>
      </w:r>
      <w:proofErr w:type="spellStart"/>
      <w:r w:rsidRPr="00704B48">
        <w:rPr>
          <w:sz w:val="24"/>
          <w:lang w:val="ru-RU"/>
        </w:rPr>
        <w:t>присили</w:t>
      </w:r>
      <w:proofErr w:type="spellEnd"/>
      <w:r w:rsidRPr="00704B48">
        <w:rPr>
          <w:sz w:val="24"/>
          <w:lang w:val="ru-RU"/>
        </w:rPr>
        <w:t xml:space="preserve"> да </w:t>
      </w:r>
      <w:proofErr w:type="spellStart"/>
      <w:r w:rsidRPr="00704B48">
        <w:rPr>
          <w:sz w:val="24"/>
          <w:lang w:val="ru-RU"/>
        </w:rPr>
        <w:t>стори</w:t>
      </w:r>
      <w:proofErr w:type="spellEnd"/>
      <w:r w:rsidRPr="00704B48">
        <w:rPr>
          <w:sz w:val="24"/>
          <w:lang w:val="ru-RU"/>
        </w:rPr>
        <w:t xml:space="preserve"> или да не </w:t>
      </w:r>
      <w:proofErr w:type="spellStart"/>
      <w:r w:rsidRPr="00704B48">
        <w:rPr>
          <w:sz w:val="24"/>
          <w:lang w:val="ru-RU"/>
        </w:rPr>
        <w:t>стори</w:t>
      </w:r>
      <w:proofErr w:type="spellEnd"/>
      <w:r w:rsidRPr="00704B48">
        <w:rPr>
          <w:sz w:val="24"/>
          <w:lang w:val="ru-RU"/>
        </w:rPr>
        <w:t xml:space="preserve"> нешто на </w:t>
      </w:r>
      <w:proofErr w:type="spellStart"/>
      <w:r w:rsidRPr="00704B48">
        <w:rPr>
          <w:sz w:val="24"/>
          <w:lang w:val="ru-RU"/>
        </w:rPr>
        <w:t>штета</w:t>
      </w:r>
      <w:proofErr w:type="spellEnd"/>
      <w:r w:rsidRPr="00704B48">
        <w:rPr>
          <w:sz w:val="24"/>
          <w:lang w:val="ru-RU"/>
        </w:rPr>
        <w:t xml:space="preserve"> на </w:t>
      </w:r>
      <w:proofErr w:type="spellStart"/>
      <w:r w:rsidRPr="00704B48">
        <w:rPr>
          <w:sz w:val="24"/>
          <w:lang w:val="ru-RU"/>
        </w:rPr>
        <w:t>својот</w:t>
      </w:r>
      <w:proofErr w:type="spellEnd"/>
      <w:r w:rsidRPr="00704B48">
        <w:rPr>
          <w:sz w:val="24"/>
          <w:lang w:val="ru-RU"/>
        </w:rPr>
        <w:t xml:space="preserve"> или на </w:t>
      </w:r>
      <w:proofErr w:type="spellStart"/>
      <w:r w:rsidRPr="00704B48">
        <w:rPr>
          <w:sz w:val="24"/>
          <w:lang w:val="ru-RU"/>
        </w:rPr>
        <w:t>туѓ</w:t>
      </w:r>
      <w:proofErr w:type="spellEnd"/>
      <w:r w:rsidRPr="00704B48">
        <w:rPr>
          <w:sz w:val="24"/>
          <w:lang w:val="ru-RU"/>
        </w:rPr>
        <w:t xml:space="preserve"> </w:t>
      </w:r>
      <w:proofErr w:type="spellStart"/>
      <w:r w:rsidRPr="00704B48">
        <w:rPr>
          <w:sz w:val="24"/>
          <w:lang w:val="ru-RU"/>
        </w:rPr>
        <w:t>имот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пет</w:t>
      </w:r>
      <w:r w:rsidR="00EF4884"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F233D69" w14:textId="77777777" w:rsidR="00437DEC" w:rsidRPr="00704B48" w:rsidRDefault="009F5657" w:rsidP="00210D3D">
      <w:pPr>
        <w:pStyle w:val="ListParagraph"/>
        <w:numPr>
          <w:ilvl w:val="0"/>
          <w:numId w:val="175"/>
        </w:numPr>
        <w:spacing w:line="247"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EF4884" w:rsidRPr="00704B48">
        <w:rPr>
          <w:sz w:val="24"/>
          <w:lang w:val="ru-RU"/>
        </w:rPr>
        <w:t>от</w:t>
      </w:r>
      <w:proofErr w:type="spellEnd"/>
      <w:r w:rsidRPr="00704B48">
        <w:rPr>
          <w:sz w:val="24"/>
          <w:lang w:val="ru-RU"/>
        </w:rPr>
        <w:t xml:space="preserve"> </w:t>
      </w:r>
      <w:r w:rsidR="00EF4884" w:rsidRPr="00704B48">
        <w:rPr>
          <w:sz w:val="24"/>
          <w:lang w:val="ru-RU"/>
        </w:rPr>
        <w:t>(</w:t>
      </w:r>
      <w:r w:rsidRPr="00704B48">
        <w:rPr>
          <w:sz w:val="24"/>
          <w:lang w:val="ru-RU"/>
        </w:rPr>
        <w:t>1</w:t>
      </w:r>
      <w:r w:rsidR="00EF4884" w:rsidRPr="00704B48">
        <w:rPr>
          <w:sz w:val="24"/>
          <w:lang w:val="ru-RU"/>
        </w:rPr>
        <w:t xml:space="preserve">) на </w:t>
      </w:r>
      <w:proofErr w:type="spellStart"/>
      <w:r w:rsidR="00EF4884" w:rsidRPr="00704B48">
        <w:rPr>
          <w:sz w:val="24"/>
          <w:lang w:val="ru-RU"/>
        </w:rPr>
        <w:t>овој</w:t>
      </w:r>
      <w:proofErr w:type="spellEnd"/>
      <w:r w:rsidR="00EF4884"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стори</w:t>
      </w:r>
      <w:proofErr w:type="spellEnd"/>
      <w:r w:rsidRPr="00704B48">
        <w:rPr>
          <w:sz w:val="24"/>
          <w:lang w:val="ru-RU"/>
        </w:rPr>
        <w:t xml:space="preserve"> како член на </w:t>
      </w:r>
      <w:proofErr w:type="spellStart"/>
      <w:r w:rsidRPr="00704B48">
        <w:rPr>
          <w:sz w:val="24"/>
          <w:lang w:val="ru-RU"/>
        </w:rPr>
        <w:t>група</w:t>
      </w:r>
      <w:proofErr w:type="spellEnd"/>
      <w:r w:rsidRPr="00704B48">
        <w:rPr>
          <w:sz w:val="24"/>
          <w:lang w:val="ru-RU"/>
        </w:rPr>
        <w:t xml:space="preserve">, банда или </w:t>
      </w:r>
      <w:proofErr w:type="spellStart"/>
      <w:r w:rsidRPr="00704B48">
        <w:rPr>
          <w:sz w:val="24"/>
          <w:lang w:val="ru-RU"/>
        </w:rPr>
        <w:t>друго</w:t>
      </w:r>
      <w:proofErr w:type="spellEnd"/>
      <w:r w:rsidRPr="00704B48">
        <w:rPr>
          <w:sz w:val="24"/>
          <w:lang w:val="ru-RU"/>
        </w:rPr>
        <w:t xml:space="preserve"> </w:t>
      </w:r>
      <w:proofErr w:type="spellStart"/>
      <w:r w:rsidRPr="00704B48">
        <w:rPr>
          <w:sz w:val="24"/>
          <w:lang w:val="ru-RU"/>
        </w:rPr>
        <w:t>здружение</w:t>
      </w:r>
      <w:proofErr w:type="spellEnd"/>
      <w:r w:rsidRPr="00704B48">
        <w:rPr>
          <w:sz w:val="24"/>
          <w:lang w:val="ru-RU"/>
        </w:rPr>
        <w:t xml:space="preserve"> или е </w:t>
      </w:r>
      <w:proofErr w:type="spellStart"/>
      <w:r w:rsidRPr="00704B48">
        <w:rPr>
          <w:sz w:val="24"/>
          <w:lang w:val="ru-RU"/>
        </w:rPr>
        <w:t>прибавена</w:t>
      </w:r>
      <w:proofErr w:type="spellEnd"/>
      <w:r w:rsidRPr="00704B48">
        <w:rPr>
          <w:sz w:val="24"/>
          <w:lang w:val="ru-RU"/>
        </w:rPr>
        <w:t xml:space="preserve"> </w:t>
      </w:r>
      <w:proofErr w:type="spellStart"/>
      <w:r w:rsidRPr="00704B48">
        <w:rPr>
          <w:sz w:val="24"/>
          <w:lang w:val="ru-RU"/>
        </w:rPr>
        <w:t>значителна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или </w:t>
      </w:r>
      <w:proofErr w:type="spellStart"/>
      <w:r w:rsidRPr="00704B48">
        <w:rPr>
          <w:sz w:val="24"/>
          <w:lang w:val="ru-RU"/>
        </w:rPr>
        <w:t>настапила</w:t>
      </w:r>
      <w:proofErr w:type="spellEnd"/>
      <w:r w:rsidRPr="00704B48">
        <w:rPr>
          <w:sz w:val="24"/>
          <w:lang w:val="ru-RU"/>
        </w:rPr>
        <w:t xml:space="preserve"> </w:t>
      </w:r>
      <w:proofErr w:type="spellStart"/>
      <w:r w:rsidRPr="00704B48">
        <w:rPr>
          <w:sz w:val="24"/>
          <w:lang w:val="ru-RU"/>
        </w:rPr>
        <w:t>значителна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00EF4884"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5F7CAD2" w14:textId="77777777" w:rsidR="00210D3D" w:rsidRPr="007517FC" w:rsidRDefault="00210D3D" w:rsidP="00210D3D">
      <w:pPr>
        <w:pStyle w:val="NoSpacing"/>
        <w:jc w:val="center"/>
        <w:rPr>
          <w:b/>
          <w:bCs/>
          <w:sz w:val="24"/>
          <w:szCs w:val="24"/>
          <w:lang w:val="ru-RU"/>
        </w:rPr>
      </w:pPr>
    </w:p>
    <w:p w14:paraId="4E2CC6C9" w14:textId="77777777" w:rsidR="00CA4080" w:rsidRPr="00704B48" w:rsidRDefault="009F5657" w:rsidP="00210D3D">
      <w:pPr>
        <w:pStyle w:val="NoSpacing"/>
        <w:jc w:val="center"/>
        <w:rPr>
          <w:b/>
          <w:bCs/>
          <w:sz w:val="24"/>
          <w:szCs w:val="24"/>
        </w:rPr>
      </w:pPr>
      <w:proofErr w:type="spellStart"/>
      <w:r w:rsidRPr="00704B48">
        <w:rPr>
          <w:b/>
          <w:bCs/>
          <w:sz w:val="24"/>
          <w:szCs w:val="24"/>
        </w:rPr>
        <w:t>Лихварство</w:t>
      </w:r>
      <w:proofErr w:type="spellEnd"/>
    </w:p>
    <w:p w14:paraId="26D2E776" w14:textId="77777777" w:rsidR="00210D3D" w:rsidRPr="00704B48" w:rsidRDefault="00210D3D" w:rsidP="00210D3D">
      <w:pPr>
        <w:pStyle w:val="NoSpacing"/>
        <w:jc w:val="center"/>
        <w:rPr>
          <w:b/>
          <w:bCs/>
          <w:sz w:val="24"/>
          <w:szCs w:val="24"/>
          <w:lang w:val="mk-MK"/>
        </w:rPr>
      </w:pPr>
    </w:p>
    <w:p w14:paraId="04065690" w14:textId="4DDE2BA6" w:rsidR="00D1726F" w:rsidRPr="007517FC" w:rsidRDefault="00CA4080" w:rsidP="007517FC">
      <w:pPr>
        <w:pStyle w:val="NoSpacing"/>
        <w:jc w:val="center"/>
        <w:rPr>
          <w:lang w:val="mk-MK"/>
        </w:rPr>
      </w:pPr>
      <w:r w:rsidRPr="00704B48">
        <w:rPr>
          <w:b/>
          <w:bCs/>
          <w:sz w:val="24"/>
          <w:szCs w:val="24"/>
          <w:lang w:val="mk-MK"/>
        </w:rPr>
        <w:t xml:space="preserve">Член </w:t>
      </w:r>
      <w:r w:rsidR="00D80BE6" w:rsidRPr="00704B48">
        <w:rPr>
          <w:b/>
          <w:bCs/>
          <w:sz w:val="24"/>
          <w:szCs w:val="24"/>
          <w:lang w:val="mk-MK"/>
        </w:rPr>
        <w:t>3</w:t>
      </w:r>
      <w:r w:rsidR="005F5514" w:rsidRPr="00704B48">
        <w:rPr>
          <w:b/>
          <w:bCs/>
          <w:sz w:val="24"/>
          <w:szCs w:val="24"/>
          <w:lang w:val="mk-MK"/>
        </w:rPr>
        <w:t>49</w:t>
      </w:r>
      <w:r w:rsidRPr="00704B48">
        <w:rPr>
          <w:b/>
          <w:bCs/>
          <w:sz w:val="24"/>
          <w:szCs w:val="24"/>
          <w:lang w:val="mk-MK"/>
        </w:rPr>
        <w:t xml:space="preserve"> (претходен </w:t>
      </w:r>
      <w:proofErr w:type="spellStart"/>
      <w:r w:rsidR="009F5657" w:rsidRPr="00704B48">
        <w:rPr>
          <w:b/>
          <w:bCs/>
          <w:sz w:val="24"/>
          <w:szCs w:val="24"/>
        </w:rPr>
        <w:t>Член</w:t>
      </w:r>
      <w:proofErr w:type="spellEnd"/>
      <w:r w:rsidR="009F5657" w:rsidRPr="00704B48">
        <w:rPr>
          <w:b/>
          <w:bCs/>
          <w:sz w:val="24"/>
          <w:szCs w:val="24"/>
        </w:rPr>
        <w:t xml:space="preserve"> 260</w:t>
      </w:r>
      <w:r w:rsidRPr="00704B48">
        <w:rPr>
          <w:b/>
          <w:bCs/>
          <w:sz w:val="24"/>
          <w:szCs w:val="24"/>
          <w:lang w:val="mk-MK"/>
        </w:rPr>
        <w:t>)</w:t>
      </w:r>
    </w:p>
    <w:p w14:paraId="02338ABD" w14:textId="51469E74" w:rsidR="00437DEC" w:rsidRPr="00704B48" w:rsidRDefault="009F5657" w:rsidP="00210D3D">
      <w:pPr>
        <w:pStyle w:val="ListParagraph"/>
        <w:numPr>
          <w:ilvl w:val="0"/>
          <w:numId w:val="174"/>
        </w:numPr>
        <w:spacing w:before="9" w:line="247" w:lineRule="auto"/>
        <w:ind w:left="0" w:right="0" w:firstLine="360"/>
        <w:rPr>
          <w:sz w:val="24"/>
          <w:szCs w:val="24"/>
          <w:lang w:val="ru-RU"/>
        </w:rPr>
      </w:pPr>
      <w:proofErr w:type="spellStart"/>
      <w:r w:rsidRPr="00704B48">
        <w:rPr>
          <w:sz w:val="24"/>
          <w:szCs w:val="24"/>
          <w:lang w:val="ru-RU"/>
        </w:rPr>
        <w:t>Тој</w:t>
      </w:r>
      <w:proofErr w:type="spellEnd"/>
      <w:r w:rsidR="00D80BE6" w:rsidRPr="00704B48">
        <w:rPr>
          <w:sz w:val="24"/>
          <w:szCs w:val="24"/>
          <w:lang w:val="ru-RU"/>
        </w:rPr>
        <w:t xml:space="preserve"> </w:t>
      </w:r>
      <w:proofErr w:type="spellStart"/>
      <w:r w:rsidRPr="00704B48">
        <w:rPr>
          <w:sz w:val="24"/>
          <w:szCs w:val="24"/>
          <w:lang w:val="ru-RU"/>
        </w:rPr>
        <w:t>што</w:t>
      </w:r>
      <w:proofErr w:type="spellEnd"/>
      <w:r w:rsidR="00D80BE6" w:rsidRPr="00704B48">
        <w:rPr>
          <w:sz w:val="24"/>
          <w:szCs w:val="24"/>
          <w:lang w:val="ru-RU"/>
        </w:rPr>
        <w:t xml:space="preserve"> </w:t>
      </w:r>
      <w:r w:rsidRPr="00704B48">
        <w:rPr>
          <w:sz w:val="24"/>
          <w:szCs w:val="24"/>
          <w:lang w:val="ru-RU"/>
        </w:rPr>
        <w:t>за</w:t>
      </w:r>
      <w:r w:rsidR="00D80BE6" w:rsidRPr="00704B48">
        <w:rPr>
          <w:sz w:val="24"/>
          <w:szCs w:val="24"/>
          <w:lang w:val="ru-RU"/>
        </w:rPr>
        <w:t xml:space="preserve"> </w:t>
      </w:r>
      <w:proofErr w:type="spellStart"/>
      <w:r w:rsidRPr="00704B48">
        <w:rPr>
          <w:sz w:val="24"/>
          <w:szCs w:val="24"/>
          <w:lang w:val="ru-RU"/>
        </w:rPr>
        <w:t>услугата</w:t>
      </w:r>
      <w:proofErr w:type="spellEnd"/>
      <w:r w:rsidR="00D80BE6" w:rsidRPr="00704B48">
        <w:rPr>
          <w:sz w:val="24"/>
          <w:szCs w:val="24"/>
          <w:lang w:val="ru-RU"/>
        </w:rPr>
        <w:t xml:space="preserve"> </w:t>
      </w:r>
      <w:proofErr w:type="spellStart"/>
      <w:r w:rsidRPr="00704B48">
        <w:rPr>
          <w:sz w:val="24"/>
          <w:szCs w:val="24"/>
          <w:lang w:val="ru-RU"/>
        </w:rPr>
        <w:t>што</w:t>
      </w:r>
      <w:proofErr w:type="spellEnd"/>
      <w:r w:rsidR="00D80BE6" w:rsidRPr="00704B48">
        <w:rPr>
          <w:sz w:val="24"/>
          <w:szCs w:val="24"/>
          <w:lang w:val="ru-RU"/>
        </w:rPr>
        <w:t xml:space="preserve"> </w:t>
      </w:r>
      <w:proofErr w:type="spellStart"/>
      <w:r w:rsidRPr="00704B48">
        <w:rPr>
          <w:sz w:val="24"/>
          <w:szCs w:val="24"/>
          <w:lang w:val="ru-RU"/>
        </w:rPr>
        <w:t>му</w:t>
      </w:r>
      <w:proofErr w:type="spellEnd"/>
      <w:r w:rsidR="00D80BE6" w:rsidRPr="00704B48">
        <w:rPr>
          <w:sz w:val="24"/>
          <w:szCs w:val="24"/>
          <w:lang w:val="ru-RU"/>
        </w:rPr>
        <w:t xml:space="preserve"> </w:t>
      </w:r>
      <w:proofErr w:type="spellStart"/>
      <w:r w:rsidRPr="00704B48">
        <w:rPr>
          <w:sz w:val="24"/>
          <w:szCs w:val="24"/>
          <w:lang w:val="ru-RU"/>
        </w:rPr>
        <w:t>ја</w:t>
      </w:r>
      <w:proofErr w:type="spellEnd"/>
      <w:r w:rsidR="00D80BE6" w:rsidRPr="00704B48">
        <w:rPr>
          <w:sz w:val="24"/>
          <w:szCs w:val="24"/>
          <w:lang w:val="ru-RU"/>
        </w:rPr>
        <w:t xml:space="preserve"> </w:t>
      </w:r>
      <w:proofErr w:type="spellStart"/>
      <w:r w:rsidRPr="00704B48">
        <w:rPr>
          <w:sz w:val="24"/>
          <w:szCs w:val="24"/>
          <w:lang w:val="ru-RU"/>
        </w:rPr>
        <w:t>прави</w:t>
      </w:r>
      <w:proofErr w:type="spellEnd"/>
      <w:r w:rsidR="00D80BE6" w:rsidRPr="00704B48">
        <w:rPr>
          <w:sz w:val="24"/>
          <w:szCs w:val="24"/>
          <w:lang w:val="ru-RU"/>
        </w:rPr>
        <w:t xml:space="preserve"> </w:t>
      </w:r>
      <w:r w:rsidRPr="00704B48">
        <w:rPr>
          <w:sz w:val="24"/>
          <w:szCs w:val="24"/>
          <w:lang w:val="ru-RU"/>
        </w:rPr>
        <w:t>на</w:t>
      </w:r>
      <w:r w:rsidR="00D80BE6" w:rsidRPr="00704B48">
        <w:rPr>
          <w:sz w:val="24"/>
          <w:szCs w:val="24"/>
          <w:lang w:val="ru-RU"/>
        </w:rPr>
        <w:t xml:space="preserve"> </w:t>
      </w:r>
      <w:r w:rsidRPr="00704B48">
        <w:rPr>
          <w:sz w:val="24"/>
          <w:szCs w:val="24"/>
          <w:lang w:val="ru-RU"/>
        </w:rPr>
        <w:t>некое</w:t>
      </w:r>
      <w:r w:rsidR="00D80BE6" w:rsidRPr="00704B48">
        <w:rPr>
          <w:sz w:val="24"/>
          <w:szCs w:val="24"/>
          <w:lang w:val="ru-RU"/>
        </w:rPr>
        <w:t xml:space="preserve"> </w:t>
      </w:r>
      <w:r w:rsidRPr="00704B48">
        <w:rPr>
          <w:sz w:val="24"/>
          <w:szCs w:val="24"/>
          <w:lang w:val="ru-RU"/>
        </w:rPr>
        <w:t>лице</w:t>
      </w:r>
      <w:r w:rsidR="00D80BE6" w:rsidRPr="00704B48">
        <w:rPr>
          <w:sz w:val="24"/>
          <w:szCs w:val="24"/>
          <w:lang w:val="ru-RU"/>
        </w:rPr>
        <w:t xml:space="preserve"> </w:t>
      </w:r>
      <w:r w:rsidRPr="00704B48">
        <w:rPr>
          <w:sz w:val="24"/>
          <w:szCs w:val="24"/>
          <w:lang w:val="ru-RU"/>
        </w:rPr>
        <w:t>прима</w:t>
      </w:r>
      <w:r w:rsidR="00D80BE6" w:rsidRPr="00704B48">
        <w:rPr>
          <w:sz w:val="24"/>
          <w:szCs w:val="24"/>
          <w:lang w:val="ru-RU"/>
        </w:rPr>
        <w:t xml:space="preserve"> </w:t>
      </w:r>
      <w:r w:rsidRPr="00704B48">
        <w:rPr>
          <w:sz w:val="24"/>
          <w:szCs w:val="24"/>
          <w:lang w:val="ru-RU"/>
        </w:rPr>
        <w:t>или</w:t>
      </w:r>
      <w:r w:rsidR="00D80BE6" w:rsidRPr="00704B48">
        <w:rPr>
          <w:sz w:val="24"/>
          <w:szCs w:val="24"/>
          <w:lang w:val="ru-RU"/>
        </w:rPr>
        <w:t xml:space="preserve"> </w:t>
      </w:r>
      <w:proofErr w:type="spellStart"/>
      <w:r w:rsidRPr="00704B48">
        <w:rPr>
          <w:sz w:val="24"/>
          <w:szCs w:val="24"/>
          <w:lang w:val="ru-RU"/>
        </w:rPr>
        <w:t>договара</w:t>
      </w:r>
      <w:proofErr w:type="spellEnd"/>
      <w:r w:rsidR="00D80BE6" w:rsidRPr="00704B48">
        <w:rPr>
          <w:sz w:val="24"/>
          <w:szCs w:val="24"/>
          <w:lang w:val="ru-RU"/>
        </w:rPr>
        <w:t xml:space="preserve"> </w:t>
      </w:r>
      <w:r w:rsidRPr="00704B48">
        <w:rPr>
          <w:sz w:val="24"/>
          <w:szCs w:val="24"/>
          <w:lang w:val="ru-RU"/>
        </w:rPr>
        <w:t>за</w:t>
      </w:r>
      <w:r w:rsidR="00D80BE6" w:rsidRPr="00704B48">
        <w:rPr>
          <w:sz w:val="24"/>
          <w:szCs w:val="24"/>
          <w:lang w:val="ru-RU"/>
        </w:rPr>
        <w:t xml:space="preserve"> </w:t>
      </w:r>
      <w:r w:rsidRPr="00704B48">
        <w:rPr>
          <w:sz w:val="24"/>
          <w:szCs w:val="24"/>
          <w:lang w:val="ru-RU"/>
        </w:rPr>
        <w:t xml:space="preserve">себе или за друг </w:t>
      </w:r>
      <w:proofErr w:type="spellStart"/>
      <w:r w:rsidRPr="00704B48">
        <w:rPr>
          <w:sz w:val="24"/>
          <w:szCs w:val="24"/>
          <w:lang w:val="ru-RU"/>
        </w:rPr>
        <w:t>несразмерна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w:t>
      </w:r>
      <w:proofErr w:type="spellStart"/>
      <w:r w:rsidRPr="00704B48">
        <w:rPr>
          <w:sz w:val="24"/>
          <w:szCs w:val="24"/>
          <w:lang w:val="ru-RU"/>
        </w:rPr>
        <w:t>искористувајќи</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неговата</w:t>
      </w:r>
      <w:proofErr w:type="spellEnd"/>
      <w:r w:rsidRPr="00704B48">
        <w:rPr>
          <w:sz w:val="24"/>
          <w:szCs w:val="24"/>
          <w:lang w:val="ru-RU"/>
        </w:rPr>
        <w:t xml:space="preserve"> тешка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состојба</w:t>
      </w:r>
      <w:proofErr w:type="spellEnd"/>
      <w:r w:rsidRPr="00704B48">
        <w:rPr>
          <w:sz w:val="24"/>
          <w:szCs w:val="24"/>
          <w:lang w:val="ru-RU"/>
        </w:rPr>
        <w:t xml:space="preserve">, </w:t>
      </w:r>
      <w:proofErr w:type="spellStart"/>
      <w:r w:rsidRPr="00704B48">
        <w:rPr>
          <w:sz w:val="24"/>
          <w:szCs w:val="24"/>
          <w:lang w:val="ru-RU"/>
        </w:rPr>
        <w:t>тешките</w:t>
      </w:r>
      <w:proofErr w:type="spellEnd"/>
      <w:r w:rsidRPr="00704B48">
        <w:rPr>
          <w:sz w:val="24"/>
          <w:szCs w:val="24"/>
          <w:lang w:val="ru-RU"/>
        </w:rPr>
        <w:t xml:space="preserve"> </w:t>
      </w:r>
      <w:proofErr w:type="spellStart"/>
      <w:r w:rsidRPr="00704B48">
        <w:rPr>
          <w:sz w:val="24"/>
          <w:szCs w:val="24"/>
          <w:lang w:val="ru-RU"/>
        </w:rPr>
        <w:t>станбени</w:t>
      </w:r>
      <w:proofErr w:type="spellEnd"/>
      <w:r w:rsidRPr="00704B48">
        <w:rPr>
          <w:sz w:val="24"/>
          <w:szCs w:val="24"/>
          <w:lang w:val="ru-RU"/>
        </w:rPr>
        <w:t xml:space="preserve"> прилики, </w:t>
      </w:r>
      <w:proofErr w:type="spellStart"/>
      <w:r w:rsidRPr="00704B48">
        <w:rPr>
          <w:sz w:val="24"/>
          <w:szCs w:val="24"/>
          <w:lang w:val="ru-RU"/>
        </w:rPr>
        <w:t>нуждата</w:t>
      </w:r>
      <w:proofErr w:type="spellEnd"/>
      <w:r w:rsidRPr="00704B48">
        <w:rPr>
          <w:sz w:val="24"/>
          <w:szCs w:val="24"/>
          <w:lang w:val="ru-RU"/>
        </w:rPr>
        <w:t xml:space="preserve">, </w:t>
      </w:r>
      <w:proofErr w:type="spellStart"/>
      <w:r w:rsidRPr="00704B48">
        <w:rPr>
          <w:sz w:val="24"/>
          <w:szCs w:val="24"/>
          <w:lang w:val="ru-RU"/>
        </w:rPr>
        <w:t>недоволно</w:t>
      </w:r>
      <w:proofErr w:type="spellEnd"/>
      <w:r w:rsidRPr="00704B48">
        <w:rPr>
          <w:sz w:val="24"/>
          <w:szCs w:val="24"/>
          <w:lang w:val="ru-RU"/>
        </w:rPr>
        <w:t xml:space="preserve"> </w:t>
      </w:r>
      <w:proofErr w:type="spellStart"/>
      <w:r w:rsidRPr="00704B48">
        <w:rPr>
          <w:sz w:val="24"/>
          <w:szCs w:val="24"/>
          <w:lang w:val="ru-RU"/>
        </w:rPr>
        <w:t>искуство</w:t>
      </w:r>
      <w:proofErr w:type="spellEnd"/>
      <w:r w:rsidRPr="00704B48">
        <w:rPr>
          <w:sz w:val="24"/>
          <w:szCs w:val="24"/>
          <w:lang w:val="ru-RU"/>
        </w:rPr>
        <w:t xml:space="preserve"> или </w:t>
      </w:r>
      <w:proofErr w:type="spellStart"/>
      <w:r w:rsidRPr="00704B48">
        <w:rPr>
          <w:sz w:val="24"/>
          <w:szCs w:val="24"/>
          <w:lang w:val="ru-RU"/>
        </w:rPr>
        <w:t>лекомисленоста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gramStart"/>
      <w:r w:rsidR="00FC719B" w:rsidRPr="00704B48">
        <w:rPr>
          <w:sz w:val="24"/>
          <w:szCs w:val="24"/>
          <w:lang w:val="ru-RU"/>
        </w:rPr>
        <w:t>со казна</w:t>
      </w:r>
      <w:proofErr w:type="gramEnd"/>
      <w:r w:rsidR="00FC719B" w:rsidRPr="00704B48">
        <w:rPr>
          <w:sz w:val="24"/>
          <w:szCs w:val="24"/>
          <w:lang w:val="ru-RU"/>
        </w:rPr>
        <w:t xml:space="preserve"> затвор од </w:t>
      </w:r>
      <w:proofErr w:type="spellStart"/>
      <w:r w:rsidR="00FC719B" w:rsidRPr="00704B48">
        <w:rPr>
          <w:sz w:val="24"/>
          <w:szCs w:val="24"/>
          <w:lang w:val="ru-RU"/>
        </w:rPr>
        <w:t>една</w:t>
      </w:r>
      <w:proofErr w:type="spellEnd"/>
      <w:r w:rsidR="00FC719B" w:rsidRPr="00704B48">
        <w:rPr>
          <w:sz w:val="24"/>
          <w:szCs w:val="24"/>
          <w:lang w:val="ru-RU"/>
        </w:rPr>
        <w:t xml:space="preserve"> до пет </w:t>
      </w:r>
      <w:proofErr w:type="spellStart"/>
      <w:r w:rsidR="00FC719B" w:rsidRPr="00704B48">
        <w:rPr>
          <w:sz w:val="24"/>
          <w:szCs w:val="24"/>
          <w:lang w:val="ru-RU"/>
        </w:rPr>
        <w:t>години</w:t>
      </w:r>
      <w:proofErr w:type="spellEnd"/>
      <w:r w:rsidR="00FC719B" w:rsidRPr="00704B48">
        <w:rPr>
          <w:sz w:val="24"/>
          <w:szCs w:val="24"/>
          <w:lang w:val="ru-RU"/>
        </w:rPr>
        <w:t xml:space="preserve"> и </w:t>
      </w:r>
      <w:r w:rsidRPr="00704B48">
        <w:rPr>
          <w:sz w:val="24"/>
          <w:szCs w:val="24"/>
          <w:lang w:val="ru-RU"/>
        </w:rPr>
        <w:t xml:space="preserve">со </w:t>
      </w:r>
      <w:proofErr w:type="spellStart"/>
      <w:r w:rsidRPr="00704B48">
        <w:rPr>
          <w:sz w:val="24"/>
          <w:szCs w:val="24"/>
          <w:lang w:val="ru-RU"/>
        </w:rPr>
        <w:t>парична</w:t>
      </w:r>
      <w:proofErr w:type="spellEnd"/>
      <w:r w:rsidRPr="00704B48">
        <w:rPr>
          <w:sz w:val="24"/>
          <w:szCs w:val="24"/>
          <w:lang w:val="ru-RU"/>
        </w:rPr>
        <w:t xml:space="preserve"> казна.</w:t>
      </w:r>
    </w:p>
    <w:p w14:paraId="0E5E1F86" w14:textId="77777777" w:rsidR="00437DEC" w:rsidRPr="00704B48" w:rsidRDefault="009F5657" w:rsidP="00210D3D">
      <w:pPr>
        <w:pStyle w:val="ListParagraph"/>
        <w:numPr>
          <w:ilvl w:val="0"/>
          <w:numId w:val="174"/>
        </w:numPr>
        <w:spacing w:line="247" w:lineRule="auto"/>
        <w:ind w:left="0" w:right="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w:t>
      </w:r>
      <w:r w:rsidR="00D80BE6" w:rsidRPr="00704B48">
        <w:rPr>
          <w:sz w:val="24"/>
          <w:lang w:val="ru-RU"/>
        </w:rPr>
        <w:t>от</w:t>
      </w:r>
      <w:proofErr w:type="spellEnd"/>
      <w:r w:rsidRPr="00704B48">
        <w:rPr>
          <w:sz w:val="24"/>
          <w:lang w:val="ru-RU"/>
        </w:rPr>
        <w:t xml:space="preserve"> </w:t>
      </w:r>
      <w:r w:rsidR="00D80BE6" w:rsidRPr="00704B48">
        <w:rPr>
          <w:sz w:val="24"/>
          <w:lang w:val="ru-RU"/>
        </w:rPr>
        <w:t>(</w:t>
      </w:r>
      <w:r w:rsidRPr="00704B48">
        <w:rPr>
          <w:sz w:val="24"/>
          <w:lang w:val="ru-RU"/>
        </w:rPr>
        <w:t>1</w:t>
      </w:r>
      <w:r w:rsidR="00D80BE6" w:rsidRPr="00704B48">
        <w:rPr>
          <w:sz w:val="24"/>
          <w:lang w:val="ru-RU"/>
        </w:rPr>
        <w:t xml:space="preserve">) на </w:t>
      </w:r>
      <w:proofErr w:type="spellStart"/>
      <w:r w:rsidR="00D80BE6" w:rsidRPr="00704B48">
        <w:rPr>
          <w:sz w:val="24"/>
          <w:lang w:val="ru-RU"/>
        </w:rPr>
        <w:t>овој</w:t>
      </w:r>
      <w:proofErr w:type="spellEnd"/>
      <w:r w:rsidR="00D80BE6"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неовластено</w:t>
      </w:r>
      <w:proofErr w:type="spellEnd"/>
      <w:r w:rsidRPr="00704B48">
        <w:rPr>
          <w:sz w:val="24"/>
          <w:lang w:val="ru-RU"/>
        </w:rPr>
        <w:t xml:space="preserve"> се </w:t>
      </w:r>
      <w:proofErr w:type="spellStart"/>
      <w:r w:rsidRPr="00704B48">
        <w:rPr>
          <w:sz w:val="24"/>
          <w:lang w:val="ru-RU"/>
        </w:rPr>
        <w:t>занимава</w:t>
      </w:r>
      <w:proofErr w:type="spellEnd"/>
      <w:r w:rsidRPr="00704B48">
        <w:rPr>
          <w:sz w:val="24"/>
          <w:lang w:val="ru-RU"/>
        </w:rPr>
        <w:t xml:space="preserve"> со </w:t>
      </w:r>
      <w:proofErr w:type="spellStart"/>
      <w:r w:rsidRPr="00704B48">
        <w:rPr>
          <w:sz w:val="24"/>
          <w:lang w:val="ru-RU"/>
        </w:rPr>
        <w:t>давање</w:t>
      </w:r>
      <w:proofErr w:type="spellEnd"/>
      <w:r w:rsidRPr="00704B48">
        <w:rPr>
          <w:sz w:val="24"/>
          <w:lang w:val="ru-RU"/>
        </w:rPr>
        <w:t xml:space="preserve"> пари или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потрошни</w:t>
      </w:r>
      <w:proofErr w:type="spellEnd"/>
      <w:r w:rsidRPr="00704B48">
        <w:rPr>
          <w:sz w:val="24"/>
          <w:lang w:val="ru-RU"/>
        </w:rPr>
        <w:t xml:space="preserve"> </w:t>
      </w:r>
      <w:proofErr w:type="spellStart"/>
      <w:r w:rsidRPr="00704B48">
        <w:rPr>
          <w:sz w:val="24"/>
          <w:lang w:val="ru-RU"/>
        </w:rPr>
        <w:t>предмети</w:t>
      </w:r>
      <w:proofErr w:type="spellEnd"/>
      <w:r w:rsidRPr="00704B48">
        <w:rPr>
          <w:sz w:val="24"/>
          <w:lang w:val="ru-RU"/>
        </w:rPr>
        <w:t xml:space="preserve"> на заем со договор и </w:t>
      </w:r>
      <w:proofErr w:type="spellStart"/>
      <w:r w:rsidRPr="00704B48">
        <w:rPr>
          <w:sz w:val="24"/>
          <w:lang w:val="ru-RU"/>
        </w:rPr>
        <w:t>притоа</w:t>
      </w:r>
      <w:proofErr w:type="spellEnd"/>
      <w:r w:rsidRPr="00704B48">
        <w:rPr>
          <w:sz w:val="24"/>
          <w:lang w:val="ru-RU"/>
        </w:rPr>
        <w:t xml:space="preserve"> </w:t>
      </w:r>
      <w:proofErr w:type="spellStart"/>
      <w:r w:rsidRPr="00704B48">
        <w:rPr>
          <w:sz w:val="24"/>
          <w:lang w:val="ru-RU"/>
        </w:rPr>
        <w:t>договара</w:t>
      </w:r>
      <w:proofErr w:type="spellEnd"/>
      <w:r w:rsidRPr="00704B48">
        <w:rPr>
          <w:sz w:val="24"/>
          <w:lang w:val="ru-RU"/>
        </w:rPr>
        <w:t xml:space="preserve"> </w:t>
      </w:r>
      <w:proofErr w:type="spellStart"/>
      <w:r w:rsidRPr="00704B48">
        <w:rPr>
          <w:sz w:val="24"/>
          <w:lang w:val="ru-RU"/>
        </w:rPr>
        <w:t>несразмерна</w:t>
      </w:r>
      <w:proofErr w:type="spellEnd"/>
      <w:r w:rsidRPr="00704B48">
        <w:rPr>
          <w:sz w:val="24"/>
          <w:lang w:val="ru-RU"/>
        </w:rPr>
        <w:t xml:space="preserve"> </w:t>
      </w:r>
      <w:proofErr w:type="spellStart"/>
      <w:r w:rsidRPr="00704B48">
        <w:rPr>
          <w:sz w:val="24"/>
          <w:lang w:val="ru-RU"/>
        </w:rPr>
        <w:t>имотна</w:t>
      </w:r>
      <w:proofErr w:type="spellEnd"/>
      <w:r w:rsidR="00D80BE6" w:rsidRPr="00704B48">
        <w:rPr>
          <w:sz w:val="24"/>
          <w:lang w:val="ru-RU"/>
        </w:rPr>
        <w:t xml:space="preserve"> </w:t>
      </w:r>
      <w:proofErr w:type="spellStart"/>
      <w:r w:rsidRPr="00704B48">
        <w:rPr>
          <w:sz w:val="24"/>
          <w:lang w:val="ru-RU"/>
        </w:rPr>
        <w:t>корист</w:t>
      </w:r>
      <w:proofErr w:type="spellEnd"/>
      <w:r w:rsidRPr="00704B48">
        <w:rPr>
          <w:sz w:val="24"/>
          <w:lang w:val="ru-RU"/>
        </w:rPr>
        <w:t>.</w:t>
      </w:r>
    </w:p>
    <w:p w14:paraId="4BEC0743" w14:textId="77777777" w:rsidR="00210D3D" w:rsidRPr="007517FC" w:rsidRDefault="00210D3D" w:rsidP="00210D3D">
      <w:pPr>
        <w:pStyle w:val="NoSpacing"/>
        <w:jc w:val="center"/>
        <w:rPr>
          <w:b/>
          <w:bCs/>
          <w:sz w:val="24"/>
          <w:szCs w:val="24"/>
          <w:lang w:val="ru-RU"/>
        </w:rPr>
      </w:pPr>
    </w:p>
    <w:p w14:paraId="38DF6CEF" w14:textId="77777777" w:rsidR="00437DEC" w:rsidRPr="00704B48" w:rsidRDefault="009F5657" w:rsidP="00210D3D">
      <w:pPr>
        <w:pStyle w:val="NoSpacing"/>
        <w:jc w:val="center"/>
        <w:rPr>
          <w:b/>
          <w:bCs/>
          <w:sz w:val="24"/>
          <w:szCs w:val="24"/>
        </w:rPr>
      </w:pPr>
      <w:proofErr w:type="spellStart"/>
      <w:r w:rsidRPr="00704B48">
        <w:rPr>
          <w:b/>
          <w:bCs/>
          <w:sz w:val="24"/>
          <w:szCs w:val="24"/>
        </w:rPr>
        <w:t>Прикривање</w:t>
      </w:r>
      <w:proofErr w:type="spellEnd"/>
    </w:p>
    <w:p w14:paraId="6E62CD43" w14:textId="77777777" w:rsidR="00437DEC" w:rsidRPr="00704B48" w:rsidRDefault="00437DEC" w:rsidP="00210D3D">
      <w:pPr>
        <w:pStyle w:val="NoSpacing"/>
        <w:jc w:val="center"/>
        <w:rPr>
          <w:b/>
          <w:bCs/>
          <w:sz w:val="24"/>
          <w:szCs w:val="24"/>
        </w:rPr>
      </w:pPr>
    </w:p>
    <w:p w14:paraId="5F696545" w14:textId="77777777" w:rsidR="00437DEC" w:rsidRPr="007517FC" w:rsidRDefault="001006F8" w:rsidP="00210D3D">
      <w:pPr>
        <w:pStyle w:val="NoSpacing"/>
        <w:jc w:val="center"/>
        <w:rPr>
          <w:b/>
          <w:bCs/>
          <w:sz w:val="24"/>
          <w:szCs w:val="24"/>
          <w:lang w:val="mk-MK"/>
        </w:rPr>
      </w:pPr>
      <w:r w:rsidRPr="00704B48">
        <w:rPr>
          <w:b/>
          <w:bCs/>
          <w:sz w:val="24"/>
          <w:szCs w:val="24"/>
          <w:lang w:val="mk-MK"/>
        </w:rPr>
        <w:t xml:space="preserve">Член </w:t>
      </w:r>
      <w:r w:rsidR="00934FE4" w:rsidRPr="00704B48">
        <w:rPr>
          <w:b/>
          <w:bCs/>
          <w:sz w:val="24"/>
          <w:szCs w:val="24"/>
          <w:lang w:val="mk-MK"/>
        </w:rPr>
        <w:t>35</w:t>
      </w:r>
      <w:r w:rsidR="005F5514" w:rsidRPr="00704B48">
        <w:rPr>
          <w:b/>
          <w:bCs/>
          <w:sz w:val="24"/>
          <w:szCs w:val="24"/>
          <w:lang w:val="mk-MK"/>
        </w:rPr>
        <w:t>0</w:t>
      </w:r>
      <w:r w:rsidR="00DC4144" w:rsidRPr="00704B48">
        <w:rPr>
          <w:b/>
          <w:bCs/>
          <w:sz w:val="24"/>
          <w:szCs w:val="24"/>
          <w:lang w:val="mk-MK"/>
        </w:rPr>
        <w:t xml:space="preserve"> </w:t>
      </w:r>
      <w:r w:rsidRPr="00704B48">
        <w:rPr>
          <w:b/>
          <w:bCs/>
          <w:sz w:val="24"/>
          <w:szCs w:val="24"/>
          <w:lang w:val="mk-MK"/>
        </w:rPr>
        <w:t xml:space="preserve">(претходен </w:t>
      </w:r>
      <w:proofErr w:type="spellStart"/>
      <w:r w:rsidR="009F5657" w:rsidRPr="00704B48">
        <w:rPr>
          <w:b/>
          <w:bCs/>
          <w:sz w:val="24"/>
          <w:szCs w:val="24"/>
        </w:rPr>
        <w:t>Член</w:t>
      </w:r>
      <w:proofErr w:type="spellEnd"/>
      <w:r w:rsidR="009F5657" w:rsidRPr="00704B48">
        <w:rPr>
          <w:b/>
          <w:bCs/>
          <w:sz w:val="24"/>
          <w:szCs w:val="24"/>
        </w:rPr>
        <w:t xml:space="preserve"> 261</w:t>
      </w:r>
      <w:r w:rsidRPr="00704B48">
        <w:rPr>
          <w:b/>
          <w:bCs/>
          <w:sz w:val="24"/>
          <w:szCs w:val="24"/>
          <w:lang w:val="mk-MK"/>
        </w:rPr>
        <w:t>)</w:t>
      </w:r>
    </w:p>
    <w:p w14:paraId="695EF17D" w14:textId="0C1B882B" w:rsidR="00437DEC" w:rsidRPr="00704B48" w:rsidRDefault="009F5657" w:rsidP="00210D3D">
      <w:pPr>
        <w:pStyle w:val="ListParagraph"/>
        <w:numPr>
          <w:ilvl w:val="0"/>
          <w:numId w:val="173"/>
        </w:numPr>
        <w:ind w:left="0" w:right="-4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купи, </w:t>
      </w:r>
      <w:proofErr w:type="spellStart"/>
      <w:r w:rsidRPr="00704B48">
        <w:rPr>
          <w:sz w:val="24"/>
          <w:szCs w:val="24"/>
          <w:lang w:val="ru-RU"/>
        </w:rPr>
        <w:t>ќе</w:t>
      </w:r>
      <w:proofErr w:type="spellEnd"/>
      <w:r w:rsidRPr="00704B48">
        <w:rPr>
          <w:sz w:val="24"/>
          <w:szCs w:val="24"/>
          <w:lang w:val="ru-RU"/>
        </w:rPr>
        <w:t xml:space="preserve"> прими во залог или на друг начин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прибави</w:t>
      </w:r>
      <w:proofErr w:type="spellEnd"/>
      <w:r w:rsidRPr="00704B48">
        <w:rPr>
          <w:sz w:val="24"/>
          <w:szCs w:val="24"/>
          <w:lang w:val="ru-RU"/>
        </w:rPr>
        <w:t xml:space="preserve">, </w:t>
      </w:r>
      <w:proofErr w:type="spellStart"/>
      <w:r w:rsidRPr="00704B48">
        <w:rPr>
          <w:sz w:val="24"/>
          <w:szCs w:val="24"/>
          <w:lang w:val="ru-RU"/>
        </w:rPr>
        <w:t>прикрие</w:t>
      </w:r>
      <w:proofErr w:type="spellEnd"/>
      <w:r w:rsidRPr="00704B48">
        <w:rPr>
          <w:sz w:val="24"/>
          <w:szCs w:val="24"/>
          <w:lang w:val="ru-RU"/>
        </w:rPr>
        <w:t xml:space="preserve"> или протури предмет или </w:t>
      </w:r>
      <w:proofErr w:type="spellStart"/>
      <w:r w:rsidRPr="00704B48">
        <w:rPr>
          <w:sz w:val="24"/>
          <w:szCs w:val="24"/>
          <w:lang w:val="ru-RU"/>
        </w:rPr>
        <w:t>имот</w:t>
      </w:r>
      <w:proofErr w:type="spellEnd"/>
      <w:r w:rsidRPr="00704B48">
        <w:rPr>
          <w:sz w:val="24"/>
          <w:szCs w:val="24"/>
          <w:lang w:val="ru-RU"/>
        </w:rPr>
        <w:t xml:space="preserve"> за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знае</w:t>
      </w:r>
      <w:proofErr w:type="spellEnd"/>
      <w:r w:rsidRPr="00704B48">
        <w:rPr>
          <w:sz w:val="24"/>
          <w:szCs w:val="24"/>
          <w:lang w:val="ru-RU"/>
        </w:rPr>
        <w:t xml:space="preserve"> дека е </w:t>
      </w:r>
      <w:proofErr w:type="spellStart"/>
      <w:r w:rsidRPr="00704B48">
        <w:rPr>
          <w:sz w:val="24"/>
          <w:szCs w:val="24"/>
          <w:lang w:val="ru-RU"/>
        </w:rPr>
        <w:t>прибавен</w:t>
      </w:r>
      <w:proofErr w:type="spellEnd"/>
      <w:r w:rsidRPr="00704B48">
        <w:rPr>
          <w:sz w:val="24"/>
          <w:szCs w:val="24"/>
          <w:lang w:val="ru-RU"/>
        </w:rPr>
        <w:t xml:space="preserve"> со </w:t>
      </w:r>
      <w:proofErr w:type="spellStart"/>
      <w:r w:rsidRPr="00704B48">
        <w:rPr>
          <w:sz w:val="24"/>
          <w:szCs w:val="24"/>
          <w:lang w:val="ru-RU"/>
        </w:rPr>
        <w:t>кривично</w:t>
      </w:r>
      <w:proofErr w:type="spellEnd"/>
      <w:r w:rsidRPr="00704B48">
        <w:rPr>
          <w:sz w:val="24"/>
          <w:szCs w:val="24"/>
          <w:lang w:val="ru-RU"/>
        </w:rPr>
        <w:t xml:space="preserve"> дело или она </w:t>
      </w:r>
      <w:proofErr w:type="spellStart"/>
      <w:r w:rsidRPr="00704B48">
        <w:rPr>
          <w:sz w:val="24"/>
          <w:szCs w:val="24"/>
          <w:lang w:val="ru-RU"/>
        </w:rPr>
        <w:t>што</w:t>
      </w:r>
      <w:proofErr w:type="spellEnd"/>
      <w:r w:rsidRPr="00704B48">
        <w:rPr>
          <w:sz w:val="24"/>
          <w:szCs w:val="24"/>
          <w:lang w:val="ru-RU"/>
        </w:rPr>
        <w:t xml:space="preserve"> е </w:t>
      </w:r>
      <w:proofErr w:type="spellStart"/>
      <w:r w:rsidRPr="00704B48">
        <w:rPr>
          <w:sz w:val="24"/>
          <w:szCs w:val="24"/>
          <w:lang w:val="ru-RU"/>
        </w:rPr>
        <w:t>добиено</w:t>
      </w:r>
      <w:proofErr w:type="spellEnd"/>
      <w:r w:rsidRPr="00704B48">
        <w:rPr>
          <w:sz w:val="24"/>
          <w:szCs w:val="24"/>
          <w:lang w:val="ru-RU"/>
        </w:rPr>
        <w:t xml:space="preserve"> за него со </w:t>
      </w:r>
      <w:proofErr w:type="spellStart"/>
      <w:r w:rsidRPr="00704B48">
        <w:rPr>
          <w:sz w:val="24"/>
          <w:szCs w:val="24"/>
          <w:lang w:val="ru-RU"/>
        </w:rPr>
        <w:t>продажба</w:t>
      </w:r>
      <w:proofErr w:type="spellEnd"/>
      <w:r w:rsidRPr="00704B48">
        <w:rPr>
          <w:sz w:val="24"/>
          <w:szCs w:val="24"/>
          <w:lang w:val="ru-RU"/>
        </w:rPr>
        <w:t xml:space="preserve"> или </w:t>
      </w:r>
      <w:proofErr w:type="gramStart"/>
      <w:r w:rsidRPr="00704B48">
        <w:rPr>
          <w:sz w:val="24"/>
          <w:szCs w:val="24"/>
          <w:lang w:val="ru-RU"/>
        </w:rPr>
        <w:t>со замена</w:t>
      </w:r>
      <w:proofErr w:type="gramEnd"/>
      <w:r w:rsidRPr="00704B48">
        <w:rPr>
          <w:sz w:val="24"/>
          <w:szCs w:val="24"/>
          <w:lang w:val="ru-RU"/>
        </w:rPr>
        <w:t>,</w:t>
      </w:r>
      <w:r w:rsidR="00275D37">
        <w:rPr>
          <w:sz w:val="24"/>
          <w:szCs w:val="24"/>
          <w:lang w:val="ru-RU"/>
        </w:rPr>
        <w:t xml:space="preserve"> </w:t>
      </w:r>
      <w:proofErr w:type="spellStart"/>
      <w:r w:rsidR="00275D37">
        <w:rPr>
          <w:sz w:val="24"/>
          <w:szCs w:val="24"/>
          <w:lang w:val="ru-RU"/>
        </w:rPr>
        <w:t>ако</w:t>
      </w:r>
      <w:proofErr w:type="spellEnd"/>
      <w:r w:rsidR="00275D37">
        <w:rPr>
          <w:sz w:val="24"/>
          <w:szCs w:val="24"/>
          <w:lang w:val="ru-RU"/>
        </w:rPr>
        <w:t xml:space="preserve"> не се </w:t>
      </w:r>
      <w:proofErr w:type="spellStart"/>
      <w:r w:rsidR="00275D37">
        <w:rPr>
          <w:sz w:val="24"/>
          <w:szCs w:val="24"/>
          <w:lang w:val="ru-RU"/>
        </w:rPr>
        <w:t>исполнети</w:t>
      </w:r>
      <w:proofErr w:type="spellEnd"/>
      <w:r w:rsidR="00275D37">
        <w:rPr>
          <w:sz w:val="24"/>
          <w:szCs w:val="24"/>
          <w:lang w:val="ru-RU"/>
        </w:rPr>
        <w:t xml:space="preserve"> </w:t>
      </w:r>
      <w:proofErr w:type="spellStart"/>
      <w:r w:rsidR="00275D37">
        <w:rPr>
          <w:sz w:val="24"/>
          <w:szCs w:val="24"/>
          <w:lang w:val="ru-RU"/>
        </w:rPr>
        <w:t>обележјата</w:t>
      </w:r>
      <w:proofErr w:type="spellEnd"/>
      <w:r w:rsidR="00275D37">
        <w:rPr>
          <w:sz w:val="24"/>
          <w:szCs w:val="24"/>
          <w:lang w:val="ru-RU"/>
        </w:rPr>
        <w:t xml:space="preserve"> на </w:t>
      </w:r>
      <w:proofErr w:type="spellStart"/>
      <w:r w:rsidR="00275D37">
        <w:rPr>
          <w:sz w:val="24"/>
          <w:szCs w:val="24"/>
          <w:lang w:val="ru-RU"/>
        </w:rPr>
        <w:t>потешко</w:t>
      </w:r>
      <w:proofErr w:type="spellEnd"/>
      <w:r w:rsidR="00275D37">
        <w:rPr>
          <w:sz w:val="24"/>
          <w:szCs w:val="24"/>
          <w:lang w:val="ru-RU"/>
        </w:rPr>
        <w:t xml:space="preserve"> </w:t>
      </w:r>
      <w:proofErr w:type="spellStart"/>
      <w:r w:rsidR="00275D37">
        <w:rPr>
          <w:sz w:val="24"/>
          <w:szCs w:val="24"/>
          <w:lang w:val="ru-RU"/>
        </w:rPr>
        <w:t>кривично</w:t>
      </w:r>
      <w:proofErr w:type="spellEnd"/>
      <w:r w:rsidR="00275D37">
        <w:rPr>
          <w:sz w:val="24"/>
          <w:szCs w:val="24"/>
          <w:lang w:val="ru-RU"/>
        </w:rPr>
        <w:t xml:space="preserve"> дело,</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w:t>
      </w:r>
      <w:r w:rsidR="008F1AA8"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A63380D" w14:textId="77777777" w:rsidR="00437DEC" w:rsidRPr="00704B48" w:rsidRDefault="009F5657" w:rsidP="00210D3D">
      <w:pPr>
        <w:pStyle w:val="ListParagraph"/>
        <w:numPr>
          <w:ilvl w:val="0"/>
          <w:numId w:val="173"/>
        </w:numPr>
        <w:ind w:left="0" w:right="-4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8F1AA8" w:rsidRPr="00704B48">
        <w:rPr>
          <w:sz w:val="24"/>
          <w:szCs w:val="24"/>
          <w:lang w:val="ru-RU"/>
        </w:rPr>
        <w:t>от</w:t>
      </w:r>
      <w:proofErr w:type="spellEnd"/>
      <w:r w:rsidRPr="00704B48">
        <w:rPr>
          <w:sz w:val="24"/>
          <w:szCs w:val="24"/>
          <w:lang w:val="ru-RU"/>
        </w:rPr>
        <w:t xml:space="preserve"> </w:t>
      </w:r>
      <w:r w:rsidR="008F1AA8" w:rsidRPr="00704B48">
        <w:rPr>
          <w:sz w:val="24"/>
          <w:szCs w:val="24"/>
          <w:lang w:val="ru-RU"/>
        </w:rPr>
        <w:t>(</w:t>
      </w:r>
      <w:r w:rsidRPr="00704B48">
        <w:rPr>
          <w:sz w:val="24"/>
          <w:szCs w:val="24"/>
          <w:lang w:val="ru-RU"/>
        </w:rPr>
        <w:t>1</w:t>
      </w:r>
      <w:r w:rsidR="008F1AA8" w:rsidRPr="00704B48">
        <w:rPr>
          <w:sz w:val="24"/>
          <w:szCs w:val="24"/>
          <w:lang w:val="ru-RU"/>
        </w:rPr>
        <w:t xml:space="preserve">) на </w:t>
      </w:r>
      <w:proofErr w:type="spellStart"/>
      <w:r w:rsidR="008F1AA8" w:rsidRPr="00704B48">
        <w:rPr>
          <w:sz w:val="24"/>
          <w:szCs w:val="24"/>
          <w:lang w:val="ru-RU"/>
        </w:rPr>
        <w:t>овој</w:t>
      </w:r>
      <w:proofErr w:type="spellEnd"/>
      <w:r w:rsidR="008F1AA8" w:rsidRPr="00704B48">
        <w:rPr>
          <w:sz w:val="24"/>
          <w:szCs w:val="24"/>
          <w:lang w:val="ru-RU"/>
        </w:rPr>
        <w:t xml:space="preserve"> член</w:t>
      </w:r>
      <w:r w:rsidRPr="00704B48">
        <w:rPr>
          <w:sz w:val="24"/>
          <w:szCs w:val="24"/>
          <w:lang w:val="ru-RU"/>
        </w:rPr>
        <w:t xml:space="preserve">, а </w:t>
      </w:r>
      <w:proofErr w:type="spellStart"/>
      <w:r w:rsidRPr="00704B48">
        <w:rPr>
          <w:sz w:val="24"/>
          <w:szCs w:val="24"/>
          <w:lang w:val="ru-RU"/>
        </w:rPr>
        <w:t>можел</w:t>
      </w:r>
      <w:proofErr w:type="spellEnd"/>
      <w:r w:rsidRPr="00704B48">
        <w:rPr>
          <w:sz w:val="24"/>
          <w:szCs w:val="24"/>
          <w:lang w:val="ru-RU"/>
        </w:rPr>
        <w:t xml:space="preserve"> да </w:t>
      </w:r>
      <w:proofErr w:type="spellStart"/>
      <w:r w:rsidRPr="00704B48">
        <w:rPr>
          <w:sz w:val="24"/>
          <w:szCs w:val="24"/>
          <w:lang w:val="ru-RU"/>
        </w:rPr>
        <w:t>знае</w:t>
      </w:r>
      <w:proofErr w:type="spellEnd"/>
      <w:r w:rsidRPr="00704B48">
        <w:rPr>
          <w:sz w:val="24"/>
          <w:szCs w:val="24"/>
          <w:lang w:val="ru-RU"/>
        </w:rPr>
        <w:t xml:space="preserve"> дека </w:t>
      </w:r>
      <w:proofErr w:type="spellStart"/>
      <w:r w:rsidRPr="00704B48">
        <w:rPr>
          <w:sz w:val="24"/>
          <w:szCs w:val="24"/>
          <w:lang w:val="ru-RU"/>
        </w:rPr>
        <w:t>предметот</w:t>
      </w:r>
      <w:proofErr w:type="spellEnd"/>
      <w:r w:rsidRPr="00704B48">
        <w:rPr>
          <w:sz w:val="24"/>
          <w:szCs w:val="24"/>
          <w:lang w:val="ru-RU"/>
        </w:rPr>
        <w:t xml:space="preserve"> или </w:t>
      </w:r>
      <w:proofErr w:type="spellStart"/>
      <w:r w:rsidRPr="00704B48">
        <w:rPr>
          <w:sz w:val="24"/>
          <w:szCs w:val="24"/>
          <w:lang w:val="ru-RU"/>
        </w:rPr>
        <w:t>имотот</w:t>
      </w:r>
      <w:proofErr w:type="spellEnd"/>
      <w:r w:rsidRPr="00704B48">
        <w:rPr>
          <w:sz w:val="24"/>
          <w:szCs w:val="24"/>
          <w:lang w:val="ru-RU"/>
        </w:rPr>
        <w:t xml:space="preserve"> е </w:t>
      </w:r>
      <w:proofErr w:type="spellStart"/>
      <w:r w:rsidRPr="00704B48">
        <w:rPr>
          <w:sz w:val="24"/>
          <w:szCs w:val="24"/>
          <w:lang w:val="ru-RU"/>
        </w:rPr>
        <w:t>прибавен</w:t>
      </w:r>
      <w:proofErr w:type="spellEnd"/>
      <w:r w:rsidRPr="00704B48">
        <w:rPr>
          <w:sz w:val="24"/>
          <w:szCs w:val="24"/>
          <w:lang w:val="ru-RU"/>
        </w:rPr>
        <w:t xml:space="preserve"> со </w:t>
      </w:r>
      <w:proofErr w:type="spellStart"/>
      <w:r w:rsidRPr="00704B48">
        <w:rPr>
          <w:sz w:val="24"/>
          <w:szCs w:val="24"/>
          <w:lang w:val="ru-RU"/>
        </w:rPr>
        <w:t>кривично</w:t>
      </w:r>
      <w:proofErr w:type="spellEnd"/>
      <w:r w:rsidRPr="00704B48">
        <w:rPr>
          <w:sz w:val="24"/>
          <w:szCs w:val="24"/>
          <w:lang w:val="ru-RU"/>
        </w:rPr>
        <w:t xml:space="preserve"> дело,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Pr="00704B48">
        <w:rPr>
          <w:sz w:val="24"/>
          <w:szCs w:val="24"/>
          <w:lang w:val="ru-RU"/>
        </w:rPr>
        <w:t>една</w:t>
      </w:r>
      <w:proofErr w:type="spellEnd"/>
      <w:r w:rsidR="008F1AA8" w:rsidRPr="00704B48">
        <w:rPr>
          <w:sz w:val="24"/>
          <w:szCs w:val="24"/>
          <w:lang w:val="ru-RU"/>
        </w:rPr>
        <w:t xml:space="preserve"> </w:t>
      </w:r>
      <w:r w:rsidRPr="00704B48">
        <w:rPr>
          <w:sz w:val="24"/>
          <w:szCs w:val="24"/>
          <w:lang w:val="ru-RU"/>
        </w:rPr>
        <w:t>година.</w:t>
      </w:r>
    </w:p>
    <w:p w14:paraId="4B6A3D4A" w14:textId="1D39BB4F" w:rsidR="00437DEC" w:rsidRPr="00704B48" w:rsidRDefault="009F5657" w:rsidP="00210D3D">
      <w:pPr>
        <w:pStyle w:val="ListParagraph"/>
        <w:numPr>
          <w:ilvl w:val="0"/>
          <w:numId w:val="173"/>
        </w:numPr>
        <w:ind w:left="0" w:right="-4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вредноста</w:t>
      </w:r>
      <w:proofErr w:type="spellEnd"/>
      <w:r w:rsidRPr="00704B48">
        <w:rPr>
          <w:sz w:val="24"/>
          <w:szCs w:val="24"/>
          <w:lang w:val="ru-RU"/>
        </w:rPr>
        <w:t xml:space="preserve"> н</w:t>
      </w:r>
      <w:r w:rsidR="008F1AA8" w:rsidRPr="00704B48">
        <w:rPr>
          <w:sz w:val="24"/>
          <w:szCs w:val="24"/>
          <w:lang w:val="ru-RU"/>
        </w:rPr>
        <w:t xml:space="preserve">а </w:t>
      </w:r>
      <w:proofErr w:type="spellStart"/>
      <w:r w:rsidR="008F1AA8" w:rsidRPr="00704B48">
        <w:rPr>
          <w:sz w:val="24"/>
          <w:szCs w:val="24"/>
          <w:lang w:val="ru-RU"/>
        </w:rPr>
        <w:t>предметот</w:t>
      </w:r>
      <w:proofErr w:type="spellEnd"/>
      <w:r w:rsidR="008F1AA8" w:rsidRPr="00704B48">
        <w:rPr>
          <w:sz w:val="24"/>
          <w:szCs w:val="24"/>
          <w:lang w:val="ru-RU"/>
        </w:rPr>
        <w:t xml:space="preserve"> или </w:t>
      </w:r>
      <w:proofErr w:type="spellStart"/>
      <w:r w:rsidR="008F1AA8" w:rsidRPr="00704B48">
        <w:rPr>
          <w:sz w:val="24"/>
          <w:szCs w:val="24"/>
          <w:lang w:val="ru-RU"/>
        </w:rPr>
        <w:t>имотот</w:t>
      </w:r>
      <w:proofErr w:type="spellEnd"/>
      <w:r w:rsidR="008F1AA8" w:rsidRPr="00704B48">
        <w:rPr>
          <w:sz w:val="24"/>
          <w:szCs w:val="24"/>
          <w:lang w:val="ru-RU"/>
        </w:rPr>
        <w:t xml:space="preserve"> од </w:t>
      </w:r>
      <w:proofErr w:type="spellStart"/>
      <w:r w:rsidR="008F1AA8" w:rsidRPr="00704B48">
        <w:rPr>
          <w:sz w:val="24"/>
          <w:szCs w:val="24"/>
          <w:lang w:val="ru-RU"/>
        </w:rPr>
        <w:t>став</w:t>
      </w:r>
      <w:r w:rsidR="00210D3D" w:rsidRPr="00704B48">
        <w:rPr>
          <w:sz w:val="24"/>
          <w:szCs w:val="24"/>
          <w:lang w:val="ru-RU"/>
        </w:rPr>
        <w:t>ов</w:t>
      </w:r>
      <w:r w:rsidR="008F1AA8" w:rsidRPr="00704B48">
        <w:rPr>
          <w:sz w:val="24"/>
          <w:szCs w:val="24"/>
          <w:lang w:val="ru-RU"/>
        </w:rPr>
        <w:t>ите</w:t>
      </w:r>
      <w:proofErr w:type="spellEnd"/>
      <w:r w:rsidRPr="00704B48">
        <w:rPr>
          <w:sz w:val="24"/>
          <w:szCs w:val="24"/>
          <w:lang w:val="ru-RU"/>
        </w:rPr>
        <w:t xml:space="preserve"> (1) или (2)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значителна</w:t>
      </w:r>
      <w:proofErr w:type="spellEnd"/>
      <w:r w:rsidRPr="00704B48">
        <w:rPr>
          <w:sz w:val="24"/>
          <w:szCs w:val="24"/>
          <w:lang w:val="ru-RU"/>
        </w:rPr>
        <w:t xml:space="preserve"> или </w:t>
      </w:r>
      <w:proofErr w:type="spellStart"/>
      <w:r w:rsidRPr="00704B48">
        <w:rPr>
          <w:sz w:val="24"/>
          <w:szCs w:val="24"/>
          <w:lang w:val="ru-RU"/>
        </w:rPr>
        <w:t>предметот</w:t>
      </w:r>
      <w:proofErr w:type="spellEnd"/>
      <w:r w:rsidRPr="00704B48">
        <w:rPr>
          <w:sz w:val="24"/>
          <w:szCs w:val="24"/>
          <w:lang w:val="ru-RU"/>
        </w:rPr>
        <w:t xml:space="preserve"> или </w:t>
      </w:r>
      <w:proofErr w:type="spellStart"/>
      <w:r w:rsidRPr="00704B48">
        <w:rPr>
          <w:sz w:val="24"/>
          <w:szCs w:val="24"/>
          <w:lang w:val="ru-RU"/>
        </w:rPr>
        <w:t>имотот</w:t>
      </w:r>
      <w:proofErr w:type="spellEnd"/>
      <w:r w:rsidRPr="00704B48">
        <w:rPr>
          <w:sz w:val="24"/>
          <w:szCs w:val="24"/>
          <w:lang w:val="ru-RU"/>
        </w:rPr>
        <w:t xml:space="preserve"> е добро под </w:t>
      </w:r>
      <w:proofErr w:type="spellStart"/>
      <w:r w:rsidRPr="00704B48">
        <w:rPr>
          <w:sz w:val="24"/>
          <w:szCs w:val="24"/>
          <w:lang w:val="ru-RU"/>
        </w:rPr>
        <w:t>привремена</w:t>
      </w:r>
      <w:proofErr w:type="spellEnd"/>
      <w:r w:rsidRPr="00704B48">
        <w:rPr>
          <w:sz w:val="24"/>
          <w:szCs w:val="24"/>
          <w:lang w:val="ru-RU"/>
        </w:rPr>
        <w:t xml:space="preserve"> </w:t>
      </w:r>
      <w:proofErr w:type="spellStart"/>
      <w:r w:rsidRPr="00704B48">
        <w:rPr>
          <w:sz w:val="24"/>
          <w:szCs w:val="24"/>
          <w:lang w:val="ru-RU"/>
        </w:rPr>
        <w:t>заштита</w:t>
      </w:r>
      <w:proofErr w:type="spellEnd"/>
      <w:r w:rsidRPr="00704B48">
        <w:rPr>
          <w:sz w:val="24"/>
          <w:szCs w:val="24"/>
          <w:lang w:val="ru-RU"/>
        </w:rPr>
        <w:t xml:space="preserve"> или </w:t>
      </w:r>
      <w:proofErr w:type="spellStart"/>
      <w:r w:rsidRPr="00704B48">
        <w:rPr>
          <w:sz w:val="24"/>
          <w:szCs w:val="24"/>
          <w:lang w:val="ru-RU"/>
        </w:rPr>
        <w:t>културно</w:t>
      </w:r>
      <w:proofErr w:type="spellEnd"/>
      <w:r w:rsidRPr="00704B48">
        <w:rPr>
          <w:sz w:val="24"/>
          <w:szCs w:val="24"/>
          <w:lang w:val="ru-RU"/>
        </w:rPr>
        <w:t xml:space="preserve"> наследство или </w:t>
      </w:r>
      <w:proofErr w:type="spellStart"/>
      <w:r w:rsidRPr="00704B48">
        <w:rPr>
          <w:sz w:val="24"/>
          <w:szCs w:val="24"/>
          <w:lang w:val="ru-RU"/>
        </w:rPr>
        <w:t>уред</w:t>
      </w:r>
      <w:proofErr w:type="spellEnd"/>
      <w:r w:rsidRPr="00704B48">
        <w:rPr>
          <w:sz w:val="24"/>
          <w:szCs w:val="24"/>
          <w:lang w:val="ru-RU"/>
        </w:rPr>
        <w:t xml:space="preserve"> или друг предмет од </w:t>
      </w:r>
      <w:proofErr w:type="spellStart"/>
      <w:r w:rsidRPr="00704B48">
        <w:rPr>
          <w:sz w:val="24"/>
          <w:szCs w:val="24"/>
          <w:lang w:val="ru-RU"/>
        </w:rPr>
        <w:t>посебно</w:t>
      </w:r>
      <w:proofErr w:type="spellEnd"/>
      <w:r w:rsidRPr="00704B48">
        <w:rPr>
          <w:sz w:val="24"/>
          <w:szCs w:val="24"/>
          <w:lang w:val="ru-RU"/>
        </w:rPr>
        <w:t xml:space="preserve"> </w:t>
      </w:r>
      <w:proofErr w:type="spellStart"/>
      <w:r w:rsidRPr="00704B48">
        <w:rPr>
          <w:sz w:val="24"/>
          <w:szCs w:val="24"/>
          <w:lang w:val="ru-RU"/>
        </w:rPr>
        <w:t>значење</w:t>
      </w:r>
      <w:proofErr w:type="spellEnd"/>
      <w:r w:rsidRPr="00704B48">
        <w:rPr>
          <w:sz w:val="24"/>
          <w:szCs w:val="24"/>
          <w:lang w:val="ru-RU"/>
        </w:rPr>
        <w:t xml:space="preserve"> за </w:t>
      </w:r>
      <w:proofErr w:type="spellStart"/>
      <w:r w:rsidRPr="00704B48">
        <w:rPr>
          <w:sz w:val="24"/>
          <w:szCs w:val="24"/>
          <w:lang w:val="ru-RU"/>
        </w:rPr>
        <w:t>сигурноста</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и </w:t>
      </w:r>
      <w:proofErr w:type="spellStart"/>
      <w:r w:rsidRPr="00704B48">
        <w:rPr>
          <w:sz w:val="24"/>
          <w:szCs w:val="24"/>
          <w:lang w:val="ru-RU"/>
        </w:rPr>
        <w:t>имотот</w:t>
      </w:r>
      <w:proofErr w:type="spellEnd"/>
      <w:r w:rsidRPr="00704B48">
        <w:rPr>
          <w:sz w:val="24"/>
          <w:szCs w:val="24"/>
          <w:lang w:val="ru-RU"/>
        </w:rPr>
        <w:t xml:space="preserve"> и </w:t>
      </w:r>
      <w:proofErr w:type="spellStart"/>
      <w:r w:rsidRPr="00704B48">
        <w:rPr>
          <w:sz w:val="24"/>
          <w:szCs w:val="24"/>
          <w:lang w:val="ru-RU"/>
        </w:rPr>
        <w:t>сигурноста</w:t>
      </w:r>
      <w:proofErr w:type="spellEnd"/>
      <w:r w:rsidRPr="00704B48">
        <w:rPr>
          <w:sz w:val="24"/>
          <w:szCs w:val="24"/>
          <w:lang w:val="ru-RU"/>
        </w:rPr>
        <w:t xml:space="preserve"> на </w:t>
      </w:r>
      <w:proofErr w:type="spellStart"/>
      <w:r w:rsidRPr="00704B48">
        <w:rPr>
          <w:sz w:val="24"/>
          <w:szCs w:val="24"/>
          <w:lang w:val="ru-RU"/>
        </w:rPr>
        <w:t>јавниот</w:t>
      </w:r>
      <w:proofErr w:type="spellEnd"/>
      <w:r w:rsidRPr="00704B48">
        <w:rPr>
          <w:sz w:val="24"/>
          <w:szCs w:val="24"/>
          <w:lang w:val="ru-RU"/>
        </w:rPr>
        <w:t xml:space="preserve"> </w:t>
      </w:r>
      <w:proofErr w:type="spellStart"/>
      <w:r w:rsidRPr="00704B48">
        <w:rPr>
          <w:sz w:val="24"/>
          <w:szCs w:val="24"/>
          <w:lang w:val="ru-RU"/>
        </w:rPr>
        <w:t>сообраќај</w:t>
      </w:r>
      <w:proofErr w:type="spellEnd"/>
      <w:r w:rsidRPr="00704B48">
        <w:rPr>
          <w:sz w:val="24"/>
          <w:szCs w:val="24"/>
          <w:lang w:val="ru-RU"/>
        </w:rPr>
        <w:t xml:space="preserve"> или </w:t>
      </w:r>
      <w:proofErr w:type="spellStart"/>
      <w:r w:rsidRPr="00704B48">
        <w:rPr>
          <w:sz w:val="24"/>
          <w:szCs w:val="24"/>
          <w:lang w:val="ru-RU"/>
        </w:rPr>
        <w:t>објект</w:t>
      </w:r>
      <w:proofErr w:type="spellEnd"/>
      <w:r w:rsidRPr="00704B48">
        <w:rPr>
          <w:sz w:val="24"/>
          <w:szCs w:val="24"/>
          <w:lang w:val="ru-RU"/>
        </w:rPr>
        <w:t xml:space="preserve"> на </w:t>
      </w:r>
      <w:proofErr w:type="spellStart"/>
      <w:r w:rsidRPr="00704B48">
        <w:rPr>
          <w:sz w:val="24"/>
          <w:szCs w:val="24"/>
          <w:lang w:val="ru-RU"/>
        </w:rPr>
        <w:t>јавни</w:t>
      </w:r>
      <w:proofErr w:type="spellEnd"/>
      <w:r w:rsidRPr="00704B48">
        <w:rPr>
          <w:sz w:val="24"/>
          <w:szCs w:val="24"/>
          <w:lang w:val="ru-RU"/>
        </w:rPr>
        <w:t xml:space="preserve"> </w:t>
      </w:r>
      <w:proofErr w:type="spellStart"/>
      <w:r w:rsidRPr="00704B48">
        <w:rPr>
          <w:sz w:val="24"/>
          <w:szCs w:val="24"/>
          <w:lang w:val="ru-RU"/>
        </w:rPr>
        <w:t>инсталации</w:t>
      </w:r>
      <w:proofErr w:type="spellEnd"/>
      <w:r w:rsidRPr="00704B48">
        <w:rPr>
          <w:sz w:val="24"/>
          <w:szCs w:val="24"/>
          <w:lang w:val="ru-RU"/>
        </w:rPr>
        <w:t xml:space="preserve"> или предмет во </w:t>
      </w:r>
      <w:proofErr w:type="spellStart"/>
      <w:r w:rsidRPr="00704B48">
        <w:rPr>
          <w:sz w:val="24"/>
          <w:szCs w:val="24"/>
          <w:lang w:val="ru-RU"/>
        </w:rPr>
        <w:t>општа</w:t>
      </w:r>
      <w:proofErr w:type="spellEnd"/>
      <w:r w:rsidRPr="00704B48">
        <w:rPr>
          <w:sz w:val="24"/>
          <w:szCs w:val="24"/>
          <w:lang w:val="ru-RU"/>
        </w:rPr>
        <w:t xml:space="preserve"> </w:t>
      </w:r>
      <w:proofErr w:type="spellStart"/>
      <w:r w:rsidRPr="00704B48">
        <w:rPr>
          <w:sz w:val="24"/>
          <w:szCs w:val="24"/>
          <w:lang w:val="ru-RU"/>
        </w:rPr>
        <w:t>употреба</w:t>
      </w:r>
      <w:proofErr w:type="spellEnd"/>
      <w:r w:rsidRPr="00704B48">
        <w:rPr>
          <w:sz w:val="24"/>
          <w:szCs w:val="24"/>
          <w:lang w:val="ru-RU"/>
        </w:rPr>
        <w:t>,</w:t>
      </w:r>
      <w:r w:rsidR="00210D3D" w:rsidRPr="00704B48">
        <w:rPr>
          <w:sz w:val="24"/>
          <w:szCs w:val="24"/>
          <w:lang w:val="ru-RU"/>
        </w:rPr>
        <w:t xml:space="preserve"> </w:t>
      </w:r>
      <w:proofErr w:type="spellStart"/>
      <w:r w:rsidRPr="00704B48">
        <w:rPr>
          <w:sz w:val="24"/>
          <w:szCs w:val="24"/>
          <w:lang w:val="ru-RU"/>
        </w:rPr>
        <w:t>сторителот</w:t>
      </w:r>
      <w:proofErr w:type="spellEnd"/>
      <w:r w:rsidR="008F1AA8"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до </w:t>
      </w:r>
      <w:proofErr w:type="spellStart"/>
      <w:r w:rsidR="009F4563" w:rsidRPr="00704B48">
        <w:rPr>
          <w:sz w:val="24"/>
          <w:szCs w:val="24"/>
          <w:lang w:val="ru-RU"/>
        </w:rPr>
        <w:t>десет</w:t>
      </w:r>
      <w:proofErr w:type="spellEnd"/>
      <w:r w:rsidR="009F4563"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45BE0F62" w14:textId="77777777" w:rsidR="00437DEC" w:rsidRPr="00704B48" w:rsidRDefault="009F5657" w:rsidP="00210D3D">
      <w:pPr>
        <w:pStyle w:val="ListParagraph"/>
        <w:numPr>
          <w:ilvl w:val="0"/>
          <w:numId w:val="173"/>
        </w:numPr>
        <w:ind w:left="0" w:right="-4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8F1AA8" w:rsidRPr="00704B48">
        <w:rPr>
          <w:sz w:val="24"/>
          <w:szCs w:val="24"/>
          <w:lang w:val="ru-RU"/>
        </w:rPr>
        <w:t xml:space="preserve"> </w:t>
      </w:r>
      <w:r w:rsidRPr="00704B48">
        <w:rPr>
          <w:sz w:val="24"/>
          <w:szCs w:val="24"/>
          <w:lang w:val="ru-RU"/>
        </w:rPr>
        <w:t>казна.</w:t>
      </w:r>
    </w:p>
    <w:p w14:paraId="4D263F37" w14:textId="77777777" w:rsidR="00210D3D" w:rsidRPr="00704B48" w:rsidRDefault="00210D3D" w:rsidP="00210D3D">
      <w:pPr>
        <w:pStyle w:val="NoSpacing"/>
        <w:jc w:val="center"/>
        <w:rPr>
          <w:b/>
          <w:bCs/>
          <w:lang w:val="ru-RU"/>
        </w:rPr>
      </w:pPr>
    </w:p>
    <w:p w14:paraId="4F54083B" w14:textId="77777777" w:rsidR="005A4077" w:rsidRPr="00704B48" w:rsidRDefault="009F5657" w:rsidP="00210D3D">
      <w:pPr>
        <w:pStyle w:val="NoSpacing"/>
        <w:jc w:val="center"/>
        <w:rPr>
          <w:b/>
          <w:bCs/>
          <w:sz w:val="24"/>
          <w:szCs w:val="24"/>
          <w:lang w:val="ru-RU"/>
        </w:rPr>
      </w:pPr>
      <w:proofErr w:type="spellStart"/>
      <w:r w:rsidRPr="00704B48">
        <w:rPr>
          <w:b/>
          <w:bCs/>
          <w:sz w:val="24"/>
          <w:szCs w:val="24"/>
          <w:lang w:val="ru-RU"/>
        </w:rPr>
        <w:t>Делотворно</w:t>
      </w:r>
      <w:proofErr w:type="spellEnd"/>
      <w:r w:rsidRPr="00704B48">
        <w:rPr>
          <w:b/>
          <w:bCs/>
          <w:sz w:val="24"/>
          <w:szCs w:val="24"/>
          <w:lang w:val="ru-RU"/>
        </w:rPr>
        <w:t xml:space="preserve"> </w:t>
      </w:r>
      <w:proofErr w:type="spellStart"/>
      <w:r w:rsidRPr="00704B48">
        <w:rPr>
          <w:b/>
          <w:bCs/>
          <w:sz w:val="24"/>
          <w:szCs w:val="24"/>
          <w:lang w:val="ru-RU"/>
        </w:rPr>
        <w:t>каење</w:t>
      </w:r>
      <w:proofErr w:type="spellEnd"/>
    </w:p>
    <w:p w14:paraId="65CCA4CF" w14:textId="77777777" w:rsidR="00210D3D" w:rsidRPr="00704B48" w:rsidRDefault="00210D3D" w:rsidP="00210D3D">
      <w:pPr>
        <w:pStyle w:val="NoSpacing"/>
        <w:jc w:val="center"/>
        <w:rPr>
          <w:b/>
          <w:bCs/>
          <w:sz w:val="24"/>
          <w:szCs w:val="24"/>
          <w:lang w:val="ru-RU"/>
        </w:rPr>
      </w:pPr>
    </w:p>
    <w:p w14:paraId="76DB902F" w14:textId="4130B2B8" w:rsidR="00437DEC" w:rsidRPr="00704B48" w:rsidRDefault="00E45BF0" w:rsidP="00210D3D">
      <w:pPr>
        <w:pStyle w:val="NoSpacing"/>
        <w:jc w:val="center"/>
        <w:rPr>
          <w:b/>
          <w:bCs/>
          <w:sz w:val="24"/>
          <w:szCs w:val="24"/>
          <w:lang w:val="ru-RU"/>
        </w:rPr>
      </w:pPr>
      <w:r w:rsidRPr="00704B48">
        <w:rPr>
          <w:b/>
          <w:bCs/>
          <w:sz w:val="24"/>
          <w:szCs w:val="24"/>
          <w:lang w:val="ru-RU"/>
        </w:rPr>
        <w:t xml:space="preserve">Член </w:t>
      </w:r>
      <w:r w:rsidR="005A4077" w:rsidRPr="00704B48">
        <w:rPr>
          <w:b/>
          <w:bCs/>
          <w:sz w:val="24"/>
          <w:szCs w:val="24"/>
          <w:lang w:val="ru-RU"/>
        </w:rPr>
        <w:t>3</w:t>
      </w:r>
      <w:r w:rsidR="00934FE4" w:rsidRPr="00704B48">
        <w:rPr>
          <w:b/>
          <w:bCs/>
          <w:sz w:val="24"/>
          <w:szCs w:val="24"/>
          <w:lang w:val="ru-RU"/>
        </w:rPr>
        <w:t>5</w:t>
      </w:r>
      <w:r w:rsidR="005F5514" w:rsidRPr="00704B48">
        <w:rPr>
          <w:b/>
          <w:bCs/>
          <w:sz w:val="24"/>
          <w:szCs w:val="24"/>
          <w:lang w:val="ru-RU"/>
        </w:rPr>
        <w:t>1</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262</w:t>
      </w:r>
      <w:r w:rsidRPr="00704B48">
        <w:rPr>
          <w:b/>
          <w:bCs/>
          <w:sz w:val="24"/>
          <w:szCs w:val="24"/>
          <w:lang w:val="ru-RU"/>
        </w:rPr>
        <w:t>)</w:t>
      </w:r>
    </w:p>
    <w:p w14:paraId="603745FF" w14:textId="660BAA89" w:rsidR="00437DEC" w:rsidRPr="00704B48" w:rsidRDefault="009F5657">
      <w:pPr>
        <w:pStyle w:val="BodyText"/>
        <w:ind w:left="115"/>
        <w:rPr>
          <w:lang w:val="ru-RU"/>
        </w:rPr>
      </w:pPr>
      <w:proofErr w:type="spellStart"/>
      <w:r w:rsidRPr="00704B48">
        <w:rPr>
          <w:lang w:val="ru-RU"/>
        </w:rPr>
        <w:t>Судот</w:t>
      </w:r>
      <w:proofErr w:type="spellEnd"/>
      <w:r w:rsidRPr="00704B48">
        <w:rPr>
          <w:lang w:val="ru-RU"/>
        </w:rPr>
        <w:t xml:space="preserve"> </w:t>
      </w:r>
      <w:proofErr w:type="spellStart"/>
      <w:r w:rsidRPr="00704B48">
        <w:rPr>
          <w:lang w:val="ru-RU"/>
        </w:rPr>
        <w:t>може</w:t>
      </w:r>
      <w:proofErr w:type="spellEnd"/>
      <w:r w:rsidRPr="00704B48">
        <w:rPr>
          <w:lang w:val="ru-RU"/>
        </w:rPr>
        <w:t xml:space="preserve"> да го </w:t>
      </w:r>
      <w:proofErr w:type="spellStart"/>
      <w:r w:rsidRPr="00704B48">
        <w:rPr>
          <w:lang w:val="ru-RU"/>
        </w:rPr>
        <w:t>ослободи</w:t>
      </w:r>
      <w:proofErr w:type="spellEnd"/>
      <w:r w:rsidRPr="00704B48">
        <w:rPr>
          <w:lang w:val="ru-RU"/>
        </w:rPr>
        <w:t xml:space="preserve"> од казна </w:t>
      </w:r>
      <w:proofErr w:type="spellStart"/>
      <w:r w:rsidRPr="00704B48">
        <w:rPr>
          <w:lang w:val="ru-RU"/>
        </w:rPr>
        <w:t>сторителот</w:t>
      </w:r>
      <w:proofErr w:type="spellEnd"/>
      <w:r w:rsidRPr="00704B48">
        <w:rPr>
          <w:lang w:val="ru-RU"/>
        </w:rPr>
        <w:t xml:space="preserve"> на </w:t>
      </w:r>
      <w:proofErr w:type="spellStart"/>
      <w:r w:rsidRPr="00704B48">
        <w:rPr>
          <w:lang w:val="ru-RU"/>
        </w:rPr>
        <w:t>делата</w:t>
      </w:r>
      <w:proofErr w:type="spellEnd"/>
      <w:r w:rsidRPr="00704B48">
        <w:rPr>
          <w:lang w:val="ru-RU"/>
        </w:rPr>
        <w:t xml:space="preserve"> од </w:t>
      </w:r>
      <w:proofErr w:type="spellStart"/>
      <w:r w:rsidRPr="00704B48">
        <w:rPr>
          <w:lang w:val="ru-RU"/>
        </w:rPr>
        <w:t>членовите</w:t>
      </w:r>
      <w:proofErr w:type="spellEnd"/>
      <w:r w:rsidR="0059372A" w:rsidRPr="00704B48">
        <w:rPr>
          <w:lang w:val="ru-RU"/>
        </w:rPr>
        <w:t xml:space="preserve"> </w:t>
      </w:r>
      <w:r w:rsidR="00EF2EAE" w:rsidRPr="00704B48">
        <w:rPr>
          <w:lang w:val="ru-RU"/>
        </w:rPr>
        <w:t>31</w:t>
      </w:r>
      <w:r w:rsidR="000C4073" w:rsidRPr="00704B48">
        <w:rPr>
          <w:lang w:val="ru-RU"/>
        </w:rPr>
        <w:t>8</w:t>
      </w:r>
      <w:r w:rsidRPr="00704B48">
        <w:rPr>
          <w:lang w:val="ru-RU"/>
        </w:rPr>
        <w:t xml:space="preserve">, </w:t>
      </w:r>
      <w:r w:rsidR="00EF2EAE" w:rsidRPr="00704B48">
        <w:rPr>
          <w:lang w:val="ru-RU"/>
        </w:rPr>
        <w:t>3</w:t>
      </w:r>
      <w:r w:rsidR="000C4073" w:rsidRPr="00704B48">
        <w:rPr>
          <w:lang w:val="ru-RU"/>
        </w:rPr>
        <w:t>23</w:t>
      </w:r>
      <w:r w:rsidRPr="00704B48">
        <w:rPr>
          <w:lang w:val="ru-RU"/>
        </w:rPr>
        <w:t xml:space="preserve">, </w:t>
      </w:r>
      <w:r w:rsidR="00EF2EAE" w:rsidRPr="00704B48">
        <w:rPr>
          <w:lang w:val="ru-RU"/>
        </w:rPr>
        <w:t>3</w:t>
      </w:r>
      <w:r w:rsidR="000C4073" w:rsidRPr="00704B48">
        <w:rPr>
          <w:lang w:val="ru-RU"/>
        </w:rPr>
        <w:t>24</w:t>
      </w:r>
      <w:r w:rsidRPr="00704B48">
        <w:rPr>
          <w:lang w:val="ru-RU"/>
        </w:rPr>
        <w:t xml:space="preserve">, </w:t>
      </w:r>
      <w:r w:rsidR="00EF2EAE" w:rsidRPr="00704B48">
        <w:rPr>
          <w:lang w:val="ru-RU"/>
        </w:rPr>
        <w:t>32</w:t>
      </w:r>
      <w:r w:rsidR="000C4073" w:rsidRPr="00704B48">
        <w:rPr>
          <w:lang w:val="ru-RU"/>
        </w:rPr>
        <w:t>5</w:t>
      </w:r>
      <w:r w:rsidRPr="00704B48">
        <w:rPr>
          <w:lang w:val="ru-RU"/>
        </w:rPr>
        <w:t xml:space="preserve">, </w:t>
      </w:r>
      <w:r w:rsidR="00EF2EAE" w:rsidRPr="00704B48">
        <w:rPr>
          <w:lang w:val="ru-RU"/>
        </w:rPr>
        <w:t>32</w:t>
      </w:r>
      <w:r w:rsidR="000C4073" w:rsidRPr="00704B48">
        <w:rPr>
          <w:lang w:val="ru-RU"/>
        </w:rPr>
        <w:t>6</w:t>
      </w:r>
      <w:r w:rsidRPr="00704B48">
        <w:rPr>
          <w:lang w:val="ru-RU"/>
        </w:rPr>
        <w:t xml:space="preserve">, </w:t>
      </w:r>
      <w:r w:rsidR="00EF2EAE" w:rsidRPr="00704B48">
        <w:rPr>
          <w:lang w:val="ru-RU"/>
        </w:rPr>
        <w:t>32</w:t>
      </w:r>
      <w:r w:rsidR="000C4073" w:rsidRPr="00704B48">
        <w:rPr>
          <w:lang w:val="ru-RU"/>
        </w:rPr>
        <w:t>7</w:t>
      </w:r>
      <w:r w:rsidRPr="00704B48">
        <w:rPr>
          <w:lang w:val="ru-RU"/>
        </w:rPr>
        <w:t xml:space="preserve">, </w:t>
      </w:r>
      <w:r w:rsidR="00EF2EAE" w:rsidRPr="00704B48">
        <w:rPr>
          <w:lang w:val="ru-RU"/>
        </w:rPr>
        <w:t>32</w:t>
      </w:r>
      <w:r w:rsidR="000C4073" w:rsidRPr="00704B48">
        <w:rPr>
          <w:lang w:val="ru-RU"/>
        </w:rPr>
        <w:t>8</w:t>
      </w:r>
      <w:r w:rsidRPr="00704B48">
        <w:rPr>
          <w:lang w:val="ru-RU"/>
        </w:rPr>
        <w:t xml:space="preserve">, </w:t>
      </w:r>
      <w:r w:rsidR="00EF2EAE" w:rsidRPr="00704B48">
        <w:rPr>
          <w:lang w:val="ru-RU"/>
        </w:rPr>
        <w:t>32</w:t>
      </w:r>
      <w:r w:rsidR="000C4073" w:rsidRPr="00704B48">
        <w:rPr>
          <w:lang w:val="ru-RU"/>
        </w:rPr>
        <w:t>9</w:t>
      </w:r>
      <w:r w:rsidRPr="00704B48">
        <w:rPr>
          <w:lang w:val="ru-RU"/>
        </w:rPr>
        <w:t xml:space="preserve">, </w:t>
      </w:r>
      <w:r w:rsidR="00EF2EAE" w:rsidRPr="00704B48">
        <w:rPr>
          <w:lang w:val="ru-RU"/>
        </w:rPr>
        <w:t>3</w:t>
      </w:r>
      <w:r w:rsidR="000C4073" w:rsidRPr="00704B48">
        <w:rPr>
          <w:lang w:val="ru-RU"/>
        </w:rPr>
        <w:t>30</w:t>
      </w:r>
      <w:r w:rsidRPr="00704B48">
        <w:rPr>
          <w:lang w:val="ru-RU"/>
        </w:rPr>
        <w:t xml:space="preserve">, </w:t>
      </w:r>
      <w:r w:rsidR="00EF2EAE" w:rsidRPr="00704B48">
        <w:rPr>
          <w:lang w:val="ru-RU"/>
        </w:rPr>
        <w:t>3</w:t>
      </w:r>
      <w:r w:rsidR="000C4073" w:rsidRPr="00704B48">
        <w:rPr>
          <w:lang w:val="ru-RU"/>
        </w:rPr>
        <w:t>33, 334</w:t>
      </w:r>
      <w:r w:rsidR="00EF2EAE" w:rsidRPr="00704B48">
        <w:rPr>
          <w:lang w:val="ru-RU"/>
        </w:rPr>
        <w:t xml:space="preserve"> </w:t>
      </w:r>
      <w:r w:rsidRPr="00704B48">
        <w:rPr>
          <w:lang w:val="ru-RU"/>
        </w:rPr>
        <w:t xml:space="preserve">и </w:t>
      </w:r>
      <w:r w:rsidR="00EF2EAE" w:rsidRPr="00704B48">
        <w:rPr>
          <w:lang w:val="ru-RU"/>
        </w:rPr>
        <w:t>34</w:t>
      </w:r>
      <w:r w:rsidR="000C4073" w:rsidRPr="00704B48">
        <w:rPr>
          <w:lang w:val="ru-RU"/>
        </w:rPr>
        <w:t>4</w:t>
      </w:r>
      <w:r w:rsidR="00EF2EAE" w:rsidRPr="00704B48">
        <w:rPr>
          <w:lang w:val="ru-RU"/>
        </w:rPr>
        <w:t xml:space="preserve"> </w:t>
      </w:r>
      <w:proofErr w:type="spellStart"/>
      <w:r w:rsidRPr="00704B48">
        <w:rPr>
          <w:lang w:val="ru-RU"/>
        </w:rPr>
        <w:t>ако</w:t>
      </w:r>
      <w:proofErr w:type="spellEnd"/>
      <w:r w:rsidRPr="00704B48">
        <w:rPr>
          <w:lang w:val="ru-RU"/>
        </w:rPr>
        <w:t xml:space="preserve"> го </w:t>
      </w:r>
      <w:proofErr w:type="spellStart"/>
      <w:r w:rsidRPr="00704B48">
        <w:rPr>
          <w:lang w:val="ru-RU"/>
        </w:rPr>
        <w:t>вратил</w:t>
      </w:r>
      <w:proofErr w:type="spellEnd"/>
      <w:r w:rsidRPr="00704B48">
        <w:rPr>
          <w:lang w:val="ru-RU"/>
        </w:rPr>
        <w:t xml:space="preserve"> </w:t>
      </w:r>
      <w:proofErr w:type="spellStart"/>
      <w:r w:rsidRPr="00704B48">
        <w:rPr>
          <w:lang w:val="ru-RU"/>
        </w:rPr>
        <w:t>предметот</w:t>
      </w:r>
      <w:proofErr w:type="spellEnd"/>
      <w:r w:rsidRPr="00704B48">
        <w:rPr>
          <w:lang w:val="ru-RU"/>
        </w:rPr>
        <w:t xml:space="preserve">, </w:t>
      </w:r>
      <w:proofErr w:type="spellStart"/>
      <w:r w:rsidRPr="00704B48">
        <w:rPr>
          <w:lang w:val="ru-RU"/>
        </w:rPr>
        <w:t>ја</w:t>
      </w:r>
      <w:proofErr w:type="spellEnd"/>
      <w:r w:rsidRPr="00704B48">
        <w:rPr>
          <w:lang w:val="ru-RU"/>
        </w:rPr>
        <w:t xml:space="preserve"> </w:t>
      </w:r>
      <w:proofErr w:type="spellStart"/>
      <w:r w:rsidRPr="00704B48">
        <w:rPr>
          <w:lang w:val="ru-RU"/>
        </w:rPr>
        <w:t>надоместил</w:t>
      </w:r>
      <w:proofErr w:type="spellEnd"/>
      <w:r w:rsidRPr="00704B48">
        <w:rPr>
          <w:lang w:val="ru-RU"/>
        </w:rPr>
        <w:t xml:space="preserve"> </w:t>
      </w:r>
      <w:proofErr w:type="spellStart"/>
      <w:r w:rsidRPr="00704B48">
        <w:rPr>
          <w:lang w:val="ru-RU"/>
        </w:rPr>
        <w:t>штетата</w:t>
      </w:r>
      <w:proofErr w:type="spellEnd"/>
      <w:r w:rsidRPr="00704B48">
        <w:rPr>
          <w:lang w:val="ru-RU"/>
        </w:rPr>
        <w:t xml:space="preserve"> или на друг начин </w:t>
      </w:r>
      <w:proofErr w:type="spellStart"/>
      <w:r w:rsidRPr="00704B48">
        <w:rPr>
          <w:lang w:val="ru-RU"/>
        </w:rPr>
        <w:t>ги</w:t>
      </w:r>
      <w:proofErr w:type="spellEnd"/>
      <w:r w:rsidRPr="00704B48">
        <w:rPr>
          <w:lang w:val="ru-RU"/>
        </w:rPr>
        <w:t xml:space="preserve"> отстранил </w:t>
      </w:r>
      <w:proofErr w:type="spellStart"/>
      <w:r w:rsidRPr="00704B48">
        <w:rPr>
          <w:lang w:val="ru-RU"/>
        </w:rPr>
        <w:t>штетните</w:t>
      </w:r>
      <w:proofErr w:type="spellEnd"/>
      <w:r w:rsidRPr="00704B48">
        <w:rPr>
          <w:lang w:val="ru-RU"/>
        </w:rPr>
        <w:t xml:space="preserve"> </w:t>
      </w:r>
      <w:proofErr w:type="spellStart"/>
      <w:r w:rsidRPr="00704B48">
        <w:rPr>
          <w:lang w:val="ru-RU"/>
        </w:rPr>
        <w:t>последици</w:t>
      </w:r>
      <w:proofErr w:type="spellEnd"/>
      <w:r w:rsidRPr="00704B48">
        <w:rPr>
          <w:lang w:val="ru-RU"/>
        </w:rPr>
        <w:t xml:space="preserve"> на </w:t>
      </w:r>
      <w:proofErr w:type="spellStart"/>
      <w:r w:rsidRPr="00704B48">
        <w:rPr>
          <w:lang w:val="ru-RU"/>
        </w:rPr>
        <w:t>кривичното</w:t>
      </w:r>
      <w:proofErr w:type="spellEnd"/>
      <w:r w:rsidRPr="00704B48">
        <w:rPr>
          <w:lang w:val="ru-RU"/>
        </w:rPr>
        <w:t xml:space="preserve"> дело пред да </w:t>
      </w:r>
      <w:proofErr w:type="spellStart"/>
      <w:r w:rsidRPr="00704B48">
        <w:rPr>
          <w:lang w:val="ru-RU"/>
        </w:rPr>
        <w:t>дознае</w:t>
      </w:r>
      <w:proofErr w:type="spellEnd"/>
      <w:r w:rsidRPr="00704B48">
        <w:rPr>
          <w:lang w:val="ru-RU"/>
        </w:rPr>
        <w:t xml:space="preserve"> дека е </w:t>
      </w:r>
      <w:proofErr w:type="spellStart"/>
      <w:r w:rsidRPr="00704B48">
        <w:rPr>
          <w:lang w:val="ru-RU"/>
        </w:rPr>
        <w:t>откриен</w:t>
      </w:r>
      <w:proofErr w:type="spellEnd"/>
      <w:r w:rsidRPr="00704B48">
        <w:rPr>
          <w:lang w:val="ru-RU"/>
        </w:rPr>
        <w:t>.</w:t>
      </w:r>
    </w:p>
    <w:p w14:paraId="43852945" w14:textId="77777777" w:rsidR="00210D3D" w:rsidRPr="00704B48" w:rsidRDefault="00210D3D" w:rsidP="00210D3D">
      <w:pPr>
        <w:pStyle w:val="NoSpacing"/>
        <w:jc w:val="center"/>
        <w:rPr>
          <w:b/>
          <w:bCs/>
          <w:sz w:val="24"/>
          <w:szCs w:val="24"/>
          <w:lang w:val="ru-RU"/>
        </w:rPr>
      </w:pPr>
    </w:p>
    <w:p w14:paraId="668D098A" w14:textId="77777777" w:rsidR="00F95273" w:rsidRPr="00704B48" w:rsidRDefault="009F5657" w:rsidP="00210D3D">
      <w:pPr>
        <w:pStyle w:val="NoSpacing"/>
        <w:jc w:val="center"/>
        <w:rPr>
          <w:b/>
          <w:bCs/>
          <w:sz w:val="24"/>
          <w:szCs w:val="24"/>
          <w:lang w:val="ru-RU"/>
        </w:rPr>
      </w:pPr>
      <w:proofErr w:type="spellStart"/>
      <w:r w:rsidRPr="00704B48">
        <w:rPr>
          <w:b/>
          <w:bCs/>
          <w:sz w:val="24"/>
          <w:szCs w:val="24"/>
          <w:lang w:val="ru-RU"/>
        </w:rPr>
        <w:t>Гонење</w:t>
      </w:r>
      <w:proofErr w:type="spellEnd"/>
      <w:r w:rsidRPr="00704B48">
        <w:rPr>
          <w:b/>
          <w:bCs/>
          <w:sz w:val="24"/>
          <w:szCs w:val="24"/>
          <w:lang w:val="ru-RU"/>
        </w:rPr>
        <w:t xml:space="preserve"> за дела </w:t>
      </w:r>
      <w:proofErr w:type="spellStart"/>
      <w:r w:rsidRPr="00704B48">
        <w:rPr>
          <w:b/>
          <w:bCs/>
          <w:sz w:val="24"/>
          <w:szCs w:val="24"/>
          <w:lang w:val="ru-RU"/>
        </w:rPr>
        <w:t>меѓу</w:t>
      </w:r>
      <w:proofErr w:type="spellEnd"/>
      <w:r w:rsidRPr="00704B48">
        <w:rPr>
          <w:b/>
          <w:bCs/>
          <w:sz w:val="24"/>
          <w:szCs w:val="24"/>
          <w:lang w:val="ru-RU"/>
        </w:rPr>
        <w:t xml:space="preserve"> </w:t>
      </w:r>
      <w:proofErr w:type="spellStart"/>
      <w:r w:rsidRPr="00704B48">
        <w:rPr>
          <w:b/>
          <w:bCs/>
          <w:sz w:val="24"/>
          <w:szCs w:val="24"/>
          <w:lang w:val="ru-RU"/>
        </w:rPr>
        <w:t>блиски</w:t>
      </w:r>
      <w:proofErr w:type="spellEnd"/>
      <w:r w:rsidRPr="00704B48">
        <w:rPr>
          <w:b/>
          <w:bCs/>
          <w:sz w:val="24"/>
          <w:szCs w:val="24"/>
          <w:lang w:val="ru-RU"/>
        </w:rPr>
        <w:t xml:space="preserve"> </w:t>
      </w:r>
      <w:proofErr w:type="spellStart"/>
      <w:r w:rsidRPr="00704B48">
        <w:rPr>
          <w:b/>
          <w:bCs/>
          <w:sz w:val="24"/>
          <w:szCs w:val="24"/>
          <w:lang w:val="ru-RU"/>
        </w:rPr>
        <w:t>сродници</w:t>
      </w:r>
      <w:proofErr w:type="spellEnd"/>
    </w:p>
    <w:p w14:paraId="4BB3EC4B" w14:textId="77777777" w:rsidR="00210D3D" w:rsidRPr="00704B48" w:rsidRDefault="00210D3D" w:rsidP="00210D3D">
      <w:pPr>
        <w:pStyle w:val="NoSpacing"/>
        <w:jc w:val="center"/>
        <w:rPr>
          <w:b/>
          <w:bCs/>
          <w:sz w:val="24"/>
          <w:szCs w:val="24"/>
          <w:lang w:val="ru-RU"/>
        </w:rPr>
      </w:pPr>
    </w:p>
    <w:p w14:paraId="507CC812" w14:textId="689A2781" w:rsidR="00437DEC" w:rsidRPr="00704B48" w:rsidRDefault="00C77663" w:rsidP="00210D3D">
      <w:pPr>
        <w:pStyle w:val="NoSpacing"/>
        <w:jc w:val="center"/>
        <w:rPr>
          <w:b/>
          <w:bCs/>
          <w:sz w:val="24"/>
          <w:szCs w:val="24"/>
          <w:lang w:val="ru-RU"/>
        </w:rPr>
      </w:pPr>
      <w:r w:rsidRPr="00704B48">
        <w:rPr>
          <w:b/>
          <w:bCs/>
          <w:sz w:val="24"/>
          <w:szCs w:val="24"/>
          <w:lang w:val="ru-RU"/>
        </w:rPr>
        <w:t xml:space="preserve">Член </w:t>
      </w:r>
      <w:r w:rsidR="00F95273" w:rsidRPr="00704B48">
        <w:rPr>
          <w:b/>
          <w:bCs/>
          <w:sz w:val="24"/>
          <w:szCs w:val="24"/>
          <w:lang w:val="ru-RU"/>
        </w:rPr>
        <w:t>3</w:t>
      </w:r>
      <w:r w:rsidR="00044FB3" w:rsidRPr="00704B48">
        <w:rPr>
          <w:b/>
          <w:bCs/>
          <w:sz w:val="24"/>
          <w:szCs w:val="24"/>
          <w:lang w:val="ru-RU"/>
        </w:rPr>
        <w:t>5</w:t>
      </w:r>
      <w:r w:rsidR="00670C45" w:rsidRPr="00704B48">
        <w:rPr>
          <w:b/>
          <w:bCs/>
          <w:sz w:val="24"/>
          <w:szCs w:val="24"/>
          <w:lang w:val="ru-RU"/>
        </w:rPr>
        <w:t>2</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263</w:t>
      </w:r>
      <w:r w:rsidRPr="00704B48">
        <w:rPr>
          <w:b/>
          <w:bCs/>
          <w:sz w:val="24"/>
          <w:szCs w:val="24"/>
          <w:lang w:val="ru-RU"/>
        </w:rPr>
        <w:t>)</w:t>
      </w:r>
    </w:p>
    <w:p w14:paraId="5E1437AC" w14:textId="4D40F3DD" w:rsidR="00437DEC" w:rsidRPr="00704B48" w:rsidRDefault="009F5657" w:rsidP="00656797">
      <w:pPr>
        <w:ind w:firstLine="360"/>
        <w:jc w:val="both"/>
        <w:rPr>
          <w:sz w:val="24"/>
          <w:szCs w:val="24"/>
          <w:lang w:val="ru-RU"/>
        </w:rPr>
      </w:pPr>
      <w:proofErr w:type="spellStart"/>
      <w:r w:rsidRPr="00704B48">
        <w:rPr>
          <w:sz w:val="24"/>
          <w:szCs w:val="24"/>
          <w:lang w:val="ru-RU"/>
        </w:rPr>
        <w:t>Освен</w:t>
      </w:r>
      <w:proofErr w:type="spellEnd"/>
      <w:r w:rsidRPr="00704B48">
        <w:rPr>
          <w:sz w:val="24"/>
          <w:szCs w:val="24"/>
          <w:lang w:val="ru-RU"/>
        </w:rPr>
        <w:t xml:space="preserve"> за </w:t>
      </w:r>
      <w:proofErr w:type="spellStart"/>
      <w:r w:rsidRPr="00704B48">
        <w:rPr>
          <w:sz w:val="24"/>
          <w:szCs w:val="24"/>
          <w:lang w:val="ru-RU"/>
        </w:rPr>
        <w:t>делата</w:t>
      </w:r>
      <w:proofErr w:type="spellEnd"/>
      <w:r w:rsidRPr="00704B48">
        <w:rPr>
          <w:sz w:val="24"/>
          <w:szCs w:val="24"/>
          <w:lang w:val="ru-RU"/>
        </w:rPr>
        <w:t xml:space="preserve"> за кои се гони по приватна </w:t>
      </w:r>
      <w:proofErr w:type="spellStart"/>
      <w:r w:rsidRPr="00704B48">
        <w:rPr>
          <w:sz w:val="24"/>
          <w:szCs w:val="24"/>
          <w:lang w:val="ru-RU"/>
        </w:rPr>
        <w:t>тужба</w:t>
      </w:r>
      <w:proofErr w:type="spellEnd"/>
      <w:r w:rsidRPr="00704B48">
        <w:rPr>
          <w:sz w:val="24"/>
          <w:szCs w:val="24"/>
          <w:lang w:val="ru-RU"/>
        </w:rPr>
        <w:t xml:space="preserve"> или по предлог, за</w:t>
      </w:r>
      <w:r w:rsidR="00F95273" w:rsidRPr="00704B48">
        <w:rPr>
          <w:sz w:val="24"/>
          <w:szCs w:val="24"/>
          <w:lang w:val="ru-RU"/>
        </w:rPr>
        <w:t xml:space="preserve"> </w:t>
      </w:r>
      <w:proofErr w:type="spellStart"/>
      <w:r w:rsidRPr="00704B48">
        <w:rPr>
          <w:sz w:val="24"/>
          <w:szCs w:val="24"/>
          <w:lang w:val="ru-RU"/>
        </w:rPr>
        <w:t>кривичните</w:t>
      </w:r>
      <w:proofErr w:type="spellEnd"/>
      <w:r w:rsidRPr="00704B48">
        <w:rPr>
          <w:sz w:val="24"/>
          <w:szCs w:val="24"/>
          <w:lang w:val="ru-RU"/>
        </w:rPr>
        <w:t xml:space="preserve"> дела од </w:t>
      </w:r>
      <w:proofErr w:type="spellStart"/>
      <w:r w:rsidRPr="00704B48">
        <w:rPr>
          <w:sz w:val="24"/>
          <w:szCs w:val="24"/>
          <w:lang w:val="ru-RU"/>
        </w:rPr>
        <w:t>членовите</w:t>
      </w:r>
      <w:proofErr w:type="spellEnd"/>
      <w:r w:rsidRPr="00704B48">
        <w:rPr>
          <w:sz w:val="24"/>
          <w:szCs w:val="24"/>
          <w:lang w:val="ru-RU"/>
        </w:rPr>
        <w:t xml:space="preserve"> </w:t>
      </w:r>
      <w:r w:rsidR="00F95273" w:rsidRPr="00704B48">
        <w:rPr>
          <w:sz w:val="24"/>
          <w:szCs w:val="24"/>
          <w:lang w:val="ru-RU"/>
        </w:rPr>
        <w:t>31</w:t>
      </w:r>
      <w:r w:rsidR="00041C20" w:rsidRPr="00704B48">
        <w:rPr>
          <w:sz w:val="24"/>
          <w:szCs w:val="24"/>
          <w:lang w:val="ru-RU"/>
        </w:rPr>
        <w:t>8</w:t>
      </w:r>
      <w:r w:rsidRPr="00704B48">
        <w:rPr>
          <w:sz w:val="24"/>
          <w:szCs w:val="24"/>
          <w:lang w:val="ru-RU"/>
        </w:rPr>
        <w:t xml:space="preserve">, </w:t>
      </w:r>
      <w:r w:rsidR="006553F7" w:rsidRPr="00704B48">
        <w:rPr>
          <w:sz w:val="24"/>
          <w:szCs w:val="24"/>
          <w:lang w:val="ru-RU"/>
        </w:rPr>
        <w:t>3</w:t>
      </w:r>
      <w:r w:rsidR="00041C20" w:rsidRPr="00704B48">
        <w:rPr>
          <w:sz w:val="24"/>
          <w:szCs w:val="24"/>
          <w:lang w:val="ru-RU"/>
        </w:rPr>
        <w:t>20</w:t>
      </w:r>
      <w:r w:rsidR="006553F7" w:rsidRPr="00704B48">
        <w:rPr>
          <w:sz w:val="24"/>
          <w:szCs w:val="24"/>
          <w:lang w:val="ru-RU"/>
        </w:rPr>
        <w:t xml:space="preserve">, </w:t>
      </w:r>
      <w:r w:rsidR="00F95273" w:rsidRPr="00704B48">
        <w:rPr>
          <w:sz w:val="24"/>
          <w:szCs w:val="24"/>
          <w:lang w:val="ru-RU"/>
        </w:rPr>
        <w:t>3</w:t>
      </w:r>
      <w:r w:rsidR="006553F7" w:rsidRPr="00704B48">
        <w:rPr>
          <w:sz w:val="24"/>
          <w:szCs w:val="24"/>
          <w:lang w:val="ru-RU"/>
        </w:rPr>
        <w:t>2</w:t>
      </w:r>
      <w:r w:rsidR="00041C20" w:rsidRPr="00704B48">
        <w:rPr>
          <w:sz w:val="24"/>
          <w:szCs w:val="24"/>
          <w:lang w:val="ru-RU"/>
        </w:rPr>
        <w:t>3</w:t>
      </w:r>
      <w:r w:rsidR="00F95273" w:rsidRPr="00704B48">
        <w:rPr>
          <w:sz w:val="24"/>
          <w:szCs w:val="24"/>
          <w:lang w:val="ru-RU"/>
        </w:rPr>
        <w:t xml:space="preserve"> </w:t>
      </w:r>
      <w:r w:rsidRPr="00704B48">
        <w:rPr>
          <w:sz w:val="24"/>
          <w:szCs w:val="24"/>
          <w:lang w:val="ru-RU"/>
        </w:rPr>
        <w:t xml:space="preserve">став </w:t>
      </w:r>
      <w:r w:rsidR="00041C20" w:rsidRPr="00704B48">
        <w:rPr>
          <w:sz w:val="24"/>
          <w:szCs w:val="24"/>
          <w:lang w:val="ru-RU"/>
        </w:rPr>
        <w:t>(</w:t>
      </w:r>
      <w:r w:rsidRPr="00704B48">
        <w:rPr>
          <w:sz w:val="24"/>
          <w:szCs w:val="24"/>
          <w:lang w:val="ru-RU"/>
        </w:rPr>
        <w:t>3</w:t>
      </w:r>
      <w:r w:rsidR="00041C20" w:rsidRPr="00704B48">
        <w:rPr>
          <w:sz w:val="24"/>
          <w:szCs w:val="24"/>
          <w:lang w:val="ru-RU"/>
        </w:rPr>
        <w:t>)</w:t>
      </w:r>
      <w:r w:rsidRPr="00704B48">
        <w:rPr>
          <w:sz w:val="24"/>
          <w:szCs w:val="24"/>
          <w:lang w:val="ru-RU"/>
        </w:rPr>
        <w:t xml:space="preserve">, </w:t>
      </w:r>
      <w:r w:rsidR="00F95273" w:rsidRPr="00704B48">
        <w:rPr>
          <w:sz w:val="24"/>
          <w:szCs w:val="24"/>
          <w:lang w:val="ru-RU"/>
        </w:rPr>
        <w:t>32</w:t>
      </w:r>
      <w:r w:rsidR="00041C20" w:rsidRPr="00704B48">
        <w:rPr>
          <w:sz w:val="24"/>
          <w:szCs w:val="24"/>
          <w:lang w:val="ru-RU"/>
        </w:rPr>
        <w:t>6</w:t>
      </w:r>
      <w:r w:rsidRPr="00704B48">
        <w:rPr>
          <w:sz w:val="24"/>
          <w:szCs w:val="24"/>
          <w:lang w:val="ru-RU"/>
        </w:rPr>
        <w:t xml:space="preserve">, </w:t>
      </w:r>
      <w:r w:rsidR="00404701" w:rsidRPr="00704B48">
        <w:rPr>
          <w:sz w:val="24"/>
          <w:szCs w:val="24"/>
          <w:lang w:val="ru-RU"/>
        </w:rPr>
        <w:t>33</w:t>
      </w:r>
      <w:r w:rsidR="00041C20" w:rsidRPr="00704B48">
        <w:rPr>
          <w:sz w:val="24"/>
          <w:szCs w:val="24"/>
          <w:lang w:val="ru-RU"/>
        </w:rPr>
        <w:t>9</w:t>
      </w:r>
      <w:r w:rsidR="00404701" w:rsidRPr="00704B48">
        <w:rPr>
          <w:sz w:val="24"/>
          <w:szCs w:val="24"/>
          <w:lang w:val="ru-RU"/>
        </w:rPr>
        <w:t xml:space="preserve"> </w:t>
      </w:r>
      <w:r w:rsidRPr="00704B48">
        <w:rPr>
          <w:sz w:val="24"/>
          <w:szCs w:val="24"/>
          <w:lang w:val="ru-RU"/>
        </w:rPr>
        <w:t xml:space="preserve">став </w:t>
      </w:r>
      <w:r w:rsidR="00041C20" w:rsidRPr="00704B48">
        <w:rPr>
          <w:sz w:val="24"/>
          <w:szCs w:val="24"/>
          <w:lang w:val="ru-RU"/>
        </w:rPr>
        <w:t>(</w:t>
      </w:r>
      <w:r w:rsidRPr="00704B48">
        <w:rPr>
          <w:sz w:val="24"/>
          <w:szCs w:val="24"/>
          <w:lang w:val="ru-RU"/>
        </w:rPr>
        <w:t>1</w:t>
      </w:r>
      <w:r w:rsidR="00041C20" w:rsidRPr="00704B48">
        <w:rPr>
          <w:sz w:val="24"/>
          <w:szCs w:val="24"/>
          <w:lang w:val="ru-RU"/>
        </w:rPr>
        <w:t>)</w:t>
      </w:r>
      <w:r w:rsidRPr="00704B48">
        <w:rPr>
          <w:sz w:val="24"/>
          <w:szCs w:val="24"/>
          <w:lang w:val="ru-RU"/>
        </w:rPr>
        <w:t xml:space="preserve"> и </w:t>
      </w:r>
      <w:r w:rsidR="00404701" w:rsidRPr="00704B48">
        <w:rPr>
          <w:sz w:val="24"/>
          <w:szCs w:val="24"/>
          <w:lang w:val="ru-RU"/>
        </w:rPr>
        <w:t>3</w:t>
      </w:r>
      <w:r w:rsidR="00041C20" w:rsidRPr="00704B48">
        <w:rPr>
          <w:sz w:val="24"/>
          <w:szCs w:val="24"/>
          <w:lang w:val="ru-RU"/>
        </w:rPr>
        <w:t>50</w:t>
      </w:r>
      <w:r w:rsidR="00404701"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се </w:t>
      </w:r>
      <w:proofErr w:type="spellStart"/>
      <w:r w:rsidRPr="00704B48">
        <w:rPr>
          <w:sz w:val="24"/>
          <w:szCs w:val="24"/>
          <w:lang w:val="ru-RU"/>
        </w:rPr>
        <w:t>сторени</w:t>
      </w:r>
      <w:proofErr w:type="spellEnd"/>
      <w:r w:rsidRPr="00704B48">
        <w:rPr>
          <w:sz w:val="24"/>
          <w:szCs w:val="24"/>
          <w:lang w:val="ru-RU"/>
        </w:rPr>
        <w:t xml:space="preserve"> </w:t>
      </w:r>
      <w:proofErr w:type="spellStart"/>
      <w:r w:rsidRPr="00704B48">
        <w:rPr>
          <w:sz w:val="24"/>
          <w:szCs w:val="24"/>
          <w:lang w:val="ru-RU"/>
        </w:rPr>
        <w:t>спрема</w:t>
      </w:r>
      <w:proofErr w:type="spellEnd"/>
      <w:r w:rsidRPr="00704B48">
        <w:rPr>
          <w:sz w:val="24"/>
          <w:szCs w:val="24"/>
          <w:lang w:val="ru-RU"/>
        </w:rPr>
        <w:t xml:space="preserve"> </w:t>
      </w:r>
      <w:proofErr w:type="spellStart"/>
      <w:r w:rsidRPr="00704B48">
        <w:rPr>
          <w:sz w:val="24"/>
          <w:szCs w:val="24"/>
          <w:lang w:val="ru-RU"/>
        </w:rPr>
        <w:t>брачен</w:t>
      </w:r>
      <w:proofErr w:type="spellEnd"/>
      <w:r w:rsidRPr="00704B48">
        <w:rPr>
          <w:sz w:val="24"/>
          <w:szCs w:val="24"/>
          <w:lang w:val="ru-RU"/>
        </w:rPr>
        <w:t xml:space="preserve"> </w:t>
      </w:r>
      <w:proofErr w:type="spellStart"/>
      <w:r w:rsidRPr="00704B48">
        <w:rPr>
          <w:sz w:val="24"/>
          <w:szCs w:val="24"/>
          <w:lang w:val="ru-RU"/>
        </w:rPr>
        <w:t>другар</w:t>
      </w:r>
      <w:proofErr w:type="spellEnd"/>
      <w:r w:rsidRPr="00704B48">
        <w:rPr>
          <w:sz w:val="24"/>
          <w:szCs w:val="24"/>
          <w:lang w:val="ru-RU"/>
        </w:rPr>
        <w:t xml:space="preserve">, </w:t>
      </w:r>
      <w:proofErr w:type="spellStart"/>
      <w:r w:rsidRPr="00704B48">
        <w:rPr>
          <w:sz w:val="24"/>
          <w:szCs w:val="24"/>
          <w:lang w:val="ru-RU"/>
        </w:rPr>
        <w:t>крвен</w:t>
      </w:r>
      <w:proofErr w:type="spellEnd"/>
      <w:r w:rsidRPr="00704B48">
        <w:rPr>
          <w:sz w:val="24"/>
          <w:szCs w:val="24"/>
          <w:lang w:val="ru-RU"/>
        </w:rPr>
        <w:t xml:space="preserve"> сродник во права </w:t>
      </w:r>
      <w:proofErr w:type="spellStart"/>
      <w:r w:rsidRPr="00704B48">
        <w:rPr>
          <w:sz w:val="24"/>
          <w:szCs w:val="24"/>
          <w:lang w:val="ru-RU"/>
        </w:rPr>
        <w:t>линија</w:t>
      </w:r>
      <w:proofErr w:type="spellEnd"/>
      <w:r w:rsidRPr="00704B48">
        <w:rPr>
          <w:sz w:val="24"/>
          <w:szCs w:val="24"/>
          <w:lang w:val="ru-RU"/>
        </w:rPr>
        <w:t xml:space="preserve">, брат или сестра, </w:t>
      </w:r>
      <w:proofErr w:type="spellStart"/>
      <w:r w:rsidRPr="00704B48">
        <w:rPr>
          <w:sz w:val="24"/>
          <w:szCs w:val="24"/>
          <w:lang w:val="ru-RU"/>
        </w:rPr>
        <w:t>посвоител</w:t>
      </w:r>
      <w:proofErr w:type="spellEnd"/>
      <w:r w:rsidRPr="00704B48">
        <w:rPr>
          <w:sz w:val="24"/>
          <w:szCs w:val="24"/>
          <w:lang w:val="ru-RU"/>
        </w:rPr>
        <w:t xml:space="preserve"> или </w:t>
      </w:r>
      <w:proofErr w:type="spellStart"/>
      <w:r w:rsidRPr="00704B48">
        <w:rPr>
          <w:sz w:val="24"/>
          <w:szCs w:val="24"/>
          <w:lang w:val="ru-RU"/>
        </w:rPr>
        <w:t>посвоеник</w:t>
      </w:r>
      <w:proofErr w:type="spellEnd"/>
      <w:r w:rsidRPr="00704B48">
        <w:rPr>
          <w:sz w:val="24"/>
          <w:szCs w:val="24"/>
          <w:lang w:val="ru-RU"/>
        </w:rPr>
        <w:t xml:space="preserve"> или </w:t>
      </w:r>
      <w:proofErr w:type="spellStart"/>
      <w:r w:rsidRPr="00704B48">
        <w:rPr>
          <w:sz w:val="24"/>
          <w:szCs w:val="24"/>
          <w:lang w:val="ru-RU"/>
        </w:rPr>
        <w:t>спрема</w:t>
      </w:r>
      <w:proofErr w:type="spellEnd"/>
      <w:r w:rsidRPr="00704B48">
        <w:rPr>
          <w:sz w:val="24"/>
          <w:szCs w:val="24"/>
          <w:lang w:val="ru-RU"/>
        </w:rPr>
        <w:t xml:space="preserve"> </w:t>
      </w:r>
      <w:proofErr w:type="spellStart"/>
      <w:r w:rsidRPr="00704B48">
        <w:rPr>
          <w:sz w:val="24"/>
          <w:szCs w:val="24"/>
          <w:lang w:val="ru-RU"/>
        </w:rPr>
        <w:t>друго</w:t>
      </w:r>
      <w:proofErr w:type="spellEnd"/>
      <w:r w:rsidRPr="00704B48">
        <w:rPr>
          <w:sz w:val="24"/>
          <w:szCs w:val="24"/>
          <w:lang w:val="ru-RU"/>
        </w:rPr>
        <w:t xml:space="preserve"> лице со кое </w:t>
      </w:r>
      <w:proofErr w:type="spellStart"/>
      <w:r w:rsidRPr="00704B48">
        <w:rPr>
          <w:sz w:val="24"/>
          <w:szCs w:val="24"/>
          <w:lang w:val="ru-RU"/>
        </w:rPr>
        <w:t>сторителот</w:t>
      </w:r>
      <w:proofErr w:type="spellEnd"/>
      <w:r w:rsidRPr="00704B48">
        <w:rPr>
          <w:sz w:val="24"/>
          <w:szCs w:val="24"/>
          <w:lang w:val="ru-RU"/>
        </w:rPr>
        <w:t xml:space="preserve"> живее во </w:t>
      </w:r>
      <w:proofErr w:type="spellStart"/>
      <w:r w:rsidRPr="00704B48">
        <w:rPr>
          <w:sz w:val="24"/>
          <w:szCs w:val="24"/>
          <w:lang w:val="ru-RU"/>
        </w:rPr>
        <w:t>заедничко</w:t>
      </w:r>
      <w:proofErr w:type="spellEnd"/>
      <w:r w:rsidRPr="00704B48">
        <w:rPr>
          <w:sz w:val="24"/>
          <w:szCs w:val="24"/>
          <w:lang w:val="ru-RU"/>
        </w:rPr>
        <w:t xml:space="preserve"> </w:t>
      </w:r>
      <w:proofErr w:type="spellStart"/>
      <w:r w:rsidRPr="00704B48">
        <w:rPr>
          <w:sz w:val="24"/>
          <w:szCs w:val="24"/>
          <w:lang w:val="ru-RU"/>
        </w:rPr>
        <w:t>домаќинство</w:t>
      </w:r>
      <w:proofErr w:type="spellEnd"/>
      <w:r w:rsidRPr="00704B48">
        <w:rPr>
          <w:sz w:val="24"/>
          <w:szCs w:val="24"/>
          <w:lang w:val="ru-RU"/>
        </w:rPr>
        <w:t xml:space="preserve">, </w:t>
      </w:r>
      <w:proofErr w:type="spellStart"/>
      <w:r w:rsidRPr="00704B48">
        <w:rPr>
          <w:sz w:val="24"/>
          <w:szCs w:val="24"/>
          <w:lang w:val="ru-RU"/>
        </w:rPr>
        <w:t>гонењето</w:t>
      </w:r>
      <w:proofErr w:type="spellEnd"/>
      <w:r w:rsidRPr="00704B48">
        <w:rPr>
          <w:sz w:val="24"/>
          <w:szCs w:val="24"/>
          <w:lang w:val="ru-RU"/>
        </w:rPr>
        <w:t xml:space="preserve"> се </w:t>
      </w:r>
      <w:proofErr w:type="spellStart"/>
      <w:r w:rsidRPr="00704B48">
        <w:rPr>
          <w:sz w:val="24"/>
          <w:szCs w:val="24"/>
          <w:lang w:val="ru-RU"/>
        </w:rPr>
        <w:t>презема</w:t>
      </w:r>
      <w:proofErr w:type="spellEnd"/>
      <w:r w:rsidRPr="00704B48">
        <w:rPr>
          <w:sz w:val="24"/>
          <w:szCs w:val="24"/>
          <w:lang w:val="ru-RU"/>
        </w:rPr>
        <w:t xml:space="preserve"> по приватна </w:t>
      </w:r>
      <w:proofErr w:type="spellStart"/>
      <w:r w:rsidRPr="00704B48">
        <w:rPr>
          <w:sz w:val="24"/>
          <w:szCs w:val="24"/>
          <w:lang w:val="ru-RU"/>
        </w:rPr>
        <w:t>тужба</w:t>
      </w:r>
      <w:proofErr w:type="spellEnd"/>
      <w:r w:rsidRPr="00704B48">
        <w:rPr>
          <w:sz w:val="24"/>
          <w:szCs w:val="24"/>
          <w:lang w:val="ru-RU"/>
        </w:rPr>
        <w:t>.</w:t>
      </w:r>
    </w:p>
    <w:p w14:paraId="48A8B938" w14:textId="77777777" w:rsidR="00437DEC" w:rsidRPr="00704B48" w:rsidRDefault="00437DEC">
      <w:pPr>
        <w:pStyle w:val="BodyText"/>
        <w:spacing w:before="7"/>
        <w:ind w:left="0" w:right="0" w:firstLine="0"/>
        <w:jc w:val="left"/>
        <w:rPr>
          <w:lang w:val="ru-RU"/>
        </w:rPr>
      </w:pPr>
    </w:p>
    <w:p w14:paraId="0BD67D3A" w14:textId="77777777" w:rsidR="00210D3D" w:rsidRPr="00704B48" w:rsidRDefault="00210D3D" w:rsidP="00210D3D">
      <w:pPr>
        <w:pStyle w:val="Heading2"/>
        <w:rPr>
          <w:lang w:val="ru-RU"/>
        </w:rPr>
      </w:pPr>
    </w:p>
    <w:p w14:paraId="3E8ED26B" w14:textId="4FD83FCC" w:rsidR="00D1726F" w:rsidRPr="00704B48" w:rsidRDefault="009F5657" w:rsidP="007517FC">
      <w:pPr>
        <w:pStyle w:val="Heading2"/>
        <w:rPr>
          <w:lang w:val="ru-RU"/>
        </w:rPr>
      </w:pPr>
      <w:r w:rsidRPr="00704B48">
        <w:rPr>
          <w:lang w:val="ru-RU"/>
        </w:rPr>
        <w:t xml:space="preserve">Глава </w:t>
      </w:r>
      <w:proofErr w:type="spellStart"/>
      <w:r w:rsidRPr="00704B48">
        <w:rPr>
          <w:lang w:val="ru-RU"/>
        </w:rPr>
        <w:t>дваесет</w:t>
      </w:r>
      <w:proofErr w:type="spellEnd"/>
      <w:r w:rsidR="00150DBA" w:rsidRPr="00704B48">
        <w:rPr>
          <w:lang w:val="ru-RU"/>
        </w:rPr>
        <w:t xml:space="preserve"> </w:t>
      </w:r>
      <w:r w:rsidRPr="00704B48">
        <w:rPr>
          <w:lang w:val="ru-RU"/>
        </w:rPr>
        <w:t>и</w:t>
      </w:r>
      <w:r w:rsidR="00150DBA" w:rsidRPr="00704B48">
        <w:rPr>
          <w:lang w:val="ru-RU"/>
        </w:rPr>
        <w:t xml:space="preserve"> </w:t>
      </w:r>
      <w:proofErr w:type="spellStart"/>
      <w:r w:rsidR="00CB6398" w:rsidRPr="00704B48">
        <w:rPr>
          <w:lang w:val="ru-RU"/>
        </w:rPr>
        <w:t>седма</w:t>
      </w:r>
      <w:proofErr w:type="spellEnd"/>
    </w:p>
    <w:p w14:paraId="082B1D21" w14:textId="77777777" w:rsidR="00437DEC" w:rsidRPr="00704B48" w:rsidRDefault="00150DBA">
      <w:pPr>
        <w:pStyle w:val="BodyText"/>
        <w:spacing w:before="5"/>
        <w:ind w:left="0" w:right="0" w:firstLine="0"/>
        <w:jc w:val="left"/>
        <w:rPr>
          <w:b/>
          <w:sz w:val="25"/>
          <w:lang w:val="ru-RU"/>
        </w:rPr>
      </w:pPr>
      <w:r w:rsidRPr="00704B48">
        <w:rPr>
          <w:b/>
          <w:sz w:val="25"/>
          <w:lang w:val="ru-RU"/>
        </w:rPr>
        <w:t xml:space="preserve"> </w:t>
      </w:r>
    </w:p>
    <w:p w14:paraId="79092EB0" w14:textId="77777777" w:rsidR="00150DBA" w:rsidRPr="00704B48" w:rsidRDefault="009F5657" w:rsidP="00571B56">
      <w:pPr>
        <w:spacing w:line="247" w:lineRule="auto"/>
        <w:ind w:left="95" w:right="94"/>
        <w:jc w:val="center"/>
        <w:rPr>
          <w:b/>
          <w:sz w:val="24"/>
          <w:lang w:val="ru-RU"/>
        </w:rPr>
      </w:pPr>
      <w:r w:rsidRPr="00704B48">
        <w:rPr>
          <w:b/>
          <w:sz w:val="24"/>
          <w:lang w:val="ru-RU"/>
        </w:rPr>
        <w:t xml:space="preserve">КРИВИЧНИ ДЕЛА ПРОТИВ КУЛТУРНОТО НАСЛЕДСТВО И </w:t>
      </w:r>
    </w:p>
    <w:p w14:paraId="7050FC83" w14:textId="77777777" w:rsidR="00437DEC" w:rsidRPr="00704B48" w:rsidRDefault="009F5657" w:rsidP="00571B56">
      <w:pPr>
        <w:spacing w:line="247" w:lineRule="auto"/>
        <w:ind w:left="95" w:right="94"/>
        <w:jc w:val="center"/>
        <w:rPr>
          <w:b/>
          <w:sz w:val="24"/>
          <w:lang w:val="ru-RU"/>
        </w:rPr>
      </w:pPr>
      <w:r w:rsidRPr="00704B48">
        <w:rPr>
          <w:b/>
          <w:sz w:val="24"/>
          <w:lang w:val="ru-RU"/>
        </w:rPr>
        <w:lastRenderedPageBreak/>
        <w:t>ПРИРОДНИТЕ РЕТКОСТИ</w:t>
      </w:r>
    </w:p>
    <w:p w14:paraId="6DF4210D" w14:textId="4CDB6963" w:rsidR="00437DEC" w:rsidRDefault="00437DEC" w:rsidP="00571B56">
      <w:pPr>
        <w:pStyle w:val="BodyText"/>
        <w:spacing w:before="8"/>
        <w:ind w:left="0" w:right="0" w:firstLine="0"/>
        <w:jc w:val="left"/>
        <w:rPr>
          <w:b/>
          <w:lang w:val="ru-RU"/>
        </w:rPr>
      </w:pPr>
    </w:p>
    <w:p w14:paraId="1866C66C" w14:textId="77777777" w:rsidR="007C6D11" w:rsidRPr="00704B48" w:rsidRDefault="007C6D11" w:rsidP="007517FC">
      <w:pPr>
        <w:pStyle w:val="NoSpacing"/>
        <w:rPr>
          <w:lang w:val="ru-RU"/>
        </w:rPr>
      </w:pPr>
    </w:p>
    <w:p w14:paraId="49A4EC7A" w14:textId="77777777" w:rsidR="00437DEC" w:rsidRPr="00704B48" w:rsidRDefault="009F5657" w:rsidP="00210D3D">
      <w:pPr>
        <w:pStyle w:val="NoSpacing"/>
        <w:jc w:val="center"/>
        <w:rPr>
          <w:b/>
          <w:bCs/>
          <w:sz w:val="24"/>
          <w:szCs w:val="24"/>
          <w:lang w:val="ru-RU"/>
        </w:rPr>
      </w:pPr>
      <w:proofErr w:type="spellStart"/>
      <w:r w:rsidRPr="00704B48">
        <w:rPr>
          <w:b/>
          <w:bCs/>
          <w:sz w:val="24"/>
          <w:szCs w:val="24"/>
          <w:lang w:val="ru-RU"/>
        </w:rPr>
        <w:t>Оштетување</w:t>
      </w:r>
      <w:proofErr w:type="spellEnd"/>
      <w:r w:rsidRPr="00704B48">
        <w:rPr>
          <w:b/>
          <w:bCs/>
          <w:sz w:val="24"/>
          <w:szCs w:val="24"/>
          <w:lang w:val="ru-RU"/>
        </w:rPr>
        <w:t xml:space="preserve"> или </w:t>
      </w:r>
      <w:proofErr w:type="spellStart"/>
      <w:r w:rsidRPr="00704B48">
        <w:rPr>
          <w:b/>
          <w:bCs/>
          <w:sz w:val="24"/>
          <w:szCs w:val="24"/>
          <w:lang w:val="ru-RU"/>
        </w:rPr>
        <w:t>уништување</w:t>
      </w:r>
      <w:proofErr w:type="spellEnd"/>
      <w:r w:rsidRPr="00704B48">
        <w:rPr>
          <w:b/>
          <w:bCs/>
          <w:sz w:val="24"/>
          <w:szCs w:val="24"/>
          <w:lang w:val="ru-RU"/>
        </w:rPr>
        <w:t xml:space="preserve"> </w:t>
      </w:r>
      <w:proofErr w:type="gramStart"/>
      <w:r w:rsidRPr="00704B48">
        <w:rPr>
          <w:b/>
          <w:bCs/>
          <w:sz w:val="24"/>
          <w:szCs w:val="24"/>
          <w:lang w:val="ru-RU"/>
        </w:rPr>
        <w:t>на добра</w:t>
      </w:r>
      <w:proofErr w:type="gramEnd"/>
      <w:r w:rsidRPr="00704B48">
        <w:rPr>
          <w:b/>
          <w:bCs/>
          <w:sz w:val="24"/>
          <w:szCs w:val="24"/>
          <w:lang w:val="ru-RU"/>
        </w:rPr>
        <w:t xml:space="preserve"> под </w:t>
      </w:r>
      <w:proofErr w:type="spellStart"/>
      <w:r w:rsidRPr="00704B48">
        <w:rPr>
          <w:b/>
          <w:bCs/>
          <w:sz w:val="24"/>
          <w:szCs w:val="24"/>
          <w:lang w:val="ru-RU"/>
        </w:rPr>
        <w:t>привремена</w:t>
      </w:r>
      <w:proofErr w:type="spellEnd"/>
      <w:r w:rsidRPr="00704B48">
        <w:rPr>
          <w:b/>
          <w:bCs/>
          <w:sz w:val="24"/>
          <w:szCs w:val="24"/>
          <w:lang w:val="ru-RU"/>
        </w:rPr>
        <w:t xml:space="preserve"> </w:t>
      </w:r>
      <w:proofErr w:type="spellStart"/>
      <w:r w:rsidRPr="00704B48">
        <w:rPr>
          <w:b/>
          <w:bCs/>
          <w:sz w:val="24"/>
          <w:szCs w:val="24"/>
          <w:lang w:val="ru-RU"/>
        </w:rPr>
        <w:t>заштита</w:t>
      </w:r>
      <w:proofErr w:type="spellEnd"/>
      <w:r w:rsidRPr="00704B48">
        <w:rPr>
          <w:b/>
          <w:bCs/>
          <w:sz w:val="24"/>
          <w:szCs w:val="24"/>
          <w:lang w:val="ru-RU"/>
        </w:rPr>
        <w:t xml:space="preserve"> или </w:t>
      </w:r>
      <w:proofErr w:type="spellStart"/>
      <w:r w:rsidRPr="00704B48">
        <w:rPr>
          <w:b/>
          <w:bCs/>
          <w:sz w:val="24"/>
          <w:szCs w:val="24"/>
          <w:lang w:val="ru-RU"/>
        </w:rPr>
        <w:t>културно</w:t>
      </w:r>
      <w:proofErr w:type="spellEnd"/>
      <w:r w:rsidRPr="00704B48">
        <w:rPr>
          <w:b/>
          <w:bCs/>
          <w:sz w:val="24"/>
          <w:szCs w:val="24"/>
          <w:lang w:val="ru-RU"/>
        </w:rPr>
        <w:t xml:space="preserve"> наследство или </w:t>
      </w:r>
      <w:proofErr w:type="spellStart"/>
      <w:r w:rsidRPr="00704B48">
        <w:rPr>
          <w:b/>
          <w:bCs/>
          <w:sz w:val="24"/>
          <w:szCs w:val="24"/>
          <w:lang w:val="ru-RU"/>
        </w:rPr>
        <w:t>природни</w:t>
      </w:r>
      <w:proofErr w:type="spellEnd"/>
      <w:r w:rsidRPr="00704B48">
        <w:rPr>
          <w:b/>
          <w:bCs/>
          <w:sz w:val="24"/>
          <w:szCs w:val="24"/>
          <w:lang w:val="ru-RU"/>
        </w:rPr>
        <w:t xml:space="preserve"> </w:t>
      </w:r>
      <w:proofErr w:type="spellStart"/>
      <w:r w:rsidRPr="00704B48">
        <w:rPr>
          <w:b/>
          <w:bCs/>
          <w:sz w:val="24"/>
          <w:szCs w:val="24"/>
          <w:lang w:val="ru-RU"/>
        </w:rPr>
        <w:t>реткости</w:t>
      </w:r>
      <w:proofErr w:type="spellEnd"/>
    </w:p>
    <w:p w14:paraId="5710EECB" w14:textId="77777777" w:rsidR="00437DEC" w:rsidRPr="00704B48" w:rsidRDefault="00437DEC" w:rsidP="00210D3D">
      <w:pPr>
        <w:pStyle w:val="NoSpacing"/>
        <w:jc w:val="center"/>
        <w:rPr>
          <w:b/>
          <w:bCs/>
          <w:sz w:val="24"/>
          <w:szCs w:val="24"/>
          <w:lang w:val="mk-MK"/>
        </w:rPr>
      </w:pPr>
    </w:p>
    <w:p w14:paraId="3FA5BFDB" w14:textId="77777777" w:rsidR="00437DEC" w:rsidRPr="007517FC" w:rsidRDefault="00FB7216" w:rsidP="00210D3D">
      <w:pPr>
        <w:pStyle w:val="NoSpacing"/>
        <w:jc w:val="center"/>
        <w:rPr>
          <w:b/>
          <w:bCs/>
          <w:sz w:val="24"/>
          <w:szCs w:val="24"/>
          <w:lang w:val="mk-MK"/>
        </w:rPr>
      </w:pPr>
      <w:r w:rsidRPr="00704B48">
        <w:rPr>
          <w:b/>
          <w:bCs/>
          <w:sz w:val="24"/>
          <w:szCs w:val="24"/>
          <w:lang w:val="mk-MK"/>
        </w:rPr>
        <w:t xml:space="preserve">Член </w:t>
      </w:r>
      <w:r w:rsidR="00DC4144" w:rsidRPr="00704B48">
        <w:rPr>
          <w:b/>
          <w:bCs/>
          <w:sz w:val="24"/>
          <w:szCs w:val="24"/>
          <w:lang w:val="mk-MK"/>
        </w:rPr>
        <w:t>3</w:t>
      </w:r>
      <w:r w:rsidR="00044FB3" w:rsidRPr="00704B48">
        <w:rPr>
          <w:b/>
          <w:bCs/>
          <w:sz w:val="24"/>
          <w:szCs w:val="24"/>
          <w:lang w:val="mk-MK"/>
        </w:rPr>
        <w:t>5</w:t>
      </w:r>
      <w:r w:rsidR="00670C45" w:rsidRPr="00704B48">
        <w:rPr>
          <w:b/>
          <w:bCs/>
          <w:sz w:val="24"/>
          <w:szCs w:val="24"/>
          <w:lang w:val="mk-MK"/>
        </w:rPr>
        <w:t>3</w:t>
      </w:r>
      <w:r w:rsidR="00DC4144" w:rsidRPr="00704B48">
        <w:rPr>
          <w:b/>
          <w:bCs/>
          <w:sz w:val="24"/>
          <w:szCs w:val="24"/>
          <w:lang w:val="mk-MK"/>
        </w:rPr>
        <w:t xml:space="preserve"> </w:t>
      </w:r>
      <w:r w:rsidRPr="00704B48">
        <w:rPr>
          <w:b/>
          <w:bCs/>
          <w:sz w:val="24"/>
          <w:szCs w:val="24"/>
          <w:lang w:val="mk-MK"/>
        </w:rPr>
        <w:t xml:space="preserve">(претходен </w:t>
      </w:r>
      <w:proofErr w:type="spellStart"/>
      <w:r w:rsidR="009F5657" w:rsidRPr="00704B48">
        <w:rPr>
          <w:b/>
          <w:bCs/>
          <w:sz w:val="24"/>
          <w:szCs w:val="24"/>
        </w:rPr>
        <w:t>Член</w:t>
      </w:r>
      <w:proofErr w:type="spellEnd"/>
      <w:r w:rsidR="009F5657" w:rsidRPr="00704B48">
        <w:rPr>
          <w:b/>
          <w:bCs/>
          <w:sz w:val="24"/>
          <w:szCs w:val="24"/>
        </w:rPr>
        <w:t xml:space="preserve"> 264</w:t>
      </w:r>
      <w:r w:rsidRPr="00704B48">
        <w:rPr>
          <w:b/>
          <w:bCs/>
          <w:sz w:val="24"/>
          <w:szCs w:val="24"/>
          <w:lang w:val="mk-MK"/>
        </w:rPr>
        <w:t>)</w:t>
      </w:r>
    </w:p>
    <w:p w14:paraId="54BE13CB" w14:textId="77777777" w:rsidR="00210D3D" w:rsidRPr="00704B48" w:rsidRDefault="009F5657" w:rsidP="006C59FF">
      <w:pPr>
        <w:pStyle w:val="NoSpacing"/>
        <w:numPr>
          <w:ilvl w:val="0"/>
          <w:numId w:val="556"/>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оштети</w:t>
      </w:r>
      <w:proofErr w:type="spellEnd"/>
      <w:r w:rsidRPr="00704B48">
        <w:rPr>
          <w:sz w:val="24"/>
          <w:szCs w:val="24"/>
          <w:lang w:val="ru-RU"/>
        </w:rPr>
        <w:t xml:space="preserve"> или </w:t>
      </w:r>
      <w:proofErr w:type="spellStart"/>
      <w:r w:rsidRPr="00704B48">
        <w:rPr>
          <w:sz w:val="24"/>
          <w:szCs w:val="24"/>
          <w:lang w:val="ru-RU"/>
        </w:rPr>
        <w:t>уништи</w:t>
      </w:r>
      <w:proofErr w:type="spellEnd"/>
      <w:r w:rsidRPr="00704B48">
        <w:rPr>
          <w:sz w:val="24"/>
          <w:szCs w:val="24"/>
          <w:lang w:val="ru-RU"/>
        </w:rPr>
        <w:t xml:space="preserve"> </w:t>
      </w:r>
      <w:proofErr w:type="spellStart"/>
      <w:r w:rsidRPr="00704B48">
        <w:rPr>
          <w:sz w:val="24"/>
          <w:szCs w:val="24"/>
          <w:lang w:val="ru-RU"/>
        </w:rPr>
        <w:t>движно</w:t>
      </w:r>
      <w:proofErr w:type="spellEnd"/>
      <w:r w:rsidRPr="00704B48">
        <w:rPr>
          <w:sz w:val="24"/>
          <w:szCs w:val="24"/>
          <w:lang w:val="ru-RU"/>
        </w:rPr>
        <w:t xml:space="preserve"> добро, </w:t>
      </w:r>
      <w:proofErr w:type="spellStart"/>
      <w:r w:rsidRPr="00704B48">
        <w:rPr>
          <w:sz w:val="24"/>
          <w:szCs w:val="24"/>
          <w:lang w:val="ru-RU"/>
        </w:rPr>
        <w:t>археолошко</w:t>
      </w:r>
      <w:proofErr w:type="spellEnd"/>
      <w:r w:rsidRPr="00704B48">
        <w:rPr>
          <w:sz w:val="24"/>
          <w:szCs w:val="24"/>
          <w:lang w:val="ru-RU"/>
        </w:rPr>
        <w:t xml:space="preserve"> </w:t>
      </w:r>
      <w:proofErr w:type="spellStart"/>
      <w:r w:rsidRPr="00704B48">
        <w:rPr>
          <w:sz w:val="24"/>
          <w:szCs w:val="24"/>
          <w:lang w:val="ru-RU"/>
        </w:rPr>
        <w:t>наоѓалиште</w:t>
      </w:r>
      <w:proofErr w:type="spellEnd"/>
      <w:r w:rsidRPr="00704B48">
        <w:rPr>
          <w:sz w:val="24"/>
          <w:szCs w:val="24"/>
          <w:lang w:val="ru-RU"/>
        </w:rPr>
        <w:t xml:space="preserve"> или </w:t>
      </w:r>
      <w:proofErr w:type="spellStart"/>
      <w:r w:rsidRPr="00704B48">
        <w:rPr>
          <w:sz w:val="24"/>
          <w:szCs w:val="24"/>
          <w:lang w:val="ru-RU"/>
        </w:rPr>
        <w:t>друго</w:t>
      </w:r>
      <w:proofErr w:type="spellEnd"/>
      <w:r w:rsidRPr="00704B48">
        <w:rPr>
          <w:sz w:val="24"/>
          <w:szCs w:val="24"/>
          <w:lang w:val="ru-RU"/>
        </w:rPr>
        <w:t xml:space="preserve"> недвижно добро под </w:t>
      </w:r>
      <w:proofErr w:type="spellStart"/>
      <w:r w:rsidRPr="00704B48">
        <w:rPr>
          <w:sz w:val="24"/>
          <w:szCs w:val="24"/>
          <w:lang w:val="ru-RU"/>
        </w:rPr>
        <w:t>привремена</w:t>
      </w:r>
      <w:proofErr w:type="spellEnd"/>
      <w:r w:rsidRPr="00704B48">
        <w:rPr>
          <w:sz w:val="24"/>
          <w:szCs w:val="24"/>
          <w:lang w:val="ru-RU"/>
        </w:rPr>
        <w:t xml:space="preserve"> </w:t>
      </w:r>
      <w:proofErr w:type="spellStart"/>
      <w:r w:rsidRPr="00704B48">
        <w:rPr>
          <w:sz w:val="24"/>
          <w:szCs w:val="24"/>
          <w:lang w:val="ru-RU"/>
        </w:rPr>
        <w:t>заштита</w:t>
      </w:r>
      <w:proofErr w:type="spellEnd"/>
      <w:r w:rsidRPr="00704B48">
        <w:rPr>
          <w:sz w:val="24"/>
          <w:szCs w:val="24"/>
          <w:lang w:val="ru-RU"/>
        </w:rPr>
        <w:t xml:space="preserve">, </w:t>
      </w:r>
      <w:proofErr w:type="spellStart"/>
      <w:r w:rsidRPr="00704B48">
        <w:rPr>
          <w:sz w:val="24"/>
          <w:szCs w:val="24"/>
          <w:lang w:val="ru-RU"/>
        </w:rPr>
        <w:t>културно</w:t>
      </w:r>
      <w:proofErr w:type="spellEnd"/>
      <w:r w:rsidRPr="00704B48">
        <w:rPr>
          <w:sz w:val="24"/>
          <w:szCs w:val="24"/>
          <w:lang w:val="ru-RU"/>
        </w:rPr>
        <w:t xml:space="preserve"> наследство или </w:t>
      </w:r>
      <w:proofErr w:type="spellStart"/>
      <w:r w:rsidRPr="00704B48">
        <w:rPr>
          <w:sz w:val="24"/>
          <w:szCs w:val="24"/>
          <w:lang w:val="ru-RU"/>
        </w:rPr>
        <w:t>природна</w:t>
      </w:r>
      <w:proofErr w:type="spellEnd"/>
      <w:r w:rsidR="007C5EE6" w:rsidRPr="00704B48">
        <w:rPr>
          <w:sz w:val="24"/>
          <w:szCs w:val="24"/>
          <w:lang w:val="ru-RU"/>
        </w:rPr>
        <w:t xml:space="preserve"> </w:t>
      </w:r>
      <w:proofErr w:type="spellStart"/>
      <w:r w:rsidRPr="00704B48">
        <w:rPr>
          <w:sz w:val="24"/>
          <w:szCs w:val="24"/>
          <w:lang w:val="ru-RU"/>
        </w:rPr>
        <w:t>реткост</w:t>
      </w:r>
      <w:proofErr w:type="spellEnd"/>
      <w:r w:rsidRPr="00704B48">
        <w:rPr>
          <w:sz w:val="24"/>
          <w:szCs w:val="24"/>
          <w:lang w:val="ru-RU"/>
        </w:rPr>
        <w:t>,</w:t>
      </w:r>
      <w:r w:rsidR="006A448F"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1B0A276B" w14:textId="77777777" w:rsidR="00210D3D" w:rsidRPr="00704B48" w:rsidRDefault="009F5657" w:rsidP="00210D3D">
      <w:pPr>
        <w:pStyle w:val="NoSpacing"/>
        <w:numPr>
          <w:ilvl w:val="0"/>
          <w:numId w:val="556"/>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без</w:t>
      </w:r>
      <w:r w:rsidR="006A448F" w:rsidRPr="00704B48">
        <w:rPr>
          <w:sz w:val="24"/>
          <w:szCs w:val="24"/>
          <w:lang w:val="ru-RU"/>
        </w:rPr>
        <w:t xml:space="preserve"> </w:t>
      </w:r>
      <w:proofErr w:type="spellStart"/>
      <w:r w:rsidRPr="00704B48">
        <w:rPr>
          <w:sz w:val="24"/>
          <w:szCs w:val="24"/>
          <w:lang w:val="ru-RU"/>
        </w:rPr>
        <w:t>дозвола</w:t>
      </w:r>
      <w:proofErr w:type="spellEnd"/>
      <w:r w:rsidR="006A448F" w:rsidRPr="00704B48">
        <w:rPr>
          <w:sz w:val="24"/>
          <w:szCs w:val="24"/>
          <w:lang w:val="ru-RU"/>
        </w:rPr>
        <w:t xml:space="preserve"> од </w:t>
      </w:r>
      <w:proofErr w:type="spellStart"/>
      <w:r w:rsidRPr="00704B48">
        <w:rPr>
          <w:sz w:val="24"/>
          <w:szCs w:val="24"/>
          <w:lang w:val="ru-RU"/>
        </w:rPr>
        <w:t>надлежен</w:t>
      </w:r>
      <w:proofErr w:type="spellEnd"/>
      <w:r w:rsidRPr="00704B48">
        <w:rPr>
          <w:sz w:val="24"/>
          <w:szCs w:val="24"/>
          <w:lang w:val="ru-RU"/>
        </w:rPr>
        <w:t xml:space="preserve"> орган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конзерваторски</w:t>
      </w:r>
      <w:proofErr w:type="spellEnd"/>
      <w:r w:rsidRPr="00704B48">
        <w:rPr>
          <w:sz w:val="24"/>
          <w:szCs w:val="24"/>
          <w:lang w:val="ru-RU"/>
        </w:rPr>
        <w:t xml:space="preserve"> или </w:t>
      </w:r>
      <w:proofErr w:type="spellStart"/>
      <w:r w:rsidRPr="00704B48">
        <w:rPr>
          <w:sz w:val="24"/>
          <w:szCs w:val="24"/>
          <w:lang w:val="ru-RU"/>
        </w:rPr>
        <w:t>реставраторски</w:t>
      </w:r>
      <w:proofErr w:type="spellEnd"/>
      <w:r w:rsidRPr="00704B48">
        <w:rPr>
          <w:sz w:val="24"/>
          <w:szCs w:val="24"/>
          <w:lang w:val="ru-RU"/>
        </w:rPr>
        <w:t xml:space="preserve"> </w:t>
      </w:r>
      <w:proofErr w:type="spellStart"/>
      <w:r w:rsidRPr="00704B48">
        <w:rPr>
          <w:sz w:val="24"/>
          <w:szCs w:val="24"/>
          <w:lang w:val="ru-RU"/>
        </w:rPr>
        <w:t>работи</w:t>
      </w:r>
      <w:proofErr w:type="spellEnd"/>
      <w:r w:rsidRPr="00704B48">
        <w:rPr>
          <w:sz w:val="24"/>
          <w:szCs w:val="24"/>
          <w:lang w:val="ru-RU"/>
        </w:rPr>
        <w:t xml:space="preserve"> или без </w:t>
      </w:r>
      <w:proofErr w:type="spellStart"/>
      <w:r w:rsidRPr="00704B48">
        <w:rPr>
          <w:sz w:val="24"/>
          <w:szCs w:val="24"/>
          <w:lang w:val="ru-RU"/>
        </w:rPr>
        <w:t>дозвола</w:t>
      </w:r>
      <w:proofErr w:type="spellEnd"/>
      <w:r w:rsidRPr="00704B48">
        <w:rPr>
          <w:sz w:val="24"/>
          <w:szCs w:val="24"/>
          <w:lang w:val="ru-RU"/>
        </w:rPr>
        <w:t xml:space="preserve"> или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забраната</w:t>
      </w:r>
      <w:proofErr w:type="spellEnd"/>
      <w:r w:rsidRPr="00704B48">
        <w:rPr>
          <w:sz w:val="24"/>
          <w:szCs w:val="24"/>
          <w:lang w:val="ru-RU"/>
        </w:rPr>
        <w:t xml:space="preserve"> </w:t>
      </w:r>
      <w:proofErr w:type="spellStart"/>
      <w:r w:rsidRPr="00704B48">
        <w:rPr>
          <w:sz w:val="24"/>
          <w:szCs w:val="24"/>
          <w:lang w:val="ru-RU"/>
        </w:rPr>
        <w:t>врши</w:t>
      </w:r>
      <w:proofErr w:type="spellEnd"/>
      <w:r w:rsidRPr="00704B48">
        <w:rPr>
          <w:sz w:val="24"/>
          <w:szCs w:val="24"/>
          <w:lang w:val="ru-RU"/>
        </w:rPr>
        <w:t xml:space="preserve"> </w:t>
      </w:r>
      <w:proofErr w:type="spellStart"/>
      <w:r w:rsidRPr="00704B48">
        <w:rPr>
          <w:sz w:val="24"/>
          <w:szCs w:val="24"/>
          <w:lang w:val="ru-RU"/>
        </w:rPr>
        <w:t>археолошки</w:t>
      </w:r>
      <w:proofErr w:type="spellEnd"/>
      <w:r w:rsidRPr="00704B48">
        <w:rPr>
          <w:sz w:val="24"/>
          <w:szCs w:val="24"/>
          <w:lang w:val="ru-RU"/>
        </w:rPr>
        <w:t xml:space="preserve"> </w:t>
      </w:r>
      <w:proofErr w:type="spellStart"/>
      <w:r w:rsidRPr="00704B48">
        <w:rPr>
          <w:sz w:val="24"/>
          <w:szCs w:val="24"/>
          <w:lang w:val="ru-RU"/>
        </w:rPr>
        <w:t>ископувања</w:t>
      </w:r>
      <w:proofErr w:type="spellEnd"/>
      <w:r w:rsidRPr="00704B48">
        <w:rPr>
          <w:sz w:val="24"/>
          <w:szCs w:val="24"/>
          <w:lang w:val="ru-RU"/>
        </w:rPr>
        <w:t xml:space="preserve"> или </w:t>
      </w:r>
      <w:proofErr w:type="spellStart"/>
      <w:r w:rsidRPr="00704B48">
        <w:rPr>
          <w:sz w:val="24"/>
          <w:szCs w:val="24"/>
          <w:lang w:val="ru-RU"/>
        </w:rPr>
        <w:t>истражувања</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недозволени</w:t>
      </w:r>
      <w:proofErr w:type="spellEnd"/>
      <w:r w:rsidRPr="00704B48">
        <w:rPr>
          <w:sz w:val="24"/>
          <w:szCs w:val="24"/>
          <w:lang w:val="ru-RU"/>
        </w:rPr>
        <w:t xml:space="preserve"> </w:t>
      </w:r>
      <w:proofErr w:type="spellStart"/>
      <w:r w:rsidRPr="00704B48">
        <w:rPr>
          <w:sz w:val="24"/>
          <w:szCs w:val="24"/>
          <w:lang w:val="ru-RU"/>
        </w:rPr>
        <w:t>истражувачки</w:t>
      </w:r>
      <w:proofErr w:type="spellEnd"/>
      <w:r w:rsidRPr="00704B48">
        <w:rPr>
          <w:sz w:val="24"/>
          <w:szCs w:val="24"/>
          <w:lang w:val="ru-RU"/>
        </w:rPr>
        <w:t xml:space="preserve"> </w:t>
      </w:r>
      <w:proofErr w:type="spellStart"/>
      <w:r w:rsidRPr="00704B48">
        <w:rPr>
          <w:sz w:val="24"/>
          <w:szCs w:val="24"/>
          <w:lang w:val="ru-RU"/>
        </w:rPr>
        <w:t>работи</w:t>
      </w:r>
      <w:proofErr w:type="spellEnd"/>
      <w:r w:rsidRPr="00704B48">
        <w:rPr>
          <w:sz w:val="24"/>
          <w:szCs w:val="24"/>
          <w:lang w:val="ru-RU"/>
        </w:rPr>
        <w:t xml:space="preserve"> </w:t>
      </w:r>
      <w:proofErr w:type="gramStart"/>
      <w:r w:rsidRPr="00704B48">
        <w:rPr>
          <w:sz w:val="24"/>
          <w:szCs w:val="24"/>
          <w:lang w:val="ru-RU"/>
        </w:rPr>
        <w:t>на добра</w:t>
      </w:r>
      <w:proofErr w:type="gramEnd"/>
      <w:r w:rsidRPr="00704B48">
        <w:rPr>
          <w:sz w:val="24"/>
          <w:szCs w:val="24"/>
          <w:lang w:val="ru-RU"/>
        </w:rPr>
        <w:t xml:space="preserve"> под </w:t>
      </w:r>
      <w:proofErr w:type="spellStart"/>
      <w:r w:rsidRPr="00704B48">
        <w:rPr>
          <w:sz w:val="24"/>
          <w:szCs w:val="24"/>
          <w:lang w:val="ru-RU"/>
        </w:rPr>
        <w:t>привремена</w:t>
      </w:r>
      <w:proofErr w:type="spellEnd"/>
      <w:r w:rsidRPr="00704B48">
        <w:rPr>
          <w:sz w:val="24"/>
          <w:szCs w:val="24"/>
          <w:lang w:val="ru-RU"/>
        </w:rPr>
        <w:t xml:space="preserve"> </w:t>
      </w:r>
      <w:proofErr w:type="spellStart"/>
      <w:r w:rsidRPr="00704B48">
        <w:rPr>
          <w:sz w:val="24"/>
          <w:szCs w:val="24"/>
          <w:lang w:val="ru-RU"/>
        </w:rPr>
        <w:t>заштита</w:t>
      </w:r>
      <w:proofErr w:type="spellEnd"/>
      <w:r w:rsidRPr="00704B48">
        <w:rPr>
          <w:sz w:val="24"/>
          <w:szCs w:val="24"/>
          <w:lang w:val="ru-RU"/>
        </w:rPr>
        <w:t xml:space="preserve"> или </w:t>
      </w:r>
      <w:proofErr w:type="spellStart"/>
      <w:r w:rsidRPr="00704B48">
        <w:rPr>
          <w:sz w:val="24"/>
          <w:szCs w:val="24"/>
          <w:lang w:val="ru-RU"/>
        </w:rPr>
        <w:t>културно</w:t>
      </w:r>
      <w:proofErr w:type="spellEnd"/>
      <w:r w:rsidRPr="00704B48">
        <w:rPr>
          <w:sz w:val="24"/>
          <w:szCs w:val="24"/>
          <w:lang w:val="ru-RU"/>
        </w:rPr>
        <w:t xml:space="preserve"> наследство или </w:t>
      </w:r>
      <w:proofErr w:type="spellStart"/>
      <w:r w:rsidRPr="00704B48">
        <w:rPr>
          <w:sz w:val="24"/>
          <w:szCs w:val="24"/>
          <w:lang w:val="ru-RU"/>
        </w:rPr>
        <w:t>природна</w:t>
      </w:r>
      <w:proofErr w:type="spellEnd"/>
      <w:r w:rsidRPr="00704B48">
        <w:rPr>
          <w:sz w:val="24"/>
          <w:szCs w:val="24"/>
          <w:lang w:val="ru-RU"/>
        </w:rPr>
        <w:t xml:space="preserve"> </w:t>
      </w:r>
      <w:proofErr w:type="spellStart"/>
      <w:r w:rsidRPr="00704B48">
        <w:rPr>
          <w:sz w:val="24"/>
          <w:szCs w:val="24"/>
          <w:lang w:val="ru-RU"/>
        </w:rPr>
        <w:t>реткост</w:t>
      </w:r>
      <w:proofErr w:type="spellEnd"/>
      <w:r w:rsidRPr="00704B48">
        <w:rPr>
          <w:sz w:val="24"/>
          <w:szCs w:val="24"/>
          <w:lang w:val="ru-RU"/>
        </w:rPr>
        <w:t xml:space="preserve">, а </w:t>
      </w:r>
      <w:proofErr w:type="spellStart"/>
      <w:r w:rsidRPr="00704B48">
        <w:rPr>
          <w:sz w:val="24"/>
          <w:szCs w:val="24"/>
          <w:lang w:val="ru-RU"/>
        </w:rPr>
        <w:t>знаел</w:t>
      </w:r>
      <w:proofErr w:type="spellEnd"/>
      <w:r w:rsidRPr="00704B48">
        <w:rPr>
          <w:sz w:val="24"/>
          <w:szCs w:val="24"/>
          <w:lang w:val="ru-RU"/>
        </w:rPr>
        <w:t xml:space="preserve"> и бил должен или </w:t>
      </w:r>
      <w:proofErr w:type="spellStart"/>
      <w:r w:rsidRPr="00704B48">
        <w:rPr>
          <w:sz w:val="24"/>
          <w:szCs w:val="24"/>
          <w:lang w:val="ru-RU"/>
        </w:rPr>
        <w:t>можел</w:t>
      </w:r>
      <w:proofErr w:type="spellEnd"/>
      <w:r w:rsidRPr="00704B48">
        <w:rPr>
          <w:sz w:val="24"/>
          <w:szCs w:val="24"/>
          <w:lang w:val="ru-RU"/>
        </w:rPr>
        <w:t xml:space="preserve"> да </w:t>
      </w:r>
      <w:proofErr w:type="spellStart"/>
      <w:r w:rsidRPr="00704B48">
        <w:rPr>
          <w:sz w:val="24"/>
          <w:szCs w:val="24"/>
          <w:lang w:val="ru-RU"/>
        </w:rPr>
        <w:t>знае</w:t>
      </w:r>
      <w:proofErr w:type="spellEnd"/>
      <w:r w:rsidRPr="00704B48">
        <w:rPr>
          <w:sz w:val="24"/>
          <w:szCs w:val="24"/>
          <w:lang w:val="ru-RU"/>
        </w:rPr>
        <w:t xml:space="preserve"> дека се </w:t>
      </w:r>
      <w:proofErr w:type="spellStart"/>
      <w:r w:rsidRPr="00704B48">
        <w:rPr>
          <w:sz w:val="24"/>
          <w:szCs w:val="24"/>
          <w:lang w:val="ru-RU"/>
        </w:rPr>
        <w:t>работи</w:t>
      </w:r>
      <w:proofErr w:type="spellEnd"/>
      <w:r w:rsidRPr="00704B48">
        <w:rPr>
          <w:sz w:val="24"/>
          <w:szCs w:val="24"/>
          <w:lang w:val="ru-RU"/>
        </w:rPr>
        <w:t xml:space="preserve"> за </w:t>
      </w:r>
      <w:proofErr w:type="spellStart"/>
      <w:r w:rsidRPr="00704B48">
        <w:rPr>
          <w:sz w:val="24"/>
          <w:szCs w:val="24"/>
          <w:lang w:val="ru-RU"/>
        </w:rPr>
        <w:t>такво</w:t>
      </w:r>
      <w:proofErr w:type="spellEnd"/>
      <w:r w:rsidRPr="00704B48">
        <w:rPr>
          <w:sz w:val="24"/>
          <w:szCs w:val="24"/>
          <w:lang w:val="ru-RU"/>
        </w:rPr>
        <w:t xml:space="preserve"> добро, </w:t>
      </w:r>
      <w:proofErr w:type="spellStart"/>
      <w:r w:rsidRPr="00704B48">
        <w:rPr>
          <w:sz w:val="24"/>
          <w:szCs w:val="24"/>
          <w:lang w:val="ru-RU"/>
        </w:rPr>
        <w:t>ќе</w:t>
      </w:r>
      <w:proofErr w:type="spellEnd"/>
      <w:r w:rsidRPr="00704B48">
        <w:rPr>
          <w:sz w:val="24"/>
          <w:szCs w:val="24"/>
          <w:lang w:val="ru-RU"/>
        </w:rPr>
        <w:t xml:space="preserve"> се казни со затвор од три до </w:t>
      </w:r>
      <w:proofErr w:type="spellStart"/>
      <w:r w:rsidRPr="00704B48">
        <w:rPr>
          <w:sz w:val="24"/>
          <w:szCs w:val="24"/>
          <w:lang w:val="ru-RU"/>
        </w:rPr>
        <w:t>десет</w:t>
      </w:r>
      <w:proofErr w:type="spellEnd"/>
      <w:r w:rsidR="004459FE"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F96F116" w14:textId="36145F22" w:rsidR="00210D3D" w:rsidRPr="00704B48" w:rsidRDefault="009F5657" w:rsidP="00210D3D">
      <w:pPr>
        <w:pStyle w:val="NoSpacing"/>
        <w:numPr>
          <w:ilvl w:val="0"/>
          <w:numId w:val="556"/>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(2)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доброто</w:t>
      </w:r>
      <w:proofErr w:type="spellEnd"/>
      <w:r w:rsidRPr="00704B48">
        <w:rPr>
          <w:sz w:val="24"/>
          <w:szCs w:val="24"/>
          <w:lang w:val="ru-RU"/>
        </w:rPr>
        <w:t xml:space="preserve"> под </w:t>
      </w:r>
      <w:proofErr w:type="spellStart"/>
      <w:r w:rsidRPr="00704B48">
        <w:rPr>
          <w:sz w:val="24"/>
          <w:szCs w:val="24"/>
          <w:lang w:val="ru-RU"/>
        </w:rPr>
        <w:t>привремена</w:t>
      </w:r>
      <w:proofErr w:type="spellEnd"/>
      <w:r w:rsidRPr="00704B48">
        <w:rPr>
          <w:sz w:val="24"/>
          <w:szCs w:val="24"/>
          <w:lang w:val="ru-RU"/>
        </w:rPr>
        <w:t xml:space="preserve"> </w:t>
      </w:r>
      <w:proofErr w:type="spellStart"/>
      <w:r w:rsidRPr="00704B48">
        <w:rPr>
          <w:sz w:val="24"/>
          <w:szCs w:val="24"/>
          <w:lang w:val="ru-RU"/>
        </w:rPr>
        <w:t>заштита</w:t>
      </w:r>
      <w:proofErr w:type="spellEnd"/>
      <w:r w:rsidRPr="00704B48">
        <w:rPr>
          <w:sz w:val="24"/>
          <w:szCs w:val="24"/>
          <w:lang w:val="ru-RU"/>
        </w:rPr>
        <w:t xml:space="preserve">, </w:t>
      </w:r>
      <w:proofErr w:type="spellStart"/>
      <w:r w:rsidRPr="00704B48">
        <w:rPr>
          <w:sz w:val="24"/>
          <w:szCs w:val="24"/>
          <w:lang w:val="ru-RU"/>
        </w:rPr>
        <w:t>културното</w:t>
      </w:r>
      <w:proofErr w:type="spellEnd"/>
      <w:r w:rsidRPr="00704B48">
        <w:rPr>
          <w:sz w:val="24"/>
          <w:szCs w:val="24"/>
          <w:lang w:val="ru-RU"/>
        </w:rPr>
        <w:t xml:space="preserve"> наследство или </w:t>
      </w:r>
      <w:proofErr w:type="spellStart"/>
      <w:r w:rsidRPr="00704B48">
        <w:rPr>
          <w:sz w:val="24"/>
          <w:szCs w:val="24"/>
          <w:lang w:val="ru-RU"/>
        </w:rPr>
        <w:t>природната</w:t>
      </w:r>
      <w:proofErr w:type="spellEnd"/>
      <w:r w:rsidRPr="00704B48">
        <w:rPr>
          <w:sz w:val="24"/>
          <w:szCs w:val="24"/>
          <w:lang w:val="ru-RU"/>
        </w:rPr>
        <w:t xml:space="preserve"> </w:t>
      </w:r>
      <w:proofErr w:type="spellStart"/>
      <w:r w:rsidRPr="00704B48">
        <w:rPr>
          <w:sz w:val="24"/>
          <w:szCs w:val="24"/>
          <w:lang w:val="ru-RU"/>
        </w:rPr>
        <w:t>реткост</w:t>
      </w:r>
      <w:proofErr w:type="spellEnd"/>
      <w:r w:rsidRPr="00704B48">
        <w:rPr>
          <w:sz w:val="24"/>
          <w:szCs w:val="24"/>
          <w:lang w:val="ru-RU"/>
        </w:rPr>
        <w:t xml:space="preserve"> се </w:t>
      </w:r>
      <w:proofErr w:type="spellStart"/>
      <w:r w:rsidRPr="00704B48">
        <w:rPr>
          <w:sz w:val="24"/>
          <w:szCs w:val="24"/>
          <w:lang w:val="ru-RU"/>
        </w:rPr>
        <w:t>оштетени</w:t>
      </w:r>
      <w:proofErr w:type="spellEnd"/>
      <w:r w:rsidRPr="00704B48">
        <w:rPr>
          <w:sz w:val="24"/>
          <w:szCs w:val="24"/>
          <w:lang w:val="ru-RU"/>
        </w:rPr>
        <w:t xml:space="preserve"> или </w:t>
      </w:r>
      <w:proofErr w:type="spellStart"/>
      <w:r w:rsidRPr="00704B48">
        <w:rPr>
          <w:sz w:val="24"/>
          <w:szCs w:val="24"/>
          <w:lang w:val="ru-RU"/>
        </w:rPr>
        <w:t>уништени</w:t>
      </w:r>
      <w:proofErr w:type="spellEnd"/>
      <w:r w:rsidRPr="00704B48">
        <w:rPr>
          <w:sz w:val="24"/>
          <w:szCs w:val="24"/>
          <w:lang w:val="ru-RU"/>
        </w:rPr>
        <w:t>,</w:t>
      </w:r>
      <w:r w:rsidR="004459FE" w:rsidRPr="00704B48">
        <w:rPr>
          <w:sz w:val="24"/>
          <w:szCs w:val="24"/>
          <w:lang w:val="ru-RU"/>
        </w:rPr>
        <w:t xml:space="preserve"> </w:t>
      </w:r>
      <w:proofErr w:type="spellStart"/>
      <w:r w:rsidRPr="00704B48">
        <w:rPr>
          <w:sz w:val="24"/>
          <w:szCs w:val="24"/>
          <w:lang w:val="ru-RU"/>
        </w:rPr>
        <w:t>сторителот</w:t>
      </w:r>
      <w:proofErr w:type="spellEnd"/>
      <w:r w:rsidR="004459FE"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4459FE" w:rsidRPr="00704B48">
        <w:rPr>
          <w:sz w:val="24"/>
          <w:szCs w:val="24"/>
          <w:lang w:val="ru-RU"/>
        </w:rPr>
        <w:t xml:space="preserve"> </w:t>
      </w:r>
      <w:r w:rsidRPr="00704B48">
        <w:rPr>
          <w:sz w:val="24"/>
          <w:szCs w:val="24"/>
          <w:lang w:val="ru-RU"/>
        </w:rPr>
        <w:t>од</w:t>
      </w:r>
      <w:r w:rsidR="004459FE" w:rsidRPr="00704B48">
        <w:rPr>
          <w:sz w:val="24"/>
          <w:szCs w:val="24"/>
          <w:lang w:val="ru-RU"/>
        </w:rPr>
        <w:t xml:space="preserve"> </w:t>
      </w:r>
      <w:proofErr w:type="spellStart"/>
      <w:r w:rsidR="009F4563" w:rsidRPr="00704B48">
        <w:rPr>
          <w:sz w:val="24"/>
          <w:szCs w:val="24"/>
          <w:lang w:val="ru-RU"/>
        </w:rPr>
        <w:t>четири</w:t>
      </w:r>
      <w:proofErr w:type="spellEnd"/>
      <w:r w:rsidR="007C5EE6" w:rsidRPr="00704B48">
        <w:rPr>
          <w:sz w:val="24"/>
          <w:szCs w:val="24"/>
          <w:lang w:val="ru-RU"/>
        </w:rPr>
        <w:t xml:space="preserve"> </w:t>
      </w:r>
      <w:r w:rsidRPr="00704B48">
        <w:rPr>
          <w:sz w:val="24"/>
          <w:szCs w:val="24"/>
          <w:lang w:val="ru-RU"/>
        </w:rPr>
        <w:t xml:space="preserve">до </w:t>
      </w:r>
      <w:proofErr w:type="spellStart"/>
      <w:r w:rsidRPr="00704B48">
        <w:rPr>
          <w:sz w:val="24"/>
          <w:szCs w:val="24"/>
          <w:lang w:val="ru-RU"/>
        </w:rPr>
        <w:t>десет</w:t>
      </w:r>
      <w:proofErr w:type="spellEnd"/>
      <w:r w:rsidR="004459FE"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CABC232" w14:textId="00ED4A26" w:rsidR="00210D3D" w:rsidRPr="00704B48" w:rsidRDefault="009F5657" w:rsidP="00210D3D">
      <w:pPr>
        <w:pStyle w:val="NoSpacing"/>
        <w:numPr>
          <w:ilvl w:val="0"/>
          <w:numId w:val="556"/>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4459FE" w:rsidRPr="00704B48">
        <w:rPr>
          <w:sz w:val="24"/>
          <w:szCs w:val="24"/>
          <w:lang w:val="ru-RU"/>
        </w:rPr>
        <w:t xml:space="preserve"> </w:t>
      </w:r>
      <w:r w:rsidRPr="00704B48">
        <w:rPr>
          <w:sz w:val="24"/>
          <w:szCs w:val="24"/>
          <w:lang w:val="ru-RU"/>
        </w:rPr>
        <w:t xml:space="preserve">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4459FE" w:rsidRPr="00704B48">
        <w:rPr>
          <w:sz w:val="24"/>
          <w:szCs w:val="24"/>
          <w:lang w:val="ru-RU"/>
        </w:rPr>
        <w:t xml:space="preserve"> </w:t>
      </w:r>
      <w:r w:rsidRPr="00704B48">
        <w:rPr>
          <w:sz w:val="24"/>
          <w:szCs w:val="24"/>
          <w:lang w:val="ru-RU"/>
        </w:rPr>
        <w:t>казна.</w:t>
      </w:r>
    </w:p>
    <w:p w14:paraId="6FF902B2" w14:textId="77777777" w:rsidR="00DC3FF2" w:rsidRPr="00704B48" w:rsidRDefault="00DC3FF2" w:rsidP="00210D3D">
      <w:pPr>
        <w:pStyle w:val="NoSpacing"/>
        <w:jc w:val="center"/>
        <w:rPr>
          <w:b/>
          <w:bCs/>
          <w:sz w:val="24"/>
          <w:szCs w:val="24"/>
          <w:lang w:val="ru-RU"/>
        </w:rPr>
      </w:pPr>
    </w:p>
    <w:p w14:paraId="3EE95B54" w14:textId="77777777" w:rsidR="00437DEC" w:rsidRPr="00704B48" w:rsidRDefault="009F5657" w:rsidP="00210D3D">
      <w:pPr>
        <w:pStyle w:val="NoSpacing"/>
        <w:jc w:val="center"/>
        <w:rPr>
          <w:b/>
          <w:bCs/>
          <w:sz w:val="24"/>
          <w:szCs w:val="24"/>
          <w:lang w:val="ru-RU"/>
        </w:rPr>
      </w:pPr>
      <w:proofErr w:type="spellStart"/>
      <w:r w:rsidRPr="00704B48">
        <w:rPr>
          <w:b/>
          <w:bCs/>
          <w:sz w:val="24"/>
          <w:szCs w:val="24"/>
          <w:lang w:val="ru-RU"/>
        </w:rPr>
        <w:t>Присвојување</w:t>
      </w:r>
      <w:proofErr w:type="spellEnd"/>
      <w:r w:rsidRPr="00704B48">
        <w:rPr>
          <w:b/>
          <w:bCs/>
          <w:sz w:val="24"/>
          <w:szCs w:val="24"/>
          <w:lang w:val="ru-RU"/>
        </w:rPr>
        <w:t xml:space="preserve"> </w:t>
      </w:r>
      <w:proofErr w:type="gramStart"/>
      <w:r w:rsidRPr="00704B48">
        <w:rPr>
          <w:b/>
          <w:bCs/>
          <w:sz w:val="24"/>
          <w:szCs w:val="24"/>
          <w:lang w:val="ru-RU"/>
        </w:rPr>
        <w:t>на добра</w:t>
      </w:r>
      <w:proofErr w:type="gramEnd"/>
      <w:r w:rsidRPr="00704B48">
        <w:rPr>
          <w:b/>
          <w:bCs/>
          <w:sz w:val="24"/>
          <w:szCs w:val="24"/>
          <w:lang w:val="ru-RU"/>
        </w:rPr>
        <w:t xml:space="preserve"> под </w:t>
      </w:r>
      <w:proofErr w:type="spellStart"/>
      <w:r w:rsidRPr="00704B48">
        <w:rPr>
          <w:b/>
          <w:bCs/>
          <w:sz w:val="24"/>
          <w:szCs w:val="24"/>
          <w:lang w:val="ru-RU"/>
        </w:rPr>
        <w:t>привремена</w:t>
      </w:r>
      <w:proofErr w:type="spellEnd"/>
      <w:r w:rsidRPr="00704B48">
        <w:rPr>
          <w:b/>
          <w:bCs/>
          <w:sz w:val="24"/>
          <w:szCs w:val="24"/>
          <w:lang w:val="ru-RU"/>
        </w:rPr>
        <w:t xml:space="preserve"> </w:t>
      </w:r>
      <w:proofErr w:type="spellStart"/>
      <w:r w:rsidRPr="00704B48">
        <w:rPr>
          <w:b/>
          <w:bCs/>
          <w:sz w:val="24"/>
          <w:szCs w:val="24"/>
          <w:lang w:val="ru-RU"/>
        </w:rPr>
        <w:t>заштита</w:t>
      </w:r>
      <w:proofErr w:type="spellEnd"/>
      <w:r w:rsidRPr="00704B48">
        <w:rPr>
          <w:b/>
          <w:bCs/>
          <w:sz w:val="24"/>
          <w:szCs w:val="24"/>
          <w:lang w:val="ru-RU"/>
        </w:rPr>
        <w:t xml:space="preserve"> или </w:t>
      </w:r>
      <w:proofErr w:type="spellStart"/>
      <w:r w:rsidRPr="00704B48">
        <w:rPr>
          <w:b/>
          <w:bCs/>
          <w:sz w:val="24"/>
          <w:szCs w:val="24"/>
          <w:lang w:val="ru-RU"/>
        </w:rPr>
        <w:t>културно</w:t>
      </w:r>
      <w:proofErr w:type="spellEnd"/>
      <w:r w:rsidRPr="00704B48">
        <w:rPr>
          <w:b/>
          <w:bCs/>
          <w:sz w:val="24"/>
          <w:szCs w:val="24"/>
          <w:lang w:val="ru-RU"/>
        </w:rPr>
        <w:t xml:space="preserve"> наследство или </w:t>
      </w:r>
      <w:proofErr w:type="spellStart"/>
      <w:r w:rsidRPr="00704B48">
        <w:rPr>
          <w:b/>
          <w:bCs/>
          <w:sz w:val="24"/>
          <w:szCs w:val="24"/>
          <w:lang w:val="ru-RU"/>
        </w:rPr>
        <w:t>природни</w:t>
      </w:r>
      <w:proofErr w:type="spellEnd"/>
      <w:r w:rsidRPr="00704B48">
        <w:rPr>
          <w:b/>
          <w:bCs/>
          <w:sz w:val="24"/>
          <w:szCs w:val="24"/>
          <w:lang w:val="ru-RU"/>
        </w:rPr>
        <w:t xml:space="preserve"> </w:t>
      </w:r>
      <w:proofErr w:type="spellStart"/>
      <w:r w:rsidRPr="00704B48">
        <w:rPr>
          <w:b/>
          <w:bCs/>
          <w:sz w:val="24"/>
          <w:szCs w:val="24"/>
          <w:lang w:val="ru-RU"/>
        </w:rPr>
        <w:t>реткости</w:t>
      </w:r>
      <w:proofErr w:type="spellEnd"/>
    </w:p>
    <w:p w14:paraId="19617850" w14:textId="77777777" w:rsidR="00437DEC" w:rsidRPr="00704B48" w:rsidRDefault="00437DEC" w:rsidP="00210D3D">
      <w:pPr>
        <w:pStyle w:val="NoSpacing"/>
        <w:jc w:val="center"/>
        <w:rPr>
          <w:b/>
          <w:bCs/>
          <w:sz w:val="24"/>
          <w:szCs w:val="24"/>
          <w:lang w:val="ru-RU"/>
        </w:rPr>
      </w:pPr>
    </w:p>
    <w:p w14:paraId="4B5163E3" w14:textId="77777777" w:rsidR="00D1726F" w:rsidRPr="007517FC" w:rsidRDefault="00CE4E60" w:rsidP="007517FC">
      <w:pPr>
        <w:pStyle w:val="NoSpacing"/>
        <w:jc w:val="center"/>
        <w:rPr>
          <w:b/>
          <w:bCs/>
          <w:sz w:val="24"/>
          <w:szCs w:val="24"/>
          <w:lang w:val="mk-MK"/>
        </w:rPr>
      </w:pPr>
      <w:r w:rsidRPr="00C821DC">
        <w:rPr>
          <w:b/>
          <w:bCs/>
          <w:sz w:val="24"/>
          <w:szCs w:val="24"/>
          <w:lang w:val="mk-MK"/>
        </w:rPr>
        <w:t xml:space="preserve">Член </w:t>
      </w:r>
      <w:r w:rsidR="00DC4144" w:rsidRPr="0015534A">
        <w:rPr>
          <w:b/>
          <w:bCs/>
          <w:sz w:val="24"/>
          <w:szCs w:val="24"/>
          <w:lang w:val="mk-MK"/>
        </w:rPr>
        <w:t>3</w:t>
      </w:r>
      <w:r w:rsidR="00044FB3" w:rsidRPr="00D04DFA">
        <w:rPr>
          <w:b/>
          <w:bCs/>
          <w:sz w:val="24"/>
          <w:szCs w:val="24"/>
          <w:lang w:val="mk-MK"/>
        </w:rPr>
        <w:t>5</w:t>
      </w:r>
      <w:r w:rsidR="00670C45" w:rsidRPr="00D64DEC">
        <w:rPr>
          <w:b/>
          <w:bCs/>
          <w:sz w:val="24"/>
          <w:szCs w:val="24"/>
          <w:lang w:val="mk-MK"/>
        </w:rPr>
        <w:t>4</w:t>
      </w:r>
      <w:r w:rsidR="00DC4144" w:rsidRPr="003A5E9D">
        <w:rPr>
          <w:b/>
          <w:bCs/>
          <w:sz w:val="24"/>
          <w:szCs w:val="24"/>
          <w:lang w:val="mk-MK"/>
        </w:rPr>
        <w:t xml:space="preserve"> </w:t>
      </w:r>
      <w:r w:rsidRPr="003A5E9D">
        <w:rPr>
          <w:b/>
          <w:bCs/>
          <w:sz w:val="24"/>
          <w:szCs w:val="24"/>
          <w:lang w:val="mk-MK"/>
        </w:rPr>
        <w:t xml:space="preserve">(претходен </w:t>
      </w:r>
      <w:proofErr w:type="spellStart"/>
      <w:r w:rsidR="009F5657" w:rsidRPr="003A5E9D">
        <w:rPr>
          <w:b/>
          <w:bCs/>
          <w:sz w:val="24"/>
          <w:szCs w:val="24"/>
        </w:rPr>
        <w:t>Член</w:t>
      </w:r>
      <w:proofErr w:type="spellEnd"/>
      <w:r w:rsidR="009F5657" w:rsidRPr="003A5E9D">
        <w:rPr>
          <w:b/>
          <w:bCs/>
          <w:sz w:val="24"/>
          <w:szCs w:val="24"/>
        </w:rPr>
        <w:t xml:space="preserve"> 265</w:t>
      </w:r>
      <w:r w:rsidRPr="003A5E9D">
        <w:rPr>
          <w:b/>
          <w:bCs/>
          <w:sz w:val="24"/>
          <w:szCs w:val="24"/>
          <w:lang w:val="mk-MK"/>
        </w:rPr>
        <w:t>)</w:t>
      </w:r>
    </w:p>
    <w:p w14:paraId="0C71D89B" w14:textId="208445BC" w:rsidR="00437DEC" w:rsidRPr="00704B48" w:rsidRDefault="009F5657" w:rsidP="00210D3D">
      <w:pPr>
        <w:pStyle w:val="ListParagraph"/>
        <w:numPr>
          <w:ilvl w:val="0"/>
          <w:numId w:val="171"/>
        </w:numPr>
        <w:spacing w:before="5" w:line="270" w:lineRule="exact"/>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при </w:t>
      </w:r>
      <w:proofErr w:type="spellStart"/>
      <w:r w:rsidRPr="00704B48">
        <w:rPr>
          <w:sz w:val="24"/>
          <w:szCs w:val="24"/>
          <w:lang w:val="ru-RU"/>
        </w:rPr>
        <w:t>археолошки</w:t>
      </w:r>
      <w:proofErr w:type="spellEnd"/>
      <w:r w:rsidRPr="00704B48">
        <w:rPr>
          <w:sz w:val="24"/>
          <w:szCs w:val="24"/>
          <w:lang w:val="ru-RU"/>
        </w:rPr>
        <w:t xml:space="preserve"> </w:t>
      </w:r>
      <w:proofErr w:type="spellStart"/>
      <w:r w:rsidRPr="00704B48">
        <w:rPr>
          <w:sz w:val="24"/>
          <w:szCs w:val="24"/>
          <w:lang w:val="ru-RU"/>
        </w:rPr>
        <w:t>ископувања</w:t>
      </w:r>
      <w:proofErr w:type="spellEnd"/>
      <w:r w:rsidRPr="00704B48">
        <w:rPr>
          <w:sz w:val="24"/>
          <w:szCs w:val="24"/>
          <w:lang w:val="ru-RU"/>
        </w:rPr>
        <w:t xml:space="preserve">, </w:t>
      </w:r>
      <w:proofErr w:type="spellStart"/>
      <w:r w:rsidRPr="00704B48">
        <w:rPr>
          <w:sz w:val="24"/>
          <w:szCs w:val="24"/>
          <w:lang w:val="ru-RU"/>
        </w:rPr>
        <w:t>архивски</w:t>
      </w:r>
      <w:proofErr w:type="spellEnd"/>
      <w:r w:rsidRPr="00704B48">
        <w:rPr>
          <w:sz w:val="24"/>
          <w:szCs w:val="24"/>
          <w:lang w:val="ru-RU"/>
        </w:rPr>
        <w:t xml:space="preserve"> </w:t>
      </w:r>
      <w:proofErr w:type="spellStart"/>
      <w:r w:rsidRPr="00704B48">
        <w:rPr>
          <w:sz w:val="24"/>
          <w:szCs w:val="24"/>
          <w:lang w:val="ru-RU"/>
        </w:rPr>
        <w:t>истражувања</w:t>
      </w:r>
      <w:proofErr w:type="spellEnd"/>
      <w:r w:rsidRPr="00704B48">
        <w:rPr>
          <w:sz w:val="24"/>
          <w:szCs w:val="24"/>
          <w:lang w:val="ru-RU"/>
        </w:rPr>
        <w:t xml:space="preserve">, </w:t>
      </w:r>
      <w:proofErr w:type="spellStart"/>
      <w:r w:rsidRPr="00704B48">
        <w:rPr>
          <w:sz w:val="24"/>
          <w:szCs w:val="24"/>
          <w:lang w:val="ru-RU"/>
        </w:rPr>
        <w:t>геолошко</w:t>
      </w:r>
      <w:proofErr w:type="spellEnd"/>
      <w:r w:rsidR="006E0D92" w:rsidRPr="00704B48">
        <w:rPr>
          <w:sz w:val="24"/>
          <w:szCs w:val="24"/>
          <w:lang w:val="ru-RU"/>
        </w:rPr>
        <w:t xml:space="preserve"> </w:t>
      </w:r>
      <w:r w:rsidRPr="00704B48">
        <w:rPr>
          <w:sz w:val="24"/>
          <w:szCs w:val="24"/>
          <w:lang w:val="ru-RU"/>
        </w:rPr>
        <w:t xml:space="preserve">- </w:t>
      </w:r>
      <w:proofErr w:type="spellStart"/>
      <w:r w:rsidRPr="00704B48">
        <w:rPr>
          <w:sz w:val="24"/>
          <w:szCs w:val="24"/>
          <w:lang w:val="ru-RU"/>
        </w:rPr>
        <w:t>палеонтолошки</w:t>
      </w:r>
      <w:proofErr w:type="spellEnd"/>
      <w:r w:rsidRPr="00704B48">
        <w:rPr>
          <w:sz w:val="24"/>
          <w:szCs w:val="24"/>
          <w:lang w:val="ru-RU"/>
        </w:rPr>
        <w:t xml:space="preserve"> и </w:t>
      </w:r>
      <w:proofErr w:type="spellStart"/>
      <w:r w:rsidRPr="00704B48">
        <w:rPr>
          <w:sz w:val="24"/>
          <w:szCs w:val="24"/>
          <w:lang w:val="ru-RU"/>
        </w:rPr>
        <w:t>минеролошко</w:t>
      </w:r>
      <w:proofErr w:type="spellEnd"/>
      <w:r w:rsidR="00210D3D" w:rsidRPr="00704B48">
        <w:rPr>
          <w:sz w:val="24"/>
          <w:szCs w:val="24"/>
          <w:lang w:val="ru-RU"/>
        </w:rPr>
        <w:t xml:space="preserve"> – </w:t>
      </w:r>
      <w:proofErr w:type="spellStart"/>
      <w:r w:rsidRPr="00704B48">
        <w:rPr>
          <w:sz w:val="24"/>
          <w:szCs w:val="24"/>
          <w:lang w:val="ru-RU"/>
        </w:rPr>
        <w:t>петрографски</w:t>
      </w:r>
      <w:proofErr w:type="spellEnd"/>
      <w:r w:rsidRPr="00704B48">
        <w:rPr>
          <w:sz w:val="24"/>
          <w:szCs w:val="24"/>
          <w:lang w:val="ru-RU"/>
        </w:rPr>
        <w:t xml:space="preserve"> </w:t>
      </w:r>
      <w:proofErr w:type="spellStart"/>
      <w:r w:rsidRPr="00704B48">
        <w:rPr>
          <w:sz w:val="24"/>
          <w:szCs w:val="24"/>
          <w:lang w:val="ru-RU"/>
        </w:rPr>
        <w:t>истражувања</w:t>
      </w:r>
      <w:proofErr w:type="spellEnd"/>
      <w:r w:rsidRPr="00704B48">
        <w:rPr>
          <w:sz w:val="24"/>
          <w:szCs w:val="24"/>
          <w:lang w:val="ru-RU"/>
        </w:rPr>
        <w:t xml:space="preserve">, </w:t>
      </w:r>
      <w:proofErr w:type="spellStart"/>
      <w:r w:rsidRPr="00704B48">
        <w:rPr>
          <w:sz w:val="24"/>
          <w:szCs w:val="24"/>
          <w:lang w:val="ru-RU"/>
        </w:rPr>
        <w:t>градежни</w:t>
      </w:r>
      <w:proofErr w:type="spellEnd"/>
      <w:r w:rsidRPr="00704B48">
        <w:rPr>
          <w:sz w:val="24"/>
          <w:szCs w:val="24"/>
          <w:lang w:val="ru-RU"/>
        </w:rPr>
        <w:t xml:space="preserve"> или </w:t>
      </w:r>
      <w:proofErr w:type="spellStart"/>
      <w:r w:rsidRPr="00704B48">
        <w:rPr>
          <w:sz w:val="24"/>
          <w:szCs w:val="24"/>
          <w:lang w:val="ru-RU"/>
        </w:rPr>
        <w:t>земјоделски</w:t>
      </w:r>
      <w:proofErr w:type="spellEnd"/>
      <w:r w:rsidRPr="00704B48">
        <w:rPr>
          <w:sz w:val="24"/>
          <w:szCs w:val="24"/>
          <w:lang w:val="ru-RU"/>
        </w:rPr>
        <w:t xml:space="preserve"> </w:t>
      </w:r>
      <w:proofErr w:type="spellStart"/>
      <w:r w:rsidRPr="00704B48">
        <w:rPr>
          <w:sz w:val="24"/>
          <w:szCs w:val="24"/>
          <w:lang w:val="ru-RU"/>
        </w:rPr>
        <w:t>ископувања</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истражувачки</w:t>
      </w:r>
      <w:proofErr w:type="spellEnd"/>
      <w:r w:rsidRPr="00704B48">
        <w:rPr>
          <w:sz w:val="24"/>
          <w:szCs w:val="24"/>
          <w:lang w:val="ru-RU"/>
        </w:rPr>
        <w:t xml:space="preserve"> </w:t>
      </w:r>
      <w:proofErr w:type="spellStart"/>
      <w:proofErr w:type="gramStart"/>
      <w:r w:rsidRPr="00704B48">
        <w:rPr>
          <w:sz w:val="24"/>
          <w:szCs w:val="24"/>
          <w:lang w:val="ru-RU"/>
        </w:rPr>
        <w:t>работи</w:t>
      </w:r>
      <w:proofErr w:type="spellEnd"/>
      <w:r w:rsidRPr="00704B48">
        <w:rPr>
          <w:sz w:val="24"/>
          <w:szCs w:val="24"/>
          <w:lang w:val="ru-RU"/>
        </w:rPr>
        <w:t xml:space="preserve">  </w:t>
      </w:r>
      <w:proofErr w:type="spellStart"/>
      <w:r w:rsidRPr="00704B48">
        <w:rPr>
          <w:sz w:val="24"/>
          <w:szCs w:val="24"/>
          <w:lang w:val="ru-RU"/>
        </w:rPr>
        <w:t>ќе</w:t>
      </w:r>
      <w:proofErr w:type="spellEnd"/>
      <w:proofErr w:type="gramEnd"/>
      <w:r w:rsidRPr="00704B48">
        <w:rPr>
          <w:sz w:val="24"/>
          <w:szCs w:val="24"/>
          <w:lang w:val="ru-RU"/>
        </w:rPr>
        <w:t xml:space="preserve"> </w:t>
      </w:r>
      <w:proofErr w:type="spellStart"/>
      <w:r w:rsidRPr="00704B48">
        <w:rPr>
          <w:sz w:val="24"/>
          <w:szCs w:val="24"/>
          <w:lang w:val="ru-RU"/>
        </w:rPr>
        <w:t>присвои</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држи</w:t>
      </w:r>
      <w:proofErr w:type="spellEnd"/>
      <w:r w:rsidRPr="00704B48">
        <w:rPr>
          <w:sz w:val="24"/>
          <w:szCs w:val="24"/>
          <w:lang w:val="ru-RU"/>
        </w:rPr>
        <w:t xml:space="preserve"> </w:t>
      </w:r>
      <w:proofErr w:type="spellStart"/>
      <w:r w:rsidRPr="00704B48">
        <w:rPr>
          <w:sz w:val="24"/>
          <w:szCs w:val="24"/>
          <w:lang w:val="ru-RU"/>
        </w:rPr>
        <w:t>ископина</w:t>
      </w:r>
      <w:proofErr w:type="spellEnd"/>
      <w:r w:rsidRPr="00704B48">
        <w:rPr>
          <w:sz w:val="24"/>
          <w:szCs w:val="24"/>
          <w:lang w:val="ru-RU"/>
        </w:rPr>
        <w:t xml:space="preserve">, </w:t>
      </w:r>
      <w:proofErr w:type="spellStart"/>
      <w:r w:rsidRPr="00704B48">
        <w:rPr>
          <w:sz w:val="24"/>
          <w:szCs w:val="24"/>
          <w:lang w:val="ru-RU"/>
        </w:rPr>
        <w:t>материјал</w:t>
      </w:r>
      <w:proofErr w:type="spellEnd"/>
      <w:r w:rsidRPr="00704B48">
        <w:rPr>
          <w:sz w:val="24"/>
          <w:szCs w:val="24"/>
          <w:lang w:val="ru-RU"/>
        </w:rPr>
        <w:t xml:space="preserve"> или </w:t>
      </w:r>
      <w:proofErr w:type="spellStart"/>
      <w:r w:rsidRPr="00704B48">
        <w:rPr>
          <w:sz w:val="24"/>
          <w:szCs w:val="24"/>
          <w:lang w:val="ru-RU"/>
        </w:rPr>
        <w:t>најден</w:t>
      </w:r>
      <w:proofErr w:type="spellEnd"/>
      <w:r w:rsidRPr="00704B48">
        <w:rPr>
          <w:sz w:val="24"/>
          <w:szCs w:val="24"/>
          <w:lang w:val="ru-RU"/>
        </w:rPr>
        <w:t xml:space="preserve"> предмет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претставува</w:t>
      </w:r>
      <w:proofErr w:type="spellEnd"/>
      <w:r w:rsidRPr="00704B48">
        <w:rPr>
          <w:sz w:val="24"/>
          <w:szCs w:val="24"/>
          <w:lang w:val="ru-RU"/>
        </w:rPr>
        <w:t xml:space="preserve"> добро под </w:t>
      </w:r>
      <w:proofErr w:type="spellStart"/>
      <w:r w:rsidRPr="00704B48">
        <w:rPr>
          <w:sz w:val="24"/>
          <w:szCs w:val="24"/>
          <w:lang w:val="ru-RU"/>
        </w:rPr>
        <w:t>привремена</w:t>
      </w:r>
      <w:proofErr w:type="spellEnd"/>
      <w:r w:rsidRPr="00704B48">
        <w:rPr>
          <w:sz w:val="24"/>
          <w:szCs w:val="24"/>
          <w:lang w:val="ru-RU"/>
        </w:rPr>
        <w:t xml:space="preserve"> </w:t>
      </w:r>
      <w:proofErr w:type="spellStart"/>
      <w:r w:rsidRPr="00704B48">
        <w:rPr>
          <w:sz w:val="24"/>
          <w:szCs w:val="24"/>
          <w:lang w:val="ru-RU"/>
        </w:rPr>
        <w:t>заштита</w:t>
      </w:r>
      <w:proofErr w:type="spellEnd"/>
      <w:r w:rsidRPr="00704B48">
        <w:rPr>
          <w:sz w:val="24"/>
          <w:szCs w:val="24"/>
          <w:lang w:val="ru-RU"/>
        </w:rPr>
        <w:t xml:space="preserve"> или </w:t>
      </w:r>
      <w:proofErr w:type="spellStart"/>
      <w:r w:rsidRPr="00704B48">
        <w:rPr>
          <w:sz w:val="24"/>
          <w:szCs w:val="24"/>
          <w:lang w:val="ru-RU"/>
        </w:rPr>
        <w:t>културно</w:t>
      </w:r>
      <w:proofErr w:type="spellEnd"/>
      <w:r w:rsidRPr="00704B48">
        <w:rPr>
          <w:sz w:val="24"/>
          <w:szCs w:val="24"/>
          <w:lang w:val="ru-RU"/>
        </w:rPr>
        <w:t xml:space="preserve"> наследство или </w:t>
      </w:r>
      <w:proofErr w:type="spellStart"/>
      <w:r w:rsidRPr="00704B48">
        <w:rPr>
          <w:sz w:val="24"/>
          <w:szCs w:val="24"/>
          <w:lang w:val="ru-RU"/>
        </w:rPr>
        <w:t>природна</w:t>
      </w:r>
      <w:proofErr w:type="spellEnd"/>
      <w:r w:rsidR="006E0D92" w:rsidRPr="00704B48">
        <w:rPr>
          <w:sz w:val="24"/>
          <w:szCs w:val="24"/>
          <w:lang w:val="ru-RU"/>
        </w:rPr>
        <w:t xml:space="preserve"> </w:t>
      </w:r>
      <w:proofErr w:type="spellStart"/>
      <w:r w:rsidRPr="00704B48">
        <w:rPr>
          <w:sz w:val="24"/>
          <w:szCs w:val="24"/>
          <w:lang w:val="ru-RU"/>
        </w:rPr>
        <w:t>реткост</w:t>
      </w:r>
      <w:proofErr w:type="spellEnd"/>
      <w:r w:rsidRPr="00704B48">
        <w:rPr>
          <w:sz w:val="24"/>
          <w:szCs w:val="24"/>
          <w:lang w:val="ru-RU"/>
        </w:rPr>
        <w:t>,</w:t>
      </w:r>
      <w:r w:rsidR="006E0D92"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68F5D52" w14:textId="77777777" w:rsidR="00437DEC" w:rsidRPr="00704B48" w:rsidRDefault="009F5657" w:rsidP="00210D3D">
      <w:pPr>
        <w:pStyle w:val="ListParagraph"/>
        <w:numPr>
          <w:ilvl w:val="0"/>
          <w:numId w:val="171"/>
        </w:numPr>
        <w:tabs>
          <w:tab w:val="left" w:pos="807"/>
        </w:tabs>
        <w:spacing w:before="5" w:line="228" w:lineRule="auto"/>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носителот</w:t>
      </w:r>
      <w:proofErr w:type="spellEnd"/>
      <w:r w:rsidRPr="00704B48">
        <w:rPr>
          <w:sz w:val="24"/>
          <w:szCs w:val="24"/>
          <w:lang w:val="ru-RU"/>
        </w:rPr>
        <w:t xml:space="preserve"> на </w:t>
      </w:r>
      <w:proofErr w:type="spellStart"/>
      <w:r w:rsidRPr="00704B48">
        <w:rPr>
          <w:sz w:val="24"/>
          <w:szCs w:val="24"/>
          <w:lang w:val="ru-RU"/>
        </w:rPr>
        <w:t>дозволата</w:t>
      </w:r>
      <w:proofErr w:type="spellEnd"/>
      <w:r w:rsidRPr="00704B48">
        <w:rPr>
          <w:sz w:val="24"/>
          <w:szCs w:val="24"/>
          <w:lang w:val="ru-RU"/>
        </w:rPr>
        <w:t xml:space="preserve"> или </w:t>
      </w:r>
      <w:proofErr w:type="spellStart"/>
      <w:r w:rsidRPr="00704B48">
        <w:rPr>
          <w:sz w:val="24"/>
          <w:szCs w:val="24"/>
          <w:lang w:val="ru-RU"/>
        </w:rPr>
        <w:t>раководителот</w:t>
      </w:r>
      <w:proofErr w:type="spellEnd"/>
      <w:r w:rsidRPr="00704B48">
        <w:rPr>
          <w:sz w:val="24"/>
          <w:szCs w:val="24"/>
          <w:lang w:val="ru-RU"/>
        </w:rPr>
        <w:t xml:space="preserve"> на</w:t>
      </w:r>
      <w:r w:rsidR="006E0D92" w:rsidRPr="00704B48">
        <w:rPr>
          <w:sz w:val="24"/>
          <w:szCs w:val="24"/>
          <w:lang w:val="ru-RU"/>
        </w:rPr>
        <w:t xml:space="preserve"> </w:t>
      </w:r>
      <w:proofErr w:type="spellStart"/>
      <w:r w:rsidRPr="00704B48">
        <w:rPr>
          <w:sz w:val="24"/>
          <w:szCs w:val="24"/>
          <w:lang w:val="ru-RU"/>
        </w:rPr>
        <w:t>истражувањата</w:t>
      </w:r>
      <w:proofErr w:type="spellEnd"/>
      <w:r w:rsidRPr="00704B48">
        <w:rPr>
          <w:sz w:val="24"/>
          <w:szCs w:val="24"/>
          <w:lang w:val="ru-RU"/>
        </w:rPr>
        <w:t>,</w:t>
      </w:r>
      <w:r w:rsidR="00210D3D"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gramStart"/>
      <w:r w:rsidRPr="00704B48">
        <w:rPr>
          <w:sz w:val="24"/>
          <w:szCs w:val="24"/>
          <w:lang w:val="ru-RU"/>
        </w:rPr>
        <w:t>со казна</w:t>
      </w:r>
      <w:proofErr w:type="gramEnd"/>
      <w:r w:rsidRPr="00704B48">
        <w:rPr>
          <w:sz w:val="24"/>
          <w:szCs w:val="24"/>
          <w:lang w:val="ru-RU"/>
        </w:rPr>
        <w:t xml:space="preserve"> затвор од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44FBD04E" w14:textId="77777777" w:rsidR="00437DEC" w:rsidRPr="00704B48" w:rsidRDefault="00437DEC" w:rsidP="00210D3D">
      <w:pPr>
        <w:pStyle w:val="NoSpacing"/>
        <w:jc w:val="center"/>
        <w:rPr>
          <w:b/>
          <w:bCs/>
          <w:sz w:val="24"/>
          <w:szCs w:val="24"/>
          <w:lang w:val="ru-RU"/>
        </w:rPr>
      </w:pPr>
    </w:p>
    <w:p w14:paraId="0B731F0D" w14:textId="77777777" w:rsidR="00437DEC" w:rsidRPr="00704B48" w:rsidRDefault="009F5657" w:rsidP="00210D3D">
      <w:pPr>
        <w:pStyle w:val="NoSpacing"/>
        <w:jc w:val="center"/>
        <w:rPr>
          <w:b/>
          <w:bCs/>
          <w:sz w:val="24"/>
          <w:szCs w:val="24"/>
          <w:lang w:val="ru-RU"/>
        </w:rPr>
      </w:pPr>
      <w:proofErr w:type="spellStart"/>
      <w:r w:rsidRPr="00704B48">
        <w:rPr>
          <w:b/>
          <w:bCs/>
          <w:sz w:val="24"/>
          <w:szCs w:val="24"/>
          <w:lang w:val="ru-RU"/>
        </w:rPr>
        <w:t>Изнесување</w:t>
      </w:r>
      <w:proofErr w:type="spellEnd"/>
      <w:r w:rsidRPr="00704B48">
        <w:rPr>
          <w:b/>
          <w:bCs/>
          <w:sz w:val="24"/>
          <w:szCs w:val="24"/>
          <w:lang w:val="ru-RU"/>
        </w:rPr>
        <w:t xml:space="preserve"> во </w:t>
      </w:r>
      <w:proofErr w:type="spellStart"/>
      <w:r w:rsidRPr="00704B48">
        <w:rPr>
          <w:b/>
          <w:bCs/>
          <w:sz w:val="24"/>
          <w:szCs w:val="24"/>
          <w:lang w:val="ru-RU"/>
        </w:rPr>
        <w:t>странство</w:t>
      </w:r>
      <w:proofErr w:type="spellEnd"/>
      <w:r w:rsidRPr="00704B48">
        <w:rPr>
          <w:b/>
          <w:bCs/>
          <w:sz w:val="24"/>
          <w:szCs w:val="24"/>
          <w:lang w:val="ru-RU"/>
        </w:rPr>
        <w:t xml:space="preserve"> </w:t>
      </w:r>
      <w:proofErr w:type="gramStart"/>
      <w:r w:rsidRPr="00704B48">
        <w:rPr>
          <w:b/>
          <w:bCs/>
          <w:sz w:val="24"/>
          <w:szCs w:val="24"/>
          <w:lang w:val="ru-RU"/>
        </w:rPr>
        <w:t>на добра</w:t>
      </w:r>
      <w:proofErr w:type="gramEnd"/>
      <w:r w:rsidRPr="00704B48">
        <w:rPr>
          <w:b/>
          <w:bCs/>
          <w:sz w:val="24"/>
          <w:szCs w:val="24"/>
          <w:lang w:val="ru-RU"/>
        </w:rPr>
        <w:t xml:space="preserve"> под </w:t>
      </w:r>
      <w:proofErr w:type="spellStart"/>
      <w:r w:rsidRPr="00704B48">
        <w:rPr>
          <w:b/>
          <w:bCs/>
          <w:sz w:val="24"/>
          <w:szCs w:val="24"/>
          <w:lang w:val="ru-RU"/>
        </w:rPr>
        <w:t>привремена</w:t>
      </w:r>
      <w:proofErr w:type="spellEnd"/>
      <w:r w:rsidRPr="00704B48">
        <w:rPr>
          <w:b/>
          <w:bCs/>
          <w:sz w:val="24"/>
          <w:szCs w:val="24"/>
          <w:lang w:val="ru-RU"/>
        </w:rPr>
        <w:t xml:space="preserve"> </w:t>
      </w:r>
      <w:proofErr w:type="spellStart"/>
      <w:r w:rsidRPr="00704B48">
        <w:rPr>
          <w:b/>
          <w:bCs/>
          <w:sz w:val="24"/>
          <w:szCs w:val="24"/>
          <w:lang w:val="ru-RU"/>
        </w:rPr>
        <w:t>заштита</w:t>
      </w:r>
      <w:proofErr w:type="spellEnd"/>
      <w:r w:rsidRPr="00704B48">
        <w:rPr>
          <w:b/>
          <w:bCs/>
          <w:sz w:val="24"/>
          <w:szCs w:val="24"/>
          <w:lang w:val="ru-RU"/>
        </w:rPr>
        <w:t xml:space="preserve"> или </w:t>
      </w:r>
      <w:proofErr w:type="spellStart"/>
      <w:r w:rsidRPr="00704B48">
        <w:rPr>
          <w:b/>
          <w:bCs/>
          <w:sz w:val="24"/>
          <w:szCs w:val="24"/>
          <w:lang w:val="ru-RU"/>
        </w:rPr>
        <w:t>културно</w:t>
      </w:r>
      <w:proofErr w:type="spellEnd"/>
      <w:r w:rsidRPr="00704B48">
        <w:rPr>
          <w:b/>
          <w:bCs/>
          <w:sz w:val="24"/>
          <w:szCs w:val="24"/>
          <w:lang w:val="ru-RU"/>
        </w:rPr>
        <w:t xml:space="preserve"> наследство или </w:t>
      </w:r>
      <w:proofErr w:type="spellStart"/>
      <w:r w:rsidRPr="00704B48">
        <w:rPr>
          <w:b/>
          <w:bCs/>
          <w:sz w:val="24"/>
          <w:szCs w:val="24"/>
          <w:lang w:val="ru-RU"/>
        </w:rPr>
        <w:t>природни</w:t>
      </w:r>
      <w:proofErr w:type="spellEnd"/>
      <w:r w:rsidRPr="00704B48">
        <w:rPr>
          <w:b/>
          <w:bCs/>
          <w:sz w:val="24"/>
          <w:szCs w:val="24"/>
          <w:lang w:val="ru-RU"/>
        </w:rPr>
        <w:t xml:space="preserve"> </w:t>
      </w:r>
      <w:proofErr w:type="spellStart"/>
      <w:r w:rsidRPr="00704B48">
        <w:rPr>
          <w:b/>
          <w:bCs/>
          <w:sz w:val="24"/>
          <w:szCs w:val="24"/>
          <w:lang w:val="ru-RU"/>
        </w:rPr>
        <w:t>реткости</w:t>
      </w:r>
      <w:proofErr w:type="spellEnd"/>
    </w:p>
    <w:p w14:paraId="5A7AD99D" w14:textId="77777777" w:rsidR="00437DEC" w:rsidRPr="00704B48" w:rsidRDefault="00437DEC" w:rsidP="00210D3D">
      <w:pPr>
        <w:pStyle w:val="NoSpacing"/>
        <w:jc w:val="center"/>
        <w:rPr>
          <w:b/>
          <w:bCs/>
          <w:sz w:val="24"/>
          <w:szCs w:val="24"/>
          <w:lang w:val="ru-RU"/>
        </w:rPr>
      </w:pPr>
    </w:p>
    <w:p w14:paraId="35FB361A" w14:textId="77777777" w:rsidR="00437DEC" w:rsidRPr="007517FC" w:rsidRDefault="0032728A" w:rsidP="00210D3D">
      <w:pPr>
        <w:pStyle w:val="NoSpacing"/>
        <w:jc w:val="center"/>
        <w:rPr>
          <w:b/>
          <w:bCs/>
          <w:sz w:val="24"/>
          <w:szCs w:val="24"/>
          <w:lang w:val="mk-MK"/>
        </w:rPr>
      </w:pPr>
      <w:r w:rsidRPr="00704B48">
        <w:rPr>
          <w:b/>
          <w:bCs/>
          <w:sz w:val="24"/>
          <w:szCs w:val="24"/>
          <w:lang w:val="mk-MK"/>
        </w:rPr>
        <w:t xml:space="preserve">Член </w:t>
      </w:r>
      <w:r w:rsidR="00DC4144" w:rsidRPr="00704B48">
        <w:rPr>
          <w:b/>
          <w:bCs/>
          <w:sz w:val="24"/>
          <w:szCs w:val="24"/>
          <w:lang w:val="mk-MK"/>
        </w:rPr>
        <w:t>35</w:t>
      </w:r>
      <w:r w:rsidR="00670C45" w:rsidRPr="00704B48">
        <w:rPr>
          <w:b/>
          <w:bCs/>
          <w:sz w:val="24"/>
          <w:szCs w:val="24"/>
          <w:lang w:val="mk-MK"/>
        </w:rPr>
        <w:t>5</w:t>
      </w:r>
      <w:r w:rsidR="00DC4144" w:rsidRPr="00704B48">
        <w:rPr>
          <w:b/>
          <w:bCs/>
          <w:sz w:val="24"/>
          <w:szCs w:val="24"/>
          <w:lang w:val="mk-MK"/>
        </w:rPr>
        <w:t xml:space="preserve"> </w:t>
      </w:r>
      <w:r w:rsidRPr="00704B48">
        <w:rPr>
          <w:b/>
          <w:bCs/>
          <w:sz w:val="24"/>
          <w:szCs w:val="24"/>
          <w:lang w:val="mk-MK"/>
        </w:rPr>
        <w:t xml:space="preserve">(претходен </w:t>
      </w:r>
      <w:proofErr w:type="spellStart"/>
      <w:r w:rsidR="009F5657" w:rsidRPr="00704B48">
        <w:rPr>
          <w:b/>
          <w:bCs/>
          <w:sz w:val="24"/>
          <w:szCs w:val="24"/>
        </w:rPr>
        <w:t>Член</w:t>
      </w:r>
      <w:proofErr w:type="spellEnd"/>
      <w:r w:rsidR="009F5657" w:rsidRPr="00704B48">
        <w:rPr>
          <w:b/>
          <w:bCs/>
          <w:sz w:val="24"/>
          <w:szCs w:val="24"/>
        </w:rPr>
        <w:t xml:space="preserve"> 266</w:t>
      </w:r>
      <w:r w:rsidRPr="00704B48">
        <w:rPr>
          <w:b/>
          <w:bCs/>
          <w:sz w:val="24"/>
          <w:szCs w:val="24"/>
          <w:lang w:val="mk-MK"/>
        </w:rPr>
        <w:t>)</w:t>
      </w:r>
    </w:p>
    <w:p w14:paraId="015743AA" w14:textId="77777777" w:rsidR="00284AED" w:rsidRPr="00704B48" w:rsidRDefault="009F5657" w:rsidP="00284AED">
      <w:pPr>
        <w:pStyle w:val="NoSpacing"/>
        <w:numPr>
          <w:ilvl w:val="0"/>
          <w:numId w:val="557"/>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без </w:t>
      </w:r>
      <w:proofErr w:type="spellStart"/>
      <w:r w:rsidRPr="00704B48">
        <w:rPr>
          <w:sz w:val="24"/>
          <w:szCs w:val="24"/>
          <w:lang w:val="ru-RU"/>
        </w:rPr>
        <w:t>дозвола</w:t>
      </w:r>
      <w:proofErr w:type="spellEnd"/>
      <w:r w:rsidRPr="00704B48">
        <w:rPr>
          <w:sz w:val="24"/>
          <w:szCs w:val="24"/>
          <w:lang w:val="ru-RU"/>
        </w:rPr>
        <w:t xml:space="preserve"> од </w:t>
      </w:r>
      <w:proofErr w:type="spellStart"/>
      <w:r w:rsidRPr="00704B48">
        <w:rPr>
          <w:sz w:val="24"/>
          <w:szCs w:val="24"/>
          <w:lang w:val="ru-RU"/>
        </w:rPr>
        <w:t>надлежен</w:t>
      </w:r>
      <w:proofErr w:type="spellEnd"/>
      <w:r w:rsidRPr="00704B48">
        <w:rPr>
          <w:sz w:val="24"/>
          <w:szCs w:val="24"/>
          <w:lang w:val="ru-RU"/>
        </w:rPr>
        <w:t xml:space="preserve"> орган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изнесе</w:t>
      </w:r>
      <w:proofErr w:type="spellEnd"/>
      <w:r w:rsidRPr="00704B48">
        <w:rPr>
          <w:sz w:val="24"/>
          <w:szCs w:val="24"/>
          <w:lang w:val="ru-RU"/>
        </w:rPr>
        <w:t xml:space="preserve"> во </w:t>
      </w:r>
      <w:proofErr w:type="spellStart"/>
      <w:r w:rsidRPr="00704B48">
        <w:rPr>
          <w:sz w:val="24"/>
          <w:szCs w:val="24"/>
          <w:lang w:val="ru-RU"/>
        </w:rPr>
        <w:t>странство</w:t>
      </w:r>
      <w:proofErr w:type="spellEnd"/>
      <w:r w:rsidRPr="00704B48">
        <w:rPr>
          <w:sz w:val="24"/>
          <w:szCs w:val="24"/>
          <w:lang w:val="ru-RU"/>
        </w:rPr>
        <w:t xml:space="preserve"> добро под </w:t>
      </w:r>
      <w:proofErr w:type="spellStart"/>
      <w:r w:rsidRPr="00704B48">
        <w:rPr>
          <w:sz w:val="24"/>
          <w:szCs w:val="24"/>
          <w:lang w:val="ru-RU"/>
        </w:rPr>
        <w:t>привремена</w:t>
      </w:r>
      <w:proofErr w:type="spellEnd"/>
      <w:r w:rsidRPr="00704B48">
        <w:rPr>
          <w:sz w:val="24"/>
          <w:szCs w:val="24"/>
          <w:lang w:val="ru-RU"/>
        </w:rPr>
        <w:t xml:space="preserve"> </w:t>
      </w:r>
      <w:proofErr w:type="spellStart"/>
      <w:r w:rsidRPr="00704B48">
        <w:rPr>
          <w:sz w:val="24"/>
          <w:szCs w:val="24"/>
          <w:lang w:val="ru-RU"/>
        </w:rPr>
        <w:t>заштита</w:t>
      </w:r>
      <w:proofErr w:type="spellEnd"/>
      <w:r w:rsidRPr="00704B48">
        <w:rPr>
          <w:sz w:val="24"/>
          <w:szCs w:val="24"/>
          <w:lang w:val="ru-RU"/>
        </w:rPr>
        <w:t xml:space="preserve"> или </w:t>
      </w:r>
      <w:proofErr w:type="spellStart"/>
      <w:r w:rsidRPr="00704B48">
        <w:rPr>
          <w:sz w:val="24"/>
          <w:szCs w:val="24"/>
          <w:lang w:val="ru-RU"/>
        </w:rPr>
        <w:t>културно</w:t>
      </w:r>
      <w:proofErr w:type="spellEnd"/>
      <w:r w:rsidRPr="00704B48">
        <w:rPr>
          <w:sz w:val="24"/>
          <w:szCs w:val="24"/>
          <w:lang w:val="ru-RU"/>
        </w:rPr>
        <w:t xml:space="preserve"> наследство или предмет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претставува</w:t>
      </w:r>
      <w:proofErr w:type="spellEnd"/>
      <w:r w:rsidRPr="00704B48">
        <w:rPr>
          <w:sz w:val="24"/>
          <w:szCs w:val="24"/>
          <w:lang w:val="ru-RU"/>
        </w:rPr>
        <w:t xml:space="preserve"> </w:t>
      </w:r>
      <w:proofErr w:type="spellStart"/>
      <w:r w:rsidRPr="00704B48">
        <w:rPr>
          <w:sz w:val="24"/>
          <w:szCs w:val="24"/>
          <w:lang w:val="ru-RU"/>
        </w:rPr>
        <w:t>природна</w:t>
      </w:r>
      <w:proofErr w:type="spellEnd"/>
      <w:r w:rsidR="00344666" w:rsidRPr="00704B48">
        <w:rPr>
          <w:sz w:val="24"/>
          <w:szCs w:val="24"/>
          <w:lang w:val="ru-RU"/>
        </w:rPr>
        <w:t xml:space="preserve"> </w:t>
      </w:r>
      <w:proofErr w:type="spellStart"/>
      <w:r w:rsidRPr="00704B48">
        <w:rPr>
          <w:sz w:val="24"/>
          <w:szCs w:val="24"/>
          <w:lang w:val="ru-RU"/>
        </w:rPr>
        <w:t>реткост</w:t>
      </w:r>
      <w:proofErr w:type="spellEnd"/>
      <w:r w:rsidRPr="00704B48">
        <w:rPr>
          <w:sz w:val="24"/>
          <w:szCs w:val="24"/>
          <w:lang w:val="ru-RU"/>
        </w:rPr>
        <w:t>,</w:t>
      </w:r>
      <w:r w:rsidR="00344666"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до </w:t>
      </w:r>
      <w:proofErr w:type="spellStart"/>
      <w:r w:rsidRPr="00704B48">
        <w:rPr>
          <w:sz w:val="24"/>
          <w:szCs w:val="24"/>
          <w:lang w:val="ru-RU"/>
        </w:rPr>
        <w:t>десет</w:t>
      </w:r>
      <w:proofErr w:type="spellEnd"/>
      <w:r w:rsidR="00344666"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BCB776D" w14:textId="0D73FC17" w:rsidR="00284AED" w:rsidRPr="00704B48" w:rsidRDefault="009F5657" w:rsidP="00284AED">
      <w:pPr>
        <w:pStyle w:val="NoSpacing"/>
        <w:numPr>
          <w:ilvl w:val="0"/>
          <w:numId w:val="557"/>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спрема</w:t>
      </w:r>
      <w:proofErr w:type="spellEnd"/>
      <w:r w:rsidRPr="00704B48">
        <w:rPr>
          <w:sz w:val="24"/>
          <w:szCs w:val="24"/>
          <w:lang w:val="ru-RU"/>
        </w:rPr>
        <w:t xml:space="preserve"> добро под </w:t>
      </w:r>
      <w:proofErr w:type="spellStart"/>
      <w:r w:rsidRPr="00704B48">
        <w:rPr>
          <w:sz w:val="24"/>
          <w:szCs w:val="24"/>
          <w:lang w:val="ru-RU"/>
        </w:rPr>
        <w:t>привремена</w:t>
      </w:r>
      <w:proofErr w:type="spellEnd"/>
      <w:r w:rsidRPr="00704B48">
        <w:rPr>
          <w:sz w:val="24"/>
          <w:szCs w:val="24"/>
          <w:lang w:val="ru-RU"/>
        </w:rPr>
        <w:t xml:space="preserve"> </w:t>
      </w:r>
      <w:proofErr w:type="spellStart"/>
      <w:r w:rsidRPr="00704B48">
        <w:rPr>
          <w:sz w:val="24"/>
          <w:szCs w:val="24"/>
          <w:lang w:val="ru-RU"/>
        </w:rPr>
        <w:t>заштита</w:t>
      </w:r>
      <w:proofErr w:type="spellEnd"/>
      <w:r w:rsidRPr="00704B48">
        <w:rPr>
          <w:sz w:val="24"/>
          <w:szCs w:val="24"/>
          <w:lang w:val="ru-RU"/>
        </w:rPr>
        <w:t xml:space="preserve"> или </w:t>
      </w:r>
      <w:proofErr w:type="spellStart"/>
      <w:r w:rsidRPr="00704B48">
        <w:rPr>
          <w:sz w:val="24"/>
          <w:szCs w:val="24"/>
          <w:lang w:val="ru-RU"/>
        </w:rPr>
        <w:t>културно</w:t>
      </w:r>
      <w:proofErr w:type="spellEnd"/>
      <w:r w:rsidRPr="00704B48">
        <w:rPr>
          <w:sz w:val="24"/>
          <w:szCs w:val="24"/>
          <w:lang w:val="ru-RU"/>
        </w:rPr>
        <w:t xml:space="preserve"> наследство, а е </w:t>
      </w:r>
      <w:proofErr w:type="spellStart"/>
      <w:r w:rsidRPr="00704B48">
        <w:rPr>
          <w:sz w:val="24"/>
          <w:szCs w:val="24"/>
          <w:lang w:val="ru-RU"/>
        </w:rPr>
        <w:t>археолошки</w:t>
      </w:r>
      <w:proofErr w:type="spellEnd"/>
      <w:r w:rsidRPr="00704B48">
        <w:rPr>
          <w:sz w:val="24"/>
          <w:szCs w:val="24"/>
          <w:lang w:val="ru-RU"/>
        </w:rPr>
        <w:t xml:space="preserve">, </w:t>
      </w:r>
      <w:proofErr w:type="spellStart"/>
      <w:r w:rsidRPr="00704B48">
        <w:rPr>
          <w:sz w:val="24"/>
          <w:szCs w:val="24"/>
          <w:lang w:val="ru-RU"/>
        </w:rPr>
        <w:t>етнолошки</w:t>
      </w:r>
      <w:proofErr w:type="spellEnd"/>
      <w:r w:rsidRPr="00704B48">
        <w:rPr>
          <w:sz w:val="24"/>
          <w:szCs w:val="24"/>
          <w:lang w:val="ru-RU"/>
        </w:rPr>
        <w:t xml:space="preserve">, </w:t>
      </w:r>
      <w:proofErr w:type="spellStart"/>
      <w:r w:rsidRPr="00704B48">
        <w:rPr>
          <w:sz w:val="24"/>
          <w:szCs w:val="24"/>
          <w:lang w:val="ru-RU"/>
        </w:rPr>
        <w:t>уметнички</w:t>
      </w:r>
      <w:proofErr w:type="spellEnd"/>
      <w:r w:rsidRPr="00704B48">
        <w:rPr>
          <w:sz w:val="24"/>
          <w:szCs w:val="24"/>
          <w:lang w:val="ru-RU"/>
        </w:rPr>
        <w:t xml:space="preserve">, </w:t>
      </w:r>
      <w:proofErr w:type="spellStart"/>
      <w:r w:rsidRPr="00704B48">
        <w:rPr>
          <w:sz w:val="24"/>
          <w:szCs w:val="24"/>
          <w:lang w:val="ru-RU"/>
        </w:rPr>
        <w:t>историски</w:t>
      </w:r>
      <w:proofErr w:type="spellEnd"/>
      <w:r w:rsidRPr="00704B48">
        <w:rPr>
          <w:sz w:val="24"/>
          <w:szCs w:val="24"/>
          <w:lang w:val="ru-RU"/>
        </w:rPr>
        <w:t xml:space="preserve"> </w:t>
      </w:r>
      <w:proofErr w:type="spellStart"/>
      <w:r w:rsidRPr="00704B48">
        <w:rPr>
          <w:sz w:val="24"/>
          <w:szCs w:val="24"/>
          <w:lang w:val="ru-RU"/>
        </w:rPr>
        <w:t>предмети</w:t>
      </w:r>
      <w:proofErr w:type="spellEnd"/>
      <w:r w:rsidRPr="00704B48">
        <w:rPr>
          <w:sz w:val="24"/>
          <w:szCs w:val="24"/>
          <w:lang w:val="ru-RU"/>
        </w:rPr>
        <w:t xml:space="preserve"> или иконописно дело кое е </w:t>
      </w:r>
      <w:proofErr w:type="spellStart"/>
      <w:r w:rsidRPr="00704B48">
        <w:rPr>
          <w:sz w:val="24"/>
          <w:szCs w:val="24"/>
          <w:lang w:val="ru-RU"/>
        </w:rPr>
        <w:t>значајно</w:t>
      </w:r>
      <w:proofErr w:type="spellEnd"/>
      <w:r w:rsidRPr="00704B48">
        <w:rPr>
          <w:sz w:val="24"/>
          <w:szCs w:val="24"/>
          <w:lang w:val="ru-RU"/>
        </w:rPr>
        <w:t xml:space="preserve"> добро или добро од </w:t>
      </w:r>
      <w:proofErr w:type="spellStart"/>
      <w:r w:rsidRPr="00704B48">
        <w:rPr>
          <w:sz w:val="24"/>
          <w:szCs w:val="24"/>
          <w:lang w:val="ru-RU"/>
        </w:rPr>
        <w:t>особено</w:t>
      </w:r>
      <w:proofErr w:type="spellEnd"/>
      <w:r w:rsidRPr="00704B48">
        <w:rPr>
          <w:sz w:val="24"/>
          <w:szCs w:val="24"/>
          <w:lang w:val="ru-RU"/>
        </w:rPr>
        <w:t xml:space="preserve"> </w:t>
      </w:r>
      <w:proofErr w:type="spellStart"/>
      <w:r w:rsidRPr="00704B48">
        <w:rPr>
          <w:sz w:val="24"/>
          <w:szCs w:val="24"/>
          <w:lang w:val="ru-RU"/>
        </w:rPr>
        <w:t>значење</w:t>
      </w:r>
      <w:proofErr w:type="spellEnd"/>
      <w:r w:rsidRPr="00704B48">
        <w:rPr>
          <w:sz w:val="24"/>
          <w:szCs w:val="24"/>
          <w:lang w:val="ru-RU"/>
        </w:rPr>
        <w:t xml:space="preserve"> за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w:t>
      </w:r>
      <w:r w:rsidR="00344666"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gramStart"/>
      <w:r w:rsidRPr="00704B48">
        <w:rPr>
          <w:sz w:val="24"/>
          <w:szCs w:val="24"/>
          <w:lang w:val="ru-RU"/>
        </w:rPr>
        <w:t>со казна</w:t>
      </w:r>
      <w:proofErr w:type="gramEnd"/>
      <w:r w:rsidRPr="00704B48">
        <w:rPr>
          <w:sz w:val="24"/>
          <w:szCs w:val="24"/>
          <w:lang w:val="ru-RU"/>
        </w:rPr>
        <w:t xml:space="preserve">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17B13996" w14:textId="77777777" w:rsidR="00437DEC" w:rsidRPr="00704B48" w:rsidRDefault="009F5657" w:rsidP="00284AED">
      <w:pPr>
        <w:pStyle w:val="NoSpacing"/>
        <w:numPr>
          <w:ilvl w:val="0"/>
          <w:numId w:val="557"/>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344666" w:rsidRPr="00704B48">
        <w:rPr>
          <w:sz w:val="24"/>
          <w:szCs w:val="24"/>
          <w:lang w:val="ru-RU"/>
        </w:rPr>
        <w:t xml:space="preserve"> </w:t>
      </w:r>
      <w:r w:rsidRPr="00704B48">
        <w:rPr>
          <w:sz w:val="24"/>
          <w:szCs w:val="24"/>
          <w:lang w:val="ru-RU"/>
        </w:rPr>
        <w:t xml:space="preserve">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344666" w:rsidRPr="00704B48">
        <w:rPr>
          <w:sz w:val="24"/>
          <w:szCs w:val="24"/>
          <w:lang w:val="ru-RU"/>
        </w:rPr>
        <w:t xml:space="preserve"> </w:t>
      </w:r>
      <w:r w:rsidRPr="00704B48">
        <w:rPr>
          <w:sz w:val="24"/>
          <w:szCs w:val="24"/>
          <w:lang w:val="ru-RU"/>
        </w:rPr>
        <w:t>казна.</w:t>
      </w:r>
    </w:p>
    <w:p w14:paraId="04FAFC2F" w14:textId="77777777" w:rsidR="00284AED" w:rsidRPr="00704B48" w:rsidRDefault="00284AED" w:rsidP="00284AED">
      <w:pPr>
        <w:pStyle w:val="NoSpacing"/>
        <w:jc w:val="center"/>
        <w:rPr>
          <w:b/>
          <w:bCs/>
          <w:sz w:val="24"/>
          <w:szCs w:val="24"/>
          <w:lang w:val="ru-RU"/>
        </w:rPr>
      </w:pPr>
    </w:p>
    <w:p w14:paraId="2BA95A40" w14:textId="77777777" w:rsidR="00437DEC" w:rsidRPr="00704B48" w:rsidRDefault="009F5657" w:rsidP="00284AED">
      <w:pPr>
        <w:pStyle w:val="NoSpacing"/>
        <w:jc w:val="center"/>
        <w:rPr>
          <w:b/>
          <w:bCs/>
          <w:sz w:val="24"/>
          <w:szCs w:val="24"/>
          <w:lang w:val="ru-RU"/>
        </w:rPr>
      </w:pPr>
      <w:proofErr w:type="spellStart"/>
      <w:r w:rsidRPr="00704B48">
        <w:rPr>
          <w:b/>
          <w:bCs/>
          <w:sz w:val="24"/>
          <w:szCs w:val="24"/>
          <w:lang w:val="ru-RU"/>
        </w:rPr>
        <w:t>Отуѓување</w:t>
      </w:r>
      <w:proofErr w:type="spellEnd"/>
      <w:r w:rsidRPr="00704B48">
        <w:rPr>
          <w:b/>
          <w:bCs/>
          <w:sz w:val="24"/>
          <w:szCs w:val="24"/>
          <w:lang w:val="ru-RU"/>
        </w:rPr>
        <w:t xml:space="preserve"> на </w:t>
      </w:r>
      <w:proofErr w:type="spellStart"/>
      <w:r w:rsidRPr="00704B48">
        <w:rPr>
          <w:b/>
          <w:bCs/>
          <w:sz w:val="24"/>
          <w:szCs w:val="24"/>
          <w:lang w:val="ru-RU"/>
        </w:rPr>
        <w:t>културно</w:t>
      </w:r>
      <w:proofErr w:type="spellEnd"/>
      <w:r w:rsidRPr="00704B48">
        <w:rPr>
          <w:b/>
          <w:bCs/>
          <w:sz w:val="24"/>
          <w:szCs w:val="24"/>
          <w:lang w:val="ru-RU"/>
        </w:rPr>
        <w:t xml:space="preserve"> наследство од </w:t>
      </w:r>
      <w:proofErr w:type="spellStart"/>
      <w:r w:rsidRPr="00704B48">
        <w:rPr>
          <w:b/>
          <w:bCs/>
          <w:sz w:val="24"/>
          <w:szCs w:val="24"/>
          <w:lang w:val="ru-RU"/>
        </w:rPr>
        <w:t>особено</w:t>
      </w:r>
      <w:proofErr w:type="spellEnd"/>
      <w:r w:rsidRPr="00704B48">
        <w:rPr>
          <w:b/>
          <w:bCs/>
          <w:sz w:val="24"/>
          <w:szCs w:val="24"/>
          <w:lang w:val="ru-RU"/>
        </w:rPr>
        <w:t xml:space="preserve"> </w:t>
      </w:r>
      <w:proofErr w:type="spellStart"/>
      <w:r w:rsidRPr="00704B48">
        <w:rPr>
          <w:b/>
          <w:bCs/>
          <w:sz w:val="24"/>
          <w:szCs w:val="24"/>
          <w:lang w:val="ru-RU"/>
        </w:rPr>
        <w:t>значење</w:t>
      </w:r>
      <w:proofErr w:type="spellEnd"/>
      <w:r w:rsidRPr="00704B48">
        <w:rPr>
          <w:b/>
          <w:bCs/>
          <w:sz w:val="24"/>
          <w:szCs w:val="24"/>
          <w:lang w:val="ru-RU"/>
        </w:rPr>
        <w:t xml:space="preserve"> во </w:t>
      </w:r>
      <w:proofErr w:type="spellStart"/>
      <w:r w:rsidRPr="00704B48">
        <w:rPr>
          <w:b/>
          <w:bCs/>
          <w:sz w:val="24"/>
          <w:szCs w:val="24"/>
          <w:lang w:val="ru-RU"/>
        </w:rPr>
        <w:t>државна</w:t>
      </w:r>
      <w:proofErr w:type="spellEnd"/>
      <w:r w:rsidRPr="00704B48">
        <w:rPr>
          <w:b/>
          <w:bCs/>
          <w:sz w:val="24"/>
          <w:szCs w:val="24"/>
          <w:lang w:val="ru-RU"/>
        </w:rPr>
        <w:t xml:space="preserve"> </w:t>
      </w:r>
      <w:proofErr w:type="spellStart"/>
      <w:r w:rsidRPr="00704B48">
        <w:rPr>
          <w:b/>
          <w:bCs/>
          <w:sz w:val="24"/>
          <w:szCs w:val="24"/>
          <w:lang w:val="ru-RU"/>
        </w:rPr>
        <w:lastRenderedPageBreak/>
        <w:t>сопственост</w:t>
      </w:r>
      <w:proofErr w:type="spellEnd"/>
    </w:p>
    <w:p w14:paraId="1AF809CE" w14:textId="77777777" w:rsidR="00437DEC" w:rsidRPr="00704B48" w:rsidRDefault="00437DEC" w:rsidP="00284AED">
      <w:pPr>
        <w:pStyle w:val="NoSpacing"/>
        <w:jc w:val="center"/>
        <w:rPr>
          <w:b/>
          <w:bCs/>
          <w:sz w:val="24"/>
          <w:szCs w:val="24"/>
          <w:lang w:val="ru-RU"/>
        </w:rPr>
      </w:pPr>
    </w:p>
    <w:p w14:paraId="389CD6AD" w14:textId="77777777" w:rsidR="00437DEC" w:rsidRPr="00704B48" w:rsidRDefault="00B46DDA" w:rsidP="00284AED">
      <w:pPr>
        <w:pStyle w:val="NoSpacing"/>
        <w:jc w:val="center"/>
        <w:rPr>
          <w:b/>
          <w:bCs/>
          <w:sz w:val="24"/>
          <w:szCs w:val="24"/>
          <w:lang w:val="ru-RU"/>
        </w:rPr>
      </w:pPr>
      <w:r w:rsidRPr="00704B48">
        <w:rPr>
          <w:b/>
          <w:bCs/>
          <w:sz w:val="24"/>
          <w:szCs w:val="24"/>
          <w:lang w:val="ru-RU"/>
        </w:rPr>
        <w:t xml:space="preserve">Член </w:t>
      </w:r>
      <w:r w:rsidR="00DC4144" w:rsidRPr="00704B48">
        <w:rPr>
          <w:b/>
          <w:bCs/>
          <w:sz w:val="24"/>
          <w:szCs w:val="24"/>
          <w:lang w:val="ru-RU"/>
        </w:rPr>
        <w:t>35</w:t>
      </w:r>
      <w:r w:rsidR="00670C45" w:rsidRPr="00704B48">
        <w:rPr>
          <w:b/>
          <w:bCs/>
          <w:sz w:val="24"/>
          <w:szCs w:val="24"/>
          <w:lang w:val="ru-RU"/>
        </w:rPr>
        <w:t>6</w:t>
      </w:r>
      <w:r w:rsidR="00DC4144" w:rsidRPr="00704B48">
        <w:rPr>
          <w:b/>
          <w:bCs/>
          <w:sz w:val="24"/>
          <w:szCs w:val="24"/>
          <w:lang w:val="ru-RU"/>
        </w:rPr>
        <w:t xml:space="preserve"> </w:t>
      </w:r>
      <w:r w:rsidR="004D2742" w:rsidRPr="00704B48">
        <w:rPr>
          <w:b/>
          <w:bCs/>
          <w:sz w:val="24"/>
          <w:szCs w:val="24"/>
          <w:lang w:val="ru-RU"/>
        </w:rPr>
        <w:t>(</w:t>
      </w:r>
      <w:proofErr w:type="spellStart"/>
      <w:r w:rsidR="004D2742" w:rsidRPr="00704B48">
        <w:rPr>
          <w:b/>
          <w:bCs/>
          <w:sz w:val="24"/>
          <w:szCs w:val="24"/>
          <w:lang w:val="ru-RU"/>
        </w:rPr>
        <w:t>претходен</w:t>
      </w:r>
      <w:proofErr w:type="spellEnd"/>
      <w:r w:rsidR="004D2742" w:rsidRPr="00704B48">
        <w:rPr>
          <w:b/>
          <w:bCs/>
          <w:sz w:val="24"/>
          <w:szCs w:val="24"/>
          <w:lang w:val="ru-RU"/>
        </w:rPr>
        <w:t xml:space="preserve"> </w:t>
      </w:r>
      <w:r w:rsidR="009F5657" w:rsidRPr="00704B48">
        <w:rPr>
          <w:b/>
          <w:bCs/>
          <w:sz w:val="24"/>
          <w:szCs w:val="24"/>
          <w:lang w:val="ru-RU"/>
        </w:rPr>
        <w:t>Член 266-а</w:t>
      </w:r>
      <w:r w:rsidR="004D2742" w:rsidRPr="00704B48">
        <w:rPr>
          <w:b/>
          <w:bCs/>
          <w:sz w:val="24"/>
          <w:szCs w:val="24"/>
          <w:lang w:val="ru-RU"/>
        </w:rPr>
        <w:t>)</w:t>
      </w:r>
    </w:p>
    <w:p w14:paraId="73E47AD5" w14:textId="77777777" w:rsidR="00437DEC" w:rsidRPr="00704B48" w:rsidRDefault="009F5657" w:rsidP="00284AED">
      <w:pPr>
        <w:pStyle w:val="BodyText"/>
        <w:spacing w:before="4" w:line="228" w:lineRule="auto"/>
        <w:ind w:left="0" w:right="-40" w:firstLine="360"/>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продаде</w:t>
      </w:r>
      <w:proofErr w:type="spellEnd"/>
      <w:r w:rsidRPr="00704B48">
        <w:rPr>
          <w:lang w:val="ru-RU"/>
        </w:rPr>
        <w:t xml:space="preserve">, подари или на друг начин </w:t>
      </w:r>
      <w:proofErr w:type="spellStart"/>
      <w:r w:rsidRPr="00704B48">
        <w:rPr>
          <w:lang w:val="ru-RU"/>
        </w:rPr>
        <w:t>трајно</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отуѓи</w:t>
      </w:r>
      <w:proofErr w:type="spellEnd"/>
      <w:r w:rsidRPr="00704B48">
        <w:rPr>
          <w:lang w:val="ru-RU"/>
        </w:rPr>
        <w:t xml:space="preserve"> </w:t>
      </w:r>
      <w:proofErr w:type="spellStart"/>
      <w:r w:rsidRPr="00704B48">
        <w:rPr>
          <w:lang w:val="ru-RU"/>
        </w:rPr>
        <w:t>културно</w:t>
      </w:r>
      <w:proofErr w:type="spellEnd"/>
      <w:r w:rsidRPr="00704B48">
        <w:rPr>
          <w:lang w:val="ru-RU"/>
        </w:rPr>
        <w:t xml:space="preserve"> наследство</w:t>
      </w:r>
      <w:r w:rsidR="004B5F32" w:rsidRPr="00704B48">
        <w:rPr>
          <w:lang w:val="ru-RU"/>
        </w:rPr>
        <w:t xml:space="preserve"> </w:t>
      </w:r>
      <w:r w:rsidR="008009E8" w:rsidRPr="00704B48">
        <w:rPr>
          <w:lang w:val="mk-MK"/>
        </w:rPr>
        <w:t>од особено значење</w:t>
      </w:r>
      <w:r w:rsidRPr="00704B48">
        <w:rPr>
          <w:lang w:val="ru-RU"/>
        </w:rPr>
        <w:t xml:space="preserve"> во </w:t>
      </w:r>
      <w:proofErr w:type="spellStart"/>
      <w:r w:rsidRPr="00704B48">
        <w:rPr>
          <w:lang w:val="ru-RU"/>
        </w:rPr>
        <w:t>државна</w:t>
      </w:r>
      <w:proofErr w:type="spellEnd"/>
      <w:r w:rsidRPr="00704B48">
        <w:rPr>
          <w:lang w:val="ru-RU"/>
        </w:rPr>
        <w:t xml:space="preserve"> </w:t>
      </w:r>
      <w:proofErr w:type="spellStart"/>
      <w:r w:rsidRPr="00704B48">
        <w:rPr>
          <w:lang w:val="ru-RU"/>
        </w:rPr>
        <w:t>сопственост</w:t>
      </w:r>
      <w:proofErr w:type="spellEnd"/>
      <w:r w:rsidRPr="00704B48">
        <w:rPr>
          <w:lang w:val="ru-RU"/>
        </w:rPr>
        <w:t xml:space="preserve">, </w:t>
      </w:r>
      <w:proofErr w:type="spellStart"/>
      <w:r w:rsidRPr="00704B48">
        <w:rPr>
          <w:lang w:val="ru-RU"/>
        </w:rPr>
        <w:t>ако</w:t>
      </w:r>
      <w:proofErr w:type="spellEnd"/>
      <w:r w:rsidRPr="00704B48">
        <w:rPr>
          <w:lang w:val="ru-RU"/>
        </w:rPr>
        <w:t xml:space="preserve"> не </w:t>
      </w:r>
      <w:proofErr w:type="spellStart"/>
      <w:r w:rsidRPr="00704B48">
        <w:rPr>
          <w:lang w:val="ru-RU"/>
        </w:rPr>
        <w:t>постојат</w:t>
      </w:r>
      <w:proofErr w:type="spellEnd"/>
      <w:r w:rsidRPr="00704B48">
        <w:rPr>
          <w:lang w:val="ru-RU"/>
        </w:rPr>
        <w:t xml:space="preserve"> </w:t>
      </w:r>
      <w:proofErr w:type="spellStart"/>
      <w:r w:rsidRPr="00704B48">
        <w:rPr>
          <w:lang w:val="ru-RU"/>
        </w:rPr>
        <w:t>обележја</w:t>
      </w:r>
      <w:proofErr w:type="spellEnd"/>
      <w:r w:rsidRPr="00704B48">
        <w:rPr>
          <w:lang w:val="ru-RU"/>
        </w:rPr>
        <w:t xml:space="preserve"> на некое </w:t>
      </w:r>
      <w:proofErr w:type="spellStart"/>
      <w:r w:rsidRPr="00704B48">
        <w:rPr>
          <w:lang w:val="ru-RU"/>
        </w:rPr>
        <w:t>друго</w:t>
      </w:r>
      <w:proofErr w:type="spellEnd"/>
      <w:r w:rsidRPr="00704B48">
        <w:rPr>
          <w:lang w:val="ru-RU"/>
        </w:rPr>
        <w:t xml:space="preserve"> </w:t>
      </w:r>
      <w:proofErr w:type="spellStart"/>
      <w:r w:rsidRPr="00704B48">
        <w:rPr>
          <w:lang w:val="ru-RU"/>
        </w:rPr>
        <w:t>потешко</w:t>
      </w:r>
      <w:proofErr w:type="spellEnd"/>
      <w:r w:rsidRPr="00704B48">
        <w:rPr>
          <w:lang w:val="ru-RU"/>
        </w:rPr>
        <w:t xml:space="preserve"> </w:t>
      </w:r>
      <w:proofErr w:type="spellStart"/>
      <w:r w:rsidRPr="00704B48">
        <w:rPr>
          <w:lang w:val="ru-RU"/>
        </w:rPr>
        <w:t>кривично</w:t>
      </w:r>
      <w:proofErr w:type="spellEnd"/>
      <w:r w:rsidRPr="00704B48">
        <w:rPr>
          <w:lang w:val="ru-RU"/>
        </w:rPr>
        <w:t xml:space="preserve"> дело,</w:t>
      </w:r>
      <w:r w:rsidR="00344666" w:rsidRPr="00704B48">
        <w:rPr>
          <w:lang w:val="ru-RU"/>
        </w:rPr>
        <w:t xml:space="preserve"> </w:t>
      </w:r>
      <w:proofErr w:type="spellStart"/>
      <w:r w:rsidRPr="00704B48">
        <w:rPr>
          <w:lang w:val="ru-RU"/>
        </w:rPr>
        <w:t>ќе</w:t>
      </w:r>
      <w:proofErr w:type="spellEnd"/>
      <w:r w:rsidRPr="00704B48">
        <w:rPr>
          <w:lang w:val="ru-RU"/>
        </w:rPr>
        <w:t xml:space="preserve"> се казни со затвор од три до </w:t>
      </w:r>
      <w:proofErr w:type="spellStart"/>
      <w:r w:rsidRPr="00704B48">
        <w:rPr>
          <w:lang w:val="ru-RU"/>
        </w:rPr>
        <w:t>десет</w:t>
      </w:r>
      <w:proofErr w:type="spellEnd"/>
      <w:r w:rsidRPr="00704B48">
        <w:rPr>
          <w:lang w:val="ru-RU"/>
        </w:rPr>
        <w:t xml:space="preserve"> </w:t>
      </w:r>
      <w:proofErr w:type="spellStart"/>
      <w:r w:rsidRPr="00704B48">
        <w:rPr>
          <w:lang w:val="ru-RU"/>
        </w:rPr>
        <w:t>години</w:t>
      </w:r>
      <w:proofErr w:type="spellEnd"/>
      <w:r w:rsidRPr="00704B48">
        <w:rPr>
          <w:lang w:val="ru-RU"/>
        </w:rPr>
        <w:t>.</w:t>
      </w:r>
    </w:p>
    <w:p w14:paraId="1F492695" w14:textId="77777777" w:rsidR="00284AED" w:rsidRPr="00704B48" w:rsidRDefault="00284AED" w:rsidP="00284AED">
      <w:pPr>
        <w:pStyle w:val="NoSpacing"/>
        <w:jc w:val="center"/>
        <w:rPr>
          <w:b/>
          <w:bCs/>
          <w:sz w:val="24"/>
          <w:szCs w:val="24"/>
          <w:lang w:val="ru-RU"/>
        </w:rPr>
      </w:pPr>
    </w:p>
    <w:p w14:paraId="5459D681" w14:textId="77777777" w:rsidR="00437DEC" w:rsidRPr="00704B48" w:rsidRDefault="009F5657" w:rsidP="00284AED">
      <w:pPr>
        <w:pStyle w:val="NoSpacing"/>
        <w:jc w:val="center"/>
        <w:rPr>
          <w:b/>
          <w:bCs/>
          <w:sz w:val="24"/>
          <w:szCs w:val="24"/>
          <w:lang w:val="ru-RU"/>
        </w:rPr>
      </w:pPr>
      <w:proofErr w:type="spellStart"/>
      <w:r w:rsidRPr="00704B48">
        <w:rPr>
          <w:b/>
          <w:bCs/>
          <w:sz w:val="24"/>
          <w:szCs w:val="24"/>
          <w:lang w:val="ru-RU"/>
        </w:rPr>
        <w:t>Внесување</w:t>
      </w:r>
      <w:proofErr w:type="spellEnd"/>
      <w:r w:rsidRPr="00704B48">
        <w:rPr>
          <w:b/>
          <w:bCs/>
          <w:sz w:val="24"/>
          <w:szCs w:val="24"/>
          <w:lang w:val="ru-RU"/>
        </w:rPr>
        <w:t xml:space="preserve"> на </w:t>
      </w:r>
      <w:proofErr w:type="spellStart"/>
      <w:r w:rsidRPr="00704B48">
        <w:rPr>
          <w:b/>
          <w:bCs/>
          <w:sz w:val="24"/>
          <w:szCs w:val="24"/>
          <w:lang w:val="ru-RU"/>
        </w:rPr>
        <w:t>противправно</w:t>
      </w:r>
      <w:proofErr w:type="spellEnd"/>
      <w:r w:rsidRPr="00704B48">
        <w:rPr>
          <w:b/>
          <w:bCs/>
          <w:sz w:val="24"/>
          <w:szCs w:val="24"/>
          <w:lang w:val="ru-RU"/>
        </w:rPr>
        <w:t xml:space="preserve"> </w:t>
      </w:r>
      <w:proofErr w:type="spellStart"/>
      <w:r w:rsidRPr="00704B48">
        <w:rPr>
          <w:b/>
          <w:bCs/>
          <w:sz w:val="24"/>
          <w:szCs w:val="24"/>
          <w:lang w:val="ru-RU"/>
        </w:rPr>
        <w:t>прибавени</w:t>
      </w:r>
      <w:proofErr w:type="spellEnd"/>
      <w:r w:rsidRPr="00704B48">
        <w:rPr>
          <w:b/>
          <w:bCs/>
          <w:sz w:val="24"/>
          <w:szCs w:val="24"/>
          <w:lang w:val="ru-RU"/>
        </w:rPr>
        <w:t xml:space="preserve"> добра под </w:t>
      </w:r>
      <w:proofErr w:type="spellStart"/>
      <w:r w:rsidRPr="00704B48">
        <w:rPr>
          <w:b/>
          <w:bCs/>
          <w:sz w:val="24"/>
          <w:szCs w:val="24"/>
          <w:lang w:val="ru-RU"/>
        </w:rPr>
        <w:t>привремена</w:t>
      </w:r>
      <w:proofErr w:type="spellEnd"/>
      <w:r w:rsidRPr="00704B48">
        <w:rPr>
          <w:b/>
          <w:bCs/>
          <w:sz w:val="24"/>
          <w:szCs w:val="24"/>
          <w:lang w:val="ru-RU"/>
        </w:rPr>
        <w:t xml:space="preserve"> </w:t>
      </w:r>
      <w:proofErr w:type="spellStart"/>
      <w:r w:rsidRPr="00704B48">
        <w:rPr>
          <w:b/>
          <w:bCs/>
          <w:sz w:val="24"/>
          <w:szCs w:val="24"/>
          <w:lang w:val="ru-RU"/>
        </w:rPr>
        <w:t>заштита</w:t>
      </w:r>
      <w:proofErr w:type="spellEnd"/>
      <w:r w:rsidRPr="00704B48">
        <w:rPr>
          <w:b/>
          <w:bCs/>
          <w:sz w:val="24"/>
          <w:szCs w:val="24"/>
          <w:lang w:val="ru-RU"/>
        </w:rPr>
        <w:t xml:space="preserve">, </w:t>
      </w:r>
      <w:proofErr w:type="spellStart"/>
      <w:r w:rsidRPr="00704B48">
        <w:rPr>
          <w:b/>
          <w:bCs/>
          <w:sz w:val="24"/>
          <w:szCs w:val="24"/>
          <w:lang w:val="ru-RU"/>
        </w:rPr>
        <w:t>културно</w:t>
      </w:r>
      <w:proofErr w:type="spellEnd"/>
      <w:r w:rsidRPr="00704B48">
        <w:rPr>
          <w:b/>
          <w:bCs/>
          <w:sz w:val="24"/>
          <w:szCs w:val="24"/>
          <w:lang w:val="ru-RU"/>
        </w:rPr>
        <w:t xml:space="preserve"> наследство и </w:t>
      </w:r>
      <w:proofErr w:type="spellStart"/>
      <w:r w:rsidRPr="00704B48">
        <w:rPr>
          <w:b/>
          <w:bCs/>
          <w:sz w:val="24"/>
          <w:szCs w:val="24"/>
          <w:lang w:val="ru-RU"/>
        </w:rPr>
        <w:t>природни</w:t>
      </w:r>
      <w:proofErr w:type="spellEnd"/>
      <w:r w:rsidRPr="00704B48">
        <w:rPr>
          <w:b/>
          <w:bCs/>
          <w:sz w:val="24"/>
          <w:szCs w:val="24"/>
          <w:lang w:val="ru-RU"/>
        </w:rPr>
        <w:t xml:space="preserve"> </w:t>
      </w:r>
      <w:proofErr w:type="spellStart"/>
      <w:r w:rsidRPr="00704B48">
        <w:rPr>
          <w:b/>
          <w:bCs/>
          <w:sz w:val="24"/>
          <w:szCs w:val="24"/>
          <w:lang w:val="ru-RU"/>
        </w:rPr>
        <w:t>реткости</w:t>
      </w:r>
      <w:proofErr w:type="spellEnd"/>
    </w:p>
    <w:p w14:paraId="1586EB6E" w14:textId="77777777" w:rsidR="00437DEC" w:rsidRPr="00704B48" w:rsidRDefault="00437DEC" w:rsidP="00284AED">
      <w:pPr>
        <w:pStyle w:val="NoSpacing"/>
        <w:jc w:val="center"/>
        <w:rPr>
          <w:b/>
          <w:bCs/>
          <w:sz w:val="24"/>
          <w:szCs w:val="24"/>
          <w:lang w:val="ru-RU"/>
        </w:rPr>
      </w:pPr>
    </w:p>
    <w:p w14:paraId="7402A942" w14:textId="77777777" w:rsidR="00D1726F" w:rsidRPr="003A5E9D" w:rsidRDefault="00892165" w:rsidP="007517FC">
      <w:pPr>
        <w:pStyle w:val="NoSpacing"/>
        <w:jc w:val="center"/>
        <w:rPr>
          <w:b/>
          <w:bCs/>
          <w:sz w:val="24"/>
          <w:szCs w:val="24"/>
          <w:lang w:val="ru-RU"/>
        </w:rPr>
      </w:pPr>
      <w:r w:rsidRPr="00C821DC">
        <w:rPr>
          <w:b/>
          <w:bCs/>
          <w:sz w:val="24"/>
          <w:szCs w:val="24"/>
          <w:lang w:val="ru-RU"/>
        </w:rPr>
        <w:t xml:space="preserve">Член </w:t>
      </w:r>
      <w:r w:rsidR="00344666" w:rsidRPr="0015534A">
        <w:rPr>
          <w:b/>
          <w:bCs/>
          <w:sz w:val="24"/>
          <w:szCs w:val="24"/>
          <w:lang w:val="ru-RU"/>
        </w:rPr>
        <w:t>35</w:t>
      </w:r>
      <w:r w:rsidR="00670C45" w:rsidRPr="00D04DFA">
        <w:rPr>
          <w:b/>
          <w:bCs/>
          <w:sz w:val="24"/>
          <w:szCs w:val="24"/>
          <w:lang w:val="ru-RU"/>
        </w:rPr>
        <w:t>7</w:t>
      </w:r>
      <w:r w:rsidR="00084FAA" w:rsidRPr="00D64DEC">
        <w:rPr>
          <w:b/>
          <w:bCs/>
          <w:sz w:val="24"/>
          <w:szCs w:val="24"/>
          <w:lang w:val="ru-RU"/>
        </w:rPr>
        <w:t xml:space="preserve"> </w:t>
      </w:r>
      <w:r w:rsidRPr="003A5E9D">
        <w:rPr>
          <w:b/>
          <w:bCs/>
          <w:sz w:val="24"/>
          <w:szCs w:val="24"/>
          <w:lang w:val="ru-RU"/>
        </w:rPr>
        <w:t>(</w:t>
      </w:r>
      <w:proofErr w:type="spellStart"/>
      <w:r w:rsidRPr="003A5E9D">
        <w:rPr>
          <w:b/>
          <w:bCs/>
          <w:sz w:val="24"/>
          <w:szCs w:val="24"/>
          <w:lang w:val="ru-RU"/>
        </w:rPr>
        <w:t>претходен</w:t>
      </w:r>
      <w:proofErr w:type="spellEnd"/>
      <w:r w:rsidRPr="003A5E9D">
        <w:rPr>
          <w:b/>
          <w:bCs/>
          <w:sz w:val="24"/>
          <w:szCs w:val="24"/>
          <w:lang w:val="ru-RU"/>
        </w:rPr>
        <w:t xml:space="preserve"> </w:t>
      </w:r>
      <w:r w:rsidR="009F5657" w:rsidRPr="003A5E9D">
        <w:rPr>
          <w:b/>
          <w:bCs/>
          <w:sz w:val="24"/>
          <w:szCs w:val="24"/>
          <w:lang w:val="ru-RU"/>
        </w:rPr>
        <w:t>Член 266-б</w:t>
      </w:r>
      <w:r w:rsidR="00E73EEC" w:rsidRPr="003A5E9D">
        <w:rPr>
          <w:b/>
          <w:bCs/>
          <w:sz w:val="24"/>
          <w:szCs w:val="24"/>
          <w:lang w:val="ru-RU"/>
        </w:rPr>
        <w:t>)</w:t>
      </w:r>
    </w:p>
    <w:p w14:paraId="25244210" w14:textId="359ABA13" w:rsidR="00437DEC" w:rsidRPr="00704B48" w:rsidRDefault="009F5657" w:rsidP="00284AED">
      <w:pPr>
        <w:pStyle w:val="NoSpacing"/>
        <w:ind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внесе</w:t>
      </w:r>
      <w:proofErr w:type="spellEnd"/>
      <w:r w:rsidRPr="00704B48">
        <w:rPr>
          <w:sz w:val="24"/>
          <w:szCs w:val="24"/>
          <w:lang w:val="ru-RU"/>
        </w:rPr>
        <w:t xml:space="preserve"> во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 xml:space="preserve"> </w:t>
      </w:r>
      <w:proofErr w:type="spellStart"/>
      <w:r w:rsidRPr="00704B48">
        <w:rPr>
          <w:sz w:val="24"/>
          <w:szCs w:val="24"/>
          <w:lang w:val="ru-RU"/>
        </w:rPr>
        <w:t>движно</w:t>
      </w:r>
      <w:proofErr w:type="spellEnd"/>
      <w:r w:rsidRPr="00704B48">
        <w:rPr>
          <w:sz w:val="24"/>
          <w:szCs w:val="24"/>
          <w:lang w:val="ru-RU"/>
        </w:rPr>
        <w:t xml:space="preserve"> добро под </w:t>
      </w:r>
      <w:proofErr w:type="spellStart"/>
      <w:r w:rsidRPr="00704B48">
        <w:rPr>
          <w:sz w:val="24"/>
          <w:szCs w:val="24"/>
          <w:lang w:val="ru-RU"/>
        </w:rPr>
        <w:t>привремена</w:t>
      </w:r>
      <w:proofErr w:type="spellEnd"/>
      <w:r w:rsidRPr="00704B48">
        <w:rPr>
          <w:sz w:val="24"/>
          <w:szCs w:val="24"/>
          <w:lang w:val="ru-RU"/>
        </w:rPr>
        <w:t xml:space="preserve"> </w:t>
      </w:r>
      <w:proofErr w:type="spellStart"/>
      <w:r w:rsidRPr="00704B48">
        <w:rPr>
          <w:sz w:val="24"/>
          <w:szCs w:val="24"/>
          <w:lang w:val="ru-RU"/>
        </w:rPr>
        <w:t>заштита</w:t>
      </w:r>
      <w:proofErr w:type="spellEnd"/>
      <w:r w:rsidRPr="00704B48">
        <w:rPr>
          <w:sz w:val="24"/>
          <w:szCs w:val="24"/>
          <w:lang w:val="ru-RU"/>
        </w:rPr>
        <w:t xml:space="preserve">, </w:t>
      </w:r>
      <w:proofErr w:type="spellStart"/>
      <w:r w:rsidRPr="00704B48">
        <w:rPr>
          <w:sz w:val="24"/>
          <w:szCs w:val="24"/>
          <w:lang w:val="ru-RU"/>
        </w:rPr>
        <w:t>културно</w:t>
      </w:r>
      <w:proofErr w:type="spellEnd"/>
      <w:r w:rsidRPr="00704B48">
        <w:rPr>
          <w:sz w:val="24"/>
          <w:szCs w:val="24"/>
          <w:lang w:val="ru-RU"/>
        </w:rPr>
        <w:t xml:space="preserve"> наследство и </w:t>
      </w:r>
      <w:proofErr w:type="spellStart"/>
      <w:r w:rsidRPr="00704B48">
        <w:rPr>
          <w:sz w:val="24"/>
          <w:szCs w:val="24"/>
          <w:lang w:val="ru-RU"/>
        </w:rPr>
        <w:t>природни</w:t>
      </w:r>
      <w:proofErr w:type="spellEnd"/>
      <w:r w:rsidRPr="00704B48">
        <w:rPr>
          <w:sz w:val="24"/>
          <w:szCs w:val="24"/>
          <w:lang w:val="ru-RU"/>
        </w:rPr>
        <w:t xml:space="preserve"> </w:t>
      </w:r>
      <w:proofErr w:type="spellStart"/>
      <w:r w:rsidRPr="00704B48">
        <w:rPr>
          <w:sz w:val="24"/>
          <w:szCs w:val="24"/>
          <w:lang w:val="ru-RU"/>
        </w:rPr>
        <w:t>реткости</w:t>
      </w:r>
      <w:proofErr w:type="spellEnd"/>
      <w:r w:rsidRPr="00704B48">
        <w:rPr>
          <w:sz w:val="24"/>
          <w:szCs w:val="24"/>
          <w:lang w:val="ru-RU"/>
        </w:rPr>
        <w:t xml:space="preserve"> за кое </w:t>
      </w:r>
      <w:proofErr w:type="spellStart"/>
      <w:r w:rsidRPr="00704B48">
        <w:rPr>
          <w:sz w:val="24"/>
          <w:szCs w:val="24"/>
          <w:lang w:val="ru-RU"/>
        </w:rPr>
        <w:t>знае</w:t>
      </w:r>
      <w:proofErr w:type="spellEnd"/>
      <w:r w:rsidRPr="00704B48">
        <w:rPr>
          <w:sz w:val="24"/>
          <w:szCs w:val="24"/>
          <w:lang w:val="ru-RU"/>
        </w:rPr>
        <w:t xml:space="preserve"> или бил должен или </w:t>
      </w:r>
      <w:proofErr w:type="spellStart"/>
      <w:r w:rsidRPr="00704B48">
        <w:rPr>
          <w:sz w:val="24"/>
          <w:szCs w:val="24"/>
          <w:lang w:val="ru-RU"/>
        </w:rPr>
        <w:t>можел</w:t>
      </w:r>
      <w:proofErr w:type="spellEnd"/>
      <w:r w:rsidRPr="00704B48">
        <w:rPr>
          <w:sz w:val="24"/>
          <w:szCs w:val="24"/>
          <w:lang w:val="ru-RU"/>
        </w:rPr>
        <w:t xml:space="preserve"> да </w:t>
      </w:r>
      <w:proofErr w:type="spellStart"/>
      <w:r w:rsidRPr="00704B48">
        <w:rPr>
          <w:sz w:val="24"/>
          <w:szCs w:val="24"/>
          <w:lang w:val="ru-RU"/>
        </w:rPr>
        <w:t>знае</w:t>
      </w:r>
      <w:proofErr w:type="spellEnd"/>
      <w:r w:rsidRPr="00704B48">
        <w:rPr>
          <w:sz w:val="24"/>
          <w:szCs w:val="24"/>
          <w:lang w:val="ru-RU"/>
        </w:rPr>
        <w:t xml:space="preserve"> дека е </w:t>
      </w:r>
      <w:proofErr w:type="spellStart"/>
      <w:r w:rsidRPr="00704B48">
        <w:rPr>
          <w:sz w:val="24"/>
          <w:szCs w:val="24"/>
          <w:lang w:val="ru-RU"/>
        </w:rPr>
        <w:t>противправно</w:t>
      </w:r>
      <w:proofErr w:type="spellEnd"/>
      <w:r w:rsidRPr="00704B48">
        <w:rPr>
          <w:sz w:val="24"/>
          <w:szCs w:val="24"/>
          <w:lang w:val="ru-RU"/>
        </w:rPr>
        <w:t xml:space="preserve"> </w:t>
      </w:r>
      <w:proofErr w:type="spellStart"/>
      <w:r w:rsidRPr="00704B48">
        <w:rPr>
          <w:sz w:val="24"/>
          <w:szCs w:val="24"/>
          <w:lang w:val="ru-RU"/>
        </w:rPr>
        <w:t>прибавено</w:t>
      </w:r>
      <w:proofErr w:type="spellEnd"/>
      <w:r w:rsidRPr="00704B48">
        <w:rPr>
          <w:sz w:val="24"/>
          <w:szCs w:val="24"/>
          <w:lang w:val="ru-RU"/>
        </w:rPr>
        <w:t xml:space="preserve"> на </w:t>
      </w:r>
      <w:proofErr w:type="spellStart"/>
      <w:r w:rsidRPr="00704B48">
        <w:rPr>
          <w:sz w:val="24"/>
          <w:szCs w:val="24"/>
          <w:lang w:val="ru-RU"/>
        </w:rPr>
        <w:t>територијата</w:t>
      </w:r>
      <w:proofErr w:type="spellEnd"/>
      <w:r w:rsidRPr="00704B48">
        <w:rPr>
          <w:sz w:val="24"/>
          <w:szCs w:val="24"/>
          <w:lang w:val="ru-RU"/>
        </w:rPr>
        <w:t xml:space="preserve"> на друга </w:t>
      </w:r>
      <w:proofErr w:type="spellStart"/>
      <w:r w:rsidRPr="00704B48">
        <w:rPr>
          <w:sz w:val="24"/>
          <w:szCs w:val="24"/>
          <w:lang w:val="ru-RU"/>
        </w:rPr>
        <w:t>држава</w:t>
      </w:r>
      <w:proofErr w:type="spellEnd"/>
      <w:r w:rsidRPr="00704B48">
        <w:rPr>
          <w:sz w:val="24"/>
          <w:szCs w:val="24"/>
          <w:lang w:val="ru-RU"/>
        </w:rPr>
        <w:t>,</w:t>
      </w:r>
      <w:r w:rsidR="00344666"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B0727AA" w14:textId="77777777" w:rsidR="00437DEC" w:rsidRPr="00704B48" w:rsidRDefault="00437DEC">
      <w:pPr>
        <w:pStyle w:val="BodyText"/>
        <w:spacing w:before="12"/>
        <w:ind w:left="0" w:right="0" w:firstLine="0"/>
        <w:jc w:val="left"/>
        <w:rPr>
          <w:sz w:val="23"/>
          <w:lang w:val="ru-RU"/>
        </w:rPr>
      </w:pPr>
    </w:p>
    <w:p w14:paraId="5C89AC60" w14:textId="77777777" w:rsidR="00437DEC" w:rsidRPr="00704B48" w:rsidRDefault="009F5657" w:rsidP="00284AED">
      <w:pPr>
        <w:pStyle w:val="NoSpacing"/>
        <w:jc w:val="center"/>
        <w:rPr>
          <w:b/>
          <w:bCs/>
          <w:sz w:val="24"/>
          <w:szCs w:val="24"/>
          <w:lang w:val="ru-RU"/>
        </w:rPr>
      </w:pPr>
      <w:proofErr w:type="spellStart"/>
      <w:r w:rsidRPr="00704B48">
        <w:rPr>
          <w:b/>
          <w:bCs/>
          <w:sz w:val="24"/>
          <w:szCs w:val="24"/>
          <w:lang w:val="ru-RU"/>
        </w:rPr>
        <w:t>Неовластена</w:t>
      </w:r>
      <w:proofErr w:type="spellEnd"/>
      <w:r w:rsidRPr="00704B48">
        <w:rPr>
          <w:b/>
          <w:bCs/>
          <w:sz w:val="24"/>
          <w:szCs w:val="24"/>
          <w:lang w:val="ru-RU"/>
        </w:rPr>
        <w:t xml:space="preserve"> </w:t>
      </w:r>
      <w:proofErr w:type="spellStart"/>
      <w:r w:rsidRPr="00704B48">
        <w:rPr>
          <w:b/>
          <w:bCs/>
          <w:sz w:val="24"/>
          <w:szCs w:val="24"/>
          <w:lang w:val="ru-RU"/>
        </w:rPr>
        <w:t>трговија</w:t>
      </w:r>
      <w:proofErr w:type="spellEnd"/>
      <w:r w:rsidRPr="00704B48">
        <w:rPr>
          <w:b/>
          <w:bCs/>
          <w:sz w:val="24"/>
          <w:szCs w:val="24"/>
          <w:lang w:val="ru-RU"/>
        </w:rPr>
        <w:t xml:space="preserve"> со добра под </w:t>
      </w:r>
      <w:proofErr w:type="spellStart"/>
      <w:r w:rsidRPr="00704B48">
        <w:rPr>
          <w:b/>
          <w:bCs/>
          <w:sz w:val="24"/>
          <w:szCs w:val="24"/>
          <w:lang w:val="ru-RU"/>
        </w:rPr>
        <w:t>привремена</w:t>
      </w:r>
      <w:proofErr w:type="spellEnd"/>
      <w:r w:rsidRPr="00704B48">
        <w:rPr>
          <w:b/>
          <w:bCs/>
          <w:sz w:val="24"/>
          <w:szCs w:val="24"/>
          <w:lang w:val="ru-RU"/>
        </w:rPr>
        <w:t xml:space="preserve"> </w:t>
      </w:r>
      <w:proofErr w:type="spellStart"/>
      <w:r w:rsidRPr="00704B48">
        <w:rPr>
          <w:b/>
          <w:bCs/>
          <w:sz w:val="24"/>
          <w:szCs w:val="24"/>
          <w:lang w:val="ru-RU"/>
        </w:rPr>
        <w:t>заштита</w:t>
      </w:r>
      <w:proofErr w:type="spellEnd"/>
      <w:r w:rsidRPr="00704B48">
        <w:rPr>
          <w:b/>
          <w:bCs/>
          <w:sz w:val="24"/>
          <w:szCs w:val="24"/>
          <w:lang w:val="ru-RU"/>
        </w:rPr>
        <w:t xml:space="preserve">, </w:t>
      </w:r>
      <w:proofErr w:type="spellStart"/>
      <w:r w:rsidRPr="00704B48">
        <w:rPr>
          <w:b/>
          <w:bCs/>
          <w:sz w:val="24"/>
          <w:szCs w:val="24"/>
          <w:lang w:val="ru-RU"/>
        </w:rPr>
        <w:t>културно</w:t>
      </w:r>
      <w:proofErr w:type="spellEnd"/>
      <w:r w:rsidRPr="00704B48">
        <w:rPr>
          <w:b/>
          <w:bCs/>
          <w:sz w:val="24"/>
          <w:szCs w:val="24"/>
          <w:lang w:val="ru-RU"/>
        </w:rPr>
        <w:t xml:space="preserve"> наследство и </w:t>
      </w:r>
      <w:proofErr w:type="spellStart"/>
      <w:r w:rsidRPr="00704B48">
        <w:rPr>
          <w:b/>
          <w:bCs/>
          <w:sz w:val="24"/>
          <w:szCs w:val="24"/>
          <w:lang w:val="ru-RU"/>
        </w:rPr>
        <w:t>природна</w:t>
      </w:r>
      <w:proofErr w:type="spellEnd"/>
      <w:r w:rsidRPr="00704B48">
        <w:rPr>
          <w:b/>
          <w:bCs/>
          <w:sz w:val="24"/>
          <w:szCs w:val="24"/>
          <w:lang w:val="ru-RU"/>
        </w:rPr>
        <w:t xml:space="preserve"> </w:t>
      </w:r>
      <w:proofErr w:type="spellStart"/>
      <w:r w:rsidRPr="00704B48">
        <w:rPr>
          <w:b/>
          <w:bCs/>
          <w:sz w:val="24"/>
          <w:szCs w:val="24"/>
          <w:lang w:val="ru-RU"/>
        </w:rPr>
        <w:t>реткост</w:t>
      </w:r>
      <w:proofErr w:type="spellEnd"/>
    </w:p>
    <w:p w14:paraId="28A6D663" w14:textId="77777777" w:rsidR="00437DEC" w:rsidRPr="00704B48" w:rsidRDefault="00437DEC" w:rsidP="00284AED">
      <w:pPr>
        <w:pStyle w:val="NoSpacing"/>
        <w:jc w:val="center"/>
        <w:rPr>
          <w:b/>
          <w:bCs/>
          <w:sz w:val="24"/>
          <w:szCs w:val="24"/>
          <w:lang w:val="ru-RU"/>
        </w:rPr>
      </w:pPr>
    </w:p>
    <w:p w14:paraId="237B62F1" w14:textId="77777777" w:rsidR="00D1726F" w:rsidRPr="007517FC" w:rsidRDefault="00174CE0" w:rsidP="007517FC">
      <w:pPr>
        <w:pStyle w:val="NoSpacing"/>
        <w:jc w:val="center"/>
        <w:rPr>
          <w:b/>
          <w:bCs/>
          <w:sz w:val="24"/>
          <w:szCs w:val="24"/>
          <w:lang w:val="mk-MK"/>
        </w:rPr>
      </w:pPr>
      <w:r w:rsidRPr="00C821DC">
        <w:rPr>
          <w:b/>
          <w:bCs/>
          <w:sz w:val="24"/>
          <w:szCs w:val="24"/>
          <w:lang w:val="mk-MK"/>
        </w:rPr>
        <w:t xml:space="preserve">Член </w:t>
      </w:r>
      <w:r w:rsidR="00344666" w:rsidRPr="0015534A">
        <w:rPr>
          <w:b/>
          <w:bCs/>
          <w:sz w:val="24"/>
          <w:szCs w:val="24"/>
          <w:lang w:val="mk-MK"/>
        </w:rPr>
        <w:t>35</w:t>
      </w:r>
      <w:r w:rsidR="00670C45" w:rsidRPr="00D04DFA">
        <w:rPr>
          <w:b/>
          <w:bCs/>
          <w:sz w:val="24"/>
          <w:szCs w:val="24"/>
          <w:lang w:val="mk-MK"/>
        </w:rPr>
        <w:t>8</w:t>
      </w:r>
      <w:r w:rsidRPr="00D64DEC">
        <w:rPr>
          <w:b/>
          <w:bCs/>
          <w:sz w:val="24"/>
          <w:szCs w:val="24"/>
          <w:lang w:val="mk-MK"/>
        </w:rPr>
        <w:t xml:space="preserve"> (претходен </w:t>
      </w:r>
      <w:r w:rsidR="009F5657" w:rsidRPr="003A5E9D">
        <w:rPr>
          <w:b/>
          <w:bCs/>
          <w:sz w:val="24"/>
          <w:szCs w:val="24"/>
        </w:rPr>
        <w:t>Член266-в</w:t>
      </w:r>
      <w:r w:rsidRPr="003A5E9D">
        <w:rPr>
          <w:b/>
          <w:bCs/>
          <w:sz w:val="24"/>
          <w:szCs w:val="24"/>
          <w:lang w:val="mk-MK"/>
        </w:rPr>
        <w:t>)</w:t>
      </w:r>
    </w:p>
    <w:p w14:paraId="4F8F7C42" w14:textId="77777777" w:rsidR="00437DEC" w:rsidRPr="00704B48" w:rsidRDefault="009F5657" w:rsidP="00284AED">
      <w:pPr>
        <w:pStyle w:val="ListParagraph"/>
        <w:numPr>
          <w:ilvl w:val="0"/>
          <w:numId w:val="169"/>
        </w:numPr>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купува</w:t>
      </w:r>
      <w:proofErr w:type="spellEnd"/>
      <w:r w:rsidRPr="00704B48">
        <w:rPr>
          <w:sz w:val="24"/>
          <w:szCs w:val="24"/>
          <w:lang w:val="ru-RU"/>
        </w:rPr>
        <w:t xml:space="preserve">, </w:t>
      </w:r>
      <w:proofErr w:type="spellStart"/>
      <w:r w:rsidRPr="00704B48">
        <w:rPr>
          <w:sz w:val="24"/>
          <w:szCs w:val="24"/>
          <w:lang w:val="ru-RU"/>
        </w:rPr>
        <w:t>продава</w:t>
      </w:r>
      <w:proofErr w:type="spellEnd"/>
      <w:r w:rsidRPr="00704B48">
        <w:rPr>
          <w:sz w:val="24"/>
          <w:szCs w:val="24"/>
          <w:lang w:val="ru-RU"/>
        </w:rPr>
        <w:t xml:space="preserve">, прима во залог или </w:t>
      </w:r>
      <w:proofErr w:type="spellStart"/>
      <w:r w:rsidRPr="00704B48">
        <w:rPr>
          <w:sz w:val="24"/>
          <w:szCs w:val="24"/>
          <w:lang w:val="ru-RU"/>
        </w:rPr>
        <w:t>разменува</w:t>
      </w:r>
      <w:proofErr w:type="spellEnd"/>
      <w:r w:rsidRPr="00704B48">
        <w:rPr>
          <w:sz w:val="24"/>
          <w:szCs w:val="24"/>
          <w:lang w:val="ru-RU"/>
        </w:rPr>
        <w:t xml:space="preserve"> </w:t>
      </w:r>
      <w:proofErr w:type="spellStart"/>
      <w:r w:rsidRPr="00704B48">
        <w:rPr>
          <w:sz w:val="24"/>
          <w:szCs w:val="24"/>
          <w:lang w:val="ru-RU"/>
        </w:rPr>
        <w:t>предмети</w:t>
      </w:r>
      <w:proofErr w:type="spellEnd"/>
      <w:r w:rsidRPr="00704B48">
        <w:rPr>
          <w:sz w:val="24"/>
          <w:szCs w:val="24"/>
          <w:lang w:val="ru-RU"/>
        </w:rPr>
        <w:t xml:space="preserve"> кои </w:t>
      </w:r>
      <w:proofErr w:type="spellStart"/>
      <w:r w:rsidRPr="00704B48">
        <w:rPr>
          <w:sz w:val="24"/>
          <w:szCs w:val="24"/>
          <w:lang w:val="ru-RU"/>
        </w:rPr>
        <w:t>претставуваат</w:t>
      </w:r>
      <w:proofErr w:type="spellEnd"/>
      <w:r w:rsidRPr="00704B48">
        <w:rPr>
          <w:sz w:val="24"/>
          <w:szCs w:val="24"/>
          <w:lang w:val="ru-RU"/>
        </w:rPr>
        <w:t xml:space="preserve"> добра под </w:t>
      </w:r>
      <w:proofErr w:type="spellStart"/>
      <w:r w:rsidRPr="00704B48">
        <w:rPr>
          <w:sz w:val="24"/>
          <w:szCs w:val="24"/>
          <w:lang w:val="ru-RU"/>
        </w:rPr>
        <w:t>привремена</w:t>
      </w:r>
      <w:proofErr w:type="spellEnd"/>
      <w:r w:rsidRPr="00704B48">
        <w:rPr>
          <w:sz w:val="24"/>
          <w:szCs w:val="24"/>
          <w:lang w:val="ru-RU"/>
        </w:rPr>
        <w:t xml:space="preserve"> </w:t>
      </w:r>
      <w:proofErr w:type="spellStart"/>
      <w:r w:rsidRPr="00704B48">
        <w:rPr>
          <w:sz w:val="24"/>
          <w:szCs w:val="24"/>
          <w:lang w:val="ru-RU"/>
        </w:rPr>
        <w:t>заштита</w:t>
      </w:r>
      <w:proofErr w:type="spellEnd"/>
      <w:r w:rsidRPr="00704B48">
        <w:rPr>
          <w:sz w:val="24"/>
          <w:szCs w:val="24"/>
          <w:lang w:val="ru-RU"/>
        </w:rPr>
        <w:t xml:space="preserve">, </w:t>
      </w:r>
      <w:proofErr w:type="spellStart"/>
      <w:r w:rsidRPr="00704B48">
        <w:rPr>
          <w:sz w:val="24"/>
          <w:szCs w:val="24"/>
          <w:lang w:val="ru-RU"/>
        </w:rPr>
        <w:t>културно</w:t>
      </w:r>
      <w:proofErr w:type="spellEnd"/>
      <w:r w:rsidRPr="00704B48">
        <w:rPr>
          <w:sz w:val="24"/>
          <w:szCs w:val="24"/>
          <w:lang w:val="ru-RU"/>
        </w:rPr>
        <w:t xml:space="preserve"> наследство и </w:t>
      </w:r>
      <w:proofErr w:type="spellStart"/>
      <w:r w:rsidRPr="00704B48">
        <w:rPr>
          <w:sz w:val="24"/>
          <w:szCs w:val="24"/>
          <w:lang w:val="ru-RU"/>
        </w:rPr>
        <w:t>природна</w:t>
      </w:r>
      <w:proofErr w:type="spellEnd"/>
      <w:r w:rsidRPr="00704B48">
        <w:rPr>
          <w:sz w:val="24"/>
          <w:szCs w:val="24"/>
          <w:lang w:val="ru-RU"/>
        </w:rPr>
        <w:t xml:space="preserve"> </w:t>
      </w:r>
      <w:proofErr w:type="spellStart"/>
      <w:r w:rsidRPr="00704B48">
        <w:rPr>
          <w:sz w:val="24"/>
          <w:szCs w:val="24"/>
          <w:lang w:val="ru-RU"/>
        </w:rPr>
        <w:t>реткост</w:t>
      </w:r>
      <w:proofErr w:type="spellEnd"/>
      <w:r w:rsidRPr="00704B48">
        <w:rPr>
          <w:sz w:val="24"/>
          <w:szCs w:val="24"/>
          <w:lang w:val="ru-RU"/>
        </w:rPr>
        <w:t xml:space="preserve">, </w:t>
      </w:r>
      <w:proofErr w:type="spellStart"/>
      <w:r w:rsidRPr="00704B48">
        <w:rPr>
          <w:sz w:val="24"/>
          <w:szCs w:val="24"/>
          <w:lang w:val="ru-RU"/>
        </w:rPr>
        <w:t>чијшто</w:t>
      </w:r>
      <w:proofErr w:type="spellEnd"/>
      <w:r w:rsidRPr="00704B48">
        <w:rPr>
          <w:sz w:val="24"/>
          <w:szCs w:val="24"/>
          <w:lang w:val="ru-RU"/>
        </w:rPr>
        <w:t xml:space="preserve"> </w:t>
      </w:r>
      <w:proofErr w:type="spellStart"/>
      <w:r w:rsidRPr="00704B48">
        <w:rPr>
          <w:sz w:val="24"/>
          <w:szCs w:val="24"/>
          <w:lang w:val="ru-RU"/>
        </w:rPr>
        <w:t>промет</w:t>
      </w:r>
      <w:proofErr w:type="spellEnd"/>
      <w:r w:rsidRPr="00704B48">
        <w:rPr>
          <w:sz w:val="24"/>
          <w:szCs w:val="24"/>
          <w:lang w:val="ru-RU"/>
        </w:rPr>
        <w:t xml:space="preserve"> е </w:t>
      </w:r>
      <w:proofErr w:type="spellStart"/>
      <w:r w:rsidRPr="00704B48">
        <w:rPr>
          <w:sz w:val="24"/>
          <w:szCs w:val="24"/>
          <w:lang w:val="ru-RU"/>
        </w:rPr>
        <w:t>забранет</w:t>
      </w:r>
      <w:proofErr w:type="spellEnd"/>
      <w:r w:rsidRPr="00704B48">
        <w:rPr>
          <w:sz w:val="24"/>
          <w:szCs w:val="24"/>
          <w:lang w:val="ru-RU"/>
        </w:rPr>
        <w:t xml:space="preserve"> или</w:t>
      </w:r>
      <w:r w:rsidR="00344666" w:rsidRPr="00704B48">
        <w:rPr>
          <w:sz w:val="24"/>
          <w:szCs w:val="24"/>
          <w:lang w:val="ru-RU"/>
        </w:rPr>
        <w:t xml:space="preserve"> </w:t>
      </w:r>
      <w:r w:rsidRPr="00704B48">
        <w:rPr>
          <w:sz w:val="24"/>
          <w:szCs w:val="24"/>
          <w:lang w:val="ru-RU"/>
        </w:rPr>
        <w:t>ограничен,</w:t>
      </w:r>
      <w:r w:rsidR="00344666"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4E9EDF78" w14:textId="0BE13BD4" w:rsidR="00437DEC" w:rsidRPr="00704B48" w:rsidRDefault="009F5657" w:rsidP="00284AED">
      <w:pPr>
        <w:pStyle w:val="ListParagraph"/>
        <w:numPr>
          <w:ilvl w:val="0"/>
          <w:numId w:val="169"/>
        </w:numPr>
        <w:tabs>
          <w:tab w:val="left" w:pos="890"/>
        </w:tabs>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со цел </w:t>
      </w:r>
      <w:proofErr w:type="spellStart"/>
      <w:r w:rsidRPr="00704B48">
        <w:rPr>
          <w:sz w:val="24"/>
          <w:szCs w:val="24"/>
          <w:lang w:val="ru-RU"/>
        </w:rPr>
        <w:t>изнесување</w:t>
      </w:r>
      <w:proofErr w:type="spellEnd"/>
      <w:r w:rsidRPr="00704B48">
        <w:rPr>
          <w:sz w:val="24"/>
          <w:szCs w:val="24"/>
          <w:lang w:val="ru-RU"/>
        </w:rPr>
        <w:t xml:space="preserve"> на </w:t>
      </w:r>
      <w:proofErr w:type="spellStart"/>
      <w:r w:rsidRPr="00704B48">
        <w:rPr>
          <w:sz w:val="24"/>
          <w:szCs w:val="24"/>
          <w:lang w:val="ru-RU"/>
        </w:rPr>
        <w:t>предметите</w:t>
      </w:r>
      <w:proofErr w:type="spellEnd"/>
      <w:r w:rsidRPr="00704B48">
        <w:rPr>
          <w:sz w:val="24"/>
          <w:szCs w:val="24"/>
          <w:lang w:val="ru-RU"/>
        </w:rPr>
        <w:t xml:space="preserve"> во </w:t>
      </w:r>
      <w:proofErr w:type="spellStart"/>
      <w:r w:rsidRPr="00704B48">
        <w:rPr>
          <w:sz w:val="24"/>
          <w:szCs w:val="24"/>
          <w:lang w:val="ru-RU"/>
        </w:rPr>
        <w:t>странство</w:t>
      </w:r>
      <w:proofErr w:type="spellEnd"/>
      <w:r w:rsidRPr="00704B48">
        <w:rPr>
          <w:sz w:val="24"/>
          <w:szCs w:val="24"/>
          <w:lang w:val="ru-RU"/>
        </w:rPr>
        <w:t xml:space="preserve"> или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во состав на </w:t>
      </w:r>
      <w:proofErr w:type="spellStart"/>
      <w:r w:rsidRPr="00704B48">
        <w:rPr>
          <w:sz w:val="24"/>
          <w:szCs w:val="24"/>
          <w:lang w:val="ru-RU"/>
        </w:rPr>
        <w:t>група</w:t>
      </w:r>
      <w:proofErr w:type="spellEnd"/>
      <w:r w:rsidRPr="00704B48">
        <w:rPr>
          <w:sz w:val="24"/>
          <w:szCs w:val="24"/>
          <w:lang w:val="ru-RU"/>
        </w:rPr>
        <w:t xml:space="preserve">, банда или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здружение</w:t>
      </w:r>
      <w:proofErr w:type="spellEnd"/>
      <w:r w:rsidRPr="00704B48">
        <w:rPr>
          <w:sz w:val="24"/>
          <w:szCs w:val="24"/>
          <w:lang w:val="ru-RU"/>
        </w:rPr>
        <w:t xml:space="preserve"> или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организирал</w:t>
      </w:r>
      <w:proofErr w:type="spellEnd"/>
      <w:r w:rsidRPr="00704B48">
        <w:rPr>
          <w:sz w:val="24"/>
          <w:szCs w:val="24"/>
          <w:lang w:val="ru-RU"/>
        </w:rPr>
        <w:t xml:space="preserve"> мрежа на </w:t>
      </w:r>
      <w:proofErr w:type="spellStart"/>
      <w:r w:rsidRPr="00704B48">
        <w:rPr>
          <w:sz w:val="24"/>
          <w:szCs w:val="24"/>
          <w:lang w:val="ru-RU"/>
        </w:rPr>
        <w:t>препродавачи</w:t>
      </w:r>
      <w:proofErr w:type="spellEnd"/>
      <w:r w:rsidRPr="00704B48">
        <w:rPr>
          <w:sz w:val="24"/>
          <w:szCs w:val="24"/>
          <w:lang w:val="ru-RU"/>
        </w:rPr>
        <w:t xml:space="preserve"> или</w:t>
      </w:r>
      <w:r w:rsidR="00344666" w:rsidRPr="00704B48">
        <w:rPr>
          <w:sz w:val="24"/>
          <w:szCs w:val="24"/>
          <w:lang w:val="ru-RU"/>
        </w:rPr>
        <w:t xml:space="preserve"> </w:t>
      </w:r>
      <w:proofErr w:type="spellStart"/>
      <w:r w:rsidRPr="00704B48">
        <w:rPr>
          <w:sz w:val="24"/>
          <w:szCs w:val="24"/>
          <w:lang w:val="ru-RU"/>
        </w:rPr>
        <w:t>посредници</w:t>
      </w:r>
      <w:proofErr w:type="spellEnd"/>
      <w:r w:rsidRPr="00704B48">
        <w:rPr>
          <w:sz w:val="24"/>
          <w:szCs w:val="24"/>
          <w:lang w:val="ru-RU"/>
        </w:rPr>
        <w:t>,</w:t>
      </w:r>
      <w:r w:rsidR="00344666"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3FEFE339" w14:textId="77777777" w:rsidR="00437DEC" w:rsidRPr="00704B48" w:rsidRDefault="009F5657" w:rsidP="00284AED">
      <w:pPr>
        <w:pStyle w:val="ListParagraph"/>
        <w:numPr>
          <w:ilvl w:val="0"/>
          <w:numId w:val="169"/>
        </w:numPr>
        <w:tabs>
          <w:tab w:val="left" w:pos="790"/>
        </w:tabs>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344666" w:rsidRPr="00704B48">
        <w:rPr>
          <w:sz w:val="24"/>
          <w:szCs w:val="24"/>
          <w:lang w:val="ru-RU"/>
        </w:rPr>
        <w:t xml:space="preserve"> </w:t>
      </w:r>
      <w:proofErr w:type="spellStart"/>
      <w:proofErr w:type="gramStart"/>
      <w:r w:rsidRPr="00704B48">
        <w:rPr>
          <w:sz w:val="24"/>
          <w:szCs w:val="24"/>
          <w:lang w:val="ru-RU"/>
        </w:rPr>
        <w:t>лице,ќе</w:t>
      </w:r>
      <w:proofErr w:type="spellEnd"/>
      <w:proofErr w:type="gramEnd"/>
      <w:r w:rsidRPr="00704B48">
        <w:rPr>
          <w:sz w:val="24"/>
          <w:szCs w:val="24"/>
          <w:lang w:val="ru-RU"/>
        </w:rPr>
        <w:t xml:space="preserve"> се казни со </w:t>
      </w:r>
      <w:proofErr w:type="spellStart"/>
      <w:r w:rsidRPr="00704B48">
        <w:rPr>
          <w:sz w:val="24"/>
          <w:szCs w:val="24"/>
          <w:lang w:val="ru-RU"/>
        </w:rPr>
        <w:t>парична</w:t>
      </w:r>
      <w:proofErr w:type="spellEnd"/>
      <w:r w:rsidR="00344666" w:rsidRPr="00704B48">
        <w:rPr>
          <w:sz w:val="24"/>
          <w:szCs w:val="24"/>
          <w:lang w:val="ru-RU"/>
        </w:rPr>
        <w:t xml:space="preserve"> </w:t>
      </w:r>
      <w:r w:rsidRPr="00704B48">
        <w:rPr>
          <w:sz w:val="24"/>
          <w:szCs w:val="24"/>
          <w:lang w:val="ru-RU"/>
        </w:rPr>
        <w:t>казна.</w:t>
      </w:r>
    </w:p>
    <w:p w14:paraId="495BFF48" w14:textId="77777777" w:rsidR="00284AED" w:rsidRPr="00704B48" w:rsidRDefault="00284AED" w:rsidP="00284AED">
      <w:pPr>
        <w:pStyle w:val="NoSpacing"/>
        <w:jc w:val="center"/>
        <w:rPr>
          <w:b/>
          <w:bCs/>
          <w:sz w:val="24"/>
          <w:szCs w:val="24"/>
          <w:lang w:val="ru-RU"/>
        </w:rPr>
      </w:pPr>
    </w:p>
    <w:p w14:paraId="695D4B0A" w14:textId="77777777" w:rsidR="00344666" w:rsidRPr="00704B48" w:rsidRDefault="009F5657" w:rsidP="00284AED">
      <w:pPr>
        <w:pStyle w:val="NoSpacing"/>
        <w:jc w:val="center"/>
        <w:rPr>
          <w:b/>
          <w:bCs/>
          <w:sz w:val="24"/>
          <w:szCs w:val="24"/>
          <w:lang w:val="ru-RU"/>
        </w:rPr>
      </w:pPr>
      <w:proofErr w:type="spellStart"/>
      <w:r w:rsidRPr="00704B48">
        <w:rPr>
          <w:b/>
          <w:bCs/>
          <w:sz w:val="24"/>
          <w:szCs w:val="24"/>
          <w:lang w:val="ru-RU"/>
        </w:rPr>
        <w:t>Уништување</w:t>
      </w:r>
      <w:proofErr w:type="spellEnd"/>
      <w:r w:rsidRPr="00704B48">
        <w:rPr>
          <w:b/>
          <w:bCs/>
          <w:sz w:val="24"/>
          <w:szCs w:val="24"/>
          <w:lang w:val="ru-RU"/>
        </w:rPr>
        <w:t xml:space="preserve"> или </w:t>
      </w:r>
      <w:proofErr w:type="spellStart"/>
      <w:r w:rsidRPr="00704B48">
        <w:rPr>
          <w:b/>
          <w:bCs/>
          <w:sz w:val="24"/>
          <w:szCs w:val="24"/>
          <w:lang w:val="ru-RU"/>
        </w:rPr>
        <w:t>прикривање</w:t>
      </w:r>
      <w:proofErr w:type="spellEnd"/>
      <w:r w:rsidRPr="00704B48">
        <w:rPr>
          <w:b/>
          <w:bCs/>
          <w:sz w:val="24"/>
          <w:szCs w:val="24"/>
          <w:lang w:val="ru-RU"/>
        </w:rPr>
        <w:t xml:space="preserve"> на </w:t>
      </w:r>
      <w:proofErr w:type="spellStart"/>
      <w:r w:rsidRPr="00704B48">
        <w:rPr>
          <w:b/>
          <w:bCs/>
          <w:sz w:val="24"/>
          <w:szCs w:val="24"/>
          <w:lang w:val="ru-RU"/>
        </w:rPr>
        <w:t>необработен</w:t>
      </w:r>
      <w:proofErr w:type="spellEnd"/>
      <w:r w:rsidRPr="00704B48">
        <w:rPr>
          <w:b/>
          <w:bCs/>
          <w:sz w:val="24"/>
          <w:szCs w:val="24"/>
          <w:lang w:val="ru-RU"/>
        </w:rPr>
        <w:t xml:space="preserve"> </w:t>
      </w:r>
      <w:proofErr w:type="spellStart"/>
      <w:r w:rsidRPr="00704B48">
        <w:rPr>
          <w:b/>
          <w:bCs/>
          <w:sz w:val="24"/>
          <w:szCs w:val="24"/>
          <w:lang w:val="ru-RU"/>
        </w:rPr>
        <w:t>архивски</w:t>
      </w:r>
      <w:proofErr w:type="spellEnd"/>
      <w:r w:rsidRPr="00704B48">
        <w:rPr>
          <w:b/>
          <w:bCs/>
          <w:sz w:val="24"/>
          <w:szCs w:val="24"/>
          <w:lang w:val="ru-RU"/>
        </w:rPr>
        <w:t xml:space="preserve"> </w:t>
      </w:r>
      <w:proofErr w:type="spellStart"/>
      <w:r w:rsidRPr="00704B48">
        <w:rPr>
          <w:b/>
          <w:bCs/>
          <w:sz w:val="24"/>
          <w:szCs w:val="24"/>
          <w:lang w:val="ru-RU"/>
        </w:rPr>
        <w:t>материјал</w:t>
      </w:r>
      <w:proofErr w:type="spellEnd"/>
    </w:p>
    <w:p w14:paraId="3B14AF53" w14:textId="77777777" w:rsidR="00284AED" w:rsidRPr="00704B48" w:rsidRDefault="00284AED" w:rsidP="00284AED">
      <w:pPr>
        <w:pStyle w:val="NoSpacing"/>
        <w:jc w:val="center"/>
        <w:rPr>
          <w:b/>
          <w:bCs/>
          <w:sz w:val="24"/>
          <w:szCs w:val="24"/>
          <w:lang w:val="ru-RU"/>
        </w:rPr>
      </w:pPr>
    </w:p>
    <w:p w14:paraId="2396E430" w14:textId="77777777" w:rsidR="00437DEC" w:rsidRPr="00704B48" w:rsidRDefault="00174CE0" w:rsidP="00284AED">
      <w:pPr>
        <w:pStyle w:val="NoSpacing"/>
        <w:jc w:val="center"/>
        <w:rPr>
          <w:b/>
          <w:bCs/>
          <w:sz w:val="24"/>
          <w:szCs w:val="24"/>
          <w:lang w:val="ru-RU"/>
        </w:rPr>
      </w:pPr>
      <w:r w:rsidRPr="00704B48">
        <w:rPr>
          <w:b/>
          <w:bCs/>
          <w:sz w:val="24"/>
          <w:szCs w:val="24"/>
          <w:lang w:val="ru-RU"/>
        </w:rPr>
        <w:t xml:space="preserve">Член </w:t>
      </w:r>
      <w:r w:rsidR="00044FB3" w:rsidRPr="00704B48">
        <w:rPr>
          <w:b/>
          <w:bCs/>
          <w:sz w:val="24"/>
          <w:szCs w:val="24"/>
          <w:lang w:val="ru-RU"/>
        </w:rPr>
        <w:t>3</w:t>
      </w:r>
      <w:r w:rsidR="00670C45" w:rsidRPr="00704B48">
        <w:rPr>
          <w:b/>
          <w:bCs/>
          <w:sz w:val="24"/>
          <w:szCs w:val="24"/>
          <w:lang w:val="ru-RU"/>
        </w:rPr>
        <w:t>59</w:t>
      </w:r>
      <w:r w:rsidR="00DC4144"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267</w:t>
      </w:r>
      <w:r w:rsidRPr="00704B48">
        <w:rPr>
          <w:b/>
          <w:bCs/>
          <w:sz w:val="24"/>
          <w:szCs w:val="24"/>
          <w:lang w:val="ru-RU"/>
        </w:rPr>
        <w:t>)</w:t>
      </w:r>
    </w:p>
    <w:p w14:paraId="6EBCC187" w14:textId="77777777" w:rsidR="00437DEC" w:rsidRPr="00704B48" w:rsidRDefault="009F5657" w:rsidP="00284AED">
      <w:pPr>
        <w:pStyle w:val="NoSpacing"/>
        <w:ind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уништи</w:t>
      </w:r>
      <w:proofErr w:type="spellEnd"/>
      <w:r w:rsidRPr="00704B48">
        <w:rPr>
          <w:sz w:val="24"/>
          <w:szCs w:val="24"/>
          <w:lang w:val="ru-RU"/>
        </w:rPr>
        <w:t xml:space="preserve"> или </w:t>
      </w:r>
      <w:proofErr w:type="spellStart"/>
      <w:r w:rsidRPr="00704B48">
        <w:rPr>
          <w:sz w:val="24"/>
          <w:szCs w:val="24"/>
          <w:lang w:val="ru-RU"/>
        </w:rPr>
        <w:t>прикрие</w:t>
      </w:r>
      <w:proofErr w:type="spellEnd"/>
      <w:r w:rsidRPr="00704B48">
        <w:rPr>
          <w:sz w:val="24"/>
          <w:szCs w:val="24"/>
          <w:lang w:val="ru-RU"/>
        </w:rPr>
        <w:t xml:space="preserve"> </w:t>
      </w:r>
      <w:proofErr w:type="spellStart"/>
      <w:r w:rsidRPr="00704B48">
        <w:rPr>
          <w:sz w:val="24"/>
          <w:szCs w:val="24"/>
          <w:lang w:val="ru-RU"/>
        </w:rPr>
        <w:t>документарен</w:t>
      </w:r>
      <w:proofErr w:type="spellEnd"/>
      <w:r w:rsidRPr="00704B48">
        <w:rPr>
          <w:sz w:val="24"/>
          <w:szCs w:val="24"/>
          <w:lang w:val="ru-RU"/>
        </w:rPr>
        <w:t xml:space="preserve"> </w:t>
      </w:r>
      <w:proofErr w:type="spellStart"/>
      <w:r w:rsidRPr="00704B48">
        <w:rPr>
          <w:sz w:val="24"/>
          <w:szCs w:val="24"/>
          <w:lang w:val="ru-RU"/>
        </w:rPr>
        <w:t>материјал</w:t>
      </w:r>
      <w:proofErr w:type="spellEnd"/>
      <w:r w:rsidRPr="00704B48">
        <w:rPr>
          <w:sz w:val="24"/>
          <w:szCs w:val="24"/>
          <w:lang w:val="ru-RU"/>
        </w:rPr>
        <w:t xml:space="preserve"> пред да биде </w:t>
      </w:r>
      <w:proofErr w:type="spellStart"/>
      <w:r w:rsidRPr="00704B48">
        <w:rPr>
          <w:sz w:val="24"/>
          <w:szCs w:val="24"/>
          <w:lang w:val="ru-RU"/>
        </w:rPr>
        <w:t>одбран</w:t>
      </w:r>
      <w:proofErr w:type="spellEnd"/>
      <w:r w:rsidRPr="00704B48">
        <w:rPr>
          <w:sz w:val="24"/>
          <w:szCs w:val="24"/>
          <w:lang w:val="ru-RU"/>
        </w:rPr>
        <w:t xml:space="preserve"> од него </w:t>
      </w:r>
      <w:proofErr w:type="spellStart"/>
      <w:r w:rsidRPr="00704B48">
        <w:rPr>
          <w:sz w:val="24"/>
          <w:szCs w:val="24"/>
          <w:lang w:val="ru-RU"/>
        </w:rPr>
        <w:t>архивскиот</w:t>
      </w:r>
      <w:proofErr w:type="spellEnd"/>
      <w:r w:rsidRPr="00704B48">
        <w:rPr>
          <w:sz w:val="24"/>
          <w:szCs w:val="24"/>
          <w:lang w:val="ru-RU"/>
        </w:rPr>
        <w:t xml:space="preserve"> </w:t>
      </w:r>
      <w:proofErr w:type="spellStart"/>
      <w:r w:rsidRPr="00704B48">
        <w:rPr>
          <w:sz w:val="24"/>
          <w:szCs w:val="24"/>
          <w:lang w:val="ru-RU"/>
        </w:rPr>
        <w:t>материјал</w:t>
      </w:r>
      <w:proofErr w:type="spellEnd"/>
      <w:r w:rsidRPr="00704B48">
        <w:rPr>
          <w:sz w:val="24"/>
          <w:szCs w:val="24"/>
          <w:lang w:val="ru-RU"/>
        </w:rPr>
        <w:t xml:space="preserve"> </w:t>
      </w:r>
      <w:proofErr w:type="spellStart"/>
      <w:r w:rsidRPr="00704B48">
        <w:rPr>
          <w:sz w:val="24"/>
          <w:szCs w:val="24"/>
          <w:lang w:val="ru-RU"/>
        </w:rPr>
        <w:t>така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тој</w:t>
      </w:r>
      <w:proofErr w:type="spellEnd"/>
      <w:r w:rsidRPr="00704B48">
        <w:rPr>
          <w:sz w:val="24"/>
          <w:szCs w:val="24"/>
          <w:lang w:val="ru-RU"/>
        </w:rPr>
        <w:t xml:space="preserve"> не </w:t>
      </w:r>
      <w:proofErr w:type="spellStart"/>
      <w:r w:rsidRPr="00704B48">
        <w:rPr>
          <w:sz w:val="24"/>
          <w:szCs w:val="24"/>
          <w:lang w:val="ru-RU"/>
        </w:rPr>
        <w:t>може</w:t>
      </w:r>
      <w:proofErr w:type="spellEnd"/>
      <w:r w:rsidRPr="00704B48">
        <w:rPr>
          <w:sz w:val="24"/>
          <w:szCs w:val="24"/>
          <w:lang w:val="ru-RU"/>
        </w:rPr>
        <w:t xml:space="preserve"> да послужи како </w:t>
      </w:r>
      <w:proofErr w:type="spellStart"/>
      <w:r w:rsidRPr="00704B48">
        <w:rPr>
          <w:sz w:val="24"/>
          <w:szCs w:val="24"/>
          <w:lang w:val="ru-RU"/>
        </w:rPr>
        <w:t>извор</w:t>
      </w:r>
      <w:proofErr w:type="spellEnd"/>
      <w:r w:rsidRPr="00704B48">
        <w:rPr>
          <w:sz w:val="24"/>
          <w:szCs w:val="24"/>
          <w:lang w:val="ru-RU"/>
        </w:rPr>
        <w:t xml:space="preserve"> на </w:t>
      </w:r>
      <w:proofErr w:type="spellStart"/>
      <w:r w:rsidRPr="00704B48">
        <w:rPr>
          <w:sz w:val="24"/>
          <w:szCs w:val="24"/>
          <w:lang w:val="ru-RU"/>
        </w:rPr>
        <w:t>архивска</w:t>
      </w:r>
      <w:proofErr w:type="spellEnd"/>
      <w:r w:rsidR="00076532" w:rsidRPr="00704B48">
        <w:rPr>
          <w:sz w:val="24"/>
          <w:szCs w:val="24"/>
          <w:lang w:val="ru-RU"/>
        </w:rPr>
        <w:t xml:space="preserve"> </w:t>
      </w:r>
      <w:proofErr w:type="spellStart"/>
      <w:r w:rsidRPr="00704B48">
        <w:rPr>
          <w:sz w:val="24"/>
          <w:szCs w:val="24"/>
          <w:lang w:val="ru-RU"/>
        </w:rPr>
        <w:t>граѓа</w:t>
      </w:r>
      <w:proofErr w:type="spellEnd"/>
      <w:r w:rsidRPr="00704B48">
        <w:rPr>
          <w:sz w:val="24"/>
          <w:szCs w:val="24"/>
          <w:lang w:val="ru-RU"/>
        </w:rPr>
        <w:t>,</w:t>
      </w:r>
      <w:r w:rsidR="00284AED" w:rsidRPr="00704B48">
        <w:rPr>
          <w:sz w:val="24"/>
          <w:szCs w:val="24"/>
          <w:lang w:val="ru-RU"/>
        </w:rPr>
        <w:t xml:space="preserve"> </w:t>
      </w:r>
      <w:proofErr w:type="spellStart"/>
      <w:r w:rsidRPr="00704B48">
        <w:rPr>
          <w:sz w:val="24"/>
          <w:szCs w:val="24"/>
          <w:lang w:val="ru-RU"/>
        </w:rPr>
        <w:t>ќе</w:t>
      </w:r>
      <w:proofErr w:type="spellEnd"/>
      <w:r w:rsidR="00076532" w:rsidRPr="00704B48">
        <w:rPr>
          <w:sz w:val="24"/>
          <w:szCs w:val="24"/>
          <w:lang w:val="ru-RU"/>
        </w:rPr>
        <w:t xml:space="preserve"> </w:t>
      </w:r>
      <w:r w:rsidRPr="00704B48">
        <w:rPr>
          <w:sz w:val="24"/>
          <w:szCs w:val="24"/>
          <w:lang w:val="ru-RU"/>
        </w:rPr>
        <w:t>се</w:t>
      </w:r>
      <w:r w:rsidR="00076532" w:rsidRPr="00704B48">
        <w:rPr>
          <w:sz w:val="24"/>
          <w:szCs w:val="24"/>
          <w:lang w:val="ru-RU"/>
        </w:rPr>
        <w:t xml:space="preserve"> </w:t>
      </w:r>
      <w:r w:rsidRPr="00704B48">
        <w:rPr>
          <w:sz w:val="24"/>
          <w:szCs w:val="24"/>
          <w:lang w:val="ru-RU"/>
        </w:rPr>
        <w:t>казни</w:t>
      </w:r>
      <w:r w:rsidR="00076532" w:rsidRPr="00704B48">
        <w:rPr>
          <w:sz w:val="24"/>
          <w:szCs w:val="24"/>
          <w:lang w:val="ru-RU"/>
        </w:rPr>
        <w:t xml:space="preserve"> </w:t>
      </w:r>
      <w:r w:rsidRPr="00704B48">
        <w:rPr>
          <w:sz w:val="24"/>
          <w:szCs w:val="24"/>
          <w:lang w:val="ru-RU"/>
        </w:rPr>
        <w:t>со</w:t>
      </w:r>
      <w:r w:rsidR="00076532" w:rsidRPr="00704B48">
        <w:rPr>
          <w:sz w:val="24"/>
          <w:szCs w:val="24"/>
          <w:lang w:val="ru-RU"/>
        </w:rPr>
        <w:t xml:space="preserve"> </w:t>
      </w:r>
      <w:proofErr w:type="spellStart"/>
      <w:r w:rsidRPr="00704B48">
        <w:rPr>
          <w:sz w:val="24"/>
          <w:szCs w:val="24"/>
          <w:lang w:val="ru-RU"/>
        </w:rPr>
        <w:t>парична</w:t>
      </w:r>
      <w:proofErr w:type="spellEnd"/>
      <w:r w:rsidR="00076532" w:rsidRPr="00704B48">
        <w:rPr>
          <w:sz w:val="24"/>
          <w:szCs w:val="24"/>
          <w:lang w:val="ru-RU"/>
        </w:rPr>
        <w:t xml:space="preserve"> </w:t>
      </w:r>
      <w:r w:rsidRPr="00704B48">
        <w:rPr>
          <w:sz w:val="24"/>
          <w:szCs w:val="24"/>
          <w:lang w:val="ru-RU"/>
        </w:rPr>
        <w:t>казна</w:t>
      </w:r>
      <w:r w:rsidR="00076532" w:rsidRPr="00704B48">
        <w:rPr>
          <w:sz w:val="24"/>
          <w:szCs w:val="24"/>
          <w:lang w:val="ru-RU"/>
        </w:rPr>
        <w:t xml:space="preserve"> </w:t>
      </w:r>
      <w:r w:rsidRPr="00704B48">
        <w:rPr>
          <w:sz w:val="24"/>
          <w:szCs w:val="24"/>
          <w:lang w:val="ru-RU"/>
        </w:rPr>
        <w:t>или</w:t>
      </w:r>
      <w:r w:rsidR="00076532" w:rsidRPr="00704B48">
        <w:rPr>
          <w:sz w:val="24"/>
          <w:szCs w:val="24"/>
          <w:lang w:val="ru-RU"/>
        </w:rPr>
        <w:t xml:space="preserve"> </w:t>
      </w:r>
      <w:r w:rsidRPr="00704B48">
        <w:rPr>
          <w:sz w:val="24"/>
          <w:szCs w:val="24"/>
          <w:lang w:val="ru-RU"/>
        </w:rPr>
        <w:t>со</w:t>
      </w:r>
      <w:r w:rsidR="00076532" w:rsidRPr="00704B48">
        <w:rPr>
          <w:sz w:val="24"/>
          <w:szCs w:val="24"/>
          <w:lang w:val="ru-RU"/>
        </w:rPr>
        <w:t xml:space="preserve"> </w:t>
      </w:r>
      <w:r w:rsidRPr="00704B48">
        <w:rPr>
          <w:sz w:val="24"/>
          <w:szCs w:val="24"/>
          <w:lang w:val="ru-RU"/>
        </w:rPr>
        <w:t>затвор</w:t>
      </w:r>
      <w:r w:rsidR="00076532" w:rsidRPr="00704B48">
        <w:rPr>
          <w:sz w:val="24"/>
          <w:szCs w:val="24"/>
          <w:lang w:val="ru-RU"/>
        </w:rPr>
        <w:t xml:space="preserve"> </w:t>
      </w:r>
      <w:r w:rsidRPr="00704B48">
        <w:rPr>
          <w:sz w:val="24"/>
          <w:szCs w:val="24"/>
          <w:lang w:val="ru-RU"/>
        </w:rPr>
        <w:t>од</w:t>
      </w:r>
      <w:r w:rsidR="00076532" w:rsidRPr="00704B48">
        <w:rPr>
          <w:sz w:val="24"/>
          <w:szCs w:val="24"/>
          <w:lang w:val="ru-RU"/>
        </w:rPr>
        <w:t xml:space="preserve"> </w:t>
      </w:r>
      <w:proofErr w:type="spellStart"/>
      <w:r w:rsidRPr="00704B48">
        <w:rPr>
          <w:sz w:val="24"/>
          <w:szCs w:val="24"/>
          <w:lang w:val="ru-RU"/>
        </w:rPr>
        <w:t>една</w:t>
      </w:r>
      <w:proofErr w:type="spellEnd"/>
      <w:r w:rsidR="00076532" w:rsidRPr="00704B48">
        <w:rPr>
          <w:sz w:val="24"/>
          <w:szCs w:val="24"/>
          <w:lang w:val="ru-RU"/>
        </w:rPr>
        <w:t xml:space="preserve"> </w:t>
      </w:r>
      <w:r w:rsidRPr="00704B48">
        <w:rPr>
          <w:sz w:val="24"/>
          <w:szCs w:val="24"/>
          <w:lang w:val="ru-RU"/>
        </w:rPr>
        <w:t>до</w:t>
      </w:r>
      <w:r w:rsidR="00076532" w:rsidRPr="00704B48">
        <w:rPr>
          <w:sz w:val="24"/>
          <w:szCs w:val="24"/>
          <w:lang w:val="ru-RU"/>
        </w:rPr>
        <w:t xml:space="preserve"> </w:t>
      </w:r>
      <w:r w:rsidRPr="00704B48">
        <w:rPr>
          <w:sz w:val="24"/>
          <w:szCs w:val="24"/>
          <w:lang w:val="ru-RU"/>
        </w:rPr>
        <w:t>три</w:t>
      </w:r>
      <w:r w:rsidR="00076532"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5A594BCE" w14:textId="77777777" w:rsidR="00973094" w:rsidRPr="00704B48" w:rsidRDefault="00973094" w:rsidP="00150DBA">
      <w:pPr>
        <w:pStyle w:val="NoSpacing"/>
        <w:rPr>
          <w:lang w:val="ru-RU"/>
        </w:rPr>
      </w:pPr>
    </w:p>
    <w:p w14:paraId="2EBE101A" w14:textId="77777777" w:rsidR="00DC3FF2" w:rsidRPr="00704B48" w:rsidRDefault="00DC3FF2" w:rsidP="00150DBA">
      <w:pPr>
        <w:pStyle w:val="NoSpacing"/>
        <w:rPr>
          <w:lang w:val="ru-RU"/>
        </w:rPr>
      </w:pPr>
    </w:p>
    <w:p w14:paraId="4C7C8F5C" w14:textId="27E1C2E8" w:rsidR="00437DEC" w:rsidRPr="00704B48" w:rsidRDefault="009F5657">
      <w:pPr>
        <w:pStyle w:val="Heading2"/>
        <w:spacing w:before="143"/>
        <w:rPr>
          <w:lang w:val="ru-RU"/>
        </w:rPr>
      </w:pPr>
      <w:r w:rsidRPr="00704B48">
        <w:rPr>
          <w:lang w:val="ru-RU"/>
        </w:rPr>
        <w:t xml:space="preserve">Глава </w:t>
      </w:r>
      <w:proofErr w:type="spellStart"/>
      <w:r w:rsidRPr="00704B48">
        <w:rPr>
          <w:lang w:val="ru-RU"/>
        </w:rPr>
        <w:t>дваесет</w:t>
      </w:r>
      <w:proofErr w:type="spellEnd"/>
      <w:r w:rsidR="00150DBA" w:rsidRPr="00704B48">
        <w:rPr>
          <w:lang w:val="ru-RU"/>
        </w:rPr>
        <w:t xml:space="preserve"> </w:t>
      </w:r>
      <w:r w:rsidRPr="00704B48">
        <w:rPr>
          <w:lang w:val="ru-RU"/>
        </w:rPr>
        <w:t>и</w:t>
      </w:r>
      <w:r w:rsidR="00150DBA" w:rsidRPr="00704B48">
        <w:rPr>
          <w:lang w:val="ru-RU"/>
        </w:rPr>
        <w:t xml:space="preserve"> </w:t>
      </w:r>
      <w:proofErr w:type="spellStart"/>
      <w:r w:rsidR="00B32312" w:rsidRPr="00704B48">
        <w:rPr>
          <w:lang w:val="ru-RU"/>
        </w:rPr>
        <w:t>осма</w:t>
      </w:r>
      <w:proofErr w:type="spellEnd"/>
      <w:r w:rsidR="007759E9" w:rsidRPr="00704B48">
        <w:rPr>
          <w:lang w:val="ru-RU"/>
        </w:rPr>
        <w:t xml:space="preserve"> </w:t>
      </w:r>
    </w:p>
    <w:p w14:paraId="6194950F" w14:textId="77777777" w:rsidR="00437DEC" w:rsidRPr="00704B48" w:rsidRDefault="00437DEC">
      <w:pPr>
        <w:pStyle w:val="BodyText"/>
        <w:ind w:left="0" w:right="0" w:firstLine="0"/>
        <w:jc w:val="left"/>
        <w:rPr>
          <w:b/>
          <w:lang w:val="ru-RU"/>
        </w:rPr>
      </w:pPr>
    </w:p>
    <w:p w14:paraId="1C275C15" w14:textId="77777777" w:rsidR="00437DEC" w:rsidRPr="00704B48" w:rsidRDefault="009F5657">
      <w:pPr>
        <w:ind w:left="3787" w:right="350" w:hanging="3422"/>
        <w:rPr>
          <w:b/>
          <w:sz w:val="24"/>
          <w:lang w:val="ru-RU"/>
        </w:rPr>
      </w:pPr>
      <w:r w:rsidRPr="00704B48">
        <w:rPr>
          <w:b/>
          <w:sz w:val="24"/>
          <w:lang w:val="ru-RU"/>
        </w:rPr>
        <w:t>КРИВИЧНИ ДЕЛА ПРОТИВ ЈАВНИТЕ ФИНАНСИИ, ПЛАТНИОТ ПРОМЕТ И СТОПАНСТВОТО</w:t>
      </w:r>
    </w:p>
    <w:p w14:paraId="2D04603B" w14:textId="430D337E" w:rsidR="00284AED" w:rsidRDefault="00284AED" w:rsidP="00284AED">
      <w:pPr>
        <w:pStyle w:val="NoSpacing"/>
        <w:jc w:val="center"/>
        <w:rPr>
          <w:b/>
          <w:bCs/>
          <w:sz w:val="24"/>
          <w:szCs w:val="24"/>
          <w:lang w:val="ru-RU"/>
        </w:rPr>
      </w:pPr>
    </w:p>
    <w:p w14:paraId="6C7D448F" w14:textId="77777777" w:rsidR="007C6D11" w:rsidRPr="00704B48" w:rsidRDefault="007C6D11" w:rsidP="00284AED">
      <w:pPr>
        <w:pStyle w:val="NoSpacing"/>
        <w:jc w:val="center"/>
        <w:rPr>
          <w:b/>
          <w:bCs/>
          <w:sz w:val="24"/>
          <w:szCs w:val="24"/>
          <w:lang w:val="ru-RU"/>
        </w:rPr>
      </w:pPr>
    </w:p>
    <w:p w14:paraId="1BEC7FAB" w14:textId="77777777" w:rsidR="008E3516" w:rsidRPr="00704B48" w:rsidRDefault="00624AEA" w:rsidP="00284AED">
      <w:pPr>
        <w:pStyle w:val="NoSpacing"/>
        <w:jc w:val="center"/>
        <w:rPr>
          <w:b/>
          <w:bCs/>
          <w:sz w:val="24"/>
          <w:szCs w:val="24"/>
          <w:lang w:val="ru-RU"/>
        </w:rPr>
      </w:pPr>
      <w:proofErr w:type="spellStart"/>
      <w:r w:rsidRPr="007517FC">
        <w:rPr>
          <w:b/>
          <w:bCs/>
          <w:sz w:val="24"/>
          <w:szCs w:val="24"/>
          <w:lang w:val="ru-RU"/>
        </w:rPr>
        <w:t>Фалсификување</w:t>
      </w:r>
      <w:proofErr w:type="spellEnd"/>
      <w:r w:rsidRPr="007517FC">
        <w:rPr>
          <w:b/>
          <w:bCs/>
          <w:sz w:val="24"/>
          <w:szCs w:val="24"/>
          <w:lang w:val="ru-RU"/>
        </w:rPr>
        <w:t xml:space="preserve"> пари</w:t>
      </w:r>
    </w:p>
    <w:p w14:paraId="5AEA7A7E" w14:textId="77777777" w:rsidR="008E3516" w:rsidRPr="00704B48" w:rsidRDefault="008E3516" w:rsidP="00284AED">
      <w:pPr>
        <w:pStyle w:val="NoSpacing"/>
        <w:jc w:val="center"/>
        <w:rPr>
          <w:b/>
          <w:bCs/>
          <w:sz w:val="24"/>
          <w:szCs w:val="24"/>
          <w:lang w:val="ru-RU"/>
        </w:rPr>
      </w:pPr>
    </w:p>
    <w:p w14:paraId="706A1687" w14:textId="77777777" w:rsidR="00D1726F" w:rsidRPr="007517FC" w:rsidRDefault="008E3516" w:rsidP="007517FC">
      <w:pPr>
        <w:pStyle w:val="NoSpacing"/>
        <w:jc w:val="center"/>
        <w:rPr>
          <w:b/>
          <w:bCs/>
          <w:sz w:val="24"/>
          <w:szCs w:val="24"/>
          <w:lang w:val="ru-RU"/>
        </w:rPr>
      </w:pPr>
      <w:r w:rsidRPr="00C821DC">
        <w:rPr>
          <w:b/>
          <w:bCs/>
          <w:sz w:val="24"/>
          <w:szCs w:val="24"/>
          <w:lang w:val="mk-MK"/>
        </w:rPr>
        <w:t xml:space="preserve">Член </w:t>
      </w:r>
      <w:r w:rsidR="00DC4144" w:rsidRPr="0015534A">
        <w:rPr>
          <w:b/>
          <w:bCs/>
          <w:sz w:val="24"/>
          <w:szCs w:val="24"/>
          <w:lang w:val="mk-MK"/>
        </w:rPr>
        <w:t>3</w:t>
      </w:r>
      <w:r w:rsidR="00044FB3" w:rsidRPr="00D04DFA">
        <w:rPr>
          <w:b/>
          <w:bCs/>
          <w:sz w:val="24"/>
          <w:szCs w:val="24"/>
          <w:lang w:val="mk-MK"/>
        </w:rPr>
        <w:t>6</w:t>
      </w:r>
      <w:r w:rsidR="00670C45" w:rsidRPr="00D64DEC">
        <w:rPr>
          <w:b/>
          <w:bCs/>
          <w:sz w:val="24"/>
          <w:szCs w:val="24"/>
          <w:lang w:val="mk-MK"/>
        </w:rPr>
        <w:t>0</w:t>
      </w:r>
      <w:r w:rsidRPr="003A5E9D">
        <w:rPr>
          <w:b/>
          <w:bCs/>
          <w:sz w:val="24"/>
          <w:szCs w:val="24"/>
          <w:lang w:val="mk-MK"/>
        </w:rPr>
        <w:t xml:space="preserve"> (претходен </w:t>
      </w:r>
      <w:r w:rsidR="00624AEA" w:rsidRPr="007517FC">
        <w:rPr>
          <w:b/>
          <w:bCs/>
          <w:sz w:val="24"/>
          <w:szCs w:val="24"/>
          <w:lang w:val="ru-RU"/>
        </w:rPr>
        <w:t>Член 268</w:t>
      </w:r>
      <w:r w:rsidRPr="00C821DC">
        <w:rPr>
          <w:b/>
          <w:bCs/>
          <w:sz w:val="24"/>
          <w:szCs w:val="24"/>
          <w:lang w:val="ru-RU"/>
        </w:rPr>
        <w:t>)</w:t>
      </w:r>
    </w:p>
    <w:p w14:paraId="30EF2252" w14:textId="77777777" w:rsidR="00284AED" w:rsidRPr="00704B48" w:rsidRDefault="009F5657" w:rsidP="006C59FF">
      <w:pPr>
        <w:pStyle w:val="NoSpacing"/>
        <w:numPr>
          <w:ilvl w:val="0"/>
          <w:numId w:val="558"/>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направи</w:t>
      </w:r>
      <w:proofErr w:type="spellEnd"/>
      <w:r w:rsidRPr="00704B48">
        <w:rPr>
          <w:sz w:val="24"/>
          <w:szCs w:val="24"/>
          <w:lang w:val="ru-RU"/>
        </w:rPr>
        <w:t xml:space="preserve"> </w:t>
      </w:r>
      <w:proofErr w:type="spellStart"/>
      <w:r w:rsidRPr="00704B48">
        <w:rPr>
          <w:sz w:val="24"/>
          <w:szCs w:val="24"/>
          <w:lang w:val="ru-RU"/>
        </w:rPr>
        <w:t>лажни</w:t>
      </w:r>
      <w:proofErr w:type="spellEnd"/>
      <w:r w:rsidRPr="00704B48">
        <w:rPr>
          <w:sz w:val="24"/>
          <w:szCs w:val="24"/>
          <w:lang w:val="ru-RU"/>
        </w:rPr>
        <w:t xml:space="preserve"> пари со </w:t>
      </w:r>
      <w:proofErr w:type="spellStart"/>
      <w:r w:rsidRPr="00704B48">
        <w:rPr>
          <w:sz w:val="24"/>
          <w:szCs w:val="24"/>
          <w:lang w:val="ru-RU"/>
        </w:rPr>
        <w:t>намера</w:t>
      </w:r>
      <w:proofErr w:type="spellEnd"/>
      <w:r w:rsidRPr="00704B48">
        <w:rPr>
          <w:sz w:val="24"/>
          <w:szCs w:val="24"/>
          <w:lang w:val="ru-RU"/>
        </w:rPr>
        <w:t xml:space="preserve"> да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пушти</w:t>
      </w:r>
      <w:proofErr w:type="spellEnd"/>
      <w:r w:rsidRPr="00704B48">
        <w:rPr>
          <w:sz w:val="24"/>
          <w:szCs w:val="24"/>
          <w:lang w:val="ru-RU"/>
        </w:rPr>
        <w:t xml:space="preserve"> во </w:t>
      </w:r>
      <w:proofErr w:type="spellStart"/>
      <w:r w:rsidRPr="00704B48">
        <w:rPr>
          <w:sz w:val="24"/>
          <w:szCs w:val="24"/>
          <w:lang w:val="ru-RU"/>
        </w:rPr>
        <w:t>оптек</w:t>
      </w:r>
      <w:proofErr w:type="spellEnd"/>
      <w:r w:rsidRPr="00704B48">
        <w:rPr>
          <w:sz w:val="24"/>
          <w:szCs w:val="24"/>
          <w:lang w:val="ru-RU"/>
        </w:rPr>
        <w:t xml:space="preserve"> како </w:t>
      </w:r>
      <w:proofErr w:type="spellStart"/>
      <w:r w:rsidRPr="00704B48">
        <w:rPr>
          <w:sz w:val="24"/>
          <w:szCs w:val="24"/>
          <w:lang w:val="ru-RU"/>
        </w:rPr>
        <w:t>вистински</w:t>
      </w:r>
      <w:proofErr w:type="spellEnd"/>
      <w:r w:rsidRPr="00704B48">
        <w:rPr>
          <w:sz w:val="24"/>
          <w:szCs w:val="24"/>
          <w:lang w:val="ru-RU"/>
        </w:rPr>
        <w:t xml:space="preserve"> или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преиначи</w:t>
      </w:r>
      <w:proofErr w:type="spellEnd"/>
      <w:r w:rsidRPr="00704B48">
        <w:rPr>
          <w:sz w:val="24"/>
          <w:szCs w:val="24"/>
          <w:lang w:val="ru-RU"/>
        </w:rPr>
        <w:t xml:space="preserve"> </w:t>
      </w:r>
      <w:proofErr w:type="spellStart"/>
      <w:r w:rsidRPr="00704B48">
        <w:rPr>
          <w:sz w:val="24"/>
          <w:szCs w:val="24"/>
          <w:lang w:val="ru-RU"/>
        </w:rPr>
        <w:t>вистински</w:t>
      </w:r>
      <w:proofErr w:type="spellEnd"/>
      <w:r w:rsidRPr="00704B48">
        <w:rPr>
          <w:sz w:val="24"/>
          <w:szCs w:val="24"/>
          <w:lang w:val="ru-RU"/>
        </w:rPr>
        <w:t xml:space="preserve"> пари со </w:t>
      </w:r>
      <w:proofErr w:type="spellStart"/>
      <w:r w:rsidRPr="00704B48">
        <w:rPr>
          <w:sz w:val="24"/>
          <w:szCs w:val="24"/>
          <w:lang w:val="ru-RU"/>
        </w:rPr>
        <w:t>намера</w:t>
      </w:r>
      <w:proofErr w:type="spellEnd"/>
      <w:r w:rsidRPr="00704B48">
        <w:rPr>
          <w:sz w:val="24"/>
          <w:szCs w:val="24"/>
          <w:lang w:val="ru-RU"/>
        </w:rPr>
        <w:t xml:space="preserve"> да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пушти</w:t>
      </w:r>
      <w:proofErr w:type="spellEnd"/>
      <w:r w:rsidRPr="00704B48">
        <w:rPr>
          <w:sz w:val="24"/>
          <w:szCs w:val="24"/>
          <w:lang w:val="ru-RU"/>
        </w:rPr>
        <w:t xml:space="preserve"> во </w:t>
      </w:r>
      <w:proofErr w:type="spellStart"/>
      <w:r w:rsidRPr="00704B48">
        <w:rPr>
          <w:sz w:val="24"/>
          <w:szCs w:val="24"/>
          <w:lang w:val="ru-RU"/>
        </w:rPr>
        <w:t>оптек</w:t>
      </w:r>
      <w:proofErr w:type="spellEnd"/>
      <w:r w:rsidRPr="00704B48">
        <w:rPr>
          <w:sz w:val="24"/>
          <w:szCs w:val="24"/>
          <w:lang w:val="ru-RU"/>
        </w:rPr>
        <w:t xml:space="preserve"> или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lastRenderedPageBreak/>
        <w:t>такви</w:t>
      </w:r>
      <w:proofErr w:type="spellEnd"/>
      <w:r w:rsidRPr="00704B48">
        <w:rPr>
          <w:sz w:val="24"/>
          <w:szCs w:val="24"/>
          <w:lang w:val="ru-RU"/>
        </w:rPr>
        <w:t xml:space="preserve"> </w:t>
      </w:r>
      <w:proofErr w:type="spellStart"/>
      <w:r w:rsidRPr="00704B48">
        <w:rPr>
          <w:sz w:val="24"/>
          <w:szCs w:val="24"/>
          <w:lang w:val="ru-RU"/>
        </w:rPr>
        <w:t>лажни</w:t>
      </w:r>
      <w:proofErr w:type="spellEnd"/>
      <w:r w:rsidRPr="00704B48">
        <w:rPr>
          <w:sz w:val="24"/>
          <w:szCs w:val="24"/>
          <w:lang w:val="ru-RU"/>
        </w:rPr>
        <w:t xml:space="preserve"> пари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пушти</w:t>
      </w:r>
      <w:proofErr w:type="spellEnd"/>
      <w:r w:rsidRPr="00704B48">
        <w:rPr>
          <w:sz w:val="24"/>
          <w:szCs w:val="24"/>
          <w:lang w:val="ru-RU"/>
        </w:rPr>
        <w:t xml:space="preserve"> во </w:t>
      </w:r>
      <w:proofErr w:type="spellStart"/>
      <w:r w:rsidRPr="00704B48">
        <w:rPr>
          <w:sz w:val="24"/>
          <w:szCs w:val="24"/>
          <w:lang w:val="ru-RU"/>
        </w:rPr>
        <w:t>оптек</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00582EE0"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1045F35" w14:textId="77777777" w:rsidR="00284AED" w:rsidRPr="00704B48" w:rsidRDefault="009F5657" w:rsidP="002C4359">
      <w:pPr>
        <w:pStyle w:val="NoSpacing"/>
        <w:numPr>
          <w:ilvl w:val="0"/>
          <w:numId w:val="558"/>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w:t>
      </w:r>
      <w:r w:rsidR="00582EE0" w:rsidRPr="00704B48">
        <w:rPr>
          <w:sz w:val="24"/>
          <w:szCs w:val="24"/>
          <w:lang w:val="ru-RU"/>
        </w:rPr>
        <w:t>от</w:t>
      </w:r>
      <w:proofErr w:type="spellEnd"/>
      <w:r w:rsidRPr="00704B48">
        <w:rPr>
          <w:sz w:val="24"/>
          <w:szCs w:val="24"/>
          <w:lang w:val="ru-RU"/>
        </w:rPr>
        <w:t xml:space="preserve"> </w:t>
      </w:r>
      <w:r w:rsidR="00582EE0" w:rsidRPr="00704B48">
        <w:rPr>
          <w:sz w:val="24"/>
          <w:szCs w:val="24"/>
          <w:lang w:val="ru-RU"/>
        </w:rPr>
        <w:t>(</w:t>
      </w:r>
      <w:r w:rsidRPr="00704B48">
        <w:rPr>
          <w:sz w:val="24"/>
          <w:szCs w:val="24"/>
          <w:lang w:val="ru-RU"/>
        </w:rPr>
        <w:t>1</w:t>
      </w:r>
      <w:r w:rsidR="00582EE0" w:rsidRPr="00704B48">
        <w:rPr>
          <w:sz w:val="24"/>
          <w:szCs w:val="24"/>
          <w:lang w:val="ru-RU"/>
        </w:rPr>
        <w:t xml:space="preserve">) на </w:t>
      </w:r>
      <w:proofErr w:type="spellStart"/>
      <w:r w:rsidR="00582EE0" w:rsidRPr="00704B48">
        <w:rPr>
          <w:sz w:val="24"/>
          <w:szCs w:val="24"/>
          <w:lang w:val="ru-RU"/>
        </w:rPr>
        <w:t>овој</w:t>
      </w:r>
      <w:proofErr w:type="spellEnd"/>
      <w:r w:rsidR="00582EE0"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прибавува</w:t>
      </w:r>
      <w:proofErr w:type="spellEnd"/>
      <w:r w:rsidR="00AB3EA4" w:rsidRPr="00704B48">
        <w:rPr>
          <w:sz w:val="24"/>
          <w:szCs w:val="24"/>
          <w:lang w:val="ru-RU"/>
        </w:rPr>
        <w:t xml:space="preserve">, </w:t>
      </w:r>
      <w:proofErr w:type="spellStart"/>
      <w:r w:rsidR="00AB3EA4" w:rsidRPr="00704B48">
        <w:rPr>
          <w:sz w:val="24"/>
          <w:szCs w:val="24"/>
          <w:lang w:val="ru-RU"/>
        </w:rPr>
        <w:t>пренесува</w:t>
      </w:r>
      <w:proofErr w:type="spellEnd"/>
      <w:r w:rsidR="00AB3EA4" w:rsidRPr="00704B48">
        <w:rPr>
          <w:sz w:val="24"/>
          <w:szCs w:val="24"/>
          <w:lang w:val="ru-RU"/>
        </w:rPr>
        <w:t>, прима</w:t>
      </w:r>
      <w:r w:rsidRPr="00704B48">
        <w:rPr>
          <w:sz w:val="24"/>
          <w:szCs w:val="24"/>
          <w:lang w:val="ru-RU"/>
        </w:rPr>
        <w:t xml:space="preserve"> или </w:t>
      </w:r>
      <w:proofErr w:type="spellStart"/>
      <w:r w:rsidRPr="00704B48">
        <w:rPr>
          <w:sz w:val="24"/>
          <w:szCs w:val="24"/>
          <w:lang w:val="ru-RU"/>
        </w:rPr>
        <w:t>држи</w:t>
      </w:r>
      <w:proofErr w:type="spellEnd"/>
      <w:r w:rsidRPr="00704B48">
        <w:rPr>
          <w:sz w:val="24"/>
          <w:szCs w:val="24"/>
          <w:lang w:val="ru-RU"/>
        </w:rPr>
        <w:t xml:space="preserve"> </w:t>
      </w:r>
      <w:proofErr w:type="spellStart"/>
      <w:r w:rsidRPr="00704B48">
        <w:rPr>
          <w:sz w:val="24"/>
          <w:szCs w:val="24"/>
          <w:lang w:val="ru-RU"/>
        </w:rPr>
        <w:t>лажни</w:t>
      </w:r>
      <w:proofErr w:type="spellEnd"/>
      <w:r w:rsidRPr="00704B48">
        <w:rPr>
          <w:sz w:val="24"/>
          <w:szCs w:val="24"/>
          <w:lang w:val="ru-RU"/>
        </w:rPr>
        <w:t xml:space="preserve"> пари со </w:t>
      </w:r>
      <w:proofErr w:type="spellStart"/>
      <w:r w:rsidRPr="00704B48">
        <w:rPr>
          <w:sz w:val="24"/>
          <w:szCs w:val="24"/>
          <w:lang w:val="ru-RU"/>
        </w:rPr>
        <w:t>намера</w:t>
      </w:r>
      <w:proofErr w:type="spellEnd"/>
      <w:r w:rsidRPr="00704B48">
        <w:rPr>
          <w:sz w:val="24"/>
          <w:szCs w:val="24"/>
          <w:lang w:val="ru-RU"/>
        </w:rPr>
        <w:t xml:space="preserve"> да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пушти</w:t>
      </w:r>
      <w:proofErr w:type="spellEnd"/>
      <w:r w:rsidRPr="00704B48">
        <w:rPr>
          <w:sz w:val="24"/>
          <w:szCs w:val="24"/>
          <w:lang w:val="ru-RU"/>
        </w:rPr>
        <w:t xml:space="preserve"> во </w:t>
      </w:r>
      <w:proofErr w:type="spellStart"/>
      <w:r w:rsidRPr="00704B48">
        <w:rPr>
          <w:sz w:val="24"/>
          <w:szCs w:val="24"/>
          <w:lang w:val="ru-RU"/>
        </w:rPr>
        <w:t>оптек</w:t>
      </w:r>
      <w:proofErr w:type="spellEnd"/>
      <w:r w:rsidRPr="00704B48">
        <w:rPr>
          <w:sz w:val="24"/>
          <w:szCs w:val="24"/>
          <w:lang w:val="ru-RU"/>
        </w:rPr>
        <w:t xml:space="preserve"> како</w:t>
      </w:r>
      <w:r w:rsidR="00582EE0" w:rsidRPr="00704B48">
        <w:rPr>
          <w:sz w:val="24"/>
          <w:szCs w:val="24"/>
          <w:lang w:val="ru-RU"/>
        </w:rPr>
        <w:t xml:space="preserve"> </w:t>
      </w:r>
      <w:proofErr w:type="spellStart"/>
      <w:r w:rsidRPr="00704B48">
        <w:rPr>
          <w:sz w:val="24"/>
          <w:szCs w:val="24"/>
          <w:lang w:val="ru-RU"/>
        </w:rPr>
        <w:t>вистински</w:t>
      </w:r>
      <w:proofErr w:type="spellEnd"/>
      <w:r w:rsidRPr="00704B48">
        <w:rPr>
          <w:sz w:val="24"/>
          <w:szCs w:val="24"/>
          <w:lang w:val="ru-RU"/>
        </w:rPr>
        <w:t>.</w:t>
      </w:r>
    </w:p>
    <w:p w14:paraId="7FC54FAA" w14:textId="1AFF070A" w:rsidR="00284AED" w:rsidRPr="00704B48" w:rsidRDefault="009F5657" w:rsidP="006C59FF">
      <w:pPr>
        <w:pStyle w:val="NoSpacing"/>
        <w:numPr>
          <w:ilvl w:val="0"/>
          <w:numId w:val="558"/>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582EE0" w:rsidRPr="00704B48">
        <w:rPr>
          <w:sz w:val="24"/>
          <w:szCs w:val="24"/>
          <w:lang w:val="ru-RU"/>
        </w:rPr>
        <w:t>(</w:t>
      </w:r>
      <w:r w:rsidRPr="00704B48">
        <w:rPr>
          <w:sz w:val="24"/>
          <w:szCs w:val="24"/>
          <w:lang w:val="ru-RU"/>
        </w:rPr>
        <w:t>1</w:t>
      </w:r>
      <w:r w:rsidR="00582EE0" w:rsidRPr="00704B48">
        <w:rPr>
          <w:sz w:val="24"/>
          <w:szCs w:val="24"/>
          <w:lang w:val="ru-RU"/>
        </w:rPr>
        <w:t>)</w:t>
      </w:r>
      <w:r w:rsidRPr="00704B48">
        <w:rPr>
          <w:sz w:val="24"/>
          <w:szCs w:val="24"/>
          <w:lang w:val="ru-RU"/>
        </w:rPr>
        <w:t xml:space="preserve"> и </w:t>
      </w:r>
      <w:r w:rsidR="00582EE0" w:rsidRPr="00704B48">
        <w:rPr>
          <w:sz w:val="24"/>
          <w:szCs w:val="24"/>
          <w:lang w:val="ru-RU"/>
        </w:rPr>
        <w:t>(</w:t>
      </w:r>
      <w:r w:rsidRPr="00704B48">
        <w:rPr>
          <w:sz w:val="24"/>
          <w:szCs w:val="24"/>
          <w:lang w:val="ru-RU"/>
        </w:rPr>
        <w:t>2</w:t>
      </w:r>
      <w:r w:rsidR="00582EE0" w:rsidRPr="00704B48">
        <w:rPr>
          <w:sz w:val="24"/>
          <w:szCs w:val="24"/>
          <w:lang w:val="ru-RU"/>
        </w:rPr>
        <w:t xml:space="preserve">) на </w:t>
      </w:r>
      <w:proofErr w:type="spellStart"/>
      <w:r w:rsidR="00582EE0" w:rsidRPr="00704B48">
        <w:rPr>
          <w:sz w:val="24"/>
          <w:szCs w:val="24"/>
          <w:lang w:val="ru-RU"/>
        </w:rPr>
        <w:t>овој</w:t>
      </w:r>
      <w:proofErr w:type="spellEnd"/>
      <w:r w:rsidR="00582EE0" w:rsidRPr="00704B48">
        <w:rPr>
          <w:sz w:val="24"/>
          <w:szCs w:val="24"/>
          <w:lang w:val="ru-RU"/>
        </w:rPr>
        <w:t xml:space="preserve"> член</w:t>
      </w:r>
      <w:r w:rsidRPr="00704B48">
        <w:rPr>
          <w:sz w:val="24"/>
          <w:szCs w:val="24"/>
          <w:lang w:val="ru-RU"/>
        </w:rPr>
        <w:t xml:space="preserve"> дошло до </w:t>
      </w:r>
      <w:proofErr w:type="spellStart"/>
      <w:r w:rsidR="00AB3EA4" w:rsidRPr="00704B48">
        <w:rPr>
          <w:sz w:val="24"/>
          <w:szCs w:val="24"/>
          <w:lang w:val="ru-RU"/>
        </w:rPr>
        <w:t>нарушување</w:t>
      </w:r>
      <w:proofErr w:type="spellEnd"/>
      <w:r w:rsidR="00AB3EA4" w:rsidRPr="00704B48">
        <w:rPr>
          <w:sz w:val="24"/>
          <w:szCs w:val="24"/>
          <w:lang w:val="ru-RU"/>
        </w:rPr>
        <w:t xml:space="preserve"> на</w:t>
      </w:r>
      <w:r w:rsidRPr="00704B48">
        <w:rPr>
          <w:sz w:val="24"/>
          <w:szCs w:val="24"/>
          <w:lang w:val="ru-RU"/>
        </w:rPr>
        <w:t xml:space="preserve"> </w:t>
      </w:r>
      <w:proofErr w:type="spellStart"/>
      <w:r w:rsidRPr="00704B48">
        <w:rPr>
          <w:sz w:val="24"/>
          <w:szCs w:val="24"/>
          <w:lang w:val="ru-RU"/>
        </w:rPr>
        <w:t>стопанството</w:t>
      </w:r>
      <w:proofErr w:type="spellEnd"/>
      <w:r w:rsidRPr="00704B48">
        <w:rPr>
          <w:sz w:val="24"/>
          <w:szCs w:val="24"/>
          <w:lang w:val="ru-RU"/>
        </w:rPr>
        <w:t xml:space="preserve"> на </w:t>
      </w:r>
      <w:proofErr w:type="spellStart"/>
      <w:r w:rsidRPr="00704B48">
        <w:rPr>
          <w:sz w:val="24"/>
          <w:szCs w:val="24"/>
          <w:lang w:val="ru-RU"/>
        </w:rPr>
        <w:t>земјата</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пет</w:t>
      </w:r>
      <w:r w:rsidR="00582EE0"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4F8E1DAD" w14:textId="44BDCC6B" w:rsidR="00284AED" w:rsidRPr="00704B48" w:rsidRDefault="009F5657" w:rsidP="006C59FF">
      <w:pPr>
        <w:pStyle w:val="NoSpacing"/>
        <w:numPr>
          <w:ilvl w:val="0"/>
          <w:numId w:val="558"/>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00C8759A" w:rsidRPr="00704B48">
        <w:rPr>
          <w:sz w:val="24"/>
          <w:szCs w:val="24"/>
          <w:lang w:val="ru-RU"/>
        </w:rPr>
        <w:t>знаејќи</w:t>
      </w:r>
      <w:proofErr w:type="spellEnd"/>
      <w:r w:rsidR="00C8759A" w:rsidRPr="00704B48">
        <w:rPr>
          <w:sz w:val="24"/>
          <w:szCs w:val="24"/>
          <w:lang w:val="ru-RU"/>
        </w:rPr>
        <w:t xml:space="preserve"> дека пари </w:t>
      </w:r>
      <w:proofErr w:type="spellStart"/>
      <w:r w:rsidR="00C8759A" w:rsidRPr="00704B48">
        <w:rPr>
          <w:sz w:val="24"/>
          <w:szCs w:val="24"/>
          <w:lang w:val="ru-RU"/>
        </w:rPr>
        <w:t>што</w:t>
      </w:r>
      <w:proofErr w:type="spellEnd"/>
      <w:r w:rsidR="00C8759A" w:rsidRPr="00704B48">
        <w:rPr>
          <w:sz w:val="24"/>
          <w:szCs w:val="24"/>
          <w:lang w:val="ru-RU"/>
        </w:rPr>
        <w:t xml:space="preserve"> </w:t>
      </w:r>
      <w:proofErr w:type="spellStart"/>
      <w:r w:rsidR="00C8759A" w:rsidRPr="00704B48">
        <w:rPr>
          <w:sz w:val="24"/>
          <w:szCs w:val="24"/>
          <w:lang w:val="ru-RU"/>
        </w:rPr>
        <w:t>ги</w:t>
      </w:r>
      <w:proofErr w:type="spellEnd"/>
      <w:r w:rsidR="00C8759A" w:rsidRPr="00704B48">
        <w:rPr>
          <w:sz w:val="24"/>
          <w:szCs w:val="24"/>
          <w:lang w:val="ru-RU"/>
        </w:rPr>
        <w:t xml:space="preserve"> </w:t>
      </w:r>
      <w:proofErr w:type="spellStart"/>
      <w:r w:rsidR="00C8759A" w:rsidRPr="00704B48">
        <w:rPr>
          <w:sz w:val="24"/>
          <w:szCs w:val="24"/>
          <w:lang w:val="ru-RU"/>
        </w:rPr>
        <w:t>примил</w:t>
      </w:r>
      <w:proofErr w:type="spellEnd"/>
      <w:r w:rsidR="00C8759A" w:rsidRPr="00704B48">
        <w:rPr>
          <w:sz w:val="24"/>
          <w:szCs w:val="24"/>
          <w:lang w:val="ru-RU"/>
        </w:rPr>
        <w:t xml:space="preserve"> како </w:t>
      </w:r>
      <w:proofErr w:type="spellStart"/>
      <w:r w:rsidR="00C8759A" w:rsidRPr="00704B48">
        <w:rPr>
          <w:sz w:val="24"/>
          <w:szCs w:val="24"/>
          <w:lang w:val="ru-RU"/>
        </w:rPr>
        <w:t>вистински</w:t>
      </w:r>
      <w:proofErr w:type="spellEnd"/>
      <w:r w:rsidR="00C8759A" w:rsidRPr="00704B48">
        <w:rPr>
          <w:sz w:val="24"/>
          <w:szCs w:val="24"/>
          <w:lang w:val="ru-RU"/>
        </w:rPr>
        <w:t xml:space="preserve"> се </w:t>
      </w:r>
      <w:proofErr w:type="spellStart"/>
      <w:r w:rsidRPr="00704B48">
        <w:rPr>
          <w:sz w:val="24"/>
          <w:szCs w:val="24"/>
          <w:lang w:val="ru-RU"/>
        </w:rPr>
        <w:t>лажни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пушти</w:t>
      </w:r>
      <w:proofErr w:type="spellEnd"/>
      <w:r w:rsidRPr="00704B48">
        <w:rPr>
          <w:sz w:val="24"/>
          <w:szCs w:val="24"/>
          <w:lang w:val="ru-RU"/>
        </w:rPr>
        <w:t xml:space="preserve"> во </w:t>
      </w:r>
      <w:proofErr w:type="spellStart"/>
      <w:r w:rsidRPr="00704B48">
        <w:rPr>
          <w:sz w:val="24"/>
          <w:szCs w:val="24"/>
          <w:lang w:val="ru-RU"/>
        </w:rPr>
        <w:t>оптек</w:t>
      </w:r>
      <w:proofErr w:type="spellEnd"/>
      <w:r w:rsidRPr="00704B48">
        <w:rPr>
          <w:sz w:val="24"/>
          <w:szCs w:val="24"/>
          <w:lang w:val="ru-RU"/>
        </w:rPr>
        <w:t xml:space="preserve"> или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знаел</w:t>
      </w:r>
      <w:proofErr w:type="spellEnd"/>
      <w:r w:rsidRPr="00704B48">
        <w:rPr>
          <w:sz w:val="24"/>
          <w:szCs w:val="24"/>
          <w:lang w:val="ru-RU"/>
        </w:rPr>
        <w:t xml:space="preserve"> дека се </w:t>
      </w:r>
      <w:proofErr w:type="spellStart"/>
      <w:r w:rsidRPr="00704B48">
        <w:rPr>
          <w:sz w:val="24"/>
          <w:szCs w:val="24"/>
          <w:lang w:val="ru-RU"/>
        </w:rPr>
        <w:t>направени</w:t>
      </w:r>
      <w:proofErr w:type="spellEnd"/>
      <w:r w:rsidRPr="00704B48">
        <w:rPr>
          <w:sz w:val="24"/>
          <w:szCs w:val="24"/>
          <w:lang w:val="ru-RU"/>
        </w:rPr>
        <w:t xml:space="preserve"> </w:t>
      </w:r>
      <w:proofErr w:type="spellStart"/>
      <w:r w:rsidRPr="00704B48">
        <w:rPr>
          <w:sz w:val="24"/>
          <w:szCs w:val="24"/>
          <w:lang w:val="ru-RU"/>
        </w:rPr>
        <w:t>лажни</w:t>
      </w:r>
      <w:proofErr w:type="spellEnd"/>
      <w:r w:rsidRPr="00704B48">
        <w:rPr>
          <w:sz w:val="24"/>
          <w:szCs w:val="24"/>
          <w:lang w:val="ru-RU"/>
        </w:rPr>
        <w:t xml:space="preserve"> пари или дека </w:t>
      </w:r>
      <w:proofErr w:type="spellStart"/>
      <w:r w:rsidRPr="00704B48">
        <w:rPr>
          <w:sz w:val="24"/>
          <w:szCs w:val="24"/>
          <w:lang w:val="ru-RU"/>
        </w:rPr>
        <w:t>лажни</w:t>
      </w:r>
      <w:proofErr w:type="spellEnd"/>
      <w:r w:rsidRPr="00704B48">
        <w:rPr>
          <w:sz w:val="24"/>
          <w:szCs w:val="24"/>
          <w:lang w:val="ru-RU"/>
        </w:rPr>
        <w:t xml:space="preserve"> пари се </w:t>
      </w:r>
      <w:proofErr w:type="spellStart"/>
      <w:r w:rsidRPr="00704B48">
        <w:rPr>
          <w:sz w:val="24"/>
          <w:szCs w:val="24"/>
          <w:lang w:val="ru-RU"/>
        </w:rPr>
        <w:t>пуштени</w:t>
      </w:r>
      <w:proofErr w:type="spellEnd"/>
      <w:r w:rsidRPr="00704B48">
        <w:rPr>
          <w:sz w:val="24"/>
          <w:szCs w:val="24"/>
          <w:lang w:val="ru-RU"/>
        </w:rPr>
        <w:t xml:space="preserve"> во </w:t>
      </w:r>
      <w:proofErr w:type="spellStart"/>
      <w:r w:rsidRPr="00704B48">
        <w:rPr>
          <w:sz w:val="24"/>
          <w:szCs w:val="24"/>
          <w:lang w:val="ru-RU"/>
        </w:rPr>
        <w:t>оптек</w:t>
      </w:r>
      <w:proofErr w:type="spellEnd"/>
      <w:r w:rsidRPr="00704B48">
        <w:rPr>
          <w:sz w:val="24"/>
          <w:szCs w:val="24"/>
          <w:lang w:val="ru-RU"/>
        </w:rPr>
        <w:t xml:space="preserve">, па </w:t>
      </w:r>
      <w:proofErr w:type="spellStart"/>
      <w:r w:rsidRPr="00704B48">
        <w:rPr>
          <w:sz w:val="24"/>
          <w:szCs w:val="24"/>
          <w:lang w:val="ru-RU"/>
        </w:rPr>
        <w:t>тоа</w:t>
      </w:r>
      <w:proofErr w:type="spellEnd"/>
      <w:r w:rsidRPr="00704B48">
        <w:rPr>
          <w:sz w:val="24"/>
          <w:szCs w:val="24"/>
          <w:lang w:val="ru-RU"/>
        </w:rPr>
        <w:t xml:space="preserve"> нема да го </w:t>
      </w:r>
      <w:proofErr w:type="spellStart"/>
      <w:r w:rsidRPr="00704B48">
        <w:rPr>
          <w:sz w:val="24"/>
          <w:szCs w:val="24"/>
          <w:lang w:val="ru-RU"/>
        </w:rPr>
        <w:t>пријави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w:t>
      </w:r>
      <w:r w:rsidR="00582EE0"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1A154580" w14:textId="77777777" w:rsidR="00437DEC" w:rsidRPr="00704B48" w:rsidRDefault="009F5657" w:rsidP="006C59FF">
      <w:pPr>
        <w:pStyle w:val="NoSpacing"/>
        <w:numPr>
          <w:ilvl w:val="0"/>
          <w:numId w:val="558"/>
        </w:numPr>
        <w:ind w:left="0" w:firstLine="360"/>
        <w:jc w:val="both"/>
        <w:rPr>
          <w:sz w:val="24"/>
          <w:szCs w:val="24"/>
          <w:lang w:val="ru-RU"/>
        </w:rPr>
      </w:pPr>
      <w:proofErr w:type="spellStart"/>
      <w:r w:rsidRPr="00704B48">
        <w:rPr>
          <w:sz w:val="24"/>
          <w:szCs w:val="24"/>
          <w:lang w:val="ru-RU"/>
        </w:rPr>
        <w:t>Лажните</w:t>
      </w:r>
      <w:proofErr w:type="spellEnd"/>
      <w:r w:rsidRPr="00704B48">
        <w:rPr>
          <w:sz w:val="24"/>
          <w:szCs w:val="24"/>
          <w:lang w:val="ru-RU"/>
        </w:rPr>
        <w:t xml:space="preserve"> пари </w:t>
      </w:r>
      <w:proofErr w:type="spellStart"/>
      <w:r w:rsidRPr="00704B48">
        <w:rPr>
          <w:sz w:val="24"/>
          <w:szCs w:val="24"/>
          <w:lang w:val="ru-RU"/>
        </w:rPr>
        <w:t>ќе</w:t>
      </w:r>
      <w:proofErr w:type="spellEnd"/>
      <w:r w:rsidRPr="00704B48">
        <w:rPr>
          <w:sz w:val="24"/>
          <w:szCs w:val="24"/>
          <w:lang w:val="ru-RU"/>
        </w:rPr>
        <w:t xml:space="preserve"> се</w:t>
      </w:r>
      <w:r w:rsidR="00582EE0" w:rsidRPr="00704B48">
        <w:rPr>
          <w:sz w:val="24"/>
          <w:szCs w:val="24"/>
          <w:lang w:val="ru-RU"/>
        </w:rPr>
        <w:t xml:space="preserve"> </w:t>
      </w:r>
      <w:proofErr w:type="spellStart"/>
      <w:r w:rsidRPr="00704B48">
        <w:rPr>
          <w:sz w:val="24"/>
          <w:szCs w:val="24"/>
          <w:lang w:val="ru-RU"/>
        </w:rPr>
        <w:t>одземат</w:t>
      </w:r>
      <w:proofErr w:type="spellEnd"/>
      <w:r w:rsidRPr="00704B48">
        <w:rPr>
          <w:sz w:val="24"/>
          <w:szCs w:val="24"/>
          <w:lang w:val="ru-RU"/>
        </w:rPr>
        <w:t>.</w:t>
      </w:r>
    </w:p>
    <w:p w14:paraId="3D17F633" w14:textId="77777777" w:rsidR="00CB11C3" w:rsidRPr="00704B48" w:rsidRDefault="00CB11C3" w:rsidP="00CB11C3">
      <w:pPr>
        <w:pStyle w:val="NoSpacing"/>
        <w:jc w:val="center"/>
        <w:rPr>
          <w:b/>
          <w:bCs/>
          <w:sz w:val="24"/>
          <w:szCs w:val="24"/>
          <w:lang w:val="ru-RU"/>
        </w:rPr>
      </w:pPr>
    </w:p>
    <w:p w14:paraId="5B4CCCEE" w14:textId="77777777" w:rsidR="00D1726F" w:rsidRPr="007517FC" w:rsidRDefault="009F5657" w:rsidP="007517FC">
      <w:pPr>
        <w:pStyle w:val="NoSpacing"/>
        <w:jc w:val="center"/>
        <w:rPr>
          <w:b/>
          <w:bCs/>
          <w:lang w:val="ru-RU"/>
        </w:rPr>
      </w:pPr>
      <w:proofErr w:type="spellStart"/>
      <w:r w:rsidRPr="00704B48">
        <w:rPr>
          <w:b/>
          <w:bCs/>
          <w:sz w:val="24"/>
          <w:szCs w:val="24"/>
          <w:lang w:val="ru-RU"/>
        </w:rPr>
        <w:t>Фалсификување</w:t>
      </w:r>
      <w:proofErr w:type="spellEnd"/>
      <w:r w:rsidRPr="00704B48">
        <w:rPr>
          <w:b/>
          <w:bCs/>
          <w:sz w:val="24"/>
          <w:szCs w:val="24"/>
          <w:lang w:val="ru-RU"/>
        </w:rPr>
        <w:t xml:space="preserve"> на хартии од </w:t>
      </w:r>
      <w:proofErr w:type="spellStart"/>
      <w:r w:rsidRPr="00704B48">
        <w:rPr>
          <w:b/>
          <w:bCs/>
          <w:sz w:val="24"/>
          <w:szCs w:val="24"/>
          <w:lang w:val="ru-RU"/>
        </w:rPr>
        <w:t>вредност</w:t>
      </w:r>
      <w:proofErr w:type="spellEnd"/>
    </w:p>
    <w:p w14:paraId="2C5EAE77" w14:textId="77777777" w:rsidR="00D1726F" w:rsidRPr="007517FC" w:rsidRDefault="00D1726F" w:rsidP="007517FC">
      <w:pPr>
        <w:pStyle w:val="NoSpacing"/>
        <w:jc w:val="center"/>
        <w:rPr>
          <w:b/>
          <w:bCs/>
          <w:lang w:val="ru-RU"/>
        </w:rPr>
      </w:pPr>
    </w:p>
    <w:p w14:paraId="4757C334" w14:textId="77777777" w:rsidR="00D1726F" w:rsidRPr="007517FC" w:rsidRDefault="007F7A9C" w:rsidP="007517FC">
      <w:pPr>
        <w:pStyle w:val="NoSpacing"/>
        <w:jc w:val="center"/>
        <w:rPr>
          <w:b/>
          <w:bCs/>
          <w:lang w:val="ru-RU"/>
        </w:rPr>
      </w:pPr>
      <w:r w:rsidRPr="00704B48">
        <w:rPr>
          <w:b/>
          <w:bCs/>
          <w:sz w:val="24"/>
          <w:szCs w:val="24"/>
          <w:lang w:val="ru-RU"/>
        </w:rPr>
        <w:t xml:space="preserve">Член </w:t>
      </w:r>
      <w:r w:rsidR="00044FB3" w:rsidRPr="00704B48">
        <w:rPr>
          <w:b/>
          <w:bCs/>
          <w:sz w:val="24"/>
          <w:szCs w:val="24"/>
          <w:lang w:val="ru-RU"/>
        </w:rPr>
        <w:t>36</w:t>
      </w:r>
      <w:r w:rsidR="00670C45" w:rsidRPr="00704B48">
        <w:rPr>
          <w:b/>
          <w:bCs/>
          <w:sz w:val="24"/>
          <w:szCs w:val="24"/>
          <w:lang w:val="ru-RU"/>
        </w:rPr>
        <w:t>1</w:t>
      </w:r>
      <w:r w:rsidR="00DC4144"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269</w:t>
      </w:r>
      <w:r w:rsidRPr="00704B48">
        <w:rPr>
          <w:b/>
          <w:bCs/>
          <w:sz w:val="24"/>
          <w:szCs w:val="24"/>
          <w:lang w:val="ru-RU"/>
        </w:rPr>
        <w:t>)</w:t>
      </w:r>
    </w:p>
    <w:p w14:paraId="0CE86FAB" w14:textId="40581125" w:rsidR="00284AED" w:rsidRPr="00704B48" w:rsidRDefault="009F5657" w:rsidP="00284AED">
      <w:pPr>
        <w:pStyle w:val="NoSpacing"/>
        <w:numPr>
          <w:ilvl w:val="0"/>
          <w:numId w:val="559"/>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направи</w:t>
      </w:r>
      <w:proofErr w:type="spellEnd"/>
      <w:r w:rsidRPr="00704B48">
        <w:rPr>
          <w:sz w:val="24"/>
          <w:szCs w:val="24"/>
          <w:lang w:val="ru-RU"/>
        </w:rPr>
        <w:t xml:space="preserve"> </w:t>
      </w:r>
      <w:proofErr w:type="spellStart"/>
      <w:r w:rsidRPr="00704B48">
        <w:rPr>
          <w:sz w:val="24"/>
          <w:szCs w:val="24"/>
          <w:lang w:val="ru-RU"/>
        </w:rPr>
        <w:t>лажни</w:t>
      </w:r>
      <w:proofErr w:type="spellEnd"/>
      <w:r w:rsidRPr="00704B48">
        <w:rPr>
          <w:sz w:val="24"/>
          <w:szCs w:val="24"/>
          <w:lang w:val="ru-RU"/>
        </w:rPr>
        <w:t xml:space="preserve"> хартии од </w:t>
      </w:r>
      <w:proofErr w:type="spellStart"/>
      <w:r w:rsidRPr="00704B48">
        <w:rPr>
          <w:sz w:val="24"/>
          <w:szCs w:val="24"/>
          <w:lang w:val="ru-RU"/>
        </w:rPr>
        <w:t>вредност</w:t>
      </w:r>
      <w:proofErr w:type="spellEnd"/>
      <w:r w:rsidRPr="00704B48">
        <w:rPr>
          <w:sz w:val="24"/>
          <w:szCs w:val="24"/>
          <w:lang w:val="ru-RU"/>
        </w:rPr>
        <w:t xml:space="preserve"> или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преиначи</w:t>
      </w:r>
      <w:proofErr w:type="spellEnd"/>
      <w:r w:rsidRPr="00704B48">
        <w:rPr>
          <w:sz w:val="24"/>
          <w:szCs w:val="24"/>
          <w:lang w:val="ru-RU"/>
        </w:rPr>
        <w:t xml:space="preserve"> </w:t>
      </w:r>
      <w:proofErr w:type="spellStart"/>
      <w:r w:rsidRPr="00704B48">
        <w:rPr>
          <w:sz w:val="24"/>
          <w:szCs w:val="24"/>
          <w:lang w:val="ru-RU"/>
        </w:rPr>
        <w:t>вистинска</w:t>
      </w:r>
      <w:proofErr w:type="spellEnd"/>
      <w:r w:rsidRPr="00704B48">
        <w:rPr>
          <w:sz w:val="24"/>
          <w:szCs w:val="24"/>
          <w:lang w:val="ru-RU"/>
        </w:rPr>
        <w:t xml:space="preserve"> </w:t>
      </w:r>
      <w:proofErr w:type="spellStart"/>
      <w:r w:rsidRPr="00704B48">
        <w:rPr>
          <w:sz w:val="24"/>
          <w:szCs w:val="24"/>
          <w:lang w:val="ru-RU"/>
        </w:rPr>
        <w:t>хартија</w:t>
      </w:r>
      <w:proofErr w:type="spellEnd"/>
      <w:r w:rsidRPr="00704B48">
        <w:rPr>
          <w:sz w:val="24"/>
          <w:szCs w:val="24"/>
          <w:lang w:val="ru-RU"/>
        </w:rPr>
        <w:t xml:space="preserve"> од </w:t>
      </w:r>
      <w:proofErr w:type="spellStart"/>
      <w:r w:rsidRPr="00704B48">
        <w:rPr>
          <w:sz w:val="24"/>
          <w:szCs w:val="24"/>
          <w:lang w:val="ru-RU"/>
        </w:rPr>
        <w:t>вредност</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да </w:t>
      </w:r>
      <w:proofErr w:type="spellStart"/>
      <w:r w:rsidRPr="00704B48">
        <w:rPr>
          <w:sz w:val="24"/>
          <w:szCs w:val="24"/>
          <w:lang w:val="ru-RU"/>
        </w:rPr>
        <w:t>ги</w:t>
      </w:r>
      <w:proofErr w:type="spellEnd"/>
      <w:r w:rsidRPr="00704B48">
        <w:rPr>
          <w:sz w:val="24"/>
          <w:szCs w:val="24"/>
          <w:lang w:val="ru-RU"/>
        </w:rPr>
        <w:t xml:space="preserve"> употреби како </w:t>
      </w:r>
      <w:proofErr w:type="spellStart"/>
      <w:r w:rsidRPr="00704B48">
        <w:rPr>
          <w:sz w:val="24"/>
          <w:szCs w:val="24"/>
          <w:lang w:val="ru-RU"/>
        </w:rPr>
        <w:t>вистински</w:t>
      </w:r>
      <w:proofErr w:type="spellEnd"/>
      <w:r w:rsidRPr="00704B48">
        <w:rPr>
          <w:sz w:val="24"/>
          <w:szCs w:val="24"/>
          <w:lang w:val="ru-RU"/>
        </w:rPr>
        <w:t xml:space="preserve"> или да</w:t>
      </w:r>
      <w:r w:rsidR="00E82BF1">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даде</w:t>
      </w:r>
      <w:proofErr w:type="spellEnd"/>
      <w:r w:rsidRPr="00704B48">
        <w:rPr>
          <w:sz w:val="24"/>
          <w:szCs w:val="24"/>
          <w:lang w:val="ru-RU"/>
        </w:rPr>
        <w:t xml:space="preserve"> на друг на </w:t>
      </w:r>
      <w:proofErr w:type="spellStart"/>
      <w:r w:rsidRPr="00704B48">
        <w:rPr>
          <w:sz w:val="24"/>
          <w:szCs w:val="24"/>
          <w:lang w:val="ru-RU"/>
        </w:rPr>
        <w:t>употреба</w:t>
      </w:r>
      <w:proofErr w:type="spellEnd"/>
      <w:r w:rsidRPr="00704B48">
        <w:rPr>
          <w:sz w:val="24"/>
          <w:szCs w:val="24"/>
          <w:lang w:val="ru-RU"/>
        </w:rPr>
        <w:t xml:space="preserve"> или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таквите</w:t>
      </w:r>
      <w:proofErr w:type="spellEnd"/>
      <w:r w:rsidRPr="00704B48">
        <w:rPr>
          <w:sz w:val="24"/>
          <w:szCs w:val="24"/>
          <w:lang w:val="ru-RU"/>
        </w:rPr>
        <w:t xml:space="preserve"> </w:t>
      </w:r>
      <w:proofErr w:type="spellStart"/>
      <w:r w:rsidRPr="00704B48">
        <w:rPr>
          <w:sz w:val="24"/>
          <w:szCs w:val="24"/>
          <w:lang w:val="ru-RU"/>
        </w:rPr>
        <w:t>лажни</w:t>
      </w:r>
      <w:proofErr w:type="spellEnd"/>
      <w:r w:rsidRPr="00704B48">
        <w:rPr>
          <w:sz w:val="24"/>
          <w:szCs w:val="24"/>
          <w:lang w:val="ru-RU"/>
        </w:rPr>
        <w:t xml:space="preserve"> хартии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употреби како </w:t>
      </w:r>
      <w:proofErr w:type="spellStart"/>
      <w:r w:rsidRPr="00704B48">
        <w:rPr>
          <w:sz w:val="24"/>
          <w:szCs w:val="24"/>
          <w:lang w:val="ru-RU"/>
        </w:rPr>
        <w:t>вистински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00DE121C"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4C10BB6D" w14:textId="77777777" w:rsidR="00284AED" w:rsidRPr="00704B48" w:rsidRDefault="009F5657" w:rsidP="00284AED">
      <w:pPr>
        <w:pStyle w:val="NoSpacing"/>
        <w:numPr>
          <w:ilvl w:val="0"/>
          <w:numId w:val="559"/>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w:t>
      </w:r>
      <w:r w:rsidR="00DE121C" w:rsidRPr="00704B48">
        <w:rPr>
          <w:sz w:val="24"/>
          <w:szCs w:val="24"/>
          <w:lang w:val="ru-RU"/>
        </w:rPr>
        <w:t>от</w:t>
      </w:r>
      <w:proofErr w:type="spellEnd"/>
      <w:r w:rsidRPr="00704B48">
        <w:rPr>
          <w:sz w:val="24"/>
          <w:szCs w:val="24"/>
          <w:lang w:val="ru-RU"/>
        </w:rPr>
        <w:t xml:space="preserve"> </w:t>
      </w:r>
      <w:r w:rsidR="00DE121C" w:rsidRPr="00704B48">
        <w:rPr>
          <w:sz w:val="24"/>
          <w:szCs w:val="24"/>
          <w:lang w:val="ru-RU"/>
        </w:rPr>
        <w:t>(</w:t>
      </w:r>
      <w:r w:rsidRPr="00704B48">
        <w:rPr>
          <w:sz w:val="24"/>
          <w:szCs w:val="24"/>
          <w:lang w:val="ru-RU"/>
        </w:rPr>
        <w:t>1</w:t>
      </w:r>
      <w:r w:rsidR="00DE121C" w:rsidRPr="00704B48">
        <w:rPr>
          <w:sz w:val="24"/>
          <w:szCs w:val="24"/>
          <w:lang w:val="ru-RU"/>
        </w:rPr>
        <w:t xml:space="preserve">) на </w:t>
      </w:r>
      <w:proofErr w:type="spellStart"/>
      <w:r w:rsidR="00DE121C" w:rsidRPr="00704B48">
        <w:rPr>
          <w:sz w:val="24"/>
          <w:szCs w:val="24"/>
          <w:lang w:val="ru-RU"/>
        </w:rPr>
        <w:t>овој</w:t>
      </w:r>
      <w:proofErr w:type="spellEnd"/>
      <w:r w:rsidR="00DE121C"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прибавува</w:t>
      </w:r>
      <w:proofErr w:type="spellEnd"/>
      <w:r w:rsidRPr="00704B48">
        <w:rPr>
          <w:sz w:val="24"/>
          <w:szCs w:val="24"/>
          <w:lang w:val="ru-RU"/>
        </w:rPr>
        <w:t xml:space="preserve"> или </w:t>
      </w:r>
      <w:proofErr w:type="spellStart"/>
      <w:r w:rsidRPr="00704B48">
        <w:rPr>
          <w:sz w:val="24"/>
          <w:szCs w:val="24"/>
          <w:lang w:val="ru-RU"/>
        </w:rPr>
        <w:t>држи</w:t>
      </w:r>
      <w:proofErr w:type="spellEnd"/>
      <w:r w:rsidRPr="00704B48">
        <w:rPr>
          <w:sz w:val="24"/>
          <w:szCs w:val="24"/>
          <w:lang w:val="ru-RU"/>
        </w:rPr>
        <w:t xml:space="preserve"> </w:t>
      </w:r>
      <w:proofErr w:type="spellStart"/>
      <w:r w:rsidRPr="00704B48">
        <w:rPr>
          <w:sz w:val="24"/>
          <w:szCs w:val="24"/>
          <w:lang w:val="ru-RU"/>
        </w:rPr>
        <w:t>лажни</w:t>
      </w:r>
      <w:proofErr w:type="spellEnd"/>
      <w:r w:rsidRPr="00704B48">
        <w:rPr>
          <w:sz w:val="24"/>
          <w:szCs w:val="24"/>
          <w:lang w:val="ru-RU"/>
        </w:rPr>
        <w:t xml:space="preserve"> хартии од </w:t>
      </w:r>
      <w:proofErr w:type="spellStart"/>
      <w:r w:rsidRPr="00704B48">
        <w:rPr>
          <w:sz w:val="24"/>
          <w:szCs w:val="24"/>
          <w:lang w:val="ru-RU"/>
        </w:rPr>
        <w:t>вредност</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да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пушти</w:t>
      </w:r>
      <w:proofErr w:type="spellEnd"/>
      <w:r w:rsidRPr="00704B48">
        <w:rPr>
          <w:sz w:val="24"/>
          <w:szCs w:val="24"/>
          <w:lang w:val="ru-RU"/>
        </w:rPr>
        <w:t xml:space="preserve"> во </w:t>
      </w:r>
      <w:proofErr w:type="spellStart"/>
      <w:r w:rsidRPr="00704B48">
        <w:rPr>
          <w:sz w:val="24"/>
          <w:szCs w:val="24"/>
          <w:lang w:val="ru-RU"/>
        </w:rPr>
        <w:t>оптек</w:t>
      </w:r>
      <w:proofErr w:type="spellEnd"/>
      <w:r w:rsidRPr="00704B48">
        <w:rPr>
          <w:sz w:val="24"/>
          <w:szCs w:val="24"/>
          <w:lang w:val="ru-RU"/>
        </w:rPr>
        <w:t xml:space="preserve"> како</w:t>
      </w:r>
      <w:r w:rsidR="00DE121C" w:rsidRPr="00704B48">
        <w:rPr>
          <w:sz w:val="24"/>
          <w:szCs w:val="24"/>
          <w:lang w:val="ru-RU"/>
        </w:rPr>
        <w:t xml:space="preserve"> </w:t>
      </w:r>
      <w:proofErr w:type="spellStart"/>
      <w:r w:rsidRPr="00704B48">
        <w:rPr>
          <w:sz w:val="24"/>
          <w:szCs w:val="24"/>
          <w:lang w:val="ru-RU"/>
        </w:rPr>
        <w:t>вистински</w:t>
      </w:r>
      <w:proofErr w:type="spellEnd"/>
      <w:r w:rsidRPr="00704B48">
        <w:rPr>
          <w:sz w:val="24"/>
          <w:szCs w:val="24"/>
          <w:lang w:val="ru-RU"/>
        </w:rPr>
        <w:t>.</w:t>
      </w:r>
    </w:p>
    <w:p w14:paraId="38F3294D" w14:textId="77777777" w:rsidR="00284AED" w:rsidRPr="00704B48" w:rsidRDefault="009F5657" w:rsidP="00284AED">
      <w:pPr>
        <w:pStyle w:val="NoSpacing"/>
        <w:numPr>
          <w:ilvl w:val="0"/>
          <w:numId w:val="559"/>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лажни</w:t>
      </w:r>
      <w:proofErr w:type="spellEnd"/>
      <w:r w:rsidRPr="00704B48">
        <w:rPr>
          <w:sz w:val="24"/>
          <w:szCs w:val="24"/>
          <w:lang w:val="ru-RU"/>
        </w:rPr>
        <w:t xml:space="preserve"> хартии од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примил</w:t>
      </w:r>
      <w:proofErr w:type="spellEnd"/>
      <w:r w:rsidRPr="00704B48">
        <w:rPr>
          <w:sz w:val="24"/>
          <w:szCs w:val="24"/>
          <w:lang w:val="ru-RU"/>
        </w:rPr>
        <w:t xml:space="preserve"> како </w:t>
      </w:r>
      <w:proofErr w:type="spellStart"/>
      <w:r w:rsidRPr="00704B48">
        <w:rPr>
          <w:sz w:val="24"/>
          <w:szCs w:val="24"/>
          <w:lang w:val="ru-RU"/>
        </w:rPr>
        <w:t>вистински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пушти</w:t>
      </w:r>
      <w:proofErr w:type="spellEnd"/>
      <w:r w:rsidRPr="00704B48">
        <w:rPr>
          <w:sz w:val="24"/>
          <w:szCs w:val="24"/>
          <w:lang w:val="ru-RU"/>
        </w:rPr>
        <w:t xml:space="preserve"> во </w:t>
      </w:r>
      <w:proofErr w:type="spellStart"/>
      <w:r w:rsidRPr="00704B48">
        <w:rPr>
          <w:sz w:val="24"/>
          <w:szCs w:val="24"/>
          <w:lang w:val="ru-RU"/>
        </w:rPr>
        <w:t>оптек</w:t>
      </w:r>
      <w:proofErr w:type="spellEnd"/>
      <w:r w:rsidRPr="00704B48">
        <w:rPr>
          <w:sz w:val="24"/>
          <w:szCs w:val="24"/>
          <w:lang w:val="ru-RU"/>
        </w:rPr>
        <w:t xml:space="preserve"> или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знае</w:t>
      </w:r>
      <w:proofErr w:type="spellEnd"/>
      <w:r w:rsidRPr="00704B48">
        <w:rPr>
          <w:sz w:val="24"/>
          <w:szCs w:val="24"/>
          <w:lang w:val="ru-RU"/>
        </w:rPr>
        <w:t xml:space="preserve"> дека се </w:t>
      </w:r>
      <w:proofErr w:type="spellStart"/>
      <w:r w:rsidRPr="00704B48">
        <w:rPr>
          <w:sz w:val="24"/>
          <w:szCs w:val="24"/>
          <w:lang w:val="ru-RU"/>
        </w:rPr>
        <w:t>направени</w:t>
      </w:r>
      <w:proofErr w:type="spellEnd"/>
      <w:r w:rsidRPr="00704B48">
        <w:rPr>
          <w:sz w:val="24"/>
          <w:szCs w:val="24"/>
          <w:lang w:val="ru-RU"/>
        </w:rPr>
        <w:t xml:space="preserve"> </w:t>
      </w:r>
      <w:proofErr w:type="spellStart"/>
      <w:r w:rsidRPr="00704B48">
        <w:rPr>
          <w:sz w:val="24"/>
          <w:szCs w:val="24"/>
          <w:lang w:val="ru-RU"/>
        </w:rPr>
        <w:t>лажни</w:t>
      </w:r>
      <w:proofErr w:type="spellEnd"/>
      <w:r w:rsidRPr="00704B48">
        <w:rPr>
          <w:sz w:val="24"/>
          <w:szCs w:val="24"/>
          <w:lang w:val="ru-RU"/>
        </w:rPr>
        <w:t xml:space="preserve"> хартии од </w:t>
      </w:r>
      <w:proofErr w:type="spellStart"/>
      <w:r w:rsidRPr="00704B48">
        <w:rPr>
          <w:sz w:val="24"/>
          <w:szCs w:val="24"/>
          <w:lang w:val="ru-RU"/>
        </w:rPr>
        <w:t>вредност</w:t>
      </w:r>
      <w:proofErr w:type="spellEnd"/>
      <w:r w:rsidRPr="00704B48">
        <w:rPr>
          <w:sz w:val="24"/>
          <w:szCs w:val="24"/>
          <w:lang w:val="ru-RU"/>
        </w:rPr>
        <w:t xml:space="preserve"> или дека </w:t>
      </w:r>
      <w:proofErr w:type="spellStart"/>
      <w:r w:rsidRPr="00704B48">
        <w:rPr>
          <w:sz w:val="24"/>
          <w:szCs w:val="24"/>
          <w:lang w:val="ru-RU"/>
        </w:rPr>
        <w:t>лажни</w:t>
      </w:r>
      <w:proofErr w:type="spellEnd"/>
      <w:r w:rsidRPr="00704B48">
        <w:rPr>
          <w:sz w:val="24"/>
          <w:szCs w:val="24"/>
          <w:lang w:val="ru-RU"/>
        </w:rPr>
        <w:t xml:space="preserve"> хартии од </w:t>
      </w:r>
      <w:proofErr w:type="spellStart"/>
      <w:r w:rsidRPr="00704B48">
        <w:rPr>
          <w:sz w:val="24"/>
          <w:szCs w:val="24"/>
          <w:lang w:val="ru-RU"/>
        </w:rPr>
        <w:t>вредност</w:t>
      </w:r>
      <w:proofErr w:type="spellEnd"/>
      <w:r w:rsidRPr="00704B48">
        <w:rPr>
          <w:sz w:val="24"/>
          <w:szCs w:val="24"/>
          <w:lang w:val="ru-RU"/>
        </w:rPr>
        <w:t xml:space="preserve"> се </w:t>
      </w:r>
      <w:proofErr w:type="spellStart"/>
      <w:r w:rsidRPr="00704B48">
        <w:rPr>
          <w:sz w:val="24"/>
          <w:szCs w:val="24"/>
          <w:lang w:val="ru-RU"/>
        </w:rPr>
        <w:t>пуштени</w:t>
      </w:r>
      <w:proofErr w:type="spellEnd"/>
      <w:r w:rsidRPr="00704B48">
        <w:rPr>
          <w:sz w:val="24"/>
          <w:szCs w:val="24"/>
          <w:lang w:val="ru-RU"/>
        </w:rPr>
        <w:t xml:space="preserve"> во </w:t>
      </w:r>
      <w:proofErr w:type="spellStart"/>
      <w:r w:rsidRPr="00704B48">
        <w:rPr>
          <w:sz w:val="24"/>
          <w:szCs w:val="24"/>
          <w:lang w:val="ru-RU"/>
        </w:rPr>
        <w:t>оптек</w:t>
      </w:r>
      <w:proofErr w:type="spellEnd"/>
      <w:r w:rsidRPr="00704B48">
        <w:rPr>
          <w:sz w:val="24"/>
          <w:szCs w:val="24"/>
          <w:lang w:val="ru-RU"/>
        </w:rPr>
        <w:t xml:space="preserve">, па </w:t>
      </w:r>
      <w:proofErr w:type="spellStart"/>
      <w:r w:rsidRPr="00704B48">
        <w:rPr>
          <w:sz w:val="24"/>
          <w:szCs w:val="24"/>
          <w:lang w:val="ru-RU"/>
        </w:rPr>
        <w:t>тоа</w:t>
      </w:r>
      <w:proofErr w:type="spellEnd"/>
      <w:r w:rsidRPr="00704B48">
        <w:rPr>
          <w:sz w:val="24"/>
          <w:szCs w:val="24"/>
          <w:lang w:val="ru-RU"/>
        </w:rPr>
        <w:t xml:space="preserve"> нема да го </w:t>
      </w:r>
      <w:proofErr w:type="spellStart"/>
      <w:r w:rsidRPr="00704B48">
        <w:rPr>
          <w:sz w:val="24"/>
          <w:szCs w:val="24"/>
          <w:lang w:val="ru-RU"/>
        </w:rPr>
        <w:t>пријави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w:t>
      </w:r>
      <w:r w:rsidR="00DE121C"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3844D9B" w14:textId="77777777" w:rsidR="00437DEC" w:rsidRPr="00704B48" w:rsidRDefault="009F5657" w:rsidP="00284AED">
      <w:pPr>
        <w:pStyle w:val="NoSpacing"/>
        <w:numPr>
          <w:ilvl w:val="0"/>
          <w:numId w:val="559"/>
        </w:numPr>
        <w:ind w:left="0" w:firstLine="360"/>
        <w:jc w:val="both"/>
        <w:rPr>
          <w:sz w:val="24"/>
          <w:szCs w:val="24"/>
          <w:lang w:val="ru-RU"/>
        </w:rPr>
      </w:pPr>
      <w:proofErr w:type="spellStart"/>
      <w:r w:rsidRPr="00704B48">
        <w:rPr>
          <w:sz w:val="24"/>
          <w:szCs w:val="24"/>
          <w:lang w:val="ru-RU"/>
        </w:rPr>
        <w:t>Лажните</w:t>
      </w:r>
      <w:proofErr w:type="spellEnd"/>
      <w:r w:rsidRPr="00704B48">
        <w:rPr>
          <w:sz w:val="24"/>
          <w:szCs w:val="24"/>
          <w:lang w:val="ru-RU"/>
        </w:rPr>
        <w:t xml:space="preserve"> хартии од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w:t>
      </w:r>
      <w:r w:rsidR="00DE121C" w:rsidRPr="00704B48">
        <w:rPr>
          <w:sz w:val="24"/>
          <w:szCs w:val="24"/>
          <w:lang w:val="ru-RU"/>
        </w:rPr>
        <w:t xml:space="preserve"> </w:t>
      </w:r>
      <w:proofErr w:type="spellStart"/>
      <w:r w:rsidRPr="00704B48">
        <w:rPr>
          <w:sz w:val="24"/>
          <w:szCs w:val="24"/>
          <w:lang w:val="ru-RU"/>
        </w:rPr>
        <w:t>одземат</w:t>
      </w:r>
      <w:proofErr w:type="spellEnd"/>
      <w:r w:rsidRPr="00704B48">
        <w:rPr>
          <w:sz w:val="24"/>
          <w:szCs w:val="24"/>
          <w:lang w:val="ru-RU"/>
        </w:rPr>
        <w:t>.</w:t>
      </w:r>
    </w:p>
    <w:p w14:paraId="65A21CF5" w14:textId="77777777" w:rsidR="00284AED" w:rsidRPr="00704B48" w:rsidRDefault="00284AED" w:rsidP="00284AED">
      <w:pPr>
        <w:pStyle w:val="NoSpacing"/>
        <w:jc w:val="center"/>
        <w:rPr>
          <w:b/>
          <w:bCs/>
          <w:sz w:val="24"/>
          <w:szCs w:val="24"/>
          <w:lang w:val="ru-RU"/>
        </w:rPr>
      </w:pPr>
    </w:p>
    <w:p w14:paraId="173DC131" w14:textId="77777777" w:rsidR="00D1726F" w:rsidRPr="007517FC" w:rsidRDefault="009F5657" w:rsidP="007517FC">
      <w:pPr>
        <w:pStyle w:val="NoSpacing"/>
        <w:jc w:val="center"/>
        <w:rPr>
          <w:b/>
          <w:bCs/>
          <w:lang w:val="ru-RU"/>
        </w:rPr>
      </w:pPr>
      <w:proofErr w:type="spellStart"/>
      <w:r w:rsidRPr="00704B48">
        <w:rPr>
          <w:b/>
          <w:bCs/>
          <w:sz w:val="24"/>
          <w:szCs w:val="24"/>
          <w:lang w:val="ru-RU"/>
        </w:rPr>
        <w:t>Фалсификување</w:t>
      </w:r>
      <w:proofErr w:type="spellEnd"/>
      <w:r w:rsidRPr="00704B48">
        <w:rPr>
          <w:b/>
          <w:bCs/>
          <w:sz w:val="24"/>
          <w:szCs w:val="24"/>
          <w:lang w:val="ru-RU"/>
        </w:rPr>
        <w:t xml:space="preserve"> на </w:t>
      </w:r>
      <w:proofErr w:type="spellStart"/>
      <w:r w:rsidRPr="00704B48">
        <w:rPr>
          <w:b/>
          <w:bCs/>
          <w:sz w:val="24"/>
          <w:szCs w:val="24"/>
          <w:lang w:val="ru-RU"/>
        </w:rPr>
        <w:t>знаци</w:t>
      </w:r>
      <w:proofErr w:type="spellEnd"/>
      <w:r w:rsidRPr="00704B48">
        <w:rPr>
          <w:b/>
          <w:bCs/>
          <w:sz w:val="24"/>
          <w:szCs w:val="24"/>
          <w:lang w:val="ru-RU"/>
        </w:rPr>
        <w:t xml:space="preserve"> за </w:t>
      </w:r>
      <w:proofErr w:type="spellStart"/>
      <w:r w:rsidRPr="00704B48">
        <w:rPr>
          <w:b/>
          <w:bCs/>
          <w:sz w:val="24"/>
          <w:szCs w:val="24"/>
          <w:lang w:val="ru-RU"/>
        </w:rPr>
        <w:t>вредност</w:t>
      </w:r>
      <w:proofErr w:type="spellEnd"/>
    </w:p>
    <w:p w14:paraId="372934A4" w14:textId="77777777" w:rsidR="00D1726F" w:rsidRPr="007517FC" w:rsidRDefault="00D1726F" w:rsidP="007517FC">
      <w:pPr>
        <w:pStyle w:val="NoSpacing"/>
        <w:jc w:val="center"/>
        <w:rPr>
          <w:b/>
          <w:bCs/>
          <w:lang w:val="ru-RU"/>
        </w:rPr>
      </w:pPr>
    </w:p>
    <w:p w14:paraId="42D54820" w14:textId="77777777" w:rsidR="00D1726F" w:rsidRPr="007517FC" w:rsidRDefault="00BC0575" w:rsidP="007517FC">
      <w:pPr>
        <w:pStyle w:val="NoSpacing"/>
        <w:jc w:val="center"/>
        <w:rPr>
          <w:b/>
          <w:bCs/>
          <w:lang w:val="ru-RU"/>
        </w:rPr>
      </w:pPr>
      <w:r w:rsidRPr="00704B48">
        <w:rPr>
          <w:b/>
          <w:bCs/>
          <w:sz w:val="24"/>
          <w:szCs w:val="24"/>
          <w:lang w:val="ru-RU"/>
        </w:rPr>
        <w:t xml:space="preserve">Член </w:t>
      </w:r>
      <w:r w:rsidR="00DC4144" w:rsidRPr="00704B48">
        <w:rPr>
          <w:b/>
          <w:bCs/>
          <w:sz w:val="24"/>
          <w:szCs w:val="24"/>
          <w:lang w:val="ru-RU"/>
        </w:rPr>
        <w:t>3</w:t>
      </w:r>
      <w:r w:rsidR="00044FB3" w:rsidRPr="00704B48">
        <w:rPr>
          <w:b/>
          <w:bCs/>
          <w:sz w:val="24"/>
          <w:szCs w:val="24"/>
          <w:lang w:val="ru-RU"/>
        </w:rPr>
        <w:t>6</w:t>
      </w:r>
      <w:r w:rsidR="00670C45" w:rsidRPr="00704B48">
        <w:rPr>
          <w:b/>
          <w:bCs/>
          <w:sz w:val="24"/>
          <w:szCs w:val="24"/>
          <w:lang w:val="ru-RU"/>
        </w:rPr>
        <w:t>2</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270</w:t>
      </w:r>
      <w:r w:rsidRPr="00704B48">
        <w:rPr>
          <w:b/>
          <w:bCs/>
          <w:sz w:val="24"/>
          <w:szCs w:val="24"/>
          <w:lang w:val="ru-RU"/>
        </w:rPr>
        <w:t>)</w:t>
      </w:r>
    </w:p>
    <w:p w14:paraId="0B3CD795" w14:textId="77777777" w:rsidR="00437DEC" w:rsidRPr="00704B48" w:rsidRDefault="009F5657" w:rsidP="00AE40BA">
      <w:pPr>
        <w:pStyle w:val="ListParagraph"/>
        <w:numPr>
          <w:ilvl w:val="0"/>
          <w:numId w:val="166"/>
        </w:numPr>
        <w:spacing w:before="5" w:line="247" w:lineRule="auto"/>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направи</w:t>
      </w:r>
      <w:proofErr w:type="spellEnd"/>
      <w:r w:rsidRPr="00704B48">
        <w:rPr>
          <w:sz w:val="24"/>
          <w:lang w:val="ru-RU"/>
        </w:rPr>
        <w:t xml:space="preserve"> </w:t>
      </w:r>
      <w:proofErr w:type="spellStart"/>
      <w:r w:rsidRPr="00704B48">
        <w:rPr>
          <w:sz w:val="24"/>
          <w:lang w:val="ru-RU"/>
        </w:rPr>
        <w:t>лажни</w:t>
      </w:r>
      <w:proofErr w:type="spellEnd"/>
      <w:r w:rsidRPr="00704B48">
        <w:rPr>
          <w:sz w:val="24"/>
          <w:lang w:val="ru-RU"/>
        </w:rPr>
        <w:t xml:space="preserve"> </w:t>
      </w:r>
      <w:proofErr w:type="spellStart"/>
      <w:r w:rsidRPr="00704B48">
        <w:rPr>
          <w:sz w:val="24"/>
          <w:lang w:val="ru-RU"/>
        </w:rPr>
        <w:t>таксени</w:t>
      </w:r>
      <w:proofErr w:type="spellEnd"/>
      <w:r w:rsidRPr="00704B48">
        <w:rPr>
          <w:sz w:val="24"/>
          <w:lang w:val="ru-RU"/>
        </w:rPr>
        <w:t xml:space="preserve"> или </w:t>
      </w:r>
      <w:proofErr w:type="spellStart"/>
      <w:r w:rsidRPr="00704B48">
        <w:rPr>
          <w:sz w:val="24"/>
          <w:lang w:val="ru-RU"/>
        </w:rPr>
        <w:t>поштенски</w:t>
      </w:r>
      <w:proofErr w:type="spellEnd"/>
      <w:r w:rsidRPr="00704B48">
        <w:rPr>
          <w:sz w:val="24"/>
          <w:lang w:val="ru-RU"/>
        </w:rPr>
        <w:t xml:space="preserve"> марки или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знаци</w:t>
      </w:r>
      <w:proofErr w:type="spellEnd"/>
      <w:r w:rsidRPr="00704B48">
        <w:rPr>
          <w:sz w:val="24"/>
          <w:lang w:val="ru-RU"/>
        </w:rPr>
        <w:t xml:space="preserve"> за </w:t>
      </w:r>
      <w:proofErr w:type="spellStart"/>
      <w:r w:rsidRPr="00704B48">
        <w:rPr>
          <w:sz w:val="24"/>
          <w:lang w:val="ru-RU"/>
        </w:rPr>
        <w:t>вредност</w:t>
      </w:r>
      <w:proofErr w:type="spellEnd"/>
      <w:r w:rsidRPr="00704B48">
        <w:rPr>
          <w:sz w:val="24"/>
          <w:lang w:val="ru-RU"/>
        </w:rPr>
        <w:t xml:space="preserve"> или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преиначи</w:t>
      </w:r>
      <w:proofErr w:type="spellEnd"/>
      <w:r w:rsidRPr="00704B48">
        <w:rPr>
          <w:sz w:val="24"/>
          <w:lang w:val="ru-RU"/>
        </w:rPr>
        <w:t xml:space="preserve"> </w:t>
      </w:r>
      <w:proofErr w:type="spellStart"/>
      <w:r w:rsidRPr="00704B48">
        <w:rPr>
          <w:sz w:val="24"/>
          <w:lang w:val="ru-RU"/>
        </w:rPr>
        <w:t>некој</w:t>
      </w:r>
      <w:proofErr w:type="spellEnd"/>
      <w:r w:rsidRPr="00704B48">
        <w:rPr>
          <w:sz w:val="24"/>
          <w:lang w:val="ru-RU"/>
        </w:rPr>
        <w:t xml:space="preserve"> од </w:t>
      </w:r>
      <w:proofErr w:type="spellStart"/>
      <w:r w:rsidRPr="00704B48">
        <w:rPr>
          <w:sz w:val="24"/>
          <w:lang w:val="ru-RU"/>
        </w:rPr>
        <w:t>тие</w:t>
      </w:r>
      <w:proofErr w:type="spellEnd"/>
      <w:r w:rsidRPr="00704B48">
        <w:rPr>
          <w:sz w:val="24"/>
          <w:lang w:val="ru-RU"/>
        </w:rPr>
        <w:t xml:space="preserve"> </w:t>
      </w:r>
      <w:proofErr w:type="spellStart"/>
      <w:r w:rsidRPr="00704B48">
        <w:rPr>
          <w:sz w:val="24"/>
          <w:lang w:val="ru-RU"/>
        </w:rPr>
        <w:t>вистински</w:t>
      </w:r>
      <w:proofErr w:type="spellEnd"/>
      <w:r w:rsidRPr="00704B48">
        <w:rPr>
          <w:sz w:val="24"/>
          <w:lang w:val="ru-RU"/>
        </w:rPr>
        <w:t xml:space="preserve"> </w:t>
      </w:r>
      <w:proofErr w:type="spellStart"/>
      <w:r w:rsidRPr="00704B48">
        <w:rPr>
          <w:sz w:val="24"/>
          <w:lang w:val="ru-RU"/>
        </w:rPr>
        <w:t>знаци</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да </w:t>
      </w:r>
      <w:proofErr w:type="spellStart"/>
      <w:r w:rsidRPr="00704B48">
        <w:rPr>
          <w:sz w:val="24"/>
          <w:lang w:val="ru-RU"/>
        </w:rPr>
        <w:t>ги</w:t>
      </w:r>
      <w:proofErr w:type="spellEnd"/>
      <w:r w:rsidRPr="00704B48">
        <w:rPr>
          <w:sz w:val="24"/>
          <w:lang w:val="ru-RU"/>
        </w:rPr>
        <w:t xml:space="preserve"> употреби како </w:t>
      </w:r>
      <w:proofErr w:type="spellStart"/>
      <w:r w:rsidRPr="00704B48">
        <w:rPr>
          <w:sz w:val="24"/>
          <w:lang w:val="ru-RU"/>
        </w:rPr>
        <w:t>вистински</w:t>
      </w:r>
      <w:proofErr w:type="spellEnd"/>
      <w:r w:rsidRPr="00704B48">
        <w:rPr>
          <w:sz w:val="24"/>
          <w:lang w:val="ru-RU"/>
        </w:rPr>
        <w:t xml:space="preserve"> или да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даде</w:t>
      </w:r>
      <w:proofErr w:type="spellEnd"/>
      <w:r w:rsidRPr="00704B48">
        <w:rPr>
          <w:sz w:val="24"/>
          <w:lang w:val="ru-RU"/>
        </w:rPr>
        <w:t xml:space="preserve"> на друг на </w:t>
      </w:r>
      <w:proofErr w:type="spellStart"/>
      <w:r w:rsidRPr="00704B48">
        <w:rPr>
          <w:sz w:val="24"/>
          <w:lang w:val="ru-RU"/>
        </w:rPr>
        <w:t>употреба</w:t>
      </w:r>
      <w:proofErr w:type="spellEnd"/>
      <w:r w:rsidRPr="00704B48">
        <w:rPr>
          <w:sz w:val="24"/>
          <w:lang w:val="ru-RU"/>
        </w:rPr>
        <w:t xml:space="preserve"> или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таквите</w:t>
      </w:r>
      <w:proofErr w:type="spellEnd"/>
      <w:r w:rsidRPr="00704B48">
        <w:rPr>
          <w:sz w:val="24"/>
          <w:lang w:val="ru-RU"/>
        </w:rPr>
        <w:t xml:space="preserve"> </w:t>
      </w:r>
      <w:proofErr w:type="spellStart"/>
      <w:r w:rsidRPr="00704B48">
        <w:rPr>
          <w:sz w:val="24"/>
          <w:lang w:val="ru-RU"/>
        </w:rPr>
        <w:t>лажни</w:t>
      </w:r>
      <w:proofErr w:type="spellEnd"/>
      <w:r w:rsidRPr="00704B48">
        <w:rPr>
          <w:sz w:val="24"/>
          <w:lang w:val="ru-RU"/>
        </w:rPr>
        <w:t xml:space="preserve"> </w:t>
      </w:r>
      <w:proofErr w:type="spellStart"/>
      <w:r w:rsidRPr="00704B48">
        <w:rPr>
          <w:sz w:val="24"/>
          <w:lang w:val="ru-RU"/>
        </w:rPr>
        <w:t>знаци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употреби како </w:t>
      </w:r>
      <w:proofErr w:type="spellStart"/>
      <w:r w:rsidRPr="00704B48">
        <w:rPr>
          <w:sz w:val="24"/>
          <w:lang w:val="ru-RU"/>
        </w:rPr>
        <w:t>вистински</w:t>
      </w:r>
      <w:proofErr w:type="spellEnd"/>
      <w:r w:rsidRPr="00704B48">
        <w:rPr>
          <w:sz w:val="24"/>
          <w:lang w:val="ru-RU"/>
        </w:rPr>
        <w:t xml:space="preserve"> или со </w:t>
      </w:r>
      <w:proofErr w:type="spellStart"/>
      <w:r w:rsidRPr="00704B48">
        <w:rPr>
          <w:sz w:val="24"/>
          <w:lang w:val="ru-RU"/>
        </w:rPr>
        <w:t>таква</w:t>
      </w:r>
      <w:proofErr w:type="spellEnd"/>
      <w:r w:rsidRPr="00704B48">
        <w:rPr>
          <w:sz w:val="24"/>
          <w:lang w:val="ru-RU"/>
        </w:rPr>
        <w:t xml:space="preserve"> </w:t>
      </w:r>
      <w:proofErr w:type="spellStart"/>
      <w:r w:rsidRPr="00704B48">
        <w:rPr>
          <w:sz w:val="24"/>
          <w:lang w:val="ru-RU"/>
        </w:rPr>
        <w:t>намера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прибави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657C26"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8272E72" w14:textId="77777777" w:rsidR="00437DEC" w:rsidRPr="00704B48" w:rsidRDefault="009F5657" w:rsidP="00AE40BA">
      <w:pPr>
        <w:pStyle w:val="ListParagraph"/>
        <w:numPr>
          <w:ilvl w:val="0"/>
          <w:numId w:val="166"/>
        </w:numPr>
        <w:spacing w:line="247" w:lineRule="auto"/>
        <w:ind w:left="0" w:right="5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w:t>
      </w:r>
      <w:r w:rsidR="00657C26" w:rsidRPr="00704B48">
        <w:rPr>
          <w:sz w:val="24"/>
          <w:lang w:val="ru-RU"/>
        </w:rPr>
        <w:t>от</w:t>
      </w:r>
      <w:proofErr w:type="spellEnd"/>
      <w:r w:rsidRPr="00704B48">
        <w:rPr>
          <w:sz w:val="24"/>
          <w:lang w:val="ru-RU"/>
        </w:rPr>
        <w:t xml:space="preserve"> </w:t>
      </w:r>
      <w:r w:rsidR="00657C26" w:rsidRPr="00704B48">
        <w:rPr>
          <w:sz w:val="24"/>
          <w:lang w:val="ru-RU"/>
        </w:rPr>
        <w:t>(</w:t>
      </w:r>
      <w:r w:rsidRPr="00704B48">
        <w:rPr>
          <w:sz w:val="24"/>
          <w:lang w:val="ru-RU"/>
        </w:rPr>
        <w:t>1</w:t>
      </w:r>
      <w:r w:rsidR="00657C26" w:rsidRPr="00704B48">
        <w:rPr>
          <w:sz w:val="24"/>
          <w:lang w:val="ru-RU"/>
        </w:rPr>
        <w:t xml:space="preserve">) на </w:t>
      </w:r>
      <w:proofErr w:type="spellStart"/>
      <w:r w:rsidR="00657C26" w:rsidRPr="00704B48">
        <w:rPr>
          <w:sz w:val="24"/>
          <w:lang w:val="ru-RU"/>
        </w:rPr>
        <w:t>овој</w:t>
      </w:r>
      <w:proofErr w:type="spellEnd"/>
      <w:r w:rsidR="00657C26"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отстранување</w:t>
      </w:r>
      <w:proofErr w:type="spellEnd"/>
      <w:r w:rsidRPr="00704B48">
        <w:rPr>
          <w:sz w:val="24"/>
          <w:lang w:val="ru-RU"/>
        </w:rPr>
        <w:t xml:space="preserve"> на </w:t>
      </w:r>
      <w:proofErr w:type="spellStart"/>
      <w:r w:rsidRPr="00704B48">
        <w:rPr>
          <w:sz w:val="24"/>
          <w:lang w:val="ru-RU"/>
        </w:rPr>
        <w:t>жигот</w:t>
      </w:r>
      <w:proofErr w:type="spellEnd"/>
      <w:r w:rsidRPr="00704B48">
        <w:rPr>
          <w:sz w:val="24"/>
          <w:lang w:val="ru-RU"/>
        </w:rPr>
        <w:t xml:space="preserve"> со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знаците</w:t>
      </w:r>
      <w:proofErr w:type="spellEnd"/>
      <w:r w:rsidRPr="00704B48">
        <w:rPr>
          <w:sz w:val="24"/>
          <w:lang w:val="ru-RU"/>
        </w:rPr>
        <w:t xml:space="preserve"> од </w:t>
      </w:r>
      <w:proofErr w:type="spellStart"/>
      <w:r w:rsidRPr="00704B48">
        <w:rPr>
          <w:sz w:val="24"/>
          <w:lang w:val="ru-RU"/>
        </w:rPr>
        <w:t>став</w:t>
      </w:r>
      <w:r w:rsidR="00657C26" w:rsidRPr="00704B48">
        <w:rPr>
          <w:sz w:val="24"/>
          <w:lang w:val="ru-RU"/>
        </w:rPr>
        <w:t>от</w:t>
      </w:r>
      <w:proofErr w:type="spellEnd"/>
      <w:r w:rsidRPr="00704B48">
        <w:rPr>
          <w:sz w:val="24"/>
          <w:lang w:val="ru-RU"/>
        </w:rPr>
        <w:t xml:space="preserve"> </w:t>
      </w:r>
      <w:r w:rsidR="00657C26" w:rsidRPr="00704B48">
        <w:rPr>
          <w:sz w:val="24"/>
          <w:lang w:val="ru-RU"/>
        </w:rPr>
        <w:t>(</w:t>
      </w:r>
      <w:r w:rsidRPr="00704B48">
        <w:rPr>
          <w:sz w:val="24"/>
          <w:lang w:val="ru-RU"/>
        </w:rPr>
        <w:t>1</w:t>
      </w:r>
      <w:r w:rsidR="00657C26" w:rsidRPr="00704B48">
        <w:rPr>
          <w:sz w:val="24"/>
          <w:lang w:val="ru-RU"/>
        </w:rPr>
        <w:t xml:space="preserve">) на </w:t>
      </w:r>
      <w:proofErr w:type="spellStart"/>
      <w:r w:rsidR="00657C26" w:rsidRPr="00704B48">
        <w:rPr>
          <w:sz w:val="24"/>
          <w:lang w:val="ru-RU"/>
        </w:rPr>
        <w:t>овој</w:t>
      </w:r>
      <w:proofErr w:type="spellEnd"/>
      <w:r w:rsidR="00657C26" w:rsidRPr="00704B48">
        <w:rPr>
          <w:sz w:val="24"/>
          <w:lang w:val="ru-RU"/>
        </w:rPr>
        <w:t xml:space="preserve"> член</w:t>
      </w:r>
      <w:r w:rsidRPr="00704B48">
        <w:rPr>
          <w:sz w:val="24"/>
          <w:lang w:val="ru-RU"/>
        </w:rPr>
        <w:t xml:space="preserve"> се </w:t>
      </w:r>
      <w:proofErr w:type="spellStart"/>
      <w:r w:rsidRPr="00704B48">
        <w:rPr>
          <w:sz w:val="24"/>
          <w:lang w:val="ru-RU"/>
        </w:rPr>
        <w:t>поништуваат</w:t>
      </w:r>
      <w:proofErr w:type="spellEnd"/>
      <w:r w:rsidRPr="00704B48">
        <w:rPr>
          <w:sz w:val="24"/>
          <w:lang w:val="ru-RU"/>
        </w:rPr>
        <w:t xml:space="preserve"> или на </w:t>
      </w:r>
      <w:proofErr w:type="spellStart"/>
      <w:r w:rsidRPr="00704B48">
        <w:rPr>
          <w:sz w:val="24"/>
          <w:lang w:val="ru-RU"/>
        </w:rPr>
        <w:t>некој</w:t>
      </w:r>
      <w:proofErr w:type="spellEnd"/>
      <w:r w:rsidRPr="00704B48">
        <w:rPr>
          <w:sz w:val="24"/>
          <w:lang w:val="ru-RU"/>
        </w:rPr>
        <w:t xml:space="preserve"> друг начин на </w:t>
      </w:r>
      <w:proofErr w:type="spellStart"/>
      <w:r w:rsidRPr="00704B48">
        <w:rPr>
          <w:sz w:val="24"/>
          <w:lang w:val="ru-RU"/>
        </w:rPr>
        <w:t>веќе</w:t>
      </w:r>
      <w:proofErr w:type="spellEnd"/>
      <w:r w:rsidRPr="00704B48">
        <w:rPr>
          <w:sz w:val="24"/>
          <w:lang w:val="ru-RU"/>
        </w:rPr>
        <w:t xml:space="preserve"> </w:t>
      </w:r>
      <w:proofErr w:type="spellStart"/>
      <w:r w:rsidRPr="00704B48">
        <w:rPr>
          <w:sz w:val="24"/>
          <w:lang w:val="ru-RU"/>
        </w:rPr>
        <w:t>употребени</w:t>
      </w:r>
      <w:proofErr w:type="spellEnd"/>
      <w:r w:rsidRPr="00704B48">
        <w:rPr>
          <w:sz w:val="24"/>
          <w:lang w:val="ru-RU"/>
        </w:rPr>
        <w:t xml:space="preserve"> </w:t>
      </w:r>
      <w:proofErr w:type="spellStart"/>
      <w:r w:rsidRPr="00704B48">
        <w:rPr>
          <w:sz w:val="24"/>
          <w:lang w:val="ru-RU"/>
        </w:rPr>
        <w:t>знаци</w:t>
      </w:r>
      <w:proofErr w:type="spellEnd"/>
      <w:r w:rsidRPr="00704B48">
        <w:rPr>
          <w:sz w:val="24"/>
          <w:lang w:val="ru-RU"/>
        </w:rPr>
        <w:t xml:space="preserve"> им </w:t>
      </w:r>
      <w:proofErr w:type="spellStart"/>
      <w:r w:rsidRPr="00704B48">
        <w:rPr>
          <w:sz w:val="24"/>
          <w:lang w:val="ru-RU"/>
        </w:rPr>
        <w:t>дава</w:t>
      </w:r>
      <w:proofErr w:type="spellEnd"/>
      <w:r w:rsidRPr="00704B48">
        <w:rPr>
          <w:sz w:val="24"/>
          <w:lang w:val="ru-RU"/>
        </w:rPr>
        <w:t xml:space="preserve"> </w:t>
      </w:r>
      <w:proofErr w:type="spellStart"/>
      <w:r w:rsidRPr="00704B48">
        <w:rPr>
          <w:sz w:val="24"/>
          <w:lang w:val="ru-RU"/>
        </w:rPr>
        <w:t>изглед</w:t>
      </w:r>
      <w:proofErr w:type="spellEnd"/>
      <w:r w:rsidRPr="00704B48">
        <w:rPr>
          <w:sz w:val="24"/>
          <w:lang w:val="ru-RU"/>
        </w:rPr>
        <w:t xml:space="preserve"> како да не се </w:t>
      </w:r>
      <w:proofErr w:type="spellStart"/>
      <w:r w:rsidRPr="00704B48">
        <w:rPr>
          <w:sz w:val="24"/>
          <w:lang w:val="ru-RU"/>
        </w:rPr>
        <w:t>употребени</w:t>
      </w:r>
      <w:proofErr w:type="spellEnd"/>
      <w:r w:rsidRPr="00704B48">
        <w:rPr>
          <w:sz w:val="24"/>
          <w:lang w:val="ru-RU"/>
        </w:rPr>
        <w:t xml:space="preserve"> или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тие</w:t>
      </w:r>
      <w:proofErr w:type="spellEnd"/>
      <w:r w:rsidRPr="00704B48">
        <w:rPr>
          <w:sz w:val="24"/>
          <w:lang w:val="ru-RU"/>
        </w:rPr>
        <w:t xml:space="preserve"> </w:t>
      </w:r>
      <w:proofErr w:type="spellStart"/>
      <w:r w:rsidRPr="00704B48">
        <w:rPr>
          <w:sz w:val="24"/>
          <w:lang w:val="ru-RU"/>
        </w:rPr>
        <w:t>употребени</w:t>
      </w:r>
      <w:proofErr w:type="spellEnd"/>
      <w:r w:rsidRPr="00704B48">
        <w:rPr>
          <w:sz w:val="24"/>
          <w:lang w:val="ru-RU"/>
        </w:rPr>
        <w:t xml:space="preserve"> </w:t>
      </w:r>
      <w:proofErr w:type="spellStart"/>
      <w:r w:rsidRPr="00704B48">
        <w:rPr>
          <w:sz w:val="24"/>
          <w:lang w:val="ru-RU"/>
        </w:rPr>
        <w:t>знаци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употреби или </w:t>
      </w:r>
      <w:proofErr w:type="spellStart"/>
      <w:r w:rsidRPr="00704B48">
        <w:rPr>
          <w:sz w:val="24"/>
          <w:lang w:val="ru-RU"/>
        </w:rPr>
        <w:t>продаде</w:t>
      </w:r>
      <w:proofErr w:type="spellEnd"/>
      <w:r w:rsidRPr="00704B48">
        <w:rPr>
          <w:sz w:val="24"/>
          <w:lang w:val="ru-RU"/>
        </w:rPr>
        <w:t xml:space="preserve"> како да</w:t>
      </w:r>
      <w:r w:rsidR="00657C26" w:rsidRPr="00704B48">
        <w:rPr>
          <w:sz w:val="24"/>
          <w:lang w:val="ru-RU"/>
        </w:rPr>
        <w:t xml:space="preserve"> </w:t>
      </w:r>
      <w:r w:rsidRPr="00704B48">
        <w:rPr>
          <w:sz w:val="24"/>
          <w:lang w:val="ru-RU"/>
        </w:rPr>
        <w:t>важат.</w:t>
      </w:r>
    </w:p>
    <w:p w14:paraId="522D918C" w14:textId="77777777" w:rsidR="00437DEC" w:rsidRPr="00704B48" w:rsidRDefault="009F5657" w:rsidP="00AE40BA">
      <w:pPr>
        <w:pStyle w:val="ListParagraph"/>
        <w:numPr>
          <w:ilvl w:val="0"/>
          <w:numId w:val="166"/>
        </w:numPr>
        <w:spacing w:line="289" w:lineRule="exact"/>
        <w:ind w:left="0" w:right="50" w:firstLine="360"/>
        <w:rPr>
          <w:sz w:val="24"/>
          <w:lang w:val="ru-RU"/>
        </w:rPr>
      </w:pPr>
      <w:proofErr w:type="spellStart"/>
      <w:r w:rsidRPr="00704B48">
        <w:rPr>
          <w:sz w:val="24"/>
          <w:lang w:val="ru-RU"/>
        </w:rPr>
        <w:t>Лажните</w:t>
      </w:r>
      <w:proofErr w:type="spellEnd"/>
      <w:r w:rsidRPr="00704B48">
        <w:rPr>
          <w:sz w:val="24"/>
          <w:lang w:val="ru-RU"/>
        </w:rPr>
        <w:t xml:space="preserve"> </w:t>
      </w:r>
      <w:proofErr w:type="spellStart"/>
      <w:r w:rsidRPr="00704B48">
        <w:rPr>
          <w:sz w:val="24"/>
          <w:lang w:val="ru-RU"/>
        </w:rPr>
        <w:t>знаци</w:t>
      </w:r>
      <w:proofErr w:type="spellEnd"/>
      <w:r w:rsidRPr="00704B48">
        <w:rPr>
          <w:sz w:val="24"/>
          <w:lang w:val="ru-RU"/>
        </w:rPr>
        <w:t xml:space="preserve"> за </w:t>
      </w:r>
      <w:proofErr w:type="spellStart"/>
      <w:r w:rsidRPr="00704B48">
        <w:rPr>
          <w:sz w:val="24"/>
          <w:lang w:val="ru-RU"/>
        </w:rPr>
        <w:t>вредност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w:t>
      </w:r>
      <w:r w:rsidR="00657C26" w:rsidRPr="00704B48">
        <w:rPr>
          <w:sz w:val="24"/>
          <w:lang w:val="ru-RU"/>
        </w:rPr>
        <w:t xml:space="preserve"> </w:t>
      </w:r>
      <w:proofErr w:type="spellStart"/>
      <w:r w:rsidRPr="00704B48">
        <w:rPr>
          <w:sz w:val="24"/>
          <w:lang w:val="ru-RU"/>
        </w:rPr>
        <w:t>одземат</w:t>
      </w:r>
      <w:proofErr w:type="spellEnd"/>
      <w:r w:rsidRPr="00704B48">
        <w:rPr>
          <w:sz w:val="24"/>
          <w:lang w:val="ru-RU"/>
        </w:rPr>
        <w:t>.</w:t>
      </w:r>
    </w:p>
    <w:p w14:paraId="3935824C" w14:textId="77777777" w:rsidR="00AE40BA" w:rsidRPr="00704B48" w:rsidRDefault="00AE40BA" w:rsidP="00AE40BA">
      <w:pPr>
        <w:pStyle w:val="NoSpacing"/>
        <w:jc w:val="center"/>
        <w:rPr>
          <w:b/>
          <w:bCs/>
          <w:sz w:val="24"/>
          <w:szCs w:val="24"/>
          <w:lang w:val="ru-RU"/>
        </w:rPr>
      </w:pPr>
    </w:p>
    <w:p w14:paraId="54D480AA" w14:textId="77777777" w:rsidR="00571B8A" w:rsidRPr="00704B48" w:rsidRDefault="009F5657" w:rsidP="00AE40BA">
      <w:pPr>
        <w:pStyle w:val="NoSpacing"/>
        <w:jc w:val="center"/>
        <w:rPr>
          <w:b/>
          <w:bCs/>
          <w:sz w:val="24"/>
          <w:szCs w:val="24"/>
          <w:lang w:val="ru-RU"/>
        </w:rPr>
      </w:pPr>
      <w:proofErr w:type="spellStart"/>
      <w:r w:rsidRPr="00704B48">
        <w:rPr>
          <w:b/>
          <w:bCs/>
          <w:sz w:val="24"/>
          <w:szCs w:val="24"/>
          <w:lang w:val="ru-RU"/>
        </w:rPr>
        <w:t>Правење</w:t>
      </w:r>
      <w:proofErr w:type="spellEnd"/>
      <w:r w:rsidRPr="00704B48">
        <w:rPr>
          <w:b/>
          <w:bCs/>
          <w:sz w:val="24"/>
          <w:szCs w:val="24"/>
          <w:lang w:val="ru-RU"/>
        </w:rPr>
        <w:t xml:space="preserve">, </w:t>
      </w:r>
      <w:proofErr w:type="spellStart"/>
      <w:r w:rsidRPr="00704B48">
        <w:rPr>
          <w:b/>
          <w:bCs/>
          <w:sz w:val="24"/>
          <w:szCs w:val="24"/>
          <w:lang w:val="ru-RU"/>
        </w:rPr>
        <w:t>набавување</w:t>
      </w:r>
      <w:proofErr w:type="spellEnd"/>
      <w:r w:rsidRPr="00704B48">
        <w:rPr>
          <w:b/>
          <w:bCs/>
          <w:sz w:val="24"/>
          <w:szCs w:val="24"/>
          <w:lang w:val="ru-RU"/>
        </w:rPr>
        <w:t xml:space="preserve"> или </w:t>
      </w:r>
      <w:proofErr w:type="spellStart"/>
      <w:r w:rsidRPr="00704B48">
        <w:rPr>
          <w:b/>
          <w:bCs/>
          <w:sz w:val="24"/>
          <w:szCs w:val="24"/>
          <w:lang w:val="ru-RU"/>
        </w:rPr>
        <w:t>отуѓување</w:t>
      </w:r>
      <w:proofErr w:type="spellEnd"/>
      <w:r w:rsidRPr="00704B48">
        <w:rPr>
          <w:b/>
          <w:bCs/>
          <w:sz w:val="24"/>
          <w:szCs w:val="24"/>
          <w:lang w:val="ru-RU"/>
        </w:rPr>
        <w:t xml:space="preserve"> средства за </w:t>
      </w:r>
      <w:proofErr w:type="spellStart"/>
      <w:r w:rsidRPr="00704B48">
        <w:rPr>
          <w:b/>
          <w:bCs/>
          <w:sz w:val="24"/>
          <w:szCs w:val="24"/>
          <w:lang w:val="ru-RU"/>
        </w:rPr>
        <w:t>фалсификување</w:t>
      </w:r>
      <w:proofErr w:type="spellEnd"/>
    </w:p>
    <w:p w14:paraId="7758D88A" w14:textId="77777777" w:rsidR="00AE40BA" w:rsidRPr="00704B48" w:rsidRDefault="00AE40BA" w:rsidP="00AE40BA">
      <w:pPr>
        <w:pStyle w:val="NoSpacing"/>
        <w:jc w:val="center"/>
        <w:rPr>
          <w:b/>
          <w:bCs/>
          <w:sz w:val="24"/>
          <w:szCs w:val="24"/>
          <w:lang w:val="ru-RU"/>
        </w:rPr>
      </w:pPr>
    </w:p>
    <w:p w14:paraId="26781DB8" w14:textId="77777777" w:rsidR="00437DEC" w:rsidRPr="00704B48" w:rsidRDefault="002F2C54" w:rsidP="00AE40BA">
      <w:pPr>
        <w:pStyle w:val="NoSpacing"/>
        <w:jc w:val="center"/>
        <w:rPr>
          <w:b/>
          <w:bCs/>
          <w:sz w:val="24"/>
          <w:szCs w:val="24"/>
          <w:lang w:val="ru-RU"/>
        </w:rPr>
      </w:pPr>
      <w:r w:rsidRPr="00704B48">
        <w:rPr>
          <w:b/>
          <w:bCs/>
          <w:sz w:val="24"/>
          <w:szCs w:val="24"/>
          <w:lang w:val="ru-RU"/>
        </w:rPr>
        <w:t xml:space="preserve">Член </w:t>
      </w:r>
      <w:r w:rsidR="00DC4144" w:rsidRPr="00704B48">
        <w:rPr>
          <w:b/>
          <w:bCs/>
          <w:sz w:val="24"/>
          <w:szCs w:val="24"/>
          <w:lang w:val="ru-RU"/>
        </w:rPr>
        <w:t>3</w:t>
      </w:r>
      <w:r w:rsidR="009F48E4" w:rsidRPr="00704B48">
        <w:rPr>
          <w:b/>
          <w:bCs/>
          <w:sz w:val="24"/>
          <w:szCs w:val="24"/>
          <w:lang w:val="ru-RU"/>
        </w:rPr>
        <w:t>6</w:t>
      </w:r>
      <w:r w:rsidR="00670C45" w:rsidRPr="00704B48">
        <w:rPr>
          <w:b/>
          <w:bCs/>
          <w:sz w:val="24"/>
          <w:szCs w:val="24"/>
          <w:lang w:val="ru-RU"/>
        </w:rPr>
        <w:t>3</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271</w:t>
      </w:r>
      <w:r w:rsidRPr="00704B48">
        <w:rPr>
          <w:b/>
          <w:bCs/>
          <w:sz w:val="24"/>
          <w:szCs w:val="24"/>
          <w:lang w:val="ru-RU"/>
        </w:rPr>
        <w:t>)</w:t>
      </w:r>
    </w:p>
    <w:p w14:paraId="6918F1C9" w14:textId="7A3A7708" w:rsidR="00437DEC" w:rsidRPr="00704B48" w:rsidRDefault="009F5657" w:rsidP="00571B56">
      <w:pPr>
        <w:pStyle w:val="ListParagraph"/>
        <w:numPr>
          <w:ilvl w:val="0"/>
          <w:numId w:val="165"/>
        </w:numPr>
        <w:spacing w:before="15" w:line="247" w:lineRule="auto"/>
        <w:ind w:left="0" w:right="-4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00B05A69" w:rsidRPr="00704B48">
        <w:rPr>
          <w:sz w:val="24"/>
          <w:szCs w:val="24"/>
          <w:lang w:val="ru-RU"/>
        </w:rPr>
        <w:t>изработува</w:t>
      </w:r>
      <w:proofErr w:type="spellEnd"/>
      <w:r w:rsidRPr="00704B48">
        <w:rPr>
          <w:sz w:val="24"/>
          <w:szCs w:val="24"/>
          <w:lang w:val="ru-RU"/>
        </w:rPr>
        <w:t>,</w:t>
      </w:r>
      <w:r w:rsidR="00B05A69" w:rsidRPr="00704B48">
        <w:rPr>
          <w:sz w:val="24"/>
          <w:szCs w:val="24"/>
          <w:lang w:val="ru-RU"/>
        </w:rPr>
        <w:t xml:space="preserve"> прима, </w:t>
      </w:r>
      <w:proofErr w:type="spellStart"/>
      <w:r w:rsidR="0057225C" w:rsidRPr="00704B48">
        <w:rPr>
          <w:sz w:val="24"/>
          <w:szCs w:val="24"/>
          <w:lang w:val="ru-RU"/>
        </w:rPr>
        <w:t>прибавува</w:t>
      </w:r>
      <w:proofErr w:type="spellEnd"/>
      <w:r w:rsidRPr="00704B48">
        <w:rPr>
          <w:sz w:val="24"/>
          <w:szCs w:val="24"/>
          <w:lang w:val="ru-RU"/>
        </w:rPr>
        <w:t xml:space="preserve">, </w:t>
      </w:r>
      <w:proofErr w:type="spellStart"/>
      <w:r w:rsidRPr="00704B48">
        <w:rPr>
          <w:sz w:val="24"/>
          <w:szCs w:val="24"/>
          <w:lang w:val="ru-RU"/>
        </w:rPr>
        <w:t>продава</w:t>
      </w:r>
      <w:proofErr w:type="spellEnd"/>
      <w:r w:rsidRPr="00704B48">
        <w:rPr>
          <w:sz w:val="24"/>
          <w:szCs w:val="24"/>
          <w:lang w:val="ru-RU"/>
        </w:rPr>
        <w:t xml:space="preserve"> или </w:t>
      </w:r>
      <w:proofErr w:type="spellStart"/>
      <w:r w:rsidRPr="00704B48">
        <w:rPr>
          <w:sz w:val="24"/>
          <w:szCs w:val="24"/>
          <w:lang w:val="ru-RU"/>
        </w:rPr>
        <w:t>дава</w:t>
      </w:r>
      <w:proofErr w:type="spellEnd"/>
      <w:r w:rsidRPr="00704B48">
        <w:rPr>
          <w:sz w:val="24"/>
          <w:szCs w:val="24"/>
          <w:lang w:val="ru-RU"/>
        </w:rPr>
        <w:t xml:space="preserve"> на </w:t>
      </w:r>
      <w:proofErr w:type="spellStart"/>
      <w:r w:rsidRPr="00704B48">
        <w:rPr>
          <w:sz w:val="24"/>
          <w:szCs w:val="24"/>
          <w:lang w:val="ru-RU"/>
        </w:rPr>
        <w:t>употреба</w:t>
      </w:r>
      <w:proofErr w:type="spellEnd"/>
      <w:r w:rsidRPr="00704B48">
        <w:rPr>
          <w:sz w:val="24"/>
          <w:szCs w:val="24"/>
          <w:lang w:val="ru-RU"/>
        </w:rPr>
        <w:t xml:space="preserve"> средства за </w:t>
      </w:r>
      <w:proofErr w:type="spellStart"/>
      <w:r w:rsidRPr="00704B48">
        <w:rPr>
          <w:sz w:val="24"/>
          <w:szCs w:val="24"/>
          <w:lang w:val="ru-RU"/>
        </w:rPr>
        <w:t>правење</w:t>
      </w:r>
      <w:proofErr w:type="spellEnd"/>
      <w:r w:rsidRPr="00704B48">
        <w:rPr>
          <w:sz w:val="24"/>
          <w:szCs w:val="24"/>
          <w:lang w:val="ru-RU"/>
        </w:rPr>
        <w:t xml:space="preserve"> </w:t>
      </w:r>
      <w:proofErr w:type="spellStart"/>
      <w:r w:rsidRPr="00704B48">
        <w:rPr>
          <w:sz w:val="24"/>
          <w:szCs w:val="24"/>
          <w:lang w:val="ru-RU"/>
        </w:rPr>
        <w:t>лажни</w:t>
      </w:r>
      <w:proofErr w:type="spellEnd"/>
      <w:r w:rsidRPr="00704B48">
        <w:rPr>
          <w:sz w:val="24"/>
          <w:szCs w:val="24"/>
          <w:lang w:val="ru-RU"/>
        </w:rPr>
        <w:t xml:space="preserve"> </w:t>
      </w:r>
      <w:proofErr w:type="spellStart"/>
      <w:r w:rsidRPr="00704B48">
        <w:rPr>
          <w:sz w:val="24"/>
          <w:szCs w:val="24"/>
          <w:lang w:val="ru-RU"/>
        </w:rPr>
        <w:t>знаци</w:t>
      </w:r>
      <w:proofErr w:type="spellEnd"/>
      <w:r w:rsidRPr="00704B48">
        <w:rPr>
          <w:sz w:val="24"/>
          <w:szCs w:val="24"/>
          <w:lang w:val="ru-RU"/>
        </w:rPr>
        <w:t xml:space="preserve"> за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Pr="00704B48">
        <w:rPr>
          <w:sz w:val="24"/>
          <w:szCs w:val="24"/>
          <w:lang w:val="ru-RU"/>
        </w:rPr>
        <w:t>една</w:t>
      </w:r>
      <w:proofErr w:type="spellEnd"/>
      <w:r w:rsidR="0075353B" w:rsidRPr="00704B48">
        <w:rPr>
          <w:sz w:val="24"/>
          <w:szCs w:val="24"/>
          <w:lang w:val="ru-RU"/>
        </w:rPr>
        <w:t xml:space="preserve"> </w:t>
      </w:r>
      <w:r w:rsidRPr="00704B48">
        <w:rPr>
          <w:sz w:val="24"/>
          <w:szCs w:val="24"/>
          <w:lang w:val="ru-RU"/>
        </w:rPr>
        <w:t>година.</w:t>
      </w:r>
    </w:p>
    <w:p w14:paraId="7D0092F8" w14:textId="2FF5700F" w:rsidR="00571B56" w:rsidRPr="00704B48" w:rsidRDefault="009F5657" w:rsidP="00571B56">
      <w:pPr>
        <w:pStyle w:val="ListParagraph"/>
        <w:numPr>
          <w:ilvl w:val="0"/>
          <w:numId w:val="165"/>
        </w:numPr>
        <w:tabs>
          <w:tab w:val="left" w:pos="835"/>
        </w:tabs>
        <w:spacing w:line="247" w:lineRule="auto"/>
        <w:ind w:left="0" w:right="-4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изработува</w:t>
      </w:r>
      <w:proofErr w:type="spellEnd"/>
      <w:r w:rsidRPr="00704B48">
        <w:rPr>
          <w:sz w:val="24"/>
          <w:szCs w:val="24"/>
          <w:lang w:val="ru-RU"/>
        </w:rPr>
        <w:t xml:space="preserve">, </w:t>
      </w:r>
      <w:r w:rsidR="0057225C" w:rsidRPr="00704B48">
        <w:rPr>
          <w:sz w:val="24"/>
          <w:szCs w:val="24"/>
          <w:lang w:val="ru-RU"/>
        </w:rPr>
        <w:t xml:space="preserve">прима, </w:t>
      </w:r>
      <w:proofErr w:type="spellStart"/>
      <w:r w:rsidR="0057225C" w:rsidRPr="00704B48">
        <w:rPr>
          <w:sz w:val="24"/>
          <w:szCs w:val="24"/>
          <w:lang w:val="ru-RU"/>
        </w:rPr>
        <w:t>прибавува</w:t>
      </w:r>
      <w:proofErr w:type="spellEnd"/>
      <w:r w:rsidRPr="00704B48">
        <w:rPr>
          <w:sz w:val="24"/>
          <w:szCs w:val="24"/>
          <w:lang w:val="ru-RU"/>
        </w:rPr>
        <w:t xml:space="preserve">, </w:t>
      </w:r>
      <w:proofErr w:type="spellStart"/>
      <w:r w:rsidRPr="00704B48">
        <w:rPr>
          <w:sz w:val="24"/>
          <w:szCs w:val="24"/>
          <w:lang w:val="ru-RU"/>
        </w:rPr>
        <w:t>држи</w:t>
      </w:r>
      <w:proofErr w:type="spellEnd"/>
      <w:r w:rsidRPr="00704B48">
        <w:rPr>
          <w:sz w:val="24"/>
          <w:szCs w:val="24"/>
          <w:lang w:val="ru-RU"/>
        </w:rPr>
        <w:t xml:space="preserve">, </w:t>
      </w:r>
      <w:proofErr w:type="spellStart"/>
      <w:r w:rsidRPr="00704B48">
        <w:rPr>
          <w:sz w:val="24"/>
          <w:szCs w:val="24"/>
          <w:lang w:val="ru-RU"/>
        </w:rPr>
        <w:t>продава</w:t>
      </w:r>
      <w:proofErr w:type="spellEnd"/>
      <w:r w:rsidRPr="00704B48">
        <w:rPr>
          <w:sz w:val="24"/>
          <w:szCs w:val="24"/>
          <w:lang w:val="ru-RU"/>
        </w:rPr>
        <w:t xml:space="preserve"> или </w:t>
      </w:r>
      <w:proofErr w:type="spellStart"/>
      <w:r w:rsidRPr="00704B48">
        <w:rPr>
          <w:sz w:val="24"/>
          <w:szCs w:val="24"/>
          <w:lang w:val="ru-RU"/>
        </w:rPr>
        <w:t>дава</w:t>
      </w:r>
      <w:proofErr w:type="spellEnd"/>
      <w:r w:rsidRPr="00704B48">
        <w:rPr>
          <w:sz w:val="24"/>
          <w:szCs w:val="24"/>
          <w:lang w:val="ru-RU"/>
        </w:rPr>
        <w:t xml:space="preserve"> на </w:t>
      </w:r>
      <w:proofErr w:type="spellStart"/>
      <w:r w:rsidRPr="00704B48">
        <w:rPr>
          <w:sz w:val="24"/>
          <w:szCs w:val="24"/>
          <w:lang w:val="ru-RU"/>
        </w:rPr>
        <w:t>употреба</w:t>
      </w:r>
      <w:proofErr w:type="spellEnd"/>
      <w:r w:rsidRPr="00704B48">
        <w:rPr>
          <w:sz w:val="24"/>
          <w:szCs w:val="24"/>
          <w:lang w:val="ru-RU"/>
        </w:rPr>
        <w:t xml:space="preserve"> </w:t>
      </w:r>
      <w:proofErr w:type="spellStart"/>
      <w:r w:rsidRPr="00704B48">
        <w:rPr>
          <w:sz w:val="24"/>
          <w:szCs w:val="24"/>
          <w:lang w:val="ru-RU"/>
        </w:rPr>
        <w:t>инструменти</w:t>
      </w:r>
      <w:proofErr w:type="spellEnd"/>
      <w:r w:rsidRPr="00704B48">
        <w:rPr>
          <w:sz w:val="24"/>
          <w:szCs w:val="24"/>
          <w:lang w:val="ru-RU"/>
        </w:rPr>
        <w:t xml:space="preserve">, </w:t>
      </w:r>
      <w:proofErr w:type="spellStart"/>
      <w:r w:rsidRPr="00704B48">
        <w:rPr>
          <w:sz w:val="24"/>
          <w:szCs w:val="24"/>
          <w:lang w:val="ru-RU"/>
        </w:rPr>
        <w:t>предмети</w:t>
      </w:r>
      <w:proofErr w:type="spellEnd"/>
      <w:r w:rsidRPr="00704B48">
        <w:rPr>
          <w:sz w:val="24"/>
          <w:szCs w:val="24"/>
          <w:lang w:val="ru-RU"/>
        </w:rPr>
        <w:t xml:space="preserve">, </w:t>
      </w:r>
      <w:proofErr w:type="spellStart"/>
      <w:r w:rsidRPr="00704B48">
        <w:rPr>
          <w:sz w:val="24"/>
          <w:szCs w:val="24"/>
          <w:lang w:val="ru-RU"/>
        </w:rPr>
        <w:t>компјутерски</w:t>
      </w:r>
      <w:proofErr w:type="spellEnd"/>
      <w:r w:rsidRPr="00704B48">
        <w:rPr>
          <w:sz w:val="24"/>
          <w:szCs w:val="24"/>
          <w:lang w:val="ru-RU"/>
        </w:rPr>
        <w:t xml:space="preserve"> </w:t>
      </w:r>
      <w:proofErr w:type="spellStart"/>
      <w:r w:rsidRPr="00704B48">
        <w:rPr>
          <w:sz w:val="24"/>
          <w:szCs w:val="24"/>
          <w:lang w:val="ru-RU"/>
        </w:rPr>
        <w:t>програми</w:t>
      </w:r>
      <w:proofErr w:type="spellEnd"/>
      <w:r w:rsidRPr="00704B48">
        <w:rPr>
          <w:sz w:val="24"/>
          <w:szCs w:val="24"/>
          <w:lang w:val="ru-RU"/>
        </w:rPr>
        <w:t xml:space="preserve"> 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сигурносни</w:t>
      </w:r>
      <w:proofErr w:type="spellEnd"/>
      <w:r w:rsidRPr="00704B48">
        <w:rPr>
          <w:sz w:val="24"/>
          <w:szCs w:val="24"/>
          <w:lang w:val="ru-RU"/>
        </w:rPr>
        <w:t xml:space="preserve"> </w:t>
      </w:r>
      <w:proofErr w:type="spellStart"/>
      <w:r w:rsidRPr="00704B48">
        <w:rPr>
          <w:sz w:val="24"/>
          <w:szCs w:val="24"/>
          <w:lang w:val="ru-RU"/>
        </w:rPr>
        <w:t>заштити</w:t>
      </w:r>
      <w:proofErr w:type="spellEnd"/>
      <w:r w:rsidRPr="00704B48">
        <w:rPr>
          <w:sz w:val="24"/>
          <w:szCs w:val="24"/>
          <w:lang w:val="ru-RU"/>
        </w:rPr>
        <w:t xml:space="preserve"> или </w:t>
      </w:r>
      <w:proofErr w:type="spellStart"/>
      <w:r w:rsidRPr="00704B48">
        <w:rPr>
          <w:sz w:val="24"/>
          <w:szCs w:val="24"/>
          <w:lang w:val="ru-RU"/>
        </w:rPr>
        <w:t>компоненти</w:t>
      </w:r>
      <w:proofErr w:type="spellEnd"/>
      <w:r w:rsidRPr="00704B48">
        <w:rPr>
          <w:sz w:val="24"/>
          <w:szCs w:val="24"/>
          <w:lang w:val="ru-RU"/>
        </w:rPr>
        <w:t xml:space="preserve"> кои служат за </w:t>
      </w:r>
      <w:proofErr w:type="spellStart"/>
      <w:r w:rsidRPr="00704B48">
        <w:rPr>
          <w:sz w:val="24"/>
          <w:szCs w:val="24"/>
          <w:lang w:val="ru-RU"/>
        </w:rPr>
        <w:t>заштита</w:t>
      </w:r>
      <w:proofErr w:type="spellEnd"/>
      <w:r w:rsidRPr="00704B48">
        <w:rPr>
          <w:sz w:val="24"/>
          <w:szCs w:val="24"/>
          <w:lang w:val="ru-RU"/>
        </w:rPr>
        <w:t xml:space="preserve"> против </w:t>
      </w:r>
      <w:proofErr w:type="spellStart"/>
      <w:r w:rsidRPr="00704B48">
        <w:rPr>
          <w:sz w:val="24"/>
          <w:szCs w:val="24"/>
          <w:lang w:val="ru-RU"/>
        </w:rPr>
        <w:t>фалсификување</w:t>
      </w:r>
      <w:proofErr w:type="spellEnd"/>
      <w:r w:rsidRPr="00704B48">
        <w:rPr>
          <w:sz w:val="24"/>
          <w:szCs w:val="24"/>
          <w:lang w:val="ru-RU"/>
        </w:rPr>
        <w:t xml:space="preserve">, како и </w:t>
      </w:r>
      <w:r w:rsidRPr="00704B48">
        <w:rPr>
          <w:sz w:val="24"/>
          <w:szCs w:val="24"/>
          <w:lang w:val="ru-RU"/>
        </w:rPr>
        <w:lastRenderedPageBreak/>
        <w:t xml:space="preserve">средства за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прибавување</w:t>
      </w:r>
      <w:proofErr w:type="spellEnd"/>
      <w:r w:rsidRPr="00704B48">
        <w:rPr>
          <w:sz w:val="24"/>
          <w:szCs w:val="24"/>
          <w:lang w:val="ru-RU"/>
        </w:rPr>
        <w:t xml:space="preserve"> на </w:t>
      </w:r>
      <w:proofErr w:type="spellStart"/>
      <w:r w:rsidRPr="00704B48">
        <w:rPr>
          <w:sz w:val="24"/>
          <w:szCs w:val="24"/>
          <w:lang w:val="ru-RU"/>
        </w:rPr>
        <w:t>банкарски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правење</w:t>
      </w:r>
      <w:proofErr w:type="spellEnd"/>
      <w:r w:rsidRPr="00704B48">
        <w:rPr>
          <w:sz w:val="24"/>
          <w:szCs w:val="24"/>
          <w:lang w:val="ru-RU"/>
        </w:rPr>
        <w:t xml:space="preserve"> </w:t>
      </w:r>
      <w:proofErr w:type="spellStart"/>
      <w:r w:rsidRPr="00704B48">
        <w:rPr>
          <w:sz w:val="24"/>
          <w:szCs w:val="24"/>
          <w:lang w:val="ru-RU"/>
        </w:rPr>
        <w:t>лажни</w:t>
      </w:r>
      <w:proofErr w:type="spellEnd"/>
      <w:r w:rsidRPr="00704B48">
        <w:rPr>
          <w:sz w:val="24"/>
          <w:szCs w:val="24"/>
          <w:lang w:val="ru-RU"/>
        </w:rPr>
        <w:t xml:space="preserve"> пари или </w:t>
      </w:r>
      <w:proofErr w:type="spellStart"/>
      <w:r w:rsidRPr="00704B48">
        <w:rPr>
          <w:sz w:val="24"/>
          <w:szCs w:val="24"/>
          <w:lang w:val="ru-RU"/>
        </w:rPr>
        <w:t>преправање</w:t>
      </w:r>
      <w:proofErr w:type="spellEnd"/>
      <w:r w:rsidRPr="00704B48">
        <w:rPr>
          <w:sz w:val="24"/>
          <w:szCs w:val="24"/>
          <w:lang w:val="ru-RU"/>
        </w:rPr>
        <w:t xml:space="preserve"> на </w:t>
      </w:r>
      <w:proofErr w:type="spellStart"/>
      <w:r w:rsidRPr="00704B48">
        <w:rPr>
          <w:sz w:val="24"/>
          <w:szCs w:val="24"/>
          <w:lang w:val="ru-RU"/>
        </w:rPr>
        <w:t>вистински</w:t>
      </w:r>
      <w:proofErr w:type="spellEnd"/>
      <w:r w:rsidRPr="00704B48">
        <w:rPr>
          <w:sz w:val="24"/>
          <w:szCs w:val="24"/>
          <w:lang w:val="ru-RU"/>
        </w:rPr>
        <w:t xml:space="preserve"> пари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инструменти</w:t>
      </w:r>
      <w:proofErr w:type="spellEnd"/>
      <w:r w:rsidRPr="00704B48">
        <w:rPr>
          <w:sz w:val="24"/>
          <w:szCs w:val="24"/>
          <w:lang w:val="ru-RU"/>
        </w:rPr>
        <w:t xml:space="preserve"> за </w:t>
      </w:r>
      <w:proofErr w:type="spellStart"/>
      <w:r w:rsidRPr="00704B48">
        <w:rPr>
          <w:sz w:val="24"/>
          <w:szCs w:val="24"/>
          <w:lang w:val="ru-RU"/>
        </w:rPr>
        <w:t>плаќање</w:t>
      </w:r>
      <w:proofErr w:type="spellEnd"/>
      <w:r w:rsidRPr="00704B48">
        <w:rPr>
          <w:sz w:val="24"/>
          <w:szCs w:val="24"/>
          <w:lang w:val="ru-RU"/>
        </w:rPr>
        <w:t xml:space="preserve">, хартии од </w:t>
      </w:r>
      <w:proofErr w:type="spellStart"/>
      <w:r w:rsidRPr="00704B48">
        <w:rPr>
          <w:sz w:val="24"/>
          <w:szCs w:val="24"/>
          <w:lang w:val="ru-RU"/>
        </w:rPr>
        <w:t>вредност</w:t>
      </w:r>
      <w:proofErr w:type="spellEnd"/>
      <w:r w:rsidRPr="00704B48">
        <w:rPr>
          <w:sz w:val="24"/>
          <w:szCs w:val="24"/>
          <w:lang w:val="ru-RU"/>
        </w:rPr>
        <w:t xml:space="preserve"> или </w:t>
      </w:r>
      <w:proofErr w:type="spellStart"/>
      <w:r w:rsidRPr="00704B48">
        <w:rPr>
          <w:sz w:val="24"/>
          <w:szCs w:val="24"/>
          <w:lang w:val="ru-RU"/>
        </w:rPr>
        <w:t>лажни</w:t>
      </w:r>
      <w:proofErr w:type="spellEnd"/>
      <w:r w:rsidRPr="00704B48">
        <w:rPr>
          <w:sz w:val="24"/>
          <w:szCs w:val="24"/>
          <w:lang w:val="ru-RU"/>
        </w:rPr>
        <w:t xml:space="preserve"> </w:t>
      </w:r>
      <w:proofErr w:type="spellStart"/>
      <w:r w:rsidRPr="00704B48">
        <w:rPr>
          <w:sz w:val="24"/>
          <w:szCs w:val="24"/>
          <w:lang w:val="ru-RU"/>
        </w:rPr>
        <w:t>платежни</w:t>
      </w:r>
      <w:proofErr w:type="spellEnd"/>
      <w:r w:rsidR="0075353B" w:rsidRPr="00704B48">
        <w:rPr>
          <w:sz w:val="24"/>
          <w:szCs w:val="24"/>
          <w:lang w:val="ru-RU"/>
        </w:rPr>
        <w:t xml:space="preserve"> </w:t>
      </w:r>
      <w:proofErr w:type="spellStart"/>
      <w:r w:rsidRPr="00704B48">
        <w:rPr>
          <w:sz w:val="24"/>
          <w:szCs w:val="24"/>
          <w:lang w:val="ru-RU"/>
        </w:rPr>
        <w:t>картички</w:t>
      </w:r>
      <w:proofErr w:type="spellEnd"/>
      <w:r w:rsidR="00AE40BA"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до </w:t>
      </w:r>
      <w:proofErr w:type="spellStart"/>
      <w:r w:rsidRPr="00704B48">
        <w:rPr>
          <w:sz w:val="24"/>
          <w:szCs w:val="24"/>
          <w:lang w:val="ru-RU"/>
        </w:rPr>
        <w:t>десет</w:t>
      </w:r>
      <w:proofErr w:type="spellEnd"/>
      <w:r w:rsidR="0075353B"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1A1323F7" w14:textId="77777777" w:rsidR="00437DEC" w:rsidRPr="00704B48" w:rsidRDefault="009F5657" w:rsidP="00571B56">
      <w:pPr>
        <w:pStyle w:val="ListParagraph"/>
        <w:numPr>
          <w:ilvl w:val="0"/>
          <w:numId w:val="165"/>
        </w:numPr>
        <w:tabs>
          <w:tab w:val="left" w:pos="835"/>
        </w:tabs>
        <w:spacing w:line="247" w:lineRule="auto"/>
        <w:ind w:left="0" w:right="-40"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(2)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средствата</w:t>
      </w:r>
      <w:proofErr w:type="spellEnd"/>
      <w:r w:rsidRPr="00704B48">
        <w:rPr>
          <w:sz w:val="24"/>
          <w:szCs w:val="24"/>
          <w:lang w:val="ru-RU"/>
        </w:rPr>
        <w:t xml:space="preserve"> за </w:t>
      </w:r>
      <w:proofErr w:type="spellStart"/>
      <w:r w:rsidRPr="00704B48">
        <w:rPr>
          <w:sz w:val="24"/>
          <w:szCs w:val="24"/>
          <w:lang w:val="ru-RU"/>
        </w:rPr>
        <w:t>изработување</w:t>
      </w:r>
      <w:proofErr w:type="spellEnd"/>
      <w:r w:rsidRPr="00704B48">
        <w:rPr>
          <w:sz w:val="24"/>
          <w:szCs w:val="24"/>
          <w:lang w:val="ru-RU"/>
        </w:rPr>
        <w:t xml:space="preserve"> на </w:t>
      </w:r>
      <w:proofErr w:type="spellStart"/>
      <w:r w:rsidRPr="00704B48">
        <w:rPr>
          <w:sz w:val="24"/>
          <w:szCs w:val="24"/>
          <w:lang w:val="ru-RU"/>
        </w:rPr>
        <w:t>лажни</w:t>
      </w:r>
      <w:proofErr w:type="spellEnd"/>
      <w:r w:rsidRPr="00704B48">
        <w:rPr>
          <w:sz w:val="24"/>
          <w:szCs w:val="24"/>
          <w:lang w:val="ru-RU"/>
        </w:rPr>
        <w:t xml:space="preserve"> </w:t>
      </w:r>
      <w:proofErr w:type="spellStart"/>
      <w:r w:rsidRPr="00704B48">
        <w:rPr>
          <w:sz w:val="24"/>
          <w:szCs w:val="24"/>
          <w:lang w:val="ru-RU"/>
        </w:rPr>
        <w:t>платежни</w:t>
      </w:r>
      <w:proofErr w:type="spellEnd"/>
      <w:r w:rsidRPr="00704B48">
        <w:rPr>
          <w:sz w:val="24"/>
          <w:szCs w:val="24"/>
          <w:lang w:val="ru-RU"/>
        </w:rPr>
        <w:t xml:space="preserve"> </w:t>
      </w:r>
      <w:proofErr w:type="spellStart"/>
      <w:r w:rsidRPr="00704B48">
        <w:rPr>
          <w:sz w:val="24"/>
          <w:szCs w:val="24"/>
          <w:lang w:val="ru-RU"/>
        </w:rPr>
        <w:t>картич</w:t>
      </w:r>
      <w:r w:rsidR="00AE40BA" w:rsidRPr="00704B48">
        <w:rPr>
          <w:sz w:val="24"/>
          <w:szCs w:val="24"/>
          <w:lang w:val="ru-RU"/>
        </w:rPr>
        <w:t>к</w:t>
      </w:r>
      <w:r w:rsidR="0075353B" w:rsidRPr="00704B48">
        <w:rPr>
          <w:sz w:val="24"/>
          <w:szCs w:val="24"/>
          <w:lang w:val="ru-RU"/>
        </w:rPr>
        <w:t>и</w:t>
      </w:r>
      <w:proofErr w:type="spellEnd"/>
      <w:r w:rsidR="0075353B" w:rsidRPr="00704B48">
        <w:rPr>
          <w:sz w:val="24"/>
          <w:szCs w:val="24"/>
          <w:lang w:val="ru-RU"/>
        </w:rPr>
        <w:t xml:space="preserve"> </w:t>
      </w:r>
      <w:proofErr w:type="spellStart"/>
      <w:r w:rsidR="0075353B" w:rsidRPr="00704B48">
        <w:rPr>
          <w:sz w:val="24"/>
          <w:szCs w:val="24"/>
          <w:lang w:val="ru-RU"/>
        </w:rPr>
        <w:t>неовластено</w:t>
      </w:r>
      <w:proofErr w:type="spellEnd"/>
      <w:r w:rsidR="0075353B" w:rsidRPr="00704B48">
        <w:rPr>
          <w:sz w:val="24"/>
          <w:szCs w:val="24"/>
          <w:lang w:val="ru-RU"/>
        </w:rPr>
        <w:t xml:space="preserve"> </w:t>
      </w:r>
      <w:proofErr w:type="spellStart"/>
      <w:r w:rsidR="0075353B" w:rsidRPr="00704B48">
        <w:rPr>
          <w:sz w:val="24"/>
          <w:szCs w:val="24"/>
          <w:lang w:val="ru-RU"/>
        </w:rPr>
        <w:t>ќе</w:t>
      </w:r>
      <w:proofErr w:type="spellEnd"/>
      <w:r w:rsidR="0075353B" w:rsidRPr="00704B48">
        <w:rPr>
          <w:sz w:val="24"/>
          <w:szCs w:val="24"/>
          <w:lang w:val="ru-RU"/>
        </w:rPr>
        <w:t xml:space="preserve"> </w:t>
      </w:r>
      <w:proofErr w:type="spellStart"/>
      <w:r w:rsidR="0075353B" w:rsidRPr="00704B48">
        <w:rPr>
          <w:sz w:val="24"/>
          <w:szCs w:val="24"/>
          <w:lang w:val="ru-RU"/>
        </w:rPr>
        <w:t>ги</w:t>
      </w:r>
      <w:proofErr w:type="spellEnd"/>
      <w:r w:rsidR="0075353B" w:rsidRPr="00704B48">
        <w:rPr>
          <w:sz w:val="24"/>
          <w:szCs w:val="24"/>
          <w:lang w:val="ru-RU"/>
        </w:rPr>
        <w:t xml:space="preserve"> </w:t>
      </w:r>
      <w:proofErr w:type="spellStart"/>
      <w:r w:rsidR="0075353B" w:rsidRPr="00704B48">
        <w:rPr>
          <w:sz w:val="24"/>
          <w:szCs w:val="24"/>
          <w:lang w:val="ru-RU"/>
        </w:rPr>
        <w:t>монтира</w:t>
      </w:r>
      <w:proofErr w:type="spellEnd"/>
      <w:r w:rsidR="0075353B" w:rsidRPr="00704B48">
        <w:rPr>
          <w:sz w:val="24"/>
          <w:szCs w:val="24"/>
          <w:lang w:val="ru-RU"/>
        </w:rPr>
        <w:t xml:space="preserve"> на </w:t>
      </w:r>
      <w:proofErr w:type="spellStart"/>
      <w:r w:rsidR="0075353B" w:rsidRPr="00704B48">
        <w:rPr>
          <w:sz w:val="24"/>
          <w:szCs w:val="24"/>
          <w:lang w:val="ru-RU"/>
        </w:rPr>
        <w:t>банка</w:t>
      </w:r>
      <w:r w:rsidR="00EB40E5" w:rsidRPr="00704B48">
        <w:rPr>
          <w:sz w:val="24"/>
          <w:szCs w:val="24"/>
          <w:lang w:val="ru-RU"/>
        </w:rPr>
        <w:t>рските</w:t>
      </w:r>
      <w:proofErr w:type="spellEnd"/>
      <w:r w:rsidR="00EB40E5" w:rsidRPr="00704B48">
        <w:rPr>
          <w:sz w:val="24"/>
          <w:szCs w:val="24"/>
          <w:lang w:val="ru-RU"/>
        </w:rPr>
        <w:t xml:space="preserve"> </w:t>
      </w:r>
      <w:proofErr w:type="spellStart"/>
      <w:r w:rsidRPr="00704B48">
        <w:rPr>
          <w:sz w:val="24"/>
          <w:szCs w:val="24"/>
          <w:lang w:val="ru-RU"/>
        </w:rPr>
        <w:t>уреди</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употреби на друг начин со </w:t>
      </w:r>
      <w:proofErr w:type="spellStart"/>
      <w:r w:rsidRPr="00704B48">
        <w:rPr>
          <w:sz w:val="24"/>
          <w:szCs w:val="24"/>
          <w:lang w:val="ru-RU"/>
        </w:rPr>
        <w:t>намера</w:t>
      </w:r>
      <w:proofErr w:type="spellEnd"/>
      <w:r w:rsidRPr="00704B48">
        <w:rPr>
          <w:sz w:val="24"/>
          <w:szCs w:val="24"/>
          <w:lang w:val="ru-RU"/>
        </w:rPr>
        <w:t xml:space="preserve"> за </w:t>
      </w:r>
      <w:proofErr w:type="spellStart"/>
      <w:r w:rsidRPr="00704B48">
        <w:rPr>
          <w:sz w:val="24"/>
          <w:szCs w:val="24"/>
          <w:lang w:val="ru-RU"/>
        </w:rPr>
        <w:t>прибавување</w:t>
      </w:r>
      <w:proofErr w:type="spellEnd"/>
      <w:r w:rsidRPr="00704B48">
        <w:rPr>
          <w:sz w:val="24"/>
          <w:szCs w:val="24"/>
          <w:lang w:val="ru-RU"/>
        </w:rPr>
        <w:t xml:space="preserve"> на </w:t>
      </w:r>
      <w:proofErr w:type="spellStart"/>
      <w:r w:rsidRPr="00704B48">
        <w:rPr>
          <w:sz w:val="24"/>
          <w:szCs w:val="24"/>
          <w:lang w:val="ru-RU"/>
        </w:rPr>
        <w:t>банкарски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од </w:t>
      </w:r>
      <w:proofErr w:type="spellStart"/>
      <w:r w:rsidRPr="00704B48">
        <w:rPr>
          <w:sz w:val="24"/>
          <w:szCs w:val="24"/>
          <w:lang w:val="ru-RU"/>
        </w:rPr>
        <w:t>вистински</w:t>
      </w:r>
      <w:proofErr w:type="spellEnd"/>
      <w:r w:rsidRPr="00704B48">
        <w:rPr>
          <w:sz w:val="24"/>
          <w:szCs w:val="24"/>
          <w:lang w:val="ru-RU"/>
        </w:rPr>
        <w:t xml:space="preserve"> </w:t>
      </w:r>
      <w:proofErr w:type="spellStart"/>
      <w:r w:rsidRPr="00704B48">
        <w:rPr>
          <w:sz w:val="24"/>
          <w:szCs w:val="24"/>
          <w:lang w:val="ru-RU"/>
        </w:rPr>
        <w:t>платежни</w:t>
      </w:r>
      <w:proofErr w:type="spellEnd"/>
      <w:r w:rsidRPr="00704B48">
        <w:rPr>
          <w:sz w:val="24"/>
          <w:szCs w:val="24"/>
          <w:lang w:val="ru-RU"/>
        </w:rPr>
        <w:t xml:space="preserve"> </w:t>
      </w:r>
      <w:proofErr w:type="spellStart"/>
      <w:r w:rsidRPr="00704B48">
        <w:rPr>
          <w:sz w:val="24"/>
          <w:szCs w:val="24"/>
          <w:lang w:val="ru-RU"/>
        </w:rPr>
        <w:t>картички</w:t>
      </w:r>
      <w:proofErr w:type="spellEnd"/>
      <w:r w:rsidRPr="00704B48">
        <w:rPr>
          <w:sz w:val="24"/>
          <w:szCs w:val="24"/>
          <w:lang w:val="ru-RU"/>
        </w:rPr>
        <w:t xml:space="preserve"> и </w:t>
      </w:r>
      <w:proofErr w:type="spellStart"/>
      <w:r w:rsidRPr="00704B48">
        <w:rPr>
          <w:sz w:val="24"/>
          <w:szCs w:val="24"/>
          <w:lang w:val="ru-RU"/>
        </w:rPr>
        <w:t>податоци</w:t>
      </w:r>
      <w:proofErr w:type="spellEnd"/>
      <w:r w:rsidRPr="00704B48">
        <w:rPr>
          <w:sz w:val="24"/>
          <w:szCs w:val="24"/>
          <w:lang w:val="ru-RU"/>
        </w:rPr>
        <w:t xml:space="preserve"> за </w:t>
      </w:r>
      <w:proofErr w:type="spellStart"/>
      <w:r w:rsidRPr="00704B48">
        <w:rPr>
          <w:sz w:val="24"/>
          <w:szCs w:val="24"/>
          <w:lang w:val="ru-RU"/>
        </w:rPr>
        <w:t>носителите</w:t>
      </w:r>
      <w:proofErr w:type="spellEnd"/>
      <w:r w:rsidRPr="00704B48">
        <w:rPr>
          <w:sz w:val="24"/>
          <w:szCs w:val="24"/>
          <w:lang w:val="ru-RU"/>
        </w:rPr>
        <w:t xml:space="preserve"> на </w:t>
      </w:r>
      <w:proofErr w:type="spellStart"/>
      <w:r w:rsidRPr="00704B48">
        <w:rPr>
          <w:sz w:val="24"/>
          <w:szCs w:val="24"/>
          <w:lang w:val="ru-RU"/>
        </w:rPr>
        <w:t>таквите</w:t>
      </w:r>
      <w:proofErr w:type="spellEnd"/>
      <w:r w:rsidR="00DC0A36" w:rsidRPr="00704B48">
        <w:rPr>
          <w:sz w:val="24"/>
          <w:szCs w:val="24"/>
          <w:lang w:val="ru-RU"/>
        </w:rPr>
        <w:t xml:space="preserve"> </w:t>
      </w:r>
      <w:proofErr w:type="spellStart"/>
      <w:r w:rsidRPr="00704B48">
        <w:rPr>
          <w:sz w:val="24"/>
          <w:szCs w:val="24"/>
          <w:lang w:val="ru-RU"/>
        </w:rPr>
        <w:t>картички</w:t>
      </w:r>
      <w:proofErr w:type="spellEnd"/>
      <w:r w:rsidRPr="00704B48">
        <w:rPr>
          <w:sz w:val="24"/>
          <w:szCs w:val="24"/>
          <w:lang w:val="ru-RU"/>
        </w:rPr>
        <w:t>.</w:t>
      </w:r>
    </w:p>
    <w:p w14:paraId="6B57758C" w14:textId="77777777" w:rsidR="00437DEC" w:rsidRPr="00704B48" w:rsidRDefault="009F5657" w:rsidP="00571B56">
      <w:pPr>
        <w:pStyle w:val="ListParagraph"/>
        <w:numPr>
          <w:ilvl w:val="0"/>
          <w:numId w:val="165"/>
        </w:numPr>
        <w:tabs>
          <w:tab w:val="left" w:pos="790"/>
        </w:tabs>
        <w:spacing w:line="278" w:lineRule="exact"/>
        <w:ind w:left="0" w:right="-40" w:firstLine="360"/>
        <w:rPr>
          <w:sz w:val="24"/>
          <w:szCs w:val="24"/>
          <w:lang w:val="ru-RU"/>
        </w:rPr>
      </w:pPr>
      <w:proofErr w:type="spellStart"/>
      <w:r w:rsidRPr="00704B48">
        <w:rPr>
          <w:sz w:val="24"/>
          <w:szCs w:val="24"/>
          <w:lang w:val="ru-RU"/>
        </w:rPr>
        <w:t>Средствата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75353B" w:rsidRPr="00704B48">
        <w:rPr>
          <w:sz w:val="24"/>
          <w:szCs w:val="24"/>
          <w:lang w:val="ru-RU"/>
        </w:rPr>
        <w:t>(</w:t>
      </w:r>
      <w:r w:rsidRPr="00704B48">
        <w:rPr>
          <w:sz w:val="24"/>
          <w:szCs w:val="24"/>
          <w:lang w:val="ru-RU"/>
        </w:rPr>
        <w:t>1</w:t>
      </w:r>
      <w:r w:rsidR="0075353B" w:rsidRPr="00704B48">
        <w:rPr>
          <w:sz w:val="24"/>
          <w:szCs w:val="24"/>
          <w:lang w:val="ru-RU"/>
        </w:rPr>
        <w:t>)</w:t>
      </w:r>
      <w:r w:rsidRPr="00704B48">
        <w:rPr>
          <w:sz w:val="24"/>
          <w:szCs w:val="24"/>
          <w:lang w:val="ru-RU"/>
        </w:rPr>
        <w:t xml:space="preserve"> и </w:t>
      </w:r>
      <w:r w:rsidR="0075353B" w:rsidRPr="00704B48">
        <w:rPr>
          <w:sz w:val="24"/>
          <w:szCs w:val="24"/>
          <w:lang w:val="ru-RU"/>
        </w:rPr>
        <w:t>(</w:t>
      </w:r>
      <w:r w:rsidRPr="00704B48">
        <w:rPr>
          <w:sz w:val="24"/>
          <w:szCs w:val="24"/>
          <w:lang w:val="ru-RU"/>
        </w:rPr>
        <w:t>2</w:t>
      </w:r>
      <w:r w:rsidR="0075353B" w:rsidRPr="00704B48">
        <w:rPr>
          <w:sz w:val="24"/>
          <w:szCs w:val="24"/>
          <w:lang w:val="ru-RU"/>
        </w:rPr>
        <w:t xml:space="preserve">) на </w:t>
      </w:r>
      <w:proofErr w:type="spellStart"/>
      <w:r w:rsidR="0075353B" w:rsidRPr="00704B48">
        <w:rPr>
          <w:sz w:val="24"/>
          <w:szCs w:val="24"/>
          <w:lang w:val="ru-RU"/>
        </w:rPr>
        <w:t>овој</w:t>
      </w:r>
      <w:proofErr w:type="spellEnd"/>
      <w:r w:rsidR="0075353B"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w:t>
      </w:r>
      <w:r w:rsidR="0075353B" w:rsidRPr="00704B48">
        <w:rPr>
          <w:sz w:val="24"/>
          <w:szCs w:val="24"/>
          <w:lang w:val="ru-RU"/>
        </w:rPr>
        <w:t xml:space="preserve"> </w:t>
      </w:r>
      <w:proofErr w:type="spellStart"/>
      <w:r w:rsidRPr="00704B48">
        <w:rPr>
          <w:sz w:val="24"/>
          <w:szCs w:val="24"/>
          <w:lang w:val="ru-RU"/>
        </w:rPr>
        <w:t>одземат</w:t>
      </w:r>
      <w:proofErr w:type="spellEnd"/>
      <w:r w:rsidRPr="00704B48">
        <w:rPr>
          <w:sz w:val="24"/>
          <w:szCs w:val="24"/>
          <w:lang w:val="ru-RU"/>
        </w:rPr>
        <w:t>.</w:t>
      </w:r>
    </w:p>
    <w:p w14:paraId="15456C41" w14:textId="77777777" w:rsidR="00437DEC" w:rsidRPr="00704B48" w:rsidRDefault="00437DEC" w:rsidP="00571B56">
      <w:pPr>
        <w:pStyle w:val="BodyText"/>
        <w:spacing w:before="7"/>
        <w:ind w:left="0" w:right="0" w:firstLine="360"/>
        <w:jc w:val="left"/>
        <w:rPr>
          <w:sz w:val="21"/>
          <w:lang w:val="ru-RU"/>
        </w:rPr>
      </w:pPr>
    </w:p>
    <w:p w14:paraId="2356BEC6" w14:textId="77777777" w:rsidR="00437DEC" w:rsidRPr="00704B48" w:rsidRDefault="009F5657" w:rsidP="00D07A06">
      <w:pPr>
        <w:pStyle w:val="NoSpacing"/>
        <w:jc w:val="center"/>
        <w:rPr>
          <w:b/>
          <w:bCs/>
          <w:sz w:val="24"/>
          <w:szCs w:val="24"/>
          <w:lang w:val="ru-RU"/>
        </w:rPr>
      </w:pPr>
      <w:proofErr w:type="spellStart"/>
      <w:r w:rsidRPr="00704B48">
        <w:rPr>
          <w:b/>
          <w:bCs/>
          <w:sz w:val="24"/>
          <w:szCs w:val="24"/>
          <w:lang w:val="ru-RU"/>
        </w:rPr>
        <w:t>Посебни</w:t>
      </w:r>
      <w:proofErr w:type="spellEnd"/>
      <w:r w:rsidRPr="00704B48">
        <w:rPr>
          <w:b/>
          <w:bCs/>
          <w:sz w:val="24"/>
          <w:szCs w:val="24"/>
          <w:lang w:val="ru-RU"/>
        </w:rPr>
        <w:t xml:space="preserve"> случаи на </w:t>
      </w:r>
      <w:proofErr w:type="spellStart"/>
      <w:r w:rsidRPr="00704B48">
        <w:rPr>
          <w:b/>
          <w:bCs/>
          <w:sz w:val="24"/>
          <w:szCs w:val="24"/>
          <w:lang w:val="ru-RU"/>
        </w:rPr>
        <w:t>фалсификување</w:t>
      </w:r>
      <w:proofErr w:type="spellEnd"/>
      <w:r w:rsidRPr="00704B48">
        <w:rPr>
          <w:b/>
          <w:bCs/>
          <w:sz w:val="24"/>
          <w:szCs w:val="24"/>
          <w:lang w:val="ru-RU"/>
        </w:rPr>
        <w:t xml:space="preserve"> на пари, хартии од </w:t>
      </w:r>
      <w:proofErr w:type="spellStart"/>
      <w:r w:rsidRPr="00704B48">
        <w:rPr>
          <w:b/>
          <w:bCs/>
          <w:sz w:val="24"/>
          <w:szCs w:val="24"/>
          <w:lang w:val="ru-RU"/>
        </w:rPr>
        <w:t>вредност</w:t>
      </w:r>
      <w:proofErr w:type="spellEnd"/>
      <w:r w:rsidRPr="00704B48">
        <w:rPr>
          <w:b/>
          <w:bCs/>
          <w:sz w:val="24"/>
          <w:szCs w:val="24"/>
          <w:lang w:val="ru-RU"/>
        </w:rPr>
        <w:t xml:space="preserve"> или</w:t>
      </w:r>
    </w:p>
    <w:p w14:paraId="51E17E81" w14:textId="77777777" w:rsidR="00437DEC" w:rsidRPr="007517FC" w:rsidRDefault="00624AEA" w:rsidP="00D07A06">
      <w:pPr>
        <w:pStyle w:val="NoSpacing"/>
        <w:jc w:val="center"/>
        <w:rPr>
          <w:b/>
          <w:bCs/>
          <w:sz w:val="24"/>
          <w:szCs w:val="24"/>
          <w:lang w:val="ru-RU"/>
        </w:rPr>
      </w:pPr>
      <w:proofErr w:type="spellStart"/>
      <w:r w:rsidRPr="007517FC">
        <w:rPr>
          <w:b/>
          <w:bCs/>
          <w:sz w:val="24"/>
          <w:szCs w:val="24"/>
          <w:lang w:val="ru-RU"/>
        </w:rPr>
        <w:t>знаци</w:t>
      </w:r>
      <w:proofErr w:type="spellEnd"/>
      <w:r w:rsidRPr="007517FC">
        <w:rPr>
          <w:b/>
          <w:bCs/>
          <w:sz w:val="24"/>
          <w:szCs w:val="24"/>
          <w:lang w:val="ru-RU"/>
        </w:rPr>
        <w:t xml:space="preserve"> за </w:t>
      </w:r>
      <w:proofErr w:type="spellStart"/>
      <w:r w:rsidRPr="007517FC">
        <w:rPr>
          <w:b/>
          <w:bCs/>
          <w:sz w:val="24"/>
          <w:szCs w:val="24"/>
          <w:lang w:val="ru-RU"/>
        </w:rPr>
        <w:t>вредност</w:t>
      </w:r>
      <w:proofErr w:type="spellEnd"/>
    </w:p>
    <w:p w14:paraId="52BF0D21" w14:textId="77777777" w:rsidR="00437DEC" w:rsidRPr="007517FC" w:rsidRDefault="00437DEC" w:rsidP="00D07A06">
      <w:pPr>
        <w:pStyle w:val="NoSpacing"/>
        <w:jc w:val="center"/>
        <w:rPr>
          <w:b/>
          <w:bCs/>
          <w:sz w:val="24"/>
          <w:szCs w:val="24"/>
          <w:lang w:val="ru-RU"/>
        </w:rPr>
      </w:pPr>
    </w:p>
    <w:p w14:paraId="066784E8" w14:textId="75D8B68E" w:rsidR="00437DEC" w:rsidRPr="007517FC" w:rsidRDefault="00CC0D99" w:rsidP="00D07A06">
      <w:pPr>
        <w:pStyle w:val="NoSpacing"/>
        <w:jc w:val="center"/>
        <w:rPr>
          <w:b/>
          <w:bCs/>
          <w:sz w:val="24"/>
          <w:szCs w:val="24"/>
          <w:lang w:val="ru-RU"/>
        </w:rPr>
      </w:pPr>
      <w:r w:rsidRPr="00704B48">
        <w:rPr>
          <w:b/>
          <w:bCs/>
          <w:sz w:val="24"/>
          <w:szCs w:val="24"/>
          <w:lang w:val="mk-MK"/>
        </w:rPr>
        <w:t xml:space="preserve">Член </w:t>
      </w:r>
      <w:r w:rsidR="0075353B" w:rsidRPr="00704B48">
        <w:rPr>
          <w:b/>
          <w:bCs/>
          <w:sz w:val="24"/>
          <w:szCs w:val="24"/>
          <w:lang w:val="mk-MK"/>
        </w:rPr>
        <w:t>3</w:t>
      </w:r>
      <w:r w:rsidR="009F48E4" w:rsidRPr="00704B48">
        <w:rPr>
          <w:b/>
          <w:bCs/>
          <w:sz w:val="24"/>
          <w:szCs w:val="24"/>
          <w:lang w:val="mk-MK"/>
        </w:rPr>
        <w:t>6</w:t>
      </w:r>
      <w:r w:rsidR="00670C45" w:rsidRPr="00704B48">
        <w:rPr>
          <w:b/>
          <w:bCs/>
          <w:sz w:val="24"/>
          <w:szCs w:val="24"/>
          <w:lang w:val="mk-MK"/>
        </w:rPr>
        <w:t>4</w:t>
      </w:r>
      <w:r w:rsidRPr="00704B48">
        <w:rPr>
          <w:b/>
          <w:bCs/>
          <w:sz w:val="24"/>
          <w:szCs w:val="24"/>
          <w:lang w:val="mk-MK"/>
        </w:rPr>
        <w:t xml:space="preserve"> (претходен </w:t>
      </w:r>
      <w:r w:rsidR="00624AEA" w:rsidRPr="007517FC">
        <w:rPr>
          <w:b/>
          <w:bCs/>
          <w:sz w:val="24"/>
          <w:szCs w:val="24"/>
          <w:lang w:val="ru-RU"/>
        </w:rPr>
        <w:t>Член 271</w:t>
      </w:r>
      <w:r w:rsidR="00D07A06" w:rsidRPr="00704B48">
        <w:rPr>
          <w:b/>
          <w:bCs/>
          <w:sz w:val="24"/>
          <w:szCs w:val="24"/>
          <w:lang w:val="ru-RU"/>
        </w:rPr>
        <w:t>-</w:t>
      </w:r>
      <w:r w:rsidR="00624AEA" w:rsidRPr="007517FC">
        <w:rPr>
          <w:b/>
          <w:bCs/>
          <w:sz w:val="24"/>
          <w:szCs w:val="24"/>
          <w:lang w:val="ru-RU"/>
        </w:rPr>
        <w:t>а</w:t>
      </w:r>
      <w:r w:rsidRPr="00704B48">
        <w:rPr>
          <w:b/>
          <w:bCs/>
          <w:sz w:val="24"/>
          <w:szCs w:val="24"/>
          <w:lang w:val="ru-RU"/>
        </w:rPr>
        <w:t>)</w:t>
      </w:r>
    </w:p>
    <w:p w14:paraId="4C626A8F" w14:textId="1C87A7B4" w:rsidR="00437DEC" w:rsidRPr="00704B48" w:rsidRDefault="009F5657" w:rsidP="00D07A06">
      <w:pPr>
        <w:pStyle w:val="ListParagraph"/>
        <w:numPr>
          <w:ilvl w:val="0"/>
          <w:numId w:val="164"/>
        </w:numPr>
        <w:spacing w:before="5" w:line="228" w:lineRule="auto"/>
        <w:ind w:left="0" w:right="50" w:firstLine="360"/>
        <w:rPr>
          <w:sz w:val="24"/>
          <w:szCs w:val="24"/>
          <w:lang w:val="ru-RU"/>
        </w:rPr>
      </w:pPr>
      <w:r w:rsidRPr="00704B48">
        <w:rPr>
          <w:sz w:val="24"/>
          <w:szCs w:val="24"/>
          <w:lang w:val="ru-RU"/>
        </w:rPr>
        <w:t xml:space="preserve">За дело на </w:t>
      </w:r>
      <w:proofErr w:type="spellStart"/>
      <w:r w:rsidRPr="00704B48">
        <w:rPr>
          <w:sz w:val="24"/>
          <w:szCs w:val="24"/>
          <w:lang w:val="ru-RU"/>
        </w:rPr>
        <w:t>фалсификување</w:t>
      </w:r>
      <w:proofErr w:type="spellEnd"/>
      <w:r w:rsidRPr="00704B48">
        <w:rPr>
          <w:sz w:val="24"/>
          <w:szCs w:val="24"/>
          <w:lang w:val="ru-RU"/>
        </w:rPr>
        <w:t xml:space="preserve"> на пари, хартии од </w:t>
      </w:r>
      <w:proofErr w:type="spellStart"/>
      <w:r w:rsidRPr="00704B48">
        <w:rPr>
          <w:sz w:val="24"/>
          <w:szCs w:val="24"/>
          <w:lang w:val="ru-RU"/>
        </w:rPr>
        <w:t>вредност</w:t>
      </w:r>
      <w:proofErr w:type="spellEnd"/>
      <w:r w:rsidRPr="00704B48">
        <w:rPr>
          <w:sz w:val="24"/>
          <w:szCs w:val="24"/>
          <w:lang w:val="ru-RU"/>
        </w:rPr>
        <w:t xml:space="preserve"> или </w:t>
      </w:r>
      <w:proofErr w:type="spellStart"/>
      <w:r w:rsidRPr="00704B48">
        <w:rPr>
          <w:sz w:val="24"/>
          <w:szCs w:val="24"/>
          <w:lang w:val="ru-RU"/>
        </w:rPr>
        <w:t>знаци</w:t>
      </w:r>
      <w:proofErr w:type="spellEnd"/>
      <w:r w:rsidRPr="00704B48">
        <w:rPr>
          <w:sz w:val="24"/>
          <w:szCs w:val="24"/>
          <w:lang w:val="ru-RU"/>
        </w:rPr>
        <w:t xml:space="preserve"> за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согласно со </w:t>
      </w:r>
      <w:proofErr w:type="spellStart"/>
      <w:r w:rsidRPr="00704B48">
        <w:rPr>
          <w:sz w:val="24"/>
          <w:szCs w:val="24"/>
          <w:lang w:val="ru-RU"/>
        </w:rPr>
        <w:t>членовите</w:t>
      </w:r>
      <w:proofErr w:type="spellEnd"/>
      <w:r w:rsidRPr="00704B48">
        <w:rPr>
          <w:sz w:val="24"/>
          <w:szCs w:val="24"/>
          <w:lang w:val="ru-RU"/>
        </w:rPr>
        <w:t xml:space="preserve"> </w:t>
      </w:r>
      <w:r w:rsidR="0075353B" w:rsidRPr="00704B48">
        <w:rPr>
          <w:sz w:val="24"/>
          <w:szCs w:val="24"/>
          <w:lang w:val="ru-RU"/>
        </w:rPr>
        <w:t>3</w:t>
      </w:r>
      <w:r w:rsidR="00D50146" w:rsidRPr="00704B48">
        <w:rPr>
          <w:sz w:val="24"/>
          <w:szCs w:val="24"/>
          <w:lang w:val="ru-RU"/>
        </w:rPr>
        <w:t>60</w:t>
      </w:r>
      <w:r w:rsidRPr="00704B48">
        <w:rPr>
          <w:sz w:val="24"/>
          <w:szCs w:val="24"/>
          <w:lang w:val="ru-RU"/>
        </w:rPr>
        <w:t xml:space="preserve">, </w:t>
      </w:r>
      <w:r w:rsidR="0075353B" w:rsidRPr="00704B48">
        <w:rPr>
          <w:sz w:val="24"/>
          <w:szCs w:val="24"/>
          <w:lang w:val="ru-RU"/>
        </w:rPr>
        <w:t>3</w:t>
      </w:r>
      <w:r w:rsidR="00D50146" w:rsidRPr="00704B48">
        <w:rPr>
          <w:sz w:val="24"/>
          <w:szCs w:val="24"/>
          <w:lang w:val="ru-RU"/>
        </w:rPr>
        <w:t>61</w:t>
      </w:r>
      <w:r w:rsidR="0075353B" w:rsidRPr="00704B48">
        <w:rPr>
          <w:sz w:val="24"/>
          <w:szCs w:val="24"/>
          <w:lang w:val="ru-RU"/>
        </w:rPr>
        <w:t xml:space="preserve"> </w:t>
      </w:r>
      <w:r w:rsidRPr="00704B48">
        <w:rPr>
          <w:sz w:val="24"/>
          <w:szCs w:val="24"/>
          <w:lang w:val="ru-RU"/>
        </w:rPr>
        <w:t xml:space="preserve">и </w:t>
      </w:r>
      <w:r w:rsidR="0075353B" w:rsidRPr="00704B48">
        <w:rPr>
          <w:sz w:val="24"/>
          <w:szCs w:val="24"/>
          <w:lang w:val="ru-RU"/>
        </w:rPr>
        <w:t>3</w:t>
      </w:r>
      <w:r w:rsidR="00D50146" w:rsidRPr="00704B48">
        <w:rPr>
          <w:sz w:val="24"/>
          <w:szCs w:val="24"/>
          <w:lang w:val="ru-RU"/>
        </w:rPr>
        <w:t>62</w:t>
      </w:r>
      <w:r w:rsidR="0075353B" w:rsidRPr="00704B48">
        <w:rPr>
          <w:sz w:val="24"/>
          <w:szCs w:val="24"/>
          <w:lang w:val="ru-RU"/>
        </w:rPr>
        <w:t xml:space="preserve"> </w:t>
      </w:r>
      <w:r w:rsidR="00F533A1" w:rsidRPr="00704B48">
        <w:rPr>
          <w:sz w:val="24"/>
          <w:szCs w:val="24"/>
          <w:lang w:val="ru-RU"/>
        </w:rPr>
        <w:t xml:space="preserve">на </w:t>
      </w:r>
      <w:proofErr w:type="spellStart"/>
      <w:r w:rsidR="00F533A1" w:rsidRPr="00704B48">
        <w:rPr>
          <w:sz w:val="24"/>
          <w:szCs w:val="24"/>
          <w:lang w:val="ru-RU"/>
        </w:rPr>
        <w:t>овој</w:t>
      </w:r>
      <w:proofErr w:type="spellEnd"/>
      <w:r w:rsidR="00F533A1" w:rsidRPr="00704B48">
        <w:rPr>
          <w:sz w:val="24"/>
          <w:szCs w:val="24"/>
          <w:lang w:val="ru-RU"/>
        </w:rPr>
        <w:t xml:space="preserve"> </w:t>
      </w:r>
      <w:proofErr w:type="spellStart"/>
      <w:r w:rsidR="00F533A1" w:rsidRPr="00704B48">
        <w:rPr>
          <w:sz w:val="24"/>
          <w:szCs w:val="24"/>
          <w:lang w:val="ru-RU"/>
        </w:rPr>
        <w:t>законик</w:t>
      </w:r>
      <w:proofErr w:type="spellEnd"/>
      <w:r w:rsidR="0075353B" w:rsidRPr="00704B48">
        <w:rPr>
          <w:sz w:val="24"/>
          <w:szCs w:val="24"/>
          <w:lang w:val="ru-RU"/>
        </w:rPr>
        <w:t xml:space="preserve"> </w:t>
      </w:r>
      <w:r w:rsidRPr="00704B48">
        <w:rPr>
          <w:sz w:val="24"/>
          <w:szCs w:val="24"/>
          <w:lang w:val="ru-RU"/>
        </w:rPr>
        <w:t>и:</w:t>
      </w:r>
    </w:p>
    <w:p w14:paraId="769EC537" w14:textId="1B396282" w:rsidR="00437DEC" w:rsidRPr="00704B48" w:rsidRDefault="009F5657" w:rsidP="00D07A06">
      <w:pPr>
        <w:pStyle w:val="ListParagraph"/>
        <w:numPr>
          <w:ilvl w:val="0"/>
          <w:numId w:val="163"/>
        </w:numPr>
        <w:spacing w:line="228" w:lineRule="auto"/>
        <w:ind w:left="630" w:right="5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направи</w:t>
      </w:r>
      <w:proofErr w:type="spellEnd"/>
      <w:r w:rsidRPr="00704B48">
        <w:rPr>
          <w:sz w:val="24"/>
          <w:szCs w:val="24"/>
          <w:lang w:val="ru-RU"/>
        </w:rPr>
        <w:t xml:space="preserve"> пари, хартии од </w:t>
      </w:r>
      <w:proofErr w:type="spellStart"/>
      <w:r w:rsidRPr="00704B48">
        <w:rPr>
          <w:sz w:val="24"/>
          <w:szCs w:val="24"/>
          <w:lang w:val="ru-RU"/>
        </w:rPr>
        <w:t>вредност</w:t>
      </w:r>
      <w:proofErr w:type="spellEnd"/>
      <w:r w:rsidRPr="00704B48">
        <w:rPr>
          <w:sz w:val="24"/>
          <w:szCs w:val="24"/>
          <w:lang w:val="ru-RU"/>
        </w:rPr>
        <w:t xml:space="preserve"> или </w:t>
      </w:r>
      <w:proofErr w:type="spellStart"/>
      <w:r w:rsidRPr="00704B48">
        <w:rPr>
          <w:sz w:val="24"/>
          <w:szCs w:val="24"/>
          <w:lang w:val="ru-RU"/>
        </w:rPr>
        <w:t>знаци</w:t>
      </w:r>
      <w:proofErr w:type="spellEnd"/>
      <w:r w:rsidRPr="00704B48">
        <w:rPr>
          <w:sz w:val="24"/>
          <w:szCs w:val="24"/>
          <w:lang w:val="ru-RU"/>
        </w:rPr>
        <w:t xml:space="preserve"> од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одлуката</w:t>
      </w:r>
      <w:proofErr w:type="spellEnd"/>
      <w:r w:rsidRPr="00704B48">
        <w:rPr>
          <w:sz w:val="24"/>
          <w:szCs w:val="24"/>
          <w:lang w:val="ru-RU"/>
        </w:rPr>
        <w:t xml:space="preserve"> на </w:t>
      </w:r>
      <w:proofErr w:type="spellStart"/>
      <w:r w:rsidRPr="00704B48">
        <w:rPr>
          <w:sz w:val="24"/>
          <w:szCs w:val="24"/>
          <w:lang w:val="ru-RU"/>
        </w:rPr>
        <w:t>надлежен</w:t>
      </w:r>
      <w:proofErr w:type="spellEnd"/>
      <w:r w:rsidRPr="00704B48">
        <w:rPr>
          <w:sz w:val="24"/>
          <w:szCs w:val="24"/>
          <w:lang w:val="ru-RU"/>
        </w:rPr>
        <w:t xml:space="preserve"> орган за </w:t>
      </w:r>
      <w:proofErr w:type="spellStart"/>
      <w:r w:rsidRPr="00704B48">
        <w:rPr>
          <w:sz w:val="24"/>
          <w:szCs w:val="24"/>
          <w:lang w:val="ru-RU"/>
        </w:rPr>
        <w:t>нивниот</w:t>
      </w:r>
      <w:proofErr w:type="spellEnd"/>
      <w:r w:rsidRPr="00704B48">
        <w:rPr>
          <w:sz w:val="24"/>
          <w:szCs w:val="24"/>
          <w:lang w:val="ru-RU"/>
        </w:rPr>
        <w:t xml:space="preserve"> вид, </w:t>
      </w:r>
      <w:proofErr w:type="spellStart"/>
      <w:r w:rsidRPr="00704B48">
        <w:rPr>
          <w:sz w:val="24"/>
          <w:szCs w:val="24"/>
          <w:lang w:val="ru-RU"/>
        </w:rPr>
        <w:t>количина</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карактеристики</w:t>
      </w:r>
      <w:proofErr w:type="spellEnd"/>
      <w:r w:rsidR="00D50146" w:rsidRPr="00704B48">
        <w:rPr>
          <w:sz w:val="24"/>
          <w:szCs w:val="24"/>
          <w:lang w:val="ru-RU"/>
        </w:rPr>
        <w:t>;</w:t>
      </w:r>
      <w:r w:rsidR="002D1D36" w:rsidRPr="00704B48">
        <w:rPr>
          <w:sz w:val="24"/>
          <w:szCs w:val="24"/>
          <w:lang w:val="ru-RU"/>
        </w:rPr>
        <w:t xml:space="preserve"> </w:t>
      </w:r>
      <w:r w:rsidRPr="00704B48">
        <w:rPr>
          <w:sz w:val="24"/>
          <w:szCs w:val="24"/>
          <w:lang w:val="ru-RU"/>
        </w:rPr>
        <w:t>и</w:t>
      </w:r>
    </w:p>
    <w:p w14:paraId="4400C3F2" w14:textId="77777777" w:rsidR="00437DEC" w:rsidRPr="00704B48" w:rsidRDefault="009F5657" w:rsidP="00D07A06">
      <w:pPr>
        <w:pStyle w:val="ListParagraph"/>
        <w:numPr>
          <w:ilvl w:val="0"/>
          <w:numId w:val="163"/>
        </w:numPr>
        <w:spacing w:line="228" w:lineRule="auto"/>
        <w:ind w:left="630" w:right="5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посебно</w:t>
      </w:r>
      <w:proofErr w:type="spellEnd"/>
      <w:r w:rsidRPr="00704B48">
        <w:rPr>
          <w:sz w:val="24"/>
          <w:szCs w:val="24"/>
          <w:lang w:val="ru-RU"/>
        </w:rPr>
        <w:t xml:space="preserve"> </w:t>
      </w:r>
      <w:proofErr w:type="spellStart"/>
      <w:r w:rsidRPr="00704B48">
        <w:rPr>
          <w:sz w:val="24"/>
          <w:szCs w:val="24"/>
          <w:lang w:val="ru-RU"/>
        </w:rPr>
        <w:t>овластување</w:t>
      </w:r>
      <w:proofErr w:type="spellEnd"/>
      <w:r w:rsidRPr="00704B48">
        <w:rPr>
          <w:sz w:val="24"/>
          <w:szCs w:val="24"/>
          <w:lang w:val="ru-RU"/>
        </w:rPr>
        <w:t xml:space="preserve"> од </w:t>
      </w:r>
      <w:proofErr w:type="spellStart"/>
      <w:r w:rsidRPr="00704B48">
        <w:rPr>
          <w:sz w:val="24"/>
          <w:szCs w:val="24"/>
          <w:lang w:val="ru-RU"/>
        </w:rPr>
        <w:t>надлежен</w:t>
      </w:r>
      <w:proofErr w:type="spellEnd"/>
      <w:r w:rsidRPr="00704B48">
        <w:rPr>
          <w:sz w:val="24"/>
          <w:szCs w:val="24"/>
          <w:lang w:val="ru-RU"/>
        </w:rPr>
        <w:t xml:space="preserve"> орган за </w:t>
      </w:r>
      <w:proofErr w:type="spellStart"/>
      <w:r w:rsidRPr="00704B48">
        <w:rPr>
          <w:sz w:val="24"/>
          <w:szCs w:val="24"/>
          <w:lang w:val="ru-RU"/>
        </w:rPr>
        <w:t>повлекување</w:t>
      </w:r>
      <w:proofErr w:type="spellEnd"/>
      <w:r w:rsidRPr="00704B48">
        <w:rPr>
          <w:sz w:val="24"/>
          <w:szCs w:val="24"/>
          <w:lang w:val="ru-RU"/>
        </w:rPr>
        <w:t xml:space="preserve"> од </w:t>
      </w:r>
      <w:proofErr w:type="spellStart"/>
      <w:r w:rsidRPr="00704B48">
        <w:rPr>
          <w:sz w:val="24"/>
          <w:szCs w:val="24"/>
          <w:lang w:val="ru-RU"/>
        </w:rPr>
        <w:t>оптек</w:t>
      </w:r>
      <w:proofErr w:type="spellEnd"/>
      <w:r w:rsidRPr="00704B48">
        <w:rPr>
          <w:sz w:val="24"/>
          <w:szCs w:val="24"/>
          <w:lang w:val="ru-RU"/>
        </w:rPr>
        <w:t xml:space="preserve"> или </w:t>
      </w:r>
      <w:proofErr w:type="spellStart"/>
      <w:r w:rsidRPr="00704B48">
        <w:rPr>
          <w:sz w:val="24"/>
          <w:szCs w:val="24"/>
          <w:lang w:val="ru-RU"/>
        </w:rPr>
        <w:t>уништување</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остави</w:t>
      </w:r>
      <w:proofErr w:type="spellEnd"/>
      <w:r w:rsidRPr="00704B48">
        <w:rPr>
          <w:sz w:val="24"/>
          <w:szCs w:val="24"/>
          <w:lang w:val="ru-RU"/>
        </w:rPr>
        <w:t xml:space="preserve"> во </w:t>
      </w:r>
      <w:proofErr w:type="spellStart"/>
      <w:r w:rsidRPr="00704B48">
        <w:rPr>
          <w:sz w:val="24"/>
          <w:szCs w:val="24"/>
          <w:lang w:val="ru-RU"/>
        </w:rPr>
        <w:t>оптек</w:t>
      </w:r>
      <w:proofErr w:type="spellEnd"/>
      <w:r w:rsidRPr="00704B48">
        <w:rPr>
          <w:sz w:val="24"/>
          <w:szCs w:val="24"/>
          <w:lang w:val="ru-RU"/>
        </w:rPr>
        <w:t xml:space="preserve"> пари, хартии од </w:t>
      </w:r>
      <w:proofErr w:type="spellStart"/>
      <w:r w:rsidRPr="00704B48">
        <w:rPr>
          <w:sz w:val="24"/>
          <w:szCs w:val="24"/>
          <w:lang w:val="ru-RU"/>
        </w:rPr>
        <w:t>вредност</w:t>
      </w:r>
      <w:proofErr w:type="spellEnd"/>
      <w:r w:rsidRPr="00704B48">
        <w:rPr>
          <w:sz w:val="24"/>
          <w:szCs w:val="24"/>
          <w:lang w:val="ru-RU"/>
        </w:rPr>
        <w:t xml:space="preserve"> или </w:t>
      </w:r>
      <w:proofErr w:type="spellStart"/>
      <w:r w:rsidRPr="00704B48">
        <w:rPr>
          <w:sz w:val="24"/>
          <w:szCs w:val="24"/>
          <w:lang w:val="ru-RU"/>
        </w:rPr>
        <w:t>знаци</w:t>
      </w:r>
      <w:proofErr w:type="spellEnd"/>
      <w:r w:rsidRPr="00704B48">
        <w:rPr>
          <w:sz w:val="24"/>
          <w:szCs w:val="24"/>
          <w:lang w:val="ru-RU"/>
        </w:rPr>
        <w:t xml:space="preserve"> од</w:t>
      </w:r>
      <w:r w:rsidR="002D1D36"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w:t>
      </w:r>
    </w:p>
    <w:p w14:paraId="6C69E338" w14:textId="77777777" w:rsidR="00437DEC" w:rsidRPr="00704B48" w:rsidRDefault="009F5657" w:rsidP="00571B56">
      <w:pPr>
        <w:pStyle w:val="ListParagraph"/>
        <w:numPr>
          <w:ilvl w:val="0"/>
          <w:numId w:val="164"/>
        </w:numPr>
        <w:spacing w:line="278" w:lineRule="exact"/>
        <w:ind w:left="0" w:right="50" w:firstLine="360"/>
        <w:rPr>
          <w:sz w:val="24"/>
          <w:szCs w:val="24"/>
          <w:lang w:val="ru-RU"/>
        </w:rPr>
      </w:pPr>
      <w:r w:rsidRPr="00704B48">
        <w:rPr>
          <w:sz w:val="24"/>
          <w:szCs w:val="24"/>
          <w:lang w:val="ru-RU"/>
        </w:rPr>
        <w:t xml:space="preserve">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правното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7A3211" w:rsidRPr="00704B48">
        <w:rPr>
          <w:sz w:val="24"/>
          <w:szCs w:val="24"/>
          <w:lang w:val="ru-RU"/>
        </w:rPr>
        <w:t xml:space="preserve"> </w:t>
      </w:r>
      <w:r w:rsidRPr="00704B48">
        <w:rPr>
          <w:sz w:val="24"/>
          <w:szCs w:val="24"/>
          <w:lang w:val="ru-RU"/>
        </w:rPr>
        <w:t>казна.</w:t>
      </w:r>
    </w:p>
    <w:p w14:paraId="353EC00C" w14:textId="77777777" w:rsidR="00D07A06" w:rsidRPr="00704B48" w:rsidRDefault="00D07A06" w:rsidP="00D07A06">
      <w:pPr>
        <w:pStyle w:val="NoSpacing"/>
        <w:jc w:val="center"/>
        <w:rPr>
          <w:b/>
          <w:bCs/>
          <w:sz w:val="24"/>
          <w:szCs w:val="24"/>
          <w:lang w:val="ru-RU"/>
        </w:rPr>
      </w:pPr>
    </w:p>
    <w:p w14:paraId="435A6AFE" w14:textId="77777777" w:rsidR="007A3211" w:rsidRPr="00704B48" w:rsidRDefault="009F5657" w:rsidP="00D07A06">
      <w:pPr>
        <w:pStyle w:val="NoSpacing"/>
        <w:jc w:val="center"/>
        <w:rPr>
          <w:b/>
          <w:bCs/>
          <w:sz w:val="24"/>
          <w:szCs w:val="24"/>
          <w:lang w:val="ru-RU"/>
        </w:rPr>
      </w:pPr>
      <w:proofErr w:type="spellStart"/>
      <w:r w:rsidRPr="00704B48">
        <w:rPr>
          <w:b/>
          <w:bCs/>
          <w:sz w:val="24"/>
          <w:szCs w:val="24"/>
          <w:lang w:val="ru-RU"/>
        </w:rPr>
        <w:t>Фалсификување</w:t>
      </w:r>
      <w:proofErr w:type="spellEnd"/>
      <w:r w:rsidRPr="00704B48">
        <w:rPr>
          <w:b/>
          <w:bCs/>
          <w:sz w:val="24"/>
          <w:szCs w:val="24"/>
          <w:lang w:val="ru-RU"/>
        </w:rPr>
        <w:t xml:space="preserve"> </w:t>
      </w:r>
      <w:proofErr w:type="spellStart"/>
      <w:r w:rsidRPr="00704B48">
        <w:rPr>
          <w:b/>
          <w:bCs/>
          <w:sz w:val="24"/>
          <w:szCs w:val="24"/>
          <w:lang w:val="ru-RU"/>
        </w:rPr>
        <w:t>знаци</w:t>
      </w:r>
      <w:proofErr w:type="spellEnd"/>
      <w:r w:rsidRPr="00704B48">
        <w:rPr>
          <w:b/>
          <w:bCs/>
          <w:sz w:val="24"/>
          <w:szCs w:val="24"/>
          <w:lang w:val="ru-RU"/>
        </w:rPr>
        <w:t xml:space="preserve"> за </w:t>
      </w:r>
      <w:proofErr w:type="spellStart"/>
      <w:r w:rsidRPr="00704B48">
        <w:rPr>
          <w:b/>
          <w:bCs/>
          <w:sz w:val="24"/>
          <w:szCs w:val="24"/>
          <w:lang w:val="ru-RU"/>
        </w:rPr>
        <w:t>обележување</w:t>
      </w:r>
      <w:proofErr w:type="spellEnd"/>
      <w:r w:rsidRPr="00704B48">
        <w:rPr>
          <w:b/>
          <w:bCs/>
          <w:sz w:val="24"/>
          <w:szCs w:val="24"/>
          <w:lang w:val="ru-RU"/>
        </w:rPr>
        <w:t xml:space="preserve"> на стоки, мери и </w:t>
      </w:r>
      <w:proofErr w:type="spellStart"/>
      <w:r w:rsidRPr="00704B48">
        <w:rPr>
          <w:b/>
          <w:bCs/>
          <w:sz w:val="24"/>
          <w:szCs w:val="24"/>
          <w:lang w:val="ru-RU"/>
        </w:rPr>
        <w:t>тегови</w:t>
      </w:r>
      <w:proofErr w:type="spellEnd"/>
    </w:p>
    <w:p w14:paraId="7EC77BEB" w14:textId="77777777" w:rsidR="00D07A06" w:rsidRPr="00704B48" w:rsidRDefault="00D07A06" w:rsidP="00D07A06">
      <w:pPr>
        <w:pStyle w:val="NoSpacing"/>
        <w:jc w:val="center"/>
        <w:rPr>
          <w:b/>
          <w:bCs/>
          <w:sz w:val="24"/>
          <w:szCs w:val="24"/>
          <w:lang w:val="ru-RU"/>
        </w:rPr>
      </w:pPr>
    </w:p>
    <w:p w14:paraId="45E9EAEB" w14:textId="77777777" w:rsidR="00437DEC" w:rsidRPr="00704B48" w:rsidRDefault="00971A02" w:rsidP="00D07A06">
      <w:pPr>
        <w:pStyle w:val="NoSpacing"/>
        <w:jc w:val="center"/>
        <w:rPr>
          <w:b/>
          <w:bCs/>
          <w:sz w:val="24"/>
          <w:szCs w:val="24"/>
          <w:lang w:val="ru-RU"/>
        </w:rPr>
      </w:pPr>
      <w:r w:rsidRPr="00704B48">
        <w:rPr>
          <w:b/>
          <w:bCs/>
          <w:sz w:val="24"/>
          <w:szCs w:val="24"/>
          <w:lang w:val="ru-RU"/>
        </w:rPr>
        <w:t xml:space="preserve">Член </w:t>
      </w:r>
      <w:r w:rsidR="007A3211" w:rsidRPr="00704B48">
        <w:rPr>
          <w:b/>
          <w:bCs/>
          <w:sz w:val="24"/>
          <w:szCs w:val="24"/>
          <w:lang w:val="ru-RU"/>
        </w:rPr>
        <w:t>36</w:t>
      </w:r>
      <w:r w:rsidR="00670C45" w:rsidRPr="00704B48">
        <w:rPr>
          <w:b/>
          <w:bCs/>
          <w:sz w:val="24"/>
          <w:szCs w:val="24"/>
          <w:lang w:val="ru-RU"/>
        </w:rPr>
        <w:t>5</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272</w:t>
      </w:r>
      <w:r w:rsidRPr="00704B48">
        <w:rPr>
          <w:b/>
          <w:bCs/>
          <w:sz w:val="24"/>
          <w:szCs w:val="24"/>
          <w:lang w:val="ru-RU"/>
        </w:rPr>
        <w:t>)</w:t>
      </w:r>
    </w:p>
    <w:p w14:paraId="39E61FA6" w14:textId="77777777" w:rsidR="00437DEC" w:rsidRPr="00704B48" w:rsidRDefault="009F5657" w:rsidP="00D07A06">
      <w:pPr>
        <w:pStyle w:val="ListParagraph"/>
        <w:numPr>
          <w:ilvl w:val="0"/>
          <w:numId w:val="162"/>
        </w:numPr>
        <w:spacing w:line="228"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да </w:t>
      </w:r>
      <w:proofErr w:type="spellStart"/>
      <w:r w:rsidRPr="00704B48">
        <w:rPr>
          <w:sz w:val="24"/>
          <w:lang w:val="ru-RU"/>
        </w:rPr>
        <w:t>ги</w:t>
      </w:r>
      <w:proofErr w:type="spellEnd"/>
      <w:r w:rsidRPr="00704B48">
        <w:rPr>
          <w:sz w:val="24"/>
          <w:lang w:val="ru-RU"/>
        </w:rPr>
        <w:t xml:space="preserve"> употреби како </w:t>
      </w:r>
      <w:proofErr w:type="spellStart"/>
      <w:r w:rsidRPr="00704B48">
        <w:rPr>
          <w:sz w:val="24"/>
          <w:lang w:val="ru-RU"/>
        </w:rPr>
        <w:t>вистински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направи</w:t>
      </w:r>
      <w:proofErr w:type="spellEnd"/>
      <w:r w:rsidRPr="00704B48">
        <w:rPr>
          <w:sz w:val="24"/>
          <w:lang w:val="ru-RU"/>
        </w:rPr>
        <w:t xml:space="preserve"> </w:t>
      </w:r>
      <w:proofErr w:type="spellStart"/>
      <w:r w:rsidRPr="00704B48">
        <w:rPr>
          <w:sz w:val="24"/>
          <w:lang w:val="ru-RU"/>
        </w:rPr>
        <w:t>лажни</w:t>
      </w:r>
      <w:proofErr w:type="spellEnd"/>
      <w:r w:rsidRPr="00704B48">
        <w:rPr>
          <w:sz w:val="24"/>
          <w:lang w:val="ru-RU"/>
        </w:rPr>
        <w:t xml:space="preserve"> </w:t>
      </w:r>
      <w:proofErr w:type="spellStart"/>
      <w:r w:rsidRPr="00704B48">
        <w:rPr>
          <w:sz w:val="24"/>
          <w:lang w:val="ru-RU"/>
        </w:rPr>
        <w:t>знаци</w:t>
      </w:r>
      <w:proofErr w:type="spellEnd"/>
      <w:r w:rsidRPr="00704B48">
        <w:rPr>
          <w:sz w:val="24"/>
          <w:lang w:val="ru-RU"/>
        </w:rPr>
        <w:t xml:space="preserve"> за </w:t>
      </w:r>
      <w:proofErr w:type="spellStart"/>
      <w:r w:rsidRPr="00704B48">
        <w:rPr>
          <w:sz w:val="24"/>
          <w:lang w:val="ru-RU"/>
        </w:rPr>
        <w:t>обележување</w:t>
      </w:r>
      <w:proofErr w:type="spellEnd"/>
      <w:r w:rsidRPr="00704B48">
        <w:rPr>
          <w:sz w:val="24"/>
          <w:lang w:val="ru-RU"/>
        </w:rPr>
        <w:t xml:space="preserve"> на </w:t>
      </w:r>
      <w:proofErr w:type="spellStart"/>
      <w:r w:rsidRPr="00704B48">
        <w:rPr>
          <w:sz w:val="24"/>
          <w:lang w:val="ru-RU"/>
        </w:rPr>
        <w:t>домашна</w:t>
      </w:r>
      <w:proofErr w:type="spellEnd"/>
      <w:r w:rsidRPr="00704B48">
        <w:rPr>
          <w:sz w:val="24"/>
          <w:lang w:val="ru-RU"/>
        </w:rPr>
        <w:t xml:space="preserve"> или </w:t>
      </w:r>
      <w:proofErr w:type="spellStart"/>
      <w:r w:rsidRPr="00704B48">
        <w:rPr>
          <w:sz w:val="24"/>
          <w:lang w:val="ru-RU"/>
        </w:rPr>
        <w:t>странска</w:t>
      </w:r>
      <w:proofErr w:type="spellEnd"/>
      <w:r w:rsidRPr="00704B48">
        <w:rPr>
          <w:sz w:val="24"/>
          <w:lang w:val="ru-RU"/>
        </w:rPr>
        <w:t xml:space="preserve"> стока, како печати, </w:t>
      </w:r>
      <w:proofErr w:type="spellStart"/>
      <w:r w:rsidRPr="00704B48">
        <w:rPr>
          <w:sz w:val="24"/>
          <w:lang w:val="ru-RU"/>
        </w:rPr>
        <w:t>жигови</w:t>
      </w:r>
      <w:proofErr w:type="spellEnd"/>
      <w:r w:rsidRPr="00704B48">
        <w:rPr>
          <w:sz w:val="24"/>
          <w:lang w:val="ru-RU"/>
        </w:rPr>
        <w:t xml:space="preserve"> или мери со кои се </w:t>
      </w:r>
      <w:proofErr w:type="spellStart"/>
      <w:r w:rsidRPr="00704B48">
        <w:rPr>
          <w:sz w:val="24"/>
          <w:lang w:val="ru-RU"/>
        </w:rPr>
        <w:t>жигосува</w:t>
      </w:r>
      <w:proofErr w:type="spellEnd"/>
      <w:r w:rsidRPr="00704B48">
        <w:rPr>
          <w:sz w:val="24"/>
          <w:lang w:val="ru-RU"/>
        </w:rPr>
        <w:t xml:space="preserve"> злато, </w:t>
      </w:r>
      <w:proofErr w:type="spellStart"/>
      <w:r w:rsidRPr="00704B48">
        <w:rPr>
          <w:sz w:val="24"/>
          <w:lang w:val="ru-RU"/>
        </w:rPr>
        <w:t>сребро</w:t>
      </w:r>
      <w:proofErr w:type="spellEnd"/>
      <w:r w:rsidRPr="00704B48">
        <w:rPr>
          <w:sz w:val="24"/>
          <w:lang w:val="ru-RU"/>
        </w:rPr>
        <w:t xml:space="preserve">, </w:t>
      </w:r>
      <w:proofErr w:type="spellStart"/>
      <w:r w:rsidRPr="00704B48">
        <w:rPr>
          <w:sz w:val="24"/>
          <w:lang w:val="ru-RU"/>
        </w:rPr>
        <w:t>добиток</w:t>
      </w:r>
      <w:proofErr w:type="spellEnd"/>
      <w:r w:rsidRPr="00704B48">
        <w:rPr>
          <w:sz w:val="24"/>
          <w:lang w:val="ru-RU"/>
        </w:rPr>
        <w:t xml:space="preserve">, </w:t>
      </w:r>
      <w:proofErr w:type="spellStart"/>
      <w:r w:rsidRPr="00704B48">
        <w:rPr>
          <w:sz w:val="24"/>
          <w:lang w:val="ru-RU"/>
        </w:rPr>
        <w:t>дрво</w:t>
      </w:r>
      <w:proofErr w:type="spellEnd"/>
      <w:r w:rsidRPr="00704B48">
        <w:rPr>
          <w:sz w:val="24"/>
          <w:lang w:val="ru-RU"/>
        </w:rPr>
        <w:t xml:space="preserve"> или </w:t>
      </w:r>
      <w:proofErr w:type="spellStart"/>
      <w:r w:rsidRPr="00704B48">
        <w:rPr>
          <w:sz w:val="24"/>
          <w:lang w:val="ru-RU"/>
        </w:rPr>
        <w:t>некакви</w:t>
      </w:r>
      <w:proofErr w:type="spellEnd"/>
      <w:r w:rsidRPr="00704B48">
        <w:rPr>
          <w:sz w:val="24"/>
          <w:lang w:val="ru-RU"/>
        </w:rPr>
        <w:t xml:space="preserve"> </w:t>
      </w:r>
      <w:proofErr w:type="spellStart"/>
      <w:r w:rsidRPr="00704B48">
        <w:rPr>
          <w:sz w:val="24"/>
          <w:lang w:val="ru-RU"/>
        </w:rPr>
        <w:t>други</w:t>
      </w:r>
      <w:proofErr w:type="spellEnd"/>
      <w:r w:rsidRPr="00704B48">
        <w:rPr>
          <w:sz w:val="24"/>
          <w:lang w:val="ru-RU"/>
        </w:rPr>
        <w:t xml:space="preserve"> стоки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преиначи</w:t>
      </w:r>
      <w:proofErr w:type="spellEnd"/>
      <w:r w:rsidRPr="00704B48">
        <w:rPr>
          <w:sz w:val="24"/>
          <w:lang w:val="ru-RU"/>
        </w:rPr>
        <w:t xml:space="preserve"> </w:t>
      </w:r>
      <w:proofErr w:type="spellStart"/>
      <w:r w:rsidRPr="00704B48">
        <w:rPr>
          <w:sz w:val="24"/>
          <w:lang w:val="ru-RU"/>
        </w:rPr>
        <w:t>вистински</w:t>
      </w:r>
      <w:proofErr w:type="spellEnd"/>
      <w:r w:rsidRPr="00704B48">
        <w:rPr>
          <w:sz w:val="24"/>
          <w:lang w:val="ru-RU"/>
        </w:rPr>
        <w:t xml:space="preserve"> </w:t>
      </w:r>
      <w:proofErr w:type="spellStart"/>
      <w:r w:rsidRPr="00704B48">
        <w:rPr>
          <w:sz w:val="24"/>
          <w:lang w:val="ru-RU"/>
        </w:rPr>
        <w:t>знаци</w:t>
      </w:r>
      <w:proofErr w:type="spellEnd"/>
      <w:r w:rsidRPr="00704B48">
        <w:rPr>
          <w:sz w:val="24"/>
          <w:lang w:val="ru-RU"/>
        </w:rPr>
        <w:t xml:space="preserve"> или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лажни</w:t>
      </w:r>
      <w:proofErr w:type="spellEnd"/>
      <w:r w:rsidRPr="00704B48">
        <w:rPr>
          <w:sz w:val="24"/>
          <w:lang w:val="ru-RU"/>
        </w:rPr>
        <w:t xml:space="preserve"> </w:t>
      </w:r>
      <w:proofErr w:type="spellStart"/>
      <w:r w:rsidRPr="00704B48">
        <w:rPr>
          <w:sz w:val="24"/>
          <w:lang w:val="ru-RU"/>
        </w:rPr>
        <w:t>знаци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употреби како </w:t>
      </w:r>
      <w:proofErr w:type="spellStart"/>
      <w:r w:rsidRPr="00704B48">
        <w:rPr>
          <w:sz w:val="24"/>
          <w:lang w:val="ru-RU"/>
        </w:rPr>
        <w:t>вистински</w:t>
      </w:r>
      <w:proofErr w:type="spellEnd"/>
      <w:r w:rsidR="00D07A06" w:rsidRPr="00704B48">
        <w:rPr>
          <w:sz w:val="24"/>
          <w:lang w:val="ru-RU"/>
        </w:rPr>
        <w:t>,</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пет</w:t>
      </w:r>
      <w:r w:rsidR="007A3211"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C58FAD2" w14:textId="77777777" w:rsidR="00437DEC" w:rsidRPr="00704B48" w:rsidRDefault="009F5657" w:rsidP="00D07A06">
      <w:pPr>
        <w:pStyle w:val="ListParagraph"/>
        <w:numPr>
          <w:ilvl w:val="0"/>
          <w:numId w:val="162"/>
        </w:numPr>
        <w:tabs>
          <w:tab w:val="left" w:pos="823"/>
        </w:tabs>
        <w:spacing w:line="228" w:lineRule="auto"/>
        <w:ind w:left="0" w:right="-4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w:t>
      </w:r>
      <w:r w:rsidR="007A3211" w:rsidRPr="00704B48">
        <w:rPr>
          <w:sz w:val="24"/>
          <w:lang w:val="ru-RU"/>
        </w:rPr>
        <w:t>от</w:t>
      </w:r>
      <w:proofErr w:type="spellEnd"/>
      <w:r w:rsidRPr="00704B48">
        <w:rPr>
          <w:sz w:val="24"/>
          <w:lang w:val="ru-RU"/>
        </w:rPr>
        <w:t xml:space="preserve"> </w:t>
      </w:r>
      <w:r w:rsidR="007A3211" w:rsidRPr="00704B48">
        <w:rPr>
          <w:sz w:val="24"/>
          <w:lang w:val="ru-RU"/>
        </w:rPr>
        <w:t>(</w:t>
      </w:r>
      <w:r w:rsidRPr="00704B48">
        <w:rPr>
          <w:sz w:val="24"/>
          <w:lang w:val="ru-RU"/>
        </w:rPr>
        <w:t>1</w:t>
      </w:r>
      <w:r w:rsidR="007A3211" w:rsidRPr="00704B48">
        <w:rPr>
          <w:sz w:val="24"/>
          <w:lang w:val="ru-RU"/>
        </w:rPr>
        <w:t xml:space="preserve">) на </w:t>
      </w:r>
      <w:proofErr w:type="spellStart"/>
      <w:r w:rsidR="007A3211" w:rsidRPr="00704B48">
        <w:rPr>
          <w:sz w:val="24"/>
          <w:lang w:val="ru-RU"/>
        </w:rPr>
        <w:t>овој</w:t>
      </w:r>
      <w:proofErr w:type="spellEnd"/>
      <w:r w:rsidR="007A3211" w:rsidRPr="00704B48">
        <w:rPr>
          <w:sz w:val="24"/>
          <w:lang w:val="ru-RU"/>
        </w:rPr>
        <w:t xml:space="preserve"> член</w:t>
      </w:r>
      <w:r w:rsidR="00D07A06" w:rsidRPr="00704B48">
        <w:rPr>
          <w:sz w:val="24"/>
          <w:lang w:val="ru-RU"/>
        </w:rPr>
        <w:t>,</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изврши</w:t>
      </w:r>
      <w:proofErr w:type="spellEnd"/>
      <w:r w:rsidRPr="00704B48">
        <w:rPr>
          <w:sz w:val="24"/>
          <w:lang w:val="ru-RU"/>
        </w:rPr>
        <w:t xml:space="preserve"> </w:t>
      </w:r>
      <w:proofErr w:type="spellStart"/>
      <w:r w:rsidRPr="00704B48">
        <w:rPr>
          <w:sz w:val="24"/>
          <w:lang w:val="ru-RU"/>
        </w:rPr>
        <w:t>фалсификување</w:t>
      </w:r>
      <w:proofErr w:type="spellEnd"/>
      <w:r w:rsidRPr="00704B48">
        <w:rPr>
          <w:sz w:val="24"/>
          <w:lang w:val="ru-RU"/>
        </w:rPr>
        <w:t xml:space="preserve"> на мери или</w:t>
      </w:r>
      <w:r w:rsidR="007A3211" w:rsidRPr="00704B48">
        <w:rPr>
          <w:sz w:val="24"/>
          <w:lang w:val="ru-RU"/>
        </w:rPr>
        <w:t xml:space="preserve"> </w:t>
      </w:r>
      <w:proofErr w:type="spellStart"/>
      <w:r w:rsidRPr="00704B48">
        <w:rPr>
          <w:sz w:val="24"/>
          <w:lang w:val="ru-RU"/>
        </w:rPr>
        <w:t>тегови</w:t>
      </w:r>
      <w:proofErr w:type="spellEnd"/>
      <w:r w:rsidRPr="00704B48">
        <w:rPr>
          <w:sz w:val="24"/>
          <w:lang w:val="ru-RU"/>
        </w:rPr>
        <w:t>.</w:t>
      </w:r>
    </w:p>
    <w:p w14:paraId="0C9B2A20" w14:textId="77777777" w:rsidR="00437DEC" w:rsidRPr="00704B48" w:rsidRDefault="009F5657" w:rsidP="00D07A06">
      <w:pPr>
        <w:pStyle w:val="ListParagraph"/>
        <w:numPr>
          <w:ilvl w:val="0"/>
          <w:numId w:val="162"/>
        </w:numPr>
        <w:tabs>
          <w:tab w:val="left" w:pos="883"/>
        </w:tabs>
        <w:spacing w:line="228"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неовластено</w:t>
      </w:r>
      <w:proofErr w:type="spellEnd"/>
      <w:r w:rsidRPr="00704B48">
        <w:rPr>
          <w:sz w:val="24"/>
          <w:lang w:val="ru-RU"/>
        </w:rPr>
        <w:t xml:space="preserve"> </w:t>
      </w:r>
      <w:proofErr w:type="spellStart"/>
      <w:r w:rsidRPr="00704B48">
        <w:rPr>
          <w:sz w:val="24"/>
          <w:lang w:val="ru-RU"/>
        </w:rPr>
        <w:t>прави</w:t>
      </w:r>
      <w:proofErr w:type="spellEnd"/>
      <w:r w:rsidRPr="00704B48">
        <w:rPr>
          <w:sz w:val="24"/>
          <w:lang w:val="ru-RU"/>
        </w:rPr>
        <w:t xml:space="preserve">, </w:t>
      </w:r>
      <w:proofErr w:type="spellStart"/>
      <w:r w:rsidRPr="00704B48">
        <w:rPr>
          <w:sz w:val="24"/>
          <w:lang w:val="ru-RU"/>
        </w:rPr>
        <w:t>набавува</w:t>
      </w:r>
      <w:proofErr w:type="spellEnd"/>
      <w:r w:rsidRPr="00704B48">
        <w:rPr>
          <w:sz w:val="24"/>
          <w:lang w:val="ru-RU"/>
        </w:rPr>
        <w:t xml:space="preserve">, </w:t>
      </w:r>
      <w:proofErr w:type="spellStart"/>
      <w:r w:rsidRPr="00704B48">
        <w:rPr>
          <w:sz w:val="24"/>
          <w:lang w:val="ru-RU"/>
        </w:rPr>
        <w:t>продава</w:t>
      </w:r>
      <w:proofErr w:type="spellEnd"/>
      <w:r w:rsidRPr="00704B48">
        <w:rPr>
          <w:sz w:val="24"/>
          <w:lang w:val="ru-RU"/>
        </w:rPr>
        <w:t xml:space="preserve"> или </w:t>
      </w:r>
      <w:proofErr w:type="spellStart"/>
      <w:r w:rsidRPr="00704B48">
        <w:rPr>
          <w:sz w:val="24"/>
          <w:lang w:val="ru-RU"/>
        </w:rPr>
        <w:t>дава</w:t>
      </w:r>
      <w:proofErr w:type="spellEnd"/>
      <w:r w:rsidRPr="00704B48">
        <w:rPr>
          <w:sz w:val="24"/>
          <w:lang w:val="ru-RU"/>
        </w:rPr>
        <w:t xml:space="preserve"> на </w:t>
      </w:r>
      <w:proofErr w:type="spellStart"/>
      <w:r w:rsidRPr="00704B48">
        <w:rPr>
          <w:sz w:val="24"/>
          <w:lang w:val="ru-RU"/>
        </w:rPr>
        <w:t>употреба</w:t>
      </w:r>
      <w:proofErr w:type="spellEnd"/>
      <w:r w:rsidRPr="00704B48">
        <w:rPr>
          <w:sz w:val="24"/>
          <w:lang w:val="ru-RU"/>
        </w:rPr>
        <w:t xml:space="preserve"> средства за </w:t>
      </w:r>
      <w:proofErr w:type="spellStart"/>
      <w:r w:rsidRPr="00704B48">
        <w:rPr>
          <w:sz w:val="24"/>
          <w:lang w:val="ru-RU"/>
        </w:rPr>
        <w:t>правење</w:t>
      </w:r>
      <w:proofErr w:type="spellEnd"/>
      <w:r w:rsidRPr="00704B48">
        <w:rPr>
          <w:sz w:val="24"/>
          <w:lang w:val="ru-RU"/>
        </w:rPr>
        <w:t xml:space="preserve"> </w:t>
      </w:r>
      <w:proofErr w:type="spellStart"/>
      <w:r w:rsidRPr="00704B48">
        <w:rPr>
          <w:sz w:val="24"/>
          <w:lang w:val="ru-RU"/>
        </w:rPr>
        <w:t>знаци</w:t>
      </w:r>
      <w:proofErr w:type="spellEnd"/>
      <w:r w:rsidRPr="00704B48">
        <w:rPr>
          <w:sz w:val="24"/>
          <w:lang w:val="ru-RU"/>
        </w:rPr>
        <w:t xml:space="preserve"> за </w:t>
      </w:r>
      <w:proofErr w:type="spellStart"/>
      <w:r w:rsidRPr="00704B48">
        <w:rPr>
          <w:sz w:val="24"/>
          <w:lang w:val="ru-RU"/>
        </w:rPr>
        <w:t>обележување</w:t>
      </w:r>
      <w:proofErr w:type="spellEnd"/>
      <w:r w:rsidRPr="00704B48">
        <w:rPr>
          <w:sz w:val="24"/>
          <w:lang w:val="ru-RU"/>
        </w:rPr>
        <w:t xml:space="preserve"> </w:t>
      </w:r>
      <w:proofErr w:type="gramStart"/>
      <w:r w:rsidRPr="00704B48">
        <w:rPr>
          <w:sz w:val="24"/>
          <w:lang w:val="ru-RU"/>
        </w:rPr>
        <w:t>на стока</w:t>
      </w:r>
      <w:proofErr w:type="gramEnd"/>
      <w:r w:rsidRPr="00704B48">
        <w:rPr>
          <w:sz w:val="24"/>
          <w:lang w:val="ru-RU"/>
        </w:rPr>
        <w:t xml:space="preserve">, како и </w:t>
      </w:r>
      <w:proofErr w:type="spellStart"/>
      <w:r w:rsidRPr="00704B48">
        <w:rPr>
          <w:sz w:val="24"/>
          <w:lang w:val="ru-RU"/>
        </w:rPr>
        <w:t>лажни</w:t>
      </w:r>
      <w:proofErr w:type="spellEnd"/>
      <w:r w:rsidRPr="00704B48">
        <w:rPr>
          <w:sz w:val="24"/>
          <w:lang w:val="ru-RU"/>
        </w:rPr>
        <w:t xml:space="preserve"> мери и </w:t>
      </w:r>
      <w:proofErr w:type="spellStart"/>
      <w:r w:rsidRPr="00704B48">
        <w:rPr>
          <w:sz w:val="24"/>
          <w:lang w:val="ru-RU"/>
        </w:rPr>
        <w:t>тегови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7A3211"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7ABCD51" w14:textId="77777777" w:rsidR="00437DEC" w:rsidRPr="00704B48" w:rsidRDefault="009F5657" w:rsidP="00D07A06">
      <w:pPr>
        <w:pStyle w:val="ListParagraph"/>
        <w:numPr>
          <w:ilvl w:val="0"/>
          <w:numId w:val="162"/>
        </w:numPr>
        <w:tabs>
          <w:tab w:val="left" w:pos="822"/>
        </w:tabs>
        <w:spacing w:line="228" w:lineRule="auto"/>
        <w:ind w:left="0" w:right="-40" w:firstLine="360"/>
        <w:rPr>
          <w:sz w:val="24"/>
          <w:lang w:val="ru-RU"/>
        </w:rPr>
      </w:pPr>
      <w:proofErr w:type="spellStart"/>
      <w:r w:rsidRPr="00704B48">
        <w:rPr>
          <w:sz w:val="24"/>
          <w:lang w:val="ru-RU"/>
        </w:rPr>
        <w:t>Лажните</w:t>
      </w:r>
      <w:proofErr w:type="spellEnd"/>
      <w:r w:rsidRPr="00704B48">
        <w:rPr>
          <w:sz w:val="24"/>
          <w:lang w:val="ru-RU"/>
        </w:rPr>
        <w:t xml:space="preserve"> </w:t>
      </w:r>
      <w:proofErr w:type="spellStart"/>
      <w:r w:rsidRPr="00704B48">
        <w:rPr>
          <w:sz w:val="24"/>
          <w:lang w:val="ru-RU"/>
        </w:rPr>
        <w:t>знаци</w:t>
      </w:r>
      <w:proofErr w:type="spellEnd"/>
      <w:r w:rsidRPr="00704B48">
        <w:rPr>
          <w:sz w:val="24"/>
          <w:lang w:val="ru-RU"/>
        </w:rPr>
        <w:t xml:space="preserve">, мери и </w:t>
      </w:r>
      <w:proofErr w:type="spellStart"/>
      <w:r w:rsidRPr="00704B48">
        <w:rPr>
          <w:sz w:val="24"/>
          <w:lang w:val="ru-RU"/>
        </w:rPr>
        <w:t>тегови</w:t>
      </w:r>
      <w:proofErr w:type="spellEnd"/>
      <w:r w:rsidRPr="00704B48">
        <w:rPr>
          <w:sz w:val="24"/>
          <w:lang w:val="ru-RU"/>
        </w:rPr>
        <w:t xml:space="preserve">, како и </w:t>
      </w:r>
      <w:proofErr w:type="spellStart"/>
      <w:r w:rsidRPr="00704B48">
        <w:rPr>
          <w:sz w:val="24"/>
          <w:lang w:val="ru-RU"/>
        </w:rPr>
        <w:t>средствата</w:t>
      </w:r>
      <w:proofErr w:type="spellEnd"/>
      <w:r w:rsidRPr="00704B48">
        <w:rPr>
          <w:sz w:val="24"/>
          <w:lang w:val="ru-RU"/>
        </w:rPr>
        <w:t xml:space="preserve"> за </w:t>
      </w:r>
      <w:proofErr w:type="spellStart"/>
      <w:r w:rsidRPr="00704B48">
        <w:rPr>
          <w:sz w:val="24"/>
          <w:lang w:val="ru-RU"/>
        </w:rPr>
        <w:t>нивно</w:t>
      </w:r>
      <w:proofErr w:type="spellEnd"/>
      <w:r w:rsidRPr="00704B48">
        <w:rPr>
          <w:sz w:val="24"/>
          <w:lang w:val="ru-RU"/>
        </w:rPr>
        <w:t xml:space="preserve"> </w:t>
      </w:r>
      <w:proofErr w:type="spellStart"/>
      <w:r w:rsidRPr="00704B48">
        <w:rPr>
          <w:sz w:val="24"/>
          <w:lang w:val="ru-RU"/>
        </w:rPr>
        <w:t>правење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w:t>
      </w:r>
      <w:proofErr w:type="spellStart"/>
      <w:r w:rsidRPr="00704B48">
        <w:rPr>
          <w:sz w:val="24"/>
          <w:lang w:val="ru-RU"/>
        </w:rPr>
        <w:t>одземат</w:t>
      </w:r>
      <w:proofErr w:type="spellEnd"/>
      <w:r w:rsidRPr="00704B48">
        <w:rPr>
          <w:sz w:val="24"/>
          <w:lang w:val="ru-RU"/>
        </w:rPr>
        <w:t>.</w:t>
      </w:r>
    </w:p>
    <w:p w14:paraId="54F05F09" w14:textId="77777777" w:rsidR="00841E04" w:rsidRPr="00704B48" w:rsidRDefault="00841E04" w:rsidP="00841E04">
      <w:pPr>
        <w:pStyle w:val="ListParagraph"/>
        <w:tabs>
          <w:tab w:val="left" w:pos="822"/>
        </w:tabs>
        <w:spacing w:line="228" w:lineRule="auto"/>
        <w:ind w:left="0" w:right="-40" w:firstLine="0"/>
        <w:rPr>
          <w:sz w:val="24"/>
          <w:lang w:val="ru-RU"/>
        </w:rPr>
      </w:pPr>
    </w:p>
    <w:p w14:paraId="247AC878" w14:textId="0384DEF6" w:rsidR="00841E04" w:rsidRPr="00704B48" w:rsidRDefault="00841E04" w:rsidP="00841E04">
      <w:pPr>
        <w:jc w:val="center"/>
        <w:rPr>
          <w:b/>
          <w:bCs/>
          <w:sz w:val="24"/>
          <w:szCs w:val="24"/>
          <w:lang w:val="ru-RU"/>
        </w:rPr>
      </w:pPr>
      <w:proofErr w:type="spellStart"/>
      <w:r w:rsidRPr="00704B48">
        <w:rPr>
          <w:b/>
          <w:bCs/>
          <w:sz w:val="24"/>
          <w:szCs w:val="24"/>
          <w:lang w:val="ru-RU"/>
        </w:rPr>
        <w:t>Перење</w:t>
      </w:r>
      <w:proofErr w:type="spellEnd"/>
      <w:r w:rsidRPr="00704B48">
        <w:rPr>
          <w:b/>
          <w:bCs/>
          <w:sz w:val="24"/>
          <w:szCs w:val="24"/>
          <w:lang w:val="ru-RU"/>
        </w:rPr>
        <w:t xml:space="preserve"> пари и </w:t>
      </w:r>
      <w:proofErr w:type="spellStart"/>
      <w:r w:rsidRPr="00704B48">
        <w:rPr>
          <w:b/>
          <w:bCs/>
          <w:sz w:val="24"/>
          <w:szCs w:val="24"/>
          <w:lang w:val="ru-RU"/>
        </w:rPr>
        <w:t>други</w:t>
      </w:r>
      <w:proofErr w:type="spellEnd"/>
      <w:r w:rsidRPr="00704B48">
        <w:rPr>
          <w:b/>
          <w:bCs/>
          <w:sz w:val="24"/>
          <w:szCs w:val="24"/>
          <w:lang w:val="ru-RU"/>
        </w:rPr>
        <w:t xml:space="preserve"> приноси од </w:t>
      </w:r>
      <w:proofErr w:type="spellStart"/>
      <w:r w:rsidR="0051592D" w:rsidRPr="00704B48">
        <w:rPr>
          <w:b/>
          <w:bCs/>
          <w:sz w:val="24"/>
          <w:szCs w:val="24"/>
          <w:lang w:val="ru-RU"/>
        </w:rPr>
        <w:t>казниво</w:t>
      </w:r>
      <w:proofErr w:type="spellEnd"/>
      <w:r w:rsidR="0051592D" w:rsidRPr="00704B48">
        <w:rPr>
          <w:b/>
          <w:bCs/>
          <w:sz w:val="24"/>
          <w:szCs w:val="24"/>
          <w:lang w:val="ru-RU"/>
        </w:rPr>
        <w:t xml:space="preserve"> </w:t>
      </w:r>
      <w:r w:rsidRPr="00704B48">
        <w:rPr>
          <w:b/>
          <w:bCs/>
          <w:sz w:val="24"/>
          <w:szCs w:val="24"/>
          <w:lang w:val="ru-RU"/>
        </w:rPr>
        <w:t>дело</w:t>
      </w:r>
    </w:p>
    <w:p w14:paraId="15696229" w14:textId="77777777" w:rsidR="00841E04" w:rsidRPr="00704B48" w:rsidRDefault="00841E04" w:rsidP="00841E04">
      <w:pPr>
        <w:jc w:val="center"/>
        <w:rPr>
          <w:b/>
          <w:bCs/>
          <w:sz w:val="24"/>
          <w:szCs w:val="24"/>
          <w:lang w:val="ru-RU"/>
        </w:rPr>
      </w:pPr>
    </w:p>
    <w:p w14:paraId="06E78C13" w14:textId="1B6A2CA8" w:rsidR="00841E04" w:rsidRPr="00704B48" w:rsidRDefault="00841E04" w:rsidP="00841E04">
      <w:pPr>
        <w:jc w:val="center"/>
        <w:rPr>
          <w:b/>
          <w:bCs/>
          <w:sz w:val="24"/>
          <w:szCs w:val="24"/>
          <w:lang w:val="mk-MK"/>
        </w:rPr>
      </w:pPr>
      <w:r w:rsidRPr="00704B48">
        <w:rPr>
          <w:b/>
          <w:bCs/>
          <w:sz w:val="24"/>
          <w:szCs w:val="24"/>
          <w:lang w:val="mk-MK"/>
        </w:rPr>
        <w:t>Член 36</w:t>
      </w:r>
      <w:r w:rsidR="00236A83" w:rsidRPr="00704B48">
        <w:rPr>
          <w:b/>
          <w:bCs/>
          <w:sz w:val="24"/>
          <w:szCs w:val="24"/>
          <w:lang w:val="mk-MK"/>
        </w:rPr>
        <w:t>6</w:t>
      </w:r>
      <w:r w:rsidRPr="00704B48">
        <w:rPr>
          <w:b/>
          <w:bCs/>
          <w:sz w:val="24"/>
          <w:szCs w:val="24"/>
          <w:lang w:val="mk-MK"/>
        </w:rPr>
        <w:t xml:space="preserve"> (претходен </w:t>
      </w:r>
      <w:proofErr w:type="spellStart"/>
      <w:r w:rsidRPr="00704B48">
        <w:rPr>
          <w:b/>
          <w:bCs/>
          <w:sz w:val="24"/>
          <w:szCs w:val="24"/>
        </w:rPr>
        <w:t>Член</w:t>
      </w:r>
      <w:proofErr w:type="spellEnd"/>
      <w:r w:rsidRPr="00704B48">
        <w:rPr>
          <w:b/>
          <w:bCs/>
          <w:sz w:val="24"/>
          <w:szCs w:val="24"/>
        </w:rPr>
        <w:t xml:space="preserve"> 273</w:t>
      </w:r>
      <w:r w:rsidRPr="00704B48">
        <w:rPr>
          <w:b/>
          <w:bCs/>
          <w:sz w:val="24"/>
          <w:szCs w:val="24"/>
          <w:lang w:val="mk-MK"/>
        </w:rPr>
        <w:t>)</w:t>
      </w:r>
    </w:p>
    <w:p w14:paraId="7BF56BD2" w14:textId="1527BDF8" w:rsidR="00293DCA" w:rsidRPr="00704B48" w:rsidRDefault="00841E04" w:rsidP="00293DCA">
      <w:pPr>
        <w:numPr>
          <w:ilvl w:val="0"/>
          <w:numId w:val="161"/>
        </w:numPr>
        <w:spacing w:before="3" w:line="281" w:lineRule="exact"/>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пушти</w:t>
      </w:r>
      <w:proofErr w:type="spellEnd"/>
      <w:r w:rsidRPr="00704B48">
        <w:rPr>
          <w:sz w:val="24"/>
          <w:szCs w:val="24"/>
          <w:lang w:val="ru-RU"/>
        </w:rPr>
        <w:t xml:space="preserve"> во </w:t>
      </w:r>
      <w:proofErr w:type="spellStart"/>
      <w:r w:rsidRPr="00704B48">
        <w:rPr>
          <w:sz w:val="24"/>
          <w:szCs w:val="24"/>
          <w:lang w:val="ru-RU"/>
        </w:rPr>
        <w:t>оптек</w:t>
      </w:r>
      <w:proofErr w:type="spellEnd"/>
      <w:r w:rsidRPr="00704B48">
        <w:rPr>
          <w:sz w:val="24"/>
          <w:szCs w:val="24"/>
          <w:lang w:val="ru-RU"/>
        </w:rPr>
        <w:t xml:space="preserve"> или </w:t>
      </w:r>
      <w:proofErr w:type="spellStart"/>
      <w:r w:rsidRPr="00704B48">
        <w:rPr>
          <w:sz w:val="24"/>
          <w:szCs w:val="24"/>
          <w:lang w:val="ru-RU"/>
        </w:rPr>
        <w:t>промет</w:t>
      </w:r>
      <w:proofErr w:type="spellEnd"/>
      <w:r w:rsidRPr="00704B48">
        <w:rPr>
          <w:sz w:val="24"/>
          <w:szCs w:val="24"/>
          <w:lang w:val="ru-RU"/>
        </w:rPr>
        <w:t xml:space="preserve">, прими </w:t>
      </w:r>
      <w:r w:rsidRPr="00704B48">
        <w:rPr>
          <w:sz w:val="24"/>
          <w:szCs w:val="24"/>
          <w:lang w:val="mk-MK"/>
        </w:rPr>
        <w:t>и</w:t>
      </w:r>
      <w:r w:rsidRPr="00704B48">
        <w:rPr>
          <w:sz w:val="24"/>
          <w:szCs w:val="24"/>
          <w:lang w:val="ru-RU"/>
        </w:rPr>
        <w:t xml:space="preserve">ли на друг начин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прибави</w:t>
      </w:r>
      <w:proofErr w:type="spellEnd"/>
      <w:r w:rsidRPr="00704B48">
        <w:rPr>
          <w:sz w:val="24"/>
          <w:szCs w:val="24"/>
          <w:lang w:val="ru-RU"/>
        </w:rPr>
        <w:t xml:space="preserve">, </w:t>
      </w:r>
      <w:proofErr w:type="spellStart"/>
      <w:r w:rsidRPr="00704B48">
        <w:rPr>
          <w:sz w:val="24"/>
          <w:szCs w:val="24"/>
          <w:lang w:val="ru-RU"/>
        </w:rPr>
        <w:t>преземе</w:t>
      </w:r>
      <w:proofErr w:type="spellEnd"/>
      <w:r w:rsidRPr="00704B48">
        <w:rPr>
          <w:sz w:val="24"/>
          <w:szCs w:val="24"/>
          <w:lang w:val="ru-RU"/>
        </w:rPr>
        <w:t>,</w:t>
      </w:r>
      <w:r w:rsidR="00167976" w:rsidRPr="00704B48">
        <w:rPr>
          <w:sz w:val="24"/>
          <w:szCs w:val="24"/>
          <w:lang w:val="ru-RU"/>
        </w:rPr>
        <w:t xml:space="preserve"> </w:t>
      </w:r>
      <w:proofErr w:type="spellStart"/>
      <w:r w:rsidR="00167976" w:rsidRPr="00704B48">
        <w:rPr>
          <w:sz w:val="24"/>
          <w:szCs w:val="24"/>
          <w:lang w:val="ru-RU"/>
        </w:rPr>
        <w:t>пренесе</w:t>
      </w:r>
      <w:proofErr w:type="spellEnd"/>
      <w:r w:rsidR="00167976" w:rsidRPr="00704B48">
        <w:rPr>
          <w:sz w:val="24"/>
          <w:szCs w:val="24"/>
          <w:lang w:val="ru-RU"/>
        </w:rPr>
        <w:t>,</w:t>
      </w:r>
      <w:r w:rsidRPr="00704B48">
        <w:rPr>
          <w:sz w:val="24"/>
          <w:szCs w:val="24"/>
          <w:lang w:val="ru-RU"/>
        </w:rPr>
        <w:t xml:space="preserve"> замени или </w:t>
      </w:r>
      <w:proofErr w:type="spellStart"/>
      <w:r w:rsidRPr="00704B48">
        <w:rPr>
          <w:sz w:val="24"/>
          <w:szCs w:val="24"/>
          <w:lang w:val="ru-RU"/>
        </w:rPr>
        <w:t>раситни</w:t>
      </w:r>
      <w:proofErr w:type="spellEnd"/>
      <w:r w:rsidRPr="00704B48">
        <w:rPr>
          <w:sz w:val="24"/>
          <w:szCs w:val="24"/>
          <w:lang w:val="ru-RU"/>
        </w:rPr>
        <w:t xml:space="preserve"> пари или друг </w:t>
      </w:r>
      <w:proofErr w:type="spellStart"/>
      <w:r w:rsidRPr="00704B48">
        <w:rPr>
          <w:sz w:val="24"/>
          <w:szCs w:val="24"/>
          <w:lang w:val="ru-RU"/>
        </w:rPr>
        <w:t>имот</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го прибавил со</w:t>
      </w:r>
      <w:r w:rsidR="00D81C75" w:rsidRPr="00704B48">
        <w:rPr>
          <w:sz w:val="24"/>
          <w:szCs w:val="24"/>
          <w:lang w:val="ru-RU"/>
        </w:rPr>
        <w:t xml:space="preserve"> </w:t>
      </w:r>
      <w:proofErr w:type="spellStart"/>
      <w:r w:rsidRPr="00704B48">
        <w:rPr>
          <w:sz w:val="24"/>
          <w:szCs w:val="24"/>
          <w:lang w:val="ru-RU"/>
        </w:rPr>
        <w:t>казниво</w:t>
      </w:r>
      <w:proofErr w:type="spellEnd"/>
      <w:r w:rsidRPr="00704B48">
        <w:rPr>
          <w:sz w:val="24"/>
          <w:szCs w:val="24"/>
          <w:lang w:val="ru-RU"/>
        </w:rPr>
        <w:t xml:space="preserve"> дело, со цел да </w:t>
      </w:r>
      <w:proofErr w:type="spellStart"/>
      <w:r w:rsidRPr="00704B48">
        <w:rPr>
          <w:sz w:val="24"/>
          <w:szCs w:val="24"/>
          <w:lang w:val="ru-RU"/>
        </w:rPr>
        <w:t>прикрие</w:t>
      </w:r>
      <w:proofErr w:type="spellEnd"/>
      <w:r w:rsidRPr="00704B48">
        <w:rPr>
          <w:sz w:val="24"/>
          <w:szCs w:val="24"/>
          <w:lang w:val="ru-RU"/>
        </w:rPr>
        <w:t xml:space="preserve"> </w:t>
      </w:r>
      <w:proofErr w:type="spellStart"/>
      <w:r w:rsidR="00D81C75" w:rsidRPr="00704B48">
        <w:rPr>
          <w:sz w:val="24"/>
          <w:szCs w:val="24"/>
          <w:lang w:val="ru-RU"/>
        </w:rPr>
        <w:t>вистинската</w:t>
      </w:r>
      <w:proofErr w:type="spellEnd"/>
      <w:r w:rsidR="00D81C75" w:rsidRPr="00704B48">
        <w:rPr>
          <w:sz w:val="24"/>
          <w:szCs w:val="24"/>
          <w:lang w:val="ru-RU"/>
        </w:rPr>
        <w:t xml:space="preserve"> природа или </w:t>
      </w:r>
      <w:r w:rsidRPr="00704B48">
        <w:rPr>
          <w:sz w:val="24"/>
          <w:szCs w:val="24"/>
          <w:lang w:val="ru-RU"/>
        </w:rPr>
        <w:t xml:space="preserve">дека </w:t>
      </w:r>
      <w:proofErr w:type="spellStart"/>
      <w:r w:rsidRPr="00704B48">
        <w:rPr>
          <w:sz w:val="24"/>
          <w:szCs w:val="24"/>
          <w:lang w:val="ru-RU"/>
        </w:rPr>
        <w:t>потекнува</w:t>
      </w:r>
      <w:proofErr w:type="spellEnd"/>
      <w:r w:rsidRPr="00704B48">
        <w:rPr>
          <w:sz w:val="24"/>
          <w:szCs w:val="24"/>
          <w:lang w:val="ru-RU"/>
        </w:rPr>
        <w:t xml:space="preserve"> од таков </w:t>
      </w:r>
      <w:proofErr w:type="spellStart"/>
      <w:r w:rsidRPr="00704B48">
        <w:rPr>
          <w:sz w:val="24"/>
          <w:szCs w:val="24"/>
          <w:lang w:val="ru-RU"/>
        </w:rPr>
        <w:t>извор</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прикрие</w:t>
      </w:r>
      <w:proofErr w:type="spellEnd"/>
      <w:r w:rsidRPr="00704B48">
        <w:rPr>
          <w:sz w:val="24"/>
          <w:szCs w:val="24"/>
          <w:lang w:val="ru-RU"/>
        </w:rPr>
        <w:t xml:space="preserve"> </w:t>
      </w:r>
      <w:proofErr w:type="spellStart"/>
      <w:r w:rsidRPr="00704B48">
        <w:rPr>
          <w:sz w:val="24"/>
          <w:szCs w:val="24"/>
          <w:lang w:val="ru-RU"/>
        </w:rPr>
        <w:t>неговата</w:t>
      </w:r>
      <w:proofErr w:type="spellEnd"/>
      <w:r w:rsidRPr="00704B48">
        <w:rPr>
          <w:sz w:val="24"/>
          <w:szCs w:val="24"/>
          <w:lang w:val="ru-RU"/>
        </w:rPr>
        <w:t xml:space="preserve"> </w:t>
      </w:r>
      <w:proofErr w:type="spellStart"/>
      <w:r w:rsidRPr="00704B48">
        <w:rPr>
          <w:sz w:val="24"/>
          <w:szCs w:val="24"/>
          <w:lang w:val="ru-RU"/>
        </w:rPr>
        <w:t>локација</w:t>
      </w:r>
      <w:proofErr w:type="spellEnd"/>
      <w:r w:rsidRPr="00704B48">
        <w:rPr>
          <w:sz w:val="24"/>
          <w:szCs w:val="24"/>
          <w:lang w:val="ru-RU"/>
        </w:rPr>
        <w:t xml:space="preserve">, </w:t>
      </w:r>
      <w:proofErr w:type="spellStart"/>
      <w:r w:rsidRPr="00704B48">
        <w:rPr>
          <w:sz w:val="24"/>
          <w:szCs w:val="24"/>
          <w:lang w:val="ru-RU"/>
        </w:rPr>
        <w:t>движење</w:t>
      </w:r>
      <w:proofErr w:type="spellEnd"/>
      <w:r w:rsidRPr="00704B48">
        <w:rPr>
          <w:sz w:val="24"/>
          <w:szCs w:val="24"/>
          <w:lang w:val="ru-RU"/>
        </w:rPr>
        <w:t xml:space="preserve"> или </w:t>
      </w:r>
      <w:proofErr w:type="spellStart"/>
      <w:r w:rsidRPr="00704B48">
        <w:rPr>
          <w:sz w:val="24"/>
          <w:szCs w:val="24"/>
          <w:lang w:val="ru-RU"/>
        </w:rPr>
        <w:t>сопственост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00293DCA" w:rsidRPr="00704B48">
        <w:rPr>
          <w:sz w:val="24"/>
          <w:szCs w:val="24"/>
          <w:lang w:val="ru-RU"/>
        </w:rPr>
        <w:t>една</w:t>
      </w:r>
      <w:proofErr w:type="spellEnd"/>
      <w:r w:rsidR="00293DCA" w:rsidRPr="00704B48">
        <w:rPr>
          <w:sz w:val="24"/>
          <w:szCs w:val="24"/>
          <w:lang w:val="ru-RU"/>
        </w:rPr>
        <w:t xml:space="preserve"> до </w:t>
      </w:r>
      <w:proofErr w:type="spellStart"/>
      <w:r w:rsidR="00293DCA" w:rsidRPr="00704B48">
        <w:rPr>
          <w:sz w:val="24"/>
          <w:szCs w:val="24"/>
          <w:lang w:val="ru-RU"/>
        </w:rPr>
        <w:t>десет</w:t>
      </w:r>
      <w:proofErr w:type="spellEnd"/>
      <w:r w:rsidR="00293DCA" w:rsidRPr="00704B48">
        <w:rPr>
          <w:sz w:val="24"/>
          <w:szCs w:val="24"/>
          <w:lang w:val="ru-RU"/>
        </w:rPr>
        <w:t xml:space="preserve"> </w:t>
      </w:r>
      <w:proofErr w:type="spellStart"/>
      <w:r w:rsidR="00293DCA" w:rsidRPr="00704B48">
        <w:rPr>
          <w:sz w:val="24"/>
          <w:szCs w:val="24"/>
          <w:lang w:val="ru-RU"/>
        </w:rPr>
        <w:t>години</w:t>
      </w:r>
      <w:proofErr w:type="spellEnd"/>
      <w:r w:rsidR="00293DCA" w:rsidRPr="00704B48">
        <w:rPr>
          <w:sz w:val="24"/>
          <w:szCs w:val="24"/>
          <w:lang w:val="ru-RU"/>
        </w:rPr>
        <w:t xml:space="preserve">. </w:t>
      </w:r>
    </w:p>
    <w:p w14:paraId="6D992501" w14:textId="5AA1CB80" w:rsidR="00841E04" w:rsidRPr="00704B48" w:rsidRDefault="00841E04" w:rsidP="00841E04">
      <w:pPr>
        <w:numPr>
          <w:ilvl w:val="0"/>
          <w:numId w:val="161"/>
        </w:numPr>
        <w:tabs>
          <w:tab w:val="left" w:pos="821"/>
        </w:tabs>
        <w:spacing w:before="3" w:line="232" w:lineRule="auto"/>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поседува</w:t>
      </w:r>
      <w:proofErr w:type="spellEnd"/>
      <w:r w:rsidRPr="00704B48">
        <w:rPr>
          <w:sz w:val="24"/>
          <w:szCs w:val="24"/>
          <w:lang w:val="ru-RU"/>
        </w:rPr>
        <w:t xml:space="preserve"> или </w:t>
      </w:r>
      <w:proofErr w:type="spellStart"/>
      <w:r w:rsidRPr="00704B48">
        <w:rPr>
          <w:sz w:val="24"/>
          <w:szCs w:val="24"/>
          <w:lang w:val="ru-RU"/>
        </w:rPr>
        <w:lastRenderedPageBreak/>
        <w:t>употребува</w:t>
      </w:r>
      <w:proofErr w:type="spellEnd"/>
      <w:r w:rsidRPr="00704B48">
        <w:rPr>
          <w:sz w:val="24"/>
          <w:szCs w:val="24"/>
          <w:lang w:val="ru-RU"/>
        </w:rPr>
        <w:t xml:space="preserve"> </w:t>
      </w:r>
      <w:proofErr w:type="spellStart"/>
      <w:r w:rsidRPr="00704B48">
        <w:rPr>
          <w:sz w:val="24"/>
          <w:szCs w:val="24"/>
          <w:lang w:val="ru-RU"/>
        </w:rPr>
        <w:t>имот</w:t>
      </w:r>
      <w:proofErr w:type="spellEnd"/>
      <w:r w:rsidRPr="00704B48">
        <w:rPr>
          <w:sz w:val="24"/>
          <w:szCs w:val="24"/>
          <w:lang w:val="ru-RU"/>
        </w:rPr>
        <w:t xml:space="preserve"> или </w:t>
      </w:r>
      <w:proofErr w:type="spellStart"/>
      <w:r w:rsidRPr="00704B48">
        <w:rPr>
          <w:sz w:val="24"/>
          <w:szCs w:val="24"/>
          <w:lang w:val="ru-RU"/>
        </w:rPr>
        <w:t>предмети</w:t>
      </w:r>
      <w:proofErr w:type="spellEnd"/>
      <w:r w:rsidRPr="00704B48">
        <w:rPr>
          <w:sz w:val="24"/>
          <w:szCs w:val="24"/>
          <w:lang w:val="ru-RU"/>
        </w:rPr>
        <w:t xml:space="preserve"> за кои </w:t>
      </w:r>
      <w:proofErr w:type="spellStart"/>
      <w:r w:rsidRPr="00704B48">
        <w:rPr>
          <w:sz w:val="24"/>
          <w:szCs w:val="24"/>
          <w:lang w:val="ru-RU"/>
        </w:rPr>
        <w:t>знае</w:t>
      </w:r>
      <w:proofErr w:type="spellEnd"/>
      <w:r w:rsidRPr="00704B48">
        <w:rPr>
          <w:sz w:val="24"/>
          <w:szCs w:val="24"/>
          <w:lang w:val="ru-RU"/>
        </w:rPr>
        <w:t xml:space="preserve"> дека се </w:t>
      </w:r>
      <w:proofErr w:type="spellStart"/>
      <w:r w:rsidRPr="00704B48">
        <w:rPr>
          <w:sz w:val="24"/>
          <w:szCs w:val="24"/>
          <w:lang w:val="ru-RU"/>
        </w:rPr>
        <w:t>прибавени</w:t>
      </w:r>
      <w:proofErr w:type="spellEnd"/>
      <w:r w:rsidRPr="00704B48">
        <w:rPr>
          <w:sz w:val="24"/>
          <w:szCs w:val="24"/>
          <w:lang w:val="ru-RU"/>
        </w:rPr>
        <w:t xml:space="preserve"> со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казниво</w:t>
      </w:r>
      <w:proofErr w:type="spellEnd"/>
      <w:r w:rsidRPr="00704B48">
        <w:rPr>
          <w:sz w:val="24"/>
          <w:szCs w:val="24"/>
          <w:lang w:val="ru-RU"/>
        </w:rPr>
        <w:t xml:space="preserve"> дело или со </w:t>
      </w:r>
      <w:proofErr w:type="spellStart"/>
      <w:r w:rsidRPr="00704B48">
        <w:rPr>
          <w:sz w:val="24"/>
          <w:szCs w:val="24"/>
          <w:lang w:val="ru-RU"/>
        </w:rPr>
        <w:t>фалсификување</w:t>
      </w:r>
      <w:proofErr w:type="spellEnd"/>
      <w:r w:rsidRPr="00704B48">
        <w:rPr>
          <w:sz w:val="24"/>
          <w:szCs w:val="24"/>
          <w:lang w:val="ru-RU"/>
        </w:rPr>
        <w:t xml:space="preserve"> на </w:t>
      </w:r>
      <w:proofErr w:type="spellStart"/>
      <w:r w:rsidRPr="00704B48">
        <w:rPr>
          <w:sz w:val="24"/>
          <w:szCs w:val="24"/>
          <w:lang w:val="ru-RU"/>
        </w:rPr>
        <w:t>исправи</w:t>
      </w:r>
      <w:proofErr w:type="spellEnd"/>
      <w:r w:rsidRPr="00704B48">
        <w:rPr>
          <w:sz w:val="24"/>
          <w:szCs w:val="24"/>
          <w:lang w:val="ru-RU"/>
        </w:rPr>
        <w:t xml:space="preserve">, </w:t>
      </w:r>
      <w:proofErr w:type="spellStart"/>
      <w:r w:rsidRPr="00704B48">
        <w:rPr>
          <w:sz w:val="24"/>
          <w:szCs w:val="24"/>
          <w:lang w:val="ru-RU"/>
        </w:rPr>
        <w:t>непријавување</w:t>
      </w:r>
      <w:proofErr w:type="spellEnd"/>
      <w:r w:rsidRPr="00704B48">
        <w:rPr>
          <w:sz w:val="24"/>
          <w:szCs w:val="24"/>
          <w:lang w:val="ru-RU"/>
        </w:rPr>
        <w:t xml:space="preserve"> на </w:t>
      </w:r>
      <w:proofErr w:type="spellStart"/>
      <w:r w:rsidRPr="00704B48">
        <w:rPr>
          <w:sz w:val="24"/>
          <w:szCs w:val="24"/>
          <w:lang w:val="ru-RU"/>
        </w:rPr>
        <w:t>факти</w:t>
      </w:r>
      <w:proofErr w:type="spellEnd"/>
      <w:r w:rsidRPr="00704B48">
        <w:rPr>
          <w:sz w:val="24"/>
          <w:szCs w:val="24"/>
          <w:lang w:val="ru-RU"/>
        </w:rPr>
        <w:t xml:space="preserve"> или на друг начин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прикрие</w:t>
      </w:r>
      <w:proofErr w:type="spellEnd"/>
      <w:r w:rsidRPr="00704B48">
        <w:rPr>
          <w:sz w:val="24"/>
          <w:szCs w:val="24"/>
          <w:lang w:val="ru-RU"/>
        </w:rPr>
        <w:t xml:space="preserve"> дека </w:t>
      </w:r>
      <w:proofErr w:type="spellStart"/>
      <w:r w:rsidRPr="00704B48">
        <w:rPr>
          <w:sz w:val="24"/>
          <w:szCs w:val="24"/>
          <w:lang w:val="ru-RU"/>
        </w:rPr>
        <w:t>потекнуваат</w:t>
      </w:r>
      <w:proofErr w:type="spellEnd"/>
      <w:r w:rsidRPr="00704B48">
        <w:rPr>
          <w:sz w:val="24"/>
          <w:szCs w:val="24"/>
          <w:lang w:val="ru-RU"/>
        </w:rPr>
        <w:t xml:space="preserve"> од таков </w:t>
      </w:r>
      <w:proofErr w:type="spellStart"/>
      <w:r w:rsidRPr="00704B48">
        <w:rPr>
          <w:sz w:val="24"/>
          <w:szCs w:val="24"/>
          <w:lang w:val="ru-RU"/>
        </w:rPr>
        <w:t>извор</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прикрие</w:t>
      </w:r>
      <w:proofErr w:type="spellEnd"/>
      <w:r w:rsidRPr="00704B48">
        <w:rPr>
          <w:sz w:val="24"/>
          <w:szCs w:val="24"/>
          <w:lang w:val="ru-RU"/>
        </w:rPr>
        <w:t xml:space="preserve"> </w:t>
      </w:r>
      <w:proofErr w:type="spellStart"/>
      <w:r w:rsidRPr="00704B48">
        <w:rPr>
          <w:sz w:val="24"/>
          <w:szCs w:val="24"/>
          <w:lang w:val="ru-RU"/>
        </w:rPr>
        <w:t>нивната</w:t>
      </w:r>
      <w:proofErr w:type="spellEnd"/>
      <w:r w:rsidRPr="00704B48">
        <w:rPr>
          <w:sz w:val="24"/>
          <w:szCs w:val="24"/>
          <w:lang w:val="ru-RU"/>
        </w:rPr>
        <w:t xml:space="preserve"> </w:t>
      </w:r>
      <w:proofErr w:type="spellStart"/>
      <w:r w:rsidRPr="00704B48">
        <w:rPr>
          <w:sz w:val="24"/>
          <w:szCs w:val="24"/>
          <w:lang w:val="ru-RU"/>
        </w:rPr>
        <w:t>локација</w:t>
      </w:r>
      <w:proofErr w:type="spellEnd"/>
      <w:r w:rsidRPr="00704B48">
        <w:rPr>
          <w:sz w:val="24"/>
          <w:szCs w:val="24"/>
          <w:lang w:val="ru-RU"/>
        </w:rPr>
        <w:t xml:space="preserve">, </w:t>
      </w:r>
      <w:proofErr w:type="spellStart"/>
      <w:r w:rsidRPr="00704B48">
        <w:rPr>
          <w:sz w:val="24"/>
          <w:szCs w:val="24"/>
          <w:lang w:val="ru-RU"/>
        </w:rPr>
        <w:t>движење</w:t>
      </w:r>
      <w:proofErr w:type="spellEnd"/>
      <w:r w:rsidRPr="00704B48">
        <w:rPr>
          <w:sz w:val="24"/>
          <w:szCs w:val="24"/>
          <w:lang w:val="ru-RU"/>
        </w:rPr>
        <w:t xml:space="preserve"> и </w:t>
      </w:r>
      <w:proofErr w:type="spellStart"/>
      <w:r w:rsidRPr="00704B48">
        <w:rPr>
          <w:sz w:val="24"/>
          <w:szCs w:val="24"/>
          <w:lang w:val="ru-RU"/>
        </w:rPr>
        <w:t>сопственост</w:t>
      </w:r>
      <w:proofErr w:type="spellEnd"/>
      <w:r w:rsidRPr="00704B48">
        <w:rPr>
          <w:sz w:val="24"/>
          <w:szCs w:val="24"/>
          <w:lang w:val="ru-RU"/>
        </w:rPr>
        <w:t>.</w:t>
      </w:r>
    </w:p>
    <w:p w14:paraId="272D76D3" w14:textId="416D9ED3" w:rsidR="00841E04" w:rsidRPr="00704B48" w:rsidRDefault="00841E04" w:rsidP="00841E04">
      <w:pPr>
        <w:numPr>
          <w:ilvl w:val="0"/>
          <w:numId w:val="161"/>
        </w:numPr>
        <w:tabs>
          <w:tab w:val="left" w:pos="841"/>
        </w:tabs>
        <w:spacing w:before="118"/>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во </w:t>
      </w:r>
      <w:proofErr w:type="spellStart"/>
      <w:r w:rsidRPr="00704B48">
        <w:rPr>
          <w:sz w:val="24"/>
          <w:szCs w:val="24"/>
          <w:lang w:val="ru-RU"/>
        </w:rPr>
        <w:t>банкарско</w:t>
      </w:r>
      <w:proofErr w:type="spellEnd"/>
      <w:r w:rsidRPr="00704B48">
        <w:rPr>
          <w:sz w:val="24"/>
          <w:szCs w:val="24"/>
          <w:lang w:val="ru-RU"/>
        </w:rPr>
        <w:t xml:space="preserve">, </w:t>
      </w:r>
      <w:proofErr w:type="spellStart"/>
      <w:r w:rsidRPr="00704B48">
        <w:rPr>
          <w:sz w:val="24"/>
          <w:szCs w:val="24"/>
          <w:lang w:val="ru-RU"/>
        </w:rPr>
        <w:t>финансиско</w:t>
      </w:r>
      <w:proofErr w:type="spellEnd"/>
      <w:r w:rsidRPr="00704B48">
        <w:rPr>
          <w:sz w:val="24"/>
          <w:szCs w:val="24"/>
          <w:lang w:val="ru-RU"/>
        </w:rPr>
        <w:t xml:space="preserve"> или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стопанско</w:t>
      </w:r>
      <w:proofErr w:type="spellEnd"/>
      <w:r w:rsidRPr="00704B48">
        <w:rPr>
          <w:sz w:val="24"/>
          <w:szCs w:val="24"/>
          <w:lang w:val="ru-RU"/>
        </w:rPr>
        <w:t xml:space="preserve"> </w:t>
      </w:r>
      <w:proofErr w:type="spellStart"/>
      <w:r w:rsidRPr="00704B48">
        <w:rPr>
          <w:sz w:val="24"/>
          <w:szCs w:val="24"/>
          <w:lang w:val="ru-RU"/>
        </w:rPr>
        <w:t>работење</w:t>
      </w:r>
      <w:proofErr w:type="spellEnd"/>
      <w:r w:rsidR="00A05C41" w:rsidRPr="00704B48">
        <w:rPr>
          <w:sz w:val="24"/>
          <w:szCs w:val="24"/>
          <w:lang w:val="ru-RU"/>
        </w:rPr>
        <w:t xml:space="preserve"> или со </w:t>
      </w:r>
      <w:proofErr w:type="spellStart"/>
      <w:r w:rsidR="00A05C41" w:rsidRPr="00704B48">
        <w:rPr>
          <w:sz w:val="24"/>
          <w:szCs w:val="24"/>
          <w:lang w:val="ru-RU"/>
        </w:rPr>
        <w:t>имот</w:t>
      </w:r>
      <w:proofErr w:type="spellEnd"/>
      <w:r w:rsidR="00A05C41" w:rsidRPr="00704B48">
        <w:rPr>
          <w:sz w:val="24"/>
          <w:szCs w:val="24"/>
          <w:lang w:val="ru-RU"/>
        </w:rPr>
        <w:t xml:space="preserve"> од </w:t>
      </w:r>
      <w:proofErr w:type="spellStart"/>
      <w:r w:rsidR="00A05C41" w:rsidRPr="00704B48">
        <w:rPr>
          <w:sz w:val="24"/>
          <w:szCs w:val="24"/>
          <w:lang w:val="ru-RU"/>
        </w:rPr>
        <w:t>значителна</w:t>
      </w:r>
      <w:proofErr w:type="spellEnd"/>
      <w:r w:rsidR="00A05C41" w:rsidRPr="00704B48">
        <w:rPr>
          <w:sz w:val="24"/>
          <w:szCs w:val="24"/>
          <w:lang w:val="ru-RU"/>
        </w:rPr>
        <w:t xml:space="preserve"> </w:t>
      </w:r>
      <w:proofErr w:type="spellStart"/>
      <w:r w:rsidR="00A05C41"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00A05C41" w:rsidRPr="00704B48">
        <w:rPr>
          <w:sz w:val="24"/>
          <w:szCs w:val="24"/>
          <w:lang w:val="ru-RU"/>
        </w:rPr>
        <w:t>чет</w:t>
      </w:r>
      <w:r w:rsidR="007C61D1" w:rsidRPr="00704B48">
        <w:rPr>
          <w:sz w:val="24"/>
          <w:szCs w:val="24"/>
          <w:lang w:val="ru-RU"/>
        </w:rPr>
        <w:t>и</w:t>
      </w:r>
      <w:r w:rsidR="00A05C41" w:rsidRPr="00704B48">
        <w:rPr>
          <w:sz w:val="24"/>
          <w:szCs w:val="24"/>
          <w:lang w:val="ru-RU"/>
        </w:rPr>
        <w:t>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16344004" w14:textId="5C4EB7EE" w:rsidR="00841E04" w:rsidRPr="00704B48" w:rsidRDefault="00841E04" w:rsidP="00841E04">
      <w:pPr>
        <w:numPr>
          <w:ilvl w:val="0"/>
          <w:numId w:val="161"/>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Pr="00704B48">
        <w:rPr>
          <w:sz w:val="24"/>
          <w:szCs w:val="24"/>
          <w:lang w:val="ru-RU"/>
        </w:rPr>
        <w:t xml:space="preserve"> член, а бил должен и </w:t>
      </w:r>
      <w:proofErr w:type="spellStart"/>
      <w:r w:rsidRPr="00704B48">
        <w:rPr>
          <w:sz w:val="24"/>
          <w:szCs w:val="24"/>
          <w:lang w:val="ru-RU"/>
        </w:rPr>
        <w:t>можел</w:t>
      </w:r>
      <w:proofErr w:type="spellEnd"/>
      <w:r w:rsidRPr="00704B48">
        <w:rPr>
          <w:sz w:val="24"/>
          <w:szCs w:val="24"/>
          <w:lang w:val="ru-RU"/>
        </w:rPr>
        <w:t xml:space="preserve"> да </w:t>
      </w:r>
      <w:proofErr w:type="spellStart"/>
      <w:r w:rsidRPr="00704B48">
        <w:rPr>
          <w:sz w:val="24"/>
          <w:szCs w:val="24"/>
          <w:lang w:val="ru-RU"/>
        </w:rPr>
        <w:t>знае</w:t>
      </w:r>
      <w:proofErr w:type="spellEnd"/>
      <w:r w:rsidRPr="00704B48">
        <w:rPr>
          <w:sz w:val="24"/>
          <w:szCs w:val="24"/>
          <w:lang w:val="ru-RU"/>
        </w:rPr>
        <w:t xml:space="preserve"> дека парите, </w:t>
      </w:r>
      <w:proofErr w:type="spellStart"/>
      <w:r w:rsidRPr="00704B48">
        <w:rPr>
          <w:sz w:val="24"/>
          <w:szCs w:val="24"/>
          <w:lang w:val="ru-RU"/>
        </w:rPr>
        <w:t>имотот</w:t>
      </w:r>
      <w:proofErr w:type="spellEnd"/>
      <w:r w:rsidRPr="00704B48">
        <w:rPr>
          <w:sz w:val="24"/>
          <w:szCs w:val="24"/>
          <w:lang w:val="ru-RU"/>
        </w:rPr>
        <w:t xml:space="preserve"> и </w:t>
      </w:r>
      <w:proofErr w:type="spellStart"/>
      <w:r w:rsidRPr="00704B48">
        <w:rPr>
          <w:sz w:val="24"/>
          <w:szCs w:val="24"/>
          <w:lang w:val="ru-RU"/>
        </w:rPr>
        <w:t>други</w:t>
      </w:r>
      <w:proofErr w:type="spellEnd"/>
      <w:r w:rsidRPr="00704B48">
        <w:rPr>
          <w:sz w:val="24"/>
          <w:szCs w:val="24"/>
          <w:lang w:val="ru-RU"/>
        </w:rPr>
        <w:t xml:space="preserve"> приноси или </w:t>
      </w:r>
      <w:proofErr w:type="spellStart"/>
      <w:r w:rsidRPr="00704B48">
        <w:rPr>
          <w:sz w:val="24"/>
          <w:szCs w:val="24"/>
          <w:lang w:val="ru-RU"/>
        </w:rPr>
        <w:t>предмети</w:t>
      </w:r>
      <w:proofErr w:type="spellEnd"/>
      <w:r w:rsidRPr="00704B48">
        <w:rPr>
          <w:sz w:val="24"/>
          <w:szCs w:val="24"/>
          <w:lang w:val="ru-RU"/>
        </w:rPr>
        <w:t xml:space="preserve"> се </w:t>
      </w:r>
      <w:proofErr w:type="spellStart"/>
      <w:r w:rsidRPr="00704B48">
        <w:rPr>
          <w:sz w:val="24"/>
          <w:szCs w:val="24"/>
          <w:lang w:val="ru-RU"/>
        </w:rPr>
        <w:t>прибавени</w:t>
      </w:r>
      <w:proofErr w:type="spellEnd"/>
      <w:r w:rsidRPr="00704B48">
        <w:rPr>
          <w:sz w:val="24"/>
          <w:szCs w:val="24"/>
          <w:lang w:val="ru-RU"/>
        </w:rPr>
        <w:t xml:space="preserve"> со </w:t>
      </w:r>
      <w:proofErr w:type="spellStart"/>
      <w:r w:rsidRPr="00704B48">
        <w:rPr>
          <w:sz w:val="24"/>
          <w:szCs w:val="24"/>
          <w:lang w:val="ru-RU"/>
        </w:rPr>
        <w:t>казниво</w:t>
      </w:r>
      <w:proofErr w:type="spellEnd"/>
      <w:r w:rsidRPr="00704B48">
        <w:rPr>
          <w:sz w:val="24"/>
          <w:szCs w:val="24"/>
          <w:lang w:val="ru-RU"/>
        </w:rPr>
        <w:t xml:space="preserve"> дело,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6D88983E" w14:textId="77777777" w:rsidR="003A49C0" w:rsidRPr="00704B48" w:rsidRDefault="00841E04" w:rsidP="0002252A">
      <w:pPr>
        <w:numPr>
          <w:ilvl w:val="0"/>
          <w:numId w:val="161"/>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w:t>
      </w:r>
      <w:r w:rsidRPr="00704B48">
        <w:rPr>
          <w:sz w:val="24"/>
          <w:szCs w:val="24"/>
          <w:lang w:val="mk-MK"/>
        </w:rPr>
        <w:t xml:space="preserve">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умисла</w:t>
      </w:r>
      <w:proofErr w:type="spellEnd"/>
      <w:r w:rsidRPr="00704B48">
        <w:rPr>
          <w:sz w:val="24"/>
          <w:szCs w:val="24"/>
          <w:lang w:val="ru-RU"/>
        </w:rPr>
        <w:t xml:space="preserve"> </w:t>
      </w:r>
      <w:proofErr w:type="spellStart"/>
      <w:r w:rsidRPr="00704B48">
        <w:rPr>
          <w:sz w:val="24"/>
          <w:szCs w:val="24"/>
          <w:lang w:val="ru-RU"/>
        </w:rPr>
        <w:t>дава</w:t>
      </w:r>
      <w:proofErr w:type="spellEnd"/>
      <w:r w:rsidRPr="00704B48">
        <w:rPr>
          <w:sz w:val="24"/>
          <w:szCs w:val="24"/>
          <w:lang w:val="ru-RU"/>
        </w:rPr>
        <w:t xml:space="preserve"> </w:t>
      </w:r>
      <w:proofErr w:type="spellStart"/>
      <w:r w:rsidRPr="00704B48">
        <w:rPr>
          <w:sz w:val="24"/>
          <w:szCs w:val="24"/>
          <w:lang w:val="ru-RU"/>
        </w:rPr>
        <w:t>упатства</w:t>
      </w:r>
      <w:proofErr w:type="spellEnd"/>
      <w:r w:rsidRPr="00704B48">
        <w:rPr>
          <w:sz w:val="24"/>
          <w:szCs w:val="24"/>
          <w:lang w:val="ru-RU"/>
        </w:rPr>
        <w:t xml:space="preserve"> или </w:t>
      </w:r>
      <w:proofErr w:type="spellStart"/>
      <w:r w:rsidRPr="00704B48">
        <w:rPr>
          <w:sz w:val="24"/>
          <w:szCs w:val="24"/>
          <w:lang w:val="ru-RU"/>
        </w:rPr>
        <w:t>совети</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отстранува</w:t>
      </w:r>
      <w:proofErr w:type="spellEnd"/>
      <w:r w:rsidRPr="00704B48">
        <w:rPr>
          <w:sz w:val="24"/>
          <w:szCs w:val="24"/>
          <w:lang w:val="ru-RU"/>
        </w:rPr>
        <w:t xml:space="preserve"> </w:t>
      </w:r>
      <w:proofErr w:type="spellStart"/>
      <w:r w:rsidRPr="00704B48">
        <w:rPr>
          <w:sz w:val="24"/>
          <w:szCs w:val="24"/>
          <w:lang w:val="ru-RU"/>
        </w:rPr>
        <w:t>пречките</w:t>
      </w:r>
      <w:proofErr w:type="spellEnd"/>
      <w:r w:rsidRPr="00704B48">
        <w:rPr>
          <w:sz w:val="24"/>
          <w:szCs w:val="24"/>
          <w:lang w:val="ru-RU"/>
        </w:rPr>
        <w:t xml:space="preserve"> или на друг начин го </w:t>
      </w:r>
      <w:proofErr w:type="spellStart"/>
      <w:r w:rsidRPr="00704B48">
        <w:rPr>
          <w:sz w:val="24"/>
          <w:szCs w:val="24"/>
          <w:lang w:val="ru-RU"/>
        </w:rPr>
        <w:t>олеснува</w:t>
      </w:r>
      <w:proofErr w:type="spellEnd"/>
      <w:r w:rsidRPr="00704B48">
        <w:rPr>
          <w:sz w:val="24"/>
          <w:szCs w:val="24"/>
          <w:lang w:val="ru-RU"/>
        </w:rPr>
        <w:t xml:space="preserve"> </w:t>
      </w:r>
      <w:proofErr w:type="spellStart"/>
      <w:r w:rsidRPr="00704B48">
        <w:rPr>
          <w:sz w:val="24"/>
          <w:szCs w:val="24"/>
          <w:lang w:val="ru-RU"/>
        </w:rPr>
        <w:t>извршувањето</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Pr="00704B48">
        <w:rPr>
          <w:sz w:val="24"/>
          <w:szCs w:val="24"/>
          <w:lang w:val="ru-RU"/>
        </w:rPr>
        <w:t xml:space="preserve"> член.</w:t>
      </w:r>
    </w:p>
    <w:p w14:paraId="2C45649B" w14:textId="52E2147C" w:rsidR="00841E04" w:rsidRPr="00704B48" w:rsidRDefault="00841E04" w:rsidP="00841E04">
      <w:pPr>
        <w:numPr>
          <w:ilvl w:val="0"/>
          <w:numId w:val="161"/>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(3) и (5)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како член на </w:t>
      </w:r>
      <w:proofErr w:type="spellStart"/>
      <w:r w:rsidRPr="00704B48">
        <w:rPr>
          <w:sz w:val="24"/>
          <w:szCs w:val="24"/>
          <w:lang w:val="ru-RU"/>
        </w:rPr>
        <w:t>група</w:t>
      </w:r>
      <w:proofErr w:type="spellEnd"/>
      <w:r w:rsidRPr="00704B48">
        <w:rPr>
          <w:sz w:val="24"/>
          <w:szCs w:val="24"/>
          <w:lang w:val="ru-RU"/>
        </w:rPr>
        <w:t xml:space="preserve"> или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здружение</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пет </w:t>
      </w:r>
      <w:proofErr w:type="spellStart"/>
      <w:r w:rsidRPr="00704B48">
        <w:rPr>
          <w:sz w:val="24"/>
          <w:szCs w:val="24"/>
          <w:lang w:val="ru-RU"/>
        </w:rPr>
        <w:t>години</w:t>
      </w:r>
      <w:proofErr w:type="spellEnd"/>
      <w:r w:rsidRPr="00704B48">
        <w:rPr>
          <w:sz w:val="24"/>
          <w:szCs w:val="24"/>
          <w:lang w:val="ru-RU"/>
        </w:rPr>
        <w:t>.</w:t>
      </w:r>
    </w:p>
    <w:p w14:paraId="7D315F4D" w14:textId="3B57EE18" w:rsidR="00841E04" w:rsidRPr="00704B48" w:rsidRDefault="00841E04" w:rsidP="00841E04">
      <w:pPr>
        <w:numPr>
          <w:ilvl w:val="0"/>
          <w:numId w:val="161"/>
        </w:numPr>
        <w:tabs>
          <w:tab w:val="left" w:pos="821"/>
        </w:tabs>
        <w:ind w:left="0" w:firstLine="360"/>
        <w:jc w:val="both"/>
        <w:rPr>
          <w:sz w:val="24"/>
          <w:szCs w:val="24"/>
          <w:lang w:val="ru-RU"/>
        </w:rPr>
      </w:pPr>
      <w:proofErr w:type="spellStart"/>
      <w:r w:rsidRPr="00704B48">
        <w:rPr>
          <w:sz w:val="24"/>
          <w:szCs w:val="24"/>
          <w:lang w:val="ru-RU"/>
        </w:rPr>
        <w:t>Службено</w:t>
      </w:r>
      <w:proofErr w:type="spellEnd"/>
      <w:r w:rsidRPr="00704B48">
        <w:rPr>
          <w:sz w:val="24"/>
          <w:szCs w:val="24"/>
          <w:lang w:val="ru-RU"/>
        </w:rPr>
        <w:t xml:space="preserve"> лице или </w:t>
      </w: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субјект</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согласно закон </w:t>
      </w:r>
      <w:proofErr w:type="spellStart"/>
      <w:r w:rsidRPr="00704B48">
        <w:rPr>
          <w:sz w:val="24"/>
          <w:szCs w:val="24"/>
          <w:lang w:val="ru-RU"/>
        </w:rPr>
        <w:t>има</w:t>
      </w:r>
      <w:proofErr w:type="spellEnd"/>
      <w:r w:rsidRPr="00704B48">
        <w:rPr>
          <w:sz w:val="24"/>
          <w:szCs w:val="24"/>
          <w:lang w:val="ru-RU"/>
        </w:rPr>
        <w:t xml:space="preserve"> </w:t>
      </w:r>
      <w:proofErr w:type="spellStart"/>
      <w:r w:rsidRPr="00704B48">
        <w:rPr>
          <w:sz w:val="24"/>
          <w:szCs w:val="24"/>
          <w:lang w:val="ru-RU"/>
        </w:rPr>
        <w:t>обврска</w:t>
      </w:r>
      <w:proofErr w:type="spellEnd"/>
      <w:r w:rsidRPr="00704B48">
        <w:rPr>
          <w:sz w:val="24"/>
          <w:szCs w:val="24"/>
          <w:lang w:val="ru-RU"/>
        </w:rPr>
        <w:t xml:space="preserve"> за </w:t>
      </w:r>
      <w:proofErr w:type="spellStart"/>
      <w:r w:rsidRPr="00704B48">
        <w:rPr>
          <w:sz w:val="24"/>
          <w:szCs w:val="24"/>
          <w:lang w:val="ru-RU"/>
        </w:rPr>
        <w:t>примена</w:t>
      </w:r>
      <w:proofErr w:type="spellEnd"/>
      <w:r w:rsidRPr="00704B48">
        <w:rPr>
          <w:sz w:val="24"/>
          <w:szCs w:val="24"/>
          <w:lang w:val="ru-RU"/>
        </w:rPr>
        <w:t xml:space="preserve"> на мерки и </w:t>
      </w:r>
      <w:proofErr w:type="spellStart"/>
      <w:r w:rsidRPr="00704B48">
        <w:rPr>
          <w:sz w:val="24"/>
          <w:szCs w:val="24"/>
          <w:lang w:val="ru-RU"/>
        </w:rPr>
        <w:t>дејствија</w:t>
      </w:r>
      <w:proofErr w:type="spellEnd"/>
      <w:r w:rsidRPr="00704B48">
        <w:rPr>
          <w:sz w:val="24"/>
          <w:szCs w:val="24"/>
          <w:lang w:val="ru-RU"/>
        </w:rPr>
        <w:t xml:space="preserve"> за </w:t>
      </w:r>
      <w:proofErr w:type="spellStart"/>
      <w:r w:rsidRPr="00704B48">
        <w:rPr>
          <w:sz w:val="24"/>
          <w:szCs w:val="24"/>
          <w:lang w:val="ru-RU"/>
        </w:rPr>
        <w:t>спречување</w:t>
      </w:r>
      <w:proofErr w:type="spellEnd"/>
      <w:r w:rsidRPr="00704B48">
        <w:rPr>
          <w:sz w:val="24"/>
          <w:szCs w:val="24"/>
          <w:lang w:val="ru-RU"/>
        </w:rPr>
        <w:t xml:space="preserve"> </w:t>
      </w:r>
      <w:proofErr w:type="spellStart"/>
      <w:r w:rsidRPr="00704B48">
        <w:rPr>
          <w:sz w:val="24"/>
          <w:szCs w:val="24"/>
          <w:lang w:val="ru-RU"/>
        </w:rPr>
        <w:t>перење</w:t>
      </w:r>
      <w:proofErr w:type="spellEnd"/>
      <w:r w:rsidRPr="00704B48">
        <w:rPr>
          <w:sz w:val="24"/>
          <w:szCs w:val="24"/>
          <w:lang w:val="ru-RU"/>
        </w:rPr>
        <w:t xml:space="preserve"> пари и </w:t>
      </w:r>
      <w:proofErr w:type="spellStart"/>
      <w:r w:rsidRPr="00704B48">
        <w:rPr>
          <w:sz w:val="24"/>
          <w:szCs w:val="24"/>
          <w:lang w:val="ru-RU"/>
        </w:rPr>
        <w:t>финансирање</w:t>
      </w:r>
      <w:proofErr w:type="spellEnd"/>
      <w:r w:rsidRPr="00704B48">
        <w:rPr>
          <w:sz w:val="24"/>
          <w:szCs w:val="24"/>
          <w:lang w:val="ru-RU"/>
        </w:rPr>
        <w:t xml:space="preserve"> на </w:t>
      </w:r>
      <w:proofErr w:type="spellStart"/>
      <w:r w:rsidRPr="00704B48">
        <w:rPr>
          <w:sz w:val="24"/>
          <w:szCs w:val="24"/>
          <w:lang w:val="ru-RU"/>
        </w:rPr>
        <w:t>тероризам</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овозможи</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дозволи</w:t>
      </w:r>
      <w:proofErr w:type="spellEnd"/>
      <w:r w:rsidRPr="00704B48">
        <w:rPr>
          <w:sz w:val="24"/>
          <w:szCs w:val="24"/>
          <w:lang w:val="ru-RU"/>
        </w:rPr>
        <w:t xml:space="preserve"> </w:t>
      </w:r>
      <w:proofErr w:type="spellStart"/>
      <w:r w:rsidRPr="00704B48">
        <w:rPr>
          <w:sz w:val="24"/>
          <w:szCs w:val="24"/>
          <w:lang w:val="ru-RU"/>
        </w:rPr>
        <w:t>трансакција</w:t>
      </w:r>
      <w:proofErr w:type="spellEnd"/>
      <w:r w:rsidRPr="00704B48">
        <w:rPr>
          <w:sz w:val="24"/>
          <w:szCs w:val="24"/>
          <w:lang w:val="ru-RU"/>
        </w:rPr>
        <w:t xml:space="preserve"> или </w:t>
      </w:r>
      <w:proofErr w:type="spellStart"/>
      <w:r w:rsidRPr="00704B48">
        <w:rPr>
          <w:sz w:val="24"/>
          <w:szCs w:val="24"/>
          <w:lang w:val="ru-RU"/>
        </w:rPr>
        <w:t>деловен</w:t>
      </w:r>
      <w:proofErr w:type="spellEnd"/>
      <w:r w:rsidRPr="00704B48">
        <w:rPr>
          <w:sz w:val="24"/>
          <w:szCs w:val="24"/>
          <w:lang w:val="ru-RU"/>
        </w:rPr>
        <w:t xml:space="preserve"> </w:t>
      </w:r>
      <w:proofErr w:type="spellStart"/>
      <w:r w:rsidRPr="00704B48">
        <w:rPr>
          <w:sz w:val="24"/>
          <w:szCs w:val="24"/>
          <w:lang w:val="ru-RU"/>
        </w:rPr>
        <w:t>однос</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неговата</w:t>
      </w:r>
      <w:proofErr w:type="spellEnd"/>
      <w:r w:rsidRPr="00704B48">
        <w:rPr>
          <w:sz w:val="24"/>
          <w:szCs w:val="24"/>
          <w:lang w:val="ru-RU"/>
        </w:rPr>
        <w:t xml:space="preserve"> </w:t>
      </w:r>
      <w:proofErr w:type="spellStart"/>
      <w:r w:rsidRPr="00704B48">
        <w:rPr>
          <w:sz w:val="24"/>
          <w:szCs w:val="24"/>
          <w:lang w:val="ru-RU"/>
        </w:rPr>
        <w:t>законска</w:t>
      </w:r>
      <w:proofErr w:type="spellEnd"/>
      <w:r w:rsidRPr="00704B48">
        <w:rPr>
          <w:sz w:val="24"/>
          <w:szCs w:val="24"/>
          <w:lang w:val="ru-RU"/>
        </w:rPr>
        <w:t xml:space="preserve"> </w:t>
      </w:r>
      <w:proofErr w:type="spellStart"/>
      <w:r w:rsidRPr="00704B48">
        <w:rPr>
          <w:sz w:val="24"/>
          <w:szCs w:val="24"/>
          <w:lang w:val="ru-RU"/>
        </w:rPr>
        <w:t>должност</w:t>
      </w:r>
      <w:proofErr w:type="spellEnd"/>
      <w:r w:rsidRPr="00704B48">
        <w:rPr>
          <w:sz w:val="24"/>
          <w:szCs w:val="24"/>
          <w:lang w:val="ru-RU"/>
        </w:rPr>
        <w:t xml:space="preserve"> или </w:t>
      </w:r>
      <w:proofErr w:type="spellStart"/>
      <w:r w:rsidR="00804E90" w:rsidRPr="00704B48">
        <w:rPr>
          <w:sz w:val="24"/>
          <w:szCs w:val="24"/>
          <w:lang w:val="ru-RU"/>
        </w:rPr>
        <w:t>ќ</w:t>
      </w:r>
      <w:r w:rsidRPr="00704B48">
        <w:rPr>
          <w:sz w:val="24"/>
          <w:szCs w:val="24"/>
          <w:lang w:val="ru-RU"/>
        </w:rPr>
        <w:t>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трансакција</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забраната</w:t>
      </w:r>
      <w:proofErr w:type="spellEnd"/>
      <w:r w:rsidRPr="00704B48">
        <w:rPr>
          <w:sz w:val="24"/>
          <w:szCs w:val="24"/>
          <w:lang w:val="ru-RU"/>
        </w:rPr>
        <w:t xml:space="preserve"> изречена од </w:t>
      </w:r>
      <w:proofErr w:type="spellStart"/>
      <w:r w:rsidRPr="00704B48">
        <w:rPr>
          <w:sz w:val="24"/>
          <w:szCs w:val="24"/>
          <w:lang w:val="ru-RU"/>
        </w:rPr>
        <w:t>надлежен</w:t>
      </w:r>
      <w:proofErr w:type="spellEnd"/>
      <w:r w:rsidRPr="00704B48">
        <w:rPr>
          <w:sz w:val="24"/>
          <w:szCs w:val="24"/>
          <w:lang w:val="ru-RU"/>
        </w:rPr>
        <w:t xml:space="preserve"> орган или </w:t>
      </w:r>
      <w:proofErr w:type="spellStart"/>
      <w:r w:rsidRPr="00704B48">
        <w:rPr>
          <w:sz w:val="24"/>
          <w:szCs w:val="24"/>
          <w:lang w:val="ru-RU"/>
        </w:rPr>
        <w:t>привремена</w:t>
      </w:r>
      <w:proofErr w:type="spellEnd"/>
      <w:r w:rsidRPr="00704B48">
        <w:rPr>
          <w:sz w:val="24"/>
          <w:szCs w:val="24"/>
          <w:lang w:val="ru-RU"/>
        </w:rPr>
        <w:t xml:space="preserve"> мерка </w:t>
      </w:r>
      <w:proofErr w:type="spellStart"/>
      <w:r w:rsidRPr="00704B48">
        <w:rPr>
          <w:sz w:val="24"/>
          <w:szCs w:val="24"/>
          <w:lang w:val="ru-RU"/>
        </w:rPr>
        <w:t>одредена</w:t>
      </w:r>
      <w:proofErr w:type="spellEnd"/>
      <w:r w:rsidRPr="00704B48">
        <w:rPr>
          <w:sz w:val="24"/>
          <w:szCs w:val="24"/>
          <w:lang w:val="ru-RU"/>
        </w:rPr>
        <w:t xml:space="preserve"> од суд или нема да го </w:t>
      </w:r>
      <w:proofErr w:type="spellStart"/>
      <w:r w:rsidRPr="00704B48">
        <w:rPr>
          <w:sz w:val="24"/>
          <w:szCs w:val="24"/>
          <w:lang w:val="ru-RU"/>
        </w:rPr>
        <w:t>пријави</w:t>
      </w:r>
      <w:proofErr w:type="spellEnd"/>
      <w:r w:rsidRPr="00704B48">
        <w:rPr>
          <w:sz w:val="24"/>
          <w:szCs w:val="24"/>
          <w:lang w:val="ru-RU"/>
        </w:rPr>
        <w:t xml:space="preserve"> </w:t>
      </w:r>
      <w:proofErr w:type="spellStart"/>
      <w:r w:rsidRPr="00704B48">
        <w:rPr>
          <w:sz w:val="24"/>
          <w:szCs w:val="24"/>
          <w:lang w:val="ru-RU"/>
        </w:rPr>
        <w:t>перењето</w:t>
      </w:r>
      <w:proofErr w:type="spellEnd"/>
      <w:r w:rsidRPr="00704B48">
        <w:rPr>
          <w:sz w:val="24"/>
          <w:szCs w:val="24"/>
          <w:lang w:val="ru-RU"/>
        </w:rPr>
        <w:t xml:space="preserve"> пари, </w:t>
      </w:r>
      <w:proofErr w:type="spellStart"/>
      <w:r w:rsidRPr="00704B48">
        <w:rPr>
          <w:sz w:val="24"/>
          <w:szCs w:val="24"/>
          <w:lang w:val="ru-RU"/>
        </w:rPr>
        <w:t>имот</w:t>
      </w:r>
      <w:proofErr w:type="spellEnd"/>
      <w:r w:rsidRPr="00704B48">
        <w:rPr>
          <w:sz w:val="24"/>
          <w:szCs w:val="24"/>
          <w:lang w:val="ru-RU"/>
        </w:rPr>
        <w:t xml:space="preserve"> или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за кое </w:t>
      </w:r>
      <w:proofErr w:type="spellStart"/>
      <w:r w:rsidRPr="00704B48">
        <w:rPr>
          <w:sz w:val="24"/>
          <w:szCs w:val="24"/>
          <w:lang w:val="ru-RU"/>
        </w:rPr>
        <w:t>дознало</w:t>
      </w:r>
      <w:proofErr w:type="spellEnd"/>
      <w:r w:rsidRPr="00704B48">
        <w:rPr>
          <w:sz w:val="24"/>
          <w:szCs w:val="24"/>
          <w:lang w:val="ru-RU"/>
        </w:rPr>
        <w:t xml:space="preserve"> во </w:t>
      </w:r>
      <w:proofErr w:type="spellStart"/>
      <w:r w:rsidRPr="00704B48">
        <w:rPr>
          <w:sz w:val="24"/>
          <w:szCs w:val="24"/>
          <w:lang w:val="ru-RU"/>
        </w:rPr>
        <w:t>вршењето</w:t>
      </w:r>
      <w:proofErr w:type="spellEnd"/>
      <w:r w:rsidRPr="00704B48">
        <w:rPr>
          <w:sz w:val="24"/>
          <w:szCs w:val="24"/>
          <w:lang w:val="ru-RU"/>
        </w:rPr>
        <w:t xml:space="preserve"> на </w:t>
      </w:r>
      <w:proofErr w:type="spellStart"/>
      <w:r w:rsidRPr="00704B48">
        <w:rPr>
          <w:sz w:val="24"/>
          <w:szCs w:val="24"/>
          <w:lang w:val="ru-RU"/>
        </w:rPr>
        <w:t>својата</w:t>
      </w:r>
      <w:proofErr w:type="spellEnd"/>
      <w:r w:rsidRPr="00704B48">
        <w:rPr>
          <w:sz w:val="24"/>
          <w:szCs w:val="24"/>
          <w:lang w:val="ru-RU"/>
        </w:rPr>
        <w:t xml:space="preserve"> </w:t>
      </w:r>
      <w:proofErr w:type="spellStart"/>
      <w:r w:rsidRPr="00704B48">
        <w:rPr>
          <w:sz w:val="24"/>
          <w:szCs w:val="24"/>
          <w:lang w:val="ru-RU"/>
        </w:rPr>
        <w:t>функција</w:t>
      </w:r>
      <w:proofErr w:type="spellEnd"/>
      <w:r w:rsidRPr="00704B48">
        <w:rPr>
          <w:sz w:val="24"/>
          <w:szCs w:val="24"/>
          <w:lang w:val="ru-RU"/>
        </w:rPr>
        <w:t xml:space="preserve"> или </w:t>
      </w:r>
      <w:proofErr w:type="spellStart"/>
      <w:r w:rsidRPr="00704B48">
        <w:rPr>
          <w:sz w:val="24"/>
          <w:szCs w:val="24"/>
          <w:lang w:val="ru-RU"/>
        </w:rPr>
        <w:t>должност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пет </w:t>
      </w:r>
      <w:proofErr w:type="spellStart"/>
      <w:r w:rsidRPr="00704B48">
        <w:rPr>
          <w:sz w:val="24"/>
          <w:szCs w:val="24"/>
          <w:lang w:val="ru-RU"/>
        </w:rPr>
        <w:t>години</w:t>
      </w:r>
      <w:proofErr w:type="spellEnd"/>
      <w:r w:rsidRPr="00704B48">
        <w:rPr>
          <w:sz w:val="24"/>
          <w:szCs w:val="24"/>
          <w:lang w:val="ru-RU"/>
        </w:rPr>
        <w:t>.</w:t>
      </w:r>
    </w:p>
    <w:p w14:paraId="6A221ABC" w14:textId="734C4433" w:rsidR="00841E04" w:rsidRPr="00704B48" w:rsidRDefault="00841E04" w:rsidP="008331C2">
      <w:pPr>
        <w:numPr>
          <w:ilvl w:val="0"/>
          <w:numId w:val="161"/>
        </w:numPr>
        <w:spacing w:before="8"/>
        <w:ind w:left="0" w:firstLine="327"/>
        <w:jc w:val="both"/>
        <w:rPr>
          <w:sz w:val="24"/>
          <w:szCs w:val="24"/>
          <w:lang w:val="ru-RU"/>
        </w:rPr>
      </w:pPr>
      <w:proofErr w:type="spellStart"/>
      <w:r w:rsidRPr="00704B48">
        <w:rPr>
          <w:sz w:val="24"/>
          <w:szCs w:val="24"/>
          <w:lang w:val="ru-RU"/>
        </w:rPr>
        <w:t>Службено</w:t>
      </w:r>
      <w:proofErr w:type="spellEnd"/>
      <w:r w:rsidRPr="00704B48">
        <w:rPr>
          <w:sz w:val="24"/>
          <w:szCs w:val="24"/>
          <w:lang w:val="ru-RU"/>
        </w:rPr>
        <w:t xml:space="preserve"> или </w:t>
      </w:r>
      <w:proofErr w:type="spellStart"/>
      <w:r w:rsidRPr="00704B48">
        <w:rPr>
          <w:sz w:val="24"/>
          <w:szCs w:val="24"/>
          <w:lang w:val="ru-RU"/>
        </w:rPr>
        <w:t>одговорно</w:t>
      </w:r>
      <w:proofErr w:type="spellEnd"/>
      <w:r w:rsidRPr="00704B48">
        <w:rPr>
          <w:sz w:val="24"/>
          <w:szCs w:val="24"/>
          <w:lang w:val="ru-RU"/>
        </w:rPr>
        <w:t xml:space="preserve"> лице во</w:t>
      </w:r>
      <w:r w:rsidRPr="007517FC">
        <w:rPr>
          <w:lang w:val="ru-RU"/>
        </w:rPr>
        <w:t xml:space="preserve"> </w:t>
      </w:r>
      <w:proofErr w:type="spellStart"/>
      <w:r w:rsidRPr="00704B48">
        <w:rPr>
          <w:sz w:val="24"/>
          <w:szCs w:val="24"/>
          <w:lang w:val="ru-RU"/>
        </w:rPr>
        <w:t>субјект</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согласно закон </w:t>
      </w:r>
      <w:proofErr w:type="spellStart"/>
      <w:r w:rsidRPr="00704B48">
        <w:rPr>
          <w:sz w:val="24"/>
          <w:szCs w:val="24"/>
          <w:lang w:val="ru-RU"/>
        </w:rPr>
        <w:t>има</w:t>
      </w:r>
      <w:proofErr w:type="spellEnd"/>
      <w:r w:rsidRPr="00704B48">
        <w:rPr>
          <w:sz w:val="24"/>
          <w:szCs w:val="24"/>
          <w:lang w:val="ru-RU"/>
        </w:rPr>
        <w:t xml:space="preserve"> </w:t>
      </w:r>
      <w:proofErr w:type="spellStart"/>
      <w:r w:rsidRPr="00704B48">
        <w:rPr>
          <w:sz w:val="24"/>
          <w:szCs w:val="24"/>
          <w:lang w:val="ru-RU"/>
        </w:rPr>
        <w:t>обврска</w:t>
      </w:r>
      <w:proofErr w:type="spellEnd"/>
      <w:r w:rsidRPr="00704B48">
        <w:rPr>
          <w:sz w:val="24"/>
          <w:szCs w:val="24"/>
          <w:lang w:val="ru-RU"/>
        </w:rPr>
        <w:t xml:space="preserve"> за </w:t>
      </w:r>
      <w:proofErr w:type="spellStart"/>
      <w:r w:rsidRPr="00704B48">
        <w:rPr>
          <w:sz w:val="24"/>
          <w:szCs w:val="24"/>
          <w:lang w:val="ru-RU"/>
        </w:rPr>
        <w:t>примена</w:t>
      </w:r>
      <w:proofErr w:type="spellEnd"/>
      <w:r w:rsidRPr="00704B48">
        <w:rPr>
          <w:sz w:val="24"/>
          <w:szCs w:val="24"/>
          <w:lang w:val="ru-RU"/>
        </w:rPr>
        <w:t xml:space="preserve"> на мерки и </w:t>
      </w:r>
      <w:proofErr w:type="spellStart"/>
      <w:r w:rsidRPr="00704B48">
        <w:rPr>
          <w:sz w:val="24"/>
          <w:szCs w:val="24"/>
          <w:lang w:val="ru-RU"/>
        </w:rPr>
        <w:t>дејствија</w:t>
      </w:r>
      <w:proofErr w:type="spellEnd"/>
      <w:r w:rsidRPr="00704B48">
        <w:rPr>
          <w:sz w:val="24"/>
          <w:szCs w:val="24"/>
          <w:lang w:val="ru-RU"/>
        </w:rPr>
        <w:t xml:space="preserve"> за </w:t>
      </w:r>
      <w:proofErr w:type="spellStart"/>
      <w:r w:rsidRPr="00704B48">
        <w:rPr>
          <w:sz w:val="24"/>
          <w:szCs w:val="24"/>
          <w:lang w:val="ru-RU"/>
        </w:rPr>
        <w:t>спречување</w:t>
      </w:r>
      <w:proofErr w:type="spellEnd"/>
      <w:r w:rsidRPr="00704B48">
        <w:rPr>
          <w:sz w:val="24"/>
          <w:szCs w:val="24"/>
          <w:lang w:val="ru-RU"/>
        </w:rPr>
        <w:t xml:space="preserve"> </w:t>
      </w:r>
      <w:proofErr w:type="spellStart"/>
      <w:r w:rsidRPr="00704B48">
        <w:rPr>
          <w:sz w:val="24"/>
          <w:szCs w:val="24"/>
          <w:lang w:val="ru-RU"/>
        </w:rPr>
        <w:t>перење</w:t>
      </w:r>
      <w:proofErr w:type="spellEnd"/>
      <w:r w:rsidRPr="00704B48">
        <w:rPr>
          <w:sz w:val="24"/>
          <w:szCs w:val="24"/>
          <w:lang w:val="ru-RU"/>
        </w:rPr>
        <w:t xml:space="preserve"> пари и </w:t>
      </w:r>
      <w:proofErr w:type="spellStart"/>
      <w:r w:rsidRPr="00704B48">
        <w:rPr>
          <w:sz w:val="24"/>
          <w:szCs w:val="24"/>
          <w:lang w:val="ru-RU"/>
        </w:rPr>
        <w:t>финансирање</w:t>
      </w:r>
      <w:proofErr w:type="spellEnd"/>
      <w:r w:rsidRPr="00704B48">
        <w:rPr>
          <w:sz w:val="24"/>
          <w:szCs w:val="24"/>
          <w:lang w:val="ru-RU"/>
        </w:rPr>
        <w:t xml:space="preserve"> на </w:t>
      </w:r>
      <w:proofErr w:type="spellStart"/>
      <w:r w:rsidRPr="00704B48">
        <w:rPr>
          <w:sz w:val="24"/>
          <w:szCs w:val="24"/>
          <w:lang w:val="ru-RU"/>
        </w:rPr>
        <w:t>тероризам</w:t>
      </w:r>
      <w:proofErr w:type="spellEnd"/>
      <w:r w:rsidRPr="00704B48">
        <w:rPr>
          <w:sz w:val="24"/>
          <w:szCs w:val="24"/>
          <w:lang w:val="ru-RU"/>
        </w:rPr>
        <w:t xml:space="preserve">, кое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открие</w:t>
      </w:r>
      <w:proofErr w:type="spellEnd"/>
      <w:r w:rsidRPr="00704B48">
        <w:rPr>
          <w:sz w:val="24"/>
          <w:szCs w:val="24"/>
          <w:lang w:val="ru-RU"/>
        </w:rPr>
        <w:t xml:space="preserve"> на клиент или на </w:t>
      </w:r>
      <w:proofErr w:type="spellStart"/>
      <w:r w:rsidRPr="00704B48">
        <w:rPr>
          <w:sz w:val="24"/>
          <w:szCs w:val="24"/>
          <w:lang w:val="ru-RU"/>
        </w:rPr>
        <w:t>неповикано</w:t>
      </w:r>
      <w:proofErr w:type="spellEnd"/>
      <w:r w:rsidRPr="00704B48">
        <w:rPr>
          <w:sz w:val="24"/>
          <w:szCs w:val="24"/>
          <w:lang w:val="ru-RU"/>
        </w:rPr>
        <w:t xml:space="preserve"> лице </w:t>
      </w:r>
      <w:proofErr w:type="spellStart"/>
      <w:r w:rsidRPr="00704B48">
        <w:rPr>
          <w:sz w:val="24"/>
          <w:szCs w:val="24"/>
          <w:lang w:val="ru-RU"/>
        </w:rPr>
        <w:t>податоци</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w:t>
      </w:r>
      <w:proofErr w:type="spellStart"/>
      <w:r w:rsidRPr="00704B48">
        <w:rPr>
          <w:sz w:val="24"/>
          <w:szCs w:val="24"/>
          <w:lang w:val="ru-RU"/>
        </w:rPr>
        <w:t>однесуваат</w:t>
      </w:r>
      <w:proofErr w:type="spellEnd"/>
      <w:r w:rsidRPr="00704B48">
        <w:rPr>
          <w:sz w:val="24"/>
          <w:szCs w:val="24"/>
          <w:lang w:val="ru-RU"/>
        </w:rPr>
        <w:t xml:space="preserve"> на </w:t>
      </w:r>
      <w:proofErr w:type="spellStart"/>
      <w:r w:rsidRPr="00704B48">
        <w:rPr>
          <w:sz w:val="24"/>
          <w:szCs w:val="24"/>
          <w:lang w:val="ru-RU"/>
        </w:rPr>
        <w:t>постапката</w:t>
      </w:r>
      <w:proofErr w:type="spellEnd"/>
      <w:r w:rsidRPr="00704B48">
        <w:rPr>
          <w:sz w:val="24"/>
          <w:szCs w:val="24"/>
          <w:lang w:val="ru-RU"/>
        </w:rPr>
        <w:t xml:space="preserve"> на </w:t>
      </w:r>
      <w:proofErr w:type="spellStart"/>
      <w:r w:rsidRPr="00704B48">
        <w:rPr>
          <w:sz w:val="24"/>
          <w:szCs w:val="24"/>
          <w:lang w:val="ru-RU"/>
        </w:rPr>
        <w:t>испитување</w:t>
      </w:r>
      <w:proofErr w:type="spellEnd"/>
      <w:r w:rsidRPr="00704B48">
        <w:rPr>
          <w:sz w:val="24"/>
          <w:szCs w:val="24"/>
          <w:lang w:val="ru-RU"/>
        </w:rPr>
        <w:t xml:space="preserve"> на </w:t>
      </w:r>
      <w:proofErr w:type="spellStart"/>
      <w:r w:rsidRPr="00704B48">
        <w:rPr>
          <w:sz w:val="24"/>
          <w:szCs w:val="24"/>
          <w:lang w:val="ru-RU"/>
        </w:rPr>
        <w:t>сомнителни</w:t>
      </w:r>
      <w:proofErr w:type="spellEnd"/>
      <w:r w:rsidRPr="00704B48">
        <w:rPr>
          <w:sz w:val="24"/>
          <w:szCs w:val="24"/>
          <w:lang w:val="ru-RU"/>
        </w:rPr>
        <w:t xml:space="preserve"> трансакции или на </w:t>
      </w:r>
      <w:proofErr w:type="spellStart"/>
      <w:r w:rsidRPr="00704B48">
        <w:rPr>
          <w:sz w:val="24"/>
          <w:szCs w:val="24"/>
          <w:lang w:val="ru-RU"/>
        </w:rPr>
        <w:t>примена</w:t>
      </w:r>
      <w:proofErr w:type="spellEnd"/>
      <w:r w:rsidRPr="00704B48">
        <w:rPr>
          <w:sz w:val="24"/>
          <w:szCs w:val="24"/>
          <w:lang w:val="ru-RU"/>
        </w:rPr>
        <w:t xml:space="preserve"> на </w:t>
      </w:r>
      <w:proofErr w:type="spellStart"/>
      <w:r w:rsidRPr="00704B48">
        <w:rPr>
          <w:sz w:val="24"/>
          <w:szCs w:val="24"/>
          <w:lang w:val="ru-RU"/>
        </w:rPr>
        <w:t>други</w:t>
      </w:r>
      <w:proofErr w:type="spellEnd"/>
      <w:r w:rsidRPr="00704B48">
        <w:rPr>
          <w:sz w:val="24"/>
          <w:szCs w:val="24"/>
          <w:lang w:val="ru-RU"/>
        </w:rPr>
        <w:t xml:space="preserve"> мерки и </w:t>
      </w:r>
      <w:proofErr w:type="spellStart"/>
      <w:r w:rsidRPr="00704B48">
        <w:rPr>
          <w:sz w:val="24"/>
          <w:szCs w:val="24"/>
          <w:lang w:val="ru-RU"/>
        </w:rPr>
        <w:t>дејствија</w:t>
      </w:r>
      <w:proofErr w:type="spellEnd"/>
      <w:r w:rsidRPr="00704B48">
        <w:rPr>
          <w:sz w:val="24"/>
          <w:szCs w:val="24"/>
          <w:lang w:val="ru-RU"/>
        </w:rPr>
        <w:t xml:space="preserve"> за </w:t>
      </w:r>
      <w:proofErr w:type="spellStart"/>
      <w:r w:rsidRPr="00704B48">
        <w:rPr>
          <w:sz w:val="24"/>
          <w:szCs w:val="24"/>
          <w:lang w:val="ru-RU"/>
        </w:rPr>
        <w:t>спречување</w:t>
      </w:r>
      <w:proofErr w:type="spellEnd"/>
      <w:r w:rsidRPr="00704B48">
        <w:rPr>
          <w:sz w:val="24"/>
          <w:szCs w:val="24"/>
          <w:lang w:val="ru-RU"/>
        </w:rPr>
        <w:t xml:space="preserve"> на </w:t>
      </w:r>
      <w:proofErr w:type="spellStart"/>
      <w:r w:rsidRPr="00704B48">
        <w:rPr>
          <w:sz w:val="24"/>
          <w:szCs w:val="24"/>
          <w:lang w:val="ru-RU"/>
        </w:rPr>
        <w:t>перење</w:t>
      </w:r>
      <w:proofErr w:type="spellEnd"/>
      <w:r w:rsidRPr="00704B48">
        <w:rPr>
          <w:sz w:val="24"/>
          <w:szCs w:val="24"/>
          <w:lang w:val="ru-RU"/>
        </w:rPr>
        <w:t xml:space="preserve"> пари, </w:t>
      </w:r>
      <w:proofErr w:type="spellStart"/>
      <w:r w:rsidRPr="00704B48">
        <w:rPr>
          <w:sz w:val="24"/>
          <w:szCs w:val="24"/>
          <w:lang w:val="ru-RU"/>
        </w:rPr>
        <w:t>ќе</w:t>
      </w:r>
      <w:proofErr w:type="spellEnd"/>
      <w:r w:rsidRPr="00704B48">
        <w:rPr>
          <w:sz w:val="24"/>
          <w:szCs w:val="24"/>
          <w:lang w:val="ru-RU"/>
        </w:rPr>
        <w:t xml:space="preserve"> се казни со затвор од три </w:t>
      </w:r>
      <w:proofErr w:type="spellStart"/>
      <w:r w:rsidRPr="00704B48">
        <w:rPr>
          <w:sz w:val="24"/>
          <w:szCs w:val="24"/>
          <w:lang w:val="ru-RU"/>
        </w:rPr>
        <w:t>месеца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3968919D" w14:textId="4FE14E50" w:rsidR="00841E04" w:rsidRPr="00704B48" w:rsidRDefault="00841E04" w:rsidP="00841E04">
      <w:pPr>
        <w:numPr>
          <w:ilvl w:val="0"/>
          <w:numId w:val="161"/>
        </w:numPr>
        <w:tabs>
          <w:tab w:val="left" w:pos="896"/>
        </w:tabs>
        <w:spacing w:before="8" w:line="247" w:lineRule="auto"/>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(8)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користољубие</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BA6FC6A" w14:textId="77777777" w:rsidR="00841E04" w:rsidRPr="00704B48" w:rsidRDefault="00841E04" w:rsidP="00841E04">
      <w:pPr>
        <w:numPr>
          <w:ilvl w:val="0"/>
          <w:numId w:val="161"/>
        </w:numPr>
        <w:tabs>
          <w:tab w:val="left" w:pos="865"/>
        </w:tabs>
        <w:spacing w:line="289" w:lineRule="exact"/>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(8)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502E5A2E" w14:textId="77777777" w:rsidR="00841E04" w:rsidRPr="00704B48" w:rsidRDefault="00841E04" w:rsidP="00841E04">
      <w:pPr>
        <w:numPr>
          <w:ilvl w:val="0"/>
          <w:numId w:val="161"/>
        </w:numPr>
        <w:tabs>
          <w:tab w:val="left" w:pos="943"/>
        </w:tabs>
        <w:spacing w:before="8" w:line="247" w:lineRule="auto"/>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постојат</w:t>
      </w:r>
      <w:proofErr w:type="spellEnd"/>
      <w:r w:rsidRPr="00704B48">
        <w:rPr>
          <w:sz w:val="24"/>
          <w:szCs w:val="24"/>
          <w:lang w:val="ru-RU"/>
        </w:rPr>
        <w:t xml:space="preserve"> </w:t>
      </w:r>
      <w:proofErr w:type="spellStart"/>
      <w:r w:rsidRPr="00704B48">
        <w:rPr>
          <w:sz w:val="24"/>
          <w:szCs w:val="24"/>
          <w:lang w:val="ru-RU"/>
        </w:rPr>
        <w:t>фактички</w:t>
      </w:r>
      <w:proofErr w:type="spellEnd"/>
      <w:r w:rsidRPr="00704B48">
        <w:rPr>
          <w:sz w:val="24"/>
          <w:szCs w:val="24"/>
          <w:lang w:val="ru-RU"/>
        </w:rPr>
        <w:t xml:space="preserve"> или </w:t>
      </w:r>
      <w:proofErr w:type="spellStart"/>
      <w:r w:rsidRPr="00704B48">
        <w:rPr>
          <w:sz w:val="24"/>
          <w:szCs w:val="24"/>
          <w:lang w:val="ru-RU"/>
        </w:rPr>
        <w:t>правни</w:t>
      </w:r>
      <w:proofErr w:type="spellEnd"/>
      <w:r w:rsidRPr="00704B48">
        <w:rPr>
          <w:sz w:val="24"/>
          <w:szCs w:val="24"/>
          <w:lang w:val="ru-RU"/>
        </w:rPr>
        <w:t xml:space="preserve"> </w:t>
      </w:r>
      <w:proofErr w:type="spellStart"/>
      <w:r w:rsidRPr="00704B48">
        <w:rPr>
          <w:sz w:val="24"/>
          <w:szCs w:val="24"/>
          <w:lang w:val="ru-RU"/>
        </w:rPr>
        <w:t>пречки</w:t>
      </w:r>
      <w:proofErr w:type="spellEnd"/>
      <w:r w:rsidRPr="00704B48">
        <w:rPr>
          <w:sz w:val="24"/>
          <w:szCs w:val="24"/>
          <w:lang w:val="ru-RU"/>
        </w:rPr>
        <w:t xml:space="preserve"> за </w:t>
      </w:r>
      <w:proofErr w:type="spellStart"/>
      <w:r w:rsidRPr="00704B48">
        <w:rPr>
          <w:sz w:val="24"/>
          <w:szCs w:val="24"/>
          <w:lang w:val="ru-RU"/>
        </w:rPr>
        <w:t>утврдување</w:t>
      </w:r>
      <w:proofErr w:type="spellEnd"/>
      <w:r w:rsidRPr="00704B48">
        <w:rPr>
          <w:sz w:val="24"/>
          <w:szCs w:val="24"/>
          <w:lang w:val="ru-RU"/>
        </w:rPr>
        <w:t xml:space="preserve"> на </w:t>
      </w:r>
      <w:proofErr w:type="spellStart"/>
      <w:r w:rsidRPr="00704B48">
        <w:rPr>
          <w:sz w:val="24"/>
          <w:szCs w:val="24"/>
          <w:lang w:val="ru-RU"/>
        </w:rPr>
        <w:t>претходното</w:t>
      </w:r>
      <w:proofErr w:type="spellEnd"/>
      <w:r w:rsidRPr="00704B48">
        <w:rPr>
          <w:sz w:val="24"/>
          <w:szCs w:val="24"/>
          <w:lang w:val="ru-RU"/>
        </w:rPr>
        <w:t xml:space="preserve"> </w:t>
      </w:r>
      <w:proofErr w:type="spellStart"/>
      <w:r w:rsidRPr="00704B48">
        <w:rPr>
          <w:sz w:val="24"/>
          <w:szCs w:val="24"/>
          <w:lang w:val="ru-RU"/>
        </w:rPr>
        <w:t>казниво</w:t>
      </w:r>
      <w:proofErr w:type="spellEnd"/>
      <w:r w:rsidRPr="00704B48">
        <w:rPr>
          <w:sz w:val="24"/>
          <w:szCs w:val="24"/>
          <w:lang w:val="ru-RU"/>
        </w:rPr>
        <w:t xml:space="preserve"> дело и </w:t>
      </w:r>
      <w:proofErr w:type="spellStart"/>
      <w:r w:rsidRPr="00704B48">
        <w:rPr>
          <w:sz w:val="24"/>
          <w:szCs w:val="24"/>
          <w:lang w:val="ru-RU"/>
        </w:rPr>
        <w:t>гонење</w:t>
      </w:r>
      <w:proofErr w:type="spellEnd"/>
      <w:r w:rsidRPr="00704B48">
        <w:rPr>
          <w:sz w:val="24"/>
          <w:szCs w:val="24"/>
          <w:lang w:val="ru-RU"/>
        </w:rPr>
        <w:t xml:space="preserve"> на </w:t>
      </w:r>
      <w:proofErr w:type="spellStart"/>
      <w:r w:rsidRPr="00704B48">
        <w:rPr>
          <w:sz w:val="24"/>
          <w:szCs w:val="24"/>
          <w:lang w:val="ru-RU"/>
        </w:rPr>
        <w:t>неговиот</w:t>
      </w:r>
      <w:proofErr w:type="spellEnd"/>
      <w:r w:rsidRPr="00704B48">
        <w:rPr>
          <w:sz w:val="24"/>
          <w:szCs w:val="24"/>
          <w:lang w:val="ru-RU"/>
        </w:rPr>
        <w:t xml:space="preserve"> </w:t>
      </w:r>
      <w:proofErr w:type="spellStart"/>
      <w:r w:rsidRPr="00704B48">
        <w:rPr>
          <w:sz w:val="24"/>
          <w:szCs w:val="24"/>
          <w:lang w:val="ru-RU"/>
        </w:rPr>
        <w:t>сторител</w:t>
      </w:r>
      <w:proofErr w:type="spellEnd"/>
      <w:r w:rsidRPr="00704B48">
        <w:rPr>
          <w:sz w:val="24"/>
          <w:szCs w:val="24"/>
          <w:lang w:val="ru-RU"/>
        </w:rPr>
        <w:t xml:space="preserve">, </w:t>
      </w:r>
      <w:proofErr w:type="spellStart"/>
      <w:r w:rsidRPr="00704B48">
        <w:rPr>
          <w:sz w:val="24"/>
          <w:szCs w:val="24"/>
          <w:lang w:val="ru-RU"/>
        </w:rPr>
        <w:t>постоењето</w:t>
      </w:r>
      <w:proofErr w:type="spellEnd"/>
      <w:r w:rsidRPr="00704B48">
        <w:rPr>
          <w:sz w:val="24"/>
          <w:szCs w:val="24"/>
          <w:lang w:val="ru-RU"/>
        </w:rPr>
        <w:t xml:space="preserve"> на </w:t>
      </w:r>
      <w:proofErr w:type="spellStart"/>
      <w:r w:rsidRPr="00704B48">
        <w:rPr>
          <w:sz w:val="24"/>
          <w:szCs w:val="24"/>
          <w:lang w:val="ru-RU"/>
        </w:rPr>
        <w:t>такво</w:t>
      </w:r>
      <w:proofErr w:type="spellEnd"/>
      <w:r w:rsidRPr="00704B48">
        <w:rPr>
          <w:sz w:val="24"/>
          <w:szCs w:val="24"/>
          <w:lang w:val="ru-RU"/>
        </w:rPr>
        <w:t xml:space="preserve"> дело се </w:t>
      </w:r>
      <w:proofErr w:type="spellStart"/>
      <w:r w:rsidRPr="00704B48">
        <w:rPr>
          <w:sz w:val="24"/>
          <w:szCs w:val="24"/>
          <w:lang w:val="ru-RU"/>
        </w:rPr>
        <w:t>утврдува</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основа на </w:t>
      </w:r>
      <w:proofErr w:type="spellStart"/>
      <w:r w:rsidRPr="00704B48">
        <w:rPr>
          <w:sz w:val="24"/>
          <w:szCs w:val="24"/>
          <w:lang w:val="ru-RU"/>
        </w:rPr>
        <w:t>фактичките</w:t>
      </w:r>
      <w:proofErr w:type="spellEnd"/>
      <w:r w:rsidRPr="00704B48">
        <w:rPr>
          <w:sz w:val="24"/>
          <w:szCs w:val="24"/>
          <w:lang w:val="ru-RU"/>
        </w:rPr>
        <w:t xml:space="preserve"> </w:t>
      </w:r>
      <w:proofErr w:type="spellStart"/>
      <w:r w:rsidRPr="00704B48">
        <w:rPr>
          <w:sz w:val="24"/>
          <w:szCs w:val="24"/>
          <w:lang w:val="ru-RU"/>
        </w:rPr>
        <w:t>околности</w:t>
      </w:r>
      <w:proofErr w:type="spellEnd"/>
      <w:r w:rsidRPr="00704B48">
        <w:rPr>
          <w:sz w:val="24"/>
          <w:szCs w:val="24"/>
          <w:lang w:val="ru-RU"/>
        </w:rPr>
        <w:t xml:space="preserve"> на </w:t>
      </w:r>
      <w:proofErr w:type="spellStart"/>
      <w:r w:rsidRPr="00704B48">
        <w:rPr>
          <w:sz w:val="24"/>
          <w:szCs w:val="24"/>
          <w:lang w:val="ru-RU"/>
        </w:rPr>
        <w:t>случајот</w:t>
      </w:r>
      <w:proofErr w:type="spellEnd"/>
      <w:r w:rsidRPr="00704B48">
        <w:rPr>
          <w:sz w:val="24"/>
          <w:szCs w:val="24"/>
          <w:lang w:val="ru-RU"/>
        </w:rPr>
        <w:t xml:space="preserve"> и </w:t>
      </w:r>
      <w:proofErr w:type="spellStart"/>
      <w:r w:rsidRPr="00704B48">
        <w:rPr>
          <w:sz w:val="24"/>
          <w:szCs w:val="24"/>
          <w:lang w:val="ru-RU"/>
        </w:rPr>
        <w:t>постоењето</w:t>
      </w:r>
      <w:proofErr w:type="spellEnd"/>
      <w:r w:rsidRPr="00704B48">
        <w:rPr>
          <w:sz w:val="24"/>
          <w:szCs w:val="24"/>
          <w:lang w:val="ru-RU"/>
        </w:rPr>
        <w:t xml:space="preserve"> на основано сомнение дека </w:t>
      </w:r>
      <w:proofErr w:type="spellStart"/>
      <w:r w:rsidRPr="00704B48">
        <w:rPr>
          <w:sz w:val="24"/>
          <w:szCs w:val="24"/>
          <w:lang w:val="ru-RU"/>
        </w:rPr>
        <w:t>имотот</w:t>
      </w:r>
      <w:proofErr w:type="spellEnd"/>
      <w:r w:rsidRPr="00704B48">
        <w:rPr>
          <w:sz w:val="24"/>
          <w:szCs w:val="24"/>
          <w:lang w:val="ru-RU"/>
        </w:rPr>
        <w:t xml:space="preserve"> е </w:t>
      </w:r>
      <w:proofErr w:type="spellStart"/>
      <w:r w:rsidRPr="00704B48">
        <w:rPr>
          <w:sz w:val="24"/>
          <w:szCs w:val="24"/>
          <w:lang w:val="ru-RU"/>
        </w:rPr>
        <w:t>прибавен</w:t>
      </w:r>
      <w:proofErr w:type="spellEnd"/>
      <w:r w:rsidRPr="00704B48">
        <w:rPr>
          <w:sz w:val="24"/>
          <w:szCs w:val="24"/>
          <w:lang w:val="ru-RU"/>
        </w:rPr>
        <w:t xml:space="preserve"> со </w:t>
      </w:r>
      <w:proofErr w:type="spellStart"/>
      <w:r w:rsidRPr="00704B48">
        <w:rPr>
          <w:sz w:val="24"/>
          <w:szCs w:val="24"/>
          <w:lang w:val="ru-RU"/>
        </w:rPr>
        <w:t>такво</w:t>
      </w:r>
      <w:proofErr w:type="spellEnd"/>
      <w:r w:rsidRPr="00704B48">
        <w:rPr>
          <w:sz w:val="24"/>
          <w:szCs w:val="24"/>
          <w:lang w:val="ru-RU"/>
        </w:rPr>
        <w:t xml:space="preserve"> дело.</w:t>
      </w:r>
    </w:p>
    <w:p w14:paraId="1D46714D" w14:textId="11864196" w:rsidR="008331C2" w:rsidRPr="00704B48" w:rsidRDefault="00841E04" w:rsidP="008331C2">
      <w:pPr>
        <w:numPr>
          <w:ilvl w:val="0"/>
          <w:numId w:val="161"/>
        </w:numPr>
        <w:tabs>
          <w:tab w:val="left" w:pos="987"/>
        </w:tabs>
        <w:spacing w:line="247" w:lineRule="auto"/>
        <w:ind w:left="0" w:firstLine="360"/>
        <w:jc w:val="both"/>
        <w:rPr>
          <w:sz w:val="24"/>
          <w:szCs w:val="24"/>
          <w:lang w:val="ru-RU"/>
        </w:rPr>
      </w:pPr>
      <w:proofErr w:type="spellStart"/>
      <w:r w:rsidRPr="00704B48">
        <w:rPr>
          <w:sz w:val="24"/>
          <w:szCs w:val="24"/>
          <w:lang w:val="ru-RU"/>
        </w:rPr>
        <w:t>Знаењето</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односно</w:t>
      </w:r>
      <w:proofErr w:type="spellEnd"/>
      <w:r w:rsidRPr="00704B48">
        <w:rPr>
          <w:sz w:val="24"/>
          <w:szCs w:val="24"/>
          <w:lang w:val="ru-RU"/>
        </w:rPr>
        <w:t xml:space="preserve"> </w:t>
      </w:r>
      <w:proofErr w:type="spellStart"/>
      <w:r w:rsidRPr="00704B48">
        <w:rPr>
          <w:sz w:val="24"/>
          <w:szCs w:val="24"/>
          <w:lang w:val="ru-RU"/>
        </w:rPr>
        <w:t>должноста</w:t>
      </w:r>
      <w:proofErr w:type="spellEnd"/>
      <w:r w:rsidRPr="00704B48">
        <w:rPr>
          <w:sz w:val="24"/>
          <w:szCs w:val="24"/>
          <w:lang w:val="ru-RU"/>
        </w:rPr>
        <w:t xml:space="preserve"> и </w:t>
      </w:r>
      <w:proofErr w:type="spellStart"/>
      <w:r w:rsidRPr="00704B48">
        <w:rPr>
          <w:sz w:val="24"/>
          <w:szCs w:val="24"/>
          <w:lang w:val="ru-RU"/>
        </w:rPr>
        <w:t>можноста</w:t>
      </w:r>
      <w:proofErr w:type="spellEnd"/>
      <w:r w:rsidRPr="00704B48">
        <w:rPr>
          <w:sz w:val="24"/>
          <w:szCs w:val="24"/>
          <w:lang w:val="ru-RU"/>
        </w:rPr>
        <w:t xml:space="preserve"> да </w:t>
      </w:r>
      <w:proofErr w:type="spellStart"/>
      <w:r w:rsidRPr="00704B48">
        <w:rPr>
          <w:sz w:val="24"/>
          <w:szCs w:val="24"/>
          <w:lang w:val="ru-RU"/>
        </w:rPr>
        <w:t>знае</w:t>
      </w:r>
      <w:proofErr w:type="spellEnd"/>
      <w:r w:rsidRPr="00704B48">
        <w:rPr>
          <w:sz w:val="24"/>
          <w:szCs w:val="24"/>
          <w:lang w:val="ru-RU"/>
        </w:rPr>
        <w:t xml:space="preserve"> дека </w:t>
      </w:r>
      <w:proofErr w:type="spellStart"/>
      <w:r w:rsidRPr="00704B48">
        <w:rPr>
          <w:sz w:val="24"/>
          <w:szCs w:val="24"/>
          <w:lang w:val="ru-RU"/>
        </w:rPr>
        <w:t>имотот</w:t>
      </w:r>
      <w:proofErr w:type="spellEnd"/>
      <w:r w:rsidRPr="00704B48">
        <w:rPr>
          <w:sz w:val="24"/>
          <w:szCs w:val="24"/>
          <w:lang w:val="ru-RU"/>
        </w:rPr>
        <w:t xml:space="preserve"> е </w:t>
      </w:r>
      <w:proofErr w:type="spellStart"/>
      <w:r w:rsidRPr="00704B48">
        <w:rPr>
          <w:sz w:val="24"/>
          <w:szCs w:val="24"/>
          <w:lang w:val="ru-RU"/>
        </w:rPr>
        <w:t>прибавен</w:t>
      </w:r>
      <w:proofErr w:type="spellEnd"/>
      <w:r w:rsidRPr="00704B48">
        <w:rPr>
          <w:sz w:val="24"/>
          <w:szCs w:val="24"/>
          <w:lang w:val="ru-RU"/>
        </w:rPr>
        <w:t xml:space="preserve"> со </w:t>
      </w:r>
      <w:proofErr w:type="spellStart"/>
      <w:r w:rsidRPr="00704B48">
        <w:rPr>
          <w:sz w:val="24"/>
          <w:szCs w:val="24"/>
          <w:lang w:val="ru-RU"/>
        </w:rPr>
        <w:t>казниво</w:t>
      </w:r>
      <w:proofErr w:type="spellEnd"/>
      <w:r w:rsidRPr="00704B48">
        <w:rPr>
          <w:sz w:val="24"/>
          <w:szCs w:val="24"/>
          <w:lang w:val="ru-RU"/>
        </w:rPr>
        <w:t xml:space="preserve"> дело </w:t>
      </w:r>
      <w:proofErr w:type="spellStart"/>
      <w:r w:rsidRPr="00704B48">
        <w:rPr>
          <w:sz w:val="24"/>
          <w:szCs w:val="24"/>
          <w:lang w:val="ru-RU"/>
        </w:rPr>
        <w:t>можат</w:t>
      </w:r>
      <w:proofErr w:type="spellEnd"/>
      <w:r w:rsidRPr="00704B48">
        <w:rPr>
          <w:sz w:val="24"/>
          <w:szCs w:val="24"/>
          <w:lang w:val="ru-RU"/>
        </w:rPr>
        <w:t xml:space="preserve"> да </w:t>
      </w:r>
      <w:proofErr w:type="spellStart"/>
      <w:r w:rsidRPr="00704B48">
        <w:rPr>
          <w:sz w:val="24"/>
          <w:szCs w:val="24"/>
          <w:lang w:val="ru-RU"/>
        </w:rPr>
        <w:t>бидат</w:t>
      </w:r>
      <w:proofErr w:type="spellEnd"/>
      <w:r w:rsidRPr="00704B48">
        <w:rPr>
          <w:sz w:val="24"/>
          <w:szCs w:val="24"/>
          <w:lang w:val="ru-RU"/>
        </w:rPr>
        <w:t xml:space="preserve"> </w:t>
      </w:r>
      <w:proofErr w:type="spellStart"/>
      <w:r w:rsidRPr="00704B48">
        <w:rPr>
          <w:sz w:val="24"/>
          <w:szCs w:val="24"/>
          <w:lang w:val="ru-RU"/>
        </w:rPr>
        <w:t>утврдени</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основа на </w:t>
      </w:r>
      <w:proofErr w:type="spellStart"/>
      <w:r w:rsidRPr="00704B48">
        <w:rPr>
          <w:sz w:val="24"/>
          <w:szCs w:val="24"/>
          <w:lang w:val="ru-RU"/>
        </w:rPr>
        <w:t>фактички</w:t>
      </w:r>
      <w:proofErr w:type="spellEnd"/>
      <w:r w:rsidRPr="00704B48">
        <w:rPr>
          <w:sz w:val="24"/>
          <w:szCs w:val="24"/>
          <w:lang w:val="ru-RU"/>
        </w:rPr>
        <w:t xml:space="preserve"> </w:t>
      </w:r>
      <w:proofErr w:type="spellStart"/>
      <w:r w:rsidRPr="00704B48">
        <w:rPr>
          <w:sz w:val="24"/>
          <w:szCs w:val="24"/>
          <w:lang w:val="ru-RU"/>
        </w:rPr>
        <w:t>околности</w:t>
      </w:r>
      <w:proofErr w:type="spellEnd"/>
      <w:r w:rsidRPr="00704B48">
        <w:rPr>
          <w:sz w:val="24"/>
          <w:szCs w:val="24"/>
          <w:lang w:val="ru-RU"/>
        </w:rPr>
        <w:t xml:space="preserve"> на </w:t>
      </w:r>
      <w:proofErr w:type="spellStart"/>
      <w:r w:rsidRPr="00704B48">
        <w:rPr>
          <w:sz w:val="24"/>
          <w:szCs w:val="24"/>
          <w:lang w:val="ru-RU"/>
        </w:rPr>
        <w:t>случајот</w:t>
      </w:r>
      <w:proofErr w:type="spellEnd"/>
      <w:r w:rsidRPr="00704B48">
        <w:rPr>
          <w:sz w:val="24"/>
          <w:szCs w:val="24"/>
          <w:lang w:val="ru-RU"/>
        </w:rPr>
        <w:t>.</w:t>
      </w:r>
    </w:p>
    <w:p w14:paraId="3275619A" w14:textId="668EC7E5" w:rsidR="00841E04" w:rsidRPr="00704B48" w:rsidRDefault="00841E04" w:rsidP="008331C2">
      <w:pPr>
        <w:numPr>
          <w:ilvl w:val="0"/>
          <w:numId w:val="161"/>
        </w:numPr>
        <w:tabs>
          <w:tab w:val="left" w:pos="987"/>
        </w:tabs>
        <w:spacing w:line="247" w:lineRule="auto"/>
        <w:ind w:left="0" w:firstLine="360"/>
        <w:jc w:val="both"/>
        <w:rPr>
          <w:sz w:val="24"/>
          <w:szCs w:val="24"/>
          <w:lang w:val="ru-RU"/>
        </w:rPr>
      </w:pP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до (10)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доброволно</w:t>
      </w:r>
      <w:proofErr w:type="spellEnd"/>
      <w:r w:rsidRPr="00704B48">
        <w:rPr>
          <w:sz w:val="24"/>
          <w:szCs w:val="24"/>
          <w:lang w:val="ru-RU"/>
        </w:rPr>
        <w:t xml:space="preserve"> битно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придонесе</w:t>
      </w:r>
      <w:proofErr w:type="spellEnd"/>
      <w:r w:rsidRPr="00704B48">
        <w:rPr>
          <w:sz w:val="24"/>
          <w:szCs w:val="24"/>
          <w:lang w:val="ru-RU"/>
        </w:rPr>
        <w:t xml:space="preserve"> за </w:t>
      </w:r>
      <w:proofErr w:type="spellStart"/>
      <w:r w:rsidRPr="00704B48">
        <w:rPr>
          <w:sz w:val="24"/>
          <w:szCs w:val="24"/>
          <w:lang w:val="ru-RU"/>
        </w:rPr>
        <w:t>откривање</w:t>
      </w:r>
      <w:proofErr w:type="spellEnd"/>
      <w:r w:rsidRPr="00704B48">
        <w:rPr>
          <w:sz w:val="24"/>
          <w:szCs w:val="24"/>
          <w:lang w:val="ru-RU"/>
        </w:rPr>
        <w:t xml:space="preserve"> на </w:t>
      </w:r>
      <w:proofErr w:type="spellStart"/>
      <w:r w:rsidRPr="00704B48">
        <w:rPr>
          <w:sz w:val="24"/>
          <w:szCs w:val="24"/>
          <w:lang w:val="ru-RU"/>
        </w:rPr>
        <w:t>казнивото</w:t>
      </w:r>
      <w:proofErr w:type="spellEnd"/>
      <w:r w:rsidRPr="00704B48">
        <w:rPr>
          <w:sz w:val="24"/>
          <w:szCs w:val="24"/>
          <w:lang w:val="ru-RU"/>
        </w:rPr>
        <w:t xml:space="preserve"> дело со кое е </w:t>
      </w:r>
      <w:proofErr w:type="spellStart"/>
      <w:r w:rsidRPr="00704B48">
        <w:rPr>
          <w:sz w:val="24"/>
          <w:szCs w:val="24"/>
          <w:lang w:val="ru-RU"/>
        </w:rPr>
        <w:t>остварена</w:t>
      </w:r>
      <w:proofErr w:type="spellEnd"/>
      <w:r w:rsidRPr="00704B48">
        <w:rPr>
          <w:sz w:val="24"/>
          <w:szCs w:val="24"/>
          <w:lang w:val="ru-RU"/>
        </w:rPr>
        <w:t xml:space="preserve"> </w:t>
      </w:r>
      <w:proofErr w:type="spellStart"/>
      <w:r w:rsidRPr="00704B48">
        <w:rPr>
          <w:sz w:val="24"/>
          <w:szCs w:val="24"/>
          <w:lang w:val="ru-RU"/>
        </w:rPr>
        <w:t>имотната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w:t>
      </w:r>
      <w:proofErr w:type="spellStart"/>
      <w:r w:rsidRPr="00704B48">
        <w:rPr>
          <w:sz w:val="24"/>
          <w:szCs w:val="24"/>
          <w:lang w:val="ru-RU"/>
        </w:rPr>
        <w:t>презема</w:t>
      </w:r>
      <w:proofErr w:type="spellEnd"/>
      <w:r w:rsidRPr="00704B48">
        <w:rPr>
          <w:sz w:val="24"/>
          <w:szCs w:val="24"/>
          <w:lang w:val="ru-RU"/>
        </w:rPr>
        <w:t xml:space="preserve">, </w:t>
      </w:r>
      <w:proofErr w:type="spellStart"/>
      <w:r w:rsidRPr="00704B48">
        <w:rPr>
          <w:sz w:val="24"/>
          <w:szCs w:val="24"/>
          <w:lang w:val="ru-RU"/>
        </w:rPr>
        <w:t>употребува</w:t>
      </w:r>
      <w:proofErr w:type="spellEnd"/>
      <w:r w:rsidRPr="00704B48">
        <w:rPr>
          <w:sz w:val="24"/>
          <w:szCs w:val="24"/>
          <w:lang w:val="ru-RU"/>
        </w:rPr>
        <w:t xml:space="preserve">, </w:t>
      </w:r>
      <w:proofErr w:type="spellStart"/>
      <w:r w:rsidRPr="00704B48">
        <w:rPr>
          <w:sz w:val="24"/>
          <w:szCs w:val="24"/>
          <w:lang w:val="ru-RU"/>
        </w:rPr>
        <w:t>пренесува</w:t>
      </w:r>
      <w:proofErr w:type="spellEnd"/>
      <w:r w:rsidRPr="00704B48">
        <w:rPr>
          <w:sz w:val="24"/>
          <w:szCs w:val="24"/>
          <w:lang w:val="ru-RU"/>
        </w:rPr>
        <w:t xml:space="preserve"> или </w:t>
      </w:r>
      <w:proofErr w:type="spellStart"/>
      <w:r w:rsidRPr="00704B48">
        <w:rPr>
          <w:sz w:val="24"/>
          <w:szCs w:val="24"/>
          <w:lang w:val="ru-RU"/>
        </w:rPr>
        <w:t>прикрива</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ослободи</w:t>
      </w:r>
      <w:proofErr w:type="spellEnd"/>
      <w:r w:rsidRPr="00704B48">
        <w:rPr>
          <w:sz w:val="24"/>
          <w:szCs w:val="24"/>
          <w:lang w:val="ru-RU"/>
        </w:rPr>
        <w:t xml:space="preserve"> од казна.</w:t>
      </w:r>
      <w:r w:rsidRPr="007517FC">
        <w:rPr>
          <w:lang w:val="ru-RU"/>
        </w:rPr>
        <w:t xml:space="preserve"> </w:t>
      </w:r>
    </w:p>
    <w:p w14:paraId="5C2E277C" w14:textId="77777777" w:rsidR="00841E04" w:rsidRPr="00704B48" w:rsidRDefault="00841E04" w:rsidP="00841E04">
      <w:pPr>
        <w:numPr>
          <w:ilvl w:val="0"/>
          <w:numId w:val="161"/>
        </w:numPr>
        <w:tabs>
          <w:tab w:val="left" w:pos="987"/>
        </w:tabs>
        <w:spacing w:line="247" w:lineRule="auto"/>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p w14:paraId="71ADB861" w14:textId="77777777" w:rsidR="000A07FD" w:rsidRPr="00704B48" w:rsidRDefault="000A07FD" w:rsidP="007517FC">
      <w:pPr>
        <w:pStyle w:val="NoSpacing"/>
        <w:jc w:val="center"/>
        <w:rPr>
          <w:lang w:val="ru-RU"/>
        </w:rPr>
      </w:pPr>
    </w:p>
    <w:p w14:paraId="530E50AE" w14:textId="24DCC48D" w:rsidR="00890CF5" w:rsidRPr="007517FC" w:rsidRDefault="00890CF5" w:rsidP="007517FC">
      <w:pPr>
        <w:pStyle w:val="NoSpacing"/>
        <w:jc w:val="center"/>
        <w:rPr>
          <w:rFonts w:eastAsia="Calibri" w:cs="Tahoma"/>
          <w:b/>
          <w:sz w:val="24"/>
          <w:szCs w:val="24"/>
          <w:lang w:val="mk-MK"/>
        </w:rPr>
      </w:pPr>
      <w:r w:rsidRPr="007517FC">
        <w:rPr>
          <w:rFonts w:eastAsia="Calibri" w:cs="Tahoma"/>
          <w:b/>
          <w:sz w:val="24"/>
          <w:szCs w:val="24"/>
          <w:lang w:val="mk-MK"/>
        </w:rPr>
        <w:t>Загрозување на стабилноста на банкарскиот систем</w:t>
      </w:r>
    </w:p>
    <w:p w14:paraId="3C93E7C4" w14:textId="77777777" w:rsidR="003F4F33" w:rsidRPr="00275D37" w:rsidRDefault="003F4F33" w:rsidP="007517FC">
      <w:pPr>
        <w:pStyle w:val="NoSpacing"/>
        <w:jc w:val="center"/>
        <w:rPr>
          <w:rFonts w:eastAsia="Calibri"/>
          <w:b/>
          <w:sz w:val="24"/>
          <w:szCs w:val="24"/>
          <w:lang w:val="mk-MK"/>
        </w:rPr>
      </w:pPr>
    </w:p>
    <w:p w14:paraId="6739F76E" w14:textId="1B844691" w:rsidR="00890CF5" w:rsidRPr="007517FC" w:rsidRDefault="00890CF5" w:rsidP="007517FC">
      <w:pPr>
        <w:pStyle w:val="NoSpacing"/>
        <w:jc w:val="center"/>
        <w:rPr>
          <w:rFonts w:eastAsia="Calibri" w:cs="Tahoma"/>
          <w:b/>
          <w:sz w:val="24"/>
          <w:szCs w:val="24"/>
          <w:lang w:val="mk-MK"/>
        </w:rPr>
      </w:pPr>
      <w:r w:rsidRPr="007517FC">
        <w:rPr>
          <w:rFonts w:eastAsia="Calibri" w:cs="Tahoma"/>
          <w:b/>
          <w:sz w:val="24"/>
          <w:szCs w:val="24"/>
          <w:lang w:val="mk-MK"/>
        </w:rPr>
        <w:t xml:space="preserve">Член </w:t>
      </w:r>
      <w:r w:rsidRPr="007517FC">
        <w:rPr>
          <w:rFonts w:eastAsia="Calibri"/>
          <w:b/>
          <w:sz w:val="24"/>
          <w:szCs w:val="24"/>
          <w:lang w:val="mk-MK"/>
        </w:rPr>
        <w:t>367</w:t>
      </w:r>
      <w:r w:rsidRPr="007517FC">
        <w:rPr>
          <w:rFonts w:eastAsia="Calibri" w:cs="Tahoma"/>
          <w:b/>
          <w:sz w:val="24"/>
          <w:szCs w:val="24"/>
          <w:lang w:val="mk-MK"/>
        </w:rPr>
        <w:t xml:space="preserve"> (нов член)</w:t>
      </w:r>
    </w:p>
    <w:p w14:paraId="148A1791" w14:textId="77777777" w:rsidR="003F4F33" w:rsidRPr="007517FC" w:rsidRDefault="00890CF5" w:rsidP="007517FC">
      <w:pPr>
        <w:pStyle w:val="NoSpacing"/>
        <w:numPr>
          <w:ilvl w:val="0"/>
          <w:numId w:val="617"/>
        </w:numPr>
        <w:ind w:left="0" w:firstLine="360"/>
        <w:jc w:val="both"/>
        <w:rPr>
          <w:sz w:val="24"/>
          <w:szCs w:val="24"/>
          <w:lang w:val="mk-MK"/>
        </w:rPr>
      </w:pPr>
      <w:r w:rsidRPr="007517FC">
        <w:rPr>
          <w:sz w:val="24"/>
          <w:szCs w:val="24"/>
          <w:lang w:val="mk-MK"/>
        </w:rPr>
        <w:lastRenderedPageBreak/>
        <w:t>Тој што со искористување на своето реално или претпоставено влијание, службена или општествена положба и углед, со лажни изјави или исправи ќе изнесе во јавноста неточни информации со што ќе се загрози стабилноста на банкарскиот систем во степен кој налага преземање на законски предвидени мерки за одржување на неговата стабилност како јавен интерес, ќе се казни со затвор од една до пет години.</w:t>
      </w:r>
    </w:p>
    <w:p w14:paraId="7140CF47" w14:textId="494FC6CA" w:rsidR="00890CF5" w:rsidRPr="007517FC" w:rsidRDefault="00890CF5" w:rsidP="007517FC">
      <w:pPr>
        <w:pStyle w:val="NoSpacing"/>
        <w:numPr>
          <w:ilvl w:val="0"/>
          <w:numId w:val="617"/>
        </w:numPr>
        <w:ind w:left="0" w:firstLine="360"/>
        <w:jc w:val="both"/>
        <w:rPr>
          <w:sz w:val="24"/>
          <w:szCs w:val="24"/>
          <w:lang w:val="mk-MK"/>
        </w:rPr>
      </w:pPr>
      <w:r w:rsidRPr="007517FC">
        <w:rPr>
          <w:sz w:val="24"/>
          <w:szCs w:val="24"/>
          <w:lang w:val="mk-MK"/>
        </w:rPr>
        <w:t>Нема кривично дело ако изјавата има карактер на општо мислење или се изнесени</w:t>
      </w:r>
      <w:r w:rsidR="00E82BF1" w:rsidRPr="007517FC">
        <w:rPr>
          <w:sz w:val="24"/>
          <w:szCs w:val="24"/>
          <w:lang w:val="mk-MK"/>
        </w:rPr>
        <w:t xml:space="preserve"> </w:t>
      </w:r>
      <w:r w:rsidRPr="007517FC">
        <w:rPr>
          <w:sz w:val="24"/>
          <w:szCs w:val="24"/>
          <w:lang w:val="mk-MK"/>
        </w:rPr>
        <w:t>информации за банкарскиот систем во научно дело или стручна расправа или при вршење на новинарска дејност, согласно правилата на новинарската професија.</w:t>
      </w:r>
      <w:r w:rsidR="00E82BF1" w:rsidRPr="007517FC">
        <w:rPr>
          <w:sz w:val="24"/>
          <w:szCs w:val="24"/>
          <w:lang w:val="mk-MK"/>
        </w:rPr>
        <w:t xml:space="preserve"> </w:t>
      </w:r>
    </w:p>
    <w:p w14:paraId="5E5CD5A5" w14:textId="77777777" w:rsidR="007A113F" w:rsidRPr="007517FC" w:rsidRDefault="007A113F" w:rsidP="007517FC">
      <w:pPr>
        <w:pStyle w:val="NoSpacing"/>
        <w:rPr>
          <w:rFonts w:cs="Tahoma"/>
          <w:sz w:val="24"/>
          <w:szCs w:val="24"/>
          <w:lang w:val="mk-MK"/>
        </w:rPr>
      </w:pPr>
    </w:p>
    <w:p w14:paraId="70580480" w14:textId="1B1D4687" w:rsidR="00571B56" w:rsidRPr="00704B48" w:rsidRDefault="00571B56" w:rsidP="00841E04">
      <w:pPr>
        <w:pStyle w:val="NoSpacing"/>
        <w:jc w:val="center"/>
        <w:rPr>
          <w:b/>
          <w:bCs/>
          <w:sz w:val="24"/>
          <w:szCs w:val="24"/>
          <w:lang w:val="ru-RU"/>
        </w:rPr>
      </w:pPr>
      <w:proofErr w:type="spellStart"/>
      <w:r w:rsidRPr="00704B48">
        <w:rPr>
          <w:b/>
          <w:bCs/>
          <w:sz w:val="24"/>
          <w:szCs w:val="24"/>
          <w:lang w:val="ru-RU"/>
        </w:rPr>
        <w:t>Неовластено</w:t>
      </w:r>
      <w:proofErr w:type="spellEnd"/>
      <w:r w:rsidRPr="00704B48">
        <w:rPr>
          <w:b/>
          <w:bCs/>
          <w:sz w:val="24"/>
          <w:szCs w:val="24"/>
          <w:lang w:val="ru-RU"/>
        </w:rPr>
        <w:t xml:space="preserve"> </w:t>
      </w:r>
      <w:proofErr w:type="spellStart"/>
      <w:r w:rsidR="0045354C" w:rsidRPr="00704B48">
        <w:rPr>
          <w:b/>
          <w:bCs/>
          <w:sz w:val="24"/>
          <w:szCs w:val="24"/>
          <w:lang w:val="ru-RU"/>
        </w:rPr>
        <w:t>прибирање</w:t>
      </w:r>
      <w:proofErr w:type="spellEnd"/>
      <w:r w:rsidRPr="00704B48">
        <w:rPr>
          <w:b/>
          <w:bCs/>
          <w:sz w:val="24"/>
          <w:szCs w:val="24"/>
          <w:lang w:val="ru-RU"/>
        </w:rPr>
        <w:t xml:space="preserve"> </w:t>
      </w:r>
      <w:proofErr w:type="spellStart"/>
      <w:r w:rsidRPr="00704B48">
        <w:rPr>
          <w:b/>
          <w:bCs/>
          <w:sz w:val="24"/>
          <w:szCs w:val="24"/>
          <w:lang w:val="ru-RU"/>
        </w:rPr>
        <w:t>депозит</w:t>
      </w:r>
      <w:r w:rsidR="00275D37">
        <w:rPr>
          <w:b/>
          <w:bCs/>
          <w:sz w:val="24"/>
          <w:szCs w:val="24"/>
          <w:lang w:val="ru-RU"/>
        </w:rPr>
        <w:t>и</w:t>
      </w:r>
      <w:proofErr w:type="spellEnd"/>
    </w:p>
    <w:p w14:paraId="7BB18AA6" w14:textId="77777777" w:rsidR="00571B56" w:rsidRPr="00704B48" w:rsidRDefault="00571B56" w:rsidP="00571B56">
      <w:pPr>
        <w:pStyle w:val="NoSpacing"/>
        <w:jc w:val="center"/>
        <w:rPr>
          <w:b/>
          <w:bCs/>
          <w:sz w:val="24"/>
          <w:szCs w:val="24"/>
          <w:lang w:val="ru-RU"/>
        </w:rPr>
      </w:pPr>
    </w:p>
    <w:p w14:paraId="6520EEB9" w14:textId="77777777" w:rsidR="000A07FD" w:rsidRPr="00704B48" w:rsidRDefault="000A07FD" w:rsidP="00841E04">
      <w:pPr>
        <w:pStyle w:val="NoSpacing"/>
        <w:jc w:val="center"/>
        <w:rPr>
          <w:b/>
          <w:bCs/>
          <w:sz w:val="24"/>
          <w:szCs w:val="24"/>
          <w:lang w:val="ru-RU"/>
        </w:rPr>
      </w:pPr>
      <w:r w:rsidRPr="00704B48">
        <w:rPr>
          <w:b/>
          <w:bCs/>
          <w:sz w:val="24"/>
          <w:szCs w:val="24"/>
          <w:lang w:val="ru-RU"/>
        </w:rPr>
        <w:t xml:space="preserve">Член </w:t>
      </w:r>
      <w:r w:rsidR="00DC4144" w:rsidRPr="00704B48">
        <w:rPr>
          <w:b/>
          <w:bCs/>
          <w:sz w:val="24"/>
          <w:szCs w:val="24"/>
          <w:lang w:val="ru-RU"/>
        </w:rPr>
        <w:t>36</w:t>
      </w:r>
      <w:r w:rsidR="00890CF5" w:rsidRPr="00704B48">
        <w:rPr>
          <w:b/>
          <w:bCs/>
          <w:sz w:val="24"/>
          <w:szCs w:val="24"/>
          <w:lang w:val="ru-RU"/>
        </w:rPr>
        <w:t>8</w:t>
      </w:r>
      <w:r w:rsidR="00DC4144" w:rsidRPr="00704B48">
        <w:rPr>
          <w:b/>
          <w:bCs/>
          <w:sz w:val="24"/>
          <w:szCs w:val="24"/>
          <w:lang w:val="ru-RU"/>
        </w:rPr>
        <w:t xml:space="preserve"> (нов член)</w:t>
      </w:r>
    </w:p>
    <w:p w14:paraId="3B73291E" w14:textId="4D275AB8" w:rsidR="00811ED6" w:rsidRPr="00704B48" w:rsidRDefault="000A07FD" w:rsidP="00841E04">
      <w:pPr>
        <w:pStyle w:val="BodyText"/>
        <w:numPr>
          <w:ilvl w:val="0"/>
          <w:numId w:val="490"/>
        </w:numPr>
        <w:ind w:left="0" w:right="-40" w:firstLine="360"/>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proofErr w:type="spellStart"/>
      <w:r w:rsidRPr="00704B48">
        <w:rPr>
          <w:lang w:val="ru-RU"/>
        </w:rPr>
        <w:t>спротивно</w:t>
      </w:r>
      <w:proofErr w:type="spellEnd"/>
      <w:r w:rsidRPr="00704B48">
        <w:rPr>
          <w:lang w:val="ru-RU"/>
        </w:rPr>
        <w:t xml:space="preserve"> на </w:t>
      </w:r>
      <w:proofErr w:type="spellStart"/>
      <w:r w:rsidRPr="00704B48">
        <w:rPr>
          <w:lang w:val="ru-RU"/>
        </w:rPr>
        <w:t>прописите</w:t>
      </w:r>
      <w:proofErr w:type="spellEnd"/>
      <w:r w:rsidRPr="00704B48">
        <w:rPr>
          <w:lang w:val="ru-RU"/>
        </w:rPr>
        <w:t xml:space="preserve"> за </w:t>
      </w:r>
      <w:proofErr w:type="spellStart"/>
      <w:r w:rsidRPr="00704B48">
        <w:rPr>
          <w:lang w:val="ru-RU"/>
        </w:rPr>
        <w:t>банкарското</w:t>
      </w:r>
      <w:proofErr w:type="spellEnd"/>
      <w:r w:rsidRPr="00704B48">
        <w:rPr>
          <w:lang w:val="ru-RU"/>
        </w:rPr>
        <w:t xml:space="preserve"> </w:t>
      </w:r>
      <w:proofErr w:type="spellStart"/>
      <w:r w:rsidRPr="00704B48">
        <w:rPr>
          <w:lang w:val="ru-RU"/>
        </w:rPr>
        <w:t>работење</w:t>
      </w:r>
      <w:proofErr w:type="spellEnd"/>
      <w:r w:rsidRPr="00704B48">
        <w:rPr>
          <w:lang w:val="ru-RU"/>
        </w:rPr>
        <w:t xml:space="preserve"> </w:t>
      </w:r>
      <w:r w:rsidR="00B63849" w:rsidRPr="00704B48">
        <w:rPr>
          <w:lang w:val="ru-RU"/>
        </w:rPr>
        <w:t xml:space="preserve">или друг закон </w:t>
      </w:r>
      <w:proofErr w:type="spellStart"/>
      <w:r w:rsidRPr="00704B48">
        <w:rPr>
          <w:lang w:val="ru-RU"/>
        </w:rPr>
        <w:t>пр</w:t>
      </w:r>
      <w:r w:rsidR="0045354C" w:rsidRPr="00704B48">
        <w:rPr>
          <w:lang w:val="ru-RU"/>
        </w:rPr>
        <w:t>ибира</w:t>
      </w:r>
      <w:proofErr w:type="spellEnd"/>
      <w:r w:rsidRPr="00704B48">
        <w:rPr>
          <w:lang w:val="ru-RU"/>
        </w:rPr>
        <w:t xml:space="preserve"> </w:t>
      </w:r>
      <w:proofErr w:type="spellStart"/>
      <w:r w:rsidRPr="00704B48">
        <w:rPr>
          <w:lang w:val="ru-RU"/>
        </w:rPr>
        <w:t>депозити</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затвор од </w:t>
      </w:r>
      <w:proofErr w:type="spellStart"/>
      <w:r w:rsidRPr="00704B48">
        <w:rPr>
          <w:lang w:val="ru-RU"/>
        </w:rPr>
        <w:t>една</w:t>
      </w:r>
      <w:proofErr w:type="spellEnd"/>
      <w:r w:rsidRPr="00704B48">
        <w:rPr>
          <w:lang w:val="ru-RU"/>
        </w:rPr>
        <w:t xml:space="preserve"> до пет </w:t>
      </w:r>
      <w:proofErr w:type="spellStart"/>
      <w:r w:rsidRPr="00704B48">
        <w:rPr>
          <w:lang w:val="ru-RU"/>
        </w:rPr>
        <w:t>години</w:t>
      </w:r>
      <w:proofErr w:type="spellEnd"/>
      <w:r w:rsidR="00DC0A36" w:rsidRPr="00704B48">
        <w:rPr>
          <w:lang w:val="ru-RU"/>
        </w:rPr>
        <w:t>.</w:t>
      </w:r>
    </w:p>
    <w:p w14:paraId="4BFD2BAE" w14:textId="77777777" w:rsidR="00CA4D2C" w:rsidRPr="00704B48" w:rsidRDefault="000A07FD" w:rsidP="0045354C">
      <w:pPr>
        <w:pStyle w:val="BodyText"/>
        <w:numPr>
          <w:ilvl w:val="0"/>
          <w:numId w:val="490"/>
        </w:numPr>
        <w:ind w:left="0" w:right="-40" w:firstLine="360"/>
        <w:rPr>
          <w:lang w:val="ru-RU"/>
        </w:rPr>
      </w:pPr>
      <w:proofErr w:type="spellStart"/>
      <w:r w:rsidRPr="00704B48">
        <w:rPr>
          <w:lang w:val="ru-RU"/>
        </w:rPr>
        <w:t>Ако</w:t>
      </w:r>
      <w:proofErr w:type="spellEnd"/>
      <w:r w:rsidRPr="00704B48">
        <w:rPr>
          <w:lang w:val="ru-RU"/>
        </w:rPr>
        <w:t xml:space="preserve"> </w:t>
      </w:r>
      <w:proofErr w:type="spellStart"/>
      <w:r w:rsidRPr="00704B48">
        <w:rPr>
          <w:lang w:val="ru-RU"/>
        </w:rPr>
        <w:t>делото</w:t>
      </w:r>
      <w:proofErr w:type="spellEnd"/>
      <w:r w:rsidRPr="00704B48">
        <w:rPr>
          <w:lang w:val="ru-RU"/>
        </w:rPr>
        <w:t xml:space="preserve"> </w:t>
      </w:r>
      <w:r w:rsidR="007A52C7" w:rsidRPr="00704B48">
        <w:rPr>
          <w:lang w:val="ru-RU"/>
        </w:rPr>
        <w:t xml:space="preserve">од </w:t>
      </w:r>
      <w:proofErr w:type="spellStart"/>
      <w:r w:rsidR="007A52C7" w:rsidRPr="00704B48">
        <w:rPr>
          <w:lang w:val="ru-RU"/>
        </w:rPr>
        <w:t>овој</w:t>
      </w:r>
      <w:proofErr w:type="spellEnd"/>
      <w:r w:rsidR="007A52C7" w:rsidRPr="00704B48">
        <w:rPr>
          <w:lang w:val="ru-RU"/>
        </w:rPr>
        <w:t xml:space="preserve"> член го </w:t>
      </w:r>
      <w:proofErr w:type="spellStart"/>
      <w:r w:rsidR="007A52C7" w:rsidRPr="00704B48">
        <w:rPr>
          <w:lang w:val="ru-RU"/>
        </w:rPr>
        <w:t>стори</w:t>
      </w:r>
      <w:proofErr w:type="spellEnd"/>
      <w:r w:rsidR="007A52C7" w:rsidRPr="00704B48">
        <w:rPr>
          <w:lang w:val="ru-RU"/>
        </w:rPr>
        <w:t xml:space="preserve"> </w:t>
      </w:r>
      <w:proofErr w:type="spellStart"/>
      <w:r w:rsidR="007A52C7" w:rsidRPr="00704B48">
        <w:rPr>
          <w:lang w:val="ru-RU"/>
        </w:rPr>
        <w:t>правно</w:t>
      </w:r>
      <w:proofErr w:type="spellEnd"/>
      <w:r w:rsidR="007A52C7" w:rsidRPr="00704B48">
        <w:rPr>
          <w:lang w:val="ru-RU"/>
        </w:rPr>
        <w:t xml:space="preserve"> лице, </w:t>
      </w:r>
      <w:proofErr w:type="spellStart"/>
      <w:r w:rsidRPr="00704B48">
        <w:rPr>
          <w:lang w:val="ru-RU"/>
        </w:rPr>
        <w:t>ќе</w:t>
      </w:r>
      <w:proofErr w:type="spellEnd"/>
      <w:r w:rsidRPr="00704B48">
        <w:rPr>
          <w:lang w:val="ru-RU"/>
        </w:rPr>
        <w:t xml:space="preserve"> се казни со </w:t>
      </w:r>
      <w:proofErr w:type="spellStart"/>
      <w:r w:rsidRPr="00704B48">
        <w:rPr>
          <w:lang w:val="ru-RU"/>
        </w:rPr>
        <w:t>парична</w:t>
      </w:r>
      <w:proofErr w:type="spellEnd"/>
      <w:r w:rsidRPr="00704B48">
        <w:rPr>
          <w:lang w:val="ru-RU"/>
        </w:rPr>
        <w:t xml:space="preserve"> казна.</w:t>
      </w:r>
    </w:p>
    <w:p w14:paraId="4A818C80" w14:textId="77777777" w:rsidR="0045354C" w:rsidRPr="00704B48" w:rsidRDefault="001E4D86" w:rsidP="0045354C">
      <w:pPr>
        <w:pStyle w:val="BodyText"/>
        <w:numPr>
          <w:ilvl w:val="0"/>
          <w:numId w:val="490"/>
        </w:numPr>
        <w:ind w:left="0" w:right="-40" w:firstLine="360"/>
        <w:rPr>
          <w:lang w:val="ru-RU"/>
        </w:rPr>
      </w:pPr>
      <w:r w:rsidRPr="00704B48">
        <w:rPr>
          <w:lang w:val="ru-RU"/>
        </w:rPr>
        <w:t xml:space="preserve">На </w:t>
      </w:r>
      <w:proofErr w:type="spellStart"/>
      <w:r w:rsidR="00CA4D2C" w:rsidRPr="00704B48">
        <w:rPr>
          <w:lang w:val="ru-RU"/>
        </w:rPr>
        <w:t>сторителот</w:t>
      </w:r>
      <w:proofErr w:type="spellEnd"/>
      <w:r w:rsidR="00CA4D2C" w:rsidRPr="00704B48">
        <w:rPr>
          <w:lang w:val="ru-RU"/>
        </w:rPr>
        <w:t xml:space="preserve"> </w:t>
      </w:r>
      <w:r w:rsidR="003416EF" w:rsidRPr="00704B48">
        <w:rPr>
          <w:lang w:val="ru-RU"/>
        </w:rPr>
        <w:t>на</w:t>
      </w:r>
      <w:r w:rsidRPr="00704B48">
        <w:rPr>
          <w:lang w:val="ru-RU"/>
        </w:rPr>
        <w:t xml:space="preserve"> </w:t>
      </w:r>
      <w:proofErr w:type="spellStart"/>
      <w:r w:rsidRPr="00704B48">
        <w:rPr>
          <w:lang w:val="ru-RU"/>
        </w:rPr>
        <w:t>кривичното</w:t>
      </w:r>
      <w:proofErr w:type="spellEnd"/>
      <w:r w:rsidRPr="00704B48">
        <w:rPr>
          <w:lang w:val="ru-RU"/>
        </w:rPr>
        <w:t xml:space="preserve"> дело од став (1) од </w:t>
      </w:r>
      <w:proofErr w:type="spellStart"/>
      <w:r w:rsidRPr="00704B48">
        <w:rPr>
          <w:lang w:val="ru-RU"/>
        </w:rPr>
        <w:t>овој</w:t>
      </w:r>
      <w:proofErr w:type="spellEnd"/>
      <w:r w:rsidRPr="00704B48">
        <w:rPr>
          <w:lang w:val="ru-RU"/>
        </w:rPr>
        <w:t xml:space="preserve"> член </w:t>
      </w:r>
      <w:proofErr w:type="spellStart"/>
      <w:r w:rsidR="00CA4D2C" w:rsidRPr="00704B48">
        <w:rPr>
          <w:lang w:val="ru-RU"/>
        </w:rPr>
        <w:t>задолжително</w:t>
      </w:r>
      <w:proofErr w:type="spellEnd"/>
      <w:r w:rsidR="00CA4D2C" w:rsidRPr="00704B48">
        <w:rPr>
          <w:lang w:val="ru-RU"/>
        </w:rPr>
        <w:t xml:space="preserve"> </w:t>
      </w:r>
      <w:proofErr w:type="spellStart"/>
      <w:r w:rsidRPr="00704B48">
        <w:rPr>
          <w:lang w:val="ru-RU"/>
        </w:rPr>
        <w:t>ќ</w:t>
      </w:r>
      <w:r w:rsidR="00CA4D2C" w:rsidRPr="00704B48">
        <w:rPr>
          <w:lang w:val="ru-RU"/>
        </w:rPr>
        <w:t>е</w:t>
      </w:r>
      <w:proofErr w:type="spellEnd"/>
      <w:r w:rsidRPr="00704B48">
        <w:rPr>
          <w:lang w:val="ru-RU"/>
        </w:rPr>
        <w:t xml:space="preserve"> </w:t>
      </w:r>
      <w:proofErr w:type="spellStart"/>
      <w:r w:rsidR="00CA4D2C" w:rsidRPr="00704B48">
        <w:rPr>
          <w:lang w:val="ru-RU"/>
        </w:rPr>
        <w:t>му</w:t>
      </w:r>
      <w:proofErr w:type="spellEnd"/>
      <w:r w:rsidR="00CA4D2C" w:rsidRPr="00704B48">
        <w:rPr>
          <w:lang w:val="ru-RU"/>
        </w:rPr>
        <w:t xml:space="preserve"> </w:t>
      </w:r>
      <w:r w:rsidRPr="00704B48">
        <w:rPr>
          <w:lang w:val="ru-RU"/>
        </w:rPr>
        <w:t xml:space="preserve">се </w:t>
      </w:r>
      <w:proofErr w:type="spellStart"/>
      <w:r w:rsidR="00CA4D2C" w:rsidRPr="00704B48">
        <w:rPr>
          <w:lang w:val="ru-RU"/>
        </w:rPr>
        <w:t>изрече</w:t>
      </w:r>
      <w:proofErr w:type="spellEnd"/>
      <w:r w:rsidR="00CA4D2C" w:rsidRPr="00704B48">
        <w:rPr>
          <w:lang w:val="ru-RU"/>
        </w:rPr>
        <w:t xml:space="preserve"> </w:t>
      </w:r>
      <w:proofErr w:type="spellStart"/>
      <w:r w:rsidR="00CA4D2C" w:rsidRPr="00704B48">
        <w:rPr>
          <w:lang w:val="ru-RU"/>
        </w:rPr>
        <w:t>споредна</w:t>
      </w:r>
      <w:proofErr w:type="spellEnd"/>
      <w:r w:rsidR="00CA4D2C" w:rsidRPr="00704B48">
        <w:rPr>
          <w:lang w:val="ru-RU"/>
        </w:rPr>
        <w:t xml:space="preserve"> казна забрана за </w:t>
      </w:r>
      <w:proofErr w:type="spellStart"/>
      <w:r w:rsidR="00CA4D2C" w:rsidRPr="00704B48">
        <w:rPr>
          <w:lang w:val="ru-RU"/>
        </w:rPr>
        <w:t>вршење</w:t>
      </w:r>
      <w:proofErr w:type="spellEnd"/>
      <w:r w:rsidR="00CA4D2C" w:rsidRPr="00704B48">
        <w:rPr>
          <w:lang w:val="ru-RU"/>
        </w:rPr>
        <w:t xml:space="preserve"> </w:t>
      </w:r>
      <w:proofErr w:type="spellStart"/>
      <w:r w:rsidR="00CA4D2C" w:rsidRPr="00704B48">
        <w:rPr>
          <w:lang w:val="ru-RU"/>
        </w:rPr>
        <w:t>професија</w:t>
      </w:r>
      <w:proofErr w:type="spellEnd"/>
      <w:r w:rsidR="00CA4D2C" w:rsidRPr="00704B48">
        <w:rPr>
          <w:lang w:val="ru-RU"/>
        </w:rPr>
        <w:t xml:space="preserve"> </w:t>
      </w:r>
      <w:proofErr w:type="spellStart"/>
      <w:r w:rsidR="00CA4D2C" w:rsidRPr="00704B48">
        <w:rPr>
          <w:lang w:val="ru-RU"/>
        </w:rPr>
        <w:t>дејност</w:t>
      </w:r>
      <w:proofErr w:type="spellEnd"/>
      <w:r w:rsidR="00CA4D2C" w:rsidRPr="00704B48">
        <w:rPr>
          <w:lang w:val="ru-RU"/>
        </w:rPr>
        <w:t xml:space="preserve"> или </w:t>
      </w:r>
      <w:proofErr w:type="spellStart"/>
      <w:r w:rsidR="00CA4D2C" w:rsidRPr="00704B48">
        <w:rPr>
          <w:lang w:val="ru-RU"/>
        </w:rPr>
        <w:t>должност</w:t>
      </w:r>
      <w:proofErr w:type="spellEnd"/>
      <w:r w:rsidR="00CA4D2C" w:rsidRPr="00704B48">
        <w:rPr>
          <w:lang w:val="ru-RU"/>
        </w:rPr>
        <w:t xml:space="preserve"> согласно член 57 од </w:t>
      </w:r>
      <w:proofErr w:type="spellStart"/>
      <w:r w:rsidR="00CA4D2C" w:rsidRPr="00704B48">
        <w:rPr>
          <w:lang w:val="ru-RU"/>
        </w:rPr>
        <w:t>овој</w:t>
      </w:r>
      <w:proofErr w:type="spellEnd"/>
      <w:r w:rsidR="00CA4D2C" w:rsidRPr="00704B48">
        <w:rPr>
          <w:lang w:val="ru-RU"/>
        </w:rPr>
        <w:t xml:space="preserve"> </w:t>
      </w:r>
      <w:proofErr w:type="spellStart"/>
      <w:r w:rsidR="00CA4D2C" w:rsidRPr="00704B48">
        <w:rPr>
          <w:lang w:val="ru-RU"/>
        </w:rPr>
        <w:t>законик</w:t>
      </w:r>
      <w:proofErr w:type="spellEnd"/>
      <w:r w:rsidR="00CA4D2C" w:rsidRPr="00704B48">
        <w:rPr>
          <w:lang w:val="ru-RU"/>
        </w:rPr>
        <w:t xml:space="preserve">. </w:t>
      </w:r>
    </w:p>
    <w:p w14:paraId="66F7DF9E" w14:textId="77777777" w:rsidR="002E6D6C" w:rsidRPr="00704B48" w:rsidRDefault="009F5657">
      <w:pPr>
        <w:pStyle w:val="Heading2"/>
        <w:spacing w:line="580" w:lineRule="atLeast"/>
        <w:ind w:left="541" w:right="540"/>
        <w:rPr>
          <w:lang w:val="ru-RU"/>
        </w:rPr>
      </w:pPr>
      <w:proofErr w:type="spellStart"/>
      <w:r w:rsidRPr="00704B48">
        <w:rPr>
          <w:lang w:val="ru-RU"/>
        </w:rPr>
        <w:t>Издавање</w:t>
      </w:r>
      <w:proofErr w:type="spellEnd"/>
      <w:r w:rsidRPr="00704B48">
        <w:rPr>
          <w:lang w:val="ru-RU"/>
        </w:rPr>
        <w:t xml:space="preserve"> чек без </w:t>
      </w:r>
      <w:proofErr w:type="spellStart"/>
      <w:r w:rsidRPr="00704B48">
        <w:rPr>
          <w:lang w:val="ru-RU"/>
        </w:rPr>
        <w:t>покритие</w:t>
      </w:r>
      <w:proofErr w:type="spellEnd"/>
      <w:r w:rsidRPr="00704B48">
        <w:rPr>
          <w:lang w:val="ru-RU"/>
        </w:rPr>
        <w:t xml:space="preserve"> и </w:t>
      </w:r>
      <w:proofErr w:type="spellStart"/>
      <w:r w:rsidRPr="00704B48">
        <w:rPr>
          <w:lang w:val="ru-RU"/>
        </w:rPr>
        <w:t>злоупотреба</w:t>
      </w:r>
      <w:proofErr w:type="spellEnd"/>
      <w:r w:rsidRPr="00704B48">
        <w:rPr>
          <w:lang w:val="ru-RU"/>
        </w:rPr>
        <w:t xml:space="preserve"> на </w:t>
      </w:r>
      <w:proofErr w:type="spellStart"/>
      <w:r w:rsidRPr="00704B48">
        <w:rPr>
          <w:lang w:val="ru-RU"/>
        </w:rPr>
        <w:t>платежна</w:t>
      </w:r>
      <w:proofErr w:type="spellEnd"/>
      <w:r w:rsidRPr="00704B48">
        <w:rPr>
          <w:lang w:val="ru-RU"/>
        </w:rPr>
        <w:t xml:space="preserve"> </w:t>
      </w:r>
      <w:proofErr w:type="spellStart"/>
      <w:r w:rsidRPr="00704B48">
        <w:rPr>
          <w:lang w:val="ru-RU"/>
        </w:rPr>
        <w:t>картичка</w:t>
      </w:r>
      <w:proofErr w:type="spellEnd"/>
      <w:r w:rsidRPr="00704B48">
        <w:rPr>
          <w:lang w:val="ru-RU"/>
        </w:rPr>
        <w:t xml:space="preserve"> </w:t>
      </w:r>
    </w:p>
    <w:p w14:paraId="4E4A976D" w14:textId="77777777" w:rsidR="00437DEC" w:rsidRPr="00704B48" w:rsidRDefault="00461DC8">
      <w:pPr>
        <w:pStyle w:val="Heading2"/>
        <w:spacing w:line="580" w:lineRule="atLeast"/>
        <w:ind w:left="541" w:right="540"/>
        <w:rPr>
          <w:lang w:val="ru-RU"/>
        </w:rPr>
      </w:pPr>
      <w:r w:rsidRPr="00704B48">
        <w:rPr>
          <w:lang w:val="ru-RU"/>
        </w:rPr>
        <w:t xml:space="preserve">Член </w:t>
      </w:r>
      <w:r w:rsidR="00DC4144" w:rsidRPr="00704B48">
        <w:rPr>
          <w:lang w:val="ru-RU"/>
        </w:rPr>
        <w:t>36</w:t>
      </w:r>
      <w:r w:rsidR="00B00E44" w:rsidRPr="00704B48">
        <w:rPr>
          <w:lang w:val="ru-RU"/>
        </w:rPr>
        <w:t>9</w:t>
      </w:r>
      <w:r w:rsidR="00DC4144" w:rsidRPr="00704B48">
        <w:rPr>
          <w:lang w:val="ru-RU"/>
        </w:rPr>
        <w:t xml:space="preserve"> </w:t>
      </w:r>
      <w:r w:rsidRPr="00704B48">
        <w:rPr>
          <w:lang w:val="ru-RU"/>
        </w:rPr>
        <w:t>(</w:t>
      </w:r>
      <w:proofErr w:type="spellStart"/>
      <w:r w:rsidRPr="00704B48">
        <w:rPr>
          <w:lang w:val="ru-RU"/>
        </w:rPr>
        <w:t>претходен</w:t>
      </w:r>
      <w:proofErr w:type="spellEnd"/>
      <w:r w:rsidRPr="00704B48">
        <w:rPr>
          <w:lang w:val="ru-RU"/>
        </w:rPr>
        <w:t xml:space="preserve"> </w:t>
      </w:r>
      <w:r w:rsidR="009F5657" w:rsidRPr="00704B48">
        <w:rPr>
          <w:lang w:val="ru-RU"/>
        </w:rPr>
        <w:t>Член 274</w:t>
      </w:r>
      <w:r w:rsidRPr="00704B48">
        <w:rPr>
          <w:lang w:val="ru-RU"/>
        </w:rPr>
        <w:t>)</w:t>
      </w:r>
    </w:p>
    <w:p w14:paraId="1EA00113" w14:textId="77777777" w:rsidR="00437DEC" w:rsidRPr="00704B48" w:rsidRDefault="009F5657" w:rsidP="00571B56">
      <w:pPr>
        <w:pStyle w:val="ListParagraph"/>
        <w:numPr>
          <w:ilvl w:val="0"/>
          <w:numId w:val="160"/>
        </w:numPr>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за себе или за друг да </w:t>
      </w:r>
      <w:proofErr w:type="spellStart"/>
      <w:r w:rsidRPr="00704B48">
        <w:rPr>
          <w:sz w:val="24"/>
          <w:lang w:val="ru-RU"/>
        </w:rPr>
        <w:t>прибави</w:t>
      </w:r>
      <w:proofErr w:type="spellEnd"/>
      <w:r w:rsidRPr="00704B48">
        <w:rPr>
          <w:sz w:val="24"/>
          <w:lang w:val="ru-RU"/>
        </w:rPr>
        <w:t xml:space="preserve"> </w:t>
      </w:r>
      <w:proofErr w:type="spellStart"/>
      <w:r w:rsidRPr="00704B48">
        <w:rPr>
          <w:sz w:val="24"/>
          <w:lang w:val="ru-RU"/>
        </w:rPr>
        <w:t>противправна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издаде</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пушти</w:t>
      </w:r>
      <w:proofErr w:type="spellEnd"/>
      <w:r w:rsidRPr="00704B48">
        <w:rPr>
          <w:sz w:val="24"/>
          <w:lang w:val="ru-RU"/>
        </w:rPr>
        <w:t xml:space="preserve"> во </w:t>
      </w:r>
      <w:proofErr w:type="spellStart"/>
      <w:r w:rsidRPr="00704B48">
        <w:rPr>
          <w:sz w:val="24"/>
          <w:lang w:val="ru-RU"/>
        </w:rPr>
        <w:t>промет</w:t>
      </w:r>
      <w:proofErr w:type="spellEnd"/>
      <w:r w:rsidRPr="00704B48">
        <w:rPr>
          <w:sz w:val="24"/>
          <w:lang w:val="ru-RU"/>
        </w:rPr>
        <w:t xml:space="preserve"> чек за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знае</w:t>
      </w:r>
      <w:proofErr w:type="spellEnd"/>
      <w:r w:rsidRPr="00704B48">
        <w:rPr>
          <w:sz w:val="24"/>
          <w:lang w:val="ru-RU"/>
        </w:rPr>
        <w:t xml:space="preserve"> дека нема </w:t>
      </w:r>
      <w:proofErr w:type="spellStart"/>
      <w:r w:rsidRPr="00704B48">
        <w:rPr>
          <w:sz w:val="24"/>
          <w:lang w:val="ru-RU"/>
        </w:rPr>
        <w:t>покритие</w:t>
      </w:r>
      <w:proofErr w:type="spellEnd"/>
      <w:r w:rsidRPr="00704B48">
        <w:rPr>
          <w:sz w:val="24"/>
          <w:lang w:val="ru-RU"/>
        </w:rPr>
        <w:t xml:space="preserve"> во износ </w:t>
      </w:r>
      <w:proofErr w:type="spellStart"/>
      <w:r w:rsidRPr="00704B48">
        <w:rPr>
          <w:sz w:val="24"/>
          <w:lang w:val="ru-RU"/>
        </w:rPr>
        <w:t>кој</w:t>
      </w:r>
      <w:proofErr w:type="spellEnd"/>
      <w:r w:rsidRPr="00704B48">
        <w:rPr>
          <w:sz w:val="24"/>
          <w:lang w:val="ru-RU"/>
        </w:rPr>
        <w:t xml:space="preserve"> е </w:t>
      </w:r>
      <w:proofErr w:type="spellStart"/>
      <w:r w:rsidRPr="00704B48">
        <w:rPr>
          <w:sz w:val="24"/>
          <w:lang w:val="ru-RU"/>
        </w:rPr>
        <w:t>изрично</w:t>
      </w:r>
      <w:proofErr w:type="spellEnd"/>
      <w:r w:rsidRPr="00704B48">
        <w:rPr>
          <w:sz w:val="24"/>
          <w:lang w:val="ru-RU"/>
        </w:rPr>
        <w:t xml:space="preserve"> </w:t>
      </w:r>
      <w:proofErr w:type="spellStart"/>
      <w:r w:rsidRPr="00704B48">
        <w:rPr>
          <w:sz w:val="24"/>
          <w:lang w:val="ru-RU"/>
        </w:rPr>
        <w:t>забранет</w:t>
      </w:r>
      <w:proofErr w:type="spellEnd"/>
      <w:r w:rsidRPr="00704B48">
        <w:rPr>
          <w:sz w:val="24"/>
          <w:lang w:val="ru-RU"/>
        </w:rPr>
        <w:t xml:space="preserve"> со </w:t>
      </w:r>
      <w:proofErr w:type="spellStart"/>
      <w:r w:rsidRPr="00704B48">
        <w:rPr>
          <w:sz w:val="24"/>
          <w:lang w:val="ru-RU"/>
        </w:rPr>
        <w:t>договорот</w:t>
      </w:r>
      <w:proofErr w:type="spellEnd"/>
      <w:r w:rsidRPr="00704B48">
        <w:rPr>
          <w:sz w:val="24"/>
          <w:lang w:val="ru-RU"/>
        </w:rPr>
        <w:t xml:space="preserve"> за </w:t>
      </w:r>
      <w:proofErr w:type="spellStart"/>
      <w:r w:rsidRPr="00704B48">
        <w:rPr>
          <w:sz w:val="24"/>
          <w:lang w:val="ru-RU"/>
        </w:rPr>
        <w:t>употреба</w:t>
      </w:r>
      <w:proofErr w:type="spellEnd"/>
      <w:r w:rsidRPr="00704B48">
        <w:rPr>
          <w:sz w:val="24"/>
          <w:lang w:val="ru-RU"/>
        </w:rPr>
        <w:t xml:space="preserve"> на </w:t>
      </w:r>
      <w:proofErr w:type="spellStart"/>
      <w:r w:rsidRPr="00704B48">
        <w:rPr>
          <w:sz w:val="24"/>
          <w:lang w:val="ru-RU"/>
        </w:rPr>
        <w:t>чекот</w:t>
      </w:r>
      <w:proofErr w:type="spellEnd"/>
      <w:r w:rsidRPr="00704B48">
        <w:rPr>
          <w:sz w:val="24"/>
          <w:lang w:val="ru-RU"/>
        </w:rPr>
        <w:t xml:space="preserve">, па со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прибави</w:t>
      </w:r>
      <w:proofErr w:type="spellEnd"/>
      <w:r w:rsidRPr="00704B48">
        <w:rPr>
          <w:sz w:val="24"/>
          <w:lang w:val="ru-RU"/>
        </w:rPr>
        <w:t xml:space="preserve"> </w:t>
      </w:r>
      <w:proofErr w:type="spellStart"/>
      <w:r w:rsidRPr="00704B48">
        <w:rPr>
          <w:sz w:val="24"/>
          <w:lang w:val="ru-RU"/>
        </w:rPr>
        <w:t>поголема</w:t>
      </w:r>
      <w:proofErr w:type="spellEnd"/>
      <w:r w:rsidRPr="00704B48">
        <w:rPr>
          <w:sz w:val="24"/>
          <w:lang w:val="ru-RU"/>
        </w:rPr>
        <w:t xml:space="preserve"> </w:t>
      </w:r>
      <w:proofErr w:type="spellStart"/>
      <w:r w:rsidRPr="00704B48">
        <w:rPr>
          <w:sz w:val="24"/>
          <w:lang w:val="ru-RU"/>
        </w:rPr>
        <w:t>противправна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2E6D6C"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B55EC86" w14:textId="77777777" w:rsidR="00437DEC" w:rsidRPr="00704B48" w:rsidRDefault="009F5657" w:rsidP="00571B56">
      <w:pPr>
        <w:pStyle w:val="ListParagraph"/>
        <w:numPr>
          <w:ilvl w:val="0"/>
          <w:numId w:val="160"/>
        </w:numPr>
        <w:ind w:left="0" w:right="5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w:t>
      </w:r>
      <w:r w:rsidR="002E6D6C" w:rsidRPr="00704B48">
        <w:rPr>
          <w:sz w:val="24"/>
          <w:lang w:val="ru-RU"/>
        </w:rPr>
        <w:t>от</w:t>
      </w:r>
      <w:proofErr w:type="spellEnd"/>
      <w:r w:rsidRPr="00704B48">
        <w:rPr>
          <w:sz w:val="24"/>
          <w:lang w:val="ru-RU"/>
        </w:rPr>
        <w:t xml:space="preserve"> </w:t>
      </w:r>
      <w:r w:rsidR="002E6D6C" w:rsidRPr="00704B48">
        <w:rPr>
          <w:sz w:val="24"/>
          <w:lang w:val="ru-RU"/>
        </w:rPr>
        <w:t>(</w:t>
      </w:r>
      <w:r w:rsidRPr="00704B48">
        <w:rPr>
          <w:sz w:val="24"/>
          <w:lang w:val="ru-RU"/>
        </w:rPr>
        <w:t>1</w:t>
      </w:r>
      <w:r w:rsidR="002E6D6C" w:rsidRPr="00704B48">
        <w:rPr>
          <w:sz w:val="24"/>
          <w:lang w:val="ru-RU"/>
        </w:rPr>
        <w:t xml:space="preserve">) на </w:t>
      </w:r>
      <w:proofErr w:type="spellStart"/>
      <w:r w:rsidR="002E6D6C" w:rsidRPr="00704B48">
        <w:rPr>
          <w:sz w:val="24"/>
          <w:lang w:val="ru-RU"/>
        </w:rPr>
        <w:t>овој</w:t>
      </w:r>
      <w:proofErr w:type="spellEnd"/>
      <w:r w:rsidR="002E6D6C"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за </w:t>
      </w:r>
      <w:proofErr w:type="spellStart"/>
      <w:r w:rsidRPr="00704B48">
        <w:rPr>
          <w:sz w:val="24"/>
          <w:lang w:val="ru-RU"/>
        </w:rPr>
        <w:t>прибавување</w:t>
      </w:r>
      <w:proofErr w:type="spellEnd"/>
      <w:r w:rsidRPr="00704B48">
        <w:rPr>
          <w:sz w:val="24"/>
          <w:lang w:val="ru-RU"/>
        </w:rPr>
        <w:t xml:space="preserve"> </w:t>
      </w:r>
      <w:proofErr w:type="spellStart"/>
      <w:r w:rsidRPr="00704B48">
        <w:rPr>
          <w:sz w:val="24"/>
          <w:lang w:val="ru-RU"/>
        </w:rPr>
        <w:t>противправна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употреби </w:t>
      </w:r>
      <w:proofErr w:type="spellStart"/>
      <w:r w:rsidRPr="00704B48">
        <w:rPr>
          <w:sz w:val="24"/>
          <w:lang w:val="ru-RU"/>
        </w:rPr>
        <w:t>банковна</w:t>
      </w:r>
      <w:proofErr w:type="spellEnd"/>
      <w:r w:rsidRPr="00704B48">
        <w:rPr>
          <w:sz w:val="24"/>
          <w:lang w:val="ru-RU"/>
        </w:rPr>
        <w:t xml:space="preserve"> </w:t>
      </w:r>
      <w:proofErr w:type="spellStart"/>
      <w:r w:rsidRPr="00704B48">
        <w:rPr>
          <w:sz w:val="24"/>
          <w:lang w:val="ru-RU"/>
        </w:rPr>
        <w:t>платежна</w:t>
      </w:r>
      <w:proofErr w:type="spellEnd"/>
      <w:r w:rsidRPr="00704B48">
        <w:rPr>
          <w:sz w:val="24"/>
          <w:lang w:val="ru-RU"/>
        </w:rPr>
        <w:t xml:space="preserve">, </w:t>
      </w:r>
      <w:proofErr w:type="spellStart"/>
      <w:r w:rsidRPr="00704B48">
        <w:rPr>
          <w:sz w:val="24"/>
          <w:lang w:val="ru-RU"/>
        </w:rPr>
        <w:t>картичка</w:t>
      </w:r>
      <w:proofErr w:type="spellEnd"/>
      <w:r w:rsidRPr="00704B48">
        <w:rPr>
          <w:sz w:val="24"/>
          <w:lang w:val="ru-RU"/>
        </w:rPr>
        <w:t xml:space="preserve"> за </w:t>
      </w:r>
      <w:proofErr w:type="spellStart"/>
      <w:r w:rsidRPr="00704B48">
        <w:rPr>
          <w:sz w:val="24"/>
          <w:lang w:val="ru-RU"/>
        </w:rPr>
        <w:t>подигање</w:t>
      </w:r>
      <w:proofErr w:type="spellEnd"/>
      <w:r w:rsidRPr="00704B48">
        <w:rPr>
          <w:sz w:val="24"/>
          <w:lang w:val="ru-RU"/>
        </w:rPr>
        <w:t xml:space="preserve"> пари или </w:t>
      </w:r>
      <w:proofErr w:type="spellStart"/>
      <w:r w:rsidRPr="00704B48">
        <w:rPr>
          <w:sz w:val="24"/>
          <w:lang w:val="ru-RU"/>
        </w:rPr>
        <w:t>плаќање</w:t>
      </w:r>
      <w:proofErr w:type="spellEnd"/>
      <w:r w:rsidRPr="00704B48">
        <w:rPr>
          <w:sz w:val="24"/>
          <w:lang w:val="ru-RU"/>
        </w:rPr>
        <w:t xml:space="preserve"> на стоки и услуги, за кои </w:t>
      </w:r>
      <w:proofErr w:type="spellStart"/>
      <w:r w:rsidRPr="00704B48">
        <w:rPr>
          <w:sz w:val="24"/>
          <w:lang w:val="ru-RU"/>
        </w:rPr>
        <w:t>знае</w:t>
      </w:r>
      <w:proofErr w:type="spellEnd"/>
      <w:r w:rsidRPr="00704B48">
        <w:rPr>
          <w:sz w:val="24"/>
          <w:lang w:val="ru-RU"/>
        </w:rPr>
        <w:t xml:space="preserve"> дека нема </w:t>
      </w:r>
      <w:proofErr w:type="spellStart"/>
      <w:r w:rsidRPr="00704B48">
        <w:rPr>
          <w:sz w:val="24"/>
          <w:lang w:val="ru-RU"/>
        </w:rPr>
        <w:t>покритие</w:t>
      </w:r>
      <w:proofErr w:type="spellEnd"/>
      <w:r w:rsidRPr="00704B48">
        <w:rPr>
          <w:sz w:val="24"/>
          <w:lang w:val="ru-RU"/>
        </w:rPr>
        <w:t xml:space="preserve"> во износ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изречно</w:t>
      </w:r>
      <w:proofErr w:type="spellEnd"/>
      <w:r w:rsidRPr="00704B48">
        <w:rPr>
          <w:sz w:val="24"/>
          <w:lang w:val="ru-RU"/>
        </w:rPr>
        <w:t xml:space="preserve"> е </w:t>
      </w:r>
      <w:proofErr w:type="spellStart"/>
      <w:r w:rsidRPr="00704B48">
        <w:rPr>
          <w:sz w:val="24"/>
          <w:lang w:val="ru-RU"/>
        </w:rPr>
        <w:t>забранет</w:t>
      </w:r>
      <w:proofErr w:type="spellEnd"/>
      <w:r w:rsidRPr="00704B48">
        <w:rPr>
          <w:sz w:val="24"/>
          <w:lang w:val="ru-RU"/>
        </w:rPr>
        <w:t xml:space="preserve"> со </w:t>
      </w:r>
      <w:proofErr w:type="spellStart"/>
      <w:r w:rsidRPr="00704B48">
        <w:rPr>
          <w:sz w:val="24"/>
          <w:lang w:val="ru-RU"/>
        </w:rPr>
        <w:t>договорот</w:t>
      </w:r>
      <w:proofErr w:type="spellEnd"/>
      <w:r w:rsidRPr="00704B48">
        <w:rPr>
          <w:sz w:val="24"/>
          <w:lang w:val="ru-RU"/>
        </w:rPr>
        <w:t xml:space="preserve"> за </w:t>
      </w:r>
      <w:proofErr w:type="spellStart"/>
      <w:r w:rsidRPr="00704B48">
        <w:rPr>
          <w:sz w:val="24"/>
          <w:lang w:val="ru-RU"/>
        </w:rPr>
        <w:t>употреба</w:t>
      </w:r>
      <w:proofErr w:type="spellEnd"/>
      <w:r w:rsidRPr="00704B48">
        <w:rPr>
          <w:sz w:val="24"/>
          <w:lang w:val="ru-RU"/>
        </w:rPr>
        <w:t xml:space="preserve"> на </w:t>
      </w:r>
      <w:proofErr w:type="spellStart"/>
      <w:r w:rsidRPr="00704B48">
        <w:rPr>
          <w:sz w:val="24"/>
          <w:lang w:val="ru-RU"/>
        </w:rPr>
        <w:t>картичката</w:t>
      </w:r>
      <w:proofErr w:type="spellEnd"/>
      <w:r w:rsidRPr="00704B48">
        <w:rPr>
          <w:sz w:val="24"/>
          <w:lang w:val="ru-RU"/>
        </w:rPr>
        <w:t xml:space="preserve">, па со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прибави</w:t>
      </w:r>
      <w:proofErr w:type="spellEnd"/>
      <w:r w:rsidRPr="00704B48">
        <w:rPr>
          <w:sz w:val="24"/>
          <w:lang w:val="ru-RU"/>
        </w:rPr>
        <w:t xml:space="preserve"> </w:t>
      </w:r>
      <w:proofErr w:type="spellStart"/>
      <w:r w:rsidRPr="00704B48">
        <w:rPr>
          <w:sz w:val="24"/>
          <w:lang w:val="ru-RU"/>
        </w:rPr>
        <w:t>поголема</w:t>
      </w:r>
      <w:proofErr w:type="spellEnd"/>
      <w:r w:rsidRPr="00704B48">
        <w:rPr>
          <w:sz w:val="24"/>
          <w:lang w:val="ru-RU"/>
        </w:rPr>
        <w:t xml:space="preserve"> </w:t>
      </w:r>
      <w:proofErr w:type="spellStart"/>
      <w:r w:rsidRPr="00704B48">
        <w:rPr>
          <w:sz w:val="24"/>
          <w:lang w:val="ru-RU"/>
        </w:rPr>
        <w:t>имотна</w:t>
      </w:r>
      <w:proofErr w:type="spellEnd"/>
      <w:r w:rsidR="002E6D6C" w:rsidRPr="00704B48">
        <w:rPr>
          <w:sz w:val="24"/>
          <w:lang w:val="ru-RU"/>
        </w:rPr>
        <w:t xml:space="preserve"> </w:t>
      </w:r>
      <w:proofErr w:type="spellStart"/>
      <w:r w:rsidRPr="00704B48">
        <w:rPr>
          <w:sz w:val="24"/>
          <w:lang w:val="ru-RU"/>
        </w:rPr>
        <w:t>корист</w:t>
      </w:r>
      <w:proofErr w:type="spellEnd"/>
      <w:r w:rsidRPr="00704B48">
        <w:rPr>
          <w:sz w:val="24"/>
          <w:lang w:val="ru-RU"/>
        </w:rPr>
        <w:t>.</w:t>
      </w:r>
    </w:p>
    <w:p w14:paraId="2A5FBA7B" w14:textId="77777777" w:rsidR="00437DEC" w:rsidRPr="00704B48" w:rsidRDefault="009F5657" w:rsidP="00571B56">
      <w:pPr>
        <w:pStyle w:val="ListParagraph"/>
        <w:numPr>
          <w:ilvl w:val="0"/>
          <w:numId w:val="160"/>
        </w:numPr>
        <w:spacing w:line="247"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со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2E6D6C" w:rsidRPr="00704B48">
        <w:rPr>
          <w:sz w:val="24"/>
          <w:lang w:val="ru-RU"/>
        </w:rPr>
        <w:t>(</w:t>
      </w:r>
      <w:r w:rsidRPr="00704B48">
        <w:rPr>
          <w:sz w:val="24"/>
          <w:lang w:val="ru-RU"/>
        </w:rPr>
        <w:t>1</w:t>
      </w:r>
      <w:r w:rsidR="002E6D6C" w:rsidRPr="00704B48">
        <w:rPr>
          <w:sz w:val="24"/>
          <w:lang w:val="ru-RU"/>
        </w:rPr>
        <w:t>)</w:t>
      </w:r>
      <w:r w:rsidRPr="00704B48">
        <w:rPr>
          <w:sz w:val="24"/>
          <w:lang w:val="ru-RU"/>
        </w:rPr>
        <w:t xml:space="preserve"> и </w:t>
      </w:r>
      <w:r w:rsidR="002E6D6C" w:rsidRPr="00704B48">
        <w:rPr>
          <w:sz w:val="24"/>
          <w:lang w:val="ru-RU"/>
        </w:rPr>
        <w:t>(</w:t>
      </w:r>
      <w:r w:rsidRPr="00704B48">
        <w:rPr>
          <w:sz w:val="24"/>
          <w:lang w:val="ru-RU"/>
        </w:rPr>
        <w:t>2</w:t>
      </w:r>
      <w:r w:rsidR="002E6D6C" w:rsidRPr="00704B48">
        <w:rPr>
          <w:sz w:val="24"/>
          <w:lang w:val="ru-RU"/>
        </w:rPr>
        <w:t xml:space="preserve">) на </w:t>
      </w:r>
      <w:proofErr w:type="spellStart"/>
      <w:r w:rsidR="002E6D6C" w:rsidRPr="00704B48">
        <w:rPr>
          <w:sz w:val="24"/>
          <w:lang w:val="ru-RU"/>
        </w:rPr>
        <w:t>овој</w:t>
      </w:r>
      <w:proofErr w:type="spellEnd"/>
      <w:r w:rsidR="002E6D6C" w:rsidRPr="00704B48">
        <w:rPr>
          <w:sz w:val="24"/>
          <w:lang w:val="ru-RU"/>
        </w:rPr>
        <w:t xml:space="preserve"> член</w:t>
      </w:r>
      <w:r w:rsidRPr="00704B48">
        <w:rPr>
          <w:sz w:val="24"/>
          <w:lang w:val="ru-RU"/>
        </w:rPr>
        <w:t xml:space="preserve"> е </w:t>
      </w:r>
      <w:proofErr w:type="spellStart"/>
      <w:r w:rsidRPr="00704B48">
        <w:rPr>
          <w:sz w:val="24"/>
          <w:lang w:val="ru-RU"/>
        </w:rPr>
        <w:t>прибавена</w:t>
      </w:r>
      <w:proofErr w:type="spellEnd"/>
      <w:r w:rsidRPr="00704B48">
        <w:rPr>
          <w:sz w:val="24"/>
          <w:lang w:val="ru-RU"/>
        </w:rPr>
        <w:t xml:space="preserve"> </w:t>
      </w:r>
      <w:proofErr w:type="spellStart"/>
      <w:r w:rsidRPr="00704B48">
        <w:rPr>
          <w:sz w:val="24"/>
          <w:lang w:val="ru-RU"/>
        </w:rPr>
        <w:t>значителна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пет</w:t>
      </w:r>
      <w:r w:rsidR="002E6D6C"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581C671" w14:textId="77777777" w:rsidR="00437DEC" w:rsidRPr="00704B48" w:rsidRDefault="009F5657" w:rsidP="00571B56">
      <w:pPr>
        <w:pStyle w:val="ListParagraph"/>
        <w:numPr>
          <w:ilvl w:val="0"/>
          <w:numId w:val="160"/>
        </w:numPr>
        <w:spacing w:line="247"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2E6D6C" w:rsidRPr="00704B48">
        <w:rPr>
          <w:sz w:val="24"/>
          <w:lang w:val="ru-RU"/>
        </w:rPr>
        <w:t>(</w:t>
      </w:r>
      <w:r w:rsidRPr="00704B48">
        <w:rPr>
          <w:sz w:val="24"/>
          <w:lang w:val="ru-RU"/>
        </w:rPr>
        <w:t>1</w:t>
      </w:r>
      <w:r w:rsidR="002E6D6C" w:rsidRPr="00704B48">
        <w:rPr>
          <w:sz w:val="24"/>
          <w:lang w:val="ru-RU"/>
        </w:rPr>
        <w:t>)</w:t>
      </w:r>
      <w:r w:rsidRPr="00704B48">
        <w:rPr>
          <w:sz w:val="24"/>
          <w:lang w:val="ru-RU"/>
        </w:rPr>
        <w:t xml:space="preserve"> и </w:t>
      </w:r>
      <w:r w:rsidR="002E6D6C" w:rsidRPr="00704B48">
        <w:rPr>
          <w:sz w:val="24"/>
          <w:lang w:val="ru-RU"/>
        </w:rPr>
        <w:t>(</w:t>
      </w:r>
      <w:r w:rsidRPr="00704B48">
        <w:rPr>
          <w:sz w:val="24"/>
          <w:lang w:val="ru-RU"/>
        </w:rPr>
        <w:t>2</w:t>
      </w:r>
      <w:r w:rsidR="002E6D6C" w:rsidRPr="00704B48">
        <w:rPr>
          <w:sz w:val="24"/>
          <w:lang w:val="ru-RU"/>
        </w:rPr>
        <w:t xml:space="preserve">) на </w:t>
      </w:r>
      <w:proofErr w:type="spellStart"/>
      <w:r w:rsidR="002E6D6C" w:rsidRPr="00704B48">
        <w:rPr>
          <w:sz w:val="24"/>
          <w:lang w:val="ru-RU"/>
        </w:rPr>
        <w:t>овој</w:t>
      </w:r>
      <w:proofErr w:type="spellEnd"/>
      <w:r w:rsidR="002E6D6C" w:rsidRPr="00704B48">
        <w:rPr>
          <w:sz w:val="24"/>
          <w:lang w:val="ru-RU"/>
        </w:rPr>
        <w:t xml:space="preserve"> член</w:t>
      </w:r>
      <w:r w:rsidRPr="00704B48">
        <w:rPr>
          <w:sz w:val="24"/>
          <w:lang w:val="ru-RU"/>
        </w:rPr>
        <w:t xml:space="preserve"> </w:t>
      </w:r>
      <w:proofErr w:type="spellStart"/>
      <w:r w:rsidRPr="00704B48">
        <w:rPr>
          <w:sz w:val="24"/>
          <w:lang w:val="ru-RU"/>
        </w:rPr>
        <w:t>обезбеди</w:t>
      </w:r>
      <w:proofErr w:type="spellEnd"/>
      <w:r w:rsidRPr="00704B48">
        <w:rPr>
          <w:sz w:val="24"/>
          <w:lang w:val="ru-RU"/>
        </w:rPr>
        <w:t xml:space="preserve"> </w:t>
      </w:r>
      <w:proofErr w:type="spellStart"/>
      <w:r w:rsidRPr="00704B48">
        <w:rPr>
          <w:sz w:val="24"/>
          <w:lang w:val="ru-RU"/>
        </w:rPr>
        <w:t>покритие</w:t>
      </w:r>
      <w:proofErr w:type="spellEnd"/>
      <w:r w:rsidRPr="00704B48">
        <w:rPr>
          <w:sz w:val="24"/>
          <w:lang w:val="ru-RU"/>
        </w:rPr>
        <w:t xml:space="preserve"> пред да </w:t>
      </w:r>
      <w:proofErr w:type="spellStart"/>
      <w:r w:rsidRPr="00704B48">
        <w:rPr>
          <w:sz w:val="24"/>
          <w:lang w:val="ru-RU"/>
        </w:rPr>
        <w:t>дознае</w:t>
      </w:r>
      <w:proofErr w:type="spellEnd"/>
      <w:r w:rsidRPr="00704B48">
        <w:rPr>
          <w:sz w:val="24"/>
          <w:lang w:val="ru-RU"/>
        </w:rPr>
        <w:t xml:space="preserve"> дека е </w:t>
      </w:r>
      <w:proofErr w:type="spellStart"/>
      <w:r w:rsidRPr="00704B48">
        <w:rPr>
          <w:sz w:val="24"/>
          <w:lang w:val="ru-RU"/>
        </w:rPr>
        <w:t>откриен</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ослободи</w:t>
      </w:r>
      <w:proofErr w:type="spellEnd"/>
      <w:r w:rsidRPr="00704B48">
        <w:rPr>
          <w:sz w:val="24"/>
          <w:lang w:val="ru-RU"/>
        </w:rPr>
        <w:t xml:space="preserve"> од</w:t>
      </w:r>
      <w:r w:rsidR="002E6D6C" w:rsidRPr="00704B48">
        <w:rPr>
          <w:sz w:val="24"/>
          <w:lang w:val="ru-RU"/>
        </w:rPr>
        <w:t xml:space="preserve"> </w:t>
      </w:r>
      <w:r w:rsidRPr="00704B48">
        <w:rPr>
          <w:sz w:val="24"/>
          <w:lang w:val="ru-RU"/>
        </w:rPr>
        <w:t>казна.</w:t>
      </w:r>
    </w:p>
    <w:p w14:paraId="4EA6BB03" w14:textId="77777777" w:rsidR="00437DEC" w:rsidRPr="00704B48" w:rsidRDefault="009F5657" w:rsidP="00571B56">
      <w:pPr>
        <w:pStyle w:val="ListParagraph"/>
        <w:numPr>
          <w:ilvl w:val="0"/>
          <w:numId w:val="160"/>
        </w:numPr>
        <w:tabs>
          <w:tab w:val="left" w:pos="790"/>
        </w:tabs>
        <w:spacing w:line="247"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00326F73" w:rsidRPr="007517FC">
        <w:rPr>
          <w:sz w:val="24"/>
          <w:lang w:val="ru-RU"/>
        </w:rPr>
        <w:t xml:space="preserve"> </w:t>
      </w:r>
      <w:r w:rsidRPr="00704B48">
        <w:rPr>
          <w:sz w:val="24"/>
          <w:lang w:val="ru-RU"/>
        </w:rPr>
        <w:t xml:space="preserve">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2E6D6C" w:rsidRPr="00704B48">
        <w:rPr>
          <w:sz w:val="24"/>
          <w:lang w:val="ru-RU"/>
        </w:rPr>
        <w:t xml:space="preserve"> </w:t>
      </w:r>
      <w:r w:rsidRPr="00704B48">
        <w:rPr>
          <w:sz w:val="24"/>
          <w:lang w:val="ru-RU"/>
        </w:rPr>
        <w:t>казна.</w:t>
      </w:r>
    </w:p>
    <w:p w14:paraId="6D613362" w14:textId="77777777" w:rsidR="00DC3FF2" w:rsidRPr="00704B48" w:rsidRDefault="00DC3FF2" w:rsidP="00571B56">
      <w:pPr>
        <w:pStyle w:val="NoSpacing"/>
        <w:jc w:val="center"/>
        <w:rPr>
          <w:b/>
          <w:bCs/>
          <w:sz w:val="24"/>
          <w:szCs w:val="24"/>
          <w:lang w:val="ru-RU"/>
        </w:rPr>
      </w:pPr>
    </w:p>
    <w:p w14:paraId="44FD39E0" w14:textId="77777777" w:rsidR="001D494A" w:rsidRPr="00704B48" w:rsidRDefault="009F5657" w:rsidP="00571B56">
      <w:pPr>
        <w:pStyle w:val="NoSpacing"/>
        <w:jc w:val="center"/>
        <w:rPr>
          <w:b/>
          <w:bCs/>
          <w:sz w:val="24"/>
          <w:szCs w:val="24"/>
          <w:lang w:val="ru-RU"/>
        </w:rPr>
      </w:pPr>
      <w:proofErr w:type="spellStart"/>
      <w:r w:rsidRPr="00704B48">
        <w:rPr>
          <w:b/>
          <w:bCs/>
          <w:sz w:val="24"/>
          <w:szCs w:val="24"/>
          <w:lang w:val="ru-RU"/>
        </w:rPr>
        <w:t>Издавање</w:t>
      </w:r>
      <w:proofErr w:type="spellEnd"/>
      <w:r w:rsidRPr="00704B48">
        <w:rPr>
          <w:b/>
          <w:bCs/>
          <w:sz w:val="24"/>
          <w:szCs w:val="24"/>
          <w:lang w:val="ru-RU"/>
        </w:rPr>
        <w:t xml:space="preserve"> </w:t>
      </w:r>
      <w:proofErr w:type="gramStart"/>
      <w:r w:rsidRPr="00704B48">
        <w:rPr>
          <w:b/>
          <w:bCs/>
          <w:sz w:val="24"/>
          <w:szCs w:val="24"/>
          <w:lang w:val="ru-RU"/>
        </w:rPr>
        <w:t>на задолжница</w:t>
      </w:r>
      <w:proofErr w:type="gramEnd"/>
      <w:r w:rsidRPr="00704B48">
        <w:rPr>
          <w:b/>
          <w:bCs/>
          <w:sz w:val="24"/>
          <w:szCs w:val="24"/>
          <w:lang w:val="ru-RU"/>
        </w:rPr>
        <w:t xml:space="preserve"> без </w:t>
      </w:r>
      <w:proofErr w:type="spellStart"/>
      <w:r w:rsidRPr="00704B48">
        <w:rPr>
          <w:b/>
          <w:bCs/>
          <w:sz w:val="24"/>
          <w:szCs w:val="24"/>
          <w:lang w:val="ru-RU"/>
        </w:rPr>
        <w:t>покритие</w:t>
      </w:r>
      <w:proofErr w:type="spellEnd"/>
    </w:p>
    <w:p w14:paraId="41A22935" w14:textId="77777777" w:rsidR="00571B56" w:rsidRPr="00704B48" w:rsidRDefault="00571B56" w:rsidP="00571B56">
      <w:pPr>
        <w:pStyle w:val="NoSpacing"/>
        <w:jc w:val="center"/>
        <w:rPr>
          <w:b/>
          <w:bCs/>
          <w:sz w:val="24"/>
          <w:szCs w:val="24"/>
          <w:lang w:val="ru-RU"/>
        </w:rPr>
      </w:pPr>
    </w:p>
    <w:p w14:paraId="0513A023" w14:textId="77777777" w:rsidR="00437DEC" w:rsidRPr="00704B48" w:rsidRDefault="001D494A" w:rsidP="00571B56">
      <w:pPr>
        <w:pStyle w:val="NoSpacing"/>
        <w:jc w:val="center"/>
        <w:rPr>
          <w:b/>
          <w:bCs/>
          <w:sz w:val="24"/>
          <w:szCs w:val="24"/>
          <w:lang w:val="ru-RU"/>
        </w:rPr>
      </w:pPr>
      <w:r w:rsidRPr="00704B48">
        <w:rPr>
          <w:b/>
          <w:bCs/>
          <w:sz w:val="24"/>
          <w:szCs w:val="24"/>
          <w:lang w:val="ru-RU"/>
        </w:rPr>
        <w:t xml:space="preserve">Член </w:t>
      </w:r>
      <w:r w:rsidR="00044FB3" w:rsidRPr="00704B48">
        <w:rPr>
          <w:b/>
          <w:bCs/>
          <w:sz w:val="24"/>
          <w:szCs w:val="24"/>
          <w:lang w:val="ru-RU"/>
        </w:rPr>
        <w:t>3</w:t>
      </w:r>
      <w:r w:rsidR="00B00E44" w:rsidRPr="00704B48">
        <w:rPr>
          <w:b/>
          <w:bCs/>
          <w:sz w:val="24"/>
          <w:szCs w:val="24"/>
          <w:lang w:val="ru-RU"/>
        </w:rPr>
        <w:t>70</w:t>
      </w:r>
      <w:r w:rsidR="00DC4144"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274-а</w:t>
      </w:r>
      <w:r w:rsidRPr="00704B48">
        <w:rPr>
          <w:b/>
          <w:bCs/>
          <w:sz w:val="24"/>
          <w:szCs w:val="24"/>
          <w:lang w:val="ru-RU"/>
        </w:rPr>
        <w:t>)</w:t>
      </w:r>
    </w:p>
    <w:p w14:paraId="5CF315F0" w14:textId="77777777" w:rsidR="00437DEC" w:rsidRPr="00704B48" w:rsidRDefault="009F5657" w:rsidP="00571B56">
      <w:pPr>
        <w:pStyle w:val="BodyText"/>
        <w:spacing w:before="6" w:line="242" w:lineRule="auto"/>
        <w:ind w:left="0" w:right="50" w:firstLine="399"/>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издаде</w:t>
      </w:r>
      <w:proofErr w:type="spellEnd"/>
      <w:r w:rsidRPr="00704B48">
        <w:rPr>
          <w:lang w:val="ru-RU"/>
        </w:rPr>
        <w:t xml:space="preserve"> задолжница за </w:t>
      </w:r>
      <w:proofErr w:type="spellStart"/>
      <w:r w:rsidRPr="00704B48">
        <w:rPr>
          <w:lang w:val="ru-RU"/>
        </w:rPr>
        <w:t>која</w:t>
      </w:r>
      <w:proofErr w:type="spellEnd"/>
      <w:r w:rsidRPr="00704B48">
        <w:rPr>
          <w:lang w:val="ru-RU"/>
        </w:rPr>
        <w:t xml:space="preserve"> во </w:t>
      </w:r>
      <w:proofErr w:type="spellStart"/>
      <w:r w:rsidRPr="00704B48">
        <w:rPr>
          <w:lang w:val="ru-RU"/>
        </w:rPr>
        <w:t>моментот</w:t>
      </w:r>
      <w:proofErr w:type="spellEnd"/>
      <w:r w:rsidRPr="00704B48">
        <w:rPr>
          <w:lang w:val="ru-RU"/>
        </w:rPr>
        <w:t xml:space="preserve"> на </w:t>
      </w:r>
      <w:proofErr w:type="spellStart"/>
      <w:r w:rsidRPr="00704B48">
        <w:rPr>
          <w:lang w:val="ru-RU"/>
        </w:rPr>
        <w:t>достасување</w:t>
      </w:r>
      <w:proofErr w:type="spellEnd"/>
      <w:r w:rsidRPr="00704B48">
        <w:rPr>
          <w:lang w:val="ru-RU"/>
        </w:rPr>
        <w:t xml:space="preserve"> на </w:t>
      </w:r>
      <w:proofErr w:type="spellStart"/>
      <w:r w:rsidRPr="00704B48">
        <w:rPr>
          <w:lang w:val="ru-RU"/>
        </w:rPr>
        <w:t>задолжницата</w:t>
      </w:r>
      <w:proofErr w:type="spellEnd"/>
      <w:r w:rsidRPr="00704B48">
        <w:rPr>
          <w:lang w:val="ru-RU"/>
        </w:rPr>
        <w:t xml:space="preserve"> нема </w:t>
      </w:r>
      <w:proofErr w:type="spellStart"/>
      <w:r w:rsidRPr="00704B48">
        <w:rPr>
          <w:lang w:val="ru-RU"/>
        </w:rPr>
        <w:t>покритие</w:t>
      </w:r>
      <w:proofErr w:type="spellEnd"/>
      <w:r w:rsidRPr="00704B48">
        <w:rPr>
          <w:lang w:val="ru-RU"/>
        </w:rPr>
        <w:t>,</w:t>
      </w:r>
      <w:r w:rsidR="00210B4F" w:rsidRPr="00704B48">
        <w:rPr>
          <w:lang w:val="ru-RU"/>
        </w:rPr>
        <w:t xml:space="preserve"> </w:t>
      </w:r>
      <w:proofErr w:type="spellStart"/>
      <w:r w:rsidRPr="00704B48">
        <w:rPr>
          <w:lang w:val="ru-RU"/>
        </w:rPr>
        <w:t>ќе</w:t>
      </w:r>
      <w:proofErr w:type="spellEnd"/>
      <w:r w:rsidRPr="00704B48">
        <w:rPr>
          <w:lang w:val="ru-RU"/>
        </w:rPr>
        <w:t xml:space="preserve"> се казни со </w:t>
      </w:r>
      <w:proofErr w:type="spellStart"/>
      <w:r w:rsidRPr="00704B48">
        <w:rPr>
          <w:lang w:val="ru-RU"/>
        </w:rPr>
        <w:t>парична</w:t>
      </w:r>
      <w:proofErr w:type="spellEnd"/>
      <w:r w:rsidRPr="00704B48">
        <w:rPr>
          <w:lang w:val="ru-RU"/>
        </w:rPr>
        <w:t xml:space="preserve"> казна или </w:t>
      </w:r>
      <w:proofErr w:type="gramStart"/>
      <w:r w:rsidRPr="00704B48">
        <w:rPr>
          <w:lang w:val="ru-RU"/>
        </w:rPr>
        <w:t>со казна</w:t>
      </w:r>
      <w:proofErr w:type="gramEnd"/>
      <w:r w:rsidRPr="00704B48">
        <w:rPr>
          <w:lang w:val="ru-RU"/>
        </w:rPr>
        <w:t xml:space="preserve"> затвор до три </w:t>
      </w:r>
      <w:proofErr w:type="spellStart"/>
      <w:r w:rsidRPr="00704B48">
        <w:rPr>
          <w:lang w:val="ru-RU"/>
        </w:rPr>
        <w:t>години</w:t>
      </w:r>
      <w:proofErr w:type="spellEnd"/>
      <w:r w:rsidRPr="00704B48">
        <w:rPr>
          <w:lang w:val="ru-RU"/>
        </w:rPr>
        <w:t>.</w:t>
      </w:r>
    </w:p>
    <w:p w14:paraId="749D6D01" w14:textId="77777777" w:rsidR="00571B56" w:rsidRPr="00704B48" w:rsidRDefault="00571B56" w:rsidP="00571B56">
      <w:pPr>
        <w:pStyle w:val="NoSpacing"/>
        <w:jc w:val="center"/>
        <w:rPr>
          <w:b/>
          <w:bCs/>
          <w:sz w:val="24"/>
          <w:szCs w:val="24"/>
          <w:lang w:val="ru-RU"/>
        </w:rPr>
      </w:pPr>
    </w:p>
    <w:p w14:paraId="566BB0E1" w14:textId="77777777" w:rsidR="00210B4F" w:rsidRPr="00704B48" w:rsidRDefault="009F5657" w:rsidP="00571B56">
      <w:pPr>
        <w:pStyle w:val="NoSpacing"/>
        <w:jc w:val="center"/>
        <w:rPr>
          <w:b/>
          <w:bCs/>
          <w:sz w:val="24"/>
          <w:szCs w:val="24"/>
          <w:lang w:val="ru-RU"/>
        </w:rPr>
      </w:pPr>
      <w:proofErr w:type="spellStart"/>
      <w:r w:rsidRPr="00704B48">
        <w:rPr>
          <w:b/>
          <w:bCs/>
          <w:sz w:val="24"/>
          <w:szCs w:val="24"/>
          <w:lang w:val="ru-RU"/>
        </w:rPr>
        <w:t>Изработка</w:t>
      </w:r>
      <w:proofErr w:type="spellEnd"/>
      <w:r w:rsidRPr="00704B48">
        <w:rPr>
          <w:b/>
          <w:bCs/>
          <w:sz w:val="24"/>
          <w:szCs w:val="24"/>
          <w:lang w:val="ru-RU"/>
        </w:rPr>
        <w:t xml:space="preserve"> и </w:t>
      </w:r>
      <w:proofErr w:type="spellStart"/>
      <w:r w:rsidRPr="00704B48">
        <w:rPr>
          <w:b/>
          <w:bCs/>
          <w:sz w:val="24"/>
          <w:szCs w:val="24"/>
          <w:lang w:val="ru-RU"/>
        </w:rPr>
        <w:t>употреба</w:t>
      </w:r>
      <w:proofErr w:type="spellEnd"/>
      <w:r w:rsidRPr="00704B48">
        <w:rPr>
          <w:b/>
          <w:bCs/>
          <w:sz w:val="24"/>
          <w:szCs w:val="24"/>
          <w:lang w:val="ru-RU"/>
        </w:rPr>
        <w:t xml:space="preserve"> на </w:t>
      </w:r>
      <w:proofErr w:type="spellStart"/>
      <w:r w:rsidRPr="00704B48">
        <w:rPr>
          <w:b/>
          <w:bCs/>
          <w:sz w:val="24"/>
          <w:szCs w:val="24"/>
          <w:lang w:val="ru-RU"/>
        </w:rPr>
        <w:t>лажна</w:t>
      </w:r>
      <w:proofErr w:type="spellEnd"/>
      <w:r w:rsidRPr="00704B48">
        <w:rPr>
          <w:b/>
          <w:bCs/>
          <w:sz w:val="24"/>
          <w:szCs w:val="24"/>
          <w:lang w:val="ru-RU"/>
        </w:rPr>
        <w:t xml:space="preserve"> </w:t>
      </w:r>
      <w:proofErr w:type="spellStart"/>
      <w:r w:rsidRPr="00704B48">
        <w:rPr>
          <w:b/>
          <w:bCs/>
          <w:sz w:val="24"/>
          <w:szCs w:val="24"/>
          <w:lang w:val="ru-RU"/>
        </w:rPr>
        <w:t>платежна</w:t>
      </w:r>
      <w:proofErr w:type="spellEnd"/>
      <w:r w:rsidRPr="00704B48">
        <w:rPr>
          <w:b/>
          <w:bCs/>
          <w:sz w:val="24"/>
          <w:szCs w:val="24"/>
          <w:lang w:val="ru-RU"/>
        </w:rPr>
        <w:t xml:space="preserve"> </w:t>
      </w:r>
      <w:proofErr w:type="spellStart"/>
      <w:r w:rsidRPr="00704B48">
        <w:rPr>
          <w:b/>
          <w:bCs/>
          <w:sz w:val="24"/>
          <w:szCs w:val="24"/>
          <w:lang w:val="ru-RU"/>
        </w:rPr>
        <w:t>картичка</w:t>
      </w:r>
      <w:proofErr w:type="spellEnd"/>
    </w:p>
    <w:p w14:paraId="7C6D88C4" w14:textId="77777777" w:rsidR="00571B56" w:rsidRPr="00704B48" w:rsidRDefault="00571B56" w:rsidP="00571B56">
      <w:pPr>
        <w:pStyle w:val="NoSpacing"/>
        <w:jc w:val="center"/>
        <w:rPr>
          <w:b/>
          <w:bCs/>
          <w:sz w:val="24"/>
          <w:szCs w:val="24"/>
          <w:lang w:val="ru-RU"/>
        </w:rPr>
      </w:pPr>
    </w:p>
    <w:p w14:paraId="1124D006" w14:textId="77777777" w:rsidR="00437DEC" w:rsidRPr="00704B48" w:rsidRDefault="00DA33F8" w:rsidP="00571B56">
      <w:pPr>
        <w:pStyle w:val="NoSpacing"/>
        <w:jc w:val="center"/>
        <w:rPr>
          <w:b/>
          <w:bCs/>
          <w:sz w:val="24"/>
          <w:szCs w:val="24"/>
          <w:lang w:val="ru-RU"/>
        </w:rPr>
      </w:pPr>
      <w:r w:rsidRPr="00704B48">
        <w:rPr>
          <w:b/>
          <w:bCs/>
          <w:sz w:val="24"/>
          <w:szCs w:val="24"/>
          <w:lang w:val="ru-RU"/>
        </w:rPr>
        <w:lastRenderedPageBreak/>
        <w:t xml:space="preserve">Член </w:t>
      </w:r>
      <w:r w:rsidR="00DC4144" w:rsidRPr="00704B48">
        <w:rPr>
          <w:b/>
          <w:bCs/>
          <w:sz w:val="24"/>
          <w:szCs w:val="24"/>
          <w:lang w:val="ru-RU"/>
        </w:rPr>
        <w:t>3</w:t>
      </w:r>
      <w:r w:rsidR="009B65B1" w:rsidRPr="00704B48">
        <w:rPr>
          <w:b/>
          <w:bCs/>
          <w:sz w:val="24"/>
          <w:szCs w:val="24"/>
          <w:lang w:val="ru-RU"/>
        </w:rPr>
        <w:t>7</w:t>
      </w:r>
      <w:r w:rsidR="00B00E44" w:rsidRPr="00704B48">
        <w:rPr>
          <w:b/>
          <w:bCs/>
          <w:sz w:val="24"/>
          <w:szCs w:val="24"/>
          <w:lang w:val="ru-RU"/>
        </w:rPr>
        <w:t>1</w:t>
      </w:r>
      <w:r w:rsidR="00DC4144"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Член274-б</w:t>
      </w:r>
      <w:r w:rsidRPr="00704B48">
        <w:rPr>
          <w:b/>
          <w:bCs/>
          <w:sz w:val="24"/>
          <w:szCs w:val="24"/>
          <w:lang w:val="ru-RU"/>
        </w:rPr>
        <w:t>)</w:t>
      </w:r>
    </w:p>
    <w:p w14:paraId="4C4D43BB" w14:textId="77777777" w:rsidR="00437DEC" w:rsidRPr="00704B48" w:rsidRDefault="009F5657" w:rsidP="00571B56">
      <w:pPr>
        <w:pStyle w:val="ListParagraph"/>
        <w:numPr>
          <w:ilvl w:val="0"/>
          <w:numId w:val="159"/>
        </w:numPr>
        <w:spacing w:before="2" w:line="242" w:lineRule="auto"/>
        <w:ind w:left="0" w:right="3"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направи</w:t>
      </w:r>
      <w:proofErr w:type="spellEnd"/>
      <w:r w:rsidRPr="00704B48">
        <w:rPr>
          <w:sz w:val="24"/>
          <w:szCs w:val="24"/>
          <w:lang w:val="ru-RU"/>
        </w:rPr>
        <w:t xml:space="preserve"> </w:t>
      </w:r>
      <w:proofErr w:type="spellStart"/>
      <w:r w:rsidRPr="00704B48">
        <w:rPr>
          <w:sz w:val="24"/>
          <w:szCs w:val="24"/>
          <w:lang w:val="ru-RU"/>
        </w:rPr>
        <w:t>лажна</w:t>
      </w:r>
      <w:proofErr w:type="spellEnd"/>
      <w:r w:rsidRPr="00704B48">
        <w:rPr>
          <w:sz w:val="24"/>
          <w:szCs w:val="24"/>
          <w:lang w:val="ru-RU"/>
        </w:rPr>
        <w:t xml:space="preserve"> </w:t>
      </w:r>
      <w:proofErr w:type="spellStart"/>
      <w:r w:rsidRPr="00704B48">
        <w:rPr>
          <w:sz w:val="24"/>
          <w:szCs w:val="24"/>
          <w:lang w:val="ru-RU"/>
        </w:rPr>
        <w:t>платежна</w:t>
      </w:r>
      <w:proofErr w:type="spellEnd"/>
      <w:r w:rsidRPr="00704B48">
        <w:rPr>
          <w:sz w:val="24"/>
          <w:szCs w:val="24"/>
          <w:lang w:val="ru-RU"/>
        </w:rPr>
        <w:t xml:space="preserve"> </w:t>
      </w:r>
      <w:proofErr w:type="spellStart"/>
      <w:r w:rsidRPr="00704B48">
        <w:rPr>
          <w:sz w:val="24"/>
          <w:szCs w:val="24"/>
          <w:lang w:val="ru-RU"/>
        </w:rPr>
        <w:t>картичка</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да </w:t>
      </w:r>
      <w:proofErr w:type="spellStart"/>
      <w:r w:rsidRPr="00704B48">
        <w:rPr>
          <w:sz w:val="24"/>
          <w:szCs w:val="24"/>
          <w:lang w:val="ru-RU"/>
        </w:rPr>
        <w:t>ја</w:t>
      </w:r>
      <w:proofErr w:type="spellEnd"/>
      <w:r w:rsidRPr="00704B48">
        <w:rPr>
          <w:sz w:val="24"/>
          <w:szCs w:val="24"/>
          <w:lang w:val="ru-RU"/>
        </w:rPr>
        <w:t xml:space="preserve"> употреби</w:t>
      </w:r>
      <w:r w:rsidR="00210B4F" w:rsidRPr="00704B48">
        <w:rPr>
          <w:sz w:val="24"/>
          <w:szCs w:val="24"/>
          <w:lang w:val="ru-RU"/>
        </w:rPr>
        <w:t xml:space="preserve"> </w:t>
      </w:r>
      <w:r w:rsidRPr="00704B48">
        <w:rPr>
          <w:sz w:val="24"/>
          <w:szCs w:val="24"/>
          <w:lang w:val="ru-RU"/>
        </w:rPr>
        <w:t>како</w:t>
      </w:r>
      <w:r w:rsidR="00210B4F" w:rsidRPr="00704B48">
        <w:rPr>
          <w:sz w:val="24"/>
          <w:szCs w:val="24"/>
          <w:lang w:val="ru-RU"/>
        </w:rPr>
        <w:t xml:space="preserve"> </w:t>
      </w:r>
      <w:proofErr w:type="spellStart"/>
      <w:r w:rsidRPr="00704B48">
        <w:rPr>
          <w:sz w:val="24"/>
          <w:szCs w:val="24"/>
          <w:lang w:val="ru-RU"/>
        </w:rPr>
        <w:t>вистинска</w:t>
      </w:r>
      <w:proofErr w:type="spellEnd"/>
      <w:r w:rsidRPr="00704B48">
        <w:rPr>
          <w:sz w:val="24"/>
          <w:szCs w:val="24"/>
          <w:lang w:val="ru-RU"/>
        </w:rPr>
        <w:t xml:space="preserve">, или </w:t>
      </w:r>
      <w:proofErr w:type="spellStart"/>
      <w:r w:rsidRPr="00704B48">
        <w:rPr>
          <w:sz w:val="24"/>
          <w:szCs w:val="24"/>
          <w:lang w:val="ru-RU"/>
        </w:rPr>
        <w:t>прибавува</w:t>
      </w:r>
      <w:proofErr w:type="spellEnd"/>
      <w:r w:rsidRPr="00704B48">
        <w:rPr>
          <w:sz w:val="24"/>
          <w:szCs w:val="24"/>
          <w:lang w:val="ru-RU"/>
        </w:rPr>
        <w:t xml:space="preserve"> </w:t>
      </w:r>
      <w:proofErr w:type="spellStart"/>
      <w:r w:rsidRPr="00704B48">
        <w:rPr>
          <w:sz w:val="24"/>
          <w:szCs w:val="24"/>
          <w:lang w:val="ru-RU"/>
        </w:rPr>
        <w:t>лажна</w:t>
      </w:r>
      <w:proofErr w:type="spellEnd"/>
      <w:r w:rsidRPr="00704B48">
        <w:rPr>
          <w:sz w:val="24"/>
          <w:szCs w:val="24"/>
          <w:lang w:val="ru-RU"/>
        </w:rPr>
        <w:t xml:space="preserve"> </w:t>
      </w:r>
      <w:proofErr w:type="spellStart"/>
      <w:r w:rsidRPr="00704B48">
        <w:rPr>
          <w:sz w:val="24"/>
          <w:szCs w:val="24"/>
          <w:lang w:val="ru-RU"/>
        </w:rPr>
        <w:t>картичка</w:t>
      </w:r>
      <w:proofErr w:type="spellEnd"/>
      <w:r w:rsidRPr="00704B48">
        <w:rPr>
          <w:sz w:val="24"/>
          <w:szCs w:val="24"/>
          <w:lang w:val="ru-RU"/>
        </w:rPr>
        <w:t xml:space="preserve"> со </w:t>
      </w:r>
      <w:proofErr w:type="spellStart"/>
      <w:r w:rsidRPr="00704B48">
        <w:rPr>
          <w:sz w:val="24"/>
          <w:szCs w:val="24"/>
          <w:lang w:val="ru-RU"/>
        </w:rPr>
        <w:t>таква</w:t>
      </w:r>
      <w:proofErr w:type="spellEnd"/>
      <w:r w:rsidRPr="00704B48">
        <w:rPr>
          <w:sz w:val="24"/>
          <w:szCs w:val="24"/>
          <w:lang w:val="ru-RU"/>
        </w:rPr>
        <w:t xml:space="preserve"> </w:t>
      </w:r>
      <w:proofErr w:type="spellStart"/>
      <w:r w:rsidRPr="00704B48">
        <w:rPr>
          <w:sz w:val="24"/>
          <w:szCs w:val="24"/>
          <w:lang w:val="ru-RU"/>
        </w:rPr>
        <w:t>намера</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даде</w:t>
      </w:r>
      <w:proofErr w:type="spellEnd"/>
      <w:r w:rsidRPr="00704B48">
        <w:rPr>
          <w:sz w:val="24"/>
          <w:szCs w:val="24"/>
          <w:lang w:val="ru-RU"/>
        </w:rPr>
        <w:t xml:space="preserve"> на друг на </w:t>
      </w:r>
      <w:proofErr w:type="spellStart"/>
      <w:r w:rsidRPr="00704B48">
        <w:rPr>
          <w:sz w:val="24"/>
          <w:szCs w:val="24"/>
          <w:lang w:val="ru-RU"/>
        </w:rPr>
        <w:t>употреба</w:t>
      </w:r>
      <w:proofErr w:type="spellEnd"/>
      <w:r w:rsidRPr="00704B48">
        <w:rPr>
          <w:sz w:val="24"/>
          <w:szCs w:val="24"/>
          <w:lang w:val="ru-RU"/>
        </w:rPr>
        <w:t xml:space="preserve"> или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лажната</w:t>
      </w:r>
      <w:proofErr w:type="spellEnd"/>
      <w:r w:rsidRPr="00704B48">
        <w:rPr>
          <w:sz w:val="24"/>
          <w:szCs w:val="24"/>
          <w:lang w:val="ru-RU"/>
        </w:rPr>
        <w:t xml:space="preserve"> </w:t>
      </w:r>
      <w:proofErr w:type="spellStart"/>
      <w:r w:rsidRPr="00704B48">
        <w:rPr>
          <w:sz w:val="24"/>
          <w:szCs w:val="24"/>
          <w:lang w:val="ru-RU"/>
        </w:rPr>
        <w:t>картичка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употреби како </w:t>
      </w:r>
      <w:proofErr w:type="spellStart"/>
      <w:r w:rsidRPr="00704B48">
        <w:rPr>
          <w:sz w:val="24"/>
          <w:szCs w:val="24"/>
          <w:lang w:val="ru-RU"/>
        </w:rPr>
        <w:t>вистинска</w:t>
      </w:r>
      <w:proofErr w:type="spellEnd"/>
      <w:r w:rsidRPr="00704B48">
        <w:rPr>
          <w:sz w:val="24"/>
          <w:szCs w:val="24"/>
          <w:lang w:val="ru-RU"/>
        </w:rPr>
        <w:t>,</w:t>
      </w:r>
      <w:r w:rsidR="000F4EF4"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w:t>
      </w:r>
      <w:r w:rsidR="00DE10B6" w:rsidRPr="00704B48">
        <w:rPr>
          <w:sz w:val="24"/>
          <w:szCs w:val="24"/>
          <w:lang w:val="ru-RU"/>
        </w:rPr>
        <w:t>и</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 xml:space="preserve"> и со </w:t>
      </w:r>
      <w:proofErr w:type="spellStart"/>
      <w:r w:rsidRPr="00704B48">
        <w:rPr>
          <w:sz w:val="24"/>
          <w:szCs w:val="24"/>
          <w:lang w:val="ru-RU"/>
        </w:rPr>
        <w:t>парична</w:t>
      </w:r>
      <w:proofErr w:type="spellEnd"/>
      <w:r w:rsidRPr="00704B48">
        <w:rPr>
          <w:sz w:val="24"/>
          <w:szCs w:val="24"/>
          <w:lang w:val="ru-RU"/>
        </w:rPr>
        <w:t xml:space="preserve"> казна.</w:t>
      </w:r>
    </w:p>
    <w:p w14:paraId="4B2C36B3" w14:textId="77777777" w:rsidR="00437DEC" w:rsidRPr="00704B48" w:rsidRDefault="009F5657" w:rsidP="00571B56">
      <w:pPr>
        <w:pStyle w:val="ListParagraph"/>
        <w:numPr>
          <w:ilvl w:val="0"/>
          <w:numId w:val="159"/>
        </w:numPr>
        <w:tabs>
          <w:tab w:val="left" w:pos="845"/>
        </w:tabs>
        <w:spacing w:line="242" w:lineRule="auto"/>
        <w:ind w:left="0" w:right="3"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прибавува</w:t>
      </w:r>
      <w:proofErr w:type="spellEnd"/>
      <w:r w:rsidRPr="00704B48">
        <w:rPr>
          <w:sz w:val="24"/>
          <w:szCs w:val="24"/>
          <w:lang w:val="ru-RU"/>
        </w:rPr>
        <w:t xml:space="preserve"> </w:t>
      </w:r>
      <w:proofErr w:type="spellStart"/>
      <w:r w:rsidRPr="00704B48">
        <w:rPr>
          <w:sz w:val="24"/>
          <w:szCs w:val="24"/>
          <w:lang w:val="ru-RU"/>
        </w:rPr>
        <w:t>банкарски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од </w:t>
      </w:r>
      <w:proofErr w:type="spellStart"/>
      <w:r w:rsidRPr="00704B48">
        <w:rPr>
          <w:sz w:val="24"/>
          <w:szCs w:val="24"/>
          <w:lang w:val="ru-RU"/>
        </w:rPr>
        <w:t>вистински</w:t>
      </w:r>
      <w:proofErr w:type="spellEnd"/>
      <w:r w:rsidRPr="00704B48">
        <w:rPr>
          <w:sz w:val="24"/>
          <w:szCs w:val="24"/>
          <w:lang w:val="ru-RU"/>
        </w:rPr>
        <w:t xml:space="preserve"> </w:t>
      </w:r>
      <w:proofErr w:type="spellStart"/>
      <w:r w:rsidRPr="00704B48">
        <w:rPr>
          <w:sz w:val="24"/>
          <w:szCs w:val="24"/>
          <w:lang w:val="ru-RU"/>
        </w:rPr>
        <w:t>платежни</w:t>
      </w:r>
      <w:proofErr w:type="spellEnd"/>
      <w:r w:rsidRPr="00704B48">
        <w:rPr>
          <w:sz w:val="24"/>
          <w:szCs w:val="24"/>
          <w:lang w:val="ru-RU"/>
        </w:rPr>
        <w:t xml:space="preserve"> </w:t>
      </w:r>
      <w:proofErr w:type="spellStart"/>
      <w:r w:rsidRPr="00704B48">
        <w:rPr>
          <w:sz w:val="24"/>
          <w:szCs w:val="24"/>
          <w:lang w:val="ru-RU"/>
        </w:rPr>
        <w:t>картички</w:t>
      </w:r>
      <w:proofErr w:type="spellEnd"/>
      <w:r w:rsidRPr="00704B48">
        <w:rPr>
          <w:sz w:val="24"/>
          <w:szCs w:val="24"/>
          <w:lang w:val="ru-RU"/>
        </w:rPr>
        <w:t xml:space="preserve"> и </w:t>
      </w:r>
      <w:proofErr w:type="spellStart"/>
      <w:r w:rsidRPr="00704B48">
        <w:rPr>
          <w:sz w:val="24"/>
          <w:szCs w:val="24"/>
          <w:lang w:val="ru-RU"/>
        </w:rPr>
        <w:t>податоци</w:t>
      </w:r>
      <w:proofErr w:type="spellEnd"/>
      <w:r w:rsidRPr="00704B48">
        <w:rPr>
          <w:sz w:val="24"/>
          <w:szCs w:val="24"/>
          <w:lang w:val="ru-RU"/>
        </w:rPr>
        <w:t xml:space="preserve"> за носители на </w:t>
      </w:r>
      <w:proofErr w:type="spellStart"/>
      <w:r w:rsidRPr="00704B48">
        <w:rPr>
          <w:sz w:val="24"/>
          <w:szCs w:val="24"/>
          <w:lang w:val="ru-RU"/>
        </w:rPr>
        <w:t>тие</w:t>
      </w:r>
      <w:proofErr w:type="spellEnd"/>
      <w:r w:rsidRPr="00704B48">
        <w:rPr>
          <w:sz w:val="24"/>
          <w:szCs w:val="24"/>
          <w:lang w:val="ru-RU"/>
        </w:rPr>
        <w:t xml:space="preserve"> </w:t>
      </w:r>
      <w:proofErr w:type="spellStart"/>
      <w:r w:rsidRPr="00704B48">
        <w:rPr>
          <w:sz w:val="24"/>
          <w:szCs w:val="24"/>
          <w:lang w:val="ru-RU"/>
        </w:rPr>
        <w:t>платежни</w:t>
      </w:r>
      <w:proofErr w:type="spellEnd"/>
      <w:r w:rsidRPr="00704B48">
        <w:rPr>
          <w:sz w:val="24"/>
          <w:szCs w:val="24"/>
          <w:lang w:val="ru-RU"/>
        </w:rPr>
        <w:t xml:space="preserve"> </w:t>
      </w:r>
      <w:proofErr w:type="spellStart"/>
      <w:r w:rsidRPr="00704B48">
        <w:rPr>
          <w:sz w:val="24"/>
          <w:szCs w:val="24"/>
          <w:lang w:val="ru-RU"/>
        </w:rPr>
        <w:t>картички</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да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искористи</w:t>
      </w:r>
      <w:proofErr w:type="spellEnd"/>
      <w:r w:rsidRPr="00704B48">
        <w:rPr>
          <w:sz w:val="24"/>
          <w:szCs w:val="24"/>
          <w:lang w:val="ru-RU"/>
        </w:rPr>
        <w:t xml:space="preserve"> за </w:t>
      </w:r>
      <w:proofErr w:type="spellStart"/>
      <w:r w:rsidRPr="00704B48">
        <w:rPr>
          <w:sz w:val="24"/>
          <w:szCs w:val="24"/>
          <w:lang w:val="ru-RU"/>
        </w:rPr>
        <w:t>изработка</w:t>
      </w:r>
      <w:proofErr w:type="spellEnd"/>
      <w:r w:rsidRPr="00704B48">
        <w:rPr>
          <w:sz w:val="24"/>
          <w:szCs w:val="24"/>
          <w:lang w:val="ru-RU"/>
        </w:rPr>
        <w:t xml:space="preserve"> и </w:t>
      </w:r>
      <w:proofErr w:type="spellStart"/>
      <w:r w:rsidRPr="00704B48">
        <w:rPr>
          <w:sz w:val="24"/>
          <w:szCs w:val="24"/>
          <w:lang w:val="ru-RU"/>
        </w:rPr>
        <w:t>употреба</w:t>
      </w:r>
      <w:proofErr w:type="spellEnd"/>
      <w:r w:rsidRPr="00704B48">
        <w:rPr>
          <w:sz w:val="24"/>
          <w:szCs w:val="24"/>
          <w:lang w:val="ru-RU"/>
        </w:rPr>
        <w:t xml:space="preserve"> на </w:t>
      </w:r>
      <w:proofErr w:type="spellStart"/>
      <w:r w:rsidRPr="00704B48">
        <w:rPr>
          <w:sz w:val="24"/>
          <w:szCs w:val="24"/>
          <w:lang w:val="ru-RU"/>
        </w:rPr>
        <w:t>лажна</w:t>
      </w:r>
      <w:proofErr w:type="spellEnd"/>
      <w:r w:rsidRPr="00704B48">
        <w:rPr>
          <w:sz w:val="24"/>
          <w:szCs w:val="24"/>
          <w:lang w:val="ru-RU"/>
        </w:rPr>
        <w:t xml:space="preserve"> </w:t>
      </w:r>
      <w:proofErr w:type="spellStart"/>
      <w:r w:rsidRPr="00704B48">
        <w:rPr>
          <w:sz w:val="24"/>
          <w:szCs w:val="24"/>
          <w:lang w:val="ru-RU"/>
        </w:rPr>
        <w:t>платежна</w:t>
      </w:r>
      <w:proofErr w:type="spellEnd"/>
      <w:r w:rsidRPr="00704B48">
        <w:rPr>
          <w:sz w:val="24"/>
          <w:szCs w:val="24"/>
          <w:lang w:val="ru-RU"/>
        </w:rPr>
        <w:t xml:space="preserve"> </w:t>
      </w:r>
      <w:proofErr w:type="spellStart"/>
      <w:r w:rsidRPr="00704B48">
        <w:rPr>
          <w:sz w:val="24"/>
          <w:szCs w:val="24"/>
          <w:lang w:val="ru-RU"/>
        </w:rPr>
        <w:t>картичка</w:t>
      </w:r>
      <w:proofErr w:type="spellEnd"/>
      <w:r w:rsidRPr="00704B48">
        <w:rPr>
          <w:sz w:val="24"/>
          <w:szCs w:val="24"/>
          <w:lang w:val="ru-RU"/>
        </w:rPr>
        <w:t xml:space="preserve"> или </w:t>
      </w:r>
      <w:proofErr w:type="spellStart"/>
      <w:r w:rsidRPr="00704B48">
        <w:rPr>
          <w:sz w:val="24"/>
          <w:szCs w:val="24"/>
          <w:lang w:val="ru-RU"/>
        </w:rPr>
        <w:t>вака</w:t>
      </w:r>
      <w:proofErr w:type="spellEnd"/>
      <w:r w:rsidRPr="00704B48">
        <w:rPr>
          <w:sz w:val="24"/>
          <w:szCs w:val="24"/>
          <w:lang w:val="ru-RU"/>
        </w:rPr>
        <w:t xml:space="preserve"> </w:t>
      </w:r>
      <w:proofErr w:type="spellStart"/>
      <w:r w:rsidRPr="00704B48">
        <w:rPr>
          <w:sz w:val="24"/>
          <w:szCs w:val="24"/>
          <w:lang w:val="ru-RU"/>
        </w:rPr>
        <w:t>прибавените</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дава</w:t>
      </w:r>
      <w:proofErr w:type="spellEnd"/>
      <w:r w:rsidRPr="00704B48">
        <w:rPr>
          <w:sz w:val="24"/>
          <w:szCs w:val="24"/>
          <w:lang w:val="ru-RU"/>
        </w:rPr>
        <w:t xml:space="preserve"> на друг со </w:t>
      </w:r>
      <w:proofErr w:type="spellStart"/>
      <w:r w:rsidRPr="00704B48">
        <w:rPr>
          <w:sz w:val="24"/>
          <w:szCs w:val="24"/>
          <w:lang w:val="ru-RU"/>
        </w:rPr>
        <w:t>таква</w:t>
      </w:r>
      <w:proofErr w:type="spellEnd"/>
      <w:r w:rsidR="000F4EF4" w:rsidRPr="00704B48">
        <w:rPr>
          <w:sz w:val="24"/>
          <w:szCs w:val="24"/>
          <w:lang w:val="ru-RU"/>
        </w:rPr>
        <w:t xml:space="preserve"> </w:t>
      </w:r>
      <w:proofErr w:type="spellStart"/>
      <w:r w:rsidRPr="00704B48">
        <w:rPr>
          <w:sz w:val="24"/>
          <w:szCs w:val="24"/>
          <w:lang w:val="ru-RU"/>
        </w:rPr>
        <w:t>намера</w:t>
      </w:r>
      <w:proofErr w:type="spellEnd"/>
      <w:r w:rsidRPr="00704B48">
        <w:rPr>
          <w:sz w:val="24"/>
          <w:szCs w:val="24"/>
          <w:lang w:val="ru-RU"/>
        </w:rPr>
        <w:t>.</w:t>
      </w:r>
    </w:p>
    <w:p w14:paraId="7A3B3BBA" w14:textId="79D02F17" w:rsidR="00571B56" w:rsidRPr="00704B48" w:rsidRDefault="009F5657" w:rsidP="00571B56">
      <w:pPr>
        <w:pStyle w:val="ListParagraph"/>
        <w:numPr>
          <w:ilvl w:val="0"/>
          <w:numId w:val="159"/>
        </w:numPr>
        <w:spacing w:line="289" w:lineRule="exact"/>
        <w:ind w:left="0" w:right="3"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стекне</w:t>
      </w:r>
      <w:proofErr w:type="spellEnd"/>
      <w:r w:rsidRPr="00704B48">
        <w:rPr>
          <w:sz w:val="24"/>
          <w:szCs w:val="24"/>
          <w:lang w:val="ru-RU"/>
        </w:rPr>
        <w:t xml:space="preserve">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w:t>
      </w:r>
      <w:r w:rsidR="000F4EF4" w:rsidRPr="00704B48">
        <w:rPr>
          <w:sz w:val="24"/>
          <w:szCs w:val="24"/>
          <w:lang w:val="ru-RU"/>
        </w:rPr>
        <w:t xml:space="preserve"> </w:t>
      </w:r>
      <w:r w:rsidRPr="00704B48">
        <w:rPr>
          <w:sz w:val="24"/>
          <w:szCs w:val="24"/>
          <w:lang w:val="ru-RU"/>
        </w:rPr>
        <w:t>затвор</w:t>
      </w:r>
      <w:r w:rsidR="000F4EF4" w:rsidRPr="00704B48">
        <w:rPr>
          <w:sz w:val="24"/>
          <w:szCs w:val="24"/>
          <w:lang w:val="ru-RU"/>
        </w:rPr>
        <w:t xml:space="preserve"> </w:t>
      </w:r>
      <w:r w:rsidRPr="00704B48">
        <w:rPr>
          <w:sz w:val="24"/>
          <w:szCs w:val="24"/>
          <w:lang w:val="ru-RU"/>
        </w:rPr>
        <w:t xml:space="preserve">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00DE10B6"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4D6F5272" w14:textId="77777777" w:rsidR="00437DEC" w:rsidRPr="00704B48" w:rsidRDefault="009F5657" w:rsidP="00571B56">
      <w:pPr>
        <w:pStyle w:val="ListParagraph"/>
        <w:numPr>
          <w:ilvl w:val="0"/>
          <w:numId w:val="159"/>
        </w:numPr>
        <w:spacing w:line="289" w:lineRule="exact"/>
        <w:ind w:left="0" w:right="3"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од член на </w:t>
      </w:r>
      <w:proofErr w:type="spellStart"/>
      <w:r w:rsidRPr="00704B48">
        <w:rPr>
          <w:sz w:val="24"/>
          <w:szCs w:val="24"/>
          <w:lang w:val="ru-RU"/>
        </w:rPr>
        <w:t>група</w:t>
      </w:r>
      <w:proofErr w:type="spellEnd"/>
      <w:r w:rsidRPr="00704B48">
        <w:rPr>
          <w:sz w:val="24"/>
          <w:szCs w:val="24"/>
          <w:lang w:val="ru-RU"/>
        </w:rPr>
        <w:t xml:space="preserve">, банда или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злосторничко</w:t>
      </w:r>
      <w:proofErr w:type="spellEnd"/>
      <w:r w:rsidRPr="00704B48">
        <w:rPr>
          <w:sz w:val="24"/>
          <w:szCs w:val="24"/>
          <w:lang w:val="ru-RU"/>
        </w:rPr>
        <w:t xml:space="preserve"> </w:t>
      </w:r>
      <w:proofErr w:type="spellStart"/>
      <w:r w:rsidRPr="00704B48">
        <w:rPr>
          <w:sz w:val="24"/>
          <w:szCs w:val="24"/>
          <w:lang w:val="ru-RU"/>
        </w:rPr>
        <w:t>здружение</w:t>
      </w:r>
      <w:proofErr w:type="spellEnd"/>
      <w:r w:rsidRPr="00704B48">
        <w:rPr>
          <w:sz w:val="24"/>
          <w:szCs w:val="24"/>
          <w:lang w:val="ru-RU"/>
        </w:rPr>
        <w:t>,</w:t>
      </w:r>
      <w:r w:rsidR="00571B56" w:rsidRPr="00704B48">
        <w:rPr>
          <w:sz w:val="24"/>
          <w:szCs w:val="24"/>
          <w:lang w:val="ru-RU"/>
        </w:rPr>
        <w:t xml:space="preserve"> </w:t>
      </w:r>
      <w:proofErr w:type="spellStart"/>
      <w:r w:rsidRPr="00704B48">
        <w:rPr>
          <w:sz w:val="24"/>
          <w:szCs w:val="24"/>
          <w:lang w:val="ru-RU"/>
        </w:rPr>
        <w:t>сторителот</w:t>
      </w:r>
      <w:proofErr w:type="spellEnd"/>
      <w:r w:rsidR="000F4EF4"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42BAAD44" w14:textId="77777777" w:rsidR="00437DEC" w:rsidRPr="00704B48" w:rsidRDefault="009F5657" w:rsidP="00571B56">
      <w:pPr>
        <w:pStyle w:val="ListParagraph"/>
        <w:numPr>
          <w:ilvl w:val="0"/>
          <w:numId w:val="159"/>
        </w:numPr>
        <w:ind w:left="0" w:right="3"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w:t>
      </w:r>
      <w:r w:rsidR="00571B56"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0F4EF4" w:rsidRPr="00704B48">
        <w:rPr>
          <w:sz w:val="24"/>
          <w:szCs w:val="24"/>
          <w:lang w:val="ru-RU"/>
        </w:rPr>
        <w:t xml:space="preserve"> </w:t>
      </w:r>
      <w:r w:rsidRPr="00704B48">
        <w:rPr>
          <w:sz w:val="24"/>
          <w:szCs w:val="24"/>
          <w:lang w:val="ru-RU"/>
        </w:rPr>
        <w:t>казна.</w:t>
      </w:r>
    </w:p>
    <w:p w14:paraId="0E95D8FB" w14:textId="77777777" w:rsidR="00571B56" w:rsidRPr="00704B48" w:rsidRDefault="00571B56" w:rsidP="00571B56">
      <w:pPr>
        <w:pStyle w:val="NoSpacing"/>
        <w:jc w:val="center"/>
        <w:rPr>
          <w:b/>
          <w:bCs/>
          <w:sz w:val="24"/>
          <w:szCs w:val="24"/>
          <w:lang w:val="ru-RU"/>
        </w:rPr>
      </w:pPr>
    </w:p>
    <w:p w14:paraId="25B1CF68" w14:textId="77777777" w:rsidR="00437DEC" w:rsidRPr="00704B48" w:rsidRDefault="009F5657" w:rsidP="00571B56">
      <w:pPr>
        <w:pStyle w:val="NoSpacing"/>
        <w:jc w:val="center"/>
        <w:rPr>
          <w:b/>
          <w:bCs/>
          <w:sz w:val="24"/>
          <w:szCs w:val="24"/>
          <w:lang w:val="ru-RU"/>
        </w:rPr>
      </w:pPr>
      <w:proofErr w:type="spellStart"/>
      <w:r w:rsidRPr="00704B48">
        <w:rPr>
          <w:b/>
          <w:bCs/>
          <w:sz w:val="24"/>
          <w:szCs w:val="24"/>
          <w:lang w:val="ru-RU"/>
        </w:rPr>
        <w:t>Измама</w:t>
      </w:r>
      <w:proofErr w:type="spellEnd"/>
      <w:r w:rsidRPr="00704B48">
        <w:rPr>
          <w:b/>
          <w:bCs/>
          <w:sz w:val="24"/>
          <w:szCs w:val="24"/>
          <w:lang w:val="ru-RU"/>
        </w:rPr>
        <w:t xml:space="preserve"> при </w:t>
      </w:r>
      <w:proofErr w:type="spellStart"/>
      <w:r w:rsidRPr="00704B48">
        <w:rPr>
          <w:b/>
          <w:bCs/>
          <w:sz w:val="24"/>
          <w:szCs w:val="24"/>
          <w:lang w:val="ru-RU"/>
        </w:rPr>
        <w:t>работењето</w:t>
      </w:r>
      <w:proofErr w:type="spellEnd"/>
      <w:r w:rsidRPr="00704B48">
        <w:rPr>
          <w:b/>
          <w:bCs/>
          <w:sz w:val="24"/>
          <w:szCs w:val="24"/>
          <w:lang w:val="ru-RU"/>
        </w:rPr>
        <w:t xml:space="preserve"> со хартии од </w:t>
      </w:r>
      <w:proofErr w:type="spellStart"/>
      <w:r w:rsidRPr="00704B48">
        <w:rPr>
          <w:b/>
          <w:bCs/>
          <w:sz w:val="24"/>
          <w:szCs w:val="24"/>
          <w:lang w:val="ru-RU"/>
        </w:rPr>
        <w:t>вредност</w:t>
      </w:r>
      <w:proofErr w:type="spellEnd"/>
      <w:r w:rsidRPr="00704B48">
        <w:rPr>
          <w:b/>
          <w:bCs/>
          <w:sz w:val="24"/>
          <w:szCs w:val="24"/>
          <w:lang w:val="ru-RU"/>
        </w:rPr>
        <w:t xml:space="preserve"> и удели</w:t>
      </w:r>
    </w:p>
    <w:p w14:paraId="316E816E" w14:textId="77777777" w:rsidR="00437DEC" w:rsidRPr="00704B48" w:rsidRDefault="00437DEC" w:rsidP="00571B56">
      <w:pPr>
        <w:pStyle w:val="NoSpacing"/>
        <w:jc w:val="center"/>
        <w:rPr>
          <w:b/>
          <w:bCs/>
          <w:sz w:val="24"/>
          <w:szCs w:val="24"/>
          <w:lang w:val="ru-RU"/>
        </w:rPr>
      </w:pPr>
    </w:p>
    <w:p w14:paraId="776818B9" w14:textId="77777777" w:rsidR="00437DEC" w:rsidRPr="007517FC" w:rsidRDefault="004F3A7C" w:rsidP="00571B56">
      <w:pPr>
        <w:pStyle w:val="NoSpacing"/>
        <w:jc w:val="center"/>
        <w:rPr>
          <w:b/>
          <w:bCs/>
          <w:sz w:val="24"/>
          <w:szCs w:val="24"/>
          <w:lang w:val="mk-MK"/>
        </w:rPr>
      </w:pPr>
      <w:r w:rsidRPr="00704B48">
        <w:rPr>
          <w:b/>
          <w:bCs/>
          <w:sz w:val="24"/>
          <w:szCs w:val="24"/>
          <w:lang w:val="mk-MK"/>
        </w:rPr>
        <w:t xml:space="preserve">Член </w:t>
      </w:r>
      <w:r w:rsidR="00DC4144" w:rsidRPr="00704B48">
        <w:rPr>
          <w:b/>
          <w:bCs/>
          <w:sz w:val="24"/>
          <w:szCs w:val="24"/>
          <w:lang w:val="mk-MK"/>
        </w:rPr>
        <w:t>3</w:t>
      </w:r>
      <w:r w:rsidR="009B65B1" w:rsidRPr="00704B48">
        <w:rPr>
          <w:b/>
          <w:bCs/>
          <w:sz w:val="24"/>
          <w:szCs w:val="24"/>
          <w:lang w:val="mk-MK"/>
        </w:rPr>
        <w:t>7</w:t>
      </w:r>
      <w:r w:rsidR="00B00E44" w:rsidRPr="00704B48">
        <w:rPr>
          <w:b/>
          <w:bCs/>
          <w:sz w:val="24"/>
          <w:szCs w:val="24"/>
          <w:lang w:val="mk-MK"/>
        </w:rPr>
        <w:t>2</w:t>
      </w:r>
      <w:r w:rsidR="00DC4144" w:rsidRPr="00704B48">
        <w:rPr>
          <w:b/>
          <w:bCs/>
          <w:sz w:val="24"/>
          <w:szCs w:val="24"/>
          <w:lang w:val="mk-MK"/>
        </w:rPr>
        <w:t xml:space="preserve"> </w:t>
      </w:r>
      <w:r w:rsidRPr="00704B48">
        <w:rPr>
          <w:b/>
          <w:bCs/>
          <w:sz w:val="24"/>
          <w:szCs w:val="24"/>
          <w:lang w:val="mk-MK"/>
        </w:rPr>
        <w:t xml:space="preserve">(претходен </w:t>
      </w:r>
      <w:proofErr w:type="spellStart"/>
      <w:r w:rsidR="009F5657" w:rsidRPr="00704B48">
        <w:rPr>
          <w:b/>
          <w:bCs/>
          <w:sz w:val="24"/>
          <w:szCs w:val="24"/>
        </w:rPr>
        <w:t>Член</w:t>
      </w:r>
      <w:proofErr w:type="spellEnd"/>
      <w:r w:rsidR="009F5657" w:rsidRPr="00704B48">
        <w:rPr>
          <w:b/>
          <w:bCs/>
          <w:sz w:val="24"/>
          <w:szCs w:val="24"/>
        </w:rPr>
        <w:t xml:space="preserve"> 275</w:t>
      </w:r>
      <w:r w:rsidRPr="00704B48">
        <w:rPr>
          <w:b/>
          <w:bCs/>
          <w:sz w:val="24"/>
          <w:szCs w:val="24"/>
          <w:lang w:val="mk-MK"/>
        </w:rPr>
        <w:t>)</w:t>
      </w:r>
    </w:p>
    <w:p w14:paraId="6F896126" w14:textId="42AB74ED" w:rsidR="00437DEC" w:rsidRPr="00704B48" w:rsidRDefault="009F5657" w:rsidP="00571B56">
      <w:pPr>
        <w:pStyle w:val="ListParagraph"/>
        <w:numPr>
          <w:ilvl w:val="0"/>
          <w:numId w:val="158"/>
        </w:numPr>
        <w:ind w:left="0" w:right="3"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при </w:t>
      </w:r>
      <w:proofErr w:type="spellStart"/>
      <w:r w:rsidRPr="00704B48">
        <w:rPr>
          <w:sz w:val="24"/>
          <w:szCs w:val="24"/>
          <w:lang w:val="ru-RU"/>
        </w:rPr>
        <w:t>преземање</w:t>
      </w:r>
      <w:proofErr w:type="spellEnd"/>
      <w:r w:rsidRPr="00704B48">
        <w:rPr>
          <w:sz w:val="24"/>
          <w:szCs w:val="24"/>
          <w:lang w:val="ru-RU"/>
        </w:rPr>
        <w:t xml:space="preserve"> на </w:t>
      </w:r>
      <w:proofErr w:type="spellStart"/>
      <w:r w:rsidRPr="00704B48">
        <w:rPr>
          <w:sz w:val="24"/>
          <w:szCs w:val="24"/>
          <w:lang w:val="ru-RU"/>
        </w:rPr>
        <w:t>акционерско</w:t>
      </w:r>
      <w:proofErr w:type="spellEnd"/>
      <w:r w:rsidRPr="00704B48">
        <w:rPr>
          <w:sz w:val="24"/>
          <w:szCs w:val="24"/>
          <w:lang w:val="ru-RU"/>
        </w:rPr>
        <w:t xml:space="preserve"> </w:t>
      </w:r>
      <w:proofErr w:type="spellStart"/>
      <w:r w:rsidRPr="00704B48">
        <w:rPr>
          <w:sz w:val="24"/>
          <w:szCs w:val="24"/>
          <w:lang w:val="ru-RU"/>
        </w:rPr>
        <w:t>друштво</w:t>
      </w:r>
      <w:proofErr w:type="spellEnd"/>
      <w:r w:rsidRPr="00704B48">
        <w:rPr>
          <w:sz w:val="24"/>
          <w:szCs w:val="24"/>
          <w:lang w:val="ru-RU"/>
        </w:rPr>
        <w:t xml:space="preserve"> или </w:t>
      </w:r>
      <w:proofErr w:type="spellStart"/>
      <w:r w:rsidRPr="00704B48">
        <w:rPr>
          <w:sz w:val="24"/>
          <w:szCs w:val="24"/>
          <w:lang w:val="ru-RU"/>
        </w:rPr>
        <w:t>пуштање</w:t>
      </w:r>
      <w:proofErr w:type="spellEnd"/>
      <w:r w:rsidRPr="00704B48">
        <w:rPr>
          <w:sz w:val="24"/>
          <w:szCs w:val="24"/>
          <w:lang w:val="ru-RU"/>
        </w:rPr>
        <w:t xml:space="preserve"> во </w:t>
      </w:r>
      <w:proofErr w:type="spellStart"/>
      <w:r w:rsidRPr="00704B48">
        <w:rPr>
          <w:sz w:val="24"/>
          <w:szCs w:val="24"/>
          <w:lang w:val="ru-RU"/>
        </w:rPr>
        <w:t>промет</w:t>
      </w:r>
      <w:proofErr w:type="spellEnd"/>
      <w:r w:rsidRPr="00704B48">
        <w:rPr>
          <w:sz w:val="24"/>
          <w:szCs w:val="24"/>
          <w:lang w:val="ru-RU"/>
        </w:rPr>
        <w:t xml:space="preserve"> хартии од </w:t>
      </w:r>
      <w:proofErr w:type="spellStart"/>
      <w:r w:rsidRPr="00704B48">
        <w:rPr>
          <w:sz w:val="24"/>
          <w:szCs w:val="24"/>
          <w:lang w:val="ru-RU"/>
        </w:rPr>
        <w:t>вредност</w:t>
      </w:r>
      <w:proofErr w:type="spellEnd"/>
      <w:r w:rsidRPr="00704B48">
        <w:rPr>
          <w:sz w:val="24"/>
          <w:szCs w:val="24"/>
          <w:lang w:val="ru-RU"/>
        </w:rPr>
        <w:t xml:space="preserve"> или удели и друга </w:t>
      </w:r>
      <w:proofErr w:type="spellStart"/>
      <w:r w:rsidRPr="00704B48">
        <w:rPr>
          <w:sz w:val="24"/>
          <w:szCs w:val="24"/>
          <w:lang w:val="ru-RU"/>
        </w:rPr>
        <w:t>документација</w:t>
      </w:r>
      <w:proofErr w:type="spellEnd"/>
      <w:r w:rsidRPr="00704B48">
        <w:rPr>
          <w:sz w:val="24"/>
          <w:szCs w:val="24"/>
          <w:lang w:val="ru-RU"/>
        </w:rPr>
        <w:t xml:space="preserve"> </w:t>
      </w:r>
      <w:proofErr w:type="spellStart"/>
      <w:r w:rsidRPr="00704B48">
        <w:rPr>
          <w:sz w:val="24"/>
          <w:szCs w:val="24"/>
          <w:lang w:val="ru-RU"/>
        </w:rPr>
        <w:t>која</w:t>
      </w:r>
      <w:proofErr w:type="spellEnd"/>
      <w:r w:rsidRPr="00704B48">
        <w:rPr>
          <w:sz w:val="24"/>
          <w:szCs w:val="24"/>
          <w:lang w:val="ru-RU"/>
        </w:rPr>
        <w:t xml:space="preserve"> се </w:t>
      </w:r>
      <w:proofErr w:type="spellStart"/>
      <w:r w:rsidRPr="00704B48">
        <w:rPr>
          <w:sz w:val="24"/>
          <w:szCs w:val="24"/>
          <w:lang w:val="ru-RU"/>
        </w:rPr>
        <w:t>однесува</w:t>
      </w:r>
      <w:proofErr w:type="spellEnd"/>
      <w:r w:rsidRPr="00704B48">
        <w:rPr>
          <w:sz w:val="24"/>
          <w:szCs w:val="24"/>
          <w:lang w:val="ru-RU"/>
        </w:rPr>
        <w:t xml:space="preserve"> на </w:t>
      </w:r>
      <w:proofErr w:type="spellStart"/>
      <w:r w:rsidRPr="00704B48">
        <w:rPr>
          <w:sz w:val="24"/>
          <w:szCs w:val="24"/>
          <w:lang w:val="ru-RU"/>
        </w:rPr>
        <w:t>хартиите</w:t>
      </w:r>
      <w:proofErr w:type="spellEnd"/>
      <w:r w:rsidRPr="00704B48">
        <w:rPr>
          <w:sz w:val="24"/>
          <w:szCs w:val="24"/>
          <w:lang w:val="ru-RU"/>
        </w:rPr>
        <w:t xml:space="preserve"> од </w:t>
      </w:r>
      <w:proofErr w:type="spellStart"/>
      <w:r w:rsidRPr="00704B48">
        <w:rPr>
          <w:sz w:val="24"/>
          <w:szCs w:val="24"/>
          <w:lang w:val="ru-RU"/>
        </w:rPr>
        <w:t>вредност</w:t>
      </w:r>
      <w:proofErr w:type="spellEnd"/>
      <w:r w:rsidRPr="00704B48">
        <w:rPr>
          <w:sz w:val="24"/>
          <w:szCs w:val="24"/>
          <w:lang w:val="ru-RU"/>
        </w:rPr>
        <w:t xml:space="preserve"> или уделите, </w:t>
      </w:r>
      <w:proofErr w:type="spellStart"/>
      <w:r w:rsidRPr="00704B48">
        <w:rPr>
          <w:sz w:val="24"/>
          <w:szCs w:val="24"/>
          <w:lang w:val="ru-RU"/>
        </w:rPr>
        <w:t>врз</w:t>
      </w:r>
      <w:proofErr w:type="spellEnd"/>
      <w:r w:rsidRPr="00704B48">
        <w:rPr>
          <w:sz w:val="24"/>
          <w:szCs w:val="24"/>
          <w:lang w:val="ru-RU"/>
        </w:rPr>
        <w:t xml:space="preserve"> основа на </w:t>
      </w:r>
      <w:proofErr w:type="spellStart"/>
      <w:r w:rsidRPr="00704B48">
        <w:rPr>
          <w:sz w:val="24"/>
          <w:szCs w:val="24"/>
          <w:lang w:val="ru-RU"/>
        </w:rPr>
        <w:t>невистинита</w:t>
      </w:r>
      <w:proofErr w:type="spellEnd"/>
      <w:r w:rsidRPr="00704B48">
        <w:rPr>
          <w:sz w:val="24"/>
          <w:szCs w:val="24"/>
          <w:lang w:val="ru-RU"/>
        </w:rPr>
        <w:t xml:space="preserve">, </w:t>
      </w:r>
      <w:proofErr w:type="spellStart"/>
      <w:r w:rsidRPr="00704B48">
        <w:rPr>
          <w:sz w:val="24"/>
          <w:szCs w:val="24"/>
          <w:lang w:val="ru-RU"/>
        </w:rPr>
        <w:t>нецелосна</w:t>
      </w:r>
      <w:proofErr w:type="spellEnd"/>
      <w:r w:rsidRPr="00704B48">
        <w:rPr>
          <w:sz w:val="24"/>
          <w:szCs w:val="24"/>
          <w:lang w:val="ru-RU"/>
        </w:rPr>
        <w:t xml:space="preserve"> или </w:t>
      </w:r>
      <w:proofErr w:type="spellStart"/>
      <w:r w:rsidRPr="00704B48">
        <w:rPr>
          <w:sz w:val="24"/>
          <w:szCs w:val="24"/>
          <w:lang w:val="ru-RU"/>
        </w:rPr>
        <w:t>пристрасна</w:t>
      </w:r>
      <w:proofErr w:type="spellEnd"/>
      <w:r w:rsidRPr="00704B48">
        <w:rPr>
          <w:sz w:val="24"/>
          <w:szCs w:val="24"/>
          <w:lang w:val="ru-RU"/>
        </w:rPr>
        <w:t xml:space="preserve"> </w:t>
      </w:r>
      <w:proofErr w:type="spellStart"/>
      <w:r w:rsidRPr="00704B48">
        <w:rPr>
          <w:sz w:val="24"/>
          <w:szCs w:val="24"/>
          <w:lang w:val="ru-RU"/>
        </w:rPr>
        <w:t>информација</w:t>
      </w:r>
      <w:proofErr w:type="spellEnd"/>
      <w:r w:rsidRPr="00704B48">
        <w:rPr>
          <w:sz w:val="24"/>
          <w:szCs w:val="24"/>
          <w:lang w:val="ru-RU"/>
        </w:rPr>
        <w:t xml:space="preserve"> </w:t>
      </w:r>
      <w:proofErr w:type="spellStart"/>
      <w:r w:rsidRPr="00704B48">
        <w:rPr>
          <w:sz w:val="24"/>
          <w:szCs w:val="24"/>
          <w:lang w:val="ru-RU"/>
        </w:rPr>
        <w:t>лажно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прикаже</w:t>
      </w:r>
      <w:proofErr w:type="spellEnd"/>
      <w:r w:rsidRPr="00704B48">
        <w:rPr>
          <w:sz w:val="24"/>
          <w:szCs w:val="24"/>
          <w:lang w:val="ru-RU"/>
        </w:rPr>
        <w:t xml:space="preserve"> </w:t>
      </w:r>
      <w:proofErr w:type="spellStart"/>
      <w:r w:rsidRPr="00704B48">
        <w:rPr>
          <w:sz w:val="24"/>
          <w:szCs w:val="24"/>
          <w:lang w:val="ru-RU"/>
        </w:rPr>
        <w:t>имотната</w:t>
      </w:r>
      <w:proofErr w:type="spellEnd"/>
      <w:r w:rsidRPr="00704B48">
        <w:rPr>
          <w:sz w:val="24"/>
          <w:szCs w:val="24"/>
          <w:lang w:val="ru-RU"/>
        </w:rPr>
        <w:t xml:space="preserve"> </w:t>
      </w:r>
      <w:proofErr w:type="spellStart"/>
      <w:r w:rsidRPr="00704B48">
        <w:rPr>
          <w:sz w:val="24"/>
          <w:szCs w:val="24"/>
          <w:lang w:val="ru-RU"/>
        </w:rPr>
        <w:t>состојба</w:t>
      </w:r>
      <w:proofErr w:type="spellEnd"/>
      <w:r w:rsidRPr="00704B48">
        <w:rPr>
          <w:sz w:val="24"/>
          <w:szCs w:val="24"/>
          <w:lang w:val="ru-RU"/>
        </w:rPr>
        <w:t xml:space="preserve"> на </w:t>
      </w:r>
      <w:proofErr w:type="spellStart"/>
      <w:r w:rsidRPr="00704B48">
        <w:rPr>
          <w:sz w:val="24"/>
          <w:szCs w:val="24"/>
          <w:lang w:val="ru-RU"/>
        </w:rPr>
        <w:t>правното</w:t>
      </w:r>
      <w:proofErr w:type="spellEnd"/>
      <w:r w:rsidRPr="00704B48">
        <w:rPr>
          <w:sz w:val="24"/>
          <w:szCs w:val="24"/>
          <w:lang w:val="ru-RU"/>
        </w:rPr>
        <w:t xml:space="preserve"> лице кое </w:t>
      </w:r>
      <w:proofErr w:type="spellStart"/>
      <w:r w:rsidRPr="00704B48">
        <w:rPr>
          <w:sz w:val="24"/>
          <w:szCs w:val="24"/>
          <w:lang w:val="ru-RU"/>
        </w:rPr>
        <w:t>ги</w:t>
      </w:r>
      <w:proofErr w:type="spellEnd"/>
      <w:r w:rsidRPr="00704B48">
        <w:rPr>
          <w:sz w:val="24"/>
          <w:szCs w:val="24"/>
          <w:lang w:val="ru-RU"/>
        </w:rPr>
        <w:t xml:space="preserve"> пушта во </w:t>
      </w:r>
      <w:proofErr w:type="spellStart"/>
      <w:r w:rsidRPr="00704B48">
        <w:rPr>
          <w:sz w:val="24"/>
          <w:szCs w:val="24"/>
          <w:lang w:val="ru-RU"/>
        </w:rPr>
        <w:t>промет</w:t>
      </w:r>
      <w:proofErr w:type="spellEnd"/>
      <w:r w:rsidRPr="00704B48">
        <w:rPr>
          <w:sz w:val="24"/>
          <w:szCs w:val="24"/>
          <w:lang w:val="ru-RU"/>
        </w:rPr>
        <w:t xml:space="preserve"> </w:t>
      </w:r>
      <w:proofErr w:type="spellStart"/>
      <w:r w:rsidRPr="00704B48">
        <w:rPr>
          <w:sz w:val="24"/>
          <w:szCs w:val="24"/>
          <w:lang w:val="ru-RU"/>
        </w:rPr>
        <w:t>хартиите</w:t>
      </w:r>
      <w:proofErr w:type="spellEnd"/>
      <w:r w:rsidRPr="00704B48">
        <w:rPr>
          <w:sz w:val="24"/>
          <w:szCs w:val="24"/>
          <w:lang w:val="ru-RU"/>
        </w:rPr>
        <w:t xml:space="preserve"> од </w:t>
      </w:r>
      <w:proofErr w:type="spellStart"/>
      <w:r w:rsidRPr="00704B48">
        <w:rPr>
          <w:sz w:val="24"/>
          <w:szCs w:val="24"/>
          <w:lang w:val="ru-RU"/>
        </w:rPr>
        <w:t>вредност</w:t>
      </w:r>
      <w:proofErr w:type="spellEnd"/>
      <w:r w:rsidRPr="00704B48">
        <w:rPr>
          <w:sz w:val="24"/>
          <w:szCs w:val="24"/>
          <w:lang w:val="ru-RU"/>
        </w:rPr>
        <w:t xml:space="preserve"> или уделите, </w:t>
      </w:r>
      <w:proofErr w:type="spellStart"/>
      <w:r w:rsidRPr="00704B48">
        <w:rPr>
          <w:sz w:val="24"/>
          <w:szCs w:val="24"/>
          <w:lang w:val="ru-RU"/>
        </w:rPr>
        <w:t>податоците</w:t>
      </w:r>
      <w:proofErr w:type="spellEnd"/>
      <w:r w:rsidRPr="00704B48">
        <w:rPr>
          <w:sz w:val="24"/>
          <w:szCs w:val="24"/>
          <w:lang w:val="ru-RU"/>
        </w:rPr>
        <w:t xml:space="preserve"> за </w:t>
      </w:r>
      <w:proofErr w:type="spellStart"/>
      <w:r w:rsidRPr="00704B48">
        <w:rPr>
          <w:sz w:val="24"/>
          <w:szCs w:val="24"/>
          <w:lang w:val="ru-RU"/>
        </w:rPr>
        <w:t>добивката</w:t>
      </w:r>
      <w:proofErr w:type="spellEnd"/>
      <w:r w:rsidRPr="00704B48">
        <w:rPr>
          <w:sz w:val="24"/>
          <w:szCs w:val="24"/>
          <w:lang w:val="ru-RU"/>
        </w:rPr>
        <w:t xml:space="preserve"> или загубите, </w:t>
      </w:r>
      <w:proofErr w:type="spellStart"/>
      <w:r w:rsidRPr="00704B48">
        <w:rPr>
          <w:sz w:val="24"/>
          <w:szCs w:val="24"/>
          <w:lang w:val="ru-RU"/>
        </w:rPr>
        <w:t>неговото</w:t>
      </w:r>
      <w:proofErr w:type="spellEnd"/>
      <w:r w:rsidRPr="00704B48">
        <w:rPr>
          <w:sz w:val="24"/>
          <w:szCs w:val="24"/>
          <w:lang w:val="ru-RU"/>
        </w:rPr>
        <w:t xml:space="preserve"> </w:t>
      </w:r>
      <w:proofErr w:type="spellStart"/>
      <w:r w:rsidRPr="00704B48">
        <w:rPr>
          <w:sz w:val="24"/>
          <w:szCs w:val="24"/>
          <w:lang w:val="ru-RU"/>
        </w:rPr>
        <w:t>финаниско</w:t>
      </w:r>
      <w:proofErr w:type="spellEnd"/>
      <w:r w:rsidRPr="00704B48">
        <w:rPr>
          <w:sz w:val="24"/>
          <w:szCs w:val="24"/>
          <w:lang w:val="ru-RU"/>
        </w:rPr>
        <w:t xml:space="preserve"> </w:t>
      </w:r>
      <w:proofErr w:type="spellStart"/>
      <w:r w:rsidRPr="00704B48">
        <w:rPr>
          <w:sz w:val="24"/>
          <w:szCs w:val="24"/>
          <w:lang w:val="ru-RU"/>
        </w:rPr>
        <w:t>работење</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за </w:t>
      </w:r>
      <w:proofErr w:type="spellStart"/>
      <w:r w:rsidRPr="00704B48">
        <w:rPr>
          <w:sz w:val="24"/>
          <w:szCs w:val="24"/>
          <w:lang w:val="ru-RU"/>
        </w:rPr>
        <w:t>работењето</w:t>
      </w:r>
      <w:proofErr w:type="spellEnd"/>
      <w:r w:rsidRPr="00704B48">
        <w:rPr>
          <w:sz w:val="24"/>
          <w:szCs w:val="24"/>
          <w:lang w:val="ru-RU"/>
        </w:rPr>
        <w:t xml:space="preserve"> на </w:t>
      </w:r>
      <w:proofErr w:type="spellStart"/>
      <w:r w:rsidRPr="00704B48">
        <w:rPr>
          <w:sz w:val="24"/>
          <w:szCs w:val="24"/>
          <w:lang w:val="ru-RU"/>
        </w:rPr>
        <w:t>правното</w:t>
      </w:r>
      <w:proofErr w:type="spellEnd"/>
      <w:r w:rsidRPr="00704B48">
        <w:rPr>
          <w:sz w:val="24"/>
          <w:szCs w:val="24"/>
          <w:lang w:val="ru-RU"/>
        </w:rPr>
        <w:t xml:space="preserve"> лице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влијаат</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пазарната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на </w:t>
      </w:r>
      <w:proofErr w:type="spellStart"/>
      <w:r w:rsidRPr="00704B48">
        <w:rPr>
          <w:sz w:val="24"/>
          <w:szCs w:val="24"/>
          <w:lang w:val="ru-RU"/>
        </w:rPr>
        <w:t>хартиите</w:t>
      </w:r>
      <w:proofErr w:type="spellEnd"/>
      <w:r w:rsidRPr="00704B48">
        <w:rPr>
          <w:sz w:val="24"/>
          <w:szCs w:val="24"/>
          <w:lang w:val="ru-RU"/>
        </w:rPr>
        <w:t xml:space="preserve"> од </w:t>
      </w:r>
      <w:proofErr w:type="spellStart"/>
      <w:r w:rsidRPr="00704B48">
        <w:rPr>
          <w:sz w:val="24"/>
          <w:szCs w:val="24"/>
          <w:lang w:val="ru-RU"/>
        </w:rPr>
        <w:t>вредност</w:t>
      </w:r>
      <w:proofErr w:type="spellEnd"/>
      <w:r w:rsidRPr="00704B48">
        <w:rPr>
          <w:sz w:val="24"/>
          <w:szCs w:val="24"/>
          <w:lang w:val="ru-RU"/>
        </w:rPr>
        <w:t xml:space="preserve"> или уделите, со </w:t>
      </w:r>
      <w:proofErr w:type="spellStart"/>
      <w:r w:rsidRPr="00704B48">
        <w:rPr>
          <w:sz w:val="24"/>
          <w:szCs w:val="24"/>
          <w:lang w:val="ru-RU"/>
        </w:rPr>
        <w:t>што</w:t>
      </w:r>
      <w:proofErr w:type="spellEnd"/>
      <w:r w:rsidRPr="00704B48">
        <w:rPr>
          <w:sz w:val="24"/>
          <w:szCs w:val="24"/>
          <w:lang w:val="ru-RU"/>
        </w:rPr>
        <w:t xml:space="preserve"> </w:t>
      </w:r>
      <w:proofErr w:type="spellStart"/>
      <w:r w:rsidR="00172E12" w:rsidRPr="00704B48">
        <w:rPr>
          <w:sz w:val="24"/>
          <w:szCs w:val="24"/>
          <w:lang w:val="ru-RU"/>
        </w:rPr>
        <w:t>може</w:t>
      </w:r>
      <w:proofErr w:type="spellEnd"/>
      <w:r w:rsidR="00172E12" w:rsidRPr="00704B48">
        <w:rPr>
          <w:sz w:val="24"/>
          <w:szCs w:val="24"/>
          <w:lang w:val="ru-RU"/>
        </w:rPr>
        <w:t xml:space="preserve"> да</w:t>
      </w:r>
      <w:r w:rsidRPr="00704B48">
        <w:rPr>
          <w:sz w:val="24"/>
          <w:szCs w:val="24"/>
          <w:lang w:val="ru-RU"/>
        </w:rPr>
        <w:t xml:space="preserve"> </w:t>
      </w:r>
      <w:proofErr w:type="spellStart"/>
      <w:r w:rsidRPr="00704B48">
        <w:rPr>
          <w:sz w:val="24"/>
          <w:szCs w:val="24"/>
          <w:lang w:val="ru-RU"/>
        </w:rPr>
        <w:t>наведе</w:t>
      </w:r>
      <w:proofErr w:type="spellEnd"/>
      <w:r w:rsidRPr="00704B48">
        <w:rPr>
          <w:sz w:val="24"/>
          <w:szCs w:val="24"/>
          <w:lang w:val="ru-RU"/>
        </w:rPr>
        <w:t xml:space="preserve"> </w:t>
      </w:r>
      <w:proofErr w:type="spellStart"/>
      <w:r w:rsidRPr="00704B48">
        <w:rPr>
          <w:sz w:val="24"/>
          <w:szCs w:val="24"/>
          <w:lang w:val="ru-RU"/>
        </w:rPr>
        <w:t>едно</w:t>
      </w:r>
      <w:proofErr w:type="spellEnd"/>
      <w:r w:rsidRPr="00704B48">
        <w:rPr>
          <w:sz w:val="24"/>
          <w:szCs w:val="24"/>
          <w:lang w:val="ru-RU"/>
        </w:rPr>
        <w:t xml:space="preserve"> или </w:t>
      </w:r>
      <w:proofErr w:type="spellStart"/>
      <w:r w:rsidRPr="00704B48">
        <w:rPr>
          <w:sz w:val="24"/>
          <w:szCs w:val="24"/>
          <w:lang w:val="ru-RU"/>
        </w:rPr>
        <w:t>повеќе</w:t>
      </w:r>
      <w:proofErr w:type="spellEnd"/>
      <w:r w:rsidRPr="00704B48">
        <w:rPr>
          <w:sz w:val="24"/>
          <w:szCs w:val="24"/>
          <w:lang w:val="ru-RU"/>
        </w:rPr>
        <w:t xml:space="preserve"> лица да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продаваат</w:t>
      </w:r>
      <w:proofErr w:type="spellEnd"/>
      <w:r w:rsidRPr="00704B48">
        <w:rPr>
          <w:sz w:val="24"/>
          <w:szCs w:val="24"/>
          <w:lang w:val="ru-RU"/>
        </w:rPr>
        <w:t xml:space="preserve"> или </w:t>
      </w:r>
      <w:proofErr w:type="spellStart"/>
      <w:r w:rsidRPr="00704B48">
        <w:rPr>
          <w:sz w:val="24"/>
          <w:szCs w:val="24"/>
          <w:lang w:val="ru-RU"/>
        </w:rPr>
        <w:t>купуваат</w:t>
      </w:r>
      <w:proofErr w:type="spellEnd"/>
      <w:r w:rsidRPr="00704B48">
        <w:rPr>
          <w:sz w:val="24"/>
          <w:szCs w:val="24"/>
          <w:lang w:val="ru-RU"/>
        </w:rPr>
        <w:t xml:space="preserve"> </w:t>
      </w:r>
      <w:proofErr w:type="spellStart"/>
      <w:r w:rsidRPr="00704B48">
        <w:rPr>
          <w:sz w:val="24"/>
          <w:szCs w:val="24"/>
          <w:lang w:val="ru-RU"/>
        </w:rPr>
        <w:t>акциите</w:t>
      </w:r>
      <w:proofErr w:type="spellEnd"/>
      <w:r w:rsidRPr="00704B48">
        <w:rPr>
          <w:sz w:val="24"/>
          <w:szCs w:val="24"/>
          <w:lang w:val="ru-RU"/>
        </w:rPr>
        <w:t xml:space="preserve"> или </w:t>
      </w:r>
      <w:proofErr w:type="spellStart"/>
      <w:r w:rsidRPr="00704B48">
        <w:rPr>
          <w:sz w:val="24"/>
          <w:szCs w:val="24"/>
          <w:lang w:val="ru-RU"/>
        </w:rPr>
        <w:t>другите</w:t>
      </w:r>
      <w:proofErr w:type="spellEnd"/>
      <w:r w:rsidRPr="00704B48">
        <w:rPr>
          <w:sz w:val="24"/>
          <w:szCs w:val="24"/>
          <w:lang w:val="ru-RU"/>
        </w:rPr>
        <w:t xml:space="preserve"> хартии од </w:t>
      </w:r>
      <w:proofErr w:type="spellStart"/>
      <w:r w:rsidRPr="00704B48">
        <w:rPr>
          <w:sz w:val="24"/>
          <w:szCs w:val="24"/>
          <w:lang w:val="ru-RU"/>
        </w:rPr>
        <w:t>вредност</w:t>
      </w:r>
      <w:proofErr w:type="spellEnd"/>
      <w:r w:rsidRPr="00704B48">
        <w:rPr>
          <w:sz w:val="24"/>
          <w:szCs w:val="24"/>
          <w:lang w:val="ru-RU"/>
        </w:rPr>
        <w:t xml:space="preserve"> или</w:t>
      </w:r>
      <w:r w:rsidR="0090543B" w:rsidRPr="00704B48">
        <w:rPr>
          <w:sz w:val="24"/>
          <w:szCs w:val="24"/>
          <w:lang w:val="ru-RU"/>
        </w:rPr>
        <w:t xml:space="preserve"> </w:t>
      </w:r>
      <w:r w:rsidRPr="00704B48">
        <w:rPr>
          <w:sz w:val="24"/>
          <w:szCs w:val="24"/>
          <w:lang w:val="ru-RU"/>
        </w:rPr>
        <w:t>уделите,</w:t>
      </w:r>
      <w:r w:rsidR="002B58FB"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0460D709" w14:textId="77777777" w:rsidR="00437DEC" w:rsidRPr="00704B48" w:rsidRDefault="009F5657" w:rsidP="00571B56">
      <w:pPr>
        <w:pStyle w:val="ListParagraph"/>
        <w:numPr>
          <w:ilvl w:val="0"/>
          <w:numId w:val="158"/>
        </w:numPr>
        <w:ind w:left="0" w:right="3"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w:t>
      </w:r>
      <w:r w:rsidR="002B58FB" w:rsidRPr="00704B48">
        <w:rPr>
          <w:sz w:val="24"/>
          <w:szCs w:val="24"/>
          <w:lang w:val="ru-RU"/>
        </w:rPr>
        <w:t>от</w:t>
      </w:r>
      <w:proofErr w:type="spellEnd"/>
      <w:r w:rsidRPr="00704B48">
        <w:rPr>
          <w:sz w:val="24"/>
          <w:szCs w:val="24"/>
          <w:lang w:val="ru-RU"/>
        </w:rPr>
        <w:t xml:space="preserve"> </w:t>
      </w:r>
      <w:r w:rsidR="002B58FB" w:rsidRPr="00704B48">
        <w:rPr>
          <w:sz w:val="24"/>
          <w:szCs w:val="24"/>
          <w:lang w:val="ru-RU"/>
        </w:rPr>
        <w:t>(</w:t>
      </w:r>
      <w:r w:rsidRPr="00704B48">
        <w:rPr>
          <w:sz w:val="24"/>
          <w:szCs w:val="24"/>
          <w:lang w:val="ru-RU"/>
        </w:rPr>
        <w:t>1</w:t>
      </w:r>
      <w:r w:rsidR="002B58FB" w:rsidRPr="00704B48">
        <w:rPr>
          <w:sz w:val="24"/>
          <w:szCs w:val="24"/>
          <w:lang w:val="ru-RU"/>
        </w:rPr>
        <w:t xml:space="preserve">) на </w:t>
      </w:r>
      <w:proofErr w:type="spellStart"/>
      <w:r w:rsidR="002B58FB" w:rsidRPr="00704B48">
        <w:rPr>
          <w:sz w:val="24"/>
          <w:szCs w:val="24"/>
          <w:lang w:val="ru-RU"/>
        </w:rPr>
        <w:t>овој</w:t>
      </w:r>
      <w:proofErr w:type="spellEnd"/>
      <w:r w:rsidR="002B58FB"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во </w:t>
      </w:r>
      <w:proofErr w:type="spellStart"/>
      <w:r w:rsidRPr="00704B48">
        <w:rPr>
          <w:sz w:val="24"/>
          <w:szCs w:val="24"/>
          <w:lang w:val="ru-RU"/>
        </w:rPr>
        <w:t>правното</w:t>
      </w:r>
      <w:proofErr w:type="spellEnd"/>
      <w:r w:rsidRPr="00704B48">
        <w:rPr>
          <w:sz w:val="24"/>
          <w:szCs w:val="24"/>
          <w:lang w:val="ru-RU"/>
        </w:rPr>
        <w:t xml:space="preserve"> лице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својата</w:t>
      </w:r>
      <w:proofErr w:type="spellEnd"/>
      <w:r w:rsidRPr="00704B48">
        <w:rPr>
          <w:sz w:val="24"/>
          <w:szCs w:val="24"/>
          <w:lang w:val="ru-RU"/>
        </w:rPr>
        <w:t xml:space="preserve"> </w:t>
      </w:r>
      <w:proofErr w:type="spellStart"/>
      <w:r w:rsidRPr="00704B48">
        <w:rPr>
          <w:sz w:val="24"/>
          <w:szCs w:val="24"/>
          <w:lang w:val="ru-RU"/>
        </w:rPr>
        <w:t>должност</w:t>
      </w:r>
      <w:proofErr w:type="spellEnd"/>
      <w:r w:rsidRPr="00704B48">
        <w:rPr>
          <w:sz w:val="24"/>
          <w:szCs w:val="24"/>
          <w:lang w:val="ru-RU"/>
        </w:rPr>
        <w:t xml:space="preserve"> за </w:t>
      </w:r>
      <w:proofErr w:type="spellStart"/>
      <w:r w:rsidRPr="00704B48">
        <w:rPr>
          <w:sz w:val="24"/>
          <w:szCs w:val="24"/>
          <w:lang w:val="ru-RU"/>
        </w:rPr>
        <w:t>чување</w:t>
      </w:r>
      <w:proofErr w:type="spellEnd"/>
      <w:r w:rsidRPr="00704B48">
        <w:rPr>
          <w:sz w:val="24"/>
          <w:szCs w:val="24"/>
          <w:lang w:val="ru-RU"/>
        </w:rPr>
        <w:t xml:space="preserve"> </w:t>
      </w:r>
      <w:proofErr w:type="spellStart"/>
      <w:r w:rsidRPr="00704B48">
        <w:rPr>
          <w:sz w:val="24"/>
          <w:szCs w:val="24"/>
          <w:lang w:val="ru-RU"/>
        </w:rPr>
        <w:t>деловна</w:t>
      </w:r>
      <w:proofErr w:type="spellEnd"/>
      <w:r w:rsidRPr="00704B48">
        <w:rPr>
          <w:sz w:val="24"/>
          <w:szCs w:val="24"/>
          <w:lang w:val="ru-RU"/>
        </w:rPr>
        <w:t xml:space="preserve"> </w:t>
      </w:r>
      <w:proofErr w:type="spellStart"/>
      <w:r w:rsidRPr="00704B48">
        <w:rPr>
          <w:sz w:val="24"/>
          <w:szCs w:val="24"/>
          <w:lang w:val="ru-RU"/>
        </w:rPr>
        <w:t>тајна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соопшти</w:t>
      </w:r>
      <w:proofErr w:type="spellEnd"/>
      <w:r w:rsidRPr="00704B48">
        <w:rPr>
          <w:sz w:val="24"/>
          <w:szCs w:val="24"/>
          <w:lang w:val="ru-RU"/>
        </w:rPr>
        <w:t xml:space="preserve"> на </w:t>
      </w:r>
      <w:proofErr w:type="spellStart"/>
      <w:r w:rsidRPr="00704B48">
        <w:rPr>
          <w:sz w:val="24"/>
          <w:szCs w:val="24"/>
          <w:lang w:val="ru-RU"/>
        </w:rPr>
        <w:t>неовластено</w:t>
      </w:r>
      <w:proofErr w:type="spellEnd"/>
      <w:r w:rsidRPr="00704B48">
        <w:rPr>
          <w:sz w:val="24"/>
          <w:szCs w:val="24"/>
          <w:lang w:val="ru-RU"/>
        </w:rPr>
        <w:t xml:space="preserve"> лице или на друг начин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искористи</w:t>
      </w:r>
      <w:proofErr w:type="spellEnd"/>
      <w:r w:rsidRPr="00704B48">
        <w:rPr>
          <w:sz w:val="24"/>
          <w:szCs w:val="24"/>
          <w:lang w:val="ru-RU"/>
        </w:rPr>
        <w:t xml:space="preserve"> </w:t>
      </w:r>
      <w:proofErr w:type="spellStart"/>
      <w:r w:rsidRPr="00704B48">
        <w:rPr>
          <w:sz w:val="24"/>
          <w:szCs w:val="24"/>
          <w:lang w:val="ru-RU"/>
        </w:rPr>
        <w:t>податок</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претставува</w:t>
      </w:r>
      <w:proofErr w:type="spellEnd"/>
      <w:r w:rsidRPr="00704B48">
        <w:rPr>
          <w:sz w:val="24"/>
          <w:szCs w:val="24"/>
          <w:lang w:val="ru-RU"/>
        </w:rPr>
        <w:t xml:space="preserve"> </w:t>
      </w:r>
      <w:proofErr w:type="spellStart"/>
      <w:r w:rsidRPr="00704B48">
        <w:rPr>
          <w:sz w:val="24"/>
          <w:szCs w:val="24"/>
          <w:lang w:val="ru-RU"/>
        </w:rPr>
        <w:t>деловна</w:t>
      </w:r>
      <w:proofErr w:type="spellEnd"/>
      <w:r w:rsidRPr="00704B48">
        <w:rPr>
          <w:sz w:val="24"/>
          <w:szCs w:val="24"/>
          <w:lang w:val="ru-RU"/>
        </w:rPr>
        <w:t xml:space="preserve"> </w:t>
      </w:r>
      <w:proofErr w:type="spellStart"/>
      <w:r w:rsidRPr="00704B48">
        <w:rPr>
          <w:sz w:val="24"/>
          <w:szCs w:val="24"/>
          <w:lang w:val="ru-RU"/>
        </w:rPr>
        <w:t>тајна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влијае</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цената</w:t>
      </w:r>
      <w:proofErr w:type="spellEnd"/>
      <w:r w:rsidRPr="00704B48">
        <w:rPr>
          <w:sz w:val="24"/>
          <w:szCs w:val="24"/>
          <w:lang w:val="ru-RU"/>
        </w:rPr>
        <w:t xml:space="preserve"> на </w:t>
      </w:r>
      <w:proofErr w:type="spellStart"/>
      <w:r w:rsidRPr="00704B48">
        <w:rPr>
          <w:sz w:val="24"/>
          <w:szCs w:val="24"/>
          <w:lang w:val="ru-RU"/>
        </w:rPr>
        <w:t>хартиите</w:t>
      </w:r>
      <w:proofErr w:type="spellEnd"/>
      <w:r w:rsidRPr="00704B48">
        <w:rPr>
          <w:sz w:val="24"/>
          <w:szCs w:val="24"/>
          <w:lang w:val="ru-RU"/>
        </w:rPr>
        <w:t xml:space="preserve"> од </w:t>
      </w:r>
      <w:proofErr w:type="spellStart"/>
      <w:r w:rsidRPr="00704B48">
        <w:rPr>
          <w:sz w:val="24"/>
          <w:szCs w:val="24"/>
          <w:lang w:val="ru-RU"/>
        </w:rPr>
        <w:t>вредност</w:t>
      </w:r>
      <w:proofErr w:type="spellEnd"/>
      <w:r w:rsidRPr="00704B48">
        <w:rPr>
          <w:sz w:val="24"/>
          <w:szCs w:val="24"/>
          <w:lang w:val="ru-RU"/>
        </w:rPr>
        <w:t xml:space="preserve"> или уделите и со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доведе</w:t>
      </w:r>
      <w:proofErr w:type="spellEnd"/>
      <w:r w:rsidRPr="00704B48">
        <w:rPr>
          <w:sz w:val="24"/>
          <w:szCs w:val="24"/>
          <w:lang w:val="ru-RU"/>
        </w:rPr>
        <w:t xml:space="preserve"> во </w:t>
      </w:r>
      <w:proofErr w:type="spellStart"/>
      <w:r w:rsidRPr="00704B48">
        <w:rPr>
          <w:sz w:val="24"/>
          <w:szCs w:val="24"/>
          <w:lang w:val="ru-RU"/>
        </w:rPr>
        <w:t>нееднаква</w:t>
      </w:r>
      <w:proofErr w:type="spellEnd"/>
      <w:r w:rsidRPr="00704B48">
        <w:rPr>
          <w:sz w:val="24"/>
          <w:szCs w:val="24"/>
          <w:lang w:val="ru-RU"/>
        </w:rPr>
        <w:t xml:space="preserve"> </w:t>
      </w:r>
      <w:proofErr w:type="spellStart"/>
      <w:r w:rsidRPr="00704B48">
        <w:rPr>
          <w:sz w:val="24"/>
          <w:szCs w:val="24"/>
          <w:lang w:val="ru-RU"/>
        </w:rPr>
        <w:t>положба</w:t>
      </w:r>
      <w:proofErr w:type="spellEnd"/>
      <w:r w:rsidRPr="00704B48">
        <w:rPr>
          <w:sz w:val="24"/>
          <w:szCs w:val="24"/>
          <w:lang w:val="ru-RU"/>
        </w:rPr>
        <w:t xml:space="preserve"> </w:t>
      </w:r>
      <w:proofErr w:type="spellStart"/>
      <w:r w:rsidRPr="00704B48">
        <w:rPr>
          <w:sz w:val="24"/>
          <w:szCs w:val="24"/>
          <w:lang w:val="ru-RU"/>
        </w:rPr>
        <w:t>физичките</w:t>
      </w:r>
      <w:proofErr w:type="spellEnd"/>
      <w:r w:rsidRPr="00704B48">
        <w:rPr>
          <w:sz w:val="24"/>
          <w:szCs w:val="24"/>
          <w:lang w:val="ru-RU"/>
        </w:rPr>
        <w:t xml:space="preserve"> или </w:t>
      </w:r>
      <w:proofErr w:type="spellStart"/>
      <w:r w:rsidRPr="00704B48">
        <w:rPr>
          <w:sz w:val="24"/>
          <w:szCs w:val="24"/>
          <w:lang w:val="ru-RU"/>
        </w:rPr>
        <w:t>правните</w:t>
      </w:r>
      <w:proofErr w:type="spellEnd"/>
      <w:r w:rsidRPr="00704B48">
        <w:rPr>
          <w:sz w:val="24"/>
          <w:szCs w:val="24"/>
          <w:lang w:val="ru-RU"/>
        </w:rPr>
        <w:t xml:space="preserve"> лица на </w:t>
      </w:r>
      <w:proofErr w:type="spellStart"/>
      <w:r w:rsidRPr="00704B48">
        <w:rPr>
          <w:sz w:val="24"/>
          <w:szCs w:val="24"/>
          <w:lang w:val="ru-RU"/>
        </w:rPr>
        <w:t>пазарот</w:t>
      </w:r>
      <w:proofErr w:type="spellEnd"/>
      <w:r w:rsidRPr="00704B48">
        <w:rPr>
          <w:sz w:val="24"/>
          <w:szCs w:val="24"/>
          <w:lang w:val="ru-RU"/>
        </w:rPr>
        <w:t xml:space="preserve"> на </w:t>
      </w:r>
      <w:proofErr w:type="spellStart"/>
      <w:r w:rsidRPr="00704B48">
        <w:rPr>
          <w:sz w:val="24"/>
          <w:szCs w:val="24"/>
          <w:lang w:val="ru-RU"/>
        </w:rPr>
        <w:t>хартиите</w:t>
      </w:r>
      <w:proofErr w:type="spellEnd"/>
      <w:r w:rsidRPr="00704B48">
        <w:rPr>
          <w:sz w:val="24"/>
          <w:szCs w:val="24"/>
          <w:lang w:val="ru-RU"/>
        </w:rPr>
        <w:t xml:space="preserve"> од </w:t>
      </w:r>
      <w:proofErr w:type="spellStart"/>
      <w:r w:rsidRPr="00704B48">
        <w:rPr>
          <w:sz w:val="24"/>
          <w:szCs w:val="24"/>
          <w:lang w:val="ru-RU"/>
        </w:rPr>
        <w:t>вредност</w:t>
      </w:r>
      <w:proofErr w:type="spellEnd"/>
      <w:r w:rsidRPr="00704B48">
        <w:rPr>
          <w:sz w:val="24"/>
          <w:szCs w:val="24"/>
          <w:lang w:val="ru-RU"/>
        </w:rPr>
        <w:t xml:space="preserve"> или уделите.</w:t>
      </w:r>
    </w:p>
    <w:p w14:paraId="12261ADC" w14:textId="77777777" w:rsidR="00437DEC" w:rsidRPr="00704B48" w:rsidRDefault="009F5657" w:rsidP="00571B56">
      <w:pPr>
        <w:pStyle w:val="ListParagraph"/>
        <w:numPr>
          <w:ilvl w:val="0"/>
          <w:numId w:val="158"/>
        </w:numPr>
        <w:tabs>
          <w:tab w:val="left" w:pos="887"/>
        </w:tabs>
        <w:ind w:left="0" w:right="3" w:firstLine="360"/>
        <w:rPr>
          <w:sz w:val="24"/>
          <w:szCs w:val="24"/>
          <w:lang w:val="ru-RU"/>
        </w:rPr>
      </w:pP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правно</w:t>
      </w:r>
      <w:proofErr w:type="spellEnd"/>
      <w:r w:rsidRPr="00704B48">
        <w:rPr>
          <w:sz w:val="24"/>
          <w:szCs w:val="24"/>
          <w:lang w:val="ru-RU"/>
        </w:rPr>
        <w:t xml:space="preserve"> лице, лице со </w:t>
      </w:r>
      <w:proofErr w:type="spellStart"/>
      <w:r w:rsidRPr="00704B48">
        <w:rPr>
          <w:sz w:val="24"/>
          <w:szCs w:val="24"/>
          <w:lang w:val="ru-RU"/>
        </w:rPr>
        <w:t>посебни</w:t>
      </w:r>
      <w:proofErr w:type="spellEnd"/>
      <w:r w:rsidRPr="00704B48">
        <w:rPr>
          <w:sz w:val="24"/>
          <w:szCs w:val="24"/>
          <w:lang w:val="ru-RU"/>
        </w:rPr>
        <w:t xml:space="preserve"> </w:t>
      </w:r>
      <w:proofErr w:type="spellStart"/>
      <w:r w:rsidRPr="00704B48">
        <w:rPr>
          <w:sz w:val="24"/>
          <w:szCs w:val="24"/>
          <w:lang w:val="ru-RU"/>
        </w:rPr>
        <w:t>овластувања</w:t>
      </w:r>
      <w:proofErr w:type="spellEnd"/>
      <w:r w:rsidRPr="00704B48">
        <w:rPr>
          <w:sz w:val="24"/>
          <w:szCs w:val="24"/>
          <w:lang w:val="ru-RU"/>
        </w:rPr>
        <w:t xml:space="preserve">, друг </w:t>
      </w:r>
      <w:proofErr w:type="spellStart"/>
      <w:r w:rsidRPr="00704B48">
        <w:rPr>
          <w:sz w:val="24"/>
          <w:szCs w:val="24"/>
          <w:lang w:val="ru-RU"/>
        </w:rPr>
        <w:t>вработен</w:t>
      </w:r>
      <w:proofErr w:type="spellEnd"/>
      <w:r w:rsidRPr="00704B48">
        <w:rPr>
          <w:sz w:val="24"/>
          <w:szCs w:val="24"/>
          <w:lang w:val="ru-RU"/>
        </w:rPr>
        <w:t xml:space="preserve"> во </w:t>
      </w:r>
      <w:proofErr w:type="spellStart"/>
      <w:r w:rsidRPr="00704B48">
        <w:rPr>
          <w:sz w:val="24"/>
          <w:szCs w:val="24"/>
          <w:lang w:val="ru-RU"/>
        </w:rPr>
        <w:t>правното</w:t>
      </w:r>
      <w:proofErr w:type="spellEnd"/>
      <w:r w:rsidRPr="00704B48">
        <w:rPr>
          <w:sz w:val="24"/>
          <w:szCs w:val="24"/>
          <w:lang w:val="ru-RU"/>
        </w:rPr>
        <w:t xml:space="preserve"> лице, </w:t>
      </w:r>
      <w:proofErr w:type="spellStart"/>
      <w:r w:rsidRPr="00704B48">
        <w:rPr>
          <w:sz w:val="24"/>
          <w:szCs w:val="24"/>
          <w:lang w:val="ru-RU"/>
        </w:rPr>
        <w:t>акционерите</w:t>
      </w:r>
      <w:proofErr w:type="spellEnd"/>
      <w:r w:rsidRPr="00704B48">
        <w:rPr>
          <w:sz w:val="24"/>
          <w:szCs w:val="24"/>
          <w:lang w:val="ru-RU"/>
        </w:rPr>
        <w:t xml:space="preserve"> или </w:t>
      </w:r>
      <w:proofErr w:type="spellStart"/>
      <w:r w:rsidRPr="00704B48">
        <w:rPr>
          <w:sz w:val="24"/>
          <w:szCs w:val="24"/>
          <w:lang w:val="ru-RU"/>
        </w:rPr>
        <w:t>содружниците</w:t>
      </w:r>
      <w:proofErr w:type="spellEnd"/>
      <w:r w:rsidRPr="00704B48">
        <w:rPr>
          <w:sz w:val="24"/>
          <w:szCs w:val="24"/>
          <w:lang w:val="ru-RU"/>
        </w:rPr>
        <w:t xml:space="preserve"> во </w:t>
      </w:r>
      <w:proofErr w:type="spellStart"/>
      <w:r w:rsidRPr="00704B48">
        <w:rPr>
          <w:sz w:val="24"/>
          <w:szCs w:val="24"/>
          <w:lang w:val="ru-RU"/>
        </w:rPr>
        <w:t>правното</w:t>
      </w:r>
      <w:proofErr w:type="spellEnd"/>
      <w:r w:rsidRPr="00704B48">
        <w:rPr>
          <w:sz w:val="24"/>
          <w:szCs w:val="24"/>
          <w:lang w:val="ru-RU"/>
        </w:rPr>
        <w:t xml:space="preserve"> лице или </w:t>
      </w:r>
      <w:proofErr w:type="spellStart"/>
      <w:r w:rsidRPr="00704B48">
        <w:rPr>
          <w:sz w:val="24"/>
          <w:szCs w:val="24"/>
          <w:lang w:val="ru-RU"/>
        </w:rPr>
        <w:t>надворешен</w:t>
      </w:r>
      <w:proofErr w:type="spellEnd"/>
      <w:r w:rsidRPr="00704B48">
        <w:rPr>
          <w:sz w:val="24"/>
          <w:szCs w:val="24"/>
          <w:lang w:val="ru-RU"/>
        </w:rPr>
        <w:t xml:space="preserve"> </w:t>
      </w:r>
      <w:proofErr w:type="spellStart"/>
      <w:r w:rsidRPr="00704B48">
        <w:rPr>
          <w:sz w:val="24"/>
          <w:szCs w:val="24"/>
          <w:lang w:val="ru-RU"/>
        </w:rPr>
        <w:t>соработник</w:t>
      </w:r>
      <w:proofErr w:type="spellEnd"/>
      <w:r w:rsidRPr="00704B48">
        <w:rPr>
          <w:sz w:val="24"/>
          <w:szCs w:val="24"/>
          <w:lang w:val="ru-RU"/>
        </w:rPr>
        <w:t xml:space="preserve"> на </w:t>
      </w:r>
      <w:proofErr w:type="spellStart"/>
      <w:r w:rsidRPr="00704B48">
        <w:rPr>
          <w:sz w:val="24"/>
          <w:szCs w:val="24"/>
          <w:lang w:val="ru-RU"/>
        </w:rPr>
        <w:t>правното</w:t>
      </w:r>
      <w:proofErr w:type="spellEnd"/>
      <w:r w:rsidRPr="00704B48">
        <w:rPr>
          <w:sz w:val="24"/>
          <w:szCs w:val="24"/>
          <w:lang w:val="ru-RU"/>
        </w:rPr>
        <w:t xml:space="preserve"> лице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има</w:t>
      </w:r>
      <w:proofErr w:type="spellEnd"/>
      <w:r w:rsidRPr="00704B48">
        <w:rPr>
          <w:sz w:val="24"/>
          <w:szCs w:val="24"/>
          <w:lang w:val="ru-RU"/>
        </w:rPr>
        <w:t xml:space="preserve"> </w:t>
      </w:r>
      <w:proofErr w:type="spellStart"/>
      <w:r w:rsidRPr="00704B48">
        <w:rPr>
          <w:sz w:val="24"/>
          <w:szCs w:val="24"/>
          <w:lang w:val="ru-RU"/>
        </w:rPr>
        <w:t>пристап</w:t>
      </w:r>
      <w:proofErr w:type="spellEnd"/>
      <w:r w:rsidRPr="00704B48">
        <w:rPr>
          <w:sz w:val="24"/>
          <w:szCs w:val="24"/>
          <w:lang w:val="ru-RU"/>
        </w:rPr>
        <w:t xml:space="preserve"> до </w:t>
      </w:r>
      <w:proofErr w:type="spellStart"/>
      <w:r w:rsidRPr="00704B48">
        <w:rPr>
          <w:sz w:val="24"/>
          <w:szCs w:val="24"/>
          <w:lang w:val="ru-RU"/>
        </w:rPr>
        <w:t>внатрешни</w:t>
      </w:r>
      <w:proofErr w:type="spellEnd"/>
      <w:r w:rsidRPr="00704B48">
        <w:rPr>
          <w:sz w:val="24"/>
          <w:szCs w:val="24"/>
          <w:lang w:val="ru-RU"/>
        </w:rPr>
        <w:t xml:space="preserve"> информации, кое во </w:t>
      </w:r>
      <w:proofErr w:type="spellStart"/>
      <w:r w:rsidRPr="00704B48">
        <w:rPr>
          <w:sz w:val="24"/>
          <w:szCs w:val="24"/>
          <w:lang w:val="ru-RU"/>
        </w:rPr>
        <w:t>своето</w:t>
      </w:r>
      <w:proofErr w:type="spellEnd"/>
      <w:r w:rsidRPr="00704B48">
        <w:rPr>
          <w:sz w:val="24"/>
          <w:szCs w:val="24"/>
          <w:lang w:val="ru-RU"/>
        </w:rPr>
        <w:t xml:space="preserve"> </w:t>
      </w:r>
      <w:proofErr w:type="spellStart"/>
      <w:r w:rsidRPr="00704B48">
        <w:rPr>
          <w:sz w:val="24"/>
          <w:szCs w:val="24"/>
          <w:lang w:val="ru-RU"/>
        </w:rPr>
        <w:t>работење</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стекне</w:t>
      </w:r>
      <w:proofErr w:type="spellEnd"/>
      <w:r w:rsidRPr="00704B48">
        <w:rPr>
          <w:sz w:val="24"/>
          <w:szCs w:val="24"/>
          <w:lang w:val="ru-RU"/>
        </w:rPr>
        <w:t xml:space="preserve"> </w:t>
      </w:r>
      <w:proofErr w:type="spellStart"/>
      <w:r w:rsidRPr="00704B48">
        <w:rPr>
          <w:sz w:val="24"/>
          <w:szCs w:val="24"/>
          <w:lang w:val="ru-RU"/>
        </w:rPr>
        <w:t>доверливи</w:t>
      </w:r>
      <w:proofErr w:type="spellEnd"/>
      <w:r w:rsidRPr="00704B48">
        <w:rPr>
          <w:sz w:val="24"/>
          <w:szCs w:val="24"/>
          <w:lang w:val="ru-RU"/>
        </w:rPr>
        <w:t xml:space="preserve"> информации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внатрешни</w:t>
      </w:r>
      <w:proofErr w:type="spellEnd"/>
      <w:r w:rsidRPr="00704B48">
        <w:rPr>
          <w:sz w:val="24"/>
          <w:szCs w:val="24"/>
          <w:lang w:val="ru-RU"/>
        </w:rPr>
        <w:t xml:space="preserve"> информации од </w:t>
      </w:r>
      <w:proofErr w:type="spellStart"/>
      <w:r w:rsidRPr="00704B48">
        <w:rPr>
          <w:sz w:val="24"/>
          <w:szCs w:val="24"/>
          <w:lang w:val="ru-RU"/>
        </w:rPr>
        <w:t>значење</w:t>
      </w:r>
      <w:proofErr w:type="spellEnd"/>
      <w:r w:rsidRPr="00704B48">
        <w:rPr>
          <w:sz w:val="24"/>
          <w:szCs w:val="24"/>
          <w:lang w:val="ru-RU"/>
        </w:rPr>
        <w:t xml:space="preserve"> за </w:t>
      </w:r>
      <w:proofErr w:type="spellStart"/>
      <w:r w:rsidRPr="00704B48">
        <w:rPr>
          <w:sz w:val="24"/>
          <w:szCs w:val="24"/>
          <w:lang w:val="ru-RU"/>
        </w:rPr>
        <w:t>работењето</w:t>
      </w:r>
      <w:proofErr w:type="spellEnd"/>
      <w:r w:rsidRPr="00704B48">
        <w:rPr>
          <w:sz w:val="24"/>
          <w:szCs w:val="24"/>
          <w:lang w:val="ru-RU"/>
        </w:rPr>
        <w:t xml:space="preserve"> на </w:t>
      </w:r>
      <w:proofErr w:type="spellStart"/>
      <w:r w:rsidRPr="00704B48">
        <w:rPr>
          <w:sz w:val="24"/>
          <w:szCs w:val="24"/>
          <w:lang w:val="ru-RU"/>
        </w:rPr>
        <w:t>правното</w:t>
      </w:r>
      <w:proofErr w:type="spellEnd"/>
      <w:r w:rsidRPr="00704B48">
        <w:rPr>
          <w:sz w:val="24"/>
          <w:szCs w:val="24"/>
          <w:lang w:val="ru-RU"/>
        </w:rPr>
        <w:t xml:space="preserve"> лице и </w:t>
      </w:r>
      <w:proofErr w:type="spellStart"/>
      <w:r w:rsidRPr="00704B48">
        <w:rPr>
          <w:sz w:val="24"/>
          <w:szCs w:val="24"/>
          <w:lang w:val="ru-RU"/>
        </w:rPr>
        <w:t>вредноста</w:t>
      </w:r>
      <w:proofErr w:type="spellEnd"/>
      <w:r w:rsidRPr="00704B48">
        <w:rPr>
          <w:sz w:val="24"/>
          <w:szCs w:val="24"/>
          <w:lang w:val="ru-RU"/>
        </w:rPr>
        <w:t xml:space="preserve"> на </w:t>
      </w:r>
      <w:proofErr w:type="spellStart"/>
      <w:r w:rsidRPr="00704B48">
        <w:rPr>
          <w:sz w:val="24"/>
          <w:szCs w:val="24"/>
          <w:lang w:val="ru-RU"/>
        </w:rPr>
        <w:t>хартиите</w:t>
      </w:r>
      <w:proofErr w:type="spellEnd"/>
      <w:r w:rsidRPr="00704B48">
        <w:rPr>
          <w:sz w:val="24"/>
          <w:szCs w:val="24"/>
          <w:lang w:val="ru-RU"/>
        </w:rPr>
        <w:t xml:space="preserve"> од </w:t>
      </w:r>
      <w:proofErr w:type="spellStart"/>
      <w:r w:rsidRPr="00704B48">
        <w:rPr>
          <w:sz w:val="24"/>
          <w:szCs w:val="24"/>
          <w:lang w:val="ru-RU"/>
        </w:rPr>
        <w:t>вредност</w:t>
      </w:r>
      <w:proofErr w:type="spellEnd"/>
      <w:r w:rsidRPr="00704B48">
        <w:rPr>
          <w:sz w:val="24"/>
          <w:szCs w:val="24"/>
          <w:lang w:val="ru-RU"/>
        </w:rPr>
        <w:t xml:space="preserve"> или уделите и нив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самиот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искористи</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пренесе</w:t>
      </w:r>
      <w:proofErr w:type="spellEnd"/>
      <w:r w:rsidRPr="00704B48">
        <w:rPr>
          <w:sz w:val="24"/>
          <w:szCs w:val="24"/>
          <w:lang w:val="ru-RU"/>
        </w:rPr>
        <w:t xml:space="preserve"> на </w:t>
      </w:r>
      <w:proofErr w:type="spellStart"/>
      <w:r w:rsidRPr="00704B48">
        <w:rPr>
          <w:sz w:val="24"/>
          <w:szCs w:val="24"/>
          <w:lang w:val="ru-RU"/>
        </w:rPr>
        <w:t>трето</w:t>
      </w:r>
      <w:proofErr w:type="spellEnd"/>
      <w:r w:rsidRPr="00704B48">
        <w:rPr>
          <w:sz w:val="24"/>
          <w:szCs w:val="24"/>
          <w:lang w:val="ru-RU"/>
        </w:rPr>
        <w:t xml:space="preserve"> лице кое </w:t>
      </w:r>
      <w:proofErr w:type="spellStart"/>
      <w:r w:rsidRPr="00704B48">
        <w:rPr>
          <w:sz w:val="24"/>
          <w:szCs w:val="24"/>
          <w:lang w:val="ru-RU"/>
        </w:rPr>
        <w:t>врз</w:t>
      </w:r>
      <w:proofErr w:type="spellEnd"/>
      <w:r w:rsidRPr="00704B48">
        <w:rPr>
          <w:sz w:val="24"/>
          <w:szCs w:val="24"/>
          <w:lang w:val="ru-RU"/>
        </w:rPr>
        <w:t xml:space="preserve"> основа на </w:t>
      </w:r>
      <w:proofErr w:type="spellStart"/>
      <w:r w:rsidRPr="00704B48">
        <w:rPr>
          <w:sz w:val="24"/>
          <w:szCs w:val="24"/>
          <w:lang w:val="ru-RU"/>
        </w:rPr>
        <w:t>тие</w:t>
      </w:r>
      <w:proofErr w:type="spellEnd"/>
      <w:r w:rsidRPr="00704B48">
        <w:rPr>
          <w:sz w:val="24"/>
          <w:szCs w:val="24"/>
          <w:lang w:val="ru-RU"/>
        </w:rPr>
        <w:t xml:space="preserve"> информации со </w:t>
      </w:r>
      <w:proofErr w:type="spellStart"/>
      <w:r w:rsidRPr="00704B48">
        <w:rPr>
          <w:sz w:val="24"/>
          <w:szCs w:val="24"/>
          <w:lang w:val="ru-RU"/>
        </w:rPr>
        <w:t>купување</w:t>
      </w:r>
      <w:proofErr w:type="spellEnd"/>
      <w:r w:rsidRPr="00704B48">
        <w:rPr>
          <w:sz w:val="24"/>
          <w:szCs w:val="24"/>
          <w:lang w:val="ru-RU"/>
        </w:rPr>
        <w:t xml:space="preserve"> или </w:t>
      </w:r>
      <w:proofErr w:type="spellStart"/>
      <w:r w:rsidRPr="00704B48">
        <w:rPr>
          <w:sz w:val="24"/>
          <w:szCs w:val="24"/>
          <w:lang w:val="ru-RU"/>
        </w:rPr>
        <w:t>продавање</w:t>
      </w:r>
      <w:proofErr w:type="spellEnd"/>
      <w:r w:rsidRPr="00704B48">
        <w:rPr>
          <w:sz w:val="24"/>
          <w:szCs w:val="24"/>
          <w:lang w:val="ru-RU"/>
        </w:rPr>
        <w:t xml:space="preserve"> на хартии од </w:t>
      </w:r>
      <w:proofErr w:type="spellStart"/>
      <w:r w:rsidRPr="00704B48">
        <w:rPr>
          <w:sz w:val="24"/>
          <w:szCs w:val="24"/>
          <w:lang w:val="ru-RU"/>
        </w:rPr>
        <w:t>вредност</w:t>
      </w:r>
      <w:proofErr w:type="spellEnd"/>
      <w:r w:rsidRPr="00704B48">
        <w:rPr>
          <w:sz w:val="24"/>
          <w:szCs w:val="24"/>
          <w:lang w:val="ru-RU"/>
        </w:rPr>
        <w:t xml:space="preserve"> или уделите на </w:t>
      </w:r>
      <w:proofErr w:type="spellStart"/>
      <w:r w:rsidRPr="00704B48">
        <w:rPr>
          <w:sz w:val="24"/>
          <w:szCs w:val="24"/>
          <w:lang w:val="ru-RU"/>
        </w:rPr>
        <w:t>правното</w:t>
      </w:r>
      <w:proofErr w:type="spellEnd"/>
      <w:r w:rsidRPr="00704B48">
        <w:rPr>
          <w:sz w:val="24"/>
          <w:szCs w:val="24"/>
          <w:lang w:val="ru-RU"/>
        </w:rPr>
        <w:t xml:space="preserve"> лице или се </w:t>
      </w:r>
      <w:proofErr w:type="spellStart"/>
      <w:r w:rsidRPr="00704B48">
        <w:rPr>
          <w:sz w:val="24"/>
          <w:szCs w:val="24"/>
          <w:lang w:val="ru-RU"/>
        </w:rPr>
        <w:t>обелоденуваат</w:t>
      </w:r>
      <w:proofErr w:type="spellEnd"/>
      <w:r w:rsidRPr="00704B48">
        <w:rPr>
          <w:sz w:val="24"/>
          <w:szCs w:val="24"/>
          <w:lang w:val="ru-RU"/>
        </w:rPr>
        <w:t xml:space="preserve">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невистинити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прибави</w:t>
      </w:r>
      <w:proofErr w:type="spellEnd"/>
      <w:r w:rsidRPr="00704B48">
        <w:rPr>
          <w:sz w:val="24"/>
          <w:szCs w:val="24"/>
          <w:lang w:val="ru-RU"/>
        </w:rPr>
        <w:t xml:space="preserve"> за себе или за друг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имотна</w:t>
      </w:r>
      <w:proofErr w:type="spellEnd"/>
      <w:r w:rsidR="00841C6B"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w:t>
      </w:r>
      <w:r w:rsidR="00841C6B"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5AE1324D" w14:textId="46B16D68" w:rsidR="00437DEC" w:rsidRPr="00704B48" w:rsidRDefault="009F5657" w:rsidP="00571B56">
      <w:pPr>
        <w:pStyle w:val="ListParagraph"/>
        <w:numPr>
          <w:ilvl w:val="0"/>
          <w:numId w:val="158"/>
        </w:numPr>
        <w:tabs>
          <w:tab w:val="left" w:pos="792"/>
        </w:tabs>
        <w:ind w:left="0" w:right="3"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на </w:t>
      </w:r>
      <w:proofErr w:type="spellStart"/>
      <w:r w:rsidRPr="00704B48">
        <w:rPr>
          <w:sz w:val="24"/>
          <w:szCs w:val="24"/>
          <w:lang w:val="ru-RU"/>
        </w:rPr>
        <w:t>пазарот</w:t>
      </w:r>
      <w:proofErr w:type="spellEnd"/>
      <w:r w:rsidRPr="00704B48">
        <w:rPr>
          <w:sz w:val="24"/>
          <w:szCs w:val="24"/>
          <w:lang w:val="ru-RU"/>
        </w:rPr>
        <w:t xml:space="preserve"> на хартии од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склучи</w:t>
      </w:r>
      <w:proofErr w:type="spellEnd"/>
      <w:r w:rsidRPr="00704B48">
        <w:rPr>
          <w:sz w:val="24"/>
          <w:szCs w:val="24"/>
          <w:lang w:val="ru-RU"/>
        </w:rPr>
        <w:t xml:space="preserve"> </w:t>
      </w:r>
      <w:proofErr w:type="spellStart"/>
      <w:r w:rsidRPr="00704B48">
        <w:rPr>
          <w:sz w:val="24"/>
          <w:szCs w:val="24"/>
          <w:lang w:val="ru-RU"/>
        </w:rPr>
        <w:t>трансакција</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даде</w:t>
      </w:r>
      <w:proofErr w:type="spellEnd"/>
      <w:r w:rsidRPr="00704B48">
        <w:rPr>
          <w:sz w:val="24"/>
          <w:szCs w:val="24"/>
          <w:lang w:val="ru-RU"/>
        </w:rPr>
        <w:t xml:space="preserve"> налог за </w:t>
      </w:r>
      <w:proofErr w:type="spellStart"/>
      <w:r w:rsidRPr="00704B48">
        <w:rPr>
          <w:sz w:val="24"/>
          <w:szCs w:val="24"/>
          <w:lang w:val="ru-RU"/>
        </w:rPr>
        <w:t>тргување</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содржи</w:t>
      </w:r>
      <w:proofErr w:type="spellEnd"/>
      <w:r w:rsidRPr="00704B48">
        <w:rPr>
          <w:sz w:val="24"/>
          <w:szCs w:val="24"/>
          <w:lang w:val="ru-RU"/>
        </w:rPr>
        <w:t xml:space="preserve"> </w:t>
      </w:r>
      <w:proofErr w:type="spellStart"/>
      <w:r w:rsidRPr="00704B48">
        <w:rPr>
          <w:sz w:val="24"/>
          <w:szCs w:val="24"/>
          <w:lang w:val="ru-RU"/>
        </w:rPr>
        <w:t>невистинити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за </w:t>
      </w:r>
      <w:proofErr w:type="spellStart"/>
      <w:r w:rsidRPr="00704B48">
        <w:rPr>
          <w:sz w:val="24"/>
          <w:szCs w:val="24"/>
          <w:lang w:val="ru-RU"/>
        </w:rPr>
        <w:t>понудата</w:t>
      </w:r>
      <w:proofErr w:type="spellEnd"/>
      <w:r w:rsidRPr="00704B48">
        <w:rPr>
          <w:sz w:val="24"/>
          <w:szCs w:val="24"/>
          <w:lang w:val="ru-RU"/>
        </w:rPr>
        <w:t xml:space="preserve">, </w:t>
      </w:r>
      <w:proofErr w:type="spellStart"/>
      <w:r w:rsidRPr="00704B48">
        <w:rPr>
          <w:sz w:val="24"/>
          <w:szCs w:val="24"/>
          <w:lang w:val="ru-RU"/>
        </w:rPr>
        <w:t>побарувачката</w:t>
      </w:r>
      <w:proofErr w:type="spellEnd"/>
      <w:r w:rsidRPr="00704B48">
        <w:rPr>
          <w:sz w:val="24"/>
          <w:szCs w:val="24"/>
          <w:lang w:val="ru-RU"/>
        </w:rPr>
        <w:t xml:space="preserve"> или </w:t>
      </w:r>
      <w:proofErr w:type="spellStart"/>
      <w:r w:rsidRPr="00704B48">
        <w:rPr>
          <w:sz w:val="24"/>
          <w:szCs w:val="24"/>
          <w:lang w:val="ru-RU"/>
        </w:rPr>
        <w:t>цената</w:t>
      </w:r>
      <w:proofErr w:type="spellEnd"/>
      <w:r w:rsidRPr="00704B48">
        <w:rPr>
          <w:sz w:val="24"/>
          <w:szCs w:val="24"/>
          <w:lang w:val="ru-RU"/>
        </w:rPr>
        <w:t xml:space="preserve"> на </w:t>
      </w:r>
      <w:proofErr w:type="spellStart"/>
      <w:r w:rsidRPr="00704B48">
        <w:rPr>
          <w:sz w:val="24"/>
          <w:szCs w:val="24"/>
          <w:lang w:val="ru-RU"/>
        </w:rPr>
        <w:t>хартиите</w:t>
      </w:r>
      <w:proofErr w:type="spellEnd"/>
      <w:r w:rsidRPr="00704B48">
        <w:rPr>
          <w:sz w:val="24"/>
          <w:szCs w:val="24"/>
          <w:lang w:val="ru-RU"/>
        </w:rPr>
        <w:t xml:space="preserve"> од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даде</w:t>
      </w:r>
      <w:proofErr w:type="spellEnd"/>
      <w:r w:rsidRPr="00704B48">
        <w:rPr>
          <w:sz w:val="24"/>
          <w:szCs w:val="24"/>
          <w:lang w:val="ru-RU"/>
        </w:rPr>
        <w:t xml:space="preserve"> </w:t>
      </w:r>
      <w:proofErr w:type="spellStart"/>
      <w:r w:rsidRPr="00704B48">
        <w:rPr>
          <w:sz w:val="24"/>
          <w:szCs w:val="24"/>
          <w:lang w:val="ru-RU"/>
        </w:rPr>
        <w:t>невистинити</w:t>
      </w:r>
      <w:proofErr w:type="spellEnd"/>
      <w:r w:rsidRPr="00704B48">
        <w:rPr>
          <w:sz w:val="24"/>
          <w:szCs w:val="24"/>
          <w:lang w:val="ru-RU"/>
        </w:rPr>
        <w:t xml:space="preserve"> информации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пропушти</w:t>
      </w:r>
      <w:proofErr w:type="spellEnd"/>
      <w:r w:rsidRPr="00704B48">
        <w:rPr>
          <w:sz w:val="24"/>
          <w:szCs w:val="24"/>
          <w:lang w:val="ru-RU"/>
        </w:rPr>
        <w:t xml:space="preserve"> да </w:t>
      </w:r>
      <w:proofErr w:type="spellStart"/>
      <w:r w:rsidRPr="00704B48">
        <w:rPr>
          <w:sz w:val="24"/>
          <w:szCs w:val="24"/>
          <w:lang w:val="ru-RU"/>
        </w:rPr>
        <w:t>даде</w:t>
      </w:r>
      <w:proofErr w:type="spellEnd"/>
      <w:r w:rsidRPr="00704B48">
        <w:rPr>
          <w:sz w:val="24"/>
          <w:szCs w:val="24"/>
          <w:lang w:val="ru-RU"/>
        </w:rPr>
        <w:t xml:space="preserve"> </w:t>
      </w:r>
      <w:proofErr w:type="spellStart"/>
      <w:r w:rsidRPr="00704B48">
        <w:rPr>
          <w:sz w:val="24"/>
          <w:szCs w:val="24"/>
          <w:lang w:val="ru-RU"/>
        </w:rPr>
        <w:t>неопходни</w:t>
      </w:r>
      <w:proofErr w:type="spellEnd"/>
      <w:r w:rsidRPr="00704B48">
        <w:rPr>
          <w:sz w:val="24"/>
          <w:szCs w:val="24"/>
          <w:lang w:val="ru-RU"/>
        </w:rPr>
        <w:t xml:space="preserve"> информации кои се </w:t>
      </w:r>
      <w:proofErr w:type="spellStart"/>
      <w:r w:rsidRPr="00704B48">
        <w:rPr>
          <w:sz w:val="24"/>
          <w:szCs w:val="24"/>
          <w:lang w:val="ru-RU"/>
        </w:rPr>
        <w:t>однесуваат</w:t>
      </w:r>
      <w:proofErr w:type="spellEnd"/>
      <w:r w:rsidRPr="00704B48">
        <w:rPr>
          <w:sz w:val="24"/>
          <w:szCs w:val="24"/>
          <w:lang w:val="ru-RU"/>
        </w:rPr>
        <w:t xml:space="preserve"> на </w:t>
      </w:r>
      <w:proofErr w:type="spellStart"/>
      <w:r w:rsidRPr="00704B48">
        <w:rPr>
          <w:sz w:val="24"/>
          <w:szCs w:val="24"/>
          <w:lang w:val="ru-RU"/>
        </w:rPr>
        <w:t>цената</w:t>
      </w:r>
      <w:proofErr w:type="spellEnd"/>
      <w:r w:rsidRPr="00704B48">
        <w:rPr>
          <w:sz w:val="24"/>
          <w:szCs w:val="24"/>
          <w:lang w:val="ru-RU"/>
        </w:rPr>
        <w:t xml:space="preserve"> на </w:t>
      </w:r>
      <w:proofErr w:type="spellStart"/>
      <w:r w:rsidRPr="00704B48">
        <w:rPr>
          <w:sz w:val="24"/>
          <w:szCs w:val="24"/>
          <w:lang w:val="ru-RU"/>
        </w:rPr>
        <w:t>хартиите</w:t>
      </w:r>
      <w:proofErr w:type="spellEnd"/>
      <w:r w:rsidRPr="00704B48">
        <w:rPr>
          <w:sz w:val="24"/>
          <w:szCs w:val="24"/>
          <w:lang w:val="ru-RU"/>
        </w:rPr>
        <w:t xml:space="preserve"> од </w:t>
      </w:r>
      <w:proofErr w:type="spellStart"/>
      <w:r w:rsidRPr="00704B48">
        <w:rPr>
          <w:sz w:val="24"/>
          <w:szCs w:val="24"/>
          <w:lang w:val="ru-RU"/>
        </w:rPr>
        <w:t>вредност</w:t>
      </w:r>
      <w:proofErr w:type="spellEnd"/>
      <w:r w:rsidRPr="00704B48">
        <w:rPr>
          <w:sz w:val="24"/>
          <w:szCs w:val="24"/>
          <w:lang w:val="ru-RU"/>
        </w:rPr>
        <w:t xml:space="preserve"> </w:t>
      </w:r>
      <w:r w:rsidRPr="00704B48">
        <w:rPr>
          <w:sz w:val="24"/>
          <w:szCs w:val="24"/>
          <w:lang w:val="ru-RU"/>
        </w:rPr>
        <w:lastRenderedPageBreak/>
        <w:t xml:space="preserve">или со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измамничко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r w:rsidR="005D3354" w:rsidRPr="00704B48">
        <w:rPr>
          <w:sz w:val="24"/>
          <w:szCs w:val="24"/>
          <w:lang w:val="ru-RU"/>
        </w:rPr>
        <w:t xml:space="preserve">со кое </w:t>
      </w:r>
      <w:proofErr w:type="spellStart"/>
      <w:r w:rsidR="005D3354" w:rsidRPr="00704B48">
        <w:rPr>
          <w:sz w:val="24"/>
          <w:szCs w:val="24"/>
          <w:lang w:val="ru-RU"/>
        </w:rPr>
        <w:t>може</w:t>
      </w:r>
      <w:proofErr w:type="spellEnd"/>
      <w:r w:rsidR="005D3354" w:rsidRPr="00704B48">
        <w:rPr>
          <w:sz w:val="24"/>
          <w:szCs w:val="24"/>
          <w:lang w:val="ru-RU"/>
        </w:rPr>
        <w:t xml:space="preserve"> да</w:t>
      </w:r>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заблуда</w:t>
      </w:r>
      <w:proofErr w:type="spellEnd"/>
      <w:r w:rsidRPr="00704B48">
        <w:rPr>
          <w:sz w:val="24"/>
          <w:szCs w:val="24"/>
          <w:lang w:val="ru-RU"/>
        </w:rPr>
        <w:t xml:space="preserve"> </w:t>
      </w:r>
      <w:proofErr w:type="spellStart"/>
      <w:r w:rsidRPr="00704B48">
        <w:rPr>
          <w:sz w:val="24"/>
          <w:szCs w:val="24"/>
          <w:lang w:val="ru-RU"/>
        </w:rPr>
        <w:t>кај</w:t>
      </w:r>
      <w:proofErr w:type="spellEnd"/>
      <w:r w:rsidRPr="00704B48">
        <w:rPr>
          <w:sz w:val="24"/>
          <w:szCs w:val="24"/>
          <w:lang w:val="ru-RU"/>
        </w:rPr>
        <w:t xml:space="preserve"> </w:t>
      </w:r>
      <w:proofErr w:type="spellStart"/>
      <w:r w:rsidRPr="00704B48">
        <w:rPr>
          <w:sz w:val="24"/>
          <w:szCs w:val="24"/>
          <w:lang w:val="ru-RU"/>
        </w:rPr>
        <w:t>продавачите</w:t>
      </w:r>
      <w:proofErr w:type="spellEnd"/>
      <w:r w:rsidRPr="00704B48">
        <w:rPr>
          <w:sz w:val="24"/>
          <w:szCs w:val="24"/>
          <w:lang w:val="ru-RU"/>
        </w:rPr>
        <w:t xml:space="preserve"> или </w:t>
      </w:r>
      <w:proofErr w:type="spellStart"/>
      <w:r w:rsidRPr="00704B48">
        <w:rPr>
          <w:sz w:val="24"/>
          <w:szCs w:val="24"/>
          <w:lang w:val="ru-RU"/>
        </w:rPr>
        <w:t>купувачите</w:t>
      </w:r>
      <w:proofErr w:type="spellEnd"/>
      <w:r w:rsidRPr="00704B48">
        <w:rPr>
          <w:sz w:val="24"/>
          <w:szCs w:val="24"/>
          <w:lang w:val="ru-RU"/>
        </w:rPr>
        <w:t xml:space="preserve"> на хартии од</w:t>
      </w:r>
      <w:r w:rsidR="00841C6B"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w:t>
      </w:r>
      <w:r w:rsidR="00571B56"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0C539FA6" w14:textId="77777777" w:rsidR="00437DEC" w:rsidRPr="00704B48" w:rsidRDefault="009F5657" w:rsidP="00571B56">
      <w:pPr>
        <w:pStyle w:val="ListParagraph"/>
        <w:numPr>
          <w:ilvl w:val="0"/>
          <w:numId w:val="158"/>
        </w:numPr>
        <w:tabs>
          <w:tab w:val="left" w:pos="793"/>
        </w:tabs>
        <w:spacing w:before="118"/>
        <w:ind w:left="0" w:right="3"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841C6B" w:rsidRPr="00704B48">
        <w:rPr>
          <w:sz w:val="24"/>
          <w:szCs w:val="24"/>
          <w:lang w:val="ru-RU"/>
        </w:rPr>
        <w:t>(</w:t>
      </w:r>
      <w:r w:rsidRPr="00704B48">
        <w:rPr>
          <w:sz w:val="24"/>
          <w:szCs w:val="24"/>
          <w:lang w:val="ru-RU"/>
        </w:rPr>
        <w:t>1</w:t>
      </w:r>
      <w:r w:rsidR="00841C6B" w:rsidRPr="00704B48">
        <w:rPr>
          <w:sz w:val="24"/>
          <w:szCs w:val="24"/>
          <w:lang w:val="ru-RU"/>
        </w:rPr>
        <w:t>)</w:t>
      </w:r>
      <w:r w:rsidRPr="00704B48">
        <w:rPr>
          <w:sz w:val="24"/>
          <w:szCs w:val="24"/>
          <w:lang w:val="ru-RU"/>
        </w:rPr>
        <w:t xml:space="preserve">, </w:t>
      </w:r>
      <w:r w:rsidR="00841C6B" w:rsidRPr="00704B48">
        <w:rPr>
          <w:sz w:val="24"/>
          <w:szCs w:val="24"/>
          <w:lang w:val="ru-RU"/>
        </w:rPr>
        <w:t>(</w:t>
      </w:r>
      <w:r w:rsidRPr="00704B48">
        <w:rPr>
          <w:sz w:val="24"/>
          <w:szCs w:val="24"/>
          <w:lang w:val="ru-RU"/>
        </w:rPr>
        <w:t>2</w:t>
      </w:r>
      <w:r w:rsidR="00841C6B" w:rsidRPr="00704B48">
        <w:rPr>
          <w:sz w:val="24"/>
          <w:szCs w:val="24"/>
          <w:lang w:val="ru-RU"/>
        </w:rPr>
        <w:t>)</w:t>
      </w:r>
      <w:r w:rsidRPr="00704B48">
        <w:rPr>
          <w:sz w:val="24"/>
          <w:szCs w:val="24"/>
          <w:lang w:val="ru-RU"/>
        </w:rPr>
        <w:t xml:space="preserve"> и </w:t>
      </w:r>
      <w:r w:rsidR="00841C6B" w:rsidRPr="00704B48">
        <w:rPr>
          <w:sz w:val="24"/>
          <w:szCs w:val="24"/>
          <w:lang w:val="ru-RU"/>
        </w:rPr>
        <w:t>(</w:t>
      </w:r>
      <w:r w:rsidRPr="00704B48">
        <w:rPr>
          <w:sz w:val="24"/>
          <w:szCs w:val="24"/>
          <w:lang w:val="ru-RU"/>
        </w:rPr>
        <w:t>3</w:t>
      </w:r>
      <w:r w:rsidR="00841C6B" w:rsidRPr="00704B48">
        <w:rPr>
          <w:sz w:val="24"/>
          <w:szCs w:val="24"/>
          <w:lang w:val="ru-RU"/>
        </w:rPr>
        <w:t xml:space="preserve">) на </w:t>
      </w:r>
      <w:proofErr w:type="spellStart"/>
      <w:r w:rsidR="00841C6B" w:rsidRPr="00704B48">
        <w:rPr>
          <w:sz w:val="24"/>
          <w:szCs w:val="24"/>
          <w:lang w:val="ru-RU"/>
        </w:rPr>
        <w:t>овој</w:t>
      </w:r>
      <w:proofErr w:type="spellEnd"/>
      <w:r w:rsidR="00841C6B"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прибавил за себе или за друг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за друг </w:t>
      </w:r>
      <w:proofErr w:type="spellStart"/>
      <w:r w:rsidRPr="00704B48">
        <w:rPr>
          <w:sz w:val="24"/>
          <w:szCs w:val="24"/>
          <w:lang w:val="ru-RU"/>
        </w:rPr>
        <w:t>предизвикал</w:t>
      </w:r>
      <w:proofErr w:type="spellEnd"/>
      <w:r w:rsidRPr="00704B48">
        <w:rPr>
          <w:sz w:val="24"/>
          <w:szCs w:val="24"/>
          <w:lang w:val="ru-RU"/>
        </w:rPr>
        <w:t xml:space="preserve">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или се </w:t>
      </w:r>
      <w:proofErr w:type="spellStart"/>
      <w:r w:rsidRPr="00704B48">
        <w:rPr>
          <w:sz w:val="24"/>
          <w:szCs w:val="24"/>
          <w:lang w:val="ru-RU"/>
        </w:rPr>
        <w:t>оштетени</w:t>
      </w:r>
      <w:proofErr w:type="spellEnd"/>
      <w:r w:rsidRPr="00704B48">
        <w:rPr>
          <w:sz w:val="24"/>
          <w:szCs w:val="24"/>
          <w:lang w:val="ru-RU"/>
        </w:rPr>
        <w:t xml:space="preserve"> </w:t>
      </w:r>
      <w:proofErr w:type="spellStart"/>
      <w:r w:rsidRPr="00704B48">
        <w:rPr>
          <w:sz w:val="24"/>
          <w:szCs w:val="24"/>
          <w:lang w:val="ru-RU"/>
        </w:rPr>
        <w:t>поголем</w:t>
      </w:r>
      <w:proofErr w:type="spellEnd"/>
      <w:r w:rsidRPr="00704B48">
        <w:rPr>
          <w:sz w:val="24"/>
          <w:szCs w:val="24"/>
          <w:lang w:val="ru-RU"/>
        </w:rPr>
        <w:t xml:space="preserve"> </w:t>
      </w:r>
      <w:proofErr w:type="spellStart"/>
      <w:r w:rsidRPr="00704B48">
        <w:rPr>
          <w:sz w:val="24"/>
          <w:szCs w:val="24"/>
          <w:lang w:val="ru-RU"/>
        </w:rPr>
        <w:t>број</w:t>
      </w:r>
      <w:proofErr w:type="spellEnd"/>
      <w:r w:rsidRPr="00704B48">
        <w:rPr>
          <w:sz w:val="24"/>
          <w:szCs w:val="24"/>
          <w:lang w:val="ru-RU"/>
        </w:rPr>
        <w:t xml:space="preserve"> лица или </w:t>
      </w:r>
      <w:proofErr w:type="spellStart"/>
      <w:r w:rsidRPr="00704B48">
        <w:rPr>
          <w:sz w:val="24"/>
          <w:szCs w:val="24"/>
          <w:lang w:val="ru-RU"/>
        </w:rPr>
        <w:t>предизвикал</w:t>
      </w:r>
      <w:proofErr w:type="spellEnd"/>
      <w:r w:rsidRPr="00704B48">
        <w:rPr>
          <w:sz w:val="24"/>
          <w:szCs w:val="24"/>
          <w:lang w:val="ru-RU"/>
        </w:rPr>
        <w:t xml:space="preserve"> </w:t>
      </w:r>
      <w:proofErr w:type="spellStart"/>
      <w:r w:rsidRPr="00704B48">
        <w:rPr>
          <w:sz w:val="24"/>
          <w:szCs w:val="24"/>
          <w:lang w:val="ru-RU"/>
        </w:rPr>
        <w:t>нарушување</w:t>
      </w:r>
      <w:proofErr w:type="spellEnd"/>
      <w:r w:rsidRPr="00704B48">
        <w:rPr>
          <w:sz w:val="24"/>
          <w:szCs w:val="24"/>
          <w:lang w:val="ru-RU"/>
        </w:rPr>
        <w:t xml:space="preserve"> или </w:t>
      </w:r>
      <w:proofErr w:type="spellStart"/>
      <w:r w:rsidRPr="00704B48">
        <w:rPr>
          <w:sz w:val="24"/>
          <w:szCs w:val="24"/>
          <w:lang w:val="ru-RU"/>
        </w:rPr>
        <w:t>растројство</w:t>
      </w:r>
      <w:proofErr w:type="spellEnd"/>
      <w:r w:rsidRPr="00704B48">
        <w:rPr>
          <w:sz w:val="24"/>
          <w:szCs w:val="24"/>
          <w:lang w:val="ru-RU"/>
        </w:rPr>
        <w:t xml:space="preserve"> на </w:t>
      </w:r>
      <w:proofErr w:type="spellStart"/>
      <w:r w:rsidRPr="00704B48">
        <w:rPr>
          <w:sz w:val="24"/>
          <w:szCs w:val="24"/>
          <w:lang w:val="ru-RU"/>
        </w:rPr>
        <w:t>пазарот</w:t>
      </w:r>
      <w:proofErr w:type="spellEnd"/>
      <w:r w:rsidRPr="00704B48">
        <w:rPr>
          <w:sz w:val="24"/>
          <w:szCs w:val="24"/>
          <w:lang w:val="ru-RU"/>
        </w:rPr>
        <w:t xml:space="preserve"> на хартии од</w:t>
      </w:r>
      <w:r w:rsidR="00841C6B"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w:t>
      </w:r>
      <w:r w:rsidR="00841C6B"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F205774" w14:textId="77777777" w:rsidR="00437DEC" w:rsidRPr="00704B48" w:rsidRDefault="009F5657" w:rsidP="00571B56">
      <w:pPr>
        <w:pStyle w:val="ListParagraph"/>
        <w:numPr>
          <w:ilvl w:val="0"/>
          <w:numId w:val="158"/>
        </w:numPr>
        <w:tabs>
          <w:tab w:val="left" w:pos="790"/>
        </w:tabs>
        <w:ind w:left="0" w:right="3"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841C6B" w:rsidRPr="00704B48">
        <w:rPr>
          <w:sz w:val="24"/>
          <w:szCs w:val="24"/>
          <w:lang w:val="ru-RU"/>
        </w:rPr>
        <w:t xml:space="preserve"> </w:t>
      </w:r>
      <w:r w:rsidRPr="00704B48">
        <w:rPr>
          <w:sz w:val="24"/>
          <w:szCs w:val="24"/>
          <w:lang w:val="ru-RU"/>
        </w:rPr>
        <w:t xml:space="preserve">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841C6B" w:rsidRPr="00704B48">
        <w:rPr>
          <w:sz w:val="24"/>
          <w:szCs w:val="24"/>
          <w:lang w:val="ru-RU"/>
        </w:rPr>
        <w:t xml:space="preserve"> </w:t>
      </w:r>
      <w:r w:rsidRPr="00704B48">
        <w:rPr>
          <w:sz w:val="24"/>
          <w:szCs w:val="24"/>
          <w:lang w:val="ru-RU"/>
        </w:rPr>
        <w:t>казна.</w:t>
      </w:r>
    </w:p>
    <w:p w14:paraId="16C7E72B" w14:textId="7ED46C44" w:rsidR="00437DEC" w:rsidRPr="00704B48" w:rsidRDefault="009F5657" w:rsidP="00571B56">
      <w:pPr>
        <w:pStyle w:val="ListParagraph"/>
        <w:numPr>
          <w:ilvl w:val="0"/>
          <w:numId w:val="158"/>
        </w:numPr>
        <w:tabs>
          <w:tab w:val="left" w:pos="801"/>
        </w:tabs>
        <w:ind w:left="0" w:right="3" w:firstLine="360"/>
        <w:rPr>
          <w:sz w:val="24"/>
          <w:szCs w:val="24"/>
          <w:lang w:val="ru-RU"/>
        </w:rPr>
      </w:pPr>
      <w:proofErr w:type="spellStart"/>
      <w:r w:rsidRPr="00704B48">
        <w:rPr>
          <w:sz w:val="24"/>
          <w:szCs w:val="24"/>
          <w:lang w:val="ru-RU"/>
        </w:rPr>
        <w:t>Судот</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изрече</w:t>
      </w:r>
      <w:proofErr w:type="spellEnd"/>
      <w:r w:rsidRPr="00704B48">
        <w:rPr>
          <w:sz w:val="24"/>
          <w:szCs w:val="24"/>
          <w:lang w:val="ru-RU"/>
        </w:rPr>
        <w:t xml:space="preserve"> забрана за </w:t>
      </w:r>
      <w:proofErr w:type="spellStart"/>
      <w:r w:rsidRPr="00704B48">
        <w:rPr>
          <w:sz w:val="24"/>
          <w:szCs w:val="24"/>
          <w:lang w:val="ru-RU"/>
        </w:rPr>
        <w:t>вршење</w:t>
      </w:r>
      <w:proofErr w:type="spellEnd"/>
      <w:r w:rsidRPr="00704B48">
        <w:rPr>
          <w:sz w:val="24"/>
          <w:szCs w:val="24"/>
          <w:lang w:val="ru-RU"/>
        </w:rPr>
        <w:t xml:space="preserve"> на </w:t>
      </w:r>
      <w:proofErr w:type="spellStart"/>
      <w:r w:rsidRPr="00704B48">
        <w:rPr>
          <w:sz w:val="24"/>
          <w:szCs w:val="24"/>
          <w:lang w:val="ru-RU"/>
        </w:rPr>
        <w:t>професија</w:t>
      </w:r>
      <w:proofErr w:type="spellEnd"/>
      <w:r w:rsidRPr="00704B48">
        <w:rPr>
          <w:sz w:val="24"/>
          <w:szCs w:val="24"/>
          <w:lang w:val="ru-RU"/>
        </w:rPr>
        <w:t xml:space="preserve">, </w:t>
      </w:r>
      <w:proofErr w:type="spellStart"/>
      <w:r w:rsidRPr="00704B48">
        <w:rPr>
          <w:sz w:val="24"/>
          <w:szCs w:val="24"/>
          <w:lang w:val="ru-RU"/>
        </w:rPr>
        <w:t>дејност</w:t>
      </w:r>
      <w:proofErr w:type="spellEnd"/>
      <w:r w:rsidRPr="00704B48">
        <w:rPr>
          <w:sz w:val="24"/>
          <w:szCs w:val="24"/>
          <w:lang w:val="ru-RU"/>
        </w:rPr>
        <w:t xml:space="preserve"> или </w:t>
      </w:r>
      <w:proofErr w:type="spellStart"/>
      <w:r w:rsidRPr="00704B48">
        <w:rPr>
          <w:sz w:val="24"/>
          <w:szCs w:val="24"/>
          <w:lang w:val="ru-RU"/>
        </w:rPr>
        <w:t>должност</w:t>
      </w:r>
      <w:proofErr w:type="spellEnd"/>
      <w:r w:rsidRPr="00704B48">
        <w:rPr>
          <w:sz w:val="24"/>
          <w:szCs w:val="24"/>
          <w:lang w:val="ru-RU"/>
        </w:rPr>
        <w:t xml:space="preserve"> под </w:t>
      </w:r>
      <w:proofErr w:type="spellStart"/>
      <w:r w:rsidRPr="00704B48">
        <w:rPr>
          <w:sz w:val="24"/>
          <w:szCs w:val="24"/>
          <w:lang w:val="ru-RU"/>
        </w:rPr>
        <w:t>условите</w:t>
      </w:r>
      <w:proofErr w:type="spellEnd"/>
      <w:r w:rsidRPr="00704B48">
        <w:rPr>
          <w:sz w:val="24"/>
          <w:szCs w:val="24"/>
          <w:lang w:val="ru-RU"/>
        </w:rPr>
        <w:t xml:space="preserve"> </w:t>
      </w:r>
      <w:proofErr w:type="spellStart"/>
      <w:r w:rsidRPr="00704B48">
        <w:rPr>
          <w:sz w:val="24"/>
          <w:szCs w:val="24"/>
          <w:lang w:val="ru-RU"/>
        </w:rPr>
        <w:t>определени</w:t>
      </w:r>
      <w:proofErr w:type="spellEnd"/>
      <w:r w:rsidRPr="00704B48">
        <w:rPr>
          <w:sz w:val="24"/>
          <w:szCs w:val="24"/>
          <w:lang w:val="ru-RU"/>
        </w:rPr>
        <w:t xml:space="preserve"> со </w:t>
      </w:r>
      <w:proofErr w:type="spellStart"/>
      <w:r w:rsidRPr="00704B48">
        <w:rPr>
          <w:sz w:val="24"/>
          <w:szCs w:val="24"/>
          <w:lang w:val="ru-RU"/>
        </w:rPr>
        <w:t>членот</w:t>
      </w:r>
      <w:proofErr w:type="spellEnd"/>
      <w:r w:rsidRPr="00704B48">
        <w:rPr>
          <w:sz w:val="24"/>
          <w:szCs w:val="24"/>
          <w:lang w:val="ru-RU"/>
        </w:rPr>
        <w:t xml:space="preserve"> </w:t>
      </w:r>
      <w:r w:rsidR="00841C6B" w:rsidRPr="00704B48">
        <w:rPr>
          <w:sz w:val="24"/>
          <w:szCs w:val="24"/>
          <w:lang w:val="ru-RU"/>
        </w:rPr>
        <w:t>5</w:t>
      </w:r>
      <w:r w:rsidR="00D50146" w:rsidRPr="00704B48">
        <w:rPr>
          <w:sz w:val="24"/>
          <w:szCs w:val="24"/>
          <w:lang w:val="ru-RU"/>
        </w:rPr>
        <w:t>7</w:t>
      </w:r>
      <w:r w:rsidRPr="00704B48">
        <w:rPr>
          <w:sz w:val="24"/>
          <w:szCs w:val="24"/>
          <w:lang w:val="ru-RU"/>
        </w:rPr>
        <w:t xml:space="preserve"> </w:t>
      </w:r>
      <w:r w:rsidR="00F533A1" w:rsidRPr="00704B48">
        <w:rPr>
          <w:sz w:val="24"/>
          <w:szCs w:val="24"/>
          <w:lang w:val="ru-RU"/>
        </w:rPr>
        <w:t xml:space="preserve">на </w:t>
      </w:r>
      <w:proofErr w:type="spellStart"/>
      <w:r w:rsidR="00F533A1" w:rsidRPr="00704B48">
        <w:rPr>
          <w:sz w:val="24"/>
          <w:szCs w:val="24"/>
          <w:lang w:val="ru-RU"/>
        </w:rPr>
        <w:t>овој</w:t>
      </w:r>
      <w:proofErr w:type="spellEnd"/>
      <w:r w:rsidR="00F533A1" w:rsidRPr="00704B48">
        <w:rPr>
          <w:sz w:val="24"/>
          <w:szCs w:val="24"/>
          <w:lang w:val="ru-RU"/>
        </w:rPr>
        <w:t xml:space="preserve"> </w:t>
      </w:r>
      <w:proofErr w:type="spellStart"/>
      <w:r w:rsidR="00F533A1" w:rsidRPr="00704B48">
        <w:rPr>
          <w:sz w:val="24"/>
          <w:szCs w:val="24"/>
          <w:lang w:val="ru-RU"/>
        </w:rPr>
        <w:t>законик</w:t>
      </w:r>
      <w:proofErr w:type="spellEnd"/>
      <w:r w:rsidRPr="00704B48">
        <w:rPr>
          <w:sz w:val="24"/>
          <w:szCs w:val="24"/>
          <w:lang w:val="ru-RU"/>
        </w:rPr>
        <w:t>.</w:t>
      </w:r>
    </w:p>
    <w:p w14:paraId="0DFC1100" w14:textId="77777777" w:rsidR="00AE4858" w:rsidRPr="00704B48" w:rsidRDefault="009F5657" w:rsidP="00617976">
      <w:pPr>
        <w:pStyle w:val="Heading2"/>
        <w:spacing w:line="580" w:lineRule="atLeast"/>
        <w:ind w:left="0" w:right="82"/>
        <w:rPr>
          <w:lang w:val="ru-RU"/>
        </w:rPr>
      </w:pPr>
      <w:bookmarkStart w:id="31" w:name="_Hlk46225219"/>
      <w:proofErr w:type="spellStart"/>
      <w:r w:rsidRPr="00704B48">
        <w:rPr>
          <w:lang w:val="ru-RU"/>
        </w:rPr>
        <w:t>Повреда</w:t>
      </w:r>
      <w:proofErr w:type="spellEnd"/>
      <w:r w:rsidRPr="00704B48">
        <w:rPr>
          <w:lang w:val="ru-RU"/>
        </w:rPr>
        <w:t xml:space="preserve"> на </w:t>
      </w:r>
      <w:proofErr w:type="spellStart"/>
      <w:r w:rsidRPr="00704B48">
        <w:rPr>
          <w:lang w:val="ru-RU"/>
        </w:rPr>
        <w:t>правата</w:t>
      </w:r>
      <w:proofErr w:type="spellEnd"/>
      <w:r w:rsidRPr="00704B48">
        <w:rPr>
          <w:lang w:val="ru-RU"/>
        </w:rPr>
        <w:t xml:space="preserve"> од хартии од </w:t>
      </w:r>
      <w:proofErr w:type="spellStart"/>
      <w:r w:rsidRPr="00704B48">
        <w:rPr>
          <w:lang w:val="ru-RU"/>
        </w:rPr>
        <w:t>вредност</w:t>
      </w:r>
      <w:proofErr w:type="spellEnd"/>
      <w:r w:rsidRPr="00704B48">
        <w:rPr>
          <w:lang w:val="ru-RU"/>
        </w:rPr>
        <w:t xml:space="preserve"> </w:t>
      </w:r>
      <w:r w:rsidR="00617976" w:rsidRPr="00704B48">
        <w:rPr>
          <w:lang w:val="ru-RU"/>
        </w:rPr>
        <w:t>и удели</w:t>
      </w:r>
    </w:p>
    <w:p w14:paraId="1A24DF34" w14:textId="6ECFA391" w:rsidR="00437DEC" w:rsidRPr="00704B48" w:rsidRDefault="006D40C6">
      <w:pPr>
        <w:pStyle w:val="Heading2"/>
        <w:spacing w:line="580" w:lineRule="atLeast"/>
        <w:ind w:left="2151" w:right="1869"/>
        <w:rPr>
          <w:lang w:val="ru-RU"/>
        </w:rPr>
      </w:pPr>
      <w:r w:rsidRPr="00704B48">
        <w:rPr>
          <w:lang w:val="ru-RU"/>
        </w:rPr>
        <w:t xml:space="preserve">Член </w:t>
      </w:r>
      <w:r w:rsidR="00507839" w:rsidRPr="00704B48">
        <w:rPr>
          <w:lang w:val="ru-RU"/>
        </w:rPr>
        <w:t>37</w:t>
      </w:r>
      <w:r w:rsidR="00B00E44" w:rsidRPr="00704B48">
        <w:rPr>
          <w:lang w:val="ru-RU"/>
        </w:rPr>
        <w:t>3</w:t>
      </w:r>
      <w:r w:rsidR="007E4C82" w:rsidRPr="00704B48">
        <w:rPr>
          <w:lang w:val="ru-RU"/>
        </w:rPr>
        <w:t xml:space="preserve"> </w:t>
      </w:r>
      <w:r w:rsidRPr="00704B48">
        <w:rPr>
          <w:lang w:val="ru-RU"/>
        </w:rPr>
        <w:t>(</w:t>
      </w:r>
      <w:proofErr w:type="spellStart"/>
      <w:r w:rsidRPr="00704B48">
        <w:rPr>
          <w:lang w:val="ru-RU"/>
        </w:rPr>
        <w:t>претходен</w:t>
      </w:r>
      <w:proofErr w:type="spellEnd"/>
      <w:r w:rsidRPr="00704B48">
        <w:rPr>
          <w:lang w:val="ru-RU"/>
        </w:rPr>
        <w:t xml:space="preserve"> </w:t>
      </w:r>
      <w:r w:rsidR="009F5657" w:rsidRPr="00704B48">
        <w:rPr>
          <w:lang w:val="ru-RU"/>
        </w:rPr>
        <w:t>Член 275-а</w:t>
      </w:r>
      <w:r w:rsidRPr="00704B48">
        <w:rPr>
          <w:lang w:val="ru-RU"/>
        </w:rPr>
        <w:t>)</w:t>
      </w:r>
    </w:p>
    <w:p w14:paraId="13939C32" w14:textId="2EC2E225" w:rsidR="00437DEC" w:rsidRPr="007517FC" w:rsidRDefault="009F5657" w:rsidP="00292CCA">
      <w:pPr>
        <w:pStyle w:val="ListParagraph"/>
        <w:numPr>
          <w:ilvl w:val="0"/>
          <w:numId w:val="157"/>
        </w:numPr>
        <w:ind w:left="0" w:right="3" w:firstLine="360"/>
        <w:rPr>
          <w:sz w:val="24"/>
          <w:szCs w:val="24"/>
          <w:lang w:val="ru-RU"/>
        </w:rPr>
      </w:pP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правно</w:t>
      </w:r>
      <w:proofErr w:type="spellEnd"/>
      <w:r w:rsidRPr="00704B48">
        <w:rPr>
          <w:sz w:val="24"/>
          <w:szCs w:val="24"/>
          <w:lang w:val="ru-RU"/>
        </w:rPr>
        <w:t xml:space="preserve"> лице, друг </w:t>
      </w:r>
      <w:proofErr w:type="spellStart"/>
      <w:r w:rsidRPr="00704B48">
        <w:rPr>
          <w:sz w:val="24"/>
          <w:szCs w:val="24"/>
          <w:lang w:val="ru-RU"/>
        </w:rPr>
        <w:t>вработен</w:t>
      </w:r>
      <w:proofErr w:type="spellEnd"/>
      <w:r w:rsidRPr="00704B48">
        <w:rPr>
          <w:sz w:val="24"/>
          <w:szCs w:val="24"/>
          <w:lang w:val="ru-RU"/>
        </w:rPr>
        <w:t xml:space="preserve"> во </w:t>
      </w:r>
      <w:proofErr w:type="spellStart"/>
      <w:r w:rsidRPr="00704B48">
        <w:rPr>
          <w:sz w:val="24"/>
          <w:szCs w:val="24"/>
          <w:lang w:val="ru-RU"/>
        </w:rPr>
        <w:t>правното</w:t>
      </w:r>
      <w:proofErr w:type="spellEnd"/>
      <w:r w:rsidRPr="00704B48">
        <w:rPr>
          <w:sz w:val="24"/>
          <w:szCs w:val="24"/>
          <w:lang w:val="ru-RU"/>
        </w:rPr>
        <w:t xml:space="preserve"> лице, акционер или </w:t>
      </w:r>
      <w:proofErr w:type="spellStart"/>
      <w:r w:rsidRPr="00704B48">
        <w:rPr>
          <w:sz w:val="24"/>
          <w:szCs w:val="24"/>
          <w:lang w:val="ru-RU"/>
        </w:rPr>
        <w:t>содружник</w:t>
      </w:r>
      <w:proofErr w:type="spellEnd"/>
      <w:r w:rsidRPr="00704B48">
        <w:rPr>
          <w:sz w:val="24"/>
          <w:szCs w:val="24"/>
          <w:lang w:val="ru-RU"/>
        </w:rPr>
        <w:t xml:space="preserve"> или лице </w:t>
      </w:r>
      <w:proofErr w:type="spellStart"/>
      <w:r w:rsidRPr="00704B48">
        <w:rPr>
          <w:sz w:val="24"/>
          <w:szCs w:val="24"/>
          <w:lang w:val="ru-RU"/>
        </w:rPr>
        <w:t>овластено</w:t>
      </w:r>
      <w:proofErr w:type="spellEnd"/>
      <w:r w:rsidRPr="00704B48">
        <w:rPr>
          <w:sz w:val="24"/>
          <w:szCs w:val="24"/>
          <w:lang w:val="ru-RU"/>
        </w:rPr>
        <w:t xml:space="preserve"> од </w:t>
      </w:r>
      <w:proofErr w:type="spellStart"/>
      <w:r w:rsidRPr="00704B48">
        <w:rPr>
          <w:sz w:val="24"/>
          <w:szCs w:val="24"/>
          <w:lang w:val="ru-RU"/>
        </w:rPr>
        <w:t>одговорното</w:t>
      </w:r>
      <w:proofErr w:type="spellEnd"/>
      <w:r w:rsidRPr="00704B48">
        <w:rPr>
          <w:sz w:val="24"/>
          <w:szCs w:val="24"/>
          <w:lang w:val="ru-RU"/>
        </w:rPr>
        <w:t xml:space="preserve"> лице кое </w:t>
      </w:r>
      <w:proofErr w:type="spellStart"/>
      <w:r w:rsidRPr="00704B48">
        <w:rPr>
          <w:sz w:val="24"/>
          <w:szCs w:val="24"/>
          <w:lang w:val="ru-RU"/>
        </w:rPr>
        <w:t>попречува</w:t>
      </w:r>
      <w:proofErr w:type="spellEnd"/>
      <w:r w:rsidRPr="00704B48">
        <w:rPr>
          <w:sz w:val="24"/>
          <w:szCs w:val="24"/>
          <w:lang w:val="ru-RU"/>
        </w:rPr>
        <w:t xml:space="preserve"> </w:t>
      </w:r>
      <w:proofErr w:type="spellStart"/>
      <w:r w:rsidRPr="00704B48">
        <w:rPr>
          <w:sz w:val="24"/>
          <w:szCs w:val="24"/>
          <w:lang w:val="ru-RU"/>
        </w:rPr>
        <w:t>сопственик</w:t>
      </w:r>
      <w:proofErr w:type="spellEnd"/>
      <w:r w:rsidRPr="00704B48">
        <w:rPr>
          <w:sz w:val="24"/>
          <w:szCs w:val="24"/>
          <w:lang w:val="ru-RU"/>
        </w:rPr>
        <w:t xml:space="preserve"> на хартии од </w:t>
      </w:r>
      <w:proofErr w:type="spellStart"/>
      <w:r w:rsidRPr="00704B48">
        <w:rPr>
          <w:sz w:val="24"/>
          <w:szCs w:val="24"/>
          <w:lang w:val="ru-RU"/>
        </w:rPr>
        <w:t>вредност</w:t>
      </w:r>
      <w:proofErr w:type="spellEnd"/>
      <w:r w:rsidR="006E2B4A" w:rsidRPr="00704B48">
        <w:rPr>
          <w:sz w:val="24"/>
          <w:szCs w:val="24"/>
          <w:lang w:val="ru-RU"/>
        </w:rPr>
        <w:t xml:space="preserve"> или удел</w:t>
      </w:r>
      <w:r w:rsidRPr="00704B48">
        <w:rPr>
          <w:sz w:val="24"/>
          <w:szCs w:val="24"/>
          <w:lang w:val="ru-RU"/>
        </w:rPr>
        <w:t xml:space="preserve"> во </w:t>
      </w:r>
      <w:proofErr w:type="spellStart"/>
      <w:r w:rsidRPr="00704B48">
        <w:rPr>
          <w:sz w:val="24"/>
          <w:szCs w:val="24"/>
          <w:lang w:val="ru-RU"/>
        </w:rPr>
        <w:t>остварувањето</w:t>
      </w:r>
      <w:proofErr w:type="spellEnd"/>
      <w:r w:rsidRPr="00704B48">
        <w:rPr>
          <w:sz w:val="24"/>
          <w:szCs w:val="24"/>
          <w:lang w:val="ru-RU"/>
        </w:rPr>
        <w:t xml:space="preserve"> на </w:t>
      </w:r>
      <w:proofErr w:type="spellStart"/>
      <w:r w:rsidRPr="00704B48">
        <w:rPr>
          <w:sz w:val="24"/>
          <w:szCs w:val="24"/>
          <w:lang w:val="ru-RU"/>
        </w:rPr>
        <w:t>правата</w:t>
      </w:r>
      <w:proofErr w:type="spellEnd"/>
      <w:r w:rsidRPr="00704B48">
        <w:rPr>
          <w:sz w:val="24"/>
          <w:szCs w:val="24"/>
          <w:lang w:val="ru-RU"/>
        </w:rPr>
        <w:t xml:space="preserve"> од хартии од </w:t>
      </w:r>
      <w:proofErr w:type="spellStart"/>
      <w:r w:rsidRPr="00704B48">
        <w:rPr>
          <w:sz w:val="24"/>
          <w:szCs w:val="24"/>
          <w:lang w:val="ru-RU"/>
        </w:rPr>
        <w:t>вредност</w:t>
      </w:r>
      <w:proofErr w:type="spellEnd"/>
      <w:r w:rsidRPr="00704B48">
        <w:rPr>
          <w:sz w:val="24"/>
          <w:szCs w:val="24"/>
          <w:lang w:val="ru-RU"/>
        </w:rPr>
        <w:t xml:space="preserve"> </w:t>
      </w:r>
      <w:r w:rsidR="006E2B4A" w:rsidRPr="00704B48">
        <w:rPr>
          <w:sz w:val="24"/>
          <w:szCs w:val="24"/>
          <w:lang w:val="ru-RU"/>
        </w:rPr>
        <w:t xml:space="preserve">или удел </w:t>
      </w:r>
      <w:r w:rsidRPr="00704B48">
        <w:rPr>
          <w:sz w:val="24"/>
          <w:szCs w:val="24"/>
          <w:lang w:val="ru-RU"/>
        </w:rPr>
        <w:t xml:space="preserve">или </w:t>
      </w:r>
      <w:proofErr w:type="spellStart"/>
      <w:r w:rsidRPr="00704B48">
        <w:rPr>
          <w:sz w:val="24"/>
          <w:szCs w:val="24"/>
          <w:lang w:val="ru-RU"/>
        </w:rPr>
        <w:t>врши</w:t>
      </w:r>
      <w:proofErr w:type="spellEnd"/>
      <w:r w:rsidRPr="00704B48">
        <w:rPr>
          <w:sz w:val="24"/>
          <w:szCs w:val="24"/>
          <w:lang w:val="ru-RU"/>
        </w:rPr>
        <w:t xml:space="preserve"> </w:t>
      </w:r>
      <w:proofErr w:type="spellStart"/>
      <w:r w:rsidRPr="00704B48">
        <w:rPr>
          <w:sz w:val="24"/>
          <w:szCs w:val="24"/>
          <w:lang w:val="ru-RU"/>
        </w:rPr>
        <w:t>повреда</w:t>
      </w:r>
      <w:proofErr w:type="spellEnd"/>
      <w:r w:rsidRPr="00704B48">
        <w:rPr>
          <w:sz w:val="24"/>
          <w:szCs w:val="24"/>
          <w:lang w:val="ru-RU"/>
        </w:rPr>
        <w:t xml:space="preserve"> на </w:t>
      </w:r>
      <w:proofErr w:type="spellStart"/>
      <w:r w:rsidRPr="00704B48">
        <w:rPr>
          <w:sz w:val="24"/>
          <w:szCs w:val="24"/>
          <w:lang w:val="ru-RU"/>
        </w:rPr>
        <w:t>правата</w:t>
      </w:r>
      <w:proofErr w:type="spellEnd"/>
      <w:r w:rsidRPr="00704B48">
        <w:rPr>
          <w:sz w:val="24"/>
          <w:szCs w:val="24"/>
          <w:lang w:val="ru-RU"/>
        </w:rPr>
        <w:t xml:space="preserve"> од хартии од</w:t>
      </w:r>
      <w:r w:rsidR="003748F0" w:rsidRPr="00704B48">
        <w:rPr>
          <w:sz w:val="24"/>
          <w:szCs w:val="24"/>
          <w:lang w:val="ru-RU"/>
        </w:rPr>
        <w:t xml:space="preserve"> </w:t>
      </w:r>
      <w:proofErr w:type="spellStart"/>
      <w:r w:rsidRPr="00704B48">
        <w:rPr>
          <w:sz w:val="24"/>
          <w:szCs w:val="24"/>
          <w:lang w:val="ru-RU"/>
        </w:rPr>
        <w:t>вредност</w:t>
      </w:r>
      <w:proofErr w:type="spellEnd"/>
      <w:r w:rsidR="006E2B4A" w:rsidRPr="00704B48">
        <w:rPr>
          <w:sz w:val="24"/>
          <w:szCs w:val="24"/>
          <w:lang w:val="ru-RU"/>
        </w:rPr>
        <w:t xml:space="preserve"> или удел</w:t>
      </w:r>
      <w:r w:rsidRPr="00704B48">
        <w:rPr>
          <w:sz w:val="24"/>
          <w:szCs w:val="24"/>
          <w:lang w:val="ru-RU"/>
        </w:rPr>
        <w:t>,</w:t>
      </w:r>
      <w:r w:rsidR="00AE4858" w:rsidRPr="00704B48">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затвор</w:t>
      </w:r>
      <w:r w:rsidR="00CD2539" w:rsidRPr="007517FC">
        <w:rPr>
          <w:sz w:val="24"/>
          <w:szCs w:val="24"/>
          <w:lang w:val="ru-RU"/>
        </w:rPr>
        <w:t xml:space="preserve"> од шест </w:t>
      </w:r>
      <w:proofErr w:type="spellStart"/>
      <w:r w:rsidR="00CD2539" w:rsidRPr="007517FC">
        <w:rPr>
          <w:sz w:val="24"/>
          <w:szCs w:val="24"/>
          <w:lang w:val="ru-RU"/>
        </w:rPr>
        <w:t>месеци</w:t>
      </w:r>
      <w:proofErr w:type="spellEnd"/>
      <w:r w:rsidR="00CD2539" w:rsidRPr="007517FC">
        <w:rPr>
          <w:sz w:val="24"/>
          <w:szCs w:val="24"/>
          <w:lang w:val="ru-RU"/>
        </w:rPr>
        <w:t xml:space="preserve"> </w:t>
      </w:r>
      <w:r w:rsidRPr="007517FC">
        <w:rPr>
          <w:sz w:val="24"/>
          <w:szCs w:val="24"/>
          <w:lang w:val="ru-RU"/>
        </w:rPr>
        <w:t xml:space="preserve">до три </w:t>
      </w:r>
      <w:proofErr w:type="spellStart"/>
      <w:r w:rsidRPr="007517FC">
        <w:rPr>
          <w:sz w:val="24"/>
          <w:szCs w:val="24"/>
          <w:lang w:val="ru-RU"/>
        </w:rPr>
        <w:t>години</w:t>
      </w:r>
      <w:proofErr w:type="spellEnd"/>
      <w:r w:rsidR="00CD2539" w:rsidRPr="007517FC">
        <w:rPr>
          <w:sz w:val="24"/>
          <w:szCs w:val="24"/>
          <w:lang w:val="ru-RU"/>
        </w:rPr>
        <w:t xml:space="preserve"> </w:t>
      </w:r>
      <w:r w:rsidR="00CD2539" w:rsidRPr="007517FC">
        <w:rPr>
          <w:sz w:val="24"/>
          <w:szCs w:val="24"/>
          <w:lang w:val="mk-MK"/>
        </w:rPr>
        <w:t xml:space="preserve">и со </w:t>
      </w:r>
      <w:proofErr w:type="spellStart"/>
      <w:r w:rsidR="00CD2539" w:rsidRPr="007517FC">
        <w:rPr>
          <w:sz w:val="24"/>
          <w:szCs w:val="24"/>
          <w:lang w:val="ru-RU"/>
        </w:rPr>
        <w:t>парична</w:t>
      </w:r>
      <w:proofErr w:type="spellEnd"/>
      <w:r w:rsidR="00CD2539" w:rsidRPr="007517FC">
        <w:rPr>
          <w:sz w:val="24"/>
          <w:szCs w:val="24"/>
          <w:lang w:val="ru-RU"/>
        </w:rPr>
        <w:t xml:space="preserve"> казна</w:t>
      </w:r>
      <w:r w:rsidRPr="007517FC">
        <w:rPr>
          <w:sz w:val="24"/>
          <w:szCs w:val="24"/>
          <w:lang w:val="ru-RU"/>
        </w:rPr>
        <w:t>.</w:t>
      </w:r>
    </w:p>
    <w:p w14:paraId="20DBD686" w14:textId="3A4B5A2B" w:rsidR="00437DEC" w:rsidRPr="00704B48" w:rsidRDefault="00CD2539" w:rsidP="00292CCA">
      <w:pPr>
        <w:pStyle w:val="ListParagraph"/>
        <w:numPr>
          <w:ilvl w:val="0"/>
          <w:numId w:val="157"/>
        </w:numPr>
        <w:tabs>
          <w:tab w:val="left" w:pos="838"/>
        </w:tabs>
        <w:ind w:left="0" w:right="3" w:firstLine="360"/>
        <w:rPr>
          <w:sz w:val="24"/>
          <w:szCs w:val="24"/>
          <w:lang w:val="ru-RU"/>
        </w:rPr>
      </w:pPr>
      <w:proofErr w:type="spellStart"/>
      <w:r w:rsidRPr="00704B48">
        <w:rPr>
          <w:sz w:val="24"/>
          <w:szCs w:val="24"/>
          <w:lang w:val="ru-RU"/>
        </w:rPr>
        <w:t>Ако</w:t>
      </w:r>
      <w:proofErr w:type="spellEnd"/>
      <w:r w:rsidR="009F5657" w:rsidRPr="00704B48">
        <w:rPr>
          <w:sz w:val="24"/>
          <w:szCs w:val="24"/>
          <w:lang w:val="ru-RU"/>
        </w:rPr>
        <w:t xml:space="preserve"> </w:t>
      </w:r>
      <w:proofErr w:type="spellStart"/>
      <w:r w:rsidR="009F5657" w:rsidRPr="00704B48">
        <w:rPr>
          <w:sz w:val="24"/>
          <w:szCs w:val="24"/>
          <w:lang w:val="ru-RU"/>
        </w:rPr>
        <w:t>делото</w:t>
      </w:r>
      <w:proofErr w:type="spellEnd"/>
      <w:r w:rsidR="009F5657" w:rsidRPr="00704B48">
        <w:rPr>
          <w:sz w:val="24"/>
          <w:szCs w:val="24"/>
          <w:lang w:val="ru-RU"/>
        </w:rPr>
        <w:t xml:space="preserve"> од </w:t>
      </w:r>
      <w:proofErr w:type="spellStart"/>
      <w:r w:rsidR="009F5657" w:rsidRPr="00704B48">
        <w:rPr>
          <w:sz w:val="24"/>
          <w:szCs w:val="24"/>
          <w:lang w:val="ru-RU"/>
        </w:rPr>
        <w:t>ставот</w:t>
      </w:r>
      <w:proofErr w:type="spellEnd"/>
      <w:r w:rsidR="009F5657" w:rsidRPr="00704B48">
        <w:rPr>
          <w:sz w:val="24"/>
          <w:szCs w:val="24"/>
          <w:lang w:val="ru-RU"/>
        </w:rPr>
        <w:t xml:space="preserve"> (1) на </w:t>
      </w:r>
      <w:proofErr w:type="spellStart"/>
      <w:r w:rsidR="009F5657" w:rsidRPr="00704B48">
        <w:rPr>
          <w:sz w:val="24"/>
          <w:szCs w:val="24"/>
          <w:lang w:val="ru-RU"/>
        </w:rPr>
        <w:t>овој</w:t>
      </w:r>
      <w:proofErr w:type="spellEnd"/>
      <w:r w:rsidR="009F5657" w:rsidRPr="00704B48">
        <w:rPr>
          <w:sz w:val="24"/>
          <w:szCs w:val="24"/>
          <w:lang w:val="ru-RU"/>
        </w:rPr>
        <w:t xml:space="preserve"> член </w:t>
      </w:r>
      <w:r w:rsidRPr="00704B48">
        <w:rPr>
          <w:sz w:val="24"/>
          <w:szCs w:val="24"/>
          <w:lang w:val="ru-RU"/>
        </w:rPr>
        <w:t>е</w:t>
      </w:r>
      <w:r w:rsidR="009F5657" w:rsidRPr="00704B48">
        <w:rPr>
          <w:sz w:val="24"/>
          <w:szCs w:val="24"/>
          <w:lang w:val="ru-RU"/>
        </w:rPr>
        <w:t xml:space="preserve"> </w:t>
      </w:r>
      <w:proofErr w:type="spellStart"/>
      <w:r w:rsidR="009F5657" w:rsidRPr="00704B48">
        <w:rPr>
          <w:sz w:val="24"/>
          <w:szCs w:val="24"/>
          <w:lang w:val="ru-RU"/>
        </w:rPr>
        <w:t>стор</w:t>
      </w:r>
      <w:r w:rsidRPr="00704B48">
        <w:rPr>
          <w:sz w:val="24"/>
          <w:szCs w:val="24"/>
          <w:lang w:val="ru-RU"/>
        </w:rPr>
        <w:t>ено</w:t>
      </w:r>
      <w:proofErr w:type="spellEnd"/>
      <w:r w:rsidR="009F5657" w:rsidRPr="00704B48">
        <w:rPr>
          <w:sz w:val="24"/>
          <w:szCs w:val="24"/>
          <w:lang w:val="ru-RU"/>
        </w:rPr>
        <w:t xml:space="preserve"> </w:t>
      </w:r>
      <w:proofErr w:type="spellStart"/>
      <w:r w:rsidR="009F5657" w:rsidRPr="00704B48">
        <w:rPr>
          <w:sz w:val="24"/>
          <w:szCs w:val="24"/>
          <w:lang w:val="ru-RU"/>
        </w:rPr>
        <w:t>спрема</w:t>
      </w:r>
      <w:proofErr w:type="spellEnd"/>
      <w:r w:rsidR="009F5657" w:rsidRPr="00704B48">
        <w:rPr>
          <w:sz w:val="24"/>
          <w:szCs w:val="24"/>
          <w:lang w:val="ru-RU"/>
        </w:rPr>
        <w:t xml:space="preserve"> две или </w:t>
      </w:r>
      <w:proofErr w:type="spellStart"/>
      <w:r w:rsidR="009F5657" w:rsidRPr="00704B48">
        <w:rPr>
          <w:sz w:val="24"/>
          <w:szCs w:val="24"/>
          <w:lang w:val="ru-RU"/>
        </w:rPr>
        <w:t>повеќе</w:t>
      </w:r>
      <w:proofErr w:type="spellEnd"/>
      <w:r w:rsidR="009F5657" w:rsidRPr="00704B48">
        <w:rPr>
          <w:sz w:val="24"/>
          <w:szCs w:val="24"/>
          <w:lang w:val="ru-RU"/>
        </w:rPr>
        <w:t xml:space="preserve"> лица,</w:t>
      </w:r>
      <w:r w:rsidR="00AE4858" w:rsidRPr="00704B48">
        <w:rPr>
          <w:sz w:val="24"/>
          <w:szCs w:val="24"/>
          <w:lang w:val="ru-RU"/>
        </w:rPr>
        <w:t xml:space="preserve"> </w:t>
      </w:r>
      <w:proofErr w:type="spellStart"/>
      <w:r w:rsidR="009F5657" w:rsidRPr="00704B48">
        <w:rPr>
          <w:sz w:val="24"/>
          <w:szCs w:val="24"/>
          <w:lang w:val="ru-RU"/>
        </w:rPr>
        <w:t>сторителот</w:t>
      </w:r>
      <w:proofErr w:type="spellEnd"/>
      <w:r w:rsidR="00AE4858"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w:t>
      </w:r>
      <w:r w:rsidRPr="00704B48">
        <w:rPr>
          <w:sz w:val="24"/>
          <w:szCs w:val="24"/>
          <w:lang w:val="ru-RU"/>
        </w:rPr>
        <w:t xml:space="preserve">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 xml:space="preserve"> и со </w:t>
      </w:r>
      <w:proofErr w:type="spellStart"/>
      <w:r w:rsidRPr="00704B48">
        <w:rPr>
          <w:sz w:val="24"/>
          <w:szCs w:val="24"/>
          <w:lang w:val="ru-RU"/>
        </w:rPr>
        <w:t>парична</w:t>
      </w:r>
      <w:proofErr w:type="spellEnd"/>
      <w:r w:rsidRPr="00704B48">
        <w:rPr>
          <w:sz w:val="24"/>
          <w:szCs w:val="24"/>
          <w:lang w:val="ru-RU"/>
        </w:rPr>
        <w:t xml:space="preserve"> казна. </w:t>
      </w:r>
    </w:p>
    <w:p w14:paraId="2CC19A8A" w14:textId="77777777" w:rsidR="0087124A" w:rsidRPr="00704B48" w:rsidRDefault="0087124A" w:rsidP="00292CCA">
      <w:pPr>
        <w:pStyle w:val="ListParagraph"/>
        <w:numPr>
          <w:ilvl w:val="0"/>
          <w:numId w:val="157"/>
        </w:numPr>
        <w:tabs>
          <w:tab w:val="left" w:pos="838"/>
        </w:tabs>
        <w:ind w:left="0" w:right="3" w:firstLine="360"/>
        <w:rPr>
          <w:sz w:val="24"/>
          <w:szCs w:val="24"/>
          <w:lang w:val="ru-RU"/>
        </w:rPr>
      </w:pPr>
      <w:proofErr w:type="spellStart"/>
      <w:r w:rsidRPr="00704B48">
        <w:rPr>
          <w:sz w:val="24"/>
          <w:szCs w:val="24"/>
          <w:lang w:val="ru-RU"/>
        </w:rPr>
        <w:t>Обидот</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е казнив.</w:t>
      </w:r>
    </w:p>
    <w:p w14:paraId="1A525B07" w14:textId="77777777" w:rsidR="002155AE" w:rsidRPr="00704B48" w:rsidRDefault="002155AE">
      <w:pPr>
        <w:pStyle w:val="BodyText"/>
        <w:ind w:left="399" w:right="0" w:firstLine="0"/>
        <w:jc w:val="left"/>
        <w:rPr>
          <w:lang w:val="ru-RU"/>
        </w:rPr>
      </w:pPr>
    </w:p>
    <w:bookmarkEnd w:id="31"/>
    <w:p w14:paraId="647AEC8A" w14:textId="2630D15C" w:rsidR="00FB39CA" w:rsidRPr="00C821DC" w:rsidRDefault="00FB39CA" w:rsidP="007517FC">
      <w:pPr>
        <w:pStyle w:val="NoSpacing"/>
        <w:jc w:val="center"/>
        <w:rPr>
          <w:b/>
          <w:bCs/>
          <w:lang w:val="ru-RU"/>
        </w:rPr>
      </w:pPr>
      <w:proofErr w:type="spellStart"/>
      <w:r w:rsidRPr="00704B48">
        <w:rPr>
          <w:b/>
          <w:bCs/>
          <w:sz w:val="24"/>
          <w:szCs w:val="24"/>
          <w:lang w:val="ru-RU"/>
        </w:rPr>
        <w:t>Вршење</w:t>
      </w:r>
      <w:proofErr w:type="spellEnd"/>
      <w:r w:rsidRPr="00704B48">
        <w:rPr>
          <w:b/>
          <w:bCs/>
          <w:sz w:val="24"/>
          <w:szCs w:val="24"/>
          <w:lang w:val="ru-RU"/>
        </w:rPr>
        <w:t xml:space="preserve"> на </w:t>
      </w:r>
      <w:proofErr w:type="spellStart"/>
      <w:r w:rsidRPr="00704B48">
        <w:rPr>
          <w:b/>
          <w:bCs/>
          <w:sz w:val="24"/>
          <w:szCs w:val="24"/>
          <w:lang w:val="ru-RU"/>
        </w:rPr>
        <w:t>стопанска</w:t>
      </w:r>
      <w:proofErr w:type="spellEnd"/>
      <w:r w:rsidRPr="00704B48">
        <w:rPr>
          <w:b/>
          <w:bCs/>
          <w:sz w:val="24"/>
          <w:szCs w:val="24"/>
          <w:lang w:val="ru-RU"/>
        </w:rPr>
        <w:t xml:space="preserve"> </w:t>
      </w:r>
      <w:proofErr w:type="spellStart"/>
      <w:r w:rsidRPr="00704B48">
        <w:rPr>
          <w:b/>
          <w:bCs/>
          <w:sz w:val="24"/>
          <w:szCs w:val="24"/>
          <w:lang w:val="ru-RU"/>
        </w:rPr>
        <w:t>дејност</w:t>
      </w:r>
      <w:proofErr w:type="spellEnd"/>
      <w:r w:rsidRPr="00704B48">
        <w:rPr>
          <w:b/>
          <w:bCs/>
          <w:sz w:val="24"/>
          <w:szCs w:val="24"/>
          <w:lang w:val="ru-RU"/>
        </w:rPr>
        <w:t xml:space="preserve"> без </w:t>
      </w:r>
      <w:proofErr w:type="spellStart"/>
      <w:r w:rsidRPr="00704B48">
        <w:rPr>
          <w:b/>
          <w:bCs/>
          <w:sz w:val="24"/>
          <w:szCs w:val="24"/>
          <w:lang w:val="ru-RU"/>
        </w:rPr>
        <w:t>пропишан</w:t>
      </w:r>
      <w:r w:rsidR="0056539F" w:rsidRPr="00704B48">
        <w:rPr>
          <w:b/>
          <w:bCs/>
          <w:sz w:val="24"/>
          <w:szCs w:val="24"/>
          <w:lang w:val="ru-RU"/>
        </w:rPr>
        <w:t>о</w:t>
      </w:r>
      <w:proofErr w:type="spellEnd"/>
      <w:r w:rsidRPr="00704B48">
        <w:rPr>
          <w:b/>
          <w:bCs/>
          <w:sz w:val="24"/>
          <w:szCs w:val="24"/>
          <w:lang w:val="ru-RU"/>
        </w:rPr>
        <w:t xml:space="preserve"> </w:t>
      </w:r>
      <w:r w:rsidR="00674213" w:rsidRPr="00704B48">
        <w:rPr>
          <w:b/>
          <w:bCs/>
          <w:sz w:val="24"/>
          <w:szCs w:val="24"/>
          <w:lang w:val="ru-RU"/>
        </w:rPr>
        <w:t>одобрение</w:t>
      </w:r>
    </w:p>
    <w:p w14:paraId="5AD15188" w14:textId="77777777" w:rsidR="00E73BCE" w:rsidRPr="00704B48" w:rsidRDefault="00E73BCE" w:rsidP="00E73BCE">
      <w:pPr>
        <w:pStyle w:val="NoSpacing"/>
        <w:jc w:val="center"/>
        <w:rPr>
          <w:b/>
          <w:bCs/>
          <w:sz w:val="24"/>
          <w:szCs w:val="24"/>
          <w:lang w:val="ru-RU"/>
        </w:rPr>
      </w:pPr>
    </w:p>
    <w:p w14:paraId="2B31C1B9" w14:textId="680D1C42" w:rsidR="00FB39CA" w:rsidRPr="00C821DC" w:rsidRDefault="00FB39CA" w:rsidP="007517FC">
      <w:pPr>
        <w:pStyle w:val="NoSpacing"/>
        <w:jc w:val="center"/>
        <w:rPr>
          <w:b/>
          <w:bCs/>
          <w:lang w:val="ru-RU"/>
        </w:rPr>
      </w:pPr>
      <w:r w:rsidRPr="00704B48">
        <w:rPr>
          <w:b/>
          <w:bCs/>
          <w:sz w:val="24"/>
          <w:szCs w:val="24"/>
          <w:lang w:val="ru-RU"/>
        </w:rPr>
        <w:t>Член</w:t>
      </w:r>
      <w:r w:rsidR="003E0E50" w:rsidRPr="00704B48">
        <w:rPr>
          <w:b/>
          <w:bCs/>
          <w:sz w:val="24"/>
          <w:szCs w:val="24"/>
          <w:lang w:val="ru-RU"/>
        </w:rPr>
        <w:t xml:space="preserve"> </w:t>
      </w:r>
      <w:r w:rsidR="00507839" w:rsidRPr="00704B48">
        <w:rPr>
          <w:b/>
          <w:bCs/>
          <w:sz w:val="24"/>
          <w:szCs w:val="24"/>
          <w:lang w:val="ru-RU"/>
        </w:rPr>
        <w:t>37</w:t>
      </w:r>
      <w:r w:rsidR="00B00E44" w:rsidRPr="00704B48">
        <w:rPr>
          <w:b/>
          <w:bCs/>
          <w:sz w:val="24"/>
          <w:szCs w:val="24"/>
          <w:lang w:val="ru-RU"/>
        </w:rPr>
        <w:t>4</w:t>
      </w:r>
      <w:r w:rsidR="00DC4144" w:rsidRPr="00704B48">
        <w:rPr>
          <w:b/>
          <w:bCs/>
          <w:sz w:val="24"/>
          <w:szCs w:val="24"/>
          <w:lang w:val="ru-RU"/>
        </w:rPr>
        <w:t xml:space="preserve"> (нов член)</w:t>
      </w:r>
    </w:p>
    <w:p w14:paraId="2EE19E97" w14:textId="307C9ABB" w:rsidR="00AF4A41" w:rsidRPr="00704B48" w:rsidRDefault="00FB39CA" w:rsidP="007517FC">
      <w:pPr>
        <w:pStyle w:val="BodyText"/>
        <w:numPr>
          <w:ilvl w:val="0"/>
          <w:numId w:val="610"/>
        </w:numPr>
        <w:ind w:left="0" w:right="-40" w:firstLine="360"/>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proofErr w:type="spellStart"/>
      <w:r w:rsidRPr="00704B48">
        <w:rPr>
          <w:lang w:val="ru-RU"/>
        </w:rPr>
        <w:t>организира</w:t>
      </w:r>
      <w:proofErr w:type="spellEnd"/>
      <w:r w:rsidRPr="00704B48">
        <w:rPr>
          <w:lang w:val="ru-RU"/>
        </w:rPr>
        <w:t xml:space="preserve"> или </w:t>
      </w:r>
      <w:proofErr w:type="spellStart"/>
      <w:r w:rsidRPr="00704B48">
        <w:rPr>
          <w:lang w:val="ru-RU"/>
        </w:rPr>
        <w:t>врши</w:t>
      </w:r>
      <w:proofErr w:type="spellEnd"/>
      <w:r w:rsidRPr="00704B48">
        <w:rPr>
          <w:lang w:val="ru-RU"/>
        </w:rPr>
        <w:t xml:space="preserve"> </w:t>
      </w:r>
      <w:proofErr w:type="spellStart"/>
      <w:r w:rsidRPr="00704B48">
        <w:rPr>
          <w:lang w:val="ru-RU"/>
        </w:rPr>
        <w:t>дејност</w:t>
      </w:r>
      <w:proofErr w:type="spellEnd"/>
      <w:r w:rsidRPr="00704B48">
        <w:rPr>
          <w:lang w:val="ru-RU"/>
        </w:rPr>
        <w:t xml:space="preserve"> за </w:t>
      </w:r>
      <w:proofErr w:type="spellStart"/>
      <w:r w:rsidRPr="00704B48">
        <w:rPr>
          <w:lang w:val="ru-RU"/>
        </w:rPr>
        <w:t>чие</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proofErr w:type="spellStart"/>
      <w:r w:rsidRPr="00704B48">
        <w:rPr>
          <w:lang w:val="ru-RU"/>
        </w:rPr>
        <w:t>вршење</w:t>
      </w:r>
      <w:proofErr w:type="spellEnd"/>
      <w:r w:rsidRPr="00704B48">
        <w:rPr>
          <w:lang w:val="ru-RU"/>
        </w:rPr>
        <w:t xml:space="preserve"> е потребно одобрение од </w:t>
      </w:r>
      <w:proofErr w:type="spellStart"/>
      <w:r w:rsidRPr="00704B48">
        <w:rPr>
          <w:lang w:val="ru-RU"/>
        </w:rPr>
        <w:t>надлежен</w:t>
      </w:r>
      <w:proofErr w:type="spellEnd"/>
      <w:r w:rsidRPr="00704B48">
        <w:rPr>
          <w:lang w:val="ru-RU"/>
        </w:rPr>
        <w:t xml:space="preserve"> орган</w:t>
      </w:r>
      <w:r w:rsidR="00E33735" w:rsidRPr="00704B48">
        <w:rPr>
          <w:lang w:val="ru-RU"/>
        </w:rPr>
        <w:t>,</w:t>
      </w:r>
      <w:r w:rsidRPr="00704B48">
        <w:rPr>
          <w:lang w:val="ru-RU"/>
        </w:rPr>
        <w:t xml:space="preserve"> без </w:t>
      </w:r>
      <w:proofErr w:type="spellStart"/>
      <w:r w:rsidRPr="00704B48">
        <w:rPr>
          <w:lang w:val="ru-RU"/>
        </w:rPr>
        <w:t>такво</w:t>
      </w:r>
      <w:proofErr w:type="spellEnd"/>
      <w:r w:rsidRPr="00704B48">
        <w:rPr>
          <w:lang w:val="ru-RU"/>
        </w:rPr>
        <w:t xml:space="preserve"> одобрение или </w:t>
      </w:r>
      <w:proofErr w:type="spellStart"/>
      <w:r w:rsidRPr="00704B48">
        <w:rPr>
          <w:lang w:val="ru-RU"/>
        </w:rPr>
        <w:t>спротивно</w:t>
      </w:r>
      <w:proofErr w:type="spellEnd"/>
      <w:r w:rsidRPr="00704B48">
        <w:rPr>
          <w:lang w:val="ru-RU"/>
        </w:rPr>
        <w:t xml:space="preserve"> на забрана за </w:t>
      </w:r>
      <w:proofErr w:type="spellStart"/>
      <w:r w:rsidRPr="00704B48">
        <w:rPr>
          <w:lang w:val="ru-RU"/>
        </w:rPr>
        <w:t>вршење</w:t>
      </w:r>
      <w:proofErr w:type="spellEnd"/>
      <w:r w:rsidRPr="00704B48">
        <w:rPr>
          <w:lang w:val="ru-RU"/>
        </w:rPr>
        <w:t xml:space="preserve"> на </w:t>
      </w:r>
      <w:proofErr w:type="spellStart"/>
      <w:r w:rsidRPr="00704B48">
        <w:rPr>
          <w:lang w:val="ru-RU"/>
        </w:rPr>
        <w:t>таква</w:t>
      </w:r>
      <w:proofErr w:type="spellEnd"/>
      <w:r w:rsidRPr="00704B48">
        <w:rPr>
          <w:lang w:val="ru-RU"/>
        </w:rPr>
        <w:t xml:space="preserve"> </w:t>
      </w:r>
      <w:proofErr w:type="spellStart"/>
      <w:r w:rsidRPr="00704B48">
        <w:rPr>
          <w:lang w:val="ru-RU"/>
        </w:rPr>
        <w:t>дејност</w:t>
      </w:r>
      <w:proofErr w:type="spellEnd"/>
      <w:r w:rsidRPr="00704B48">
        <w:rPr>
          <w:lang w:val="ru-RU"/>
        </w:rPr>
        <w:t>,</w:t>
      </w:r>
      <w:r w:rsidR="00674213" w:rsidRPr="00704B48">
        <w:rPr>
          <w:lang w:val="ru-RU"/>
        </w:rPr>
        <w:t xml:space="preserve"> </w:t>
      </w:r>
      <w:proofErr w:type="spellStart"/>
      <w:r w:rsidR="00674213" w:rsidRPr="00704B48">
        <w:rPr>
          <w:lang w:val="ru-RU"/>
        </w:rPr>
        <w:t>ако</w:t>
      </w:r>
      <w:proofErr w:type="spellEnd"/>
      <w:r w:rsidR="00674213" w:rsidRPr="00704B48">
        <w:rPr>
          <w:lang w:val="ru-RU"/>
        </w:rPr>
        <w:t xml:space="preserve"> со </w:t>
      </w:r>
      <w:proofErr w:type="spellStart"/>
      <w:r w:rsidR="00674213" w:rsidRPr="00704B48">
        <w:rPr>
          <w:lang w:val="ru-RU"/>
        </w:rPr>
        <w:t>таквата</w:t>
      </w:r>
      <w:proofErr w:type="spellEnd"/>
      <w:r w:rsidR="00674213" w:rsidRPr="00704B48">
        <w:rPr>
          <w:lang w:val="ru-RU"/>
        </w:rPr>
        <w:t xml:space="preserve"> </w:t>
      </w:r>
      <w:proofErr w:type="spellStart"/>
      <w:r w:rsidR="00674213" w:rsidRPr="00704B48">
        <w:rPr>
          <w:lang w:val="ru-RU"/>
        </w:rPr>
        <w:t>дејност</w:t>
      </w:r>
      <w:proofErr w:type="spellEnd"/>
      <w:r w:rsidR="00674213" w:rsidRPr="00704B48">
        <w:rPr>
          <w:lang w:val="ru-RU"/>
        </w:rPr>
        <w:t xml:space="preserve"> </w:t>
      </w:r>
      <w:proofErr w:type="spellStart"/>
      <w:r w:rsidR="00674213" w:rsidRPr="00704B48">
        <w:rPr>
          <w:lang w:val="ru-RU"/>
        </w:rPr>
        <w:t>остварува</w:t>
      </w:r>
      <w:proofErr w:type="spellEnd"/>
      <w:r w:rsidR="00674213" w:rsidRPr="00704B48">
        <w:rPr>
          <w:lang w:val="ru-RU"/>
        </w:rPr>
        <w:t xml:space="preserve"> </w:t>
      </w:r>
      <w:proofErr w:type="spellStart"/>
      <w:r w:rsidR="00674213" w:rsidRPr="00704B48">
        <w:rPr>
          <w:lang w:val="ru-RU"/>
        </w:rPr>
        <w:t>значителна</w:t>
      </w:r>
      <w:proofErr w:type="spellEnd"/>
      <w:r w:rsidR="00674213" w:rsidRPr="00704B48">
        <w:rPr>
          <w:lang w:val="ru-RU"/>
        </w:rPr>
        <w:t xml:space="preserve"> </w:t>
      </w:r>
      <w:proofErr w:type="spellStart"/>
      <w:r w:rsidR="00674213" w:rsidRPr="00704B48">
        <w:rPr>
          <w:lang w:val="ru-RU"/>
        </w:rPr>
        <w:t>имотна</w:t>
      </w:r>
      <w:proofErr w:type="spellEnd"/>
      <w:r w:rsidR="00674213" w:rsidRPr="00704B48">
        <w:rPr>
          <w:lang w:val="ru-RU"/>
        </w:rPr>
        <w:t xml:space="preserve"> </w:t>
      </w:r>
      <w:proofErr w:type="spellStart"/>
      <w:r w:rsidR="00674213" w:rsidRPr="00704B48">
        <w:rPr>
          <w:lang w:val="ru-RU"/>
        </w:rPr>
        <w:t>корист</w:t>
      </w:r>
      <w:proofErr w:type="spellEnd"/>
      <w:r w:rsidR="00674213" w:rsidRPr="00704B48">
        <w:rPr>
          <w:lang w:val="ru-RU"/>
        </w:rPr>
        <w:t xml:space="preserve">, а не се </w:t>
      </w:r>
      <w:proofErr w:type="spellStart"/>
      <w:r w:rsidR="00674213" w:rsidRPr="00704B48">
        <w:rPr>
          <w:lang w:val="ru-RU"/>
        </w:rPr>
        <w:t>исполнети</w:t>
      </w:r>
      <w:proofErr w:type="spellEnd"/>
      <w:r w:rsidR="00674213" w:rsidRPr="00704B48">
        <w:rPr>
          <w:lang w:val="ru-RU"/>
        </w:rPr>
        <w:t xml:space="preserve"> </w:t>
      </w:r>
      <w:proofErr w:type="spellStart"/>
      <w:r w:rsidR="00674213" w:rsidRPr="00704B48">
        <w:rPr>
          <w:lang w:val="ru-RU"/>
        </w:rPr>
        <w:t>обележјата</w:t>
      </w:r>
      <w:proofErr w:type="spellEnd"/>
      <w:r w:rsidR="00674213" w:rsidRPr="00704B48">
        <w:rPr>
          <w:lang w:val="ru-RU"/>
        </w:rPr>
        <w:t xml:space="preserve"> на </w:t>
      </w:r>
      <w:proofErr w:type="spellStart"/>
      <w:r w:rsidR="00674213" w:rsidRPr="00704B48">
        <w:rPr>
          <w:lang w:val="ru-RU"/>
        </w:rPr>
        <w:t>друго</w:t>
      </w:r>
      <w:proofErr w:type="spellEnd"/>
      <w:r w:rsidR="00674213" w:rsidRPr="00704B48">
        <w:rPr>
          <w:lang w:val="ru-RU"/>
        </w:rPr>
        <w:t xml:space="preserve"> дело, </w:t>
      </w:r>
      <w:proofErr w:type="spellStart"/>
      <w:r w:rsidRPr="00704B48">
        <w:rPr>
          <w:lang w:val="ru-RU"/>
        </w:rPr>
        <w:t>ќе</w:t>
      </w:r>
      <w:proofErr w:type="spellEnd"/>
      <w:r w:rsidRPr="00704B48">
        <w:rPr>
          <w:lang w:val="ru-RU"/>
        </w:rPr>
        <w:t xml:space="preserve"> се казни </w:t>
      </w:r>
      <w:r w:rsidR="009D1C50" w:rsidRPr="00704B48">
        <w:rPr>
          <w:lang w:val="ru-RU"/>
        </w:rPr>
        <w:t xml:space="preserve">со </w:t>
      </w:r>
      <w:proofErr w:type="spellStart"/>
      <w:r w:rsidR="009D1C50" w:rsidRPr="00704B48">
        <w:rPr>
          <w:lang w:val="ru-RU"/>
        </w:rPr>
        <w:t>парична</w:t>
      </w:r>
      <w:proofErr w:type="spellEnd"/>
      <w:r w:rsidRPr="00704B48">
        <w:rPr>
          <w:lang w:val="ru-RU"/>
        </w:rPr>
        <w:t xml:space="preserve"> казна</w:t>
      </w:r>
      <w:r w:rsidR="009D1C50" w:rsidRPr="007517FC">
        <w:rPr>
          <w:lang w:val="ru-RU"/>
        </w:rPr>
        <w:t xml:space="preserve"> </w:t>
      </w:r>
      <w:r w:rsidR="009D1C50" w:rsidRPr="00704B48">
        <w:rPr>
          <w:lang w:val="mk-MK"/>
        </w:rPr>
        <w:t xml:space="preserve">или </w:t>
      </w:r>
      <w:r w:rsidR="009D1C50" w:rsidRPr="00704B48">
        <w:rPr>
          <w:lang w:val="ru-RU"/>
        </w:rPr>
        <w:t xml:space="preserve">со затвор до три </w:t>
      </w:r>
      <w:proofErr w:type="spellStart"/>
      <w:r w:rsidR="009D1C50" w:rsidRPr="00704B48">
        <w:rPr>
          <w:lang w:val="ru-RU"/>
        </w:rPr>
        <w:t>години</w:t>
      </w:r>
      <w:proofErr w:type="spellEnd"/>
      <w:r w:rsidR="009D1C50" w:rsidRPr="00704B48">
        <w:rPr>
          <w:lang w:val="ru-RU"/>
        </w:rPr>
        <w:t>.</w:t>
      </w:r>
      <w:r w:rsidR="00AF4A41" w:rsidRPr="00704B48">
        <w:rPr>
          <w:lang w:val="ru-RU"/>
        </w:rPr>
        <w:t xml:space="preserve"> </w:t>
      </w:r>
    </w:p>
    <w:p w14:paraId="208DCC2B" w14:textId="7BBC179B" w:rsidR="00AF4A41" w:rsidRPr="00704B48" w:rsidRDefault="00AF4A41" w:rsidP="007517FC">
      <w:pPr>
        <w:pStyle w:val="BodyText"/>
        <w:numPr>
          <w:ilvl w:val="0"/>
          <w:numId w:val="610"/>
        </w:numPr>
        <w:ind w:left="0" w:right="-40" w:firstLine="360"/>
        <w:rPr>
          <w:lang w:val="ru-RU"/>
        </w:rPr>
      </w:pPr>
      <w:proofErr w:type="spellStart"/>
      <w:r w:rsidRPr="00704B48">
        <w:rPr>
          <w:lang w:val="ru-RU"/>
        </w:rPr>
        <w:t>Ако</w:t>
      </w:r>
      <w:proofErr w:type="spellEnd"/>
      <w:r w:rsidRPr="00704B48">
        <w:rPr>
          <w:lang w:val="ru-RU"/>
        </w:rPr>
        <w:t xml:space="preserve"> </w:t>
      </w:r>
      <w:proofErr w:type="spellStart"/>
      <w:r w:rsidRPr="00704B48">
        <w:rPr>
          <w:lang w:val="ru-RU"/>
        </w:rPr>
        <w:t>делото</w:t>
      </w:r>
      <w:proofErr w:type="spellEnd"/>
      <w:r w:rsidRPr="00704B48">
        <w:rPr>
          <w:lang w:val="ru-RU"/>
        </w:rPr>
        <w:t xml:space="preserve"> од став (1) на </w:t>
      </w:r>
      <w:proofErr w:type="spellStart"/>
      <w:r w:rsidRPr="00704B48">
        <w:rPr>
          <w:lang w:val="ru-RU"/>
        </w:rPr>
        <w:t>овој</w:t>
      </w:r>
      <w:proofErr w:type="spellEnd"/>
      <w:r w:rsidRPr="00704B48">
        <w:rPr>
          <w:lang w:val="ru-RU"/>
        </w:rPr>
        <w:t xml:space="preserve"> член го </w:t>
      </w:r>
      <w:proofErr w:type="spellStart"/>
      <w:r w:rsidRPr="00704B48">
        <w:rPr>
          <w:lang w:val="ru-RU"/>
        </w:rPr>
        <w:t>стори</w:t>
      </w:r>
      <w:proofErr w:type="spellEnd"/>
      <w:r w:rsidRPr="00704B48">
        <w:rPr>
          <w:lang w:val="ru-RU"/>
        </w:rPr>
        <w:t xml:space="preserve"> </w:t>
      </w:r>
      <w:proofErr w:type="spellStart"/>
      <w:r w:rsidRPr="00704B48">
        <w:rPr>
          <w:lang w:val="ru-RU"/>
        </w:rPr>
        <w:t>правно</w:t>
      </w:r>
      <w:proofErr w:type="spellEnd"/>
      <w:r w:rsidRPr="00704B48">
        <w:rPr>
          <w:lang w:val="ru-RU"/>
        </w:rPr>
        <w:t xml:space="preserve"> лице </w:t>
      </w:r>
      <w:proofErr w:type="spellStart"/>
      <w:r w:rsidRPr="00704B48">
        <w:rPr>
          <w:lang w:val="ru-RU"/>
        </w:rPr>
        <w:t>ќе</w:t>
      </w:r>
      <w:proofErr w:type="spellEnd"/>
      <w:r w:rsidRPr="00704B48">
        <w:rPr>
          <w:lang w:val="ru-RU"/>
        </w:rPr>
        <w:t xml:space="preserve"> се казни со </w:t>
      </w:r>
      <w:proofErr w:type="spellStart"/>
      <w:r w:rsidRPr="00704B48">
        <w:rPr>
          <w:lang w:val="ru-RU"/>
        </w:rPr>
        <w:t>парична</w:t>
      </w:r>
      <w:proofErr w:type="spellEnd"/>
      <w:r w:rsidRPr="00704B48">
        <w:rPr>
          <w:lang w:val="ru-RU"/>
        </w:rPr>
        <w:t xml:space="preserve"> казна.</w:t>
      </w:r>
      <w:r w:rsidR="00E82BF1">
        <w:rPr>
          <w:lang w:val="ru-RU"/>
        </w:rPr>
        <w:t xml:space="preserve"> </w:t>
      </w:r>
    </w:p>
    <w:p w14:paraId="3B8E0C97" w14:textId="77777777" w:rsidR="00FB39CA" w:rsidRPr="00704B48" w:rsidRDefault="00FB39CA" w:rsidP="007517FC">
      <w:pPr>
        <w:pStyle w:val="BodyText"/>
        <w:ind w:left="399" w:right="0" w:firstLine="0"/>
        <w:jc w:val="center"/>
        <w:rPr>
          <w:lang w:val="ru-RU"/>
        </w:rPr>
      </w:pPr>
    </w:p>
    <w:p w14:paraId="5385D798" w14:textId="77777777" w:rsidR="006D5834" w:rsidRPr="00704B48" w:rsidRDefault="006D5834" w:rsidP="007517FC">
      <w:pPr>
        <w:pStyle w:val="BodyText"/>
        <w:ind w:left="399" w:right="0" w:firstLine="0"/>
        <w:jc w:val="center"/>
        <w:rPr>
          <w:b/>
          <w:bCs/>
          <w:lang w:val="ru-RU"/>
        </w:rPr>
      </w:pPr>
      <w:proofErr w:type="spellStart"/>
      <w:r w:rsidRPr="00704B48">
        <w:rPr>
          <w:b/>
          <w:bCs/>
          <w:lang w:val="ru-RU"/>
        </w:rPr>
        <w:t>Незаконито</w:t>
      </w:r>
      <w:proofErr w:type="spellEnd"/>
      <w:r w:rsidRPr="00704B48">
        <w:rPr>
          <w:b/>
          <w:bCs/>
          <w:lang w:val="ru-RU"/>
        </w:rPr>
        <w:t xml:space="preserve"> </w:t>
      </w:r>
      <w:proofErr w:type="spellStart"/>
      <w:r w:rsidRPr="00704B48">
        <w:rPr>
          <w:b/>
          <w:bCs/>
          <w:lang w:val="ru-RU"/>
        </w:rPr>
        <w:t>работење</w:t>
      </w:r>
      <w:proofErr w:type="spellEnd"/>
      <w:r w:rsidRPr="00704B48">
        <w:rPr>
          <w:b/>
          <w:bCs/>
          <w:lang w:val="ru-RU"/>
        </w:rPr>
        <w:t xml:space="preserve"> на </w:t>
      </w:r>
      <w:proofErr w:type="spellStart"/>
      <w:r w:rsidRPr="00704B48">
        <w:rPr>
          <w:b/>
          <w:bCs/>
          <w:lang w:val="ru-RU"/>
        </w:rPr>
        <w:t>осигурителни</w:t>
      </w:r>
      <w:proofErr w:type="spellEnd"/>
      <w:r w:rsidRPr="00704B48">
        <w:rPr>
          <w:b/>
          <w:bCs/>
          <w:lang w:val="ru-RU"/>
        </w:rPr>
        <w:t xml:space="preserve"> </w:t>
      </w:r>
      <w:proofErr w:type="spellStart"/>
      <w:r w:rsidRPr="00704B48">
        <w:rPr>
          <w:b/>
          <w:bCs/>
          <w:lang w:val="ru-RU"/>
        </w:rPr>
        <w:t>друштва</w:t>
      </w:r>
      <w:proofErr w:type="spellEnd"/>
    </w:p>
    <w:p w14:paraId="50ACBAC9" w14:textId="77777777" w:rsidR="00571B56" w:rsidRPr="00704B48" w:rsidRDefault="00571B56" w:rsidP="00571B56">
      <w:pPr>
        <w:pStyle w:val="BodyText"/>
        <w:ind w:left="399" w:right="0" w:firstLine="0"/>
        <w:jc w:val="center"/>
        <w:rPr>
          <w:b/>
          <w:bCs/>
          <w:lang w:val="ru-RU"/>
        </w:rPr>
      </w:pPr>
    </w:p>
    <w:p w14:paraId="0D867F53" w14:textId="384C56E2" w:rsidR="006D5834" w:rsidRPr="00704B48" w:rsidRDefault="006D5834" w:rsidP="007517FC">
      <w:pPr>
        <w:pStyle w:val="BodyText"/>
        <w:ind w:left="399" w:right="0" w:firstLine="0"/>
        <w:jc w:val="center"/>
        <w:rPr>
          <w:b/>
          <w:bCs/>
          <w:lang w:val="ru-RU"/>
        </w:rPr>
      </w:pPr>
      <w:r w:rsidRPr="00704B48">
        <w:rPr>
          <w:b/>
          <w:bCs/>
          <w:lang w:val="ru-RU"/>
        </w:rPr>
        <w:t>Член</w:t>
      </w:r>
      <w:r w:rsidR="003E0E50" w:rsidRPr="00704B48">
        <w:rPr>
          <w:b/>
          <w:bCs/>
          <w:lang w:val="ru-RU"/>
        </w:rPr>
        <w:t xml:space="preserve"> </w:t>
      </w:r>
      <w:r w:rsidR="00507839" w:rsidRPr="00704B48">
        <w:rPr>
          <w:b/>
          <w:bCs/>
          <w:lang w:val="ru-RU"/>
        </w:rPr>
        <w:t>37</w:t>
      </w:r>
      <w:r w:rsidR="00B00E44" w:rsidRPr="00704B48">
        <w:rPr>
          <w:b/>
          <w:bCs/>
          <w:lang w:val="ru-RU"/>
        </w:rPr>
        <w:t>5</w:t>
      </w:r>
      <w:r w:rsidR="00DC4144" w:rsidRPr="00704B48">
        <w:rPr>
          <w:b/>
          <w:bCs/>
          <w:lang w:val="ru-RU"/>
        </w:rPr>
        <w:t xml:space="preserve"> (нов член)</w:t>
      </w:r>
      <w:r w:rsidR="003E0E50" w:rsidRPr="00704B48">
        <w:rPr>
          <w:b/>
          <w:bCs/>
          <w:lang w:val="ru-RU"/>
        </w:rPr>
        <w:t xml:space="preserve"> </w:t>
      </w:r>
    </w:p>
    <w:p w14:paraId="7BCF3F82" w14:textId="76FB5F31" w:rsidR="006D5834" w:rsidRPr="00704B48" w:rsidRDefault="006D5834" w:rsidP="007517FC">
      <w:pPr>
        <w:pStyle w:val="BodyText"/>
        <w:ind w:left="0" w:right="0" w:firstLine="360"/>
        <w:rPr>
          <w:lang w:val="ru-RU"/>
        </w:rPr>
      </w:pPr>
      <w:r w:rsidRPr="00704B48">
        <w:rPr>
          <w:lang w:val="ru-RU"/>
        </w:rPr>
        <w:t xml:space="preserve">(1) </w:t>
      </w: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proofErr w:type="spellStart"/>
      <w:r w:rsidRPr="00704B48">
        <w:rPr>
          <w:lang w:val="ru-RU"/>
        </w:rPr>
        <w:t>врши</w:t>
      </w:r>
      <w:proofErr w:type="spellEnd"/>
      <w:r w:rsidRPr="00704B48">
        <w:rPr>
          <w:lang w:val="ru-RU"/>
        </w:rPr>
        <w:t xml:space="preserve"> </w:t>
      </w:r>
      <w:proofErr w:type="spellStart"/>
      <w:r w:rsidRPr="00704B48">
        <w:rPr>
          <w:lang w:val="ru-RU"/>
        </w:rPr>
        <w:t>работи</w:t>
      </w:r>
      <w:proofErr w:type="spellEnd"/>
      <w:r w:rsidRPr="00704B48">
        <w:rPr>
          <w:lang w:val="ru-RU"/>
        </w:rPr>
        <w:t xml:space="preserve"> на </w:t>
      </w:r>
      <w:proofErr w:type="spellStart"/>
      <w:r w:rsidRPr="00704B48">
        <w:rPr>
          <w:lang w:val="ru-RU"/>
        </w:rPr>
        <w:t>осигурување</w:t>
      </w:r>
      <w:proofErr w:type="spellEnd"/>
      <w:r w:rsidRPr="00704B48">
        <w:rPr>
          <w:lang w:val="ru-RU"/>
        </w:rPr>
        <w:t xml:space="preserve">, </w:t>
      </w:r>
      <w:proofErr w:type="spellStart"/>
      <w:r w:rsidRPr="00704B48">
        <w:rPr>
          <w:lang w:val="ru-RU"/>
        </w:rPr>
        <w:t>осигурително</w:t>
      </w:r>
      <w:proofErr w:type="spellEnd"/>
      <w:r w:rsidRPr="00704B48">
        <w:rPr>
          <w:lang w:val="ru-RU"/>
        </w:rPr>
        <w:t xml:space="preserve"> </w:t>
      </w:r>
      <w:proofErr w:type="spellStart"/>
      <w:r w:rsidRPr="00704B48">
        <w:rPr>
          <w:lang w:val="ru-RU"/>
        </w:rPr>
        <w:t>брокерски</w:t>
      </w:r>
      <w:proofErr w:type="spellEnd"/>
      <w:r w:rsidRPr="00704B48">
        <w:rPr>
          <w:lang w:val="ru-RU"/>
        </w:rPr>
        <w:t xml:space="preserve"> </w:t>
      </w:r>
      <w:proofErr w:type="spellStart"/>
      <w:r w:rsidRPr="00704B48">
        <w:rPr>
          <w:lang w:val="ru-RU"/>
        </w:rPr>
        <w:t>работи</w:t>
      </w:r>
      <w:proofErr w:type="spellEnd"/>
      <w:r w:rsidRPr="00704B48">
        <w:rPr>
          <w:lang w:val="ru-RU"/>
        </w:rPr>
        <w:t xml:space="preserve"> без </w:t>
      </w:r>
      <w:proofErr w:type="spellStart"/>
      <w:r w:rsidRPr="00704B48">
        <w:rPr>
          <w:lang w:val="ru-RU"/>
        </w:rPr>
        <w:t>дозвола</w:t>
      </w:r>
      <w:proofErr w:type="spellEnd"/>
      <w:r w:rsidRPr="00704B48">
        <w:rPr>
          <w:lang w:val="ru-RU"/>
        </w:rPr>
        <w:t xml:space="preserve"> од </w:t>
      </w:r>
      <w:proofErr w:type="spellStart"/>
      <w:r w:rsidRPr="00704B48">
        <w:rPr>
          <w:lang w:val="ru-RU"/>
        </w:rPr>
        <w:t>надлежен</w:t>
      </w:r>
      <w:proofErr w:type="spellEnd"/>
      <w:r w:rsidRPr="00704B48">
        <w:rPr>
          <w:lang w:val="ru-RU"/>
        </w:rPr>
        <w:t xml:space="preserve"> орган, </w:t>
      </w:r>
      <w:proofErr w:type="spellStart"/>
      <w:r w:rsidRPr="00704B48">
        <w:rPr>
          <w:lang w:val="ru-RU"/>
        </w:rPr>
        <w:t>доставува</w:t>
      </w:r>
      <w:proofErr w:type="spellEnd"/>
      <w:r w:rsidRPr="00704B48">
        <w:rPr>
          <w:lang w:val="ru-RU"/>
        </w:rPr>
        <w:t xml:space="preserve"> </w:t>
      </w:r>
      <w:proofErr w:type="spellStart"/>
      <w:r w:rsidRPr="00704B48">
        <w:rPr>
          <w:lang w:val="ru-RU"/>
        </w:rPr>
        <w:t>невистинити</w:t>
      </w:r>
      <w:proofErr w:type="spellEnd"/>
      <w:r w:rsidRPr="00704B48">
        <w:rPr>
          <w:lang w:val="ru-RU"/>
        </w:rPr>
        <w:t xml:space="preserve"> или </w:t>
      </w:r>
      <w:proofErr w:type="spellStart"/>
      <w:r w:rsidRPr="00704B48">
        <w:rPr>
          <w:lang w:val="ru-RU"/>
        </w:rPr>
        <w:t>неточни</w:t>
      </w:r>
      <w:proofErr w:type="spellEnd"/>
      <w:r w:rsidRPr="00704B48">
        <w:rPr>
          <w:lang w:val="ru-RU"/>
        </w:rPr>
        <w:t xml:space="preserve"> </w:t>
      </w:r>
      <w:proofErr w:type="spellStart"/>
      <w:r w:rsidRPr="00704B48">
        <w:rPr>
          <w:lang w:val="ru-RU"/>
        </w:rPr>
        <w:t>податоци</w:t>
      </w:r>
      <w:proofErr w:type="spellEnd"/>
      <w:r w:rsidRPr="00704B48">
        <w:rPr>
          <w:lang w:val="ru-RU"/>
        </w:rPr>
        <w:t xml:space="preserve"> од </w:t>
      </w:r>
      <w:proofErr w:type="spellStart"/>
      <w:r w:rsidRPr="00704B48">
        <w:rPr>
          <w:lang w:val="ru-RU"/>
        </w:rPr>
        <w:t>значење</w:t>
      </w:r>
      <w:proofErr w:type="spellEnd"/>
      <w:r w:rsidRPr="00704B48">
        <w:rPr>
          <w:lang w:val="ru-RU"/>
        </w:rPr>
        <w:t xml:space="preserve"> за </w:t>
      </w:r>
      <w:proofErr w:type="spellStart"/>
      <w:r w:rsidRPr="00704B48">
        <w:rPr>
          <w:lang w:val="ru-RU"/>
        </w:rPr>
        <w:t>спроведување</w:t>
      </w:r>
      <w:proofErr w:type="spellEnd"/>
      <w:r w:rsidRPr="00704B48">
        <w:rPr>
          <w:lang w:val="ru-RU"/>
        </w:rPr>
        <w:t xml:space="preserve"> на </w:t>
      </w:r>
      <w:proofErr w:type="spellStart"/>
      <w:r w:rsidRPr="00704B48">
        <w:rPr>
          <w:lang w:val="ru-RU"/>
        </w:rPr>
        <w:t>супервизија</w:t>
      </w:r>
      <w:proofErr w:type="spellEnd"/>
      <w:r w:rsidRPr="00704B48">
        <w:rPr>
          <w:lang w:val="ru-RU"/>
        </w:rPr>
        <w:t xml:space="preserve">, </w:t>
      </w:r>
      <w:proofErr w:type="spellStart"/>
      <w:r w:rsidRPr="00704B48">
        <w:rPr>
          <w:lang w:val="ru-RU"/>
        </w:rPr>
        <w:t>непостапува</w:t>
      </w:r>
      <w:proofErr w:type="spellEnd"/>
      <w:r w:rsidRPr="00704B48">
        <w:rPr>
          <w:lang w:val="ru-RU"/>
        </w:rPr>
        <w:t xml:space="preserve"> по решение на </w:t>
      </w:r>
      <w:proofErr w:type="spellStart"/>
      <w:r w:rsidRPr="00704B48">
        <w:rPr>
          <w:lang w:val="ru-RU"/>
        </w:rPr>
        <w:t>надлежен</w:t>
      </w:r>
      <w:proofErr w:type="spellEnd"/>
      <w:r w:rsidRPr="00704B48">
        <w:rPr>
          <w:lang w:val="ru-RU"/>
        </w:rPr>
        <w:t xml:space="preserve"> орган за </w:t>
      </w:r>
      <w:proofErr w:type="spellStart"/>
      <w:r w:rsidRPr="00704B48">
        <w:rPr>
          <w:lang w:val="ru-RU"/>
        </w:rPr>
        <w:t>супервизија</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затвор од шест </w:t>
      </w:r>
      <w:proofErr w:type="spellStart"/>
      <w:r w:rsidRPr="00704B48">
        <w:rPr>
          <w:lang w:val="ru-RU"/>
        </w:rPr>
        <w:t>месеци</w:t>
      </w:r>
      <w:proofErr w:type="spellEnd"/>
      <w:r w:rsidRPr="00704B48">
        <w:rPr>
          <w:lang w:val="ru-RU"/>
        </w:rPr>
        <w:t xml:space="preserve"> до три </w:t>
      </w:r>
      <w:proofErr w:type="spellStart"/>
      <w:r w:rsidRPr="00704B48">
        <w:rPr>
          <w:lang w:val="ru-RU"/>
        </w:rPr>
        <w:t>години</w:t>
      </w:r>
      <w:proofErr w:type="spellEnd"/>
      <w:r w:rsidRPr="00704B48">
        <w:rPr>
          <w:lang w:val="ru-RU"/>
        </w:rPr>
        <w:t xml:space="preserve"> и </w:t>
      </w:r>
      <w:proofErr w:type="spellStart"/>
      <w:r w:rsidRPr="00704B48">
        <w:rPr>
          <w:lang w:val="ru-RU"/>
        </w:rPr>
        <w:t>парична</w:t>
      </w:r>
      <w:proofErr w:type="spellEnd"/>
      <w:r w:rsidRPr="00704B48">
        <w:rPr>
          <w:lang w:val="ru-RU"/>
        </w:rPr>
        <w:t xml:space="preserve"> казна.</w:t>
      </w:r>
    </w:p>
    <w:p w14:paraId="58C44C72" w14:textId="32AE2D30" w:rsidR="00571B56" w:rsidRPr="00704B48" w:rsidRDefault="006D5834" w:rsidP="00571B56">
      <w:pPr>
        <w:pStyle w:val="BodyText"/>
        <w:ind w:left="0" w:right="0" w:firstLine="360"/>
        <w:rPr>
          <w:lang w:val="ru-RU"/>
        </w:rPr>
      </w:pPr>
      <w:r w:rsidRPr="00704B48">
        <w:rPr>
          <w:lang w:val="ru-RU"/>
        </w:rPr>
        <w:t xml:space="preserve">(2) </w:t>
      </w:r>
      <w:proofErr w:type="spellStart"/>
      <w:r w:rsidRPr="00704B48">
        <w:rPr>
          <w:lang w:val="ru-RU"/>
        </w:rPr>
        <w:t>Ако</w:t>
      </w:r>
      <w:proofErr w:type="spellEnd"/>
      <w:r w:rsidRPr="00704B48">
        <w:rPr>
          <w:lang w:val="ru-RU"/>
        </w:rPr>
        <w:t xml:space="preserve"> со </w:t>
      </w:r>
      <w:proofErr w:type="spellStart"/>
      <w:r w:rsidRPr="00704B48">
        <w:rPr>
          <w:lang w:val="ru-RU"/>
        </w:rPr>
        <w:t>делото</w:t>
      </w:r>
      <w:proofErr w:type="spellEnd"/>
      <w:r w:rsidRPr="00704B48">
        <w:rPr>
          <w:lang w:val="ru-RU"/>
        </w:rPr>
        <w:t xml:space="preserve"> од </w:t>
      </w:r>
      <w:proofErr w:type="spellStart"/>
      <w:r w:rsidRPr="00704B48">
        <w:rPr>
          <w:lang w:val="ru-RU"/>
        </w:rPr>
        <w:t>став</w:t>
      </w:r>
      <w:r w:rsidR="00E022FF" w:rsidRPr="00704B48">
        <w:rPr>
          <w:lang w:val="ru-RU"/>
        </w:rPr>
        <w:t>от</w:t>
      </w:r>
      <w:proofErr w:type="spellEnd"/>
      <w:r w:rsidRPr="00704B48">
        <w:rPr>
          <w:lang w:val="ru-RU"/>
        </w:rPr>
        <w:t xml:space="preserve"> (1) на </w:t>
      </w:r>
      <w:proofErr w:type="spellStart"/>
      <w:r w:rsidRPr="00704B48">
        <w:rPr>
          <w:lang w:val="ru-RU"/>
        </w:rPr>
        <w:t>овој</w:t>
      </w:r>
      <w:proofErr w:type="spellEnd"/>
      <w:r w:rsidRPr="00704B48">
        <w:rPr>
          <w:lang w:val="ru-RU"/>
        </w:rPr>
        <w:t xml:space="preserve"> член </w:t>
      </w:r>
      <w:proofErr w:type="spellStart"/>
      <w:r w:rsidRPr="00704B48">
        <w:rPr>
          <w:lang w:val="ru-RU"/>
        </w:rPr>
        <w:t>сторителот</w:t>
      </w:r>
      <w:proofErr w:type="spellEnd"/>
      <w:r w:rsidRPr="00704B48">
        <w:rPr>
          <w:lang w:val="ru-RU"/>
        </w:rPr>
        <w:t xml:space="preserve"> </w:t>
      </w:r>
      <w:proofErr w:type="spellStart"/>
      <w:r w:rsidRPr="00704B48">
        <w:rPr>
          <w:lang w:val="ru-RU"/>
        </w:rPr>
        <w:t>оствари</w:t>
      </w:r>
      <w:proofErr w:type="spellEnd"/>
      <w:r w:rsidRPr="00704B48">
        <w:rPr>
          <w:lang w:val="ru-RU"/>
        </w:rPr>
        <w:t xml:space="preserve"> за себе или за друг </w:t>
      </w:r>
      <w:proofErr w:type="spellStart"/>
      <w:r w:rsidRPr="00704B48">
        <w:rPr>
          <w:lang w:val="ru-RU"/>
        </w:rPr>
        <w:t>противпра</w:t>
      </w:r>
      <w:r w:rsidR="00275D37">
        <w:rPr>
          <w:lang w:val="ru-RU"/>
        </w:rPr>
        <w:t>в</w:t>
      </w:r>
      <w:r w:rsidRPr="00704B48">
        <w:rPr>
          <w:lang w:val="ru-RU"/>
        </w:rPr>
        <w:t>на</w:t>
      </w:r>
      <w:proofErr w:type="spellEnd"/>
      <w:r w:rsidRPr="00704B48">
        <w:rPr>
          <w:lang w:val="ru-RU"/>
        </w:rPr>
        <w:t xml:space="preserve"> </w:t>
      </w:r>
      <w:proofErr w:type="spellStart"/>
      <w:r w:rsidRPr="00704B48">
        <w:rPr>
          <w:lang w:val="ru-RU"/>
        </w:rPr>
        <w:t>имотна</w:t>
      </w:r>
      <w:proofErr w:type="spellEnd"/>
      <w:r w:rsidRPr="00704B48">
        <w:rPr>
          <w:lang w:val="ru-RU"/>
        </w:rPr>
        <w:t xml:space="preserve"> </w:t>
      </w:r>
      <w:proofErr w:type="spellStart"/>
      <w:r w:rsidRPr="00704B48">
        <w:rPr>
          <w:lang w:val="ru-RU"/>
        </w:rPr>
        <w:t>корист</w:t>
      </w:r>
      <w:proofErr w:type="spellEnd"/>
      <w:r w:rsidRPr="00704B48">
        <w:rPr>
          <w:lang w:val="ru-RU"/>
        </w:rPr>
        <w:t xml:space="preserve"> или </w:t>
      </w:r>
      <w:proofErr w:type="spellStart"/>
      <w:r w:rsidRPr="00704B48">
        <w:rPr>
          <w:lang w:val="ru-RU"/>
        </w:rPr>
        <w:t>предизви</w:t>
      </w:r>
      <w:r w:rsidR="00275D37">
        <w:rPr>
          <w:lang w:val="ru-RU"/>
        </w:rPr>
        <w:t>ка</w:t>
      </w:r>
      <w:proofErr w:type="spellEnd"/>
      <w:r w:rsidRPr="00704B48">
        <w:rPr>
          <w:lang w:val="ru-RU"/>
        </w:rPr>
        <w:t xml:space="preserve"> </w:t>
      </w:r>
      <w:proofErr w:type="spellStart"/>
      <w:r w:rsidRPr="00704B48">
        <w:rPr>
          <w:lang w:val="ru-RU"/>
        </w:rPr>
        <w:t>имотна</w:t>
      </w:r>
      <w:proofErr w:type="spellEnd"/>
      <w:r w:rsidRPr="00704B48">
        <w:rPr>
          <w:lang w:val="ru-RU"/>
        </w:rPr>
        <w:t xml:space="preserve"> </w:t>
      </w:r>
      <w:proofErr w:type="spellStart"/>
      <w:r w:rsidRPr="00704B48">
        <w:rPr>
          <w:lang w:val="ru-RU"/>
        </w:rPr>
        <w:t>ште</w:t>
      </w:r>
      <w:r w:rsidR="00E022FF" w:rsidRPr="00704B48">
        <w:rPr>
          <w:lang w:val="ru-RU"/>
        </w:rPr>
        <w:t>т</w:t>
      </w:r>
      <w:r w:rsidRPr="00704B48">
        <w:rPr>
          <w:lang w:val="ru-RU"/>
        </w:rPr>
        <w:t>а</w:t>
      </w:r>
      <w:proofErr w:type="spellEnd"/>
      <w:r w:rsidRPr="00704B48">
        <w:rPr>
          <w:lang w:val="ru-RU"/>
        </w:rPr>
        <w:t xml:space="preserve"> на друг, </w:t>
      </w:r>
      <w:proofErr w:type="spellStart"/>
      <w:r w:rsidRPr="00704B48">
        <w:rPr>
          <w:lang w:val="ru-RU"/>
        </w:rPr>
        <w:t>ќе</w:t>
      </w:r>
      <w:proofErr w:type="spellEnd"/>
      <w:r w:rsidRPr="00704B48">
        <w:rPr>
          <w:lang w:val="ru-RU"/>
        </w:rPr>
        <w:t xml:space="preserve"> се казни со затвор од </w:t>
      </w:r>
      <w:proofErr w:type="spellStart"/>
      <w:r w:rsidRPr="00704B48">
        <w:rPr>
          <w:lang w:val="ru-RU"/>
        </w:rPr>
        <w:t>една</w:t>
      </w:r>
      <w:proofErr w:type="spellEnd"/>
      <w:r w:rsidRPr="00704B48">
        <w:rPr>
          <w:lang w:val="ru-RU"/>
        </w:rPr>
        <w:t xml:space="preserve"> до пет </w:t>
      </w:r>
      <w:proofErr w:type="spellStart"/>
      <w:r w:rsidRPr="00704B48">
        <w:rPr>
          <w:lang w:val="ru-RU"/>
        </w:rPr>
        <w:t>години</w:t>
      </w:r>
      <w:proofErr w:type="spellEnd"/>
      <w:r w:rsidRPr="00704B48">
        <w:rPr>
          <w:lang w:val="ru-RU"/>
        </w:rPr>
        <w:t>.</w:t>
      </w:r>
      <w:r w:rsidR="00E82BF1">
        <w:rPr>
          <w:lang w:val="ru-RU"/>
        </w:rPr>
        <w:t xml:space="preserve"> </w:t>
      </w:r>
    </w:p>
    <w:p w14:paraId="7DB592BE" w14:textId="5CE82CE6" w:rsidR="006D5834" w:rsidRPr="00704B48" w:rsidRDefault="00571B56" w:rsidP="00571B56">
      <w:pPr>
        <w:pStyle w:val="BodyText"/>
        <w:ind w:left="0" w:right="0" w:firstLine="360"/>
        <w:rPr>
          <w:lang w:val="ru-RU"/>
        </w:rPr>
      </w:pPr>
      <w:r w:rsidRPr="00704B48">
        <w:rPr>
          <w:lang w:val="ru-RU"/>
        </w:rPr>
        <w:t xml:space="preserve">(3) </w:t>
      </w:r>
      <w:proofErr w:type="spellStart"/>
      <w:r w:rsidR="006D5834" w:rsidRPr="00704B48">
        <w:rPr>
          <w:lang w:val="ru-RU"/>
        </w:rPr>
        <w:t>Судот</w:t>
      </w:r>
      <w:proofErr w:type="spellEnd"/>
      <w:r w:rsidR="006D5834" w:rsidRPr="00704B48">
        <w:rPr>
          <w:lang w:val="ru-RU"/>
        </w:rPr>
        <w:t xml:space="preserve"> на </w:t>
      </w:r>
      <w:proofErr w:type="spellStart"/>
      <w:r w:rsidR="006D5834" w:rsidRPr="00704B48">
        <w:rPr>
          <w:lang w:val="ru-RU"/>
        </w:rPr>
        <w:t>сторителот</w:t>
      </w:r>
      <w:proofErr w:type="spellEnd"/>
      <w:r w:rsidR="006D5834" w:rsidRPr="00704B48">
        <w:rPr>
          <w:lang w:val="ru-RU"/>
        </w:rPr>
        <w:t xml:space="preserve"> </w:t>
      </w:r>
      <w:proofErr w:type="spellStart"/>
      <w:r w:rsidR="006D5834" w:rsidRPr="00704B48">
        <w:rPr>
          <w:lang w:val="ru-RU"/>
        </w:rPr>
        <w:t>ќе</w:t>
      </w:r>
      <w:proofErr w:type="spellEnd"/>
      <w:r w:rsidR="006D5834" w:rsidRPr="00704B48">
        <w:rPr>
          <w:lang w:val="ru-RU"/>
        </w:rPr>
        <w:t xml:space="preserve"> </w:t>
      </w:r>
      <w:proofErr w:type="spellStart"/>
      <w:r w:rsidR="006D5834" w:rsidRPr="00704B48">
        <w:rPr>
          <w:lang w:val="ru-RU"/>
        </w:rPr>
        <w:t>му</w:t>
      </w:r>
      <w:proofErr w:type="spellEnd"/>
      <w:r w:rsidR="006D5834" w:rsidRPr="00704B48">
        <w:rPr>
          <w:lang w:val="ru-RU"/>
        </w:rPr>
        <w:t xml:space="preserve"> </w:t>
      </w:r>
      <w:proofErr w:type="spellStart"/>
      <w:r w:rsidR="006D5834" w:rsidRPr="00704B48">
        <w:rPr>
          <w:lang w:val="ru-RU"/>
        </w:rPr>
        <w:t>изрече</w:t>
      </w:r>
      <w:proofErr w:type="spellEnd"/>
      <w:r w:rsidR="006D5834" w:rsidRPr="00704B48">
        <w:rPr>
          <w:lang w:val="ru-RU"/>
        </w:rPr>
        <w:t xml:space="preserve"> забрана за </w:t>
      </w:r>
      <w:proofErr w:type="spellStart"/>
      <w:r w:rsidR="006D5834" w:rsidRPr="00704B48">
        <w:rPr>
          <w:lang w:val="ru-RU"/>
        </w:rPr>
        <w:t>вршење</w:t>
      </w:r>
      <w:proofErr w:type="spellEnd"/>
      <w:r w:rsidR="006D5834" w:rsidRPr="00704B48">
        <w:rPr>
          <w:lang w:val="ru-RU"/>
        </w:rPr>
        <w:t xml:space="preserve"> на </w:t>
      </w:r>
      <w:proofErr w:type="spellStart"/>
      <w:r w:rsidR="006D5834" w:rsidRPr="00704B48">
        <w:rPr>
          <w:lang w:val="ru-RU"/>
        </w:rPr>
        <w:t>професија</w:t>
      </w:r>
      <w:proofErr w:type="spellEnd"/>
      <w:r w:rsidR="006D5834" w:rsidRPr="00704B48">
        <w:rPr>
          <w:lang w:val="ru-RU"/>
        </w:rPr>
        <w:t xml:space="preserve">, </w:t>
      </w:r>
      <w:proofErr w:type="spellStart"/>
      <w:r w:rsidR="006D5834" w:rsidRPr="00704B48">
        <w:rPr>
          <w:lang w:val="ru-RU"/>
        </w:rPr>
        <w:t>дејност</w:t>
      </w:r>
      <w:proofErr w:type="spellEnd"/>
      <w:r w:rsidR="006D5834" w:rsidRPr="00704B48">
        <w:rPr>
          <w:lang w:val="ru-RU"/>
        </w:rPr>
        <w:t xml:space="preserve"> или </w:t>
      </w:r>
      <w:proofErr w:type="spellStart"/>
      <w:r w:rsidR="006D5834" w:rsidRPr="00704B48">
        <w:rPr>
          <w:lang w:val="ru-RU"/>
        </w:rPr>
        <w:t>должност</w:t>
      </w:r>
      <w:proofErr w:type="spellEnd"/>
      <w:r w:rsidR="006D5834" w:rsidRPr="00704B48">
        <w:rPr>
          <w:lang w:val="ru-RU"/>
        </w:rPr>
        <w:t xml:space="preserve"> под </w:t>
      </w:r>
      <w:proofErr w:type="spellStart"/>
      <w:r w:rsidR="006D5834" w:rsidRPr="00704B48">
        <w:rPr>
          <w:lang w:val="ru-RU"/>
        </w:rPr>
        <w:t>условите</w:t>
      </w:r>
      <w:proofErr w:type="spellEnd"/>
      <w:r w:rsidR="006D5834" w:rsidRPr="00704B48">
        <w:rPr>
          <w:lang w:val="ru-RU"/>
        </w:rPr>
        <w:t xml:space="preserve"> </w:t>
      </w:r>
      <w:proofErr w:type="spellStart"/>
      <w:r w:rsidR="006D5834" w:rsidRPr="00704B48">
        <w:rPr>
          <w:lang w:val="ru-RU"/>
        </w:rPr>
        <w:t>определени</w:t>
      </w:r>
      <w:proofErr w:type="spellEnd"/>
      <w:r w:rsidR="006D5834" w:rsidRPr="00704B48">
        <w:rPr>
          <w:lang w:val="ru-RU"/>
        </w:rPr>
        <w:t xml:space="preserve"> со </w:t>
      </w:r>
      <w:proofErr w:type="spellStart"/>
      <w:r w:rsidR="006D5834" w:rsidRPr="00704B48">
        <w:rPr>
          <w:lang w:val="ru-RU"/>
        </w:rPr>
        <w:t>членот</w:t>
      </w:r>
      <w:proofErr w:type="spellEnd"/>
      <w:r w:rsidR="006D5834" w:rsidRPr="00704B48">
        <w:rPr>
          <w:lang w:val="ru-RU"/>
        </w:rPr>
        <w:t xml:space="preserve"> </w:t>
      </w:r>
      <w:r w:rsidR="00E022FF" w:rsidRPr="00704B48">
        <w:rPr>
          <w:lang w:val="ru-RU"/>
        </w:rPr>
        <w:t>5</w:t>
      </w:r>
      <w:r w:rsidR="00D50146" w:rsidRPr="00704B48">
        <w:rPr>
          <w:lang w:val="ru-RU"/>
        </w:rPr>
        <w:t>7</w:t>
      </w:r>
      <w:r w:rsidR="006D5834" w:rsidRPr="00704B48">
        <w:rPr>
          <w:lang w:val="ru-RU"/>
        </w:rPr>
        <w:t xml:space="preserve"> на </w:t>
      </w:r>
      <w:proofErr w:type="spellStart"/>
      <w:r w:rsidR="006D5834" w:rsidRPr="00704B48">
        <w:rPr>
          <w:lang w:val="ru-RU"/>
        </w:rPr>
        <w:t>овој</w:t>
      </w:r>
      <w:proofErr w:type="spellEnd"/>
      <w:r w:rsidR="006D5834" w:rsidRPr="00704B48">
        <w:rPr>
          <w:lang w:val="ru-RU"/>
        </w:rPr>
        <w:t xml:space="preserve"> </w:t>
      </w:r>
      <w:proofErr w:type="spellStart"/>
      <w:r w:rsidR="006D5834" w:rsidRPr="00704B48">
        <w:rPr>
          <w:lang w:val="ru-RU"/>
        </w:rPr>
        <w:t>законик</w:t>
      </w:r>
      <w:proofErr w:type="spellEnd"/>
      <w:r w:rsidR="006D5834" w:rsidRPr="00704B48">
        <w:rPr>
          <w:lang w:val="ru-RU"/>
        </w:rPr>
        <w:t>.</w:t>
      </w:r>
    </w:p>
    <w:p w14:paraId="39CB815A" w14:textId="77777777" w:rsidR="00144CF8" w:rsidRPr="00704B48" w:rsidRDefault="00144CF8" w:rsidP="00571B56">
      <w:pPr>
        <w:pStyle w:val="BodyText"/>
        <w:ind w:left="0" w:right="0" w:firstLine="360"/>
        <w:rPr>
          <w:lang w:val="ru-RU"/>
        </w:rPr>
      </w:pPr>
      <w:r w:rsidRPr="00704B48">
        <w:rPr>
          <w:lang w:val="ru-RU"/>
        </w:rPr>
        <w:t xml:space="preserve">(4) </w:t>
      </w:r>
      <w:proofErr w:type="spellStart"/>
      <w:r w:rsidRPr="00704B48">
        <w:rPr>
          <w:lang w:val="ru-RU"/>
        </w:rPr>
        <w:t>Ако</w:t>
      </w:r>
      <w:proofErr w:type="spellEnd"/>
      <w:r w:rsidRPr="00704B48">
        <w:rPr>
          <w:lang w:val="ru-RU"/>
        </w:rPr>
        <w:t xml:space="preserve"> </w:t>
      </w:r>
      <w:proofErr w:type="spellStart"/>
      <w:r w:rsidRPr="00704B48">
        <w:rPr>
          <w:lang w:val="ru-RU"/>
        </w:rPr>
        <w:t>делото</w:t>
      </w:r>
      <w:proofErr w:type="spellEnd"/>
      <w:r w:rsidRPr="00704B48">
        <w:rPr>
          <w:lang w:val="ru-RU"/>
        </w:rPr>
        <w:t xml:space="preserve"> од став (1) и став (2) го </w:t>
      </w:r>
      <w:proofErr w:type="spellStart"/>
      <w:r w:rsidRPr="00704B48">
        <w:rPr>
          <w:lang w:val="ru-RU"/>
        </w:rPr>
        <w:t>стори</w:t>
      </w:r>
      <w:proofErr w:type="spellEnd"/>
      <w:r w:rsidRPr="00704B48">
        <w:rPr>
          <w:lang w:val="ru-RU"/>
        </w:rPr>
        <w:t xml:space="preserve"> </w:t>
      </w:r>
      <w:proofErr w:type="spellStart"/>
      <w:r w:rsidRPr="00704B48">
        <w:rPr>
          <w:lang w:val="ru-RU"/>
        </w:rPr>
        <w:t>правно</w:t>
      </w:r>
      <w:proofErr w:type="spellEnd"/>
      <w:r w:rsidRPr="00704B48">
        <w:rPr>
          <w:lang w:val="ru-RU"/>
        </w:rPr>
        <w:t xml:space="preserve"> лице </w:t>
      </w:r>
      <w:proofErr w:type="spellStart"/>
      <w:r w:rsidRPr="00704B48">
        <w:rPr>
          <w:lang w:val="ru-RU"/>
        </w:rPr>
        <w:t>ќе</w:t>
      </w:r>
      <w:proofErr w:type="spellEnd"/>
      <w:r w:rsidRPr="00704B48">
        <w:rPr>
          <w:lang w:val="ru-RU"/>
        </w:rPr>
        <w:t xml:space="preserve"> се казни со </w:t>
      </w:r>
      <w:proofErr w:type="spellStart"/>
      <w:r w:rsidRPr="00704B48">
        <w:rPr>
          <w:lang w:val="ru-RU"/>
        </w:rPr>
        <w:t>парична</w:t>
      </w:r>
      <w:proofErr w:type="spellEnd"/>
      <w:r w:rsidRPr="00704B48">
        <w:rPr>
          <w:lang w:val="ru-RU"/>
        </w:rPr>
        <w:t xml:space="preserve"> казна</w:t>
      </w:r>
      <w:r w:rsidR="00211836" w:rsidRPr="00704B48">
        <w:rPr>
          <w:lang w:val="ru-RU"/>
        </w:rPr>
        <w:t>.</w:t>
      </w:r>
    </w:p>
    <w:p w14:paraId="4F2E3D20" w14:textId="77777777" w:rsidR="006D5834" w:rsidRPr="00704B48" w:rsidRDefault="006D5834" w:rsidP="007517FC">
      <w:pPr>
        <w:pStyle w:val="NoSpacing"/>
        <w:rPr>
          <w:lang w:val="ru-RU"/>
        </w:rPr>
      </w:pPr>
    </w:p>
    <w:p w14:paraId="3BEBCFE3" w14:textId="77777777" w:rsidR="00437DEC" w:rsidRPr="00704B48" w:rsidRDefault="009F5657" w:rsidP="00571B56">
      <w:pPr>
        <w:pStyle w:val="NoSpacing"/>
        <w:jc w:val="center"/>
        <w:rPr>
          <w:b/>
          <w:bCs/>
          <w:sz w:val="24"/>
          <w:szCs w:val="24"/>
          <w:lang w:val="ru-RU"/>
        </w:rPr>
      </w:pPr>
      <w:proofErr w:type="spellStart"/>
      <w:r w:rsidRPr="00704B48">
        <w:rPr>
          <w:b/>
          <w:bCs/>
          <w:sz w:val="24"/>
          <w:szCs w:val="24"/>
          <w:lang w:val="ru-RU"/>
        </w:rPr>
        <w:t>Незаконито</w:t>
      </w:r>
      <w:proofErr w:type="spellEnd"/>
      <w:r w:rsidRPr="00704B48">
        <w:rPr>
          <w:b/>
          <w:bCs/>
          <w:sz w:val="24"/>
          <w:szCs w:val="24"/>
          <w:lang w:val="ru-RU"/>
        </w:rPr>
        <w:t xml:space="preserve"> </w:t>
      </w:r>
      <w:proofErr w:type="spellStart"/>
      <w:r w:rsidRPr="00704B48">
        <w:rPr>
          <w:b/>
          <w:bCs/>
          <w:sz w:val="24"/>
          <w:szCs w:val="24"/>
          <w:lang w:val="ru-RU"/>
        </w:rPr>
        <w:t>постапување</w:t>
      </w:r>
      <w:proofErr w:type="spellEnd"/>
      <w:r w:rsidRPr="00704B48">
        <w:rPr>
          <w:b/>
          <w:bCs/>
          <w:sz w:val="24"/>
          <w:szCs w:val="24"/>
          <w:lang w:val="ru-RU"/>
        </w:rPr>
        <w:t xml:space="preserve"> на </w:t>
      </w:r>
      <w:proofErr w:type="spellStart"/>
      <w:r w:rsidRPr="00704B48">
        <w:rPr>
          <w:b/>
          <w:bCs/>
          <w:sz w:val="24"/>
          <w:szCs w:val="24"/>
          <w:lang w:val="ru-RU"/>
        </w:rPr>
        <w:t>овластен</w:t>
      </w:r>
      <w:proofErr w:type="spellEnd"/>
      <w:r w:rsidRPr="00704B48">
        <w:rPr>
          <w:b/>
          <w:bCs/>
          <w:sz w:val="24"/>
          <w:szCs w:val="24"/>
          <w:lang w:val="ru-RU"/>
        </w:rPr>
        <w:t xml:space="preserve"> ревизор</w:t>
      </w:r>
    </w:p>
    <w:p w14:paraId="60931A72" w14:textId="77777777" w:rsidR="00437DEC" w:rsidRPr="00704B48" w:rsidRDefault="00437DEC" w:rsidP="00571B56">
      <w:pPr>
        <w:pStyle w:val="NoSpacing"/>
        <w:jc w:val="center"/>
        <w:rPr>
          <w:b/>
          <w:bCs/>
          <w:sz w:val="24"/>
          <w:szCs w:val="24"/>
          <w:lang w:val="ru-RU"/>
        </w:rPr>
      </w:pPr>
    </w:p>
    <w:p w14:paraId="066A5F3C" w14:textId="52C03A8F" w:rsidR="00D1726F" w:rsidRPr="003A5E9D" w:rsidRDefault="00A81B27" w:rsidP="007517FC">
      <w:pPr>
        <w:pStyle w:val="NoSpacing"/>
        <w:jc w:val="center"/>
        <w:rPr>
          <w:b/>
          <w:bCs/>
          <w:sz w:val="24"/>
          <w:szCs w:val="24"/>
          <w:lang w:val="ru-RU"/>
        </w:rPr>
      </w:pPr>
      <w:r w:rsidRPr="00C821DC">
        <w:rPr>
          <w:b/>
          <w:bCs/>
          <w:sz w:val="24"/>
          <w:szCs w:val="24"/>
          <w:lang w:val="ru-RU"/>
        </w:rPr>
        <w:t xml:space="preserve">Член </w:t>
      </w:r>
      <w:r w:rsidR="00400920" w:rsidRPr="0015534A">
        <w:rPr>
          <w:b/>
          <w:bCs/>
          <w:sz w:val="24"/>
          <w:szCs w:val="24"/>
          <w:lang w:val="ru-RU"/>
        </w:rPr>
        <w:t>3</w:t>
      </w:r>
      <w:r w:rsidR="00507839" w:rsidRPr="003A5E9D">
        <w:rPr>
          <w:b/>
          <w:bCs/>
          <w:sz w:val="24"/>
          <w:szCs w:val="24"/>
          <w:lang w:val="ru-RU"/>
        </w:rPr>
        <w:t>7</w:t>
      </w:r>
      <w:r w:rsidR="00B00E44" w:rsidRPr="003A5E9D">
        <w:rPr>
          <w:b/>
          <w:bCs/>
          <w:sz w:val="24"/>
          <w:szCs w:val="24"/>
          <w:lang w:val="ru-RU"/>
        </w:rPr>
        <w:t>6</w:t>
      </w:r>
      <w:r w:rsidRPr="003A5E9D">
        <w:rPr>
          <w:b/>
          <w:bCs/>
          <w:sz w:val="24"/>
          <w:szCs w:val="24"/>
          <w:lang w:val="ru-RU"/>
        </w:rPr>
        <w:t xml:space="preserve"> (</w:t>
      </w:r>
      <w:proofErr w:type="spellStart"/>
      <w:r w:rsidRPr="003A5E9D">
        <w:rPr>
          <w:b/>
          <w:bCs/>
          <w:sz w:val="24"/>
          <w:szCs w:val="24"/>
          <w:lang w:val="ru-RU"/>
        </w:rPr>
        <w:t>претходен</w:t>
      </w:r>
      <w:proofErr w:type="spellEnd"/>
      <w:r w:rsidRPr="003A5E9D">
        <w:rPr>
          <w:b/>
          <w:bCs/>
          <w:sz w:val="24"/>
          <w:szCs w:val="24"/>
          <w:lang w:val="ru-RU"/>
        </w:rPr>
        <w:t xml:space="preserve"> </w:t>
      </w:r>
      <w:r w:rsidR="00571B56" w:rsidRPr="003A5E9D">
        <w:rPr>
          <w:b/>
          <w:bCs/>
          <w:sz w:val="24"/>
          <w:szCs w:val="24"/>
          <w:lang w:val="ru-RU"/>
        </w:rPr>
        <w:t>ч</w:t>
      </w:r>
      <w:r w:rsidR="009F5657" w:rsidRPr="003A5E9D">
        <w:rPr>
          <w:b/>
          <w:bCs/>
          <w:sz w:val="24"/>
          <w:szCs w:val="24"/>
          <w:lang w:val="ru-RU"/>
        </w:rPr>
        <w:t>лен 275-б</w:t>
      </w:r>
      <w:r w:rsidRPr="003A5E9D">
        <w:rPr>
          <w:b/>
          <w:bCs/>
          <w:sz w:val="24"/>
          <w:szCs w:val="24"/>
          <w:lang w:val="ru-RU"/>
        </w:rPr>
        <w:t>)</w:t>
      </w:r>
    </w:p>
    <w:p w14:paraId="0BC37E56" w14:textId="77777777" w:rsidR="00034902" w:rsidRPr="00704B48" w:rsidRDefault="00034902" w:rsidP="00034902">
      <w:pPr>
        <w:ind w:firstLine="720"/>
        <w:jc w:val="both"/>
        <w:rPr>
          <w:bCs/>
          <w:sz w:val="24"/>
          <w:szCs w:val="24"/>
          <w:lang w:val="ru-RU"/>
        </w:rPr>
      </w:pPr>
      <w:r w:rsidRPr="00704B48">
        <w:rPr>
          <w:bCs/>
          <w:sz w:val="24"/>
          <w:szCs w:val="24"/>
          <w:lang w:val="ru-RU"/>
        </w:rPr>
        <w:t xml:space="preserve">(1) </w:t>
      </w:r>
      <w:proofErr w:type="spellStart"/>
      <w:r w:rsidRPr="00704B48">
        <w:rPr>
          <w:bCs/>
          <w:sz w:val="24"/>
          <w:szCs w:val="24"/>
          <w:lang w:val="ru-RU"/>
        </w:rPr>
        <w:t>Овластен</w:t>
      </w:r>
      <w:proofErr w:type="spellEnd"/>
      <w:r w:rsidRPr="00704B48">
        <w:rPr>
          <w:bCs/>
          <w:sz w:val="24"/>
          <w:szCs w:val="24"/>
          <w:lang w:val="ru-RU"/>
        </w:rPr>
        <w:t xml:space="preserve"> ревизор </w:t>
      </w:r>
      <w:proofErr w:type="spellStart"/>
      <w:r w:rsidRPr="00704B48">
        <w:rPr>
          <w:bCs/>
          <w:sz w:val="24"/>
          <w:szCs w:val="24"/>
          <w:lang w:val="ru-RU"/>
        </w:rPr>
        <w:t>кој</w:t>
      </w:r>
      <w:proofErr w:type="spellEnd"/>
      <w:r w:rsidRPr="00704B48">
        <w:rPr>
          <w:bCs/>
          <w:sz w:val="24"/>
          <w:szCs w:val="24"/>
          <w:lang w:val="ru-RU"/>
        </w:rPr>
        <w:t xml:space="preserve"> </w:t>
      </w:r>
      <w:proofErr w:type="spellStart"/>
      <w:r w:rsidRPr="00704B48">
        <w:rPr>
          <w:bCs/>
          <w:sz w:val="24"/>
          <w:szCs w:val="24"/>
          <w:lang w:val="ru-RU"/>
        </w:rPr>
        <w:t>потпиш</w:t>
      </w:r>
      <w:proofErr w:type="spellEnd"/>
      <w:r w:rsidRPr="00704B48">
        <w:rPr>
          <w:bCs/>
          <w:sz w:val="24"/>
          <w:szCs w:val="24"/>
          <w:lang w:val="mk-MK"/>
        </w:rPr>
        <w:t>ал</w:t>
      </w:r>
      <w:r w:rsidRPr="00704B48">
        <w:rPr>
          <w:bCs/>
          <w:sz w:val="24"/>
          <w:szCs w:val="24"/>
          <w:lang w:val="ru-RU"/>
        </w:rPr>
        <w:t xml:space="preserve"> </w:t>
      </w:r>
      <w:proofErr w:type="spellStart"/>
      <w:r w:rsidRPr="00704B48">
        <w:rPr>
          <w:bCs/>
          <w:sz w:val="24"/>
          <w:szCs w:val="24"/>
          <w:lang w:val="ru-RU"/>
        </w:rPr>
        <w:t>невистинит</w:t>
      </w:r>
      <w:proofErr w:type="spellEnd"/>
      <w:r w:rsidRPr="00704B48">
        <w:rPr>
          <w:bCs/>
          <w:sz w:val="24"/>
          <w:szCs w:val="24"/>
          <w:lang w:val="ru-RU"/>
        </w:rPr>
        <w:t xml:space="preserve"> </w:t>
      </w:r>
      <w:proofErr w:type="spellStart"/>
      <w:r w:rsidRPr="00704B48">
        <w:rPr>
          <w:bCs/>
          <w:sz w:val="24"/>
          <w:szCs w:val="24"/>
          <w:lang w:val="ru-RU"/>
        </w:rPr>
        <w:t>ревизорски</w:t>
      </w:r>
      <w:proofErr w:type="spellEnd"/>
      <w:r w:rsidRPr="00704B48">
        <w:rPr>
          <w:bCs/>
          <w:sz w:val="24"/>
          <w:szCs w:val="24"/>
          <w:lang w:val="ru-RU"/>
        </w:rPr>
        <w:t xml:space="preserve"> </w:t>
      </w:r>
      <w:proofErr w:type="spellStart"/>
      <w:r w:rsidRPr="00704B48">
        <w:rPr>
          <w:bCs/>
          <w:sz w:val="24"/>
          <w:szCs w:val="24"/>
          <w:lang w:val="ru-RU"/>
        </w:rPr>
        <w:t>извештај</w:t>
      </w:r>
      <w:proofErr w:type="spellEnd"/>
      <w:r w:rsidRPr="00704B48">
        <w:rPr>
          <w:bCs/>
          <w:sz w:val="24"/>
          <w:szCs w:val="24"/>
          <w:lang w:val="ru-RU"/>
        </w:rPr>
        <w:t xml:space="preserve"> или во него </w:t>
      </w:r>
      <w:proofErr w:type="spellStart"/>
      <w:r w:rsidRPr="00704B48">
        <w:rPr>
          <w:bCs/>
          <w:sz w:val="24"/>
          <w:szCs w:val="24"/>
          <w:lang w:val="ru-RU"/>
        </w:rPr>
        <w:t>премолчил</w:t>
      </w:r>
      <w:proofErr w:type="spellEnd"/>
      <w:r w:rsidRPr="00704B48">
        <w:rPr>
          <w:bCs/>
          <w:sz w:val="24"/>
          <w:szCs w:val="24"/>
          <w:lang w:val="ru-RU"/>
        </w:rPr>
        <w:t xml:space="preserve"> важни </w:t>
      </w:r>
      <w:proofErr w:type="spellStart"/>
      <w:r w:rsidRPr="00704B48">
        <w:rPr>
          <w:bCs/>
          <w:sz w:val="24"/>
          <w:szCs w:val="24"/>
          <w:lang w:val="ru-RU"/>
        </w:rPr>
        <w:t>околности</w:t>
      </w:r>
      <w:proofErr w:type="spellEnd"/>
      <w:r w:rsidRPr="00704B48">
        <w:rPr>
          <w:bCs/>
          <w:sz w:val="24"/>
          <w:szCs w:val="24"/>
          <w:lang w:val="ru-RU"/>
        </w:rPr>
        <w:t xml:space="preserve">, </w:t>
      </w:r>
      <w:proofErr w:type="spellStart"/>
      <w:r w:rsidRPr="00704B48">
        <w:rPr>
          <w:bCs/>
          <w:sz w:val="24"/>
          <w:szCs w:val="24"/>
          <w:lang w:val="ru-RU"/>
        </w:rPr>
        <w:t>ќе</w:t>
      </w:r>
      <w:proofErr w:type="spellEnd"/>
      <w:r w:rsidRPr="00704B48">
        <w:rPr>
          <w:bCs/>
          <w:sz w:val="24"/>
          <w:szCs w:val="24"/>
          <w:lang w:val="ru-RU"/>
        </w:rPr>
        <w:t xml:space="preserve"> се казни со затвор од шест </w:t>
      </w:r>
      <w:proofErr w:type="spellStart"/>
      <w:r w:rsidRPr="00704B48">
        <w:rPr>
          <w:bCs/>
          <w:sz w:val="24"/>
          <w:szCs w:val="24"/>
          <w:lang w:val="ru-RU"/>
        </w:rPr>
        <w:t>месеци</w:t>
      </w:r>
      <w:proofErr w:type="spellEnd"/>
      <w:r w:rsidRPr="00704B48">
        <w:rPr>
          <w:bCs/>
          <w:sz w:val="24"/>
          <w:szCs w:val="24"/>
          <w:lang w:val="ru-RU"/>
        </w:rPr>
        <w:t xml:space="preserve"> до пет </w:t>
      </w:r>
      <w:proofErr w:type="spellStart"/>
      <w:r w:rsidRPr="00704B48">
        <w:rPr>
          <w:bCs/>
          <w:sz w:val="24"/>
          <w:szCs w:val="24"/>
          <w:lang w:val="ru-RU"/>
        </w:rPr>
        <w:t>години</w:t>
      </w:r>
      <w:proofErr w:type="spellEnd"/>
      <w:r w:rsidRPr="00704B48">
        <w:rPr>
          <w:bCs/>
          <w:sz w:val="24"/>
          <w:szCs w:val="24"/>
          <w:lang w:val="ru-RU"/>
        </w:rPr>
        <w:t xml:space="preserve"> и со </w:t>
      </w:r>
      <w:proofErr w:type="spellStart"/>
      <w:r w:rsidRPr="00704B48">
        <w:rPr>
          <w:bCs/>
          <w:sz w:val="24"/>
          <w:szCs w:val="24"/>
          <w:lang w:val="ru-RU"/>
        </w:rPr>
        <w:t>парична</w:t>
      </w:r>
      <w:proofErr w:type="spellEnd"/>
      <w:r w:rsidRPr="00704B48">
        <w:rPr>
          <w:bCs/>
          <w:sz w:val="24"/>
          <w:szCs w:val="24"/>
          <w:lang w:val="ru-RU"/>
        </w:rPr>
        <w:t xml:space="preserve"> казна.</w:t>
      </w:r>
    </w:p>
    <w:p w14:paraId="65D2512D" w14:textId="12D95936" w:rsidR="00034902" w:rsidRPr="00704B48" w:rsidRDefault="00034902" w:rsidP="00034902">
      <w:pPr>
        <w:ind w:firstLine="720"/>
        <w:jc w:val="both"/>
        <w:rPr>
          <w:bCs/>
          <w:sz w:val="24"/>
          <w:szCs w:val="24"/>
          <w:lang w:val="ru-RU"/>
        </w:rPr>
      </w:pPr>
      <w:r w:rsidRPr="00704B48">
        <w:rPr>
          <w:bCs/>
          <w:sz w:val="24"/>
          <w:szCs w:val="24"/>
          <w:lang w:val="ru-RU"/>
        </w:rPr>
        <w:t xml:space="preserve">(2) </w:t>
      </w:r>
      <w:proofErr w:type="spellStart"/>
      <w:r w:rsidR="00275D37">
        <w:rPr>
          <w:bCs/>
          <w:sz w:val="24"/>
          <w:szCs w:val="24"/>
          <w:lang w:val="ru-RU"/>
        </w:rPr>
        <w:t>Т</w:t>
      </w:r>
      <w:r w:rsidRPr="00704B48">
        <w:rPr>
          <w:bCs/>
          <w:sz w:val="24"/>
          <w:szCs w:val="24"/>
          <w:lang w:val="ru-RU"/>
        </w:rPr>
        <w:t>ој</w:t>
      </w:r>
      <w:proofErr w:type="spellEnd"/>
      <w:r w:rsidRPr="00704B48">
        <w:rPr>
          <w:bCs/>
          <w:sz w:val="24"/>
          <w:szCs w:val="24"/>
          <w:lang w:val="ru-RU"/>
        </w:rPr>
        <w:t xml:space="preserve"> </w:t>
      </w:r>
      <w:proofErr w:type="spellStart"/>
      <w:r w:rsidRPr="00704B48">
        <w:rPr>
          <w:bCs/>
          <w:sz w:val="24"/>
          <w:szCs w:val="24"/>
          <w:lang w:val="ru-RU"/>
        </w:rPr>
        <w:t>што</w:t>
      </w:r>
      <w:proofErr w:type="spellEnd"/>
      <w:r w:rsidRPr="00704B48">
        <w:rPr>
          <w:bCs/>
          <w:sz w:val="24"/>
          <w:szCs w:val="24"/>
          <w:lang w:val="ru-RU"/>
        </w:rPr>
        <w:t xml:space="preserve"> </w:t>
      </w:r>
      <w:proofErr w:type="spellStart"/>
      <w:r w:rsidRPr="00704B48">
        <w:rPr>
          <w:bCs/>
          <w:sz w:val="24"/>
          <w:szCs w:val="24"/>
          <w:lang w:val="ru-RU"/>
        </w:rPr>
        <w:t>делото</w:t>
      </w:r>
      <w:proofErr w:type="spellEnd"/>
      <w:r w:rsidRPr="00704B48">
        <w:rPr>
          <w:bCs/>
          <w:sz w:val="24"/>
          <w:szCs w:val="24"/>
          <w:lang w:val="ru-RU"/>
        </w:rPr>
        <w:t xml:space="preserve"> го </w:t>
      </w:r>
      <w:proofErr w:type="spellStart"/>
      <w:r w:rsidRPr="00704B48">
        <w:rPr>
          <w:bCs/>
          <w:sz w:val="24"/>
          <w:szCs w:val="24"/>
          <w:lang w:val="ru-RU"/>
        </w:rPr>
        <w:t>стори</w:t>
      </w:r>
      <w:proofErr w:type="spellEnd"/>
      <w:r w:rsidRPr="00704B48">
        <w:rPr>
          <w:bCs/>
          <w:sz w:val="24"/>
          <w:szCs w:val="24"/>
          <w:lang w:val="ru-RU"/>
        </w:rPr>
        <w:t xml:space="preserve"> со </w:t>
      </w:r>
      <w:proofErr w:type="spellStart"/>
      <w:r w:rsidRPr="00704B48">
        <w:rPr>
          <w:bCs/>
          <w:sz w:val="24"/>
          <w:szCs w:val="24"/>
          <w:lang w:val="ru-RU"/>
        </w:rPr>
        <w:t>намера</w:t>
      </w:r>
      <w:proofErr w:type="spellEnd"/>
      <w:r w:rsidRPr="00704B48">
        <w:rPr>
          <w:bCs/>
          <w:sz w:val="24"/>
          <w:szCs w:val="24"/>
          <w:lang w:val="ru-RU"/>
        </w:rPr>
        <w:t xml:space="preserve"> за себе или за друг да </w:t>
      </w:r>
      <w:proofErr w:type="spellStart"/>
      <w:r w:rsidRPr="00704B48">
        <w:rPr>
          <w:bCs/>
          <w:sz w:val="24"/>
          <w:szCs w:val="24"/>
          <w:lang w:val="ru-RU"/>
        </w:rPr>
        <w:t>прибави</w:t>
      </w:r>
      <w:proofErr w:type="spellEnd"/>
      <w:r w:rsidRPr="00704B48">
        <w:rPr>
          <w:bCs/>
          <w:sz w:val="24"/>
          <w:szCs w:val="24"/>
          <w:lang w:val="ru-RU"/>
        </w:rPr>
        <w:t xml:space="preserve"> </w:t>
      </w:r>
      <w:proofErr w:type="spellStart"/>
      <w:r w:rsidRPr="00704B48">
        <w:rPr>
          <w:bCs/>
          <w:sz w:val="24"/>
          <w:szCs w:val="24"/>
          <w:lang w:val="ru-RU"/>
        </w:rPr>
        <w:t>противправна</w:t>
      </w:r>
      <w:proofErr w:type="spellEnd"/>
      <w:r w:rsidRPr="00704B48">
        <w:rPr>
          <w:bCs/>
          <w:sz w:val="24"/>
          <w:szCs w:val="24"/>
          <w:lang w:val="ru-RU"/>
        </w:rPr>
        <w:t xml:space="preserve"> </w:t>
      </w:r>
      <w:proofErr w:type="spellStart"/>
      <w:r w:rsidRPr="00704B48">
        <w:rPr>
          <w:bCs/>
          <w:sz w:val="24"/>
          <w:szCs w:val="24"/>
          <w:lang w:val="ru-RU"/>
        </w:rPr>
        <w:t>имотна</w:t>
      </w:r>
      <w:proofErr w:type="spellEnd"/>
      <w:r w:rsidRPr="00704B48">
        <w:rPr>
          <w:bCs/>
          <w:sz w:val="24"/>
          <w:szCs w:val="24"/>
          <w:lang w:val="ru-RU"/>
        </w:rPr>
        <w:t xml:space="preserve"> </w:t>
      </w:r>
      <w:proofErr w:type="spellStart"/>
      <w:r w:rsidRPr="00704B48">
        <w:rPr>
          <w:bCs/>
          <w:sz w:val="24"/>
          <w:szCs w:val="24"/>
          <w:lang w:val="ru-RU"/>
        </w:rPr>
        <w:t>корист</w:t>
      </w:r>
      <w:proofErr w:type="spellEnd"/>
      <w:r w:rsidRPr="00704B48">
        <w:rPr>
          <w:bCs/>
          <w:sz w:val="24"/>
          <w:szCs w:val="24"/>
          <w:lang w:val="ru-RU"/>
        </w:rPr>
        <w:t xml:space="preserve"> или да </w:t>
      </w:r>
      <w:proofErr w:type="spellStart"/>
      <w:r w:rsidRPr="00704B48">
        <w:rPr>
          <w:bCs/>
          <w:sz w:val="24"/>
          <w:szCs w:val="24"/>
          <w:lang w:val="ru-RU"/>
        </w:rPr>
        <w:t>предизвика</w:t>
      </w:r>
      <w:proofErr w:type="spellEnd"/>
      <w:r w:rsidRPr="00704B48">
        <w:rPr>
          <w:bCs/>
          <w:sz w:val="24"/>
          <w:szCs w:val="24"/>
          <w:lang w:val="ru-RU"/>
        </w:rPr>
        <w:t xml:space="preserve"> </w:t>
      </w:r>
      <w:proofErr w:type="spellStart"/>
      <w:r w:rsidRPr="00704B48">
        <w:rPr>
          <w:bCs/>
          <w:sz w:val="24"/>
          <w:szCs w:val="24"/>
          <w:lang w:val="ru-RU"/>
        </w:rPr>
        <w:t>штета</w:t>
      </w:r>
      <w:proofErr w:type="spellEnd"/>
      <w:r w:rsidRPr="00704B48">
        <w:rPr>
          <w:bCs/>
          <w:sz w:val="24"/>
          <w:szCs w:val="24"/>
          <w:lang w:val="ru-RU"/>
        </w:rPr>
        <w:t xml:space="preserve"> на друг</w:t>
      </w:r>
      <w:r w:rsidR="00275D37">
        <w:rPr>
          <w:bCs/>
          <w:sz w:val="24"/>
          <w:szCs w:val="24"/>
          <w:lang w:val="ru-RU"/>
        </w:rPr>
        <w:t>,</w:t>
      </w:r>
      <w:r w:rsidR="00275D37" w:rsidRPr="007517FC">
        <w:rPr>
          <w:lang w:val="ru-RU"/>
        </w:rPr>
        <w:t xml:space="preserve"> </w:t>
      </w:r>
      <w:proofErr w:type="spellStart"/>
      <w:r w:rsidR="00275D37" w:rsidRPr="00275D37">
        <w:rPr>
          <w:bCs/>
          <w:sz w:val="24"/>
          <w:szCs w:val="24"/>
          <w:lang w:val="ru-RU"/>
        </w:rPr>
        <w:t>ќе</w:t>
      </w:r>
      <w:proofErr w:type="spellEnd"/>
      <w:r w:rsidR="00275D37" w:rsidRPr="00275D37">
        <w:rPr>
          <w:bCs/>
          <w:sz w:val="24"/>
          <w:szCs w:val="24"/>
          <w:lang w:val="ru-RU"/>
        </w:rPr>
        <w:t xml:space="preserve"> се казни со затвор од </w:t>
      </w:r>
      <w:proofErr w:type="spellStart"/>
      <w:r w:rsidR="00275D37">
        <w:rPr>
          <w:bCs/>
          <w:sz w:val="24"/>
          <w:szCs w:val="24"/>
          <w:lang w:val="ru-RU"/>
        </w:rPr>
        <w:t>една</w:t>
      </w:r>
      <w:proofErr w:type="spellEnd"/>
      <w:r w:rsidR="00275D37" w:rsidRPr="00275D37">
        <w:rPr>
          <w:bCs/>
          <w:sz w:val="24"/>
          <w:szCs w:val="24"/>
          <w:lang w:val="ru-RU"/>
        </w:rPr>
        <w:t xml:space="preserve"> до пет </w:t>
      </w:r>
      <w:proofErr w:type="spellStart"/>
      <w:r w:rsidR="00275D37" w:rsidRPr="00275D37">
        <w:rPr>
          <w:bCs/>
          <w:sz w:val="24"/>
          <w:szCs w:val="24"/>
          <w:lang w:val="ru-RU"/>
        </w:rPr>
        <w:t>години</w:t>
      </w:r>
      <w:proofErr w:type="spellEnd"/>
      <w:r w:rsidR="00275D37" w:rsidRPr="00275D37">
        <w:rPr>
          <w:bCs/>
          <w:sz w:val="24"/>
          <w:szCs w:val="24"/>
          <w:lang w:val="ru-RU"/>
        </w:rPr>
        <w:t xml:space="preserve"> и со </w:t>
      </w:r>
      <w:proofErr w:type="spellStart"/>
      <w:r w:rsidR="00275D37" w:rsidRPr="00275D37">
        <w:rPr>
          <w:bCs/>
          <w:sz w:val="24"/>
          <w:szCs w:val="24"/>
          <w:lang w:val="ru-RU"/>
        </w:rPr>
        <w:t>парична</w:t>
      </w:r>
      <w:proofErr w:type="spellEnd"/>
      <w:r w:rsidR="00275D37" w:rsidRPr="00275D37">
        <w:rPr>
          <w:bCs/>
          <w:sz w:val="24"/>
          <w:szCs w:val="24"/>
          <w:lang w:val="ru-RU"/>
        </w:rPr>
        <w:t xml:space="preserve"> казна</w:t>
      </w:r>
      <w:r w:rsidR="00275D37">
        <w:rPr>
          <w:bCs/>
          <w:sz w:val="24"/>
          <w:szCs w:val="24"/>
          <w:lang w:val="ru-RU"/>
        </w:rPr>
        <w:t>.</w:t>
      </w:r>
    </w:p>
    <w:p w14:paraId="5081246E" w14:textId="0D807C0D" w:rsidR="00034902" w:rsidRPr="00704B48" w:rsidRDefault="00034902" w:rsidP="00034902">
      <w:pPr>
        <w:ind w:firstLine="720"/>
        <w:jc w:val="both"/>
        <w:rPr>
          <w:bCs/>
          <w:sz w:val="24"/>
          <w:szCs w:val="24"/>
          <w:lang w:val="ru-RU"/>
        </w:rPr>
      </w:pPr>
      <w:r w:rsidRPr="00704B48">
        <w:rPr>
          <w:bCs/>
          <w:sz w:val="24"/>
          <w:szCs w:val="24"/>
          <w:lang w:val="ru-RU"/>
        </w:rPr>
        <w:t xml:space="preserve">(3) </w:t>
      </w:r>
      <w:proofErr w:type="spellStart"/>
      <w:r w:rsidRPr="00704B48">
        <w:rPr>
          <w:bCs/>
          <w:sz w:val="24"/>
          <w:szCs w:val="24"/>
          <w:lang w:val="ru-RU"/>
        </w:rPr>
        <w:t>Овластен</w:t>
      </w:r>
      <w:proofErr w:type="spellEnd"/>
      <w:r w:rsidRPr="00704B48">
        <w:rPr>
          <w:bCs/>
          <w:sz w:val="24"/>
          <w:szCs w:val="24"/>
          <w:lang w:val="ru-RU"/>
        </w:rPr>
        <w:t xml:space="preserve"> ревизор </w:t>
      </w:r>
      <w:proofErr w:type="spellStart"/>
      <w:r w:rsidRPr="00704B48">
        <w:rPr>
          <w:bCs/>
          <w:sz w:val="24"/>
          <w:szCs w:val="24"/>
          <w:lang w:val="ru-RU"/>
        </w:rPr>
        <w:t>кој</w:t>
      </w:r>
      <w:proofErr w:type="spellEnd"/>
      <w:r w:rsidRPr="00704B48">
        <w:rPr>
          <w:bCs/>
          <w:sz w:val="24"/>
          <w:szCs w:val="24"/>
          <w:lang w:val="ru-RU"/>
        </w:rPr>
        <w:t xml:space="preserve"> </w:t>
      </w:r>
      <w:proofErr w:type="spellStart"/>
      <w:r w:rsidRPr="00704B48">
        <w:rPr>
          <w:bCs/>
          <w:sz w:val="24"/>
          <w:szCs w:val="24"/>
          <w:lang w:val="ru-RU"/>
        </w:rPr>
        <w:t>потпише</w:t>
      </w:r>
      <w:proofErr w:type="spellEnd"/>
      <w:r w:rsidRPr="00704B48">
        <w:rPr>
          <w:bCs/>
          <w:sz w:val="24"/>
          <w:szCs w:val="24"/>
          <w:lang w:val="ru-RU"/>
        </w:rPr>
        <w:t xml:space="preserve"> </w:t>
      </w:r>
      <w:proofErr w:type="spellStart"/>
      <w:r w:rsidRPr="00704B48">
        <w:rPr>
          <w:bCs/>
          <w:sz w:val="24"/>
          <w:szCs w:val="24"/>
          <w:lang w:val="ru-RU"/>
        </w:rPr>
        <w:t>невистинит</w:t>
      </w:r>
      <w:proofErr w:type="spellEnd"/>
      <w:r w:rsidRPr="00704B48">
        <w:rPr>
          <w:bCs/>
          <w:sz w:val="24"/>
          <w:szCs w:val="24"/>
          <w:lang w:val="ru-RU"/>
        </w:rPr>
        <w:t xml:space="preserve"> </w:t>
      </w:r>
      <w:proofErr w:type="spellStart"/>
      <w:r w:rsidRPr="00704B48">
        <w:rPr>
          <w:bCs/>
          <w:sz w:val="24"/>
          <w:szCs w:val="24"/>
          <w:lang w:val="ru-RU"/>
        </w:rPr>
        <w:t>ревизорски</w:t>
      </w:r>
      <w:proofErr w:type="spellEnd"/>
      <w:r w:rsidRPr="00704B48">
        <w:rPr>
          <w:bCs/>
          <w:sz w:val="24"/>
          <w:szCs w:val="24"/>
          <w:lang w:val="ru-RU"/>
        </w:rPr>
        <w:t xml:space="preserve"> </w:t>
      </w:r>
      <w:proofErr w:type="spellStart"/>
      <w:r w:rsidRPr="00704B48">
        <w:rPr>
          <w:bCs/>
          <w:sz w:val="24"/>
          <w:szCs w:val="24"/>
          <w:lang w:val="ru-RU"/>
        </w:rPr>
        <w:t>извештај</w:t>
      </w:r>
      <w:proofErr w:type="spellEnd"/>
      <w:r w:rsidRPr="00704B48">
        <w:rPr>
          <w:bCs/>
          <w:sz w:val="24"/>
          <w:szCs w:val="24"/>
          <w:lang w:val="ru-RU"/>
        </w:rPr>
        <w:t xml:space="preserve"> на </w:t>
      </w:r>
      <w:proofErr w:type="spellStart"/>
      <w:r w:rsidRPr="00704B48">
        <w:rPr>
          <w:bCs/>
          <w:sz w:val="24"/>
          <w:szCs w:val="24"/>
          <w:lang w:val="ru-RU"/>
        </w:rPr>
        <w:t>издавач</w:t>
      </w:r>
      <w:proofErr w:type="spellEnd"/>
      <w:r w:rsidRPr="00704B48">
        <w:rPr>
          <w:bCs/>
          <w:sz w:val="24"/>
          <w:szCs w:val="24"/>
          <w:lang w:val="ru-RU"/>
        </w:rPr>
        <w:t xml:space="preserve"> на </w:t>
      </w:r>
      <w:proofErr w:type="spellStart"/>
      <w:r w:rsidRPr="00704B48">
        <w:rPr>
          <w:bCs/>
          <w:sz w:val="24"/>
          <w:szCs w:val="24"/>
          <w:lang w:val="ru-RU"/>
        </w:rPr>
        <w:t>хартиии</w:t>
      </w:r>
      <w:proofErr w:type="spellEnd"/>
      <w:r w:rsidR="00E82BF1">
        <w:rPr>
          <w:bCs/>
          <w:sz w:val="24"/>
          <w:szCs w:val="24"/>
          <w:lang w:val="ru-RU"/>
        </w:rPr>
        <w:t xml:space="preserve"> </w:t>
      </w:r>
      <w:r w:rsidRPr="00704B48">
        <w:rPr>
          <w:bCs/>
          <w:sz w:val="24"/>
          <w:szCs w:val="24"/>
          <w:lang w:val="ru-RU"/>
        </w:rPr>
        <w:t xml:space="preserve">од </w:t>
      </w:r>
      <w:proofErr w:type="spellStart"/>
      <w:r w:rsidRPr="00704B48">
        <w:rPr>
          <w:bCs/>
          <w:sz w:val="24"/>
          <w:szCs w:val="24"/>
          <w:lang w:val="ru-RU"/>
        </w:rPr>
        <w:t>вредност</w:t>
      </w:r>
      <w:proofErr w:type="spellEnd"/>
      <w:r w:rsidRPr="00704B48">
        <w:rPr>
          <w:bCs/>
          <w:sz w:val="24"/>
          <w:szCs w:val="24"/>
          <w:lang w:val="ru-RU"/>
        </w:rPr>
        <w:t xml:space="preserve"> кои</w:t>
      </w:r>
      <w:r w:rsidR="00E82BF1">
        <w:rPr>
          <w:bCs/>
          <w:sz w:val="24"/>
          <w:szCs w:val="24"/>
          <w:lang w:val="ru-RU"/>
        </w:rPr>
        <w:t xml:space="preserve"> </w:t>
      </w:r>
      <w:r w:rsidRPr="00704B48">
        <w:rPr>
          <w:bCs/>
          <w:sz w:val="24"/>
          <w:szCs w:val="24"/>
          <w:lang w:val="ru-RU"/>
        </w:rPr>
        <w:t xml:space="preserve">се </w:t>
      </w:r>
      <w:proofErr w:type="spellStart"/>
      <w:r w:rsidRPr="00704B48">
        <w:rPr>
          <w:bCs/>
          <w:sz w:val="24"/>
          <w:szCs w:val="24"/>
          <w:lang w:val="ru-RU"/>
        </w:rPr>
        <w:t>тргуваат</w:t>
      </w:r>
      <w:proofErr w:type="spellEnd"/>
      <w:r w:rsidRPr="00704B48">
        <w:rPr>
          <w:bCs/>
          <w:sz w:val="24"/>
          <w:szCs w:val="24"/>
          <w:lang w:val="ru-RU"/>
        </w:rPr>
        <w:t xml:space="preserve"> на </w:t>
      </w:r>
      <w:proofErr w:type="spellStart"/>
      <w:r w:rsidRPr="00704B48">
        <w:rPr>
          <w:bCs/>
          <w:sz w:val="24"/>
          <w:szCs w:val="24"/>
          <w:lang w:val="ru-RU"/>
        </w:rPr>
        <w:t>овластена</w:t>
      </w:r>
      <w:proofErr w:type="spellEnd"/>
      <w:r w:rsidRPr="00704B48">
        <w:rPr>
          <w:bCs/>
          <w:sz w:val="24"/>
          <w:szCs w:val="24"/>
          <w:lang w:val="ru-RU"/>
        </w:rPr>
        <w:t xml:space="preserve"> </w:t>
      </w:r>
      <w:proofErr w:type="spellStart"/>
      <w:r w:rsidRPr="00704B48">
        <w:rPr>
          <w:bCs/>
          <w:sz w:val="24"/>
          <w:szCs w:val="24"/>
          <w:lang w:val="ru-RU"/>
        </w:rPr>
        <w:t>берза</w:t>
      </w:r>
      <w:proofErr w:type="spellEnd"/>
      <w:r w:rsidRPr="00704B48">
        <w:rPr>
          <w:bCs/>
          <w:sz w:val="24"/>
          <w:szCs w:val="24"/>
          <w:lang w:val="ru-RU"/>
        </w:rPr>
        <w:t xml:space="preserve"> и со </w:t>
      </w:r>
      <w:proofErr w:type="spellStart"/>
      <w:r w:rsidRPr="00704B48">
        <w:rPr>
          <w:bCs/>
          <w:sz w:val="24"/>
          <w:szCs w:val="24"/>
          <w:lang w:val="ru-RU"/>
        </w:rPr>
        <w:t>тоа</w:t>
      </w:r>
      <w:proofErr w:type="spellEnd"/>
      <w:r w:rsidRPr="00704B48">
        <w:rPr>
          <w:bCs/>
          <w:sz w:val="24"/>
          <w:szCs w:val="24"/>
          <w:lang w:val="ru-RU"/>
        </w:rPr>
        <w:t xml:space="preserve"> довел до </w:t>
      </w:r>
      <w:proofErr w:type="spellStart"/>
      <w:r w:rsidRPr="00704B48">
        <w:rPr>
          <w:bCs/>
          <w:sz w:val="24"/>
          <w:szCs w:val="24"/>
          <w:lang w:val="ru-RU"/>
        </w:rPr>
        <w:t>заблуда</w:t>
      </w:r>
      <w:proofErr w:type="spellEnd"/>
      <w:r w:rsidRPr="00704B48">
        <w:rPr>
          <w:bCs/>
          <w:sz w:val="24"/>
          <w:szCs w:val="24"/>
          <w:lang w:val="ru-RU"/>
        </w:rPr>
        <w:t xml:space="preserve"> определено лице да </w:t>
      </w:r>
      <w:proofErr w:type="spellStart"/>
      <w:r w:rsidRPr="00704B48">
        <w:rPr>
          <w:bCs/>
          <w:sz w:val="24"/>
          <w:szCs w:val="24"/>
          <w:lang w:val="ru-RU"/>
        </w:rPr>
        <w:t>претрпи</w:t>
      </w:r>
      <w:proofErr w:type="spellEnd"/>
      <w:r w:rsidRPr="00704B48">
        <w:rPr>
          <w:bCs/>
          <w:sz w:val="24"/>
          <w:szCs w:val="24"/>
          <w:lang w:val="ru-RU"/>
        </w:rPr>
        <w:t xml:space="preserve"> </w:t>
      </w:r>
      <w:proofErr w:type="spellStart"/>
      <w:r w:rsidRPr="00704B48">
        <w:rPr>
          <w:bCs/>
          <w:sz w:val="24"/>
          <w:szCs w:val="24"/>
          <w:lang w:val="ru-RU"/>
        </w:rPr>
        <w:t>штета</w:t>
      </w:r>
      <w:proofErr w:type="spellEnd"/>
      <w:r w:rsidRPr="00704B48">
        <w:rPr>
          <w:bCs/>
          <w:sz w:val="24"/>
          <w:szCs w:val="24"/>
          <w:lang w:val="ru-RU"/>
        </w:rPr>
        <w:t xml:space="preserve"> или </w:t>
      </w:r>
      <w:proofErr w:type="spellStart"/>
      <w:r w:rsidRPr="00704B48">
        <w:rPr>
          <w:bCs/>
          <w:sz w:val="24"/>
          <w:szCs w:val="24"/>
          <w:lang w:val="ru-RU"/>
        </w:rPr>
        <w:t>оствари</w:t>
      </w:r>
      <w:proofErr w:type="spellEnd"/>
      <w:r w:rsidRPr="00704B48">
        <w:rPr>
          <w:bCs/>
          <w:sz w:val="24"/>
          <w:szCs w:val="24"/>
          <w:lang w:val="ru-RU"/>
        </w:rPr>
        <w:t xml:space="preserve"> </w:t>
      </w:r>
      <w:proofErr w:type="spellStart"/>
      <w:r w:rsidRPr="00704B48">
        <w:rPr>
          <w:bCs/>
          <w:sz w:val="24"/>
          <w:szCs w:val="24"/>
          <w:lang w:val="ru-RU"/>
        </w:rPr>
        <w:t>имотна</w:t>
      </w:r>
      <w:proofErr w:type="spellEnd"/>
      <w:r w:rsidRPr="00704B48">
        <w:rPr>
          <w:bCs/>
          <w:sz w:val="24"/>
          <w:szCs w:val="24"/>
          <w:lang w:val="ru-RU"/>
        </w:rPr>
        <w:t xml:space="preserve"> </w:t>
      </w:r>
      <w:proofErr w:type="spellStart"/>
      <w:r w:rsidRPr="00704B48">
        <w:rPr>
          <w:bCs/>
          <w:sz w:val="24"/>
          <w:szCs w:val="24"/>
          <w:lang w:val="ru-RU"/>
        </w:rPr>
        <w:t>корист</w:t>
      </w:r>
      <w:proofErr w:type="spellEnd"/>
      <w:r w:rsidRPr="00704B48">
        <w:rPr>
          <w:bCs/>
          <w:sz w:val="24"/>
          <w:szCs w:val="24"/>
          <w:lang w:val="ru-RU"/>
        </w:rPr>
        <w:t xml:space="preserve"> </w:t>
      </w:r>
      <w:proofErr w:type="spellStart"/>
      <w:r w:rsidRPr="00704B48">
        <w:rPr>
          <w:bCs/>
          <w:sz w:val="24"/>
          <w:szCs w:val="24"/>
          <w:lang w:val="ru-RU"/>
        </w:rPr>
        <w:t>преку</w:t>
      </w:r>
      <w:proofErr w:type="spellEnd"/>
      <w:r w:rsidRPr="00704B48">
        <w:rPr>
          <w:bCs/>
          <w:sz w:val="24"/>
          <w:szCs w:val="24"/>
          <w:lang w:val="ru-RU"/>
        </w:rPr>
        <w:t xml:space="preserve"> </w:t>
      </w:r>
      <w:proofErr w:type="spellStart"/>
      <w:r w:rsidRPr="00704B48">
        <w:rPr>
          <w:bCs/>
          <w:sz w:val="24"/>
          <w:szCs w:val="24"/>
          <w:lang w:val="ru-RU"/>
        </w:rPr>
        <w:t>влијание</w:t>
      </w:r>
      <w:proofErr w:type="spellEnd"/>
      <w:r w:rsidRPr="00704B48">
        <w:rPr>
          <w:bCs/>
          <w:sz w:val="24"/>
          <w:szCs w:val="24"/>
          <w:lang w:val="ru-RU"/>
        </w:rPr>
        <w:t xml:space="preserve"> на </w:t>
      </w:r>
      <w:proofErr w:type="spellStart"/>
      <w:r w:rsidRPr="00704B48">
        <w:rPr>
          <w:bCs/>
          <w:sz w:val="24"/>
          <w:szCs w:val="24"/>
          <w:lang w:val="ru-RU"/>
        </w:rPr>
        <w:t>обемот</w:t>
      </w:r>
      <w:proofErr w:type="spellEnd"/>
      <w:r w:rsidRPr="00704B48">
        <w:rPr>
          <w:bCs/>
          <w:sz w:val="24"/>
          <w:szCs w:val="24"/>
          <w:lang w:val="ru-RU"/>
        </w:rPr>
        <w:t xml:space="preserve"> на </w:t>
      </w:r>
      <w:proofErr w:type="spellStart"/>
      <w:r w:rsidRPr="00704B48">
        <w:rPr>
          <w:bCs/>
          <w:sz w:val="24"/>
          <w:szCs w:val="24"/>
          <w:lang w:val="ru-RU"/>
        </w:rPr>
        <w:t>тргување</w:t>
      </w:r>
      <w:proofErr w:type="spellEnd"/>
      <w:r w:rsidRPr="00704B48">
        <w:rPr>
          <w:bCs/>
          <w:sz w:val="24"/>
          <w:szCs w:val="24"/>
          <w:lang w:val="ru-RU"/>
        </w:rPr>
        <w:t xml:space="preserve"> или </w:t>
      </w:r>
      <w:proofErr w:type="spellStart"/>
      <w:r w:rsidRPr="00704B48">
        <w:rPr>
          <w:bCs/>
          <w:sz w:val="24"/>
          <w:szCs w:val="24"/>
          <w:lang w:val="ru-RU"/>
        </w:rPr>
        <w:t>цената</w:t>
      </w:r>
      <w:proofErr w:type="spellEnd"/>
      <w:r w:rsidRPr="00704B48">
        <w:rPr>
          <w:bCs/>
          <w:sz w:val="24"/>
          <w:szCs w:val="24"/>
          <w:lang w:val="ru-RU"/>
        </w:rPr>
        <w:t xml:space="preserve"> на </w:t>
      </w:r>
      <w:proofErr w:type="spellStart"/>
      <w:r w:rsidRPr="00704B48">
        <w:rPr>
          <w:bCs/>
          <w:sz w:val="24"/>
          <w:szCs w:val="24"/>
          <w:lang w:val="ru-RU"/>
        </w:rPr>
        <w:t>хартиите</w:t>
      </w:r>
      <w:proofErr w:type="spellEnd"/>
      <w:r w:rsidRPr="00704B48">
        <w:rPr>
          <w:bCs/>
          <w:sz w:val="24"/>
          <w:szCs w:val="24"/>
          <w:lang w:val="ru-RU"/>
        </w:rPr>
        <w:t xml:space="preserve"> од </w:t>
      </w:r>
      <w:proofErr w:type="spellStart"/>
      <w:r w:rsidRPr="00704B48">
        <w:rPr>
          <w:bCs/>
          <w:sz w:val="24"/>
          <w:szCs w:val="24"/>
          <w:lang w:val="ru-RU"/>
        </w:rPr>
        <w:t>вредност</w:t>
      </w:r>
      <w:proofErr w:type="spellEnd"/>
      <w:r w:rsidRPr="00704B48">
        <w:rPr>
          <w:bCs/>
          <w:sz w:val="24"/>
          <w:szCs w:val="24"/>
          <w:lang w:val="ru-RU"/>
        </w:rPr>
        <w:t xml:space="preserve"> на </w:t>
      </w:r>
      <w:proofErr w:type="spellStart"/>
      <w:r w:rsidRPr="00704B48">
        <w:rPr>
          <w:bCs/>
          <w:sz w:val="24"/>
          <w:szCs w:val="24"/>
          <w:lang w:val="ru-RU"/>
        </w:rPr>
        <w:t>издавачот</w:t>
      </w:r>
      <w:proofErr w:type="spellEnd"/>
      <w:r w:rsidRPr="00704B48">
        <w:rPr>
          <w:bCs/>
          <w:sz w:val="24"/>
          <w:szCs w:val="24"/>
          <w:lang w:val="ru-RU"/>
        </w:rPr>
        <w:t xml:space="preserve"> на начин </w:t>
      </w:r>
      <w:proofErr w:type="spellStart"/>
      <w:r w:rsidRPr="00704B48">
        <w:rPr>
          <w:bCs/>
          <w:sz w:val="24"/>
          <w:szCs w:val="24"/>
          <w:lang w:val="ru-RU"/>
        </w:rPr>
        <w:t>што</w:t>
      </w:r>
      <w:proofErr w:type="spellEnd"/>
      <w:r w:rsidRPr="00704B48">
        <w:rPr>
          <w:bCs/>
          <w:sz w:val="24"/>
          <w:szCs w:val="24"/>
          <w:lang w:val="ru-RU"/>
        </w:rPr>
        <w:t xml:space="preserve"> се </w:t>
      </w:r>
      <w:proofErr w:type="spellStart"/>
      <w:r w:rsidRPr="00704B48">
        <w:rPr>
          <w:bCs/>
          <w:sz w:val="24"/>
          <w:szCs w:val="24"/>
          <w:lang w:val="ru-RU"/>
        </w:rPr>
        <w:t>зголемува</w:t>
      </w:r>
      <w:proofErr w:type="spellEnd"/>
      <w:r w:rsidRPr="00704B48">
        <w:rPr>
          <w:bCs/>
          <w:sz w:val="24"/>
          <w:szCs w:val="24"/>
          <w:lang w:val="ru-RU"/>
        </w:rPr>
        <w:t xml:space="preserve"> или </w:t>
      </w:r>
      <w:proofErr w:type="spellStart"/>
      <w:r w:rsidRPr="00704B48">
        <w:rPr>
          <w:bCs/>
          <w:sz w:val="24"/>
          <w:szCs w:val="24"/>
          <w:lang w:val="ru-RU"/>
        </w:rPr>
        <w:t>намалува</w:t>
      </w:r>
      <w:proofErr w:type="spellEnd"/>
      <w:r w:rsidRPr="00704B48">
        <w:rPr>
          <w:bCs/>
          <w:sz w:val="24"/>
          <w:szCs w:val="24"/>
          <w:lang w:val="ru-RU"/>
        </w:rPr>
        <w:t xml:space="preserve"> </w:t>
      </w:r>
      <w:proofErr w:type="spellStart"/>
      <w:r w:rsidRPr="00704B48">
        <w:rPr>
          <w:bCs/>
          <w:sz w:val="24"/>
          <w:szCs w:val="24"/>
          <w:lang w:val="ru-RU"/>
        </w:rPr>
        <w:t>цената</w:t>
      </w:r>
      <w:proofErr w:type="spellEnd"/>
      <w:r w:rsidRPr="00704B48">
        <w:rPr>
          <w:bCs/>
          <w:sz w:val="24"/>
          <w:szCs w:val="24"/>
          <w:lang w:val="ru-RU"/>
        </w:rPr>
        <w:t xml:space="preserve"> на </w:t>
      </w:r>
      <w:proofErr w:type="spellStart"/>
      <w:r w:rsidRPr="00704B48">
        <w:rPr>
          <w:bCs/>
          <w:sz w:val="24"/>
          <w:szCs w:val="24"/>
          <w:lang w:val="ru-RU"/>
        </w:rPr>
        <w:t>хартиите</w:t>
      </w:r>
      <w:proofErr w:type="spellEnd"/>
      <w:r w:rsidRPr="00704B48">
        <w:rPr>
          <w:bCs/>
          <w:sz w:val="24"/>
          <w:szCs w:val="24"/>
          <w:lang w:val="ru-RU"/>
        </w:rPr>
        <w:t xml:space="preserve"> од </w:t>
      </w:r>
      <w:proofErr w:type="spellStart"/>
      <w:r w:rsidRPr="00704B48">
        <w:rPr>
          <w:bCs/>
          <w:sz w:val="24"/>
          <w:szCs w:val="24"/>
          <w:lang w:val="ru-RU"/>
        </w:rPr>
        <w:t>вредност</w:t>
      </w:r>
      <w:proofErr w:type="spellEnd"/>
      <w:r w:rsidRPr="00704B48">
        <w:rPr>
          <w:bCs/>
          <w:sz w:val="24"/>
          <w:szCs w:val="24"/>
          <w:lang w:val="ru-RU"/>
        </w:rPr>
        <w:t xml:space="preserve"> и </w:t>
      </w:r>
      <w:proofErr w:type="spellStart"/>
      <w:r w:rsidRPr="00704B48">
        <w:rPr>
          <w:bCs/>
          <w:sz w:val="24"/>
          <w:szCs w:val="24"/>
          <w:lang w:val="ru-RU"/>
        </w:rPr>
        <w:t>ги</w:t>
      </w:r>
      <w:proofErr w:type="spellEnd"/>
      <w:r w:rsidRPr="00704B48">
        <w:rPr>
          <w:bCs/>
          <w:sz w:val="24"/>
          <w:szCs w:val="24"/>
          <w:lang w:val="ru-RU"/>
        </w:rPr>
        <w:t xml:space="preserve"> </w:t>
      </w:r>
      <w:proofErr w:type="spellStart"/>
      <w:r w:rsidRPr="00704B48">
        <w:rPr>
          <w:bCs/>
          <w:sz w:val="24"/>
          <w:szCs w:val="24"/>
          <w:lang w:val="ru-RU"/>
        </w:rPr>
        <w:t>наведува</w:t>
      </w:r>
      <w:proofErr w:type="spellEnd"/>
      <w:r w:rsidRPr="00704B48">
        <w:rPr>
          <w:bCs/>
          <w:sz w:val="24"/>
          <w:szCs w:val="24"/>
          <w:lang w:val="ru-RU"/>
        </w:rPr>
        <w:t xml:space="preserve"> </w:t>
      </w:r>
      <w:proofErr w:type="spellStart"/>
      <w:r w:rsidRPr="00704B48">
        <w:rPr>
          <w:bCs/>
          <w:sz w:val="24"/>
          <w:szCs w:val="24"/>
          <w:lang w:val="ru-RU"/>
        </w:rPr>
        <w:t>инвеститорите</w:t>
      </w:r>
      <w:proofErr w:type="spellEnd"/>
      <w:r w:rsidRPr="00704B48">
        <w:rPr>
          <w:bCs/>
          <w:sz w:val="24"/>
          <w:szCs w:val="24"/>
          <w:lang w:val="ru-RU"/>
        </w:rPr>
        <w:t xml:space="preserve"> да </w:t>
      </w:r>
      <w:proofErr w:type="spellStart"/>
      <w:r w:rsidRPr="00704B48">
        <w:rPr>
          <w:bCs/>
          <w:sz w:val="24"/>
          <w:szCs w:val="24"/>
          <w:lang w:val="ru-RU"/>
        </w:rPr>
        <w:t>купуваат</w:t>
      </w:r>
      <w:proofErr w:type="spellEnd"/>
      <w:r w:rsidRPr="00704B48">
        <w:rPr>
          <w:bCs/>
          <w:sz w:val="24"/>
          <w:szCs w:val="24"/>
          <w:lang w:val="ru-RU"/>
        </w:rPr>
        <w:t xml:space="preserve"> или </w:t>
      </w:r>
      <w:proofErr w:type="spellStart"/>
      <w:r w:rsidRPr="00704B48">
        <w:rPr>
          <w:bCs/>
          <w:sz w:val="24"/>
          <w:szCs w:val="24"/>
          <w:lang w:val="ru-RU"/>
        </w:rPr>
        <w:t>продаваат</w:t>
      </w:r>
      <w:proofErr w:type="spellEnd"/>
      <w:r w:rsidRPr="00704B48">
        <w:rPr>
          <w:bCs/>
          <w:sz w:val="24"/>
          <w:szCs w:val="24"/>
          <w:lang w:val="ru-RU"/>
        </w:rPr>
        <w:t xml:space="preserve"> хартии од </w:t>
      </w:r>
      <w:proofErr w:type="spellStart"/>
      <w:r w:rsidRPr="00704B48">
        <w:rPr>
          <w:bCs/>
          <w:sz w:val="24"/>
          <w:szCs w:val="24"/>
          <w:lang w:val="ru-RU"/>
        </w:rPr>
        <w:t>вредност</w:t>
      </w:r>
      <w:proofErr w:type="spellEnd"/>
      <w:r w:rsidRPr="00704B48">
        <w:rPr>
          <w:bCs/>
          <w:sz w:val="24"/>
          <w:szCs w:val="24"/>
          <w:lang w:val="ru-RU"/>
        </w:rPr>
        <w:t xml:space="preserve"> или се </w:t>
      </w:r>
      <w:proofErr w:type="spellStart"/>
      <w:r w:rsidRPr="00704B48">
        <w:rPr>
          <w:bCs/>
          <w:sz w:val="24"/>
          <w:szCs w:val="24"/>
          <w:lang w:val="ru-RU"/>
        </w:rPr>
        <w:t>предизвикува</w:t>
      </w:r>
      <w:proofErr w:type="spellEnd"/>
      <w:r w:rsidRPr="00704B48">
        <w:rPr>
          <w:bCs/>
          <w:sz w:val="24"/>
          <w:szCs w:val="24"/>
          <w:lang w:val="ru-RU"/>
        </w:rPr>
        <w:t xml:space="preserve"> </w:t>
      </w:r>
      <w:proofErr w:type="spellStart"/>
      <w:r w:rsidRPr="00704B48">
        <w:rPr>
          <w:bCs/>
          <w:sz w:val="24"/>
          <w:szCs w:val="24"/>
          <w:lang w:val="ru-RU"/>
        </w:rPr>
        <w:t>привид</w:t>
      </w:r>
      <w:proofErr w:type="spellEnd"/>
      <w:r w:rsidRPr="00704B48">
        <w:rPr>
          <w:bCs/>
          <w:sz w:val="24"/>
          <w:szCs w:val="24"/>
          <w:lang w:val="ru-RU"/>
        </w:rPr>
        <w:t xml:space="preserve"> на активно </w:t>
      </w:r>
      <w:proofErr w:type="spellStart"/>
      <w:r w:rsidRPr="00704B48">
        <w:rPr>
          <w:bCs/>
          <w:sz w:val="24"/>
          <w:szCs w:val="24"/>
          <w:lang w:val="ru-RU"/>
        </w:rPr>
        <w:t>тргување</w:t>
      </w:r>
      <w:proofErr w:type="spellEnd"/>
      <w:r w:rsidRPr="00704B48">
        <w:rPr>
          <w:bCs/>
          <w:sz w:val="24"/>
          <w:szCs w:val="24"/>
          <w:lang w:val="ru-RU"/>
        </w:rPr>
        <w:t xml:space="preserve"> со хартии од </w:t>
      </w:r>
      <w:proofErr w:type="spellStart"/>
      <w:r w:rsidRPr="00704B48">
        <w:rPr>
          <w:bCs/>
          <w:sz w:val="24"/>
          <w:szCs w:val="24"/>
          <w:lang w:val="ru-RU"/>
        </w:rPr>
        <w:t>вредност</w:t>
      </w:r>
      <w:proofErr w:type="spellEnd"/>
      <w:r w:rsidRPr="00704B48">
        <w:rPr>
          <w:bCs/>
          <w:sz w:val="24"/>
          <w:szCs w:val="24"/>
          <w:lang w:val="ru-RU"/>
        </w:rPr>
        <w:t xml:space="preserve"> за да се </w:t>
      </w:r>
      <w:proofErr w:type="spellStart"/>
      <w:r w:rsidRPr="00704B48">
        <w:rPr>
          <w:bCs/>
          <w:sz w:val="24"/>
          <w:szCs w:val="24"/>
          <w:lang w:val="ru-RU"/>
        </w:rPr>
        <w:t>наведат</w:t>
      </w:r>
      <w:proofErr w:type="spellEnd"/>
      <w:r w:rsidRPr="00704B48">
        <w:rPr>
          <w:bCs/>
          <w:sz w:val="24"/>
          <w:szCs w:val="24"/>
          <w:lang w:val="ru-RU"/>
        </w:rPr>
        <w:t xml:space="preserve"> </w:t>
      </w:r>
      <w:proofErr w:type="spellStart"/>
      <w:r w:rsidRPr="00704B48">
        <w:rPr>
          <w:bCs/>
          <w:sz w:val="24"/>
          <w:szCs w:val="24"/>
          <w:lang w:val="ru-RU"/>
        </w:rPr>
        <w:t>инвеститорите</w:t>
      </w:r>
      <w:proofErr w:type="spellEnd"/>
      <w:r w:rsidRPr="00704B48">
        <w:rPr>
          <w:bCs/>
          <w:sz w:val="24"/>
          <w:szCs w:val="24"/>
          <w:lang w:val="ru-RU"/>
        </w:rPr>
        <w:t xml:space="preserve"> да </w:t>
      </w:r>
      <w:proofErr w:type="spellStart"/>
      <w:r w:rsidRPr="00704B48">
        <w:rPr>
          <w:bCs/>
          <w:sz w:val="24"/>
          <w:szCs w:val="24"/>
          <w:lang w:val="ru-RU"/>
        </w:rPr>
        <w:t>купуваат</w:t>
      </w:r>
      <w:proofErr w:type="spellEnd"/>
      <w:r w:rsidRPr="00704B48">
        <w:rPr>
          <w:bCs/>
          <w:sz w:val="24"/>
          <w:szCs w:val="24"/>
          <w:lang w:val="ru-RU"/>
        </w:rPr>
        <w:t xml:space="preserve"> </w:t>
      </w:r>
      <w:proofErr w:type="spellStart"/>
      <w:r w:rsidRPr="00704B48">
        <w:rPr>
          <w:bCs/>
          <w:sz w:val="24"/>
          <w:szCs w:val="24"/>
          <w:lang w:val="ru-RU"/>
        </w:rPr>
        <w:t>односно</w:t>
      </w:r>
      <w:proofErr w:type="spellEnd"/>
      <w:r w:rsidRPr="00704B48">
        <w:rPr>
          <w:bCs/>
          <w:sz w:val="24"/>
          <w:szCs w:val="24"/>
          <w:lang w:val="ru-RU"/>
        </w:rPr>
        <w:t xml:space="preserve"> </w:t>
      </w:r>
      <w:proofErr w:type="spellStart"/>
      <w:r w:rsidRPr="00704B48">
        <w:rPr>
          <w:bCs/>
          <w:sz w:val="24"/>
          <w:szCs w:val="24"/>
          <w:lang w:val="ru-RU"/>
        </w:rPr>
        <w:t>продаваат</w:t>
      </w:r>
      <w:proofErr w:type="spellEnd"/>
      <w:r w:rsidRPr="00704B48">
        <w:rPr>
          <w:bCs/>
          <w:sz w:val="24"/>
          <w:szCs w:val="24"/>
          <w:lang w:val="ru-RU"/>
        </w:rPr>
        <w:t xml:space="preserve"> хартии од </w:t>
      </w:r>
      <w:proofErr w:type="spellStart"/>
      <w:r w:rsidRPr="00704B48">
        <w:rPr>
          <w:bCs/>
          <w:sz w:val="24"/>
          <w:szCs w:val="24"/>
          <w:lang w:val="ru-RU"/>
        </w:rPr>
        <w:t>вредност</w:t>
      </w:r>
      <w:proofErr w:type="spellEnd"/>
      <w:r w:rsidRPr="00704B48">
        <w:rPr>
          <w:bCs/>
          <w:sz w:val="24"/>
          <w:szCs w:val="24"/>
          <w:lang w:val="ru-RU"/>
        </w:rPr>
        <w:t xml:space="preserve">, </w:t>
      </w:r>
      <w:proofErr w:type="spellStart"/>
      <w:r w:rsidRPr="00704B48">
        <w:rPr>
          <w:bCs/>
          <w:sz w:val="24"/>
          <w:szCs w:val="24"/>
          <w:lang w:val="ru-RU"/>
        </w:rPr>
        <w:t>ќе</w:t>
      </w:r>
      <w:proofErr w:type="spellEnd"/>
      <w:r w:rsidRPr="00704B48">
        <w:rPr>
          <w:bCs/>
          <w:sz w:val="24"/>
          <w:szCs w:val="24"/>
          <w:lang w:val="ru-RU"/>
        </w:rPr>
        <w:t xml:space="preserve"> се казни со затвор од </w:t>
      </w:r>
      <w:proofErr w:type="spellStart"/>
      <w:r w:rsidR="00275D37">
        <w:rPr>
          <w:bCs/>
          <w:sz w:val="24"/>
          <w:szCs w:val="24"/>
          <w:lang w:val="ru-RU"/>
        </w:rPr>
        <w:t>една</w:t>
      </w:r>
      <w:proofErr w:type="spellEnd"/>
      <w:r w:rsidRPr="00704B48">
        <w:rPr>
          <w:bCs/>
          <w:sz w:val="24"/>
          <w:szCs w:val="24"/>
          <w:lang w:val="ru-RU"/>
        </w:rPr>
        <w:t xml:space="preserve"> до </w:t>
      </w:r>
      <w:proofErr w:type="spellStart"/>
      <w:r w:rsidR="00275D37">
        <w:rPr>
          <w:bCs/>
          <w:sz w:val="24"/>
          <w:szCs w:val="24"/>
          <w:lang w:val="ru-RU"/>
        </w:rPr>
        <w:t>осум</w:t>
      </w:r>
      <w:proofErr w:type="spellEnd"/>
      <w:r w:rsidRPr="00704B48">
        <w:rPr>
          <w:bCs/>
          <w:sz w:val="24"/>
          <w:szCs w:val="24"/>
          <w:lang w:val="ru-RU"/>
        </w:rPr>
        <w:t xml:space="preserve"> </w:t>
      </w:r>
      <w:proofErr w:type="spellStart"/>
      <w:r w:rsidRPr="00704B48">
        <w:rPr>
          <w:bCs/>
          <w:sz w:val="24"/>
          <w:szCs w:val="24"/>
          <w:lang w:val="ru-RU"/>
        </w:rPr>
        <w:t>години</w:t>
      </w:r>
      <w:proofErr w:type="spellEnd"/>
      <w:r w:rsidRPr="00704B48">
        <w:rPr>
          <w:bCs/>
          <w:sz w:val="24"/>
          <w:szCs w:val="24"/>
          <w:lang w:val="ru-RU"/>
        </w:rPr>
        <w:t xml:space="preserve"> и со </w:t>
      </w:r>
      <w:proofErr w:type="spellStart"/>
      <w:r w:rsidRPr="00704B48">
        <w:rPr>
          <w:bCs/>
          <w:sz w:val="24"/>
          <w:szCs w:val="24"/>
          <w:lang w:val="ru-RU"/>
        </w:rPr>
        <w:t>парична</w:t>
      </w:r>
      <w:proofErr w:type="spellEnd"/>
      <w:r w:rsidRPr="00704B48">
        <w:rPr>
          <w:bCs/>
          <w:sz w:val="24"/>
          <w:szCs w:val="24"/>
          <w:lang w:val="ru-RU"/>
        </w:rPr>
        <w:t xml:space="preserve"> казна.</w:t>
      </w:r>
    </w:p>
    <w:p w14:paraId="055F7E2F" w14:textId="15AEBDBF" w:rsidR="00034902" w:rsidRPr="00704B48" w:rsidRDefault="00034902" w:rsidP="00034902">
      <w:pPr>
        <w:ind w:firstLine="720"/>
        <w:jc w:val="both"/>
        <w:rPr>
          <w:bCs/>
          <w:sz w:val="24"/>
          <w:szCs w:val="24"/>
          <w:lang w:val="ru-RU"/>
        </w:rPr>
      </w:pPr>
      <w:r w:rsidRPr="00704B48" w:rsidDel="009C4074">
        <w:rPr>
          <w:bCs/>
          <w:sz w:val="24"/>
          <w:szCs w:val="24"/>
          <w:lang w:val="ru-RU"/>
        </w:rPr>
        <w:t xml:space="preserve"> </w:t>
      </w:r>
      <w:r w:rsidRPr="00704B48">
        <w:rPr>
          <w:bCs/>
          <w:sz w:val="24"/>
          <w:szCs w:val="24"/>
          <w:lang w:val="ru-RU"/>
        </w:rPr>
        <w:t xml:space="preserve">(4) </w:t>
      </w:r>
      <w:proofErr w:type="spellStart"/>
      <w:r w:rsidRPr="00704B48">
        <w:rPr>
          <w:bCs/>
          <w:sz w:val="24"/>
          <w:szCs w:val="24"/>
          <w:lang w:val="ru-RU"/>
        </w:rPr>
        <w:t>Ако</w:t>
      </w:r>
      <w:proofErr w:type="spellEnd"/>
      <w:r w:rsidRPr="00704B48">
        <w:rPr>
          <w:bCs/>
          <w:sz w:val="24"/>
          <w:szCs w:val="24"/>
          <w:lang w:val="ru-RU"/>
        </w:rPr>
        <w:t xml:space="preserve"> </w:t>
      </w:r>
      <w:proofErr w:type="spellStart"/>
      <w:r w:rsidRPr="00704B48">
        <w:rPr>
          <w:bCs/>
          <w:sz w:val="24"/>
          <w:szCs w:val="24"/>
          <w:lang w:val="ru-RU"/>
        </w:rPr>
        <w:t>делото</w:t>
      </w:r>
      <w:proofErr w:type="spellEnd"/>
      <w:r w:rsidRPr="00704B48">
        <w:rPr>
          <w:bCs/>
          <w:sz w:val="24"/>
          <w:szCs w:val="24"/>
          <w:lang w:val="ru-RU"/>
        </w:rPr>
        <w:t xml:space="preserve"> од </w:t>
      </w:r>
      <w:proofErr w:type="spellStart"/>
      <w:r w:rsidRPr="00704B48">
        <w:rPr>
          <w:bCs/>
          <w:sz w:val="24"/>
          <w:szCs w:val="24"/>
          <w:lang w:val="ru-RU"/>
        </w:rPr>
        <w:t>ставовите</w:t>
      </w:r>
      <w:proofErr w:type="spellEnd"/>
      <w:r w:rsidRPr="00704B48">
        <w:rPr>
          <w:bCs/>
          <w:sz w:val="24"/>
          <w:szCs w:val="24"/>
          <w:lang w:val="ru-RU"/>
        </w:rPr>
        <w:t xml:space="preserve"> (1)</w:t>
      </w:r>
      <w:r w:rsidR="00275D37">
        <w:rPr>
          <w:bCs/>
          <w:sz w:val="24"/>
          <w:szCs w:val="24"/>
          <w:lang w:val="ru-RU"/>
        </w:rPr>
        <w:t xml:space="preserve">, (2) </w:t>
      </w:r>
      <w:r w:rsidRPr="00704B48">
        <w:rPr>
          <w:bCs/>
          <w:sz w:val="24"/>
          <w:szCs w:val="24"/>
          <w:lang w:val="ru-RU"/>
        </w:rPr>
        <w:t xml:space="preserve">и (3) на </w:t>
      </w:r>
      <w:proofErr w:type="spellStart"/>
      <w:r w:rsidRPr="00704B48">
        <w:rPr>
          <w:bCs/>
          <w:sz w:val="24"/>
          <w:szCs w:val="24"/>
          <w:lang w:val="ru-RU"/>
        </w:rPr>
        <w:t>овој</w:t>
      </w:r>
      <w:proofErr w:type="spellEnd"/>
      <w:r w:rsidRPr="00704B48">
        <w:rPr>
          <w:bCs/>
          <w:sz w:val="24"/>
          <w:szCs w:val="24"/>
          <w:lang w:val="ru-RU"/>
        </w:rPr>
        <w:t xml:space="preserve"> член е </w:t>
      </w:r>
      <w:proofErr w:type="spellStart"/>
      <w:r w:rsidRPr="00704B48">
        <w:rPr>
          <w:bCs/>
          <w:sz w:val="24"/>
          <w:szCs w:val="24"/>
          <w:lang w:val="ru-RU"/>
        </w:rPr>
        <w:t>сторено</w:t>
      </w:r>
      <w:proofErr w:type="spellEnd"/>
      <w:r w:rsidRPr="00704B48">
        <w:rPr>
          <w:bCs/>
          <w:sz w:val="24"/>
          <w:szCs w:val="24"/>
          <w:lang w:val="ru-RU"/>
        </w:rPr>
        <w:t xml:space="preserve"> </w:t>
      </w:r>
      <w:proofErr w:type="spellStart"/>
      <w:r w:rsidRPr="00704B48">
        <w:rPr>
          <w:bCs/>
          <w:sz w:val="24"/>
          <w:szCs w:val="24"/>
          <w:lang w:val="ru-RU"/>
        </w:rPr>
        <w:t>спрема</w:t>
      </w:r>
      <w:proofErr w:type="spellEnd"/>
      <w:r w:rsidRPr="00704B48">
        <w:rPr>
          <w:bCs/>
          <w:sz w:val="24"/>
          <w:szCs w:val="24"/>
          <w:lang w:val="ru-RU"/>
        </w:rPr>
        <w:t xml:space="preserve"> </w:t>
      </w:r>
      <w:proofErr w:type="spellStart"/>
      <w:r w:rsidRPr="00704B48">
        <w:rPr>
          <w:bCs/>
          <w:sz w:val="24"/>
          <w:szCs w:val="24"/>
          <w:lang w:val="ru-RU"/>
        </w:rPr>
        <w:t>повеќе</w:t>
      </w:r>
      <w:proofErr w:type="spellEnd"/>
      <w:r w:rsidRPr="00704B48">
        <w:rPr>
          <w:bCs/>
          <w:sz w:val="24"/>
          <w:szCs w:val="24"/>
          <w:lang w:val="ru-RU"/>
        </w:rPr>
        <w:t xml:space="preserve"> лица, </w:t>
      </w:r>
      <w:proofErr w:type="spellStart"/>
      <w:r w:rsidRPr="00704B48">
        <w:rPr>
          <w:bCs/>
          <w:sz w:val="24"/>
          <w:szCs w:val="24"/>
          <w:lang w:val="ru-RU"/>
        </w:rPr>
        <w:t>сторителот</w:t>
      </w:r>
      <w:proofErr w:type="spellEnd"/>
      <w:r w:rsidRPr="00704B48">
        <w:rPr>
          <w:bCs/>
          <w:sz w:val="24"/>
          <w:szCs w:val="24"/>
          <w:lang w:val="ru-RU"/>
        </w:rPr>
        <w:t xml:space="preserve"> </w:t>
      </w:r>
      <w:proofErr w:type="spellStart"/>
      <w:r w:rsidRPr="00704B48">
        <w:rPr>
          <w:bCs/>
          <w:sz w:val="24"/>
          <w:szCs w:val="24"/>
          <w:lang w:val="ru-RU"/>
        </w:rPr>
        <w:t>ќе</w:t>
      </w:r>
      <w:proofErr w:type="spellEnd"/>
      <w:r w:rsidRPr="00704B48">
        <w:rPr>
          <w:bCs/>
          <w:sz w:val="24"/>
          <w:szCs w:val="24"/>
          <w:lang w:val="ru-RU"/>
        </w:rPr>
        <w:t xml:space="preserve"> се казни со затвор од </w:t>
      </w:r>
      <w:proofErr w:type="spellStart"/>
      <w:r w:rsidRPr="00704B48">
        <w:rPr>
          <w:bCs/>
          <w:sz w:val="24"/>
          <w:szCs w:val="24"/>
          <w:lang w:val="ru-RU"/>
        </w:rPr>
        <w:t>една</w:t>
      </w:r>
      <w:proofErr w:type="spellEnd"/>
      <w:r w:rsidRPr="00704B48">
        <w:rPr>
          <w:bCs/>
          <w:sz w:val="24"/>
          <w:szCs w:val="24"/>
          <w:lang w:val="ru-RU"/>
        </w:rPr>
        <w:t xml:space="preserve"> до </w:t>
      </w:r>
      <w:proofErr w:type="spellStart"/>
      <w:r w:rsidR="00275D37">
        <w:rPr>
          <w:bCs/>
          <w:sz w:val="24"/>
          <w:szCs w:val="24"/>
          <w:lang w:val="ru-RU"/>
        </w:rPr>
        <w:t>десет</w:t>
      </w:r>
      <w:proofErr w:type="spellEnd"/>
      <w:r w:rsidRPr="00704B48">
        <w:rPr>
          <w:bCs/>
          <w:sz w:val="24"/>
          <w:szCs w:val="24"/>
          <w:lang w:val="ru-RU"/>
        </w:rPr>
        <w:t xml:space="preserve"> </w:t>
      </w:r>
      <w:proofErr w:type="spellStart"/>
      <w:r w:rsidRPr="00704B48">
        <w:rPr>
          <w:bCs/>
          <w:sz w:val="24"/>
          <w:szCs w:val="24"/>
          <w:lang w:val="ru-RU"/>
        </w:rPr>
        <w:t>години</w:t>
      </w:r>
      <w:proofErr w:type="spellEnd"/>
      <w:r w:rsidRPr="00704B48">
        <w:rPr>
          <w:bCs/>
          <w:sz w:val="24"/>
          <w:szCs w:val="24"/>
          <w:lang w:val="ru-RU"/>
        </w:rPr>
        <w:t xml:space="preserve"> и со </w:t>
      </w:r>
      <w:proofErr w:type="spellStart"/>
      <w:r w:rsidRPr="00704B48">
        <w:rPr>
          <w:bCs/>
          <w:sz w:val="24"/>
          <w:szCs w:val="24"/>
          <w:lang w:val="ru-RU"/>
        </w:rPr>
        <w:t>парична</w:t>
      </w:r>
      <w:proofErr w:type="spellEnd"/>
      <w:r w:rsidRPr="00704B48">
        <w:rPr>
          <w:bCs/>
          <w:sz w:val="24"/>
          <w:szCs w:val="24"/>
          <w:lang w:val="ru-RU"/>
        </w:rPr>
        <w:t xml:space="preserve"> казна.</w:t>
      </w:r>
    </w:p>
    <w:p w14:paraId="3B788BF8" w14:textId="6BB1F9D6" w:rsidR="00034902" w:rsidRPr="00704B48" w:rsidRDefault="00034902" w:rsidP="00034902">
      <w:pPr>
        <w:ind w:firstLine="720"/>
        <w:jc w:val="both"/>
        <w:rPr>
          <w:bCs/>
          <w:sz w:val="24"/>
          <w:szCs w:val="24"/>
          <w:lang w:val="ru-RU"/>
        </w:rPr>
      </w:pPr>
      <w:r w:rsidRPr="00704B48">
        <w:rPr>
          <w:bCs/>
          <w:sz w:val="24"/>
          <w:szCs w:val="24"/>
          <w:lang w:val="ru-RU"/>
        </w:rPr>
        <w:t xml:space="preserve">(5) </w:t>
      </w:r>
      <w:proofErr w:type="spellStart"/>
      <w:r w:rsidRPr="00704B48">
        <w:rPr>
          <w:bCs/>
          <w:sz w:val="24"/>
          <w:szCs w:val="24"/>
          <w:lang w:val="ru-RU"/>
        </w:rPr>
        <w:t>Ако</w:t>
      </w:r>
      <w:proofErr w:type="spellEnd"/>
      <w:r w:rsidRPr="00704B48">
        <w:rPr>
          <w:bCs/>
          <w:sz w:val="24"/>
          <w:szCs w:val="24"/>
          <w:lang w:val="ru-RU"/>
        </w:rPr>
        <w:t xml:space="preserve"> со </w:t>
      </w:r>
      <w:proofErr w:type="spellStart"/>
      <w:r w:rsidRPr="00704B48">
        <w:rPr>
          <w:bCs/>
          <w:sz w:val="24"/>
          <w:szCs w:val="24"/>
          <w:lang w:val="ru-RU"/>
        </w:rPr>
        <w:t>делото</w:t>
      </w:r>
      <w:proofErr w:type="spellEnd"/>
      <w:r w:rsidRPr="00704B48">
        <w:rPr>
          <w:bCs/>
          <w:sz w:val="24"/>
          <w:szCs w:val="24"/>
          <w:lang w:val="ru-RU"/>
        </w:rPr>
        <w:t xml:space="preserve"> од </w:t>
      </w:r>
      <w:proofErr w:type="spellStart"/>
      <w:r w:rsidRPr="00704B48">
        <w:rPr>
          <w:bCs/>
          <w:sz w:val="24"/>
          <w:szCs w:val="24"/>
          <w:lang w:val="ru-RU"/>
        </w:rPr>
        <w:t>ставовите</w:t>
      </w:r>
      <w:proofErr w:type="spellEnd"/>
      <w:r w:rsidRPr="00704B48">
        <w:rPr>
          <w:bCs/>
          <w:sz w:val="24"/>
          <w:szCs w:val="24"/>
          <w:lang w:val="ru-RU"/>
        </w:rPr>
        <w:t xml:space="preserve"> (1)</w:t>
      </w:r>
      <w:r w:rsidR="00275D37">
        <w:rPr>
          <w:bCs/>
          <w:sz w:val="24"/>
          <w:szCs w:val="24"/>
          <w:lang w:val="ru-RU"/>
        </w:rPr>
        <w:t>, (2)</w:t>
      </w:r>
      <w:r w:rsidRPr="00704B48">
        <w:rPr>
          <w:bCs/>
          <w:sz w:val="24"/>
          <w:szCs w:val="24"/>
          <w:lang w:val="ru-RU"/>
        </w:rPr>
        <w:t xml:space="preserve"> и (3) на </w:t>
      </w:r>
      <w:proofErr w:type="spellStart"/>
      <w:r w:rsidRPr="00704B48">
        <w:rPr>
          <w:bCs/>
          <w:sz w:val="24"/>
          <w:szCs w:val="24"/>
          <w:lang w:val="ru-RU"/>
        </w:rPr>
        <w:t>овој</w:t>
      </w:r>
      <w:proofErr w:type="spellEnd"/>
      <w:r w:rsidRPr="00704B48">
        <w:rPr>
          <w:bCs/>
          <w:sz w:val="24"/>
          <w:szCs w:val="24"/>
          <w:lang w:val="ru-RU"/>
        </w:rPr>
        <w:t xml:space="preserve"> член </w:t>
      </w:r>
      <w:proofErr w:type="spellStart"/>
      <w:r w:rsidRPr="00704B48">
        <w:rPr>
          <w:bCs/>
          <w:sz w:val="24"/>
          <w:szCs w:val="24"/>
          <w:lang w:val="ru-RU"/>
        </w:rPr>
        <w:t>сторителот</w:t>
      </w:r>
      <w:proofErr w:type="spellEnd"/>
      <w:r w:rsidRPr="00704B48">
        <w:rPr>
          <w:bCs/>
          <w:sz w:val="24"/>
          <w:szCs w:val="24"/>
          <w:lang w:val="ru-RU"/>
        </w:rPr>
        <w:t xml:space="preserve"> прибавил за себе или за друг </w:t>
      </w:r>
      <w:proofErr w:type="spellStart"/>
      <w:r w:rsidRPr="00704B48">
        <w:rPr>
          <w:bCs/>
          <w:sz w:val="24"/>
          <w:szCs w:val="24"/>
          <w:lang w:val="ru-RU"/>
        </w:rPr>
        <w:t>поголема</w:t>
      </w:r>
      <w:proofErr w:type="spellEnd"/>
      <w:r w:rsidRPr="00704B48">
        <w:rPr>
          <w:bCs/>
          <w:sz w:val="24"/>
          <w:szCs w:val="24"/>
          <w:lang w:val="ru-RU"/>
        </w:rPr>
        <w:t xml:space="preserve"> </w:t>
      </w:r>
      <w:proofErr w:type="spellStart"/>
      <w:r w:rsidRPr="00704B48">
        <w:rPr>
          <w:bCs/>
          <w:sz w:val="24"/>
          <w:szCs w:val="24"/>
          <w:lang w:val="ru-RU"/>
        </w:rPr>
        <w:t>имотна</w:t>
      </w:r>
      <w:proofErr w:type="spellEnd"/>
      <w:r w:rsidRPr="00704B48">
        <w:rPr>
          <w:bCs/>
          <w:sz w:val="24"/>
          <w:szCs w:val="24"/>
          <w:lang w:val="ru-RU"/>
        </w:rPr>
        <w:t xml:space="preserve"> </w:t>
      </w:r>
      <w:proofErr w:type="spellStart"/>
      <w:r w:rsidRPr="00704B48">
        <w:rPr>
          <w:bCs/>
          <w:sz w:val="24"/>
          <w:szCs w:val="24"/>
          <w:lang w:val="ru-RU"/>
        </w:rPr>
        <w:t>корист</w:t>
      </w:r>
      <w:proofErr w:type="spellEnd"/>
      <w:r w:rsidRPr="00704B48">
        <w:rPr>
          <w:bCs/>
          <w:sz w:val="24"/>
          <w:szCs w:val="24"/>
          <w:lang w:val="ru-RU"/>
        </w:rPr>
        <w:t xml:space="preserve"> или за друг </w:t>
      </w:r>
      <w:proofErr w:type="spellStart"/>
      <w:r w:rsidRPr="00704B48">
        <w:rPr>
          <w:bCs/>
          <w:sz w:val="24"/>
          <w:szCs w:val="24"/>
          <w:lang w:val="ru-RU"/>
        </w:rPr>
        <w:t>предизвикал</w:t>
      </w:r>
      <w:proofErr w:type="spellEnd"/>
      <w:r w:rsidRPr="00704B48">
        <w:rPr>
          <w:bCs/>
          <w:sz w:val="24"/>
          <w:szCs w:val="24"/>
          <w:lang w:val="ru-RU"/>
        </w:rPr>
        <w:t xml:space="preserve"> </w:t>
      </w:r>
      <w:proofErr w:type="spellStart"/>
      <w:r w:rsidRPr="00704B48">
        <w:rPr>
          <w:bCs/>
          <w:sz w:val="24"/>
          <w:szCs w:val="24"/>
          <w:lang w:val="ru-RU"/>
        </w:rPr>
        <w:t>поголема</w:t>
      </w:r>
      <w:proofErr w:type="spellEnd"/>
      <w:r w:rsidRPr="00704B48">
        <w:rPr>
          <w:bCs/>
          <w:sz w:val="24"/>
          <w:szCs w:val="24"/>
          <w:lang w:val="ru-RU"/>
        </w:rPr>
        <w:t xml:space="preserve"> </w:t>
      </w:r>
      <w:proofErr w:type="spellStart"/>
      <w:r w:rsidRPr="00704B48">
        <w:rPr>
          <w:bCs/>
          <w:sz w:val="24"/>
          <w:szCs w:val="24"/>
          <w:lang w:val="ru-RU"/>
        </w:rPr>
        <w:t>имотна</w:t>
      </w:r>
      <w:proofErr w:type="spellEnd"/>
      <w:r w:rsidRPr="00704B48">
        <w:rPr>
          <w:bCs/>
          <w:sz w:val="24"/>
          <w:szCs w:val="24"/>
          <w:lang w:val="ru-RU"/>
        </w:rPr>
        <w:t xml:space="preserve"> </w:t>
      </w:r>
      <w:proofErr w:type="spellStart"/>
      <w:r w:rsidRPr="00704B48">
        <w:rPr>
          <w:bCs/>
          <w:sz w:val="24"/>
          <w:szCs w:val="24"/>
          <w:lang w:val="ru-RU"/>
        </w:rPr>
        <w:t>штета</w:t>
      </w:r>
      <w:proofErr w:type="spellEnd"/>
      <w:r w:rsidRPr="00704B48">
        <w:rPr>
          <w:bCs/>
          <w:sz w:val="24"/>
          <w:szCs w:val="24"/>
          <w:lang w:val="ru-RU"/>
        </w:rPr>
        <w:t xml:space="preserve">, или се </w:t>
      </w:r>
      <w:proofErr w:type="spellStart"/>
      <w:r w:rsidRPr="00704B48">
        <w:rPr>
          <w:bCs/>
          <w:sz w:val="24"/>
          <w:szCs w:val="24"/>
          <w:lang w:val="ru-RU"/>
        </w:rPr>
        <w:t>оштетени</w:t>
      </w:r>
      <w:proofErr w:type="spellEnd"/>
      <w:r w:rsidRPr="00704B48">
        <w:rPr>
          <w:bCs/>
          <w:sz w:val="24"/>
          <w:szCs w:val="24"/>
          <w:lang w:val="ru-RU"/>
        </w:rPr>
        <w:t xml:space="preserve"> </w:t>
      </w:r>
      <w:proofErr w:type="spellStart"/>
      <w:r w:rsidRPr="00704B48">
        <w:rPr>
          <w:bCs/>
          <w:sz w:val="24"/>
          <w:szCs w:val="24"/>
          <w:lang w:val="ru-RU"/>
        </w:rPr>
        <w:t>поголем</w:t>
      </w:r>
      <w:proofErr w:type="spellEnd"/>
      <w:r w:rsidRPr="00704B48">
        <w:rPr>
          <w:bCs/>
          <w:sz w:val="24"/>
          <w:szCs w:val="24"/>
          <w:lang w:val="ru-RU"/>
        </w:rPr>
        <w:t xml:space="preserve"> </w:t>
      </w:r>
      <w:proofErr w:type="spellStart"/>
      <w:r w:rsidRPr="00704B48">
        <w:rPr>
          <w:bCs/>
          <w:sz w:val="24"/>
          <w:szCs w:val="24"/>
          <w:lang w:val="ru-RU"/>
        </w:rPr>
        <w:t>број</w:t>
      </w:r>
      <w:proofErr w:type="spellEnd"/>
      <w:r w:rsidRPr="00704B48">
        <w:rPr>
          <w:bCs/>
          <w:sz w:val="24"/>
          <w:szCs w:val="24"/>
          <w:lang w:val="ru-RU"/>
        </w:rPr>
        <w:t xml:space="preserve"> лица, </w:t>
      </w:r>
      <w:proofErr w:type="spellStart"/>
      <w:r w:rsidRPr="00704B48">
        <w:rPr>
          <w:bCs/>
          <w:sz w:val="24"/>
          <w:szCs w:val="24"/>
          <w:lang w:val="ru-RU"/>
        </w:rPr>
        <w:t>ќе</w:t>
      </w:r>
      <w:proofErr w:type="spellEnd"/>
      <w:r w:rsidRPr="00704B48">
        <w:rPr>
          <w:bCs/>
          <w:sz w:val="24"/>
          <w:szCs w:val="24"/>
          <w:lang w:val="ru-RU"/>
        </w:rPr>
        <w:t xml:space="preserve"> се казни со затвор од </w:t>
      </w:r>
      <w:r w:rsidR="00275D37">
        <w:rPr>
          <w:bCs/>
          <w:sz w:val="24"/>
          <w:szCs w:val="24"/>
          <w:lang w:val="ru-RU"/>
        </w:rPr>
        <w:t>три</w:t>
      </w:r>
      <w:r w:rsidRPr="00704B48">
        <w:rPr>
          <w:bCs/>
          <w:sz w:val="24"/>
          <w:szCs w:val="24"/>
          <w:lang w:val="ru-RU"/>
        </w:rPr>
        <w:t xml:space="preserve"> до </w:t>
      </w:r>
      <w:proofErr w:type="spellStart"/>
      <w:r w:rsidRPr="00704B48">
        <w:rPr>
          <w:bCs/>
          <w:sz w:val="24"/>
          <w:szCs w:val="24"/>
          <w:lang w:val="ru-RU"/>
        </w:rPr>
        <w:t>десет</w:t>
      </w:r>
      <w:proofErr w:type="spellEnd"/>
      <w:r w:rsidRPr="00704B48">
        <w:rPr>
          <w:bCs/>
          <w:sz w:val="24"/>
          <w:szCs w:val="24"/>
          <w:lang w:val="ru-RU"/>
        </w:rPr>
        <w:t xml:space="preserve"> </w:t>
      </w:r>
      <w:proofErr w:type="spellStart"/>
      <w:r w:rsidRPr="00704B48">
        <w:rPr>
          <w:bCs/>
          <w:sz w:val="24"/>
          <w:szCs w:val="24"/>
          <w:lang w:val="ru-RU"/>
        </w:rPr>
        <w:t>години</w:t>
      </w:r>
      <w:proofErr w:type="spellEnd"/>
      <w:r w:rsidRPr="00704B48">
        <w:rPr>
          <w:bCs/>
          <w:sz w:val="24"/>
          <w:szCs w:val="24"/>
          <w:lang w:val="ru-RU"/>
        </w:rPr>
        <w:t xml:space="preserve"> и со </w:t>
      </w:r>
      <w:proofErr w:type="spellStart"/>
      <w:r w:rsidRPr="00704B48">
        <w:rPr>
          <w:bCs/>
          <w:sz w:val="24"/>
          <w:szCs w:val="24"/>
          <w:lang w:val="ru-RU"/>
        </w:rPr>
        <w:t>парична</w:t>
      </w:r>
      <w:proofErr w:type="spellEnd"/>
      <w:r w:rsidRPr="00704B48">
        <w:rPr>
          <w:bCs/>
          <w:sz w:val="24"/>
          <w:szCs w:val="24"/>
          <w:lang w:val="ru-RU"/>
        </w:rPr>
        <w:t xml:space="preserve"> казна. </w:t>
      </w:r>
    </w:p>
    <w:p w14:paraId="1A9E7A18" w14:textId="25CA8273" w:rsidR="00034902" w:rsidRPr="00704B48" w:rsidRDefault="00034902" w:rsidP="00034902">
      <w:pPr>
        <w:ind w:firstLine="720"/>
        <w:jc w:val="both"/>
        <w:rPr>
          <w:bCs/>
          <w:sz w:val="24"/>
          <w:szCs w:val="24"/>
          <w:lang w:val="ru-RU"/>
        </w:rPr>
      </w:pPr>
      <w:r w:rsidRPr="00704B48">
        <w:rPr>
          <w:bCs/>
          <w:sz w:val="24"/>
          <w:szCs w:val="24"/>
          <w:lang w:val="ru-RU"/>
        </w:rPr>
        <w:t xml:space="preserve">(6) </w:t>
      </w:r>
      <w:proofErr w:type="spellStart"/>
      <w:r w:rsidRPr="00704B48">
        <w:rPr>
          <w:bCs/>
          <w:sz w:val="24"/>
          <w:szCs w:val="24"/>
          <w:lang w:val="ru-RU"/>
        </w:rPr>
        <w:t>Друштвото</w:t>
      </w:r>
      <w:proofErr w:type="spellEnd"/>
      <w:r w:rsidRPr="00704B48">
        <w:rPr>
          <w:bCs/>
          <w:sz w:val="24"/>
          <w:szCs w:val="24"/>
          <w:lang w:val="ru-RU"/>
        </w:rPr>
        <w:t xml:space="preserve"> за </w:t>
      </w:r>
      <w:proofErr w:type="spellStart"/>
      <w:r w:rsidRPr="00704B48">
        <w:rPr>
          <w:bCs/>
          <w:sz w:val="24"/>
          <w:szCs w:val="24"/>
          <w:lang w:val="ru-RU"/>
        </w:rPr>
        <w:t>ревизија</w:t>
      </w:r>
      <w:proofErr w:type="spellEnd"/>
      <w:r w:rsidRPr="00704B48">
        <w:rPr>
          <w:bCs/>
          <w:sz w:val="24"/>
          <w:szCs w:val="24"/>
          <w:lang w:val="ru-RU"/>
        </w:rPr>
        <w:t xml:space="preserve"> </w:t>
      </w:r>
      <w:proofErr w:type="spellStart"/>
      <w:r w:rsidRPr="00704B48">
        <w:rPr>
          <w:bCs/>
          <w:sz w:val="24"/>
          <w:szCs w:val="24"/>
          <w:lang w:val="ru-RU"/>
        </w:rPr>
        <w:t>каде</w:t>
      </w:r>
      <w:proofErr w:type="spellEnd"/>
      <w:r w:rsidRPr="00704B48">
        <w:rPr>
          <w:bCs/>
          <w:sz w:val="24"/>
          <w:szCs w:val="24"/>
          <w:lang w:val="ru-RU"/>
        </w:rPr>
        <w:t xml:space="preserve"> е </w:t>
      </w:r>
      <w:proofErr w:type="spellStart"/>
      <w:r w:rsidRPr="00704B48">
        <w:rPr>
          <w:bCs/>
          <w:sz w:val="24"/>
          <w:szCs w:val="24"/>
          <w:lang w:val="ru-RU"/>
        </w:rPr>
        <w:t>вработен</w:t>
      </w:r>
      <w:proofErr w:type="spellEnd"/>
      <w:r w:rsidRPr="00704B48">
        <w:rPr>
          <w:bCs/>
          <w:sz w:val="24"/>
          <w:szCs w:val="24"/>
          <w:lang w:val="ru-RU"/>
        </w:rPr>
        <w:t xml:space="preserve"> </w:t>
      </w:r>
      <w:proofErr w:type="spellStart"/>
      <w:r w:rsidRPr="00704B48">
        <w:rPr>
          <w:bCs/>
          <w:sz w:val="24"/>
          <w:szCs w:val="24"/>
          <w:lang w:val="ru-RU"/>
        </w:rPr>
        <w:t>овластениот</w:t>
      </w:r>
      <w:proofErr w:type="spellEnd"/>
      <w:r w:rsidRPr="00704B48">
        <w:rPr>
          <w:bCs/>
          <w:sz w:val="24"/>
          <w:szCs w:val="24"/>
          <w:lang w:val="ru-RU"/>
        </w:rPr>
        <w:t xml:space="preserve"> ревизор</w:t>
      </w:r>
      <w:r w:rsidR="00E82BF1">
        <w:rPr>
          <w:bCs/>
          <w:sz w:val="24"/>
          <w:szCs w:val="24"/>
          <w:lang w:val="ru-RU"/>
        </w:rPr>
        <w:t xml:space="preserve"> </w:t>
      </w:r>
      <w:proofErr w:type="spellStart"/>
      <w:r w:rsidRPr="00704B48">
        <w:rPr>
          <w:bCs/>
          <w:sz w:val="24"/>
          <w:szCs w:val="24"/>
          <w:lang w:val="ru-RU"/>
        </w:rPr>
        <w:t>ќе</w:t>
      </w:r>
      <w:proofErr w:type="spellEnd"/>
      <w:r w:rsidRPr="00704B48">
        <w:rPr>
          <w:bCs/>
          <w:sz w:val="24"/>
          <w:szCs w:val="24"/>
          <w:lang w:val="ru-RU"/>
        </w:rPr>
        <w:t xml:space="preserve"> се казни со </w:t>
      </w:r>
      <w:proofErr w:type="spellStart"/>
      <w:r w:rsidRPr="00704B48">
        <w:rPr>
          <w:bCs/>
          <w:sz w:val="24"/>
          <w:szCs w:val="24"/>
          <w:lang w:val="ru-RU"/>
        </w:rPr>
        <w:t>парична</w:t>
      </w:r>
      <w:proofErr w:type="spellEnd"/>
      <w:r w:rsidRPr="00704B48">
        <w:rPr>
          <w:bCs/>
          <w:sz w:val="24"/>
          <w:szCs w:val="24"/>
          <w:lang w:val="ru-RU"/>
        </w:rPr>
        <w:t xml:space="preserve"> казна за </w:t>
      </w:r>
      <w:proofErr w:type="spellStart"/>
      <w:r w:rsidRPr="00704B48">
        <w:rPr>
          <w:bCs/>
          <w:sz w:val="24"/>
          <w:szCs w:val="24"/>
          <w:lang w:val="ru-RU"/>
        </w:rPr>
        <w:t>делото</w:t>
      </w:r>
      <w:proofErr w:type="spellEnd"/>
      <w:r w:rsidRPr="00704B48">
        <w:rPr>
          <w:bCs/>
          <w:sz w:val="24"/>
          <w:szCs w:val="24"/>
          <w:lang w:val="ru-RU"/>
        </w:rPr>
        <w:t xml:space="preserve"> од </w:t>
      </w:r>
      <w:proofErr w:type="spellStart"/>
      <w:r w:rsidRPr="00704B48">
        <w:rPr>
          <w:bCs/>
          <w:sz w:val="24"/>
          <w:szCs w:val="24"/>
          <w:lang w:val="ru-RU"/>
        </w:rPr>
        <w:t>ставовите</w:t>
      </w:r>
      <w:proofErr w:type="spellEnd"/>
      <w:r w:rsidRPr="00704B48">
        <w:rPr>
          <w:bCs/>
          <w:sz w:val="24"/>
          <w:szCs w:val="24"/>
          <w:lang w:val="ru-RU"/>
        </w:rPr>
        <w:t xml:space="preserve"> (1)</w:t>
      </w:r>
      <w:r w:rsidR="00275D37">
        <w:rPr>
          <w:bCs/>
          <w:sz w:val="24"/>
          <w:szCs w:val="24"/>
          <w:lang w:val="ru-RU"/>
        </w:rPr>
        <w:t>, (2)</w:t>
      </w:r>
      <w:r w:rsidRPr="00704B48">
        <w:rPr>
          <w:bCs/>
          <w:sz w:val="24"/>
          <w:szCs w:val="24"/>
          <w:lang w:val="ru-RU"/>
        </w:rPr>
        <w:t xml:space="preserve"> и (3) на </w:t>
      </w:r>
      <w:proofErr w:type="spellStart"/>
      <w:r w:rsidRPr="00704B48">
        <w:rPr>
          <w:bCs/>
          <w:sz w:val="24"/>
          <w:szCs w:val="24"/>
          <w:lang w:val="ru-RU"/>
        </w:rPr>
        <w:t>овој</w:t>
      </w:r>
      <w:proofErr w:type="spellEnd"/>
      <w:r w:rsidRPr="00704B48">
        <w:rPr>
          <w:bCs/>
          <w:sz w:val="24"/>
          <w:szCs w:val="24"/>
          <w:lang w:val="ru-RU"/>
        </w:rPr>
        <w:t xml:space="preserve"> член. </w:t>
      </w:r>
    </w:p>
    <w:p w14:paraId="4CBEABC2" w14:textId="64FB4B6B" w:rsidR="00034902" w:rsidRPr="00704B48" w:rsidRDefault="00034902" w:rsidP="00034902">
      <w:pPr>
        <w:ind w:firstLine="720"/>
        <w:jc w:val="both"/>
        <w:rPr>
          <w:bCs/>
          <w:sz w:val="24"/>
          <w:szCs w:val="24"/>
          <w:lang w:val="ru-RU"/>
        </w:rPr>
      </w:pPr>
      <w:r w:rsidRPr="00704B48">
        <w:rPr>
          <w:bCs/>
          <w:sz w:val="24"/>
          <w:szCs w:val="24"/>
          <w:lang w:val="ru-RU"/>
        </w:rPr>
        <w:t xml:space="preserve">(7) </w:t>
      </w:r>
      <w:proofErr w:type="spellStart"/>
      <w:r w:rsidRPr="00704B48">
        <w:rPr>
          <w:bCs/>
          <w:sz w:val="24"/>
          <w:szCs w:val="24"/>
          <w:lang w:val="ru-RU"/>
        </w:rPr>
        <w:t>Судот</w:t>
      </w:r>
      <w:proofErr w:type="spellEnd"/>
      <w:r w:rsidRPr="00704B48">
        <w:rPr>
          <w:bCs/>
          <w:sz w:val="24"/>
          <w:szCs w:val="24"/>
          <w:lang w:val="ru-RU"/>
        </w:rPr>
        <w:t xml:space="preserve"> на </w:t>
      </w:r>
      <w:proofErr w:type="spellStart"/>
      <w:r w:rsidRPr="00704B48">
        <w:rPr>
          <w:bCs/>
          <w:sz w:val="24"/>
          <w:szCs w:val="24"/>
          <w:lang w:val="ru-RU"/>
        </w:rPr>
        <w:t>сторителот</w:t>
      </w:r>
      <w:proofErr w:type="spellEnd"/>
      <w:r w:rsidR="00E82BF1">
        <w:rPr>
          <w:bCs/>
          <w:sz w:val="24"/>
          <w:szCs w:val="24"/>
          <w:lang w:val="ru-RU"/>
        </w:rPr>
        <w:t xml:space="preserve"> </w:t>
      </w:r>
      <w:r w:rsidRPr="00704B48">
        <w:rPr>
          <w:bCs/>
          <w:sz w:val="24"/>
          <w:szCs w:val="24"/>
          <w:lang w:val="ru-RU"/>
        </w:rPr>
        <w:t xml:space="preserve">од </w:t>
      </w:r>
      <w:proofErr w:type="spellStart"/>
      <w:r w:rsidRPr="00704B48">
        <w:rPr>
          <w:bCs/>
          <w:sz w:val="24"/>
          <w:szCs w:val="24"/>
          <w:lang w:val="ru-RU"/>
        </w:rPr>
        <w:t>ставовите</w:t>
      </w:r>
      <w:proofErr w:type="spellEnd"/>
      <w:r w:rsidRPr="00704B48">
        <w:rPr>
          <w:bCs/>
          <w:sz w:val="24"/>
          <w:szCs w:val="24"/>
          <w:lang w:val="ru-RU"/>
        </w:rPr>
        <w:t xml:space="preserve"> (1)</w:t>
      </w:r>
      <w:r w:rsidR="00275D37">
        <w:rPr>
          <w:bCs/>
          <w:sz w:val="24"/>
          <w:szCs w:val="24"/>
          <w:lang w:val="ru-RU"/>
        </w:rPr>
        <w:t>, (2)</w:t>
      </w:r>
      <w:r w:rsidRPr="00704B48">
        <w:rPr>
          <w:bCs/>
          <w:sz w:val="24"/>
          <w:szCs w:val="24"/>
          <w:lang w:val="ru-RU"/>
        </w:rPr>
        <w:t xml:space="preserve"> и (3) на </w:t>
      </w:r>
      <w:proofErr w:type="spellStart"/>
      <w:r w:rsidRPr="00704B48">
        <w:rPr>
          <w:bCs/>
          <w:sz w:val="24"/>
          <w:szCs w:val="24"/>
          <w:lang w:val="ru-RU"/>
        </w:rPr>
        <w:t>овој</w:t>
      </w:r>
      <w:proofErr w:type="spellEnd"/>
      <w:r w:rsidRPr="00704B48">
        <w:rPr>
          <w:bCs/>
          <w:sz w:val="24"/>
          <w:szCs w:val="24"/>
          <w:lang w:val="ru-RU"/>
        </w:rPr>
        <w:t xml:space="preserve"> член </w:t>
      </w:r>
      <w:proofErr w:type="spellStart"/>
      <w:r w:rsidRPr="00704B48">
        <w:rPr>
          <w:bCs/>
          <w:sz w:val="24"/>
          <w:szCs w:val="24"/>
          <w:lang w:val="ru-RU"/>
        </w:rPr>
        <w:t>ќе</w:t>
      </w:r>
      <w:proofErr w:type="spellEnd"/>
      <w:r w:rsidRPr="00704B48">
        <w:rPr>
          <w:bCs/>
          <w:sz w:val="24"/>
          <w:szCs w:val="24"/>
          <w:lang w:val="ru-RU"/>
        </w:rPr>
        <w:t xml:space="preserve"> </w:t>
      </w:r>
      <w:proofErr w:type="spellStart"/>
      <w:r w:rsidRPr="00704B48">
        <w:rPr>
          <w:bCs/>
          <w:sz w:val="24"/>
          <w:szCs w:val="24"/>
          <w:lang w:val="ru-RU"/>
        </w:rPr>
        <w:t>му</w:t>
      </w:r>
      <w:proofErr w:type="spellEnd"/>
      <w:r w:rsidRPr="00704B48">
        <w:rPr>
          <w:bCs/>
          <w:sz w:val="24"/>
          <w:szCs w:val="24"/>
          <w:lang w:val="ru-RU"/>
        </w:rPr>
        <w:t xml:space="preserve"> </w:t>
      </w:r>
      <w:proofErr w:type="spellStart"/>
      <w:r w:rsidRPr="00704B48">
        <w:rPr>
          <w:bCs/>
          <w:sz w:val="24"/>
          <w:szCs w:val="24"/>
          <w:lang w:val="ru-RU"/>
        </w:rPr>
        <w:t>изрече</w:t>
      </w:r>
      <w:proofErr w:type="spellEnd"/>
      <w:r w:rsidRPr="00704B48">
        <w:rPr>
          <w:bCs/>
          <w:sz w:val="24"/>
          <w:szCs w:val="24"/>
          <w:lang w:val="ru-RU"/>
        </w:rPr>
        <w:t xml:space="preserve"> забрана за </w:t>
      </w:r>
      <w:proofErr w:type="spellStart"/>
      <w:r w:rsidRPr="00704B48">
        <w:rPr>
          <w:bCs/>
          <w:sz w:val="24"/>
          <w:szCs w:val="24"/>
          <w:lang w:val="ru-RU"/>
        </w:rPr>
        <w:t>вршење</w:t>
      </w:r>
      <w:proofErr w:type="spellEnd"/>
      <w:r w:rsidRPr="00704B48">
        <w:rPr>
          <w:bCs/>
          <w:sz w:val="24"/>
          <w:szCs w:val="24"/>
          <w:lang w:val="ru-RU"/>
        </w:rPr>
        <w:t xml:space="preserve"> на </w:t>
      </w:r>
      <w:proofErr w:type="spellStart"/>
      <w:r w:rsidRPr="00704B48">
        <w:rPr>
          <w:bCs/>
          <w:sz w:val="24"/>
          <w:szCs w:val="24"/>
          <w:lang w:val="ru-RU"/>
        </w:rPr>
        <w:t>професија</w:t>
      </w:r>
      <w:proofErr w:type="spellEnd"/>
      <w:r w:rsidRPr="00704B48">
        <w:rPr>
          <w:bCs/>
          <w:sz w:val="24"/>
          <w:szCs w:val="24"/>
          <w:lang w:val="ru-RU"/>
        </w:rPr>
        <w:t xml:space="preserve">, </w:t>
      </w:r>
      <w:proofErr w:type="spellStart"/>
      <w:r w:rsidRPr="00704B48">
        <w:rPr>
          <w:bCs/>
          <w:sz w:val="24"/>
          <w:szCs w:val="24"/>
          <w:lang w:val="ru-RU"/>
        </w:rPr>
        <w:t>дејност</w:t>
      </w:r>
      <w:proofErr w:type="spellEnd"/>
      <w:r w:rsidRPr="00704B48">
        <w:rPr>
          <w:bCs/>
          <w:sz w:val="24"/>
          <w:szCs w:val="24"/>
          <w:lang w:val="ru-RU"/>
        </w:rPr>
        <w:t xml:space="preserve"> или </w:t>
      </w:r>
      <w:proofErr w:type="spellStart"/>
      <w:r w:rsidRPr="00704B48">
        <w:rPr>
          <w:bCs/>
          <w:sz w:val="24"/>
          <w:szCs w:val="24"/>
          <w:lang w:val="ru-RU"/>
        </w:rPr>
        <w:t>должност</w:t>
      </w:r>
      <w:proofErr w:type="spellEnd"/>
      <w:r w:rsidRPr="00704B48">
        <w:rPr>
          <w:bCs/>
          <w:sz w:val="24"/>
          <w:szCs w:val="24"/>
          <w:lang w:val="ru-RU"/>
        </w:rPr>
        <w:t xml:space="preserve"> под </w:t>
      </w:r>
      <w:proofErr w:type="spellStart"/>
      <w:r w:rsidRPr="00704B48">
        <w:rPr>
          <w:bCs/>
          <w:sz w:val="24"/>
          <w:szCs w:val="24"/>
          <w:lang w:val="ru-RU"/>
        </w:rPr>
        <w:t>условите</w:t>
      </w:r>
      <w:proofErr w:type="spellEnd"/>
      <w:r w:rsidRPr="00704B48">
        <w:rPr>
          <w:bCs/>
          <w:sz w:val="24"/>
          <w:szCs w:val="24"/>
          <w:lang w:val="ru-RU"/>
        </w:rPr>
        <w:t xml:space="preserve"> </w:t>
      </w:r>
      <w:proofErr w:type="spellStart"/>
      <w:r w:rsidRPr="00704B48">
        <w:rPr>
          <w:bCs/>
          <w:sz w:val="24"/>
          <w:szCs w:val="24"/>
          <w:lang w:val="ru-RU"/>
        </w:rPr>
        <w:t>определени</w:t>
      </w:r>
      <w:proofErr w:type="spellEnd"/>
      <w:r w:rsidRPr="00704B48">
        <w:rPr>
          <w:bCs/>
          <w:sz w:val="24"/>
          <w:szCs w:val="24"/>
          <w:lang w:val="ru-RU"/>
        </w:rPr>
        <w:t xml:space="preserve"> со </w:t>
      </w:r>
      <w:proofErr w:type="spellStart"/>
      <w:r w:rsidRPr="00704B48">
        <w:rPr>
          <w:bCs/>
          <w:sz w:val="24"/>
          <w:szCs w:val="24"/>
          <w:lang w:val="ru-RU"/>
        </w:rPr>
        <w:t>членот</w:t>
      </w:r>
      <w:proofErr w:type="spellEnd"/>
      <w:r w:rsidRPr="00704B48">
        <w:rPr>
          <w:bCs/>
          <w:sz w:val="24"/>
          <w:szCs w:val="24"/>
          <w:lang w:val="ru-RU"/>
        </w:rPr>
        <w:t xml:space="preserve"> 57 на </w:t>
      </w:r>
      <w:proofErr w:type="spellStart"/>
      <w:r w:rsidRPr="00704B48">
        <w:rPr>
          <w:bCs/>
          <w:sz w:val="24"/>
          <w:szCs w:val="24"/>
          <w:lang w:val="ru-RU"/>
        </w:rPr>
        <w:t>овој</w:t>
      </w:r>
      <w:proofErr w:type="spellEnd"/>
      <w:r w:rsidRPr="00704B48">
        <w:rPr>
          <w:bCs/>
          <w:sz w:val="24"/>
          <w:szCs w:val="24"/>
          <w:lang w:val="ru-RU"/>
        </w:rPr>
        <w:t xml:space="preserve"> </w:t>
      </w:r>
      <w:proofErr w:type="spellStart"/>
      <w:r w:rsidRPr="00704B48">
        <w:rPr>
          <w:bCs/>
          <w:sz w:val="24"/>
          <w:szCs w:val="24"/>
          <w:lang w:val="ru-RU"/>
        </w:rPr>
        <w:t>законик</w:t>
      </w:r>
      <w:proofErr w:type="spellEnd"/>
      <w:r w:rsidRPr="00704B48">
        <w:rPr>
          <w:bCs/>
          <w:sz w:val="24"/>
          <w:szCs w:val="24"/>
          <w:lang w:val="ru-RU"/>
        </w:rPr>
        <w:t>.</w:t>
      </w:r>
    </w:p>
    <w:p w14:paraId="49CFFE6D" w14:textId="77777777" w:rsidR="00034902" w:rsidRPr="00704B48" w:rsidRDefault="00034902" w:rsidP="007517FC">
      <w:pPr>
        <w:pStyle w:val="NoSpacing"/>
        <w:rPr>
          <w:b/>
          <w:bCs/>
          <w:sz w:val="24"/>
          <w:szCs w:val="24"/>
          <w:lang w:val="ru-RU"/>
        </w:rPr>
      </w:pPr>
    </w:p>
    <w:p w14:paraId="3891D94F" w14:textId="77777777" w:rsidR="00EB5CDD" w:rsidRPr="00704B48" w:rsidRDefault="00EB5CDD" w:rsidP="007517FC">
      <w:pPr>
        <w:pStyle w:val="NoSpacing"/>
        <w:jc w:val="center"/>
        <w:rPr>
          <w:b/>
          <w:bCs/>
          <w:sz w:val="24"/>
          <w:szCs w:val="24"/>
          <w:lang w:val="ru-RU"/>
        </w:rPr>
      </w:pPr>
      <w:proofErr w:type="spellStart"/>
      <w:r w:rsidRPr="00704B48">
        <w:rPr>
          <w:b/>
          <w:bCs/>
          <w:sz w:val="24"/>
          <w:szCs w:val="24"/>
          <w:lang w:val="ru-RU"/>
        </w:rPr>
        <w:t>Незаконито</w:t>
      </w:r>
      <w:proofErr w:type="spellEnd"/>
      <w:r w:rsidRPr="00704B48">
        <w:rPr>
          <w:b/>
          <w:bCs/>
          <w:sz w:val="24"/>
          <w:szCs w:val="24"/>
          <w:lang w:val="ru-RU"/>
        </w:rPr>
        <w:t xml:space="preserve"> </w:t>
      </w:r>
      <w:proofErr w:type="spellStart"/>
      <w:r w:rsidRPr="00704B48">
        <w:rPr>
          <w:b/>
          <w:bCs/>
          <w:sz w:val="24"/>
          <w:szCs w:val="24"/>
          <w:lang w:val="ru-RU"/>
        </w:rPr>
        <w:t>постапување</w:t>
      </w:r>
      <w:proofErr w:type="spellEnd"/>
      <w:r w:rsidRPr="00704B48">
        <w:rPr>
          <w:b/>
          <w:bCs/>
          <w:sz w:val="24"/>
          <w:szCs w:val="24"/>
          <w:lang w:val="ru-RU"/>
        </w:rPr>
        <w:t xml:space="preserve"> на </w:t>
      </w:r>
      <w:proofErr w:type="spellStart"/>
      <w:r w:rsidRPr="00704B48">
        <w:rPr>
          <w:b/>
          <w:bCs/>
          <w:sz w:val="24"/>
          <w:szCs w:val="24"/>
          <w:lang w:val="ru-RU"/>
        </w:rPr>
        <w:t>овластен</w:t>
      </w:r>
      <w:proofErr w:type="spellEnd"/>
      <w:r w:rsidRPr="00704B48">
        <w:rPr>
          <w:b/>
          <w:bCs/>
          <w:sz w:val="24"/>
          <w:szCs w:val="24"/>
          <w:lang w:val="ru-RU"/>
        </w:rPr>
        <w:t xml:space="preserve"> </w:t>
      </w:r>
      <w:proofErr w:type="spellStart"/>
      <w:r w:rsidRPr="00704B48">
        <w:rPr>
          <w:b/>
          <w:bCs/>
          <w:sz w:val="24"/>
          <w:szCs w:val="24"/>
          <w:lang w:val="ru-RU"/>
        </w:rPr>
        <w:t>актуар</w:t>
      </w:r>
      <w:proofErr w:type="spellEnd"/>
    </w:p>
    <w:p w14:paraId="4E4A6F5C" w14:textId="77777777" w:rsidR="00571B56" w:rsidRPr="00704B48" w:rsidRDefault="00571B56" w:rsidP="00571B56">
      <w:pPr>
        <w:pStyle w:val="NoSpacing"/>
        <w:jc w:val="center"/>
        <w:rPr>
          <w:b/>
          <w:bCs/>
          <w:sz w:val="24"/>
          <w:szCs w:val="24"/>
          <w:lang w:val="ru-RU"/>
        </w:rPr>
      </w:pPr>
    </w:p>
    <w:p w14:paraId="189EF716" w14:textId="06688C0E" w:rsidR="00EB5CDD" w:rsidRPr="00704B48" w:rsidRDefault="00EB5CDD" w:rsidP="007517FC">
      <w:pPr>
        <w:pStyle w:val="NoSpacing"/>
        <w:jc w:val="center"/>
        <w:rPr>
          <w:sz w:val="24"/>
          <w:szCs w:val="24"/>
          <w:lang w:val="ru-RU"/>
        </w:rPr>
      </w:pPr>
      <w:r w:rsidRPr="00704B48">
        <w:rPr>
          <w:b/>
          <w:bCs/>
          <w:sz w:val="24"/>
          <w:szCs w:val="24"/>
          <w:lang w:val="ru-RU"/>
        </w:rPr>
        <w:t>Член</w:t>
      </w:r>
      <w:r w:rsidR="00311C2F" w:rsidRPr="00704B48">
        <w:rPr>
          <w:b/>
          <w:bCs/>
          <w:sz w:val="24"/>
          <w:szCs w:val="24"/>
          <w:lang w:val="ru-RU"/>
        </w:rPr>
        <w:t xml:space="preserve"> </w:t>
      </w:r>
      <w:r w:rsidR="00DC4144" w:rsidRPr="00704B48">
        <w:rPr>
          <w:b/>
          <w:bCs/>
          <w:sz w:val="24"/>
          <w:szCs w:val="24"/>
          <w:lang w:val="ru-RU"/>
        </w:rPr>
        <w:t>3</w:t>
      </w:r>
      <w:r w:rsidR="007170DE" w:rsidRPr="00704B48">
        <w:rPr>
          <w:b/>
          <w:bCs/>
          <w:sz w:val="24"/>
          <w:szCs w:val="24"/>
          <w:lang w:val="ru-RU"/>
        </w:rPr>
        <w:t>7</w:t>
      </w:r>
      <w:r w:rsidR="00B00E44" w:rsidRPr="00704B48">
        <w:rPr>
          <w:b/>
          <w:bCs/>
          <w:sz w:val="24"/>
          <w:szCs w:val="24"/>
          <w:lang w:val="ru-RU"/>
        </w:rPr>
        <w:t>7</w:t>
      </w:r>
      <w:r w:rsidR="00DC4144" w:rsidRPr="00704B48">
        <w:rPr>
          <w:b/>
          <w:bCs/>
          <w:sz w:val="24"/>
          <w:szCs w:val="24"/>
          <w:lang w:val="ru-RU"/>
        </w:rPr>
        <w:t xml:space="preserve"> (нов член)</w:t>
      </w:r>
    </w:p>
    <w:p w14:paraId="2579D897" w14:textId="73D1AE54" w:rsidR="00490A94" w:rsidRPr="00704B48" w:rsidRDefault="00EB5CDD" w:rsidP="007517FC">
      <w:pPr>
        <w:pStyle w:val="NoSpacing"/>
        <w:ind w:firstLine="360"/>
        <w:jc w:val="both"/>
        <w:rPr>
          <w:sz w:val="24"/>
          <w:szCs w:val="24"/>
          <w:lang w:val="ru-RU"/>
        </w:rPr>
      </w:pPr>
      <w:r w:rsidRPr="00704B48">
        <w:rPr>
          <w:sz w:val="24"/>
          <w:szCs w:val="24"/>
          <w:lang w:val="ru-RU"/>
        </w:rPr>
        <w:t xml:space="preserve">(1) </w:t>
      </w:r>
      <w:proofErr w:type="spellStart"/>
      <w:r w:rsidR="0056539F" w:rsidRPr="00704B48">
        <w:rPr>
          <w:sz w:val="24"/>
          <w:szCs w:val="24"/>
          <w:lang w:val="ru-RU"/>
        </w:rPr>
        <w:t>Овластен</w:t>
      </w:r>
      <w:proofErr w:type="spellEnd"/>
      <w:r w:rsidR="0056539F" w:rsidRPr="00704B48">
        <w:rPr>
          <w:sz w:val="24"/>
          <w:szCs w:val="24"/>
          <w:lang w:val="ru-RU"/>
        </w:rPr>
        <w:t xml:space="preserve"> </w:t>
      </w:r>
      <w:proofErr w:type="spellStart"/>
      <w:r w:rsidR="0056539F" w:rsidRPr="00704B48">
        <w:rPr>
          <w:sz w:val="24"/>
          <w:szCs w:val="24"/>
          <w:lang w:val="ru-RU"/>
        </w:rPr>
        <w:t>актуар</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0056539F" w:rsidRPr="00704B48">
        <w:rPr>
          <w:sz w:val="24"/>
          <w:szCs w:val="24"/>
          <w:lang w:val="ru-RU"/>
        </w:rPr>
        <w:t>с</w:t>
      </w:r>
      <w:r w:rsidRPr="00704B48">
        <w:rPr>
          <w:sz w:val="24"/>
          <w:szCs w:val="24"/>
          <w:lang w:val="ru-RU"/>
        </w:rPr>
        <w:t>противно</w:t>
      </w:r>
      <w:proofErr w:type="spellEnd"/>
      <w:r w:rsidRPr="00704B48">
        <w:rPr>
          <w:sz w:val="24"/>
          <w:szCs w:val="24"/>
          <w:lang w:val="ru-RU"/>
        </w:rPr>
        <w:t xml:space="preserve"> на закон на </w:t>
      </w:r>
      <w:proofErr w:type="spellStart"/>
      <w:r w:rsidRPr="00704B48">
        <w:rPr>
          <w:sz w:val="24"/>
          <w:szCs w:val="24"/>
          <w:lang w:val="ru-RU"/>
        </w:rPr>
        <w:t>надлежен</w:t>
      </w:r>
      <w:proofErr w:type="spellEnd"/>
      <w:r w:rsidRPr="00704B48">
        <w:rPr>
          <w:sz w:val="24"/>
          <w:szCs w:val="24"/>
          <w:lang w:val="ru-RU"/>
        </w:rPr>
        <w:t xml:space="preserve"> орган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даде</w:t>
      </w:r>
      <w:proofErr w:type="spellEnd"/>
      <w:r w:rsidRPr="00704B48">
        <w:rPr>
          <w:sz w:val="24"/>
          <w:szCs w:val="24"/>
          <w:lang w:val="ru-RU"/>
        </w:rPr>
        <w:t xml:space="preserve"> </w:t>
      </w:r>
      <w:proofErr w:type="spellStart"/>
      <w:r w:rsidRPr="00704B48">
        <w:rPr>
          <w:sz w:val="24"/>
          <w:szCs w:val="24"/>
          <w:lang w:val="ru-RU"/>
        </w:rPr>
        <w:t>мислење</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основа на </w:t>
      </w:r>
      <w:proofErr w:type="spellStart"/>
      <w:r w:rsidRPr="00704B48">
        <w:rPr>
          <w:sz w:val="24"/>
          <w:szCs w:val="24"/>
          <w:lang w:val="ru-RU"/>
        </w:rPr>
        <w:t>невистинити</w:t>
      </w:r>
      <w:proofErr w:type="spellEnd"/>
      <w:r w:rsidRPr="00704B48">
        <w:rPr>
          <w:sz w:val="24"/>
          <w:szCs w:val="24"/>
          <w:lang w:val="ru-RU"/>
        </w:rPr>
        <w:t xml:space="preserve"> </w:t>
      </w:r>
      <w:proofErr w:type="spellStart"/>
      <w:r w:rsidRPr="00704B48">
        <w:rPr>
          <w:sz w:val="24"/>
          <w:szCs w:val="24"/>
          <w:lang w:val="ru-RU"/>
        </w:rPr>
        <w:t>факти</w:t>
      </w:r>
      <w:proofErr w:type="spellEnd"/>
      <w:r w:rsidRPr="00704B48">
        <w:rPr>
          <w:sz w:val="24"/>
          <w:szCs w:val="24"/>
          <w:lang w:val="ru-RU"/>
        </w:rPr>
        <w:t xml:space="preserve"> и </w:t>
      </w:r>
      <w:proofErr w:type="spellStart"/>
      <w:r w:rsidRPr="00704B48">
        <w:rPr>
          <w:sz w:val="24"/>
          <w:szCs w:val="24"/>
          <w:lang w:val="ru-RU"/>
        </w:rPr>
        <w:t>докази</w:t>
      </w:r>
      <w:proofErr w:type="spellEnd"/>
      <w:r w:rsidRPr="00704B48">
        <w:rPr>
          <w:sz w:val="24"/>
          <w:szCs w:val="24"/>
          <w:lang w:val="ru-RU"/>
        </w:rPr>
        <w:t xml:space="preserve">, </w:t>
      </w:r>
      <w:proofErr w:type="spellStart"/>
      <w:r w:rsidR="00490A94" w:rsidRPr="00704B48">
        <w:rPr>
          <w:sz w:val="24"/>
          <w:szCs w:val="24"/>
          <w:lang w:val="ru-RU"/>
        </w:rPr>
        <w:t>ќе</w:t>
      </w:r>
      <w:proofErr w:type="spellEnd"/>
      <w:r w:rsidR="00490A94" w:rsidRPr="00704B48">
        <w:rPr>
          <w:sz w:val="24"/>
          <w:szCs w:val="24"/>
          <w:lang w:val="ru-RU"/>
        </w:rPr>
        <w:t xml:space="preserve"> се казни со затвор од шест </w:t>
      </w:r>
      <w:proofErr w:type="spellStart"/>
      <w:r w:rsidR="00490A94" w:rsidRPr="00704B48">
        <w:rPr>
          <w:sz w:val="24"/>
          <w:szCs w:val="24"/>
          <w:lang w:val="ru-RU"/>
        </w:rPr>
        <w:t>месеци</w:t>
      </w:r>
      <w:proofErr w:type="spellEnd"/>
      <w:r w:rsidR="00490A94" w:rsidRPr="00704B48">
        <w:rPr>
          <w:sz w:val="24"/>
          <w:szCs w:val="24"/>
          <w:lang w:val="ru-RU"/>
        </w:rPr>
        <w:t xml:space="preserve"> до пет </w:t>
      </w:r>
      <w:proofErr w:type="spellStart"/>
      <w:r w:rsidR="00490A94" w:rsidRPr="00704B48">
        <w:rPr>
          <w:sz w:val="24"/>
          <w:szCs w:val="24"/>
          <w:lang w:val="ru-RU"/>
        </w:rPr>
        <w:t>години</w:t>
      </w:r>
      <w:proofErr w:type="spellEnd"/>
      <w:r w:rsidR="00490A94" w:rsidRPr="00704B48">
        <w:rPr>
          <w:sz w:val="24"/>
          <w:szCs w:val="24"/>
          <w:lang w:val="ru-RU"/>
        </w:rPr>
        <w:t xml:space="preserve"> и со </w:t>
      </w:r>
      <w:proofErr w:type="spellStart"/>
      <w:r w:rsidR="00490A94" w:rsidRPr="00704B48">
        <w:rPr>
          <w:sz w:val="24"/>
          <w:szCs w:val="24"/>
          <w:lang w:val="ru-RU"/>
        </w:rPr>
        <w:t>парична</w:t>
      </w:r>
      <w:proofErr w:type="spellEnd"/>
      <w:r w:rsidR="00490A94" w:rsidRPr="00704B48">
        <w:rPr>
          <w:sz w:val="24"/>
          <w:szCs w:val="24"/>
          <w:lang w:val="ru-RU"/>
        </w:rPr>
        <w:t xml:space="preserve"> казна.</w:t>
      </w:r>
    </w:p>
    <w:p w14:paraId="4E76EB47" w14:textId="4E19C407" w:rsidR="00EB5CDD" w:rsidRPr="00704B48" w:rsidRDefault="00EB5CDD" w:rsidP="007517FC">
      <w:pPr>
        <w:pStyle w:val="NoSpacing"/>
        <w:ind w:firstLine="360"/>
        <w:jc w:val="both"/>
        <w:rPr>
          <w:sz w:val="24"/>
          <w:szCs w:val="24"/>
          <w:lang w:val="ru-RU"/>
        </w:rPr>
      </w:pPr>
      <w:r w:rsidRPr="00704B48">
        <w:rPr>
          <w:sz w:val="24"/>
          <w:szCs w:val="24"/>
          <w:lang w:val="ru-RU"/>
        </w:rPr>
        <w:t xml:space="preserve">(2) </w:t>
      </w:r>
      <w:proofErr w:type="spellStart"/>
      <w:r w:rsidRPr="00704B48">
        <w:rPr>
          <w:sz w:val="24"/>
          <w:szCs w:val="24"/>
          <w:lang w:val="ru-RU"/>
        </w:rPr>
        <w:t>Судот</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изрече</w:t>
      </w:r>
      <w:proofErr w:type="spellEnd"/>
      <w:r w:rsidRPr="00704B48">
        <w:rPr>
          <w:sz w:val="24"/>
          <w:szCs w:val="24"/>
          <w:lang w:val="ru-RU"/>
        </w:rPr>
        <w:t xml:space="preserve"> забрана за </w:t>
      </w:r>
      <w:proofErr w:type="spellStart"/>
      <w:r w:rsidRPr="00704B48">
        <w:rPr>
          <w:sz w:val="24"/>
          <w:szCs w:val="24"/>
          <w:lang w:val="ru-RU"/>
        </w:rPr>
        <w:t>вршење</w:t>
      </w:r>
      <w:proofErr w:type="spellEnd"/>
      <w:r w:rsidRPr="00704B48">
        <w:rPr>
          <w:sz w:val="24"/>
          <w:szCs w:val="24"/>
          <w:lang w:val="ru-RU"/>
        </w:rPr>
        <w:t xml:space="preserve"> на </w:t>
      </w:r>
      <w:proofErr w:type="spellStart"/>
      <w:r w:rsidRPr="00704B48">
        <w:rPr>
          <w:sz w:val="24"/>
          <w:szCs w:val="24"/>
          <w:lang w:val="ru-RU"/>
        </w:rPr>
        <w:t>професија</w:t>
      </w:r>
      <w:proofErr w:type="spellEnd"/>
      <w:r w:rsidRPr="00704B48">
        <w:rPr>
          <w:sz w:val="24"/>
          <w:szCs w:val="24"/>
          <w:lang w:val="ru-RU"/>
        </w:rPr>
        <w:t xml:space="preserve">, </w:t>
      </w:r>
      <w:proofErr w:type="spellStart"/>
      <w:r w:rsidRPr="00704B48">
        <w:rPr>
          <w:sz w:val="24"/>
          <w:szCs w:val="24"/>
          <w:lang w:val="ru-RU"/>
        </w:rPr>
        <w:t>дејност</w:t>
      </w:r>
      <w:proofErr w:type="spellEnd"/>
      <w:r w:rsidRPr="00704B48">
        <w:rPr>
          <w:sz w:val="24"/>
          <w:szCs w:val="24"/>
          <w:lang w:val="ru-RU"/>
        </w:rPr>
        <w:t xml:space="preserve"> или </w:t>
      </w:r>
      <w:proofErr w:type="spellStart"/>
      <w:r w:rsidRPr="00704B48">
        <w:rPr>
          <w:sz w:val="24"/>
          <w:szCs w:val="24"/>
          <w:lang w:val="ru-RU"/>
        </w:rPr>
        <w:t>должност</w:t>
      </w:r>
      <w:proofErr w:type="spellEnd"/>
      <w:r w:rsidRPr="00704B48">
        <w:rPr>
          <w:sz w:val="24"/>
          <w:szCs w:val="24"/>
          <w:lang w:val="ru-RU"/>
        </w:rPr>
        <w:t xml:space="preserve"> под </w:t>
      </w:r>
      <w:proofErr w:type="spellStart"/>
      <w:r w:rsidRPr="00704B48">
        <w:rPr>
          <w:sz w:val="24"/>
          <w:szCs w:val="24"/>
          <w:lang w:val="ru-RU"/>
        </w:rPr>
        <w:t>условите</w:t>
      </w:r>
      <w:proofErr w:type="spellEnd"/>
      <w:r w:rsidRPr="00704B48">
        <w:rPr>
          <w:sz w:val="24"/>
          <w:szCs w:val="24"/>
          <w:lang w:val="ru-RU"/>
        </w:rPr>
        <w:t xml:space="preserve"> </w:t>
      </w:r>
      <w:proofErr w:type="spellStart"/>
      <w:r w:rsidRPr="00704B48">
        <w:rPr>
          <w:sz w:val="24"/>
          <w:szCs w:val="24"/>
          <w:lang w:val="ru-RU"/>
        </w:rPr>
        <w:t>определени</w:t>
      </w:r>
      <w:proofErr w:type="spellEnd"/>
      <w:r w:rsidRPr="00704B48">
        <w:rPr>
          <w:sz w:val="24"/>
          <w:szCs w:val="24"/>
          <w:lang w:val="ru-RU"/>
        </w:rPr>
        <w:t xml:space="preserve"> со </w:t>
      </w:r>
      <w:proofErr w:type="spellStart"/>
      <w:r w:rsidRPr="00704B48">
        <w:rPr>
          <w:sz w:val="24"/>
          <w:szCs w:val="24"/>
          <w:lang w:val="ru-RU"/>
        </w:rPr>
        <w:t>членот</w:t>
      </w:r>
      <w:proofErr w:type="spellEnd"/>
      <w:r w:rsidRPr="00704B48">
        <w:rPr>
          <w:sz w:val="24"/>
          <w:szCs w:val="24"/>
          <w:lang w:val="ru-RU"/>
        </w:rPr>
        <w:t xml:space="preserve"> </w:t>
      </w:r>
      <w:r w:rsidR="00EF20B0" w:rsidRPr="00704B48">
        <w:rPr>
          <w:sz w:val="24"/>
          <w:szCs w:val="24"/>
          <w:lang w:val="ru-RU"/>
        </w:rPr>
        <w:t>5</w:t>
      </w:r>
      <w:r w:rsidR="00D50146" w:rsidRPr="00704B48">
        <w:rPr>
          <w:sz w:val="24"/>
          <w:szCs w:val="24"/>
          <w:lang w:val="ru-RU"/>
        </w:rPr>
        <w:t>7</w:t>
      </w:r>
      <w:r w:rsidRPr="00704B48">
        <w:rPr>
          <w:sz w:val="24"/>
          <w:szCs w:val="24"/>
          <w:lang w:val="ru-RU"/>
        </w:rPr>
        <w:t xml:space="preserve"> на </w:t>
      </w:r>
      <w:proofErr w:type="spellStart"/>
      <w:r w:rsidRPr="00704B48">
        <w:rPr>
          <w:sz w:val="24"/>
          <w:szCs w:val="24"/>
          <w:lang w:val="ru-RU"/>
        </w:rPr>
        <w:t>овој</w:t>
      </w:r>
      <w:proofErr w:type="spellEnd"/>
      <w:r w:rsidRPr="00704B48">
        <w:rPr>
          <w:sz w:val="24"/>
          <w:szCs w:val="24"/>
          <w:lang w:val="ru-RU"/>
        </w:rPr>
        <w:t xml:space="preserve"> </w:t>
      </w:r>
      <w:proofErr w:type="spellStart"/>
      <w:r w:rsidRPr="00704B48">
        <w:rPr>
          <w:sz w:val="24"/>
          <w:szCs w:val="24"/>
          <w:lang w:val="ru-RU"/>
        </w:rPr>
        <w:t>законик</w:t>
      </w:r>
      <w:proofErr w:type="spellEnd"/>
      <w:r w:rsidRPr="00704B48">
        <w:rPr>
          <w:sz w:val="24"/>
          <w:szCs w:val="24"/>
          <w:lang w:val="ru-RU"/>
        </w:rPr>
        <w:t>.</w:t>
      </w:r>
    </w:p>
    <w:p w14:paraId="664E0500" w14:textId="4D820F98" w:rsidR="00211836" w:rsidRPr="00704B48" w:rsidRDefault="00211836" w:rsidP="007517FC">
      <w:pPr>
        <w:pStyle w:val="NoSpacing"/>
        <w:rPr>
          <w:b/>
          <w:bCs/>
          <w:sz w:val="24"/>
          <w:szCs w:val="24"/>
          <w:lang w:val="ru-RU"/>
        </w:rPr>
      </w:pPr>
    </w:p>
    <w:p w14:paraId="5A22C67C" w14:textId="77777777" w:rsidR="00437DEC" w:rsidRPr="00704B48" w:rsidRDefault="009F5657" w:rsidP="005E4A29">
      <w:pPr>
        <w:pStyle w:val="NoSpacing"/>
        <w:jc w:val="center"/>
        <w:rPr>
          <w:b/>
          <w:bCs/>
          <w:sz w:val="24"/>
          <w:szCs w:val="24"/>
          <w:lang w:val="ru-RU"/>
        </w:rPr>
      </w:pPr>
      <w:proofErr w:type="spellStart"/>
      <w:r w:rsidRPr="00704B48">
        <w:rPr>
          <w:b/>
          <w:bCs/>
          <w:sz w:val="24"/>
          <w:szCs w:val="24"/>
          <w:lang w:val="ru-RU"/>
        </w:rPr>
        <w:t>Злоупотреба</w:t>
      </w:r>
      <w:proofErr w:type="spellEnd"/>
      <w:r w:rsidRPr="00704B48">
        <w:rPr>
          <w:b/>
          <w:bCs/>
          <w:sz w:val="24"/>
          <w:szCs w:val="24"/>
          <w:lang w:val="ru-RU"/>
        </w:rPr>
        <w:t xml:space="preserve"> на </w:t>
      </w:r>
      <w:proofErr w:type="spellStart"/>
      <w:r w:rsidRPr="00704B48">
        <w:rPr>
          <w:b/>
          <w:bCs/>
          <w:sz w:val="24"/>
          <w:szCs w:val="24"/>
          <w:lang w:val="ru-RU"/>
        </w:rPr>
        <w:t>постапката</w:t>
      </w:r>
      <w:proofErr w:type="spellEnd"/>
      <w:r w:rsidRPr="00704B48">
        <w:rPr>
          <w:b/>
          <w:bCs/>
          <w:sz w:val="24"/>
          <w:szCs w:val="24"/>
          <w:lang w:val="ru-RU"/>
        </w:rPr>
        <w:t xml:space="preserve"> за </w:t>
      </w:r>
      <w:proofErr w:type="spellStart"/>
      <w:r w:rsidRPr="00704B48">
        <w:rPr>
          <w:b/>
          <w:bCs/>
          <w:sz w:val="24"/>
          <w:szCs w:val="24"/>
          <w:lang w:val="ru-RU"/>
        </w:rPr>
        <w:t>јавен</w:t>
      </w:r>
      <w:proofErr w:type="spellEnd"/>
      <w:r w:rsidRPr="00704B48">
        <w:rPr>
          <w:b/>
          <w:bCs/>
          <w:sz w:val="24"/>
          <w:szCs w:val="24"/>
          <w:lang w:val="ru-RU"/>
        </w:rPr>
        <w:t xml:space="preserve"> </w:t>
      </w:r>
      <w:proofErr w:type="spellStart"/>
      <w:r w:rsidRPr="00704B48">
        <w:rPr>
          <w:b/>
          <w:bCs/>
          <w:sz w:val="24"/>
          <w:szCs w:val="24"/>
          <w:lang w:val="ru-RU"/>
        </w:rPr>
        <w:t>повик</w:t>
      </w:r>
      <w:proofErr w:type="spellEnd"/>
      <w:r w:rsidRPr="00704B48">
        <w:rPr>
          <w:b/>
          <w:bCs/>
          <w:sz w:val="24"/>
          <w:szCs w:val="24"/>
          <w:lang w:val="ru-RU"/>
        </w:rPr>
        <w:t xml:space="preserve">, </w:t>
      </w:r>
      <w:proofErr w:type="spellStart"/>
      <w:r w:rsidRPr="00704B48">
        <w:rPr>
          <w:b/>
          <w:bCs/>
          <w:sz w:val="24"/>
          <w:szCs w:val="24"/>
          <w:lang w:val="ru-RU"/>
        </w:rPr>
        <w:t>доделување</w:t>
      </w:r>
      <w:proofErr w:type="spellEnd"/>
      <w:r w:rsidRPr="00704B48">
        <w:rPr>
          <w:b/>
          <w:bCs/>
          <w:sz w:val="24"/>
          <w:szCs w:val="24"/>
          <w:lang w:val="ru-RU"/>
        </w:rPr>
        <w:t xml:space="preserve"> на договор за </w:t>
      </w:r>
      <w:proofErr w:type="spellStart"/>
      <w:r w:rsidRPr="00704B48">
        <w:rPr>
          <w:b/>
          <w:bCs/>
          <w:sz w:val="24"/>
          <w:szCs w:val="24"/>
          <w:lang w:val="ru-RU"/>
        </w:rPr>
        <w:t>јавн</w:t>
      </w:r>
      <w:proofErr w:type="spellEnd"/>
      <w:r w:rsidRPr="00704B48">
        <w:rPr>
          <w:b/>
          <w:bCs/>
          <w:sz w:val="24"/>
          <w:szCs w:val="24"/>
        </w:rPr>
        <w:t>a</w:t>
      </w:r>
      <w:r w:rsidRPr="00704B48">
        <w:rPr>
          <w:b/>
          <w:bCs/>
          <w:sz w:val="24"/>
          <w:szCs w:val="24"/>
          <w:lang w:val="ru-RU"/>
        </w:rPr>
        <w:t xml:space="preserve"> </w:t>
      </w:r>
      <w:proofErr w:type="spellStart"/>
      <w:r w:rsidRPr="00704B48">
        <w:rPr>
          <w:b/>
          <w:bCs/>
          <w:sz w:val="24"/>
          <w:szCs w:val="24"/>
          <w:lang w:val="ru-RU"/>
        </w:rPr>
        <w:t>набавк</w:t>
      </w:r>
      <w:proofErr w:type="spellEnd"/>
      <w:r w:rsidRPr="00704B48">
        <w:rPr>
          <w:b/>
          <w:bCs/>
          <w:sz w:val="24"/>
          <w:szCs w:val="24"/>
        </w:rPr>
        <w:t>a</w:t>
      </w:r>
      <w:r w:rsidRPr="00704B48">
        <w:rPr>
          <w:b/>
          <w:bCs/>
          <w:sz w:val="24"/>
          <w:szCs w:val="24"/>
          <w:lang w:val="ru-RU"/>
        </w:rPr>
        <w:t xml:space="preserve"> или </w:t>
      </w:r>
      <w:proofErr w:type="spellStart"/>
      <w:r w:rsidRPr="00704B48">
        <w:rPr>
          <w:b/>
          <w:bCs/>
          <w:sz w:val="24"/>
          <w:szCs w:val="24"/>
          <w:lang w:val="ru-RU"/>
        </w:rPr>
        <w:t>јавно</w:t>
      </w:r>
      <w:proofErr w:type="spellEnd"/>
      <w:r w:rsidRPr="00704B48">
        <w:rPr>
          <w:b/>
          <w:bCs/>
          <w:sz w:val="24"/>
          <w:szCs w:val="24"/>
          <w:lang w:val="ru-RU"/>
        </w:rPr>
        <w:t>-приватно партнерство</w:t>
      </w:r>
    </w:p>
    <w:p w14:paraId="03257C0F" w14:textId="77777777" w:rsidR="00437DEC" w:rsidRPr="00704B48" w:rsidRDefault="00437DEC" w:rsidP="00B51072">
      <w:pPr>
        <w:pStyle w:val="NoSpacing"/>
        <w:jc w:val="center"/>
        <w:rPr>
          <w:b/>
          <w:bCs/>
          <w:sz w:val="24"/>
          <w:szCs w:val="24"/>
          <w:lang w:val="ru-RU"/>
        </w:rPr>
      </w:pPr>
    </w:p>
    <w:p w14:paraId="50150C56" w14:textId="7A2D3250" w:rsidR="00D1726F" w:rsidRPr="007517FC" w:rsidRDefault="005A66C8" w:rsidP="007517FC">
      <w:pPr>
        <w:pStyle w:val="NoSpacing"/>
        <w:jc w:val="center"/>
        <w:rPr>
          <w:b/>
          <w:bCs/>
          <w:sz w:val="24"/>
          <w:szCs w:val="24"/>
          <w:lang w:val="mk-MK"/>
        </w:rPr>
      </w:pPr>
      <w:r w:rsidRPr="00C821DC">
        <w:rPr>
          <w:b/>
          <w:bCs/>
          <w:sz w:val="24"/>
          <w:szCs w:val="24"/>
          <w:lang w:val="mk-MK"/>
        </w:rPr>
        <w:t xml:space="preserve">Член </w:t>
      </w:r>
      <w:r w:rsidR="00EF20B0" w:rsidRPr="0015534A">
        <w:rPr>
          <w:b/>
          <w:bCs/>
          <w:sz w:val="24"/>
          <w:szCs w:val="24"/>
          <w:lang w:val="mk-MK"/>
        </w:rPr>
        <w:t>3</w:t>
      </w:r>
      <w:r w:rsidR="009F48E4" w:rsidRPr="00D64DEC">
        <w:rPr>
          <w:b/>
          <w:bCs/>
          <w:sz w:val="24"/>
          <w:szCs w:val="24"/>
          <w:lang w:val="mk-MK"/>
        </w:rPr>
        <w:t>7</w:t>
      </w:r>
      <w:r w:rsidR="00B00E44" w:rsidRPr="003A5E9D">
        <w:rPr>
          <w:b/>
          <w:bCs/>
          <w:sz w:val="24"/>
          <w:szCs w:val="24"/>
          <w:lang w:val="mk-MK"/>
        </w:rPr>
        <w:t>8</w:t>
      </w:r>
      <w:r w:rsidRPr="003A5E9D">
        <w:rPr>
          <w:b/>
          <w:bCs/>
          <w:sz w:val="24"/>
          <w:szCs w:val="24"/>
          <w:lang w:val="mk-MK"/>
        </w:rPr>
        <w:t xml:space="preserve"> (претходен </w:t>
      </w:r>
      <w:proofErr w:type="spellStart"/>
      <w:r w:rsidR="009F5657" w:rsidRPr="003A5E9D">
        <w:rPr>
          <w:b/>
          <w:bCs/>
          <w:sz w:val="24"/>
          <w:szCs w:val="24"/>
        </w:rPr>
        <w:t>Член</w:t>
      </w:r>
      <w:proofErr w:type="spellEnd"/>
      <w:r w:rsidR="009F5657" w:rsidRPr="003A5E9D">
        <w:rPr>
          <w:b/>
          <w:bCs/>
          <w:sz w:val="24"/>
          <w:szCs w:val="24"/>
        </w:rPr>
        <w:t xml:space="preserve"> 275-в</w:t>
      </w:r>
      <w:r w:rsidRPr="003A5E9D">
        <w:rPr>
          <w:b/>
          <w:bCs/>
          <w:sz w:val="24"/>
          <w:szCs w:val="24"/>
          <w:lang w:val="mk-MK"/>
        </w:rPr>
        <w:t>)</w:t>
      </w:r>
    </w:p>
    <w:p w14:paraId="5287249F" w14:textId="5F033970" w:rsidR="00437DEC" w:rsidRPr="00704B48" w:rsidRDefault="009F5657" w:rsidP="00B51072">
      <w:pPr>
        <w:pStyle w:val="ListParagraph"/>
        <w:numPr>
          <w:ilvl w:val="0"/>
          <w:numId w:val="155"/>
        </w:numPr>
        <w:spacing w:before="5" w:line="228" w:lineRule="auto"/>
        <w:ind w:left="0" w:right="5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свесно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повреди </w:t>
      </w:r>
      <w:proofErr w:type="spellStart"/>
      <w:r w:rsidRPr="00704B48">
        <w:rPr>
          <w:sz w:val="24"/>
          <w:szCs w:val="24"/>
          <w:lang w:val="ru-RU"/>
        </w:rPr>
        <w:t>прописите</w:t>
      </w:r>
      <w:proofErr w:type="spellEnd"/>
      <w:r w:rsidRPr="00704B48">
        <w:rPr>
          <w:sz w:val="24"/>
          <w:szCs w:val="24"/>
          <w:lang w:val="ru-RU"/>
        </w:rPr>
        <w:t xml:space="preserve"> за </w:t>
      </w:r>
      <w:proofErr w:type="spellStart"/>
      <w:r w:rsidRPr="00704B48">
        <w:rPr>
          <w:sz w:val="24"/>
          <w:szCs w:val="24"/>
          <w:lang w:val="ru-RU"/>
        </w:rPr>
        <w:t>постапката</w:t>
      </w:r>
      <w:proofErr w:type="spellEnd"/>
      <w:r w:rsidRPr="00704B48">
        <w:rPr>
          <w:sz w:val="24"/>
          <w:szCs w:val="24"/>
          <w:lang w:val="ru-RU"/>
        </w:rPr>
        <w:t xml:space="preserve"> за </w:t>
      </w:r>
      <w:proofErr w:type="spellStart"/>
      <w:r w:rsidRPr="00704B48">
        <w:rPr>
          <w:sz w:val="24"/>
          <w:szCs w:val="24"/>
          <w:lang w:val="ru-RU"/>
        </w:rPr>
        <w:t>јавен</w:t>
      </w:r>
      <w:proofErr w:type="spellEnd"/>
      <w:r w:rsidRPr="00704B48">
        <w:rPr>
          <w:sz w:val="24"/>
          <w:szCs w:val="24"/>
          <w:lang w:val="ru-RU"/>
        </w:rPr>
        <w:t xml:space="preserve"> </w:t>
      </w:r>
      <w:proofErr w:type="spellStart"/>
      <w:r w:rsidRPr="00704B48">
        <w:rPr>
          <w:sz w:val="24"/>
          <w:szCs w:val="24"/>
          <w:lang w:val="ru-RU"/>
        </w:rPr>
        <w:t>повик</w:t>
      </w:r>
      <w:proofErr w:type="spellEnd"/>
      <w:r w:rsidRPr="00704B48">
        <w:rPr>
          <w:sz w:val="24"/>
          <w:szCs w:val="24"/>
          <w:lang w:val="ru-RU"/>
        </w:rPr>
        <w:t xml:space="preserve">, </w:t>
      </w:r>
      <w:proofErr w:type="spellStart"/>
      <w:r w:rsidRPr="00704B48">
        <w:rPr>
          <w:sz w:val="24"/>
          <w:szCs w:val="24"/>
          <w:lang w:val="ru-RU"/>
        </w:rPr>
        <w:t>доделување</w:t>
      </w:r>
      <w:proofErr w:type="spellEnd"/>
      <w:r w:rsidRPr="00704B48">
        <w:rPr>
          <w:sz w:val="24"/>
          <w:szCs w:val="24"/>
          <w:lang w:val="ru-RU"/>
        </w:rPr>
        <w:t xml:space="preserve"> на договор за </w:t>
      </w:r>
      <w:proofErr w:type="spellStart"/>
      <w:r w:rsidRPr="00704B48">
        <w:rPr>
          <w:sz w:val="24"/>
          <w:szCs w:val="24"/>
          <w:lang w:val="ru-RU"/>
        </w:rPr>
        <w:t>јавн</w:t>
      </w:r>
      <w:proofErr w:type="spellEnd"/>
      <w:r w:rsidRPr="007517FC">
        <w:rPr>
          <w:sz w:val="24"/>
          <w:szCs w:val="24"/>
          <w:lang w:val="mk-MK"/>
        </w:rPr>
        <w:t>a</w:t>
      </w:r>
      <w:r w:rsidRPr="00704B48">
        <w:rPr>
          <w:sz w:val="24"/>
          <w:szCs w:val="24"/>
          <w:lang w:val="ru-RU"/>
        </w:rPr>
        <w:t xml:space="preserve"> </w:t>
      </w:r>
      <w:proofErr w:type="spellStart"/>
      <w:r w:rsidRPr="00704B48">
        <w:rPr>
          <w:sz w:val="24"/>
          <w:szCs w:val="24"/>
          <w:lang w:val="ru-RU"/>
        </w:rPr>
        <w:t>набавк</w:t>
      </w:r>
      <w:proofErr w:type="spellEnd"/>
      <w:r w:rsidRPr="007517FC">
        <w:rPr>
          <w:sz w:val="24"/>
          <w:szCs w:val="24"/>
          <w:lang w:val="mk-MK"/>
        </w:rPr>
        <w:t>a</w:t>
      </w:r>
      <w:r w:rsidRPr="00704B48">
        <w:rPr>
          <w:sz w:val="24"/>
          <w:szCs w:val="24"/>
          <w:lang w:val="ru-RU"/>
        </w:rPr>
        <w:t xml:space="preserve"> или </w:t>
      </w:r>
      <w:proofErr w:type="spellStart"/>
      <w:r w:rsidRPr="00704B48">
        <w:rPr>
          <w:sz w:val="24"/>
          <w:szCs w:val="24"/>
          <w:lang w:val="ru-RU"/>
        </w:rPr>
        <w:t>јавно</w:t>
      </w:r>
      <w:proofErr w:type="spellEnd"/>
      <w:r w:rsidRPr="00704B48">
        <w:rPr>
          <w:sz w:val="24"/>
          <w:szCs w:val="24"/>
          <w:lang w:val="ru-RU"/>
        </w:rPr>
        <w:t xml:space="preserve">-приватно партнерство со </w:t>
      </w:r>
      <w:proofErr w:type="spellStart"/>
      <w:r w:rsidRPr="00704B48">
        <w:rPr>
          <w:sz w:val="24"/>
          <w:szCs w:val="24"/>
          <w:lang w:val="ru-RU"/>
        </w:rPr>
        <w:t>поднесување</w:t>
      </w:r>
      <w:proofErr w:type="spellEnd"/>
      <w:r w:rsidRPr="00704B48">
        <w:rPr>
          <w:sz w:val="24"/>
          <w:szCs w:val="24"/>
          <w:lang w:val="ru-RU"/>
        </w:rPr>
        <w:t xml:space="preserve"> </w:t>
      </w:r>
      <w:proofErr w:type="spellStart"/>
      <w:r w:rsidRPr="00704B48">
        <w:rPr>
          <w:sz w:val="24"/>
          <w:szCs w:val="24"/>
          <w:lang w:val="ru-RU"/>
        </w:rPr>
        <w:t>невистинита</w:t>
      </w:r>
      <w:proofErr w:type="spellEnd"/>
      <w:r w:rsidRPr="00704B48">
        <w:rPr>
          <w:sz w:val="24"/>
          <w:szCs w:val="24"/>
          <w:lang w:val="ru-RU"/>
        </w:rPr>
        <w:t xml:space="preserve"> </w:t>
      </w:r>
      <w:proofErr w:type="spellStart"/>
      <w:r w:rsidRPr="00704B48">
        <w:rPr>
          <w:sz w:val="24"/>
          <w:szCs w:val="24"/>
          <w:lang w:val="ru-RU"/>
        </w:rPr>
        <w:t>документација</w:t>
      </w:r>
      <w:proofErr w:type="spellEnd"/>
      <w:r w:rsidRPr="00704B48">
        <w:rPr>
          <w:sz w:val="24"/>
          <w:szCs w:val="24"/>
          <w:lang w:val="ru-RU"/>
        </w:rPr>
        <w:t xml:space="preserve">, со </w:t>
      </w:r>
      <w:proofErr w:type="spellStart"/>
      <w:r w:rsidRPr="00704B48">
        <w:rPr>
          <w:sz w:val="24"/>
          <w:szCs w:val="24"/>
          <w:lang w:val="ru-RU"/>
        </w:rPr>
        <w:t>договарање</w:t>
      </w:r>
      <w:proofErr w:type="spellEnd"/>
      <w:r w:rsidRPr="00704B48">
        <w:rPr>
          <w:sz w:val="24"/>
          <w:szCs w:val="24"/>
          <w:lang w:val="ru-RU"/>
        </w:rPr>
        <w:t xml:space="preserve"> со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можни</w:t>
      </w:r>
      <w:proofErr w:type="spellEnd"/>
      <w:r w:rsidRPr="00704B48">
        <w:rPr>
          <w:sz w:val="24"/>
          <w:szCs w:val="24"/>
          <w:lang w:val="ru-RU"/>
        </w:rPr>
        <w:t xml:space="preserve"> </w:t>
      </w:r>
      <w:proofErr w:type="spellStart"/>
      <w:r w:rsidRPr="00704B48">
        <w:rPr>
          <w:sz w:val="24"/>
          <w:szCs w:val="24"/>
          <w:lang w:val="ru-RU"/>
        </w:rPr>
        <w:t>учесници</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изигрување</w:t>
      </w:r>
      <w:proofErr w:type="spellEnd"/>
      <w:r w:rsidRPr="00704B48">
        <w:rPr>
          <w:sz w:val="24"/>
          <w:szCs w:val="24"/>
          <w:lang w:val="ru-RU"/>
        </w:rPr>
        <w:t xml:space="preserve"> на </w:t>
      </w:r>
      <w:proofErr w:type="spellStart"/>
      <w:r w:rsidRPr="00704B48">
        <w:rPr>
          <w:sz w:val="24"/>
          <w:szCs w:val="24"/>
          <w:lang w:val="ru-RU"/>
        </w:rPr>
        <w:t>постапката</w:t>
      </w:r>
      <w:proofErr w:type="spellEnd"/>
      <w:r w:rsidRPr="00704B48">
        <w:rPr>
          <w:sz w:val="24"/>
          <w:szCs w:val="24"/>
          <w:lang w:val="ru-RU"/>
        </w:rPr>
        <w:t xml:space="preserve"> за </w:t>
      </w:r>
      <w:proofErr w:type="spellStart"/>
      <w:r w:rsidRPr="00704B48">
        <w:rPr>
          <w:sz w:val="24"/>
          <w:szCs w:val="24"/>
          <w:lang w:val="ru-RU"/>
        </w:rPr>
        <w:t>доделување</w:t>
      </w:r>
      <w:proofErr w:type="spellEnd"/>
      <w:r w:rsidRPr="00704B48">
        <w:rPr>
          <w:sz w:val="24"/>
          <w:szCs w:val="24"/>
          <w:lang w:val="ru-RU"/>
        </w:rPr>
        <w:t xml:space="preserve"> на договори за </w:t>
      </w:r>
      <w:proofErr w:type="spellStart"/>
      <w:r w:rsidRPr="00704B48">
        <w:rPr>
          <w:sz w:val="24"/>
          <w:szCs w:val="24"/>
          <w:lang w:val="ru-RU"/>
        </w:rPr>
        <w:t>јавн</w:t>
      </w:r>
      <w:proofErr w:type="spellEnd"/>
      <w:r w:rsidRPr="007517FC">
        <w:rPr>
          <w:sz w:val="24"/>
          <w:szCs w:val="24"/>
          <w:lang w:val="mk-MK"/>
        </w:rPr>
        <w:t>a</w:t>
      </w:r>
      <w:r w:rsidRPr="00704B48">
        <w:rPr>
          <w:sz w:val="24"/>
          <w:szCs w:val="24"/>
          <w:lang w:val="ru-RU"/>
        </w:rPr>
        <w:t xml:space="preserve"> </w:t>
      </w:r>
      <w:proofErr w:type="spellStart"/>
      <w:r w:rsidRPr="00704B48">
        <w:rPr>
          <w:sz w:val="24"/>
          <w:szCs w:val="24"/>
          <w:lang w:val="ru-RU"/>
        </w:rPr>
        <w:t>набавк</w:t>
      </w:r>
      <w:proofErr w:type="spellEnd"/>
      <w:r w:rsidRPr="007517FC">
        <w:rPr>
          <w:sz w:val="24"/>
          <w:szCs w:val="24"/>
          <w:lang w:val="mk-MK"/>
        </w:rPr>
        <w:t>a</w:t>
      </w:r>
      <w:r w:rsidRPr="00704B48">
        <w:rPr>
          <w:sz w:val="24"/>
          <w:szCs w:val="24"/>
          <w:lang w:val="ru-RU"/>
        </w:rPr>
        <w:t xml:space="preserve">, со </w:t>
      </w:r>
      <w:proofErr w:type="spellStart"/>
      <w:r w:rsidRPr="00704B48">
        <w:rPr>
          <w:sz w:val="24"/>
          <w:szCs w:val="24"/>
          <w:lang w:val="ru-RU"/>
        </w:rPr>
        <w:t>неизвршување</w:t>
      </w:r>
      <w:proofErr w:type="spellEnd"/>
      <w:r w:rsidRPr="00704B48">
        <w:rPr>
          <w:sz w:val="24"/>
          <w:szCs w:val="24"/>
          <w:lang w:val="ru-RU"/>
        </w:rPr>
        <w:t xml:space="preserve"> на </w:t>
      </w:r>
      <w:proofErr w:type="spellStart"/>
      <w:r w:rsidRPr="00704B48">
        <w:rPr>
          <w:sz w:val="24"/>
          <w:szCs w:val="24"/>
          <w:lang w:val="ru-RU"/>
        </w:rPr>
        <w:t>обврските</w:t>
      </w:r>
      <w:proofErr w:type="spellEnd"/>
      <w:r w:rsidRPr="00704B48">
        <w:rPr>
          <w:sz w:val="24"/>
          <w:szCs w:val="24"/>
          <w:lang w:val="ru-RU"/>
        </w:rPr>
        <w:t xml:space="preserve"> од </w:t>
      </w:r>
      <w:proofErr w:type="spellStart"/>
      <w:r w:rsidRPr="00704B48">
        <w:rPr>
          <w:sz w:val="24"/>
          <w:szCs w:val="24"/>
          <w:lang w:val="ru-RU"/>
        </w:rPr>
        <w:t>договорот</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w:t>
      </w:r>
      <w:proofErr w:type="spellStart"/>
      <w:r w:rsidRPr="00704B48">
        <w:rPr>
          <w:sz w:val="24"/>
          <w:szCs w:val="24"/>
          <w:lang w:val="ru-RU"/>
        </w:rPr>
        <w:t>истиот</w:t>
      </w:r>
      <w:proofErr w:type="spellEnd"/>
      <w:r w:rsidRPr="00704B48">
        <w:rPr>
          <w:sz w:val="24"/>
          <w:szCs w:val="24"/>
          <w:lang w:val="ru-RU"/>
        </w:rPr>
        <w:t xml:space="preserve"> да се </w:t>
      </w:r>
      <w:proofErr w:type="spellStart"/>
      <w:r w:rsidRPr="00704B48">
        <w:rPr>
          <w:sz w:val="24"/>
          <w:szCs w:val="24"/>
          <w:lang w:val="ru-RU"/>
        </w:rPr>
        <w:t>изигра</w:t>
      </w:r>
      <w:proofErr w:type="spellEnd"/>
      <w:r w:rsidRPr="00704B48">
        <w:rPr>
          <w:sz w:val="24"/>
          <w:szCs w:val="24"/>
          <w:lang w:val="ru-RU"/>
        </w:rPr>
        <w:t xml:space="preserve"> или на друг начин </w:t>
      </w:r>
      <w:proofErr w:type="spellStart"/>
      <w:r w:rsidRPr="00704B48">
        <w:rPr>
          <w:sz w:val="24"/>
          <w:szCs w:val="24"/>
          <w:lang w:val="ru-RU"/>
        </w:rPr>
        <w:t>намерно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повреди </w:t>
      </w:r>
      <w:proofErr w:type="spellStart"/>
      <w:r w:rsidRPr="00704B48">
        <w:rPr>
          <w:sz w:val="24"/>
          <w:szCs w:val="24"/>
          <w:lang w:val="ru-RU"/>
        </w:rPr>
        <w:t>правилата</w:t>
      </w:r>
      <w:proofErr w:type="spellEnd"/>
      <w:r w:rsidRPr="00704B48">
        <w:rPr>
          <w:sz w:val="24"/>
          <w:szCs w:val="24"/>
          <w:lang w:val="ru-RU"/>
        </w:rPr>
        <w:t xml:space="preserve"> на </w:t>
      </w:r>
      <w:proofErr w:type="spellStart"/>
      <w:r w:rsidRPr="00704B48">
        <w:rPr>
          <w:sz w:val="24"/>
          <w:szCs w:val="24"/>
          <w:lang w:val="ru-RU"/>
        </w:rPr>
        <w:t>таа</w:t>
      </w:r>
      <w:proofErr w:type="spellEnd"/>
      <w:r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 xml:space="preserve"> и со </w:t>
      </w:r>
      <w:proofErr w:type="spellStart"/>
      <w:r w:rsidRPr="00704B48">
        <w:rPr>
          <w:sz w:val="24"/>
          <w:szCs w:val="24"/>
          <w:lang w:val="ru-RU"/>
        </w:rPr>
        <w:t>тоа</w:t>
      </w:r>
      <w:proofErr w:type="spellEnd"/>
      <w:r w:rsidRPr="00704B48">
        <w:rPr>
          <w:sz w:val="24"/>
          <w:szCs w:val="24"/>
          <w:lang w:val="ru-RU"/>
        </w:rPr>
        <w:t xml:space="preserve"> за себе или за друг </w:t>
      </w:r>
      <w:proofErr w:type="spellStart"/>
      <w:r w:rsidRPr="00704B48">
        <w:rPr>
          <w:sz w:val="24"/>
          <w:szCs w:val="24"/>
          <w:lang w:val="ru-RU"/>
        </w:rPr>
        <w:lastRenderedPageBreak/>
        <w:t>ќе</w:t>
      </w:r>
      <w:proofErr w:type="spellEnd"/>
      <w:r w:rsidRPr="00704B48">
        <w:rPr>
          <w:sz w:val="24"/>
          <w:szCs w:val="24"/>
          <w:lang w:val="ru-RU"/>
        </w:rPr>
        <w:t xml:space="preserve"> </w:t>
      </w:r>
      <w:proofErr w:type="spellStart"/>
      <w:r w:rsidRPr="00704B48">
        <w:rPr>
          <w:sz w:val="24"/>
          <w:szCs w:val="24"/>
          <w:lang w:val="ru-RU"/>
        </w:rPr>
        <w:t>оствари</w:t>
      </w:r>
      <w:proofErr w:type="spellEnd"/>
      <w:r w:rsidRPr="00704B48">
        <w:rPr>
          <w:sz w:val="24"/>
          <w:szCs w:val="24"/>
          <w:lang w:val="ru-RU"/>
        </w:rPr>
        <w:t xml:space="preserve">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w:t>
      </w:r>
      <w:r w:rsidR="00275D37">
        <w:rPr>
          <w:sz w:val="24"/>
          <w:szCs w:val="24"/>
          <w:lang w:val="ru-RU"/>
        </w:rPr>
        <w:t xml:space="preserve">од </w:t>
      </w:r>
      <w:proofErr w:type="spellStart"/>
      <w:r w:rsidR="00275D37">
        <w:rPr>
          <w:sz w:val="24"/>
          <w:szCs w:val="24"/>
          <w:lang w:val="ru-RU"/>
        </w:rPr>
        <w:t>една</w:t>
      </w:r>
      <w:proofErr w:type="spellEnd"/>
      <w:r w:rsidR="00275D37">
        <w:rPr>
          <w:sz w:val="24"/>
          <w:szCs w:val="24"/>
          <w:lang w:val="ru-RU"/>
        </w:rPr>
        <w:t xml:space="preserve"> </w:t>
      </w:r>
      <w:r w:rsidRPr="00704B48">
        <w:rPr>
          <w:sz w:val="24"/>
          <w:szCs w:val="24"/>
          <w:lang w:val="ru-RU"/>
        </w:rPr>
        <w:t xml:space="preserve">до </w:t>
      </w:r>
      <w:r w:rsidR="00275D37">
        <w:rPr>
          <w:sz w:val="24"/>
          <w:szCs w:val="24"/>
          <w:lang w:val="ru-RU"/>
        </w:rPr>
        <w:t>пет</w:t>
      </w:r>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58E4EAD2" w14:textId="381FBA05" w:rsidR="00437DEC" w:rsidRPr="00704B48" w:rsidRDefault="009F5657" w:rsidP="00B51072">
      <w:pPr>
        <w:pStyle w:val="ListParagraph"/>
        <w:numPr>
          <w:ilvl w:val="0"/>
          <w:numId w:val="155"/>
        </w:numPr>
        <w:spacing w:before="5" w:line="275" w:lineRule="exact"/>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со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остварил</w:t>
      </w:r>
      <w:proofErr w:type="spellEnd"/>
      <w:r w:rsidRPr="00704B48">
        <w:rPr>
          <w:sz w:val="24"/>
          <w:szCs w:val="24"/>
          <w:lang w:val="ru-RU"/>
        </w:rPr>
        <w:t xml:space="preserve"> за себе или за друг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од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или </w:t>
      </w:r>
      <w:proofErr w:type="spellStart"/>
      <w:r w:rsidRPr="00704B48">
        <w:rPr>
          <w:sz w:val="24"/>
          <w:szCs w:val="24"/>
          <w:lang w:val="ru-RU"/>
        </w:rPr>
        <w:t>предизвикал</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од </w:t>
      </w:r>
      <w:proofErr w:type="spellStart"/>
      <w:r w:rsidRPr="00704B48">
        <w:rPr>
          <w:sz w:val="24"/>
          <w:szCs w:val="24"/>
          <w:lang w:val="ru-RU"/>
        </w:rPr>
        <w:t>поголеми</w:t>
      </w:r>
      <w:proofErr w:type="spellEnd"/>
      <w:r w:rsidR="00EF20B0"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w:t>
      </w:r>
      <w:r w:rsidR="00EF20B0"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EF20B0" w:rsidRPr="00704B48">
        <w:rPr>
          <w:sz w:val="24"/>
          <w:szCs w:val="24"/>
          <w:lang w:val="ru-RU"/>
        </w:rPr>
        <w:t xml:space="preserve"> </w:t>
      </w:r>
      <w:r w:rsidRPr="00704B48">
        <w:rPr>
          <w:sz w:val="24"/>
          <w:szCs w:val="24"/>
          <w:lang w:val="ru-RU"/>
        </w:rPr>
        <w:t xml:space="preserve">од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1115CAB" w14:textId="77777777" w:rsidR="00437DEC" w:rsidRPr="00704B48" w:rsidRDefault="009F5657" w:rsidP="00B51072">
      <w:pPr>
        <w:pStyle w:val="ListParagraph"/>
        <w:numPr>
          <w:ilvl w:val="0"/>
          <w:numId w:val="155"/>
        </w:numPr>
        <w:tabs>
          <w:tab w:val="left" w:pos="790"/>
        </w:tabs>
        <w:spacing w:line="275" w:lineRule="exact"/>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EF20B0" w:rsidRPr="00704B48">
        <w:rPr>
          <w:sz w:val="24"/>
          <w:szCs w:val="24"/>
          <w:lang w:val="ru-RU"/>
        </w:rPr>
        <w:t xml:space="preserve"> </w:t>
      </w:r>
      <w:r w:rsidRPr="00704B48">
        <w:rPr>
          <w:sz w:val="24"/>
          <w:szCs w:val="24"/>
          <w:lang w:val="ru-RU"/>
        </w:rPr>
        <w:t>казна.</w:t>
      </w:r>
    </w:p>
    <w:p w14:paraId="5C861F51" w14:textId="23775365" w:rsidR="00437DEC" w:rsidRPr="00704B48" w:rsidRDefault="009F5657" w:rsidP="00B51072">
      <w:pPr>
        <w:pStyle w:val="ListParagraph"/>
        <w:numPr>
          <w:ilvl w:val="0"/>
          <w:numId w:val="155"/>
        </w:numPr>
        <w:tabs>
          <w:tab w:val="left" w:pos="805"/>
        </w:tabs>
        <w:spacing w:before="5" w:line="228" w:lineRule="auto"/>
        <w:ind w:left="0" w:right="50" w:firstLine="360"/>
        <w:rPr>
          <w:sz w:val="24"/>
          <w:szCs w:val="24"/>
          <w:lang w:val="ru-RU"/>
        </w:rPr>
      </w:pP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изрече</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Pr="00704B48">
        <w:rPr>
          <w:sz w:val="24"/>
          <w:szCs w:val="24"/>
          <w:lang w:val="ru-RU"/>
        </w:rPr>
        <w:t xml:space="preserve"> член и забрана за </w:t>
      </w:r>
      <w:proofErr w:type="spellStart"/>
      <w:r w:rsidRPr="00704B48">
        <w:rPr>
          <w:sz w:val="24"/>
          <w:szCs w:val="24"/>
          <w:lang w:val="ru-RU"/>
        </w:rPr>
        <w:t>вршење</w:t>
      </w:r>
      <w:proofErr w:type="spellEnd"/>
      <w:r w:rsidRPr="00704B48">
        <w:rPr>
          <w:sz w:val="24"/>
          <w:szCs w:val="24"/>
          <w:lang w:val="ru-RU"/>
        </w:rPr>
        <w:t xml:space="preserve"> на </w:t>
      </w:r>
      <w:proofErr w:type="spellStart"/>
      <w:r w:rsidRPr="00704B48">
        <w:rPr>
          <w:sz w:val="24"/>
          <w:szCs w:val="24"/>
          <w:lang w:val="ru-RU"/>
        </w:rPr>
        <w:t>професија</w:t>
      </w:r>
      <w:proofErr w:type="spellEnd"/>
      <w:r w:rsidRPr="00704B48">
        <w:rPr>
          <w:sz w:val="24"/>
          <w:szCs w:val="24"/>
          <w:lang w:val="ru-RU"/>
        </w:rPr>
        <w:t xml:space="preserve">, </w:t>
      </w:r>
      <w:proofErr w:type="spellStart"/>
      <w:r w:rsidRPr="00704B48">
        <w:rPr>
          <w:sz w:val="24"/>
          <w:szCs w:val="24"/>
          <w:lang w:val="ru-RU"/>
        </w:rPr>
        <w:t>дејност</w:t>
      </w:r>
      <w:proofErr w:type="spellEnd"/>
      <w:r w:rsidRPr="00704B48">
        <w:rPr>
          <w:sz w:val="24"/>
          <w:szCs w:val="24"/>
          <w:lang w:val="ru-RU"/>
        </w:rPr>
        <w:t xml:space="preserve"> или </w:t>
      </w:r>
      <w:proofErr w:type="spellStart"/>
      <w:r w:rsidRPr="00704B48">
        <w:rPr>
          <w:sz w:val="24"/>
          <w:szCs w:val="24"/>
          <w:lang w:val="ru-RU"/>
        </w:rPr>
        <w:t>должност</w:t>
      </w:r>
      <w:proofErr w:type="spellEnd"/>
      <w:r w:rsidRPr="00704B48">
        <w:rPr>
          <w:sz w:val="24"/>
          <w:szCs w:val="24"/>
          <w:lang w:val="ru-RU"/>
        </w:rPr>
        <w:t xml:space="preserve"> под </w:t>
      </w:r>
      <w:proofErr w:type="spellStart"/>
      <w:r w:rsidRPr="00704B48">
        <w:rPr>
          <w:sz w:val="24"/>
          <w:szCs w:val="24"/>
          <w:lang w:val="ru-RU"/>
        </w:rPr>
        <w:t>условите</w:t>
      </w:r>
      <w:proofErr w:type="spellEnd"/>
      <w:r w:rsidRPr="00704B48">
        <w:rPr>
          <w:sz w:val="24"/>
          <w:szCs w:val="24"/>
          <w:lang w:val="ru-RU"/>
        </w:rPr>
        <w:t xml:space="preserve"> од </w:t>
      </w:r>
      <w:proofErr w:type="spellStart"/>
      <w:r w:rsidRPr="00704B48">
        <w:rPr>
          <w:sz w:val="24"/>
          <w:szCs w:val="24"/>
          <w:lang w:val="ru-RU"/>
        </w:rPr>
        <w:t>членот</w:t>
      </w:r>
      <w:proofErr w:type="spellEnd"/>
      <w:r w:rsidRPr="00704B48">
        <w:rPr>
          <w:sz w:val="24"/>
          <w:szCs w:val="24"/>
          <w:lang w:val="ru-RU"/>
        </w:rPr>
        <w:t xml:space="preserve"> </w:t>
      </w:r>
      <w:r w:rsidR="00EF20B0" w:rsidRPr="00704B48">
        <w:rPr>
          <w:sz w:val="24"/>
          <w:szCs w:val="24"/>
          <w:lang w:val="ru-RU"/>
        </w:rPr>
        <w:t>5</w:t>
      </w:r>
      <w:r w:rsidR="00D50146" w:rsidRPr="00704B48">
        <w:rPr>
          <w:sz w:val="24"/>
          <w:szCs w:val="24"/>
          <w:lang w:val="ru-RU"/>
        </w:rPr>
        <w:t>7</w:t>
      </w:r>
      <w:r w:rsidRPr="00704B48">
        <w:rPr>
          <w:sz w:val="24"/>
          <w:szCs w:val="24"/>
          <w:lang w:val="ru-RU"/>
        </w:rPr>
        <w:t xml:space="preserve"> на </w:t>
      </w:r>
      <w:proofErr w:type="spellStart"/>
      <w:r w:rsidRPr="00704B48">
        <w:rPr>
          <w:sz w:val="24"/>
          <w:szCs w:val="24"/>
          <w:lang w:val="ru-RU"/>
        </w:rPr>
        <w:t>овој</w:t>
      </w:r>
      <w:proofErr w:type="spellEnd"/>
      <w:r w:rsidR="00B51072" w:rsidRPr="00704B48">
        <w:rPr>
          <w:sz w:val="24"/>
          <w:szCs w:val="24"/>
          <w:lang w:val="ru-RU"/>
        </w:rPr>
        <w:t xml:space="preserve"> </w:t>
      </w:r>
      <w:proofErr w:type="spellStart"/>
      <w:r w:rsidRPr="00704B48">
        <w:rPr>
          <w:sz w:val="24"/>
          <w:szCs w:val="24"/>
          <w:lang w:val="ru-RU"/>
        </w:rPr>
        <w:t>законик</w:t>
      </w:r>
      <w:proofErr w:type="spellEnd"/>
      <w:r w:rsidRPr="00704B48">
        <w:rPr>
          <w:sz w:val="24"/>
          <w:szCs w:val="24"/>
          <w:lang w:val="ru-RU"/>
        </w:rPr>
        <w:t>.</w:t>
      </w:r>
    </w:p>
    <w:p w14:paraId="206C5F70" w14:textId="77777777" w:rsidR="00437DEC" w:rsidRPr="00704B48" w:rsidRDefault="009F5657" w:rsidP="00B51072">
      <w:pPr>
        <w:pStyle w:val="ListParagraph"/>
        <w:numPr>
          <w:ilvl w:val="0"/>
          <w:numId w:val="155"/>
        </w:numPr>
        <w:spacing w:line="228" w:lineRule="auto"/>
        <w:ind w:left="0" w:right="50" w:firstLine="360"/>
        <w:rPr>
          <w:sz w:val="24"/>
          <w:szCs w:val="24"/>
          <w:lang w:val="ru-RU"/>
        </w:rPr>
      </w:pPr>
      <w:r w:rsidRPr="00704B48">
        <w:rPr>
          <w:sz w:val="24"/>
          <w:szCs w:val="24"/>
          <w:lang w:val="ru-RU"/>
        </w:rPr>
        <w:t xml:space="preserve">Со </w:t>
      </w:r>
      <w:proofErr w:type="spellStart"/>
      <w:r w:rsidRPr="00704B48">
        <w:rPr>
          <w:sz w:val="24"/>
          <w:szCs w:val="24"/>
          <w:lang w:val="ru-RU"/>
        </w:rPr>
        <w:t>паричната</w:t>
      </w:r>
      <w:proofErr w:type="spellEnd"/>
      <w:r w:rsidRPr="00704B48">
        <w:rPr>
          <w:sz w:val="24"/>
          <w:szCs w:val="24"/>
          <w:lang w:val="ru-RU"/>
        </w:rPr>
        <w:t xml:space="preserve"> казна,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изрече</w:t>
      </w:r>
      <w:proofErr w:type="spellEnd"/>
      <w:r w:rsidRPr="00704B48">
        <w:rPr>
          <w:sz w:val="24"/>
          <w:szCs w:val="24"/>
          <w:lang w:val="ru-RU"/>
        </w:rPr>
        <w:t xml:space="preserve"> на </w:t>
      </w:r>
      <w:proofErr w:type="spellStart"/>
      <w:r w:rsidRPr="00704B48">
        <w:rPr>
          <w:sz w:val="24"/>
          <w:szCs w:val="24"/>
          <w:lang w:val="ru-RU"/>
        </w:rPr>
        <w:t>правното</w:t>
      </w:r>
      <w:proofErr w:type="spellEnd"/>
      <w:r w:rsidRPr="00704B48">
        <w:rPr>
          <w:sz w:val="24"/>
          <w:szCs w:val="24"/>
          <w:lang w:val="ru-RU"/>
        </w:rPr>
        <w:t xml:space="preserve"> лице и забрана за </w:t>
      </w:r>
      <w:proofErr w:type="spellStart"/>
      <w:r w:rsidRPr="00704B48">
        <w:rPr>
          <w:sz w:val="24"/>
          <w:szCs w:val="24"/>
          <w:lang w:val="ru-RU"/>
        </w:rPr>
        <w:t>учество</w:t>
      </w:r>
      <w:proofErr w:type="spellEnd"/>
      <w:r w:rsidRPr="00704B48">
        <w:rPr>
          <w:sz w:val="24"/>
          <w:szCs w:val="24"/>
          <w:lang w:val="ru-RU"/>
        </w:rPr>
        <w:t xml:space="preserve"> во </w:t>
      </w:r>
      <w:proofErr w:type="spellStart"/>
      <w:r w:rsidRPr="00704B48">
        <w:rPr>
          <w:sz w:val="24"/>
          <w:szCs w:val="24"/>
          <w:lang w:val="ru-RU"/>
        </w:rPr>
        <w:t>постапки</w:t>
      </w:r>
      <w:proofErr w:type="spellEnd"/>
      <w:r w:rsidRPr="00704B48">
        <w:rPr>
          <w:sz w:val="24"/>
          <w:szCs w:val="24"/>
          <w:lang w:val="ru-RU"/>
        </w:rPr>
        <w:t xml:space="preserve"> за </w:t>
      </w:r>
      <w:proofErr w:type="spellStart"/>
      <w:r w:rsidRPr="00704B48">
        <w:rPr>
          <w:sz w:val="24"/>
          <w:szCs w:val="24"/>
          <w:lang w:val="ru-RU"/>
        </w:rPr>
        <w:t>доделување</w:t>
      </w:r>
      <w:proofErr w:type="spellEnd"/>
      <w:r w:rsidRPr="00704B48">
        <w:rPr>
          <w:sz w:val="24"/>
          <w:szCs w:val="24"/>
          <w:lang w:val="ru-RU"/>
        </w:rPr>
        <w:t xml:space="preserve"> на договори за </w:t>
      </w:r>
      <w:proofErr w:type="spellStart"/>
      <w:r w:rsidRPr="00704B48">
        <w:rPr>
          <w:sz w:val="24"/>
          <w:szCs w:val="24"/>
          <w:lang w:val="ru-RU"/>
        </w:rPr>
        <w:t>јавн</w:t>
      </w:r>
      <w:proofErr w:type="spellEnd"/>
      <w:r w:rsidRPr="00704B48">
        <w:rPr>
          <w:sz w:val="24"/>
          <w:szCs w:val="24"/>
        </w:rPr>
        <w:t>a</w:t>
      </w:r>
      <w:r w:rsidR="00EF20B0" w:rsidRPr="00704B48">
        <w:rPr>
          <w:sz w:val="24"/>
          <w:szCs w:val="24"/>
          <w:lang w:val="mk-MK"/>
        </w:rPr>
        <w:t xml:space="preserve"> </w:t>
      </w:r>
      <w:proofErr w:type="spellStart"/>
      <w:r w:rsidRPr="00704B48">
        <w:rPr>
          <w:sz w:val="24"/>
          <w:szCs w:val="24"/>
          <w:lang w:val="ru-RU"/>
        </w:rPr>
        <w:t>набавк</w:t>
      </w:r>
      <w:proofErr w:type="spellEnd"/>
      <w:r w:rsidRPr="00704B48">
        <w:rPr>
          <w:sz w:val="24"/>
          <w:szCs w:val="24"/>
        </w:rPr>
        <w:t>a</w:t>
      </w:r>
      <w:r w:rsidRPr="00704B48">
        <w:rPr>
          <w:sz w:val="24"/>
          <w:szCs w:val="24"/>
          <w:lang w:val="ru-RU"/>
        </w:rPr>
        <w:t>.</w:t>
      </w:r>
    </w:p>
    <w:p w14:paraId="78960C93" w14:textId="77777777" w:rsidR="00A22FDC" w:rsidRPr="00704B48" w:rsidRDefault="00A22FDC" w:rsidP="00B51072">
      <w:pPr>
        <w:pStyle w:val="NoSpacing"/>
        <w:jc w:val="center"/>
        <w:rPr>
          <w:b/>
          <w:bCs/>
          <w:sz w:val="24"/>
          <w:szCs w:val="24"/>
          <w:lang w:val="ru-RU"/>
        </w:rPr>
      </w:pPr>
    </w:p>
    <w:p w14:paraId="7670FB95" w14:textId="76BF8BB3" w:rsidR="00A22FDC" w:rsidRPr="00704B48" w:rsidRDefault="00A22FDC" w:rsidP="00B51072">
      <w:pPr>
        <w:pStyle w:val="NoSpacing"/>
        <w:jc w:val="center"/>
        <w:rPr>
          <w:b/>
          <w:bCs/>
          <w:sz w:val="24"/>
          <w:szCs w:val="24"/>
          <w:lang w:val="ru-RU"/>
        </w:rPr>
      </w:pPr>
      <w:proofErr w:type="spellStart"/>
      <w:r w:rsidRPr="00704B48">
        <w:rPr>
          <w:b/>
          <w:bCs/>
          <w:sz w:val="24"/>
          <w:szCs w:val="24"/>
          <w:lang w:val="ru-RU"/>
        </w:rPr>
        <w:t>Злоупотреба</w:t>
      </w:r>
      <w:proofErr w:type="spellEnd"/>
      <w:r w:rsidRPr="00704B48">
        <w:rPr>
          <w:b/>
          <w:bCs/>
          <w:sz w:val="24"/>
          <w:szCs w:val="24"/>
          <w:lang w:val="ru-RU"/>
        </w:rPr>
        <w:t xml:space="preserve"> при </w:t>
      </w:r>
      <w:proofErr w:type="spellStart"/>
      <w:r w:rsidRPr="00704B48">
        <w:rPr>
          <w:b/>
          <w:bCs/>
          <w:sz w:val="24"/>
          <w:szCs w:val="24"/>
          <w:lang w:val="ru-RU"/>
        </w:rPr>
        <w:t>склучување</w:t>
      </w:r>
      <w:proofErr w:type="spellEnd"/>
      <w:r w:rsidRPr="00704B48">
        <w:rPr>
          <w:b/>
          <w:bCs/>
          <w:sz w:val="24"/>
          <w:szCs w:val="24"/>
          <w:lang w:val="ru-RU"/>
        </w:rPr>
        <w:t xml:space="preserve"> на договор </w:t>
      </w:r>
      <w:proofErr w:type="spellStart"/>
      <w:r w:rsidRPr="00704B48">
        <w:rPr>
          <w:b/>
          <w:bCs/>
          <w:sz w:val="24"/>
          <w:szCs w:val="24"/>
          <w:lang w:val="ru-RU"/>
        </w:rPr>
        <w:t>меѓу</w:t>
      </w:r>
      <w:proofErr w:type="spellEnd"/>
      <w:r w:rsidRPr="00704B48">
        <w:rPr>
          <w:b/>
          <w:bCs/>
          <w:sz w:val="24"/>
          <w:szCs w:val="24"/>
          <w:lang w:val="ru-RU"/>
        </w:rPr>
        <w:t xml:space="preserve"> </w:t>
      </w:r>
      <w:proofErr w:type="spellStart"/>
      <w:r w:rsidRPr="00704B48">
        <w:rPr>
          <w:b/>
          <w:bCs/>
          <w:sz w:val="24"/>
          <w:szCs w:val="24"/>
          <w:lang w:val="ru-RU"/>
        </w:rPr>
        <w:t>заинтересирани</w:t>
      </w:r>
      <w:proofErr w:type="spellEnd"/>
      <w:r w:rsidRPr="00704B48">
        <w:rPr>
          <w:b/>
          <w:bCs/>
          <w:sz w:val="24"/>
          <w:szCs w:val="24"/>
          <w:lang w:val="ru-RU"/>
        </w:rPr>
        <w:t xml:space="preserve"> </w:t>
      </w:r>
      <w:proofErr w:type="spellStart"/>
      <w:r w:rsidRPr="00704B48">
        <w:rPr>
          <w:b/>
          <w:bCs/>
          <w:sz w:val="24"/>
          <w:szCs w:val="24"/>
          <w:lang w:val="ru-RU"/>
        </w:rPr>
        <w:t>страни</w:t>
      </w:r>
      <w:proofErr w:type="spellEnd"/>
    </w:p>
    <w:p w14:paraId="677086ED" w14:textId="77777777" w:rsidR="00B51072" w:rsidRPr="00704B48" w:rsidRDefault="00B51072" w:rsidP="00B51072">
      <w:pPr>
        <w:pStyle w:val="NoSpacing"/>
        <w:jc w:val="center"/>
        <w:rPr>
          <w:b/>
          <w:bCs/>
          <w:sz w:val="24"/>
          <w:szCs w:val="24"/>
          <w:lang w:val="ru-RU"/>
        </w:rPr>
      </w:pPr>
    </w:p>
    <w:p w14:paraId="62F51F6B" w14:textId="3C69B89D" w:rsidR="00437DEC" w:rsidRPr="00704B48" w:rsidRDefault="00A13DCC" w:rsidP="00B51072">
      <w:pPr>
        <w:pStyle w:val="NoSpacing"/>
        <w:jc w:val="center"/>
        <w:rPr>
          <w:b/>
          <w:bCs/>
          <w:sz w:val="24"/>
          <w:szCs w:val="24"/>
          <w:lang w:val="ru-RU"/>
        </w:rPr>
      </w:pPr>
      <w:r w:rsidRPr="00704B48">
        <w:rPr>
          <w:b/>
          <w:bCs/>
          <w:sz w:val="24"/>
          <w:szCs w:val="24"/>
          <w:lang w:val="ru-RU"/>
        </w:rPr>
        <w:t xml:space="preserve">Член </w:t>
      </w:r>
      <w:r w:rsidR="00D71B35" w:rsidRPr="00704B48">
        <w:rPr>
          <w:b/>
          <w:bCs/>
          <w:sz w:val="24"/>
          <w:szCs w:val="24"/>
          <w:lang w:val="ru-RU"/>
        </w:rPr>
        <w:t>37</w:t>
      </w:r>
      <w:r w:rsidR="0009280C" w:rsidRPr="00704B48">
        <w:rPr>
          <w:b/>
          <w:bCs/>
          <w:sz w:val="24"/>
          <w:szCs w:val="24"/>
          <w:lang w:val="ru-RU"/>
        </w:rPr>
        <w:t>9</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275-г</w:t>
      </w:r>
      <w:r w:rsidRPr="00704B48">
        <w:rPr>
          <w:b/>
          <w:bCs/>
          <w:sz w:val="24"/>
          <w:szCs w:val="24"/>
          <w:lang w:val="ru-RU"/>
        </w:rPr>
        <w:t>)</w:t>
      </w:r>
    </w:p>
    <w:p w14:paraId="70C3263B" w14:textId="6BB43CF1" w:rsidR="00437DEC" w:rsidRPr="00704B48" w:rsidRDefault="009F5657" w:rsidP="00B51072">
      <w:pPr>
        <w:pStyle w:val="ListParagraph"/>
        <w:numPr>
          <w:ilvl w:val="0"/>
          <w:numId w:val="154"/>
        </w:numPr>
        <w:spacing w:line="228" w:lineRule="auto"/>
        <w:ind w:left="0" w:right="50" w:firstLine="360"/>
        <w:rPr>
          <w:sz w:val="24"/>
          <w:lang w:val="ru-RU"/>
        </w:rPr>
      </w:pPr>
      <w:proofErr w:type="spellStart"/>
      <w:r w:rsidRPr="00704B48">
        <w:rPr>
          <w:sz w:val="24"/>
          <w:lang w:val="ru-RU"/>
        </w:rPr>
        <w:t>Одговорно</w:t>
      </w:r>
      <w:proofErr w:type="spellEnd"/>
      <w:r w:rsidRPr="00704B48">
        <w:rPr>
          <w:sz w:val="24"/>
          <w:lang w:val="ru-RU"/>
        </w:rPr>
        <w:t xml:space="preserve"> лице во </w:t>
      </w:r>
      <w:proofErr w:type="spellStart"/>
      <w:r w:rsidRPr="00704B48">
        <w:rPr>
          <w:sz w:val="24"/>
          <w:lang w:val="ru-RU"/>
        </w:rPr>
        <w:t>правно</w:t>
      </w:r>
      <w:proofErr w:type="spellEnd"/>
      <w:r w:rsidRPr="00704B48">
        <w:rPr>
          <w:sz w:val="24"/>
          <w:lang w:val="ru-RU"/>
        </w:rPr>
        <w:t xml:space="preserve"> лице, кое </w:t>
      </w:r>
      <w:proofErr w:type="spellStart"/>
      <w:r w:rsidRPr="00704B48">
        <w:rPr>
          <w:sz w:val="24"/>
          <w:lang w:val="ru-RU"/>
        </w:rPr>
        <w:t>свесно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склучи</w:t>
      </w:r>
      <w:proofErr w:type="spellEnd"/>
      <w:r w:rsidRPr="00704B48">
        <w:rPr>
          <w:sz w:val="24"/>
          <w:lang w:val="ru-RU"/>
        </w:rPr>
        <w:t xml:space="preserve"> договор како </w:t>
      </w:r>
      <w:proofErr w:type="spellStart"/>
      <w:r w:rsidRPr="00704B48">
        <w:rPr>
          <w:sz w:val="24"/>
          <w:lang w:val="ru-RU"/>
        </w:rPr>
        <w:t>заинтересирана</w:t>
      </w:r>
      <w:proofErr w:type="spellEnd"/>
      <w:r w:rsidRPr="00704B48">
        <w:rPr>
          <w:sz w:val="24"/>
          <w:lang w:val="ru-RU"/>
        </w:rPr>
        <w:t xml:space="preserve"> страна </w:t>
      </w:r>
      <w:proofErr w:type="spellStart"/>
      <w:r w:rsidRPr="00704B48">
        <w:rPr>
          <w:sz w:val="24"/>
          <w:lang w:val="ru-RU"/>
        </w:rPr>
        <w:t>спротивно</w:t>
      </w:r>
      <w:proofErr w:type="spellEnd"/>
      <w:r w:rsidRPr="00704B48">
        <w:rPr>
          <w:sz w:val="24"/>
          <w:lang w:val="ru-RU"/>
        </w:rPr>
        <w:t xml:space="preserve"> на </w:t>
      </w:r>
      <w:proofErr w:type="spellStart"/>
      <w:r w:rsidRPr="00704B48">
        <w:rPr>
          <w:sz w:val="24"/>
          <w:lang w:val="ru-RU"/>
        </w:rPr>
        <w:t>законските</w:t>
      </w:r>
      <w:proofErr w:type="spellEnd"/>
      <w:r w:rsidRPr="00704B48">
        <w:rPr>
          <w:sz w:val="24"/>
          <w:lang w:val="ru-RU"/>
        </w:rPr>
        <w:t xml:space="preserve"> прописи за </w:t>
      </w:r>
      <w:proofErr w:type="spellStart"/>
      <w:r w:rsidRPr="00704B48">
        <w:rPr>
          <w:sz w:val="24"/>
          <w:lang w:val="ru-RU"/>
        </w:rPr>
        <w:t>склучување</w:t>
      </w:r>
      <w:proofErr w:type="spellEnd"/>
      <w:r w:rsidRPr="00704B48">
        <w:rPr>
          <w:sz w:val="24"/>
          <w:lang w:val="ru-RU"/>
        </w:rPr>
        <w:t xml:space="preserve"> таков договор или </w:t>
      </w:r>
      <w:proofErr w:type="spellStart"/>
      <w:r w:rsidRPr="00704B48">
        <w:rPr>
          <w:sz w:val="24"/>
          <w:lang w:val="ru-RU"/>
        </w:rPr>
        <w:t>интересите</w:t>
      </w:r>
      <w:proofErr w:type="spellEnd"/>
      <w:r w:rsidRPr="00704B48">
        <w:rPr>
          <w:sz w:val="24"/>
          <w:lang w:val="ru-RU"/>
        </w:rPr>
        <w:t xml:space="preserve"> на </w:t>
      </w:r>
      <w:proofErr w:type="spellStart"/>
      <w:r w:rsidRPr="00704B48">
        <w:rPr>
          <w:sz w:val="24"/>
          <w:lang w:val="ru-RU"/>
        </w:rPr>
        <w:t>правното</w:t>
      </w:r>
      <w:proofErr w:type="spellEnd"/>
      <w:r w:rsidRPr="00704B48">
        <w:rPr>
          <w:sz w:val="24"/>
          <w:lang w:val="ru-RU"/>
        </w:rPr>
        <w:t xml:space="preserve"> лице или договор со </w:t>
      </w:r>
      <w:proofErr w:type="spellStart"/>
      <w:r w:rsidRPr="00704B48">
        <w:rPr>
          <w:sz w:val="24"/>
          <w:lang w:val="ru-RU"/>
        </w:rPr>
        <w:t>кој</w:t>
      </w:r>
      <w:proofErr w:type="spellEnd"/>
      <w:r w:rsidRPr="00704B48">
        <w:rPr>
          <w:sz w:val="24"/>
          <w:lang w:val="ru-RU"/>
        </w:rPr>
        <w:t xml:space="preserve"> се </w:t>
      </w:r>
      <w:proofErr w:type="spellStart"/>
      <w:r w:rsidRPr="00704B48">
        <w:rPr>
          <w:sz w:val="24"/>
          <w:lang w:val="ru-RU"/>
        </w:rPr>
        <w:t>прифаќа</w:t>
      </w:r>
      <w:proofErr w:type="spellEnd"/>
      <w:r w:rsidRPr="00704B48">
        <w:rPr>
          <w:sz w:val="24"/>
          <w:lang w:val="ru-RU"/>
        </w:rPr>
        <w:t xml:space="preserve"> </w:t>
      </w:r>
      <w:proofErr w:type="spellStart"/>
      <w:r w:rsidRPr="00704B48">
        <w:rPr>
          <w:sz w:val="24"/>
          <w:lang w:val="ru-RU"/>
        </w:rPr>
        <w:t>очигледен</w:t>
      </w:r>
      <w:proofErr w:type="spellEnd"/>
      <w:r w:rsidRPr="00704B48">
        <w:rPr>
          <w:sz w:val="24"/>
          <w:lang w:val="ru-RU"/>
        </w:rPr>
        <w:t xml:space="preserve"> </w:t>
      </w:r>
      <w:proofErr w:type="spellStart"/>
      <w:r w:rsidRPr="00704B48">
        <w:rPr>
          <w:sz w:val="24"/>
          <w:lang w:val="ru-RU"/>
        </w:rPr>
        <w:t>несразмер</w:t>
      </w:r>
      <w:proofErr w:type="spellEnd"/>
      <w:r w:rsidRPr="00704B48">
        <w:rPr>
          <w:sz w:val="24"/>
          <w:lang w:val="ru-RU"/>
        </w:rPr>
        <w:t xml:space="preserve"> </w:t>
      </w:r>
      <w:proofErr w:type="spellStart"/>
      <w:r w:rsidRPr="00704B48">
        <w:rPr>
          <w:sz w:val="24"/>
          <w:lang w:val="ru-RU"/>
        </w:rPr>
        <w:t>меѓу</w:t>
      </w:r>
      <w:proofErr w:type="spellEnd"/>
      <w:r w:rsidRPr="00704B48">
        <w:rPr>
          <w:sz w:val="24"/>
          <w:lang w:val="ru-RU"/>
        </w:rPr>
        <w:t xml:space="preserve"> </w:t>
      </w:r>
      <w:proofErr w:type="spellStart"/>
      <w:r w:rsidRPr="00704B48">
        <w:rPr>
          <w:sz w:val="24"/>
          <w:lang w:val="ru-RU"/>
        </w:rPr>
        <w:t>заемните</w:t>
      </w:r>
      <w:proofErr w:type="spellEnd"/>
      <w:r w:rsidRPr="00704B48">
        <w:rPr>
          <w:sz w:val="24"/>
          <w:lang w:val="ru-RU"/>
        </w:rPr>
        <w:t xml:space="preserve"> </w:t>
      </w:r>
      <w:proofErr w:type="spellStart"/>
      <w:r w:rsidRPr="00704B48">
        <w:rPr>
          <w:sz w:val="24"/>
          <w:lang w:val="ru-RU"/>
        </w:rPr>
        <w:t>давања</w:t>
      </w:r>
      <w:proofErr w:type="spellEnd"/>
      <w:r w:rsidRPr="00704B48">
        <w:rPr>
          <w:sz w:val="24"/>
          <w:lang w:val="ru-RU"/>
        </w:rPr>
        <w:t xml:space="preserve"> и </w:t>
      </w:r>
      <w:proofErr w:type="spellStart"/>
      <w:r w:rsidRPr="00704B48">
        <w:rPr>
          <w:sz w:val="24"/>
          <w:lang w:val="ru-RU"/>
        </w:rPr>
        <w:t>сторувања</w:t>
      </w:r>
      <w:proofErr w:type="spellEnd"/>
      <w:r w:rsidRPr="00704B48">
        <w:rPr>
          <w:sz w:val="24"/>
          <w:lang w:val="ru-RU"/>
        </w:rPr>
        <w:t xml:space="preserve"> и </w:t>
      </w:r>
      <w:proofErr w:type="spellStart"/>
      <w:r w:rsidRPr="00704B48">
        <w:rPr>
          <w:sz w:val="24"/>
          <w:lang w:val="ru-RU"/>
        </w:rPr>
        <w:t>вредноста</w:t>
      </w:r>
      <w:proofErr w:type="spellEnd"/>
      <w:r w:rsidRPr="00704B48">
        <w:rPr>
          <w:sz w:val="24"/>
          <w:lang w:val="ru-RU"/>
        </w:rPr>
        <w:t xml:space="preserve"> на </w:t>
      </w:r>
      <w:proofErr w:type="spellStart"/>
      <w:r w:rsidRPr="00704B48">
        <w:rPr>
          <w:sz w:val="24"/>
          <w:lang w:val="ru-RU"/>
        </w:rPr>
        <w:t>зделката</w:t>
      </w:r>
      <w:proofErr w:type="spellEnd"/>
      <w:r w:rsidRPr="00704B48">
        <w:rPr>
          <w:sz w:val="24"/>
          <w:lang w:val="ru-RU"/>
        </w:rPr>
        <w:t xml:space="preserve"> не е </w:t>
      </w:r>
      <w:proofErr w:type="spellStart"/>
      <w:r w:rsidRPr="00704B48">
        <w:rPr>
          <w:sz w:val="24"/>
          <w:lang w:val="ru-RU"/>
        </w:rPr>
        <w:t>утврдена</w:t>
      </w:r>
      <w:proofErr w:type="spellEnd"/>
      <w:r w:rsidRPr="00704B48">
        <w:rPr>
          <w:sz w:val="24"/>
          <w:lang w:val="ru-RU"/>
        </w:rPr>
        <w:t xml:space="preserve"> </w:t>
      </w:r>
      <w:proofErr w:type="spellStart"/>
      <w:r w:rsidRPr="00704B48">
        <w:rPr>
          <w:sz w:val="24"/>
          <w:lang w:val="ru-RU"/>
        </w:rPr>
        <w:t>според</w:t>
      </w:r>
      <w:proofErr w:type="spellEnd"/>
      <w:r w:rsidRPr="00704B48">
        <w:rPr>
          <w:sz w:val="24"/>
          <w:lang w:val="ru-RU"/>
        </w:rPr>
        <w:t xml:space="preserve"> </w:t>
      </w:r>
      <w:proofErr w:type="spellStart"/>
      <w:r w:rsidRPr="00704B48">
        <w:rPr>
          <w:sz w:val="24"/>
          <w:lang w:val="ru-RU"/>
        </w:rPr>
        <w:t>пазарните</w:t>
      </w:r>
      <w:proofErr w:type="spellEnd"/>
      <w:r w:rsidRPr="00704B48">
        <w:rPr>
          <w:sz w:val="24"/>
          <w:lang w:val="ru-RU"/>
        </w:rPr>
        <w:t xml:space="preserve"> </w:t>
      </w:r>
      <w:proofErr w:type="spellStart"/>
      <w:r w:rsidRPr="00704B48">
        <w:rPr>
          <w:sz w:val="24"/>
          <w:lang w:val="ru-RU"/>
        </w:rPr>
        <w:t>услови</w:t>
      </w:r>
      <w:proofErr w:type="spellEnd"/>
      <w:r w:rsidRPr="00704B48">
        <w:rPr>
          <w:sz w:val="24"/>
          <w:lang w:val="ru-RU"/>
        </w:rPr>
        <w:t xml:space="preserve">, а со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предизвика</w:t>
      </w:r>
      <w:proofErr w:type="spellEnd"/>
      <w:r w:rsidRPr="00704B48">
        <w:rPr>
          <w:sz w:val="24"/>
          <w:lang w:val="ru-RU"/>
        </w:rPr>
        <w:t xml:space="preserve"> </w:t>
      </w:r>
      <w:proofErr w:type="spellStart"/>
      <w:r w:rsidR="00373B81">
        <w:rPr>
          <w:sz w:val="24"/>
          <w:lang w:val="ru-RU"/>
        </w:rPr>
        <w:t>поголема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за </w:t>
      </w:r>
      <w:proofErr w:type="spellStart"/>
      <w:r w:rsidRPr="00704B48">
        <w:rPr>
          <w:sz w:val="24"/>
          <w:lang w:val="ru-RU"/>
        </w:rPr>
        <w:t>правното</w:t>
      </w:r>
      <w:proofErr w:type="spellEnd"/>
      <w:r w:rsidRPr="00704B48">
        <w:rPr>
          <w:sz w:val="24"/>
          <w:lang w:val="ru-RU"/>
        </w:rPr>
        <w:t xml:space="preserve"> лице или за трети лица,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три </w:t>
      </w:r>
      <w:proofErr w:type="spellStart"/>
      <w:r w:rsidRPr="00704B48">
        <w:rPr>
          <w:sz w:val="24"/>
          <w:lang w:val="ru-RU"/>
        </w:rPr>
        <w:t>години</w:t>
      </w:r>
      <w:proofErr w:type="spellEnd"/>
      <w:r w:rsidRPr="00704B48">
        <w:rPr>
          <w:sz w:val="24"/>
          <w:lang w:val="ru-RU"/>
        </w:rPr>
        <w:t xml:space="preserve"> и со </w:t>
      </w:r>
      <w:proofErr w:type="spellStart"/>
      <w:r w:rsidRPr="00704B48">
        <w:rPr>
          <w:sz w:val="24"/>
          <w:lang w:val="ru-RU"/>
        </w:rPr>
        <w:t>парична</w:t>
      </w:r>
      <w:proofErr w:type="spellEnd"/>
      <w:r w:rsidR="00F32911" w:rsidRPr="00704B48">
        <w:rPr>
          <w:sz w:val="24"/>
          <w:lang w:val="ru-RU"/>
        </w:rPr>
        <w:t xml:space="preserve"> </w:t>
      </w:r>
      <w:r w:rsidRPr="00704B48">
        <w:rPr>
          <w:sz w:val="24"/>
          <w:lang w:val="ru-RU"/>
        </w:rPr>
        <w:t>казна.</w:t>
      </w:r>
    </w:p>
    <w:p w14:paraId="099EA7E3" w14:textId="7C92DD50" w:rsidR="00437DEC" w:rsidRPr="00704B48" w:rsidRDefault="009F5657" w:rsidP="00B51072">
      <w:pPr>
        <w:pStyle w:val="ListParagraph"/>
        <w:numPr>
          <w:ilvl w:val="0"/>
          <w:numId w:val="154"/>
        </w:numPr>
        <w:tabs>
          <w:tab w:val="left" w:pos="810"/>
        </w:tabs>
        <w:spacing w:line="228"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со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(1) на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lang w:val="ru-RU"/>
        </w:rPr>
        <w:t>сторителот</w:t>
      </w:r>
      <w:proofErr w:type="spellEnd"/>
      <w:r w:rsidRPr="00704B48">
        <w:rPr>
          <w:sz w:val="24"/>
          <w:lang w:val="ru-RU"/>
        </w:rPr>
        <w:t xml:space="preserve"> прибавил за себе или за друг </w:t>
      </w:r>
      <w:proofErr w:type="spellStart"/>
      <w:r w:rsidR="00373B81">
        <w:rPr>
          <w:sz w:val="24"/>
          <w:lang w:val="ru-RU"/>
        </w:rPr>
        <w:t>значителна</w:t>
      </w:r>
      <w:proofErr w:type="spellEnd"/>
      <w:r w:rsidR="00373B81">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или за </w:t>
      </w:r>
      <w:proofErr w:type="spellStart"/>
      <w:r w:rsidRPr="00704B48">
        <w:rPr>
          <w:sz w:val="24"/>
          <w:lang w:val="ru-RU"/>
        </w:rPr>
        <w:t>правното</w:t>
      </w:r>
      <w:proofErr w:type="spellEnd"/>
      <w:r w:rsidRPr="00704B48">
        <w:rPr>
          <w:sz w:val="24"/>
          <w:lang w:val="ru-RU"/>
        </w:rPr>
        <w:t xml:space="preserve"> лице </w:t>
      </w:r>
      <w:proofErr w:type="spellStart"/>
      <w:r w:rsidRPr="00704B48">
        <w:rPr>
          <w:sz w:val="24"/>
          <w:lang w:val="ru-RU"/>
        </w:rPr>
        <w:t>предизвикал</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од </w:t>
      </w:r>
      <w:proofErr w:type="spellStart"/>
      <w:r w:rsidRPr="00704B48">
        <w:rPr>
          <w:sz w:val="24"/>
          <w:lang w:val="ru-RU"/>
        </w:rPr>
        <w:t>големи</w:t>
      </w:r>
      <w:proofErr w:type="spellEnd"/>
      <w:r w:rsidRPr="00704B48">
        <w:rPr>
          <w:sz w:val="24"/>
          <w:lang w:val="ru-RU"/>
        </w:rPr>
        <w:t xml:space="preserve"> </w:t>
      </w:r>
      <w:proofErr w:type="spellStart"/>
      <w:r w:rsidRPr="00704B48">
        <w:rPr>
          <w:sz w:val="24"/>
          <w:lang w:val="ru-RU"/>
        </w:rPr>
        <w:t>размери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w:t>
      </w:r>
      <w:proofErr w:type="gramStart"/>
      <w:r w:rsidRPr="00704B48">
        <w:rPr>
          <w:sz w:val="24"/>
          <w:lang w:val="ru-RU"/>
        </w:rPr>
        <w:t>со казна</w:t>
      </w:r>
      <w:proofErr w:type="gramEnd"/>
      <w:r w:rsidRPr="00704B48">
        <w:rPr>
          <w:sz w:val="24"/>
          <w:lang w:val="ru-RU"/>
        </w:rPr>
        <w:t xml:space="preserve"> затвор од </w:t>
      </w:r>
      <w:proofErr w:type="spellStart"/>
      <w:r w:rsidRPr="00704B48">
        <w:rPr>
          <w:sz w:val="24"/>
          <w:lang w:val="ru-RU"/>
        </w:rPr>
        <w:t>една</w:t>
      </w:r>
      <w:proofErr w:type="spellEnd"/>
      <w:r w:rsidRPr="00704B48">
        <w:rPr>
          <w:sz w:val="24"/>
          <w:lang w:val="ru-RU"/>
        </w:rPr>
        <w:t xml:space="preserve"> до пет </w:t>
      </w:r>
      <w:proofErr w:type="spellStart"/>
      <w:r w:rsidRPr="00704B48">
        <w:rPr>
          <w:sz w:val="24"/>
          <w:lang w:val="ru-RU"/>
        </w:rPr>
        <w:t>години</w:t>
      </w:r>
      <w:proofErr w:type="spellEnd"/>
      <w:r w:rsidRPr="00704B48">
        <w:rPr>
          <w:sz w:val="24"/>
          <w:lang w:val="ru-RU"/>
        </w:rPr>
        <w:t xml:space="preserve"> и со </w:t>
      </w:r>
      <w:proofErr w:type="spellStart"/>
      <w:r w:rsidRPr="00704B48">
        <w:rPr>
          <w:sz w:val="24"/>
          <w:lang w:val="ru-RU"/>
        </w:rPr>
        <w:t>парична</w:t>
      </w:r>
      <w:proofErr w:type="spellEnd"/>
      <w:r w:rsidR="00F32911" w:rsidRPr="00704B48">
        <w:rPr>
          <w:sz w:val="24"/>
          <w:lang w:val="ru-RU"/>
        </w:rPr>
        <w:t xml:space="preserve"> </w:t>
      </w:r>
      <w:r w:rsidRPr="00704B48">
        <w:rPr>
          <w:sz w:val="24"/>
          <w:lang w:val="ru-RU"/>
        </w:rPr>
        <w:t>казна.</w:t>
      </w:r>
    </w:p>
    <w:p w14:paraId="269B6C15" w14:textId="29413854" w:rsidR="003E2C81" w:rsidRPr="00704B48" w:rsidRDefault="009F5657" w:rsidP="00B51072">
      <w:pPr>
        <w:pStyle w:val="ListParagraph"/>
        <w:numPr>
          <w:ilvl w:val="0"/>
          <w:numId w:val="154"/>
        </w:numPr>
        <w:tabs>
          <w:tab w:val="left" w:pos="818"/>
        </w:tabs>
        <w:spacing w:line="228"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за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(1) на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lang w:val="ru-RU"/>
        </w:rPr>
        <w:t>сторителот</w:t>
      </w:r>
      <w:proofErr w:type="spellEnd"/>
      <w:r w:rsidRPr="00704B48">
        <w:rPr>
          <w:sz w:val="24"/>
          <w:lang w:val="ru-RU"/>
        </w:rPr>
        <w:t xml:space="preserve"> прибавил за себе или за друг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00373B81">
        <w:rPr>
          <w:sz w:val="24"/>
          <w:lang w:val="ru-RU"/>
        </w:rPr>
        <w:t xml:space="preserve"> од </w:t>
      </w:r>
      <w:proofErr w:type="spellStart"/>
      <w:r w:rsidR="00373B81">
        <w:rPr>
          <w:sz w:val="24"/>
          <w:lang w:val="ru-RU"/>
        </w:rPr>
        <w:t>големи</w:t>
      </w:r>
      <w:proofErr w:type="spellEnd"/>
      <w:r w:rsidR="00373B81">
        <w:rPr>
          <w:sz w:val="24"/>
          <w:lang w:val="ru-RU"/>
        </w:rPr>
        <w:t xml:space="preserve"> </w:t>
      </w:r>
      <w:proofErr w:type="spellStart"/>
      <w:r w:rsidR="00373B81">
        <w:rPr>
          <w:sz w:val="24"/>
          <w:lang w:val="ru-RU"/>
        </w:rPr>
        <w:t>размери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w:t>
      </w:r>
      <w:proofErr w:type="gramStart"/>
      <w:r w:rsidRPr="00704B48">
        <w:rPr>
          <w:sz w:val="24"/>
          <w:lang w:val="ru-RU"/>
        </w:rPr>
        <w:t>со казна</w:t>
      </w:r>
      <w:proofErr w:type="gramEnd"/>
      <w:r w:rsidRPr="00704B48">
        <w:rPr>
          <w:sz w:val="24"/>
          <w:lang w:val="ru-RU"/>
        </w:rPr>
        <w:t xml:space="preserve"> затвор од три до </w:t>
      </w:r>
      <w:proofErr w:type="spellStart"/>
      <w:r w:rsidRPr="00704B48">
        <w:rPr>
          <w:sz w:val="24"/>
          <w:lang w:val="ru-RU"/>
        </w:rPr>
        <w:t>десет</w:t>
      </w:r>
      <w:proofErr w:type="spellEnd"/>
      <w:r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23E9FC1" w14:textId="77777777" w:rsidR="00A22FDC" w:rsidRPr="007517FC" w:rsidRDefault="00A22FDC" w:rsidP="00150DBA">
      <w:pPr>
        <w:pStyle w:val="NoSpacing"/>
        <w:rPr>
          <w:lang w:val="ru-RU"/>
        </w:rPr>
      </w:pPr>
    </w:p>
    <w:p w14:paraId="6783AB0B" w14:textId="77777777" w:rsidR="00437DEC" w:rsidRPr="007517FC" w:rsidRDefault="003E2C81" w:rsidP="007517FC">
      <w:pPr>
        <w:pStyle w:val="NoSpacing"/>
        <w:jc w:val="center"/>
        <w:rPr>
          <w:b/>
          <w:bCs/>
          <w:lang w:val="ru-RU"/>
        </w:rPr>
      </w:pPr>
      <w:proofErr w:type="spellStart"/>
      <w:r w:rsidRPr="00704B48">
        <w:rPr>
          <w:b/>
          <w:bCs/>
          <w:sz w:val="24"/>
          <w:szCs w:val="24"/>
          <w:lang w:val="ru-RU"/>
        </w:rPr>
        <w:t>Незаконито</w:t>
      </w:r>
      <w:proofErr w:type="spellEnd"/>
      <w:r w:rsidRPr="00704B48">
        <w:rPr>
          <w:b/>
          <w:bCs/>
          <w:sz w:val="24"/>
          <w:szCs w:val="24"/>
          <w:lang w:val="ru-RU"/>
        </w:rPr>
        <w:t xml:space="preserve"> </w:t>
      </w:r>
      <w:proofErr w:type="spellStart"/>
      <w:r w:rsidRPr="00704B48">
        <w:rPr>
          <w:b/>
          <w:bCs/>
          <w:sz w:val="24"/>
          <w:szCs w:val="24"/>
          <w:lang w:val="ru-RU"/>
        </w:rPr>
        <w:t>постапување</w:t>
      </w:r>
      <w:proofErr w:type="spellEnd"/>
      <w:r w:rsidRPr="00704B48">
        <w:rPr>
          <w:b/>
          <w:bCs/>
          <w:sz w:val="24"/>
          <w:szCs w:val="24"/>
          <w:lang w:val="ru-RU"/>
        </w:rPr>
        <w:t xml:space="preserve"> на </w:t>
      </w:r>
      <w:proofErr w:type="spellStart"/>
      <w:r w:rsidRPr="00704B48">
        <w:rPr>
          <w:b/>
          <w:bCs/>
          <w:sz w:val="24"/>
          <w:szCs w:val="24"/>
          <w:lang w:val="ru-RU"/>
        </w:rPr>
        <w:t>овластен</w:t>
      </w:r>
      <w:proofErr w:type="spellEnd"/>
      <w:r w:rsidRPr="00704B48">
        <w:rPr>
          <w:b/>
          <w:bCs/>
          <w:sz w:val="24"/>
          <w:szCs w:val="24"/>
          <w:lang w:val="ru-RU"/>
        </w:rPr>
        <w:t xml:space="preserve"> </w:t>
      </w:r>
      <w:proofErr w:type="spellStart"/>
      <w:r w:rsidRPr="00704B48">
        <w:rPr>
          <w:b/>
          <w:bCs/>
          <w:sz w:val="24"/>
          <w:szCs w:val="24"/>
          <w:lang w:val="ru-RU"/>
        </w:rPr>
        <w:t>проценувач</w:t>
      </w:r>
      <w:proofErr w:type="spellEnd"/>
    </w:p>
    <w:p w14:paraId="4145AF9F" w14:textId="77777777" w:rsidR="00B64B9F" w:rsidRPr="007517FC" w:rsidRDefault="00B64B9F" w:rsidP="00150DBA">
      <w:pPr>
        <w:pStyle w:val="NoSpacing"/>
        <w:rPr>
          <w:lang w:val="ru-RU"/>
        </w:rPr>
      </w:pPr>
    </w:p>
    <w:p w14:paraId="296F2C72" w14:textId="58AB0971" w:rsidR="00437DEC" w:rsidRPr="007517FC" w:rsidRDefault="00A5184F" w:rsidP="00B64B9F">
      <w:pPr>
        <w:pStyle w:val="NoSpacing"/>
        <w:jc w:val="center"/>
        <w:rPr>
          <w:b/>
          <w:bCs/>
          <w:sz w:val="24"/>
          <w:szCs w:val="24"/>
          <w:lang w:val="mk-MK"/>
        </w:rPr>
      </w:pPr>
      <w:r w:rsidRPr="00704B48">
        <w:rPr>
          <w:b/>
          <w:bCs/>
          <w:sz w:val="24"/>
          <w:szCs w:val="24"/>
          <w:lang w:val="mk-MK"/>
        </w:rPr>
        <w:t xml:space="preserve">Член </w:t>
      </w:r>
      <w:r w:rsidR="00F32911" w:rsidRPr="00704B48">
        <w:rPr>
          <w:b/>
          <w:bCs/>
          <w:sz w:val="24"/>
          <w:szCs w:val="24"/>
          <w:lang w:val="mk-MK"/>
        </w:rPr>
        <w:t>3</w:t>
      </w:r>
      <w:r w:rsidR="0009280C" w:rsidRPr="00704B48">
        <w:rPr>
          <w:b/>
          <w:bCs/>
          <w:sz w:val="24"/>
          <w:szCs w:val="24"/>
          <w:lang w:val="mk-MK"/>
        </w:rPr>
        <w:t>80</w:t>
      </w:r>
      <w:r w:rsidRPr="00704B48">
        <w:rPr>
          <w:b/>
          <w:bCs/>
          <w:sz w:val="24"/>
          <w:szCs w:val="24"/>
          <w:lang w:val="mk-MK"/>
        </w:rPr>
        <w:t xml:space="preserve"> (претходен </w:t>
      </w:r>
      <w:r w:rsidR="009F5657" w:rsidRPr="007517FC">
        <w:rPr>
          <w:b/>
          <w:bCs/>
          <w:sz w:val="24"/>
          <w:szCs w:val="24"/>
          <w:lang w:val="ru-RU"/>
        </w:rPr>
        <w:t>Член 275-д</w:t>
      </w:r>
      <w:r w:rsidRPr="00704B48">
        <w:rPr>
          <w:b/>
          <w:bCs/>
          <w:sz w:val="24"/>
          <w:szCs w:val="24"/>
          <w:lang w:val="mk-MK"/>
        </w:rPr>
        <w:t>)</w:t>
      </w:r>
    </w:p>
    <w:p w14:paraId="2908E868" w14:textId="77777777" w:rsidR="003E2C81" w:rsidRPr="00704B48" w:rsidRDefault="003E2C81" w:rsidP="00B64B9F">
      <w:pPr>
        <w:pStyle w:val="ListParagraph"/>
        <w:spacing w:before="1" w:line="220" w:lineRule="auto"/>
        <w:ind w:left="0" w:right="3" w:firstLine="360"/>
        <w:rPr>
          <w:sz w:val="24"/>
          <w:szCs w:val="24"/>
          <w:lang w:val="ru-RU"/>
        </w:rPr>
      </w:pPr>
      <w:r w:rsidRPr="00704B48">
        <w:rPr>
          <w:sz w:val="24"/>
          <w:szCs w:val="24"/>
          <w:lang w:val="ru-RU"/>
        </w:rPr>
        <w:t xml:space="preserve">(1) </w:t>
      </w:r>
      <w:proofErr w:type="spellStart"/>
      <w:r w:rsidRPr="00704B48">
        <w:rPr>
          <w:sz w:val="24"/>
          <w:szCs w:val="24"/>
          <w:lang w:val="ru-RU"/>
        </w:rPr>
        <w:t>Овластен</w:t>
      </w:r>
      <w:proofErr w:type="spellEnd"/>
      <w:r w:rsidRPr="00704B48">
        <w:rPr>
          <w:sz w:val="24"/>
          <w:szCs w:val="24"/>
          <w:lang w:val="ru-RU"/>
        </w:rPr>
        <w:t xml:space="preserve"> </w:t>
      </w:r>
      <w:proofErr w:type="spellStart"/>
      <w:r w:rsidRPr="00704B48">
        <w:rPr>
          <w:sz w:val="24"/>
          <w:szCs w:val="24"/>
          <w:lang w:val="ru-RU"/>
        </w:rPr>
        <w:t>проценувач</w:t>
      </w:r>
      <w:proofErr w:type="spellEnd"/>
      <w:r w:rsidRPr="00704B48">
        <w:rPr>
          <w:sz w:val="24"/>
          <w:szCs w:val="24"/>
          <w:lang w:val="ru-RU"/>
        </w:rPr>
        <w:t xml:space="preserve"> или </w:t>
      </w:r>
      <w:proofErr w:type="spellStart"/>
      <w:r w:rsidRPr="00704B48">
        <w:rPr>
          <w:sz w:val="24"/>
          <w:szCs w:val="24"/>
          <w:lang w:val="ru-RU"/>
        </w:rPr>
        <w:t>проценувач</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процена</w:t>
      </w:r>
      <w:proofErr w:type="spellEnd"/>
      <w:r w:rsidRPr="00704B48">
        <w:rPr>
          <w:sz w:val="24"/>
          <w:szCs w:val="24"/>
          <w:lang w:val="ru-RU"/>
        </w:rPr>
        <w:t xml:space="preserve"> или </w:t>
      </w:r>
      <w:proofErr w:type="spellStart"/>
      <w:r w:rsidRPr="00704B48">
        <w:rPr>
          <w:sz w:val="24"/>
          <w:szCs w:val="24"/>
          <w:lang w:val="ru-RU"/>
        </w:rPr>
        <w:t>ревизија</w:t>
      </w:r>
      <w:proofErr w:type="spellEnd"/>
      <w:r w:rsidRPr="00704B48">
        <w:rPr>
          <w:sz w:val="24"/>
          <w:szCs w:val="24"/>
          <w:lang w:val="ru-RU"/>
        </w:rPr>
        <w:t xml:space="preserve"> на </w:t>
      </w:r>
      <w:proofErr w:type="spellStart"/>
      <w:r w:rsidRPr="00704B48">
        <w:rPr>
          <w:sz w:val="24"/>
          <w:szCs w:val="24"/>
          <w:lang w:val="ru-RU"/>
        </w:rPr>
        <w:t>процена</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со закон </w:t>
      </w:r>
      <w:proofErr w:type="spellStart"/>
      <w:r w:rsidRPr="00704B48">
        <w:rPr>
          <w:sz w:val="24"/>
          <w:szCs w:val="24"/>
          <w:lang w:val="ru-RU"/>
        </w:rPr>
        <w:t>определените</w:t>
      </w:r>
      <w:proofErr w:type="spellEnd"/>
      <w:r w:rsidRPr="00704B48">
        <w:rPr>
          <w:sz w:val="24"/>
          <w:szCs w:val="24"/>
          <w:lang w:val="ru-RU"/>
        </w:rPr>
        <w:t xml:space="preserve"> </w:t>
      </w:r>
      <w:proofErr w:type="spellStart"/>
      <w:r w:rsidRPr="00704B48">
        <w:rPr>
          <w:sz w:val="24"/>
          <w:szCs w:val="24"/>
          <w:lang w:val="ru-RU"/>
        </w:rPr>
        <w:t>методологија</w:t>
      </w:r>
      <w:proofErr w:type="spellEnd"/>
      <w:r w:rsidRPr="00704B48">
        <w:rPr>
          <w:sz w:val="24"/>
          <w:szCs w:val="24"/>
          <w:lang w:val="ru-RU"/>
        </w:rPr>
        <w:t xml:space="preserve">, правила или </w:t>
      </w:r>
      <w:proofErr w:type="spellStart"/>
      <w:r w:rsidRPr="00704B48">
        <w:rPr>
          <w:sz w:val="24"/>
          <w:szCs w:val="24"/>
          <w:lang w:val="ru-RU"/>
        </w:rPr>
        <w:t>стандарди</w:t>
      </w:r>
      <w:proofErr w:type="spellEnd"/>
      <w:r w:rsidRPr="00704B48">
        <w:rPr>
          <w:sz w:val="24"/>
          <w:szCs w:val="24"/>
          <w:lang w:val="ru-RU"/>
        </w:rPr>
        <w:t xml:space="preserve">, како и на </w:t>
      </w:r>
      <w:proofErr w:type="spellStart"/>
      <w:r w:rsidRPr="00704B48">
        <w:rPr>
          <w:sz w:val="24"/>
          <w:szCs w:val="24"/>
          <w:lang w:val="ru-RU"/>
        </w:rPr>
        <w:t>меѓународните</w:t>
      </w:r>
      <w:proofErr w:type="spellEnd"/>
      <w:r w:rsidRPr="00704B48">
        <w:rPr>
          <w:sz w:val="24"/>
          <w:szCs w:val="24"/>
          <w:lang w:val="ru-RU"/>
        </w:rPr>
        <w:t xml:space="preserve"> </w:t>
      </w:r>
      <w:proofErr w:type="spellStart"/>
      <w:r w:rsidRPr="00704B48">
        <w:rPr>
          <w:sz w:val="24"/>
          <w:szCs w:val="24"/>
          <w:lang w:val="ru-RU"/>
        </w:rPr>
        <w:t>стандарди</w:t>
      </w:r>
      <w:proofErr w:type="spellEnd"/>
      <w:r w:rsidRPr="00704B48">
        <w:rPr>
          <w:sz w:val="24"/>
          <w:szCs w:val="24"/>
          <w:lang w:val="ru-RU"/>
        </w:rPr>
        <w:t xml:space="preserve"> за </w:t>
      </w:r>
      <w:proofErr w:type="spellStart"/>
      <w:r w:rsidRPr="00704B48">
        <w:rPr>
          <w:sz w:val="24"/>
          <w:szCs w:val="24"/>
          <w:lang w:val="ru-RU"/>
        </w:rPr>
        <w:t>процена</w:t>
      </w:r>
      <w:proofErr w:type="spellEnd"/>
      <w:r w:rsidRPr="00704B48">
        <w:rPr>
          <w:sz w:val="24"/>
          <w:szCs w:val="24"/>
          <w:lang w:val="ru-RU"/>
        </w:rPr>
        <w:t xml:space="preserve"> и со </w:t>
      </w:r>
      <w:proofErr w:type="spellStart"/>
      <w:r w:rsidRPr="00704B48">
        <w:rPr>
          <w:sz w:val="24"/>
          <w:szCs w:val="24"/>
          <w:lang w:val="ru-RU"/>
        </w:rPr>
        <w:t>тие</w:t>
      </w:r>
      <w:proofErr w:type="spellEnd"/>
      <w:r w:rsidRPr="00704B48">
        <w:rPr>
          <w:sz w:val="24"/>
          <w:szCs w:val="24"/>
          <w:lang w:val="ru-RU"/>
        </w:rPr>
        <w:t xml:space="preserve"> активности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за друг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или </w:t>
      </w:r>
      <w:proofErr w:type="spellStart"/>
      <w:r w:rsidRPr="00704B48">
        <w:rPr>
          <w:sz w:val="24"/>
          <w:szCs w:val="24"/>
          <w:lang w:val="ru-RU"/>
        </w:rPr>
        <w:t>остварување</w:t>
      </w:r>
      <w:proofErr w:type="spellEnd"/>
      <w:r w:rsidRPr="00704B48">
        <w:rPr>
          <w:sz w:val="24"/>
          <w:szCs w:val="24"/>
          <w:lang w:val="ru-RU"/>
        </w:rPr>
        <w:t xml:space="preserve"> на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затвор до пет </w:t>
      </w:r>
      <w:proofErr w:type="spellStart"/>
      <w:r w:rsidRPr="00704B48">
        <w:rPr>
          <w:sz w:val="24"/>
          <w:szCs w:val="24"/>
          <w:lang w:val="ru-RU"/>
        </w:rPr>
        <w:t>години</w:t>
      </w:r>
      <w:proofErr w:type="spellEnd"/>
      <w:r w:rsidRPr="007517FC">
        <w:rPr>
          <w:sz w:val="24"/>
          <w:szCs w:val="24"/>
          <w:lang w:val="mk-MK"/>
        </w:rPr>
        <w:t xml:space="preserve"> </w:t>
      </w:r>
      <w:r w:rsidRPr="00704B48">
        <w:rPr>
          <w:sz w:val="24"/>
          <w:szCs w:val="24"/>
          <w:lang w:val="mk-MK"/>
        </w:rPr>
        <w:t xml:space="preserve">и </w:t>
      </w:r>
      <w:r w:rsidRPr="00704B48">
        <w:rPr>
          <w:sz w:val="24"/>
          <w:szCs w:val="24"/>
          <w:lang w:val="ru-RU"/>
        </w:rPr>
        <w:t xml:space="preserve">со </w:t>
      </w:r>
      <w:proofErr w:type="spellStart"/>
      <w:r w:rsidRPr="00704B48">
        <w:rPr>
          <w:sz w:val="24"/>
          <w:szCs w:val="24"/>
          <w:lang w:val="ru-RU"/>
        </w:rPr>
        <w:t>парична</w:t>
      </w:r>
      <w:proofErr w:type="spellEnd"/>
      <w:r w:rsidRPr="00704B48">
        <w:rPr>
          <w:sz w:val="24"/>
          <w:szCs w:val="24"/>
          <w:lang w:val="ru-RU"/>
        </w:rPr>
        <w:t xml:space="preserve"> казна.</w:t>
      </w:r>
    </w:p>
    <w:p w14:paraId="55C8B333" w14:textId="77777777" w:rsidR="003E2C81" w:rsidRPr="00704B48" w:rsidRDefault="003E2C81" w:rsidP="007517FC">
      <w:pPr>
        <w:pStyle w:val="ListParagraph"/>
        <w:spacing w:before="1" w:line="220" w:lineRule="auto"/>
        <w:ind w:left="0" w:right="3" w:firstLine="360"/>
        <w:rPr>
          <w:sz w:val="24"/>
          <w:szCs w:val="24"/>
          <w:lang w:val="ru-RU"/>
        </w:rPr>
      </w:pPr>
      <w:r w:rsidRPr="00704B48">
        <w:rPr>
          <w:sz w:val="24"/>
          <w:szCs w:val="24"/>
          <w:lang w:val="ru-RU"/>
        </w:rPr>
        <w:t xml:space="preserve">(2)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w:t>
      </w:r>
      <w:proofErr w:type="spellStart"/>
      <w:r w:rsidRPr="00704B48">
        <w:rPr>
          <w:sz w:val="24"/>
          <w:szCs w:val="24"/>
          <w:lang w:val="ru-RU"/>
        </w:rPr>
        <w:t>спрема</w:t>
      </w:r>
      <w:proofErr w:type="spellEnd"/>
      <w:r w:rsidRPr="00704B48">
        <w:rPr>
          <w:sz w:val="24"/>
          <w:szCs w:val="24"/>
          <w:lang w:val="ru-RU"/>
        </w:rPr>
        <w:t xml:space="preserve"> </w:t>
      </w:r>
      <w:proofErr w:type="spellStart"/>
      <w:r w:rsidRPr="00704B48">
        <w:rPr>
          <w:sz w:val="24"/>
          <w:szCs w:val="24"/>
          <w:lang w:val="ru-RU"/>
        </w:rPr>
        <w:t>повеќе</w:t>
      </w:r>
      <w:proofErr w:type="spellEnd"/>
      <w:r w:rsidRPr="00704B48">
        <w:rPr>
          <w:sz w:val="24"/>
          <w:szCs w:val="24"/>
          <w:lang w:val="ru-RU"/>
        </w:rPr>
        <w:t xml:space="preserve"> физички или </w:t>
      </w:r>
      <w:proofErr w:type="spellStart"/>
      <w:r w:rsidRPr="00704B48">
        <w:rPr>
          <w:sz w:val="24"/>
          <w:szCs w:val="24"/>
          <w:lang w:val="ru-RU"/>
        </w:rPr>
        <w:t>правни</w:t>
      </w:r>
      <w:proofErr w:type="spellEnd"/>
      <w:r w:rsidRPr="00704B48">
        <w:rPr>
          <w:sz w:val="24"/>
          <w:szCs w:val="24"/>
          <w:lang w:val="ru-RU"/>
        </w:rPr>
        <w:t xml:space="preserve"> лица,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 xml:space="preserve"> и</w:t>
      </w:r>
      <w:r w:rsidRPr="007517FC">
        <w:rPr>
          <w:sz w:val="24"/>
          <w:szCs w:val="24"/>
          <w:lang w:val="ru-RU"/>
        </w:rPr>
        <w:t xml:space="preserve"> </w:t>
      </w:r>
      <w:r w:rsidRPr="00704B48">
        <w:rPr>
          <w:sz w:val="24"/>
          <w:szCs w:val="24"/>
          <w:lang w:val="ru-RU"/>
        </w:rPr>
        <w:t xml:space="preserve">со </w:t>
      </w:r>
      <w:proofErr w:type="spellStart"/>
      <w:r w:rsidRPr="00704B48">
        <w:rPr>
          <w:sz w:val="24"/>
          <w:szCs w:val="24"/>
          <w:lang w:val="ru-RU"/>
        </w:rPr>
        <w:t>парична</w:t>
      </w:r>
      <w:proofErr w:type="spellEnd"/>
      <w:r w:rsidRPr="00704B48">
        <w:rPr>
          <w:sz w:val="24"/>
          <w:szCs w:val="24"/>
          <w:lang w:val="ru-RU"/>
        </w:rPr>
        <w:t xml:space="preserve"> казна.</w:t>
      </w:r>
    </w:p>
    <w:p w14:paraId="0F8F8811" w14:textId="77777777" w:rsidR="003E2C81" w:rsidRPr="00704B48" w:rsidRDefault="003E2C81" w:rsidP="007517FC">
      <w:pPr>
        <w:pStyle w:val="ListParagraph"/>
        <w:spacing w:before="1" w:line="220" w:lineRule="auto"/>
        <w:ind w:left="0" w:right="3" w:firstLine="360"/>
        <w:rPr>
          <w:sz w:val="24"/>
          <w:szCs w:val="24"/>
          <w:lang w:val="ru-RU"/>
        </w:rPr>
      </w:pPr>
      <w:r w:rsidRPr="00704B48">
        <w:rPr>
          <w:sz w:val="24"/>
          <w:szCs w:val="24"/>
          <w:lang w:val="ru-RU"/>
        </w:rPr>
        <w:t xml:space="preserve">(3) </w:t>
      </w:r>
      <w:proofErr w:type="spellStart"/>
      <w:r w:rsidRPr="00704B48">
        <w:rPr>
          <w:sz w:val="24"/>
          <w:szCs w:val="24"/>
          <w:lang w:val="ru-RU"/>
        </w:rPr>
        <w:t>Ако</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сторителот</w:t>
      </w:r>
      <w:proofErr w:type="spellEnd"/>
      <w:r w:rsidRPr="00704B48">
        <w:rPr>
          <w:sz w:val="24"/>
          <w:szCs w:val="24"/>
          <w:lang w:val="ru-RU"/>
        </w:rPr>
        <w:t xml:space="preserve"> прибавил за себе или за друг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за друг </w:t>
      </w:r>
      <w:proofErr w:type="spellStart"/>
      <w:r w:rsidRPr="00704B48">
        <w:rPr>
          <w:sz w:val="24"/>
          <w:szCs w:val="24"/>
          <w:lang w:val="ru-RU"/>
        </w:rPr>
        <w:t>предизвикал</w:t>
      </w:r>
      <w:proofErr w:type="spellEnd"/>
      <w:r w:rsidRPr="00704B48">
        <w:rPr>
          <w:sz w:val="24"/>
          <w:szCs w:val="24"/>
          <w:lang w:val="ru-RU"/>
        </w:rPr>
        <w:t xml:space="preserve">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1063B42B" w14:textId="77777777" w:rsidR="003E2C81" w:rsidRPr="00704B48" w:rsidRDefault="003E2C81" w:rsidP="007517FC">
      <w:pPr>
        <w:pStyle w:val="ListParagraph"/>
        <w:spacing w:before="1" w:line="220" w:lineRule="auto"/>
        <w:ind w:left="0" w:right="3" w:firstLine="360"/>
        <w:rPr>
          <w:sz w:val="24"/>
          <w:szCs w:val="24"/>
          <w:lang w:val="ru-RU"/>
        </w:rPr>
      </w:pPr>
      <w:r w:rsidRPr="00704B48">
        <w:rPr>
          <w:sz w:val="24"/>
          <w:szCs w:val="24"/>
          <w:lang w:val="ru-RU"/>
        </w:rPr>
        <w:t xml:space="preserve">(4)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p w14:paraId="5C038DBE" w14:textId="7B4C593F" w:rsidR="003E2C81" w:rsidRPr="00704B48" w:rsidRDefault="003E2C81" w:rsidP="007517FC">
      <w:pPr>
        <w:pStyle w:val="ListParagraph"/>
        <w:spacing w:before="1" w:line="220" w:lineRule="auto"/>
        <w:ind w:left="0" w:right="3" w:firstLine="360"/>
        <w:rPr>
          <w:sz w:val="24"/>
          <w:szCs w:val="24"/>
          <w:lang w:val="ru-RU"/>
        </w:rPr>
      </w:pPr>
      <w:r w:rsidRPr="00704B48">
        <w:rPr>
          <w:sz w:val="24"/>
          <w:szCs w:val="24"/>
          <w:lang w:val="ru-RU"/>
        </w:rPr>
        <w:t xml:space="preserve">(5) </w:t>
      </w:r>
      <w:proofErr w:type="spellStart"/>
      <w:r w:rsidRPr="00704B48">
        <w:rPr>
          <w:sz w:val="24"/>
          <w:szCs w:val="24"/>
          <w:lang w:val="ru-RU"/>
        </w:rPr>
        <w:t>Судот</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изрече</w:t>
      </w:r>
      <w:proofErr w:type="spellEnd"/>
      <w:r w:rsidRPr="00704B48">
        <w:rPr>
          <w:sz w:val="24"/>
          <w:szCs w:val="24"/>
          <w:lang w:val="ru-RU"/>
        </w:rPr>
        <w:t xml:space="preserve"> забрана за </w:t>
      </w:r>
      <w:proofErr w:type="spellStart"/>
      <w:r w:rsidRPr="00704B48">
        <w:rPr>
          <w:sz w:val="24"/>
          <w:szCs w:val="24"/>
          <w:lang w:val="ru-RU"/>
        </w:rPr>
        <w:t>вршење</w:t>
      </w:r>
      <w:proofErr w:type="spellEnd"/>
      <w:r w:rsidRPr="00704B48">
        <w:rPr>
          <w:sz w:val="24"/>
          <w:szCs w:val="24"/>
          <w:lang w:val="ru-RU"/>
        </w:rPr>
        <w:t xml:space="preserve"> на </w:t>
      </w:r>
      <w:proofErr w:type="spellStart"/>
      <w:r w:rsidRPr="00704B48">
        <w:rPr>
          <w:sz w:val="24"/>
          <w:szCs w:val="24"/>
          <w:lang w:val="ru-RU"/>
        </w:rPr>
        <w:t>професија</w:t>
      </w:r>
      <w:proofErr w:type="spellEnd"/>
      <w:r w:rsidRPr="00704B48">
        <w:rPr>
          <w:sz w:val="24"/>
          <w:szCs w:val="24"/>
          <w:lang w:val="ru-RU"/>
        </w:rPr>
        <w:t xml:space="preserve">, </w:t>
      </w:r>
      <w:proofErr w:type="spellStart"/>
      <w:r w:rsidRPr="00704B48">
        <w:rPr>
          <w:sz w:val="24"/>
          <w:szCs w:val="24"/>
          <w:lang w:val="ru-RU"/>
        </w:rPr>
        <w:t>дејност</w:t>
      </w:r>
      <w:proofErr w:type="spellEnd"/>
      <w:r w:rsidRPr="00704B48">
        <w:rPr>
          <w:sz w:val="24"/>
          <w:szCs w:val="24"/>
          <w:lang w:val="ru-RU"/>
        </w:rPr>
        <w:t xml:space="preserve"> или </w:t>
      </w:r>
      <w:proofErr w:type="spellStart"/>
      <w:r w:rsidRPr="00704B48">
        <w:rPr>
          <w:sz w:val="24"/>
          <w:szCs w:val="24"/>
          <w:lang w:val="ru-RU"/>
        </w:rPr>
        <w:t>должност</w:t>
      </w:r>
      <w:proofErr w:type="spellEnd"/>
      <w:r w:rsidRPr="00704B48">
        <w:rPr>
          <w:sz w:val="24"/>
          <w:szCs w:val="24"/>
          <w:lang w:val="ru-RU"/>
        </w:rPr>
        <w:t xml:space="preserve"> под </w:t>
      </w:r>
      <w:proofErr w:type="spellStart"/>
      <w:r w:rsidRPr="00704B48">
        <w:rPr>
          <w:sz w:val="24"/>
          <w:szCs w:val="24"/>
          <w:lang w:val="ru-RU"/>
        </w:rPr>
        <w:t>условите</w:t>
      </w:r>
      <w:proofErr w:type="spellEnd"/>
      <w:r w:rsidRPr="00704B48">
        <w:rPr>
          <w:sz w:val="24"/>
          <w:szCs w:val="24"/>
          <w:lang w:val="ru-RU"/>
        </w:rPr>
        <w:t xml:space="preserve"> </w:t>
      </w:r>
      <w:proofErr w:type="spellStart"/>
      <w:r w:rsidRPr="00704B48">
        <w:rPr>
          <w:sz w:val="24"/>
          <w:szCs w:val="24"/>
          <w:lang w:val="ru-RU"/>
        </w:rPr>
        <w:t>определени</w:t>
      </w:r>
      <w:proofErr w:type="spellEnd"/>
      <w:r w:rsidRPr="00704B48">
        <w:rPr>
          <w:sz w:val="24"/>
          <w:szCs w:val="24"/>
          <w:lang w:val="ru-RU"/>
        </w:rPr>
        <w:t xml:space="preserve"> со </w:t>
      </w:r>
      <w:proofErr w:type="spellStart"/>
      <w:r w:rsidRPr="00704B48">
        <w:rPr>
          <w:sz w:val="24"/>
          <w:szCs w:val="24"/>
          <w:lang w:val="ru-RU"/>
        </w:rPr>
        <w:t>членот</w:t>
      </w:r>
      <w:proofErr w:type="spellEnd"/>
      <w:r w:rsidRPr="00704B48">
        <w:rPr>
          <w:sz w:val="24"/>
          <w:szCs w:val="24"/>
          <w:lang w:val="ru-RU"/>
        </w:rPr>
        <w:t xml:space="preserve"> 5</w:t>
      </w:r>
      <w:r w:rsidR="00094381" w:rsidRPr="00704B48">
        <w:rPr>
          <w:sz w:val="24"/>
          <w:szCs w:val="24"/>
          <w:lang w:val="ru-RU"/>
        </w:rPr>
        <w:t>7</w:t>
      </w:r>
      <w:r w:rsidRPr="00704B48">
        <w:rPr>
          <w:sz w:val="24"/>
          <w:szCs w:val="24"/>
          <w:lang w:val="ru-RU"/>
        </w:rPr>
        <w:t xml:space="preserve"> </w:t>
      </w:r>
      <w:r w:rsidR="00D456E7" w:rsidRPr="00704B48">
        <w:rPr>
          <w:sz w:val="24"/>
          <w:szCs w:val="24"/>
          <w:lang w:val="ru-RU"/>
        </w:rPr>
        <w:t xml:space="preserve">на </w:t>
      </w:r>
      <w:proofErr w:type="spellStart"/>
      <w:r w:rsidR="00D456E7" w:rsidRPr="00704B48">
        <w:rPr>
          <w:sz w:val="24"/>
          <w:szCs w:val="24"/>
          <w:lang w:val="ru-RU"/>
        </w:rPr>
        <w:t>овој</w:t>
      </w:r>
      <w:proofErr w:type="spellEnd"/>
      <w:r w:rsidR="00D456E7" w:rsidRPr="00704B48">
        <w:rPr>
          <w:sz w:val="24"/>
          <w:szCs w:val="24"/>
          <w:lang w:val="ru-RU"/>
        </w:rPr>
        <w:t xml:space="preserve"> </w:t>
      </w:r>
      <w:proofErr w:type="spellStart"/>
      <w:r w:rsidR="00D456E7" w:rsidRPr="00704B48">
        <w:rPr>
          <w:sz w:val="24"/>
          <w:szCs w:val="24"/>
          <w:lang w:val="ru-RU"/>
        </w:rPr>
        <w:t>законик</w:t>
      </w:r>
      <w:proofErr w:type="spellEnd"/>
      <w:r w:rsidRPr="00704B48">
        <w:rPr>
          <w:sz w:val="24"/>
          <w:szCs w:val="24"/>
          <w:lang w:val="ru-RU"/>
        </w:rPr>
        <w:t>.</w:t>
      </w:r>
    </w:p>
    <w:p w14:paraId="0F618DBD" w14:textId="77777777" w:rsidR="003E2C81" w:rsidRPr="00704B48" w:rsidRDefault="003E2C81" w:rsidP="007517FC">
      <w:pPr>
        <w:pStyle w:val="ListParagraph"/>
        <w:spacing w:before="1" w:line="220" w:lineRule="auto"/>
        <w:ind w:left="0" w:right="3" w:firstLine="360"/>
        <w:jc w:val="left"/>
        <w:rPr>
          <w:sz w:val="24"/>
          <w:szCs w:val="24"/>
          <w:lang w:val="ru-RU"/>
        </w:rPr>
      </w:pPr>
    </w:p>
    <w:p w14:paraId="36127159" w14:textId="77777777" w:rsidR="004B0959" w:rsidRPr="00704B48" w:rsidRDefault="00624AEA" w:rsidP="00B64B9F">
      <w:pPr>
        <w:pStyle w:val="NoSpacing"/>
        <w:jc w:val="center"/>
        <w:rPr>
          <w:b/>
          <w:bCs/>
          <w:sz w:val="24"/>
          <w:szCs w:val="24"/>
          <w:lang w:val="ru-RU"/>
        </w:rPr>
      </w:pPr>
      <w:proofErr w:type="spellStart"/>
      <w:r w:rsidRPr="007517FC">
        <w:rPr>
          <w:b/>
          <w:bCs/>
          <w:sz w:val="24"/>
          <w:szCs w:val="24"/>
          <w:lang w:val="ru-RU"/>
        </w:rPr>
        <w:t>Недозволено</w:t>
      </w:r>
      <w:proofErr w:type="spellEnd"/>
      <w:r w:rsidRPr="007517FC">
        <w:rPr>
          <w:b/>
          <w:bCs/>
          <w:sz w:val="24"/>
          <w:szCs w:val="24"/>
          <w:lang w:val="ru-RU"/>
        </w:rPr>
        <w:t xml:space="preserve"> производство</w:t>
      </w:r>
    </w:p>
    <w:p w14:paraId="7C934543" w14:textId="77777777" w:rsidR="00B64B9F" w:rsidRPr="00704B48" w:rsidRDefault="00B64B9F" w:rsidP="00B64B9F">
      <w:pPr>
        <w:pStyle w:val="NoSpacing"/>
        <w:jc w:val="center"/>
        <w:rPr>
          <w:b/>
          <w:bCs/>
          <w:sz w:val="24"/>
          <w:szCs w:val="24"/>
          <w:lang w:val="mk-MK"/>
        </w:rPr>
      </w:pPr>
    </w:p>
    <w:p w14:paraId="38D504B1" w14:textId="5D5CC478" w:rsidR="00437DEC" w:rsidRPr="007517FC" w:rsidRDefault="00CC368F" w:rsidP="00B64B9F">
      <w:pPr>
        <w:pStyle w:val="NoSpacing"/>
        <w:jc w:val="center"/>
        <w:rPr>
          <w:b/>
          <w:bCs/>
          <w:sz w:val="24"/>
          <w:szCs w:val="24"/>
          <w:lang w:val="mk-MK"/>
        </w:rPr>
      </w:pPr>
      <w:r w:rsidRPr="00704B48">
        <w:rPr>
          <w:b/>
          <w:bCs/>
          <w:sz w:val="24"/>
          <w:szCs w:val="24"/>
          <w:lang w:val="mk-MK"/>
        </w:rPr>
        <w:t xml:space="preserve">Член </w:t>
      </w:r>
      <w:r w:rsidR="00DC4144" w:rsidRPr="00704B48">
        <w:rPr>
          <w:b/>
          <w:bCs/>
          <w:sz w:val="24"/>
          <w:szCs w:val="24"/>
          <w:lang w:val="mk-MK"/>
        </w:rPr>
        <w:t>3</w:t>
      </w:r>
      <w:r w:rsidR="00507839" w:rsidRPr="00704B48">
        <w:rPr>
          <w:b/>
          <w:bCs/>
          <w:sz w:val="24"/>
          <w:szCs w:val="24"/>
          <w:lang w:val="mk-MK"/>
        </w:rPr>
        <w:t>8</w:t>
      </w:r>
      <w:r w:rsidR="0009280C" w:rsidRPr="00704B48">
        <w:rPr>
          <w:b/>
          <w:bCs/>
          <w:sz w:val="24"/>
          <w:szCs w:val="24"/>
          <w:lang w:val="mk-MK"/>
        </w:rPr>
        <w:t>1</w:t>
      </w:r>
      <w:r w:rsidR="00DC4144" w:rsidRPr="00704B48">
        <w:rPr>
          <w:b/>
          <w:bCs/>
          <w:sz w:val="24"/>
          <w:szCs w:val="24"/>
          <w:lang w:val="mk-MK"/>
        </w:rPr>
        <w:t xml:space="preserve"> </w:t>
      </w:r>
      <w:r w:rsidRPr="00704B48">
        <w:rPr>
          <w:b/>
          <w:bCs/>
          <w:sz w:val="24"/>
          <w:szCs w:val="24"/>
          <w:lang w:val="mk-MK"/>
        </w:rPr>
        <w:t xml:space="preserve">(претходен </w:t>
      </w:r>
      <w:r w:rsidR="00624AEA" w:rsidRPr="007517FC">
        <w:rPr>
          <w:b/>
          <w:bCs/>
          <w:sz w:val="24"/>
          <w:szCs w:val="24"/>
          <w:lang w:val="ru-RU"/>
        </w:rPr>
        <w:t>Член 276</w:t>
      </w:r>
      <w:r w:rsidRPr="00704B48">
        <w:rPr>
          <w:b/>
          <w:bCs/>
          <w:sz w:val="24"/>
          <w:szCs w:val="24"/>
          <w:lang w:val="mk-MK"/>
        </w:rPr>
        <w:t>)</w:t>
      </w:r>
    </w:p>
    <w:p w14:paraId="5F21BCC3" w14:textId="77777777" w:rsidR="00437DEC" w:rsidRPr="00704B48" w:rsidRDefault="009F5657" w:rsidP="00B64B9F">
      <w:pPr>
        <w:pStyle w:val="ListParagraph"/>
        <w:numPr>
          <w:ilvl w:val="0"/>
          <w:numId w:val="152"/>
        </w:numPr>
        <w:spacing w:line="220" w:lineRule="auto"/>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произведува</w:t>
      </w:r>
      <w:proofErr w:type="spellEnd"/>
      <w:r w:rsidRPr="00704B48">
        <w:rPr>
          <w:sz w:val="24"/>
          <w:lang w:val="ru-RU"/>
        </w:rPr>
        <w:t xml:space="preserve"> или </w:t>
      </w:r>
      <w:proofErr w:type="spellStart"/>
      <w:r w:rsidRPr="00704B48">
        <w:rPr>
          <w:sz w:val="24"/>
          <w:lang w:val="ru-RU"/>
        </w:rPr>
        <w:t>преработува</w:t>
      </w:r>
      <w:proofErr w:type="spellEnd"/>
      <w:r w:rsidRPr="00704B48">
        <w:rPr>
          <w:sz w:val="24"/>
          <w:lang w:val="ru-RU"/>
        </w:rPr>
        <w:t xml:space="preserve"> стоки </w:t>
      </w:r>
      <w:proofErr w:type="spellStart"/>
      <w:r w:rsidRPr="00704B48">
        <w:rPr>
          <w:sz w:val="24"/>
          <w:lang w:val="ru-RU"/>
        </w:rPr>
        <w:t>чие</w:t>
      </w:r>
      <w:proofErr w:type="spellEnd"/>
      <w:r w:rsidRPr="00704B48">
        <w:rPr>
          <w:sz w:val="24"/>
          <w:lang w:val="ru-RU"/>
        </w:rPr>
        <w:t xml:space="preserve"> производство или </w:t>
      </w:r>
      <w:proofErr w:type="spellStart"/>
      <w:r w:rsidRPr="00704B48">
        <w:rPr>
          <w:sz w:val="24"/>
          <w:lang w:val="ru-RU"/>
        </w:rPr>
        <w:t>преработување</w:t>
      </w:r>
      <w:proofErr w:type="spellEnd"/>
      <w:r w:rsidRPr="00704B48">
        <w:rPr>
          <w:sz w:val="24"/>
          <w:lang w:val="ru-RU"/>
        </w:rPr>
        <w:t xml:space="preserve"> е </w:t>
      </w:r>
      <w:proofErr w:type="spellStart"/>
      <w:r w:rsidRPr="00704B48">
        <w:rPr>
          <w:sz w:val="24"/>
          <w:lang w:val="ru-RU"/>
        </w:rPr>
        <w:t>забрането</w:t>
      </w:r>
      <w:proofErr w:type="spellEnd"/>
      <w:r w:rsidRPr="00704B48">
        <w:rPr>
          <w:sz w:val="24"/>
          <w:lang w:val="ru-RU"/>
        </w:rPr>
        <w:t xml:space="preserve">, </w:t>
      </w:r>
      <w:proofErr w:type="spellStart"/>
      <w:r w:rsidRPr="00704B48">
        <w:rPr>
          <w:sz w:val="24"/>
          <w:lang w:val="ru-RU"/>
        </w:rPr>
        <w:t>ако</w:t>
      </w:r>
      <w:proofErr w:type="spellEnd"/>
      <w:r w:rsidRPr="00704B48">
        <w:rPr>
          <w:sz w:val="24"/>
          <w:lang w:val="ru-RU"/>
        </w:rPr>
        <w:t xml:space="preserve"> не </w:t>
      </w:r>
      <w:proofErr w:type="spellStart"/>
      <w:r w:rsidRPr="00704B48">
        <w:rPr>
          <w:sz w:val="24"/>
          <w:lang w:val="ru-RU"/>
        </w:rPr>
        <w:t>постојат</w:t>
      </w:r>
      <w:proofErr w:type="spellEnd"/>
      <w:r w:rsidRPr="00704B48">
        <w:rPr>
          <w:sz w:val="24"/>
          <w:lang w:val="ru-RU"/>
        </w:rPr>
        <w:t xml:space="preserve"> </w:t>
      </w:r>
      <w:proofErr w:type="spellStart"/>
      <w:r w:rsidRPr="00704B48">
        <w:rPr>
          <w:sz w:val="24"/>
          <w:lang w:val="ru-RU"/>
        </w:rPr>
        <w:t>обележја</w:t>
      </w:r>
      <w:proofErr w:type="spellEnd"/>
      <w:r w:rsidRPr="00704B48">
        <w:rPr>
          <w:sz w:val="24"/>
          <w:lang w:val="ru-RU"/>
        </w:rPr>
        <w:t xml:space="preserve"> на некое </w:t>
      </w:r>
      <w:proofErr w:type="spellStart"/>
      <w:r w:rsidRPr="00704B48">
        <w:rPr>
          <w:sz w:val="24"/>
          <w:lang w:val="ru-RU"/>
        </w:rPr>
        <w:t>друго</w:t>
      </w:r>
      <w:proofErr w:type="spellEnd"/>
      <w:r w:rsidRPr="00704B48">
        <w:rPr>
          <w:sz w:val="24"/>
          <w:lang w:val="ru-RU"/>
        </w:rPr>
        <w:t xml:space="preserve"> </w:t>
      </w:r>
      <w:proofErr w:type="spellStart"/>
      <w:r w:rsidRPr="00704B48">
        <w:rPr>
          <w:sz w:val="24"/>
          <w:lang w:val="ru-RU"/>
        </w:rPr>
        <w:t>потешко</w:t>
      </w:r>
      <w:proofErr w:type="spellEnd"/>
      <w:r w:rsidRPr="00704B48">
        <w:rPr>
          <w:sz w:val="24"/>
          <w:lang w:val="ru-RU"/>
        </w:rPr>
        <w:t xml:space="preserve"> дело, </w:t>
      </w:r>
      <w:proofErr w:type="spellStart"/>
      <w:r w:rsidRPr="00704B48">
        <w:rPr>
          <w:sz w:val="24"/>
          <w:lang w:val="ru-RU"/>
        </w:rPr>
        <w:lastRenderedPageBreak/>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4B0959" w:rsidRPr="00704B48">
        <w:rPr>
          <w:sz w:val="24"/>
          <w:lang w:val="ru-RU"/>
        </w:rPr>
        <w:t xml:space="preserve"> </w:t>
      </w:r>
      <w:r w:rsidRPr="00704B48">
        <w:rPr>
          <w:sz w:val="24"/>
          <w:lang w:val="ru-RU"/>
        </w:rPr>
        <w:t>година.</w:t>
      </w:r>
    </w:p>
    <w:p w14:paraId="2C53631A" w14:textId="77777777" w:rsidR="00437DEC" w:rsidRPr="00704B48" w:rsidRDefault="009F5657" w:rsidP="00B64B9F">
      <w:pPr>
        <w:pStyle w:val="ListParagraph"/>
        <w:numPr>
          <w:ilvl w:val="0"/>
          <w:numId w:val="152"/>
        </w:numPr>
        <w:tabs>
          <w:tab w:val="left" w:pos="790"/>
        </w:tabs>
        <w:spacing w:line="220"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004B0959" w:rsidRPr="00704B48">
        <w:rPr>
          <w:sz w:val="24"/>
          <w:lang w:val="ru-RU"/>
        </w:rPr>
        <w:t xml:space="preserve"> </w:t>
      </w:r>
      <w:r w:rsidRPr="00704B48">
        <w:rPr>
          <w:sz w:val="24"/>
          <w:lang w:val="ru-RU"/>
        </w:rPr>
        <w:t xml:space="preserve">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4B0959" w:rsidRPr="00704B48">
        <w:rPr>
          <w:sz w:val="24"/>
          <w:lang w:val="ru-RU"/>
        </w:rPr>
        <w:t xml:space="preserve"> </w:t>
      </w:r>
      <w:r w:rsidRPr="00704B48">
        <w:rPr>
          <w:sz w:val="24"/>
          <w:lang w:val="ru-RU"/>
        </w:rPr>
        <w:t>казна.</w:t>
      </w:r>
    </w:p>
    <w:p w14:paraId="243CC10B" w14:textId="77777777" w:rsidR="00437DEC" w:rsidRPr="00704B48" w:rsidRDefault="00437DEC" w:rsidP="00B64B9F">
      <w:pPr>
        <w:pStyle w:val="NoSpacing"/>
        <w:jc w:val="center"/>
        <w:rPr>
          <w:sz w:val="24"/>
          <w:szCs w:val="24"/>
          <w:lang w:val="ru-RU"/>
        </w:rPr>
      </w:pPr>
    </w:p>
    <w:p w14:paraId="49C680F6" w14:textId="77777777" w:rsidR="00437DEC" w:rsidRPr="007517FC" w:rsidRDefault="00624AEA" w:rsidP="00B64B9F">
      <w:pPr>
        <w:pStyle w:val="NoSpacing"/>
        <w:jc w:val="center"/>
        <w:rPr>
          <w:sz w:val="24"/>
          <w:szCs w:val="24"/>
          <w:lang w:val="ru-RU"/>
        </w:rPr>
      </w:pPr>
      <w:proofErr w:type="spellStart"/>
      <w:r w:rsidRPr="007517FC">
        <w:rPr>
          <w:b/>
          <w:bCs/>
          <w:sz w:val="24"/>
          <w:szCs w:val="24"/>
          <w:lang w:val="ru-RU"/>
        </w:rPr>
        <w:t>Недозволена</w:t>
      </w:r>
      <w:proofErr w:type="spellEnd"/>
      <w:r w:rsidRPr="007517FC">
        <w:rPr>
          <w:b/>
          <w:bCs/>
          <w:sz w:val="24"/>
          <w:szCs w:val="24"/>
          <w:lang w:val="ru-RU"/>
        </w:rPr>
        <w:t xml:space="preserve"> </w:t>
      </w:r>
      <w:proofErr w:type="spellStart"/>
      <w:r w:rsidRPr="007517FC">
        <w:rPr>
          <w:b/>
          <w:bCs/>
          <w:sz w:val="24"/>
          <w:szCs w:val="24"/>
          <w:lang w:val="ru-RU"/>
        </w:rPr>
        <w:t>трговија</w:t>
      </w:r>
      <w:proofErr w:type="spellEnd"/>
    </w:p>
    <w:p w14:paraId="5F4E3F86" w14:textId="77777777" w:rsidR="00B64B9F" w:rsidRPr="00704B48" w:rsidRDefault="00B64B9F" w:rsidP="00B64B9F">
      <w:pPr>
        <w:pStyle w:val="NoSpacing"/>
        <w:jc w:val="center"/>
        <w:rPr>
          <w:b/>
          <w:sz w:val="24"/>
          <w:szCs w:val="24"/>
          <w:lang w:val="mk-MK"/>
        </w:rPr>
      </w:pPr>
    </w:p>
    <w:p w14:paraId="57E7CF92" w14:textId="4DD35A0F" w:rsidR="00437DEC" w:rsidRPr="007517FC" w:rsidRDefault="00CC295A" w:rsidP="00B64B9F">
      <w:pPr>
        <w:pStyle w:val="NoSpacing"/>
        <w:jc w:val="center"/>
        <w:rPr>
          <w:b/>
          <w:sz w:val="24"/>
          <w:szCs w:val="24"/>
          <w:lang w:val="ru-RU"/>
        </w:rPr>
      </w:pPr>
      <w:r w:rsidRPr="00704B48">
        <w:rPr>
          <w:b/>
          <w:sz w:val="24"/>
          <w:szCs w:val="24"/>
          <w:lang w:val="mk-MK"/>
        </w:rPr>
        <w:t>Член 3</w:t>
      </w:r>
      <w:r w:rsidR="00507839" w:rsidRPr="00704B48">
        <w:rPr>
          <w:b/>
          <w:sz w:val="24"/>
          <w:szCs w:val="24"/>
          <w:lang w:val="ru-RU"/>
        </w:rPr>
        <w:t>8</w:t>
      </w:r>
      <w:r w:rsidR="0009280C" w:rsidRPr="00704B48">
        <w:rPr>
          <w:b/>
          <w:sz w:val="24"/>
          <w:szCs w:val="24"/>
          <w:lang w:val="ru-RU"/>
        </w:rPr>
        <w:t>2</w:t>
      </w:r>
      <w:r w:rsidRPr="00704B48">
        <w:rPr>
          <w:b/>
          <w:sz w:val="24"/>
          <w:szCs w:val="24"/>
          <w:lang w:val="mk-MK"/>
        </w:rPr>
        <w:t xml:space="preserve"> (претходен </w:t>
      </w:r>
      <w:r w:rsidR="00624AEA" w:rsidRPr="007517FC">
        <w:rPr>
          <w:b/>
          <w:sz w:val="24"/>
          <w:szCs w:val="24"/>
          <w:lang w:val="ru-RU"/>
        </w:rPr>
        <w:t>Член 277</w:t>
      </w:r>
      <w:r w:rsidRPr="00704B48">
        <w:rPr>
          <w:b/>
          <w:sz w:val="24"/>
          <w:szCs w:val="24"/>
          <w:lang w:val="ru-RU"/>
        </w:rPr>
        <w:t>)</w:t>
      </w:r>
    </w:p>
    <w:p w14:paraId="7312F059" w14:textId="61055527" w:rsidR="00437DEC" w:rsidRPr="00704B48" w:rsidRDefault="009F5657" w:rsidP="00B64B9F">
      <w:pPr>
        <w:pStyle w:val="ListParagraph"/>
        <w:numPr>
          <w:ilvl w:val="0"/>
          <w:numId w:val="151"/>
        </w:numPr>
        <w:spacing w:before="8" w:line="220"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неовластено</w:t>
      </w:r>
      <w:proofErr w:type="spellEnd"/>
      <w:r w:rsidRPr="00704B48">
        <w:rPr>
          <w:sz w:val="24"/>
          <w:lang w:val="ru-RU"/>
        </w:rPr>
        <w:t xml:space="preserve"> </w:t>
      </w:r>
      <w:proofErr w:type="spellStart"/>
      <w:r w:rsidRPr="00704B48">
        <w:rPr>
          <w:sz w:val="24"/>
          <w:lang w:val="ru-RU"/>
        </w:rPr>
        <w:t>купува</w:t>
      </w:r>
      <w:proofErr w:type="spellEnd"/>
      <w:r w:rsidRPr="00704B48">
        <w:rPr>
          <w:sz w:val="24"/>
          <w:lang w:val="ru-RU"/>
        </w:rPr>
        <w:t xml:space="preserve">, </w:t>
      </w:r>
      <w:proofErr w:type="spellStart"/>
      <w:r w:rsidRPr="00704B48">
        <w:rPr>
          <w:sz w:val="24"/>
          <w:lang w:val="ru-RU"/>
        </w:rPr>
        <w:t>продава</w:t>
      </w:r>
      <w:proofErr w:type="spellEnd"/>
      <w:r w:rsidR="006D3061" w:rsidRPr="00704B48">
        <w:rPr>
          <w:sz w:val="24"/>
          <w:lang w:val="ru-RU"/>
        </w:rPr>
        <w:t xml:space="preserve">, </w:t>
      </w:r>
      <w:proofErr w:type="spellStart"/>
      <w:r w:rsidR="00A31D35" w:rsidRPr="00704B48">
        <w:rPr>
          <w:sz w:val="24"/>
          <w:lang w:val="ru-RU"/>
        </w:rPr>
        <w:t>складира</w:t>
      </w:r>
      <w:proofErr w:type="spellEnd"/>
      <w:r w:rsidR="006D3061" w:rsidRPr="00704B48">
        <w:rPr>
          <w:sz w:val="24"/>
          <w:lang w:val="ru-RU"/>
        </w:rPr>
        <w:t xml:space="preserve"> или </w:t>
      </w:r>
      <w:proofErr w:type="spellStart"/>
      <w:r w:rsidR="006D3061" w:rsidRPr="00704B48">
        <w:rPr>
          <w:sz w:val="24"/>
          <w:lang w:val="ru-RU"/>
        </w:rPr>
        <w:t>држи</w:t>
      </w:r>
      <w:proofErr w:type="spellEnd"/>
      <w:r w:rsidR="006D3061" w:rsidRPr="00704B48">
        <w:rPr>
          <w:sz w:val="24"/>
          <w:lang w:val="ru-RU"/>
        </w:rPr>
        <w:t xml:space="preserve"> </w:t>
      </w:r>
      <w:proofErr w:type="spellStart"/>
      <w:r w:rsidR="006D3061" w:rsidRPr="00704B48">
        <w:rPr>
          <w:sz w:val="24"/>
          <w:lang w:val="ru-RU"/>
        </w:rPr>
        <w:t>заради</w:t>
      </w:r>
      <w:proofErr w:type="spellEnd"/>
      <w:r w:rsidR="006D3061" w:rsidRPr="00704B48">
        <w:rPr>
          <w:sz w:val="24"/>
          <w:lang w:val="ru-RU"/>
        </w:rPr>
        <w:t xml:space="preserve"> </w:t>
      </w:r>
      <w:proofErr w:type="spellStart"/>
      <w:r w:rsidR="006D3061" w:rsidRPr="00704B48">
        <w:rPr>
          <w:sz w:val="24"/>
          <w:lang w:val="ru-RU"/>
        </w:rPr>
        <w:t>продажба</w:t>
      </w:r>
      <w:proofErr w:type="spellEnd"/>
      <w:r w:rsidR="006D3061" w:rsidRPr="00704B48">
        <w:rPr>
          <w:sz w:val="24"/>
          <w:lang w:val="ru-RU"/>
        </w:rPr>
        <w:t xml:space="preserve"> </w:t>
      </w:r>
      <w:r w:rsidRPr="00704B48">
        <w:rPr>
          <w:sz w:val="24"/>
          <w:lang w:val="ru-RU"/>
        </w:rPr>
        <w:t xml:space="preserve">или </w:t>
      </w:r>
      <w:proofErr w:type="spellStart"/>
      <w:r w:rsidRPr="00704B48">
        <w:rPr>
          <w:sz w:val="24"/>
          <w:lang w:val="ru-RU"/>
        </w:rPr>
        <w:t>разменува</w:t>
      </w:r>
      <w:proofErr w:type="spellEnd"/>
      <w:r w:rsidRPr="00704B48">
        <w:rPr>
          <w:sz w:val="24"/>
          <w:lang w:val="ru-RU"/>
        </w:rPr>
        <w:t xml:space="preserve"> </w:t>
      </w:r>
      <w:proofErr w:type="spellStart"/>
      <w:r w:rsidRPr="00704B48">
        <w:rPr>
          <w:sz w:val="24"/>
          <w:lang w:val="ru-RU"/>
        </w:rPr>
        <w:t>предмети</w:t>
      </w:r>
      <w:proofErr w:type="spellEnd"/>
      <w:r w:rsidRPr="00704B48">
        <w:rPr>
          <w:sz w:val="24"/>
          <w:lang w:val="ru-RU"/>
        </w:rPr>
        <w:t xml:space="preserve"> или стоки од </w:t>
      </w:r>
      <w:proofErr w:type="spellStart"/>
      <w:r w:rsidRPr="00704B48">
        <w:rPr>
          <w:sz w:val="24"/>
          <w:lang w:val="ru-RU"/>
        </w:rPr>
        <w:t>поголема</w:t>
      </w:r>
      <w:proofErr w:type="spellEnd"/>
      <w:r w:rsidRPr="00704B48">
        <w:rPr>
          <w:sz w:val="24"/>
          <w:lang w:val="ru-RU"/>
        </w:rPr>
        <w:t xml:space="preserve"> </w:t>
      </w:r>
      <w:proofErr w:type="spellStart"/>
      <w:r w:rsidRPr="00704B48">
        <w:rPr>
          <w:sz w:val="24"/>
          <w:lang w:val="ru-RU"/>
        </w:rPr>
        <w:t>вредност</w:t>
      </w:r>
      <w:proofErr w:type="spellEnd"/>
      <w:r w:rsidRPr="00704B48">
        <w:rPr>
          <w:sz w:val="24"/>
          <w:lang w:val="ru-RU"/>
        </w:rPr>
        <w:t xml:space="preserve">, </w:t>
      </w:r>
      <w:proofErr w:type="spellStart"/>
      <w:r w:rsidRPr="00704B48">
        <w:rPr>
          <w:sz w:val="24"/>
          <w:lang w:val="ru-RU"/>
        </w:rPr>
        <w:t>чијшто</w:t>
      </w:r>
      <w:proofErr w:type="spellEnd"/>
      <w:r w:rsidRPr="00704B48">
        <w:rPr>
          <w:sz w:val="24"/>
          <w:lang w:val="ru-RU"/>
        </w:rPr>
        <w:t xml:space="preserve"> </w:t>
      </w:r>
      <w:proofErr w:type="spellStart"/>
      <w:r w:rsidRPr="00704B48">
        <w:rPr>
          <w:sz w:val="24"/>
          <w:lang w:val="ru-RU"/>
        </w:rPr>
        <w:t>промет</w:t>
      </w:r>
      <w:proofErr w:type="spellEnd"/>
      <w:r w:rsidRPr="00704B48">
        <w:rPr>
          <w:sz w:val="24"/>
          <w:lang w:val="ru-RU"/>
        </w:rPr>
        <w:t xml:space="preserve"> е </w:t>
      </w:r>
      <w:proofErr w:type="spellStart"/>
      <w:r w:rsidRPr="00704B48">
        <w:rPr>
          <w:sz w:val="24"/>
          <w:lang w:val="ru-RU"/>
        </w:rPr>
        <w:t>забранет</w:t>
      </w:r>
      <w:proofErr w:type="spellEnd"/>
      <w:r w:rsidRPr="00704B48">
        <w:rPr>
          <w:sz w:val="24"/>
          <w:lang w:val="ru-RU"/>
        </w:rPr>
        <w:t xml:space="preserve"> или ограничен,</w:t>
      </w:r>
      <w:r w:rsidR="00A57AB2" w:rsidRPr="00704B48">
        <w:rPr>
          <w:sz w:val="24"/>
          <w:lang w:val="ru-RU"/>
        </w:rPr>
        <w:t xml:space="preserve"> или</w:t>
      </w:r>
      <w:r w:rsidR="006D3061" w:rsidRPr="00704B48">
        <w:rPr>
          <w:sz w:val="24"/>
          <w:lang w:val="ru-RU"/>
        </w:rPr>
        <w:t xml:space="preserve"> </w:t>
      </w:r>
      <w:proofErr w:type="spellStart"/>
      <w:r w:rsidR="006D3061" w:rsidRPr="00704B48">
        <w:rPr>
          <w:sz w:val="24"/>
          <w:lang w:val="ru-RU"/>
        </w:rPr>
        <w:t>извезува</w:t>
      </w:r>
      <w:proofErr w:type="spellEnd"/>
      <w:r w:rsidR="006D3061" w:rsidRPr="00704B48">
        <w:rPr>
          <w:sz w:val="24"/>
          <w:lang w:val="ru-RU"/>
        </w:rPr>
        <w:t xml:space="preserve">, </w:t>
      </w:r>
      <w:proofErr w:type="spellStart"/>
      <w:r w:rsidR="006D3061" w:rsidRPr="00704B48">
        <w:rPr>
          <w:sz w:val="24"/>
          <w:lang w:val="ru-RU"/>
        </w:rPr>
        <w:t>увезува</w:t>
      </w:r>
      <w:proofErr w:type="spellEnd"/>
      <w:r w:rsidR="006D3061" w:rsidRPr="00704B48">
        <w:rPr>
          <w:sz w:val="24"/>
          <w:lang w:val="ru-RU"/>
        </w:rPr>
        <w:t xml:space="preserve"> или </w:t>
      </w:r>
      <w:proofErr w:type="spellStart"/>
      <w:r w:rsidR="006D3061" w:rsidRPr="00704B48">
        <w:rPr>
          <w:sz w:val="24"/>
          <w:lang w:val="ru-RU"/>
        </w:rPr>
        <w:t>тргува</w:t>
      </w:r>
      <w:proofErr w:type="spellEnd"/>
      <w:r w:rsidR="006D3061" w:rsidRPr="00704B48">
        <w:rPr>
          <w:sz w:val="24"/>
          <w:lang w:val="ru-RU"/>
        </w:rPr>
        <w:t xml:space="preserve"> со</w:t>
      </w:r>
      <w:r w:rsidR="00A57AB2" w:rsidRPr="00704B48">
        <w:rPr>
          <w:sz w:val="24"/>
          <w:lang w:val="ru-RU"/>
        </w:rPr>
        <w:t xml:space="preserve"> </w:t>
      </w:r>
      <w:proofErr w:type="spellStart"/>
      <w:r w:rsidR="00A57AB2" w:rsidRPr="00704B48">
        <w:rPr>
          <w:sz w:val="24"/>
          <w:lang w:val="ru-RU"/>
        </w:rPr>
        <w:t>предмети</w:t>
      </w:r>
      <w:proofErr w:type="spellEnd"/>
      <w:r w:rsidR="00A57AB2" w:rsidRPr="00704B48">
        <w:rPr>
          <w:sz w:val="24"/>
          <w:lang w:val="ru-RU"/>
        </w:rPr>
        <w:t xml:space="preserve">, стоки или услуги </w:t>
      </w:r>
      <w:proofErr w:type="spellStart"/>
      <w:r w:rsidR="00A57AB2" w:rsidRPr="00704B48">
        <w:rPr>
          <w:sz w:val="24"/>
          <w:lang w:val="ru-RU"/>
        </w:rPr>
        <w:t>спротивно</w:t>
      </w:r>
      <w:proofErr w:type="spellEnd"/>
      <w:r w:rsidR="00A57AB2" w:rsidRPr="00704B48">
        <w:rPr>
          <w:sz w:val="24"/>
          <w:lang w:val="ru-RU"/>
        </w:rPr>
        <w:t xml:space="preserve"> на закон,</w:t>
      </w:r>
      <w:r w:rsidRPr="00704B48">
        <w:rPr>
          <w:sz w:val="24"/>
          <w:lang w:val="ru-RU"/>
        </w:rPr>
        <w:t xml:space="preserve"> </w:t>
      </w:r>
      <w:proofErr w:type="spellStart"/>
      <w:r w:rsidRPr="00704B48">
        <w:rPr>
          <w:sz w:val="24"/>
          <w:lang w:val="ru-RU"/>
        </w:rPr>
        <w:t>ако</w:t>
      </w:r>
      <w:proofErr w:type="spellEnd"/>
      <w:r w:rsidRPr="00704B48">
        <w:rPr>
          <w:sz w:val="24"/>
          <w:lang w:val="ru-RU"/>
        </w:rPr>
        <w:t xml:space="preserve"> не </w:t>
      </w:r>
      <w:proofErr w:type="spellStart"/>
      <w:r w:rsidRPr="00704B48">
        <w:rPr>
          <w:sz w:val="24"/>
          <w:lang w:val="ru-RU"/>
        </w:rPr>
        <w:t>постојат</w:t>
      </w:r>
      <w:proofErr w:type="spellEnd"/>
      <w:r w:rsidRPr="00704B48">
        <w:rPr>
          <w:sz w:val="24"/>
          <w:lang w:val="ru-RU"/>
        </w:rPr>
        <w:t xml:space="preserve"> </w:t>
      </w:r>
      <w:proofErr w:type="spellStart"/>
      <w:r w:rsidRPr="00704B48">
        <w:rPr>
          <w:sz w:val="24"/>
          <w:lang w:val="ru-RU"/>
        </w:rPr>
        <w:t>обележја</w:t>
      </w:r>
      <w:proofErr w:type="spellEnd"/>
      <w:r w:rsidRPr="00704B48">
        <w:rPr>
          <w:sz w:val="24"/>
          <w:lang w:val="ru-RU"/>
        </w:rPr>
        <w:t xml:space="preserve"> на некое </w:t>
      </w:r>
      <w:proofErr w:type="spellStart"/>
      <w:r w:rsidRPr="00704B48">
        <w:rPr>
          <w:sz w:val="24"/>
          <w:lang w:val="ru-RU"/>
        </w:rPr>
        <w:t>друго</w:t>
      </w:r>
      <w:proofErr w:type="spellEnd"/>
      <w:r w:rsidRPr="00704B48">
        <w:rPr>
          <w:sz w:val="24"/>
          <w:lang w:val="ru-RU"/>
        </w:rPr>
        <w:t xml:space="preserve"> дело,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Pr="00704B48">
        <w:rPr>
          <w:sz w:val="24"/>
          <w:lang w:val="ru-RU"/>
        </w:rPr>
        <w:t xml:space="preserve"> година.</w:t>
      </w:r>
    </w:p>
    <w:p w14:paraId="389B7E25" w14:textId="77777777" w:rsidR="00437DEC" w:rsidRPr="00704B48" w:rsidRDefault="009F5657" w:rsidP="00B64B9F">
      <w:pPr>
        <w:pStyle w:val="ListParagraph"/>
        <w:numPr>
          <w:ilvl w:val="0"/>
          <w:numId w:val="151"/>
        </w:numPr>
        <w:tabs>
          <w:tab w:val="left" w:pos="830"/>
        </w:tabs>
        <w:spacing w:before="1" w:line="220" w:lineRule="auto"/>
        <w:ind w:left="0" w:right="-4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(1) на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lang w:val="ru-RU"/>
        </w:rPr>
        <w:t>ќе</w:t>
      </w:r>
      <w:proofErr w:type="spellEnd"/>
      <w:r w:rsidRPr="00704B48">
        <w:rPr>
          <w:sz w:val="24"/>
          <w:lang w:val="ru-RU"/>
        </w:rPr>
        <w:t xml:space="preserve"> се казни 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неовластено</w:t>
      </w:r>
      <w:proofErr w:type="spellEnd"/>
      <w:r w:rsidRPr="00704B48">
        <w:rPr>
          <w:sz w:val="24"/>
          <w:lang w:val="ru-RU"/>
        </w:rPr>
        <w:t xml:space="preserve"> нуди, </w:t>
      </w:r>
      <w:proofErr w:type="spellStart"/>
      <w:r w:rsidRPr="00704B48">
        <w:rPr>
          <w:sz w:val="24"/>
          <w:lang w:val="ru-RU"/>
        </w:rPr>
        <w:t>рекламира</w:t>
      </w:r>
      <w:proofErr w:type="spellEnd"/>
      <w:r w:rsidRPr="00704B48">
        <w:rPr>
          <w:sz w:val="24"/>
          <w:lang w:val="ru-RU"/>
        </w:rPr>
        <w:t xml:space="preserve">, </w:t>
      </w:r>
      <w:proofErr w:type="spellStart"/>
      <w:r w:rsidRPr="00704B48">
        <w:rPr>
          <w:sz w:val="24"/>
          <w:lang w:val="ru-RU"/>
        </w:rPr>
        <w:t>продава</w:t>
      </w:r>
      <w:proofErr w:type="spellEnd"/>
      <w:r w:rsidRPr="00704B48">
        <w:rPr>
          <w:sz w:val="24"/>
          <w:lang w:val="ru-RU"/>
        </w:rPr>
        <w:t xml:space="preserve">, </w:t>
      </w:r>
      <w:proofErr w:type="spellStart"/>
      <w:r w:rsidRPr="00704B48">
        <w:rPr>
          <w:sz w:val="24"/>
          <w:lang w:val="ru-RU"/>
        </w:rPr>
        <w:t>овозможува</w:t>
      </w:r>
      <w:proofErr w:type="spellEnd"/>
      <w:r w:rsidRPr="00704B48">
        <w:rPr>
          <w:sz w:val="24"/>
          <w:lang w:val="ru-RU"/>
        </w:rPr>
        <w:t xml:space="preserve"> на друг </w:t>
      </w:r>
      <w:proofErr w:type="spellStart"/>
      <w:r w:rsidRPr="00704B48">
        <w:rPr>
          <w:sz w:val="24"/>
          <w:lang w:val="ru-RU"/>
        </w:rPr>
        <w:t>продажба</w:t>
      </w:r>
      <w:proofErr w:type="spellEnd"/>
      <w:r w:rsidRPr="00704B48">
        <w:rPr>
          <w:sz w:val="24"/>
          <w:lang w:val="ru-RU"/>
        </w:rPr>
        <w:t xml:space="preserve"> или </w:t>
      </w:r>
      <w:proofErr w:type="spellStart"/>
      <w:r w:rsidRPr="00704B48">
        <w:rPr>
          <w:sz w:val="24"/>
          <w:lang w:val="ru-RU"/>
        </w:rPr>
        <w:t>посредува</w:t>
      </w:r>
      <w:proofErr w:type="spellEnd"/>
      <w:r w:rsidRPr="00704B48">
        <w:rPr>
          <w:sz w:val="24"/>
          <w:lang w:val="ru-RU"/>
        </w:rPr>
        <w:t xml:space="preserve"> во </w:t>
      </w:r>
      <w:proofErr w:type="spellStart"/>
      <w:r w:rsidRPr="00704B48">
        <w:rPr>
          <w:sz w:val="24"/>
          <w:lang w:val="ru-RU"/>
        </w:rPr>
        <w:t>продажба</w:t>
      </w:r>
      <w:proofErr w:type="spellEnd"/>
      <w:r w:rsidRPr="00704B48">
        <w:rPr>
          <w:sz w:val="24"/>
          <w:lang w:val="ru-RU"/>
        </w:rPr>
        <w:t xml:space="preserve"> на </w:t>
      </w:r>
      <w:proofErr w:type="spellStart"/>
      <w:r w:rsidRPr="00704B48">
        <w:rPr>
          <w:sz w:val="24"/>
          <w:lang w:val="ru-RU"/>
        </w:rPr>
        <w:t>билети</w:t>
      </w:r>
      <w:proofErr w:type="spellEnd"/>
      <w:r w:rsidRPr="00704B48">
        <w:rPr>
          <w:sz w:val="24"/>
          <w:lang w:val="ru-RU"/>
        </w:rPr>
        <w:t xml:space="preserve"> за </w:t>
      </w:r>
      <w:proofErr w:type="spellStart"/>
      <w:r w:rsidRPr="00704B48">
        <w:rPr>
          <w:sz w:val="24"/>
          <w:lang w:val="ru-RU"/>
        </w:rPr>
        <w:t>јавни</w:t>
      </w:r>
      <w:proofErr w:type="spellEnd"/>
      <w:r w:rsidRPr="00704B48">
        <w:rPr>
          <w:sz w:val="24"/>
          <w:lang w:val="ru-RU"/>
        </w:rPr>
        <w:t xml:space="preserve"> </w:t>
      </w:r>
      <w:proofErr w:type="spellStart"/>
      <w:r w:rsidRPr="00704B48">
        <w:rPr>
          <w:sz w:val="24"/>
          <w:lang w:val="ru-RU"/>
        </w:rPr>
        <w:t>спортски</w:t>
      </w:r>
      <w:proofErr w:type="spellEnd"/>
      <w:r w:rsidRPr="00704B48">
        <w:rPr>
          <w:sz w:val="24"/>
          <w:lang w:val="ru-RU"/>
        </w:rPr>
        <w:t xml:space="preserve"> </w:t>
      </w:r>
      <w:proofErr w:type="spellStart"/>
      <w:r w:rsidRPr="00704B48">
        <w:rPr>
          <w:sz w:val="24"/>
          <w:lang w:val="ru-RU"/>
        </w:rPr>
        <w:t>натпревари</w:t>
      </w:r>
      <w:proofErr w:type="spellEnd"/>
      <w:r w:rsidRPr="00704B48">
        <w:rPr>
          <w:sz w:val="24"/>
          <w:lang w:val="ru-RU"/>
        </w:rPr>
        <w:t xml:space="preserve">, </w:t>
      </w:r>
      <w:proofErr w:type="spellStart"/>
      <w:r w:rsidRPr="00704B48">
        <w:rPr>
          <w:sz w:val="24"/>
          <w:lang w:val="ru-RU"/>
        </w:rPr>
        <w:t>јавни</w:t>
      </w:r>
      <w:proofErr w:type="spellEnd"/>
      <w:r w:rsidRPr="00704B48">
        <w:rPr>
          <w:sz w:val="24"/>
          <w:lang w:val="ru-RU"/>
        </w:rPr>
        <w:t xml:space="preserve"> </w:t>
      </w:r>
      <w:proofErr w:type="spellStart"/>
      <w:r w:rsidRPr="00704B48">
        <w:rPr>
          <w:sz w:val="24"/>
          <w:lang w:val="ru-RU"/>
        </w:rPr>
        <w:t>културни</w:t>
      </w:r>
      <w:proofErr w:type="spellEnd"/>
      <w:r w:rsidRPr="00704B48">
        <w:rPr>
          <w:sz w:val="24"/>
          <w:lang w:val="ru-RU"/>
        </w:rPr>
        <w:t xml:space="preserve"> или друг вид </w:t>
      </w:r>
      <w:proofErr w:type="spellStart"/>
      <w:r w:rsidRPr="00704B48">
        <w:rPr>
          <w:sz w:val="24"/>
          <w:lang w:val="ru-RU"/>
        </w:rPr>
        <w:t>јавни</w:t>
      </w:r>
      <w:proofErr w:type="spellEnd"/>
      <w:r w:rsidR="004B0959" w:rsidRPr="00704B48">
        <w:rPr>
          <w:sz w:val="24"/>
          <w:lang w:val="ru-RU"/>
        </w:rPr>
        <w:t xml:space="preserve"> </w:t>
      </w:r>
      <w:r w:rsidRPr="00704B48">
        <w:rPr>
          <w:sz w:val="24"/>
          <w:lang w:val="ru-RU"/>
        </w:rPr>
        <w:t>манифестации.</w:t>
      </w:r>
    </w:p>
    <w:p w14:paraId="40431600" w14:textId="77777777" w:rsidR="00437DEC" w:rsidRPr="00704B48" w:rsidRDefault="009F5657" w:rsidP="00B64B9F">
      <w:pPr>
        <w:pStyle w:val="ListParagraph"/>
        <w:numPr>
          <w:ilvl w:val="0"/>
          <w:numId w:val="151"/>
        </w:numPr>
        <w:tabs>
          <w:tab w:val="left" w:pos="848"/>
        </w:tabs>
        <w:spacing w:before="1" w:line="220"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(1) и (2) </w:t>
      </w:r>
      <w:r w:rsidR="004B0959" w:rsidRPr="00704B48">
        <w:rPr>
          <w:sz w:val="24"/>
          <w:lang w:val="ru-RU"/>
        </w:rPr>
        <w:t xml:space="preserve">на </w:t>
      </w:r>
      <w:proofErr w:type="spellStart"/>
      <w:r w:rsidR="004B0959" w:rsidRPr="00704B48">
        <w:rPr>
          <w:sz w:val="24"/>
          <w:lang w:val="ru-RU"/>
        </w:rPr>
        <w:t>овој</w:t>
      </w:r>
      <w:proofErr w:type="spellEnd"/>
      <w:r w:rsidR="004B0959" w:rsidRPr="00704B48">
        <w:rPr>
          <w:sz w:val="24"/>
          <w:lang w:val="ru-RU"/>
        </w:rPr>
        <w:t xml:space="preserve"> член </w:t>
      </w:r>
      <w:proofErr w:type="spellStart"/>
      <w:r w:rsidRPr="00704B48">
        <w:rPr>
          <w:sz w:val="24"/>
          <w:lang w:val="ru-RU"/>
        </w:rPr>
        <w:t>организирал</w:t>
      </w:r>
      <w:proofErr w:type="spellEnd"/>
      <w:r w:rsidRPr="00704B48">
        <w:rPr>
          <w:sz w:val="24"/>
          <w:lang w:val="ru-RU"/>
        </w:rPr>
        <w:t xml:space="preserve"> мрежа на </w:t>
      </w:r>
      <w:proofErr w:type="spellStart"/>
      <w:r w:rsidRPr="00704B48">
        <w:rPr>
          <w:sz w:val="24"/>
          <w:lang w:val="ru-RU"/>
        </w:rPr>
        <w:t>препродавачи</w:t>
      </w:r>
      <w:proofErr w:type="spellEnd"/>
      <w:r w:rsidRPr="00704B48">
        <w:rPr>
          <w:sz w:val="24"/>
          <w:lang w:val="ru-RU"/>
        </w:rPr>
        <w:t xml:space="preserve"> или </w:t>
      </w:r>
      <w:proofErr w:type="spellStart"/>
      <w:r w:rsidRPr="00704B48">
        <w:rPr>
          <w:sz w:val="24"/>
          <w:lang w:val="ru-RU"/>
        </w:rPr>
        <w:t>посредници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 </w:t>
      </w:r>
      <w:proofErr w:type="spellStart"/>
      <w:r w:rsidRPr="00704B48">
        <w:rPr>
          <w:sz w:val="24"/>
          <w:lang w:val="ru-RU"/>
        </w:rPr>
        <w:t>години</w:t>
      </w:r>
      <w:proofErr w:type="spellEnd"/>
      <w:r w:rsidRPr="00704B48">
        <w:rPr>
          <w:sz w:val="24"/>
          <w:lang w:val="ru-RU"/>
        </w:rPr>
        <w:t>.</w:t>
      </w:r>
    </w:p>
    <w:p w14:paraId="68AFDF8E" w14:textId="77777777" w:rsidR="00437DEC" w:rsidRPr="00704B48" w:rsidRDefault="009F5657" w:rsidP="00B64B9F">
      <w:pPr>
        <w:pStyle w:val="ListParagraph"/>
        <w:numPr>
          <w:ilvl w:val="0"/>
          <w:numId w:val="151"/>
        </w:numPr>
        <w:spacing w:line="260" w:lineRule="exact"/>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4B0959" w:rsidRPr="00704B48">
        <w:rPr>
          <w:sz w:val="24"/>
          <w:lang w:val="ru-RU"/>
        </w:rPr>
        <w:t xml:space="preserve"> </w:t>
      </w:r>
      <w:r w:rsidRPr="00704B48">
        <w:rPr>
          <w:sz w:val="24"/>
          <w:lang w:val="ru-RU"/>
        </w:rPr>
        <w:t>казна.</w:t>
      </w:r>
    </w:p>
    <w:p w14:paraId="3E203775" w14:textId="24A096FB" w:rsidR="00437DEC" w:rsidRPr="00704B48" w:rsidRDefault="009F5657" w:rsidP="00B64B9F">
      <w:pPr>
        <w:pStyle w:val="ListParagraph"/>
        <w:numPr>
          <w:ilvl w:val="0"/>
          <w:numId w:val="151"/>
        </w:numPr>
        <w:spacing w:line="267" w:lineRule="exact"/>
        <w:ind w:left="0" w:right="-40" w:firstLine="360"/>
        <w:rPr>
          <w:sz w:val="24"/>
          <w:lang w:val="ru-RU"/>
        </w:rPr>
      </w:pPr>
      <w:proofErr w:type="spellStart"/>
      <w:r w:rsidRPr="00704B48">
        <w:rPr>
          <w:sz w:val="24"/>
          <w:lang w:val="ru-RU"/>
        </w:rPr>
        <w:t>Обидот</w:t>
      </w:r>
      <w:proofErr w:type="spellEnd"/>
      <w:r w:rsidRPr="00704B48">
        <w:rPr>
          <w:sz w:val="24"/>
          <w:lang w:val="ru-RU"/>
        </w:rPr>
        <w:t xml:space="preserve"> за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w:t>
      </w:r>
      <w:r w:rsidR="00D656B9" w:rsidRPr="00704B48">
        <w:rPr>
          <w:sz w:val="24"/>
          <w:lang w:val="ru-RU"/>
        </w:rPr>
        <w:t>вите</w:t>
      </w:r>
      <w:proofErr w:type="spellEnd"/>
      <w:r w:rsidR="00D656B9" w:rsidRPr="00704B48">
        <w:rPr>
          <w:sz w:val="24"/>
          <w:lang w:val="ru-RU"/>
        </w:rPr>
        <w:t xml:space="preserve"> (1) и</w:t>
      </w:r>
      <w:r w:rsidRPr="00704B48">
        <w:rPr>
          <w:sz w:val="24"/>
          <w:lang w:val="ru-RU"/>
        </w:rPr>
        <w:t xml:space="preserve"> (2) на </w:t>
      </w:r>
      <w:proofErr w:type="spellStart"/>
      <w:r w:rsidRPr="00704B48">
        <w:rPr>
          <w:sz w:val="24"/>
          <w:lang w:val="ru-RU"/>
        </w:rPr>
        <w:t>овој</w:t>
      </w:r>
      <w:proofErr w:type="spellEnd"/>
      <w:r w:rsidRPr="00704B48">
        <w:rPr>
          <w:sz w:val="24"/>
          <w:lang w:val="ru-RU"/>
        </w:rPr>
        <w:t xml:space="preserve"> член е</w:t>
      </w:r>
      <w:r w:rsidR="004B0959" w:rsidRPr="00704B48">
        <w:rPr>
          <w:sz w:val="24"/>
          <w:lang w:val="ru-RU"/>
        </w:rPr>
        <w:t xml:space="preserve"> </w:t>
      </w:r>
      <w:r w:rsidRPr="00704B48">
        <w:rPr>
          <w:sz w:val="24"/>
          <w:lang w:val="ru-RU"/>
        </w:rPr>
        <w:t>казнив</w:t>
      </w:r>
      <w:r w:rsidR="00B64B9F" w:rsidRPr="00704B48">
        <w:rPr>
          <w:sz w:val="24"/>
          <w:lang w:val="ru-RU"/>
        </w:rPr>
        <w:t>.</w:t>
      </w:r>
    </w:p>
    <w:p w14:paraId="1025AFB0" w14:textId="77777777" w:rsidR="00B64B9F" w:rsidRPr="007517FC" w:rsidRDefault="00B64B9F" w:rsidP="007517FC">
      <w:pPr>
        <w:pStyle w:val="ListParagraph"/>
        <w:spacing w:line="278" w:lineRule="exact"/>
        <w:ind w:left="360" w:right="-40" w:firstLine="0"/>
        <w:rPr>
          <w:b/>
          <w:bCs/>
          <w:sz w:val="24"/>
          <w:szCs w:val="24"/>
          <w:lang w:val="ru-RU"/>
        </w:rPr>
      </w:pPr>
    </w:p>
    <w:p w14:paraId="10D1AD4F" w14:textId="77777777" w:rsidR="00236CC6" w:rsidRPr="00704B48" w:rsidRDefault="009F5657" w:rsidP="00B64B9F">
      <w:pPr>
        <w:pStyle w:val="NoSpacing"/>
        <w:jc w:val="center"/>
        <w:rPr>
          <w:b/>
          <w:bCs/>
          <w:sz w:val="24"/>
          <w:szCs w:val="24"/>
        </w:rPr>
      </w:pPr>
      <w:proofErr w:type="spellStart"/>
      <w:r w:rsidRPr="00704B48">
        <w:rPr>
          <w:b/>
          <w:bCs/>
          <w:sz w:val="24"/>
          <w:szCs w:val="24"/>
        </w:rPr>
        <w:t>Криумчарење</w:t>
      </w:r>
      <w:proofErr w:type="spellEnd"/>
    </w:p>
    <w:p w14:paraId="56F27648" w14:textId="77777777" w:rsidR="00D1726F" w:rsidRPr="007517FC" w:rsidRDefault="00D1726F" w:rsidP="007517FC">
      <w:pPr>
        <w:pStyle w:val="NoSpacing"/>
        <w:jc w:val="center"/>
        <w:rPr>
          <w:b/>
          <w:bCs/>
          <w:lang w:val="mk-MK"/>
        </w:rPr>
      </w:pPr>
    </w:p>
    <w:p w14:paraId="2EB0860B" w14:textId="2A48CBA1" w:rsidR="00D1726F" w:rsidRPr="007517FC" w:rsidRDefault="00236CC6" w:rsidP="007517FC">
      <w:pPr>
        <w:pStyle w:val="NoSpacing"/>
        <w:jc w:val="center"/>
        <w:rPr>
          <w:lang w:val="mk-MK"/>
        </w:rPr>
      </w:pPr>
      <w:r w:rsidRPr="00704B48">
        <w:rPr>
          <w:b/>
          <w:bCs/>
          <w:sz w:val="24"/>
          <w:szCs w:val="24"/>
          <w:lang w:val="mk-MK"/>
        </w:rPr>
        <w:t>Член 3</w:t>
      </w:r>
      <w:r w:rsidR="00507839" w:rsidRPr="00704B48">
        <w:rPr>
          <w:b/>
          <w:bCs/>
          <w:sz w:val="24"/>
          <w:szCs w:val="24"/>
          <w:lang w:val="mk-MK"/>
        </w:rPr>
        <w:t>8</w:t>
      </w:r>
      <w:r w:rsidR="0009280C" w:rsidRPr="00704B48">
        <w:rPr>
          <w:b/>
          <w:bCs/>
          <w:sz w:val="24"/>
          <w:szCs w:val="24"/>
          <w:lang w:val="mk-MK"/>
        </w:rPr>
        <w:t>3</w:t>
      </w:r>
      <w:r w:rsidRPr="00704B48">
        <w:rPr>
          <w:b/>
          <w:bCs/>
          <w:sz w:val="24"/>
          <w:szCs w:val="24"/>
          <w:lang w:val="mk-MK"/>
        </w:rPr>
        <w:t xml:space="preserve"> (претходен </w:t>
      </w:r>
      <w:proofErr w:type="spellStart"/>
      <w:r w:rsidR="009F5657" w:rsidRPr="00704B48">
        <w:rPr>
          <w:b/>
          <w:bCs/>
          <w:sz w:val="24"/>
          <w:szCs w:val="24"/>
        </w:rPr>
        <w:t>Член</w:t>
      </w:r>
      <w:proofErr w:type="spellEnd"/>
      <w:r w:rsidR="009F5657" w:rsidRPr="00704B48">
        <w:rPr>
          <w:b/>
          <w:bCs/>
          <w:sz w:val="24"/>
          <w:szCs w:val="24"/>
        </w:rPr>
        <w:t xml:space="preserve"> 278</w:t>
      </w:r>
      <w:r w:rsidR="008074ED" w:rsidRPr="00704B48">
        <w:rPr>
          <w:b/>
          <w:bCs/>
          <w:sz w:val="24"/>
          <w:szCs w:val="24"/>
          <w:lang w:val="mk-MK"/>
        </w:rPr>
        <w:t>)</w:t>
      </w:r>
    </w:p>
    <w:p w14:paraId="45131E53" w14:textId="22DBE9FC" w:rsidR="00437DEC" w:rsidRPr="00704B48" w:rsidRDefault="009F5657" w:rsidP="00B64B9F">
      <w:pPr>
        <w:pStyle w:val="ListParagraph"/>
        <w:numPr>
          <w:ilvl w:val="0"/>
          <w:numId w:val="150"/>
        </w:numPr>
        <w:spacing w:before="118" w:line="237" w:lineRule="auto"/>
        <w:ind w:left="0" w:right="3"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w:t>
      </w:r>
      <w:proofErr w:type="spellStart"/>
      <w:r w:rsidRPr="00704B48">
        <w:rPr>
          <w:sz w:val="24"/>
          <w:szCs w:val="24"/>
          <w:lang w:val="ru-RU"/>
        </w:rPr>
        <w:t>занимава</w:t>
      </w:r>
      <w:proofErr w:type="spellEnd"/>
      <w:r w:rsidRPr="00704B48">
        <w:rPr>
          <w:sz w:val="24"/>
          <w:szCs w:val="24"/>
          <w:lang w:val="ru-RU"/>
        </w:rPr>
        <w:t xml:space="preserve"> со </w:t>
      </w:r>
      <w:proofErr w:type="spellStart"/>
      <w:r w:rsidRPr="00704B48">
        <w:rPr>
          <w:sz w:val="24"/>
          <w:szCs w:val="24"/>
          <w:lang w:val="ru-RU"/>
        </w:rPr>
        <w:t>пренесување</w:t>
      </w:r>
      <w:proofErr w:type="spellEnd"/>
      <w:r w:rsidRPr="00704B48">
        <w:rPr>
          <w:sz w:val="24"/>
          <w:szCs w:val="24"/>
          <w:lang w:val="ru-RU"/>
        </w:rPr>
        <w:t xml:space="preserve"> </w:t>
      </w:r>
      <w:proofErr w:type="spellStart"/>
      <w:r w:rsidRPr="00704B48">
        <w:rPr>
          <w:sz w:val="24"/>
          <w:szCs w:val="24"/>
          <w:lang w:val="ru-RU"/>
        </w:rPr>
        <w:t>непријавени</w:t>
      </w:r>
      <w:proofErr w:type="spellEnd"/>
      <w:r w:rsidRPr="00704B48">
        <w:rPr>
          <w:sz w:val="24"/>
          <w:szCs w:val="24"/>
          <w:lang w:val="ru-RU"/>
        </w:rPr>
        <w:t xml:space="preserve"> стоки или стоки </w:t>
      </w:r>
      <w:proofErr w:type="spellStart"/>
      <w:r w:rsidRPr="00704B48">
        <w:rPr>
          <w:sz w:val="24"/>
          <w:szCs w:val="24"/>
          <w:lang w:val="ru-RU"/>
        </w:rPr>
        <w:t>различни</w:t>
      </w:r>
      <w:proofErr w:type="spellEnd"/>
      <w:r w:rsidRPr="00704B48">
        <w:rPr>
          <w:sz w:val="24"/>
          <w:szCs w:val="24"/>
          <w:lang w:val="ru-RU"/>
        </w:rPr>
        <w:t xml:space="preserve"> од </w:t>
      </w:r>
      <w:proofErr w:type="spellStart"/>
      <w:r w:rsidRPr="00704B48">
        <w:rPr>
          <w:sz w:val="24"/>
          <w:szCs w:val="24"/>
          <w:lang w:val="ru-RU"/>
        </w:rPr>
        <w:t>декларираните</w:t>
      </w:r>
      <w:proofErr w:type="spellEnd"/>
      <w:r w:rsidRPr="00704B48">
        <w:rPr>
          <w:sz w:val="24"/>
          <w:szCs w:val="24"/>
          <w:lang w:val="ru-RU"/>
        </w:rPr>
        <w:t xml:space="preserve"> или </w:t>
      </w:r>
      <w:proofErr w:type="spellStart"/>
      <w:r w:rsidRPr="00704B48">
        <w:rPr>
          <w:sz w:val="24"/>
          <w:szCs w:val="24"/>
          <w:lang w:val="ru-RU"/>
        </w:rPr>
        <w:t>пријавените</w:t>
      </w:r>
      <w:proofErr w:type="spellEnd"/>
      <w:r w:rsidRPr="00704B48">
        <w:rPr>
          <w:sz w:val="24"/>
          <w:szCs w:val="24"/>
          <w:lang w:val="ru-RU"/>
        </w:rPr>
        <w:t xml:space="preserve"> </w:t>
      </w:r>
      <w:proofErr w:type="spellStart"/>
      <w:r w:rsidRPr="00704B48">
        <w:rPr>
          <w:sz w:val="24"/>
          <w:szCs w:val="24"/>
          <w:lang w:val="ru-RU"/>
        </w:rPr>
        <w:t>преку</w:t>
      </w:r>
      <w:proofErr w:type="spellEnd"/>
      <w:r w:rsidRPr="00704B48">
        <w:rPr>
          <w:sz w:val="24"/>
          <w:szCs w:val="24"/>
          <w:lang w:val="ru-RU"/>
        </w:rPr>
        <w:t xml:space="preserve"> </w:t>
      </w:r>
      <w:proofErr w:type="spellStart"/>
      <w:r w:rsidRPr="00704B48">
        <w:rPr>
          <w:sz w:val="24"/>
          <w:szCs w:val="24"/>
          <w:lang w:val="ru-RU"/>
        </w:rPr>
        <w:t>царинска</w:t>
      </w:r>
      <w:proofErr w:type="spellEnd"/>
      <w:r w:rsidRPr="00704B48">
        <w:rPr>
          <w:sz w:val="24"/>
          <w:szCs w:val="24"/>
          <w:lang w:val="ru-RU"/>
        </w:rPr>
        <w:t xml:space="preserve"> </w:t>
      </w:r>
      <w:proofErr w:type="spellStart"/>
      <w:r w:rsidRPr="00704B48">
        <w:rPr>
          <w:sz w:val="24"/>
          <w:szCs w:val="24"/>
          <w:lang w:val="ru-RU"/>
        </w:rPr>
        <w:t>линија</w:t>
      </w:r>
      <w:proofErr w:type="spellEnd"/>
      <w:r w:rsidRPr="00704B48">
        <w:rPr>
          <w:sz w:val="24"/>
          <w:szCs w:val="24"/>
          <w:lang w:val="ru-RU"/>
        </w:rPr>
        <w:t xml:space="preserve">, </w:t>
      </w:r>
      <w:proofErr w:type="spellStart"/>
      <w:r w:rsidRPr="00704B48">
        <w:rPr>
          <w:sz w:val="24"/>
          <w:szCs w:val="24"/>
          <w:lang w:val="ru-RU"/>
        </w:rPr>
        <w:t>избегнувајќи</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царинската</w:t>
      </w:r>
      <w:proofErr w:type="spellEnd"/>
      <w:r w:rsidRPr="00704B48">
        <w:rPr>
          <w:sz w:val="24"/>
          <w:szCs w:val="24"/>
          <w:lang w:val="ru-RU"/>
        </w:rPr>
        <w:t xml:space="preserve"> </w:t>
      </w:r>
      <w:proofErr w:type="spellStart"/>
      <w:r w:rsidRPr="00704B48">
        <w:rPr>
          <w:sz w:val="24"/>
          <w:szCs w:val="24"/>
          <w:lang w:val="ru-RU"/>
        </w:rPr>
        <w:t>контрола</w:t>
      </w:r>
      <w:proofErr w:type="spellEnd"/>
      <w:r w:rsidRPr="00704B48">
        <w:rPr>
          <w:sz w:val="24"/>
          <w:szCs w:val="24"/>
          <w:lang w:val="ru-RU"/>
        </w:rPr>
        <w:t xml:space="preserve">, или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избегнувајќи</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царинската</w:t>
      </w:r>
      <w:proofErr w:type="spellEnd"/>
      <w:r w:rsidRPr="00704B48">
        <w:rPr>
          <w:sz w:val="24"/>
          <w:szCs w:val="24"/>
          <w:lang w:val="ru-RU"/>
        </w:rPr>
        <w:t xml:space="preserve"> </w:t>
      </w:r>
      <w:proofErr w:type="spellStart"/>
      <w:r w:rsidRPr="00704B48">
        <w:rPr>
          <w:sz w:val="24"/>
          <w:szCs w:val="24"/>
          <w:lang w:val="ru-RU"/>
        </w:rPr>
        <w:t>контрола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пренесе</w:t>
      </w:r>
      <w:proofErr w:type="spellEnd"/>
      <w:r w:rsidRPr="00704B48">
        <w:rPr>
          <w:sz w:val="24"/>
          <w:szCs w:val="24"/>
          <w:lang w:val="ru-RU"/>
        </w:rPr>
        <w:t xml:space="preserve"> </w:t>
      </w:r>
      <w:proofErr w:type="spellStart"/>
      <w:r w:rsidRPr="00704B48">
        <w:rPr>
          <w:sz w:val="24"/>
          <w:szCs w:val="24"/>
          <w:lang w:val="ru-RU"/>
        </w:rPr>
        <w:t>непријавена</w:t>
      </w:r>
      <w:proofErr w:type="spellEnd"/>
      <w:r w:rsidRPr="00704B48">
        <w:rPr>
          <w:sz w:val="24"/>
          <w:szCs w:val="24"/>
          <w:lang w:val="ru-RU"/>
        </w:rPr>
        <w:t xml:space="preserve"> или стока различна од </w:t>
      </w:r>
      <w:proofErr w:type="spellStart"/>
      <w:r w:rsidRPr="00704B48">
        <w:rPr>
          <w:sz w:val="24"/>
          <w:szCs w:val="24"/>
          <w:lang w:val="ru-RU"/>
        </w:rPr>
        <w:t>декларираната</w:t>
      </w:r>
      <w:proofErr w:type="spellEnd"/>
      <w:r w:rsidRPr="00704B48">
        <w:rPr>
          <w:sz w:val="24"/>
          <w:szCs w:val="24"/>
          <w:lang w:val="ru-RU"/>
        </w:rPr>
        <w:t xml:space="preserve"> или </w:t>
      </w:r>
      <w:proofErr w:type="spellStart"/>
      <w:r w:rsidRPr="00704B48">
        <w:rPr>
          <w:sz w:val="24"/>
          <w:szCs w:val="24"/>
          <w:lang w:val="ru-RU"/>
        </w:rPr>
        <w:t>пријавената</w:t>
      </w:r>
      <w:proofErr w:type="spellEnd"/>
      <w:r w:rsidRPr="00704B48">
        <w:rPr>
          <w:sz w:val="24"/>
          <w:szCs w:val="24"/>
          <w:lang w:val="ru-RU"/>
        </w:rPr>
        <w:t xml:space="preserve"> од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w:t>
      </w:r>
      <w:r w:rsidR="00664A65"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r w:rsidR="00373B81">
        <w:rPr>
          <w:sz w:val="24"/>
          <w:szCs w:val="24"/>
          <w:lang w:val="ru-RU"/>
        </w:rPr>
        <w:t>три</w:t>
      </w:r>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97F3730" w14:textId="77777777" w:rsidR="00437DEC" w:rsidRPr="00704B48" w:rsidRDefault="009F5657" w:rsidP="00B64B9F">
      <w:pPr>
        <w:pStyle w:val="ListParagraph"/>
        <w:numPr>
          <w:ilvl w:val="0"/>
          <w:numId w:val="150"/>
        </w:numPr>
        <w:spacing w:before="1" w:line="287" w:lineRule="exact"/>
        <w:ind w:left="0" w:right="3"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стоката</w:t>
      </w:r>
      <w:proofErr w:type="spellEnd"/>
      <w:r w:rsidRPr="00704B48">
        <w:rPr>
          <w:sz w:val="24"/>
          <w:szCs w:val="24"/>
          <w:lang w:val="ru-RU"/>
        </w:rPr>
        <w:t xml:space="preserve"> е од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006B02C9" w:rsidRPr="00704B48">
        <w:rPr>
          <w:sz w:val="24"/>
          <w:szCs w:val="24"/>
          <w:lang w:val="ru-RU"/>
        </w:rPr>
        <w:t>п</w:t>
      </w:r>
      <w:r w:rsidRPr="00704B48">
        <w:rPr>
          <w:sz w:val="24"/>
          <w:szCs w:val="24"/>
          <w:lang w:val="ru-RU"/>
        </w:rPr>
        <w:t>арична</w:t>
      </w:r>
      <w:proofErr w:type="spellEnd"/>
      <w:r w:rsidR="006B02C9" w:rsidRPr="00704B48">
        <w:rPr>
          <w:sz w:val="24"/>
          <w:szCs w:val="24"/>
          <w:lang w:val="ru-RU"/>
        </w:rPr>
        <w:t xml:space="preserve"> </w:t>
      </w:r>
      <w:r w:rsidRPr="00704B48">
        <w:rPr>
          <w:sz w:val="24"/>
          <w:szCs w:val="24"/>
          <w:lang w:val="ru-RU"/>
        </w:rPr>
        <w:t>казна</w:t>
      </w:r>
      <w:r w:rsidR="00F425B8" w:rsidRPr="00704B48">
        <w:rPr>
          <w:sz w:val="24"/>
          <w:szCs w:val="24"/>
          <w:lang w:val="ru-RU"/>
        </w:rPr>
        <w:t xml:space="preserve"> </w:t>
      </w:r>
      <w:r w:rsidRPr="00704B48">
        <w:rPr>
          <w:sz w:val="24"/>
          <w:szCs w:val="24"/>
          <w:lang w:val="ru-RU"/>
        </w:rPr>
        <w:t xml:space="preserve">или со затвор од шест </w:t>
      </w:r>
      <w:proofErr w:type="spellStart"/>
      <w:r w:rsidRPr="00704B48">
        <w:rPr>
          <w:sz w:val="24"/>
          <w:szCs w:val="24"/>
          <w:lang w:val="ru-RU"/>
        </w:rPr>
        <w:t>месеци</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7074E887" w14:textId="68B58999" w:rsidR="00437DEC" w:rsidRPr="00704B48" w:rsidRDefault="009F5657" w:rsidP="00B64B9F">
      <w:pPr>
        <w:pStyle w:val="ListParagraph"/>
        <w:numPr>
          <w:ilvl w:val="0"/>
          <w:numId w:val="150"/>
        </w:numPr>
        <w:spacing w:before="1" w:line="287" w:lineRule="exact"/>
        <w:ind w:left="0" w:right="3"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стоката</w:t>
      </w:r>
      <w:proofErr w:type="spellEnd"/>
      <w:r w:rsidRPr="00704B48">
        <w:rPr>
          <w:sz w:val="24"/>
          <w:szCs w:val="24"/>
          <w:lang w:val="ru-RU"/>
        </w:rPr>
        <w:t xml:space="preserve"> е од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00F425B8" w:rsidRPr="00704B48">
        <w:rPr>
          <w:sz w:val="24"/>
          <w:szCs w:val="24"/>
          <w:lang w:val="ru-RU"/>
        </w:rPr>
        <w:t xml:space="preserve"> и со </w:t>
      </w:r>
      <w:proofErr w:type="spellStart"/>
      <w:r w:rsidR="00F425B8" w:rsidRPr="00704B48">
        <w:rPr>
          <w:sz w:val="24"/>
          <w:szCs w:val="24"/>
          <w:lang w:val="ru-RU"/>
        </w:rPr>
        <w:t>парична</w:t>
      </w:r>
      <w:proofErr w:type="spellEnd"/>
      <w:r w:rsidR="00F425B8" w:rsidRPr="00704B48">
        <w:rPr>
          <w:sz w:val="24"/>
          <w:szCs w:val="24"/>
          <w:lang w:val="ru-RU"/>
        </w:rPr>
        <w:t xml:space="preserve"> казна</w:t>
      </w:r>
      <w:r w:rsidRPr="00704B48">
        <w:rPr>
          <w:sz w:val="24"/>
          <w:szCs w:val="24"/>
          <w:lang w:val="ru-RU"/>
        </w:rPr>
        <w:t>.</w:t>
      </w:r>
    </w:p>
    <w:p w14:paraId="500976CE" w14:textId="176C8E5F" w:rsidR="00437DEC" w:rsidRPr="00704B48" w:rsidRDefault="009F5657" w:rsidP="00B64B9F">
      <w:pPr>
        <w:pStyle w:val="ListParagraph"/>
        <w:numPr>
          <w:ilvl w:val="0"/>
          <w:numId w:val="150"/>
        </w:numPr>
        <w:spacing w:before="1" w:line="288" w:lineRule="exact"/>
        <w:ind w:left="0" w:right="3"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организира</w:t>
      </w:r>
      <w:proofErr w:type="spellEnd"/>
      <w:r w:rsidRPr="00704B48">
        <w:rPr>
          <w:sz w:val="24"/>
          <w:szCs w:val="24"/>
          <w:lang w:val="ru-RU"/>
        </w:rPr>
        <w:t xml:space="preserve"> мрежа на </w:t>
      </w:r>
      <w:proofErr w:type="spellStart"/>
      <w:r w:rsidRPr="00704B48">
        <w:rPr>
          <w:sz w:val="24"/>
          <w:szCs w:val="24"/>
          <w:lang w:val="ru-RU"/>
        </w:rPr>
        <w:t>препродавачи</w:t>
      </w:r>
      <w:proofErr w:type="spellEnd"/>
      <w:r w:rsidRPr="00704B48">
        <w:rPr>
          <w:sz w:val="24"/>
          <w:szCs w:val="24"/>
          <w:lang w:val="ru-RU"/>
        </w:rPr>
        <w:t xml:space="preserve"> или </w:t>
      </w:r>
      <w:proofErr w:type="spellStart"/>
      <w:r w:rsidRPr="00704B48">
        <w:rPr>
          <w:sz w:val="24"/>
          <w:szCs w:val="24"/>
          <w:lang w:val="ru-RU"/>
        </w:rPr>
        <w:t>посредници</w:t>
      </w:r>
      <w:proofErr w:type="spellEnd"/>
      <w:r w:rsidRPr="00704B48">
        <w:rPr>
          <w:sz w:val="24"/>
          <w:szCs w:val="24"/>
          <w:lang w:val="ru-RU"/>
        </w:rPr>
        <w:t xml:space="preserve"> за </w:t>
      </w:r>
      <w:proofErr w:type="spellStart"/>
      <w:r w:rsidRPr="00704B48">
        <w:rPr>
          <w:sz w:val="24"/>
          <w:szCs w:val="24"/>
          <w:lang w:val="ru-RU"/>
        </w:rPr>
        <w:t>растурање</w:t>
      </w:r>
      <w:proofErr w:type="spellEnd"/>
      <w:r w:rsidRPr="00704B48">
        <w:rPr>
          <w:sz w:val="24"/>
          <w:szCs w:val="24"/>
          <w:lang w:val="ru-RU"/>
        </w:rPr>
        <w:t xml:space="preserve"> на </w:t>
      </w:r>
      <w:proofErr w:type="spellStart"/>
      <w:r w:rsidRPr="00704B48">
        <w:rPr>
          <w:sz w:val="24"/>
          <w:szCs w:val="24"/>
          <w:lang w:val="ru-RU"/>
        </w:rPr>
        <w:t>нецаринети</w:t>
      </w:r>
      <w:proofErr w:type="spellEnd"/>
      <w:r w:rsidRPr="00704B48">
        <w:rPr>
          <w:sz w:val="24"/>
          <w:szCs w:val="24"/>
          <w:lang w:val="ru-RU"/>
        </w:rPr>
        <w:t xml:space="preserve"> стоки или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изврши</w:t>
      </w:r>
      <w:proofErr w:type="spellEnd"/>
      <w:r w:rsidRPr="00704B48">
        <w:rPr>
          <w:sz w:val="24"/>
          <w:szCs w:val="24"/>
          <w:lang w:val="ru-RU"/>
        </w:rPr>
        <w:t xml:space="preserve"> вооружен</w:t>
      </w:r>
      <w:r w:rsidR="00E82BF1">
        <w:rPr>
          <w:sz w:val="24"/>
          <w:szCs w:val="24"/>
          <w:lang w:val="ru-RU"/>
        </w:rPr>
        <w:t xml:space="preserve"> </w:t>
      </w:r>
      <w:r w:rsidRPr="00704B48">
        <w:rPr>
          <w:sz w:val="24"/>
          <w:szCs w:val="24"/>
          <w:lang w:val="ru-RU"/>
        </w:rPr>
        <w:t xml:space="preserve">со </w:t>
      </w:r>
      <w:proofErr w:type="spellStart"/>
      <w:r w:rsidRPr="00704B48">
        <w:rPr>
          <w:sz w:val="24"/>
          <w:szCs w:val="24"/>
          <w:lang w:val="ru-RU"/>
        </w:rPr>
        <w:t>огнено</w:t>
      </w:r>
      <w:proofErr w:type="spellEnd"/>
      <w:r w:rsidRPr="00704B48">
        <w:rPr>
          <w:sz w:val="24"/>
          <w:szCs w:val="24"/>
          <w:lang w:val="ru-RU"/>
        </w:rPr>
        <w:t xml:space="preserve"> </w:t>
      </w:r>
      <w:proofErr w:type="spellStart"/>
      <w:r w:rsidRPr="00704B48">
        <w:rPr>
          <w:sz w:val="24"/>
          <w:szCs w:val="24"/>
          <w:lang w:val="ru-RU"/>
        </w:rPr>
        <w:t>оружје</w:t>
      </w:r>
      <w:proofErr w:type="spellEnd"/>
      <w:r w:rsidRPr="00704B48">
        <w:rPr>
          <w:sz w:val="24"/>
          <w:szCs w:val="24"/>
          <w:lang w:val="ru-RU"/>
        </w:rPr>
        <w:t xml:space="preserve"> или со </w:t>
      </w:r>
      <w:proofErr w:type="spellStart"/>
      <w:r w:rsidRPr="00704B48">
        <w:rPr>
          <w:sz w:val="24"/>
          <w:szCs w:val="24"/>
          <w:lang w:val="ru-RU"/>
        </w:rPr>
        <w:t>употреба</w:t>
      </w:r>
      <w:proofErr w:type="spellEnd"/>
      <w:r w:rsidRPr="00704B48">
        <w:rPr>
          <w:sz w:val="24"/>
          <w:szCs w:val="24"/>
          <w:lang w:val="ru-RU"/>
        </w:rPr>
        <w:t xml:space="preserve"> </w:t>
      </w:r>
      <w:proofErr w:type="gramStart"/>
      <w:r w:rsidRPr="00704B48">
        <w:rPr>
          <w:sz w:val="24"/>
          <w:szCs w:val="24"/>
          <w:lang w:val="ru-RU"/>
        </w:rPr>
        <w:t>на сила</w:t>
      </w:r>
      <w:proofErr w:type="gramEnd"/>
      <w:r w:rsidRPr="00704B48">
        <w:rPr>
          <w:sz w:val="24"/>
          <w:szCs w:val="24"/>
          <w:lang w:val="ru-RU"/>
        </w:rPr>
        <w:t xml:space="preserve"> или </w:t>
      </w:r>
      <w:proofErr w:type="spellStart"/>
      <w:r w:rsidRPr="00704B48">
        <w:rPr>
          <w:sz w:val="24"/>
          <w:szCs w:val="24"/>
          <w:lang w:val="ru-RU"/>
        </w:rPr>
        <w:t>закана</w:t>
      </w:r>
      <w:proofErr w:type="spellEnd"/>
      <w:r w:rsidRPr="00704B48">
        <w:rPr>
          <w:sz w:val="24"/>
          <w:szCs w:val="24"/>
          <w:lang w:val="ru-RU"/>
        </w:rPr>
        <w:t>,</w:t>
      </w:r>
      <w:r w:rsidR="006B02C9" w:rsidRPr="00704B48">
        <w:rPr>
          <w:sz w:val="24"/>
          <w:szCs w:val="24"/>
          <w:lang w:val="ru-RU"/>
        </w:rPr>
        <w:t xml:space="preserve"> </w:t>
      </w:r>
      <w:proofErr w:type="spellStart"/>
      <w:r w:rsidRPr="00704B48">
        <w:rPr>
          <w:sz w:val="24"/>
          <w:szCs w:val="24"/>
          <w:lang w:val="ru-RU"/>
        </w:rPr>
        <w:t>сторителот</w:t>
      </w:r>
      <w:proofErr w:type="spellEnd"/>
      <w:r w:rsidR="006B02C9"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161FAF1B" w14:textId="3BC47EFB" w:rsidR="00437DEC" w:rsidRPr="00704B48" w:rsidRDefault="009F5657" w:rsidP="00B64B9F">
      <w:pPr>
        <w:pStyle w:val="ListParagraph"/>
        <w:numPr>
          <w:ilvl w:val="0"/>
          <w:numId w:val="150"/>
        </w:numPr>
        <w:tabs>
          <w:tab w:val="left" w:pos="842"/>
        </w:tabs>
        <w:spacing w:before="2" w:line="287" w:lineRule="exact"/>
        <w:ind w:left="0" w:right="3" w:firstLine="360"/>
        <w:jc w:val="both"/>
        <w:rPr>
          <w:sz w:val="24"/>
          <w:szCs w:val="24"/>
          <w:lang w:val="ru-RU"/>
        </w:rPr>
      </w:pPr>
      <w:proofErr w:type="spellStart"/>
      <w:r w:rsidRPr="00704B48">
        <w:rPr>
          <w:sz w:val="24"/>
          <w:szCs w:val="24"/>
          <w:lang w:val="ru-RU"/>
        </w:rPr>
        <w:t>Службеното</w:t>
      </w:r>
      <w:proofErr w:type="spellEnd"/>
      <w:r w:rsidRPr="00704B48">
        <w:rPr>
          <w:sz w:val="24"/>
          <w:szCs w:val="24"/>
          <w:lang w:val="ru-RU"/>
        </w:rPr>
        <w:t xml:space="preserve"> лице кое го </w:t>
      </w:r>
      <w:proofErr w:type="spellStart"/>
      <w:r w:rsidRPr="00704B48">
        <w:rPr>
          <w:sz w:val="24"/>
          <w:szCs w:val="24"/>
          <w:lang w:val="ru-RU"/>
        </w:rPr>
        <w:t>помага</w:t>
      </w:r>
      <w:proofErr w:type="spellEnd"/>
      <w:r w:rsidRPr="00704B48">
        <w:rPr>
          <w:sz w:val="24"/>
          <w:szCs w:val="24"/>
          <w:lang w:val="ru-RU"/>
        </w:rPr>
        <w:t xml:space="preserve">, </w:t>
      </w:r>
      <w:proofErr w:type="spellStart"/>
      <w:r w:rsidRPr="00704B48">
        <w:rPr>
          <w:sz w:val="24"/>
          <w:szCs w:val="24"/>
          <w:lang w:val="ru-RU"/>
        </w:rPr>
        <w:t>овозможува</w:t>
      </w:r>
      <w:proofErr w:type="spellEnd"/>
      <w:r w:rsidRPr="00704B48">
        <w:rPr>
          <w:sz w:val="24"/>
          <w:szCs w:val="24"/>
          <w:lang w:val="ru-RU"/>
        </w:rPr>
        <w:t xml:space="preserve"> или </w:t>
      </w:r>
      <w:proofErr w:type="spellStart"/>
      <w:r w:rsidRPr="00704B48">
        <w:rPr>
          <w:sz w:val="24"/>
          <w:szCs w:val="24"/>
          <w:lang w:val="ru-RU"/>
        </w:rPr>
        <w:t>прикрива</w:t>
      </w:r>
      <w:proofErr w:type="spellEnd"/>
      <w:r w:rsidRPr="00704B48">
        <w:rPr>
          <w:sz w:val="24"/>
          <w:szCs w:val="24"/>
          <w:lang w:val="ru-RU"/>
        </w:rPr>
        <w:t xml:space="preserve"> или не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спречи</w:t>
      </w:r>
      <w:proofErr w:type="spellEnd"/>
      <w:r w:rsidRPr="00704B48">
        <w:rPr>
          <w:sz w:val="24"/>
          <w:szCs w:val="24"/>
          <w:lang w:val="ru-RU"/>
        </w:rPr>
        <w:t xml:space="preserve"> </w:t>
      </w:r>
      <w:proofErr w:type="spellStart"/>
      <w:r w:rsidRPr="00704B48">
        <w:rPr>
          <w:sz w:val="24"/>
          <w:szCs w:val="24"/>
          <w:lang w:val="ru-RU"/>
        </w:rPr>
        <w:t>вршењето</w:t>
      </w:r>
      <w:proofErr w:type="spellEnd"/>
      <w:r w:rsidRPr="00704B48">
        <w:rPr>
          <w:sz w:val="24"/>
          <w:szCs w:val="24"/>
          <w:lang w:val="ru-RU"/>
        </w:rPr>
        <w:t xml:space="preserve"> на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6B02C9" w:rsidRPr="00704B48">
        <w:rPr>
          <w:sz w:val="24"/>
          <w:szCs w:val="24"/>
          <w:lang w:val="ru-RU"/>
        </w:rPr>
        <w:t>(</w:t>
      </w:r>
      <w:r w:rsidRPr="00704B48">
        <w:rPr>
          <w:sz w:val="24"/>
          <w:szCs w:val="24"/>
          <w:lang w:val="ru-RU"/>
        </w:rPr>
        <w:t>1</w:t>
      </w:r>
      <w:r w:rsidR="006B02C9" w:rsidRPr="00704B48">
        <w:rPr>
          <w:sz w:val="24"/>
          <w:szCs w:val="24"/>
          <w:lang w:val="ru-RU"/>
        </w:rPr>
        <w:t>)</w:t>
      </w:r>
      <w:r w:rsidR="00F425B8" w:rsidRPr="00704B48">
        <w:rPr>
          <w:sz w:val="24"/>
          <w:szCs w:val="24"/>
          <w:lang w:val="ru-RU"/>
        </w:rPr>
        <w:t>,</w:t>
      </w:r>
      <w:r w:rsidR="006B02C9" w:rsidRPr="00704B48">
        <w:rPr>
          <w:sz w:val="24"/>
          <w:szCs w:val="24"/>
          <w:lang w:val="ru-RU"/>
        </w:rPr>
        <w:t xml:space="preserve"> (</w:t>
      </w:r>
      <w:r w:rsidRPr="00704B48">
        <w:rPr>
          <w:sz w:val="24"/>
          <w:szCs w:val="24"/>
          <w:lang w:val="ru-RU"/>
        </w:rPr>
        <w:t>2</w:t>
      </w:r>
      <w:r w:rsidR="006B02C9" w:rsidRPr="00704B48">
        <w:rPr>
          <w:sz w:val="24"/>
          <w:szCs w:val="24"/>
          <w:lang w:val="ru-RU"/>
        </w:rPr>
        <w:t>)</w:t>
      </w:r>
      <w:r w:rsidR="00F425B8" w:rsidRPr="00704B48">
        <w:rPr>
          <w:sz w:val="24"/>
          <w:szCs w:val="24"/>
          <w:lang w:val="ru-RU"/>
        </w:rPr>
        <w:t>, (3) и (4)</w:t>
      </w:r>
      <w:r w:rsidRPr="00704B48">
        <w:rPr>
          <w:sz w:val="24"/>
          <w:szCs w:val="24"/>
          <w:lang w:val="ru-RU"/>
        </w:rPr>
        <w:t>,</w:t>
      </w:r>
      <w:r w:rsidR="006B02C9"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6B02C9" w:rsidRPr="00704B48">
        <w:rPr>
          <w:sz w:val="24"/>
          <w:szCs w:val="24"/>
          <w:lang w:val="ru-RU"/>
        </w:rPr>
        <w:t xml:space="preserve"> </w:t>
      </w:r>
      <w:r w:rsidRPr="00704B48">
        <w:rPr>
          <w:sz w:val="24"/>
          <w:szCs w:val="24"/>
          <w:lang w:val="ru-RU"/>
        </w:rPr>
        <w:t xml:space="preserve">од </w:t>
      </w:r>
      <w:r w:rsidR="00373B81">
        <w:rPr>
          <w:sz w:val="24"/>
          <w:szCs w:val="24"/>
          <w:lang w:val="ru-RU"/>
        </w:rPr>
        <w:t>три</w:t>
      </w:r>
      <w:r w:rsidRPr="00704B48">
        <w:rPr>
          <w:sz w:val="24"/>
          <w:szCs w:val="24"/>
          <w:lang w:val="ru-RU"/>
        </w:rPr>
        <w:t xml:space="preserve"> до </w:t>
      </w:r>
      <w:proofErr w:type="spellStart"/>
      <w:r w:rsidR="00373B81">
        <w:rPr>
          <w:sz w:val="24"/>
          <w:szCs w:val="24"/>
          <w:lang w:val="ru-RU"/>
        </w:rPr>
        <w:t>осум</w:t>
      </w:r>
      <w:proofErr w:type="spellEnd"/>
      <w:r w:rsidR="006B02C9"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588D525C" w14:textId="77777777" w:rsidR="00437DEC" w:rsidRPr="00704B48" w:rsidRDefault="009F5657" w:rsidP="00B64B9F">
      <w:pPr>
        <w:pStyle w:val="ListParagraph"/>
        <w:numPr>
          <w:ilvl w:val="0"/>
          <w:numId w:val="150"/>
        </w:numPr>
        <w:spacing w:line="287" w:lineRule="exact"/>
        <w:ind w:left="0" w:right="3" w:firstLine="360"/>
        <w:jc w:val="both"/>
        <w:rPr>
          <w:sz w:val="24"/>
          <w:szCs w:val="24"/>
          <w:lang w:val="ru-RU"/>
        </w:rPr>
      </w:pPr>
      <w:proofErr w:type="spellStart"/>
      <w:r w:rsidRPr="00704B48">
        <w:rPr>
          <w:sz w:val="24"/>
          <w:szCs w:val="24"/>
          <w:lang w:val="ru-RU"/>
        </w:rPr>
        <w:t>Обидот</w:t>
      </w:r>
      <w:proofErr w:type="spellEnd"/>
      <w:r w:rsidRPr="00704B48">
        <w:rPr>
          <w:sz w:val="24"/>
          <w:szCs w:val="24"/>
          <w:lang w:val="ru-RU"/>
        </w:rPr>
        <w:t xml:space="preserve"> 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6B02C9" w:rsidRPr="00704B48">
        <w:rPr>
          <w:sz w:val="24"/>
          <w:szCs w:val="24"/>
          <w:lang w:val="ru-RU"/>
        </w:rPr>
        <w:t>от</w:t>
      </w:r>
      <w:proofErr w:type="spellEnd"/>
      <w:r w:rsidRPr="00704B48">
        <w:rPr>
          <w:sz w:val="24"/>
          <w:szCs w:val="24"/>
          <w:lang w:val="ru-RU"/>
        </w:rPr>
        <w:t xml:space="preserve"> </w:t>
      </w:r>
      <w:r w:rsidR="006B02C9" w:rsidRPr="00704B48">
        <w:rPr>
          <w:sz w:val="24"/>
          <w:szCs w:val="24"/>
          <w:lang w:val="ru-RU"/>
        </w:rPr>
        <w:t>(</w:t>
      </w:r>
      <w:r w:rsidRPr="00704B48">
        <w:rPr>
          <w:sz w:val="24"/>
          <w:szCs w:val="24"/>
          <w:lang w:val="ru-RU"/>
        </w:rPr>
        <w:t>1</w:t>
      </w:r>
      <w:r w:rsidR="006B02C9" w:rsidRPr="00704B48">
        <w:rPr>
          <w:sz w:val="24"/>
          <w:szCs w:val="24"/>
          <w:lang w:val="ru-RU"/>
        </w:rPr>
        <w:t xml:space="preserve">) на </w:t>
      </w:r>
      <w:proofErr w:type="spellStart"/>
      <w:r w:rsidR="006B02C9" w:rsidRPr="00704B48">
        <w:rPr>
          <w:sz w:val="24"/>
          <w:szCs w:val="24"/>
          <w:lang w:val="ru-RU"/>
        </w:rPr>
        <w:t>овој</w:t>
      </w:r>
      <w:proofErr w:type="spellEnd"/>
      <w:r w:rsidR="006B02C9" w:rsidRPr="00704B48">
        <w:rPr>
          <w:sz w:val="24"/>
          <w:szCs w:val="24"/>
          <w:lang w:val="ru-RU"/>
        </w:rPr>
        <w:t xml:space="preserve"> член</w:t>
      </w:r>
      <w:r w:rsidRPr="00704B48">
        <w:rPr>
          <w:sz w:val="24"/>
          <w:szCs w:val="24"/>
          <w:lang w:val="ru-RU"/>
        </w:rPr>
        <w:t xml:space="preserve"> е</w:t>
      </w:r>
      <w:r w:rsidR="006B02C9" w:rsidRPr="00704B48">
        <w:rPr>
          <w:sz w:val="24"/>
          <w:szCs w:val="24"/>
          <w:lang w:val="ru-RU"/>
        </w:rPr>
        <w:t xml:space="preserve"> </w:t>
      </w:r>
      <w:r w:rsidRPr="00704B48">
        <w:rPr>
          <w:sz w:val="24"/>
          <w:szCs w:val="24"/>
          <w:lang w:val="ru-RU"/>
        </w:rPr>
        <w:t>казнив.</w:t>
      </w:r>
    </w:p>
    <w:p w14:paraId="409D6C10" w14:textId="77777777" w:rsidR="00437DEC" w:rsidRPr="00704B48" w:rsidRDefault="009F5657" w:rsidP="00B64B9F">
      <w:pPr>
        <w:pStyle w:val="ListParagraph"/>
        <w:numPr>
          <w:ilvl w:val="0"/>
          <w:numId w:val="150"/>
        </w:numPr>
        <w:tabs>
          <w:tab w:val="left" w:pos="865"/>
        </w:tabs>
        <w:spacing w:before="1" w:line="237" w:lineRule="auto"/>
        <w:ind w:left="0" w:right="3"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6B02C9" w:rsidRPr="00704B48">
        <w:rPr>
          <w:sz w:val="24"/>
          <w:szCs w:val="24"/>
          <w:lang w:val="ru-RU"/>
        </w:rPr>
        <w:t xml:space="preserve"> </w:t>
      </w:r>
      <w:r w:rsidRPr="00704B48">
        <w:rPr>
          <w:sz w:val="24"/>
          <w:szCs w:val="24"/>
          <w:lang w:val="ru-RU"/>
        </w:rPr>
        <w:t xml:space="preserve">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6B02C9" w:rsidRPr="00704B48">
        <w:rPr>
          <w:sz w:val="24"/>
          <w:szCs w:val="24"/>
          <w:lang w:val="ru-RU"/>
        </w:rPr>
        <w:t xml:space="preserve"> </w:t>
      </w:r>
      <w:r w:rsidRPr="00704B48">
        <w:rPr>
          <w:sz w:val="24"/>
          <w:szCs w:val="24"/>
          <w:lang w:val="ru-RU"/>
        </w:rPr>
        <w:t>казна.</w:t>
      </w:r>
    </w:p>
    <w:p w14:paraId="72477714" w14:textId="77777777" w:rsidR="00437DEC" w:rsidRPr="00704B48" w:rsidRDefault="009F5657" w:rsidP="00B64B9F">
      <w:pPr>
        <w:pStyle w:val="ListParagraph"/>
        <w:numPr>
          <w:ilvl w:val="0"/>
          <w:numId w:val="150"/>
        </w:numPr>
        <w:tabs>
          <w:tab w:val="left" w:pos="842"/>
        </w:tabs>
        <w:spacing w:before="1" w:line="237" w:lineRule="auto"/>
        <w:ind w:left="0" w:right="3" w:firstLine="360"/>
        <w:jc w:val="both"/>
        <w:rPr>
          <w:sz w:val="24"/>
          <w:szCs w:val="24"/>
          <w:lang w:val="ru-RU"/>
        </w:rPr>
      </w:pPr>
      <w:proofErr w:type="spellStart"/>
      <w:r w:rsidRPr="00704B48">
        <w:rPr>
          <w:sz w:val="24"/>
          <w:szCs w:val="24"/>
          <w:lang w:val="ru-RU"/>
        </w:rPr>
        <w:t>Стоките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предмет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6B02C9" w:rsidRPr="00704B48">
        <w:rPr>
          <w:sz w:val="24"/>
          <w:szCs w:val="24"/>
          <w:lang w:val="ru-RU"/>
        </w:rPr>
        <w:t>(</w:t>
      </w:r>
      <w:r w:rsidRPr="00704B48">
        <w:rPr>
          <w:sz w:val="24"/>
          <w:szCs w:val="24"/>
          <w:lang w:val="ru-RU"/>
        </w:rPr>
        <w:t>1</w:t>
      </w:r>
      <w:r w:rsidR="006B02C9" w:rsidRPr="00704B48">
        <w:rPr>
          <w:sz w:val="24"/>
          <w:szCs w:val="24"/>
          <w:lang w:val="ru-RU"/>
        </w:rPr>
        <w:t>)</w:t>
      </w:r>
      <w:r w:rsidRPr="00704B48">
        <w:rPr>
          <w:sz w:val="24"/>
          <w:szCs w:val="24"/>
          <w:lang w:val="ru-RU"/>
        </w:rPr>
        <w:t xml:space="preserve"> до </w:t>
      </w:r>
      <w:r w:rsidR="006B02C9" w:rsidRPr="00704B48">
        <w:rPr>
          <w:sz w:val="24"/>
          <w:szCs w:val="24"/>
          <w:lang w:val="ru-RU"/>
        </w:rPr>
        <w:t>(</w:t>
      </w:r>
      <w:r w:rsidRPr="00704B48">
        <w:rPr>
          <w:sz w:val="24"/>
          <w:szCs w:val="24"/>
          <w:lang w:val="ru-RU"/>
        </w:rPr>
        <w:t>3</w:t>
      </w:r>
      <w:r w:rsidR="006B02C9" w:rsidRPr="00704B48">
        <w:rPr>
          <w:sz w:val="24"/>
          <w:szCs w:val="24"/>
          <w:lang w:val="ru-RU"/>
        </w:rPr>
        <w:t xml:space="preserve">) на </w:t>
      </w:r>
      <w:proofErr w:type="spellStart"/>
      <w:r w:rsidR="006B02C9" w:rsidRPr="00704B48">
        <w:rPr>
          <w:sz w:val="24"/>
          <w:szCs w:val="24"/>
          <w:lang w:val="ru-RU"/>
        </w:rPr>
        <w:t>овој</w:t>
      </w:r>
      <w:proofErr w:type="spellEnd"/>
      <w:r w:rsidR="006B02C9" w:rsidRPr="00704B48">
        <w:rPr>
          <w:sz w:val="24"/>
          <w:szCs w:val="24"/>
          <w:lang w:val="ru-RU"/>
        </w:rPr>
        <w:t xml:space="preserve"> член</w:t>
      </w:r>
      <w:r w:rsidRPr="00704B48">
        <w:rPr>
          <w:sz w:val="24"/>
          <w:szCs w:val="24"/>
          <w:lang w:val="ru-RU"/>
        </w:rPr>
        <w:t xml:space="preserve"> и </w:t>
      </w:r>
      <w:proofErr w:type="spellStart"/>
      <w:r w:rsidRPr="00704B48">
        <w:rPr>
          <w:sz w:val="24"/>
          <w:szCs w:val="24"/>
          <w:lang w:val="ru-RU"/>
        </w:rPr>
        <w:t>средствата</w:t>
      </w:r>
      <w:proofErr w:type="spellEnd"/>
      <w:r w:rsidRPr="00704B48">
        <w:rPr>
          <w:sz w:val="24"/>
          <w:szCs w:val="24"/>
          <w:lang w:val="ru-RU"/>
        </w:rPr>
        <w:t xml:space="preserve"> за </w:t>
      </w:r>
      <w:proofErr w:type="spellStart"/>
      <w:r w:rsidRPr="00704B48">
        <w:rPr>
          <w:sz w:val="24"/>
          <w:szCs w:val="24"/>
          <w:lang w:val="ru-RU"/>
        </w:rPr>
        <w:t>нивното</w:t>
      </w:r>
      <w:proofErr w:type="spellEnd"/>
      <w:r w:rsidRPr="00704B48">
        <w:rPr>
          <w:sz w:val="24"/>
          <w:szCs w:val="24"/>
          <w:lang w:val="ru-RU"/>
        </w:rPr>
        <w:t xml:space="preserve"> </w:t>
      </w:r>
      <w:proofErr w:type="spellStart"/>
      <w:r w:rsidRPr="00704B48">
        <w:rPr>
          <w:sz w:val="24"/>
          <w:szCs w:val="24"/>
          <w:lang w:val="ru-RU"/>
        </w:rPr>
        <w:t>пренесување</w:t>
      </w:r>
      <w:proofErr w:type="spellEnd"/>
      <w:r w:rsidRPr="00704B48">
        <w:rPr>
          <w:sz w:val="24"/>
          <w:szCs w:val="24"/>
          <w:lang w:val="ru-RU"/>
        </w:rPr>
        <w:t xml:space="preserve"> и </w:t>
      </w:r>
      <w:proofErr w:type="spellStart"/>
      <w:r w:rsidRPr="00704B48">
        <w:rPr>
          <w:sz w:val="24"/>
          <w:szCs w:val="24"/>
          <w:lang w:val="ru-RU"/>
        </w:rPr>
        <w:t>растурање</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одземат</w:t>
      </w:r>
      <w:proofErr w:type="spellEnd"/>
      <w:r w:rsidRPr="00704B48">
        <w:rPr>
          <w:sz w:val="24"/>
          <w:szCs w:val="24"/>
          <w:lang w:val="ru-RU"/>
        </w:rPr>
        <w:t xml:space="preserve">, а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нивното</w:t>
      </w:r>
      <w:proofErr w:type="spellEnd"/>
      <w:r w:rsidRPr="00704B48">
        <w:rPr>
          <w:sz w:val="24"/>
          <w:szCs w:val="24"/>
          <w:lang w:val="ru-RU"/>
        </w:rPr>
        <w:t xml:space="preserve"> </w:t>
      </w:r>
      <w:proofErr w:type="spellStart"/>
      <w:r w:rsidRPr="00704B48">
        <w:rPr>
          <w:sz w:val="24"/>
          <w:szCs w:val="24"/>
          <w:lang w:val="ru-RU"/>
        </w:rPr>
        <w:t>одземање</w:t>
      </w:r>
      <w:proofErr w:type="spellEnd"/>
      <w:r w:rsidRPr="00704B48">
        <w:rPr>
          <w:sz w:val="24"/>
          <w:szCs w:val="24"/>
          <w:lang w:val="ru-RU"/>
        </w:rPr>
        <w:t xml:space="preserve"> не е можно од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одземе</w:t>
      </w:r>
      <w:proofErr w:type="spellEnd"/>
      <w:r w:rsidRPr="00704B48">
        <w:rPr>
          <w:sz w:val="24"/>
          <w:szCs w:val="24"/>
          <w:lang w:val="ru-RU"/>
        </w:rPr>
        <w:t xml:space="preserve"> друг </w:t>
      </w:r>
      <w:proofErr w:type="spellStart"/>
      <w:r w:rsidRPr="00704B48">
        <w:rPr>
          <w:sz w:val="24"/>
          <w:szCs w:val="24"/>
          <w:lang w:val="ru-RU"/>
        </w:rPr>
        <w:t>имот</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одговара</w:t>
      </w:r>
      <w:proofErr w:type="spellEnd"/>
      <w:r w:rsidRPr="00704B48">
        <w:rPr>
          <w:sz w:val="24"/>
          <w:szCs w:val="24"/>
          <w:lang w:val="ru-RU"/>
        </w:rPr>
        <w:t xml:space="preserve"> на </w:t>
      </w:r>
      <w:proofErr w:type="spellStart"/>
      <w:r w:rsidRPr="00704B48">
        <w:rPr>
          <w:sz w:val="24"/>
          <w:szCs w:val="24"/>
          <w:lang w:val="ru-RU"/>
        </w:rPr>
        <w:t>нивната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во </w:t>
      </w:r>
      <w:proofErr w:type="spellStart"/>
      <w:r w:rsidRPr="00704B48">
        <w:rPr>
          <w:sz w:val="24"/>
          <w:szCs w:val="24"/>
          <w:lang w:val="ru-RU"/>
        </w:rPr>
        <w:t>времето</w:t>
      </w:r>
      <w:proofErr w:type="spellEnd"/>
      <w:r w:rsidRPr="00704B48">
        <w:rPr>
          <w:sz w:val="24"/>
          <w:szCs w:val="24"/>
          <w:lang w:val="ru-RU"/>
        </w:rPr>
        <w:t xml:space="preserve"> на </w:t>
      </w:r>
      <w:proofErr w:type="spellStart"/>
      <w:r w:rsidRPr="00704B48">
        <w:rPr>
          <w:sz w:val="24"/>
          <w:szCs w:val="24"/>
          <w:lang w:val="ru-RU"/>
        </w:rPr>
        <w:t>извршување</w:t>
      </w:r>
      <w:proofErr w:type="spellEnd"/>
      <w:r w:rsidRPr="00704B48">
        <w:rPr>
          <w:sz w:val="24"/>
          <w:szCs w:val="24"/>
          <w:lang w:val="ru-RU"/>
        </w:rPr>
        <w:t xml:space="preserve"> на</w:t>
      </w:r>
      <w:r w:rsidR="006B02C9"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w:t>
      </w:r>
    </w:p>
    <w:p w14:paraId="1410B2BE" w14:textId="77777777" w:rsidR="00B64B9F" w:rsidRPr="00704B48" w:rsidRDefault="00B64B9F" w:rsidP="00B64B9F">
      <w:pPr>
        <w:pStyle w:val="NoSpacing"/>
        <w:jc w:val="center"/>
        <w:rPr>
          <w:b/>
          <w:bCs/>
          <w:sz w:val="24"/>
          <w:szCs w:val="24"/>
          <w:lang w:val="ru-RU"/>
        </w:rPr>
      </w:pPr>
      <w:bookmarkStart w:id="32" w:name="_Hlk46225787"/>
    </w:p>
    <w:p w14:paraId="5FA5E15D" w14:textId="77777777" w:rsidR="006135E0" w:rsidRPr="00704B48" w:rsidRDefault="00624AEA" w:rsidP="00B64B9F">
      <w:pPr>
        <w:pStyle w:val="NoSpacing"/>
        <w:jc w:val="center"/>
        <w:rPr>
          <w:b/>
          <w:bCs/>
          <w:sz w:val="24"/>
          <w:szCs w:val="24"/>
          <w:lang w:val="ru-RU"/>
        </w:rPr>
      </w:pPr>
      <w:proofErr w:type="spellStart"/>
      <w:r w:rsidRPr="007517FC">
        <w:rPr>
          <w:b/>
          <w:bCs/>
          <w:sz w:val="24"/>
          <w:szCs w:val="24"/>
          <w:lang w:val="ru-RU"/>
        </w:rPr>
        <w:t>Царинска</w:t>
      </w:r>
      <w:proofErr w:type="spellEnd"/>
      <w:r w:rsidRPr="007517FC">
        <w:rPr>
          <w:b/>
          <w:bCs/>
          <w:sz w:val="24"/>
          <w:szCs w:val="24"/>
          <w:lang w:val="ru-RU"/>
        </w:rPr>
        <w:t xml:space="preserve"> </w:t>
      </w:r>
      <w:proofErr w:type="spellStart"/>
      <w:r w:rsidRPr="007517FC">
        <w:rPr>
          <w:b/>
          <w:bCs/>
          <w:sz w:val="24"/>
          <w:szCs w:val="24"/>
          <w:lang w:val="ru-RU"/>
        </w:rPr>
        <w:t>измама</w:t>
      </w:r>
      <w:proofErr w:type="spellEnd"/>
    </w:p>
    <w:p w14:paraId="79C38B6B" w14:textId="77777777" w:rsidR="00E26C76" w:rsidRPr="00704B48" w:rsidRDefault="00E26C76" w:rsidP="00B64B9F">
      <w:pPr>
        <w:pStyle w:val="NoSpacing"/>
        <w:jc w:val="center"/>
        <w:rPr>
          <w:b/>
          <w:bCs/>
          <w:sz w:val="24"/>
          <w:szCs w:val="24"/>
          <w:lang w:val="ru-RU"/>
        </w:rPr>
      </w:pPr>
    </w:p>
    <w:p w14:paraId="5DC87185" w14:textId="1787B049" w:rsidR="00D1726F" w:rsidRPr="007517FC" w:rsidRDefault="006135E0" w:rsidP="007517FC">
      <w:pPr>
        <w:pStyle w:val="NoSpacing"/>
        <w:jc w:val="center"/>
        <w:rPr>
          <w:lang w:val="ru-RU"/>
        </w:rPr>
      </w:pPr>
      <w:r w:rsidRPr="00704B48">
        <w:rPr>
          <w:b/>
          <w:bCs/>
          <w:sz w:val="24"/>
          <w:szCs w:val="24"/>
          <w:lang w:val="mk-MK"/>
        </w:rPr>
        <w:t xml:space="preserve">Член </w:t>
      </w:r>
      <w:r w:rsidR="009F48E4" w:rsidRPr="00704B48">
        <w:rPr>
          <w:b/>
          <w:bCs/>
          <w:sz w:val="24"/>
          <w:szCs w:val="24"/>
          <w:lang w:val="mk-MK"/>
        </w:rPr>
        <w:t>38</w:t>
      </w:r>
      <w:r w:rsidR="0009280C" w:rsidRPr="00704B48">
        <w:rPr>
          <w:b/>
          <w:bCs/>
          <w:sz w:val="24"/>
          <w:szCs w:val="24"/>
          <w:lang w:val="mk-MK"/>
        </w:rPr>
        <w:t>4</w:t>
      </w:r>
      <w:r w:rsidR="00DC4144" w:rsidRPr="00704B48">
        <w:rPr>
          <w:b/>
          <w:bCs/>
          <w:sz w:val="24"/>
          <w:szCs w:val="24"/>
          <w:lang w:val="mk-MK"/>
        </w:rPr>
        <w:t xml:space="preserve"> </w:t>
      </w:r>
      <w:r w:rsidRPr="00704B48">
        <w:rPr>
          <w:b/>
          <w:bCs/>
          <w:sz w:val="24"/>
          <w:szCs w:val="24"/>
          <w:lang w:val="mk-MK"/>
        </w:rPr>
        <w:t xml:space="preserve">(претходен </w:t>
      </w:r>
      <w:r w:rsidR="00624AEA" w:rsidRPr="007517FC">
        <w:rPr>
          <w:b/>
          <w:bCs/>
          <w:sz w:val="24"/>
          <w:szCs w:val="24"/>
          <w:lang w:val="ru-RU"/>
        </w:rPr>
        <w:t>Член 278-а</w:t>
      </w:r>
      <w:r w:rsidRPr="00704B48">
        <w:rPr>
          <w:b/>
          <w:bCs/>
          <w:sz w:val="24"/>
          <w:szCs w:val="24"/>
          <w:lang w:val="ru-RU"/>
        </w:rPr>
        <w:t>)</w:t>
      </w:r>
    </w:p>
    <w:p w14:paraId="6DB7D9A6" w14:textId="07BDB633" w:rsidR="00437DEC" w:rsidRPr="00704B48" w:rsidRDefault="009F5657" w:rsidP="00B64B9F">
      <w:pPr>
        <w:pStyle w:val="ListParagraph"/>
        <w:numPr>
          <w:ilvl w:val="0"/>
          <w:numId w:val="149"/>
        </w:numPr>
        <w:spacing w:before="1" w:line="237" w:lineRule="auto"/>
        <w:ind w:left="0" w:right="3" w:firstLine="360"/>
        <w:rPr>
          <w:sz w:val="24"/>
          <w:szCs w:val="24"/>
          <w:lang w:val="ru-RU"/>
        </w:rPr>
      </w:pPr>
      <w:proofErr w:type="spellStart"/>
      <w:r w:rsidRPr="00704B48">
        <w:rPr>
          <w:sz w:val="24"/>
          <w:szCs w:val="24"/>
          <w:lang w:val="ru-RU"/>
        </w:rPr>
        <w:lastRenderedPageBreak/>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w:t>
      </w:r>
      <w:proofErr w:type="spellStart"/>
      <w:r w:rsidRPr="00704B48">
        <w:rPr>
          <w:sz w:val="24"/>
          <w:szCs w:val="24"/>
          <w:lang w:val="ru-RU"/>
        </w:rPr>
        <w:t>самиот</w:t>
      </w:r>
      <w:proofErr w:type="spellEnd"/>
      <w:r w:rsidRPr="00704B48">
        <w:rPr>
          <w:sz w:val="24"/>
          <w:szCs w:val="24"/>
          <w:lang w:val="ru-RU"/>
        </w:rPr>
        <w:t xml:space="preserve"> или </w:t>
      </w:r>
      <w:proofErr w:type="spellStart"/>
      <w:r w:rsidRPr="00704B48">
        <w:rPr>
          <w:sz w:val="24"/>
          <w:szCs w:val="24"/>
          <w:lang w:val="ru-RU"/>
        </w:rPr>
        <w:t>некој</w:t>
      </w:r>
      <w:proofErr w:type="spellEnd"/>
      <w:r w:rsidRPr="00704B48">
        <w:rPr>
          <w:sz w:val="24"/>
          <w:szCs w:val="24"/>
          <w:lang w:val="ru-RU"/>
        </w:rPr>
        <w:t xml:space="preserve"> друг да </w:t>
      </w:r>
      <w:proofErr w:type="spellStart"/>
      <w:r w:rsidRPr="00704B48">
        <w:rPr>
          <w:sz w:val="24"/>
          <w:szCs w:val="24"/>
          <w:lang w:val="ru-RU"/>
        </w:rPr>
        <w:t>избегне</w:t>
      </w:r>
      <w:proofErr w:type="spellEnd"/>
      <w:r w:rsidRPr="00704B48">
        <w:rPr>
          <w:sz w:val="24"/>
          <w:szCs w:val="24"/>
          <w:lang w:val="ru-RU"/>
        </w:rPr>
        <w:t xml:space="preserve"> </w:t>
      </w:r>
      <w:proofErr w:type="spellStart"/>
      <w:r w:rsidRPr="00704B48">
        <w:rPr>
          <w:sz w:val="24"/>
          <w:szCs w:val="24"/>
          <w:lang w:val="ru-RU"/>
        </w:rPr>
        <w:t>целосно</w:t>
      </w:r>
      <w:proofErr w:type="spellEnd"/>
      <w:r w:rsidRPr="00704B48">
        <w:rPr>
          <w:sz w:val="24"/>
          <w:szCs w:val="24"/>
          <w:lang w:val="ru-RU"/>
        </w:rPr>
        <w:t xml:space="preserve"> или </w:t>
      </w:r>
      <w:proofErr w:type="spellStart"/>
      <w:r w:rsidRPr="00704B48">
        <w:rPr>
          <w:sz w:val="24"/>
          <w:szCs w:val="24"/>
          <w:lang w:val="ru-RU"/>
        </w:rPr>
        <w:t>делумно</w:t>
      </w:r>
      <w:proofErr w:type="spellEnd"/>
      <w:r w:rsidRPr="00704B48">
        <w:rPr>
          <w:sz w:val="24"/>
          <w:szCs w:val="24"/>
          <w:lang w:val="ru-RU"/>
        </w:rPr>
        <w:t xml:space="preserve"> </w:t>
      </w:r>
      <w:proofErr w:type="spellStart"/>
      <w:r w:rsidRPr="00704B48">
        <w:rPr>
          <w:sz w:val="24"/>
          <w:szCs w:val="24"/>
          <w:lang w:val="ru-RU"/>
        </w:rPr>
        <w:t>плаќање</w:t>
      </w:r>
      <w:proofErr w:type="spellEnd"/>
      <w:r w:rsidRPr="00704B48">
        <w:rPr>
          <w:sz w:val="24"/>
          <w:szCs w:val="24"/>
          <w:lang w:val="ru-RU"/>
        </w:rPr>
        <w:t xml:space="preserve"> на </w:t>
      </w:r>
      <w:proofErr w:type="spellStart"/>
      <w:r w:rsidRPr="00704B48">
        <w:rPr>
          <w:sz w:val="24"/>
          <w:szCs w:val="24"/>
          <w:lang w:val="ru-RU"/>
        </w:rPr>
        <w:t>давачки</w:t>
      </w:r>
      <w:proofErr w:type="spellEnd"/>
      <w:r w:rsidRPr="00704B48">
        <w:rPr>
          <w:sz w:val="24"/>
          <w:szCs w:val="24"/>
          <w:lang w:val="ru-RU"/>
        </w:rPr>
        <w:t xml:space="preserve"> и </w:t>
      </w:r>
      <w:proofErr w:type="spellStart"/>
      <w:r w:rsidRPr="00704B48">
        <w:rPr>
          <w:sz w:val="24"/>
          <w:szCs w:val="24"/>
          <w:lang w:val="ru-RU"/>
        </w:rPr>
        <w:t>даноци</w:t>
      </w:r>
      <w:proofErr w:type="spellEnd"/>
      <w:r w:rsidRPr="00704B48">
        <w:rPr>
          <w:sz w:val="24"/>
          <w:szCs w:val="24"/>
          <w:lang w:val="ru-RU"/>
        </w:rPr>
        <w:t xml:space="preserve"> кои се </w:t>
      </w:r>
      <w:proofErr w:type="spellStart"/>
      <w:r w:rsidRPr="00704B48">
        <w:rPr>
          <w:sz w:val="24"/>
          <w:szCs w:val="24"/>
          <w:lang w:val="ru-RU"/>
        </w:rPr>
        <w:t>плаќаат</w:t>
      </w:r>
      <w:proofErr w:type="spellEnd"/>
      <w:r w:rsidRPr="00704B48">
        <w:rPr>
          <w:sz w:val="24"/>
          <w:szCs w:val="24"/>
          <w:lang w:val="ru-RU"/>
        </w:rPr>
        <w:t xml:space="preserve"> при увоз или извоз на </w:t>
      </w:r>
      <w:proofErr w:type="spellStart"/>
      <w:r w:rsidRPr="00704B48">
        <w:rPr>
          <w:sz w:val="24"/>
          <w:szCs w:val="24"/>
          <w:lang w:val="ru-RU"/>
        </w:rPr>
        <w:t>кој</w:t>
      </w:r>
      <w:proofErr w:type="spellEnd"/>
      <w:r w:rsidRPr="00704B48">
        <w:rPr>
          <w:sz w:val="24"/>
          <w:szCs w:val="24"/>
          <w:lang w:val="ru-RU"/>
        </w:rPr>
        <w:t xml:space="preserve"> е </w:t>
      </w:r>
      <w:proofErr w:type="spellStart"/>
      <w:r w:rsidRPr="00704B48">
        <w:rPr>
          <w:sz w:val="24"/>
          <w:szCs w:val="24"/>
          <w:lang w:val="ru-RU"/>
        </w:rPr>
        <w:t>обврзан</w:t>
      </w:r>
      <w:proofErr w:type="spellEnd"/>
      <w:r w:rsidRPr="00704B48">
        <w:rPr>
          <w:sz w:val="24"/>
          <w:szCs w:val="24"/>
          <w:lang w:val="ru-RU"/>
        </w:rPr>
        <w:t xml:space="preserve"> со закон, на </w:t>
      </w:r>
      <w:proofErr w:type="spellStart"/>
      <w:r w:rsidRPr="00704B48">
        <w:rPr>
          <w:sz w:val="24"/>
          <w:szCs w:val="24"/>
          <w:lang w:val="ru-RU"/>
        </w:rPr>
        <w:t>царинскиот</w:t>
      </w:r>
      <w:proofErr w:type="spellEnd"/>
      <w:r w:rsidRPr="00704B48">
        <w:rPr>
          <w:sz w:val="24"/>
          <w:szCs w:val="24"/>
          <w:lang w:val="ru-RU"/>
        </w:rPr>
        <w:t xml:space="preserve"> орган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даде</w:t>
      </w:r>
      <w:proofErr w:type="spellEnd"/>
      <w:r w:rsidRPr="00704B48">
        <w:rPr>
          <w:sz w:val="24"/>
          <w:szCs w:val="24"/>
          <w:lang w:val="ru-RU"/>
        </w:rPr>
        <w:t xml:space="preserve"> </w:t>
      </w:r>
      <w:bookmarkStart w:id="33" w:name="_Hlk46219828"/>
      <w:proofErr w:type="spellStart"/>
      <w:r w:rsidR="00E26C76" w:rsidRPr="007517FC">
        <w:rPr>
          <w:sz w:val="24"/>
          <w:szCs w:val="24"/>
          <w:lang w:val="ru-RU"/>
        </w:rPr>
        <w:t>лажни</w:t>
      </w:r>
      <w:proofErr w:type="spellEnd"/>
      <w:r w:rsidR="00E26C76" w:rsidRPr="007517FC">
        <w:rPr>
          <w:sz w:val="24"/>
          <w:szCs w:val="24"/>
          <w:lang w:val="ru-RU"/>
        </w:rPr>
        <w:t xml:space="preserve">, </w:t>
      </w:r>
      <w:proofErr w:type="spellStart"/>
      <w:r w:rsidR="00E26C76" w:rsidRPr="007517FC">
        <w:rPr>
          <w:sz w:val="24"/>
          <w:szCs w:val="24"/>
          <w:lang w:val="ru-RU"/>
        </w:rPr>
        <w:t>неточни</w:t>
      </w:r>
      <w:proofErr w:type="spellEnd"/>
      <w:r w:rsidR="00E26C76" w:rsidRPr="007517FC">
        <w:rPr>
          <w:sz w:val="24"/>
          <w:szCs w:val="24"/>
          <w:lang w:val="ru-RU"/>
        </w:rPr>
        <w:t xml:space="preserve"> или </w:t>
      </w:r>
      <w:proofErr w:type="spellStart"/>
      <w:r w:rsidR="00E26C76" w:rsidRPr="007517FC">
        <w:rPr>
          <w:sz w:val="24"/>
          <w:szCs w:val="24"/>
          <w:lang w:val="ru-RU"/>
        </w:rPr>
        <w:t>нецелосни</w:t>
      </w:r>
      <w:proofErr w:type="spellEnd"/>
      <w:r w:rsidR="00E26C76" w:rsidRPr="007517FC">
        <w:rPr>
          <w:sz w:val="24"/>
          <w:szCs w:val="24"/>
          <w:lang w:val="ru-RU"/>
        </w:rPr>
        <w:t xml:space="preserve"> </w:t>
      </w:r>
      <w:proofErr w:type="spellStart"/>
      <w:r w:rsidR="00E26C76" w:rsidRPr="007517FC">
        <w:rPr>
          <w:sz w:val="24"/>
          <w:szCs w:val="24"/>
          <w:lang w:val="ru-RU"/>
        </w:rPr>
        <w:t>изјави</w:t>
      </w:r>
      <w:proofErr w:type="spellEnd"/>
      <w:r w:rsidR="00E26C76" w:rsidRPr="007517FC">
        <w:rPr>
          <w:sz w:val="24"/>
          <w:szCs w:val="24"/>
          <w:lang w:val="ru-RU"/>
        </w:rPr>
        <w:t xml:space="preserve">, </w:t>
      </w:r>
      <w:proofErr w:type="spellStart"/>
      <w:r w:rsidR="00E26C76" w:rsidRPr="007517FC">
        <w:rPr>
          <w:sz w:val="24"/>
          <w:szCs w:val="24"/>
          <w:lang w:val="ru-RU"/>
        </w:rPr>
        <w:t>документи</w:t>
      </w:r>
      <w:proofErr w:type="spellEnd"/>
      <w:r w:rsidR="00E26C76" w:rsidRPr="007517FC">
        <w:rPr>
          <w:sz w:val="24"/>
          <w:szCs w:val="24"/>
          <w:lang w:val="ru-RU"/>
        </w:rPr>
        <w:t xml:space="preserve"> или </w:t>
      </w:r>
      <w:proofErr w:type="spellStart"/>
      <w:r w:rsidR="00E26C76" w:rsidRPr="007517FC">
        <w:rPr>
          <w:sz w:val="24"/>
          <w:szCs w:val="24"/>
          <w:lang w:val="ru-RU"/>
        </w:rPr>
        <w:t>податоци</w:t>
      </w:r>
      <w:bookmarkEnd w:id="33"/>
      <w:proofErr w:type="spellEnd"/>
      <w:r w:rsidR="00E26C76" w:rsidRPr="00704B48">
        <w:rPr>
          <w:sz w:val="24"/>
          <w:szCs w:val="24"/>
          <w:lang w:val="ru-RU"/>
        </w:rPr>
        <w:t xml:space="preserve"> </w:t>
      </w:r>
      <w:r w:rsidRPr="00704B48">
        <w:rPr>
          <w:sz w:val="24"/>
          <w:szCs w:val="24"/>
          <w:lang w:val="ru-RU"/>
        </w:rPr>
        <w:t xml:space="preserve">за стоки 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факти</w:t>
      </w:r>
      <w:proofErr w:type="spellEnd"/>
      <w:r w:rsidRPr="00704B48">
        <w:rPr>
          <w:sz w:val="24"/>
          <w:szCs w:val="24"/>
          <w:lang w:val="ru-RU"/>
        </w:rPr>
        <w:t xml:space="preserve"> од </w:t>
      </w:r>
      <w:proofErr w:type="spellStart"/>
      <w:r w:rsidRPr="00704B48">
        <w:rPr>
          <w:sz w:val="24"/>
          <w:szCs w:val="24"/>
          <w:lang w:val="ru-RU"/>
        </w:rPr>
        <w:t>влијание</w:t>
      </w:r>
      <w:proofErr w:type="spellEnd"/>
      <w:r w:rsidRPr="00704B48">
        <w:rPr>
          <w:sz w:val="24"/>
          <w:szCs w:val="24"/>
          <w:lang w:val="ru-RU"/>
        </w:rPr>
        <w:t xml:space="preserve"> за </w:t>
      </w:r>
      <w:proofErr w:type="spellStart"/>
      <w:r w:rsidRPr="00704B48">
        <w:rPr>
          <w:sz w:val="24"/>
          <w:szCs w:val="24"/>
          <w:lang w:val="ru-RU"/>
        </w:rPr>
        <w:t>пресметката</w:t>
      </w:r>
      <w:proofErr w:type="spellEnd"/>
      <w:r w:rsidRPr="00704B48">
        <w:rPr>
          <w:sz w:val="24"/>
          <w:szCs w:val="24"/>
          <w:lang w:val="ru-RU"/>
        </w:rPr>
        <w:t xml:space="preserve"> за </w:t>
      </w:r>
      <w:proofErr w:type="spellStart"/>
      <w:r w:rsidRPr="00704B48">
        <w:rPr>
          <w:sz w:val="24"/>
          <w:szCs w:val="24"/>
          <w:lang w:val="ru-RU"/>
        </w:rPr>
        <w:t>наплата</w:t>
      </w:r>
      <w:proofErr w:type="spellEnd"/>
      <w:r w:rsidRPr="00704B48">
        <w:rPr>
          <w:sz w:val="24"/>
          <w:szCs w:val="24"/>
          <w:lang w:val="ru-RU"/>
        </w:rPr>
        <w:t xml:space="preserve"> или </w:t>
      </w:r>
      <w:proofErr w:type="spellStart"/>
      <w:r w:rsidRPr="00704B48">
        <w:rPr>
          <w:sz w:val="24"/>
          <w:szCs w:val="24"/>
          <w:lang w:val="ru-RU"/>
        </w:rPr>
        <w:t>враќање</w:t>
      </w:r>
      <w:proofErr w:type="spellEnd"/>
      <w:r w:rsidRPr="00704B48">
        <w:rPr>
          <w:sz w:val="24"/>
          <w:szCs w:val="24"/>
          <w:lang w:val="ru-RU"/>
        </w:rPr>
        <w:t xml:space="preserve"> на </w:t>
      </w:r>
      <w:proofErr w:type="spellStart"/>
      <w:r w:rsidRPr="00704B48">
        <w:rPr>
          <w:sz w:val="24"/>
          <w:szCs w:val="24"/>
          <w:lang w:val="ru-RU"/>
        </w:rPr>
        <w:t>давачките</w:t>
      </w:r>
      <w:proofErr w:type="spellEnd"/>
      <w:r w:rsidRPr="00704B48">
        <w:rPr>
          <w:sz w:val="24"/>
          <w:szCs w:val="24"/>
          <w:lang w:val="ru-RU"/>
        </w:rPr>
        <w:t xml:space="preserve"> и </w:t>
      </w:r>
      <w:proofErr w:type="spellStart"/>
      <w:r w:rsidRPr="00704B48">
        <w:rPr>
          <w:sz w:val="24"/>
          <w:szCs w:val="24"/>
          <w:lang w:val="ru-RU"/>
        </w:rPr>
        <w:t>даноците</w:t>
      </w:r>
      <w:proofErr w:type="spellEnd"/>
      <w:r w:rsidRPr="00704B48">
        <w:rPr>
          <w:sz w:val="24"/>
          <w:szCs w:val="24"/>
          <w:lang w:val="ru-RU"/>
        </w:rPr>
        <w:t xml:space="preserve">, или не исполни </w:t>
      </w:r>
      <w:proofErr w:type="spellStart"/>
      <w:r w:rsidRPr="00704B48">
        <w:rPr>
          <w:sz w:val="24"/>
          <w:szCs w:val="24"/>
          <w:lang w:val="ru-RU"/>
        </w:rPr>
        <w:t>обврска</w:t>
      </w:r>
      <w:proofErr w:type="spellEnd"/>
      <w:r w:rsidRPr="00704B48">
        <w:rPr>
          <w:sz w:val="24"/>
          <w:szCs w:val="24"/>
          <w:lang w:val="ru-RU"/>
        </w:rPr>
        <w:t xml:space="preserve"> </w:t>
      </w:r>
      <w:proofErr w:type="spellStart"/>
      <w:r w:rsidRPr="00704B48">
        <w:rPr>
          <w:sz w:val="24"/>
          <w:szCs w:val="24"/>
          <w:lang w:val="ru-RU"/>
        </w:rPr>
        <w:t>според</w:t>
      </w:r>
      <w:proofErr w:type="spellEnd"/>
      <w:r w:rsidRPr="00704B48">
        <w:rPr>
          <w:sz w:val="24"/>
          <w:szCs w:val="24"/>
          <w:lang w:val="ru-RU"/>
        </w:rPr>
        <w:t xml:space="preserve"> закон </w:t>
      </w:r>
      <w:proofErr w:type="spellStart"/>
      <w:r w:rsidRPr="00704B48">
        <w:rPr>
          <w:sz w:val="24"/>
          <w:szCs w:val="24"/>
          <w:lang w:val="ru-RU"/>
        </w:rPr>
        <w:t>што</w:t>
      </w:r>
      <w:proofErr w:type="spellEnd"/>
      <w:r w:rsidRPr="00704B48">
        <w:rPr>
          <w:sz w:val="24"/>
          <w:szCs w:val="24"/>
          <w:lang w:val="ru-RU"/>
        </w:rPr>
        <w:t xml:space="preserve"> е од </w:t>
      </w:r>
      <w:proofErr w:type="spellStart"/>
      <w:r w:rsidRPr="00704B48">
        <w:rPr>
          <w:sz w:val="24"/>
          <w:szCs w:val="24"/>
          <w:lang w:val="ru-RU"/>
        </w:rPr>
        <w:t>влијание</w:t>
      </w:r>
      <w:proofErr w:type="spellEnd"/>
      <w:r w:rsidRPr="00704B48">
        <w:rPr>
          <w:sz w:val="24"/>
          <w:szCs w:val="24"/>
          <w:lang w:val="ru-RU"/>
        </w:rPr>
        <w:t xml:space="preserve"> на </w:t>
      </w:r>
      <w:proofErr w:type="spellStart"/>
      <w:r w:rsidRPr="00704B48">
        <w:rPr>
          <w:sz w:val="24"/>
          <w:szCs w:val="24"/>
          <w:lang w:val="ru-RU"/>
        </w:rPr>
        <w:t>пресметката</w:t>
      </w:r>
      <w:proofErr w:type="spellEnd"/>
      <w:r w:rsidRPr="00704B48">
        <w:rPr>
          <w:sz w:val="24"/>
          <w:szCs w:val="24"/>
          <w:lang w:val="ru-RU"/>
        </w:rPr>
        <w:t xml:space="preserve"> на </w:t>
      </w:r>
      <w:proofErr w:type="spellStart"/>
      <w:r w:rsidRPr="00704B48">
        <w:rPr>
          <w:sz w:val="24"/>
          <w:szCs w:val="24"/>
          <w:lang w:val="ru-RU"/>
        </w:rPr>
        <w:t>давачките</w:t>
      </w:r>
      <w:proofErr w:type="spellEnd"/>
      <w:r w:rsidRPr="00704B48">
        <w:rPr>
          <w:sz w:val="24"/>
          <w:szCs w:val="24"/>
          <w:lang w:val="ru-RU"/>
        </w:rPr>
        <w:t xml:space="preserve"> и </w:t>
      </w:r>
      <w:proofErr w:type="spellStart"/>
      <w:r w:rsidRPr="00704B48">
        <w:rPr>
          <w:sz w:val="24"/>
          <w:szCs w:val="24"/>
          <w:lang w:val="ru-RU"/>
        </w:rPr>
        <w:t>даноците</w:t>
      </w:r>
      <w:proofErr w:type="spellEnd"/>
      <w:r w:rsidRPr="00704B48">
        <w:rPr>
          <w:sz w:val="24"/>
          <w:szCs w:val="24"/>
          <w:lang w:val="ru-RU"/>
        </w:rPr>
        <w:t xml:space="preserve"> кои се </w:t>
      </w:r>
      <w:proofErr w:type="spellStart"/>
      <w:r w:rsidRPr="00704B48">
        <w:rPr>
          <w:sz w:val="24"/>
          <w:szCs w:val="24"/>
          <w:lang w:val="ru-RU"/>
        </w:rPr>
        <w:t>плаќаат</w:t>
      </w:r>
      <w:proofErr w:type="spellEnd"/>
      <w:r w:rsidRPr="00704B48">
        <w:rPr>
          <w:sz w:val="24"/>
          <w:szCs w:val="24"/>
          <w:lang w:val="ru-RU"/>
        </w:rPr>
        <w:t xml:space="preserve"> при увоз или извоз или на друг начин го </w:t>
      </w:r>
      <w:proofErr w:type="spellStart"/>
      <w:r w:rsidRPr="00704B48">
        <w:rPr>
          <w:sz w:val="24"/>
          <w:szCs w:val="24"/>
          <w:lang w:val="ru-RU"/>
        </w:rPr>
        <w:t>доведе</w:t>
      </w:r>
      <w:proofErr w:type="spellEnd"/>
      <w:r w:rsidRPr="00704B48">
        <w:rPr>
          <w:sz w:val="24"/>
          <w:szCs w:val="24"/>
          <w:lang w:val="ru-RU"/>
        </w:rPr>
        <w:t xml:space="preserve"> во </w:t>
      </w:r>
      <w:proofErr w:type="spellStart"/>
      <w:r w:rsidRPr="00704B48">
        <w:rPr>
          <w:sz w:val="24"/>
          <w:szCs w:val="24"/>
          <w:lang w:val="ru-RU"/>
        </w:rPr>
        <w:t>заблуда</w:t>
      </w:r>
      <w:proofErr w:type="spellEnd"/>
      <w:r w:rsidRPr="00704B48">
        <w:rPr>
          <w:sz w:val="24"/>
          <w:szCs w:val="24"/>
          <w:lang w:val="ru-RU"/>
        </w:rPr>
        <w:t xml:space="preserve"> </w:t>
      </w:r>
      <w:proofErr w:type="spellStart"/>
      <w:r w:rsidRPr="00704B48">
        <w:rPr>
          <w:sz w:val="24"/>
          <w:szCs w:val="24"/>
          <w:lang w:val="ru-RU"/>
        </w:rPr>
        <w:t>царинскиот</w:t>
      </w:r>
      <w:proofErr w:type="spellEnd"/>
      <w:r w:rsidRPr="00704B48">
        <w:rPr>
          <w:sz w:val="24"/>
          <w:szCs w:val="24"/>
          <w:lang w:val="ru-RU"/>
        </w:rPr>
        <w:t xml:space="preserve"> орган, а </w:t>
      </w:r>
      <w:proofErr w:type="spellStart"/>
      <w:r w:rsidRPr="00704B48">
        <w:rPr>
          <w:sz w:val="24"/>
          <w:szCs w:val="24"/>
          <w:lang w:val="ru-RU"/>
        </w:rPr>
        <w:t>износот</w:t>
      </w:r>
      <w:proofErr w:type="spellEnd"/>
      <w:r w:rsidRPr="00704B48">
        <w:rPr>
          <w:sz w:val="24"/>
          <w:szCs w:val="24"/>
          <w:lang w:val="ru-RU"/>
        </w:rPr>
        <w:t xml:space="preserve"> на </w:t>
      </w:r>
      <w:proofErr w:type="spellStart"/>
      <w:r w:rsidRPr="00704B48">
        <w:rPr>
          <w:sz w:val="24"/>
          <w:szCs w:val="24"/>
          <w:lang w:val="ru-RU"/>
        </w:rPr>
        <w:t>давачките</w:t>
      </w:r>
      <w:proofErr w:type="spellEnd"/>
      <w:r w:rsidRPr="00704B48">
        <w:rPr>
          <w:sz w:val="24"/>
          <w:szCs w:val="24"/>
          <w:lang w:val="ru-RU"/>
        </w:rPr>
        <w:t xml:space="preserve"> и </w:t>
      </w:r>
      <w:proofErr w:type="spellStart"/>
      <w:r w:rsidRPr="00704B48">
        <w:rPr>
          <w:sz w:val="24"/>
          <w:szCs w:val="24"/>
          <w:lang w:val="ru-RU"/>
        </w:rPr>
        <w:t>даноците</w:t>
      </w:r>
      <w:proofErr w:type="spellEnd"/>
      <w:r w:rsidRPr="00704B48">
        <w:rPr>
          <w:sz w:val="24"/>
          <w:szCs w:val="24"/>
          <w:lang w:val="ru-RU"/>
        </w:rPr>
        <w:t xml:space="preserve"> кои се </w:t>
      </w:r>
      <w:proofErr w:type="spellStart"/>
      <w:r w:rsidRPr="00704B48">
        <w:rPr>
          <w:sz w:val="24"/>
          <w:szCs w:val="24"/>
          <w:lang w:val="ru-RU"/>
        </w:rPr>
        <w:t>плаќаат</w:t>
      </w:r>
      <w:proofErr w:type="spellEnd"/>
      <w:r w:rsidRPr="00704B48">
        <w:rPr>
          <w:sz w:val="24"/>
          <w:szCs w:val="24"/>
          <w:lang w:val="ru-RU"/>
        </w:rPr>
        <w:t xml:space="preserve"> при увоз или извоз е од </w:t>
      </w:r>
      <w:proofErr w:type="spellStart"/>
      <w:r w:rsidRPr="00704B48">
        <w:rPr>
          <w:sz w:val="24"/>
          <w:szCs w:val="24"/>
          <w:lang w:val="ru-RU"/>
        </w:rPr>
        <w:t>поголема</w:t>
      </w:r>
      <w:proofErr w:type="spellEnd"/>
      <w:r w:rsidR="006F0806"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w:t>
      </w:r>
      <w:r w:rsidR="006F0806"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6F0806" w:rsidRPr="00704B48">
        <w:rPr>
          <w:sz w:val="24"/>
          <w:szCs w:val="24"/>
          <w:lang w:val="ru-RU"/>
        </w:rPr>
        <w:t xml:space="preserve"> </w:t>
      </w:r>
      <w:r w:rsidRPr="00704B48">
        <w:rPr>
          <w:sz w:val="24"/>
          <w:szCs w:val="24"/>
          <w:lang w:val="ru-RU"/>
        </w:rPr>
        <w:t xml:space="preserve">од шест </w:t>
      </w:r>
      <w:proofErr w:type="spellStart"/>
      <w:r w:rsidRPr="00704B48">
        <w:rPr>
          <w:sz w:val="24"/>
          <w:szCs w:val="24"/>
          <w:lang w:val="ru-RU"/>
        </w:rPr>
        <w:t>месеци</w:t>
      </w:r>
      <w:proofErr w:type="spellEnd"/>
      <w:r w:rsidRPr="00704B48">
        <w:rPr>
          <w:sz w:val="24"/>
          <w:szCs w:val="24"/>
          <w:lang w:val="ru-RU"/>
        </w:rPr>
        <w:t xml:space="preserve"> до </w:t>
      </w:r>
      <w:r w:rsidR="009B17C4" w:rsidRPr="00704B48">
        <w:rPr>
          <w:sz w:val="24"/>
          <w:szCs w:val="24"/>
          <w:lang w:val="ru-RU"/>
        </w:rPr>
        <w:t>пет</w:t>
      </w:r>
      <w:r w:rsidR="00F17E04"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и со </w:t>
      </w:r>
      <w:proofErr w:type="spellStart"/>
      <w:r w:rsidRPr="00704B48">
        <w:rPr>
          <w:sz w:val="24"/>
          <w:szCs w:val="24"/>
          <w:lang w:val="ru-RU"/>
        </w:rPr>
        <w:t>парична</w:t>
      </w:r>
      <w:proofErr w:type="spellEnd"/>
      <w:r w:rsidRPr="00704B48">
        <w:rPr>
          <w:sz w:val="24"/>
          <w:szCs w:val="24"/>
          <w:lang w:val="ru-RU"/>
        </w:rPr>
        <w:t xml:space="preserve"> казна.</w:t>
      </w:r>
    </w:p>
    <w:p w14:paraId="4125A972" w14:textId="77777777" w:rsidR="00437DEC" w:rsidRPr="00704B48" w:rsidRDefault="009F5657" w:rsidP="00B64B9F">
      <w:pPr>
        <w:pStyle w:val="ListParagraph"/>
        <w:numPr>
          <w:ilvl w:val="0"/>
          <w:numId w:val="149"/>
        </w:numPr>
        <w:tabs>
          <w:tab w:val="left" w:pos="791"/>
        </w:tabs>
        <w:spacing w:before="1" w:line="287" w:lineRule="exact"/>
        <w:ind w:left="0" w:right="3"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износот</w:t>
      </w:r>
      <w:proofErr w:type="spellEnd"/>
      <w:r w:rsidRPr="00704B48">
        <w:rPr>
          <w:sz w:val="24"/>
          <w:szCs w:val="24"/>
          <w:lang w:val="ru-RU"/>
        </w:rPr>
        <w:t xml:space="preserve"> на </w:t>
      </w:r>
      <w:proofErr w:type="spellStart"/>
      <w:r w:rsidRPr="00704B48">
        <w:rPr>
          <w:sz w:val="24"/>
          <w:szCs w:val="24"/>
          <w:lang w:val="ru-RU"/>
        </w:rPr>
        <w:t>давачките</w:t>
      </w:r>
      <w:proofErr w:type="spellEnd"/>
      <w:r w:rsidRPr="00704B48">
        <w:rPr>
          <w:sz w:val="24"/>
          <w:szCs w:val="24"/>
          <w:lang w:val="ru-RU"/>
        </w:rPr>
        <w:t xml:space="preserve"> и </w:t>
      </w:r>
      <w:proofErr w:type="spellStart"/>
      <w:r w:rsidRPr="00704B48">
        <w:rPr>
          <w:sz w:val="24"/>
          <w:szCs w:val="24"/>
          <w:lang w:val="ru-RU"/>
        </w:rPr>
        <w:t>даноците</w:t>
      </w:r>
      <w:proofErr w:type="spellEnd"/>
      <w:r w:rsidRPr="00704B48">
        <w:rPr>
          <w:sz w:val="24"/>
          <w:szCs w:val="24"/>
          <w:lang w:val="ru-RU"/>
        </w:rPr>
        <w:t xml:space="preserve"> кои се </w:t>
      </w:r>
      <w:proofErr w:type="spellStart"/>
      <w:r w:rsidRPr="00704B48">
        <w:rPr>
          <w:sz w:val="24"/>
          <w:szCs w:val="24"/>
          <w:lang w:val="ru-RU"/>
        </w:rPr>
        <w:t>плаќаат</w:t>
      </w:r>
      <w:proofErr w:type="spellEnd"/>
      <w:r w:rsidRPr="00704B48">
        <w:rPr>
          <w:sz w:val="24"/>
          <w:szCs w:val="24"/>
          <w:lang w:val="ru-RU"/>
        </w:rPr>
        <w:t xml:space="preserve"> </w:t>
      </w:r>
      <w:proofErr w:type="gramStart"/>
      <w:r w:rsidRPr="00704B48">
        <w:rPr>
          <w:sz w:val="24"/>
          <w:szCs w:val="24"/>
          <w:lang w:val="ru-RU"/>
        </w:rPr>
        <w:t>при увоз</w:t>
      </w:r>
      <w:proofErr w:type="gramEnd"/>
      <w:r w:rsidRPr="00704B48">
        <w:rPr>
          <w:sz w:val="24"/>
          <w:szCs w:val="24"/>
          <w:lang w:val="ru-RU"/>
        </w:rPr>
        <w:t xml:space="preserve"> или извоз е од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вредност</w:t>
      </w:r>
      <w:proofErr w:type="spellEnd"/>
      <w:r w:rsidR="00EC442F" w:rsidRPr="00704B48">
        <w:rPr>
          <w:sz w:val="24"/>
          <w:szCs w:val="24"/>
          <w:lang w:val="ru-RU"/>
        </w:rPr>
        <w:t xml:space="preserve"> </w:t>
      </w:r>
      <w:proofErr w:type="spellStart"/>
      <w:r w:rsidRPr="00704B48">
        <w:rPr>
          <w:sz w:val="24"/>
          <w:szCs w:val="24"/>
          <w:lang w:val="ru-RU"/>
        </w:rPr>
        <w:t>сторителот</w:t>
      </w:r>
      <w:proofErr w:type="spellEnd"/>
      <w:r w:rsidR="00E26C76"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6B59A6" w:rsidRPr="00704B48">
        <w:rPr>
          <w:sz w:val="24"/>
          <w:szCs w:val="24"/>
          <w:lang w:val="ru-RU"/>
        </w:rPr>
        <w:t xml:space="preserve"> </w:t>
      </w:r>
      <w:r w:rsidRPr="00704B48">
        <w:rPr>
          <w:sz w:val="24"/>
          <w:szCs w:val="24"/>
          <w:lang w:val="ru-RU"/>
        </w:rPr>
        <w:t xml:space="preserve">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00EC442F" w:rsidRPr="00704B48">
        <w:rPr>
          <w:sz w:val="24"/>
          <w:szCs w:val="24"/>
          <w:lang w:val="ru-RU"/>
        </w:rPr>
        <w:t xml:space="preserve"> и со </w:t>
      </w:r>
      <w:proofErr w:type="spellStart"/>
      <w:r w:rsidR="00EC442F" w:rsidRPr="00704B48">
        <w:rPr>
          <w:sz w:val="24"/>
          <w:szCs w:val="24"/>
          <w:lang w:val="ru-RU"/>
        </w:rPr>
        <w:t>парична</w:t>
      </w:r>
      <w:proofErr w:type="spellEnd"/>
      <w:r w:rsidR="00EC442F" w:rsidRPr="00704B48">
        <w:rPr>
          <w:sz w:val="24"/>
          <w:szCs w:val="24"/>
          <w:lang w:val="ru-RU"/>
        </w:rPr>
        <w:t xml:space="preserve"> казна</w:t>
      </w:r>
      <w:r w:rsidRPr="00704B48">
        <w:rPr>
          <w:sz w:val="24"/>
          <w:szCs w:val="24"/>
          <w:lang w:val="ru-RU"/>
        </w:rPr>
        <w:t>.</w:t>
      </w:r>
    </w:p>
    <w:p w14:paraId="5CE242DE" w14:textId="77777777" w:rsidR="00554F43" w:rsidRPr="00C821DC" w:rsidRDefault="00554F43" w:rsidP="007517FC">
      <w:pPr>
        <w:pStyle w:val="ListParagraph"/>
        <w:numPr>
          <w:ilvl w:val="0"/>
          <w:numId w:val="149"/>
        </w:numPr>
        <w:tabs>
          <w:tab w:val="left" w:pos="791"/>
        </w:tabs>
        <w:spacing w:before="1" w:line="287" w:lineRule="exact"/>
        <w:ind w:left="0" w:right="3" w:firstLine="360"/>
        <w:rPr>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износот</w:t>
      </w:r>
      <w:proofErr w:type="spellEnd"/>
      <w:r w:rsidRPr="00704B48">
        <w:rPr>
          <w:sz w:val="24"/>
          <w:szCs w:val="24"/>
          <w:lang w:val="ru-RU"/>
        </w:rPr>
        <w:t xml:space="preserve"> на </w:t>
      </w:r>
      <w:proofErr w:type="spellStart"/>
      <w:r w:rsidRPr="00704B48">
        <w:rPr>
          <w:sz w:val="24"/>
          <w:szCs w:val="24"/>
          <w:lang w:val="ru-RU"/>
        </w:rPr>
        <w:t>давачките</w:t>
      </w:r>
      <w:proofErr w:type="spellEnd"/>
      <w:r w:rsidRPr="00704B48">
        <w:rPr>
          <w:sz w:val="24"/>
          <w:szCs w:val="24"/>
          <w:lang w:val="ru-RU"/>
        </w:rPr>
        <w:t xml:space="preserve"> и </w:t>
      </w:r>
      <w:proofErr w:type="spellStart"/>
      <w:r w:rsidRPr="00704B48">
        <w:rPr>
          <w:sz w:val="24"/>
          <w:szCs w:val="24"/>
          <w:lang w:val="ru-RU"/>
        </w:rPr>
        <w:t>даноците</w:t>
      </w:r>
      <w:proofErr w:type="spellEnd"/>
      <w:r w:rsidRPr="00704B48">
        <w:rPr>
          <w:sz w:val="24"/>
          <w:szCs w:val="24"/>
          <w:lang w:val="ru-RU"/>
        </w:rPr>
        <w:t xml:space="preserve"> кои се </w:t>
      </w:r>
      <w:proofErr w:type="spellStart"/>
      <w:r w:rsidRPr="00704B48">
        <w:rPr>
          <w:sz w:val="24"/>
          <w:szCs w:val="24"/>
          <w:lang w:val="ru-RU"/>
        </w:rPr>
        <w:t>плаќаат</w:t>
      </w:r>
      <w:proofErr w:type="spellEnd"/>
      <w:r w:rsidRPr="00704B48">
        <w:rPr>
          <w:sz w:val="24"/>
          <w:szCs w:val="24"/>
          <w:lang w:val="ru-RU"/>
        </w:rPr>
        <w:t xml:space="preserve"> </w:t>
      </w:r>
      <w:proofErr w:type="gramStart"/>
      <w:r w:rsidRPr="00704B48">
        <w:rPr>
          <w:sz w:val="24"/>
          <w:szCs w:val="24"/>
          <w:lang w:val="ru-RU"/>
        </w:rPr>
        <w:t>при увоз</w:t>
      </w:r>
      <w:proofErr w:type="gramEnd"/>
      <w:r w:rsidRPr="00704B48">
        <w:rPr>
          <w:sz w:val="24"/>
          <w:szCs w:val="24"/>
          <w:lang w:val="ru-RU"/>
        </w:rPr>
        <w:t xml:space="preserve"> или извоз е од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и со </w:t>
      </w:r>
      <w:proofErr w:type="spellStart"/>
      <w:r w:rsidRPr="00704B48">
        <w:rPr>
          <w:sz w:val="24"/>
          <w:szCs w:val="24"/>
          <w:lang w:val="ru-RU"/>
        </w:rPr>
        <w:t>парична</w:t>
      </w:r>
      <w:proofErr w:type="spellEnd"/>
      <w:r w:rsidRPr="00704B48">
        <w:rPr>
          <w:sz w:val="24"/>
          <w:szCs w:val="24"/>
          <w:lang w:val="ru-RU"/>
        </w:rPr>
        <w:t xml:space="preserve"> казна.</w:t>
      </w:r>
    </w:p>
    <w:p w14:paraId="0D6BBA47" w14:textId="0028C0A7" w:rsidR="00437DEC" w:rsidRPr="00704B48" w:rsidRDefault="00E26C76" w:rsidP="007517FC">
      <w:pPr>
        <w:pStyle w:val="ListParagraph"/>
        <w:tabs>
          <w:tab w:val="left" w:pos="790"/>
        </w:tabs>
        <w:spacing w:before="1" w:line="237" w:lineRule="auto"/>
        <w:ind w:left="0" w:right="3" w:firstLine="360"/>
        <w:rPr>
          <w:sz w:val="24"/>
          <w:szCs w:val="24"/>
          <w:lang w:val="ru-RU"/>
        </w:rPr>
      </w:pPr>
      <w:r w:rsidRPr="00704B48">
        <w:rPr>
          <w:sz w:val="24"/>
          <w:szCs w:val="24"/>
          <w:lang w:val="ru-RU"/>
        </w:rPr>
        <w:t xml:space="preserve">(3) </w:t>
      </w:r>
      <w:proofErr w:type="spellStart"/>
      <w:r w:rsidR="009F5657" w:rsidRPr="00704B48">
        <w:rPr>
          <w:sz w:val="24"/>
          <w:szCs w:val="24"/>
          <w:lang w:val="ru-RU"/>
        </w:rPr>
        <w:t>Ако</w:t>
      </w:r>
      <w:proofErr w:type="spellEnd"/>
      <w:r w:rsidR="009F5657" w:rsidRPr="00704B48">
        <w:rPr>
          <w:sz w:val="24"/>
          <w:szCs w:val="24"/>
          <w:lang w:val="ru-RU"/>
        </w:rPr>
        <w:t xml:space="preserve"> </w:t>
      </w:r>
      <w:proofErr w:type="spellStart"/>
      <w:r w:rsidR="009F5657" w:rsidRPr="00704B48">
        <w:rPr>
          <w:sz w:val="24"/>
          <w:szCs w:val="24"/>
          <w:lang w:val="ru-RU"/>
        </w:rPr>
        <w:t>делото</w:t>
      </w:r>
      <w:proofErr w:type="spellEnd"/>
      <w:r w:rsidR="009F5657" w:rsidRPr="00704B48">
        <w:rPr>
          <w:sz w:val="24"/>
          <w:szCs w:val="24"/>
          <w:lang w:val="ru-RU"/>
        </w:rPr>
        <w:t xml:space="preserve"> од </w:t>
      </w:r>
      <w:proofErr w:type="spellStart"/>
      <w:r w:rsidR="009F5657" w:rsidRPr="00704B48">
        <w:rPr>
          <w:sz w:val="24"/>
          <w:szCs w:val="24"/>
          <w:lang w:val="ru-RU"/>
        </w:rPr>
        <w:t>овој</w:t>
      </w:r>
      <w:proofErr w:type="spellEnd"/>
      <w:r w:rsidR="009F5657" w:rsidRPr="00704B48">
        <w:rPr>
          <w:sz w:val="24"/>
          <w:szCs w:val="24"/>
          <w:lang w:val="ru-RU"/>
        </w:rPr>
        <w:t xml:space="preserve"> член го </w:t>
      </w:r>
      <w:proofErr w:type="spellStart"/>
      <w:r w:rsidR="009F5657" w:rsidRPr="00704B48">
        <w:rPr>
          <w:sz w:val="24"/>
          <w:szCs w:val="24"/>
          <w:lang w:val="ru-RU"/>
        </w:rPr>
        <w:t>стори</w:t>
      </w:r>
      <w:proofErr w:type="spellEnd"/>
      <w:r w:rsidR="009F5657" w:rsidRPr="00704B48">
        <w:rPr>
          <w:sz w:val="24"/>
          <w:szCs w:val="24"/>
          <w:lang w:val="ru-RU"/>
        </w:rPr>
        <w:t xml:space="preserve"> </w:t>
      </w:r>
      <w:proofErr w:type="spellStart"/>
      <w:r w:rsidR="009F5657" w:rsidRPr="00704B48">
        <w:rPr>
          <w:sz w:val="24"/>
          <w:szCs w:val="24"/>
          <w:lang w:val="ru-RU"/>
        </w:rPr>
        <w:t>правно</w:t>
      </w:r>
      <w:proofErr w:type="spellEnd"/>
      <w:r w:rsidR="006B59A6" w:rsidRPr="00704B48">
        <w:rPr>
          <w:sz w:val="24"/>
          <w:szCs w:val="24"/>
          <w:lang w:val="ru-RU"/>
        </w:rPr>
        <w:t xml:space="preserve"> </w:t>
      </w:r>
      <w:r w:rsidR="009F5657" w:rsidRPr="00704B48">
        <w:rPr>
          <w:sz w:val="24"/>
          <w:szCs w:val="24"/>
          <w:lang w:val="ru-RU"/>
        </w:rPr>
        <w:t xml:space="preserve">лице, </w:t>
      </w:r>
      <w:proofErr w:type="spellStart"/>
      <w:r w:rsidR="009F5657" w:rsidRPr="00704B48">
        <w:rPr>
          <w:sz w:val="24"/>
          <w:szCs w:val="24"/>
          <w:lang w:val="ru-RU"/>
        </w:rPr>
        <w:t>ќе</w:t>
      </w:r>
      <w:proofErr w:type="spellEnd"/>
      <w:r w:rsidR="009F5657" w:rsidRPr="00704B48">
        <w:rPr>
          <w:sz w:val="24"/>
          <w:szCs w:val="24"/>
          <w:lang w:val="ru-RU"/>
        </w:rPr>
        <w:t xml:space="preserve"> се казни со </w:t>
      </w:r>
      <w:proofErr w:type="spellStart"/>
      <w:r w:rsidR="009F5657" w:rsidRPr="00704B48">
        <w:rPr>
          <w:sz w:val="24"/>
          <w:szCs w:val="24"/>
          <w:lang w:val="ru-RU"/>
        </w:rPr>
        <w:t>парична</w:t>
      </w:r>
      <w:proofErr w:type="spellEnd"/>
      <w:r w:rsidR="006B59A6" w:rsidRPr="00704B48">
        <w:rPr>
          <w:sz w:val="24"/>
          <w:szCs w:val="24"/>
          <w:lang w:val="ru-RU"/>
        </w:rPr>
        <w:t xml:space="preserve"> </w:t>
      </w:r>
      <w:r w:rsidR="009F5657" w:rsidRPr="00704B48">
        <w:rPr>
          <w:sz w:val="24"/>
          <w:szCs w:val="24"/>
          <w:lang w:val="ru-RU"/>
        </w:rPr>
        <w:t>казна.</w:t>
      </w:r>
    </w:p>
    <w:bookmarkEnd w:id="32"/>
    <w:p w14:paraId="78D5F9E6" w14:textId="77777777" w:rsidR="00E26C76" w:rsidRPr="00704B48" w:rsidRDefault="00E26C76" w:rsidP="00E26C76">
      <w:pPr>
        <w:pStyle w:val="NoSpacing"/>
        <w:jc w:val="center"/>
        <w:rPr>
          <w:b/>
          <w:bCs/>
          <w:sz w:val="24"/>
          <w:szCs w:val="24"/>
          <w:lang w:val="ru-RU"/>
        </w:rPr>
      </w:pPr>
    </w:p>
    <w:p w14:paraId="43E0F107" w14:textId="77777777" w:rsidR="00437DEC" w:rsidRPr="00704B48" w:rsidRDefault="009F5657" w:rsidP="00E26C76">
      <w:pPr>
        <w:pStyle w:val="NoSpacing"/>
        <w:jc w:val="center"/>
        <w:rPr>
          <w:b/>
          <w:bCs/>
          <w:sz w:val="24"/>
          <w:szCs w:val="24"/>
          <w:lang w:val="ru-RU"/>
        </w:rPr>
      </w:pPr>
      <w:proofErr w:type="spellStart"/>
      <w:r w:rsidRPr="00704B48">
        <w:rPr>
          <w:b/>
          <w:bCs/>
          <w:sz w:val="24"/>
          <w:szCs w:val="24"/>
          <w:lang w:val="ru-RU"/>
        </w:rPr>
        <w:t>Прикривање</w:t>
      </w:r>
      <w:proofErr w:type="spellEnd"/>
      <w:r w:rsidRPr="00704B48">
        <w:rPr>
          <w:b/>
          <w:bCs/>
          <w:sz w:val="24"/>
          <w:szCs w:val="24"/>
          <w:lang w:val="ru-RU"/>
        </w:rPr>
        <w:t xml:space="preserve"> на стоки кои се предмет на </w:t>
      </w:r>
      <w:proofErr w:type="spellStart"/>
      <w:r w:rsidRPr="00704B48">
        <w:rPr>
          <w:b/>
          <w:bCs/>
          <w:sz w:val="24"/>
          <w:szCs w:val="24"/>
          <w:lang w:val="ru-RU"/>
        </w:rPr>
        <w:t>криумчарење</w:t>
      </w:r>
      <w:proofErr w:type="spellEnd"/>
      <w:r w:rsidRPr="00704B48">
        <w:rPr>
          <w:b/>
          <w:bCs/>
          <w:sz w:val="24"/>
          <w:szCs w:val="24"/>
          <w:lang w:val="ru-RU"/>
        </w:rPr>
        <w:t xml:space="preserve"> и </w:t>
      </w:r>
      <w:proofErr w:type="spellStart"/>
      <w:r w:rsidRPr="00704B48">
        <w:rPr>
          <w:b/>
          <w:bCs/>
          <w:sz w:val="24"/>
          <w:szCs w:val="24"/>
          <w:lang w:val="ru-RU"/>
        </w:rPr>
        <w:t>царинска</w:t>
      </w:r>
      <w:proofErr w:type="spellEnd"/>
    </w:p>
    <w:p w14:paraId="278B78C7" w14:textId="77777777" w:rsidR="00437DEC" w:rsidRPr="007517FC" w:rsidRDefault="00624AEA" w:rsidP="00E26C76">
      <w:pPr>
        <w:pStyle w:val="NoSpacing"/>
        <w:jc w:val="center"/>
        <w:rPr>
          <w:b/>
          <w:bCs/>
          <w:sz w:val="24"/>
          <w:szCs w:val="24"/>
          <w:lang w:val="ru-RU"/>
        </w:rPr>
      </w:pPr>
      <w:proofErr w:type="spellStart"/>
      <w:r w:rsidRPr="007517FC">
        <w:rPr>
          <w:b/>
          <w:bCs/>
          <w:sz w:val="24"/>
          <w:szCs w:val="24"/>
          <w:lang w:val="ru-RU"/>
        </w:rPr>
        <w:t>измама</w:t>
      </w:r>
      <w:proofErr w:type="spellEnd"/>
    </w:p>
    <w:p w14:paraId="2CA53EF7" w14:textId="77777777" w:rsidR="00437DEC" w:rsidRPr="007517FC" w:rsidRDefault="00437DEC" w:rsidP="00E26C76">
      <w:pPr>
        <w:pStyle w:val="NoSpacing"/>
        <w:jc w:val="center"/>
        <w:rPr>
          <w:b/>
          <w:bCs/>
          <w:sz w:val="24"/>
          <w:szCs w:val="24"/>
          <w:lang w:val="ru-RU"/>
        </w:rPr>
      </w:pPr>
    </w:p>
    <w:p w14:paraId="5A6D46F2" w14:textId="391F648C" w:rsidR="00D1726F" w:rsidRPr="007517FC" w:rsidRDefault="00F12BB9" w:rsidP="007517FC">
      <w:pPr>
        <w:pStyle w:val="NoSpacing"/>
        <w:jc w:val="center"/>
        <w:rPr>
          <w:b/>
          <w:bCs/>
          <w:sz w:val="24"/>
          <w:szCs w:val="24"/>
          <w:lang w:val="ru-RU"/>
        </w:rPr>
      </w:pPr>
      <w:r w:rsidRPr="00C821DC">
        <w:rPr>
          <w:b/>
          <w:bCs/>
          <w:sz w:val="24"/>
          <w:szCs w:val="24"/>
          <w:lang w:val="mk-MK"/>
        </w:rPr>
        <w:t xml:space="preserve">Член </w:t>
      </w:r>
      <w:r w:rsidR="009F48E4" w:rsidRPr="0015534A">
        <w:rPr>
          <w:b/>
          <w:bCs/>
          <w:sz w:val="24"/>
          <w:szCs w:val="24"/>
          <w:lang w:val="mk-MK"/>
        </w:rPr>
        <w:t>38</w:t>
      </w:r>
      <w:r w:rsidR="0009280C" w:rsidRPr="00D04DFA">
        <w:rPr>
          <w:b/>
          <w:bCs/>
          <w:sz w:val="24"/>
          <w:szCs w:val="24"/>
          <w:lang w:val="mk-MK"/>
        </w:rPr>
        <w:t>5</w:t>
      </w:r>
      <w:r w:rsidR="00DC4144" w:rsidRPr="003A5E9D">
        <w:rPr>
          <w:b/>
          <w:bCs/>
          <w:sz w:val="24"/>
          <w:szCs w:val="24"/>
          <w:lang w:val="mk-MK"/>
        </w:rPr>
        <w:t xml:space="preserve"> </w:t>
      </w:r>
      <w:r w:rsidRPr="003A5E9D">
        <w:rPr>
          <w:b/>
          <w:bCs/>
          <w:sz w:val="24"/>
          <w:szCs w:val="24"/>
          <w:lang w:val="mk-MK"/>
        </w:rPr>
        <w:t xml:space="preserve">(претходен </w:t>
      </w:r>
      <w:r w:rsidR="00624AEA" w:rsidRPr="007517FC">
        <w:rPr>
          <w:b/>
          <w:bCs/>
          <w:sz w:val="24"/>
          <w:szCs w:val="24"/>
          <w:lang w:val="ru-RU"/>
        </w:rPr>
        <w:t>Член 278-б</w:t>
      </w:r>
      <w:r w:rsidRPr="00C821DC">
        <w:rPr>
          <w:b/>
          <w:bCs/>
          <w:sz w:val="24"/>
          <w:szCs w:val="24"/>
          <w:lang w:val="ru-RU"/>
        </w:rPr>
        <w:t>)</w:t>
      </w:r>
    </w:p>
    <w:p w14:paraId="2D479B1D" w14:textId="1ED067CA" w:rsidR="00150DBA" w:rsidRPr="00704B48" w:rsidRDefault="009F5657" w:rsidP="00D2207F">
      <w:pPr>
        <w:pStyle w:val="NoSpacing"/>
        <w:numPr>
          <w:ilvl w:val="0"/>
          <w:numId w:val="575"/>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купува</w:t>
      </w:r>
      <w:proofErr w:type="spellEnd"/>
      <w:r w:rsidRPr="00704B48">
        <w:rPr>
          <w:sz w:val="24"/>
          <w:szCs w:val="24"/>
          <w:lang w:val="ru-RU"/>
        </w:rPr>
        <w:t xml:space="preserve">, </w:t>
      </w:r>
      <w:proofErr w:type="spellStart"/>
      <w:r w:rsidRPr="00704B48">
        <w:rPr>
          <w:sz w:val="24"/>
          <w:szCs w:val="24"/>
          <w:lang w:val="ru-RU"/>
        </w:rPr>
        <w:t>продава</w:t>
      </w:r>
      <w:proofErr w:type="spellEnd"/>
      <w:r w:rsidRPr="00704B48">
        <w:rPr>
          <w:sz w:val="24"/>
          <w:szCs w:val="24"/>
          <w:lang w:val="ru-RU"/>
        </w:rPr>
        <w:t xml:space="preserve">, </w:t>
      </w:r>
      <w:proofErr w:type="spellStart"/>
      <w:r w:rsidRPr="00704B48">
        <w:rPr>
          <w:sz w:val="24"/>
          <w:szCs w:val="24"/>
          <w:lang w:val="ru-RU"/>
        </w:rPr>
        <w:t>растура</w:t>
      </w:r>
      <w:proofErr w:type="spellEnd"/>
      <w:r w:rsidRPr="00704B48">
        <w:rPr>
          <w:sz w:val="24"/>
          <w:szCs w:val="24"/>
          <w:lang w:val="ru-RU"/>
        </w:rPr>
        <w:t xml:space="preserve">, прима подарок, </w:t>
      </w:r>
      <w:proofErr w:type="spellStart"/>
      <w:r w:rsidRPr="00704B48">
        <w:rPr>
          <w:sz w:val="24"/>
          <w:szCs w:val="24"/>
          <w:lang w:val="ru-RU"/>
        </w:rPr>
        <w:t>крие</w:t>
      </w:r>
      <w:proofErr w:type="spellEnd"/>
      <w:r w:rsidRPr="00704B48">
        <w:rPr>
          <w:sz w:val="24"/>
          <w:szCs w:val="24"/>
          <w:lang w:val="ru-RU"/>
        </w:rPr>
        <w:t xml:space="preserve">, прима на </w:t>
      </w:r>
      <w:proofErr w:type="spellStart"/>
      <w:r w:rsidRPr="00704B48">
        <w:rPr>
          <w:sz w:val="24"/>
          <w:szCs w:val="24"/>
          <w:lang w:val="ru-RU"/>
        </w:rPr>
        <w:t>чување</w:t>
      </w:r>
      <w:proofErr w:type="spellEnd"/>
      <w:r w:rsidRPr="00704B48">
        <w:rPr>
          <w:sz w:val="24"/>
          <w:szCs w:val="24"/>
          <w:lang w:val="ru-RU"/>
        </w:rPr>
        <w:t xml:space="preserve">, </w:t>
      </w:r>
      <w:proofErr w:type="spellStart"/>
      <w:r w:rsidRPr="00704B48">
        <w:rPr>
          <w:sz w:val="24"/>
          <w:szCs w:val="24"/>
          <w:lang w:val="ru-RU"/>
        </w:rPr>
        <w:t>користи</w:t>
      </w:r>
      <w:proofErr w:type="spellEnd"/>
      <w:r w:rsidRPr="00704B48">
        <w:rPr>
          <w:sz w:val="24"/>
          <w:szCs w:val="24"/>
          <w:lang w:val="ru-RU"/>
        </w:rPr>
        <w:t xml:space="preserve"> или </w:t>
      </w:r>
      <w:proofErr w:type="spellStart"/>
      <w:r w:rsidRPr="00704B48">
        <w:rPr>
          <w:sz w:val="24"/>
          <w:szCs w:val="24"/>
          <w:lang w:val="ru-RU"/>
        </w:rPr>
        <w:t>прифаќа</w:t>
      </w:r>
      <w:proofErr w:type="spellEnd"/>
      <w:r w:rsidRPr="00704B48">
        <w:rPr>
          <w:sz w:val="24"/>
          <w:szCs w:val="24"/>
          <w:lang w:val="ru-RU"/>
        </w:rPr>
        <w:t xml:space="preserve"> на </w:t>
      </w:r>
      <w:proofErr w:type="spellStart"/>
      <w:r w:rsidRPr="00704B48">
        <w:rPr>
          <w:sz w:val="24"/>
          <w:szCs w:val="24"/>
          <w:lang w:val="ru-RU"/>
        </w:rPr>
        <w:t>чување</w:t>
      </w:r>
      <w:proofErr w:type="spellEnd"/>
      <w:r w:rsidRPr="00704B48">
        <w:rPr>
          <w:sz w:val="24"/>
          <w:szCs w:val="24"/>
          <w:lang w:val="ru-RU"/>
        </w:rPr>
        <w:t xml:space="preserve"> стоки со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по било </w:t>
      </w:r>
      <w:proofErr w:type="spellStart"/>
      <w:r w:rsidRPr="00704B48">
        <w:rPr>
          <w:sz w:val="24"/>
          <w:szCs w:val="24"/>
          <w:lang w:val="ru-RU"/>
        </w:rPr>
        <w:t>која</w:t>
      </w:r>
      <w:proofErr w:type="spellEnd"/>
      <w:r w:rsidRPr="00704B48">
        <w:rPr>
          <w:sz w:val="24"/>
          <w:szCs w:val="24"/>
          <w:lang w:val="ru-RU"/>
        </w:rPr>
        <w:t xml:space="preserve"> основа и за кои </w:t>
      </w:r>
      <w:proofErr w:type="spellStart"/>
      <w:r w:rsidRPr="00704B48">
        <w:rPr>
          <w:sz w:val="24"/>
          <w:szCs w:val="24"/>
          <w:lang w:val="ru-RU"/>
        </w:rPr>
        <w:t>знае</w:t>
      </w:r>
      <w:proofErr w:type="spellEnd"/>
      <w:r w:rsidRPr="00704B48">
        <w:rPr>
          <w:sz w:val="24"/>
          <w:szCs w:val="24"/>
          <w:lang w:val="ru-RU"/>
        </w:rPr>
        <w:t xml:space="preserve"> или бил должен да </w:t>
      </w:r>
      <w:proofErr w:type="spellStart"/>
      <w:r w:rsidRPr="00704B48">
        <w:rPr>
          <w:sz w:val="24"/>
          <w:szCs w:val="24"/>
          <w:lang w:val="ru-RU"/>
        </w:rPr>
        <w:t>знае</w:t>
      </w:r>
      <w:proofErr w:type="spellEnd"/>
      <w:r w:rsidRPr="00704B48">
        <w:rPr>
          <w:sz w:val="24"/>
          <w:szCs w:val="24"/>
          <w:lang w:val="ru-RU"/>
        </w:rPr>
        <w:t xml:space="preserve"> дека се предмет на </w:t>
      </w:r>
      <w:proofErr w:type="spellStart"/>
      <w:r w:rsidRPr="00704B48">
        <w:rPr>
          <w:sz w:val="24"/>
          <w:szCs w:val="24"/>
          <w:lang w:val="ru-RU"/>
        </w:rPr>
        <w:t>делото</w:t>
      </w:r>
      <w:proofErr w:type="spellEnd"/>
      <w:r w:rsidRPr="00704B48">
        <w:rPr>
          <w:sz w:val="24"/>
          <w:szCs w:val="24"/>
          <w:lang w:val="ru-RU"/>
        </w:rPr>
        <w:t xml:space="preserve"> од член </w:t>
      </w:r>
      <w:r w:rsidR="005B305A" w:rsidRPr="00704B48">
        <w:rPr>
          <w:sz w:val="24"/>
          <w:szCs w:val="24"/>
          <w:lang w:val="ru-RU"/>
        </w:rPr>
        <w:t>3</w:t>
      </w:r>
      <w:r w:rsidR="00094381" w:rsidRPr="00704B48">
        <w:rPr>
          <w:sz w:val="24"/>
          <w:szCs w:val="24"/>
          <w:lang w:val="ru-RU"/>
        </w:rPr>
        <w:t>82</w:t>
      </w:r>
      <w:r w:rsidRPr="00704B48">
        <w:rPr>
          <w:sz w:val="24"/>
          <w:szCs w:val="24"/>
          <w:lang w:val="ru-RU"/>
        </w:rPr>
        <w:t xml:space="preserve"> и член </w:t>
      </w:r>
      <w:r w:rsidR="005B305A" w:rsidRPr="00704B48">
        <w:rPr>
          <w:sz w:val="24"/>
          <w:szCs w:val="24"/>
          <w:lang w:val="ru-RU"/>
        </w:rPr>
        <w:t>3</w:t>
      </w:r>
      <w:r w:rsidR="00094381" w:rsidRPr="00704B48">
        <w:rPr>
          <w:sz w:val="24"/>
          <w:szCs w:val="24"/>
          <w:lang w:val="ru-RU"/>
        </w:rPr>
        <w:t xml:space="preserve">83 </w:t>
      </w:r>
      <w:r w:rsidR="00D456E7" w:rsidRPr="00704B48">
        <w:rPr>
          <w:sz w:val="24"/>
          <w:szCs w:val="24"/>
          <w:lang w:val="ru-RU"/>
        </w:rPr>
        <w:t xml:space="preserve">на </w:t>
      </w:r>
      <w:proofErr w:type="spellStart"/>
      <w:r w:rsidR="00D456E7" w:rsidRPr="00704B48">
        <w:rPr>
          <w:sz w:val="24"/>
          <w:szCs w:val="24"/>
          <w:lang w:val="ru-RU"/>
        </w:rPr>
        <w:t>овој</w:t>
      </w:r>
      <w:proofErr w:type="spellEnd"/>
      <w:r w:rsidR="00D456E7" w:rsidRPr="00704B48">
        <w:rPr>
          <w:sz w:val="24"/>
          <w:szCs w:val="24"/>
          <w:lang w:val="ru-RU"/>
        </w:rPr>
        <w:t xml:space="preserve"> </w:t>
      </w:r>
      <w:proofErr w:type="spellStart"/>
      <w:r w:rsidR="00D456E7" w:rsidRPr="00704B48">
        <w:rPr>
          <w:sz w:val="24"/>
          <w:szCs w:val="24"/>
          <w:lang w:val="ru-RU"/>
        </w:rPr>
        <w:t>законик</w:t>
      </w:r>
      <w:proofErr w:type="spellEnd"/>
      <w:r w:rsidRPr="00704B48">
        <w:rPr>
          <w:sz w:val="24"/>
          <w:szCs w:val="24"/>
          <w:lang w:val="ru-RU"/>
        </w:rPr>
        <w:t>,</w:t>
      </w:r>
      <w:r w:rsidR="006F2527"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w:t>
      </w:r>
      <w:r w:rsidR="00326F73" w:rsidRPr="007517FC">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F168246" w14:textId="77777777" w:rsidR="00CA3D0F" w:rsidRPr="00704B48" w:rsidRDefault="009F5657" w:rsidP="00150DBA">
      <w:pPr>
        <w:pStyle w:val="NoSpacing"/>
        <w:numPr>
          <w:ilvl w:val="0"/>
          <w:numId w:val="575"/>
        </w:numPr>
        <w:ind w:left="0" w:firstLine="360"/>
        <w:jc w:val="both"/>
        <w:rPr>
          <w:sz w:val="24"/>
          <w:szCs w:val="24"/>
          <w:lang w:val="ru-RU"/>
        </w:rPr>
      </w:pPr>
      <w:proofErr w:type="spellStart"/>
      <w:r w:rsidRPr="00704B48">
        <w:rPr>
          <w:sz w:val="24"/>
          <w:szCs w:val="24"/>
          <w:lang w:val="ru-RU"/>
        </w:rPr>
        <w:t>Обидот</w:t>
      </w:r>
      <w:proofErr w:type="spellEnd"/>
      <w:r w:rsidRPr="00704B48">
        <w:rPr>
          <w:sz w:val="24"/>
          <w:szCs w:val="24"/>
          <w:lang w:val="ru-RU"/>
        </w:rPr>
        <w:t xml:space="preserve"> 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6F2527" w:rsidRPr="00704B48">
        <w:rPr>
          <w:sz w:val="24"/>
          <w:szCs w:val="24"/>
          <w:lang w:val="ru-RU"/>
        </w:rPr>
        <w:t>от</w:t>
      </w:r>
      <w:proofErr w:type="spellEnd"/>
      <w:r w:rsidRPr="00704B48">
        <w:rPr>
          <w:sz w:val="24"/>
          <w:szCs w:val="24"/>
          <w:lang w:val="ru-RU"/>
        </w:rPr>
        <w:t xml:space="preserve"> </w:t>
      </w:r>
      <w:r w:rsidR="006F2527" w:rsidRPr="00704B48">
        <w:rPr>
          <w:sz w:val="24"/>
          <w:szCs w:val="24"/>
          <w:lang w:val="ru-RU"/>
        </w:rPr>
        <w:t>(</w:t>
      </w:r>
      <w:r w:rsidRPr="00704B48">
        <w:rPr>
          <w:sz w:val="24"/>
          <w:szCs w:val="24"/>
          <w:lang w:val="ru-RU"/>
        </w:rPr>
        <w:t>1</w:t>
      </w:r>
      <w:r w:rsidR="006F2527" w:rsidRPr="00704B48">
        <w:rPr>
          <w:sz w:val="24"/>
          <w:szCs w:val="24"/>
          <w:lang w:val="ru-RU"/>
        </w:rPr>
        <w:t xml:space="preserve">) на </w:t>
      </w:r>
      <w:proofErr w:type="spellStart"/>
      <w:r w:rsidR="006F2527" w:rsidRPr="00704B48">
        <w:rPr>
          <w:sz w:val="24"/>
          <w:szCs w:val="24"/>
          <w:lang w:val="ru-RU"/>
        </w:rPr>
        <w:t>овој</w:t>
      </w:r>
      <w:proofErr w:type="spellEnd"/>
      <w:r w:rsidR="006F2527" w:rsidRPr="00704B48">
        <w:rPr>
          <w:sz w:val="24"/>
          <w:szCs w:val="24"/>
          <w:lang w:val="ru-RU"/>
        </w:rPr>
        <w:t xml:space="preserve"> член </w:t>
      </w:r>
      <w:r w:rsidRPr="00704B48">
        <w:rPr>
          <w:sz w:val="24"/>
          <w:szCs w:val="24"/>
          <w:lang w:val="ru-RU"/>
        </w:rPr>
        <w:t>е</w:t>
      </w:r>
      <w:r w:rsidR="006F2527" w:rsidRPr="00704B48">
        <w:rPr>
          <w:sz w:val="24"/>
          <w:szCs w:val="24"/>
          <w:lang w:val="ru-RU"/>
        </w:rPr>
        <w:t xml:space="preserve"> </w:t>
      </w:r>
      <w:r w:rsidRPr="00704B48">
        <w:rPr>
          <w:sz w:val="24"/>
          <w:szCs w:val="24"/>
          <w:lang w:val="ru-RU"/>
        </w:rPr>
        <w:t>казнив.</w:t>
      </w:r>
    </w:p>
    <w:p w14:paraId="0D909000" w14:textId="77777777" w:rsidR="00437DEC" w:rsidRPr="00704B48" w:rsidRDefault="009F5657" w:rsidP="00150DBA">
      <w:pPr>
        <w:pStyle w:val="NoSpacing"/>
        <w:numPr>
          <w:ilvl w:val="0"/>
          <w:numId w:val="575"/>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6F2527" w:rsidRPr="00704B48">
        <w:rPr>
          <w:sz w:val="24"/>
          <w:szCs w:val="24"/>
          <w:lang w:val="ru-RU"/>
        </w:rPr>
        <w:t xml:space="preserve"> </w:t>
      </w:r>
      <w:r w:rsidRPr="00704B48">
        <w:rPr>
          <w:sz w:val="24"/>
          <w:szCs w:val="24"/>
          <w:lang w:val="ru-RU"/>
        </w:rPr>
        <w:t xml:space="preserve">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6F2527" w:rsidRPr="00704B48">
        <w:rPr>
          <w:sz w:val="24"/>
          <w:szCs w:val="24"/>
          <w:lang w:val="ru-RU"/>
        </w:rPr>
        <w:t xml:space="preserve"> </w:t>
      </w:r>
      <w:r w:rsidRPr="00704B48">
        <w:rPr>
          <w:sz w:val="24"/>
          <w:szCs w:val="24"/>
          <w:lang w:val="ru-RU"/>
        </w:rPr>
        <w:t>казна.</w:t>
      </w:r>
    </w:p>
    <w:p w14:paraId="7DF0F7EF" w14:textId="77777777" w:rsidR="00E26C76" w:rsidRPr="00704B48" w:rsidRDefault="00E26C76" w:rsidP="00E26C76">
      <w:pPr>
        <w:pStyle w:val="NoSpacing"/>
        <w:jc w:val="center"/>
        <w:rPr>
          <w:b/>
          <w:bCs/>
          <w:sz w:val="24"/>
          <w:szCs w:val="24"/>
          <w:lang w:val="ru-RU"/>
        </w:rPr>
      </w:pPr>
    </w:p>
    <w:p w14:paraId="206484E9" w14:textId="77777777" w:rsidR="00F61EF2" w:rsidRPr="00704B48" w:rsidRDefault="00624AEA" w:rsidP="00E26C76">
      <w:pPr>
        <w:pStyle w:val="NoSpacing"/>
        <w:jc w:val="center"/>
        <w:rPr>
          <w:b/>
          <w:bCs/>
          <w:sz w:val="24"/>
          <w:szCs w:val="24"/>
          <w:lang w:val="ru-RU"/>
        </w:rPr>
      </w:pPr>
      <w:proofErr w:type="spellStart"/>
      <w:r w:rsidRPr="007517FC">
        <w:rPr>
          <w:b/>
          <w:bCs/>
          <w:sz w:val="24"/>
          <w:szCs w:val="24"/>
          <w:lang w:val="ru-RU"/>
        </w:rPr>
        <w:t>Даночно</w:t>
      </w:r>
      <w:proofErr w:type="spellEnd"/>
      <w:r w:rsidRPr="007517FC">
        <w:rPr>
          <w:b/>
          <w:bCs/>
          <w:sz w:val="24"/>
          <w:szCs w:val="24"/>
          <w:lang w:val="ru-RU"/>
        </w:rPr>
        <w:t xml:space="preserve"> </w:t>
      </w:r>
      <w:proofErr w:type="spellStart"/>
      <w:r w:rsidRPr="007517FC">
        <w:rPr>
          <w:b/>
          <w:bCs/>
          <w:sz w:val="24"/>
          <w:szCs w:val="24"/>
          <w:lang w:val="ru-RU"/>
        </w:rPr>
        <w:t>затајување</w:t>
      </w:r>
      <w:proofErr w:type="spellEnd"/>
    </w:p>
    <w:p w14:paraId="4B4BA680" w14:textId="77777777" w:rsidR="00E26C76" w:rsidRPr="00704B48" w:rsidRDefault="00E26C76" w:rsidP="00E26C76">
      <w:pPr>
        <w:pStyle w:val="NoSpacing"/>
        <w:jc w:val="center"/>
        <w:rPr>
          <w:b/>
          <w:bCs/>
          <w:sz w:val="24"/>
          <w:szCs w:val="24"/>
          <w:lang w:val="mk-MK"/>
        </w:rPr>
      </w:pPr>
    </w:p>
    <w:p w14:paraId="303F5DC2" w14:textId="40BBC6CD" w:rsidR="00D1726F" w:rsidRPr="007517FC" w:rsidRDefault="00F61EF2" w:rsidP="007517FC">
      <w:pPr>
        <w:pStyle w:val="NoSpacing"/>
        <w:jc w:val="center"/>
        <w:rPr>
          <w:lang w:val="mk-MK"/>
        </w:rPr>
      </w:pPr>
      <w:r w:rsidRPr="00704B48">
        <w:rPr>
          <w:b/>
          <w:bCs/>
          <w:sz w:val="24"/>
          <w:szCs w:val="24"/>
          <w:lang w:val="mk-MK"/>
        </w:rPr>
        <w:t xml:space="preserve">Член </w:t>
      </w:r>
      <w:r w:rsidR="00DC4144" w:rsidRPr="00704B48">
        <w:rPr>
          <w:b/>
          <w:bCs/>
          <w:sz w:val="24"/>
          <w:szCs w:val="24"/>
          <w:lang w:val="mk-MK"/>
        </w:rPr>
        <w:t>38</w:t>
      </w:r>
      <w:r w:rsidR="0009280C" w:rsidRPr="00704B48">
        <w:rPr>
          <w:b/>
          <w:bCs/>
          <w:sz w:val="24"/>
          <w:szCs w:val="24"/>
          <w:lang w:val="mk-MK"/>
        </w:rPr>
        <w:t>6</w:t>
      </w:r>
      <w:r w:rsidR="00DC4144" w:rsidRPr="00704B48">
        <w:rPr>
          <w:b/>
          <w:bCs/>
          <w:sz w:val="24"/>
          <w:szCs w:val="24"/>
          <w:lang w:val="mk-MK"/>
        </w:rPr>
        <w:t xml:space="preserve"> </w:t>
      </w:r>
      <w:r w:rsidRPr="00704B48">
        <w:rPr>
          <w:b/>
          <w:bCs/>
          <w:sz w:val="24"/>
          <w:szCs w:val="24"/>
          <w:lang w:val="mk-MK"/>
        </w:rPr>
        <w:t xml:space="preserve">(претходен </w:t>
      </w:r>
      <w:r w:rsidR="00624AEA" w:rsidRPr="007517FC">
        <w:rPr>
          <w:b/>
          <w:bCs/>
          <w:sz w:val="24"/>
          <w:szCs w:val="24"/>
          <w:lang w:val="ru-RU"/>
        </w:rPr>
        <w:t>Член 279</w:t>
      </w:r>
      <w:r w:rsidRPr="00704B48">
        <w:rPr>
          <w:b/>
          <w:bCs/>
          <w:sz w:val="24"/>
          <w:szCs w:val="24"/>
          <w:lang w:val="mk-MK"/>
        </w:rPr>
        <w:t>)</w:t>
      </w:r>
    </w:p>
    <w:p w14:paraId="09FCAC7A" w14:textId="5A4B6C2B" w:rsidR="00CA3D0F" w:rsidRPr="00704B48" w:rsidRDefault="009F5657" w:rsidP="00D2207F">
      <w:pPr>
        <w:pStyle w:val="NoSpacing"/>
        <w:numPr>
          <w:ilvl w:val="0"/>
          <w:numId w:val="576"/>
        </w:numPr>
        <w:ind w:left="0" w:firstLine="360"/>
        <w:jc w:val="both"/>
        <w:rPr>
          <w:sz w:val="24"/>
          <w:szCs w:val="24"/>
          <w:lang w:val="ru-RU"/>
        </w:rPr>
      </w:pPr>
      <w:proofErr w:type="spellStart"/>
      <w:r w:rsidRPr="00704B48">
        <w:rPr>
          <w:sz w:val="24"/>
          <w:szCs w:val="24"/>
          <w:lang w:val="ru-RU"/>
        </w:rPr>
        <w:t>Тој</w:t>
      </w:r>
      <w:proofErr w:type="spellEnd"/>
      <w:r w:rsidR="006F2527" w:rsidRPr="00704B48">
        <w:rPr>
          <w:sz w:val="24"/>
          <w:szCs w:val="24"/>
          <w:lang w:val="ru-RU"/>
        </w:rPr>
        <w:t xml:space="preserve"> </w:t>
      </w:r>
      <w:proofErr w:type="spellStart"/>
      <w:r w:rsidRPr="00704B48">
        <w:rPr>
          <w:sz w:val="24"/>
          <w:szCs w:val="24"/>
          <w:lang w:val="ru-RU"/>
        </w:rPr>
        <w:t>што</w:t>
      </w:r>
      <w:proofErr w:type="spellEnd"/>
      <w:r w:rsidR="006F2527" w:rsidRPr="00704B48">
        <w:rPr>
          <w:sz w:val="24"/>
          <w:szCs w:val="24"/>
          <w:lang w:val="ru-RU"/>
        </w:rPr>
        <w:t xml:space="preserve"> </w:t>
      </w:r>
      <w:r w:rsidRPr="00704B48">
        <w:rPr>
          <w:sz w:val="24"/>
          <w:szCs w:val="24"/>
          <w:lang w:val="ru-RU"/>
        </w:rPr>
        <w:t>со</w:t>
      </w:r>
      <w:r w:rsidR="006F2527" w:rsidRPr="00704B48">
        <w:rPr>
          <w:sz w:val="24"/>
          <w:szCs w:val="24"/>
          <w:lang w:val="ru-RU"/>
        </w:rPr>
        <w:t xml:space="preserve"> </w:t>
      </w:r>
      <w:proofErr w:type="spellStart"/>
      <w:r w:rsidRPr="00704B48">
        <w:rPr>
          <w:sz w:val="24"/>
          <w:szCs w:val="24"/>
          <w:lang w:val="ru-RU"/>
        </w:rPr>
        <w:t>намера</w:t>
      </w:r>
      <w:proofErr w:type="spellEnd"/>
      <w:r w:rsidR="006F2527" w:rsidRPr="00704B48">
        <w:rPr>
          <w:sz w:val="24"/>
          <w:szCs w:val="24"/>
          <w:lang w:val="ru-RU"/>
        </w:rPr>
        <w:t xml:space="preserve"> </w:t>
      </w:r>
      <w:proofErr w:type="spellStart"/>
      <w:r w:rsidRPr="00704B48">
        <w:rPr>
          <w:sz w:val="24"/>
          <w:szCs w:val="24"/>
          <w:lang w:val="ru-RU"/>
        </w:rPr>
        <w:t>самиот</w:t>
      </w:r>
      <w:proofErr w:type="spellEnd"/>
      <w:r w:rsidR="006F2527" w:rsidRPr="00704B48">
        <w:rPr>
          <w:sz w:val="24"/>
          <w:szCs w:val="24"/>
          <w:lang w:val="ru-RU"/>
        </w:rPr>
        <w:t xml:space="preserve"> </w:t>
      </w:r>
      <w:r w:rsidRPr="00704B48">
        <w:rPr>
          <w:sz w:val="24"/>
          <w:szCs w:val="24"/>
          <w:lang w:val="ru-RU"/>
        </w:rPr>
        <w:t>или</w:t>
      </w:r>
      <w:r w:rsidR="006F2527" w:rsidRPr="00704B48">
        <w:rPr>
          <w:sz w:val="24"/>
          <w:szCs w:val="24"/>
          <w:lang w:val="ru-RU"/>
        </w:rPr>
        <w:t xml:space="preserve"> </w:t>
      </w:r>
      <w:proofErr w:type="spellStart"/>
      <w:r w:rsidRPr="00704B48">
        <w:rPr>
          <w:sz w:val="24"/>
          <w:szCs w:val="24"/>
          <w:lang w:val="ru-RU"/>
        </w:rPr>
        <w:t>некој</w:t>
      </w:r>
      <w:proofErr w:type="spellEnd"/>
      <w:r w:rsidR="006F2527" w:rsidRPr="00704B48">
        <w:rPr>
          <w:sz w:val="24"/>
          <w:szCs w:val="24"/>
          <w:lang w:val="ru-RU"/>
        </w:rPr>
        <w:t xml:space="preserve"> </w:t>
      </w:r>
      <w:r w:rsidRPr="00704B48">
        <w:rPr>
          <w:sz w:val="24"/>
          <w:szCs w:val="24"/>
          <w:lang w:val="ru-RU"/>
        </w:rPr>
        <w:t>друг</w:t>
      </w:r>
      <w:r w:rsidR="006F2527" w:rsidRPr="00704B48">
        <w:rPr>
          <w:sz w:val="24"/>
          <w:szCs w:val="24"/>
          <w:lang w:val="ru-RU"/>
        </w:rPr>
        <w:t xml:space="preserve"> </w:t>
      </w:r>
      <w:r w:rsidRPr="00704B48">
        <w:rPr>
          <w:sz w:val="24"/>
          <w:szCs w:val="24"/>
          <w:lang w:val="ru-RU"/>
        </w:rPr>
        <w:t>да</w:t>
      </w:r>
      <w:r w:rsidR="006F2527" w:rsidRPr="00704B48">
        <w:rPr>
          <w:sz w:val="24"/>
          <w:szCs w:val="24"/>
          <w:lang w:val="ru-RU"/>
        </w:rPr>
        <w:t xml:space="preserve"> </w:t>
      </w:r>
      <w:proofErr w:type="spellStart"/>
      <w:r w:rsidRPr="00704B48">
        <w:rPr>
          <w:sz w:val="24"/>
          <w:szCs w:val="24"/>
          <w:lang w:val="ru-RU"/>
        </w:rPr>
        <w:t>одбегне</w:t>
      </w:r>
      <w:proofErr w:type="spellEnd"/>
      <w:r w:rsidR="006F2527" w:rsidRPr="00704B48">
        <w:rPr>
          <w:sz w:val="24"/>
          <w:szCs w:val="24"/>
          <w:lang w:val="ru-RU"/>
        </w:rPr>
        <w:t xml:space="preserve"> </w:t>
      </w:r>
      <w:proofErr w:type="spellStart"/>
      <w:r w:rsidRPr="00704B48">
        <w:rPr>
          <w:sz w:val="24"/>
          <w:szCs w:val="24"/>
          <w:lang w:val="ru-RU"/>
        </w:rPr>
        <w:t>целосно</w:t>
      </w:r>
      <w:proofErr w:type="spellEnd"/>
      <w:r w:rsidR="006F2527" w:rsidRPr="00704B48">
        <w:rPr>
          <w:sz w:val="24"/>
          <w:szCs w:val="24"/>
          <w:lang w:val="ru-RU"/>
        </w:rPr>
        <w:t xml:space="preserve"> </w:t>
      </w:r>
      <w:r w:rsidRPr="00704B48">
        <w:rPr>
          <w:sz w:val="24"/>
          <w:szCs w:val="24"/>
          <w:lang w:val="ru-RU"/>
        </w:rPr>
        <w:t>или</w:t>
      </w:r>
      <w:r w:rsidR="006F2527" w:rsidRPr="00704B48">
        <w:rPr>
          <w:sz w:val="24"/>
          <w:szCs w:val="24"/>
          <w:lang w:val="ru-RU"/>
        </w:rPr>
        <w:t xml:space="preserve"> </w:t>
      </w:r>
      <w:proofErr w:type="spellStart"/>
      <w:r w:rsidRPr="00704B48">
        <w:rPr>
          <w:sz w:val="24"/>
          <w:szCs w:val="24"/>
          <w:lang w:val="ru-RU"/>
        </w:rPr>
        <w:t>делумно</w:t>
      </w:r>
      <w:proofErr w:type="spellEnd"/>
      <w:r w:rsidR="006F2527" w:rsidRPr="00704B48">
        <w:rPr>
          <w:sz w:val="24"/>
          <w:szCs w:val="24"/>
          <w:lang w:val="ru-RU"/>
        </w:rPr>
        <w:t xml:space="preserve"> </w:t>
      </w:r>
      <w:proofErr w:type="spellStart"/>
      <w:r w:rsidRPr="00704B48">
        <w:rPr>
          <w:sz w:val="24"/>
          <w:szCs w:val="24"/>
          <w:lang w:val="ru-RU"/>
        </w:rPr>
        <w:t>плаќање</w:t>
      </w:r>
      <w:proofErr w:type="spellEnd"/>
      <w:r w:rsidRPr="00704B48">
        <w:rPr>
          <w:sz w:val="24"/>
          <w:szCs w:val="24"/>
          <w:lang w:val="ru-RU"/>
        </w:rPr>
        <w:t xml:space="preserve"> </w:t>
      </w:r>
      <w:proofErr w:type="spellStart"/>
      <w:r w:rsidRPr="00704B48">
        <w:rPr>
          <w:sz w:val="24"/>
          <w:szCs w:val="24"/>
          <w:lang w:val="ru-RU"/>
        </w:rPr>
        <w:t>данок</w:t>
      </w:r>
      <w:proofErr w:type="spellEnd"/>
      <w:r w:rsidRPr="00704B48">
        <w:rPr>
          <w:sz w:val="24"/>
          <w:szCs w:val="24"/>
          <w:lang w:val="ru-RU"/>
        </w:rPr>
        <w:t xml:space="preserve">, </w:t>
      </w:r>
      <w:proofErr w:type="spellStart"/>
      <w:r w:rsidRPr="00704B48">
        <w:rPr>
          <w:sz w:val="24"/>
          <w:szCs w:val="24"/>
          <w:lang w:val="ru-RU"/>
        </w:rPr>
        <w:t>придонес</w:t>
      </w:r>
      <w:proofErr w:type="spellEnd"/>
      <w:r w:rsidRPr="00704B48">
        <w:rPr>
          <w:sz w:val="24"/>
          <w:szCs w:val="24"/>
          <w:lang w:val="ru-RU"/>
        </w:rPr>
        <w:t xml:space="preserve"> или </w:t>
      </w:r>
      <w:proofErr w:type="spellStart"/>
      <w:r w:rsidRPr="00704B48">
        <w:rPr>
          <w:sz w:val="24"/>
          <w:szCs w:val="24"/>
          <w:lang w:val="ru-RU"/>
        </w:rPr>
        <w:t>некоја</w:t>
      </w:r>
      <w:proofErr w:type="spellEnd"/>
      <w:r w:rsidRPr="00704B48">
        <w:rPr>
          <w:sz w:val="24"/>
          <w:szCs w:val="24"/>
          <w:lang w:val="ru-RU"/>
        </w:rPr>
        <w:t xml:space="preserve"> друга </w:t>
      </w:r>
      <w:proofErr w:type="spellStart"/>
      <w:r w:rsidRPr="00704B48">
        <w:rPr>
          <w:sz w:val="24"/>
          <w:szCs w:val="24"/>
          <w:lang w:val="ru-RU"/>
        </w:rPr>
        <w:t>давачка</w:t>
      </w:r>
      <w:proofErr w:type="spellEnd"/>
      <w:r w:rsidRPr="00704B48">
        <w:rPr>
          <w:sz w:val="24"/>
          <w:szCs w:val="24"/>
          <w:lang w:val="ru-RU"/>
        </w:rPr>
        <w:t xml:space="preserve"> на </w:t>
      </w:r>
      <w:proofErr w:type="spellStart"/>
      <w:r w:rsidRPr="00704B48">
        <w:rPr>
          <w:sz w:val="24"/>
          <w:szCs w:val="24"/>
          <w:lang w:val="ru-RU"/>
        </w:rPr>
        <w:t>која</w:t>
      </w:r>
      <w:proofErr w:type="spellEnd"/>
      <w:r w:rsidRPr="00704B48">
        <w:rPr>
          <w:sz w:val="24"/>
          <w:szCs w:val="24"/>
          <w:lang w:val="ru-RU"/>
        </w:rPr>
        <w:t xml:space="preserve"> е </w:t>
      </w:r>
      <w:proofErr w:type="spellStart"/>
      <w:r w:rsidRPr="00704B48">
        <w:rPr>
          <w:sz w:val="24"/>
          <w:szCs w:val="24"/>
          <w:lang w:val="ru-RU"/>
        </w:rPr>
        <w:t>обврзан</w:t>
      </w:r>
      <w:proofErr w:type="spellEnd"/>
      <w:r w:rsidRPr="00704B48">
        <w:rPr>
          <w:sz w:val="24"/>
          <w:szCs w:val="24"/>
          <w:lang w:val="ru-RU"/>
        </w:rPr>
        <w:t xml:space="preserve"> со закон, </w:t>
      </w:r>
      <w:proofErr w:type="spellStart"/>
      <w:r w:rsidR="004D4959" w:rsidRPr="00704B48">
        <w:rPr>
          <w:sz w:val="24"/>
          <w:szCs w:val="24"/>
          <w:lang w:val="ru-RU"/>
        </w:rPr>
        <w:t>дава</w:t>
      </w:r>
      <w:proofErr w:type="spellEnd"/>
      <w:r w:rsidR="00E82BF1">
        <w:rPr>
          <w:sz w:val="24"/>
          <w:szCs w:val="24"/>
          <w:lang w:val="ru-RU"/>
        </w:rPr>
        <w:t xml:space="preserve"> </w:t>
      </w:r>
      <w:proofErr w:type="spellStart"/>
      <w:r w:rsidR="004D4959" w:rsidRPr="00704B48">
        <w:rPr>
          <w:sz w:val="24"/>
          <w:szCs w:val="24"/>
          <w:lang w:val="ru-RU"/>
        </w:rPr>
        <w:t>лажни</w:t>
      </w:r>
      <w:proofErr w:type="spellEnd"/>
      <w:r w:rsidR="004D4959" w:rsidRPr="00704B48">
        <w:rPr>
          <w:sz w:val="24"/>
          <w:szCs w:val="24"/>
          <w:lang w:val="ru-RU"/>
        </w:rPr>
        <w:t xml:space="preserve">, </w:t>
      </w:r>
      <w:proofErr w:type="spellStart"/>
      <w:r w:rsidR="004D4959" w:rsidRPr="00704B48">
        <w:rPr>
          <w:sz w:val="24"/>
          <w:szCs w:val="24"/>
          <w:lang w:val="ru-RU"/>
        </w:rPr>
        <w:t>неточни</w:t>
      </w:r>
      <w:proofErr w:type="spellEnd"/>
      <w:r w:rsidR="004D4959" w:rsidRPr="00704B48">
        <w:rPr>
          <w:sz w:val="24"/>
          <w:szCs w:val="24"/>
          <w:lang w:val="ru-RU"/>
        </w:rPr>
        <w:t xml:space="preserve"> или </w:t>
      </w:r>
      <w:proofErr w:type="spellStart"/>
      <w:r w:rsidR="004D4959" w:rsidRPr="00704B48">
        <w:rPr>
          <w:sz w:val="24"/>
          <w:szCs w:val="24"/>
          <w:lang w:val="ru-RU"/>
        </w:rPr>
        <w:t>нецелосни</w:t>
      </w:r>
      <w:proofErr w:type="spellEnd"/>
      <w:r w:rsidR="004D4959" w:rsidRPr="00704B48">
        <w:rPr>
          <w:sz w:val="24"/>
          <w:szCs w:val="24"/>
          <w:lang w:val="ru-RU"/>
        </w:rPr>
        <w:t xml:space="preserve"> </w:t>
      </w:r>
      <w:proofErr w:type="spellStart"/>
      <w:r w:rsidR="004D4959" w:rsidRPr="00704B48">
        <w:rPr>
          <w:sz w:val="24"/>
          <w:szCs w:val="24"/>
          <w:lang w:val="ru-RU"/>
        </w:rPr>
        <w:t>изјави</w:t>
      </w:r>
      <w:proofErr w:type="spellEnd"/>
      <w:r w:rsidR="004D4959" w:rsidRPr="00704B48">
        <w:rPr>
          <w:sz w:val="24"/>
          <w:szCs w:val="24"/>
          <w:lang w:val="ru-RU"/>
        </w:rPr>
        <w:t xml:space="preserve">, </w:t>
      </w:r>
      <w:proofErr w:type="spellStart"/>
      <w:r w:rsidR="004D4959" w:rsidRPr="00704B48">
        <w:rPr>
          <w:sz w:val="24"/>
          <w:szCs w:val="24"/>
          <w:lang w:val="ru-RU"/>
        </w:rPr>
        <w:t>документи</w:t>
      </w:r>
      <w:proofErr w:type="spellEnd"/>
      <w:r w:rsidR="004D4959" w:rsidRPr="00704B48">
        <w:rPr>
          <w:sz w:val="24"/>
          <w:szCs w:val="24"/>
          <w:lang w:val="ru-RU"/>
        </w:rPr>
        <w:t xml:space="preserve"> или </w:t>
      </w:r>
      <w:proofErr w:type="spellStart"/>
      <w:r w:rsidR="004D4959" w:rsidRPr="00704B48">
        <w:rPr>
          <w:sz w:val="24"/>
          <w:szCs w:val="24"/>
          <w:lang w:val="ru-RU"/>
        </w:rPr>
        <w:t>податоци</w:t>
      </w:r>
      <w:proofErr w:type="spellEnd"/>
      <w:r w:rsidR="004D4959" w:rsidRPr="00704B48">
        <w:rPr>
          <w:sz w:val="24"/>
          <w:szCs w:val="24"/>
          <w:lang w:val="ru-RU"/>
        </w:rPr>
        <w:t xml:space="preserve"> за </w:t>
      </w:r>
      <w:proofErr w:type="spellStart"/>
      <w:r w:rsidR="004D4959" w:rsidRPr="00704B48">
        <w:rPr>
          <w:sz w:val="24"/>
          <w:szCs w:val="24"/>
          <w:lang w:val="ru-RU"/>
        </w:rPr>
        <w:t>своите</w:t>
      </w:r>
      <w:proofErr w:type="spellEnd"/>
      <w:r w:rsidR="004D4959" w:rsidRPr="00704B48">
        <w:rPr>
          <w:sz w:val="24"/>
          <w:szCs w:val="24"/>
          <w:lang w:val="ru-RU"/>
        </w:rPr>
        <w:t xml:space="preserve"> приходи или за приходите на </w:t>
      </w:r>
      <w:proofErr w:type="spellStart"/>
      <w:r w:rsidR="004D4959" w:rsidRPr="00704B48">
        <w:rPr>
          <w:sz w:val="24"/>
          <w:szCs w:val="24"/>
          <w:lang w:val="ru-RU"/>
        </w:rPr>
        <w:t>правното</w:t>
      </w:r>
      <w:proofErr w:type="spellEnd"/>
      <w:r w:rsidR="004D4959" w:rsidRPr="00704B48">
        <w:rPr>
          <w:sz w:val="24"/>
          <w:szCs w:val="24"/>
          <w:lang w:val="ru-RU"/>
        </w:rPr>
        <w:t xml:space="preserve"> лице,</w:t>
      </w:r>
      <w:r w:rsidR="00B64B9F" w:rsidRPr="00704B48">
        <w:rPr>
          <w:sz w:val="24"/>
          <w:szCs w:val="24"/>
          <w:lang w:val="ru-RU"/>
        </w:rPr>
        <w:t xml:space="preserve"> </w:t>
      </w:r>
      <w:proofErr w:type="spellStart"/>
      <w:r w:rsidRPr="00704B48">
        <w:rPr>
          <w:sz w:val="24"/>
          <w:szCs w:val="24"/>
          <w:lang w:val="ru-RU"/>
        </w:rPr>
        <w:t>предметите</w:t>
      </w:r>
      <w:proofErr w:type="spellEnd"/>
      <w:r w:rsidRPr="00704B48">
        <w:rPr>
          <w:sz w:val="24"/>
          <w:szCs w:val="24"/>
          <w:lang w:val="ru-RU"/>
        </w:rPr>
        <w:t xml:space="preserve"> или </w:t>
      </w:r>
      <w:proofErr w:type="spellStart"/>
      <w:r w:rsidRPr="00704B48">
        <w:rPr>
          <w:sz w:val="24"/>
          <w:szCs w:val="24"/>
          <w:lang w:val="ru-RU"/>
        </w:rPr>
        <w:t>другите</w:t>
      </w:r>
      <w:proofErr w:type="spellEnd"/>
      <w:r w:rsidRPr="00704B48">
        <w:rPr>
          <w:sz w:val="24"/>
          <w:szCs w:val="24"/>
          <w:lang w:val="ru-RU"/>
        </w:rPr>
        <w:t xml:space="preserve"> </w:t>
      </w:r>
      <w:proofErr w:type="spellStart"/>
      <w:r w:rsidRPr="00704B48">
        <w:rPr>
          <w:sz w:val="24"/>
          <w:szCs w:val="24"/>
          <w:lang w:val="ru-RU"/>
        </w:rPr>
        <w:t>факти</w:t>
      </w:r>
      <w:proofErr w:type="spellEnd"/>
      <w:r w:rsidRPr="00704B48">
        <w:rPr>
          <w:sz w:val="24"/>
          <w:szCs w:val="24"/>
          <w:lang w:val="ru-RU"/>
        </w:rPr>
        <w:t xml:space="preserve"> од </w:t>
      </w:r>
      <w:proofErr w:type="spellStart"/>
      <w:r w:rsidRPr="00704B48">
        <w:rPr>
          <w:sz w:val="24"/>
          <w:szCs w:val="24"/>
          <w:lang w:val="ru-RU"/>
        </w:rPr>
        <w:t>влијание</w:t>
      </w:r>
      <w:proofErr w:type="spellEnd"/>
      <w:r w:rsidRPr="00704B48">
        <w:rPr>
          <w:sz w:val="24"/>
          <w:szCs w:val="24"/>
          <w:lang w:val="ru-RU"/>
        </w:rPr>
        <w:t xml:space="preserve"> за </w:t>
      </w:r>
      <w:proofErr w:type="spellStart"/>
      <w:r w:rsidRPr="00704B48">
        <w:rPr>
          <w:sz w:val="24"/>
          <w:szCs w:val="24"/>
          <w:lang w:val="ru-RU"/>
        </w:rPr>
        <w:t>утврдување</w:t>
      </w:r>
      <w:proofErr w:type="spellEnd"/>
      <w:r w:rsidRPr="00704B48">
        <w:rPr>
          <w:sz w:val="24"/>
          <w:szCs w:val="24"/>
          <w:lang w:val="ru-RU"/>
        </w:rPr>
        <w:t xml:space="preserve"> на </w:t>
      </w:r>
      <w:proofErr w:type="spellStart"/>
      <w:r w:rsidRPr="00704B48">
        <w:rPr>
          <w:sz w:val="24"/>
          <w:szCs w:val="24"/>
          <w:lang w:val="ru-RU"/>
        </w:rPr>
        <w:t>износот</w:t>
      </w:r>
      <w:proofErr w:type="spellEnd"/>
      <w:r w:rsidRPr="00704B48">
        <w:rPr>
          <w:sz w:val="24"/>
          <w:szCs w:val="24"/>
          <w:lang w:val="ru-RU"/>
        </w:rPr>
        <w:t xml:space="preserve"> на </w:t>
      </w:r>
      <w:proofErr w:type="spellStart"/>
      <w:r w:rsidRPr="00704B48">
        <w:rPr>
          <w:sz w:val="24"/>
          <w:szCs w:val="24"/>
          <w:lang w:val="ru-RU"/>
        </w:rPr>
        <w:t>ваквите</w:t>
      </w:r>
      <w:proofErr w:type="spellEnd"/>
      <w:r w:rsidRPr="00704B48">
        <w:rPr>
          <w:sz w:val="24"/>
          <w:szCs w:val="24"/>
          <w:lang w:val="ru-RU"/>
        </w:rPr>
        <w:t xml:space="preserve"> </w:t>
      </w:r>
      <w:proofErr w:type="spellStart"/>
      <w:r w:rsidRPr="00704B48">
        <w:rPr>
          <w:sz w:val="24"/>
          <w:szCs w:val="24"/>
          <w:lang w:val="ru-RU"/>
        </w:rPr>
        <w:t>обврски</w:t>
      </w:r>
      <w:proofErr w:type="spellEnd"/>
      <w:r w:rsidRPr="00704B48">
        <w:rPr>
          <w:sz w:val="24"/>
          <w:szCs w:val="24"/>
          <w:lang w:val="ru-RU"/>
        </w:rPr>
        <w:t xml:space="preserve"> или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иста</w:t>
      </w:r>
      <w:proofErr w:type="spellEnd"/>
      <w:r w:rsidRPr="00704B48">
        <w:rPr>
          <w:sz w:val="24"/>
          <w:szCs w:val="24"/>
          <w:lang w:val="ru-RU"/>
        </w:rPr>
        <w:t xml:space="preserve"> </w:t>
      </w:r>
      <w:proofErr w:type="spellStart"/>
      <w:r w:rsidRPr="00704B48">
        <w:rPr>
          <w:sz w:val="24"/>
          <w:szCs w:val="24"/>
          <w:lang w:val="ru-RU"/>
        </w:rPr>
        <w:t>намера</w:t>
      </w:r>
      <w:proofErr w:type="spellEnd"/>
      <w:r w:rsidRPr="00704B48">
        <w:rPr>
          <w:sz w:val="24"/>
          <w:szCs w:val="24"/>
          <w:lang w:val="ru-RU"/>
        </w:rPr>
        <w:t xml:space="preserve"> </w:t>
      </w:r>
      <w:r w:rsidR="006B7C3C" w:rsidRPr="00704B48">
        <w:rPr>
          <w:sz w:val="24"/>
          <w:szCs w:val="24"/>
          <w:lang w:val="ru-RU"/>
        </w:rPr>
        <w:t xml:space="preserve">во </w:t>
      </w:r>
      <w:proofErr w:type="spellStart"/>
      <w:r w:rsidR="006B7C3C" w:rsidRPr="00704B48">
        <w:rPr>
          <w:sz w:val="24"/>
          <w:szCs w:val="24"/>
          <w:lang w:val="ru-RU"/>
        </w:rPr>
        <w:t>случај</w:t>
      </w:r>
      <w:proofErr w:type="spellEnd"/>
      <w:r w:rsidR="006B7C3C" w:rsidRPr="00704B48">
        <w:rPr>
          <w:sz w:val="24"/>
          <w:szCs w:val="24"/>
          <w:lang w:val="ru-RU"/>
        </w:rPr>
        <w:t xml:space="preserve"> на </w:t>
      </w:r>
      <w:r w:rsidR="006B7C3C" w:rsidRPr="00704B48">
        <w:rPr>
          <w:sz w:val="24"/>
          <w:szCs w:val="24"/>
          <w:lang w:val="mk-MK"/>
        </w:rPr>
        <w:t xml:space="preserve">обврска за </w:t>
      </w:r>
      <w:proofErr w:type="spellStart"/>
      <w:r w:rsidR="006B7C3C" w:rsidRPr="00704B48">
        <w:rPr>
          <w:sz w:val="24"/>
          <w:szCs w:val="24"/>
          <w:lang w:val="ru-RU"/>
        </w:rPr>
        <w:t>задолжително</w:t>
      </w:r>
      <w:proofErr w:type="spellEnd"/>
      <w:r w:rsidR="006B7C3C" w:rsidRPr="00704B48">
        <w:rPr>
          <w:sz w:val="24"/>
          <w:szCs w:val="24"/>
          <w:lang w:val="ru-RU"/>
        </w:rPr>
        <w:t xml:space="preserve"> </w:t>
      </w:r>
      <w:proofErr w:type="spellStart"/>
      <w:r w:rsidR="006B7C3C" w:rsidRPr="00704B48">
        <w:rPr>
          <w:sz w:val="24"/>
          <w:szCs w:val="24"/>
          <w:lang w:val="ru-RU"/>
        </w:rPr>
        <w:t>пријавување</w:t>
      </w:r>
      <w:proofErr w:type="spellEnd"/>
      <w:r w:rsidR="0027678D" w:rsidRPr="00704B48">
        <w:rPr>
          <w:sz w:val="24"/>
          <w:szCs w:val="24"/>
          <w:lang w:val="ru-RU"/>
        </w:rPr>
        <w:t xml:space="preserve"> не </w:t>
      </w:r>
      <w:proofErr w:type="spellStart"/>
      <w:r w:rsidR="0027678D" w:rsidRPr="00704B48">
        <w:rPr>
          <w:sz w:val="24"/>
          <w:szCs w:val="24"/>
          <w:lang w:val="ru-RU"/>
        </w:rPr>
        <w:t>пријави</w:t>
      </w:r>
      <w:proofErr w:type="spellEnd"/>
      <w:r w:rsidR="0027678D" w:rsidRPr="00704B48">
        <w:rPr>
          <w:sz w:val="24"/>
          <w:szCs w:val="24"/>
          <w:lang w:val="ru-RU"/>
        </w:rPr>
        <w:t xml:space="preserve"> приход</w:t>
      </w:r>
      <w:r w:rsidRPr="00704B48">
        <w:rPr>
          <w:sz w:val="24"/>
          <w:szCs w:val="24"/>
          <w:lang w:val="ru-RU"/>
        </w:rPr>
        <w:t xml:space="preserve">, </w:t>
      </w:r>
      <w:proofErr w:type="spellStart"/>
      <w:r w:rsidRPr="00704B48">
        <w:rPr>
          <w:sz w:val="24"/>
          <w:szCs w:val="24"/>
          <w:lang w:val="ru-RU"/>
        </w:rPr>
        <w:t>односно</w:t>
      </w:r>
      <w:proofErr w:type="spellEnd"/>
      <w:r w:rsidRPr="00704B48">
        <w:rPr>
          <w:sz w:val="24"/>
          <w:szCs w:val="24"/>
          <w:lang w:val="ru-RU"/>
        </w:rPr>
        <w:t xml:space="preserve"> предмет или друг факт од </w:t>
      </w:r>
      <w:proofErr w:type="spellStart"/>
      <w:r w:rsidRPr="00704B48">
        <w:rPr>
          <w:sz w:val="24"/>
          <w:szCs w:val="24"/>
          <w:lang w:val="ru-RU"/>
        </w:rPr>
        <w:t>влијание</w:t>
      </w:r>
      <w:proofErr w:type="spellEnd"/>
      <w:r w:rsidRPr="00704B48">
        <w:rPr>
          <w:sz w:val="24"/>
          <w:szCs w:val="24"/>
          <w:lang w:val="ru-RU"/>
        </w:rPr>
        <w:t xml:space="preserve"> за </w:t>
      </w:r>
      <w:proofErr w:type="spellStart"/>
      <w:r w:rsidRPr="00704B48">
        <w:rPr>
          <w:sz w:val="24"/>
          <w:szCs w:val="24"/>
          <w:lang w:val="ru-RU"/>
        </w:rPr>
        <w:t>утврдување</w:t>
      </w:r>
      <w:proofErr w:type="spellEnd"/>
      <w:r w:rsidRPr="00704B48">
        <w:rPr>
          <w:sz w:val="24"/>
          <w:szCs w:val="24"/>
          <w:lang w:val="ru-RU"/>
        </w:rPr>
        <w:t xml:space="preserve"> на </w:t>
      </w:r>
      <w:proofErr w:type="spellStart"/>
      <w:r w:rsidRPr="00704B48">
        <w:rPr>
          <w:sz w:val="24"/>
          <w:szCs w:val="24"/>
          <w:lang w:val="ru-RU"/>
        </w:rPr>
        <w:t>ваквите</w:t>
      </w:r>
      <w:proofErr w:type="spellEnd"/>
      <w:r w:rsidRPr="00704B48">
        <w:rPr>
          <w:sz w:val="24"/>
          <w:szCs w:val="24"/>
          <w:lang w:val="ru-RU"/>
        </w:rPr>
        <w:t xml:space="preserve"> </w:t>
      </w:r>
      <w:proofErr w:type="spellStart"/>
      <w:r w:rsidRPr="00704B48">
        <w:rPr>
          <w:sz w:val="24"/>
          <w:szCs w:val="24"/>
          <w:lang w:val="ru-RU"/>
        </w:rPr>
        <w:t>обврски</w:t>
      </w:r>
      <w:proofErr w:type="spellEnd"/>
      <w:r w:rsidRPr="00704B48">
        <w:rPr>
          <w:sz w:val="24"/>
          <w:szCs w:val="24"/>
          <w:lang w:val="ru-RU"/>
        </w:rPr>
        <w:t xml:space="preserve"> </w:t>
      </w:r>
      <w:r w:rsidR="001251EE" w:rsidRPr="00704B48">
        <w:rPr>
          <w:sz w:val="24"/>
          <w:szCs w:val="24"/>
          <w:lang w:val="ru-RU"/>
        </w:rPr>
        <w:t xml:space="preserve">и </w:t>
      </w:r>
      <w:proofErr w:type="spellStart"/>
      <w:r w:rsidR="001251EE" w:rsidRPr="00704B48">
        <w:rPr>
          <w:sz w:val="24"/>
          <w:szCs w:val="24"/>
          <w:lang w:val="ru-RU"/>
        </w:rPr>
        <w:t>поради</w:t>
      </w:r>
      <w:proofErr w:type="spellEnd"/>
      <w:r w:rsidR="001251EE" w:rsidRPr="00704B48">
        <w:rPr>
          <w:sz w:val="24"/>
          <w:szCs w:val="24"/>
          <w:lang w:val="ru-RU"/>
        </w:rPr>
        <w:t xml:space="preserve"> </w:t>
      </w:r>
      <w:proofErr w:type="spellStart"/>
      <w:r w:rsidR="001251EE" w:rsidRPr="00704B48">
        <w:rPr>
          <w:sz w:val="24"/>
          <w:szCs w:val="24"/>
          <w:lang w:val="ru-RU"/>
        </w:rPr>
        <w:t>тоа</w:t>
      </w:r>
      <w:proofErr w:type="spellEnd"/>
      <w:r w:rsidR="001251EE" w:rsidRPr="00704B48">
        <w:rPr>
          <w:sz w:val="24"/>
          <w:szCs w:val="24"/>
          <w:lang w:val="ru-RU"/>
        </w:rPr>
        <w:t xml:space="preserve"> </w:t>
      </w:r>
      <w:proofErr w:type="spellStart"/>
      <w:r w:rsidR="001251EE" w:rsidRPr="00704B48">
        <w:rPr>
          <w:sz w:val="24"/>
          <w:szCs w:val="24"/>
          <w:lang w:val="ru-RU"/>
        </w:rPr>
        <w:t>дојде</w:t>
      </w:r>
      <w:proofErr w:type="spellEnd"/>
      <w:r w:rsidR="001251EE" w:rsidRPr="00704B48">
        <w:rPr>
          <w:sz w:val="24"/>
          <w:szCs w:val="24"/>
          <w:lang w:val="ru-RU"/>
        </w:rPr>
        <w:t xml:space="preserve"> до </w:t>
      </w:r>
      <w:proofErr w:type="spellStart"/>
      <w:r w:rsidR="001251EE" w:rsidRPr="00704B48">
        <w:rPr>
          <w:sz w:val="24"/>
          <w:szCs w:val="24"/>
          <w:lang w:val="ru-RU"/>
        </w:rPr>
        <w:t>намалување</w:t>
      </w:r>
      <w:proofErr w:type="spellEnd"/>
      <w:r w:rsidR="001251EE" w:rsidRPr="00704B48">
        <w:rPr>
          <w:sz w:val="24"/>
          <w:szCs w:val="24"/>
          <w:lang w:val="ru-RU"/>
        </w:rPr>
        <w:t xml:space="preserve"> или </w:t>
      </w:r>
      <w:proofErr w:type="spellStart"/>
      <w:r w:rsidR="001251EE" w:rsidRPr="00704B48">
        <w:rPr>
          <w:sz w:val="24"/>
          <w:szCs w:val="24"/>
          <w:lang w:val="ru-RU"/>
        </w:rPr>
        <w:t>неутврдување</w:t>
      </w:r>
      <w:proofErr w:type="spellEnd"/>
      <w:r w:rsidR="001251EE" w:rsidRPr="00704B48">
        <w:rPr>
          <w:sz w:val="24"/>
          <w:szCs w:val="24"/>
          <w:lang w:val="ru-RU"/>
        </w:rPr>
        <w:t xml:space="preserve"> на </w:t>
      </w:r>
      <w:proofErr w:type="spellStart"/>
      <w:r w:rsidR="001251EE" w:rsidRPr="00704B48">
        <w:rPr>
          <w:sz w:val="24"/>
          <w:szCs w:val="24"/>
          <w:lang w:val="ru-RU"/>
        </w:rPr>
        <w:t>даноч</w:t>
      </w:r>
      <w:r w:rsidR="00D80C8F" w:rsidRPr="00704B48">
        <w:rPr>
          <w:sz w:val="24"/>
          <w:szCs w:val="24"/>
          <w:lang w:val="ru-RU"/>
        </w:rPr>
        <w:t>на</w:t>
      </w:r>
      <w:proofErr w:type="spellEnd"/>
      <w:r w:rsidR="001251EE" w:rsidRPr="00704B48">
        <w:rPr>
          <w:sz w:val="24"/>
          <w:szCs w:val="24"/>
          <w:lang w:val="ru-RU"/>
        </w:rPr>
        <w:t xml:space="preserve"> </w:t>
      </w:r>
      <w:proofErr w:type="spellStart"/>
      <w:r w:rsidR="001251EE" w:rsidRPr="00704B48">
        <w:rPr>
          <w:sz w:val="24"/>
          <w:szCs w:val="24"/>
          <w:lang w:val="ru-RU"/>
        </w:rPr>
        <w:t>обврска</w:t>
      </w:r>
      <w:proofErr w:type="spellEnd"/>
      <w:r w:rsidR="001251EE" w:rsidRPr="00704B48">
        <w:rPr>
          <w:sz w:val="24"/>
          <w:szCs w:val="24"/>
          <w:lang w:val="ru-RU"/>
        </w:rPr>
        <w:t xml:space="preserve"> од </w:t>
      </w:r>
      <w:proofErr w:type="spellStart"/>
      <w:r w:rsidR="001251EE" w:rsidRPr="00704B48">
        <w:rPr>
          <w:sz w:val="24"/>
          <w:szCs w:val="24"/>
          <w:lang w:val="ru-RU"/>
        </w:rPr>
        <w:t>поголема</w:t>
      </w:r>
      <w:proofErr w:type="spellEnd"/>
      <w:r w:rsidR="001251EE" w:rsidRPr="00704B48">
        <w:rPr>
          <w:sz w:val="24"/>
          <w:szCs w:val="24"/>
          <w:lang w:val="ru-RU"/>
        </w:rPr>
        <w:t xml:space="preserve"> </w:t>
      </w:r>
      <w:proofErr w:type="spellStart"/>
      <w:r w:rsidR="001251EE" w:rsidRPr="00704B48">
        <w:rPr>
          <w:sz w:val="24"/>
          <w:szCs w:val="24"/>
          <w:lang w:val="ru-RU"/>
        </w:rPr>
        <w:t>вредност</w:t>
      </w:r>
      <w:proofErr w:type="spellEnd"/>
      <w:r w:rsidR="001251EE"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 xml:space="preserve"> и со </w:t>
      </w:r>
      <w:proofErr w:type="spellStart"/>
      <w:r w:rsidRPr="00704B48">
        <w:rPr>
          <w:sz w:val="24"/>
          <w:szCs w:val="24"/>
          <w:lang w:val="ru-RU"/>
        </w:rPr>
        <w:t>парична</w:t>
      </w:r>
      <w:proofErr w:type="spellEnd"/>
      <w:r w:rsidRPr="00704B48">
        <w:rPr>
          <w:sz w:val="24"/>
          <w:szCs w:val="24"/>
          <w:lang w:val="ru-RU"/>
        </w:rPr>
        <w:t xml:space="preserve"> казна.</w:t>
      </w:r>
    </w:p>
    <w:p w14:paraId="3D71855C" w14:textId="754AD624" w:rsidR="00CA3D0F" w:rsidRPr="00704B48" w:rsidRDefault="009F5657" w:rsidP="00D2207F">
      <w:pPr>
        <w:pStyle w:val="NoSpacing"/>
        <w:numPr>
          <w:ilvl w:val="0"/>
          <w:numId w:val="576"/>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износот</w:t>
      </w:r>
      <w:proofErr w:type="spellEnd"/>
      <w:r w:rsidRPr="00704B48">
        <w:rPr>
          <w:sz w:val="24"/>
          <w:szCs w:val="24"/>
          <w:lang w:val="ru-RU"/>
        </w:rPr>
        <w:t xml:space="preserve"> на </w:t>
      </w:r>
      <w:proofErr w:type="spellStart"/>
      <w:r w:rsidRPr="00704B48">
        <w:rPr>
          <w:sz w:val="24"/>
          <w:szCs w:val="24"/>
          <w:lang w:val="ru-RU"/>
        </w:rPr>
        <w:t>обврската</w:t>
      </w:r>
      <w:proofErr w:type="spellEnd"/>
      <w:r w:rsidRPr="00704B48">
        <w:rPr>
          <w:sz w:val="24"/>
          <w:szCs w:val="24"/>
          <w:lang w:val="ru-RU"/>
        </w:rPr>
        <w:t xml:space="preserve"> од </w:t>
      </w:r>
      <w:proofErr w:type="spellStart"/>
      <w:r w:rsidRPr="00704B48">
        <w:rPr>
          <w:sz w:val="24"/>
          <w:szCs w:val="24"/>
          <w:lang w:val="ru-RU"/>
        </w:rPr>
        <w:t>став</w:t>
      </w:r>
      <w:r w:rsidR="00AF0293" w:rsidRPr="00704B48">
        <w:rPr>
          <w:sz w:val="24"/>
          <w:szCs w:val="24"/>
          <w:lang w:val="ru-RU"/>
        </w:rPr>
        <w:t>от</w:t>
      </w:r>
      <w:proofErr w:type="spellEnd"/>
      <w:r w:rsidRPr="00704B48">
        <w:rPr>
          <w:sz w:val="24"/>
          <w:szCs w:val="24"/>
          <w:lang w:val="ru-RU"/>
        </w:rPr>
        <w:t xml:space="preserve"> </w:t>
      </w:r>
      <w:r w:rsidR="00AF0293" w:rsidRPr="00704B48">
        <w:rPr>
          <w:sz w:val="24"/>
          <w:szCs w:val="24"/>
          <w:lang w:val="ru-RU"/>
        </w:rPr>
        <w:t>(</w:t>
      </w:r>
      <w:r w:rsidRPr="00704B48">
        <w:rPr>
          <w:sz w:val="24"/>
          <w:szCs w:val="24"/>
          <w:lang w:val="ru-RU"/>
        </w:rPr>
        <w:t>1</w:t>
      </w:r>
      <w:r w:rsidR="00AF0293" w:rsidRPr="00704B48">
        <w:rPr>
          <w:sz w:val="24"/>
          <w:szCs w:val="24"/>
          <w:lang w:val="ru-RU"/>
        </w:rPr>
        <w:t xml:space="preserve">) на </w:t>
      </w:r>
      <w:proofErr w:type="spellStart"/>
      <w:r w:rsidR="00AF0293" w:rsidRPr="00704B48">
        <w:rPr>
          <w:sz w:val="24"/>
          <w:szCs w:val="24"/>
          <w:lang w:val="ru-RU"/>
        </w:rPr>
        <w:t>овој</w:t>
      </w:r>
      <w:proofErr w:type="spellEnd"/>
      <w:r w:rsidR="00AF0293" w:rsidRPr="00704B48">
        <w:rPr>
          <w:sz w:val="24"/>
          <w:szCs w:val="24"/>
          <w:lang w:val="ru-RU"/>
        </w:rPr>
        <w:t xml:space="preserve"> член</w:t>
      </w:r>
      <w:r w:rsidRPr="00704B48">
        <w:rPr>
          <w:sz w:val="24"/>
          <w:szCs w:val="24"/>
          <w:lang w:val="ru-RU"/>
        </w:rPr>
        <w:t xml:space="preserve"> е значителен,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r w:rsidR="00E33FDC" w:rsidRPr="00704B48">
        <w:rPr>
          <w:sz w:val="24"/>
          <w:szCs w:val="24"/>
          <w:lang w:val="ru-RU"/>
        </w:rPr>
        <w:t xml:space="preserve">од </w:t>
      </w:r>
      <w:proofErr w:type="spellStart"/>
      <w:r w:rsidR="00E33FDC" w:rsidRPr="00704B48">
        <w:rPr>
          <w:sz w:val="24"/>
          <w:szCs w:val="24"/>
          <w:lang w:val="ru-RU"/>
        </w:rPr>
        <w:t>една</w:t>
      </w:r>
      <w:proofErr w:type="spellEnd"/>
      <w:r w:rsidR="00E33FDC" w:rsidRPr="00704B48">
        <w:rPr>
          <w:sz w:val="24"/>
          <w:szCs w:val="24"/>
          <w:lang w:val="ru-RU"/>
        </w:rPr>
        <w:t xml:space="preserve"> до </w:t>
      </w:r>
      <w:proofErr w:type="spellStart"/>
      <w:r w:rsidR="00E33FDC"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и со </w:t>
      </w:r>
      <w:proofErr w:type="spellStart"/>
      <w:r w:rsidRPr="00704B48">
        <w:rPr>
          <w:sz w:val="24"/>
          <w:szCs w:val="24"/>
          <w:lang w:val="ru-RU"/>
        </w:rPr>
        <w:t>парична</w:t>
      </w:r>
      <w:proofErr w:type="spellEnd"/>
      <w:r w:rsidR="00AF0293" w:rsidRPr="00704B48">
        <w:rPr>
          <w:sz w:val="24"/>
          <w:szCs w:val="24"/>
          <w:lang w:val="ru-RU"/>
        </w:rPr>
        <w:t xml:space="preserve"> </w:t>
      </w:r>
      <w:r w:rsidRPr="00704B48">
        <w:rPr>
          <w:sz w:val="24"/>
          <w:szCs w:val="24"/>
          <w:lang w:val="ru-RU"/>
        </w:rPr>
        <w:t>казна.</w:t>
      </w:r>
    </w:p>
    <w:p w14:paraId="4715E760" w14:textId="77777777" w:rsidR="00CA3D0F" w:rsidRPr="00704B48" w:rsidRDefault="00554F43" w:rsidP="00D2207F">
      <w:pPr>
        <w:pStyle w:val="NoSpacing"/>
        <w:numPr>
          <w:ilvl w:val="0"/>
          <w:numId w:val="576"/>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износот</w:t>
      </w:r>
      <w:proofErr w:type="spellEnd"/>
      <w:r w:rsidRPr="00704B48">
        <w:rPr>
          <w:sz w:val="24"/>
          <w:szCs w:val="24"/>
          <w:lang w:val="ru-RU"/>
        </w:rPr>
        <w:t xml:space="preserve"> на </w:t>
      </w:r>
      <w:proofErr w:type="spellStart"/>
      <w:r w:rsidRPr="00704B48">
        <w:rPr>
          <w:sz w:val="24"/>
          <w:szCs w:val="24"/>
          <w:lang w:val="ru-RU"/>
        </w:rPr>
        <w:t>обврската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е од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и со </w:t>
      </w:r>
      <w:proofErr w:type="spellStart"/>
      <w:r w:rsidRPr="00704B48">
        <w:rPr>
          <w:sz w:val="24"/>
          <w:szCs w:val="24"/>
          <w:lang w:val="ru-RU"/>
        </w:rPr>
        <w:t>парична</w:t>
      </w:r>
      <w:proofErr w:type="spellEnd"/>
      <w:r w:rsidRPr="00704B48">
        <w:rPr>
          <w:sz w:val="24"/>
          <w:szCs w:val="24"/>
          <w:lang w:val="ru-RU"/>
        </w:rPr>
        <w:t xml:space="preserve"> казна.</w:t>
      </w:r>
    </w:p>
    <w:p w14:paraId="2E5A1642" w14:textId="77777777" w:rsidR="00437DEC" w:rsidRPr="00704B48" w:rsidRDefault="009F5657" w:rsidP="00D2207F">
      <w:pPr>
        <w:pStyle w:val="NoSpacing"/>
        <w:numPr>
          <w:ilvl w:val="0"/>
          <w:numId w:val="576"/>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AF0293" w:rsidRPr="00704B48">
        <w:rPr>
          <w:sz w:val="24"/>
          <w:szCs w:val="24"/>
          <w:lang w:val="ru-RU"/>
        </w:rPr>
        <w:t xml:space="preserve"> </w:t>
      </w:r>
      <w:r w:rsidRPr="00704B48">
        <w:rPr>
          <w:sz w:val="24"/>
          <w:szCs w:val="24"/>
          <w:lang w:val="ru-RU"/>
        </w:rPr>
        <w:t xml:space="preserve">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AF0293" w:rsidRPr="00704B48">
        <w:rPr>
          <w:sz w:val="24"/>
          <w:szCs w:val="24"/>
          <w:lang w:val="ru-RU"/>
        </w:rPr>
        <w:t xml:space="preserve"> </w:t>
      </w:r>
      <w:r w:rsidRPr="00704B48">
        <w:rPr>
          <w:sz w:val="24"/>
          <w:szCs w:val="24"/>
          <w:lang w:val="ru-RU"/>
        </w:rPr>
        <w:t>казна.</w:t>
      </w:r>
    </w:p>
    <w:p w14:paraId="5114A749" w14:textId="77777777" w:rsidR="00E26C76" w:rsidRPr="00704B48" w:rsidRDefault="00E26C76" w:rsidP="00CA3D0F">
      <w:pPr>
        <w:pStyle w:val="NoSpacing"/>
        <w:jc w:val="both"/>
        <w:rPr>
          <w:b/>
          <w:bCs/>
          <w:sz w:val="24"/>
          <w:szCs w:val="24"/>
          <w:lang w:val="ru-RU"/>
        </w:rPr>
      </w:pPr>
    </w:p>
    <w:p w14:paraId="20627609" w14:textId="77777777" w:rsidR="00F53854" w:rsidRPr="00704B48" w:rsidRDefault="00624AEA" w:rsidP="00E26C76">
      <w:pPr>
        <w:pStyle w:val="NoSpacing"/>
        <w:jc w:val="center"/>
        <w:rPr>
          <w:b/>
          <w:bCs/>
          <w:sz w:val="24"/>
          <w:szCs w:val="24"/>
          <w:lang w:val="ru-RU"/>
        </w:rPr>
      </w:pPr>
      <w:proofErr w:type="spellStart"/>
      <w:r w:rsidRPr="00704B48">
        <w:rPr>
          <w:b/>
          <w:bCs/>
          <w:sz w:val="24"/>
          <w:szCs w:val="24"/>
          <w:lang w:val="ru-RU"/>
        </w:rPr>
        <w:t>Даночна</w:t>
      </w:r>
      <w:proofErr w:type="spellEnd"/>
      <w:r w:rsidRPr="00704B48">
        <w:rPr>
          <w:b/>
          <w:bCs/>
          <w:sz w:val="24"/>
          <w:szCs w:val="24"/>
          <w:lang w:val="ru-RU"/>
        </w:rPr>
        <w:t xml:space="preserve"> </w:t>
      </w:r>
      <w:proofErr w:type="spellStart"/>
      <w:r w:rsidRPr="00704B48">
        <w:rPr>
          <w:b/>
          <w:bCs/>
          <w:sz w:val="24"/>
          <w:szCs w:val="24"/>
          <w:lang w:val="ru-RU"/>
        </w:rPr>
        <w:t>измама</w:t>
      </w:r>
      <w:proofErr w:type="spellEnd"/>
    </w:p>
    <w:p w14:paraId="7C56FAED" w14:textId="77777777" w:rsidR="00E26C76" w:rsidRPr="007517FC" w:rsidRDefault="00E26C76" w:rsidP="00CA3D0F">
      <w:pPr>
        <w:pStyle w:val="NoSpacing"/>
        <w:rPr>
          <w:lang w:val="ru-RU"/>
        </w:rPr>
      </w:pPr>
    </w:p>
    <w:p w14:paraId="2FE55720" w14:textId="2C59605B" w:rsidR="00D1726F" w:rsidRPr="00704B48" w:rsidRDefault="00F53854" w:rsidP="00E26C76">
      <w:pPr>
        <w:pStyle w:val="NoSpacing"/>
        <w:jc w:val="center"/>
        <w:rPr>
          <w:b/>
          <w:bCs/>
          <w:sz w:val="24"/>
          <w:szCs w:val="24"/>
          <w:lang w:val="ru-RU"/>
        </w:rPr>
      </w:pPr>
      <w:r w:rsidRPr="00704B48">
        <w:rPr>
          <w:b/>
          <w:bCs/>
          <w:sz w:val="24"/>
          <w:szCs w:val="24"/>
          <w:lang w:val="mk-MK"/>
        </w:rPr>
        <w:t xml:space="preserve">Член </w:t>
      </w:r>
      <w:r w:rsidR="00DC4144" w:rsidRPr="00704B48">
        <w:rPr>
          <w:b/>
          <w:bCs/>
          <w:sz w:val="24"/>
          <w:szCs w:val="24"/>
          <w:lang w:val="mk-MK"/>
        </w:rPr>
        <w:t>38</w:t>
      </w:r>
      <w:r w:rsidR="0009280C" w:rsidRPr="00704B48">
        <w:rPr>
          <w:b/>
          <w:bCs/>
          <w:sz w:val="24"/>
          <w:szCs w:val="24"/>
          <w:lang w:val="mk-MK"/>
        </w:rPr>
        <w:t>7</w:t>
      </w:r>
      <w:r w:rsidR="00DC4144" w:rsidRPr="00704B48">
        <w:rPr>
          <w:b/>
          <w:bCs/>
          <w:sz w:val="24"/>
          <w:szCs w:val="24"/>
          <w:lang w:val="mk-MK"/>
        </w:rPr>
        <w:t xml:space="preserve"> </w:t>
      </w:r>
      <w:r w:rsidRPr="00704B48">
        <w:rPr>
          <w:b/>
          <w:bCs/>
          <w:sz w:val="24"/>
          <w:szCs w:val="24"/>
          <w:lang w:val="mk-MK"/>
        </w:rPr>
        <w:t xml:space="preserve">(претходен </w:t>
      </w:r>
      <w:r w:rsidR="00624AEA" w:rsidRPr="00704B48">
        <w:rPr>
          <w:b/>
          <w:bCs/>
          <w:sz w:val="24"/>
          <w:szCs w:val="24"/>
          <w:lang w:val="ru-RU"/>
        </w:rPr>
        <w:t>Член 279-а</w:t>
      </w:r>
      <w:r w:rsidR="00E26C76" w:rsidRPr="00704B48">
        <w:rPr>
          <w:b/>
          <w:bCs/>
          <w:sz w:val="24"/>
          <w:szCs w:val="24"/>
          <w:lang w:val="ru-RU"/>
        </w:rPr>
        <w:t>)</w:t>
      </w:r>
    </w:p>
    <w:p w14:paraId="0C4C3860" w14:textId="7BD243A5" w:rsidR="00CA3D0F" w:rsidRPr="00704B48" w:rsidRDefault="009F5657" w:rsidP="00D2207F">
      <w:pPr>
        <w:pStyle w:val="NoSpacing"/>
        <w:numPr>
          <w:ilvl w:val="0"/>
          <w:numId w:val="577"/>
        </w:numPr>
        <w:ind w:left="0" w:firstLine="360"/>
        <w:jc w:val="both"/>
        <w:rPr>
          <w:sz w:val="24"/>
          <w:szCs w:val="24"/>
          <w:lang w:val="ru-RU"/>
        </w:rPr>
      </w:pPr>
      <w:proofErr w:type="spellStart"/>
      <w:r w:rsidRPr="00704B48">
        <w:rPr>
          <w:sz w:val="24"/>
          <w:szCs w:val="24"/>
          <w:lang w:val="ru-RU"/>
        </w:rPr>
        <w:t>Тој</w:t>
      </w:r>
      <w:proofErr w:type="spellEnd"/>
      <w:r w:rsidR="00AF0293" w:rsidRPr="00704B48">
        <w:rPr>
          <w:sz w:val="24"/>
          <w:szCs w:val="24"/>
          <w:lang w:val="ru-RU"/>
        </w:rPr>
        <w:t xml:space="preserve"> </w:t>
      </w:r>
      <w:proofErr w:type="spellStart"/>
      <w:r w:rsidRPr="00704B48">
        <w:rPr>
          <w:sz w:val="24"/>
          <w:szCs w:val="24"/>
          <w:lang w:val="ru-RU"/>
        </w:rPr>
        <w:t>што</w:t>
      </w:r>
      <w:proofErr w:type="spellEnd"/>
      <w:r w:rsidR="00AF0293" w:rsidRPr="00704B48">
        <w:rPr>
          <w:sz w:val="24"/>
          <w:szCs w:val="24"/>
          <w:lang w:val="ru-RU"/>
        </w:rPr>
        <w:t xml:space="preserve"> </w:t>
      </w:r>
      <w:r w:rsidRPr="00704B48">
        <w:rPr>
          <w:sz w:val="24"/>
          <w:szCs w:val="24"/>
          <w:lang w:val="ru-RU"/>
        </w:rPr>
        <w:t>со</w:t>
      </w:r>
      <w:r w:rsidR="00AF0293" w:rsidRPr="00704B48">
        <w:rPr>
          <w:sz w:val="24"/>
          <w:szCs w:val="24"/>
          <w:lang w:val="ru-RU"/>
        </w:rPr>
        <w:t xml:space="preserve"> </w:t>
      </w:r>
      <w:proofErr w:type="spellStart"/>
      <w:r w:rsidRPr="00704B48">
        <w:rPr>
          <w:sz w:val="24"/>
          <w:szCs w:val="24"/>
          <w:lang w:val="ru-RU"/>
        </w:rPr>
        <w:t>намера</w:t>
      </w:r>
      <w:proofErr w:type="spellEnd"/>
      <w:r w:rsidR="00AF0293" w:rsidRPr="00704B48">
        <w:rPr>
          <w:sz w:val="24"/>
          <w:szCs w:val="24"/>
          <w:lang w:val="ru-RU"/>
        </w:rPr>
        <w:t xml:space="preserve"> </w:t>
      </w:r>
      <w:r w:rsidRPr="00704B48">
        <w:rPr>
          <w:sz w:val="24"/>
          <w:szCs w:val="24"/>
          <w:lang w:val="ru-RU"/>
        </w:rPr>
        <w:t>за</w:t>
      </w:r>
      <w:r w:rsidR="00AF0293" w:rsidRPr="00704B48">
        <w:rPr>
          <w:sz w:val="24"/>
          <w:szCs w:val="24"/>
          <w:lang w:val="ru-RU"/>
        </w:rPr>
        <w:t xml:space="preserve"> </w:t>
      </w:r>
      <w:r w:rsidRPr="00704B48">
        <w:rPr>
          <w:sz w:val="24"/>
          <w:szCs w:val="24"/>
          <w:lang w:val="ru-RU"/>
        </w:rPr>
        <w:t>себе</w:t>
      </w:r>
      <w:r w:rsidR="00AF0293" w:rsidRPr="00704B48">
        <w:rPr>
          <w:sz w:val="24"/>
          <w:szCs w:val="24"/>
          <w:lang w:val="ru-RU"/>
        </w:rPr>
        <w:t xml:space="preserve"> </w:t>
      </w:r>
      <w:r w:rsidRPr="00704B48">
        <w:rPr>
          <w:sz w:val="24"/>
          <w:szCs w:val="24"/>
          <w:lang w:val="ru-RU"/>
        </w:rPr>
        <w:t>или</w:t>
      </w:r>
      <w:r w:rsidR="00AF0293" w:rsidRPr="00704B48">
        <w:rPr>
          <w:sz w:val="24"/>
          <w:szCs w:val="24"/>
          <w:lang w:val="ru-RU"/>
        </w:rPr>
        <w:t xml:space="preserve"> </w:t>
      </w:r>
      <w:r w:rsidRPr="00704B48">
        <w:rPr>
          <w:sz w:val="24"/>
          <w:szCs w:val="24"/>
          <w:lang w:val="ru-RU"/>
        </w:rPr>
        <w:t>за</w:t>
      </w:r>
      <w:r w:rsidR="00AF0293" w:rsidRPr="00704B48">
        <w:rPr>
          <w:sz w:val="24"/>
          <w:szCs w:val="24"/>
          <w:lang w:val="ru-RU"/>
        </w:rPr>
        <w:t xml:space="preserve"> </w:t>
      </w:r>
      <w:r w:rsidRPr="00704B48">
        <w:rPr>
          <w:sz w:val="24"/>
          <w:szCs w:val="24"/>
          <w:lang w:val="ru-RU"/>
        </w:rPr>
        <w:t>друг</w:t>
      </w:r>
      <w:r w:rsidR="00AF0293" w:rsidRPr="00704B48">
        <w:rPr>
          <w:sz w:val="24"/>
          <w:szCs w:val="24"/>
          <w:lang w:val="ru-RU"/>
        </w:rPr>
        <w:t xml:space="preserve"> </w:t>
      </w:r>
      <w:r w:rsidRPr="00704B48">
        <w:rPr>
          <w:sz w:val="24"/>
          <w:szCs w:val="24"/>
          <w:lang w:val="ru-RU"/>
        </w:rPr>
        <w:t>да</w:t>
      </w:r>
      <w:r w:rsidR="00AF0293" w:rsidRPr="00704B48">
        <w:rPr>
          <w:sz w:val="24"/>
          <w:szCs w:val="24"/>
          <w:lang w:val="ru-RU"/>
        </w:rPr>
        <w:t xml:space="preserve"> </w:t>
      </w:r>
      <w:proofErr w:type="spellStart"/>
      <w:r w:rsidRPr="00704B48">
        <w:rPr>
          <w:sz w:val="24"/>
          <w:szCs w:val="24"/>
          <w:lang w:val="ru-RU"/>
        </w:rPr>
        <w:t>стекне</w:t>
      </w:r>
      <w:proofErr w:type="spellEnd"/>
      <w:r w:rsidR="00AF0293" w:rsidRPr="00704B48">
        <w:rPr>
          <w:sz w:val="24"/>
          <w:szCs w:val="24"/>
          <w:lang w:val="ru-RU"/>
        </w:rPr>
        <w:t xml:space="preserve"> </w:t>
      </w:r>
      <w:proofErr w:type="spellStart"/>
      <w:r w:rsidRPr="00704B48">
        <w:rPr>
          <w:sz w:val="24"/>
          <w:szCs w:val="24"/>
          <w:lang w:val="ru-RU"/>
        </w:rPr>
        <w:t>противправна</w:t>
      </w:r>
      <w:proofErr w:type="spellEnd"/>
      <w:r w:rsidR="00AF0293" w:rsidRPr="00704B48">
        <w:rPr>
          <w:sz w:val="24"/>
          <w:szCs w:val="24"/>
          <w:lang w:val="ru-RU"/>
        </w:rPr>
        <w:t xml:space="preserve"> </w:t>
      </w:r>
      <w:proofErr w:type="spellStart"/>
      <w:r w:rsidRPr="00704B48">
        <w:rPr>
          <w:sz w:val="24"/>
          <w:szCs w:val="24"/>
          <w:lang w:val="ru-RU"/>
        </w:rPr>
        <w:t>имотна</w:t>
      </w:r>
      <w:proofErr w:type="spellEnd"/>
      <w:r w:rsidR="00AF0293"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w:t>
      </w:r>
      <w:r w:rsidRPr="00704B48">
        <w:rPr>
          <w:sz w:val="24"/>
          <w:szCs w:val="24"/>
          <w:lang w:val="ru-RU"/>
        </w:rPr>
        <w:lastRenderedPageBreak/>
        <w:t xml:space="preserve">на </w:t>
      </w:r>
      <w:proofErr w:type="spellStart"/>
      <w:r w:rsidRPr="00704B48">
        <w:rPr>
          <w:sz w:val="24"/>
          <w:szCs w:val="24"/>
          <w:lang w:val="ru-RU"/>
        </w:rPr>
        <w:t>даночниот</w:t>
      </w:r>
      <w:proofErr w:type="spellEnd"/>
      <w:r w:rsidRPr="00704B48">
        <w:rPr>
          <w:sz w:val="24"/>
          <w:szCs w:val="24"/>
          <w:lang w:val="ru-RU"/>
        </w:rPr>
        <w:t xml:space="preserve"> орган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даде</w:t>
      </w:r>
      <w:proofErr w:type="spellEnd"/>
      <w:r w:rsidRPr="00704B48">
        <w:rPr>
          <w:sz w:val="24"/>
          <w:szCs w:val="24"/>
          <w:lang w:val="ru-RU"/>
        </w:rPr>
        <w:t xml:space="preserve"> </w:t>
      </w:r>
      <w:proofErr w:type="spellStart"/>
      <w:r w:rsidR="00FE50FB" w:rsidRPr="007517FC">
        <w:rPr>
          <w:sz w:val="24"/>
          <w:szCs w:val="24"/>
          <w:lang w:val="ru-RU"/>
        </w:rPr>
        <w:t>лажни</w:t>
      </w:r>
      <w:proofErr w:type="spellEnd"/>
      <w:r w:rsidR="00FE50FB" w:rsidRPr="007517FC">
        <w:rPr>
          <w:sz w:val="24"/>
          <w:szCs w:val="24"/>
          <w:lang w:val="ru-RU"/>
        </w:rPr>
        <w:t xml:space="preserve">, </w:t>
      </w:r>
      <w:proofErr w:type="spellStart"/>
      <w:r w:rsidR="00FE50FB" w:rsidRPr="007517FC">
        <w:rPr>
          <w:sz w:val="24"/>
          <w:szCs w:val="24"/>
          <w:lang w:val="ru-RU"/>
        </w:rPr>
        <w:t>неточни</w:t>
      </w:r>
      <w:proofErr w:type="spellEnd"/>
      <w:r w:rsidR="00FE50FB" w:rsidRPr="007517FC">
        <w:rPr>
          <w:sz w:val="24"/>
          <w:szCs w:val="24"/>
          <w:lang w:val="ru-RU"/>
        </w:rPr>
        <w:t xml:space="preserve"> или </w:t>
      </w:r>
      <w:proofErr w:type="spellStart"/>
      <w:r w:rsidR="00FE50FB" w:rsidRPr="007517FC">
        <w:rPr>
          <w:sz w:val="24"/>
          <w:szCs w:val="24"/>
          <w:lang w:val="ru-RU"/>
        </w:rPr>
        <w:t>нецелосни</w:t>
      </w:r>
      <w:proofErr w:type="spellEnd"/>
      <w:r w:rsidR="00FE50FB" w:rsidRPr="007517FC">
        <w:rPr>
          <w:sz w:val="24"/>
          <w:szCs w:val="24"/>
          <w:lang w:val="ru-RU"/>
        </w:rPr>
        <w:t xml:space="preserve"> </w:t>
      </w:r>
      <w:proofErr w:type="spellStart"/>
      <w:r w:rsidR="00FE50FB" w:rsidRPr="007517FC">
        <w:rPr>
          <w:sz w:val="24"/>
          <w:szCs w:val="24"/>
          <w:lang w:val="ru-RU"/>
        </w:rPr>
        <w:t>податоци</w:t>
      </w:r>
      <w:proofErr w:type="spellEnd"/>
      <w:r w:rsidRPr="00704B48">
        <w:rPr>
          <w:sz w:val="24"/>
          <w:szCs w:val="24"/>
          <w:lang w:val="ru-RU"/>
        </w:rPr>
        <w:t xml:space="preserve"> во </w:t>
      </w:r>
      <w:proofErr w:type="spellStart"/>
      <w:r w:rsidRPr="00704B48">
        <w:rPr>
          <w:sz w:val="24"/>
          <w:szCs w:val="24"/>
          <w:lang w:val="ru-RU"/>
        </w:rPr>
        <w:t>даночната</w:t>
      </w:r>
      <w:proofErr w:type="spellEnd"/>
      <w:r w:rsidRPr="00704B48">
        <w:rPr>
          <w:sz w:val="24"/>
          <w:szCs w:val="24"/>
          <w:lang w:val="ru-RU"/>
        </w:rPr>
        <w:t xml:space="preserve"> </w:t>
      </w:r>
      <w:proofErr w:type="spellStart"/>
      <w:r w:rsidRPr="00704B48">
        <w:rPr>
          <w:sz w:val="24"/>
          <w:szCs w:val="24"/>
          <w:lang w:val="ru-RU"/>
        </w:rPr>
        <w:t>пријава</w:t>
      </w:r>
      <w:proofErr w:type="spellEnd"/>
      <w:r w:rsidRPr="00704B48">
        <w:rPr>
          <w:sz w:val="24"/>
          <w:szCs w:val="24"/>
          <w:lang w:val="ru-RU"/>
        </w:rPr>
        <w:t xml:space="preserve">, со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доведе</w:t>
      </w:r>
      <w:proofErr w:type="spellEnd"/>
      <w:r w:rsidRPr="00704B48">
        <w:rPr>
          <w:sz w:val="24"/>
          <w:szCs w:val="24"/>
          <w:lang w:val="ru-RU"/>
        </w:rPr>
        <w:t xml:space="preserve"> во </w:t>
      </w:r>
      <w:proofErr w:type="spellStart"/>
      <w:r w:rsidRPr="00704B48">
        <w:rPr>
          <w:sz w:val="24"/>
          <w:szCs w:val="24"/>
          <w:lang w:val="ru-RU"/>
        </w:rPr>
        <w:t>заблуда</w:t>
      </w:r>
      <w:proofErr w:type="spellEnd"/>
      <w:r w:rsidRPr="00704B48">
        <w:rPr>
          <w:sz w:val="24"/>
          <w:szCs w:val="24"/>
          <w:lang w:val="ru-RU"/>
        </w:rPr>
        <w:t xml:space="preserve"> </w:t>
      </w:r>
      <w:proofErr w:type="spellStart"/>
      <w:r w:rsidRPr="00704B48">
        <w:rPr>
          <w:sz w:val="24"/>
          <w:szCs w:val="24"/>
          <w:lang w:val="ru-RU"/>
        </w:rPr>
        <w:t>даночниот</w:t>
      </w:r>
      <w:proofErr w:type="spellEnd"/>
      <w:r w:rsidRPr="00704B48">
        <w:rPr>
          <w:sz w:val="24"/>
          <w:szCs w:val="24"/>
          <w:lang w:val="ru-RU"/>
        </w:rPr>
        <w:t xml:space="preserve"> орган, со цел </w:t>
      </w:r>
      <w:proofErr w:type="spellStart"/>
      <w:r w:rsidRPr="00704B48">
        <w:rPr>
          <w:sz w:val="24"/>
          <w:szCs w:val="24"/>
          <w:lang w:val="ru-RU"/>
        </w:rPr>
        <w:t>неоснован</w:t>
      </w:r>
      <w:proofErr w:type="spellEnd"/>
      <w:r w:rsidRPr="00704B48">
        <w:rPr>
          <w:sz w:val="24"/>
          <w:szCs w:val="24"/>
        </w:rPr>
        <w:t>o</w:t>
      </w:r>
      <w:r w:rsidRPr="00704B48">
        <w:rPr>
          <w:sz w:val="24"/>
          <w:szCs w:val="24"/>
          <w:lang w:val="ru-RU"/>
        </w:rPr>
        <w:t xml:space="preserve"> да </w:t>
      </w:r>
      <w:proofErr w:type="spellStart"/>
      <w:r w:rsidRPr="00704B48">
        <w:rPr>
          <w:sz w:val="24"/>
          <w:szCs w:val="24"/>
          <w:lang w:val="ru-RU"/>
        </w:rPr>
        <w:t>побара</w:t>
      </w:r>
      <w:proofErr w:type="spellEnd"/>
      <w:r w:rsidRPr="00704B48">
        <w:rPr>
          <w:sz w:val="24"/>
          <w:szCs w:val="24"/>
          <w:lang w:val="ru-RU"/>
        </w:rPr>
        <w:t xml:space="preserve"> </w:t>
      </w:r>
      <w:proofErr w:type="spellStart"/>
      <w:r w:rsidRPr="00704B48">
        <w:rPr>
          <w:sz w:val="24"/>
          <w:szCs w:val="24"/>
          <w:lang w:val="ru-RU"/>
        </w:rPr>
        <w:t>враќање</w:t>
      </w:r>
      <w:proofErr w:type="spellEnd"/>
      <w:r w:rsidRPr="00704B48">
        <w:rPr>
          <w:sz w:val="24"/>
          <w:szCs w:val="24"/>
          <w:lang w:val="ru-RU"/>
        </w:rPr>
        <w:t xml:space="preserve"> на </w:t>
      </w:r>
      <w:proofErr w:type="spellStart"/>
      <w:r w:rsidRPr="00704B48">
        <w:rPr>
          <w:sz w:val="24"/>
          <w:szCs w:val="24"/>
          <w:lang w:val="ru-RU"/>
        </w:rPr>
        <w:t>данок</w:t>
      </w:r>
      <w:proofErr w:type="spellEnd"/>
      <w:r w:rsidRPr="00704B48">
        <w:rPr>
          <w:sz w:val="24"/>
          <w:szCs w:val="24"/>
          <w:lang w:val="ru-RU"/>
        </w:rPr>
        <w:t xml:space="preserve"> или </w:t>
      </w:r>
      <w:proofErr w:type="spellStart"/>
      <w:r w:rsidRPr="00704B48">
        <w:rPr>
          <w:sz w:val="24"/>
          <w:szCs w:val="24"/>
          <w:lang w:val="ru-RU"/>
        </w:rPr>
        <w:t>намалување</w:t>
      </w:r>
      <w:proofErr w:type="spellEnd"/>
      <w:r w:rsidRPr="00704B48">
        <w:rPr>
          <w:sz w:val="24"/>
          <w:szCs w:val="24"/>
          <w:lang w:val="ru-RU"/>
        </w:rPr>
        <w:t xml:space="preserve"> на </w:t>
      </w:r>
      <w:proofErr w:type="spellStart"/>
      <w:r w:rsidRPr="00704B48">
        <w:rPr>
          <w:sz w:val="24"/>
          <w:szCs w:val="24"/>
          <w:lang w:val="ru-RU"/>
        </w:rPr>
        <w:t>обврска</w:t>
      </w:r>
      <w:proofErr w:type="spellEnd"/>
      <w:r w:rsidRPr="00704B48">
        <w:rPr>
          <w:sz w:val="24"/>
          <w:szCs w:val="24"/>
          <w:lang w:val="ru-RU"/>
        </w:rPr>
        <w:t xml:space="preserve"> за </w:t>
      </w:r>
      <w:proofErr w:type="spellStart"/>
      <w:r w:rsidRPr="00704B48">
        <w:rPr>
          <w:sz w:val="24"/>
          <w:szCs w:val="24"/>
          <w:lang w:val="ru-RU"/>
        </w:rPr>
        <w:t>данок</w:t>
      </w:r>
      <w:proofErr w:type="spellEnd"/>
      <w:r w:rsidRPr="00704B48">
        <w:rPr>
          <w:sz w:val="24"/>
          <w:szCs w:val="24"/>
          <w:lang w:val="ru-RU"/>
        </w:rPr>
        <w:t xml:space="preserve">, од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w:t>
      </w:r>
      <w:r w:rsidR="00AF0293"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w:t>
      </w:r>
      <w:r w:rsidR="00A04426" w:rsidRPr="00704B48">
        <w:rPr>
          <w:sz w:val="24"/>
          <w:szCs w:val="24"/>
          <w:lang w:val="ru-RU"/>
        </w:rPr>
        <w:t>пет</w:t>
      </w:r>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и со </w:t>
      </w:r>
      <w:proofErr w:type="spellStart"/>
      <w:r w:rsidRPr="00704B48">
        <w:rPr>
          <w:sz w:val="24"/>
          <w:szCs w:val="24"/>
          <w:lang w:val="ru-RU"/>
        </w:rPr>
        <w:t>парична</w:t>
      </w:r>
      <w:proofErr w:type="spellEnd"/>
      <w:r w:rsidRPr="00704B48">
        <w:rPr>
          <w:sz w:val="24"/>
          <w:szCs w:val="24"/>
          <w:lang w:val="ru-RU"/>
        </w:rPr>
        <w:t xml:space="preserve"> казна.</w:t>
      </w:r>
    </w:p>
    <w:p w14:paraId="631B74DE" w14:textId="77777777" w:rsidR="00CA3D0F" w:rsidRPr="00704B48" w:rsidRDefault="009F5657" w:rsidP="00CA3D0F">
      <w:pPr>
        <w:pStyle w:val="NoSpacing"/>
        <w:numPr>
          <w:ilvl w:val="0"/>
          <w:numId w:val="577"/>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износот</w:t>
      </w:r>
      <w:proofErr w:type="spellEnd"/>
      <w:r w:rsidRPr="00704B48">
        <w:rPr>
          <w:sz w:val="24"/>
          <w:szCs w:val="24"/>
          <w:lang w:val="ru-RU"/>
        </w:rPr>
        <w:t xml:space="preserve"> на </w:t>
      </w:r>
      <w:proofErr w:type="spellStart"/>
      <w:r w:rsidRPr="00704B48">
        <w:rPr>
          <w:sz w:val="24"/>
          <w:szCs w:val="24"/>
          <w:lang w:val="ru-RU"/>
        </w:rPr>
        <w:t>обврската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е од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w:t>
      </w:r>
      <w:r w:rsidR="00AF0293" w:rsidRPr="00704B48">
        <w:rPr>
          <w:sz w:val="24"/>
          <w:szCs w:val="24"/>
          <w:lang w:val="ru-RU"/>
        </w:rPr>
        <w:t xml:space="preserve"> </w:t>
      </w:r>
      <w:proofErr w:type="spellStart"/>
      <w:r w:rsidRPr="00704B48">
        <w:rPr>
          <w:sz w:val="24"/>
          <w:szCs w:val="24"/>
          <w:lang w:val="ru-RU"/>
        </w:rPr>
        <w:t>сторителот</w:t>
      </w:r>
      <w:proofErr w:type="spellEnd"/>
      <w:r w:rsidR="00AF0293"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и со </w:t>
      </w:r>
      <w:proofErr w:type="spellStart"/>
      <w:r w:rsidRPr="00704B48">
        <w:rPr>
          <w:sz w:val="24"/>
          <w:szCs w:val="24"/>
          <w:lang w:val="ru-RU"/>
        </w:rPr>
        <w:t>парична</w:t>
      </w:r>
      <w:proofErr w:type="spellEnd"/>
      <w:r w:rsidRPr="00704B48">
        <w:rPr>
          <w:sz w:val="24"/>
          <w:szCs w:val="24"/>
          <w:lang w:val="ru-RU"/>
        </w:rPr>
        <w:t xml:space="preserve"> казна.</w:t>
      </w:r>
    </w:p>
    <w:p w14:paraId="2F5F591E" w14:textId="2EBD9703" w:rsidR="00CA3D0F" w:rsidRPr="00704B48" w:rsidRDefault="00CA3D0F" w:rsidP="00CA3D0F">
      <w:pPr>
        <w:pStyle w:val="NoSpacing"/>
        <w:ind w:firstLine="360"/>
        <w:jc w:val="both"/>
        <w:rPr>
          <w:sz w:val="24"/>
          <w:szCs w:val="24"/>
          <w:lang w:val="ru-RU"/>
        </w:rPr>
      </w:pPr>
      <w:r w:rsidRPr="00704B48">
        <w:rPr>
          <w:sz w:val="24"/>
          <w:szCs w:val="24"/>
          <w:lang w:val="ru-RU"/>
        </w:rPr>
        <w:t xml:space="preserve">(3) </w:t>
      </w:r>
      <w:proofErr w:type="spellStart"/>
      <w:r w:rsidR="009F5657" w:rsidRPr="00704B48">
        <w:rPr>
          <w:sz w:val="24"/>
          <w:szCs w:val="24"/>
          <w:lang w:val="ru-RU"/>
        </w:rPr>
        <w:t>Ако</w:t>
      </w:r>
      <w:proofErr w:type="spellEnd"/>
      <w:r w:rsidR="009F5657" w:rsidRPr="00704B48">
        <w:rPr>
          <w:sz w:val="24"/>
          <w:szCs w:val="24"/>
          <w:lang w:val="ru-RU"/>
        </w:rPr>
        <w:t xml:space="preserve"> </w:t>
      </w:r>
      <w:proofErr w:type="spellStart"/>
      <w:r w:rsidR="009F5657" w:rsidRPr="00704B48">
        <w:rPr>
          <w:sz w:val="24"/>
          <w:szCs w:val="24"/>
          <w:lang w:val="ru-RU"/>
        </w:rPr>
        <w:t>износот</w:t>
      </w:r>
      <w:proofErr w:type="spellEnd"/>
      <w:r w:rsidR="009F5657" w:rsidRPr="00704B48">
        <w:rPr>
          <w:sz w:val="24"/>
          <w:szCs w:val="24"/>
          <w:lang w:val="ru-RU"/>
        </w:rPr>
        <w:t xml:space="preserve"> на </w:t>
      </w:r>
      <w:proofErr w:type="spellStart"/>
      <w:r w:rsidR="009F5657" w:rsidRPr="00704B48">
        <w:rPr>
          <w:sz w:val="24"/>
          <w:szCs w:val="24"/>
          <w:lang w:val="ru-RU"/>
        </w:rPr>
        <w:t>обврската</w:t>
      </w:r>
      <w:proofErr w:type="spellEnd"/>
      <w:r w:rsidR="009F5657" w:rsidRPr="00704B48">
        <w:rPr>
          <w:sz w:val="24"/>
          <w:szCs w:val="24"/>
          <w:lang w:val="ru-RU"/>
        </w:rPr>
        <w:t xml:space="preserve"> од </w:t>
      </w:r>
      <w:proofErr w:type="spellStart"/>
      <w:r w:rsidR="009F5657" w:rsidRPr="00704B48">
        <w:rPr>
          <w:sz w:val="24"/>
          <w:szCs w:val="24"/>
          <w:lang w:val="ru-RU"/>
        </w:rPr>
        <w:t>ставот</w:t>
      </w:r>
      <w:proofErr w:type="spellEnd"/>
      <w:r w:rsidR="009F5657" w:rsidRPr="00704B48">
        <w:rPr>
          <w:sz w:val="24"/>
          <w:szCs w:val="24"/>
          <w:lang w:val="ru-RU"/>
        </w:rPr>
        <w:t xml:space="preserve"> (1) на </w:t>
      </w:r>
      <w:proofErr w:type="spellStart"/>
      <w:r w:rsidR="009F5657" w:rsidRPr="00704B48">
        <w:rPr>
          <w:sz w:val="24"/>
          <w:szCs w:val="24"/>
          <w:lang w:val="ru-RU"/>
        </w:rPr>
        <w:t>овој</w:t>
      </w:r>
      <w:proofErr w:type="spellEnd"/>
      <w:r w:rsidR="009F5657" w:rsidRPr="00704B48">
        <w:rPr>
          <w:sz w:val="24"/>
          <w:szCs w:val="24"/>
          <w:lang w:val="ru-RU"/>
        </w:rPr>
        <w:t xml:space="preserve"> член е од </w:t>
      </w:r>
      <w:proofErr w:type="spellStart"/>
      <w:r w:rsidR="009F5657" w:rsidRPr="00704B48">
        <w:rPr>
          <w:sz w:val="24"/>
          <w:szCs w:val="24"/>
          <w:lang w:val="ru-RU"/>
        </w:rPr>
        <w:t>големи</w:t>
      </w:r>
      <w:proofErr w:type="spellEnd"/>
      <w:r w:rsidR="009F5657" w:rsidRPr="00704B48">
        <w:rPr>
          <w:sz w:val="24"/>
          <w:szCs w:val="24"/>
          <w:lang w:val="ru-RU"/>
        </w:rPr>
        <w:t xml:space="preserve"> </w:t>
      </w:r>
      <w:proofErr w:type="spellStart"/>
      <w:r w:rsidR="009F5657" w:rsidRPr="00704B48">
        <w:rPr>
          <w:sz w:val="24"/>
          <w:szCs w:val="24"/>
          <w:lang w:val="ru-RU"/>
        </w:rPr>
        <w:t>размери</w:t>
      </w:r>
      <w:proofErr w:type="spellEnd"/>
      <w:r w:rsidR="009F5657" w:rsidRPr="00704B48">
        <w:rPr>
          <w:sz w:val="24"/>
          <w:szCs w:val="24"/>
          <w:lang w:val="ru-RU"/>
        </w:rPr>
        <w:t xml:space="preserve">, </w:t>
      </w:r>
      <w:proofErr w:type="spellStart"/>
      <w:r w:rsidR="009F5657" w:rsidRPr="00704B48">
        <w:rPr>
          <w:sz w:val="24"/>
          <w:szCs w:val="24"/>
          <w:lang w:val="ru-RU"/>
        </w:rPr>
        <w:t>сторителот</w:t>
      </w:r>
      <w:proofErr w:type="spellEnd"/>
      <w:r w:rsidR="00AF0293"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од </w:t>
      </w:r>
      <w:proofErr w:type="spellStart"/>
      <w:r w:rsidR="009F5657" w:rsidRPr="00704B48">
        <w:rPr>
          <w:sz w:val="24"/>
          <w:szCs w:val="24"/>
          <w:lang w:val="ru-RU"/>
        </w:rPr>
        <w:t>најмалку</w:t>
      </w:r>
      <w:proofErr w:type="spellEnd"/>
      <w:r w:rsidR="00554F43" w:rsidRPr="00704B48">
        <w:rPr>
          <w:sz w:val="24"/>
          <w:szCs w:val="24"/>
          <w:lang w:val="ru-RU"/>
        </w:rPr>
        <w:t xml:space="preserve"> </w:t>
      </w:r>
      <w:proofErr w:type="spellStart"/>
      <w:r w:rsidR="009F5657" w:rsidRPr="00704B48">
        <w:rPr>
          <w:sz w:val="24"/>
          <w:szCs w:val="24"/>
          <w:lang w:val="ru-RU"/>
        </w:rPr>
        <w:t>четири</w:t>
      </w:r>
      <w:proofErr w:type="spellEnd"/>
      <w:r w:rsidR="009F5657" w:rsidRPr="00704B48">
        <w:rPr>
          <w:sz w:val="24"/>
          <w:szCs w:val="24"/>
          <w:lang w:val="ru-RU"/>
        </w:rPr>
        <w:t xml:space="preserve"> </w:t>
      </w:r>
      <w:proofErr w:type="spellStart"/>
      <w:r w:rsidR="009F5657" w:rsidRPr="00704B48">
        <w:rPr>
          <w:sz w:val="24"/>
          <w:szCs w:val="24"/>
          <w:lang w:val="ru-RU"/>
        </w:rPr>
        <w:t>години</w:t>
      </w:r>
      <w:proofErr w:type="spellEnd"/>
      <w:r w:rsidR="009F5657" w:rsidRPr="00704B48">
        <w:rPr>
          <w:sz w:val="24"/>
          <w:szCs w:val="24"/>
          <w:lang w:val="ru-RU"/>
        </w:rPr>
        <w:t xml:space="preserve"> и со </w:t>
      </w:r>
      <w:proofErr w:type="spellStart"/>
      <w:r w:rsidR="009F5657" w:rsidRPr="00704B48">
        <w:rPr>
          <w:sz w:val="24"/>
          <w:szCs w:val="24"/>
          <w:lang w:val="ru-RU"/>
        </w:rPr>
        <w:t>парична</w:t>
      </w:r>
      <w:proofErr w:type="spellEnd"/>
      <w:r w:rsidR="009F5657" w:rsidRPr="00704B48">
        <w:rPr>
          <w:sz w:val="24"/>
          <w:szCs w:val="24"/>
          <w:lang w:val="ru-RU"/>
        </w:rPr>
        <w:t xml:space="preserve"> казна.</w:t>
      </w:r>
    </w:p>
    <w:p w14:paraId="3C08CD5A" w14:textId="0217C1B2" w:rsidR="00D844CA" w:rsidRPr="00704B48" w:rsidRDefault="00CA3D0F" w:rsidP="007517FC">
      <w:pPr>
        <w:pStyle w:val="NoSpacing"/>
        <w:ind w:firstLine="360"/>
        <w:jc w:val="both"/>
        <w:rPr>
          <w:lang w:val="ru-RU"/>
        </w:rPr>
      </w:pPr>
      <w:r w:rsidRPr="00704B48">
        <w:rPr>
          <w:sz w:val="24"/>
          <w:szCs w:val="24"/>
          <w:lang w:val="ru-RU"/>
        </w:rPr>
        <w:t xml:space="preserve">(4) </w:t>
      </w:r>
      <w:proofErr w:type="spellStart"/>
      <w:r w:rsidR="009F5657" w:rsidRPr="00704B48">
        <w:rPr>
          <w:sz w:val="24"/>
          <w:szCs w:val="24"/>
          <w:lang w:val="ru-RU"/>
        </w:rPr>
        <w:t>Ако</w:t>
      </w:r>
      <w:proofErr w:type="spellEnd"/>
      <w:r w:rsidR="009F5657" w:rsidRPr="00704B48">
        <w:rPr>
          <w:sz w:val="24"/>
          <w:szCs w:val="24"/>
          <w:lang w:val="ru-RU"/>
        </w:rPr>
        <w:t xml:space="preserve"> </w:t>
      </w:r>
      <w:proofErr w:type="spellStart"/>
      <w:r w:rsidR="009F5657" w:rsidRPr="00704B48">
        <w:rPr>
          <w:sz w:val="24"/>
          <w:szCs w:val="24"/>
          <w:lang w:val="ru-RU"/>
        </w:rPr>
        <w:t>делото</w:t>
      </w:r>
      <w:proofErr w:type="spellEnd"/>
      <w:r w:rsidR="009F5657" w:rsidRPr="00704B48">
        <w:rPr>
          <w:sz w:val="24"/>
          <w:szCs w:val="24"/>
          <w:lang w:val="ru-RU"/>
        </w:rPr>
        <w:t xml:space="preserve"> од </w:t>
      </w:r>
      <w:proofErr w:type="spellStart"/>
      <w:r w:rsidR="009F5657" w:rsidRPr="00704B48">
        <w:rPr>
          <w:sz w:val="24"/>
          <w:szCs w:val="24"/>
          <w:lang w:val="ru-RU"/>
        </w:rPr>
        <w:t>овој</w:t>
      </w:r>
      <w:proofErr w:type="spellEnd"/>
      <w:r w:rsidR="009F5657" w:rsidRPr="00704B48">
        <w:rPr>
          <w:sz w:val="24"/>
          <w:szCs w:val="24"/>
          <w:lang w:val="ru-RU"/>
        </w:rPr>
        <w:t xml:space="preserve"> член го </w:t>
      </w:r>
      <w:proofErr w:type="spellStart"/>
      <w:r w:rsidR="009F5657" w:rsidRPr="00704B48">
        <w:rPr>
          <w:sz w:val="24"/>
          <w:szCs w:val="24"/>
          <w:lang w:val="ru-RU"/>
        </w:rPr>
        <w:t>стори</w:t>
      </w:r>
      <w:proofErr w:type="spellEnd"/>
      <w:r w:rsidR="009F5657" w:rsidRPr="00704B48">
        <w:rPr>
          <w:sz w:val="24"/>
          <w:szCs w:val="24"/>
          <w:lang w:val="ru-RU"/>
        </w:rPr>
        <w:t xml:space="preserve"> </w:t>
      </w:r>
      <w:proofErr w:type="spellStart"/>
      <w:r w:rsidR="009F5657" w:rsidRPr="00704B48">
        <w:rPr>
          <w:sz w:val="24"/>
          <w:szCs w:val="24"/>
          <w:lang w:val="ru-RU"/>
        </w:rPr>
        <w:t>правно</w:t>
      </w:r>
      <w:proofErr w:type="spellEnd"/>
      <w:r w:rsidR="009F5657" w:rsidRPr="00704B48">
        <w:rPr>
          <w:sz w:val="24"/>
          <w:szCs w:val="24"/>
          <w:lang w:val="ru-RU"/>
        </w:rPr>
        <w:t xml:space="preserve"> лице, </w:t>
      </w:r>
      <w:proofErr w:type="spellStart"/>
      <w:r w:rsidR="009F5657" w:rsidRPr="00704B48">
        <w:rPr>
          <w:sz w:val="24"/>
          <w:szCs w:val="24"/>
          <w:lang w:val="ru-RU"/>
        </w:rPr>
        <w:t>ќе</w:t>
      </w:r>
      <w:proofErr w:type="spellEnd"/>
      <w:r w:rsidR="009F5657" w:rsidRPr="00704B48">
        <w:rPr>
          <w:sz w:val="24"/>
          <w:szCs w:val="24"/>
          <w:lang w:val="ru-RU"/>
        </w:rPr>
        <w:t xml:space="preserve"> се казни со </w:t>
      </w:r>
      <w:proofErr w:type="spellStart"/>
      <w:r w:rsidR="009F5657" w:rsidRPr="00704B48">
        <w:rPr>
          <w:sz w:val="24"/>
          <w:szCs w:val="24"/>
          <w:lang w:val="ru-RU"/>
        </w:rPr>
        <w:t>парична</w:t>
      </w:r>
      <w:proofErr w:type="spellEnd"/>
      <w:r w:rsidR="00AF0293" w:rsidRPr="00704B48">
        <w:rPr>
          <w:sz w:val="24"/>
          <w:szCs w:val="24"/>
          <w:lang w:val="ru-RU"/>
        </w:rPr>
        <w:t xml:space="preserve"> </w:t>
      </w:r>
      <w:r w:rsidR="009F5657" w:rsidRPr="00704B48">
        <w:rPr>
          <w:sz w:val="24"/>
          <w:szCs w:val="24"/>
          <w:lang w:val="ru-RU"/>
        </w:rPr>
        <w:t>казна</w:t>
      </w:r>
      <w:r w:rsidR="009F5657" w:rsidRPr="00704B48">
        <w:rPr>
          <w:lang w:val="ru-RU"/>
        </w:rPr>
        <w:t>.</w:t>
      </w:r>
      <w:r w:rsidR="00A04426" w:rsidRPr="00704B48" w:rsidDel="00A04426">
        <w:rPr>
          <w:lang w:val="ru-RU"/>
        </w:rPr>
        <w:t xml:space="preserve"> </w:t>
      </w:r>
    </w:p>
    <w:p w14:paraId="38BAD322" w14:textId="77777777" w:rsidR="00D844CA" w:rsidRPr="00704B48" w:rsidRDefault="00D844CA" w:rsidP="00D844CA">
      <w:pPr>
        <w:pStyle w:val="ListParagraph"/>
        <w:tabs>
          <w:tab w:val="left" w:pos="836"/>
        </w:tabs>
        <w:spacing w:before="1"/>
        <w:ind w:left="400" w:right="0" w:firstLine="0"/>
        <w:rPr>
          <w:sz w:val="24"/>
          <w:lang w:val="ru-RU"/>
        </w:rPr>
      </w:pPr>
    </w:p>
    <w:p w14:paraId="7242863B" w14:textId="77777777" w:rsidR="00437DEC" w:rsidRPr="00704B48" w:rsidRDefault="009F5657" w:rsidP="00E26C76">
      <w:pPr>
        <w:pStyle w:val="NoSpacing"/>
        <w:jc w:val="center"/>
        <w:rPr>
          <w:b/>
          <w:bCs/>
          <w:sz w:val="24"/>
          <w:szCs w:val="24"/>
          <w:lang w:val="ru-RU"/>
        </w:rPr>
      </w:pPr>
      <w:proofErr w:type="spellStart"/>
      <w:r w:rsidRPr="00704B48">
        <w:rPr>
          <w:b/>
          <w:bCs/>
          <w:sz w:val="24"/>
          <w:szCs w:val="24"/>
          <w:lang w:val="ru-RU"/>
        </w:rPr>
        <w:t>Избегнување</w:t>
      </w:r>
      <w:proofErr w:type="spellEnd"/>
      <w:r w:rsidRPr="00704B48">
        <w:rPr>
          <w:b/>
          <w:bCs/>
          <w:sz w:val="24"/>
          <w:szCs w:val="24"/>
          <w:lang w:val="ru-RU"/>
        </w:rPr>
        <w:t xml:space="preserve"> на </w:t>
      </w:r>
      <w:proofErr w:type="spellStart"/>
      <w:r w:rsidRPr="00704B48">
        <w:rPr>
          <w:b/>
          <w:bCs/>
          <w:sz w:val="24"/>
          <w:szCs w:val="24"/>
          <w:lang w:val="ru-RU"/>
        </w:rPr>
        <w:t>плаќање</w:t>
      </w:r>
      <w:proofErr w:type="spellEnd"/>
      <w:r w:rsidRPr="00704B48">
        <w:rPr>
          <w:b/>
          <w:bCs/>
          <w:sz w:val="24"/>
          <w:szCs w:val="24"/>
          <w:lang w:val="ru-RU"/>
        </w:rPr>
        <w:t xml:space="preserve"> акциза</w:t>
      </w:r>
    </w:p>
    <w:p w14:paraId="7D247F30" w14:textId="77777777" w:rsidR="00437DEC" w:rsidRPr="00704B48" w:rsidRDefault="00437DEC" w:rsidP="00E26C76">
      <w:pPr>
        <w:pStyle w:val="NoSpacing"/>
        <w:jc w:val="center"/>
        <w:rPr>
          <w:b/>
          <w:bCs/>
          <w:sz w:val="24"/>
          <w:szCs w:val="24"/>
          <w:lang w:val="ru-RU"/>
        </w:rPr>
      </w:pPr>
    </w:p>
    <w:p w14:paraId="7C305B15" w14:textId="7C147326" w:rsidR="00437DEC" w:rsidRPr="00704B48" w:rsidRDefault="003360EA" w:rsidP="00E26C76">
      <w:pPr>
        <w:pStyle w:val="NoSpacing"/>
        <w:jc w:val="center"/>
        <w:rPr>
          <w:b/>
          <w:bCs/>
          <w:sz w:val="24"/>
          <w:szCs w:val="24"/>
          <w:lang w:val="ru-RU"/>
        </w:rPr>
      </w:pPr>
      <w:r w:rsidRPr="00704B48">
        <w:rPr>
          <w:b/>
          <w:bCs/>
          <w:sz w:val="24"/>
          <w:szCs w:val="24"/>
          <w:lang w:val="ru-RU"/>
        </w:rPr>
        <w:t xml:space="preserve">Член </w:t>
      </w:r>
      <w:r w:rsidR="00DC4144" w:rsidRPr="00704B48">
        <w:rPr>
          <w:b/>
          <w:bCs/>
          <w:sz w:val="24"/>
          <w:szCs w:val="24"/>
          <w:lang w:val="ru-RU"/>
        </w:rPr>
        <w:t>38</w:t>
      </w:r>
      <w:r w:rsidR="0009280C" w:rsidRPr="00704B48">
        <w:rPr>
          <w:b/>
          <w:bCs/>
          <w:sz w:val="24"/>
          <w:szCs w:val="24"/>
          <w:lang w:val="ru-RU"/>
        </w:rPr>
        <w:t>8</w:t>
      </w:r>
      <w:r w:rsidR="00DC4144"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279-б</w:t>
      </w:r>
      <w:r w:rsidRPr="00704B48">
        <w:rPr>
          <w:b/>
          <w:bCs/>
          <w:sz w:val="24"/>
          <w:szCs w:val="24"/>
          <w:lang w:val="ru-RU"/>
        </w:rPr>
        <w:t>)</w:t>
      </w:r>
    </w:p>
    <w:p w14:paraId="66231E33" w14:textId="07814757" w:rsidR="00437DEC" w:rsidRPr="00704B48" w:rsidRDefault="009F5657" w:rsidP="00E26C76">
      <w:pPr>
        <w:pStyle w:val="ListParagraph"/>
        <w:numPr>
          <w:ilvl w:val="0"/>
          <w:numId w:val="145"/>
        </w:numPr>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w:t>
      </w:r>
      <w:proofErr w:type="spellStart"/>
      <w:r w:rsidRPr="00704B48">
        <w:rPr>
          <w:sz w:val="24"/>
          <w:szCs w:val="24"/>
          <w:lang w:val="ru-RU"/>
        </w:rPr>
        <w:t>самиот</w:t>
      </w:r>
      <w:proofErr w:type="spellEnd"/>
      <w:r w:rsidRPr="00704B48">
        <w:rPr>
          <w:sz w:val="24"/>
          <w:szCs w:val="24"/>
          <w:lang w:val="ru-RU"/>
        </w:rPr>
        <w:t xml:space="preserve"> или </w:t>
      </w:r>
      <w:proofErr w:type="spellStart"/>
      <w:r w:rsidRPr="00704B48">
        <w:rPr>
          <w:sz w:val="24"/>
          <w:szCs w:val="24"/>
          <w:lang w:val="ru-RU"/>
        </w:rPr>
        <w:t>некој</w:t>
      </w:r>
      <w:proofErr w:type="spellEnd"/>
      <w:r w:rsidRPr="00704B48">
        <w:rPr>
          <w:sz w:val="24"/>
          <w:szCs w:val="24"/>
          <w:lang w:val="ru-RU"/>
        </w:rPr>
        <w:t xml:space="preserve"> друг да </w:t>
      </w:r>
      <w:proofErr w:type="spellStart"/>
      <w:r w:rsidRPr="00704B48">
        <w:rPr>
          <w:sz w:val="24"/>
          <w:szCs w:val="24"/>
          <w:lang w:val="ru-RU"/>
        </w:rPr>
        <w:t>избегне</w:t>
      </w:r>
      <w:proofErr w:type="spellEnd"/>
      <w:r w:rsidRPr="00704B48">
        <w:rPr>
          <w:sz w:val="24"/>
          <w:szCs w:val="24"/>
          <w:lang w:val="ru-RU"/>
        </w:rPr>
        <w:t xml:space="preserve"> </w:t>
      </w:r>
      <w:proofErr w:type="spellStart"/>
      <w:r w:rsidRPr="00704B48">
        <w:rPr>
          <w:sz w:val="24"/>
          <w:szCs w:val="24"/>
          <w:lang w:val="ru-RU"/>
        </w:rPr>
        <w:t>целосно</w:t>
      </w:r>
      <w:proofErr w:type="spellEnd"/>
      <w:r w:rsidRPr="00704B48">
        <w:rPr>
          <w:sz w:val="24"/>
          <w:szCs w:val="24"/>
          <w:lang w:val="ru-RU"/>
        </w:rPr>
        <w:t xml:space="preserve"> или </w:t>
      </w:r>
      <w:proofErr w:type="spellStart"/>
      <w:r w:rsidRPr="00704B48">
        <w:rPr>
          <w:sz w:val="24"/>
          <w:szCs w:val="24"/>
          <w:lang w:val="ru-RU"/>
        </w:rPr>
        <w:t>делумно</w:t>
      </w:r>
      <w:proofErr w:type="spellEnd"/>
      <w:r w:rsidRPr="00704B48">
        <w:rPr>
          <w:sz w:val="24"/>
          <w:szCs w:val="24"/>
          <w:lang w:val="ru-RU"/>
        </w:rPr>
        <w:t xml:space="preserve"> </w:t>
      </w:r>
      <w:proofErr w:type="spellStart"/>
      <w:r w:rsidRPr="00704B48">
        <w:rPr>
          <w:sz w:val="24"/>
          <w:szCs w:val="24"/>
          <w:lang w:val="ru-RU"/>
        </w:rPr>
        <w:t>плаќање</w:t>
      </w:r>
      <w:proofErr w:type="spellEnd"/>
      <w:r w:rsidRPr="00704B48">
        <w:rPr>
          <w:sz w:val="24"/>
          <w:szCs w:val="24"/>
          <w:lang w:val="ru-RU"/>
        </w:rPr>
        <w:t xml:space="preserve"> на акциза на кое е </w:t>
      </w:r>
      <w:proofErr w:type="spellStart"/>
      <w:r w:rsidRPr="00704B48">
        <w:rPr>
          <w:sz w:val="24"/>
          <w:szCs w:val="24"/>
          <w:lang w:val="ru-RU"/>
        </w:rPr>
        <w:t>обврзан</w:t>
      </w:r>
      <w:proofErr w:type="spellEnd"/>
      <w:r w:rsidRPr="00704B48">
        <w:rPr>
          <w:sz w:val="24"/>
          <w:szCs w:val="24"/>
          <w:lang w:val="ru-RU"/>
        </w:rPr>
        <w:t xml:space="preserve"> со закон,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движи</w:t>
      </w:r>
      <w:proofErr w:type="spellEnd"/>
      <w:r w:rsidRPr="00704B48">
        <w:rPr>
          <w:sz w:val="24"/>
          <w:szCs w:val="24"/>
          <w:lang w:val="ru-RU"/>
        </w:rPr>
        <w:t xml:space="preserve"> </w:t>
      </w:r>
      <w:proofErr w:type="spellStart"/>
      <w:r w:rsidRPr="00704B48">
        <w:rPr>
          <w:sz w:val="24"/>
          <w:szCs w:val="24"/>
          <w:lang w:val="ru-RU"/>
        </w:rPr>
        <w:t>добрата</w:t>
      </w:r>
      <w:proofErr w:type="spellEnd"/>
      <w:r w:rsidRPr="00704B48">
        <w:rPr>
          <w:sz w:val="24"/>
          <w:szCs w:val="24"/>
          <w:lang w:val="ru-RU"/>
        </w:rPr>
        <w:t xml:space="preserve"> </w:t>
      </w:r>
      <w:proofErr w:type="spellStart"/>
      <w:r w:rsidRPr="00704B48">
        <w:rPr>
          <w:sz w:val="24"/>
          <w:szCs w:val="24"/>
          <w:lang w:val="ru-RU"/>
        </w:rPr>
        <w:t>подлежни</w:t>
      </w:r>
      <w:proofErr w:type="spellEnd"/>
      <w:r w:rsidRPr="00704B48">
        <w:rPr>
          <w:sz w:val="24"/>
          <w:szCs w:val="24"/>
          <w:lang w:val="ru-RU"/>
        </w:rPr>
        <w:t xml:space="preserve"> на акциза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законот</w:t>
      </w:r>
      <w:proofErr w:type="spellEnd"/>
      <w:r w:rsidRPr="00704B48">
        <w:rPr>
          <w:sz w:val="24"/>
          <w:szCs w:val="24"/>
          <w:lang w:val="ru-RU"/>
        </w:rPr>
        <w:t xml:space="preserve"> или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испрати</w:t>
      </w:r>
      <w:proofErr w:type="spellEnd"/>
      <w:r w:rsidRPr="00704B48">
        <w:rPr>
          <w:sz w:val="24"/>
          <w:szCs w:val="24"/>
          <w:lang w:val="ru-RU"/>
        </w:rPr>
        <w:t xml:space="preserve"> од </w:t>
      </w:r>
      <w:proofErr w:type="spellStart"/>
      <w:r w:rsidRPr="00704B48">
        <w:rPr>
          <w:sz w:val="24"/>
          <w:szCs w:val="24"/>
          <w:lang w:val="ru-RU"/>
        </w:rPr>
        <w:t>акцизен</w:t>
      </w:r>
      <w:proofErr w:type="spellEnd"/>
      <w:r w:rsidRPr="00704B48">
        <w:rPr>
          <w:sz w:val="24"/>
          <w:szCs w:val="24"/>
          <w:lang w:val="ru-RU"/>
        </w:rPr>
        <w:t xml:space="preserve"> склад и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пушти</w:t>
      </w:r>
      <w:proofErr w:type="spellEnd"/>
      <w:r w:rsidRPr="00704B48">
        <w:rPr>
          <w:sz w:val="24"/>
          <w:szCs w:val="24"/>
          <w:lang w:val="ru-RU"/>
        </w:rPr>
        <w:t xml:space="preserve"> во </w:t>
      </w:r>
      <w:proofErr w:type="spellStart"/>
      <w:r w:rsidRPr="00704B48">
        <w:rPr>
          <w:sz w:val="24"/>
          <w:szCs w:val="24"/>
          <w:lang w:val="ru-RU"/>
        </w:rPr>
        <w:t>промет</w:t>
      </w:r>
      <w:proofErr w:type="spellEnd"/>
      <w:r w:rsidRPr="00704B48">
        <w:rPr>
          <w:sz w:val="24"/>
          <w:szCs w:val="24"/>
          <w:lang w:val="ru-RU"/>
        </w:rPr>
        <w:t xml:space="preserve"> </w:t>
      </w:r>
      <w:proofErr w:type="spellStart"/>
      <w:r w:rsidRPr="00704B48">
        <w:rPr>
          <w:sz w:val="24"/>
          <w:szCs w:val="24"/>
          <w:lang w:val="ru-RU"/>
        </w:rPr>
        <w:t>акцизните</w:t>
      </w:r>
      <w:proofErr w:type="spellEnd"/>
      <w:r w:rsidRPr="00704B48">
        <w:rPr>
          <w:sz w:val="24"/>
          <w:szCs w:val="24"/>
          <w:lang w:val="ru-RU"/>
        </w:rPr>
        <w:t xml:space="preserve"> добра за кои се </w:t>
      </w:r>
      <w:proofErr w:type="spellStart"/>
      <w:r w:rsidRPr="00704B48">
        <w:rPr>
          <w:sz w:val="24"/>
          <w:szCs w:val="24"/>
          <w:lang w:val="ru-RU"/>
        </w:rPr>
        <w:t>плаќа</w:t>
      </w:r>
      <w:proofErr w:type="spellEnd"/>
      <w:r w:rsidRPr="00704B48">
        <w:rPr>
          <w:sz w:val="24"/>
          <w:szCs w:val="24"/>
          <w:lang w:val="ru-RU"/>
        </w:rPr>
        <w:t xml:space="preserve"> акциза без </w:t>
      </w:r>
      <w:proofErr w:type="spellStart"/>
      <w:r w:rsidRPr="00704B48">
        <w:rPr>
          <w:sz w:val="24"/>
          <w:szCs w:val="24"/>
          <w:lang w:val="ru-RU"/>
        </w:rPr>
        <w:t>акцизна</w:t>
      </w:r>
      <w:proofErr w:type="spellEnd"/>
      <w:r w:rsidRPr="00704B48">
        <w:rPr>
          <w:sz w:val="24"/>
          <w:szCs w:val="24"/>
          <w:lang w:val="ru-RU"/>
        </w:rPr>
        <w:t xml:space="preserve"> марка или </w:t>
      </w:r>
      <w:proofErr w:type="spellStart"/>
      <w:r w:rsidRPr="00704B48">
        <w:rPr>
          <w:sz w:val="24"/>
          <w:szCs w:val="24"/>
          <w:lang w:val="ru-RU"/>
        </w:rPr>
        <w:t>акцизната</w:t>
      </w:r>
      <w:proofErr w:type="spellEnd"/>
      <w:r w:rsidRPr="00704B48">
        <w:rPr>
          <w:sz w:val="24"/>
          <w:szCs w:val="24"/>
          <w:lang w:val="ru-RU"/>
        </w:rPr>
        <w:t xml:space="preserve"> </w:t>
      </w:r>
      <w:proofErr w:type="spellStart"/>
      <w:r w:rsidRPr="00704B48">
        <w:rPr>
          <w:sz w:val="24"/>
          <w:szCs w:val="24"/>
          <w:lang w:val="ru-RU"/>
        </w:rPr>
        <w:t>дозвола</w:t>
      </w:r>
      <w:proofErr w:type="spellEnd"/>
      <w:r w:rsidRPr="00704B48">
        <w:rPr>
          <w:sz w:val="24"/>
          <w:szCs w:val="24"/>
          <w:lang w:val="ru-RU"/>
        </w:rPr>
        <w:t xml:space="preserve"> или </w:t>
      </w:r>
      <w:proofErr w:type="spellStart"/>
      <w:r w:rsidRPr="00704B48">
        <w:rPr>
          <w:sz w:val="24"/>
          <w:szCs w:val="24"/>
          <w:lang w:val="ru-RU"/>
        </w:rPr>
        <w:t>одобрението</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пренесе</w:t>
      </w:r>
      <w:proofErr w:type="spellEnd"/>
      <w:r w:rsidRPr="00704B48">
        <w:rPr>
          <w:sz w:val="24"/>
          <w:szCs w:val="24"/>
          <w:lang w:val="ru-RU"/>
        </w:rPr>
        <w:t xml:space="preserve"> на </w:t>
      </w:r>
      <w:proofErr w:type="spellStart"/>
      <w:r w:rsidRPr="00704B48">
        <w:rPr>
          <w:sz w:val="24"/>
          <w:szCs w:val="24"/>
          <w:lang w:val="ru-RU"/>
        </w:rPr>
        <w:t>други</w:t>
      </w:r>
      <w:proofErr w:type="spellEnd"/>
      <w:r w:rsidRPr="00704B48">
        <w:rPr>
          <w:sz w:val="24"/>
          <w:szCs w:val="24"/>
          <w:lang w:val="ru-RU"/>
        </w:rPr>
        <w:t xml:space="preserve"> лица или </w:t>
      </w:r>
      <w:proofErr w:type="spellStart"/>
      <w:r w:rsidRPr="00704B48">
        <w:rPr>
          <w:sz w:val="24"/>
          <w:szCs w:val="24"/>
          <w:lang w:val="ru-RU"/>
        </w:rPr>
        <w:t>акцизните</w:t>
      </w:r>
      <w:proofErr w:type="spellEnd"/>
      <w:r w:rsidRPr="00704B48">
        <w:rPr>
          <w:sz w:val="24"/>
          <w:szCs w:val="24"/>
          <w:lang w:val="ru-RU"/>
        </w:rPr>
        <w:t xml:space="preserve"> добра </w:t>
      </w:r>
      <w:proofErr w:type="spellStart"/>
      <w:r w:rsidRPr="00704B48">
        <w:rPr>
          <w:sz w:val="24"/>
          <w:szCs w:val="24"/>
          <w:lang w:val="ru-RU"/>
        </w:rPr>
        <w:t>ги</w:t>
      </w:r>
      <w:proofErr w:type="spellEnd"/>
      <w:r w:rsidRPr="00704B48">
        <w:rPr>
          <w:sz w:val="24"/>
          <w:szCs w:val="24"/>
          <w:lang w:val="ru-RU"/>
        </w:rPr>
        <w:t xml:space="preserve"> употреби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намената</w:t>
      </w:r>
      <w:proofErr w:type="spellEnd"/>
      <w:r w:rsidRPr="00704B48">
        <w:rPr>
          <w:sz w:val="24"/>
          <w:szCs w:val="24"/>
          <w:lang w:val="ru-RU"/>
        </w:rPr>
        <w:t xml:space="preserve">, а </w:t>
      </w:r>
      <w:proofErr w:type="spellStart"/>
      <w:r w:rsidRPr="00704B48">
        <w:rPr>
          <w:sz w:val="24"/>
          <w:szCs w:val="24"/>
          <w:lang w:val="ru-RU"/>
        </w:rPr>
        <w:t>износот</w:t>
      </w:r>
      <w:proofErr w:type="spellEnd"/>
      <w:r w:rsidRPr="00704B48">
        <w:rPr>
          <w:sz w:val="24"/>
          <w:szCs w:val="24"/>
          <w:lang w:val="ru-RU"/>
        </w:rPr>
        <w:t xml:space="preserve"> на </w:t>
      </w:r>
      <w:proofErr w:type="spellStart"/>
      <w:r w:rsidRPr="00704B48">
        <w:rPr>
          <w:sz w:val="24"/>
          <w:szCs w:val="24"/>
          <w:lang w:val="ru-RU"/>
        </w:rPr>
        <w:t>акцизата</w:t>
      </w:r>
      <w:proofErr w:type="spellEnd"/>
      <w:r w:rsidRPr="00704B48">
        <w:rPr>
          <w:sz w:val="24"/>
          <w:szCs w:val="24"/>
          <w:lang w:val="ru-RU"/>
        </w:rPr>
        <w:t xml:space="preserve"> е од </w:t>
      </w:r>
      <w:proofErr w:type="spellStart"/>
      <w:r w:rsidRPr="00704B48">
        <w:rPr>
          <w:sz w:val="24"/>
          <w:szCs w:val="24"/>
          <w:lang w:val="ru-RU"/>
        </w:rPr>
        <w:t>поголема</w:t>
      </w:r>
      <w:proofErr w:type="spellEnd"/>
      <w:r w:rsidR="00AF0293"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w:t>
      </w:r>
      <w:r w:rsidR="00AF0293"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w:t>
      </w:r>
      <w:r w:rsidR="00554F43" w:rsidRPr="00704B48">
        <w:rPr>
          <w:sz w:val="24"/>
          <w:szCs w:val="24"/>
          <w:lang w:val="ru-RU"/>
        </w:rPr>
        <w:t>пет</w:t>
      </w:r>
      <w:r w:rsidR="00F17E04"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и со </w:t>
      </w:r>
      <w:proofErr w:type="spellStart"/>
      <w:r w:rsidRPr="00704B48">
        <w:rPr>
          <w:sz w:val="24"/>
          <w:szCs w:val="24"/>
          <w:lang w:val="ru-RU"/>
        </w:rPr>
        <w:t>парична</w:t>
      </w:r>
      <w:proofErr w:type="spellEnd"/>
      <w:r w:rsidRPr="00704B48">
        <w:rPr>
          <w:sz w:val="24"/>
          <w:szCs w:val="24"/>
          <w:lang w:val="ru-RU"/>
        </w:rPr>
        <w:t xml:space="preserve"> казна.</w:t>
      </w:r>
    </w:p>
    <w:p w14:paraId="6C4A882E" w14:textId="77777777" w:rsidR="00437DEC" w:rsidRPr="00704B48" w:rsidRDefault="009F5657" w:rsidP="00E26C76">
      <w:pPr>
        <w:pStyle w:val="ListParagraph"/>
        <w:numPr>
          <w:ilvl w:val="0"/>
          <w:numId w:val="145"/>
        </w:numPr>
        <w:tabs>
          <w:tab w:val="left" w:pos="790"/>
        </w:tabs>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износот</w:t>
      </w:r>
      <w:proofErr w:type="spellEnd"/>
      <w:r w:rsidRPr="00704B48">
        <w:rPr>
          <w:sz w:val="24"/>
          <w:szCs w:val="24"/>
          <w:lang w:val="ru-RU"/>
        </w:rPr>
        <w:t xml:space="preserve"> на </w:t>
      </w:r>
      <w:proofErr w:type="spellStart"/>
      <w:r w:rsidRPr="00704B48">
        <w:rPr>
          <w:sz w:val="24"/>
          <w:szCs w:val="24"/>
          <w:lang w:val="ru-RU"/>
        </w:rPr>
        <w:t>акцизата</w:t>
      </w:r>
      <w:proofErr w:type="spellEnd"/>
      <w:r w:rsidRPr="00704B48">
        <w:rPr>
          <w:sz w:val="24"/>
          <w:szCs w:val="24"/>
          <w:lang w:val="ru-RU"/>
        </w:rPr>
        <w:t xml:space="preserve"> е од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и со </w:t>
      </w:r>
      <w:proofErr w:type="spellStart"/>
      <w:r w:rsidRPr="00704B48">
        <w:rPr>
          <w:sz w:val="24"/>
          <w:szCs w:val="24"/>
          <w:lang w:val="ru-RU"/>
        </w:rPr>
        <w:t>парична</w:t>
      </w:r>
      <w:proofErr w:type="spellEnd"/>
      <w:r w:rsidR="00AF0293" w:rsidRPr="00704B48">
        <w:rPr>
          <w:sz w:val="24"/>
          <w:szCs w:val="24"/>
          <w:lang w:val="ru-RU"/>
        </w:rPr>
        <w:t xml:space="preserve"> </w:t>
      </w:r>
      <w:r w:rsidRPr="00704B48">
        <w:rPr>
          <w:sz w:val="24"/>
          <w:szCs w:val="24"/>
          <w:lang w:val="ru-RU"/>
        </w:rPr>
        <w:t>казна.</w:t>
      </w:r>
    </w:p>
    <w:p w14:paraId="02573E02" w14:textId="77777777" w:rsidR="00437DEC" w:rsidRPr="00704B48" w:rsidRDefault="009F5657" w:rsidP="00E26C76">
      <w:pPr>
        <w:pStyle w:val="ListParagraph"/>
        <w:numPr>
          <w:ilvl w:val="0"/>
          <w:numId w:val="145"/>
        </w:numPr>
        <w:tabs>
          <w:tab w:val="left" w:pos="790"/>
        </w:tabs>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износот</w:t>
      </w:r>
      <w:proofErr w:type="spellEnd"/>
      <w:r w:rsidRPr="00704B48">
        <w:rPr>
          <w:sz w:val="24"/>
          <w:szCs w:val="24"/>
          <w:lang w:val="ru-RU"/>
        </w:rPr>
        <w:t xml:space="preserve"> на </w:t>
      </w:r>
      <w:proofErr w:type="spellStart"/>
      <w:r w:rsidRPr="00704B48">
        <w:rPr>
          <w:sz w:val="24"/>
          <w:szCs w:val="24"/>
          <w:lang w:val="ru-RU"/>
        </w:rPr>
        <w:t>акцизата</w:t>
      </w:r>
      <w:proofErr w:type="spellEnd"/>
      <w:r w:rsidRPr="00704B48">
        <w:rPr>
          <w:sz w:val="24"/>
          <w:szCs w:val="24"/>
          <w:lang w:val="ru-RU"/>
        </w:rPr>
        <w:t xml:space="preserve"> е од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w:t>
      </w:r>
      <w:r w:rsidR="00B64B9F" w:rsidRPr="00704B48">
        <w:rPr>
          <w:sz w:val="24"/>
          <w:szCs w:val="24"/>
          <w:lang w:val="ru-RU"/>
        </w:rPr>
        <w:t xml:space="preserve"> </w:t>
      </w:r>
      <w:proofErr w:type="spellStart"/>
      <w:r w:rsidRPr="00704B48">
        <w:rPr>
          <w:sz w:val="24"/>
          <w:szCs w:val="24"/>
          <w:lang w:val="ru-RU"/>
        </w:rPr>
        <w:t>сторителот</w:t>
      </w:r>
      <w:proofErr w:type="spellEnd"/>
      <w:r w:rsidR="00AF0293"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и со </w:t>
      </w:r>
      <w:proofErr w:type="spellStart"/>
      <w:r w:rsidRPr="00704B48">
        <w:rPr>
          <w:sz w:val="24"/>
          <w:szCs w:val="24"/>
          <w:lang w:val="ru-RU"/>
        </w:rPr>
        <w:t>парична</w:t>
      </w:r>
      <w:proofErr w:type="spellEnd"/>
      <w:r w:rsidRPr="00704B48">
        <w:rPr>
          <w:sz w:val="24"/>
          <w:szCs w:val="24"/>
          <w:lang w:val="ru-RU"/>
        </w:rPr>
        <w:t xml:space="preserve"> казна.</w:t>
      </w:r>
    </w:p>
    <w:p w14:paraId="5C02625C" w14:textId="77777777" w:rsidR="00437DEC" w:rsidRPr="00704B48" w:rsidRDefault="009F5657" w:rsidP="00E26C76">
      <w:pPr>
        <w:pStyle w:val="ListParagraph"/>
        <w:numPr>
          <w:ilvl w:val="0"/>
          <w:numId w:val="145"/>
        </w:numPr>
        <w:tabs>
          <w:tab w:val="left" w:pos="790"/>
        </w:tabs>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AF0293" w:rsidRPr="00704B48">
        <w:rPr>
          <w:sz w:val="24"/>
          <w:szCs w:val="24"/>
          <w:lang w:val="ru-RU"/>
        </w:rPr>
        <w:t xml:space="preserve"> </w:t>
      </w:r>
      <w:r w:rsidRPr="00704B48">
        <w:rPr>
          <w:sz w:val="24"/>
          <w:szCs w:val="24"/>
          <w:lang w:val="ru-RU"/>
        </w:rPr>
        <w:t>казна.</w:t>
      </w:r>
    </w:p>
    <w:p w14:paraId="62844AD2" w14:textId="77777777" w:rsidR="00437DEC" w:rsidRPr="00704B48" w:rsidRDefault="009F5657" w:rsidP="00E26C76">
      <w:pPr>
        <w:pStyle w:val="ListParagraph"/>
        <w:numPr>
          <w:ilvl w:val="0"/>
          <w:numId w:val="145"/>
        </w:numPr>
        <w:ind w:left="0" w:right="0" w:firstLine="360"/>
        <w:rPr>
          <w:sz w:val="24"/>
          <w:szCs w:val="24"/>
          <w:lang w:val="ru-RU"/>
        </w:rPr>
      </w:pPr>
      <w:proofErr w:type="spellStart"/>
      <w:r w:rsidRPr="00704B48">
        <w:rPr>
          <w:sz w:val="24"/>
          <w:szCs w:val="24"/>
          <w:lang w:val="ru-RU"/>
        </w:rPr>
        <w:t>Акцизните</w:t>
      </w:r>
      <w:proofErr w:type="spellEnd"/>
      <w:r w:rsidRPr="00704B48">
        <w:rPr>
          <w:sz w:val="24"/>
          <w:szCs w:val="24"/>
          <w:lang w:val="ru-RU"/>
        </w:rPr>
        <w:t xml:space="preserve"> добра </w:t>
      </w:r>
      <w:proofErr w:type="spellStart"/>
      <w:r w:rsidRPr="00704B48">
        <w:rPr>
          <w:sz w:val="24"/>
          <w:szCs w:val="24"/>
          <w:lang w:val="ru-RU"/>
        </w:rPr>
        <w:t>што</w:t>
      </w:r>
      <w:proofErr w:type="spellEnd"/>
      <w:r w:rsidRPr="00704B48">
        <w:rPr>
          <w:sz w:val="24"/>
          <w:szCs w:val="24"/>
          <w:lang w:val="ru-RU"/>
        </w:rPr>
        <w:t xml:space="preserve"> се предмет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Pr="00704B48">
        <w:rPr>
          <w:sz w:val="24"/>
          <w:szCs w:val="24"/>
          <w:lang w:val="ru-RU"/>
        </w:rPr>
        <w:t xml:space="preserve"> член и </w:t>
      </w:r>
      <w:proofErr w:type="spellStart"/>
      <w:r w:rsidRPr="00704B48">
        <w:rPr>
          <w:sz w:val="24"/>
          <w:szCs w:val="24"/>
          <w:lang w:val="ru-RU"/>
        </w:rPr>
        <w:t>средствата</w:t>
      </w:r>
      <w:proofErr w:type="spellEnd"/>
      <w:r w:rsidRPr="00704B48">
        <w:rPr>
          <w:sz w:val="24"/>
          <w:szCs w:val="24"/>
          <w:lang w:val="ru-RU"/>
        </w:rPr>
        <w:t xml:space="preserve"> кои се </w:t>
      </w:r>
      <w:proofErr w:type="spellStart"/>
      <w:r w:rsidRPr="00704B48">
        <w:rPr>
          <w:sz w:val="24"/>
          <w:szCs w:val="24"/>
          <w:lang w:val="ru-RU"/>
        </w:rPr>
        <w:t>користат</w:t>
      </w:r>
      <w:proofErr w:type="spellEnd"/>
      <w:r w:rsidRPr="00704B48">
        <w:rPr>
          <w:sz w:val="24"/>
          <w:szCs w:val="24"/>
          <w:lang w:val="ru-RU"/>
        </w:rPr>
        <w:t xml:space="preserve"> за </w:t>
      </w:r>
      <w:proofErr w:type="spellStart"/>
      <w:r w:rsidRPr="00704B48">
        <w:rPr>
          <w:sz w:val="24"/>
          <w:szCs w:val="24"/>
          <w:lang w:val="ru-RU"/>
        </w:rPr>
        <w:t>нивно</w:t>
      </w:r>
      <w:proofErr w:type="spellEnd"/>
      <w:r w:rsidRPr="00704B48">
        <w:rPr>
          <w:sz w:val="24"/>
          <w:szCs w:val="24"/>
          <w:lang w:val="ru-RU"/>
        </w:rPr>
        <w:t xml:space="preserve"> </w:t>
      </w:r>
      <w:proofErr w:type="spellStart"/>
      <w:r w:rsidRPr="00704B48">
        <w:rPr>
          <w:sz w:val="24"/>
          <w:szCs w:val="24"/>
          <w:lang w:val="ru-RU"/>
        </w:rPr>
        <w:t>движење</w:t>
      </w:r>
      <w:proofErr w:type="spellEnd"/>
      <w:r w:rsidRPr="00704B48">
        <w:rPr>
          <w:sz w:val="24"/>
          <w:szCs w:val="24"/>
          <w:lang w:val="ru-RU"/>
        </w:rPr>
        <w:t xml:space="preserve"> и </w:t>
      </w:r>
      <w:proofErr w:type="spellStart"/>
      <w:r w:rsidRPr="00704B48">
        <w:rPr>
          <w:sz w:val="24"/>
          <w:szCs w:val="24"/>
          <w:lang w:val="ru-RU"/>
        </w:rPr>
        <w:t>пуштање</w:t>
      </w:r>
      <w:proofErr w:type="spellEnd"/>
      <w:r w:rsidRPr="00704B48">
        <w:rPr>
          <w:sz w:val="24"/>
          <w:szCs w:val="24"/>
          <w:lang w:val="ru-RU"/>
        </w:rPr>
        <w:t xml:space="preserve"> во </w:t>
      </w:r>
      <w:proofErr w:type="spellStart"/>
      <w:r w:rsidRPr="00704B48">
        <w:rPr>
          <w:sz w:val="24"/>
          <w:szCs w:val="24"/>
          <w:lang w:val="ru-RU"/>
        </w:rPr>
        <w:t>промет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w:t>
      </w:r>
      <w:r w:rsidR="00921BBB" w:rsidRPr="00704B48">
        <w:rPr>
          <w:sz w:val="24"/>
          <w:szCs w:val="24"/>
          <w:lang w:val="ru-RU"/>
        </w:rPr>
        <w:t xml:space="preserve"> </w:t>
      </w:r>
      <w:proofErr w:type="spellStart"/>
      <w:r w:rsidRPr="00704B48">
        <w:rPr>
          <w:sz w:val="24"/>
          <w:szCs w:val="24"/>
          <w:lang w:val="ru-RU"/>
        </w:rPr>
        <w:t>одземат</w:t>
      </w:r>
      <w:proofErr w:type="spellEnd"/>
      <w:r w:rsidRPr="00704B48">
        <w:rPr>
          <w:sz w:val="24"/>
          <w:szCs w:val="24"/>
          <w:lang w:val="ru-RU"/>
        </w:rPr>
        <w:t>.</w:t>
      </w:r>
    </w:p>
    <w:p w14:paraId="08374D9C" w14:textId="77777777" w:rsidR="00B64B9F" w:rsidRPr="007517FC" w:rsidRDefault="00B64B9F" w:rsidP="00DC3FF2">
      <w:pPr>
        <w:pStyle w:val="NoSpacing"/>
        <w:rPr>
          <w:lang w:val="ru-RU"/>
        </w:rPr>
      </w:pPr>
      <w:bookmarkStart w:id="34" w:name="_Hlk46224251"/>
    </w:p>
    <w:p w14:paraId="4CA8FBB0" w14:textId="77777777" w:rsidR="00921BBB" w:rsidRPr="00704B48" w:rsidRDefault="009F5657" w:rsidP="00B64B9F">
      <w:pPr>
        <w:pStyle w:val="NoSpacing"/>
        <w:jc w:val="center"/>
        <w:rPr>
          <w:b/>
          <w:bCs/>
          <w:sz w:val="24"/>
          <w:szCs w:val="24"/>
          <w:lang w:val="ru-RU"/>
        </w:rPr>
      </w:pPr>
      <w:proofErr w:type="spellStart"/>
      <w:r w:rsidRPr="00704B48">
        <w:rPr>
          <w:b/>
          <w:bCs/>
          <w:sz w:val="24"/>
          <w:szCs w:val="24"/>
          <w:lang w:val="ru-RU"/>
        </w:rPr>
        <w:t>Фалсификување</w:t>
      </w:r>
      <w:proofErr w:type="spellEnd"/>
      <w:r w:rsidRPr="00704B48">
        <w:rPr>
          <w:b/>
          <w:bCs/>
          <w:sz w:val="24"/>
          <w:szCs w:val="24"/>
          <w:lang w:val="ru-RU"/>
        </w:rPr>
        <w:t xml:space="preserve"> или </w:t>
      </w:r>
      <w:proofErr w:type="spellStart"/>
      <w:r w:rsidRPr="00704B48">
        <w:rPr>
          <w:b/>
          <w:bCs/>
          <w:sz w:val="24"/>
          <w:szCs w:val="24"/>
          <w:lang w:val="ru-RU"/>
        </w:rPr>
        <w:t>уништување</w:t>
      </w:r>
      <w:proofErr w:type="spellEnd"/>
      <w:r w:rsidRPr="00704B48">
        <w:rPr>
          <w:b/>
          <w:bCs/>
          <w:sz w:val="24"/>
          <w:szCs w:val="24"/>
          <w:lang w:val="ru-RU"/>
        </w:rPr>
        <w:t xml:space="preserve"> </w:t>
      </w:r>
      <w:proofErr w:type="spellStart"/>
      <w:r w:rsidRPr="00704B48">
        <w:rPr>
          <w:b/>
          <w:bCs/>
          <w:sz w:val="24"/>
          <w:szCs w:val="24"/>
          <w:lang w:val="ru-RU"/>
        </w:rPr>
        <w:t>деловни</w:t>
      </w:r>
      <w:proofErr w:type="spellEnd"/>
      <w:r w:rsidRPr="00704B48">
        <w:rPr>
          <w:b/>
          <w:bCs/>
          <w:sz w:val="24"/>
          <w:szCs w:val="24"/>
          <w:lang w:val="ru-RU"/>
        </w:rPr>
        <w:t xml:space="preserve"> книги</w:t>
      </w:r>
    </w:p>
    <w:p w14:paraId="09CC7A9D" w14:textId="77777777" w:rsidR="00B64B9F" w:rsidRPr="00704B48" w:rsidRDefault="00B64B9F" w:rsidP="00B64B9F">
      <w:pPr>
        <w:pStyle w:val="NoSpacing"/>
        <w:jc w:val="center"/>
        <w:rPr>
          <w:b/>
          <w:bCs/>
          <w:sz w:val="24"/>
          <w:szCs w:val="24"/>
          <w:lang w:val="ru-RU"/>
        </w:rPr>
      </w:pPr>
    </w:p>
    <w:p w14:paraId="04888D30" w14:textId="12E227A0" w:rsidR="00437DEC" w:rsidRPr="00704B48" w:rsidRDefault="00E27577" w:rsidP="00B64B9F">
      <w:pPr>
        <w:pStyle w:val="NoSpacing"/>
        <w:jc w:val="center"/>
        <w:rPr>
          <w:b/>
          <w:bCs/>
          <w:sz w:val="24"/>
          <w:szCs w:val="24"/>
          <w:lang w:val="ru-RU"/>
        </w:rPr>
      </w:pPr>
      <w:r w:rsidRPr="00704B48">
        <w:rPr>
          <w:b/>
          <w:bCs/>
          <w:sz w:val="24"/>
          <w:szCs w:val="24"/>
          <w:lang w:val="ru-RU"/>
        </w:rPr>
        <w:t xml:space="preserve">Член </w:t>
      </w:r>
      <w:r w:rsidR="00DC4144" w:rsidRPr="00704B48">
        <w:rPr>
          <w:b/>
          <w:bCs/>
          <w:sz w:val="24"/>
          <w:szCs w:val="24"/>
          <w:lang w:val="ru-RU"/>
        </w:rPr>
        <w:t>38</w:t>
      </w:r>
      <w:r w:rsidR="0009280C" w:rsidRPr="00704B48">
        <w:rPr>
          <w:b/>
          <w:bCs/>
          <w:sz w:val="24"/>
          <w:szCs w:val="24"/>
          <w:lang w:val="ru-RU"/>
        </w:rPr>
        <w:t>9</w:t>
      </w:r>
      <w:r w:rsidR="00DC4144" w:rsidRPr="00704B48">
        <w:rPr>
          <w:b/>
          <w:bCs/>
          <w:sz w:val="24"/>
          <w:szCs w:val="24"/>
          <w:lang w:val="ru-RU"/>
        </w:rPr>
        <w:t xml:space="preserve"> </w:t>
      </w:r>
      <w:r w:rsidR="00DA146D"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280</w:t>
      </w:r>
      <w:r w:rsidRPr="00704B48">
        <w:rPr>
          <w:b/>
          <w:bCs/>
          <w:sz w:val="24"/>
          <w:szCs w:val="24"/>
          <w:lang w:val="ru-RU"/>
        </w:rPr>
        <w:t>)</w:t>
      </w:r>
    </w:p>
    <w:p w14:paraId="059D2E1A" w14:textId="7C702F42" w:rsidR="000B0B97" w:rsidRPr="00704B48" w:rsidRDefault="009F5657" w:rsidP="000B0B97">
      <w:pPr>
        <w:pStyle w:val="NoSpacing"/>
        <w:numPr>
          <w:ilvl w:val="0"/>
          <w:numId w:val="512"/>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во </w:t>
      </w:r>
      <w:proofErr w:type="spellStart"/>
      <w:r w:rsidRPr="00704B48">
        <w:rPr>
          <w:sz w:val="24"/>
          <w:szCs w:val="24"/>
          <w:lang w:val="ru-RU"/>
        </w:rPr>
        <w:t>деловна</w:t>
      </w:r>
      <w:proofErr w:type="spellEnd"/>
      <w:r w:rsidRPr="00704B48">
        <w:rPr>
          <w:sz w:val="24"/>
          <w:szCs w:val="24"/>
          <w:lang w:val="ru-RU"/>
        </w:rPr>
        <w:t xml:space="preserve"> </w:t>
      </w:r>
      <w:proofErr w:type="spellStart"/>
      <w:r w:rsidRPr="00704B48">
        <w:rPr>
          <w:sz w:val="24"/>
          <w:szCs w:val="24"/>
          <w:lang w:val="ru-RU"/>
        </w:rPr>
        <w:t>исправа</w:t>
      </w:r>
      <w:proofErr w:type="spellEnd"/>
      <w:r w:rsidRPr="00704B48">
        <w:rPr>
          <w:sz w:val="24"/>
          <w:szCs w:val="24"/>
          <w:lang w:val="ru-RU"/>
        </w:rPr>
        <w:t>,</w:t>
      </w:r>
      <w:r w:rsidR="00921BBB" w:rsidRPr="00704B48">
        <w:rPr>
          <w:sz w:val="24"/>
          <w:szCs w:val="24"/>
          <w:lang w:val="ru-RU"/>
        </w:rPr>
        <w:t xml:space="preserve"> </w:t>
      </w:r>
      <w:proofErr w:type="spellStart"/>
      <w:r w:rsidRPr="00704B48">
        <w:rPr>
          <w:sz w:val="24"/>
          <w:szCs w:val="24"/>
          <w:lang w:val="ru-RU"/>
        </w:rPr>
        <w:t>трговска</w:t>
      </w:r>
      <w:proofErr w:type="spellEnd"/>
      <w:r w:rsidRPr="00704B48">
        <w:rPr>
          <w:sz w:val="24"/>
          <w:szCs w:val="24"/>
          <w:lang w:val="ru-RU"/>
        </w:rPr>
        <w:t xml:space="preserve"> книга, книга или </w:t>
      </w:r>
      <w:proofErr w:type="spellStart"/>
      <w:r w:rsidRPr="00704B48">
        <w:rPr>
          <w:sz w:val="24"/>
          <w:szCs w:val="24"/>
          <w:lang w:val="ru-RU"/>
        </w:rPr>
        <w:t>спис</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е должен да го води </w:t>
      </w:r>
      <w:proofErr w:type="spellStart"/>
      <w:r w:rsidRPr="00704B48">
        <w:rPr>
          <w:sz w:val="24"/>
          <w:szCs w:val="24"/>
          <w:lang w:val="ru-RU"/>
        </w:rPr>
        <w:t>врз</w:t>
      </w:r>
      <w:proofErr w:type="spellEnd"/>
      <w:r w:rsidRPr="00704B48">
        <w:rPr>
          <w:sz w:val="24"/>
          <w:szCs w:val="24"/>
          <w:lang w:val="ru-RU"/>
        </w:rPr>
        <w:t xml:space="preserve"> основа на закон или друг </w:t>
      </w:r>
      <w:proofErr w:type="spellStart"/>
      <w:r w:rsidRPr="00704B48">
        <w:rPr>
          <w:sz w:val="24"/>
          <w:szCs w:val="24"/>
          <w:lang w:val="ru-RU"/>
        </w:rPr>
        <w:t>пропис</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внесе</w:t>
      </w:r>
      <w:proofErr w:type="spellEnd"/>
      <w:r w:rsidR="0063612A" w:rsidRPr="00704B48">
        <w:rPr>
          <w:sz w:val="24"/>
          <w:szCs w:val="24"/>
          <w:lang w:val="ru-RU"/>
        </w:rPr>
        <w:t xml:space="preserve"> </w:t>
      </w:r>
      <w:proofErr w:type="spellStart"/>
      <w:r w:rsidR="003818A1" w:rsidRPr="007517FC">
        <w:rPr>
          <w:sz w:val="24"/>
          <w:szCs w:val="24"/>
          <w:lang w:val="ru-RU"/>
        </w:rPr>
        <w:t>лажни</w:t>
      </w:r>
      <w:proofErr w:type="spellEnd"/>
      <w:r w:rsidR="003818A1" w:rsidRPr="007517FC">
        <w:rPr>
          <w:sz w:val="24"/>
          <w:szCs w:val="24"/>
          <w:lang w:val="ru-RU"/>
        </w:rPr>
        <w:t xml:space="preserve">, </w:t>
      </w:r>
      <w:proofErr w:type="spellStart"/>
      <w:r w:rsidR="003818A1" w:rsidRPr="007517FC">
        <w:rPr>
          <w:sz w:val="24"/>
          <w:szCs w:val="24"/>
          <w:lang w:val="ru-RU"/>
        </w:rPr>
        <w:t>неточни</w:t>
      </w:r>
      <w:proofErr w:type="spellEnd"/>
      <w:r w:rsidR="003818A1" w:rsidRPr="007517FC">
        <w:rPr>
          <w:sz w:val="24"/>
          <w:szCs w:val="24"/>
          <w:lang w:val="ru-RU"/>
        </w:rPr>
        <w:t xml:space="preserve"> или </w:t>
      </w:r>
      <w:proofErr w:type="spellStart"/>
      <w:r w:rsidR="003818A1" w:rsidRPr="007517FC">
        <w:rPr>
          <w:sz w:val="24"/>
          <w:szCs w:val="24"/>
          <w:lang w:val="ru-RU"/>
        </w:rPr>
        <w:t>нецелосни</w:t>
      </w:r>
      <w:proofErr w:type="spellEnd"/>
      <w:r w:rsidR="003818A1" w:rsidRPr="007517FC">
        <w:rPr>
          <w:sz w:val="24"/>
          <w:szCs w:val="24"/>
          <w:lang w:val="ru-RU"/>
        </w:rPr>
        <w:t xml:space="preserve"> </w:t>
      </w:r>
      <w:proofErr w:type="spellStart"/>
      <w:r w:rsidR="003818A1" w:rsidRPr="007517FC">
        <w:rPr>
          <w:sz w:val="24"/>
          <w:szCs w:val="24"/>
          <w:lang w:val="ru-RU"/>
        </w:rPr>
        <w:t>податоци</w:t>
      </w:r>
      <w:proofErr w:type="spellEnd"/>
      <w:r w:rsidR="003818A1" w:rsidRPr="00704B48">
        <w:rPr>
          <w:sz w:val="24"/>
          <w:szCs w:val="24"/>
          <w:lang w:val="ru-RU"/>
        </w:rPr>
        <w:t xml:space="preserve"> </w:t>
      </w:r>
      <w:r w:rsidRPr="00704B48">
        <w:rPr>
          <w:sz w:val="24"/>
          <w:szCs w:val="24"/>
          <w:lang w:val="ru-RU"/>
        </w:rPr>
        <w:t xml:space="preserve">или не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внесе</w:t>
      </w:r>
      <w:proofErr w:type="spellEnd"/>
      <w:r w:rsidRPr="00704B48">
        <w:rPr>
          <w:sz w:val="24"/>
          <w:szCs w:val="24"/>
          <w:lang w:val="ru-RU"/>
        </w:rPr>
        <w:t xml:space="preserve"> </w:t>
      </w:r>
      <w:proofErr w:type="spellStart"/>
      <w:r w:rsidRPr="00704B48">
        <w:rPr>
          <w:sz w:val="24"/>
          <w:szCs w:val="24"/>
          <w:lang w:val="ru-RU"/>
        </w:rPr>
        <w:t>некој</w:t>
      </w:r>
      <w:proofErr w:type="spellEnd"/>
      <w:r w:rsidRPr="00704B48">
        <w:rPr>
          <w:sz w:val="24"/>
          <w:szCs w:val="24"/>
          <w:lang w:val="ru-RU"/>
        </w:rPr>
        <w:t xml:space="preserve"> важен </w:t>
      </w:r>
      <w:proofErr w:type="spellStart"/>
      <w:r w:rsidRPr="00704B48">
        <w:rPr>
          <w:sz w:val="24"/>
          <w:szCs w:val="24"/>
          <w:lang w:val="ru-RU"/>
        </w:rPr>
        <w:t>податок</w:t>
      </w:r>
      <w:proofErr w:type="spellEnd"/>
      <w:r w:rsidRPr="00704B48">
        <w:rPr>
          <w:sz w:val="24"/>
          <w:szCs w:val="24"/>
          <w:lang w:val="ru-RU"/>
        </w:rPr>
        <w:t xml:space="preserve"> или со </w:t>
      </w:r>
      <w:proofErr w:type="spellStart"/>
      <w:r w:rsidRPr="00704B48">
        <w:rPr>
          <w:sz w:val="24"/>
          <w:szCs w:val="24"/>
          <w:lang w:val="ru-RU"/>
        </w:rPr>
        <w:t>својот</w:t>
      </w:r>
      <w:proofErr w:type="spellEnd"/>
      <w:r w:rsidRPr="00704B48">
        <w:rPr>
          <w:sz w:val="24"/>
          <w:szCs w:val="24"/>
          <w:lang w:val="ru-RU"/>
        </w:rPr>
        <w:t xml:space="preserve"> </w:t>
      </w:r>
      <w:proofErr w:type="spellStart"/>
      <w:r w:rsidRPr="00704B48">
        <w:rPr>
          <w:sz w:val="24"/>
          <w:szCs w:val="24"/>
          <w:lang w:val="ru-RU"/>
        </w:rPr>
        <w:t>потпис</w:t>
      </w:r>
      <w:proofErr w:type="spellEnd"/>
      <w:r w:rsidRPr="00704B48">
        <w:rPr>
          <w:sz w:val="24"/>
          <w:szCs w:val="24"/>
          <w:lang w:val="ru-RU"/>
        </w:rPr>
        <w:t xml:space="preserve"> или </w:t>
      </w:r>
      <w:proofErr w:type="spellStart"/>
      <w:r w:rsidRPr="00704B48">
        <w:rPr>
          <w:sz w:val="24"/>
          <w:szCs w:val="24"/>
          <w:lang w:val="ru-RU"/>
        </w:rPr>
        <w:t>печат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завери</w:t>
      </w:r>
      <w:proofErr w:type="spellEnd"/>
      <w:r w:rsidRPr="00704B48">
        <w:rPr>
          <w:sz w:val="24"/>
          <w:szCs w:val="24"/>
          <w:lang w:val="ru-RU"/>
        </w:rPr>
        <w:t xml:space="preserve"> </w:t>
      </w:r>
      <w:proofErr w:type="spellStart"/>
      <w:r w:rsidRPr="00704B48">
        <w:rPr>
          <w:sz w:val="24"/>
          <w:szCs w:val="24"/>
          <w:lang w:val="ru-RU"/>
        </w:rPr>
        <w:t>деловна</w:t>
      </w:r>
      <w:proofErr w:type="spellEnd"/>
      <w:r w:rsidRPr="00704B48">
        <w:rPr>
          <w:sz w:val="24"/>
          <w:szCs w:val="24"/>
          <w:lang w:val="ru-RU"/>
        </w:rPr>
        <w:t xml:space="preserve"> </w:t>
      </w:r>
      <w:proofErr w:type="spellStart"/>
      <w:r w:rsidRPr="00704B48">
        <w:rPr>
          <w:sz w:val="24"/>
          <w:szCs w:val="24"/>
          <w:lang w:val="ru-RU"/>
        </w:rPr>
        <w:t>исправа</w:t>
      </w:r>
      <w:proofErr w:type="spellEnd"/>
      <w:r w:rsidRPr="00704B48">
        <w:rPr>
          <w:sz w:val="24"/>
          <w:szCs w:val="24"/>
          <w:lang w:val="ru-RU"/>
        </w:rPr>
        <w:t xml:space="preserve">, </w:t>
      </w:r>
      <w:proofErr w:type="spellStart"/>
      <w:r w:rsidR="006D70B3" w:rsidRPr="00704B48">
        <w:rPr>
          <w:sz w:val="24"/>
          <w:szCs w:val="24"/>
          <w:lang w:val="ru-RU"/>
        </w:rPr>
        <w:t>трговска</w:t>
      </w:r>
      <w:proofErr w:type="spellEnd"/>
      <w:r w:rsidR="006D70B3" w:rsidRPr="00704B48">
        <w:rPr>
          <w:sz w:val="24"/>
          <w:szCs w:val="24"/>
          <w:lang w:val="ru-RU"/>
        </w:rPr>
        <w:t xml:space="preserve"> </w:t>
      </w:r>
      <w:r w:rsidRPr="00704B48">
        <w:rPr>
          <w:sz w:val="24"/>
          <w:szCs w:val="24"/>
          <w:lang w:val="ru-RU"/>
        </w:rPr>
        <w:t>книг</w:t>
      </w:r>
      <w:r w:rsidR="006D70B3" w:rsidRPr="00704B48">
        <w:rPr>
          <w:sz w:val="24"/>
          <w:szCs w:val="24"/>
          <w:lang w:val="ru-RU"/>
        </w:rPr>
        <w:t xml:space="preserve">а </w:t>
      </w:r>
      <w:r w:rsidRPr="00704B48">
        <w:rPr>
          <w:sz w:val="24"/>
          <w:szCs w:val="24"/>
          <w:lang w:val="ru-RU"/>
        </w:rPr>
        <w:t xml:space="preserve">или </w:t>
      </w:r>
      <w:proofErr w:type="spellStart"/>
      <w:r w:rsidRPr="00704B48">
        <w:rPr>
          <w:sz w:val="24"/>
          <w:szCs w:val="24"/>
          <w:lang w:val="ru-RU"/>
        </w:rPr>
        <w:t>спис</w:t>
      </w:r>
      <w:proofErr w:type="spellEnd"/>
      <w:r w:rsidRPr="00704B48">
        <w:rPr>
          <w:sz w:val="24"/>
          <w:szCs w:val="24"/>
          <w:lang w:val="ru-RU"/>
        </w:rPr>
        <w:t xml:space="preserve"> со </w:t>
      </w:r>
      <w:proofErr w:type="spellStart"/>
      <w:r w:rsidRPr="00704B48">
        <w:rPr>
          <w:sz w:val="24"/>
          <w:szCs w:val="24"/>
          <w:lang w:val="ru-RU"/>
        </w:rPr>
        <w:t>невистинита</w:t>
      </w:r>
      <w:proofErr w:type="spellEnd"/>
      <w:r w:rsidRPr="00704B48">
        <w:rPr>
          <w:sz w:val="24"/>
          <w:szCs w:val="24"/>
          <w:lang w:val="ru-RU"/>
        </w:rPr>
        <w:t xml:space="preserve"> </w:t>
      </w:r>
      <w:proofErr w:type="spellStart"/>
      <w:r w:rsidRPr="00704B48">
        <w:rPr>
          <w:sz w:val="24"/>
          <w:szCs w:val="24"/>
          <w:lang w:val="ru-RU"/>
        </w:rPr>
        <w:t>содржина</w:t>
      </w:r>
      <w:proofErr w:type="spellEnd"/>
      <w:r w:rsidRPr="00704B48">
        <w:rPr>
          <w:sz w:val="24"/>
          <w:szCs w:val="24"/>
          <w:lang w:val="ru-RU"/>
        </w:rPr>
        <w:t xml:space="preserve"> или со </w:t>
      </w:r>
      <w:proofErr w:type="spellStart"/>
      <w:r w:rsidRPr="00704B48">
        <w:rPr>
          <w:sz w:val="24"/>
          <w:szCs w:val="24"/>
          <w:lang w:val="ru-RU"/>
        </w:rPr>
        <w:t>својот</w:t>
      </w:r>
      <w:proofErr w:type="spellEnd"/>
      <w:r w:rsidRPr="00704B48">
        <w:rPr>
          <w:sz w:val="24"/>
          <w:szCs w:val="24"/>
          <w:lang w:val="ru-RU"/>
        </w:rPr>
        <w:t xml:space="preserve"> </w:t>
      </w:r>
      <w:proofErr w:type="spellStart"/>
      <w:r w:rsidRPr="00704B48">
        <w:rPr>
          <w:sz w:val="24"/>
          <w:szCs w:val="24"/>
          <w:lang w:val="ru-RU"/>
        </w:rPr>
        <w:t>потпис</w:t>
      </w:r>
      <w:proofErr w:type="spellEnd"/>
      <w:r w:rsidRPr="00704B48">
        <w:rPr>
          <w:sz w:val="24"/>
          <w:szCs w:val="24"/>
          <w:lang w:val="ru-RU"/>
        </w:rPr>
        <w:t xml:space="preserve"> или </w:t>
      </w:r>
      <w:proofErr w:type="spellStart"/>
      <w:r w:rsidRPr="00704B48">
        <w:rPr>
          <w:sz w:val="24"/>
          <w:szCs w:val="24"/>
          <w:lang w:val="ru-RU"/>
        </w:rPr>
        <w:t>печат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овозможи</w:t>
      </w:r>
      <w:proofErr w:type="spellEnd"/>
      <w:r w:rsidRPr="00704B48">
        <w:rPr>
          <w:sz w:val="24"/>
          <w:szCs w:val="24"/>
          <w:lang w:val="ru-RU"/>
        </w:rPr>
        <w:t xml:space="preserve"> </w:t>
      </w:r>
      <w:proofErr w:type="spellStart"/>
      <w:r w:rsidRPr="00704B48">
        <w:rPr>
          <w:sz w:val="24"/>
          <w:szCs w:val="24"/>
          <w:lang w:val="ru-RU"/>
        </w:rPr>
        <w:t>правење</w:t>
      </w:r>
      <w:proofErr w:type="spellEnd"/>
      <w:r w:rsidRPr="00704B48">
        <w:rPr>
          <w:sz w:val="24"/>
          <w:szCs w:val="24"/>
          <w:lang w:val="ru-RU"/>
        </w:rPr>
        <w:t xml:space="preserve"> на </w:t>
      </w:r>
      <w:proofErr w:type="spellStart"/>
      <w:r w:rsidRPr="00704B48">
        <w:rPr>
          <w:sz w:val="24"/>
          <w:szCs w:val="24"/>
          <w:lang w:val="ru-RU"/>
        </w:rPr>
        <w:t>исправа</w:t>
      </w:r>
      <w:proofErr w:type="spellEnd"/>
      <w:r w:rsidRPr="00704B48">
        <w:rPr>
          <w:sz w:val="24"/>
          <w:szCs w:val="24"/>
          <w:lang w:val="ru-RU"/>
        </w:rPr>
        <w:t xml:space="preserve">, книга или </w:t>
      </w:r>
      <w:proofErr w:type="spellStart"/>
      <w:r w:rsidRPr="00704B48">
        <w:rPr>
          <w:sz w:val="24"/>
          <w:szCs w:val="24"/>
          <w:lang w:val="ru-RU"/>
        </w:rPr>
        <w:t>спис</w:t>
      </w:r>
      <w:proofErr w:type="spellEnd"/>
      <w:r w:rsidRPr="00704B48">
        <w:rPr>
          <w:sz w:val="24"/>
          <w:szCs w:val="24"/>
          <w:lang w:val="ru-RU"/>
        </w:rPr>
        <w:t xml:space="preserve"> со </w:t>
      </w:r>
      <w:proofErr w:type="spellStart"/>
      <w:r w:rsidRPr="00704B48">
        <w:rPr>
          <w:sz w:val="24"/>
          <w:szCs w:val="24"/>
          <w:lang w:val="ru-RU"/>
        </w:rPr>
        <w:t>невистинита</w:t>
      </w:r>
      <w:proofErr w:type="spellEnd"/>
      <w:r w:rsidRPr="00704B48">
        <w:rPr>
          <w:sz w:val="24"/>
          <w:szCs w:val="24"/>
          <w:lang w:val="ru-RU"/>
        </w:rPr>
        <w:t xml:space="preserve"> </w:t>
      </w:r>
      <w:proofErr w:type="spellStart"/>
      <w:r w:rsidRPr="00704B48">
        <w:rPr>
          <w:sz w:val="24"/>
          <w:szCs w:val="24"/>
          <w:lang w:val="ru-RU"/>
        </w:rPr>
        <w:t>содржина</w:t>
      </w:r>
      <w:proofErr w:type="spellEnd"/>
      <w:r w:rsidRPr="00704B48">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w:t>
      </w:r>
      <w:r w:rsidR="000B0B97" w:rsidRPr="007517FC">
        <w:rPr>
          <w:sz w:val="24"/>
          <w:szCs w:val="24"/>
          <w:lang w:val="ru-RU"/>
        </w:rPr>
        <w:t xml:space="preserve">затвор од </w:t>
      </w:r>
      <w:proofErr w:type="spellStart"/>
      <w:r w:rsidR="000B0B97" w:rsidRPr="007517FC">
        <w:rPr>
          <w:sz w:val="24"/>
          <w:szCs w:val="24"/>
          <w:lang w:val="ru-RU"/>
        </w:rPr>
        <w:t>една</w:t>
      </w:r>
      <w:proofErr w:type="spellEnd"/>
      <w:r w:rsidR="000B0B97" w:rsidRPr="007517FC">
        <w:rPr>
          <w:sz w:val="24"/>
          <w:szCs w:val="24"/>
          <w:lang w:val="ru-RU"/>
        </w:rPr>
        <w:t xml:space="preserve"> до пет </w:t>
      </w:r>
      <w:proofErr w:type="spellStart"/>
      <w:r w:rsidR="000B0B97" w:rsidRPr="007517FC">
        <w:rPr>
          <w:sz w:val="24"/>
          <w:szCs w:val="24"/>
          <w:lang w:val="ru-RU"/>
        </w:rPr>
        <w:t>години</w:t>
      </w:r>
      <w:proofErr w:type="spellEnd"/>
      <w:r w:rsidR="000B0B97" w:rsidRPr="007517FC">
        <w:rPr>
          <w:sz w:val="24"/>
          <w:szCs w:val="24"/>
          <w:lang w:val="ru-RU"/>
        </w:rPr>
        <w:t>.</w:t>
      </w:r>
      <w:r w:rsidR="000B0B97" w:rsidRPr="007517FC">
        <w:rPr>
          <w:rFonts w:eastAsia="Times New Roman"/>
          <w:sz w:val="24"/>
          <w:szCs w:val="24"/>
          <w:lang w:val="ru-RU"/>
        </w:rPr>
        <w:t xml:space="preserve"> </w:t>
      </w:r>
    </w:p>
    <w:p w14:paraId="79FE4FBE" w14:textId="77777777" w:rsidR="000B0B97" w:rsidRPr="00704B48" w:rsidRDefault="009F5657" w:rsidP="000B0B97">
      <w:pPr>
        <w:pStyle w:val="NoSpacing"/>
        <w:numPr>
          <w:ilvl w:val="0"/>
          <w:numId w:val="512"/>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w:t>
      </w:r>
      <w:r w:rsidR="00921BBB" w:rsidRPr="00704B48">
        <w:rPr>
          <w:sz w:val="24"/>
          <w:szCs w:val="24"/>
          <w:lang w:val="ru-RU"/>
        </w:rPr>
        <w:t>от</w:t>
      </w:r>
      <w:proofErr w:type="spellEnd"/>
      <w:r w:rsidRPr="00704B48">
        <w:rPr>
          <w:sz w:val="24"/>
          <w:szCs w:val="24"/>
          <w:lang w:val="ru-RU"/>
        </w:rPr>
        <w:t xml:space="preserve"> </w:t>
      </w:r>
      <w:r w:rsidR="00921BBB" w:rsidRPr="00704B48">
        <w:rPr>
          <w:sz w:val="24"/>
          <w:szCs w:val="24"/>
          <w:lang w:val="ru-RU"/>
        </w:rPr>
        <w:t>(</w:t>
      </w:r>
      <w:r w:rsidRPr="00704B48">
        <w:rPr>
          <w:sz w:val="24"/>
          <w:szCs w:val="24"/>
          <w:lang w:val="ru-RU"/>
        </w:rPr>
        <w:t>1</w:t>
      </w:r>
      <w:r w:rsidR="00921BBB" w:rsidRPr="00704B48">
        <w:rPr>
          <w:sz w:val="24"/>
          <w:szCs w:val="24"/>
          <w:lang w:val="ru-RU"/>
        </w:rPr>
        <w:t xml:space="preserve">) на </w:t>
      </w:r>
      <w:proofErr w:type="spellStart"/>
      <w:r w:rsidR="00921BBB" w:rsidRPr="00704B48">
        <w:rPr>
          <w:sz w:val="24"/>
          <w:szCs w:val="24"/>
          <w:lang w:val="ru-RU"/>
        </w:rPr>
        <w:t>овој</w:t>
      </w:r>
      <w:proofErr w:type="spellEnd"/>
      <w:r w:rsidR="00921BBB"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000B0B97" w:rsidRPr="007517FC">
        <w:rPr>
          <w:sz w:val="24"/>
          <w:szCs w:val="24"/>
          <w:lang w:val="ru-RU"/>
        </w:rPr>
        <w:t>лажна</w:t>
      </w:r>
      <w:proofErr w:type="spellEnd"/>
      <w:r w:rsidR="000B0B97" w:rsidRPr="007517FC">
        <w:rPr>
          <w:sz w:val="24"/>
          <w:szCs w:val="24"/>
          <w:lang w:val="ru-RU"/>
        </w:rPr>
        <w:t xml:space="preserve">, неточна или </w:t>
      </w:r>
      <w:proofErr w:type="spellStart"/>
      <w:r w:rsidR="000B0B97" w:rsidRPr="007517FC">
        <w:rPr>
          <w:sz w:val="24"/>
          <w:szCs w:val="24"/>
          <w:lang w:val="ru-RU"/>
        </w:rPr>
        <w:t>нецелосна</w:t>
      </w:r>
      <w:proofErr w:type="spellEnd"/>
      <w:r w:rsidR="000B0B97" w:rsidRPr="00704B48">
        <w:rPr>
          <w:sz w:val="24"/>
          <w:szCs w:val="24"/>
          <w:lang w:val="ru-RU"/>
        </w:rPr>
        <w:t xml:space="preserve"> </w:t>
      </w:r>
      <w:proofErr w:type="spellStart"/>
      <w:r w:rsidRPr="00704B48">
        <w:rPr>
          <w:sz w:val="24"/>
          <w:szCs w:val="24"/>
          <w:lang w:val="ru-RU"/>
        </w:rPr>
        <w:t>деловна</w:t>
      </w:r>
      <w:proofErr w:type="spellEnd"/>
      <w:r w:rsidRPr="00704B48">
        <w:rPr>
          <w:sz w:val="24"/>
          <w:szCs w:val="24"/>
          <w:lang w:val="ru-RU"/>
        </w:rPr>
        <w:t xml:space="preserve"> </w:t>
      </w:r>
      <w:proofErr w:type="spellStart"/>
      <w:r w:rsidRPr="00704B48">
        <w:rPr>
          <w:sz w:val="24"/>
          <w:szCs w:val="24"/>
          <w:lang w:val="ru-RU"/>
        </w:rPr>
        <w:t>исправа</w:t>
      </w:r>
      <w:proofErr w:type="spellEnd"/>
      <w:r w:rsidRPr="00704B48">
        <w:rPr>
          <w:sz w:val="24"/>
          <w:szCs w:val="24"/>
          <w:lang w:val="ru-RU"/>
        </w:rPr>
        <w:t xml:space="preserve">, </w:t>
      </w:r>
      <w:proofErr w:type="spellStart"/>
      <w:r w:rsidRPr="00704B48">
        <w:rPr>
          <w:sz w:val="24"/>
          <w:szCs w:val="24"/>
          <w:lang w:val="ru-RU"/>
        </w:rPr>
        <w:t>трговска</w:t>
      </w:r>
      <w:proofErr w:type="spellEnd"/>
      <w:r w:rsidRPr="00704B48">
        <w:rPr>
          <w:sz w:val="24"/>
          <w:szCs w:val="24"/>
          <w:lang w:val="ru-RU"/>
        </w:rPr>
        <w:t xml:space="preserve"> книга, </w:t>
      </w:r>
      <w:proofErr w:type="spellStart"/>
      <w:r w:rsidRPr="00704B48">
        <w:rPr>
          <w:sz w:val="24"/>
          <w:szCs w:val="24"/>
          <w:lang w:val="ru-RU"/>
        </w:rPr>
        <w:t>финансиски</w:t>
      </w:r>
      <w:proofErr w:type="spellEnd"/>
      <w:r w:rsidRPr="00704B48">
        <w:rPr>
          <w:sz w:val="24"/>
          <w:szCs w:val="24"/>
          <w:lang w:val="ru-RU"/>
        </w:rPr>
        <w:t xml:space="preserve"> </w:t>
      </w:r>
      <w:proofErr w:type="spellStart"/>
      <w:r w:rsidRPr="00704B48">
        <w:rPr>
          <w:sz w:val="24"/>
          <w:szCs w:val="24"/>
          <w:lang w:val="ru-RU"/>
        </w:rPr>
        <w:t>извештај</w:t>
      </w:r>
      <w:proofErr w:type="spellEnd"/>
      <w:r w:rsidRPr="00704B48">
        <w:rPr>
          <w:sz w:val="24"/>
          <w:szCs w:val="24"/>
          <w:lang w:val="ru-RU"/>
        </w:rPr>
        <w:t xml:space="preserve">, книга или </w:t>
      </w:r>
      <w:proofErr w:type="spellStart"/>
      <w:r w:rsidRPr="00704B48">
        <w:rPr>
          <w:sz w:val="24"/>
          <w:szCs w:val="24"/>
          <w:lang w:val="ru-RU"/>
        </w:rPr>
        <w:t>спис</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употреби како да се </w:t>
      </w:r>
      <w:proofErr w:type="spellStart"/>
      <w:r w:rsidRPr="00704B48">
        <w:rPr>
          <w:sz w:val="24"/>
          <w:szCs w:val="24"/>
          <w:lang w:val="ru-RU"/>
        </w:rPr>
        <w:t>вистинити</w:t>
      </w:r>
      <w:proofErr w:type="spellEnd"/>
      <w:r w:rsidRPr="00704B48">
        <w:rPr>
          <w:sz w:val="24"/>
          <w:szCs w:val="24"/>
          <w:lang w:val="ru-RU"/>
        </w:rPr>
        <w:t xml:space="preserve"> или </w:t>
      </w:r>
      <w:proofErr w:type="spellStart"/>
      <w:r w:rsidRPr="00704B48">
        <w:rPr>
          <w:sz w:val="24"/>
          <w:szCs w:val="24"/>
          <w:lang w:val="ru-RU"/>
        </w:rPr>
        <w:t>деловна</w:t>
      </w:r>
      <w:proofErr w:type="spellEnd"/>
      <w:r w:rsidRPr="00704B48">
        <w:rPr>
          <w:sz w:val="24"/>
          <w:szCs w:val="24"/>
          <w:lang w:val="ru-RU"/>
        </w:rPr>
        <w:t xml:space="preserve"> </w:t>
      </w:r>
      <w:proofErr w:type="spellStart"/>
      <w:r w:rsidRPr="00704B48">
        <w:rPr>
          <w:sz w:val="24"/>
          <w:szCs w:val="24"/>
          <w:lang w:val="ru-RU"/>
        </w:rPr>
        <w:t>исправа</w:t>
      </w:r>
      <w:proofErr w:type="spellEnd"/>
      <w:r w:rsidRPr="00704B48">
        <w:rPr>
          <w:sz w:val="24"/>
          <w:szCs w:val="24"/>
          <w:lang w:val="ru-RU"/>
        </w:rPr>
        <w:t xml:space="preserve">, книга или </w:t>
      </w:r>
      <w:proofErr w:type="spellStart"/>
      <w:r w:rsidRPr="00704B48">
        <w:rPr>
          <w:sz w:val="24"/>
          <w:szCs w:val="24"/>
          <w:lang w:val="ru-RU"/>
        </w:rPr>
        <w:t>спис</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уништи</w:t>
      </w:r>
      <w:proofErr w:type="spellEnd"/>
      <w:r w:rsidRPr="00704B48">
        <w:rPr>
          <w:sz w:val="24"/>
          <w:szCs w:val="24"/>
          <w:lang w:val="ru-RU"/>
        </w:rPr>
        <w:t xml:space="preserve">, </w:t>
      </w:r>
      <w:proofErr w:type="spellStart"/>
      <w:r w:rsidRPr="00704B48">
        <w:rPr>
          <w:sz w:val="24"/>
          <w:szCs w:val="24"/>
          <w:lang w:val="ru-RU"/>
        </w:rPr>
        <w:t>прикрие</w:t>
      </w:r>
      <w:proofErr w:type="spellEnd"/>
      <w:r w:rsidRPr="00704B48">
        <w:rPr>
          <w:sz w:val="24"/>
          <w:szCs w:val="24"/>
          <w:lang w:val="ru-RU"/>
        </w:rPr>
        <w:t xml:space="preserve">, </w:t>
      </w:r>
      <w:proofErr w:type="spellStart"/>
      <w:r w:rsidRPr="00704B48">
        <w:rPr>
          <w:sz w:val="24"/>
          <w:szCs w:val="24"/>
          <w:lang w:val="ru-RU"/>
        </w:rPr>
        <w:t>оштети</w:t>
      </w:r>
      <w:proofErr w:type="spellEnd"/>
      <w:r w:rsidRPr="00704B48">
        <w:rPr>
          <w:sz w:val="24"/>
          <w:szCs w:val="24"/>
          <w:lang w:val="ru-RU"/>
        </w:rPr>
        <w:t xml:space="preserve"> или на друг начин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направи</w:t>
      </w:r>
      <w:proofErr w:type="spellEnd"/>
      <w:r w:rsidR="00921BBB" w:rsidRPr="00704B48">
        <w:rPr>
          <w:sz w:val="24"/>
          <w:szCs w:val="24"/>
          <w:lang w:val="ru-RU"/>
        </w:rPr>
        <w:t xml:space="preserve"> </w:t>
      </w:r>
      <w:proofErr w:type="spellStart"/>
      <w:r w:rsidRPr="00704B48">
        <w:rPr>
          <w:sz w:val="24"/>
          <w:szCs w:val="24"/>
          <w:lang w:val="ru-RU"/>
        </w:rPr>
        <w:t>неупотребливи</w:t>
      </w:r>
      <w:proofErr w:type="spellEnd"/>
      <w:r w:rsidRPr="00704B48">
        <w:rPr>
          <w:sz w:val="24"/>
          <w:szCs w:val="24"/>
          <w:lang w:val="ru-RU"/>
        </w:rPr>
        <w:t>.</w:t>
      </w:r>
    </w:p>
    <w:p w14:paraId="2C4623FC" w14:textId="77777777" w:rsidR="002432C7" w:rsidRPr="003A5E9D" w:rsidRDefault="009F5657" w:rsidP="007517FC">
      <w:pPr>
        <w:pStyle w:val="NoSpacing"/>
        <w:numPr>
          <w:ilvl w:val="0"/>
          <w:numId w:val="512"/>
        </w:numPr>
        <w:ind w:left="0" w:firstLine="360"/>
        <w:jc w:val="both"/>
        <w:rPr>
          <w:sz w:val="24"/>
          <w:szCs w:val="24"/>
          <w:lang w:val="ru-RU"/>
        </w:rPr>
      </w:pPr>
      <w:proofErr w:type="spellStart"/>
      <w:r w:rsidRPr="00C821DC">
        <w:rPr>
          <w:sz w:val="24"/>
          <w:szCs w:val="24"/>
          <w:lang w:val="ru-RU"/>
        </w:rPr>
        <w:t>Ако</w:t>
      </w:r>
      <w:proofErr w:type="spellEnd"/>
      <w:r w:rsidRPr="00C821DC">
        <w:rPr>
          <w:sz w:val="24"/>
          <w:szCs w:val="24"/>
          <w:lang w:val="ru-RU"/>
        </w:rPr>
        <w:t xml:space="preserve"> </w:t>
      </w:r>
      <w:proofErr w:type="spellStart"/>
      <w:r w:rsidRPr="00C821DC">
        <w:rPr>
          <w:sz w:val="24"/>
          <w:szCs w:val="24"/>
          <w:lang w:val="ru-RU"/>
        </w:rPr>
        <w:t>делото</w:t>
      </w:r>
      <w:proofErr w:type="spellEnd"/>
      <w:r w:rsidRPr="00C821DC">
        <w:rPr>
          <w:sz w:val="24"/>
          <w:szCs w:val="24"/>
          <w:lang w:val="ru-RU"/>
        </w:rPr>
        <w:t xml:space="preserve"> од </w:t>
      </w:r>
      <w:proofErr w:type="spellStart"/>
      <w:r w:rsidRPr="00C821DC">
        <w:rPr>
          <w:sz w:val="24"/>
          <w:szCs w:val="24"/>
          <w:lang w:val="ru-RU"/>
        </w:rPr>
        <w:t>овој</w:t>
      </w:r>
      <w:proofErr w:type="spellEnd"/>
      <w:r w:rsidRPr="00C821DC">
        <w:rPr>
          <w:sz w:val="24"/>
          <w:szCs w:val="24"/>
          <w:lang w:val="ru-RU"/>
        </w:rPr>
        <w:t xml:space="preserve"> член го </w:t>
      </w:r>
      <w:proofErr w:type="spellStart"/>
      <w:r w:rsidRPr="00C821DC">
        <w:rPr>
          <w:sz w:val="24"/>
          <w:szCs w:val="24"/>
          <w:lang w:val="ru-RU"/>
        </w:rPr>
        <w:t>стори</w:t>
      </w:r>
      <w:proofErr w:type="spellEnd"/>
      <w:r w:rsidRPr="00C821DC">
        <w:rPr>
          <w:sz w:val="24"/>
          <w:szCs w:val="24"/>
          <w:lang w:val="ru-RU"/>
        </w:rPr>
        <w:t xml:space="preserve"> </w:t>
      </w:r>
      <w:proofErr w:type="spellStart"/>
      <w:r w:rsidRPr="00C821DC">
        <w:rPr>
          <w:sz w:val="24"/>
          <w:szCs w:val="24"/>
          <w:lang w:val="ru-RU"/>
        </w:rPr>
        <w:t>правно</w:t>
      </w:r>
      <w:proofErr w:type="spellEnd"/>
      <w:r w:rsidR="00921BBB" w:rsidRPr="0015534A">
        <w:rPr>
          <w:sz w:val="24"/>
          <w:szCs w:val="24"/>
          <w:lang w:val="ru-RU"/>
        </w:rPr>
        <w:t xml:space="preserve"> </w:t>
      </w:r>
      <w:r w:rsidRPr="00D04DFA">
        <w:rPr>
          <w:sz w:val="24"/>
          <w:szCs w:val="24"/>
          <w:lang w:val="ru-RU"/>
        </w:rPr>
        <w:t xml:space="preserve">лице, </w:t>
      </w:r>
      <w:proofErr w:type="spellStart"/>
      <w:r w:rsidRPr="00D04DFA">
        <w:rPr>
          <w:sz w:val="24"/>
          <w:szCs w:val="24"/>
          <w:lang w:val="ru-RU"/>
        </w:rPr>
        <w:t>ќе</w:t>
      </w:r>
      <w:proofErr w:type="spellEnd"/>
      <w:r w:rsidRPr="00D04DFA">
        <w:rPr>
          <w:sz w:val="24"/>
          <w:szCs w:val="24"/>
          <w:lang w:val="ru-RU"/>
        </w:rPr>
        <w:t xml:space="preserve"> се казни со </w:t>
      </w:r>
      <w:proofErr w:type="spellStart"/>
      <w:r w:rsidRPr="00D04DFA">
        <w:rPr>
          <w:sz w:val="24"/>
          <w:szCs w:val="24"/>
          <w:lang w:val="ru-RU"/>
        </w:rPr>
        <w:t>парична</w:t>
      </w:r>
      <w:proofErr w:type="spellEnd"/>
      <w:r w:rsidR="00921BBB" w:rsidRPr="00D64DEC">
        <w:rPr>
          <w:sz w:val="24"/>
          <w:szCs w:val="24"/>
          <w:lang w:val="ru-RU"/>
        </w:rPr>
        <w:t xml:space="preserve"> </w:t>
      </w:r>
      <w:r w:rsidRPr="003A5E9D">
        <w:rPr>
          <w:sz w:val="24"/>
          <w:szCs w:val="24"/>
          <w:lang w:val="ru-RU"/>
        </w:rPr>
        <w:t>казна.</w:t>
      </w:r>
    </w:p>
    <w:p w14:paraId="19DF4D0C" w14:textId="76D1E485" w:rsidR="002432C7" w:rsidRPr="007517FC" w:rsidRDefault="002432C7" w:rsidP="007517FC">
      <w:pPr>
        <w:pStyle w:val="NoSpacing"/>
        <w:numPr>
          <w:ilvl w:val="0"/>
          <w:numId w:val="512"/>
        </w:numPr>
        <w:ind w:left="0" w:firstLine="360"/>
        <w:jc w:val="both"/>
        <w:rPr>
          <w:sz w:val="24"/>
          <w:szCs w:val="24"/>
          <w:lang w:val="ru-RU"/>
        </w:rPr>
      </w:pPr>
      <w:proofErr w:type="spellStart"/>
      <w:r w:rsidRPr="007517FC">
        <w:rPr>
          <w:sz w:val="24"/>
          <w:szCs w:val="24"/>
          <w:lang w:val="ru-RU"/>
        </w:rPr>
        <w:t>Судот</w:t>
      </w:r>
      <w:proofErr w:type="spellEnd"/>
      <w:r w:rsidRPr="007517FC">
        <w:rPr>
          <w:sz w:val="24"/>
          <w:szCs w:val="24"/>
          <w:lang w:val="ru-RU"/>
        </w:rPr>
        <w:t xml:space="preserve"> на </w:t>
      </w:r>
      <w:proofErr w:type="spellStart"/>
      <w:r w:rsidRPr="007517FC">
        <w:rPr>
          <w:sz w:val="24"/>
          <w:szCs w:val="24"/>
          <w:lang w:val="ru-RU"/>
        </w:rPr>
        <w:t>сторителот</w:t>
      </w:r>
      <w:proofErr w:type="spellEnd"/>
      <w:r w:rsidRPr="007517FC">
        <w:rPr>
          <w:sz w:val="24"/>
          <w:szCs w:val="24"/>
          <w:lang w:val="ru-RU"/>
        </w:rPr>
        <w:t xml:space="preserve"> од </w:t>
      </w:r>
      <w:proofErr w:type="spellStart"/>
      <w:r w:rsidRPr="007517FC">
        <w:rPr>
          <w:sz w:val="24"/>
          <w:szCs w:val="24"/>
          <w:lang w:val="ru-RU"/>
        </w:rPr>
        <w:t>ставовите</w:t>
      </w:r>
      <w:proofErr w:type="spellEnd"/>
      <w:r w:rsidRPr="007517FC">
        <w:rPr>
          <w:sz w:val="24"/>
          <w:szCs w:val="24"/>
          <w:lang w:val="ru-RU"/>
        </w:rPr>
        <w:t xml:space="preserve"> (1) и (2) од </w:t>
      </w:r>
      <w:proofErr w:type="spellStart"/>
      <w:r w:rsidRPr="007517FC">
        <w:rPr>
          <w:sz w:val="24"/>
          <w:szCs w:val="24"/>
          <w:lang w:val="ru-RU"/>
        </w:rPr>
        <w:t>овој</w:t>
      </w:r>
      <w:proofErr w:type="spellEnd"/>
      <w:r w:rsidRPr="007517FC">
        <w:rPr>
          <w:sz w:val="24"/>
          <w:szCs w:val="24"/>
          <w:lang w:val="ru-RU"/>
        </w:rPr>
        <w:t xml:space="preserve"> член</w:t>
      </w:r>
      <w:r w:rsidR="00E82BF1">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w:t>
      </w:r>
      <w:proofErr w:type="spellStart"/>
      <w:r w:rsidRPr="007517FC">
        <w:rPr>
          <w:sz w:val="24"/>
          <w:szCs w:val="24"/>
          <w:lang w:val="ru-RU"/>
        </w:rPr>
        <w:t>му</w:t>
      </w:r>
      <w:proofErr w:type="spellEnd"/>
      <w:r w:rsidRPr="007517FC">
        <w:rPr>
          <w:sz w:val="24"/>
          <w:szCs w:val="24"/>
          <w:lang w:val="ru-RU"/>
        </w:rPr>
        <w:t xml:space="preserve"> </w:t>
      </w:r>
      <w:proofErr w:type="spellStart"/>
      <w:r w:rsidRPr="007517FC">
        <w:rPr>
          <w:sz w:val="24"/>
          <w:szCs w:val="24"/>
          <w:lang w:val="ru-RU"/>
        </w:rPr>
        <w:t>изрече</w:t>
      </w:r>
      <w:proofErr w:type="spellEnd"/>
      <w:r w:rsidRPr="007517FC">
        <w:rPr>
          <w:sz w:val="24"/>
          <w:szCs w:val="24"/>
          <w:lang w:val="ru-RU"/>
        </w:rPr>
        <w:t xml:space="preserve"> забрана за </w:t>
      </w:r>
      <w:proofErr w:type="spellStart"/>
      <w:r w:rsidRPr="007517FC">
        <w:rPr>
          <w:sz w:val="24"/>
          <w:szCs w:val="24"/>
          <w:lang w:val="ru-RU"/>
        </w:rPr>
        <w:t>вршење</w:t>
      </w:r>
      <w:proofErr w:type="spellEnd"/>
      <w:r w:rsidRPr="007517FC">
        <w:rPr>
          <w:sz w:val="24"/>
          <w:szCs w:val="24"/>
          <w:lang w:val="ru-RU"/>
        </w:rPr>
        <w:t xml:space="preserve"> на </w:t>
      </w:r>
      <w:proofErr w:type="spellStart"/>
      <w:r w:rsidRPr="007517FC">
        <w:rPr>
          <w:sz w:val="24"/>
          <w:szCs w:val="24"/>
          <w:lang w:val="ru-RU"/>
        </w:rPr>
        <w:t>професија</w:t>
      </w:r>
      <w:proofErr w:type="spellEnd"/>
      <w:r w:rsidRPr="007517FC">
        <w:rPr>
          <w:sz w:val="24"/>
          <w:szCs w:val="24"/>
          <w:lang w:val="ru-RU"/>
        </w:rPr>
        <w:t xml:space="preserve">, </w:t>
      </w:r>
      <w:proofErr w:type="spellStart"/>
      <w:r w:rsidRPr="007517FC">
        <w:rPr>
          <w:sz w:val="24"/>
          <w:szCs w:val="24"/>
          <w:lang w:val="ru-RU"/>
        </w:rPr>
        <w:t>дејност</w:t>
      </w:r>
      <w:proofErr w:type="spellEnd"/>
      <w:r w:rsidRPr="007517FC">
        <w:rPr>
          <w:sz w:val="24"/>
          <w:szCs w:val="24"/>
          <w:lang w:val="ru-RU"/>
        </w:rPr>
        <w:t xml:space="preserve"> или </w:t>
      </w:r>
      <w:proofErr w:type="spellStart"/>
      <w:r w:rsidRPr="007517FC">
        <w:rPr>
          <w:sz w:val="24"/>
          <w:szCs w:val="24"/>
          <w:lang w:val="ru-RU"/>
        </w:rPr>
        <w:t>должност</w:t>
      </w:r>
      <w:proofErr w:type="spellEnd"/>
      <w:r w:rsidRPr="007517FC">
        <w:rPr>
          <w:sz w:val="24"/>
          <w:szCs w:val="24"/>
          <w:lang w:val="ru-RU"/>
        </w:rPr>
        <w:t xml:space="preserve"> под </w:t>
      </w:r>
      <w:proofErr w:type="spellStart"/>
      <w:r w:rsidRPr="007517FC">
        <w:rPr>
          <w:sz w:val="24"/>
          <w:szCs w:val="24"/>
          <w:lang w:val="ru-RU"/>
        </w:rPr>
        <w:t>условите</w:t>
      </w:r>
      <w:proofErr w:type="spellEnd"/>
      <w:r w:rsidRPr="007517FC">
        <w:rPr>
          <w:sz w:val="24"/>
          <w:szCs w:val="24"/>
          <w:lang w:val="ru-RU"/>
        </w:rPr>
        <w:t xml:space="preserve"> </w:t>
      </w:r>
      <w:proofErr w:type="spellStart"/>
      <w:r w:rsidRPr="007517FC">
        <w:rPr>
          <w:sz w:val="24"/>
          <w:szCs w:val="24"/>
          <w:lang w:val="ru-RU"/>
        </w:rPr>
        <w:t>определени</w:t>
      </w:r>
      <w:proofErr w:type="spellEnd"/>
      <w:r w:rsidRPr="007517FC">
        <w:rPr>
          <w:sz w:val="24"/>
          <w:szCs w:val="24"/>
          <w:lang w:val="ru-RU"/>
        </w:rPr>
        <w:t xml:space="preserve"> со </w:t>
      </w:r>
      <w:proofErr w:type="spellStart"/>
      <w:r w:rsidRPr="007517FC">
        <w:rPr>
          <w:sz w:val="24"/>
          <w:szCs w:val="24"/>
          <w:lang w:val="ru-RU"/>
        </w:rPr>
        <w:t>членот</w:t>
      </w:r>
      <w:proofErr w:type="spellEnd"/>
      <w:r w:rsidRPr="007517FC">
        <w:rPr>
          <w:sz w:val="24"/>
          <w:szCs w:val="24"/>
          <w:lang w:val="ru-RU"/>
        </w:rPr>
        <w:t xml:space="preserve"> 57 на </w:t>
      </w:r>
      <w:proofErr w:type="spellStart"/>
      <w:r w:rsidRPr="007517FC">
        <w:rPr>
          <w:sz w:val="24"/>
          <w:szCs w:val="24"/>
          <w:lang w:val="ru-RU"/>
        </w:rPr>
        <w:t>овој</w:t>
      </w:r>
      <w:proofErr w:type="spellEnd"/>
      <w:r w:rsidRPr="007517FC">
        <w:rPr>
          <w:sz w:val="24"/>
          <w:szCs w:val="24"/>
          <w:lang w:val="ru-RU"/>
        </w:rPr>
        <w:t xml:space="preserve"> </w:t>
      </w:r>
      <w:proofErr w:type="spellStart"/>
      <w:r w:rsidRPr="007517FC">
        <w:rPr>
          <w:sz w:val="24"/>
          <w:szCs w:val="24"/>
          <w:lang w:val="ru-RU"/>
        </w:rPr>
        <w:t>законик</w:t>
      </w:r>
      <w:proofErr w:type="spellEnd"/>
      <w:r w:rsidRPr="007517FC">
        <w:rPr>
          <w:sz w:val="24"/>
          <w:szCs w:val="24"/>
          <w:lang w:val="ru-RU"/>
        </w:rPr>
        <w:t>.</w:t>
      </w:r>
    </w:p>
    <w:p w14:paraId="269B7850" w14:textId="77777777" w:rsidR="00F82A12" w:rsidRPr="00704B48" w:rsidRDefault="00F82A12" w:rsidP="007517FC">
      <w:pPr>
        <w:pStyle w:val="NoSpacing"/>
        <w:jc w:val="both"/>
        <w:rPr>
          <w:sz w:val="24"/>
          <w:szCs w:val="24"/>
          <w:lang w:val="ru-RU"/>
        </w:rPr>
      </w:pPr>
    </w:p>
    <w:bookmarkEnd w:id="34"/>
    <w:p w14:paraId="3FD985AA" w14:textId="77777777" w:rsidR="00921BBB" w:rsidRPr="00704B48" w:rsidRDefault="009F5657" w:rsidP="00B64B9F">
      <w:pPr>
        <w:pStyle w:val="NoSpacing"/>
        <w:jc w:val="center"/>
        <w:rPr>
          <w:b/>
          <w:bCs/>
          <w:sz w:val="24"/>
          <w:szCs w:val="24"/>
          <w:lang w:val="ru-RU"/>
        </w:rPr>
      </w:pPr>
      <w:proofErr w:type="spellStart"/>
      <w:r w:rsidRPr="00704B48">
        <w:rPr>
          <w:b/>
          <w:bCs/>
          <w:sz w:val="24"/>
          <w:szCs w:val="24"/>
          <w:lang w:val="ru-RU"/>
        </w:rPr>
        <w:t>Оддавање</w:t>
      </w:r>
      <w:proofErr w:type="spellEnd"/>
      <w:r w:rsidRPr="00704B48">
        <w:rPr>
          <w:b/>
          <w:bCs/>
          <w:sz w:val="24"/>
          <w:szCs w:val="24"/>
          <w:lang w:val="ru-RU"/>
        </w:rPr>
        <w:t xml:space="preserve"> и </w:t>
      </w:r>
      <w:proofErr w:type="spellStart"/>
      <w:r w:rsidRPr="00704B48">
        <w:rPr>
          <w:b/>
          <w:bCs/>
          <w:sz w:val="24"/>
          <w:szCs w:val="24"/>
          <w:lang w:val="ru-RU"/>
        </w:rPr>
        <w:t>неовластено</w:t>
      </w:r>
      <w:proofErr w:type="spellEnd"/>
      <w:r w:rsidRPr="00704B48">
        <w:rPr>
          <w:b/>
          <w:bCs/>
          <w:sz w:val="24"/>
          <w:szCs w:val="24"/>
          <w:lang w:val="ru-RU"/>
        </w:rPr>
        <w:t xml:space="preserve"> </w:t>
      </w:r>
      <w:proofErr w:type="spellStart"/>
      <w:r w:rsidRPr="00704B48">
        <w:rPr>
          <w:b/>
          <w:bCs/>
          <w:sz w:val="24"/>
          <w:szCs w:val="24"/>
          <w:lang w:val="ru-RU"/>
        </w:rPr>
        <w:t>прибавување</w:t>
      </w:r>
      <w:proofErr w:type="spellEnd"/>
      <w:r w:rsidRPr="00704B48">
        <w:rPr>
          <w:b/>
          <w:bCs/>
          <w:sz w:val="24"/>
          <w:szCs w:val="24"/>
          <w:lang w:val="ru-RU"/>
        </w:rPr>
        <w:t xml:space="preserve"> </w:t>
      </w:r>
      <w:proofErr w:type="spellStart"/>
      <w:r w:rsidRPr="00704B48">
        <w:rPr>
          <w:b/>
          <w:bCs/>
          <w:sz w:val="24"/>
          <w:szCs w:val="24"/>
          <w:lang w:val="ru-RU"/>
        </w:rPr>
        <w:t>деловна</w:t>
      </w:r>
      <w:proofErr w:type="spellEnd"/>
      <w:r w:rsidRPr="00704B48">
        <w:rPr>
          <w:b/>
          <w:bCs/>
          <w:sz w:val="24"/>
          <w:szCs w:val="24"/>
          <w:lang w:val="ru-RU"/>
        </w:rPr>
        <w:t xml:space="preserve"> </w:t>
      </w:r>
      <w:proofErr w:type="spellStart"/>
      <w:r w:rsidRPr="00704B48">
        <w:rPr>
          <w:b/>
          <w:bCs/>
          <w:sz w:val="24"/>
          <w:szCs w:val="24"/>
          <w:lang w:val="ru-RU"/>
        </w:rPr>
        <w:t>тајна</w:t>
      </w:r>
      <w:proofErr w:type="spellEnd"/>
    </w:p>
    <w:p w14:paraId="16E9965D" w14:textId="77777777" w:rsidR="00B64B9F" w:rsidRPr="00704B48" w:rsidRDefault="00B64B9F" w:rsidP="00B64B9F">
      <w:pPr>
        <w:pStyle w:val="NoSpacing"/>
        <w:jc w:val="center"/>
        <w:rPr>
          <w:b/>
          <w:bCs/>
          <w:sz w:val="24"/>
          <w:szCs w:val="24"/>
          <w:lang w:val="ru-RU"/>
        </w:rPr>
      </w:pPr>
    </w:p>
    <w:p w14:paraId="1A3A2BD4" w14:textId="67294B7E" w:rsidR="00437DEC" w:rsidRPr="00704B48" w:rsidRDefault="003239ED" w:rsidP="00B64B9F">
      <w:pPr>
        <w:pStyle w:val="NoSpacing"/>
        <w:jc w:val="center"/>
        <w:rPr>
          <w:b/>
          <w:bCs/>
          <w:sz w:val="24"/>
          <w:szCs w:val="24"/>
          <w:lang w:val="ru-RU"/>
        </w:rPr>
      </w:pPr>
      <w:r w:rsidRPr="00704B48">
        <w:rPr>
          <w:b/>
          <w:bCs/>
          <w:sz w:val="24"/>
          <w:szCs w:val="24"/>
          <w:lang w:val="ru-RU"/>
        </w:rPr>
        <w:lastRenderedPageBreak/>
        <w:t xml:space="preserve">Член </w:t>
      </w:r>
      <w:r w:rsidR="00DC4144" w:rsidRPr="00704B48">
        <w:rPr>
          <w:b/>
          <w:bCs/>
          <w:sz w:val="24"/>
          <w:szCs w:val="24"/>
          <w:lang w:val="ru-RU"/>
        </w:rPr>
        <w:t>3</w:t>
      </w:r>
      <w:r w:rsidR="0009280C" w:rsidRPr="00704B48">
        <w:rPr>
          <w:b/>
          <w:bCs/>
          <w:sz w:val="24"/>
          <w:szCs w:val="24"/>
          <w:lang w:val="ru-RU"/>
        </w:rPr>
        <w:t>90</w:t>
      </w:r>
      <w:r w:rsidR="00DC4144"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B64B9F" w:rsidRPr="00704B48">
        <w:rPr>
          <w:b/>
          <w:bCs/>
          <w:sz w:val="24"/>
          <w:szCs w:val="24"/>
          <w:lang w:val="ru-RU"/>
        </w:rPr>
        <w:t>ч</w:t>
      </w:r>
      <w:r w:rsidR="009F5657" w:rsidRPr="00704B48">
        <w:rPr>
          <w:b/>
          <w:bCs/>
          <w:sz w:val="24"/>
          <w:szCs w:val="24"/>
          <w:lang w:val="ru-RU"/>
        </w:rPr>
        <w:t>лен 281</w:t>
      </w:r>
      <w:r w:rsidRPr="00704B48">
        <w:rPr>
          <w:b/>
          <w:bCs/>
          <w:sz w:val="24"/>
          <w:szCs w:val="24"/>
          <w:lang w:val="ru-RU"/>
        </w:rPr>
        <w:t>)</w:t>
      </w:r>
    </w:p>
    <w:p w14:paraId="44B026C7" w14:textId="53386631" w:rsidR="00B64B9F" w:rsidRPr="00704B48" w:rsidRDefault="00B64B9F" w:rsidP="00B64B9F">
      <w:pPr>
        <w:pStyle w:val="NoSpacing"/>
        <w:ind w:firstLine="360"/>
        <w:jc w:val="both"/>
        <w:rPr>
          <w:sz w:val="24"/>
          <w:szCs w:val="24"/>
          <w:lang w:val="ru-RU"/>
        </w:rPr>
      </w:pPr>
      <w:r w:rsidRPr="00704B48">
        <w:rPr>
          <w:sz w:val="24"/>
          <w:szCs w:val="24"/>
          <w:lang w:val="ru-RU"/>
        </w:rPr>
        <w:t xml:space="preserve">(1) </w:t>
      </w:r>
      <w:proofErr w:type="spellStart"/>
      <w:r w:rsidR="009F5657" w:rsidRPr="00704B48">
        <w:rPr>
          <w:sz w:val="24"/>
          <w:szCs w:val="24"/>
          <w:lang w:val="ru-RU"/>
        </w:rPr>
        <w:t>Тој</w:t>
      </w:r>
      <w:proofErr w:type="spellEnd"/>
      <w:r w:rsidR="00921BBB" w:rsidRPr="00704B48">
        <w:rPr>
          <w:sz w:val="24"/>
          <w:szCs w:val="24"/>
          <w:lang w:val="ru-RU"/>
        </w:rPr>
        <w:t xml:space="preserve"> </w:t>
      </w:r>
      <w:proofErr w:type="spellStart"/>
      <w:r w:rsidR="009F5657" w:rsidRPr="00704B48">
        <w:rPr>
          <w:sz w:val="24"/>
          <w:szCs w:val="24"/>
          <w:lang w:val="ru-RU"/>
        </w:rPr>
        <w:t>што</w:t>
      </w:r>
      <w:proofErr w:type="spellEnd"/>
      <w:r w:rsidR="00921BBB" w:rsidRPr="00704B48">
        <w:rPr>
          <w:sz w:val="24"/>
          <w:szCs w:val="24"/>
          <w:lang w:val="ru-RU"/>
        </w:rPr>
        <w:t xml:space="preserve"> </w:t>
      </w:r>
      <w:r w:rsidR="009F5657" w:rsidRPr="00704B48">
        <w:rPr>
          <w:sz w:val="24"/>
          <w:szCs w:val="24"/>
          <w:lang w:val="ru-RU"/>
        </w:rPr>
        <w:t>на</w:t>
      </w:r>
      <w:r w:rsidR="00921BBB" w:rsidRPr="00704B48">
        <w:rPr>
          <w:sz w:val="24"/>
          <w:szCs w:val="24"/>
          <w:lang w:val="ru-RU"/>
        </w:rPr>
        <w:t xml:space="preserve"> </w:t>
      </w:r>
      <w:proofErr w:type="spellStart"/>
      <w:r w:rsidR="009F5657" w:rsidRPr="00704B48">
        <w:rPr>
          <w:sz w:val="24"/>
          <w:szCs w:val="24"/>
          <w:lang w:val="ru-RU"/>
        </w:rPr>
        <w:t>неповикано</w:t>
      </w:r>
      <w:proofErr w:type="spellEnd"/>
      <w:r w:rsidR="00921BBB" w:rsidRPr="00704B48">
        <w:rPr>
          <w:sz w:val="24"/>
          <w:szCs w:val="24"/>
          <w:lang w:val="ru-RU"/>
        </w:rPr>
        <w:t xml:space="preserve"> </w:t>
      </w:r>
      <w:r w:rsidR="009F5657" w:rsidRPr="00704B48">
        <w:rPr>
          <w:sz w:val="24"/>
          <w:szCs w:val="24"/>
          <w:lang w:val="ru-RU"/>
        </w:rPr>
        <w:t>лице</w:t>
      </w:r>
      <w:r w:rsidR="00921BBB" w:rsidRPr="00704B48">
        <w:rPr>
          <w:sz w:val="24"/>
          <w:szCs w:val="24"/>
          <w:lang w:val="ru-RU"/>
        </w:rPr>
        <w:t xml:space="preserve"> </w:t>
      </w:r>
      <w:proofErr w:type="spellStart"/>
      <w:r w:rsidR="009F5657" w:rsidRPr="00704B48">
        <w:rPr>
          <w:sz w:val="24"/>
          <w:szCs w:val="24"/>
          <w:lang w:val="ru-RU"/>
        </w:rPr>
        <w:t>ќе</w:t>
      </w:r>
      <w:proofErr w:type="spellEnd"/>
      <w:r w:rsidR="00921BBB" w:rsidRPr="00704B48">
        <w:rPr>
          <w:sz w:val="24"/>
          <w:szCs w:val="24"/>
          <w:lang w:val="ru-RU"/>
        </w:rPr>
        <w:t xml:space="preserve"> </w:t>
      </w:r>
      <w:proofErr w:type="spellStart"/>
      <w:r w:rsidR="009F5657" w:rsidRPr="00704B48">
        <w:rPr>
          <w:sz w:val="24"/>
          <w:szCs w:val="24"/>
          <w:lang w:val="ru-RU"/>
        </w:rPr>
        <w:t>му</w:t>
      </w:r>
      <w:proofErr w:type="spellEnd"/>
      <w:r w:rsidR="00921BBB" w:rsidRPr="00704B48">
        <w:rPr>
          <w:sz w:val="24"/>
          <w:szCs w:val="24"/>
          <w:lang w:val="ru-RU"/>
        </w:rPr>
        <w:t xml:space="preserve"> </w:t>
      </w:r>
      <w:proofErr w:type="spellStart"/>
      <w:r w:rsidR="009F5657" w:rsidRPr="00704B48">
        <w:rPr>
          <w:sz w:val="24"/>
          <w:szCs w:val="24"/>
          <w:lang w:val="ru-RU"/>
        </w:rPr>
        <w:t>соопшти</w:t>
      </w:r>
      <w:proofErr w:type="spellEnd"/>
      <w:r w:rsidR="009F5657" w:rsidRPr="00704B48">
        <w:rPr>
          <w:sz w:val="24"/>
          <w:szCs w:val="24"/>
          <w:lang w:val="ru-RU"/>
        </w:rPr>
        <w:t>,</w:t>
      </w:r>
      <w:r w:rsidR="00921BBB" w:rsidRPr="00704B48">
        <w:rPr>
          <w:sz w:val="24"/>
          <w:szCs w:val="24"/>
          <w:lang w:val="ru-RU"/>
        </w:rPr>
        <w:t xml:space="preserve"> </w:t>
      </w:r>
      <w:proofErr w:type="spellStart"/>
      <w:r w:rsidR="009F5657" w:rsidRPr="00704B48">
        <w:rPr>
          <w:sz w:val="24"/>
          <w:szCs w:val="24"/>
          <w:lang w:val="ru-RU"/>
        </w:rPr>
        <w:t>ќе</w:t>
      </w:r>
      <w:proofErr w:type="spellEnd"/>
      <w:r w:rsidR="00921BBB" w:rsidRPr="00704B48">
        <w:rPr>
          <w:sz w:val="24"/>
          <w:szCs w:val="24"/>
          <w:lang w:val="ru-RU"/>
        </w:rPr>
        <w:t xml:space="preserve"> </w:t>
      </w:r>
      <w:proofErr w:type="spellStart"/>
      <w:r w:rsidR="009F5657" w:rsidRPr="00704B48">
        <w:rPr>
          <w:sz w:val="24"/>
          <w:szCs w:val="24"/>
          <w:lang w:val="ru-RU"/>
        </w:rPr>
        <w:t>му</w:t>
      </w:r>
      <w:proofErr w:type="spellEnd"/>
      <w:r w:rsidR="00921BBB" w:rsidRPr="00704B48">
        <w:rPr>
          <w:sz w:val="24"/>
          <w:szCs w:val="24"/>
          <w:lang w:val="ru-RU"/>
        </w:rPr>
        <w:t xml:space="preserve"> </w:t>
      </w:r>
      <w:proofErr w:type="spellStart"/>
      <w:r w:rsidR="009F5657" w:rsidRPr="00704B48">
        <w:rPr>
          <w:sz w:val="24"/>
          <w:szCs w:val="24"/>
          <w:lang w:val="ru-RU"/>
        </w:rPr>
        <w:t>предаде</w:t>
      </w:r>
      <w:proofErr w:type="spellEnd"/>
      <w:r w:rsidR="00921BBB" w:rsidRPr="00704B48">
        <w:rPr>
          <w:sz w:val="24"/>
          <w:szCs w:val="24"/>
          <w:lang w:val="ru-RU"/>
        </w:rPr>
        <w:t xml:space="preserve"> </w:t>
      </w:r>
      <w:r w:rsidR="009F5657" w:rsidRPr="00704B48">
        <w:rPr>
          <w:sz w:val="24"/>
          <w:szCs w:val="24"/>
          <w:lang w:val="ru-RU"/>
        </w:rPr>
        <w:t>или</w:t>
      </w:r>
      <w:r w:rsidR="00921BBB" w:rsidRPr="00704B48">
        <w:rPr>
          <w:sz w:val="24"/>
          <w:szCs w:val="24"/>
          <w:lang w:val="ru-RU"/>
        </w:rPr>
        <w:t xml:space="preserve"> </w:t>
      </w:r>
      <w:r w:rsidR="009F5657" w:rsidRPr="00704B48">
        <w:rPr>
          <w:sz w:val="24"/>
          <w:szCs w:val="24"/>
          <w:lang w:val="ru-RU"/>
        </w:rPr>
        <w:t>на</w:t>
      </w:r>
      <w:r w:rsidR="00921BBB" w:rsidRPr="00704B48">
        <w:rPr>
          <w:sz w:val="24"/>
          <w:szCs w:val="24"/>
          <w:lang w:val="ru-RU"/>
        </w:rPr>
        <w:t xml:space="preserve"> </w:t>
      </w:r>
      <w:r w:rsidR="009F5657" w:rsidRPr="00704B48">
        <w:rPr>
          <w:sz w:val="24"/>
          <w:szCs w:val="24"/>
          <w:lang w:val="ru-RU"/>
        </w:rPr>
        <w:t>друг</w:t>
      </w:r>
      <w:r w:rsidR="00921BBB" w:rsidRPr="00704B48">
        <w:rPr>
          <w:sz w:val="24"/>
          <w:szCs w:val="24"/>
          <w:lang w:val="ru-RU"/>
        </w:rPr>
        <w:t xml:space="preserve"> </w:t>
      </w:r>
      <w:r w:rsidR="009F5657" w:rsidRPr="00704B48">
        <w:rPr>
          <w:sz w:val="24"/>
          <w:szCs w:val="24"/>
          <w:lang w:val="ru-RU"/>
        </w:rPr>
        <w:t xml:space="preserve">начин </w:t>
      </w:r>
      <w:proofErr w:type="spellStart"/>
      <w:r w:rsidR="009F5657" w:rsidRPr="00704B48">
        <w:rPr>
          <w:sz w:val="24"/>
          <w:szCs w:val="24"/>
          <w:lang w:val="ru-RU"/>
        </w:rPr>
        <w:t>ќе</w:t>
      </w:r>
      <w:proofErr w:type="spellEnd"/>
      <w:r w:rsidR="009F5657" w:rsidRPr="00704B48">
        <w:rPr>
          <w:sz w:val="24"/>
          <w:szCs w:val="24"/>
          <w:lang w:val="ru-RU"/>
        </w:rPr>
        <w:t xml:space="preserve"> </w:t>
      </w:r>
      <w:proofErr w:type="spellStart"/>
      <w:r w:rsidR="009F5657" w:rsidRPr="00704B48">
        <w:rPr>
          <w:sz w:val="24"/>
          <w:szCs w:val="24"/>
          <w:lang w:val="ru-RU"/>
        </w:rPr>
        <w:t>му</w:t>
      </w:r>
      <w:proofErr w:type="spellEnd"/>
      <w:r w:rsidR="009F5657" w:rsidRPr="00704B48">
        <w:rPr>
          <w:sz w:val="24"/>
          <w:szCs w:val="24"/>
          <w:lang w:val="ru-RU"/>
        </w:rPr>
        <w:t xml:space="preserve"> </w:t>
      </w:r>
      <w:proofErr w:type="spellStart"/>
      <w:r w:rsidR="009F5657" w:rsidRPr="00704B48">
        <w:rPr>
          <w:sz w:val="24"/>
          <w:szCs w:val="24"/>
          <w:lang w:val="ru-RU"/>
        </w:rPr>
        <w:t>ги</w:t>
      </w:r>
      <w:proofErr w:type="spellEnd"/>
      <w:r w:rsidR="009F5657" w:rsidRPr="00704B48">
        <w:rPr>
          <w:sz w:val="24"/>
          <w:szCs w:val="24"/>
          <w:lang w:val="ru-RU"/>
        </w:rPr>
        <w:t xml:space="preserve"> </w:t>
      </w:r>
      <w:proofErr w:type="spellStart"/>
      <w:r w:rsidR="009F5657" w:rsidRPr="00704B48">
        <w:rPr>
          <w:sz w:val="24"/>
          <w:szCs w:val="24"/>
          <w:lang w:val="ru-RU"/>
        </w:rPr>
        <w:t>направи</w:t>
      </w:r>
      <w:proofErr w:type="spellEnd"/>
      <w:r w:rsidR="009F5657" w:rsidRPr="00704B48">
        <w:rPr>
          <w:sz w:val="24"/>
          <w:szCs w:val="24"/>
          <w:lang w:val="ru-RU"/>
        </w:rPr>
        <w:t xml:space="preserve"> </w:t>
      </w:r>
      <w:proofErr w:type="spellStart"/>
      <w:r w:rsidR="009F5657" w:rsidRPr="00704B48">
        <w:rPr>
          <w:sz w:val="24"/>
          <w:szCs w:val="24"/>
          <w:lang w:val="ru-RU"/>
        </w:rPr>
        <w:t>достапни</w:t>
      </w:r>
      <w:proofErr w:type="spellEnd"/>
      <w:r w:rsidR="009F5657" w:rsidRPr="00704B48">
        <w:rPr>
          <w:sz w:val="24"/>
          <w:szCs w:val="24"/>
          <w:lang w:val="ru-RU"/>
        </w:rPr>
        <w:t xml:space="preserve"> </w:t>
      </w:r>
      <w:proofErr w:type="spellStart"/>
      <w:r w:rsidR="009F5657" w:rsidRPr="00704B48">
        <w:rPr>
          <w:sz w:val="24"/>
          <w:szCs w:val="24"/>
          <w:lang w:val="ru-RU"/>
        </w:rPr>
        <w:t>податоците</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се </w:t>
      </w:r>
      <w:proofErr w:type="spellStart"/>
      <w:r w:rsidR="009F5657" w:rsidRPr="00704B48">
        <w:rPr>
          <w:sz w:val="24"/>
          <w:szCs w:val="24"/>
          <w:lang w:val="ru-RU"/>
        </w:rPr>
        <w:t>прогласени</w:t>
      </w:r>
      <w:proofErr w:type="spellEnd"/>
      <w:r w:rsidR="009F5657" w:rsidRPr="00704B48">
        <w:rPr>
          <w:sz w:val="24"/>
          <w:szCs w:val="24"/>
          <w:lang w:val="ru-RU"/>
        </w:rPr>
        <w:t xml:space="preserve"> за </w:t>
      </w:r>
      <w:proofErr w:type="spellStart"/>
      <w:r w:rsidR="009F5657" w:rsidRPr="00704B48">
        <w:rPr>
          <w:sz w:val="24"/>
          <w:szCs w:val="24"/>
          <w:lang w:val="ru-RU"/>
        </w:rPr>
        <w:t>деловна</w:t>
      </w:r>
      <w:proofErr w:type="spellEnd"/>
      <w:r w:rsidR="009F5657" w:rsidRPr="00704B48">
        <w:rPr>
          <w:sz w:val="24"/>
          <w:szCs w:val="24"/>
          <w:lang w:val="ru-RU"/>
        </w:rPr>
        <w:t xml:space="preserve"> </w:t>
      </w:r>
      <w:proofErr w:type="spellStart"/>
      <w:r w:rsidR="009F5657" w:rsidRPr="00704B48">
        <w:rPr>
          <w:sz w:val="24"/>
          <w:szCs w:val="24"/>
          <w:lang w:val="ru-RU"/>
        </w:rPr>
        <w:t>тајна</w:t>
      </w:r>
      <w:proofErr w:type="spellEnd"/>
      <w:r w:rsidR="00CA4F2D" w:rsidRPr="00704B48">
        <w:rPr>
          <w:sz w:val="24"/>
          <w:szCs w:val="24"/>
          <w:lang w:val="ru-RU"/>
        </w:rPr>
        <w:t xml:space="preserve"> согласно </w:t>
      </w:r>
      <w:proofErr w:type="spellStart"/>
      <w:r w:rsidR="00233BD1" w:rsidRPr="00704B48">
        <w:rPr>
          <w:sz w:val="24"/>
          <w:szCs w:val="24"/>
          <w:lang w:val="ru-RU"/>
        </w:rPr>
        <w:t>пр</w:t>
      </w:r>
      <w:r w:rsidR="00373B81">
        <w:rPr>
          <w:sz w:val="24"/>
          <w:szCs w:val="24"/>
          <w:lang w:val="ru-RU"/>
        </w:rPr>
        <w:t>о</w:t>
      </w:r>
      <w:r w:rsidR="00233BD1" w:rsidRPr="00704B48">
        <w:rPr>
          <w:sz w:val="24"/>
          <w:szCs w:val="24"/>
          <w:lang w:val="ru-RU"/>
        </w:rPr>
        <w:t>пис</w:t>
      </w:r>
      <w:proofErr w:type="spellEnd"/>
      <w:r w:rsidR="00233BD1" w:rsidRPr="00704B48">
        <w:rPr>
          <w:sz w:val="24"/>
          <w:szCs w:val="24"/>
          <w:lang w:val="ru-RU"/>
        </w:rPr>
        <w:t xml:space="preserve"> или со </w:t>
      </w:r>
      <w:proofErr w:type="spellStart"/>
      <w:r w:rsidR="00CA4F2D" w:rsidRPr="00704B48">
        <w:rPr>
          <w:sz w:val="24"/>
          <w:szCs w:val="24"/>
          <w:lang w:val="ru-RU"/>
        </w:rPr>
        <w:t>одлука</w:t>
      </w:r>
      <w:proofErr w:type="spellEnd"/>
      <w:r w:rsidR="00CA4F2D" w:rsidRPr="00704B48">
        <w:rPr>
          <w:sz w:val="24"/>
          <w:szCs w:val="24"/>
          <w:lang w:val="ru-RU"/>
        </w:rPr>
        <w:t xml:space="preserve"> на орган на </w:t>
      </w:r>
      <w:proofErr w:type="spellStart"/>
      <w:r w:rsidR="00CA4F2D" w:rsidRPr="00704B48">
        <w:rPr>
          <w:sz w:val="24"/>
          <w:szCs w:val="24"/>
          <w:lang w:val="ru-RU"/>
        </w:rPr>
        <w:t>управување</w:t>
      </w:r>
      <w:proofErr w:type="spellEnd"/>
      <w:r w:rsidR="009F5657" w:rsidRPr="00704B48">
        <w:rPr>
          <w:sz w:val="24"/>
          <w:szCs w:val="24"/>
          <w:lang w:val="ru-RU"/>
        </w:rPr>
        <w:t xml:space="preserve">, како и </w:t>
      </w:r>
      <w:proofErr w:type="spellStart"/>
      <w:r w:rsidR="009F5657" w:rsidRPr="00704B48">
        <w:rPr>
          <w:sz w:val="24"/>
          <w:szCs w:val="24"/>
          <w:lang w:val="ru-RU"/>
        </w:rPr>
        <w:t>тој</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w:t>
      </w:r>
      <w:proofErr w:type="spellStart"/>
      <w:r w:rsidR="009F5657" w:rsidRPr="00704B48">
        <w:rPr>
          <w:sz w:val="24"/>
          <w:szCs w:val="24"/>
          <w:lang w:val="ru-RU"/>
        </w:rPr>
        <w:t>прибавува</w:t>
      </w:r>
      <w:proofErr w:type="spellEnd"/>
      <w:r w:rsidR="009F5657" w:rsidRPr="00704B48">
        <w:rPr>
          <w:sz w:val="24"/>
          <w:szCs w:val="24"/>
          <w:lang w:val="ru-RU"/>
        </w:rPr>
        <w:t xml:space="preserve"> </w:t>
      </w:r>
      <w:proofErr w:type="spellStart"/>
      <w:r w:rsidR="009F5657" w:rsidRPr="00704B48">
        <w:rPr>
          <w:sz w:val="24"/>
          <w:szCs w:val="24"/>
          <w:lang w:val="ru-RU"/>
        </w:rPr>
        <w:t>вакви</w:t>
      </w:r>
      <w:proofErr w:type="spellEnd"/>
      <w:r w:rsidR="009F5657" w:rsidRPr="00704B48">
        <w:rPr>
          <w:sz w:val="24"/>
          <w:szCs w:val="24"/>
          <w:lang w:val="ru-RU"/>
        </w:rPr>
        <w:t xml:space="preserve"> </w:t>
      </w:r>
      <w:proofErr w:type="spellStart"/>
      <w:r w:rsidR="009F5657" w:rsidRPr="00704B48">
        <w:rPr>
          <w:sz w:val="24"/>
          <w:szCs w:val="24"/>
          <w:lang w:val="ru-RU"/>
        </w:rPr>
        <w:t>податоци</w:t>
      </w:r>
      <w:proofErr w:type="spellEnd"/>
      <w:r w:rsidR="009F5657" w:rsidRPr="00704B48">
        <w:rPr>
          <w:sz w:val="24"/>
          <w:szCs w:val="24"/>
          <w:lang w:val="ru-RU"/>
        </w:rPr>
        <w:t xml:space="preserve"> со </w:t>
      </w:r>
      <w:proofErr w:type="spellStart"/>
      <w:r w:rsidR="009F5657" w:rsidRPr="00704B48">
        <w:rPr>
          <w:sz w:val="24"/>
          <w:szCs w:val="24"/>
          <w:lang w:val="ru-RU"/>
        </w:rPr>
        <w:t>намера</w:t>
      </w:r>
      <w:proofErr w:type="spellEnd"/>
      <w:r w:rsidR="009F5657" w:rsidRPr="00704B48">
        <w:rPr>
          <w:sz w:val="24"/>
          <w:szCs w:val="24"/>
          <w:lang w:val="ru-RU"/>
        </w:rPr>
        <w:t xml:space="preserve"> да </w:t>
      </w:r>
      <w:proofErr w:type="spellStart"/>
      <w:r w:rsidR="009F5657" w:rsidRPr="00704B48">
        <w:rPr>
          <w:sz w:val="24"/>
          <w:szCs w:val="24"/>
          <w:lang w:val="ru-RU"/>
        </w:rPr>
        <w:t>ги</w:t>
      </w:r>
      <w:proofErr w:type="spellEnd"/>
      <w:r w:rsidR="009F5657" w:rsidRPr="00704B48">
        <w:rPr>
          <w:sz w:val="24"/>
          <w:szCs w:val="24"/>
          <w:lang w:val="ru-RU"/>
        </w:rPr>
        <w:t xml:space="preserve"> </w:t>
      </w:r>
      <w:proofErr w:type="spellStart"/>
      <w:r w:rsidR="009F5657" w:rsidRPr="00704B48">
        <w:rPr>
          <w:sz w:val="24"/>
          <w:szCs w:val="24"/>
          <w:lang w:val="ru-RU"/>
        </w:rPr>
        <w:t>предаде</w:t>
      </w:r>
      <w:proofErr w:type="spellEnd"/>
      <w:r w:rsidR="009F5657" w:rsidRPr="00704B48">
        <w:rPr>
          <w:sz w:val="24"/>
          <w:szCs w:val="24"/>
          <w:lang w:val="ru-RU"/>
        </w:rPr>
        <w:t xml:space="preserve"> на </w:t>
      </w:r>
      <w:proofErr w:type="spellStart"/>
      <w:r w:rsidR="009F5657" w:rsidRPr="00704B48">
        <w:rPr>
          <w:sz w:val="24"/>
          <w:szCs w:val="24"/>
          <w:lang w:val="ru-RU"/>
        </w:rPr>
        <w:t>неповикано</w:t>
      </w:r>
      <w:proofErr w:type="spellEnd"/>
      <w:r w:rsidR="009F5657" w:rsidRPr="00704B48">
        <w:rPr>
          <w:sz w:val="24"/>
          <w:szCs w:val="24"/>
          <w:lang w:val="ru-RU"/>
        </w:rPr>
        <w:t xml:space="preserve"> лице,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од </w:t>
      </w:r>
      <w:proofErr w:type="spellStart"/>
      <w:r w:rsidR="009F5657" w:rsidRPr="00704B48">
        <w:rPr>
          <w:sz w:val="24"/>
          <w:szCs w:val="24"/>
          <w:lang w:val="ru-RU"/>
        </w:rPr>
        <w:t>една</w:t>
      </w:r>
      <w:proofErr w:type="spellEnd"/>
      <w:r w:rsidR="009F5657" w:rsidRPr="00704B48">
        <w:rPr>
          <w:sz w:val="24"/>
          <w:szCs w:val="24"/>
          <w:lang w:val="ru-RU"/>
        </w:rPr>
        <w:t xml:space="preserve"> до пет </w:t>
      </w:r>
      <w:proofErr w:type="spellStart"/>
      <w:r w:rsidR="009F5657" w:rsidRPr="00704B48">
        <w:rPr>
          <w:sz w:val="24"/>
          <w:szCs w:val="24"/>
          <w:lang w:val="ru-RU"/>
        </w:rPr>
        <w:t>години</w:t>
      </w:r>
      <w:proofErr w:type="spellEnd"/>
      <w:r w:rsidR="009F5657" w:rsidRPr="00704B48">
        <w:rPr>
          <w:sz w:val="24"/>
          <w:szCs w:val="24"/>
          <w:lang w:val="ru-RU"/>
        </w:rPr>
        <w:t>.</w:t>
      </w:r>
    </w:p>
    <w:p w14:paraId="34CC7410" w14:textId="051DCAD7" w:rsidR="00437DEC" w:rsidRPr="00704B48" w:rsidRDefault="00B64B9F" w:rsidP="00B64B9F">
      <w:pPr>
        <w:pStyle w:val="NoSpacing"/>
        <w:ind w:firstLine="360"/>
        <w:jc w:val="both"/>
        <w:rPr>
          <w:sz w:val="24"/>
          <w:szCs w:val="24"/>
          <w:lang w:val="ru-RU"/>
        </w:rPr>
      </w:pPr>
      <w:r w:rsidRPr="00704B48">
        <w:rPr>
          <w:sz w:val="24"/>
          <w:szCs w:val="24"/>
          <w:lang w:val="ru-RU"/>
        </w:rPr>
        <w:t xml:space="preserve">(2) </w:t>
      </w:r>
      <w:proofErr w:type="spellStart"/>
      <w:r w:rsidR="009F5657" w:rsidRPr="00704B48">
        <w:rPr>
          <w:sz w:val="24"/>
          <w:szCs w:val="24"/>
          <w:lang w:val="ru-RU"/>
        </w:rPr>
        <w:t>Тој</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на </w:t>
      </w:r>
      <w:proofErr w:type="spellStart"/>
      <w:r w:rsidR="009F5657" w:rsidRPr="00704B48">
        <w:rPr>
          <w:sz w:val="24"/>
          <w:szCs w:val="24"/>
          <w:lang w:val="ru-RU"/>
        </w:rPr>
        <w:t>неповикано</w:t>
      </w:r>
      <w:proofErr w:type="spellEnd"/>
      <w:r w:rsidR="009F5657" w:rsidRPr="00704B48">
        <w:rPr>
          <w:sz w:val="24"/>
          <w:szCs w:val="24"/>
          <w:lang w:val="ru-RU"/>
        </w:rPr>
        <w:t xml:space="preserve"> лице </w:t>
      </w:r>
      <w:proofErr w:type="spellStart"/>
      <w:r w:rsidR="009F5657" w:rsidRPr="00704B48">
        <w:rPr>
          <w:sz w:val="24"/>
          <w:szCs w:val="24"/>
          <w:lang w:val="ru-RU"/>
        </w:rPr>
        <w:t>ќе</w:t>
      </w:r>
      <w:proofErr w:type="spellEnd"/>
      <w:r w:rsidR="009F5657" w:rsidRPr="00704B48">
        <w:rPr>
          <w:sz w:val="24"/>
          <w:szCs w:val="24"/>
          <w:lang w:val="ru-RU"/>
        </w:rPr>
        <w:t xml:space="preserve"> </w:t>
      </w:r>
      <w:proofErr w:type="spellStart"/>
      <w:r w:rsidR="009F5657" w:rsidRPr="00704B48">
        <w:rPr>
          <w:sz w:val="24"/>
          <w:szCs w:val="24"/>
          <w:lang w:val="ru-RU"/>
        </w:rPr>
        <w:t>му</w:t>
      </w:r>
      <w:proofErr w:type="spellEnd"/>
      <w:r w:rsidR="009F5657" w:rsidRPr="00704B48">
        <w:rPr>
          <w:sz w:val="24"/>
          <w:szCs w:val="24"/>
          <w:lang w:val="ru-RU"/>
        </w:rPr>
        <w:t xml:space="preserve"> </w:t>
      </w:r>
      <w:proofErr w:type="spellStart"/>
      <w:r w:rsidR="009F5657" w:rsidRPr="00704B48">
        <w:rPr>
          <w:sz w:val="24"/>
          <w:szCs w:val="24"/>
          <w:lang w:val="ru-RU"/>
        </w:rPr>
        <w:t>соопшти</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w:t>
      </w:r>
      <w:proofErr w:type="spellStart"/>
      <w:r w:rsidR="009F5657" w:rsidRPr="00704B48">
        <w:rPr>
          <w:sz w:val="24"/>
          <w:szCs w:val="24"/>
          <w:lang w:val="ru-RU"/>
        </w:rPr>
        <w:t>му</w:t>
      </w:r>
      <w:proofErr w:type="spellEnd"/>
      <w:r w:rsidR="009F5657" w:rsidRPr="00704B48">
        <w:rPr>
          <w:sz w:val="24"/>
          <w:szCs w:val="24"/>
          <w:lang w:val="ru-RU"/>
        </w:rPr>
        <w:t xml:space="preserve"> </w:t>
      </w:r>
      <w:proofErr w:type="spellStart"/>
      <w:r w:rsidR="009F5657" w:rsidRPr="00704B48">
        <w:rPr>
          <w:sz w:val="24"/>
          <w:szCs w:val="24"/>
          <w:lang w:val="ru-RU"/>
        </w:rPr>
        <w:t>предаде</w:t>
      </w:r>
      <w:proofErr w:type="spellEnd"/>
      <w:r w:rsidR="009F5657" w:rsidRPr="00704B48">
        <w:rPr>
          <w:sz w:val="24"/>
          <w:szCs w:val="24"/>
          <w:lang w:val="ru-RU"/>
        </w:rPr>
        <w:t xml:space="preserve"> или на друг начин </w:t>
      </w:r>
      <w:proofErr w:type="spellStart"/>
      <w:r w:rsidR="009F5657" w:rsidRPr="00704B48">
        <w:rPr>
          <w:sz w:val="24"/>
          <w:szCs w:val="24"/>
          <w:lang w:val="ru-RU"/>
        </w:rPr>
        <w:t>ќе</w:t>
      </w:r>
      <w:proofErr w:type="spellEnd"/>
      <w:r w:rsidR="009F5657" w:rsidRPr="00704B48">
        <w:rPr>
          <w:sz w:val="24"/>
          <w:szCs w:val="24"/>
          <w:lang w:val="ru-RU"/>
        </w:rPr>
        <w:t xml:space="preserve"> </w:t>
      </w:r>
      <w:proofErr w:type="spellStart"/>
      <w:r w:rsidR="009F5657" w:rsidRPr="00704B48">
        <w:rPr>
          <w:sz w:val="24"/>
          <w:szCs w:val="24"/>
          <w:lang w:val="ru-RU"/>
        </w:rPr>
        <w:t>му</w:t>
      </w:r>
      <w:proofErr w:type="spellEnd"/>
      <w:r w:rsidR="009F5657" w:rsidRPr="00704B48">
        <w:rPr>
          <w:sz w:val="24"/>
          <w:szCs w:val="24"/>
          <w:lang w:val="ru-RU"/>
        </w:rPr>
        <w:t xml:space="preserve"> </w:t>
      </w:r>
      <w:proofErr w:type="spellStart"/>
      <w:r w:rsidR="009F5657" w:rsidRPr="00704B48">
        <w:rPr>
          <w:sz w:val="24"/>
          <w:szCs w:val="24"/>
          <w:lang w:val="ru-RU"/>
        </w:rPr>
        <w:t>ги</w:t>
      </w:r>
      <w:proofErr w:type="spellEnd"/>
      <w:r w:rsidR="009F5657" w:rsidRPr="00704B48">
        <w:rPr>
          <w:sz w:val="24"/>
          <w:szCs w:val="24"/>
          <w:lang w:val="ru-RU"/>
        </w:rPr>
        <w:t xml:space="preserve"> </w:t>
      </w:r>
      <w:proofErr w:type="spellStart"/>
      <w:r w:rsidR="009F5657" w:rsidRPr="00704B48">
        <w:rPr>
          <w:sz w:val="24"/>
          <w:szCs w:val="24"/>
          <w:lang w:val="ru-RU"/>
        </w:rPr>
        <w:t>направи</w:t>
      </w:r>
      <w:proofErr w:type="spellEnd"/>
      <w:r w:rsidR="009F5657" w:rsidRPr="00704B48">
        <w:rPr>
          <w:sz w:val="24"/>
          <w:szCs w:val="24"/>
          <w:lang w:val="ru-RU"/>
        </w:rPr>
        <w:t xml:space="preserve"> </w:t>
      </w:r>
      <w:proofErr w:type="spellStart"/>
      <w:r w:rsidR="009F5657" w:rsidRPr="00704B48">
        <w:rPr>
          <w:sz w:val="24"/>
          <w:szCs w:val="24"/>
          <w:lang w:val="ru-RU"/>
        </w:rPr>
        <w:t>достапни</w:t>
      </w:r>
      <w:proofErr w:type="spellEnd"/>
      <w:r w:rsidR="009F5657" w:rsidRPr="00704B48">
        <w:rPr>
          <w:sz w:val="24"/>
          <w:szCs w:val="24"/>
          <w:lang w:val="ru-RU"/>
        </w:rPr>
        <w:t xml:space="preserve"> </w:t>
      </w:r>
      <w:proofErr w:type="spellStart"/>
      <w:r w:rsidR="009F5657" w:rsidRPr="00704B48">
        <w:rPr>
          <w:sz w:val="24"/>
          <w:szCs w:val="24"/>
          <w:lang w:val="ru-RU"/>
        </w:rPr>
        <w:t>податоците</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со </w:t>
      </w:r>
      <w:proofErr w:type="spellStart"/>
      <w:r w:rsidR="009F5657" w:rsidRPr="00704B48">
        <w:rPr>
          <w:sz w:val="24"/>
          <w:szCs w:val="24"/>
          <w:lang w:val="ru-RU"/>
        </w:rPr>
        <w:t>пропис</w:t>
      </w:r>
      <w:proofErr w:type="spellEnd"/>
      <w:r w:rsidR="009F5657" w:rsidRPr="00704B48">
        <w:rPr>
          <w:sz w:val="24"/>
          <w:szCs w:val="24"/>
          <w:lang w:val="ru-RU"/>
        </w:rPr>
        <w:t xml:space="preserve"> или со </w:t>
      </w:r>
      <w:proofErr w:type="spellStart"/>
      <w:r w:rsidR="009F5657" w:rsidRPr="00704B48">
        <w:rPr>
          <w:sz w:val="24"/>
          <w:szCs w:val="24"/>
          <w:lang w:val="ru-RU"/>
        </w:rPr>
        <w:t>одлука</w:t>
      </w:r>
      <w:proofErr w:type="spellEnd"/>
      <w:r w:rsidR="009F5657" w:rsidRPr="00704B48">
        <w:rPr>
          <w:sz w:val="24"/>
          <w:szCs w:val="24"/>
          <w:lang w:val="ru-RU"/>
        </w:rPr>
        <w:t xml:space="preserve"> на </w:t>
      </w:r>
      <w:proofErr w:type="spellStart"/>
      <w:r w:rsidR="009F5657" w:rsidRPr="00704B48">
        <w:rPr>
          <w:sz w:val="24"/>
          <w:szCs w:val="24"/>
          <w:lang w:val="ru-RU"/>
        </w:rPr>
        <w:t>надлежен</w:t>
      </w:r>
      <w:proofErr w:type="spellEnd"/>
      <w:r w:rsidR="00921BBB" w:rsidRPr="00704B48">
        <w:rPr>
          <w:sz w:val="24"/>
          <w:szCs w:val="24"/>
          <w:lang w:val="ru-RU"/>
        </w:rPr>
        <w:t xml:space="preserve"> </w:t>
      </w:r>
      <w:r w:rsidR="009F5657" w:rsidRPr="00704B48">
        <w:rPr>
          <w:sz w:val="24"/>
          <w:szCs w:val="24"/>
          <w:lang w:val="ru-RU"/>
        </w:rPr>
        <w:t>орган</w:t>
      </w:r>
      <w:r w:rsidR="00921BBB" w:rsidRPr="00704B48">
        <w:rPr>
          <w:sz w:val="24"/>
          <w:szCs w:val="24"/>
          <w:lang w:val="ru-RU"/>
        </w:rPr>
        <w:t xml:space="preserve"> </w:t>
      </w:r>
      <w:r w:rsidR="009F5657" w:rsidRPr="00704B48">
        <w:rPr>
          <w:sz w:val="24"/>
          <w:szCs w:val="24"/>
          <w:lang w:val="ru-RU"/>
        </w:rPr>
        <w:t>на</w:t>
      </w:r>
      <w:r w:rsidR="00921BBB" w:rsidRPr="00704B48">
        <w:rPr>
          <w:sz w:val="24"/>
          <w:szCs w:val="24"/>
          <w:lang w:val="ru-RU"/>
        </w:rPr>
        <w:t xml:space="preserve"> </w:t>
      </w:r>
      <w:proofErr w:type="spellStart"/>
      <w:r w:rsidR="009F5657" w:rsidRPr="00704B48">
        <w:rPr>
          <w:sz w:val="24"/>
          <w:szCs w:val="24"/>
          <w:lang w:val="ru-RU"/>
        </w:rPr>
        <w:t>управување</w:t>
      </w:r>
      <w:proofErr w:type="spellEnd"/>
      <w:r w:rsidR="00921BBB" w:rsidRPr="00704B48">
        <w:rPr>
          <w:sz w:val="24"/>
          <w:szCs w:val="24"/>
          <w:lang w:val="ru-RU"/>
        </w:rPr>
        <w:t xml:space="preserve"> </w:t>
      </w:r>
      <w:r w:rsidR="009F5657" w:rsidRPr="00704B48">
        <w:rPr>
          <w:sz w:val="24"/>
          <w:szCs w:val="24"/>
          <w:lang w:val="ru-RU"/>
        </w:rPr>
        <w:t>се</w:t>
      </w:r>
      <w:r w:rsidR="00921BBB" w:rsidRPr="00704B48">
        <w:rPr>
          <w:sz w:val="24"/>
          <w:szCs w:val="24"/>
          <w:lang w:val="ru-RU"/>
        </w:rPr>
        <w:t xml:space="preserve"> </w:t>
      </w:r>
      <w:proofErr w:type="spellStart"/>
      <w:r w:rsidR="009F5657" w:rsidRPr="00704B48">
        <w:rPr>
          <w:sz w:val="24"/>
          <w:szCs w:val="24"/>
          <w:lang w:val="ru-RU"/>
        </w:rPr>
        <w:t>прогласени</w:t>
      </w:r>
      <w:proofErr w:type="spellEnd"/>
      <w:r w:rsidR="00921BBB" w:rsidRPr="00704B48">
        <w:rPr>
          <w:sz w:val="24"/>
          <w:szCs w:val="24"/>
          <w:lang w:val="ru-RU"/>
        </w:rPr>
        <w:t xml:space="preserve"> </w:t>
      </w:r>
      <w:r w:rsidR="009F5657" w:rsidRPr="00704B48">
        <w:rPr>
          <w:sz w:val="24"/>
          <w:szCs w:val="24"/>
          <w:lang w:val="ru-RU"/>
        </w:rPr>
        <w:t>за</w:t>
      </w:r>
      <w:r w:rsidR="00921BBB" w:rsidRPr="00704B48">
        <w:rPr>
          <w:sz w:val="24"/>
          <w:szCs w:val="24"/>
          <w:lang w:val="ru-RU"/>
        </w:rPr>
        <w:t xml:space="preserve"> </w:t>
      </w:r>
      <w:proofErr w:type="spellStart"/>
      <w:r w:rsidR="009F5657" w:rsidRPr="00704B48">
        <w:rPr>
          <w:sz w:val="24"/>
          <w:szCs w:val="24"/>
          <w:lang w:val="ru-RU"/>
        </w:rPr>
        <w:t>деловна</w:t>
      </w:r>
      <w:proofErr w:type="spellEnd"/>
      <w:r w:rsidR="00921BBB" w:rsidRPr="00704B48">
        <w:rPr>
          <w:sz w:val="24"/>
          <w:szCs w:val="24"/>
          <w:lang w:val="ru-RU"/>
        </w:rPr>
        <w:t xml:space="preserve"> </w:t>
      </w:r>
      <w:proofErr w:type="spellStart"/>
      <w:r w:rsidR="009F5657" w:rsidRPr="00704B48">
        <w:rPr>
          <w:sz w:val="24"/>
          <w:szCs w:val="24"/>
          <w:lang w:val="ru-RU"/>
        </w:rPr>
        <w:t>тајна</w:t>
      </w:r>
      <w:proofErr w:type="spellEnd"/>
      <w:r w:rsidR="009F5657" w:rsidRPr="00704B48">
        <w:rPr>
          <w:sz w:val="24"/>
          <w:szCs w:val="24"/>
          <w:lang w:val="ru-RU"/>
        </w:rPr>
        <w:t>,</w:t>
      </w:r>
      <w:r w:rsidR="00921BBB" w:rsidRPr="00704B48">
        <w:rPr>
          <w:sz w:val="24"/>
          <w:szCs w:val="24"/>
          <w:lang w:val="ru-RU"/>
        </w:rPr>
        <w:t xml:space="preserve"> </w:t>
      </w:r>
      <w:proofErr w:type="spellStart"/>
      <w:r w:rsidR="009F5657" w:rsidRPr="00704B48">
        <w:rPr>
          <w:sz w:val="24"/>
          <w:szCs w:val="24"/>
          <w:lang w:val="ru-RU"/>
        </w:rPr>
        <w:t>ако</w:t>
      </w:r>
      <w:proofErr w:type="spellEnd"/>
      <w:r w:rsidR="00921BBB" w:rsidRPr="00704B48">
        <w:rPr>
          <w:sz w:val="24"/>
          <w:szCs w:val="24"/>
          <w:lang w:val="ru-RU"/>
        </w:rPr>
        <w:t xml:space="preserve"> </w:t>
      </w:r>
      <w:proofErr w:type="spellStart"/>
      <w:r w:rsidR="009F5657" w:rsidRPr="00704B48">
        <w:rPr>
          <w:sz w:val="24"/>
          <w:szCs w:val="24"/>
          <w:lang w:val="ru-RU"/>
        </w:rPr>
        <w:t>оддавањето</w:t>
      </w:r>
      <w:proofErr w:type="spellEnd"/>
      <w:r w:rsidR="00921BBB" w:rsidRPr="00704B48">
        <w:rPr>
          <w:sz w:val="24"/>
          <w:szCs w:val="24"/>
          <w:lang w:val="ru-RU"/>
        </w:rPr>
        <w:t xml:space="preserve"> </w:t>
      </w:r>
      <w:r w:rsidR="009F5657" w:rsidRPr="00704B48">
        <w:rPr>
          <w:sz w:val="24"/>
          <w:szCs w:val="24"/>
          <w:lang w:val="ru-RU"/>
        </w:rPr>
        <w:t xml:space="preserve">на </w:t>
      </w:r>
      <w:proofErr w:type="spellStart"/>
      <w:r w:rsidR="009F5657" w:rsidRPr="00704B48">
        <w:rPr>
          <w:sz w:val="24"/>
          <w:szCs w:val="24"/>
          <w:lang w:val="ru-RU"/>
        </w:rPr>
        <w:t>овие</w:t>
      </w:r>
      <w:proofErr w:type="spellEnd"/>
      <w:r w:rsidR="009F5657" w:rsidRPr="00704B48">
        <w:rPr>
          <w:sz w:val="24"/>
          <w:szCs w:val="24"/>
          <w:lang w:val="ru-RU"/>
        </w:rPr>
        <w:t xml:space="preserve"> </w:t>
      </w:r>
      <w:proofErr w:type="spellStart"/>
      <w:r w:rsidR="009F5657" w:rsidRPr="00704B48">
        <w:rPr>
          <w:sz w:val="24"/>
          <w:szCs w:val="24"/>
          <w:lang w:val="ru-RU"/>
        </w:rPr>
        <w:t>податоци</w:t>
      </w:r>
      <w:proofErr w:type="spellEnd"/>
      <w:r w:rsidR="009F5657" w:rsidRPr="00704B48">
        <w:rPr>
          <w:sz w:val="24"/>
          <w:szCs w:val="24"/>
          <w:lang w:val="ru-RU"/>
        </w:rPr>
        <w:t xml:space="preserve"> </w:t>
      </w:r>
      <w:proofErr w:type="spellStart"/>
      <w:r w:rsidR="009F5657" w:rsidRPr="00704B48">
        <w:rPr>
          <w:sz w:val="24"/>
          <w:szCs w:val="24"/>
          <w:lang w:val="ru-RU"/>
        </w:rPr>
        <w:t>предизвикало</w:t>
      </w:r>
      <w:proofErr w:type="spellEnd"/>
      <w:r w:rsidR="009F5657" w:rsidRPr="00704B48">
        <w:rPr>
          <w:sz w:val="24"/>
          <w:szCs w:val="24"/>
          <w:lang w:val="ru-RU"/>
        </w:rPr>
        <w:t xml:space="preserve"> или </w:t>
      </w:r>
      <w:proofErr w:type="spellStart"/>
      <w:r w:rsidR="009F5657" w:rsidRPr="00704B48">
        <w:rPr>
          <w:sz w:val="24"/>
          <w:szCs w:val="24"/>
          <w:lang w:val="ru-RU"/>
        </w:rPr>
        <w:t>можело</w:t>
      </w:r>
      <w:proofErr w:type="spellEnd"/>
      <w:r w:rsidR="009F5657" w:rsidRPr="00704B48">
        <w:rPr>
          <w:sz w:val="24"/>
          <w:szCs w:val="24"/>
          <w:lang w:val="ru-RU"/>
        </w:rPr>
        <w:t xml:space="preserve"> да </w:t>
      </w:r>
      <w:proofErr w:type="spellStart"/>
      <w:r w:rsidR="009F5657" w:rsidRPr="00704B48">
        <w:rPr>
          <w:sz w:val="24"/>
          <w:szCs w:val="24"/>
          <w:lang w:val="ru-RU"/>
        </w:rPr>
        <w:t>предизвика</w:t>
      </w:r>
      <w:proofErr w:type="spellEnd"/>
      <w:r w:rsidR="009F5657" w:rsidRPr="00704B48">
        <w:rPr>
          <w:sz w:val="24"/>
          <w:szCs w:val="24"/>
          <w:lang w:val="ru-RU"/>
        </w:rPr>
        <w:t xml:space="preserve"> потешки </w:t>
      </w:r>
      <w:proofErr w:type="spellStart"/>
      <w:r w:rsidR="009F5657" w:rsidRPr="00704B48">
        <w:rPr>
          <w:sz w:val="24"/>
          <w:szCs w:val="24"/>
          <w:lang w:val="ru-RU"/>
        </w:rPr>
        <w:t>штетни</w:t>
      </w:r>
      <w:proofErr w:type="spellEnd"/>
      <w:r w:rsidR="009F5657" w:rsidRPr="00704B48">
        <w:rPr>
          <w:sz w:val="24"/>
          <w:szCs w:val="24"/>
          <w:lang w:val="ru-RU"/>
        </w:rPr>
        <w:t xml:space="preserve"> </w:t>
      </w:r>
      <w:proofErr w:type="spellStart"/>
      <w:r w:rsidR="009F5657" w:rsidRPr="00704B48">
        <w:rPr>
          <w:sz w:val="24"/>
          <w:szCs w:val="24"/>
          <w:lang w:val="ru-RU"/>
        </w:rPr>
        <w:t>последици</w:t>
      </w:r>
      <w:proofErr w:type="spellEnd"/>
      <w:r w:rsidR="009F5657" w:rsidRPr="00704B48">
        <w:rPr>
          <w:sz w:val="24"/>
          <w:szCs w:val="24"/>
          <w:lang w:val="ru-RU"/>
        </w:rPr>
        <w:t xml:space="preserve">, како и </w:t>
      </w:r>
      <w:proofErr w:type="spellStart"/>
      <w:r w:rsidR="009F5657" w:rsidRPr="00704B48">
        <w:rPr>
          <w:sz w:val="24"/>
          <w:szCs w:val="24"/>
          <w:lang w:val="ru-RU"/>
        </w:rPr>
        <w:t>тој</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w:t>
      </w:r>
      <w:proofErr w:type="spellStart"/>
      <w:r w:rsidR="009F5657" w:rsidRPr="00704B48">
        <w:rPr>
          <w:sz w:val="24"/>
          <w:szCs w:val="24"/>
          <w:lang w:val="ru-RU"/>
        </w:rPr>
        <w:t>прибавува</w:t>
      </w:r>
      <w:proofErr w:type="spellEnd"/>
      <w:r w:rsidR="009F5657" w:rsidRPr="00704B48">
        <w:rPr>
          <w:sz w:val="24"/>
          <w:szCs w:val="24"/>
          <w:lang w:val="ru-RU"/>
        </w:rPr>
        <w:t xml:space="preserve"> </w:t>
      </w:r>
      <w:proofErr w:type="spellStart"/>
      <w:r w:rsidR="009F5657" w:rsidRPr="00704B48">
        <w:rPr>
          <w:sz w:val="24"/>
          <w:szCs w:val="24"/>
          <w:lang w:val="ru-RU"/>
        </w:rPr>
        <w:t>вакви</w:t>
      </w:r>
      <w:proofErr w:type="spellEnd"/>
      <w:r w:rsidR="009F5657" w:rsidRPr="00704B48">
        <w:rPr>
          <w:sz w:val="24"/>
          <w:szCs w:val="24"/>
          <w:lang w:val="ru-RU"/>
        </w:rPr>
        <w:t xml:space="preserve"> </w:t>
      </w:r>
      <w:proofErr w:type="spellStart"/>
      <w:r w:rsidR="009F5657" w:rsidRPr="00704B48">
        <w:rPr>
          <w:sz w:val="24"/>
          <w:szCs w:val="24"/>
          <w:lang w:val="ru-RU"/>
        </w:rPr>
        <w:t>податоци</w:t>
      </w:r>
      <w:proofErr w:type="spellEnd"/>
      <w:r w:rsidR="009F5657" w:rsidRPr="00704B48">
        <w:rPr>
          <w:sz w:val="24"/>
          <w:szCs w:val="24"/>
          <w:lang w:val="ru-RU"/>
        </w:rPr>
        <w:t xml:space="preserve"> со </w:t>
      </w:r>
      <w:proofErr w:type="spellStart"/>
      <w:r w:rsidR="009F5657" w:rsidRPr="00704B48">
        <w:rPr>
          <w:sz w:val="24"/>
          <w:szCs w:val="24"/>
          <w:lang w:val="ru-RU"/>
        </w:rPr>
        <w:t>намера</w:t>
      </w:r>
      <w:proofErr w:type="spellEnd"/>
      <w:r w:rsidR="009F5657" w:rsidRPr="00704B48">
        <w:rPr>
          <w:sz w:val="24"/>
          <w:szCs w:val="24"/>
          <w:lang w:val="ru-RU"/>
        </w:rPr>
        <w:t xml:space="preserve"> да </w:t>
      </w:r>
      <w:proofErr w:type="spellStart"/>
      <w:r w:rsidR="009F5657" w:rsidRPr="00704B48">
        <w:rPr>
          <w:sz w:val="24"/>
          <w:szCs w:val="24"/>
          <w:lang w:val="ru-RU"/>
        </w:rPr>
        <w:t>ги</w:t>
      </w:r>
      <w:proofErr w:type="spellEnd"/>
      <w:r w:rsidR="009F5657" w:rsidRPr="00704B48">
        <w:rPr>
          <w:sz w:val="24"/>
          <w:szCs w:val="24"/>
          <w:lang w:val="ru-RU"/>
        </w:rPr>
        <w:t xml:space="preserve"> </w:t>
      </w:r>
      <w:proofErr w:type="spellStart"/>
      <w:r w:rsidR="009F5657" w:rsidRPr="00704B48">
        <w:rPr>
          <w:sz w:val="24"/>
          <w:szCs w:val="24"/>
          <w:lang w:val="ru-RU"/>
        </w:rPr>
        <w:t>предаде</w:t>
      </w:r>
      <w:proofErr w:type="spellEnd"/>
      <w:r w:rsidR="009F5657" w:rsidRPr="00704B48">
        <w:rPr>
          <w:sz w:val="24"/>
          <w:szCs w:val="24"/>
          <w:lang w:val="ru-RU"/>
        </w:rPr>
        <w:t xml:space="preserve"> на </w:t>
      </w:r>
      <w:proofErr w:type="spellStart"/>
      <w:r w:rsidR="009F5657" w:rsidRPr="00704B48">
        <w:rPr>
          <w:sz w:val="24"/>
          <w:szCs w:val="24"/>
          <w:lang w:val="ru-RU"/>
        </w:rPr>
        <w:t>неповикано</w:t>
      </w:r>
      <w:proofErr w:type="spellEnd"/>
      <w:r w:rsidR="009F5657" w:rsidRPr="00704B48">
        <w:rPr>
          <w:sz w:val="24"/>
          <w:szCs w:val="24"/>
          <w:lang w:val="ru-RU"/>
        </w:rPr>
        <w:t xml:space="preserve"> лице,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од три </w:t>
      </w:r>
      <w:proofErr w:type="spellStart"/>
      <w:r w:rsidR="009F5657" w:rsidRPr="00704B48">
        <w:rPr>
          <w:sz w:val="24"/>
          <w:szCs w:val="24"/>
          <w:lang w:val="ru-RU"/>
        </w:rPr>
        <w:t>месеци</w:t>
      </w:r>
      <w:proofErr w:type="spellEnd"/>
      <w:r w:rsidR="009F5657" w:rsidRPr="00704B48">
        <w:rPr>
          <w:sz w:val="24"/>
          <w:szCs w:val="24"/>
          <w:lang w:val="ru-RU"/>
        </w:rPr>
        <w:t xml:space="preserve"> до три </w:t>
      </w:r>
      <w:proofErr w:type="spellStart"/>
      <w:r w:rsidR="009F5657" w:rsidRPr="00704B48">
        <w:rPr>
          <w:sz w:val="24"/>
          <w:szCs w:val="24"/>
          <w:lang w:val="ru-RU"/>
        </w:rPr>
        <w:t>години</w:t>
      </w:r>
      <w:proofErr w:type="spellEnd"/>
      <w:r w:rsidR="009F5657" w:rsidRPr="00704B48">
        <w:rPr>
          <w:sz w:val="24"/>
          <w:szCs w:val="24"/>
          <w:lang w:val="ru-RU"/>
        </w:rPr>
        <w:t>.</w:t>
      </w:r>
    </w:p>
    <w:p w14:paraId="228D6680" w14:textId="77777777" w:rsidR="00437DEC" w:rsidRPr="00704B48" w:rsidRDefault="00B64B9F" w:rsidP="00B64B9F">
      <w:pPr>
        <w:pStyle w:val="NoSpacing"/>
        <w:ind w:firstLine="360"/>
        <w:jc w:val="both"/>
        <w:rPr>
          <w:sz w:val="24"/>
          <w:szCs w:val="24"/>
          <w:lang w:val="ru-RU"/>
        </w:rPr>
      </w:pPr>
      <w:r w:rsidRPr="00704B48">
        <w:rPr>
          <w:sz w:val="24"/>
          <w:szCs w:val="24"/>
          <w:lang w:val="ru-RU"/>
        </w:rPr>
        <w:t xml:space="preserve">(3) </w:t>
      </w:r>
      <w:proofErr w:type="spellStart"/>
      <w:r w:rsidR="009F5657" w:rsidRPr="00704B48">
        <w:rPr>
          <w:sz w:val="24"/>
          <w:szCs w:val="24"/>
          <w:lang w:val="ru-RU"/>
        </w:rPr>
        <w:t>Ако</w:t>
      </w:r>
      <w:proofErr w:type="spellEnd"/>
      <w:r w:rsidR="009F5657" w:rsidRPr="00704B48">
        <w:rPr>
          <w:sz w:val="24"/>
          <w:szCs w:val="24"/>
          <w:lang w:val="ru-RU"/>
        </w:rPr>
        <w:t xml:space="preserve"> </w:t>
      </w:r>
      <w:proofErr w:type="spellStart"/>
      <w:r w:rsidR="009F5657" w:rsidRPr="00704B48">
        <w:rPr>
          <w:sz w:val="24"/>
          <w:szCs w:val="24"/>
          <w:lang w:val="ru-RU"/>
        </w:rPr>
        <w:t>податоците</w:t>
      </w:r>
      <w:proofErr w:type="spellEnd"/>
      <w:r w:rsidR="009F5657" w:rsidRPr="00704B48">
        <w:rPr>
          <w:sz w:val="24"/>
          <w:szCs w:val="24"/>
          <w:lang w:val="ru-RU"/>
        </w:rPr>
        <w:t xml:space="preserve"> од </w:t>
      </w:r>
      <w:proofErr w:type="spellStart"/>
      <w:r w:rsidR="009F5657" w:rsidRPr="00704B48">
        <w:rPr>
          <w:sz w:val="24"/>
          <w:szCs w:val="24"/>
          <w:lang w:val="ru-RU"/>
        </w:rPr>
        <w:t>ставовите</w:t>
      </w:r>
      <w:proofErr w:type="spellEnd"/>
      <w:r w:rsidR="009F5657" w:rsidRPr="00704B48">
        <w:rPr>
          <w:sz w:val="24"/>
          <w:szCs w:val="24"/>
          <w:lang w:val="ru-RU"/>
        </w:rPr>
        <w:t xml:space="preserve"> </w:t>
      </w:r>
      <w:r w:rsidR="00215F0D" w:rsidRPr="00704B48">
        <w:rPr>
          <w:sz w:val="24"/>
          <w:szCs w:val="24"/>
          <w:lang w:val="ru-RU"/>
        </w:rPr>
        <w:t>(</w:t>
      </w:r>
      <w:r w:rsidR="009F5657" w:rsidRPr="00704B48">
        <w:rPr>
          <w:sz w:val="24"/>
          <w:szCs w:val="24"/>
          <w:lang w:val="ru-RU"/>
        </w:rPr>
        <w:t>1</w:t>
      </w:r>
      <w:r w:rsidR="00215F0D" w:rsidRPr="00704B48">
        <w:rPr>
          <w:sz w:val="24"/>
          <w:szCs w:val="24"/>
          <w:lang w:val="ru-RU"/>
        </w:rPr>
        <w:t>)</w:t>
      </w:r>
      <w:r w:rsidR="009F5657" w:rsidRPr="00704B48">
        <w:rPr>
          <w:sz w:val="24"/>
          <w:szCs w:val="24"/>
          <w:lang w:val="ru-RU"/>
        </w:rPr>
        <w:t xml:space="preserve"> и </w:t>
      </w:r>
      <w:r w:rsidR="00215F0D" w:rsidRPr="00704B48">
        <w:rPr>
          <w:sz w:val="24"/>
          <w:szCs w:val="24"/>
          <w:lang w:val="ru-RU"/>
        </w:rPr>
        <w:t>(</w:t>
      </w:r>
      <w:r w:rsidR="009F5657" w:rsidRPr="00704B48">
        <w:rPr>
          <w:sz w:val="24"/>
          <w:szCs w:val="24"/>
          <w:lang w:val="ru-RU"/>
        </w:rPr>
        <w:t>2</w:t>
      </w:r>
      <w:r w:rsidR="00215F0D" w:rsidRPr="00704B48">
        <w:rPr>
          <w:sz w:val="24"/>
          <w:szCs w:val="24"/>
          <w:lang w:val="ru-RU"/>
        </w:rPr>
        <w:t xml:space="preserve">) на </w:t>
      </w:r>
      <w:proofErr w:type="spellStart"/>
      <w:r w:rsidR="00215F0D" w:rsidRPr="00704B48">
        <w:rPr>
          <w:sz w:val="24"/>
          <w:szCs w:val="24"/>
          <w:lang w:val="ru-RU"/>
        </w:rPr>
        <w:t>овој</w:t>
      </w:r>
      <w:proofErr w:type="spellEnd"/>
      <w:r w:rsidR="00215F0D" w:rsidRPr="00704B48">
        <w:rPr>
          <w:sz w:val="24"/>
          <w:szCs w:val="24"/>
          <w:lang w:val="ru-RU"/>
        </w:rPr>
        <w:t xml:space="preserve"> член</w:t>
      </w:r>
      <w:r w:rsidR="009F5657" w:rsidRPr="00704B48">
        <w:rPr>
          <w:sz w:val="24"/>
          <w:szCs w:val="24"/>
          <w:lang w:val="ru-RU"/>
        </w:rPr>
        <w:t xml:space="preserve"> се од </w:t>
      </w:r>
      <w:proofErr w:type="spellStart"/>
      <w:r w:rsidR="009F5657" w:rsidRPr="00704B48">
        <w:rPr>
          <w:sz w:val="24"/>
          <w:szCs w:val="24"/>
          <w:lang w:val="ru-RU"/>
        </w:rPr>
        <w:t>особена</w:t>
      </w:r>
      <w:proofErr w:type="spellEnd"/>
      <w:r w:rsidR="009F5657" w:rsidRPr="00704B48">
        <w:rPr>
          <w:sz w:val="24"/>
          <w:szCs w:val="24"/>
          <w:lang w:val="ru-RU"/>
        </w:rPr>
        <w:t xml:space="preserve"> </w:t>
      </w:r>
      <w:proofErr w:type="spellStart"/>
      <w:r w:rsidR="009F5657" w:rsidRPr="00704B48">
        <w:rPr>
          <w:sz w:val="24"/>
          <w:szCs w:val="24"/>
          <w:lang w:val="ru-RU"/>
        </w:rPr>
        <w:t>важност</w:t>
      </w:r>
      <w:proofErr w:type="spellEnd"/>
      <w:r w:rsidR="009F5657" w:rsidRPr="00704B48">
        <w:rPr>
          <w:sz w:val="24"/>
          <w:szCs w:val="24"/>
          <w:lang w:val="ru-RU"/>
        </w:rPr>
        <w:t xml:space="preserve"> или </w:t>
      </w:r>
      <w:proofErr w:type="spellStart"/>
      <w:r w:rsidR="009F5657" w:rsidRPr="00704B48">
        <w:rPr>
          <w:sz w:val="24"/>
          <w:szCs w:val="24"/>
          <w:lang w:val="ru-RU"/>
        </w:rPr>
        <w:t>ако</w:t>
      </w:r>
      <w:proofErr w:type="spellEnd"/>
      <w:r w:rsidR="009F5657" w:rsidRPr="00704B48">
        <w:rPr>
          <w:sz w:val="24"/>
          <w:szCs w:val="24"/>
          <w:lang w:val="ru-RU"/>
        </w:rPr>
        <w:t xml:space="preserve"> </w:t>
      </w:r>
      <w:proofErr w:type="spellStart"/>
      <w:r w:rsidR="009F5657" w:rsidRPr="00704B48">
        <w:rPr>
          <w:sz w:val="24"/>
          <w:szCs w:val="24"/>
          <w:lang w:val="ru-RU"/>
        </w:rPr>
        <w:t>оддавањето</w:t>
      </w:r>
      <w:proofErr w:type="spellEnd"/>
      <w:r w:rsidR="009F5657" w:rsidRPr="00704B48">
        <w:rPr>
          <w:sz w:val="24"/>
          <w:szCs w:val="24"/>
          <w:lang w:val="ru-RU"/>
        </w:rPr>
        <w:t xml:space="preserve">, </w:t>
      </w:r>
      <w:proofErr w:type="spellStart"/>
      <w:r w:rsidR="009F5657" w:rsidRPr="00704B48">
        <w:rPr>
          <w:sz w:val="24"/>
          <w:szCs w:val="24"/>
          <w:lang w:val="ru-RU"/>
        </w:rPr>
        <w:t>односно</w:t>
      </w:r>
      <w:proofErr w:type="spellEnd"/>
      <w:r w:rsidR="009F5657" w:rsidRPr="00704B48">
        <w:rPr>
          <w:sz w:val="24"/>
          <w:szCs w:val="24"/>
          <w:lang w:val="ru-RU"/>
        </w:rPr>
        <w:t xml:space="preserve"> </w:t>
      </w:r>
      <w:proofErr w:type="spellStart"/>
      <w:r w:rsidR="009F5657" w:rsidRPr="00704B48">
        <w:rPr>
          <w:sz w:val="24"/>
          <w:szCs w:val="24"/>
          <w:lang w:val="ru-RU"/>
        </w:rPr>
        <w:t>прибавувањето</w:t>
      </w:r>
      <w:proofErr w:type="spellEnd"/>
      <w:r w:rsidR="009F5657" w:rsidRPr="00704B48">
        <w:rPr>
          <w:sz w:val="24"/>
          <w:szCs w:val="24"/>
          <w:lang w:val="ru-RU"/>
        </w:rPr>
        <w:t xml:space="preserve"> на </w:t>
      </w:r>
      <w:proofErr w:type="spellStart"/>
      <w:r w:rsidR="009F5657" w:rsidRPr="00704B48">
        <w:rPr>
          <w:sz w:val="24"/>
          <w:szCs w:val="24"/>
          <w:lang w:val="ru-RU"/>
        </w:rPr>
        <w:t>податоците</w:t>
      </w:r>
      <w:proofErr w:type="spellEnd"/>
      <w:r w:rsidR="009F5657" w:rsidRPr="00704B48">
        <w:rPr>
          <w:sz w:val="24"/>
          <w:szCs w:val="24"/>
          <w:lang w:val="ru-RU"/>
        </w:rPr>
        <w:t xml:space="preserve"> е </w:t>
      </w:r>
      <w:proofErr w:type="spellStart"/>
      <w:r w:rsidR="009F5657" w:rsidRPr="00704B48">
        <w:rPr>
          <w:sz w:val="24"/>
          <w:szCs w:val="24"/>
          <w:lang w:val="ru-RU"/>
        </w:rPr>
        <w:t>извршено</w:t>
      </w:r>
      <w:proofErr w:type="spellEnd"/>
      <w:r w:rsidR="009F5657" w:rsidRPr="00704B48">
        <w:rPr>
          <w:sz w:val="24"/>
          <w:szCs w:val="24"/>
          <w:lang w:val="ru-RU"/>
        </w:rPr>
        <w:t xml:space="preserve"> </w:t>
      </w:r>
      <w:proofErr w:type="spellStart"/>
      <w:r w:rsidR="009F5657" w:rsidRPr="00704B48">
        <w:rPr>
          <w:sz w:val="24"/>
          <w:szCs w:val="24"/>
          <w:lang w:val="ru-RU"/>
        </w:rPr>
        <w:t>заради</w:t>
      </w:r>
      <w:proofErr w:type="spellEnd"/>
      <w:r w:rsidR="009F5657" w:rsidRPr="00704B48">
        <w:rPr>
          <w:sz w:val="24"/>
          <w:szCs w:val="24"/>
          <w:lang w:val="ru-RU"/>
        </w:rPr>
        <w:t xml:space="preserve"> </w:t>
      </w:r>
      <w:proofErr w:type="spellStart"/>
      <w:r w:rsidR="009F5657" w:rsidRPr="00704B48">
        <w:rPr>
          <w:sz w:val="24"/>
          <w:szCs w:val="24"/>
          <w:lang w:val="ru-RU"/>
        </w:rPr>
        <w:t>нивно</w:t>
      </w:r>
      <w:proofErr w:type="spellEnd"/>
      <w:r w:rsidR="009F5657" w:rsidRPr="00704B48">
        <w:rPr>
          <w:sz w:val="24"/>
          <w:szCs w:val="24"/>
          <w:lang w:val="ru-RU"/>
        </w:rPr>
        <w:t xml:space="preserve"> </w:t>
      </w:r>
      <w:proofErr w:type="spellStart"/>
      <w:r w:rsidR="009F5657" w:rsidRPr="00704B48">
        <w:rPr>
          <w:sz w:val="24"/>
          <w:szCs w:val="24"/>
          <w:lang w:val="ru-RU"/>
        </w:rPr>
        <w:t>изнесување</w:t>
      </w:r>
      <w:proofErr w:type="spellEnd"/>
      <w:r w:rsidR="009F5657" w:rsidRPr="00704B48">
        <w:rPr>
          <w:sz w:val="24"/>
          <w:szCs w:val="24"/>
          <w:lang w:val="ru-RU"/>
        </w:rPr>
        <w:t xml:space="preserve"> во </w:t>
      </w:r>
      <w:proofErr w:type="spellStart"/>
      <w:r w:rsidR="009F5657" w:rsidRPr="00704B48">
        <w:rPr>
          <w:sz w:val="24"/>
          <w:szCs w:val="24"/>
          <w:lang w:val="ru-RU"/>
        </w:rPr>
        <w:t>странство</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од </w:t>
      </w:r>
      <w:proofErr w:type="spellStart"/>
      <w:r w:rsidR="009F5657" w:rsidRPr="00704B48">
        <w:rPr>
          <w:sz w:val="24"/>
          <w:szCs w:val="24"/>
          <w:lang w:val="ru-RU"/>
        </w:rPr>
        <w:t>една</w:t>
      </w:r>
      <w:proofErr w:type="spellEnd"/>
      <w:r w:rsidR="009F5657" w:rsidRPr="00704B48">
        <w:rPr>
          <w:sz w:val="24"/>
          <w:szCs w:val="24"/>
          <w:lang w:val="ru-RU"/>
        </w:rPr>
        <w:t xml:space="preserve"> до </w:t>
      </w:r>
      <w:proofErr w:type="spellStart"/>
      <w:r w:rsidR="009F5657" w:rsidRPr="00704B48">
        <w:rPr>
          <w:sz w:val="24"/>
          <w:szCs w:val="24"/>
          <w:lang w:val="ru-RU"/>
        </w:rPr>
        <w:t>десет</w:t>
      </w:r>
      <w:proofErr w:type="spellEnd"/>
      <w:r w:rsidR="00215F0D" w:rsidRPr="00704B48">
        <w:rPr>
          <w:sz w:val="24"/>
          <w:szCs w:val="24"/>
          <w:lang w:val="ru-RU"/>
        </w:rPr>
        <w:t xml:space="preserve"> </w:t>
      </w:r>
      <w:proofErr w:type="spellStart"/>
      <w:r w:rsidR="009F5657" w:rsidRPr="00704B48">
        <w:rPr>
          <w:sz w:val="24"/>
          <w:szCs w:val="24"/>
          <w:lang w:val="ru-RU"/>
        </w:rPr>
        <w:t>години</w:t>
      </w:r>
      <w:proofErr w:type="spellEnd"/>
      <w:r w:rsidR="009F5657" w:rsidRPr="00704B48">
        <w:rPr>
          <w:sz w:val="24"/>
          <w:szCs w:val="24"/>
          <w:lang w:val="ru-RU"/>
        </w:rPr>
        <w:t>.</w:t>
      </w:r>
    </w:p>
    <w:p w14:paraId="25A20A6D" w14:textId="77777777" w:rsidR="00346954" w:rsidRPr="00704B48" w:rsidRDefault="00346954" w:rsidP="00346954">
      <w:pPr>
        <w:pStyle w:val="NoSpacing"/>
        <w:jc w:val="center"/>
        <w:rPr>
          <w:b/>
          <w:bCs/>
          <w:sz w:val="24"/>
          <w:szCs w:val="24"/>
          <w:lang w:val="ru-RU"/>
        </w:rPr>
      </w:pPr>
    </w:p>
    <w:p w14:paraId="5476CDD7" w14:textId="77777777" w:rsidR="00215F0D" w:rsidRPr="00704B48" w:rsidRDefault="009F5657" w:rsidP="00346954">
      <w:pPr>
        <w:pStyle w:val="NoSpacing"/>
        <w:jc w:val="center"/>
        <w:rPr>
          <w:b/>
          <w:bCs/>
          <w:sz w:val="24"/>
          <w:szCs w:val="24"/>
          <w:lang w:val="ru-RU"/>
        </w:rPr>
      </w:pPr>
      <w:proofErr w:type="spellStart"/>
      <w:r w:rsidRPr="00704B48">
        <w:rPr>
          <w:b/>
          <w:bCs/>
          <w:sz w:val="24"/>
          <w:szCs w:val="24"/>
          <w:lang w:val="ru-RU"/>
        </w:rPr>
        <w:t>Повреда</w:t>
      </w:r>
      <w:proofErr w:type="spellEnd"/>
      <w:r w:rsidRPr="00704B48">
        <w:rPr>
          <w:b/>
          <w:bCs/>
          <w:sz w:val="24"/>
          <w:szCs w:val="24"/>
          <w:lang w:val="ru-RU"/>
        </w:rPr>
        <w:t xml:space="preserve"> на </w:t>
      </w:r>
      <w:proofErr w:type="spellStart"/>
      <w:r w:rsidRPr="00704B48">
        <w:rPr>
          <w:b/>
          <w:bCs/>
          <w:sz w:val="24"/>
          <w:szCs w:val="24"/>
          <w:lang w:val="ru-RU"/>
        </w:rPr>
        <w:t>рамноправноста</w:t>
      </w:r>
      <w:proofErr w:type="spellEnd"/>
      <w:r w:rsidRPr="00704B48">
        <w:rPr>
          <w:b/>
          <w:bCs/>
          <w:sz w:val="24"/>
          <w:szCs w:val="24"/>
          <w:lang w:val="ru-RU"/>
        </w:rPr>
        <w:t xml:space="preserve"> во </w:t>
      </w:r>
      <w:proofErr w:type="spellStart"/>
      <w:r w:rsidRPr="00704B48">
        <w:rPr>
          <w:b/>
          <w:bCs/>
          <w:sz w:val="24"/>
          <w:szCs w:val="24"/>
          <w:lang w:val="ru-RU"/>
        </w:rPr>
        <w:t>вршењето</w:t>
      </w:r>
      <w:proofErr w:type="spellEnd"/>
      <w:r w:rsidRPr="00704B48">
        <w:rPr>
          <w:b/>
          <w:bCs/>
          <w:sz w:val="24"/>
          <w:szCs w:val="24"/>
          <w:lang w:val="ru-RU"/>
        </w:rPr>
        <w:t xml:space="preserve"> на </w:t>
      </w:r>
      <w:proofErr w:type="spellStart"/>
      <w:r w:rsidRPr="00704B48">
        <w:rPr>
          <w:b/>
          <w:bCs/>
          <w:sz w:val="24"/>
          <w:szCs w:val="24"/>
          <w:lang w:val="ru-RU"/>
        </w:rPr>
        <w:t>стопанска</w:t>
      </w:r>
      <w:proofErr w:type="spellEnd"/>
      <w:r w:rsidRPr="00704B48">
        <w:rPr>
          <w:b/>
          <w:bCs/>
          <w:sz w:val="24"/>
          <w:szCs w:val="24"/>
          <w:lang w:val="ru-RU"/>
        </w:rPr>
        <w:t xml:space="preserve"> </w:t>
      </w:r>
      <w:proofErr w:type="spellStart"/>
      <w:r w:rsidRPr="00704B48">
        <w:rPr>
          <w:b/>
          <w:bCs/>
          <w:sz w:val="24"/>
          <w:szCs w:val="24"/>
          <w:lang w:val="ru-RU"/>
        </w:rPr>
        <w:t>дејност</w:t>
      </w:r>
      <w:proofErr w:type="spellEnd"/>
    </w:p>
    <w:p w14:paraId="6CC38D91" w14:textId="77777777" w:rsidR="00346954" w:rsidRPr="00704B48" w:rsidRDefault="00346954" w:rsidP="00346954">
      <w:pPr>
        <w:pStyle w:val="NoSpacing"/>
        <w:jc w:val="center"/>
        <w:rPr>
          <w:b/>
          <w:bCs/>
          <w:sz w:val="24"/>
          <w:szCs w:val="24"/>
          <w:lang w:val="ru-RU"/>
        </w:rPr>
      </w:pPr>
    </w:p>
    <w:p w14:paraId="251AD310" w14:textId="07D76C36" w:rsidR="00437DEC" w:rsidRPr="00704B48" w:rsidRDefault="00EA6957" w:rsidP="00346954">
      <w:pPr>
        <w:pStyle w:val="NoSpacing"/>
        <w:jc w:val="center"/>
        <w:rPr>
          <w:b/>
          <w:bCs/>
          <w:sz w:val="24"/>
          <w:szCs w:val="24"/>
          <w:lang w:val="ru-RU"/>
        </w:rPr>
      </w:pPr>
      <w:r w:rsidRPr="00704B48">
        <w:rPr>
          <w:b/>
          <w:bCs/>
          <w:sz w:val="24"/>
          <w:szCs w:val="24"/>
          <w:lang w:val="ru-RU"/>
        </w:rPr>
        <w:t xml:space="preserve">Член </w:t>
      </w:r>
      <w:r w:rsidR="00DC4144" w:rsidRPr="00704B48">
        <w:rPr>
          <w:b/>
          <w:bCs/>
          <w:sz w:val="24"/>
          <w:szCs w:val="24"/>
          <w:lang w:val="ru-RU"/>
        </w:rPr>
        <w:t>3</w:t>
      </w:r>
      <w:r w:rsidR="00A909EE" w:rsidRPr="00704B48">
        <w:rPr>
          <w:b/>
          <w:bCs/>
          <w:sz w:val="24"/>
          <w:szCs w:val="24"/>
          <w:lang w:val="ru-RU"/>
        </w:rPr>
        <w:t>9</w:t>
      </w:r>
      <w:r w:rsidR="0009280C" w:rsidRPr="00704B48">
        <w:rPr>
          <w:b/>
          <w:bCs/>
          <w:sz w:val="24"/>
          <w:szCs w:val="24"/>
          <w:lang w:val="ru-RU"/>
        </w:rPr>
        <w:t>1</w:t>
      </w:r>
      <w:r w:rsidR="00DC4144"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282</w:t>
      </w:r>
      <w:r w:rsidRPr="00704B48">
        <w:rPr>
          <w:b/>
          <w:bCs/>
          <w:sz w:val="24"/>
          <w:szCs w:val="24"/>
          <w:lang w:val="ru-RU"/>
        </w:rPr>
        <w:t>)</w:t>
      </w:r>
    </w:p>
    <w:p w14:paraId="111FC922" w14:textId="77777777" w:rsidR="00437DEC" w:rsidRPr="00704B48" w:rsidRDefault="009F5657" w:rsidP="00346954">
      <w:pPr>
        <w:pStyle w:val="ListParagraph"/>
        <w:numPr>
          <w:ilvl w:val="0"/>
          <w:numId w:val="142"/>
        </w:numPr>
        <w:spacing w:before="5" w:line="237"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злоупотреба</w:t>
      </w:r>
      <w:proofErr w:type="spellEnd"/>
      <w:r w:rsidRPr="00704B48">
        <w:rPr>
          <w:sz w:val="24"/>
          <w:lang w:val="ru-RU"/>
        </w:rPr>
        <w:t xml:space="preserve"> на </w:t>
      </w:r>
      <w:proofErr w:type="spellStart"/>
      <w:r w:rsidRPr="00704B48">
        <w:rPr>
          <w:sz w:val="24"/>
          <w:lang w:val="ru-RU"/>
        </w:rPr>
        <w:t>својата</w:t>
      </w:r>
      <w:proofErr w:type="spellEnd"/>
      <w:r w:rsidRPr="00704B48">
        <w:rPr>
          <w:sz w:val="24"/>
          <w:lang w:val="ru-RU"/>
        </w:rPr>
        <w:t xml:space="preserve"> </w:t>
      </w:r>
      <w:proofErr w:type="spellStart"/>
      <w:r w:rsidRPr="00704B48">
        <w:rPr>
          <w:sz w:val="24"/>
          <w:lang w:val="ru-RU"/>
        </w:rPr>
        <w:t>службена</w:t>
      </w:r>
      <w:proofErr w:type="spellEnd"/>
      <w:r w:rsidRPr="00704B48">
        <w:rPr>
          <w:sz w:val="24"/>
          <w:lang w:val="ru-RU"/>
        </w:rPr>
        <w:t xml:space="preserve"> </w:t>
      </w:r>
      <w:proofErr w:type="spellStart"/>
      <w:r w:rsidRPr="00704B48">
        <w:rPr>
          <w:sz w:val="24"/>
          <w:lang w:val="ru-RU"/>
        </w:rPr>
        <w:t>положба</w:t>
      </w:r>
      <w:proofErr w:type="spellEnd"/>
      <w:r w:rsidRPr="00704B48">
        <w:rPr>
          <w:sz w:val="24"/>
          <w:lang w:val="ru-RU"/>
        </w:rPr>
        <w:t xml:space="preserve"> или </w:t>
      </w:r>
      <w:proofErr w:type="spellStart"/>
      <w:r w:rsidRPr="00704B48">
        <w:rPr>
          <w:sz w:val="24"/>
          <w:lang w:val="ru-RU"/>
        </w:rPr>
        <w:t>овластување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ограничи</w:t>
      </w:r>
      <w:proofErr w:type="spellEnd"/>
      <w:r w:rsidRPr="00704B48">
        <w:rPr>
          <w:sz w:val="24"/>
          <w:lang w:val="ru-RU"/>
        </w:rPr>
        <w:t xml:space="preserve"> </w:t>
      </w:r>
      <w:proofErr w:type="spellStart"/>
      <w:r w:rsidRPr="00704B48">
        <w:rPr>
          <w:sz w:val="24"/>
          <w:lang w:val="ru-RU"/>
        </w:rPr>
        <w:t>слободното</w:t>
      </w:r>
      <w:proofErr w:type="spellEnd"/>
      <w:r w:rsidRPr="00704B48">
        <w:rPr>
          <w:sz w:val="24"/>
          <w:lang w:val="ru-RU"/>
        </w:rPr>
        <w:t xml:space="preserve"> </w:t>
      </w:r>
      <w:proofErr w:type="spellStart"/>
      <w:r w:rsidRPr="00704B48">
        <w:rPr>
          <w:sz w:val="24"/>
          <w:lang w:val="ru-RU"/>
        </w:rPr>
        <w:t>движење</w:t>
      </w:r>
      <w:proofErr w:type="spellEnd"/>
      <w:r w:rsidRPr="00704B48">
        <w:rPr>
          <w:sz w:val="24"/>
          <w:lang w:val="ru-RU"/>
        </w:rPr>
        <w:t xml:space="preserve"> на средства за </w:t>
      </w:r>
      <w:proofErr w:type="spellStart"/>
      <w:r w:rsidRPr="00704B48">
        <w:rPr>
          <w:sz w:val="24"/>
          <w:lang w:val="ru-RU"/>
        </w:rPr>
        <w:t>репродукција</w:t>
      </w:r>
      <w:proofErr w:type="spellEnd"/>
      <w:r w:rsidRPr="00704B48">
        <w:rPr>
          <w:sz w:val="24"/>
          <w:lang w:val="ru-RU"/>
        </w:rPr>
        <w:t xml:space="preserve"> на определено </w:t>
      </w:r>
      <w:proofErr w:type="spellStart"/>
      <w:r w:rsidRPr="00704B48">
        <w:rPr>
          <w:sz w:val="24"/>
          <w:lang w:val="ru-RU"/>
        </w:rPr>
        <w:t>подрачје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одземе</w:t>
      </w:r>
      <w:proofErr w:type="spellEnd"/>
      <w:r w:rsidRPr="00704B48">
        <w:rPr>
          <w:sz w:val="24"/>
          <w:lang w:val="ru-RU"/>
        </w:rPr>
        <w:t xml:space="preserve"> или </w:t>
      </w:r>
      <w:proofErr w:type="spellStart"/>
      <w:r w:rsidRPr="00704B48">
        <w:rPr>
          <w:sz w:val="24"/>
          <w:lang w:val="ru-RU"/>
        </w:rPr>
        <w:t>ограничи</w:t>
      </w:r>
      <w:proofErr w:type="spellEnd"/>
      <w:r w:rsidRPr="00704B48">
        <w:rPr>
          <w:sz w:val="24"/>
          <w:lang w:val="ru-RU"/>
        </w:rPr>
        <w:t xml:space="preserve"> </w:t>
      </w:r>
      <w:proofErr w:type="spellStart"/>
      <w:r w:rsidRPr="00704B48">
        <w:rPr>
          <w:sz w:val="24"/>
          <w:lang w:val="ru-RU"/>
        </w:rPr>
        <w:t>правото</w:t>
      </w:r>
      <w:proofErr w:type="spellEnd"/>
      <w:r w:rsidRPr="00704B48">
        <w:rPr>
          <w:sz w:val="24"/>
          <w:lang w:val="ru-RU"/>
        </w:rPr>
        <w:t xml:space="preserve"> на </w:t>
      </w:r>
      <w:proofErr w:type="spellStart"/>
      <w:r w:rsidRPr="00704B48">
        <w:rPr>
          <w:sz w:val="24"/>
          <w:lang w:val="ru-RU"/>
        </w:rPr>
        <w:t>претпријатие</w:t>
      </w:r>
      <w:proofErr w:type="spellEnd"/>
      <w:r w:rsidRPr="00704B48">
        <w:rPr>
          <w:sz w:val="24"/>
          <w:lang w:val="ru-RU"/>
        </w:rPr>
        <w:t xml:space="preserve"> и </w:t>
      </w:r>
      <w:proofErr w:type="spellStart"/>
      <w:r w:rsidRPr="00704B48">
        <w:rPr>
          <w:sz w:val="24"/>
          <w:lang w:val="ru-RU"/>
        </w:rPr>
        <w:t>друго</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на определено </w:t>
      </w:r>
      <w:proofErr w:type="spellStart"/>
      <w:r w:rsidRPr="00704B48">
        <w:rPr>
          <w:sz w:val="24"/>
          <w:lang w:val="ru-RU"/>
        </w:rPr>
        <w:t>подрачје</w:t>
      </w:r>
      <w:proofErr w:type="spellEnd"/>
      <w:r w:rsidRPr="00704B48">
        <w:rPr>
          <w:sz w:val="24"/>
          <w:lang w:val="ru-RU"/>
        </w:rPr>
        <w:t xml:space="preserve"> да се </w:t>
      </w:r>
      <w:proofErr w:type="spellStart"/>
      <w:r w:rsidRPr="00704B48">
        <w:rPr>
          <w:sz w:val="24"/>
          <w:lang w:val="ru-RU"/>
        </w:rPr>
        <w:t>занимава</w:t>
      </w:r>
      <w:proofErr w:type="spellEnd"/>
      <w:r w:rsidRPr="00704B48">
        <w:rPr>
          <w:sz w:val="24"/>
          <w:lang w:val="ru-RU"/>
        </w:rPr>
        <w:t xml:space="preserve"> со </w:t>
      </w:r>
      <w:proofErr w:type="spellStart"/>
      <w:r w:rsidRPr="00704B48">
        <w:rPr>
          <w:sz w:val="24"/>
          <w:lang w:val="ru-RU"/>
        </w:rPr>
        <w:t>промет</w:t>
      </w:r>
      <w:proofErr w:type="spellEnd"/>
      <w:r w:rsidRPr="00704B48">
        <w:rPr>
          <w:sz w:val="24"/>
          <w:lang w:val="ru-RU"/>
        </w:rPr>
        <w:t xml:space="preserve"> на стоки и услуги,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стави</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во </w:t>
      </w:r>
      <w:proofErr w:type="spellStart"/>
      <w:r w:rsidRPr="00704B48">
        <w:rPr>
          <w:sz w:val="24"/>
          <w:lang w:val="ru-RU"/>
        </w:rPr>
        <w:t>нерамноправна</w:t>
      </w:r>
      <w:proofErr w:type="spellEnd"/>
      <w:r w:rsidRPr="00704B48">
        <w:rPr>
          <w:sz w:val="24"/>
          <w:lang w:val="ru-RU"/>
        </w:rPr>
        <w:t xml:space="preserve"> </w:t>
      </w:r>
      <w:proofErr w:type="spellStart"/>
      <w:r w:rsidRPr="00704B48">
        <w:rPr>
          <w:sz w:val="24"/>
          <w:lang w:val="ru-RU"/>
        </w:rPr>
        <w:t>положба</w:t>
      </w:r>
      <w:proofErr w:type="spellEnd"/>
      <w:r w:rsidRPr="00704B48">
        <w:rPr>
          <w:sz w:val="24"/>
          <w:lang w:val="ru-RU"/>
        </w:rPr>
        <w:t xml:space="preserve"> </w:t>
      </w:r>
      <w:proofErr w:type="spellStart"/>
      <w:r w:rsidRPr="00704B48">
        <w:rPr>
          <w:sz w:val="24"/>
          <w:lang w:val="ru-RU"/>
        </w:rPr>
        <w:t>спрема</w:t>
      </w:r>
      <w:proofErr w:type="spellEnd"/>
      <w:r w:rsidRPr="00704B48">
        <w:rPr>
          <w:sz w:val="24"/>
          <w:lang w:val="ru-RU"/>
        </w:rPr>
        <w:t xml:space="preserve">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правни</w:t>
      </w:r>
      <w:proofErr w:type="spellEnd"/>
      <w:r w:rsidRPr="00704B48">
        <w:rPr>
          <w:sz w:val="24"/>
          <w:lang w:val="ru-RU"/>
        </w:rPr>
        <w:t xml:space="preserve"> лица во </w:t>
      </w:r>
      <w:proofErr w:type="spellStart"/>
      <w:r w:rsidRPr="00704B48">
        <w:rPr>
          <w:sz w:val="24"/>
          <w:lang w:val="ru-RU"/>
        </w:rPr>
        <w:t>поглед</w:t>
      </w:r>
      <w:proofErr w:type="spellEnd"/>
      <w:r w:rsidRPr="00704B48">
        <w:rPr>
          <w:sz w:val="24"/>
          <w:lang w:val="ru-RU"/>
        </w:rPr>
        <w:t xml:space="preserve"> на </w:t>
      </w:r>
      <w:proofErr w:type="spellStart"/>
      <w:r w:rsidRPr="00704B48">
        <w:rPr>
          <w:sz w:val="24"/>
          <w:lang w:val="ru-RU"/>
        </w:rPr>
        <w:t>условите</w:t>
      </w:r>
      <w:proofErr w:type="spellEnd"/>
      <w:r w:rsidRPr="00704B48">
        <w:rPr>
          <w:sz w:val="24"/>
          <w:lang w:val="ru-RU"/>
        </w:rPr>
        <w:t xml:space="preserve"> за работа или за </w:t>
      </w:r>
      <w:proofErr w:type="spellStart"/>
      <w:r w:rsidRPr="00704B48">
        <w:rPr>
          <w:sz w:val="24"/>
          <w:lang w:val="ru-RU"/>
        </w:rPr>
        <w:t>вршење</w:t>
      </w:r>
      <w:proofErr w:type="spellEnd"/>
      <w:r w:rsidRPr="00704B48">
        <w:rPr>
          <w:sz w:val="24"/>
          <w:lang w:val="ru-RU"/>
        </w:rPr>
        <w:t xml:space="preserve"> </w:t>
      </w:r>
      <w:proofErr w:type="spellStart"/>
      <w:r w:rsidRPr="00704B48">
        <w:rPr>
          <w:sz w:val="24"/>
          <w:lang w:val="ru-RU"/>
        </w:rPr>
        <w:t>промет</w:t>
      </w:r>
      <w:proofErr w:type="spellEnd"/>
      <w:r w:rsidRPr="00704B48">
        <w:rPr>
          <w:sz w:val="24"/>
          <w:lang w:val="ru-RU"/>
        </w:rPr>
        <w:t xml:space="preserve"> на стоки и услуги или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ограничи</w:t>
      </w:r>
      <w:proofErr w:type="spellEnd"/>
      <w:r w:rsidRPr="00704B48">
        <w:rPr>
          <w:sz w:val="24"/>
          <w:lang w:val="ru-RU"/>
        </w:rPr>
        <w:t xml:space="preserve"> </w:t>
      </w:r>
      <w:proofErr w:type="spellStart"/>
      <w:r w:rsidRPr="00704B48">
        <w:rPr>
          <w:sz w:val="24"/>
          <w:lang w:val="ru-RU"/>
        </w:rPr>
        <w:t>слободното</w:t>
      </w:r>
      <w:proofErr w:type="spellEnd"/>
      <w:r w:rsidRPr="00704B48">
        <w:rPr>
          <w:sz w:val="24"/>
          <w:lang w:val="ru-RU"/>
        </w:rPr>
        <w:t xml:space="preserve">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дејноста</w:t>
      </w:r>
      <w:proofErr w:type="spellEnd"/>
      <w:r w:rsidRPr="00704B48">
        <w:rPr>
          <w:sz w:val="24"/>
          <w:lang w:val="ru-RU"/>
        </w:rPr>
        <w:t xml:space="preserve"> или </w:t>
      </w:r>
      <w:proofErr w:type="spellStart"/>
      <w:r w:rsidRPr="00704B48">
        <w:rPr>
          <w:sz w:val="24"/>
          <w:lang w:val="ru-RU"/>
        </w:rPr>
        <w:t>слободната</w:t>
      </w:r>
      <w:proofErr w:type="spellEnd"/>
      <w:r w:rsidRPr="00704B48">
        <w:rPr>
          <w:sz w:val="24"/>
          <w:lang w:val="ru-RU"/>
        </w:rPr>
        <w:t xml:space="preserve"> размена на стоки и услуги,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пет</w:t>
      </w:r>
      <w:r w:rsidR="00215F0D"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0B73D94C" w14:textId="77777777" w:rsidR="00437DEC" w:rsidRPr="00704B48" w:rsidRDefault="009F5657" w:rsidP="00346954">
      <w:pPr>
        <w:pStyle w:val="ListParagraph"/>
        <w:numPr>
          <w:ilvl w:val="0"/>
          <w:numId w:val="142"/>
        </w:numPr>
        <w:tabs>
          <w:tab w:val="left" w:pos="897"/>
        </w:tabs>
        <w:spacing w:before="4" w:line="237" w:lineRule="auto"/>
        <w:ind w:left="0" w:right="-4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w:t>
      </w:r>
      <w:r w:rsidR="00215F0D" w:rsidRPr="00704B48">
        <w:rPr>
          <w:sz w:val="24"/>
          <w:lang w:val="ru-RU"/>
        </w:rPr>
        <w:t>от</w:t>
      </w:r>
      <w:proofErr w:type="spellEnd"/>
      <w:r w:rsidRPr="00704B48">
        <w:rPr>
          <w:sz w:val="24"/>
          <w:lang w:val="ru-RU"/>
        </w:rPr>
        <w:t xml:space="preserve"> </w:t>
      </w:r>
      <w:r w:rsidR="00215F0D" w:rsidRPr="00704B48">
        <w:rPr>
          <w:sz w:val="24"/>
          <w:lang w:val="ru-RU"/>
        </w:rPr>
        <w:t>(</w:t>
      </w:r>
      <w:r w:rsidRPr="00704B48">
        <w:rPr>
          <w:sz w:val="24"/>
          <w:lang w:val="ru-RU"/>
        </w:rPr>
        <w:t>1</w:t>
      </w:r>
      <w:r w:rsidR="00215F0D" w:rsidRPr="00704B48">
        <w:rPr>
          <w:sz w:val="24"/>
          <w:lang w:val="ru-RU"/>
        </w:rPr>
        <w:t>)</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искористи</w:t>
      </w:r>
      <w:proofErr w:type="spellEnd"/>
      <w:r w:rsidRPr="00704B48">
        <w:rPr>
          <w:sz w:val="24"/>
          <w:lang w:val="ru-RU"/>
        </w:rPr>
        <w:t xml:space="preserve"> </w:t>
      </w:r>
      <w:proofErr w:type="spellStart"/>
      <w:r w:rsidRPr="00704B48">
        <w:rPr>
          <w:sz w:val="24"/>
          <w:lang w:val="ru-RU"/>
        </w:rPr>
        <w:t>својата</w:t>
      </w:r>
      <w:proofErr w:type="spellEnd"/>
      <w:r w:rsidRPr="00704B48">
        <w:rPr>
          <w:sz w:val="24"/>
          <w:lang w:val="ru-RU"/>
        </w:rPr>
        <w:t xml:space="preserve"> </w:t>
      </w:r>
      <w:proofErr w:type="spellStart"/>
      <w:r w:rsidRPr="00704B48">
        <w:rPr>
          <w:sz w:val="24"/>
          <w:lang w:val="ru-RU"/>
        </w:rPr>
        <w:t>општествена</w:t>
      </w:r>
      <w:proofErr w:type="spellEnd"/>
      <w:r w:rsidRPr="00704B48">
        <w:rPr>
          <w:sz w:val="24"/>
          <w:lang w:val="ru-RU"/>
        </w:rPr>
        <w:t xml:space="preserve"> </w:t>
      </w:r>
      <w:proofErr w:type="spellStart"/>
      <w:r w:rsidRPr="00704B48">
        <w:rPr>
          <w:sz w:val="24"/>
          <w:lang w:val="ru-RU"/>
        </w:rPr>
        <w:t>положба</w:t>
      </w:r>
      <w:proofErr w:type="spellEnd"/>
      <w:r w:rsidRPr="00704B48">
        <w:rPr>
          <w:sz w:val="24"/>
          <w:lang w:val="ru-RU"/>
        </w:rPr>
        <w:t xml:space="preserve"> или </w:t>
      </w:r>
      <w:proofErr w:type="spellStart"/>
      <w:r w:rsidRPr="00704B48">
        <w:rPr>
          <w:sz w:val="24"/>
          <w:lang w:val="ru-RU"/>
        </w:rPr>
        <w:t>влијание</w:t>
      </w:r>
      <w:proofErr w:type="spellEnd"/>
      <w:r w:rsidRPr="00704B48">
        <w:rPr>
          <w:sz w:val="24"/>
          <w:lang w:val="ru-RU"/>
        </w:rPr>
        <w:t xml:space="preserve"> да се </w:t>
      </w:r>
      <w:proofErr w:type="spellStart"/>
      <w:r w:rsidRPr="00704B48">
        <w:rPr>
          <w:sz w:val="24"/>
          <w:lang w:val="ru-RU"/>
        </w:rPr>
        <w:t>изврши</w:t>
      </w:r>
      <w:proofErr w:type="spellEnd"/>
      <w:r w:rsidR="00215F0D" w:rsidRPr="00704B48">
        <w:rPr>
          <w:sz w:val="24"/>
          <w:lang w:val="ru-RU"/>
        </w:rPr>
        <w:t xml:space="preserve"> </w:t>
      </w:r>
      <w:proofErr w:type="spellStart"/>
      <w:r w:rsidRPr="00704B48">
        <w:rPr>
          <w:sz w:val="24"/>
          <w:lang w:val="ru-RU"/>
        </w:rPr>
        <w:t>делото</w:t>
      </w:r>
      <w:proofErr w:type="spellEnd"/>
      <w:r w:rsidRPr="00704B48">
        <w:rPr>
          <w:sz w:val="24"/>
          <w:lang w:val="ru-RU"/>
        </w:rPr>
        <w:t>.</w:t>
      </w:r>
    </w:p>
    <w:p w14:paraId="7663F812" w14:textId="77777777" w:rsidR="00346954" w:rsidRPr="00704B48" w:rsidRDefault="00346954" w:rsidP="00346954">
      <w:pPr>
        <w:pStyle w:val="NoSpacing"/>
        <w:jc w:val="center"/>
        <w:rPr>
          <w:b/>
          <w:bCs/>
          <w:sz w:val="24"/>
          <w:szCs w:val="24"/>
          <w:lang w:val="ru-RU"/>
        </w:rPr>
      </w:pPr>
    </w:p>
    <w:p w14:paraId="7430C4F8" w14:textId="77777777" w:rsidR="00215F0D" w:rsidRPr="00704B48" w:rsidRDefault="009F5657" w:rsidP="00346954">
      <w:pPr>
        <w:pStyle w:val="NoSpacing"/>
        <w:jc w:val="center"/>
        <w:rPr>
          <w:b/>
          <w:bCs/>
          <w:sz w:val="24"/>
          <w:szCs w:val="24"/>
          <w:lang w:val="ru-RU"/>
        </w:rPr>
      </w:pPr>
      <w:proofErr w:type="spellStart"/>
      <w:r w:rsidRPr="00704B48">
        <w:rPr>
          <w:b/>
          <w:bCs/>
          <w:sz w:val="24"/>
          <w:szCs w:val="24"/>
          <w:lang w:val="ru-RU"/>
        </w:rPr>
        <w:t>Спречување</w:t>
      </w:r>
      <w:proofErr w:type="spellEnd"/>
      <w:r w:rsidRPr="00704B48">
        <w:rPr>
          <w:b/>
          <w:bCs/>
          <w:sz w:val="24"/>
          <w:szCs w:val="24"/>
          <w:lang w:val="ru-RU"/>
        </w:rPr>
        <w:t xml:space="preserve">, </w:t>
      </w:r>
      <w:proofErr w:type="spellStart"/>
      <w:r w:rsidRPr="00704B48">
        <w:rPr>
          <w:b/>
          <w:bCs/>
          <w:sz w:val="24"/>
          <w:szCs w:val="24"/>
          <w:lang w:val="ru-RU"/>
        </w:rPr>
        <w:t>ограничување</w:t>
      </w:r>
      <w:proofErr w:type="spellEnd"/>
      <w:r w:rsidRPr="00704B48">
        <w:rPr>
          <w:b/>
          <w:bCs/>
          <w:sz w:val="24"/>
          <w:szCs w:val="24"/>
          <w:lang w:val="ru-RU"/>
        </w:rPr>
        <w:t xml:space="preserve"> или </w:t>
      </w:r>
      <w:proofErr w:type="spellStart"/>
      <w:r w:rsidRPr="00704B48">
        <w:rPr>
          <w:b/>
          <w:bCs/>
          <w:sz w:val="24"/>
          <w:szCs w:val="24"/>
          <w:lang w:val="ru-RU"/>
        </w:rPr>
        <w:t>нарушување</w:t>
      </w:r>
      <w:proofErr w:type="spellEnd"/>
      <w:r w:rsidRPr="00704B48">
        <w:rPr>
          <w:b/>
          <w:bCs/>
          <w:sz w:val="24"/>
          <w:szCs w:val="24"/>
          <w:lang w:val="ru-RU"/>
        </w:rPr>
        <w:t xml:space="preserve"> на </w:t>
      </w:r>
      <w:proofErr w:type="spellStart"/>
      <w:r w:rsidRPr="00704B48">
        <w:rPr>
          <w:b/>
          <w:bCs/>
          <w:sz w:val="24"/>
          <w:szCs w:val="24"/>
          <w:lang w:val="ru-RU"/>
        </w:rPr>
        <w:t>конкуренција</w:t>
      </w:r>
      <w:proofErr w:type="spellEnd"/>
    </w:p>
    <w:p w14:paraId="0E0156CE" w14:textId="77777777" w:rsidR="00346954" w:rsidRPr="00704B48" w:rsidRDefault="00346954" w:rsidP="00346954">
      <w:pPr>
        <w:pStyle w:val="NoSpacing"/>
        <w:jc w:val="center"/>
        <w:rPr>
          <w:b/>
          <w:bCs/>
          <w:sz w:val="24"/>
          <w:szCs w:val="24"/>
          <w:lang w:val="ru-RU"/>
        </w:rPr>
      </w:pPr>
    </w:p>
    <w:p w14:paraId="646BE849" w14:textId="69387F78" w:rsidR="00437DEC" w:rsidRPr="00704B48" w:rsidRDefault="001B6658" w:rsidP="00346954">
      <w:pPr>
        <w:pStyle w:val="NoSpacing"/>
        <w:jc w:val="center"/>
        <w:rPr>
          <w:b/>
          <w:bCs/>
          <w:sz w:val="24"/>
          <w:szCs w:val="24"/>
          <w:lang w:val="ru-RU"/>
        </w:rPr>
      </w:pPr>
      <w:r w:rsidRPr="00704B48">
        <w:rPr>
          <w:b/>
          <w:bCs/>
          <w:sz w:val="24"/>
          <w:szCs w:val="24"/>
          <w:lang w:val="ru-RU"/>
        </w:rPr>
        <w:t xml:space="preserve">Член </w:t>
      </w:r>
      <w:r w:rsidR="00215F0D" w:rsidRPr="00704B48">
        <w:rPr>
          <w:b/>
          <w:bCs/>
          <w:sz w:val="24"/>
          <w:szCs w:val="24"/>
          <w:lang w:val="ru-RU"/>
        </w:rPr>
        <w:t>3</w:t>
      </w:r>
      <w:r w:rsidR="00507839" w:rsidRPr="00704B48">
        <w:rPr>
          <w:b/>
          <w:bCs/>
          <w:sz w:val="24"/>
          <w:szCs w:val="24"/>
          <w:lang w:val="ru-RU"/>
        </w:rPr>
        <w:t>9</w:t>
      </w:r>
      <w:r w:rsidR="0009280C" w:rsidRPr="00704B48">
        <w:rPr>
          <w:b/>
          <w:bCs/>
          <w:sz w:val="24"/>
          <w:szCs w:val="24"/>
          <w:lang w:val="ru-RU"/>
        </w:rPr>
        <w:t>2</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283</w:t>
      </w:r>
      <w:r w:rsidRPr="00704B48">
        <w:rPr>
          <w:b/>
          <w:bCs/>
          <w:sz w:val="24"/>
          <w:szCs w:val="24"/>
          <w:lang w:val="ru-RU"/>
        </w:rPr>
        <w:t>)</w:t>
      </w:r>
    </w:p>
    <w:p w14:paraId="1ABB355A" w14:textId="77777777" w:rsidR="00437DEC" w:rsidRPr="00704B48" w:rsidRDefault="009F5657" w:rsidP="00346954">
      <w:pPr>
        <w:pStyle w:val="ListParagraph"/>
        <w:numPr>
          <w:ilvl w:val="0"/>
          <w:numId w:val="141"/>
        </w:numPr>
        <w:spacing w:before="5" w:line="287" w:lineRule="exact"/>
        <w:ind w:left="0" w:right="-40" w:firstLine="360"/>
        <w:rPr>
          <w:sz w:val="24"/>
          <w:szCs w:val="24"/>
          <w:lang w:val="ru-RU"/>
        </w:rPr>
      </w:pP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правно</w:t>
      </w:r>
      <w:proofErr w:type="spellEnd"/>
      <w:r w:rsidRPr="00704B48">
        <w:rPr>
          <w:sz w:val="24"/>
          <w:szCs w:val="24"/>
          <w:lang w:val="ru-RU"/>
        </w:rPr>
        <w:t xml:space="preserve"> лице кое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склучи</w:t>
      </w:r>
      <w:proofErr w:type="spellEnd"/>
      <w:r w:rsidRPr="00704B48">
        <w:rPr>
          <w:sz w:val="24"/>
          <w:szCs w:val="24"/>
          <w:lang w:val="ru-RU"/>
        </w:rPr>
        <w:t xml:space="preserve"> договор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учествува</w:t>
      </w:r>
      <w:proofErr w:type="spellEnd"/>
      <w:r w:rsidRPr="00704B48">
        <w:rPr>
          <w:sz w:val="24"/>
          <w:szCs w:val="24"/>
          <w:lang w:val="ru-RU"/>
        </w:rPr>
        <w:t xml:space="preserve"> во </w:t>
      </w:r>
      <w:proofErr w:type="spellStart"/>
      <w:r w:rsidRPr="00704B48">
        <w:rPr>
          <w:sz w:val="24"/>
          <w:szCs w:val="24"/>
          <w:lang w:val="ru-RU"/>
        </w:rPr>
        <w:t>склучување</w:t>
      </w:r>
      <w:proofErr w:type="spellEnd"/>
      <w:r w:rsidRPr="00704B48">
        <w:rPr>
          <w:sz w:val="24"/>
          <w:szCs w:val="24"/>
          <w:lang w:val="ru-RU"/>
        </w:rPr>
        <w:t xml:space="preserve"> на договор, </w:t>
      </w:r>
      <w:proofErr w:type="spellStart"/>
      <w:r w:rsidRPr="00704B48">
        <w:rPr>
          <w:sz w:val="24"/>
          <w:szCs w:val="24"/>
          <w:lang w:val="ru-RU"/>
        </w:rPr>
        <w:t>одлука</w:t>
      </w:r>
      <w:proofErr w:type="spellEnd"/>
      <w:r w:rsidRPr="00704B48">
        <w:rPr>
          <w:sz w:val="24"/>
          <w:szCs w:val="24"/>
          <w:lang w:val="ru-RU"/>
        </w:rPr>
        <w:t xml:space="preserve"> или </w:t>
      </w:r>
      <w:proofErr w:type="spellStart"/>
      <w:r w:rsidRPr="00704B48">
        <w:rPr>
          <w:sz w:val="24"/>
          <w:szCs w:val="24"/>
          <w:lang w:val="ru-RU"/>
        </w:rPr>
        <w:t>усогласено</w:t>
      </w:r>
      <w:proofErr w:type="spellEnd"/>
      <w:r w:rsidRPr="00704B48">
        <w:rPr>
          <w:sz w:val="24"/>
          <w:szCs w:val="24"/>
          <w:lang w:val="ru-RU"/>
        </w:rPr>
        <w:t xml:space="preserve"> </w:t>
      </w:r>
      <w:proofErr w:type="spellStart"/>
      <w:r w:rsidRPr="00704B48">
        <w:rPr>
          <w:sz w:val="24"/>
          <w:szCs w:val="24"/>
          <w:lang w:val="ru-RU"/>
        </w:rPr>
        <w:t>однесување</w:t>
      </w:r>
      <w:proofErr w:type="spellEnd"/>
      <w:r w:rsidRPr="00704B48">
        <w:rPr>
          <w:sz w:val="24"/>
          <w:szCs w:val="24"/>
          <w:lang w:val="ru-RU"/>
        </w:rPr>
        <w:t xml:space="preserve">, </w:t>
      </w:r>
      <w:proofErr w:type="spellStart"/>
      <w:r w:rsidRPr="00704B48">
        <w:rPr>
          <w:sz w:val="24"/>
          <w:szCs w:val="24"/>
          <w:lang w:val="ru-RU"/>
        </w:rPr>
        <w:t>забранети</w:t>
      </w:r>
      <w:proofErr w:type="spellEnd"/>
      <w:r w:rsidRPr="00704B48">
        <w:rPr>
          <w:sz w:val="24"/>
          <w:szCs w:val="24"/>
          <w:lang w:val="ru-RU"/>
        </w:rPr>
        <w:t xml:space="preserve"> со закон, кои </w:t>
      </w:r>
      <w:proofErr w:type="spellStart"/>
      <w:r w:rsidRPr="00704B48">
        <w:rPr>
          <w:sz w:val="24"/>
          <w:szCs w:val="24"/>
          <w:lang w:val="ru-RU"/>
        </w:rPr>
        <w:t>имаат</w:t>
      </w:r>
      <w:proofErr w:type="spellEnd"/>
      <w:r w:rsidRPr="00704B48">
        <w:rPr>
          <w:sz w:val="24"/>
          <w:szCs w:val="24"/>
          <w:lang w:val="ru-RU"/>
        </w:rPr>
        <w:t xml:space="preserve"> за цел </w:t>
      </w:r>
      <w:proofErr w:type="spellStart"/>
      <w:r w:rsidRPr="00704B48">
        <w:rPr>
          <w:sz w:val="24"/>
          <w:szCs w:val="24"/>
          <w:lang w:val="ru-RU"/>
        </w:rPr>
        <w:t>спречување</w:t>
      </w:r>
      <w:proofErr w:type="spellEnd"/>
      <w:r w:rsidRPr="00704B48">
        <w:rPr>
          <w:sz w:val="24"/>
          <w:szCs w:val="24"/>
          <w:lang w:val="ru-RU"/>
        </w:rPr>
        <w:t xml:space="preserve">, </w:t>
      </w:r>
      <w:proofErr w:type="spellStart"/>
      <w:r w:rsidRPr="00704B48">
        <w:rPr>
          <w:sz w:val="24"/>
          <w:szCs w:val="24"/>
          <w:lang w:val="ru-RU"/>
        </w:rPr>
        <w:t>ограничување</w:t>
      </w:r>
      <w:proofErr w:type="spellEnd"/>
      <w:r w:rsidRPr="00704B48">
        <w:rPr>
          <w:sz w:val="24"/>
          <w:szCs w:val="24"/>
          <w:lang w:val="ru-RU"/>
        </w:rPr>
        <w:t xml:space="preserve"> или </w:t>
      </w:r>
      <w:proofErr w:type="spellStart"/>
      <w:r w:rsidRPr="00704B48">
        <w:rPr>
          <w:sz w:val="24"/>
          <w:szCs w:val="24"/>
          <w:lang w:val="ru-RU"/>
        </w:rPr>
        <w:t>нарушување</w:t>
      </w:r>
      <w:proofErr w:type="spellEnd"/>
      <w:r w:rsidRPr="00704B48">
        <w:rPr>
          <w:sz w:val="24"/>
          <w:szCs w:val="24"/>
          <w:lang w:val="ru-RU"/>
        </w:rPr>
        <w:t xml:space="preserve"> на </w:t>
      </w:r>
      <w:proofErr w:type="spellStart"/>
      <w:r w:rsidRPr="00704B48">
        <w:rPr>
          <w:sz w:val="24"/>
          <w:szCs w:val="24"/>
          <w:lang w:val="ru-RU"/>
        </w:rPr>
        <w:t>конкуренцијата</w:t>
      </w:r>
      <w:proofErr w:type="spellEnd"/>
      <w:r w:rsidRPr="00704B48">
        <w:rPr>
          <w:sz w:val="24"/>
          <w:szCs w:val="24"/>
          <w:lang w:val="ru-RU"/>
        </w:rPr>
        <w:t xml:space="preserve">, па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правното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здобие</w:t>
      </w:r>
      <w:proofErr w:type="spellEnd"/>
      <w:r w:rsidRPr="00704B48">
        <w:rPr>
          <w:sz w:val="24"/>
          <w:szCs w:val="24"/>
          <w:lang w:val="ru-RU"/>
        </w:rPr>
        <w:t xml:space="preserve"> со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од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од </w:t>
      </w:r>
      <w:proofErr w:type="spellStart"/>
      <w:r w:rsidRPr="00704B48">
        <w:rPr>
          <w:sz w:val="24"/>
          <w:szCs w:val="24"/>
          <w:lang w:val="ru-RU"/>
        </w:rPr>
        <w:t>големи</w:t>
      </w:r>
      <w:proofErr w:type="spellEnd"/>
      <w:r w:rsidR="00215F0D"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w:t>
      </w:r>
      <w:r w:rsidR="00215F0D"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215F0D" w:rsidRPr="00704B48">
        <w:rPr>
          <w:sz w:val="24"/>
          <w:szCs w:val="24"/>
          <w:lang w:val="ru-RU"/>
        </w:rPr>
        <w:t xml:space="preserve"> </w:t>
      </w:r>
      <w:r w:rsidRPr="00704B48">
        <w:rPr>
          <w:sz w:val="24"/>
          <w:szCs w:val="24"/>
          <w:lang w:val="ru-RU"/>
        </w:rPr>
        <w:t xml:space="preserve">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1AFA88B3" w14:textId="77777777" w:rsidR="00437DEC" w:rsidRPr="00704B48" w:rsidRDefault="009F5657" w:rsidP="00346954">
      <w:pPr>
        <w:pStyle w:val="ListParagraph"/>
        <w:numPr>
          <w:ilvl w:val="0"/>
          <w:numId w:val="141"/>
        </w:numPr>
        <w:tabs>
          <w:tab w:val="left" w:pos="862"/>
        </w:tabs>
        <w:spacing w:before="1" w:line="237" w:lineRule="auto"/>
        <w:ind w:left="0" w:right="-40" w:firstLine="360"/>
        <w:rPr>
          <w:sz w:val="24"/>
          <w:szCs w:val="24"/>
          <w:lang w:val="ru-RU"/>
        </w:rPr>
      </w:pPr>
      <w:proofErr w:type="spellStart"/>
      <w:r w:rsidRPr="00704B48">
        <w:rPr>
          <w:sz w:val="24"/>
          <w:szCs w:val="24"/>
          <w:lang w:val="ru-RU"/>
        </w:rPr>
        <w:t>Одговорното</w:t>
      </w:r>
      <w:proofErr w:type="spellEnd"/>
      <w:r w:rsidRPr="00704B48">
        <w:rPr>
          <w:sz w:val="24"/>
          <w:szCs w:val="24"/>
          <w:lang w:val="ru-RU"/>
        </w:rPr>
        <w:t xml:space="preserve"> лице во </w:t>
      </w:r>
      <w:proofErr w:type="spellStart"/>
      <w:r w:rsidRPr="00704B48">
        <w:rPr>
          <w:sz w:val="24"/>
          <w:szCs w:val="24"/>
          <w:lang w:val="ru-RU"/>
        </w:rPr>
        <w:t>правното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ослободи</w:t>
      </w:r>
      <w:proofErr w:type="spellEnd"/>
      <w:r w:rsidRPr="00704B48">
        <w:rPr>
          <w:sz w:val="24"/>
          <w:szCs w:val="24"/>
          <w:lang w:val="ru-RU"/>
        </w:rPr>
        <w:t xml:space="preserve"> од казна, </w:t>
      </w:r>
      <w:proofErr w:type="spellStart"/>
      <w:r w:rsidRPr="00704B48">
        <w:rPr>
          <w:sz w:val="24"/>
          <w:szCs w:val="24"/>
          <w:lang w:val="ru-RU"/>
        </w:rPr>
        <w:t>доколку</w:t>
      </w:r>
      <w:proofErr w:type="spellEnd"/>
      <w:r w:rsidRPr="00704B48">
        <w:rPr>
          <w:sz w:val="24"/>
          <w:szCs w:val="24"/>
          <w:lang w:val="ru-RU"/>
        </w:rPr>
        <w:t xml:space="preserve"> </w:t>
      </w:r>
      <w:proofErr w:type="spellStart"/>
      <w:r w:rsidRPr="00704B48">
        <w:rPr>
          <w:sz w:val="24"/>
          <w:szCs w:val="24"/>
          <w:lang w:val="ru-RU"/>
        </w:rPr>
        <w:t>открило</w:t>
      </w:r>
      <w:proofErr w:type="spellEnd"/>
      <w:r w:rsidRPr="00704B48">
        <w:rPr>
          <w:sz w:val="24"/>
          <w:szCs w:val="24"/>
          <w:lang w:val="ru-RU"/>
        </w:rPr>
        <w:t xml:space="preserve"> или дало значителен </w:t>
      </w:r>
      <w:proofErr w:type="spellStart"/>
      <w:r w:rsidRPr="00704B48">
        <w:rPr>
          <w:sz w:val="24"/>
          <w:szCs w:val="24"/>
          <w:lang w:val="ru-RU"/>
        </w:rPr>
        <w:t>придонес</w:t>
      </w:r>
      <w:proofErr w:type="spellEnd"/>
      <w:r w:rsidRPr="00704B48">
        <w:rPr>
          <w:sz w:val="24"/>
          <w:szCs w:val="24"/>
          <w:lang w:val="ru-RU"/>
        </w:rPr>
        <w:t xml:space="preserve"> во </w:t>
      </w:r>
      <w:proofErr w:type="spellStart"/>
      <w:r w:rsidRPr="00704B48">
        <w:rPr>
          <w:sz w:val="24"/>
          <w:szCs w:val="24"/>
          <w:lang w:val="ru-RU"/>
        </w:rPr>
        <w:t>откривањето</w:t>
      </w:r>
      <w:proofErr w:type="spellEnd"/>
      <w:r w:rsidRPr="00704B48">
        <w:rPr>
          <w:sz w:val="24"/>
          <w:szCs w:val="24"/>
          <w:lang w:val="ru-RU"/>
        </w:rPr>
        <w:t xml:space="preserve"> на </w:t>
      </w:r>
      <w:proofErr w:type="spellStart"/>
      <w:r w:rsidRPr="00704B48">
        <w:rPr>
          <w:sz w:val="24"/>
          <w:szCs w:val="24"/>
          <w:lang w:val="ru-RU"/>
        </w:rPr>
        <w:t>склучениот</w:t>
      </w:r>
      <w:proofErr w:type="spellEnd"/>
      <w:r w:rsidRPr="00704B48">
        <w:rPr>
          <w:sz w:val="24"/>
          <w:szCs w:val="24"/>
          <w:lang w:val="ru-RU"/>
        </w:rPr>
        <w:t xml:space="preserve"> договор, донесена </w:t>
      </w:r>
      <w:proofErr w:type="spellStart"/>
      <w:r w:rsidRPr="00704B48">
        <w:rPr>
          <w:sz w:val="24"/>
          <w:szCs w:val="24"/>
          <w:lang w:val="ru-RU"/>
        </w:rPr>
        <w:t>одлука</w:t>
      </w:r>
      <w:proofErr w:type="spellEnd"/>
      <w:r w:rsidRPr="00704B48">
        <w:rPr>
          <w:sz w:val="24"/>
          <w:szCs w:val="24"/>
          <w:lang w:val="ru-RU"/>
        </w:rPr>
        <w:t xml:space="preserve"> или </w:t>
      </w:r>
      <w:proofErr w:type="spellStart"/>
      <w:r w:rsidRPr="00704B48">
        <w:rPr>
          <w:sz w:val="24"/>
          <w:szCs w:val="24"/>
          <w:lang w:val="ru-RU"/>
        </w:rPr>
        <w:t>усогласено</w:t>
      </w:r>
      <w:proofErr w:type="spellEnd"/>
      <w:r w:rsidRPr="00704B48">
        <w:rPr>
          <w:sz w:val="24"/>
          <w:szCs w:val="24"/>
          <w:lang w:val="ru-RU"/>
        </w:rPr>
        <w:t xml:space="preserve"> </w:t>
      </w:r>
      <w:proofErr w:type="spellStart"/>
      <w:r w:rsidRPr="00704B48">
        <w:rPr>
          <w:sz w:val="24"/>
          <w:szCs w:val="24"/>
          <w:lang w:val="ru-RU"/>
        </w:rPr>
        <w:t>однесување</w:t>
      </w:r>
      <w:proofErr w:type="spellEnd"/>
      <w:r w:rsidRPr="00704B48">
        <w:rPr>
          <w:sz w:val="24"/>
          <w:szCs w:val="24"/>
          <w:lang w:val="ru-RU"/>
        </w:rPr>
        <w:t xml:space="preserve"> </w:t>
      </w:r>
      <w:proofErr w:type="spellStart"/>
      <w:r w:rsidRPr="00704B48">
        <w:rPr>
          <w:sz w:val="24"/>
          <w:szCs w:val="24"/>
          <w:lang w:val="ru-RU"/>
        </w:rPr>
        <w:t>забранети</w:t>
      </w:r>
      <w:proofErr w:type="spellEnd"/>
      <w:r w:rsidRPr="00704B48">
        <w:rPr>
          <w:sz w:val="24"/>
          <w:szCs w:val="24"/>
          <w:lang w:val="ru-RU"/>
        </w:rPr>
        <w:t xml:space="preserve"> со закон,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имало</w:t>
      </w:r>
      <w:proofErr w:type="spellEnd"/>
      <w:r w:rsidRPr="00704B48">
        <w:rPr>
          <w:sz w:val="24"/>
          <w:szCs w:val="24"/>
          <w:lang w:val="ru-RU"/>
        </w:rPr>
        <w:t xml:space="preserve"> за </w:t>
      </w:r>
      <w:proofErr w:type="spellStart"/>
      <w:r w:rsidRPr="00704B48">
        <w:rPr>
          <w:sz w:val="24"/>
          <w:szCs w:val="24"/>
          <w:lang w:val="ru-RU"/>
        </w:rPr>
        <w:t>последица</w:t>
      </w:r>
      <w:proofErr w:type="spellEnd"/>
      <w:r w:rsidRPr="00704B48">
        <w:rPr>
          <w:sz w:val="24"/>
          <w:szCs w:val="24"/>
          <w:lang w:val="ru-RU"/>
        </w:rPr>
        <w:t xml:space="preserve"> </w:t>
      </w:r>
      <w:proofErr w:type="spellStart"/>
      <w:r w:rsidRPr="00704B48">
        <w:rPr>
          <w:sz w:val="24"/>
          <w:szCs w:val="24"/>
          <w:lang w:val="ru-RU"/>
        </w:rPr>
        <w:t>надлежниот</w:t>
      </w:r>
      <w:proofErr w:type="spellEnd"/>
      <w:r w:rsidRPr="00704B48">
        <w:rPr>
          <w:sz w:val="24"/>
          <w:szCs w:val="24"/>
          <w:lang w:val="ru-RU"/>
        </w:rPr>
        <w:t xml:space="preserve"> орган за </w:t>
      </w:r>
      <w:proofErr w:type="spellStart"/>
      <w:r w:rsidRPr="00704B48">
        <w:rPr>
          <w:sz w:val="24"/>
          <w:szCs w:val="24"/>
          <w:lang w:val="ru-RU"/>
        </w:rPr>
        <w:t>заштита</w:t>
      </w:r>
      <w:proofErr w:type="spellEnd"/>
      <w:r w:rsidRPr="00704B48">
        <w:rPr>
          <w:sz w:val="24"/>
          <w:szCs w:val="24"/>
          <w:lang w:val="ru-RU"/>
        </w:rPr>
        <w:t xml:space="preserve"> на </w:t>
      </w:r>
      <w:proofErr w:type="spellStart"/>
      <w:r w:rsidRPr="00704B48">
        <w:rPr>
          <w:sz w:val="24"/>
          <w:szCs w:val="24"/>
          <w:lang w:val="ru-RU"/>
        </w:rPr>
        <w:t>конкуренцијата</w:t>
      </w:r>
      <w:proofErr w:type="spellEnd"/>
      <w:r w:rsidRPr="00704B48">
        <w:rPr>
          <w:sz w:val="24"/>
          <w:szCs w:val="24"/>
          <w:lang w:val="ru-RU"/>
        </w:rPr>
        <w:t xml:space="preserve"> во </w:t>
      </w:r>
      <w:proofErr w:type="spellStart"/>
      <w:r w:rsidRPr="00704B48">
        <w:rPr>
          <w:sz w:val="24"/>
          <w:szCs w:val="24"/>
          <w:lang w:val="ru-RU"/>
        </w:rPr>
        <w:t>постапка</w:t>
      </w:r>
      <w:proofErr w:type="spellEnd"/>
      <w:r w:rsidRPr="00704B48">
        <w:rPr>
          <w:sz w:val="24"/>
          <w:szCs w:val="24"/>
          <w:lang w:val="ru-RU"/>
        </w:rPr>
        <w:t xml:space="preserve"> за </w:t>
      </w:r>
      <w:proofErr w:type="spellStart"/>
      <w:r w:rsidRPr="00704B48">
        <w:rPr>
          <w:sz w:val="24"/>
          <w:szCs w:val="24"/>
          <w:lang w:val="ru-RU"/>
        </w:rPr>
        <w:t>утврдување</w:t>
      </w:r>
      <w:proofErr w:type="spellEnd"/>
      <w:r w:rsidRPr="00704B48">
        <w:rPr>
          <w:sz w:val="24"/>
          <w:szCs w:val="24"/>
          <w:lang w:val="ru-RU"/>
        </w:rPr>
        <w:t xml:space="preserve"> на </w:t>
      </w:r>
      <w:proofErr w:type="spellStart"/>
      <w:r w:rsidRPr="00704B48">
        <w:rPr>
          <w:sz w:val="24"/>
          <w:szCs w:val="24"/>
          <w:lang w:val="ru-RU"/>
        </w:rPr>
        <w:t>постоење</w:t>
      </w:r>
      <w:proofErr w:type="spellEnd"/>
      <w:r w:rsidRPr="00704B48">
        <w:rPr>
          <w:sz w:val="24"/>
          <w:szCs w:val="24"/>
          <w:lang w:val="ru-RU"/>
        </w:rPr>
        <w:t xml:space="preserve"> на </w:t>
      </w:r>
      <w:proofErr w:type="spellStart"/>
      <w:r w:rsidRPr="00704B48">
        <w:rPr>
          <w:sz w:val="24"/>
          <w:szCs w:val="24"/>
          <w:lang w:val="ru-RU"/>
        </w:rPr>
        <w:t>картел</w:t>
      </w:r>
      <w:proofErr w:type="spellEnd"/>
      <w:r w:rsidRPr="00704B48">
        <w:rPr>
          <w:sz w:val="24"/>
          <w:szCs w:val="24"/>
          <w:lang w:val="ru-RU"/>
        </w:rPr>
        <w:t xml:space="preserve">, согласно со </w:t>
      </w:r>
      <w:proofErr w:type="spellStart"/>
      <w:r w:rsidRPr="00704B48">
        <w:rPr>
          <w:sz w:val="24"/>
          <w:szCs w:val="24"/>
          <w:lang w:val="ru-RU"/>
        </w:rPr>
        <w:t>правилата</w:t>
      </w:r>
      <w:proofErr w:type="spellEnd"/>
      <w:r w:rsidRPr="00704B48">
        <w:rPr>
          <w:sz w:val="24"/>
          <w:szCs w:val="24"/>
          <w:lang w:val="ru-RU"/>
        </w:rPr>
        <w:t xml:space="preserve"> за </w:t>
      </w:r>
      <w:proofErr w:type="spellStart"/>
      <w:r w:rsidRPr="00704B48">
        <w:rPr>
          <w:sz w:val="24"/>
          <w:szCs w:val="24"/>
          <w:lang w:val="ru-RU"/>
        </w:rPr>
        <w:t>заштита</w:t>
      </w:r>
      <w:proofErr w:type="spellEnd"/>
      <w:r w:rsidRPr="00704B48">
        <w:rPr>
          <w:sz w:val="24"/>
          <w:szCs w:val="24"/>
          <w:lang w:val="ru-RU"/>
        </w:rPr>
        <w:t xml:space="preserve"> на </w:t>
      </w:r>
      <w:proofErr w:type="spellStart"/>
      <w:r w:rsidRPr="00704B48">
        <w:rPr>
          <w:sz w:val="24"/>
          <w:szCs w:val="24"/>
          <w:lang w:val="ru-RU"/>
        </w:rPr>
        <w:t>конкуренцијата</w:t>
      </w:r>
      <w:proofErr w:type="spellEnd"/>
      <w:r w:rsidRPr="00704B48">
        <w:rPr>
          <w:sz w:val="24"/>
          <w:szCs w:val="24"/>
          <w:lang w:val="ru-RU"/>
        </w:rPr>
        <w:t xml:space="preserve"> да определи </w:t>
      </w:r>
      <w:proofErr w:type="spellStart"/>
      <w:r w:rsidRPr="00704B48">
        <w:rPr>
          <w:sz w:val="24"/>
          <w:szCs w:val="24"/>
          <w:lang w:val="ru-RU"/>
        </w:rPr>
        <w:t>ослободување</w:t>
      </w:r>
      <w:proofErr w:type="spellEnd"/>
      <w:r w:rsidRPr="00704B48">
        <w:rPr>
          <w:sz w:val="24"/>
          <w:szCs w:val="24"/>
          <w:lang w:val="ru-RU"/>
        </w:rPr>
        <w:t xml:space="preserve">, </w:t>
      </w:r>
      <w:proofErr w:type="spellStart"/>
      <w:r w:rsidRPr="00704B48">
        <w:rPr>
          <w:sz w:val="24"/>
          <w:szCs w:val="24"/>
          <w:lang w:val="ru-RU"/>
        </w:rPr>
        <w:t>односно</w:t>
      </w:r>
      <w:proofErr w:type="spellEnd"/>
      <w:r w:rsidRPr="00704B48">
        <w:rPr>
          <w:sz w:val="24"/>
          <w:szCs w:val="24"/>
          <w:lang w:val="ru-RU"/>
        </w:rPr>
        <w:t xml:space="preserve"> </w:t>
      </w:r>
      <w:proofErr w:type="spellStart"/>
      <w:r w:rsidRPr="00704B48">
        <w:rPr>
          <w:sz w:val="24"/>
          <w:szCs w:val="24"/>
          <w:lang w:val="ru-RU"/>
        </w:rPr>
        <w:t>намалување</w:t>
      </w:r>
      <w:proofErr w:type="spellEnd"/>
      <w:r w:rsidRPr="00704B48">
        <w:rPr>
          <w:sz w:val="24"/>
          <w:szCs w:val="24"/>
          <w:lang w:val="ru-RU"/>
        </w:rPr>
        <w:t xml:space="preserve"> на </w:t>
      </w:r>
      <w:proofErr w:type="spellStart"/>
      <w:r w:rsidRPr="00704B48">
        <w:rPr>
          <w:sz w:val="24"/>
          <w:szCs w:val="24"/>
          <w:lang w:val="ru-RU"/>
        </w:rPr>
        <w:t>глобата</w:t>
      </w:r>
      <w:proofErr w:type="spellEnd"/>
      <w:r w:rsidRPr="00704B48">
        <w:rPr>
          <w:sz w:val="24"/>
          <w:szCs w:val="24"/>
          <w:lang w:val="ru-RU"/>
        </w:rPr>
        <w:t xml:space="preserve"> на </w:t>
      </w:r>
      <w:proofErr w:type="spellStart"/>
      <w:r w:rsidRPr="00704B48">
        <w:rPr>
          <w:sz w:val="24"/>
          <w:szCs w:val="24"/>
          <w:lang w:val="ru-RU"/>
        </w:rPr>
        <w:t>правното</w:t>
      </w:r>
      <w:proofErr w:type="spellEnd"/>
      <w:r w:rsidR="00346954" w:rsidRPr="00704B48">
        <w:rPr>
          <w:sz w:val="24"/>
          <w:szCs w:val="24"/>
          <w:lang w:val="ru-RU"/>
        </w:rPr>
        <w:t xml:space="preserve"> </w:t>
      </w:r>
      <w:r w:rsidRPr="00704B48">
        <w:rPr>
          <w:sz w:val="24"/>
          <w:szCs w:val="24"/>
          <w:lang w:val="ru-RU"/>
        </w:rPr>
        <w:t>лице.</w:t>
      </w:r>
    </w:p>
    <w:p w14:paraId="50889C5A" w14:textId="77777777" w:rsidR="00597695" w:rsidRPr="00704B48" w:rsidRDefault="00597695" w:rsidP="00597695">
      <w:pPr>
        <w:tabs>
          <w:tab w:val="left" w:pos="790"/>
        </w:tabs>
        <w:spacing w:before="3" w:line="232" w:lineRule="auto"/>
        <w:ind w:left="400" w:right="3555"/>
        <w:rPr>
          <w:sz w:val="24"/>
          <w:lang w:val="ru-RU"/>
        </w:rPr>
      </w:pPr>
    </w:p>
    <w:p w14:paraId="580D261F" w14:textId="77777777" w:rsidR="00D1726F" w:rsidRPr="00C821DC" w:rsidRDefault="00624AEA" w:rsidP="007517FC">
      <w:pPr>
        <w:pStyle w:val="BodyText"/>
        <w:jc w:val="center"/>
        <w:rPr>
          <w:b/>
          <w:lang w:val="ru-RU"/>
        </w:rPr>
      </w:pPr>
      <w:proofErr w:type="spellStart"/>
      <w:r w:rsidRPr="007517FC">
        <w:rPr>
          <w:b/>
          <w:lang w:val="ru-RU"/>
        </w:rPr>
        <w:t>Вршење</w:t>
      </w:r>
      <w:proofErr w:type="spellEnd"/>
      <w:r w:rsidRPr="007517FC">
        <w:rPr>
          <w:b/>
          <w:lang w:val="ru-RU"/>
        </w:rPr>
        <w:t xml:space="preserve"> на </w:t>
      </w:r>
      <w:proofErr w:type="spellStart"/>
      <w:r w:rsidRPr="007517FC">
        <w:rPr>
          <w:b/>
          <w:lang w:val="ru-RU"/>
        </w:rPr>
        <w:t>дејност</w:t>
      </w:r>
      <w:proofErr w:type="spellEnd"/>
      <w:r w:rsidRPr="007517FC">
        <w:rPr>
          <w:b/>
          <w:lang w:val="ru-RU"/>
        </w:rPr>
        <w:t xml:space="preserve"> без </w:t>
      </w:r>
      <w:proofErr w:type="spellStart"/>
      <w:r w:rsidRPr="007517FC">
        <w:rPr>
          <w:b/>
          <w:lang w:val="ru-RU"/>
        </w:rPr>
        <w:t>поседување</w:t>
      </w:r>
      <w:proofErr w:type="spellEnd"/>
      <w:r w:rsidRPr="007517FC">
        <w:rPr>
          <w:b/>
          <w:lang w:val="ru-RU"/>
        </w:rPr>
        <w:t xml:space="preserve"> </w:t>
      </w:r>
      <w:proofErr w:type="spellStart"/>
      <w:r w:rsidRPr="007517FC">
        <w:rPr>
          <w:b/>
          <w:lang w:val="ru-RU"/>
        </w:rPr>
        <w:t>лиценца</w:t>
      </w:r>
      <w:proofErr w:type="spellEnd"/>
    </w:p>
    <w:p w14:paraId="0B7C4A2F" w14:textId="77777777" w:rsidR="00D1726F" w:rsidRPr="0015534A" w:rsidRDefault="00D1726F" w:rsidP="007517FC">
      <w:pPr>
        <w:pStyle w:val="BodyText"/>
        <w:jc w:val="center"/>
        <w:rPr>
          <w:b/>
          <w:lang w:val="ru-RU"/>
        </w:rPr>
      </w:pPr>
    </w:p>
    <w:p w14:paraId="3A369529" w14:textId="6B74B651" w:rsidR="00D1726F" w:rsidRPr="007517FC" w:rsidRDefault="00CD3605" w:rsidP="007517FC">
      <w:pPr>
        <w:pStyle w:val="BodyText"/>
        <w:jc w:val="center"/>
        <w:rPr>
          <w:b/>
          <w:lang w:val="ru-RU"/>
        </w:rPr>
      </w:pPr>
      <w:r w:rsidRPr="00D04DFA">
        <w:rPr>
          <w:b/>
          <w:lang w:val="ru-RU"/>
        </w:rPr>
        <w:t xml:space="preserve">Член </w:t>
      </w:r>
      <w:r w:rsidR="00DC4144" w:rsidRPr="00D04DFA">
        <w:rPr>
          <w:b/>
          <w:lang w:val="ru-RU"/>
        </w:rPr>
        <w:t>3</w:t>
      </w:r>
      <w:r w:rsidR="00507839" w:rsidRPr="00D64DEC">
        <w:rPr>
          <w:b/>
          <w:lang w:val="ru-RU"/>
        </w:rPr>
        <w:t>9</w:t>
      </w:r>
      <w:r w:rsidR="0009280C" w:rsidRPr="003A5E9D">
        <w:rPr>
          <w:b/>
          <w:lang w:val="ru-RU"/>
        </w:rPr>
        <w:t>3</w:t>
      </w:r>
      <w:r w:rsidR="007170DE" w:rsidRPr="003A5E9D">
        <w:rPr>
          <w:b/>
          <w:lang w:val="ru-RU"/>
        </w:rPr>
        <w:t xml:space="preserve"> </w:t>
      </w:r>
      <w:r w:rsidR="00DC4144" w:rsidRPr="003A5E9D">
        <w:rPr>
          <w:b/>
          <w:lang w:val="ru-RU"/>
        </w:rPr>
        <w:t>(нов член)</w:t>
      </w:r>
    </w:p>
    <w:p w14:paraId="5B05268D" w14:textId="65639296" w:rsidR="00D1726F" w:rsidRPr="003A5E9D" w:rsidRDefault="00804605" w:rsidP="007517FC">
      <w:pPr>
        <w:pStyle w:val="BodyText"/>
        <w:ind w:left="0" w:right="-40" w:firstLine="360"/>
        <w:rPr>
          <w:lang w:val="ru-RU"/>
        </w:rPr>
      </w:pPr>
      <w:proofErr w:type="spellStart"/>
      <w:r w:rsidRPr="00D64DEC">
        <w:rPr>
          <w:lang w:val="ru-RU"/>
        </w:rPr>
        <w:t>Тој</w:t>
      </w:r>
      <w:proofErr w:type="spellEnd"/>
      <w:r w:rsidRPr="00D64DEC">
        <w:rPr>
          <w:lang w:val="ru-RU"/>
        </w:rPr>
        <w:t xml:space="preserve"> </w:t>
      </w:r>
      <w:proofErr w:type="spellStart"/>
      <w:r w:rsidRPr="00D64DEC">
        <w:rPr>
          <w:lang w:val="ru-RU"/>
        </w:rPr>
        <w:t>што</w:t>
      </w:r>
      <w:proofErr w:type="spellEnd"/>
      <w:r w:rsidR="00E94878" w:rsidRPr="003A5E9D">
        <w:rPr>
          <w:lang w:val="ru-RU"/>
        </w:rPr>
        <w:t xml:space="preserve"> </w:t>
      </w:r>
      <w:proofErr w:type="spellStart"/>
      <w:r w:rsidR="00E94878" w:rsidRPr="003A5E9D">
        <w:rPr>
          <w:lang w:val="ru-RU"/>
        </w:rPr>
        <w:t>врши</w:t>
      </w:r>
      <w:proofErr w:type="spellEnd"/>
      <w:r w:rsidR="00E94878" w:rsidRPr="003A5E9D">
        <w:rPr>
          <w:lang w:val="ru-RU"/>
        </w:rPr>
        <w:t xml:space="preserve"> </w:t>
      </w:r>
      <w:proofErr w:type="spellStart"/>
      <w:r w:rsidR="00E94878" w:rsidRPr="003A5E9D">
        <w:rPr>
          <w:lang w:val="ru-RU"/>
        </w:rPr>
        <w:t>дејност</w:t>
      </w:r>
      <w:proofErr w:type="spellEnd"/>
      <w:r w:rsidR="00E94878" w:rsidRPr="003A5E9D">
        <w:rPr>
          <w:lang w:val="ru-RU"/>
        </w:rPr>
        <w:t xml:space="preserve"> на производство и </w:t>
      </w:r>
      <w:proofErr w:type="spellStart"/>
      <w:r w:rsidR="00E94878" w:rsidRPr="003A5E9D">
        <w:rPr>
          <w:lang w:val="ru-RU"/>
        </w:rPr>
        <w:t>промет</w:t>
      </w:r>
      <w:proofErr w:type="spellEnd"/>
      <w:r w:rsidR="00E94878" w:rsidRPr="003A5E9D">
        <w:rPr>
          <w:lang w:val="ru-RU"/>
        </w:rPr>
        <w:t xml:space="preserve"> со стоки и услуги</w:t>
      </w:r>
      <w:r w:rsidR="00E65D11" w:rsidRPr="003A5E9D">
        <w:rPr>
          <w:lang w:val="ru-RU"/>
        </w:rPr>
        <w:t xml:space="preserve"> </w:t>
      </w:r>
      <w:r w:rsidR="00597695" w:rsidRPr="003A5E9D">
        <w:rPr>
          <w:lang w:val="ru-RU"/>
        </w:rPr>
        <w:t xml:space="preserve">без </w:t>
      </w:r>
      <w:proofErr w:type="spellStart"/>
      <w:r w:rsidR="00597695" w:rsidRPr="003A5E9D">
        <w:rPr>
          <w:lang w:val="ru-RU"/>
        </w:rPr>
        <w:t>поседување</w:t>
      </w:r>
      <w:proofErr w:type="spellEnd"/>
      <w:r w:rsidR="00597695" w:rsidRPr="003A5E9D">
        <w:rPr>
          <w:lang w:val="ru-RU"/>
        </w:rPr>
        <w:t xml:space="preserve"> </w:t>
      </w:r>
      <w:proofErr w:type="spellStart"/>
      <w:r w:rsidR="00597695" w:rsidRPr="003A5E9D">
        <w:rPr>
          <w:lang w:val="ru-RU"/>
        </w:rPr>
        <w:lastRenderedPageBreak/>
        <w:t>лиценца</w:t>
      </w:r>
      <w:proofErr w:type="spellEnd"/>
      <w:r w:rsidR="00597695" w:rsidRPr="003A5E9D">
        <w:rPr>
          <w:lang w:val="ru-RU"/>
        </w:rPr>
        <w:t xml:space="preserve"> </w:t>
      </w:r>
      <w:proofErr w:type="spellStart"/>
      <w:r w:rsidR="00597695" w:rsidRPr="003A5E9D">
        <w:rPr>
          <w:lang w:val="ru-RU"/>
        </w:rPr>
        <w:t>врз</w:t>
      </w:r>
      <w:proofErr w:type="spellEnd"/>
      <w:r w:rsidR="00597695" w:rsidRPr="003A5E9D">
        <w:rPr>
          <w:lang w:val="ru-RU"/>
        </w:rPr>
        <w:t xml:space="preserve"> основа на закон,</w:t>
      </w:r>
      <w:r w:rsidR="00346954" w:rsidRPr="003A5E9D">
        <w:rPr>
          <w:lang w:val="ru-RU"/>
        </w:rPr>
        <w:t xml:space="preserve"> </w:t>
      </w:r>
      <w:proofErr w:type="spellStart"/>
      <w:r w:rsidR="00597695" w:rsidRPr="003A5E9D">
        <w:rPr>
          <w:lang w:val="ru-RU"/>
        </w:rPr>
        <w:t>освен</w:t>
      </w:r>
      <w:proofErr w:type="spellEnd"/>
      <w:r w:rsidR="00597695" w:rsidRPr="003A5E9D">
        <w:rPr>
          <w:lang w:val="ru-RU"/>
        </w:rPr>
        <w:t xml:space="preserve"> </w:t>
      </w:r>
      <w:proofErr w:type="spellStart"/>
      <w:r w:rsidR="00597695" w:rsidRPr="003A5E9D">
        <w:rPr>
          <w:lang w:val="ru-RU"/>
        </w:rPr>
        <w:t>ако</w:t>
      </w:r>
      <w:proofErr w:type="spellEnd"/>
      <w:r w:rsidR="00597695" w:rsidRPr="003A5E9D">
        <w:rPr>
          <w:lang w:val="ru-RU"/>
        </w:rPr>
        <w:t xml:space="preserve"> се </w:t>
      </w:r>
      <w:proofErr w:type="spellStart"/>
      <w:r w:rsidR="00597695" w:rsidRPr="003A5E9D">
        <w:rPr>
          <w:lang w:val="ru-RU"/>
        </w:rPr>
        <w:t>остварени</w:t>
      </w:r>
      <w:proofErr w:type="spellEnd"/>
      <w:r w:rsidR="00597695" w:rsidRPr="003A5E9D">
        <w:rPr>
          <w:lang w:val="ru-RU"/>
        </w:rPr>
        <w:t xml:space="preserve"> </w:t>
      </w:r>
      <w:proofErr w:type="spellStart"/>
      <w:r w:rsidR="00597695" w:rsidRPr="003A5E9D">
        <w:rPr>
          <w:lang w:val="ru-RU"/>
        </w:rPr>
        <w:t>обележјата</w:t>
      </w:r>
      <w:proofErr w:type="spellEnd"/>
      <w:r w:rsidR="00597695" w:rsidRPr="003A5E9D">
        <w:rPr>
          <w:lang w:val="ru-RU"/>
        </w:rPr>
        <w:t xml:space="preserve"> на некое </w:t>
      </w:r>
      <w:proofErr w:type="spellStart"/>
      <w:r w:rsidR="00597695" w:rsidRPr="003A5E9D">
        <w:rPr>
          <w:lang w:val="ru-RU"/>
        </w:rPr>
        <w:t>потешко</w:t>
      </w:r>
      <w:proofErr w:type="spellEnd"/>
      <w:r w:rsidR="00373B81">
        <w:rPr>
          <w:lang w:val="ru-RU"/>
        </w:rPr>
        <w:t xml:space="preserve"> </w:t>
      </w:r>
      <w:proofErr w:type="spellStart"/>
      <w:r w:rsidR="00373B81">
        <w:rPr>
          <w:lang w:val="ru-RU"/>
        </w:rPr>
        <w:t>кривично</w:t>
      </w:r>
      <w:proofErr w:type="spellEnd"/>
      <w:r w:rsidR="00597695" w:rsidRPr="003A5E9D">
        <w:rPr>
          <w:lang w:val="ru-RU"/>
        </w:rPr>
        <w:t xml:space="preserve"> дело, </w:t>
      </w:r>
      <w:proofErr w:type="spellStart"/>
      <w:r w:rsidR="00597695" w:rsidRPr="003A5E9D">
        <w:rPr>
          <w:lang w:val="ru-RU"/>
        </w:rPr>
        <w:t>ќе</w:t>
      </w:r>
      <w:proofErr w:type="spellEnd"/>
      <w:r w:rsidR="00597695" w:rsidRPr="003A5E9D">
        <w:rPr>
          <w:lang w:val="ru-RU"/>
        </w:rPr>
        <w:t xml:space="preserve"> се казни </w:t>
      </w:r>
      <w:r w:rsidR="00193B1E" w:rsidRPr="003A5E9D">
        <w:rPr>
          <w:lang w:val="ru-RU"/>
        </w:rPr>
        <w:t xml:space="preserve">со </w:t>
      </w:r>
      <w:proofErr w:type="spellStart"/>
      <w:r w:rsidR="00193B1E" w:rsidRPr="003A5E9D">
        <w:rPr>
          <w:lang w:val="ru-RU"/>
        </w:rPr>
        <w:t>парична</w:t>
      </w:r>
      <w:proofErr w:type="spellEnd"/>
      <w:r w:rsidR="00193B1E" w:rsidRPr="003A5E9D">
        <w:rPr>
          <w:lang w:val="ru-RU"/>
        </w:rPr>
        <w:t xml:space="preserve"> казна или </w:t>
      </w:r>
      <w:r w:rsidR="00597695" w:rsidRPr="003A5E9D">
        <w:rPr>
          <w:lang w:val="ru-RU"/>
        </w:rPr>
        <w:t xml:space="preserve">со </w:t>
      </w:r>
      <w:r w:rsidR="00193B1E" w:rsidRPr="003A5E9D">
        <w:rPr>
          <w:lang w:val="ru-RU"/>
        </w:rPr>
        <w:t xml:space="preserve">затвор до </w:t>
      </w:r>
      <w:proofErr w:type="spellStart"/>
      <w:r w:rsidR="00193B1E" w:rsidRPr="003A5E9D">
        <w:rPr>
          <w:lang w:val="ru-RU"/>
        </w:rPr>
        <w:t>една</w:t>
      </w:r>
      <w:proofErr w:type="spellEnd"/>
      <w:r w:rsidR="00193B1E" w:rsidRPr="003A5E9D">
        <w:rPr>
          <w:lang w:val="ru-RU"/>
        </w:rPr>
        <w:t xml:space="preserve"> година</w:t>
      </w:r>
      <w:r w:rsidR="00346954" w:rsidRPr="003A5E9D">
        <w:rPr>
          <w:lang w:val="ru-RU"/>
        </w:rPr>
        <w:t>.</w:t>
      </w:r>
    </w:p>
    <w:p w14:paraId="6FA4D533" w14:textId="77777777" w:rsidR="00597695" w:rsidRPr="00704B48" w:rsidRDefault="00597695" w:rsidP="00346954">
      <w:pPr>
        <w:pStyle w:val="NoSpacing"/>
        <w:jc w:val="center"/>
        <w:rPr>
          <w:b/>
          <w:bCs/>
          <w:sz w:val="24"/>
          <w:szCs w:val="24"/>
          <w:lang w:val="ru-RU"/>
        </w:rPr>
      </w:pPr>
    </w:p>
    <w:p w14:paraId="0852BC0B" w14:textId="77777777" w:rsidR="00BA0169" w:rsidRPr="00704B48" w:rsidRDefault="009F5657" w:rsidP="00346954">
      <w:pPr>
        <w:pStyle w:val="NoSpacing"/>
        <w:jc w:val="center"/>
        <w:rPr>
          <w:b/>
          <w:bCs/>
          <w:sz w:val="24"/>
          <w:szCs w:val="24"/>
          <w:lang w:val="ru-RU"/>
        </w:rPr>
      </w:pPr>
      <w:proofErr w:type="spellStart"/>
      <w:r w:rsidRPr="00704B48">
        <w:rPr>
          <w:b/>
          <w:bCs/>
          <w:sz w:val="24"/>
          <w:szCs w:val="24"/>
          <w:lang w:val="ru-RU"/>
        </w:rPr>
        <w:t>Злоупотреба</w:t>
      </w:r>
      <w:proofErr w:type="spellEnd"/>
      <w:r w:rsidRPr="00704B48">
        <w:rPr>
          <w:b/>
          <w:bCs/>
          <w:sz w:val="24"/>
          <w:szCs w:val="24"/>
          <w:lang w:val="ru-RU"/>
        </w:rPr>
        <w:t xml:space="preserve"> на </w:t>
      </w:r>
      <w:proofErr w:type="spellStart"/>
      <w:r w:rsidRPr="00704B48">
        <w:rPr>
          <w:b/>
          <w:bCs/>
          <w:sz w:val="24"/>
          <w:szCs w:val="24"/>
          <w:lang w:val="ru-RU"/>
        </w:rPr>
        <w:t>овластување</w:t>
      </w:r>
      <w:proofErr w:type="spellEnd"/>
      <w:r w:rsidRPr="00704B48">
        <w:rPr>
          <w:b/>
          <w:bCs/>
          <w:sz w:val="24"/>
          <w:szCs w:val="24"/>
          <w:lang w:val="ru-RU"/>
        </w:rPr>
        <w:t xml:space="preserve"> во </w:t>
      </w:r>
      <w:proofErr w:type="spellStart"/>
      <w:r w:rsidRPr="00704B48">
        <w:rPr>
          <w:b/>
          <w:bCs/>
          <w:sz w:val="24"/>
          <w:szCs w:val="24"/>
          <w:lang w:val="ru-RU"/>
        </w:rPr>
        <w:t>стопанството</w:t>
      </w:r>
      <w:proofErr w:type="spellEnd"/>
    </w:p>
    <w:p w14:paraId="6904A638" w14:textId="77777777" w:rsidR="00346954" w:rsidRPr="00704B48" w:rsidRDefault="00346954" w:rsidP="00346954">
      <w:pPr>
        <w:pStyle w:val="NoSpacing"/>
        <w:jc w:val="center"/>
        <w:rPr>
          <w:b/>
          <w:bCs/>
          <w:sz w:val="24"/>
          <w:szCs w:val="24"/>
          <w:lang w:val="ru-RU"/>
        </w:rPr>
      </w:pPr>
    </w:p>
    <w:p w14:paraId="7269A355" w14:textId="65949F5C" w:rsidR="00437DEC" w:rsidRPr="00704B48" w:rsidRDefault="00454689" w:rsidP="00346954">
      <w:pPr>
        <w:pStyle w:val="NoSpacing"/>
        <w:jc w:val="center"/>
        <w:rPr>
          <w:b/>
          <w:bCs/>
          <w:sz w:val="24"/>
          <w:szCs w:val="24"/>
          <w:lang w:val="ru-RU"/>
        </w:rPr>
      </w:pPr>
      <w:r w:rsidRPr="00704B48">
        <w:rPr>
          <w:b/>
          <w:bCs/>
          <w:sz w:val="24"/>
          <w:szCs w:val="24"/>
          <w:lang w:val="ru-RU"/>
        </w:rPr>
        <w:t xml:space="preserve">Член </w:t>
      </w:r>
      <w:r w:rsidR="009F48E4" w:rsidRPr="00704B48">
        <w:rPr>
          <w:b/>
          <w:bCs/>
          <w:sz w:val="24"/>
          <w:szCs w:val="24"/>
          <w:lang w:val="ru-RU"/>
        </w:rPr>
        <w:t>39</w:t>
      </w:r>
      <w:r w:rsidR="00C91081" w:rsidRPr="00704B48">
        <w:rPr>
          <w:b/>
          <w:bCs/>
          <w:sz w:val="24"/>
          <w:szCs w:val="24"/>
          <w:lang w:val="ru-RU"/>
        </w:rPr>
        <w:t>4</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287</w:t>
      </w:r>
      <w:r w:rsidRPr="00704B48">
        <w:rPr>
          <w:b/>
          <w:bCs/>
          <w:sz w:val="24"/>
          <w:szCs w:val="24"/>
          <w:lang w:val="ru-RU"/>
        </w:rPr>
        <w:t>)</w:t>
      </w:r>
    </w:p>
    <w:p w14:paraId="59ABF0C8" w14:textId="043AC7D1" w:rsidR="00437DEC" w:rsidRPr="00704B48" w:rsidRDefault="009F5657" w:rsidP="00346954">
      <w:pPr>
        <w:pStyle w:val="ListParagraph"/>
        <w:numPr>
          <w:ilvl w:val="0"/>
          <w:numId w:val="137"/>
        </w:numPr>
        <w:spacing w:before="1" w:line="232" w:lineRule="auto"/>
        <w:ind w:left="0" w:right="50" w:firstLine="360"/>
        <w:rPr>
          <w:sz w:val="24"/>
          <w:lang w:val="ru-RU"/>
        </w:rPr>
      </w:pPr>
      <w:proofErr w:type="spellStart"/>
      <w:r w:rsidRPr="00704B48">
        <w:rPr>
          <w:sz w:val="24"/>
          <w:lang w:val="ru-RU"/>
        </w:rPr>
        <w:t>Одговорно</w:t>
      </w:r>
      <w:proofErr w:type="spellEnd"/>
      <w:r w:rsidRPr="00704B48">
        <w:rPr>
          <w:sz w:val="24"/>
          <w:lang w:val="ru-RU"/>
        </w:rPr>
        <w:t xml:space="preserve"> лице кое со </w:t>
      </w:r>
      <w:proofErr w:type="spellStart"/>
      <w:r w:rsidRPr="00704B48">
        <w:rPr>
          <w:sz w:val="24"/>
          <w:lang w:val="ru-RU"/>
        </w:rPr>
        <w:t>намера</w:t>
      </w:r>
      <w:proofErr w:type="spellEnd"/>
      <w:r w:rsidRPr="00704B48">
        <w:rPr>
          <w:sz w:val="24"/>
          <w:lang w:val="ru-RU"/>
        </w:rPr>
        <w:t xml:space="preserve"> да </w:t>
      </w:r>
      <w:proofErr w:type="spellStart"/>
      <w:r w:rsidRPr="00704B48">
        <w:rPr>
          <w:sz w:val="24"/>
          <w:lang w:val="ru-RU"/>
        </w:rPr>
        <w:t>прибави</w:t>
      </w:r>
      <w:proofErr w:type="spellEnd"/>
      <w:r w:rsidRPr="00704B48">
        <w:rPr>
          <w:sz w:val="24"/>
          <w:lang w:val="ru-RU"/>
        </w:rPr>
        <w:t xml:space="preserve"> </w:t>
      </w:r>
      <w:proofErr w:type="spellStart"/>
      <w:r w:rsidRPr="00704B48">
        <w:rPr>
          <w:sz w:val="24"/>
          <w:lang w:val="ru-RU"/>
        </w:rPr>
        <w:t>противправна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за </w:t>
      </w:r>
      <w:proofErr w:type="spellStart"/>
      <w:r w:rsidRPr="00704B48">
        <w:rPr>
          <w:sz w:val="24"/>
          <w:lang w:val="ru-RU"/>
        </w:rPr>
        <w:t>правното</w:t>
      </w:r>
      <w:proofErr w:type="spellEnd"/>
      <w:r w:rsidRPr="00704B48">
        <w:rPr>
          <w:sz w:val="24"/>
          <w:lang w:val="ru-RU"/>
        </w:rPr>
        <w:t xml:space="preserve"> лице во кое </w:t>
      </w:r>
      <w:proofErr w:type="spellStart"/>
      <w:r w:rsidRPr="00704B48">
        <w:rPr>
          <w:sz w:val="24"/>
          <w:lang w:val="ru-RU"/>
        </w:rPr>
        <w:t>работи</w:t>
      </w:r>
      <w:proofErr w:type="spellEnd"/>
      <w:r w:rsidRPr="00704B48">
        <w:rPr>
          <w:sz w:val="24"/>
          <w:lang w:val="ru-RU"/>
        </w:rPr>
        <w:t xml:space="preserve"> или за </w:t>
      </w:r>
      <w:proofErr w:type="spellStart"/>
      <w:r w:rsidRPr="00704B48">
        <w:rPr>
          <w:sz w:val="24"/>
          <w:lang w:val="ru-RU"/>
        </w:rPr>
        <w:t>друго</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со </w:t>
      </w:r>
      <w:proofErr w:type="spellStart"/>
      <w:r w:rsidRPr="00704B48">
        <w:rPr>
          <w:sz w:val="24"/>
          <w:lang w:val="ru-RU"/>
        </w:rPr>
        <w:t>составување</w:t>
      </w:r>
      <w:proofErr w:type="spellEnd"/>
      <w:r w:rsidRPr="00704B48">
        <w:rPr>
          <w:sz w:val="24"/>
          <w:lang w:val="ru-RU"/>
        </w:rPr>
        <w:t xml:space="preserve"> на </w:t>
      </w:r>
      <w:proofErr w:type="spellStart"/>
      <w:r w:rsidRPr="00704B48">
        <w:rPr>
          <w:sz w:val="24"/>
          <w:lang w:val="ru-RU"/>
        </w:rPr>
        <w:t>исправа</w:t>
      </w:r>
      <w:proofErr w:type="spellEnd"/>
      <w:r w:rsidRPr="00704B48">
        <w:rPr>
          <w:sz w:val="24"/>
          <w:lang w:val="ru-RU"/>
        </w:rPr>
        <w:t xml:space="preserve"> со </w:t>
      </w:r>
      <w:proofErr w:type="spellStart"/>
      <w:r w:rsidRPr="00704B48">
        <w:rPr>
          <w:sz w:val="24"/>
          <w:lang w:val="ru-RU"/>
        </w:rPr>
        <w:t>невистинита</w:t>
      </w:r>
      <w:proofErr w:type="spellEnd"/>
      <w:r w:rsidRPr="00704B48">
        <w:rPr>
          <w:sz w:val="24"/>
          <w:lang w:val="ru-RU"/>
        </w:rPr>
        <w:t xml:space="preserve"> </w:t>
      </w:r>
      <w:proofErr w:type="spellStart"/>
      <w:r w:rsidRPr="00704B48">
        <w:rPr>
          <w:sz w:val="24"/>
          <w:lang w:val="ru-RU"/>
        </w:rPr>
        <w:t>содржина</w:t>
      </w:r>
      <w:proofErr w:type="spellEnd"/>
      <w:r w:rsidRPr="00704B48">
        <w:rPr>
          <w:sz w:val="24"/>
          <w:lang w:val="ru-RU"/>
        </w:rPr>
        <w:t xml:space="preserve">, со лажен </w:t>
      </w:r>
      <w:proofErr w:type="spellStart"/>
      <w:r w:rsidRPr="00704B48">
        <w:rPr>
          <w:sz w:val="24"/>
          <w:lang w:val="ru-RU"/>
        </w:rPr>
        <w:t>биланс</w:t>
      </w:r>
      <w:proofErr w:type="spellEnd"/>
      <w:r w:rsidRPr="00704B48">
        <w:rPr>
          <w:sz w:val="24"/>
          <w:lang w:val="ru-RU"/>
        </w:rPr>
        <w:t xml:space="preserve">, </w:t>
      </w:r>
      <w:proofErr w:type="spellStart"/>
      <w:r w:rsidRPr="00704B48">
        <w:rPr>
          <w:sz w:val="24"/>
          <w:lang w:val="ru-RU"/>
        </w:rPr>
        <w:t>процена</w:t>
      </w:r>
      <w:proofErr w:type="spellEnd"/>
      <w:r w:rsidRPr="00704B48">
        <w:rPr>
          <w:sz w:val="24"/>
          <w:lang w:val="ru-RU"/>
        </w:rPr>
        <w:t xml:space="preserve"> или </w:t>
      </w:r>
      <w:proofErr w:type="spellStart"/>
      <w:r w:rsidRPr="00704B48">
        <w:rPr>
          <w:sz w:val="24"/>
          <w:lang w:val="ru-RU"/>
        </w:rPr>
        <w:t>инвентарисување</w:t>
      </w:r>
      <w:proofErr w:type="spellEnd"/>
      <w:r w:rsidRPr="00704B48">
        <w:rPr>
          <w:sz w:val="24"/>
          <w:lang w:val="ru-RU"/>
        </w:rPr>
        <w:t xml:space="preserve"> или со </w:t>
      </w:r>
      <w:proofErr w:type="spellStart"/>
      <w:r w:rsidRPr="00704B48">
        <w:rPr>
          <w:sz w:val="24"/>
          <w:lang w:val="ru-RU"/>
        </w:rPr>
        <w:t>друго</w:t>
      </w:r>
      <w:proofErr w:type="spellEnd"/>
      <w:r w:rsidRPr="00704B48">
        <w:rPr>
          <w:sz w:val="24"/>
          <w:lang w:val="ru-RU"/>
        </w:rPr>
        <w:t xml:space="preserve"> </w:t>
      </w:r>
      <w:proofErr w:type="spellStart"/>
      <w:r w:rsidRPr="00704B48">
        <w:rPr>
          <w:sz w:val="24"/>
          <w:lang w:val="ru-RU"/>
        </w:rPr>
        <w:t>лажно</w:t>
      </w:r>
      <w:proofErr w:type="spellEnd"/>
      <w:r w:rsidRPr="00704B48">
        <w:rPr>
          <w:sz w:val="24"/>
          <w:lang w:val="ru-RU"/>
        </w:rPr>
        <w:t xml:space="preserve"> </w:t>
      </w:r>
      <w:proofErr w:type="spellStart"/>
      <w:r w:rsidRPr="00704B48">
        <w:rPr>
          <w:sz w:val="24"/>
          <w:lang w:val="ru-RU"/>
        </w:rPr>
        <w:t>прикажување</w:t>
      </w:r>
      <w:proofErr w:type="spellEnd"/>
      <w:r w:rsidRPr="00704B48">
        <w:rPr>
          <w:sz w:val="24"/>
          <w:lang w:val="ru-RU"/>
        </w:rPr>
        <w:t xml:space="preserve"> или со </w:t>
      </w:r>
      <w:proofErr w:type="spellStart"/>
      <w:r w:rsidRPr="00704B48">
        <w:rPr>
          <w:sz w:val="24"/>
          <w:lang w:val="ru-RU"/>
        </w:rPr>
        <w:t>прикривање</w:t>
      </w:r>
      <w:proofErr w:type="spellEnd"/>
      <w:r w:rsidRPr="00704B48">
        <w:rPr>
          <w:sz w:val="24"/>
          <w:lang w:val="ru-RU"/>
        </w:rPr>
        <w:t xml:space="preserve"> на </w:t>
      </w:r>
      <w:proofErr w:type="spellStart"/>
      <w:r w:rsidRPr="00704B48">
        <w:rPr>
          <w:sz w:val="24"/>
          <w:lang w:val="ru-RU"/>
        </w:rPr>
        <w:t>факти</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прикажува</w:t>
      </w:r>
      <w:proofErr w:type="spellEnd"/>
      <w:r w:rsidRPr="00704B48">
        <w:rPr>
          <w:sz w:val="24"/>
          <w:lang w:val="ru-RU"/>
        </w:rPr>
        <w:t xml:space="preserve"> </w:t>
      </w:r>
      <w:proofErr w:type="spellStart"/>
      <w:r w:rsidRPr="00704B48">
        <w:rPr>
          <w:sz w:val="24"/>
          <w:lang w:val="ru-RU"/>
        </w:rPr>
        <w:t>невистинито</w:t>
      </w:r>
      <w:proofErr w:type="spellEnd"/>
      <w:r w:rsidRPr="00704B48">
        <w:rPr>
          <w:sz w:val="24"/>
          <w:lang w:val="ru-RU"/>
        </w:rPr>
        <w:t xml:space="preserve"> </w:t>
      </w:r>
      <w:proofErr w:type="spellStart"/>
      <w:r w:rsidRPr="00704B48">
        <w:rPr>
          <w:sz w:val="24"/>
          <w:lang w:val="ru-RU"/>
        </w:rPr>
        <w:t>состојбата</w:t>
      </w:r>
      <w:proofErr w:type="spellEnd"/>
      <w:r w:rsidRPr="00704B48">
        <w:rPr>
          <w:sz w:val="24"/>
          <w:lang w:val="ru-RU"/>
        </w:rPr>
        <w:t xml:space="preserve"> и </w:t>
      </w:r>
      <w:proofErr w:type="spellStart"/>
      <w:r w:rsidRPr="00704B48">
        <w:rPr>
          <w:sz w:val="24"/>
          <w:lang w:val="ru-RU"/>
        </w:rPr>
        <w:t>движењето</w:t>
      </w:r>
      <w:proofErr w:type="spellEnd"/>
      <w:r w:rsidRPr="00704B48">
        <w:rPr>
          <w:sz w:val="24"/>
          <w:lang w:val="ru-RU"/>
        </w:rPr>
        <w:t xml:space="preserve"> на </w:t>
      </w:r>
      <w:proofErr w:type="spellStart"/>
      <w:r w:rsidRPr="00704B48">
        <w:rPr>
          <w:sz w:val="24"/>
          <w:lang w:val="ru-RU"/>
        </w:rPr>
        <w:t>средствата</w:t>
      </w:r>
      <w:proofErr w:type="spellEnd"/>
      <w:r w:rsidRPr="00704B48">
        <w:rPr>
          <w:sz w:val="24"/>
          <w:lang w:val="ru-RU"/>
        </w:rPr>
        <w:t xml:space="preserve"> и на </w:t>
      </w:r>
      <w:proofErr w:type="spellStart"/>
      <w:r w:rsidRPr="00704B48">
        <w:rPr>
          <w:sz w:val="24"/>
          <w:lang w:val="ru-RU"/>
        </w:rPr>
        <w:t>резултатите</w:t>
      </w:r>
      <w:proofErr w:type="spellEnd"/>
      <w:r w:rsidRPr="00704B48">
        <w:rPr>
          <w:sz w:val="24"/>
          <w:lang w:val="ru-RU"/>
        </w:rPr>
        <w:t xml:space="preserve"> на </w:t>
      </w:r>
      <w:proofErr w:type="spellStart"/>
      <w:r w:rsidRPr="00704B48">
        <w:rPr>
          <w:sz w:val="24"/>
          <w:lang w:val="ru-RU"/>
        </w:rPr>
        <w:t>работењето</w:t>
      </w:r>
      <w:proofErr w:type="spellEnd"/>
      <w:r w:rsidRPr="00704B48">
        <w:rPr>
          <w:sz w:val="24"/>
          <w:lang w:val="ru-RU"/>
        </w:rPr>
        <w:t xml:space="preserve"> и на </w:t>
      </w:r>
      <w:proofErr w:type="spellStart"/>
      <w:r w:rsidRPr="00704B48">
        <w:rPr>
          <w:sz w:val="24"/>
          <w:lang w:val="ru-RU"/>
        </w:rPr>
        <w:t>тој</w:t>
      </w:r>
      <w:proofErr w:type="spellEnd"/>
      <w:r w:rsidRPr="00704B48">
        <w:rPr>
          <w:sz w:val="24"/>
          <w:lang w:val="ru-RU"/>
        </w:rPr>
        <w:t xml:space="preserve"> начин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доведе</w:t>
      </w:r>
      <w:proofErr w:type="spellEnd"/>
      <w:r w:rsidRPr="00704B48">
        <w:rPr>
          <w:sz w:val="24"/>
          <w:lang w:val="ru-RU"/>
        </w:rPr>
        <w:t xml:space="preserve"> во </w:t>
      </w:r>
      <w:proofErr w:type="spellStart"/>
      <w:r w:rsidRPr="00704B48">
        <w:rPr>
          <w:sz w:val="24"/>
          <w:lang w:val="ru-RU"/>
        </w:rPr>
        <w:t>заблуда</w:t>
      </w:r>
      <w:proofErr w:type="spellEnd"/>
      <w:r w:rsidRPr="00704B48">
        <w:rPr>
          <w:sz w:val="24"/>
          <w:lang w:val="ru-RU"/>
        </w:rPr>
        <w:t xml:space="preserve"> </w:t>
      </w:r>
      <w:proofErr w:type="spellStart"/>
      <w:r w:rsidRPr="00704B48">
        <w:rPr>
          <w:sz w:val="24"/>
          <w:lang w:val="ru-RU"/>
        </w:rPr>
        <w:t>органите</w:t>
      </w:r>
      <w:proofErr w:type="spellEnd"/>
      <w:r w:rsidRPr="00704B48">
        <w:rPr>
          <w:sz w:val="24"/>
          <w:lang w:val="ru-RU"/>
        </w:rPr>
        <w:t xml:space="preserve"> на </w:t>
      </w:r>
      <w:proofErr w:type="spellStart"/>
      <w:r w:rsidRPr="00704B48">
        <w:rPr>
          <w:sz w:val="24"/>
          <w:lang w:val="ru-RU"/>
        </w:rPr>
        <w:t>управување</w:t>
      </w:r>
      <w:proofErr w:type="spellEnd"/>
      <w:r w:rsidRPr="00704B48">
        <w:rPr>
          <w:sz w:val="24"/>
          <w:lang w:val="ru-RU"/>
        </w:rPr>
        <w:t xml:space="preserve"> во </w:t>
      </w:r>
      <w:proofErr w:type="spellStart"/>
      <w:r w:rsidRPr="00704B48">
        <w:rPr>
          <w:sz w:val="24"/>
          <w:lang w:val="ru-RU"/>
        </w:rPr>
        <w:t>правното</w:t>
      </w:r>
      <w:proofErr w:type="spellEnd"/>
      <w:r w:rsidRPr="00704B48">
        <w:rPr>
          <w:sz w:val="24"/>
          <w:lang w:val="ru-RU"/>
        </w:rPr>
        <w:t xml:space="preserve"> лице при </w:t>
      </w:r>
      <w:proofErr w:type="spellStart"/>
      <w:r w:rsidRPr="00704B48">
        <w:rPr>
          <w:sz w:val="24"/>
          <w:lang w:val="ru-RU"/>
        </w:rPr>
        <w:t>донесувањето</w:t>
      </w:r>
      <w:proofErr w:type="spellEnd"/>
      <w:r w:rsidRPr="00704B48">
        <w:rPr>
          <w:sz w:val="24"/>
          <w:lang w:val="ru-RU"/>
        </w:rPr>
        <w:t xml:space="preserve"> на </w:t>
      </w:r>
      <w:proofErr w:type="spellStart"/>
      <w:r w:rsidRPr="00704B48">
        <w:rPr>
          <w:sz w:val="24"/>
          <w:lang w:val="ru-RU"/>
        </w:rPr>
        <w:t>одлуки</w:t>
      </w:r>
      <w:proofErr w:type="spellEnd"/>
      <w:r w:rsidRPr="00704B48">
        <w:rPr>
          <w:sz w:val="24"/>
          <w:lang w:val="ru-RU"/>
        </w:rPr>
        <w:t>,</w:t>
      </w:r>
      <w:r w:rsidR="00F02F20" w:rsidRPr="00704B48">
        <w:rPr>
          <w:sz w:val="24"/>
          <w:lang w:val="ru-RU"/>
        </w:rPr>
        <w:t xml:space="preserve"> со </w:t>
      </w:r>
      <w:proofErr w:type="spellStart"/>
      <w:r w:rsidR="00F02F20" w:rsidRPr="00704B48">
        <w:rPr>
          <w:sz w:val="24"/>
          <w:lang w:val="ru-RU"/>
        </w:rPr>
        <w:t>повреда</w:t>
      </w:r>
      <w:proofErr w:type="spellEnd"/>
      <w:r w:rsidR="00F02F20" w:rsidRPr="00704B48">
        <w:rPr>
          <w:sz w:val="24"/>
          <w:lang w:val="ru-RU"/>
        </w:rPr>
        <w:t xml:space="preserve"> на </w:t>
      </w:r>
      <w:proofErr w:type="spellStart"/>
      <w:r w:rsidR="00F02F20" w:rsidRPr="00704B48">
        <w:rPr>
          <w:sz w:val="24"/>
          <w:lang w:val="ru-RU"/>
        </w:rPr>
        <w:t>должноста</w:t>
      </w:r>
      <w:proofErr w:type="spellEnd"/>
      <w:r w:rsidR="00F02F20" w:rsidRPr="00704B48">
        <w:rPr>
          <w:sz w:val="24"/>
          <w:lang w:val="ru-RU"/>
        </w:rPr>
        <w:t xml:space="preserve"> за </w:t>
      </w:r>
      <w:proofErr w:type="spellStart"/>
      <w:r w:rsidR="00F02F20" w:rsidRPr="00704B48">
        <w:rPr>
          <w:sz w:val="24"/>
          <w:lang w:val="ru-RU"/>
        </w:rPr>
        <w:t>заштита</w:t>
      </w:r>
      <w:proofErr w:type="spellEnd"/>
      <w:r w:rsidR="00F02F20" w:rsidRPr="00704B48">
        <w:rPr>
          <w:sz w:val="24"/>
          <w:lang w:val="ru-RU"/>
        </w:rPr>
        <w:t xml:space="preserve"> на </w:t>
      </w:r>
      <w:proofErr w:type="spellStart"/>
      <w:r w:rsidR="00F02F20" w:rsidRPr="00704B48">
        <w:rPr>
          <w:sz w:val="24"/>
          <w:lang w:val="ru-RU"/>
        </w:rPr>
        <w:t>туѓи</w:t>
      </w:r>
      <w:proofErr w:type="spellEnd"/>
      <w:r w:rsidR="00F02F20" w:rsidRPr="00704B48">
        <w:rPr>
          <w:sz w:val="24"/>
          <w:lang w:val="ru-RU"/>
        </w:rPr>
        <w:t xml:space="preserve"> </w:t>
      </w:r>
      <w:proofErr w:type="spellStart"/>
      <w:r w:rsidR="00F02F20" w:rsidRPr="00704B48">
        <w:rPr>
          <w:sz w:val="24"/>
          <w:lang w:val="ru-RU"/>
        </w:rPr>
        <w:t>имотни</w:t>
      </w:r>
      <w:proofErr w:type="spellEnd"/>
      <w:r w:rsidR="00F02F20" w:rsidRPr="00704B48">
        <w:rPr>
          <w:sz w:val="24"/>
          <w:lang w:val="ru-RU"/>
        </w:rPr>
        <w:t xml:space="preserve"> </w:t>
      </w:r>
      <w:proofErr w:type="spellStart"/>
      <w:r w:rsidR="00F02F20" w:rsidRPr="00704B48">
        <w:rPr>
          <w:sz w:val="24"/>
          <w:lang w:val="ru-RU"/>
        </w:rPr>
        <w:t>интереси</w:t>
      </w:r>
      <w:proofErr w:type="spellEnd"/>
      <w:r w:rsidR="00F02F20" w:rsidRPr="00704B48">
        <w:rPr>
          <w:sz w:val="24"/>
          <w:lang w:val="ru-RU"/>
        </w:rPr>
        <w:t xml:space="preserve"> </w:t>
      </w:r>
      <w:proofErr w:type="spellStart"/>
      <w:r w:rsidR="00F02F20" w:rsidRPr="00704B48">
        <w:rPr>
          <w:sz w:val="24"/>
          <w:lang w:val="ru-RU"/>
        </w:rPr>
        <w:t>што</w:t>
      </w:r>
      <w:proofErr w:type="spellEnd"/>
      <w:r w:rsidR="00F02F20" w:rsidRPr="00704B48">
        <w:rPr>
          <w:sz w:val="24"/>
          <w:lang w:val="ru-RU"/>
        </w:rPr>
        <w:t xml:space="preserve"> се </w:t>
      </w:r>
      <w:proofErr w:type="spellStart"/>
      <w:r w:rsidR="00F02F20" w:rsidRPr="00704B48">
        <w:rPr>
          <w:sz w:val="24"/>
          <w:lang w:val="ru-RU"/>
        </w:rPr>
        <w:t>темелат</w:t>
      </w:r>
      <w:proofErr w:type="spellEnd"/>
      <w:r w:rsidR="00F02F20" w:rsidRPr="00704B48">
        <w:rPr>
          <w:sz w:val="24"/>
          <w:lang w:val="ru-RU"/>
        </w:rPr>
        <w:t xml:space="preserve"> </w:t>
      </w:r>
      <w:proofErr w:type="spellStart"/>
      <w:r w:rsidR="00F02F20" w:rsidRPr="00704B48">
        <w:rPr>
          <w:sz w:val="24"/>
          <w:lang w:val="ru-RU"/>
        </w:rPr>
        <w:t>врз</w:t>
      </w:r>
      <w:proofErr w:type="spellEnd"/>
      <w:r w:rsidR="00F02F20" w:rsidRPr="00704B48">
        <w:rPr>
          <w:sz w:val="24"/>
          <w:lang w:val="ru-RU"/>
        </w:rPr>
        <w:t xml:space="preserve"> закон, </w:t>
      </w:r>
      <w:proofErr w:type="spellStart"/>
      <w:r w:rsidR="00F02F20" w:rsidRPr="00704B48">
        <w:rPr>
          <w:sz w:val="24"/>
          <w:lang w:val="ru-RU"/>
        </w:rPr>
        <w:t>ќе</w:t>
      </w:r>
      <w:proofErr w:type="spellEnd"/>
      <w:r w:rsidR="00F02F20" w:rsidRPr="00704B48">
        <w:rPr>
          <w:sz w:val="24"/>
          <w:lang w:val="ru-RU"/>
        </w:rPr>
        <w:t xml:space="preserve"> </w:t>
      </w:r>
      <w:proofErr w:type="spellStart"/>
      <w:r w:rsidR="00F02F20" w:rsidRPr="00704B48">
        <w:rPr>
          <w:sz w:val="24"/>
          <w:lang w:val="ru-RU"/>
        </w:rPr>
        <w:t>прибави</w:t>
      </w:r>
      <w:proofErr w:type="spellEnd"/>
      <w:r w:rsidR="00F02F20" w:rsidRPr="00704B48">
        <w:rPr>
          <w:sz w:val="24"/>
          <w:lang w:val="ru-RU"/>
        </w:rPr>
        <w:t xml:space="preserve"> за себе или за друг </w:t>
      </w:r>
      <w:proofErr w:type="spellStart"/>
      <w:r w:rsidR="00F02F20" w:rsidRPr="00704B48">
        <w:rPr>
          <w:sz w:val="24"/>
          <w:lang w:val="ru-RU"/>
        </w:rPr>
        <w:t>противправна</w:t>
      </w:r>
      <w:proofErr w:type="spellEnd"/>
      <w:r w:rsidR="00F02F20" w:rsidRPr="00704B48">
        <w:rPr>
          <w:sz w:val="24"/>
          <w:lang w:val="ru-RU"/>
        </w:rPr>
        <w:t xml:space="preserve"> </w:t>
      </w:r>
      <w:proofErr w:type="spellStart"/>
      <w:r w:rsidR="00F02F20" w:rsidRPr="00704B48">
        <w:rPr>
          <w:sz w:val="24"/>
          <w:lang w:val="ru-RU"/>
        </w:rPr>
        <w:t>имотна</w:t>
      </w:r>
      <w:proofErr w:type="spellEnd"/>
      <w:r w:rsidR="00F02F20" w:rsidRPr="00704B48">
        <w:rPr>
          <w:sz w:val="24"/>
          <w:lang w:val="ru-RU"/>
        </w:rPr>
        <w:t xml:space="preserve"> </w:t>
      </w:r>
      <w:proofErr w:type="spellStart"/>
      <w:r w:rsidR="00D77563" w:rsidRPr="00704B48">
        <w:rPr>
          <w:sz w:val="24"/>
          <w:lang w:val="ru-RU"/>
        </w:rPr>
        <w:t>корист</w:t>
      </w:r>
      <w:proofErr w:type="spellEnd"/>
      <w:r w:rsidR="00D77563" w:rsidRPr="00704B48">
        <w:rPr>
          <w:sz w:val="24"/>
          <w:lang w:val="ru-RU"/>
        </w:rPr>
        <w:t xml:space="preserve"> или </w:t>
      </w:r>
      <w:proofErr w:type="spellStart"/>
      <w:r w:rsidR="00D77563" w:rsidRPr="00704B48">
        <w:rPr>
          <w:sz w:val="24"/>
          <w:lang w:val="ru-RU"/>
        </w:rPr>
        <w:t>ќе</w:t>
      </w:r>
      <w:proofErr w:type="spellEnd"/>
      <w:r w:rsidR="00D77563" w:rsidRPr="00704B48">
        <w:rPr>
          <w:sz w:val="24"/>
          <w:lang w:val="ru-RU"/>
        </w:rPr>
        <w:t xml:space="preserve"> </w:t>
      </w:r>
      <w:proofErr w:type="spellStart"/>
      <w:r w:rsidR="00D77563" w:rsidRPr="00704B48">
        <w:rPr>
          <w:sz w:val="24"/>
          <w:lang w:val="ru-RU"/>
        </w:rPr>
        <w:t>предизвика</w:t>
      </w:r>
      <w:proofErr w:type="spellEnd"/>
      <w:r w:rsidR="00D77563" w:rsidRPr="00704B48">
        <w:rPr>
          <w:sz w:val="24"/>
          <w:lang w:val="ru-RU"/>
        </w:rPr>
        <w:t xml:space="preserve"> </w:t>
      </w:r>
      <w:proofErr w:type="spellStart"/>
      <w:r w:rsidR="00D77563" w:rsidRPr="00704B48">
        <w:rPr>
          <w:sz w:val="24"/>
          <w:lang w:val="ru-RU"/>
        </w:rPr>
        <w:t>штета</w:t>
      </w:r>
      <w:proofErr w:type="spellEnd"/>
      <w:r w:rsidR="00D77563" w:rsidRPr="00704B48">
        <w:rPr>
          <w:sz w:val="24"/>
          <w:lang w:val="ru-RU"/>
        </w:rPr>
        <w:t xml:space="preserve"> н</w:t>
      </w:r>
      <w:r w:rsidR="00F02F20" w:rsidRPr="00704B48">
        <w:rPr>
          <w:sz w:val="24"/>
          <w:lang w:val="ru-RU"/>
        </w:rPr>
        <w:t xml:space="preserve">а </w:t>
      </w:r>
      <w:proofErr w:type="spellStart"/>
      <w:r w:rsidR="00F02F20" w:rsidRPr="00704B48">
        <w:rPr>
          <w:sz w:val="24"/>
          <w:lang w:val="ru-RU"/>
        </w:rPr>
        <w:t>имотните</w:t>
      </w:r>
      <w:proofErr w:type="spellEnd"/>
      <w:r w:rsidR="00F02F20" w:rsidRPr="00704B48">
        <w:rPr>
          <w:sz w:val="24"/>
          <w:lang w:val="ru-RU"/>
        </w:rPr>
        <w:t xml:space="preserve"> </w:t>
      </w:r>
      <w:proofErr w:type="spellStart"/>
      <w:r w:rsidR="00F02F20" w:rsidRPr="00704B48">
        <w:rPr>
          <w:sz w:val="24"/>
          <w:lang w:val="ru-RU"/>
        </w:rPr>
        <w:t>интереси</w:t>
      </w:r>
      <w:proofErr w:type="spellEnd"/>
      <w:r w:rsidR="00F02F20" w:rsidRPr="00704B48">
        <w:rPr>
          <w:sz w:val="24"/>
          <w:lang w:val="ru-RU"/>
        </w:rPr>
        <w:t xml:space="preserve"> на </w:t>
      </w:r>
      <w:proofErr w:type="spellStart"/>
      <w:r w:rsidR="00F02F20" w:rsidRPr="00704B48">
        <w:rPr>
          <w:sz w:val="24"/>
          <w:lang w:val="ru-RU"/>
        </w:rPr>
        <w:t>други</w:t>
      </w:r>
      <w:proofErr w:type="spellEnd"/>
      <w:r w:rsidR="00F02F20" w:rsidRPr="00704B48">
        <w:rPr>
          <w:sz w:val="24"/>
          <w:lang w:val="ru-RU"/>
        </w:rPr>
        <w:t xml:space="preserve"> за кои е должен да </w:t>
      </w:r>
      <w:proofErr w:type="spellStart"/>
      <w:r w:rsidR="00F02F20" w:rsidRPr="00704B48">
        <w:rPr>
          <w:sz w:val="24"/>
          <w:lang w:val="ru-RU"/>
        </w:rPr>
        <w:t>ги</w:t>
      </w:r>
      <w:proofErr w:type="spellEnd"/>
      <w:r w:rsidR="00F02F20" w:rsidRPr="00704B48">
        <w:rPr>
          <w:sz w:val="24"/>
          <w:lang w:val="ru-RU"/>
        </w:rPr>
        <w:t xml:space="preserve"> </w:t>
      </w:r>
      <w:proofErr w:type="spellStart"/>
      <w:r w:rsidR="00F02F20" w:rsidRPr="00704B48">
        <w:rPr>
          <w:sz w:val="24"/>
          <w:lang w:val="ru-RU"/>
        </w:rPr>
        <w:t>заштитува</w:t>
      </w:r>
      <w:proofErr w:type="spellEnd"/>
      <w:r w:rsidR="00346954" w:rsidRPr="00704B48">
        <w:rPr>
          <w:sz w:val="24"/>
          <w:lang w:val="ru-RU"/>
        </w:rPr>
        <w:t>,</w:t>
      </w:r>
      <w:r w:rsidRPr="00704B48">
        <w:rPr>
          <w:sz w:val="24"/>
          <w:lang w:val="ru-RU"/>
        </w:rPr>
        <w:t xml:space="preserve"> </w:t>
      </w:r>
      <w:proofErr w:type="spellStart"/>
      <w:r w:rsidR="00D0019B" w:rsidRPr="00704B48">
        <w:rPr>
          <w:sz w:val="24"/>
          <w:lang w:val="ru-RU"/>
        </w:rPr>
        <w:t>ако</w:t>
      </w:r>
      <w:proofErr w:type="spellEnd"/>
      <w:r w:rsidR="00D0019B" w:rsidRPr="00704B48">
        <w:rPr>
          <w:sz w:val="24"/>
          <w:lang w:val="ru-RU"/>
        </w:rPr>
        <w:t xml:space="preserve"> не се </w:t>
      </w:r>
      <w:proofErr w:type="spellStart"/>
      <w:r w:rsidR="00D0019B" w:rsidRPr="00704B48">
        <w:rPr>
          <w:sz w:val="24"/>
          <w:lang w:val="ru-RU"/>
        </w:rPr>
        <w:t>остварени</w:t>
      </w:r>
      <w:proofErr w:type="spellEnd"/>
      <w:r w:rsidR="00D0019B" w:rsidRPr="00704B48">
        <w:rPr>
          <w:sz w:val="24"/>
          <w:lang w:val="ru-RU"/>
        </w:rPr>
        <w:t xml:space="preserve"> </w:t>
      </w:r>
      <w:proofErr w:type="spellStart"/>
      <w:r w:rsidR="00D0019B" w:rsidRPr="00704B48">
        <w:rPr>
          <w:sz w:val="24"/>
          <w:lang w:val="ru-RU"/>
        </w:rPr>
        <w:t>обележјата</w:t>
      </w:r>
      <w:proofErr w:type="spellEnd"/>
      <w:r w:rsidR="00D0019B" w:rsidRPr="00704B48">
        <w:rPr>
          <w:sz w:val="24"/>
          <w:lang w:val="ru-RU"/>
        </w:rPr>
        <w:t xml:space="preserve"> на некое </w:t>
      </w:r>
      <w:proofErr w:type="spellStart"/>
      <w:r w:rsidR="00D0019B" w:rsidRPr="00704B48">
        <w:rPr>
          <w:sz w:val="24"/>
          <w:lang w:val="ru-RU"/>
        </w:rPr>
        <w:t>друго</w:t>
      </w:r>
      <w:proofErr w:type="spellEnd"/>
      <w:r w:rsidR="00D0019B" w:rsidRPr="00704B48">
        <w:rPr>
          <w:sz w:val="24"/>
          <w:lang w:val="ru-RU"/>
        </w:rPr>
        <w:t xml:space="preserve"> </w:t>
      </w:r>
      <w:proofErr w:type="spellStart"/>
      <w:r w:rsidR="00D0019B" w:rsidRPr="00704B48">
        <w:rPr>
          <w:sz w:val="24"/>
          <w:lang w:val="ru-RU"/>
        </w:rPr>
        <w:t>кривично</w:t>
      </w:r>
      <w:proofErr w:type="spellEnd"/>
      <w:r w:rsidR="00D0019B" w:rsidRPr="00704B48">
        <w:rPr>
          <w:sz w:val="24"/>
          <w:lang w:val="ru-RU"/>
        </w:rPr>
        <w:t xml:space="preserve"> дело за кое е </w:t>
      </w:r>
      <w:proofErr w:type="spellStart"/>
      <w:r w:rsidR="00B40C06" w:rsidRPr="00704B48">
        <w:rPr>
          <w:sz w:val="24"/>
          <w:lang w:val="ru-RU"/>
        </w:rPr>
        <w:t>пропишана</w:t>
      </w:r>
      <w:proofErr w:type="spellEnd"/>
      <w:r w:rsidR="00B40C06" w:rsidRPr="00704B48">
        <w:rPr>
          <w:sz w:val="24"/>
          <w:lang w:val="ru-RU"/>
        </w:rPr>
        <w:t xml:space="preserve"> потешка казна,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пет</w:t>
      </w:r>
      <w:r w:rsidR="00BA0169"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4412111" w14:textId="77777777" w:rsidR="00437DEC" w:rsidRPr="00704B48" w:rsidRDefault="009F5657" w:rsidP="00346954">
      <w:pPr>
        <w:pStyle w:val="ListParagraph"/>
        <w:numPr>
          <w:ilvl w:val="0"/>
          <w:numId w:val="137"/>
        </w:numPr>
        <w:spacing w:before="2" w:line="232" w:lineRule="auto"/>
        <w:ind w:left="0" w:right="5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w:t>
      </w:r>
      <w:r w:rsidR="00BA0169" w:rsidRPr="00704B48">
        <w:rPr>
          <w:sz w:val="24"/>
          <w:lang w:val="ru-RU"/>
        </w:rPr>
        <w:t>от</w:t>
      </w:r>
      <w:proofErr w:type="spellEnd"/>
      <w:r w:rsidRPr="00704B48">
        <w:rPr>
          <w:sz w:val="24"/>
          <w:lang w:val="ru-RU"/>
        </w:rPr>
        <w:t xml:space="preserve"> </w:t>
      </w:r>
      <w:r w:rsidR="00BA0169" w:rsidRPr="00704B48">
        <w:rPr>
          <w:sz w:val="24"/>
          <w:lang w:val="ru-RU"/>
        </w:rPr>
        <w:t>(</w:t>
      </w:r>
      <w:r w:rsidRPr="00704B48">
        <w:rPr>
          <w:sz w:val="24"/>
          <w:lang w:val="ru-RU"/>
        </w:rPr>
        <w:t>1</w:t>
      </w:r>
      <w:r w:rsidR="00BA0169" w:rsidRPr="00704B48">
        <w:rPr>
          <w:sz w:val="24"/>
          <w:lang w:val="ru-RU"/>
        </w:rPr>
        <w:t xml:space="preserve">) на </w:t>
      </w:r>
      <w:proofErr w:type="spellStart"/>
      <w:r w:rsidR="00BA0169" w:rsidRPr="00704B48">
        <w:rPr>
          <w:sz w:val="24"/>
          <w:lang w:val="ru-RU"/>
        </w:rPr>
        <w:t>овој</w:t>
      </w:r>
      <w:proofErr w:type="spellEnd"/>
      <w:r w:rsidR="00BA0169"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w:t>
      </w:r>
      <w:proofErr w:type="spellStart"/>
      <w:r w:rsidRPr="00704B48">
        <w:rPr>
          <w:sz w:val="24"/>
          <w:lang w:val="ru-RU"/>
        </w:rPr>
        <w:t>одговорно</w:t>
      </w:r>
      <w:proofErr w:type="spellEnd"/>
      <w:r w:rsidRPr="00704B48">
        <w:rPr>
          <w:sz w:val="24"/>
          <w:lang w:val="ru-RU"/>
        </w:rPr>
        <w:t xml:space="preserve"> лице во </w:t>
      </w:r>
      <w:proofErr w:type="spellStart"/>
      <w:r w:rsidRPr="00704B48">
        <w:rPr>
          <w:sz w:val="24"/>
          <w:lang w:val="ru-RU"/>
        </w:rPr>
        <w:t>правно</w:t>
      </w:r>
      <w:proofErr w:type="spellEnd"/>
      <w:r w:rsidRPr="00704B48">
        <w:rPr>
          <w:sz w:val="24"/>
          <w:lang w:val="ru-RU"/>
        </w:rPr>
        <w:t xml:space="preserve"> лице со кое е </w:t>
      </w:r>
      <w:proofErr w:type="spellStart"/>
      <w:r w:rsidRPr="00704B48">
        <w:rPr>
          <w:sz w:val="24"/>
          <w:lang w:val="ru-RU"/>
        </w:rPr>
        <w:t>склучен</w:t>
      </w:r>
      <w:proofErr w:type="spellEnd"/>
      <w:r w:rsidRPr="00704B48">
        <w:rPr>
          <w:sz w:val="24"/>
          <w:lang w:val="ru-RU"/>
        </w:rPr>
        <w:t xml:space="preserve"> договор за </w:t>
      </w:r>
      <w:proofErr w:type="spellStart"/>
      <w:r w:rsidRPr="00704B48">
        <w:rPr>
          <w:sz w:val="24"/>
          <w:lang w:val="ru-RU"/>
        </w:rPr>
        <w:t>сместување</w:t>
      </w:r>
      <w:proofErr w:type="spellEnd"/>
      <w:r w:rsidRPr="00704B48">
        <w:rPr>
          <w:sz w:val="24"/>
          <w:lang w:val="ru-RU"/>
        </w:rPr>
        <w:t xml:space="preserve"> на </w:t>
      </w:r>
      <w:proofErr w:type="spellStart"/>
      <w:r w:rsidRPr="00704B48">
        <w:rPr>
          <w:sz w:val="24"/>
          <w:lang w:val="ru-RU"/>
        </w:rPr>
        <w:t>стоковни</w:t>
      </w:r>
      <w:proofErr w:type="spellEnd"/>
      <w:r w:rsidRPr="00704B48">
        <w:rPr>
          <w:sz w:val="24"/>
          <w:lang w:val="ru-RU"/>
        </w:rPr>
        <w:t xml:space="preserve"> </w:t>
      </w:r>
      <w:proofErr w:type="spellStart"/>
      <w:r w:rsidRPr="00704B48">
        <w:rPr>
          <w:sz w:val="24"/>
          <w:lang w:val="ru-RU"/>
        </w:rPr>
        <w:t>резерви</w:t>
      </w:r>
      <w:proofErr w:type="spellEnd"/>
      <w:r w:rsidRPr="00704B48">
        <w:rPr>
          <w:sz w:val="24"/>
          <w:lang w:val="ru-RU"/>
        </w:rPr>
        <w:t xml:space="preserve">, кое </w:t>
      </w:r>
      <w:proofErr w:type="spellStart"/>
      <w:r w:rsidRPr="00704B48">
        <w:rPr>
          <w:sz w:val="24"/>
          <w:lang w:val="ru-RU"/>
        </w:rPr>
        <w:t>стоките</w:t>
      </w:r>
      <w:proofErr w:type="spellEnd"/>
      <w:r w:rsidRPr="00704B48">
        <w:rPr>
          <w:sz w:val="24"/>
          <w:lang w:val="ru-RU"/>
        </w:rPr>
        <w:t xml:space="preserve"> </w:t>
      </w:r>
      <w:proofErr w:type="spellStart"/>
      <w:r w:rsidRPr="00704B48">
        <w:rPr>
          <w:sz w:val="24"/>
          <w:lang w:val="ru-RU"/>
        </w:rPr>
        <w:t>неовластено</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користи</w:t>
      </w:r>
      <w:proofErr w:type="spellEnd"/>
      <w:r w:rsidRPr="00704B48">
        <w:rPr>
          <w:sz w:val="24"/>
          <w:lang w:val="ru-RU"/>
        </w:rPr>
        <w:t xml:space="preserve"> или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оттуѓи</w:t>
      </w:r>
      <w:proofErr w:type="spellEnd"/>
      <w:r w:rsidRPr="00704B48">
        <w:rPr>
          <w:sz w:val="24"/>
          <w:lang w:val="ru-RU"/>
        </w:rPr>
        <w:t xml:space="preserve"> или им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промени</w:t>
      </w:r>
      <w:proofErr w:type="spellEnd"/>
      <w:r w:rsidRPr="00704B48">
        <w:rPr>
          <w:sz w:val="24"/>
          <w:lang w:val="ru-RU"/>
        </w:rPr>
        <w:t xml:space="preserve"> </w:t>
      </w:r>
      <w:proofErr w:type="spellStart"/>
      <w:r w:rsidRPr="00704B48">
        <w:rPr>
          <w:sz w:val="24"/>
          <w:lang w:val="ru-RU"/>
        </w:rPr>
        <w:t>намената</w:t>
      </w:r>
      <w:proofErr w:type="spellEnd"/>
      <w:r w:rsidRPr="00704B48">
        <w:rPr>
          <w:sz w:val="24"/>
          <w:lang w:val="ru-RU"/>
        </w:rPr>
        <w:t xml:space="preserve"> или </w:t>
      </w:r>
      <w:proofErr w:type="spellStart"/>
      <w:r w:rsidRPr="00704B48">
        <w:rPr>
          <w:sz w:val="24"/>
          <w:lang w:val="ru-RU"/>
        </w:rPr>
        <w:t>складишниот</w:t>
      </w:r>
      <w:proofErr w:type="spellEnd"/>
      <w:r w:rsidRPr="00704B48">
        <w:rPr>
          <w:sz w:val="24"/>
          <w:lang w:val="ru-RU"/>
        </w:rPr>
        <w:t xml:space="preserve"> простор, или на друг начин </w:t>
      </w:r>
      <w:proofErr w:type="spellStart"/>
      <w:r w:rsidRPr="00704B48">
        <w:rPr>
          <w:sz w:val="24"/>
          <w:lang w:val="ru-RU"/>
        </w:rPr>
        <w:t>располага</w:t>
      </w:r>
      <w:proofErr w:type="spellEnd"/>
      <w:r w:rsidRPr="00704B48">
        <w:rPr>
          <w:sz w:val="24"/>
          <w:lang w:val="ru-RU"/>
        </w:rPr>
        <w:t xml:space="preserve"> со </w:t>
      </w:r>
      <w:proofErr w:type="spellStart"/>
      <w:r w:rsidRPr="00704B48">
        <w:rPr>
          <w:sz w:val="24"/>
          <w:lang w:val="ru-RU"/>
        </w:rPr>
        <w:t>стоките</w:t>
      </w:r>
      <w:proofErr w:type="spellEnd"/>
      <w:r w:rsidRPr="00704B48">
        <w:rPr>
          <w:sz w:val="24"/>
          <w:lang w:val="ru-RU"/>
        </w:rPr>
        <w:t xml:space="preserve"> </w:t>
      </w:r>
      <w:proofErr w:type="spellStart"/>
      <w:r w:rsidRPr="00704B48">
        <w:rPr>
          <w:sz w:val="24"/>
          <w:lang w:val="ru-RU"/>
        </w:rPr>
        <w:t>спротивно</w:t>
      </w:r>
      <w:proofErr w:type="spellEnd"/>
      <w:r w:rsidRPr="00704B48">
        <w:rPr>
          <w:sz w:val="24"/>
          <w:lang w:val="ru-RU"/>
        </w:rPr>
        <w:t xml:space="preserve"> на</w:t>
      </w:r>
      <w:r w:rsidR="00BA0169" w:rsidRPr="00704B48">
        <w:rPr>
          <w:sz w:val="24"/>
          <w:lang w:val="ru-RU"/>
        </w:rPr>
        <w:t xml:space="preserve"> </w:t>
      </w:r>
      <w:proofErr w:type="spellStart"/>
      <w:r w:rsidRPr="00704B48">
        <w:rPr>
          <w:sz w:val="24"/>
          <w:lang w:val="ru-RU"/>
        </w:rPr>
        <w:t>договорот</w:t>
      </w:r>
      <w:proofErr w:type="spellEnd"/>
      <w:r w:rsidRPr="00704B48">
        <w:rPr>
          <w:sz w:val="24"/>
          <w:lang w:val="ru-RU"/>
        </w:rPr>
        <w:t>.</w:t>
      </w:r>
    </w:p>
    <w:p w14:paraId="419E5F0B" w14:textId="77777777" w:rsidR="00437DEC" w:rsidRPr="00704B48" w:rsidRDefault="009F5657" w:rsidP="00346954">
      <w:pPr>
        <w:pStyle w:val="ListParagraph"/>
        <w:numPr>
          <w:ilvl w:val="0"/>
          <w:numId w:val="137"/>
        </w:numPr>
        <w:spacing w:before="1" w:line="232"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со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BA0169" w:rsidRPr="00704B48">
        <w:rPr>
          <w:sz w:val="24"/>
          <w:lang w:val="ru-RU"/>
        </w:rPr>
        <w:t>от</w:t>
      </w:r>
      <w:proofErr w:type="spellEnd"/>
      <w:r w:rsidRPr="00704B48">
        <w:rPr>
          <w:sz w:val="24"/>
          <w:lang w:val="ru-RU"/>
        </w:rPr>
        <w:t xml:space="preserve"> </w:t>
      </w:r>
      <w:r w:rsidR="00BA0169" w:rsidRPr="00704B48">
        <w:rPr>
          <w:sz w:val="24"/>
          <w:lang w:val="ru-RU"/>
        </w:rPr>
        <w:t>(</w:t>
      </w:r>
      <w:r w:rsidRPr="00704B48">
        <w:rPr>
          <w:sz w:val="24"/>
          <w:lang w:val="ru-RU"/>
        </w:rPr>
        <w:t>1</w:t>
      </w:r>
      <w:r w:rsidR="00BA0169" w:rsidRPr="00704B48">
        <w:rPr>
          <w:sz w:val="24"/>
          <w:lang w:val="ru-RU"/>
        </w:rPr>
        <w:t xml:space="preserve">) на </w:t>
      </w:r>
      <w:proofErr w:type="spellStart"/>
      <w:r w:rsidR="00BA0169" w:rsidRPr="00704B48">
        <w:rPr>
          <w:sz w:val="24"/>
          <w:lang w:val="ru-RU"/>
        </w:rPr>
        <w:t>овој</w:t>
      </w:r>
      <w:proofErr w:type="spellEnd"/>
      <w:r w:rsidR="00BA0169" w:rsidRPr="00704B48">
        <w:rPr>
          <w:sz w:val="24"/>
          <w:lang w:val="ru-RU"/>
        </w:rPr>
        <w:t xml:space="preserve"> член</w:t>
      </w:r>
      <w:r w:rsidRPr="00704B48">
        <w:rPr>
          <w:sz w:val="24"/>
          <w:lang w:val="ru-RU"/>
        </w:rPr>
        <w:t xml:space="preserve"> е </w:t>
      </w:r>
      <w:proofErr w:type="spellStart"/>
      <w:r w:rsidRPr="00704B48">
        <w:rPr>
          <w:sz w:val="24"/>
          <w:lang w:val="ru-RU"/>
        </w:rPr>
        <w:t>прибавена</w:t>
      </w:r>
      <w:proofErr w:type="spellEnd"/>
      <w:r w:rsidRPr="00704B48">
        <w:rPr>
          <w:sz w:val="24"/>
          <w:lang w:val="ru-RU"/>
        </w:rPr>
        <w:t xml:space="preserve"> </w:t>
      </w:r>
      <w:proofErr w:type="spellStart"/>
      <w:r w:rsidRPr="00704B48">
        <w:rPr>
          <w:sz w:val="24"/>
          <w:lang w:val="ru-RU"/>
        </w:rPr>
        <w:t>значителна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00BA0169"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3B108FA" w14:textId="77777777" w:rsidR="00437DEC" w:rsidRPr="00704B48" w:rsidRDefault="00437DEC">
      <w:pPr>
        <w:pStyle w:val="BodyText"/>
        <w:spacing w:before="8"/>
        <w:ind w:left="0" w:right="0" w:firstLine="0"/>
        <w:jc w:val="left"/>
        <w:rPr>
          <w:sz w:val="22"/>
          <w:lang w:val="ru-RU"/>
        </w:rPr>
      </w:pPr>
    </w:p>
    <w:p w14:paraId="791FAFEE" w14:textId="5E10569E" w:rsidR="00631818" w:rsidRPr="00704B48" w:rsidRDefault="00631818">
      <w:pPr>
        <w:pStyle w:val="Heading2"/>
        <w:spacing w:before="1"/>
        <w:ind w:right="2921"/>
        <w:rPr>
          <w:lang w:val="ru-RU"/>
        </w:rPr>
      </w:pPr>
    </w:p>
    <w:p w14:paraId="4FAD2A68" w14:textId="33D7E65B" w:rsidR="00437DEC" w:rsidRPr="00704B48" w:rsidRDefault="009F5657">
      <w:pPr>
        <w:pStyle w:val="Heading2"/>
        <w:spacing w:before="1"/>
        <w:ind w:right="2921"/>
        <w:rPr>
          <w:lang w:val="ru-RU"/>
        </w:rPr>
      </w:pPr>
      <w:r w:rsidRPr="00704B48">
        <w:rPr>
          <w:lang w:val="ru-RU"/>
        </w:rPr>
        <w:t xml:space="preserve">Глава </w:t>
      </w:r>
      <w:proofErr w:type="spellStart"/>
      <w:r w:rsidRPr="00704B48">
        <w:rPr>
          <w:lang w:val="ru-RU"/>
        </w:rPr>
        <w:t>дваесет</w:t>
      </w:r>
      <w:proofErr w:type="spellEnd"/>
      <w:r w:rsidR="00CA3D0F" w:rsidRPr="00704B48">
        <w:rPr>
          <w:lang w:val="ru-RU"/>
        </w:rPr>
        <w:t xml:space="preserve"> </w:t>
      </w:r>
      <w:r w:rsidRPr="00704B48">
        <w:rPr>
          <w:lang w:val="ru-RU"/>
        </w:rPr>
        <w:t>и</w:t>
      </w:r>
      <w:r w:rsidR="00CA3D0F" w:rsidRPr="00704B48">
        <w:rPr>
          <w:lang w:val="ru-RU"/>
        </w:rPr>
        <w:t xml:space="preserve"> </w:t>
      </w:r>
      <w:proofErr w:type="spellStart"/>
      <w:r w:rsidR="00BA0169" w:rsidRPr="00704B48">
        <w:rPr>
          <w:lang w:val="ru-RU"/>
        </w:rPr>
        <w:t>деветта</w:t>
      </w:r>
      <w:proofErr w:type="spellEnd"/>
    </w:p>
    <w:p w14:paraId="4140B5D1" w14:textId="77777777" w:rsidR="00437DEC" w:rsidRPr="00704B48" w:rsidRDefault="00437DEC">
      <w:pPr>
        <w:pStyle w:val="BodyText"/>
        <w:spacing w:before="7"/>
        <w:ind w:left="0" w:right="0" w:firstLine="0"/>
        <w:jc w:val="left"/>
        <w:rPr>
          <w:b/>
          <w:sz w:val="22"/>
          <w:lang w:val="ru-RU"/>
        </w:rPr>
      </w:pPr>
    </w:p>
    <w:p w14:paraId="6A8BEB30" w14:textId="77777777" w:rsidR="00437DEC" w:rsidRPr="00704B48" w:rsidRDefault="009F5657">
      <w:pPr>
        <w:ind w:left="312"/>
        <w:rPr>
          <w:b/>
          <w:sz w:val="24"/>
          <w:lang w:val="ru-RU"/>
        </w:rPr>
      </w:pPr>
      <w:r w:rsidRPr="00704B48">
        <w:rPr>
          <w:b/>
          <w:sz w:val="24"/>
          <w:lang w:val="ru-RU"/>
        </w:rPr>
        <w:t>КРИВИЧНИ ДЕЛА ПРОТИВ ОПШТАТА СИГУРНОСТ НА ЛУЃЕТО И ИМОТОТ</w:t>
      </w:r>
    </w:p>
    <w:p w14:paraId="14CA8F98" w14:textId="77777777" w:rsidR="00346954" w:rsidRPr="00704B48" w:rsidRDefault="00346954" w:rsidP="00346954">
      <w:pPr>
        <w:pStyle w:val="NoSpacing"/>
        <w:jc w:val="center"/>
        <w:rPr>
          <w:b/>
          <w:bCs/>
          <w:sz w:val="24"/>
          <w:szCs w:val="24"/>
          <w:lang w:val="ru-RU"/>
        </w:rPr>
      </w:pPr>
    </w:p>
    <w:p w14:paraId="72F69824" w14:textId="77777777" w:rsidR="00B45A72" w:rsidRDefault="00B45A72" w:rsidP="00346954">
      <w:pPr>
        <w:pStyle w:val="NoSpacing"/>
        <w:jc w:val="center"/>
        <w:rPr>
          <w:b/>
          <w:bCs/>
          <w:sz w:val="24"/>
          <w:szCs w:val="24"/>
          <w:lang w:val="ru-RU"/>
        </w:rPr>
      </w:pPr>
    </w:p>
    <w:p w14:paraId="39F37710" w14:textId="37B9EE45" w:rsidR="00B32312" w:rsidRPr="00704B48" w:rsidRDefault="00624AEA" w:rsidP="00346954">
      <w:pPr>
        <w:pStyle w:val="NoSpacing"/>
        <w:jc w:val="center"/>
        <w:rPr>
          <w:b/>
          <w:bCs/>
          <w:sz w:val="24"/>
          <w:szCs w:val="24"/>
          <w:lang w:val="ru-RU"/>
        </w:rPr>
      </w:pPr>
      <w:proofErr w:type="spellStart"/>
      <w:r w:rsidRPr="007517FC">
        <w:rPr>
          <w:b/>
          <w:bCs/>
          <w:sz w:val="24"/>
          <w:szCs w:val="24"/>
          <w:lang w:val="ru-RU"/>
        </w:rPr>
        <w:t>Предизвикување</w:t>
      </w:r>
      <w:proofErr w:type="spellEnd"/>
      <w:r w:rsidRPr="007517FC">
        <w:rPr>
          <w:b/>
          <w:bCs/>
          <w:sz w:val="24"/>
          <w:szCs w:val="24"/>
          <w:lang w:val="ru-RU"/>
        </w:rPr>
        <w:t xml:space="preserve"> </w:t>
      </w:r>
      <w:proofErr w:type="spellStart"/>
      <w:r w:rsidRPr="007517FC">
        <w:rPr>
          <w:b/>
          <w:bCs/>
          <w:sz w:val="24"/>
          <w:szCs w:val="24"/>
          <w:lang w:val="ru-RU"/>
        </w:rPr>
        <w:t>општа</w:t>
      </w:r>
      <w:proofErr w:type="spellEnd"/>
      <w:r w:rsidRPr="007517FC">
        <w:rPr>
          <w:b/>
          <w:bCs/>
          <w:sz w:val="24"/>
          <w:szCs w:val="24"/>
          <w:lang w:val="ru-RU"/>
        </w:rPr>
        <w:t xml:space="preserve"> </w:t>
      </w:r>
      <w:proofErr w:type="spellStart"/>
      <w:r w:rsidRPr="007517FC">
        <w:rPr>
          <w:b/>
          <w:bCs/>
          <w:sz w:val="24"/>
          <w:szCs w:val="24"/>
          <w:lang w:val="ru-RU"/>
        </w:rPr>
        <w:t>опасност</w:t>
      </w:r>
      <w:proofErr w:type="spellEnd"/>
    </w:p>
    <w:p w14:paraId="4C2B672B" w14:textId="77777777" w:rsidR="00346954" w:rsidRPr="00704B48" w:rsidRDefault="00346954" w:rsidP="00346954">
      <w:pPr>
        <w:pStyle w:val="NoSpacing"/>
        <w:jc w:val="center"/>
        <w:rPr>
          <w:b/>
          <w:bCs/>
          <w:sz w:val="24"/>
          <w:szCs w:val="24"/>
          <w:lang w:val="mk-MK"/>
        </w:rPr>
      </w:pPr>
    </w:p>
    <w:p w14:paraId="3821CBF7" w14:textId="0A85377E" w:rsidR="00437DEC" w:rsidRPr="007517FC" w:rsidRDefault="004049E0" w:rsidP="00346954">
      <w:pPr>
        <w:pStyle w:val="NoSpacing"/>
        <w:jc w:val="center"/>
        <w:rPr>
          <w:b/>
          <w:bCs/>
          <w:sz w:val="24"/>
          <w:szCs w:val="24"/>
          <w:lang w:val="ru-RU"/>
        </w:rPr>
      </w:pPr>
      <w:r w:rsidRPr="00704B48">
        <w:rPr>
          <w:b/>
          <w:bCs/>
          <w:sz w:val="24"/>
          <w:szCs w:val="24"/>
          <w:lang w:val="mk-MK"/>
        </w:rPr>
        <w:t xml:space="preserve">Член </w:t>
      </w:r>
      <w:r w:rsidR="00BC17F4" w:rsidRPr="00704B48">
        <w:rPr>
          <w:b/>
          <w:bCs/>
          <w:sz w:val="24"/>
          <w:szCs w:val="24"/>
          <w:lang w:val="ru-RU"/>
        </w:rPr>
        <w:t>3</w:t>
      </w:r>
      <w:r w:rsidR="009F48E4" w:rsidRPr="00704B48">
        <w:rPr>
          <w:b/>
          <w:bCs/>
          <w:sz w:val="24"/>
          <w:szCs w:val="24"/>
          <w:lang w:val="ru-RU"/>
        </w:rPr>
        <w:t>9</w:t>
      </w:r>
      <w:r w:rsidR="00C91081" w:rsidRPr="00704B48">
        <w:rPr>
          <w:b/>
          <w:bCs/>
          <w:sz w:val="24"/>
          <w:szCs w:val="24"/>
          <w:lang w:val="ru-RU"/>
        </w:rPr>
        <w:t>5</w:t>
      </w:r>
      <w:r w:rsidRPr="00704B48">
        <w:rPr>
          <w:b/>
          <w:bCs/>
          <w:sz w:val="24"/>
          <w:szCs w:val="24"/>
          <w:lang w:val="mk-MK"/>
        </w:rPr>
        <w:t xml:space="preserve"> (претходен </w:t>
      </w:r>
      <w:r w:rsidR="00624AEA" w:rsidRPr="007517FC">
        <w:rPr>
          <w:b/>
          <w:bCs/>
          <w:sz w:val="24"/>
          <w:szCs w:val="24"/>
          <w:lang w:val="ru-RU"/>
        </w:rPr>
        <w:t>Член 288</w:t>
      </w:r>
      <w:r w:rsidRPr="00704B48">
        <w:rPr>
          <w:b/>
          <w:bCs/>
          <w:sz w:val="24"/>
          <w:szCs w:val="24"/>
          <w:lang w:val="ru-RU"/>
        </w:rPr>
        <w:t>)</w:t>
      </w:r>
    </w:p>
    <w:p w14:paraId="039A996D" w14:textId="77777777" w:rsidR="00CA3D0F" w:rsidRPr="00704B48" w:rsidRDefault="009F5657" w:rsidP="00D2207F">
      <w:pPr>
        <w:pStyle w:val="NoSpacing"/>
        <w:numPr>
          <w:ilvl w:val="0"/>
          <w:numId w:val="578"/>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пожар, </w:t>
      </w:r>
      <w:proofErr w:type="spellStart"/>
      <w:r w:rsidRPr="00704B48">
        <w:rPr>
          <w:sz w:val="24"/>
          <w:szCs w:val="24"/>
          <w:lang w:val="ru-RU"/>
        </w:rPr>
        <w:t>поплава</w:t>
      </w:r>
      <w:proofErr w:type="spellEnd"/>
      <w:r w:rsidRPr="00704B48">
        <w:rPr>
          <w:sz w:val="24"/>
          <w:szCs w:val="24"/>
          <w:lang w:val="ru-RU"/>
        </w:rPr>
        <w:t xml:space="preserve">, </w:t>
      </w:r>
      <w:proofErr w:type="spellStart"/>
      <w:r w:rsidRPr="00704B48">
        <w:rPr>
          <w:sz w:val="24"/>
          <w:szCs w:val="24"/>
          <w:lang w:val="ru-RU"/>
        </w:rPr>
        <w:t>експлозија</w:t>
      </w:r>
      <w:proofErr w:type="spellEnd"/>
      <w:r w:rsidRPr="00704B48">
        <w:rPr>
          <w:sz w:val="24"/>
          <w:szCs w:val="24"/>
          <w:lang w:val="ru-RU"/>
        </w:rPr>
        <w:t xml:space="preserve">, </w:t>
      </w:r>
      <w:proofErr w:type="spellStart"/>
      <w:r w:rsidRPr="00704B48">
        <w:rPr>
          <w:sz w:val="24"/>
          <w:szCs w:val="24"/>
          <w:lang w:val="ru-RU"/>
        </w:rPr>
        <w:t>отров</w:t>
      </w:r>
      <w:proofErr w:type="spellEnd"/>
      <w:r w:rsidRPr="00704B48">
        <w:rPr>
          <w:sz w:val="24"/>
          <w:szCs w:val="24"/>
          <w:lang w:val="ru-RU"/>
        </w:rPr>
        <w:t xml:space="preserve"> или </w:t>
      </w:r>
      <w:proofErr w:type="spellStart"/>
      <w:r w:rsidRPr="00704B48">
        <w:rPr>
          <w:sz w:val="24"/>
          <w:szCs w:val="24"/>
          <w:lang w:val="ru-RU"/>
        </w:rPr>
        <w:t>отровен</w:t>
      </w:r>
      <w:proofErr w:type="spellEnd"/>
      <w:r w:rsidRPr="00704B48">
        <w:rPr>
          <w:sz w:val="24"/>
          <w:szCs w:val="24"/>
          <w:lang w:val="ru-RU"/>
        </w:rPr>
        <w:t xml:space="preserve"> гас, </w:t>
      </w:r>
      <w:proofErr w:type="spellStart"/>
      <w:r w:rsidRPr="00704B48">
        <w:rPr>
          <w:sz w:val="24"/>
          <w:szCs w:val="24"/>
          <w:lang w:val="ru-RU"/>
        </w:rPr>
        <w:t>јонизирачко</w:t>
      </w:r>
      <w:proofErr w:type="spellEnd"/>
      <w:r w:rsidRPr="00704B48">
        <w:rPr>
          <w:sz w:val="24"/>
          <w:szCs w:val="24"/>
          <w:lang w:val="ru-RU"/>
        </w:rPr>
        <w:t xml:space="preserve"> </w:t>
      </w:r>
      <w:proofErr w:type="spellStart"/>
      <w:r w:rsidRPr="00704B48">
        <w:rPr>
          <w:sz w:val="24"/>
          <w:szCs w:val="24"/>
          <w:lang w:val="ru-RU"/>
        </w:rPr>
        <w:t>зрачење</w:t>
      </w:r>
      <w:proofErr w:type="spellEnd"/>
      <w:r w:rsidRPr="00704B48">
        <w:rPr>
          <w:sz w:val="24"/>
          <w:szCs w:val="24"/>
          <w:lang w:val="ru-RU"/>
        </w:rPr>
        <w:t xml:space="preserve">, </w:t>
      </w:r>
      <w:proofErr w:type="spellStart"/>
      <w:r w:rsidRPr="00704B48">
        <w:rPr>
          <w:sz w:val="24"/>
          <w:szCs w:val="24"/>
          <w:lang w:val="ru-RU"/>
        </w:rPr>
        <w:t>моторна</w:t>
      </w:r>
      <w:proofErr w:type="spellEnd"/>
      <w:r w:rsidRPr="00704B48">
        <w:rPr>
          <w:sz w:val="24"/>
          <w:szCs w:val="24"/>
          <w:lang w:val="ru-RU"/>
        </w:rPr>
        <w:t xml:space="preserve"> сила, </w:t>
      </w:r>
      <w:proofErr w:type="spellStart"/>
      <w:r w:rsidRPr="00704B48">
        <w:rPr>
          <w:sz w:val="24"/>
          <w:szCs w:val="24"/>
          <w:lang w:val="ru-RU"/>
        </w:rPr>
        <w:t>електрична</w:t>
      </w:r>
      <w:proofErr w:type="spellEnd"/>
      <w:r w:rsidRPr="00704B48">
        <w:rPr>
          <w:sz w:val="24"/>
          <w:szCs w:val="24"/>
          <w:lang w:val="ru-RU"/>
        </w:rPr>
        <w:t xml:space="preserve"> или друга </w:t>
      </w:r>
      <w:proofErr w:type="spellStart"/>
      <w:r w:rsidRPr="00704B48">
        <w:rPr>
          <w:sz w:val="24"/>
          <w:szCs w:val="24"/>
          <w:lang w:val="ru-RU"/>
        </w:rPr>
        <w:t>енергија</w:t>
      </w:r>
      <w:proofErr w:type="spellEnd"/>
      <w:r w:rsidRPr="00704B48">
        <w:rPr>
          <w:sz w:val="24"/>
          <w:szCs w:val="24"/>
          <w:lang w:val="ru-RU"/>
        </w:rPr>
        <w:t xml:space="preserve"> </w:t>
      </w:r>
      <w:r w:rsidR="004B5A22" w:rsidRPr="00704B48">
        <w:rPr>
          <w:sz w:val="24"/>
          <w:szCs w:val="24"/>
          <w:lang w:val="ru-RU"/>
        </w:rPr>
        <w:t xml:space="preserve">со </w:t>
      </w:r>
      <w:proofErr w:type="spellStart"/>
      <w:r w:rsidR="004B5A22" w:rsidRPr="00704B48">
        <w:rPr>
          <w:sz w:val="24"/>
          <w:szCs w:val="24"/>
          <w:lang w:val="ru-RU"/>
        </w:rPr>
        <w:t>непрописно</w:t>
      </w:r>
      <w:proofErr w:type="spellEnd"/>
      <w:r w:rsidR="004B5A22" w:rsidRPr="00704B48">
        <w:rPr>
          <w:sz w:val="24"/>
          <w:szCs w:val="24"/>
          <w:lang w:val="ru-RU"/>
        </w:rPr>
        <w:t xml:space="preserve"> </w:t>
      </w:r>
      <w:proofErr w:type="spellStart"/>
      <w:r w:rsidR="004B5A22" w:rsidRPr="00704B48">
        <w:rPr>
          <w:sz w:val="24"/>
          <w:szCs w:val="24"/>
          <w:lang w:val="ru-RU"/>
        </w:rPr>
        <w:t>чување</w:t>
      </w:r>
      <w:proofErr w:type="spellEnd"/>
      <w:r w:rsidR="004B5A22" w:rsidRPr="00704B48">
        <w:rPr>
          <w:sz w:val="24"/>
          <w:szCs w:val="24"/>
          <w:lang w:val="ru-RU"/>
        </w:rPr>
        <w:t xml:space="preserve"> или </w:t>
      </w:r>
      <w:proofErr w:type="spellStart"/>
      <w:r w:rsidR="004B5A22" w:rsidRPr="00704B48">
        <w:rPr>
          <w:sz w:val="24"/>
          <w:szCs w:val="24"/>
          <w:lang w:val="ru-RU"/>
        </w:rPr>
        <w:t>ракување</w:t>
      </w:r>
      <w:proofErr w:type="spellEnd"/>
      <w:r w:rsidR="004B5A22" w:rsidRPr="00704B48">
        <w:rPr>
          <w:sz w:val="24"/>
          <w:szCs w:val="24"/>
          <w:lang w:val="ru-RU"/>
        </w:rPr>
        <w:t xml:space="preserve"> со </w:t>
      </w:r>
      <w:proofErr w:type="spellStart"/>
      <w:r w:rsidR="004B5A22" w:rsidRPr="00704B48">
        <w:rPr>
          <w:sz w:val="24"/>
          <w:szCs w:val="24"/>
          <w:lang w:val="ru-RU"/>
        </w:rPr>
        <w:t>радиоактивни</w:t>
      </w:r>
      <w:proofErr w:type="spellEnd"/>
      <w:r w:rsidR="004B5A22" w:rsidRPr="00704B48">
        <w:rPr>
          <w:sz w:val="24"/>
          <w:szCs w:val="24"/>
          <w:lang w:val="ru-RU"/>
        </w:rPr>
        <w:t xml:space="preserve"> </w:t>
      </w:r>
      <w:r w:rsidR="00A82B5D" w:rsidRPr="00704B48">
        <w:rPr>
          <w:sz w:val="24"/>
          <w:szCs w:val="24"/>
          <w:lang w:val="ru-RU"/>
        </w:rPr>
        <w:t xml:space="preserve">или </w:t>
      </w:r>
      <w:proofErr w:type="spellStart"/>
      <w:r w:rsidR="00A82B5D" w:rsidRPr="00704B48">
        <w:rPr>
          <w:sz w:val="24"/>
          <w:szCs w:val="24"/>
          <w:lang w:val="ru-RU"/>
        </w:rPr>
        <w:t>други</w:t>
      </w:r>
      <w:proofErr w:type="spellEnd"/>
      <w:r w:rsidR="00A82B5D" w:rsidRPr="00704B48">
        <w:rPr>
          <w:sz w:val="24"/>
          <w:szCs w:val="24"/>
          <w:lang w:val="ru-RU"/>
        </w:rPr>
        <w:t xml:space="preserve"> </w:t>
      </w:r>
      <w:proofErr w:type="spellStart"/>
      <w:r w:rsidR="00A82B5D" w:rsidRPr="00704B48">
        <w:rPr>
          <w:sz w:val="24"/>
          <w:szCs w:val="24"/>
          <w:lang w:val="ru-RU"/>
        </w:rPr>
        <w:t>штетни</w:t>
      </w:r>
      <w:proofErr w:type="spellEnd"/>
      <w:r w:rsidR="00A82B5D" w:rsidRPr="00704B48">
        <w:rPr>
          <w:sz w:val="24"/>
          <w:szCs w:val="24"/>
          <w:lang w:val="ru-RU"/>
        </w:rPr>
        <w:t xml:space="preserve"> </w:t>
      </w:r>
      <w:r w:rsidR="004B5A22" w:rsidRPr="00704B48">
        <w:rPr>
          <w:sz w:val="24"/>
          <w:szCs w:val="24"/>
          <w:lang w:val="ru-RU"/>
        </w:rPr>
        <w:t xml:space="preserve">материи и </w:t>
      </w:r>
      <w:proofErr w:type="spellStart"/>
      <w:r w:rsidR="004B5A22" w:rsidRPr="00704B48">
        <w:rPr>
          <w:sz w:val="24"/>
          <w:szCs w:val="24"/>
          <w:lang w:val="ru-RU"/>
        </w:rPr>
        <w:t>уреди</w:t>
      </w:r>
      <w:proofErr w:type="spellEnd"/>
      <w:r w:rsidR="004B5A22" w:rsidRPr="00704B48">
        <w:rPr>
          <w:sz w:val="24"/>
          <w:szCs w:val="24"/>
          <w:lang w:val="ru-RU"/>
        </w:rPr>
        <w:t xml:space="preserve"> </w:t>
      </w:r>
      <w:r w:rsidRPr="00704B48">
        <w:rPr>
          <w:sz w:val="24"/>
          <w:szCs w:val="24"/>
          <w:lang w:val="ru-RU"/>
        </w:rPr>
        <w:t xml:space="preserve">или со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општо</w:t>
      </w:r>
      <w:proofErr w:type="spellEnd"/>
      <w:r w:rsidRPr="00704B48">
        <w:rPr>
          <w:sz w:val="24"/>
          <w:szCs w:val="24"/>
          <w:lang w:val="ru-RU"/>
        </w:rPr>
        <w:t xml:space="preserve"> опасно </w:t>
      </w:r>
      <w:proofErr w:type="spellStart"/>
      <w:r w:rsidRPr="00704B48">
        <w:rPr>
          <w:sz w:val="24"/>
          <w:szCs w:val="24"/>
          <w:lang w:val="ru-RU"/>
        </w:rPr>
        <w:t>дејствие</w:t>
      </w:r>
      <w:proofErr w:type="spellEnd"/>
      <w:r w:rsidRPr="00704B48">
        <w:rPr>
          <w:sz w:val="24"/>
          <w:szCs w:val="24"/>
          <w:lang w:val="ru-RU"/>
        </w:rPr>
        <w:t xml:space="preserve"> или средство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опасност</w:t>
      </w:r>
      <w:proofErr w:type="spellEnd"/>
      <w:r w:rsidRPr="00704B48">
        <w:rPr>
          <w:sz w:val="24"/>
          <w:szCs w:val="24"/>
          <w:lang w:val="ru-RU"/>
        </w:rPr>
        <w:t xml:space="preserve"> за </w:t>
      </w:r>
      <w:proofErr w:type="spellStart"/>
      <w:r w:rsidRPr="00704B48">
        <w:rPr>
          <w:sz w:val="24"/>
          <w:szCs w:val="24"/>
          <w:lang w:val="ru-RU"/>
        </w:rPr>
        <w:t>животот</w:t>
      </w:r>
      <w:proofErr w:type="spellEnd"/>
      <w:r w:rsidRPr="00704B48">
        <w:rPr>
          <w:sz w:val="24"/>
          <w:szCs w:val="24"/>
          <w:lang w:val="ru-RU"/>
        </w:rPr>
        <w:t xml:space="preserve"> или </w:t>
      </w:r>
      <w:proofErr w:type="spellStart"/>
      <w:r w:rsidRPr="00704B48">
        <w:rPr>
          <w:sz w:val="24"/>
          <w:szCs w:val="24"/>
          <w:lang w:val="ru-RU"/>
        </w:rPr>
        <w:t>телото</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или за </w:t>
      </w:r>
      <w:proofErr w:type="spellStart"/>
      <w:r w:rsidRPr="00704B48">
        <w:rPr>
          <w:sz w:val="24"/>
          <w:szCs w:val="24"/>
          <w:lang w:val="ru-RU"/>
        </w:rPr>
        <w:t>имот</w:t>
      </w:r>
      <w:proofErr w:type="spellEnd"/>
      <w:r w:rsidRPr="00704B48">
        <w:rPr>
          <w:sz w:val="24"/>
          <w:szCs w:val="24"/>
          <w:lang w:val="ru-RU"/>
        </w:rPr>
        <w:t xml:space="preserve"> од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пет</w:t>
      </w:r>
      <w:r w:rsidR="000D2A58"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5CFCA424" w14:textId="77777777" w:rsidR="00CA3D0F" w:rsidRPr="00704B48" w:rsidRDefault="009F5657" w:rsidP="00D2207F">
      <w:pPr>
        <w:pStyle w:val="NoSpacing"/>
        <w:numPr>
          <w:ilvl w:val="0"/>
          <w:numId w:val="578"/>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w:t>
      </w:r>
      <w:r w:rsidR="00894F25" w:rsidRPr="00704B48">
        <w:rPr>
          <w:sz w:val="24"/>
          <w:szCs w:val="24"/>
          <w:lang w:val="ru-RU"/>
        </w:rPr>
        <w:t>от</w:t>
      </w:r>
      <w:proofErr w:type="spellEnd"/>
      <w:r w:rsidRPr="00704B48">
        <w:rPr>
          <w:sz w:val="24"/>
          <w:szCs w:val="24"/>
          <w:lang w:val="ru-RU"/>
        </w:rPr>
        <w:t xml:space="preserve"> </w:t>
      </w:r>
      <w:r w:rsidR="00894F25" w:rsidRPr="00704B48">
        <w:rPr>
          <w:sz w:val="24"/>
          <w:szCs w:val="24"/>
          <w:lang w:val="ru-RU"/>
        </w:rPr>
        <w:t>(</w:t>
      </w:r>
      <w:r w:rsidRPr="00704B48">
        <w:rPr>
          <w:sz w:val="24"/>
          <w:szCs w:val="24"/>
          <w:lang w:val="ru-RU"/>
        </w:rPr>
        <w:t>1</w:t>
      </w:r>
      <w:r w:rsidR="00894F25" w:rsidRPr="00704B48">
        <w:rPr>
          <w:sz w:val="24"/>
          <w:szCs w:val="24"/>
          <w:lang w:val="ru-RU"/>
        </w:rPr>
        <w:t xml:space="preserve">) на </w:t>
      </w:r>
      <w:proofErr w:type="spellStart"/>
      <w:r w:rsidR="00894F25" w:rsidRPr="00704B48">
        <w:rPr>
          <w:sz w:val="24"/>
          <w:szCs w:val="24"/>
          <w:lang w:val="ru-RU"/>
        </w:rPr>
        <w:t>овој</w:t>
      </w:r>
      <w:proofErr w:type="spellEnd"/>
      <w:r w:rsidR="00894F25"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службено</w:t>
      </w:r>
      <w:proofErr w:type="spellEnd"/>
      <w:r w:rsidRPr="00704B48">
        <w:rPr>
          <w:sz w:val="24"/>
          <w:szCs w:val="24"/>
          <w:lang w:val="ru-RU"/>
        </w:rPr>
        <w:t xml:space="preserve"> или </w:t>
      </w:r>
      <w:proofErr w:type="spellStart"/>
      <w:r w:rsidRPr="00704B48">
        <w:rPr>
          <w:sz w:val="24"/>
          <w:szCs w:val="24"/>
          <w:lang w:val="ru-RU"/>
        </w:rPr>
        <w:t>одговорно</w:t>
      </w:r>
      <w:proofErr w:type="spellEnd"/>
      <w:r w:rsidRPr="00704B48">
        <w:rPr>
          <w:sz w:val="24"/>
          <w:szCs w:val="24"/>
          <w:lang w:val="ru-RU"/>
        </w:rPr>
        <w:t xml:space="preserve"> лице кое нема да </w:t>
      </w:r>
      <w:proofErr w:type="spellStart"/>
      <w:r w:rsidRPr="00704B48">
        <w:rPr>
          <w:sz w:val="24"/>
          <w:szCs w:val="24"/>
          <w:lang w:val="ru-RU"/>
        </w:rPr>
        <w:t>постави</w:t>
      </w:r>
      <w:proofErr w:type="spellEnd"/>
      <w:r w:rsidRPr="00704B48">
        <w:rPr>
          <w:sz w:val="24"/>
          <w:szCs w:val="24"/>
          <w:lang w:val="ru-RU"/>
        </w:rPr>
        <w:t xml:space="preserve"> </w:t>
      </w:r>
      <w:proofErr w:type="spellStart"/>
      <w:r w:rsidRPr="00704B48">
        <w:rPr>
          <w:sz w:val="24"/>
          <w:szCs w:val="24"/>
          <w:lang w:val="ru-RU"/>
        </w:rPr>
        <w:t>пропишани</w:t>
      </w:r>
      <w:proofErr w:type="spellEnd"/>
      <w:r w:rsidRPr="00704B48">
        <w:rPr>
          <w:sz w:val="24"/>
          <w:szCs w:val="24"/>
          <w:lang w:val="ru-RU"/>
        </w:rPr>
        <w:t xml:space="preserve"> </w:t>
      </w:r>
      <w:proofErr w:type="spellStart"/>
      <w:r w:rsidRPr="00704B48">
        <w:rPr>
          <w:sz w:val="24"/>
          <w:szCs w:val="24"/>
          <w:lang w:val="ru-RU"/>
        </w:rPr>
        <w:t>уреди</w:t>
      </w:r>
      <w:proofErr w:type="spellEnd"/>
      <w:r w:rsidRPr="00704B48">
        <w:rPr>
          <w:sz w:val="24"/>
          <w:szCs w:val="24"/>
          <w:lang w:val="ru-RU"/>
        </w:rPr>
        <w:t xml:space="preserve"> за </w:t>
      </w:r>
      <w:proofErr w:type="spellStart"/>
      <w:r w:rsidRPr="00704B48">
        <w:rPr>
          <w:sz w:val="24"/>
          <w:szCs w:val="24"/>
          <w:lang w:val="ru-RU"/>
        </w:rPr>
        <w:t>заштита</w:t>
      </w:r>
      <w:proofErr w:type="spellEnd"/>
      <w:r w:rsidRPr="00704B48">
        <w:rPr>
          <w:sz w:val="24"/>
          <w:szCs w:val="24"/>
          <w:lang w:val="ru-RU"/>
        </w:rPr>
        <w:t xml:space="preserve"> од пожар, </w:t>
      </w:r>
      <w:proofErr w:type="spellStart"/>
      <w:r w:rsidRPr="00704B48">
        <w:rPr>
          <w:sz w:val="24"/>
          <w:szCs w:val="24"/>
          <w:lang w:val="ru-RU"/>
        </w:rPr>
        <w:t>експлозија</w:t>
      </w:r>
      <w:proofErr w:type="spellEnd"/>
      <w:r w:rsidRPr="00704B48">
        <w:rPr>
          <w:sz w:val="24"/>
          <w:szCs w:val="24"/>
          <w:lang w:val="ru-RU"/>
        </w:rPr>
        <w:t xml:space="preserve">, </w:t>
      </w:r>
      <w:proofErr w:type="spellStart"/>
      <w:r w:rsidRPr="00704B48">
        <w:rPr>
          <w:sz w:val="24"/>
          <w:szCs w:val="24"/>
          <w:lang w:val="ru-RU"/>
        </w:rPr>
        <w:t>поплава</w:t>
      </w:r>
      <w:proofErr w:type="spellEnd"/>
      <w:r w:rsidRPr="00704B48">
        <w:rPr>
          <w:sz w:val="24"/>
          <w:szCs w:val="24"/>
          <w:lang w:val="ru-RU"/>
        </w:rPr>
        <w:t xml:space="preserve">, </w:t>
      </w:r>
      <w:proofErr w:type="spellStart"/>
      <w:r w:rsidRPr="00704B48">
        <w:rPr>
          <w:sz w:val="24"/>
          <w:szCs w:val="24"/>
          <w:lang w:val="ru-RU"/>
        </w:rPr>
        <w:t>отрови</w:t>
      </w:r>
      <w:proofErr w:type="spellEnd"/>
      <w:r w:rsidRPr="00704B48">
        <w:rPr>
          <w:sz w:val="24"/>
          <w:szCs w:val="24"/>
          <w:lang w:val="ru-RU"/>
        </w:rPr>
        <w:t xml:space="preserve">, </w:t>
      </w:r>
      <w:proofErr w:type="spellStart"/>
      <w:r w:rsidRPr="00704B48">
        <w:rPr>
          <w:sz w:val="24"/>
          <w:szCs w:val="24"/>
          <w:lang w:val="ru-RU"/>
        </w:rPr>
        <w:t>отровни</w:t>
      </w:r>
      <w:proofErr w:type="spellEnd"/>
      <w:r w:rsidRPr="00704B48">
        <w:rPr>
          <w:sz w:val="24"/>
          <w:szCs w:val="24"/>
          <w:lang w:val="ru-RU"/>
        </w:rPr>
        <w:t xml:space="preserve"> </w:t>
      </w:r>
      <w:proofErr w:type="spellStart"/>
      <w:r w:rsidRPr="00704B48">
        <w:rPr>
          <w:sz w:val="24"/>
          <w:szCs w:val="24"/>
          <w:lang w:val="ru-RU"/>
        </w:rPr>
        <w:t>гасови</w:t>
      </w:r>
      <w:proofErr w:type="spellEnd"/>
      <w:r w:rsidRPr="00704B48">
        <w:rPr>
          <w:sz w:val="24"/>
          <w:szCs w:val="24"/>
          <w:lang w:val="ru-RU"/>
        </w:rPr>
        <w:t xml:space="preserve"> или </w:t>
      </w:r>
      <w:proofErr w:type="spellStart"/>
      <w:r w:rsidRPr="00704B48">
        <w:rPr>
          <w:sz w:val="24"/>
          <w:szCs w:val="24"/>
          <w:lang w:val="ru-RU"/>
        </w:rPr>
        <w:t>јонизирачки</w:t>
      </w:r>
      <w:proofErr w:type="spellEnd"/>
      <w:r w:rsidRPr="00704B48">
        <w:rPr>
          <w:sz w:val="24"/>
          <w:szCs w:val="24"/>
          <w:lang w:val="ru-RU"/>
        </w:rPr>
        <w:t xml:space="preserve"> </w:t>
      </w:r>
      <w:proofErr w:type="spellStart"/>
      <w:r w:rsidRPr="00704B48">
        <w:rPr>
          <w:sz w:val="24"/>
          <w:szCs w:val="24"/>
          <w:lang w:val="ru-RU"/>
        </w:rPr>
        <w:t>зрачења</w:t>
      </w:r>
      <w:proofErr w:type="spellEnd"/>
      <w:r w:rsidRPr="00704B48">
        <w:rPr>
          <w:sz w:val="24"/>
          <w:szCs w:val="24"/>
          <w:lang w:val="ru-RU"/>
        </w:rPr>
        <w:t xml:space="preserve"> или </w:t>
      </w:r>
      <w:proofErr w:type="spellStart"/>
      <w:r w:rsidRPr="00704B48">
        <w:rPr>
          <w:sz w:val="24"/>
          <w:szCs w:val="24"/>
          <w:lang w:val="ru-RU"/>
        </w:rPr>
        <w:t>овие</w:t>
      </w:r>
      <w:proofErr w:type="spellEnd"/>
      <w:r w:rsidRPr="00704B48">
        <w:rPr>
          <w:sz w:val="24"/>
          <w:szCs w:val="24"/>
          <w:lang w:val="ru-RU"/>
        </w:rPr>
        <w:t xml:space="preserve"> </w:t>
      </w:r>
      <w:proofErr w:type="spellStart"/>
      <w:r w:rsidRPr="00704B48">
        <w:rPr>
          <w:sz w:val="24"/>
          <w:szCs w:val="24"/>
          <w:lang w:val="ru-RU"/>
        </w:rPr>
        <w:t>уреди</w:t>
      </w:r>
      <w:proofErr w:type="spellEnd"/>
      <w:r w:rsidRPr="00704B48">
        <w:rPr>
          <w:sz w:val="24"/>
          <w:szCs w:val="24"/>
          <w:lang w:val="ru-RU"/>
        </w:rPr>
        <w:t xml:space="preserve"> не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одржува</w:t>
      </w:r>
      <w:proofErr w:type="spellEnd"/>
      <w:r w:rsidRPr="00704B48">
        <w:rPr>
          <w:sz w:val="24"/>
          <w:szCs w:val="24"/>
          <w:lang w:val="ru-RU"/>
        </w:rPr>
        <w:t xml:space="preserve"> во исправна </w:t>
      </w:r>
      <w:proofErr w:type="spellStart"/>
      <w:r w:rsidRPr="00704B48">
        <w:rPr>
          <w:sz w:val="24"/>
          <w:szCs w:val="24"/>
          <w:lang w:val="ru-RU"/>
        </w:rPr>
        <w:t>состојба</w:t>
      </w:r>
      <w:proofErr w:type="spellEnd"/>
      <w:r w:rsidRPr="00704B48">
        <w:rPr>
          <w:sz w:val="24"/>
          <w:szCs w:val="24"/>
          <w:lang w:val="ru-RU"/>
        </w:rPr>
        <w:t xml:space="preserve"> или во </w:t>
      </w:r>
      <w:proofErr w:type="spellStart"/>
      <w:r w:rsidRPr="00704B48">
        <w:rPr>
          <w:sz w:val="24"/>
          <w:szCs w:val="24"/>
          <w:lang w:val="ru-RU"/>
        </w:rPr>
        <w:t>случај</w:t>
      </w:r>
      <w:proofErr w:type="spellEnd"/>
      <w:r w:rsidRPr="00704B48">
        <w:rPr>
          <w:sz w:val="24"/>
          <w:szCs w:val="24"/>
          <w:lang w:val="ru-RU"/>
        </w:rPr>
        <w:t xml:space="preserve"> на </w:t>
      </w:r>
      <w:proofErr w:type="spellStart"/>
      <w:r w:rsidRPr="00704B48">
        <w:rPr>
          <w:sz w:val="24"/>
          <w:szCs w:val="24"/>
          <w:lang w:val="ru-RU"/>
        </w:rPr>
        <w:t>употреба</w:t>
      </w:r>
      <w:proofErr w:type="spellEnd"/>
      <w:r w:rsidRPr="00704B48">
        <w:rPr>
          <w:sz w:val="24"/>
          <w:szCs w:val="24"/>
          <w:lang w:val="ru-RU"/>
        </w:rPr>
        <w:t xml:space="preserve"> не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стави</w:t>
      </w:r>
      <w:proofErr w:type="spellEnd"/>
      <w:r w:rsidRPr="00704B48">
        <w:rPr>
          <w:sz w:val="24"/>
          <w:szCs w:val="24"/>
          <w:lang w:val="ru-RU"/>
        </w:rPr>
        <w:t xml:space="preserve"> во </w:t>
      </w:r>
      <w:proofErr w:type="spellStart"/>
      <w:r w:rsidRPr="00704B48">
        <w:rPr>
          <w:sz w:val="24"/>
          <w:szCs w:val="24"/>
          <w:lang w:val="ru-RU"/>
        </w:rPr>
        <w:t>дејствие</w:t>
      </w:r>
      <w:proofErr w:type="spellEnd"/>
      <w:r w:rsidRPr="00704B48">
        <w:rPr>
          <w:sz w:val="24"/>
          <w:szCs w:val="24"/>
          <w:lang w:val="ru-RU"/>
        </w:rPr>
        <w:t xml:space="preserve"> или </w:t>
      </w:r>
      <w:proofErr w:type="spellStart"/>
      <w:r w:rsidRPr="00704B48">
        <w:rPr>
          <w:sz w:val="24"/>
          <w:szCs w:val="24"/>
          <w:lang w:val="ru-RU"/>
        </w:rPr>
        <w:t>воопшто</w:t>
      </w:r>
      <w:proofErr w:type="spellEnd"/>
      <w:r w:rsidRPr="00704B48">
        <w:rPr>
          <w:sz w:val="24"/>
          <w:szCs w:val="24"/>
          <w:lang w:val="ru-RU"/>
        </w:rPr>
        <w:t xml:space="preserve"> не </w:t>
      </w:r>
      <w:proofErr w:type="spellStart"/>
      <w:r w:rsidRPr="00704B48">
        <w:rPr>
          <w:sz w:val="24"/>
          <w:szCs w:val="24"/>
          <w:lang w:val="ru-RU"/>
        </w:rPr>
        <w:t>постапува</w:t>
      </w:r>
      <w:proofErr w:type="spellEnd"/>
      <w:r w:rsidRPr="00704B48">
        <w:rPr>
          <w:sz w:val="24"/>
          <w:szCs w:val="24"/>
          <w:lang w:val="ru-RU"/>
        </w:rPr>
        <w:t xml:space="preserve"> </w:t>
      </w:r>
      <w:proofErr w:type="spellStart"/>
      <w:r w:rsidRPr="00704B48">
        <w:rPr>
          <w:sz w:val="24"/>
          <w:szCs w:val="24"/>
          <w:lang w:val="ru-RU"/>
        </w:rPr>
        <w:t>според</w:t>
      </w:r>
      <w:proofErr w:type="spellEnd"/>
      <w:r w:rsidRPr="00704B48">
        <w:rPr>
          <w:sz w:val="24"/>
          <w:szCs w:val="24"/>
          <w:lang w:val="ru-RU"/>
        </w:rPr>
        <w:t xml:space="preserve"> </w:t>
      </w:r>
      <w:proofErr w:type="spellStart"/>
      <w:r w:rsidRPr="00704B48">
        <w:rPr>
          <w:sz w:val="24"/>
          <w:szCs w:val="24"/>
          <w:lang w:val="ru-RU"/>
        </w:rPr>
        <w:t>прописите</w:t>
      </w:r>
      <w:proofErr w:type="spellEnd"/>
      <w:r w:rsidRPr="00704B48">
        <w:rPr>
          <w:sz w:val="24"/>
          <w:szCs w:val="24"/>
          <w:lang w:val="ru-RU"/>
        </w:rPr>
        <w:t xml:space="preserve"> или </w:t>
      </w:r>
      <w:proofErr w:type="spellStart"/>
      <w:r w:rsidRPr="00704B48">
        <w:rPr>
          <w:sz w:val="24"/>
          <w:szCs w:val="24"/>
          <w:lang w:val="ru-RU"/>
        </w:rPr>
        <w:t>техничките</w:t>
      </w:r>
      <w:proofErr w:type="spellEnd"/>
      <w:r w:rsidRPr="00704B48">
        <w:rPr>
          <w:sz w:val="24"/>
          <w:szCs w:val="24"/>
          <w:lang w:val="ru-RU"/>
        </w:rPr>
        <w:t xml:space="preserve"> правила за </w:t>
      </w:r>
      <w:proofErr w:type="spellStart"/>
      <w:r w:rsidRPr="00704B48">
        <w:rPr>
          <w:sz w:val="24"/>
          <w:szCs w:val="24"/>
          <w:lang w:val="ru-RU"/>
        </w:rPr>
        <w:t>мерките</w:t>
      </w:r>
      <w:proofErr w:type="spellEnd"/>
      <w:r w:rsidRPr="00704B48">
        <w:rPr>
          <w:sz w:val="24"/>
          <w:szCs w:val="24"/>
          <w:lang w:val="ru-RU"/>
        </w:rPr>
        <w:t xml:space="preserve"> за </w:t>
      </w:r>
      <w:proofErr w:type="spellStart"/>
      <w:r w:rsidRPr="00704B48">
        <w:rPr>
          <w:sz w:val="24"/>
          <w:szCs w:val="24"/>
          <w:lang w:val="ru-RU"/>
        </w:rPr>
        <w:t>заштита</w:t>
      </w:r>
      <w:proofErr w:type="spellEnd"/>
      <w:r w:rsidRPr="00704B48">
        <w:rPr>
          <w:sz w:val="24"/>
          <w:szCs w:val="24"/>
          <w:lang w:val="ru-RU"/>
        </w:rPr>
        <w:t xml:space="preserve"> и со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опасност</w:t>
      </w:r>
      <w:proofErr w:type="spellEnd"/>
      <w:r w:rsidRPr="00704B48">
        <w:rPr>
          <w:sz w:val="24"/>
          <w:szCs w:val="24"/>
          <w:lang w:val="ru-RU"/>
        </w:rPr>
        <w:t xml:space="preserve"> за </w:t>
      </w:r>
      <w:proofErr w:type="spellStart"/>
      <w:r w:rsidRPr="00704B48">
        <w:rPr>
          <w:sz w:val="24"/>
          <w:szCs w:val="24"/>
          <w:lang w:val="ru-RU"/>
        </w:rPr>
        <w:t>животот</w:t>
      </w:r>
      <w:proofErr w:type="spellEnd"/>
      <w:r w:rsidRPr="00704B48">
        <w:rPr>
          <w:sz w:val="24"/>
          <w:szCs w:val="24"/>
          <w:lang w:val="ru-RU"/>
        </w:rPr>
        <w:t xml:space="preserve"> или </w:t>
      </w:r>
      <w:proofErr w:type="spellStart"/>
      <w:r w:rsidRPr="00704B48">
        <w:rPr>
          <w:sz w:val="24"/>
          <w:szCs w:val="24"/>
          <w:lang w:val="ru-RU"/>
        </w:rPr>
        <w:t>телото</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или за </w:t>
      </w:r>
      <w:proofErr w:type="spellStart"/>
      <w:r w:rsidRPr="00704B48">
        <w:rPr>
          <w:sz w:val="24"/>
          <w:szCs w:val="24"/>
          <w:lang w:val="ru-RU"/>
        </w:rPr>
        <w:t>имотот</w:t>
      </w:r>
      <w:proofErr w:type="spellEnd"/>
      <w:r w:rsidRPr="00704B48">
        <w:rPr>
          <w:sz w:val="24"/>
          <w:szCs w:val="24"/>
          <w:lang w:val="ru-RU"/>
        </w:rPr>
        <w:t xml:space="preserve"> од </w:t>
      </w:r>
      <w:proofErr w:type="spellStart"/>
      <w:r w:rsidRPr="00704B48">
        <w:rPr>
          <w:sz w:val="24"/>
          <w:szCs w:val="24"/>
          <w:lang w:val="ru-RU"/>
        </w:rPr>
        <w:t>големи</w:t>
      </w:r>
      <w:proofErr w:type="spellEnd"/>
      <w:r w:rsidR="00894F25"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w:t>
      </w:r>
    </w:p>
    <w:p w14:paraId="6331E619" w14:textId="77777777" w:rsidR="00CA3D0F" w:rsidRPr="00704B48" w:rsidRDefault="009F5657" w:rsidP="00D2207F">
      <w:pPr>
        <w:pStyle w:val="NoSpacing"/>
        <w:numPr>
          <w:ilvl w:val="0"/>
          <w:numId w:val="578"/>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894F25" w:rsidRPr="00704B48">
        <w:rPr>
          <w:sz w:val="24"/>
          <w:szCs w:val="24"/>
          <w:lang w:val="ru-RU"/>
        </w:rPr>
        <w:t>(</w:t>
      </w:r>
      <w:r w:rsidRPr="00704B48">
        <w:rPr>
          <w:sz w:val="24"/>
          <w:szCs w:val="24"/>
          <w:lang w:val="ru-RU"/>
        </w:rPr>
        <w:t>1</w:t>
      </w:r>
      <w:r w:rsidR="00894F25" w:rsidRPr="00704B48">
        <w:rPr>
          <w:sz w:val="24"/>
          <w:szCs w:val="24"/>
          <w:lang w:val="ru-RU"/>
        </w:rPr>
        <w:t>)</w:t>
      </w:r>
      <w:r w:rsidRPr="00704B48">
        <w:rPr>
          <w:sz w:val="24"/>
          <w:szCs w:val="24"/>
          <w:lang w:val="ru-RU"/>
        </w:rPr>
        <w:t xml:space="preserve"> и </w:t>
      </w:r>
      <w:r w:rsidR="00894F25" w:rsidRPr="00704B48">
        <w:rPr>
          <w:sz w:val="24"/>
          <w:szCs w:val="24"/>
          <w:lang w:val="ru-RU"/>
        </w:rPr>
        <w:t>(</w:t>
      </w:r>
      <w:r w:rsidRPr="00704B48">
        <w:rPr>
          <w:sz w:val="24"/>
          <w:szCs w:val="24"/>
          <w:lang w:val="ru-RU"/>
        </w:rPr>
        <w:t>2</w:t>
      </w:r>
      <w:r w:rsidR="00894F25" w:rsidRPr="00704B48">
        <w:rPr>
          <w:sz w:val="24"/>
          <w:szCs w:val="24"/>
          <w:lang w:val="ru-RU"/>
        </w:rPr>
        <w:t xml:space="preserve">) на </w:t>
      </w:r>
      <w:proofErr w:type="spellStart"/>
      <w:r w:rsidR="00894F25" w:rsidRPr="00704B48">
        <w:rPr>
          <w:sz w:val="24"/>
          <w:szCs w:val="24"/>
          <w:lang w:val="ru-RU"/>
        </w:rPr>
        <w:t>овој</w:t>
      </w:r>
      <w:proofErr w:type="spellEnd"/>
      <w:r w:rsidR="00894F25" w:rsidRPr="00704B48">
        <w:rPr>
          <w:sz w:val="24"/>
          <w:szCs w:val="24"/>
          <w:lang w:val="ru-RU"/>
        </w:rPr>
        <w:t xml:space="preserve"> член</w:t>
      </w:r>
      <w:r w:rsidRPr="00704B48">
        <w:rPr>
          <w:sz w:val="24"/>
          <w:szCs w:val="24"/>
          <w:lang w:val="ru-RU"/>
        </w:rPr>
        <w:t xml:space="preserve"> е </w:t>
      </w:r>
      <w:proofErr w:type="spellStart"/>
      <w:r w:rsidRPr="00704B48">
        <w:rPr>
          <w:sz w:val="24"/>
          <w:szCs w:val="24"/>
          <w:lang w:val="ru-RU"/>
        </w:rPr>
        <w:t>сторено</w:t>
      </w:r>
      <w:proofErr w:type="spellEnd"/>
      <w:r w:rsidR="00665782" w:rsidRPr="00704B48">
        <w:rPr>
          <w:sz w:val="24"/>
          <w:szCs w:val="24"/>
          <w:lang w:val="ru-RU"/>
        </w:rPr>
        <w:t xml:space="preserve"> од </w:t>
      </w:r>
      <w:proofErr w:type="spellStart"/>
      <w:r w:rsidR="00665782" w:rsidRPr="00704B48">
        <w:rPr>
          <w:sz w:val="24"/>
          <w:szCs w:val="24"/>
          <w:lang w:val="ru-RU"/>
        </w:rPr>
        <w:t>омраза</w:t>
      </w:r>
      <w:proofErr w:type="spellEnd"/>
      <w:r w:rsidR="00665782" w:rsidRPr="00704B48">
        <w:rPr>
          <w:sz w:val="24"/>
          <w:szCs w:val="24"/>
          <w:lang w:val="ru-RU"/>
        </w:rPr>
        <w:t xml:space="preserve"> или</w:t>
      </w:r>
      <w:r w:rsidRPr="00704B48">
        <w:rPr>
          <w:sz w:val="24"/>
          <w:szCs w:val="24"/>
          <w:lang w:val="ru-RU"/>
        </w:rPr>
        <w:t xml:space="preserve"> на место </w:t>
      </w:r>
      <w:proofErr w:type="spellStart"/>
      <w:r w:rsidRPr="00704B48">
        <w:rPr>
          <w:sz w:val="24"/>
          <w:szCs w:val="24"/>
          <w:lang w:val="ru-RU"/>
        </w:rPr>
        <w:t>каде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w:t>
      </w:r>
      <w:proofErr w:type="spellStart"/>
      <w:r w:rsidRPr="00704B48">
        <w:rPr>
          <w:sz w:val="24"/>
          <w:szCs w:val="24"/>
          <w:lang w:val="ru-RU"/>
        </w:rPr>
        <w:t>собрани</w:t>
      </w:r>
      <w:proofErr w:type="spellEnd"/>
      <w:r w:rsidRPr="00704B48">
        <w:rPr>
          <w:sz w:val="24"/>
          <w:szCs w:val="24"/>
          <w:lang w:val="ru-RU"/>
        </w:rPr>
        <w:t xml:space="preserve"> </w:t>
      </w:r>
      <w:proofErr w:type="spellStart"/>
      <w:r w:rsidRPr="00704B48">
        <w:rPr>
          <w:sz w:val="24"/>
          <w:szCs w:val="24"/>
          <w:lang w:val="ru-RU"/>
        </w:rPr>
        <w:t>поголем</w:t>
      </w:r>
      <w:proofErr w:type="spellEnd"/>
      <w:r w:rsidRPr="00704B48">
        <w:rPr>
          <w:sz w:val="24"/>
          <w:szCs w:val="24"/>
          <w:lang w:val="ru-RU"/>
        </w:rPr>
        <w:t xml:space="preserve"> </w:t>
      </w:r>
      <w:proofErr w:type="spellStart"/>
      <w:r w:rsidRPr="00704B48">
        <w:rPr>
          <w:sz w:val="24"/>
          <w:szCs w:val="24"/>
          <w:lang w:val="ru-RU"/>
        </w:rPr>
        <w:t>број</w:t>
      </w:r>
      <w:proofErr w:type="spellEnd"/>
      <w:r w:rsidRPr="00704B48">
        <w:rPr>
          <w:sz w:val="24"/>
          <w:szCs w:val="24"/>
          <w:lang w:val="ru-RU"/>
        </w:rPr>
        <w:t xml:space="preserve"> </w:t>
      </w:r>
      <w:proofErr w:type="spellStart"/>
      <w:r w:rsidRPr="00704B48">
        <w:rPr>
          <w:sz w:val="24"/>
          <w:szCs w:val="24"/>
          <w:lang w:val="ru-RU"/>
        </w:rPr>
        <w:t>луѓе</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w:t>
      </w:r>
      <w:r w:rsidR="00894F25"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C5531F0" w14:textId="77777777" w:rsidR="00CA3D0F" w:rsidRPr="00704B48" w:rsidRDefault="009F5657" w:rsidP="00D2207F">
      <w:pPr>
        <w:pStyle w:val="NoSpacing"/>
        <w:numPr>
          <w:ilvl w:val="0"/>
          <w:numId w:val="578"/>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894F25" w:rsidRPr="00704B48">
        <w:rPr>
          <w:sz w:val="24"/>
          <w:szCs w:val="24"/>
          <w:lang w:val="ru-RU"/>
        </w:rPr>
        <w:t>(</w:t>
      </w:r>
      <w:r w:rsidRPr="00704B48">
        <w:rPr>
          <w:sz w:val="24"/>
          <w:szCs w:val="24"/>
          <w:lang w:val="ru-RU"/>
        </w:rPr>
        <w:t>1</w:t>
      </w:r>
      <w:r w:rsidR="00894F25" w:rsidRPr="00704B48">
        <w:rPr>
          <w:sz w:val="24"/>
          <w:szCs w:val="24"/>
          <w:lang w:val="ru-RU"/>
        </w:rPr>
        <w:t>)</w:t>
      </w:r>
      <w:r w:rsidRPr="00704B48">
        <w:rPr>
          <w:sz w:val="24"/>
          <w:szCs w:val="24"/>
          <w:lang w:val="ru-RU"/>
        </w:rPr>
        <w:t xml:space="preserve">, </w:t>
      </w:r>
      <w:r w:rsidR="00894F25" w:rsidRPr="00704B48">
        <w:rPr>
          <w:sz w:val="24"/>
          <w:szCs w:val="24"/>
          <w:lang w:val="ru-RU"/>
        </w:rPr>
        <w:t>(</w:t>
      </w:r>
      <w:r w:rsidRPr="00704B48">
        <w:rPr>
          <w:sz w:val="24"/>
          <w:szCs w:val="24"/>
          <w:lang w:val="ru-RU"/>
        </w:rPr>
        <w:t>2</w:t>
      </w:r>
      <w:r w:rsidR="00894F25" w:rsidRPr="00704B48">
        <w:rPr>
          <w:sz w:val="24"/>
          <w:szCs w:val="24"/>
          <w:lang w:val="ru-RU"/>
        </w:rPr>
        <w:t>)</w:t>
      </w:r>
      <w:r w:rsidRPr="00704B48">
        <w:rPr>
          <w:sz w:val="24"/>
          <w:szCs w:val="24"/>
          <w:lang w:val="ru-RU"/>
        </w:rPr>
        <w:t xml:space="preserve"> и </w:t>
      </w:r>
      <w:r w:rsidR="00894F25" w:rsidRPr="00704B48">
        <w:rPr>
          <w:sz w:val="24"/>
          <w:szCs w:val="24"/>
          <w:lang w:val="ru-RU"/>
        </w:rPr>
        <w:t>(</w:t>
      </w:r>
      <w:r w:rsidRPr="00704B48">
        <w:rPr>
          <w:sz w:val="24"/>
          <w:szCs w:val="24"/>
          <w:lang w:val="ru-RU"/>
        </w:rPr>
        <w:t>3</w:t>
      </w:r>
      <w:r w:rsidR="00894F25" w:rsidRPr="00704B48">
        <w:rPr>
          <w:sz w:val="24"/>
          <w:szCs w:val="24"/>
          <w:lang w:val="ru-RU"/>
        </w:rPr>
        <w:t xml:space="preserve">) на </w:t>
      </w:r>
      <w:proofErr w:type="spellStart"/>
      <w:r w:rsidR="00894F25" w:rsidRPr="00704B48">
        <w:rPr>
          <w:sz w:val="24"/>
          <w:szCs w:val="24"/>
          <w:lang w:val="ru-RU"/>
        </w:rPr>
        <w:t>овој</w:t>
      </w:r>
      <w:proofErr w:type="spellEnd"/>
      <w:r w:rsidR="00894F25" w:rsidRPr="00704B48">
        <w:rPr>
          <w:sz w:val="24"/>
          <w:szCs w:val="24"/>
          <w:lang w:val="ru-RU"/>
        </w:rPr>
        <w:t xml:space="preserve"> член</w:t>
      </w:r>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lastRenderedPageBreak/>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w:t>
      </w:r>
      <w:r w:rsidR="00894F25"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3B698A65" w14:textId="77777777" w:rsidR="00437DEC" w:rsidRPr="00704B48" w:rsidRDefault="009F5657" w:rsidP="00D2207F">
      <w:pPr>
        <w:pStyle w:val="NoSpacing"/>
        <w:numPr>
          <w:ilvl w:val="0"/>
          <w:numId w:val="578"/>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894F25" w:rsidRPr="00704B48">
        <w:rPr>
          <w:sz w:val="24"/>
          <w:szCs w:val="24"/>
          <w:lang w:val="ru-RU"/>
        </w:rPr>
        <w:t xml:space="preserve"> </w:t>
      </w:r>
      <w:r w:rsidRPr="00704B48">
        <w:rPr>
          <w:sz w:val="24"/>
          <w:szCs w:val="24"/>
          <w:lang w:val="ru-RU"/>
        </w:rPr>
        <w:t xml:space="preserve">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894F25" w:rsidRPr="00704B48">
        <w:rPr>
          <w:sz w:val="24"/>
          <w:szCs w:val="24"/>
          <w:lang w:val="ru-RU"/>
        </w:rPr>
        <w:t xml:space="preserve"> </w:t>
      </w:r>
      <w:r w:rsidRPr="00704B48">
        <w:rPr>
          <w:sz w:val="24"/>
          <w:szCs w:val="24"/>
          <w:lang w:val="ru-RU"/>
        </w:rPr>
        <w:t>казна.</w:t>
      </w:r>
    </w:p>
    <w:p w14:paraId="5AEF2619" w14:textId="77777777" w:rsidR="00346954" w:rsidRPr="00704B48" w:rsidRDefault="00346954" w:rsidP="00346954">
      <w:pPr>
        <w:pStyle w:val="NoSpacing"/>
        <w:jc w:val="center"/>
        <w:rPr>
          <w:b/>
          <w:bCs/>
          <w:sz w:val="24"/>
          <w:szCs w:val="24"/>
          <w:lang w:val="ru-RU"/>
        </w:rPr>
      </w:pPr>
    </w:p>
    <w:p w14:paraId="23956C05" w14:textId="77777777" w:rsidR="00437DEC" w:rsidRPr="00704B48" w:rsidRDefault="009F5657" w:rsidP="00346954">
      <w:pPr>
        <w:pStyle w:val="NoSpacing"/>
        <w:jc w:val="center"/>
        <w:rPr>
          <w:b/>
          <w:bCs/>
          <w:sz w:val="24"/>
          <w:szCs w:val="24"/>
          <w:lang w:val="ru-RU"/>
        </w:rPr>
      </w:pPr>
      <w:proofErr w:type="spellStart"/>
      <w:r w:rsidRPr="00704B48">
        <w:rPr>
          <w:b/>
          <w:bCs/>
          <w:sz w:val="24"/>
          <w:szCs w:val="24"/>
          <w:lang w:val="ru-RU"/>
        </w:rPr>
        <w:t>Предизвикување</w:t>
      </w:r>
      <w:proofErr w:type="spellEnd"/>
      <w:r w:rsidRPr="00704B48">
        <w:rPr>
          <w:b/>
          <w:bCs/>
          <w:sz w:val="24"/>
          <w:szCs w:val="24"/>
          <w:lang w:val="ru-RU"/>
        </w:rPr>
        <w:t xml:space="preserve"> </w:t>
      </w:r>
      <w:proofErr w:type="spellStart"/>
      <w:r w:rsidRPr="00704B48">
        <w:rPr>
          <w:b/>
          <w:bCs/>
          <w:sz w:val="24"/>
          <w:szCs w:val="24"/>
          <w:lang w:val="ru-RU"/>
        </w:rPr>
        <w:t>опасност</w:t>
      </w:r>
      <w:proofErr w:type="spellEnd"/>
      <w:r w:rsidRPr="00704B48">
        <w:rPr>
          <w:b/>
          <w:bCs/>
          <w:sz w:val="24"/>
          <w:szCs w:val="24"/>
          <w:lang w:val="ru-RU"/>
        </w:rPr>
        <w:t xml:space="preserve"> при </w:t>
      </w:r>
      <w:proofErr w:type="spellStart"/>
      <w:r w:rsidRPr="00704B48">
        <w:rPr>
          <w:b/>
          <w:bCs/>
          <w:sz w:val="24"/>
          <w:szCs w:val="24"/>
          <w:lang w:val="ru-RU"/>
        </w:rPr>
        <w:t>градежни</w:t>
      </w:r>
      <w:proofErr w:type="spellEnd"/>
      <w:r w:rsidRPr="00704B48">
        <w:rPr>
          <w:b/>
          <w:bCs/>
          <w:sz w:val="24"/>
          <w:szCs w:val="24"/>
          <w:lang w:val="ru-RU"/>
        </w:rPr>
        <w:t xml:space="preserve"> </w:t>
      </w:r>
      <w:proofErr w:type="spellStart"/>
      <w:r w:rsidRPr="00704B48">
        <w:rPr>
          <w:b/>
          <w:bCs/>
          <w:sz w:val="24"/>
          <w:szCs w:val="24"/>
          <w:lang w:val="ru-RU"/>
        </w:rPr>
        <w:t>работи</w:t>
      </w:r>
      <w:proofErr w:type="spellEnd"/>
    </w:p>
    <w:p w14:paraId="365DB49D" w14:textId="77777777" w:rsidR="00346954" w:rsidRPr="00704B48" w:rsidRDefault="00346954" w:rsidP="00346954">
      <w:pPr>
        <w:pStyle w:val="NoSpacing"/>
        <w:jc w:val="center"/>
        <w:rPr>
          <w:b/>
          <w:bCs/>
          <w:sz w:val="24"/>
          <w:szCs w:val="24"/>
          <w:lang w:val="ru-RU"/>
        </w:rPr>
      </w:pPr>
    </w:p>
    <w:p w14:paraId="43E6B8BC" w14:textId="25F7EFAD" w:rsidR="00437DEC" w:rsidRPr="00704B48" w:rsidRDefault="009228B2" w:rsidP="00346954">
      <w:pPr>
        <w:pStyle w:val="NoSpacing"/>
        <w:jc w:val="center"/>
        <w:rPr>
          <w:b/>
          <w:bCs/>
          <w:sz w:val="24"/>
          <w:szCs w:val="24"/>
          <w:lang w:val="ru-RU"/>
        </w:rPr>
      </w:pPr>
      <w:r w:rsidRPr="00704B48">
        <w:rPr>
          <w:b/>
          <w:bCs/>
          <w:sz w:val="24"/>
          <w:szCs w:val="24"/>
          <w:lang w:val="ru-RU"/>
        </w:rPr>
        <w:t xml:space="preserve">Член </w:t>
      </w:r>
      <w:r w:rsidR="00894F25" w:rsidRPr="00704B48">
        <w:rPr>
          <w:b/>
          <w:bCs/>
          <w:sz w:val="24"/>
          <w:szCs w:val="24"/>
          <w:lang w:val="ru-RU"/>
        </w:rPr>
        <w:t>3</w:t>
      </w:r>
      <w:r w:rsidR="007170DE" w:rsidRPr="00704B48">
        <w:rPr>
          <w:b/>
          <w:bCs/>
          <w:sz w:val="24"/>
          <w:szCs w:val="24"/>
          <w:lang w:val="ru-RU"/>
        </w:rPr>
        <w:t>9</w:t>
      </w:r>
      <w:r w:rsidR="00C91081" w:rsidRPr="00704B48">
        <w:rPr>
          <w:b/>
          <w:bCs/>
          <w:sz w:val="24"/>
          <w:szCs w:val="24"/>
          <w:lang w:val="ru-RU"/>
        </w:rPr>
        <w:t>6</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289</w:t>
      </w:r>
      <w:r w:rsidRPr="00704B48">
        <w:rPr>
          <w:b/>
          <w:bCs/>
          <w:sz w:val="24"/>
          <w:szCs w:val="24"/>
          <w:lang w:val="ru-RU"/>
        </w:rPr>
        <w:t>)</w:t>
      </w:r>
    </w:p>
    <w:p w14:paraId="0549EC00" w14:textId="77777777" w:rsidR="00437DEC" w:rsidRPr="00704B48" w:rsidRDefault="009F5657" w:rsidP="00346954">
      <w:pPr>
        <w:pStyle w:val="ListParagraph"/>
        <w:numPr>
          <w:ilvl w:val="0"/>
          <w:numId w:val="135"/>
        </w:numPr>
        <w:spacing w:before="10" w:line="216" w:lineRule="auto"/>
        <w:ind w:left="0" w:right="-40" w:firstLine="360"/>
        <w:rPr>
          <w:sz w:val="24"/>
          <w:lang w:val="ru-RU"/>
        </w:rPr>
      </w:pPr>
      <w:proofErr w:type="spellStart"/>
      <w:r w:rsidRPr="00704B48">
        <w:rPr>
          <w:sz w:val="24"/>
          <w:lang w:val="ru-RU"/>
        </w:rPr>
        <w:t>Одговорно</w:t>
      </w:r>
      <w:proofErr w:type="spellEnd"/>
      <w:r w:rsidRPr="00704B48">
        <w:rPr>
          <w:sz w:val="24"/>
          <w:lang w:val="ru-RU"/>
        </w:rPr>
        <w:t xml:space="preserve"> лице кое при </w:t>
      </w:r>
      <w:proofErr w:type="spellStart"/>
      <w:r w:rsidRPr="00704B48">
        <w:rPr>
          <w:sz w:val="24"/>
          <w:lang w:val="ru-RU"/>
        </w:rPr>
        <w:t>проектирање</w:t>
      </w:r>
      <w:proofErr w:type="spellEnd"/>
      <w:r w:rsidRPr="00704B48">
        <w:rPr>
          <w:sz w:val="24"/>
          <w:lang w:val="ru-RU"/>
        </w:rPr>
        <w:t xml:space="preserve">, </w:t>
      </w:r>
      <w:proofErr w:type="spellStart"/>
      <w:r w:rsidRPr="00704B48">
        <w:rPr>
          <w:sz w:val="24"/>
          <w:lang w:val="ru-RU"/>
        </w:rPr>
        <w:t>раководење</w:t>
      </w:r>
      <w:proofErr w:type="spellEnd"/>
      <w:r w:rsidRPr="00704B48">
        <w:rPr>
          <w:sz w:val="24"/>
          <w:lang w:val="ru-RU"/>
        </w:rPr>
        <w:t xml:space="preserve"> или </w:t>
      </w:r>
      <w:proofErr w:type="spellStart"/>
      <w:r w:rsidRPr="00704B48">
        <w:rPr>
          <w:sz w:val="24"/>
          <w:lang w:val="ru-RU"/>
        </w:rPr>
        <w:t>изведување</w:t>
      </w:r>
      <w:proofErr w:type="spellEnd"/>
      <w:r w:rsidRPr="00704B48">
        <w:rPr>
          <w:sz w:val="24"/>
          <w:lang w:val="ru-RU"/>
        </w:rPr>
        <w:t xml:space="preserve"> на </w:t>
      </w:r>
      <w:proofErr w:type="spellStart"/>
      <w:r w:rsidRPr="00704B48">
        <w:rPr>
          <w:sz w:val="24"/>
          <w:lang w:val="ru-RU"/>
        </w:rPr>
        <w:t>некаква</w:t>
      </w:r>
      <w:proofErr w:type="spellEnd"/>
      <w:r w:rsidRPr="00704B48">
        <w:rPr>
          <w:sz w:val="24"/>
          <w:lang w:val="ru-RU"/>
        </w:rPr>
        <w:t xml:space="preserve"> </w:t>
      </w:r>
      <w:proofErr w:type="spellStart"/>
      <w:r w:rsidRPr="00704B48">
        <w:rPr>
          <w:sz w:val="24"/>
          <w:lang w:val="ru-RU"/>
        </w:rPr>
        <w:t>градба</w:t>
      </w:r>
      <w:proofErr w:type="spellEnd"/>
      <w:r w:rsidRPr="00704B48">
        <w:rPr>
          <w:sz w:val="24"/>
          <w:lang w:val="ru-RU"/>
        </w:rPr>
        <w:t xml:space="preserve"> или </w:t>
      </w:r>
      <w:proofErr w:type="spellStart"/>
      <w:r w:rsidRPr="00704B48">
        <w:rPr>
          <w:sz w:val="24"/>
          <w:lang w:val="ru-RU"/>
        </w:rPr>
        <w:t>градежни</w:t>
      </w:r>
      <w:proofErr w:type="spellEnd"/>
      <w:r w:rsidRPr="00704B48">
        <w:rPr>
          <w:sz w:val="24"/>
          <w:lang w:val="ru-RU"/>
        </w:rPr>
        <w:t xml:space="preserve"> </w:t>
      </w:r>
      <w:proofErr w:type="spellStart"/>
      <w:r w:rsidRPr="00704B48">
        <w:rPr>
          <w:sz w:val="24"/>
          <w:lang w:val="ru-RU"/>
        </w:rPr>
        <w:t>работи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постапи</w:t>
      </w:r>
      <w:proofErr w:type="spellEnd"/>
      <w:r w:rsidRPr="00704B48">
        <w:rPr>
          <w:sz w:val="24"/>
          <w:lang w:val="ru-RU"/>
        </w:rPr>
        <w:t xml:space="preserve"> </w:t>
      </w:r>
      <w:proofErr w:type="spellStart"/>
      <w:r w:rsidRPr="00704B48">
        <w:rPr>
          <w:sz w:val="24"/>
          <w:lang w:val="ru-RU"/>
        </w:rPr>
        <w:t>спротивно</w:t>
      </w:r>
      <w:proofErr w:type="spellEnd"/>
      <w:r w:rsidRPr="00704B48">
        <w:rPr>
          <w:sz w:val="24"/>
          <w:lang w:val="ru-RU"/>
        </w:rPr>
        <w:t xml:space="preserve"> на </w:t>
      </w:r>
      <w:proofErr w:type="spellStart"/>
      <w:r w:rsidRPr="00704B48">
        <w:rPr>
          <w:sz w:val="24"/>
          <w:lang w:val="ru-RU"/>
        </w:rPr>
        <w:t>прописите</w:t>
      </w:r>
      <w:proofErr w:type="spellEnd"/>
      <w:r w:rsidRPr="00704B48">
        <w:rPr>
          <w:sz w:val="24"/>
          <w:lang w:val="ru-RU"/>
        </w:rPr>
        <w:t xml:space="preserve"> или на </w:t>
      </w:r>
      <w:proofErr w:type="spellStart"/>
      <w:r w:rsidRPr="00704B48">
        <w:rPr>
          <w:sz w:val="24"/>
          <w:lang w:val="ru-RU"/>
        </w:rPr>
        <w:t>општопризнатите</w:t>
      </w:r>
      <w:proofErr w:type="spellEnd"/>
      <w:r w:rsidRPr="00704B48">
        <w:rPr>
          <w:sz w:val="24"/>
          <w:lang w:val="ru-RU"/>
        </w:rPr>
        <w:t xml:space="preserve"> технички правила и со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предизвика</w:t>
      </w:r>
      <w:proofErr w:type="spellEnd"/>
      <w:r w:rsidRPr="00704B48">
        <w:rPr>
          <w:sz w:val="24"/>
          <w:lang w:val="ru-RU"/>
        </w:rPr>
        <w:t xml:space="preserve"> </w:t>
      </w:r>
      <w:proofErr w:type="spellStart"/>
      <w:r w:rsidRPr="00704B48">
        <w:rPr>
          <w:sz w:val="24"/>
          <w:lang w:val="ru-RU"/>
        </w:rPr>
        <w:t>опасност</w:t>
      </w:r>
      <w:proofErr w:type="spellEnd"/>
      <w:r w:rsidRPr="00704B48">
        <w:rPr>
          <w:sz w:val="24"/>
          <w:lang w:val="ru-RU"/>
        </w:rPr>
        <w:t xml:space="preserve"> за </w:t>
      </w:r>
      <w:proofErr w:type="spellStart"/>
      <w:r w:rsidRPr="00704B48">
        <w:rPr>
          <w:sz w:val="24"/>
          <w:lang w:val="ru-RU"/>
        </w:rPr>
        <w:t>животот</w:t>
      </w:r>
      <w:proofErr w:type="spellEnd"/>
      <w:r w:rsidRPr="00704B48">
        <w:rPr>
          <w:sz w:val="24"/>
          <w:lang w:val="ru-RU"/>
        </w:rPr>
        <w:t xml:space="preserve"> или </w:t>
      </w:r>
      <w:proofErr w:type="spellStart"/>
      <w:r w:rsidRPr="00704B48">
        <w:rPr>
          <w:sz w:val="24"/>
          <w:lang w:val="ru-RU"/>
        </w:rPr>
        <w:t>телото</w:t>
      </w:r>
      <w:proofErr w:type="spellEnd"/>
      <w:r w:rsidRPr="00704B48">
        <w:rPr>
          <w:sz w:val="24"/>
          <w:lang w:val="ru-RU"/>
        </w:rPr>
        <w:t xml:space="preserve"> на </w:t>
      </w:r>
      <w:proofErr w:type="spellStart"/>
      <w:r w:rsidRPr="00704B48">
        <w:rPr>
          <w:sz w:val="24"/>
          <w:lang w:val="ru-RU"/>
        </w:rPr>
        <w:t>луѓето</w:t>
      </w:r>
      <w:proofErr w:type="spellEnd"/>
      <w:r w:rsidRPr="00704B48">
        <w:rPr>
          <w:sz w:val="24"/>
          <w:lang w:val="ru-RU"/>
        </w:rPr>
        <w:t xml:space="preserve"> или за </w:t>
      </w:r>
      <w:proofErr w:type="spellStart"/>
      <w:r w:rsidRPr="00704B48">
        <w:rPr>
          <w:sz w:val="24"/>
          <w:lang w:val="ru-RU"/>
        </w:rPr>
        <w:t>имот</w:t>
      </w:r>
      <w:proofErr w:type="spellEnd"/>
      <w:r w:rsidRPr="00704B48">
        <w:rPr>
          <w:sz w:val="24"/>
          <w:lang w:val="ru-RU"/>
        </w:rPr>
        <w:t xml:space="preserve"> од </w:t>
      </w:r>
      <w:proofErr w:type="spellStart"/>
      <w:r w:rsidRPr="00704B48">
        <w:rPr>
          <w:sz w:val="24"/>
          <w:lang w:val="ru-RU"/>
        </w:rPr>
        <w:t>големи</w:t>
      </w:r>
      <w:proofErr w:type="spellEnd"/>
      <w:r w:rsidRPr="00704B48">
        <w:rPr>
          <w:sz w:val="24"/>
          <w:lang w:val="ru-RU"/>
        </w:rPr>
        <w:t xml:space="preserve"> </w:t>
      </w:r>
      <w:proofErr w:type="spellStart"/>
      <w:r w:rsidRPr="00704B48">
        <w:rPr>
          <w:sz w:val="24"/>
          <w:lang w:val="ru-RU"/>
        </w:rPr>
        <w:t>размери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пет</w:t>
      </w:r>
      <w:r w:rsidR="00894F25"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FEF7E75" w14:textId="77777777" w:rsidR="00437DEC" w:rsidRPr="00704B48" w:rsidRDefault="009F5657" w:rsidP="00346954">
      <w:pPr>
        <w:pStyle w:val="ListParagraph"/>
        <w:numPr>
          <w:ilvl w:val="0"/>
          <w:numId w:val="135"/>
        </w:numPr>
        <w:tabs>
          <w:tab w:val="left" w:pos="821"/>
        </w:tabs>
        <w:spacing w:line="216"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894F25" w:rsidRPr="00704B48">
        <w:rPr>
          <w:sz w:val="24"/>
          <w:lang w:val="ru-RU"/>
        </w:rPr>
        <w:t>от</w:t>
      </w:r>
      <w:proofErr w:type="spellEnd"/>
      <w:r w:rsidR="00894F25" w:rsidRPr="00704B48">
        <w:rPr>
          <w:sz w:val="24"/>
          <w:lang w:val="ru-RU"/>
        </w:rPr>
        <w:t xml:space="preserve"> (</w:t>
      </w:r>
      <w:r w:rsidRPr="00704B48">
        <w:rPr>
          <w:sz w:val="24"/>
          <w:lang w:val="ru-RU"/>
        </w:rPr>
        <w:t>1</w:t>
      </w:r>
      <w:r w:rsidR="00894F25" w:rsidRPr="00704B48">
        <w:rPr>
          <w:sz w:val="24"/>
          <w:lang w:val="ru-RU"/>
        </w:rPr>
        <w:t xml:space="preserve">) на </w:t>
      </w:r>
      <w:proofErr w:type="spellStart"/>
      <w:r w:rsidR="00894F25" w:rsidRPr="00704B48">
        <w:rPr>
          <w:sz w:val="24"/>
          <w:lang w:val="ru-RU"/>
        </w:rPr>
        <w:t>овој</w:t>
      </w:r>
      <w:proofErr w:type="spellEnd"/>
      <w:r w:rsidR="00894F25" w:rsidRPr="00704B48">
        <w:rPr>
          <w:sz w:val="24"/>
          <w:lang w:val="ru-RU"/>
        </w:rPr>
        <w:t xml:space="preserve"> член</w:t>
      </w:r>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од </w:t>
      </w:r>
      <w:proofErr w:type="spellStart"/>
      <w:r w:rsidRPr="00704B48">
        <w:rPr>
          <w:sz w:val="24"/>
          <w:lang w:val="ru-RU"/>
        </w:rPr>
        <w:t>небрежност</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326F73" w:rsidRPr="007517FC">
        <w:rPr>
          <w:sz w:val="24"/>
          <w:lang w:val="ru-RU"/>
        </w:rPr>
        <w:t xml:space="preserve"> </w:t>
      </w:r>
      <w:proofErr w:type="spellStart"/>
      <w:r w:rsidRPr="00704B48">
        <w:rPr>
          <w:sz w:val="24"/>
          <w:lang w:val="ru-RU"/>
        </w:rPr>
        <w:t>години</w:t>
      </w:r>
      <w:proofErr w:type="spellEnd"/>
      <w:r w:rsidRPr="00704B48">
        <w:rPr>
          <w:sz w:val="24"/>
          <w:lang w:val="ru-RU"/>
        </w:rPr>
        <w:t>.</w:t>
      </w:r>
    </w:p>
    <w:p w14:paraId="21D35321" w14:textId="77777777" w:rsidR="00437DEC" w:rsidRPr="00704B48" w:rsidRDefault="009F5657" w:rsidP="00346954">
      <w:pPr>
        <w:pStyle w:val="ListParagraph"/>
        <w:numPr>
          <w:ilvl w:val="0"/>
          <w:numId w:val="135"/>
        </w:numPr>
        <w:tabs>
          <w:tab w:val="left" w:pos="790"/>
        </w:tabs>
        <w:spacing w:line="216"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00894F25" w:rsidRPr="00704B48">
        <w:rPr>
          <w:sz w:val="24"/>
          <w:lang w:val="ru-RU"/>
        </w:rPr>
        <w:t xml:space="preserve"> </w:t>
      </w:r>
      <w:r w:rsidRPr="00704B48">
        <w:rPr>
          <w:sz w:val="24"/>
          <w:lang w:val="ru-RU"/>
        </w:rPr>
        <w:t xml:space="preserve">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894F25" w:rsidRPr="00704B48">
        <w:rPr>
          <w:sz w:val="24"/>
          <w:lang w:val="ru-RU"/>
        </w:rPr>
        <w:t xml:space="preserve"> </w:t>
      </w:r>
      <w:r w:rsidRPr="00704B48">
        <w:rPr>
          <w:sz w:val="24"/>
          <w:lang w:val="ru-RU"/>
        </w:rPr>
        <w:t>казна.</w:t>
      </w:r>
    </w:p>
    <w:p w14:paraId="4328DFF2" w14:textId="77777777" w:rsidR="00346954" w:rsidRPr="00704B48" w:rsidRDefault="00346954" w:rsidP="00346954">
      <w:pPr>
        <w:pStyle w:val="NoSpacing"/>
        <w:jc w:val="center"/>
        <w:rPr>
          <w:b/>
          <w:bCs/>
          <w:sz w:val="24"/>
          <w:szCs w:val="24"/>
          <w:lang w:val="ru-RU"/>
        </w:rPr>
      </w:pPr>
    </w:p>
    <w:p w14:paraId="12242148" w14:textId="77777777" w:rsidR="00437DEC" w:rsidRPr="00704B48" w:rsidRDefault="009F5657" w:rsidP="00346954">
      <w:pPr>
        <w:pStyle w:val="NoSpacing"/>
        <w:jc w:val="center"/>
        <w:rPr>
          <w:b/>
          <w:bCs/>
          <w:sz w:val="24"/>
          <w:szCs w:val="24"/>
          <w:lang w:val="ru-RU"/>
        </w:rPr>
      </w:pPr>
      <w:proofErr w:type="spellStart"/>
      <w:r w:rsidRPr="00704B48">
        <w:rPr>
          <w:b/>
          <w:bCs/>
          <w:sz w:val="24"/>
          <w:szCs w:val="24"/>
          <w:lang w:val="ru-RU"/>
        </w:rPr>
        <w:t>Оштетување</w:t>
      </w:r>
      <w:proofErr w:type="spellEnd"/>
      <w:r w:rsidRPr="00704B48">
        <w:rPr>
          <w:b/>
          <w:bCs/>
          <w:sz w:val="24"/>
          <w:szCs w:val="24"/>
          <w:lang w:val="ru-RU"/>
        </w:rPr>
        <w:t xml:space="preserve"> на </w:t>
      </w:r>
      <w:proofErr w:type="spellStart"/>
      <w:r w:rsidRPr="00704B48">
        <w:rPr>
          <w:b/>
          <w:bCs/>
          <w:sz w:val="24"/>
          <w:szCs w:val="24"/>
          <w:lang w:val="ru-RU"/>
        </w:rPr>
        <w:t>заштитни</w:t>
      </w:r>
      <w:proofErr w:type="spellEnd"/>
      <w:r w:rsidRPr="00704B48">
        <w:rPr>
          <w:b/>
          <w:bCs/>
          <w:sz w:val="24"/>
          <w:szCs w:val="24"/>
          <w:lang w:val="ru-RU"/>
        </w:rPr>
        <w:t xml:space="preserve"> </w:t>
      </w:r>
      <w:proofErr w:type="spellStart"/>
      <w:r w:rsidRPr="00704B48">
        <w:rPr>
          <w:b/>
          <w:bCs/>
          <w:sz w:val="24"/>
          <w:szCs w:val="24"/>
          <w:lang w:val="ru-RU"/>
        </w:rPr>
        <w:t>уреди</w:t>
      </w:r>
      <w:proofErr w:type="spellEnd"/>
    </w:p>
    <w:p w14:paraId="0F1D7CE2" w14:textId="77777777" w:rsidR="00346954" w:rsidRPr="00704B48" w:rsidRDefault="00346954" w:rsidP="00346954">
      <w:pPr>
        <w:pStyle w:val="NoSpacing"/>
        <w:jc w:val="center"/>
        <w:rPr>
          <w:b/>
          <w:bCs/>
          <w:sz w:val="24"/>
          <w:szCs w:val="24"/>
          <w:lang w:val="ru-RU"/>
        </w:rPr>
      </w:pPr>
    </w:p>
    <w:p w14:paraId="794CA6A4" w14:textId="65294D55" w:rsidR="00437DEC" w:rsidRPr="00704B48" w:rsidRDefault="001377B9" w:rsidP="00346954">
      <w:pPr>
        <w:pStyle w:val="NoSpacing"/>
        <w:jc w:val="center"/>
        <w:rPr>
          <w:b/>
          <w:bCs/>
          <w:sz w:val="24"/>
          <w:szCs w:val="24"/>
          <w:lang w:val="ru-RU"/>
        </w:rPr>
      </w:pPr>
      <w:r w:rsidRPr="00704B48">
        <w:rPr>
          <w:b/>
          <w:bCs/>
          <w:sz w:val="24"/>
          <w:szCs w:val="24"/>
          <w:lang w:val="ru-RU"/>
        </w:rPr>
        <w:t xml:space="preserve">Член </w:t>
      </w:r>
      <w:r w:rsidR="00894F25" w:rsidRPr="00704B48">
        <w:rPr>
          <w:b/>
          <w:bCs/>
          <w:sz w:val="24"/>
          <w:szCs w:val="24"/>
          <w:lang w:val="ru-RU"/>
        </w:rPr>
        <w:t>39</w:t>
      </w:r>
      <w:r w:rsidR="00C91081" w:rsidRPr="00704B48">
        <w:rPr>
          <w:b/>
          <w:bCs/>
          <w:sz w:val="24"/>
          <w:szCs w:val="24"/>
          <w:lang w:val="ru-RU"/>
        </w:rPr>
        <w:t>7</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290</w:t>
      </w:r>
      <w:r w:rsidRPr="00704B48">
        <w:rPr>
          <w:b/>
          <w:bCs/>
          <w:sz w:val="24"/>
          <w:szCs w:val="24"/>
          <w:lang w:val="ru-RU"/>
        </w:rPr>
        <w:t>)</w:t>
      </w:r>
    </w:p>
    <w:p w14:paraId="0CA1D8CB" w14:textId="77777777" w:rsidR="00437DEC" w:rsidRPr="00704B48" w:rsidRDefault="009F5657" w:rsidP="00346954">
      <w:pPr>
        <w:pStyle w:val="ListParagraph"/>
        <w:numPr>
          <w:ilvl w:val="0"/>
          <w:numId w:val="134"/>
        </w:numPr>
        <w:spacing w:before="10" w:line="216" w:lineRule="auto"/>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во </w:t>
      </w:r>
      <w:proofErr w:type="spellStart"/>
      <w:r w:rsidRPr="00704B48">
        <w:rPr>
          <w:sz w:val="24"/>
          <w:lang w:val="ru-RU"/>
        </w:rPr>
        <w:t>рудници</w:t>
      </w:r>
      <w:proofErr w:type="spellEnd"/>
      <w:r w:rsidRPr="00704B48">
        <w:rPr>
          <w:sz w:val="24"/>
          <w:lang w:val="ru-RU"/>
        </w:rPr>
        <w:t xml:space="preserve">, фабрики, </w:t>
      </w:r>
      <w:proofErr w:type="spellStart"/>
      <w:r w:rsidRPr="00704B48">
        <w:rPr>
          <w:sz w:val="24"/>
          <w:lang w:val="ru-RU"/>
        </w:rPr>
        <w:t>работилници</w:t>
      </w:r>
      <w:proofErr w:type="spellEnd"/>
      <w:r w:rsidRPr="00704B48">
        <w:rPr>
          <w:sz w:val="24"/>
          <w:lang w:val="ru-RU"/>
        </w:rPr>
        <w:t xml:space="preserve"> или </w:t>
      </w:r>
      <w:proofErr w:type="spellStart"/>
      <w:r w:rsidRPr="00704B48">
        <w:rPr>
          <w:sz w:val="24"/>
          <w:lang w:val="ru-RU"/>
        </w:rPr>
        <w:t>воопшто</w:t>
      </w:r>
      <w:proofErr w:type="spellEnd"/>
      <w:r w:rsidRPr="00704B48">
        <w:rPr>
          <w:sz w:val="24"/>
          <w:lang w:val="ru-RU"/>
        </w:rPr>
        <w:t xml:space="preserve"> во </w:t>
      </w:r>
      <w:proofErr w:type="spellStart"/>
      <w:r w:rsidRPr="00704B48">
        <w:rPr>
          <w:sz w:val="24"/>
          <w:lang w:val="ru-RU"/>
        </w:rPr>
        <w:t>работата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уништи</w:t>
      </w:r>
      <w:proofErr w:type="spellEnd"/>
      <w:r w:rsidRPr="00704B48">
        <w:rPr>
          <w:sz w:val="24"/>
          <w:lang w:val="ru-RU"/>
        </w:rPr>
        <w:t xml:space="preserve">, </w:t>
      </w:r>
      <w:proofErr w:type="spellStart"/>
      <w:r w:rsidRPr="00704B48">
        <w:rPr>
          <w:sz w:val="24"/>
          <w:lang w:val="ru-RU"/>
        </w:rPr>
        <w:t>оштети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направи</w:t>
      </w:r>
      <w:proofErr w:type="spellEnd"/>
      <w:r w:rsidRPr="00704B48">
        <w:rPr>
          <w:sz w:val="24"/>
          <w:lang w:val="ru-RU"/>
        </w:rPr>
        <w:t xml:space="preserve"> </w:t>
      </w:r>
      <w:proofErr w:type="spellStart"/>
      <w:r w:rsidRPr="00704B48">
        <w:rPr>
          <w:sz w:val="24"/>
          <w:lang w:val="ru-RU"/>
        </w:rPr>
        <w:t>неупотребливи</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отстрани </w:t>
      </w:r>
      <w:proofErr w:type="spellStart"/>
      <w:r w:rsidRPr="00704B48">
        <w:rPr>
          <w:sz w:val="24"/>
          <w:lang w:val="ru-RU"/>
        </w:rPr>
        <w:t>заштитни</w:t>
      </w:r>
      <w:proofErr w:type="spellEnd"/>
      <w:r w:rsidRPr="00704B48">
        <w:rPr>
          <w:sz w:val="24"/>
          <w:lang w:val="ru-RU"/>
        </w:rPr>
        <w:t xml:space="preserve"> </w:t>
      </w:r>
      <w:proofErr w:type="spellStart"/>
      <w:r w:rsidRPr="00704B48">
        <w:rPr>
          <w:sz w:val="24"/>
          <w:lang w:val="ru-RU"/>
        </w:rPr>
        <w:t>уреди</w:t>
      </w:r>
      <w:proofErr w:type="spellEnd"/>
      <w:r w:rsidRPr="00704B48">
        <w:rPr>
          <w:sz w:val="24"/>
          <w:lang w:val="ru-RU"/>
        </w:rPr>
        <w:t xml:space="preserve"> и со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предизвика</w:t>
      </w:r>
      <w:proofErr w:type="spellEnd"/>
      <w:r w:rsidRPr="00704B48">
        <w:rPr>
          <w:sz w:val="24"/>
          <w:lang w:val="ru-RU"/>
        </w:rPr>
        <w:t xml:space="preserve"> </w:t>
      </w:r>
      <w:proofErr w:type="spellStart"/>
      <w:r w:rsidRPr="00704B48">
        <w:rPr>
          <w:sz w:val="24"/>
          <w:lang w:val="ru-RU"/>
        </w:rPr>
        <w:t>опасност</w:t>
      </w:r>
      <w:proofErr w:type="spellEnd"/>
      <w:r w:rsidRPr="00704B48">
        <w:rPr>
          <w:sz w:val="24"/>
          <w:lang w:val="ru-RU"/>
        </w:rPr>
        <w:t xml:space="preserve"> за </w:t>
      </w:r>
      <w:proofErr w:type="spellStart"/>
      <w:r w:rsidRPr="00704B48">
        <w:rPr>
          <w:sz w:val="24"/>
          <w:lang w:val="ru-RU"/>
        </w:rPr>
        <w:t>животот</w:t>
      </w:r>
      <w:proofErr w:type="spellEnd"/>
      <w:r w:rsidRPr="00704B48">
        <w:rPr>
          <w:sz w:val="24"/>
          <w:lang w:val="ru-RU"/>
        </w:rPr>
        <w:t xml:space="preserve"> или </w:t>
      </w:r>
      <w:proofErr w:type="spellStart"/>
      <w:r w:rsidRPr="00704B48">
        <w:rPr>
          <w:sz w:val="24"/>
          <w:lang w:val="ru-RU"/>
        </w:rPr>
        <w:t>телото</w:t>
      </w:r>
      <w:proofErr w:type="spellEnd"/>
      <w:r w:rsidRPr="00704B48">
        <w:rPr>
          <w:sz w:val="24"/>
          <w:lang w:val="ru-RU"/>
        </w:rPr>
        <w:t xml:space="preserve"> на </w:t>
      </w:r>
      <w:proofErr w:type="spellStart"/>
      <w:r w:rsidRPr="00704B48">
        <w:rPr>
          <w:sz w:val="24"/>
          <w:lang w:val="ru-RU"/>
        </w:rPr>
        <w:t>луѓето</w:t>
      </w:r>
      <w:proofErr w:type="spellEnd"/>
      <w:r w:rsidRPr="00704B48">
        <w:rPr>
          <w:sz w:val="24"/>
          <w:lang w:val="ru-RU"/>
        </w:rPr>
        <w:t xml:space="preserve"> или за </w:t>
      </w:r>
      <w:proofErr w:type="spellStart"/>
      <w:r w:rsidRPr="00704B48">
        <w:rPr>
          <w:sz w:val="24"/>
          <w:lang w:val="ru-RU"/>
        </w:rPr>
        <w:t>имот</w:t>
      </w:r>
      <w:proofErr w:type="spellEnd"/>
      <w:r w:rsidRPr="00704B48">
        <w:rPr>
          <w:sz w:val="24"/>
          <w:lang w:val="ru-RU"/>
        </w:rPr>
        <w:t xml:space="preserve"> од </w:t>
      </w:r>
      <w:proofErr w:type="spellStart"/>
      <w:r w:rsidRPr="00704B48">
        <w:rPr>
          <w:sz w:val="24"/>
          <w:lang w:val="ru-RU"/>
        </w:rPr>
        <w:t>големи</w:t>
      </w:r>
      <w:proofErr w:type="spellEnd"/>
      <w:r w:rsidRPr="00704B48">
        <w:rPr>
          <w:sz w:val="24"/>
          <w:lang w:val="ru-RU"/>
        </w:rPr>
        <w:t xml:space="preserve"> </w:t>
      </w:r>
      <w:proofErr w:type="spellStart"/>
      <w:r w:rsidRPr="00704B48">
        <w:rPr>
          <w:sz w:val="24"/>
          <w:lang w:val="ru-RU"/>
        </w:rPr>
        <w:t>размери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пет</w:t>
      </w:r>
      <w:r w:rsidR="00894F25"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80696EC" w14:textId="77777777" w:rsidR="00437DEC" w:rsidRPr="00704B48" w:rsidRDefault="009F5657" w:rsidP="00346954">
      <w:pPr>
        <w:pStyle w:val="ListParagraph"/>
        <w:numPr>
          <w:ilvl w:val="0"/>
          <w:numId w:val="134"/>
        </w:numPr>
        <w:spacing w:line="216" w:lineRule="auto"/>
        <w:ind w:left="0" w:right="50" w:firstLine="360"/>
        <w:rPr>
          <w:sz w:val="24"/>
          <w:lang w:val="ru-RU"/>
        </w:rPr>
      </w:pPr>
      <w:proofErr w:type="spellStart"/>
      <w:r w:rsidRPr="00704B48">
        <w:rPr>
          <w:sz w:val="24"/>
          <w:lang w:val="ru-RU"/>
        </w:rPr>
        <w:t>Одговорно</w:t>
      </w:r>
      <w:proofErr w:type="spellEnd"/>
      <w:r w:rsidRPr="00704B48">
        <w:rPr>
          <w:sz w:val="24"/>
          <w:lang w:val="ru-RU"/>
        </w:rPr>
        <w:t xml:space="preserve"> лице во рудник, фабрика, </w:t>
      </w:r>
      <w:proofErr w:type="spellStart"/>
      <w:r w:rsidRPr="00704B48">
        <w:rPr>
          <w:sz w:val="24"/>
          <w:lang w:val="ru-RU"/>
        </w:rPr>
        <w:t>работилница</w:t>
      </w:r>
      <w:proofErr w:type="spellEnd"/>
      <w:r w:rsidRPr="00704B48">
        <w:rPr>
          <w:sz w:val="24"/>
          <w:lang w:val="ru-RU"/>
        </w:rPr>
        <w:t xml:space="preserve"> или </w:t>
      </w:r>
      <w:proofErr w:type="spellStart"/>
      <w:r w:rsidRPr="00704B48">
        <w:rPr>
          <w:sz w:val="24"/>
          <w:lang w:val="ru-RU"/>
        </w:rPr>
        <w:t>воопшто</w:t>
      </w:r>
      <w:proofErr w:type="spellEnd"/>
      <w:r w:rsidRPr="00704B48">
        <w:rPr>
          <w:sz w:val="24"/>
          <w:lang w:val="ru-RU"/>
        </w:rPr>
        <w:t xml:space="preserve"> </w:t>
      </w:r>
      <w:proofErr w:type="gramStart"/>
      <w:r w:rsidRPr="00704B48">
        <w:rPr>
          <w:sz w:val="24"/>
          <w:lang w:val="ru-RU"/>
        </w:rPr>
        <w:t>на работа</w:t>
      </w:r>
      <w:proofErr w:type="gram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нема да </w:t>
      </w:r>
      <w:proofErr w:type="spellStart"/>
      <w:r w:rsidRPr="00704B48">
        <w:rPr>
          <w:sz w:val="24"/>
          <w:lang w:val="ru-RU"/>
        </w:rPr>
        <w:t>постави</w:t>
      </w:r>
      <w:proofErr w:type="spellEnd"/>
      <w:r w:rsidRPr="00704B48">
        <w:rPr>
          <w:sz w:val="24"/>
          <w:lang w:val="ru-RU"/>
        </w:rPr>
        <w:t xml:space="preserve"> </w:t>
      </w:r>
      <w:proofErr w:type="spellStart"/>
      <w:r w:rsidRPr="00704B48">
        <w:rPr>
          <w:sz w:val="24"/>
          <w:lang w:val="ru-RU"/>
        </w:rPr>
        <w:t>заштитни</w:t>
      </w:r>
      <w:proofErr w:type="spellEnd"/>
      <w:r w:rsidRPr="00704B48">
        <w:rPr>
          <w:sz w:val="24"/>
          <w:lang w:val="ru-RU"/>
        </w:rPr>
        <w:t xml:space="preserve"> </w:t>
      </w:r>
      <w:proofErr w:type="spellStart"/>
      <w:r w:rsidRPr="00704B48">
        <w:rPr>
          <w:sz w:val="24"/>
          <w:lang w:val="ru-RU"/>
        </w:rPr>
        <w:t>уреди</w:t>
      </w:r>
      <w:proofErr w:type="spellEnd"/>
      <w:r w:rsidRPr="00704B48">
        <w:rPr>
          <w:sz w:val="24"/>
          <w:lang w:val="ru-RU"/>
        </w:rPr>
        <w:t xml:space="preserve"> или не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одржува</w:t>
      </w:r>
      <w:proofErr w:type="spellEnd"/>
      <w:r w:rsidRPr="00704B48">
        <w:rPr>
          <w:sz w:val="24"/>
          <w:lang w:val="ru-RU"/>
        </w:rPr>
        <w:t xml:space="preserve"> во исправна </w:t>
      </w:r>
      <w:proofErr w:type="spellStart"/>
      <w:r w:rsidRPr="00704B48">
        <w:rPr>
          <w:sz w:val="24"/>
          <w:lang w:val="ru-RU"/>
        </w:rPr>
        <w:t>состојба</w:t>
      </w:r>
      <w:proofErr w:type="spellEnd"/>
      <w:r w:rsidRPr="00704B48">
        <w:rPr>
          <w:sz w:val="24"/>
          <w:lang w:val="ru-RU"/>
        </w:rPr>
        <w:t xml:space="preserve"> или во </w:t>
      </w:r>
      <w:proofErr w:type="spellStart"/>
      <w:r w:rsidRPr="00704B48">
        <w:rPr>
          <w:sz w:val="24"/>
          <w:lang w:val="ru-RU"/>
        </w:rPr>
        <w:t>случај</w:t>
      </w:r>
      <w:proofErr w:type="spellEnd"/>
      <w:r w:rsidRPr="00704B48">
        <w:rPr>
          <w:sz w:val="24"/>
          <w:lang w:val="ru-RU"/>
        </w:rPr>
        <w:t xml:space="preserve"> на потреба не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стави</w:t>
      </w:r>
      <w:proofErr w:type="spellEnd"/>
      <w:r w:rsidRPr="00704B48">
        <w:rPr>
          <w:sz w:val="24"/>
          <w:lang w:val="ru-RU"/>
        </w:rPr>
        <w:t xml:space="preserve"> во </w:t>
      </w:r>
      <w:proofErr w:type="spellStart"/>
      <w:r w:rsidRPr="00704B48">
        <w:rPr>
          <w:sz w:val="24"/>
          <w:lang w:val="ru-RU"/>
        </w:rPr>
        <w:t>дејство</w:t>
      </w:r>
      <w:proofErr w:type="spellEnd"/>
      <w:r w:rsidRPr="00704B48">
        <w:rPr>
          <w:sz w:val="24"/>
          <w:lang w:val="ru-RU"/>
        </w:rPr>
        <w:t xml:space="preserve"> или </w:t>
      </w:r>
      <w:proofErr w:type="spellStart"/>
      <w:r w:rsidRPr="00704B48">
        <w:rPr>
          <w:sz w:val="24"/>
          <w:lang w:val="ru-RU"/>
        </w:rPr>
        <w:t>воопшто</w:t>
      </w:r>
      <w:proofErr w:type="spellEnd"/>
      <w:r w:rsidRPr="00704B48">
        <w:rPr>
          <w:sz w:val="24"/>
          <w:lang w:val="ru-RU"/>
        </w:rPr>
        <w:t xml:space="preserve"> не </w:t>
      </w:r>
      <w:proofErr w:type="spellStart"/>
      <w:r w:rsidRPr="00704B48">
        <w:rPr>
          <w:sz w:val="24"/>
          <w:lang w:val="ru-RU"/>
        </w:rPr>
        <w:t>постапува</w:t>
      </w:r>
      <w:proofErr w:type="spellEnd"/>
      <w:r w:rsidRPr="00704B48">
        <w:rPr>
          <w:sz w:val="24"/>
          <w:lang w:val="ru-RU"/>
        </w:rPr>
        <w:t xml:space="preserve"> </w:t>
      </w:r>
      <w:proofErr w:type="spellStart"/>
      <w:r w:rsidRPr="00704B48">
        <w:rPr>
          <w:sz w:val="24"/>
          <w:lang w:val="ru-RU"/>
        </w:rPr>
        <w:t>според</w:t>
      </w:r>
      <w:proofErr w:type="spellEnd"/>
      <w:r w:rsidRPr="00704B48">
        <w:rPr>
          <w:sz w:val="24"/>
          <w:lang w:val="ru-RU"/>
        </w:rPr>
        <w:t xml:space="preserve"> </w:t>
      </w:r>
      <w:proofErr w:type="spellStart"/>
      <w:r w:rsidRPr="00704B48">
        <w:rPr>
          <w:sz w:val="24"/>
          <w:lang w:val="ru-RU"/>
        </w:rPr>
        <w:t>прописите</w:t>
      </w:r>
      <w:proofErr w:type="spellEnd"/>
      <w:r w:rsidRPr="00704B48">
        <w:rPr>
          <w:sz w:val="24"/>
          <w:lang w:val="ru-RU"/>
        </w:rPr>
        <w:t xml:space="preserve"> и </w:t>
      </w:r>
      <w:proofErr w:type="spellStart"/>
      <w:r w:rsidRPr="00704B48">
        <w:rPr>
          <w:sz w:val="24"/>
          <w:lang w:val="ru-RU"/>
        </w:rPr>
        <w:t>техничките</w:t>
      </w:r>
      <w:proofErr w:type="spellEnd"/>
      <w:r w:rsidRPr="00704B48">
        <w:rPr>
          <w:sz w:val="24"/>
          <w:lang w:val="ru-RU"/>
        </w:rPr>
        <w:t xml:space="preserve"> правила за </w:t>
      </w:r>
      <w:proofErr w:type="spellStart"/>
      <w:r w:rsidRPr="00704B48">
        <w:rPr>
          <w:sz w:val="24"/>
          <w:lang w:val="ru-RU"/>
        </w:rPr>
        <w:t>заштита</w:t>
      </w:r>
      <w:proofErr w:type="spellEnd"/>
      <w:r w:rsidRPr="00704B48">
        <w:rPr>
          <w:sz w:val="24"/>
          <w:lang w:val="ru-RU"/>
        </w:rPr>
        <w:t xml:space="preserve"> во </w:t>
      </w:r>
      <w:proofErr w:type="spellStart"/>
      <w:r w:rsidRPr="00704B48">
        <w:rPr>
          <w:sz w:val="24"/>
          <w:lang w:val="ru-RU"/>
        </w:rPr>
        <w:t>работата</w:t>
      </w:r>
      <w:proofErr w:type="spellEnd"/>
      <w:r w:rsidRPr="00704B48">
        <w:rPr>
          <w:sz w:val="24"/>
          <w:lang w:val="ru-RU"/>
        </w:rPr>
        <w:t xml:space="preserve"> и со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предизвика</w:t>
      </w:r>
      <w:proofErr w:type="spellEnd"/>
      <w:r w:rsidRPr="00704B48">
        <w:rPr>
          <w:sz w:val="24"/>
          <w:lang w:val="ru-RU"/>
        </w:rPr>
        <w:t xml:space="preserve"> </w:t>
      </w:r>
      <w:proofErr w:type="spellStart"/>
      <w:r w:rsidRPr="00704B48">
        <w:rPr>
          <w:sz w:val="24"/>
          <w:lang w:val="ru-RU"/>
        </w:rPr>
        <w:t>опасност</w:t>
      </w:r>
      <w:proofErr w:type="spellEnd"/>
      <w:r w:rsidRPr="00704B48">
        <w:rPr>
          <w:sz w:val="24"/>
          <w:lang w:val="ru-RU"/>
        </w:rPr>
        <w:t xml:space="preserve"> за </w:t>
      </w:r>
      <w:proofErr w:type="spellStart"/>
      <w:r w:rsidRPr="00704B48">
        <w:rPr>
          <w:sz w:val="24"/>
          <w:lang w:val="ru-RU"/>
        </w:rPr>
        <w:t>животот</w:t>
      </w:r>
      <w:proofErr w:type="spellEnd"/>
      <w:r w:rsidRPr="00704B48">
        <w:rPr>
          <w:sz w:val="24"/>
          <w:lang w:val="ru-RU"/>
        </w:rPr>
        <w:t xml:space="preserve"> или </w:t>
      </w:r>
      <w:proofErr w:type="spellStart"/>
      <w:r w:rsidRPr="00704B48">
        <w:rPr>
          <w:sz w:val="24"/>
          <w:lang w:val="ru-RU"/>
        </w:rPr>
        <w:t>телото</w:t>
      </w:r>
      <w:proofErr w:type="spellEnd"/>
      <w:r w:rsidRPr="00704B48">
        <w:rPr>
          <w:sz w:val="24"/>
          <w:lang w:val="ru-RU"/>
        </w:rPr>
        <w:t xml:space="preserve"> на </w:t>
      </w:r>
      <w:proofErr w:type="spellStart"/>
      <w:r w:rsidRPr="00704B48">
        <w:rPr>
          <w:sz w:val="24"/>
          <w:lang w:val="ru-RU"/>
        </w:rPr>
        <w:t>луѓето</w:t>
      </w:r>
      <w:proofErr w:type="spellEnd"/>
      <w:r w:rsidRPr="00704B48">
        <w:rPr>
          <w:sz w:val="24"/>
          <w:lang w:val="ru-RU"/>
        </w:rPr>
        <w:t xml:space="preserve"> или за </w:t>
      </w:r>
      <w:proofErr w:type="spellStart"/>
      <w:r w:rsidRPr="00704B48">
        <w:rPr>
          <w:sz w:val="24"/>
          <w:lang w:val="ru-RU"/>
        </w:rPr>
        <w:t>имот</w:t>
      </w:r>
      <w:proofErr w:type="spellEnd"/>
      <w:r w:rsidRPr="00704B48">
        <w:rPr>
          <w:sz w:val="24"/>
          <w:lang w:val="ru-RU"/>
        </w:rPr>
        <w:t xml:space="preserve"> од </w:t>
      </w:r>
      <w:proofErr w:type="spellStart"/>
      <w:r w:rsidRPr="00704B48">
        <w:rPr>
          <w:sz w:val="24"/>
          <w:lang w:val="ru-RU"/>
        </w:rPr>
        <w:t>големи</w:t>
      </w:r>
      <w:proofErr w:type="spellEnd"/>
      <w:r w:rsidRPr="00704B48">
        <w:rPr>
          <w:sz w:val="24"/>
          <w:lang w:val="ru-RU"/>
        </w:rPr>
        <w:t xml:space="preserve"> </w:t>
      </w:r>
      <w:proofErr w:type="spellStart"/>
      <w:r w:rsidRPr="00704B48">
        <w:rPr>
          <w:sz w:val="24"/>
          <w:lang w:val="ru-RU"/>
        </w:rPr>
        <w:t>размери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пет</w:t>
      </w:r>
      <w:r w:rsidR="00894F25"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FD8B7E5" w14:textId="77777777" w:rsidR="00437DEC" w:rsidRPr="00704B48" w:rsidRDefault="009F5657" w:rsidP="00346954">
      <w:pPr>
        <w:pStyle w:val="ListParagraph"/>
        <w:numPr>
          <w:ilvl w:val="0"/>
          <w:numId w:val="134"/>
        </w:numPr>
        <w:spacing w:line="216"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894F25" w:rsidRPr="00704B48">
        <w:rPr>
          <w:sz w:val="24"/>
          <w:lang w:val="ru-RU"/>
        </w:rPr>
        <w:t>(</w:t>
      </w:r>
      <w:r w:rsidRPr="00704B48">
        <w:rPr>
          <w:sz w:val="24"/>
          <w:lang w:val="ru-RU"/>
        </w:rPr>
        <w:t>1</w:t>
      </w:r>
      <w:r w:rsidR="00894F25" w:rsidRPr="00704B48">
        <w:rPr>
          <w:sz w:val="24"/>
          <w:lang w:val="ru-RU"/>
        </w:rPr>
        <w:t>)</w:t>
      </w:r>
      <w:r w:rsidRPr="00704B48">
        <w:rPr>
          <w:sz w:val="24"/>
          <w:lang w:val="ru-RU"/>
        </w:rPr>
        <w:t xml:space="preserve"> и </w:t>
      </w:r>
      <w:r w:rsidR="00894F25" w:rsidRPr="00704B48">
        <w:rPr>
          <w:sz w:val="24"/>
          <w:lang w:val="ru-RU"/>
        </w:rPr>
        <w:t>(</w:t>
      </w:r>
      <w:r w:rsidRPr="00704B48">
        <w:rPr>
          <w:sz w:val="24"/>
          <w:lang w:val="ru-RU"/>
        </w:rPr>
        <w:t>2</w:t>
      </w:r>
      <w:r w:rsidR="00894F25" w:rsidRPr="00704B48">
        <w:rPr>
          <w:sz w:val="24"/>
          <w:lang w:val="ru-RU"/>
        </w:rPr>
        <w:t xml:space="preserve">) на </w:t>
      </w:r>
      <w:proofErr w:type="spellStart"/>
      <w:r w:rsidR="00894F25" w:rsidRPr="00704B48">
        <w:rPr>
          <w:sz w:val="24"/>
          <w:lang w:val="ru-RU"/>
        </w:rPr>
        <w:t>овој</w:t>
      </w:r>
      <w:proofErr w:type="spellEnd"/>
      <w:r w:rsidR="00894F25" w:rsidRPr="00704B48">
        <w:rPr>
          <w:sz w:val="24"/>
          <w:lang w:val="ru-RU"/>
        </w:rPr>
        <w:t xml:space="preserve"> член</w:t>
      </w:r>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од </w:t>
      </w:r>
      <w:proofErr w:type="spellStart"/>
      <w:r w:rsidRPr="00704B48">
        <w:rPr>
          <w:sz w:val="24"/>
          <w:lang w:val="ru-RU"/>
        </w:rPr>
        <w:t>небрежност</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894F25"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813B610" w14:textId="7C88A5BE" w:rsidR="00437DEC" w:rsidRPr="00704B48" w:rsidRDefault="009F5657" w:rsidP="00346954">
      <w:pPr>
        <w:pStyle w:val="ListParagraph"/>
        <w:numPr>
          <w:ilvl w:val="0"/>
          <w:numId w:val="134"/>
        </w:numPr>
        <w:spacing w:line="216" w:lineRule="auto"/>
        <w:ind w:left="0" w:right="50" w:firstLine="360"/>
        <w:rPr>
          <w:sz w:val="24"/>
          <w:lang w:val="ru-RU"/>
        </w:rPr>
      </w:pPr>
      <w:r w:rsidRPr="00704B48">
        <w:rPr>
          <w:sz w:val="24"/>
          <w:lang w:val="ru-RU"/>
        </w:rPr>
        <w:t xml:space="preserve">При </w:t>
      </w:r>
      <w:proofErr w:type="spellStart"/>
      <w:r w:rsidRPr="00704B48">
        <w:rPr>
          <w:sz w:val="24"/>
          <w:lang w:val="ru-RU"/>
        </w:rPr>
        <w:t>изрекување</w:t>
      </w:r>
      <w:proofErr w:type="spellEnd"/>
      <w:r w:rsidRPr="00704B48">
        <w:rPr>
          <w:sz w:val="24"/>
          <w:lang w:val="ru-RU"/>
        </w:rPr>
        <w:t xml:space="preserve"> условна </w:t>
      </w:r>
      <w:proofErr w:type="spellStart"/>
      <w:r w:rsidRPr="00704B48">
        <w:rPr>
          <w:sz w:val="24"/>
          <w:lang w:val="ru-RU"/>
        </w:rPr>
        <w:t>осуда</w:t>
      </w:r>
      <w:proofErr w:type="spellEnd"/>
      <w:r w:rsidRPr="00704B48">
        <w:rPr>
          <w:sz w:val="24"/>
          <w:lang w:val="ru-RU"/>
        </w:rPr>
        <w:t xml:space="preserve"> за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894F25" w:rsidRPr="00704B48">
        <w:rPr>
          <w:sz w:val="24"/>
          <w:lang w:val="ru-RU"/>
        </w:rPr>
        <w:t>(</w:t>
      </w:r>
      <w:r w:rsidRPr="00704B48">
        <w:rPr>
          <w:sz w:val="24"/>
          <w:lang w:val="ru-RU"/>
        </w:rPr>
        <w:t>1</w:t>
      </w:r>
      <w:r w:rsidR="00894F25" w:rsidRPr="00704B48">
        <w:rPr>
          <w:sz w:val="24"/>
          <w:lang w:val="ru-RU"/>
        </w:rPr>
        <w:t>)</w:t>
      </w:r>
      <w:r w:rsidRPr="00704B48">
        <w:rPr>
          <w:sz w:val="24"/>
          <w:lang w:val="ru-RU"/>
        </w:rPr>
        <w:t xml:space="preserve">, </w:t>
      </w:r>
      <w:r w:rsidR="00894F25" w:rsidRPr="00704B48">
        <w:rPr>
          <w:sz w:val="24"/>
          <w:lang w:val="ru-RU"/>
        </w:rPr>
        <w:t>(</w:t>
      </w:r>
      <w:r w:rsidR="007A5E1A" w:rsidRPr="00704B48">
        <w:rPr>
          <w:sz w:val="24"/>
          <w:lang w:val="ru-RU"/>
        </w:rPr>
        <w:t>2)</w:t>
      </w:r>
      <w:r w:rsidR="00894F25" w:rsidRPr="00704B48">
        <w:rPr>
          <w:sz w:val="24"/>
          <w:lang w:val="ru-RU"/>
        </w:rPr>
        <w:t xml:space="preserve"> </w:t>
      </w:r>
      <w:r w:rsidRPr="00704B48">
        <w:rPr>
          <w:sz w:val="24"/>
          <w:lang w:val="ru-RU"/>
        </w:rPr>
        <w:t xml:space="preserve">и </w:t>
      </w:r>
      <w:r w:rsidR="007A5E1A" w:rsidRPr="00704B48">
        <w:rPr>
          <w:sz w:val="24"/>
          <w:lang w:val="ru-RU"/>
        </w:rPr>
        <w:t>(</w:t>
      </w:r>
      <w:r w:rsidRPr="00704B48">
        <w:rPr>
          <w:sz w:val="24"/>
          <w:lang w:val="ru-RU"/>
        </w:rPr>
        <w:t>3</w:t>
      </w:r>
      <w:r w:rsidR="007A5E1A" w:rsidRPr="00704B48">
        <w:rPr>
          <w:sz w:val="24"/>
          <w:lang w:val="ru-RU"/>
        </w:rPr>
        <w:t xml:space="preserve">) на </w:t>
      </w:r>
      <w:proofErr w:type="spellStart"/>
      <w:r w:rsidR="007A5E1A" w:rsidRPr="00704B48">
        <w:rPr>
          <w:sz w:val="24"/>
          <w:lang w:val="ru-RU"/>
        </w:rPr>
        <w:t>овој</w:t>
      </w:r>
      <w:proofErr w:type="spellEnd"/>
      <w:r w:rsidR="007A5E1A" w:rsidRPr="00704B48">
        <w:rPr>
          <w:sz w:val="24"/>
          <w:lang w:val="ru-RU"/>
        </w:rPr>
        <w:t xml:space="preserve"> член</w:t>
      </w:r>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на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наложи </w:t>
      </w:r>
      <w:proofErr w:type="spellStart"/>
      <w:r w:rsidRPr="00704B48">
        <w:rPr>
          <w:sz w:val="24"/>
          <w:lang w:val="ru-RU"/>
        </w:rPr>
        <w:t>услов</w:t>
      </w:r>
      <w:proofErr w:type="spellEnd"/>
      <w:r w:rsidRPr="00704B48">
        <w:rPr>
          <w:sz w:val="24"/>
          <w:lang w:val="ru-RU"/>
        </w:rPr>
        <w:t xml:space="preserve"> во определен рок да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постави</w:t>
      </w:r>
      <w:proofErr w:type="spellEnd"/>
      <w:r w:rsidRPr="00704B48">
        <w:rPr>
          <w:sz w:val="24"/>
          <w:lang w:val="ru-RU"/>
        </w:rPr>
        <w:t xml:space="preserve"> </w:t>
      </w:r>
      <w:proofErr w:type="spellStart"/>
      <w:r w:rsidRPr="00704B48">
        <w:rPr>
          <w:sz w:val="24"/>
          <w:lang w:val="ru-RU"/>
        </w:rPr>
        <w:t>заштитните</w:t>
      </w:r>
      <w:proofErr w:type="spellEnd"/>
      <w:r w:rsidRPr="00704B48">
        <w:rPr>
          <w:sz w:val="24"/>
          <w:lang w:val="ru-RU"/>
        </w:rPr>
        <w:t xml:space="preserve"> </w:t>
      </w:r>
      <w:proofErr w:type="spellStart"/>
      <w:r w:rsidRPr="00704B48">
        <w:rPr>
          <w:sz w:val="24"/>
          <w:lang w:val="ru-RU"/>
        </w:rPr>
        <w:t>уреди</w:t>
      </w:r>
      <w:proofErr w:type="spellEnd"/>
      <w:r w:rsidRPr="00704B48">
        <w:rPr>
          <w:sz w:val="24"/>
          <w:lang w:val="ru-RU"/>
        </w:rPr>
        <w:t xml:space="preserve"> или да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оспособи</w:t>
      </w:r>
      <w:proofErr w:type="spellEnd"/>
      <w:r w:rsidRPr="00704B48">
        <w:rPr>
          <w:sz w:val="24"/>
          <w:lang w:val="ru-RU"/>
        </w:rPr>
        <w:t xml:space="preserve"> за</w:t>
      </w:r>
      <w:r w:rsidR="007A5E1A" w:rsidRPr="00704B48">
        <w:rPr>
          <w:sz w:val="24"/>
          <w:lang w:val="ru-RU"/>
        </w:rPr>
        <w:t xml:space="preserve"> </w:t>
      </w:r>
      <w:proofErr w:type="spellStart"/>
      <w:r w:rsidRPr="00704B48">
        <w:rPr>
          <w:sz w:val="24"/>
          <w:lang w:val="ru-RU"/>
        </w:rPr>
        <w:t>дејство</w:t>
      </w:r>
      <w:proofErr w:type="spellEnd"/>
      <w:r w:rsidRPr="00704B48">
        <w:rPr>
          <w:sz w:val="24"/>
          <w:lang w:val="ru-RU"/>
        </w:rPr>
        <w:t>.</w:t>
      </w:r>
    </w:p>
    <w:p w14:paraId="573C76FA" w14:textId="77777777" w:rsidR="00346954" w:rsidRPr="00704B48" w:rsidRDefault="00346954" w:rsidP="00346954">
      <w:pPr>
        <w:pStyle w:val="NoSpacing"/>
        <w:jc w:val="center"/>
        <w:rPr>
          <w:b/>
          <w:bCs/>
          <w:sz w:val="24"/>
          <w:szCs w:val="24"/>
          <w:lang w:val="ru-RU"/>
        </w:rPr>
      </w:pPr>
    </w:p>
    <w:p w14:paraId="45AD35A1" w14:textId="77777777" w:rsidR="007A5E1A" w:rsidRPr="00704B48" w:rsidRDefault="009F5657" w:rsidP="00346954">
      <w:pPr>
        <w:pStyle w:val="NoSpacing"/>
        <w:jc w:val="center"/>
        <w:rPr>
          <w:b/>
          <w:bCs/>
          <w:sz w:val="24"/>
          <w:szCs w:val="24"/>
          <w:lang w:val="ru-RU"/>
        </w:rPr>
      </w:pPr>
      <w:proofErr w:type="spellStart"/>
      <w:r w:rsidRPr="00704B48">
        <w:rPr>
          <w:b/>
          <w:bCs/>
          <w:sz w:val="24"/>
          <w:szCs w:val="24"/>
          <w:lang w:val="ru-RU"/>
        </w:rPr>
        <w:t>Уништување</w:t>
      </w:r>
      <w:proofErr w:type="spellEnd"/>
      <w:r w:rsidRPr="00704B48">
        <w:rPr>
          <w:b/>
          <w:bCs/>
          <w:sz w:val="24"/>
          <w:szCs w:val="24"/>
          <w:lang w:val="ru-RU"/>
        </w:rPr>
        <w:t xml:space="preserve"> или </w:t>
      </w:r>
      <w:proofErr w:type="spellStart"/>
      <w:r w:rsidRPr="00704B48">
        <w:rPr>
          <w:b/>
          <w:bCs/>
          <w:sz w:val="24"/>
          <w:szCs w:val="24"/>
          <w:lang w:val="ru-RU"/>
        </w:rPr>
        <w:t>оштетување</w:t>
      </w:r>
      <w:proofErr w:type="spellEnd"/>
      <w:r w:rsidRPr="00704B48">
        <w:rPr>
          <w:b/>
          <w:bCs/>
          <w:sz w:val="24"/>
          <w:szCs w:val="24"/>
          <w:lang w:val="ru-RU"/>
        </w:rPr>
        <w:t xml:space="preserve"> </w:t>
      </w:r>
      <w:proofErr w:type="spellStart"/>
      <w:r w:rsidRPr="00704B48">
        <w:rPr>
          <w:b/>
          <w:bCs/>
          <w:sz w:val="24"/>
          <w:szCs w:val="24"/>
          <w:lang w:val="ru-RU"/>
        </w:rPr>
        <w:t>јавни</w:t>
      </w:r>
      <w:proofErr w:type="spellEnd"/>
      <w:r w:rsidRPr="00704B48">
        <w:rPr>
          <w:b/>
          <w:bCs/>
          <w:sz w:val="24"/>
          <w:szCs w:val="24"/>
          <w:lang w:val="ru-RU"/>
        </w:rPr>
        <w:t xml:space="preserve"> </w:t>
      </w:r>
      <w:proofErr w:type="spellStart"/>
      <w:r w:rsidRPr="00704B48">
        <w:rPr>
          <w:b/>
          <w:bCs/>
          <w:sz w:val="24"/>
          <w:szCs w:val="24"/>
          <w:lang w:val="ru-RU"/>
        </w:rPr>
        <w:t>инсталации</w:t>
      </w:r>
      <w:proofErr w:type="spellEnd"/>
    </w:p>
    <w:p w14:paraId="20EF2F0B" w14:textId="77777777" w:rsidR="00346954" w:rsidRPr="00704B48" w:rsidRDefault="00346954" w:rsidP="00346954">
      <w:pPr>
        <w:pStyle w:val="NoSpacing"/>
        <w:jc w:val="center"/>
        <w:rPr>
          <w:b/>
          <w:bCs/>
          <w:sz w:val="24"/>
          <w:szCs w:val="24"/>
          <w:lang w:val="ru-RU"/>
        </w:rPr>
      </w:pPr>
    </w:p>
    <w:p w14:paraId="12EC6C66" w14:textId="664DD832" w:rsidR="00437DEC" w:rsidRPr="00704B48" w:rsidRDefault="00182BB4" w:rsidP="00346954">
      <w:pPr>
        <w:pStyle w:val="NoSpacing"/>
        <w:jc w:val="center"/>
        <w:rPr>
          <w:b/>
          <w:bCs/>
          <w:sz w:val="24"/>
          <w:szCs w:val="24"/>
          <w:lang w:val="ru-RU"/>
        </w:rPr>
      </w:pPr>
      <w:r w:rsidRPr="00704B48">
        <w:rPr>
          <w:b/>
          <w:bCs/>
          <w:sz w:val="24"/>
          <w:szCs w:val="24"/>
          <w:lang w:val="ru-RU"/>
        </w:rPr>
        <w:t xml:space="preserve">Член </w:t>
      </w:r>
      <w:r w:rsidR="007A5E1A" w:rsidRPr="00704B48">
        <w:rPr>
          <w:b/>
          <w:bCs/>
          <w:sz w:val="24"/>
          <w:szCs w:val="24"/>
          <w:lang w:val="ru-RU"/>
        </w:rPr>
        <w:t>39</w:t>
      </w:r>
      <w:r w:rsidR="00C91081" w:rsidRPr="00704B48">
        <w:rPr>
          <w:b/>
          <w:bCs/>
          <w:sz w:val="24"/>
          <w:szCs w:val="24"/>
          <w:lang w:val="ru-RU"/>
        </w:rPr>
        <w:t>8</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291</w:t>
      </w:r>
    </w:p>
    <w:p w14:paraId="13074FC3" w14:textId="77777777" w:rsidR="00437DEC" w:rsidRPr="00704B48" w:rsidRDefault="009F5657" w:rsidP="00346954">
      <w:pPr>
        <w:pStyle w:val="ListParagraph"/>
        <w:numPr>
          <w:ilvl w:val="0"/>
          <w:numId w:val="133"/>
        </w:numPr>
        <w:spacing w:line="216"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уништи</w:t>
      </w:r>
      <w:proofErr w:type="spellEnd"/>
      <w:r w:rsidRPr="00704B48">
        <w:rPr>
          <w:sz w:val="24"/>
          <w:lang w:val="ru-RU"/>
        </w:rPr>
        <w:t xml:space="preserve">, </w:t>
      </w:r>
      <w:proofErr w:type="spellStart"/>
      <w:r w:rsidRPr="00704B48">
        <w:rPr>
          <w:sz w:val="24"/>
          <w:lang w:val="ru-RU"/>
        </w:rPr>
        <w:t>оштети</w:t>
      </w:r>
      <w:proofErr w:type="spellEnd"/>
      <w:r w:rsidRPr="00704B48">
        <w:rPr>
          <w:sz w:val="24"/>
          <w:lang w:val="ru-RU"/>
        </w:rPr>
        <w:t xml:space="preserve">, отстрани, измени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направи</w:t>
      </w:r>
      <w:proofErr w:type="spellEnd"/>
      <w:r w:rsidRPr="00704B48">
        <w:rPr>
          <w:sz w:val="24"/>
          <w:lang w:val="ru-RU"/>
        </w:rPr>
        <w:t xml:space="preserve"> </w:t>
      </w:r>
      <w:proofErr w:type="spellStart"/>
      <w:r w:rsidRPr="00704B48">
        <w:rPr>
          <w:sz w:val="24"/>
          <w:lang w:val="ru-RU"/>
        </w:rPr>
        <w:t>неупотребливи</w:t>
      </w:r>
      <w:proofErr w:type="spellEnd"/>
      <w:r w:rsidRPr="00704B48">
        <w:rPr>
          <w:sz w:val="24"/>
          <w:lang w:val="ru-RU"/>
        </w:rPr>
        <w:t xml:space="preserve"> </w:t>
      </w:r>
      <w:proofErr w:type="spellStart"/>
      <w:r w:rsidRPr="00704B48">
        <w:rPr>
          <w:sz w:val="24"/>
          <w:lang w:val="ru-RU"/>
        </w:rPr>
        <w:t>инсталациите</w:t>
      </w:r>
      <w:proofErr w:type="spellEnd"/>
      <w:r w:rsidRPr="00704B48">
        <w:rPr>
          <w:sz w:val="24"/>
          <w:lang w:val="ru-RU"/>
        </w:rPr>
        <w:t xml:space="preserve"> за </w:t>
      </w:r>
      <w:proofErr w:type="spellStart"/>
      <w:r w:rsidRPr="00704B48">
        <w:rPr>
          <w:sz w:val="24"/>
          <w:lang w:val="ru-RU"/>
        </w:rPr>
        <w:t>јавна</w:t>
      </w:r>
      <w:proofErr w:type="spellEnd"/>
      <w:r w:rsidRPr="00704B48">
        <w:rPr>
          <w:sz w:val="24"/>
          <w:lang w:val="ru-RU"/>
        </w:rPr>
        <w:t xml:space="preserve"> </w:t>
      </w:r>
      <w:proofErr w:type="spellStart"/>
      <w:r w:rsidRPr="00704B48">
        <w:rPr>
          <w:sz w:val="24"/>
          <w:lang w:val="ru-RU"/>
        </w:rPr>
        <w:t>употреба</w:t>
      </w:r>
      <w:proofErr w:type="spellEnd"/>
      <w:r w:rsidRPr="00704B48">
        <w:rPr>
          <w:sz w:val="24"/>
          <w:lang w:val="ru-RU"/>
        </w:rPr>
        <w:t xml:space="preserve"> </w:t>
      </w:r>
      <w:proofErr w:type="gramStart"/>
      <w:r w:rsidRPr="00704B48">
        <w:rPr>
          <w:sz w:val="24"/>
          <w:lang w:val="ru-RU"/>
        </w:rPr>
        <w:t>на вода</w:t>
      </w:r>
      <w:proofErr w:type="gramEnd"/>
      <w:r w:rsidRPr="00704B48">
        <w:rPr>
          <w:sz w:val="24"/>
          <w:lang w:val="ru-RU"/>
        </w:rPr>
        <w:t xml:space="preserve">, </w:t>
      </w:r>
      <w:proofErr w:type="spellStart"/>
      <w:r w:rsidRPr="00704B48">
        <w:rPr>
          <w:sz w:val="24"/>
          <w:lang w:val="ru-RU"/>
        </w:rPr>
        <w:t>топлина</w:t>
      </w:r>
      <w:proofErr w:type="spellEnd"/>
      <w:r w:rsidRPr="00704B48">
        <w:rPr>
          <w:sz w:val="24"/>
          <w:lang w:val="ru-RU"/>
        </w:rPr>
        <w:t xml:space="preserve">, </w:t>
      </w:r>
      <w:proofErr w:type="spellStart"/>
      <w:r w:rsidRPr="00704B48">
        <w:rPr>
          <w:sz w:val="24"/>
          <w:lang w:val="ru-RU"/>
        </w:rPr>
        <w:t>плин</w:t>
      </w:r>
      <w:proofErr w:type="spellEnd"/>
      <w:r w:rsidRPr="00704B48">
        <w:rPr>
          <w:sz w:val="24"/>
          <w:lang w:val="ru-RU"/>
        </w:rPr>
        <w:t xml:space="preserve"> или </w:t>
      </w:r>
      <w:proofErr w:type="spellStart"/>
      <w:r w:rsidRPr="00704B48">
        <w:rPr>
          <w:sz w:val="24"/>
          <w:lang w:val="ru-RU"/>
        </w:rPr>
        <w:t>енергија</w:t>
      </w:r>
      <w:proofErr w:type="spellEnd"/>
      <w:r w:rsidRPr="00704B48">
        <w:rPr>
          <w:sz w:val="24"/>
          <w:lang w:val="ru-RU"/>
        </w:rPr>
        <w:t xml:space="preserve"> или </w:t>
      </w:r>
      <w:proofErr w:type="spellStart"/>
      <w:r w:rsidRPr="00704B48">
        <w:rPr>
          <w:sz w:val="24"/>
          <w:lang w:val="ru-RU"/>
        </w:rPr>
        <w:t>инсталациите</w:t>
      </w:r>
      <w:proofErr w:type="spellEnd"/>
      <w:r w:rsidRPr="00704B48">
        <w:rPr>
          <w:sz w:val="24"/>
          <w:lang w:val="ru-RU"/>
        </w:rPr>
        <w:t xml:space="preserve"> на </w:t>
      </w:r>
      <w:proofErr w:type="spellStart"/>
      <w:r w:rsidRPr="00704B48">
        <w:rPr>
          <w:sz w:val="24"/>
          <w:lang w:val="ru-RU"/>
        </w:rPr>
        <w:t>системите</w:t>
      </w:r>
      <w:proofErr w:type="spellEnd"/>
      <w:r w:rsidRPr="00704B48">
        <w:rPr>
          <w:sz w:val="24"/>
          <w:lang w:val="ru-RU"/>
        </w:rPr>
        <w:t xml:space="preserve"> за </w:t>
      </w:r>
      <w:proofErr w:type="spellStart"/>
      <w:r w:rsidRPr="00704B48">
        <w:rPr>
          <w:sz w:val="24"/>
          <w:lang w:val="ru-RU"/>
        </w:rPr>
        <w:t>врски</w:t>
      </w:r>
      <w:proofErr w:type="spellEnd"/>
      <w:r w:rsidRPr="00704B48">
        <w:rPr>
          <w:sz w:val="24"/>
          <w:lang w:val="ru-RU"/>
        </w:rPr>
        <w:t xml:space="preserve"> и со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предизвика</w:t>
      </w:r>
      <w:proofErr w:type="spellEnd"/>
      <w:r w:rsidRPr="00704B48">
        <w:rPr>
          <w:sz w:val="24"/>
          <w:lang w:val="ru-RU"/>
        </w:rPr>
        <w:t xml:space="preserve"> </w:t>
      </w:r>
      <w:proofErr w:type="spellStart"/>
      <w:r w:rsidRPr="00704B48">
        <w:rPr>
          <w:sz w:val="24"/>
          <w:lang w:val="ru-RU"/>
        </w:rPr>
        <w:t>значително</w:t>
      </w:r>
      <w:proofErr w:type="spellEnd"/>
      <w:r w:rsidRPr="00704B48">
        <w:rPr>
          <w:sz w:val="24"/>
          <w:lang w:val="ru-RU"/>
        </w:rPr>
        <w:t xml:space="preserve"> </w:t>
      </w:r>
      <w:proofErr w:type="spellStart"/>
      <w:r w:rsidRPr="00704B48">
        <w:rPr>
          <w:sz w:val="24"/>
          <w:lang w:val="ru-RU"/>
        </w:rPr>
        <w:t>нарушување</w:t>
      </w:r>
      <w:proofErr w:type="spellEnd"/>
      <w:r w:rsidRPr="00704B48">
        <w:rPr>
          <w:sz w:val="24"/>
          <w:lang w:val="ru-RU"/>
        </w:rPr>
        <w:t xml:space="preserve"> на </w:t>
      </w:r>
      <w:proofErr w:type="spellStart"/>
      <w:r w:rsidRPr="00704B48">
        <w:rPr>
          <w:sz w:val="24"/>
          <w:lang w:val="ru-RU"/>
        </w:rPr>
        <w:t>редовниот</w:t>
      </w:r>
      <w:proofErr w:type="spellEnd"/>
      <w:r w:rsidRPr="00704B48">
        <w:rPr>
          <w:sz w:val="24"/>
          <w:lang w:val="ru-RU"/>
        </w:rPr>
        <w:t xml:space="preserve"> живот на </w:t>
      </w:r>
      <w:proofErr w:type="spellStart"/>
      <w:r w:rsidRPr="00704B48">
        <w:rPr>
          <w:sz w:val="24"/>
          <w:lang w:val="ru-RU"/>
        </w:rPr>
        <w:t>граѓаните</w:t>
      </w:r>
      <w:proofErr w:type="spellEnd"/>
      <w:r w:rsidRPr="00704B48">
        <w:rPr>
          <w:sz w:val="24"/>
          <w:lang w:val="ru-RU"/>
        </w:rPr>
        <w:t xml:space="preserve"> или </w:t>
      </w:r>
      <w:proofErr w:type="spellStart"/>
      <w:r w:rsidRPr="00704B48">
        <w:rPr>
          <w:sz w:val="24"/>
          <w:lang w:val="ru-RU"/>
        </w:rPr>
        <w:t>стопанското</w:t>
      </w:r>
      <w:proofErr w:type="spellEnd"/>
      <w:r w:rsidRPr="00704B48">
        <w:rPr>
          <w:sz w:val="24"/>
          <w:lang w:val="ru-RU"/>
        </w:rPr>
        <w:t xml:space="preserve"> </w:t>
      </w:r>
      <w:proofErr w:type="spellStart"/>
      <w:r w:rsidRPr="00704B48">
        <w:rPr>
          <w:sz w:val="24"/>
          <w:lang w:val="ru-RU"/>
        </w:rPr>
        <w:t>работење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пет</w:t>
      </w:r>
      <w:r w:rsidR="007A5E1A"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1A8BA2FD" w14:textId="77777777" w:rsidR="00437DEC" w:rsidRPr="00704B48" w:rsidRDefault="009F5657" w:rsidP="00346954">
      <w:pPr>
        <w:pStyle w:val="ListParagraph"/>
        <w:numPr>
          <w:ilvl w:val="0"/>
          <w:numId w:val="133"/>
        </w:numPr>
        <w:tabs>
          <w:tab w:val="left" w:pos="799"/>
        </w:tabs>
        <w:spacing w:line="216"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7A5E1A" w:rsidRPr="00704B48">
        <w:rPr>
          <w:sz w:val="24"/>
          <w:lang w:val="ru-RU"/>
        </w:rPr>
        <w:t>от</w:t>
      </w:r>
      <w:proofErr w:type="spellEnd"/>
      <w:r w:rsidRPr="00704B48">
        <w:rPr>
          <w:sz w:val="24"/>
          <w:lang w:val="ru-RU"/>
        </w:rPr>
        <w:t xml:space="preserve"> </w:t>
      </w:r>
      <w:r w:rsidR="007A5E1A" w:rsidRPr="00704B48">
        <w:rPr>
          <w:sz w:val="24"/>
          <w:lang w:val="ru-RU"/>
        </w:rPr>
        <w:t>(</w:t>
      </w:r>
      <w:r w:rsidRPr="00704B48">
        <w:rPr>
          <w:sz w:val="24"/>
          <w:lang w:val="ru-RU"/>
        </w:rPr>
        <w:t>1</w:t>
      </w:r>
      <w:r w:rsidR="007A5E1A" w:rsidRPr="00704B48">
        <w:rPr>
          <w:sz w:val="24"/>
          <w:lang w:val="ru-RU"/>
        </w:rPr>
        <w:t xml:space="preserve">) на </w:t>
      </w:r>
      <w:proofErr w:type="spellStart"/>
      <w:r w:rsidR="007A5E1A" w:rsidRPr="00704B48">
        <w:rPr>
          <w:sz w:val="24"/>
          <w:lang w:val="ru-RU"/>
        </w:rPr>
        <w:t>овој</w:t>
      </w:r>
      <w:proofErr w:type="spellEnd"/>
      <w:r w:rsidR="007A5E1A"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стори</w:t>
      </w:r>
      <w:proofErr w:type="spellEnd"/>
      <w:r w:rsidRPr="00704B48">
        <w:rPr>
          <w:sz w:val="24"/>
          <w:lang w:val="ru-RU"/>
        </w:rPr>
        <w:t xml:space="preserve"> од </w:t>
      </w:r>
      <w:proofErr w:type="spellStart"/>
      <w:r w:rsidRPr="00704B48">
        <w:rPr>
          <w:sz w:val="24"/>
          <w:lang w:val="ru-RU"/>
        </w:rPr>
        <w:t>небрежност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7A5E1A" w:rsidRPr="00704B48">
        <w:rPr>
          <w:sz w:val="24"/>
          <w:lang w:val="ru-RU"/>
        </w:rPr>
        <w:t xml:space="preserve"> </w:t>
      </w:r>
      <w:r w:rsidRPr="00704B48">
        <w:rPr>
          <w:sz w:val="24"/>
          <w:lang w:val="ru-RU"/>
        </w:rPr>
        <w:t>година.</w:t>
      </w:r>
    </w:p>
    <w:p w14:paraId="79F891C2" w14:textId="77777777" w:rsidR="00346954" w:rsidRPr="00704B48" w:rsidRDefault="00346954" w:rsidP="00346954">
      <w:pPr>
        <w:pStyle w:val="NoSpacing"/>
        <w:jc w:val="center"/>
        <w:rPr>
          <w:b/>
          <w:bCs/>
          <w:sz w:val="24"/>
          <w:szCs w:val="24"/>
          <w:lang w:val="ru-RU"/>
        </w:rPr>
      </w:pPr>
    </w:p>
    <w:p w14:paraId="4FFCB51D" w14:textId="77777777" w:rsidR="00437DEC" w:rsidRPr="00704B48" w:rsidRDefault="009F5657" w:rsidP="00346954">
      <w:pPr>
        <w:pStyle w:val="NoSpacing"/>
        <w:jc w:val="center"/>
        <w:rPr>
          <w:b/>
          <w:bCs/>
          <w:sz w:val="24"/>
          <w:szCs w:val="24"/>
          <w:lang w:val="ru-RU"/>
        </w:rPr>
      </w:pPr>
      <w:r w:rsidRPr="00704B48">
        <w:rPr>
          <w:b/>
          <w:bCs/>
          <w:sz w:val="24"/>
          <w:szCs w:val="24"/>
          <w:lang w:val="ru-RU"/>
        </w:rPr>
        <w:t xml:space="preserve">Тешки дела против </w:t>
      </w:r>
      <w:proofErr w:type="spellStart"/>
      <w:r w:rsidRPr="00704B48">
        <w:rPr>
          <w:b/>
          <w:bCs/>
          <w:sz w:val="24"/>
          <w:szCs w:val="24"/>
          <w:lang w:val="ru-RU"/>
        </w:rPr>
        <w:t>општата</w:t>
      </w:r>
      <w:proofErr w:type="spellEnd"/>
      <w:r w:rsidRPr="00704B48">
        <w:rPr>
          <w:b/>
          <w:bCs/>
          <w:sz w:val="24"/>
          <w:szCs w:val="24"/>
          <w:lang w:val="ru-RU"/>
        </w:rPr>
        <w:t xml:space="preserve"> </w:t>
      </w:r>
      <w:proofErr w:type="spellStart"/>
      <w:r w:rsidRPr="00704B48">
        <w:rPr>
          <w:b/>
          <w:bCs/>
          <w:sz w:val="24"/>
          <w:szCs w:val="24"/>
          <w:lang w:val="ru-RU"/>
        </w:rPr>
        <w:t>сигурност</w:t>
      </w:r>
      <w:proofErr w:type="spellEnd"/>
    </w:p>
    <w:p w14:paraId="2CBCFA45" w14:textId="77777777" w:rsidR="00437DEC" w:rsidRPr="00704B48" w:rsidRDefault="00437DEC" w:rsidP="00346954">
      <w:pPr>
        <w:pStyle w:val="NoSpacing"/>
        <w:jc w:val="center"/>
        <w:rPr>
          <w:b/>
          <w:bCs/>
          <w:sz w:val="24"/>
          <w:szCs w:val="24"/>
          <w:lang w:val="ru-RU"/>
        </w:rPr>
      </w:pPr>
    </w:p>
    <w:p w14:paraId="68D9EFA6" w14:textId="6D5C0266" w:rsidR="00437DEC" w:rsidRPr="00704B48" w:rsidRDefault="00182BB4" w:rsidP="00346954">
      <w:pPr>
        <w:pStyle w:val="NoSpacing"/>
        <w:jc w:val="center"/>
        <w:rPr>
          <w:b/>
          <w:bCs/>
          <w:sz w:val="24"/>
          <w:szCs w:val="24"/>
          <w:lang w:val="ru-RU"/>
        </w:rPr>
      </w:pPr>
      <w:r w:rsidRPr="00704B48">
        <w:rPr>
          <w:b/>
          <w:bCs/>
          <w:sz w:val="24"/>
          <w:szCs w:val="24"/>
          <w:lang w:val="ru-RU"/>
        </w:rPr>
        <w:t xml:space="preserve">Член </w:t>
      </w:r>
      <w:r w:rsidR="001E3309" w:rsidRPr="00704B48">
        <w:rPr>
          <w:b/>
          <w:bCs/>
          <w:sz w:val="24"/>
          <w:szCs w:val="24"/>
          <w:lang w:val="ru-RU"/>
        </w:rPr>
        <w:t>39</w:t>
      </w:r>
      <w:r w:rsidR="00C91081" w:rsidRPr="00704B48">
        <w:rPr>
          <w:b/>
          <w:bCs/>
          <w:sz w:val="24"/>
          <w:szCs w:val="24"/>
          <w:lang w:val="ru-RU"/>
        </w:rPr>
        <w:t>9</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292</w:t>
      </w:r>
      <w:r w:rsidRPr="00704B48">
        <w:rPr>
          <w:b/>
          <w:bCs/>
          <w:sz w:val="24"/>
          <w:szCs w:val="24"/>
          <w:lang w:val="ru-RU"/>
        </w:rPr>
        <w:t>)</w:t>
      </w:r>
    </w:p>
    <w:p w14:paraId="0BCB9131" w14:textId="28EF05C9" w:rsidR="00437DEC" w:rsidRPr="00704B48" w:rsidRDefault="009F5657">
      <w:pPr>
        <w:pStyle w:val="ListParagraph"/>
        <w:numPr>
          <w:ilvl w:val="0"/>
          <w:numId w:val="132"/>
        </w:numPr>
        <w:tabs>
          <w:tab w:val="left" w:pos="848"/>
        </w:tabs>
        <w:spacing w:before="3" w:line="242" w:lineRule="auto"/>
        <w:ind w:firstLine="284"/>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членовите</w:t>
      </w:r>
      <w:proofErr w:type="spellEnd"/>
      <w:r w:rsidRPr="00704B48">
        <w:rPr>
          <w:sz w:val="24"/>
          <w:lang w:val="ru-RU"/>
        </w:rPr>
        <w:t xml:space="preserve"> </w:t>
      </w:r>
      <w:r w:rsidR="001E3309" w:rsidRPr="00704B48">
        <w:rPr>
          <w:sz w:val="24"/>
          <w:lang w:val="ru-RU"/>
        </w:rPr>
        <w:t>39</w:t>
      </w:r>
      <w:r w:rsidR="006670A7" w:rsidRPr="00704B48">
        <w:rPr>
          <w:sz w:val="24"/>
          <w:lang w:val="ru-RU"/>
        </w:rPr>
        <w:t>4</w:t>
      </w:r>
      <w:r w:rsidR="001E3309" w:rsidRPr="00704B48">
        <w:rPr>
          <w:sz w:val="24"/>
          <w:lang w:val="ru-RU"/>
        </w:rPr>
        <w:t xml:space="preserve"> </w:t>
      </w:r>
      <w:proofErr w:type="spellStart"/>
      <w:r w:rsidRPr="00704B48">
        <w:rPr>
          <w:sz w:val="24"/>
          <w:lang w:val="ru-RU"/>
        </w:rPr>
        <w:t>ставови</w:t>
      </w:r>
      <w:proofErr w:type="spellEnd"/>
      <w:r w:rsidRPr="00704B48">
        <w:rPr>
          <w:sz w:val="24"/>
          <w:lang w:val="ru-RU"/>
        </w:rPr>
        <w:t xml:space="preserve"> </w:t>
      </w:r>
      <w:r w:rsidR="001E3309" w:rsidRPr="00704B48">
        <w:rPr>
          <w:sz w:val="24"/>
          <w:lang w:val="ru-RU"/>
        </w:rPr>
        <w:t>(</w:t>
      </w:r>
      <w:r w:rsidRPr="00704B48">
        <w:rPr>
          <w:sz w:val="24"/>
          <w:lang w:val="ru-RU"/>
        </w:rPr>
        <w:t>1</w:t>
      </w:r>
      <w:r w:rsidR="001E3309" w:rsidRPr="00704B48">
        <w:rPr>
          <w:sz w:val="24"/>
          <w:lang w:val="ru-RU"/>
        </w:rPr>
        <w:t>)</w:t>
      </w:r>
      <w:r w:rsidRPr="00704B48">
        <w:rPr>
          <w:sz w:val="24"/>
          <w:lang w:val="ru-RU"/>
        </w:rPr>
        <w:t xml:space="preserve">, </w:t>
      </w:r>
      <w:r w:rsidR="001E3309" w:rsidRPr="00704B48">
        <w:rPr>
          <w:sz w:val="24"/>
          <w:lang w:val="ru-RU"/>
        </w:rPr>
        <w:t>(</w:t>
      </w:r>
      <w:r w:rsidRPr="00704B48">
        <w:rPr>
          <w:sz w:val="24"/>
          <w:lang w:val="ru-RU"/>
        </w:rPr>
        <w:t>2</w:t>
      </w:r>
      <w:r w:rsidR="001E3309" w:rsidRPr="00704B48">
        <w:rPr>
          <w:sz w:val="24"/>
          <w:lang w:val="ru-RU"/>
        </w:rPr>
        <w:t>)</w:t>
      </w:r>
      <w:r w:rsidRPr="00704B48">
        <w:rPr>
          <w:sz w:val="24"/>
          <w:lang w:val="ru-RU"/>
        </w:rPr>
        <w:t xml:space="preserve"> и </w:t>
      </w:r>
      <w:r w:rsidR="001E3309" w:rsidRPr="00704B48">
        <w:rPr>
          <w:sz w:val="24"/>
          <w:lang w:val="ru-RU"/>
        </w:rPr>
        <w:t>(</w:t>
      </w:r>
      <w:r w:rsidRPr="00704B48">
        <w:rPr>
          <w:sz w:val="24"/>
          <w:lang w:val="ru-RU"/>
        </w:rPr>
        <w:t>3</w:t>
      </w:r>
      <w:r w:rsidR="001E3309" w:rsidRPr="00704B48">
        <w:rPr>
          <w:sz w:val="24"/>
          <w:lang w:val="ru-RU"/>
        </w:rPr>
        <w:t>)</w:t>
      </w:r>
      <w:r w:rsidRPr="00704B48">
        <w:rPr>
          <w:sz w:val="24"/>
          <w:lang w:val="ru-RU"/>
        </w:rPr>
        <w:t xml:space="preserve">, </w:t>
      </w:r>
      <w:r w:rsidR="001E3309" w:rsidRPr="00704B48">
        <w:rPr>
          <w:sz w:val="24"/>
          <w:lang w:val="ru-RU"/>
        </w:rPr>
        <w:t>39</w:t>
      </w:r>
      <w:r w:rsidR="006670A7" w:rsidRPr="00704B48">
        <w:rPr>
          <w:sz w:val="24"/>
          <w:lang w:val="ru-RU"/>
        </w:rPr>
        <w:t>5</w:t>
      </w:r>
      <w:r w:rsidR="001E3309" w:rsidRPr="00704B48">
        <w:rPr>
          <w:sz w:val="24"/>
          <w:lang w:val="ru-RU"/>
        </w:rPr>
        <w:t xml:space="preserve"> </w:t>
      </w:r>
      <w:r w:rsidRPr="00704B48">
        <w:rPr>
          <w:sz w:val="24"/>
          <w:lang w:val="ru-RU"/>
        </w:rPr>
        <w:t xml:space="preserve">став </w:t>
      </w:r>
      <w:r w:rsidR="001E3309" w:rsidRPr="00704B48">
        <w:rPr>
          <w:sz w:val="24"/>
          <w:lang w:val="ru-RU"/>
        </w:rPr>
        <w:t>(</w:t>
      </w:r>
      <w:r w:rsidRPr="00704B48">
        <w:rPr>
          <w:sz w:val="24"/>
          <w:lang w:val="ru-RU"/>
        </w:rPr>
        <w:t>1</w:t>
      </w:r>
      <w:r w:rsidR="001E3309" w:rsidRPr="00704B48">
        <w:rPr>
          <w:sz w:val="24"/>
          <w:lang w:val="ru-RU"/>
        </w:rPr>
        <w:t>)</w:t>
      </w:r>
      <w:r w:rsidRPr="00704B48">
        <w:rPr>
          <w:sz w:val="24"/>
          <w:lang w:val="ru-RU"/>
        </w:rPr>
        <w:t xml:space="preserve">, </w:t>
      </w:r>
      <w:r w:rsidR="001E3309" w:rsidRPr="00704B48">
        <w:rPr>
          <w:sz w:val="24"/>
          <w:lang w:val="ru-RU"/>
        </w:rPr>
        <w:t>39</w:t>
      </w:r>
      <w:r w:rsidR="006670A7" w:rsidRPr="00704B48">
        <w:rPr>
          <w:sz w:val="24"/>
          <w:lang w:val="ru-RU"/>
        </w:rPr>
        <w:t>6</w:t>
      </w:r>
      <w:r w:rsidR="001E3309" w:rsidRPr="00704B48">
        <w:rPr>
          <w:sz w:val="24"/>
          <w:lang w:val="ru-RU"/>
        </w:rPr>
        <w:t xml:space="preserve"> </w:t>
      </w:r>
      <w:proofErr w:type="spellStart"/>
      <w:r w:rsidRPr="00704B48">
        <w:rPr>
          <w:sz w:val="24"/>
          <w:lang w:val="ru-RU"/>
        </w:rPr>
        <w:t>ставови</w:t>
      </w:r>
      <w:proofErr w:type="spellEnd"/>
      <w:r w:rsidRPr="00704B48">
        <w:rPr>
          <w:sz w:val="24"/>
          <w:lang w:val="ru-RU"/>
        </w:rPr>
        <w:t xml:space="preserve"> </w:t>
      </w:r>
      <w:r w:rsidR="001E3309" w:rsidRPr="00704B48">
        <w:rPr>
          <w:sz w:val="24"/>
          <w:lang w:val="ru-RU"/>
        </w:rPr>
        <w:t>(</w:t>
      </w:r>
      <w:r w:rsidRPr="00704B48">
        <w:rPr>
          <w:sz w:val="24"/>
          <w:lang w:val="ru-RU"/>
        </w:rPr>
        <w:t>1</w:t>
      </w:r>
      <w:r w:rsidR="001E3309" w:rsidRPr="00704B48">
        <w:rPr>
          <w:sz w:val="24"/>
          <w:lang w:val="ru-RU"/>
        </w:rPr>
        <w:t>)</w:t>
      </w:r>
      <w:r w:rsidRPr="00704B48">
        <w:rPr>
          <w:sz w:val="24"/>
          <w:lang w:val="ru-RU"/>
        </w:rPr>
        <w:t xml:space="preserve"> и </w:t>
      </w:r>
      <w:r w:rsidR="001E3309" w:rsidRPr="00704B48">
        <w:rPr>
          <w:sz w:val="24"/>
          <w:lang w:val="ru-RU"/>
        </w:rPr>
        <w:t>(</w:t>
      </w:r>
      <w:r w:rsidRPr="00704B48">
        <w:rPr>
          <w:sz w:val="24"/>
          <w:lang w:val="ru-RU"/>
        </w:rPr>
        <w:t>2</w:t>
      </w:r>
      <w:r w:rsidR="001E3309" w:rsidRPr="00704B48">
        <w:rPr>
          <w:sz w:val="24"/>
          <w:lang w:val="ru-RU"/>
        </w:rPr>
        <w:t>)</w:t>
      </w:r>
      <w:r w:rsidRPr="00704B48">
        <w:rPr>
          <w:sz w:val="24"/>
          <w:lang w:val="ru-RU"/>
        </w:rPr>
        <w:t xml:space="preserve"> и </w:t>
      </w:r>
      <w:r w:rsidR="0022062B" w:rsidRPr="00704B48">
        <w:rPr>
          <w:sz w:val="24"/>
          <w:lang w:val="ru-RU"/>
        </w:rPr>
        <w:t>39</w:t>
      </w:r>
      <w:r w:rsidR="006670A7" w:rsidRPr="00704B48">
        <w:rPr>
          <w:sz w:val="24"/>
          <w:lang w:val="ru-RU"/>
        </w:rPr>
        <w:t>7</w:t>
      </w:r>
      <w:r w:rsidR="0022062B" w:rsidRPr="00704B48">
        <w:rPr>
          <w:sz w:val="24"/>
          <w:lang w:val="ru-RU"/>
        </w:rPr>
        <w:t xml:space="preserve"> </w:t>
      </w:r>
      <w:r w:rsidRPr="00704B48">
        <w:rPr>
          <w:sz w:val="24"/>
          <w:lang w:val="ru-RU"/>
        </w:rPr>
        <w:t xml:space="preserve">став </w:t>
      </w:r>
      <w:r w:rsidR="00346954" w:rsidRPr="00704B48">
        <w:rPr>
          <w:sz w:val="24"/>
          <w:lang w:val="ru-RU"/>
        </w:rPr>
        <w:t>(</w:t>
      </w:r>
      <w:r w:rsidRPr="00704B48">
        <w:rPr>
          <w:sz w:val="24"/>
          <w:lang w:val="ru-RU"/>
        </w:rPr>
        <w:t>1</w:t>
      </w:r>
      <w:r w:rsidR="00346954" w:rsidRPr="00704B48">
        <w:rPr>
          <w:sz w:val="24"/>
          <w:lang w:val="ru-RU"/>
        </w:rPr>
        <w:t>)</w:t>
      </w:r>
      <w:r w:rsidRPr="00704B48">
        <w:rPr>
          <w:sz w:val="24"/>
          <w:lang w:val="ru-RU"/>
        </w:rPr>
        <w:t xml:space="preserve"> </w:t>
      </w:r>
      <w:proofErr w:type="spellStart"/>
      <w:r w:rsidRPr="00704B48">
        <w:rPr>
          <w:sz w:val="24"/>
          <w:lang w:val="ru-RU"/>
        </w:rPr>
        <w:t>настапи</w:t>
      </w:r>
      <w:proofErr w:type="spellEnd"/>
      <w:r w:rsidRPr="00704B48">
        <w:rPr>
          <w:sz w:val="24"/>
          <w:lang w:val="ru-RU"/>
        </w:rPr>
        <w:t xml:space="preserve"> тешка </w:t>
      </w:r>
      <w:proofErr w:type="spellStart"/>
      <w:r w:rsidRPr="00704B48">
        <w:rPr>
          <w:sz w:val="24"/>
          <w:lang w:val="ru-RU"/>
        </w:rPr>
        <w:t>телесна</w:t>
      </w:r>
      <w:proofErr w:type="spellEnd"/>
      <w:r w:rsidRPr="00704B48">
        <w:rPr>
          <w:sz w:val="24"/>
          <w:lang w:val="ru-RU"/>
        </w:rPr>
        <w:t xml:space="preserve"> </w:t>
      </w:r>
      <w:proofErr w:type="spellStart"/>
      <w:r w:rsidRPr="00704B48">
        <w:rPr>
          <w:sz w:val="24"/>
          <w:lang w:val="ru-RU"/>
        </w:rPr>
        <w:t>повреда</w:t>
      </w:r>
      <w:proofErr w:type="spellEnd"/>
      <w:r w:rsidRPr="00704B48">
        <w:rPr>
          <w:sz w:val="24"/>
          <w:lang w:val="ru-RU"/>
        </w:rPr>
        <w:t xml:space="preserve"> на некое лице или </w:t>
      </w:r>
      <w:proofErr w:type="spellStart"/>
      <w:r w:rsidRPr="00704B48">
        <w:rPr>
          <w:sz w:val="24"/>
          <w:lang w:val="ru-RU"/>
        </w:rPr>
        <w:t>поголема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1B8DCF22" w14:textId="33DFDD55" w:rsidR="00437DEC" w:rsidRPr="00704B48" w:rsidRDefault="009F5657">
      <w:pPr>
        <w:pStyle w:val="ListParagraph"/>
        <w:numPr>
          <w:ilvl w:val="0"/>
          <w:numId w:val="132"/>
        </w:numPr>
        <w:tabs>
          <w:tab w:val="left" w:pos="848"/>
        </w:tabs>
        <w:spacing w:line="242" w:lineRule="auto"/>
        <w:ind w:firstLine="284"/>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членовите</w:t>
      </w:r>
      <w:proofErr w:type="spellEnd"/>
      <w:r w:rsidRPr="00704B48">
        <w:rPr>
          <w:sz w:val="24"/>
          <w:lang w:val="ru-RU"/>
        </w:rPr>
        <w:t xml:space="preserve"> </w:t>
      </w:r>
      <w:r w:rsidR="0022062B" w:rsidRPr="00704B48">
        <w:rPr>
          <w:sz w:val="24"/>
          <w:lang w:val="ru-RU"/>
        </w:rPr>
        <w:t>39</w:t>
      </w:r>
      <w:r w:rsidR="006670A7" w:rsidRPr="00704B48">
        <w:rPr>
          <w:sz w:val="24"/>
          <w:lang w:val="ru-RU"/>
        </w:rPr>
        <w:t>4</w:t>
      </w:r>
      <w:r w:rsidR="0022062B" w:rsidRPr="00704B48">
        <w:rPr>
          <w:sz w:val="24"/>
          <w:lang w:val="ru-RU"/>
        </w:rPr>
        <w:t xml:space="preserve"> </w:t>
      </w:r>
      <w:proofErr w:type="spellStart"/>
      <w:r w:rsidRPr="00704B48">
        <w:rPr>
          <w:sz w:val="24"/>
          <w:lang w:val="ru-RU"/>
        </w:rPr>
        <w:t>ставови</w:t>
      </w:r>
      <w:proofErr w:type="spellEnd"/>
      <w:r w:rsidRPr="00704B48">
        <w:rPr>
          <w:sz w:val="24"/>
          <w:lang w:val="ru-RU"/>
        </w:rPr>
        <w:t xml:space="preserve"> </w:t>
      </w:r>
      <w:r w:rsidR="0022062B" w:rsidRPr="00704B48">
        <w:rPr>
          <w:sz w:val="24"/>
          <w:lang w:val="ru-RU"/>
        </w:rPr>
        <w:t>(</w:t>
      </w:r>
      <w:r w:rsidRPr="00704B48">
        <w:rPr>
          <w:sz w:val="24"/>
          <w:lang w:val="ru-RU"/>
        </w:rPr>
        <w:t>1</w:t>
      </w:r>
      <w:r w:rsidR="0022062B" w:rsidRPr="00704B48">
        <w:rPr>
          <w:sz w:val="24"/>
          <w:lang w:val="ru-RU"/>
        </w:rPr>
        <w:t>)</w:t>
      </w:r>
      <w:r w:rsidRPr="00704B48">
        <w:rPr>
          <w:sz w:val="24"/>
          <w:lang w:val="ru-RU"/>
        </w:rPr>
        <w:t xml:space="preserve">, </w:t>
      </w:r>
      <w:r w:rsidR="0022062B" w:rsidRPr="00704B48">
        <w:rPr>
          <w:sz w:val="24"/>
          <w:lang w:val="ru-RU"/>
        </w:rPr>
        <w:t>(</w:t>
      </w:r>
      <w:r w:rsidRPr="00704B48">
        <w:rPr>
          <w:sz w:val="24"/>
          <w:lang w:val="ru-RU"/>
        </w:rPr>
        <w:t>2</w:t>
      </w:r>
      <w:r w:rsidR="0022062B" w:rsidRPr="00704B48">
        <w:rPr>
          <w:sz w:val="24"/>
          <w:lang w:val="ru-RU"/>
        </w:rPr>
        <w:t>)</w:t>
      </w:r>
      <w:r w:rsidRPr="00704B48">
        <w:rPr>
          <w:sz w:val="24"/>
          <w:lang w:val="ru-RU"/>
        </w:rPr>
        <w:t xml:space="preserve"> и </w:t>
      </w:r>
      <w:r w:rsidR="0022062B" w:rsidRPr="00704B48">
        <w:rPr>
          <w:sz w:val="24"/>
          <w:lang w:val="ru-RU"/>
        </w:rPr>
        <w:t>(</w:t>
      </w:r>
      <w:r w:rsidRPr="00704B48">
        <w:rPr>
          <w:sz w:val="24"/>
          <w:lang w:val="ru-RU"/>
        </w:rPr>
        <w:t>3</w:t>
      </w:r>
      <w:r w:rsidR="0022062B" w:rsidRPr="00704B48">
        <w:rPr>
          <w:sz w:val="24"/>
          <w:lang w:val="ru-RU"/>
        </w:rPr>
        <w:t>)</w:t>
      </w:r>
      <w:r w:rsidRPr="00704B48">
        <w:rPr>
          <w:sz w:val="24"/>
          <w:lang w:val="ru-RU"/>
        </w:rPr>
        <w:t xml:space="preserve">, </w:t>
      </w:r>
      <w:r w:rsidR="0022062B" w:rsidRPr="00704B48">
        <w:rPr>
          <w:sz w:val="24"/>
          <w:lang w:val="ru-RU"/>
        </w:rPr>
        <w:t>39</w:t>
      </w:r>
      <w:r w:rsidR="006670A7" w:rsidRPr="00704B48">
        <w:rPr>
          <w:sz w:val="24"/>
          <w:lang w:val="ru-RU"/>
        </w:rPr>
        <w:t>5</w:t>
      </w:r>
      <w:r w:rsidR="0022062B" w:rsidRPr="00704B48">
        <w:rPr>
          <w:sz w:val="24"/>
          <w:lang w:val="ru-RU"/>
        </w:rPr>
        <w:t xml:space="preserve"> </w:t>
      </w:r>
      <w:r w:rsidRPr="00704B48">
        <w:rPr>
          <w:sz w:val="24"/>
          <w:lang w:val="ru-RU"/>
        </w:rPr>
        <w:t xml:space="preserve">став </w:t>
      </w:r>
      <w:r w:rsidR="0022062B" w:rsidRPr="00704B48">
        <w:rPr>
          <w:sz w:val="24"/>
          <w:lang w:val="ru-RU"/>
        </w:rPr>
        <w:t>(</w:t>
      </w:r>
      <w:r w:rsidRPr="00704B48">
        <w:rPr>
          <w:sz w:val="24"/>
          <w:lang w:val="ru-RU"/>
        </w:rPr>
        <w:t>1</w:t>
      </w:r>
      <w:r w:rsidR="0022062B" w:rsidRPr="00704B48">
        <w:rPr>
          <w:sz w:val="24"/>
          <w:lang w:val="ru-RU"/>
        </w:rPr>
        <w:t>)</w:t>
      </w:r>
      <w:r w:rsidRPr="00704B48">
        <w:rPr>
          <w:sz w:val="24"/>
          <w:lang w:val="ru-RU"/>
        </w:rPr>
        <w:t xml:space="preserve">, </w:t>
      </w:r>
      <w:r w:rsidR="0022062B" w:rsidRPr="00704B48">
        <w:rPr>
          <w:sz w:val="24"/>
          <w:lang w:val="ru-RU"/>
        </w:rPr>
        <w:t>39</w:t>
      </w:r>
      <w:r w:rsidR="006670A7" w:rsidRPr="00704B48">
        <w:rPr>
          <w:sz w:val="24"/>
          <w:lang w:val="ru-RU"/>
        </w:rPr>
        <w:t>6</w:t>
      </w:r>
      <w:r w:rsidR="0022062B" w:rsidRPr="00704B48">
        <w:rPr>
          <w:sz w:val="24"/>
          <w:lang w:val="ru-RU"/>
        </w:rPr>
        <w:t xml:space="preserve"> </w:t>
      </w:r>
      <w:proofErr w:type="spellStart"/>
      <w:r w:rsidRPr="00704B48">
        <w:rPr>
          <w:sz w:val="24"/>
          <w:lang w:val="ru-RU"/>
        </w:rPr>
        <w:lastRenderedPageBreak/>
        <w:t>ставови</w:t>
      </w:r>
      <w:proofErr w:type="spellEnd"/>
      <w:r w:rsidRPr="00704B48">
        <w:rPr>
          <w:sz w:val="24"/>
          <w:lang w:val="ru-RU"/>
        </w:rPr>
        <w:t xml:space="preserve"> </w:t>
      </w:r>
      <w:r w:rsidR="0022062B" w:rsidRPr="00704B48">
        <w:rPr>
          <w:sz w:val="24"/>
          <w:lang w:val="ru-RU"/>
        </w:rPr>
        <w:t>(</w:t>
      </w:r>
      <w:r w:rsidRPr="00704B48">
        <w:rPr>
          <w:sz w:val="24"/>
          <w:lang w:val="ru-RU"/>
        </w:rPr>
        <w:t>1</w:t>
      </w:r>
      <w:r w:rsidR="0022062B" w:rsidRPr="00704B48">
        <w:rPr>
          <w:sz w:val="24"/>
          <w:lang w:val="ru-RU"/>
        </w:rPr>
        <w:t>)</w:t>
      </w:r>
      <w:r w:rsidRPr="00704B48">
        <w:rPr>
          <w:sz w:val="24"/>
          <w:lang w:val="ru-RU"/>
        </w:rPr>
        <w:t xml:space="preserve"> и</w:t>
      </w:r>
      <w:r w:rsidR="00346954" w:rsidRPr="00704B48">
        <w:rPr>
          <w:sz w:val="24"/>
          <w:lang w:val="ru-RU"/>
        </w:rPr>
        <w:t xml:space="preserve"> </w:t>
      </w:r>
      <w:r w:rsidR="0022062B" w:rsidRPr="00704B48">
        <w:rPr>
          <w:sz w:val="24"/>
          <w:lang w:val="ru-RU"/>
        </w:rPr>
        <w:t>(</w:t>
      </w:r>
      <w:r w:rsidRPr="00704B48">
        <w:rPr>
          <w:sz w:val="24"/>
          <w:lang w:val="ru-RU"/>
        </w:rPr>
        <w:t>2</w:t>
      </w:r>
      <w:r w:rsidR="00346954" w:rsidRPr="00704B48">
        <w:rPr>
          <w:sz w:val="24"/>
          <w:lang w:val="ru-RU"/>
        </w:rPr>
        <w:t>)</w:t>
      </w:r>
      <w:r w:rsidR="0022062B" w:rsidRPr="00704B48">
        <w:rPr>
          <w:sz w:val="24"/>
          <w:lang w:val="ru-RU"/>
        </w:rPr>
        <w:t>_</w:t>
      </w:r>
      <w:r w:rsidRPr="00704B48">
        <w:rPr>
          <w:sz w:val="24"/>
          <w:lang w:val="ru-RU"/>
        </w:rPr>
        <w:t xml:space="preserve">и </w:t>
      </w:r>
      <w:r w:rsidR="0022062B" w:rsidRPr="00704B48">
        <w:rPr>
          <w:sz w:val="24"/>
          <w:lang w:val="ru-RU"/>
        </w:rPr>
        <w:t>39</w:t>
      </w:r>
      <w:r w:rsidR="006670A7" w:rsidRPr="00704B48">
        <w:rPr>
          <w:sz w:val="24"/>
          <w:lang w:val="ru-RU"/>
        </w:rPr>
        <w:t>7</w:t>
      </w:r>
      <w:r w:rsidR="00346954" w:rsidRPr="00704B48">
        <w:rPr>
          <w:sz w:val="24"/>
          <w:lang w:val="ru-RU"/>
        </w:rPr>
        <w:t xml:space="preserve"> </w:t>
      </w:r>
      <w:r w:rsidRPr="00704B48">
        <w:rPr>
          <w:sz w:val="24"/>
          <w:lang w:val="ru-RU"/>
        </w:rPr>
        <w:t xml:space="preserve">став </w:t>
      </w:r>
      <w:r w:rsidR="0022062B" w:rsidRPr="00704B48">
        <w:rPr>
          <w:sz w:val="24"/>
          <w:lang w:val="ru-RU"/>
        </w:rPr>
        <w:t>(</w:t>
      </w:r>
      <w:r w:rsidRPr="00704B48">
        <w:rPr>
          <w:sz w:val="24"/>
          <w:lang w:val="ru-RU"/>
        </w:rPr>
        <w:t>1</w:t>
      </w:r>
      <w:r w:rsidR="0022062B" w:rsidRPr="00704B48">
        <w:rPr>
          <w:sz w:val="24"/>
          <w:lang w:val="ru-RU"/>
        </w:rPr>
        <w:t>)</w:t>
      </w:r>
      <w:r w:rsidRPr="00704B48">
        <w:rPr>
          <w:sz w:val="24"/>
          <w:lang w:val="ru-RU"/>
        </w:rPr>
        <w:t xml:space="preserve">, </w:t>
      </w:r>
      <w:proofErr w:type="spellStart"/>
      <w:r w:rsidRPr="00704B48">
        <w:rPr>
          <w:sz w:val="24"/>
          <w:lang w:val="ru-RU"/>
        </w:rPr>
        <w:t>настапи</w:t>
      </w:r>
      <w:proofErr w:type="spellEnd"/>
      <w:r w:rsidRPr="00704B48">
        <w:rPr>
          <w:sz w:val="24"/>
          <w:lang w:val="ru-RU"/>
        </w:rPr>
        <w:t xml:space="preserve"> </w:t>
      </w:r>
      <w:proofErr w:type="spellStart"/>
      <w:r w:rsidRPr="00704B48">
        <w:rPr>
          <w:sz w:val="24"/>
          <w:lang w:val="ru-RU"/>
        </w:rPr>
        <w:t>смрт</w:t>
      </w:r>
      <w:proofErr w:type="spellEnd"/>
      <w:r w:rsidRPr="00704B48">
        <w:rPr>
          <w:sz w:val="24"/>
          <w:lang w:val="ru-RU"/>
        </w:rPr>
        <w:t xml:space="preserve"> на </w:t>
      </w:r>
      <w:proofErr w:type="spellStart"/>
      <w:r w:rsidRPr="00704B48">
        <w:rPr>
          <w:sz w:val="24"/>
          <w:lang w:val="ru-RU"/>
        </w:rPr>
        <w:t>едно</w:t>
      </w:r>
      <w:proofErr w:type="spellEnd"/>
      <w:r w:rsidRPr="00704B48">
        <w:rPr>
          <w:sz w:val="24"/>
          <w:lang w:val="ru-RU"/>
        </w:rPr>
        <w:t xml:space="preserve"> или </w:t>
      </w:r>
      <w:proofErr w:type="spellStart"/>
      <w:r w:rsidRPr="00704B48">
        <w:rPr>
          <w:sz w:val="24"/>
          <w:lang w:val="ru-RU"/>
        </w:rPr>
        <w:t>повеќе</w:t>
      </w:r>
      <w:proofErr w:type="spellEnd"/>
      <w:r w:rsidRPr="00704B48">
        <w:rPr>
          <w:sz w:val="24"/>
          <w:lang w:val="ru-RU"/>
        </w:rPr>
        <w:t xml:space="preserve"> лица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три</w:t>
      </w:r>
      <w:r w:rsidR="00346954"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2A500606" w14:textId="1284F8D3" w:rsidR="00437DEC" w:rsidRPr="00704B48" w:rsidRDefault="009F5657">
      <w:pPr>
        <w:pStyle w:val="ListParagraph"/>
        <w:numPr>
          <w:ilvl w:val="0"/>
          <w:numId w:val="132"/>
        </w:numPr>
        <w:tabs>
          <w:tab w:val="left" w:pos="822"/>
        </w:tabs>
        <w:spacing w:line="242" w:lineRule="auto"/>
        <w:ind w:firstLine="284"/>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членовите</w:t>
      </w:r>
      <w:proofErr w:type="spellEnd"/>
      <w:r w:rsidRPr="00704B48">
        <w:rPr>
          <w:sz w:val="24"/>
          <w:lang w:val="ru-RU"/>
        </w:rPr>
        <w:t xml:space="preserve"> </w:t>
      </w:r>
      <w:r w:rsidR="0022062B" w:rsidRPr="00704B48">
        <w:rPr>
          <w:sz w:val="24"/>
          <w:lang w:val="ru-RU"/>
        </w:rPr>
        <w:t>39</w:t>
      </w:r>
      <w:r w:rsidR="006670A7" w:rsidRPr="00704B48">
        <w:rPr>
          <w:sz w:val="24"/>
          <w:lang w:val="ru-RU"/>
        </w:rPr>
        <w:t>4</w:t>
      </w:r>
      <w:r w:rsidR="0022062B" w:rsidRPr="00704B48">
        <w:rPr>
          <w:sz w:val="24"/>
          <w:lang w:val="ru-RU"/>
        </w:rPr>
        <w:t xml:space="preserve"> </w:t>
      </w:r>
      <w:r w:rsidRPr="00704B48">
        <w:rPr>
          <w:sz w:val="24"/>
          <w:lang w:val="ru-RU"/>
        </w:rPr>
        <w:t xml:space="preserve">став </w:t>
      </w:r>
      <w:r w:rsidR="0022062B" w:rsidRPr="00704B48">
        <w:rPr>
          <w:sz w:val="24"/>
          <w:lang w:val="ru-RU"/>
        </w:rPr>
        <w:t>(</w:t>
      </w:r>
      <w:r w:rsidRPr="00704B48">
        <w:rPr>
          <w:sz w:val="24"/>
          <w:lang w:val="ru-RU"/>
        </w:rPr>
        <w:t>4</w:t>
      </w:r>
      <w:r w:rsidR="0022062B" w:rsidRPr="00704B48">
        <w:rPr>
          <w:sz w:val="24"/>
          <w:lang w:val="ru-RU"/>
        </w:rPr>
        <w:t>)</w:t>
      </w:r>
      <w:r w:rsidRPr="00704B48">
        <w:rPr>
          <w:sz w:val="24"/>
          <w:lang w:val="ru-RU"/>
        </w:rPr>
        <w:t xml:space="preserve">, </w:t>
      </w:r>
      <w:r w:rsidR="0022062B" w:rsidRPr="00704B48">
        <w:rPr>
          <w:sz w:val="24"/>
          <w:lang w:val="ru-RU"/>
        </w:rPr>
        <w:t>39</w:t>
      </w:r>
      <w:r w:rsidR="006670A7" w:rsidRPr="00704B48">
        <w:rPr>
          <w:sz w:val="24"/>
          <w:lang w:val="ru-RU"/>
        </w:rPr>
        <w:t>5</w:t>
      </w:r>
      <w:r w:rsidR="0022062B" w:rsidRPr="00704B48">
        <w:rPr>
          <w:sz w:val="24"/>
          <w:lang w:val="ru-RU"/>
        </w:rPr>
        <w:t xml:space="preserve"> </w:t>
      </w:r>
      <w:r w:rsidRPr="00704B48">
        <w:rPr>
          <w:sz w:val="24"/>
          <w:lang w:val="ru-RU"/>
        </w:rPr>
        <w:t xml:space="preserve">став </w:t>
      </w:r>
      <w:r w:rsidR="0022062B" w:rsidRPr="00704B48">
        <w:rPr>
          <w:sz w:val="24"/>
          <w:lang w:val="ru-RU"/>
        </w:rPr>
        <w:t>(</w:t>
      </w:r>
      <w:r w:rsidRPr="00704B48">
        <w:rPr>
          <w:sz w:val="24"/>
          <w:lang w:val="ru-RU"/>
        </w:rPr>
        <w:t>2</w:t>
      </w:r>
      <w:r w:rsidR="0022062B" w:rsidRPr="00704B48">
        <w:rPr>
          <w:sz w:val="24"/>
          <w:lang w:val="ru-RU"/>
        </w:rPr>
        <w:t>)</w:t>
      </w:r>
      <w:r w:rsidRPr="00704B48">
        <w:rPr>
          <w:sz w:val="24"/>
          <w:lang w:val="ru-RU"/>
        </w:rPr>
        <w:t xml:space="preserve">, </w:t>
      </w:r>
      <w:r w:rsidR="0022062B" w:rsidRPr="00704B48">
        <w:rPr>
          <w:sz w:val="24"/>
          <w:lang w:val="ru-RU"/>
        </w:rPr>
        <w:t>39</w:t>
      </w:r>
      <w:r w:rsidR="006670A7" w:rsidRPr="00704B48">
        <w:rPr>
          <w:sz w:val="24"/>
          <w:lang w:val="ru-RU"/>
        </w:rPr>
        <w:t>6</w:t>
      </w:r>
      <w:r w:rsidR="0022062B" w:rsidRPr="00704B48">
        <w:rPr>
          <w:sz w:val="24"/>
          <w:lang w:val="ru-RU"/>
        </w:rPr>
        <w:t xml:space="preserve"> </w:t>
      </w:r>
      <w:r w:rsidRPr="00704B48">
        <w:rPr>
          <w:sz w:val="24"/>
          <w:lang w:val="ru-RU"/>
        </w:rPr>
        <w:t xml:space="preserve">став </w:t>
      </w:r>
      <w:r w:rsidR="0022062B" w:rsidRPr="00704B48">
        <w:rPr>
          <w:sz w:val="24"/>
          <w:lang w:val="ru-RU"/>
        </w:rPr>
        <w:t>(</w:t>
      </w:r>
      <w:r w:rsidRPr="00704B48">
        <w:rPr>
          <w:sz w:val="24"/>
          <w:lang w:val="ru-RU"/>
        </w:rPr>
        <w:t>3</w:t>
      </w:r>
      <w:r w:rsidR="0022062B" w:rsidRPr="00704B48">
        <w:rPr>
          <w:sz w:val="24"/>
          <w:lang w:val="ru-RU"/>
        </w:rPr>
        <w:t>)</w:t>
      </w:r>
      <w:r w:rsidRPr="00704B48">
        <w:rPr>
          <w:sz w:val="24"/>
          <w:lang w:val="ru-RU"/>
        </w:rPr>
        <w:t xml:space="preserve"> и </w:t>
      </w:r>
      <w:r w:rsidR="0022062B" w:rsidRPr="00704B48">
        <w:rPr>
          <w:sz w:val="24"/>
          <w:lang w:val="ru-RU"/>
        </w:rPr>
        <w:t>39</w:t>
      </w:r>
      <w:r w:rsidR="006670A7" w:rsidRPr="00704B48">
        <w:rPr>
          <w:sz w:val="24"/>
          <w:lang w:val="ru-RU"/>
        </w:rPr>
        <w:t>7</w:t>
      </w:r>
      <w:r w:rsidR="0022062B" w:rsidRPr="00704B48">
        <w:rPr>
          <w:sz w:val="24"/>
          <w:lang w:val="ru-RU"/>
        </w:rPr>
        <w:t xml:space="preserve"> </w:t>
      </w:r>
      <w:r w:rsidRPr="00704B48">
        <w:rPr>
          <w:sz w:val="24"/>
          <w:lang w:val="ru-RU"/>
        </w:rPr>
        <w:t xml:space="preserve">став </w:t>
      </w:r>
      <w:r w:rsidR="0022062B" w:rsidRPr="00704B48">
        <w:rPr>
          <w:sz w:val="24"/>
          <w:lang w:val="ru-RU"/>
        </w:rPr>
        <w:t>(</w:t>
      </w:r>
      <w:r w:rsidRPr="00704B48">
        <w:rPr>
          <w:sz w:val="24"/>
          <w:lang w:val="ru-RU"/>
        </w:rPr>
        <w:t>2</w:t>
      </w:r>
      <w:r w:rsidR="0022062B" w:rsidRPr="00704B48">
        <w:rPr>
          <w:sz w:val="24"/>
          <w:lang w:val="ru-RU"/>
        </w:rPr>
        <w:t>)</w:t>
      </w:r>
      <w:r w:rsidRPr="00704B48">
        <w:rPr>
          <w:sz w:val="24"/>
          <w:lang w:val="ru-RU"/>
        </w:rPr>
        <w:t xml:space="preserve"> </w:t>
      </w:r>
      <w:proofErr w:type="spellStart"/>
      <w:r w:rsidRPr="00704B48">
        <w:rPr>
          <w:sz w:val="24"/>
          <w:lang w:val="ru-RU"/>
        </w:rPr>
        <w:t>настапи</w:t>
      </w:r>
      <w:proofErr w:type="spellEnd"/>
      <w:r w:rsidRPr="00704B48">
        <w:rPr>
          <w:sz w:val="24"/>
          <w:lang w:val="ru-RU"/>
        </w:rPr>
        <w:t xml:space="preserve"> тешка </w:t>
      </w:r>
      <w:proofErr w:type="spellStart"/>
      <w:r w:rsidRPr="00704B48">
        <w:rPr>
          <w:sz w:val="24"/>
          <w:lang w:val="ru-RU"/>
        </w:rPr>
        <w:t>телесна</w:t>
      </w:r>
      <w:proofErr w:type="spellEnd"/>
      <w:r w:rsidRPr="00704B48">
        <w:rPr>
          <w:sz w:val="24"/>
          <w:lang w:val="ru-RU"/>
        </w:rPr>
        <w:t xml:space="preserve"> </w:t>
      </w:r>
      <w:proofErr w:type="spellStart"/>
      <w:r w:rsidRPr="00704B48">
        <w:rPr>
          <w:sz w:val="24"/>
          <w:lang w:val="ru-RU"/>
        </w:rPr>
        <w:t>повреда</w:t>
      </w:r>
      <w:proofErr w:type="spellEnd"/>
      <w:r w:rsidRPr="00704B48">
        <w:rPr>
          <w:sz w:val="24"/>
          <w:lang w:val="ru-RU"/>
        </w:rPr>
        <w:t xml:space="preserve"> на некое лице или </w:t>
      </w:r>
      <w:proofErr w:type="spellStart"/>
      <w:r w:rsidRPr="00704B48">
        <w:rPr>
          <w:sz w:val="24"/>
          <w:lang w:val="ru-RU"/>
        </w:rPr>
        <w:t>поголема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од пет</w:t>
      </w:r>
      <w:r w:rsidR="0022062B"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B03D045" w14:textId="38EF4C5C" w:rsidR="00437DEC" w:rsidRDefault="009F5657">
      <w:pPr>
        <w:pStyle w:val="ListParagraph"/>
        <w:numPr>
          <w:ilvl w:val="0"/>
          <w:numId w:val="132"/>
        </w:numPr>
        <w:tabs>
          <w:tab w:val="left" w:pos="822"/>
        </w:tabs>
        <w:spacing w:line="242" w:lineRule="auto"/>
        <w:ind w:firstLine="284"/>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членовите</w:t>
      </w:r>
      <w:proofErr w:type="spellEnd"/>
      <w:r w:rsidRPr="00704B48">
        <w:rPr>
          <w:sz w:val="24"/>
          <w:lang w:val="ru-RU"/>
        </w:rPr>
        <w:t xml:space="preserve"> </w:t>
      </w:r>
      <w:r w:rsidR="0022062B" w:rsidRPr="00704B48">
        <w:rPr>
          <w:sz w:val="24"/>
          <w:lang w:val="ru-RU"/>
        </w:rPr>
        <w:t>39</w:t>
      </w:r>
      <w:r w:rsidR="006670A7" w:rsidRPr="00704B48">
        <w:rPr>
          <w:sz w:val="24"/>
          <w:lang w:val="ru-RU"/>
        </w:rPr>
        <w:t>4</w:t>
      </w:r>
      <w:r w:rsidR="0022062B" w:rsidRPr="00704B48">
        <w:rPr>
          <w:sz w:val="24"/>
          <w:lang w:val="ru-RU"/>
        </w:rPr>
        <w:t xml:space="preserve"> став (4), 39</w:t>
      </w:r>
      <w:r w:rsidR="006670A7" w:rsidRPr="00704B48">
        <w:rPr>
          <w:sz w:val="24"/>
          <w:lang w:val="ru-RU"/>
        </w:rPr>
        <w:t>5</w:t>
      </w:r>
      <w:r w:rsidR="0022062B" w:rsidRPr="00704B48">
        <w:rPr>
          <w:sz w:val="24"/>
          <w:lang w:val="ru-RU"/>
        </w:rPr>
        <w:t xml:space="preserve"> став (2), 39</w:t>
      </w:r>
      <w:r w:rsidR="006670A7" w:rsidRPr="00704B48">
        <w:rPr>
          <w:sz w:val="24"/>
          <w:lang w:val="ru-RU"/>
        </w:rPr>
        <w:t>6</w:t>
      </w:r>
      <w:r w:rsidR="0022062B" w:rsidRPr="00704B48">
        <w:rPr>
          <w:sz w:val="24"/>
          <w:lang w:val="ru-RU"/>
        </w:rPr>
        <w:t xml:space="preserve"> став (3) и 39</w:t>
      </w:r>
      <w:r w:rsidR="006670A7" w:rsidRPr="00704B48">
        <w:rPr>
          <w:sz w:val="24"/>
          <w:lang w:val="ru-RU"/>
        </w:rPr>
        <w:t>7</w:t>
      </w:r>
      <w:r w:rsidR="0022062B" w:rsidRPr="00704B48">
        <w:rPr>
          <w:sz w:val="24"/>
          <w:lang w:val="ru-RU"/>
        </w:rPr>
        <w:t xml:space="preserve"> став (2) </w:t>
      </w:r>
      <w:proofErr w:type="spellStart"/>
      <w:r w:rsidRPr="00704B48">
        <w:rPr>
          <w:sz w:val="24"/>
          <w:lang w:val="ru-RU"/>
        </w:rPr>
        <w:t>настапи</w:t>
      </w:r>
      <w:proofErr w:type="spellEnd"/>
      <w:r w:rsidRPr="00704B48">
        <w:rPr>
          <w:sz w:val="24"/>
          <w:lang w:val="ru-RU"/>
        </w:rPr>
        <w:t xml:space="preserve"> </w:t>
      </w:r>
      <w:proofErr w:type="spellStart"/>
      <w:r w:rsidRPr="00704B48">
        <w:rPr>
          <w:sz w:val="24"/>
          <w:lang w:val="ru-RU"/>
        </w:rPr>
        <w:t>смрт</w:t>
      </w:r>
      <w:proofErr w:type="spellEnd"/>
      <w:r w:rsidRPr="00704B48">
        <w:rPr>
          <w:sz w:val="24"/>
          <w:lang w:val="ru-RU"/>
        </w:rPr>
        <w:t xml:space="preserve"> на </w:t>
      </w:r>
      <w:proofErr w:type="spellStart"/>
      <w:r w:rsidRPr="00704B48">
        <w:rPr>
          <w:sz w:val="24"/>
          <w:lang w:val="ru-RU"/>
        </w:rPr>
        <w:t>едно</w:t>
      </w:r>
      <w:proofErr w:type="spellEnd"/>
      <w:r w:rsidRPr="00704B48">
        <w:rPr>
          <w:sz w:val="24"/>
          <w:lang w:val="ru-RU"/>
        </w:rPr>
        <w:t xml:space="preserve"> или </w:t>
      </w:r>
      <w:proofErr w:type="spellStart"/>
      <w:r w:rsidRPr="00704B48">
        <w:rPr>
          <w:sz w:val="24"/>
          <w:lang w:val="ru-RU"/>
        </w:rPr>
        <w:t>повеќе</w:t>
      </w:r>
      <w:proofErr w:type="spellEnd"/>
      <w:r w:rsidRPr="00704B48">
        <w:rPr>
          <w:sz w:val="24"/>
          <w:lang w:val="ru-RU"/>
        </w:rPr>
        <w:t xml:space="preserve"> лица,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пет</w:t>
      </w:r>
      <w:r w:rsidR="0022062B"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D3010A9" w14:textId="77777777" w:rsidR="00373B81" w:rsidRPr="00704B48" w:rsidRDefault="00373B81" w:rsidP="007517FC">
      <w:pPr>
        <w:pStyle w:val="ListParagraph"/>
        <w:tabs>
          <w:tab w:val="left" w:pos="822"/>
        </w:tabs>
        <w:spacing w:line="242" w:lineRule="auto"/>
        <w:ind w:left="400" w:firstLine="0"/>
        <w:rPr>
          <w:sz w:val="24"/>
          <w:lang w:val="ru-RU"/>
        </w:rPr>
      </w:pPr>
    </w:p>
    <w:p w14:paraId="3C59DAD5" w14:textId="77777777" w:rsidR="00346954" w:rsidRPr="007517FC" w:rsidRDefault="00346954" w:rsidP="00CA3D0F">
      <w:pPr>
        <w:pStyle w:val="NoSpacing"/>
        <w:rPr>
          <w:lang w:val="ru-RU"/>
        </w:rPr>
      </w:pPr>
    </w:p>
    <w:p w14:paraId="5E2CE934" w14:textId="77777777" w:rsidR="00B45185" w:rsidRPr="00704B48" w:rsidRDefault="009F5657" w:rsidP="00346954">
      <w:pPr>
        <w:pStyle w:val="NoSpacing"/>
        <w:jc w:val="center"/>
        <w:rPr>
          <w:b/>
          <w:bCs/>
          <w:sz w:val="24"/>
          <w:szCs w:val="24"/>
          <w:lang w:val="ru-RU"/>
        </w:rPr>
      </w:pPr>
      <w:proofErr w:type="spellStart"/>
      <w:r w:rsidRPr="00704B48">
        <w:rPr>
          <w:b/>
          <w:bCs/>
          <w:sz w:val="24"/>
          <w:szCs w:val="24"/>
          <w:lang w:val="ru-RU"/>
        </w:rPr>
        <w:t>Оштетување</w:t>
      </w:r>
      <w:proofErr w:type="spellEnd"/>
      <w:r w:rsidRPr="00704B48">
        <w:rPr>
          <w:b/>
          <w:bCs/>
          <w:sz w:val="24"/>
          <w:szCs w:val="24"/>
          <w:lang w:val="ru-RU"/>
        </w:rPr>
        <w:t xml:space="preserve"> брани</w:t>
      </w:r>
    </w:p>
    <w:p w14:paraId="7BFB6932" w14:textId="77777777" w:rsidR="00B45185" w:rsidRPr="007517FC" w:rsidRDefault="00B45185" w:rsidP="00CA3D0F">
      <w:pPr>
        <w:pStyle w:val="NoSpacing"/>
        <w:rPr>
          <w:lang w:val="ru-RU"/>
        </w:rPr>
      </w:pPr>
    </w:p>
    <w:p w14:paraId="76FFA649" w14:textId="033FC481" w:rsidR="00D1726F" w:rsidRPr="007517FC" w:rsidRDefault="00B45185" w:rsidP="007517FC">
      <w:pPr>
        <w:pStyle w:val="NoSpacing"/>
        <w:jc w:val="center"/>
        <w:rPr>
          <w:b/>
          <w:bCs/>
          <w:lang w:val="ru-RU"/>
        </w:rPr>
      </w:pPr>
      <w:r w:rsidRPr="00704B48">
        <w:rPr>
          <w:b/>
          <w:bCs/>
          <w:sz w:val="24"/>
          <w:szCs w:val="24"/>
          <w:lang w:val="ru-RU"/>
        </w:rPr>
        <w:t xml:space="preserve">Член </w:t>
      </w:r>
      <w:r w:rsidR="00C91081" w:rsidRPr="00704B48">
        <w:rPr>
          <w:b/>
          <w:bCs/>
          <w:sz w:val="24"/>
          <w:szCs w:val="24"/>
          <w:lang w:val="ru-RU"/>
        </w:rPr>
        <w:t>400</w:t>
      </w:r>
      <w:r w:rsidR="00DC4144"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293</w:t>
      </w:r>
      <w:r w:rsidRPr="00704B48">
        <w:rPr>
          <w:b/>
          <w:bCs/>
          <w:sz w:val="24"/>
          <w:szCs w:val="24"/>
          <w:lang w:val="ru-RU"/>
        </w:rPr>
        <w:t>)</w:t>
      </w:r>
    </w:p>
    <w:p w14:paraId="489B39ED" w14:textId="043BBFA5" w:rsidR="00437DEC" w:rsidRPr="00704B48" w:rsidRDefault="009F5657" w:rsidP="00CF1BD1">
      <w:pPr>
        <w:ind w:firstLine="360"/>
        <w:jc w:val="both"/>
        <w:rPr>
          <w:sz w:val="24"/>
          <w:szCs w:val="24"/>
          <w:lang w:val="ru-RU"/>
        </w:rPr>
      </w:pPr>
      <w:proofErr w:type="spellStart"/>
      <w:r w:rsidRPr="00704B48">
        <w:rPr>
          <w:sz w:val="24"/>
          <w:szCs w:val="24"/>
          <w:lang w:val="ru-RU"/>
        </w:rPr>
        <w:t>Тој</w:t>
      </w:r>
      <w:proofErr w:type="spellEnd"/>
      <w:r w:rsidR="00EA458C" w:rsidRPr="00704B48">
        <w:rPr>
          <w:sz w:val="24"/>
          <w:szCs w:val="24"/>
          <w:lang w:val="ru-RU"/>
        </w:rPr>
        <w:t xml:space="preserve"> </w:t>
      </w:r>
      <w:proofErr w:type="spellStart"/>
      <w:r w:rsidRPr="00704B48">
        <w:rPr>
          <w:sz w:val="24"/>
          <w:szCs w:val="24"/>
          <w:lang w:val="ru-RU"/>
        </w:rPr>
        <w:t>што</w:t>
      </w:r>
      <w:proofErr w:type="spellEnd"/>
      <w:r w:rsidR="00EA458C" w:rsidRPr="00704B48">
        <w:rPr>
          <w:sz w:val="24"/>
          <w:szCs w:val="24"/>
          <w:lang w:val="ru-RU"/>
        </w:rPr>
        <w:t xml:space="preserve"> </w:t>
      </w:r>
      <w:proofErr w:type="spellStart"/>
      <w:r w:rsidRPr="00704B48">
        <w:rPr>
          <w:sz w:val="24"/>
          <w:szCs w:val="24"/>
          <w:lang w:val="ru-RU"/>
        </w:rPr>
        <w:t>ќе</w:t>
      </w:r>
      <w:proofErr w:type="spellEnd"/>
      <w:r w:rsidR="00EA458C" w:rsidRPr="00704B48">
        <w:rPr>
          <w:sz w:val="24"/>
          <w:szCs w:val="24"/>
          <w:lang w:val="ru-RU"/>
        </w:rPr>
        <w:t xml:space="preserve"> </w:t>
      </w:r>
      <w:proofErr w:type="spellStart"/>
      <w:r w:rsidRPr="00704B48">
        <w:rPr>
          <w:sz w:val="24"/>
          <w:szCs w:val="24"/>
          <w:lang w:val="ru-RU"/>
        </w:rPr>
        <w:t>оштети</w:t>
      </w:r>
      <w:proofErr w:type="spellEnd"/>
      <w:r w:rsidR="00EA458C" w:rsidRPr="00704B48">
        <w:rPr>
          <w:sz w:val="24"/>
          <w:szCs w:val="24"/>
          <w:lang w:val="ru-RU"/>
        </w:rPr>
        <w:t xml:space="preserve"> </w:t>
      </w:r>
      <w:r w:rsidRPr="00704B48">
        <w:rPr>
          <w:sz w:val="24"/>
          <w:szCs w:val="24"/>
          <w:lang w:val="ru-RU"/>
        </w:rPr>
        <w:t>брани</w:t>
      </w:r>
      <w:r w:rsidR="00EA458C" w:rsidRPr="00704B48">
        <w:rPr>
          <w:sz w:val="24"/>
          <w:szCs w:val="24"/>
          <w:lang w:val="ru-RU"/>
        </w:rPr>
        <w:t xml:space="preserve"> </w:t>
      </w:r>
      <w:r w:rsidRPr="00704B48">
        <w:rPr>
          <w:sz w:val="24"/>
          <w:szCs w:val="24"/>
          <w:lang w:val="ru-RU"/>
        </w:rPr>
        <w:t>или</w:t>
      </w:r>
      <w:r w:rsidR="00EA458C" w:rsidRPr="00704B48">
        <w:rPr>
          <w:sz w:val="24"/>
          <w:szCs w:val="24"/>
          <w:lang w:val="ru-RU"/>
        </w:rPr>
        <w:t xml:space="preserve"> </w:t>
      </w:r>
      <w:proofErr w:type="spellStart"/>
      <w:r w:rsidRPr="00704B48">
        <w:rPr>
          <w:sz w:val="24"/>
          <w:szCs w:val="24"/>
          <w:lang w:val="ru-RU"/>
        </w:rPr>
        <w:t>уреди</w:t>
      </w:r>
      <w:proofErr w:type="spellEnd"/>
      <w:r w:rsidR="00EA458C" w:rsidRPr="00704B48">
        <w:rPr>
          <w:sz w:val="24"/>
          <w:szCs w:val="24"/>
          <w:lang w:val="ru-RU"/>
        </w:rPr>
        <w:t xml:space="preserve"> </w:t>
      </w:r>
      <w:proofErr w:type="spellStart"/>
      <w:r w:rsidRPr="00704B48">
        <w:rPr>
          <w:sz w:val="24"/>
          <w:szCs w:val="24"/>
          <w:lang w:val="ru-RU"/>
        </w:rPr>
        <w:t>што</w:t>
      </w:r>
      <w:proofErr w:type="spellEnd"/>
      <w:r w:rsidR="00EA458C" w:rsidRPr="00704B48">
        <w:rPr>
          <w:sz w:val="24"/>
          <w:szCs w:val="24"/>
          <w:lang w:val="ru-RU"/>
        </w:rPr>
        <w:t xml:space="preserve"> </w:t>
      </w:r>
      <w:r w:rsidRPr="00704B48">
        <w:rPr>
          <w:sz w:val="24"/>
          <w:szCs w:val="24"/>
          <w:lang w:val="ru-RU"/>
        </w:rPr>
        <w:t>служат</w:t>
      </w:r>
      <w:r w:rsidR="00EA458C" w:rsidRPr="00704B48">
        <w:rPr>
          <w:sz w:val="24"/>
          <w:szCs w:val="24"/>
          <w:lang w:val="ru-RU"/>
        </w:rPr>
        <w:t xml:space="preserve"> </w:t>
      </w:r>
      <w:r w:rsidRPr="00704B48">
        <w:rPr>
          <w:sz w:val="24"/>
          <w:szCs w:val="24"/>
          <w:lang w:val="ru-RU"/>
        </w:rPr>
        <w:t>како</w:t>
      </w:r>
      <w:r w:rsidR="00EA458C" w:rsidRPr="00704B48">
        <w:rPr>
          <w:sz w:val="24"/>
          <w:szCs w:val="24"/>
          <w:lang w:val="ru-RU"/>
        </w:rPr>
        <w:t xml:space="preserve"> </w:t>
      </w:r>
      <w:proofErr w:type="spellStart"/>
      <w:r w:rsidRPr="00704B48">
        <w:rPr>
          <w:sz w:val="24"/>
          <w:szCs w:val="24"/>
          <w:lang w:val="ru-RU"/>
        </w:rPr>
        <w:t>заштита</w:t>
      </w:r>
      <w:proofErr w:type="spellEnd"/>
      <w:r w:rsidR="00EA458C" w:rsidRPr="00704B48">
        <w:rPr>
          <w:sz w:val="24"/>
          <w:szCs w:val="24"/>
          <w:lang w:val="ru-RU"/>
        </w:rPr>
        <w:t xml:space="preserve"> </w:t>
      </w:r>
      <w:r w:rsidRPr="00704B48">
        <w:rPr>
          <w:sz w:val="24"/>
          <w:szCs w:val="24"/>
          <w:lang w:val="ru-RU"/>
        </w:rPr>
        <w:t>од</w:t>
      </w:r>
      <w:r w:rsidR="00EA458C" w:rsidRPr="00704B48">
        <w:rPr>
          <w:sz w:val="24"/>
          <w:szCs w:val="24"/>
          <w:lang w:val="ru-RU"/>
        </w:rPr>
        <w:t xml:space="preserve"> </w:t>
      </w:r>
      <w:proofErr w:type="spellStart"/>
      <w:r w:rsidRPr="00704B48">
        <w:rPr>
          <w:sz w:val="24"/>
          <w:szCs w:val="24"/>
          <w:lang w:val="ru-RU"/>
        </w:rPr>
        <w:t>природни</w:t>
      </w:r>
      <w:proofErr w:type="spellEnd"/>
      <w:r w:rsidR="00EA458C" w:rsidRPr="00704B48">
        <w:rPr>
          <w:sz w:val="24"/>
          <w:szCs w:val="24"/>
          <w:lang w:val="ru-RU"/>
        </w:rPr>
        <w:t xml:space="preserve"> </w:t>
      </w:r>
      <w:r w:rsidRPr="00704B48">
        <w:rPr>
          <w:sz w:val="24"/>
          <w:szCs w:val="24"/>
          <w:lang w:val="ru-RU"/>
        </w:rPr>
        <w:t xml:space="preserve">непогоди, </w:t>
      </w:r>
      <w:proofErr w:type="spellStart"/>
      <w:r w:rsidRPr="00704B48">
        <w:rPr>
          <w:sz w:val="24"/>
          <w:szCs w:val="24"/>
          <w:lang w:val="ru-RU"/>
        </w:rPr>
        <w:t>ќе</w:t>
      </w:r>
      <w:proofErr w:type="spellEnd"/>
      <w:r w:rsidRPr="00704B48">
        <w:rPr>
          <w:sz w:val="24"/>
          <w:szCs w:val="24"/>
          <w:lang w:val="ru-RU"/>
        </w:rPr>
        <w:t xml:space="preserve"> се казни со затвор </w:t>
      </w:r>
      <w:r w:rsidR="004B7D8B" w:rsidRPr="00704B48">
        <w:rPr>
          <w:sz w:val="24"/>
          <w:szCs w:val="24"/>
          <w:lang w:val="mk-MK"/>
        </w:rPr>
        <w:t xml:space="preserve">една </w:t>
      </w:r>
      <w:r w:rsidRPr="00704B48">
        <w:rPr>
          <w:sz w:val="24"/>
          <w:szCs w:val="24"/>
          <w:lang w:val="ru-RU"/>
        </w:rPr>
        <w:t xml:space="preserve">до </w:t>
      </w:r>
      <w:r w:rsidR="004B7D8B" w:rsidRPr="00704B48">
        <w:rPr>
          <w:sz w:val="24"/>
          <w:szCs w:val="24"/>
          <w:lang w:val="ru-RU"/>
        </w:rPr>
        <w:t>пет</w:t>
      </w:r>
      <w:r w:rsidRPr="00704B48">
        <w:rPr>
          <w:sz w:val="24"/>
          <w:szCs w:val="24"/>
          <w:lang w:val="ru-RU"/>
        </w:rPr>
        <w:t xml:space="preserve"> </w:t>
      </w:r>
      <w:proofErr w:type="spellStart"/>
      <w:r w:rsidRPr="00704B48">
        <w:rPr>
          <w:sz w:val="24"/>
          <w:szCs w:val="24"/>
          <w:lang w:val="ru-RU"/>
        </w:rPr>
        <w:t>годин</w:t>
      </w:r>
      <w:r w:rsidR="004B7D8B" w:rsidRPr="00704B48">
        <w:rPr>
          <w:sz w:val="24"/>
          <w:szCs w:val="24"/>
          <w:lang w:val="ru-RU"/>
        </w:rPr>
        <w:t>и</w:t>
      </w:r>
      <w:proofErr w:type="spellEnd"/>
      <w:r w:rsidRPr="00704B48">
        <w:rPr>
          <w:sz w:val="24"/>
          <w:szCs w:val="24"/>
          <w:lang w:val="ru-RU"/>
        </w:rPr>
        <w:t>.</w:t>
      </w:r>
    </w:p>
    <w:p w14:paraId="060A193C" w14:textId="77777777" w:rsidR="004B7D8B" w:rsidRPr="00704B48" w:rsidRDefault="004B7D8B" w:rsidP="007517FC">
      <w:pPr>
        <w:jc w:val="both"/>
        <w:rPr>
          <w:sz w:val="24"/>
          <w:szCs w:val="24"/>
          <w:lang w:val="ru-RU"/>
        </w:rPr>
      </w:pPr>
    </w:p>
    <w:p w14:paraId="4C76C7FF" w14:textId="77777777" w:rsidR="00EA458C" w:rsidRPr="00704B48" w:rsidRDefault="00624AEA" w:rsidP="00346954">
      <w:pPr>
        <w:pStyle w:val="NoSpacing"/>
        <w:jc w:val="center"/>
        <w:rPr>
          <w:b/>
          <w:bCs/>
          <w:sz w:val="24"/>
          <w:szCs w:val="24"/>
          <w:lang w:val="ru-RU"/>
        </w:rPr>
      </w:pPr>
      <w:proofErr w:type="spellStart"/>
      <w:r w:rsidRPr="007517FC">
        <w:rPr>
          <w:b/>
          <w:bCs/>
          <w:sz w:val="24"/>
          <w:szCs w:val="24"/>
          <w:lang w:val="ru-RU"/>
        </w:rPr>
        <w:t>Неотстранување</w:t>
      </w:r>
      <w:proofErr w:type="spellEnd"/>
      <w:r w:rsidRPr="007517FC">
        <w:rPr>
          <w:b/>
          <w:bCs/>
          <w:sz w:val="24"/>
          <w:szCs w:val="24"/>
          <w:lang w:val="ru-RU"/>
        </w:rPr>
        <w:t xml:space="preserve"> </w:t>
      </w:r>
      <w:proofErr w:type="spellStart"/>
      <w:r w:rsidRPr="007517FC">
        <w:rPr>
          <w:b/>
          <w:bCs/>
          <w:sz w:val="24"/>
          <w:szCs w:val="24"/>
          <w:lang w:val="ru-RU"/>
        </w:rPr>
        <w:t>опасност</w:t>
      </w:r>
      <w:proofErr w:type="spellEnd"/>
    </w:p>
    <w:p w14:paraId="03E35A22" w14:textId="77777777" w:rsidR="00346954" w:rsidRPr="007517FC" w:rsidRDefault="00346954" w:rsidP="00CA3D0F">
      <w:pPr>
        <w:pStyle w:val="NoSpacing"/>
        <w:rPr>
          <w:lang w:val="ru-RU"/>
        </w:rPr>
      </w:pPr>
    </w:p>
    <w:p w14:paraId="44056B52" w14:textId="5B3626DE" w:rsidR="00437DEC" w:rsidRPr="007517FC" w:rsidRDefault="00202A7C" w:rsidP="00346954">
      <w:pPr>
        <w:pStyle w:val="NoSpacing"/>
        <w:jc w:val="center"/>
        <w:rPr>
          <w:b/>
          <w:bCs/>
          <w:sz w:val="24"/>
          <w:szCs w:val="24"/>
          <w:lang w:val="ru-RU"/>
        </w:rPr>
      </w:pPr>
      <w:r w:rsidRPr="00704B48">
        <w:rPr>
          <w:b/>
          <w:bCs/>
          <w:sz w:val="24"/>
          <w:szCs w:val="24"/>
          <w:lang w:val="mk-MK"/>
        </w:rPr>
        <w:t xml:space="preserve">Член </w:t>
      </w:r>
      <w:r w:rsidR="00A909EE" w:rsidRPr="00704B48">
        <w:rPr>
          <w:b/>
          <w:bCs/>
          <w:sz w:val="24"/>
          <w:szCs w:val="24"/>
          <w:lang w:val="ru-RU"/>
        </w:rPr>
        <w:t>40</w:t>
      </w:r>
      <w:r w:rsidR="00C91081" w:rsidRPr="00704B48">
        <w:rPr>
          <w:b/>
          <w:bCs/>
          <w:sz w:val="24"/>
          <w:szCs w:val="24"/>
          <w:lang w:val="ru-RU"/>
        </w:rPr>
        <w:t>1</w:t>
      </w:r>
      <w:r w:rsidRPr="00704B48">
        <w:rPr>
          <w:b/>
          <w:bCs/>
          <w:sz w:val="24"/>
          <w:szCs w:val="24"/>
          <w:lang w:val="mk-MK"/>
        </w:rPr>
        <w:t xml:space="preserve"> (претходен </w:t>
      </w:r>
      <w:r w:rsidR="00624AEA" w:rsidRPr="007517FC">
        <w:rPr>
          <w:b/>
          <w:bCs/>
          <w:sz w:val="24"/>
          <w:szCs w:val="24"/>
          <w:lang w:val="ru-RU"/>
        </w:rPr>
        <w:t>Член 294</w:t>
      </w:r>
      <w:r w:rsidRPr="00704B48">
        <w:rPr>
          <w:b/>
          <w:bCs/>
          <w:sz w:val="24"/>
          <w:szCs w:val="24"/>
          <w:lang w:val="ru-RU"/>
        </w:rPr>
        <w:t>)</w:t>
      </w:r>
    </w:p>
    <w:p w14:paraId="1EF2FFA2" w14:textId="77777777" w:rsidR="00437DEC" w:rsidRPr="00704B48" w:rsidRDefault="009F5657">
      <w:pPr>
        <w:pStyle w:val="ListParagraph"/>
        <w:numPr>
          <w:ilvl w:val="0"/>
          <w:numId w:val="131"/>
        </w:numPr>
        <w:tabs>
          <w:tab w:val="left" w:pos="816"/>
        </w:tabs>
        <w:spacing w:before="6" w:line="242" w:lineRule="auto"/>
        <w:ind w:firstLine="284"/>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навремена</w:t>
      </w:r>
      <w:proofErr w:type="spellEnd"/>
      <w:r w:rsidRPr="00704B48">
        <w:rPr>
          <w:sz w:val="24"/>
          <w:lang w:val="ru-RU"/>
        </w:rPr>
        <w:t xml:space="preserve"> </w:t>
      </w:r>
      <w:proofErr w:type="spellStart"/>
      <w:r w:rsidRPr="00704B48">
        <w:rPr>
          <w:sz w:val="24"/>
          <w:lang w:val="ru-RU"/>
        </w:rPr>
        <w:t>пријава</w:t>
      </w:r>
      <w:proofErr w:type="spellEnd"/>
      <w:r w:rsidRPr="00704B48">
        <w:rPr>
          <w:sz w:val="24"/>
          <w:lang w:val="ru-RU"/>
        </w:rPr>
        <w:t xml:space="preserve"> до </w:t>
      </w:r>
      <w:proofErr w:type="spellStart"/>
      <w:r w:rsidRPr="00704B48">
        <w:rPr>
          <w:sz w:val="24"/>
          <w:lang w:val="ru-RU"/>
        </w:rPr>
        <w:t>надлежен</w:t>
      </w:r>
      <w:proofErr w:type="spellEnd"/>
      <w:r w:rsidRPr="00704B48">
        <w:rPr>
          <w:sz w:val="24"/>
          <w:lang w:val="ru-RU"/>
        </w:rPr>
        <w:t xml:space="preserve"> орган или на друг начин не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преземе</w:t>
      </w:r>
      <w:proofErr w:type="spellEnd"/>
      <w:r w:rsidRPr="00704B48">
        <w:rPr>
          <w:sz w:val="24"/>
          <w:lang w:val="ru-RU"/>
        </w:rPr>
        <w:t xml:space="preserve"> мерки за </w:t>
      </w:r>
      <w:proofErr w:type="spellStart"/>
      <w:r w:rsidRPr="00704B48">
        <w:rPr>
          <w:sz w:val="24"/>
          <w:lang w:val="ru-RU"/>
        </w:rPr>
        <w:t>отстранување</w:t>
      </w:r>
      <w:proofErr w:type="spellEnd"/>
      <w:r w:rsidRPr="00704B48">
        <w:rPr>
          <w:sz w:val="24"/>
          <w:lang w:val="ru-RU"/>
        </w:rPr>
        <w:t xml:space="preserve"> пожар, </w:t>
      </w:r>
      <w:proofErr w:type="spellStart"/>
      <w:r w:rsidRPr="00704B48">
        <w:rPr>
          <w:sz w:val="24"/>
          <w:lang w:val="ru-RU"/>
        </w:rPr>
        <w:t>поплава</w:t>
      </w:r>
      <w:proofErr w:type="spellEnd"/>
      <w:r w:rsidRPr="00704B48">
        <w:rPr>
          <w:sz w:val="24"/>
          <w:lang w:val="ru-RU"/>
        </w:rPr>
        <w:t xml:space="preserve">, </w:t>
      </w:r>
      <w:proofErr w:type="spellStart"/>
      <w:r w:rsidRPr="00704B48">
        <w:rPr>
          <w:sz w:val="24"/>
          <w:lang w:val="ru-RU"/>
        </w:rPr>
        <w:t>експлозија</w:t>
      </w:r>
      <w:proofErr w:type="spellEnd"/>
      <w:r w:rsidRPr="00704B48">
        <w:rPr>
          <w:sz w:val="24"/>
          <w:lang w:val="ru-RU"/>
        </w:rPr>
        <w:t xml:space="preserve">, </w:t>
      </w:r>
      <w:proofErr w:type="spellStart"/>
      <w:r w:rsidRPr="00704B48">
        <w:rPr>
          <w:sz w:val="24"/>
          <w:lang w:val="ru-RU"/>
        </w:rPr>
        <w:t>сообраќајна</w:t>
      </w:r>
      <w:proofErr w:type="spellEnd"/>
      <w:r w:rsidRPr="00704B48">
        <w:rPr>
          <w:sz w:val="24"/>
          <w:lang w:val="ru-RU"/>
        </w:rPr>
        <w:t xml:space="preserve"> </w:t>
      </w:r>
      <w:proofErr w:type="spellStart"/>
      <w:r w:rsidRPr="00704B48">
        <w:rPr>
          <w:sz w:val="24"/>
          <w:lang w:val="ru-RU"/>
        </w:rPr>
        <w:t>несреќа</w:t>
      </w:r>
      <w:proofErr w:type="spellEnd"/>
      <w:r w:rsidRPr="00704B48">
        <w:rPr>
          <w:sz w:val="24"/>
          <w:lang w:val="ru-RU"/>
        </w:rPr>
        <w:t xml:space="preserve"> или </w:t>
      </w:r>
      <w:proofErr w:type="spellStart"/>
      <w:r w:rsidRPr="00704B48">
        <w:rPr>
          <w:sz w:val="24"/>
          <w:lang w:val="ru-RU"/>
        </w:rPr>
        <w:t>некаква</w:t>
      </w:r>
      <w:proofErr w:type="spellEnd"/>
      <w:r w:rsidRPr="00704B48">
        <w:rPr>
          <w:sz w:val="24"/>
          <w:lang w:val="ru-RU"/>
        </w:rPr>
        <w:t xml:space="preserve"> друга </w:t>
      </w:r>
      <w:proofErr w:type="spellStart"/>
      <w:r w:rsidRPr="00704B48">
        <w:rPr>
          <w:sz w:val="24"/>
          <w:lang w:val="ru-RU"/>
        </w:rPr>
        <w:t>опасност</w:t>
      </w:r>
      <w:proofErr w:type="spellEnd"/>
      <w:r w:rsidRPr="00704B48">
        <w:rPr>
          <w:sz w:val="24"/>
          <w:lang w:val="ru-RU"/>
        </w:rPr>
        <w:t xml:space="preserve"> за </w:t>
      </w:r>
      <w:proofErr w:type="spellStart"/>
      <w:r w:rsidRPr="00704B48">
        <w:rPr>
          <w:sz w:val="24"/>
          <w:lang w:val="ru-RU"/>
        </w:rPr>
        <w:t>животот</w:t>
      </w:r>
      <w:proofErr w:type="spellEnd"/>
      <w:r w:rsidRPr="00704B48">
        <w:rPr>
          <w:sz w:val="24"/>
          <w:lang w:val="ru-RU"/>
        </w:rPr>
        <w:t xml:space="preserve"> или </w:t>
      </w:r>
      <w:proofErr w:type="spellStart"/>
      <w:r w:rsidRPr="00704B48">
        <w:rPr>
          <w:sz w:val="24"/>
          <w:lang w:val="ru-RU"/>
        </w:rPr>
        <w:t>телото</w:t>
      </w:r>
      <w:proofErr w:type="spellEnd"/>
      <w:r w:rsidRPr="00704B48">
        <w:rPr>
          <w:sz w:val="24"/>
          <w:lang w:val="ru-RU"/>
        </w:rPr>
        <w:t xml:space="preserve"> на </w:t>
      </w:r>
      <w:proofErr w:type="spellStart"/>
      <w:r w:rsidRPr="00704B48">
        <w:rPr>
          <w:sz w:val="24"/>
          <w:lang w:val="ru-RU"/>
        </w:rPr>
        <w:t>луѓето</w:t>
      </w:r>
      <w:proofErr w:type="spellEnd"/>
      <w:r w:rsidRPr="00704B48">
        <w:rPr>
          <w:sz w:val="24"/>
          <w:lang w:val="ru-RU"/>
        </w:rPr>
        <w:t xml:space="preserve"> или за </w:t>
      </w:r>
      <w:proofErr w:type="spellStart"/>
      <w:r w:rsidRPr="00704B48">
        <w:rPr>
          <w:sz w:val="24"/>
          <w:lang w:val="ru-RU"/>
        </w:rPr>
        <w:t>имот</w:t>
      </w:r>
      <w:proofErr w:type="spellEnd"/>
      <w:r w:rsidRPr="00704B48">
        <w:rPr>
          <w:sz w:val="24"/>
          <w:lang w:val="ru-RU"/>
        </w:rPr>
        <w:t xml:space="preserve"> од значителен </w:t>
      </w:r>
      <w:proofErr w:type="spellStart"/>
      <w:r w:rsidRPr="00704B48">
        <w:rPr>
          <w:sz w:val="24"/>
          <w:lang w:val="ru-RU"/>
        </w:rPr>
        <w:t>обем</w:t>
      </w:r>
      <w:proofErr w:type="spellEnd"/>
      <w:r w:rsidRPr="00704B48">
        <w:rPr>
          <w:sz w:val="24"/>
          <w:lang w:val="ru-RU"/>
        </w:rPr>
        <w:t xml:space="preserve"> </w:t>
      </w:r>
      <w:proofErr w:type="spellStart"/>
      <w:r w:rsidRPr="00704B48">
        <w:rPr>
          <w:sz w:val="24"/>
          <w:lang w:val="ru-RU"/>
        </w:rPr>
        <w:t>иако</w:t>
      </w:r>
      <w:proofErr w:type="spellEnd"/>
      <w:r w:rsidRPr="00704B48">
        <w:rPr>
          <w:sz w:val="24"/>
          <w:lang w:val="ru-RU"/>
        </w:rPr>
        <w:t xml:space="preserve">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можел</w:t>
      </w:r>
      <w:proofErr w:type="spellEnd"/>
      <w:r w:rsidRPr="00704B48">
        <w:rPr>
          <w:sz w:val="24"/>
          <w:lang w:val="ru-RU"/>
        </w:rPr>
        <w:t xml:space="preserve"> да го </w:t>
      </w:r>
      <w:proofErr w:type="spellStart"/>
      <w:r w:rsidRPr="00704B48">
        <w:rPr>
          <w:sz w:val="24"/>
          <w:lang w:val="ru-RU"/>
        </w:rPr>
        <w:t>стори</w:t>
      </w:r>
      <w:proofErr w:type="spellEnd"/>
      <w:r w:rsidRPr="00704B48">
        <w:rPr>
          <w:sz w:val="24"/>
          <w:lang w:val="ru-RU"/>
        </w:rPr>
        <w:t xml:space="preserve"> без </w:t>
      </w:r>
      <w:proofErr w:type="spellStart"/>
      <w:r w:rsidRPr="00704B48">
        <w:rPr>
          <w:sz w:val="24"/>
          <w:lang w:val="ru-RU"/>
        </w:rPr>
        <w:t>ризик</w:t>
      </w:r>
      <w:proofErr w:type="spellEnd"/>
      <w:r w:rsidRPr="00704B48">
        <w:rPr>
          <w:sz w:val="24"/>
          <w:lang w:val="ru-RU"/>
        </w:rPr>
        <w:t xml:space="preserve"> за себе или за друг,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EA458C" w:rsidRPr="00704B48">
        <w:rPr>
          <w:sz w:val="24"/>
          <w:lang w:val="ru-RU"/>
        </w:rPr>
        <w:t xml:space="preserve"> </w:t>
      </w:r>
      <w:r w:rsidRPr="00704B48">
        <w:rPr>
          <w:sz w:val="24"/>
          <w:lang w:val="ru-RU"/>
        </w:rPr>
        <w:t>година.</w:t>
      </w:r>
    </w:p>
    <w:p w14:paraId="6B45B155" w14:textId="77777777" w:rsidR="00437DEC" w:rsidRPr="00704B48" w:rsidRDefault="009F5657">
      <w:pPr>
        <w:pStyle w:val="ListParagraph"/>
        <w:numPr>
          <w:ilvl w:val="0"/>
          <w:numId w:val="131"/>
        </w:numPr>
        <w:tabs>
          <w:tab w:val="left" w:pos="791"/>
        </w:tabs>
        <w:spacing w:line="242" w:lineRule="auto"/>
        <w:ind w:firstLine="284"/>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одвраќање</w:t>
      </w:r>
      <w:proofErr w:type="spellEnd"/>
      <w:r w:rsidRPr="00704B48">
        <w:rPr>
          <w:sz w:val="24"/>
          <w:lang w:val="ru-RU"/>
        </w:rPr>
        <w:t xml:space="preserve"> или на друг начин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спречи</w:t>
      </w:r>
      <w:proofErr w:type="spellEnd"/>
      <w:r w:rsidRPr="00704B48">
        <w:rPr>
          <w:sz w:val="24"/>
          <w:lang w:val="ru-RU"/>
        </w:rPr>
        <w:t xml:space="preserve"> друг во </w:t>
      </w:r>
      <w:proofErr w:type="spellStart"/>
      <w:r w:rsidRPr="00704B48">
        <w:rPr>
          <w:sz w:val="24"/>
          <w:lang w:val="ru-RU"/>
        </w:rPr>
        <w:t>преземање</w:t>
      </w:r>
      <w:proofErr w:type="spellEnd"/>
      <w:r w:rsidRPr="00704B48">
        <w:rPr>
          <w:sz w:val="24"/>
          <w:lang w:val="ru-RU"/>
        </w:rPr>
        <w:t xml:space="preserve"> мерки за </w:t>
      </w:r>
      <w:proofErr w:type="spellStart"/>
      <w:r w:rsidRPr="00704B48">
        <w:rPr>
          <w:sz w:val="24"/>
          <w:lang w:val="ru-RU"/>
        </w:rPr>
        <w:t>отстранување</w:t>
      </w:r>
      <w:proofErr w:type="spellEnd"/>
      <w:r w:rsidRPr="00704B48">
        <w:rPr>
          <w:sz w:val="24"/>
          <w:lang w:val="ru-RU"/>
        </w:rPr>
        <w:t xml:space="preserve"> на пожар, </w:t>
      </w:r>
      <w:proofErr w:type="spellStart"/>
      <w:r w:rsidRPr="00704B48">
        <w:rPr>
          <w:sz w:val="24"/>
          <w:lang w:val="ru-RU"/>
        </w:rPr>
        <w:t>експлозија</w:t>
      </w:r>
      <w:proofErr w:type="spellEnd"/>
      <w:r w:rsidRPr="00704B48">
        <w:rPr>
          <w:sz w:val="24"/>
          <w:lang w:val="ru-RU"/>
        </w:rPr>
        <w:t xml:space="preserve">, </w:t>
      </w:r>
      <w:proofErr w:type="spellStart"/>
      <w:r w:rsidRPr="00704B48">
        <w:rPr>
          <w:sz w:val="24"/>
          <w:lang w:val="ru-RU"/>
        </w:rPr>
        <w:t>сообраќајна</w:t>
      </w:r>
      <w:proofErr w:type="spellEnd"/>
      <w:r w:rsidRPr="00704B48">
        <w:rPr>
          <w:sz w:val="24"/>
          <w:lang w:val="ru-RU"/>
        </w:rPr>
        <w:t xml:space="preserve"> </w:t>
      </w:r>
      <w:proofErr w:type="spellStart"/>
      <w:r w:rsidRPr="00704B48">
        <w:rPr>
          <w:sz w:val="24"/>
          <w:lang w:val="ru-RU"/>
        </w:rPr>
        <w:t>несреќа</w:t>
      </w:r>
      <w:proofErr w:type="spellEnd"/>
      <w:r w:rsidRPr="00704B48">
        <w:rPr>
          <w:sz w:val="24"/>
          <w:lang w:val="ru-RU"/>
        </w:rPr>
        <w:t xml:space="preserve"> или друга </w:t>
      </w:r>
      <w:proofErr w:type="spellStart"/>
      <w:r w:rsidRPr="00704B48">
        <w:rPr>
          <w:sz w:val="24"/>
          <w:lang w:val="ru-RU"/>
        </w:rPr>
        <w:t>опасност</w:t>
      </w:r>
      <w:proofErr w:type="spellEnd"/>
      <w:r w:rsidRPr="00704B48">
        <w:rPr>
          <w:sz w:val="24"/>
          <w:lang w:val="ru-RU"/>
        </w:rPr>
        <w:t xml:space="preserve"> за </w:t>
      </w:r>
      <w:proofErr w:type="spellStart"/>
      <w:r w:rsidRPr="00704B48">
        <w:rPr>
          <w:sz w:val="24"/>
          <w:lang w:val="ru-RU"/>
        </w:rPr>
        <w:t>животот</w:t>
      </w:r>
      <w:proofErr w:type="spellEnd"/>
      <w:r w:rsidRPr="00704B48">
        <w:rPr>
          <w:sz w:val="24"/>
          <w:lang w:val="ru-RU"/>
        </w:rPr>
        <w:t xml:space="preserve"> или </w:t>
      </w:r>
      <w:proofErr w:type="spellStart"/>
      <w:r w:rsidRPr="00704B48">
        <w:rPr>
          <w:sz w:val="24"/>
          <w:lang w:val="ru-RU"/>
        </w:rPr>
        <w:t>телото</w:t>
      </w:r>
      <w:proofErr w:type="spellEnd"/>
      <w:r w:rsidRPr="00704B48">
        <w:rPr>
          <w:sz w:val="24"/>
          <w:lang w:val="ru-RU"/>
        </w:rPr>
        <w:t xml:space="preserve"> на </w:t>
      </w:r>
      <w:proofErr w:type="spellStart"/>
      <w:r w:rsidRPr="00704B48">
        <w:rPr>
          <w:sz w:val="24"/>
          <w:lang w:val="ru-RU"/>
        </w:rPr>
        <w:t>луѓето</w:t>
      </w:r>
      <w:proofErr w:type="spellEnd"/>
      <w:r w:rsidRPr="00704B48">
        <w:rPr>
          <w:sz w:val="24"/>
          <w:lang w:val="ru-RU"/>
        </w:rPr>
        <w:t xml:space="preserve"> или за </w:t>
      </w:r>
      <w:proofErr w:type="spellStart"/>
      <w:r w:rsidRPr="00704B48">
        <w:rPr>
          <w:sz w:val="24"/>
          <w:lang w:val="ru-RU"/>
        </w:rPr>
        <w:t>имот</w:t>
      </w:r>
      <w:proofErr w:type="spellEnd"/>
      <w:r w:rsidRPr="00704B48">
        <w:rPr>
          <w:sz w:val="24"/>
          <w:lang w:val="ru-RU"/>
        </w:rPr>
        <w:t xml:space="preserve"> од </w:t>
      </w:r>
      <w:proofErr w:type="spellStart"/>
      <w:r w:rsidRPr="00704B48">
        <w:rPr>
          <w:sz w:val="24"/>
          <w:lang w:val="ru-RU"/>
        </w:rPr>
        <w:t>големи</w:t>
      </w:r>
      <w:proofErr w:type="spellEnd"/>
      <w:r w:rsidRPr="00704B48">
        <w:rPr>
          <w:sz w:val="24"/>
          <w:lang w:val="ru-RU"/>
        </w:rPr>
        <w:t xml:space="preserve"> </w:t>
      </w:r>
      <w:proofErr w:type="spellStart"/>
      <w:r w:rsidRPr="00704B48">
        <w:rPr>
          <w:sz w:val="24"/>
          <w:lang w:val="ru-RU"/>
        </w:rPr>
        <w:t>размери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три</w:t>
      </w:r>
      <w:r w:rsidR="00EA458C"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BB0EEA8" w14:textId="77777777" w:rsidR="00CF1BD1" w:rsidRPr="00704B48" w:rsidRDefault="00CF1BD1" w:rsidP="00CF1BD1">
      <w:pPr>
        <w:pStyle w:val="NoSpacing"/>
        <w:jc w:val="center"/>
        <w:rPr>
          <w:b/>
          <w:bCs/>
          <w:sz w:val="24"/>
          <w:szCs w:val="24"/>
          <w:lang w:val="ru-RU"/>
        </w:rPr>
      </w:pPr>
    </w:p>
    <w:p w14:paraId="7DC088B5" w14:textId="77777777" w:rsidR="00EA458C" w:rsidRPr="00704B48" w:rsidRDefault="009F5657" w:rsidP="00CF1BD1">
      <w:pPr>
        <w:pStyle w:val="NoSpacing"/>
        <w:jc w:val="center"/>
        <w:rPr>
          <w:b/>
          <w:bCs/>
          <w:sz w:val="24"/>
          <w:szCs w:val="24"/>
          <w:lang w:val="ru-RU"/>
        </w:rPr>
      </w:pPr>
      <w:proofErr w:type="spellStart"/>
      <w:r w:rsidRPr="00704B48">
        <w:rPr>
          <w:b/>
          <w:bCs/>
          <w:sz w:val="24"/>
          <w:szCs w:val="24"/>
          <w:lang w:val="ru-RU"/>
        </w:rPr>
        <w:t>Неовластено</w:t>
      </w:r>
      <w:proofErr w:type="spellEnd"/>
      <w:r w:rsidRPr="00704B48">
        <w:rPr>
          <w:b/>
          <w:bCs/>
          <w:sz w:val="24"/>
          <w:szCs w:val="24"/>
          <w:lang w:val="ru-RU"/>
        </w:rPr>
        <w:t xml:space="preserve"> производство и </w:t>
      </w:r>
      <w:proofErr w:type="spellStart"/>
      <w:r w:rsidRPr="00704B48">
        <w:rPr>
          <w:b/>
          <w:bCs/>
          <w:sz w:val="24"/>
          <w:szCs w:val="24"/>
          <w:lang w:val="ru-RU"/>
        </w:rPr>
        <w:t>промет</w:t>
      </w:r>
      <w:proofErr w:type="spellEnd"/>
      <w:r w:rsidRPr="00704B48">
        <w:rPr>
          <w:b/>
          <w:bCs/>
          <w:sz w:val="24"/>
          <w:szCs w:val="24"/>
          <w:lang w:val="ru-RU"/>
        </w:rPr>
        <w:t xml:space="preserve"> со </w:t>
      </w:r>
      <w:proofErr w:type="spellStart"/>
      <w:r w:rsidRPr="00704B48">
        <w:rPr>
          <w:b/>
          <w:bCs/>
          <w:sz w:val="24"/>
          <w:szCs w:val="24"/>
          <w:lang w:val="ru-RU"/>
        </w:rPr>
        <w:t>општоопасни</w:t>
      </w:r>
      <w:proofErr w:type="spellEnd"/>
      <w:r w:rsidRPr="00704B48">
        <w:rPr>
          <w:b/>
          <w:bCs/>
          <w:sz w:val="24"/>
          <w:szCs w:val="24"/>
          <w:lang w:val="ru-RU"/>
        </w:rPr>
        <w:t xml:space="preserve"> материи</w:t>
      </w:r>
    </w:p>
    <w:p w14:paraId="5E497453" w14:textId="77777777" w:rsidR="00CF1BD1" w:rsidRPr="007517FC" w:rsidRDefault="00CF1BD1" w:rsidP="00CA3D0F">
      <w:pPr>
        <w:pStyle w:val="NoSpacing"/>
        <w:rPr>
          <w:lang w:val="ru-RU"/>
        </w:rPr>
      </w:pPr>
    </w:p>
    <w:p w14:paraId="430075A2" w14:textId="62A01178" w:rsidR="00437DEC" w:rsidRPr="00704B48" w:rsidRDefault="00202A7C" w:rsidP="00CF1BD1">
      <w:pPr>
        <w:pStyle w:val="NoSpacing"/>
        <w:jc w:val="center"/>
        <w:rPr>
          <w:b/>
          <w:bCs/>
          <w:sz w:val="24"/>
          <w:szCs w:val="24"/>
          <w:lang w:val="ru-RU"/>
        </w:rPr>
      </w:pPr>
      <w:r w:rsidRPr="00704B48">
        <w:rPr>
          <w:b/>
          <w:bCs/>
          <w:sz w:val="24"/>
          <w:szCs w:val="24"/>
          <w:lang w:val="ru-RU"/>
        </w:rPr>
        <w:t xml:space="preserve">Член </w:t>
      </w:r>
      <w:r w:rsidR="00507839" w:rsidRPr="00704B48">
        <w:rPr>
          <w:b/>
          <w:bCs/>
          <w:sz w:val="24"/>
          <w:szCs w:val="24"/>
          <w:lang w:val="ru-RU"/>
        </w:rPr>
        <w:t>40</w:t>
      </w:r>
      <w:r w:rsidR="00C91081" w:rsidRPr="00704B48">
        <w:rPr>
          <w:b/>
          <w:bCs/>
          <w:sz w:val="24"/>
          <w:szCs w:val="24"/>
          <w:lang w:val="ru-RU"/>
        </w:rPr>
        <w:t>2</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295</w:t>
      </w:r>
      <w:r w:rsidRPr="00704B48">
        <w:rPr>
          <w:b/>
          <w:bCs/>
          <w:sz w:val="24"/>
          <w:szCs w:val="24"/>
          <w:lang w:val="ru-RU"/>
        </w:rPr>
        <w:t>)</w:t>
      </w:r>
    </w:p>
    <w:p w14:paraId="03ADADC2" w14:textId="567C3339" w:rsidR="00437DEC" w:rsidRPr="00704B48" w:rsidRDefault="009F5657" w:rsidP="00CF1BD1">
      <w:pPr>
        <w:pStyle w:val="ListParagraph"/>
        <w:numPr>
          <w:ilvl w:val="0"/>
          <w:numId w:val="130"/>
        </w:numPr>
        <w:spacing w:before="2" w:line="242" w:lineRule="auto"/>
        <w:ind w:left="0" w:right="0" w:firstLine="360"/>
        <w:rPr>
          <w:sz w:val="24"/>
          <w:szCs w:val="24"/>
          <w:lang w:val="ru-RU"/>
        </w:rPr>
      </w:pPr>
      <w:proofErr w:type="spellStart"/>
      <w:r w:rsidRPr="00704B48">
        <w:rPr>
          <w:sz w:val="24"/>
          <w:szCs w:val="24"/>
          <w:lang w:val="ru-RU"/>
        </w:rPr>
        <w:t>Тој</w:t>
      </w:r>
      <w:proofErr w:type="spellEnd"/>
      <w:r w:rsidR="00EA458C" w:rsidRPr="00704B48">
        <w:rPr>
          <w:sz w:val="24"/>
          <w:szCs w:val="24"/>
          <w:lang w:val="ru-RU"/>
        </w:rPr>
        <w:t xml:space="preserve"> </w:t>
      </w:r>
      <w:proofErr w:type="spellStart"/>
      <w:r w:rsidRPr="00704B48">
        <w:rPr>
          <w:sz w:val="24"/>
          <w:szCs w:val="24"/>
          <w:lang w:val="ru-RU"/>
        </w:rPr>
        <w:t>што</w:t>
      </w:r>
      <w:proofErr w:type="spellEnd"/>
      <w:r w:rsidR="00EA458C" w:rsidRPr="00704B48">
        <w:rPr>
          <w:sz w:val="24"/>
          <w:szCs w:val="24"/>
          <w:lang w:val="ru-RU"/>
        </w:rPr>
        <w:t xml:space="preserve"> </w:t>
      </w:r>
      <w:proofErr w:type="spellStart"/>
      <w:r w:rsidRPr="00704B48">
        <w:rPr>
          <w:sz w:val="24"/>
          <w:szCs w:val="24"/>
          <w:lang w:val="ru-RU"/>
        </w:rPr>
        <w:t>јонизирачки</w:t>
      </w:r>
      <w:proofErr w:type="spellEnd"/>
      <w:r w:rsidR="00EA458C" w:rsidRPr="00704B48">
        <w:rPr>
          <w:sz w:val="24"/>
          <w:szCs w:val="24"/>
          <w:lang w:val="ru-RU"/>
        </w:rPr>
        <w:t xml:space="preserve"> </w:t>
      </w:r>
      <w:r w:rsidRPr="00704B48">
        <w:rPr>
          <w:sz w:val="24"/>
          <w:szCs w:val="24"/>
          <w:lang w:val="ru-RU"/>
        </w:rPr>
        <w:t>или</w:t>
      </w:r>
      <w:r w:rsidR="00EA458C" w:rsidRPr="00704B48">
        <w:rPr>
          <w:sz w:val="24"/>
          <w:szCs w:val="24"/>
          <w:lang w:val="ru-RU"/>
        </w:rPr>
        <w:t xml:space="preserve"> </w:t>
      </w:r>
      <w:proofErr w:type="spellStart"/>
      <w:r w:rsidRPr="00704B48">
        <w:rPr>
          <w:sz w:val="24"/>
          <w:szCs w:val="24"/>
          <w:lang w:val="ru-RU"/>
        </w:rPr>
        <w:t>други</w:t>
      </w:r>
      <w:proofErr w:type="spellEnd"/>
      <w:r w:rsidR="00EA458C" w:rsidRPr="00704B48">
        <w:rPr>
          <w:sz w:val="24"/>
          <w:szCs w:val="24"/>
          <w:lang w:val="ru-RU"/>
        </w:rPr>
        <w:t xml:space="preserve"> </w:t>
      </w:r>
      <w:r w:rsidRPr="00704B48">
        <w:rPr>
          <w:sz w:val="24"/>
          <w:szCs w:val="24"/>
          <w:lang w:val="ru-RU"/>
        </w:rPr>
        <w:t>материи</w:t>
      </w:r>
      <w:r w:rsidR="00EA458C" w:rsidRPr="00704B48">
        <w:rPr>
          <w:sz w:val="24"/>
          <w:szCs w:val="24"/>
          <w:lang w:val="ru-RU"/>
        </w:rPr>
        <w:t xml:space="preserve"> </w:t>
      </w:r>
      <w:r w:rsidRPr="00704B48">
        <w:rPr>
          <w:sz w:val="24"/>
          <w:szCs w:val="24"/>
          <w:lang w:val="ru-RU"/>
        </w:rPr>
        <w:t>кои</w:t>
      </w:r>
      <w:r w:rsidR="00EA458C" w:rsidRPr="00704B48">
        <w:rPr>
          <w:sz w:val="24"/>
          <w:szCs w:val="24"/>
          <w:lang w:val="ru-RU"/>
        </w:rPr>
        <w:t xml:space="preserve"> </w:t>
      </w:r>
      <w:proofErr w:type="spellStart"/>
      <w:r w:rsidRPr="00704B48">
        <w:rPr>
          <w:sz w:val="24"/>
          <w:szCs w:val="24"/>
          <w:lang w:val="ru-RU"/>
        </w:rPr>
        <w:t>можат</w:t>
      </w:r>
      <w:proofErr w:type="spellEnd"/>
      <w:r w:rsidR="00EA458C" w:rsidRPr="00704B48">
        <w:rPr>
          <w:sz w:val="24"/>
          <w:szCs w:val="24"/>
          <w:lang w:val="ru-RU"/>
        </w:rPr>
        <w:t xml:space="preserve"> </w:t>
      </w:r>
      <w:r w:rsidRPr="00704B48">
        <w:rPr>
          <w:sz w:val="24"/>
          <w:szCs w:val="24"/>
          <w:lang w:val="ru-RU"/>
        </w:rPr>
        <w:t>да</w:t>
      </w:r>
      <w:r w:rsidR="00EA458C" w:rsidRPr="00704B48">
        <w:rPr>
          <w:sz w:val="24"/>
          <w:szCs w:val="24"/>
          <w:lang w:val="ru-RU"/>
        </w:rPr>
        <w:t xml:space="preserve"> </w:t>
      </w:r>
      <w:proofErr w:type="spellStart"/>
      <w:r w:rsidRPr="00704B48">
        <w:rPr>
          <w:sz w:val="24"/>
          <w:szCs w:val="24"/>
          <w:lang w:val="ru-RU"/>
        </w:rPr>
        <w:t>предизвикаат</w:t>
      </w:r>
      <w:proofErr w:type="spellEnd"/>
      <w:r w:rsidR="00EA458C" w:rsidRPr="00704B48">
        <w:rPr>
          <w:sz w:val="24"/>
          <w:szCs w:val="24"/>
          <w:lang w:val="ru-RU"/>
        </w:rPr>
        <w:t xml:space="preserve"> </w:t>
      </w:r>
      <w:proofErr w:type="spellStart"/>
      <w:r w:rsidRPr="00704B48">
        <w:rPr>
          <w:sz w:val="24"/>
          <w:szCs w:val="24"/>
          <w:lang w:val="ru-RU"/>
        </w:rPr>
        <w:t>општа</w:t>
      </w:r>
      <w:proofErr w:type="spellEnd"/>
      <w:r w:rsidR="00EA458C" w:rsidRPr="00704B48">
        <w:rPr>
          <w:sz w:val="24"/>
          <w:szCs w:val="24"/>
          <w:lang w:val="ru-RU"/>
        </w:rPr>
        <w:t xml:space="preserve"> </w:t>
      </w:r>
      <w:proofErr w:type="spellStart"/>
      <w:r w:rsidRPr="00704B48">
        <w:rPr>
          <w:sz w:val="24"/>
          <w:szCs w:val="24"/>
          <w:lang w:val="ru-RU"/>
        </w:rPr>
        <w:t>опасност</w:t>
      </w:r>
      <w:proofErr w:type="spellEnd"/>
      <w:r w:rsidRPr="00704B48">
        <w:rPr>
          <w:sz w:val="24"/>
          <w:szCs w:val="24"/>
          <w:lang w:val="ru-RU"/>
        </w:rPr>
        <w:t xml:space="preserve"> за </w:t>
      </w:r>
      <w:proofErr w:type="spellStart"/>
      <w:r w:rsidRPr="00704B48">
        <w:rPr>
          <w:sz w:val="24"/>
          <w:szCs w:val="24"/>
          <w:lang w:val="ru-RU"/>
        </w:rPr>
        <w:t>животот</w:t>
      </w:r>
      <w:proofErr w:type="spellEnd"/>
      <w:r w:rsidRPr="00704B48">
        <w:rPr>
          <w:sz w:val="24"/>
          <w:szCs w:val="24"/>
          <w:lang w:val="ru-RU"/>
        </w:rPr>
        <w:t xml:space="preserve"> на </w:t>
      </w:r>
      <w:proofErr w:type="spellStart"/>
      <w:r w:rsidRPr="00704B48">
        <w:rPr>
          <w:sz w:val="24"/>
          <w:szCs w:val="24"/>
          <w:lang w:val="ru-RU"/>
        </w:rPr>
        <w:t>луѓе</w:t>
      </w:r>
      <w:proofErr w:type="spellEnd"/>
      <w:r w:rsidRPr="00704B48">
        <w:rPr>
          <w:sz w:val="24"/>
          <w:szCs w:val="24"/>
          <w:lang w:val="ru-RU"/>
        </w:rPr>
        <w:t xml:space="preserve"> или </w:t>
      </w:r>
      <w:proofErr w:type="spellStart"/>
      <w:r w:rsidRPr="00704B48">
        <w:rPr>
          <w:sz w:val="24"/>
          <w:szCs w:val="24"/>
          <w:lang w:val="ru-RU"/>
        </w:rPr>
        <w:t>имот</w:t>
      </w:r>
      <w:proofErr w:type="spellEnd"/>
      <w:r w:rsidRPr="00704B48">
        <w:rPr>
          <w:sz w:val="24"/>
          <w:szCs w:val="24"/>
          <w:lang w:val="ru-RU"/>
        </w:rPr>
        <w:t xml:space="preserve"> од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изработува</w:t>
      </w:r>
      <w:proofErr w:type="spellEnd"/>
      <w:r w:rsidRPr="00704B48">
        <w:rPr>
          <w:sz w:val="24"/>
          <w:szCs w:val="24"/>
          <w:lang w:val="ru-RU"/>
        </w:rPr>
        <w:t xml:space="preserve">, </w:t>
      </w:r>
      <w:proofErr w:type="spellStart"/>
      <w:r w:rsidRPr="00704B48">
        <w:rPr>
          <w:sz w:val="24"/>
          <w:szCs w:val="24"/>
          <w:lang w:val="ru-RU"/>
        </w:rPr>
        <w:t>произведува</w:t>
      </w:r>
      <w:proofErr w:type="spellEnd"/>
      <w:r w:rsidRPr="00704B48">
        <w:rPr>
          <w:sz w:val="24"/>
          <w:szCs w:val="24"/>
          <w:lang w:val="ru-RU"/>
        </w:rPr>
        <w:t xml:space="preserve">, </w:t>
      </w:r>
      <w:proofErr w:type="spellStart"/>
      <w:r w:rsidRPr="00704B48">
        <w:rPr>
          <w:sz w:val="24"/>
          <w:szCs w:val="24"/>
          <w:lang w:val="ru-RU"/>
        </w:rPr>
        <w:t>собира</w:t>
      </w:r>
      <w:proofErr w:type="spellEnd"/>
      <w:r w:rsidRPr="00704B48">
        <w:rPr>
          <w:sz w:val="24"/>
          <w:szCs w:val="24"/>
          <w:lang w:val="ru-RU"/>
        </w:rPr>
        <w:t xml:space="preserve">, </w:t>
      </w:r>
      <w:proofErr w:type="spellStart"/>
      <w:r w:rsidRPr="00704B48">
        <w:rPr>
          <w:sz w:val="24"/>
          <w:szCs w:val="24"/>
          <w:lang w:val="ru-RU"/>
        </w:rPr>
        <w:t>крие</w:t>
      </w:r>
      <w:proofErr w:type="spellEnd"/>
      <w:r w:rsidRPr="00704B48">
        <w:rPr>
          <w:sz w:val="24"/>
          <w:szCs w:val="24"/>
          <w:lang w:val="ru-RU"/>
        </w:rPr>
        <w:t xml:space="preserve"> или на друг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овозможува</w:t>
      </w:r>
      <w:proofErr w:type="spellEnd"/>
      <w:r w:rsidRPr="00704B48">
        <w:rPr>
          <w:sz w:val="24"/>
          <w:szCs w:val="24"/>
          <w:lang w:val="ru-RU"/>
        </w:rPr>
        <w:t xml:space="preserve"> до нив </w:t>
      </w:r>
      <w:proofErr w:type="spellStart"/>
      <w:r w:rsidRPr="00704B48">
        <w:rPr>
          <w:sz w:val="24"/>
          <w:szCs w:val="24"/>
          <w:lang w:val="ru-RU"/>
        </w:rPr>
        <w:t>неовластено</w:t>
      </w:r>
      <w:proofErr w:type="spellEnd"/>
      <w:r w:rsidRPr="00704B48">
        <w:rPr>
          <w:sz w:val="24"/>
          <w:szCs w:val="24"/>
          <w:lang w:val="ru-RU"/>
        </w:rPr>
        <w:t xml:space="preserve"> да </w:t>
      </w:r>
      <w:proofErr w:type="spellStart"/>
      <w:r w:rsidRPr="00704B48">
        <w:rPr>
          <w:sz w:val="24"/>
          <w:szCs w:val="24"/>
          <w:lang w:val="ru-RU"/>
        </w:rPr>
        <w:t>дојде</w:t>
      </w:r>
      <w:proofErr w:type="spellEnd"/>
      <w:r w:rsidRPr="00704B48">
        <w:rPr>
          <w:sz w:val="24"/>
          <w:szCs w:val="24"/>
          <w:lang w:val="ru-RU"/>
        </w:rPr>
        <w:t xml:space="preserve"> или </w:t>
      </w:r>
      <w:proofErr w:type="spellStart"/>
      <w:r w:rsidRPr="00704B48">
        <w:rPr>
          <w:sz w:val="24"/>
          <w:szCs w:val="24"/>
          <w:lang w:val="ru-RU"/>
        </w:rPr>
        <w:t>непрописно</w:t>
      </w:r>
      <w:proofErr w:type="spellEnd"/>
      <w:r w:rsidRPr="00704B48">
        <w:rPr>
          <w:sz w:val="24"/>
          <w:szCs w:val="24"/>
          <w:lang w:val="ru-RU"/>
        </w:rPr>
        <w:t xml:space="preserve"> да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пренесе</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r w:rsidR="004B7D8B" w:rsidRPr="00704B48">
        <w:rPr>
          <w:sz w:val="24"/>
          <w:szCs w:val="24"/>
          <w:lang w:val="ru-RU"/>
        </w:rPr>
        <w:t xml:space="preserve">три </w:t>
      </w:r>
      <w:proofErr w:type="spellStart"/>
      <w:r w:rsidRPr="00704B48">
        <w:rPr>
          <w:sz w:val="24"/>
          <w:szCs w:val="24"/>
          <w:lang w:val="ru-RU"/>
        </w:rPr>
        <w:t>годин</w:t>
      </w:r>
      <w:r w:rsidR="004B7D8B" w:rsidRPr="00704B48">
        <w:rPr>
          <w:sz w:val="24"/>
          <w:szCs w:val="24"/>
          <w:lang w:val="ru-RU"/>
        </w:rPr>
        <w:t>и</w:t>
      </w:r>
      <w:proofErr w:type="spellEnd"/>
      <w:r w:rsidRPr="00704B48">
        <w:rPr>
          <w:sz w:val="24"/>
          <w:szCs w:val="24"/>
          <w:lang w:val="ru-RU"/>
        </w:rPr>
        <w:t>.</w:t>
      </w:r>
    </w:p>
    <w:p w14:paraId="38EFA027" w14:textId="77777777" w:rsidR="00437DEC" w:rsidRPr="00704B48" w:rsidRDefault="009F5657" w:rsidP="00CF1BD1">
      <w:pPr>
        <w:pStyle w:val="ListParagraph"/>
        <w:numPr>
          <w:ilvl w:val="0"/>
          <w:numId w:val="130"/>
        </w:numPr>
        <w:spacing w:line="242" w:lineRule="auto"/>
        <w:ind w:left="0" w:right="0"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w:t>
      </w:r>
      <w:r w:rsidR="00EA458C" w:rsidRPr="00704B48">
        <w:rPr>
          <w:sz w:val="24"/>
          <w:szCs w:val="24"/>
          <w:lang w:val="ru-RU"/>
        </w:rPr>
        <w:t>от</w:t>
      </w:r>
      <w:proofErr w:type="spellEnd"/>
      <w:r w:rsidRPr="00704B48">
        <w:rPr>
          <w:sz w:val="24"/>
          <w:szCs w:val="24"/>
          <w:lang w:val="ru-RU"/>
        </w:rPr>
        <w:t xml:space="preserve"> </w:t>
      </w:r>
      <w:r w:rsidR="00EA458C" w:rsidRPr="00704B48">
        <w:rPr>
          <w:sz w:val="24"/>
          <w:szCs w:val="24"/>
          <w:lang w:val="ru-RU"/>
        </w:rPr>
        <w:t>(</w:t>
      </w:r>
      <w:r w:rsidRPr="00704B48">
        <w:rPr>
          <w:sz w:val="24"/>
          <w:szCs w:val="24"/>
          <w:lang w:val="ru-RU"/>
        </w:rPr>
        <w:t>1</w:t>
      </w:r>
      <w:r w:rsidR="00EA458C" w:rsidRPr="00704B48">
        <w:rPr>
          <w:sz w:val="24"/>
          <w:szCs w:val="24"/>
          <w:lang w:val="ru-RU"/>
        </w:rPr>
        <w:t xml:space="preserve">) на </w:t>
      </w:r>
      <w:proofErr w:type="spellStart"/>
      <w:r w:rsidR="00EA458C" w:rsidRPr="00704B48">
        <w:rPr>
          <w:sz w:val="24"/>
          <w:szCs w:val="24"/>
          <w:lang w:val="ru-RU"/>
        </w:rPr>
        <w:t>овој</w:t>
      </w:r>
      <w:proofErr w:type="spellEnd"/>
      <w:r w:rsidR="00EA458C"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прописите</w:t>
      </w:r>
      <w:proofErr w:type="spellEnd"/>
      <w:r w:rsidRPr="00704B48">
        <w:rPr>
          <w:sz w:val="24"/>
          <w:szCs w:val="24"/>
          <w:lang w:val="ru-RU"/>
        </w:rPr>
        <w:t xml:space="preserve"> за </w:t>
      </w:r>
      <w:proofErr w:type="spellStart"/>
      <w:r w:rsidRPr="00704B48">
        <w:rPr>
          <w:sz w:val="24"/>
          <w:szCs w:val="24"/>
          <w:lang w:val="ru-RU"/>
        </w:rPr>
        <w:t>промет</w:t>
      </w:r>
      <w:proofErr w:type="spellEnd"/>
      <w:r w:rsidRPr="00704B48">
        <w:rPr>
          <w:sz w:val="24"/>
          <w:szCs w:val="24"/>
          <w:lang w:val="ru-RU"/>
        </w:rPr>
        <w:t xml:space="preserve"> на </w:t>
      </w:r>
      <w:proofErr w:type="spellStart"/>
      <w:r w:rsidRPr="00704B48">
        <w:rPr>
          <w:sz w:val="24"/>
          <w:szCs w:val="24"/>
          <w:lang w:val="ru-RU"/>
        </w:rPr>
        <w:t>експлозив</w:t>
      </w:r>
      <w:proofErr w:type="spellEnd"/>
      <w:r w:rsidRPr="00704B48">
        <w:rPr>
          <w:sz w:val="24"/>
          <w:szCs w:val="24"/>
          <w:lang w:val="ru-RU"/>
        </w:rPr>
        <w:t xml:space="preserve"> или </w:t>
      </w:r>
      <w:proofErr w:type="spellStart"/>
      <w:r w:rsidRPr="00704B48">
        <w:rPr>
          <w:sz w:val="24"/>
          <w:szCs w:val="24"/>
          <w:lang w:val="ru-RU"/>
        </w:rPr>
        <w:t>лесно</w:t>
      </w:r>
      <w:proofErr w:type="spellEnd"/>
      <w:r w:rsidRPr="00704B48">
        <w:rPr>
          <w:sz w:val="24"/>
          <w:szCs w:val="24"/>
          <w:lang w:val="ru-RU"/>
        </w:rPr>
        <w:t xml:space="preserve"> запалив </w:t>
      </w:r>
      <w:proofErr w:type="spellStart"/>
      <w:r w:rsidRPr="00704B48">
        <w:rPr>
          <w:sz w:val="24"/>
          <w:szCs w:val="24"/>
          <w:lang w:val="ru-RU"/>
        </w:rPr>
        <w:t>материјал</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предаде</w:t>
      </w:r>
      <w:proofErr w:type="spellEnd"/>
      <w:r w:rsidRPr="00704B48">
        <w:rPr>
          <w:sz w:val="24"/>
          <w:szCs w:val="24"/>
          <w:lang w:val="ru-RU"/>
        </w:rPr>
        <w:t xml:space="preserve"> </w:t>
      </w:r>
      <w:proofErr w:type="spellStart"/>
      <w:r w:rsidRPr="00704B48">
        <w:rPr>
          <w:sz w:val="24"/>
          <w:szCs w:val="24"/>
          <w:lang w:val="ru-RU"/>
        </w:rPr>
        <w:t>таквиот</w:t>
      </w:r>
      <w:proofErr w:type="spellEnd"/>
      <w:r w:rsidRPr="00704B48">
        <w:rPr>
          <w:sz w:val="24"/>
          <w:szCs w:val="24"/>
          <w:lang w:val="ru-RU"/>
        </w:rPr>
        <w:t xml:space="preserve"> </w:t>
      </w:r>
      <w:proofErr w:type="spellStart"/>
      <w:r w:rsidRPr="00704B48">
        <w:rPr>
          <w:sz w:val="24"/>
          <w:szCs w:val="24"/>
          <w:lang w:val="ru-RU"/>
        </w:rPr>
        <w:t>материјал</w:t>
      </w:r>
      <w:proofErr w:type="spellEnd"/>
      <w:r w:rsidRPr="00704B48">
        <w:rPr>
          <w:sz w:val="24"/>
          <w:szCs w:val="24"/>
          <w:lang w:val="ru-RU"/>
        </w:rPr>
        <w:t xml:space="preserve"> за </w:t>
      </w:r>
      <w:proofErr w:type="spellStart"/>
      <w:r w:rsidRPr="00704B48">
        <w:rPr>
          <w:sz w:val="24"/>
          <w:szCs w:val="24"/>
          <w:lang w:val="ru-RU"/>
        </w:rPr>
        <w:t>превоз</w:t>
      </w:r>
      <w:proofErr w:type="spellEnd"/>
      <w:r w:rsidRPr="00704B48">
        <w:rPr>
          <w:sz w:val="24"/>
          <w:szCs w:val="24"/>
          <w:lang w:val="ru-RU"/>
        </w:rPr>
        <w:t xml:space="preserve"> со </w:t>
      </w:r>
      <w:proofErr w:type="spellStart"/>
      <w:r w:rsidRPr="00704B48">
        <w:rPr>
          <w:sz w:val="24"/>
          <w:szCs w:val="24"/>
          <w:lang w:val="ru-RU"/>
        </w:rPr>
        <w:t>јавни</w:t>
      </w:r>
      <w:proofErr w:type="spellEnd"/>
      <w:r w:rsidRPr="00704B48">
        <w:rPr>
          <w:sz w:val="24"/>
          <w:szCs w:val="24"/>
          <w:lang w:val="ru-RU"/>
        </w:rPr>
        <w:t xml:space="preserve"> </w:t>
      </w:r>
      <w:proofErr w:type="spellStart"/>
      <w:r w:rsidRPr="00704B48">
        <w:rPr>
          <w:sz w:val="24"/>
          <w:szCs w:val="24"/>
          <w:lang w:val="ru-RU"/>
        </w:rPr>
        <w:t>превозни</w:t>
      </w:r>
      <w:proofErr w:type="spellEnd"/>
      <w:r w:rsidRPr="00704B48">
        <w:rPr>
          <w:sz w:val="24"/>
          <w:szCs w:val="24"/>
          <w:lang w:val="ru-RU"/>
        </w:rPr>
        <w:t xml:space="preserve"> средства или </w:t>
      </w:r>
      <w:proofErr w:type="spellStart"/>
      <w:r w:rsidRPr="00704B48">
        <w:rPr>
          <w:sz w:val="24"/>
          <w:szCs w:val="24"/>
          <w:lang w:val="ru-RU"/>
        </w:rPr>
        <w:t>самиот</w:t>
      </w:r>
      <w:proofErr w:type="spellEnd"/>
      <w:r w:rsidRPr="00704B48">
        <w:rPr>
          <w:sz w:val="24"/>
          <w:szCs w:val="24"/>
          <w:lang w:val="ru-RU"/>
        </w:rPr>
        <w:t xml:space="preserve"> го </w:t>
      </w:r>
      <w:proofErr w:type="spellStart"/>
      <w:r w:rsidRPr="00704B48">
        <w:rPr>
          <w:sz w:val="24"/>
          <w:szCs w:val="24"/>
          <w:lang w:val="ru-RU"/>
        </w:rPr>
        <w:t>пренесува</w:t>
      </w:r>
      <w:proofErr w:type="spellEnd"/>
      <w:r w:rsidRPr="00704B48">
        <w:rPr>
          <w:sz w:val="24"/>
          <w:szCs w:val="24"/>
          <w:lang w:val="ru-RU"/>
        </w:rPr>
        <w:t xml:space="preserve"> </w:t>
      </w:r>
      <w:proofErr w:type="spellStart"/>
      <w:r w:rsidRPr="00704B48">
        <w:rPr>
          <w:sz w:val="24"/>
          <w:szCs w:val="24"/>
          <w:lang w:val="ru-RU"/>
        </w:rPr>
        <w:t>користејќи</w:t>
      </w:r>
      <w:proofErr w:type="spellEnd"/>
      <w:r w:rsidRPr="00704B48">
        <w:rPr>
          <w:sz w:val="24"/>
          <w:szCs w:val="24"/>
          <w:lang w:val="ru-RU"/>
        </w:rPr>
        <w:t xml:space="preserve"> </w:t>
      </w:r>
      <w:proofErr w:type="spellStart"/>
      <w:r w:rsidRPr="00704B48">
        <w:rPr>
          <w:sz w:val="24"/>
          <w:szCs w:val="24"/>
          <w:lang w:val="ru-RU"/>
        </w:rPr>
        <w:t>јавни</w:t>
      </w:r>
      <w:proofErr w:type="spellEnd"/>
      <w:r w:rsidRPr="00704B48">
        <w:rPr>
          <w:sz w:val="24"/>
          <w:szCs w:val="24"/>
          <w:lang w:val="ru-RU"/>
        </w:rPr>
        <w:t xml:space="preserve"> </w:t>
      </w:r>
      <w:proofErr w:type="spellStart"/>
      <w:r w:rsidRPr="00704B48">
        <w:rPr>
          <w:sz w:val="24"/>
          <w:szCs w:val="24"/>
          <w:lang w:val="ru-RU"/>
        </w:rPr>
        <w:t>превозни</w:t>
      </w:r>
      <w:proofErr w:type="spellEnd"/>
      <w:r w:rsidR="00EA458C" w:rsidRPr="00704B48">
        <w:rPr>
          <w:sz w:val="24"/>
          <w:szCs w:val="24"/>
          <w:lang w:val="ru-RU"/>
        </w:rPr>
        <w:t xml:space="preserve"> </w:t>
      </w:r>
      <w:r w:rsidRPr="00704B48">
        <w:rPr>
          <w:sz w:val="24"/>
          <w:szCs w:val="24"/>
          <w:lang w:val="ru-RU"/>
        </w:rPr>
        <w:t>средства.</w:t>
      </w:r>
    </w:p>
    <w:p w14:paraId="5BDFC63E" w14:textId="77777777" w:rsidR="00437DEC" w:rsidRPr="00704B48" w:rsidRDefault="009F5657" w:rsidP="00CF1BD1">
      <w:pPr>
        <w:pStyle w:val="ListParagraph"/>
        <w:numPr>
          <w:ilvl w:val="0"/>
          <w:numId w:val="130"/>
        </w:numPr>
        <w:tabs>
          <w:tab w:val="left" w:pos="790"/>
        </w:tabs>
        <w:spacing w:line="288" w:lineRule="exact"/>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EA458C" w:rsidRPr="00704B48">
        <w:rPr>
          <w:sz w:val="24"/>
          <w:szCs w:val="24"/>
          <w:lang w:val="ru-RU"/>
        </w:rPr>
        <w:t xml:space="preserve"> </w:t>
      </w:r>
      <w:r w:rsidRPr="00704B48">
        <w:rPr>
          <w:sz w:val="24"/>
          <w:szCs w:val="24"/>
          <w:lang w:val="ru-RU"/>
        </w:rPr>
        <w:t>казна.</w:t>
      </w:r>
    </w:p>
    <w:p w14:paraId="32C51CB4" w14:textId="77777777" w:rsidR="00CF1BD1" w:rsidRPr="00704B48" w:rsidRDefault="00CF1BD1" w:rsidP="00CF1BD1">
      <w:pPr>
        <w:pStyle w:val="NoSpacing"/>
        <w:jc w:val="center"/>
        <w:rPr>
          <w:b/>
          <w:bCs/>
          <w:sz w:val="24"/>
          <w:szCs w:val="24"/>
          <w:lang w:val="ru-RU"/>
        </w:rPr>
      </w:pPr>
    </w:p>
    <w:p w14:paraId="4EEAF99C" w14:textId="77777777" w:rsidR="00437DEC" w:rsidRPr="00704B48" w:rsidRDefault="009F5657" w:rsidP="00CF1BD1">
      <w:pPr>
        <w:pStyle w:val="NoSpacing"/>
        <w:jc w:val="center"/>
        <w:rPr>
          <w:b/>
          <w:bCs/>
          <w:sz w:val="24"/>
          <w:szCs w:val="24"/>
          <w:lang w:val="ru-RU"/>
        </w:rPr>
      </w:pPr>
      <w:proofErr w:type="spellStart"/>
      <w:r w:rsidRPr="00704B48">
        <w:rPr>
          <w:b/>
          <w:bCs/>
          <w:sz w:val="24"/>
          <w:szCs w:val="24"/>
          <w:lang w:val="ru-RU"/>
        </w:rPr>
        <w:t>Неучество</w:t>
      </w:r>
      <w:proofErr w:type="spellEnd"/>
      <w:r w:rsidRPr="00704B48">
        <w:rPr>
          <w:b/>
          <w:bCs/>
          <w:sz w:val="24"/>
          <w:szCs w:val="24"/>
          <w:lang w:val="ru-RU"/>
        </w:rPr>
        <w:t xml:space="preserve"> во </w:t>
      </w:r>
      <w:proofErr w:type="spellStart"/>
      <w:r w:rsidRPr="00704B48">
        <w:rPr>
          <w:b/>
          <w:bCs/>
          <w:sz w:val="24"/>
          <w:szCs w:val="24"/>
          <w:lang w:val="ru-RU"/>
        </w:rPr>
        <w:t>отстранување</w:t>
      </w:r>
      <w:proofErr w:type="spellEnd"/>
      <w:r w:rsidRPr="00704B48">
        <w:rPr>
          <w:b/>
          <w:bCs/>
          <w:sz w:val="24"/>
          <w:szCs w:val="24"/>
          <w:lang w:val="ru-RU"/>
        </w:rPr>
        <w:t xml:space="preserve"> </w:t>
      </w:r>
      <w:proofErr w:type="spellStart"/>
      <w:r w:rsidRPr="00704B48">
        <w:rPr>
          <w:b/>
          <w:bCs/>
          <w:sz w:val="24"/>
          <w:szCs w:val="24"/>
          <w:lang w:val="ru-RU"/>
        </w:rPr>
        <w:t>општа</w:t>
      </w:r>
      <w:proofErr w:type="spellEnd"/>
      <w:r w:rsidRPr="00704B48">
        <w:rPr>
          <w:b/>
          <w:bCs/>
          <w:sz w:val="24"/>
          <w:szCs w:val="24"/>
          <w:lang w:val="ru-RU"/>
        </w:rPr>
        <w:t xml:space="preserve"> </w:t>
      </w:r>
      <w:proofErr w:type="spellStart"/>
      <w:r w:rsidRPr="00704B48">
        <w:rPr>
          <w:b/>
          <w:bCs/>
          <w:sz w:val="24"/>
          <w:szCs w:val="24"/>
          <w:lang w:val="ru-RU"/>
        </w:rPr>
        <w:t>опасност</w:t>
      </w:r>
      <w:proofErr w:type="spellEnd"/>
    </w:p>
    <w:p w14:paraId="2776B5CF" w14:textId="77777777" w:rsidR="00437DEC" w:rsidRPr="00704B48" w:rsidRDefault="00437DEC" w:rsidP="00CF1BD1">
      <w:pPr>
        <w:pStyle w:val="NoSpacing"/>
        <w:jc w:val="center"/>
        <w:rPr>
          <w:b/>
          <w:bCs/>
          <w:sz w:val="24"/>
          <w:szCs w:val="24"/>
          <w:lang w:val="ru-RU"/>
        </w:rPr>
      </w:pPr>
    </w:p>
    <w:p w14:paraId="10297B67" w14:textId="493CD9BE" w:rsidR="00437DEC" w:rsidRPr="00704B48" w:rsidRDefault="00202A7C" w:rsidP="00CF1BD1">
      <w:pPr>
        <w:pStyle w:val="NoSpacing"/>
        <w:jc w:val="center"/>
        <w:rPr>
          <w:b/>
          <w:bCs/>
          <w:sz w:val="24"/>
          <w:szCs w:val="24"/>
          <w:lang w:val="ru-RU"/>
        </w:rPr>
      </w:pPr>
      <w:r w:rsidRPr="00704B48">
        <w:rPr>
          <w:b/>
          <w:bCs/>
          <w:sz w:val="24"/>
          <w:szCs w:val="24"/>
          <w:lang w:val="ru-RU"/>
        </w:rPr>
        <w:t xml:space="preserve">Член </w:t>
      </w:r>
      <w:r w:rsidR="00507839" w:rsidRPr="00704B48">
        <w:rPr>
          <w:b/>
          <w:bCs/>
          <w:sz w:val="24"/>
          <w:szCs w:val="24"/>
          <w:lang w:val="ru-RU"/>
        </w:rPr>
        <w:t>40</w:t>
      </w:r>
      <w:r w:rsidR="00C91081" w:rsidRPr="00704B48">
        <w:rPr>
          <w:b/>
          <w:bCs/>
          <w:sz w:val="24"/>
          <w:szCs w:val="24"/>
          <w:lang w:val="ru-RU"/>
        </w:rPr>
        <w:t>3</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296</w:t>
      </w:r>
      <w:r w:rsidRPr="00704B48">
        <w:rPr>
          <w:b/>
          <w:bCs/>
          <w:sz w:val="24"/>
          <w:szCs w:val="24"/>
          <w:lang w:val="ru-RU"/>
        </w:rPr>
        <w:t>)</w:t>
      </w:r>
    </w:p>
    <w:p w14:paraId="226FD08C" w14:textId="77777777" w:rsidR="00437DEC" w:rsidRPr="00704B48" w:rsidRDefault="009F5657" w:rsidP="00CF1BD1">
      <w:pPr>
        <w:pStyle w:val="BodyText"/>
        <w:spacing w:before="2" w:line="235" w:lineRule="auto"/>
        <w:ind w:left="0" w:right="50" w:firstLine="360"/>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proofErr w:type="spellStart"/>
      <w:r w:rsidRPr="00704B48">
        <w:rPr>
          <w:lang w:val="ru-RU"/>
        </w:rPr>
        <w:t>спротивно</w:t>
      </w:r>
      <w:proofErr w:type="spellEnd"/>
      <w:r w:rsidRPr="00704B48">
        <w:rPr>
          <w:lang w:val="ru-RU"/>
        </w:rPr>
        <w:t xml:space="preserve"> на </w:t>
      </w:r>
      <w:proofErr w:type="spellStart"/>
      <w:r w:rsidRPr="00704B48">
        <w:rPr>
          <w:lang w:val="ru-RU"/>
        </w:rPr>
        <w:t>наредба</w:t>
      </w:r>
      <w:proofErr w:type="spellEnd"/>
      <w:r w:rsidRPr="00704B48">
        <w:rPr>
          <w:lang w:val="ru-RU"/>
        </w:rPr>
        <w:t xml:space="preserve"> или </w:t>
      </w:r>
      <w:proofErr w:type="spellStart"/>
      <w:r w:rsidRPr="00704B48">
        <w:rPr>
          <w:lang w:val="ru-RU"/>
        </w:rPr>
        <w:t>повик</w:t>
      </w:r>
      <w:proofErr w:type="spellEnd"/>
      <w:r w:rsidRPr="00704B48">
        <w:rPr>
          <w:lang w:val="ru-RU"/>
        </w:rPr>
        <w:t xml:space="preserve"> на </w:t>
      </w:r>
      <w:proofErr w:type="spellStart"/>
      <w:r w:rsidRPr="00704B48">
        <w:rPr>
          <w:lang w:val="ru-RU"/>
        </w:rPr>
        <w:t>надлежен</w:t>
      </w:r>
      <w:proofErr w:type="spellEnd"/>
      <w:r w:rsidRPr="00704B48">
        <w:rPr>
          <w:lang w:val="ru-RU"/>
        </w:rPr>
        <w:t xml:space="preserve"> орган или </w:t>
      </w:r>
      <w:proofErr w:type="spellStart"/>
      <w:r w:rsidRPr="00704B48">
        <w:rPr>
          <w:lang w:val="ru-RU"/>
        </w:rPr>
        <w:t>организација</w:t>
      </w:r>
      <w:proofErr w:type="spellEnd"/>
      <w:r w:rsidRPr="00704B48">
        <w:rPr>
          <w:lang w:val="ru-RU"/>
        </w:rPr>
        <w:t xml:space="preserve"> без оправдана причина </w:t>
      </w:r>
      <w:proofErr w:type="spellStart"/>
      <w:r w:rsidRPr="00704B48">
        <w:rPr>
          <w:lang w:val="ru-RU"/>
        </w:rPr>
        <w:t>ќе</w:t>
      </w:r>
      <w:proofErr w:type="spellEnd"/>
      <w:r w:rsidRPr="00704B48">
        <w:rPr>
          <w:lang w:val="ru-RU"/>
        </w:rPr>
        <w:t xml:space="preserve"> </w:t>
      </w:r>
      <w:proofErr w:type="spellStart"/>
      <w:r w:rsidRPr="00704B48">
        <w:rPr>
          <w:lang w:val="ru-RU"/>
        </w:rPr>
        <w:t>одбие</w:t>
      </w:r>
      <w:proofErr w:type="spellEnd"/>
      <w:r w:rsidRPr="00704B48">
        <w:rPr>
          <w:lang w:val="ru-RU"/>
        </w:rPr>
        <w:t xml:space="preserve"> да </w:t>
      </w:r>
      <w:proofErr w:type="spellStart"/>
      <w:r w:rsidRPr="00704B48">
        <w:rPr>
          <w:lang w:val="ru-RU"/>
        </w:rPr>
        <w:t>учествува</w:t>
      </w:r>
      <w:proofErr w:type="spellEnd"/>
      <w:r w:rsidRPr="00704B48">
        <w:rPr>
          <w:lang w:val="ru-RU"/>
        </w:rPr>
        <w:t xml:space="preserve"> во </w:t>
      </w:r>
      <w:proofErr w:type="spellStart"/>
      <w:r w:rsidRPr="00704B48">
        <w:rPr>
          <w:lang w:val="ru-RU"/>
        </w:rPr>
        <w:t>отстранување</w:t>
      </w:r>
      <w:proofErr w:type="spellEnd"/>
      <w:r w:rsidRPr="00704B48">
        <w:rPr>
          <w:lang w:val="ru-RU"/>
        </w:rPr>
        <w:t xml:space="preserve"> </w:t>
      </w:r>
      <w:proofErr w:type="spellStart"/>
      <w:r w:rsidRPr="00704B48">
        <w:rPr>
          <w:lang w:val="ru-RU"/>
        </w:rPr>
        <w:t>опасност</w:t>
      </w:r>
      <w:proofErr w:type="spellEnd"/>
      <w:r w:rsidRPr="00704B48">
        <w:rPr>
          <w:lang w:val="ru-RU"/>
        </w:rPr>
        <w:t xml:space="preserve"> од пожар, </w:t>
      </w:r>
      <w:proofErr w:type="spellStart"/>
      <w:r w:rsidRPr="00704B48">
        <w:rPr>
          <w:lang w:val="ru-RU"/>
        </w:rPr>
        <w:t>поплава</w:t>
      </w:r>
      <w:proofErr w:type="spellEnd"/>
      <w:r w:rsidRPr="00704B48">
        <w:rPr>
          <w:lang w:val="ru-RU"/>
        </w:rPr>
        <w:t xml:space="preserve"> или </w:t>
      </w:r>
      <w:proofErr w:type="spellStart"/>
      <w:r w:rsidRPr="00704B48">
        <w:rPr>
          <w:lang w:val="ru-RU"/>
        </w:rPr>
        <w:t>слична</w:t>
      </w:r>
      <w:proofErr w:type="spellEnd"/>
      <w:r w:rsidRPr="00704B48">
        <w:rPr>
          <w:lang w:val="ru-RU"/>
        </w:rPr>
        <w:t xml:space="preserve"> </w:t>
      </w:r>
      <w:proofErr w:type="spellStart"/>
      <w:r w:rsidRPr="00704B48">
        <w:rPr>
          <w:lang w:val="ru-RU"/>
        </w:rPr>
        <w:t>општа</w:t>
      </w:r>
      <w:proofErr w:type="spellEnd"/>
      <w:r w:rsidRPr="00704B48">
        <w:rPr>
          <w:lang w:val="ru-RU"/>
        </w:rPr>
        <w:t xml:space="preserve"> непогода, </w:t>
      </w:r>
      <w:proofErr w:type="spellStart"/>
      <w:r w:rsidRPr="00704B48">
        <w:rPr>
          <w:lang w:val="ru-RU"/>
        </w:rPr>
        <w:t>ќе</w:t>
      </w:r>
      <w:proofErr w:type="spellEnd"/>
      <w:r w:rsidRPr="00704B48">
        <w:rPr>
          <w:lang w:val="ru-RU"/>
        </w:rPr>
        <w:t xml:space="preserve"> се казни со </w:t>
      </w:r>
      <w:proofErr w:type="spellStart"/>
      <w:r w:rsidRPr="00704B48">
        <w:rPr>
          <w:lang w:val="ru-RU"/>
        </w:rPr>
        <w:t>парична</w:t>
      </w:r>
      <w:proofErr w:type="spellEnd"/>
      <w:r w:rsidRPr="00704B48">
        <w:rPr>
          <w:lang w:val="ru-RU"/>
        </w:rPr>
        <w:t xml:space="preserve"> казна или со затвор до </w:t>
      </w:r>
      <w:proofErr w:type="spellStart"/>
      <w:r w:rsidRPr="00704B48">
        <w:rPr>
          <w:lang w:val="ru-RU"/>
        </w:rPr>
        <w:lastRenderedPageBreak/>
        <w:t>една</w:t>
      </w:r>
      <w:proofErr w:type="spellEnd"/>
      <w:r w:rsidR="00EA458C" w:rsidRPr="00704B48">
        <w:rPr>
          <w:lang w:val="ru-RU"/>
        </w:rPr>
        <w:t xml:space="preserve"> </w:t>
      </w:r>
      <w:r w:rsidRPr="00704B48">
        <w:rPr>
          <w:lang w:val="ru-RU"/>
        </w:rPr>
        <w:t>година.</w:t>
      </w:r>
    </w:p>
    <w:p w14:paraId="36A05231" w14:textId="77777777" w:rsidR="00437DEC" w:rsidRPr="00704B48" w:rsidRDefault="00437DEC" w:rsidP="00CA3D0F">
      <w:pPr>
        <w:pStyle w:val="NoSpacing"/>
        <w:rPr>
          <w:lang w:val="ru-RU"/>
        </w:rPr>
      </w:pPr>
    </w:p>
    <w:p w14:paraId="3F7DF8A5" w14:textId="77777777" w:rsidR="00CA3D0F" w:rsidRPr="00704B48" w:rsidRDefault="00CA3D0F" w:rsidP="00CA3D0F">
      <w:pPr>
        <w:pStyle w:val="NoSpacing"/>
        <w:rPr>
          <w:lang w:val="ru-RU"/>
        </w:rPr>
      </w:pPr>
    </w:p>
    <w:p w14:paraId="5EB8996C" w14:textId="6D3BB345" w:rsidR="00437DEC" w:rsidRPr="00704B48" w:rsidRDefault="009F5657">
      <w:pPr>
        <w:pStyle w:val="Heading2"/>
        <w:spacing w:before="100"/>
        <w:rPr>
          <w:lang w:val="ru-RU"/>
        </w:rPr>
      </w:pPr>
      <w:r w:rsidRPr="00704B48">
        <w:rPr>
          <w:lang w:val="ru-RU"/>
        </w:rPr>
        <w:t xml:space="preserve">Глава </w:t>
      </w:r>
      <w:proofErr w:type="spellStart"/>
      <w:r w:rsidR="00A03D5E" w:rsidRPr="00704B48">
        <w:rPr>
          <w:lang w:val="ru-RU"/>
        </w:rPr>
        <w:t>триесетта</w:t>
      </w:r>
      <w:proofErr w:type="spellEnd"/>
      <w:r w:rsidR="00B60231" w:rsidRPr="00704B48">
        <w:rPr>
          <w:lang w:val="ru-RU"/>
        </w:rPr>
        <w:t xml:space="preserve"> </w:t>
      </w:r>
    </w:p>
    <w:p w14:paraId="6AE2A903" w14:textId="77777777" w:rsidR="00437DEC" w:rsidRPr="00704B48" w:rsidRDefault="00437DEC">
      <w:pPr>
        <w:pStyle w:val="BodyText"/>
        <w:ind w:left="0" w:right="0" w:firstLine="0"/>
        <w:jc w:val="left"/>
        <w:rPr>
          <w:b/>
          <w:sz w:val="23"/>
          <w:lang w:val="ru-RU"/>
        </w:rPr>
      </w:pPr>
    </w:p>
    <w:p w14:paraId="147ABDB2" w14:textId="77777777" w:rsidR="00437DEC" w:rsidRPr="007517FC" w:rsidRDefault="009F5657">
      <w:pPr>
        <w:ind w:left="642"/>
        <w:rPr>
          <w:b/>
          <w:sz w:val="24"/>
          <w:lang w:val="ru-RU"/>
        </w:rPr>
      </w:pPr>
      <w:r w:rsidRPr="00704B48">
        <w:rPr>
          <w:b/>
          <w:sz w:val="24"/>
          <w:lang w:val="ru-RU"/>
        </w:rPr>
        <w:t>КРИВИЧНИ ДЕЛА ПРОТИВ БЕЗБЕДНОСТА НА ЈАВНИОТ СООБРАЌАЈ</w:t>
      </w:r>
    </w:p>
    <w:p w14:paraId="43CC14D4" w14:textId="77777777" w:rsidR="007B5E22" w:rsidRPr="007517FC" w:rsidRDefault="007B5E22">
      <w:pPr>
        <w:ind w:left="642"/>
        <w:rPr>
          <w:b/>
          <w:sz w:val="24"/>
          <w:lang w:val="ru-RU"/>
        </w:rPr>
      </w:pPr>
    </w:p>
    <w:p w14:paraId="0747E794" w14:textId="26593EF3" w:rsidR="00D1726F" w:rsidRPr="00C821DC" w:rsidRDefault="00624AEA" w:rsidP="007517FC">
      <w:pPr>
        <w:pStyle w:val="NoSpacing"/>
        <w:jc w:val="center"/>
        <w:rPr>
          <w:b/>
          <w:bCs/>
          <w:sz w:val="24"/>
          <w:szCs w:val="24"/>
          <w:lang w:val="ru-RU"/>
        </w:rPr>
      </w:pPr>
      <w:proofErr w:type="spellStart"/>
      <w:r w:rsidRPr="007517FC">
        <w:rPr>
          <w:b/>
          <w:bCs/>
          <w:sz w:val="24"/>
          <w:szCs w:val="24"/>
          <w:lang w:val="ru-RU"/>
        </w:rPr>
        <w:t>Безоб</w:t>
      </w:r>
      <w:r w:rsidR="004546B9" w:rsidRPr="00C821DC">
        <w:rPr>
          <w:b/>
          <w:bCs/>
          <w:sz w:val="24"/>
          <w:szCs w:val="24"/>
          <w:lang w:val="ru-RU"/>
        </w:rPr>
        <w:t>ѕ</w:t>
      </w:r>
      <w:r w:rsidRPr="007517FC">
        <w:rPr>
          <w:b/>
          <w:bCs/>
          <w:sz w:val="24"/>
          <w:szCs w:val="24"/>
          <w:lang w:val="ru-RU"/>
        </w:rPr>
        <w:t>ирно</w:t>
      </w:r>
      <w:proofErr w:type="spellEnd"/>
      <w:r w:rsidRPr="007517FC">
        <w:rPr>
          <w:b/>
          <w:bCs/>
          <w:sz w:val="24"/>
          <w:szCs w:val="24"/>
          <w:lang w:val="ru-RU"/>
        </w:rPr>
        <w:t xml:space="preserve"> </w:t>
      </w:r>
      <w:proofErr w:type="spellStart"/>
      <w:r w:rsidRPr="007517FC">
        <w:rPr>
          <w:b/>
          <w:bCs/>
          <w:sz w:val="24"/>
          <w:szCs w:val="24"/>
          <w:lang w:val="ru-RU"/>
        </w:rPr>
        <w:t>управување</w:t>
      </w:r>
      <w:proofErr w:type="spellEnd"/>
      <w:r w:rsidRPr="007517FC">
        <w:rPr>
          <w:b/>
          <w:bCs/>
          <w:sz w:val="24"/>
          <w:szCs w:val="24"/>
          <w:lang w:val="ru-RU"/>
        </w:rPr>
        <w:t xml:space="preserve"> со </w:t>
      </w:r>
      <w:proofErr w:type="spellStart"/>
      <w:r w:rsidRPr="007517FC">
        <w:rPr>
          <w:b/>
          <w:bCs/>
          <w:sz w:val="24"/>
          <w:szCs w:val="24"/>
          <w:lang w:val="ru-RU"/>
        </w:rPr>
        <w:t>моторно</w:t>
      </w:r>
      <w:proofErr w:type="spellEnd"/>
      <w:r w:rsidRPr="007517FC">
        <w:rPr>
          <w:b/>
          <w:bCs/>
          <w:sz w:val="24"/>
          <w:szCs w:val="24"/>
          <w:lang w:val="ru-RU"/>
        </w:rPr>
        <w:t xml:space="preserve"> возило</w:t>
      </w:r>
    </w:p>
    <w:p w14:paraId="6C8BD515" w14:textId="77777777" w:rsidR="00A8092E" w:rsidRPr="0015534A" w:rsidRDefault="00A8092E" w:rsidP="007517FC">
      <w:pPr>
        <w:pStyle w:val="NoSpacing"/>
        <w:jc w:val="center"/>
        <w:rPr>
          <w:b/>
          <w:bCs/>
          <w:sz w:val="24"/>
          <w:szCs w:val="24"/>
          <w:lang w:val="mk-MK"/>
        </w:rPr>
      </w:pPr>
    </w:p>
    <w:p w14:paraId="4B7A68EF" w14:textId="621C7015" w:rsidR="00D1726F" w:rsidRPr="007517FC" w:rsidRDefault="00A50158" w:rsidP="007517FC">
      <w:pPr>
        <w:pStyle w:val="NoSpacing"/>
        <w:jc w:val="center"/>
        <w:rPr>
          <w:b/>
          <w:bCs/>
          <w:sz w:val="24"/>
          <w:szCs w:val="24"/>
          <w:lang w:val="mk-MK"/>
        </w:rPr>
      </w:pPr>
      <w:r w:rsidRPr="0015534A">
        <w:rPr>
          <w:b/>
          <w:bCs/>
          <w:sz w:val="24"/>
          <w:szCs w:val="24"/>
          <w:lang w:val="mk-MK"/>
        </w:rPr>
        <w:t xml:space="preserve">Член </w:t>
      </w:r>
      <w:r w:rsidR="0030157C" w:rsidRPr="00D04DFA">
        <w:rPr>
          <w:b/>
          <w:bCs/>
          <w:sz w:val="24"/>
          <w:szCs w:val="24"/>
          <w:lang w:val="mk-MK"/>
        </w:rPr>
        <w:t>40</w:t>
      </w:r>
      <w:r w:rsidR="00C91081" w:rsidRPr="00D64DEC">
        <w:rPr>
          <w:b/>
          <w:bCs/>
          <w:sz w:val="24"/>
          <w:szCs w:val="24"/>
          <w:lang w:val="mk-MK"/>
        </w:rPr>
        <w:t>4</w:t>
      </w:r>
      <w:r w:rsidR="00DC4144" w:rsidRPr="003A5E9D">
        <w:rPr>
          <w:b/>
          <w:bCs/>
          <w:sz w:val="24"/>
          <w:szCs w:val="24"/>
          <w:lang w:val="mk-MK"/>
        </w:rPr>
        <w:t xml:space="preserve"> (нов член)</w:t>
      </w:r>
    </w:p>
    <w:p w14:paraId="32187EA7" w14:textId="791713A9" w:rsidR="00D1726F" w:rsidRPr="007517FC" w:rsidRDefault="00EB36C6" w:rsidP="007517FC">
      <w:pPr>
        <w:pStyle w:val="BodyText"/>
        <w:ind w:left="0" w:right="-40" w:firstLine="360"/>
        <w:rPr>
          <w:lang w:val="ru-RU"/>
        </w:rPr>
      </w:pPr>
      <w:proofErr w:type="spellStart"/>
      <w:r w:rsidRPr="00C821DC">
        <w:rPr>
          <w:lang w:val="ru-RU"/>
        </w:rPr>
        <w:t>Учесник</w:t>
      </w:r>
      <w:proofErr w:type="spellEnd"/>
      <w:r w:rsidRPr="00C821DC">
        <w:rPr>
          <w:lang w:val="ru-RU"/>
        </w:rPr>
        <w:t xml:space="preserve"> </w:t>
      </w:r>
      <w:r w:rsidRPr="00D64DEC">
        <w:rPr>
          <w:lang w:val="ru-RU"/>
        </w:rPr>
        <w:t xml:space="preserve">во </w:t>
      </w:r>
      <w:proofErr w:type="spellStart"/>
      <w:r w:rsidRPr="00D64DEC">
        <w:rPr>
          <w:lang w:val="ru-RU"/>
        </w:rPr>
        <w:t>јавниот</w:t>
      </w:r>
      <w:proofErr w:type="spellEnd"/>
      <w:r w:rsidRPr="00D64DEC">
        <w:rPr>
          <w:lang w:val="ru-RU"/>
        </w:rPr>
        <w:t xml:space="preserve"> </w:t>
      </w:r>
      <w:proofErr w:type="spellStart"/>
      <w:r w:rsidRPr="00D64DEC">
        <w:rPr>
          <w:lang w:val="ru-RU"/>
        </w:rPr>
        <w:t>собраќај</w:t>
      </w:r>
      <w:proofErr w:type="spellEnd"/>
      <w:r w:rsidRPr="00D64DEC">
        <w:rPr>
          <w:lang w:val="ru-RU"/>
        </w:rPr>
        <w:t xml:space="preserve"> </w:t>
      </w:r>
      <w:proofErr w:type="spellStart"/>
      <w:r w:rsidRPr="0015534A">
        <w:rPr>
          <w:lang w:val="ru-RU"/>
        </w:rPr>
        <w:t>кој</w:t>
      </w:r>
      <w:proofErr w:type="spellEnd"/>
      <w:r w:rsidR="0044339F" w:rsidRPr="00D04DFA">
        <w:rPr>
          <w:lang w:val="ru-RU"/>
        </w:rPr>
        <w:t xml:space="preserve"> </w:t>
      </w:r>
      <w:r w:rsidRPr="003A5E9D">
        <w:rPr>
          <w:lang w:val="ru-RU"/>
        </w:rPr>
        <w:t xml:space="preserve">не се </w:t>
      </w:r>
      <w:proofErr w:type="spellStart"/>
      <w:r w:rsidRPr="003A5E9D">
        <w:rPr>
          <w:lang w:val="ru-RU"/>
        </w:rPr>
        <w:t>придржува</w:t>
      </w:r>
      <w:proofErr w:type="spellEnd"/>
      <w:r w:rsidRPr="003A5E9D">
        <w:rPr>
          <w:lang w:val="ru-RU"/>
        </w:rPr>
        <w:t xml:space="preserve"> </w:t>
      </w:r>
      <w:r w:rsidR="000D0B97" w:rsidRPr="003A5E9D">
        <w:rPr>
          <w:lang w:val="ru-RU"/>
        </w:rPr>
        <w:t xml:space="preserve">на </w:t>
      </w:r>
      <w:proofErr w:type="spellStart"/>
      <w:r w:rsidR="00600596" w:rsidRPr="003A5E9D">
        <w:rPr>
          <w:lang w:val="ru-RU"/>
        </w:rPr>
        <w:t>прописите</w:t>
      </w:r>
      <w:proofErr w:type="spellEnd"/>
      <w:r w:rsidR="00600596" w:rsidRPr="003A5E9D">
        <w:rPr>
          <w:lang w:val="ru-RU"/>
        </w:rPr>
        <w:t xml:space="preserve"> за</w:t>
      </w:r>
      <w:r w:rsidR="0093359B" w:rsidRPr="003A5E9D">
        <w:rPr>
          <w:lang w:val="ru-RU"/>
        </w:rPr>
        <w:t xml:space="preserve"> </w:t>
      </w:r>
      <w:proofErr w:type="spellStart"/>
      <w:r w:rsidR="0093359B" w:rsidRPr="003A5E9D">
        <w:rPr>
          <w:lang w:val="ru-RU"/>
        </w:rPr>
        <w:t>безбедност</w:t>
      </w:r>
      <w:proofErr w:type="spellEnd"/>
      <w:r w:rsidR="0093359B" w:rsidRPr="003A5E9D">
        <w:rPr>
          <w:lang w:val="ru-RU"/>
        </w:rPr>
        <w:t xml:space="preserve"> во </w:t>
      </w:r>
      <w:proofErr w:type="spellStart"/>
      <w:r w:rsidR="0093359B" w:rsidRPr="003A5E9D">
        <w:rPr>
          <w:lang w:val="ru-RU"/>
        </w:rPr>
        <w:t>сообраќајот</w:t>
      </w:r>
      <w:proofErr w:type="spellEnd"/>
      <w:r w:rsidR="0093359B" w:rsidRPr="003A5E9D">
        <w:rPr>
          <w:lang w:val="ru-RU"/>
        </w:rPr>
        <w:t xml:space="preserve"> </w:t>
      </w:r>
      <w:r w:rsidRPr="003A5E9D">
        <w:rPr>
          <w:lang w:val="ru-RU"/>
        </w:rPr>
        <w:t xml:space="preserve">и со </w:t>
      </w:r>
      <w:proofErr w:type="spellStart"/>
      <w:r w:rsidRPr="003A5E9D">
        <w:rPr>
          <w:lang w:val="ru-RU"/>
        </w:rPr>
        <w:t>тоа</w:t>
      </w:r>
      <w:proofErr w:type="spellEnd"/>
      <w:r w:rsidRPr="003A5E9D">
        <w:rPr>
          <w:lang w:val="ru-RU"/>
        </w:rPr>
        <w:t xml:space="preserve"> </w:t>
      </w:r>
      <w:proofErr w:type="spellStart"/>
      <w:r w:rsidR="00485AC6" w:rsidRPr="003A5E9D">
        <w:rPr>
          <w:lang w:val="ru-RU"/>
        </w:rPr>
        <w:t>ќ</w:t>
      </w:r>
      <w:r w:rsidRPr="003A5E9D">
        <w:rPr>
          <w:lang w:val="ru-RU"/>
        </w:rPr>
        <w:t>е</w:t>
      </w:r>
      <w:proofErr w:type="spellEnd"/>
      <w:r w:rsidR="00485AC6" w:rsidRPr="003A5E9D">
        <w:rPr>
          <w:lang w:val="ru-RU"/>
        </w:rPr>
        <w:t xml:space="preserve"> </w:t>
      </w:r>
      <w:r w:rsidRPr="003A5E9D">
        <w:rPr>
          <w:lang w:val="ru-RU"/>
        </w:rPr>
        <w:t xml:space="preserve">го </w:t>
      </w:r>
      <w:proofErr w:type="spellStart"/>
      <w:r w:rsidRPr="003A5E9D">
        <w:rPr>
          <w:lang w:val="ru-RU"/>
        </w:rPr>
        <w:t>загрози</w:t>
      </w:r>
      <w:proofErr w:type="spellEnd"/>
      <w:r w:rsidRPr="003A5E9D">
        <w:rPr>
          <w:lang w:val="ru-RU"/>
        </w:rPr>
        <w:t xml:space="preserve"> </w:t>
      </w:r>
      <w:proofErr w:type="spellStart"/>
      <w:r w:rsidRPr="003A5E9D">
        <w:rPr>
          <w:lang w:val="ru-RU"/>
        </w:rPr>
        <w:t>јавниот</w:t>
      </w:r>
      <w:proofErr w:type="spellEnd"/>
      <w:r w:rsidRPr="003A5E9D">
        <w:rPr>
          <w:lang w:val="ru-RU"/>
        </w:rPr>
        <w:t xml:space="preserve"> </w:t>
      </w:r>
      <w:proofErr w:type="spellStart"/>
      <w:r w:rsidRPr="003A5E9D">
        <w:rPr>
          <w:lang w:val="ru-RU"/>
        </w:rPr>
        <w:t>сообраќај</w:t>
      </w:r>
      <w:proofErr w:type="spellEnd"/>
      <w:r w:rsidR="0044339F" w:rsidRPr="003A5E9D">
        <w:rPr>
          <w:lang w:val="ru-RU"/>
        </w:rPr>
        <w:t xml:space="preserve"> </w:t>
      </w:r>
      <w:proofErr w:type="spellStart"/>
      <w:r w:rsidR="0044339F" w:rsidRPr="003A5E9D">
        <w:rPr>
          <w:lang w:val="ru-RU"/>
        </w:rPr>
        <w:t>безобѕирно</w:t>
      </w:r>
      <w:proofErr w:type="spellEnd"/>
      <w:r w:rsidR="00485AC6" w:rsidRPr="003A5E9D">
        <w:rPr>
          <w:lang w:val="ru-RU"/>
        </w:rPr>
        <w:t xml:space="preserve"> </w:t>
      </w:r>
      <w:proofErr w:type="spellStart"/>
      <w:r w:rsidR="0093359B" w:rsidRPr="003A5E9D">
        <w:rPr>
          <w:lang w:val="ru-RU"/>
        </w:rPr>
        <w:t>управувајќи</w:t>
      </w:r>
      <w:proofErr w:type="spellEnd"/>
      <w:r w:rsidR="00600596" w:rsidRPr="003A5E9D">
        <w:rPr>
          <w:lang w:val="ru-RU"/>
        </w:rPr>
        <w:t xml:space="preserve"> во </w:t>
      </w:r>
      <w:proofErr w:type="spellStart"/>
      <w:r w:rsidR="00600596" w:rsidRPr="003A5E9D">
        <w:rPr>
          <w:lang w:val="ru-RU"/>
        </w:rPr>
        <w:t>состојба</w:t>
      </w:r>
      <w:proofErr w:type="spellEnd"/>
      <w:r w:rsidR="00600596" w:rsidRPr="003A5E9D">
        <w:rPr>
          <w:lang w:val="ru-RU"/>
        </w:rPr>
        <w:t xml:space="preserve"> на </w:t>
      </w:r>
      <w:proofErr w:type="spellStart"/>
      <w:r w:rsidR="00600596" w:rsidRPr="003A5E9D">
        <w:rPr>
          <w:lang w:val="ru-RU"/>
        </w:rPr>
        <w:t>неспособност</w:t>
      </w:r>
      <w:proofErr w:type="spellEnd"/>
      <w:r w:rsidR="00600596" w:rsidRPr="003A5E9D">
        <w:rPr>
          <w:lang w:val="ru-RU"/>
        </w:rPr>
        <w:t xml:space="preserve"> на </w:t>
      </w:r>
      <w:proofErr w:type="spellStart"/>
      <w:r w:rsidR="00600596" w:rsidRPr="003A5E9D">
        <w:rPr>
          <w:lang w:val="ru-RU"/>
        </w:rPr>
        <w:t>возење</w:t>
      </w:r>
      <w:proofErr w:type="spellEnd"/>
      <w:r w:rsidR="00600596" w:rsidRPr="003A5E9D">
        <w:rPr>
          <w:lang w:val="ru-RU"/>
        </w:rPr>
        <w:t xml:space="preserve"> </w:t>
      </w:r>
      <w:proofErr w:type="spellStart"/>
      <w:r w:rsidR="00600596" w:rsidRPr="003A5E9D">
        <w:rPr>
          <w:lang w:val="ru-RU"/>
        </w:rPr>
        <w:t>предизвикана</w:t>
      </w:r>
      <w:proofErr w:type="spellEnd"/>
      <w:r w:rsidR="00600596" w:rsidRPr="003A5E9D">
        <w:rPr>
          <w:lang w:val="ru-RU"/>
        </w:rPr>
        <w:t xml:space="preserve"> со </w:t>
      </w:r>
      <w:proofErr w:type="spellStart"/>
      <w:r w:rsidR="00600596" w:rsidRPr="003A5E9D">
        <w:rPr>
          <w:lang w:val="ru-RU"/>
        </w:rPr>
        <w:t>употреба</w:t>
      </w:r>
      <w:proofErr w:type="spellEnd"/>
      <w:r w:rsidR="00600596" w:rsidRPr="003A5E9D">
        <w:rPr>
          <w:lang w:val="ru-RU"/>
        </w:rPr>
        <w:t xml:space="preserve"> на </w:t>
      </w:r>
      <w:proofErr w:type="spellStart"/>
      <w:r w:rsidR="00600596" w:rsidRPr="003A5E9D">
        <w:rPr>
          <w:lang w:val="ru-RU"/>
        </w:rPr>
        <w:t>алкохол</w:t>
      </w:r>
      <w:proofErr w:type="spellEnd"/>
      <w:r w:rsidR="00600596" w:rsidRPr="003A5E9D">
        <w:rPr>
          <w:lang w:val="ru-RU"/>
        </w:rPr>
        <w:t xml:space="preserve"> во </w:t>
      </w:r>
      <w:proofErr w:type="spellStart"/>
      <w:r w:rsidR="00600596" w:rsidRPr="003A5E9D">
        <w:rPr>
          <w:lang w:val="ru-RU"/>
        </w:rPr>
        <w:t>концентрација</w:t>
      </w:r>
      <w:proofErr w:type="spellEnd"/>
      <w:r w:rsidR="00600596" w:rsidRPr="003A5E9D">
        <w:rPr>
          <w:lang w:val="ru-RU"/>
        </w:rPr>
        <w:t xml:space="preserve"> од </w:t>
      </w:r>
      <w:proofErr w:type="spellStart"/>
      <w:r w:rsidR="00600596" w:rsidRPr="003A5E9D">
        <w:rPr>
          <w:lang w:val="ru-RU"/>
        </w:rPr>
        <w:t>најмалку</w:t>
      </w:r>
      <w:proofErr w:type="spellEnd"/>
      <w:r w:rsidR="00600596" w:rsidRPr="003A5E9D">
        <w:rPr>
          <w:lang w:val="ru-RU"/>
        </w:rPr>
        <w:t xml:space="preserve"> 1,50 г/</w:t>
      </w:r>
      <w:r w:rsidR="00FC719B" w:rsidRPr="003A5E9D">
        <w:rPr>
          <w:lang w:val="ru-RU"/>
        </w:rPr>
        <w:t>кг</w:t>
      </w:r>
      <w:r w:rsidR="00600596" w:rsidRPr="003A5E9D">
        <w:rPr>
          <w:lang w:val="ru-RU"/>
        </w:rPr>
        <w:t xml:space="preserve"> во </w:t>
      </w:r>
      <w:proofErr w:type="spellStart"/>
      <w:r w:rsidR="00600596" w:rsidRPr="003A5E9D">
        <w:rPr>
          <w:lang w:val="ru-RU"/>
        </w:rPr>
        <w:t>крвта</w:t>
      </w:r>
      <w:proofErr w:type="spellEnd"/>
      <w:r w:rsidR="00600596" w:rsidRPr="003A5E9D">
        <w:rPr>
          <w:lang w:val="ru-RU"/>
        </w:rPr>
        <w:t>, дроги</w:t>
      </w:r>
      <w:r w:rsidR="00825669" w:rsidRPr="007517FC">
        <w:rPr>
          <w:lang w:val="ru-RU"/>
        </w:rPr>
        <w:t>,</w:t>
      </w:r>
      <w:r w:rsidR="00600596" w:rsidRPr="0015534A">
        <w:rPr>
          <w:lang w:val="ru-RU"/>
        </w:rPr>
        <w:t xml:space="preserve"> </w:t>
      </w:r>
      <w:proofErr w:type="spellStart"/>
      <w:r w:rsidR="00600596" w:rsidRPr="0015534A">
        <w:rPr>
          <w:lang w:val="ru-RU"/>
        </w:rPr>
        <w:t>психо</w:t>
      </w:r>
      <w:r w:rsidR="00045BB7" w:rsidRPr="00D04DFA">
        <w:rPr>
          <w:lang w:val="ru-RU"/>
        </w:rPr>
        <w:t>тропни</w:t>
      </w:r>
      <w:proofErr w:type="spellEnd"/>
      <w:r w:rsidR="00600596" w:rsidRPr="003A5E9D">
        <w:rPr>
          <w:lang w:val="ru-RU"/>
        </w:rPr>
        <w:t xml:space="preserve"> </w:t>
      </w:r>
      <w:proofErr w:type="spellStart"/>
      <w:r w:rsidR="00600596" w:rsidRPr="003A5E9D">
        <w:rPr>
          <w:lang w:val="ru-RU"/>
        </w:rPr>
        <w:t>супстанции</w:t>
      </w:r>
      <w:proofErr w:type="spellEnd"/>
      <w:r w:rsidR="00825669" w:rsidRPr="007517FC">
        <w:rPr>
          <w:lang w:val="ru-RU"/>
        </w:rPr>
        <w:t xml:space="preserve"> </w:t>
      </w:r>
      <w:r w:rsidR="00825669" w:rsidRPr="00C821DC">
        <w:rPr>
          <w:lang w:val="mk-MK"/>
        </w:rPr>
        <w:t>или прекурзори</w:t>
      </w:r>
      <w:r w:rsidR="00600596" w:rsidRPr="0015534A">
        <w:rPr>
          <w:lang w:val="ru-RU"/>
        </w:rPr>
        <w:t xml:space="preserve">, </w:t>
      </w:r>
      <w:proofErr w:type="spellStart"/>
      <w:r w:rsidR="00600596" w:rsidRPr="0015534A">
        <w:rPr>
          <w:lang w:val="ru-RU"/>
        </w:rPr>
        <w:t>возејќи</w:t>
      </w:r>
      <w:proofErr w:type="spellEnd"/>
      <w:r w:rsidR="00600596" w:rsidRPr="0015534A">
        <w:rPr>
          <w:lang w:val="ru-RU"/>
        </w:rPr>
        <w:t xml:space="preserve"> во </w:t>
      </w:r>
      <w:proofErr w:type="spellStart"/>
      <w:r w:rsidR="00600596" w:rsidRPr="0015534A">
        <w:rPr>
          <w:lang w:val="ru-RU"/>
        </w:rPr>
        <w:t>забранет</w:t>
      </w:r>
      <w:proofErr w:type="spellEnd"/>
      <w:r w:rsidR="00600596" w:rsidRPr="0015534A">
        <w:rPr>
          <w:lang w:val="ru-RU"/>
        </w:rPr>
        <w:t xml:space="preserve"> </w:t>
      </w:r>
      <w:proofErr w:type="spellStart"/>
      <w:r w:rsidR="00600596" w:rsidRPr="0015534A">
        <w:rPr>
          <w:lang w:val="ru-RU"/>
        </w:rPr>
        <w:t>правец</w:t>
      </w:r>
      <w:proofErr w:type="spellEnd"/>
      <w:r w:rsidR="00F62D56" w:rsidRPr="00D04DFA">
        <w:rPr>
          <w:lang w:val="ru-RU"/>
        </w:rPr>
        <w:t xml:space="preserve">, </w:t>
      </w:r>
      <w:proofErr w:type="spellStart"/>
      <w:r w:rsidR="00F62D56" w:rsidRPr="00D04DFA">
        <w:rPr>
          <w:lang w:val="ru-RU"/>
        </w:rPr>
        <w:t>претекнувајќи</w:t>
      </w:r>
      <w:proofErr w:type="spellEnd"/>
      <w:r w:rsidR="00F62D56" w:rsidRPr="00D04DFA">
        <w:rPr>
          <w:lang w:val="ru-RU"/>
        </w:rPr>
        <w:t xml:space="preserve"> колона возила на </w:t>
      </w:r>
      <w:proofErr w:type="spellStart"/>
      <w:r w:rsidR="00F62D56" w:rsidRPr="00D04DFA">
        <w:rPr>
          <w:lang w:val="ru-RU"/>
        </w:rPr>
        <w:t>непрегледно</w:t>
      </w:r>
      <w:proofErr w:type="spellEnd"/>
      <w:r w:rsidR="00F62D56" w:rsidRPr="00D04DFA">
        <w:rPr>
          <w:lang w:val="ru-RU"/>
        </w:rPr>
        <w:t xml:space="preserve"> место и</w:t>
      </w:r>
      <w:r w:rsidR="00E63414" w:rsidRPr="00D64DEC">
        <w:rPr>
          <w:lang w:val="ru-RU"/>
        </w:rPr>
        <w:t>ли</w:t>
      </w:r>
      <w:r w:rsidR="00F62D56" w:rsidRPr="003A5E9D">
        <w:rPr>
          <w:lang w:val="ru-RU"/>
        </w:rPr>
        <w:t xml:space="preserve"> </w:t>
      </w:r>
      <w:proofErr w:type="spellStart"/>
      <w:r w:rsidR="00F62D56" w:rsidRPr="003A5E9D">
        <w:rPr>
          <w:lang w:val="ru-RU"/>
        </w:rPr>
        <w:t>возејќи</w:t>
      </w:r>
      <w:proofErr w:type="spellEnd"/>
      <w:r w:rsidR="00F62D56" w:rsidRPr="003A5E9D">
        <w:rPr>
          <w:lang w:val="ru-RU"/>
        </w:rPr>
        <w:t xml:space="preserve"> со </w:t>
      </w:r>
      <w:proofErr w:type="spellStart"/>
      <w:r w:rsidR="00F62D56" w:rsidRPr="003A5E9D">
        <w:rPr>
          <w:lang w:val="ru-RU"/>
        </w:rPr>
        <w:t>брзина</w:t>
      </w:r>
      <w:proofErr w:type="spellEnd"/>
      <w:r w:rsidR="00F62D56" w:rsidRPr="003A5E9D">
        <w:rPr>
          <w:lang w:val="ru-RU"/>
        </w:rPr>
        <w:t xml:space="preserve"> </w:t>
      </w:r>
      <w:proofErr w:type="spellStart"/>
      <w:r w:rsidR="00F62D56" w:rsidRPr="003A5E9D">
        <w:rPr>
          <w:lang w:val="ru-RU"/>
        </w:rPr>
        <w:t>која</w:t>
      </w:r>
      <w:proofErr w:type="spellEnd"/>
      <w:r w:rsidR="00F62D56" w:rsidRPr="003A5E9D">
        <w:rPr>
          <w:lang w:val="ru-RU"/>
        </w:rPr>
        <w:t xml:space="preserve"> </w:t>
      </w:r>
      <w:proofErr w:type="spellStart"/>
      <w:r w:rsidR="00F62D56" w:rsidRPr="003A5E9D">
        <w:rPr>
          <w:lang w:val="ru-RU"/>
        </w:rPr>
        <w:t>надминува</w:t>
      </w:r>
      <w:proofErr w:type="spellEnd"/>
      <w:r w:rsidR="00F62D56" w:rsidRPr="003A5E9D">
        <w:rPr>
          <w:lang w:val="ru-RU"/>
        </w:rPr>
        <w:t xml:space="preserve"> </w:t>
      </w:r>
      <w:r w:rsidR="004546B9" w:rsidRPr="003A5E9D">
        <w:rPr>
          <w:lang w:val="ru-RU"/>
        </w:rPr>
        <w:t xml:space="preserve">50 км на час во населено место или </w:t>
      </w:r>
      <w:r w:rsidR="00293028" w:rsidRPr="003A5E9D">
        <w:rPr>
          <w:lang w:val="ru-RU"/>
        </w:rPr>
        <w:t>7</w:t>
      </w:r>
      <w:r w:rsidR="00F62D56" w:rsidRPr="003A5E9D">
        <w:rPr>
          <w:lang w:val="ru-RU"/>
        </w:rPr>
        <w:t>0 км на час</w:t>
      </w:r>
      <w:r w:rsidR="005C09A1" w:rsidRPr="003A5E9D">
        <w:rPr>
          <w:lang w:val="ru-RU"/>
        </w:rPr>
        <w:t xml:space="preserve"> </w:t>
      </w:r>
      <w:proofErr w:type="spellStart"/>
      <w:r w:rsidR="005C09A1" w:rsidRPr="003A5E9D">
        <w:rPr>
          <w:lang w:val="ru-RU"/>
        </w:rPr>
        <w:t>надвор</w:t>
      </w:r>
      <w:proofErr w:type="spellEnd"/>
      <w:r w:rsidR="005C09A1" w:rsidRPr="003A5E9D">
        <w:rPr>
          <w:lang w:val="ru-RU"/>
        </w:rPr>
        <w:t xml:space="preserve"> од населено место</w:t>
      </w:r>
      <w:r w:rsidR="00F62D56" w:rsidRPr="003A5E9D">
        <w:rPr>
          <w:lang w:val="ru-RU"/>
        </w:rPr>
        <w:t xml:space="preserve"> над </w:t>
      </w:r>
      <w:proofErr w:type="spellStart"/>
      <w:r w:rsidR="00F62D56" w:rsidRPr="003A5E9D">
        <w:rPr>
          <w:lang w:val="ru-RU"/>
        </w:rPr>
        <w:t>дозволената</w:t>
      </w:r>
      <w:proofErr w:type="spellEnd"/>
      <w:r w:rsidR="001B7644" w:rsidRPr="003A5E9D">
        <w:rPr>
          <w:lang w:val="ru-RU"/>
        </w:rPr>
        <w:t xml:space="preserve">, </w:t>
      </w:r>
      <w:proofErr w:type="spellStart"/>
      <w:r w:rsidR="00C23873" w:rsidRPr="003A5E9D">
        <w:rPr>
          <w:lang w:val="ru-RU"/>
        </w:rPr>
        <w:t>ќе</w:t>
      </w:r>
      <w:proofErr w:type="spellEnd"/>
      <w:r w:rsidR="00C23873" w:rsidRPr="003A5E9D">
        <w:rPr>
          <w:lang w:val="ru-RU"/>
        </w:rPr>
        <w:t xml:space="preserve"> се казни </w:t>
      </w:r>
      <w:r w:rsidR="00863502" w:rsidRPr="003A5E9D">
        <w:rPr>
          <w:lang w:val="ru-RU"/>
        </w:rPr>
        <w:t>со</w:t>
      </w:r>
      <w:r w:rsidR="00DE30AF" w:rsidRPr="003A5E9D">
        <w:rPr>
          <w:lang w:val="ru-RU"/>
        </w:rPr>
        <w:t xml:space="preserve"> </w:t>
      </w:r>
      <w:proofErr w:type="spellStart"/>
      <w:r w:rsidR="00DE30AF" w:rsidRPr="003A5E9D">
        <w:rPr>
          <w:lang w:val="ru-RU"/>
        </w:rPr>
        <w:t>парична</w:t>
      </w:r>
      <w:proofErr w:type="spellEnd"/>
      <w:r w:rsidR="00DE30AF" w:rsidRPr="003A5E9D">
        <w:rPr>
          <w:lang w:val="ru-RU"/>
        </w:rPr>
        <w:t xml:space="preserve"> казна или</w:t>
      </w:r>
      <w:r w:rsidR="00863502" w:rsidRPr="003A5E9D">
        <w:rPr>
          <w:lang w:val="ru-RU"/>
        </w:rPr>
        <w:t xml:space="preserve"> затвор до три </w:t>
      </w:r>
      <w:proofErr w:type="spellStart"/>
      <w:r w:rsidR="00863502" w:rsidRPr="003A5E9D">
        <w:rPr>
          <w:lang w:val="ru-RU"/>
        </w:rPr>
        <w:t>годин</w:t>
      </w:r>
      <w:r w:rsidR="00CF1BD1" w:rsidRPr="003A5E9D">
        <w:rPr>
          <w:lang w:val="ru-RU"/>
        </w:rPr>
        <w:t>и</w:t>
      </w:r>
      <w:proofErr w:type="spellEnd"/>
      <w:r w:rsidR="00863502" w:rsidRPr="003A5E9D">
        <w:rPr>
          <w:lang w:val="ru-RU"/>
        </w:rPr>
        <w:t>.</w:t>
      </w:r>
    </w:p>
    <w:p w14:paraId="70BFA0BC" w14:textId="77777777" w:rsidR="00CF1BD1" w:rsidRPr="007517FC" w:rsidRDefault="00CF1BD1" w:rsidP="00CA3D0F">
      <w:pPr>
        <w:pStyle w:val="NoSpacing"/>
        <w:rPr>
          <w:lang w:val="ru-RU"/>
        </w:rPr>
      </w:pPr>
    </w:p>
    <w:p w14:paraId="028644DC" w14:textId="77777777" w:rsidR="00A03D5E" w:rsidRPr="00704B48" w:rsidRDefault="009F5657" w:rsidP="00CF1BD1">
      <w:pPr>
        <w:pStyle w:val="NoSpacing"/>
        <w:jc w:val="center"/>
        <w:rPr>
          <w:b/>
          <w:bCs/>
          <w:sz w:val="24"/>
          <w:szCs w:val="24"/>
          <w:lang w:val="ru-RU"/>
        </w:rPr>
      </w:pPr>
      <w:proofErr w:type="spellStart"/>
      <w:r w:rsidRPr="00704B48">
        <w:rPr>
          <w:b/>
          <w:bCs/>
          <w:sz w:val="24"/>
          <w:szCs w:val="24"/>
          <w:lang w:val="ru-RU"/>
        </w:rPr>
        <w:t>Загрозување</w:t>
      </w:r>
      <w:proofErr w:type="spellEnd"/>
      <w:r w:rsidRPr="00704B48">
        <w:rPr>
          <w:b/>
          <w:bCs/>
          <w:sz w:val="24"/>
          <w:szCs w:val="24"/>
          <w:lang w:val="ru-RU"/>
        </w:rPr>
        <w:t xml:space="preserve"> на </w:t>
      </w:r>
      <w:proofErr w:type="spellStart"/>
      <w:r w:rsidRPr="00704B48">
        <w:rPr>
          <w:b/>
          <w:bCs/>
          <w:sz w:val="24"/>
          <w:szCs w:val="24"/>
          <w:lang w:val="ru-RU"/>
        </w:rPr>
        <w:t>безбедноста</w:t>
      </w:r>
      <w:proofErr w:type="spellEnd"/>
      <w:r w:rsidRPr="00704B48">
        <w:rPr>
          <w:b/>
          <w:bCs/>
          <w:sz w:val="24"/>
          <w:szCs w:val="24"/>
          <w:lang w:val="ru-RU"/>
        </w:rPr>
        <w:t xml:space="preserve"> на </w:t>
      </w:r>
      <w:proofErr w:type="spellStart"/>
      <w:r w:rsidRPr="00704B48">
        <w:rPr>
          <w:b/>
          <w:bCs/>
          <w:sz w:val="24"/>
          <w:szCs w:val="24"/>
          <w:lang w:val="ru-RU"/>
        </w:rPr>
        <w:t>сообраќајот</w:t>
      </w:r>
      <w:proofErr w:type="spellEnd"/>
    </w:p>
    <w:p w14:paraId="740C696F" w14:textId="77777777" w:rsidR="00CF1BD1" w:rsidRPr="00704B48" w:rsidRDefault="00CF1BD1" w:rsidP="00CF1BD1">
      <w:pPr>
        <w:pStyle w:val="NoSpacing"/>
        <w:jc w:val="center"/>
        <w:rPr>
          <w:b/>
          <w:bCs/>
          <w:sz w:val="24"/>
          <w:szCs w:val="24"/>
          <w:lang w:val="ru-RU"/>
        </w:rPr>
      </w:pPr>
    </w:p>
    <w:p w14:paraId="1B35CC67" w14:textId="15AF7FDE" w:rsidR="00437DEC" w:rsidRPr="00704B48" w:rsidRDefault="00634CD6" w:rsidP="00CF1BD1">
      <w:pPr>
        <w:pStyle w:val="NoSpacing"/>
        <w:jc w:val="center"/>
        <w:rPr>
          <w:b/>
          <w:bCs/>
          <w:sz w:val="24"/>
          <w:szCs w:val="24"/>
          <w:lang w:val="ru-RU"/>
        </w:rPr>
      </w:pPr>
      <w:r w:rsidRPr="00704B48">
        <w:rPr>
          <w:b/>
          <w:bCs/>
          <w:sz w:val="24"/>
          <w:szCs w:val="24"/>
          <w:lang w:val="ru-RU"/>
        </w:rPr>
        <w:t xml:space="preserve">Член </w:t>
      </w:r>
      <w:r w:rsidR="0030157C" w:rsidRPr="00704B48">
        <w:rPr>
          <w:b/>
          <w:bCs/>
          <w:sz w:val="24"/>
          <w:szCs w:val="24"/>
          <w:lang w:val="ru-RU"/>
        </w:rPr>
        <w:t>40</w:t>
      </w:r>
      <w:r w:rsidR="00C91081" w:rsidRPr="00704B48">
        <w:rPr>
          <w:b/>
          <w:bCs/>
          <w:sz w:val="24"/>
          <w:szCs w:val="24"/>
          <w:lang w:val="ru-RU"/>
        </w:rPr>
        <w:t>5</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297</w:t>
      </w:r>
      <w:r w:rsidRPr="00704B48">
        <w:rPr>
          <w:b/>
          <w:bCs/>
          <w:sz w:val="24"/>
          <w:szCs w:val="24"/>
          <w:lang w:val="ru-RU"/>
        </w:rPr>
        <w:t>)</w:t>
      </w:r>
    </w:p>
    <w:p w14:paraId="79EF4662" w14:textId="77777777" w:rsidR="00437DEC" w:rsidRPr="00704B48" w:rsidRDefault="009F5657" w:rsidP="00CF1BD1">
      <w:pPr>
        <w:pStyle w:val="ListParagraph"/>
        <w:numPr>
          <w:ilvl w:val="0"/>
          <w:numId w:val="129"/>
        </w:numPr>
        <w:spacing w:before="6" w:line="235" w:lineRule="auto"/>
        <w:ind w:left="0" w:right="-40" w:firstLine="360"/>
        <w:rPr>
          <w:sz w:val="24"/>
          <w:lang w:val="ru-RU"/>
        </w:rPr>
      </w:pPr>
      <w:proofErr w:type="spellStart"/>
      <w:r w:rsidRPr="00704B48">
        <w:rPr>
          <w:sz w:val="24"/>
          <w:lang w:val="ru-RU"/>
        </w:rPr>
        <w:t>Учесник</w:t>
      </w:r>
      <w:proofErr w:type="spellEnd"/>
      <w:r w:rsidRPr="00704B48">
        <w:rPr>
          <w:sz w:val="24"/>
          <w:lang w:val="ru-RU"/>
        </w:rPr>
        <w:t xml:space="preserve"> во </w:t>
      </w:r>
      <w:proofErr w:type="spellStart"/>
      <w:r w:rsidRPr="00704B48">
        <w:rPr>
          <w:sz w:val="24"/>
          <w:lang w:val="ru-RU"/>
        </w:rPr>
        <w:t>сообраќај</w:t>
      </w:r>
      <w:proofErr w:type="spellEnd"/>
      <w:r w:rsidRPr="00704B48">
        <w:rPr>
          <w:sz w:val="24"/>
          <w:lang w:val="ru-RU"/>
        </w:rPr>
        <w:t xml:space="preserve"> на </w:t>
      </w:r>
      <w:proofErr w:type="spellStart"/>
      <w:r w:rsidRPr="00704B48">
        <w:rPr>
          <w:sz w:val="24"/>
          <w:lang w:val="ru-RU"/>
        </w:rPr>
        <w:t>јавните</w:t>
      </w:r>
      <w:proofErr w:type="spellEnd"/>
      <w:r w:rsidRPr="00704B48">
        <w:rPr>
          <w:sz w:val="24"/>
          <w:lang w:val="ru-RU"/>
        </w:rPr>
        <w:t xml:space="preserve"> </w:t>
      </w:r>
      <w:proofErr w:type="spellStart"/>
      <w:r w:rsidRPr="00704B48">
        <w:rPr>
          <w:sz w:val="24"/>
          <w:lang w:val="ru-RU"/>
        </w:rPr>
        <w:t>патишта</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не се </w:t>
      </w:r>
      <w:proofErr w:type="spellStart"/>
      <w:r w:rsidRPr="00704B48">
        <w:rPr>
          <w:sz w:val="24"/>
          <w:lang w:val="ru-RU"/>
        </w:rPr>
        <w:t>придржува</w:t>
      </w:r>
      <w:proofErr w:type="spellEnd"/>
      <w:r w:rsidRPr="00704B48">
        <w:rPr>
          <w:sz w:val="24"/>
          <w:lang w:val="ru-RU"/>
        </w:rPr>
        <w:t xml:space="preserve"> кон </w:t>
      </w:r>
      <w:proofErr w:type="spellStart"/>
      <w:r w:rsidRPr="00704B48">
        <w:rPr>
          <w:sz w:val="24"/>
          <w:lang w:val="ru-RU"/>
        </w:rPr>
        <w:t>прописите</w:t>
      </w:r>
      <w:proofErr w:type="spellEnd"/>
      <w:r w:rsidRPr="00704B48">
        <w:rPr>
          <w:sz w:val="24"/>
          <w:lang w:val="ru-RU"/>
        </w:rPr>
        <w:t xml:space="preserve"> и со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загрози</w:t>
      </w:r>
      <w:proofErr w:type="spellEnd"/>
      <w:r w:rsidRPr="00704B48">
        <w:rPr>
          <w:sz w:val="24"/>
          <w:lang w:val="ru-RU"/>
        </w:rPr>
        <w:t xml:space="preserve"> </w:t>
      </w:r>
      <w:proofErr w:type="spellStart"/>
      <w:r w:rsidRPr="00704B48">
        <w:rPr>
          <w:sz w:val="24"/>
          <w:lang w:val="ru-RU"/>
        </w:rPr>
        <w:t>јавниот</w:t>
      </w:r>
      <w:proofErr w:type="spellEnd"/>
      <w:r w:rsidRPr="00704B48">
        <w:rPr>
          <w:sz w:val="24"/>
          <w:lang w:val="ru-RU"/>
        </w:rPr>
        <w:t xml:space="preserve"> </w:t>
      </w:r>
      <w:proofErr w:type="spellStart"/>
      <w:r w:rsidRPr="00704B48">
        <w:rPr>
          <w:sz w:val="24"/>
          <w:lang w:val="ru-RU"/>
        </w:rPr>
        <w:t>сообраќај</w:t>
      </w:r>
      <w:proofErr w:type="spellEnd"/>
      <w:r w:rsidRPr="00704B48">
        <w:rPr>
          <w:sz w:val="24"/>
          <w:lang w:val="ru-RU"/>
        </w:rPr>
        <w:t xml:space="preserve"> </w:t>
      </w:r>
      <w:proofErr w:type="spellStart"/>
      <w:r w:rsidRPr="00704B48">
        <w:rPr>
          <w:sz w:val="24"/>
          <w:lang w:val="ru-RU"/>
        </w:rPr>
        <w:t>така</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доведе</w:t>
      </w:r>
      <w:proofErr w:type="spellEnd"/>
      <w:r w:rsidRPr="00704B48">
        <w:rPr>
          <w:sz w:val="24"/>
          <w:lang w:val="ru-RU"/>
        </w:rPr>
        <w:t xml:space="preserve"> во </w:t>
      </w:r>
      <w:proofErr w:type="spellStart"/>
      <w:r w:rsidRPr="00704B48">
        <w:rPr>
          <w:sz w:val="24"/>
          <w:lang w:val="ru-RU"/>
        </w:rPr>
        <w:t>опасност</w:t>
      </w:r>
      <w:proofErr w:type="spellEnd"/>
      <w:r w:rsidRPr="00704B48">
        <w:rPr>
          <w:sz w:val="24"/>
          <w:lang w:val="ru-RU"/>
        </w:rPr>
        <w:t xml:space="preserve"> </w:t>
      </w:r>
      <w:proofErr w:type="spellStart"/>
      <w:r w:rsidRPr="00704B48">
        <w:rPr>
          <w:sz w:val="24"/>
          <w:lang w:val="ru-RU"/>
        </w:rPr>
        <w:t>животот</w:t>
      </w:r>
      <w:proofErr w:type="spellEnd"/>
      <w:r w:rsidRPr="00704B48">
        <w:rPr>
          <w:sz w:val="24"/>
          <w:lang w:val="ru-RU"/>
        </w:rPr>
        <w:t xml:space="preserve"> или </w:t>
      </w:r>
      <w:proofErr w:type="spellStart"/>
      <w:r w:rsidRPr="00704B48">
        <w:rPr>
          <w:sz w:val="24"/>
          <w:lang w:val="ru-RU"/>
        </w:rPr>
        <w:t>телото</w:t>
      </w:r>
      <w:proofErr w:type="spellEnd"/>
      <w:r w:rsidRPr="00704B48">
        <w:rPr>
          <w:sz w:val="24"/>
          <w:lang w:val="ru-RU"/>
        </w:rPr>
        <w:t xml:space="preserve"> на </w:t>
      </w:r>
      <w:proofErr w:type="spellStart"/>
      <w:r w:rsidRPr="00704B48">
        <w:rPr>
          <w:sz w:val="24"/>
          <w:lang w:val="ru-RU"/>
        </w:rPr>
        <w:t>луѓето</w:t>
      </w:r>
      <w:proofErr w:type="spellEnd"/>
      <w:r w:rsidRPr="00704B48">
        <w:rPr>
          <w:sz w:val="24"/>
          <w:lang w:val="ru-RU"/>
        </w:rPr>
        <w:t xml:space="preserve"> или </w:t>
      </w:r>
      <w:proofErr w:type="spellStart"/>
      <w:r w:rsidRPr="00704B48">
        <w:rPr>
          <w:sz w:val="24"/>
          <w:lang w:val="ru-RU"/>
        </w:rPr>
        <w:t>имот</w:t>
      </w:r>
      <w:proofErr w:type="spellEnd"/>
      <w:r w:rsidRPr="00704B48">
        <w:rPr>
          <w:sz w:val="24"/>
          <w:lang w:val="ru-RU"/>
        </w:rPr>
        <w:t xml:space="preserve"> од значителен </w:t>
      </w:r>
      <w:proofErr w:type="spellStart"/>
      <w:r w:rsidRPr="00704B48">
        <w:rPr>
          <w:sz w:val="24"/>
          <w:lang w:val="ru-RU"/>
        </w:rPr>
        <w:t>обем</w:t>
      </w:r>
      <w:proofErr w:type="spellEnd"/>
      <w:r w:rsidRPr="00704B48">
        <w:rPr>
          <w:sz w:val="24"/>
          <w:lang w:val="ru-RU"/>
        </w:rPr>
        <w:t xml:space="preserve">, па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тоа</w:t>
      </w:r>
      <w:proofErr w:type="spellEnd"/>
      <w:r w:rsidRPr="00704B48">
        <w:rPr>
          <w:sz w:val="24"/>
          <w:lang w:val="ru-RU"/>
        </w:rPr>
        <w:t xml:space="preserve"> некое лице телесно </w:t>
      </w:r>
      <w:proofErr w:type="spellStart"/>
      <w:r w:rsidRPr="00704B48">
        <w:rPr>
          <w:sz w:val="24"/>
          <w:lang w:val="ru-RU"/>
        </w:rPr>
        <w:t>ќе</w:t>
      </w:r>
      <w:proofErr w:type="spellEnd"/>
      <w:r w:rsidRPr="00704B48">
        <w:rPr>
          <w:sz w:val="24"/>
          <w:lang w:val="ru-RU"/>
        </w:rPr>
        <w:t xml:space="preserve"> биде </w:t>
      </w:r>
      <w:proofErr w:type="spellStart"/>
      <w:r w:rsidRPr="00704B48">
        <w:rPr>
          <w:sz w:val="24"/>
          <w:lang w:val="ru-RU"/>
        </w:rPr>
        <w:t>повредено</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настапи</w:t>
      </w:r>
      <w:proofErr w:type="spellEnd"/>
      <w:r w:rsidRPr="00704B48">
        <w:rPr>
          <w:sz w:val="24"/>
          <w:lang w:val="ru-RU"/>
        </w:rPr>
        <w:t xml:space="preserve"> </w:t>
      </w:r>
      <w:proofErr w:type="spellStart"/>
      <w:r w:rsidRPr="00704B48">
        <w:rPr>
          <w:sz w:val="24"/>
          <w:lang w:val="ru-RU"/>
        </w:rPr>
        <w:t>значителна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A03D5E"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B6C1BEE" w14:textId="77777777" w:rsidR="00437DEC" w:rsidRPr="00704B48" w:rsidRDefault="009F5657" w:rsidP="00CF1BD1">
      <w:pPr>
        <w:pStyle w:val="ListParagraph"/>
        <w:numPr>
          <w:ilvl w:val="0"/>
          <w:numId w:val="129"/>
        </w:numPr>
        <w:tabs>
          <w:tab w:val="left" w:pos="868"/>
        </w:tabs>
        <w:spacing w:line="235"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не се </w:t>
      </w:r>
      <w:proofErr w:type="spellStart"/>
      <w:r w:rsidRPr="00704B48">
        <w:rPr>
          <w:sz w:val="24"/>
          <w:lang w:val="ru-RU"/>
        </w:rPr>
        <w:t>придржува</w:t>
      </w:r>
      <w:proofErr w:type="spellEnd"/>
      <w:r w:rsidRPr="00704B48">
        <w:rPr>
          <w:sz w:val="24"/>
          <w:lang w:val="ru-RU"/>
        </w:rPr>
        <w:t xml:space="preserve"> кон </w:t>
      </w:r>
      <w:proofErr w:type="spellStart"/>
      <w:r w:rsidRPr="00704B48">
        <w:rPr>
          <w:sz w:val="24"/>
          <w:lang w:val="ru-RU"/>
        </w:rPr>
        <w:t>прописите</w:t>
      </w:r>
      <w:proofErr w:type="spellEnd"/>
      <w:r w:rsidRPr="00704B48">
        <w:rPr>
          <w:sz w:val="24"/>
          <w:lang w:val="ru-RU"/>
        </w:rPr>
        <w:t xml:space="preserve"> за </w:t>
      </w:r>
      <w:proofErr w:type="spellStart"/>
      <w:r w:rsidRPr="00704B48">
        <w:rPr>
          <w:sz w:val="24"/>
          <w:lang w:val="ru-RU"/>
        </w:rPr>
        <w:t>безбедноста</w:t>
      </w:r>
      <w:proofErr w:type="spellEnd"/>
      <w:r w:rsidRPr="00704B48">
        <w:rPr>
          <w:sz w:val="24"/>
          <w:lang w:val="ru-RU"/>
        </w:rPr>
        <w:t xml:space="preserve"> на </w:t>
      </w:r>
      <w:proofErr w:type="spellStart"/>
      <w:r w:rsidRPr="00704B48">
        <w:rPr>
          <w:sz w:val="24"/>
          <w:lang w:val="ru-RU"/>
        </w:rPr>
        <w:t>автобуски</w:t>
      </w:r>
      <w:proofErr w:type="spellEnd"/>
      <w:r w:rsidRPr="00704B48">
        <w:rPr>
          <w:sz w:val="24"/>
          <w:lang w:val="ru-RU"/>
        </w:rPr>
        <w:t xml:space="preserve">, </w:t>
      </w:r>
      <w:proofErr w:type="spellStart"/>
      <w:r w:rsidRPr="00704B48">
        <w:rPr>
          <w:sz w:val="24"/>
          <w:lang w:val="ru-RU"/>
        </w:rPr>
        <w:t>железнички</w:t>
      </w:r>
      <w:proofErr w:type="spellEnd"/>
      <w:r w:rsidRPr="00704B48">
        <w:rPr>
          <w:sz w:val="24"/>
          <w:lang w:val="ru-RU"/>
        </w:rPr>
        <w:t xml:space="preserve">, воздушен и </w:t>
      </w:r>
      <w:proofErr w:type="spellStart"/>
      <w:r w:rsidRPr="00704B48">
        <w:rPr>
          <w:sz w:val="24"/>
          <w:lang w:val="ru-RU"/>
        </w:rPr>
        <w:t>бродски</w:t>
      </w:r>
      <w:proofErr w:type="spellEnd"/>
      <w:r w:rsidRPr="00704B48">
        <w:rPr>
          <w:sz w:val="24"/>
          <w:lang w:val="ru-RU"/>
        </w:rPr>
        <w:t xml:space="preserve"> </w:t>
      </w:r>
      <w:proofErr w:type="spellStart"/>
      <w:r w:rsidRPr="00704B48">
        <w:rPr>
          <w:sz w:val="24"/>
          <w:lang w:val="ru-RU"/>
        </w:rPr>
        <w:t>сообраќај</w:t>
      </w:r>
      <w:proofErr w:type="spellEnd"/>
      <w:r w:rsidRPr="00704B48">
        <w:rPr>
          <w:sz w:val="24"/>
          <w:lang w:val="ru-RU"/>
        </w:rPr>
        <w:t xml:space="preserve">, </w:t>
      </w:r>
      <w:proofErr w:type="spellStart"/>
      <w:r w:rsidRPr="00704B48">
        <w:rPr>
          <w:sz w:val="24"/>
          <w:lang w:val="ru-RU"/>
        </w:rPr>
        <w:t>сообраќај</w:t>
      </w:r>
      <w:proofErr w:type="spellEnd"/>
      <w:r w:rsidRPr="00704B48">
        <w:rPr>
          <w:sz w:val="24"/>
          <w:lang w:val="ru-RU"/>
        </w:rPr>
        <w:t xml:space="preserve"> на </w:t>
      </w:r>
      <w:proofErr w:type="spellStart"/>
      <w:r w:rsidRPr="00704B48">
        <w:rPr>
          <w:sz w:val="24"/>
          <w:lang w:val="ru-RU"/>
        </w:rPr>
        <w:t>жичари</w:t>
      </w:r>
      <w:proofErr w:type="spellEnd"/>
      <w:r w:rsidRPr="00704B48">
        <w:rPr>
          <w:sz w:val="24"/>
          <w:lang w:val="ru-RU"/>
        </w:rPr>
        <w:t xml:space="preserve"> или </w:t>
      </w:r>
      <w:proofErr w:type="spellStart"/>
      <w:r w:rsidRPr="00704B48">
        <w:rPr>
          <w:sz w:val="24"/>
          <w:lang w:val="ru-RU"/>
        </w:rPr>
        <w:t>сообраќај</w:t>
      </w:r>
      <w:proofErr w:type="spellEnd"/>
      <w:r w:rsidRPr="00704B48">
        <w:rPr>
          <w:sz w:val="24"/>
          <w:lang w:val="ru-RU"/>
        </w:rPr>
        <w:t xml:space="preserve"> со </w:t>
      </w:r>
      <w:proofErr w:type="spellStart"/>
      <w:r w:rsidRPr="00704B48">
        <w:rPr>
          <w:sz w:val="24"/>
          <w:lang w:val="ru-RU"/>
        </w:rPr>
        <w:t>други</w:t>
      </w:r>
      <w:proofErr w:type="spellEnd"/>
      <w:r w:rsidRPr="00704B48">
        <w:rPr>
          <w:sz w:val="24"/>
          <w:lang w:val="ru-RU"/>
        </w:rPr>
        <w:t xml:space="preserve"> средства за </w:t>
      </w:r>
      <w:proofErr w:type="spellStart"/>
      <w:r w:rsidRPr="00704B48">
        <w:rPr>
          <w:sz w:val="24"/>
          <w:lang w:val="ru-RU"/>
        </w:rPr>
        <w:t>масовен</w:t>
      </w:r>
      <w:proofErr w:type="spellEnd"/>
      <w:r w:rsidRPr="00704B48">
        <w:rPr>
          <w:sz w:val="24"/>
          <w:lang w:val="ru-RU"/>
        </w:rPr>
        <w:t xml:space="preserve"> </w:t>
      </w:r>
      <w:proofErr w:type="spellStart"/>
      <w:r w:rsidRPr="00704B48">
        <w:rPr>
          <w:sz w:val="24"/>
          <w:lang w:val="ru-RU"/>
        </w:rPr>
        <w:t>јавен</w:t>
      </w:r>
      <w:proofErr w:type="spellEnd"/>
      <w:r w:rsidRPr="00704B48">
        <w:rPr>
          <w:sz w:val="24"/>
          <w:lang w:val="ru-RU"/>
        </w:rPr>
        <w:t xml:space="preserve"> </w:t>
      </w:r>
      <w:proofErr w:type="spellStart"/>
      <w:r w:rsidRPr="00704B48">
        <w:rPr>
          <w:sz w:val="24"/>
          <w:lang w:val="ru-RU"/>
        </w:rPr>
        <w:t>превоз</w:t>
      </w:r>
      <w:proofErr w:type="spellEnd"/>
      <w:r w:rsidRPr="00704B48">
        <w:rPr>
          <w:sz w:val="24"/>
          <w:lang w:val="ru-RU"/>
        </w:rPr>
        <w:t xml:space="preserve"> и со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предизвика</w:t>
      </w:r>
      <w:proofErr w:type="spellEnd"/>
      <w:r w:rsidRPr="00704B48">
        <w:rPr>
          <w:sz w:val="24"/>
          <w:lang w:val="ru-RU"/>
        </w:rPr>
        <w:t xml:space="preserve"> </w:t>
      </w:r>
      <w:proofErr w:type="spellStart"/>
      <w:r w:rsidRPr="00704B48">
        <w:rPr>
          <w:sz w:val="24"/>
          <w:lang w:val="ru-RU"/>
        </w:rPr>
        <w:t>опасност</w:t>
      </w:r>
      <w:proofErr w:type="spellEnd"/>
      <w:r w:rsidRPr="00704B48">
        <w:rPr>
          <w:sz w:val="24"/>
          <w:lang w:val="ru-RU"/>
        </w:rPr>
        <w:t xml:space="preserve"> за </w:t>
      </w:r>
      <w:proofErr w:type="spellStart"/>
      <w:r w:rsidRPr="00704B48">
        <w:rPr>
          <w:sz w:val="24"/>
          <w:lang w:val="ru-RU"/>
        </w:rPr>
        <w:t>животот</w:t>
      </w:r>
      <w:proofErr w:type="spellEnd"/>
      <w:r w:rsidRPr="00704B48">
        <w:rPr>
          <w:sz w:val="24"/>
          <w:lang w:val="ru-RU"/>
        </w:rPr>
        <w:t xml:space="preserve"> или </w:t>
      </w:r>
      <w:proofErr w:type="spellStart"/>
      <w:r w:rsidRPr="00704B48">
        <w:rPr>
          <w:sz w:val="24"/>
          <w:lang w:val="ru-RU"/>
        </w:rPr>
        <w:t>телото</w:t>
      </w:r>
      <w:proofErr w:type="spellEnd"/>
      <w:r w:rsidRPr="00704B48">
        <w:rPr>
          <w:sz w:val="24"/>
          <w:lang w:val="ru-RU"/>
        </w:rPr>
        <w:t xml:space="preserve"> на </w:t>
      </w:r>
      <w:proofErr w:type="spellStart"/>
      <w:r w:rsidRPr="00704B48">
        <w:rPr>
          <w:sz w:val="24"/>
          <w:lang w:val="ru-RU"/>
        </w:rPr>
        <w:t>луѓето</w:t>
      </w:r>
      <w:proofErr w:type="spellEnd"/>
      <w:r w:rsidRPr="00704B48">
        <w:rPr>
          <w:sz w:val="24"/>
          <w:lang w:val="ru-RU"/>
        </w:rPr>
        <w:t xml:space="preserve"> или за </w:t>
      </w:r>
      <w:proofErr w:type="spellStart"/>
      <w:r w:rsidRPr="00704B48">
        <w:rPr>
          <w:sz w:val="24"/>
          <w:lang w:val="ru-RU"/>
        </w:rPr>
        <w:t>имотот</w:t>
      </w:r>
      <w:proofErr w:type="spellEnd"/>
      <w:r w:rsidRPr="00704B48">
        <w:rPr>
          <w:sz w:val="24"/>
          <w:lang w:val="ru-RU"/>
        </w:rPr>
        <w:t xml:space="preserve"> од значителен </w:t>
      </w:r>
      <w:proofErr w:type="spellStart"/>
      <w:r w:rsidRPr="00704B48">
        <w:rPr>
          <w:sz w:val="24"/>
          <w:lang w:val="ru-RU"/>
        </w:rPr>
        <w:t>обем</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пет</w:t>
      </w:r>
      <w:r w:rsidR="00A03D5E"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2D785CE4" w14:textId="77777777" w:rsidR="00BB6464" w:rsidRPr="00704B48" w:rsidRDefault="009F5657" w:rsidP="00CF1BD1">
      <w:pPr>
        <w:pStyle w:val="ListParagraph"/>
        <w:numPr>
          <w:ilvl w:val="0"/>
          <w:numId w:val="129"/>
        </w:numPr>
        <w:spacing w:line="235"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A03D5E" w:rsidRPr="00704B48">
        <w:rPr>
          <w:sz w:val="24"/>
          <w:lang w:val="ru-RU"/>
        </w:rPr>
        <w:t>(</w:t>
      </w:r>
      <w:r w:rsidRPr="00704B48">
        <w:rPr>
          <w:sz w:val="24"/>
          <w:lang w:val="ru-RU"/>
        </w:rPr>
        <w:t>1</w:t>
      </w:r>
      <w:r w:rsidR="00A03D5E" w:rsidRPr="00704B48">
        <w:rPr>
          <w:sz w:val="24"/>
          <w:lang w:val="ru-RU"/>
        </w:rPr>
        <w:t>)</w:t>
      </w:r>
      <w:r w:rsidRPr="00704B48">
        <w:rPr>
          <w:sz w:val="24"/>
          <w:lang w:val="ru-RU"/>
        </w:rPr>
        <w:t xml:space="preserve"> и </w:t>
      </w:r>
      <w:r w:rsidR="00A03D5E" w:rsidRPr="00704B48">
        <w:rPr>
          <w:sz w:val="24"/>
          <w:lang w:val="ru-RU"/>
        </w:rPr>
        <w:t>(</w:t>
      </w:r>
      <w:r w:rsidRPr="00704B48">
        <w:rPr>
          <w:sz w:val="24"/>
          <w:lang w:val="ru-RU"/>
        </w:rPr>
        <w:t>2</w:t>
      </w:r>
      <w:r w:rsidR="00A03D5E" w:rsidRPr="00704B48">
        <w:rPr>
          <w:sz w:val="24"/>
          <w:lang w:val="ru-RU"/>
        </w:rPr>
        <w:t xml:space="preserve">) на </w:t>
      </w:r>
      <w:proofErr w:type="spellStart"/>
      <w:r w:rsidR="00A03D5E" w:rsidRPr="00704B48">
        <w:rPr>
          <w:sz w:val="24"/>
          <w:lang w:val="ru-RU"/>
        </w:rPr>
        <w:t>овој</w:t>
      </w:r>
      <w:proofErr w:type="spellEnd"/>
      <w:r w:rsidR="00A03D5E"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стори</w:t>
      </w:r>
      <w:proofErr w:type="spellEnd"/>
      <w:r w:rsidRPr="00704B48">
        <w:rPr>
          <w:sz w:val="24"/>
          <w:lang w:val="ru-RU"/>
        </w:rPr>
        <w:t xml:space="preserve"> од </w:t>
      </w:r>
      <w:proofErr w:type="spellStart"/>
      <w:r w:rsidRPr="00704B48">
        <w:rPr>
          <w:sz w:val="24"/>
          <w:lang w:val="ru-RU"/>
        </w:rPr>
        <w:t>небрежност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A03D5E" w:rsidRPr="00704B48">
        <w:rPr>
          <w:sz w:val="24"/>
          <w:lang w:val="ru-RU"/>
        </w:rPr>
        <w:t xml:space="preserve"> </w:t>
      </w:r>
      <w:r w:rsidRPr="00704B48">
        <w:rPr>
          <w:sz w:val="24"/>
          <w:lang w:val="ru-RU"/>
        </w:rPr>
        <w:t>година.</w:t>
      </w:r>
      <w:r w:rsidR="002F6013" w:rsidRPr="00704B48">
        <w:rPr>
          <w:sz w:val="24"/>
          <w:lang w:val="ru-RU"/>
        </w:rPr>
        <w:t xml:space="preserve"> </w:t>
      </w:r>
    </w:p>
    <w:p w14:paraId="29789F35" w14:textId="77777777" w:rsidR="00437DEC" w:rsidRPr="00704B48" w:rsidRDefault="00437DEC" w:rsidP="00CF1BD1">
      <w:pPr>
        <w:pStyle w:val="NoSpacing"/>
        <w:jc w:val="center"/>
        <w:rPr>
          <w:b/>
          <w:bCs/>
          <w:sz w:val="24"/>
          <w:szCs w:val="24"/>
          <w:lang w:val="ru-RU"/>
        </w:rPr>
      </w:pPr>
    </w:p>
    <w:p w14:paraId="1380881A" w14:textId="77777777" w:rsidR="00437DEC" w:rsidRPr="00704B48" w:rsidRDefault="009F5657" w:rsidP="00CF1BD1">
      <w:pPr>
        <w:pStyle w:val="NoSpacing"/>
        <w:jc w:val="center"/>
        <w:rPr>
          <w:b/>
          <w:bCs/>
          <w:sz w:val="24"/>
          <w:szCs w:val="24"/>
          <w:lang w:val="ru-RU"/>
        </w:rPr>
      </w:pPr>
      <w:proofErr w:type="spellStart"/>
      <w:r w:rsidRPr="00704B48">
        <w:rPr>
          <w:b/>
          <w:bCs/>
          <w:sz w:val="24"/>
          <w:szCs w:val="24"/>
          <w:lang w:val="ru-RU"/>
        </w:rPr>
        <w:t>Загрозување</w:t>
      </w:r>
      <w:proofErr w:type="spellEnd"/>
      <w:r w:rsidRPr="00704B48">
        <w:rPr>
          <w:b/>
          <w:bCs/>
          <w:sz w:val="24"/>
          <w:szCs w:val="24"/>
          <w:lang w:val="ru-RU"/>
        </w:rPr>
        <w:t xml:space="preserve"> на </w:t>
      </w:r>
      <w:proofErr w:type="spellStart"/>
      <w:r w:rsidRPr="00704B48">
        <w:rPr>
          <w:b/>
          <w:bCs/>
          <w:sz w:val="24"/>
          <w:szCs w:val="24"/>
          <w:lang w:val="ru-RU"/>
        </w:rPr>
        <w:t>безбедноста</w:t>
      </w:r>
      <w:proofErr w:type="spellEnd"/>
      <w:r w:rsidRPr="00704B48">
        <w:rPr>
          <w:b/>
          <w:bCs/>
          <w:sz w:val="24"/>
          <w:szCs w:val="24"/>
          <w:lang w:val="ru-RU"/>
        </w:rPr>
        <w:t xml:space="preserve"> на </w:t>
      </w:r>
      <w:proofErr w:type="spellStart"/>
      <w:r w:rsidRPr="00704B48">
        <w:rPr>
          <w:b/>
          <w:bCs/>
          <w:sz w:val="24"/>
          <w:szCs w:val="24"/>
          <w:lang w:val="ru-RU"/>
        </w:rPr>
        <w:t>сообраќајот</w:t>
      </w:r>
      <w:proofErr w:type="spellEnd"/>
      <w:r w:rsidRPr="00704B48">
        <w:rPr>
          <w:b/>
          <w:bCs/>
          <w:sz w:val="24"/>
          <w:szCs w:val="24"/>
          <w:lang w:val="ru-RU"/>
        </w:rPr>
        <w:t xml:space="preserve"> со опасно </w:t>
      </w:r>
      <w:proofErr w:type="spellStart"/>
      <w:r w:rsidRPr="00704B48">
        <w:rPr>
          <w:b/>
          <w:bCs/>
          <w:sz w:val="24"/>
          <w:szCs w:val="24"/>
          <w:lang w:val="ru-RU"/>
        </w:rPr>
        <w:t>дејствие</w:t>
      </w:r>
      <w:proofErr w:type="spellEnd"/>
      <w:r w:rsidRPr="00704B48">
        <w:rPr>
          <w:b/>
          <w:bCs/>
          <w:sz w:val="24"/>
          <w:szCs w:val="24"/>
          <w:lang w:val="ru-RU"/>
        </w:rPr>
        <w:t xml:space="preserve"> или средство</w:t>
      </w:r>
    </w:p>
    <w:p w14:paraId="44F20ABD" w14:textId="77777777" w:rsidR="00437DEC" w:rsidRPr="00704B48" w:rsidRDefault="00437DEC" w:rsidP="00CF1BD1">
      <w:pPr>
        <w:pStyle w:val="NoSpacing"/>
        <w:jc w:val="center"/>
        <w:rPr>
          <w:b/>
          <w:bCs/>
          <w:sz w:val="24"/>
          <w:szCs w:val="24"/>
          <w:lang w:val="ru-RU"/>
        </w:rPr>
      </w:pPr>
    </w:p>
    <w:p w14:paraId="1492BE78" w14:textId="02F2E9D9" w:rsidR="00437DEC" w:rsidRPr="007517FC" w:rsidRDefault="00634CD6" w:rsidP="00CF1BD1">
      <w:pPr>
        <w:pStyle w:val="NoSpacing"/>
        <w:jc w:val="center"/>
        <w:rPr>
          <w:b/>
          <w:bCs/>
          <w:sz w:val="24"/>
          <w:szCs w:val="24"/>
          <w:lang w:val="mk-MK"/>
        </w:rPr>
      </w:pPr>
      <w:r w:rsidRPr="00704B48">
        <w:rPr>
          <w:b/>
          <w:bCs/>
          <w:sz w:val="24"/>
          <w:szCs w:val="24"/>
          <w:lang w:val="mk-MK"/>
        </w:rPr>
        <w:t xml:space="preserve">Член </w:t>
      </w:r>
      <w:r w:rsidR="0030157C" w:rsidRPr="00704B48">
        <w:rPr>
          <w:b/>
          <w:bCs/>
          <w:sz w:val="24"/>
          <w:szCs w:val="24"/>
          <w:lang w:val="mk-MK"/>
        </w:rPr>
        <w:t>40</w:t>
      </w:r>
      <w:r w:rsidR="00C91081" w:rsidRPr="00704B48">
        <w:rPr>
          <w:b/>
          <w:bCs/>
          <w:sz w:val="24"/>
          <w:szCs w:val="24"/>
          <w:lang w:val="mk-MK"/>
        </w:rPr>
        <w:t>6</w:t>
      </w:r>
      <w:r w:rsidRPr="00704B48">
        <w:rPr>
          <w:b/>
          <w:bCs/>
          <w:sz w:val="24"/>
          <w:szCs w:val="24"/>
          <w:lang w:val="mk-MK"/>
        </w:rPr>
        <w:t xml:space="preserve"> (претходен </w:t>
      </w:r>
      <w:proofErr w:type="spellStart"/>
      <w:r w:rsidR="009F5657" w:rsidRPr="00704B48">
        <w:rPr>
          <w:b/>
          <w:bCs/>
          <w:sz w:val="24"/>
          <w:szCs w:val="24"/>
        </w:rPr>
        <w:t>Член</w:t>
      </w:r>
      <w:proofErr w:type="spellEnd"/>
      <w:r w:rsidR="009F5657" w:rsidRPr="00704B48">
        <w:rPr>
          <w:b/>
          <w:bCs/>
          <w:sz w:val="24"/>
          <w:szCs w:val="24"/>
        </w:rPr>
        <w:t xml:space="preserve"> 298</w:t>
      </w:r>
      <w:r w:rsidRPr="00704B48">
        <w:rPr>
          <w:b/>
          <w:bCs/>
          <w:sz w:val="24"/>
          <w:szCs w:val="24"/>
          <w:lang w:val="mk-MK"/>
        </w:rPr>
        <w:t>)</w:t>
      </w:r>
    </w:p>
    <w:p w14:paraId="5CA1B1D9" w14:textId="307F7B43" w:rsidR="00437DEC" w:rsidRPr="00704B48" w:rsidRDefault="009F5657" w:rsidP="00CF1BD1">
      <w:pPr>
        <w:pStyle w:val="ListParagraph"/>
        <w:numPr>
          <w:ilvl w:val="0"/>
          <w:numId w:val="128"/>
        </w:numPr>
        <w:spacing w:before="2" w:line="235"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уништи</w:t>
      </w:r>
      <w:proofErr w:type="spellEnd"/>
      <w:r w:rsidRPr="00704B48">
        <w:rPr>
          <w:sz w:val="24"/>
          <w:lang w:val="ru-RU"/>
        </w:rPr>
        <w:t xml:space="preserve">, отстрани или </w:t>
      </w:r>
      <w:proofErr w:type="spellStart"/>
      <w:r w:rsidRPr="00704B48">
        <w:rPr>
          <w:sz w:val="24"/>
          <w:lang w:val="ru-RU"/>
        </w:rPr>
        <w:t>потешко</w:t>
      </w:r>
      <w:proofErr w:type="spellEnd"/>
      <w:r w:rsidRPr="00704B48">
        <w:rPr>
          <w:sz w:val="24"/>
          <w:lang w:val="ru-RU"/>
        </w:rPr>
        <w:t xml:space="preserve"> </w:t>
      </w:r>
      <w:proofErr w:type="spellStart"/>
      <w:r w:rsidRPr="00704B48">
        <w:rPr>
          <w:sz w:val="24"/>
          <w:lang w:val="ru-RU"/>
        </w:rPr>
        <w:t>оштети</w:t>
      </w:r>
      <w:proofErr w:type="spellEnd"/>
      <w:r w:rsidRPr="00704B48">
        <w:rPr>
          <w:sz w:val="24"/>
          <w:lang w:val="ru-RU"/>
        </w:rPr>
        <w:t xml:space="preserve"> </w:t>
      </w:r>
      <w:proofErr w:type="spellStart"/>
      <w:r w:rsidRPr="00704B48">
        <w:rPr>
          <w:sz w:val="24"/>
          <w:lang w:val="ru-RU"/>
        </w:rPr>
        <w:t>сообраќаен</w:t>
      </w:r>
      <w:proofErr w:type="spellEnd"/>
      <w:r w:rsidRPr="00704B48">
        <w:rPr>
          <w:sz w:val="24"/>
          <w:lang w:val="ru-RU"/>
        </w:rPr>
        <w:t xml:space="preserve"> </w:t>
      </w:r>
      <w:proofErr w:type="spellStart"/>
      <w:r w:rsidRPr="00704B48">
        <w:rPr>
          <w:sz w:val="24"/>
          <w:lang w:val="ru-RU"/>
        </w:rPr>
        <w:t>уред</w:t>
      </w:r>
      <w:proofErr w:type="spellEnd"/>
      <w:r w:rsidRPr="00704B48">
        <w:rPr>
          <w:sz w:val="24"/>
          <w:lang w:val="ru-RU"/>
        </w:rPr>
        <w:t xml:space="preserve">, средство или знак или </w:t>
      </w:r>
      <w:proofErr w:type="spellStart"/>
      <w:r w:rsidRPr="00704B48">
        <w:rPr>
          <w:sz w:val="24"/>
          <w:lang w:val="ru-RU"/>
        </w:rPr>
        <w:t>уред</w:t>
      </w:r>
      <w:proofErr w:type="spellEnd"/>
      <w:r w:rsidRPr="00704B48">
        <w:rPr>
          <w:sz w:val="24"/>
          <w:lang w:val="ru-RU"/>
        </w:rPr>
        <w:t xml:space="preserve"> за </w:t>
      </w:r>
      <w:proofErr w:type="spellStart"/>
      <w:r w:rsidRPr="00704B48">
        <w:rPr>
          <w:sz w:val="24"/>
          <w:lang w:val="ru-RU"/>
        </w:rPr>
        <w:t>сигнализација</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служи за </w:t>
      </w:r>
      <w:proofErr w:type="spellStart"/>
      <w:r w:rsidRPr="00704B48">
        <w:rPr>
          <w:sz w:val="24"/>
          <w:lang w:val="ru-RU"/>
        </w:rPr>
        <w:t>безбедност</w:t>
      </w:r>
      <w:proofErr w:type="spellEnd"/>
      <w:r w:rsidRPr="00704B48">
        <w:rPr>
          <w:sz w:val="24"/>
          <w:lang w:val="ru-RU"/>
        </w:rPr>
        <w:t xml:space="preserve"> на </w:t>
      </w:r>
      <w:r w:rsidR="009A016E" w:rsidRPr="00704B48">
        <w:rPr>
          <w:sz w:val="24"/>
          <w:lang w:val="ru-RU"/>
        </w:rPr>
        <w:t xml:space="preserve">сите </w:t>
      </w:r>
      <w:proofErr w:type="spellStart"/>
      <w:r w:rsidR="009A016E" w:rsidRPr="00704B48">
        <w:rPr>
          <w:sz w:val="24"/>
          <w:lang w:val="ru-RU"/>
        </w:rPr>
        <w:t>видови</w:t>
      </w:r>
      <w:proofErr w:type="spellEnd"/>
      <w:r w:rsidR="009A016E" w:rsidRPr="00704B48">
        <w:rPr>
          <w:sz w:val="24"/>
          <w:lang w:val="ru-RU"/>
        </w:rPr>
        <w:t xml:space="preserve"> </w:t>
      </w:r>
      <w:proofErr w:type="spellStart"/>
      <w:r w:rsidRPr="00704B48">
        <w:rPr>
          <w:sz w:val="24"/>
          <w:lang w:val="ru-RU"/>
        </w:rPr>
        <w:t>сообраќај</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даде</w:t>
      </w:r>
      <w:proofErr w:type="spellEnd"/>
      <w:r w:rsidRPr="00704B48">
        <w:rPr>
          <w:sz w:val="24"/>
          <w:lang w:val="ru-RU"/>
        </w:rPr>
        <w:t xml:space="preserve"> </w:t>
      </w:r>
      <w:proofErr w:type="spellStart"/>
      <w:r w:rsidRPr="00704B48">
        <w:rPr>
          <w:sz w:val="24"/>
          <w:lang w:val="ru-RU"/>
        </w:rPr>
        <w:t>погрешен</w:t>
      </w:r>
      <w:proofErr w:type="spellEnd"/>
      <w:r w:rsidRPr="00704B48">
        <w:rPr>
          <w:sz w:val="24"/>
          <w:lang w:val="ru-RU"/>
        </w:rPr>
        <w:t xml:space="preserve"> сигнал или знак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постави</w:t>
      </w:r>
      <w:proofErr w:type="spellEnd"/>
      <w:r w:rsidRPr="00704B48">
        <w:rPr>
          <w:sz w:val="24"/>
          <w:lang w:val="ru-RU"/>
        </w:rPr>
        <w:t xml:space="preserve"> </w:t>
      </w:r>
      <w:proofErr w:type="spellStart"/>
      <w:r w:rsidRPr="00704B48">
        <w:rPr>
          <w:sz w:val="24"/>
          <w:lang w:val="ru-RU"/>
        </w:rPr>
        <w:t>пречка</w:t>
      </w:r>
      <w:proofErr w:type="spellEnd"/>
      <w:r w:rsidRPr="00704B48">
        <w:rPr>
          <w:sz w:val="24"/>
          <w:lang w:val="ru-RU"/>
        </w:rPr>
        <w:t xml:space="preserve"> на </w:t>
      </w:r>
      <w:proofErr w:type="spellStart"/>
      <w:r w:rsidRPr="00704B48">
        <w:rPr>
          <w:sz w:val="24"/>
          <w:lang w:val="ru-RU"/>
        </w:rPr>
        <w:t>сообраќајницата</w:t>
      </w:r>
      <w:proofErr w:type="spellEnd"/>
      <w:r w:rsidRPr="00704B48">
        <w:rPr>
          <w:sz w:val="24"/>
          <w:lang w:val="ru-RU"/>
        </w:rPr>
        <w:t xml:space="preserve"> или на друг начин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загрози</w:t>
      </w:r>
      <w:proofErr w:type="spellEnd"/>
      <w:r w:rsidRPr="00704B48">
        <w:rPr>
          <w:sz w:val="24"/>
          <w:lang w:val="ru-RU"/>
        </w:rPr>
        <w:t xml:space="preserve"> </w:t>
      </w:r>
      <w:proofErr w:type="spellStart"/>
      <w:r w:rsidRPr="00704B48">
        <w:rPr>
          <w:sz w:val="24"/>
          <w:lang w:val="ru-RU"/>
        </w:rPr>
        <w:t>безбедноста</w:t>
      </w:r>
      <w:proofErr w:type="spellEnd"/>
      <w:r w:rsidRPr="00704B48">
        <w:rPr>
          <w:sz w:val="24"/>
          <w:lang w:val="ru-RU"/>
        </w:rPr>
        <w:t xml:space="preserve"> на </w:t>
      </w:r>
      <w:r w:rsidR="009A016E" w:rsidRPr="00704B48">
        <w:rPr>
          <w:sz w:val="24"/>
          <w:lang w:val="ru-RU"/>
        </w:rPr>
        <w:t xml:space="preserve">сите </w:t>
      </w:r>
      <w:proofErr w:type="spellStart"/>
      <w:r w:rsidR="009A016E" w:rsidRPr="00704B48">
        <w:rPr>
          <w:sz w:val="24"/>
          <w:lang w:val="ru-RU"/>
        </w:rPr>
        <w:t>видови</w:t>
      </w:r>
      <w:proofErr w:type="spellEnd"/>
      <w:r w:rsidR="009A016E" w:rsidRPr="00704B48">
        <w:rPr>
          <w:sz w:val="24"/>
          <w:lang w:val="ru-RU"/>
        </w:rPr>
        <w:t xml:space="preserve"> </w:t>
      </w:r>
      <w:proofErr w:type="spellStart"/>
      <w:r w:rsidRPr="00704B48">
        <w:rPr>
          <w:sz w:val="24"/>
          <w:lang w:val="ru-RU"/>
        </w:rPr>
        <w:t>сообраќај</w:t>
      </w:r>
      <w:proofErr w:type="spellEnd"/>
      <w:r w:rsidRPr="00704B48">
        <w:rPr>
          <w:sz w:val="24"/>
          <w:lang w:val="ru-RU"/>
        </w:rPr>
        <w:t xml:space="preserve"> и со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предизвика</w:t>
      </w:r>
      <w:proofErr w:type="spellEnd"/>
      <w:r w:rsidRPr="00704B48">
        <w:rPr>
          <w:sz w:val="24"/>
          <w:lang w:val="ru-RU"/>
        </w:rPr>
        <w:t xml:space="preserve"> </w:t>
      </w:r>
      <w:proofErr w:type="spellStart"/>
      <w:r w:rsidRPr="00704B48">
        <w:rPr>
          <w:sz w:val="24"/>
          <w:lang w:val="ru-RU"/>
        </w:rPr>
        <w:t>опасност</w:t>
      </w:r>
      <w:proofErr w:type="spellEnd"/>
      <w:r w:rsidRPr="00704B48">
        <w:rPr>
          <w:sz w:val="24"/>
          <w:lang w:val="ru-RU"/>
        </w:rPr>
        <w:t xml:space="preserve"> за </w:t>
      </w:r>
      <w:proofErr w:type="spellStart"/>
      <w:r w:rsidRPr="00704B48">
        <w:rPr>
          <w:sz w:val="24"/>
          <w:lang w:val="ru-RU"/>
        </w:rPr>
        <w:t>животот</w:t>
      </w:r>
      <w:proofErr w:type="spellEnd"/>
      <w:r w:rsidRPr="00704B48">
        <w:rPr>
          <w:sz w:val="24"/>
          <w:lang w:val="ru-RU"/>
        </w:rPr>
        <w:t xml:space="preserve"> или </w:t>
      </w:r>
      <w:proofErr w:type="spellStart"/>
      <w:r w:rsidRPr="00704B48">
        <w:rPr>
          <w:sz w:val="24"/>
          <w:lang w:val="ru-RU"/>
        </w:rPr>
        <w:t>телото</w:t>
      </w:r>
      <w:proofErr w:type="spellEnd"/>
      <w:r w:rsidRPr="00704B48">
        <w:rPr>
          <w:sz w:val="24"/>
          <w:lang w:val="ru-RU"/>
        </w:rPr>
        <w:t xml:space="preserve"> на </w:t>
      </w:r>
      <w:proofErr w:type="spellStart"/>
      <w:r w:rsidRPr="00704B48">
        <w:rPr>
          <w:sz w:val="24"/>
          <w:lang w:val="ru-RU"/>
        </w:rPr>
        <w:t>луѓето</w:t>
      </w:r>
      <w:proofErr w:type="spellEnd"/>
      <w:r w:rsidRPr="00704B48">
        <w:rPr>
          <w:sz w:val="24"/>
          <w:lang w:val="ru-RU"/>
        </w:rPr>
        <w:t xml:space="preserve"> или за </w:t>
      </w:r>
      <w:proofErr w:type="spellStart"/>
      <w:r w:rsidRPr="00704B48">
        <w:rPr>
          <w:sz w:val="24"/>
          <w:lang w:val="ru-RU"/>
        </w:rPr>
        <w:t>имот</w:t>
      </w:r>
      <w:proofErr w:type="spellEnd"/>
      <w:r w:rsidRPr="00704B48">
        <w:rPr>
          <w:sz w:val="24"/>
          <w:lang w:val="ru-RU"/>
        </w:rPr>
        <w:t xml:space="preserve"> од значителен </w:t>
      </w:r>
      <w:proofErr w:type="spellStart"/>
      <w:r w:rsidRPr="00704B48">
        <w:rPr>
          <w:sz w:val="24"/>
          <w:lang w:val="ru-RU"/>
        </w:rPr>
        <w:t>обем</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A03D5E"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230AAC6" w14:textId="77777777" w:rsidR="00437DEC" w:rsidRPr="00704B48" w:rsidRDefault="009F5657" w:rsidP="00CF1BD1">
      <w:pPr>
        <w:pStyle w:val="ListParagraph"/>
        <w:numPr>
          <w:ilvl w:val="0"/>
          <w:numId w:val="128"/>
        </w:numPr>
        <w:spacing w:line="235"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A03D5E" w:rsidRPr="00704B48">
        <w:rPr>
          <w:sz w:val="24"/>
          <w:lang w:val="ru-RU"/>
        </w:rPr>
        <w:t>от</w:t>
      </w:r>
      <w:proofErr w:type="spellEnd"/>
      <w:r w:rsidRPr="00704B48">
        <w:rPr>
          <w:sz w:val="24"/>
          <w:lang w:val="ru-RU"/>
        </w:rPr>
        <w:t xml:space="preserve"> </w:t>
      </w:r>
      <w:r w:rsidR="00A03D5E" w:rsidRPr="00704B48">
        <w:rPr>
          <w:sz w:val="24"/>
          <w:lang w:val="ru-RU"/>
        </w:rPr>
        <w:t>(</w:t>
      </w:r>
      <w:r w:rsidRPr="00704B48">
        <w:rPr>
          <w:sz w:val="24"/>
          <w:lang w:val="ru-RU"/>
        </w:rPr>
        <w:t>1</w:t>
      </w:r>
      <w:r w:rsidR="00A03D5E" w:rsidRPr="00704B48">
        <w:rPr>
          <w:sz w:val="24"/>
          <w:lang w:val="ru-RU"/>
        </w:rPr>
        <w:t xml:space="preserve">) на </w:t>
      </w:r>
      <w:proofErr w:type="spellStart"/>
      <w:r w:rsidR="00A03D5E" w:rsidRPr="00704B48">
        <w:rPr>
          <w:sz w:val="24"/>
          <w:lang w:val="ru-RU"/>
        </w:rPr>
        <w:t>овој</w:t>
      </w:r>
      <w:proofErr w:type="spellEnd"/>
      <w:r w:rsidR="00A03D5E"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стори</w:t>
      </w:r>
      <w:proofErr w:type="spellEnd"/>
      <w:r w:rsidRPr="00704B48">
        <w:rPr>
          <w:sz w:val="24"/>
          <w:lang w:val="ru-RU"/>
        </w:rPr>
        <w:t xml:space="preserve"> од </w:t>
      </w:r>
      <w:proofErr w:type="spellStart"/>
      <w:r w:rsidRPr="00704B48">
        <w:rPr>
          <w:sz w:val="24"/>
          <w:lang w:val="ru-RU"/>
        </w:rPr>
        <w:t>небрежност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A03D5E" w:rsidRPr="00704B48">
        <w:rPr>
          <w:sz w:val="24"/>
          <w:lang w:val="ru-RU"/>
        </w:rPr>
        <w:t xml:space="preserve"> </w:t>
      </w:r>
      <w:r w:rsidRPr="00704B48">
        <w:rPr>
          <w:sz w:val="24"/>
          <w:lang w:val="ru-RU"/>
        </w:rPr>
        <w:t>година.</w:t>
      </w:r>
    </w:p>
    <w:p w14:paraId="601438B5" w14:textId="77777777" w:rsidR="003A7CFC" w:rsidRPr="00704B48" w:rsidRDefault="003A7CFC" w:rsidP="007517FC">
      <w:pPr>
        <w:numPr>
          <w:ilvl w:val="0"/>
          <w:numId w:val="128"/>
        </w:numPr>
        <w:ind w:left="0" w:firstLine="326"/>
        <w:jc w:val="both"/>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w:t>
      </w:r>
    </w:p>
    <w:p w14:paraId="02D05C3D" w14:textId="77777777" w:rsidR="003A7CFC" w:rsidRPr="00704B48" w:rsidRDefault="003A7CFC" w:rsidP="007517FC">
      <w:pPr>
        <w:pStyle w:val="ListParagraph"/>
        <w:spacing w:line="235" w:lineRule="auto"/>
        <w:ind w:left="360" w:right="-40" w:hanging="360"/>
        <w:rPr>
          <w:sz w:val="24"/>
          <w:lang w:val="ru-RU"/>
        </w:rPr>
      </w:pPr>
    </w:p>
    <w:p w14:paraId="0E6F3388" w14:textId="77777777" w:rsidR="00A03D5E" w:rsidRPr="00704B48" w:rsidRDefault="009F5657" w:rsidP="00CF1BD1">
      <w:pPr>
        <w:pStyle w:val="NoSpacing"/>
        <w:jc w:val="center"/>
        <w:rPr>
          <w:b/>
          <w:bCs/>
          <w:sz w:val="24"/>
          <w:szCs w:val="24"/>
          <w:lang w:val="ru-RU"/>
        </w:rPr>
      </w:pPr>
      <w:proofErr w:type="spellStart"/>
      <w:r w:rsidRPr="00704B48">
        <w:rPr>
          <w:b/>
          <w:bCs/>
          <w:sz w:val="24"/>
          <w:szCs w:val="24"/>
          <w:lang w:val="ru-RU"/>
        </w:rPr>
        <w:t>Несовесно</w:t>
      </w:r>
      <w:proofErr w:type="spellEnd"/>
      <w:r w:rsidRPr="00704B48">
        <w:rPr>
          <w:b/>
          <w:bCs/>
          <w:sz w:val="24"/>
          <w:szCs w:val="24"/>
          <w:lang w:val="ru-RU"/>
        </w:rPr>
        <w:t xml:space="preserve"> </w:t>
      </w:r>
      <w:proofErr w:type="spellStart"/>
      <w:r w:rsidRPr="00704B48">
        <w:rPr>
          <w:b/>
          <w:bCs/>
          <w:sz w:val="24"/>
          <w:szCs w:val="24"/>
          <w:lang w:val="ru-RU"/>
        </w:rPr>
        <w:t>вршење</w:t>
      </w:r>
      <w:proofErr w:type="spellEnd"/>
      <w:r w:rsidRPr="00704B48">
        <w:rPr>
          <w:b/>
          <w:bCs/>
          <w:sz w:val="24"/>
          <w:szCs w:val="24"/>
          <w:lang w:val="ru-RU"/>
        </w:rPr>
        <w:t xml:space="preserve"> надзор над </w:t>
      </w:r>
      <w:proofErr w:type="spellStart"/>
      <w:r w:rsidRPr="00704B48">
        <w:rPr>
          <w:b/>
          <w:bCs/>
          <w:sz w:val="24"/>
          <w:szCs w:val="24"/>
          <w:lang w:val="ru-RU"/>
        </w:rPr>
        <w:t>сообраќајот</w:t>
      </w:r>
      <w:proofErr w:type="spellEnd"/>
    </w:p>
    <w:p w14:paraId="5B1891B1" w14:textId="77777777" w:rsidR="00CF1BD1" w:rsidRPr="00704B48" w:rsidRDefault="00CF1BD1" w:rsidP="00CF1BD1">
      <w:pPr>
        <w:pStyle w:val="NoSpacing"/>
        <w:jc w:val="center"/>
        <w:rPr>
          <w:b/>
          <w:bCs/>
          <w:sz w:val="24"/>
          <w:szCs w:val="24"/>
          <w:lang w:val="ru-RU"/>
        </w:rPr>
      </w:pPr>
    </w:p>
    <w:p w14:paraId="589A275D" w14:textId="4AA5511D" w:rsidR="00437DEC" w:rsidRPr="00704B48" w:rsidRDefault="00634CD6" w:rsidP="00CF1BD1">
      <w:pPr>
        <w:pStyle w:val="NoSpacing"/>
        <w:jc w:val="center"/>
        <w:rPr>
          <w:b/>
          <w:bCs/>
          <w:sz w:val="24"/>
          <w:szCs w:val="24"/>
          <w:lang w:val="ru-RU"/>
        </w:rPr>
      </w:pPr>
      <w:r w:rsidRPr="00704B48">
        <w:rPr>
          <w:b/>
          <w:bCs/>
          <w:sz w:val="24"/>
          <w:szCs w:val="24"/>
          <w:lang w:val="ru-RU"/>
        </w:rPr>
        <w:t xml:space="preserve">Член </w:t>
      </w:r>
      <w:r w:rsidR="00A03D5E" w:rsidRPr="00704B48">
        <w:rPr>
          <w:b/>
          <w:bCs/>
          <w:sz w:val="24"/>
          <w:szCs w:val="24"/>
          <w:lang w:val="ru-RU"/>
        </w:rPr>
        <w:t>40</w:t>
      </w:r>
      <w:r w:rsidR="00C91081" w:rsidRPr="00704B48">
        <w:rPr>
          <w:b/>
          <w:bCs/>
          <w:sz w:val="24"/>
          <w:szCs w:val="24"/>
          <w:lang w:val="ru-RU"/>
        </w:rPr>
        <w:t>7</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299</w:t>
      </w:r>
      <w:r w:rsidRPr="00704B48">
        <w:rPr>
          <w:b/>
          <w:bCs/>
          <w:sz w:val="24"/>
          <w:szCs w:val="24"/>
          <w:lang w:val="ru-RU"/>
        </w:rPr>
        <w:t>)</w:t>
      </w:r>
    </w:p>
    <w:p w14:paraId="2CE5027D" w14:textId="77777777" w:rsidR="00CF1BD1" w:rsidRPr="00704B48" w:rsidRDefault="009F5657" w:rsidP="00CF1BD1">
      <w:pPr>
        <w:pStyle w:val="NoSpacing"/>
        <w:numPr>
          <w:ilvl w:val="0"/>
          <w:numId w:val="560"/>
        </w:numPr>
        <w:ind w:left="0" w:firstLine="360"/>
        <w:jc w:val="both"/>
        <w:rPr>
          <w:sz w:val="24"/>
          <w:szCs w:val="24"/>
          <w:lang w:val="ru-RU"/>
        </w:rPr>
      </w:pPr>
      <w:proofErr w:type="spellStart"/>
      <w:r w:rsidRPr="00704B48">
        <w:rPr>
          <w:sz w:val="24"/>
          <w:szCs w:val="24"/>
          <w:lang w:val="ru-RU"/>
        </w:rPr>
        <w:t>Одговорно</w:t>
      </w:r>
      <w:proofErr w:type="spellEnd"/>
      <w:r w:rsidRPr="00704B48">
        <w:rPr>
          <w:sz w:val="24"/>
          <w:szCs w:val="24"/>
          <w:lang w:val="ru-RU"/>
        </w:rPr>
        <w:t xml:space="preserve"> лице на кое </w:t>
      </w:r>
      <w:proofErr w:type="spellStart"/>
      <w:r w:rsidRPr="00704B48">
        <w:rPr>
          <w:sz w:val="24"/>
          <w:szCs w:val="24"/>
          <w:lang w:val="ru-RU"/>
        </w:rPr>
        <w:t>му</w:t>
      </w:r>
      <w:proofErr w:type="spellEnd"/>
      <w:r w:rsidRPr="00704B48">
        <w:rPr>
          <w:sz w:val="24"/>
          <w:szCs w:val="24"/>
          <w:lang w:val="ru-RU"/>
        </w:rPr>
        <w:t xml:space="preserve"> е доверен надзор </w:t>
      </w:r>
      <w:proofErr w:type="spellStart"/>
      <w:r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состојбата</w:t>
      </w:r>
      <w:proofErr w:type="spellEnd"/>
      <w:r w:rsidRPr="00704B48">
        <w:rPr>
          <w:sz w:val="24"/>
          <w:szCs w:val="24"/>
          <w:lang w:val="ru-RU"/>
        </w:rPr>
        <w:t xml:space="preserve"> и </w:t>
      </w:r>
      <w:proofErr w:type="spellStart"/>
      <w:r w:rsidRPr="00704B48">
        <w:rPr>
          <w:sz w:val="24"/>
          <w:szCs w:val="24"/>
          <w:lang w:val="ru-RU"/>
        </w:rPr>
        <w:t>одржувањето</w:t>
      </w:r>
      <w:proofErr w:type="spellEnd"/>
      <w:r w:rsidRPr="00704B48">
        <w:rPr>
          <w:sz w:val="24"/>
          <w:szCs w:val="24"/>
          <w:lang w:val="ru-RU"/>
        </w:rPr>
        <w:t xml:space="preserve"> на </w:t>
      </w:r>
      <w:proofErr w:type="spellStart"/>
      <w:r w:rsidRPr="00704B48">
        <w:rPr>
          <w:sz w:val="24"/>
          <w:szCs w:val="24"/>
          <w:lang w:val="ru-RU"/>
        </w:rPr>
        <w:t>сообраќајници</w:t>
      </w:r>
      <w:proofErr w:type="spellEnd"/>
      <w:r w:rsidRPr="00704B48">
        <w:rPr>
          <w:sz w:val="24"/>
          <w:szCs w:val="24"/>
          <w:lang w:val="ru-RU"/>
        </w:rPr>
        <w:t xml:space="preserve"> и </w:t>
      </w:r>
      <w:proofErr w:type="spellStart"/>
      <w:r w:rsidRPr="00704B48">
        <w:rPr>
          <w:sz w:val="24"/>
          <w:szCs w:val="24"/>
          <w:lang w:val="ru-RU"/>
        </w:rPr>
        <w:t>објекти</w:t>
      </w:r>
      <w:proofErr w:type="spellEnd"/>
      <w:r w:rsidRPr="00704B48">
        <w:rPr>
          <w:sz w:val="24"/>
          <w:szCs w:val="24"/>
          <w:lang w:val="ru-RU"/>
        </w:rPr>
        <w:t xml:space="preserve"> </w:t>
      </w:r>
      <w:proofErr w:type="gramStart"/>
      <w:r w:rsidRPr="00704B48">
        <w:rPr>
          <w:sz w:val="24"/>
          <w:szCs w:val="24"/>
          <w:lang w:val="ru-RU"/>
        </w:rPr>
        <w:t>на нив</w:t>
      </w:r>
      <w:proofErr w:type="gram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превозните</w:t>
      </w:r>
      <w:proofErr w:type="spellEnd"/>
      <w:r w:rsidRPr="00704B48">
        <w:rPr>
          <w:sz w:val="24"/>
          <w:szCs w:val="24"/>
          <w:lang w:val="ru-RU"/>
        </w:rPr>
        <w:t xml:space="preserve"> средства или </w:t>
      </w:r>
      <w:proofErr w:type="spellStart"/>
      <w:r w:rsidRPr="00704B48">
        <w:rPr>
          <w:sz w:val="24"/>
          <w:szCs w:val="24"/>
          <w:lang w:val="ru-RU"/>
        </w:rPr>
        <w:t>јавниот</w:t>
      </w:r>
      <w:proofErr w:type="spellEnd"/>
      <w:r w:rsidRPr="00704B48">
        <w:rPr>
          <w:sz w:val="24"/>
          <w:szCs w:val="24"/>
          <w:lang w:val="ru-RU"/>
        </w:rPr>
        <w:t xml:space="preserve"> </w:t>
      </w:r>
      <w:proofErr w:type="spellStart"/>
      <w:r w:rsidRPr="00704B48">
        <w:rPr>
          <w:sz w:val="24"/>
          <w:szCs w:val="24"/>
          <w:lang w:val="ru-RU"/>
        </w:rPr>
        <w:t>сообраќај</w:t>
      </w:r>
      <w:proofErr w:type="spellEnd"/>
      <w:r w:rsidRPr="00704B48">
        <w:rPr>
          <w:sz w:val="24"/>
          <w:szCs w:val="24"/>
          <w:lang w:val="ru-RU"/>
        </w:rPr>
        <w:t xml:space="preserve"> или </w:t>
      </w:r>
      <w:proofErr w:type="spellStart"/>
      <w:r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исполнувањето</w:t>
      </w:r>
      <w:proofErr w:type="spellEnd"/>
      <w:r w:rsidRPr="00704B48">
        <w:rPr>
          <w:sz w:val="24"/>
          <w:szCs w:val="24"/>
          <w:lang w:val="ru-RU"/>
        </w:rPr>
        <w:t xml:space="preserve"> на </w:t>
      </w:r>
      <w:proofErr w:type="spellStart"/>
      <w:r w:rsidRPr="00704B48">
        <w:rPr>
          <w:sz w:val="24"/>
          <w:szCs w:val="24"/>
          <w:lang w:val="ru-RU"/>
        </w:rPr>
        <w:t>пропишаните</w:t>
      </w:r>
      <w:proofErr w:type="spellEnd"/>
      <w:r w:rsidRPr="00704B48">
        <w:rPr>
          <w:sz w:val="24"/>
          <w:szCs w:val="24"/>
          <w:lang w:val="ru-RU"/>
        </w:rPr>
        <w:t xml:space="preserve"> </w:t>
      </w:r>
      <w:proofErr w:type="spellStart"/>
      <w:r w:rsidRPr="00704B48">
        <w:rPr>
          <w:sz w:val="24"/>
          <w:szCs w:val="24"/>
          <w:lang w:val="ru-RU"/>
        </w:rPr>
        <w:t>услови</w:t>
      </w:r>
      <w:proofErr w:type="spellEnd"/>
      <w:r w:rsidRPr="00704B48">
        <w:rPr>
          <w:sz w:val="24"/>
          <w:szCs w:val="24"/>
          <w:lang w:val="ru-RU"/>
        </w:rPr>
        <w:t xml:space="preserve"> за работа на </w:t>
      </w:r>
      <w:proofErr w:type="spellStart"/>
      <w:r w:rsidRPr="00704B48">
        <w:rPr>
          <w:sz w:val="24"/>
          <w:szCs w:val="24"/>
          <w:lang w:val="ru-RU"/>
        </w:rPr>
        <w:t>возач</w:t>
      </w:r>
      <w:proofErr w:type="spellEnd"/>
      <w:r w:rsidRPr="00704B48">
        <w:rPr>
          <w:sz w:val="24"/>
          <w:szCs w:val="24"/>
          <w:lang w:val="ru-RU"/>
        </w:rPr>
        <w:t xml:space="preserve"> или на </w:t>
      </w:r>
      <w:proofErr w:type="spellStart"/>
      <w:r w:rsidRPr="00704B48">
        <w:rPr>
          <w:sz w:val="24"/>
          <w:szCs w:val="24"/>
          <w:lang w:val="ru-RU"/>
        </w:rPr>
        <w:t>коешто</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е доверено </w:t>
      </w:r>
      <w:proofErr w:type="spellStart"/>
      <w:r w:rsidRPr="00704B48">
        <w:rPr>
          <w:sz w:val="24"/>
          <w:szCs w:val="24"/>
          <w:lang w:val="ru-RU"/>
        </w:rPr>
        <w:t>раководење</w:t>
      </w:r>
      <w:proofErr w:type="spellEnd"/>
      <w:r w:rsidRPr="00704B48">
        <w:rPr>
          <w:sz w:val="24"/>
          <w:szCs w:val="24"/>
          <w:lang w:val="ru-RU"/>
        </w:rPr>
        <w:t xml:space="preserve"> со </w:t>
      </w:r>
      <w:proofErr w:type="spellStart"/>
      <w:r w:rsidRPr="00704B48">
        <w:rPr>
          <w:sz w:val="24"/>
          <w:szCs w:val="24"/>
          <w:lang w:val="ru-RU"/>
        </w:rPr>
        <w:t>превоз</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несовесно</w:t>
      </w:r>
      <w:proofErr w:type="spellEnd"/>
      <w:r w:rsidRPr="00704B48">
        <w:rPr>
          <w:sz w:val="24"/>
          <w:szCs w:val="24"/>
          <w:lang w:val="ru-RU"/>
        </w:rPr>
        <w:t xml:space="preserve"> </w:t>
      </w:r>
      <w:proofErr w:type="spellStart"/>
      <w:r w:rsidRPr="00704B48">
        <w:rPr>
          <w:sz w:val="24"/>
          <w:szCs w:val="24"/>
          <w:lang w:val="ru-RU"/>
        </w:rPr>
        <w:t>вршење</w:t>
      </w:r>
      <w:proofErr w:type="spellEnd"/>
      <w:r w:rsidRPr="00704B48">
        <w:rPr>
          <w:sz w:val="24"/>
          <w:szCs w:val="24"/>
          <w:lang w:val="ru-RU"/>
        </w:rPr>
        <w:t xml:space="preserve"> на </w:t>
      </w:r>
      <w:proofErr w:type="spellStart"/>
      <w:r w:rsidRPr="00704B48">
        <w:rPr>
          <w:sz w:val="24"/>
          <w:szCs w:val="24"/>
          <w:lang w:val="ru-RU"/>
        </w:rPr>
        <w:t>должноста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опасност</w:t>
      </w:r>
      <w:proofErr w:type="spellEnd"/>
      <w:r w:rsidRPr="00704B48">
        <w:rPr>
          <w:sz w:val="24"/>
          <w:szCs w:val="24"/>
          <w:lang w:val="ru-RU"/>
        </w:rPr>
        <w:t xml:space="preserve"> за </w:t>
      </w:r>
      <w:proofErr w:type="spellStart"/>
      <w:r w:rsidRPr="00704B48">
        <w:rPr>
          <w:sz w:val="24"/>
          <w:szCs w:val="24"/>
          <w:lang w:val="ru-RU"/>
        </w:rPr>
        <w:t>животот</w:t>
      </w:r>
      <w:proofErr w:type="spellEnd"/>
      <w:r w:rsidRPr="00704B48">
        <w:rPr>
          <w:sz w:val="24"/>
          <w:szCs w:val="24"/>
          <w:lang w:val="ru-RU"/>
        </w:rPr>
        <w:t xml:space="preserve"> или </w:t>
      </w:r>
      <w:proofErr w:type="spellStart"/>
      <w:r w:rsidRPr="00704B48">
        <w:rPr>
          <w:sz w:val="24"/>
          <w:szCs w:val="24"/>
          <w:lang w:val="ru-RU"/>
        </w:rPr>
        <w:t>телото</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или за </w:t>
      </w:r>
      <w:proofErr w:type="spellStart"/>
      <w:r w:rsidRPr="00704B48">
        <w:rPr>
          <w:sz w:val="24"/>
          <w:szCs w:val="24"/>
          <w:lang w:val="ru-RU"/>
        </w:rPr>
        <w:t>имот</w:t>
      </w:r>
      <w:proofErr w:type="spellEnd"/>
      <w:r w:rsidRPr="00704B48">
        <w:rPr>
          <w:sz w:val="24"/>
          <w:szCs w:val="24"/>
          <w:lang w:val="ru-RU"/>
        </w:rPr>
        <w:t xml:space="preserve"> од значителен </w:t>
      </w:r>
      <w:proofErr w:type="spellStart"/>
      <w:r w:rsidRPr="00704B48">
        <w:rPr>
          <w:sz w:val="24"/>
          <w:szCs w:val="24"/>
          <w:lang w:val="ru-RU"/>
        </w:rPr>
        <w:t>обем</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пет</w:t>
      </w:r>
      <w:r w:rsidR="00A03D5E"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89D37DF" w14:textId="77777777" w:rsidR="00CF1BD1" w:rsidRPr="00704B48" w:rsidRDefault="009F5657" w:rsidP="00CF1BD1">
      <w:pPr>
        <w:pStyle w:val="NoSpacing"/>
        <w:numPr>
          <w:ilvl w:val="0"/>
          <w:numId w:val="560"/>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w:t>
      </w:r>
      <w:r w:rsidR="00A03D5E" w:rsidRPr="00704B48">
        <w:rPr>
          <w:sz w:val="24"/>
          <w:szCs w:val="24"/>
          <w:lang w:val="ru-RU"/>
        </w:rPr>
        <w:t>от</w:t>
      </w:r>
      <w:proofErr w:type="spellEnd"/>
      <w:r w:rsidRPr="00704B48">
        <w:rPr>
          <w:sz w:val="24"/>
          <w:szCs w:val="24"/>
          <w:lang w:val="ru-RU"/>
        </w:rPr>
        <w:t xml:space="preserve"> </w:t>
      </w:r>
      <w:r w:rsidR="00A03D5E" w:rsidRPr="00704B48">
        <w:rPr>
          <w:sz w:val="24"/>
          <w:szCs w:val="24"/>
          <w:lang w:val="ru-RU"/>
        </w:rPr>
        <w:t>(</w:t>
      </w:r>
      <w:r w:rsidRPr="00704B48">
        <w:rPr>
          <w:sz w:val="24"/>
          <w:szCs w:val="24"/>
          <w:lang w:val="ru-RU"/>
        </w:rPr>
        <w:t>1</w:t>
      </w:r>
      <w:r w:rsidR="00A03D5E" w:rsidRPr="00704B48">
        <w:rPr>
          <w:sz w:val="24"/>
          <w:szCs w:val="24"/>
          <w:lang w:val="ru-RU"/>
        </w:rPr>
        <w:t xml:space="preserve">) </w:t>
      </w:r>
      <w:r w:rsidR="00CC4B5E" w:rsidRPr="00704B48">
        <w:rPr>
          <w:sz w:val="24"/>
          <w:szCs w:val="24"/>
          <w:lang w:val="ru-RU"/>
        </w:rPr>
        <w:t xml:space="preserve">на </w:t>
      </w:r>
      <w:proofErr w:type="spellStart"/>
      <w:r w:rsidR="00CC4B5E" w:rsidRPr="00704B48">
        <w:rPr>
          <w:sz w:val="24"/>
          <w:szCs w:val="24"/>
          <w:lang w:val="ru-RU"/>
        </w:rPr>
        <w:t>овој</w:t>
      </w:r>
      <w:proofErr w:type="spellEnd"/>
      <w:r w:rsidR="00CC4B5E"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одговорно</w:t>
      </w:r>
      <w:proofErr w:type="spellEnd"/>
      <w:r w:rsidRPr="00704B48">
        <w:rPr>
          <w:sz w:val="24"/>
          <w:szCs w:val="24"/>
          <w:lang w:val="ru-RU"/>
        </w:rPr>
        <w:t xml:space="preserve"> лице кое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издаде</w:t>
      </w:r>
      <w:proofErr w:type="spellEnd"/>
      <w:r w:rsidRPr="00704B48">
        <w:rPr>
          <w:sz w:val="24"/>
          <w:szCs w:val="24"/>
          <w:lang w:val="ru-RU"/>
        </w:rPr>
        <w:t xml:space="preserve"> налог за </w:t>
      </w:r>
      <w:proofErr w:type="spellStart"/>
      <w:r w:rsidRPr="00704B48">
        <w:rPr>
          <w:sz w:val="24"/>
          <w:szCs w:val="24"/>
          <w:lang w:val="ru-RU"/>
        </w:rPr>
        <w:t>возење</w:t>
      </w:r>
      <w:proofErr w:type="spellEnd"/>
      <w:r w:rsidRPr="00704B48">
        <w:rPr>
          <w:sz w:val="24"/>
          <w:szCs w:val="24"/>
          <w:lang w:val="ru-RU"/>
        </w:rPr>
        <w:t xml:space="preserve"> 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даде</w:t>
      </w:r>
      <w:proofErr w:type="spellEnd"/>
      <w:r w:rsidRPr="00704B48">
        <w:rPr>
          <w:sz w:val="24"/>
          <w:szCs w:val="24"/>
          <w:lang w:val="ru-RU"/>
        </w:rPr>
        <w:t xml:space="preserve"> </w:t>
      </w:r>
      <w:proofErr w:type="spellStart"/>
      <w:r w:rsidRPr="00704B48">
        <w:rPr>
          <w:sz w:val="24"/>
          <w:szCs w:val="24"/>
          <w:lang w:val="ru-RU"/>
        </w:rPr>
        <w:t>дозвола</w:t>
      </w:r>
      <w:proofErr w:type="spellEnd"/>
      <w:r w:rsidRPr="00704B48">
        <w:rPr>
          <w:sz w:val="24"/>
          <w:szCs w:val="24"/>
          <w:lang w:val="ru-RU"/>
        </w:rPr>
        <w:t xml:space="preserve"> за </w:t>
      </w:r>
      <w:proofErr w:type="spellStart"/>
      <w:r w:rsidRPr="00704B48">
        <w:rPr>
          <w:sz w:val="24"/>
          <w:szCs w:val="24"/>
          <w:lang w:val="ru-RU"/>
        </w:rPr>
        <w:t>превоз</w:t>
      </w:r>
      <w:proofErr w:type="spellEnd"/>
      <w:r w:rsidRPr="00704B48">
        <w:rPr>
          <w:sz w:val="24"/>
          <w:szCs w:val="24"/>
          <w:lang w:val="ru-RU"/>
        </w:rPr>
        <w:t xml:space="preserve"> </w:t>
      </w:r>
      <w:proofErr w:type="spellStart"/>
      <w:r w:rsidRPr="00704B48">
        <w:rPr>
          <w:sz w:val="24"/>
          <w:szCs w:val="24"/>
          <w:lang w:val="ru-RU"/>
        </w:rPr>
        <w:t>иако</w:t>
      </w:r>
      <w:proofErr w:type="spellEnd"/>
      <w:r w:rsidRPr="00704B48">
        <w:rPr>
          <w:sz w:val="24"/>
          <w:szCs w:val="24"/>
          <w:lang w:val="ru-RU"/>
        </w:rPr>
        <w:t xml:space="preserve"> </w:t>
      </w:r>
      <w:proofErr w:type="spellStart"/>
      <w:r w:rsidRPr="00704B48">
        <w:rPr>
          <w:sz w:val="24"/>
          <w:szCs w:val="24"/>
          <w:lang w:val="ru-RU"/>
        </w:rPr>
        <w:t>знаел</w:t>
      </w:r>
      <w:proofErr w:type="spellEnd"/>
      <w:r w:rsidRPr="00704B48">
        <w:rPr>
          <w:sz w:val="24"/>
          <w:szCs w:val="24"/>
          <w:lang w:val="ru-RU"/>
        </w:rPr>
        <w:t xml:space="preserve"> дека </w:t>
      </w:r>
      <w:proofErr w:type="spellStart"/>
      <w:r w:rsidRPr="00704B48">
        <w:rPr>
          <w:sz w:val="24"/>
          <w:szCs w:val="24"/>
          <w:lang w:val="ru-RU"/>
        </w:rPr>
        <w:t>возачот</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замор, </w:t>
      </w:r>
      <w:proofErr w:type="spellStart"/>
      <w:r w:rsidRPr="00704B48">
        <w:rPr>
          <w:sz w:val="24"/>
          <w:szCs w:val="24"/>
          <w:lang w:val="ru-RU"/>
        </w:rPr>
        <w:t>болест</w:t>
      </w:r>
      <w:proofErr w:type="spellEnd"/>
      <w:r w:rsidRPr="00704B48">
        <w:rPr>
          <w:sz w:val="24"/>
          <w:szCs w:val="24"/>
          <w:lang w:val="ru-RU"/>
        </w:rPr>
        <w:t xml:space="preserve">, </w:t>
      </w:r>
      <w:proofErr w:type="spellStart"/>
      <w:r w:rsidRPr="00704B48">
        <w:rPr>
          <w:sz w:val="24"/>
          <w:szCs w:val="24"/>
          <w:lang w:val="ru-RU"/>
        </w:rPr>
        <w:t>замаеност</w:t>
      </w:r>
      <w:proofErr w:type="spellEnd"/>
      <w:r w:rsidRPr="00704B48">
        <w:rPr>
          <w:sz w:val="24"/>
          <w:szCs w:val="24"/>
          <w:lang w:val="ru-RU"/>
        </w:rPr>
        <w:t xml:space="preserve"> или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други</w:t>
      </w:r>
      <w:proofErr w:type="spellEnd"/>
      <w:r w:rsidRPr="00704B48">
        <w:rPr>
          <w:sz w:val="24"/>
          <w:szCs w:val="24"/>
          <w:lang w:val="ru-RU"/>
        </w:rPr>
        <w:t xml:space="preserve"> причини не е во </w:t>
      </w:r>
      <w:proofErr w:type="spellStart"/>
      <w:r w:rsidRPr="00704B48">
        <w:rPr>
          <w:sz w:val="24"/>
          <w:szCs w:val="24"/>
          <w:lang w:val="ru-RU"/>
        </w:rPr>
        <w:t>состојба</w:t>
      </w:r>
      <w:proofErr w:type="spellEnd"/>
      <w:r w:rsidRPr="00704B48">
        <w:rPr>
          <w:sz w:val="24"/>
          <w:szCs w:val="24"/>
          <w:lang w:val="ru-RU"/>
        </w:rPr>
        <w:t xml:space="preserve"> безбедно да </w:t>
      </w:r>
      <w:proofErr w:type="spellStart"/>
      <w:r w:rsidRPr="00704B48">
        <w:rPr>
          <w:sz w:val="24"/>
          <w:szCs w:val="24"/>
          <w:lang w:val="ru-RU"/>
        </w:rPr>
        <w:t>управува</w:t>
      </w:r>
      <w:proofErr w:type="spellEnd"/>
      <w:r w:rsidRPr="00704B48">
        <w:rPr>
          <w:sz w:val="24"/>
          <w:szCs w:val="24"/>
          <w:lang w:val="ru-RU"/>
        </w:rPr>
        <w:t xml:space="preserve"> со </w:t>
      </w:r>
      <w:proofErr w:type="spellStart"/>
      <w:r w:rsidRPr="00704B48">
        <w:rPr>
          <w:sz w:val="24"/>
          <w:szCs w:val="24"/>
          <w:lang w:val="ru-RU"/>
        </w:rPr>
        <w:t>возилото</w:t>
      </w:r>
      <w:proofErr w:type="spellEnd"/>
      <w:r w:rsidRPr="00704B48">
        <w:rPr>
          <w:sz w:val="24"/>
          <w:szCs w:val="24"/>
          <w:lang w:val="ru-RU"/>
        </w:rPr>
        <w:t xml:space="preserve"> или дека </w:t>
      </w:r>
      <w:proofErr w:type="spellStart"/>
      <w:r w:rsidRPr="00704B48">
        <w:rPr>
          <w:sz w:val="24"/>
          <w:szCs w:val="24"/>
          <w:lang w:val="ru-RU"/>
        </w:rPr>
        <w:t>возилото</w:t>
      </w:r>
      <w:proofErr w:type="spellEnd"/>
      <w:r w:rsidRPr="00704B48">
        <w:rPr>
          <w:sz w:val="24"/>
          <w:szCs w:val="24"/>
          <w:lang w:val="ru-RU"/>
        </w:rPr>
        <w:t xml:space="preserve"> не е исправно и со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опасност</w:t>
      </w:r>
      <w:proofErr w:type="spellEnd"/>
      <w:r w:rsidRPr="00704B48">
        <w:rPr>
          <w:sz w:val="24"/>
          <w:szCs w:val="24"/>
          <w:lang w:val="ru-RU"/>
        </w:rPr>
        <w:t xml:space="preserve"> за </w:t>
      </w:r>
      <w:proofErr w:type="spellStart"/>
      <w:r w:rsidRPr="00704B48">
        <w:rPr>
          <w:sz w:val="24"/>
          <w:szCs w:val="24"/>
          <w:lang w:val="ru-RU"/>
        </w:rPr>
        <w:t>животот</w:t>
      </w:r>
      <w:proofErr w:type="spellEnd"/>
      <w:r w:rsidRPr="00704B48">
        <w:rPr>
          <w:sz w:val="24"/>
          <w:szCs w:val="24"/>
          <w:lang w:val="ru-RU"/>
        </w:rPr>
        <w:t xml:space="preserve"> или </w:t>
      </w:r>
      <w:proofErr w:type="spellStart"/>
      <w:r w:rsidRPr="00704B48">
        <w:rPr>
          <w:sz w:val="24"/>
          <w:szCs w:val="24"/>
          <w:lang w:val="ru-RU"/>
        </w:rPr>
        <w:t>телото</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или за </w:t>
      </w:r>
      <w:proofErr w:type="spellStart"/>
      <w:r w:rsidRPr="00704B48">
        <w:rPr>
          <w:sz w:val="24"/>
          <w:szCs w:val="24"/>
          <w:lang w:val="ru-RU"/>
        </w:rPr>
        <w:t>имот</w:t>
      </w:r>
      <w:proofErr w:type="spellEnd"/>
      <w:r w:rsidRPr="00704B48">
        <w:rPr>
          <w:sz w:val="24"/>
          <w:szCs w:val="24"/>
          <w:lang w:val="ru-RU"/>
        </w:rPr>
        <w:t xml:space="preserve"> од значителен</w:t>
      </w:r>
      <w:r w:rsidR="00CC4B5E" w:rsidRPr="00704B48">
        <w:rPr>
          <w:sz w:val="24"/>
          <w:szCs w:val="24"/>
          <w:lang w:val="ru-RU"/>
        </w:rPr>
        <w:t xml:space="preserve"> </w:t>
      </w:r>
      <w:proofErr w:type="spellStart"/>
      <w:r w:rsidRPr="00704B48">
        <w:rPr>
          <w:sz w:val="24"/>
          <w:szCs w:val="24"/>
          <w:lang w:val="ru-RU"/>
        </w:rPr>
        <w:t>обем</w:t>
      </w:r>
      <w:proofErr w:type="spellEnd"/>
      <w:r w:rsidRPr="00704B48">
        <w:rPr>
          <w:sz w:val="24"/>
          <w:szCs w:val="24"/>
          <w:lang w:val="ru-RU"/>
        </w:rPr>
        <w:t>.</w:t>
      </w:r>
    </w:p>
    <w:p w14:paraId="72754445" w14:textId="77777777" w:rsidR="00437DEC" w:rsidRPr="00704B48" w:rsidRDefault="009F5657" w:rsidP="00CF1BD1">
      <w:pPr>
        <w:pStyle w:val="NoSpacing"/>
        <w:numPr>
          <w:ilvl w:val="0"/>
          <w:numId w:val="560"/>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став </w:t>
      </w:r>
      <w:r w:rsidR="00CF1BD1" w:rsidRPr="00704B48">
        <w:rPr>
          <w:sz w:val="24"/>
          <w:szCs w:val="24"/>
          <w:lang w:val="ru-RU"/>
        </w:rPr>
        <w:t>(</w:t>
      </w:r>
      <w:r w:rsidRPr="00704B48">
        <w:rPr>
          <w:sz w:val="24"/>
          <w:szCs w:val="24"/>
          <w:lang w:val="ru-RU"/>
        </w:rPr>
        <w:t>1</w:t>
      </w:r>
      <w:r w:rsidR="00CF1BD1" w:rsidRPr="00704B48">
        <w:rPr>
          <w:sz w:val="24"/>
          <w:szCs w:val="24"/>
          <w:lang w:val="ru-RU"/>
        </w:rPr>
        <w:t xml:space="preserve">) на </w:t>
      </w:r>
      <w:proofErr w:type="spellStart"/>
      <w:r w:rsidR="00CF1BD1" w:rsidRPr="00704B48">
        <w:rPr>
          <w:sz w:val="24"/>
          <w:szCs w:val="24"/>
          <w:lang w:val="ru-RU"/>
        </w:rPr>
        <w:t>овој</w:t>
      </w:r>
      <w:proofErr w:type="spellEnd"/>
      <w:r w:rsidR="00CF1BD1"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w:t>
      </w:r>
      <w:r w:rsidR="00CC4B5E"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17C8F83D" w14:textId="77777777" w:rsidR="009C667B" w:rsidRPr="00704B48" w:rsidRDefault="009C667B" w:rsidP="007517FC">
      <w:pPr>
        <w:pStyle w:val="NoSpacing"/>
        <w:numPr>
          <w:ilvl w:val="0"/>
          <w:numId w:val="560"/>
        </w:numPr>
        <w:jc w:val="both"/>
        <w:rPr>
          <w:sz w:val="24"/>
          <w:szCs w:val="24"/>
          <w:lang w:val="ru-RU"/>
        </w:rPr>
      </w:pPr>
      <w:bookmarkStart w:id="35" w:name="_Hlk89085075"/>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w:t>
      </w:r>
      <w:r w:rsidR="003A7CFC" w:rsidRPr="00704B48">
        <w:rPr>
          <w:sz w:val="24"/>
          <w:szCs w:val="24"/>
          <w:lang w:val="ru-RU"/>
        </w:rPr>
        <w:t>од</w:t>
      </w:r>
      <w:r w:rsidRPr="00704B48">
        <w:rPr>
          <w:sz w:val="24"/>
          <w:szCs w:val="24"/>
          <w:lang w:val="ru-RU"/>
        </w:rPr>
        <w:t xml:space="preserve">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w:t>
      </w:r>
    </w:p>
    <w:bookmarkEnd w:id="35"/>
    <w:p w14:paraId="13E808AA" w14:textId="77777777" w:rsidR="00FA77C2" w:rsidRPr="00704B48" w:rsidRDefault="00FA77C2" w:rsidP="00FA77C2">
      <w:pPr>
        <w:pStyle w:val="NoSpacing"/>
        <w:jc w:val="center"/>
        <w:rPr>
          <w:b/>
          <w:bCs/>
          <w:sz w:val="24"/>
          <w:szCs w:val="24"/>
          <w:lang w:val="ru-RU"/>
        </w:rPr>
      </w:pPr>
    </w:p>
    <w:p w14:paraId="47A126B1" w14:textId="77777777" w:rsidR="00CC4B5E" w:rsidRPr="00704B48" w:rsidRDefault="009F5657" w:rsidP="00FA77C2">
      <w:pPr>
        <w:pStyle w:val="NoSpacing"/>
        <w:jc w:val="center"/>
        <w:rPr>
          <w:b/>
          <w:bCs/>
          <w:sz w:val="24"/>
          <w:szCs w:val="24"/>
          <w:lang w:val="ru-RU"/>
        </w:rPr>
      </w:pPr>
      <w:r w:rsidRPr="00704B48">
        <w:rPr>
          <w:b/>
          <w:bCs/>
          <w:sz w:val="24"/>
          <w:szCs w:val="24"/>
          <w:lang w:val="ru-RU"/>
        </w:rPr>
        <w:t xml:space="preserve">Тешки дела против </w:t>
      </w:r>
      <w:proofErr w:type="spellStart"/>
      <w:r w:rsidRPr="00704B48">
        <w:rPr>
          <w:b/>
          <w:bCs/>
          <w:sz w:val="24"/>
          <w:szCs w:val="24"/>
          <w:lang w:val="ru-RU"/>
        </w:rPr>
        <w:t>безбедноста</w:t>
      </w:r>
      <w:proofErr w:type="spellEnd"/>
      <w:r w:rsidRPr="00704B48">
        <w:rPr>
          <w:b/>
          <w:bCs/>
          <w:sz w:val="24"/>
          <w:szCs w:val="24"/>
          <w:lang w:val="ru-RU"/>
        </w:rPr>
        <w:t xml:space="preserve"> на </w:t>
      </w:r>
      <w:proofErr w:type="spellStart"/>
      <w:r w:rsidRPr="00704B48">
        <w:rPr>
          <w:b/>
          <w:bCs/>
          <w:sz w:val="24"/>
          <w:szCs w:val="24"/>
          <w:lang w:val="ru-RU"/>
        </w:rPr>
        <w:t>луѓето</w:t>
      </w:r>
      <w:proofErr w:type="spellEnd"/>
      <w:r w:rsidRPr="00704B48">
        <w:rPr>
          <w:b/>
          <w:bCs/>
          <w:sz w:val="24"/>
          <w:szCs w:val="24"/>
          <w:lang w:val="ru-RU"/>
        </w:rPr>
        <w:t xml:space="preserve"> и </w:t>
      </w:r>
      <w:proofErr w:type="spellStart"/>
      <w:r w:rsidRPr="00704B48">
        <w:rPr>
          <w:b/>
          <w:bCs/>
          <w:sz w:val="24"/>
          <w:szCs w:val="24"/>
          <w:lang w:val="ru-RU"/>
        </w:rPr>
        <w:t>имотот</w:t>
      </w:r>
      <w:proofErr w:type="spellEnd"/>
      <w:r w:rsidRPr="00704B48">
        <w:rPr>
          <w:b/>
          <w:bCs/>
          <w:sz w:val="24"/>
          <w:szCs w:val="24"/>
          <w:lang w:val="ru-RU"/>
        </w:rPr>
        <w:t xml:space="preserve"> во </w:t>
      </w:r>
      <w:proofErr w:type="spellStart"/>
      <w:r w:rsidRPr="00704B48">
        <w:rPr>
          <w:b/>
          <w:bCs/>
          <w:sz w:val="24"/>
          <w:szCs w:val="24"/>
          <w:lang w:val="ru-RU"/>
        </w:rPr>
        <w:t>сообраќајот</w:t>
      </w:r>
      <w:proofErr w:type="spellEnd"/>
    </w:p>
    <w:p w14:paraId="0C563257" w14:textId="77777777" w:rsidR="00FA77C2" w:rsidRPr="00704B48" w:rsidRDefault="00FA77C2" w:rsidP="00FA77C2">
      <w:pPr>
        <w:pStyle w:val="NoSpacing"/>
        <w:jc w:val="center"/>
        <w:rPr>
          <w:b/>
          <w:bCs/>
          <w:sz w:val="24"/>
          <w:szCs w:val="24"/>
          <w:lang w:val="ru-RU"/>
        </w:rPr>
      </w:pPr>
    </w:p>
    <w:p w14:paraId="61D5E582" w14:textId="0515153A" w:rsidR="00437DEC" w:rsidRPr="00704B48" w:rsidRDefault="00F0338C" w:rsidP="00FA77C2">
      <w:pPr>
        <w:pStyle w:val="NoSpacing"/>
        <w:jc w:val="center"/>
        <w:rPr>
          <w:b/>
          <w:bCs/>
          <w:sz w:val="24"/>
          <w:szCs w:val="24"/>
          <w:lang w:val="ru-RU"/>
        </w:rPr>
      </w:pPr>
      <w:r w:rsidRPr="00704B48">
        <w:rPr>
          <w:b/>
          <w:bCs/>
          <w:sz w:val="24"/>
          <w:szCs w:val="24"/>
          <w:lang w:val="ru-RU"/>
        </w:rPr>
        <w:t xml:space="preserve">Член </w:t>
      </w:r>
      <w:r w:rsidR="00CC4B5E" w:rsidRPr="00704B48">
        <w:rPr>
          <w:b/>
          <w:bCs/>
          <w:sz w:val="24"/>
          <w:szCs w:val="24"/>
          <w:lang w:val="ru-RU"/>
        </w:rPr>
        <w:t>40</w:t>
      </w:r>
      <w:r w:rsidR="00C91081" w:rsidRPr="00704B48">
        <w:rPr>
          <w:b/>
          <w:bCs/>
          <w:sz w:val="24"/>
          <w:szCs w:val="24"/>
          <w:lang w:val="ru-RU"/>
        </w:rPr>
        <w:t>8</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300</w:t>
      </w:r>
      <w:r w:rsidRPr="00704B48">
        <w:rPr>
          <w:b/>
          <w:bCs/>
          <w:sz w:val="24"/>
          <w:szCs w:val="24"/>
          <w:lang w:val="ru-RU"/>
        </w:rPr>
        <w:t>)</w:t>
      </w:r>
    </w:p>
    <w:p w14:paraId="65D28504" w14:textId="6D9692A2" w:rsidR="00437DEC" w:rsidRPr="00704B48" w:rsidRDefault="009F5657" w:rsidP="00FA77C2">
      <w:pPr>
        <w:pStyle w:val="NoSpacing"/>
        <w:numPr>
          <w:ilvl w:val="0"/>
          <w:numId w:val="561"/>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членовите</w:t>
      </w:r>
      <w:proofErr w:type="spellEnd"/>
      <w:r w:rsidRPr="00704B48">
        <w:rPr>
          <w:sz w:val="24"/>
          <w:szCs w:val="24"/>
          <w:lang w:val="ru-RU"/>
        </w:rPr>
        <w:t xml:space="preserve"> </w:t>
      </w:r>
      <w:r w:rsidR="00CC4B5E" w:rsidRPr="00704B48">
        <w:rPr>
          <w:sz w:val="24"/>
          <w:szCs w:val="24"/>
          <w:lang w:val="ru-RU"/>
        </w:rPr>
        <w:t>40</w:t>
      </w:r>
      <w:r w:rsidR="00FC719B" w:rsidRPr="00704B48">
        <w:rPr>
          <w:sz w:val="24"/>
          <w:szCs w:val="24"/>
          <w:lang w:val="ru-RU"/>
        </w:rPr>
        <w:t>4</w:t>
      </w:r>
      <w:r w:rsidR="007240E2" w:rsidRPr="00704B48">
        <w:rPr>
          <w:sz w:val="24"/>
          <w:szCs w:val="24"/>
          <w:lang w:val="ru-RU"/>
        </w:rPr>
        <w:t xml:space="preserve"> </w:t>
      </w:r>
      <w:proofErr w:type="spellStart"/>
      <w:r w:rsidR="007240E2" w:rsidRPr="00704B48">
        <w:rPr>
          <w:sz w:val="24"/>
          <w:szCs w:val="24"/>
          <w:lang w:val="ru-RU"/>
        </w:rPr>
        <w:t>ставови</w:t>
      </w:r>
      <w:proofErr w:type="spellEnd"/>
      <w:r w:rsidR="007240E2" w:rsidRPr="00704B48">
        <w:rPr>
          <w:sz w:val="24"/>
          <w:szCs w:val="24"/>
          <w:lang w:val="ru-RU"/>
        </w:rPr>
        <w:t xml:space="preserve"> (1) и (2),</w:t>
      </w:r>
      <w:r w:rsidR="00CC4B5E" w:rsidRPr="00704B48">
        <w:rPr>
          <w:sz w:val="24"/>
          <w:szCs w:val="24"/>
          <w:lang w:val="ru-RU"/>
        </w:rPr>
        <w:t xml:space="preserve"> 40</w:t>
      </w:r>
      <w:r w:rsidR="00FC719B" w:rsidRPr="00704B48">
        <w:rPr>
          <w:sz w:val="24"/>
          <w:szCs w:val="24"/>
          <w:lang w:val="ru-RU"/>
        </w:rPr>
        <w:t>5</w:t>
      </w:r>
      <w:r w:rsidR="00CC4B5E" w:rsidRPr="00704B48">
        <w:rPr>
          <w:sz w:val="24"/>
          <w:szCs w:val="24"/>
          <w:lang w:val="ru-RU"/>
        </w:rPr>
        <w:t xml:space="preserve"> </w:t>
      </w:r>
      <w:proofErr w:type="spellStart"/>
      <w:r w:rsidRPr="00704B48">
        <w:rPr>
          <w:sz w:val="24"/>
          <w:szCs w:val="24"/>
          <w:lang w:val="ru-RU"/>
        </w:rPr>
        <w:t>став</w:t>
      </w:r>
      <w:r w:rsidR="007240E2" w:rsidRPr="00704B48">
        <w:rPr>
          <w:sz w:val="24"/>
          <w:szCs w:val="24"/>
          <w:lang w:val="ru-RU"/>
        </w:rPr>
        <w:t>о</w:t>
      </w:r>
      <w:r w:rsidR="009A26FF" w:rsidRPr="00704B48">
        <w:rPr>
          <w:sz w:val="24"/>
          <w:szCs w:val="24"/>
          <w:lang w:val="ru-RU"/>
        </w:rPr>
        <w:t>т</w:t>
      </w:r>
      <w:proofErr w:type="spellEnd"/>
      <w:r w:rsidRPr="00704B48">
        <w:rPr>
          <w:sz w:val="24"/>
          <w:szCs w:val="24"/>
          <w:lang w:val="ru-RU"/>
        </w:rPr>
        <w:t xml:space="preserve"> </w:t>
      </w:r>
      <w:r w:rsidR="00CC4B5E" w:rsidRPr="00704B48">
        <w:rPr>
          <w:sz w:val="24"/>
          <w:szCs w:val="24"/>
          <w:lang w:val="ru-RU"/>
        </w:rPr>
        <w:t>(</w:t>
      </w:r>
      <w:r w:rsidRPr="00704B48">
        <w:rPr>
          <w:sz w:val="24"/>
          <w:szCs w:val="24"/>
          <w:lang w:val="ru-RU"/>
        </w:rPr>
        <w:t>1</w:t>
      </w:r>
      <w:r w:rsidR="00CC4B5E" w:rsidRPr="00704B48">
        <w:rPr>
          <w:sz w:val="24"/>
          <w:szCs w:val="24"/>
          <w:lang w:val="ru-RU"/>
        </w:rPr>
        <w:t>)</w:t>
      </w:r>
      <w:r w:rsidRPr="00704B48">
        <w:rPr>
          <w:sz w:val="24"/>
          <w:szCs w:val="24"/>
          <w:lang w:val="ru-RU"/>
        </w:rPr>
        <w:t xml:space="preserve"> и </w:t>
      </w:r>
      <w:r w:rsidR="00CC4B5E" w:rsidRPr="00704B48">
        <w:rPr>
          <w:sz w:val="24"/>
          <w:szCs w:val="24"/>
          <w:lang w:val="ru-RU"/>
        </w:rPr>
        <w:t>40</w:t>
      </w:r>
      <w:r w:rsidR="00FC719B" w:rsidRPr="00704B48">
        <w:rPr>
          <w:sz w:val="24"/>
          <w:szCs w:val="24"/>
          <w:lang w:val="ru-RU"/>
        </w:rPr>
        <w:t>6</w:t>
      </w:r>
      <w:r w:rsidR="00CC4B5E" w:rsidRPr="00704B48">
        <w:rPr>
          <w:sz w:val="24"/>
          <w:szCs w:val="24"/>
          <w:lang w:val="ru-RU"/>
        </w:rPr>
        <w:t xml:space="preserve"> </w:t>
      </w:r>
      <w:r w:rsidR="007240E2" w:rsidRPr="00704B48">
        <w:rPr>
          <w:sz w:val="24"/>
          <w:szCs w:val="24"/>
          <w:lang w:val="ru-RU"/>
        </w:rPr>
        <w:t xml:space="preserve">од </w:t>
      </w:r>
      <w:proofErr w:type="spellStart"/>
      <w:r w:rsidR="007240E2" w:rsidRPr="00704B48">
        <w:rPr>
          <w:sz w:val="24"/>
          <w:szCs w:val="24"/>
          <w:lang w:val="ru-RU"/>
        </w:rPr>
        <w:t>овој</w:t>
      </w:r>
      <w:proofErr w:type="spellEnd"/>
      <w:r w:rsidR="007240E2" w:rsidRPr="00704B48">
        <w:rPr>
          <w:sz w:val="24"/>
          <w:szCs w:val="24"/>
          <w:lang w:val="ru-RU"/>
        </w:rPr>
        <w:t xml:space="preserve"> закон</w:t>
      </w:r>
      <w:r w:rsidR="00494073" w:rsidRPr="00704B48">
        <w:rPr>
          <w:sz w:val="24"/>
          <w:szCs w:val="24"/>
          <w:lang w:val="ru-RU"/>
        </w:rPr>
        <w:t xml:space="preserve"> </w:t>
      </w:r>
      <w:r w:rsidRPr="00704B48">
        <w:rPr>
          <w:sz w:val="24"/>
          <w:szCs w:val="24"/>
          <w:lang w:val="ru-RU"/>
        </w:rPr>
        <w:t xml:space="preserve">некое лице е </w:t>
      </w:r>
      <w:proofErr w:type="spellStart"/>
      <w:r w:rsidRPr="00704B48">
        <w:rPr>
          <w:sz w:val="24"/>
          <w:szCs w:val="24"/>
          <w:lang w:val="ru-RU"/>
        </w:rPr>
        <w:t>тешко</w:t>
      </w:r>
      <w:proofErr w:type="spellEnd"/>
      <w:r w:rsidRPr="00704B48">
        <w:rPr>
          <w:sz w:val="24"/>
          <w:szCs w:val="24"/>
          <w:lang w:val="ru-RU"/>
        </w:rPr>
        <w:t xml:space="preserve"> телесно </w:t>
      </w:r>
      <w:proofErr w:type="spellStart"/>
      <w:r w:rsidRPr="00704B48">
        <w:rPr>
          <w:sz w:val="24"/>
          <w:szCs w:val="24"/>
          <w:lang w:val="ru-RU"/>
        </w:rPr>
        <w:t>повредено</w:t>
      </w:r>
      <w:proofErr w:type="spellEnd"/>
      <w:r w:rsidRPr="00704B48">
        <w:rPr>
          <w:sz w:val="24"/>
          <w:szCs w:val="24"/>
          <w:lang w:val="ru-RU"/>
        </w:rPr>
        <w:t xml:space="preserve"> или </w:t>
      </w:r>
      <w:proofErr w:type="spellStart"/>
      <w:r w:rsidRPr="00704B48">
        <w:rPr>
          <w:sz w:val="24"/>
          <w:szCs w:val="24"/>
          <w:lang w:val="ru-RU"/>
        </w:rPr>
        <w:t>настапи</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од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5845CDA8" w14:textId="57A64FF8" w:rsidR="00FA77C2" w:rsidRPr="00704B48" w:rsidRDefault="009F5657" w:rsidP="005A1072">
      <w:pPr>
        <w:pStyle w:val="NoSpacing"/>
        <w:numPr>
          <w:ilvl w:val="0"/>
          <w:numId w:val="561"/>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членовите</w:t>
      </w:r>
      <w:proofErr w:type="spellEnd"/>
      <w:r w:rsidRPr="00704B48">
        <w:rPr>
          <w:sz w:val="24"/>
          <w:szCs w:val="24"/>
          <w:lang w:val="ru-RU"/>
        </w:rPr>
        <w:t xml:space="preserve"> </w:t>
      </w:r>
      <w:r w:rsidR="00CC4B5E" w:rsidRPr="00704B48">
        <w:rPr>
          <w:sz w:val="24"/>
          <w:szCs w:val="24"/>
          <w:lang w:val="ru-RU"/>
        </w:rPr>
        <w:t>40</w:t>
      </w:r>
      <w:r w:rsidR="00FC719B" w:rsidRPr="00704B48">
        <w:rPr>
          <w:sz w:val="24"/>
          <w:szCs w:val="24"/>
          <w:lang w:val="ru-RU"/>
        </w:rPr>
        <w:t>4</w:t>
      </w:r>
      <w:r w:rsidR="007240E2" w:rsidRPr="00704B48">
        <w:rPr>
          <w:sz w:val="24"/>
          <w:szCs w:val="24"/>
          <w:lang w:val="ru-RU"/>
        </w:rPr>
        <w:t xml:space="preserve"> </w:t>
      </w:r>
      <w:proofErr w:type="spellStart"/>
      <w:r w:rsidR="007240E2" w:rsidRPr="00704B48">
        <w:rPr>
          <w:sz w:val="24"/>
          <w:szCs w:val="24"/>
          <w:lang w:val="ru-RU"/>
        </w:rPr>
        <w:t>ставови</w:t>
      </w:r>
      <w:proofErr w:type="spellEnd"/>
      <w:r w:rsidR="007240E2" w:rsidRPr="00704B48">
        <w:rPr>
          <w:sz w:val="24"/>
          <w:szCs w:val="24"/>
          <w:lang w:val="ru-RU"/>
        </w:rPr>
        <w:t xml:space="preserve"> (1) и (2),</w:t>
      </w:r>
      <w:r w:rsidR="00CC4B5E" w:rsidRPr="00704B48">
        <w:rPr>
          <w:sz w:val="24"/>
          <w:szCs w:val="24"/>
          <w:lang w:val="ru-RU"/>
        </w:rPr>
        <w:t xml:space="preserve"> 40</w:t>
      </w:r>
      <w:r w:rsidR="00FC719B" w:rsidRPr="00704B48">
        <w:rPr>
          <w:sz w:val="24"/>
          <w:szCs w:val="24"/>
          <w:lang w:val="ru-RU"/>
        </w:rPr>
        <w:t>5</w:t>
      </w:r>
      <w:r w:rsidR="00CC4B5E" w:rsidRPr="00704B48">
        <w:rPr>
          <w:sz w:val="24"/>
          <w:szCs w:val="24"/>
          <w:lang w:val="ru-RU"/>
        </w:rPr>
        <w:t xml:space="preserve"> став (1) и 40</w:t>
      </w:r>
      <w:r w:rsidR="00FC719B" w:rsidRPr="00704B48">
        <w:rPr>
          <w:sz w:val="24"/>
          <w:szCs w:val="24"/>
          <w:lang w:val="ru-RU"/>
        </w:rPr>
        <w:t>6</w:t>
      </w:r>
      <w:r w:rsidR="00CC4B5E" w:rsidRPr="00704B48">
        <w:rPr>
          <w:sz w:val="24"/>
          <w:szCs w:val="24"/>
          <w:lang w:val="ru-RU"/>
        </w:rPr>
        <w:t xml:space="preserve"> </w:t>
      </w:r>
      <w:r w:rsidR="007240E2" w:rsidRPr="00704B48">
        <w:rPr>
          <w:sz w:val="24"/>
          <w:szCs w:val="24"/>
          <w:lang w:val="ru-RU"/>
        </w:rPr>
        <w:t xml:space="preserve">од </w:t>
      </w:r>
      <w:proofErr w:type="spellStart"/>
      <w:r w:rsidR="007240E2" w:rsidRPr="00704B48">
        <w:rPr>
          <w:sz w:val="24"/>
          <w:szCs w:val="24"/>
          <w:lang w:val="ru-RU"/>
        </w:rPr>
        <w:t>овој</w:t>
      </w:r>
      <w:proofErr w:type="spellEnd"/>
      <w:r w:rsidR="007240E2" w:rsidRPr="00704B48">
        <w:rPr>
          <w:sz w:val="24"/>
          <w:szCs w:val="24"/>
          <w:lang w:val="ru-RU"/>
        </w:rPr>
        <w:t xml:space="preserve"> закон</w:t>
      </w:r>
      <w:r w:rsidRPr="00704B48">
        <w:rPr>
          <w:sz w:val="24"/>
          <w:szCs w:val="24"/>
          <w:lang w:val="ru-RU"/>
        </w:rPr>
        <w:t xml:space="preserve"> </w:t>
      </w:r>
      <w:proofErr w:type="spellStart"/>
      <w:r w:rsidRPr="00704B48">
        <w:rPr>
          <w:sz w:val="24"/>
          <w:szCs w:val="24"/>
          <w:lang w:val="ru-RU"/>
        </w:rPr>
        <w:t>настапи</w:t>
      </w:r>
      <w:proofErr w:type="spellEnd"/>
      <w:r w:rsidRPr="00704B48">
        <w:rPr>
          <w:sz w:val="24"/>
          <w:szCs w:val="24"/>
          <w:lang w:val="ru-RU"/>
        </w:rPr>
        <w:t xml:space="preserve"> </w:t>
      </w:r>
      <w:proofErr w:type="spellStart"/>
      <w:r w:rsidRPr="00704B48">
        <w:rPr>
          <w:sz w:val="24"/>
          <w:szCs w:val="24"/>
          <w:lang w:val="ru-RU"/>
        </w:rPr>
        <w:t>смрт</w:t>
      </w:r>
      <w:proofErr w:type="spellEnd"/>
      <w:r w:rsidRPr="00704B48">
        <w:rPr>
          <w:sz w:val="24"/>
          <w:szCs w:val="24"/>
          <w:lang w:val="ru-RU"/>
        </w:rPr>
        <w:t xml:space="preserve"> на </w:t>
      </w:r>
      <w:proofErr w:type="spellStart"/>
      <w:r w:rsidRPr="00704B48">
        <w:rPr>
          <w:sz w:val="24"/>
          <w:szCs w:val="24"/>
          <w:lang w:val="ru-RU"/>
        </w:rPr>
        <w:t>едно</w:t>
      </w:r>
      <w:proofErr w:type="spellEnd"/>
      <w:r w:rsidRPr="00704B48">
        <w:rPr>
          <w:sz w:val="24"/>
          <w:szCs w:val="24"/>
          <w:lang w:val="ru-RU"/>
        </w:rPr>
        <w:t xml:space="preserve"> или </w:t>
      </w:r>
      <w:proofErr w:type="spellStart"/>
      <w:r w:rsidRPr="00704B48">
        <w:rPr>
          <w:sz w:val="24"/>
          <w:szCs w:val="24"/>
          <w:lang w:val="ru-RU"/>
        </w:rPr>
        <w:t>повеќе</w:t>
      </w:r>
      <w:proofErr w:type="spellEnd"/>
      <w:r w:rsidRPr="00704B48">
        <w:rPr>
          <w:sz w:val="24"/>
          <w:szCs w:val="24"/>
          <w:lang w:val="ru-RU"/>
        </w:rPr>
        <w:t xml:space="preserve"> лица,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00CC4B5E"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8EF92C2" w14:textId="36578F1C" w:rsidR="00FA77C2" w:rsidRPr="00704B48" w:rsidRDefault="009F5657" w:rsidP="005A1072">
      <w:pPr>
        <w:pStyle w:val="NoSpacing"/>
        <w:numPr>
          <w:ilvl w:val="0"/>
          <w:numId w:val="561"/>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членовите</w:t>
      </w:r>
      <w:proofErr w:type="spellEnd"/>
      <w:r w:rsidRPr="00704B48">
        <w:rPr>
          <w:sz w:val="24"/>
          <w:szCs w:val="24"/>
          <w:lang w:val="ru-RU"/>
        </w:rPr>
        <w:t xml:space="preserve"> </w:t>
      </w:r>
      <w:r w:rsidR="00CC4B5E" w:rsidRPr="00704B48">
        <w:rPr>
          <w:sz w:val="24"/>
          <w:szCs w:val="24"/>
          <w:lang w:val="ru-RU"/>
        </w:rPr>
        <w:t>40</w:t>
      </w:r>
      <w:r w:rsidR="00FC719B" w:rsidRPr="00704B48">
        <w:rPr>
          <w:sz w:val="24"/>
          <w:szCs w:val="24"/>
          <w:lang w:val="ru-RU"/>
        </w:rPr>
        <w:t>4</w:t>
      </w:r>
      <w:r w:rsidR="007240E2" w:rsidRPr="00704B48">
        <w:rPr>
          <w:sz w:val="24"/>
          <w:szCs w:val="24"/>
          <w:lang w:val="ru-RU"/>
        </w:rPr>
        <w:t xml:space="preserve"> став (</w:t>
      </w:r>
      <w:r w:rsidR="00BB6464" w:rsidRPr="00704B48">
        <w:rPr>
          <w:sz w:val="24"/>
          <w:szCs w:val="24"/>
          <w:lang w:val="ru-RU"/>
        </w:rPr>
        <w:t>1</w:t>
      </w:r>
      <w:r w:rsidR="007240E2" w:rsidRPr="00704B48">
        <w:rPr>
          <w:sz w:val="24"/>
          <w:szCs w:val="24"/>
          <w:lang w:val="ru-RU"/>
        </w:rPr>
        <w:t>),</w:t>
      </w:r>
      <w:r w:rsidRPr="00704B48">
        <w:rPr>
          <w:sz w:val="24"/>
          <w:szCs w:val="24"/>
          <w:lang w:val="ru-RU"/>
        </w:rPr>
        <w:t xml:space="preserve"> </w:t>
      </w:r>
      <w:r w:rsidR="00CC4B5E" w:rsidRPr="00704B48">
        <w:rPr>
          <w:sz w:val="24"/>
          <w:szCs w:val="24"/>
          <w:lang w:val="ru-RU"/>
        </w:rPr>
        <w:t>40</w:t>
      </w:r>
      <w:r w:rsidR="00FC719B" w:rsidRPr="00704B48">
        <w:rPr>
          <w:sz w:val="24"/>
          <w:szCs w:val="24"/>
          <w:lang w:val="ru-RU"/>
        </w:rPr>
        <w:t>5</w:t>
      </w:r>
      <w:r w:rsidRPr="00704B48">
        <w:rPr>
          <w:sz w:val="24"/>
          <w:szCs w:val="24"/>
          <w:lang w:val="ru-RU"/>
        </w:rPr>
        <w:t xml:space="preserve"> став </w:t>
      </w:r>
      <w:r w:rsidR="00CC4B5E" w:rsidRPr="00704B48">
        <w:rPr>
          <w:sz w:val="24"/>
          <w:szCs w:val="24"/>
          <w:lang w:val="ru-RU"/>
        </w:rPr>
        <w:t>(</w:t>
      </w:r>
      <w:r w:rsidRPr="00704B48">
        <w:rPr>
          <w:sz w:val="24"/>
          <w:szCs w:val="24"/>
          <w:lang w:val="ru-RU"/>
        </w:rPr>
        <w:t>2</w:t>
      </w:r>
      <w:r w:rsidR="00CC4B5E" w:rsidRPr="00704B48">
        <w:rPr>
          <w:sz w:val="24"/>
          <w:szCs w:val="24"/>
          <w:lang w:val="ru-RU"/>
        </w:rPr>
        <w:t>)</w:t>
      </w:r>
      <w:r w:rsidRPr="00704B48">
        <w:rPr>
          <w:sz w:val="24"/>
          <w:szCs w:val="24"/>
          <w:lang w:val="ru-RU"/>
        </w:rPr>
        <w:t xml:space="preserve"> и </w:t>
      </w:r>
      <w:r w:rsidR="00CC4B5E" w:rsidRPr="00704B48">
        <w:rPr>
          <w:sz w:val="24"/>
          <w:szCs w:val="24"/>
          <w:lang w:val="ru-RU"/>
        </w:rPr>
        <w:t>40</w:t>
      </w:r>
      <w:r w:rsidR="00FC719B" w:rsidRPr="00704B48">
        <w:rPr>
          <w:sz w:val="24"/>
          <w:szCs w:val="24"/>
          <w:lang w:val="ru-RU"/>
        </w:rPr>
        <w:t>6</w:t>
      </w:r>
      <w:r w:rsidRPr="00704B48">
        <w:rPr>
          <w:sz w:val="24"/>
          <w:szCs w:val="24"/>
          <w:lang w:val="ru-RU"/>
        </w:rPr>
        <w:t xml:space="preserve"> </w:t>
      </w:r>
      <w:r w:rsidR="007240E2" w:rsidRPr="00704B48">
        <w:rPr>
          <w:sz w:val="24"/>
          <w:szCs w:val="24"/>
          <w:lang w:val="ru-RU"/>
        </w:rPr>
        <w:t xml:space="preserve">од </w:t>
      </w:r>
      <w:proofErr w:type="spellStart"/>
      <w:r w:rsidR="007240E2" w:rsidRPr="00704B48">
        <w:rPr>
          <w:sz w:val="24"/>
          <w:szCs w:val="24"/>
          <w:lang w:val="ru-RU"/>
        </w:rPr>
        <w:t>овој</w:t>
      </w:r>
      <w:proofErr w:type="spellEnd"/>
      <w:r w:rsidR="007240E2" w:rsidRPr="00704B48">
        <w:rPr>
          <w:sz w:val="24"/>
          <w:szCs w:val="24"/>
          <w:lang w:val="ru-RU"/>
        </w:rPr>
        <w:t xml:space="preserve"> закон </w:t>
      </w:r>
      <w:proofErr w:type="spellStart"/>
      <w:r w:rsidRPr="00704B48">
        <w:rPr>
          <w:sz w:val="24"/>
          <w:szCs w:val="24"/>
          <w:lang w:val="ru-RU"/>
        </w:rPr>
        <w:t>настапи</w:t>
      </w:r>
      <w:proofErr w:type="spellEnd"/>
      <w:r w:rsidRPr="00704B48">
        <w:rPr>
          <w:sz w:val="24"/>
          <w:szCs w:val="24"/>
          <w:lang w:val="ru-RU"/>
        </w:rPr>
        <w:t xml:space="preserve"> тешка </w:t>
      </w:r>
      <w:proofErr w:type="spellStart"/>
      <w:r w:rsidRPr="00704B48">
        <w:rPr>
          <w:sz w:val="24"/>
          <w:szCs w:val="24"/>
          <w:lang w:val="ru-RU"/>
        </w:rPr>
        <w:t>телесна</w:t>
      </w:r>
      <w:proofErr w:type="spellEnd"/>
      <w:r w:rsidRPr="00704B48">
        <w:rPr>
          <w:sz w:val="24"/>
          <w:szCs w:val="24"/>
          <w:lang w:val="ru-RU"/>
        </w:rPr>
        <w:t xml:space="preserve"> </w:t>
      </w:r>
      <w:proofErr w:type="spellStart"/>
      <w:r w:rsidRPr="00704B48">
        <w:rPr>
          <w:sz w:val="24"/>
          <w:szCs w:val="24"/>
          <w:lang w:val="ru-RU"/>
        </w:rPr>
        <w:t>повреда</w:t>
      </w:r>
      <w:proofErr w:type="spellEnd"/>
      <w:r w:rsidRPr="00704B48">
        <w:rPr>
          <w:sz w:val="24"/>
          <w:szCs w:val="24"/>
          <w:lang w:val="ru-RU"/>
        </w:rPr>
        <w:t xml:space="preserve"> на некое лице или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од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w:t>
      </w:r>
      <w:proofErr w:type="spellStart"/>
      <w:r w:rsidRPr="00704B48">
        <w:rPr>
          <w:sz w:val="24"/>
          <w:szCs w:val="24"/>
          <w:lang w:val="ru-RU"/>
        </w:rPr>
        <w:t>месеци</w:t>
      </w:r>
      <w:proofErr w:type="spellEnd"/>
      <w:r w:rsidRPr="00704B48">
        <w:rPr>
          <w:sz w:val="24"/>
          <w:szCs w:val="24"/>
          <w:lang w:val="ru-RU"/>
        </w:rPr>
        <w:t xml:space="preserve"> до три</w:t>
      </w:r>
      <w:r w:rsidR="00CC4B5E"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9DDBF17" w14:textId="115017B4" w:rsidR="00437DEC" w:rsidRPr="00704B48" w:rsidRDefault="009F5657" w:rsidP="005A1072">
      <w:pPr>
        <w:pStyle w:val="NoSpacing"/>
        <w:numPr>
          <w:ilvl w:val="0"/>
          <w:numId w:val="561"/>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членовите</w:t>
      </w:r>
      <w:proofErr w:type="spellEnd"/>
      <w:r w:rsidRPr="00704B48">
        <w:rPr>
          <w:sz w:val="24"/>
          <w:szCs w:val="24"/>
          <w:lang w:val="ru-RU"/>
        </w:rPr>
        <w:t xml:space="preserve"> </w:t>
      </w:r>
      <w:r w:rsidR="008201C7" w:rsidRPr="00704B48">
        <w:rPr>
          <w:sz w:val="24"/>
          <w:szCs w:val="24"/>
          <w:lang w:val="ru-RU"/>
        </w:rPr>
        <w:t>40</w:t>
      </w:r>
      <w:r w:rsidR="00FC719B" w:rsidRPr="00704B48">
        <w:rPr>
          <w:sz w:val="24"/>
          <w:szCs w:val="24"/>
          <w:lang w:val="ru-RU"/>
        </w:rPr>
        <w:t>4</w:t>
      </w:r>
      <w:r w:rsidR="007240E2" w:rsidRPr="00704B48">
        <w:rPr>
          <w:sz w:val="24"/>
          <w:szCs w:val="24"/>
          <w:lang w:val="ru-RU"/>
        </w:rPr>
        <w:t xml:space="preserve"> став (3)</w:t>
      </w:r>
      <w:r w:rsidR="008201C7" w:rsidRPr="00704B48">
        <w:rPr>
          <w:sz w:val="24"/>
          <w:szCs w:val="24"/>
          <w:lang w:val="ru-RU"/>
        </w:rPr>
        <w:t xml:space="preserve">, </w:t>
      </w:r>
      <w:r w:rsidR="00CC4B5E" w:rsidRPr="00704B48">
        <w:rPr>
          <w:sz w:val="24"/>
          <w:szCs w:val="24"/>
          <w:lang w:val="ru-RU"/>
        </w:rPr>
        <w:t>40</w:t>
      </w:r>
      <w:r w:rsidR="00FC719B" w:rsidRPr="00704B48">
        <w:rPr>
          <w:sz w:val="24"/>
          <w:szCs w:val="24"/>
          <w:lang w:val="ru-RU"/>
        </w:rPr>
        <w:t>5</w:t>
      </w:r>
      <w:r w:rsidR="00CC4B5E" w:rsidRPr="00704B48">
        <w:rPr>
          <w:sz w:val="24"/>
          <w:szCs w:val="24"/>
          <w:lang w:val="ru-RU"/>
        </w:rPr>
        <w:t xml:space="preserve"> став (2) и 40</w:t>
      </w:r>
      <w:r w:rsidR="00FC719B" w:rsidRPr="00704B48">
        <w:rPr>
          <w:sz w:val="24"/>
          <w:szCs w:val="24"/>
          <w:lang w:val="ru-RU"/>
        </w:rPr>
        <w:t>6</w:t>
      </w:r>
      <w:r w:rsidR="00CC4B5E" w:rsidRPr="00704B48">
        <w:rPr>
          <w:sz w:val="24"/>
          <w:szCs w:val="24"/>
          <w:lang w:val="ru-RU"/>
        </w:rPr>
        <w:t xml:space="preserve"> </w:t>
      </w:r>
      <w:r w:rsidR="007240E2" w:rsidRPr="00704B48">
        <w:rPr>
          <w:sz w:val="24"/>
          <w:szCs w:val="24"/>
          <w:lang w:val="ru-RU"/>
        </w:rPr>
        <w:t xml:space="preserve">од </w:t>
      </w:r>
      <w:proofErr w:type="spellStart"/>
      <w:r w:rsidR="007240E2" w:rsidRPr="00704B48">
        <w:rPr>
          <w:sz w:val="24"/>
          <w:szCs w:val="24"/>
          <w:lang w:val="ru-RU"/>
        </w:rPr>
        <w:t>овој</w:t>
      </w:r>
      <w:proofErr w:type="spellEnd"/>
      <w:r w:rsidR="007240E2" w:rsidRPr="00704B48">
        <w:rPr>
          <w:sz w:val="24"/>
          <w:szCs w:val="24"/>
          <w:lang w:val="ru-RU"/>
        </w:rPr>
        <w:t xml:space="preserve"> закон</w:t>
      </w:r>
      <w:r w:rsidRPr="00704B48">
        <w:rPr>
          <w:sz w:val="24"/>
          <w:szCs w:val="24"/>
          <w:lang w:val="ru-RU"/>
        </w:rPr>
        <w:t xml:space="preserve"> </w:t>
      </w:r>
      <w:proofErr w:type="spellStart"/>
      <w:r w:rsidRPr="00704B48">
        <w:rPr>
          <w:sz w:val="24"/>
          <w:szCs w:val="24"/>
          <w:lang w:val="ru-RU"/>
        </w:rPr>
        <w:t>настапи</w:t>
      </w:r>
      <w:proofErr w:type="spellEnd"/>
      <w:r w:rsidRPr="00704B48">
        <w:rPr>
          <w:sz w:val="24"/>
          <w:szCs w:val="24"/>
          <w:lang w:val="ru-RU"/>
        </w:rPr>
        <w:t xml:space="preserve"> </w:t>
      </w:r>
      <w:proofErr w:type="spellStart"/>
      <w:r w:rsidRPr="00704B48">
        <w:rPr>
          <w:sz w:val="24"/>
          <w:szCs w:val="24"/>
          <w:lang w:val="ru-RU"/>
        </w:rPr>
        <w:t>смрт</w:t>
      </w:r>
      <w:proofErr w:type="spellEnd"/>
      <w:r w:rsidRPr="00704B48">
        <w:rPr>
          <w:sz w:val="24"/>
          <w:szCs w:val="24"/>
          <w:lang w:val="ru-RU"/>
        </w:rPr>
        <w:t xml:space="preserve"> на </w:t>
      </w:r>
      <w:proofErr w:type="spellStart"/>
      <w:r w:rsidRPr="00704B48">
        <w:rPr>
          <w:sz w:val="24"/>
          <w:szCs w:val="24"/>
          <w:lang w:val="ru-RU"/>
        </w:rPr>
        <w:t>едно</w:t>
      </w:r>
      <w:proofErr w:type="spellEnd"/>
      <w:r w:rsidRPr="00704B48">
        <w:rPr>
          <w:sz w:val="24"/>
          <w:szCs w:val="24"/>
          <w:lang w:val="ru-RU"/>
        </w:rPr>
        <w:t xml:space="preserve"> или </w:t>
      </w:r>
      <w:proofErr w:type="spellStart"/>
      <w:r w:rsidRPr="00704B48">
        <w:rPr>
          <w:sz w:val="24"/>
          <w:szCs w:val="24"/>
          <w:lang w:val="ru-RU"/>
        </w:rPr>
        <w:t>повеќе</w:t>
      </w:r>
      <w:proofErr w:type="spellEnd"/>
      <w:r w:rsidRPr="00704B48">
        <w:rPr>
          <w:sz w:val="24"/>
          <w:szCs w:val="24"/>
          <w:lang w:val="ru-RU"/>
        </w:rPr>
        <w:t xml:space="preserve"> лица,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7AF8D268" w14:textId="77777777" w:rsidR="00FA77C2" w:rsidRPr="00704B48" w:rsidRDefault="00FA77C2" w:rsidP="00FA77C2">
      <w:pPr>
        <w:pStyle w:val="NoSpacing"/>
        <w:jc w:val="center"/>
        <w:rPr>
          <w:b/>
          <w:bCs/>
          <w:sz w:val="24"/>
          <w:szCs w:val="24"/>
          <w:lang w:val="ru-RU"/>
        </w:rPr>
      </w:pPr>
    </w:p>
    <w:p w14:paraId="36ACE60E" w14:textId="77777777" w:rsidR="004C15BE" w:rsidRPr="00704B48" w:rsidRDefault="009F5657" w:rsidP="00FA77C2">
      <w:pPr>
        <w:pStyle w:val="NoSpacing"/>
        <w:jc w:val="center"/>
        <w:rPr>
          <w:b/>
          <w:bCs/>
          <w:sz w:val="24"/>
          <w:szCs w:val="24"/>
          <w:lang w:val="ru-RU"/>
        </w:rPr>
      </w:pPr>
      <w:proofErr w:type="spellStart"/>
      <w:r w:rsidRPr="00704B48">
        <w:rPr>
          <w:b/>
          <w:bCs/>
          <w:sz w:val="24"/>
          <w:szCs w:val="24"/>
          <w:lang w:val="ru-RU"/>
        </w:rPr>
        <w:t>Неукажување</w:t>
      </w:r>
      <w:proofErr w:type="spellEnd"/>
      <w:r w:rsidRPr="00704B48">
        <w:rPr>
          <w:b/>
          <w:bCs/>
          <w:sz w:val="24"/>
          <w:szCs w:val="24"/>
          <w:lang w:val="ru-RU"/>
        </w:rPr>
        <w:t xml:space="preserve"> </w:t>
      </w:r>
      <w:proofErr w:type="spellStart"/>
      <w:r w:rsidRPr="00704B48">
        <w:rPr>
          <w:b/>
          <w:bCs/>
          <w:sz w:val="24"/>
          <w:szCs w:val="24"/>
          <w:lang w:val="ru-RU"/>
        </w:rPr>
        <w:t>помош</w:t>
      </w:r>
      <w:proofErr w:type="spellEnd"/>
      <w:r w:rsidRPr="00704B48">
        <w:rPr>
          <w:b/>
          <w:bCs/>
          <w:sz w:val="24"/>
          <w:szCs w:val="24"/>
          <w:lang w:val="ru-RU"/>
        </w:rPr>
        <w:t xml:space="preserve"> на лице </w:t>
      </w:r>
      <w:proofErr w:type="spellStart"/>
      <w:r w:rsidRPr="00704B48">
        <w:rPr>
          <w:b/>
          <w:bCs/>
          <w:sz w:val="24"/>
          <w:szCs w:val="24"/>
          <w:lang w:val="ru-RU"/>
        </w:rPr>
        <w:t>повредено</w:t>
      </w:r>
      <w:proofErr w:type="spellEnd"/>
      <w:r w:rsidRPr="00704B48">
        <w:rPr>
          <w:b/>
          <w:bCs/>
          <w:sz w:val="24"/>
          <w:szCs w:val="24"/>
          <w:lang w:val="ru-RU"/>
        </w:rPr>
        <w:t xml:space="preserve"> во </w:t>
      </w:r>
      <w:proofErr w:type="spellStart"/>
      <w:r w:rsidRPr="00704B48">
        <w:rPr>
          <w:b/>
          <w:bCs/>
          <w:sz w:val="24"/>
          <w:szCs w:val="24"/>
          <w:lang w:val="ru-RU"/>
        </w:rPr>
        <w:t>сообраќајна</w:t>
      </w:r>
      <w:proofErr w:type="spellEnd"/>
      <w:r w:rsidRPr="00704B48">
        <w:rPr>
          <w:b/>
          <w:bCs/>
          <w:sz w:val="24"/>
          <w:szCs w:val="24"/>
          <w:lang w:val="ru-RU"/>
        </w:rPr>
        <w:t xml:space="preserve"> </w:t>
      </w:r>
      <w:proofErr w:type="spellStart"/>
      <w:r w:rsidRPr="00704B48">
        <w:rPr>
          <w:b/>
          <w:bCs/>
          <w:sz w:val="24"/>
          <w:szCs w:val="24"/>
          <w:lang w:val="ru-RU"/>
        </w:rPr>
        <w:t>незгода</w:t>
      </w:r>
      <w:proofErr w:type="spellEnd"/>
    </w:p>
    <w:p w14:paraId="22026DBF" w14:textId="77777777" w:rsidR="00FA77C2" w:rsidRPr="00704B48" w:rsidRDefault="00FA77C2" w:rsidP="00FA77C2">
      <w:pPr>
        <w:pStyle w:val="NoSpacing"/>
        <w:jc w:val="center"/>
        <w:rPr>
          <w:b/>
          <w:bCs/>
          <w:sz w:val="24"/>
          <w:szCs w:val="24"/>
          <w:lang w:val="ru-RU"/>
        </w:rPr>
      </w:pPr>
    </w:p>
    <w:p w14:paraId="5238F6E0" w14:textId="3FC2CCE3" w:rsidR="00437DEC" w:rsidRPr="00704B48" w:rsidRDefault="00F0338C" w:rsidP="00FA77C2">
      <w:pPr>
        <w:pStyle w:val="NoSpacing"/>
        <w:jc w:val="center"/>
        <w:rPr>
          <w:b/>
          <w:bCs/>
          <w:sz w:val="24"/>
          <w:szCs w:val="24"/>
          <w:lang w:val="ru-RU"/>
        </w:rPr>
      </w:pPr>
      <w:r w:rsidRPr="00704B48">
        <w:rPr>
          <w:b/>
          <w:bCs/>
          <w:sz w:val="24"/>
          <w:szCs w:val="24"/>
          <w:lang w:val="ru-RU"/>
        </w:rPr>
        <w:t xml:space="preserve">Член </w:t>
      </w:r>
      <w:r w:rsidR="004C15BE" w:rsidRPr="00704B48">
        <w:rPr>
          <w:b/>
          <w:bCs/>
          <w:sz w:val="24"/>
          <w:szCs w:val="24"/>
          <w:lang w:val="ru-RU"/>
        </w:rPr>
        <w:t>40</w:t>
      </w:r>
      <w:r w:rsidR="00C91081" w:rsidRPr="00704B48">
        <w:rPr>
          <w:b/>
          <w:bCs/>
          <w:sz w:val="24"/>
          <w:szCs w:val="24"/>
          <w:lang w:val="ru-RU"/>
        </w:rPr>
        <w:t>9</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301</w:t>
      </w:r>
      <w:r w:rsidRPr="00704B48">
        <w:rPr>
          <w:b/>
          <w:bCs/>
          <w:sz w:val="24"/>
          <w:szCs w:val="24"/>
          <w:lang w:val="ru-RU"/>
        </w:rPr>
        <w:t>)</w:t>
      </w:r>
    </w:p>
    <w:p w14:paraId="6E63DBF2" w14:textId="77777777" w:rsidR="00437DEC" w:rsidRPr="00704B48" w:rsidRDefault="009F5657" w:rsidP="00FA77C2">
      <w:pPr>
        <w:pStyle w:val="ListParagraph"/>
        <w:numPr>
          <w:ilvl w:val="0"/>
          <w:numId w:val="125"/>
        </w:numPr>
        <w:ind w:left="0" w:right="-40" w:firstLine="360"/>
        <w:rPr>
          <w:sz w:val="24"/>
          <w:lang w:val="ru-RU"/>
        </w:rPr>
      </w:pPr>
      <w:proofErr w:type="spellStart"/>
      <w:r w:rsidRPr="00704B48">
        <w:rPr>
          <w:sz w:val="24"/>
          <w:lang w:val="ru-RU"/>
        </w:rPr>
        <w:t>Возач</w:t>
      </w:r>
      <w:proofErr w:type="spellEnd"/>
      <w:r w:rsidRPr="00704B48">
        <w:rPr>
          <w:sz w:val="24"/>
          <w:lang w:val="ru-RU"/>
        </w:rPr>
        <w:t xml:space="preserve"> на </w:t>
      </w:r>
      <w:proofErr w:type="spellStart"/>
      <w:r w:rsidRPr="00704B48">
        <w:rPr>
          <w:sz w:val="24"/>
          <w:lang w:val="ru-RU"/>
        </w:rPr>
        <w:t>моторно</w:t>
      </w:r>
      <w:proofErr w:type="spellEnd"/>
      <w:r w:rsidRPr="00704B48">
        <w:rPr>
          <w:sz w:val="24"/>
          <w:lang w:val="ru-RU"/>
        </w:rPr>
        <w:t xml:space="preserve"> возило или на </w:t>
      </w:r>
      <w:proofErr w:type="spellStart"/>
      <w:r w:rsidRPr="00704B48">
        <w:rPr>
          <w:sz w:val="24"/>
          <w:lang w:val="ru-RU"/>
        </w:rPr>
        <w:t>друго</w:t>
      </w:r>
      <w:proofErr w:type="spellEnd"/>
      <w:r w:rsidRPr="00704B48">
        <w:rPr>
          <w:sz w:val="24"/>
          <w:lang w:val="ru-RU"/>
        </w:rPr>
        <w:t xml:space="preserve"> </w:t>
      </w:r>
      <w:proofErr w:type="spellStart"/>
      <w:r w:rsidRPr="00704B48">
        <w:rPr>
          <w:sz w:val="24"/>
          <w:lang w:val="ru-RU"/>
        </w:rPr>
        <w:t>превозно</w:t>
      </w:r>
      <w:proofErr w:type="spellEnd"/>
      <w:r w:rsidRPr="00704B48">
        <w:rPr>
          <w:sz w:val="24"/>
          <w:lang w:val="ru-RU"/>
        </w:rPr>
        <w:t xml:space="preserve"> средство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остави</w:t>
      </w:r>
      <w:proofErr w:type="spellEnd"/>
      <w:r w:rsidRPr="00704B48">
        <w:rPr>
          <w:sz w:val="24"/>
          <w:lang w:val="ru-RU"/>
        </w:rPr>
        <w:t xml:space="preserve"> без </w:t>
      </w:r>
      <w:proofErr w:type="spellStart"/>
      <w:r w:rsidRPr="00704B48">
        <w:rPr>
          <w:sz w:val="24"/>
          <w:lang w:val="ru-RU"/>
        </w:rPr>
        <w:t>помош</w:t>
      </w:r>
      <w:proofErr w:type="spellEnd"/>
      <w:r w:rsidRPr="00704B48">
        <w:rPr>
          <w:sz w:val="24"/>
          <w:lang w:val="ru-RU"/>
        </w:rPr>
        <w:t xml:space="preserve"> лице </w:t>
      </w:r>
      <w:proofErr w:type="spellStart"/>
      <w:r w:rsidRPr="00704B48">
        <w:rPr>
          <w:sz w:val="24"/>
          <w:lang w:val="ru-RU"/>
        </w:rPr>
        <w:t>повредено</w:t>
      </w:r>
      <w:proofErr w:type="spellEnd"/>
      <w:r w:rsidRPr="00704B48">
        <w:rPr>
          <w:sz w:val="24"/>
          <w:lang w:val="ru-RU"/>
        </w:rPr>
        <w:t xml:space="preserve"> со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превозно</w:t>
      </w:r>
      <w:proofErr w:type="spellEnd"/>
      <w:r w:rsidRPr="00704B48">
        <w:rPr>
          <w:sz w:val="24"/>
          <w:lang w:val="ru-RU"/>
        </w:rPr>
        <w:t xml:space="preserve"> средство,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w:t>
      </w:r>
      <w:r w:rsidR="0079225C" w:rsidRPr="00704B48">
        <w:rPr>
          <w:sz w:val="24"/>
          <w:lang w:val="ru-RU"/>
        </w:rPr>
        <w:t xml:space="preserve"> </w:t>
      </w:r>
      <w:proofErr w:type="spellStart"/>
      <w:r w:rsidR="0079225C" w:rsidRPr="00704B48">
        <w:rPr>
          <w:sz w:val="24"/>
          <w:lang w:val="ru-RU"/>
        </w:rPr>
        <w:t>една</w:t>
      </w:r>
      <w:proofErr w:type="spellEnd"/>
      <w:r w:rsidR="004C15BE" w:rsidRPr="00704B48">
        <w:rPr>
          <w:sz w:val="24"/>
          <w:lang w:val="ru-RU"/>
        </w:rPr>
        <w:t xml:space="preserve"> </w:t>
      </w:r>
      <w:r w:rsidRPr="00704B48">
        <w:rPr>
          <w:sz w:val="24"/>
          <w:lang w:val="ru-RU"/>
        </w:rPr>
        <w:t>годин</w:t>
      </w:r>
      <w:r w:rsidR="00B174A2" w:rsidRPr="00704B48">
        <w:rPr>
          <w:sz w:val="24"/>
          <w:lang w:val="ru-RU"/>
        </w:rPr>
        <w:t>а</w:t>
      </w:r>
      <w:r w:rsidRPr="00704B48">
        <w:rPr>
          <w:sz w:val="24"/>
          <w:lang w:val="ru-RU"/>
        </w:rPr>
        <w:t>.</w:t>
      </w:r>
    </w:p>
    <w:p w14:paraId="07F9B453" w14:textId="668D90BE" w:rsidR="00437DEC" w:rsidRPr="00704B48" w:rsidRDefault="009F5657" w:rsidP="00FA77C2">
      <w:pPr>
        <w:pStyle w:val="ListParagraph"/>
        <w:numPr>
          <w:ilvl w:val="0"/>
          <w:numId w:val="125"/>
        </w:numPr>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неукажување</w:t>
      </w:r>
      <w:proofErr w:type="spellEnd"/>
      <w:r w:rsidRPr="00704B48">
        <w:rPr>
          <w:sz w:val="24"/>
          <w:lang w:val="ru-RU"/>
        </w:rPr>
        <w:t xml:space="preserve"> </w:t>
      </w:r>
      <w:proofErr w:type="spellStart"/>
      <w:r w:rsidRPr="00704B48">
        <w:rPr>
          <w:sz w:val="24"/>
          <w:lang w:val="ru-RU"/>
        </w:rPr>
        <w:t>помош</w:t>
      </w:r>
      <w:proofErr w:type="spellEnd"/>
      <w:r w:rsidRPr="00704B48">
        <w:rPr>
          <w:sz w:val="24"/>
          <w:lang w:val="ru-RU"/>
        </w:rPr>
        <w:t xml:space="preserve"> </w:t>
      </w:r>
      <w:proofErr w:type="spellStart"/>
      <w:r w:rsidRPr="00704B48">
        <w:rPr>
          <w:sz w:val="24"/>
          <w:lang w:val="ru-RU"/>
        </w:rPr>
        <w:t>настапила</w:t>
      </w:r>
      <w:proofErr w:type="spellEnd"/>
      <w:r w:rsidRPr="00704B48">
        <w:rPr>
          <w:sz w:val="24"/>
          <w:lang w:val="ru-RU"/>
        </w:rPr>
        <w:t xml:space="preserve"> тешка </w:t>
      </w:r>
      <w:proofErr w:type="spellStart"/>
      <w:r w:rsidRPr="00704B48">
        <w:rPr>
          <w:sz w:val="24"/>
          <w:lang w:val="ru-RU"/>
        </w:rPr>
        <w:t>телесна</w:t>
      </w:r>
      <w:proofErr w:type="spellEnd"/>
      <w:r w:rsidRPr="00704B48">
        <w:rPr>
          <w:sz w:val="24"/>
          <w:lang w:val="ru-RU"/>
        </w:rPr>
        <w:t xml:space="preserve"> </w:t>
      </w:r>
      <w:proofErr w:type="spellStart"/>
      <w:r w:rsidRPr="00704B48">
        <w:rPr>
          <w:sz w:val="24"/>
          <w:lang w:val="ru-RU"/>
        </w:rPr>
        <w:t>повреда</w:t>
      </w:r>
      <w:proofErr w:type="spellEnd"/>
      <w:r w:rsidRPr="00704B48">
        <w:rPr>
          <w:sz w:val="24"/>
          <w:lang w:val="ru-RU"/>
        </w:rPr>
        <w:t xml:space="preserve"> или </w:t>
      </w:r>
      <w:proofErr w:type="spellStart"/>
      <w:r w:rsidRPr="00704B48">
        <w:rPr>
          <w:sz w:val="24"/>
          <w:lang w:val="ru-RU"/>
        </w:rPr>
        <w:t>смрт</w:t>
      </w:r>
      <w:proofErr w:type="spellEnd"/>
      <w:r w:rsidRPr="00704B48">
        <w:rPr>
          <w:sz w:val="24"/>
          <w:lang w:val="ru-RU"/>
        </w:rPr>
        <w:t xml:space="preserve"> на </w:t>
      </w:r>
      <w:proofErr w:type="spellStart"/>
      <w:r w:rsidRPr="00704B48">
        <w:rPr>
          <w:sz w:val="24"/>
          <w:lang w:val="ru-RU"/>
        </w:rPr>
        <w:t>повредениот</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005B2CCF">
        <w:rPr>
          <w:sz w:val="24"/>
          <w:lang w:val="ru-RU"/>
        </w:rPr>
        <w:t>една</w:t>
      </w:r>
      <w:proofErr w:type="spellEnd"/>
      <w:r w:rsidR="005B2CCF">
        <w:rPr>
          <w:sz w:val="24"/>
          <w:lang w:val="ru-RU"/>
        </w:rPr>
        <w:t xml:space="preserve"> до </w:t>
      </w:r>
      <w:proofErr w:type="spellStart"/>
      <w:r w:rsidR="005B2CCF">
        <w:rPr>
          <w:sz w:val="24"/>
          <w:lang w:val="ru-RU"/>
        </w:rPr>
        <w:t>осум</w:t>
      </w:r>
      <w:proofErr w:type="spellEnd"/>
      <w:r w:rsidR="005B2CCF">
        <w:rPr>
          <w:sz w:val="24"/>
          <w:lang w:val="ru-RU"/>
        </w:rPr>
        <w:t xml:space="preserve"> </w:t>
      </w:r>
      <w:proofErr w:type="spellStart"/>
      <w:r w:rsidR="005B2CCF">
        <w:rPr>
          <w:sz w:val="24"/>
          <w:lang w:val="ru-RU"/>
        </w:rPr>
        <w:t>години</w:t>
      </w:r>
      <w:proofErr w:type="spellEnd"/>
      <w:r w:rsidRPr="00704B48">
        <w:rPr>
          <w:sz w:val="24"/>
          <w:lang w:val="ru-RU"/>
        </w:rPr>
        <w:t>.</w:t>
      </w:r>
    </w:p>
    <w:p w14:paraId="11878CBA" w14:textId="77777777" w:rsidR="00437DEC" w:rsidRPr="00704B48" w:rsidRDefault="00437DEC" w:rsidP="00FA77C2">
      <w:pPr>
        <w:pStyle w:val="NoSpacing"/>
        <w:jc w:val="center"/>
        <w:rPr>
          <w:b/>
          <w:bCs/>
          <w:sz w:val="24"/>
          <w:szCs w:val="24"/>
          <w:lang w:val="ru-RU"/>
        </w:rPr>
      </w:pPr>
    </w:p>
    <w:p w14:paraId="182E745E" w14:textId="77777777" w:rsidR="00437DEC" w:rsidRPr="00704B48" w:rsidRDefault="009F5657" w:rsidP="00FA77C2">
      <w:pPr>
        <w:pStyle w:val="NoSpacing"/>
        <w:jc w:val="center"/>
        <w:rPr>
          <w:b/>
          <w:bCs/>
          <w:sz w:val="24"/>
          <w:szCs w:val="24"/>
          <w:lang w:val="ru-RU"/>
        </w:rPr>
      </w:pPr>
      <w:proofErr w:type="spellStart"/>
      <w:r w:rsidRPr="00704B48">
        <w:rPr>
          <w:b/>
          <w:bCs/>
          <w:sz w:val="24"/>
          <w:szCs w:val="24"/>
          <w:lang w:val="ru-RU"/>
        </w:rPr>
        <w:t>Напад</w:t>
      </w:r>
      <w:proofErr w:type="spellEnd"/>
      <w:r w:rsidRPr="00704B48">
        <w:rPr>
          <w:b/>
          <w:bCs/>
          <w:sz w:val="24"/>
          <w:szCs w:val="24"/>
          <w:lang w:val="ru-RU"/>
        </w:rPr>
        <w:t xml:space="preserve"> на </w:t>
      </w:r>
      <w:proofErr w:type="spellStart"/>
      <w:r w:rsidRPr="00704B48">
        <w:rPr>
          <w:b/>
          <w:bCs/>
          <w:sz w:val="24"/>
          <w:szCs w:val="24"/>
          <w:lang w:val="ru-RU"/>
        </w:rPr>
        <w:t>воздухоплов</w:t>
      </w:r>
      <w:proofErr w:type="spellEnd"/>
      <w:r w:rsidRPr="00704B48">
        <w:rPr>
          <w:b/>
          <w:bCs/>
          <w:sz w:val="24"/>
          <w:szCs w:val="24"/>
          <w:lang w:val="ru-RU"/>
        </w:rPr>
        <w:t>, брод или неподвижна платформа</w:t>
      </w:r>
    </w:p>
    <w:p w14:paraId="493307D9" w14:textId="77777777" w:rsidR="00437DEC" w:rsidRPr="00704B48" w:rsidRDefault="00437DEC" w:rsidP="00FA77C2">
      <w:pPr>
        <w:pStyle w:val="NoSpacing"/>
        <w:jc w:val="center"/>
        <w:rPr>
          <w:b/>
          <w:bCs/>
          <w:sz w:val="24"/>
          <w:szCs w:val="24"/>
          <w:lang w:val="ru-RU"/>
        </w:rPr>
      </w:pPr>
    </w:p>
    <w:p w14:paraId="45C0F788" w14:textId="3F20DB19" w:rsidR="00437DEC" w:rsidRPr="00704B48" w:rsidRDefault="00F0338C" w:rsidP="00FA77C2">
      <w:pPr>
        <w:pStyle w:val="NoSpacing"/>
        <w:jc w:val="center"/>
        <w:rPr>
          <w:b/>
          <w:bCs/>
          <w:sz w:val="24"/>
          <w:szCs w:val="24"/>
          <w:lang w:val="mk-MK"/>
        </w:rPr>
      </w:pPr>
      <w:r w:rsidRPr="00704B48">
        <w:rPr>
          <w:b/>
          <w:bCs/>
          <w:sz w:val="24"/>
          <w:szCs w:val="24"/>
          <w:lang w:val="ru-RU"/>
        </w:rPr>
        <w:t xml:space="preserve">Член </w:t>
      </w:r>
      <w:r w:rsidR="007A7267" w:rsidRPr="00704B48">
        <w:rPr>
          <w:b/>
          <w:bCs/>
          <w:sz w:val="24"/>
          <w:szCs w:val="24"/>
          <w:lang w:val="ru-RU"/>
        </w:rPr>
        <w:t>4</w:t>
      </w:r>
      <w:r w:rsidR="00C91081" w:rsidRPr="00704B48">
        <w:rPr>
          <w:b/>
          <w:bCs/>
          <w:sz w:val="24"/>
          <w:szCs w:val="24"/>
          <w:lang w:val="ru-RU"/>
        </w:rPr>
        <w:t>10</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proofErr w:type="spellStart"/>
      <w:r w:rsidR="009F5657" w:rsidRPr="00704B48">
        <w:rPr>
          <w:b/>
          <w:bCs/>
          <w:sz w:val="24"/>
          <w:szCs w:val="24"/>
        </w:rPr>
        <w:t>Член</w:t>
      </w:r>
      <w:proofErr w:type="spellEnd"/>
      <w:r w:rsidR="009F5657" w:rsidRPr="00704B48">
        <w:rPr>
          <w:b/>
          <w:bCs/>
          <w:sz w:val="24"/>
          <w:szCs w:val="24"/>
        </w:rPr>
        <w:t xml:space="preserve"> 302</w:t>
      </w:r>
      <w:r w:rsidRPr="00704B48">
        <w:rPr>
          <w:b/>
          <w:bCs/>
          <w:sz w:val="24"/>
          <w:szCs w:val="24"/>
          <w:lang w:val="mk-MK"/>
        </w:rPr>
        <w:t>)</w:t>
      </w:r>
    </w:p>
    <w:p w14:paraId="16E5053C" w14:textId="6A822F30" w:rsidR="00CA3D0F" w:rsidRPr="00704B48" w:rsidRDefault="009F5657" w:rsidP="00D2207F">
      <w:pPr>
        <w:pStyle w:val="NoSpacing"/>
        <w:numPr>
          <w:ilvl w:val="0"/>
          <w:numId w:val="579"/>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gramStart"/>
      <w:r w:rsidRPr="00704B48">
        <w:rPr>
          <w:sz w:val="24"/>
          <w:szCs w:val="24"/>
          <w:lang w:val="ru-RU"/>
        </w:rPr>
        <w:t>со сила</w:t>
      </w:r>
      <w:proofErr w:type="gramEnd"/>
      <w:r w:rsidRPr="00704B48">
        <w:rPr>
          <w:sz w:val="24"/>
          <w:szCs w:val="24"/>
          <w:lang w:val="ru-RU"/>
        </w:rPr>
        <w:t xml:space="preserve"> или </w:t>
      </w:r>
      <w:proofErr w:type="spellStart"/>
      <w:r w:rsidRPr="00704B48">
        <w:rPr>
          <w:sz w:val="24"/>
          <w:szCs w:val="24"/>
          <w:lang w:val="ru-RU"/>
        </w:rPr>
        <w:t>сериозна</w:t>
      </w:r>
      <w:proofErr w:type="spellEnd"/>
      <w:r w:rsidRPr="00704B48">
        <w:rPr>
          <w:sz w:val="24"/>
          <w:szCs w:val="24"/>
          <w:lang w:val="ru-RU"/>
        </w:rPr>
        <w:t xml:space="preserve"> </w:t>
      </w:r>
      <w:proofErr w:type="spellStart"/>
      <w:r w:rsidRPr="00704B48">
        <w:rPr>
          <w:sz w:val="24"/>
          <w:szCs w:val="24"/>
          <w:lang w:val="ru-RU"/>
        </w:rPr>
        <w:t>закана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преземе</w:t>
      </w:r>
      <w:proofErr w:type="spellEnd"/>
      <w:r w:rsidRPr="00704B48">
        <w:rPr>
          <w:sz w:val="24"/>
          <w:szCs w:val="24"/>
          <w:lang w:val="ru-RU"/>
        </w:rPr>
        <w:t xml:space="preserve"> </w:t>
      </w:r>
      <w:proofErr w:type="spellStart"/>
      <w:r w:rsidRPr="00704B48">
        <w:rPr>
          <w:sz w:val="24"/>
          <w:szCs w:val="24"/>
          <w:lang w:val="ru-RU"/>
        </w:rPr>
        <w:t>контролата</w:t>
      </w:r>
      <w:proofErr w:type="spellEnd"/>
      <w:r w:rsidRPr="00704B48">
        <w:rPr>
          <w:sz w:val="24"/>
          <w:szCs w:val="24"/>
          <w:lang w:val="ru-RU"/>
        </w:rPr>
        <w:t xml:space="preserve"> над </w:t>
      </w:r>
      <w:proofErr w:type="spellStart"/>
      <w:r w:rsidRPr="00704B48">
        <w:rPr>
          <w:sz w:val="24"/>
          <w:szCs w:val="24"/>
          <w:lang w:val="ru-RU"/>
        </w:rPr>
        <w:t>воздухоплов</w:t>
      </w:r>
      <w:proofErr w:type="spellEnd"/>
      <w:r w:rsidRPr="00704B48">
        <w:rPr>
          <w:sz w:val="24"/>
          <w:szCs w:val="24"/>
          <w:lang w:val="ru-RU"/>
        </w:rPr>
        <w:t xml:space="preserve"> во лет, брод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плови</w:t>
      </w:r>
      <w:proofErr w:type="spellEnd"/>
      <w:r w:rsidRPr="00704B48">
        <w:rPr>
          <w:sz w:val="24"/>
          <w:szCs w:val="24"/>
          <w:lang w:val="ru-RU"/>
        </w:rPr>
        <w:t xml:space="preserve"> или неподвижна</w:t>
      </w:r>
      <w:r w:rsidR="00E30F05" w:rsidRPr="00704B48">
        <w:rPr>
          <w:sz w:val="24"/>
          <w:szCs w:val="24"/>
          <w:lang w:val="ru-RU"/>
        </w:rPr>
        <w:t xml:space="preserve"> </w:t>
      </w:r>
      <w:r w:rsidRPr="00704B48">
        <w:rPr>
          <w:sz w:val="24"/>
          <w:szCs w:val="24"/>
          <w:lang w:val="ru-RU"/>
        </w:rPr>
        <w:t>платформа,</w:t>
      </w:r>
      <w:r w:rsidR="00E30F05"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00E13D47" w:rsidRPr="00704B48">
        <w:rPr>
          <w:sz w:val="24"/>
          <w:szCs w:val="24"/>
          <w:lang w:val="ru-RU"/>
        </w:rPr>
        <w:t>најмалку</w:t>
      </w:r>
      <w:proofErr w:type="spellEnd"/>
      <w:r w:rsidR="00E13D47" w:rsidRPr="00704B48">
        <w:rPr>
          <w:sz w:val="24"/>
          <w:szCs w:val="24"/>
          <w:lang w:val="ru-RU"/>
        </w:rPr>
        <w:t xml:space="preserve"> </w:t>
      </w:r>
      <w:proofErr w:type="spellStart"/>
      <w:r w:rsidR="00E13D47" w:rsidRPr="00704B48">
        <w:rPr>
          <w:sz w:val="24"/>
          <w:szCs w:val="24"/>
          <w:lang w:val="ru-RU"/>
        </w:rPr>
        <w:t>четири</w:t>
      </w:r>
      <w:proofErr w:type="spellEnd"/>
      <w:r w:rsidR="00E13D47"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B0686B1" w14:textId="5156C6E1" w:rsidR="00CA3D0F" w:rsidRPr="00704B48" w:rsidRDefault="00F80609" w:rsidP="00D2207F">
      <w:pPr>
        <w:pStyle w:val="NoSpacing"/>
        <w:numPr>
          <w:ilvl w:val="0"/>
          <w:numId w:val="579"/>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т</w:t>
      </w:r>
      <w:r w:rsidR="009F5657" w:rsidRPr="00704B48">
        <w:rPr>
          <w:sz w:val="24"/>
          <w:szCs w:val="24"/>
          <w:lang w:val="ru-RU"/>
        </w:rPr>
        <w:t>ој</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примени сила или </w:t>
      </w:r>
      <w:proofErr w:type="spellStart"/>
      <w:r w:rsidR="009F5657" w:rsidRPr="00704B48">
        <w:rPr>
          <w:sz w:val="24"/>
          <w:szCs w:val="24"/>
          <w:lang w:val="ru-RU"/>
        </w:rPr>
        <w:lastRenderedPageBreak/>
        <w:t>сериозна</w:t>
      </w:r>
      <w:proofErr w:type="spellEnd"/>
      <w:r w:rsidR="009F5657" w:rsidRPr="00704B48">
        <w:rPr>
          <w:sz w:val="24"/>
          <w:szCs w:val="24"/>
          <w:lang w:val="ru-RU"/>
        </w:rPr>
        <w:t xml:space="preserve"> </w:t>
      </w:r>
      <w:proofErr w:type="spellStart"/>
      <w:r w:rsidR="009F5657" w:rsidRPr="00704B48">
        <w:rPr>
          <w:sz w:val="24"/>
          <w:szCs w:val="24"/>
          <w:lang w:val="ru-RU"/>
        </w:rPr>
        <w:t>закана</w:t>
      </w:r>
      <w:proofErr w:type="spellEnd"/>
      <w:r w:rsidR="009F5657" w:rsidRPr="00704B48">
        <w:rPr>
          <w:sz w:val="24"/>
          <w:szCs w:val="24"/>
          <w:lang w:val="ru-RU"/>
        </w:rPr>
        <w:t xml:space="preserve"> на </w:t>
      </w:r>
      <w:proofErr w:type="spellStart"/>
      <w:r w:rsidR="009F5657" w:rsidRPr="00704B48">
        <w:rPr>
          <w:sz w:val="24"/>
          <w:szCs w:val="24"/>
          <w:lang w:val="ru-RU"/>
        </w:rPr>
        <w:t>воздухоплов</w:t>
      </w:r>
      <w:proofErr w:type="spellEnd"/>
      <w:r w:rsidR="009F5657" w:rsidRPr="00704B48">
        <w:rPr>
          <w:sz w:val="24"/>
          <w:szCs w:val="24"/>
          <w:lang w:val="ru-RU"/>
        </w:rPr>
        <w:t xml:space="preserve"> во лет, брод </w:t>
      </w:r>
      <w:proofErr w:type="spellStart"/>
      <w:r w:rsidR="009F5657" w:rsidRPr="00704B48">
        <w:rPr>
          <w:sz w:val="24"/>
          <w:szCs w:val="24"/>
          <w:lang w:val="ru-RU"/>
        </w:rPr>
        <w:t>што</w:t>
      </w:r>
      <w:proofErr w:type="spellEnd"/>
      <w:r w:rsidR="009F5657" w:rsidRPr="00704B48">
        <w:rPr>
          <w:sz w:val="24"/>
          <w:szCs w:val="24"/>
          <w:lang w:val="ru-RU"/>
        </w:rPr>
        <w:t xml:space="preserve"> </w:t>
      </w:r>
      <w:proofErr w:type="spellStart"/>
      <w:r w:rsidR="009F5657" w:rsidRPr="00704B48">
        <w:rPr>
          <w:sz w:val="24"/>
          <w:szCs w:val="24"/>
          <w:lang w:val="ru-RU"/>
        </w:rPr>
        <w:t>плови</w:t>
      </w:r>
      <w:proofErr w:type="spellEnd"/>
      <w:r w:rsidR="009F5657" w:rsidRPr="00704B48">
        <w:rPr>
          <w:sz w:val="24"/>
          <w:szCs w:val="24"/>
          <w:lang w:val="ru-RU"/>
        </w:rPr>
        <w:t xml:space="preserve"> или неподвижна платформа или </w:t>
      </w:r>
      <w:proofErr w:type="spellStart"/>
      <w:r w:rsidR="009F5657" w:rsidRPr="00704B48">
        <w:rPr>
          <w:sz w:val="24"/>
          <w:szCs w:val="24"/>
          <w:lang w:val="ru-RU"/>
        </w:rPr>
        <w:t>постави</w:t>
      </w:r>
      <w:proofErr w:type="spellEnd"/>
      <w:r w:rsidR="009F5657" w:rsidRPr="00704B48">
        <w:rPr>
          <w:sz w:val="24"/>
          <w:szCs w:val="24"/>
          <w:lang w:val="ru-RU"/>
        </w:rPr>
        <w:t xml:space="preserve"> </w:t>
      </w:r>
      <w:proofErr w:type="spellStart"/>
      <w:r w:rsidR="009F5657" w:rsidRPr="00704B48">
        <w:rPr>
          <w:sz w:val="24"/>
          <w:szCs w:val="24"/>
          <w:lang w:val="ru-RU"/>
        </w:rPr>
        <w:t>уред</w:t>
      </w:r>
      <w:proofErr w:type="spellEnd"/>
      <w:r w:rsidR="009F5657" w:rsidRPr="00704B48">
        <w:rPr>
          <w:sz w:val="24"/>
          <w:szCs w:val="24"/>
          <w:lang w:val="ru-RU"/>
        </w:rPr>
        <w:t xml:space="preserve"> или предмет со </w:t>
      </w:r>
      <w:proofErr w:type="spellStart"/>
      <w:r w:rsidR="009F5657" w:rsidRPr="00704B48">
        <w:rPr>
          <w:sz w:val="24"/>
          <w:szCs w:val="24"/>
          <w:lang w:val="ru-RU"/>
        </w:rPr>
        <w:t>кој</w:t>
      </w:r>
      <w:proofErr w:type="spellEnd"/>
      <w:r w:rsidR="009F5657" w:rsidRPr="00704B48">
        <w:rPr>
          <w:sz w:val="24"/>
          <w:szCs w:val="24"/>
          <w:lang w:val="ru-RU"/>
        </w:rPr>
        <w:t xml:space="preserve"> </w:t>
      </w:r>
      <w:proofErr w:type="spellStart"/>
      <w:r w:rsidR="009F5657" w:rsidRPr="00704B48">
        <w:rPr>
          <w:sz w:val="24"/>
          <w:szCs w:val="24"/>
          <w:lang w:val="ru-RU"/>
        </w:rPr>
        <w:t>може</w:t>
      </w:r>
      <w:proofErr w:type="spellEnd"/>
      <w:r w:rsidR="009F5657" w:rsidRPr="00704B48">
        <w:rPr>
          <w:sz w:val="24"/>
          <w:szCs w:val="24"/>
          <w:lang w:val="ru-RU"/>
        </w:rPr>
        <w:t xml:space="preserve"> да се </w:t>
      </w:r>
      <w:proofErr w:type="spellStart"/>
      <w:r w:rsidR="009F5657" w:rsidRPr="00704B48">
        <w:rPr>
          <w:sz w:val="24"/>
          <w:szCs w:val="24"/>
          <w:lang w:val="ru-RU"/>
        </w:rPr>
        <w:t>уништи</w:t>
      </w:r>
      <w:proofErr w:type="spellEnd"/>
      <w:r w:rsidR="009F5657" w:rsidRPr="00704B48">
        <w:rPr>
          <w:sz w:val="24"/>
          <w:szCs w:val="24"/>
          <w:lang w:val="ru-RU"/>
        </w:rPr>
        <w:t xml:space="preserve"> или </w:t>
      </w:r>
      <w:proofErr w:type="spellStart"/>
      <w:r w:rsidR="009F5657" w:rsidRPr="00704B48">
        <w:rPr>
          <w:sz w:val="24"/>
          <w:szCs w:val="24"/>
          <w:lang w:val="ru-RU"/>
        </w:rPr>
        <w:t>предизвика</w:t>
      </w:r>
      <w:proofErr w:type="spellEnd"/>
      <w:r w:rsidR="009F5657" w:rsidRPr="00704B48">
        <w:rPr>
          <w:sz w:val="24"/>
          <w:szCs w:val="24"/>
          <w:lang w:val="ru-RU"/>
        </w:rPr>
        <w:t xml:space="preserve"> </w:t>
      </w:r>
      <w:proofErr w:type="spellStart"/>
      <w:r w:rsidR="009F5657" w:rsidRPr="00704B48">
        <w:rPr>
          <w:sz w:val="24"/>
          <w:szCs w:val="24"/>
          <w:lang w:val="ru-RU"/>
        </w:rPr>
        <w:t>штета</w:t>
      </w:r>
      <w:proofErr w:type="spellEnd"/>
      <w:r w:rsidR="009F5657" w:rsidRPr="00704B48">
        <w:rPr>
          <w:sz w:val="24"/>
          <w:szCs w:val="24"/>
          <w:lang w:val="ru-RU"/>
        </w:rPr>
        <w:t xml:space="preserve"> на </w:t>
      </w:r>
      <w:proofErr w:type="spellStart"/>
      <w:r w:rsidR="009F5657" w:rsidRPr="00704B48">
        <w:rPr>
          <w:sz w:val="24"/>
          <w:szCs w:val="24"/>
          <w:lang w:val="ru-RU"/>
        </w:rPr>
        <w:t>воздухопло</w:t>
      </w:r>
      <w:r w:rsidR="00E30F05" w:rsidRPr="00704B48">
        <w:rPr>
          <w:sz w:val="24"/>
          <w:szCs w:val="24"/>
          <w:lang w:val="ru-RU"/>
        </w:rPr>
        <w:t>вот</w:t>
      </w:r>
      <w:proofErr w:type="spellEnd"/>
      <w:r w:rsidR="00E30F05" w:rsidRPr="00704B48">
        <w:rPr>
          <w:sz w:val="24"/>
          <w:szCs w:val="24"/>
          <w:lang w:val="ru-RU"/>
        </w:rPr>
        <w:t xml:space="preserve">, </w:t>
      </w:r>
      <w:proofErr w:type="spellStart"/>
      <w:r w:rsidR="00E30F05" w:rsidRPr="00704B48">
        <w:rPr>
          <w:sz w:val="24"/>
          <w:szCs w:val="24"/>
          <w:lang w:val="ru-RU"/>
        </w:rPr>
        <w:t>бродот</w:t>
      </w:r>
      <w:proofErr w:type="spellEnd"/>
      <w:r w:rsidR="00E30F05" w:rsidRPr="00704B48">
        <w:rPr>
          <w:sz w:val="24"/>
          <w:szCs w:val="24"/>
          <w:lang w:val="ru-RU"/>
        </w:rPr>
        <w:t xml:space="preserve"> или </w:t>
      </w:r>
      <w:proofErr w:type="spellStart"/>
      <w:r w:rsidR="00E30F05" w:rsidRPr="00704B48">
        <w:rPr>
          <w:sz w:val="24"/>
          <w:szCs w:val="24"/>
          <w:lang w:val="ru-RU"/>
        </w:rPr>
        <w:t>неподвижната</w:t>
      </w:r>
      <w:proofErr w:type="spellEnd"/>
      <w:r w:rsidR="00E30F05" w:rsidRPr="00704B48">
        <w:rPr>
          <w:sz w:val="24"/>
          <w:szCs w:val="24"/>
          <w:lang w:val="ru-RU"/>
        </w:rPr>
        <w:t xml:space="preserve"> пла</w:t>
      </w:r>
      <w:r w:rsidR="009F5657" w:rsidRPr="00704B48">
        <w:rPr>
          <w:sz w:val="24"/>
          <w:szCs w:val="24"/>
          <w:lang w:val="ru-RU"/>
        </w:rPr>
        <w:t xml:space="preserve">тформа, а со </w:t>
      </w:r>
      <w:proofErr w:type="spellStart"/>
      <w:r w:rsidR="009F5657" w:rsidRPr="00704B48">
        <w:rPr>
          <w:sz w:val="24"/>
          <w:szCs w:val="24"/>
          <w:lang w:val="ru-RU"/>
        </w:rPr>
        <w:t>тоа</w:t>
      </w:r>
      <w:proofErr w:type="spellEnd"/>
      <w:r w:rsidR="009F5657" w:rsidRPr="00704B48">
        <w:rPr>
          <w:sz w:val="24"/>
          <w:szCs w:val="24"/>
          <w:lang w:val="ru-RU"/>
        </w:rPr>
        <w:t xml:space="preserve"> </w:t>
      </w:r>
      <w:proofErr w:type="spellStart"/>
      <w:r w:rsidR="009F5657" w:rsidRPr="00704B48">
        <w:rPr>
          <w:sz w:val="24"/>
          <w:szCs w:val="24"/>
          <w:lang w:val="ru-RU"/>
        </w:rPr>
        <w:t>може</w:t>
      </w:r>
      <w:proofErr w:type="spellEnd"/>
      <w:r w:rsidR="009F5657" w:rsidRPr="00704B48">
        <w:rPr>
          <w:sz w:val="24"/>
          <w:szCs w:val="24"/>
          <w:lang w:val="ru-RU"/>
        </w:rPr>
        <w:t xml:space="preserve"> да се </w:t>
      </w:r>
      <w:proofErr w:type="spellStart"/>
      <w:r w:rsidR="009F5657" w:rsidRPr="00704B48">
        <w:rPr>
          <w:sz w:val="24"/>
          <w:szCs w:val="24"/>
          <w:lang w:val="ru-RU"/>
        </w:rPr>
        <w:t>загрози</w:t>
      </w:r>
      <w:proofErr w:type="spellEnd"/>
      <w:r w:rsidR="009F5657" w:rsidRPr="00704B48">
        <w:rPr>
          <w:sz w:val="24"/>
          <w:szCs w:val="24"/>
          <w:lang w:val="ru-RU"/>
        </w:rPr>
        <w:t xml:space="preserve"> </w:t>
      </w:r>
      <w:proofErr w:type="spellStart"/>
      <w:r w:rsidR="009F5657" w:rsidRPr="00704B48">
        <w:rPr>
          <w:sz w:val="24"/>
          <w:szCs w:val="24"/>
          <w:lang w:val="ru-RU"/>
        </w:rPr>
        <w:t>сигурноста</w:t>
      </w:r>
      <w:proofErr w:type="spellEnd"/>
      <w:r w:rsidR="009F5657" w:rsidRPr="00704B48">
        <w:rPr>
          <w:sz w:val="24"/>
          <w:szCs w:val="24"/>
          <w:lang w:val="ru-RU"/>
        </w:rPr>
        <w:t xml:space="preserve"> на </w:t>
      </w:r>
      <w:proofErr w:type="spellStart"/>
      <w:r w:rsidR="009F5657" w:rsidRPr="00704B48">
        <w:rPr>
          <w:sz w:val="24"/>
          <w:szCs w:val="24"/>
          <w:lang w:val="ru-RU"/>
        </w:rPr>
        <w:t>летот</w:t>
      </w:r>
      <w:proofErr w:type="spellEnd"/>
      <w:r w:rsidR="009F5657" w:rsidRPr="00704B48">
        <w:rPr>
          <w:sz w:val="24"/>
          <w:szCs w:val="24"/>
          <w:lang w:val="ru-RU"/>
        </w:rPr>
        <w:t xml:space="preserve"> или</w:t>
      </w:r>
      <w:r w:rsidR="00E30F05" w:rsidRPr="00704B48">
        <w:rPr>
          <w:sz w:val="24"/>
          <w:szCs w:val="24"/>
          <w:lang w:val="ru-RU"/>
        </w:rPr>
        <w:t xml:space="preserve"> </w:t>
      </w:r>
      <w:proofErr w:type="spellStart"/>
      <w:r w:rsidR="009F5657" w:rsidRPr="00704B48">
        <w:rPr>
          <w:sz w:val="24"/>
          <w:szCs w:val="24"/>
          <w:lang w:val="ru-RU"/>
        </w:rPr>
        <w:t>пловидбата</w:t>
      </w:r>
      <w:proofErr w:type="spellEnd"/>
      <w:r w:rsidRPr="00704B48">
        <w:rPr>
          <w:sz w:val="24"/>
          <w:szCs w:val="24"/>
          <w:lang w:val="ru-RU"/>
        </w:rPr>
        <w:t>.</w:t>
      </w:r>
      <w:r w:rsidR="00E30F05" w:rsidRPr="00704B48">
        <w:rPr>
          <w:sz w:val="24"/>
          <w:szCs w:val="24"/>
          <w:lang w:val="ru-RU"/>
        </w:rPr>
        <w:t xml:space="preserve"> </w:t>
      </w:r>
    </w:p>
    <w:p w14:paraId="746A2178" w14:textId="0918752A" w:rsidR="00CA3D0F" w:rsidRPr="00704B48" w:rsidRDefault="009F5657" w:rsidP="00D2207F">
      <w:pPr>
        <w:pStyle w:val="NoSpacing"/>
        <w:numPr>
          <w:ilvl w:val="0"/>
          <w:numId w:val="579"/>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цел да </w:t>
      </w:r>
      <w:proofErr w:type="spellStart"/>
      <w:r w:rsidRPr="00704B48">
        <w:rPr>
          <w:sz w:val="24"/>
          <w:szCs w:val="24"/>
          <w:lang w:val="ru-RU"/>
        </w:rPr>
        <w:t>уништи</w:t>
      </w:r>
      <w:proofErr w:type="spellEnd"/>
      <w:r w:rsidRPr="00704B48">
        <w:rPr>
          <w:sz w:val="24"/>
          <w:szCs w:val="24"/>
          <w:lang w:val="ru-RU"/>
        </w:rPr>
        <w:t xml:space="preserve"> или </w:t>
      </w:r>
      <w:proofErr w:type="spellStart"/>
      <w:r w:rsidRPr="00704B48">
        <w:rPr>
          <w:sz w:val="24"/>
          <w:szCs w:val="24"/>
          <w:lang w:val="ru-RU"/>
        </w:rPr>
        <w:t>оштети</w:t>
      </w:r>
      <w:proofErr w:type="spellEnd"/>
      <w:r w:rsidRPr="00704B48">
        <w:rPr>
          <w:sz w:val="24"/>
          <w:szCs w:val="24"/>
          <w:lang w:val="ru-RU"/>
        </w:rPr>
        <w:t xml:space="preserve"> </w:t>
      </w:r>
      <w:proofErr w:type="spellStart"/>
      <w:r w:rsidRPr="00704B48">
        <w:rPr>
          <w:sz w:val="24"/>
          <w:szCs w:val="24"/>
          <w:lang w:val="ru-RU"/>
        </w:rPr>
        <w:t>воздухоплов</w:t>
      </w:r>
      <w:proofErr w:type="spellEnd"/>
      <w:r w:rsidRPr="00704B48">
        <w:rPr>
          <w:sz w:val="24"/>
          <w:szCs w:val="24"/>
          <w:lang w:val="ru-RU"/>
        </w:rPr>
        <w:t xml:space="preserve"> во лет, брод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плови</w:t>
      </w:r>
      <w:proofErr w:type="spellEnd"/>
      <w:r w:rsidRPr="00704B48">
        <w:rPr>
          <w:sz w:val="24"/>
          <w:szCs w:val="24"/>
          <w:lang w:val="ru-RU"/>
        </w:rPr>
        <w:t xml:space="preserve"> или </w:t>
      </w:r>
      <w:proofErr w:type="spellStart"/>
      <w:r w:rsidRPr="00704B48">
        <w:rPr>
          <w:sz w:val="24"/>
          <w:szCs w:val="24"/>
          <w:lang w:val="ru-RU"/>
        </w:rPr>
        <w:t>негов</w:t>
      </w:r>
      <w:proofErr w:type="spellEnd"/>
      <w:r w:rsidRPr="00704B48">
        <w:rPr>
          <w:sz w:val="24"/>
          <w:szCs w:val="24"/>
          <w:lang w:val="ru-RU"/>
        </w:rPr>
        <w:t xml:space="preserve"> товар или неподвижна платформа, употреби </w:t>
      </w:r>
      <w:proofErr w:type="spellStart"/>
      <w:r w:rsidRPr="00704B48">
        <w:rPr>
          <w:sz w:val="24"/>
          <w:szCs w:val="24"/>
          <w:lang w:val="ru-RU"/>
        </w:rPr>
        <w:t>огенено</w:t>
      </w:r>
      <w:proofErr w:type="spellEnd"/>
      <w:r w:rsidRPr="00704B48">
        <w:rPr>
          <w:sz w:val="24"/>
          <w:szCs w:val="24"/>
          <w:lang w:val="ru-RU"/>
        </w:rPr>
        <w:t xml:space="preserve"> </w:t>
      </w:r>
      <w:proofErr w:type="spellStart"/>
      <w:r w:rsidRPr="00704B48">
        <w:rPr>
          <w:sz w:val="24"/>
          <w:szCs w:val="24"/>
          <w:lang w:val="ru-RU"/>
        </w:rPr>
        <w:t>оружје</w:t>
      </w:r>
      <w:proofErr w:type="spellEnd"/>
      <w:r w:rsidRPr="00704B48">
        <w:rPr>
          <w:sz w:val="24"/>
          <w:szCs w:val="24"/>
          <w:lang w:val="ru-RU"/>
        </w:rPr>
        <w:t xml:space="preserve"> или </w:t>
      </w:r>
      <w:proofErr w:type="spellStart"/>
      <w:r w:rsidRPr="00704B48">
        <w:rPr>
          <w:sz w:val="24"/>
          <w:szCs w:val="24"/>
          <w:lang w:val="ru-RU"/>
        </w:rPr>
        <w:t>предизика</w:t>
      </w:r>
      <w:proofErr w:type="spellEnd"/>
      <w:r w:rsidRPr="00704B48">
        <w:rPr>
          <w:sz w:val="24"/>
          <w:szCs w:val="24"/>
          <w:lang w:val="ru-RU"/>
        </w:rPr>
        <w:t xml:space="preserve"> </w:t>
      </w:r>
      <w:proofErr w:type="spellStart"/>
      <w:r w:rsidRPr="00704B48">
        <w:rPr>
          <w:sz w:val="24"/>
          <w:szCs w:val="24"/>
          <w:lang w:val="ru-RU"/>
        </w:rPr>
        <w:t>експлозија</w:t>
      </w:r>
      <w:proofErr w:type="spellEnd"/>
      <w:r w:rsidRPr="00704B48">
        <w:rPr>
          <w:sz w:val="24"/>
          <w:szCs w:val="24"/>
          <w:lang w:val="ru-RU"/>
        </w:rPr>
        <w:t xml:space="preserve"> или</w:t>
      </w:r>
      <w:r w:rsidR="00E30F05" w:rsidRPr="00704B48">
        <w:rPr>
          <w:sz w:val="24"/>
          <w:szCs w:val="24"/>
          <w:lang w:val="ru-RU"/>
        </w:rPr>
        <w:t xml:space="preserve"> </w:t>
      </w:r>
      <w:r w:rsidRPr="00704B48">
        <w:rPr>
          <w:sz w:val="24"/>
          <w:szCs w:val="24"/>
          <w:lang w:val="ru-RU"/>
        </w:rPr>
        <w:t>пожар,</w:t>
      </w:r>
      <w:r w:rsidR="00E30F05"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00E13D47" w:rsidRPr="00704B48">
        <w:rPr>
          <w:sz w:val="24"/>
          <w:szCs w:val="24"/>
          <w:lang w:val="ru-RU"/>
        </w:rPr>
        <w:t>најмалку</w:t>
      </w:r>
      <w:proofErr w:type="spellEnd"/>
      <w:r w:rsidR="00E13D47" w:rsidRPr="00704B48">
        <w:rPr>
          <w:sz w:val="24"/>
          <w:szCs w:val="24"/>
          <w:lang w:val="ru-RU"/>
        </w:rPr>
        <w:t xml:space="preserve"> пет</w:t>
      </w:r>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692EB76" w14:textId="0A53946B" w:rsidR="00CA3D0F" w:rsidRPr="00704B48" w:rsidRDefault="009F5657" w:rsidP="00D2207F">
      <w:pPr>
        <w:pStyle w:val="NoSpacing"/>
        <w:numPr>
          <w:ilvl w:val="0"/>
          <w:numId w:val="579"/>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настапи</w:t>
      </w:r>
      <w:proofErr w:type="spellEnd"/>
      <w:r w:rsidRPr="00704B48">
        <w:rPr>
          <w:sz w:val="24"/>
          <w:szCs w:val="24"/>
          <w:lang w:val="ru-RU"/>
        </w:rPr>
        <w:t xml:space="preserve"> </w:t>
      </w:r>
      <w:proofErr w:type="spellStart"/>
      <w:r w:rsidRPr="00704B48">
        <w:rPr>
          <w:sz w:val="24"/>
          <w:szCs w:val="24"/>
          <w:lang w:val="ru-RU"/>
        </w:rPr>
        <w:t>смрт</w:t>
      </w:r>
      <w:proofErr w:type="spellEnd"/>
      <w:r w:rsidRPr="00704B48">
        <w:rPr>
          <w:sz w:val="24"/>
          <w:szCs w:val="24"/>
          <w:lang w:val="ru-RU"/>
        </w:rPr>
        <w:t xml:space="preserve"> на </w:t>
      </w:r>
      <w:proofErr w:type="spellStart"/>
      <w:r w:rsidRPr="00704B48">
        <w:rPr>
          <w:sz w:val="24"/>
          <w:szCs w:val="24"/>
          <w:lang w:val="ru-RU"/>
        </w:rPr>
        <w:t>едно</w:t>
      </w:r>
      <w:proofErr w:type="spellEnd"/>
      <w:r w:rsidRPr="00704B48">
        <w:rPr>
          <w:sz w:val="24"/>
          <w:szCs w:val="24"/>
          <w:lang w:val="ru-RU"/>
        </w:rPr>
        <w:t xml:space="preserve"> или </w:t>
      </w:r>
      <w:proofErr w:type="spellStart"/>
      <w:r w:rsidRPr="00704B48">
        <w:rPr>
          <w:sz w:val="24"/>
          <w:szCs w:val="24"/>
          <w:lang w:val="ru-RU"/>
        </w:rPr>
        <w:t>повеќе</w:t>
      </w:r>
      <w:proofErr w:type="spellEnd"/>
      <w:r w:rsidRPr="00704B48">
        <w:rPr>
          <w:sz w:val="24"/>
          <w:szCs w:val="24"/>
          <w:lang w:val="ru-RU"/>
        </w:rPr>
        <w:t xml:space="preserve"> лица или е </w:t>
      </w:r>
      <w:proofErr w:type="spellStart"/>
      <w:r w:rsidRPr="00704B48">
        <w:rPr>
          <w:sz w:val="24"/>
          <w:szCs w:val="24"/>
          <w:lang w:val="ru-RU"/>
        </w:rPr>
        <w:t>предизвикано</w:t>
      </w:r>
      <w:proofErr w:type="spellEnd"/>
      <w:r w:rsidRPr="00704B48">
        <w:rPr>
          <w:sz w:val="24"/>
          <w:szCs w:val="24"/>
          <w:lang w:val="ru-RU"/>
        </w:rPr>
        <w:t xml:space="preserve"> </w:t>
      </w:r>
      <w:proofErr w:type="spellStart"/>
      <w:r w:rsidRPr="00704B48">
        <w:rPr>
          <w:sz w:val="24"/>
          <w:szCs w:val="24"/>
          <w:lang w:val="ru-RU"/>
        </w:rPr>
        <w:t>уништување</w:t>
      </w:r>
      <w:proofErr w:type="spellEnd"/>
      <w:r w:rsidRPr="00704B48">
        <w:rPr>
          <w:sz w:val="24"/>
          <w:szCs w:val="24"/>
          <w:lang w:val="ru-RU"/>
        </w:rPr>
        <w:t xml:space="preserve"> на </w:t>
      </w:r>
      <w:proofErr w:type="spellStart"/>
      <w:r w:rsidRPr="00704B48">
        <w:rPr>
          <w:sz w:val="24"/>
          <w:szCs w:val="24"/>
          <w:lang w:val="ru-RU"/>
        </w:rPr>
        <w:t>воздухоплов</w:t>
      </w:r>
      <w:proofErr w:type="spellEnd"/>
      <w:r w:rsidRPr="00704B48">
        <w:rPr>
          <w:sz w:val="24"/>
          <w:szCs w:val="24"/>
          <w:lang w:val="ru-RU"/>
        </w:rPr>
        <w:t xml:space="preserve">, брод или неподвижна платформа или е </w:t>
      </w:r>
      <w:proofErr w:type="spellStart"/>
      <w:r w:rsidRPr="00704B48">
        <w:rPr>
          <w:sz w:val="24"/>
          <w:szCs w:val="24"/>
          <w:lang w:val="ru-RU"/>
        </w:rPr>
        <w:t>предизвикана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од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w:t>
      </w:r>
      <w:r w:rsidR="00E30F05"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казни со затвор од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00E13D47"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D5FD2E0" w14:textId="6CD48EEB" w:rsidR="00437DEC" w:rsidRPr="00704B48" w:rsidRDefault="009F5657" w:rsidP="00D2207F">
      <w:pPr>
        <w:pStyle w:val="NoSpacing"/>
        <w:numPr>
          <w:ilvl w:val="0"/>
          <w:numId w:val="579"/>
        </w:numPr>
        <w:ind w:left="0" w:firstLine="360"/>
        <w:jc w:val="both"/>
        <w:rPr>
          <w:sz w:val="24"/>
          <w:szCs w:val="24"/>
          <w:lang w:val="ru-RU"/>
        </w:rPr>
      </w:pPr>
      <w:proofErr w:type="spellStart"/>
      <w:r w:rsidRPr="00704B48">
        <w:rPr>
          <w:sz w:val="24"/>
          <w:szCs w:val="24"/>
          <w:lang w:val="ru-RU"/>
        </w:rPr>
        <w:t>Ако</w:t>
      </w:r>
      <w:proofErr w:type="spellEnd"/>
      <w:r w:rsidR="00E30F05" w:rsidRPr="00704B48">
        <w:rPr>
          <w:sz w:val="24"/>
          <w:szCs w:val="24"/>
          <w:lang w:val="ru-RU"/>
        </w:rPr>
        <w:t xml:space="preserve"> </w:t>
      </w:r>
      <w:proofErr w:type="spellStart"/>
      <w:r w:rsidRPr="00704B48">
        <w:rPr>
          <w:sz w:val="24"/>
          <w:szCs w:val="24"/>
          <w:lang w:val="ru-RU"/>
        </w:rPr>
        <w:t>сторителот</w:t>
      </w:r>
      <w:proofErr w:type="spellEnd"/>
      <w:r w:rsidR="00E30F05" w:rsidRPr="00704B48">
        <w:rPr>
          <w:sz w:val="24"/>
          <w:szCs w:val="24"/>
          <w:lang w:val="ru-RU"/>
        </w:rPr>
        <w:t xml:space="preserve"> </w:t>
      </w:r>
      <w:r w:rsidRPr="00704B48">
        <w:rPr>
          <w:sz w:val="24"/>
          <w:szCs w:val="24"/>
          <w:lang w:val="ru-RU"/>
        </w:rPr>
        <w:t>за</w:t>
      </w:r>
      <w:r w:rsidR="00E30F05" w:rsidRPr="00704B48">
        <w:rPr>
          <w:sz w:val="24"/>
          <w:szCs w:val="24"/>
          <w:lang w:val="ru-RU"/>
        </w:rPr>
        <w:t xml:space="preserve"> </w:t>
      </w:r>
      <w:proofErr w:type="spellStart"/>
      <w:r w:rsidRPr="00704B48">
        <w:rPr>
          <w:sz w:val="24"/>
          <w:szCs w:val="24"/>
          <w:lang w:val="ru-RU"/>
        </w:rPr>
        <w:t>време</w:t>
      </w:r>
      <w:proofErr w:type="spellEnd"/>
      <w:r w:rsidR="00E10293">
        <w:rPr>
          <w:sz w:val="24"/>
          <w:szCs w:val="24"/>
          <w:lang w:val="ru-RU"/>
        </w:rPr>
        <w:t xml:space="preserve"> </w:t>
      </w:r>
      <w:r w:rsidRPr="00704B48">
        <w:rPr>
          <w:sz w:val="24"/>
          <w:szCs w:val="24"/>
          <w:lang w:val="ru-RU"/>
        </w:rPr>
        <w:t>на</w:t>
      </w:r>
      <w:r w:rsidR="00E30F05" w:rsidRPr="00704B48">
        <w:rPr>
          <w:sz w:val="24"/>
          <w:szCs w:val="24"/>
          <w:lang w:val="ru-RU"/>
        </w:rPr>
        <w:t xml:space="preserve"> </w:t>
      </w:r>
      <w:proofErr w:type="spellStart"/>
      <w:r w:rsidRPr="00704B48">
        <w:rPr>
          <w:sz w:val="24"/>
          <w:szCs w:val="24"/>
          <w:lang w:val="ru-RU"/>
        </w:rPr>
        <w:t>извршување</w:t>
      </w:r>
      <w:proofErr w:type="spellEnd"/>
      <w:r w:rsidR="00E30F05" w:rsidRPr="00704B48">
        <w:rPr>
          <w:sz w:val="24"/>
          <w:szCs w:val="24"/>
          <w:lang w:val="ru-RU"/>
        </w:rPr>
        <w:t xml:space="preserve"> </w:t>
      </w:r>
      <w:r w:rsidRPr="00704B48">
        <w:rPr>
          <w:sz w:val="24"/>
          <w:szCs w:val="24"/>
          <w:lang w:val="ru-RU"/>
        </w:rPr>
        <w:t>на</w:t>
      </w:r>
      <w:r w:rsidR="00E10293">
        <w:rPr>
          <w:sz w:val="24"/>
          <w:szCs w:val="24"/>
          <w:lang w:val="ru-RU"/>
        </w:rPr>
        <w:t xml:space="preserve"> </w:t>
      </w:r>
      <w:proofErr w:type="spellStart"/>
      <w:r w:rsidRPr="00704B48">
        <w:rPr>
          <w:sz w:val="24"/>
          <w:szCs w:val="24"/>
          <w:lang w:val="ru-RU"/>
        </w:rPr>
        <w:t>делото</w:t>
      </w:r>
      <w:proofErr w:type="spellEnd"/>
      <w:r w:rsidR="00E30F05" w:rsidRPr="00704B48">
        <w:rPr>
          <w:sz w:val="24"/>
          <w:szCs w:val="24"/>
          <w:lang w:val="ru-RU"/>
        </w:rPr>
        <w:t xml:space="preserve"> </w:t>
      </w:r>
      <w:r w:rsidRPr="00704B48">
        <w:rPr>
          <w:sz w:val="24"/>
          <w:szCs w:val="24"/>
          <w:lang w:val="ru-RU"/>
        </w:rPr>
        <w:t>од</w:t>
      </w:r>
      <w:r w:rsidR="00E30F05" w:rsidRPr="00704B48">
        <w:rPr>
          <w:sz w:val="24"/>
          <w:szCs w:val="24"/>
          <w:lang w:val="ru-RU"/>
        </w:rPr>
        <w:t xml:space="preserve"> </w:t>
      </w:r>
      <w:proofErr w:type="spellStart"/>
      <w:r w:rsidRPr="00704B48">
        <w:rPr>
          <w:sz w:val="24"/>
          <w:szCs w:val="24"/>
          <w:lang w:val="ru-RU"/>
        </w:rPr>
        <w:t>ставовите</w:t>
      </w:r>
      <w:proofErr w:type="spellEnd"/>
      <w:r w:rsidR="00E30F05" w:rsidRPr="00704B48">
        <w:rPr>
          <w:sz w:val="24"/>
          <w:szCs w:val="24"/>
          <w:lang w:val="ru-RU"/>
        </w:rPr>
        <w:t xml:space="preserve"> </w:t>
      </w:r>
      <w:r w:rsidRPr="00704B48">
        <w:rPr>
          <w:sz w:val="24"/>
          <w:szCs w:val="24"/>
          <w:lang w:val="ru-RU"/>
        </w:rPr>
        <w:t>(1),</w:t>
      </w:r>
      <w:r w:rsidR="0085540D" w:rsidRPr="00704B48">
        <w:rPr>
          <w:sz w:val="24"/>
          <w:szCs w:val="24"/>
          <w:lang w:val="ru-RU"/>
        </w:rPr>
        <w:t xml:space="preserve"> </w:t>
      </w:r>
      <w:r w:rsidRPr="00704B48">
        <w:rPr>
          <w:sz w:val="24"/>
          <w:szCs w:val="24"/>
          <w:lang w:val="ru-RU"/>
        </w:rPr>
        <w:t>(2)</w:t>
      </w:r>
      <w:r w:rsidR="00E30F05" w:rsidRPr="00704B48">
        <w:rPr>
          <w:sz w:val="24"/>
          <w:szCs w:val="24"/>
          <w:lang w:val="ru-RU"/>
        </w:rPr>
        <w:t xml:space="preserve"> </w:t>
      </w:r>
      <w:r w:rsidRPr="00704B48">
        <w:rPr>
          <w:sz w:val="24"/>
          <w:szCs w:val="24"/>
          <w:lang w:val="ru-RU"/>
        </w:rPr>
        <w:t>и</w:t>
      </w:r>
      <w:r w:rsidR="00E30F05" w:rsidRPr="00704B48">
        <w:rPr>
          <w:sz w:val="24"/>
          <w:szCs w:val="24"/>
          <w:lang w:val="ru-RU"/>
        </w:rPr>
        <w:t xml:space="preserve"> </w:t>
      </w:r>
      <w:r w:rsidR="0049548D" w:rsidRPr="00704B48">
        <w:rPr>
          <w:sz w:val="24"/>
          <w:szCs w:val="24"/>
          <w:lang w:val="ru-RU"/>
        </w:rPr>
        <w:t xml:space="preserve">(3) </w:t>
      </w:r>
      <w:r w:rsidRPr="00704B48">
        <w:rPr>
          <w:sz w:val="24"/>
          <w:szCs w:val="24"/>
          <w:lang w:val="ru-RU"/>
        </w:rPr>
        <w:t xml:space="preserve">на </w:t>
      </w:r>
      <w:proofErr w:type="spellStart"/>
      <w:r w:rsidRPr="00704B48">
        <w:rPr>
          <w:sz w:val="24"/>
          <w:szCs w:val="24"/>
          <w:lang w:val="ru-RU"/>
        </w:rPr>
        <w:t>овој</w:t>
      </w:r>
      <w:proofErr w:type="spellEnd"/>
      <w:r w:rsidRPr="00704B48">
        <w:rPr>
          <w:sz w:val="24"/>
          <w:szCs w:val="24"/>
          <w:lang w:val="ru-RU"/>
        </w:rPr>
        <w:t xml:space="preserve"> член со </w:t>
      </w:r>
      <w:proofErr w:type="spellStart"/>
      <w:r w:rsidRPr="00704B48">
        <w:rPr>
          <w:sz w:val="24"/>
          <w:szCs w:val="24"/>
          <w:lang w:val="ru-RU"/>
        </w:rPr>
        <w:t>умисла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лиши од живот </w:t>
      </w:r>
      <w:proofErr w:type="spellStart"/>
      <w:r w:rsidRPr="00704B48">
        <w:rPr>
          <w:sz w:val="24"/>
          <w:szCs w:val="24"/>
          <w:lang w:val="ru-RU"/>
        </w:rPr>
        <w:t>едно</w:t>
      </w:r>
      <w:proofErr w:type="spellEnd"/>
      <w:r w:rsidRPr="00704B48">
        <w:rPr>
          <w:sz w:val="24"/>
          <w:szCs w:val="24"/>
          <w:lang w:val="ru-RU"/>
        </w:rPr>
        <w:t xml:space="preserve"> или </w:t>
      </w:r>
      <w:proofErr w:type="spellStart"/>
      <w:r w:rsidRPr="00704B48">
        <w:rPr>
          <w:sz w:val="24"/>
          <w:szCs w:val="24"/>
          <w:lang w:val="ru-RU"/>
        </w:rPr>
        <w:t>повеќе</w:t>
      </w:r>
      <w:proofErr w:type="spellEnd"/>
      <w:r w:rsidRPr="00704B48">
        <w:rPr>
          <w:sz w:val="24"/>
          <w:szCs w:val="24"/>
          <w:lang w:val="ru-RU"/>
        </w:rPr>
        <w:t xml:space="preserve"> лица,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десет</w:t>
      </w:r>
      <w:proofErr w:type="spellEnd"/>
      <w:r w:rsidR="0049548D" w:rsidRPr="00704B48">
        <w:rPr>
          <w:sz w:val="24"/>
          <w:szCs w:val="24"/>
          <w:lang w:val="ru-RU"/>
        </w:rPr>
        <w:t xml:space="preserve"> </w:t>
      </w:r>
      <w:proofErr w:type="spellStart"/>
      <w:r w:rsidRPr="00704B48">
        <w:rPr>
          <w:sz w:val="24"/>
          <w:szCs w:val="24"/>
          <w:lang w:val="ru-RU"/>
        </w:rPr>
        <w:t>години</w:t>
      </w:r>
      <w:proofErr w:type="spellEnd"/>
      <w:r w:rsidR="00E13D47" w:rsidRPr="00704B48">
        <w:rPr>
          <w:sz w:val="24"/>
          <w:szCs w:val="24"/>
          <w:lang w:val="ru-RU"/>
        </w:rPr>
        <w:t xml:space="preserve"> или </w:t>
      </w:r>
      <w:proofErr w:type="spellStart"/>
      <w:r w:rsidR="00E13D47" w:rsidRPr="00704B48">
        <w:rPr>
          <w:sz w:val="24"/>
          <w:szCs w:val="24"/>
          <w:lang w:val="ru-RU"/>
        </w:rPr>
        <w:t>доживотен</w:t>
      </w:r>
      <w:proofErr w:type="spellEnd"/>
      <w:r w:rsidR="00E13D47" w:rsidRPr="00704B48">
        <w:rPr>
          <w:sz w:val="24"/>
          <w:szCs w:val="24"/>
          <w:lang w:val="ru-RU"/>
        </w:rPr>
        <w:t xml:space="preserve"> затвор</w:t>
      </w:r>
      <w:r w:rsidRPr="00704B48">
        <w:rPr>
          <w:sz w:val="24"/>
          <w:szCs w:val="24"/>
          <w:lang w:val="ru-RU"/>
        </w:rPr>
        <w:t>.</w:t>
      </w:r>
    </w:p>
    <w:p w14:paraId="1029C062" w14:textId="77777777" w:rsidR="00FA77C2" w:rsidRPr="00704B48" w:rsidRDefault="00FA77C2" w:rsidP="00FA77C2">
      <w:pPr>
        <w:pStyle w:val="NoSpacing"/>
        <w:jc w:val="center"/>
        <w:rPr>
          <w:b/>
          <w:bCs/>
          <w:sz w:val="24"/>
          <w:szCs w:val="24"/>
          <w:lang w:val="ru-RU"/>
        </w:rPr>
      </w:pPr>
    </w:p>
    <w:p w14:paraId="2CC61D62" w14:textId="77777777" w:rsidR="0049548D" w:rsidRPr="00704B48" w:rsidRDefault="009F5657" w:rsidP="00FA77C2">
      <w:pPr>
        <w:pStyle w:val="NoSpacing"/>
        <w:jc w:val="center"/>
        <w:rPr>
          <w:b/>
          <w:bCs/>
          <w:sz w:val="24"/>
          <w:szCs w:val="24"/>
          <w:lang w:val="ru-RU"/>
        </w:rPr>
      </w:pPr>
      <w:proofErr w:type="spellStart"/>
      <w:r w:rsidRPr="00704B48">
        <w:rPr>
          <w:b/>
          <w:bCs/>
          <w:sz w:val="24"/>
          <w:szCs w:val="24"/>
          <w:lang w:val="ru-RU"/>
        </w:rPr>
        <w:t>Загрозување</w:t>
      </w:r>
      <w:proofErr w:type="spellEnd"/>
      <w:r w:rsidRPr="00704B48">
        <w:rPr>
          <w:b/>
          <w:bCs/>
          <w:sz w:val="24"/>
          <w:szCs w:val="24"/>
          <w:lang w:val="ru-RU"/>
        </w:rPr>
        <w:t xml:space="preserve"> на </w:t>
      </w:r>
      <w:proofErr w:type="spellStart"/>
      <w:r w:rsidRPr="00704B48">
        <w:rPr>
          <w:b/>
          <w:bCs/>
          <w:sz w:val="24"/>
          <w:szCs w:val="24"/>
          <w:lang w:val="ru-RU"/>
        </w:rPr>
        <w:t>безбедноста</w:t>
      </w:r>
      <w:proofErr w:type="spellEnd"/>
      <w:r w:rsidRPr="00704B48">
        <w:rPr>
          <w:b/>
          <w:bCs/>
          <w:sz w:val="24"/>
          <w:szCs w:val="24"/>
          <w:lang w:val="ru-RU"/>
        </w:rPr>
        <w:t xml:space="preserve"> на </w:t>
      </w:r>
      <w:proofErr w:type="spellStart"/>
      <w:r w:rsidRPr="00704B48">
        <w:rPr>
          <w:b/>
          <w:bCs/>
          <w:sz w:val="24"/>
          <w:szCs w:val="24"/>
          <w:lang w:val="ru-RU"/>
        </w:rPr>
        <w:t>воздушниот</w:t>
      </w:r>
      <w:proofErr w:type="spellEnd"/>
      <w:r w:rsidRPr="00704B48">
        <w:rPr>
          <w:b/>
          <w:bCs/>
          <w:sz w:val="24"/>
          <w:szCs w:val="24"/>
          <w:lang w:val="ru-RU"/>
        </w:rPr>
        <w:t xml:space="preserve"> </w:t>
      </w:r>
      <w:proofErr w:type="spellStart"/>
      <w:r w:rsidRPr="00704B48">
        <w:rPr>
          <w:b/>
          <w:bCs/>
          <w:sz w:val="24"/>
          <w:szCs w:val="24"/>
          <w:lang w:val="ru-RU"/>
        </w:rPr>
        <w:t>сообраќај</w:t>
      </w:r>
      <w:proofErr w:type="spellEnd"/>
    </w:p>
    <w:p w14:paraId="476211C4" w14:textId="77777777" w:rsidR="00FA77C2" w:rsidRPr="00704B48" w:rsidRDefault="00FA77C2" w:rsidP="00FA77C2">
      <w:pPr>
        <w:pStyle w:val="NoSpacing"/>
        <w:jc w:val="center"/>
        <w:rPr>
          <w:b/>
          <w:bCs/>
          <w:sz w:val="24"/>
          <w:szCs w:val="24"/>
          <w:lang w:val="ru-RU"/>
        </w:rPr>
      </w:pPr>
    </w:p>
    <w:p w14:paraId="18506BE4" w14:textId="6BD4123C" w:rsidR="00437DEC" w:rsidRPr="00704B48" w:rsidRDefault="00F0338C" w:rsidP="00FA77C2">
      <w:pPr>
        <w:pStyle w:val="NoSpacing"/>
        <w:jc w:val="center"/>
        <w:rPr>
          <w:b/>
          <w:bCs/>
          <w:sz w:val="24"/>
          <w:szCs w:val="24"/>
          <w:lang w:val="ru-RU"/>
        </w:rPr>
      </w:pPr>
      <w:r w:rsidRPr="00704B48">
        <w:rPr>
          <w:b/>
          <w:bCs/>
          <w:sz w:val="24"/>
          <w:szCs w:val="24"/>
          <w:lang w:val="ru-RU"/>
        </w:rPr>
        <w:t xml:space="preserve">Член </w:t>
      </w:r>
      <w:r w:rsidR="007A7267" w:rsidRPr="00704B48">
        <w:rPr>
          <w:b/>
          <w:bCs/>
          <w:sz w:val="24"/>
          <w:szCs w:val="24"/>
          <w:lang w:val="ru-RU"/>
        </w:rPr>
        <w:t>41</w:t>
      </w:r>
      <w:r w:rsidR="00C91081" w:rsidRPr="00704B48">
        <w:rPr>
          <w:b/>
          <w:bCs/>
          <w:sz w:val="24"/>
          <w:szCs w:val="24"/>
          <w:lang w:val="ru-RU"/>
        </w:rPr>
        <w:t>1</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303</w:t>
      </w:r>
      <w:r w:rsidRPr="00704B48">
        <w:rPr>
          <w:b/>
          <w:bCs/>
          <w:sz w:val="24"/>
          <w:szCs w:val="24"/>
          <w:lang w:val="ru-RU"/>
        </w:rPr>
        <w:t>)</w:t>
      </w:r>
    </w:p>
    <w:p w14:paraId="6047BB94" w14:textId="77777777" w:rsidR="00437DEC" w:rsidRPr="00704B48" w:rsidRDefault="009F5657" w:rsidP="00FA77C2">
      <w:pPr>
        <w:numPr>
          <w:ilvl w:val="0"/>
          <w:numId w:val="497"/>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во </w:t>
      </w:r>
      <w:proofErr w:type="spellStart"/>
      <w:r w:rsidRPr="00704B48">
        <w:rPr>
          <w:sz w:val="24"/>
          <w:szCs w:val="24"/>
          <w:lang w:val="ru-RU"/>
        </w:rPr>
        <w:t>воздухоплов</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внесе</w:t>
      </w:r>
      <w:proofErr w:type="spellEnd"/>
      <w:r w:rsidRPr="00704B48">
        <w:rPr>
          <w:sz w:val="24"/>
          <w:szCs w:val="24"/>
          <w:lang w:val="ru-RU"/>
        </w:rPr>
        <w:t xml:space="preserve"> </w:t>
      </w:r>
      <w:proofErr w:type="spellStart"/>
      <w:r w:rsidRPr="00704B48">
        <w:rPr>
          <w:sz w:val="24"/>
          <w:szCs w:val="24"/>
          <w:lang w:val="ru-RU"/>
        </w:rPr>
        <w:t>експлозивна</w:t>
      </w:r>
      <w:proofErr w:type="spellEnd"/>
      <w:r w:rsidRPr="00704B48">
        <w:rPr>
          <w:sz w:val="24"/>
          <w:szCs w:val="24"/>
          <w:lang w:val="ru-RU"/>
        </w:rPr>
        <w:t xml:space="preserve"> или </w:t>
      </w:r>
      <w:proofErr w:type="spellStart"/>
      <w:r w:rsidRPr="00704B48">
        <w:rPr>
          <w:sz w:val="24"/>
          <w:szCs w:val="24"/>
          <w:lang w:val="ru-RU"/>
        </w:rPr>
        <w:t>слична</w:t>
      </w:r>
      <w:proofErr w:type="spellEnd"/>
      <w:r w:rsidRPr="00704B48">
        <w:rPr>
          <w:sz w:val="24"/>
          <w:szCs w:val="24"/>
          <w:lang w:val="ru-RU"/>
        </w:rPr>
        <w:t xml:space="preserve"> </w:t>
      </w:r>
      <w:proofErr w:type="spellStart"/>
      <w:r w:rsidRPr="00704B48">
        <w:rPr>
          <w:sz w:val="24"/>
          <w:szCs w:val="24"/>
          <w:lang w:val="ru-RU"/>
        </w:rPr>
        <w:t>направа</w:t>
      </w:r>
      <w:proofErr w:type="spellEnd"/>
      <w:r w:rsidR="0049548D" w:rsidRPr="00704B48">
        <w:rPr>
          <w:sz w:val="24"/>
          <w:szCs w:val="24"/>
          <w:lang w:val="ru-RU"/>
        </w:rPr>
        <w:t xml:space="preserve"> </w:t>
      </w:r>
      <w:r w:rsidRPr="00704B48">
        <w:rPr>
          <w:sz w:val="24"/>
          <w:szCs w:val="24"/>
          <w:lang w:val="ru-RU"/>
        </w:rPr>
        <w:t>или</w:t>
      </w:r>
      <w:r w:rsidR="0049548D" w:rsidRPr="00704B48">
        <w:rPr>
          <w:sz w:val="24"/>
          <w:szCs w:val="24"/>
          <w:lang w:val="ru-RU"/>
        </w:rPr>
        <w:t xml:space="preserve"> </w:t>
      </w:r>
      <w:proofErr w:type="spellStart"/>
      <w:r w:rsidRPr="00704B48">
        <w:rPr>
          <w:sz w:val="24"/>
          <w:szCs w:val="24"/>
          <w:lang w:val="ru-RU"/>
        </w:rPr>
        <w:t>супстанција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уништи</w:t>
      </w:r>
      <w:proofErr w:type="spellEnd"/>
      <w:r w:rsidRPr="00704B48">
        <w:rPr>
          <w:sz w:val="24"/>
          <w:szCs w:val="24"/>
          <w:lang w:val="ru-RU"/>
        </w:rPr>
        <w:t xml:space="preserve"> или </w:t>
      </w:r>
      <w:proofErr w:type="spellStart"/>
      <w:r w:rsidRPr="00704B48">
        <w:rPr>
          <w:sz w:val="24"/>
          <w:szCs w:val="24"/>
          <w:lang w:val="ru-RU"/>
        </w:rPr>
        <w:t>оштети</w:t>
      </w:r>
      <w:proofErr w:type="spellEnd"/>
      <w:r w:rsidRPr="00704B48">
        <w:rPr>
          <w:sz w:val="24"/>
          <w:szCs w:val="24"/>
          <w:lang w:val="ru-RU"/>
        </w:rPr>
        <w:t xml:space="preserve"> </w:t>
      </w:r>
      <w:proofErr w:type="spellStart"/>
      <w:r w:rsidRPr="00704B48">
        <w:rPr>
          <w:sz w:val="24"/>
          <w:szCs w:val="24"/>
          <w:lang w:val="ru-RU"/>
        </w:rPr>
        <w:t>уредите</w:t>
      </w:r>
      <w:proofErr w:type="spellEnd"/>
      <w:r w:rsidRPr="00704B48">
        <w:rPr>
          <w:sz w:val="24"/>
          <w:szCs w:val="24"/>
          <w:lang w:val="ru-RU"/>
        </w:rPr>
        <w:t xml:space="preserve"> за </w:t>
      </w:r>
      <w:proofErr w:type="spellStart"/>
      <w:r w:rsidRPr="00704B48">
        <w:rPr>
          <w:sz w:val="24"/>
          <w:szCs w:val="24"/>
          <w:lang w:val="ru-RU"/>
        </w:rPr>
        <w:t>навигација</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друга </w:t>
      </w:r>
      <w:proofErr w:type="spellStart"/>
      <w:r w:rsidRPr="00704B48">
        <w:rPr>
          <w:sz w:val="24"/>
          <w:szCs w:val="24"/>
          <w:lang w:val="ru-RU"/>
        </w:rPr>
        <w:t>штета</w:t>
      </w:r>
      <w:proofErr w:type="spellEnd"/>
      <w:r w:rsidRPr="00704B48">
        <w:rPr>
          <w:sz w:val="24"/>
          <w:szCs w:val="24"/>
          <w:lang w:val="ru-RU"/>
        </w:rPr>
        <w:t xml:space="preserve"> на </w:t>
      </w:r>
      <w:proofErr w:type="spellStart"/>
      <w:r w:rsidRPr="00704B48">
        <w:rPr>
          <w:sz w:val="24"/>
          <w:szCs w:val="24"/>
          <w:lang w:val="ru-RU"/>
        </w:rPr>
        <w:t>воздухопловот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даде</w:t>
      </w:r>
      <w:proofErr w:type="spellEnd"/>
      <w:r w:rsidRPr="00704B48">
        <w:rPr>
          <w:sz w:val="24"/>
          <w:szCs w:val="24"/>
          <w:lang w:val="ru-RU"/>
        </w:rPr>
        <w:t xml:space="preserve"> </w:t>
      </w:r>
      <w:proofErr w:type="spellStart"/>
      <w:r w:rsidRPr="00704B48">
        <w:rPr>
          <w:sz w:val="24"/>
          <w:szCs w:val="24"/>
          <w:lang w:val="ru-RU"/>
        </w:rPr>
        <w:t>лажни</w:t>
      </w:r>
      <w:proofErr w:type="spellEnd"/>
      <w:r w:rsidRPr="00704B48">
        <w:rPr>
          <w:sz w:val="24"/>
          <w:szCs w:val="24"/>
          <w:lang w:val="ru-RU"/>
        </w:rPr>
        <w:t xml:space="preserve"> </w:t>
      </w:r>
      <w:proofErr w:type="spellStart"/>
      <w:r w:rsidRPr="00704B48">
        <w:rPr>
          <w:sz w:val="24"/>
          <w:szCs w:val="24"/>
          <w:lang w:val="ru-RU"/>
        </w:rPr>
        <w:t>известувања</w:t>
      </w:r>
      <w:proofErr w:type="spellEnd"/>
      <w:r w:rsidRPr="00704B48">
        <w:rPr>
          <w:sz w:val="24"/>
          <w:szCs w:val="24"/>
          <w:lang w:val="ru-RU"/>
        </w:rPr>
        <w:t xml:space="preserve"> во </w:t>
      </w:r>
      <w:proofErr w:type="spellStart"/>
      <w:r w:rsidRPr="00704B48">
        <w:rPr>
          <w:sz w:val="24"/>
          <w:szCs w:val="24"/>
          <w:lang w:val="ru-RU"/>
        </w:rPr>
        <w:t>врска</w:t>
      </w:r>
      <w:proofErr w:type="spellEnd"/>
      <w:r w:rsidRPr="00704B48">
        <w:rPr>
          <w:sz w:val="24"/>
          <w:szCs w:val="24"/>
          <w:lang w:val="ru-RU"/>
        </w:rPr>
        <w:t xml:space="preserve"> со </w:t>
      </w:r>
      <w:proofErr w:type="spellStart"/>
      <w:r w:rsidRPr="00704B48">
        <w:rPr>
          <w:sz w:val="24"/>
          <w:szCs w:val="24"/>
          <w:lang w:val="ru-RU"/>
        </w:rPr>
        <w:t>летот</w:t>
      </w:r>
      <w:proofErr w:type="spellEnd"/>
      <w:r w:rsidRPr="00704B48">
        <w:rPr>
          <w:sz w:val="24"/>
          <w:szCs w:val="24"/>
          <w:lang w:val="ru-RU"/>
        </w:rPr>
        <w:t xml:space="preserve">, </w:t>
      </w:r>
      <w:proofErr w:type="spellStart"/>
      <w:r w:rsidRPr="00704B48">
        <w:rPr>
          <w:sz w:val="24"/>
          <w:szCs w:val="24"/>
          <w:lang w:val="ru-RU"/>
        </w:rPr>
        <w:t>непрописно</w:t>
      </w:r>
      <w:proofErr w:type="spellEnd"/>
      <w:r w:rsidRPr="00704B48">
        <w:rPr>
          <w:sz w:val="24"/>
          <w:szCs w:val="24"/>
          <w:lang w:val="ru-RU"/>
        </w:rPr>
        <w:t xml:space="preserve"> или </w:t>
      </w:r>
      <w:proofErr w:type="spellStart"/>
      <w:r w:rsidRPr="00704B48">
        <w:rPr>
          <w:sz w:val="24"/>
          <w:szCs w:val="24"/>
          <w:lang w:val="ru-RU"/>
        </w:rPr>
        <w:t>неправилно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управува</w:t>
      </w:r>
      <w:proofErr w:type="spellEnd"/>
      <w:r w:rsidRPr="00704B48">
        <w:rPr>
          <w:sz w:val="24"/>
          <w:szCs w:val="24"/>
          <w:lang w:val="ru-RU"/>
        </w:rPr>
        <w:t xml:space="preserve"> со </w:t>
      </w:r>
      <w:proofErr w:type="spellStart"/>
      <w:r w:rsidRPr="00704B48">
        <w:rPr>
          <w:sz w:val="24"/>
          <w:szCs w:val="24"/>
          <w:lang w:val="ru-RU"/>
        </w:rPr>
        <w:t>летот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акт на </w:t>
      </w:r>
      <w:proofErr w:type="spellStart"/>
      <w:r w:rsidRPr="00704B48">
        <w:rPr>
          <w:sz w:val="24"/>
          <w:szCs w:val="24"/>
          <w:lang w:val="ru-RU"/>
        </w:rPr>
        <w:t>насилство</w:t>
      </w:r>
      <w:proofErr w:type="spellEnd"/>
      <w:r w:rsidRPr="00704B48">
        <w:rPr>
          <w:sz w:val="24"/>
          <w:szCs w:val="24"/>
          <w:lang w:val="ru-RU"/>
        </w:rPr>
        <w:t xml:space="preserve"> на лице во </w:t>
      </w:r>
      <w:proofErr w:type="spellStart"/>
      <w:r w:rsidRPr="00704B48">
        <w:rPr>
          <w:sz w:val="24"/>
          <w:szCs w:val="24"/>
          <w:lang w:val="ru-RU"/>
        </w:rPr>
        <w:t>воздухопловот</w:t>
      </w:r>
      <w:proofErr w:type="spellEnd"/>
      <w:r w:rsidRPr="00704B48">
        <w:rPr>
          <w:sz w:val="24"/>
          <w:szCs w:val="24"/>
          <w:lang w:val="ru-RU"/>
        </w:rPr>
        <w:t xml:space="preserve"> за </w:t>
      </w:r>
      <w:proofErr w:type="spellStart"/>
      <w:r w:rsidRPr="00704B48">
        <w:rPr>
          <w:sz w:val="24"/>
          <w:szCs w:val="24"/>
          <w:lang w:val="ru-RU"/>
        </w:rPr>
        <w:t>време</w:t>
      </w:r>
      <w:proofErr w:type="spellEnd"/>
      <w:r w:rsidRPr="00704B48">
        <w:rPr>
          <w:sz w:val="24"/>
          <w:szCs w:val="24"/>
          <w:lang w:val="ru-RU"/>
        </w:rPr>
        <w:t xml:space="preserve"> на </w:t>
      </w:r>
      <w:proofErr w:type="spellStart"/>
      <w:r w:rsidRPr="00704B48">
        <w:rPr>
          <w:sz w:val="24"/>
          <w:szCs w:val="24"/>
          <w:lang w:val="ru-RU"/>
        </w:rPr>
        <w:t>летот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пропушти</w:t>
      </w:r>
      <w:proofErr w:type="spellEnd"/>
      <w:r w:rsidRPr="00704B48">
        <w:rPr>
          <w:sz w:val="24"/>
          <w:szCs w:val="24"/>
          <w:lang w:val="ru-RU"/>
        </w:rPr>
        <w:t xml:space="preserve"> </w:t>
      </w:r>
      <w:proofErr w:type="spellStart"/>
      <w:r w:rsidRPr="00704B48">
        <w:rPr>
          <w:sz w:val="24"/>
          <w:szCs w:val="24"/>
          <w:lang w:val="ru-RU"/>
        </w:rPr>
        <w:t>должноста</w:t>
      </w:r>
      <w:proofErr w:type="spellEnd"/>
      <w:r w:rsidRPr="00704B48">
        <w:rPr>
          <w:sz w:val="24"/>
          <w:szCs w:val="24"/>
          <w:lang w:val="ru-RU"/>
        </w:rPr>
        <w:t xml:space="preserve"> за надзор </w:t>
      </w:r>
      <w:proofErr w:type="spellStart"/>
      <w:r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безбедноста</w:t>
      </w:r>
      <w:proofErr w:type="spellEnd"/>
      <w:r w:rsidRPr="00704B48">
        <w:rPr>
          <w:sz w:val="24"/>
          <w:szCs w:val="24"/>
          <w:lang w:val="ru-RU"/>
        </w:rPr>
        <w:t xml:space="preserve"> на </w:t>
      </w:r>
      <w:proofErr w:type="spellStart"/>
      <w:r w:rsidRPr="00704B48">
        <w:rPr>
          <w:sz w:val="24"/>
          <w:szCs w:val="24"/>
          <w:lang w:val="ru-RU"/>
        </w:rPr>
        <w:t>воздушниот</w:t>
      </w:r>
      <w:proofErr w:type="spellEnd"/>
      <w:r w:rsidRPr="00704B48">
        <w:rPr>
          <w:sz w:val="24"/>
          <w:szCs w:val="24"/>
          <w:lang w:val="ru-RU"/>
        </w:rPr>
        <w:t xml:space="preserve"> </w:t>
      </w:r>
      <w:proofErr w:type="spellStart"/>
      <w:r w:rsidRPr="00704B48">
        <w:rPr>
          <w:sz w:val="24"/>
          <w:szCs w:val="24"/>
          <w:lang w:val="ru-RU"/>
        </w:rPr>
        <w:t>сообраќај</w:t>
      </w:r>
      <w:proofErr w:type="spellEnd"/>
      <w:r w:rsidRPr="00704B48">
        <w:rPr>
          <w:sz w:val="24"/>
          <w:szCs w:val="24"/>
          <w:lang w:val="ru-RU"/>
        </w:rPr>
        <w:t xml:space="preserve"> или на друг начин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доведе</w:t>
      </w:r>
      <w:proofErr w:type="spellEnd"/>
      <w:r w:rsidRPr="00704B48">
        <w:rPr>
          <w:sz w:val="24"/>
          <w:szCs w:val="24"/>
          <w:lang w:val="ru-RU"/>
        </w:rPr>
        <w:t xml:space="preserve"> во </w:t>
      </w:r>
      <w:proofErr w:type="spellStart"/>
      <w:r w:rsidRPr="00704B48">
        <w:rPr>
          <w:sz w:val="24"/>
          <w:szCs w:val="24"/>
          <w:lang w:val="ru-RU"/>
        </w:rPr>
        <w:t>опасност</w:t>
      </w:r>
      <w:proofErr w:type="spellEnd"/>
      <w:r w:rsidRPr="00704B48">
        <w:rPr>
          <w:sz w:val="24"/>
          <w:szCs w:val="24"/>
          <w:lang w:val="ru-RU"/>
        </w:rPr>
        <w:t xml:space="preserve"> </w:t>
      </w:r>
      <w:proofErr w:type="spellStart"/>
      <w:r w:rsidRPr="00704B48">
        <w:rPr>
          <w:sz w:val="24"/>
          <w:szCs w:val="24"/>
          <w:lang w:val="ru-RU"/>
        </w:rPr>
        <w:t>безбедноста</w:t>
      </w:r>
      <w:proofErr w:type="spellEnd"/>
      <w:r w:rsidRPr="00704B48">
        <w:rPr>
          <w:sz w:val="24"/>
          <w:szCs w:val="24"/>
          <w:lang w:val="ru-RU"/>
        </w:rPr>
        <w:t xml:space="preserve"> на </w:t>
      </w:r>
      <w:proofErr w:type="spellStart"/>
      <w:r w:rsidRPr="00704B48">
        <w:rPr>
          <w:sz w:val="24"/>
          <w:szCs w:val="24"/>
          <w:lang w:val="ru-RU"/>
        </w:rPr>
        <w:t>летот</w:t>
      </w:r>
      <w:proofErr w:type="spellEnd"/>
      <w:r w:rsidRPr="00704B48">
        <w:rPr>
          <w:sz w:val="24"/>
          <w:szCs w:val="24"/>
          <w:lang w:val="ru-RU"/>
        </w:rPr>
        <w:t xml:space="preserve"> во </w:t>
      </w:r>
      <w:proofErr w:type="spellStart"/>
      <w:r w:rsidRPr="00704B48">
        <w:rPr>
          <w:sz w:val="24"/>
          <w:szCs w:val="24"/>
          <w:lang w:val="ru-RU"/>
        </w:rPr>
        <w:t>воздухопловот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3AF40DFC" w14:textId="77777777" w:rsidR="00437DEC" w:rsidRPr="00704B48" w:rsidRDefault="009F5657" w:rsidP="00FA77C2">
      <w:pPr>
        <w:pStyle w:val="ListParagraph"/>
        <w:numPr>
          <w:ilvl w:val="0"/>
          <w:numId w:val="497"/>
        </w:numPr>
        <w:spacing w:line="286" w:lineRule="exact"/>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дело со кое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загрозува</w:t>
      </w:r>
      <w:proofErr w:type="spellEnd"/>
      <w:r w:rsidRPr="00704B48">
        <w:rPr>
          <w:sz w:val="24"/>
          <w:szCs w:val="24"/>
          <w:lang w:val="ru-RU"/>
        </w:rPr>
        <w:t xml:space="preserve"> или </w:t>
      </w:r>
      <w:proofErr w:type="spellStart"/>
      <w:r w:rsidRPr="00704B48">
        <w:rPr>
          <w:sz w:val="24"/>
          <w:szCs w:val="24"/>
          <w:lang w:val="ru-RU"/>
        </w:rPr>
        <w:t>може</w:t>
      </w:r>
      <w:proofErr w:type="spellEnd"/>
      <w:r w:rsidRPr="00704B48">
        <w:rPr>
          <w:sz w:val="24"/>
          <w:szCs w:val="24"/>
          <w:lang w:val="ru-RU"/>
        </w:rPr>
        <w:t xml:space="preserve"> да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загрози</w:t>
      </w:r>
      <w:proofErr w:type="spellEnd"/>
      <w:r w:rsidRPr="00704B48">
        <w:rPr>
          <w:sz w:val="24"/>
          <w:szCs w:val="24"/>
          <w:lang w:val="ru-RU"/>
        </w:rPr>
        <w:t xml:space="preserve"> </w:t>
      </w:r>
      <w:proofErr w:type="spellStart"/>
      <w:r w:rsidRPr="00704B48">
        <w:rPr>
          <w:sz w:val="24"/>
          <w:szCs w:val="24"/>
          <w:lang w:val="ru-RU"/>
        </w:rPr>
        <w:t>безбедноста</w:t>
      </w:r>
      <w:proofErr w:type="spellEnd"/>
      <w:r w:rsidRPr="00704B48">
        <w:rPr>
          <w:sz w:val="24"/>
          <w:szCs w:val="24"/>
          <w:lang w:val="ru-RU"/>
        </w:rPr>
        <w:t xml:space="preserve"> на </w:t>
      </w:r>
      <w:proofErr w:type="spellStart"/>
      <w:r w:rsidRPr="00704B48">
        <w:rPr>
          <w:sz w:val="24"/>
          <w:szCs w:val="24"/>
          <w:lang w:val="ru-RU"/>
        </w:rPr>
        <w:t>аеродром</w:t>
      </w:r>
      <w:proofErr w:type="spellEnd"/>
      <w:r w:rsidRPr="00704B48">
        <w:rPr>
          <w:sz w:val="24"/>
          <w:szCs w:val="24"/>
          <w:lang w:val="ru-RU"/>
        </w:rPr>
        <w:t xml:space="preserve"> за </w:t>
      </w:r>
      <w:proofErr w:type="spellStart"/>
      <w:r w:rsidRPr="00704B48">
        <w:rPr>
          <w:sz w:val="24"/>
          <w:szCs w:val="24"/>
          <w:lang w:val="ru-RU"/>
        </w:rPr>
        <w:t>меѓународ</w:t>
      </w:r>
      <w:proofErr w:type="spellEnd"/>
      <w:r w:rsidRPr="00704B48">
        <w:rPr>
          <w:sz w:val="24"/>
          <w:szCs w:val="24"/>
        </w:rPr>
        <w:t>e</w:t>
      </w:r>
      <w:r w:rsidRPr="00704B48">
        <w:rPr>
          <w:sz w:val="24"/>
          <w:szCs w:val="24"/>
          <w:lang w:val="ru-RU"/>
        </w:rPr>
        <w:t xml:space="preserve">н воздушен </w:t>
      </w:r>
      <w:proofErr w:type="spellStart"/>
      <w:r w:rsidRPr="00704B48">
        <w:rPr>
          <w:sz w:val="24"/>
          <w:szCs w:val="24"/>
          <w:lang w:val="ru-RU"/>
        </w:rPr>
        <w:t>сообраќај</w:t>
      </w:r>
      <w:proofErr w:type="spellEnd"/>
      <w:r w:rsidRPr="00704B48">
        <w:rPr>
          <w:sz w:val="24"/>
          <w:szCs w:val="24"/>
          <w:lang w:val="ru-RU"/>
        </w:rPr>
        <w:t xml:space="preserve"> со </w:t>
      </w:r>
      <w:proofErr w:type="spellStart"/>
      <w:r w:rsidRPr="00704B48">
        <w:rPr>
          <w:sz w:val="24"/>
          <w:szCs w:val="24"/>
          <w:lang w:val="ru-RU"/>
        </w:rPr>
        <w:t>користење</w:t>
      </w:r>
      <w:proofErr w:type="spellEnd"/>
      <w:r w:rsidRPr="00704B48">
        <w:rPr>
          <w:sz w:val="24"/>
          <w:szCs w:val="24"/>
          <w:lang w:val="ru-RU"/>
        </w:rPr>
        <w:t xml:space="preserve"> на </w:t>
      </w:r>
      <w:proofErr w:type="spellStart"/>
      <w:r w:rsidRPr="00704B48">
        <w:rPr>
          <w:sz w:val="24"/>
          <w:szCs w:val="24"/>
          <w:lang w:val="ru-RU"/>
        </w:rPr>
        <w:t>уред</w:t>
      </w:r>
      <w:proofErr w:type="spellEnd"/>
      <w:r w:rsidRPr="00704B48">
        <w:rPr>
          <w:sz w:val="24"/>
          <w:szCs w:val="24"/>
          <w:lang w:val="ru-RU"/>
        </w:rPr>
        <w:t xml:space="preserve">, </w:t>
      </w:r>
      <w:proofErr w:type="spellStart"/>
      <w:r w:rsidRPr="00704B48">
        <w:rPr>
          <w:sz w:val="24"/>
          <w:szCs w:val="24"/>
          <w:lang w:val="ru-RU"/>
        </w:rPr>
        <w:t>материја</w:t>
      </w:r>
      <w:proofErr w:type="spellEnd"/>
      <w:r w:rsidRPr="00704B48">
        <w:rPr>
          <w:sz w:val="24"/>
          <w:szCs w:val="24"/>
          <w:lang w:val="ru-RU"/>
        </w:rPr>
        <w:t xml:space="preserve"> или </w:t>
      </w:r>
      <w:proofErr w:type="spellStart"/>
      <w:r w:rsidRPr="00704B48">
        <w:rPr>
          <w:sz w:val="24"/>
          <w:szCs w:val="24"/>
          <w:lang w:val="ru-RU"/>
        </w:rPr>
        <w:t>оружје</w:t>
      </w:r>
      <w:proofErr w:type="spellEnd"/>
      <w:r w:rsidRPr="00704B48">
        <w:rPr>
          <w:sz w:val="24"/>
          <w:szCs w:val="24"/>
          <w:lang w:val="ru-RU"/>
        </w:rPr>
        <w:t xml:space="preserve">, </w:t>
      </w:r>
      <w:proofErr w:type="spellStart"/>
      <w:r w:rsidRPr="00704B48">
        <w:rPr>
          <w:sz w:val="24"/>
          <w:szCs w:val="24"/>
          <w:lang w:val="ru-RU"/>
        </w:rPr>
        <w:t>незаконски</w:t>
      </w:r>
      <w:proofErr w:type="spellEnd"/>
      <w:r w:rsidRPr="00704B48">
        <w:rPr>
          <w:sz w:val="24"/>
          <w:szCs w:val="24"/>
          <w:lang w:val="ru-RU"/>
        </w:rPr>
        <w:t xml:space="preserve"> и со </w:t>
      </w:r>
      <w:proofErr w:type="spellStart"/>
      <w:r w:rsidRPr="00704B48">
        <w:rPr>
          <w:sz w:val="24"/>
          <w:szCs w:val="24"/>
          <w:lang w:val="ru-RU"/>
        </w:rPr>
        <w:t>намера</w:t>
      </w:r>
      <w:proofErr w:type="spellEnd"/>
      <w:r w:rsidRPr="00704B48">
        <w:rPr>
          <w:sz w:val="24"/>
          <w:szCs w:val="24"/>
          <w:lang w:val="ru-RU"/>
        </w:rPr>
        <w:t xml:space="preserve"> да </w:t>
      </w:r>
      <w:proofErr w:type="spellStart"/>
      <w:r w:rsidRPr="00704B48">
        <w:rPr>
          <w:sz w:val="24"/>
          <w:szCs w:val="24"/>
          <w:lang w:val="ru-RU"/>
        </w:rPr>
        <w:t>изврши</w:t>
      </w:r>
      <w:proofErr w:type="spellEnd"/>
      <w:r w:rsidRPr="00704B48">
        <w:rPr>
          <w:sz w:val="24"/>
          <w:szCs w:val="24"/>
          <w:lang w:val="ru-RU"/>
        </w:rPr>
        <w:t xml:space="preserve"> дело на </w:t>
      </w:r>
      <w:proofErr w:type="spellStart"/>
      <w:r w:rsidRPr="00704B48">
        <w:rPr>
          <w:sz w:val="24"/>
          <w:szCs w:val="24"/>
          <w:lang w:val="ru-RU"/>
        </w:rPr>
        <w:t>насилство</w:t>
      </w:r>
      <w:proofErr w:type="spellEnd"/>
      <w:r w:rsidRPr="00704B48">
        <w:rPr>
          <w:sz w:val="24"/>
          <w:szCs w:val="24"/>
          <w:lang w:val="ru-RU"/>
        </w:rPr>
        <w:t xml:space="preserve"> против лице на </w:t>
      </w:r>
      <w:proofErr w:type="spellStart"/>
      <w:r w:rsidRPr="00704B48">
        <w:rPr>
          <w:sz w:val="24"/>
          <w:szCs w:val="24"/>
          <w:lang w:val="ru-RU"/>
        </w:rPr>
        <w:t>аеродром</w:t>
      </w:r>
      <w:proofErr w:type="spellEnd"/>
      <w:r w:rsidRPr="00704B48">
        <w:rPr>
          <w:sz w:val="24"/>
          <w:szCs w:val="24"/>
          <w:lang w:val="ru-RU"/>
        </w:rPr>
        <w:t xml:space="preserve"> за </w:t>
      </w:r>
      <w:proofErr w:type="spellStart"/>
      <w:r w:rsidRPr="00704B48">
        <w:rPr>
          <w:sz w:val="24"/>
          <w:szCs w:val="24"/>
          <w:lang w:val="ru-RU"/>
        </w:rPr>
        <w:t>меѓународен</w:t>
      </w:r>
      <w:proofErr w:type="spellEnd"/>
      <w:r w:rsidRPr="00704B48">
        <w:rPr>
          <w:sz w:val="24"/>
          <w:szCs w:val="24"/>
          <w:lang w:val="ru-RU"/>
        </w:rPr>
        <w:t xml:space="preserve"> воздушен </w:t>
      </w:r>
      <w:proofErr w:type="spellStart"/>
      <w:r w:rsidRPr="00704B48">
        <w:rPr>
          <w:sz w:val="24"/>
          <w:szCs w:val="24"/>
          <w:lang w:val="ru-RU"/>
        </w:rPr>
        <w:t>сообраќај</w:t>
      </w:r>
      <w:proofErr w:type="spellEnd"/>
      <w:r w:rsidRPr="00704B48">
        <w:rPr>
          <w:sz w:val="24"/>
          <w:szCs w:val="24"/>
          <w:lang w:val="ru-RU"/>
        </w:rPr>
        <w:t xml:space="preserve"> со кое </w:t>
      </w:r>
      <w:proofErr w:type="spellStart"/>
      <w:r w:rsidRPr="00704B48">
        <w:rPr>
          <w:sz w:val="24"/>
          <w:szCs w:val="24"/>
          <w:lang w:val="ru-RU"/>
        </w:rPr>
        <w:t>предизвикува</w:t>
      </w:r>
      <w:proofErr w:type="spellEnd"/>
      <w:r w:rsidRPr="00704B48">
        <w:rPr>
          <w:sz w:val="24"/>
          <w:szCs w:val="24"/>
          <w:lang w:val="ru-RU"/>
        </w:rPr>
        <w:t xml:space="preserve"> или </w:t>
      </w:r>
      <w:proofErr w:type="spellStart"/>
      <w:r w:rsidRPr="00704B48">
        <w:rPr>
          <w:sz w:val="24"/>
          <w:szCs w:val="24"/>
          <w:lang w:val="ru-RU"/>
        </w:rPr>
        <w:t>може</w:t>
      </w:r>
      <w:proofErr w:type="spellEnd"/>
      <w:r w:rsidRPr="00704B48">
        <w:rPr>
          <w:sz w:val="24"/>
          <w:szCs w:val="24"/>
          <w:lang w:val="ru-RU"/>
        </w:rPr>
        <w:t xml:space="preserve"> да </w:t>
      </w:r>
      <w:proofErr w:type="spellStart"/>
      <w:r w:rsidRPr="00704B48">
        <w:rPr>
          <w:sz w:val="24"/>
          <w:szCs w:val="24"/>
          <w:lang w:val="ru-RU"/>
        </w:rPr>
        <w:t>предизвика</w:t>
      </w:r>
      <w:proofErr w:type="spellEnd"/>
      <w:r w:rsidRPr="00704B48">
        <w:rPr>
          <w:sz w:val="24"/>
          <w:szCs w:val="24"/>
          <w:lang w:val="ru-RU"/>
        </w:rPr>
        <w:t xml:space="preserve"> тешка </w:t>
      </w:r>
      <w:proofErr w:type="spellStart"/>
      <w:r w:rsidRPr="00704B48">
        <w:rPr>
          <w:sz w:val="24"/>
          <w:szCs w:val="24"/>
          <w:lang w:val="ru-RU"/>
        </w:rPr>
        <w:t>повреда</w:t>
      </w:r>
      <w:proofErr w:type="spellEnd"/>
      <w:r w:rsidRPr="00704B48">
        <w:rPr>
          <w:sz w:val="24"/>
          <w:szCs w:val="24"/>
          <w:lang w:val="ru-RU"/>
        </w:rPr>
        <w:t xml:space="preserve"> или </w:t>
      </w:r>
      <w:proofErr w:type="spellStart"/>
      <w:r w:rsidRPr="00704B48">
        <w:rPr>
          <w:sz w:val="24"/>
          <w:szCs w:val="24"/>
          <w:lang w:val="ru-RU"/>
        </w:rPr>
        <w:t>смрт</w:t>
      </w:r>
      <w:proofErr w:type="spellEnd"/>
      <w:r w:rsidRPr="00704B48">
        <w:rPr>
          <w:sz w:val="24"/>
          <w:szCs w:val="24"/>
          <w:lang w:val="ru-RU"/>
        </w:rPr>
        <w:t xml:space="preserve">, или да </w:t>
      </w:r>
      <w:proofErr w:type="spellStart"/>
      <w:r w:rsidRPr="00704B48">
        <w:rPr>
          <w:sz w:val="24"/>
          <w:szCs w:val="24"/>
          <w:lang w:val="ru-RU"/>
        </w:rPr>
        <w:t>уништи</w:t>
      </w:r>
      <w:proofErr w:type="spellEnd"/>
      <w:r w:rsidRPr="00704B48">
        <w:rPr>
          <w:sz w:val="24"/>
          <w:szCs w:val="24"/>
          <w:lang w:val="ru-RU"/>
        </w:rPr>
        <w:t xml:space="preserve"> или </w:t>
      </w:r>
      <w:proofErr w:type="spellStart"/>
      <w:r w:rsidRPr="00704B48">
        <w:rPr>
          <w:sz w:val="24"/>
          <w:szCs w:val="24"/>
          <w:lang w:val="ru-RU"/>
        </w:rPr>
        <w:t>оштети</w:t>
      </w:r>
      <w:proofErr w:type="spellEnd"/>
      <w:r w:rsidRPr="00704B48">
        <w:rPr>
          <w:sz w:val="24"/>
          <w:szCs w:val="24"/>
          <w:lang w:val="ru-RU"/>
        </w:rPr>
        <w:t xml:space="preserve"> </w:t>
      </w:r>
      <w:proofErr w:type="spellStart"/>
      <w:r w:rsidRPr="00704B48">
        <w:rPr>
          <w:sz w:val="24"/>
          <w:szCs w:val="24"/>
          <w:lang w:val="ru-RU"/>
        </w:rPr>
        <w:t>уреди</w:t>
      </w:r>
      <w:proofErr w:type="spellEnd"/>
      <w:r w:rsidRPr="00704B48">
        <w:rPr>
          <w:sz w:val="24"/>
          <w:szCs w:val="24"/>
          <w:lang w:val="ru-RU"/>
        </w:rPr>
        <w:t xml:space="preserve">, </w:t>
      </w:r>
      <w:proofErr w:type="spellStart"/>
      <w:r w:rsidRPr="00704B48">
        <w:rPr>
          <w:sz w:val="24"/>
          <w:szCs w:val="24"/>
          <w:lang w:val="ru-RU"/>
        </w:rPr>
        <w:t>објекти</w:t>
      </w:r>
      <w:proofErr w:type="spellEnd"/>
      <w:r w:rsidRPr="00704B48">
        <w:rPr>
          <w:sz w:val="24"/>
          <w:szCs w:val="24"/>
          <w:lang w:val="ru-RU"/>
        </w:rPr>
        <w:t xml:space="preserve"> или </w:t>
      </w:r>
      <w:proofErr w:type="spellStart"/>
      <w:r w:rsidRPr="00704B48">
        <w:rPr>
          <w:sz w:val="24"/>
          <w:szCs w:val="24"/>
          <w:lang w:val="ru-RU"/>
        </w:rPr>
        <w:t>воздухоплов</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не е во </w:t>
      </w:r>
      <w:proofErr w:type="spellStart"/>
      <w:r w:rsidRPr="00704B48">
        <w:rPr>
          <w:sz w:val="24"/>
          <w:szCs w:val="24"/>
          <w:lang w:val="ru-RU"/>
        </w:rPr>
        <w:t>сообраќај</w:t>
      </w:r>
      <w:proofErr w:type="spellEnd"/>
      <w:r w:rsidRPr="00704B48">
        <w:rPr>
          <w:sz w:val="24"/>
          <w:szCs w:val="24"/>
          <w:lang w:val="ru-RU"/>
        </w:rPr>
        <w:t xml:space="preserve">, а е </w:t>
      </w:r>
      <w:proofErr w:type="spellStart"/>
      <w:r w:rsidRPr="00704B48">
        <w:rPr>
          <w:sz w:val="24"/>
          <w:szCs w:val="24"/>
          <w:lang w:val="ru-RU"/>
        </w:rPr>
        <w:t>лоциран</w:t>
      </w:r>
      <w:proofErr w:type="spellEnd"/>
      <w:r w:rsidRPr="00704B48">
        <w:rPr>
          <w:sz w:val="24"/>
          <w:szCs w:val="24"/>
          <w:lang w:val="ru-RU"/>
        </w:rPr>
        <w:t xml:space="preserve"> на </w:t>
      </w:r>
      <w:proofErr w:type="spellStart"/>
      <w:r w:rsidRPr="00704B48">
        <w:rPr>
          <w:sz w:val="24"/>
          <w:szCs w:val="24"/>
          <w:lang w:val="ru-RU"/>
        </w:rPr>
        <w:t>аеродром</w:t>
      </w:r>
      <w:proofErr w:type="spellEnd"/>
      <w:r w:rsidRPr="00704B48">
        <w:rPr>
          <w:sz w:val="24"/>
          <w:szCs w:val="24"/>
          <w:lang w:val="ru-RU"/>
        </w:rPr>
        <w:t xml:space="preserve"> за </w:t>
      </w:r>
      <w:proofErr w:type="spellStart"/>
      <w:r w:rsidRPr="00704B48">
        <w:rPr>
          <w:sz w:val="24"/>
          <w:szCs w:val="24"/>
          <w:lang w:val="ru-RU"/>
        </w:rPr>
        <w:t>меѓународен</w:t>
      </w:r>
      <w:proofErr w:type="spellEnd"/>
      <w:r w:rsidRPr="00704B48">
        <w:rPr>
          <w:sz w:val="24"/>
          <w:szCs w:val="24"/>
          <w:lang w:val="ru-RU"/>
        </w:rPr>
        <w:t xml:space="preserve"> воздушен </w:t>
      </w:r>
      <w:proofErr w:type="spellStart"/>
      <w:r w:rsidRPr="00704B48">
        <w:rPr>
          <w:sz w:val="24"/>
          <w:szCs w:val="24"/>
          <w:lang w:val="ru-RU"/>
        </w:rPr>
        <w:t>сообраќај</w:t>
      </w:r>
      <w:proofErr w:type="spellEnd"/>
      <w:r w:rsidRPr="00704B48">
        <w:rPr>
          <w:sz w:val="24"/>
          <w:szCs w:val="24"/>
          <w:lang w:val="ru-RU"/>
        </w:rPr>
        <w:t xml:space="preserve"> или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попречува</w:t>
      </w:r>
      <w:proofErr w:type="spellEnd"/>
      <w:r w:rsidRPr="00704B48">
        <w:rPr>
          <w:sz w:val="24"/>
          <w:szCs w:val="24"/>
          <w:lang w:val="ru-RU"/>
        </w:rPr>
        <w:t xml:space="preserve"> </w:t>
      </w:r>
      <w:proofErr w:type="spellStart"/>
      <w:r w:rsidRPr="00704B48">
        <w:rPr>
          <w:sz w:val="24"/>
          <w:szCs w:val="24"/>
          <w:lang w:val="ru-RU"/>
        </w:rPr>
        <w:t>услугите</w:t>
      </w:r>
      <w:proofErr w:type="spellEnd"/>
      <w:r w:rsidRPr="00704B48">
        <w:rPr>
          <w:sz w:val="24"/>
          <w:szCs w:val="24"/>
          <w:lang w:val="ru-RU"/>
        </w:rPr>
        <w:t xml:space="preserve"> на </w:t>
      </w:r>
      <w:proofErr w:type="spellStart"/>
      <w:r w:rsidRPr="00704B48">
        <w:rPr>
          <w:sz w:val="24"/>
          <w:szCs w:val="24"/>
          <w:lang w:val="ru-RU"/>
        </w:rPr>
        <w:t>аеродром</w:t>
      </w:r>
      <w:proofErr w:type="spellEnd"/>
      <w:r w:rsidRPr="00704B48">
        <w:rPr>
          <w:sz w:val="24"/>
          <w:szCs w:val="24"/>
          <w:lang w:val="ru-RU"/>
        </w:rPr>
        <w:t xml:space="preserve"> за </w:t>
      </w:r>
      <w:proofErr w:type="spellStart"/>
      <w:r w:rsidRPr="00704B48">
        <w:rPr>
          <w:sz w:val="24"/>
          <w:szCs w:val="24"/>
          <w:lang w:val="ru-RU"/>
        </w:rPr>
        <w:t>меѓународен</w:t>
      </w:r>
      <w:proofErr w:type="spellEnd"/>
      <w:r w:rsidRPr="00704B48">
        <w:rPr>
          <w:sz w:val="24"/>
          <w:szCs w:val="24"/>
          <w:lang w:val="ru-RU"/>
        </w:rPr>
        <w:t xml:space="preserve"> воздушен</w:t>
      </w:r>
      <w:r w:rsidR="00FA77C2" w:rsidRPr="00704B48">
        <w:rPr>
          <w:sz w:val="24"/>
          <w:szCs w:val="24"/>
          <w:lang w:val="ru-RU"/>
        </w:rPr>
        <w:t xml:space="preserve"> </w:t>
      </w:r>
      <w:proofErr w:type="spellStart"/>
      <w:r w:rsidRPr="00704B48">
        <w:rPr>
          <w:sz w:val="24"/>
          <w:szCs w:val="24"/>
          <w:lang w:val="ru-RU"/>
        </w:rPr>
        <w:t>сообраќај</w:t>
      </w:r>
      <w:proofErr w:type="spellEnd"/>
      <w:r w:rsidRPr="00704B48">
        <w:rPr>
          <w:sz w:val="24"/>
          <w:szCs w:val="24"/>
          <w:lang w:val="ru-RU"/>
        </w:rPr>
        <w:t>,</w:t>
      </w:r>
      <w:r w:rsidR="0049548D"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најмалку</w:t>
      </w:r>
      <w:proofErr w:type="spellEnd"/>
      <w:r w:rsidRPr="00704B48">
        <w:rPr>
          <w:sz w:val="24"/>
          <w:szCs w:val="24"/>
          <w:lang w:val="ru-RU"/>
        </w:rPr>
        <w:t xml:space="preserve"> пет </w:t>
      </w:r>
      <w:proofErr w:type="spellStart"/>
      <w:r w:rsidRPr="00704B48">
        <w:rPr>
          <w:sz w:val="24"/>
          <w:szCs w:val="24"/>
          <w:lang w:val="ru-RU"/>
        </w:rPr>
        <w:t>години</w:t>
      </w:r>
      <w:proofErr w:type="spellEnd"/>
      <w:r w:rsidRPr="00704B48">
        <w:rPr>
          <w:sz w:val="24"/>
          <w:szCs w:val="24"/>
          <w:lang w:val="ru-RU"/>
        </w:rPr>
        <w:t>.</w:t>
      </w:r>
    </w:p>
    <w:p w14:paraId="3FC941A2" w14:textId="77777777" w:rsidR="00437DEC" w:rsidRPr="00704B48" w:rsidRDefault="009F5657" w:rsidP="00FA77C2">
      <w:pPr>
        <w:pStyle w:val="ListParagraph"/>
        <w:numPr>
          <w:ilvl w:val="0"/>
          <w:numId w:val="497"/>
        </w:numPr>
        <w:tabs>
          <w:tab w:val="left" w:pos="791"/>
        </w:tabs>
        <w:spacing w:before="13" w:line="254" w:lineRule="auto"/>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 </w:t>
      </w:r>
      <w:r w:rsidR="0049548D" w:rsidRPr="00704B48">
        <w:rPr>
          <w:sz w:val="24"/>
          <w:szCs w:val="24"/>
          <w:lang w:val="ru-RU"/>
        </w:rPr>
        <w:t xml:space="preserve">на </w:t>
      </w:r>
      <w:proofErr w:type="spellStart"/>
      <w:r w:rsidR="0049548D" w:rsidRPr="00704B48">
        <w:rPr>
          <w:sz w:val="24"/>
          <w:szCs w:val="24"/>
          <w:lang w:val="ru-RU"/>
        </w:rPr>
        <w:t>овој</w:t>
      </w:r>
      <w:proofErr w:type="spellEnd"/>
      <w:r w:rsidR="0049548D" w:rsidRPr="00704B48">
        <w:rPr>
          <w:sz w:val="24"/>
          <w:szCs w:val="24"/>
          <w:lang w:val="ru-RU"/>
        </w:rPr>
        <w:t xml:space="preserve"> член </w:t>
      </w:r>
      <w:proofErr w:type="spellStart"/>
      <w:r w:rsidRPr="00704B48">
        <w:rPr>
          <w:sz w:val="24"/>
          <w:szCs w:val="24"/>
          <w:lang w:val="ru-RU"/>
        </w:rPr>
        <w:t>настапила</w:t>
      </w:r>
      <w:proofErr w:type="spellEnd"/>
      <w:r w:rsidRPr="00704B48">
        <w:rPr>
          <w:sz w:val="24"/>
          <w:szCs w:val="24"/>
          <w:lang w:val="ru-RU"/>
        </w:rPr>
        <w:t xml:space="preserve"> </w:t>
      </w:r>
      <w:proofErr w:type="spellStart"/>
      <w:r w:rsidRPr="00704B48">
        <w:rPr>
          <w:sz w:val="24"/>
          <w:szCs w:val="24"/>
          <w:lang w:val="ru-RU"/>
        </w:rPr>
        <w:t>смрт</w:t>
      </w:r>
      <w:proofErr w:type="spellEnd"/>
      <w:r w:rsidRPr="00704B48">
        <w:rPr>
          <w:sz w:val="24"/>
          <w:szCs w:val="24"/>
          <w:lang w:val="ru-RU"/>
        </w:rPr>
        <w:t xml:space="preserve"> на </w:t>
      </w:r>
      <w:proofErr w:type="spellStart"/>
      <w:r w:rsidRPr="00704B48">
        <w:rPr>
          <w:sz w:val="24"/>
          <w:szCs w:val="24"/>
          <w:lang w:val="ru-RU"/>
        </w:rPr>
        <w:t>едно</w:t>
      </w:r>
      <w:proofErr w:type="spellEnd"/>
      <w:r w:rsidRPr="00704B48">
        <w:rPr>
          <w:sz w:val="24"/>
          <w:szCs w:val="24"/>
          <w:lang w:val="ru-RU"/>
        </w:rPr>
        <w:t xml:space="preserve"> или </w:t>
      </w:r>
      <w:proofErr w:type="spellStart"/>
      <w:r w:rsidRPr="00704B48">
        <w:rPr>
          <w:sz w:val="24"/>
          <w:szCs w:val="24"/>
          <w:lang w:val="ru-RU"/>
        </w:rPr>
        <w:t>повеќе</w:t>
      </w:r>
      <w:proofErr w:type="spellEnd"/>
      <w:r w:rsidRPr="00704B48">
        <w:rPr>
          <w:sz w:val="24"/>
          <w:szCs w:val="24"/>
          <w:lang w:val="ru-RU"/>
        </w:rPr>
        <w:t xml:space="preserve"> лица или е </w:t>
      </w:r>
      <w:proofErr w:type="spellStart"/>
      <w:r w:rsidRPr="00704B48">
        <w:rPr>
          <w:sz w:val="24"/>
          <w:szCs w:val="24"/>
          <w:lang w:val="ru-RU"/>
        </w:rPr>
        <w:t>предизвикано</w:t>
      </w:r>
      <w:proofErr w:type="spellEnd"/>
      <w:r w:rsidRPr="00704B48">
        <w:rPr>
          <w:sz w:val="24"/>
          <w:szCs w:val="24"/>
          <w:lang w:val="ru-RU"/>
        </w:rPr>
        <w:t xml:space="preserve"> </w:t>
      </w:r>
      <w:proofErr w:type="spellStart"/>
      <w:r w:rsidRPr="00704B48">
        <w:rPr>
          <w:sz w:val="24"/>
          <w:szCs w:val="24"/>
          <w:lang w:val="ru-RU"/>
        </w:rPr>
        <w:t>уништување</w:t>
      </w:r>
      <w:proofErr w:type="spellEnd"/>
      <w:r w:rsidRPr="00704B48">
        <w:rPr>
          <w:sz w:val="24"/>
          <w:szCs w:val="24"/>
          <w:lang w:val="ru-RU"/>
        </w:rPr>
        <w:t xml:space="preserve"> на </w:t>
      </w:r>
      <w:proofErr w:type="spellStart"/>
      <w:r w:rsidRPr="00704B48">
        <w:rPr>
          <w:sz w:val="24"/>
          <w:szCs w:val="24"/>
          <w:lang w:val="ru-RU"/>
        </w:rPr>
        <w:t>воздухопловот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пет</w:t>
      </w:r>
      <w:r w:rsidR="0049548D"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6E7A976" w14:textId="77777777" w:rsidR="00437DEC" w:rsidRPr="00704B48" w:rsidRDefault="009F5657" w:rsidP="00FA77C2">
      <w:pPr>
        <w:pStyle w:val="ListParagraph"/>
        <w:numPr>
          <w:ilvl w:val="0"/>
          <w:numId w:val="497"/>
        </w:numPr>
        <w:spacing w:line="254" w:lineRule="auto"/>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при </w:t>
      </w:r>
      <w:proofErr w:type="spellStart"/>
      <w:r w:rsidRPr="00704B48">
        <w:rPr>
          <w:sz w:val="24"/>
          <w:szCs w:val="24"/>
          <w:lang w:val="ru-RU"/>
        </w:rPr>
        <w:t>извршувањето</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 некое лице со </w:t>
      </w:r>
      <w:proofErr w:type="spellStart"/>
      <w:r w:rsidRPr="00704B48">
        <w:rPr>
          <w:sz w:val="24"/>
          <w:szCs w:val="24"/>
          <w:lang w:val="ru-RU"/>
        </w:rPr>
        <w:t>умисла</w:t>
      </w:r>
      <w:proofErr w:type="spellEnd"/>
      <w:r w:rsidRPr="00704B48">
        <w:rPr>
          <w:sz w:val="24"/>
          <w:szCs w:val="24"/>
          <w:lang w:val="ru-RU"/>
        </w:rPr>
        <w:t xml:space="preserve"> е лишено од живот,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или со </w:t>
      </w:r>
      <w:proofErr w:type="spellStart"/>
      <w:r w:rsidRPr="00704B48">
        <w:rPr>
          <w:sz w:val="24"/>
          <w:szCs w:val="24"/>
          <w:lang w:val="ru-RU"/>
        </w:rPr>
        <w:t>доживотен</w:t>
      </w:r>
      <w:proofErr w:type="spellEnd"/>
      <w:r w:rsidR="004A2A82" w:rsidRPr="00704B48">
        <w:rPr>
          <w:sz w:val="24"/>
          <w:szCs w:val="24"/>
          <w:lang w:val="ru-RU"/>
        </w:rPr>
        <w:t xml:space="preserve"> </w:t>
      </w:r>
      <w:r w:rsidRPr="00704B48">
        <w:rPr>
          <w:sz w:val="24"/>
          <w:szCs w:val="24"/>
          <w:lang w:val="ru-RU"/>
        </w:rPr>
        <w:t>затвор.</w:t>
      </w:r>
    </w:p>
    <w:p w14:paraId="205CE3E5" w14:textId="5A7F684E" w:rsidR="00437DEC" w:rsidRPr="00704B48" w:rsidRDefault="009F5657" w:rsidP="00FA77C2">
      <w:pPr>
        <w:pStyle w:val="ListParagraph"/>
        <w:numPr>
          <w:ilvl w:val="0"/>
          <w:numId w:val="497"/>
        </w:numPr>
        <w:tabs>
          <w:tab w:val="left" w:pos="821"/>
        </w:tabs>
        <w:spacing w:line="254" w:lineRule="auto"/>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4A2A82" w:rsidRPr="00704B48">
        <w:rPr>
          <w:sz w:val="24"/>
          <w:szCs w:val="24"/>
          <w:lang w:val="ru-RU"/>
        </w:rPr>
        <w:t>от</w:t>
      </w:r>
      <w:proofErr w:type="spellEnd"/>
      <w:r w:rsidRPr="00704B48">
        <w:rPr>
          <w:sz w:val="24"/>
          <w:szCs w:val="24"/>
          <w:lang w:val="ru-RU"/>
        </w:rPr>
        <w:t xml:space="preserve"> </w:t>
      </w:r>
      <w:r w:rsidR="004A2A82" w:rsidRPr="00704B48">
        <w:rPr>
          <w:sz w:val="24"/>
          <w:szCs w:val="24"/>
          <w:lang w:val="ru-RU"/>
        </w:rPr>
        <w:t>(</w:t>
      </w:r>
      <w:r w:rsidRPr="00704B48">
        <w:rPr>
          <w:sz w:val="24"/>
          <w:szCs w:val="24"/>
          <w:lang w:val="ru-RU"/>
        </w:rPr>
        <w:t>1</w:t>
      </w:r>
      <w:r w:rsidR="004A2A82" w:rsidRPr="00704B48">
        <w:rPr>
          <w:sz w:val="24"/>
          <w:szCs w:val="24"/>
          <w:lang w:val="ru-RU"/>
        </w:rPr>
        <w:t xml:space="preserve">) на </w:t>
      </w:r>
      <w:proofErr w:type="spellStart"/>
      <w:r w:rsidR="004A2A82" w:rsidRPr="00704B48">
        <w:rPr>
          <w:sz w:val="24"/>
          <w:szCs w:val="24"/>
          <w:lang w:val="ru-RU"/>
        </w:rPr>
        <w:t>овој</w:t>
      </w:r>
      <w:proofErr w:type="spellEnd"/>
      <w:r w:rsidR="004A2A82" w:rsidRPr="00704B48">
        <w:rPr>
          <w:sz w:val="24"/>
          <w:szCs w:val="24"/>
          <w:lang w:val="ru-RU"/>
        </w:rPr>
        <w:t xml:space="preserve"> член</w:t>
      </w:r>
      <w:r w:rsidR="00E82BF1">
        <w:rPr>
          <w:sz w:val="24"/>
          <w:szCs w:val="24"/>
          <w:lang w:val="ru-RU"/>
        </w:rPr>
        <w:t xml:space="preserve"> </w:t>
      </w:r>
      <w:r w:rsidRPr="00704B48">
        <w:rPr>
          <w:sz w:val="24"/>
          <w:szCs w:val="24"/>
          <w:lang w:val="ru-RU"/>
        </w:rPr>
        <w:t xml:space="preserve">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w:t>
      </w:r>
      <w:r w:rsidR="004A2A82"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69F7B5F" w14:textId="77777777" w:rsidR="00437DEC" w:rsidRPr="00704B48" w:rsidRDefault="009F5657" w:rsidP="00FA77C2">
      <w:pPr>
        <w:pStyle w:val="ListParagraph"/>
        <w:numPr>
          <w:ilvl w:val="0"/>
          <w:numId w:val="497"/>
        </w:numPr>
        <w:tabs>
          <w:tab w:val="left" w:pos="795"/>
        </w:tabs>
        <w:spacing w:line="254" w:lineRule="auto"/>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4A2A82" w:rsidRPr="00704B48">
        <w:rPr>
          <w:sz w:val="24"/>
          <w:szCs w:val="24"/>
          <w:lang w:val="ru-RU"/>
        </w:rPr>
        <w:t>от</w:t>
      </w:r>
      <w:proofErr w:type="spellEnd"/>
      <w:r w:rsidRPr="00704B48">
        <w:rPr>
          <w:sz w:val="24"/>
          <w:szCs w:val="24"/>
          <w:lang w:val="ru-RU"/>
        </w:rPr>
        <w:t xml:space="preserve"> </w:t>
      </w:r>
      <w:r w:rsidR="004A2A82" w:rsidRPr="00704B48">
        <w:rPr>
          <w:sz w:val="24"/>
          <w:szCs w:val="24"/>
          <w:lang w:val="ru-RU"/>
        </w:rPr>
        <w:t>(</w:t>
      </w:r>
      <w:r w:rsidRPr="00704B48">
        <w:rPr>
          <w:sz w:val="24"/>
          <w:szCs w:val="24"/>
          <w:lang w:val="ru-RU"/>
        </w:rPr>
        <w:t>5</w:t>
      </w:r>
      <w:r w:rsidR="004A2A82" w:rsidRPr="00704B48">
        <w:rPr>
          <w:sz w:val="24"/>
          <w:szCs w:val="24"/>
          <w:lang w:val="ru-RU"/>
        </w:rPr>
        <w:t xml:space="preserve">) на </w:t>
      </w:r>
      <w:proofErr w:type="spellStart"/>
      <w:r w:rsidR="004A2A82" w:rsidRPr="00704B48">
        <w:rPr>
          <w:sz w:val="24"/>
          <w:szCs w:val="24"/>
          <w:lang w:val="ru-RU"/>
        </w:rPr>
        <w:t>овој</w:t>
      </w:r>
      <w:proofErr w:type="spellEnd"/>
      <w:r w:rsidR="004A2A82"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настапила</w:t>
      </w:r>
      <w:proofErr w:type="spellEnd"/>
      <w:r w:rsidRPr="00704B48">
        <w:rPr>
          <w:sz w:val="24"/>
          <w:szCs w:val="24"/>
          <w:lang w:val="ru-RU"/>
        </w:rPr>
        <w:t xml:space="preserve"> </w:t>
      </w:r>
      <w:proofErr w:type="spellStart"/>
      <w:r w:rsidRPr="00704B48">
        <w:rPr>
          <w:sz w:val="24"/>
          <w:szCs w:val="24"/>
          <w:lang w:val="ru-RU"/>
        </w:rPr>
        <w:t>смрт</w:t>
      </w:r>
      <w:proofErr w:type="spellEnd"/>
      <w:r w:rsidRPr="00704B48">
        <w:rPr>
          <w:sz w:val="24"/>
          <w:szCs w:val="24"/>
          <w:lang w:val="ru-RU"/>
        </w:rPr>
        <w:t xml:space="preserve"> на </w:t>
      </w:r>
      <w:proofErr w:type="spellStart"/>
      <w:r w:rsidRPr="00704B48">
        <w:rPr>
          <w:sz w:val="24"/>
          <w:szCs w:val="24"/>
          <w:lang w:val="ru-RU"/>
        </w:rPr>
        <w:t>едно</w:t>
      </w:r>
      <w:proofErr w:type="spellEnd"/>
      <w:r w:rsidRPr="00704B48">
        <w:rPr>
          <w:sz w:val="24"/>
          <w:szCs w:val="24"/>
          <w:lang w:val="ru-RU"/>
        </w:rPr>
        <w:t xml:space="preserve"> или </w:t>
      </w:r>
      <w:proofErr w:type="spellStart"/>
      <w:r w:rsidRPr="00704B48">
        <w:rPr>
          <w:sz w:val="24"/>
          <w:szCs w:val="24"/>
          <w:lang w:val="ru-RU"/>
        </w:rPr>
        <w:t>повеќе</w:t>
      </w:r>
      <w:proofErr w:type="spellEnd"/>
      <w:r w:rsidRPr="00704B48">
        <w:rPr>
          <w:sz w:val="24"/>
          <w:szCs w:val="24"/>
          <w:lang w:val="ru-RU"/>
        </w:rPr>
        <w:t xml:space="preserve"> лица, или е </w:t>
      </w:r>
      <w:proofErr w:type="spellStart"/>
      <w:r w:rsidRPr="00704B48">
        <w:rPr>
          <w:sz w:val="24"/>
          <w:szCs w:val="24"/>
          <w:lang w:val="ru-RU"/>
        </w:rPr>
        <w:t>предизвикано</w:t>
      </w:r>
      <w:proofErr w:type="spellEnd"/>
      <w:r w:rsidRPr="00704B48">
        <w:rPr>
          <w:sz w:val="24"/>
          <w:szCs w:val="24"/>
          <w:lang w:val="ru-RU"/>
        </w:rPr>
        <w:t xml:space="preserve"> </w:t>
      </w:r>
      <w:proofErr w:type="spellStart"/>
      <w:r w:rsidRPr="00704B48">
        <w:rPr>
          <w:sz w:val="24"/>
          <w:szCs w:val="24"/>
          <w:lang w:val="ru-RU"/>
        </w:rPr>
        <w:t>уништување</w:t>
      </w:r>
      <w:proofErr w:type="spellEnd"/>
      <w:r w:rsidRPr="00704B48">
        <w:rPr>
          <w:sz w:val="24"/>
          <w:szCs w:val="24"/>
          <w:lang w:val="ru-RU"/>
        </w:rPr>
        <w:t xml:space="preserve"> на </w:t>
      </w:r>
      <w:proofErr w:type="spellStart"/>
      <w:r w:rsidRPr="00704B48">
        <w:rPr>
          <w:sz w:val="24"/>
          <w:szCs w:val="24"/>
          <w:lang w:val="ru-RU"/>
        </w:rPr>
        <w:t>воздухопловот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w:t>
      </w:r>
      <w:r w:rsidR="004A2A82"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4F4CA14F" w14:textId="77777777" w:rsidR="00437DEC" w:rsidRPr="00704B48" w:rsidRDefault="00437DEC" w:rsidP="00FA77C2">
      <w:pPr>
        <w:pStyle w:val="NoSpacing"/>
        <w:jc w:val="center"/>
        <w:rPr>
          <w:b/>
          <w:bCs/>
          <w:sz w:val="24"/>
          <w:szCs w:val="24"/>
          <w:lang w:val="ru-RU"/>
        </w:rPr>
      </w:pPr>
    </w:p>
    <w:p w14:paraId="49D53D93" w14:textId="77777777" w:rsidR="00437DEC" w:rsidRPr="00704B48" w:rsidRDefault="009F5657" w:rsidP="00FA77C2">
      <w:pPr>
        <w:pStyle w:val="NoSpacing"/>
        <w:jc w:val="center"/>
        <w:rPr>
          <w:b/>
          <w:bCs/>
          <w:sz w:val="24"/>
          <w:szCs w:val="24"/>
          <w:lang w:val="ru-RU"/>
        </w:rPr>
      </w:pPr>
      <w:proofErr w:type="spellStart"/>
      <w:r w:rsidRPr="00704B48">
        <w:rPr>
          <w:b/>
          <w:bCs/>
          <w:sz w:val="24"/>
          <w:szCs w:val="24"/>
          <w:lang w:val="ru-RU"/>
        </w:rPr>
        <w:t>Уништување</w:t>
      </w:r>
      <w:proofErr w:type="spellEnd"/>
      <w:r w:rsidRPr="00704B48">
        <w:rPr>
          <w:b/>
          <w:bCs/>
          <w:sz w:val="24"/>
          <w:szCs w:val="24"/>
          <w:lang w:val="ru-RU"/>
        </w:rPr>
        <w:t xml:space="preserve"> или </w:t>
      </w:r>
      <w:proofErr w:type="spellStart"/>
      <w:r w:rsidRPr="00704B48">
        <w:rPr>
          <w:b/>
          <w:bCs/>
          <w:sz w:val="24"/>
          <w:szCs w:val="24"/>
          <w:lang w:val="ru-RU"/>
        </w:rPr>
        <w:t>отстранување</w:t>
      </w:r>
      <w:proofErr w:type="spellEnd"/>
      <w:r w:rsidRPr="00704B48">
        <w:rPr>
          <w:b/>
          <w:bCs/>
          <w:sz w:val="24"/>
          <w:szCs w:val="24"/>
          <w:lang w:val="ru-RU"/>
        </w:rPr>
        <w:t xml:space="preserve"> знак </w:t>
      </w:r>
      <w:proofErr w:type="spellStart"/>
      <w:r w:rsidRPr="00704B48">
        <w:rPr>
          <w:b/>
          <w:bCs/>
          <w:sz w:val="24"/>
          <w:szCs w:val="24"/>
          <w:lang w:val="ru-RU"/>
        </w:rPr>
        <w:t>што</w:t>
      </w:r>
      <w:proofErr w:type="spellEnd"/>
      <w:r w:rsidRPr="00704B48">
        <w:rPr>
          <w:b/>
          <w:bCs/>
          <w:sz w:val="24"/>
          <w:szCs w:val="24"/>
          <w:lang w:val="ru-RU"/>
        </w:rPr>
        <w:t xml:space="preserve"> служи за </w:t>
      </w:r>
      <w:proofErr w:type="spellStart"/>
      <w:r w:rsidRPr="00704B48">
        <w:rPr>
          <w:b/>
          <w:bCs/>
          <w:sz w:val="24"/>
          <w:szCs w:val="24"/>
          <w:lang w:val="ru-RU"/>
        </w:rPr>
        <w:t>безбедност</w:t>
      </w:r>
      <w:proofErr w:type="spellEnd"/>
      <w:r w:rsidRPr="00704B48">
        <w:rPr>
          <w:b/>
          <w:bCs/>
          <w:sz w:val="24"/>
          <w:szCs w:val="24"/>
          <w:lang w:val="ru-RU"/>
        </w:rPr>
        <w:t xml:space="preserve"> на </w:t>
      </w:r>
      <w:proofErr w:type="spellStart"/>
      <w:r w:rsidRPr="00704B48">
        <w:rPr>
          <w:b/>
          <w:bCs/>
          <w:sz w:val="24"/>
          <w:szCs w:val="24"/>
          <w:lang w:val="ru-RU"/>
        </w:rPr>
        <w:t>воздушниот</w:t>
      </w:r>
      <w:proofErr w:type="spellEnd"/>
      <w:r w:rsidRPr="00704B48">
        <w:rPr>
          <w:b/>
          <w:bCs/>
          <w:sz w:val="24"/>
          <w:szCs w:val="24"/>
          <w:lang w:val="ru-RU"/>
        </w:rPr>
        <w:t xml:space="preserve"> </w:t>
      </w:r>
      <w:proofErr w:type="spellStart"/>
      <w:r w:rsidRPr="00704B48">
        <w:rPr>
          <w:b/>
          <w:bCs/>
          <w:sz w:val="24"/>
          <w:szCs w:val="24"/>
          <w:lang w:val="ru-RU"/>
        </w:rPr>
        <w:t>сообраќај</w:t>
      </w:r>
      <w:proofErr w:type="spellEnd"/>
    </w:p>
    <w:p w14:paraId="14A7FD22" w14:textId="77777777" w:rsidR="00437DEC" w:rsidRPr="00704B48" w:rsidRDefault="00437DEC" w:rsidP="00FA77C2">
      <w:pPr>
        <w:pStyle w:val="NoSpacing"/>
        <w:jc w:val="center"/>
        <w:rPr>
          <w:b/>
          <w:bCs/>
          <w:sz w:val="24"/>
          <w:szCs w:val="24"/>
          <w:lang w:val="ru-RU"/>
        </w:rPr>
      </w:pPr>
    </w:p>
    <w:p w14:paraId="0BA6B4D5" w14:textId="22689E0F" w:rsidR="00437DEC" w:rsidRPr="00704B48" w:rsidRDefault="00F0338C" w:rsidP="00FA77C2">
      <w:pPr>
        <w:pStyle w:val="NoSpacing"/>
        <w:jc w:val="center"/>
        <w:rPr>
          <w:b/>
          <w:bCs/>
          <w:sz w:val="24"/>
          <w:szCs w:val="24"/>
          <w:lang w:val="ru-RU"/>
        </w:rPr>
      </w:pPr>
      <w:r w:rsidRPr="007517FC">
        <w:rPr>
          <w:b/>
          <w:bCs/>
          <w:sz w:val="24"/>
          <w:szCs w:val="24"/>
          <w:lang w:val="ru-RU"/>
        </w:rPr>
        <w:t xml:space="preserve">Член </w:t>
      </w:r>
      <w:r w:rsidR="007A7267" w:rsidRPr="00704B48">
        <w:rPr>
          <w:b/>
          <w:bCs/>
          <w:sz w:val="24"/>
          <w:szCs w:val="24"/>
          <w:lang w:val="ru-RU"/>
        </w:rPr>
        <w:t>41</w:t>
      </w:r>
      <w:r w:rsidR="00C91081" w:rsidRPr="00704B48">
        <w:rPr>
          <w:b/>
          <w:bCs/>
          <w:sz w:val="24"/>
          <w:szCs w:val="24"/>
          <w:lang w:val="ru-RU"/>
        </w:rPr>
        <w:t>2</w:t>
      </w:r>
      <w:r w:rsidR="00A8092E" w:rsidRPr="00704B48">
        <w:rPr>
          <w:b/>
          <w:bCs/>
          <w:sz w:val="24"/>
          <w:szCs w:val="24"/>
          <w:lang w:val="ru-RU"/>
        </w:rPr>
        <w:t xml:space="preserve"> </w:t>
      </w:r>
      <w:r w:rsidRPr="007517FC">
        <w:rPr>
          <w:b/>
          <w:bCs/>
          <w:sz w:val="24"/>
          <w:szCs w:val="24"/>
          <w:lang w:val="ru-RU"/>
        </w:rPr>
        <w:t>(</w:t>
      </w:r>
      <w:proofErr w:type="spellStart"/>
      <w:r w:rsidRPr="007517FC">
        <w:rPr>
          <w:b/>
          <w:bCs/>
          <w:sz w:val="24"/>
          <w:szCs w:val="24"/>
          <w:lang w:val="ru-RU"/>
        </w:rPr>
        <w:t>претходен</w:t>
      </w:r>
      <w:proofErr w:type="spellEnd"/>
      <w:r w:rsidR="00E82BF1">
        <w:rPr>
          <w:b/>
          <w:bCs/>
          <w:sz w:val="24"/>
          <w:szCs w:val="24"/>
          <w:lang w:val="ru-RU"/>
        </w:rPr>
        <w:t xml:space="preserve"> </w:t>
      </w:r>
      <w:r w:rsidR="009F5657" w:rsidRPr="00704B48">
        <w:rPr>
          <w:b/>
          <w:bCs/>
          <w:sz w:val="24"/>
          <w:szCs w:val="24"/>
          <w:lang w:val="ru-RU"/>
        </w:rPr>
        <w:t>Член 304</w:t>
      </w:r>
      <w:r w:rsidRPr="00704B48">
        <w:rPr>
          <w:b/>
          <w:bCs/>
          <w:sz w:val="24"/>
          <w:szCs w:val="24"/>
          <w:lang w:val="ru-RU"/>
        </w:rPr>
        <w:t>)</w:t>
      </w:r>
    </w:p>
    <w:p w14:paraId="1573FAB1" w14:textId="77777777" w:rsidR="00437DEC" w:rsidRPr="00704B48" w:rsidRDefault="009F5657" w:rsidP="00CA3D0F">
      <w:pPr>
        <w:pStyle w:val="NoSpacing"/>
        <w:ind w:firstLine="360"/>
        <w:jc w:val="both"/>
        <w:rPr>
          <w:sz w:val="24"/>
          <w:szCs w:val="24"/>
          <w:lang w:val="ru-RU"/>
        </w:rPr>
      </w:pPr>
      <w:proofErr w:type="spellStart"/>
      <w:r w:rsidRPr="00704B48">
        <w:rPr>
          <w:sz w:val="24"/>
          <w:szCs w:val="24"/>
          <w:lang w:val="ru-RU"/>
        </w:rPr>
        <w:lastRenderedPageBreak/>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уништи</w:t>
      </w:r>
      <w:proofErr w:type="spellEnd"/>
      <w:r w:rsidRPr="00704B48">
        <w:rPr>
          <w:sz w:val="24"/>
          <w:szCs w:val="24"/>
          <w:lang w:val="ru-RU"/>
        </w:rPr>
        <w:t xml:space="preserve">, </w:t>
      </w:r>
      <w:proofErr w:type="spellStart"/>
      <w:r w:rsidRPr="00704B48">
        <w:rPr>
          <w:sz w:val="24"/>
          <w:szCs w:val="24"/>
          <w:lang w:val="ru-RU"/>
        </w:rPr>
        <w:t>оштети</w:t>
      </w:r>
      <w:proofErr w:type="spellEnd"/>
      <w:r w:rsidRPr="00704B48">
        <w:rPr>
          <w:sz w:val="24"/>
          <w:szCs w:val="24"/>
          <w:lang w:val="ru-RU"/>
        </w:rPr>
        <w:t xml:space="preserve"> или отстрани знак за </w:t>
      </w:r>
      <w:proofErr w:type="spellStart"/>
      <w:r w:rsidRPr="00704B48">
        <w:rPr>
          <w:sz w:val="24"/>
          <w:szCs w:val="24"/>
          <w:lang w:val="ru-RU"/>
        </w:rPr>
        <w:t>безбедност</w:t>
      </w:r>
      <w:proofErr w:type="spellEnd"/>
      <w:r w:rsidRPr="00704B48">
        <w:rPr>
          <w:sz w:val="24"/>
          <w:szCs w:val="24"/>
          <w:lang w:val="ru-RU"/>
        </w:rPr>
        <w:t xml:space="preserve"> на </w:t>
      </w:r>
      <w:proofErr w:type="spellStart"/>
      <w:r w:rsidRPr="00704B48">
        <w:rPr>
          <w:sz w:val="24"/>
          <w:szCs w:val="24"/>
          <w:lang w:val="ru-RU"/>
        </w:rPr>
        <w:t>воздушниот</w:t>
      </w:r>
      <w:proofErr w:type="spellEnd"/>
      <w:r w:rsidRPr="00704B48">
        <w:rPr>
          <w:sz w:val="24"/>
          <w:szCs w:val="24"/>
          <w:lang w:val="ru-RU"/>
        </w:rPr>
        <w:t xml:space="preserve"> </w:t>
      </w:r>
      <w:proofErr w:type="spellStart"/>
      <w:r w:rsidRPr="00704B48">
        <w:rPr>
          <w:sz w:val="24"/>
          <w:szCs w:val="24"/>
          <w:lang w:val="ru-RU"/>
        </w:rPr>
        <w:t>сообраќај</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1D650B54" w14:textId="77777777" w:rsidR="00973094" w:rsidRPr="00704B48" w:rsidRDefault="00973094" w:rsidP="00CA3D0F">
      <w:pPr>
        <w:pStyle w:val="NoSpacing"/>
        <w:jc w:val="both"/>
        <w:rPr>
          <w:sz w:val="24"/>
          <w:szCs w:val="24"/>
          <w:lang w:val="ru-RU"/>
        </w:rPr>
      </w:pPr>
    </w:p>
    <w:p w14:paraId="487063BE" w14:textId="77777777" w:rsidR="00973094" w:rsidRPr="007517FC" w:rsidRDefault="00973094" w:rsidP="00CA3D0F">
      <w:pPr>
        <w:pStyle w:val="NoSpacing"/>
        <w:rPr>
          <w:lang w:val="ru-RU"/>
        </w:rPr>
      </w:pPr>
    </w:p>
    <w:p w14:paraId="1AAF3BC7" w14:textId="77777777" w:rsidR="00A8092E" w:rsidRPr="00704B48" w:rsidRDefault="009F5657" w:rsidP="00A8092E">
      <w:pPr>
        <w:pStyle w:val="NoSpacing"/>
        <w:jc w:val="center"/>
        <w:rPr>
          <w:b/>
          <w:sz w:val="24"/>
          <w:szCs w:val="24"/>
          <w:lang w:val="ru-RU"/>
        </w:rPr>
      </w:pPr>
      <w:r w:rsidRPr="00704B48">
        <w:rPr>
          <w:b/>
          <w:sz w:val="24"/>
          <w:szCs w:val="24"/>
          <w:lang w:val="ru-RU"/>
        </w:rPr>
        <w:t xml:space="preserve">Глава </w:t>
      </w:r>
      <w:proofErr w:type="spellStart"/>
      <w:r w:rsidR="004A2A82" w:rsidRPr="00704B48">
        <w:rPr>
          <w:b/>
          <w:sz w:val="24"/>
          <w:szCs w:val="24"/>
          <w:lang w:val="ru-RU"/>
        </w:rPr>
        <w:t>триесет</w:t>
      </w:r>
      <w:proofErr w:type="spellEnd"/>
      <w:r w:rsidR="00CA3D0F" w:rsidRPr="00704B48">
        <w:rPr>
          <w:b/>
          <w:sz w:val="24"/>
          <w:szCs w:val="24"/>
          <w:lang w:val="ru-RU"/>
        </w:rPr>
        <w:t xml:space="preserve"> </w:t>
      </w:r>
      <w:r w:rsidR="004A2A82" w:rsidRPr="00704B48">
        <w:rPr>
          <w:b/>
          <w:sz w:val="24"/>
          <w:szCs w:val="24"/>
          <w:lang w:val="ru-RU"/>
        </w:rPr>
        <w:t>и</w:t>
      </w:r>
      <w:r w:rsidR="00CA3D0F" w:rsidRPr="00704B48">
        <w:rPr>
          <w:b/>
          <w:sz w:val="24"/>
          <w:szCs w:val="24"/>
          <w:lang w:val="ru-RU"/>
        </w:rPr>
        <w:t xml:space="preserve"> </w:t>
      </w:r>
      <w:proofErr w:type="spellStart"/>
      <w:r w:rsidR="004A2A82" w:rsidRPr="00704B48">
        <w:rPr>
          <w:b/>
          <w:sz w:val="24"/>
          <w:szCs w:val="24"/>
          <w:lang w:val="ru-RU"/>
        </w:rPr>
        <w:t>прва</w:t>
      </w:r>
      <w:proofErr w:type="spellEnd"/>
      <w:r w:rsidR="004A2A82" w:rsidRPr="00704B48">
        <w:rPr>
          <w:b/>
          <w:sz w:val="24"/>
          <w:szCs w:val="24"/>
          <w:lang w:val="ru-RU"/>
        </w:rPr>
        <w:t xml:space="preserve"> </w:t>
      </w:r>
    </w:p>
    <w:p w14:paraId="4F950D45" w14:textId="77777777" w:rsidR="00A8092E" w:rsidRPr="00704B48" w:rsidRDefault="00A8092E" w:rsidP="00A8092E">
      <w:pPr>
        <w:pStyle w:val="NoSpacing"/>
        <w:jc w:val="center"/>
        <w:rPr>
          <w:b/>
          <w:sz w:val="24"/>
          <w:szCs w:val="24"/>
          <w:lang w:val="ru-RU"/>
        </w:rPr>
      </w:pPr>
    </w:p>
    <w:p w14:paraId="242AF0F3" w14:textId="77777777" w:rsidR="00A8092E" w:rsidRPr="00704B48" w:rsidRDefault="00624AEA" w:rsidP="00A8092E">
      <w:pPr>
        <w:pStyle w:val="NoSpacing"/>
        <w:jc w:val="center"/>
        <w:rPr>
          <w:rStyle w:val="BodyTextChar"/>
          <w:b/>
          <w:lang w:val="ru-RU"/>
        </w:rPr>
      </w:pPr>
      <w:r w:rsidRPr="007517FC">
        <w:rPr>
          <w:rStyle w:val="BodyTextChar"/>
          <w:b/>
          <w:lang w:val="ru-RU"/>
        </w:rPr>
        <w:t xml:space="preserve">КРИВИЧНИ ДЕЛА ПРОТИВ </w:t>
      </w:r>
      <w:r w:rsidR="00A8092E" w:rsidRPr="00704B48">
        <w:rPr>
          <w:rStyle w:val="BodyTextChar"/>
          <w:b/>
          <w:lang w:val="ru-RU"/>
        </w:rPr>
        <w:t>РЕПУБЛИКА СЕВЕРНА МАКЕДОНИЈА</w:t>
      </w:r>
    </w:p>
    <w:p w14:paraId="1E6A6ECD" w14:textId="22845B8D" w:rsidR="00437DEC" w:rsidRPr="00704B48" w:rsidRDefault="00437DEC" w:rsidP="00A8092E">
      <w:pPr>
        <w:pStyle w:val="NoSpacing"/>
        <w:jc w:val="center"/>
        <w:rPr>
          <w:b/>
          <w:sz w:val="24"/>
          <w:szCs w:val="24"/>
          <w:lang w:val="ru-RU"/>
        </w:rPr>
      </w:pPr>
    </w:p>
    <w:p w14:paraId="74295DC0" w14:textId="77777777" w:rsidR="00DC3FF2" w:rsidRPr="00704B48" w:rsidRDefault="00DC3FF2">
      <w:pPr>
        <w:ind w:left="2920" w:right="2920"/>
        <w:jc w:val="center"/>
        <w:rPr>
          <w:b/>
          <w:sz w:val="24"/>
          <w:lang w:val="ru-RU"/>
        </w:rPr>
      </w:pPr>
    </w:p>
    <w:p w14:paraId="71FE8030" w14:textId="77777777" w:rsidR="00437DEC" w:rsidRPr="00704B48" w:rsidRDefault="009F5657">
      <w:pPr>
        <w:ind w:left="2920" w:right="2920"/>
        <w:jc w:val="center"/>
        <w:rPr>
          <w:b/>
          <w:sz w:val="24"/>
          <w:lang w:val="ru-RU"/>
        </w:rPr>
      </w:pPr>
      <w:proofErr w:type="spellStart"/>
      <w:r w:rsidRPr="00704B48">
        <w:rPr>
          <w:b/>
          <w:sz w:val="24"/>
          <w:lang w:val="ru-RU"/>
        </w:rPr>
        <w:t>Велепредавство</w:t>
      </w:r>
      <w:proofErr w:type="spellEnd"/>
    </w:p>
    <w:p w14:paraId="4B88B1F0" w14:textId="4245B51A" w:rsidR="00437DEC" w:rsidRPr="00704B48" w:rsidRDefault="00F0338C" w:rsidP="00A8092E">
      <w:pPr>
        <w:spacing w:before="231" w:line="275" w:lineRule="exact"/>
        <w:ind w:right="92"/>
        <w:jc w:val="center"/>
        <w:rPr>
          <w:b/>
          <w:sz w:val="24"/>
          <w:szCs w:val="24"/>
          <w:lang w:val="ru-RU"/>
        </w:rPr>
      </w:pPr>
      <w:r w:rsidRPr="00704B48">
        <w:rPr>
          <w:b/>
          <w:sz w:val="24"/>
          <w:szCs w:val="24"/>
          <w:lang w:val="ru-RU"/>
        </w:rPr>
        <w:t xml:space="preserve">Член </w:t>
      </w:r>
      <w:r w:rsidR="007A7267" w:rsidRPr="00704B48">
        <w:rPr>
          <w:b/>
          <w:sz w:val="24"/>
          <w:szCs w:val="24"/>
          <w:lang w:val="ru-RU"/>
        </w:rPr>
        <w:t>41</w:t>
      </w:r>
      <w:r w:rsidR="00C91081" w:rsidRPr="00704B48">
        <w:rPr>
          <w:b/>
          <w:sz w:val="24"/>
          <w:szCs w:val="24"/>
          <w:lang w:val="ru-RU"/>
        </w:rPr>
        <w:t>3</w:t>
      </w:r>
      <w:r w:rsidRPr="00704B48">
        <w:rPr>
          <w:b/>
          <w:sz w:val="24"/>
          <w:szCs w:val="24"/>
          <w:lang w:val="ru-RU"/>
        </w:rPr>
        <w:t xml:space="preserve"> (</w:t>
      </w:r>
      <w:proofErr w:type="spellStart"/>
      <w:r w:rsidRPr="00704B48">
        <w:rPr>
          <w:b/>
          <w:sz w:val="24"/>
          <w:szCs w:val="24"/>
          <w:lang w:val="ru-RU"/>
        </w:rPr>
        <w:t>претходен</w:t>
      </w:r>
      <w:proofErr w:type="spellEnd"/>
      <w:r w:rsidRPr="00704B48">
        <w:rPr>
          <w:b/>
          <w:sz w:val="24"/>
          <w:szCs w:val="24"/>
          <w:lang w:val="ru-RU"/>
        </w:rPr>
        <w:t xml:space="preserve"> </w:t>
      </w:r>
      <w:r w:rsidR="009F5657" w:rsidRPr="00704B48">
        <w:rPr>
          <w:b/>
          <w:sz w:val="24"/>
          <w:szCs w:val="24"/>
          <w:lang w:val="ru-RU"/>
        </w:rPr>
        <w:t>Член 305</w:t>
      </w:r>
      <w:r w:rsidRPr="00704B48">
        <w:rPr>
          <w:b/>
          <w:sz w:val="24"/>
          <w:szCs w:val="24"/>
          <w:lang w:val="ru-RU"/>
        </w:rPr>
        <w:t>)</w:t>
      </w:r>
    </w:p>
    <w:p w14:paraId="561F31CE" w14:textId="27585027" w:rsidR="00437DEC" w:rsidRPr="00704B48" w:rsidRDefault="009F5657" w:rsidP="00FA77C2">
      <w:pPr>
        <w:pStyle w:val="BodyText"/>
        <w:spacing w:before="10" w:line="216" w:lineRule="auto"/>
        <w:ind w:left="0" w:right="-40" w:firstLine="360"/>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со </w:t>
      </w:r>
      <w:proofErr w:type="spellStart"/>
      <w:r w:rsidRPr="00704B48">
        <w:rPr>
          <w:lang w:val="ru-RU"/>
        </w:rPr>
        <w:t>употреба</w:t>
      </w:r>
      <w:proofErr w:type="spellEnd"/>
      <w:r w:rsidRPr="00704B48">
        <w:rPr>
          <w:lang w:val="ru-RU"/>
        </w:rPr>
        <w:t xml:space="preserve"> </w:t>
      </w:r>
      <w:proofErr w:type="gramStart"/>
      <w:r w:rsidRPr="00704B48">
        <w:rPr>
          <w:lang w:val="ru-RU"/>
        </w:rPr>
        <w:t>на сила</w:t>
      </w:r>
      <w:proofErr w:type="gramEnd"/>
      <w:r w:rsidRPr="00704B48">
        <w:rPr>
          <w:lang w:val="ru-RU"/>
        </w:rPr>
        <w:t xml:space="preserve"> или </w:t>
      </w:r>
      <w:proofErr w:type="spellStart"/>
      <w:r w:rsidRPr="00704B48">
        <w:rPr>
          <w:lang w:val="ru-RU"/>
        </w:rPr>
        <w:t>сериозна</w:t>
      </w:r>
      <w:proofErr w:type="spellEnd"/>
      <w:r w:rsidRPr="00704B48">
        <w:rPr>
          <w:lang w:val="ru-RU"/>
        </w:rPr>
        <w:t xml:space="preserve"> </w:t>
      </w:r>
      <w:proofErr w:type="spellStart"/>
      <w:r w:rsidRPr="00704B48">
        <w:rPr>
          <w:lang w:val="ru-RU"/>
        </w:rPr>
        <w:t>закана</w:t>
      </w:r>
      <w:proofErr w:type="spellEnd"/>
      <w:r w:rsidRPr="00704B48">
        <w:rPr>
          <w:lang w:val="ru-RU"/>
        </w:rPr>
        <w:t xml:space="preserve"> </w:t>
      </w:r>
      <w:r w:rsidR="00C328C0" w:rsidRPr="00704B48">
        <w:rPr>
          <w:lang w:val="mk-MK"/>
        </w:rPr>
        <w:t>дека ќе</w:t>
      </w:r>
      <w:r w:rsidR="00A55523" w:rsidRPr="00704B48">
        <w:rPr>
          <w:lang w:val="ru-RU"/>
        </w:rPr>
        <w:t xml:space="preserve"> употреб</w:t>
      </w:r>
      <w:r w:rsidR="00C328C0" w:rsidRPr="00704B48">
        <w:rPr>
          <w:lang w:val="ru-RU"/>
        </w:rPr>
        <w:t>и</w:t>
      </w:r>
      <w:r w:rsidR="00A55523" w:rsidRPr="00704B48">
        <w:rPr>
          <w:lang w:val="ru-RU"/>
        </w:rPr>
        <w:t xml:space="preserve"> сила </w:t>
      </w:r>
      <w:r w:rsidR="00071518" w:rsidRPr="00704B48">
        <w:rPr>
          <w:lang w:val="ru-RU"/>
        </w:rPr>
        <w:t xml:space="preserve">или на друг </w:t>
      </w:r>
      <w:proofErr w:type="spellStart"/>
      <w:r w:rsidR="00071518" w:rsidRPr="00704B48">
        <w:rPr>
          <w:lang w:val="ru-RU"/>
        </w:rPr>
        <w:t>противправен</w:t>
      </w:r>
      <w:proofErr w:type="spellEnd"/>
      <w:r w:rsidR="00071518" w:rsidRPr="00704B48">
        <w:rPr>
          <w:lang w:val="ru-RU"/>
        </w:rPr>
        <w:t xml:space="preserve"> начин </w:t>
      </w:r>
      <w:proofErr w:type="spellStart"/>
      <w:r w:rsidRPr="00704B48">
        <w:rPr>
          <w:lang w:val="ru-RU"/>
        </w:rPr>
        <w:t>ќе</w:t>
      </w:r>
      <w:proofErr w:type="spellEnd"/>
      <w:r w:rsidR="004A2A82" w:rsidRPr="00704B48">
        <w:rPr>
          <w:lang w:val="ru-RU"/>
        </w:rPr>
        <w:t xml:space="preserve"> </w:t>
      </w:r>
      <w:r w:rsidR="00071518" w:rsidRPr="00704B48">
        <w:rPr>
          <w:lang w:val="ru-RU"/>
        </w:rPr>
        <w:t xml:space="preserve">го </w:t>
      </w:r>
      <w:proofErr w:type="spellStart"/>
      <w:r w:rsidR="00071518" w:rsidRPr="00704B48">
        <w:rPr>
          <w:lang w:val="ru-RU"/>
        </w:rPr>
        <w:t>загрози</w:t>
      </w:r>
      <w:proofErr w:type="spellEnd"/>
      <w:r w:rsidR="00071518" w:rsidRPr="00704B48">
        <w:rPr>
          <w:lang w:val="ru-RU"/>
        </w:rPr>
        <w:t xml:space="preserve"> </w:t>
      </w:r>
      <w:proofErr w:type="spellStart"/>
      <w:r w:rsidRPr="00704B48">
        <w:rPr>
          <w:lang w:val="ru-RU"/>
        </w:rPr>
        <w:t>уставниот</w:t>
      </w:r>
      <w:proofErr w:type="spellEnd"/>
      <w:r w:rsidRPr="00704B48">
        <w:rPr>
          <w:lang w:val="ru-RU"/>
        </w:rPr>
        <w:t xml:space="preserve"> </w:t>
      </w:r>
      <w:proofErr w:type="spellStart"/>
      <w:r w:rsidRPr="00704B48">
        <w:rPr>
          <w:lang w:val="ru-RU"/>
        </w:rPr>
        <w:t>поредок</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или </w:t>
      </w:r>
      <w:proofErr w:type="spellStart"/>
      <w:r w:rsidR="00071518" w:rsidRPr="00704B48">
        <w:rPr>
          <w:lang w:val="ru-RU"/>
        </w:rPr>
        <w:t>ќе</w:t>
      </w:r>
      <w:proofErr w:type="spellEnd"/>
      <w:r w:rsidR="00071518" w:rsidRPr="00704B48">
        <w:rPr>
          <w:lang w:val="ru-RU"/>
        </w:rPr>
        <w:t xml:space="preserve"> </w:t>
      </w:r>
      <w:proofErr w:type="spellStart"/>
      <w:r w:rsidR="00071518" w:rsidRPr="00704B48">
        <w:rPr>
          <w:lang w:val="ru-RU"/>
        </w:rPr>
        <w:t>преземе</w:t>
      </w:r>
      <w:proofErr w:type="spellEnd"/>
      <w:r w:rsidR="00071518" w:rsidRPr="00704B48">
        <w:rPr>
          <w:lang w:val="ru-RU"/>
        </w:rPr>
        <w:t xml:space="preserve"> </w:t>
      </w:r>
      <w:proofErr w:type="spellStart"/>
      <w:r w:rsidR="00071518" w:rsidRPr="00704B48">
        <w:rPr>
          <w:lang w:val="ru-RU"/>
        </w:rPr>
        <w:t>дејствие</w:t>
      </w:r>
      <w:proofErr w:type="spellEnd"/>
      <w:r w:rsidR="00071518" w:rsidRPr="00704B48">
        <w:rPr>
          <w:lang w:val="ru-RU"/>
        </w:rPr>
        <w:t xml:space="preserve"> </w:t>
      </w:r>
      <w:proofErr w:type="spellStart"/>
      <w:r w:rsidR="00071518" w:rsidRPr="00704B48">
        <w:rPr>
          <w:lang w:val="ru-RU"/>
        </w:rPr>
        <w:t>насочено</w:t>
      </w:r>
      <w:proofErr w:type="spellEnd"/>
      <w:r w:rsidR="00071518" w:rsidRPr="00704B48">
        <w:rPr>
          <w:lang w:val="ru-RU"/>
        </w:rPr>
        <w:t xml:space="preserve"> кон </w:t>
      </w:r>
      <w:proofErr w:type="spellStart"/>
      <w:r w:rsidR="00071518" w:rsidRPr="00704B48">
        <w:rPr>
          <w:lang w:val="ru-RU"/>
        </w:rPr>
        <w:t>соборување</w:t>
      </w:r>
      <w:proofErr w:type="spellEnd"/>
      <w:r w:rsidR="00071518" w:rsidRPr="00704B48">
        <w:rPr>
          <w:lang w:val="ru-RU"/>
        </w:rPr>
        <w:t xml:space="preserve"> на </w:t>
      </w:r>
      <w:proofErr w:type="spellStart"/>
      <w:r w:rsidR="00071518" w:rsidRPr="00704B48">
        <w:rPr>
          <w:lang w:val="ru-RU"/>
        </w:rPr>
        <w:t>највисоките</w:t>
      </w:r>
      <w:proofErr w:type="spellEnd"/>
      <w:r w:rsidR="00071518" w:rsidRPr="00704B48">
        <w:rPr>
          <w:lang w:val="ru-RU"/>
        </w:rPr>
        <w:t xml:space="preserve"> </w:t>
      </w:r>
      <w:proofErr w:type="spellStart"/>
      <w:r w:rsidR="00071518" w:rsidRPr="00704B48">
        <w:rPr>
          <w:lang w:val="ru-RU"/>
        </w:rPr>
        <w:t>државни</w:t>
      </w:r>
      <w:proofErr w:type="spellEnd"/>
      <w:r w:rsidR="00071518" w:rsidRPr="00704B48">
        <w:rPr>
          <w:lang w:val="ru-RU"/>
        </w:rPr>
        <w:t xml:space="preserve"> </w:t>
      </w:r>
      <w:proofErr w:type="spellStart"/>
      <w:r w:rsidR="00071518" w:rsidRPr="00704B48">
        <w:rPr>
          <w:lang w:val="ru-RU"/>
        </w:rPr>
        <w:t>органи</w:t>
      </w:r>
      <w:proofErr w:type="spellEnd"/>
      <w:r w:rsidR="00FA77C2" w:rsidRPr="00704B48">
        <w:rPr>
          <w:lang w:val="ru-RU"/>
        </w:rPr>
        <w:t>,</w:t>
      </w:r>
      <w:r w:rsidR="00071518" w:rsidRPr="00704B48">
        <w:rPr>
          <w:lang w:val="ru-RU"/>
        </w:rPr>
        <w:t xml:space="preserve"> </w:t>
      </w:r>
      <w:proofErr w:type="spellStart"/>
      <w:r w:rsidR="00071518" w:rsidRPr="00704B48">
        <w:rPr>
          <w:lang w:val="ru-RU"/>
        </w:rPr>
        <w:t>ќе</w:t>
      </w:r>
      <w:proofErr w:type="spellEnd"/>
      <w:r w:rsidR="00071518" w:rsidRPr="00704B48">
        <w:rPr>
          <w:lang w:val="ru-RU"/>
        </w:rPr>
        <w:t xml:space="preserve"> се казни со затвор </w:t>
      </w:r>
      <w:proofErr w:type="spellStart"/>
      <w:r w:rsidRPr="00704B48">
        <w:rPr>
          <w:lang w:val="ru-RU"/>
        </w:rPr>
        <w:t>најмалку</w:t>
      </w:r>
      <w:proofErr w:type="spellEnd"/>
      <w:r w:rsidRPr="00704B48">
        <w:rPr>
          <w:lang w:val="ru-RU"/>
        </w:rPr>
        <w:t xml:space="preserve"> пет</w:t>
      </w:r>
      <w:r w:rsidR="004A2A82" w:rsidRPr="00704B48">
        <w:rPr>
          <w:lang w:val="ru-RU"/>
        </w:rPr>
        <w:t xml:space="preserve"> </w:t>
      </w:r>
      <w:proofErr w:type="spellStart"/>
      <w:r w:rsidRPr="00704B48">
        <w:rPr>
          <w:lang w:val="ru-RU"/>
        </w:rPr>
        <w:t>години</w:t>
      </w:r>
      <w:proofErr w:type="spellEnd"/>
      <w:r w:rsidRPr="00704B48">
        <w:rPr>
          <w:lang w:val="ru-RU"/>
        </w:rPr>
        <w:t>.</w:t>
      </w:r>
    </w:p>
    <w:p w14:paraId="05C6A214" w14:textId="77777777" w:rsidR="00A8092E" w:rsidRPr="00704B48" w:rsidRDefault="00A8092E" w:rsidP="00A8092E">
      <w:pPr>
        <w:pStyle w:val="NoSpacing"/>
        <w:rPr>
          <w:lang w:val="ru-RU"/>
        </w:rPr>
      </w:pPr>
    </w:p>
    <w:p w14:paraId="30447E82" w14:textId="77777777" w:rsidR="00A8092E" w:rsidRPr="00704B48" w:rsidRDefault="009F5657" w:rsidP="00A8092E">
      <w:pPr>
        <w:pStyle w:val="NoSpacing"/>
        <w:jc w:val="center"/>
        <w:rPr>
          <w:b/>
          <w:sz w:val="24"/>
          <w:szCs w:val="24"/>
          <w:lang w:val="ru-RU"/>
        </w:rPr>
      </w:pPr>
      <w:proofErr w:type="spellStart"/>
      <w:r w:rsidRPr="00704B48">
        <w:rPr>
          <w:b/>
          <w:sz w:val="24"/>
          <w:szCs w:val="24"/>
          <w:lang w:val="ru-RU"/>
        </w:rPr>
        <w:t>Признавање</w:t>
      </w:r>
      <w:proofErr w:type="spellEnd"/>
      <w:r w:rsidRPr="00704B48">
        <w:rPr>
          <w:b/>
          <w:sz w:val="24"/>
          <w:szCs w:val="24"/>
          <w:lang w:val="ru-RU"/>
        </w:rPr>
        <w:t xml:space="preserve"> на </w:t>
      </w:r>
      <w:proofErr w:type="spellStart"/>
      <w:r w:rsidRPr="00704B48">
        <w:rPr>
          <w:b/>
          <w:sz w:val="24"/>
          <w:szCs w:val="24"/>
          <w:lang w:val="ru-RU"/>
        </w:rPr>
        <w:t>окупација</w:t>
      </w:r>
      <w:proofErr w:type="spellEnd"/>
    </w:p>
    <w:p w14:paraId="4EB5FF44" w14:textId="77777777" w:rsidR="00A8092E" w:rsidRPr="00704B48" w:rsidRDefault="00A8092E" w:rsidP="00A8092E">
      <w:pPr>
        <w:pStyle w:val="NoSpacing"/>
        <w:jc w:val="center"/>
        <w:rPr>
          <w:b/>
          <w:sz w:val="24"/>
          <w:szCs w:val="24"/>
          <w:lang w:val="ru-RU"/>
        </w:rPr>
      </w:pPr>
    </w:p>
    <w:p w14:paraId="370EBCD4" w14:textId="16D5A892" w:rsidR="00A8092E" w:rsidRPr="00704B48" w:rsidRDefault="00F0338C" w:rsidP="00A8092E">
      <w:pPr>
        <w:pStyle w:val="NoSpacing"/>
        <w:jc w:val="center"/>
        <w:rPr>
          <w:lang w:val="ru-RU"/>
        </w:rPr>
      </w:pPr>
      <w:r w:rsidRPr="00704B48">
        <w:rPr>
          <w:b/>
          <w:sz w:val="24"/>
          <w:szCs w:val="24"/>
          <w:lang w:val="ru-RU"/>
        </w:rPr>
        <w:t xml:space="preserve">Член </w:t>
      </w:r>
      <w:r w:rsidR="007A7267" w:rsidRPr="00704B48">
        <w:rPr>
          <w:b/>
          <w:sz w:val="24"/>
          <w:szCs w:val="24"/>
          <w:lang w:val="ru-RU"/>
        </w:rPr>
        <w:t>41</w:t>
      </w:r>
      <w:r w:rsidR="00C91081" w:rsidRPr="00704B48">
        <w:rPr>
          <w:b/>
          <w:sz w:val="24"/>
          <w:szCs w:val="24"/>
          <w:lang w:val="ru-RU"/>
        </w:rPr>
        <w:t>4</w:t>
      </w:r>
      <w:r w:rsidRPr="00704B48">
        <w:rPr>
          <w:b/>
          <w:sz w:val="24"/>
          <w:szCs w:val="24"/>
          <w:lang w:val="ru-RU"/>
        </w:rPr>
        <w:t xml:space="preserve"> (</w:t>
      </w:r>
      <w:proofErr w:type="spellStart"/>
      <w:r w:rsidRPr="00704B48">
        <w:rPr>
          <w:b/>
          <w:sz w:val="24"/>
          <w:szCs w:val="24"/>
          <w:lang w:val="ru-RU"/>
        </w:rPr>
        <w:t>претходен</w:t>
      </w:r>
      <w:proofErr w:type="spellEnd"/>
      <w:r w:rsidRPr="00704B48">
        <w:rPr>
          <w:b/>
          <w:sz w:val="24"/>
          <w:szCs w:val="24"/>
          <w:lang w:val="ru-RU"/>
        </w:rPr>
        <w:t xml:space="preserve"> </w:t>
      </w:r>
      <w:r w:rsidR="009F5657" w:rsidRPr="00704B48">
        <w:rPr>
          <w:b/>
          <w:sz w:val="24"/>
          <w:szCs w:val="24"/>
          <w:lang w:val="ru-RU"/>
        </w:rPr>
        <w:t>Член 306</w:t>
      </w:r>
      <w:r w:rsidRPr="00704B48">
        <w:rPr>
          <w:b/>
          <w:sz w:val="24"/>
          <w:szCs w:val="24"/>
          <w:lang w:val="ru-RU"/>
        </w:rPr>
        <w:t>)</w:t>
      </w:r>
    </w:p>
    <w:p w14:paraId="4B6EE4C9" w14:textId="1F50F903" w:rsidR="00437DEC" w:rsidRPr="00704B48" w:rsidRDefault="009F5657" w:rsidP="00FA77C2">
      <w:pPr>
        <w:pStyle w:val="BodyText"/>
        <w:spacing w:line="216" w:lineRule="auto"/>
        <w:ind w:left="0" w:right="50" w:firstLine="360"/>
        <w:rPr>
          <w:lang w:val="ru-RU"/>
        </w:rPr>
      </w:pPr>
      <w:proofErr w:type="spellStart"/>
      <w:r w:rsidRPr="00704B48">
        <w:rPr>
          <w:lang w:val="ru-RU"/>
        </w:rPr>
        <w:t>Граѓанин</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w:t>
      </w:r>
      <w:proofErr w:type="spellStart"/>
      <w:r w:rsidRPr="00704B48">
        <w:rPr>
          <w:lang w:val="ru-RU"/>
        </w:rPr>
        <w:t>кој</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признае</w:t>
      </w:r>
      <w:proofErr w:type="spellEnd"/>
      <w:r w:rsidRPr="00704B48">
        <w:rPr>
          <w:lang w:val="ru-RU"/>
        </w:rPr>
        <w:t xml:space="preserve"> </w:t>
      </w:r>
      <w:proofErr w:type="spellStart"/>
      <w:r w:rsidRPr="00704B48">
        <w:rPr>
          <w:lang w:val="ru-RU"/>
        </w:rPr>
        <w:t>окупација</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или на </w:t>
      </w:r>
      <w:proofErr w:type="spellStart"/>
      <w:r w:rsidRPr="00704B48">
        <w:rPr>
          <w:lang w:val="ru-RU"/>
        </w:rPr>
        <w:t>нејзин</w:t>
      </w:r>
      <w:proofErr w:type="spellEnd"/>
      <w:r w:rsidRPr="00704B48">
        <w:rPr>
          <w:lang w:val="ru-RU"/>
        </w:rPr>
        <w:t xml:space="preserve"> </w:t>
      </w:r>
      <w:proofErr w:type="spellStart"/>
      <w:r w:rsidRPr="00704B48">
        <w:rPr>
          <w:lang w:val="ru-RU"/>
        </w:rPr>
        <w:t>одделен</w:t>
      </w:r>
      <w:proofErr w:type="spellEnd"/>
      <w:r w:rsidRPr="00704B48">
        <w:rPr>
          <w:lang w:val="ru-RU"/>
        </w:rPr>
        <w:t xml:space="preserve"> дел, </w:t>
      </w:r>
      <w:proofErr w:type="spellStart"/>
      <w:r w:rsidRPr="00704B48">
        <w:rPr>
          <w:lang w:val="ru-RU"/>
        </w:rPr>
        <w:t>ќе</w:t>
      </w:r>
      <w:proofErr w:type="spellEnd"/>
      <w:r w:rsidRPr="00704B48">
        <w:rPr>
          <w:lang w:val="ru-RU"/>
        </w:rPr>
        <w:t xml:space="preserve"> се казни со затвор </w:t>
      </w:r>
      <w:proofErr w:type="spellStart"/>
      <w:r w:rsidRPr="00704B48">
        <w:rPr>
          <w:lang w:val="ru-RU"/>
        </w:rPr>
        <w:t>најмалку</w:t>
      </w:r>
      <w:proofErr w:type="spellEnd"/>
      <w:r w:rsidRPr="00704B48">
        <w:rPr>
          <w:lang w:val="ru-RU"/>
        </w:rPr>
        <w:t xml:space="preserve"> </w:t>
      </w:r>
      <w:proofErr w:type="spellStart"/>
      <w:r w:rsidRPr="00704B48">
        <w:rPr>
          <w:lang w:val="ru-RU"/>
        </w:rPr>
        <w:t>десет</w:t>
      </w:r>
      <w:proofErr w:type="spellEnd"/>
      <w:r w:rsidRPr="00704B48">
        <w:rPr>
          <w:lang w:val="ru-RU"/>
        </w:rPr>
        <w:t xml:space="preserve"> </w:t>
      </w:r>
      <w:proofErr w:type="spellStart"/>
      <w:r w:rsidRPr="00704B48">
        <w:rPr>
          <w:lang w:val="ru-RU"/>
        </w:rPr>
        <w:t>години</w:t>
      </w:r>
      <w:proofErr w:type="spellEnd"/>
      <w:r w:rsidRPr="00704B48">
        <w:rPr>
          <w:lang w:val="ru-RU"/>
        </w:rPr>
        <w:t xml:space="preserve"> или </w:t>
      </w:r>
      <w:proofErr w:type="spellStart"/>
      <w:r w:rsidRPr="00704B48">
        <w:rPr>
          <w:lang w:val="ru-RU"/>
        </w:rPr>
        <w:t>доживотен</w:t>
      </w:r>
      <w:proofErr w:type="spellEnd"/>
      <w:r w:rsidRPr="00704B48">
        <w:rPr>
          <w:lang w:val="ru-RU"/>
        </w:rPr>
        <w:t xml:space="preserve"> затвор.</w:t>
      </w:r>
    </w:p>
    <w:p w14:paraId="784BCFB4" w14:textId="77777777" w:rsidR="00CB11C3" w:rsidRPr="00704B48" w:rsidRDefault="00CB11C3" w:rsidP="00FA77C2">
      <w:pPr>
        <w:pStyle w:val="NoSpacing"/>
        <w:jc w:val="center"/>
        <w:rPr>
          <w:b/>
          <w:bCs/>
          <w:sz w:val="24"/>
          <w:szCs w:val="24"/>
          <w:lang w:val="ru-RU"/>
        </w:rPr>
      </w:pPr>
    </w:p>
    <w:p w14:paraId="0F6C20AF" w14:textId="77777777" w:rsidR="004A2A82" w:rsidRPr="00704B48" w:rsidRDefault="009F5657" w:rsidP="00FA77C2">
      <w:pPr>
        <w:pStyle w:val="NoSpacing"/>
        <w:jc w:val="center"/>
        <w:rPr>
          <w:b/>
          <w:bCs/>
          <w:sz w:val="24"/>
          <w:szCs w:val="24"/>
          <w:lang w:val="ru-RU"/>
        </w:rPr>
      </w:pPr>
      <w:proofErr w:type="spellStart"/>
      <w:r w:rsidRPr="00704B48">
        <w:rPr>
          <w:b/>
          <w:bCs/>
          <w:sz w:val="24"/>
          <w:szCs w:val="24"/>
          <w:lang w:val="ru-RU"/>
        </w:rPr>
        <w:t>Загрозување</w:t>
      </w:r>
      <w:proofErr w:type="spellEnd"/>
      <w:r w:rsidRPr="00704B48">
        <w:rPr>
          <w:b/>
          <w:bCs/>
          <w:sz w:val="24"/>
          <w:szCs w:val="24"/>
          <w:lang w:val="ru-RU"/>
        </w:rPr>
        <w:t xml:space="preserve"> на </w:t>
      </w:r>
      <w:proofErr w:type="spellStart"/>
      <w:r w:rsidRPr="00704B48">
        <w:rPr>
          <w:b/>
          <w:bCs/>
          <w:sz w:val="24"/>
          <w:szCs w:val="24"/>
          <w:lang w:val="ru-RU"/>
        </w:rPr>
        <w:t>територијалната</w:t>
      </w:r>
      <w:proofErr w:type="spellEnd"/>
      <w:r w:rsidRPr="00704B48">
        <w:rPr>
          <w:b/>
          <w:bCs/>
          <w:sz w:val="24"/>
          <w:szCs w:val="24"/>
          <w:lang w:val="ru-RU"/>
        </w:rPr>
        <w:t xml:space="preserve"> целина</w:t>
      </w:r>
    </w:p>
    <w:p w14:paraId="422E8974" w14:textId="77777777" w:rsidR="00FA77C2" w:rsidRPr="00704B48" w:rsidRDefault="00FA77C2" w:rsidP="00FA77C2">
      <w:pPr>
        <w:pStyle w:val="NoSpacing"/>
        <w:jc w:val="center"/>
        <w:rPr>
          <w:b/>
          <w:bCs/>
          <w:sz w:val="24"/>
          <w:szCs w:val="24"/>
          <w:lang w:val="ru-RU"/>
        </w:rPr>
      </w:pPr>
    </w:p>
    <w:p w14:paraId="0E5C039B" w14:textId="0456016F" w:rsidR="00437DEC" w:rsidRPr="00704B48" w:rsidRDefault="00F0338C" w:rsidP="00FA77C2">
      <w:pPr>
        <w:pStyle w:val="NoSpacing"/>
        <w:jc w:val="center"/>
        <w:rPr>
          <w:b/>
          <w:bCs/>
          <w:sz w:val="24"/>
          <w:szCs w:val="24"/>
          <w:lang w:val="ru-RU"/>
        </w:rPr>
      </w:pPr>
      <w:r w:rsidRPr="00704B48">
        <w:rPr>
          <w:b/>
          <w:bCs/>
          <w:sz w:val="24"/>
          <w:szCs w:val="24"/>
          <w:lang w:val="ru-RU"/>
        </w:rPr>
        <w:t xml:space="preserve">Член </w:t>
      </w:r>
      <w:r w:rsidR="007A7267" w:rsidRPr="00704B48">
        <w:rPr>
          <w:b/>
          <w:bCs/>
          <w:sz w:val="24"/>
          <w:szCs w:val="24"/>
          <w:lang w:val="ru-RU"/>
        </w:rPr>
        <w:t>41</w:t>
      </w:r>
      <w:r w:rsidR="00C91081" w:rsidRPr="00704B48">
        <w:rPr>
          <w:b/>
          <w:bCs/>
          <w:sz w:val="24"/>
          <w:szCs w:val="24"/>
          <w:lang w:val="ru-RU"/>
        </w:rPr>
        <w:t>5</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307</w:t>
      </w:r>
      <w:r w:rsidRPr="00704B48">
        <w:rPr>
          <w:b/>
          <w:bCs/>
          <w:sz w:val="24"/>
          <w:szCs w:val="24"/>
          <w:lang w:val="ru-RU"/>
        </w:rPr>
        <w:t>)</w:t>
      </w:r>
    </w:p>
    <w:p w14:paraId="7B030A53" w14:textId="6E61EECA" w:rsidR="00437DEC" w:rsidRPr="00704B48" w:rsidRDefault="009F5657" w:rsidP="00FA77C2">
      <w:pPr>
        <w:pStyle w:val="ListParagraph"/>
        <w:numPr>
          <w:ilvl w:val="0"/>
          <w:numId w:val="122"/>
        </w:numPr>
        <w:spacing w:line="216"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употреба</w:t>
      </w:r>
      <w:proofErr w:type="spellEnd"/>
      <w:r w:rsidRPr="00704B48">
        <w:rPr>
          <w:sz w:val="24"/>
          <w:lang w:val="ru-RU"/>
        </w:rPr>
        <w:t xml:space="preserve"> </w:t>
      </w:r>
      <w:proofErr w:type="gramStart"/>
      <w:r w:rsidRPr="00704B48">
        <w:rPr>
          <w:sz w:val="24"/>
          <w:lang w:val="ru-RU"/>
        </w:rPr>
        <w:t>на сила</w:t>
      </w:r>
      <w:proofErr w:type="gramEnd"/>
      <w:r w:rsidRPr="00704B48">
        <w:rPr>
          <w:sz w:val="24"/>
          <w:lang w:val="ru-RU"/>
        </w:rPr>
        <w:t xml:space="preserve"> или </w:t>
      </w:r>
      <w:proofErr w:type="spellStart"/>
      <w:r w:rsidRPr="00704B48">
        <w:rPr>
          <w:sz w:val="24"/>
          <w:lang w:val="ru-RU"/>
        </w:rPr>
        <w:t>сериозна</w:t>
      </w:r>
      <w:proofErr w:type="spellEnd"/>
      <w:r w:rsidRPr="00704B48">
        <w:rPr>
          <w:sz w:val="24"/>
          <w:lang w:val="ru-RU"/>
        </w:rPr>
        <w:t xml:space="preserve"> </w:t>
      </w:r>
      <w:proofErr w:type="spellStart"/>
      <w:r w:rsidRPr="00704B48">
        <w:rPr>
          <w:sz w:val="24"/>
          <w:lang w:val="ru-RU"/>
        </w:rPr>
        <w:t>закана</w:t>
      </w:r>
      <w:proofErr w:type="spellEnd"/>
      <w:r w:rsidRPr="00704B48">
        <w:rPr>
          <w:sz w:val="24"/>
          <w:lang w:val="ru-RU"/>
        </w:rPr>
        <w:t xml:space="preserve"> </w:t>
      </w:r>
      <w:r w:rsidR="00C328C0" w:rsidRPr="00704B48">
        <w:rPr>
          <w:lang w:val="mk-MK"/>
        </w:rPr>
        <w:t>дека ќе</w:t>
      </w:r>
      <w:r w:rsidR="00C328C0" w:rsidRPr="00704B48">
        <w:rPr>
          <w:lang w:val="ru-RU"/>
        </w:rPr>
        <w:t xml:space="preserve"> употреби сила </w:t>
      </w:r>
      <w:r w:rsidR="00F52CF9" w:rsidRPr="00704B48">
        <w:rPr>
          <w:sz w:val="24"/>
          <w:lang w:val="ru-RU"/>
        </w:rPr>
        <w:t xml:space="preserve">или на друг </w:t>
      </w:r>
      <w:proofErr w:type="spellStart"/>
      <w:r w:rsidR="00F52CF9" w:rsidRPr="00704B48">
        <w:rPr>
          <w:sz w:val="24"/>
          <w:lang w:val="ru-RU"/>
        </w:rPr>
        <w:t>противправен</w:t>
      </w:r>
      <w:proofErr w:type="spellEnd"/>
      <w:r w:rsidR="00F52CF9" w:rsidRPr="00704B48">
        <w:rPr>
          <w:sz w:val="24"/>
          <w:lang w:val="ru-RU"/>
        </w:rPr>
        <w:t xml:space="preserve"> начин </w:t>
      </w:r>
      <w:proofErr w:type="spellStart"/>
      <w:r w:rsidRPr="00704B48">
        <w:rPr>
          <w:sz w:val="24"/>
          <w:lang w:val="ru-RU"/>
        </w:rPr>
        <w:t>ќе</w:t>
      </w:r>
      <w:proofErr w:type="spellEnd"/>
      <w:r w:rsidRPr="00704B48">
        <w:rPr>
          <w:sz w:val="24"/>
          <w:lang w:val="ru-RU"/>
        </w:rPr>
        <w:t xml:space="preserve"> </w:t>
      </w:r>
      <w:proofErr w:type="spellStart"/>
      <w:r w:rsidR="00F52CF9" w:rsidRPr="00704B48">
        <w:rPr>
          <w:sz w:val="24"/>
          <w:lang w:val="ru-RU"/>
        </w:rPr>
        <w:t>преземе</w:t>
      </w:r>
      <w:proofErr w:type="spellEnd"/>
      <w:r w:rsidR="00F52CF9" w:rsidRPr="00704B48">
        <w:rPr>
          <w:sz w:val="24"/>
          <w:lang w:val="ru-RU"/>
        </w:rPr>
        <w:t xml:space="preserve"> </w:t>
      </w:r>
      <w:proofErr w:type="spellStart"/>
      <w:r w:rsidR="00F52CF9" w:rsidRPr="00704B48">
        <w:rPr>
          <w:sz w:val="24"/>
          <w:lang w:val="ru-RU"/>
        </w:rPr>
        <w:t>дејствие</w:t>
      </w:r>
      <w:proofErr w:type="spellEnd"/>
      <w:r w:rsidR="00F52CF9" w:rsidRPr="00704B48">
        <w:rPr>
          <w:sz w:val="24"/>
          <w:lang w:val="ru-RU"/>
        </w:rPr>
        <w:t xml:space="preserve"> </w:t>
      </w:r>
      <w:proofErr w:type="spellStart"/>
      <w:r w:rsidR="00F52CF9" w:rsidRPr="00704B48">
        <w:rPr>
          <w:sz w:val="24"/>
          <w:lang w:val="ru-RU"/>
        </w:rPr>
        <w:t>насочено</w:t>
      </w:r>
      <w:proofErr w:type="spellEnd"/>
      <w:r w:rsidR="00F52CF9" w:rsidRPr="00704B48">
        <w:rPr>
          <w:sz w:val="24"/>
          <w:lang w:val="ru-RU"/>
        </w:rPr>
        <w:t xml:space="preserve"> кон </w:t>
      </w:r>
      <w:proofErr w:type="spellStart"/>
      <w:r w:rsidR="00F52CF9" w:rsidRPr="00704B48">
        <w:rPr>
          <w:sz w:val="24"/>
          <w:lang w:val="ru-RU"/>
        </w:rPr>
        <w:t>запоседнување</w:t>
      </w:r>
      <w:proofErr w:type="spellEnd"/>
      <w:r w:rsidR="00F52CF9" w:rsidRPr="00704B48">
        <w:rPr>
          <w:sz w:val="24"/>
          <w:lang w:val="ru-RU"/>
        </w:rPr>
        <w:t xml:space="preserve">, </w:t>
      </w:r>
      <w:proofErr w:type="spellStart"/>
      <w:r w:rsidR="00F52CF9" w:rsidRPr="00704B48">
        <w:rPr>
          <w:sz w:val="24"/>
          <w:lang w:val="ru-RU"/>
        </w:rPr>
        <w:t>отцепување</w:t>
      </w:r>
      <w:proofErr w:type="spellEnd"/>
      <w:r w:rsidR="00F52CF9" w:rsidRPr="00704B48">
        <w:rPr>
          <w:sz w:val="24"/>
          <w:lang w:val="ru-RU"/>
        </w:rPr>
        <w:t xml:space="preserve"> на дел од </w:t>
      </w:r>
      <w:proofErr w:type="spellStart"/>
      <w:r w:rsidR="00F52CF9" w:rsidRPr="00704B48">
        <w:rPr>
          <w:sz w:val="24"/>
          <w:lang w:val="ru-RU"/>
        </w:rPr>
        <w:t>територијата</w:t>
      </w:r>
      <w:proofErr w:type="spellEnd"/>
      <w:r w:rsidR="00F52CF9" w:rsidRPr="00704B48">
        <w:rPr>
          <w:sz w:val="24"/>
          <w:lang w:val="ru-RU"/>
        </w:rPr>
        <w:t xml:space="preserve"> на </w:t>
      </w:r>
      <w:proofErr w:type="spellStart"/>
      <w:r w:rsidR="00F52CF9" w:rsidRPr="00704B48">
        <w:rPr>
          <w:sz w:val="24"/>
          <w:lang w:val="ru-RU"/>
        </w:rPr>
        <w:t>Република</w:t>
      </w:r>
      <w:proofErr w:type="spellEnd"/>
      <w:r w:rsidR="00F52CF9" w:rsidRPr="00704B48">
        <w:rPr>
          <w:sz w:val="24"/>
          <w:lang w:val="ru-RU"/>
        </w:rPr>
        <w:t xml:space="preserve"> </w:t>
      </w:r>
      <w:proofErr w:type="spellStart"/>
      <w:r w:rsidR="00F52CF9" w:rsidRPr="00704B48">
        <w:rPr>
          <w:sz w:val="24"/>
          <w:lang w:val="ru-RU"/>
        </w:rPr>
        <w:t>Северна</w:t>
      </w:r>
      <w:proofErr w:type="spellEnd"/>
      <w:r w:rsidR="00F52CF9" w:rsidRPr="00704B48">
        <w:rPr>
          <w:sz w:val="24"/>
          <w:lang w:val="ru-RU"/>
        </w:rPr>
        <w:t xml:space="preserve"> </w:t>
      </w:r>
      <w:proofErr w:type="spellStart"/>
      <w:r w:rsidR="00F52CF9" w:rsidRPr="00704B48">
        <w:rPr>
          <w:sz w:val="24"/>
          <w:lang w:val="ru-RU"/>
        </w:rPr>
        <w:t>Македонија</w:t>
      </w:r>
      <w:proofErr w:type="spellEnd"/>
      <w:r w:rsidR="00F52CF9" w:rsidRPr="00704B48">
        <w:rPr>
          <w:sz w:val="24"/>
          <w:lang w:val="ru-RU"/>
        </w:rPr>
        <w:t xml:space="preserve"> или </w:t>
      </w:r>
      <w:proofErr w:type="spellStart"/>
      <w:r w:rsidR="00F52CF9" w:rsidRPr="00704B48">
        <w:rPr>
          <w:sz w:val="24"/>
          <w:lang w:val="ru-RU"/>
        </w:rPr>
        <w:t>припојување</w:t>
      </w:r>
      <w:proofErr w:type="spellEnd"/>
      <w:r w:rsidR="00F52CF9" w:rsidRPr="00704B48">
        <w:rPr>
          <w:sz w:val="24"/>
          <w:lang w:val="ru-RU"/>
        </w:rPr>
        <w:t xml:space="preserve"> дел од </w:t>
      </w:r>
      <w:proofErr w:type="spellStart"/>
      <w:r w:rsidR="00F52CF9" w:rsidRPr="00704B48">
        <w:rPr>
          <w:sz w:val="24"/>
          <w:lang w:val="ru-RU"/>
        </w:rPr>
        <w:t>таа</w:t>
      </w:r>
      <w:proofErr w:type="spellEnd"/>
      <w:r w:rsidR="00F52CF9" w:rsidRPr="00704B48">
        <w:rPr>
          <w:sz w:val="24"/>
          <w:lang w:val="ru-RU"/>
        </w:rPr>
        <w:t xml:space="preserve"> </w:t>
      </w:r>
      <w:proofErr w:type="spellStart"/>
      <w:r w:rsidR="00F52CF9" w:rsidRPr="00704B48">
        <w:rPr>
          <w:sz w:val="24"/>
          <w:lang w:val="ru-RU"/>
        </w:rPr>
        <w:t>територија</w:t>
      </w:r>
      <w:proofErr w:type="spellEnd"/>
      <w:r w:rsidR="00F52CF9" w:rsidRPr="00704B48">
        <w:rPr>
          <w:sz w:val="24"/>
          <w:lang w:val="ru-RU"/>
        </w:rPr>
        <w:t xml:space="preserve"> </w:t>
      </w:r>
      <w:r w:rsidRPr="00704B48">
        <w:rPr>
          <w:sz w:val="24"/>
          <w:lang w:val="ru-RU"/>
        </w:rPr>
        <w:t xml:space="preserve">кон друга </w:t>
      </w:r>
      <w:proofErr w:type="spellStart"/>
      <w:r w:rsidRPr="00704B48">
        <w:rPr>
          <w:sz w:val="24"/>
          <w:lang w:val="ru-RU"/>
        </w:rPr>
        <w:t>држава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пет</w:t>
      </w:r>
      <w:r w:rsidR="004A2A82"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EB01B1F" w14:textId="26012A4C" w:rsidR="00437DEC" w:rsidRPr="00704B48" w:rsidRDefault="00F52CF9" w:rsidP="00FA77C2">
      <w:pPr>
        <w:pStyle w:val="ListParagraph"/>
        <w:numPr>
          <w:ilvl w:val="0"/>
          <w:numId w:val="122"/>
        </w:numPr>
        <w:spacing w:line="216" w:lineRule="auto"/>
        <w:ind w:left="0" w:right="-4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w:t>
      </w:r>
      <w:r w:rsidR="004A2A82" w:rsidRPr="00704B48">
        <w:rPr>
          <w:sz w:val="24"/>
          <w:lang w:val="ru-RU"/>
        </w:rPr>
        <w:t>от</w:t>
      </w:r>
      <w:proofErr w:type="spellEnd"/>
      <w:r w:rsidRPr="00704B48">
        <w:rPr>
          <w:sz w:val="24"/>
          <w:lang w:val="ru-RU"/>
        </w:rPr>
        <w:t xml:space="preserve"> </w:t>
      </w:r>
      <w:r w:rsidR="004A2A82" w:rsidRPr="00704B48">
        <w:rPr>
          <w:sz w:val="24"/>
          <w:lang w:val="ru-RU"/>
        </w:rPr>
        <w:t>(</w:t>
      </w:r>
      <w:r w:rsidRPr="00704B48">
        <w:rPr>
          <w:sz w:val="24"/>
          <w:lang w:val="ru-RU"/>
        </w:rPr>
        <w:t>1</w:t>
      </w:r>
      <w:r w:rsidR="004A2A82" w:rsidRPr="00704B48">
        <w:rPr>
          <w:sz w:val="24"/>
          <w:lang w:val="ru-RU"/>
        </w:rPr>
        <w:t>)</w:t>
      </w:r>
      <w:r w:rsidRPr="00704B48">
        <w:rPr>
          <w:sz w:val="24"/>
          <w:lang w:val="ru-RU"/>
        </w:rPr>
        <w:t xml:space="preserve"> на </w:t>
      </w:r>
      <w:proofErr w:type="spellStart"/>
      <w:r w:rsidRPr="00704B48">
        <w:rPr>
          <w:sz w:val="24"/>
          <w:lang w:val="ru-RU"/>
        </w:rPr>
        <w:t>овој</w:t>
      </w:r>
      <w:proofErr w:type="spellEnd"/>
      <w:r w:rsidRPr="00704B48">
        <w:rPr>
          <w:sz w:val="24"/>
          <w:lang w:val="ru-RU"/>
        </w:rPr>
        <w:t xml:space="preserve"> член </w:t>
      </w:r>
      <w:proofErr w:type="spellStart"/>
      <w:r w:rsidR="00650C3E" w:rsidRPr="00704B48">
        <w:rPr>
          <w:sz w:val="24"/>
          <w:lang w:val="ru-RU"/>
        </w:rPr>
        <w:t>ќе</w:t>
      </w:r>
      <w:proofErr w:type="spellEnd"/>
      <w:r w:rsidR="00650C3E" w:rsidRPr="00704B48">
        <w:rPr>
          <w:sz w:val="24"/>
          <w:lang w:val="ru-RU"/>
        </w:rPr>
        <w:t xml:space="preserve"> се казни и </w:t>
      </w:r>
      <w:proofErr w:type="spellStart"/>
      <w:r w:rsidR="00650C3E" w:rsidRPr="00704B48">
        <w:rPr>
          <w:sz w:val="24"/>
          <w:lang w:val="ru-RU"/>
        </w:rPr>
        <w:t>тој</w:t>
      </w:r>
      <w:proofErr w:type="spellEnd"/>
      <w:r w:rsidR="00650C3E" w:rsidRPr="00704B48">
        <w:rPr>
          <w:sz w:val="24"/>
          <w:lang w:val="ru-RU"/>
        </w:rPr>
        <w:t xml:space="preserve"> </w:t>
      </w:r>
      <w:proofErr w:type="spellStart"/>
      <w:r w:rsidR="00650C3E" w:rsidRPr="00704B48">
        <w:rPr>
          <w:sz w:val="24"/>
          <w:lang w:val="ru-RU"/>
        </w:rPr>
        <w:t>што</w:t>
      </w:r>
      <w:proofErr w:type="spellEnd"/>
      <w:r w:rsidR="009F5657" w:rsidRPr="00704B48">
        <w:rPr>
          <w:sz w:val="24"/>
          <w:lang w:val="ru-RU"/>
        </w:rPr>
        <w:t xml:space="preserve"> со </w:t>
      </w:r>
      <w:proofErr w:type="spellStart"/>
      <w:r w:rsidR="009F5657" w:rsidRPr="00704B48">
        <w:rPr>
          <w:sz w:val="24"/>
          <w:lang w:val="ru-RU"/>
        </w:rPr>
        <w:t>употреба</w:t>
      </w:r>
      <w:proofErr w:type="spellEnd"/>
      <w:r w:rsidR="009F5657" w:rsidRPr="00704B48">
        <w:rPr>
          <w:sz w:val="24"/>
          <w:lang w:val="ru-RU"/>
        </w:rPr>
        <w:t xml:space="preserve"> </w:t>
      </w:r>
      <w:proofErr w:type="gramStart"/>
      <w:r w:rsidR="009F5657" w:rsidRPr="00704B48">
        <w:rPr>
          <w:sz w:val="24"/>
          <w:lang w:val="ru-RU"/>
        </w:rPr>
        <w:t>на сила</w:t>
      </w:r>
      <w:proofErr w:type="gramEnd"/>
      <w:r w:rsidR="009F5657" w:rsidRPr="00704B48">
        <w:rPr>
          <w:sz w:val="24"/>
          <w:lang w:val="ru-RU"/>
        </w:rPr>
        <w:t xml:space="preserve"> или </w:t>
      </w:r>
      <w:proofErr w:type="spellStart"/>
      <w:r w:rsidR="009F5657" w:rsidRPr="00704B48">
        <w:rPr>
          <w:sz w:val="24"/>
          <w:lang w:val="ru-RU"/>
        </w:rPr>
        <w:t>сериозна</w:t>
      </w:r>
      <w:proofErr w:type="spellEnd"/>
      <w:r w:rsidR="009F5657" w:rsidRPr="00704B48">
        <w:rPr>
          <w:sz w:val="24"/>
          <w:lang w:val="ru-RU"/>
        </w:rPr>
        <w:t xml:space="preserve"> </w:t>
      </w:r>
      <w:proofErr w:type="spellStart"/>
      <w:r w:rsidR="009F5657" w:rsidRPr="00704B48">
        <w:rPr>
          <w:sz w:val="24"/>
          <w:lang w:val="ru-RU"/>
        </w:rPr>
        <w:t>закана</w:t>
      </w:r>
      <w:proofErr w:type="spellEnd"/>
      <w:r w:rsidR="009F5657" w:rsidRPr="00704B48">
        <w:rPr>
          <w:sz w:val="24"/>
          <w:lang w:val="ru-RU"/>
        </w:rPr>
        <w:t xml:space="preserve"> </w:t>
      </w:r>
      <w:r w:rsidR="00C328C0" w:rsidRPr="00704B48">
        <w:rPr>
          <w:lang w:val="mk-MK"/>
        </w:rPr>
        <w:t>дека ќе</w:t>
      </w:r>
      <w:r w:rsidR="00C328C0" w:rsidRPr="00704B48">
        <w:rPr>
          <w:lang w:val="ru-RU"/>
        </w:rPr>
        <w:t xml:space="preserve"> употреби сила </w:t>
      </w:r>
      <w:r w:rsidR="00650C3E" w:rsidRPr="00704B48">
        <w:rPr>
          <w:sz w:val="24"/>
          <w:lang w:val="ru-RU"/>
        </w:rPr>
        <w:t xml:space="preserve">или на друг </w:t>
      </w:r>
      <w:proofErr w:type="spellStart"/>
      <w:r w:rsidR="00650C3E" w:rsidRPr="00704B48">
        <w:rPr>
          <w:sz w:val="24"/>
          <w:lang w:val="ru-RU"/>
        </w:rPr>
        <w:t>противправен</w:t>
      </w:r>
      <w:proofErr w:type="spellEnd"/>
      <w:r w:rsidR="00650C3E" w:rsidRPr="00704B48">
        <w:rPr>
          <w:sz w:val="24"/>
          <w:lang w:val="ru-RU"/>
        </w:rPr>
        <w:t xml:space="preserve"> начин </w:t>
      </w:r>
      <w:proofErr w:type="spellStart"/>
      <w:r w:rsidR="00650C3E" w:rsidRPr="00704B48">
        <w:rPr>
          <w:sz w:val="24"/>
          <w:lang w:val="ru-RU"/>
        </w:rPr>
        <w:t>ќе</w:t>
      </w:r>
      <w:proofErr w:type="spellEnd"/>
      <w:r w:rsidR="00650C3E" w:rsidRPr="00704B48">
        <w:rPr>
          <w:sz w:val="24"/>
          <w:lang w:val="ru-RU"/>
        </w:rPr>
        <w:t xml:space="preserve"> </w:t>
      </w:r>
      <w:proofErr w:type="spellStart"/>
      <w:r w:rsidR="00650C3E" w:rsidRPr="00704B48">
        <w:rPr>
          <w:sz w:val="24"/>
          <w:lang w:val="ru-RU"/>
        </w:rPr>
        <w:t>преземе</w:t>
      </w:r>
      <w:proofErr w:type="spellEnd"/>
      <w:r w:rsidR="00650C3E" w:rsidRPr="00704B48">
        <w:rPr>
          <w:sz w:val="24"/>
          <w:lang w:val="ru-RU"/>
        </w:rPr>
        <w:t xml:space="preserve"> </w:t>
      </w:r>
      <w:proofErr w:type="spellStart"/>
      <w:r w:rsidR="00650C3E" w:rsidRPr="00704B48">
        <w:rPr>
          <w:sz w:val="24"/>
          <w:lang w:val="ru-RU"/>
        </w:rPr>
        <w:t>дејствие</w:t>
      </w:r>
      <w:proofErr w:type="spellEnd"/>
      <w:r w:rsidR="00650C3E" w:rsidRPr="00704B48">
        <w:rPr>
          <w:sz w:val="24"/>
          <w:lang w:val="ru-RU"/>
        </w:rPr>
        <w:t xml:space="preserve"> </w:t>
      </w:r>
      <w:proofErr w:type="spellStart"/>
      <w:r w:rsidR="00650C3E" w:rsidRPr="00704B48">
        <w:rPr>
          <w:sz w:val="24"/>
          <w:lang w:val="ru-RU"/>
        </w:rPr>
        <w:t>насочено</w:t>
      </w:r>
      <w:proofErr w:type="spellEnd"/>
      <w:r w:rsidR="00650C3E" w:rsidRPr="00704B48">
        <w:rPr>
          <w:sz w:val="24"/>
          <w:lang w:val="ru-RU"/>
        </w:rPr>
        <w:t xml:space="preserve"> кон</w:t>
      </w:r>
      <w:r w:rsidR="009F5657" w:rsidRPr="00704B48">
        <w:rPr>
          <w:sz w:val="24"/>
          <w:lang w:val="ru-RU"/>
        </w:rPr>
        <w:t xml:space="preserve"> измен</w:t>
      </w:r>
      <w:r w:rsidR="00650C3E" w:rsidRPr="00704B48">
        <w:rPr>
          <w:sz w:val="24"/>
          <w:lang w:val="ru-RU"/>
        </w:rPr>
        <w:t>а на</w:t>
      </w:r>
      <w:r w:rsidR="009F5657" w:rsidRPr="00704B48">
        <w:rPr>
          <w:sz w:val="24"/>
          <w:lang w:val="ru-RU"/>
        </w:rPr>
        <w:t xml:space="preserve"> </w:t>
      </w:r>
      <w:proofErr w:type="spellStart"/>
      <w:r w:rsidR="009F5657" w:rsidRPr="00704B48">
        <w:rPr>
          <w:sz w:val="24"/>
          <w:lang w:val="ru-RU"/>
        </w:rPr>
        <w:t>границите</w:t>
      </w:r>
      <w:proofErr w:type="spellEnd"/>
      <w:r w:rsidR="009F5657" w:rsidRPr="00704B48">
        <w:rPr>
          <w:sz w:val="24"/>
          <w:lang w:val="ru-RU"/>
        </w:rPr>
        <w:t xml:space="preserve"> на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009F5657" w:rsidRPr="00704B48">
        <w:rPr>
          <w:sz w:val="24"/>
          <w:lang w:val="ru-RU"/>
        </w:rPr>
        <w:t>.</w:t>
      </w:r>
    </w:p>
    <w:p w14:paraId="050D4F9A" w14:textId="77777777" w:rsidR="00437DEC" w:rsidRPr="00704B48" w:rsidRDefault="00437DEC">
      <w:pPr>
        <w:pStyle w:val="BodyText"/>
        <w:ind w:left="0" w:right="0" w:firstLine="0"/>
        <w:jc w:val="left"/>
        <w:rPr>
          <w:sz w:val="11"/>
          <w:lang w:val="ru-RU"/>
        </w:rPr>
      </w:pPr>
    </w:p>
    <w:p w14:paraId="6AB38A87" w14:textId="77777777" w:rsidR="00437DEC" w:rsidRPr="00704B48" w:rsidRDefault="009F5657" w:rsidP="00FA77C2">
      <w:pPr>
        <w:pStyle w:val="NoSpacing"/>
        <w:jc w:val="center"/>
        <w:rPr>
          <w:b/>
          <w:bCs/>
          <w:sz w:val="24"/>
          <w:szCs w:val="24"/>
          <w:lang w:val="ru-RU"/>
        </w:rPr>
      </w:pPr>
      <w:proofErr w:type="spellStart"/>
      <w:r w:rsidRPr="00704B48">
        <w:rPr>
          <w:b/>
          <w:bCs/>
          <w:sz w:val="24"/>
          <w:szCs w:val="24"/>
          <w:lang w:val="ru-RU"/>
        </w:rPr>
        <w:t>Загрозување</w:t>
      </w:r>
      <w:proofErr w:type="spellEnd"/>
      <w:r w:rsidRPr="00704B48">
        <w:rPr>
          <w:b/>
          <w:bCs/>
          <w:sz w:val="24"/>
          <w:szCs w:val="24"/>
          <w:lang w:val="ru-RU"/>
        </w:rPr>
        <w:t xml:space="preserve"> на </w:t>
      </w:r>
      <w:proofErr w:type="spellStart"/>
      <w:r w:rsidRPr="00704B48">
        <w:rPr>
          <w:b/>
          <w:bCs/>
          <w:sz w:val="24"/>
          <w:szCs w:val="24"/>
          <w:lang w:val="ru-RU"/>
        </w:rPr>
        <w:t>независноста</w:t>
      </w:r>
      <w:proofErr w:type="spellEnd"/>
    </w:p>
    <w:p w14:paraId="04D6571B" w14:textId="77777777" w:rsidR="00FA77C2" w:rsidRPr="00704B48" w:rsidRDefault="00FA77C2" w:rsidP="00FA77C2">
      <w:pPr>
        <w:pStyle w:val="NoSpacing"/>
        <w:jc w:val="center"/>
        <w:rPr>
          <w:b/>
          <w:bCs/>
          <w:sz w:val="24"/>
          <w:szCs w:val="24"/>
          <w:lang w:val="ru-RU"/>
        </w:rPr>
      </w:pPr>
    </w:p>
    <w:p w14:paraId="2DD8562A" w14:textId="25B2EAB6" w:rsidR="00437DEC" w:rsidRPr="00704B48" w:rsidRDefault="00F0338C" w:rsidP="00FA77C2">
      <w:pPr>
        <w:pStyle w:val="NoSpacing"/>
        <w:jc w:val="center"/>
        <w:rPr>
          <w:b/>
          <w:bCs/>
          <w:sz w:val="24"/>
          <w:szCs w:val="24"/>
          <w:lang w:val="ru-RU"/>
        </w:rPr>
      </w:pPr>
      <w:r w:rsidRPr="00704B48">
        <w:rPr>
          <w:b/>
          <w:bCs/>
          <w:sz w:val="24"/>
          <w:szCs w:val="24"/>
          <w:lang w:val="ru-RU"/>
        </w:rPr>
        <w:t xml:space="preserve">Член </w:t>
      </w:r>
      <w:r w:rsidR="007A7267" w:rsidRPr="00704B48">
        <w:rPr>
          <w:b/>
          <w:bCs/>
          <w:sz w:val="24"/>
          <w:szCs w:val="24"/>
          <w:lang w:val="ru-RU"/>
        </w:rPr>
        <w:t>41</w:t>
      </w:r>
      <w:r w:rsidR="00C91081" w:rsidRPr="00704B48">
        <w:rPr>
          <w:b/>
          <w:bCs/>
          <w:sz w:val="24"/>
          <w:szCs w:val="24"/>
          <w:lang w:val="ru-RU"/>
        </w:rPr>
        <w:t>6</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308</w:t>
      </w:r>
      <w:r w:rsidRPr="00704B48">
        <w:rPr>
          <w:b/>
          <w:bCs/>
          <w:sz w:val="24"/>
          <w:szCs w:val="24"/>
          <w:lang w:val="ru-RU"/>
        </w:rPr>
        <w:t>)</w:t>
      </w:r>
    </w:p>
    <w:p w14:paraId="5F6E5B4D" w14:textId="2F47813D" w:rsidR="00437DEC" w:rsidRPr="00704B48" w:rsidRDefault="009F5657" w:rsidP="00FA77C2">
      <w:pPr>
        <w:pStyle w:val="BodyText"/>
        <w:spacing w:before="10" w:line="216" w:lineRule="auto"/>
        <w:ind w:left="0" w:right="-40" w:firstLine="360"/>
        <w:rPr>
          <w:lang w:val="ru-RU"/>
        </w:rPr>
      </w:pPr>
      <w:proofErr w:type="spellStart"/>
      <w:r w:rsidRPr="00704B48">
        <w:rPr>
          <w:lang w:val="ru-RU"/>
        </w:rPr>
        <w:t>Граѓанин</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w:t>
      </w:r>
      <w:proofErr w:type="spellStart"/>
      <w:r w:rsidRPr="00704B48">
        <w:rPr>
          <w:lang w:val="ru-RU"/>
        </w:rPr>
        <w:t>кој</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ја</w:t>
      </w:r>
      <w:proofErr w:type="spellEnd"/>
      <w:r w:rsidRPr="00704B48">
        <w:rPr>
          <w:lang w:val="ru-RU"/>
        </w:rPr>
        <w:t xml:space="preserve"> </w:t>
      </w:r>
      <w:proofErr w:type="spellStart"/>
      <w:r w:rsidRPr="00704B48">
        <w:rPr>
          <w:lang w:val="ru-RU"/>
        </w:rPr>
        <w:t>доведе</w:t>
      </w:r>
      <w:proofErr w:type="spellEnd"/>
      <w:r w:rsidRPr="00704B48">
        <w:rPr>
          <w:lang w:val="ru-RU"/>
        </w:rPr>
        <w:t xml:space="preserve">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во </w:t>
      </w:r>
      <w:proofErr w:type="spellStart"/>
      <w:r w:rsidRPr="00704B48">
        <w:rPr>
          <w:lang w:val="ru-RU"/>
        </w:rPr>
        <w:t>положба</w:t>
      </w:r>
      <w:proofErr w:type="spellEnd"/>
      <w:r w:rsidRPr="00704B48">
        <w:rPr>
          <w:lang w:val="ru-RU"/>
        </w:rPr>
        <w:t xml:space="preserve"> на </w:t>
      </w:r>
      <w:proofErr w:type="spellStart"/>
      <w:r w:rsidRPr="00704B48">
        <w:rPr>
          <w:lang w:val="ru-RU"/>
        </w:rPr>
        <w:t>потчинетост</w:t>
      </w:r>
      <w:proofErr w:type="spellEnd"/>
      <w:r w:rsidRPr="00704B48">
        <w:rPr>
          <w:lang w:val="ru-RU"/>
        </w:rPr>
        <w:t xml:space="preserve"> или </w:t>
      </w:r>
      <w:proofErr w:type="spellStart"/>
      <w:r w:rsidRPr="00704B48">
        <w:rPr>
          <w:lang w:val="ru-RU"/>
        </w:rPr>
        <w:t>зависност</w:t>
      </w:r>
      <w:proofErr w:type="spellEnd"/>
      <w:r w:rsidRPr="00704B48">
        <w:rPr>
          <w:lang w:val="ru-RU"/>
        </w:rPr>
        <w:t xml:space="preserve"> </w:t>
      </w:r>
      <w:proofErr w:type="spellStart"/>
      <w:r w:rsidRPr="00704B48">
        <w:rPr>
          <w:lang w:val="ru-RU"/>
        </w:rPr>
        <w:t>спрема</w:t>
      </w:r>
      <w:proofErr w:type="spellEnd"/>
      <w:r w:rsidRPr="00704B48">
        <w:rPr>
          <w:lang w:val="ru-RU"/>
        </w:rPr>
        <w:t xml:space="preserve"> </w:t>
      </w:r>
      <w:proofErr w:type="spellStart"/>
      <w:r w:rsidRPr="00704B48">
        <w:rPr>
          <w:lang w:val="ru-RU"/>
        </w:rPr>
        <w:t>некоја</w:t>
      </w:r>
      <w:proofErr w:type="spellEnd"/>
      <w:r w:rsidRPr="00704B48">
        <w:rPr>
          <w:lang w:val="ru-RU"/>
        </w:rPr>
        <w:t xml:space="preserve"> друга </w:t>
      </w:r>
      <w:proofErr w:type="spellStart"/>
      <w:r w:rsidRPr="00704B48">
        <w:rPr>
          <w:lang w:val="ru-RU"/>
        </w:rPr>
        <w:t>држава</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затвор </w:t>
      </w:r>
      <w:r w:rsidR="00EE068F" w:rsidRPr="00704B48">
        <w:rPr>
          <w:lang w:val="ru-RU"/>
        </w:rPr>
        <w:t xml:space="preserve">од </w:t>
      </w:r>
      <w:proofErr w:type="spellStart"/>
      <w:r w:rsidR="00EE068F" w:rsidRPr="00704B48">
        <w:rPr>
          <w:lang w:val="ru-RU"/>
        </w:rPr>
        <w:t>една</w:t>
      </w:r>
      <w:proofErr w:type="spellEnd"/>
      <w:r w:rsidR="00EE068F" w:rsidRPr="00704B48">
        <w:rPr>
          <w:lang w:val="ru-RU"/>
        </w:rPr>
        <w:t xml:space="preserve"> до </w:t>
      </w:r>
      <w:proofErr w:type="spellStart"/>
      <w:r w:rsidR="00EE068F" w:rsidRPr="00704B48">
        <w:rPr>
          <w:lang w:val="ru-RU"/>
        </w:rPr>
        <w:t>десет</w:t>
      </w:r>
      <w:proofErr w:type="spellEnd"/>
      <w:r w:rsidR="00EE068F" w:rsidRPr="00704B48">
        <w:rPr>
          <w:lang w:val="ru-RU"/>
        </w:rPr>
        <w:t xml:space="preserve"> </w:t>
      </w:r>
      <w:proofErr w:type="spellStart"/>
      <w:r w:rsidR="00EE068F" w:rsidRPr="00704B48">
        <w:rPr>
          <w:lang w:val="ru-RU"/>
        </w:rPr>
        <w:t>години</w:t>
      </w:r>
      <w:proofErr w:type="spellEnd"/>
      <w:r w:rsidRPr="00704B48">
        <w:rPr>
          <w:lang w:val="ru-RU"/>
        </w:rPr>
        <w:t>.</w:t>
      </w:r>
    </w:p>
    <w:p w14:paraId="27B19535" w14:textId="77777777" w:rsidR="004A2A82" w:rsidRPr="00704B48" w:rsidRDefault="009F5657">
      <w:pPr>
        <w:pStyle w:val="Heading2"/>
        <w:spacing w:before="6" w:line="520" w:lineRule="atLeast"/>
        <w:ind w:left="1098" w:right="1096"/>
        <w:rPr>
          <w:lang w:val="ru-RU"/>
        </w:rPr>
      </w:pPr>
      <w:proofErr w:type="spellStart"/>
      <w:r w:rsidRPr="00704B48">
        <w:rPr>
          <w:lang w:val="ru-RU"/>
        </w:rPr>
        <w:t>Убиство</w:t>
      </w:r>
      <w:proofErr w:type="spellEnd"/>
      <w:r w:rsidRPr="00704B48">
        <w:rPr>
          <w:lang w:val="ru-RU"/>
        </w:rPr>
        <w:t xml:space="preserve"> на </w:t>
      </w:r>
      <w:proofErr w:type="spellStart"/>
      <w:r w:rsidRPr="00704B48">
        <w:rPr>
          <w:lang w:val="ru-RU"/>
        </w:rPr>
        <w:t>претставници</w:t>
      </w:r>
      <w:proofErr w:type="spellEnd"/>
      <w:r w:rsidRPr="00704B48">
        <w:rPr>
          <w:lang w:val="ru-RU"/>
        </w:rPr>
        <w:t xml:space="preserve"> од </w:t>
      </w:r>
      <w:proofErr w:type="spellStart"/>
      <w:r w:rsidRPr="00704B48">
        <w:rPr>
          <w:lang w:val="ru-RU"/>
        </w:rPr>
        <w:t>највисоките</w:t>
      </w:r>
      <w:proofErr w:type="spellEnd"/>
      <w:r w:rsidRPr="00704B48">
        <w:rPr>
          <w:lang w:val="ru-RU"/>
        </w:rPr>
        <w:t xml:space="preserve"> </w:t>
      </w:r>
      <w:proofErr w:type="spellStart"/>
      <w:r w:rsidRPr="00704B48">
        <w:rPr>
          <w:lang w:val="ru-RU"/>
        </w:rPr>
        <w:t>државни</w:t>
      </w:r>
      <w:proofErr w:type="spellEnd"/>
      <w:r w:rsidRPr="00704B48">
        <w:rPr>
          <w:lang w:val="ru-RU"/>
        </w:rPr>
        <w:t xml:space="preserve"> </w:t>
      </w:r>
      <w:proofErr w:type="spellStart"/>
      <w:r w:rsidRPr="00704B48">
        <w:rPr>
          <w:lang w:val="ru-RU"/>
        </w:rPr>
        <w:t>органи</w:t>
      </w:r>
      <w:proofErr w:type="spellEnd"/>
      <w:r w:rsidRPr="00704B48">
        <w:rPr>
          <w:lang w:val="ru-RU"/>
        </w:rPr>
        <w:t xml:space="preserve"> </w:t>
      </w:r>
    </w:p>
    <w:p w14:paraId="62B5CBDF" w14:textId="004BE55E" w:rsidR="00437DEC" w:rsidRPr="00704B48" w:rsidRDefault="00F0338C">
      <w:pPr>
        <w:pStyle w:val="Heading2"/>
        <w:spacing w:before="6" w:line="520" w:lineRule="atLeast"/>
        <w:ind w:left="1098" w:right="1096"/>
        <w:rPr>
          <w:lang w:val="ru-RU"/>
        </w:rPr>
      </w:pPr>
      <w:r w:rsidRPr="00704B48">
        <w:rPr>
          <w:lang w:val="ru-RU"/>
        </w:rPr>
        <w:t xml:space="preserve">Член </w:t>
      </w:r>
      <w:r w:rsidR="007A7267" w:rsidRPr="00704B48">
        <w:rPr>
          <w:lang w:val="ru-RU"/>
        </w:rPr>
        <w:t>41</w:t>
      </w:r>
      <w:r w:rsidR="00C91081" w:rsidRPr="00704B48">
        <w:rPr>
          <w:lang w:val="ru-RU"/>
        </w:rPr>
        <w:t>7</w:t>
      </w:r>
      <w:r w:rsidR="00DC4144" w:rsidRPr="00704B48">
        <w:rPr>
          <w:lang w:val="ru-RU"/>
        </w:rPr>
        <w:t xml:space="preserve"> </w:t>
      </w:r>
      <w:r w:rsidRPr="00704B48">
        <w:rPr>
          <w:lang w:val="ru-RU"/>
        </w:rPr>
        <w:t>(</w:t>
      </w:r>
      <w:proofErr w:type="spellStart"/>
      <w:r w:rsidRPr="00704B48">
        <w:rPr>
          <w:lang w:val="ru-RU"/>
        </w:rPr>
        <w:t>претходен</w:t>
      </w:r>
      <w:proofErr w:type="spellEnd"/>
      <w:r w:rsidRPr="00704B48">
        <w:rPr>
          <w:lang w:val="ru-RU"/>
        </w:rPr>
        <w:t xml:space="preserve"> </w:t>
      </w:r>
      <w:r w:rsidR="009F5657" w:rsidRPr="00704B48">
        <w:rPr>
          <w:lang w:val="ru-RU"/>
        </w:rPr>
        <w:t>Член 309</w:t>
      </w:r>
      <w:r w:rsidR="00A8092E" w:rsidRPr="00704B48">
        <w:rPr>
          <w:lang w:val="ru-RU"/>
        </w:rPr>
        <w:t>)</w:t>
      </w:r>
    </w:p>
    <w:p w14:paraId="735B1DFF" w14:textId="3B9A0CCC" w:rsidR="00437DEC" w:rsidRPr="00704B48" w:rsidRDefault="009F5657">
      <w:pPr>
        <w:pStyle w:val="BodyText"/>
        <w:spacing w:line="216" w:lineRule="auto"/>
        <w:ind w:left="115"/>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со </w:t>
      </w:r>
      <w:proofErr w:type="spellStart"/>
      <w:r w:rsidRPr="00704B48">
        <w:rPr>
          <w:lang w:val="ru-RU"/>
        </w:rPr>
        <w:t>намера</w:t>
      </w:r>
      <w:proofErr w:type="spellEnd"/>
      <w:r w:rsidRPr="00704B48">
        <w:rPr>
          <w:lang w:val="ru-RU"/>
        </w:rPr>
        <w:t xml:space="preserve"> да го </w:t>
      </w:r>
      <w:proofErr w:type="spellStart"/>
      <w:r w:rsidRPr="00704B48">
        <w:rPr>
          <w:lang w:val="ru-RU"/>
        </w:rPr>
        <w:t>загрози</w:t>
      </w:r>
      <w:proofErr w:type="spellEnd"/>
      <w:r w:rsidRPr="00704B48">
        <w:rPr>
          <w:lang w:val="ru-RU"/>
        </w:rPr>
        <w:t xml:space="preserve"> </w:t>
      </w:r>
      <w:proofErr w:type="spellStart"/>
      <w:r w:rsidRPr="00704B48">
        <w:rPr>
          <w:lang w:val="ru-RU"/>
        </w:rPr>
        <w:t>уставниот</w:t>
      </w:r>
      <w:proofErr w:type="spellEnd"/>
      <w:r w:rsidRPr="00704B48">
        <w:rPr>
          <w:lang w:val="ru-RU"/>
        </w:rPr>
        <w:t xml:space="preserve"> </w:t>
      </w:r>
      <w:proofErr w:type="spellStart"/>
      <w:r w:rsidRPr="00704B48">
        <w:rPr>
          <w:lang w:val="ru-RU"/>
        </w:rPr>
        <w:t>поредок</w:t>
      </w:r>
      <w:proofErr w:type="spellEnd"/>
      <w:r w:rsidRPr="00704B48">
        <w:rPr>
          <w:lang w:val="ru-RU"/>
        </w:rPr>
        <w:t xml:space="preserve"> или </w:t>
      </w:r>
      <w:proofErr w:type="spellStart"/>
      <w:r w:rsidRPr="00704B48">
        <w:rPr>
          <w:lang w:val="ru-RU"/>
        </w:rPr>
        <w:t>безбедноста</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w:t>
      </w:r>
      <w:proofErr w:type="spellStart"/>
      <w:r w:rsidRPr="00704B48">
        <w:rPr>
          <w:lang w:val="ru-RU"/>
        </w:rPr>
        <w:t>ќе</w:t>
      </w:r>
      <w:proofErr w:type="spellEnd"/>
      <w:r w:rsidRPr="00704B48">
        <w:rPr>
          <w:lang w:val="ru-RU"/>
        </w:rPr>
        <w:t xml:space="preserve"> го лиши од живот </w:t>
      </w:r>
      <w:proofErr w:type="spellStart"/>
      <w:r w:rsidRPr="00704B48">
        <w:rPr>
          <w:lang w:val="ru-RU"/>
        </w:rPr>
        <w:t>претседателот</w:t>
      </w:r>
      <w:proofErr w:type="spellEnd"/>
      <w:r w:rsidRPr="00704B48">
        <w:rPr>
          <w:lang w:val="ru-RU"/>
        </w:rPr>
        <w:t xml:space="preserve"> на </w:t>
      </w:r>
      <w:proofErr w:type="spellStart"/>
      <w:r w:rsidRPr="00704B48">
        <w:rPr>
          <w:lang w:val="ru-RU"/>
        </w:rPr>
        <w:t>Републиката</w:t>
      </w:r>
      <w:proofErr w:type="spellEnd"/>
      <w:r w:rsidRPr="00704B48">
        <w:rPr>
          <w:lang w:val="ru-RU"/>
        </w:rPr>
        <w:t xml:space="preserve">, на </w:t>
      </w:r>
      <w:proofErr w:type="spellStart"/>
      <w:r w:rsidRPr="00704B48">
        <w:rPr>
          <w:lang w:val="ru-RU"/>
        </w:rPr>
        <w:t>Собранието</w:t>
      </w:r>
      <w:proofErr w:type="spellEnd"/>
      <w:r w:rsidRPr="00704B48">
        <w:rPr>
          <w:lang w:val="ru-RU"/>
        </w:rPr>
        <w:t xml:space="preserve">, на </w:t>
      </w:r>
      <w:proofErr w:type="spellStart"/>
      <w:r w:rsidRPr="00704B48">
        <w:rPr>
          <w:lang w:val="ru-RU"/>
        </w:rPr>
        <w:t>Владата</w:t>
      </w:r>
      <w:proofErr w:type="spellEnd"/>
      <w:r w:rsidRPr="00704B48">
        <w:rPr>
          <w:lang w:val="ru-RU"/>
        </w:rPr>
        <w:t xml:space="preserve">, на </w:t>
      </w:r>
      <w:proofErr w:type="spellStart"/>
      <w:r w:rsidRPr="00704B48">
        <w:rPr>
          <w:lang w:val="ru-RU"/>
        </w:rPr>
        <w:t>Уставниот</w:t>
      </w:r>
      <w:proofErr w:type="spellEnd"/>
      <w:r w:rsidRPr="00704B48">
        <w:rPr>
          <w:lang w:val="ru-RU"/>
        </w:rPr>
        <w:t xml:space="preserve"> суд или на </w:t>
      </w:r>
      <w:proofErr w:type="spellStart"/>
      <w:r w:rsidRPr="00704B48">
        <w:rPr>
          <w:lang w:val="ru-RU"/>
        </w:rPr>
        <w:t>Врховниот</w:t>
      </w:r>
      <w:proofErr w:type="spellEnd"/>
      <w:r w:rsidRPr="00704B48">
        <w:rPr>
          <w:lang w:val="ru-RU"/>
        </w:rPr>
        <w:t xml:space="preserve"> суд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или </w:t>
      </w:r>
      <w:proofErr w:type="spellStart"/>
      <w:r w:rsidRPr="00704B48">
        <w:rPr>
          <w:lang w:val="ru-RU"/>
        </w:rPr>
        <w:t>јавниот</w:t>
      </w:r>
      <w:proofErr w:type="spellEnd"/>
      <w:r w:rsidRPr="00704B48">
        <w:rPr>
          <w:lang w:val="ru-RU"/>
        </w:rPr>
        <w:t xml:space="preserve"> </w:t>
      </w:r>
      <w:proofErr w:type="spellStart"/>
      <w:r w:rsidRPr="00704B48">
        <w:rPr>
          <w:lang w:val="ru-RU"/>
        </w:rPr>
        <w:t>обвинител</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затвор </w:t>
      </w:r>
      <w:proofErr w:type="spellStart"/>
      <w:r w:rsidRPr="00704B48">
        <w:rPr>
          <w:lang w:val="ru-RU"/>
        </w:rPr>
        <w:t>најмалку</w:t>
      </w:r>
      <w:proofErr w:type="spellEnd"/>
      <w:r w:rsidRPr="00704B48">
        <w:rPr>
          <w:lang w:val="ru-RU"/>
        </w:rPr>
        <w:t xml:space="preserve"> </w:t>
      </w:r>
      <w:proofErr w:type="spellStart"/>
      <w:r w:rsidRPr="00704B48">
        <w:rPr>
          <w:lang w:val="ru-RU"/>
        </w:rPr>
        <w:t>десет</w:t>
      </w:r>
      <w:proofErr w:type="spellEnd"/>
      <w:r w:rsidRPr="00704B48">
        <w:rPr>
          <w:lang w:val="ru-RU"/>
        </w:rPr>
        <w:t xml:space="preserve"> </w:t>
      </w:r>
      <w:proofErr w:type="spellStart"/>
      <w:r w:rsidRPr="00704B48">
        <w:rPr>
          <w:lang w:val="ru-RU"/>
        </w:rPr>
        <w:t>години</w:t>
      </w:r>
      <w:proofErr w:type="spellEnd"/>
      <w:r w:rsidRPr="00704B48">
        <w:rPr>
          <w:lang w:val="ru-RU"/>
        </w:rPr>
        <w:t xml:space="preserve"> или со </w:t>
      </w:r>
      <w:proofErr w:type="spellStart"/>
      <w:r w:rsidRPr="00704B48">
        <w:rPr>
          <w:lang w:val="ru-RU"/>
        </w:rPr>
        <w:t>доживотен</w:t>
      </w:r>
      <w:proofErr w:type="spellEnd"/>
      <w:r w:rsidR="005429D5" w:rsidRPr="00704B48">
        <w:rPr>
          <w:lang w:val="ru-RU"/>
        </w:rPr>
        <w:t xml:space="preserve"> </w:t>
      </w:r>
      <w:r w:rsidRPr="00704B48">
        <w:rPr>
          <w:lang w:val="ru-RU"/>
        </w:rPr>
        <w:t>затвор.</w:t>
      </w:r>
    </w:p>
    <w:p w14:paraId="099AC6BC" w14:textId="77777777" w:rsidR="00FA77C2" w:rsidRPr="00704B48" w:rsidRDefault="00FA77C2" w:rsidP="00FA77C2">
      <w:pPr>
        <w:pStyle w:val="NoSpacing"/>
        <w:jc w:val="center"/>
        <w:rPr>
          <w:b/>
          <w:bCs/>
          <w:sz w:val="24"/>
          <w:szCs w:val="24"/>
          <w:lang w:val="ru-RU"/>
        </w:rPr>
      </w:pPr>
    </w:p>
    <w:p w14:paraId="11C6E0F5" w14:textId="77777777" w:rsidR="005429D5" w:rsidRPr="00704B48" w:rsidRDefault="009F5657" w:rsidP="00FA77C2">
      <w:pPr>
        <w:pStyle w:val="NoSpacing"/>
        <w:jc w:val="center"/>
        <w:rPr>
          <w:b/>
          <w:bCs/>
          <w:sz w:val="24"/>
          <w:szCs w:val="24"/>
          <w:lang w:val="ru-RU"/>
        </w:rPr>
      </w:pPr>
      <w:proofErr w:type="spellStart"/>
      <w:r w:rsidRPr="00704B48">
        <w:rPr>
          <w:b/>
          <w:bCs/>
          <w:sz w:val="24"/>
          <w:szCs w:val="24"/>
          <w:lang w:val="ru-RU"/>
        </w:rPr>
        <w:t>Грабнување</w:t>
      </w:r>
      <w:proofErr w:type="spellEnd"/>
      <w:r w:rsidRPr="00704B48">
        <w:rPr>
          <w:b/>
          <w:bCs/>
          <w:sz w:val="24"/>
          <w:szCs w:val="24"/>
          <w:lang w:val="ru-RU"/>
        </w:rPr>
        <w:t xml:space="preserve"> </w:t>
      </w:r>
      <w:proofErr w:type="spellStart"/>
      <w:r w:rsidRPr="00704B48">
        <w:rPr>
          <w:b/>
          <w:bCs/>
          <w:sz w:val="24"/>
          <w:szCs w:val="24"/>
          <w:lang w:val="ru-RU"/>
        </w:rPr>
        <w:t>претставници</w:t>
      </w:r>
      <w:proofErr w:type="spellEnd"/>
      <w:r w:rsidRPr="00704B48">
        <w:rPr>
          <w:b/>
          <w:bCs/>
          <w:sz w:val="24"/>
          <w:szCs w:val="24"/>
          <w:lang w:val="ru-RU"/>
        </w:rPr>
        <w:t xml:space="preserve"> на </w:t>
      </w:r>
      <w:proofErr w:type="spellStart"/>
      <w:r w:rsidRPr="00704B48">
        <w:rPr>
          <w:b/>
          <w:bCs/>
          <w:sz w:val="24"/>
          <w:szCs w:val="24"/>
          <w:lang w:val="ru-RU"/>
        </w:rPr>
        <w:t>највисоките</w:t>
      </w:r>
      <w:proofErr w:type="spellEnd"/>
      <w:r w:rsidRPr="00704B48">
        <w:rPr>
          <w:b/>
          <w:bCs/>
          <w:sz w:val="24"/>
          <w:szCs w:val="24"/>
          <w:lang w:val="ru-RU"/>
        </w:rPr>
        <w:t xml:space="preserve"> </w:t>
      </w:r>
      <w:proofErr w:type="spellStart"/>
      <w:r w:rsidRPr="00704B48">
        <w:rPr>
          <w:b/>
          <w:bCs/>
          <w:sz w:val="24"/>
          <w:szCs w:val="24"/>
          <w:lang w:val="ru-RU"/>
        </w:rPr>
        <w:t>државни</w:t>
      </w:r>
      <w:proofErr w:type="spellEnd"/>
      <w:r w:rsidRPr="00704B48">
        <w:rPr>
          <w:b/>
          <w:bCs/>
          <w:sz w:val="24"/>
          <w:szCs w:val="24"/>
          <w:lang w:val="ru-RU"/>
        </w:rPr>
        <w:t xml:space="preserve"> </w:t>
      </w:r>
      <w:proofErr w:type="spellStart"/>
      <w:r w:rsidRPr="00704B48">
        <w:rPr>
          <w:b/>
          <w:bCs/>
          <w:sz w:val="24"/>
          <w:szCs w:val="24"/>
          <w:lang w:val="ru-RU"/>
        </w:rPr>
        <w:t>органи</w:t>
      </w:r>
      <w:proofErr w:type="spellEnd"/>
    </w:p>
    <w:p w14:paraId="15B0D57F" w14:textId="77777777" w:rsidR="00FA77C2" w:rsidRPr="00704B48" w:rsidRDefault="00FA77C2" w:rsidP="00FA77C2">
      <w:pPr>
        <w:pStyle w:val="NoSpacing"/>
        <w:jc w:val="center"/>
        <w:rPr>
          <w:b/>
          <w:bCs/>
          <w:sz w:val="24"/>
          <w:szCs w:val="24"/>
          <w:lang w:val="ru-RU"/>
        </w:rPr>
      </w:pPr>
    </w:p>
    <w:p w14:paraId="3BFB2F58" w14:textId="47253A92" w:rsidR="00437DEC" w:rsidRPr="00704B48" w:rsidRDefault="00F0338C" w:rsidP="00FA77C2">
      <w:pPr>
        <w:pStyle w:val="NoSpacing"/>
        <w:jc w:val="center"/>
        <w:rPr>
          <w:b/>
          <w:bCs/>
          <w:sz w:val="24"/>
          <w:szCs w:val="24"/>
          <w:lang w:val="ru-RU"/>
        </w:rPr>
      </w:pPr>
      <w:r w:rsidRPr="00704B48">
        <w:rPr>
          <w:b/>
          <w:bCs/>
          <w:sz w:val="24"/>
          <w:szCs w:val="24"/>
          <w:lang w:val="ru-RU"/>
        </w:rPr>
        <w:t xml:space="preserve">Член </w:t>
      </w:r>
      <w:r w:rsidR="007A7267" w:rsidRPr="00704B48">
        <w:rPr>
          <w:b/>
          <w:bCs/>
          <w:sz w:val="24"/>
          <w:szCs w:val="24"/>
          <w:lang w:val="mk-MK"/>
        </w:rPr>
        <w:t>41</w:t>
      </w:r>
      <w:r w:rsidR="00C91081" w:rsidRPr="00704B48">
        <w:rPr>
          <w:b/>
          <w:bCs/>
          <w:sz w:val="24"/>
          <w:szCs w:val="24"/>
          <w:lang w:val="mk-MK"/>
        </w:rPr>
        <w:t>8</w:t>
      </w:r>
      <w:r w:rsidR="00950156"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310</w:t>
      </w:r>
      <w:r w:rsidR="00A8092E" w:rsidRPr="00704B48">
        <w:rPr>
          <w:b/>
          <w:bCs/>
          <w:sz w:val="24"/>
          <w:szCs w:val="24"/>
          <w:lang w:val="ru-RU"/>
        </w:rPr>
        <w:t>)</w:t>
      </w:r>
    </w:p>
    <w:p w14:paraId="2E542460" w14:textId="4BD796C3" w:rsidR="00437DEC" w:rsidRPr="00704B48" w:rsidRDefault="009F5657">
      <w:pPr>
        <w:pStyle w:val="ListParagraph"/>
        <w:numPr>
          <w:ilvl w:val="0"/>
          <w:numId w:val="121"/>
        </w:numPr>
        <w:tabs>
          <w:tab w:val="left" w:pos="845"/>
        </w:tabs>
        <w:spacing w:line="216" w:lineRule="auto"/>
        <w:ind w:firstLine="284"/>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да го </w:t>
      </w:r>
      <w:proofErr w:type="spellStart"/>
      <w:r w:rsidRPr="00704B48">
        <w:rPr>
          <w:sz w:val="24"/>
          <w:lang w:val="ru-RU"/>
        </w:rPr>
        <w:t>загрози</w:t>
      </w:r>
      <w:proofErr w:type="spellEnd"/>
      <w:r w:rsidRPr="00704B48">
        <w:rPr>
          <w:sz w:val="24"/>
          <w:lang w:val="ru-RU"/>
        </w:rPr>
        <w:t xml:space="preserve"> </w:t>
      </w:r>
      <w:proofErr w:type="spellStart"/>
      <w:r w:rsidRPr="00704B48">
        <w:rPr>
          <w:sz w:val="24"/>
          <w:lang w:val="ru-RU"/>
        </w:rPr>
        <w:t>уставниот</w:t>
      </w:r>
      <w:proofErr w:type="spellEnd"/>
      <w:r w:rsidRPr="00704B48">
        <w:rPr>
          <w:sz w:val="24"/>
          <w:lang w:val="ru-RU"/>
        </w:rPr>
        <w:t xml:space="preserve"> </w:t>
      </w:r>
      <w:proofErr w:type="spellStart"/>
      <w:r w:rsidRPr="00704B48">
        <w:rPr>
          <w:sz w:val="24"/>
          <w:lang w:val="ru-RU"/>
        </w:rPr>
        <w:t>поредок</w:t>
      </w:r>
      <w:proofErr w:type="spellEnd"/>
      <w:r w:rsidRPr="00704B48">
        <w:rPr>
          <w:sz w:val="24"/>
          <w:lang w:val="ru-RU"/>
        </w:rPr>
        <w:t xml:space="preserve"> или </w:t>
      </w:r>
      <w:proofErr w:type="spellStart"/>
      <w:r w:rsidRPr="00704B48">
        <w:rPr>
          <w:sz w:val="24"/>
          <w:lang w:val="ru-RU"/>
        </w:rPr>
        <w:t>безбедноста</w:t>
      </w:r>
      <w:proofErr w:type="spellEnd"/>
      <w:r w:rsidRPr="00704B48">
        <w:rPr>
          <w:sz w:val="24"/>
          <w:lang w:val="ru-RU"/>
        </w:rPr>
        <w:t xml:space="preserve"> на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изврши</w:t>
      </w:r>
      <w:proofErr w:type="spellEnd"/>
      <w:r w:rsidRPr="00704B48">
        <w:rPr>
          <w:sz w:val="24"/>
          <w:lang w:val="ru-RU"/>
        </w:rPr>
        <w:t xml:space="preserve"> </w:t>
      </w:r>
      <w:proofErr w:type="spellStart"/>
      <w:r w:rsidRPr="00704B48">
        <w:rPr>
          <w:sz w:val="24"/>
          <w:lang w:val="ru-RU"/>
        </w:rPr>
        <w:t>грабнување</w:t>
      </w:r>
      <w:proofErr w:type="spellEnd"/>
      <w:r w:rsidRPr="00704B48">
        <w:rPr>
          <w:sz w:val="24"/>
          <w:lang w:val="ru-RU"/>
        </w:rPr>
        <w:t xml:space="preserve"> на </w:t>
      </w:r>
      <w:proofErr w:type="spellStart"/>
      <w:r w:rsidRPr="00704B48">
        <w:rPr>
          <w:sz w:val="24"/>
          <w:lang w:val="ru-RU"/>
        </w:rPr>
        <w:t>претседател</w:t>
      </w:r>
      <w:proofErr w:type="spellEnd"/>
      <w:r w:rsidRPr="00704B48">
        <w:rPr>
          <w:sz w:val="24"/>
          <w:lang w:val="ru-RU"/>
        </w:rPr>
        <w:t xml:space="preserve"> на </w:t>
      </w:r>
      <w:proofErr w:type="spellStart"/>
      <w:r w:rsidRPr="00704B48">
        <w:rPr>
          <w:sz w:val="24"/>
          <w:lang w:val="ru-RU"/>
        </w:rPr>
        <w:t>Републиката</w:t>
      </w:r>
      <w:proofErr w:type="spellEnd"/>
      <w:r w:rsidRPr="00704B48">
        <w:rPr>
          <w:sz w:val="24"/>
          <w:lang w:val="ru-RU"/>
        </w:rPr>
        <w:t xml:space="preserve">, на </w:t>
      </w:r>
      <w:proofErr w:type="spellStart"/>
      <w:r w:rsidRPr="00704B48">
        <w:rPr>
          <w:sz w:val="24"/>
          <w:lang w:val="ru-RU"/>
        </w:rPr>
        <w:t>Собранието</w:t>
      </w:r>
      <w:proofErr w:type="spellEnd"/>
      <w:r w:rsidRPr="00704B48">
        <w:rPr>
          <w:sz w:val="24"/>
          <w:lang w:val="ru-RU"/>
        </w:rPr>
        <w:t xml:space="preserve">, на </w:t>
      </w:r>
      <w:proofErr w:type="spellStart"/>
      <w:r w:rsidRPr="00704B48">
        <w:rPr>
          <w:sz w:val="24"/>
          <w:lang w:val="ru-RU"/>
        </w:rPr>
        <w:t>Владата</w:t>
      </w:r>
      <w:proofErr w:type="spellEnd"/>
      <w:r w:rsidRPr="00704B48">
        <w:rPr>
          <w:sz w:val="24"/>
          <w:lang w:val="ru-RU"/>
        </w:rPr>
        <w:t xml:space="preserve">, на </w:t>
      </w:r>
      <w:proofErr w:type="spellStart"/>
      <w:r w:rsidRPr="00704B48">
        <w:rPr>
          <w:sz w:val="24"/>
          <w:lang w:val="ru-RU"/>
        </w:rPr>
        <w:t>Уставниот</w:t>
      </w:r>
      <w:proofErr w:type="spellEnd"/>
      <w:r w:rsidRPr="00704B48">
        <w:rPr>
          <w:sz w:val="24"/>
          <w:lang w:val="ru-RU"/>
        </w:rPr>
        <w:t xml:space="preserve"> суд или на </w:t>
      </w:r>
      <w:proofErr w:type="spellStart"/>
      <w:r w:rsidRPr="00704B48">
        <w:rPr>
          <w:sz w:val="24"/>
          <w:lang w:val="ru-RU"/>
        </w:rPr>
        <w:t>Врховниот</w:t>
      </w:r>
      <w:proofErr w:type="spellEnd"/>
      <w:r w:rsidRPr="00704B48">
        <w:rPr>
          <w:sz w:val="24"/>
          <w:lang w:val="ru-RU"/>
        </w:rPr>
        <w:t xml:space="preserve"> суд на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Pr="00704B48">
        <w:rPr>
          <w:sz w:val="24"/>
          <w:lang w:val="ru-RU"/>
        </w:rPr>
        <w:t xml:space="preserve"> или </w:t>
      </w:r>
      <w:proofErr w:type="spellStart"/>
      <w:r w:rsidRPr="00704B48">
        <w:rPr>
          <w:sz w:val="24"/>
          <w:lang w:val="ru-RU"/>
        </w:rPr>
        <w:t>јавниот</w:t>
      </w:r>
      <w:proofErr w:type="spellEnd"/>
      <w:r w:rsidRPr="00704B48">
        <w:rPr>
          <w:sz w:val="24"/>
          <w:lang w:val="ru-RU"/>
        </w:rPr>
        <w:t xml:space="preserve"> </w:t>
      </w:r>
      <w:proofErr w:type="spellStart"/>
      <w:r w:rsidRPr="00704B48">
        <w:rPr>
          <w:sz w:val="24"/>
          <w:lang w:val="ru-RU"/>
        </w:rPr>
        <w:t>обвинител</w:t>
      </w:r>
      <w:proofErr w:type="spellEnd"/>
      <w:r w:rsidRPr="00704B48">
        <w:rPr>
          <w:sz w:val="24"/>
          <w:lang w:val="ru-RU"/>
        </w:rPr>
        <w:t xml:space="preserve"> на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три</w:t>
      </w:r>
      <w:r w:rsidR="005429D5"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D0455CF" w14:textId="77777777" w:rsidR="00437DEC" w:rsidRPr="00704B48" w:rsidRDefault="009F5657">
      <w:pPr>
        <w:pStyle w:val="ListParagraph"/>
        <w:numPr>
          <w:ilvl w:val="0"/>
          <w:numId w:val="121"/>
        </w:numPr>
        <w:tabs>
          <w:tab w:val="left" w:pos="832"/>
        </w:tabs>
        <w:spacing w:line="216" w:lineRule="auto"/>
        <w:ind w:firstLine="284"/>
        <w:rPr>
          <w:sz w:val="24"/>
          <w:lang w:val="ru-RU"/>
        </w:rPr>
      </w:pPr>
      <w:proofErr w:type="spellStart"/>
      <w:r w:rsidRPr="00704B48">
        <w:rPr>
          <w:sz w:val="24"/>
          <w:lang w:val="ru-RU"/>
        </w:rPr>
        <w:t>Сторителот</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5429D5" w:rsidRPr="00704B48">
        <w:rPr>
          <w:sz w:val="24"/>
          <w:lang w:val="ru-RU"/>
        </w:rPr>
        <w:t>от</w:t>
      </w:r>
      <w:proofErr w:type="spellEnd"/>
      <w:r w:rsidRPr="00704B48">
        <w:rPr>
          <w:sz w:val="24"/>
          <w:lang w:val="ru-RU"/>
        </w:rPr>
        <w:t xml:space="preserve"> </w:t>
      </w:r>
      <w:r w:rsidR="005429D5" w:rsidRPr="00704B48">
        <w:rPr>
          <w:sz w:val="24"/>
          <w:lang w:val="ru-RU"/>
        </w:rPr>
        <w:t>(</w:t>
      </w:r>
      <w:r w:rsidRPr="00704B48">
        <w:rPr>
          <w:sz w:val="24"/>
          <w:lang w:val="ru-RU"/>
        </w:rPr>
        <w:t>1</w:t>
      </w:r>
      <w:r w:rsidR="005429D5" w:rsidRPr="00704B48">
        <w:rPr>
          <w:sz w:val="24"/>
          <w:lang w:val="ru-RU"/>
        </w:rPr>
        <w:t xml:space="preserve">) на </w:t>
      </w:r>
      <w:proofErr w:type="spellStart"/>
      <w:r w:rsidR="005429D5" w:rsidRPr="00704B48">
        <w:rPr>
          <w:sz w:val="24"/>
          <w:lang w:val="ru-RU"/>
        </w:rPr>
        <w:t>овој</w:t>
      </w:r>
      <w:proofErr w:type="spellEnd"/>
      <w:r w:rsidR="005429D5" w:rsidRPr="00704B48">
        <w:rPr>
          <w:sz w:val="24"/>
          <w:lang w:val="ru-RU"/>
        </w:rPr>
        <w:t xml:space="preserve"> член</w:t>
      </w:r>
      <w:r w:rsidRPr="00704B48">
        <w:rPr>
          <w:sz w:val="24"/>
          <w:lang w:val="ru-RU"/>
        </w:rPr>
        <w:t xml:space="preserve">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грабнатата</w:t>
      </w:r>
      <w:proofErr w:type="spellEnd"/>
      <w:r w:rsidRPr="00704B48">
        <w:rPr>
          <w:sz w:val="24"/>
          <w:lang w:val="ru-RU"/>
        </w:rPr>
        <w:t xml:space="preserve"> </w:t>
      </w:r>
      <w:proofErr w:type="spellStart"/>
      <w:r w:rsidRPr="00704B48">
        <w:rPr>
          <w:sz w:val="24"/>
          <w:lang w:val="ru-RU"/>
        </w:rPr>
        <w:t>личност</w:t>
      </w:r>
      <w:proofErr w:type="spellEnd"/>
      <w:r w:rsidRPr="00704B48">
        <w:rPr>
          <w:sz w:val="24"/>
          <w:lang w:val="ru-RU"/>
        </w:rPr>
        <w:t xml:space="preserve"> </w:t>
      </w:r>
      <w:proofErr w:type="spellStart"/>
      <w:r w:rsidRPr="00704B48">
        <w:rPr>
          <w:sz w:val="24"/>
          <w:lang w:val="ru-RU"/>
        </w:rPr>
        <w:t>доброволно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пушти</w:t>
      </w:r>
      <w:proofErr w:type="spellEnd"/>
      <w:r w:rsidRPr="00704B48">
        <w:rPr>
          <w:sz w:val="24"/>
          <w:lang w:val="ru-RU"/>
        </w:rPr>
        <w:t xml:space="preserve"> </w:t>
      </w:r>
      <w:proofErr w:type="gramStart"/>
      <w:r w:rsidRPr="00704B48">
        <w:rPr>
          <w:sz w:val="24"/>
          <w:lang w:val="ru-RU"/>
        </w:rPr>
        <w:t>на слобода</w:t>
      </w:r>
      <w:proofErr w:type="gramEnd"/>
      <w:r w:rsidRPr="00704B48">
        <w:rPr>
          <w:sz w:val="24"/>
          <w:lang w:val="ru-RU"/>
        </w:rPr>
        <w:t xml:space="preserve"> пред да биде </w:t>
      </w:r>
      <w:proofErr w:type="spellStart"/>
      <w:r w:rsidRPr="00704B48">
        <w:rPr>
          <w:sz w:val="24"/>
          <w:lang w:val="ru-RU"/>
        </w:rPr>
        <w:t>откриен</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ослободи</w:t>
      </w:r>
      <w:proofErr w:type="spellEnd"/>
      <w:r w:rsidRPr="00704B48">
        <w:rPr>
          <w:sz w:val="24"/>
          <w:lang w:val="ru-RU"/>
        </w:rPr>
        <w:t xml:space="preserve"> од</w:t>
      </w:r>
      <w:r w:rsidR="005429D5" w:rsidRPr="00704B48">
        <w:rPr>
          <w:sz w:val="24"/>
          <w:lang w:val="ru-RU"/>
        </w:rPr>
        <w:t xml:space="preserve"> </w:t>
      </w:r>
      <w:r w:rsidRPr="00704B48">
        <w:rPr>
          <w:sz w:val="24"/>
          <w:lang w:val="ru-RU"/>
        </w:rPr>
        <w:t>казна.</w:t>
      </w:r>
    </w:p>
    <w:p w14:paraId="5A5CC55B" w14:textId="77777777" w:rsidR="00FA77C2" w:rsidRPr="00704B48" w:rsidRDefault="00FA77C2" w:rsidP="00FA77C2">
      <w:pPr>
        <w:pStyle w:val="NoSpacing"/>
        <w:jc w:val="center"/>
        <w:rPr>
          <w:b/>
          <w:bCs/>
          <w:sz w:val="24"/>
          <w:szCs w:val="24"/>
          <w:lang w:val="ru-RU"/>
        </w:rPr>
      </w:pPr>
    </w:p>
    <w:p w14:paraId="340C2846" w14:textId="77777777" w:rsidR="00437DEC" w:rsidRPr="00704B48" w:rsidRDefault="009F5657" w:rsidP="00FA77C2">
      <w:pPr>
        <w:pStyle w:val="NoSpacing"/>
        <w:jc w:val="center"/>
        <w:rPr>
          <w:b/>
          <w:bCs/>
          <w:sz w:val="24"/>
          <w:szCs w:val="24"/>
          <w:lang w:val="ru-RU"/>
        </w:rPr>
      </w:pPr>
      <w:proofErr w:type="spellStart"/>
      <w:r w:rsidRPr="00704B48">
        <w:rPr>
          <w:b/>
          <w:bCs/>
          <w:sz w:val="24"/>
          <w:szCs w:val="24"/>
          <w:lang w:val="ru-RU"/>
        </w:rPr>
        <w:t>Насилство</w:t>
      </w:r>
      <w:proofErr w:type="spellEnd"/>
      <w:r w:rsidRPr="00704B48">
        <w:rPr>
          <w:b/>
          <w:bCs/>
          <w:sz w:val="24"/>
          <w:szCs w:val="24"/>
          <w:lang w:val="ru-RU"/>
        </w:rPr>
        <w:t xml:space="preserve"> </w:t>
      </w:r>
      <w:proofErr w:type="spellStart"/>
      <w:r w:rsidRPr="00704B48">
        <w:rPr>
          <w:b/>
          <w:bCs/>
          <w:sz w:val="24"/>
          <w:szCs w:val="24"/>
          <w:lang w:val="ru-RU"/>
        </w:rPr>
        <w:t>спрема</w:t>
      </w:r>
      <w:proofErr w:type="spellEnd"/>
      <w:r w:rsidRPr="00704B48">
        <w:rPr>
          <w:b/>
          <w:bCs/>
          <w:sz w:val="24"/>
          <w:szCs w:val="24"/>
          <w:lang w:val="ru-RU"/>
        </w:rPr>
        <w:t xml:space="preserve"> </w:t>
      </w:r>
      <w:proofErr w:type="spellStart"/>
      <w:r w:rsidRPr="00704B48">
        <w:rPr>
          <w:b/>
          <w:bCs/>
          <w:sz w:val="24"/>
          <w:szCs w:val="24"/>
          <w:lang w:val="ru-RU"/>
        </w:rPr>
        <w:t>претставници</w:t>
      </w:r>
      <w:proofErr w:type="spellEnd"/>
      <w:r w:rsidRPr="00704B48">
        <w:rPr>
          <w:b/>
          <w:bCs/>
          <w:sz w:val="24"/>
          <w:szCs w:val="24"/>
          <w:lang w:val="ru-RU"/>
        </w:rPr>
        <w:t xml:space="preserve"> на </w:t>
      </w:r>
      <w:proofErr w:type="spellStart"/>
      <w:r w:rsidRPr="00704B48">
        <w:rPr>
          <w:b/>
          <w:bCs/>
          <w:sz w:val="24"/>
          <w:szCs w:val="24"/>
          <w:lang w:val="ru-RU"/>
        </w:rPr>
        <w:t>највисоките</w:t>
      </w:r>
      <w:proofErr w:type="spellEnd"/>
      <w:r w:rsidRPr="00704B48">
        <w:rPr>
          <w:b/>
          <w:bCs/>
          <w:sz w:val="24"/>
          <w:szCs w:val="24"/>
          <w:lang w:val="ru-RU"/>
        </w:rPr>
        <w:t xml:space="preserve"> </w:t>
      </w:r>
      <w:proofErr w:type="spellStart"/>
      <w:r w:rsidRPr="00704B48">
        <w:rPr>
          <w:b/>
          <w:bCs/>
          <w:sz w:val="24"/>
          <w:szCs w:val="24"/>
          <w:lang w:val="ru-RU"/>
        </w:rPr>
        <w:t>државни</w:t>
      </w:r>
      <w:proofErr w:type="spellEnd"/>
      <w:r w:rsidRPr="00704B48">
        <w:rPr>
          <w:b/>
          <w:bCs/>
          <w:sz w:val="24"/>
          <w:szCs w:val="24"/>
          <w:lang w:val="ru-RU"/>
        </w:rPr>
        <w:t xml:space="preserve"> </w:t>
      </w:r>
      <w:proofErr w:type="spellStart"/>
      <w:r w:rsidRPr="00704B48">
        <w:rPr>
          <w:b/>
          <w:bCs/>
          <w:sz w:val="24"/>
          <w:szCs w:val="24"/>
          <w:lang w:val="ru-RU"/>
        </w:rPr>
        <w:t>органи</w:t>
      </w:r>
      <w:proofErr w:type="spellEnd"/>
    </w:p>
    <w:p w14:paraId="5171D4B4" w14:textId="77777777" w:rsidR="00437DEC" w:rsidRPr="00704B48" w:rsidRDefault="00437DEC" w:rsidP="00FA77C2">
      <w:pPr>
        <w:pStyle w:val="NoSpacing"/>
        <w:jc w:val="center"/>
        <w:rPr>
          <w:b/>
          <w:bCs/>
          <w:sz w:val="24"/>
          <w:szCs w:val="24"/>
          <w:lang w:val="ru-RU"/>
        </w:rPr>
      </w:pPr>
    </w:p>
    <w:p w14:paraId="16F9DDFA" w14:textId="4CE73F8A" w:rsidR="00437DEC" w:rsidRPr="00704B48" w:rsidRDefault="00F0338C" w:rsidP="00FA77C2">
      <w:pPr>
        <w:pStyle w:val="NoSpacing"/>
        <w:jc w:val="center"/>
        <w:rPr>
          <w:b/>
          <w:bCs/>
          <w:sz w:val="24"/>
          <w:szCs w:val="24"/>
          <w:lang w:val="ru-RU"/>
        </w:rPr>
      </w:pPr>
      <w:r w:rsidRPr="00704B48">
        <w:rPr>
          <w:b/>
          <w:bCs/>
          <w:sz w:val="24"/>
          <w:szCs w:val="24"/>
          <w:lang w:val="ru-RU"/>
        </w:rPr>
        <w:t xml:space="preserve">Член </w:t>
      </w:r>
      <w:r w:rsidR="007A7267" w:rsidRPr="00704B48">
        <w:rPr>
          <w:b/>
          <w:bCs/>
          <w:sz w:val="24"/>
          <w:szCs w:val="24"/>
          <w:lang w:val="ru-RU"/>
        </w:rPr>
        <w:t>41</w:t>
      </w:r>
      <w:r w:rsidR="00C91081" w:rsidRPr="00704B48">
        <w:rPr>
          <w:b/>
          <w:bCs/>
          <w:sz w:val="24"/>
          <w:szCs w:val="24"/>
          <w:lang w:val="ru-RU"/>
        </w:rPr>
        <w:t>9</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311</w:t>
      </w:r>
      <w:r w:rsidRPr="00704B48">
        <w:rPr>
          <w:b/>
          <w:bCs/>
          <w:sz w:val="24"/>
          <w:szCs w:val="24"/>
          <w:lang w:val="ru-RU"/>
        </w:rPr>
        <w:t>)</w:t>
      </w:r>
    </w:p>
    <w:p w14:paraId="0AC57878" w14:textId="5EDBD74B" w:rsidR="00437DEC" w:rsidRPr="00704B48" w:rsidRDefault="009F5657" w:rsidP="00CA3D0F">
      <w:pPr>
        <w:pStyle w:val="NoSpacing"/>
        <w:ind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да го </w:t>
      </w:r>
      <w:proofErr w:type="spellStart"/>
      <w:r w:rsidRPr="00704B48">
        <w:rPr>
          <w:sz w:val="24"/>
          <w:szCs w:val="24"/>
          <w:lang w:val="ru-RU"/>
        </w:rPr>
        <w:t>загрози</w:t>
      </w:r>
      <w:proofErr w:type="spellEnd"/>
      <w:r w:rsidRPr="00704B48">
        <w:rPr>
          <w:sz w:val="24"/>
          <w:szCs w:val="24"/>
          <w:lang w:val="ru-RU"/>
        </w:rPr>
        <w:t xml:space="preserve"> </w:t>
      </w:r>
      <w:proofErr w:type="spellStart"/>
      <w:r w:rsidRPr="00704B48">
        <w:rPr>
          <w:sz w:val="24"/>
          <w:szCs w:val="24"/>
          <w:lang w:val="ru-RU"/>
        </w:rPr>
        <w:t>уставниот</w:t>
      </w:r>
      <w:proofErr w:type="spellEnd"/>
      <w:r w:rsidRPr="00704B48">
        <w:rPr>
          <w:sz w:val="24"/>
          <w:szCs w:val="24"/>
          <w:lang w:val="ru-RU"/>
        </w:rPr>
        <w:t xml:space="preserve"> </w:t>
      </w:r>
      <w:proofErr w:type="spellStart"/>
      <w:r w:rsidRPr="00704B48">
        <w:rPr>
          <w:sz w:val="24"/>
          <w:szCs w:val="24"/>
          <w:lang w:val="ru-RU"/>
        </w:rPr>
        <w:t>поредок</w:t>
      </w:r>
      <w:proofErr w:type="spellEnd"/>
      <w:r w:rsidRPr="00704B48">
        <w:rPr>
          <w:sz w:val="24"/>
          <w:szCs w:val="24"/>
          <w:lang w:val="ru-RU"/>
        </w:rPr>
        <w:t xml:space="preserve"> или </w:t>
      </w:r>
      <w:proofErr w:type="spellStart"/>
      <w:r w:rsidRPr="00704B48">
        <w:rPr>
          <w:sz w:val="24"/>
          <w:szCs w:val="24"/>
          <w:lang w:val="ru-RU"/>
        </w:rPr>
        <w:t>безбедноста</w:t>
      </w:r>
      <w:proofErr w:type="spellEnd"/>
      <w:r w:rsidRPr="00704B48">
        <w:rPr>
          <w:sz w:val="24"/>
          <w:szCs w:val="24"/>
          <w:lang w:val="ru-RU"/>
        </w:rPr>
        <w:t xml:space="preserve">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 xml:space="preserve"> </w:t>
      </w:r>
      <w:proofErr w:type="gramStart"/>
      <w:r w:rsidRPr="00704B48">
        <w:rPr>
          <w:sz w:val="24"/>
          <w:szCs w:val="24"/>
          <w:lang w:val="ru-RU"/>
        </w:rPr>
        <w:t>со сила</w:t>
      </w:r>
      <w:proofErr w:type="gramEnd"/>
      <w:r w:rsidRPr="00704B48">
        <w:rPr>
          <w:sz w:val="24"/>
          <w:szCs w:val="24"/>
          <w:lang w:val="ru-RU"/>
        </w:rPr>
        <w:t xml:space="preserve"> или со </w:t>
      </w:r>
      <w:proofErr w:type="spellStart"/>
      <w:r w:rsidRPr="00704B48">
        <w:rPr>
          <w:sz w:val="24"/>
          <w:szCs w:val="24"/>
          <w:lang w:val="ru-RU"/>
        </w:rPr>
        <w:t>сериозна</w:t>
      </w:r>
      <w:proofErr w:type="spellEnd"/>
      <w:r w:rsidRPr="00704B48">
        <w:rPr>
          <w:sz w:val="24"/>
          <w:szCs w:val="24"/>
          <w:lang w:val="ru-RU"/>
        </w:rPr>
        <w:t xml:space="preserve"> </w:t>
      </w:r>
      <w:proofErr w:type="spellStart"/>
      <w:r w:rsidRPr="00704B48">
        <w:rPr>
          <w:sz w:val="24"/>
          <w:szCs w:val="24"/>
          <w:lang w:val="ru-RU"/>
        </w:rPr>
        <w:t>закана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спречи</w:t>
      </w:r>
      <w:proofErr w:type="spellEnd"/>
      <w:r w:rsidRPr="00704B48">
        <w:rPr>
          <w:sz w:val="24"/>
          <w:szCs w:val="24"/>
          <w:lang w:val="ru-RU"/>
        </w:rPr>
        <w:t xml:space="preserve"> нешто да </w:t>
      </w:r>
      <w:proofErr w:type="spellStart"/>
      <w:r w:rsidRPr="00704B48">
        <w:rPr>
          <w:sz w:val="24"/>
          <w:szCs w:val="24"/>
          <w:lang w:val="ru-RU"/>
        </w:rPr>
        <w:t>стори</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присили</w:t>
      </w:r>
      <w:proofErr w:type="spellEnd"/>
      <w:r w:rsidRPr="00704B48">
        <w:rPr>
          <w:sz w:val="24"/>
          <w:szCs w:val="24"/>
          <w:lang w:val="ru-RU"/>
        </w:rPr>
        <w:t xml:space="preserve"> нешто да </w:t>
      </w:r>
      <w:proofErr w:type="spellStart"/>
      <w:r w:rsidRPr="00704B48">
        <w:rPr>
          <w:sz w:val="24"/>
          <w:szCs w:val="24"/>
          <w:lang w:val="ru-RU"/>
        </w:rPr>
        <w:t>стори</w:t>
      </w:r>
      <w:proofErr w:type="spellEnd"/>
      <w:r w:rsidRPr="00704B48">
        <w:rPr>
          <w:sz w:val="24"/>
          <w:szCs w:val="24"/>
          <w:lang w:val="ru-RU"/>
        </w:rPr>
        <w:t xml:space="preserve"> или да не </w:t>
      </w:r>
      <w:proofErr w:type="spellStart"/>
      <w:r w:rsidRPr="00704B48">
        <w:rPr>
          <w:sz w:val="24"/>
          <w:szCs w:val="24"/>
          <w:lang w:val="ru-RU"/>
        </w:rPr>
        <w:t>стори</w:t>
      </w:r>
      <w:proofErr w:type="spellEnd"/>
      <w:r w:rsidRPr="00704B48">
        <w:rPr>
          <w:sz w:val="24"/>
          <w:szCs w:val="24"/>
          <w:lang w:val="ru-RU"/>
        </w:rPr>
        <w:t xml:space="preserve"> во </w:t>
      </w:r>
      <w:proofErr w:type="spellStart"/>
      <w:r w:rsidRPr="00704B48">
        <w:rPr>
          <w:sz w:val="24"/>
          <w:szCs w:val="24"/>
          <w:lang w:val="ru-RU"/>
        </w:rPr>
        <w:t>вршењето</w:t>
      </w:r>
      <w:proofErr w:type="spellEnd"/>
      <w:r w:rsidRPr="00704B48">
        <w:rPr>
          <w:sz w:val="24"/>
          <w:szCs w:val="24"/>
          <w:lang w:val="ru-RU"/>
        </w:rPr>
        <w:t xml:space="preserve"> на </w:t>
      </w:r>
      <w:proofErr w:type="spellStart"/>
      <w:r w:rsidRPr="00704B48">
        <w:rPr>
          <w:sz w:val="24"/>
          <w:szCs w:val="24"/>
          <w:lang w:val="ru-RU"/>
        </w:rPr>
        <w:t>неговата</w:t>
      </w:r>
      <w:proofErr w:type="spellEnd"/>
      <w:r w:rsidRPr="00704B48">
        <w:rPr>
          <w:sz w:val="24"/>
          <w:szCs w:val="24"/>
          <w:lang w:val="ru-RU"/>
        </w:rPr>
        <w:t xml:space="preserve"> </w:t>
      </w:r>
      <w:proofErr w:type="spellStart"/>
      <w:r w:rsidRPr="00704B48">
        <w:rPr>
          <w:sz w:val="24"/>
          <w:szCs w:val="24"/>
          <w:lang w:val="ru-RU"/>
        </w:rPr>
        <w:t>должност</w:t>
      </w:r>
      <w:proofErr w:type="spellEnd"/>
      <w:r w:rsidRPr="00704B48">
        <w:rPr>
          <w:sz w:val="24"/>
          <w:szCs w:val="24"/>
          <w:lang w:val="ru-RU"/>
        </w:rPr>
        <w:t xml:space="preserve"> </w:t>
      </w:r>
      <w:proofErr w:type="spellStart"/>
      <w:r w:rsidRPr="00704B48">
        <w:rPr>
          <w:sz w:val="24"/>
          <w:szCs w:val="24"/>
          <w:lang w:val="ru-RU"/>
        </w:rPr>
        <w:t>претседателот</w:t>
      </w:r>
      <w:proofErr w:type="spellEnd"/>
      <w:r w:rsidRPr="00704B48">
        <w:rPr>
          <w:sz w:val="24"/>
          <w:szCs w:val="24"/>
          <w:lang w:val="ru-RU"/>
        </w:rPr>
        <w:t xml:space="preserve"> на </w:t>
      </w:r>
      <w:proofErr w:type="spellStart"/>
      <w:r w:rsidRPr="00704B48">
        <w:rPr>
          <w:sz w:val="24"/>
          <w:szCs w:val="24"/>
          <w:lang w:val="ru-RU"/>
        </w:rPr>
        <w:t>Републиката</w:t>
      </w:r>
      <w:proofErr w:type="spellEnd"/>
      <w:r w:rsidRPr="00704B48">
        <w:rPr>
          <w:sz w:val="24"/>
          <w:szCs w:val="24"/>
          <w:lang w:val="ru-RU"/>
        </w:rPr>
        <w:t xml:space="preserve">, на </w:t>
      </w:r>
      <w:proofErr w:type="spellStart"/>
      <w:r w:rsidRPr="00704B48">
        <w:rPr>
          <w:sz w:val="24"/>
          <w:szCs w:val="24"/>
          <w:lang w:val="ru-RU"/>
        </w:rPr>
        <w:t>Собранието</w:t>
      </w:r>
      <w:proofErr w:type="spellEnd"/>
      <w:r w:rsidRPr="00704B48">
        <w:rPr>
          <w:sz w:val="24"/>
          <w:szCs w:val="24"/>
          <w:lang w:val="ru-RU"/>
        </w:rPr>
        <w:t xml:space="preserve">, на </w:t>
      </w:r>
      <w:proofErr w:type="spellStart"/>
      <w:r w:rsidRPr="00704B48">
        <w:rPr>
          <w:sz w:val="24"/>
          <w:szCs w:val="24"/>
          <w:lang w:val="ru-RU"/>
        </w:rPr>
        <w:t>Владата</w:t>
      </w:r>
      <w:proofErr w:type="spellEnd"/>
      <w:r w:rsidRPr="00704B48">
        <w:rPr>
          <w:sz w:val="24"/>
          <w:szCs w:val="24"/>
          <w:lang w:val="ru-RU"/>
        </w:rPr>
        <w:t xml:space="preserve">, на </w:t>
      </w:r>
      <w:proofErr w:type="spellStart"/>
      <w:r w:rsidRPr="00704B48">
        <w:rPr>
          <w:sz w:val="24"/>
          <w:szCs w:val="24"/>
          <w:lang w:val="ru-RU"/>
        </w:rPr>
        <w:t>Уставниот</w:t>
      </w:r>
      <w:proofErr w:type="spellEnd"/>
      <w:r w:rsidRPr="00704B48">
        <w:rPr>
          <w:sz w:val="24"/>
          <w:szCs w:val="24"/>
          <w:lang w:val="ru-RU"/>
        </w:rPr>
        <w:t xml:space="preserve"> суд или на </w:t>
      </w:r>
      <w:proofErr w:type="spellStart"/>
      <w:r w:rsidRPr="00704B48">
        <w:rPr>
          <w:sz w:val="24"/>
          <w:szCs w:val="24"/>
          <w:lang w:val="ru-RU"/>
        </w:rPr>
        <w:t>Врховниот</w:t>
      </w:r>
      <w:proofErr w:type="spellEnd"/>
      <w:r w:rsidRPr="00704B48">
        <w:rPr>
          <w:sz w:val="24"/>
          <w:szCs w:val="24"/>
          <w:lang w:val="ru-RU"/>
        </w:rPr>
        <w:t xml:space="preserve"> суд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 xml:space="preserve"> или </w:t>
      </w:r>
      <w:proofErr w:type="spellStart"/>
      <w:r w:rsidRPr="00704B48">
        <w:rPr>
          <w:sz w:val="24"/>
          <w:szCs w:val="24"/>
          <w:lang w:val="ru-RU"/>
        </w:rPr>
        <w:t>јавниот</w:t>
      </w:r>
      <w:proofErr w:type="spellEnd"/>
      <w:r w:rsidRPr="00704B48">
        <w:rPr>
          <w:sz w:val="24"/>
          <w:szCs w:val="24"/>
          <w:lang w:val="ru-RU"/>
        </w:rPr>
        <w:t xml:space="preserve"> </w:t>
      </w:r>
      <w:proofErr w:type="spellStart"/>
      <w:r w:rsidRPr="00704B48">
        <w:rPr>
          <w:sz w:val="24"/>
          <w:szCs w:val="24"/>
          <w:lang w:val="ru-RU"/>
        </w:rPr>
        <w:t>обвинител</w:t>
      </w:r>
      <w:proofErr w:type="spellEnd"/>
      <w:r w:rsidRPr="00704B48">
        <w:rPr>
          <w:sz w:val="24"/>
          <w:szCs w:val="24"/>
          <w:lang w:val="ru-RU"/>
        </w:rPr>
        <w:t xml:space="preserve">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00FE3AFC"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54AB535B" w14:textId="77777777" w:rsidR="00FA77C2" w:rsidRPr="007517FC" w:rsidRDefault="00FA77C2" w:rsidP="00CA3D0F">
      <w:pPr>
        <w:pStyle w:val="NoSpacing"/>
        <w:rPr>
          <w:lang w:val="ru-RU"/>
        </w:rPr>
      </w:pPr>
    </w:p>
    <w:p w14:paraId="49517A13" w14:textId="77777777" w:rsidR="00EF34AF" w:rsidRPr="007517FC" w:rsidRDefault="00624AEA" w:rsidP="00FA77C2">
      <w:pPr>
        <w:pStyle w:val="NoSpacing"/>
        <w:jc w:val="center"/>
        <w:rPr>
          <w:b/>
          <w:bCs/>
          <w:sz w:val="24"/>
          <w:szCs w:val="24"/>
          <w:lang w:val="ru-RU"/>
        </w:rPr>
      </w:pPr>
      <w:r w:rsidRPr="007517FC">
        <w:rPr>
          <w:b/>
          <w:bCs/>
          <w:sz w:val="24"/>
          <w:szCs w:val="24"/>
          <w:lang w:val="ru-RU"/>
        </w:rPr>
        <w:t>Вооружен бунт</w:t>
      </w:r>
    </w:p>
    <w:p w14:paraId="55C51034" w14:textId="77777777" w:rsidR="00FA77C2" w:rsidRPr="007517FC" w:rsidRDefault="00FA77C2" w:rsidP="00CA3D0F">
      <w:pPr>
        <w:pStyle w:val="NoSpacing"/>
        <w:rPr>
          <w:lang w:val="ru-RU"/>
        </w:rPr>
      </w:pPr>
    </w:p>
    <w:p w14:paraId="040B8AEA" w14:textId="08AAF8E7" w:rsidR="00A36B73" w:rsidRPr="007517FC" w:rsidRDefault="00EF34AF" w:rsidP="00FA77C2">
      <w:pPr>
        <w:pStyle w:val="NoSpacing"/>
        <w:jc w:val="center"/>
        <w:rPr>
          <w:b/>
          <w:bCs/>
          <w:sz w:val="24"/>
          <w:szCs w:val="24"/>
          <w:lang w:val="ru-RU"/>
        </w:rPr>
      </w:pPr>
      <w:r w:rsidRPr="00704B48">
        <w:rPr>
          <w:b/>
          <w:bCs/>
          <w:sz w:val="24"/>
          <w:szCs w:val="24"/>
          <w:lang w:val="ru-RU"/>
        </w:rPr>
        <w:t xml:space="preserve">Член </w:t>
      </w:r>
      <w:r w:rsidR="007A7267" w:rsidRPr="00704B48">
        <w:rPr>
          <w:b/>
          <w:bCs/>
          <w:sz w:val="24"/>
          <w:szCs w:val="24"/>
          <w:lang w:val="ru-RU"/>
        </w:rPr>
        <w:t>4</w:t>
      </w:r>
      <w:r w:rsidR="00C91081" w:rsidRPr="00704B48">
        <w:rPr>
          <w:b/>
          <w:bCs/>
          <w:sz w:val="24"/>
          <w:szCs w:val="24"/>
          <w:lang w:val="ru-RU"/>
        </w:rPr>
        <w:t>20</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624AEA" w:rsidRPr="007517FC">
        <w:rPr>
          <w:b/>
          <w:bCs/>
          <w:sz w:val="24"/>
          <w:szCs w:val="24"/>
          <w:lang w:val="ru-RU"/>
        </w:rPr>
        <w:t>Член 312</w:t>
      </w:r>
      <w:r w:rsidR="00A36B73" w:rsidRPr="00704B48">
        <w:rPr>
          <w:b/>
          <w:bCs/>
          <w:sz w:val="24"/>
          <w:szCs w:val="24"/>
          <w:lang w:val="ru-RU"/>
        </w:rPr>
        <w:t>)</w:t>
      </w:r>
    </w:p>
    <w:p w14:paraId="49DCD553" w14:textId="119B6E60" w:rsidR="00437DEC" w:rsidRPr="00704B48" w:rsidRDefault="009F5657" w:rsidP="00FA77C2">
      <w:pPr>
        <w:pStyle w:val="ListParagraph"/>
        <w:numPr>
          <w:ilvl w:val="0"/>
          <w:numId w:val="120"/>
        </w:numPr>
        <w:spacing w:before="20" w:line="256" w:lineRule="auto"/>
        <w:ind w:left="0" w:right="0" w:firstLine="360"/>
        <w:rPr>
          <w:sz w:val="24"/>
          <w:szCs w:val="24"/>
          <w:lang w:val="ru-RU"/>
        </w:rPr>
      </w:pPr>
      <w:proofErr w:type="spellStart"/>
      <w:r w:rsidRPr="00704B48">
        <w:rPr>
          <w:sz w:val="24"/>
          <w:szCs w:val="24"/>
          <w:lang w:val="ru-RU"/>
        </w:rPr>
        <w:t>Тој</w:t>
      </w:r>
      <w:proofErr w:type="spellEnd"/>
      <w:r w:rsidR="00721557" w:rsidRPr="00704B48">
        <w:rPr>
          <w:sz w:val="24"/>
          <w:szCs w:val="24"/>
          <w:lang w:val="ru-RU"/>
        </w:rPr>
        <w:t xml:space="preserve"> </w:t>
      </w:r>
      <w:proofErr w:type="spellStart"/>
      <w:r w:rsidRPr="00704B48">
        <w:rPr>
          <w:sz w:val="24"/>
          <w:szCs w:val="24"/>
          <w:lang w:val="ru-RU"/>
        </w:rPr>
        <w:t>што</w:t>
      </w:r>
      <w:proofErr w:type="spellEnd"/>
      <w:r w:rsidR="00721557" w:rsidRPr="00704B48">
        <w:rPr>
          <w:sz w:val="24"/>
          <w:szCs w:val="24"/>
          <w:lang w:val="ru-RU"/>
        </w:rPr>
        <w:t xml:space="preserve"> </w:t>
      </w:r>
      <w:proofErr w:type="spellStart"/>
      <w:r w:rsidRPr="00704B48">
        <w:rPr>
          <w:sz w:val="24"/>
          <w:szCs w:val="24"/>
          <w:lang w:val="ru-RU"/>
        </w:rPr>
        <w:t>учествува</w:t>
      </w:r>
      <w:proofErr w:type="spellEnd"/>
      <w:r w:rsidR="00721557" w:rsidRPr="00704B48">
        <w:rPr>
          <w:sz w:val="24"/>
          <w:szCs w:val="24"/>
          <w:lang w:val="ru-RU"/>
        </w:rPr>
        <w:t xml:space="preserve"> </w:t>
      </w:r>
      <w:r w:rsidRPr="00704B48">
        <w:rPr>
          <w:sz w:val="24"/>
          <w:szCs w:val="24"/>
          <w:lang w:val="ru-RU"/>
        </w:rPr>
        <w:t>во</w:t>
      </w:r>
      <w:r w:rsidR="00721557" w:rsidRPr="00704B48">
        <w:rPr>
          <w:sz w:val="24"/>
          <w:szCs w:val="24"/>
          <w:lang w:val="ru-RU"/>
        </w:rPr>
        <w:t xml:space="preserve"> </w:t>
      </w:r>
      <w:r w:rsidRPr="00704B48">
        <w:rPr>
          <w:sz w:val="24"/>
          <w:szCs w:val="24"/>
          <w:lang w:val="ru-RU"/>
        </w:rPr>
        <w:t>вооружен</w:t>
      </w:r>
      <w:r w:rsidR="00721557" w:rsidRPr="00704B48">
        <w:rPr>
          <w:sz w:val="24"/>
          <w:szCs w:val="24"/>
          <w:lang w:val="ru-RU"/>
        </w:rPr>
        <w:t xml:space="preserve"> </w:t>
      </w:r>
      <w:r w:rsidRPr="00704B48">
        <w:rPr>
          <w:sz w:val="24"/>
          <w:szCs w:val="24"/>
          <w:lang w:val="ru-RU"/>
        </w:rPr>
        <w:t>бунт</w:t>
      </w:r>
      <w:r w:rsidR="00721557" w:rsidRPr="00704B48">
        <w:rPr>
          <w:sz w:val="24"/>
          <w:szCs w:val="24"/>
          <w:lang w:val="ru-RU"/>
        </w:rPr>
        <w:t xml:space="preserve"> </w:t>
      </w:r>
      <w:proofErr w:type="spellStart"/>
      <w:r w:rsidRPr="00704B48">
        <w:rPr>
          <w:sz w:val="24"/>
          <w:szCs w:val="24"/>
          <w:lang w:val="ru-RU"/>
        </w:rPr>
        <w:t>насочен</w:t>
      </w:r>
      <w:proofErr w:type="spellEnd"/>
      <w:r w:rsidR="00721557" w:rsidRPr="00704B48">
        <w:rPr>
          <w:sz w:val="24"/>
          <w:szCs w:val="24"/>
          <w:lang w:val="ru-RU"/>
        </w:rPr>
        <w:t xml:space="preserve"> </w:t>
      </w:r>
      <w:r w:rsidRPr="00704B48">
        <w:rPr>
          <w:sz w:val="24"/>
          <w:szCs w:val="24"/>
          <w:lang w:val="ru-RU"/>
        </w:rPr>
        <w:t>кон</w:t>
      </w:r>
      <w:r w:rsidR="00721557" w:rsidRPr="00704B48">
        <w:rPr>
          <w:sz w:val="24"/>
          <w:szCs w:val="24"/>
          <w:lang w:val="ru-RU"/>
        </w:rPr>
        <w:t xml:space="preserve"> </w:t>
      </w:r>
      <w:proofErr w:type="spellStart"/>
      <w:r w:rsidRPr="00704B48">
        <w:rPr>
          <w:sz w:val="24"/>
          <w:szCs w:val="24"/>
          <w:lang w:val="ru-RU"/>
        </w:rPr>
        <w:t>загрозување</w:t>
      </w:r>
      <w:proofErr w:type="spellEnd"/>
      <w:r w:rsidR="00721557" w:rsidRPr="00704B48">
        <w:rPr>
          <w:sz w:val="24"/>
          <w:szCs w:val="24"/>
          <w:lang w:val="ru-RU"/>
        </w:rPr>
        <w:t xml:space="preserve"> </w:t>
      </w:r>
      <w:r w:rsidRPr="00704B48">
        <w:rPr>
          <w:sz w:val="24"/>
          <w:szCs w:val="24"/>
          <w:lang w:val="ru-RU"/>
        </w:rPr>
        <w:t>на</w:t>
      </w:r>
      <w:r w:rsidR="00721557" w:rsidRPr="00704B48">
        <w:rPr>
          <w:sz w:val="24"/>
          <w:szCs w:val="24"/>
          <w:lang w:val="ru-RU"/>
        </w:rPr>
        <w:t xml:space="preserve"> </w:t>
      </w:r>
      <w:proofErr w:type="spellStart"/>
      <w:r w:rsidRPr="00704B48">
        <w:rPr>
          <w:sz w:val="24"/>
          <w:szCs w:val="24"/>
          <w:lang w:val="ru-RU"/>
        </w:rPr>
        <w:t>уставниот</w:t>
      </w:r>
      <w:proofErr w:type="spellEnd"/>
      <w:r w:rsidR="00721557" w:rsidRPr="00704B48">
        <w:rPr>
          <w:sz w:val="24"/>
          <w:szCs w:val="24"/>
          <w:lang w:val="ru-RU"/>
        </w:rPr>
        <w:t xml:space="preserve"> </w:t>
      </w:r>
      <w:proofErr w:type="spellStart"/>
      <w:r w:rsidRPr="00704B48">
        <w:rPr>
          <w:sz w:val="24"/>
          <w:szCs w:val="24"/>
          <w:lang w:val="ru-RU"/>
        </w:rPr>
        <w:t>поредок</w:t>
      </w:r>
      <w:proofErr w:type="spellEnd"/>
      <w:r w:rsidRPr="00704B48">
        <w:rPr>
          <w:sz w:val="24"/>
          <w:szCs w:val="24"/>
          <w:lang w:val="ru-RU"/>
        </w:rPr>
        <w:t xml:space="preserve"> или </w:t>
      </w:r>
      <w:proofErr w:type="spellStart"/>
      <w:r w:rsidRPr="00704B48">
        <w:rPr>
          <w:sz w:val="24"/>
          <w:szCs w:val="24"/>
          <w:lang w:val="ru-RU"/>
        </w:rPr>
        <w:t>безбедноста</w:t>
      </w:r>
      <w:proofErr w:type="spellEnd"/>
      <w:r w:rsidRPr="00704B48">
        <w:rPr>
          <w:sz w:val="24"/>
          <w:szCs w:val="24"/>
          <w:lang w:val="ru-RU"/>
        </w:rPr>
        <w:t xml:space="preserve">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E82BF1">
        <w:rPr>
          <w:sz w:val="24"/>
          <w:szCs w:val="24"/>
          <w:lang w:val="ru-RU"/>
        </w:rPr>
        <w:t xml:space="preserve">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00721557"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37F0B256" w14:textId="77777777" w:rsidR="00437DEC" w:rsidRPr="00704B48" w:rsidRDefault="009F5657" w:rsidP="00FA77C2">
      <w:pPr>
        <w:pStyle w:val="ListParagraph"/>
        <w:numPr>
          <w:ilvl w:val="0"/>
          <w:numId w:val="120"/>
        </w:numPr>
        <w:spacing w:line="256" w:lineRule="auto"/>
        <w:ind w:left="0" w:right="0" w:firstLine="360"/>
        <w:rPr>
          <w:sz w:val="24"/>
          <w:szCs w:val="24"/>
          <w:lang w:val="ru-RU"/>
        </w:rPr>
      </w:pPr>
      <w:proofErr w:type="spellStart"/>
      <w:r w:rsidRPr="00704B48">
        <w:rPr>
          <w:sz w:val="24"/>
          <w:szCs w:val="24"/>
          <w:lang w:val="ru-RU"/>
        </w:rPr>
        <w:t>Организаторот</w:t>
      </w:r>
      <w:proofErr w:type="spellEnd"/>
      <w:r w:rsidRPr="00704B48">
        <w:rPr>
          <w:sz w:val="24"/>
          <w:szCs w:val="24"/>
          <w:lang w:val="ru-RU"/>
        </w:rPr>
        <w:t xml:space="preserve"> или </w:t>
      </w:r>
      <w:proofErr w:type="spellStart"/>
      <w:r w:rsidRPr="00704B48">
        <w:rPr>
          <w:sz w:val="24"/>
          <w:szCs w:val="24"/>
          <w:lang w:val="ru-RU"/>
        </w:rPr>
        <w:t>поттикнувачот</w:t>
      </w:r>
      <w:proofErr w:type="spellEnd"/>
      <w:r w:rsidRPr="00704B48">
        <w:rPr>
          <w:sz w:val="24"/>
          <w:szCs w:val="24"/>
          <w:lang w:val="ru-RU"/>
        </w:rPr>
        <w:t xml:space="preserve"> на </w:t>
      </w:r>
      <w:proofErr w:type="spellStart"/>
      <w:r w:rsidRPr="00704B48">
        <w:rPr>
          <w:sz w:val="24"/>
          <w:szCs w:val="24"/>
          <w:lang w:val="ru-RU"/>
        </w:rPr>
        <w:t>бунтот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пет</w:t>
      </w:r>
      <w:r w:rsidR="00721557"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7F65746" w14:textId="77777777" w:rsidR="00437DEC" w:rsidRPr="007517FC" w:rsidRDefault="00437DEC" w:rsidP="00CA3D0F">
      <w:pPr>
        <w:pStyle w:val="NoSpacing"/>
        <w:rPr>
          <w:lang w:val="ru-RU"/>
        </w:rPr>
      </w:pPr>
    </w:p>
    <w:p w14:paraId="307EDD97" w14:textId="63BCEA8E" w:rsidR="00437DEC" w:rsidRPr="00704B48" w:rsidRDefault="00256F31" w:rsidP="00FA77C2">
      <w:pPr>
        <w:pStyle w:val="NoSpacing"/>
        <w:jc w:val="center"/>
        <w:rPr>
          <w:b/>
          <w:bCs/>
          <w:sz w:val="24"/>
          <w:szCs w:val="24"/>
          <w:lang w:val="ru-RU"/>
        </w:rPr>
      </w:pPr>
      <w:proofErr w:type="spellStart"/>
      <w:r w:rsidRPr="00704B48">
        <w:rPr>
          <w:b/>
          <w:bCs/>
          <w:sz w:val="24"/>
          <w:szCs w:val="24"/>
          <w:lang w:val="ru-RU"/>
        </w:rPr>
        <w:t>Насилн</w:t>
      </w:r>
      <w:r w:rsidR="00195FDF">
        <w:rPr>
          <w:b/>
          <w:bCs/>
          <w:sz w:val="24"/>
          <w:szCs w:val="24"/>
          <w:lang w:val="ru-RU"/>
        </w:rPr>
        <w:t>ичко</w:t>
      </w:r>
      <w:proofErr w:type="spellEnd"/>
      <w:r w:rsidR="009F5657" w:rsidRPr="00704B48">
        <w:rPr>
          <w:b/>
          <w:bCs/>
          <w:sz w:val="24"/>
          <w:szCs w:val="24"/>
          <w:lang w:val="ru-RU"/>
        </w:rPr>
        <w:t xml:space="preserve"> </w:t>
      </w:r>
      <w:proofErr w:type="spellStart"/>
      <w:r w:rsidR="009F5657" w:rsidRPr="00704B48">
        <w:rPr>
          <w:b/>
          <w:bCs/>
          <w:sz w:val="24"/>
          <w:szCs w:val="24"/>
          <w:lang w:val="ru-RU"/>
        </w:rPr>
        <w:t>загрозување</w:t>
      </w:r>
      <w:proofErr w:type="spellEnd"/>
      <w:r w:rsidR="009F5657" w:rsidRPr="00704B48">
        <w:rPr>
          <w:b/>
          <w:bCs/>
          <w:sz w:val="24"/>
          <w:szCs w:val="24"/>
          <w:lang w:val="ru-RU"/>
        </w:rPr>
        <w:t xml:space="preserve"> на </w:t>
      </w:r>
      <w:proofErr w:type="spellStart"/>
      <w:r w:rsidR="009F5657" w:rsidRPr="00704B48">
        <w:rPr>
          <w:b/>
          <w:bCs/>
          <w:sz w:val="24"/>
          <w:szCs w:val="24"/>
          <w:lang w:val="ru-RU"/>
        </w:rPr>
        <w:t>уставниот</w:t>
      </w:r>
      <w:proofErr w:type="spellEnd"/>
      <w:r w:rsidR="009F5657" w:rsidRPr="00704B48">
        <w:rPr>
          <w:b/>
          <w:bCs/>
          <w:sz w:val="24"/>
          <w:szCs w:val="24"/>
          <w:lang w:val="ru-RU"/>
        </w:rPr>
        <w:t xml:space="preserve"> </w:t>
      </w:r>
      <w:proofErr w:type="spellStart"/>
      <w:r w:rsidR="009F5657" w:rsidRPr="00704B48">
        <w:rPr>
          <w:b/>
          <w:bCs/>
          <w:sz w:val="24"/>
          <w:szCs w:val="24"/>
          <w:lang w:val="ru-RU"/>
        </w:rPr>
        <w:t>поредок</w:t>
      </w:r>
      <w:proofErr w:type="spellEnd"/>
      <w:r w:rsidR="009F5657" w:rsidRPr="00704B48">
        <w:rPr>
          <w:b/>
          <w:bCs/>
          <w:sz w:val="24"/>
          <w:szCs w:val="24"/>
          <w:lang w:val="ru-RU"/>
        </w:rPr>
        <w:t xml:space="preserve"> и </w:t>
      </w:r>
      <w:proofErr w:type="spellStart"/>
      <w:r w:rsidR="009F5657" w:rsidRPr="00704B48">
        <w:rPr>
          <w:b/>
          <w:bCs/>
          <w:sz w:val="24"/>
          <w:szCs w:val="24"/>
          <w:lang w:val="ru-RU"/>
        </w:rPr>
        <w:t>безбедноста</w:t>
      </w:r>
      <w:proofErr w:type="spellEnd"/>
    </w:p>
    <w:p w14:paraId="0E07B670" w14:textId="77777777" w:rsidR="00437DEC" w:rsidRPr="00704B48" w:rsidRDefault="00437DEC" w:rsidP="00FA77C2">
      <w:pPr>
        <w:pStyle w:val="NoSpacing"/>
        <w:jc w:val="center"/>
        <w:rPr>
          <w:b/>
          <w:bCs/>
          <w:sz w:val="24"/>
          <w:szCs w:val="24"/>
          <w:lang w:val="ru-RU"/>
        </w:rPr>
      </w:pPr>
    </w:p>
    <w:p w14:paraId="58EE8C3A" w14:textId="782A91C2" w:rsidR="00D1726F" w:rsidRPr="00D04DFA" w:rsidRDefault="00624AEA" w:rsidP="007517FC">
      <w:pPr>
        <w:pStyle w:val="NoSpacing"/>
        <w:jc w:val="center"/>
        <w:rPr>
          <w:b/>
          <w:bCs/>
          <w:sz w:val="24"/>
          <w:szCs w:val="24"/>
          <w:lang w:val="ru-RU"/>
        </w:rPr>
      </w:pPr>
      <w:r w:rsidRPr="007517FC">
        <w:rPr>
          <w:rStyle w:val="Heading2Char"/>
          <w:lang w:val="ru-RU"/>
        </w:rPr>
        <w:t xml:space="preserve">Член </w:t>
      </w:r>
      <w:r w:rsidR="007A7267" w:rsidRPr="00704B48">
        <w:rPr>
          <w:rStyle w:val="Heading2Char"/>
          <w:lang w:val="ru-RU"/>
        </w:rPr>
        <w:t>42</w:t>
      </w:r>
      <w:r w:rsidR="00C91081" w:rsidRPr="00704B48">
        <w:rPr>
          <w:rStyle w:val="Heading2Char"/>
          <w:lang w:val="ru-RU"/>
        </w:rPr>
        <w:t>1</w:t>
      </w:r>
      <w:r w:rsidR="00DC4144" w:rsidRPr="00704B48">
        <w:rPr>
          <w:rStyle w:val="Heading2Char"/>
          <w:lang w:val="ru-RU"/>
        </w:rPr>
        <w:t xml:space="preserve"> </w:t>
      </w:r>
      <w:r w:rsidRPr="007517FC">
        <w:rPr>
          <w:rStyle w:val="Heading2Char"/>
          <w:lang w:val="ru-RU"/>
        </w:rPr>
        <w:t>(</w:t>
      </w:r>
      <w:proofErr w:type="spellStart"/>
      <w:r w:rsidRPr="007517FC">
        <w:rPr>
          <w:rStyle w:val="Heading2Char"/>
          <w:lang w:val="ru-RU"/>
        </w:rPr>
        <w:t>претходен</w:t>
      </w:r>
      <w:proofErr w:type="spellEnd"/>
      <w:r w:rsidRPr="007517FC">
        <w:rPr>
          <w:rStyle w:val="Heading2Char"/>
          <w:lang w:val="ru-RU"/>
        </w:rPr>
        <w:t xml:space="preserve"> Член</w:t>
      </w:r>
      <w:r w:rsidR="009F5657" w:rsidRPr="00C821DC">
        <w:rPr>
          <w:b/>
          <w:bCs/>
          <w:sz w:val="24"/>
          <w:szCs w:val="24"/>
          <w:lang w:val="ru-RU"/>
        </w:rPr>
        <w:t xml:space="preserve"> 313</w:t>
      </w:r>
      <w:r w:rsidR="00EF34AF" w:rsidRPr="0015534A">
        <w:rPr>
          <w:b/>
          <w:bCs/>
          <w:sz w:val="24"/>
          <w:szCs w:val="24"/>
          <w:lang w:val="ru-RU"/>
        </w:rPr>
        <w:t>)</w:t>
      </w:r>
    </w:p>
    <w:p w14:paraId="528666FC" w14:textId="66C9D231" w:rsidR="00437DEC" w:rsidRPr="00704B48" w:rsidRDefault="009F5657" w:rsidP="00B229E8">
      <w:pPr>
        <w:pStyle w:val="BodyText"/>
        <w:spacing w:before="23" w:line="259" w:lineRule="auto"/>
        <w:ind w:left="115"/>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со </w:t>
      </w:r>
      <w:proofErr w:type="spellStart"/>
      <w:r w:rsidRPr="00704B48">
        <w:rPr>
          <w:lang w:val="ru-RU"/>
        </w:rPr>
        <w:t>намера</w:t>
      </w:r>
      <w:proofErr w:type="spellEnd"/>
      <w:r w:rsidRPr="00704B48">
        <w:rPr>
          <w:lang w:val="ru-RU"/>
        </w:rPr>
        <w:t xml:space="preserve"> да го </w:t>
      </w:r>
      <w:proofErr w:type="spellStart"/>
      <w:r w:rsidRPr="00704B48">
        <w:rPr>
          <w:lang w:val="ru-RU"/>
        </w:rPr>
        <w:t>загрози</w:t>
      </w:r>
      <w:proofErr w:type="spellEnd"/>
      <w:r w:rsidRPr="00704B48">
        <w:rPr>
          <w:lang w:val="ru-RU"/>
        </w:rPr>
        <w:t xml:space="preserve"> </w:t>
      </w:r>
      <w:proofErr w:type="spellStart"/>
      <w:r w:rsidRPr="00704B48">
        <w:rPr>
          <w:lang w:val="ru-RU"/>
        </w:rPr>
        <w:t>уставниот</w:t>
      </w:r>
      <w:proofErr w:type="spellEnd"/>
      <w:r w:rsidRPr="00704B48">
        <w:rPr>
          <w:lang w:val="ru-RU"/>
        </w:rPr>
        <w:t xml:space="preserve"> </w:t>
      </w:r>
      <w:proofErr w:type="spellStart"/>
      <w:r w:rsidRPr="00704B48">
        <w:rPr>
          <w:lang w:val="ru-RU"/>
        </w:rPr>
        <w:t>поредок</w:t>
      </w:r>
      <w:proofErr w:type="spellEnd"/>
      <w:r w:rsidRPr="00704B48">
        <w:rPr>
          <w:lang w:val="ru-RU"/>
        </w:rPr>
        <w:t xml:space="preserve"> или </w:t>
      </w:r>
      <w:proofErr w:type="spellStart"/>
      <w:r w:rsidRPr="00704B48">
        <w:rPr>
          <w:lang w:val="ru-RU"/>
        </w:rPr>
        <w:t>безбедноста</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9134FB" w:rsidRPr="00704B48">
        <w:rPr>
          <w:lang w:val="ru-RU"/>
        </w:rPr>
        <w:t>Северна</w:t>
      </w:r>
      <w:proofErr w:type="spellEnd"/>
      <w:r w:rsidR="009134FB" w:rsidRPr="00704B48">
        <w:rPr>
          <w:lang w:val="ru-RU"/>
        </w:rPr>
        <w:t xml:space="preserve"> </w:t>
      </w:r>
      <w:proofErr w:type="spellStart"/>
      <w:r w:rsidR="009134FB" w:rsidRPr="00704B48">
        <w:rPr>
          <w:lang w:val="ru-RU"/>
        </w:rPr>
        <w:t>Македонија</w:t>
      </w:r>
      <w:proofErr w:type="spellEnd"/>
      <w:r w:rsidR="009134FB"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предизвика</w:t>
      </w:r>
      <w:proofErr w:type="spellEnd"/>
      <w:r w:rsidRPr="00704B48">
        <w:rPr>
          <w:lang w:val="ru-RU"/>
        </w:rPr>
        <w:t xml:space="preserve"> или </w:t>
      </w:r>
      <w:proofErr w:type="spellStart"/>
      <w:r w:rsidRPr="00704B48">
        <w:rPr>
          <w:lang w:val="ru-RU"/>
        </w:rPr>
        <w:t>сериозно</w:t>
      </w:r>
      <w:proofErr w:type="spellEnd"/>
      <w:r w:rsidRPr="00704B48">
        <w:rPr>
          <w:lang w:val="ru-RU"/>
        </w:rPr>
        <w:t xml:space="preserve"> </w:t>
      </w:r>
      <w:proofErr w:type="spellStart"/>
      <w:r w:rsidRPr="00704B48">
        <w:rPr>
          <w:lang w:val="ru-RU"/>
        </w:rPr>
        <w:t>ќе</w:t>
      </w:r>
      <w:proofErr w:type="spellEnd"/>
      <w:r w:rsidRPr="00704B48">
        <w:rPr>
          <w:lang w:val="ru-RU"/>
        </w:rPr>
        <w:t xml:space="preserve"> се </w:t>
      </w:r>
      <w:proofErr w:type="spellStart"/>
      <w:r w:rsidRPr="00704B48">
        <w:rPr>
          <w:lang w:val="ru-RU"/>
        </w:rPr>
        <w:t>закани</w:t>
      </w:r>
      <w:proofErr w:type="spellEnd"/>
      <w:r w:rsidRPr="00704B48">
        <w:rPr>
          <w:lang w:val="ru-RU"/>
        </w:rPr>
        <w:t xml:space="preserve"> </w:t>
      </w:r>
      <w:r w:rsidR="00195FDF">
        <w:rPr>
          <w:lang w:val="ru-RU"/>
        </w:rPr>
        <w:t xml:space="preserve">со </w:t>
      </w:r>
      <w:proofErr w:type="spellStart"/>
      <w:r w:rsidR="00195FDF">
        <w:rPr>
          <w:lang w:val="ru-RU"/>
        </w:rPr>
        <w:t>предизвикување</w:t>
      </w:r>
      <w:proofErr w:type="spellEnd"/>
      <w:r w:rsidR="00195FDF">
        <w:rPr>
          <w:lang w:val="ru-RU"/>
        </w:rPr>
        <w:t xml:space="preserve"> </w:t>
      </w:r>
      <w:proofErr w:type="spellStart"/>
      <w:r w:rsidRPr="00704B48">
        <w:rPr>
          <w:lang w:val="ru-RU"/>
        </w:rPr>
        <w:t>експлозија</w:t>
      </w:r>
      <w:proofErr w:type="spellEnd"/>
      <w:r w:rsidRPr="00704B48">
        <w:rPr>
          <w:lang w:val="ru-RU"/>
        </w:rPr>
        <w:t xml:space="preserve">, пожар, </w:t>
      </w:r>
      <w:proofErr w:type="spellStart"/>
      <w:r w:rsidRPr="00704B48">
        <w:rPr>
          <w:lang w:val="ru-RU"/>
        </w:rPr>
        <w:t>поплава</w:t>
      </w:r>
      <w:proofErr w:type="spellEnd"/>
      <w:r w:rsidRPr="00704B48">
        <w:rPr>
          <w:lang w:val="ru-RU"/>
        </w:rPr>
        <w:t xml:space="preserve"> или </w:t>
      </w:r>
      <w:proofErr w:type="spellStart"/>
      <w:r w:rsidRPr="00704B48">
        <w:rPr>
          <w:lang w:val="ru-RU"/>
        </w:rPr>
        <w:t>друго</w:t>
      </w:r>
      <w:proofErr w:type="spellEnd"/>
      <w:r w:rsidRPr="00704B48">
        <w:rPr>
          <w:lang w:val="ru-RU"/>
        </w:rPr>
        <w:t xml:space="preserve"> </w:t>
      </w:r>
      <w:proofErr w:type="spellStart"/>
      <w:r w:rsidRPr="00704B48">
        <w:rPr>
          <w:lang w:val="ru-RU"/>
        </w:rPr>
        <w:t>општоопасно</w:t>
      </w:r>
      <w:proofErr w:type="spellEnd"/>
      <w:r w:rsidRPr="00704B48">
        <w:rPr>
          <w:lang w:val="ru-RU"/>
        </w:rPr>
        <w:t xml:space="preserve"> </w:t>
      </w:r>
      <w:proofErr w:type="spellStart"/>
      <w:r w:rsidRPr="00704B48">
        <w:rPr>
          <w:lang w:val="ru-RU"/>
        </w:rPr>
        <w:t>дејствие</w:t>
      </w:r>
      <w:proofErr w:type="spellEnd"/>
      <w:r w:rsidR="00A9782B" w:rsidRPr="00704B48">
        <w:rPr>
          <w:lang w:val="ru-RU"/>
        </w:rPr>
        <w:t xml:space="preserve"> или</w:t>
      </w:r>
      <w:r w:rsidR="006436E9" w:rsidRPr="00704B48">
        <w:rPr>
          <w:lang w:val="ru-RU"/>
        </w:rPr>
        <w:t xml:space="preserve"> дека </w:t>
      </w:r>
      <w:proofErr w:type="spellStart"/>
      <w:r w:rsidR="006436E9" w:rsidRPr="00704B48">
        <w:rPr>
          <w:lang w:val="ru-RU"/>
        </w:rPr>
        <w:t>ќе</w:t>
      </w:r>
      <w:proofErr w:type="spellEnd"/>
      <w:r w:rsidR="006436E9" w:rsidRPr="00704B48">
        <w:rPr>
          <w:lang w:val="ru-RU"/>
        </w:rPr>
        <w:t xml:space="preserve"> </w:t>
      </w:r>
      <w:proofErr w:type="spellStart"/>
      <w:r w:rsidR="006436E9" w:rsidRPr="00704B48">
        <w:rPr>
          <w:lang w:val="ru-RU"/>
        </w:rPr>
        <w:t>нападне</w:t>
      </w:r>
      <w:proofErr w:type="spellEnd"/>
      <w:r w:rsidR="006436E9" w:rsidRPr="00704B48">
        <w:rPr>
          <w:lang w:val="ru-RU"/>
        </w:rPr>
        <w:t xml:space="preserve"> </w:t>
      </w:r>
      <w:proofErr w:type="spellStart"/>
      <w:r w:rsidR="006436E9" w:rsidRPr="00704B48">
        <w:rPr>
          <w:lang w:val="ru-RU"/>
        </w:rPr>
        <w:t>врз</w:t>
      </w:r>
      <w:proofErr w:type="spellEnd"/>
      <w:r w:rsidR="006436E9" w:rsidRPr="00704B48">
        <w:rPr>
          <w:lang w:val="ru-RU"/>
        </w:rPr>
        <w:t xml:space="preserve"> </w:t>
      </w:r>
      <w:proofErr w:type="spellStart"/>
      <w:r w:rsidR="006436E9" w:rsidRPr="00704B48">
        <w:rPr>
          <w:lang w:val="ru-RU"/>
        </w:rPr>
        <w:t>животот</w:t>
      </w:r>
      <w:proofErr w:type="spellEnd"/>
      <w:r w:rsidR="006436E9" w:rsidRPr="00704B48">
        <w:rPr>
          <w:lang w:val="ru-RU"/>
        </w:rPr>
        <w:t xml:space="preserve"> или</w:t>
      </w:r>
      <w:r w:rsidR="00A0341E" w:rsidRPr="00704B48">
        <w:rPr>
          <w:lang w:val="ru-RU"/>
        </w:rPr>
        <w:t xml:space="preserve"> </w:t>
      </w:r>
      <w:proofErr w:type="spellStart"/>
      <w:r w:rsidR="00B229E8" w:rsidRPr="00704B48">
        <w:rPr>
          <w:lang w:val="ru-RU"/>
        </w:rPr>
        <w:t>телото</w:t>
      </w:r>
      <w:proofErr w:type="spellEnd"/>
      <w:r w:rsidR="00B229E8" w:rsidRPr="00704B48">
        <w:rPr>
          <w:lang w:val="ru-RU"/>
        </w:rPr>
        <w:t xml:space="preserve"> </w:t>
      </w:r>
      <w:r w:rsidR="006436E9" w:rsidRPr="00704B48">
        <w:rPr>
          <w:lang w:val="ru-RU"/>
        </w:rPr>
        <w:t xml:space="preserve">на </w:t>
      </w:r>
      <w:proofErr w:type="spellStart"/>
      <w:r w:rsidR="006436E9" w:rsidRPr="00704B48">
        <w:rPr>
          <w:lang w:val="ru-RU"/>
        </w:rPr>
        <w:t>луѓето</w:t>
      </w:r>
      <w:proofErr w:type="spellEnd"/>
      <w:r w:rsidR="006436E9" w:rsidRPr="00704B48">
        <w:rPr>
          <w:lang w:val="ru-RU"/>
        </w:rPr>
        <w:t xml:space="preserve"> </w:t>
      </w:r>
      <w:r w:rsidR="00B229E8" w:rsidRPr="00704B48">
        <w:rPr>
          <w:lang w:val="ru-RU"/>
        </w:rPr>
        <w:t xml:space="preserve">или </w:t>
      </w:r>
      <w:proofErr w:type="spellStart"/>
      <w:r w:rsidR="006436E9" w:rsidRPr="00704B48">
        <w:rPr>
          <w:lang w:val="ru-RU"/>
        </w:rPr>
        <w:t>врз</w:t>
      </w:r>
      <w:proofErr w:type="spellEnd"/>
      <w:r w:rsidR="006436E9" w:rsidRPr="00704B48">
        <w:rPr>
          <w:lang w:val="ru-RU"/>
        </w:rPr>
        <w:t xml:space="preserve"> </w:t>
      </w:r>
      <w:proofErr w:type="spellStart"/>
      <w:r w:rsidR="006436E9" w:rsidRPr="00704B48">
        <w:rPr>
          <w:lang w:val="ru-RU"/>
        </w:rPr>
        <w:t>имот</w:t>
      </w:r>
      <w:proofErr w:type="spellEnd"/>
      <w:r w:rsidR="00B229E8" w:rsidRPr="00704B48">
        <w:rPr>
          <w:lang w:val="ru-RU"/>
        </w:rPr>
        <w:t xml:space="preserve"> од </w:t>
      </w:r>
      <w:proofErr w:type="spellStart"/>
      <w:r w:rsidR="00B229E8" w:rsidRPr="00704B48">
        <w:rPr>
          <w:lang w:val="ru-RU"/>
        </w:rPr>
        <w:t>поголеми</w:t>
      </w:r>
      <w:proofErr w:type="spellEnd"/>
      <w:r w:rsidR="00B229E8" w:rsidRPr="00704B48">
        <w:rPr>
          <w:lang w:val="ru-RU"/>
        </w:rPr>
        <w:t xml:space="preserve"> </w:t>
      </w:r>
      <w:proofErr w:type="spellStart"/>
      <w:r w:rsidR="00B229E8" w:rsidRPr="00704B48">
        <w:rPr>
          <w:lang w:val="ru-RU"/>
        </w:rPr>
        <w:t>размери</w:t>
      </w:r>
      <w:proofErr w:type="spellEnd"/>
      <w:r w:rsidR="00B229E8" w:rsidRPr="00704B48">
        <w:rPr>
          <w:lang w:val="ru-RU"/>
        </w:rPr>
        <w:t xml:space="preserve"> или </w:t>
      </w:r>
      <w:proofErr w:type="spellStart"/>
      <w:r w:rsidR="006436E9" w:rsidRPr="00704B48">
        <w:rPr>
          <w:lang w:val="ru-RU"/>
        </w:rPr>
        <w:t>ќе</w:t>
      </w:r>
      <w:proofErr w:type="spellEnd"/>
      <w:r w:rsidR="006436E9" w:rsidRPr="00704B48">
        <w:rPr>
          <w:lang w:val="ru-RU"/>
        </w:rPr>
        <w:t xml:space="preserve"> </w:t>
      </w:r>
      <w:proofErr w:type="spellStart"/>
      <w:r w:rsidR="006436E9" w:rsidRPr="00704B48">
        <w:rPr>
          <w:lang w:val="ru-RU"/>
        </w:rPr>
        <w:t>преземе</w:t>
      </w:r>
      <w:proofErr w:type="spellEnd"/>
      <w:r w:rsidR="006436E9" w:rsidRPr="00704B48">
        <w:rPr>
          <w:lang w:val="ru-RU"/>
        </w:rPr>
        <w:t xml:space="preserve"> </w:t>
      </w:r>
      <w:r w:rsidR="00B229E8" w:rsidRPr="00704B48">
        <w:rPr>
          <w:lang w:val="ru-RU"/>
        </w:rPr>
        <w:t xml:space="preserve">друг акт на </w:t>
      </w:r>
      <w:proofErr w:type="spellStart"/>
      <w:r w:rsidR="00B229E8" w:rsidRPr="00704B48">
        <w:rPr>
          <w:lang w:val="ru-RU"/>
        </w:rPr>
        <w:t>насилство</w:t>
      </w:r>
      <w:proofErr w:type="spellEnd"/>
      <w:r w:rsidR="00B229E8" w:rsidRPr="00704B48">
        <w:rPr>
          <w:lang w:val="ru-RU"/>
        </w:rPr>
        <w:t xml:space="preserve">, </w:t>
      </w:r>
      <w:proofErr w:type="spellStart"/>
      <w:r w:rsidR="00195FDF">
        <w:rPr>
          <w:lang w:val="ru-RU"/>
        </w:rPr>
        <w:t>создавајќи</w:t>
      </w:r>
      <w:proofErr w:type="spellEnd"/>
      <w:r w:rsidR="00B229E8" w:rsidRPr="00704B48">
        <w:rPr>
          <w:lang w:val="ru-RU"/>
        </w:rPr>
        <w:t xml:space="preserve"> </w:t>
      </w:r>
      <w:r w:rsidRPr="00704B48">
        <w:rPr>
          <w:lang w:val="ru-RU"/>
        </w:rPr>
        <w:t xml:space="preserve">чувство на </w:t>
      </w:r>
      <w:proofErr w:type="spellStart"/>
      <w:r w:rsidRPr="00704B48">
        <w:rPr>
          <w:lang w:val="ru-RU"/>
        </w:rPr>
        <w:t>несигурност</w:t>
      </w:r>
      <w:proofErr w:type="spellEnd"/>
      <w:r w:rsidRPr="00704B48">
        <w:rPr>
          <w:lang w:val="ru-RU"/>
        </w:rPr>
        <w:t xml:space="preserve"> или </w:t>
      </w:r>
      <w:proofErr w:type="spellStart"/>
      <w:r w:rsidRPr="00704B48">
        <w:rPr>
          <w:lang w:val="ru-RU"/>
        </w:rPr>
        <w:t>страв</w:t>
      </w:r>
      <w:proofErr w:type="spellEnd"/>
      <w:r w:rsidRPr="00704B48">
        <w:rPr>
          <w:lang w:val="ru-RU"/>
        </w:rPr>
        <w:t xml:space="preserve"> </w:t>
      </w:r>
      <w:proofErr w:type="spellStart"/>
      <w:r w:rsidRPr="00704B48">
        <w:rPr>
          <w:lang w:val="ru-RU"/>
        </w:rPr>
        <w:t>кај</w:t>
      </w:r>
      <w:proofErr w:type="spellEnd"/>
      <w:r w:rsidRPr="00704B48">
        <w:rPr>
          <w:lang w:val="ru-RU"/>
        </w:rPr>
        <w:t xml:space="preserve"> </w:t>
      </w:r>
      <w:proofErr w:type="spellStart"/>
      <w:r w:rsidRPr="00704B48">
        <w:rPr>
          <w:lang w:val="ru-RU"/>
        </w:rPr>
        <w:t>граѓаните</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затвор </w:t>
      </w:r>
      <w:proofErr w:type="spellStart"/>
      <w:r w:rsidRPr="00704B48">
        <w:rPr>
          <w:lang w:val="ru-RU"/>
        </w:rPr>
        <w:t>најмалку</w:t>
      </w:r>
      <w:proofErr w:type="spellEnd"/>
      <w:r w:rsidRPr="00704B48">
        <w:rPr>
          <w:lang w:val="ru-RU"/>
        </w:rPr>
        <w:t xml:space="preserve"> </w:t>
      </w:r>
      <w:proofErr w:type="spellStart"/>
      <w:r w:rsidRPr="00704B48">
        <w:rPr>
          <w:lang w:val="ru-RU"/>
        </w:rPr>
        <w:t>десет</w:t>
      </w:r>
      <w:proofErr w:type="spellEnd"/>
      <w:r w:rsidRPr="00704B48">
        <w:rPr>
          <w:lang w:val="ru-RU"/>
        </w:rPr>
        <w:t xml:space="preserve"> </w:t>
      </w:r>
      <w:proofErr w:type="spellStart"/>
      <w:r w:rsidRPr="00704B48">
        <w:rPr>
          <w:lang w:val="ru-RU"/>
        </w:rPr>
        <w:t>години</w:t>
      </w:r>
      <w:proofErr w:type="spellEnd"/>
      <w:r w:rsidRPr="00704B48">
        <w:rPr>
          <w:lang w:val="ru-RU"/>
        </w:rPr>
        <w:t>.</w:t>
      </w:r>
    </w:p>
    <w:p w14:paraId="0929AA31" w14:textId="77777777" w:rsidR="00FA77C2" w:rsidRPr="00704B48" w:rsidRDefault="00FA77C2" w:rsidP="00FA77C2">
      <w:pPr>
        <w:pStyle w:val="NoSpacing"/>
        <w:jc w:val="center"/>
        <w:rPr>
          <w:b/>
          <w:bCs/>
          <w:sz w:val="24"/>
          <w:szCs w:val="24"/>
          <w:lang w:val="ru-RU"/>
        </w:rPr>
      </w:pPr>
    </w:p>
    <w:p w14:paraId="1E72C8B5" w14:textId="77777777" w:rsidR="00EF34AF" w:rsidRPr="00704B48" w:rsidRDefault="009F5657" w:rsidP="00FA77C2">
      <w:pPr>
        <w:pStyle w:val="NoSpacing"/>
        <w:jc w:val="center"/>
        <w:rPr>
          <w:b/>
          <w:bCs/>
          <w:sz w:val="24"/>
          <w:szCs w:val="24"/>
          <w:lang w:val="ru-RU"/>
        </w:rPr>
      </w:pPr>
      <w:proofErr w:type="spellStart"/>
      <w:r w:rsidRPr="00704B48">
        <w:rPr>
          <w:b/>
          <w:bCs/>
          <w:sz w:val="24"/>
          <w:szCs w:val="24"/>
          <w:lang w:val="ru-RU"/>
        </w:rPr>
        <w:t>Диверзија</w:t>
      </w:r>
      <w:proofErr w:type="spellEnd"/>
    </w:p>
    <w:p w14:paraId="348A965B" w14:textId="77777777" w:rsidR="00FA77C2" w:rsidRPr="00704B48" w:rsidRDefault="00FA77C2" w:rsidP="00FA77C2">
      <w:pPr>
        <w:pStyle w:val="NoSpacing"/>
        <w:jc w:val="center"/>
        <w:rPr>
          <w:b/>
          <w:bCs/>
          <w:sz w:val="24"/>
          <w:szCs w:val="24"/>
          <w:lang w:val="ru-RU"/>
        </w:rPr>
      </w:pPr>
    </w:p>
    <w:p w14:paraId="43B6E94A" w14:textId="5EE23119" w:rsidR="00D1726F" w:rsidRPr="007517FC" w:rsidRDefault="00EF34AF" w:rsidP="007517FC">
      <w:pPr>
        <w:pStyle w:val="NoSpacing"/>
        <w:jc w:val="center"/>
        <w:rPr>
          <w:b/>
          <w:bCs/>
          <w:lang w:val="ru-RU"/>
        </w:rPr>
      </w:pPr>
      <w:r w:rsidRPr="00704B48">
        <w:rPr>
          <w:b/>
          <w:bCs/>
          <w:sz w:val="24"/>
          <w:szCs w:val="24"/>
          <w:lang w:val="ru-RU"/>
        </w:rPr>
        <w:t xml:space="preserve">Член </w:t>
      </w:r>
      <w:r w:rsidR="007A7267" w:rsidRPr="00704B48">
        <w:rPr>
          <w:b/>
          <w:bCs/>
          <w:sz w:val="24"/>
          <w:szCs w:val="24"/>
          <w:lang w:val="ru-RU"/>
        </w:rPr>
        <w:t>42</w:t>
      </w:r>
      <w:r w:rsidR="00C91081" w:rsidRPr="00704B48">
        <w:rPr>
          <w:b/>
          <w:bCs/>
          <w:sz w:val="24"/>
          <w:szCs w:val="24"/>
          <w:lang w:val="ru-RU"/>
        </w:rPr>
        <w:t>2</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314</w:t>
      </w:r>
      <w:r w:rsidR="00A36B73" w:rsidRPr="00704B48">
        <w:rPr>
          <w:b/>
          <w:bCs/>
          <w:sz w:val="24"/>
          <w:szCs w:val="24"/>
          <w:lang w:val="ru-RU"/>
        </w:rPr>
        <w:t>)</w:t>
      </w:r>
    </w:p>
    <w:p w14:paraId="5B20999E" w14:textId="26827DC0" w:rsidR="00437DEC" w:rsidRPr="00704B48" w:rsidRDefault="009F5657" w:rsidP="00FA77C2">
      <w:pPr>
        <w:pStyle w:val="NoSpacing"/>
        <w:ind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да го </w:t>
      </w:r>
      <w:proofErr w:type="spellStart"/>
      <w:r w:rsidRPr="00704B48">
        <w:rPr>
          <w:sz w:val="24"/>
          <w:szCs w:val="24"/>
          <w:lang w:val="ru-RU"/>
        </w:rPr>
        <w:t>загрози</w:t>
      </w:r>
      <w:proofErr w:type="spellEnd"/>
      <w:r w:rsidRPr="00704B48">
        <w:rPr>
          <w:sz w:val="24"/>
          <w:szCs w:val="24"/>
          <w:lang w:val="ru-RU"/>
        </w:rPr>
        <w:t xml:space="preserve"> </w:t>
      </w:r>
      <w:proofErr w:type="spellStart"/>
      <w:r w:rsidRPr="00704B48">
        <w:rPr>
          <w:sz w:val="24"/>
          <w:szCs w:val="24"/>
          <w:lang w:val="ru-RU"/>
        </w:rPr>
        <w:t>уставниот</w:t>
      </w:r>
      <w:proofErr w:type="spellEnd"/>
      <w:r w:rsidRPr="00704B48">
        <w:rPr>
          <w:sz w:val="24"/>
          <w:szCs w:val="24"/>
          <w:lang w:val="ru-RU"/>
        </w:rPr>
        <w:t xml:space="preserve"> </w:t>
      </w:r>
      <w:proofErr w:type="spellStart"/>
      <w:r w:rsidRPr="00704B48">
        <w:rPr>
          <w:sz w:val="24"/>
          <w:szCs w:val="24"/>
          <w:lang w:val="ru-RU"/>
        </w:rPr>
        <w:t>поредок</w:t>
      </w:r>
      <w:proofErr w:type="spellEnd"/>
      <w:r w:rsidRPr="00704B48">
        <w:rPr>
          <w:sz w:val="24"/>
          <w:szCs w:val="24"/>
          <w:lang w:val="ru-RU"/>
        </w:rPr>
        <w:t xml:space="preserve"> или </w:t>
      </w:r>
      <w:proofErr w:type="spellStart"/>
      <w:r w:rsidRPr="00704B48">
        <w:rPr>
          <w:sz w:val="24"/>
          <w:szCs w:val="24"/>
          <w:lang w:val="ru-RU"/>
        </w:rPr>
        <w:t>безбедноста</w:t>
      </w:r>
      <w:proofErr w:type="spellEnd"/>
      <w:r w:rsidRPr="00704B48">
        <w:rPr>
          <w:sz w:val="24"/>
          <w:szCs w:val="24"/>
          <w:lang w:val="ru-RU"/>
        </w:rPr>
        <w:t xml:space="preserve"> на</w:t>
      </w:r>
      <w:r w:rsidR="00A0341E" w:rsidRPr="00704B48">
        <w:rPr>
          <w:sz w:val="24"/>
          <w:szCs w:val="24"/>
          <w:lang w:val="ru-RU"/>
        </w:rPr>
        <w:t xml:space="preserve">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уништи</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оштети</w:t>
      </w:r>
      <w:proofErr w:type="spellEnd"/>
      <w:r w:rsidRPr="00704B48">
        <w:rPr>
          <w:sz w:val="24"/>
          <w:szCs w:val="24"/>
          <w:lang w:val="ru-RU"/>
        </w:rPr>
        <w:t xml:space="preserve"> </w:t>
      </w:r>
      <w:proofErr w:type="spellStart"/>
      <w:r w:rsidRPr="00704B48">
        <w:rPr>
          <w:sz w:val="24"/>
          <w:szCs w:val="24"/>
          <w:lang w:val="ru-RU"/>
        </w:rPr>
        <w:t>индустриски</w:t>
      </w:r>
      <w:proofErr w:type="spellEnd"/>
      <w:r w:rsidRPr="00704B48">
        <w:rPr>
          <w:sz w:val="24"/>
          <w:szCs w:val="24"/>
          <w:lang w:val="ru-RU"/>
        </w:rPr>
        <w:t xml:space="preserve">, </w:t>
      </w:r>
      <w:proofErr w:type="spellStart"/>
      <w:r w:rsidRPr="00704B48">
        <w:rPr>
          <w:sz w:val="24"/>
          <w:szCs w:val="24"/>
          <w:lang w:val="ru-RU"/>
        </w:rPr>
        <w:t>земјоделски</w:t>
      </w:r>
      <w:proofErr w:type="spellEnd"/>
      <w:r w:rsidRPr="00704B48">
        <w:rPr>
          <w:sz w:val="24"/>
          <w:szCs w:val="24"/>
          <w:lang w:val="ru-RU"/>
        </w:rPr>
        <w:t xml:space="preserve"> или друг </w:t>
      </w:r>
      <w:proofErr w:type="spellStart"/>
      <w:r w:rsidRPr="00704B48">
        <w:rPr>
          <w:sz w:val="24"/>
          <w:szCs w:val="24"/>
          <w:lang w:val="ru-RU"/>
        </w:rPr>
        <w:t>стопански</w:t>
      </w:r>
      <w:proofErr w:type="spellEnd"/>
      <w:r w:rsidRPr="00704B48">
        <w:rPr>
          <w:sz w:val="24"/>
          <w:szCs w:val="24"/>
          <w:lang w:val="ru-RU"/>
        </w:rPr>
        <w:t xml:space="preserve"> </w:t>
      </w:r>
      <w:proofErr w:type="spellStart"/>
      <w:r w:rsidRPr="00704B48">
        <w:rPr>
          <w:sz w:val="24"/>
          <w:szCs w:val="24"/>
          <w:lang w:val="ru-RU"/>
        </w:rPr>
        <w:t>објект</w:t>
      </w:r>
      <w:proofErr w:type="spellEnd"/>
      <w:r w:rsidRPr="00704B48">
        <w:rPr>
          <w:sz w:val="24"/>
          <w:szCs w:val="24"/>
          <w:lang w:val="ru-RU"/>
        </w:rPr>
        <w:t xml:space="preserve">, </w:t>
      </w:r>
      <w:proofErr w:type="spellStart"/>
      <w:r w:rsidRPr="00704B48">
        <w:rPr>
          <w:sz w:val="24"/>
          <w:szCs w:val="24"/>
          <w:lang w:val="ru-RU"/>
        </w:rPr>
        <w:t>сообраќајно</w:t>
      </w:r>
      <w:proofErr w:type="spellEnd"/>
      <w:r w:rsidRPr="00704B48">
        <w:rPr>
          <w:sz w:val="24"/>
          <w:szCs w:val="24"/>
          <w:lang w:val="ru-RU"/>
        </w:rPr>
        <w:t xml:space="preserve"> средство,</w:t>
      </w:r>
      <w:r w:rsidR="003A5E9D">
        <w:rPr>
          <w:sz w:val="24"/>
          <w:szCs w:val="24"/>
          <w:lang w:val="ru-RU"/>
        </w:rPr>
        <w:t xml:space="preserve"> </w:t>
      </w:r>
      <w:proofErr w:type="spellStart"/>
      <w:r w:rsidR="003A5E9D" w:rsidRPr="0070725E">
        <w:rPr>
          <w:sz w:val="24"/>
          <w:szCs w:val="24"/>
          <w:lang w:val="ru-RU"/>
        </w:rPr>
        <w:t>објект</w:t>
      </w:r>
      <w:proofErr w:type="spellEnd"/>
      <w:r w:rsidR="003A5E9D" w:rsidRPr="0070725E">
        <w:rPr>
          <w:sz w:val="24"/>
          <w:szCs w:val="24"/>
          <w:lang w:val="ru-RU"/>
        </w:rPr>
        <w:t xml:space="preserve"> на </w:t>
      </w:r>
      <w:proofErr w:type="spellStart"/>
      <w:r w:rsidR="003A5E9D" w:rsidRPr="0070725E">
        <w:rPr>
          <w:sz w:val="24"/>
          <w:szCs w:val="24"/>
          <w:lang w:val="ru-RU"/>
        </w:rPr>
        <w:t>железничка</w:t>
      </w:r>
      <w:proofErr w:type="spellEnd"/>
      <w:r w:rsidR="003A5E9D" w:rsidRPr="0070725E">
        <w:rPr>
          <w:sz w:val="24"/>
          <w:szCs w:val="24"/>
          <w:lang w:val="ru-RU"/>
        </w:rPr>
        <w:t xml:space="preserve"> или друга </w:t>
      </w:r>
      <w:proofErr w:type="spellStart"/>
      <w:r w:rsidR="003A5E9D" w:rsidRPr="0070725E">
        <w:rPr>
          <w:sz w:val="24"/>
          <w:szCs w:val="24"/>
          <w:lang w:val="ru-RU"/>
        </w:rPr>
        <w:t>сообраќајна</w:t>
      </w:r>
      <w:proofErr w:type="spellEnd"/>
      <w:r w:rsidR="003A5E9D" w:rsidRPr="0070725E">
        <w:rPr>
          <w:sz w:val="24"/>
          <w:szCs w:val="24"/>
          <w:lang w:val="ru-RU"/>
        </w:rPr>
        <w:t xml:space="preserve"> инфраструктура</w:t>
      </w:r>
      <w:r w:rsidR="003A5E9D">
        <w:rPr>
          <w:sz w:val="24"/>
          <w:szCs w:val="24"/>
          <w:lang w:val="ru-RU"/>
        </w:rPr>
        <w:t>,</w:t>
      </w:r>
      <w:r w:rsidRPr="00704B48">
        <w:rPr>
          <w:sz w:val="24"/>
          <w:szCs w:val="24"/>
          <w:lang w:val="ru-RU"/>
        </w:rPr>
        <w:t xml:space="preserve"> систем за </w:t>
      </w:r>
      <w:proofErr w:type="spellStart"/>
      <w:r w:rsidRPr="00704B48">
        <w:rPr>
          <w:sz w:val="24"/>
          <w:szCs w:val="24"/>
          <w:lang w:val="ru-RU"/>
        </w:rPr>
        <w:t>врски</w:t>
      </w:r>
      <w:proofErr w:type="spellEnd"/>
      <w:r w:rsidRPr="00704B48">
        <w:rPr>
          <w:sz w:val="24"/>
          <w:szCs w:val="24"/>
          <w:lang w:val="ru-RU"/>
        </w:rPr>
        <w:t xml:space="preserve">, систем за </w:t>
      </w:r>
      <w:proofErr w:type="spellStart"/>
      <w:r w:rsidRPr="00704B48">
        <w:rPr>
          <w:sz w:val="24"/>
          <w:szCs w:val="24"/>
          <w:lang w:val="ru-RU"/>
        </w:rPr>
        <w:t>снабдување</w:t>
      </w:r>
      <w:proofErr w:type="spellEnd"/>
      <w:r w:rsidRPr="00704B48">
        <w:rPr>
          <w:sz w:val="24"/>
          <w:szCs w:val="24"/>
          <w:lang w:val="ru-RU"/>
        </w:rPr>
        <w:t xml:space="preserve"> </w:t>
      </w:r>
      <w:proofErr w:type="gramStart"/>
      <w:r w:rsidRPr="00704B48">
        <w:rPr>
          <w:sz w:val="24"/>
          <w:szCs w:val="24"/>
          <w:lang w:val="ru-RU"/>
        </w:rPr>
        <w:t>со вода</w:t>
      </w:r>
      <w:proofErr w:type="gramEnd"/>
      <w:r w:rsidRPr="00704B48">
        <w:rPr>
          <w:sz w:val="24"/>
          <w:szCs w:val="24"/>
          <w:lang w:val="ru-RU"/>
        </w:rPr>
        <w:t xml:space="preserve">, </w:t>
      </w:r>
      <w:proofErr w:type="spellStart"/>
      <w:r w:rsidRPr="00704B48">
        <w:rPr>
          <w:sz w:val="24"/>
          <w:szCs w:val="24"/>
          <w:lang w:val="ru-RU"/>
        </w:rPr>
        <w:t>топлина</w:t>
      </w:r>
      <w:proofErr w:type="spellEnd"/>
      <w:r w:rsidRPr="00704B48">
        <w:rPr>
          <w:sz w:val="24"/>
          <w:szCs w:val="24"/>
          <w:lang w:val="ru-RU"/>
        </w:rPr>
        <w:t xml:space="preserve">, гас или друг вид </w:t>
      </w:r>
      <w:proofErr w:type="spellStart"/>
      <w:r w:rsidRPr="00704B48">
        <w:rPr>
          <w:sz w:val="24"/>
          <w:szCs w:val="24"/>
          <w:lang w:val="ru-RU"/>
        </w:rPr>
        <w:t>енергија</w:t>
      </w:r>
      <w:proofErr w:type="spellEnd"/>
      <w:r w:rsidRPr="00704B48">
        <w:rPr>
          <w:sz w:val="24"/>
          <w:szCs w:val="24"/>
          <w:lang w:val="ru-RU"/>
        </w:rPr>
        <w:t xml:space="preserve">, </w:t>
      </w:r>
      <w:proofErr w:type="spellStart"/>
      <w:r w:rsidRPr="00704B48">
        <w:rPr>
          <w:sz w:val="24"/>
          <w:szCs w:val="24"/>
          <w:lang w:val="ru-RU"/>
        </w:rPr>
        <w:t>брана</w:t>
      </w:r>
      <w:proofErr w:type="spellEnd"/>
      <w:r w:rsidRPr="00704B48">
        <w:rPr>
          <w:sz w:val="24"/>
          <w:szCs w:val="24"/>
          <w:lang w:val="ru-RU"/>
        </w:rPr>
        <w:t xml:space="preserve"> или друг </w:t>
      </w:r>
      <w:proofErr w:type="spellStart"/>
      <w:r w:rsidRPr="00704B48">
        <w:rPr>
          <w:sz w:val="24"/>
          <w:szCs w:val="24"/>
          <w:lang w:val="ru-RU"/>
        </w:rPr>
        <w:t>објект</w:t>
      </w:r>
      <w:proofErr w:type="spellEnd"/>
      <w:r w:rsidRPr="00704B48">
        <w:rPr>
          <w:sz w:val="24"/>
          <w:szCs w:val="24"/>
          <w:lang w:val="ru-RU"/>
        </w:rPr>
        <w:t xml:space="preserve"> од </w:t>
      </w:r>
      <w:proofErr w:type="spellStart"/>
      <w:r w:rsidRPr="00704B48">
        <w:rPr>
          <w:sz w:val="24"/>
          <w:szCs w:val="24"/>
          <w:lang w:val="ru-RU"/>
        </w:rPr>
        <w:t>поголемо</w:t>
      </w:r>
      <w:proofErr w:type="spellEnd"/>
      <w:r w:rsidRPr="00704B48">
        <w:rPr>
          <w:sz w:val="24"/>
          <w:szCs w:val="24"/>
          <w:lang w:val="ru-RU"/>
        </w:rPr>
        <w:t xml:space="preserve"> </w:t>
      </w:r>
      <w:proofErr w:type="spellStart"/>
      <w:r w:rsidRPr="00704B48">
        <w:rPr>
          <w:sz w:val="24"/>
          <w:szCs w:val="24"/>
          <w:lang w:val="ru-RU"/>
        </w:rPr>
        <w:t>значење</w:t>
      </w:r>
      <w:proofErr w:type="spellEnd"/>
      <w:r w:rsidRPr="00704B48">
        <w:rPr>
          <w:sz w:val="24"/>
          <w:szCs w:val="24"/>
          <w:lang w:val="ru-RU"/>
        </w:rPr>
        <w:t xml:space="preserve"> за </w:t>
      </w:r>
      <w:proofErr w:type="spellStart"/>
      <w:r w:rsidRPr="00704B48">
        <w:rPr>
          <w:sz w:val="24"/>
          <w:szCs w:val="24"/>
          <w:lang w:val="ru-RU"/>
        </w:rPr>
        <w:t>стопанството</w:t>
      </w:r>
      <w:proofErr w:type="spellEnd"/>
      <w:r w:rsidRPr="00704B48">
        <w:rPr>
          <w:sz w:val="24"/>
          <w:szCs w:val="24"/>
          <w:lang w:val="ru-RU"/>
        </w:rPr>
        <w:t xml:space="preserve"> или за </w:t>
      </w:r>
      <w:proofErr w:type="spellStart"/>
      <w:r w:rsidRPr="00704B48">
        <w:rPr>
          <w:sz w:val="24"/>
          <w:szCs w:val="24"/>
          <w:lang w:val="ru-RU"/>
        </w:rPr>
        <w:t>редовниот</w:t>
      </w:r>
      <w:proofErr w:type="spellEnd"/>
      <w:r w:rsidRPr="00704B48">
        <w:rPr>
          <w:sz w:val="24"/>
          <w:szCs w:val="24"/>
          <w:lang w:val="ru-RU"/>
        </w:rPr>
        <w:t xml:space="preserve"> живот на </w:t>
      </w:r>
      <w:proofErr w:type="spellStart"/>
      <w:r w:rsidRPr="00704B48">
        <w:rPr>
          <w:sz w:val="24"/>
          <w:szCs w:val="24"/>
          <w:lang w:val="ru-RU"/>
        </w:rPr>
        <w:t>граѓаните</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00A0341E"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CB22528" w14:textId="77777777" w:rsidR="00FA77C2" w:rsidRPr="00704B48" w:rsidRDefault="00FA77C2" w:rsidP="00FA77C2">
      <w:pPr>
        <w:pStyle w:val="NoSpacing"/>
        <w:jc w:val="center"/>
        <w:rPr>
          <w:b/>
          <w:bCs/>
          <w:sz w:val="24"/>
          <w:szCs w:val="24"/>
          <w:lang w:val="ru-RU"/>
        </w:rPr>
      </w:pPr>
    </w:p>
    <w:p w14:paraId="29483272" w14:textId="77777777" w:rsidR="00EF34AF" w:rsidRPr="00704B48" w:rsidRDefault="009F5657" w:rsidP="00FA77C2">
      <w:pPr>
        <w:pStyle w:val="NoSpacing"/>
        <w:jc w:val="center"/>
        <w:rPr>
          <w:b/>
          <w:bCs/>
          <w:sz w:val="24"/>
          <w:szCs w:val="24"/>
          <w:lang w:val="ru-RU"/>
        </w:rPr>
      </w:pPr>
      <w:r w:rsidRPr="00704B48">
        <w:rPr>
          <w:b/>
          <w:bCs/>
          <w:sz w:val="24"/>
          <w:szCs w:val="24"/>
          <w:lang w:val="ru-RU"/>
        </w:rPr>
        <w:t>Саботажа</w:t>
      </w:r>
    </w:p>
    <w:p w14:paraId="51C3FAC2" w14:textId="77777777" w:rsidR="00EF34AF" w:rsidRPr="00704B48" w:rsidRDefault="00EF34AF" w:rsidP="00FA77C2">
      <w:pPr>
        <w:pStyle w:val="NoSpacing"/>
        <w:jc w:val="center"/>
        <w:rPr>
          <w:b/>
          <w:bCs/>
          <w:sz w:val="24"/>
          <w:szCs w:val="24"/>
          <w:lang w:val="ru-RU"/>
        </w:rPr>
      </w:pPr>
    </w:p>
    <w:p w14:paraId="6677B8EB" w14:textId="1719DFA9" w:rsidR="00D1726F" w:rsidRPr="007517FC" w:rsidRDefault="00EF34AF" w:rsidP="007517FC">
      <w:pPr>
        <w:pStyle w:val="NoSpacing"/>
        <w:jc w:val="center"/>
        <w:rPr>
          <w:b/>
          <w:bCs/>
          <w:lang w:val="ru-RU"/>
        </w:rPr>
      </w:pPr>
      <w:r w:rsidRPr="00704B48">
        <w:rPr>
          <w:b/>
          <w:bCs/>
          <w:sz w:val="24"/>
          <w:szCs w:val="24"/>
          <w:lang w:val="ru-RU"/>
        </w:rPr>
        <w:t xml:space="preserve">Член </w:t>
      </w:r>
      <w:r w:rsidR="007A7267" w:rsidRPr="00704B48">
        <w:rPr>
          <w:b/>
          <w:bCs/>
          <w:sz w:val="24"/>
          <w:szCs w:val="24"/>
          <w:lang w:val="ru-RU"/>
        </w:rPr>
        <w:t>42</w:t>
      </w:r>
      <w:r w:rsidR="00C91081" w:rsidRPr="00704B48">
        <w:rPr>
          <w:b/>
          <w:bCs/>
          <w:sz w:val="24"/>
          <w:szCs w:val="24"/>
          <w:lang w:val="ru-RU"/>
        </w:rPr>
        <w:t>3</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315</w:t>
      </w:r>
      <w:r w:rsidR="00A0341E" w:rsidRPr="00704B48">
        <w:rPr>
          <w:b/>
          <w:bCs/>
          <w:sz w:val="24"/>
          <w:szCs w:val="24"/>
          <w:lang w:val="ru-RU"/>
        </w:rPr>
        <w:t>)</w:t>
      </w:r>
    </w:p>
    <w:p w14:paraId="19FE0469" w14:textId="56A6067F" w:rsidR="00437DEC" w:rsidRPr="00704B48" w:rsidRDefault="009F5657" w:rsidP="00FA77C2">
      <w:pPr>
        <w:ind w:firstLine="360"/>
        <w:jc w:val="both"/>
        <w:rPr>
          <w:sz w:val="24"/>
          <w:szCs w:val="24"/>
          <w:lang w:val="ru-RU"/>
        </w:rPr>
      </w:pPr>
      <w:proofErr w:type="spellStart"/>
      <w:r w:rsidRPr="00704B48">
        <w:rPr>
          <w:sz w:val="24"/>
          <w:szCs w:val="24"/>
          <w:lang w:val="ru-RU"/>
        </w:rPr>
        <w:t>Тој</w:t>
      </w:r>
      <w:proofErr w:type="spellEnd"/>
      <w:r w:rsidR="00A0341E" w:rsidRPr="00704B48">
        <w:rPr>
          <w:sz w:val="24"/>
          <w:szCs w:val="24"/>
          <w:lang w:val="ru-RU"/>
        </w:rPr>
        <w:t xml:space="preserve"> </w:t>
      </w:r>
      <w:proofErr w:type="spellStart"/>
      <w:r w:rsidRPr="00704B48">
        <w:rPr>
          <w:sz w:val="24"/>
          <w:szCs w:val="24"/>
          <w:lang w:val="ru-RU"/>
        </w:rPr>
        <w:t>што</w:t>
      </w:r>
      <w:proofErr w:type="spellEnd"/>
      <w:r w:rsidR="00A0341E" w:rsidRPr="00704B48">
        <w:rPr>
          <w:sz w:val="24"/>
          <w:szCs w:val="24"/>
          <w:lang w:val="ru-RU"/>
        </w:rPr>
        <w:t xml:space="preserve"> </w:t>
      </w:r>
      <w:r w:rsidRPr="00704B48">
        <w:rPr>
          <w:sz w:val="24"/>
          <w:szCs w:val="24"/>
          <w:lang w:val="ru-RU"/>
        </w:rPr>
        <w:t>во</w:t>
      </w:r>
      <w:r w:rsidR="00A0341E" w:rsidRPr="00704B48">
        <w:rPr>
          <w:sz w:val="24"/>
          <w:szCs w:val="24"/>
          <w:lang w:val="ru-RU"/>
        </w:rPr>
        <w:t xml:space="preserve"> </w:t>
      </w:r>
      <w:proofErr w:type="spellStart"/>
      <w:r w:rsidRPr="00704B48">
        <w:rPr>
          <w:sz w:val="24"/>
          <w:szCs w:val="24"/>
          <w:lang w:val="ru-RU"/>
        </w:rPr>
        <w:t>вршењето</w:t>
      </w:r>
      <w:proofErr w:type="spellEnd"/>
      <w:r w:rsidR="00A0341E" w:rsidRPr="00704B48">
        <w:rPr>
          <w:sz w:val="24"/>
          <w:szCs w:val="24"/>
          <w:lang w:val="ru-RU"/>
        </w:rPr>
        <w:t xml:space="preserve"> </w:t>
      </w:r>
      <w:r w:rsidRPr="00704B48">
        <w:rPr>
          <w:sz w:val="24"/>
          <w:szCs w:val="24"/>
          <w:lang w:val="ru-RU"/>
        </w:rPr>
        <w:t>на</w:t>
      </w:r>
      <w:r w:rsidR="00A0341E" w:rsidRPr="00704B48">
        <w:rPr>
          <w:sz w:val="24"/>
          <w:szCs w:val="24"/>
          <w:lang w:val="ru-RU"/>
        </w:rPr>
        <w:t xml:space="preserve"> </w:t>
      </w:r>
      <w:proofErr w:type="spellStart"/>
      <w:r w:rsidRPr="00704B48">
        <w:rPr>
          <w:sz w:val="24"/>
          <w:szCs w:val="24"/>
          <w:lang w:val="ru-RU"/>
        </w:rPr>
        <w:t>својата</w:t>
      </w:r>
      <w:proofErr w:type="spellEnd"/>
      <w:r w:rsidR="00A0341E" w:rsidRPr="00704B48">
        <w:rPr>
          <w:sz w:val="24"/>
          <w:szCs w:val="24"/>
          <w:lang w:val="ru-RU"/>
        </w:rPr>
        <w:t xml:space="preserve"> </w:t>
      </w:r>
      <w:proofErr w:type="spellStart"/>
      <w:r w:rsidRPr="00704B48">
        <w:rPr>
          <w:sz w:val="24"/>
          <w:szCs w:val="24"/>
          <w:lang w:val="ru-RU"/>
        </w:rPr>
        <w:t>работна</w:t>
      </w:r>
      <w:proofErr w:type="spellEnd"/>
      <w:r w:rsidR="00A0341E" w:rsidRPr="00704B48">
        <w:rPr>
          <w:sz w:val="24"/>
          <w:szCs w:val="24"/>
          <w:lang w:val="ru-RU"/>
        </w:rPr>
        <w:t xml:space="preserve"> </w:t>
      </w:r>
      <w:proofErr w:type="spellStart"/>
      <w:r w:rsidRPr="00704B48">
        <w:rPr>
          <w:sz w:val="24"/>
          <w:szCs w:val="24"/>
          <w:lang w:val="ru-RU"/>
        </w:rPr>
        <w:t>обврска</w:t>
      </w:r>
      <w:proofErr w:type="spellEnd"/>
      <w:r w:rsidR="00A0341E" w:rsidRPr="00704B48">
        <w:rPr>
          <w:sz w:val="24"/>
          <w:szCs w:val="24"/>
          <w:lang w:val="ru-RU"/>
        </w:rPr>
        <w:t xml:space="preserve"> </w:t>
      </w:r>
      <w:r w:rsidRPr="00704B48">
        <w:rPr>
          <w:sz w:val="24"/>
          <w:szCs w:val="24"/>
          <w:lang w:val="ru-RU"/>
        </w:rPr>
        <w:t>со</w:t>
      </w:r>
      <w:r w:rsidR="00A0341E" w:rsidRPr="00704B48">
        <w:rPr>
          <w:sz w:val="24"/>
          <w:szCs w:val="24"/>
          <w:lang w:val="ru-RU"/>
        </w:rPr>
        <w:t xml:space="preserve"> </w:t>
      </w:r>
      <w:proofErr w:type="spellStart"/>
      <w:r w:rsidRPr="00704B48">
        <w:rPr>
          <w:sz w:val="24"/>
          <w:szCs w:val="24"/>
          <w:lang w:val="ru-RU"/>
        </w:rPr>
        <w:t>намера</w:t>
      </w:r>
      <w:proofErr w:type="spellEnd"/>
      <w:r w:rsidR="00A0341E" w:rsidRPr="00704B48">
        <w:rPr>
          <w:sz w:val="24"/>
          <w:szCs w:val="24"/>
          <w:lang w:val="ru-RU"/>
        </w:rPr>
        <w:t xml:space="preserve"> </w:t>
      </w:r>
      <w:r w:rsidRPr="00704B48">
        <w:rPr>
          <w:sz w:val="24"/>
          <w:szCs w:val="24"/>
          <w:lang w:val="ru-RU"/>
        </w:rPr>
        <w:t>да</w:t>
      </w:r>
      <w:r w:rsidR="00A0341E" w:rsidRPr="00704B48">
        <w:rPr>
          <w:sz w:val="24"/>
          <w:szCs w:val="24"/>
          <w:lang w:val="ru-RU"/>
        </w:rPr>
        <w:t xml:space="preserve"> </w:t>
      </w:r>
      <w:r w:rsidRPr="00704B48">
        <w:rPr>
          <w:sz w:val="24"/>
          <w:szCs w:val="24"/>
          <w:lang w:val="ru-RU"/>
        </w:rPr>
        <w:t>го</w:t>
      </w:r>
      <w:r w:rsidR="00A0341E" w:rsidRPr="00704B48">
        <w:rPr>
          <w:sz w:val="24"/>
          <w:szCs w:val="24"/>
          <w:lang w:val="ru-RU"/>
        </w:rPr>
        <w:t xml:space="preserve"> </w:t>
      </w:r>
      <w:proofErr w:type="spellStart"/>
      <w:r w:rsidRPr="00704B48">
        <w:rPr>
          <w:sz w:val="24"/>
          <w:szCs w:val="24"/>
          <w:lang w:val="ru-RU"/>
        </w:rPr>
        <w:t>загрози</w:t>
      </w:r>
      <w:proofErr w:type="spellEnd"/>
      <w:r w:rsidR="00A0341E" w:rsidRPr="00704B48">
        <w:rPr>
          <w:sz w:val="24"/>
          <w:szCs w:val="24"/>
          <w:lang w:val="ru-RU"/>
        </w:rPr>
        <w:t xml:space="preserve"> </w:t>
      </w:r>
      <w:proofErr w:type="spellStart"/>
      <w:r w:rsidRPr="00704B48">
        <w:rPr>
          <w:sz w:val="24"/>
          <w:szCs w:val="24"/>
          <w:lang w:val="ru-RU"/>
        </w:rPr>
        <w:t>уставниот</w:t>
      </w:r>
      <w:proofErr w:type="spellEnd"/>
      <w:r w:rsidRPr="00704B48">
        <w:rPr>
          <w:sz w:val="24"/>
          <w:szCs w:val="24"/>
          <w:lang w:val="ru-RU"/>
        </w:rPr>
        <w:t xml:space="preserve"> </w:t>
      </w:r>
      <w:proofErr w:type="spellStart"/>
      <w:r w:rsidRPr="00704B48">
        <w:rPr>
          <w:sz w:val="24"/>
          <w:szCs w:val="24"/>
          <w:lang w:val="ru-RU"/>
        </w:rPr>
        <w:t>поредок</w:t>
      </w:r>
      <w:proofErr w:type="spellEnd"/>
      <w:r w:rsidRPr="00704B48">
        <w:rPr>
          <w:sz w:val="24"/>
          <w:szCs w:val="24"/>
          <w:lang w:val="ru-RU"/>
        </w:rPr>
        <w:t xml:space="preserve"> или </w:t>
      </w:r>
      <w:proofErr w:type="spellStart"/>
      <w:r w:rsidRPr="00704B48">
        <w:rPr>
          <w:sz w:val="24"/>
          <w:szCs w:val="24"/>
          <w:lang w:val="ru-RU"/>
        </w:rPr>
        <w:t>безбедноста</w:t>
      </w:r>
      <w:proofErr w:type="spellEnd"/>
      <w:r w:rsidRPr="00704B48">
        <w:rPr>
          <w:sz w:val="24"/>
          <w:szCs w:val="24"/>
          <w:lang w:val="ru-RU"/>
        </w:rPr>
        <w:t xml:space="preserve">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 xml:space="preserve"> на </w:t>
      </w:r>
      <w:proofErr w:type="spellStart"/>
      <w:r w:rsidRPr="00704B48">
        <w:rPr>
          <w:sz w:val="24"/>
          <w:szCs w:val="24"/>
          <w:lang w:val="ru-RU"/>
        </w:rPr>
        <w:t>прикриен</w:t>
      </w:r>
      <w:proofErr w:type="spellEnd"/>
      <w:r w:rsidRPr="00704B48">
        <w:rPr>
          <w:sz w:val="24"/>
          <w:szCs w:val="24"/>
          <w:lang w:val="ru-RU"/>
        </w:rPr>
        <w:t xml:space="preserve">, </w:t>
      </w:r>
      <w:proofErr w:type="spellStart"/>
      <w:r w:rsidRPr="00704B48">
        <w:rPr>
          <w:sz w:val="24"/>
          <w:szCs w:val="24"/>
          <w:lang w:val="ru-RU"/>
        </w:rPr>
        <w:t>подмолен</w:t>
      </w:r>
      <w:proofErr w:type="spellEnd"/>
      <w:r w:rsidRPr="00704B48">
        <w:rPr>
          <w:sz w:val="24"/>
          <w:szCs w:val="24"/>
          <w:lang w:val="ru-RU"/>
        </w:rPr>
        <w:t xml:space="preserve"> или друг начин,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за </w:t>
      </w:r>
      <w:proofErr w:type="spellStart"/>
      <w:r w:rsidRPr="00704B48">
        <w:rPr>
          <w:sz w:val="24"/>
          <w:szCs w:val="24"/>
          <w:lang w:val="ru-RU"/>
        </w:rPr>
        <w:t>државен</w:t>
      </w:r>
      <w:proofErr w:type="spellEnd"/>
      <w:r w:rsidRPr="00704B48">
        <w:rPr>
          <w:sz w:val="24"/>
          <w:szCs w:val="24"/>
          <w:lang w:val="ru-RU"/>
        </w:rPr>
        <w:t xml:space="preserve"> орган, </w:t>
      </w:r>
      <w:proofErr w:type="spellStart"/>
      <w:r w:rsidRPr="00704B48">
        <w:rPr>
          <w:sz w:val="24"/>
          <w:szCs w:val="24"/>
          <w:lang w:val="ru-RU"/>
        </w:rPr>
        <w:t>установа</w:t>
      </w:r>
      <w:proofErr w:type="spellEnd"/>
      <w:r w:rsidRPr="00704B48">
        <w:rPr>
          <w:sz w:val="24"/>
          <w:szCs w:val="24"/>
          <w:lang w:val="ru-RU"/>
        </w:rPr>
        <w:t xml:space="preserve"> или </w:t>
      </w:r>
      <w:proofErr w:type="spellStart"/>
      <w:r w:rsidRPr="00704B48">
        <w:rPr>
          <w:sz w:val="24"/>
          <w:szCs w:val="24"/>
          <w:lang w:val="ru-RU"/>
        </w:rPr>
        <w:t>правно</w:t>
      </w:r>
      <w:proofErr w:type="spellEnd"/>
      <w:r w:rsidRPr="00704B48">
        <w:rPr>
          <w:sz w:val="24"/>
          <w:szCs w:val="24"/>
          <w:lang w:val="ru-RU"/>
        </w:rPr>
        <w:t xml:space="preserve"> лице во кое </w:t>
      </w:r>
      <w:proofErr w:type="spellStart"/>
      <w:r w:rsidRPr="00704B48">
        <w:rPr>
          <w:sz w:val="24"/>
          <w:szCs w:val="24"/>
          <w:lang w:val="ru-RU"/>
        </w:rPr>
        <w:t>работи</w:t>
      </w:r>
      <w:proofErr w:type="spellEnd"/>
      <w:r w:rsidRPr="00704B48">
        <w:rPr>
          <w:sz w:val="24"/>
          <w:szCs w:val="24"/>
          <w:lang w:val="ru-RU"/>
        </w:rPr>
        <w:t xml:space="preserve"> или за друг </w:t>
      </w:r>
      <w:proofErr w:type="spellStart"/>
      <w:r w:rsidRPr="00704B48">
        <w:rPr>
          <w:sz w:val="24"/>
          <w:szCs w:val="24"/>
          <w:lang w:val="ru-RU"/>
        </w:rPr>
        <w:t>државен</w:t>
      </w:r>
      <w:proofErr w:type="spellEnd"/>
      <w:r w:rsidRPr="00704B48">
        <w:rPr>
          <w:sz w:val="24"/>
          <w:szCs w:val="24"/>
          <w:lang w:val="ru-RU"/>
        </w:rPr>
        <w:t xml:space="preserve"> орган, </w:t>
      </w:r>
      <w:proofErr w:type="spellStart"/>
      <w:r w:rsidRPr="00704B48">
        <w:rPr>
          <w:sz w:val="24"/>
          <w:szCs w:val="24"/>
          <w:lang w:val="ru-RU"/>
        </w:rPr>
        <w:t>установа</w:t>
      </w:r>
      <w:proofErr w:type="spellEnd"/>
      <w:r w:rsidRPr="00704B48">
        <w:rPr>
          <w:sz w:val="24"/>
          <w:szCs w:val="24"/>
          <w:lang w:val="ru-RU"/>
        </w:rPr>
        <w:t xml:space="preserve"> или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три </w:t>
      </w:r>
      <w:proofErr w:type="spellStart"/>
      <w:r w:rsidRPr="00704B48">
        <w:rPr>
          <w:sz w:val="24"/>
          <w:szCs w:val="24"/>
          <w:lang w:val="ru-RU"/>
        </w:rPr>
        <w:t>години</w:t>
      </w:r>
      <w:proofErr w:type="spellEnd"/>
      <w:r w:rsidRPr="00704B48">
        <w:rPr>
          <w:sz w:val="24"/>
          <w:szCs w:val="24"/>
          <w:lang w:val="ru-RU"/>
        </w:rPr>
        <w:t>.</w:t>
      </w:r>
    </w:p>
    <w:p w14:paraId="40FBFF58" w14:textId="77777777" w:rsidR="00FA77C2" w:rsidRPr="007517FC" w:rsidRDefault="00FA77C2" w:rsidP="00FA77C2">
      <w:pPr>
        <w:pStyle w:val="NoSpacing"/>
        <w:jc w:val="center"/>
        <w:rPr>
          <w:b/>
          <w:bCs/>
          <w:sz w:val="24"/>
          <w:szCs w:val="24"/>
          <w:lang w:val="ru-RU"/>
        </w:rPr>
      </w:pPr>
    </w:p>
    <w:p w14:paraId="1E7FAC96" w14:textId="77777777" w:rsidR="00437DEC" w:rsidRPr="00704B48" w:rsidRDefault="009F5657" w:rsidP="00FA77C2">
      <w:pPr>
        <w:pStyle w:val="NoSpacing"/>
        <w:jc w:val="center"/>
        <w:rPr>
          <w:b/>
          <w:bCs/>
          <w:sz w:val="24"/>
          <w:szCs w:val="24"/>
        </w:rPr>
      </w:pPr>
      <w:proofErr w:type="spellStart"/>
      <w:r w:rsidRPr="00704B48">
        <w:rPr>
          <w:b/>
          <w:bCs/>
          <w:sz w:val="24"/>
          <w:szCs w:val="24"/>
        </w:rPr>
        <w:t>Шпионажа</w:t>
      </w:r>
      <w:proofErr w:type="spellEnd"/>
    </w:p>
    <w:p w14:paraId="230CB343" w14:textId="77777777" w:rsidR="00437DEC" w:rsidRPr="00704B48" w:rsidRDefault="00437DEC" w:rsidP="00FA77C2">
      <w:pPr>
        <w:pStyle w:val="NoSpacing"/>
        <w:jc w:val="center"/>
        <w:rPr>
          <w:b/>
          <w:bCs/>
          <w:sz w:val="24"/>
          <w:szCs w:val="24"/>
        </w:rPr>
      </w:pPr>
    </w:p>
    <w:p w14:paraId="3945D0BB" w14:textId="41848BD5" w:rsidR="00437DEC" w:rsidRPr="00704B48" w:rsidRDefault="00EF34AF" w:rsidP="00FA77C2">
      <w:pPr>
        <w:pStyle w:val="NoSpacing"/>
        <w:jc w:val="center"/>
        <w:rPr>
          <w:b/>
          <w:bCs/>
          <w:sz w:val="24"/>
          <w:szCs w:val="24"/>
          <w:lang w:val="mk-MK"/>
        </w:rPr>
      </w:pPr>
      <w:r w:rsidRPr="00704B48">
        <w:rPr>
          <w:b/>
          <w:bCs/>
          <w:sz w:val="24"/>
          <w:szCs w:val="24"/>
          <w:lang w:val="ru-RU"/>
        </w:rPr>
        <w:t xml:space="preserve">Член </w:t>
      </w:r>
      <w:r w:rsidR="007A7267" w:rsidRPr="00704B48">
        <w:rPr>
          <w:b/>
          <w:bCs/>
          <w:sz w:val="24"/>
          <w:szCs w:val="24"/>
          <w:lang w:val="ru-RU"/>
        </w:rPr>
        <w:t>42</w:t>
      </w:r>
      <w:r w:rsidR="00C91081" w:rsidRPr="00704B48">
        <w:rPr>
          <w:b/>
          <w:bCs/>
          <w:sz w:val="24"/>
          <w:szCs w:val="24"/>
          <w:lang w:val="ru-RU"/>
        </w:rPr>
        <w:t>4</w:t>
      </w:r>
      <w:r w:rsidR="00DC4144"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proofErr w:type="spellStart"/>
      <w:r w:rsidR="009F5657" w:rsidRPr="00704B48">
        <w:rPr>
          <w:b/>
          <w:bCs/>
          <w:sz w:val="24"/>
          <w:szCs w:val="24"/>
        </w:rPr>
        <w:t>Член</w:t>
      </w:r>
      <w:proofErr w:type="spellEnd"/>
      <w:r w:rsidR="009F5657" w:rsidRPr="00704B48">
        <w:rPr>
          <w:b/>
          <w:bCs/>
          <w:sz w:val="24"/>
          <w:szCs w:val="24"/>
        </w:rPr>
        <w:t xml:space="preserve"> 316</w:t>
      </w:r>
      <w:r w:rsidR="00A0341E" w:rsidRPr="00704B48">
        <w:rPr>
          <w:b/>
          <w:bCs/>
          <w:sz w:val="24"/>
          <w:szCs w:val="24"/>
          <w:lang w:val="mk-MK"/>
        </w:rPr>
        <w:t>)</w:t>
      </w:r>
    </w:p>
    <w:p w14:paraId="46656309" w14:textId="2BFDBCC5" w:rsidR="00437DEC" w:rsidRPr="00704B48" w:rsidRDefault="009F5657" w:rsidP="00FA77C2">
      <w:pPr>
        <w:pStyle w:val="ListParagraph"/>
        <w:numPr>
          <w:ilvl w:val="0"/>
          <w:numId w:val="119"/>
        </w:numPr>
        <w:spacing w:before="9" w:line="247"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r w:rsidR="00EA2B2F" w:rsidRPr="00704B48">
        <w:rPr>
          <w:sz w:val="24"/>
          <w:lang w:val="ru-RU"/>
        </w:rPr>
        <w:t xml:space="preserve">информации </w:t>
      </w:r>
      <w:proofErr w:type="spellStart"/>
      <w:r w:rsidR="00D26698" w:rsidRPr="00704B48">
        <w:rPr>
          <w:sz w:val="24"/>
          <w:lang w:val="ru-RU"/>
        </w:rPr>
        <w:t>класифициран</w:t>
      </w:r>
      <w:r w:rsidR="00EA2B2F" w:rsidRPr="00704B48">
        <w:rPr>
          <w:sz w:val="24"/>
          <w:lang w:val="ru-RU"/>
        </w:rPr>
        <w:t>и</w:t>
      </w:r>
      <w:proofErr w:type="spellEnd"/>
      <w:r w:rsidR="00D26698" w:rsidRPr="00704B48">
        <w:rPr>
          <w:sz w:val="24"/>
          <w:lang w:val="ru-RU"/>
        </w:rPr>
        <w:t xml:space="preserve"> согласно закон како </w:t>
      </w:r>
      <w:proofErr w:type="spellStart"/>
      <w:r w:rsidR="00D26698" w:rsidRPr="00704B48">
        <w:rPr>
          <w:sz w:val="24"/>
          <w:lang w:val="ru-RU"/>
        </w:rPr>
        <w:t>државна</w:t>
      </w:r>
      <w:proofErr w:type="spellEnd"/>
      <w:r w:rsidR="00D26698" w:rsidRPr="00704B48">
        <w:rPr>
          <w:sz w:val="24"/>
          <w:lang w:val="ru-RU"/>
        </w:rPr>
        <w:t xml:space="preserve"> </w:t>
      </w:r>
      <w:proofErr w:type="spellStart"/>
      <w:r w:rsidR="00D26698" w:rsidRPr="00704B48">
        <w:rPr>
          <w:sz w:val="24"/>
          <w:lang w:val="ru-RU"/>
        </w:rPr>
        <w:t>тајна</w:t>
      </w:r>
      <w:proofErr w:type="spellEnd"/>
      <w:r w:rsidR="00D26698" w:rsidRPr="00704B48">
        <w:rPr>
          <w:sz w:val="24"/>
          <w:lang w:val="ru-RU"/>
        </w:rPr>
        <w:t xml:space="preserve"> </w:t>
      </w:r>
      <w:proofErr w:type="spellStart"/>
      <w:r w:rsidR="00EA2B2F" w:rsidRPr="00704B48">
        <w:rPr>
          <w:sz w:val="24"/>
          <w:lang w:val="ru-RU"/>
        </w:rPr>
        <w:t>ги</w:t>
      </w:r>
      <w:proofErr w:type="spellEnd"/>
      <w:r w:rsidRPr="00704B48">
        <w:rPr>
          <w:sz w:val="24"/>
          <w:lang w:val="ru-RU"/>
        </w:rPr>
        <w:t xml:space="preserve"> </w:t>
      </w:r>
      <w:proofErr w:type="spellStart"/>
      <w:r w:rsidRPr="00704B48">
        <w:rPr>
          <w:sz w:val="24"/>
          <w:lang w:val="ru-RU"/>
        </w:rPr>
        <w:t>соопшти</w:t>
      </w:r>
      <w:proofErr w:type="spellEnd"/>
      <w:r w:rsidRPr="00704B48">
        <w:rPr>
          <w:sz w:val="24"/>
          <w:lang w:val="ru-RU"/>
        </w:rPr>
        <w:t xml:space="preserve">, </w:t>
      </w:r>
      <w:proofErr w:type="spellStart"/>
      <w:r w:rsidRPr="00704B48">
        <w:rPr>
          <w:sz w:val="24"/>
          <w:lang w:val="ru-RU"/>
        </w:rPr>
        <w:t>предаде</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достапна</w:t>
      </w:r>
      <w:proofErr w:type="spellEnd"/>
      <w:r w:rsidRPr="00704B48">
        <w:rPr>
          <w:sz w:val="24"/>
          <w:lang w:val="ru-RU"/>
        </w:rPr>
        <w:t xml:space="preserve"> на </w:t>
      </w:r>
      <w:proofErr w:type="spellStart"/>
      <w:r w:rsidRPr="00704B48">
        <w:rPr>
          <w:sz w:val="24"/>
          <w:lang w:val="ru-RU"/>
        </w:rPr>
        <w:t>странска</w:t>
      </w:r>
      <w:proofErr w:type="spellEnd"/>
      <w:r w:rsidRPr="00704B48">
        <w:rPr>
          <w:sz w:val="24"/>
          <w:lang w:val="ru-RU"/>
        </w:rPr>
        <w:t xml:space="preserve"> </w:t>
      </w:r>
      <w:proofErr w:type="spellStart"/>
      <w:r w:rsidRPr="00704B48">
        <w:rPr>
          <w:sz w:val="24"/>
          <w:lang w:val="ru-RU"/>
        </w:rPr>
        <w:t>држава</w:t>
      </w:r>
      <w:proofErr w:type="spellEnd"/>
      <w:r w:rsidRPr="00704B48">
        <w:rPr>
          <w:sz w:val="24"/>
          <w:lang w:val="ru-RU"/>
        </w:rPr>
        <w:t xml:space="preserve">, </w:t>
      </w:r>
      <w:proofErr w:type="spellStart"/>
      <w:r w:rsidRPr="00704B48">
        <w:rPr>
          <w:sz w:val="24"/>
          <w:lang w:val="ru-RU"/>
        </w:rPr>
        <w:t>организација</w:t>
      </w:r>
      <w:proofErr w:type="spellEnd"/>
      <w:r w:rsidRPr="00704B48">
        <w:rPr>
          <w:sz w:val="24"/>
          <w:lang w:val="ru-RU"/>
        </w:rPr>
        <w:t xml:space="preserve"> или на лице кое им служи,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w:t>
      </w:r>
      <w:proofErr w:type="spellStart"/>
      <w:r w:rsidRPr="00704B48">
        <w:rPr>
          <w:sz w:val="24"/>
          <w:lang w:val="ru-RU"/>
        </w:rPr>
        <w:t>четири</w:t>
      </w:r>
      <w:proofErr w:type="spellEnd"/>
      <w:r w:rsidR="003E17DF"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A952696" w14:textId="637D5F06" w:rsidR="00437DEC" w:rsidRPr="00704B48" w:rsidRDefault="009F5657" w:rsidP="00FA77C2">
      <w:pPr>
        <w:pStyle w:val="ListParagraph"/>
        <w:numPr>
          <w:ilvl w:val="0"/>
          <w:numId w:val="119"/>
        </w:numPr>
        <w:tabs>
          <w:tab w:val="left" w:pos="864"/>
        </w:tabs>
        <w:spacing w:line="247"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за </w:t>
      </w:r>
      <w:proofErr w:type="spellStart"/>
      <w:r w:rsidRPr="00704B48">
        <w:rPr>
          <w:sz w:val="24"/>
          <w:lang w:val="ru-RU"/>
        </w:rPr>
        <w:t>странска</w:t>
      </w:r>
      <w:proofErr w:type="spellEnd"/>
      <w:r w:rsidRPr="00704B48">
        <w:rPr>
          <w:sz w:val="24"/>
          <w:lang w:val="ru-RU"/>
        </w:rPr>
        <w:t xml:space="preserve"> </w:t>
      </w:r>
      <w:proofErr w:type="spellStart"/>
      <w:r w:rsidRPr="00704B48">
        <w:rPr>
          <w:sz w:val="24"/>
          <w:lang w:val="ru-RU"/>
        </w:rPr>
        <w:t>држава</w:t>
      </w:r>
      <w:proofErr w:type="spellEnd"/>
      <w:r w:rsidRPr="00704B48">
        <w:rPr>
          <w:sz w:val="24"/>
          <w:lang w:val="ru-RU"/>
        </w:rPr>
        <w:t xml:space="preserve"> или </w:t>
      </w:r>
      <w:proofErr w:type="spellStart"/>
      <w:r w:rsidRPr="00704B48">
        <w:rPr>
          <w:sz w:val="24"/>
          <w:lang w:val="ru-RU"/>
        </w:rPr>
        <w:t>организација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создаде</w:t>
      </w:r>
      <w:proofErr w:type="spellEnd"/>
      <w:r w:rsidRPr="00704B48">
        <w:rPr>
          <w:sz w:val="24"/>
          <w:lang w:val="ru-RU"/>
        </w:rPr>
        <w:t xml:space="preserve"> </w:t>
      </w:r>
      <w:proofErr w:type="spellStart"/>
      <w:r w:rsidR="000A515A" w:rsidRPr="00704B48">
        <w:rPr>
          <w:sz w:val="24"/>
          <w:lang w:val="ru-RU"/>
        </w:rPr>
        <w:t>парабезбедносна</w:t>
      </w:r>
      <w:proofErr w:type="spellEnd"/>
      <w:r w:rsidR="000A515A" w:rsidRPr="00704B48">
        <w:rPr>
          <w:sz w:val="24"/>
          <w:lang w:val="ru-RU"/>
        </w:rPr>
        <w:t xml:space="preserve"> или </w:t>
      </w:r>
      <w:proofErr w:type="spellStart"/>
      <w:r w:rsidR="000A515A" w:rsidRPr="00704B48">
        <w:rPr>
          <w:sz w:val="24"/>
          <w:lang w:val="ru-RU"/>
        </w:rPr>
        <w:t>параразузнавачка</w:t>
      </w:r>
      <w:proofErr w:type="spellEnd"/>
      <w:r w:rsidR="000A515A" w:rsidRPr="00704B48">
        <w:rPr>
          <w:sz w:val="24"/>
          <w:lang w:val="ru-RU"/>
        </w:rPr>
        <w:t xml:space="preserve"> </w:t>
      </w:r>
      <w:r w:rsidRPr="00704B48">
        <w:rPr>
          <w:sz w:val="24"/>
          <w:lang w:val="ru-RU"/>
        </w:rPr>
        <w:t xml:space="preserve">служба во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раководи</w:t>
      </w:r>
      <w:proofErr w:type="spellEnd"/>
      <w:r w:rsidRPr="00704B48">
        <w:rPr>
          <w:sz w:val="24"/>
          <w:lang w:val="ru-RU"/>
        </w:rPr>
        <w:t xml:space="preserve"> со </w:t>
      </w:r>
      <w:proofErr w:type="spellStart"/>
      <w:r w:rsidRPr="00704B48">
        <w:rPr>
          <w:sz w:val="24"/>
          <w:lang w:val="ru-RU"/>
        </w:rPr>
        <w:t>неа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w:t>
      </w:r>
      <w:proofErr w:type="spellStart"/>
      <w:r w:rsidRPr="00704B48">
        <w:rPr>
          <w:sz w:val="24"/>
          <w:lang w:val="ru-RU"/>
        </w:rPr>
        <w:t>четири</w:t>
      </w:r>
      <w:proofErr w:type="spellEnd"/>
      <w:r w:rsidR="003E17DF"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06F62BED" w14:textId="77777777" w:rsidR="00437DEC" w:rsidRPr="00704B48" w:rsidRDefault="009F5657" w:rsidP="00FA77C2">
      <w:pPr>
        <w:pStyle w:val="ListParagraph"/>
        <w:numPr>
          <w:ilvl w:val="0"/>
          <w:numId w:val="119"/>
        </w:numPr>
        <w:tabs>
          <w:tab w:val="left" w:pos="860"/>
        </w:tabs>
        <w:spacing w:line="247"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стапи</w:t>
      </w:r>
      <w:proofErr w:type="spellEnd"/>
      <w:r w:rsidRPr="00704B48">
        <w:rPr>
          <w:sz w:val="24"/>
          <w:lang w:val="ru-RU"/>
        </w:rPr>
        <w:t xml:space="preserve"> во </w:t>
      </w:r>
      <w:proofErr w:type="spellStart"/>
      <w:r w:rsidRPr="00704B48">
        <w:rPr>
          <w:sz w:val="24"/>
          <w:lang w:val="ru-RU"/>
        </w:rPr>
        <w:t>странска</w:t>
      </w:r>
      <w:proofErr w:type="spellEnd"/>
      <w:r w:rsidRPr="00704B48">
        <w:rPr>
          <w:sz w:val="24"/>
          <w:lang w:val="ru-RU"/>
        </w:rPr>
        <w:t xml:space="preserve"> </w:t>
      </w:r>
      <w:proofErr w:type="spellStart"/>
      <w:r w:rsidRPr="00704B48">
        <w:rPr>
          <w:sz w:val="24"/>
          <w:lang w:val="ru-RU"/>
        </w:rPr>
        <w:t>разузнавачка</w:t>
      </w:r>
      <w:proofErr w:type="spellEnd"/>
      <w:r w:rsidRPr="00704B48">
        <w:rPr>
          <w:sz w:val="24"/>
          <w:lang w:val="ru-RU"/>
        </w:rPr>
        <w:t xml:space="preserve"> служба,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прибира</w:t>
      </w:r>
      <w:proofErr w:type="spellEnd"/>
      <w:r w:rsidRPr="00704B48">
        <w:rPr>
          <w:sz w:val="24"/>
          <w:lang w:val="ru-RU"/>
        </w:rPr>
        <w:t xml:space="preserve"> за </w:t>
      </w:r>
      <w:proofErr w:type="spellStart"/>
      <w:r w:rsidRPr="00704B48">
        <w:rPr>
          <w:sz w:val="24"/>
          <w:lang w:val="ru-RU"/>
        </w:rPr>
        <w:t>неа</w:t>
      </w:r>
      <w:proofErr w:type="spellEnd"/>
      <w:r w:rsidRPr="00704B48">
        <w:rPr>
          <w:sz w:val="24"/>
          <w:lang w:val="ru-RU"/>
        </w:rPr>
        <w:t xml:space="preserve"> </w:t>
      </w:r>
      <w:proofErr w:type="spellStart"/>
      <w:r w:rsidRPr="00704B48">
        <w:rPr>
          <w:sz w:val="24"/>
          <w:lang w:val="ru-RU"/>
        </w:rPr>
        <w:t>податоци</w:t>
      </w:r>
      <w:proofErr w:type="spellEnd"/>
      <w:r w:rsidRPr="00704B48">
        <w:rPr>
          <w:sz w:val="24"/>
          <w:lang w:val="ru-RU"/>
        </w:rPr>
        <w:t xml:space="preserve"> или на друг начин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помага</w:t>
      </w:r>
      <w:proofErr w:type="spellEnd"/>
      <w:r w:rsidRPr="00704B48">
        <w:rPr>
          <w:sz w:val="24"/>
          <w:lang w:val="ru-RU"/>
        </w:rPr>
        <w:t xml:space="preserve"> </w:t>
      </w:r>
      <w:proofErr w:type="spellStart"/>
      <w:r w:rsidRPr="00704B48">
        <w:rPr>
          <w:sz w:val="24"/>
          <w:lang w:val="ru-RU"/>
        </w:rPr>
        <w:t>нејзината</w:t>
      </w:r>
      <w:proofErr w:type="spellEnd"/>
      <w:r w:rsidRPr="00704B48">
        <w:rPr>
          <w:sz w:val="24"/>
          <w:lang w:val="ru-RU"/>
        </w:rPr>
        <w:t xml:space="preserve"> работа,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003E17DF"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2CFFD800" w14:textId="09694E1C" w:rsidR="00437DEC" w:rsidRPr="00704B48" w:rsidRDefault="009F5657" w:rsidP="00FA77C2">
      <w:pPr>
        <w:pStyle w:val="ListParagraph"/>
        <w:numPr>
          <w:ilvl w:val="0"/>
          <w:numId w:val="119"/>
        </w:numPr>
        <w:spacing w:line="247"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прибавува</w:t>
      </w:r>
      <w:proofErr w:type="spellEnd"/>
      <w:r w:rsidRPr="00704B48">
        <w:rPr>
          <w:sz w:val="24"/>
          <w:lang w:val="ru-RU"/>
        </w:rPr>
        <w:t xml:space="preserve"> </w:t>
      </w:r>
      <w:proofErr w:type="spellStart"/>
      <w:r w:rsidR="008C1E97" w:rsidRPr="00704B48">
        <w:rPr>
          <w:sz w:val="24"/>
          <w:lang w:val="ru-RU"/>
        </w:rPr>
        <w:t>класифицирани</w:t>
      </w:r>
      <w:proofErr w:type="spellEnd"/>
      <w:r w:rsidR="008C1E97" w:rsidRPr="00704B48">
        <w:rPr>
          <w:sz w:val="24"/>
          <w:lang w:val="ru-RU"/>
        </w:rPr>
        <w:t xml:space="preserve"> информации</w:t>
      </w:r>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да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соопшти</w:t>
      </w:r>
      <w:proofErr w:type="spellEnd"/>
      <w:r w:rsidRPr="00704B48">
        <w:rPr>
          <w:sz w:val="24"/>
          <w:lang w:val="ru-RU"/>
        </w:rPr>
        <w:t xml:space="preserve"> или </w:t>
      </w:r>
      <w:proofErr w:type="spellStart"/>
      <w:r w:rsidRPr="00704B48">
        <w:rPr>
          <w:sz w:val="24"/>
          <w:lang w:val="ru-RU"/>
        </w:rPr>
        <w:t>предаде</w:t>
      </w:r>
      <w:proofErr w:type="spellEnd"/>
      <w:r w:rsidRPr="00704B48">
        <w:rPr>
          <w:sz w:val="24"/>
          <w:lang w:val="ru-RU"/>
        </w:rPr>
        <w:t xml:space="preserve"> на </w:t>
      </w:r>
      <w:proofErr w:type="spellStart"/>
      <w:r w:rsidRPr="00704B48">
        <w:rPr>
          <w:sz w:val="24"/>
          <w:lang w:val="ru-RU"/>
        </w:rPr>
        <w:t>странска</w:t>
      </w:r>
      <w:proofErr w:type="spellEnd"/>
      <w:r w:rsidRPr="00704B48">
        <w:rPr>
          <w:sz w:val="24"/>
          <w:lang w:val="ru-RU"/>
        </w:rPr>
        <w:t xml:space="preserve"> </w:t>
      </w:r>
      <w:proofErr w:type="spellStart"/>
      <w:r w:rsidRPr="00704B48">
        <w:rPr>
          <w:sz w:val="24"/>
          <w:lang w:val="ru-RU"/>
        </w:rPr>
        <w:t>држава</w:t>
      </w:r>
      <w:proofErr w:type="spellEnd"/>
      <w:r w:rsidRPr="00704B48">
        <w:rPr>
          <w:sz w:val="24"/>
          <w:lang w:val="ru-RU"/>
        </w:rPr>
        <w:t xml:space="preserve">, </w:t>
      </w:r>
      <w:proofErr w:type="spellStart"/>
      <w:r w:rsidRPr="00704B48">
        <w:rPr>
          <w:sz w:val="24"/>
          <w:lang w:val="ru-RU"/>
        </w:rPr>
        <w:t>организација</w:t>
      </w:r>
      <w:proofErr w:type="spellEnd"/>
      <w:r w:rsidRPr="00704B48">
        <w:rPr>
          <w:sz w:val="24"/>
          <w:lang w:val="ru-RU"/>
        </w:rPr>
        <w:t xml:space="preserve"> или на лице кое им служи,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003E17DF"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E0E349D" w14:textId="27E63E7F" w:rsidR="008B4571" w:rsidRPr="00704B48" w:rsidRDefault="009F5657" w:rsidP="00FA77C2">
      <w:pPr>
        <w:pStyle w:val="ListParagraph"/>
        <w:numPr>
          <w:ilvl w:val="0"/>
          <w:numId w:val="119"/>
        </w:numPr>
        <w:spacing w:line="247"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3E17DF" w:rsidRPr="00704B48">
        <w:rPr>
          <w:sz w:val="24"/>
          <w:lang w:val="ru-RU"/>
        </w:rPr>
        <w:t>(</w:t>
      </w:r>
      <w:r w:rsidRPr="00704B48">
        <w:rPr>
          <w:sz w:val="24"/>
          <w:lang w:val="ru-RU"/>
        </w:rPr>
        <w:t>1</w:t>
      </w:r>
      <w:r w:rsidR="003E17DF" w:rsidRPr="00704B48">
        <w:rPr>
          <w:sz w:val="24"/>
          <w:lang w:val="ru-RU"/>
        </w:rPr>
        <w:t>)</w:t>
      </w:r>
      <w:r w:rsidRPr="00704B48">
        <w:rPr>
          <w:sz w:val="24"/>
          <w:lang w:val="ru-RU"/>
        </w:rPr>
        <w:t xml:space="preserve"> и </w:t>
      </w:r>
      <w:r w:rsidR="003E17DF" w:rsidRPr="00704B48">
        <w:rPr>
          <w:sz w:val="24"/>
          <w:lang w:val="ru-RU"/>
        </w:rPr>
        <w:t>(</w:t>
      </w:r>
      <w:r w:rsidRPr="00704B48">
        <w:rPr>
          <w:sz w:val="24"/>
          <w:lang w:val="ru-RU"/>
        </w:rPr>
        <w:t>4</w:t>
      </w:r>
      <w:r w:rsidR="003E17DF" w:rsidRPr="00704B48">
        <w:rPr>
          <w:sz w:val="24"/>
          <w:lang w:val="ru-RU"/>
        </w:rPr>
        <w:t xml:space="preserve">) на </w:t>
      </w:r>
      <w:proofErr w:type="spellStart"/>
      <w:r w:rsidR="003E17DF" w:rsidRPr="00704B48">
        <w:rPr>
          <w:sz w:val="24"/>
          <w:lang w:val="ru-RU"/>
        </w:rPr>
        <w:t>овој</w:t>
      </w:r>
      <w:proofErr w:type="spellEnd"/>
      <w:r w:rsidR="003E17DF" w:rsidRPr="00704B48">
        <w:rPr>
          <w:sz w:val="24"/>
          <w:lang w:val="ru-RU"/>
        </w:rPr>
        <w:t xml:space="preserve"> член</w:t>
      </w:r>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за </w:t>
      </w:r>
      <w:proofErr w:type="spellStart"/>
      <w:r w:rsidRPr="00704B48">
        <w:rPr>
          <w:sz w:val="24"/>
          <w:lang w:val="ru-RU"/>
        </w:rPr>
        <w:t>време</w:t>
      </w:r>
      <w:proofErr w:type="spellEnd"/>
      <w:r w:rsidRPr="00704B48">
        <w:rPr>
          <w:sz w:val="24"/>
          <w:lang w:val="ru-RU"/>
        </w:rPr>
        <w:t xml:space="preserve"> на </w:t>
      </w:r>
      <w:proofErr w:type="spellStart"/>
      <w:r w:rsidRPr="00704B48">
        <w:rPr>
          <w:sz w:val="24"/>
          <w:lang w:val="ru-RU"/>
        </w:rPr>
        <w:t>војна</w:t>
      </w:r>
      <w:proofErr w:type="spellEnd"/>
      <w:r w:rsidRPr="00704B48">
        <w:rPr>
          <w:sz w:val="24"/>
          <w:lang w:val="ru-RU"/>
        </w:rPr>
        <w:t xml:space="preserve"> или </w:t>
      </w:r>
      <w:proofErr w:type="spellStart"/>
      <w:r w:rsidRPr="00704B48">
        <w:rPr>
          <w:sz w:val="24"/>
          <w:lang w:val="ru-RU"/>
        </w:rPr>
        <w:t>непосредна</w:t>
      </w:r>
      <w:proofErr w:type="spellEnd"/>
      <w:r w:rsidRPr="00704B48">
        <w:rPr>
          <w:sz w:val="24"/>
          <w:lang w:val="ru-RU"/>
        </w:rPr>
        <w:t xml:space="preserve"> </w:t>
      </w:r>
      <w:proofErr w:type="spellStart"/>
      <w:r w:rsidRPr="00704B48">
        <w:rPr>
          <w:sz w:val="24"/>
          <w:lang w:val="ru-RU"/>
        </w:rPr>
        <w:t>воена</w:t>
      </w:r>
      <w:proofErr w:type="spellEnd"/>
      <w:r w:rsidRPr="00704B48">
        <w:rPr>
          <w:sz w:val="24"/>
          <w:lang w:val="ru-RU"/>
        </w:rPr>
        <w:t xml:space="preserve"> </w:t>
      </w:r>
      <w:proofErr w:type="spellStart"/>
      <w:r w:rsidRPr="00704B48">
        <w:rPr>
          <w:sz w:val="24"/>
          <w:lang w:val="ru-RU"/>
        </w:rPr>
        <w:t>опасност</w:t>
      </w:r>
      <w:proofErr w:type="spellEnd"/>
      <w:r w:rsidRPr="00704B48">
        <w:rPr>
          <w:sz w:val="24"/>
          <w:lang w:val="ru-RU"/>
        </w:rPr>
        <w:t xml:space="preserve"> или </w:t>
      </w:r>
      <w:proofErr w:type="spellStart"/>
      <w:r w:rsidRPr="00704B48">
        <w:rPr>
          <w:sz w:val="24"/>
          <w:lang w:val="ru-RU"/>
        </w:rPr>
        <w:t>предизвикало</w:t>
      </w:r>
      <w:proofErr w:type="spellEnd"/>
      <w:r w:rsidRPr="00704B48">
        <w:rPr>
          <w:sz w:val="24"/>
          <w:lang w:val="ru-RU"/>
        </w:rPr>
        <w:t xml:space="preserve"> тешки </w:t>
      </w:r>
      <w:proofErr w:type="spellStart"/>
      <w:r w:rsidRPr="00704B48">
        <w:rPr>
          <w:sz w:val="24"/>
          <w:lang w:val="ru-RU"/>
        </w:rPr>
        <w:t>последици</w:t>
      </w:r>
      <w:proofErr w:type="spellEnd"/>
      <w:r w:rsidRPr="00704B48">
        <w:rPr>
          <w:sz w:val="24"/>
          <w:lang w:val="ru-RU"/>
        </w:rPr>
        <w:t xml:space="preserve"> за </w:t>
      </w:r>
      <w:proofErr w:type="spellStart"/>
      <w:r w:rsidRPr="00704B48">
        <w:rPr>
          <w:sz w:val="24"/>
          <w:lang w:val="ru-RU"/>
        </w:rPr>
        <w:t>безбедноста</w:t>
      </w:r>
      <w:proofErr w:type="spellEnd"/>
      <w:r w:rsidRPr="00704B48">
        <w:rPr>
          <w:sz w:val="24"/>
          <w:lang w:val="ru-RU"/>
        </w:rPr>
        <w:t xml:space="preserve">, </w:t>
      </w:r>
      <w:proofErr w:type="spellStart"/>
      <w:r w:rsidRPr="00704B48">
        <w:rPr>
          <w:sz w:val="24"/>
          <w:lang w:val="ru-RU"/>
        </w:rPr>
        <w:t>економската</w:t>
      </w:r>
      <w:proofErr w:type="spellEnd"/>
      <w:r w:rsidRPr="00704B48">
        <w:rPr>
          <w:sz w:val="24"/>
          <w:lang w:val="ru-RU"/>
        </w:rPr>
        <w:t xml:space="preserve"> или </w:t>
      </w:r>
      <w:proofErr w:type="spellStart"/>
      <w:r w:rsidRPr="00704B48">
        <w:rPr>
          <w:sz w:val="24"/>
          <w:lang w:val="ru-RU"/>
        </w:rPr>
        <w:t>воената</w:t>
      </w:r>
      <w:proofErr w:type="spellEnd"/>
      <w:r w:rsidRPr="00704B48">
        <w:rPr>
          <w:sz w:val="24"/>
          <w:lang w:val="ru-RU"/>
        </w:rPr>
        <w:t xml:space="preserve"> </w:t>
      </w:r>
      <w:proofErr w:type="spellStart"/>
      <w:r w:rsidRPr="00704B48">
        <w:rPr>
          <w:sz w:val="24"/>
          <w:lang w:val="ru-RU"/>
        </w:rPr>
        <w:t>моќ</w:t>
      </w:r>
      <w:proofErr w:type="spellEnd"/>
      <w:r w:rsidRPr="00704B48">
        <w:rPr>
          <w:sz w:val="24"/>
          <w:lang w:val="ru-RU"/>
        </w:rPr>
        <w:t xml:space="preserve"> на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w:t>
      </w:r>
      <w:proofErr w:type="spellStart"/>
      <w:r w:rsidRPr="00704B48">
        <w:rPr>
          <w:sz w:val="24"/>
          <w:lang w:val="ru-RU"/>
        </w:rPr>
        <w:t>четири</w:t>
      </w:r>
      <w:proofErr w:type="spellEnd"/>
      <w:r w:rsidR="003E17DF"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2E579DB9" w14:textId="77777777" w:rsidR="00D1726F" w:rsidRPr="00704B48" w:rsidRDefault="00D1726F" w:rsidP="007517FC">
      <w:pPr>
        <w:pStyle w:val="NoSpacing"/>
        <w:jc w:val="center"/>
        <w:rPr>
          <w:b/>
          <w:bCs/>
          <w:sz w:val="24"/>
          <w:szCs w:val="24"/>
          <w:lang w:val="ru-RU"/>
        </w:rPr>
      </w:pPr>
    </w:p>
    <w:p w14:paraId="724A8650" w14:textId="77777777" w:rsidR="00D1726F" w:rsidRPr="007517FC" w:rsidRDefault="00624AEA" w:rsidP="007517FC">
      <w:pPr>
        <w:pStyle w:val="NoSpacing"/>
        <w:jc w:val="center"/>
        <w:rPr>
          <w:b/>
          <w:bCs/>
          <w:lang w:val="mk-MK"/>
        </w:rPr>
      </w:pPr>
      <w:proofErr w:type="spellStart"/>
      <w:r w:rsidRPr="007517FC">
        <w:rPr>
          <w:b/>
          <w:bCs/>
          <w:sz w:val="24"/>
          <w:szCs w:val="24"/>
          <w:lang w:val="ru-RU"/>
        </w:rPr>
        <w:t>Оддавање</w:t>
      </w:r>
      <w:proofErr w:type="spellEnd"/>
      <w:r w:rsidRPr="007517FC">
        <w:rPr>
          <w:b/>
          <w:bCs/>
          <w:sz w:val="24"/>
          <w:szCs w:val="24"/>
          <w:lang w:val="ru-RU"/>
        </w:rPr>
        <w:t xml:space="preserve"> </w:t>
      </w:r>
      <w:proofErr w:type="spellStart"/>
      <w:r w:rsidRPr="007517FC">
        <w:rPr>
          <w:b/>
          <w:bCs/>
          <w:sz w:val="24"/>
          <w:szCs w:val="24"/>
          <w:lang w:val="ru-RU"/>
        </w:rPr>
        <w:t>државна</w:t>
      </w:r>
      <w:proofErr w:type="spellEnd"/>
      <w:r w:rsidRPr="007517FC">
        <w:rPr>
          <w:b/>
          <w:bCs/>
          <w:sz w:val="24"/>
          <w:szCs w:val="24"/>
          <w:lang w:val="ru-RU"/>
        </w:rPr>
        <w:t xml:space="preserve"> </w:t>
      </w:r>
      <w:proofErr w:type="spellStart"/>
      <w:r w:rsidRPr="007517FC">
        <w:rPr>
          <w:b/>
          <w:bCs/>
          <w:sz w:val="24"/>
          <w:szCs w:val="24"/>
          <w:lang w:val="ru-RU"/>
        </w:rPr>
        <w:t>тајна</w:t>
      </w:r>
      <w:proofErr w:type="spellEnd"/>
      <w:r w:rsidRPr="007517FC">
        <w:rPr>
          <w:b/>
          <w:bCs/>
          <w:sz w:val="24"/>
          <w:szCs w:val="24"/>
          <w:lang w:val="ru-RU"/>
        </w:rPr>
        <w:t xml:space="preserve"> </w:t>
      </w:r>
      <w:r w:rsidRPr="007517FC">
        <w:rPr>
          <w:b/>
          <w:bCs/>
          <w:sz w:val="24"/>
          <w:szCs w:val="24"/>
          <w:lang w:val="mk-MK"/>
        </w:rPr>
        <w:t>или други класифицирани информации</w:t>
      </w:r>
    </w:p>
    <w:p w14:paraId="300FAF89" w14:textId="77777777" w:rsidR="00FA77C2" w:rsidRPr="00704B48" w:rsidRDefault="00FA77C2" w:rsidP="00FA77C2">
      <w:pPr>
        <w:pStyle w:val="NoSpacing"/>
        <w:jc w:val="center"/>
        <w:rPr>
          <w:b/>
          <w:bCs/>
          <w:sz w:val="24"/>
          <w:szCs w:val="24"/>
          <w:lang w:val="ru-RU"/>
        </w:rPr>
      </w:pPr>
    </w:p>
    <w:p w14:paraId="64CDFA00" w14:textId="79FBEA89" w:rsidR="00437DEC" w:rsidRPr="007517FC" w:rsidRDefault="00EF34AF" w:rsidP="00FA77C2">
      <w:pPr>
        <w:pStyle w:val="NoSpacing"/>
        <w:jc w:val="center"/>
        <w:rPr>
          <w:b/>
          <w:bCs/>
          <w:sz w:val="24"/>
          <w:szCs w:val="24"/>
          <w:lang w:val="mk-MK"/>
        </w:rPr>
      </w:pPr>
      <w:r w:rsidRPr="00704B48">
        <w:rPr>
          <w:b/>
          <w:bCs/>
          <w:sz w:val="24"/>
          <w:szCs w:val="24"/>
          <w:lang w:val="ru-RU"/>
        </w:rPr>
        <w:t>Член 4</w:t>
      </w:r>
      <w:r w:rsidR="0030157C" w:rsidRPr="00704B48">
        <w:rPr>
          <w:b/>
          <w:bCs/>
          <w:sz w:val="24"/>
          <w:szCs w:val="24"/>
          <w:lang w:val="ru-RU"/>
        </w:rPr>
        <w:t>2</w:t>
      </w:r>
      <w:r w:rsidR="00C91081" w:rsidRPr="00704B48">
        <w:rPr>
          <w:b/>
          <w:bCs/>
          <w:sz w:val="24"/>
          <w:szCs w:val="24"/>
          <w:lang w:val="ru-RU"/>
        </w:rPr>
        <w:t>5</w:t>
      </w:r>
      <w:r w:rsidR="003E17DF"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proofErr w:type="spellStart"/>
      <w:r w:rsidR="009F5657" w:rsidRPr="00704B48">
        <w:rPr>
          <w:b/>
          <w:bCs/>
          <w:sz w:val="24"/>
          <w:szCs w:val="24"/>
        </w:rPr>
        <w:t>Член</w:t>
      </w:r>
      <w:proofErr w:type="spellEnd"/>
      <w:r w:rsidR="009F5657" w:rsidRPr="00704B48">
        <w:rPr>
          <w:b/>
          <w:bCs/>
          <w:sz w:val="24"/>
          <w:szCs w:val="24"/>
        </w:rPr>
        <w:t xml:space="preserve"> 317</w:t>
      </w:r>
      <w:r w:rsidR="003E17DF" w:rsidRPr="00704B48">
        <w:rPr>
          <w:b/>
          <w:bCs/>
          <w:sz w:val="24"/>
          <w:szCs w:val="24"/>
          <w:lang w:val="mk-MK"/>
        </w:rPr>
        <w:t>)</w:t>
      </w:r>
    </w:p>
    <w:p w14:paraId="4CFCCD08" w14:textId="77777777" w:rsidR="00437DEC" w:rsidRPr="00704B48" w:rsidRDefault="009F5657" w:rsidP="00FA77C2">
      <w:pPr>
        <w:pStyle w:val="ListParagraph"/>
        <w:numPr>
          <w:ilvl w:val="0"/>
          <w:numId w:val="118"/>
        </w:numPr>
        <w:spacing w:before="12" w:line="249" w:lineRule="auto"/>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на </w:t>
      </w:r>
      <w:proofErr w:type="spellStart"/>
      <w:r w:rsidRPr="00704B48">
        <w:rPr>
          <w:sz w:val="24"/>
          <w:szCs w:val="24"/>
          <w:lang w:val="ru-RU"/>
        </w:rPr>
        <w:t>јавноста</w:t>
      </w:r>
      <w:proofErr w:type="spellEnd"/>
      <w:r w:rsidRPr="00704B48">
        <w:rPr>
          <w:sz w:val="24"/>
          <w:szCs w:val="24"/>
          <w:lang w:val="ru-RU"/>
        </w:rPr>
        <w:t xml:space="preserve"> или на </w:t>
      </w:r>
      <w:proofErr w:type="spellStart"/>
      <w:r w:rsidRPr="00704B48">
        <w:rPr>
          <w:sz w:val="24"/>
          <w:szCs w:val="24"/>
          <w:lang w:val="ru-RU"/>
        </w:rPr>
        <w:t>неповикано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соопшти</w:t>
      </w:r>
      <w:proofErr w:type="spellEnd"/>
      <w:r w:rsidRPr="00704B48">
        <w:rPr>
          <w:sz w:val="24"/>
          <w:szCs w:val="24"/>
          <w:lang w:val="ru-RU"/>
        </w:rPr>
        <w:t xml:space="preserve">, </w:t>
      </w:r>
      <w:proofErr w:type="spellStart"/>
      <w:r w:rsidRPr="00704B48">
        <w:rPr>
          <w:sz w:val="24"/>
          <w:szCs w:val="24"/>
          <w:lang w:val="ru-RU"/>
        </w:rPr>
        <w:t>предаде</w:t>
      </w:r>
      <w:proofErr w:type="spellEnd"/>
      <w:r w:rsidRPr="00704B48">
        <w:rPr>
          <w:sz w:val="24"/>
          <w:szCs w:val="24"/>
          <w:lang w:val="ru-RU"/>
        </w:rPr>
        <w:t xml:space="preserve"> или</w:t>
      </w:r>
      <w:r w:rsidR="003E17DF" w:rsidRPr="00704B48">
        <w:rPr>
          <w:sz w:val="24"/>
          <w:szCs w:val="24"/>
          <w:lang w:val="ru-RU"/>
        </w:rPr>
        <w:t xml:space="preserve"> </w:t>
      </w:r>
      <w:proofErr w:type="spellStart"/>
      <w:r w:rsidRPr="00704B48">
        <w:rPr>
          <w:sz w:val="24"/>
          <w:szCs w:val="24"/>
          <w:lang w:val="ru-RU"/>
        </w:rPr>
        <w:t>стори</w:t>
      </w:r>
      <w:proofErr w:type="spellEnd"/>
      <w:r w:rsidR="003E17DF" w:rsidRPr="00704B48">
        <w:rPr>
          <w:sz w:val="24"/>
          <w:szCs w:val="24"/>
          <w:lang w:val="ru-RU"/>
        </w:rPr>
        <w:t xml:space="preserve"> </w:t>
      </w:r>
      <w:proofErr w:type="spellStart"/>
      <w:r w:rsidRPr="00704B48">
        <w:rPr>
          <w:sz w:val="24"/>
          <w:szCs w:val="24"/>
          <w:lang w:val="ru-RU"/>
        </w:rPr>
        <w:t>достапна</w:t>
      </w:r>
      <w:proofErr w:type="spellEnd"/>
      <w:r w:rsidRPr="00704B48">
        <w:rPr>
          <w:sz w:val="24"/>
          <w:szCs w:val="24"/>
          <w:lang w:val="ru-RU"/>
        </w:rPr>
        <w:t xml:space="preserve"> </w:t>
      </w:r>
      <w:proofErr w:type="spellStart"/>
      <w:r w:rsidRPr="00704B48">
        <w:rPr>
          <w:sz w:val="24"/>
          <w:szCs w:val="24"/>
          <w:lang w:val="ru-RU"/>
        </w:rPr>
        <w:t>државна</w:t>
      </w:r>
      <w:proofErr w:type="spellEnd"/>
      <w:r w:rsidRPr="00704B48">
        <w:rPr>
          <w:sz w:val="24"/>
          <w:szCs w:val="24"/>
          <w:lang w:val="ru-RU"/>
        </w:rPr>
        <w:t xml:space="preserve"> </w:t>
      </w:r>
      <w:proofErr w:type="spellStart"/>
      <w:r w:rsidRPr="00704B48">
        <w:rPr>
          <w:sz w:val="24"/>
          <w:szCs w:val="24"/>
          <w:lang w:val="ru-RU"/>
        </w:rPr>
        <w:t>тајна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е доверена,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19528F7D" w14:textId="77777777" w:rsidR="00437DEC" w:rsidRPr="00704B48" w:rsidRDefault="009F5657" w:rsidP="00FA77C2">
      <w:pPr>
        <w:pStyle w:val="ListParagraph"/>
        <w:numPr>
          <w:ilvl w:val="0"/>
          <w:numId w:val="118"/>
        </w:numPr>
        <w:tabs>
          <w:tab w:val="left" w:pos="827"/>
        </w:tabs>
        <w:spacing w:before="1" w:line="249" w:lineRule="auto"/>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на </w:t>
      </w:r>
      <w:proofErr w:type="spellStart"/>
      <w:r w:rsidRPr="00704B48">
        <w:rPr>
          <w:sz w:val="24"/>
          <w:szCs w:val="24"/>
          <w:lang w:val="ru-RU"/>
        </w:rPr>
        <w:t>јавноста</w:t>
      </w:r>
      <w:proofErr w:type="spellEnd"/>
      <w:r w:rsidRPr="00704B48">
        <w:rPr>
          <w:sz w:val="24"/>
          <w:szCs w:val="24"/>
          <w:lang w:val="ru-RU"/>
        </w:rPr>
        <w:t xml:space="preserve"> или на </w:t>
      </w:r>
      <w:proofErr w:type="spellStart"/>
      <w:r w:rsidRPr="00704B48">
        <w:rPr>
          <w:sz w:val="24"/>
          <w:szCs w:val="24"/>
          <w:lang w:val="ru-RU"/>
        </w:rPr>
        <w:t>неповикано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соопшти</w:t>
      </w:r>
      <w:proofErr w:type="spellEnd"/>
      <w:r w:rsidRPr="00704B48">
        <w:rPr>
          <w:sz w:val="24"/>
          <w:szCs w:val="24"/>
          <w:lang w:val="ru-RU"/>
        </w:rPr>
        <w:t xml:space="preserve">, </w:t>
      </w:r>
      <w:proofErr w:type="spellStart"/>
      <w:r w:rsidRPr="00704B48">
        <w:rPr>
          <w:sz w:val="24"/>
          <w:szCs w:val="24"/>
          <w:lang w:val="ru-RU"/>
        </w:rPr>
        <w:t>предаде</w:t>
      </w:r>
      <w:proofErr w:type="spellEnd"/>
      <w:r w:rsidRPr="00704B48">
        <w:rPr>
          <w:sz w:val="24"/>
          <w:szCs w:val="24"/>
          <w:lang w:val="ru-RU"/>
        </w:rPr>
        <w:t xml:space="preserve"> или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достапни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или </w:t>
      </w:r>
      <w:proofErr w:type="spellStart"/>
      <w:r w:rsidRPr="00704B48">
        <w:rPr>
          <w:sz w:val="24"/>
          <w:szCs w:val="24"/>
          <w:lang w:val="ru-RU"/>
        </w:rPr>
        <w:t>документи</w:t>
      </w:r>
      <w:proofErr w:type="spellEnd"/>
      <w:r w:rsidRPr="00704B48">
        <w:rPr>
          <w:sz w:val="24"/>
          <w:szCs w:val="24"/>
          <w:lang w:val="ru-RU"/>
        </w:rPr>
        <w:t xml:space="preserve"> за кои </w:t>
      </w:r>
      <w:proofErr w:type="spellStart"/>
      <w:r w:rsidRPr="00704B48">
        <w:rPr>
          <w:sz w:val="24"/>
          <w:szCs w:val="24"/>
          <w:lang w:val="ru-RU"/>
        </w:rPr>
        <w:t>знае</w:t>
      </w:r>
      <w:proofErr w:type="spellEnd"/>
      <w:r w:rsidRPr="00704B48">
        <w:rPr>
          <w:sz w:val="24"/>
          <w:szCs w:val="24"/>
          <w:lang w:val="ru-RU"/>
        </w:rPr>
        <w:t xml:space="preserve"> дека се </w:t>
      </w:r>
      <w:proofErr w:type="spellStart"/>
      <w:r w:rsidRPr="00704B48">
        <w:rPr>
          <w:sz w:val="24"/>
          <w:szCs w:val="24"/>
          <w:lang w:val="ru-RU"/>
        </w:rPr>
        <w:t>државна</w:t>
      </w:r>
      <w:proofErr w:type="spellEnd"/>
      <w:r w:rsidRPr="00704B48">
        <w:rPr>
          <w:sz w:val="24"/>
          <w:szCs w:val="24"/>
          <w:lang w:val="ru-RU"/>
        </w:rPr>
        <w:t xml:space="preserve"> </w:t>
      </w:r>
      <w:proofErr w:type="spellStart"/>
      <w:r w:rsidRPr="00704B48">
        <w:rPr>
          <w:sz w:val="24"/>
          <w:szCs w:val="24"/>
          <w:lang w:val="ru-RU"/>
        </w:rPr>
        <w:t>тајна</w:t>
      </w:r>
      <w:proofErr w:type="spellEnd"/>
      <w:r w:rsidR="00EE7389" w:rsidRPr="00704B48">
        <w:rPr>
          <w:sz w:val="24"/>
          <w:szCs w:val="24"/>
          <w:lang w:val="ru-RU"/>
        </w:rPr>
        <w:t>, а</w:t>
      </w:r>
      <w:r w:rsidRPr="00704B48">
        <w:rPr>
          <w:sz w:val="24"/>
          <w:szCs w:val="24"/>
          <w:lang w:val="ru-RU"/>
        </w:rPr>
        <w:t xml:space="preserve"> до кои </w:t>
      </w:r>
      <w:proofErr w:type="spellStart"/>
      <w:r w:rsidRPr="00704B48">
        <w:rPr>
          <w:sz w:val="24"/>
          <w:szCs w:val="24"/>
          <w:lang w:val="ru-RU"/>
        </w:rPr>
        <w:t>дошол</w:t>
      </w:r>
      <w:proofErr w:type="spellEnd"/>
      <w:r w:rsidRPr="00704B48">
        <w:rPr>
          <w:sz w:val="24"/>
          <w:szCs w:val="24"/>
          <w:lang w:val="ru-RU"/>
        </w:rPr>
        <w:t xml:space="preserve"> на </w:t>
      </w:r>
      <w:proofErr w:type="spellStart"/>
      <w:r w:rsidRPr="00704B48">
        <w:rPr>
          <w:sz w:val="24"/>
          <w:szCs w:val="24"/>
          <w:lang w:val="ru-RU"/>
        </w:rPr>
        <w:t>противправен</w:t>
      </w:r>
      <w:proofErr w:type="spellEnd"/>
      <w:r w:rsidRPr="00704B48">
        <w:rPr>
          <w:sz w:val="24"/>
          <w:szCs w:val="24"/>
          <w:lang w:val="ru-RU"/>
        </w:rPr>
        <w:t xml:space="preserve"> начин,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w:t>
      </w:r>
      <w:r w:rsidR="003E17DF"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F577140" w14:textId="77777777" w:rsidR="00B258AC" w:rsidRPr="00704B48" w:rsidRDefault="00B258AC" w:rsidP="001675C4">
      <w:pPr>
        <w:pStyle w:val="ListParagraph"/>
        <w:numPr>
          <w:ilvl w:val="0"/>
          <w:numId w:val="118"/>
        </w:numPr>
        <w:spacing w:before="1" w:line="249" w:lineRule="auto"/>
        <w:ind w:left="0" w:firstLine="284"/>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на </w:t>
      </w:r>
      <w:proofErr w:type="spellStart"/>
      <w:r w:rsidRPr="00704B48">
        <w:rPr>
          <w:sz w:val="24"/>
          <w:szCs w:val="24"/>
          <w:lang w:val="ru-RU"/>
        </w:rPr>
        <w:t>јавноста</w:t>
      </w:r>
      <w:proofErr w:type="spellEnd"/>
      <w:r w:rsidRPr="00704B48">
        <w:rPr>
          <w:sz w:val="24"/>
          <w:szCs w:val="24"/>
          <w:lang w:val="ru-RU"/>
        </w:rPr>
        <w:t xml:space="preserve"> или на </w:t>
      </w:r>
      <w:proofErr w:type="spellStart"/>
      <w:r w:rsidRPr="00704B48">
        <w:rPr>
          <w:sz w:val="24"/>
          <w:szCs w:val="24"/>
          <w:lang w:val="ru-RU"/>
        </w:rPr>
        <w:t>неповикано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соопшти</w:t>
      </w:r>
      <w:proofErr w:type="spellEnd"/>
      <w:r w:rsidRPr="00704B48">
        <w:rPr>
          <w:sz w:val="24"/>
          <w:szCs w:val="24"/>
          <w:lang w:val="ru-RU"/>
        </w:rPr>
        <w:t xml:space="preserve">, </w:t>
      </w:r>
      <w:proofErr w:type="spellStart"/>
      <w:r w:rsidRPr="00704B48">
        <w:rPr>
          <w:sz w:val="24"/>
          <w:szCs w:val="24"/>
          <w:lang w:val="ru-RU"/>
        </w:rPr>
        <w:t>предаде</w:t>
      </w:r>
      <w:proofErr w:type="spellEnd"/>
      <w:r w:rsidRPr="00704B48">
        <w:rPr>
          <w:sz w:val="24"/>
          <w:szCs w:val="24"/>
          <w:lang w:val="ru-RU"/>
        </w:rPr>
        <w:t xml:space="preserve"> или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достапни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или </w:t>
      </w:r>
      <w:proofErr w:type="spellStart"/>
      <w:r w:rsidRPr="00704B48">
        <w:rPr>
          <w:sz w:val="24"/>
          <w:szCs w:val="24"/>
          <w:lang w:val="ru-RU"/>
        </w:rPr>
        <w:t>документи</w:t>
      </w:r>
      <w:proofErr w:type="spellEnd"/>
      <w:r w:rsidRPr="00704B48">
        <w:rPr>
          <w:sz w:val="24"/>
          <w:szCs w:val="24"/>
          <w:lang w:val="ru-RU"/>
        </w:rPr>
        <w:t xml:space="preserve"> </w:t>
      </w:r>
      <w:proofErr w:type="spellStart"/>
      <w:r w:rsidRPr="00704B48">
        <w:rPr>
          <w:sz w:val="24"/>
          <w:szCs w:val="24"/>
          <w:lang w:val="ru-RU"/>
        </w:rPr>
        <w:t>класифицирани</w:t>
      </w:r>
      <w:proofErr w:type="spellEnd"/>
      <w:r w:rsidRPr="00704B48">
        <w:rPr>
          <w:sz w:val="24"/>
          <w:szCs w:val="24"/>
          <w:lang w:val="ru-RU"/>
        </w:rPr>
        <w:t xml:space="preserve"> со степени на </w:t>
      </w:r>
      <w:proofErr w:type="spellStart"/>
      <w:r w:rsidRPr="00704B48">
        <w:rPr>
          <w:sz w:val="24"/>
          <w:szCs w:val="24"/>
          <w:lang w:val="ru-RU"/>
        </w:rPr>
        <w:t>класификација</w:t>
      </w:r>
      <w:proofErr w:type="spellEnd"/>
      <w:r w:rsidRPr="00704B48">
        <w:rPr>
          <w:sz w:val="24"/>
          <w:szCs w:val="24"/>
          <w:lang w:val="ru-RU"/>
        </w:rPr>
        <w:t xml:space="preserve"> </w:t>
      </w:r>
      <w:r w:rsidRPr="00704B48">
        <w:rPr>
          <w:sz w:val="24"/>
          <w:szCs w:val="24"/>
          <w:lang w:val="mk-MK"/>
        </w:rPr>
        <w:t>„</w:t>
      </w:r>
      <w:r w:rsidRPr="00704B48">
        <w:rPr>
          <w:sz w:val="24"/>
          <w:szCs w:val="24"/>
          <w:lang w:val="ru-RU"/>
        </w:rPr>
        <w:t xml:space="preserve">строго </w:t>
      </w:r>
      <w:proofErr w:type="spellStart"/>
      <w:r w:rsidRPr="00704B48">
        <w:rPr>
          <w:sz w:val="24"/>
          <w:szCs w:val="24"/>
          <w:lang w:val="ru-RU"/>
        </w:rPr>
        <w:t>доверливо</w:t>
      </w:r>
      <w:proofErr w:type="spellEnd"/>
      <w:r w:rsidRPr="00704B48">
        <w:rPr>
          <w:sz w:val="24"/>
          <w:szCs w:val="24"/>
          <w:lang w:val="ru-RU"/>
        </w:rPr>
        <w:t>“ или „</w:t>
      </w:r>
      <w:proofErr w:type="spellStart"/>
      <w:r w:rsidRPr="00704B48">
        <w:rPr>
          <w:sz w:val="24"/>
          <w:szCs w:val="24"/>
          <w:lang w:val="ru-RU"/>
        </w:rPr>
        <w:t>доверливо</w:t>
      </w:r>
      <w:proofErr w:type="spellEnd"/>
      <w:r w:rsidRPr="00704B48">
        <w:rPr>
          <w:sz w:val="24"/>
          <w:szCs w:val="24"/>
          <w:lang w:val="sq-AL"/>
        </w:rPr>
        <w:t>”</w:t>
      </w:r>
      <w:r w:rsidRPr="007517FC">
        <w:rPr>
          <w:sz w:val="24"/>
          <w:szCs w:val="24"/>
          <w:lang w:val="ru-RU"/>
        </w:rPr>
        <w:t xml:space="preserve"> </w:t>
      </w:r>
      <w:r w:rsidRPr="00704B48">
        <w:rPr>
          <w:sz w:val="24"/>
          <w:szCs w:val="24"/>
          <w:lang w:val="ru-RU"/>
        </w:rPr>
        <w:t xml:space="preserve">кои </w:t>
      </w:r>
      <w:proofErr w:type="spellStart"/>
      <w:r w:rsidRPr="00704B48">
        <w:rPr>
          <w:sz w:val="24"/>
          <w:szCs w:val="24"/>
          <w:lang w:val="ru-RU"/>
        </w:rPr>
        <w:t>му</w:t>
      </w:r>
      <w:proofErr w:type="spellEnd"/>
      <w:r w:rsidRPr="00704B48">
        <w:rPr>
          <w:sz w:val="24"/>
          <w:szCs w:val="24"/>
          <w:lang w:val="ru-RU"/>
        </w:rPr>
        <w:t xml:space="preserve"> се </w:t>
      </w:r>
      <w:proofErr w:type="spellStart"/>
      <w:r w:rsidRPr="00704B48">
        <w:rPr>
          <w:sz w:val="24"/>
          <w:szCs w:val="24"/>
          <w:lang w:val="ru-RU"/>
        </w:rPr>
        <w:t>доверени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до пет </w:t>
      </w:r>
      <w:proofErr w:type="spellStart"/>
      <w:r w:rsidRPr="00704B48">
        <w:rPr>
          <w:sz w:val="24"/>
          <w:szCs w:val="24"/>
          <w:lang w:val="ru-RU"/>
        </w:rPr>
        <w:t>години</w:t>
      </w:r>
      <w:proofErr w:type="spellEnd"/>
      <w:r w:rsidRPr="00704B48">
        <w:rPr>
          <w:sz w:val="24"/>
          <w:szCs w:val="24"/>
          <w:lang w:val="ru-RU"/>
        </w:rPr>
        <w:t>.</w:t>
      </w:r>
    </w:p>
    <w:p w14:paraId="28A058A0" w14:textId="5061876C" w:rsidR="00B258AC" w:rsidRPr="00704B48" w:rsidRDefault="00B258AC" w:rsidP="007517FC">
      <w:pPr>
        <w:pStyle w:val="ListParagraph"/>
        <w:numPr>
          <w:ilvl w:val="0"/>
          <w:numId w:val="118"/>
        </w:numPr>
        <w:spacing w:before="1" w:line="249" w:lineRule="auto"/>
        <w:ind w:left="0" w:firstLine="284"/>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на </w:t>
      </w:r>
      <w:proofErr w:type="spellStart"/>
      <w:r w:rsidRPr="00704B48">
        <w:rPr>
          <w:sz w:val="24"/>
          <w:szCs w:val="24"/>
          <w:lang w:val="ru-RU"/>
        </w:rPr>
        <w:t>јавноста</w:t>
      </w:r>
      <w:proofErr w:type="spellEnd"/>
      <w:r w:rsidRPr="00704B48">
        <w:rPr>
          <w:sz w:val="24"/>
          <w:szCs w:val="24"/>
          <w:lang w:val="ru-RU"/>
        </w:rPr>
        <w:t xml:space="preserve"> или на </w:t>
      </w:r>
      <w:proofErr w:type="spellStart"/>
      <w:r w:rsidRPr="00704B48">
        <w:rPr>
          <w:sz w:val="24"/>
          <w:szCs w:val="24"/>
          <w:lang w:val="ru-RU"/>
        </w:rPr>
        <w:t>неповикано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соопшти</w:t>
      </w:r>
      <w:proofErr w:type="spellEnd"/>
      <w:r w:rsidRPr="00704B48">
        <w:rPr>
          <w:sz w:val="24"/>
          <w:szCs w:val="24"/>
          <w:lang w:val="ru-RU"/>
        </w:rPr>
        <w:t xml:space="preserve">, </w:t>
      </w:r>
      <w:proofErr w:type="spellStart"/>
      <w:r w:rsidRPr="00704B48">
        <w:rPr>
          <w:sz w:val="24"/>
          <w:szCs w:val="24"/>
          <w:lang w:val="ru-RU"/>
        </w:rPr>
        <w:t>предаде</w:t>
      </w:r>
      <w:proofErr w:type="spellEnd"/>
      <w:r w:rsidRPr="00704B48">
        <w:rPr>
          <w:sz w:val="24"/>
          <w:szCs w:val="24"/>
          <w:lang w:val="ru-RU"/>
        </w:rPr>
        <w:t xml:space="preserve"> или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достапни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или </w:t>
      </w:r>
      <w:proofErr w:type="spellStart"/>
      <w:r w:rsidRPr="00704B48">
        <w:rPr>
          <w:sz w:val="24"/>
          <w:szCs w:val="24"/>
          <w:lang w:val="ru-RU"/>
        </w:rPr>
        <w:t>документи</w:t>
      </w:r>
      <w:proofErr w:type="spellEnd"/>
      <w:r w:rsidRPr="00704B48">
        <w:rPr>
          <w:sz w:val="24"/>
          <w:szCs w:val="24"/>
          <w:lang w:val="ru-RU"/>
        </w:rPr>
        <w:t xml:space="preserve"> за кои </w:t>
      </w:r>
      <w:proofErr w:type="spellStart"/>
      <w:r w:rsidRPr="00704B48">
        <w:rPr>
          <w:sz w:val="24"/>
          <w:szCs w:val="24"/>
          <w:lang w:val="ru-RU"/>
        </w:rPr>
        <w:t>знае</w:t>
      </w:r>
      <w:proofErr w:type="spellEnd"/>
      <w:r w:rsidRPr="00704B48">
        <w:rPr>
          <w:sz w:val="24"/>
          <w:szCs w:val="24"/>
          <w:lang w:val="ru-RU"/>
        </w:rPr>
        <w:t xml:space="preserve"> дека се </w:t>
      </w:r>
      <w:proofErr w:type="spellStart"/>
      <w:r w:rsidRPr="00704B48">
        <w:rPr>
          <w:sz w:val="24"/>
          <w:szCs w:val="24"/>
          <w:lang w:val="ru-RU"/>
        </w:rPr>
        <w:t>класифицирани</w:t>
      </w:r>
      <w:proofErr w:type="spellEnd"/>
      <w:r w:rsidRPr="00704B48">
        <w:rPr>
          <w:sz w:val="24"/>
          <w:szCs w:val="24"/>
          <w:lang w:val="ru-RU"/>
        </w:rPr>
        <w:t xml:space="preserve"> со степени на </w:t>
      </w:r>
      <w:proofErr w:type="spellStart"/>
      <w:r w:rsidRPr="00704B48">
        <w:rPr>
          <w:sz w:val="24"/>
          <w:szCs w:val="24"/>
          <w:lang w:val="ru-RU"/>
        </w:rPr>
        <w:t>класификација</w:t>
      </w:r>
      <w:proofErr w:type="spellEnd"/>
      <w:r w:rsidRPr="00704B48">
        <w:rPr>
          <w:sz w:val="24"/>
          <w:szCs w:val="24"/>
          <w:lang w:val="ru-RU"/>
        </w:rPr>
        <w:t xml:space="preserve"> </w:t>
      </w:r>
      <w:r w:rsidRPr="00704B48">
        <w:rPr>
          <w:sz w:val="24"/>
          <w:szCs w:val="24"/>
          <w:lang w:val="mk-MK"/>
        </w:rPr>
        <w:t>„</w:t>
      </w:r>
      <w:r w:rsidRPr="00704B48">
        <w:rPr>
          <w:sz w:val="24"/>
          <w:szCs w:val="24"/>
          <w:lang w:val="ru-RU"/>
        </w:rPr>
        <w:t xml:space="preserve">строго </w:t>
      </w:r>
      <w:proofErr w:type="spellStart"/>
      <w:r w:rsidRPr="00704B48">
        <w:rPr>
          <w:sz w:val="24"/>
          <w:szCs w:val="24"/>
          <w:lang w:val="ru-RU"/>
        </w:rPr>
        <w:t>доверливо</w:t>
      </w:r>
      <w:proofErr w:type="spellEnd"/>
      <w:r w:rsidRPr="00704B48">
        <w:rPr>
          <w:sz w:val="24"/>
          <w:szCs w:val="24"/>
          <w:lang w:val="ru-RU"/>
        </w:rPr>
        <w:t>“ или „</w:t>
      </w:r>
      <w:proofErr w:type="spellStart"/>
      <w:r w:rsidRPr="00704B48">
        <w:rPr>
          <w:sz w:val="24"/>
          <w:szCs w:val="24"/>
          <w:lang w:val="ru-RU"/>
        </w:rPr>
        <w:t>доверливо</w:t>
      </w:r>
      <w:proofErr w:type="spellEnd"/>
      <w:r w:rsidRPr="00704B48">
        <w:rPr>
          <w:sz w:val="24"/>
          <w:szCs w:val="24"/>
          <w:lang w:val="sq-AL"/>
        </w:rPr>
        <w:t>”</w:t>
      </w:r>
      <w:r w:rsidRPr="00704B48">
        <w:rPr>
          <w:sz w:val="24"/>
          <w:szCs w:val="24"/>
          <w:lang w:val="ru-RU"/>
        </w:rPr>
        <w:t xml:space="preserve">, а до кои </w:t>
      </w:r>
      <w:proofErr w:type="spellStart"/>
      <w:r w:rsidRPr="00704B48">
        <w:rPr>
          <w:sz w:val="24"/>
          <w:szCs w:val="24"/>
          <w:lang w:val="ru-RU"/>
        </w:rPr>
        <w:t>дошол</w:t>
      </w:r>
      <w:proofErr w:type="spellEnd"/>
      <w:r w:rsidRPr="00704B48">
        <w:rPr>
          <w:sz w:val="24"/>
          <w:szCs w:val="24"/>
          <w:lang w:val="ru-RU"/>
        </w:rPr>
        <w:t xml:space="preserve"> на </w:t>
      </w:r>
      <w:proofErr w:type="spellStart"/>
      <w:r w:rsidRPr="00704B48">
        <w:rPr>
          <w:sz w:val="24"/>
          <w:szCs w:val="24"/>
          <w:lang w:val="ru-RU"/>
        </w:rPr>
        <w:t>противправен</w:t>
      </w:r>
      <w:proofErr w:type="spellEnd"/>
      <w:r w:rsidRPr="00704B48">
        <w:rPr>
          <w:sz w:val="24"/>
          <w:szCs w:val="24"/>
          <w:lang w:val="ru-RU"/>
        </w:rPr>
        <w:t xml:space="preserve"> начин,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00C61585" w:rsidRPr="00704B48">
        <w:rPr>
          <w:sz w:val="24"/>
          <w:szCs w:val="24"/>
          <w:lang w:val="ru-RU"/>
        </w:rPr>
        <w:t>парична</w:t>
      </w:r>
      <w:proofErr w:type="spellEnd"/>
      <w:r w:rsidR="00C61585" w:rsidRPr="00704B48">
        <w:rPr>
          <w:sz w:val="24"/>
          <w:szCs w:val="24"/>
          <w:lang w:val="ru-RU"/>
        </w:rPr>
        <w:t xml:space="preserve"> казна или со </w:t>
      </w:r>
      <w:r w:rsidRPr="00704B48">
        <w:rPr>
          <w:sz w:val="24"/>
          <w:szCs w:val="24"/>
          <w:lang w:val="ru-RU"/>
        </w:rPr>
        <w:t xml:space="preserve">затвор до три </w:t>
      </w:r>
      <w:proofErr w:type="spellStart"/>
      <w:r w:rsidRPr="00704B48">
        <w:rPr>
          <w:sz w:val="24"/>
          <w:szCs w:val="24"/>
          <w:lang w:val="ru-RU"/>
        </w:rPr>
        <w:t>години</w:t>
      </w:r>
      <w:proofErr w:type="spellEnd"/>
      <w:r w:rsidRPr="00704B48">
        <w:rPr>
          <w:sz w:val="24"/>
          <w:szCs w:val="24"/>
          <w:lang w:val="ru-RU"/>
        </w:rPr>
        <w:t>.</w:t>
      </w:r>
    </w:p>
    <w:p w14:paraId="2A74CAB1" w14:textId="7BAF6A39" w:rsidR="00437DEC" w:rsidRPr="00704B48" w:rsidRDefault="009F5657" w:rsidP="00FA77C2">
      <w:pPr>
        <w:pStyle w:val="ListParagraph"/>
        <w:numPr>
          <w:ilvl w:val="0"/>
          <w:numId w:val="118"/>
        </w:numPr>
        <w:spacing w:before="1" w:line="249" w:lineRule="auto"/>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EE7389" w:rsidRPr="00704B48">
        <w:rPr>
          <w:sz w:val="24"/>
          <w:szCs w:val="24"/>
          <w:lang w:val="ru-RU"/>
        </w:rPr>
        <w:t>о</w:t>
      </w:r>
      <w:r w:rsidR="00B258AC" w:rsidRPr="00704B48">
        <w:rPr>
          <w:sz w:val="24"/>
          <w:szCs w:val="24"/>
          <w:lang w:val="ru-RU"/>
        </w:rPr>
        <w:t>вите</w:t>
      </w:r>
      <w:proofErr w:type="spellEnd"/>
      <w:r w:rsidR="00B258AC" w:rsidRPr="00704B48">
        <w:rPr>
          <w:sz w:val="24"/>
          <w:szCs w:val="24"/>
          <w:lang w:val="ru-RU"/>
        </w:rPr>
        <w:t xml:space="preserve"> од (1) до (4) </w:t>
      </w:r>
      <w:r w:rsidR="00A8689C" w:rsidRPr="00704B48">
        <w:rPr>
          <w:sz w:val="24"/>
          <w:szCs w:val="24"/>
          <w:lang w:val="ru-RU"/>
        </w:rPr>
        <w:t xml:space="preserve">на </w:t>
      </w:r>
      <w:proofErr w:type="spellStart"/>
      <w:r w:rsidR="00A8689C" w:rsidRPr="00704B48">
        <w:rPr>
          <w:sz w:val="24"/>
          <w:szCs w:val="24"/>
          <w:lang w:val="ru-RU"/>
        </w:rPr>
        <w:t>овој</w:t>
      </w:r>
      <w:proofErr w:type="spellEnd"/>
      <w:r w:rsidR="00A8689C" w:rsidRPr="00704B48">
        <w:rPr>
          <w:sz w:val="24"/>
          <w:szCs w:val="24"/>
          <w:lang w:val="ru-RU"/>
        </w:rPr>
        <w:t xml:space="preserve"> член </w:t>
      </w:r>
      <w:r w:rsidRPr="00704B48">
        <w:rPr>
          <w:sz w:val="24"/>
          <w:szCs w:val="24"/>
          <w:lang w:val="ru-RU"/>
        </w:rPr>
        <w:t xml:space="preserve">е </w:t>
      </w:r>
      <w:proofErr w:type="spellStart"/>
      <w:r w:rsidRPr="00704B48">
        <w:rPr>
          <w:sz w:val="24"/>
          <w:szCs w:val="24"/>
          <w:lang w:val="ru-RU"/>
        </w:rPr>
        <w:t>извршено</w:t>
      </w:r>
      <w:proofErr w:type="spellEnd"/>
      <w:r w:rsidRPr="00704B48">
        <w:rPr>
          <w:sz w:val="24"/>
          <w:szCs w:val="24"/>
          <w:lang w:val="ru-RU"/>
        </w:rPr>
        <w:t xml:space="preserve"> за </w:t>
      </w:r>
      <w:proofErr w:type="spellStart"/>
      <w:r w:rsidRPr="00704B48">
        <w:rPr>
          <w:sz w:val="24"/>
          <w:szCs w:val="24"/>
          <w:lang w:val="ru-RU"/>
        </w:rPr>
        <w:t>време</w:t>
      </w:r>
      <w:proofErr w:type="spellEnd"/>
      <w:r w:rsidRPr="00704B48">
        <w:rPr>
          <w:sz w:val="24"/>
          <w:szCs w:val="24"/>
          <w:lang w:val="ru-RU"/>
        </w:rPr>
        <w:t xml:space="preserve"> на </w:t>
      </w:r>
      <w:proofErr w:type="spellStart"/>
      <w:r w:rsidRPr="00704B48">
        <w:rPr>
          <w:sz w:val="24"/>
          <w:szCs w:val="24"/>
          <w:lang w:val="ru-RU"/>
        </w:rPr>
        <w:t>војна</w:t>
      </w:r>
      <w:proofErr w:type="spellEnd"/>
      <w:r w:rsidRPr="00704B48">
        <w:rPr>
          <w:sz w:val="24"/>
          <w:szCs w:val="24"/>
          <w:lang w:val="ru-RU"/>
        </w:rPr>
        <w:t xml:space="preserve"> </w:t>
      </w:r>
      <w:r w:rsidRPr="00704B48">
        <w:rPr>
          <w:sz w:val="24"/>
          <w:szCs w:val="24"/>
          <w:lang w:val="ru-RU"/>
        </w:rPr>
        <w:lastRenderedPageBreak/>
        <w:t xml:space="preserve">или </w:t>
      </w:r>
      <w:proofErr w:type="spellStart"/>
      <w:r w:rsidRPr="00704B48">
        <w:rPr>
          <w:sz w:val="24"/>
          <w:szCs w:val="24"/>
          <w:lang w:val="ru-RU"/>
        </w:rPr>
        <w:t>непосредна</w:t>
      </w:r>
      <w:proofErr w:type="spellEnd"/>
      <w:r w:rsidRPr="00704B48">
        <w:rPr>
          <w:sz w:val="24"/>
          <w:szCs w:val="24"/>
          <w:lang w:val="ru-RU"/>
        </w:rPr>
        <w:t xml:space="preserve"> </w:t>
      </w:r>
      <w:proofErr w:type="spellStart"/>
      <w:r w:rsidRPr="00704B48">
        <w:rPr>
          <w:sz w:val="24"/>
          <w:szCs w:val="24"/>
          <w:lang w:val="ru-RU"/>
        </w:rPr>
        <w:t>воена</w:t>
      </w:r>
      <w:proofErr w:type="spellEnd"/>
      <w:r w:rsidRPr="00704B48">
        <w:rPr>
          <w:sz w:val="24"/>
          <w:szCs w:val="24"/>
          <w:lang w:val="ru-RU"/>
        </w:rPr>
        <w:t xml:space="preserve"> </w:t>
      </w:r>
      <w:proofErr w:type="spellStart"/>
      <w:r w:rsidRPr="00704B48">
        <w:rPr>
          <w:sz w:val="24"/>
          <w:szCs w:val="24"/>
          <w:lang w:val="ru-RU"/>
        </w:rPr>
        <w:t>опасност</w:t>
      </w:r>
      <w:proofErr w:type="spellEnd"/>
      <w:r w:rsidRPr="00704B48">
        <w:rPr>
          <w:sz w:val="24"/>
          <w:szCs w:val="24"/>
          <w:lang w:val="ru-RU"/>
        </w:rPr>
        <w:t xml:space="preserve"> или довело до </w:t>
      </w:r>
      <w:proofErr w:type="spellStart"/>
      <w:r w:rsidRPr="00704B48">
        <w:rPr>
          <w:sz w:val="24"/>
          <w:szCs w:val="24"/>
          <w:lang w:val="ru-RU"/>
        </w:rPr>
        <w:t>загрозување</w:t>
      </w:r>
      <w:proofErr w:type="spellEnd"/>
      <w:r w:rsidRPr="00704B48">
        <w:rPr>
          <w:sz w:val="24"/>
          <w:szCs w:val="24"/>
          <w:lang w:val="ru-RU"/>
        </w:rPr>
        <w:t xml:space="preserve"> на </w:t>
      </w:r>
      <w:proofErr w:type="spellStart"/>
      <w:r w:rsidRPr="00704B48">
        <w:rPr>
          <w:sz w:val="24"/>
          <w:szCs w:val="24"/>
          <w:lang w:val="ru-RU"/>
        </w:rPr>
        <w:t>безбедноста</w:t>
      </w:r>
      <w:proofErr w:type="spellEnd"/>
      <w:r w:rsidRPr="00704B48">
        <w:rPr>
          <w:sz w:val="24"/>
          <w:szCs w:val="24"/>
          <w:lang w:val="ru-RU"/>
        </w:rPr>
        <w:t xml:space="preserve"> на </w:t>
      </w:r>
      <w:proofErr w:type="spellStart"/>
      <w:r w:rsidRPr="00704B48">
        <w:rPr>
          <w:sz w:val="24"/>
          <w:szCs w:val="24"/>
          <w:lang w:val="ru-RU"/>
        </w:rPr>
        <w:t>економската</w:t>
      </w:r>
      <w:proofErr w:type="spellEnd"/>
      <w:r w:rsidRPr="00704B48">
        <w:rPr>
          <w:sz w:val="24"/>
          <w:szCs w:val="24"/>
          <w:lang w:val="ru-RU"/>
        </w:rPr>
        <w:t xml:space="preserve"> или </w:t>
      </w:r>
      <w:proofErr w:type="spellStart"/>
      <w:r w:rsidRPr="00704B48">
        <w:rPr>
          <w:sz w:val="24"/>
          <w:szCs w:val="24"/>
          <w:lang w:val="ru-RU"/>
        </w:rPr>
        <w:t>воената</w:t>
      </w:r>
      <w:proofErr w:type="spellEnd"/>
      <w:r w:rsidRPr="00704B48">
        <w:rPr>
          <w:sz w:val="24"/>
          <w:szCs w:val="24"/>
          <w:lang w:val="ru-RU"/>
        </w:rPr>
        <w:t xml:space="preserve"> </w:t>
      </w:r>
      <w:proofErr w:type="spellStart"/>
      <w:r w:rsidRPr="00704B48">
        <w:rPr>
          <w:sz w:val="24"/>
          <w:szCs w:val="24"/>
          <w:lang w:val="ru-RU"/>
        </w:rPr>
        <w:t>моќ</w:t>
      </w:r>
      <w:proofErr w:type="spellEnd"/>
      <w:r w:rsidRPr="00704B48">
        <w:rPr>
          <w:sz w:val="24"/>
          <w:szCs w:val="24"/>
          <w:lang w:val="ru-RU"/>
        </w:rPr>
        <w:t xml:space="preserve">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00B258AC" w:rsidRPr="00704B48">
        <w:rPr>
          <w:sz w:val="24"/>
          <w:szCs w:val="24"/>
          <w:lang w:val="ru-RU"/>
        </w:rPr>
        <w:t xml:space="preserve"> за </w:t>
      </w:r>
      <w:proofErr w:type="spellStart"/>
      <w:r w:rsidR="00B258AC" w:rsidRPr="00704B48">
        <w:rPr>
          <w:sz w:val="24"/>
          <w:szCs w:val="24"/>
          <w:lang w:val="ru-RU"/>
        </w:rPr>
        <w:t>делото</w:t>
      </w:r>
      <w:proofErr w:type="spellEnd"/>
      <w:r w:rsidR="00B258AC" w:rsidRPr="00704B48">
        <w:rPr>
          <w:sz w:val="24"/>
          <w:szCs w:val="24"/>
          <w:lang w:val="ru-RU"/>
        </w:rPr>
        <w:t xml:space="preserve"> од став(1) и (2)</w:t>
      </w:r>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00B258AC" w:rsidRPr="00704B48">
        <w:rPr>
          <w:sz w:val="24"/>
          <w:szCs w:val="24"/>
          <w:lang w:val="ru-RU"/>
        </w:rPr>
        <w:t xml:space="preserve">, а за </w:t>
      </w:r>
      <w:proofErr w:type="spellStart"/>
      <w:r w:rsidR="00B258AC" w:rsidRPr="00704B48">
        <w:rPr>
          <w:sz w:val="24"/>
          <w:szCs w:val="24"/>
          <w:lang w:val="ru-RU"/>
        </w:rPr>
        <w:t>делото</w:t>
      </w:r>
      <w:proofErr w:type="spellEnd"/>
      <w:r w:rsidR="00B258AC" w:rsidRPr="00704B48">
        <w:rPr>
          <w:sz w:val="24"/>
          <w:szCs w:val="24"/>
          <w:lang w:val="ru-RU"/>
        </w:rPr>
        <w:t xml:space="preserve"> од </w:t>
      </w:r>
      <w:proofErr w:type="spellStart"/>
      <w:r w:rsidR="00B258AC" w:rsidRPr="00704B48">
        <w:rPr>
          <w:sz w:val="24"/>
          <w:szCs w:val="24"/>
          <w:lang w:val="ru-RU"/>
        </w:rPr>
        <w:t>ставовите</w:t>
      </w:r>
      <w:proofErr w:type="spellEnd"/>
      <w:r w:rsidR="00B258AC" w:rsidRPr="00704B48">
        <w:rPr>
          <w:sz w:val="24"/>
          <w:szCs w:val="24"/>
          <w:lang w:val="ru-RU"/>
        </w:rPr>
        <w:t xml:space="preserve"> (3) и (4) од </w:t>
      </w:r>
      <w:proofErr w:type="spellStart"/>
      <w:r w:rsidR="00B258AC" w:rsidRPr="00704B48">
        <w:rPr>
          <w:sz w:val="24"/>
          <w:szCs w:val="24"/>
          <w:lang w:val="ru-RU"/>
        </w:rPr>
        <w:t>една</w:t>
      </w:r>
      <w:proofErr w:type="spellEnd"/>
      <w:r w:rsidR="00B258AC" w:rsidRPr="00704B48">
        <w:rPr>
          <w:sz w:val="24"/>
          <w:szCs w:val="24"/>
          <w:lang w:val="ru-RU"/>
        </w:rPr>
        <w:t xml:space="preserve"> до </w:t>
      </w:r>
      <w:proofErr w:type="spellStart"/>
      <w:r w:rsidR="00B258AC" w:rsidRPr="00704B48">
        <w:rPr>
          <w:sz w:val="24"/>
          <w:szCs w:val="24"/>
          <w:lang w:val="ru-RU"/>
        </w:rPr>
        <w:t>десет</w:t>
      </w:r>
      <w:proofErr w:type="spellEnd"/>
      <w:r w:rsidR="00B258AC" w:rsidRPr="00704B48">
        <w:rPr>
          <w:sz w:val="24"/>
          <w:szCs w:val="24"/>
          <w:lang w:val="ru-RU"/>
        </w:rPr>
        <w:t xml:space="preserve"> </w:t>
      </w:r>
      <w:proofErr w:type="spellStart"/>
      <w:r w:rsidR="00B258AC" w:rsidRPr="00704B48">
        <w:rPr>
          <w:sz w:val="24"/>
          <w:szCs w:val="24"/>
          <w:lang w:val="ru-RU"/>
        </w:rPr>
        <w:t>години</w:t>
      </w:r>
      <w:proofErr w:type="spellEnd"/>
      <w:r w:rsidR="00B258AC" w:rsidRPr="00704B48">
        <w:rPr>
          <w:sz w:val="24"/>
          <w:szCs w:val="24"/>
          <w:lang w:val="ru-RU"/>
        </w:rPr>
        <w:t>.</w:t>
      </w:r>
    </w:p>
    <w:p w14:paraId="13BA04AB" w14:textId="7A834053" w:rsidR="00B2730E" w:rsidRPr="00704B48" w:rsidRDefault="009F5657" w:rsidP="00FA77C2">
      <w:pPr>
        <w:pStyle w:val="ListParagraph"/>
        <w:numPr>
          <w:ilvl w:val="0"/>
          <w:numId w:val="118"/>
        </w:numPr>
        <w:spacing w:before="2" w:line="249" w:lineRule="auto"/>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A8689C" w:rsidRPr="00704B48">
        <w:rPr>
          <w:sz w:val="24"/>
          <w:szCs w:val="24"/>
          <w:lang w:val="ru-RU"/>
        </w:rPr>
        <w:t>от</w:t>
      </w:r>
      <w:proofErr w:type="spellEnd"/>
      <w:r w:rsidRPr="00704B48">
        <w:rPr>
          <w:sz w:val="24"/>
          <w:szCs w:val="24"/>
          <w:lang w:val="ru-RU"/>
        </w:rPr>
        <w:t xml:space="preserve"> </w:t>
      </w:r>
      <w:r w:rsidR="00A8689C" w:rsidRPr="00704B48">
        <w:rPr>
          <w:sz w:val="24"/>
          <w:szCs w:val="24"/>
          <w:lang w:val="ru-RU"/>
        </w:rPr>
        <w:t>(</w:t>
      </w:r>
      <w:r w:rsidRPr="00704B48">
        <w:rPr>
          <w:sz w:val="24"/>
          <w:szCs w:val="24"/>
          <w:lang w:val="ru-RU"/>
        </w:rPr>
        <w:t>1</w:t>
      </w:r>
      <w:r w:rsidR="00A8689C" w:rsidRPr="00704B48">
        <w:rPr>
          <w:sz w:val="24"/>
          <w:szCs w:val="24"/>
          <w:lang w:val="ru-RU"/>
        </w:rPr>
        <w:t xml:space="preserve">) на </w:t>
      </w:r>
      <w:proofErr w:type="spellStart"/>
      <w:r w:rsidR="00A8689C" w:rsidRPr="00704B48">
        <w:rPr>
          <w:sz w:val="24"/>
          <w:szCs w:val="24"/>
          <w:lang w:val="ru-RU"/>
        </w:rPr>
        <w:t>овој</w:t>
      </w:r>
      <w:proofErr w:type="spellEnd"/>
      <w:r w:rsidR="00A8689C" w:rsidRPr="00704B48">
        <w:rPr>
          <w:sz w:val="24"/>
          <w:szCs w:val="24"/>
          <w:lang w:val="ru-RU"/>
        </w:rPr>
        <w:t xml:space="preserve"> член</w:t>
      </w:r>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w:t>
      </w:r>
      <w:r w:rsidR="00E444C6" w:rsidRPr="00704B48">
        <w:rPr>
          <w:sz w:val="24"/>
          <w:szCs w:val="24"/>
          <w:lang w:val="ru-RU"/>
        </w:rPr>
        <w:t xml:space="preserve">пет </w:t>
      </w:r>
      <w:proofErr w:type="spellStart"/>
      <w:r w:rsidRPr="00704B48">
        <w:rPr>
          <w:sz w:val="24"/>
          <w:szCs w:val="24"/>
          <w:lang w:val="ru-RU"/>
        </w:rPr>
        <w:t>години</w:t>
      </w:r>
      <w:proofErr w:type="spellEnd"/>
      <w:r w:rsidRPr="00704B48">
        <w:rPr>
          <w:sz w:val="24"/>
          <w:szCs w:val="24"/>
          <w:lang w:val="ru-RU"/>
        </w:rPr>
        <w:t>.</w:t>
      </w:r>
    </w:p>
    <w:p w14:paraId="6251DBFA" w14:textId="0EDE407C" w:rsidR="00B2730E" w:rsidRPr="00704B48" w:rsidRDefault="00B2730E" w:rsidP="00FA77C2">
      <w:pPr>
        <w:pStyle w:val="ListParagraph"/>
        <w:numPr>
          <w:ilvl w:val="0"/>
          <w:numId w:val="118"/>
        </w:numPr>
        <w:spacing w:before="2" w:line="249" w:lineRule="auto"/>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A8689C" w:rsidRPr="00704B48">
        <w:rPr>
          <w:sz w:val="24"/>
          <w:szCs w:val="24"/>
          <w:lang w:val="ru-RU"/>
        </w:rPr>
        <w:t>от</w:t>
      </w:r>
      <w:proofErr w:type="spellEnd"/>
      <w:r w:rsidRPr="00704B48">
        <w:rPr>
          <w:sz w:val="24"/>
          <w:szCs w:val="24"/>
          <w:lang w:val="ru-RU"/>
        </w:rPr>
        <w:t xml:space="preserve"> </w:t>
      </w:r>
      <w:r w:rsidR="00A8689C" w:rsidRPr="00704B48">
        <w:rPr>
          <w:sz w:val="24"/>
          <w:szCs w:val="24"/>
          <w:lang w:val="ru-RU"/>
        </w:rPr>
        <w:t>(</w:t>
      </w:r>
      <w:r w:rsidR="00B258AC" w:rsidRPr="00704B48">
        <w:rPr>
          <w:sz w:val="24"/>
          <w:szCs w:val="24"/>
          <w:lang w:val="ru-RU"/>
        </w:rPr>
        <w:t>3</w:t>
      </w:r>
      <w:r w:rsidR="00A8689C" w:rsidRPr="00704B48">
        <w:rPr>
          <w:sz w:val="24"/>
          <w:szCs w:val="24"/>
          <w:lang w:val="ru-RU"/>
        </w:rPr>
        <w:t xml:space="preserve">) на </w:t>
      </w:r>
      <w:proofErr w:type="spellStart"/>
      <w:r w:rsidR="00A8689C" w:rsidRPr="00704B48">
        <w:rPr>
          <w:sz w:val="24"/>
          <w:szCs w:val="24"/>
          <w:lang w:val="ru-RU"/>
        </w:rPr>
        <w:t>овој</w:t>
      </w:r>
      <w:proofErr w:type="spellEnd"/>
      <w:r w:rsidR="00A8689C" w:rsidRPr="00704B48">
        <w:rPr>
          <w:sz w:val="24"/>
          <w:szCs w:val="24"/>
          <w:lang w:val="ru-RU"/>
        </w:rPr>
        <w:t xml:space="preserve"> член</w:t>
      </w:r>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r w:rsidR="006932BF" w:rsidRPr="00704B48">
        <w:rPr>
          <w:sz w:val="24"/>
          <w:szCs w:val="24"/>
          <w:lang w:val="ru-RU"/>
        </w:rPr>
        <w:t>с</w:t>
      </w:r>
      <w:r w:rsidRPr="00704B48">
        <w:rPr>
          <w:sz w:val="24"/>
          <w:szCs w:val="24"/>
          <w:lang w:val="ru-RU"/>
        </w:rPr>
        <w:t xml:space="preserve">о </w:t>
      </w:r>
      <w:proofErr w:type="spellStart"/>
      <w:r w:rsidRPr="00704B48">
        <w:rPr>
          <w:sz w:val="24"/>
          <w:szCs w:val="24"/>
          <w:lang w:val="ru-RU"/>
        </w:rPr>
        <w:t>парична</w:t>
      </w:r>
      <w:proofErr w:type="spellEnd"/>
      <w:r w:rsidRPr="00704B48">
        <w:rPr>
          <w:sz w:val="24"/>
          <w:szCs w:val="24"/>
          <w:lang w:val="ru-RU"/>
        </w:rPr>
        <w:t xml:space="preserve"> казна или</w:t>
      </w:r>
      <w:r w:rsidR="006932BF" w:rsidRPr="00704B48">
        <w:rPr>
          <w:sz w:val="24"/>
          <w:szCs w:val="24"/>
          <w:lang w:val="ru-RU"/>
        </w:rPr>
        <w:t xml:space="preserve"> со</w:t>
      </w:r>
      <w:r w:rsidRPr="00704B48">
        <w:rPr>
          <w:sz w:val="24"/>
          <w:szCs w:val="24"/>
          <w:lang w:val="ru-RU"/>
        </w:rPr>
        <w:t xml:space="preserve"> затвор до </w:t>
      </w:r>
      <w:proofErr w:type="spellStart"/>
      <w:r w:rsidRPr="00704B48">
        <w:rPr>
          <w:sz w:val="24"/>
          <w:szCs w:val="24"/>
          <w:lang w:val="ru-RU"/>
        </w:rPr>
        <w:t>една</w:t>
      </w:r>
      <w:proofErr w:type="spellEnd"/>
      <w:r w:rsidRPr="00704B48">
        <w:rPr>
          <w:sz w:val="24"/>
          <w:szCs w:val="24"/>
          <w:lang w:val="ru-RU"/>
        </w:rPr>
        <w:t xml:space="preserve"> година.</w:t>
      </w:r>
    </w:p>
    <w:p w14:paraId="7970E713" w14:textId="77777777" w:rsidR="00FA77C2" w:rsidRPr="00704B48" w:rsidRDefault="00FA77C2" w:rsidP="00FA77C2">
      <w:pPr>
        <w:pStyle w:val="NoSpacing"/>
        <w:jc w:val="center"/>
        <w:rPr>
          <w:b/>
          <w:bCs/>
          <w:sz w:val="24"/>
          <w:szCs w:val="24"/>
          <w:lang w:val="ru-RU"/>
        </w:rPr>
      </w:pPr>
    </w:p>
    <w:p w14:paraId="7B5DBB43" w14:textId="77777777" w:rsidR="001836CB" w:rsidRPr="00704B48" w:rsidRDefault="009F5657" w:rsidP="00FA77C2">
      <w:pPr>
        <w:pStyle w:val="NoSpacing"/>
        <w:jc w:val="center"/>
        <w:rPr>
          <w:b/>
          <w:bCs/>
          <w:sz w:val="24"/>
          <w:szCs w:val="24"/>
          <w:lang w:val="ru-RU"/>
        </w:rPr>
      </w:pPr>
      <w:proofErr w:type="spellStart"/>
      <w:r w:rsidRPr="00704B48">
        <w:rPr>
          <w:b/>
          <w:bCs/>
          <w:sz w:val="24"/>
          <w:szCs w:val="24"/>
          <w:lang w:val="ru-RU"/>
        </w:rPr>
        <w:t>Повикување</w:t>
      </w:r>
      <w:proofErr w:type="spellEnd"/>
      <w:r w:rsidRPr="00704B48">
        <w:rPr>
          <w:b/>
          <w:bCs/>
          <w:sz w:val="24"/>
          <w:szCs w:val="24"/>
          <w:lang w:val="ru-RU"/>
        </w:rPr>
        <w:t xml:space="preserve"> на </w:t>
      </w:r>
      <w:proofErr w:type="spellStart"/>
      <w:r w:rsidRPr="00704B48">
        <w:rPr>
          <w:b/>
          <w:bCs/>
          <w:sz w:val="24"/>
          <w:szCs w:val="24"/>
          <w:lang w:val="ru-RU"/>
        </w:rPr>
        <w:t>насилна</w:t>
      </w:r>
      <w:proofErr w:type="spellEnd"/>
      <w:r w:rsidRPr="00704B48">
        <w:rPr>
          <w:b/>
          <w:bCs/>
          <w:sz w:val="24"/>
          <w:szCs w:val="24"/>
          <w:lang w:val="ru-RU"/>
        </w:rPr>
        <w:t xml:space="preserve"> промена на </w:t>
      </w:r>
      <w:proofErr w:type="spellStart"/>
      <w:r w:rsidRPr="00704B48">
        <w:rPr>
          <w:b/>
          <w:bCs/>
          <w:sz w:val="24"/>
          <w:szCs w:val="24"/>
          <w:lang w:val="ru-RU"/>
        </w:rPr>
        <w:t>уставниот</w:t>
      </w:r>
      <w:proofErr w:type="spellEnd"/>
      <w:r w:rsidRPr="00704B48">
        <w:rPr>
          <w:b/>
          <w:bCs/>
          <w:sz w:val="24"/>
          <w:szCs w:val="24"/>
          <w:lang w:val="ru-RU"/>
        </w:rPr>
        <w:t xml:space="preserve"> </w:t>
      </w:r>
      <w:proofErr w:type="spellStart"/>
      <w:r w:rsidRPr="00704B48">
        <w:rPr>
          <w:b/>
          <w:bCs/>
          <w:sz w:val="24"/>
          <w:szCs w:val="24"/>
          <w:lang w:val="ru-RU"/>
        </w:rPr>
        <w:t>поредок</w:t>
      </w:r>
      <w:proofErr w:type="spellEnd"/>
    </w:p>
    <w:p w14:paraId="55E5E0D1" w14:textId="77777777" w:rsidR="00FA77C2" w:rsidRPr="00704B48" w:rsidRDefault="00FA77C2" w:rsidP="00FA77C2">
      <w:pPr>
        <w:pStyle w:val="NoSpacing"/>
        <w:jc w:val="center"/>
        <w:rPr>
          <w:b/>
          <w:bCs/>
          <w:sz w:val="24"/>
          <w:szCs w:val="24"/>
          <w:lang w:val="ru-RU"/>
        </w:rPr>
      </w:pPr>
    </w:p>
    <w:p w14:paraId="6EEE85EB" w14:textId="1CD723E1" w:rsidR="00437DEC" w:rsidRPr="00704B48" w:rsidRDefault="00EF34AF" w:rsidP="00FA77C2">
      <w:pPr>
        <w:pStyle w:val="NoSpacing"/>
        <w:jc w:val="center"/>
        <w:rPr>
          <w:b/>
          <w:bCs/>
          <w:sz w:val="24"/>
          <w:szCs w:val="24"/>
          <w:lang w:val="ru-RU"/>
        </w:rPr>
      </w:pPr>
      <w:r w:rsidRPr="00704B48">
        <w:rPr>
          <w:b/>
          <w:bCs/>
          <w:sz w:val="24"/>
          <w:szCs w:val="24"/>
          <w:lang w:val="ru-RU"/>
        </w:rPr>
        <w:t xml:space="preserve">Член </w:t>
      </w:r>
      <w:r w:rsidR="00DC4144" w:rsidRPr="00704B48">
        <w:rPr>
          <w:b/>
          <w:bCs/>
          <w:sz w:val="24"/>
          <w:szCs w:val="24"/>
          <w:lang w:val="ru-RU"/>
        </w:rPr>
        <w:t>42</w:t>
      </w:r>
      <w:r w:rsidR="00C91081" w:rsidRPr="00704B48">
        <w:rPr>
          <w:b/>
          <w:bCs/>
          <w:sz w:val="24"/>
          <w:szCs w:val="24"/>
          <w:lang w:val="ru-RU"/>
        </w:rPr>
        <w:t>6</w:t>
      </w:r>
      <w:r w:rsidR="00DC4144"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318</w:t>
      </w:r>
      <w:r w:rsidR="001836CB" w:rsidRPr="00704B48">
        <w:rPr>
          <w:b/>
          <w:bCs/>
          <w:sz w:val="24"/>
          <w:szCs w:val="24"/>
          <w:lang w:val="ru-RU"/>
        </w:rPr>
        <w:t>)</w:t>
      </w:r>
    </w:p>
    <w:p w14:paraId="4F9479F6" w14:textId="40B83CE0" w:rsidR="00D1726F" w:rsidRPr="00704B48" w:rsidRDefault="009F5657" w:rsidP="007517FC">
      <w:pPr>
        <w:pStyle w:val="BodyText"/>
        <w:ind w:left="0" w:right="-40" w:firstLine="360"/>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со </w:t>
      </w:r>
      <w:proofErr w:type="spellStart"/>
      <w:r w:rsidRPr="00704B48">
        <w:rPr>
          <w:lang w:val="ru-RU"/>
        </w:rPr>
        <w:t>намера</w:t>
      </w:r>
      <w:proofErr w:type="spellEnd"/>
      <w:r w:rsidRPr="00704B48">
        <w:rPr>
          <w:lang w:val="ru-RU"/>
        </w:rPr>
        <w:t xml:space="preserve"> да го </w:t>
      </w:r>
      <w:proofErr w:type="spellStart"/>
      <w:r w:rsidRPr="00704B48">
        <w:rPr>
          <w:lang w:val="ru-RU"/>
        </w:rPr>
        <w:t>загрози</w:t>
      </w:r>
      <w:proofErr w:type="spellEnd"/>
      <w:r w:rsidRPr="00704B48">
        <w:rPr>
          <w:lang w:val="ru-RU"/>
        </w:rPr>
        <w:t xml:space="preserve"> </w:t>
      </w:r>
      <w:proofErr w:type="spellStart"/>
      <w:r w:rsidRPr="00704B48">
        <w:rPr>
          <w:lang w:val="ru-RU"/>
        </w:rPr>
        <w:t>уставниот</w:t>
      </w:r>
      <w:proofErr w:type="spellEnd"/>
      <w:r w:rsidRPr="00704B48">
        <w:rPr>
          <w:lang w:val="ru-RU"/>
        </w:rPr>
        <w:t xml:space="preserve"> </w:t>
      </w:r>
      <w:proofErr w:type="spellStart"/>
      <w:r w:rsidRPr="00704B48">
        <w:rPr>
          <w:lang w:val="ru-RU"/>
        </w:rPr>
        <w:t>поредок</w:t>
      </w:r>
      <w:proofErr w:type="spellEnd"/>
      <w:r w:rsidRPr="00704B48">
        <w:rPr>
          <w:lang w:val="ru-RU"/>
        </w:rPr>
        <w:t xml:space="preserve"> или </w:t>
      </w:r>
      <w:proofErr w:type="spellStart"/>
      <w:r w:rsidRPr="00704B48">
        <w:rPr>
          <w:lang w:val="ru-RU"/>
        </w:rPr>
        <w:t>безбедноста</w:t>
      </w:r>
      <w:proofErr w:type="spellEnd"/>
      <w:r w:rsidRPr="00704B48">
        <w:rPr>
          <w:lang w:val="ru-RU"/>
        </w:rPr>
        <w:t xml:space="preserve"> на</w:t>
      </w:r>
      <w:r w:rsidR="001836CB" w:rsidRPr="00704B48">
        <w:rPr>
          <w:lang w:val="ru-RU"/>
        </w:rPr>
        <w:t xml:space="preserve">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w:t>
      </w:r>
      <w:proofErr w:type="spellStart"/>
      <w:r w:rsidRPr="00704B48">
        <w:rPr>
          <w:lang w:val="ru-RU"/>
        </w:rPr>
        <w:t>јавно</w:t>
      </w:r>
      <w:proofErr w:type="spellEnd"/>
      <w:r w:rsidRPr="00704B48">
        <w:rPr>
          <w:lang w:val="ru-RU"/>
        </w:rPr>
        <w:t xml:space="preserve"> или со </w:t>
      </w:r>
      <w:proofErr w:type="spellStart"/>
      <w:r w:rsidRPr="00704B48">
        <w:rPr>
          <w:lang w:val="ru-RU"/>
        </w:rPr>
        <w:t>ширење</w:t>
      </w:r>
      <w:proofErr w:type="spellEnd"/>
      <w:r w:rsidRPr="00704B48">
        <w:rPr>
          <w:lang w:val="ru-RU"/>
        </w:rPr>
        <w:t xml:space="preserve"> </w:t>
      </w:r>
      <w:proofErr w:type="spellStart"/>
      <w:r w:rsidRPr="00704B48">
        <w:rPr>
          <w:lang w:val="ru-RU"/>
        </w:rPr>
        <w:t>списи</w:t>
      </w:r>
      <w:proofErr w:type="spellEnd"/>
      <w:r w:rsidRPr="00704B48">
        <w:rPr>
          <w:lang w:val="ru-RU"/>
        </w:rPr>
        <w:t xml:space="preserve"> </w:t>
      </w:r>
      <w:proofErr w:type="spellStart"/>
      <w:r w:rsidRPr="00704B48">
        <w:rPr>
          <w:lang w:val="ru-RU"/>
        </w:rPr>
        <w:t>повикува</w:t>
      </w:r>
      <w:proofErr w:type="spellEnd"/>
      <w:r w:rsidRPr="00704B48">
        <w:rPr>
          <w:lang w:val="ru-RU"/>
        </w:rPr>
        <w:t xml:space="preserve"> или </w:t>
      </w:r>
      <w:proofErr w:type="spellStart"/>
      <w:r w:rsidRPr="00704B48">
        <w:rPr>
          <w:lang w:val="ru-RU"/>
        </w:rPr>
        <w:t>поттикнува</w:t>
      </w:r>
      <w:proofErr w:type="spellEnd"/>
      <w:r w:rsidRPr="00704B48">
        <w:rPr>
          <w:lang w:val="ru-RU"/>
        </w:rPr>
        <w:t xml:space="preserve"> на </w:t>
      </w:r>
      <w:proofErr w:type="spellStart"/>
      <w:r w:rsidRPr="00704B48">
        <w:rPr>
          <w:lang w:val="ru-RU"/>
        </w:rPr>
        <w:t>непосредно</w:t>
      </w:r>
      <w:proofErr w:type="spellEnd"/>
      <w:r w:rsidRPr="00704B48">
        <w:rPr>
          <w:lang w:val="ru-RU"/>
        </w:rPr>
        <w:t xml:space="preserve"> </w:t>
      </w:r>
      <w:proofErr w:type="spellStart"/>
      <w:r w:rsidRPr="00704B48">
        <w:rPr>
          <w:lang w:val="ru-RU"/>
        </w:rPr>
        <w:t>извршување</w:t>
      </w:r>
      <w:proofErr w:type="spellEnd"/>
      <w:r w:rsidRPr="00704B48">
        <w:rPr>
          <w:lang w:val="ru-RU"/>
        </w:rPr>
        <w:t xml:space="preserve"> или го </w:t>
      </w:r>
      <w:proofErr w:type="spellStart"/>
      <w:r w:rsidRPr="00704B48">
        <w:rPr>
          <w:lang w:val="ru-RU"/>
        </w:rPr>
        <w:t>поддржува</w:t>
      </w:r>
      <w:proofErr w:type="spellEnd"/>
      <w:r w:rsidRPr="00704B48">
        <w:rPr>
          <w:lang w:val="ru-RU"/>
        </w:rPr>
        <w:t xml:space="preserve"> </w:t>
      </w:r>
      <w:proofErr w:type="spellStart"/>
      <w:r w:rsidRPr="00704B48">
        <w:rPr>
          <w:lang w:val="ru-RU"/>
        </w:rPr>
        <w:t>извршувањето</w:t>
      </w:r>
      <w:proofErr w:type="spellEnd"/>
      <w:r w:rsidRPr="00704B48">
        <w:rPr>
          <w:lang w:val="ru-RU"/>
        </w:rPr>
        <w:t xml:space="preserve"> на </w:t>
      </w:r>
      <w:proofErr w:type="spellStart"/>
      <w:r w:rsidRPr="00704B48">
        <w:rPr>
          <w:lang w:val="ru-RU"/>
        </w:rPr>
        <w:t>делата</w:t>
      </w:r>
      <w:proofErr w:type="spellEnd"/>
      <w:r w:rsidRPr="00704B48">
        <w:rPr>
          <w:lang w:val="ru-RU"/>
        </w:rPr>
        <w:t xml:space="preserve"> од </w:t>
      </w:r>
      <w:proofErr w:type="spellStart"/>
      <w:r w:rsidRPr="00704B48">
        <w:rPr>
          <w:lang w:val="ru-RU"/>
        </w:rPr>
        <w:t>членовите</w:t>
      </w:r>
      <w:proofErr w:type="spellEnd"/>
      <w:r w:rsidRPr="00704B48">
        <w:rPr>
          <w:lang w:val="ru-RU"/>
        </w:rPr>
        <w:t xml:space="preserve"> </w:t>
      </w:r>
      <w:r w:rsidR="001836CB" w:rsidRPr="00704B48">
        <w:rPr>
          <w:lang w:val="ru-RU"/>
        </w:rPr>
        <w:t>41</w:t>
      </w:r>
      <w:r w:rsidR="005556D4" w:rsidRPr="00704B48">
        <w:rPr>
          <w:lang w:val="ru-RU"/>
        </w:rPr>
        <w:t>4</w:t>
      </w:r>
      <w:r w:rsidRPr="00704B48">
        <w:rPr>
          <w:lang w:val="ru-RU"/>
        </w:rPr>
        <w:t xml:space="preserve"> до </w:t>
      </w:r>
      <w:r w:rsidR="001836CB" w:rsidRPr="00704B48">
        <w:rPr>
          <w:lang w:val="ru-RU"/>
        </w:rPr>
        <w:t>42</w:t>
      </w:r>
      <w:r w:rsidR="005556D4" w:rsidRPr="00704B48">
        <w:rPr>
          <w:lang w:val="ru-RU"/>
        </w:rPr>
        <w:t>4</w:t>
      </w:r>
      <w:r w:rsidRPr="00704B48">
        <w:rPr>
          <w:lang w:val="ru-RU"/>
        </w:rPr>
        <w:t xml:space="preserve">, </w:t>
      </w:r>
      <w:proofErr w:type="spellStart"/>
      <w:r w:rsidRPr="00704B48">
        <w:rPr>
          <w:lang w:val="ru-RU"/>
        </w:rPr>
        <w:t>ќе</w:t>
      </w:r>
      <w:proofErr w:type="spellEnd"/>
      <w:r w:rsidRPr="00704B48">
        <w:rPr>
          <w:lang w:val="ru-RU"/>
        </w:rPr>
        <w:t xml:space="preserve"> се казни со затвор од три </w:t>
      </w:r>
      <w:proofErr w:type="spellStart"/>
      <w:r w:rsidRPr="00704B48">
        <w:rPr>
          <w:lang w:val="ru-RU"/>
        </w:rPr>
        <w:t>месеци</w:t>
      </w:r>
      <w:proofErr w:type="spellEnd"/>
      <w:r w:rsidRPr="00704B48">
        <w:rPr>
          <w:lang w:val="ru-RU"/>
        </w:rPr>
        <w:t xml:space="preserve"> до пет </w:t>
      </w:r>
      <w:proofErr w:type="spellStart"/>
      <w:r w:rsidRPr="00704B48">
        <w:rPr>
          <w:lang w:val="ru-RU"/>
        </w:rPr>
        <w:t>години</w:t>
      </w:r>
      <w:proofErr w:type="spellEnd"/>
      <w:r w:rsidRPr="00704B48">
        <w:rPr>
          <w:lang w:val="ru-RU"/>
        </w:rPr>
        <w:t>.</w:t>
      </w:r>
    </w:p>
    <w:p w14:paraId="0E17BA4C" w14:textId="77777777" w:rsidR="00CB11C3" w:rsidRPr="00704B48" w:rsidRDefault="00CB11C3" w:rsidP="00DA18CD">
      <w:pPr>
        <w:pStyle w:val="NoSpacing"/>
        <w:jc w:val="center"/>
        <w:rPr>
          <w:b/>
          <w:bCs/>
          <w:sz w:val="24"/>
          <w:szCs w:val="24"/>
          <w:lang w:val="ru-RU"/>
        </w:rPr>
      </w:pPr>
    </w:p>
    <w:p w14:paraId="40875AE1" w14:textId="77777777" w:rsidR="00B45A72" w:rsidRDefault="00B45A72">
      <w:pPr>
        <w:widowControl/>
        <w:autoSpaceDE/>
        <w:autoSpaceDN/>
        <w:rPr>
          <w:rFonts w:cs="Times New Roman"/>
          <w:b/>
          <w:bCs/>
          <w:sz w:val="24"/>
          <w:szCs w:val="24"/>
          <w:lang w:val="ru-RU"/>
        </w:rPr>
      </w:pPr>
      <w:r>
        <w:rPr>
          <w:b/>
          <w:bCs/>
          <w:sz w:val="24"/>
          <w:szCs w:val="24"/>
          <w:lang w:val="ru-RU"/>
        </w:rPr>
        <w:br w:type="page"/>
      </w:r>
    </w:p>
    <w:p w14:paraId="3F52A69D" w14:textId="3F1C6CD1" w:rsidR="006C5B21" w:rsidRPr="00704B48" w:rsidRDefault="009F5657" w:rsidP="00DA18CD">
      <w:pPr>
        <w:pStyle w:val="NoSpacing"/>
        <w:jc w:val="center"/>
        <w:rPr>
          <w:b/>
          <w:bCs/>
          <w:sz w:val="24"/>
          <w:szCs w:val="24"/>
          <w:lang w:val="ru-RU"/>
        </w:rPr>
      </w:pPr>
      <w:proofErr w:type="spellStart"/>
      <w:r w:rsidRPr="00704B48">
        <w:rPr>
          <w:b/>
          <w:bCs/>
          <w:sz w:val="24"/>
          <w:szCs w:val="24"/>
          <w:lang w:val="ru-RU"/>
        </w:rPr>
        <w:lastRenderedPageBreak/>
        <w:t>Предизвикување</w:t>
      </w:r>
      <w:proofErr w:type="spellEnd"/>
      <w:r w:rsidRPr="00704B48">
        <w:rPr>
          <w:b/>
          <w:bCs/>
          <w:sz w:val="24"/>
          <w:szCs w:val="24"/>
          <w:lang w:val="ru-RU"/>
        </w:rPr>
        <w:t xml:space="preserve"> </w:t>
      </w:r>
      <w:proofErr w:type="spellStart"/>
      <w:r w:rsidRPr="00704B48">
        <w:rPr>
          <w:b/>
          <w:bCs/>
          <w:sz w:val="24"/>
          <w:szCs w:val="24"/>
          <w:lang w:val="ru-RU"/>
        </w:rPr>
        <w:t>омраза</w:t>
      </w:r>
      <w:proofErr w:type="spellEnd"/>
      <w:r w:rsidRPr="00704B48">
        <w:rPr>
          <w:b/>
          <w:bCs/>
          <w:sz w:val="24"/>
          <w:szCs w:val="24"/>
          <w:lang w:val="ru-RU"/>
        </w:rPr>
        <w:t xml:space="preserve">, раздор или </w:t>
      </w:r>
    </w:p>
    <w:p w14:paraId="60CEA6EE" w14:textId="77043CC1" w:rsidR="00437DEC" w:rsidRPr="00704B48" w:rsidRDefault="009F5657" w:rsidP="00DA18CD">
      <w:pPr>
        <w:pStyle w:val="NoSpacing"/>
        <w:jc w:val="center"/>
        <w:rPr>
          <w:b/>
          <w:bCs/>
          <w:sz w:val="24"/>
          <w:szCs w:val="24"/>
          <w:lang w:val="ru-RU"/>
        </w:rPr>
      </w:pPr>
      <w:proofErr w:type="spellStart"/>
      <w:r w:rsidRPr="00704B48">
        <w:rPr>
          <w:b/>
          <w:bCs/>
          <w:sz w:val="24"/>
          <w:szCs w:val="24"/>
          <w:lang w:val="ru-RU"/>
        </w:rPr>
        <w:t>нетрпеливост</w:t>
      </w:r>
      <w:proofErr w:type="spellEnd"/>
      <w:r w:rsidRPr="00704B48">
        <w:rPr>
          <w:b/>
          <w:bCs/>
          <w:sz w:val="24"/>
          <w:szCs w:val="24"/>
          <w:lang w:val="ru-RU"/>
        </w:rPr>
        <w:t xml:space="preserve"> </w:t>
      </w:r>
      <w:proofErr w:type="spellStart"/>
      <w:r w:rsidRPr="00704B48">
        <w:rPr>
          <w:b/>
          <w:bCs/>
          <w:sz w:val="24"/>
          <w:szCs w:val="24"/>
          <w:lang w:val="ru-RU"/>
        </w:rPr>
        <w:t>врз</w:t>
      </w:r>
      <w:proofErr w:type="spellEnd"/>
      <w:r w:rsidRPr="00704B48">
        <w:rPr>
          <w:b/>
          <w:bCs/>
          <w:sz w:val="24"/>
          <w:szCs w:val="24"/>
          <w:lang w:val="ru-RU"/>
        </w:rPr>
        <w:t xml:space="preserve"> </w:t>
      </w:r>
      <w:proofErr w:type="spellStart"/>
      <w:r w:rsidR="00F93DE0" w:rsidRPr="00704B48">
        <w:rPr>
          <w:b/>
          <w:bCs/>
          <w:sz w:val="24"/>
          <w:szCs w:val="24"/>
          <w:lang w:val="ru-RU"/>
        </w:rPr>
        <w:t>национална</w:t>
      </w:r>
      <w:proofErr w:type="spellEnd"/>
      <w:r w:rsidR="00F93DE0" w:rsidRPr="00704B48">
        <w:rPr>
          <w:b/>
          <w:bCs/>
          <w:sz w:val="24"/>
          <w:szCs w:val="24"/>
          <w:lang w:val="ru-RU"/>
        </w:rPr>
        <w:t xml:space="preserve">, </w:t>
      </w:r>
      <w:proofErr w:type="spellStart"/>
      <w:r w:rsidR="00F93DE0" w:rsidRPr="00704B48">
        <w:rPr>
          <w:b/>
          <w:bCs/>
          <w:sz w:val="24"/>
          <w:szCs w:val="24"/>
          <w:lang w:val="ru-RU"/>
        </w:rPr>
        <w:t>расна</w:t>
      </w:r>
      <w:proofErr w:type="spellEnd"/>
      <w:r w:rsidR="00F93DE0" w:rsidRPr="00704B48">
        <w:rPr>
          <w:b/>
          <w:bCs/>
          <w:sz w:val="24"/>
          <w:szCs w:val="24"/>
          <w:lang w:val="ru-RU"/>
        </w:rPr>
        <w:t xml:space="preserve">, </w:t>
      </w:r>
      <w:proofErr w:type="spellStart"/>
      <w:r w:rsidR="00F93DE0" w:rsidRPr="00704B48">
        <w:rPr>
          <w:b/>
          <w:bCs/>
          <w:sz w:val="24"/>
          <w:szCs w:val="24"/>
          <w:lang w:val="ru-RU"/>
        </w:rPr>
        <w:t>верска</w:t>
      </w:r>
      <w:proofErr w:type="spellEnd"/>
      <w:r w:rsidR="00F93DE0" w:rsidRPr="00704B48">
        <w:rPr>
          <w:b/>
          <w:bCs/>
          <w:sz w:val="24"/>
          <w:szCs w:val="24"/>
          <w:lang w:val="ru-RU"/>
        </w:rPr>
        <w:t xml:space="preserve"> и друга </w:t>
      </w:r>
      <w:proofErr w:type="spellStart"/>
      <w:r w:rsidRPr="00704B48">
        <w:rPr>
          <w:b/>
          <w:bCs/>
          <w:sz w:val="24"/>
          <w:szCs w:val="24"/>
          <w:lang w:val="ru-RU"/>
        </w:rPr>
        <w:t>дискриминаторска</w:t>
      </w:r>
      <w:proofErr w:type="spellEnd"/>
      <w:r w:rsidRPr="00704B48">
        <w:rPr>
          <w:b/>
          <w:bCs/>
          <w:sz w:val="24"/>
          <w:szCs w:val="24"/>
          <w:lang w:val="ru-RU"/>
        </w:rPr>
        <w:t xml:space="preserve"> основа</w:t>
      </w:r>
    </w:p>
    <w:p w14:paraId="72E6E6C1" w14:textId="77777777" w:rsidR="00437DEC" w:rsidRPr="00704B48" w:rsidRDefault="00437DEC" w:rsidP="00DA18CD">
      <w:pPr>
        <w:pStyle w:val="NoSpacing"/>
        <w:jc w:val="center"/>
        <w:rPr>
          <w:b/>
          <w:bCs/>
          <w:sz w:val="24"/>
          <w:szCs w:val="24"/>
          <w:lang w:val="ru-RU"/>
        </w:rPr>
      </w:pPr>
    </w:p>
    <w:p w14:paraId="1F2F6257" w14:textId="0A4B1DF8" w:rsidR="00437DEC" w:rsidRPr="00704B48" w:rsidRDefault="00EF34AF" w:rsidP="00DA18CD">
      <w:pPr>
        <w:pStyle w:val="NoSpacing"/>
        <w:jc w:val="center"/>
        <w:rPr>
          <w:b/>
          <w:bCs/>
          <w:sz w:val="24"/>
          <w:szCs w:val="24"/>
          <w:lang w:val="mk-MK"/>
        </w:rPr>
      </w:pPr>
      <w:r w:rsidRPr="00704B48">
        <w:rPr>
          <w:b/>
          <w:bCs/>
          <w:sz w:val="24"/>
          <w:szCs w:val="24"/>
          <w:lang w:val="ru-RU"/>
        </w:rPr>
        <w:t xml:space="preserve">Член </w:t>
      </w:r>
      <w:r w:rsidR="00DC4144" w:rsidRPr="00704B48">
        <w:rPr>
          <w:b/>
          <w:bCs/>
          <w:sz w:val="24"/>
          <w:szCs w:val="24"/>
          <w:lang w:val="ru-RU"/>
        </w:rPr>
        <w:t>42</w:t>
      </w:r>
      <w:r w:rsidR="00C91081" w:rsidRPr="00704B48">
        <w:rPr>
          <w:b/>
          <w:bCs/>
          <w:sz w:val="24"/>
          <w:szCs w:val="24"/>
          <w:lang w:val="ru-RU"/>
        </w:rPr>
        <w:t>7</w:t>
      </w:r>
      <w:r w:rsidR="00DC4144"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517FC">
        <w:rPr>
          <w:b/>
          <w:bCs/>
          <w:sz w:val="24"/>
          <w:szCs w:val="24"/>
          <w:lang w:val="ru-RU"/>
        </w:rPr>
        <w:t>Член 319</w:t>
      </w:r>
      <w:r w:rsidR="001836CB" w:rsidRPr="00704B48">
        <w:rPr>
          <w:b/>
          <w:bCs/>
          <w:sz w:val="24"/>
          <w:szCs w:val="24"/>
          <w:lang w:val="mk-MK"/>
        </w:rPr>
        <w:t>)</w:t>
      </w:r>
    </w:p>
    <w:p w14:paraId="77DC708E" w14:textId="77777777" w:rsidR="00F93DE0" w:rsidRPr="00C821DC" w:rsidRDefault="002A237E" w:rsidP="007517FC">
      <w:pPr>
        <w:pStyle w:val="NoSpacing"/>
        <w:ind w:firstLine="426"/>
        <w:jc w:val="both"/>
        <w:rPr>
          <w:lang w:val="mk-MK"/>
        </w:rPr>
      </w:pPr>
      <w:r w:rsidRPr="007517FC">
        <w:rPr>
          <w:sz w:val="24"/>
          <w:szCs w:val="24"/>
          <w:lang w:val="mk-MK"/>
        </w:rPr>
        <w:t>(1) Тој што посредно или непосредно прикажува, објавува, дистрибуира или шири написи</w:t>
      </w:r>
      <w:r w:rsidRPr="007517FC">
        <w:rPr>
          <w:sz w:val="24"/>
          <w:szCs w:val="24"/>
          <w:lang w:val="ru-RU"/>
        </w:rPr>
        <w:t>,</w:t>
      </w:r>
      <w:r w:rsidRPr="007517FC">
        <w:rPr>
          <w:sz w:val="24"/>
          <w:szCs w:val="24"/>
          <w:lang w:val="mk-MK"/>
        </w:rPr>
        <w:t xml:space="preserve"> слики,</w:t>
      </w:r>
      <w:r w:rsidRPr="007517FC">
        <w:rPr>
          <w:sz w:val="24"/>
          <w:szCs w:val="24"/>
          <w:lang w:val="ru-RU"/>
        </w:rPr>
        <w:t xml:space="preserve"> </w:t>
      </w:r>
      <w:r w:rsidRPr="007517FC">
        <w:rPr>
          <w:sz w:val="24"/>
          <w:szCs w:val="24"/>
          <w:lang w:val="mk-MK"/>
        </w:rPr>
        <w:t>видеа или друг материјал кон јавноста или кон дел од јавноста или се однесува на јавно место со намера да поттикне насилство, раздор или омраза против физичко или правно лице или група на лица поради нивните карактеристики или поврзаност што се однесуваат на раса, боја на кожа, националност, етничко потекло, религија или уверување, ментална или телесна попреченост, пол, родов идентитет, сексуална ориентација и политичко уверување, ќе се казни со затвор од една до три години.</w:t>
      </w:r>
    </w:p>
    <w:p w14:paraId="5ED6E654" w14:textId="77777777" w:rsidR="002A237E" w:rsidRPr="00C821DC" w:rsidRDefault="002A237E" w:rsidP="007517FC">
      <w:pPr>
        <w:pStyle w:val="NoSpacing"/>
        <w:ind w:firstLine="426"/>
        <w:jc w:val="both"/>
        <w:rPr>
          <w:lang w:val="mk-MK"/>
        </w:rPr>
      </w:pPr>
      <w:r w:rsidRPr="007517FC">
        <w:rPr>
          <w:sz w:val="24"/>
          <w:szCs w:val="24"/>
          <w:lang w:val="mk-MK"/>
        </w:rPr>
        <w:t xml:space="preserve">(2) Тој што делото од ставот (1) на овој член ќе го стори со злоупотреба на положбата или на овластувањето или ако поради тие дела дошло до безредие и насилство спрема луѓе или до имотна штета од големи размери, ќе се казни со затвор од една до пет години. </w:t>
      </w:r>
    </w:p>
    <w:p w14:paraId="754F1056" w14:textId="77777777" w:rsidR="002A237E" w:rsidRPr="00C821DC" w:rsidRDefault="002A237E" w:rsidP="007517FC">
      <w:pPr>
        <w:pStyle w:val="NoSpacing"/>
        <w:ind w:firstLine="426"/>
        <w:jc w:val="both"/>
        <w:rPr>
          <w:lang w:val="mk-MK"/>
        </w:rPr>
      </w:pPr>
      <w:r w:rsidRPr="007517FC">
        <w:rPr>
          <w:sz w:val="24"/>
          <w:szCs w:val="24"/>
          <w:lang w:val="mk-MK"/>
        </w:rPr>
        <w:t>(3) Ако делото од овој член го стори правно лице, ќе се казни со парична казна.</w:t>
      </w:r>
    </w:p>
    <w:p w14:paraId="75329BB0" w14:textId="77777777" w:rsidR="002A237E" w:rsidRPr="00C821DC" w:rsidRDefault="002A237E" w:rsidP="007517FC">
      <w:pPr>
        <w:pStyle w:val="NoSpacing"/>
        <w:ind w:firstLine="426"/>
        <w:jc w:val="both"/>
        <w:rPr>
          <w:lang w:val="mk-MK"/>
        </w:rPr>
      </w:pPr>
      <w:r w:rsidRPr="007517FC">
        <w:rPr>
          <w:sz w:val="24"/>
          <w:szCs w:val="24"/>
          <w:lang w:val="mk-MK"/>
        </w:rPr>
        <w:t>(4) Нема кривично дело доколку дејствијата и материјалите од ставовите (1) или (2) од овој член се преземени или изнесени во литературниот, уметничкиот, научниот или академскиот говор и од сите околности произлегува дека лицето немало намера за предизвикување омраза, раздор и нетрпеливост.</w:t>
      </w:r>
    </w:p>
    <w:p w14:paraId="318BB73C" w14:textId="77777777" w:rsidR="002A237E" w:rsidRPr="00704B48" w:rsidRDefault="002A237E" w:rsidP="007517FC">
      <w:pPr>
        <w:pStyle w:val="NoSpacing"/>
        <w:ind w:firstLine="426"/>
        <w:jc w:val="both"/>
        <w:rPr>
          <w:sz w:val="24"/>
          <w:szCs w:val="24"/>
          <w:lang w:val="ru-RU"/>
        </w:rPr>
      </w:pPr>
      <w:r w:rsidRPr="00704B48">
        <w:rPr>
          <w:color w:val="000000"/>
          <w:sz w:val="24"/>
          <w:szCs w:val="24"/>
          <w:lang w:val="mk-MK"/>
        </w:rPr>
        <w:t>(5) Предметите од ставот (1) на овој член што се направени или употребени за извршување на кривичното дело се одземаат</w:t>
      </w:r>
      <w:r w:rsidR="00F93DE0" w:rsidRPr="00704B48">
        <w:rPr>
          <w:color w:val="000000"/>
          <w:sz w:val="24"/>
          <w:szCs w:val="24"/>
          <w:lang w:val="mk-MK"/>
        </w:rPr>
        <w:t>.</w:t>
      </w:r>
      <w:r w:rsidRPr="00704B48" w:rsidDel="002A237E">
        <w:rPr>
          <w:sz w:val="24"/>
          <w:szCs w:val="24"/>
          <w:lang w:val="ru-RU"/>
        </w:rPr>
        <w:t xml:space="preserve"> </w:t>
      </w:r>
    </w:p>
    <w:p w14:paraId="58013BDB" w14:textId="77777777" w:rsidR="002A237E" w:rsidRPr="00704B48" w:rsidRDefault="002A237E" w:rsidP="007517FC">
      <w:pPr>
        <w:pStyle w:val="NoSpacing"/>
        <w:ind w:firstLine="426"/>
        <w:jc w:val="both"/>
        <w:rPr>
          <w:sz w:val="24"/>
          <w:szCs w:val="24"/>
          <w:lang w:val="ru-RU"/>
        </w:rPr>
      </w:pPr>
    </w:p>
    <w:p w14:paraId="10889A9A" w14:textId="77777777" w:rsidR="004574AC" w:rsidRPr="00704B48" w:rsidRDefault="009F5657" w:rsidP="00DA18CD">
      <w:pPr>
        <w:pStyle w:val="NoSpacing"/>
        <w:jc w:val="center"/>
        <w:rPr>
          <w:b/>
          <w:bCs/>
          <w:sz w:val="24"/>
          <w:szCs w:val="24"/>
          <w:lang w:val="ru-RU"/>
        </w:rPr>
      </w:pPr>
      <w:proofErr w:type="spellStart"/>
      <w:r w:rsidRPr="00704B48">
        <w:rPr>
          <w:b/>
          <w:bCs/>
          <w:sz w:val="24"/>
          <w:szCs w:val="24"/>
          <w:lang w:val="ru-RU"/>
        </w:rPr>
        <w:t>Повреда</w:t>
      </w:r>
      <w:proofErr w:type="spellEnd"/>
      <w:r w:rsidRPr="00704B48">
        <w:rPr>
          <w:b/>
          <w:bCs/>
          <w:sz w:val="24"/>
          <w:szCs w:val="24"/>
          <w:lang w:val="ru-RU"/>
        </w:rPr>
        <w:t xml:space="preserve"> на </w:t>
      </w:r>
      <w:proofErr w:type="spellStart"/>
      <w:r w:rsidRPr="00704B48">
        <w:rPr>
          <w:b/>
          <w:bCs/>
          <w:sz w:val="24"/>
          <w:szCs w:val="24"/>
          <w:lang w:val="ru-RU"/>
        </w:rPr>
        <w:t>територијалниот</w:t>
      </w:r>
      <w:proofErr w:type="spellEnd"/>
      <w:r w:rsidRPr="00704B48">
        <w:rPr>
          <w:b/>
          <w:bCs/>
          <w:sz w:val="24"/>
          <w:szCs w:val="24"/>
          <w:lang w:val="ru-RU"/>
        </w:rPr>
        <w:t xml:space="preserve"> суверенитет</w:t>
      </w:r>
    </w:p>
    <w:p w14:paraId="639FB66C" w14:textId="77777777" w:rsidR="00DA18CD" w:rsidRPr="00704B48" w:rsidRDefault="00DA18CD" w:rsidP="00DA18CD">
      <w:pPr>
        <w:pStyle w:val="NoSpacing"/>
        <w:jc w:val="center"/>
        <w:rPr>
          <w:b/>
          <w:bCs/>
          <w:sz w:val="24"/>
          <w:szCs w:val="24"/>
          <w:lang w:val="ru-RU"/>
        </w:rPr>
      </w:pPr>
    </w:p>
    <w:p w14:paraId="01263B15" w14:textId="51A128E7" w:rsidR="00437DEC" w:rsidRPr="00704B48" w:rsidRDefault="00EF34AF" w:rsidP="00DA18CD">
      <w:pPr>
        <w:pStyle w:val="NoSpacing"/>
        <w:jc w:val="center"/>
        <w:rPr>
          <w:b/>
          <w:bCs/>
          <w:sz w:val="24"/>
          <w:szCs w:val="24"/>
          <w:lang w:val="ru-RU"/>
        </w:rPr>
      </w:pPr>
      <w:r w:rsidRPr="00704B48">
        <w:rPr>
          <w:b/>
          <w:bCs/>
          <w:sz w:val="24"/>
          <w:szCs w:val="24"/>
          <w:lang w:val="ru-RU"/>
        </w:rPr>
        <w:t xml:space="preserve">Член </w:t>
      </w:r>
      <w:r w:rsidR="00DC4144" w:rsidRPr="00704B48">
        <w:rPr>
          <w:b/>
          <w:bCs/>
          <w:sz w:val="24"/>
          <w:szCs w:val="24"/>
          <w:lang w:val="ru-RU"/>
        </w:rPr>
        <w:t>42</w:t>
      </w:r>
      <w:r w:rsidR="00C91081" w:rsidRPr="00704B48">
        <w:rPr>
          <w:b/>
          <w:bCs/>
          <w:sz w:val="24"/>
          <w:szCs w:val="24"/>
          <w:lang w:val="ru-RU"/>
        </w:rPr>
        <w:t>8</w:t>
      </w:r>
      <w:r w:rsidR="004574AC"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320</w:t>
      </w:r>
      <w:r w:rsidR="004574AC" w:rsidRPr="00704B48">
        <w:rPr>
          <w:b/>
          <w:bCs/>
          <w:sz w:val="24"/>
          <w:szCs w:val="24"/>
          <w:lang w:val="ru-RU"/>
        </w:rPr>
        <w:t>)</w:t>
      </w:r>
    </w:p>
    <w:p w14:paraId="32B5530C" w14:textId="71B8006C" w:rsidR="00437DEC" w:rsidRPr="00704B48" w:rsidRDefault="009F5657" w:rsidP="00DA18CD">
      <w:pPr>
        <w:pStyle w:val="BodyText"/>
        <w:spacing w:before="4" w:line="237" w:lineRule="auto"/>
        <w:ind w:left="0" w:right="50" w:firstLine="360"/>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со </w:t>
      </w:r>
      <w:proofErr w:type="spellStart"/>
      <w:r w:rsidRPr="00704B48">
        <w:rPr>
          <w:lang w:val="ru-RU"/>
        </w:rPr>
        <w:t>намера</w:t>
      </w:r>
      <w:proofErr w:type="spellEnd"/>
      <w:r w:rsidRPr="00704B48">
        <w:rPr>
          <w:lang w:val="ru-RU"/>
        </w:rPr>
        <w:t xml:space="preserve"> да го </w:t>
      </w:r>
      <w:proofErr w:type="spellStart"/>
      <w:r w:rsidRPr="00704B48">
        <w:rPr>
          <w:lang w:val="ru-RU"/>
        </w:rPr>
        <w:t>загрози</w:t>
      </w:r>
      <w:proofErr w:type="spellEnd"/>
      <w:r w:rsidRPr="00704B48">
        <w:rPr>
          <w:lang w:val="ru-RU"/>
        </w:rPr>
        <w:t xml:space="preserve"> </w:t>
      </w:r>
      <w:proofErr w:type="spellStart"/>
      <w:r w:rsidRPr="00704B48">
        <w:rPr>
          <w:lang w:val="ru-RU"/>
        </w:rPr>
        <w:t>уставниот</w:t>
      </w:r>
      <w:proofErr w:type="spellEnd"/>
      <w:r w:rsidRPr="00704B48">
        <w:rPr>
          <w:lang w:val="ru-RU"/>
        </w:rPr>
        <w:t xml:space="preserve"> </w:t>
      </w:r>
      <w:proofErr w:type="spellStart"/>
      <w:r w:rsidRPr="00704B48">
        <w:rPr>
          <w:lang w:val="ru-RU"/>
        </w:rPr>
        <w:t>поредок</w:t>
      </w:r>
      <w:proofErr w:type="spellEnd"/>
      <w:r w:rsidRPr="00704B48">
        <w:rPr>
          <w:lang w:val="ru-RU"/>
        </w:rPr>
        <w:t xml:space="preserve"> или </w:t>
      </w:r>
      <w:proofErr w:type="spellStart"/>
      <w:r w:rsidRPr="00704B48">
        <w:rPr>
          <w:lang w:val="ru-RU"/>
        </w:rPr>
        <w:t>безбедноста</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w:t>
      </w:r>
      <w:proofErr w:type="spellStart"/>
      <w:r w:rsidRPr="00704B48">
        <w:rPr>
          <w:lang w:val="ru-RU"/>
        </w:rPr>
        <w:t>повредувајќи</w:t>
      </w:r>
      <w:proofErr w:type="spellEnd"/>
      <w:r w:rsidRPr="00704B48">
        <w:rPr>
          <w:lang w:val="ru-RU"/>
        </w:rPr>
        <w:t xml:space="preserve"> </w:t>
      </w:r>
      <w:proofErr w:type="spellStart"/>
      <w:r w:rsidRPr="00704B48">
        <w:rPr>
          <w:lang w:val="ru-RU"/>
        </w:rPr>
        <w:t>ги</w:t>
      </w:r>
      <w:proofErr w:type="spellEnd"/>
      <w:r w:rsidRPr="00704B48">
        <w:rPr>
          <w:lang w:val="ru-RU"/>
        </w:rPr>
        <w:t xml:space="preserve"> </w:t>
      </w:r>
      <w:proofErr w:type="spellStart"/>
      <w:r w:rsidRPr="00704B48">
        <w:rPr>
          <w:lang w:val="ru-RU"/>
        </w:rPr>
        <w:t>правилата</w:t>
      </w:r>
      <w:proofErr w:type="spellEnd"/>
      <w:r w:rsidRPr="00704B48">
        <w:rPr>
          <w:lang w:val="ru-RU"/>
        </w:rPr>
        <w:t xml:space="preserve"> на </w:t>
      </w:r>
      <w:proofErr w:type="spellStart"/>
      <w:r w:rsidRPr="00704B48">
        <w:rPr>
          <w:lang w:val="ru-RU"/>
        </w:rPr>
        <w:t>меѓународното</w:t>
      </w:r>
      <w:proofErr w:type="spellEnd"/>
      <w:r w:rsidRPr="00704B48">
        <w:rPr>
          <w:lang w:val="ru-RU"/>
        </w:rPr>
        <w:t xml:space="preserve"> право </w:t>
      </w:r>
      <w:proofErr w:type="spellStart"/>
      <w:r w:rsidRPr="00704B48">
        <w:rPr>
          <w:lang w:val="ru-RU"/>
        </w:rPr>
        <w:t>ќе</w:t>
      </w:r>
      <w:proofErr w:type="spellEnd"/>
      <w:r w:rsidRPr="00704B48">
        <w:rPr>
          <w:lang w:val="ru-RU"/>
        </w:rPr>
        <w:t xml:space="preserve"> </w:t>
      </w:r>
      <w:proofErr w:type="spellStart"/>
      <w:r w:rsidRPr="00704B48">
        <w:rPr>
          <w:lang w:val="ru-RU"/>
        </w:rPr>
        <w:t>навлезе</w:t>
      </w:r>
      <w:proofErr w:type="spellEnd"/>
      <w:r w:rsidRPr="00704B48">
        <w:rPr>
          <w:lang w:val="ru-RU"/>
        </w:rPr>
        <w:t xml:space="preserve"> на </w:t>
      </w:r>
      <w:proofErr w:type="spellStart"/>
      <w:r w:rsidRPr="00704B48">
        <w:rPr>
          <w:lang w:val="ru-RU"/>
        </w:rPr>
        <w:t>територијата</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затвор од </w:t>
      </w:r>
      <w:proofErr w:type="spellStart"/>
      <w:r w:rsidRPr="00704B48">
        <w:rPr>
          <w:lang w:val="ru-RU"/>
        </w:rPr>
        <w:t>една</w:t>
      </w:r>
      <w:proofErr w:type="spellEnd"/>
      <w:r w:rsidRPr="00704B48">
        <w:rPr>
          <w:lang w:val="ru-RU"/>
        </w:rPr>
        <w:t xml:space="preserve"> до пет </w:t>
      </w:r>
      <w:proofErr w:type="spellStart"/>
      <w:r w:rsidRPr="00704B48">
        <w:rPr>
          <w:lang w:val="ru-RU"/>
        </w:rPr>
        <w:t>години</w:t>
      </w:r>
      <w:proofErr w:type="spellEnd"/>
      <w:r w:rsidRPr="00704B48">
        <w:rPr>
          <w:lang w:val="ru-RU"/>
        </w:rPr>
        <w:t>.</w:t>
      </w:r>
    </w:p>
    <w:p w14:paraId="713FB299" w14:textId="77777777" w:rsidR="00437DEC" w:rsidRPr="00704B48" w:rsidRDefault="00437DEC" w:rsidP="00DA18CD">
      <w:pPr>
        <w:pStyle w:val="NoSpacing"/>
        <w:jc w:val="center"/>
        <w:rPr>
          <w:b/>
          <w:bCs/>
          <w:sz w:val="24"/>
          <w:szCs w:val="24"/>
          <w:lang w:val="ru-RU"/>
        </w:rPr>
      </w:pPr>
    </w:p>
    <w:p w14:paraId="33B3889D" w14:textId="77777777" w:rsidR="00437DEC" w:rsidRPr="00704B48" w:rsidRDefault="009F5657" w:rsidP="00DA18CD">
      <w:pPr>
        <w:pStyle w:val="NoSpacing"/>
        <w:jc w:val="center"/>
        <w:rPr>
          <w:b/>
          <w:bCs/>
          <w:sz w:val="24"/>
          <w:szCs w:val="24"/>
          <w:lang w:val="ru-RU"/>
        </w:rPr>
      </w:pPr>
      <w:proofErr w:type="spellStart"/>
      <w:r w:rsidRPr="00704B48">
        <w:rPr>
          <w:b/>
          <w:bCs/>
          <w:sz w:val="24"/>
          <w:szCs w:val="24"/>
          <w:lang w:val="ru-RU"/>
        </w:rPr>
        <w:t>Спречување</w:t>
      </w:r>
      <w:proofErr w:type="spellEnd"/>
      <w:r w:rsidRPr="00704B48">
        <w:rPr>
          <w:b/>
          <w:bCs/>
          <w:sz w:val="24"/>
          <w:szCs w:val="24"/>
          <w:lang w:val="ru-RU"/>
        </w:rPr>
        <w:t xml:space="preserve"> на </w:t>
      </w:r>
      <w:proofErr w:type="spellStart"/>
      <w:r w:rsidRPr="00704B48">
        <w:rPr>
          <w:b/>
          <w:bCs/>
          <w:sz w:val="24"/>
          <w:szCs w:val="24"/>
          <w:lang w:val="ru-RU"/>
        </w:rPr>
        <w:t>борба</w:t>
      </w:r>
      <w:proofErr w:type="spellEnd"/>
      <w:r w:rsidRPr="00704B48">
        <w:rPr>
          <w:b/>
          <w:bCs/>
          <w:sz w:val="24"/>
          <w:szCs w:val="24"/>
          <w:lang w:val="ru-RU"/>
        </w:rPr>
        <w:t xml:space="preserve"> против </w:t>
      </w:r>
      <w:proofErr w:type="spellStart"/>
      <w:r w:rsidRPr="00704B48">
        <w:rPr>
          <w:b/>
          <w:bCs/>
          <w:sz w:val="24"/>
          <w:szCs w:val="24"/>
          <w:lang w:val="ru-RU"/>
        </w:rPr>
        <w:t>непријателот</w:t>
      </w:r>
      <w:proofErr w:type="spellEnd"/>
    </w:p>
    <w:p w14:paraId="098CB5FF" w14:textId="77777777" w:rsidR="00437DEC" w:rsidRPr="00704B48" w:rsidRDefault="00437DEC" w:rsidP="00DA18CD">
      <w:pPr>
        <w:pStyle w:val="NoSpacing"/>
        <w:jc w:val="center"/>
        <w:rPr>
          <w:b/>
          <w:bCs/>
          <w:sz w:val="24"/>
          <w:szCs w:val="24"/>
          <w:lang w:val="ru-RU"/>
        </w:rPr>
      </w:pPr>
    </w:p>
    <w:p w14:paraId="762EABA2" w14:textId="67BA1502" w:rsidR="00437DEC" w:rsidRPr="00704B48" w:rsidRDefault="002A65CC" w:rsidP="00DA18CD">
      <w:pPr>
        <w:pStyle w:val="NoSpacing"/>
        <w:jc w:val="center"/>
        <w:rPr>
          <w:b/>
          <w:bCs/>
          <w:sz w:val="24"/>
          <w:szCs w:val="24"/>
          <w:lang w:val="ru-RU"/>
        </w:rPr>
      </w:pPr>
      <w:r w:rsidRPr="00704B48">
        <w:rPr>
          <w:b/>
          <w:bCs/>
          <w:sz w:val="24"/>
          <w:szCs w:val="24"/>
          <w:lang w:val="ru-RU"/>
        </w:rPr>
        <w:t xml:space="preserve">Член </w:t>
      </w:r>
      <w:r w:rsidR="00DC4144" w:rsidRPr="00704B48">
        <w:rPr>
          <w:b/>
          <w:bCs/>
          <w:sz w:val="24"/>
          <w:szCs w:val="24"/>
          <w:lang w:val="ru-RU"/>
        </w:rPr>
        <w:t>42</w:t>
      </w:r>
      <w:r w:rsidR="00C91081" w:rsidRPr="00704B48">
        <w:rPr>
          <w:b/>
          <w:bCs/>
          <w:sz w:val="24"/>
          <w:szCs w:val="24"/>
          <w:lang w:val="ru-RU"/>
        </w:rPr>
        <w:t>9</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321</w:t>
      </w:r>
      <w:r w:rsidR="002E24DB" w:rsidRPr="00704B48">
        <w:rPr>
          <w:b/>
          <w:bCs/>
          <w:sz w:val="24"/>
          <w:szCs w:val="24"/>
          <w:lang w:val="ru-RU"/>
        </w:rPr>
        <w:t>)</w:t>
      </w:r>
    </w:p>
    <w:p w14:paraId="777B684C" w14:textId="606534A1" w:rsidR="00437DEC" w:rsidRPr="00704B48" w:rsidRDefault="009F5657" w:rsidP="00DA18CD">
      <w:pPr>
        <w:pStyle w:val="ListParagraph"/>
        <w:numPr>
          <w:ilvl w:val="0"/>
          <w:numId w:val="116"/>
        </w:numPr>
        <w:spacing w:before="2" w:line="237" w:lineRule="auto"/>
        <w:ind w:left="0" w:right="-40" w:firstLine="360"/>
        <w:rPr>
          <w:sz w:val="24"/>
          <w:lang w:val="ru-RU"/>
        </w:rPr>
      </w:pPr>
      <w:proofErr w:type="spellStart"/>
      <w:r w:rsidRPr="00704B48">
        <w:rPr>
          <w:sz w:val="24"/>
          <w:lang w:val="ru-RU"/>
        </w:rPr>
        <w:t>Граѓанин</w:t>
      </w:r>
      <w:proofErr w:type="spellEnd"/>
      <w:r w:rsidRPr="00704B48">
        <w:rPr>
          <w:sz w:val="24"/>
          <w:lang w:val="ru-RU"/>
        </w:rPr>
        <w:t xml:space="preserve"> на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за </w:t>
      </w:r>
      <w:proofErr w:type="spellStart"/>
      <w:r w:rsidRPr="00704B48">
        <w:rPr>
          <w:sz w:val="24"/>
          <w:lang w:val="ru-RU"/>
        </w:rPr>
        <w:t>време</w:t>
      </w:r>
      <w:proofErr w:type="spellEnd"/>
      <w:r w:rsidRPr="00704B48">
        <w:rPr>
          <w:sz w:val="24"/>
          <w:lang w:val="ru-RU"/>
        </w:rPr>
        <w:t xml:space="preserve"> на </w:t>
      </w:r>
      <w:proofErr w:type="spellStart"/>
      <w:r w:rsidRPr="00704B48">
        <w:rPr>
          <w:sz w:val="24"/>
          <w:lang w:val="ru-RU"/>
        </w:rPr>
        <w:t>војна</w:t>
      </w:r>
      <w:proofErr w:type="spellEnd"/>
      <w:r w:rsidRPr="00704B48">
        <w:rPr>
          <w:sz w:val="24"/>
          <w:lang w:val="ru-RU"/>
        </w:rPr>
        <w:t xml:space="preserve"> или вооружен </w:t>
      </w:r>
      <w:proofErr w:type="spellStart"/>
      <w:r w:rsidRPr="00704B48">
        <w:rPr>
          <w:sz w:val="24"/>
          <w:lang w:val="ru-RU"/>
        </w:rPr>
        <w:t>судир</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спречува</w:t>
      </w:r>
      <w:proofErr w:type="spellEnd"/>
      <w:r w:rsidRPr="00704B48">
        <w:rPr>
          <w:sz w:val="24"/>
          <w:lang w:val="ru-RU"/>
        </w:rPr>
        <w:t xml:space="preserve"> </w:t>
      </w:r>
      <w:proofErr w:type="spellStart"/>
      <w:r w:rsidRPr="00704B48">
        <w:rPr>
          <w:sz w:val="24"/>
          <w:lang w:val="ru-RU"/>
        </w:rPr>
        <w:t>граѓаните</w:t>
      </w:r>
      <w:proofErr w:type="spellEnd"/>
      <w:r w:rsidRPr="00704B48">
        <w:rPr>
          <w:sz w:val="24"/>
          <w:lang w:val="ru-RU"/>
        </w:rPr>
        <w:t xml:space="preserve"> на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Pr="00704B48">
        <w:rPr>
          <w:sz w:val="24"/>
          <w:lang w:val="ru-RU"/>
        </w:rPr>
        <w:t xml:space="preserve"> или </w:t>
      </w:r>
      <w:proofErr w:type="spellStart"/>
      <w:r w:rsidRPr="00704B48">
        <w:rPr>
          <w:sz w:val="24"/>
          <w:lang w:val="ru-RU"/>
        </w:rPr>
        <w:t>граѓаните</w:t>
      </w:r>
      <w:proofErr w:type="spellEnd"/>
      <w:r w:rsidRPr="00704B48">
        <w:rPr>
          <w:sz w:val="24"/>
          <w:lang w:val="ru-RU"/>
        </w:rPr>
        <w:t xml:space="preserve"> на </w:t>
      </w:r>
      <w:proofErr w:type="spellStart"/>
      <w:r w:rsidRPr="00704B48">
        <w:rPr>
          <w:sz w:val="24"/>
          <w:lang w:val="ru-RU"/>
        </w:rPr>
        <w:t>нејзините</w:t>
      </w:r>
      <w:proofErr w:type="spellEnd"/>
      <w:r w:rsidRPr="00704B48">
        <w:rPr>
          <w:sz w:val="24"/>
          <w:lang w:val="ru-RU"/>
        </w:rPr>
        <w:t xml:space="preserve"> </w:t>
      </w:r>
      <w:proofErr w:type="spellStart"/>
      <w:r w:rsidRPr="00704B48">
        <w:rPr>
          <w:sz w:val="24"/>
          <w:lang w:val="ru-RU"/>
        </w:rPr>
        <w:t>сојузници</w:t>
      </w:r>
      <w:proofErr w:type="spellEnd"/>
      <w:r w:rsidRPr="00704B48">
        <w:rPr>
          <w:sz w:val="24"/>
          <w:lang w:val="ru-RU"/>
        </w:rPr>
        <w:t xml:space="preserve"> да </w:t>
      </w:r>
      <w:proofErr w:type="spellStart"/>
      <w:r w:rsidRPr="00704B48">
        <w:rPr>
          <w:sz w:val="24"/>
          <w:lang w:val="ru-RU"/>
        </w:rPr>
        <w:t>водат</w:t>
      </w:r>
      <w:proofErr w:type="spellEnd"/>
      <w:r w:rsidRPr="00704B48">
        <w:rPr>
          <w:sz w:val="24"/>
          <w:lang w:val="ru-RU"/>
        </w:rPr>
        <w:t xml:space="preserve"> </w:t>
      </w:r>
      <w:proofErr w:type="spellStart"/>
      <w:r w:rsidRPr="00704B48">
        <w:rPr>
          <w:sz w:val="24"/>
          <w:lang w:val="ru-RU"/>
        </w:rPr>
        <w:t>борба</w:t>
      </w:r>
      <w:proofErr w:type="spellEnd"/>
      <w:r w:rsidRPr="00704B48">
        <w:rPr>
          <w:sz w:val="24"/>
          <w:lang w:val="ru-RU"/>
        </w:rPr>
        <w:t xml:space="preserve"> против </w:t>
      </w:r>
      <w:proofErr w:type="spellStart"/>
      <w:r w:rsidRPr="00704B48">
        <w:rPr>
          <w:sz w:val="24"/>
          <w:lang w:val="ru-RU"/>
        </w:rPr>
        <w:t>непријателот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w:t>
      </w:r>
      <w:proofErr w:type="spellStart"/>
      <w:r w:rsidRPr="00704B48">
        <w:rPr>
          <w:sz w:val="24"/>
          <w:lang w:val="ru-RU"/>
        </w:rPr>
        <w:t>четири</w:t>
      </w:r>
      <w:proofErr w:type="spellEnd"/>
      <w:r w:rsidR="002E24DB"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45D34F4" w14:textId="55737AAF" w:rsidR="00437DEC" w:rsidRPr="00704B48" w:rsidRDefault="009F5657" w:rsidP="00DA18CD">
      <w:pPr>
        <w:pStyle w:val="ListParagraph"/>
        <w:numPr>
          <w:ilvl w:val="0"/>
          <w:numId w:val="116"/>
        </w:numPr>
        <w:spacing w:before="2" w:line="237" w:lineRule="auto"/>
        <w:ind w:left="0" w:right="-40" w:firstLine="360"/>
        <w:rPr>
          <w:sz w:val="24"/>
          <w:lang w:val="ru-RU"/>
        </w:rPr>
      </w:pPr>
      <w:proofErr w:type="spellStart"/>
      <w:r w:rsidRPr="00704B48">
        <w:rPr>
          <w:sz w:val="24"/>
          <w:lang w:val="ru-RU"/>
        </w:rPr>
        <w:t>Граѓанин</w:t>
      </w:r>
      <w:proofErr w:type="spellEnd"/>
      <w:r w:rsidRPr="00704B48">
        <w:rPr>
          <w:sz w:val="24"/>
          <w:lang w:val="ru-RU"/>
        </w:rPr>
        <w:t xml:space="preserve"> на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за </w:t>
      </w:r>
      <w:proofErr w:type="spellStart"/>
      <w:r w:rsidRPr="00704B48">
        <w:rPr>
          <w:sz w:val="24"/>
          <w:lang w:val="ru-RU"/>
        </w:rPr>
        <w:t>време</w:t>
      </w:r>
      <w:proofErr w:type="spellEnd"/>
      <w:r w:rsidRPr="00704B48">
        <w:rPr>
          <w:sz w:val="24"/>
          <w:lang w:val="ru-RU"/>
        </w:rPr>
        <w:t xml:space="preserve"> на </w:t>
      </w:r>
      <w:proofErr w:type="spellStart"/>
      <w:r w:rsidRPr="00704B48">
        <w:rPr>
          <w:sz w:val="24"/>
          <w:lang w:val="ru-RU"/>
        </w:rPr>
        <w:t>војна</w:t>
      </w:r>
      <w:proofErr w:type="spellEnd"/>
      <w:r w:rsidRPr="00704B48">
        <w:rPr>
          <w:sz w:val="24"/>
          <w:lang w:val="ru-RU"/>
        </w:rPr>
        <w:t xml:space="preserve"> или вооружен </w:t>
      </w:r>
      <w:proofErr w:type="spellStart"/>
      <w:r w:rsidRPr="00704B48">
        <w:rPr>
          <w:sz w:val="24"/>
          <w:lang w:val="ru-RU"/>
        </w:rPr>
        <w:t>судир</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одвраќа</w:t>
      </w:r>
      <w:proofErr w:type="spellEnd"/>
      <w:r w:rsidRPr="00704B48">
        <w:rPr>
          <w:sz w:val="24"/>
          <w:lang w:val="ru-RU"/>
        </w:rPr>
        <w:t xml:space="preserve"> </w:t>
      </w:r>
      <w:proofErr w:type="spellStart"/>
      <w:r w:rsidRPr="00704B48">
        <w:rPr>
          <w:sz w:val="24"/>
          <w:lang w:val="ru-RU"/>
        </w:rPr>
        <w:t>граѓаните</w:t>
      </w:r>
      <w:proofErr w:type="spellEnd"/>
      <w:r w:rsidRPr="00704B48">
        <w:rPr>
          <w:sz w:val="24"/>
          <w:lang w:val="ru-RU"/>
        </w:rPr>
        <w:t xml:space="preserve"> на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Pr="00704B48">
        <w:rPr>
          <w:sz w:val="24"/>
          <w:lang w:val="ru-RU"/>
        </w:rPr>
        <w:t xml:space="preserve"> или </w:t>
      </w:r>
      <w:proofErr w:type="spellStart"/>
      <w:r w:rsidRPr="00704B48">
        <w:rPr>
          <w:sz w:val="24"/>
          <w:lang w:val="ru-RU"/>
        </w:rPr>
        <w:t>граѓаните</w:t>
      </w:r>
      <w:proofErr w:type="spellEnd"/>
      <w:r w:rsidRPr="00704B48">
        <w:rPr>
          <w:sz w:val="24"/>
          <w:lang w:val="ru-RU"/>
        </w:rPr>
        <w:t xml:space="preserve"> на </w:t>
      </w:r>
      <w:proofErr w:type="spellStart"/>
      <w:r w:rsidRPr="00704B48">
        <w:rPr>
          <w:sz w:val="24"/>
          <w:lang w:val="ru-RU"/>
        </w:rPr>
        <w:t>нејзините</w:t>
      </w:r>
      <w:proofErr w:type="spellEnd"/>
      <w:r w:rsidRPr="00704B48">
        <w:rPr>
          <w:sz w:val="24"/>
          <w:lang w:val="ru-RU"/>
        </w:rPr>
        <w:t xml:space="preserve"> </w:t>
      </w:r>
      <w:proofErr w:type="spellStart"/>
      <w:r w:rsidRPr="00704B48">
        <w:rPr>
          <w:sz w:val="24"/>
          <w:lang w:val="ru-RU"/>
        </w:rPr>
        <w:t>сојузници</w:t>
      </w:r>
      <w:proofErr w:type="spellEnd"/>
      <w:r w:rsidRPr="00704B48">
        <w:rPr>
          <w:sz w:val="24"/>
          <w:lang w:val="ru-RU"/>
        </w:rPr>
        <w:t xml:space="preserve"> да </w:t>
      </w:r>
      <w:proofErr w:type="spellStart"/>
      <w:r w:rsidRPr="00704B48">
        <w:rPr>
          <w:sz w:val="24"/>
          <w:lang w:val="ru-RU"/>
        </w:rPr>
        <w:t>водат</w:t>
      </w:r>
      <w:proofErr w:type="spellEnd"/>
      <w:r w:rsidRPr="00704B48">
        <w:rPr>
          <w:sz w:val="24"/>
          <w:lang w:val="ru-RU"/>
        </w:rPr>
        <w:t xml:space="preserve"> </w:t>
      </w:r>
      <w:proofErr w:type="spellStart"/>
      <w:r w:rsidRPr="00704B48">
        <w:rPr>
          <w:sz w:val="24"/>
          <w:lang w:val="ru-RU"/>
        </w:rPr>
        <w:t>борба</w:t>
      </w:r>
      <w:proofErr w:type="spellEnd"/>
      <w:r w:rsidRPr="00704B48">
        <w:rPr>
          <w:sz w:val="24"/>
          <w:lang w:val="ru-RU"/>
        </w:rPr>
        <w:t xml:space="preserve"> против </w:t>
      </w:r>
      <w:proofErr w:type="spellStart"/>
      <w:r w:rsidRPr="00704B48">
        <w:rPr>
          <w:sz w:val="24"/>
          <w:lang w:val="ru-RU"/>
        </w:rPr>
        <w:t>непријателот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r w:rsidR="008D53B9" w:rsidRPr="00704B48">
        <w:rPr>
          <w:sz w:val="24"/>
          <w:lang w:val="ru-RU"/>
        </w:rPr>
        <w:t xml:space="preserve">од </w:t>
      </w:r>
      <w:proofErr w:type="spellStart"/>
      <w:r w:rsidR="008D53B9" w:rsidRPr="00704B48">
        <w:rPr>
          <w:sz w:val="24"/>
          <w:lang w:val="ru-RU"/>
        </w:rPr>
        <w:t>една</w:t>
      </w:r>
      <w:proofErr w:type="spellEnd"/>
      <w:r w:rsidR="008D53B9" w:rsidRPr="00704B48">
        <w:rPr>
          <w:sz w:val="24"/>
          <w:lang w:val="ru-RU"/>
        </w:rPr>
        <w:t xml:space="preserve"> до </w:t>
      </w:r>
      <w:proofErr w:type="spellStart"/>
      <w:r w:rsidR="008D53B9" w:rsidRPr="00704B48">
        <w:rPr>
          <w:sz w:val="24"/>
          <w:lang w:val="ru-RU"/>
        </w:rPr>
        <w:t>десет</w:t>
      </w:r>
      <w:proofErr w:type="spellEnd"/>
      <w:r w:rsidR="008D53B9" w:rsidRPr="00704B48">
        <w:rPr>
          <w:sz w:val="24"/>
          <w:lang w:val="ru-RU"/>
        </w:rPr>
        <w:t xml:space="preserve"> </w:t>
      </w:r>
      <w:proofErr w:type="spellStart"/>
      <w:r w:rsidR="008D53B9" w:rsidRPr="00704B48">
        <w:rPr>
          <w:sz w:val="24"/>
          <w:lang w:val="ru-RU"/>
        </w:rPr>
        <w:t>години</w:t>
      </w:r>
      <w:proofErr w:type="spellEnd"/>
      <w:r w:rsidRPr="00704B48">
        <w:rPr>
          <w:sz w:val="24"/>
          <w:lang w:val="ru-RU"/>
        </w:rPr>
        <w:t>.</w:t>
      </w:r>
    </w:p>
    <w:p w14:paraId="16C54C89" w14:textId="77777777" w:rsidR="00437DEC" w:rsidRPr="00704B48" w:rsidRDefault="00437DEC" w:rsidP="00DA18CD">
      <w:pPr>
        <w:pStyle w:val="NoSpacing"/>
        <w:jc w:val="center"/>
        <w:rPr>
          <w:b/>
          <w:bCs/>
          <w:sz w:val="24"/>
          <w:szCs w:val="24"/>
          <w:lang w:val="ru-RU"/>
        </w:rPr>
      </w:pPr>
    </w:p>
    <w:p w14:paraId="2A15D9B8" w14:textId="77777777" w:rsidR="00437DEC" w:rsidRPr="00704B48" w:rsidRDefault="009F5657" w:rsidP="00DA18CD">
      <w:pPr>
        <w:pStyle w:val="NoSpacing"/>
        <w:jc w:val="center"/>
        <w:rPr>
          <w:b/>
          <w:bCs/>
          <w:sz w:val="24"/>
          <w:szCs w:val="24"/>
          <w:lang w:val="ru-RU"/>
        </w:rPr>
      </w:pPr>
      <w:r w:rsidRPr="00704B48">
        <w:rPr>
          <w:b/>
          <w:bCs/>
          <w:sz w:val="24"/>
          <w:szCs w:val="24"/>
          <w:lang w:val="ru-RU"/>
        </w:rPr>
        <w:t xml:space="preserve">Служба во </w:t>
      </w:r>
      <w:proofErr w:type="spellStart"/>
      <w:r w:rsidRPr="00704B48">
        <w:rPr>
          <w:b/>
          <w:bCs/>
          <w:sz w:val="24"/>
          <w:szCs w:val="24"/>
          <w:lang w:val="ru-RU"/>
        </w:rPr>
        <w:t>непријателска</w:t>
      </w:r>
      <w:proofErr w:type="spellEnd"/>
      <w:r w:rsidRPr="00704B48">
        <w:rPr>
          <w:b/>
          <w:bCs/>
          <w:sz w:val="24"/>
          <w:szCs w:val="24"/>
          <w:lang w:val="ru-RU"/>
        </w:rPr>
        <w:t xml:space="preserve"> </w:t>
      </w:r>
      <w:proofErr w:type="spellStart"/>
      <w:r w:rsidRPr="00704B48">
        <w:rPr>
          <w:b/>
          <w:bCs/>
          <w:sz w:val="24"/>
          <w:szCs w:val="24"/>
          <w:lang w:val="ru-RU"/>
        </w:rPr>
        <w:t>војска</w:t>
      </w:r>
      <w:proofErr w:type="spellEnd"/>
    </w:p>
    <w:p w14:paraId="234E394B" w14:textId="77777777" w:rsidR="00437DEC" w:rsidRPr="00704B48" w:rsidRDefault="00437DEC" w:rsidP="00DA18CD">
      <w:pPr>
        <w:pStyle w:val="NoSpacing"/>
        <w:jc w:val="center"/>
        <w:rPr>
          <w:b/>
          <w:bCs/>
          <w:sz w:val="24"/>
          <w:szCs w:val="24"/>
          <w:lang w:val="ru-RU"/>
        </w:rPr>
      </w:pPr>
    </w:p>
    <w:p w14:paraId="0AF8B6BC" w14:textId="7B16156F" w:rsidR="00437DEC" w:rsidRPr="00704B48" w:rsidRDefault="002A65CC" w:rsidP="00DA18CD">
      <w:pPr>
        <w:pStyle w:val="NoSpacing"/>
        <w:jc w:val="center"/>
        <w:rPr>
          <w:b/>
          <w:bCs/>
          <w:sz w:val="24"/>
          <w:szCs w:val="24"/>
          <w:lang w:val="ru-RU"/>
        </w:rPr>
      </w:pPr>
      <w:r w:rsidRPr="00704B48">
        <w:rPr>
          <w:b/>
          <w:bCs/>
          <w:sz w:val="24"/>
          <w:szCs w:val="24"/>
          <w:lang w:val="ru-RU"/>
        </w:rPr>
        <w:t xml:space="preserve">Член </w:t>
      </w:r>
      <w:r w:rsidR="007A7267" w:rsidRPr="00704B48">
        <w:rPr>
          <w:b/>
          <w:bCs/>
          <w:sz w:val="24"/>
          <w:szCs w:val="24"/>
          <w:lang w:val="ru-RU"/>
        </w:rPr>
        <w:t>4</w:t>
      </w:r>
      <w:r w:rsidR="00C91081" w:rsidRPr="00704B48">
        <w:rPr>
          <w:b/>
          <w:bCs/>
          <w:sz w:val="24"/>
          <w:szCs w:val="24"/>
          <w:lang w:val="ru-RU"/>
        </w:rPr>
        <w:t>30</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322</w:t>
      </w:r>
      <w:r w:rsidR="002E24DB" w:rsidRPr="00704B48">
        <w:rPr>
          <w:b/>
          <w:bCs/>
          <w:sz w:val="24"/>
          <w:szCs w:val="24"/>
          <w:lang w:val="ru-RU"/>
        </w:rPr>
        <w:t>)</w:t>
      </w:r>
    </w:p>
    <w:p w14:paraId="0286FE87" w14:textId="6950AF56" w:rsidR="00437DEC" w:rsidRPr="00704B48" w:rsidRDefault="009F5657" w:rsidP="00DA18CD">
      <w:pPr>
        <w:pStyle w:val="ListParagraph"/>
        <w:numPr>
          <w:ilvl w:val="0"/>
          <w:numId w:val="115"/>
        </w:numPr>
        <w:spacing w:before="1" w:line="237" w:lineRule="auto"/>
        <w:ind w:left="0" w:right="-40" w:firstLine="360"/>
        <w:rPr>
          <w:sz w:val="24"/>
          <w:lang w:val="ru-RU"/>
        </w:rPr>
      </w:pPr>
      <w:proofErr w:type="spellStart"/>
      <w:r w:rsidRPr="00704B48">
        <w:rPr>
          <w:sz w:val="24"/>
          <w:lang w:val="ru-RU"/>
        </w:rPr>
        <w:t>Граѓанин</w:t>
      </w:r>
      <w:proofErr w:type="spellEnd"/>
      <w:r w:rsidRPr="00704B48">
        <w:rPr>
          <w:sz w:val="24"/>
          <w:lang w:val="ru-RU"/>
        </w:rPr>
        <w:t xml:space="preserve"> на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за </w:t>
      </w:r>
      <w:proofErr w:type="spellStart"/>
      <w:r w:rsidRPr="00704B48">
        <w:rPr>
          <w:sz w:val="24"/>
          <w:lang w:val="ru-RU"/>
        </w:rPr>
        <w:t>време</w:t>
      </w:r>
      <w:proofErr w:type="spellEnd"/>
      <w:r w:rsidRPr="00704B48">
        <w:rPr>
          <w:sz w:val="24"/>
          <w:lang w:val="ru-RU"/>
        </w:rPr>
        <w:t xml:space="preserve"> на </w:t>
      </w:r>
      <w:proofErr w:type="spellStart"/>
      <w:r w:rsidRPr="00704B48">
        <w:rPr>
          <w:sz w:val="24"/>
          <w:lang w:val="ru-RU"/>
        </w:rPr>
        <w:t>војна</w:t>
      </w:r>
      <w:proofErr w:type="spellEnd"/>
      <w:r w:rsidRPr="00704B48">
        <w:rPr>
          <w:sz w:val="24"/>
          <w:lang w:val="ru-RU"/>
        </w:rPr>
        <w:t xml:space="preserve"> или вооружен </w:t>
      </w:r>
      <w:proofErr w:type="spellStart"/>
      <w:r w:rsidRPr="00704B48">
        <w:rPr>
          <w:sz w:val="24"/>
          <w:lang w:val="ru-RU"/>
        </w:rPr>
        <w:lastRenderedPageBreak/>
        <w:t>судир</w:t>
      </w:r>
      <w:proofErr w:type="spellEnd"/>
      <w:r w:rsidRPr="00704B48">
        <w:rPr>
          <w:sz w:val="24"/>
          <w:lang w:val="ru-RU"/>
        </w:rPr>
        <w:t xml:space="preserve"> служи во </w:t>
      </w:r>
      <w:proofErr w:type="spellStart"/>
      <w:r w:rsidRPr="00704B48">
        <w:rPr>
          <w:sz w:val="24"/>
          <w:lang w:val="ru-RU"/>
        </w:rPr>
        <w:t>непријателска</w:t>
      </w:r>
      <w:proofErr w:type="spellEnd"/>
      <w:r w:rsidRPr="00704B48">
        <w:rPr>
          <w:sz w:val="24"/>
          <w:lang w:val="ru-RU"/>
        </w:rPr>
        <w:t xml:space="preserve"> </w:t>
      </w:r>
      <w:proofErr w:type="spellStart"/>
      <w:r w:rsidRPr="00704B48">
        <w:rPr>
          <w:sz w:val="24"/>
          <w:lang w:val="ru-RU"/>
        </w:rPr>
        <w:t>војска</w:t>
      </w:r>
      <w:proofErr w:type="spellEnd"/>
      <w:r w:rsidRPr="00704B48">
        <w:rPr>
          <w:sz w:val="24"/>
          <w:lang w:val="ru-RU"/>
        </w:rPr>
        <w:t xml:space="preserve"> или во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непријателски</w:t>
      </w:r>
      <w:proofErr w:type="spellEnd"/>
      <w:r w:rsidRPr="00704B48">
        <w:rPr>
          <w:sz w:val="24"/>
          <w:lang w:val="ru-RU"/>
        </w:rPr>
        <w:t xml:space="preserve"> </w:t>
      </w:r>
      <w:proofErr w:type="spellStart"/>
      <w:r w:rsidRPr="00704B48">
        <w:rPr>
          <w:sz w:val="24"/>
          <w:lang w:val="ru-RU"/>
        </w:rPr>
        <w:t>вооружени</w:t>
      </w:r>
      <w:proofErr w:type="spellEnd"/>
      <w:r w:rsidRPr="00704B48">
        <w:rPr>
          <w:sz w:val="24"/>
          <w:lang w:val="ru-RU"/>
        </w:rPr>
        <w:t xml:space="preserve"> формации или </w:t>
      </w:r>
      <w:proofErr w:type="spellStart"/>
      <w:r w:rsidRPr="00704B48">
        <w:rPr>
          <w:sz w:val="24"/>
          <w:lang w:val="ru-RU"/>
        </w:rPr>
        <w:t>учествува</w:t>
      </w:r>
      <w:proofErr w:type="spellEnd"/>
      <w:r w:rsidRPr="00704B48">
        <w:rPr>
          <w:sz w:val="24"/>
          <w:lang w:val="ru-RU"/>
        </w:rPr>
        <w:t xml:space="preserve"> во </w:t>
      </w:r>
      <w:proofErr w:type="spellStart"/>
      <w:r w:rsidRPr="00704B48">
        <w:rPr>
          <w:sz w:val="24"/>
          <w:lang w:val="ru-RU"/>
        </w:rPr>
        <w:t>војна</w:t>
      </w:r>
      <w:proofErr w:type="spellEnd"/>
      <w:r w:rsidRPr="00704B48">
        <w:rPr>
          <w:sz w:val="24"/>
          <w:lang w:val="ru-RU"/>
        </w:rPr>
        <w:t xml:space="preserve"> или вооружен </w:t>
      </w:r>
      <w:proofErr w:type="spellStart"/>
      <w:r w:rsidRPr="00704B48">
        <w:rPr>
          <w:sz w:val="24"/>
          <w:lang w:val="ru-RU"/>
        </w:rPr>
        <w:t>судир</w:t>
      </w:r>
      <w:proofErr w:type="spellEnd"/>
      <w:r w:rsidRPr="00704B48">
        <w:rPr>
          <w:sz w:val="24"/>
          <w:lang w:val="ru-RU"/>
        </w:rPr>
        <w:t xml:space="preserve"> како борец против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Pr="00704B48">
        <w:rPr>
          <w:sz w:val="24"/>
          <w:lang w:val="ru-RU"/>
        </w:rPr>
        <w:t xml:space="preserve"> или </w:t>
      </w:r>
      <w:proofErr w:type="spellStart"/>
      <w:r w:rsidRPr="00704B48">
        <w:rPr>
          <w:sz w:val="24"/>
          <w:lang w:val="ru-RU"/>
        </w:rPr>
        <w:t>нејзините</w:t>
      </w:r>
      <w:proofErr w:type="spellEnd"/>
      <w:r w:rsidRPr="00704B48">
        <w:rPr>
          <w:sz w:val="24"/>
          <w:lang w:val="ru-RU"/>
        </w:rPr>
        <w:t xml:space="preserve"> </w:t>
      </w:r>
      <w:proofErr w:type="spellStart"/>
      <w:r w:rsidRPr="00704B48">
        <w:rPr>
          <w:sz w:val="24"/>
          <w:lang w:val="ru-RU"/>
        </w:rPr>
        <w:t>сојузници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три</w:t>
      </w:r>
      <w:r w:rsidR="002E24DB"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0FDF2550" w14:textId="321BEE4F" w:rsidR="00437DEC" w:rsidRPr="00704B48" w:rsidRDefault="009F5657" w:rsidP="00DA18CD">
      <w:pPr>
        <w:pStyle w:val="ListParagraph"/>
        <w:numPr>
          <w:ilvl w:val="0"/>
          <w:numId w:val="115"/>
        </w:numPr>
        <w:spacing w:before="118" w:line="252"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врбува</w:t>
      </w:r>
      <w:proofErr w:type="spellEnd"/>
      <w:r w:rsidRPr="00704B48">
        <w:rPr>
          <w:sz w:val="24"/>
          <w:lang w:val="ru-RU"/>
        </w:rPr>
        <w:t xml:space="preserve"> </w:t>
      </w:r>
      <w:proofErr w:type="spellStart"/>
      <w:r w:rsidRPr="00704B48">
        <w:rPr>
          <w:sz w:val="24"/>
          <w:lang w:val="ru-RU"/>
        </w:rPr>
        <w:t>граѓанин</w:t>
      </w:r>
      <w:proofErr w:type="spellEnd"/>
      <w:r w:rsidRPr="00704B48">
        <w:rPr>
          <w:sz w:val="24"/>
          <w:lang w:val="ru-RU"/>
        </w:rPr>
        <w:t xml:space="preserve"> на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Pr="00704B48">
        <w:rPr>
          <w:sz w:val="24"/>
          <w:lang w:val="ru-RU"/>
        </w:rPr>
        <w:t xml:space="preserve"> за служба во </w:t>
      </w:r>
      <w:proofErr w:type="spellStart"/>
      <w:r w:rsidRPr="00704B48">
        <w:rPr>
          <w:sz w:val="24"/>
          <w:lang w:val="ru-RU"/>
        </w:rPr>
        <w:t>непријателска</w:t>
      </w:r>
      <w:proofErr w:type="spellEnd"/>
      <w:r w:rsidRPr="00704B48">
        <w:rPr>
          <w:sz w:val="24"/>
          <w:lang w:val="ru-RU"/>
        </w:rPr>
        <w:t xml:space="preserve"> </w:t>
      </w:r>
      <w:proofErr w:type="spellStart"/>
      <w:r w:rsidRPr="00704B48">
        <w:rPr>
          <w:sz w:val="24"/>
          <w:lang w:val="ru-RU"/>
        </w:rPr>
        <w:t>војска</w:t>
      </w:r>
      <w:proofErr w:type="spellEnd"/>
      <w:r w:rsidRPr="00704B48">
        <w:rPr>
          <w:sz w:val="24"/>
          <w:lang w:val="ru-RU"/>
        </w:rPr>
        <w:t xml:space="preserve"> или во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непријателски</w:t>
      </w:r>
      <w:proofErr w:type="spellEnd"/>
      <w:r w:rsidRPr="00704B48">
        <w:rPr>
          <w:sz w:val="24"/>
          <w:lang w:val="ru-RU"/>
        </w:rPr>
        <w:t xml:space="preserve"> </w:t>
      </w:r>
      <w:proofErr w:type="spellStart"/>
      <w:r w:rsidRPr="00704B48">
        <w:rPr>
          <w:sz w:val="24"/>
          <w:lang w:val="ru-RU"/>
        </w:rPr>
        <w:t>вооружени</w:t>
      </w:r>
      <w:proofErr w:type="spellEnd"/>
      <w:r w:rsidRPr="00704B48">
        <w:rPr>
          <w:sz w:val="24"/>
          <w:lang w:val="ru-RU"/>
        </w:rPr>
        <w:t xml:space="preserve"> формации или за </w:t>
      </w:r>
      <w:proofErr w:type="spellStart"/>
      <w:r w:rsidRPr="00704B48">
        <w:rPr>
          <w:sz w:val="24"/>
          <w:lang w:val="ru-RU"/>
        </w:rPr>
        <w:t>учество</w:t>
      </w:r>
      <w:proofErr w:type="spellEnd"/>
      <w:r w:rsidRPr="00704B48">
        <w:rPr>
          <w:sz w:val="24"/>
          <w:lang w:val="ru-RU"/>
        </w:rPr>
        <w:t xml:space="preserve"> во </w:t>
      </w:r>
      <w:proofErr w:type="spellStart"/>
      <w:r w:rsidRPr="00704B48">
        <w:rPr>
          <w:sz w:val="24"/>
          <w:lang w:val="ru-RU"/>
        </w:rPr>
        <w:t>војна</w:t>
      </w:r>
      <w:proofErr w:type="spellEnd"/>
      <w:r w:rsidRPr="00704B48">
        <w:rPr>
          <w:sz w:val="24"/>
          <w:lang w:val="ru-RU"/>
        </w:rPr>
        <w:t xml:space="preserve"> или вооружен </w:t>
      </w:r>
      <w:proofErr w:type="spellStart"/>
      <w:r w:rsidRPr="00704B48">
        <w:rPr>
          <w:sz w:val="24"/>
          <w:lang w:val="ru-RU"/>
        </w:rPr>
        <w:t>судир</w:t>
      </w:r>
      <w:proofErr w:type="spellEnd"/>
      <w:r w:rsidRPr="00704B48">
        <w:rPr>
          <w:sz w:val="24"/>
          <w:lang w:val="ru-RU"/>
        </w:rPr>
        <w:t xml:space="preserve"> против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Pr="00704B48">
        <w:rPr>
          <w:sz w:val="24"/>
          <w:lang w:val="ru-RU"/>
        </w:rPr>
        <w:t xml:space="preserve"> или </w:t>
      </w:r>
      <w:proofErr w:type="spellStart"/>
      <w:r w:rsidRPr="00704B48">
        <w:rPr>
          <w:sz w:val="24"/>
          <w:lang w:val="ru-RU"/>
        </w:rPr>
        <w:t>нејзините</w:t>
      </w:r>
      <w:proofErr w:type="spellEnd"/>
      <w:r w:rsidRPr="00704B48">
        <w:rPr>
          <w:sz w:val="24"/>
          <w:lang w:val="ru-RU"/>
        </w:rPr>
        <w:t xml:space="preserve"> </w:t>
      </w:r>
      <w:proofErr w:type="spellStart"/>
      <w:r w:rsidRPr="00704B48">
        <w:rPr>
          <w:sz w:val="24"/>
          <w:lang w:val="ru-RU"/>
        </w:rPr>
        <w:t>сојузници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w:t>
      </w:r>
      <w:proofErr w:type="spellStart"/>
      <w:r w:rsidRPr="00704B48">
        <w:rPr>
          <w:sz w:val="24"/>
          <w:lang w:val="ru-RU"/>
        </w:rPr>
        <w:t>четири</w:t>
      </w:r>
      <w:proofErr w:type="spellEnd"/>
      <w:r w:rsidR="002E24DB"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EA71E3E" w14:textId="77777777" w:rsidR="00D1726F" w:rsidRPr="00704B48" w:rsidRDefault="00D1726F" w:rsidP="007517FC">
      <w:pPr>
        <w:pStyle w:val="NoSpacing"/>
        <w:ind w:firstLine="360"/>
        <w:rPr>
          <w:lang w:val="ru-RU"/>
        </w:rPr>
      </w:pPr>
    </w:p>
    <w:p w14:paraId="2DFCD0F1" w14:textId="77777777" w:rsidR="00437DEC" w:rsidRPr="00704B48" w:rsidRDefault="009F5657" w:rsidP="00DA18CD">
      <w:pPr>
        <w:pStyle w:val="NoSpacing"/>
        <w:jc w:val="center"/>
        <w:rPr>
          <w:b/>
          <w:bCs/>
          <w:sz w:val="24"/>
          <w:szCs w:val="24"/>
          <w:lang w:val="ru-RU"/>
        </w:rPr>
      </w:pPr>
      <w:proofErr w:type="spellStart"/>
      <w:r w:rsidRPr="00704B48">
        <w:rPr>
          <w:b/>
          <w:bCs/>
          <w:sz w:val="24"/>
          <w:szCs w:val="24"/>
          <w:lang w:val="ru-RU"/>
        </w:rPr>
        <w:t>Помагање</w:t>
      </w:r>
      <w:proofErr w:type="spellEnd"/>
      <w:r w:rsidRPr="00704B48">
        <w:rPr>
          <w:b/>
          <w:bCs/>
          <w:sz w:val="24"/>
          <w:szCs w:val="24"/>
          <w:lang w:val="ru-RU"/>
        </w:rPr>
        <w:t xml:space="preserve"> на </w:t>
      </w:r>
      <w:proofErr w:type="spellStart"/>
      <w:r w:rsidRPr="00704B48">
        <w:rPr>
          <w:b/>
          <w:bCs/>
          <w:sz w:val="24"/>
          <w:szCs w:val="24"/>
          <w:lang w:val="ru-RU"/>
        </w:rPr>
        <w:t>непријателот</w:t>
      </w:r>
      <w:proofErr w:type="spellEnd"/>
    </w:p>
    <w:p w14:paraId="56E87ED9" w14:textId="77777777" w:rsidR="00DA18CD" w:rsidRPr="00704B48" w:rsidRDefault="00DA18CD" w:rsidP="00DA18CD">
      <w:pPr>
        <w:pStyle w:val="NoSpacing"/>
        <w:jc w:val="center"/>
        <w:rPr>
          <w:b/>
          <w:bCs/>
          <w:sz w:val="24"/>
          <w:szCs w:val="24"/>
          <w:lang w:val="ru-RU"/>
        </w:rPr>
      </w:pPr>
    </w:p>
    <w:p w14:paraId="305727BF" w14:textId="7CD411DC" w:rsidR="00437DEC" w:rsidRPr="00704B48" w:rsidRDefault="002A65CC" w:rsidP="00DA18CD">
      <w:pPr>
        <w:pStyle w:val="NoSpacing"/>
        <w:jc w:val="center"/>
        <w:rPr>
          <w:b/>
          <w:bCs/>
          <w:sz w:val="24"/>
          <w:szCs w:val="24"/>
          <w:lang w:val="ru-RU"/>
        </w:rPr>
      </w:pPr>
      <w:r w:rsidRPr="00704B48">
        <w:rPr>
          <w:b/>
          <w:bCs/>
          <w:sz w:val="24"/>
          <w:szCs w:val="24"/>
          <w:lang w:val="ru-RU"/>
        </w:rPr>
        <w:t xml:space="preserve">Член </w:t>
      </w:r>
      <w:r w:rsidR="007A7267" w:rsidRPr="00704B48">
        <w:rPr>
          <w:b/>
          <w:bCs/>
          <w:sz w:val="24"/>
          <w:szCs w:val="24"/>
          <w:lang w:val="ru-RU"/>
        </w:rPr>
        <w:t>43</w:t>
      </w:r>
      <w:r w:rsidR="00C91081" w:rsidRPr="00704B48">
        <w:rPr>
          <w:b/>
          <w:bCs/>
          <w:sz w:val="24"/>
          <w:szCs w:val="24"/>
          <w:lang w:val="ru-RU"/>
        </w:rPr>
        <w:t>1</w:t>
      </w:r>
      <w:r w:rsidR="002E24DB"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323</w:t>
      </w:r>
      <w:r w:rsidR="002E24DB" w:rsidRPr="00704B48">
        <w:rPr>
          <w:b/>
          <w:bCs/>
          <w:sz w:val="24"/>
          <w:szCs w:val="24"/>
          <w:lang w:val="ru-RU"/>
        </w:rPr>
        <w:t>)</w:t>
      </w:r>
    </w:p>
    <w:p w14:paraId="1A9C86DB" w14:textId="62A08CB3" w:rsidR="00437DEC" w:rsidRPr="00704B48" w:rsidRDefault="009F5657">
      <w:pPr>
        <w:pStyle w:val="BodyText"/>
        <w:spacing w:before="10" w:line="216" w:lineRule="auto"/>
        <w:ind w:left="115"/>
        <w:rPr>
          <w:lang w:val="ru-RU"/>
        </w:rPr>
      </w:pPr>
      <w:proofErr w:type="spellStart"/>
      <w:r w:rsidRPr="00704B48">
        <w:rPr>
          <w:lang w:val="ru-RU"/>
        </w:rPr>
        <w:t>Граѓанин</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w:t>
      </w:r>
      <w:proofErr w:type="spellStart"/>
      <w:r w:rsidRPr="00704B48">
        <w:rPr>
          <w:lang w:val="ru-RU"/>
        </w:rPr>
        <w:t>кој</w:t>
      </w:r>
      <w:proofErr w:type="spellEnd"/>
      <w:r w:rsidRPr="00704B48">
        <w:rPr>
          <w:lang w:val="ru-RU"/>
        </w:rPr>
        <w:t xml:space="preserve"> за </w:t>
      </w:r>
      <w:proofErr w:type="spellStart"/>
      <w:r w:rsidRPr="00704B48">
        <w:rPr>
          <w:lang w:val="ru-RU"/>
        </w:rPr>
        <w:t>време</w:t>
      </w:r>
      <w:proofErr w:type="spellEnd"/>
      <w:r w:rsidRPr="00704B48">
        <w:rPr>
          <w:lang w:val="ru-RU"/>
        </w:rPr>
        <w:t xml:space="preserve"> на </w:t>
      </w:r>
      <w:proofErr w:type="spellStart"/>
      <w:r w:rsidRPr="00704B48">
        <w:rPr>
          <w:lang w:val="ru-RU"/>
        </w:rPr>
        <w:t>војна</w:t>
      </w:r>
      <w:proofErr w:type="spellEnd"/>
      <w:r w:rsidRPr="00704B48">
        <w:rPr>
          <w:lang w:val="ru-RU"/>
        </w:rPr>
        <w:t xml:space="preserve"> го </w:t>
      </w:r>
      <w:proofErr w:type="spellStart"/>
      <w:r w:rsidRPr="00704B48">
        <w:rPr>
          <w:lang w:val="ru-RU"/>
        </w:rPr>
        <w:t>помага</w:t>
      </w:r>
      <w:proofErr w:type="spellEnd"/>
      <w:r w:rsidRPr="00704B48">
        <w:rPr>
          <w:lang w:val="ru-RU"/>
        </w:rPr>
        <w:t xml:space="preserve"> </w:t>
      </w:r>
      <w:proofErr w:type="spellStart"/>
      <w:r w:rsidRPr="00704B48">
        <w:rPr>
          <w:lang w:val="ru-RU"/>
        </w:rPr>
        <w:t>непријателот</w:t>
      </w:r>
      <w:proofErr w:type="spellEnd"/>
      <w:r w:rsidRPr="00704B48">
        <w:rPr>
          <w:lang w:val="ru-RU"/>
        </w:rPr>
        <w:t xml:space="preserve"> во </w:t>
      </w:r>
      <w:proofErr w:type="spellStart"/>
      <w:r w:rsidRPr="00704B48">
        <w:rPr>
          <w:lang w:val="ru-RU"/>
        </w:rPr>
        <w:t>спроведувањето</w:t>
      </w:r>
      <w:proofErr w:type="spellEnd"/>
      <w:r w:rsidRPr="00704B48">
        <w:rPr>
          <w:lang w:val="ru-RU"/>
        </w:rPr>
        <w:t xml:space="preserve"> на </w:t>
      </w:r>
      <w:proofErr w:type="spellStart"/>
      <w:r w:rsidRPr="00704B48">
        <w:rPr>
          <w:lang w:val="ru-RU"/>
        </w:rPr>
        <w:t>реквизиција</w:t>
      </w:r>
      <w:proofErr w:type="spellEnd"/>
      <w:r w:rsidRPr="00704B48">
        <w:rPr>
          <w:lang w:val="ru-RU"/>
        </w:rPr>
        <w:t xml:space="preserve">, </w:t>
      </w:r>
      <w:proofErr w:type="spellStart"/>
      <w:r w:rsidRPr="00704B48">
        <w:rPr>
          <w:lang w:val="ru-RU"/>
        </w:rPr>
        <w:t>одземање</w:t>
      </w:r>
      <w:proofErr w:type="spellEnd"/>
      <w:r w:rsidRPr="00704B48">
        <w:rPr>
          <w:lang w:val="ru-RU"/>
        </w:rPr>
        <w:t xml:space="preserve"> </w:t>
      </w:r>
      <w:proofErr w:type="spellStart"/>
      <w:r w:rsidRPr="00704B48">
        <w:rPr>
          <w:lang w:val="ru-RU"/>
        </w:rPr>
        <w:t>храна</w:t>
      </w:r>
      <w:proofErr w:type="spellEnd"/>
      <w:r w:rsidRPr="00704B48">
        <w:rPr>
          <w:lang w:val="ru-RU"/>
        </w:rPr>
        <w:t xml:space="preserve"> или друг </w:t>
      </w:r>
      <w:proofErr w:type="spellStart"/>
      <w:r w:rsidRPr="00704B48">
        <w:rPr>
          <w:lang w:val="ru-RU"/>
        </w:rPr>
        <w:t>имот</w:t>
      </w:r>
      <w:proofErr w:type="spellEnd"/>
      <w:r w:rsidRPr="00704B48">
        <w:rPr>
          <w:lang w:val="ru-RU"/>
        </w:rPr>
        <w:t xml:space="preserve"> или во </w:t>
      </w:r>
      <w:proofErr w:type="spellStart"/>
      <w:r w:rsidRPr="00704B48">
        <w:rPr>
          <w:lang w:val="ru-RU"/>
        </w:rPr>
        <w:t>спроведување</w:t>
      </w:r>
      <w:proofErr w:type="spellEnd"/>
      <w:r w:rsidRPr="00704B48">
        <w:rPr>
          <w:lang w:val="ru-RU"/>
        </w:rPr>
        <w:t xml:space="preserve"> </w:t>
      </w:r>
      <w:proofErr w:type="spellStart"/>
      <w:r w:rsidRPr="00704B48">
        <w:rPr>
          <w:lang w:val="ru-RU"/>
        </w:rPr>
        <w:t>други</w:t>
      </w:r>
      <w:proofErr w:type="spellEnd"/>
      <w:r w:rsidRPr="00704B48">
        <w:rPr>
          <w:lang w:val="ru-RU"/>
        </w:rPr>
        <w:t xml:space="preserve"> </w:t>
      </w:r>
      <w:proofErr w:type="spellStart"/>
      <w:r w:rsidRPr="00704B48">
        <w:rPr>
          <w:lang w:val="ru-RU"/>
        </w:rPr>
        <w:t>присилни</w:t>
      </w:r>
      <w:proofErr w:type="spellEnd"/>
      <w:r w:rsidRPr="00704B48">
        <w:rPr>
          <w:lang w:val="ru-RU"/>
        </w:rPr>
        <w:t xml:space="preserve"> мерки </w:t>
      </w:r>
      <w:proofErr w:type="spellStart"/>
      <w:r w:rsidRPr="00704B48">
        <w:rPr>
          <w:lang w:val="ru-RU"/>
        </w:rPr>
        <w:t>спрема</w:t>
      </w:r>
      <w:proofErr w:type="spellEnd"/>
      <w:r w:rsidRPr="00704B48">
        <w:rPr>
          <w:lang w:val="ru-RU"/>
        </w:rPr>
        <w:t xml:space="preserve"> </w:t>
      </w:r>
      <w:proofErr w:type="spellStart"/>
      <w:r w:rsidRPr="00704B48">
        <w:rPr>
          <w:lang w:val="ru-RU"/>
        </w:rPr>
        <w:t>населението</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затвор </w:t>
      </w:r>
      <w:r w:rsidR="008D53B9" w:rsidRPr="00704B48">
        <w:rPr>
          <w:lang w:val="ru-RU"/>
        </w:rPr>
        <w:t xml:space="preserve">од </w:t>
      </w:r>
      <w:proofErr w:type="spellStart"/>
      <w:r w:rsidRPr="00704B48">
        <w:rPr>
          <w:lang w:val="ru-RU"/>
        </w:rPr>
        <w:t>една</w:t>
      </w:r>
      <w:proofErr w:type="spellEnd"/>
      <w:r w:rsidR="008D53B9" w:rsidRPr="00704B48">
        <w:rPr>
          <w:lang w:val="ru-RU"/>
        </w:rPr>
        <w:t xml:space="preserve"> до </w:t>
      </w:r>
      <w:proofErr w:type="spellStart"/>
      <w:r w:rsidR="008D53B9" w:rsidRPr="00704B48">
        <w:rPr>
          <w:lang w:val="ru-RU"/>
        </w:rPr>
        <w:t>десет</w:t>
      </w:r>
      <w:proofErr w:type="spellEnd"/>
      <w:r w:rsidR="008D53B9" w:rsidRPr="00704B48">
        <w:rPr>
          <w:lang w:val="ru-RU"/>
        </w:rPr>
        <w:t xml:space="preserve"> </w:t>
      </w:r>
      <w:proofErr w:type="spellStart"/>
      <w:r w:rsidR="008D53B9" w:rsidRPr="00704B48">
        <w:rPr>
          <w:lang w:val="ru-RU"/>
        </w:rPr>
        <w:t>години</w:t>
      </w:r>
      <w:proofErr w:type="spellEnd"/>
      <w:r w:rsidR="008D53B9" w:rsidRPr="00704B48">
        <w:rPr>
          <w:lang w:val="ru-RU"/>
        </w:rPr>
        <w:t>.</w:t>
      </w:r>
    </w:p>
    <w:p w14:paraId="01EE4971" w14:textId="77777777" w:rsidR="00DA18CD" w:rsidRPr="00704B48" w:rsidRDefault="00DA18CD" w:rsidP="00DA18CD">
      <w:pPr>
        <w:pStyle w:val="NoSpacing"/>
        <w:jc w:val="center"/>
        <w:rPr>
          <w:b/>
          <w:bCs/>
          <w:sz w:val="24"/>
          <w:szCs w:val="24"/>
          <w:lang w:val="ru-RU"/>
        </w:rPr>
      </w:pPr>
    </w:p>
    <w:p w14:paraId="2D842B46" w14:textId="77777777" w:rsidR="002E24DB" w:rsidRPr="00704B48" w:rsidRDefault="009F5657" w:rsidP="00DA18CD">
      <w:pPr>
        <w:pStyle w:val="NoSpacing"/>
        <w:jc w:val="center"/>
        <w:rPr>
          <w:b/>
          <w:bCs/>
          <w:sz w:val="24"/>
          <w:szCs w:val="24"/>
          <w:lang w:val="ru-RU"/>
        </w:rPr>
      </w:pPr>
      <w:proofErr w:type="spellStart"/>
      <w:r w:rsidRPr="00704B48">
        <w:rPr>
          <w:b/>
          <w:bCs/>
          <w:sz w:val="24"/>
          <w:szCs w:val="24"/>
          <w:lang w:val="ru-RU"/>
        </w:rPr>
        <w:t>Здружување</w:t>
      </w:r>
      <w:proofErr w:type="spellEnd"/>
      <w:r w:rsidRPr="00704B48">
        <w:rPr>
          <w:b/>
          <w:bCs/>
          <w:sz w:val="24"/>
          <w:szCs w:val="24"/>
          <w:lang w:val="ru-RU"/>
        </w:rPr>
        <w:t xml:space="preserve"> </w:t>
      </w:r>
      <w:proofErr w:type="spellStart"/>
      <w:r w:rsidRPr="00704B48">
        <w:rPr>
          <w:b/>
          <w:bCs/>
          <w:sz w:val="24"/>
          <w:szCs w:val="24"/>
          <w:lang w:val="ru-RU"/>
        </w:rPr>
        <w:t>заради</w:t>
      </w:r>
      <w:proofErr w:type="spellEnd"/>
      <w:r w:rsidRPr="00704B48">
        <w:rPr>
          <w:b/>
          <w:bCs/>
          <w:sz w:val="24"/>
          <w:szCs w:val="24"/>
          <w:lang w:val="ru-RU"/>
        </w:rPr>
        <w:t xml:space="preserve"> </w:t>
      </w:r>
      <w:proofErr w:type="spellStart"/>
      <w:r w:rsidRPr="00704B48">
        <w:rPr>
          <w:b/>
          <w:bCs/>
          <w:sz w:val="24"/>
          <w:szCs w:val="24"/>
          <w:lang w:val="ru-RU"/>
        </w:rPr>
        <w:t>непријателска</w:t>
      </w:r>
      <w:proofErr w:type="spellEnd"/>
      <w:r w:rsidRPr="00704B48">
        <w:rPr>
          <w:b/>
          <w:bCs/>
          <w:sz w:val="24"/>
          <w:szCs w:val="24"/>
          <w:lang w:val="ru-RU"/>
        </w:rPr>
        <w:t xml:space="preserve"> </w:t>
      </w:r>
      <w:proofErr w:type="spellStart"/>
      <w:r w:rsidRPr="00704B48">
        <w:rPr>
          <w:b/>
          <w:bCs/>
          <w:sz w:val="24"/>
          <w:szCs w:val="24"/>
          <w:lang w:val="ru-RU"/>
        </w:rPr>
        <w:t>дејност</w:t>
      </w:r>
      <w:proofErr w:type="spellEnd"/>
    </w:p>
    <w:p w14:paraId="427CF140" w14:textId="77777777" w:rsidR="00DA18CD" w:rsidRPr="00704B48" w:rsidRDefault="00DA18CD" w:rsidP="00DA18CD">
      <w:pPr>
        <w:pStyle w:val="NoSpacing"/>
        <w:jc w:val="center"/>
        <w:rPr>
          <w:b/>
          <w:bCs/>
          <w:sz w:val="24"/>
          <w:szCs w:val="24"/>
          <w:lang w:val="ru-RU"/>
        </w:rPr>
      </w:pPr>
    </w:p>
    <w:p w14:paraId="4E400668" w14:textId="571B9C57" w:rsidR="00437DEC" w:rsidRPr="00704B48" w:rsidRDefault="002A65CC" w:rsidP="00DA18CD">
      <w:pPr>
        <w:pStyle w:val="NoSpacing"/>
        <w:jc w:val="center"/>
        <w:rPr>
          <w:b/>
          <w:bCs/>
          <w:sz w:val="24"/>
          <w:szCs w:val="24"/>
          <w:lang w:val="ru-RU"/>
        </w:rPr>
      </w:pPr>
      <w:r w:rsidRPr="00704B48">
        <w:rPr>
          <w:b/>
          <w:bCs/>
          <w:sz w:val="24"/>
          <w:szCs w:val="24"/>
          <w:lang w:val="ru-RU"/>
        </w:rPr>
        <w:t xml:space="preserve">Член </w:t>
      </w:r>
      <w:r w:rsidR="007A7267" w:rsidRPr="00704B48">
        <w:rPr>
          <w:b/>
          <w:bCs/>
          <w:sz w:val="24"/>
          <w:szCs w:val="24"/>
          <w:lang w:val="ru-RU"/>
        </w:rPr>
        <w:t>43</w:t>
      </w:r>
      <w:r w:rsidR="00C91081" w:rsidRPr="00704B48">
        <w:rPr>
          <w:b/>
          <w:bCs/>
          <w:sz w:val="24"/>
          <w:szCs w:val="24"/>
          <w:lang w:val="ru-RU"/>
        </w:rPr>
        <w:t>2</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324</w:t>
      </w:r>
      <w:r w:rsidR="002E24DB" w:rsidRPr="00704B48">
        <w:rPr>
          <w:b/>
          <w:bCs/>
          <w:sz w:val="24"/>
          <w:szCs w:val="24"/>
          <w:lang w:val="ru-RU"/>
        </w:rPr>
        <w:t>)</w:t>
      </w:r>
    </w:p>
    <w:p w14:paraId="09429BAD" w14:textId="7F570729" w:rsidR="00437DEC" w:rsidRPr="00704B48" w:rsidRDefault="009F5657" w:rsidP="00DA18CD">
      <w:pPr>
        <w:pStyle w:val="ListParagraph"/>
        <w:numPr>
          <w:ilvl w:val="0"/>
          <w:numId w:val="112"/>
        </w:numPr>
        <w:spacing w:line="216" w:lineRule="auto"/>
        <w:ind w:left="0" w:right="3"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создава</w:t>
      </w:r>
      <w:proofErr w:type="spellEnd"/>
      <w:r w:rsidRPr="00704B48">
        <w:rPr>
          <w:sz w:val="24"/>
          <w:szCs w:val="24"/>
          <w:lang w:val="ru-RU"/>
        </w:rPr>
        <w:t xml:space="preserve"> заговор, банда, </w:t>
      </w:r>
      <w:proofErr w:type="spellStart"/>
      <w:r w:rsidRPr="00704B48">
        <w:rPr>
          <w:sz w:val="24"/>
          <w:szCs w:val="24"/>
          <w:lang w:val="ru-RU"/>
        </w:rPr>
        <w:t>група</w:t>
      </w:r>
      <w:proofErr w:type="spellEnd"/>
      <w:r w:rsidRPr="00704B48">
        <w:rPr>
          <w:sz w:val="24"/>
          <w:szCs w:val="24"/>
          <w:lang w:val="ru-RU"/>
        </w:rPr>
        <w:t xml:space="preserve"> или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здружение</w:t>
      </w:r>
      <w:proofErr w:type="spellEnd"/>
      <w:r w:rsidRPr="00704B48">
        <w:rPr>
          <w:sz w:val="24"/>
          <w:szCs w:val="24"/>
          <w:lang w:val="ru-RU"/>
        </w:rPr>
        <w:t xml:space="preserve"> на лица или </w:t>
      </w:r>
      <w:proofErr w:type="spellStart"/>
      <w:r w:rsidRPr="00704B48">
        <w:rPr>
          <w:sz w:val="24"/>
          <w:szCs w:val="24"/>
          <w:lang w:val="ru-RU"/>
        </w:rPr>
        <w:t>организација</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вршење</w:t>
      </w:r>
      <w:proofErr w:type="spellEnd"/>
      <w:r w:rsidRPr="00704B48">
        <w:rPr>
          <w:sz w:val="24"/>
          <w:szCs w:val="24"/>
          <w:lang w:val="ru-RU"/>
        </w:rPr>
        <w:t xml:space="preserve"> на </w:t>
      </w:r>
      <w:proofErr w:type="spellStart"/>
      <w:r w:rsidRPr="00704B48">
        <w:rPr>
          <w:sz w:val="24"/>
          <w:szCs w:val="24"/>
          <w:lang w:val="ru-RU"/>
        </w:rPr>
        <w:t>кривичните</w:t>
      </w:r>
      <w:proofErr w:type="spellEnd"/>
      <w:r w:rsidRPr="00704B48">
        <w:rPr>
          <w:sz w:val="24"/>
          <w:szCs w:val="24"/>
          <w:lang w:val="ru-RU"/>
        </w:rPr>
        <w:t xml:space="preserve"> дела од </w:t>
      </w:r>
      <w:proofErr w:type="spellStart"/>
      <w:r w:rsidRPr="00704B48">
        <w:rPr>
          <w:sz w:val="24"/>
          <w:szCs w:val="24"/>
          <w:lang w:val="ru-RU"/>
        </w:rPr>
        <w:t>членовите</w:t>
      </w:r>
      <w:proofErr w:type="spellEnd"/>
      <w:r w:rsidRPr="00704B48">
        <w:rPr>
          <w:sz w:val="24"/>
          <w:szCs w:val="24"/>
          <w:lang w:val="ru-RU"/>
        </w:rPr>
        <w:t xml:space="preserve"> </w:t>
      </w:r>
      <w:r w:rsidR="002E24DB" w:rsidRPr="00704B48">
        <w:rPr>
          <w:sz w:val="24"/>
          <w:szCs w:val="24"/>
          <w:lang w:val="ru-RU"/>
        </w:rPr>
        <w:t>4</w:t>
      </w:r>
      <w:r w:rsidR="004A5BD9" w:rsidRPr="00704B48">
        <w:rPr>
          <w:sz w:val="24"/>
          <w:szCs w:val="24"/>
          <w:lang w:val="ru-RU"/>
        </w:rPr>
        <w:t>12</w:t>
      </w:r>
      <w:r w:rsidR="002E24DB" w:rsidRPr="00704B48">
        <w:rPr>
          <w:sz w:val="24"/>
          <w:szCs w:val="24"/>
          <w:lang w:val="ru-RU"/>
        </w:rPr>
        <w:t xml:space="preserve"> </w:t>
      </w:r>
      <w:r w:rsidRPr="00704B48">
        <w:rPr>
          <w:sz w:val="24"/>
          <w:szCs w:val="24"/>
          <w:lang w:val="ru-RU"/>
        </w:rPr>
        <w:t xml:space="preserve">до </w:t>
      </w:r>
      <w:r w:rsidR="002E24DB" w:rsidRPr="00704B48">
        <w:rPr>
          <w:sz w:val="24"/>
          <w:szCs w:val="24"/>
          <w:lang w:val="ru-RU"/>
        </w:rPr>
        <w:t>41</w:t>
      </w:r>
      <w:r w:rsidR="004A5BD9" w:rsidRPr="00704B48">
        <w:rPr>
          <w:sz w:val="24"/>
          <w:szCs w:val="24"/>
          <w:lang w:val="ru-RU"/>
        </w:rPr>
        <w:t>8</w:t>
      </w:r>
      <w:r w:rsidRPr="00704B48">
        <w:rPr>
          <w:sz w:val="24"/>
          <w:szCs w:val="24"/>
          <w:lang w:val="ru-RU"/>
        </w:rPr>
        <w:t xml:space="preserve">, </w:t>
      </w:r>
      <w:r w:rsidR="002E24DB" w:rsidRPr="00704B48">
        <w:rPr>
          <w:sz w:val="24"/>
          <w:szCs w:val="24"/>
          <w:lang w:val="ru-RU"/>
        </w:rPr>
        <w:t>4</w:t>
      </w:r>
      <w:r w:rsidR="004A5BD9" w:rsidRPr="00704B48">
        <w:rPr>
          <w:sz w:val="24"/>
          <w:szCs w:val="24"/>
          <w:lang w:val="ru-RU"/>
        </w:rPr>
        <w:t>20</w:t>
      </w:r>
      <w:r w:rsidRPr="00704B48">
        <w:rPr>
          <w:sz w:val="24"/>
          <w:szCs w:val="24"/>
          <w:lang w:val="ru-RU"/>
        </w:rPr>
        <w:t xml:space="preserve">, </w:t>
      </w:r>
      <w:r w:rsidR="002E24DB" w:rsidRPr="00704B48">
        <w:rPr>
          <w:sz w:val="24"/>
          <w:szCs w:val="24"/>
          <w:lang w:val="ru-RU"/>
        </w:rPr>
        <w:t>4</w:t>
      </w:r>
      <w:r w:rsidR="004A5BD9" w:rsidRPr="00704B48">
        <w:rPr>
          <w:sz w:val="24"/>
          <w:szCs w:val="24"/>
          <w:lang w:val="ru-RU"/>
        </w:rPr>
        <w:t>21</w:t>
      </w:r>
      <w:r w:rsidRPr="00704B48">
        <w:rPr>
          <w:sz w:val="24"/>
          <w:szCs w:val="24"/>
          <w:lang w:val="ru-RU"/>
        </w:rPr>
        <w:t xml:space="preserve">, </w:t>
      </w:r>
      <w:r w:rsidR="001F541F" w:rsidRPr="00704B48">
        <w:rPr>
          <w:sz w:val="24"/>
          <w:szCs w:val="24"/>
          <w:lang w:val="ru-RU"/>
        </w:rPr>
        <w:t>4</w:t>
      </w:r>
      <w:r w:rsidR="004A5BD9" w:rsidRPr="00704B48">
        <w:rPr>
          <w:sz w:val="24"/>
          <w:szCs w:val="24"/>
          <w:lang w:val="ru-RU"/>
        </w:rPr>
        <w:t>22</w:t>
      </w:r>
      <w:r w:rsidRPr="00704B48">
        <w:rPr>
          <w:sz w:val="24"/>
          <w:szCs w:val="24"/>
          <w:lang w:val="ru-RU"/>
        </w:rPr>
        <w:t xml:space="preserve">, </w:t>
      </w:r>
      <w:r w:rsidR="001F541F" w:rsidRPr="00704B48">
        <w:rPr>
          <w:sz w:val="24"/>
          <w:szCs w:val="24"/>
          <w:lang w:val="ru-RU"/>
        </w:rPr>
        <w:t>42</w:t>
      </w:r>
      <w:r w:rsidR="004A5BD9" w:rsidRPr="00704B48">
        <w:rPr>
          <w:sz w:val="24"/>
          <w:szCs w:val="24"/>
          <w:lang w:val="ru-RU"/>
        </w:rPr>
        <w:t>8</w:t>
      </w:r>
      <w:r w:rsidR="001F541F" w:rsidRPr="00704B48">
        <w:rPr>
          <w:sz w:val="24"/>
          <w:szCs w:val="24"/>
          <w:lang w:val="ru-RU"/>
        </w:rPr>
        <w:t xml:space="preserve"> </w:t>
      </w:r>
      <w:r w:rsidRPr="00704B48">
        <w:rPr>
          <w:sz w:val="24"/>
          <w:szCs w:val="24"/>
          <w:lang w:val="ru-RU"/>
        </w:rPr>
        <w:t xml:space="preserve">и </w:t>
      </w:r>
      <w:r w:rsidR="001F541F" w:rsidRPr="00704B48">
        <w:rPr>
          <w:sz w:val="24"/>
          <w:szCs w:val="24"/>
          <w:lang w:val="ru-RU"/>
        </w:rPr>
        <w:t>42</w:t>
      </w:r>
      <w:r w:rsidR="004A5BD9" w:rsidRPr="00704B48">
        <w:rPr>
          <w:sz w:val="24"/>
          <w:szCs w:val="24"/>
          <w:lang w:val="ru-RU"/>
        </w:rPr>
        <w:t>9</w:t>
      </w:r>
      <w:r w:rsidR="001F541F" w:rsidRPr="00704B48">
        <w:rPr>
          <w:sz w:val="24"/>
          <w:szCs w:val="24"/>
          <w:lang w:val="ru-RU"/>
        </w:rPr>
        <w:t xml:space="preserve"> </w:t>
      </w:r>
      <w:r w:rsidRPr="00704B48">
        <w:rPr>
          <w:sz w:val="24"/>
          <w:szCs w:val="24"/>
          <w:lang w:val="ru-RU"/>
        </w:rPr>
        <w:t>став</w:t>
      </w:r>
      <w:r w:rsidR="001F541F" w:rsidRPr="00704B48">
        <w:rPr>
          <w:sz w:val="24"/>
          <w:szCs w:val="24"/>
          <w:lang w:val="ru-RU"/>
        </w:rPr>
        <w:t xml:space="preserve"> (</w:t>
      </w:r>
      <w:r w:rsidRPr="00704B48">
        <w:rPr>
          <w:sz w:val="24"/>
          <w:szCs w:val="24"/>
          <w:lang w:val="ru-RU"/>
        </w:rPr>
        <w:t>2</w:t>
      </w:r>
      <w:r w:rsidR="001F541F" w:rsidRPr="00704B48">
        <w:rPr>
          <w:sz w:val="24"/>
          <w:szCs w:val="24"/>
          <w:lang w:val="ru-RU"/>
        </w:rPr>
        <w:t>)</w:t>
      </w:r>
      <w:r w:rsidRPr="00704B48">
        <w:rPr>
          <w:sz w:val="24"/>
          <w:szCs w:val="24"/>
          <w:lang w:val="ru-RU"/>
        </w:rPr>
        <w:t>,</w:t>
      </w:r>
      <w:r w:rsidR="001F541F"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5B5AF1CB" w14:textId="77777777" w:rsidR="00437DEC" w:rsidRPr="00704B48" w:rsidRDefault="009F5657" w:rsidP="00DA18CD">
      <w:pPr>
        <w:pStyle w:val="ListParagraph"/>
        <w:numPr>
          <w:ilvl w:val="0"/>
          <w:numId w:val="112"/>
        </w:numPr>
        <w:tabs>
          <w:tab w:val="left" w:pos="796"/>
        </w:tabs>
        <w:spacing w:line="216" w:lineRule="auto"/>
        <w:ind w:left="0" w:right="3"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стане </w:t>
      </w:r>
      <w:proofErr w:type="spellStart"/>
      <w:r w:rsidRPr="00704B48">
        <w:rPr>
          <w:sz w:val="24"/>
          <w:szCs w:val="24"/>
          <w:lang w:val="ru-RU"/>
        </w:rPr>
        <w:t>припадник</w:t>
      </w:r>
      <w:proofErr w:type="spellEnd"/>
      <w:r w:rsidRPr="00704B48">
        <w:rPr>
          <w:sz w:val="24"/>
          <w:szCs w:val="24"/>
          <w:lang w:val="ru-RU"/>
        </w:rPr>
        <w:t xml:space="preserve"> на </w:t>
      </w:r>
      <w:proofErr w:type="spellStart"/>
      <w:r w:rsidRPr="00704B48">
        <w:rPr>
          <w:sz w:val="24"/>
          <w:szCs w:val="24"/>
          <w:lang w:val="ru-RU"/>
        </w:rPr>
        <w:t>здружението</w:t>
      </w:r>
      <w:proofErr w:type="spellEnd"/>
      <w:r w:rsidRPr="00704B48">
        <w:rPr>
          <w:sz w:val="24"/>
          <w:szCs w:val="24"/>
          <w:lang w:val="ru-RU"/>
        </w:rPr>
        <w:t xml:space="preserve"> од </w:t>
      </w:r>
      <w:proofErr w:type="spellStart"/>
      <w:r w:rsidRPr="00704B48">
        <w:rPr>
          <w:sz w:val="24"/>
          <w:szCs w:val="24"/>
          <w:lang w:val="ru-RU"/>
        </w:rPr>
        <w:t>став</w:t>
      </w:r>
      <w:r w:rsidR="001F541F" w:rsidRPr="00704B48">
        <w:rPr>
          <w:sz w:val="24"/>
          <w:szCs w:val="24"/>
          <w:lang w:val="ru-RU"/>
        </w:rPr>
        <w:t>от</w:t>
      </w:r>
      <w:proofErr w:type="spellEnd"/>
      <w:r w:rsidRPr="00704B48">
        <w:rPr>
          <w:sz w:val="24"/>
          <w:szCs w:val="24"/>
          <w:lang w:val="ru-RU"/>
        </w:rPr>
        <w:t xml:space="preserve"> </w:t>
      </w:r>
      <w:r w:rsidR="001F541F" w:rsidRPr="00704B48">
        <w:rPr>
          <w:sz w:val="24"/>
          <w:szCs w:val="24"/>
          <w:lang w:val="ru-RU"/>
        </w:rPr>
        <w:t>(</w:t>
      </w:r>
      <w:r w:rsidRPr="00704B48">
        <w:rPr>
          <w:sz w:val="24"/>
          <w:szCs w:val="24"/>
          <w:lang w:val="ru-RU"/>
        </w:rPr>
        <w:t>1</w:t>
      </w:r>
      <w:r w:rsidR="001F541F" w:rsidRPr="00704B48">
        <w:rPr>
          <w:sz w:val="24"/>
          <w:szCs w:val="24"/>
          <w:lang w:val="ru-RU"/>
        </w:rPr>
        <w:t xml:space="preserve">) на </w:t>
      </w:r>
      <w:proofErr w:type="spellStart"/>
      <w:r w:rsidR="001F541F" w:rsidRPr="00704B48">
        <w:rPr>
          <w:sz w:val="24"/>
          <w:szCs w:val="24"/>
          <w:lang w:val="ru-RU"/>
        </w:rPr>
        <w:t>овој</w:t>
      </w:r>
      <w:proofErr w:type="spellEnd"/>
      <w:r w:rsidR="001F541F"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w:t>
      </w:r>
      <w:r w:rsidR="001F541F"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4AFAF08E" w14:textId="48BAA2E9" w:rsidR="00437DEC" w:rsidRPr="00704B48" w:rsidRDefault="009F5657" w:rsidP="00DA18CD">
      <w:pPr>
        <w:pStyle w:val="ListParagraph"/>
        <w:numPr>
          <w:ilvl w:val="0"/>
          <w:numId w:val="112"/>
        </w:numPr>
        <w:spacing w:line="216" w:lineRule="auto"/>
        <w:ind w:left="0" w:right="3" w:firstLine="360"/>
        <w:rPr>
          <w:sz w:val="24"/>
          <w:szCs w:val="24"/>
          <w:lang w:val="ru-RU"/>
        </w:rPr>
      </w:pP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1F541F" w:rsidRPr="00704B48">
        <w:rPr>
          <w:sz w:val="24"/>
          <w:szCs w:val="24"/>
          <w:lang w:val="ru-RU"/>
        </w:rPr>
        <w:t>от</w:t>
      </w:r>
      <w:proofErr w:type="spellEnd"/>
      <w:r w:rsidRPr="00704B48">
        <w:rPr>
          <w:sz w:val="24"/>
          <w:szCs w:val="24"/>
          <w:lang w:val="ru-RU"/>
        </w:rPr>
        <w:t xml:space="preserve"> </w:t>
      </w:r>
      <w:r w:rsidR="001F541F" w:rsidRPr="00704B48">
        <w:rPr>
          <w:sz w:val="24"/>
          <w:szCs w:val="24"/>
          <w:lang w:val="ru-RU"/>
        </w:rPr>
        <w:t>(</w:t>
      </w:r>
      <w:r w:rsidRPr="00704B48">
        <w:rPr>
          <w:sz w:val="24"/>
          <w:szCs w:val="24"/>
          <w:lang w:val="ru-RU"/>
        </w:rPr>
        <w:t>1</w:t>
      </w:r>
      <w:r w:rsidR="001F541F" w:rsidRPr="00704B48">
        <w:rPr>
          <w:sz w:val="24"/>
          <w:szCs w:val="24"/>
          <w:lang w:val="ru-RU"/>
        </w:rPr>
        <w:t xml:space="preserve">) на </w:t>
      </w:r>
      <w:proofErr w:type="spellStart"/>
      <w:r w:rsidR="001F541F" w:rsidRPr="00704B48">
        <w:rPr>
          <w:sz w:val="24"/>
          <w:szCs w:val="24"/>
          <w:lang w:val="ru-RU"/>
        </w:rPr>
        <w:t>овој</w:t>
      </w:r>
      <w:proofErr w:type="spellEnd"/>
      <w:r w:rsidR="001F541F"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со </w:t>
      </w:r>
      <w:proofErr w:type="spellStart"/>
      <w:r w:rsidRPr="00704B48">
        <w:rPr>
          <w:sz w:val="24"/>
          <w:szCs w:val="24"/>
          <w:lang w:val="ru-RU"/>
        </w:rPr>
        <w:t>откривање</w:t>
      </w:r>
      <w:proofErr w:type="spellEnd"/>
      <w:r w:rsidRPr="00704B48">
        <w:rPr>
          <w:sz w:val="24"/>
          <w:szCs w:val="24"/>
          <w:lang w:val="ru-RU"/>
        </w:rPr>
        <w:t xml:space="preserve"> на </w:t>
      </w:r>
      <w:proofErr w:type="spellStart"/>
      <w:r w:rsidRPr="00704B48">
        <w:rPr>
          <w:sz w:val="24"/>
          <w:szCs w:val="24"/>
          <w:lang w:val="ru-RU"/>
        </w:rPr>
        <w:t>здружението</w:t>
      </w:r>
      <w:proofErr w:type="spellEnd"/>
      <w:r w:rsidRPr="00704B48">
        <w:rPr>
          <w:sz w:val="24"/>
          <w:szCs w:val="24"/>
          <w:lang w:val="ru-RU"/>
        </w:rPr>
        <w:t xml:space="preserve"> или на друг начин,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спречи</w:t>
      </w:r>
      <w:proofErr w:type="spellEnd"/>
      <w:r w:rsidRPr="00704B48">
        <w:rPr>
          <w:sz w:val="24"/>
          <w:szCs w:val="24"/>
          <w:lang w:val="ru-RU"/>
        </w:rPr>
        <w:t xml:space="preserve"> </w:t>
      </w:r>
      <w:proofErr w:type="spellStart"/>
      <w:r w:rsidRPr="00704B48">
        <w:rPr>
          <w:sz w:val="24"/>
          <w:szCs w:val="24"/>
          <w:lang w:val="ru-RU"/>
        </w:rPr>
        <w:t>извршувањето</w:t>
      </w:r>
      <w:proofErr w:type="spellEnd"/>
      <w:r w:rsidRPr="00704B48">
        <w:rPr>
          <w:sz w:val="24"/>
          <w:szCs w:val="24"/>
          <w:lang w:val="ru-RU"/>
        </w:rPr>
        <w:t xml:space="preserve"> на </w:t>
      </w:r>
      <w:proofErr w:type="spellStart"/>
      <w:r w:rsidRPr="00704B48">
        <w:rPr>
          <w:sz w:val="24"/>
          <w:szCs w:val="24"/>
          <w:lang w:val="ru-RU"/>
        </w:rPr>
        <w:t>кривичните</w:t>
      </w:r>
      <w:proofErr w:type="spellEnd"/>
      <w:r w:rsidRPr="00704B48">
        <w:rPr>
          <w:sz w:val="24"/>
          <w:szCs w:val="24"/>
          <w:lang w:val="ru-RU"/>
        </w:rPr>
        <w:t xml:space="preserve"> дела </w:t>
      </w:r>
      <w:proofErr w:type="spellStart"/>
      <w:r w:rsidRPr="00704B48">
        <w:rPr>
          <w:sz w:val="24"/>
          <w:szCs w:val="24"/>
          <w:lang w:val="ru-RU"/>
        </w:rPr>
        <w:t>предвидени</w:t>
      </w:r>
      <w:proofErr w:type="spellEnd"/>
      <w:r w:rsidRPr="00704B48">
        <w:rPr>
          <w:sz w:val="24"/>
          <w:szCs w:val="24"/>
          <w:lang w:val="ru-RU"/>
        </w:rPr>
        <w:t xml:space="preserve"> во </w:t>
      </w:r>
      <w:proofErr w:type="spellStart"/>
      <w:r w:rsidRPr="00704B48">
        <w:rPr>
          <w:sz w:val="24"/>
          <w:szCs w:val="24"/>
          <w:lang w:val="ru-RU"/>
        </w:rPr>
        <w:t>став</w:t>
      </w:r>
      <w:r w:rsidR="00DA18CD" w:rsidRPr="00704B48">
        <w:rPr>
          <w:sz w:val="24"/>
          <w:szCs w:val="24"/>
          <w:lang w:val="ru-RU"/>
        </w:rPr>
        <w:t>от</w:t>
      </w:r>
      <w:proofErr w:type="spellEnd"/>
      <w:r w:rsidRPr="00704B48">
        <w:rPr>
          <w:sz w:val="24"/>
          <w:szCs w:val="24"/>
          <w:lang w:val="ru-RU"/>
        </w:rPr>
        <w:t xml:space="preserve"> </w:t>
      </w:r>
      <w:r w:rsidR="00DA18CD" w:rsidRPr="00704B48">
        <w:rPr>
          <w:sz w:val="24"/>
          <w:szCs w:val="24"/>
          <w:lang w:val="ru-RU"/>
        </w:rPr>
        <w:t>(</w:t>
      </w:r>
      <w:r w:rsidRPr="00704B48">
        <w:rPr>
          <w:sz w:val="24"/>
          <w:szCs w:val="24"/>
          <w:lang w:val="ru-RU"/>
        </w:rPr>
        <w:t>1</w:t>
      </w:r>
      <w:r w:rsidR="00DA18CD" w:rsidRPr="00704B48">
        <w:rPr>
          <w:sz w:val="24"/>
          <w:szCs w:val="24"/>
          <w:lang w:val="ru-RU"/>
        </w:rPr>
        <w:t xml:space="preserve">) на </w:t>
      </w:r>
      <w:proofErr w:type="spellStart"/>
      <w:r w:rsidR="00DA18CD" w:rsidRPr="00704B48">
        <w:rPr>
          <w:sz w:val="24"/>
          <w:szCs w:val="24"/>
          <w:lang w:val="ru-RU"/>
        </w:rPr>
        <w:t>овој</w:t>
      </w:r>
      <w:proofErr w:type="spellEnd"/>
      <w:r w:rsidR="00DA18CD"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 xml:space="preserve">, а </w:t>
      </w:r>
      <w:proofErr w:type="spellStart"/>
      <w:r w:rsidRPr="00704B48">
        <w:rPr>
          <w:sz w:val="24"/>
          <w:szCs w:val="24"/>
          <w:lang w:val="ru-RU"/>
        </w:rPr>
        <w:t>може</w:t>
      </w:r>
      <w:proofErr w:type="spellEnd"/>
      <w:r w:rsidRPr="00704B48">
        <w:rPr>
          <w:sz w:val="24"/>
          <w:szCs w:val="24"/>
          <w:lang w:val="ru-RU"/>
        </w:rPr>
        <w:t xml:space="preserve"> и да се </w:t>
      </w:r>
      <w:proofErr w:type="spellStart"/>
      <w:r w:rsidRPr="00704B48">
        <w:rPr>
          <w:sz w:val="24"/>
          <w:szCs w:val="24"/>
          <w:lang w:val="ru-RU"/>
        </w:rPr>
        <w:t>ослободи</w:t>
      </w:r>
      <w:proofErr w:type="spellEnd"/>
      <w:r w:rsidRPr="00704B48">
        <w:rPr>
          <w:sz w:val="24"/>
          <w:szCs w:val="24"/>
          <w:lang w:val="ru-RU"/>
        </w:rPr>
        <w:t xml:space="preserve"> од казна.</w:t>
      </w:r>
    </w:p>
    <w:p w14:paraId="17EB6270" w14:textId="3B089797" w:rsidR="00437DEC" w:rsidRPr="00704B48" w:rsidRDefault="009F5657" w:rsidP="00DA18CD">
      <w:pPr>
        <w:pStyle w:val="ListParagraph"/>
        <w:numPr>
          <w:ilvl w:val="0"/>
          <w:numId w:val="112"/>
        </w:numPr>
        <w:spacing w:line="216" w:lineRule="auto"/>
        <w:ind w:left="0" w:right="3" w:firstLine="360"/>
        <w:rPr>
          <w:sz w:val="24"/>
          <w:szCs w:val="24"/>
          <w:lang w:val="ru-RU"/>
        </w:rPr>
      </w:pPr>
      <w:proofErr w:type="spellStart"/>
      <w:r w:rsidRPr="00704B48">
        <w:rPr>
          <w:sz w:val="24"/>
          <w:szCs w:val="24"/>
          <w:lang w:val="ru-RU"/>
        </w:rPr>
        <w:t>Припадник</w:t>
      </w:r>
      <w:proofErr w:type="spellEnd"/>
      <w:r w:rsidRPr="00704B48">
        <w:rPr>
          <w:sz w:val="24"/>
          <w:szCs w:val="24"/>
          <w:lang w:val="ru-RU"/>
        </w:rPr>
        <w:t xml:space="preserve"> на </w:t>
      </w:r>
      <w:proofErr w:type="spellStart"/>
      <w:r w:rsidRPr="00704B48">
        <w:rPr>
          <w:sz w:val="24"/>
          <w:szCs w:val="24"/>
          <w:lang w:val="ru-RU"/>
        </w:rPr>
        <w:t>здружение</w:t>
      </w:r>
      <w:proofErr w:type="spellEnd"/>
      <w:r w:rsidRPr="00704B48">
        <w:rPr>
          <w:sz w:val="24"/>
          <w:szCs w:val="24"/>
          <w:lang w:val="ru-RU"/>
        </w:rPr>
        <w:t xml:space="preserve"> од </w:t>
      </w:r>
      <w:proofErr w:type="spellStart"/>
      <w:r w:rsidRPr="00704B48">
        <w:rPr>
          <w:sz w:val="24"/>
          <w:szCs w:val="24"/>
          <w:lang w:val="ru-RU"/>
        </w:rPr>
        <w:t>став</w:t>
      </w:r>
      <w:r w:rsidR="001F541F" w:rsidRPr="00704B48">
        <w:rPr>
          <w:sz w:val="24"/>
          <w:szCs w:val="24"/>
          <w:lang w:val="ru-RU"/>
        </w:rPr>
        <w:t>от</w:t>
      </w:r>
      <w:proofErr w:type="spellEnd"/>
      <w:r w:rsidRPr="00704B48">
        <w:rPr>
          <w:sz w:val="24"/>
          <w:szCs w:val="24"/>
          <w:lang w:val="ru-RU"/>
        </w:rPr>
        <w:t xml:space="preserve"> </w:t>
      </w:r>
      <w:r w:rsidR="001F541F" w:rsidRPr="00704B48">
        <w:rPr>
          <w:sz w:val="24"/>
          <w:szCs w:val="24"/>
          <w:lang w:val="ru-RU"/>
        </w:rPr>
        <w:t>(</w:t>
      </w:r>
      <w:r w:rsidRPr="00704B48">
        <w:rPr>
          <w:sz w:val="24"/>
          <w:szCs w:val="24"/>
          <w:lang w:val="ru-RU"/>
        </w:rPr>
        <w:t>1</w:t>
      </w:r>
      <w:r w:rsidR="001F541F" w:rsidRPr="00704B48">
        <w:rPr>
          <w:sz w:val="24"/>
          <w:szCs w:val="24"/>
          <w:lang w:val="ru-RU"/>
        </w:rPr>
        <w:t xml:space="preserve">) на </w:t>
      </w:r>
      <w:proofErr w:type="spellStart"/>
      <w:r w:rsidR="001F541F" w:rsidRPr="00704B48">
        <w:rPr>
          <w:sz w:val="24"/>
          <w:szCs w:val="24"/>
          <w:lang w:val="ru-RU"/>
        </w:rPr>
        <w:t>овој</w:t>
      </w:r>
      <w:proofErr w:type="spellEnd"/>
      <w:r w:rsidR="001F541F"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открие</w:t>
      </w:r>
      <w:proofErr w:type="spellEnd"/>
      <w:r w:rsidRPr="00704B48">
        <w:rPr>
          <w:sz w:val="24"/>
          <w:szCs w:val="24"/>
          <w:lang w:val="ru-RU"/>
        </w:rPr>
        <w:t xml:space="preserve"> </w:t>
      </w:r>
      <w:proofErr w:type="spellStart"/>
      <w:r w:rsidRPr="00704B48">
        <w:rPr>
          <w:sz w:val="24"/>
          <w:szCs w:val="24"/>
          <w:lang w:val="ru-RU"/>
        </w:rPr>
        <w:t>здружението</w:t>
      </w:r>
      <w:proofErr w:type="spellEnd"/>
      <w:r w:rsidRPr="00704B48">
        <w:rPr>
          <w:sz w:val="24"/>
          <w:szCs w:val="24"/>
          <w:lang w:val="ru-RU"/>
        </w:rPr>
        <w:t xml:space="preserve"> пред да </w:t>
      </w:r>
      <w:proofErr w:type="spellStart"/>
      <w:r w:rsidRPr="00704B48">
        <w:rPr>
          <w:sz w:val="24"/>
          <w:szCs w:val="24"/>
          <w:lang w:val="ru-RU"/>
        </w:rPr>
        <w:t>стори</w:t>
      </w:r>
      <w:proofErr w:type="spellEnd"/>
      <w:r w:rsidRPr="00704B48">
        <w:rPr>
          <w:sz w:val="24"/>
          <w:szCs w:val="24"/>
          <w:lang w:val="ru-RU"/>
        </w:rPr>
        <w:t xml:space="preserve"> во </w:t>
      </w:r>
      <w:proofErr w:type="spellStart"/>
      <w:r w:rsidRPr="00704B48">
        <w:rPr>
          <w:sz w:val="24"/>
          <w:szCs w:val="24"/>
          <w:lang w:val="ru-RU"/>
        </w:rPr>
        <w:t>негов</w:t>
      </w:r>
      <w:proofErr w:type="spellEnd"/>
      <w:r w:rsidRPr="00704B48">
        <w:rPr>
          <w:sz w:val="24"/>
          <w:szCs w:val="24"/>
          <w:lang w:val="ru-RU"/>
        </w:rPr>
        <w:t xml:space="preserve"> состав или за него некое </w:t>
      </w:r>
      <w:proofErr w:type="spellStart"/>
      <w:r w:rsidRPr="00704B48">
        <w:rPr>
          <w:sz w:val="24"/>
          <w:szCs w:val="24"/>
          <w:lang w:val="ru-RU"/>
        </w:rPr>
        <w:t>кривично</w:t>
      </w:r>
      <w:proofErr w:type="spellEnd"/>
      <w:r w:rsidRPr="00704B48">
        <w:rPr>
          <w:sz w:val="24"/>
          <w:szCs w:val="24"/>
          <w:lang w:val="ru-RU"/>
        </w:rPr>
        <w:t xml:space="preserve"> дело предвидено во </w:t>
      </w:r>
      <w:proofErr w:type="spellStart"/>
      <w:r w:rsidRPr="00704B48">
        <w:rPr>
          <w:sz w:val="24"/>
          <w:szCs w:val="24"/>
          <w:lang w:val="ru-RU"/>
        </w:rPr>
        <w:t>тој</w:t>
      </w:r>
      <w:proofErr w:type="spellEnd"/>
      <w:r w:rsidRPr="00704B48">
        <w:rPr>
          <w:sz w:val="24"/>
          <w:szCs w:val="24"/>
          <w:lang w:val="ru-RU"/>
        </w:rPr>
        <w:t xml:space="preserve"> став,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ослободи</w:t>
      </w:r>
      <w:proofErr w:type="spellEnd"/>
      <w:r w:rsidRPr="00704B48">
        <w:rPr>
          <w:sz w:val="24"/>
          <w:szCs w:val="24"/>
          <w:lang w:val="ru-RU"/>
        </w:rPr>
        <w:t xml:space="preserve"> од</w:t>
      </w:r>
      <w:r w:rsidR="001F541F" w:rsidRPr="00704B48">
        <w:rPr>
          <w:sz w:val="24"/>
          <w:szCs w:val="24"/>
          <w:lang w:val="ru-RU"/>
        </w:rPr>
        <w:t xml:space="preserve"> </w:t>
      </w:r>
      <w:r w:rsidRPr="00704B48">
        <w:rPr>
          <w:sz w:val="24"/>
          <w:szCs w:val="24"/>
          <w:lang w:val="ru-RU"/>
        </w:rPr>
        <w:t>казна.</w:t>
      </w:r>
    </w:p>
    <w:p w14:paraId="3C2C16EA" w14:textId="77777777" w:rsidR="00437DEC" w:rsidRPr="00704B48" w:rsidRDefault="009F5657" w:rsidP="00DA18CD">
      <w:pPr>
        <w:pStyle w:val="ListParagraph"/>
        <w:numPr>
          <w:ilvl w:val="0"/>
          <w:numId w:val="112"/>
        </w:numPr>
        <w:spacing w:line="216" w:lineRule="auto"/>
        <w:ind w:left="0" w:right="3" w:firstLine="360"/>
        <w:rPr>
          <w:sz w:val="24"/>
          <w:szCs w:val="24"/>
          <w:lang w:val="ru-RU"/>
        </w:rPr>
      </w:pPr>
      <w:proofErr w:type="spellStart"/>
      <w:r w:rsidRPr="00704B48">
        <w:rPr>
          <w:sz w:val="24"/>
          <w:szCs w:val="24"/>
          <w:lang w:val="ru-RU"/>
        </w:rPr>
        <w:t>Предметите</w:t>
      </w:r>
      <w:proofErr w:type="spellEnd"/>
      <w:r w:rsidRPr="00704B48">
        <w:rPr>
          <w:sz w:val="24"/>
          <w:szCs w:val="24"/>
          <w:lang w:val="ru-RU"/>
        </w:rPr>
        <w:t xml:space="preserve"> и </w:t>
      </w:r>
      <w:proofErr w:type="spellStart"/>
      <w:r w:rsidRPr="00704B48">
        <w:rPr>
          <w:sz w:val="24"/>
          <w:szCs w:val="24"/>
          <w:lang w:val="ru-RU"/>
        </w:rPr>
        <w:t>средствата</w:t>
      </w:r>
      <w:proofErr w:type="spellEnd"/>
      <w:r w:rsidRPr="00704B48">
        <w:rPr>
          <w:sz w:val="24"/>
          <w:szCs w:val="24"/>
          <w:lang w:val="ru-RU"/>
        </w:rPr>
        <w:t xml:space="preserve"> </w:t>
      </w:r>
      <w:proofErr w:type="spellStart"/>
      <w:r w:rsidRPr="00704B48">
        <w:rPr>
          <w:sz w:val="24"/>
          <w:szCs w:val="24"/>
          <w:lang w:val="ru-RU"/>
        </w:rPr>
        <w:t>наменети</w:t>
      </w:r>
      <w:proofErr w:type="spellEnd"/>
      <w:r w:rsidRPr="00704B48">
        <w:rPr>
          <w:sz w:val="24"/>
          <w:szCs w:val="24"/>
          <w:lang w:val="ru-RU"/>
        </w:rPr>
        <w:t xml:space="preserve"> за </w:t>
      </w:r>
      <w:proofErr w:type="spellStart"/>
      <w:r w:rsidRPr="00704B48">
        <w:rPr>
          <w:sz w:val="24"/>
          <w:szCs w:val="24"/>
          <w:lang w:val="ru-RU"/>
        </w:rPr>
        <w:t>подготвување</w:t>
      </w:r>
      <w:proofErr w:type="spellEnd"/>
      <w:r w:rsidRPr="00704B48">
        <w:rPr>
          <w:sz w:val="24"/>
          <w:szCs w:val="24"/>
          <w:lang w:val="ru-RU"/>
        </w:rPr>
        <w:t xml:space="preserve"> на </w:t>
      </w:r>
      <w:proofErr w:type="spellStart"/>
      <w:r w:rsidRPr="00704B48">
        <w:rPr>
          <w:sz w:val="24"/>
          <w:szCs w:val="24"/>
          <w:lang w:val="ru-RU"/>
        </w:rPr>
        <w:t>делата</w:t>
      </w:r>
      <w:proofErr w:type="spellEnd"/>
      <w:r w:rsidRPr="00704B48">
        <w:rPr>
          <w:sz w:val="24"/>
          <w:szCs w:val="24"/>
          <w:lang w:val="ru-RU"/>
        </w:rPr>
        <w:t xml:space="preserve">, како и </w:t>
      </w:r>
      <w:proofErr w:type="spellStart"/>
      <w:r w:rsidRPr="00704B48">
        <w:rPr>
          <w:sz w:val="24"/>
          <w:szCs w:val="24"/>
          <w:lang w:val="ru-RU"/>
        </w:rPr>
        <w:t>средствата</w:t>
      </w:r>
      <w:proofErr w:type="spellEnd"/>
      <w:r w:rsidRPr="00704B48">
        <w:rPr>
          <w:sz w:val="24"/>
          <w:szCs w:val="24"/>
          <w:lang w:val="ru-RU"/>
        </w:rPr>
        <w:t xml:space="preserve"> за </w:t>
      </w:r>
      <w:proofErr w:type="spellStart"/>
      <w:r w:rsidRPr="00704B48">
        <w:rPr>
          <w:sz w:val="24"/>
          <w:szCs w:val="24"/>
          <w:lang w:val="ru-RU"/>
        </w:rPr>
        <w:t>финансирање</w:t>
      </w:r>
      <w:proofErr w:type="spellEnd"/>
      <w:r w:rsidRPr="00704B48">
        <w:rPr>
          <w:sz w:val="24"/>
          <w:szCs w:val="24"/>
          <w:lang w:val="ru-RU"/>
        </w:rPr>
        <w:t xml:space="preserve"> на </w:t>
      </w:r>
      <w:proofErr w:type="spellStart"/>
      <w:r w:rsidRPr="00704B48">
        <w:rPr>
          <w:sz w:val="24"/>
          <w:szCs w:val="24"/>
          <w:lang w:val="ru-RU"/>
        </w:rPr>
        <w:t>здружението</w:t>
      </w:r>
      <w:proofErr w:type="spellEnd"/>
      <w:r w:rsidRPr="00704B48">
        <w:rPr>
          <w:sz w:val="24"/>
          <w:szCs w:val="24"/>
          <w:lang w:val="ru-RU"/>
        </w:rPr>
        <w:t xml:space="preserve"> се</w:t>
      </w:r>
      <w:r w:rsidR="001F541F" w:rsidRPr="00704B48">
        <w:rPr>
          <w:sz w:val="24"/>
          <w:szCs w:val="24"/>
          <w:lang w:val="ru-RU"/>
        </w:rPr>
        <w:t xml:space="preserve"> </w:t>
      </w:r>
      <w:proofErr w:type="spellStart"/>
      <w:r w:rsidRPr="00704B48">
        <w:rPr>
          <w:sz w:val="24"/>
          <w:szCs w:val="24"/>
          <w:lang w:val="ru-RU"/>
        </w:rPr>
        <w:t>одземаат</w:t>
      </w:r>
      <w:proofErr w:type="spellEnd"/>
      <w:r w:rsidRPr="00704B48">
        <w:rPr>
          <w:sz w:val="24"/>
          <w:szCs w:val="24"/>
          <w:lang w:val="ru-RU"/>
        </w:rPr>
        <w:t>.</w:t>
      </w:r>
    </w:p>
    <w:p w14:paraId="0277D9A4" w14:textId="77777777" w:rsidR="00DA18CD" w:rsidRPr="00704B48" w:rsidRDefault="00DA18CD" w:rsidP="00DA18CD">
      <w:pPr>
        <w:pStyle w:val="NoSpacing"/>
        <w:jc w:val="center"/>
        <w:rPr>
          <w:b/>
          <w:bCs/>
          <w:sz w:val="24"/>
          <w:szCs w:val="24"/>
          <w:lang w:val="ru-RU"/>
        </w:rPr>
      </w:pPr>
    </w:p>
    <w:p w14:paraId="4AE518C2" w14:textId="77777777" w:rsidR="001F541F" w:rsidRPr="00704B48" w:rsidRDefault="009F5657" w:rsidP="00DA18CD">
      <w:pPr>
        <w:pStyle w:val="NoSpacing"/>
        <w:jc w:val="center"/>
        <w:rPr>
          <w:b/>
          <w:bCs/>
          <w:sz w:val="24"/>
          <w:szCs w:val="24"/>
          <w:lang w:val="ru-RU"/>
        </w:rPr>
      </w:pPr>
      <w:proofErr w:type="spellStart"/>
      <w:r w:rsidRPr="00704B48">
        <w:rPr>
          <w:b/>
          <w:bCs/>
          <w:sz w:val="24"/>
          <w:szCs w:val="24"/>
          <w:lang w:val="ru-RU"/>
        </w:rPr>
        <w:t>Криење</w:t>
      </w:r>
      <w:proofErr w:type="spellEnd"/>
      <w:r w:rsidRPr="00704B48">
        <w:rPr>
          <w:b/>
          <w:bCs/>
          <w:sz w:val="24"/>
          <w:szCs w:val="24"/>
          <w:lang w:val="ru-RU"/>
        </w:rPr>
        <w:t xml:space="preserve"> и </w:t>
      </w:r>
      <w:proofErr w:type="spellStart"/>
      <w:r w:rsidRPr="00704B48">
        <w:rPr>
          <w:b/>
          <w:bCs/>
          <w:sz w:val="24"/>
          <w:szCs w:val="24"/>
          <w:lang w:val="ru-RU"/>
        </w:rPr>
        <w:t>помагање</w:t>
      </w:r>
      <w:proofErr w:type="spellEnd"/>
      <w:r w:rsidRPr="00704B48">
        <w:rPr>
          <w:b/>
          <w:bCs/>
          <w:sz w:val="24"/>
          <w:szCs w:val="24"/>
          <w:lang w:val="ru-RU"/>
        </w:rPr>
        <w:t xml:space="preserve"> на </w:t>
      </w:r>
      <w:proofErr w:type="spellStart"/>
      <w:r w:rsidRPr="00704B48">
        <w:rPr>
          <w:b/>
          <w:bCs/>
          <w:sz w:val="24"/>
          <w:szCs w:val="24"/>
          <w:lang w:val="ru-RU"/>
        </w:rPr>
        <w:t>сторител</w:t>
      </w:r>
      <w:proofErr w:type="spellEnd"/>
      <w:r w:rsidRPr="00704B48">
        <w:rPr>
          <w:b/>
          <w:bCs/>
          <w:sz w:val="24"/>
          <w:szCs w:val="24"/>
          <w:lang w:val="ru-RU"/>
        </w:rPr>
        <w:t xml:space="preserve"> по </w:t>
      </w:r>
      <w:proofErr w:type="spellStart"/>
      <w:r w:rsidRPr="00704B48">
        <w:rPr>
          <w:b/>
          <w:bCs/>
          <w:sz w:val="24"/>
          <w:szCs w:val="24"/>
          <w:lang w:val="ru-RU"/>
        </w:rPr>
        <w:t>извршено</w:t>
      </w:r>
      <w:proofErr w:type="spellEnd"/>
      <w:r w:rsidRPr="00704B48">
        <w:rPr>
          <w:b/>
          <w:bCs/>
          <w:sz w:val="24"/>
          <w:szCs w:val="24"/>
          <w:lang w:val="ru-RU"/>
        </w:rPr>
        <w:t xml:space="preserve"> </w:t>
      </w:r>
      <w:proofErr w:type="spellStart"/>
      <w:r w:rsidRPr="00704B48">
        <w:rPr>
          <w:b/>
          <w:bCs/>
          <w:sz w:val="24"/>
          <w:szCs w:val="24"/>
          <w:lang w:val="ru-RU"/>
        </w:rPr>
        <w:t>кривично</w:t>
      </w:r>
      <w:proofErr w:type="spellEnd"/>
      <w:r w:rsidRPr="00704B48">
        <w:rPr>
          <w:b/>
          <w:bCs/>
          <w:sz w:val="24"/>
          <w:szCs w:val="24"/>
          <w:lang w:val="ru-RU"/>
        </w:rPr>
        <w:t xml:space="preserve"> дело</w:t>
      </w:r>
    </w:p>
    <w:p w14:paraId="51F39C73" w14:textId="77777777" w:rsidR="00DA18CD" w:rsidRPr="00704B48" w:rsidRDefault="00DA18CD" w:rsidP="00DA18CD">
      <w:pPr>
        <w:pStyle w:val="NoSpacing"/>
        <w:jc w:val="center"/>
        <w:rPr>
          <w:b/>
          <w:bCs/>
          <w:sz w:val="24"/>
          <w:szCs w:val="24"/>
          <w:lang w:val="ru-RU"/>
        </w:rPr>
      </w:pPr>
    </w:p>
    <w:p w14:paraId="09C5CDAF" w14:textId="15D42FFD" w:rsidR="00437DEC" w:rsidRPr="00704B48" w:rsidRDefault="002A65CC" w:rsidP="00DA18CD">
      <w:pPr>
        <w:pStyle w:val="NoSpacing"/>
        <w:jc w:val="center"/>
        <w:rPr>
          <w:b/>
          <w:bCs/>
          <w:sz w:val="24"/>
          <w:szCs w:val="24"/>
          <w:lang w:val="ru-RU"/>
        </w:rPr>
      </w:pPr>
      <w:r w:rsidRPr="00704B48">
        <w:rPr>
          <w:b/>
          <w:bCs/>
          <w:sz w:val="24"/>
          <w:szCs w:val="24"/>
          <w:lang w:val="ru-RU"/>
        </w:rPr>
        <w:t xml:space="preserve">Член </w:t>
      </w:r>
      <w:r w:rsidR="007A7267" w:rsidRPr="00704B48">
        <w:rPr>
          <w:b/>
          <w:bCs/>
          <w:sz w:val="24"/>
          <w:szCs w:val="24"/>
          <w:lang w:val="ru-RU"/>
        </w:rPr>
        <w:t>43</w:t>
      </w:r>
      <w:r w:rsidR="00C91081" w:rsidRPr="00704B48">
        <w:rPr>
          <w:b/>
          <w:bCs/>
          <w:sz w:val="24"/>
          <w:szCs w:val="24"/>
          <w:lang w:val="ru-RU"/>
        </w:rPr>
        <w:t>3</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325</w:t>
      </w:r>
      <w:r w:rsidR="001F541F" w:rsidRPr="00704B48">
        <w:rPr>
          <w:b/>
          <w:bCs/>
          <w:sz w:val="24"/>
          <w:szCs w:val="24"/>
          <w:lang w:val="ru-RU"/>
        </w:rPr>
        <w:t>)</w:t>
      </w:r>
    </w:p>
    <w:p w14:paraId="04706741" w14:textId="0B64B2DC" w:rsidR="00437DEC" w:rsidRPr="00704B48" w:rsidRDefault="009F5657">
      <w:pPr>
        <w:pStyle w:val="ListParagraph"/>
        <w:numPr>
          <w:ilvl w:val="0"/>
          <w:numId w:val="111"/>
        </w:numPr>
        <w:tabs>
          <w:tab w:val="left" w:pos="807"/>
        </w:tabs>
        <w:spacing w:line="216" w:lineRule="auto"/>
        <w:ind w:firstLine="284"/>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крие</w:t>
      </w:r>
      <w:proofErr w:type="spellEnd"/>
      <w:r w:rsidRPr="00704B48">
        <w:rPr>
          <w:sz w:val="24"/>
          <w:lang w:val="ru-RU"/>
        </w:rPr>
        <w:t xml:space="preserve"> </w:t>
      </w:r>
      <w:proofErr w:type="spellStart"/>
      <w:r w:rsidRPr="00704B48">
        <w:rPr>
          <w:sz w:val="24"/>
          <w:lang w:val="ru-RU"/>
        </w:rPr>
        <w:t>сторител</w:t>
      </w:r>
      <w:proofErr w:type="spellEnd"/>
      <w:r w:rsidRPr="00704B48">
        <w:rPr>
          <w:sz w:val="24"/>
          <w:lang w:val="ru-RU"/>
        </w:rPr>
        <w:t xml:space="preserve"> на </w:t>
      </w:r>
      <w:proofErr w:type="spellStart"/>
      <w:r w:rsidRPr="00704B48">
        <w:rPr>
          <w:sz w:val="24"/>
          <w:lang w:val="ru-RU"/>
        </w:rPr>
        <w:t>кривично</w:t>
      </w:r>
      <w:proofErr w:type="spellEnd"/>
      <w:r w:rsidRPr="00704B48">
        <w:rPr>
          <w:sz w:val="24"/>
          <w:lang w:val="ru-RU"/>
        </w:rPr>
        <w:t xml:space="preserve"> дело од </w:t>
      </w:r>
      <w:proofErr w:type="spellStart"/>
      <w:r w:rsidRPr="00704B48">
        <w:rPr>
          <w:sz w:val="24"/>
          <w:lang w:val="ru-RU"/>
        </w:rPr>
        <w:t>членовите</w:t>
      </w:r>
      <w:proofErr w:type="spellEnd"/>
      <w:r w:rsidRPr="00704B48">
        <w:rPr>
          <w:sz w:val="24"/>
          <w:lang w:val="ru-RU"/>
        </w:rPr>
        <w:t xml:space="preserve"> </w:t>
      </w:r>
      <w:r w:rsidR="001F541F" w:rsidRPr="00704B48">
        <w:rPr>
          <w:sz w:val="24"/>
          <w:lang w:val="ru-RU"/>
        </w:rPr>
        <w:t>4</w:t>
      </w:r>
      <w:r w:rsidR="004A5BD9" w:rsidRPr="00704B48">
        <w:rPr>
          <w:sz w:val="24"/>
          <w:lang w:val="ru-RU"/>
        </w:rPr>
        <w:t>12</w:t>
      </w:r>
      <w:r w:rsidR="001F541F" w:rsidRPr="00704B48">
        <w:rPr>
          <w:sz w:val="24"/>
          <w:lang w:val="ru-RU"/>
        </w:rPr>
        <w:t xml:space="preserve"> </w:t>
      </w:r>
      <w:r w:rsidRPr="00704B48">
        <w:rPr>
          <w:sz w:val="24"/>
          <w:lang w:val="ru-RU"/>
        </w:rPr>
        <w:t xml:space="preserve">до </w:t>
      </w:r>
      <w:r w:rsidR="001F541F" w:rsidRPr="00704B48">
        <w:rPr>
          <w:sz w:val="24"/>
          <w:lang w:val="ru-RU"/>
        </w:rPr>
        <w:t>42</w:t>
      </w:r>
      <w:r w:rsidR="004A5BD9" w:rsidRPr="00704B48">
        <w:rPr>
          <w:sz w:val="24"/>
          <w:lang w:val="ru-RU"/>
        </w:rPr>
        <w:t>4</w:t>
      </w:r>
      <w:r w:rsidRPr="00704B48">
        <w:rPr>
          <w:sz w:val="24"/>
          <w:lang w:val="ru-RU"/>
        </w:rPr>
        <w:t xml:space="preserve"> и </w:t>
      </w:r>
      <w:r w:rsidR="00DA7707" w:rsidRPr="00704B48">
        <w:rPr>
          <w:sz w:val="24"/>
          <w:lang w:val="ru-RU"/>
        </w:rPr>
        <w:t>4</w:t>
      </w:r>
      <w:r w:rsidR="004A5BD9" w:rsidRPr="00704B48">
        <w:rPr>
          <w:sz w:val="24"/>
          <w:lang w:val="ru-RU"/>
        </w:rPr>
        <w:t>31</w:t>
      </w:r>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дава</w:t>
      </w:r>
      <w:proofErr w:type="spellEnd"/>
      <w:r w:rsidRPr="00704B48">
        <w:rPr>
          <w:sz w:val="24"/>
          <w:lang w:val="ru-RU"/>
        </w:rPr>
        <w:t xml:space="preserve"> </w:t>
      </w:r>
      <w:proofErr w:type="spellStart"/>
      <w:r w:rsidRPr="00704B48">
        <w:rPr>
          <w:sz w:val="24"/>
          <w:lang w:val="ru-RU"/>
        </w:rPr>
        <w:t>засолниште</w:t>
      </w:r>
      <w:proofErr w:type="spellEnd"/>
      <w:r w:rsidRPr="00704B48">
        <w:rPr>
          <w:sz w:val="24"/>
          <w:lang w:val="ru-RU"/>
        </w:rPr>
        <w:t xml:space="preserve">, </w:t>
      </w:r>
      <w:proofErr w:type="spellStart"/>
      <w:r w:rsidRPr="00704B48">
        <w:rPr>
          <w:sz w:val="24"/>
          <w:lang w:val="ru-RU"/>
        </w:rPr>
        <w:t>храна</w:t>
      </w:r>
      <w:proofErr w:type="spellEnd"/>
      <w:r w:rsidRPr="00704B48">
        <w:rPr>
          <w:sz w:val="24"/>
          <w:lang w:val="ru-RU"/>
        </w:rPr>
        <w:t xml:space="preserve">, пари или </w:t>
      </w:r>
      <w:proofErr w:type="spellStart"/>
      <w:r w:rsidRPr="00704B48">
        <w:rPr>
          <w:sz w:val="24"/>
          <w:lang w:val="ru-RU"/>
        </w:rPr>
        <w:t>други</w:t>
      </w:r>
      <w:proofErr w:type="spellEnd"/>
      <w:r w:rsidRPr="00704B48">
        <w:rPr>
          <w:sz w:val="24"/>
          <w:lang w:val="ru-RU"/>
        </w:rPr>
        <w:t xml:space="preserve"> средства, </w:t>
      </w:r>
      <w:proofErr w:type="spellStart"/>
      <w:r w:rsidRPr="00704B48">
        <w:rPr>
          <w:sz w:val="24"/>
          <w:lang w:val="ru-RU"/>
        </w:rPr>
        <w:t>му</w:t>
      </w:r>
      <w:proofErr w:type="spellEnd"/>
      <w:r w:rsidRPr="00704B48">
        <w:rPr>
          <w:sz w:val="24"/>
          <w:lang w:val="ru-RU"/>
        </w:rPr>
        <w:t xml:space="preserve"> служи за </w:t>
      </w:r>
      <w:proofErr w:type="spellStart"/>
      <w:r w:rsidRPr="00704B48">
        <w:rPr>
          <w:sz w:val="24"/>
          <w:lang w:val="ru-RU"/>
        </w:rPr>
        <w:t>одржување</w:t>
      </w:r>
      <w:proofErr w:type="spellEnd"/>
      <w:r w:rsidRPr="00704B48">
        <w:rPr>
          <w:sz w:val="24"/>
          <w:lang w:val="ru-RU"/>
        </w:rPr>
        <w:t xml:space="preserve"> </w:t>
      </w:r>
      <w:proofErr w:type="spellStart"/>
      <w:r w:rsidRPr="00704B48">
        <w:rPr>
          <w:sz w:val="24"/>
          <w:lang w:val="ru-RU"/>
        </w:rPr>
        <w:t>врска</w:t>
      </w:r>
      <w:proofErr w:type="spellEnd"/>
      <w:r w:rsidRPr="00704B48">
        <w:rPr>
          <w:sz w:val="24"/>
          <w:lang w:val="ru-RU"/>
        </w:rPr>
        <w:t xml:space="preserve">, </w:t>
      </w:r>
      <w:proofErr w:type="spellStart"/>
      <w:r w:rsidRPr="00704B48">
        <w:rPr>
          <w:sz w:val="24"/>
          <w:lang w:val="ru-RU"/>
        </w:rPr>
        <w:t>презема</w:t>
      </w:r>
      <w:proofErr w:type="spellEnd"/>
      <w:r w:rsidRPr="00704B48">
        <w:rPr>
          <w:sz w:val="24"/>
          <w:lang w:val="ru-RU"/>
        </w:rPr>
        <w:t xml:space="preserve"> </w:t>
      </w:r>
      <w:proofErr w:type="spellStart"/>
      <w:r w:rsidRPr="00704B48">
        <w:rPr>
          <w:sz w:val="24"/>
          <w:lang w:val="ru-RU"/>
        </w:rPr>
        <w:t>дејствија</w:t>
      </w:r>
      <w:proofErr w:type="spellEnd"/>
      <w:r w:rsidRPr="00704B48">
        <w:rPr>
          <w:sz w:val="24"/>
          <w:lang w:val="ru-RU"/>
        </w:rPr>
        <w:t xml:space="preserve"> </w:t>
      </w:r>
      <w:r w:rsidR="004C173A" w:rsidRPr="00704B48">
        <w:rPr>
          <w:sz w:val="24"/>
          <w:lang w:val="ru-RU"/>
        </w:rPr>
        <w:t xml:space="preserve">или на друг начин </w:t>
      </w:r>
      <w:proofErr w:type="spellStart"/>
      <w:r w:rsidR="004C173A" w:rsidRPr="00704B48">
        <w:rPr>
          <w:sz w:val="24"/>
          <w:lang w:val="ru-RU"/>
        </w:rPr>
        <w:t>му</w:t>
      </w:r>
      <w:proofErr w:type="spellEnd"/>
      <w:r w:rsidR="004C173A" w:rsidRPr="00704B48">
        <w:rPr>
          <w:sz w:val="24"/>
          <w:lang w:val="ru-RU"/>
        </w:rPr>
        <w:t xml:space="preserve"> </w:t>
      </w:r>
      <w:proofErr w:type="spellStart"/>
      <w:r w:rsidR="004C173A" w:rsidRPr="00704B48">
        <w:rPr>
          <w:sz w:val="24"/>
          <w:lang w:val="ru-RU"/>
        </w:rPr>
        <w:t>укажува</w:t>
      </w:r>
      <w:proofErr w:type="spellEnd"/>
      <w:r w:rsidR="004C173A" w:rsidRPr="00704B48">
        <w:rPr>
          <w:sz w:val="24"/>
          <w:lang w:val="ru-RU"/>
        </w:rPr>
        <w:t xml:space="preserve"> </w:t>
      </w:r>
      <w:proofErr w:type="spellStart"/>
      <w:r w:rsidR="004C173A" w:rsidRPr="00704B48">
        <w:rPr>
          <w:sz w:val="24"/>
          <w:lang w:val="ru-RU"/>
        </w:rPr>
        <w:t>помош</w:t>
      </w:r>
      <w:proofErr w:type="spellEnd"/>
      <w:r w:rsidR="004C173A" w:rsidRPr="00704B48">
        <w:rPr>
          <w:sz w:val="24"/>
          <w:lang w:val="ru-RU"/>
        </w:rPr>
        <w:t xml:space="preserve">, </w:t>
      </w:r>
      <w:proofErr w:type="spellStart"/>
      <w:r w:rsidRPr="00704B48">
        <w:rPr>
          <w:sz w:val="24"/>
          <w:lang w:val="ru-RU"/>
        </w:rPr>
        <w:t>насочен</w:t>
      </w:r>
      <w:r w:rsidR="004C173A" w:rsidRPr="00704B48">
        <w:rPr>
          <w:sz w:val="24"/>
          <w:lang w:val="ru-RU"/>
        </w:rPr>
        <w:t>о</w:t>
      </w:r>
      <w:proofErr w:type="spellEnd"/>
      <w:r w:rsidRPr="00704B48">
        <w:rPr>
          <w:sz w:val="24"/>
          <w:lang w:val="ru-RU"/>
        </w:rPr>
        <w:t xml:space="preserve"> кон </w:t>
      </w:r>
      <w:proofErr w:type="spellStart"/>
      <w:r w:rsidRPr="00704B48">
        <w:rPr>
          <w:sz w:val="24"/>
          <w:lang w:val="ru-RU"/>
        </w:rPr>
        <w:t>спречување</w:t>
      </w:r>
      <w:proofErr w:type="spellEnd"/>
      <w:r w:rsidRPr="00704B48">
        <w:rPr>
          <w:sz w:val="24"/>
          <w:lang w:val="ru-RU"/>
        </w:rPr>
        <w:t xml:space="preserve"> на </w:t>
      </w:r>
      <w:proofErr w:type="spellStart"/>
      <w:r w:rsidRPr="00704B48">
        <w:rPr>
          <w:sz w:val="24"/>
          <w:lang w:val="ru-RU"/>
        </w:rPr>
        <w:t>неговото</w:t>
      </w:r>
      <w:proofErr w:type="spellEnd"/>
      <w:r w:rsidRPr="00704B48">
        <w:rPr>
          <w:sz w:val="24"/>
          <w:lang w:val="ru-RU"/>
        </w:rPr>
        <w:t xml:space="preserve"> </w:t>
      </w:r>
      <w:proofErr w:type="spellStart"/>
      <w:r w:rsidRPr="00704B48">
        <w:rPr>
          <w:sz w:val="24"/>
          <w:lang w:val="ru-RU"/>
        </w:rPr>
        <w:t>откривање</w:t>
      </w:r>
      <w:proofErr w:type="spellEnd"/>
      <w:r w:rsidRPr="00704B48">
        <w:rPr>
          <w:sz w:val="24"/>
          <w:lang w:val="ru-RU"/>
        </w:rPr>
        <w:t xml:space="preserve"> или </w:t>
      </w:r>
      <w:proofErr w:type="spellStart"/>
      <w:r w:rsidRPr="00704B48">
        <w:rPr>
          <w:sz w:val="24"/>
          <w:lang w:val="ru-RU"/>
        </w:rPr>
        <w:t>фаќање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735D053" w14:textId="77777777" w:rsidR="00437DEC" w:rsidRPr="00704B48" w:rsidRDefault="009F5657">
      <w:pPr>
        <w:pStyle w:val="ListParagraph"/>
        <w:numPr>
          <w:ilvl w:val="0"/>
          <w:numId w:val="111"/>
        </w:numPr>
        <w:tabs>
          <w:tab w:val="left" w:pos="824"/>
        </w:tabs>
        <w:spacing w:line="216" w:lineRule="auto"/>
        <w:ind w:firstLine="284"/>
        <w:rPr>
          <w:sz w:val="24"/>
          <w:lang w:val="ru-RU"/>
        </w:rPr>
      </w:pPr>
      <w:proofErr w:type="spellStart"/>
      <w:r w:rsidRPr="00704B48">
        <w:rPr>
          <w:sz w:val="24"/>
          <w:lang w:val="ru-RU"/>
        </w:rPr>
        <w:t>Казната</w:t>
      </w:r>
      <w:proofErr w:type="spellEnd"/>
      <w:r w:rsidRPr="00704B48">
        <w:rPr>
          <w:sz w:val="24"/>
          <w:lang w:val="ru-RU"/>
        </w:rPr>
        <w:t xml:space="preserve"> за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DA7707" w:rsidRPr="00704B48">
        <w:rPr>
          <w:sz w:val="24"/>
          <w:lang w:val="ru-RU"/>
        </w:rPr>
        <w:t>от</w:t>
      </w:r>
      <w:proofErr w:type="spellEnd"/>
      <w:r w:rsidR="00DA7707" w:rsidRPr="00704B48">
        <w:rPr>
          <w:sz w:val="24"/>
          <w:lang w:val="ru-RU"/>
        </w:rPr>
        <w:t xml:space="preserve"> (</w:t>
      </w:r>
      <w:r w:rsidRPr="00704B48">
        <w:rPr>
          <w:sz w:val="24"/>
          <w:lang w:val="ru-RU"/>
        </w:rPr>
        <w:t>1</w:t>
      </w:r>
      <w:r w:rsidR="00DA7707" w:rsidRPr="00704B48">
        <w:rPr>
          <w:sz w:val="24"/>
          <w:lang w:val="ru-RU"/>
        </w:rPr>
        <w:t xml:space="preserve">) на </w:t>
      </w:r>
      <w:proofErr w:type="spellStart"/>
      <w:r w:rsidR="00DA7707" w:rsidRPr="00704B48">
        <w:rPr>
          <w:sz w:val="24"/>
          <w:lang w:val="ru-RU"/>
        </w:rPr>
        <w:t>овој</w:t>
      </w:r>
      <w:proofErr w:type="spellEnd"/>
      <w:r w:rsidR="00DA7707" w:rsidRPr="00704B48">
        <w:rPr>
          <w:sz w:val="24"/>
          <w:lang w:val="ru-RU"/>
        </w:rPr>
        <w:t xml:space="preserve"> член</w:t>
      </w:r>
      <w:r w:rsidRPr="00704B48">
        <w:rPr>
          <w:sz w:val="24"/>
          <w:lang w:val="ru-RU"/>
        </w:rPr>
        <w:t xml:space="preserve"> не </w:t>
      </w:r>
      <w:proofErr w:type="spellStart"/>
      <w:r w:rsidRPr="00704B48">
        <w:rPr>
          <w:sz w:val="24"/>
          <w:lang w:val="ru-RU"/>
        </w:rPr>
        <w:t>може</w:t>
      </w:r>
      <w:proofErr w:type="spellEnd"/>
      <w:r w:rsidRPr="00704B48">
        <w:rPr>
          <w:sz w:val="24"/>
          <w:lang w:val="ru-RU"/>
        </w:rPr>
        <w:t xml:space="preserve"> да биде потешка </w:t>
      </w:r>
      <w:proofErr w:type="spellStart"/>
      <w:r w:rsidRPr="00704B48">
        <w:rPr>
          <w:sz w:val="24"/>
          <w:lang w:val="ru-RU"/>
        </w:rPr>
        <w:t>според</w:t>
      </w:r>
      <w:proofErr w:type="spellEnd"/>
      <w:r w:rsidRPr="00704B48">
        <w:rPr>
          <w:sz w:val="24"/>
          <w:lang w:val="ru-RU"/>
        </w:rPr>
        <w:t xml:space="preserve"> </w:t>
      </w:r>
      <w:proofErr w:type="spellStart"/>
      <w:r w:rsidRPr="00704B48">
        <w:rPr>
          <w:sz w:val="24"/>
          <w:lang w:val="ru-RU"/>
        </w:rPr>
        <w:t>видот</w:t>
      </w:r>
      <w:proofErr w:type="spellEnd"/>
      <w:r w:rsidRPr="00704B48">
        <w:rPr>
          <w:sz w:val="24"/>
          <w:lang w:val="ru-RU"/>
        </w:rPr>
        <w:t xml:space="preserve"> </w:t>
      </w:r>
      <w:proofErr w:type="spellStart"/>
      <w:r w:rsidRPr="00704B48">
        <w:rPr>
          <w:sz w:val="24"/>
          <w:lang w:val="ru-RU"/>
        </w:rPr>
        <w:t>ниту</w:t>
      </w:r>
      <w:proofErr w:type="spellEnd"/>
      <w:r w:rsidRPr="00704B48">
        <w:rPr>
          <w:sz w:val="24"/>
          <w:lang w:val="ru-RU"/>
        </w:rPr>
        <w:t xml:space="preserve"> </w:t>
      </w:r>
      <w:proofErr w:type="spellStart"/>
      <w:r w:rsidRPr="00704B48">
        <w:rPr>
          <w:sz w:val="24"/>
          <w:lang w:val="ru-RU"/>
        </w:rPr>
        <w:t>според</w:t>
      </w:r>
      <w:proofErr w:type="spellEnd"/>
      <w:r w:rsidRPr="00704B48">
        <w:rPr>
          <w:sz w:val="24"/>
          <w:lang w:val="ru-RU"/>
        </w:rPr>
        <w:t xml:space="preserve"> </w:t>
      </w:r>
      <w:proofErr w:type="spellStart"/>
      <w:r w:rsidRPr="00704B48">
        <w:rPr>
          <w:sz w:val="24"/>
          <w:lang w:val="ru-RU"/>
        </w:rPr>
        <w:t>висината</w:t>
      </w:r>
      <w:proofErr w:type="spellEnd"/>
      <w:r w:rsidRPr="00704B48">
        <w:rPr>
          <w:sz w:val="24"/>
          <w:lang w:val="ru-RU"/>
        </w:rPr>
        <w:t xml:space="preserve"> од </w:t>
      </w:r>
      <w:proofErr w:type="spellStart"/>
      <w:r w:rsidRPr="00704B48">
        <w:rPr>
          <w:sz w:val="24"/>
          <w:lang w:val="ru-RU"/>
        </w:rPr>
        <w:t>казната</w:t>
      </w:r>
      <w:proofErr w:type="spellEnd"/>
      <w:r w:rsidRPr="00704B48">
        <w:rPr>
          <w:sz w:val="24"/>
          <w:lang w:val="ru-RU"/>
        </w:rPr>
        <w:t xml:space="preserve"> </w:t>
      </w:r>
      <w:proofErr w:type="spellStart"/>
      <w:r w:rsidRPr="00704B48">
        <w:rPr>
          <w:sz w:val="24"/>
          <w:lang w:val="ru-RU"/>
        </w:rPr>
        <w:t>пропишана</w:t>
      </w:r>
      <w:proofErr w:type="spellEnd"/>
      <w:r w:rsidRPr="00704B48">
        <w:rPr>
          <w:sz w:val="24"/>
          <w:lang w:val="ru-RU"/>
        </w:rPr>
        <w:t xml:space="preserve"> за </w:t>
      </w:r>
      <w:proofErr w:type="spellStart"/>
      <w:r w:rsidRPr="00704B48">
        <w:rPr>
          <w:sz w:val="24"/>
          <w:lang w:val="ru-RU"/>
        </w:rPr>
        <w:t>кривичното</w:t>
      </w:r>
      <w:proofErr w:type="spellEnd"/>
      <w:r w:rsidRPr="00704B48">
        <w:rPr>
          <w:sz w:val="24"/>
          <w:lang w:val="ru-RU"/>
        </w:rPr>
        <w:t xml:space="preserve"> дело </w:t>
      </w:r>
      <w:proofErr w:type="spellStart"/>
      <w:r w:rsidRPr="00704B48">
        <w:rPr>
          <w:sz w:val="24"/>
          <w:lang w:val="ru-RU"/>
        </w:rPr>
        <w:t>извршено</w:t>
      </w:r>
      <w:proofErr w:type="spellEnd"/>
      <w:r w:rsidRPr="00704B48">
        <w:rPr>
          <w:sz w:val="24"/>
          <w:lang w:val="ru-RU"/>
        </w:rPr>
        <w:t xml:space="preserve"> од </w:t>
      </w:r>
      <w:proofErr w:type="spellStart"/>
      <w:r w:rsidRPr="00704B48">
        <w:rPr>
          <w:sz w:val="24"/>
          <w:lang w:val="ru-RU"/>
        </w:rPr>
        <w:t>сторителот</w:t>
      </w:r>
      <w:proofErr w:type="spellEnd"/>
      <w:r w:rsidRPr="00704B48">
        <w:rPr>
          <w:sz w:val="24"/>
          <w:lang w:val="ru-RU"/>
        </w:rPr>
        <w:t xml:space="preserve"> на кого </w:t>
      </w:r>
      <w:proofErr w:type="spellStart"/>
      <w:r w:rsidRPr="00704B48">
        <w:rPr>
          <w:sz w:val="24"/>
          <w:lang w:val="ru-RU"/>
        </w:rPr>
        <w:t>му</w:t>
      </w:r>
      <w:proofErr w:type="spellEnd"/>
      <w:r w:rsidRPr="00704B48">
        <w:rPr>
          <w:sz w:val="24"/>
          <w:lang w:val="ru-RU"/>
        </w:rPr>
        <w:t xml:space="preserve"> е</w:t>
      </w:r>
      <w:r w:rsidR="00DA7707" w:rsidRPr="00704B48">
        <w:rPr>
          <w:sz w:val="24"/>
          <w:lang w:val="ru-RU"/>
        </w:rPr>
        <w:t xml:space="preserve"> </w:t>
      </w:r>
      <w:proofErr w:type="spellStart"/>
      <w:r w:rsidRPr="00704B48">
        <w:rPr>
          <w:sz w:val="24"/>
          <w:lang w:val="ru-RU"/>
        </w:rPr>
        <w:t>помогнато</w:t>
      </w:r>
      <w:proofErr w:type="spellEnd"/>
      <w:r w:rsidRPr="00704B48">
        <w:rPr>
          <w:sz w:val="24"/>
          <w:lang w:val="ru-RU"/>
        </w:rPr>
        <w:t>.</w:t>
      </w:r>
    </w:p>
    <w:p w14:paraId="1685E456" w14:textId="312E460A" w:rsidR="00437DEC" w:rsidRPr="00704B48" w:rsidRDefault="009F5657">
      <w:pPr>
        <w:pStyle w:val="ListParagraph"/>
        <w:numPr>
          <w:ilvl w:val="0"/>
          <w:numId w:val="111"/>
        </w:numPr>
        <w:tabs>
          <w:tab w:val="left" w:pos="796"/>
        </w:tabs>
        <w:spacing w:line="216" w:lineRule="auto"/>
        <w:ind w:firstLine="284"/>
        <w:rPr>
          <w:sz w:val="24"/>
          <w:lang w:val="ru-RU"/>
        </w:rPr>
      </w:pPr>
      <w:r w:rsidRPr="00704B48">
        <w:rPr>
          <w:sz w:val="24"/>
          <w:lang w:val="ru-RU"/>
        </w:rPr>
        <w:t xml:space="preserve">Нема да се казни </w:t>
      </w:r>
      <w:proofErr w:type="spellStart"/>
      <w:r w:rsidRPr="00704B48">
        <w:rPr>
          <w:sz w:val="24"/>
          <w:lang w:val="ru-RU"/>
        </w:rPr>
        <w:t>лицето</w:t>
      </w:r>
      <w:proofErr w:type="spellEnd"/>
      <w:r w:rsidRPr="00704B48">
        <w:rPr>
          <w:sz w:val="24"/>
          <w:lang w:val="ru-RU"/>
        </w:rPr>
        <w:t xml:space="preserve"> на кое </w:t>
      </w:r>
      <w:proofErr w:type="spellStart"/>
      <w:r w:rsidRPr="00704B48">
        <w:rPr>
          <w:sz w:val="24"/>
          <w:lang w:val="ru-RU"/>
        </w:rPr>
        <w:t>сторителот</w:t>
      </w:r>
      <w:proofErr w:type="spellEnd"/>
      <w:r w:rsidRPr="00704B48">
        <w:rPr>
          <w:sz w:val="24"/>
          <w:lang w:val="ru-RU"/>
        </w:rPr>
        <w:t xml:space="preserve"> од </w:t>
      </w:r>
      <w:proofErr w:type="spellStart"/>
      <w:r w:rsidRPr="00704B48">
        <w:rPr>
          <w:sz w:val="24"/>
          <w:lang w:val="ru-RU"/>
        </w:rPr>
        <w:t>делата</w:t>
      </w:r>
      <w:proofErr w:type="spellEnd"/>
      <w:r w:rsidRPr="00704B48">
        <w:rPr>
          <w:sz w:val="24"/>
          <w:lang w:val="ru-RU"/>
        </w:rPr>
        <w:t xml:space="preserve"> </w:t>
      </w:r>
      <w:proofErr w:type="spellStart"/>
      <w:r w:rsidRPr="00704B48">
        <w:rPr>
          <w:sz w:val="24"/>
          <w:lang w:val="ru-RU"/>
        </w:rPr>
        <w:t>наведени</w:t>
      </w:r>
      <w:proofErr w:type="spellEnd"/>
      <w:r w:rsidRPr="00704B48">
        <w:rPr>
          <w:sz w:val="24"/>
          <w:lang w:val="ru-RU"/>
        </w:rPr>
        <w:t xml:space="preserve"> во </w:t>
      </w:r>
      <w:proofErr w:type="spellStart"/>
      <w:r w:rsidRPr="00704B48">
        <w:rPr>
          <w:sz w:val="24"/>
          <w:lang w:val="ru-RU"/>
        </w:rPr>
        <w:t>став</w:t>
      </w:r>
      <w:r w:rsidR="00DA7707" w:rsidRPr="00704B48">
        <w:rPr>
          <w:sz w:val="24"/>
          <w:lang w:val="ru-RU"/>
        </w:rPr>
        <w:t>от</w:t>
      </w:r>
      <w:proofErr w:type="spellEnd"/>
      <w:r w:rsidRPr="00704B48">
        <w:rPr>
          <w:sz w:val="24"/>
          <w:lang w:val="ru-RU"/>
        </w:rPr>
        <w:t xml:space="preserve"> </w:t>
      </w:r>
      <w:r w:rsidR="00DA7707" w:rsidRPr="00704B48">
        <w:rPr>
          <w:sz w:val="24"/>
          <w:lang w:val="ru-RU"/>
        </w:rPr>
        <w:t>(</w:t>
      </w:r>
      <w:r w:rsidRPr="00704B48">
        <w:rPr>
          <w:sz w:val="24"/>
          <w:lang w:val="ru-RU"/>
        </w:rPr>
        <w:t>1</w:t>
      </w:r>
      <w:r w:rsidR="00DA7707" w:rsidRPr="00704B48">
        <w:rPr>
          <w:sz w:val="24"/>
          <w:lang w:val="ru-RU"/>
        </w:rPr>
        <w:t xml:space="preserve">) на </w:t>
      </w:r>
      <w:proofErr w:type="spellStart"/>
      <w:r w:rsidR="00DA7707" w:rsidRPr="00704B48">
        <w:rPr>
          <w:sz w:val="24"/>
          <w:lang w:val="ru-RU"/>
        </w:rPr>
        <w:t>овој</w:t>
      </w:r>
      <w:proofErr w:type="spellEnd"/>
      <w:r w:rsidR="00DA7707" w:rsidRPr="00704B48">
        <w:rPr>
          <w:sz w:val="24"/>
          <w:lang w:val="ru-RU"/>
        </w:rPr>
        <w:t xml:space="preserve"> член</w:t>
      </w:r>
      <w:r w:rsidRPr="00704B48">
        <w:rPr>
          <w:sz w:val="24"/>
          <w:lang w:val="ru-RU"/>
        </w:rPr>
        <w:t xml:space="preserve"> </w:t>
      </w:r>
      <w:proofErr w:type="spellStart"/>
      <w:r w:rsidRPr="00704B48">
        <w:rPr>
          <w:sz w:val="24"/>
          <w:lang w:val="ru-RU"/>
        </w:rPr>
        <w:t>му</w:t>
      </w:r>
      <w:proofErr w:type="spellEnd"/>
      <w:r w:rsidRPr="00704B48">
        <w:rPr>
          <w:sz w:val="24"/>
          <w:lang w:val="ru-RU"/>
        </w:rPr>
        <w:t xml:space="preserve"> е </w:t>
      </w:r>
      <w:proofErr w:type="spellStart"/>
      <w:r w:rsidRPr="00704B48">
        <w:rPr>
          <w:sz w:val="24"/>
          <w:lang w:val="ru-RU"/>
        </w:rPr>
        <w:t>брачен</w:t>
      </w:r>
      <w:proofErr w:type="spellEnd"/>
      <w:r w:rsidRPr="00704B48">
        <w:rPr>
          <w:sz w:val="24"/>
          <w:lang w:val="ru-RU"/>
        </w:rPr>
        <w:t xml:space="preserve"> </w:t>
      </w:r>
      <w:proofErr w:type="spellStart"/>
      <w:r w:rsidRPr="00704B48">
        <w:rPr>
          <w:sz w:val="24"/>
          <w:lang w:val="ru-RU"/>
        </w:rPr>
        <w:t>другар</w:t>
      </w:r>
      <w:proofErr w:type="spellEnd"/>
      <w:r w:rsidRPr="00704B48">
        <w:rPr>
          <w:sz w:val="24"/>
          <w:lang w:val="ru-RU"/>
        </w:rPr>
        <w:t xml:space="preserve">, лице кое со него живее во </w:t>
      </w:r>
      <w:proofErr w:type="spellStart"/>
      <w:r w:rsidRPr="00704B48">
        <w:rPr>
          <w:sz w:val="24"/>
          <w:lang w:val="ru-RU"/>
        </w:rPr>
        <w:t>вонбрачна</w:t>
      </w:r>
      <w:proofErr w:type="spellEnd"/>
      <w:r w:rsidRPr="00704B48">
        <w:rPr>
          <w:sz w:val="24"/>
          <w:lang w:val="ru-RU"/>
        </w:rPr>
        <w:t xml:space="preserve"> </w:t>
      </w:r>
      <w:proofErr w:type="spellStart"/>
      <w:r w:rsidRPr="00704B48">
        <w:rPr>
          <w:sz w:val="24"/>
          <w:lang w:val="ru-RU"/>
        </w:rPr>
        <w:t>заедница</w:t>
      </w:r>
      <w:proofErr w:type="spellEnd"/>
      <w:r w:rsidRPr="00704B48">
        <w:rPr>
          <w:sz w:val="24"/>
          <w:lang w:val="ru-RU"/>
        </w:rPr>
        <w:t xml:space="preserve">, </w:t>
      </w:r>
      <w:proofErr w:type="spellStart"/>
      <w:r w:rsidRPr="00704B48">
        <w:rPr>
          <w:sz w:val="24"/>
          <w:lang w:val="ru-RU"/>
        </w:rPr>
        <w:t>крвен</w:t>
      </w:r>
      <w:proofErr w:type="spellEnd"/>
      <w:r w:rsidRPr="00704B48">
        <w:rPr>
          <w:sz w:val="24"/>
          <w:lang w:val="ru-RU"/>
        </w:rPr>
        <w:t xml:space="preserve"> сродник во права </w:t>
      </w:r>
      <w:proofErr w:type="spellStart"/>
      <w:r w:rsidRPr="00704B48">
        <w:rPr>
          <w:sz w:val="24"/>
          <w:lang w:val="ru-RU"/>
        </w:rPr>
        <w:t>линија</w:t>
      </w:r>
      <w:proofErr w:type="spellEnd"/>
      <w:r w:rsidRPr="00704B48">
        <w:rPr>
          <w:sz w:val="24"/>
          <w:lang w:val="ru-RU"/>
        </w:rPr>
        <w:t xml:space="preserve">, брат или сестра, </w:t>
      </w:r>
      <w:proofErr w:type="spellStart"/>
      <w:r w:rsidRPr="00704B48">
        <w:rPr>
          <w:sz w:val="24"/>
          <w:lang w:val="ru-RU"/>
        </w:rPr>
        <w:t>посвоител</w:t>
      </w:r>
      <w:proofErr w:type="spellEnd"/>
      <w:r w:rsidRPr="00704B48">
        <w:rPr>
          <w:sz w:val="24"/>
          <w:lang w:val="ru-RU"/>
        </w:rPr>
        <w:t xml:space="preserve"> или </w:t>
      </w:r>
      <w:proofErr w:type="spellStart"/>
      <w:r w:rsidRPr="00704B48">
        <w:rPr>
          <w:sz w:val="24"/>
          <w:lang w:val="ru-RU"/>
        </w:rPr>
        <w:t>посвоеник</w:t>
      </w:r>
      <w:proofErr w:type="spellEnd"/>
      <w:r w:rsidRPr="00704B48">
        <w:rPr>
          <w:sz w:val="24"/>
          <w:lang w:val="ru-RU"/>
        </w:rPr>
        <w:t xml:space="preserve">, како и </w:t>
      </w:r>
      <w:proofErr w:type="spellStart"/>
      <w:r w:rsidRPr="00704B48">
        <w:rPr>
          <w:sz w:val="24"/>
          <w:lang w:val="ru-RU"/>
        </w:rPr>
        <w:t>нивните</w:t>
      </w:r>
      <w:proofErr w:type="spellEnd"/>
      <w:r w:rsidRPr="00704B48">
        <w:rPr>
          <w:sz w:val="24"/>
          <w:lang w:val="ru-RU"/>
        </w:rPr>
        <w:t xml:space="preserve"> </w:t>
      </w:r>
      <w:proofErr w:type="spellStart"/>
      <w:r w:rsidRPr="00704B48">
        <w:rPr>
          <w:sz w:val="24"/>
          <w:lang w:val="ru-RU"/>
        </w:rPr>
        <w:t>брачни</w:t>
      </w:r>
      <w:proofErr w:type="spellEnd"/>
      <w:r w:rsidRPr="00704B48">
        <w:rPr>
          <w:sz w:val="24"/>
          <w:lang w:val="ru-RU"/>
        </w:rPr>
        <w:t xml:space="preserve"> </w:t>
      </w:r>
      <w:proofErr w:type="spellStart"/>
      <w:r w:rsidRPr="00704B48">
        <w:rPr>
          <w:sz w:val="24"/>
          <w:lang w:val="ru-RU"/>
        </w:rPr>
        <w:t>другари</w:t>
      </w:r>
      <w:proofErr w:type="spellEnd"/>
      <w:r w:rsidRPr="00704B48">
        <w:rPr>
          <w:sz w:val="24"/>
          <w:lang w:val="ru-RU"/>
        </w:rPr>
        <w:t xml:space="preserve"> или </w:t>
      </w:r>
      <w:proofErr w:type="spellStart"/>
      <w:r w:rsidRPr="00704B48">
        <w:rPr>
          <w:sz w:val="24"/>
          <w:lang w:val="ru-RU"/>
        </w:rPr>
        <w:t>лицата</w:t>
      </w:r>
      <w:proofErr w:type="spellEnd"/>
      <w:r w:rsidRPr="00704B48">
        <w:rPr>
          <w:sz w:val="24"/>
          <w:lang w:val="ru-RU"/>
        </w:rPr>
        <w:t xml:space="preserve"> со кои </w:t>
      </w:r>
      <w:proofErr w:type="spellStart"/>
      <w:r w:rsidRPr="00704B48">
        <w:rPr>
          <w:sz w:val="24"/>
          <w:lang w:val="ru-RU"/>
        </w:rPr>
        <w:t>живеат</w:t>
      </w:r>
      <w:proofErr w:type="spellEnd"/>
      <w:r w:rsidRPr="00704B48">
        <w:rPr>
          <w:sz w:val="24"/>
          <w:lang w:val="ru-RU"/>
        </w:rPr>
        <w:t xml:space="preserve"> во </w:t>
      </w:r>
      <w:proofErr w:type="spellStart"/>
      <w:r w:rsidRPr="00704B48">
        <w:rPr>
          <w:sz w:val="24"/>
          <w:lang w:val="ru-RU"/>
        </w:rPr>
        <w:t>трајна</w:t>
      </w:r>
      <w:proofErr w:type="spellEnd"/>
      <w:r w:rsidRPr="00704B48">
        <w:rPr>
          <w:sz w:val="24"/>
          <w:lang w:val="ru-RU"/>
        </w:rPr>
        <w:t xml:space="preserve"> </w:t>
      </w:r>
      <w:proofErr w:type="spellStart"/>
      <w:r w:rsidRPr="00704B48">
        <w:rPr>
          <w:sz w:val="24"/>
          <w:lang w:val="ru-RU"/>
        </w:rPr>
        <w:t>вонбрачна</w:t>
      </w:r>
      <w:proofErr w:type="spellEnd"/>
      <w:r w:rsidR="00DA7707" w:rsidRPr="00704B48">
        <w:rPr>
          <w:sz w:val="24"/>
          <w:lang w:val="ru-RU"/>
        </w:rPr>
        <w:t xml:space="preserve"> </w:t>
      </w:r>
      <w:proofErr w:type="spellStart"/>
      <w:r w:rsidRPr="00704B48">
        <w:rPr>
          <w:sz w:val="24"/>
          <w:lang w:val="ru-RU"/>
        </w:rPr>
        <w:t>заедница</w:t>
      </w:r>
      <w:proofErr w:type="spellEnd"/>
      <w:r w:rsidRPr="00704B48">
        <w:rPr>
          <w:sz w:val="24"/>
          <w:lang w:val="ru-RU"/>
        </w:rPr>
        <w:t>.</w:t>
      </w:r>
    </w:p>
    <w:p w14:paraId="2995651A" w14:textId="77777777" w:rsidR="00DA18CD" w:rsidRPr="00704B48" w:rsidRDefault="00DA18CD" w:rsidP="00DA18CD">
      <w:pPr>
        <w:pStyle w:val="NoSpacing"/>
        <w:jc w:val="center"/>
        <w:rPr>
          <w:b/>
          <w:bCs/>
          <w:sz w:val="24"/>
          <w:szCs w:val="24"/>
          <w:lang w:val="ru-RU"/>
        </w:rPr>
      </w:pPr>
    </w:p>
    <w:p w14:paraId="014342F5" w14:textId="77777777" w:rsidR="00B45A72" w:rsidRDefault="00B45A72" w:rsidP="00DA18CD">
      <w:pPr>
        <w:pStyle w:val="NoSpacing"/>
        <w:jc w:val="center"/>
        <w:rPr>
          <w:b/>
          <w:bCs/>
          <w:sz w:val="24"/>
          <w:szCs w:val="24"/>
          <w:lang w:val="ru-RU"/>
        </w:rPr>
      </w:pPr>
    </w:p>
    <w:p w14:paraId="63545037" w14:textId="42ACFBC3" w:rsidR="00DA7707" w:rsidRPr="00704B48" w:rsidRDefault="009F5657" w:rsidP="00DA18CD">
      <w:pPr>
        <w:pStyle w:val="NoSpacing"/>
        <w:jc w:val="center"/>
        <w:rPr>
          <w:b/>
          <w:bCs/>
          <w:sz w:val="24"/>
          <w:szCs w:val="24"/>
          <w:lang w:val="ru-RU"/>
        </w:rPr>
      </w:pPr>
      <w:proofErr w:type="spellStart"/>
      <w:r w:rsidRPr="00704B48">
        <w:rPr>
          <w:b/>
          <w:bCs/>
          <w:sz w:val="24"/>
          <w:szCs w:val="24"/>
          <w:lang w:val="ru-RU"/>
        </w:rPr>
        <w:t>Казнување</w:t>
      </w:r>
      <w:proofErr w:type="spellEnd"/>
      <w:r w:rsidRPr="00704B48">
        <w:rPr>
          <w:b/>
          <w:bCs/>
          <w:sz w:val="24"/>
          <w:szCs w:val="24"/>
          <w:lang w:val="ru-RU"/>
        </w:rPr>
        <w:t xml:space="preserve"> за </w:t>
      </w:r>
      <w:proofErr w:type="spellStart"/>
      <w:r w:rsidRPr="00704B48">
        <w:rPr>
          <w:b/>
          <w:bCs/>
          <w:sz w:val="24"/>
          <w:szCs w:val="24"/>
          <w:lang w:val="ru-RU"/>
        </w:rPr>
        <w:t>подготвување</w:t>
      </w:r>
      <w:proofErr w:type="spellEnd"/>
    </w:p>
    <w:p w14:paraId="3496298B" w14:textId="77777777" w:rsidR="00DA18CD" w:rsidRPr="00704B48" w:rsidRDefault="00DA18CD" w:rsidP="00DA18CD">
      <w:pPr>
        <w:pStyle w:val="NoSpacing"/>
        <w:jc w:val="center"/>
        <w:rPr>
          <w:b/>
          <w:bCs/>
          <w:sz w:val="24"/>
          <w:szCs w:val="24"/>
          <w:lang w:val="ru-RU"/>
        </w:rPr>
      </w:pPr>
    </w:p>
    <w:p w14:paraId="7FC491FC" w14:textId="0EF91C61" w:rsidR="00437DEC" w:rsidRPr="00704B48" w:rsidRDefault="002A65CC" w:rsidP="00DA18CD">
      <w:pPr>
        <w:pStyle w:val="NoSpacing"/>
        <w:jc w:val="center"/>
        <w:rPr>
          <w:b/>
          <w:bCs/>
          <w:sz w:val="24"/>
          <w:szCs w:val="24"/>
          <w:lang w:val="ru-RU"/>
        </w:rPr>
      </w:pPr>
      <w:r w:rsidRPr="00704B48">
        <w:rPr>
          <w:b/>
          <w:bCs/>
          <w:sz w:val="24"/>
          <w:szCs w:val="24"/>
          <w:lang w:val="ru-RU"/>
        </w:rPr>
        <w:lastRenderedPageBreak/>
        <w:t xml:space="preserve">Член </w:t>
      </w:r>
      <w:r w:rsidR="00DC4144" w:rsidRPr="00704B48">
        <w:rPr>
          <w:b/>
          <w:bCs/>
          <w:sz w:val="24"/>
          <w:szCs w:val="24"/>
          <w:lang w:val="ru-RU"/>
        </w:rPr>
        <w:t>4</w:t>
      </w:r>
      <w:r w:rsidR="00341612" w:rsidRPr="00704B48">
        <w:rPr>
          <w:b/>
          <w:bCs/>
          <w:sz w:val="24"/>
          <w:szCs w:val="24"/>
          <w:lang w:val="ru-RU"/>
        </w:rPr>
        <w:t>3</w:t>
      </w:r>
      <w:r w:rsidR="00C91081" w:rsidRPr="00704B48">
        <w:rPr>
          <w:b/>
          <w:bCs/>
          <w:sz w:val="24"/>
          <w:szCs w:val="24"/>
          <w:lang w:val="ru-RU"/>
        </w:rPr>
        <w:t>4</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326</w:t>
      </w:r>
      <w:r w:rsidR="00DA7707" w:rsidRPr="00704B48">
        <w:rPr>
          <w:b/>
          <w:bCs/>
          <w:sz w:val="24"/>
          <w:szCs w:val="24"/>
          <w:lang w:val="ru-RU"/>
        </w:rPr>
        <w:t>)</w:t>
      </w:r>
    </w:p>
    <w:p w14:paraId="1159D527" w14:textId="3C2A37C6" w:rsidR="00EB5301" w:rsidRPr="00704B48" w:rsidRDefault="009F5657" w:rsidP="00DA18CD">
      <w:pPr>
        <w:pStyle w:val="BodyText"/>
        <w:spacing w:line="216" w:lineRule="auto"/>
        <w:ind w:left="0" w:right="-40" w:firstLine="360"/>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proofErr w:type="spellStart"/>
      <w:r w:rsidRPr="00704B48">
        <w:rPr>
          <w:lang w:val="ru-RU"/>
        </w:rPr>
        <w:t>подготвува</w:t>
      </w:r>
      <w:proofErr w:type="spellEnd"/>
      <w:r w:rsidRPr="00704B48">
        <w:rPr>
          <w:lang w:val="ru-RU"/>
        </w:rPr>
        <w:t xml:space="preserve"> </w:t>
      </w:r>
      <w:proofErr w:type="spellStart"/>
      <w:r w:rsidRPr="00704B48">
        <w:rPr>
          <w:lang w:val="ru-RU"/>
        </w:rPr>
        <w:t>извршување</w:t>
      </w:r>
      <w:proofErr w:type="spellEnd"/>
      <w:r w:rsidRPr="00704B48">
        <w:rPr>
          <w:lang w:val="ru-RU"/>
        </w:rPr>
        <w:t xml:space="preserve"> на </w:t>
      </w:r>
      <w:proofErr w:type="spellStart"/>
      <w:r w:rsidRPr="00704B48">
        <w:rPr>
          <w:lang w:val="ru-RU"/>
        </w:rPr>
        <w:t>кривично</w:t>
      </w:r>
      <w:proofErr w:type="spellEnd"/>
      <w:r w:rsidRPr="00704B48">
        <w:rPr>
          <w:lang w:val="ru-RU"/>
        </w:rPr>
        <w:t xml:space="preserve"> дело од </w:t>
      </w:r>
      <w:proofErr w:type="spellStart"/>
      <w:r w:rsidRPr="00704B48">
        <w:rPr>
          <w:lang w:val="ru-RU"/>
        </w:rPr>
        <w:t>членовите</w:t>
      </w:r>
      <w:proofErr w:type="spellEnd"/>
      <w:r w:rsidRPr="00704B48">
        <w:rPr>
          <w:lang w:val="ru-RU"/>
        </w:rPr>
        <w:t xml:space="preserve"> </w:t>
      </w:r>
      <w:r w:rsidR="00DA7707" w:rsidRPr="00704B48">
        <w:rPr>
          <w:lang w:val="ru-RU"/>
        </w:rPr>
        <w:t>41</w:t>
      </w:r>
      <w:r w:rsidR="00EA665A" w:rsidRPr="00704B48">
        <w:rPr>
          <w:lang w:val="ru-RU"/>
        </w:rPr>
        <w:t>6</w:t>
      </w:r>
      <w:r w:rsidRPr="00704B48">
        <w:rPr>
          <w:lang w:val="ru-RU"/>
        </w:rPr>
        <w:t xml:space="preserve">, </w:t>
      </w:r>
      <w:r w:rsidR="00DA7707" w:rsidRPr="00704B48">
        <w:rPr>
          <w:lang w:val="ru-RU"/>
        </w:rPr>
        <w:t>41</w:t>
      </w:r>
      <w:r w:rsidR="00EA665A" w:rsidRPr="00704B48">
        <w:rPr>
          <w:lang w:val="ru-RU"/>
        </w:rPr>
        <w:t>9</w:t>
      </w:r>
      <w:r w:rsidRPr="00704B48">
        <w:rPr>
          <w:lang w:val="ru-RU"/>
        </w:rPr>
        <w:t xml:space="preserve">, </w:t>
      </w:r>
      <w:r w:rsidR="00DA7707" w:rsidRPr="00704B48">
        <w:rPr>
          <w:lang w:val="ru-RU"/>
        </w:rPr>
        <w:t>4</w:t>
      </w:r>
      <w:r w:rsidR="00EA665A" w:rsidRPr="00704B48">
        <w:rPr>
          <w:lang w:val="ru-RU"/>
        </w:rPr>
        <w:t xml:space="preserve">20, 421 </w:t>
      </w:r>
      <w:r w:rsidRPr="00704B48">
        <w:rPr>
          <w:lang w:val="ru-RU"/>
        </w:rPr>
        <w:t xml:space="preserve">и </w:t>
      </w:r>
      <w:r w:rsidR="00DA7707" w:rsidRPr="00704B48">
        <w:rPr>
          <w:lang w:val="ru-RU"/>
        </w:rPr>
        <w:t>4</w:t>
      </w:r>
      <w:r w:rsidR="00EA665A" w:rsidRPr="00704B48">
        <w:rPr>
          <w:lang w:val="ru-RU"/>
        </w:rPr>
        <w:t>29</w:t>
      </w:r>
      <w:r w:rsidR="00DA18CD" w:rsidRPr="00704B48">
        <w:rPr>
          <w:lang w:val="ru-RU"/>
        </w:rPr>
        <w:t>,</w:t>
      </w:r>
      <w:r w:rsidR="00DA7707" w:rsidRPr="00704B48">
        <w:rPr>
          <w:lang w:val="ru-RU"/>
        </w:rPr>
        <w:t xml:space="preserve"> </w:t>
      </w:r>
      <w:proofErr w:type="spellStart"/>
      <w:r w:rsidRPr="00704B48">
        <w:rPr>
          <w:lang w:val="ru-RU"/>
        </w:rPr>
        <w:t>ќе</w:t>
      </w:r>
      <w:proofErr w:type="spellEnd"/>
      <w:r w:rsidRPr="00704B48">
        <w:rPr>
          <w:lang w:val="ru-RU"/>
        </w:rPr>
        <w:t xml:space="preserve"> се казни со затвор од три до </w:t>
      </w:r>
      <w:proofErr w:type="spellStart"/>
      <w:r w:rsidRPr="00704B48">
        <w:rPr>
          <w:lang w:val="ru-RU"/>
        </w:rPr>
        <w:t>десет</w:t>
      </w:r>
      <w:proofErr w:type="spellEnd"/>
      <w:r w:rsidR="00DA7707" w:rsidRPr="00704B48">
        <w:rPr>
          <w:lang w:val="ru-RU"/>
        </w:rPr>
        <w:t xml:space="preserve"> </w:t>
      </w:r>
      <w:proofErr w:type="spellStart"/>
      <w:r w:rsidRPr="00704B48">
        <w:rPr>
          <w:lang w:val="ru-RU"/>
        </w:rPr>
        <w:t>години</w:t>
      </w:r>
      <w:proofErr w:type="spellEnd"/>
      <w:r w:rsidRPr="00704B48">
        <w:rPr>
          <w:lang w:val="ru-RU"/>
        </w:rPr>
        <w:t>.</w:t>
      </w:r>
    </w:p>
    <w:p w14:paraId="3E52F51C" w14:textId="77777777" w:rsidR="00EB5301" w:rsidRPr="00704B48" w:rsidRDefault="00EB5301" w:rsidP="00DA18CD">
      <w:pPr>
        <w:pStyle w:val="NoSpacing"/>
        <w:jc w:val="center"/>
        <w:rPr>
          <w:b/>
          <w:bCs/>
          <w:sz w:val="24"/>
          <w:szCs w:val="24"/>
          <w:lang w:val="ru-RU"/>
        </w:rPr>
      </w:pPr>
    </w:p>
    <w:p w14:paraId="0F921901" w14:textId="77777777" w:rsidR="00437DEC" w:rsidRPr="00704B48" w:rsidRDefault="009F5657" w:rsidP="00DA18CD">
      <w:pPr>
        <w:pStyle w:val="NoSpacing"/>
        <w:jc w:val="center"/>
        <w:rPr>
          <w:b/>
          <w:bCs/>
          <w:sz w:val="24"/>
          <w:szCs w:val="24"/>
          <w:lang w:val="ru-RU"/>
        </w:rPr>
      </w:pPr>
      <w:proofErr w:type="spellStart"/>
      <w:r w:rsidRPr="00704B48">
        <w:rPr>
          <w:b/>
          <w:bCs/>
          <w:sz w:val="24"/>
          <w:szCs w:val="24"/>
          <w:lang w:val="ru-RU"/>
        </w:rPr>
        <w:t>Казнување</w:t>
      </w:r>
      <w:proofErr w:type="spellEnd"/>
      <w:r w:rsidRPr="00704B48">
        <w:rPr>
          <w:b/>
          <w:bCs/>
          <w:sz w:val="24"/>
          <w:szCs w:val="24"/>
          <w:lang w:val="ru-RU"/>
        </w:rPr>
        <w:t xml:space="preserve"> за </w:t>
      </w:r>
      <w:proofErr w:type="spellStart"/>
      <w:r w:rsidRPr="00704B48">
        <w:rPr>
          <w:b/>
          <w:bCs/>
          <w:sz w:val="24"/>
          <w:szCs w:val="24"/>
          <w:lang w:val="ru-RU"/>
        </w:rPr>
        <w:t>најтешките</w:t>
      </w:r>
      <w:proofErr w:type="spellEnd"/>
      <w:r w:rsidRPr="00704B48">
        <w:rPr>
          <w:b/>
          <w:bCs/>
          <w:sz w:val="24"/>
          <w:szCs w:val="24"/>
          <w:lang w:val="ru-RU"/>
        </w:rPr>
        <w:t xml:space="preserve"> </w:t>
      </w:r>
      <w:proofErr w:type="spellStart"/>
      <w:r w:rsidRPr="00704B48">
        <w:rPr>
          <w:b/>
          <w:bCs/>
          <w:sz w:val="24"/>
          <w:szCs w:val="24"/>
          <w:lang w:val="ru-RU"/>
        </w:rPr>
        <w:t>форми</w:t>
      </w:r>
      <w:proofErr w:type="spellEnd"/>
      <w:r w:rsidRPr="00704B48">
        <w:rPr>
          <w:b/>
          <w:bCs/>
          <w:sz w:val="24"/>
          <w:szCs w:val="24"/>
          <w:lang w:val="ru-RU"/>
        </w:rPr>
        <w:t xml:space="preserve"> на </w:t>
      </w:r>
      <w:proofErr w:type="spellStart"/>
      <w:r w:rsidRPr="00704B48">
        <w:rPr>
          <w:b/>
          <w:bCs/>
          <w:sz w:val="24"/>
          <w:szCs w:val="24"/>
          <w:lang w:val="ru-RU"/>
        </w:rPr>
        <w:t>кривични</w:t>
      </w:r>
      <w:proofErr w:type="spellEnd"/>
      <w:r w:rsidRPr="00704B48">
        <w:rPr>
          <w:b/>
          <w:bCs/>
          <w:sz w:val="24"/>
          <w:szCs w:val="24"/>
          <w:lang w:val="ru-RU"/>
        </w:rPr>
        <w:t xml:space="preserve"> дела</w:t>
      </w:r>
    </w:p>
    <w:p w14:paraId="72D5E911" w14:textId="77777777" w:rsidR="00DA18CD" w:rsidRPr="00704B48" w:rsidRDefault="00DA18CD" w:rsidP="00DA18CD">
      <w:pPr>
        <w:pStyle w:val="NoSpacing"/>
        <w:jc w:val="center"/>
        <w:rPr>
          <w:b/>
          <w:bCs/>
          <w:sz w:val="24"/>
          <w:szCs w:val="24"/>
          <w:lang w:val="ru-RU"/>
        </w:rPr>
      </w:pPr>
    </w:p>
    <w:p w14:paraId="135B29BD" w14:textId="36C23DC7" w:rsidR="00437DEC" w:rsidRPr="007517FC" w:rsidRDefault="00C54155" w:rsidP="00DA18CD">
      <w:pPr>
        <w:pStyle w:val="NoSpacing"/>
        <w:jc w:val="center"/>
        <w:rPr>
          <w:b/>
          <w:bCs/>
          <w:sz w:val="24"/>
          <w:szCs w:val="24"/>
          <w:lang w:val="mk-MK"/>
        </w:rPr>
      </w:pPr>
      <w:r w:rsidRPr="007517FC">
        <w:rPr>
          <w:b/>
          <w:bCs/>
          <w:sz w:val="24"/>
          <w:szCs w:val="24"/>
          <w:lang w:val="ru-RU"/>
        </w:rPr>
        <w:t xml:space="preserve">Член </w:t>
      </w:r>
      <w:r w:rsidR="00DC4144" w:rsidRPr="00704B48">
        <w:rPr>
          <w:b/>
          <w:bCs/>
          <w:sz w:val="24"/>
          <w:szCs w:val="24"/>
          <w:lang w:val="ru-RU"/>
        </w:rPr>
        <w:t>4</w:t>
      </w:r>
      <w:r w:rsidR="00341612" w:rsidRPr="00704B48">
        <w:rPr>
          <w:b/>
          <w:bCs/>
          <w:sz w:val="24"/>
          <w:szCs w:val="24"/>
          <w:lang w:val="ru-RU"/>
        </w:rPr>
        <w:t>3</w:t>
      </w:r>
      <w:r w:rsidR="00C91081" w:rsidRPr="00704B48">
        <w:rPr>
          <w:b/>
          <w:bCs/>
          <w:sz w:val="24"/>
          <w:szCs w:val="24"/>
          <w:lang w:val="ru-RU"/>
        </w:rPr>
        <w:t>5</w:t>
      </w:r>
      <w:r w:rsidRPr="007517FC">
        <w:rPr>
          <w:b/>
          <w:bCs/>
          <w:sz w:val="24"/>
          <w:szCs w:val="24"/>
          <w:lang w:val="ru-RU"/>
        </w:rPr>
        <w:t xml:space="preserve"> (</w:t>
      </w:r>
      <w:proofErr w:type="spellStart"/>
      <w:r w:rsidRPr="007517FC">
        <w:rPr>
          <w:b/>
          <w:bCs/>
          <w:sz w:val="24"/>
          <w:szCs w:val="24"/>
          <w:lang w:val="ru-RU"/>
        </w:rPr>
        <w:t>претходен</w:t>
      </w:r>
      <w:proofErr w:type="spellEnd"/>
      <w:r w:rsidRPr="007517FC">
        <w:rPr>
          <w:b/>
          <w:bCs/>
          <w:sz w:val="24"/>
          <w:szCs w:val="24"/>
          <w:lang w:val="ru-RU"/>
        </w:rPr>
        <w:t xml:space="preserve"> </w:t>
      </w:r>
      <w:proofErr w:type="spellStart"/>
      <w:r w:rsidR="009F5657" w:rsidRPr="00704B48">
        <w:rPr>
          <w:b/>
          <w:bCs/>
          <w:sz w:val="24"/>
          <w:szCs w:val="24"/>
        </w:rPr>
        <w:t>Член</w:t>
      </w:r>
      <w:proofErr w:type="spellEnd"/>
      <w:r w:rsidR="009F5657" w:rsidRPr="00704B48">
        <w:rPr>
          <w:b/>
          <w:bCs/>
          <w:sz w:val="24"/>
          <w:szCs w:val="24"/>
        </w:rPr>
        <w:t xml:space="preserve"> 327</w:t>
      </w:r>
      <w:r w:rsidR="00A95907" w:rsidRPr="00704B48">
        <w:rPr>
          <w:b/>
          <w:bCs/>
          <w:sz w:val="24"/>
          <w:szCs w:val="24"/>
          <w:lang w:val="mk-MK"/>
        </w:rPr>
        <w:t>)</w:t>
      </w:r>
    </w:p>
    <w:p w14:paraId="2B5CF52E" w14:textId="68E394C0" w:rsidR="00D1726F" w:rsidRPr="007517FC" w:rsidRDefault="00D37112" w:rsidP="007517FC">
      <w:pPr>
        <w:pStyle w:val="BodyText"/>
        <w:numPr>
          <w:ilvl w:val="0"/>
          <w:numId w:val="110"/>
        </w:numPr>
        <w:ind w:left="0" w:right="-40" w:firstLine="360"/>
        <w:rPr>
          <w:lang w:val="mk-MK"/>
        </w:rPr>
      </w:pPr>
      <w:r w:rsidRPr="00C821DC">
        <w:rPr>
          <w:lang w:val="mk-MK"/>
        </w:rPr>
        <w:t>Ако</w:t>
      </w:r>
      <w:r w:rsidRPr="0015534A">
        <w:rPr>
          <w:lang w:val="mk-MK"/>
        </w:rPr>
        <w:t xml:space="preserve"> дел</w:t>
      </w:r>
      <w:r w:rsidR="005700A8" w:rsidRPr="00D04DFA">
        <w:rPr>
          <w:lang w:val="mk-MK"/>
        </w:rPr>
        <w:t>ата</w:t>
      </w:r>
      <w:r w:rsidRPr="003A5E9D">
        <w:rPr>
          <w:lang w:val="mk-MK"/>
        </w:rPr>
        <w:t xml:space="preserve"> од</w:t>
      </w:r>
      <w:r w:rsidR="0081500B" w:rsidRPr="003A5E9D">
        <w:rPr>
          <w:lang w:val="mk-MK"/>
        </w:rPr>
        <w:t xml:space="preserve"> членовите</w:t>
      </w:r>
      <w:r w:rsidR="002554D7" w:rsidRPr="003A5E9D">
        <w:rPr>
          <w:lang w:val="mk-MK"/>
        </w:rPr>
        <w:t xml:space="preserve"> </w:t>
      </w:r>
      <w:r w:rsidR="00A95907" w:rsidRPr="003A5E9D">
        <w:rPr>
          <w:lang w:val="mk-MK"/>
        </w:rPr>
        <w:t>4</w:t>
      </w:r>
      <w:r w:rsidR="005700A8" w:rsidRPr="003A5E9D">
        <w:rPr>
          <w:lang w:val="mk-MK"/>
        </w:rPr>
        <w:t>12</w:t>
      </w:r>
      <w:r w:rsidR="002554D7" w:rsidRPr="003A5E9D">
        <w:rPr>
          <w:lang w:val="mk-MK"/>
        </w:rPr>
        <w:t>,</w:t>
      </w:r>
      <w:r w:rsidR="004C173A" w:rsidRPr="003A5E9D">
        <w:rPr>
          <w:lang w:val="mk-MK"/>
        </w:rPr>
        <w:t xml:space="preserve"> </w:t>
      </w:r>
      <w:r w:rsidR="00A95907" w:rsidRPr="003A5E9D">
        <w:rPr>
          <w:lang w:val="mk-MK"/>
        </w:rPr>
        <w:t>41</w:t>
      </w:r>
      <w:r w:rsidR="001C7818" w:rsidRPr="003A5E9D">
        <w:rPr>
          <w:lang w:val="mk-MK"/>
        </w:rPr>
        <w:t>3 и 415 на овој законик</w:t>
      </w:r>
      <w:r w:rsidR="004C173A" w:rsidRPr="003A5E9D">
        <w:rPr>
          <w:lang w:val="mk-MK"/>
        </w:rPr>
        <w:t xml:space="preserve"> </w:t>
      </w:r>
      <w:r w:rsidR="0081500B" w:rsidRPr="003A5E9D">
        <w:rPr>
          <w:lang w:val="mk-MK"/>
        </w:rPr>
        <w:t>го стори претсед</w:t>
      </w:r>
      <w:r w:rsidR="00533696" w:rsidRPr="003A5E9D">
        <w:rPr>
          <w:lang w:val="mk-MK"/>
        </w:rPr>
        <w:t>ателот на држава</w:t>
      </w:r>
      <w:r w:rsidR="0081500B" w:rsidRPr="003A5E9D">
        <w:rPr>
          <w:lang w:val="mk-MK"/>
        </w:rPr>
        <w:t>та</w:t>
      </w:r>
      <w:r w:rsidR="00533696" w:rsidRPr="003A5E9D">
        <w:rPr>
          <w:lang w:val="mk-MK"/>
        </w:rPr>
        <w:t>,</w:t>
      </w:r>
      <w:r w:rsidR="004C173A" w:rsidRPr="003A5E9D">
        <w:rPr>
          <w:lang w:val="mk-MK"/>
        </w:rPr>
        <w:t xml:space="preserve"> Претседателот </w:t>
      </w:r>
      <w:r w:rsidR="00533696" w:rsidRPr="003A5E9D">
        <w:rPr>
          <w:lang w:val="mk-MK"/>
        </w:rPr>
        <w:t xml:space="preserve">на </w:t>
      </w:r>
      <w:r w:rsidR="004C173A" w:rsidRPr="003A5E9D">
        <w:rPr>
          <w:lang w:val="mk-MK"/>
        </w:rPr>
        <w:t>С</w:t>
      </w:r>
      <w:r w:rsidR="00533696" w:rsidRPr="003A5E9D">
        <w:rPr>
          <w:lang w:val="mk-MK"/>
        </w:rPr>
        <w:t>обраниет</w:t>
      </w:r>
      <w:r w:rsidR="004C173A" w:rsidRPr="003A5E9D">
        <w:rPr>
          <w:lang w:val="mk-MK"/>
        </w:rPr>
        <w:t>о или пратеник во Собранието,</w:t>
      </w:r>
      <w:r w:rsidR="00533696" w:rsidRPr="003A5E9D">
        <w:rPr>
          <w:lang w:val="mk-MK"/>
        </w:rPr>
        <w:t xml:space="preserve"> или </w:t>
      </w:r>
      <w:r w:rsidR="004C173A" w:rsidRPr="003A5E9D">
        <w:rPr>
          <w:lang w:val="mk-MK"/>
        </w:rPr>
        <w:t xml:space="preserve">Претседателот </w:t>
      </w:r>
      <w:r w:rsidR="00533696" w:rsidRPr="003A5E9D">
        <w:rPr>
          <w:lang w:val="mk-MK"/>
        </w:rPr>
        <w:t>на Владата или член на Владата</w:t>
      </w:r>
      <w:r w:rsidR="0081500B" w:rsidRPr="003A5E9D">
        <w:rPr>
          <w:lang w:val="mk-MK"/>
        </w:rPr>
        <w:t xml:space="preserve">, ќе се казни со </w:t>
      </w:r>
      <w:r w:rsidR="00B77B8A" w:rsidRPr="003A5E9D">
        <w:rPr>
          <w:lang w:val="mk-MK"/>
        </w:rPr>
        <w:t>затвор од најмалку десет години.</w:t>
      </w:r>
    </w:p>
    <w:p w14:paraId="28369E0F" w14:textId="26A9EB78" w:rsidR="00437DEC" w:rsidRPr="00704B48" w:rsidRDefault="009F5657" w:rsidP="00DA18CD">
      <w:pPr>
        <w:pStyle w:val="ListParagraph"/>
        <w:numPr>
          <w:ilvl w:val="0"/>
          <w:numId w:val="110"/>
        </w:numPr>
        <w:tabs>
          <w:tab w:val="left" w:pos="803"/>
        </w:tabs>
        <w:spacing w:before="10" w:line="216"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со </w:t>
      </w:r>
      <w:proofErr w:type="spellStart"/>
      <w:r w:rsidRPr="00704B48">
        <w:rPr>
          <w:sz w:val="24"/>
          <w:lang w:val="ru-RU"/>
        </w:rPr>
        <w:t>кривичното</w:t>
      </w:r>
      <w:proofErr w:type="spellEnd"/>
      <w:r w:rsidRPr="00704B48">
        <w:rPr>
          <w:sz w:val="24"/>
          <w:lang w:val="ru-RU"/>
        </w:rPr>
        <w:t xml:space="preserve"> дело од член </w:t>
      </w:r>
      <w:r w:rsidR="00A95907" w:rsidRPr="00704B48">
        <w:rPr>
          <w:sz w:val="24"/>
          <w:lang w:val="ru-RU"/>
        </w:rPr>
        <w:t>4</w:t>
      </w:r>
      <w:r w:rsidR="001C7818" w:rsidRPr="00704B48">
        <w:rPr>
          <w:sz w:val="24"/>
          <w:lang w:val="ru-RU"/>
        </w:rPr>
        <w:t>12</w:t>
      </w:r>
      <w:r w:rsidRPr="00704B48">
        <w:rPr>
          <w:sz w:val="24"/>
          <w:lang w:val="ru-RU"/>
        </w:rPr>
        <w:t xml:space="preserve">, член </w:t>
      </w:r>
      <w:r w:rsidR="00A95907" w:rsidRPr="00704B48">
        <w:rPr>
          <w:sz w:val="24"/>
          <w:lang w:val="ru-RU"/>
        </w:rPr>
        <w:t>41</w:t>
      </w:r>
      <w:r w:rsidR="001C7818" w:rsidRPr="00704B48">
        <w:rPr>
          <w:sz w:val="24"/>
          <w:lang w:val="ru-RU"/>
        </w:rPr>
        <w:t>4</w:t>
      </w:r>
      <w:r w:rsidR="00A95907" w:rsidRPr="00704B48">
        <w:rPr>
          <w:sz w:val="24"/>
          <w:lang w:val="ru-RU"/>
        </w:rPr>
        <w:t xml:space="preserve"> </w:t>
      </w:r>
      <w:r w:rsidRPr="00704B48">
        <w:rPr>
          <w:sz w:val="24"/>
          <w:lang w:val="ru-RU"/>
        </w:rPr>
        <w:t xml:space="preserve">и од </w:t>
      </w:r>
      <w:proofErr w:type="spellStart"/>
      <w:r w:rsidRPr="00704B48">
        <w:rPr>
          <w:sz w:val="24"/>
          <w:lang w:val="ru-RU"/>
        </w:rPr>
        <w:t>членовите</w:t>
      </w:r>
      <w:proofErr w:type="spellEnd"/>
      <w:r w:rsidRPr="00704B48">
        <w:rPr>
          <w:sz w:val="24"/>
          <w:lang w:val="ru-RU"/>
        </w:rPr>
        <w:t xml:space="preserve"> </w:t>
      </w:r>
      <w:r w:rsidR="00A95907" w:rsidRPr="00704B48">
        <w:rPr>
          <w:sz w:val="24"/>
          <w:lang w:val="ru-RU"/>
        </w:rPr>
        <w:t>41</w:t>
      </w:r>
      <w:r w:rsidR="001C7818" w:rsidRPr="00704B48">
        <w:rPr>
          <w:sz w:val="24"/>
          <w:lang w:val="ru-RU"/>
        </w:rPr>
        <w:t>9</w:t>
      </w:r>
      <w:r w:rsidR="00A95907" w:rsidRPr="00704B48">
        <w:rPr>
          <w:sz w:val="24"/>
          <w:lang w:val="ru-RU"/>
        </w:rPr>
        <w:t xml:space="preserve"> </w:t>
      </w:r>
      <w:r w:rsidRPr="00704B48">
        <w:rPr>
          <w:sz w:val="24"/>
          <w:lang w:val="ru-RU"/>
        </w:rPr>
        <w:t xml:space="preserve">до </w:t>
      </w:r>
      <w:r w:rsidR="00A95907" w:rsidRPr="00704B48">
        <w:rPr>
          <w:sz w:val="24"/>
          <w:lang w:val="ru-RU"/>
        </w:rPr>
        <w:t>4</w:t>
      </w:r>
      <w:r w:rsidR="001C7818" w:rsidRPr="00704B48">
        <w:rPr>
          <w:sz w:val="24"/>
          <w:lang w:val="ru-RU"/>
        </w:rPr>
        <w:t>22</w:t>
      </w:r>
      <w:r w:rsidR="00A95907" w:rsidRPr="00704B48">
        <w:rPr>
          <w:sz w:val="24"/>
          <w:lang w:val="ru-RU"/>
        </w:rPr>
        <w:t xml:space="preserve"> </w:t>
      </w:r>
      <w:r w:rsidR="001C7818" w:rsidRPr="00704B48">
        <w:rPr>
          <w:sz w:val="24"/>
          <w:lang w:val="ru-RU"/>
        </w:rPr>
        <w:t xml:space="preserve">на </w:t>
      </w:r>
      <w:proofErr w:type="spellStart"/>
      <w:r w:rsidR="001C7818" w:rsidRPr="00704B48">
        <w:rPr>
          <w:sz w:val="24"/>
          <w:lang w:val="ru-RU"/>
        </w:rPr>
        <w:t>овој</w:t>
      </w:r>
      <w:proofErr w:type="spellEnd"/>
      <w:r w:rsidR="001C7818" w:rsidRPr="00704B48">
        <w:rPr>
          <w:sz w:val="24"/>
          <w:lang w:val="ru-RU"/>
        </w:rPr>
        <w:t xml:space="preserve"> </w:t>
      </w:r>
      <w:proofErr w:type="spellStart"/>
      <w:r w:rsidR="001C7818" w:rsidRPr="00704B48">
        <w:rPr>
          <w:sz w:val="24"/>
          <w:lang w:val="ru-RU"/>
        </w:rPr>
        <w:t>законик</w:t>
      </w:r>
      <w:proofErr w:type="spellEnd"/>
      <w:r w:rsidR="001C7818" w:rsidRPr="00704B48">
        <w:rPr>
          <w:sz w:val="24"/>
          <w:lang w:val="ru-RU"/>
        </w:rPr>
        <w:t xml:space="preserve"> </w:t>
      </w:r>
      <w:r w:rsidRPr="00704B48">
        <w:rPr>
          <w:sz w:val="24"/>
          <w:lang w:val="ru-RU"/>
        </w:rPr>
        <w:t xml:space="preserve">е </w:t>
      </w:r>
      <w:proofErr w:type="spellStart"/>
      <w:r w:rsidRPr="00704B48">
        <w:rPr>
          <w:sz w:val="24"/>
          <w:lang w:val="ru-RU"/>
        </w:rPr>
        <w:t>предизвикана</w:t>
      </w:r>
      <w:proofErr w:type="spellEnd"/>
      <w:r w:rsidRPr="00704B48">
        <w:rPr>
          <w:sz w:val="24"/>
          <w:lang w:val="ru-RU"/>
        </w:rPr>
        <w:t xml:space="preserve"> </w:t>
      </w:r>
      <w:proofErr w:type="spellStart"/>
      <w:r w:rsidRPr="00704B48">
        <w:rPr>
          <w:sz w:val="24"/>
          <w:lang w:val="ru-RU"/>
        </w:rPr>
        <w:t>смрт</w:t>
      </w:r>
      <w:proofErr w:type="spellEnd"/>
      <w:r w:rsidRPr="00704B48">
        <w:rPr>
          <w:sz w:val="24"/>
          <w:lang w:val="ru-RU"/>
        </w:rPr>
        <w:t xml:space="preserve"> на </w:t>
      </w:r>
      <w:proofErr w:type="spellStart"/>
      <w:r w:rsidRPr="00704B48">
        <w:rPr>
          <w:sz w:val="24"/>
          <w:lang w:val="ru-RU"/>
        </w:rPr>
        <w:t>едно</w:t>
      </w:r>
      <w:proofErr w:type="spellEnd"/>
      <w:r w:rsidRPr="00704B48">
        <w:rPr>
          <w:sz w:val="24"/>
          <w:lang w:val="ru-RU"/>
        </w:rPr>
        <w:t xml:space="preserve"> или </w:t>
      </w:r>
      <w:proofErr w:type="spellStart"/>
      <w:r w:rsidRPr="00704B48">
        <w:rPr>
          <w:sz w:val="24"/>
          <w:lang w:val="ru-RU"/>
        </w:rPr>
        <w:t>повеќе</w:t>
      </w:r>
      <w:proofErr w:type="spellEnd"/>
      <w:r w:rsidRPr="00704B48">
        <w:rPr>
          <w:sz w:val="24"/>
          <w:lang w:val="ru-RU"/>
        </w:rPr>
        <w:t xml:space="preserve"> лица или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од </w:t>
      </w:r>
      <w:proofErr w:type="spellStart"/>
      <w:r w:rsidRPr="00704B48">
        <w:rPr>
          <w:sz w:val="24"/>
          <w:lang w:val="ru-RU"/>
        </w:rPr>
        <w:t>големи</w:t>
      </w:r>
      <w:proofErr w:type="spellEnd"/>
      <w:r w:rsidRPr="00704B48">
        <w:rPr>
          <w:sz w:val="24"/>
          <w:lang w:val="ru-RU"/>
        </w:rPr>
        <w:t xml:space="preserve"> </w:t>
      </w:r>
      <w:proofErr w:type="spellStart"/>
      <w:r w:rsidRPr="00704B48">
        <w:rPr>
          <w:sz w:val="24"/>
          <w:lang w:val="ru-RU"/>
        </w:rPr>
        <w:t>размери</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w:t>
      </w:r>
      <w:proofErr w:type="spellStart"/>
      <w:r w:rsidRPr="00704B48">
        <w:rPr>
          <w:sz w:val="24"/>
          <w:lang w:val="ru-RU"/>
        </w:rPr>
        <w:t>десет</w:t>
      </w:r>
      <w:proofErr w:type="spellEnd"/>
      <w:r w:rsidR="00741521"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25A6FB4" w14:textId="77777777" w:rsidR="00437DEC" w:rsidRPr="00704B48" w:rsidRDefault="009F5657" w:rsidP="00DA18CD">
      <w:pPr>
        <w:pStyle w:val="ListParagraph"/>
        <w:numPr>
          <w:ilvl w:val="0"/>
          <w:numId w:val="110"/>
        </w:numPr>
        <w:tabs>
          <w:tab w:val="left" w:pos="807"/>
        </w:tabs>
        <w:spacing w:before="118" w:line="228"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при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A95907" w:rsidRPr="00704B48">
        <w:rPr>
          <w:sz w:val="24"/>
          <w:lang w:val="ru-RU"/>
        </w:rPr>
        <w:t>от</w:t>
      </w:r>
      <w:proofErr w:type="spellEnd"/>
      <w:r w:rsidRPr="00704B48">
        <w:rPr>
          <w:sz w:val="24"/>
          <w:lang w:val="ru-RU"/>
        </w:rPr>
        <w:t xml:space="preserve"> </w:t>
      </w:r>
      <w:r w:rsidR="00A95907" w:rsidRPr="00704B48">
        <w:rPr>
          <w:sz w:val="24"/>
          <w:lang w:val="ru-RU"/>
        </w:rPr>
        <w:t>(</w:t>
      </w:r>
      <w:r w:rsidRPr="00704B48">
        <w:rPr>
          <w:sz w:val="24"/>
          <w:lang w:val="ru-RU"/>
        </w:rPr>
        <w:t>1</w:t>
      </w:r>
      <w:r w:rsidR="00A95907" w:rsidRPr="00704B48">
        <w:rPr>
          <w:sz w:val="24"/>
          <w:lang w:val="ru-RU"/>
        </w:rPr>
        <w:t xml:space="preserve">) на </w:t>
      </w:r>
      <w:proofErr w:type="spellStart"/>
      <w:r w:rsidR="00A95907" w:rsidRPr="00704B48">
        <w:rPr>
          <w:sz w:val="24"/>
          <w:lang w:val="ru-RU"/>
        </w:rPr>
        <w:t>овој</w:t>
      </w:r>
      <w:proofErr w:type="spellEnd"/>
      <w:r w:rsidR="00A95907" w:rsidRPr="00704B48">
        <w:rPr>
          <w:sz w:val="24"/>
          <w:lang w:val="ru-RU"/>
        </w:rPr>
        <w:t xml:space="preserve"> член</w:t>
      </w:r>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со </w:t>
      </w:r>
      <w:proofErr w:type="spellStart"/>
      <w:r w:rsidRPr="00704B48">
        <w:rPr>
          <w:sz w:val="24"/>
          <w:lang w:val="ru-RU"/>
        </w:rPr>
        <w:t>умисла</w:t>
      </w:r>
      <w:proofErr w:type="spellEnd"/>
      <w:r w:rsidRPr="00704B48">
        <w:rPr>
          <w:sz w:val="24"/>
          <w:lang w:val="ru-RU"/>
        </w:rPr>
        <w:t xml:space="preserve"> лишил од живот </w:t>
      </w:r>
      <w:proofErr w:type="spellStart"/>
      <w:r w:rsidRPr="00704B48">
        <w:rPr>
          <w:sz w:val="24"/>
          <w:lang w:val="ru-RU"/>
        </w:rPr>
        <w:t>едно</w:t>
      </w:r>
      <w:proofErr w:type="spellEnd"/>
      <w:r w:rsidRPr="00704B48">
        <w:rPr>
          <w:sz w:val="24"/>
          <w:lang w:val="ru-RU"/>
        </w:rPr>
        <w:t xml:space="preserve"> или </w:t>
      </w:r>
      <w:proofErr w:type="spellStart"/>
      <w:r w:rsidRPr="00704B48">
        <w:rPr>
          <w:sz w:val="24"/>
          <w:lang w:val="ru-RU"/>
        </w:rPr>
        <w:t>повеќе</w:t>
      </w:r>
      <w:proofErr w:type="spellEnd"/>
      <w:r w:rsidRPr="00704B48">
        <w:rPr>
          <w:sz w:val="24"/>
          <w:lang w:val="ru-RU"/>
        </w:rPr>
        <w:t xml:space="preserve"> лица,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w:t>
      </w:r>
      <w:proofErr w:type="spellStart"/>
      <w:r w:rsidRPr="00704B48">
        <w:rPr>
          <w:sz w:val="24"/>
          <w:lang w:val="ru-RU"/>
        </w:rPr>
        <w:t>десет</w:t>
      </w:r>
      <w:proofErr w:type="spellEnd"/>
      <w:r w:rsidRPr="00704B48">
        <w:rPr>
          <w:sz w:val="24"/>
          <w:lang w:val="ru-RU"/>
        </w:rPr>
        <w:t xml:space="preserve"> </w:t>
      </w:r>
      <w:proofErr w:type="spellStart"/>
      <w:r w:rsidRPr="00704B48">
        <w:rPr>
          <w:sz w:val="24"/>
          <w:lang w:val="ru-RU"/>
        </w:rPr>
        <w:t>години</w:t>
      </w:r>
      <w:proofErr w:type="spellEnd"/>
      <w:r w:rsidRPr="00704B48">
        <w:rPr>
          <w:sz w:val="24"/>
          <w:lang w:val="ru-RU"/>
        </w:rPr>
        <w:t xml:space="preserve"> или со </w:t>
      </w:r>
      <w:proofErr w:type="spellStart"/>
      <w:r w:rsidRPr="00704B48">
        <w:rPr>
          <w:sz w:val="24"/>
          <w:lang w:val="ru-RU"/>
        </w:rPr>
        <w:t>доживотен</w:t>
      </w:r>
      <w:proofErr w:type="spellEnd"/>
      <w:r w:rsidR="00741521" w:rsidRPr="00704B48">
        <w:rPr>
          <w:sz w:val="24"/>
          <w:lang w:val="ru-RU"/>
        </w:rPr>
        <w:t xml:space="preserve"> </w:t>
      </w:r>
      <w:r w:rsidRPr="00704B48">
        <w:rPr>
          <w:sz w:val="24"/>
          <w:lang w:val="ru-RU"/>
        </w:rPr>
        <w:t>затвор.</w:t>
      </w:r>
    </w:p>
    <w:p w14:paraId="727C2674" w14:textId="30638B43" w:rsidR="00437DEC" w:rsidRPr="00704B48" w:rsidRDefault="009F5657" w:rsidP="00DA18CD">
      <w:pPr>
        <w:pStyle w:val="ListParagraph"/>
        <w:numPr>
          <w:ilvl w:val="0"/>
          <w:numId w:val="110"/>
        </w:numPr>
        <w:tabs>
          <w:tab w:val="left" w:pos="845"/>
        </w:tabs>
        <w:spacing w:line="228" w:lineRule="auto"/>
        <w:ind w:left="0" w:right="-4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w:t>
      </w:r>
      <w:r w:rsidR="00A95907" w:rsidRPr="00704B48">
        <w:rPr>
          <w:sz w:val="24"/>
          <w:lang w:val="ru-RU"/>
        </w:rPr>
        <w:t>от</w:t>
      </w:r>
      <w:proofErr w:type="spellEnd"/>
      <w:r w:rsidRPr="00704B48">
        <w:rPr>
          <w:sz w:val="24"/>
          <w:lang w:val="ru-RU"/>
        </w:rPr>
        <w:t xml:space="preserve"> </w:t>
      </w:r>
      <w:r w:rsidR="00A95907" w:rsidRPr="00704B48">
        <w:rPr>
          <w:sz w:val="24"/>
          <w:lang w:val="ru-RU"/>
        </w:rPr>
        <w:t>(</w:t>
      </w:r>
      <w:r w:rsidRPr="00704B48">
        <w:rPr>
          <w:sz w:val="24"/>
          <w:lang w:val="ru-RU"/>
        </w:rPr>
        <w:t>2</w:t>
      </w:r>
      <w:r w:rsidR="00A95907" w:rsidRPr="00704B48">
        <w:rPr>
          <w:sz w:val="24"/>
          <w:lang w:val="ru-RU"/>
        </w:rPr>
        <w:t xml:space="preserve">) на </w:t>
      </w:r>
      <w:proofErr w:type="spellStart"/>
      <w:r w:rsidR="00A95907" w:rsidRPr="00704B48">
        <w:rPr>
          <w:sz w:val="24"/>
          <w:lang w:val="ru-RU"/>
        </w:rPr>
        <w:t>овој</w:t>
      </w:r>
      <w:proofErr w:type="spellEnd"/>
      <w:r w:rsidR="00A95907"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од </w:t>
      </w:r>
      <w:proofErr w:type="spellStart"/>
      <w:r w:rsidRPr="00704B48">
        <w:rPr>
          <w:sz w:val="24"/>
          <w:lang w:val="ru-RU"/>
        </w:rPr>
        <w:t>членовите</w:t>
      </w:r>
      <w:proofErr w:type="spellEnd"/>
      <w:r w:rsidRPr="00704B48">
        <w:rPr>
          <w:sz w:val="24"/>
          <w:lang w:val="ru-RU"/>
        </w:rPr>
        <w:t xml:space="preserve"> </w:t>
      </w:r>
      <w:r w:rsidR="00A95907" w:rsidRPr="00704B48">
        <w:rPr>
          <w:sz w:val="24"/>
          <w:lang w:val="ru-RU"/>
        </w:rPr>
        <w:t>4</w:t>
      </w:r>
      <w:r w:rsidR="001C7818" w:rsidRPr="00704B48">
        <w:rPr>
          <w:sz w:val="24"/>
          <w:lang w:val="ru-RU"/>
        </w:rPr>
        <w:t>12</w:t>
      </w:r>
      <w:r w:rsidRPr="00704B48">
        <w:rPr>
          <w:sz w:val="24"/>
          <w:lang w:val="ru-RU"/>
        </w:rPr>
        <w:t xml:space="preserve">, </w:t>
      </w:r>
      <w:r w:rsidR="00A95907" w:rsidRPr="00704B48">
        <w:rPr>
          <w:sz w:val="24"/>
          <w:lang w:val="ru-RU"/>
        </w:rPr>
        <w:t>41</w:t>
      </w:r>
      <w:r w:rsidR="001C7818" w:rsidRPr="00704B48">
        <w:rPr>
          <w:sz w:val="24"/>
          <w:lang w:val="ru-RU"/>
        </w:rPr>
        <w:t>3</w:t>
      </w:r>
      <w:r w:rsidR="00A95907" w:rsidRPr="00704B48">
        <w:rPr>
          <w:sz w:val="24"/>
          <w:lang w:val="ru-RU"/>
        </w:rPr>
        <w:t xml:space="preserve"> </w:t>
      </w:r>
      <w:r w:rsidRPr="00704B48">
        <w:rPr>
          <w:sz w:val="24"/>
          <w:lang w:val="ru-RU"/>
        </w:rPr>
        <w:t xml:space="preserve">и </w:t>
      </w:r>
      <w:r w:rsidR="00A95907" w:rsidRPr="00704B48">
        <w:rPr>
          <w:sz w:val="24"/>
          <w:lang w:val="ru-RU"/>
        </w:rPr>
        <w:t>41</w:t>
      </w:r>
      <w:r w:rsidR="001C7818" w:rsidRPr="00704B48">
        <w:rPr>
          <w:sz w:val="24"/>
          <w:lang w:val="ru-RU"/>
        </w:rPr>
        <w:t>4</w:t>
      </w:r>
      <w:r w:rsidRPr="00704B48">
        <w:rPr>
          <w:sz w:val="24"/>
          <w:lang w:val="ru-RU"/>
        </w:rPr>
        <w:t xml:space="preserve">, од </w:t>
      </w:r>
      <w:r w:rsidR="00A95907" w:rsidRPr="00704B48">
        <w:rPr>
          <w:sz w:val="24"/>
          <w:lang w:val="ru-RU"/>
        </w:rPr>
        <w:t>41</w:t>
      </w:r>
      <w:r w:rsidR="001C7818" w:rsidRPr="00704B48">
        <w:rPr>
          <w:sz w:val="24"/>
          <w:lang w:val="ru-RU"/>
        </w:rPr>
        <w:t>9</w:t>
      </w:r>
      <w:r w:rsidR="00A95907" w:rsidRPr="00704B48">
        <w:rPr>
          <w:sz w:val="24"/>
          <w:lang w:val="ru-RU"/>
        </w:rPr>
        <w:t xml:space="preserve"> </w:t>
      </w:r>
      <w:r w:rsidRPr="00704B48">
        <w:rPr>
          <w:sz w:val="24"/>
          <w:lang w:val="ru-RU"/>
        </w:rPr>
        <w:t xml:space="preserve">до </w:t>
      </w:r>
      <w:r w:rsidR="00A95907" w:rsidRPr="00704B48">
        <w:rPr>
          <w:sz w:val="24"/>
          <w:lang w:val="ru-RU"/>
        </w:rPr>
        <w:t>42</w:t>
      </w:r>
      <w:r w:rsidR="001C7818" w:rsidRPr="00704B48">
        <w:rPr>
          <w:sz w:val="24"/>
          <w:lang w:val="ru-RU"/>
        </w:rPr>
        <w:t>3</w:t>
      </w:r>
      <w:r w:rsidR="00A95907" w:rsidRPr="00704B48">
        <w:rPr>
          <w:sz w:val="24"/>
          <w:lang w:val="ru-RU"/>
        </w:rPr>
        <w:t xml:space="preserve"> </w:t>
      </w:r>
      <w:r w:rsidRPr="00704B48">
        <w:rPr>
          <w:sz w:val="24"/>
          <w:lang w:val="ru-RU"/>
        </w:rPr>
        <w:t xml:space="preserve">и член </w:t>
      </w:r>
      <w:r w:rsidR="001C7439" w:rsidRPr="00704B48">
        <w:rPr>
          <w:sz w:val="24"/>
          <w:lang w:val="ru-RU"/>
        </w:rPr>
        <w:t>4</w:t>
      </w:r>
      <w:r w:rsidR="001C7818" w:rsidRPr="00704B48">
        <w:rPr>
          <w:sz w:val="24"/>
          <w:lang w:val="ru-RU"/>
        </w:rPr>
        <w:t xml:space="preserve">31 на </w:t>
      </w:r>
      <w:proofErr w:type="spellStart"/>
      <w:r w:rsidR="001C7818" w:rsidRPr="00704B48">
        <w:rPr>
          <w:sz w:val="24"/>
          <w:lang w:val="ru-RU"/>
        </w:rPr>
        <w:t>овој</w:t>
      </w:r>
      <w:proofErr w:type="spellEnd"/>
      <w:r w:rsidR="001C7818" w:rsidRPr="00704B48">
        <w:rPr>
          <w:sz w:val="24"/>
          <w:lang w:val="ru-RU"/>
        </w:rPr>
        <w:t xml:space="preserve"> </w:t>
      </w:r>
      <w:proofErr w:type="spellStart"/>
      <w:r w:rsidR="001C7818" w:rsidRPr="00704B48">
        <w:rPr>
          <w:sz w:val="24"/>
          <w:lang w:val="ru-RU"/>
        </w:rPr>
        <w:t>законик</w:t>
      </w:r>
      <w:proofErr w:type="spellEnd"/>
      <w:r w:rsidR="001C7439" w:rsidRPr="00704B48">
        <w:rPr>
          <w:sz w:val="24"/>
          <w:lang w:val="ru-RU"/>
        </w:rPr>
        <w:t xml:space="preserve"> </w:t>
      </w:r>
      <w:r w:rsidRPr="00704B48">
        <w:rPr>
          <w:sz w:val="24"/>
          <w:lang w:val="ru-RU"/>
        </w:rPr>
        <w:t xml:space="preserve">за </w:t>
      </w:r>
      <w:proofErr w:type="spellStart"/>
      <w:r w:rsidRPr="00704B48">
        <w:rPr>
          <w:sz w:val="24"/>
          <w:lang w:val="ru-RU"/>
        </w:rPr>
        <w:t>време</w:t>
      </w:r>
      <w:proofErr w:type="spellEnd"/>
      <w:r w:rsidRPr="00704B48">
        <w:rPr>
          <w:sz w:val="24"/>
          <w:lang w:val="ru-RU"/>
        </w:rPr>
        <w:t xml:space="preserve"> на </w:t>
      </w:r>
      <w:proofErr w:type="spellStart"/>
      <w:r w:rsidRPr="00704B48">
        <w:rPr>
          <w:sz w:val="24"/>
          <w:lang w:val="ru-RU"/>
        </w:rPr>
        <w:t>војна</w:t>
      </w:r>
      <w:proofErr w:type="spellEnd"/>
      <w:r w:rsidRPr="00704B48">
        <w:rPr>
          <w:sz w:val="24"/>
          <w:lang w:val="ru-RU"/>
        </w:rPr>
        <w:t xml:space="preserve"> или </w:t>
      </w:r>
      <w:proofErr w:type="spellStart"/>
      <w:r w:rsidRPr="00704B48">
        <w:rPr>
          <w:sz w:val="24"/>
          <w:lang w:val="ru-RU"/>
        </w:rPr>
        <w:t>непосредна</w:t>
      </w:r>
      <w:proofErr w:type="spellEnd"/>
      <w:r w:rsidRPr="00704B48">
        <w:rPr>
          <w:sz w:val="24"/>
          <w:lang w:val="ru-RU"/>
        </w:rPr>
        <w:t xml:space="preserve"> </w:t>
      </w:r>
      <w:proofErr w:type="spellStart"/>
      <w:r w:rsidRPr="00704B48">
        <w:rPr>
          <w:sz w:val="24"/>
          <w:lang w:val="ru-RU"/>
        </w:rPr>
        <w:t>воена</w:t>
      </w:r>
      <w:proofErr w:type="spellEnd"/>
      <w:r w:rsidR="001C7439" w:rsidRPr="00704B48">
        <w:rPr>
          <w:sz w:val="24"/>
          <w:lang w:val="ru-RU"/>
        </w:rPr>
        <w:t xml:space="preserve"> </w:t>
      </w:r>
      <w:proofErr w:type="spellStart"/>
      <w:r w:rsidRPr="00704B48">
        <w:rPr>
          <w:sz w:val="24"/>
          <w:lang w:val="ru-RU"/>
        </w:rPr>
        <w:t>опасност</w:t>
      </w:r>
      <w:proofErr w:type="spellEnd"/>
      <w:r w:rsidRPr="00704B48">
        <w:rPr>
          <w:sz w:val="24"/>
          <w:lang w:val="ru-RU"/>
        </w:rPr>
        <w:t>.</w:t>
      </w:r>
    </w:p>
    <w:p w14:paraId="1FDC16B8" w14:textId="77777777" w:rsidR="00437DEC" w:rsidRPr="00704B48" w:rsidRDefault="00437DEC">
      <w:pPr>
        <w:pStyle w:val="BodyText"/>
        <w:spacing w:before="6"/>
        <w:ind w:left="0" w:right="0" w:firstLine="0"/>
        <w:jc w:val="left"/>
        <w:rPr>
          <w:sz w:val="13"/>
          <w:lang w:val="ru-RU"/>
        </w:rPr>
      </w:pPr>
    </w:p>
    <w:p w14:paraId="59605DF2" w14:textId="77777777" w:rsidR="00973094" w:rsidRPr="00704B48" w:rsidRDefault="00973094" w:rsidP="00DA18CD">
      <w:pPr>
        <w:pStyle w:val="NoSpacing"/>
        <w:rPr>
          <w:lang w:val="ru-RU"/>
        </w:rPr>
      </w:pPr>
    </w:p>
    <w:p w14:paraId="6100E33B" w14:textId="75E24488" w:rsidR="00437DEC" w:rsidRPr="00704B48" w:rsidRDefault="009F5657">
      <w:pPr>
        <w:pStyle w:val="Heading2"/>
        <w:spacing w:before="100"/>
        <w:rPr>
          <w:lang w:val="ru-RU"/>
        </w:rPr>
      </w:pPr>
      <w:r w:rsidRPr="00704B48">
        <w:rPr>
          <w:lang w:val="ru-RU"/>
        </w:rPr>
        <w:t xml:space="preserve">Глава </w:t>
      </w:r>
      <w:proofErr w:type="spellStart"/>
      <w:r w:rsidR="00C54155" w:rsidRPr="00704B48">
        <w:rPr>
          <w:lang w:val="ru-RU"/>
        </w:rPr>
        <w:t>триесет</w:t>
      </w:r>
      <w:proofErr w:type="spellEnd"/>
      <w:r w:rsidR="00CA3D0F" w:rsidRPr="00704B48">
        <w:rPr>
          <w:lang w:val="ru-RU"/>
        </w:rPr>
        <w:t xml:space="preserve"> </w:t>
      </w:r>
      <w:r w:rsidR="00C54155" w:rsidRPr="00704B48">
        <w:rPr>
          <w:lang w:val="ru-RU"/>
        </w:rPr>
        <w:t>и</w:t>
      </w:r>
      <w:r w:rsidR="00CA3D0F" w:rsidRPr="00704B48">
        <w:rPr>
          <w:lang w:val="ru-RU"/>
        </w:rPr>
        <w:t xml:space="preserve"> </w:t>
      </w:r>
      <w:r w:rsidR="001C7439" w:rsidRPr="00704B48">
        <w:rPr>
          <w:lang w:val="ru-RU"/>
        </w:rPr>
        <w:t>втора</w:t>
      </w:r>
      <w:r w:rsidR="00C54155" w:rsidRPr="00704B48">
        <w:rPr>
          <w:lang w:val="ru-RU"/>
        </w:rPr>
        <w:t xml:space="preserve"> </w:t>
      </w:r>
    </w:p>
    <w:p w14:paraId="7A1A31DC" w14:textId="77777777" w:rsidR="00437DEC" w:rsidRPr="00704B48" w:rsidRDefault="00437DEC">
      <w:pPr>
        <w:pStyle w:val="BodyText"/>
        <w:spacing w:before="7"/>
        <w:ind w:left="0" w:right="0" w:firstLine="0"/>
        <w:jc w:val="left"/>
        <w:rPr>
          <w:b/>
          <w:sz w:val="21"/>
          <w:lang w:val="ru-RU"/>
        </w:rPr>
      </w:pPr>
    </w:p>
    <w:p w14:paraId="59F7C68C" w14:textId="77777777" w:rsidR="00437DEC" w:rsidRPr="00704B48" w:rsidRDefault="009F5657" w:rsidP="007517FC">
      <w:pPr>
        <w:jc w:val="center"/>
        <w:rPr>
          <w:b/>
          <w:sz w:val="24"/>
          <w:lang w:val="ru-RU"/>
        </w:rPr>
      </w:pPr>
      <w:r w:rsidRPr="00704B48">
        <w:rPr>
          <w:b/>
          <w:sz w:val="24"/>
          <w:lang w:val="ru-RU"/>
        </w:rPr>
        <w:t>КРИВИЧНИ ДЕЛА ПРОТИВ ВООРУЖЕНИТЕ СИЛИ</w:t>
      </w:r>
      <w:r w:rsidR="000443DE" w:rsidRPr="00704B48">
        <w:rPr>
          <w:b/>
          <w:sz w:val="24"/>
          <w:lang w:val="ru-RU"/>
        </w:rPr>
        <w:t xml:space="preserve"> НА РЕПУБЛИКА СЕВЕРНА МАКЕДОНИЈА</w:t>
      </w:r>
    </w:p>
    <w:p w14:paraId="1188CBFE" w14:textId="77777777" w:rsidR="00DC3FF2" w:rsidRPr="00704B48" w:rsidRDefault="00DC3FF2" w:rsidP="00DC3FF2">
      <w:pPr>
        <w:pStyle w:val="NoSpacing"/>
        <w:rPr>
          <w:lang w:val="ru-RU"/>
        </w:rPr>
      </w:pPr>
    </w:p>
    <w:p w14:paraId="48068EAA" w14:textId="77777777" w:rsidR="00D1726F" w:rsidRPr="00704B48" w:rsidRDefault="009F5657" w:rsidP="00DA18CD">
      <w:pPr>
        <w:spacing w:before="1" w:line="550" w:lineRule="atLeast"/>
        <w:jc w:val="center"/>
        <w:rPr>
          <w:b/>
          <w:sz w:val="24"/>
          <w:lang w:val="ru-RU"/>
        </w:rPr>
      </w:pPr>
      <w:proofErr w:type="spellStart"/>
      <w:r w:rsidRPr="00704B48">
        <w:rPr>
          <w:b/>
          <w:sz w:val="24"/>
          <w:lang w:val="ru-RU"/>
        </w:rPr>
        <w:t>Неизвршување</w:t>
      </w:r>
      <w:proofErr w:type="spellEnd"/>
      <w:r w:rsidRPr="00704B48">
        <w:rPr>
          <w:b/>
          <w:sz w:val="24"/>
          <w:lang w:val="ru-RU"/>
        </w:rPr>
        <w:t xml:space="preserve"> и </w:t>
      </w:r>
      <w:proofErr w:type="spellStart"/>
      <w:r w:rsidRPr="00704B48">
        <w:rPr>
          <w:b/>
          <w:sz w:val="24"/>
          <w:lang w:val="ru-RU"/>
        </w:rPr>
        <w:t>одбивање</w:t>
      </w:r>
      <w:proofErr w:type="spellEnd"/>
      <w:r w:rsidRPr="00704B48">
        <w:rPr>
          <w:b/>
          <w:sz w:val="24"/>
          <w:lang w:val="ru-RU"/>
        </w:rPr>
        <w:t xml:space="preserve"> </w:t>
      </w:r>
      <w:proofErr w:type="spellStart"/>
      <w:r w:rsidRPr="00704B48">
        <w:rPr>
          <w:b/>
          <w:sz w:val="24"/>
          <w:lang w:val="ru-RU"/>
        </w:rPr>
        <w:t>извршување</w:t>
      </w:r>
      <w:proofErr w:type="spellEnd"/>
      <w:r w:rsidRPr="00704B48">
        <w:rPr>
          <w:b/>
          <w:sz w:val="24"/>
          <w:lang w:val="ru-RU"/>
        </w:rPr>
        <w:t xml:space="preserve"> </w:t>
      </w:r>
      <w:proofErr w:type="spellStart"/>
      <w:r w:rsidRPr="00704B48">
        <w:rPr>
          <w:b/>
          <w:sz w:val="24"/>
          <w:lang w:val="ru-RU"/>
        </w:rPr>
        <w:t>наредба</w:t>
      </w:r>
      <w:proofErr w:type="spellEnd"/>
      <w:r w:rsidRPr="00704B48">
        <w:rPr>
          <w:b/>
          <w:sz w:val="24"/>
          <w:lang w:val="ru-RU"/>
        </w:rPr>
        <w:t xml:space="preserve"> </w:t>
      </w:r>
    </w:p>
    <w:p w14:paraId="3E9BDCDC" w14:textId="1E5AE196" w:rsidR="00437DEC" w:rsidRPr="00704B48" w:rsidRDefault="00CB4AFB">
      <w:pPr>
        <w:spacing w:before="1" w:line="550" w:lineRule="atLeast"/>
        <w:ind w:left="1462" w:right="1464"/>
        <w:jc w:val="center"/>
        <w:rPr>
          <w:b/>
          <w:sz w:val="24"/>
          <w:lang w:val="ru-RU"/>
        </w:rPr>
      </w:pPr>
      <w:r w:rsidRPr="00704B48">
        <w:rPr>
          <w:b/>
          <w:sz w:val="24"/>
          <w:lang w:val="ru-RU"/>
        </w:rPr>
        <w:t xml:space="preserve">Член </w:t>
      </w:r>
      <w:r w:rsidR="007A7267" w:rsidRPr="00704B48">
        <w:rPr>
          <w:b/>
          <w:sz w:val="24"/>
          <w:lang w:val="ru-RU"/>
        </w:rPr>
        <w:t>43</w:t>
      </w:r>
      <w:r w:rsidR="00C91081" w:rsidRPr="00704B48">
        <w:rPr>
          <w:b/>
          <w:sz w:val="24"/>
          <w:lang w:val="ru-RU"/>
        </w:rPr>
        <w:t>6</w:t>
      </w:r>
      <w:r w:rsidRPr="00704B48">
        <w:rPr>
          <w:b/>
          <w:sz w:val="24"/>
          <w:lang w:val="ru-RU"/>
        </w:rPr>
        <w:t xml:space="preserve"> (</w:t>
      </w:r>
      <w:proofErr w:type="spellStart"/>
      <w:r w:rsidRPr="00704B48">
        <w:rPr>
          <w:b/>
          <w:sz w:val="24"/>
          <w:lang w:val="ru-RU"/>
        </w:rPr>
        <w:t>претходен</w:t>
      </w:r>
      <w:proofErr w:type="spellEnd"/>
      <w:r w:rsidRPr="00704B48">
        <w:rPr>
          <w:b/>
          <w:sz w:val="24"/>
          <w:lang w:val="ru-RU"/>
        </w:rPr>
        <w:t xml:space="preserve"> </w:t>
      </w:r>
      <w:r w:rsidR="009F5657" w:rsidRPr="00704B48">
        <w:rPr>
          <w:b/>
          <w:sz w:val="24"/>
          <w:lang w:val="ru-RU"/>
        </w:rPr>
        <w:t>Член 328</w:t>
      </w:r>
      <w:r w:rsidR="00741521" w:rsidRPr="00704B48">
        <w:rPr>
          <w:b/>
          <w:sz w:val="24"/>
          <w:lang w:val="ru-RU"/>
        </w:rPr>
        <w:t>)</w:t>
      </w:r>
    </w:p>
    <w:p w14:paraId="7C74BA3C" w14:textId="77777777" w:rsidR="00437DEC" w:rsidRPr="00704B48" w:rsidRDefault="009F5657" w:rsidP="00DA18CD">
      <w:pPr>
        <w:pStyle w:val="ListParagraph"/>
        <w:numPr>
          <w:ilvl w:val="0"/>
          <w:numId w:val="109"/>
        </w:numPr>
        <w:spacing w:line="228" w:lineRule="auto"/>
        <w:ind w:left="0" w:right="50" w:firstLine="360"/>
        <w:rPr>
          <w:sz w:val="24"/>
          <w:szCs w:val="24"/>
          <w:lang w:val="ru-RU"/>
        </w:rPr>
      </w:pPr>
      <w:proofErr w:type="spellStart"/>
      <w:r w:rsidRPr="00704B48">
        <w:rPr>
          <w:sz w:val="24"/>
          <w:szCs w:val="24"/>
          <w:lang w:val="ru-RU"/>
        </w:rPr>
        <w:t>Воено</w:t>
      </w:r>
      <w:proofErr w:type="spellEnd"/>
      <w:r w:rsidRPr="00704B48">
        <w:rPr>
          <w:sz w:val="24"/>
          <w:szCs w:val="24"/>
          <w:lang w:val="ru-RU"/>
        </w:rPr>
        <w:t xml:space="preserve"> лице кое не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одбие</w:t>
      </w:r>
      <w:proofErr w:type="spellEnd"/>
      <w:r w:rsidRPr="00704B48">
        <w:rPr>
          <w:sz w:val="24"/>
          <w:szCs w:val="24"/>
          <w:lang w:val="ru-RU"/>
        </w:rPr>
        <w:t xml:space="preserve"> да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наредба</w:t>
      </w:r>
      <w:proofErr w:type="spellEnd"/>
      <w:r w:rsidRPr="00704B48">
        <w:rPr>
          <w:sz w:val="24"/>
          <w:szCs w:val="24"/>
          <w:lang w:val="ru-RU"/>
        </w:rPr>
        <w:t xml:space="preserve"> на </w:t>
      </w:r>
      <w:proofErr w:type="spellStart"/>
      <w:r w:rsidRPr="00704B48">
        <w:rPr>
          <w:sz w:val="24"/>
          <w:szCs w:val="24"/>
          <w:lang w:val="ru-RU"/>
        </w:rPr>
        <w:t>претпоставен</w:t>
      </w:r>
      <w:proofErr w:type="spellEnd"/>
      <w:r w:rsidRPr="00704B48">
        <w:rPr>
          <w:sz w:val="24"/>
          <w:szCs w:val="24"/>
          <w:lang w:val="ru-RU"/>
        </w:rPr>
        <w:t xml:space="preserve"> во </w:t>
      </w:r>
      <w:proofErr w:type="spellStart"/>
      <w:r w:rsidRPr="00704B48">
        <w:rPr>
          <w:sz w:val="24"/>
          <w:szCs w:val="24"/>
          <w:lang w:val="ru-RU"/>
        </w:rPr>
        <w:t>врска</w:t>
      </w:r>
      <w:proofErr w:type="spellEnd"/>
      <w:r w:rsidRPr="00704B48">
        <w:rPr>
          <w:sz w:val="24"/>
          <w:szCs w:val="24"/>
          <w:lang w:val="ru-RU"/>
        </w:rPr>
        <w:t xml:space="preserve"> со </w:t>
      </w:r>
      <w:proofErr w:type="spellStart"/>
      <w:r w:rsidRPr="00704B48">
        <w:rPr>
          <w:sz w:val="24"/>
          <w:szCs w:val="24"/>
          <w:lang w:val="ru-RU"/>
        </w:rPr>
        <w:t>службата</w:t>
      </w:r>
      <w:proofErr w:type="spellEnd"/>
      <w:r w:rsidRPr="00704B48">
        <w:rPr>
          <w:sz w:val="24"/>
          <w:szCs w:val="24"/>
          <w:lang w:val="ru-RU"/>
        </w:rPr>
        <w:t xml:space="preserve">, па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настапат</w:t>
      </w:r>
      <w:proofErr w:type="spellEnd"/>
      <w:r w:rsidRPr="00704B48">
        <w:rPr>
          <w:sz w:val="24"/>
          <w:szCs w:val="24"/>
          <w:lang w:val="ru-RU"/>
        </w:rPr>
        <w:t xml:space="preserve"> потешки </w:t>
      </w:r>
      <w:proofErr w:type="spellStart"/>
      <w:r w:rsidRPr="00704B48">
        <w:rPr>
          <w:sz w:val="24"/>
          <w:szCs w:val="24"/>
          <w:lang w:val="ru-RU"/>
        </w:rPr>
        <w:t>штетни</w:t>
      </w:r>
      <w:proofErr w:type="spellEnd"/>
      <w:r w:rsidRPr="00704B48">
        <w:rPr>
          <w:sz w:val="24"/>
          <w:szCs w:val="24"/>
          <w:lang w:val="ru-RU"/>
        </w:rPr>
        <w:t xml:space="preserve"> </w:t>
      </w:r>
      <w:proofErr w:type="spellStart"/>
      <w:r w:rsidRPr="00704B48">
        <w:rPr>
          <w:sz w:val="24"/>
          <w:szCs w:val="24"/>
          <w:lang w:val="ru-RU"/>
        </w:rPr>
        <w:t>последици</w:t>
      </w:r>
      <w:proofErr w:type="spellEnd"/>
      <w:r w:rsidRPr="00704B48">
        <w:rPr>
          <w:sz w:val="24"/>
          <w:szCs w:val="24"/>
          <w:lang w:val="ru-RU"/>
        </w:rPr>
        <w:t xml:space="preserve"> за </w:t>
      </w:r>
      <w:proofErr w:type="spellStart"/>
      <w:r w:rsidRPr="00704B48">
        <w:rPr>
          <w:sz w:val="24"/>
          <w:szCs w:val="24"/>
          <w:lang w:val="ru-RU"/>
        </w:rPr>
        <w:t>службата</w:t>
      </w:r>
      <w:proofErr w:type="spellEnd"/>
      <w:r w:rsidRPr="00704B48">
        <w:rPr>
          <w:sz w:val="24"/>
          <w:szCs w:val="24"/>
          <w:lang w:val="ru-RU"/>
        </w:rPr>
        <w:t xml:space="preserve"> или </w:t>
      </w:r>
      <w:proofErr w:type="spellStart"/>
      <w:r w:rsidRPr="00704B48">
        <w:rPr>
          <w:sz w:val="24"/>
          <w:szCs w:val="24"/>
          <w:lang w:val="ru-RU"/>
        </w:rPr>
        <w:t>службата</w:t>
      </w:r>
      <w:proofErr w:type="spellEnd"/>
      <w:r w:rsidRPr="00704B48">
        <w:rPr>
          <w:sz w:val="24"/>
          <w:szCs w:val="24"/>
          <w:lang w:val="ru-RU"/>
        </w:rPr>
        <w:t xml:space="preserve"> е </w:t>
      </w:r>
      <w:proofErr w:type="spellStart"/>
      <w:r w:rsidRPr="00704B48">
        <w:rPr>
          <w:sz w:val="24"/>
          <w:szCs w:val="24"/>
          <w:lang w:val="ru-RU"/>
        </w:rPr>
        <w:t>потешко</w:t>
      </w:r>
      <w:proofErr w:type="spellEnd"/>
      <w:r w:rsidRPr="00704B48">
        <w:rPr>
          <w:sz w:val="24"/>
          <w:szCs w:val="24"/>
          <w:lang w:val="ru-RU"/>
        </w:rPr>
        <w:t xml:space="preserve"> </w:t>
      </w:r>
      <w:proofErr w:type="spellStart"/>
      <w:r w:rsidRPr="00704B48">
        <w:rPr>
          <w:sz w:val="24"/>
          <w:szCs w:val="24"/>
          <w:lang w:val="ru-RU"/>
        </w:rPr>
        <w:t>загрозена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w:t>
      </w:r>
      <w:proofErr w:type="spellStart"/>
      <w:r w:rsidRPr="00704B48">
        <w:rPr>
          <w:sz w:val="24"/>
          <w:szCs w:val="24"/>
          <w:lang w:val="ru-RU"/>
        </w:rPr>
        <w:t>месеци</w:t>
      </w:r>
      <w:proofErr w:type="spellEnd"/>
      <w:r w:rsidRPr="00704B48">
        <w:rPr>
          <w:sz w:val="24"/>
          <w:szCs w:val="24"/>
          <w:lang w:val="ru-RU"/>
        </w:rPr>
        <w:t xml:space="preserve"> до три</w:t>
      </w:r>
      <w:r w:rsidR="00741521"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5199998" w14:textId="1F8CF024" w:rsidR="00BF7C70" w:rsidRPr="00704B48" w:rsidRDefault="00BF7C70" w:rsidP="00DA18CD">
      <w:pPr>
        <w:pStyle w:val="ListParagraph"/>
        <w:numPr>
          <w:ilvl w:val="0"/>
          <w:numId w:val="109"/>
        </w:numPr>
        <w:spacing w:line="228" w:lineRule="auto"/>
        <w:ind w:left="0" w:right="5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w:t>
      </w:r>
      <w:r w:rsidR="00DA18CD" w:rsidRPr="00704B48">
        <w:rPr>
          <w:sz w:val="24"/>
          <w:szCs w:val="24"/>
          <w:lang w:val="ru-RU"/>
        </w:rPr>
        <w:t xml:space="preserve"> </w:t>
      </w:r>
      <w:r w:rsidR="00741521" w:rsidRPr="00704B48">
        <w:rPr>
          <w:sz w:val="24"/>
          <w:szCs w:val="24"/>
          <w:lang w:val="ru-RU"/>
        </w:rPr>
        <w:t xml:space="preserve">на </w:t>
      </w:r>
      <w:proofErr w:type="spellStart"/>
      <w:r w:rsidR="00741521" w:rsidRPr="00704B48">
        <w:rPr>
          <w:sz w:val="24"/>
          <w:szCs w:val="24"/>
          <w:lang w:val="ru-RU"/>
        </w:rPr>
        <w:t>овој</w:t>
      </w:r>
      <w:proofErr w:type="spellEnd"/>
      <w:r w:rsidR="00741521" w:rsidRPr="00704B48">
        <w:rPr>
          <w:sz w:val="24"/>
          <w:szCs w:val="24"/>
          <w:lang w:val="ru-RU"/>
        </w:rPr>
        <w:t xml:space="preserve"> член</w:t>
      </w:r>
      <w:r w:rsidRPr="00704B48">
        <w:rPr>
          <w:sz w:val="24"/>
          <w:szCs w:val="24"/>
          <w:lang w:val="ru-RU"/>
        </w:rPr>
        <w:t xml:space="preserve"> е </w:t>
      </w:r>
      <w:proofErr w:type="spellStart"/>
      <w:r w:rsidRPr="00704B48">
        <w:rPr>
          <w:sz w:val="24"/>
          <w:szCs w:val="24"/>
          <w:lang w:val="ru-RU"/>
        </w:rPr>
        <w:t>загр</w:t>
      </w:r>
      <w:r w:rsidR="008C2C33" w:rsidRPr="00704B48">
        <w:rPr>
          <w:sz w:val="24"/>
          <w:szCs w:val="24"/>
          <w:lang w:val="ru-RU"/>
        </w:rPr>
        <w:t>о</w:t>
      </w:r>
      <w:r w:rsidRPr="00704B48">
        <w:rPr>
          <w:sz w:val="24"/>
          <w:szCs w:val="24"/>
          <w:lang w:val="ru-RU"/>
        </w:rPr>
        <w:t>зен</w:t>
      </w:r>
      <w:proofErr w:type="spellEnd"/>
      <w:r w:rsidRPr="00704B48">
        <w:rPr>
          <w:sz w:val="24"/>
          <w:szCs w:val="24"/>
          <w:lang w:val="ru-RU"/>
        </w:rPr>
        <w:t xml:space="preserve"> </w:t>
      </w:r>
      <w:proofErr w:type="spellStart"/>
      <w:r w:rsidRPr="00704B48">
        <w:rPr>
          <w:sz w:val="24"/>
          <w:szCs w:val="24"/>
          <w:lang w:val="ru-RU"/>
        </w:rPr>
        <w:t>животот</w:t>
      </w:r>
      <w:proofErr w:type="spellEnd"/>
      <w:r w:rsidRPr="00704B48">
        <w:rPr>
          <w:sz w:val="24"/>
          <w:szCs w:val="24"/>
          <w:lang w:val="ru-RU"/>
        </w:rPr>
        <w:t xml:space="preserve"> или </w:t>
      </w:r>
      <w:proofErr w:type="spellStart"/>
      <w:r w:rsidRPr="00704B48">
        <w:rPr>
          <w:sz w:val="24"/>
          <w:szCs w:val="24"/>
          <w:lang w:val="ru-RU"/>
        </w:rPr>
        <w:t>телото</w:t>
      </w:r>
      <w:proofErr w:type="spellEnd"/>
      <w:r w:rsidRPr="00704B48">
        <w:rPr>
          <w:sz w:val="24"/>
          <w:szCs w:val="24"/>
          <w:lang w:val="ru-RU"/>
        </w:rPr>
        <w:t xml:space="preserve"> на друг,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 xml:space="preserve">. </w:t>
      </w:r>
    </w:p>
    <w:p w14:paraId="62261131" w14:textId="77777777" w:rsidR="00437DEC" w:rsidRPr="00704B48" w:rsidRDefault="009F5657" w:rsidP="00DA18CD">
      <w:pPr>
        <w:pStyle w:val="ListParagraph"/>
        <w:numPr>
          <w:ilvl w:val="0"/>
          <w:numId w:val="109"/>
        </w:numPr>
        <w:tabs>
          <w:tab w:val="left" w:pos="958"/>
        </w:tabs>
        <w:spacing w:line="228" w:lineRule="auto"/>
        <w:ind w:left="0" w:right="50" w:firstLine="360"/>
        <w:rPr>
          <w:sz w:val="24"/>
          <w:szCs w:val="24"/>
          <w:lang w:val="ru-RU"/>
        </w:rPr>
      </w:pPr>
      <w:proofErr w:type="spellStart"/>
      <w:r w:rsidRPr="00704B48">
        <w:rPr>
          <w:sz w:val="24"/>
          <w:szCs w:val="24"/>
          <w:lang w:val="ru-RU"/>
        </w:rPr>
        <w:t>Воено</w:t>
      </w:r>
      <w:proofErr w:type="spellEnd"/>
      <w:r w:rsidRPr="00704B48">
        <w:rPr>
          <w:sz w:val="24"/>
          <w:szCs w:val="24"/>
          <w:lang w:val="ru-RU"/>
        </w:rPr>
        <w:t xml:space="preserve"> лице кое од </w:t>
      </w:r>
      <w:proofErr w:type="spellStart"/>
      <w:r w:rsidRPr="00704B48">
        <w:rPr>
          <w:sz w:val="24"/>
          <w:szCs w:val="24"/>
          <w:lang w:val="ru-RU"/>
        </w:rPr>
        <w:t>небрежност</w:t>
      </w:r>
      <w:proofErr w:type="spellEnd"/>
      <w:r w:rsidRPr="00704B48">
        <w:rPr>
          <w:sz w:val="24"/>
          <w:szCs w:val="24"/>
          <w:lang w:val="ru-RU"/>
        </w:rPr>
        <w:t xml:space="preserve"> не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наредбата</w:t>
      </w:r>
      <w:proofErr w:type="spellEnd"/>
      <w:r w:rsidRPr="00704B48">
        <w:rPr>
          <w:sz w:val="24"/>
          <w:szCs w:val="24"/>
          <w:lang w:val="ru-RU"/>
        </w:rPr>
        <w:t xml:space="preserve"> на </w:t>
      </w:r>
      <w:proofErr w:type="spellStart"/>
      <w:r w:rsidRPr="00704B48">
        <w:rPr>
          <w:sz w:val="24"/>
          <w:szCs w:val="24"/>
          <w:lang w:val="ru-RU"/>
        </w:rPr>
        <w:t>претпоставениот</w:t>
      </w:r>
      <w:proofErr w:type="spellEnd"/>
      <w:r w:rsidRPr="00704B48">
        <w:rPr>
          <w:sz w:val="24"/>
          <w:szCs w:val="24"/>
          <w:lang w:val="ru-RU"/>
        </w:rPr>
        <w:t xml:space="preserve"> од </w:t>
      </w:r>
      <w:proofErr w:type="spellStart"/>
      <w:r w:rsidRPr="00704B48">
        <w:rPr>
          <w:sz w:val="24"/>
          <w:szCs w:val="24"/>
          <w:lang w:val="ru-RU"/>
        </w:rPr>
        <w:t>став</w:t>
      </w:r>
      <w:r w:rsidR="00741521" w:rsidRPr="00704B48">
        <w:rPr>
          <w:sz w:val="24"/>
          <w:szCs w:val="24"/>
          <w:lang w:val="ru-RU"/>
        </w:rPr>
        <w:t>от</w:t>
      </w:r>
      <w:proofErr w:type="spellEnd"/>
      <w:r w:rsidRPr="00704B48">
        <w:rPr>
          <w:sz w:val="24"/>
          <w:szCs w:val="24"/>
          <w:lang w:val="ru-RU"/>
        </w:rPr>
        <w:t xml:space="preserve"> </w:t>
      </w:r>
      <w:r w:rsidR="00741521" w:rsidRPr="00704B48">
        <w:rPr>
          <w:sz w:val="24"/>
          <w:szCs w:val="24"/>
          <w:lang w:val="ru-RU"/>
        </w:rPr>
        <w:t>(</w:t>
      </w:r>
      <w:r w:rsidRPr="00704B48">
        <w:rPr>
          <w:sz w:val="24"/>
          <w:szCs w:val="24"/>
          <w:lang w:val="ru-RU"/>
        </w:rPr>
        <w:t>1</w:t>
      </w:r>
      <w:r w:rsidR="00741521" w:rsidRPr="00704B48">
        <w:rPr>
          <w:sz w:val="24"/>
          <w:szCs w:val="24"/>
          <w:lang w:val="ru-RU"/>
        </w:rPr>
        <w:t xml:space="preserve">) на </w:t>
      </w:r>
      <w:proofErr w:type="spellStart"/>
      <w:r w:rsidR="00741521" w:rsidRPr="00704B48">
        <w:rPr>
          <w:sz w:val="24"/>
          <w:szCs w:val="24"/>
          <w:lang w:val="ru-RU"/>
        </w:rPr>
        <w:t>овој</w:t>
      </w:r>
      <w:proofErr w:type="spellEnd"/>
      <w:r w:rsidR="00741521"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Pr="00704B48">
        <w:rPr>
          <w:sz w:val="24"/>
          <w:szCs w:val="24"/>
          <w:lang w:val="ru-RU"/>
        </w:rPr>
        <w:t>една</w:t>
      </w:r>
      <w:proofErr w:type="spellEnd"/>
      <w:r w:rsidRPr="00704B48">
        <w:rPr>
          <w:sz w:val="24"/>
          <w:szCs w:val="24"/>
          <w:lang w:val="ru-RU"/>
        </w:rPr>
        <w:t xml:space="preserve"> година.</w:t>
      </w:r>
    </w:p>
    <w:p w14:paraId="696E6EBF" w14:textId="77777777" w:rsidR="00437DEC" w:rsidRPr="00704B48" w:rsidRDefault="009F5657" w:rsidP="00DA18CD">
      <w:pPr>
        <w:pStyle w:val="ListParagraph"/>
        <w:numPr>
          <w:ilvl w:val="0"/>
          <w:numId w:val="109"/>
        </w:numPr>
        <w:tabs>
          <w:tab w:val="left" w:pos="790"/>
        </w:tabs>
        <w:spacing w:line="278" w:lineRule="exact"/>
        <w:ind w:left="0" w:right="50" w:firstLine="360"/>
        <w:rPr>
          <w:sz w:val="24"/>
          <w:szCs w:val="24"/>
          <w:lang w:val="ru-RU"/>
        </w:rPr>
      </w:pPr>
      <w:r w:rsidRPr="00704B48">
        <w:rPr>
          <w:sz w:val="24"/>
          <w:szCs w:val="24"/>
          <w:lang w:val="ru-RU"/>
        </w:rPr>
        <w:t xml:space="preserve">Нема </w:t>
      </w:r>
      <w:proofErr w:type="spellStart"/>
      <w:r w:rsidRPr="00704B48">
        <w:rPr>
          <w:sz w:val="24"/>
          <w:szCs w:val="24"/>
          <w:lang w:val="ru-RU"/>
        </w:rPr>
        <w:t>кривично</w:t>
      </w:r>
      <w:proofErr w:type="spellEnd"/>
      <w:r w:rsidRPr="00704B48">
        <w:rPr>
          <w:sz w:val="24"/>
          <w:szCs w:val="24"/>
          <w:lang w:val="ru-RU"/>
        </w:rPr>
        <w:t xml:space="preserve"> дело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военото</w:t>
      </w:r>
      <w:proofErr w:type="spellEnd"/>
      <w:r w:rsidRPr="00704B48">
        <w:rPr>
          <w:sz w:val="24"/>
          <w:szCs w:val="24"/>
          <w:lang w:val="ru-RU"/>
        </w:rPr>
        <w:t xml:space="preserve"> лице </w:t>
      </w:r>
      <w:proofErr w:type="spellStart"/>
      <w:r w:rsidRPr="00704B48">
        <w:rPr>
          <w:sz w:val="24"/>
          <w:szCs w:val="24"/>
          <w:lang w:val="ru-RU"/>
        </w:rPr>
        <w:t>одбие</w:t>
      </w:r>
      <w:proofErr w:type="spellEnd"/>
      <w:r w:rsidRPr="00704B48">
        <w:rPr>
          <w:sz w:val="24"/>
          <w:szCs w:val="24"/>
          <w:lang w:val="ru-RU"/>
        </w:rPr>
        <w:t xml:space="preserve"> да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незаконита</w:t>
      </w:r>
      <w:proofErr w:type="spellEnd"/>
      <w:r w:rsidR="00741521" w:rsidRPr="00704B48">
        <w:rPr>
          <w:sz w:val="24"/>
          <w:szCs w:val="24"/>
          <w:lang w:val="ru-RU"/>
        </w:rPr>
        <w:t xml:space="preserve"> </w:t>
      </w:r>
      <w:proofErr w:type="spellStart"/>
      <w:r w:rsidRPr="00704B48">
        <w:rPr>
          <w:sz w:val="24"/>
          <w:szCs w:val="24"/>
          <w:lang w:val="ru-RU"/>
        </w:rPr>
        <w:t>наредба</w:t>
      </w:r>
      <w:proofErr w:type="spellEnd"/>
      <w:r w:rsidRPr="00704B48">
        <w:rPr>
          <w:sz w:val="24"/>
          <w:szCs w:val="24"/>
          <w:lang w:val="ru-RU"/>
        </w:rPr>
        <w:t>.</w:t>
      </w:r>
    </w:p>
    <w:p w14:paraId="4C9B8F72" w14:textId="77777777" w:rsidR="00DA18CD" w:rsidRPr="00704B48" w:rsidRDefault="00DA18CD" w:rsidP="00DA18CD">
      <w:pPr>
        <w:pStyle w:val="NoSpacing"/>
        <w:jc w:val="center"/>
        <w:rPr>
          <w:b/>
          <w:bCs/>
          <w:sz w:val="24"/>
          <w:szCs w:val="24"/>
          <w:lang w:val="ru-RU"/>
        </w:rPr>
      </w:pPr>
    </w:p>
    <w:p w14:paraId="06DADE23" w14:textId="77777777" w:rsidR="00D1726F" w:rsidRPr="00704B48" w:rsidRDefault="009F5657" w:rsidP="00DA18CD">
      <w:pPr>
        <w:pStyle w:val="NoSpacing"/>
        <w:jc w:val="center"/>
        <w:rPr>
          <w:b/>
          <w:bCs/>
          <w:sz w:val="24"/>
          <w:szCs w:val="24"/>
          <w:lang w:val="ru-RU"/>
        </w:rPr>
      </w:pPr>
      <w:proofErr w:type="spellStart"/>
      <w:r w:rsidRPr="00704B48">
        <w:rPr>
          <w:b/>
          <w:bCs/>
          <w:sz w:val="24"/>
          <w:szCs w:val="24"/>
          <w:lang w:val="ru-RU"/>
        </w:rPr>
        <w:t>Одбивање</w:t>
      </w:r>
      <w:proofErr w:type="spellEnd"/>
      <w:r w:rsidRPr="00704B48">
        <w:rPr>
          <w:b/>
          <w:bCs/>
          <w:sz w:val="24"/>
          <w:szCs w:val="24"/>
          <w:lang w:val="ru-RU"/>
        </w:rPr>
        <w:t xml:space="preserve"> на </w:t>
      </w:r>
      <w:proofErr w:type="spellStart"/>
      <w:r w:rsidRPr="00704B48">
        <w:rPr>
          <w:b/>
          <w:bCs/>
          <w:sz w:val="24"/>
          <w:szCs w:val="24"/>
          <w:lang w:val="ru-RU"/>
        </w:rPr>
        <w:t>примање</w:t>
      </w:r>
      <w:proofErr w:type="spellEnd"/>
      <w:r w:rsidRPr="00704B48">
        <w:rPr>
          <w:b/>
          <w:bCs/>
          <w:sz w:val="24"/>
          <w:szCs w:val="24"/>
          <w:lang w:val="ru-RU"/>
        </w:rPr>
        <w:t xml:space="preserve"> и </w:t>
      </w:r>
      <w:proofErr w:type="spellStart"/>
      <w:r w:rsidRPr="00704B48">
        <w:rPr>
          <w:b/>
          <w:bCs/>
          <w:sz w:val="24"/>
          <w:szCs w:val="24"/>
          <w:lang w:val="ru-RU"/>
        </w:rPr>
        <w:t>употреба</w:t>
      </w:r>
      <w:proofErr w:type="spellEnd"/>
      <w:r w:rsidRPr="00704B48">
        <w:rPr>
          <w:b/>
          <w:bCs/>
          <w:sz w:val="24"/>
          <w:szCs w:val="24"/>
          <w:lang w:val="ru-RU"/>
        </w:rPr>
        <w:t xml:space="preserve"> на </w:t>
      </w:r>
      <w:proofErr w:type="spellStart"/>
      <w:r w:rsidRPr="00704B48">
        <w:rPr>
          <w:b/>
          <w:bCs/>
          <w:sz w:val="24"/>
          <w:szCs w:val="24"/>
          <w:lang w:val="ru-RU"/>
        </w:rPr>
        <w:t>оружје</w:t>
      </w:r>
      <w:proofErr w:type="spellEnd"/>
    </w:p>
    <w:p w14:paraId="15889067" w14:textId="77777777" w:rsidR="00DA18CD" w:rsidRPr="00704B48" w:rsidRDefault="00DA18CD" w:rsidP="00DA18CD">
      <w:pPr>
        <w:pStyle w:val="NoSpacing"/>
        <w:jc w:val="center"/>
        <w:rPr>
          <w:b/>
          <w:bCs/>
          <w:sz w:val="24"/>
          <w:szCs w:val="24"/>
          <w:lang w:val="ru-RU"/>
        </w:rPr>
      </w:pPr>
    </w:p>
    <w:p w14:paraId="33186EEC" w14:textId="7949B75E" w:rsidR="00437DEC" w:rsidRPr="007517FC" w:rsidRDefault="00CB4AFB" w:rsidP="007517FC">
      <w:pPr>
        <w:pStyle w:val="NoSpacing"/>
        <w:jc w:val="center"/>
        <w:rPr>
          <w:b/>
          <w:bCs/>
          <w:lang w:val="ru-RU"/>
        </w:rPr>
      </w:pPr>
      <w:r w:rsidRPr="00704B48">
        <w:rPr>
          <w:b/>
          <w:bCs/>
          <w:sz w:val="24"/>
          <w:szCs w:val="24"/>
          <w:lang w:val="ru-RU"/>
        </w:rPr>
        <w:t xml:space="preserve">Член </w:t>
      </w:r>
      <w:r w:rsidR="00341612" w:rsidRPr="00704B48">
        <w:rPr>
          <w:b/>
          <w:bCs/>
          <w:sz w:val="24"/>
          <w:szCs w:val="24"/>
          <w:lang w:val="ru-RU"/>
        </w:rPr>
        <w:t>43</w:t>
      </w:r>
      <w:r w:rsidR="00C91081" w:rsidRPr="00704B48">
        <w:rPr>
          <w:b/>
          <w:bCs/>
          <w:sz w:val="24"/>
          <w:szCs w:val="24"/>
          <w:lang w:val="ru-RU"/>
        </w:rPr>
        <w:t>7</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329</w:t>
      </w:r>
      <w:r w:rsidR="00367908" w:rsidRPr="00704B48">
        <w:rPr>
          <w:b/>
          <w:bCs/>
          <w:sz w:val="24"/>
          <w:szCs w:val="24"/>
          <w:lang w:val="ru-RU"/>
        </w:rPr>
        <w:t>)</w:t>
      </w:r>
    </w:p>
    <w:p w14:paraId="4B6433B8" w14:textId="77777777" w:rsidR="00437DEC" w:rsidRPr="00704B48" w:rsidRDefault="009F5657">
      <w:pPr>
        <w:pStyle w:val="ListParagraph"/>
        <w:numPr>
          <w:ilvl w:val="0"/>
          <w:numId w:val="108"/>
        </w:numPr>
        <w:tabs>
          <w:tab w:val="left" w:pos="816"/>
        </w:tabs>
        <w:spacing w:line="230" w:lineRule="auto"/>
        <w:ind w:firstLine="284"/>
        <w:rPr>
          <w:sz w:val="24"/>
          <w:lang w:val="ru-RU"/>
        </w:rPr>
      </w:pPr>
      <w:proofErr w:type="spellStart"/>
      <w:r w:rsidRPr="00704B48">
        <w:rPr>
          <w:sz w:val="24"/>
          <w:lang w:val="ru-RU"/>
        </w:rPr>
        <w:t>Воено</w:t>
      </w:r>
      <w:proofErr w:type="spellEnd"/>
      <w:r w:rsidRPr="00704B48">
        <w:rPr>
          <w:sz w:val="24"/>
          <w:lang w:val="ru-RU"/>
        </w:rPr>
        <w:t xml:space="preserve"> лице кое </w:t>
      </w:r>
      <w:proofErr w:type="spellStart"/>
      <w:r w:rsidRPr="00704B48">
        <w:rPr>
          <w:sz w:val="24"/>
          <w:lang w:val="ru-RU"/>
        </w:rPr>
        <w:t>надвор</w:t>
      </w:r>
      <w:proofErr w:type="spellEnd"/>
      <w:r w:rsidRPr="00704B48">
        <w:rPr>
          <w:sz w:val="24"/>
          <w:lang w:val="ru-RU"/>
        </w:rPr>
        <w:t xml:space="preserve"> од </w:t>
      </w:r>
      <w:proofErr w:type="spellStart"/>
      <w:r w:rsidRPr="00704B48">
        <w:rPr>
          <w:sz w:val="24"/>
          <w:lang w:val="ru-RU"/>
        </w:rPr>
        <w:t>случајот</w:t>
      </w:r>
      <w:proofErr w:type="spellEnd"/>
      <w:r w:rsidRPr="00704B48">
        <w:rPr>
          <w:sz w:val="24"/>
          <w:lang w:val="ru-RU"/>
        </w:rPr>
        <w:t xml:space="preserve"> определен со закон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одбие</w:t>
      </w:r>
      <w:proofErr w:type="spellEnd"/>
      <w:r w:rsidRPr="00704B48">
        <w:rPr>
          <w:sz w:val="24"/>
          <w:lang w:val="ru-RU"/>
        </w:rPr>
        <w:t xml:space="preserve"> да прими </w:t>
      </w:r>
      <w:proofErr w:type="spellStart"/>
      <w:r w:rsidRPr="00704B48">
        <w:rPr>
          <w:sz w:val="24"/>
          <w:lang w:val="ru-RU"/>
        </w:rPr>
        <w:t>оружје</w:t>
      </w:r>
      <w:proofErr w:type="spellEnd"/>
      <w:r w:rsidRPr="00704B48">
        <w:rPr>
          <w:sz w:val="24"/>
          <w:lang w:val="ru-RU"/>
        </w:rPr>
        <w:t xml:space="preserve"> или да го употреби по </w:t>
      </w:r>
      <w:proofErr w:type="spellStart"/>
      <w:r w:rsidRPr="00704B48">
        <w:rPr>
          <w:sz w:val="24"/>
          <w:lang w:val="ru-RU"/>
        </w:rPr>
        <w:t>наредба</w:t>
      </w:r>
      <w:proofErr w:type="spellEnd"/>
      <w:r w:rsidRPr="00704B48">
        <w:rPr>
          <w:sz w:val="24"/>
          <w:lang w:val="ru-RU"/>
        </w:rPr>
        <w:t xml:space="preserve"> или </w:t>
      </w:r>
      <w:proofErr w:type="spellStart"/>
      <w:r w:rsidRPr="00704B48">
        <w:rPr>
          <w:sz w:val="24"/>
          <w:lang w:val="ru-RU"/>
        </w:rPr>
        <w:t>според</w:t>
      </w:r>
      <w:proofErr w:type="spellEnd"/>
      <w:r w:rsidRPr="00704B48">
        <w:rPr>
          <w:sz w:val="24"/>
          <w:lang w:val="ru-RU"/>
        </w:rPr>
        <w:t xml:space="preserve"> </w:t>
      </w:r>
      <w:proofErr w:type="spellStart"/>
      <w:r w:rsidRPr="00704B48">
        <w:rPr>
          <w:sz w:val="24"/>
          <w:lang w:val="ru-RU"/>
        </w:rPr>
        <w:t>правилата</w:t>
      </w:r>
      <w:proofErr w:type="spellEnd"/>
      <w:r w:rsidRPr="00704B48">
        <w:rPr>
          <w:sz w:val="24"/>
          <w:lang w:val="ru-RU"/>
        </w:rPr>
        <w:t xml:space="preserve"> на </w:t>
      </w:r>
      <w:proofErr w:type="spellStart"/>
      <w:r w:rsidRPr="00704B48">
        <w:rPr>
          <w:sz w:val="24"/>
          <w:lang w:val="ru-RU"/>
        </w:rPr>
        <w:t>службата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пет</w:t>
      </w:r>
      <w:r w:rsidR="00367908"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E20E778" w14:textId="77777777" w:rsidR="00437DEC" w:rsidRPr="00704B48" w:rsidRDefault="009F5657">
      <w:pPr>
        <w:pStyle w:val="ListParagraph"/>
        <w:numPr>
          <w:ilvl w:val="0"/>
          <w:numId w:val="108"/>
        </w:numPr>
        <w:tabs>
          <w:tab w:val="left" w:pos="843"/>
        </w:tabs>
        <w:spacing w:line="230" w:lineRule="auto"/>
        <w:ind w:firstLine="284"/>
        <w:rPr>
          <w:sz w:val="24"/>
          <w:lang w:val="ru-RU"/>
        </w:rPr>
      </w:pPr>
      <w:proofErr w:type="spellStart"/>
      <w:r w:rsidRPr="00704B48">
        <w:rPr>
          <w:sz w:val="24"/>
          <w:lang w:val="ru-RU"/>
        </w:rPr>
        <w:t>Воен</w:t>
      </w:r>
      <w:proofErr w:type="spellEnd"/>
      <w:r w:rsidRPr="00704B48">
        <w:rPr>
          <w:sz w:val="24"/>
          <w:lang w:val="ru-RU"/>
        </w:rPr>
        <w:t xml:space="preserve"> </w:t>
      </w:r>
      <w:proofErr w:type="spellStart"/>
      <w:r w:rsidRPr="00704B48">
        <w:rPr>
          <w:sz w:val="24"/>
          <w:lang w:val="ru-RU"/>
        </w:rPr>
        <w:t>обврзник</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без оправдана причини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одбие</w:t>
      </w:r>
      <w:proofErr w:type="spellEnd"/>
      <w:r w:rsidRPr="00704B48">
        <w:rPr>
          <w:sz w:val="24"/>
          <w:lang w:val="ru-RU"/>
        </w:rPr>
        <w:t xml:space="preserve"> да прими </w:t>
      </w:r>
      <w:proofErr w:type="spellStart"/>
      <w:r w:rsidRPr="00704B48">
        <w:rPr>
          <w:sz w:val="24"/>
          <w:lang w:val="ru-RU"/>
        </w:rPr>
        <w:t>оружје</w:t>
      </w:r>
      <w:proofErr w:type="spellEnd"/>
      <w:r w:rsidRPr="00704B48">
        <w:rPr>
          <w:sz w:val="24"/>
          <w:lang w:val="ru-RU"/>
        </w:rPr>
        <w:t xml:space="preserve"> од </w:t>
      </w:r>
      <w:proofErr w:type="spellStart"/>
      <w:r w:rsidRPr="00704B48">
        <w:rPr>
          <w:sz w:val="24"/>
          <w:lang w:val="ru-RU"/>
        </w:rPr>
        <w:t>надлежниот</w:t>
      </w:r>
      <w:proofErr w:type="spellEnd"/>
      <w:r w:rsidRPr="00704B48">
        <w:rPr>
          <w:sz w:val="24"/>
          <w:lang w:val="ru-RU"/>
        </w:rPr>
        <w:t xml:space="preserve"> орган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надвор</w:t>
      </w:r>
      <w:proofErr w:type="spellEnd"/>
      <w:r w:rsidRPr="00704B48">
        <w:rPr>
          <w:sz w:val="24"/>
          <w:lang w:val="ru-RU"/>
        </w:rPr>
        <w:t xml:space="preserve"> од </w:t>
      </w:r>
      <w:proofErr w:type="spellStart"/>
      <w:r w:rsidRPr="00704B48">
        <w:rPr>
          <w:sz w:val="24"/>
          <w:lang w:val="ru-RU"/>
        </w:rPr>
        <w:t>случаите</w:t>
      </w:r>
      <w:proofErr w:type="spellEnd"/>
      <w:r w:rsidRPr="00704B48">
        <w:rPr>
          <w:sz w:val="24"/>
          <w:lang w:val="ru-RU"/>
        </w:rPr>
        <w:t xml:space="preserve"> </w:t>
      </w:r>
      <w:proofErr w:type="spellStart"/>
      <w:r w:rsidRPr="00704B48">
        <w:rPr>
          <w:sz w:val="24"/>
          <w:lang w:val="ru-RU"/>
        </w:rPr>
        <w:t>определени</w:t>
      </w:r>
      <w:proofErr w:type="spellEnd"/>
      <w:r w:rsidRPr="00704B48">
        <w:rPr>
          <w:sz w:val="24"/>
          <w:lang w:val="ru-RU"/>
        </w:rPr>
        <w:t xml:space="preserve"> со закон </w:t>
      </w:r>
      <w:proofErr w:type="spellStart"/>
      <w:r w:rsidRPr="00704B48">
        <w:rPr>
          <w:sz w:val="24"/>
          <w:lang w:val="ru-RU"/>
        </w:rPr>
        <w:t>му</w:t>
      </w:r>
      <w:proofErr w:type="spellEnd"/>
      <w:r w:rsidRPr="00704B48">
        <w:rPr>
          <w:sz w:val="24"/>
          <w:lang w:val="ru-RU"/>
        </w:rPr>
        <w:t xml:space="preserve"> се </w:t>
      </w:r>
      <w:proofErr w:type="spellStart"/>
      <w:r w:rsidRPr="00704B48">
        <w:rPr>
          <w:sz w:val="24"/>
          <w:lang w:val="ru-RU"/>
        </w:rPr>
        <w:t>доделува</w:t>
      </w:r>
      <w:proofErr w:type="spellEnd"/>
      <w:r w:rsidRPr="00704B48">
        <w:rPr>
          <w:sz w:val="24"/>
          <w:lang w:val="ru-RU"/>
        </w:rPr>
        <w:t xml:space="preserve"> во </w:t>
      </w:r>
      <w:proofErr w:type="spellStart"/>
      <w:r w:rsidRPr="00704B48">
        <w:rPr>
          <w:sz w:val="24"/>
          <w:lang w:val="ru-RU"/>
        </w:rPr>
        <w:t>врска</w:t>
      </w:r>
      <w:proofErr w:type="spellEnd"/>
      <w:r w:rsidRPr="00704B48">
        <w:rPr>
          <w:sz w:val="24"/>
          <w:lang w:val="ru-RU"/>
        </w:rPr>
        <w:t xml:space="preserve"> со </w:t>
      </w:r>
      <w:proofErr w:type="spellStart"/>
      <w:r w:rsidRPr="00704B48">
        <w:rPr>
          <w:sz w:val="24"/>
          <w:lang w:val="ru-RU"/>
        </w:rPr>
        <w:t>службата</w:t>
      </w:r>
      <w:proofErr w:type="spellEnd"/>
      <w:r w:rsidRPr="00704B48">
        <w:rPr>
          <w:sz w:val="24"/>
          <w:lang w:val="ru-RU"/>
        </w:rPr>
        <w:t xml:space="preserve"> во </w:t>
      </w:r>
      <w:proofErr w:type="spellStart"/>
      <w:r w:rsidRPr="00704B48">
        <w:rPr>
          <w:sz w:val="24"/>
          <w:lang w:val="ru-RU"/>
        </w:rPr>
        <w:t>резервниот</w:t>
      </w:r>
      <w:proofErr w:type="spellEnd"/>
      <w:r w:rsidRPr="00704B48">
        <w:rPr>
          <w:sz w:val="24"/>
          <w:lang w:val="ru-RU"/>
        </w:rPr>
        <w:t xml:space="preserve"> состав на </w:t>
      </w:r>
      <w:proofErr w:type="spellStart"/>
      <w:r w:rsidRPr="00704B48">
        <w:rPr>
          <w:sz w:val="24"/>
          <w:lang w:val="ru-RU"/>
        </w:rPr>
        <w:t>вооружените</w:t>
      </w:r>
      <w:proofErr w:type="spellEnd"/>
      <w:r w:rsidRPr="00704B48">
        <w:rPr>
          <w:sz w:val="24"/>
          <w:lang w:val="ru-RU"/>
        </w:rPr>
        <w:t xml:space="preserve"> </w:t>
      </w:r>
      <w:proofErr w:type="spellStart"/>
      <w:r w:rsidRPr="00704B48">
        <w:rPr>
          <w:sz w:val="24"/>
          <w:lang w:val="ru-RU"/>
        </w:rPr>
        <w:t>сили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r w:rsidRPr="00704B48">
        <w:rPr>
          <w:sz w:val="24"/>
          <w:lang w:val="ru-RU"/>
        </w:rPr>
        <w:lastRenderedPageBreak/>
        <w:t xml:space="preserve">од три </w:t>
      </w:r>
      <w:proofErr w:type="spellStart"/>
      <w:r w:rsidRPr="00704B48">
        <w:rPr>
          <w:sz w:val="24"/>
          <w:lang w:val="ru-RU"/>
        </w:rPr>
        <w:t>месеци</w:t>
      </w:r>
      <w:proofErr w:type="spellEnd"/>
      <w:r w:rsidRPr="00704B48">
        <w:rPr>
          <w:sz w:val="24"/>
          <w:lang w:val="ru-RU"/>
        </w:rPr>
        <w:t xml:space="preserve"> до три</w:t>
      </w:r>
      <w:r w:rsidR="00367908"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2F5CC754" w14:textId="77777777" w:rsidR="002405F2" w:rsidRPr="00704B48" w:rsidRDefault="002405F2" w:rsidP="002405F2">
      <w:pPr>
        <w:pStyle w:val="NoSpacing"/>
        <w:jc w:val="center"/>
        <w:rPr>
          <w:b/>
          <w:bCs/>
          <w:sz w:val="24"/>
          <w:szCs w:val="24"/>
          <w:lang w:val="ru-RU"/>
        </w:rPr>
      </w:pPr>
    </w:p>
    <w:p w14:paraId="1557A81A" w14:textId="77777777" w:rsidR="0065011A" w:rsidRPr="007517FC" w:rsidRDefault="00624AEA" w:rsidP="007517FC">
      <w:pPr>
        <w:pStyle w:val="NoSpacing"/>
        <w:jc w:val="center"/>
        <w:rPr>
          <w:b/>
          <w:bCs/>
          <w:lang w:val="ru-RU"/>
        </w:rPr>
      </w:pPr>
      <w:proofErr w:type="spellStart"/>
      <w:r w:rsidRPr="007517FC">
        <w:rPr>
          <w:b/>
          <w:bCs/>
          <w:sz w:val="24"/>
          <w:szCs w:val="24"/>
          <w:lang w:val="ru-RU"/>
        </w:rPr>
        <w:t>Спротивставување</w:t>
      </w:r>
      <w:proofErr w:type="spellEnd"/>
      <w:r w:rsidRPr="007517FC">
        <w:rPr>
          <w:b/>
          <w:bCs/>
          <w:sz w:val="24"/>
          <w:szCs w:val="24"/>
          <w:lang w:val="ru-RU"/>
        </w:rPr>
        <w:t xml:space="preserve"> на </w:t>
      </w:r>
      <w:proofErr w:type="spellStart"/>
      <w:r w:rsidRPr="007517FC">
        <w:rPr>
          <w:b/>
          <w:bCs/>
          <w:sz w:val="24"/>
          <w:szCs w:val="24"/>
          <w:lang w:val="ru-RU"/>
        </w:rPr>
        <w:t>претпоставен</w:t>
      </w:r>
      <w:proofErr w:type="spellEnd"/>
    </w:p>
    <w:p w14:paraId="5ED8A4F7" w14:textId="77777777" w:rsidR="002405F2" w:rsidRPr="00704B48" w:rsidRDefault="002405F2" w:rsidP="002405F2">
      <w:pPr>
        <w:pStyle w:val="NoSpacing"/>
        <w:jc w:val="center"/>
        <w:rPr>
          <w:b/>
          <w:bCs/>
          <w:sz w:val="24"/>
          <w:szCs w:val="24"/>
          <w:lang w:val="ru-RU"/>
        </w:rPr>
      </w:pPr>
    </w:p>
    <w:p w14:paraId="383D886C" w14:textId="7440AA25" w:rsidR="00437DEC" w:rsidRPr="007517FC" w:rsidRDefault="00CB4AFB" w:rsidP="007517FC">
      <w:pPr>
        <w:pStyle w:val="NoSpacing"/>
        <w:jc w:val="center"/>
        <w:rPr>
          <w:lang w:val="ru-RU"/>
        </w:rPr>
      </w:pPr>
      <w:r w:rsidRPr="00704B48">
        <w:rPr>
          <w:b/>
          <w:bCs/>
          <w:sz w:val="24"/>
          <w:szCs w:val="24"/>
          <w:lang w:val="ru-RU"/>
        </w:rPr>
        <w:t xml:space="preserve">Член </w:t>
      </w:r>
      <w:r w:rsidR="00341612" w:rsidRPr="00704B48">
        <w:rPr>
          <w:b/>
          <w:bCs/>
          <w:sz w:val="24"/>
          <w:szCs w:val="24"/>
          <w:lang w:val="ru-RU"/>
        </w:rPr>
        <w:t>43</w:t>
      </w:r>
      <w:r w:rsidR="00C91081" w:rsidRPr="00704B48">
        <w:rPr>
          <w:b/>
          <w:bCs/>
          <w:sz w:val="24"/>
          <w:szCs w:val="24"/>
          <w:lang w:val="ru-RU"/>
        </w:rPr>
        <w:t>8</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624AEA" w:rsidRPr="007517FC">
        <w:rPr>
          <w:b/>
          <w:bCs/>
          <w:sz w:val="24"/>
          <w:szCs w:val="24"/>
          <w:lang w:val="ru-RU"/>
        </w:rPr>
        <w:t>Член 330</w:t>
      </w:r>
      <w:r w:rsidRPr="00704B48">
        <w:rPr>
          <w:b/>
          <w:bCs/>
          <w:sz w:val="24"/>
          <w:szCs w:val="24"/>
          <w:lang w:val="ru-RU"/>
        </w:rPr>
        <w:t>)</w:t>
      </w:r>
    </w:p>
    <w:p w14:paraId="2BA77845" w14:textId="77777777" w:rsidR="00437DEC" w:rsidRPr="00704B48" w:rsidRDefault="009F5657" w:rsidP="002405F2">
      <w:pPr>
        <w:pStyle w:val="ListParagraph"/>
        <w:numPr>
          <w:ilvl w:val="0"/>
          <w:numId w:val="107"/>
        </w:numPr>
        <w:spacing w:before="3" w:line="230" w:lineRule="auto"/>
        <w:ind w:left="0" w:right="-40" w:firstLine="360"/>
        <w:rPr>
          <w:sz w:val="24"/>
          <w:lang w:val="ru-RU"/>
        </w:rPr>
      </w:pPr>
      <w:proofErr w:type="spellStart"/>
      <w:r w:rsidRPr="00704B48">
        <w:rPr>
          <w:sz w:val="24"/>
          <w:lang w:val="ru-RU"/>
        </w:rPr>
        <w:t>Воено</w:t>
      </w:r>
      <w:proofErr w:type="spellEnd"/>
      <w:r w:rsidRPr="00704B48">
        <w:rPr>
          <w:sz w:val="24"/>
          <w:lang w:val="ru-RU"/>
        </w:rPr>
        <w:t xml:space="preserve"> лице кое </w:t>
      </w:r>
      <w:proofErr w:type="spellStart"/>
      <w:r w:rsidRPr="00704B48">
        <w:rPr>
          <w:sz w:val="24"/>
          <w:lang w:val="ru-RU"/>
        </w:rPr>
        <w:t>заедно</w:t>
      </w:r>
      <w:proofErr w:type="spellEnd"/>
      <w:r w:rsidRPr="00704B48">
        <w:rPr>
          <w:sz w:val="24"/>
          <w:lang w:val="ru-RU"/>
        </w:rPr>
        <w:t xml:space="preserve"> со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воени</w:t>
      </w:r>
      <w:proofErr w:type="spellEnd"/>
      <w:r w:rsidRPr="00704B48">
        <w:rPr>
          <w:sz w:val="24"/>
          <w:lang w:val="ru-RU"/>
        </w:rPr>
        <w:t xml:space="preserve"> лица </w:t>
      </w:r>
      <w:proofErr w:type="spellStart"/>
      <w:r w:rsidRPr="00704B48">
        <w:rPr>
          <w:sz w:val="24"/>
          <w:lang w:val="ru-RU"/>
        </w:rPr>
        <w:t>ќе</w:t>
      </w:r>
      <w:proofErr w:type="spellEnd"/>
      <w:r w:rsidRPr="00704B48">
        <w:rPr>
          <w:sz w:val="24"/>
          <w:lang w:val="ru-RU"/>
        </w:rPr>
        <w:t xml:space="preserve"> се </w:t>
      </w:r>
      <w:proofErr w:type="spellStart"/>
      <w:r w:rsidRPr="00704B48">
        <w:rPr>
          <w:sz w:val="24"/>
          <w:lang w:val="ru-RU"/>
        </w:rPr>
        <w:t>спротивстави</w:t>
      </w:r>
      <w:proofErr w:type="spellEnd"/>
      <w:r w:rsidRPr="00704B48">
        <w:rPr>
          <w:sz w:val="24"/>
          <w:lang w:val="ru-RU"/>
        </w:rPr>
        <w:t xml:space="preserve"> на </w:t>
      </w:r>
      <w:proofErr w:type="spellStart"/>
      <w:r w:rsidRPr="00704B48">
        <w:rPr>
          <w:sz w:val="24"/>
          <w:lang w:val="ru-RU"/>
        </w:rPr>
        <w:t>наредба</w:t>
      </w:r>
      <w:proofErr w:type="spellEnd"/>
      <w:r w:rsidRPr="00704B48">
        <w:rPr>
          <w:sz w:val="24"/>
          <w:lang w:val="ru-RU"/>
        </w:rPr>
        <w:t xml:space="preserve"> на </w:t>
      </w:r>
      <w:proofErr w:type="spellStart"/>
      <w:r w:rsidRPr="00704B48">
        <w:rPr>
          <w:sz w:val="24"/>
          <w:lang w:val="ru-RU"/>
        </w:rPr>
        <w:t>претпоставен</w:t>
      </w:r>
      <w:proofErr w:type="spellEnd"/>
      <w:r w:rsidRPr="00704B48">
        <w:rPr>
          <w:sz w:val="24"/>
          <w:lang w:val="ru-RU"/>
        </w:rPr>
        <w:t xml:space="preserve"> во </w:t>
      </w:r>
      <w:proofErr w:type="spellStart"/>
      <w:r w:rsidRPr="00704B48">
        <w:rPr>
          <w:sz w:val="24"/>
          <w:lang w:val="ru-RU"/>
        </w:rPr>
        <w:t>врска</w:t>
      </w:r>
      <w:proofErr w:type="spellEnd"/>
      <w:r w:rsidRPr="00704B48">
        <w:rPr>
          <w:sz w:val="24"/>
          <w:lang w:val="ru-RU"/>
        </w:rPr>
        <w:t xml:space="preserve"> со </w:t>
      </w:r>
      <w:proofErr w:type="spellStart"/>
      <w:r w:rsidRPr="00704B48">
        <w:rPr>
          <w:sz w:val="24"/>
          <w:lang w:val="ru-RU"/>
        </w:rPr>
        <w:t>службата</w:t>
      </w:r>
      <w:proofErr w:type="spellEnd"/>
      <w:r w:rsidRPr="00704B48">
        <w:rPr>
          <w:sz w:val="24"/>
          <w:lang w:val="ru-RU"/>
        </w:rPr>
        <w:t xml:space="preserve"> и не сака да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изврши</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одбие</w:t>
      </w:r>
      <w:proofErr w:type="spellEnd"/>
      <w:r w:rsidRPr="00704B48">
        <w:rPr>
          <w:sz w:val="24"/>
          <w:lang w:val="ru-RU"/>
        </w:rPr>
        <w:t xml:space="preserve"> да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врши</w:t>
      </w:r>
      <w:proofErr w:type="spellEnd"/>
      <w:r w:rsidRPr="00704B48">
        <w:rPr>
          <w:sz w:val="24"/>
          <w:lang w:val="ru-RU"/>
        </w:rPr>
        <w:t xml:space="preserve"> </w:t>
      </w:r>
      <w:proofErr w:type="spellStart"/>
      <w:r w:rsidRPr="00704B48">
        <w:rPr>
          <w:sz w:val="24"/>
          <w:lang w:val="ru-RU"/>
        </w:rPr>
        <w:t>својата</w:t>
      </w:r>
      <w:proofErr w:type="spellEnd"/>
      <w:r w:rsidRPr="00704B48">
        <w:rPr>
          <w:sz w:val="24"/>
          <w:lang w:val="ru-RU"/>
        </w:rPr>
        <w:t xml:space="preserve"> </w:t>
      </w:r>
      <w:proofErr w:type="spellStart"/>
      <w:r w:rsidRPr="00704B48">
        <w:rPr>
          <w:sz w:val="24"/>
          <w:lang w:val="ru-RU"/>
        </w:rPr>
        <w:t>должност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пет</w:t>
      </w:r>
      <w:r w:rsidR="00367908"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2BDAB28" w14:textId="09504159" w:rsidR="00D1726F" w:rsidRPr="00704B48" w:rsidRDefault="003C08A3" w:rsidP="007517FC">
      <w:pPr>
        <w:pStyle w:val="ListParagraph"/>
        <w:spacing w:before="3" w:line="230" w:lineRule="auto"/>
        <w:ind w:left="0" w:right="-40" w:firstLine="360"/>
        <w:rPr>
          <w:sz w:val="24"/>
          <w:lang w:val="ru-RU"/>
        </w:rPr>
      </w:pPr>
      <w:r w:rsidRPr="00704B48">
        <w:rPr>
          <w:sz w:val="24"/>
          <w:lang w:val="ru-RU"/>
        </w:rPr>
        <w:t xml:space="preserve">(2)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ставот</w:t>
      </w:r>
      <w:proofErr w:type="spellEnd"/>
      <w:r w:rsidRPr="00704B48">
        <w:rPr>
          <w:sz w:val="24"/>
          <w:lang w:val="ru-RU"/>
        </w:rPr>
        <w:t xml:space="preserve"> (1) на </w:t>
      </w:r>
      <w:proofErr w:type="spellStart"/>
      <w:r w:rsidRPr="00704B48">
        <w:rPr>
          <w:sz w:val="24"/>
          <w:lang w:val="ru-RU"/>
        </w:rPr>
        <w:t>овој</w:t>
      </w:r>
      <w:proofErr w:type="spellEnd"/>
      <w:r w:rsidRPr="00704B48">
        <w:rPr>
          <w:sz w:val="24"/>
          <w:lang w:val="ru-RU"/>
        </w:rPr>
        <w:t xml:space="preserve"> член е </w:t>
      </w:r>
      <w:proofErr w:type="spellStart"/>
      <w:r w:rsidRPr="00704B48">
        <w:rPr>
          <w:sz w:val="24"/>
          <w:lang w:val="ru-RU"/>
        </w:rPr>
        <w:t>сторено</w:t>
      </w:r>
      <w:proofErr w:type="spellEnd"/>
      <w:r w:rsidRPr="00704B48">
        <w:rPr>
          <w:sz w:val="24"/>
          <w:lang w:val="ru-RU"/>
        </w:rPr>
        <w:t xml:space="preserve"> во </w:t>
      </w:r>
      <w:proofErr w:type="spellStart"/>
      <w:r w:rsidRPr="00704B48">
        <w:rPr>
          <w:sz w:val="24"/>
          <w:lang w:val="ru-RU"/>
        </w:rPr>
        <w:t>време</w:t>
      </w:r>
      <w:proofErr w:type="spellEnd"/>
      <w:r w:rsidRPr="00704B48">
        <w:rPr>
          <w:sz w:val="24"/>
          <w:lang w:val="ru-RU"/>
        </w:rPr>
        <w:t xml:space="preserve"> на </w:t>
      </w:r>
      <w:proofErr w:type="spellStart"/>
      <w:r w:rsidRPr="00704B48">
        <w:rPr>
          <w:sz w:val="24"/>
          <w:lang w:val="ru-RU"/>
        </w:rPr>
        <w:t>воена</w:t>
      </w:r>
      <w:proofErr w:type="spellEnd"/>
      <w:r w:rsidRPr="00704B48">
        <w:rPr>
          <w:sz w:val="24"/>
          <w:lang w:val="ru-RU"/>
        </w:rPr>
        <w:t xml:space="preserve"> </w:t>
      </w:r>
      <w:r w:rsidR="00033C93" w:rsidRPr="00704B48">
        <w:rPr>
          <w:sz w:val="24"/>
          <w:lang w:val="ru-RU"/>
        </w:rPr>
        <w:t xml:space="preserve">или </w:t>
      </w:r>
      <w:proofErr w:type="spellStart"/>
      <w:r w:rsidR="00033C93" w:rsidRPr="00704B48">
        <w:rPr>
          <w:sz w:val="24"/>
          <w:lang w:val="ru-RU"/>
        </w:rPr>
        <w:t>вонредна</w:t>
      </w:r>
      <w:proofErr w:type="spellEnd"/>
      <w:r w:rsidR="00033C93" w:rsidRPr="00704B48">
        <w:rPr>
          <w:sz w:val="24"/>
          <w:lang w:val="ru-RU"/>
        </w:rPr>
        <w:t xml:space="preserve"> </w:t>
      </w:r>
      <w:proofErr w:type="spellStart"/>
      <w:r w:rsidRPr="00704B48">
        <w:rPr>
          <w:sz w:val="24"/>
          <w:lang w:val="ru-RU"/>
        </w:rPr>
        <w:t>состојба</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пет </w:t>
      </w:r>
      <w:proofErr w:type="spellStart"/>
      <w:r w:rsidRPr="00704B48">
        <w:rPr>
          <w:sz w:val="24"/>
          <w:lang w:val="ru-RU"/>
        </w:rPr>
        <w:t>години</w:t>
      </w:r>
      <w:proofErr w:type="spellEnd"/>
      <w:r w:rsidRPr="00704B48">
        <w:rPr>
          <w:sz w:val="24"/>
          <w:lang w:val="ru-RU"/>
        </w:rPr>
        <w:t>.</w:t>
      </w:r>
    </w:p>
    <w:p w14:paraId="515C114B" w14:textId="77777777" w:rsidR="00437DEC" w:rsidRPr="00704B48" w:rsidRDefault="009F5657" w:rsidP="002405F2">
      <w:pPr>
        <w:pStyle w:val="ListParagraph"/>
        <w:numPr>
          <w:ilvl w:val="0"/>
          <w:numId w:val="107"/>
        </w:numPr>
        <w:spacing w:line="230"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367908" w:rsidRPr="00704B48">
        <w:rPr>
          <w:sz w:val="24"/>
          <w:lang w:val="ru-RU"/>
        </w:rPr>
        <w:t>от</w:t>
      </w:r>
      <w:proofErr w:type="spellEnd"/>
      <w:r w:rsidRPr="00704B48">
        <w:rPr>
          <w:sz w:val="24"/>
          <w:lang w:val="ru-RU"/>
        </w:rPr>
        <w:t xml:space="preserve"> </w:t>
      </w:r>
      <w:r w:rsidR="00367908" w:rsidRPr="00704B48">
        <w:rPr>
          <w:sz w:val="24"/>
          <w:lang w:val="ru-RU"/>
        </w:rPr>
        <w:t>(</w:t>
      </w:r>
      <w:r w:rsidRPr="00704B48">
        <w:rPr>
          <w:sz w:val="24"/>
          <w:lang w:val="ru-RU"/>
        </w:rPr>
        <w:t>1</w:t>
      </w:r>
      <w:r w:rsidR="00367908" w:rsidRPr="00704B48">
        <w:rPr>
          <w:sz w:val="24"/>
          <w:lang w:val="ru-RU"/>
        </w:rPr>
        <w:t xml:space="preserve">) на </w:t>
      </w:r>
      <w:proofErr w:type="spellStart"/>
      <w:r w:rsidR="00367908" w:rsidRPr="00704B48">
        <w:rPr>
          <w:sz w:val="24"/>
          <w:lang w:val="ru-RU"/>
        </w:rPr>
        <w:t>овој</w:t>
      </w:r>
      <w:proofErr w:type="spellEnd"/>
      <w:r w:rsidR="00367908" w:rsidRPr="00704B48">
        <w:rPr>
          <w:sz w:val="24"/>
          <w:lang w:val="ru-RU"/>
        </w:rPr>
        <w:t xml:space="preserve"> член</w:t>
      </w:r>
      <w:r w:rsidRPr="00704B48">
        <w:rPr>
          <w:sz w:val="24"/>
          <w:lang w:val="ru-RU"/>
        </w:rPr>
        <w:t xml:space="preserve"> е </w:t>
      </w:r>
      <w:proofErr w:type="spellStart"/>
      <w:r w:rsidRPr="00704B48">
        <w:rPr>
          <w:sz w:val="24"/>
          <w:lang w:val="ru-RU"/>
        </w:rPr>
        <w:t>извршено</w:t>
      </w:r>
      <w:proofErr w:type="spellEnd"/>
      <w:r w:rsidRPr="00704B48">
        <w:rPr>
          <w:sz w:val="24"/>
          <w:lang w:val="ru-RU"/>
        </w:rPr>
        <w:t xml:space="preserve"> </w:t>
      </w:r>
      <w:proofErr w:type="spellStart"/>
      <w:r w:rsidRPr="00704B48">
        <w:rPr>
          <w:sz w:val="24"/>
          <w:lang w:val="ru-RU"/>
        </w:rPr>
        <w:t>организирано</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000F1B1E"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4105C70" w14:textId="54823327" w:rsidR="00437DEC" w:rsidRPr="00704B48" w:rsidRDefault="009F5657" w:rsidP="002405F2">
      <w:pPr>
        <w:pStyle w:val="ListParagraph"/>
        <w:numPr>
          <w:ilvl w:val="0"/>
          <w:numId w:val="107"/>
        </w:numPr>
        <w:tabs>
          <w:tab w:val="left" w:pos="891"/>
        </w:tabs>
        <w:spacing w:line="230"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367908" w:rsidRPr="00704B48">
        <w:rPr>
          <w:sz w:val="24"/>
          <w:lang w:val="ru-RU"/>
        </w:rPr>
        <w:t>(</w:t>
      </w:r>
      <w:r w:rsidRPr="00704B48">
        <w:rPr>
          <w:sz w:val="24"/>
          <w:lang w:val="ru-RU"/>
        </w:rPr>
        <w:t>1</w:t>
      </w:r>
      <w:r w:rsidR="00367908" w:rsidRPr="00704B48">
        <w:rPr>
          <w:sz w:val="24"/>
          <w:lang w:val="ru-RU"/>
        </w:rPr>
        <w:t>)</w:t>
      </w:r>
      <w:r w:rsidRPr="00704B48">
        <w:rPr>
          <w:sz w:val="24"/>
          <w:lang w:val="ru-RU"/>
        </w:rPr>
        <w:t xml:space="preserve"> и </w:t>
      </w:r>
      <w:r w:rsidR="00367908" w:rsidRPr="00704B48">
        <w:rPr>
          <w:sz w:val="24"/>
          <w:lang w:val="ru-RU"/>
        </w:rPr>
        <w:t>(</w:t>
      </w:r>
      <w:r w:rsidRPr="00704B48">
        <w:rPr>
          <w:sz w:val="24"/>
          <w:lang w:val="ru-RU"/>
        </w:rPr>
        <w:t>2</w:t>
      </w:r>
      <w:r w:rsidR="00367908" w:rsidRPr="00704B48">
        <w:rPr>
          <w:sz w:val="24"/>
          <w:lang w:val="ru-RU"/>
        </w:rPr>
        <w:t xml:space="preserve">) на </w:t>
      </w:r>
      <w:proofErr w:type="spellStart"/>
      <w:r w:rsidR="00367908" w:rsidRPr="00704B48">
        <w:rPr>
          <w:sz w:val="24"/>
          <w:lang w:val="ru-RU"/>
        </w:rPr>
        <w:t>овој</w:t>
      </w:r>
      <w:proofErr w:type="spellEnd"/>
      <w:r w:rsidR="00367908" w:rsidRPr="00704B48">
        <w:rPr>
          <w:sz w:val="24"/>
          <w:lang w:val="ru-RU"/>
        </w:rPr>
        <w:t xml:space="preserve"> член</w:t>
      </w:r>
      <w:r w:rsidRPr="00704B48">
        <w:rPr>
          <w:sz w:val="24"/>
          <w:lang w:val="ru-RU"/>
        </w:rPr>
        <w:t xml:space="preserve"> е </w:t>
      </w:r>
      <w:proofErr w:type="spellStart"/>
      <w:r w:rsidRPr="00704B48">
        <w:rPr>
          <w:sz w:val="24"/>
          <w:lang w:val="ru-RU"/>
        </w:rPr>
        <w:t>извршено</w:t>
      </w:r>
      <w:proofErr w:type="spellEnd"/>
      <w:r w:rsidRPr="00704B48">
        <w:rPr>
          <w:sz w:val="24"/>
          <w:lang w:val="ru-RU"/>
        </w:rPr>
        <w:t xml:space="preserve"> со </w:t>
      </w:r>
      <w:proofErr w:type="spellStart"/>
      <w:r w:rsidRPr="00704B48">
        <w:rPr>
          <w:sz w:val="24"/>
          <w:lang w:val="ru-RU"/>
        </w:rPr>
        <w:t>употреба</w:t>
      </w:r>
      <w:proofErr w:type="spellEnd"/>
      <w:r w:rsidRPr="00704B48">
        <w:rPr>
          <w:sz w:val="24"/>
          <w:lang w:val="ru-RU"/>
        </w:rPr>
        <w:t xml:space="preserve"> на </w:t>
      </w:r>
      <w:proofErr w:type="spellStart"/>
      <w:r w:rsidRPr="00704B48">
        <w:rPr>
          <w:sz w:val="24"/>
          <w:lang w:val="ru-RU"/>
        </w:rPr>
        <w:t>оружје</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r w:rsidR="00282D7A" w:rsidRPr="007517FC">
        <w:rPr>
          <w:sz w:val="24"/>
          <w:lang w:val="ru-RU"/>
        </w:rPr>
        <w:t xml:space="preserve">од </w:t>
      </w:r>
      <w:proofErr w:type="spellStart"/>
      <w:r w:rsidR="00282D7A" w:rsidRPr="007517FC">
        <w:rPr>
          <w:sz w:val="24"/>
          <w:lang w:val="ru-RU"/>
        </w:rPr>
        <w:t>една</w:t>
      </w:r>
      <w:proofErr w:type="spellEnd"/>
      <w:r w:rsidR="00282D7A" w:rsidRPr="007517FC">
        <w:rPr>
          <w:sz w:val="24"/>
          <w:lang w:val="ru-RU"/>
        </w:rPr>
        <w:t xml:space="preserve"> до </w:t>
      </w:r>
      <w:proofErr w:type="spellStart"/>
      <w:r w:rsidR="00282D7A" w:rsidRPr="007517FC">
        <w:rPr>
          <w:sz w:val="24"/>
          <w:lang w:val="ru-RU"/>
        </w:rPr>
        <w:t>десет</w:t>
      </w:r>
      <w:proofErr w:type="spellEnd"/>
      <w:r w:rsidR="00282D7A" w:rsidRPr="007517FC">
        <w:rPr>
          <w:sz w:val="24"/>
          <w:lang w:val="ru-RU"/>
        </w:rPr>
        <w:t xml:space="preserve"> </w:t>
      </w:r>
      <w:proofErr w:type="spellStart"/>
      <w:r w:rsidR="00282D7A" w:rsidRPr="007517FC">
        <w:rPr>
          <w:sz w:val="24"/>
          <w:lang w:val="ru-RU"/>
        </w:rPr>
        <w:t>години</w:t>
      </w:r>
      <w:proofErr w:type="spellEnd"/>
      <w:r w:rsidR="002405F2" w:rsidRPr="00704B48">
        <w:rPr>
          <w:sz w:val="24"/>
          <w:lang w:val="ru-RU"/>
        </w:rPr>
        <w:t>.</w:t>
      </w:r>
      <w:r w:rsidR="00282D7A" w:rsidRPr="007517FC">
        <w:rPr>
          <w:sz w:val="24"/>
          <w:lang w:val="ru-RU"/>
        </w:rPr>
        <w:t xml:space="preserve"> </w:t>
      </w:r>
    </w:p>
    <w:p w14:paraId="12B707A3" w14:textId="77777777" w:rsidR="00437DEC" w:rsidRPr="00704B48" w:rsidRDefault="009F5657" w:rsidP="002405F2">
      <w:pPr>
        <w:pStyle w:val="ListParagraph"/>
        <w:numPr>
          <w:ilvl w:val="0"/>
          <w:numId w:val="107"/>
        </w:numPr>
        <w:spacing w:line="230" w:lineRule="auto"/>
        <w:ind w:left="0" w:right="-40" w:firstLine="360"/>
        <w:rPr>
          <w:sz w:val="24"/>
          <w:lang w:val="ru-RU"/>
        </w:rPr>
      </w:pPr>
      <w:proofErr w:type="spellStart"/>
      <w:r w:rsidRPr="00704B48">
        <w:rPr>
          <w:sz w:val="24"/>
          <w:lang w:val="ru-RU"/>
        </w:rPr>
        <w:t>Военото</w:t>
      </w:r>
      <w:proofErr w:type="spellEnd"/>
      <w:r w:rsidRPr="00704B48">
        <w:rPr>
          <w:sz w:val="24"/>
          <w:lang w:val="ru-RU"/>
        </w:rPr>
        <w:t xml:space="preserve"> лице кое при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367908" w:rsidRPr="00704B48">
        <w:rPr>
          <w:sz w:val="24"/>
          <w:lang w:val="ru-RU"/>
        </w:rPr>
        <w:t>от</w:t>
      </w:r>
      <w:proofErr w:type="spellEnd"/>
      <w:r w:rsidRPr="00704B48">
        <w:rPr>
          <w:sz w:val="24"/>
          <w:lang w:val="ru-RU"/>
        </w:rPr>
        <w:t xml:space="preserve"> </w:t>
      </w:r>
      <w:r w:rsidR="00367908" w:rsidRPr="00704B48">
        <w:rPr>
          <w:sz w:val="24"/>
          <w:lang w:val="ru-RU"/>
        </w:rPr>
        <w:t>(</w:t>
      </w:r>
      <w:r w:rsidRPr="00704B48">
        <w:rPr>
          <w:sz w:val="24"/>
          <w:lang w:val="ru-RU"/>
        </w:rPr>
        <w:t>3</w:t>
      </w:r>
      <w:r w:rsidR="00367908" w:rsidRPr="00704B48">
        <w:rPr>
          <w:sz w:val="24"/>
          <w:lang w:val="ru-RU"/>
        </w:rPr>
        <w:t xml:space="preserve">) на </w:t>
      </w:r>
      <w:proofErr w:type="spellStart"/>
      <w:r w:rsidR="00367908" w:rsidRPr="00704B48">
        <w:rPr>
          <w:sz w:val="24"/>
          <w:lang w:val="ru-RU"/>
        </w:rPr>
        <w:t>овој</w:t>
      </w:r>
      <w:proofErr w:type="spellEnd"/>
      <w:r w:rsidR="00367908"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лиши од живот друг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небрежност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три</w:t>
      </w:r>
      <w:r w:rsidR="00367908"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12ACAE9E" w14:textId="21F13F61" w:rsidR="00437DEC" w:rsidRPr="00704B48" w:rsidRDefault="009F5657" w:rsidP="002405F2">
      <w:pPr>
        <w:pStyle w:val="ListParagraph"/>
        <w:numPr>
          <w:ilvl w:val="0"/>
          <w:numId w:val="107"/>
        </w:numPr>
        <w:spacing w:line="230" w:lineRule="auto"/>
        <w:ind w:left="0" w:right="-40" w:firstLine="360"/>
        <w:rPr>
          <w:sz w:val="24"/>
          <w:lang w:val="ru-RU"/>
        </w:rPr>
      </w:pPr>
      <w:proofErr w:type="spellStart"/>
      <w:r w:rsidRPr="00704B48">
        <w:rPr>
          <w:sz w:val="24"/>
          <w:lang w:val="ru-RU"/>
        </w:rPr>
        <w:t>Военото</w:t>
      </w:r>
      <w:proofErr w:type="spellEnd"/>
      <w:r w:rsidRPr="00704B48">
        <w:rPr>
          <w:sz w:val="24"/>
          <w:lang w:val="ru-RU"/>
        </w:rPr>
        <w:t xml:space="preserve"> лице кое при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367908" w:rsidRPr="00704B48">
        <w:rPr>
          <w:sz w:val="24"/>
          <w:lang w:val="ru-RU"/>
        </w:rPr>
        <w:t>(</w:t>
      </w:r>
      <w:r w:rsidRPr="00704B48">
        <w:rPr>
          <w:sz w:val="24"/>
          <w:lang w:val="ru-RU"/>
        </w:rPr>
        <w:t>1</w:t>
      </w:r>
      <w:r w:rsidR="00367908" w:rsidRPr="00704B48">
        <w:rPr>
          <w:sz w:val="24"/>
          <w:lang w:val="ru-RU"/>
        </w:rPr>
        <w:t>)</w:t>
      </w:r>
      <w:r w:rsidRPr="00704B48">
        <w:rPr>
          <w:sz w:val="24"/>
          <w:lang w:val="ru-RU"/>
        </w:rPr>
        <w:t xml:space="preserve"> и </w:t>
      </w:r>
      <w:r w:rsidR="00367908" w:rsidRPr="00704B48">
        <w:rPr>
          <w:sz w:val="24"/>
          <w:lang w:val="ru-RU"/>
        </w:rPr>
        <w:t>(</w:t>
      </w:r>
      <w:r w:rsidRPr="00704B48">
        <w:rPr>
          <w:sz w:val="24"/>
          <w:lang w:val="ru-RU"/>
        </w:rPr>
        <w:t>2</w:t>
      </w:r>
      <w:r w:rsidR="00367908" w:rsidRPr="00704B48">
        <w:rPr>
          <w:sz w:val="24"/>
          <w:lang w:val="ru-RU"/>
        </w:rPr>
        <w:t xml:space="preserve">) на </w:t>
      </w:r>
      <w:proofErr w:type="spellStart"/>
      <w:r w:rsidR="00367908" w:rsidRPr="00704B48">
        <w:rPr>
          <w:sz w:val="24"/>
          <w:lang w:val="ru-RU"/>
        </w:rPr>
        <w:t>овој</w:t>
      </w:r>
      <w:proofErr w:type="spellEnd"/>
      <w:r w:rsidR="00367908"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лиши од живот друг со </w:t>
      </w:r>
      <w:proofErr w:type="spellStart"/>
      <w:r w:rsidRPr="00704B48">
        <w:rPr>
          <w:sz w:val="24"/>
          <w:lang w:val="ru-RU"/>
        </w:rPr>
        <w:t>умисла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w:t>
      </w:r>
      <w:r w:rsidR="00F83C90" w:rsidRPr="00704B48">
        <w:rPr>
          <w:sz w:val="24"/>
          <w:lang w:val="mk-MK"/>
        </w:rPr>
        <w:t>десет</w:t>
      </w:r>
      <w:r w:rsidRPr="00704B48">
        <w:rPr>
          <w:sz w:val="24"/>
          <w:lang w:val="ru-RU"/>
        </w:rPr>
        <w:t xml:space="preserve"> </w:t>
      </w:r>
      <w:proofErr w:type="spellStart"/>
      <w:r w:rsidRPr="00704B48">
        <w:rPr>
          <w:sz w:val="24"/>
          <w:lang w:val="ru-RU"/>
        </w:rPr>
        <w:t>години</w:t>
      </w:r>
      <w:proofErr w:type="spellEnd"/>
      <w:r w:rsidRPr="00704B48">
        <w:rPr>
          <w:sz w:val="24"/>
          <w:lang w:val="ru-RU"/>
        </w:rPr>
        <w:t xml:space="preserve"> или со </w:t>
      </w:r>
      <w:proofErr w:type="spellStart"/>
      <w:r w:rsidRPr="00704B48">
        <w:rPr>
          <w:sz w:val="24"/>
          <w:lang w:val="ru-RU"/>
        </w:rPr>
        <w:t>доживотен</w:t>
      </w:r>
      <w:proofErr w:type="spellEnd"/>
      <w:r w:rsidR="00367908" w:rsidRPr="00704B48">
        <w:rPr>
          <w:sz w:val="24"/>
          <w:lang w:val="ru-RU"/>
        </w:rPr>
        <w:t xml:space="preserve"> </w:t>
      </w:r>
      <w:r w:rsidRPr="00704B48">
        <w:rPr>
          <w:sz w:val="24"/>
          <w:lang w:val="ru-RU"/>
        </w:rPr>
        <w:t>затвор.</w:t>
      </w:r>
    </w:p>
    <w:p w14:paraId="05B391EF" w14:textId="432FF227" w:rsidR="00437DEC" w:rsidRPr="00704B48" w:rsidRDefault="009F5657" w:rsidP="002405F2">
      <w:pPr>
        <w:pStyle w:val="ListParagraph"/>
        <w:numPr>
          <w:ilvl w:val="0"/>
          <w:numId w:val="107"/>
        </w:numPr>
        <w:spacing w:line="230" w:lineRule="auto"/>
        <w:ind w:left="0" w:right="-40" w:firstLine="360"/>
        <w:rPr>
          <w:sz w:val="24"/>
          <w:lang w:val="ru-RU"/>
        </w:rPr>
      </w:pPr>
      <w:proofErr w:type="spellStart"/>
      <w:r w:rsidRPr="00704B48">
        <w:rPr>
          <w:sz w:val="24"/>
          <w:lang w:val="ru-RU"/>
        </w:rPr>
        <w:t>Воен</w:t>
      </w:r>
      <w:proofErr w:type="spellEnd"/>
      <w:r w:rsidRPr="00704B48">
        <w:rPr>
          <w:sz w:val="24"/>
          <w:lang w:val="ru-RU"/>
        </w:rPr>
        <w:t xml:space="preserve"> </w:t>
      </w:r>
      <w:proofErr w:type="spellStart"/>
      <w:r w:rsidRPr="00704B48">
        <w:rPr>
          <w:sz w:val="24"/>
          <w:lang w:val="ru-RU"/>
        </w:rPr>
        <w:t>старешина</w:t>
      </w:r>
      <w:proofErr w:type="spellEnd"/>
      <w:r w:rsidRPr="00704B48">
        <w:rPr>
          <w:sz w:val="24"/>
          <w:lang w:val="ru-RU"/>
        </w:rPr>
        <w:t xml:space="preserve"> </w:t>
      </w:r>
      <w:proofErr w:type="spellStart"/>
      <w:r w:rsidRPr="00704B48">
        <w:rPr>
          <w:sz w:val="24"/>
          <w:lang w:val="ru-RU"/>
        </w:rPr>
        <w:t>кој</w:t>
      </w:r>
      <w:proofErr w:type="spellEnd"/>
      <w:r w:rsidRPr="00704B48">
        <w:rPr>
          <w:sz w:val="24"/>
          <w:lang w:val="ru-RU"/>
        </w:rPr>
        <w:t xml:space="preserve"> во </w:t>
      </w:r>
      <w:proofErr w:type="spellStart"/>
      <w:r w:rsidRPr="00704B48">
        <w:rPr>
          <w:sz w:val="24"/>
          <w:lang w:val="ru-RU"/>
        </w:rPr>
        <w:t>случај</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367908" w:rsidRPr="00704B48">
        <w:rPr>
          <w:sz w:val="24"/>
          <w:lang w:val="ru-RU"/>
        </w:rPr>
        <w:t>(</w:t>
      </w:r>
      <w:r w:rsidRPr="00704B48">
        <w:rPr>
          <w:sz w:val="24"/>
          <w:lang w:val="ru-RU"/>
        </w:rPr>
        <w:t>1</w:t>
      </w:r>
      <w:r w:rsidR="00367908" w:rsidRPr="00704B48">
        <w:rPr>
          <w:sz w:val="24"/>
          <w:lang w:val="ru-RU"/>
        </w:rPr>
        <w:t>)</w:t>
      </w:r>
      <w:r w:rsidRPr="00704B48">
        <w:rPr>
          <w:sz w:val="24"/>
          <w:lang w:val="ru-RU"/>
        </w:rPr>
        <w:t xml:space="preserve">, </w:t>
      </w:r>
      <w:r w:rsidR="00367908" w:rsidRPr="00704B48">
        <w:rPr>
          <w:sz w:val="24"/>
          <w:lang w:val="ru-RU"/>
        </w:rPr>
        <w:t>(</w:t>
      </w:r>
      <w:r w:rsidRPr="00704B48">
        <w:rPr>
          <w:sz w:val="24"/>
          <w:lang w:val="ru-RU"/>
        </w:rPr>
        <w:t>2</w:t>
      </w:r>
      <w:r w:rsidR="00367908" w:rsidRPr="00704B48">
        <w:rPr>
          <w:sz w:val="24"/>
          <w:lang w:val="ru-RU"/>
        </w:rPr>
        <w:t>),</w:t>
      </w:r>
      <w:r w:rsidRPr="00704B48">
        <w:rPr>
          <w:sz w:val="24"/>
          <w:lang w:val="ru-RU"/>
        </w:rPr>
        <w:t xml:space="preserve"> </w:t>
      </w:r>
      <w:r w:rsidR="00367908" w:rsidRPr="00704B48">
        <w:rPr>
          <w:sz w:val="24"/>
          <w:lang w:val="ru-RU"/>
        </w:rPr>
        <w:t>(</w:t>
      </w:r>
      <w:r w:rsidRPr="00704B48">
        <w:rPr>
          <w:sz w:val="24"/>
          <w:lang w:val="ru-RU"/>
        </w:rPr>
        <w:t>3</w:t>
      </w:r>
      <w:proofErr w:type="gramStart"/>
      <w:r w:rsidR="00367908" w:rsidRPr="00704B48">
        <w:rPr>
          <w:sz w:val="24"/>
          <w:lang w:val="ru-RU"/>
        </w:rPr>
        <w:t>)</w:t>
      </w:r>
      <w:r w:rsidRPr="00704B48">
        <w:rPr>
          <w:sz w:val="24"/>
          <w:lang w:val="ru-RU"/>
        </w:rPr>
        <w:t xml:space="preserve">  </w:t>
      </w:r>
      <w:r w:rsidR="00367908" w:rsidRPr="00704B48">
        <w:rPr>
          <w:sz w:val="24"/>
          <w:lang w:val="ru-RU"/>
        </w:rPr>
        <w:t>(</w:t>
      </w:r>
      <w:proofErr w:type="gramEnd"/>
      <w:r w:rsidRPr="00704B48">
        <w:rPr>
          <w:sz w:val="24"/>
          <w:lang w:val="ru-RU"/>
        </w:rPr>
        <w:t>5</w:t>
      </w:r>
      <w:r w:rsidR="00367908" w:rsidRPr="00704B48">
        <w:rPr>
          <w:sz w:val="24"/>
          <w:lang w:val="ru-RU"/>
        </w:rPr>
        <w:t>)</w:t>
      </w:r>
      <w:r w:rsidRPr="00704B48">
        <w:rPr>
          <w:sz w:val="24"/>
          <w:lang w:val="ru-RU"/>
        </w:rPr>
        <w:t xml:space="preserve"> не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преземе</w:t>
      </w:r>
      <w:proofErr w:type="spellEnd"/>
      <w:r w:rsidRPr="00704B48">
        <w:rPr>
          <w:sz w:val="24"/>
          <w:lang w:val="ru-RU"/>
        </w:rPr>
        <w:t xml:space="preserve"> </w:t>
      </w:r>
      <w:proofErr w:type="spellStart"/>
      <w:r w:rsidRPr="00704B48">
        <w:rPr>
          <w:sz w:val="24"/>
          <w:lang w:val="ru-RU"/>
        </w:rPr>
        <w:t>потребни</w:t>
      </w:r>
      <w:proofErr w:type="spellEnd"/>
      <w:r w:rsidRPr="00704B48">
        <w:rPr>
          <w:sz w:val="24"/>
          <w:lang w:val="ru-RU"/>
        </w:rPr>
        <w:t xml:space="preserve"> мерки да се </w:t>
      </w:r>
      <w:proofErr w:type="spellStart"/>
      <w:r w:rsidRPr="00704B48">
        <w:rPr>
          <w:sz w:val="24"/>
          <w:lang w:val="ru-RU"/>
        </w:rPr>
        <w:t>воспостави</w:t>
      </w:r>
      <w:proofErr w:type="spellEnd"/>
      <w:r w:rsidRPr="00704B48">
        <w:rPr>
          <w:sz w:val="24"/>
          <w:lang w:val="ru-RU"/>
        </w:rPr>
        <w:t xml:space="preserve"> </w:t>
      </w:r>
      <w:proofErr w:type="spellStart"/>
      <w:r w:rsidRPr="00704B48">
        <w:rPr>
          <w:sz w:val="24"/>
          <w:lang w:val="ru-RU"/>
        </w:rPr>
        <w:t>ред</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пет</w:t>
      </w:r>
      <w:r w:rsidR="00C93178"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4F22995" w14:textId="77777777" w:rsidR="0065011A" w:rsidRPr="00704B48" w:rsidRDefault="0065011A" w:rsidP="002405F2">
      <w:pPr>
        <w:pStyle w:val="NoSpacing"/>
        <w:jc w:val="center"/>
        <w:rPr>
          <w:b/>
          <w:bCs/>
          <w:sz w:val="24"/>
          <w:szCs w:val="24"/>
          <w:lang w:val="ru-RU"/>
        </w:rPr>
      </w:pPr>
    </w:p>
    <w:p w14:paraId="693215F6" w14:textId="77777777" w:rsidR="00437DEC" w:rsidRPr="007517FC" w:rsidRDefault="009F5657" w:rsidP="007517FC">
      <w:pPr>
        <w:pStyle w:val="NoSpacing"/>
        <w:jc w:val="center"/>
        <w:rPr>
          <w:b/>
          <w:bCs/>
          <w:lang w:val="ru-RU"/>
        </w:rPr>
      </w:pPr>
      <w:proofErr w:type="spellStart"/>
      <w:r w:rsidRPr="00704B48">
        <w:rPr>
          <w:b/>
          <w:bCs/>
          <w:sz w:val="24"/>
          <w:szCs w:val="24"/>
          <w:lang w:val="ru-RU"/>
        </w:rPr>
        <w:t>Спротивставување</w:t>
      </w:r>
      <w:proofErr w:type="spellEnd"/>
      <w:r w:rsidRPr="00704B48">
        <w:rPr>
          <w:b/>
          <w:bCs/>
          <w:sz w:val="24"/>
          <w:szCs w:val="24"/>
          <w:lang w:val="ru-RU"/>
        </w:rPr>
        <w:t xml:space="preserve"> на </w:t>
      </w:r>
      <w:proofErr w:type="spellStart"/>
      <w:r w:rsidRPr="00704B48">
        <w:rPr>
          <w:b/>
          <w:bCs/>
          <w:sz w:val="24"/>
          <w:szCs w:val="24"/>
          <w:lang w:val="ru-RU"/>
        </w:rPr>
        <w:t>стражар</w:t>
      </w:r>
      <w:proofErr w:type="spellEnd"/>
      <w:r w:rsidRPr="00704B48">
        <w:rPr>
          <w:b/>
          <w:bCs/>
          <w:sz w:val="24"/>
          <w:szCs w:val="24"/>
          <w:lang w:val="ru-RU"/>
        </w:rPr>
        <w:t xml:space="preserve">, стража, </w:t>
      </w:r>
      <w:proofErr w:type="spellStart"/>
      <w:r w:rsidRPr="00704B48">
        <w:rPr>
          <w:b/>
          <w:bCs/>
          <w:sz w:val="24"/>
          <w:szCs w:val="24"/>
          <w:lang w:val="ru-RU"/>
        </w:rPr>
        <w:t>патрола</w:t>
      </w:r>
      <w:proofErr w:type="spellEnd"/>
      <w:r w:rsidRPr="00704B48">
        <w:rPr>
          <w:b/>
          <w:bCs/>
          <w:sz w:val="24"/>
          <w:szCs w:val="24"/>
          <w:lang w:val="ru-RU"/>
        </w:rPr>
        <w:t xml:space="preserve">, </w:t>
      </w:r>
      <w:proofErr w:type="spellStart"/>
      <w:r w:rsidRPr="00704B48">
        <w:rPr>
          <w:b/>
          <w:bCs/>
          <w:sz w:val="24"/>
          <w:szCs w:val="24"/>
          <w:lang w:val="ru-RU"/>
        </w:rPr>
        <w:t>дежурен</w:t>
      </w:r>
      <w:proofErr w:type="spellEnd"/>
      <w:r w:rsidRPr="00704B48">
        <w:rPr>
          <w:b/>
          <w:bCs/>
          <w:sz w:val="24"/>
          <w:szCs w:val="24"/>
          <w:lang w:val="ru-RU"/>
        </w:rPr>
        <w:t xml:space="preserve"> или на </w:t>
      </w:r>
      <w:proofErr w:type="spellStart"/>
      <w:r w:rsidRPr="00704B48">
        <w:rPr>
          <w:b/>
          <w:bCs/>
          <w:sz w:val="24"/>
          <w:szCs w:val="24"/>
          <w:lang w:val="ru-RU"/>
        </w:rPr>
        <w:t>друго</w:t>
      </w:r>
      <w:proofErr w:type="spellEnd"/>
      <w:r w:rsidRPr="00704B48">
        <w:rPr>
          <w:b/>
          <w:bCs/>
          <w:sz w:val="24"/>
          <w:szCs w:val="24"/>
          <w:lang w:val="ru-RU"/>
        </w:rPr>
        <w:t xml:space="preserve"> </w:t>
      </w:r>
      <w:proofErr w:type="spellStart"/>
      <w:r w:rsidRPr="00704B48">
        <w:rPr>
          <w:b/>
          <w:bCs/>
          <w:sz w:val="24"/>
          <w:szCs w:val="24"/>
          <w:lang w:val="ru-RU"/>
        </w:rPr>
        <w:t>воено</w:t>
      </w:r>
      <w:proofErr w:type="spellEnd"/>
      <w:r w:rsidRPr="00704B48">
        <w:rPr>
          <w:b/>
          <w:bCs/>
          <w:sz w:val="24"/>
          <w:szCs w:val="24"/>
          <w:lang w:val="ru-RU"/>
        </w:rPr>
        <w:t xml:space="preserve"> лице во </w:t>
      </w:r>
      <w:proofErr w:type="spellStart"/>
      <w:r w:rsidRPr="00704B48">
        <w:rPr>
          <w:b/>
          <w:bCs/>
          <w:sz w:val="24"/>
          <w:szCs w:val="24"/>
          <w:lang w:val="ru-RU"/>
        </w:rPr>
        <w:t>слична</w:t>
      </w:r>
      <w:proofErr w:type="spellEnd"/>
      <w:r w:rsidRPr="00704B48">
        <w:rPr>
          <w:b/>
          <w:bCs/>
          <w:sz w:val="24"/>
          <w:szCs w:val="24"/>
          <w:lang w:val="ru-RU"/>
        </w:rPr>
        <w:t xml:space="preserve"> служба</w:t>
      </w:r>
    </w:p>
    <w:p w14:paraId="41818098" w14:textId="77777777" w:rsidR="00437DEC" w:rsidRPr="00704B48" w:rsidRDefault="00437DEC" w:rsidP="002405F2">
      <w:pPr>
        <w:pStyle w:val="NoSpacing"/>
        <w:jc w:val="center"/>
        <w:rPr>
          <w:b/>
          <w:bCs/>
          <w:sz w:val="24"/>
          <w:szCs w:val="24"/>
          <w:lang w:val="ru-RU"/>
        </w:rPr>
      </w:pPr>
    </w:p>
    <w:p w14:paraId="202F1539" w14:textId="68DB29B1" w:rsidR="00437DEC" w:rsidRPr="003A5E9D" w:rsidRDefault="00CB4AFB" w:rsidP="007517FC">
      <w:pPr>
        <w:pStyle w:val="NoSpacing"/>
        <w:jc w:val="center"/>
        <w:rPr>
          <w:b/>
          <w:bCs/>
          <w:sz w:val="24"/>
          <w:szCs w:val="24"/>
          <w:lang w:val="ru-RU"/>
        </w:rPr>
      </w:pPr>
      <w:r w:rsidRPr="00C821DC">
        <w:rPr>
          <w:b/>
          <w:bCs/>
          <w:sz w:val="24"/>
          <w:szCs w:val="24"/>
          <w:lang w:val="ru-RU"/>
        </w:rPr>
        <w:t xml:space="preserve">Член </w:t>
      </w:r>
      <w:r w:rsidR="00C93178" w:rsidRPr="0015534A">
        <w:rPr>
          <w:b/>
          <w:bCs/>
          <w:sz w:val="24"/>
          <w:szCs w:val="24"/>
          <w:lang w:val="ru-RU"/>
        </w:rPr>
        <w:t>43</w:t>
      </w:r>
      <w:r w:rsidR="00C91081" w:rsidRPr="00D04DFA">
        <w:rPr>
          <w:b/>
          <w:bCs/>
          <w:sz w:val="24"/>
          <w:szCs w:val="24"/>
          <w:lang w:val="ru-RU"/>
        </w:rPr>
        <w:t>9</w:t>
      </w:r>
      <w:r w:rsidRPr="003A5E9D">
        <w:rPr>
          <w:b/>
          <w:bCs/>
          <w:sz w:val="24"/>
          <w:szCs w:val="24"/>
          <w:lang w:val="ru-RU"/>
        </w:rPr>
        <w:t xml:space="preserve"> (</w:t>
      </w:r>
      <w:proofErr w:type="spellStart"/>
      <w:r w:rsidRPr="003A5E9D">
        <w:rPr>
          <w:b/>
          <w:bCs/>
          <w:sz w:val="24"/>
          <w:szCs w:val="24"/>
          <w:lang w:val="ru-RU"/>
        </w:rPr>
        <w:t>претходен</w:t>
      </w:r>
      <w:proofErr w:type="spellEnd"/>
      <w:r w:rsidRPr="003A5E9D">
        <w:rPr>
          <w:b/>
          <w:bCs/>
          <w:sz w:val="24"/>
          <w:szCs w:val="24"/>
          <w:lang w:val="ru-RU"/>
        </w:rPr>
        <w:t xml:space="preserve"> </w:t>
      </w:r>
      <w:r w:rsidR="009F5657" w:rsidRPr="003A5E9D">
        <w:rPr>
          <w:b/>
          <w:bCs/>
          <w:sz w:val="24"/>
          <w:szCs w:val="24"/>
          <w:lang w:val="ru-RU"/>
        </w:rPr>
        <w:t>Член 331</w:t>
      </w:r>
      <w:r w:rsidR="0065011A" w:rsidRPr="003A5E9D">
        <w:rPr>
          <w:b/>
          <w:bCs/>
          <w:sz w:val="24"/>
          <w:szCs w:val="24"/>
          <w:lang w:val="ru-RU"/>
        </w:rPr>
        <w:t>)</w:t>
      </w:r>
    </w:p>
    <w:p w14:paraId="494DE28E" w14:textId="0EA10693" w:rsidR="00D1726F" w:rsidRPr="00704B48" w:rsidRDefault="00451D50" w:rsidP="007517FC">
      <w:pPr>
        <w:pStyle w:val="BodyText"/>
        <w:spacing w:before="5" w:line="228" w:lineRule="auto"/>
        <w:ind w:left="0" w:right="-40" w:firstLine="360"/>
        <w:rPr>
          <w:lang w:val="ru-RU"/>
        </w:rPr>
      </w:pPr>
      <w:r w:rsidRPr="00704B48">
        <w:rPr>
          <w:lang w:val="ru-RU"/>
        </w:rPr>
        <w:t>(</w:t>
      </w:r>
      <w:proofErr w:type="gramStart"/>
      <w:r w:rsidRPr="00704B48">
        <w:rPr>
          <w:lang w:val="ru-RU"/>
        </w:rPr>
        <w:t>1)</w:t>
      </w:r>
      <w:proofErr w:type="spellStart"/>
      <w:r w:rsidR="0065011A" w:rsidRPr="00704B48">
        <w:rPr>
          <w:lang w:val="ru-RU"/>
        </w:rPr>
        <w:t>Тој</w:t>
      </w:r>
      <w:proofErr w:type="spellEnd"/>
      <w:proofErr w:type="gramEnd"/>
      <w:r w:rsidR="0065011A" w:rsidRPr="00704B48">
        <w:rPr>
          <w:lang w:val="ru-RU"/>
        </w:rPr>
        <w:t xml:space="preserve"> </w:t>
      </w:r>
      <w:proofErr w:type="spellStart"/>
      <w:r w:rsidR="0065011A" w:rsidRPr="00704B48">
        <w:rPr>
          <w:lang w:val="ru-RU"/>
        </w:rPr>
        <w:t>што</w:t>
      </w:r>
      <w:proofErr w:type="spellEnd"/>
      <w:r w:rsidR="009F5657" w:rsidRPr="00704B48">
        <w:rPr>
          <w:lang w:val="ru-RU"/>
        </w:rPr>
        <w:t xml:space="preserve"> </w:t>
      </w:r>
      <w:proofErr w:type="spellStart"/>
      <w:r w:rsidR="009F5657" w:rsidRPr="00704B48">
        <w:rPr>
          <w:lang w:val="ru-RU"/>
        </w:rPr>
        <w:t>му</w:t>
      </w:r>
      <w:proofErr w:type="spellEnd"/>
      <w:r w:rsidR="009F5657" w:rsidRPr="00704B48">
        <w:rPr>
          <w:lang w:val="ru-RU"/>
        </w:rPr>
        <w:t xml:space="preserve"> се </w:t>
      </w:r>
      <w:proofErr w:type="spellStart"/>
      <w:r w:rsidR="009F5657" w:rsidRPr="00704B48">
        <w:rPr>
          <w:lang w:val="ru-RU"/>
        </w:rPr>
        <w:t>спротивставува</w:t>
      </w:r>
      <w:proofErr w:type="spellEnd"/>
      <w:r w:rsidR="009F5657" w:rsidRPr="00704B48">
        <w:rPr>
          <w:lang w:val="ru-RU"/>
        </w:rPr>
        <w:t xml:space="preserve"> на </w:t>
      </w:r>
      <w:proofErr w:type="spellStart"/>
      <w:r w:rsidR="009F5657" w:rsidRPr="00704B48">
        <w:rPr>
          <w:lang w:val="ru-RU"/>
        </w:rPr>
        <w:t>стражар</w:t>
      </w:r>
      <w:proofErr w:type="spellEnd"/>
      <w:r w:rsidR="009F5657" w:rsidRPr="00704B48">
        <w:rPr>
          <w:lang w:val="ru-RU"/>
        </w:rPr>
        <w:t xml:space="preserve">, стража, </w:t>
      </w:r>
      <w:proofErr w:type="spellStart"/>
      <w:r w:rsidR="009F5657" w:rsidRPr="00704B48">
        <w:rPr>
          <w:lang w:val="ru-RU"/>
        </w:rPr>
        <w:t>патрола</w:t>
      </w:r>
      <w:proofErr w:type="spellEnd"/>
      <w:r w:rsidR="009F5657" w:rsidRPr="00704B48">
        <w:rPr>
          <w:lang w:val="ru-RU"/>
        </w:rPr>
        <w:t xml:space="preserve">, на </w:t>
      </w:r>
      <w:proofErr w:type="spellStart"/>
      <w:r w:rsidR="009F5657" w:rsidRPr="00704B48">
        <w:rPr>
          <w:lang w:val="ru-RU"/>
        </w:rPr>
        <w:t>дежурен</w:t>
      </w:r>
      <w:proofErr w:type="spellEnd"/>
      <w:r w:rsidR="009F5657" w:rsidRPr="00704B48">
        <w:rPr>
          <w:lang w:val="ru-RU"/>
        </w:rPr>
        <w:t xml:space="preserve"> или на </w:t>
      </w:r>
      <w:proofErr w:type="spellStart"/>
      <w:r w:rsidR="009F5657" w:rsidRPr="00704B48">
        <w:rPr>
          <w:lang w:val="ru-RU"/>
        </w:rPr>
        <w:t>друго</w:t>
      </w:r>
      <w:proofErr w:type="spellEnd"/>
      <w:r w:rsidR="009F5657" w:rsidRPr="00704B48">
        <w:rPr>
          <w:lang w:val="ru-RU"/>
        </w:rPr>
        <w:t xml:space="preserve"> </w:t>
      </w:r>
      <w:proofErr w:type="spellStart"/>
      <w:r w:rsidR="009F5657" w:rsidRPr="00704B48">
        <w:rPr>
          <w:lang w:val="ru-RU"/>
        </w:rPr>
        <w:t>воено</w:t>
      </w:r>
      <w:proofErr w:type="spellEnd"/>
      <w:r w:rsidR="009F5657" w:rsidRPr="00704B48">
        <w:rPr>
          <w:lang w:val="ru-RU"/>
        </w:rPr>
        <w:t xml:space="preserve"> лице во </w:t>
      </w:r>
      <w:proofErr w:type="spellStart"/>
      <w:r w:rsidR="009F5657" w:rsidRPr="00704B48">
        <w:rPr>
          <w:lang w:val="ru-RU"/>
        </w:rPr>
        <w:t>слична</w:t>
      </w:r>
      <w:proofErr w:type="spellEnd"/>
      <w:r w:rsidR="009F5657" w:rsidRPr="00704B48">
        <w:rPr>
          <w:lang w:val="ru-RU"/>
        </w:rPr>
        <w:t xml:space="preserve"> служба </w:t>
      </w:r>
      <w:proofErr w:type="spellStart"/>
      <w:r w:rsidR="009F5657" w:rsidRPr="00704B48">
        <w:rPr>
          <w:lang w:val="ru-RU"/>
        </w:rPr>
        <w:t>додека</w:t>
      </w:r>
      <w:proofErr w:type="spellEnd"/>
      <w:r w:rsidR="009F5657" w:rsidRPr="00704B48">
        <w:rPr>
          <w:lang w:val="ru-RU"/>
        </w:rPr>
        <w:t xml:space="preserve"> </w:t>
      </w:r>
      <w:proofErr w:type="spellStart"/>
      <w:r w:rsidR="009F5657" w:rsidRPr="00704B48">
        <w:rPr>
          <w:lang w:val="ru-RU"/>
        </w:rPr>
        <w:t>ја</w:t>
      </w:r>
      <w:proofErr w:type="spellEnd"/>
      <w:r w:rsidR="009F5657" w:rsidRPr="00704B48">
        <w:rPr>
          <w:lang w:val="ru-RU"/>
        </w:rPr>
        <w:t xml:space="preserve"> </w:t>
      </w:r>
      <w:proofErr w:type="spellStart"/>
      <w:r w:rsidR="009F5657" w:rsidRPr="00704B48">
        <w:rPr>
          <w:lang w:val="ru-RU"/>
        </w:rPr>
        <w:t>врши</w:t>
      </w:r>
      <w:proofErr w:type="spellEnd"/>
      <w:r w:rsidR="009F5657" w:rsidRPr="00704B48">
        <w:rPr>
          <w:lang w:val="ru-RU"/>
        </w:rPr>
        <w:t xml:space="preserve"> </w:t>
      </w:r>
      <w:proofErr w:type="spellStart"/>
      <w:r w:rsidR="009F5657" w:rsidRPr="00704B48">
        <w:rPr>
          <w:lang w:val="ru-RU"/>
        </w:rPr>
        <w:t>својата</w:t>
      </w:r>
      <w:proofErr w:type="spellEnd"/>
      <w:r w:rsidR="009F5657" w:rsidRPr="00704B48">
        <w:rPr>
          <w:lang w:val="ru-RU"/>
        </w:rPr>
        <w:t xml:space="preserve"> </w:t>
      </w:r>
      <w:proofErr w:type="spellStart"/>
      <w:r w:rsidR="009F5657" w:rsidRPr="00704B48">
        <w:rPr>
          <w:lang w:val="ru-RU"/>
        </w:rPr>
        <w:t>службена</w:t>
      </w:r>
      <w:proofErr w:type="spellEnd"/>
      <w:r w:rsidR="009F5657" w:rsidRPr="00704B48">
        <w:rPr>
          <w:lang w:val="ru-RU"/>
        </w:rPr>
        <w:t xml:space="preserve"> </w:t>
      </w:r>
      <w:proofErr w:type="spellStart"/>
      <w:r w:rsidR="009F5657" w:rsidRPr="00704B48">
        <w:rPr>
          <w:lang w:val="ru-RU"/>
        </w:rPr>
        <w:t>должност</w:t>
      </w:r>
      <w:proofErr w:type="spellEnd"/>
      <w:r w:rsidR="009F5657" w:rsidRPr="00704B48">
        <w:rPr>
          <w:lang w:val="ru-RU"/>
        </w:rPr>
        <w:t xml:space="preserve">, како и </w:t>
      </w:r>
      <w:proofErr w:type="spellStart"/>
      <w:r w:rsidR="0065011A" w:rsidRPr="00704B48">
        <w:rPr>
          <w:lang w:val="ru-RU"/>
        </w:rPr>
        <w:t>тој</w:t>
      </w:r>
      <w:proofErr w:type="spellEnd"/>
      <w:r w:rsidR="0065011A" w:rsidRPr="00704B48">
        <w:rPr>
          <w:lang w:val="ru-RU"/>
        </w:rPr>
        <w:t xml:space="preserve"> </w:t>
      </w:r>
      <w:proofErr w:type="spellStart"/>
      <w:r w:rsidR="0065011A" w:rsidRPr="00704B48">
        <w:rPr>
          <w:lang w:val="ru-RU"/>
        </w:rPr>
        <w:t>што</w:t>
      </w:r>
      <w:proofErr w:type="spellEnd"/>
      <w:r w:rsidR="009F5657" w:rsidRPr="00704B48">
        <w:rPr>
          <w:lang w:val="ru-RU"/>
        </w:rPr>
        <w:t xml:space="preserve"> не </w:t>
      </w:r>
      <w:proofErr w:type="spellStart"/>
      <w:r w:rsidR="009F5657" w:rsidRPr="00704B48">
        <w:rPr>
          <w:lang w:val="ru-RU"/>
        </w:rPr>
        <w:t>ќе</w:t>
      </w:r>
      <w:proofErr w:type="spellEnd"/>
      <w:r w:rsidR="009F5657" w:rsidRPr="00704B48">
        <w:rPr>
          <w:lang w:val="ru-RU"/>
        </w:rPr>
        <w:t xml:space="preserve"> го </w:t>
      </w:r>
      <w:proofErr w:type="spellStart"/>
      <w:r w:rsidR="009F5657" w:rsidRPr="00704B48">
        <w:rPr>
          <w:lang w:val="ru-RU"/>
        </w:rPr>
        <w:t>послуша</w:t>
      </w:r>
      <w:proofErr w:type="spellEnd"/>
      <w:r w:rsidR="009F5657" w:rsidRPr="00704B48">
        <w:rPr>
          <w:lang w:val="ru-RU"/>
        </w:rPr>
        <w:t xml:space="preserve"> </w:t>
      </w:r>
      <w:proofErr w:type="spellStart"/>
      <w:r w:rsidR="009F5657" w:rsidRPr="00704B48">
        <w:rPr>
          <w:lang w:val="ru-RU"/>
        </w:rPr>
        <w:t>нивниот</w:t>
      </w:r>
      <w:proofErr w:type="spellEnd"/>
      <w:r w:rsidR="009F5657" w:rsidRPr="00704B48">
        <w:rPr>
          <w:lang w:val="ru-RU"/>
        </w:rPr>
        <w:t xml:space="preserve"> </w:t>
      </w:r>
      <w:proofErr w:type="spellStart"/>
      <w:r w:rsidR="009F5657" w:rsidRPr="00704B48">
        <w:rPr>
          <w:lang w:val="ru-RU"/>
        </w:rPr>
        <w:t>повик</w:t>
      </w:r>
      <w:proofErr w:type="spellEnd"/>
      <w:r w:rsidR="009F5657" w:rsidRPr="00704B48">
        <w:rPr>
          <w:lang w:val="ru-RU"/>
        </w:rPr>
        <w:t xml:space="preserve"> или не </w:t>
      </w:r>
      <w:proofErr w:type="spellStart"/>
      <w:r w:rsidR="009F5657" w:rsidRPr="00704B48">
        <w:rPr>
          <w:lang w:val="ru-RU"/>
        </w:rPr>
        <w:t>ќе</w:t>
      </w:r>
      <w:proofErr w:type="spellEnd"/>
      <w:r w:rsidR="009F5657" w:rsidRPr="00704B48">
        <w:rPr>
          <w:lang w:val="ru-RU"/>
        </w:rPr>
        <w:t xml:space="preserve"> </w:t>
      </w:r>
      <w:proofErr w:type="spellStart"/>
      <w:r w:rsidR="009F5657" w:rsidRPr="00704B48">
        <w:rPr>
          <w:lang w:val="ru-RU"/>
        </w:rPr>
        <w:t>ја</w:t>
      </w:r>
      <w:proofErr w:type="spellEnd"/>
      <w:r w:rsidR="009F5657" w:rsidRPr="00704B48">
        <w:rPr>
          <w:lang w:val="ru-RU"/>
        </w:rPr>
        <w:t xml:space="preserve"> </w:t>
      </w:r>
      <w:proofErr w:type="spellStart"/>
      <w:r w:rsidR="009F5657" w:rsidRPr="00704B48">
        <w:rPr>
          <w:lang w:val="ru-RU"/>
        </w:rPr>
        <w:t>изврши</w:t>
      </w:r>
      <w:proofErr w:type="spellEnd"/>
      <w:r w:rsidR="009F5657" w:rsidRPr="00704B48">
        <w:rPr>
          <w:lang w:val="ru-RU"/>
        </w:rPr>
        <w:t xml:space="preserve"> или </w:t>
      </w:r>
      <w:proofErr w:type="spellStart"/>
      <w:r w:rsidR="009F5657" w:rsidRPr="00704B48">
        <w:rPr>
          <w:lang w:val="ru-RU"/>
        </w:rPr>
        <w:t>ќе</w:t>
      </w:r>
      <w:proofErr w:type="spellEnd"/>
      <w:r w:rsidR="009F5657" w:rsidRPr="00704B48">
        <w:rPr>
          <w:lang w:val="ru-RU"/>
        </w:rPr>
        <w:t xml:space="preserve"> </w:t>
      </w:r>
      <w:proofErr w:type="spellStart"/>
      <w:r w:rsidR="009F5657" w:rsidRPr="00704B48">
        <w:rPr>
          <w:lang w:val="ru-RU"/>
        </w:rPr>
        <w:t>одбие</w:t>
      </w:r>
      <w:proofErr w:type="spellEnd"/>
      <w:r w:rsidR="009F5657" w:rsidRPr="00704B48">
        <w:rPr>
          <w:lang w:val="ru-RU"/>
        </w:rPr>
        <w:t xml:space="preserve"> да </w:t>
      </w:r>
      <w:proofErr w:type="spellStart"/>
      <w:r w:rsidR="009F5657" w:rsidRPr="00704B48">
        <w:rPr>
          <w:lang w:val="ru-RU"/>
        </w:rPr>
        <w:t>ја</w:t>
      </w:r>
      <w:proofErr w:type="spellEnd"/>
      <w:r w:rsidR="009F5657" w:rsidRPr="00704B48">
        <w:rPr>
          <w:lang w:val="ru-RU"/>
        </w:rPr>
        <w:t xml:space="preserve"> </w:t>
      </w:r>
      <w:proofErr w:type="spellStart"/>
      <w:r w:rsidR="009F5657" w:rsidRPr="00704B48">
        <w:rPr>
          <w:lang w:val="ru-RU"/>
        </w:rPr>
        <w:t>изврши</w:t>
      </w:r>
      <w:proofErr w:type="spellEnd"/>
      <w:r w:rsidR="009F5657" w:rsidRPr="00704B48">
        <w:rPr>
          <w:lang w:val="ru-RU"/>
        </w:rPr>
        <w:t xml:space="preserve"> </w:t>
      </w:r>
      <w:proofErr w:type="spellStart"/>
      <w:r w:rsidR="009F5657" w:rsidRPr="00704B48">
        <w:rPr>
          <w:lang w:val="ru-RU"/>
        </w:rPr>
        <w:t>нивната</w:t>
      </w:r>
      <w:proofErr w:type="spellEnd"/>
      <w:r w:rsidR="009F5657" w:rsidRPr="00704B48">
        <w:rPr>
          <w:lang w:val="ru-RU"/>
        </w:rPr>
        <w:t xml:space="preserve"> </w:t>
      </w:r>
      <w:proofErr w:type="spellStart"/>
      <w:r w:rsidR="009F5657" w:rsidRPr="00704B48">
        <w:rPr>
          <w:lang w:val="ru-RU"/>
        </w:rPr>
        <w:t>наредба</w:t>
      </w:r>
      <w:proofErr w:type="spellEnd"/>
      <w:r w:rsidR="009F5657" w:rsidRPr="00704B48">
        <w:rPr>
          <w:lang w:val="ru-RU"/>
        </w:rPr>
        <w:t xml:space="preserve">, па </w:t>
      </w:r>
      <w:proofErr w:type="spellStart"/>
      <w:r w:rsidR="009F5657" w:rsidRPr="00704B48">
        <w:rPr>
          <w:lang w:val="ru-RU"/>
        </w:rPr>
        <w:t>поради</w:t>
      </w:r>
      <w:proofErr w:type="spellEnd"/>
      <w:r w:rsidR="009F5657" w:rsidRPr="00704B48">
        <w:rPr>
          <w:lang w:val="ru-RU"/>
        </w:rPr>
        <w:t xml:space="preserve"> </w:t>
      </w:r>
      <w:proofErr w:type="spellStart"/>
      <w:r w:rsidR="009F5657" w:rsidRPr="00704B48">
        <w:rPr>
          <w:lang w:val="ru-RU"/>
        </w:rPr>
        <w:t>тоа</w:t>
      </w:r>
      <w:proofErr w:type="spellEnd"/>
      <w:r w:rsidR="009F5657" w:rsidRPr="00704B48">
        <w:rPr>
          <w:lang w:val="ru-RU"/>
        </w:rPr>
        <w:t xml:space="preserve"> </w:t>
      </w:r>
      <w:proofErr w:type="spellStart"/>
      <w:r w:rsidR="009F5657" w:rsidRPr="00704B48">
        <w:rPr>
          <w:lang w:val="ru-RU"/>
        </w:rPr>
        <w:t>ќе</w:t>
      </w:r>
      <w:proofErr w:type="spellEnd"/>
      <w:r w:rsidR="009F5657" w:rsidRPr="00704B48">
        <w:rPr>
          <w:lang w:val="ru-RU"/>
        </w:rPr>
        <w:t xml:space="preserve"> </w:t>
      </w:r>
      <w:proofErr w:type="spellStart"/>
      <w:r w:rsidR="009F5657" w:rsidRPr="00704B48">
        <w:rPr>
          <w:lang w:val="ru-RU"/>
        </w:rPr>
        <w:t>настапат</w:t>
      </w:r>
      <w:proofErr w:type="spellEnd"/>
      <w:r w:rsidR="009F5657" w:rsidRPr="00704B48">
        <w:rPr>
          <w:lang w:val="ru-RU"/>
        </w:rPr>
        <w:t xml:space="preserve"> потешки </w:t>
      </w:r>
      <w:proofErr w:type="spellStart"/>
      <w:r w:rsidR="009F5657" w:rsidRPr="00704B48">
        <w:rPr>
          <w:lang w:val="ru-RU"/>
        </w:rPr>
        <w:t>штетни</w:t>
      </w:r>
      <w:proofErr w:type="spellEnd"/>
      <w:r w:rsidR="009F5657" w:rsidRPr="00704B48">
        <w:rPr>
          <w:lang w:val="ru-RU"/>
        </w:rPr>
        <w:t xml:space="preserve"> </w:t>
      </w:r>
      <w:proofErr w:type="spellStart"/>
      <w:r w:rsidR="009F5657" w:rsidRPr="00704B48">
        <w:rPr>
          <w:lang w:val="ru-RU"/>
        </w:rPr>
        <w:t>последици</w:t>
      </w:r>
      <w:proofErr w:type="spellEnd"/>
      <w:r w:rsidR="009F5657" w:rsidRPr="00704B48">
        <w:rPr>
          <w:lang w:val="ru-RU"/>
        </w:rPr>
        <w:t xml:space="preserve"> за </w:t>
      </w:r>
      <w:proofErr w:type="spellStart"/>
      <w:r w:rsidR="009F5657" w:rsidRPr="00704B48">
        <w:rPr>
          <w:lang w:val="ru-RU"/>
        </w:rPr>
        <w:t>службата</w:t>
      </w:r>
      <w:proofErr w:type="spellEnd"/>
      <w:r w:rsidR="009F5657" w:rsidRPr="00704B48">
        <w:rPr>
          <w:lang w:val="ru-RU"/>
        </w:rPr>
        <w:t xml:space="preserve"> или </w:t>
      </w:r>
      <w:proofErr w:type="spellStart"/>
      <w:r w:rsidR="009F5657" w:rsidRPr="00704B48">
        <w:rPr>
          <w:lang w:val="ru-RU"/>
        </w:rPr>
        <w:t>службата</w:t>
      </w:r>
      <w:proofErr w:type="spellEnd"/>
      <w:r w:rsidR="009F5657" w:rsidRPr="00704B48">
        <w:rPr>
          <w:lang w:val="ru-RU"/>
        </w:rPr>
        <w:t xml:space="preserve"> е </w:t>
      </w:r>
      <w:proofErr w:type="spellStart"/>
      <w:r w:rsidR="009F5657" w:rsidRPr="00704B48">
        <w:rPr>
          <w:lang w:val="ru-RU"/>
        </w:rPr>
        <w:t>потешко</w:t>
      </w:r>
      <w:proofErr w:type="spellEnd"/>
      <w:r w:rsidR="009F5657" w:rsidRPr="00704B48">
        <w:rPr>
          <w:lang w:val="ru-RU"/>
        </w:rPr>
        <w:t xml:space="preserve"> </w:t>
      </w:r>
      <w:proofErr w:type="spellStart"/>
      <w:r w:rsidR="009F5657" w:rsidRPr="00704B48">
        <w:rPr>
          <w:lang w:val="ru-RU"/>
        </w:rPr>
        <w:t>загрозена</w:t>
      </w:r>
      <w:proofErr w:type="spellEnd"/>
      <w:r w:rsidR="009F5657" w:rsidRPr="00704B48">
        <w:rPr>
          <w:lang w:val="ru-RU"/>
        </w:rPr>
        <w:t xml:space="preserve">, </w:t>
      </w:r>
      <w:proofErr w:type="spellStart"/>
      <w:r w:rsidR="009F5657" w:rsidRPr="00704B48">
        <w:rPr>
          <w:lang w:val="ru-RU"/>
        </w:rPr>
        <w:t>ќе</w:t>
      </w:r>
      <w:proofErr w:type="spellEnd"/>
      <w:r w:rsidR="009F5657" w:rsidRPr="00704B48">
        <w:rPr>
          <w:lang w:val="ru-RU"/>
        </w:rPr>
        <w:t xml:space="preserve"> се казни со затвор од шест </w:t>
      </w:r>
      <w:proofErr w:type="spellStart"/>
      <w:r w:rsidR="009F5657" w:rsidRPr="00704B48">
        <w:rPr>
          <w:lang w:val="ru-RU"/>
        </w:rPr>
        <w:t>месеци</w:t>
      </w:r>
      <w:proofErr w:type="spellEnd"/>
      <w:r w:rsidR="009F5657" w:rsidRPr="00704B48">
        <w:rPr>
          <w:lang w:val="ru-RU"/>
        </w:rPr>
        <w:t xml:space="preserve"> до три </w:t>
      </w:r>
      <w:proofErr w:type="spellStart"/>
      <w:r w:rsidR="009F5657" w:rsidRPr="00704B48">
        <w:rPr>
          <w:lang w:val="ru-RU"/>
        </w:rPr>
        <w:t>години</w:t>
      </w:r>
      <w:proofErr w:type="spellEnd"/>
      <w:r w:rsidR="009F5657" w:rsidRPr="00704B48">
        <w:rPr>
          <w:lang w:val="ru-RU"/>
        </w:rPr>
        <w:t>.</w:t>
      </w:r>
    </w:p>
    <w:p w14:paraId="4BF939ED" w14:textId="77777777" w:rsidR="00D1726F" w:rsidRPr="00704B48" w:rsidRDefault="00451D50" w:rsidP="007517FC">
      <w:pPr>
        <w:pStyle w:val="BodyText"/>
        <w:spacing w:before="5" w:line="228" w:lineRule="auto"/>
        <w:ind w:left="0" w:right="-40" w:firstLine="360"/>
        <w:rPr>
          <w:lang w:val="ru-RU"/>
        </w:rPr>
      </w:pPr>
      <w:r w:rsidRPr="00704B48">
        <w:rPr>
          <w:lang w:val="ru-RU"/>
        </w:rPr>
        <w:t xml:space="preserve">(2) </w:t>
      </w:r>
      <w:proofErr w:type="spellStart"/>
      <w:r w:rsidRPr="00704B48">
        <w:rPr>
          <w:lang w:val="ru-RU"/>
        </w:rPr>
        <w:t>Ако</w:t>
      </w:r>
      <w:proofErr w:type="spellEnd"/>
      <w:r w:rsidRPr="00704B48">
        <w:rPr>
          <w:lang w:val="ru-RU"/>
        </w:rPr>
        <w:t xml:space="preserve"> </w:t>
      </w:r>
      <w:proofErr w:type="spellStart"/>
      <w:r w:rsidRPr="00704B48">
        <w:rPr>
          <w:lang w:val="ru-RU"/>
        </w:rPr>
        <w:t>делото</w:t>
      </w:r>
      <w:proofErr w:type="spellEnd"/>
      <w:r w:rsidRPr="00704B48">
        <w:rPr>
          <w:lang w:val="ru-RU"/>
        </w:rPr>
        <w:t xml:space="preserve"> од </w:t>
      </w:r>
      <w:proofErr w:type="spellStart"/>
      <w:r w:rsidRPr="00704B48">
        <w:rPr>
          <w:lang w:val="ru-RU"/>
        </w:rPr>
        <w:t>ставот</w:t>
      </w:r>
      <w:proofErr w:type="spellEnd"/>
      <w:r w:rsidRPr="00704B48">
        <w:rPr>
          <w:lang w:val="ru-RU"/>
        </w:rPr>
        <w:t xml:space="preserve"> (1) на </w:t>
      </w:r>
      <w:proofErr w:type="spellStart"/>
      <w:r w:rsidRPr="00704B48">
        <w:rPr>
          <w:lang w:val="ru-RU"/>
        </w:rPr>
        <w:t>овој</w:t>
      </w:r>
      <w:proofErr w:type="spellEnd"/>
      <w:r w:rsidRPr="00704B48">
        <w:rPr>
          <w:lang w:val="ru-RU"/>
        </w:rPr>
        <w:t xml:space="preserve"> член е </w:t>
      </w:r>
      <w:proofErr w:type="spellStart"/>
      <w:r w:rsidRPr="00704B48">
        <w:rPr>
          <w:lang w:val="ru-RU"/>
        </w:rPr>
        <w:t>сторено</w:t>
      </w:r>
      <w:proofErr w:type="spellEnd"/>
      <w:r w:rsidRPr="00704B48">
        <w:rPr>
          <w:lang w:val="ru-RU"/>
        </w:rPr>
        <w:t xml:space="preserve"> во </w:t>
      </w:r>
      <w:proofErr w:type="spellStart"/>
      <w:r w:rsidRPr="00704B48">
        <w:rPr>
          <w:lang w:val="ru-RU"/>
        </w:rPr>
        <w:t>време</w:t>
      </w:r>
      <w:proofErr w:type="spellEnd"/>
      <w:r w:rsidRPr="00704B48">
        <w:rPr>
          <w:lang w:val="ru-RU"/>
        </w:rPr>
        <w:t xml:space="preserve"> на </w:t>
      </w:r>
      <w:proofErr w:type="spellStart"/>
      <w:r w:rsidR="002B06E7" w:rsidRPr="00704B48">
        <w:rPr>
          <w:lang w:val="ru-RU"/>
        </w:rPr>
        <w:t>вонредна</w:t>
      </w:r>
      <w:proofErr w:type="spellEnd"/>
      <w:r w:rsidR="002B06E7" w:rsidRPr="00704B48">
        <w:rPr>
          <w:lang w:val="ru-RU"/>
        </w:rPr>
        <w:t xml:space="preserve">, </w:t>
      </w:r>
      <w:proofErr w:type="spellStart"/>
      <w:r w:rsidRPr="00704B48">
        <w:rPr>
          <w:lang w:val="ru-RU"/>
        </w:rPr>
        <w:t>воена</w:t>
      </w:r>
      <w:proofErr w:type="spellEnd"/>
      <w:r w:rsidRPr="00704B48">
        <w:rPr>
          <w:lang w:val="ru-RU"/>
        </w:rPr>
        <w:t xml:space="preserve"> </w:t>
      </w:r>
      <w:proofErr w:type="spellStart"/>
      <w:r w:rsidRPr="00704B48">
        <w:rPr>
          <w:lang w:val="ru-RU"/>
        </w:rPr>
        <w:t>состојба</w:t>
      </w:r>
      <w:proofErr w:type="spellEnd"/>
      <w:r w:rsidRPr="00704B48">
        <w:rPr>
          <w:lang w:val="ru-RU"/>
        </w:rPr>
        <w:t xml:space="preserve"> или </w:t>
      </w:r>
      <w:proofErr w:type="spellStart"/>
      <w:r w:rsidRPr="00704B48">
        <w:rPr>
          <w:lang w:val="ru-RU"/>
        </w:rPr>
        <w:t>непосредна</w:t>
      </w:r>
      <w:proofErr w:type="spellEnd"/>
      <w:r w:rsidRPr="00704B48">
        <w:rPr>
          <w:lang w:val="ru-RU"/>
        </w:rPr>
        <w:t xml:space="preserve"> </w:t>
      </w:r>
      <w:proofErr w:type="spellStart"/>
      <w:r w:rsidRPr="00704B48">
        <w:rPr>
          <w:lang w:val="ru-RU"/>
        </w:rPr>
        <w:t>загрозеност</w:t>
      </w:r>
      <w:proofErr w:type="spellEnd"/>
      <w:r w:rsidRPr="00704B48">
        <w:rPr>
          <w:lang w:val="ru-RU"/>
        </w:rPr>
        <w:t xml:space="preserve"> на </w:t>
      </w:r>
      <w:proofErr w:type="spellStart"/>
      <w:r w:rsidRPr="00704B48">
        <w:rPr>
          <w:lang w:val="ru-RU"/>
        </w:rPr>
        <w:t>независноста</w:t>
      </w:r>
      <w:proofErr w:type="spellEnd"/>
      <w:r w:rsidRPr="00704B48">
        <w:rPr>
          <w:lang w:val="ru-RU"/>
        </w:rPr>
        <w:t xml:space="preserve"> и </w:t>
      </w:r>
      <w:proofErr w:type="spellStart"/>
      <w:r w:rsidRPr="00704B48">
        <w:rPr>
          <w:lang w:val="ru-RU"/>
        </w:rPr>
        <w:t>територ</w:t>
      </w:r>
      <w:r w:rsidR="00C65F2E" w:rsidRPr="00704B48">
        <w:rPr>
          <w:lang w:val="ru-RU"/>
        </w:rPr>
        <w:t>и</w:t>
      </w:r>
      <w:r w:rsidRPr="00704B48">
        <w:rPr>
          <w:lang w:val="ru-RU"/>
        </w:rPr>
        <w:t>ја</w:t>
      </w:r>
      <w:r w:rsidR="00C65F2E" w:rsidRPr="00704B48">
        <w:rPr>
          <w:lang w:val="ru-RU"/>
        </w:rPr>
        <w:t>лн</w:t>
      </w:r>
      <w:r w:rsidRPr="00704B48">
        <w:rPr>
          <w:lang w:val="ru-RU"/>
        </w:rPr>
        <w:t>иот</w:t>
      </w:r>
      <w:proofErr w:type="spellEnd"/>
      <w:r w:rsidRPr="00704B48">
        <w:rPr>
          <w:lang w:val="ru-RU"/>
        </w:rPr>
        <w:t xml:space="preserve"> </w:t>
      </w:r>
      <w:proofErr w:type="spellStart"/>
      <w:r w:rsidRPr="00704B48">
        <w:rPr>
          <w:lang w:val="ru-RU"/>
        </w:rPr>
        <w:t>интергитет</w:t>
      </w:r>
      <w:proofErr w:type="spellEnd"/>
      <w:r w:rsidRPr="00704B48">
        <w:rPr>
          <w:lang w:val="ru-RU"/>
        </w:rPr>
        <w:t xml:space="preserve"> на </w:t>
      </w:r>
      <w:proofErr w:type="spellStart"/>
      <w:r w:rsidRPr="00704B48">
        <w:rPr>
          <w:lang w:val="ru-RU"/>
        </w:rPr>
        <w:t>Република</w:t>
      </w:r>
      <w:proofErr w:type="spellEnd"/>
      <w:r w:rsidRPr="00704B48">
        <w:rPr>
          <w:lang w:val="ru-RU"/>
        </w:rPr>
        <w:t xml:space="preserve"> </w:t>
      </w:r>
      <w:proofErr w:type="spellStart"/>
      <w:r w:rsidRPr="00704B48">
        <w:rPr>
          <w:lang w:val="ru-RU"/>
        </w:rPr>
        <w:t>Северна</w:t>
      </w:r>
      <w:proofErr w:type="spellEnd"/>
      <w:r w:rsidRPr="00704B48">
        <w:rPr>
          <w:lang w:val="ru-RU"/>
        </w:rPr>
        <w:t xml:space="preserve"> </w:t>
      </w:r>
      <w:proofErr w:type="spellStart"/>
      <w:r w:rsidRPr="00704B48">
        <w:rPr>
          <w:lang w:val="ru-RU"/>
        </w:rPr>
        <w:t>Македонија</w:t>
      </w:r>
      <w:proofErr w:type="spellEnd"/>
      <w:r w:rsidRPr="00704B48">
        <w:rPr>
          <w:lang w:val="ru-RU"/>
        </w:rPr>
        <w:t xml:space="preserve">, </w:t>
      </w:r>
      <w:proofErr w:type="spellStart"/>
      <w:r w:rsidRPr="00704B48">
        <w:rPr>
          <w:lang w:val="ru-RU"/>
        </w:rPr>
        <w:t>сторителот</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затвор од </w:t>
      </w:r>
      <w:proofErr w:type="spellStart"/>
      <w:r w:rsidRPr="00704B48">
        <w:rPr>
          <w:lang w:val="ru-RU"/>
        </w:rPr>
        <w:t>една</w:t>
      </w:r>
      <w:proofErr w:type="spellEnd"/>
      <w:r w:rsidRPr="00704B48">
        <w:rPr>
          <w:lang w:val="ru-RU"/>
        </w:rPr>
        <w:t xml:space="preserve"> до пет </w:t>
      </w:r>
      <w:proofErr w:type="spellStart"/>
      <w:r w:rsidRPr="00704B48">
        <w:rPr>
          <w:lang w:val="ru-RU"/>
        </w:rPr>
        <w:t>години</w:t>
      </w:r>
      <w:proofErr w:type="spellEnd"/>
      <w:r w:rsidRPr="00704B48">
        <w:rPr>
          <w:lang w:val="ru-RU"/>
        </w:rPr>
        <w:t xml:space="preserve">. </w:t>
      </w:r>
    </w:p>
    <w:p w14:paraId="333018DB" w14:textId="77777777" w:rsidR="002405F2" w:rsidRPr="00704B48" w:rsidRDefault="002405F2" w:rsidP="002405F2">
      <w:pPr>
        <w:pStyle w:val="NoSpacing"/>
        <w:jc w:val="center"/>
        <w:rPr>
          <w:b/>
          <w:bCs/>
          <w:sz w:val="24"/>
          <w:szCs w:val="24"/>
          <w:lang w:val="ru-RU"/>
        </w:rPr>
      </w:pPr>
    </w:p>
    <w:p w14:paraId="573668A4" w14:textId="77777777" w:rsidR="0065011A" w:rsidRPr="00704B48" w:rsidRDefault="009F5657" w:rsidP="002405F2">
      <w:pPr>
        <w:pStyle w:val="NoSpacing"/>
        <w:jc w:val="center"/>
        <w:rPr>
          <w:b/>
          <w:bCs/>
          <w:sz w:val="24"/>
          <w:szCs w:val="24"/>
          <w:lang w:val="ru-RU"/>
        </w:rPr>
      </w:pPr>
      <w:proofErr w:type="spellStart"/>
      <w:r w:rsidRPr="00704B48">
        <w:rPr>
          <w:b/>
          <w:bCs/>
          <w:sz w:val="24"/>
          <w:szCs w:val="24"/>
          <w:lang w:val="ru-RU"/>
        </w:rPr>
        <w:t>Присилба</w:t>
      </w:r>
      <w:proofErr w:type="spellEnd"/>
      <w:r w:rsidRPr="00704B48">
        <w:rPr>
          <w:b/>
          <w:bCs/>
          <w:sz w:val="24"/>
          <w:szCs w:val="24"/>
          <w:lang w:val="ru-RU"/>
        </w:rPr>
        <w:t xml:space="preserve"> </w:t>
      </w:r>
      <w:proofErr w:type="spellStart"/>
      <w:r w:rsidRPr="00704B48">
        <w:rPr>
          <w:b/>
          <w:bCs/>
          <w:sz w:val="24"/>
          <w:szCs w:val="24"/>
          <w:lang w:val="ru-RU"/>
        </w:rPr>
        <w:t>спрема</w:t>
      </w:r>
      <w:proofErr w:type="spellEnd"/>
      <w:r w:rsidRPr="00704B48">
        <w:rPr>
          <w:b/>
          <w:bCs/>
          <w:sz w:val="24"/>
          <w:szCs w:val="24"/>
          <w:lang w:val="ru-RU"/>
        </w:rPr>
        <w:t xml:space="preserve"> </w:t>
      </w:r>
      <w:proofErr w:type="spellStart"/>
      <w:r w:rsidRPr="00704B48">
        <w:rPr>
          <w:b/>
          <w:bCs/>
          <w:sz w:val="24"/>
          <w:szCs w:val="24"/>
          <w:lang w:val="ru-RU"/>
        </w:rPr>
        <w:t>воено</w:t>
      </w:r>
      <w:proofErr w:type="spellEnd"/>
      <w:r w:rsidRPr="00704B48">
        <w:rPr>
          <w:b/>
          <w:bCs/>
          <w:sz w:val="24"/>
          <w:szCs w:val="24"/>
          <w:lang w:val="ru-RU"/>
        </w:rPr>
        <w:t xml:space="preserve"> лице во </w:t>
      </w:r>
      <w:proofErr w:type="spellStart"/>
      <w:r w:rsidRPr="00704B48">
        <w:rPr>
          <w:b/>
          <w:bCs/>
          <w:sz w:val="24"/>
          <w:szCs w:val="24"/>
          <w:lang w:val="ru-RU"/>
        </w:rPr>
        <w:t>вршењето</w:t>
      </w:r>
      <w:proofErr w:type="spellEnd"/>
      <w:r w:rsidRPr="00704B48">
        <w:rPr>
          <w:b/>
          <w:bCs/>
          <w:sz w:val="24"/>
          <w:szCs w:val="24"/>
          <w:lang w:val="ru-RU"/>
        </w:rPr>
        <w:t xml:space="preserve"> на </w:t>
      </w:r>
      <w:proofErr w:type="spellStart"/>
      <w:r w:rsidRPr="00704B48">
        <w:rPr>
          <w:b/>
          <w:bCs/>
          <w:sz w:val="24"/>
          <w:szCs w:val="24"/>
          <w:lang w:val="ru-RU"/>
        </w:rPr>
        <w:t>службената</w:t>
      </w:r>
      <w:proofErr w:type="spellEnd"/>
      <w:r w:rsidRPr="00704B48">
        <w:rPr>
          <w:b/>
          <w:bCs/>
          <w:sz w:val="24"/>
          <w:szCs w:val="24"/>
          <w:lang w:val="ru-RU"/>
        </w:rPr>
        <w:t xml:space="preserve"> </w:t>
      </w:r>
      <w:proofErr w:type="spellStart"/>
      <w:r w:rsidRPr="00704B48">
        <w:rPr>
          <w:b/>
          <w:bCs/>
          <w:sz w:val="24"/>
          <w:szCs w:val="24"/>
          <w:lang w:val="ru-RU"/>
        </w:rPr>
        <w:t>должност</w:t>
      </w:r>
      <w:proofErr w:type="spellEnd"/>
    </w:p>
    <w:p w14:paraId="5D5948AC" w14:textId="77777777" w:rsidR="002405F2" w:rsidRPr="00704B48" w:rsidRDefault="002405F2" w:rsidP="002405F2">
      <w:pPr>
        <w:pStyle w:val="NoSpacing"/>
        <w:jc w:val="center"/>
        <w:rPr>
          <w:b/>
          <w:bCs/>
          <w:sz w:val="24"/>
          <w:szCs w:val="24"/>
          <w:lang w:val="ru-RU"/>
        </w:rPr>
      </w:pPr>
    </w:p>
    <w:p w14:paraId="4545DA4E" w14:textId="09513F11" w:rsidR="00437DEC" w:rsidRPr="00704B48" w:rsidRDefault="00CB4AFB" w:rsidP="002405F2">
      <w:pPr>
        <w:pStyle w:val="NoSpacing"/>
        <w:jc w:val="center"/>
        <w:rPr>
          <w:b/>
          <w:bCs/>
          <w:sz w:val="24"/>
          <w:szCs w:val="24"/>
          <w:lang w:val="ru-RU"/>
        </w:rPr>
      </w:pPr>
      <w:r w:rsidRPr="00704B48">
        <w:rPr>
          <w:b/>
          <w:bCs/>
          <w:sz w:val="24"/>
          <w:szCs w:val="24"/>
          <w:lang w:val="ru-RU"/>
        </w:rPr>
        <w:t>Член 4</w:t>
      </w:r>
      <w:r w:rsidR="00C91081" w:rsidRPr="00704B48">
        <w:rPr>
          <w:b/>
          <w:bCs/>
          <w:sz w:val="24"/>
          <w:szCs w:val="24"/>
          <w:lang w:val="ru-RU"/>
        </w:rPr>
        <w:t>40</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332</w:t>
      </w:r>
      <w:r w:rsidR="0065011A" w:rsidRPr="00704B48">
        <w:rPr>
          <w:b/>
          <w:bCs/>
          <w:sz w:val="24"/>
          <w:szCs w:val="24"/>
          <w:lang w:val="ru-RU"/>
        </w:rPr>
        <w:t>)</w:t>
      </w:r>
    </w:p>
    <w:p w14:paraId="23D4CACA" w14:textId="77777777" w:rsidR="00437DEC" w:rsidRPr="00704B48" w:rsidRDefault="009F5657" w:rsidP="002405F2">
      <w:pPr>
        <w:pStyle w:val="ListParagraph"/>
        <w:numPr>
          <w:ilvl w:val="0"/>
          <w:numId w:val="106"/>
        </w:numPr>
        <w:spacing w:line="228" w:lineRule="auto"/>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gramStart"/>
      <w:r w:rsidRPr="00704B48">
        <w:rPr>
          <w:sz w:val="24"/>
          <w:lang w:val="ru-RU"/>
        </w:rPr>
        <w:t>со сила</w:t>
      </w:r>
      <w:proofErr w:type="gramEnd"/>
      <w:r w:rsidRPr="00704B48">
        <w:rPr>
          <w:sz w:val="24"/>
          <w:lang w:val="ru-RU"/>
        </w:rPr>
        <w:t xml:space="preserve"> или со </w:t>
      </w:r>
      <w:proofErr w:type="spellStart"/>
      <w:r w:rsidRPr="00704B48">
        <w:rPr>
          <w:sz w:val="24"/>
          <w:lang w:val="ru-RU"/>
        </w:rPr>
        <w:t>закана</w:t>
      </w:r>
      <w:proofErr w:type="spellEnd"/>
      <w:r w:rsidRPr="00704B48">
        <w:rPr>
          <w:sz w:val="24"/>
          <w:lang w:val="ru-RU"/>
        </w:rPr>
        <w:t xml:space="preserve"> дека </w:t>
      </w:r>
      <w:proofErr w:type="spellStart"/>
      <w:r w:rsidRPr="00704B48">
        <w:rPr>
          <w:sz w:val="24"/>
          <w:lang w:val="ru-RU"/>
        </w:rPr>
        <w:t>непосредно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употреби сила,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спречи</w:t>
      </w:r>
      <w:proofErr w:type="spellEnd"/>
      <w:r w:rsidRPr="00704B48">
        <w:rPr>
          <w:sz w:val="24"/>
          <w:lang w:val="ru-RU"/>
        </w:rPr>
        <w:t xml:space="preserve"> </w:t>
      </w:r>
      <w:proofErr w:type="spellStart"/>
      <w:r w:rsidRPr="00704B48">
        <w:rPr>
          <w:sz w:val="24"/>
          <w:lang w:val="ru-RU"/>
        </w:rPr>
        <w:t>воено</w:t>
      </w:r>
      <w:proofErr w:type="spellEnd"/>
      <w:r w:rsidRPr="00704B48">
        <w:rPr>
          <w:sz w:val="24"/>
          <w:lang w:val="ru-RU"/>
        </w:rPr>
        <w:t xml:space="preserve"> лице во </w:t>
      </w:r>
      <w:proofErr w:type="spellStart"/>
      <w:r w:rsidRPr="00704B48">
        <w:rPr>
          <w:sz w:val="24"/>
          <w:lang w:val="ru-RU"/>
        </w:rPr>
        <w:t>вршењето</w:t>
      </w:r>
      <w:proofErr w:type="spellEnd"/>
      <w:r w:rsidRPr="00704B48">
        <w:rPr>
          <w:sz w:val="24"/>
          <w:lang w:val="ru-RU"/>
        </w:rPr>
        <w:t xml:space="preserve"> на </w:t>
      </w:r>
      <w:proofErr w:type="spellStart"/>
      <w:r w:rsidRPr="00704B48">
        <w:rPr>
          <w:sz w:val="24"/>
          <w:lang w:val="ru-RU"/>
        </w:rPr>
        <w:t>службената</w:t>
      </w:r>
      <w:proofErr w:type="spellEnd"/>
      <w:r w:rsidRPr="00704B48">
        <w:rPr>
          <w:sz w:val="24"/>
          <w:lang w:val="ru-RU"/>
        </w:rPr>
        <w:t xml:space="preserve"> </w:t>
      </w:r>
      <w:proofErr w:type="spellStart"/>
      <w:r w:rsidRPr="00704B48">
        <w:rPr>
          <w:sz w:val="24"/>
          <w:lang w:val="ru-RU"/>
        </w:rPr>
        <w:t>должност</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присили</w:t>
      </w:r>
      <w:proofErr w:type="spellEnd"/>
      <w:r w:rsidRPr="00704B48">
        <w:rPr>
          <w:sz w:val="24"/>
          <w:lang w:val="ru-RU"/>
        </w:rPr>
        <w:t xml:space="preserve"> на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службена</w:t>
      </w:r>
      <w:proofErr w:type="spellEnd"/>
      <w:r w:rsidRPr="00704B48">
        <w:rPr>
          <w:sz w:val="24"/>
          <w:lang w:val="ru-RU"/>
        </w:rPr>
        <w:t xml:space="preserve"> </w:t>
      </w:r>
      <w:proofErr w:type="spellStart"/>
      <w:r w:rsidRPr="00704B48">
        <w:rPr>
          <w:sz w:val="24"/>
          <w:lang w:val="ru-RU"/>
        </w:rPr>
        <w:t>должност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три</w:t>
      </w:r>
      <w:r w:rsidR="00C93178"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57462CD" w14:textId="77777777" w:rsidR="00437DEC" w:rsidRPr="00704B48" w:rsidRDefault="009F5657" w:rsidP="002405F2">
      <w:pPr>
        <w:pStyle w:val="ListParagraph"/>
        <w:numPr>
          <w:ilvl w:val="0"/>
          <w:numId w:val="106"/>
        </w:numPr>
        <w:spacing w:line="270" w:lineRule="exact"/>
        <w:ind w:left="0" w:right="50" w:firstLine="360"/>
        <w:rPr>
          <w:sz w:val="24"/>
          <w:lang w:val="ru-RU"/>
        </w:rPr>
      </w:pPr>
      <w:proofErr w:type="spellStart"/>
      <w:r w:rsidRPr="00704B48">
        <w:rPr>
          <w:sz w:val="24"/>
          <w:lang w:val="ru-RU"/>
        </w:rPr>
        <w:t>Обидот</w:t>
      </w:r>
      <w:proofErr w:type="spellEnd"/>
      <w:r w:rsidRPr="00704B48">
        <w:rPr>
          <w:sz w:val="24"/>
          <w:lang w:val="ru-RU"/>
        </w:rPr>
        <w:t xml:space="preserve"> за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C93178" w:rsidRPr="00704B48">
        <w:rPr>
          <w:sz w:val="24"/>
          <w:lang w:val="ru-RU"/>
        </w:rPr>
        <w:t>от</w:t>
      </w:r>
      <w:proofErr w:type="spellEnd"/>
      <w:r w:rsidRPr="00704B48">
        <w:rPr>
          <w:sz w:val="24"/>
          <w:lang w:val="ru-RU"/>
        </w:rPr>
        <w:t xml:space="preserve"> </w:t>
      </w:r>
      <w:r w:rsidR="00C93178" w:rsidRPr="00704B48">
        <w:rPr>
          <w:sz w:val="24"/>
          <w:lang w:val="ru-RU"/>
        </w:rPr>
        <w:t>(</w:t>
      </w:r>
      <w:r w:rsidRPr="00704B48">
        <w:rPr>
          <w:sz w:val="24"/>
          <w:lang w:val="ru-RU"/>
        </w:rPr>
        <w:t>1</w:t>
      </w:r>
      <w:r w:rsidR="00C93178" w:rsidRPr="00704B48">
        <w:rPr>
          <w:sz w:val="24"/>
          <w:lang w:val="ru-RU"/>
        </w:rPr>
        <w:t xml:space="preserve">) на </w:t>
      </w:r>
      <w:proofErr w:type="spellStart"/>
      <w:r w:rsidR="00C93178" w:rsidRPr="00704B48">
        <w:rPr>
          <w:sz w:val="24"/>
          <w:lang w:val="ru-RU"/>
        </w:rPr>
        <w:t>овој</w:t>
      </w:r>
      <w:proofErr w:type="spellEnd"/>
      <w:r w:rsidR="00C93178" w:rsidRPr="00704B48">
        <w:rPr>
          <w:sz w:val="24"/>
          <w:lang w:val="ru-RU"/>
        </w:rPr>
        <w:t xml:space="preserve"> член</w:t>
      </w:r>
      <w:r w:rsidRPr="00704B48">
        <w:rPr>
          <w:sz w:val="24"/>
          <w:lang w:val="ru-RU"/>
        </w:rPr>
        <w:t xml:space="preserve"> е</w:t>
      </w:r>
      <w:r w:rsidR="0065011A" w:rsidRPr="00704B48">
        <w:rPr>
          <w:sz w:val="24"/>
          <w:lang w:val="ru-RU"/>
        </w:rPr>
        <w:t xml:space="preserve"> </w:t>
      </w:r>
      <w:r w:rsidRPr="00704B48">
        <w:rPr>
          <w:sz w:val="24"/>
          <w:lang w:val="ru-RU"/>
        </w:rPr>
        <w:t>казнив.</w:t>
      </w:r>
    </w:p>
    <w:p w14:paraId="4CFF2DE2" w14:textId="77777777" w:rsidR="00437DEC" w:rsidRPr="00704B48" w:rsidRDefault="009F5657" w:rsidP="002405F2">
      <w:pPr>
        <w:pStyle w:val="ListParagraph"/>
        <w:numPr>
          <w:ilvl w:val="0"/>
          <w:numId w:val="106"/>
        </w:numPr>
        <w:spacing w:before="3" w:line="228"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извршување</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C93178" w:rsidRPr="00704B48">
        <w:rPr>
          <w:sz w:val="24"/>
          <w:lang w:val="ru-RU"/>
        </w:rPr>
        <w:t>от</w:t>
      </w:r>
      <w:proofErr w:type="spellEnd"/>
      <w:r w:rsidRPr="00704B48">
        <w:rPr>
          <w:sz w:val="24"/>
          <w:lang w:val="ru-RU"/>
        </w:rPr>
        <w:t xml:space="preserve"> </w:t>
      </w:r>
      <w:r w:rsidR="00C93178" w:rsidRPr="00704B48">
        <w:rPr>
          <w:sz w:val="24"/>
          <w:lang w:val="ru-RU"/>
        </w:rPr>
        <w:t>(</w:t>
      </w:r>
      <w:r w:rsidRPr="00704B48">
        <w:rPr>
          <w:sz w:val="24"/>
          <w:lang w:val="ru-RU"/>
        </w:rPr>
        <w:t>1</w:t>
      </w:r>
      <w:r w:rsidR="00C93178" w:rsidRPr="00704B48">
        <w:rPr>
          <w:sz w:val="24"/>
          <w:lang w:val="ru-RU"/>
        </w:rPr>
        <w:t xml:space="preserve">) на </w:t>
      </w:r>
      <w:proofErr w:type="spellStart"/>
      <w:r w:rsidR="00C93178" w:rsidRPr="00704B48">
        <w:rPr>
          <w:sz w:val="24"/>
          <w:lang w:val="ru-RU"/>
        </w:rPr>
        <w:t>овој</w:t>
      </w:r>
      <w:proofErr w:type="spellEnd"/>
      <w:r w:rsidR="00C93178" w:rsidRPr="00704B48">
        <w:rPr>
          <w:sz w:val="24"/>
          <w:lang w:val="ru-RU"/>
        </w:rPr>
        <w:t xml:space="preserve"> член</w:t>
      </w:r>
      <w:r w:rsidRPr="00704B48">
        <w:rPr>
          <w:sz w:val="24"/>
          <w:lang w:val="ru-RU"/>
        </w:rPr>
        <w:t xml:space="preserve"> </w:t>
      </w:r>
      <w:proofErr w:type="spellStart"/>
      <w:r w:rsidRPr="00704B48">
        <w:rPr>
          <w:sz w:val="24"/>
          <w:lang w:val="ru-RU"/>
        </w:rPr>
        <w:t>настапиле</w:t>
      </w:r>
      <w:proofErr w:type="spellEnd"/>
      <w:r w:rsidRPr="00704B48">
        <w:rPr>
          <w:sz w:val="24"/>
          <w:lang w:val="ru-RU"/>
        </w:rPr>
        <w:t xml:space="preserve"> тешки </w:t>
      </w:r>
      <w:proofErr w:type="spellStart"/>
      <w:r w:rsidRPr="00704B48">
        <w:rPr>
          <w:sz w:val="24"/>
          <w:lang w:val="ru-RU"/>
        </w:rPr>
        <w:t>последици</w:t>
      </w:r>
      <w:proofErr w:type="spellEnd"/>
      <w:r w:rsidRPr="00704B48">
        <w:rPr>
          <w:sz w:val="24"/>
          <w:lang w:val="ru-RU"/>
        </w:rPr>
        <w:t xml:space="preserve"> за </w:t>
      </w:r>
      <w:proofErr w:type="spellStart"/>
      <w:r w:rsidRPr="00704B48">
        <w:rPr>
          <w:sz w:val="24"/>
          <w:lang w:val="ru-RU"/>
        </w:rPr>
        <w:t>службата</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пет</w:t>
      </w:r>
      <w:r w:rsidR="0065011A"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4902804" w14:textId="77777777" w:rsidR="002405F2" w:rsidRPr="007517FC" w:rsidRDefault="002405F2" w:rsidP="00CA3D0F">
      <w:pPr>
        <w:pStyle w:val="NoSpacing"/>
        <w:rPr>
          <w:lang w:val="ru-RU"/>
        </w:rPr>
      </w:pPr>
    </w:p>
    <w:p w14:paraId="595C1764" w14:textId="77777777" w:rsidR="0065011A" w:rsidRPr="00704B48" w:rsidRDefault="009F5657" w:rsidP="002405F2">
      <w:pPr>
        <w:pStyle w:val="NoSpacing"/>
        <w:jc w:val="center"/>
        <w:rPr>
          <w:b/>
          <w:bCs/>
          <w:sz w:val="24"/>
          <w:szCs w:val="24"/>
          <w:lang w:val="ru-RU"/>
        </w:rPr>
      </w:pPr>
      <w:proofErr w:type="spellStart"/>
      <w:r w:rsidRPr="00704B48">
        <w:rPr>
          <w:b/>
          <w:bCs/>
          <w:sz w:val="24"/>
          <w:szCs w:val="24"/>
          <w:lang w:val="ru-RU"/>
        </w:rPr>
        <w:t>Напад</w:t>
      </w:r>
      <w:proofErr w:type="spellEnd"/>
      <w:r w:rsidRPr="00704B48">
        <w:rPr>
          <w:b/>
          <w:bCs/>
          <w:sz w:val="24"/>
          <w:szCs w:val="24"/>
          <w:lang w:val="ru-RU"/>
        </w:rPr>
        <w:t xml:space="preserve"> </w:t>
      </w:r>
      <w:proofErr w:type="spellStart"/>
      <w:r w:rsidRPr="00704B48">
        <w:rPr>
          <w:b/>
          <w:bCs/>
          <w:sz w:val="24"/>
          <w:szCs w:val="24"/>
          <w:lang w:val="ru-RU"/>
        </w:rPr>
        <w:t>врз</w:t>
      </w:r>
      <w:proofErr w:type="spellEnd"/>
      <w:r w:rsidRPr="00704B48">
        <w:rPr>
          <w:b/>
          <w:bCs/>
          <w:sz w:val="24"/>
          <w:szCs w:val="24"/>
          <w:lang w:val="ru-RU"/>
        </w:rPr>
        <w:t xml:space="preserve"> </w:t>
      </w:r>
      <w:proofErr w:type="spellStart"/>
      <w:r w:rsidRPr="00704B48">
        <w:rPr>
          <w:b/>
          <w:bCs/>
          <w:sz w:val="24"/>
          <w:szCs w:val="24"/>
          <w:lang w:val="ru-RU"/>
        </w:rPr>
        <w:t>воено</w:t>
      </w:r>
      <w:proofErr w:type="spellEnd"/>
      <w:r w:rsidRPr="00704B48">
        <w:rPr>
          <w:b/>
          <w:bCs/>
          <w:sz w:val="24"/>
          <w:szCs w:val="24"/>
          <w:lang w:val="ru-RU"/>
        </w:rPr>
        <w:t xml:space="preserve"> лице во </w:t>
      </w:r>
      <w:proofErr w:type="spellStart"/>
      <w:r w:rsidRPr="00704B48">
        <w:rPr>
          <w:b/>
          <w:bCs/>
          <w:sz w:val="24"/>
          <w:szCs w:val="24"/>
          <w:lang w:val="ru-RU"/>
        </w:rPr>
        <w:t>вршењето</w:t>
      </w:r>
      <w:proofErr w:type="spellEnd"/>
      <w:r w:rsidRPr="00704B48">
        <w:rPr>
          <w:b/>
          <w:bCs/>
          <w:sz w:val="24"/>
          <w:szCs w:val="24"/>
          <w:lang w:val="ru-RU"/>
        </w:rPr>
        <w:t xml:space="preserve"> на </w:t>
      </w:r>
      <w:proofErr w:type="spellStart"/>
      <w:r w:rsidRPr="00704B48">
        <w:rPr>
          <w:b/>
          <w:bCs/>
          <w:sz w:val="24"/>
          <w:szCs w:val="24"/>
          <w:lang w:val="ru-RU"/>
        </w:rPr>
        <w:t>службата</w:t>
      </w:r>
      <w:proofErr w:type="spellEnd"/>
    </w:p>
    <w:p w14:paraId="3CFA2D92" w14:textId="77777777" w:rsidR="002405F2" w:rsidRPr="00704B48" w:rsidRDefault="002405F2" w:rsidP="002405F2">
      <w:pPr>
        <w:pStyle w:val="NoSpacing"/>
        <w:jc w:val="center"/>
        <w:rPr>
          <w:b/>
          <w:bCs/>
          <w:sz w:val="24"/>
          <w:szCs w:val="24"/>
          <w:lang w:val="ru-RU"/>
        </w:rPr>
      </w:pPr>
    </w:p>
    <w:p w14:paraId="64B31680" w14:textId="6365D07E" w:rsidR="00437DEC" w:rsidRPr="00704B48" w:rsidRDefault="00CB4AFB" w:rsidP="002405F2">
      <w:pPr>
        <w:pStyle w:val="NoSpacing"/>
        <w:jc w:val="center"/>
        <w:rPr>
          <w:b/>
          <w:bCs/>
          <w:sz w:val="24"/>
          <w:szCs w:val="24"/>
          <w:lang w:val="ru-RU"/>
        </w:rPr>
      </w:pPr>
      <w:r w:rsidRPr="00704B48">
        <w:rPr>
          <w:b/>
          <w:bCs/>
          <w:sz w:val="24"/>
          <w:szCs w:val="24"/>
          <w:lang w:val="ru-RU"/>
        </w:rPr>
        <w:lastRenderedPageBreak/>
        <w:t>Член 4</w:t>
      </w:r>
      <w:r w:rsidR="00CC73C6" w:rsidRPr="00704B48">
        <w:rPr>
          <w:b/>
          <w:bCs/>
          <w:sz w:val="24"/>
          <w:szCs w:val="24"/>
          <w:lang w:val="ru-RU"/>
        </w:rPr>
        <w:t>4</w:t>
      </w:r>
      <w:r w:rsidR="00C91081" w:rsidRPr="00704B48">
        <w:rPr>
          <w:b/>
          <w:bCs/>
          <w:sz w:val="24"/>
          <w:szCs w:val="24"/>
          <w:lang w:val="ru-RU"/>
        </w:rPr>
        <w:t>1</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333</w:t>
      </w:r>
      <w:r w:rsidR="0065011A" w:rsidRPr="00704B48">
        <w:rPr>
          <w:b/>
          <w:bCs/>
          <w:sz w:val="24"/>
          <w:szCs w:val="24"/>
          <w:lang w:val="ru-RU"/>
        </w:rPr>
        <w:t>)</w:t>
      </w:r>
    </w:p>
    <w:p w14:paraId="45730BE2" w14:textId="77777777" w:rsidR="00437DEC" w:rsidRPr="00704B48" w:rsidRDefault="009F5657" w:rsidP="002405F2">
      <w:pPr>
        <w:pStyle w:val="ListParagraph"/>
        <w:numPr>
          <w:ilvl w:val="0"/>
          <w:numId w:val="105"/>
        </w:numPr>
        <w:spacing w:line="228"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нападне</w:t>
      </w:r>
      <w:proofErr w:type="spellEnd"/>
      <w:r w:rsidRPr="00704B48">
        <w:rPr>
          <w:sz w:val="24"/>
          <w:lang w:val="ru-RU"/>
        </w:rPr>
        <w:t xml:space="preserve"> или </w:t>
      </w:r>
      <w:proofErr w:type="spellStart"/>
      <w:r w:rsidRPr="00704B48">
        <w:rPr>
          <w:sz w:val="24"/>
          <w:lang w:val="ru-RU"/>
        </w:rPr>
        <w:t>сериозно</w:t>
      </w:r>
      <w:proofErr w:type="spellEnd"/>
      <w:r w:rsidRPr="00704B48">
        <w:rPr>
          <w:sz w:val="24"/>
          <w:lang w:val="ru-RU"/>
        </w:rPr>
        <w:t xml:space="preserve"> се </w:t>
      </w:r>
      <w:proofErr w:type="spellStart"/>
      <w:r w:rsidRPr="00704B48">
        <w:rPr>
          <w:sz w:val="24"/>
          <w:lang w:val="ru-RU"/>
        </w:rPr>
        <w:t>заканува</w:t>
      </w:r>
      <w:proofErr w:type="spellEnd"/>
      <w:r w:rsidRPr="00704B48">
        <w:rPr>
          <w:sz w:val="24"/>
          <w:lang w:val="ru-RU"/>
        </w:rPr>
        <w:t xml:space="preserve"> дека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нападне</w:t>
      </w:r>
      <w:proofErr w:type="spellEnd"/>
      <w:r w:rsidRPr="00704B48">
        <w:rPr>
          <w:sz w:val="24"/>
          <w:lang w:val="ru-RU"/>
        </w:rPr>
        <w:t xml:space="preserve"> </w:t>
      </w:r>
      <w:proofErr w:type="spellStart"/>
      <w:r w:rsidRPr="00704B48">
        <w:rPr>
          <w:sz w:val="24"/>
          <w:lang w:val="ru-RU"/>
        </w:rPr>
        <w:t>воено</w:t>
      </w:r>
      <w:proofErr w:type="spellEnd"/>
      <w:r w:rsidRPr="00704B48">
        <w:rPr>
          <w:sz w:val="24"/>
          <w:lang w:val="ru-RU"/>
        </w:rPr>
        <w:t xml:space="preserve"> лице во </w:t>
      </w:r>
      <w:proofErr w:type="spellStart"/>
      <w:r w:rsidRPr="00704B48">
        <w:rPr>
          <w:sz w:val="24"/>
          <w:lang w:val="ru-RU"/>
        </w:rPr>
        <w:t>вршењето</w:t>
      </w:r>
      <w:proofErr w:type="spellEnd"/>
      <w:r w:rsidRPr="00704B48">
        <w:rPr>
          <w:sz w:val="24"/>
          <w:lang w:val="ru-RU"/>
        </w:rPr>
        <w:t xml:space="preserve"> на </w:t>
      </w:r>
      <w:proofErr w:type="spellStart"/>
      <w:r w:rsidRPr="00704B48">
        <w:rPr>
          <w:sz w:val="24"/>
          <w:lang w:val="ru-RU"/>
        </w:rPr>
        <w:t>службата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C93178"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99BBFB4" w14:textId="77777777" w:rsidR="00437DEC" w:rsidRPr="00704B48" w:rsidRDefault="009F5657" w:rsidP="002405F2">
      <w:pPr>
        <w:pStyle w:val="ListParagraph"/>
        <w:numPr>
          <w:ilvl w:val="0"/>
          <w:numId w:val="105"/>
        </w:numPr>
        <w:spacing w:line="228"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при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C93178" w:rsidRPr="00704B48">
        <w:rPr>
          <w:sz w:val="24"/>
          <w:lang w:val="ru-RU"/>
        </w:rPr>
        <w:t>от</w:t>
      </w:r>
      <w:proofErr w:type="spellEnd"/>
      <w:r w:rsidRPr="00704B48">
        <w:rPr>
          <w:sz w:val="24"/>
          <w:lang w:val="ru-RU"/>
        </w:rPr>
        <w:t xml:space="preserve"> </w:t>
      </w:r>
      <w:r w:rsidR="00C93178" w:rsidRPr="00704B48">
        <w:rPr>
          <w:sz w:val="24"/>
          <w:lang w:val="ru-RU"/>
        </w:rPr>
        <w:t>(</w:t>
      </w:r>
      <w:r w:rsidRPr="00704B48">
        <w:rPr>
          <w:sz w:val="24"/>
          <w:lang w:val="ru-RU"/>
        </w:rPr>
        <w:t>1</w:t>
      </w:r>
      <w:r w:rsidR="00C93178" w:rsidRPr="00704B48">
        <w:rPr>
          <w:sz w:val="24"/>
          <w:lang w:val="ru-RU"/>
        </w:rPr>
        <w:t xml:space="preserve">) на </w:t>
      </w:r>
      <w:proofErr w:type="spellStart"/>
      <w:r w:rsidR="00C93178" w:rsidRPr="00704B48">
        <w:rPr>
          <w:sz w:val="24"/>
          <w:lang w:val="ru-RU"/>
        </w:rPr>
        <w:t>овој</w:t>
      </w:r>
      <w:proofErr w:type="spellEnd"/>
      <w:r w:rsidR="00C93178" w:rsidRPr="00704B48">
        <w:rPr>
          <w:sz w:val="24"/>
          <w:lang w:val="ru-RU"/>
        </w:rPr>
        <w:t xml:space="preserve"> член</w:t>
      </w:r>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нанел</w:t>
      </w:r>
      <w:proofErr w:type="spellEnd"/>
      <w:r w:rsidRPr="00704B48">
        <w:rPr>
          <w:sz w:val="24"/>
          <w:lang w:val="ru-RU"/>
        </w:rPr>
        <w:t xml:space="preserve"> на </w:t>
      </w:r>
      <w:proofErr w:type="spellStart"/>
      <w:r w:rsidRPr="00704B48">
        <w:rPr>
          <w:sz w:val="24"/>
          <w:lang w:val="ru-RU"/>
        </w:rPr>
        <w:t>военото</w:t>
      </w:r>
      <w:proofErr w:type="spellEnd"/>
      <w:r w:rsidRPr="00704B48">
        <w:rPr>
          <w:sz w:val="24"/>
          <w:lang w:val="ru-RU"/>
        </w:rPr>
        <w:t xml:space="preserve"> лице </w:t>
      </w:r>
      <w:proofErr w:type="spellStart"/>
      <w:r w:rsidRPr="00704B48">
        <w:rPr>
          <w:sz w:val="24"/>
          <w:lang w:val="ru-RU"/>
        </w:rPr>
        <w:t>телесна</w:t>
      </w:r>
      <w:proofErr w:type="spellEnd"/>
      <w:r w:rsidRPr="00704B48">
        <w:rPr>
          <w:sz w:val="24"/>
          <w:lang w:val="ru-RU"/>
        </w:rPr>
        <w:t xml:space="preserve"> </w:t>
      </w:r>
      <w:proofErr w:type="spellStart"/>
      <w:r w:rsidRPr="00704B48">
        <w:rPr>
          <w:sz w:val="24"/>
          <w:lang w:val="ru-RU"/>
        </w:rPr>
        <w:t>повреда</w:t>
      </w:r>
      <w:proofErr w:type="spellEnd"/>
      <w:r w:rsidRPr="00704B48">
        <w:rPr>
          <w:sz w:val="24"/>
          <w:lang w:val="ru-RU"/>
        </w:rPr>
        <w:t xml:space="preserve"> или се </w:t>
      </w:r>
      <w:proofErr w:type="spellStart"/>
      <w:r w:rsidRPr="00704B48">
        <w:rPr>
          <w:sz w:val="24"/>
          <w:lang w:val="ru-RU"/>
        </w:rPr>
        <w:t>заканувал</w:t>
      </w:r>
      <w:proofErr w:type="spellEnd"/>
      <w:r w:rsidRPr="00704B48">
        <w:rPr>
          <w:sz w:val="24"/>
          <w:lang w:val="ru-RU"/>
        </w:rPr>
        <w:t xml:space="preserve"> со </w:t>
      </w:r>
      <w:proofErr w:type="spellStart"/>
      <w:r w:rsidRPr="00704B48">
        <w:rPr>
          <w:sz w:val="24"/>
          <w:lang w:val="ru-RU"/>
        </w:rPr>
        <w:t>употреба</w:t>
      </w:r>
      <w:proofErr w:type="spellEnd"/>
      <w:r w:rsidRPr="00704B48">
        <w:rPr>
          <w:sz w:val="24"/>
          <w:lang w:val="ru-RU"/>
        </w:rPr>
        <w:t xml:space="preserve"> на </w:t>
      </w:r>
      <w:proofErr w:type="spellStart"/>
      <w:r w:rsidRPr="00704B48">
        <w:rPr>
          <w:sz w:val="24"/>
          <w:lang w:val="ru-RU"/>
        </w:rPr>
        <w:t>оружје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пет</w:t>
      </w:r>
      <w:r w:rsidR="00C93178"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17165E18" w14:textId="77777777" w:rsidR="00437DEC" w:rsidRPr="00704B48" w:rsidRDefault="009F5657" w:rsidP="002405F2">
      <w:pPr>
        <w:pStyle w:val="ListParagraph"/>
        <w:numPr>
          <w:ilvl w:val="0"/>
          <w:numId w:val="105"/>
        </w:numPr>
        <w:tabs>
          <w:tab w:val="left" w:pos="828"/>
        </w:tabs>
        <w:spacing w:line="228"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при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C93178" w:rsidRPr="00704B48">
        <w:rPr>
          <w:sz w:val="24"/>
          <w:lang w:val="ru-RU"/>
        </w:rPr>
        <w:t>от</w:t>
      </w:r>
      <w:proofErr w:type="spellEnd"/>
      <w:r w:rsidRPr="00704B48">
        <w:rPr>
          <w:sz w:val="24"/>
          <w:lang w:val="ru-RU"/>
        </w:rPr>
        <w:t xml:space="preserve"> </w:t>
      </w:r>
      <w:r w:rsidR="00C93178" w:rsidRPr="00704B48">
        <w:rPr>
          <w:sz w:val="24"/>
          <w:lang w:val="ru-RU"/>
        </w:rPr>
        <w:t>(</w:t>
      </w:r>
      <w:r w:rsidRPr="00704B48">
        <w:rPr>
          <w:sz w:val="24"/>
          <w:lang w:val="ru-RU"/>
        </w:rPr>
        <w:t>1</w:t>
      </w:r>
      <w:r w:rsidR="00C93178" w:rsidRPr="00704B48">
        <w:rPr>
          <w:sz w:val="24"/>
          <w:lang w:val="ru-RU"/>
        </w:rPr>
        <w:t xml:space="preserve">) на </w:t>
      </w:r>
      <w:proofErr w:type="spellStart"/>
      <w:r w:rsidR="00C93178" w:rsidRPr="00704B48">
        <w:rPr>
          <w:sz w:val="24"/>
          <w:lang w:val="ru-RU"/>
        </w:rPr>
        <w:t>овој</w:t>
      </w:r>
      <w:proofErr w:type="spellEnd"/>
      <w:r w:rsidR="00C93178" w:rsidRPr="00704B48">
        <w:rPr>
          <w:sz w:val="24"/>
          <w:lang w:val="ru-RU"/>
        </w:rPr>
        <w:t xml:space="preserve"> член</w:t>
      </w:r>
      <w:r w:rsidRPr="00704B48">
        <w:rPr>
          <w:sz w:val="24"/>
          <w:lang w:val="ru-RU"/>
        </w:rPr>
        <w:t xml:space="preserve"> на </w:t>
      </w:r>
      <w:proofErr w:type="spellStart"/>
      <w:r w:rsidRPr="00704B48">
        <w:rPr>
          <w:sz w:val="24"/>
          <w:lang w:val="ru-RU"/>
        </w:rPr>
        <w:t>воено</w:t>
      </w:r>
      <w:proofErr w:type="spellEnd"/>
      <w:r w:rsidRPr="00704B48">
        <w:rPr>
          <w:sz w:val="24"/>
          <w:lang w:val="ru-RU"/>
        </w:rPr>
        <w:t xml:space="preserve"> лице </w:t>
      </w:r>
      <w:proofErr w:type="spellStart"/>
      <w:r w:rsidRPr="00704B48">
        <w:rPr>
          <w:sz w:val="24"/>
          <w:lang w:val="ru-RU"/>
        </w:rPr>
        <w:t>му</w:t>
      </w:r>
      <w:proofErr w:type="spellEnd"/>
      <w:r w:rsidRPr="00704B48">
        <w:rPr>
          <w:sz w:val="24"/>
          <w:lang w:val="ru-RU"/>
        </w:rPr>
        <w:t xml:space="preserve"> е нанесена тешка </w:t>
      </w:r>
      <w:proofErr w:type="spellStart"/>
      <w:r w:rsidRPr="00704B48">
        <w:rPr>
          <w:sz w:val="24"/>
          <w:lang w:val="ru-RU"/>
        </w:rPr>
        <w:t>телесна</w:t>
      </w:r>
      <w:proofErr w:type="spellEnd"/>
      <w:r w:rsidRPr="00704B48">
        <w:rPr>
          <w:sz w:val="24"/>
          <w:lang w:val="ru-RU"/>
        </w:rPr>
        <w:t xml:space="preserve"> </w:t>
      </w:r>
      <w:proofErr w:type="spellStart"/>
      <w:r w:rsidRPr="00704B48">
        <w:rPr>
          <w:sz w:val="24"/>
          <w:lang w:val="ru-RU"/>
        </w:rPr>
        <w:t>повреда</w:t>
      </w:r>
      <w:proofErr w:type="spellEnd"/>
      <w:r w:rsidRPr="00704B48">
        <w:rPr>
          <w:sz w:val="24"/>
          <w:lang w:val="ru-RU"/>
        </w:rPr>
        <w:t xml:space="preserve"> или </w:t>
      </w:r>
      <w:proofErr w:type="spellStart"/>
      <w:r w:rsidRPr="00704B48">
        <w:rPr>
          <w:sz w:val="24"/>
          <w:lang w:val="ru-RU"/>
        </w:rPr>
        <w:t>настапиле</w:t>
      </w:r>
      <w:proofErr w:type="spellEnd"/>
      <w:r w:rsidRPr="00704B48">
        <w:rPr>
          <w:sz w:val="24"/>
          <w:lang w:val="ru-RU"/>
        </w:rPr>
        <w:t xml:space="preserve"> тешки </w:t>
      </w:r>
      <w:proofErr w:type="spellStart"/>
      <w:r w:rsidRPr="00704B48">
        <w:rPr>
          <w:sz w:val="24"/>
          <w:lang w:val="ru-RU"/>
        </w:rPr>
        <w:t>последици</w:t>
      </w:r>
      <w:proofErr w:type="spellEnd"/>
      <w:r w:rsidRPr="00704B48">
        <w:rPr>
          <w:sz w:val="24"/>
          <w:lang w:val="ru-RU"/>
        </w:rPr>
        <w:t xml:space="preserve"> за </w:t>
      </w:r>
      <w:proofErr w:type="spellStart"/>
      <w:r w:rsidRPr="00704B48">
        <w:rPr>
          <w:sz w:val="24"/>
          <w:lang w:val="ru-RU"/>
        </w:rPr>
        <w:t>службата</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00C93178"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024824E" w14:textId="53FC5A73" w:rsidR="00437DEC" w:rsidRPr="00704B48" w:rsidRDefault="009F5657" w:rsidP="002405F2">
      <w:pPr>
        <w:pStyle w:val="ListParagraph"/>
        <w:numPr>
          <w:ilvl w:val="0"/>
          <w:numId w:val="105"/>
        </w:numPr>
        <w:spacing w:line="228"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при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C93178" w:rsidRPr="00704B48">
        <w:rPr>
          <w:sz w:val="24"/>
          <w:lang w:val="ru-RU"/>
        </w:rPr>
        <w:t>от</w:t>
      </w:r>
      <w:proofErr w:type="spellEnd"/>
      <w:r w:rsidRPr="00704B48">
        <w:rPr>
          <w:sz w:val="24"/>
          <w:lang w:val="ru-RU"/>
        </w:rPr>
        <w:t xml:space="preserve"> </w:t>
      </w:r>
      <w:r w:rsidR="00C93178" w:rsidRPr="00704B48">
        <w:rPr>
          <w:sz w:val="24"/>
          <w:lang w:val="ru-RU"/>
        </w:rPr>
        <w:t>(</w:t>
      </w:r>
      <w:r w:rsidRPr="00704B48">
        <w:rPr>
          <w:sz w:val="24"/>
          <w:lang w:val="ru-RU"/>
        </w:rPr>
        <w:t>1</w:t>
      </w:r>
      <w:r w:rsidR="00C93178" w:rsidRPr="00704B48">
        <w:rPr>
          <w:sz w:val="24"/>
          <w:lang w:val="ru-RU"/>
        </w:rPr>
        <w:t>)</w:t>
      </w:r>
      <w:r w:rsidR="00E82BF1">
        <w:rPr>
          <w:sz w:val="24"/>
          <w:lang w:val="ru-RU"/>
        </w:rPr>
        <w:t xml:space="preserve"> </w:t>
      </w:r>
      <w:r w:rsidR="00C93178" w:rsidRPr="00704B48">
        <w:rPr>
          <w:sz w:val="24"/>
          <w:lang w:val="ru-RU"/>
        </w:rPr>
        <w:t xml:space="preserve">на </w:t>
      </w:r>
      <w:proofErr w:type="spellStart"/>
      <w:r w:rsidR="00C93178" w:rsidRPr="00704B48">
        <w:rPr>
          <w:sz w:val="24"/>
          <w:lang w:val="ru-RU"/>
        </w:rPr>
        <w:t>овој</w:t>
      </w:r>
      <w:proofErr w:type="spellEnd"/>
      <w:r w:rsidR="00C93178" w:rsidRPr="00704B48">
        <w:rPr>
          <w:sz w:val="24"/>
          <w:lang w:val="ru-RU"/>
        </w:rPr>
        <w:t xml:space="preserve"> член</w:t>
      </w:r>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со </w:t>
      </w:r>
      <w:proofErr w:type="spellStart"/>
      <w:r w:rsidRPr="00704B48">
        <w:rPr>
          <w:sz w:val="24"/>
          <w:lang w:val="ru-RU"/>
        </w:rPr>
        <w:t>умисла</w:t>
      </w:r>
      <w:proofErr w:type="spellEnd"/>
      <w:r w:rsidRPr="00704B48">
        <w:rPr>
          <w:sz w:val="24"/>
          <w:lang w:val="ru-RU"/>
        </w:rPr>
        <w:t xml:space="preserve"> го лишил од живот </w:t>
      </w:r>
      <w:proofErr w:type="spellStart"/>
      <w:r w:rsidRPr="00704B48">
        <w:rPr>
          <w:sz w:val="24"/>
          <w:lang w:val="ru-RU"/>
        </w:rPr>
        <w:t>военото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w:t>
      </w:r>
      <w:proofErr w:type="spellStart"/>
      <w:r w:rsidRPr="00704B48">
        <w:rPr>
          <w:sz w:val="24"/>
          <w:lang w:val="ru-RU"/>
        </w:rPr>
        <w:t>десет</w:t>
      </w:r>
      <w:proofErr w:type="spellEnd"/>
      <w:r w:rsidRPr="00704B48">
        <w:rPr>
          <w:sz w:val="24"/>
          <w:lang w:val="ru-RU"/>
        </w:rPr>
        <w:t xml:space="preserve"> </w:t>
      </w:r>
      <w:proofErr w:type="spellStart"/>
      <w:r w:rsidRPr="00704B48">
        <w:rPr>
          <w:sz w:val="24"/>
          <w:lang w:val="ru-RU"/>
        </w:rPr>
        <w:t>години</w:t>
      </w:r>
      <w:proofErr w:type="spellEnd"/>
      <w:r w:rsidRPr="00704B48">
        <w:rPr>
          <w:sz w:val="24"/>
          <w:lang w:val="ru-RU"/>
        </w:rPr>
        <w:t xml:space="preserve"> или со </w:t>
      </w:r>
      <w:proofErr w:type="spellStart"/>
      <w:r w:rsidRPr="00704B48">
        <w:rPr>
          <w:sz w:val="24"/>
          <w:lang w:val="ru-RU"/>
        </w:rPr>
        <w:t>доживотен</w:t>
      </w:r>
      <w:proofErr w:type="spellEnd"/>
      <w:r w:rsidR="0065011A" w:rsidRPr="00704B48">
        <w:rPr>
          <w:sz w:val="24"/>
          <w:lang w:val="ru-RU"/>
        </w:rPr>
        <w:t xml:space="preserve"> </w:t>
      </w:r>
      <w:r w:rsidRPr="00704B48">
        <w:rPr>
          <w:sz w:val="24"/>
          <w:lang w:val="ru-RU"/>
        </w:rPr>
        <w:t>затвор.</w:t>
      </w:r>
    </w:p>
    <w:p w14:paraId="23A7BE08" w14:textId="77777777" w:rsidR="00437DEC" w:rsidRPr="00704B48" w:rsidRDefault="00437DEC">
      <w:pPr>
        <w:pStyle w:val="BodyText"/>
        <w:spacing w:before="7"/>
        <w:ind w:left="0" w:right="0" w:firstLine="0"/>
        <w:jc w:val="left"/>
        <w:rPr>
          <w:sz w:val="21"/>
          <w:lang w:val="ru-RU"/>
        </w:rPr>
      </w:pPr>
    </w:p>
    <w:p w14:paraId="75320E9F" w14:textId="73839928" w:rsidR="00437DEC" w:rsidRPr="007517FC" w:rsidRDefault="009F5657" w:rsidP="007517FC">
      <w:pPr>
        <w:pStyle w:val="NoSpacing"/>
        <w:jc w:val="center"/>
        <w:rPr>
          <w:b/>
          <w:bCs/>
          <w:lang w:val="ru-RU"/>
        </w:rPr>
      </w:pPr>
      <w:proofErr w:type="spellStart"/>
      <w:r w:rsidRPr="00704B48">
        <w:rPr>
          <w:b/>
          <w:bCs/>
          <w:sz w:val="24"/>
          <w:szCs w:val="24"/>
          <w:lang w:val="ru-RU"/>
        </w:rPr>
        <w:t>Поблаго</w:t>
      </w:r>
      <w:proofErr w:type="spellEnd"/>
      <w:r w:rsidRPr="00704B48">
        <w:rPr>
          <w:b/>
          <w:bCs/>
          <w:sz w:val="24"/>
          <w:szCs w:val="24"/>
          <w:lang w:val="ru-RU"/>
        </w:rPr>
        <w:t xml:space="preserve"> </w:t>
      </w:r>
      <w:proofErr w:type="spellStart"/>
      <w:r w:rsidRPr="00704B48">
        <w:rPr>
          <w:b/>
          <w:bCs/>
          <w:sz w:val="24"/>
          <w:szCs w:val="24"/>
          <w:lang w:val="ru-RU"/>
        </w:rPr>
        <w:t>казнување</w:t>
      </w:r>
      <w:proofErr w:type="spellEnd"/>
      <w:r w:rsidRPr="00704B48">
        <w:rPr>
          <w:b/>
          <w:bCs/>
          <w:sz w:val="24"/>
          <w:szCs w:val="24"/>
          <w:lang w:val="ru-RU"/>
        </w:rPr>
        <w:t xml:space="preserve"> за </w:t>
      </w:r>
      <w:proofErr w:type="spellStart"/>
      <w:r w:rsidRPr="00704B48">
        <w:rPr>
          <w:b/>
          <w:bCs/>
          <w:sz w:val="24"/>
          <w:szCs w:val="24"/>
          <w:lang w:val="ru-RU"/>
        </w:rPr>
        <w:t>делата</w:t>
      </w:r>
      <w:proofErr w:type="spellEnd"/>
      <w:r w:rsidRPr="00704B48">
        <w:rPr>
          <w:b/>
          <w:bCs/>
          <w:sz w:val="24"/>
          <w:szCs w:val="24"/>
          <w:lang w:val="ru-RU"/>
        </w:rPr>
        <w:t xml:space="preserve"> од член </w:t>
      </w:r>
      <w:r w:rsidR="00C93178" w:rsidRPr="00704B48">
        <w:rPr>
          <w:b/>
          <w:bCs/>
          <w:sz w:val="24"/>
          <w:szCs w:val="24"/>
          <w:lang w:val="ru-RU"/>
        </w:rPr>
        <w:t>43</w:t>
      </w:r>
      <w:r w:rsidR="00C12227" w:rsidRPr="00704B48">
        <w:rPr>
          <w:b/>
          <w:bCs/>
          <w:sz w:val="24"/>
          <w:szCs w:val="24"/>
          <w:lang w:val="ru-RU"/>
        </w:rPr>
        <w:t>6</w:t>
      </w:r>
      <w:r w:rsidR="00C93178" w:rsidRPr="00704B48">
        <w:rPr>
          <w:b/>
          <w:bCs/>
          <w:sz w:val="24"/>
          <w:szCs w:val="24"/>
          <w:lang w:val="ru-RU"/>
        </w:rPr>
        <w:t xml:space="preserve"> </w:t>
      </w:r>
      <w:r w:rsidRPr="00704B48">
        <w:rPr>
          <w:b/>
          <w:bCs/>
          <w:sz w:val="24"/>
          <w:szCs w:val="24"/>
          <w:lang w:val="ru-RU"/>
        </w:rPr>
        <w:t xml:space="preserve">и </w:t>
      </w:r>
      <w:proofErr w:type="spellStart"/>
      <w:r w:rsidRPr="00704B48">
        <w:rPr>
          <w:b/>
          <w:bCs/>
          <w:sz w:val="24"/>
          <w:szCs w:val="24"/>
          <w:lang w:val="ru-RU"/>
        </w:rPr>
        <w:t>членовите</w:t>
      </w:r>
      <w:proofErr w:type="spellEnd"/>
      <w:r w:rsidRPr="00704B48">
        <w:rPr>
          <w:b/>
          <w:bCs/>
          <w:sz w:val="24"/>
          <w:szCs w:val="24"/>
          <w:lang w:val="ru-RU"/>
        </w:rPr>
        <w:t xml:space="preserve"> </w:t>
      </w:r>
      <w:r w:rsidR="00C93178" w:rsidRPr="00704B48">
        <w:rPr>
          <w:b/>
          <w:bCs/>
          <w:sz w:val="24"/>
          <w:szCs w:val="24"/>
          <w:lang w:val="ru-RU"/>
        </w:rPr>
        <w:t>43</w:t>
      </w:r>
      <w:r w:rsidR="00C12227" w:rsidRPr="00704B48">
        <w:rPr>
          <w:b/>
          <w:bCs/>
          <w:sz w:val="24"/>
          <w:szCs w:val="24"/>
          <w:lang w:val="ru-RU"/>
        </w:rPr>
        <w:t>8</w:t>
      </w:r>
      <w:r w:rsidR="00C93178" w:rsidRPr="00704B48">
        <w:rPr>
          <w:b/>
          <w:bCs/>
          <w:sz w:val="24"/>
          <w:szCs w:val="24"/>
          <w:lang w:val="ru-RU"/>
        </w:rPr>
        <w:t xml:space="preserve"> </w:t>
      </w:r>
      <w:r w:rsidRPr="00704B48">
        <w:rPr>
          <w:b/>
          <w:bCs/>
          <w:sz w:val="24"/>
          <w:szCs w:val="24"/>
          <w:lang w:val="ru-RU"/>
        </w:rPr>
        <w:t xml:space="preserve">до </w:t>
      </w:r>
      <w:r w:rsidR="00C93178" w:rsidRPr="00704B48">
        <w:rPr>
          <w:b/>
          <w:bCs/>
          <w:sz w:val="24"/>
          <w:szCs w:val="24"/>
          <w:lang w:val="ru-RU"/>
        </w:rPr>
        <w:t>4</w:t>
      </w:r>
      <w:r w:rsidR="00081FE3" w:rsidRPr="00704B48">
        <w:rPr>
          <w:b/>
          <w:bCs/>
          <w:sz w:val="24"/>
          <w:szCs w:val="24"/>
          <w:lang w:val="ru-RU"/>
        </w:rPr>
        <w:t>4</w:t>
      </w:r>
      <w:r w:rsidR="00C12227" w:rsidRPr="00704B48">
        <w:rPr>
          <w:b/>
          <w:bCs/>
          <w:sz w:val="24"/>
          <w:szCs w:val="24"/>
          <w:lang w:val="ru-RU"/>
        </w:rPr>
        <w:t>1</w:t>
      </w:r>
    </w:p>
    <w:p w14:paraId="1C67E22D" w14:textId="77777777" w:rsidR="00437DEC" w:rsidRPr="00704B48" w:rsidRDefault="00437DEC" w:rsidP="002405F2">
      <w:pPr>
        <w:pStyle w:val="NoSpacing"/>
        <w:jc w:val="center"/>
        <w:rPr>
          <w:b/>
          <w:bCs/>
          <w:sz w:val="24"/>
          <w:szCs w:val="24"/>
          <w:lang w:val="ru-RU"/>
        </w:rPr>
      </w:pPr>
    </w:p>
    <w:p w14:paraId="585C87ED" w14:textId="23B95E36" w:rsidR="00437DEC" w:rsidRPr="00D04DFA" w:rsidRDefault="00CB4AFB" w:rsidP="007517FC">
      <w:pPr>
        <w:pStyle w:val="NoSpacing"/>
        <w:jc w:val="center"/>
        <w:rPr>
          <w:b/>
          <w:bCs/>
          <w:sz w:val="24"/>
          <w:szCs w:val="24"/>
          <w:lang w:val="ru-RU"/>
        </w:rPr>
      </w:pPr>
      <w:r w:rsidRPr="007517FC">
        <w:rPr>
          <w:b/>
          <w:bCs/>
          <w:sz w:val="24"/>
          <w:szCs w:val="24"/>
          <w:lang w:val="ru-RU"/>
        </w:rPr>
        <w:t>Член 4</w:t>
      </w:r>
      <w:r w:rsidR="007A7267" w:rsidRPr="00C821DC">
        <w:rPr>
          <w:b/>
          <w:bCs/>
          <w:sz w:val="24"/>
          <w:szCs w:val="24"/>
          <w:lang w:val="ru-RU"/>
        </w:rPr>
        <w:t>4</w:t>
      </w:r>
      <w:r w:rsidR="00C12227" w:rsidRPr="0015534A">
        <w:rPr>
          <w:b/>
          <w:bCs/>
          <w:sz w:val="24"/>
          <w:szCs w:val="24"/>
          <w:lang w:val="ru-RU"/>
        </w:rPr>
        <w:t>2</w:t>
      </w:r>
      <w:r w:rsidRPr="007517FC">
        <w:rPr>
          <w:b/>
          <w:bCs/>
          <w:sz w:val="24"/>
          <w:szCs w:val="24"/>
          <w:lang w:val="ru-RU"/>
        </w:rPr>
        <w:t xml:space="preserve"> (</w:t>
      </w:r>
      <w:proofErr w:type="spellStart"/>
      <w:r w:rsidRPr="007517FC">
        <w:rPr>
          <w:b/>
          <w:bCs/>
          <w:sz w:val="24"/>
          <w:szCs w:val="24"/>
          <w:lang w:val="ru-RU"/>
        </w:rPr>
        <w:t>претходен</w:t>
      </w:r>
      <w:proofErr w:type="spellEnd"/>
      <w:r w:rsidRPr="007517FC">
        <w:rPr>
          <w:b/>
          <w:bCs/>
          <w:sz w:val="24"/>
          <w:szCs w:val="24"/>
          <w:lang w:val="ru-RU"/>
        </w:rPr>
        <w:t xml:space="preserve"> </w:t>
      </w:r>
      <w:r w:rsidR="009F5657" w:rsidRPr="00C821DC">
        <w:rPr>
          <w:b/>
          <w:bCs/>
          <w:sz w:val="24"/>
          <w:szCs w:val="24"/>
          <w:lang w:val="ru-RU"/>
        </w:rPr>
        <w:t>Член 334</w:t>
      </w:r>
      <w:r w:rsidR="0065011A" w:rsidRPr="0015534A">
        <w:rPr>
          <w:b/>
          <w:bCs/>
          <w:sz w:val="24"/>
          <w:szCs w:val="24"/>
          <w:lang w:val="ru-RU"/>
        </w:rPr>
        <w:t>)</w:t>
      </w:r>
    </w:p>
    <w:p w14:paraId="70D7760C" w14:textId="56B4A66B" w:rsidR="00437DEC" w:rsidRPr="00704B48" w:rsidRDefault="009F5657" w:rsidP="007517FC">
      <w:pPr>
        <w:pStyle w:val="BodyText"/>
        <w:spacing w:line="275" w:lineRule="exact"/>
        <w:ind w:left="0" w:right="0" w:firstLine="360"/>
        <w:rPr>
          <w:lang w:val="ru-RU"/>
        </w:rPr>
      </w:pPr>
      <w:proofErr w:type="spellStart"/>
      <w:r w:rsidRPr="00704B48">
        <w:rPr>
          <w:lang w:val="ru-RU"/>
        </w:rPr>
        <w:t>Ако</w:t>
      </w:r>
      <w:proofErr w:type="spellEnd"/>
      <w:r w:rsidRPr="00704B48">
        <w:rPr>
          <w:lang w:val="ru-RU"/>
        </w:rPr>
        <w:t xml:space="preserve"> </w:t>
      </w:r>
      <w:proofErr w:type="spellStart"/>
      <w:r w:rsidRPr="00704B48">
        <w:rPr>
          <w:lang w:val="ru-RU"/>
        </w:rPr>
        <w:t>сторителот</w:t>
      </w:r>
      <w:proofErr w:type="spellEnd"/>
      <w:r w:rsidRPr="00704B48">
        <w:rPr>
          <w:lang w:val="ru-RU"/>
        </w:rPr>
        <w:t xml:space="preserve"> на </w:t>
      </w:r>
      <w:proofErr w:type="spellStart"/>
      <w:r w:rsidRPr="00704B48">
        <w:rPr>
          <w:lang w:val="ru-RU"/>
        </w:rPr>
        <w:t>делата</w:t>
      </w:r>
      <w:proofErr w:type="spellEnd"/>
      <w:r w:rsidRPr="00704B48">
        <w:rPr>
          <w:lang w:val="ru-RU"/>
        </w:rPr>
        <w:t xml:space="preserve"> од член </w:t>
      </w:r>
      <w:r w:rsidR="004A06B8" w:rsidRPr="00704B48">
        <w:rPr>
          <w:lang w:val="ru-RU"/>
        </w:rPr>
        <w:t>43</w:t>
      </w:r>
      <w:r w:rsidR="00C12227" w:rsidRPr="00704B48">
        <w:rPr>
          <w:lang w:val="ru-RU"/>
        </w:rPr>
        <w:t>6</w:t>
      </w:r>
      <w:r w:rsidR="004A06B8" w:rsidRPr="00704B48">
        <w:rPr>
          <w:lang w:val="ru-RU"/>
        </w:rPr>
        <w:t xml:space="preserve"> </w:t>
      </w:r>
      <w:proofErr w:type="spellStart"/>
      <w:r w:rsidRPr="00704B48">
        <w:rPr>
          <w:lang w:val="ru-RU"/>
        </w:rPr>
        <w:t>ставови</w:t>
      </w:r>
      <w:proofErr w:type="spellEnd"/>
      <w:r w:rsidRPr="00704B48">
        <w:rPr>
          <w:lang w:val="ru-RU"/>
        </w:rPr>
        <w:t xml:space="preserve"> </w:t>
      </w:r>
      <w:r w:rsidR="004A06B8" w:rsidRPr="00704B48">
        <w:rPr>
          <w:lang w:val="ru-RU"/>
        </w:rPr>
        <w:t>(</w:t>
      </w:r>
      <w:r w:rsidRPr="00704B48">
        <w:rPr>
          <w:lang w:val="ru-RU"/>
        </w:rPr>
        <w:t>1</w:t>
      </w:r>
      <w:r w:rsidR="004A06B8" w:rsidRPr="00704B48">
        <w:rPr>
          <w:lang w:val="ru-RU"/>
        </w:rPr>
        <w:t>)</w:t>
      </w:r>
      <w:r w:rsidRPr="00704B48">
        <w:rPr>
          <w:lang w:val="ru-RU"/>
        </w:rPr>
        <w:t xml:space="preserve"> и </w:t>
      </w:r>
      <w:r w:rsidR="004A06B8" w:rsidRPr="00704B48">
        <w:rPr>
          <w:lang w:val="ru-RU"/>
        </w:rPr>
        <w:t>(</w:t>
      </w:r>
      <w:r w:rsidRPr="00704B48">
        <w:rPr>
          <w:lang w:val="ru-RU"/>
        </w:rPr>
        <w:t>3</w:t>
      </w:r>
      <w:r w:rsidR="004A06B8" w:rsidRPr="00704B48">
        <w:rPr>
          <w:lang w:val="ru-RU"/>
        </w:rPr>
        <w:t>)</w:t>
      </w:r>
      <w:r w:rsidRPr="00704B48">
        <w:rPr>
          <w:lang w:val="ru-RU"/>
        </w:rPr>
        <w:t xml:space="preserve">, член </w:t>
      </w:r>
      <w:r w:rsidR="004A06B8" w:rsidRPr="00704B48">
        <w:rPr>
          <w:lang w:val="ru-RU"/>
        </w:rPr>
        <w:t>43</w:t>
      </w:r>
      <w:r w:rsidR="00C12227" w:rsidRPr="00704B48">
        <w:rPr>
          <w:lang w:val="ru-RU"/>
        </w:rPr>
        <w:t>8</w:t>
      </w:r>
      <w:r w:rsidR="004A06B8" w:rsidRPr="00704B48">
        <w:rPr>
          <w:lang w:val="ru-RU"/>
        </w:rPr>
        <w:t xml:space="preserve"> </w:t>
      </w:r>
      <w:r w:rsidRPr="00704B48">
        <w:rPr>
          <w:lang w:val="ru-RU"/>
        </w:rPr>
        <w:t xml:space="preserve">став </w:t>
      </w:r>
      <w:r w:rsidR="004A06B8" w:rsidRPr="00704B48">
        <w:rPr>
          <w:lang w:val="ru-RU"/>
        </w:rPr>
        <w:t>(</w:t>
      </w:r>
      <w:r w:rsidRPr="00704B48">
        <w:rPr>
          <w:lang w:val="ru-RU"/>
        </w:rPr>
        <w:t>1</w:t>
      </w:r>
      <w:r w:rsidR="004A06B8" w:rsidRPr="00704B48">
        <w:rPr>
          <w:lang w:val="ru-RU"/>
        </w:rPr>
        <w:t>)</w:t>
      </w:r>
      <w:r w:rsidRPr="00704B48">
        <w:rPr>
          <w:lang w:val="ru-RU"/>
        </w:rPr>
        <w:t xml:space="preserve">, член </w:t>
      </w:r>
      <w:r w:rsidR="004A06B8" w:rsidRPr="00704B48">
        <w:rPr>
          <w:lang w:val="ru-RU"/>
        </w:rPr>
        <w:t>43</w:t>
      </w:r>
      <w:r w:rsidR="00C12227" w:rsidRPr="00704B48">
        <w:rPr>
          <w:lang w:val="ru-RU"/>
        </w:rPr>
        <w:t>9</w:t>
      </w:r>
      <w:r w:rsidRPr="00704B48">
        <w:rPr>
          <w:lang w:val="ru-RU"/>
        </w:rPr>
        <w:t>,</w:t>
      </w:r>
      <w:r w:rsidR="004A06B8" w:rsidRPr="00704B48">
        <w:rPr>
          <w:lang w:val="ru-RU"/>
        </w:rPr>
        <w:t xml:space="preserve"> </w:t>
      </w:r>
      <w:r w:rsidRPr="00704B48">
        <w:rPr>
          <w:lang w:val="ru-RU"/>
        </w:rPr>
        <w:t xml:space="preserve">член </w:t>
      </w:r>
      <w:r w:rsidR="004A06B8" w:rsidRPr="00704B48">
        <w:rPr>
          <w:lang w:val="ru-RU"/>
        </w:rPr>
        <w:t>4</w:t>
      </w:r>
      <w:r w:rsidR="00C12227" w:rsidRPr="00704B48">
        <w:rPr>
          <w:lang w:val="ru-RU"/>
        </w:rPr>
        <w:t>40</w:t>
      </w:r>
      <w:r w:rsidRPr="00704B48">
        <w:rPr>
          <w:lang w:val="ru-RU"/>
        </w:rPr>
        <w:t xml:space="preserve"> </w:t>
      </w:r>
      <w:proofErr w:type="spellStart"/>
      <w:r w:rsidRPr="00704B48">
        <w:rPr>
          <w:lang w:val="ru-RU"/>
        </w:rPr>
        <w:t>ставови</w:t>
      </w:r>
      <w:proofErr w:type="spellEnd"/>
      <w:r w:rsidRPr="00704B48">
        <w:rPr>
          <w:lang w:val="ru-RU"/>
        </w:rPr>
        <w:t xml:space="preserve"> </w:t>
      </w:r>
      <w:r w:rsidR="004A06B8" w:rsidRPr="00704B48">
        <w:rPr>
          <w:lang w:val="ru-RU"/>
        </w:rPr>
        <w:t>(</w:t>
      </w:r>
      <w:r w:rsidRPr="00704B48">
        <w:rPr>
          <w:lang w:val="ru-RU"/>
        </w:rPr>
        <w:t>1</w:t>
      </w:r>
      <w:r w:rsidR="004A06B8" w:rsidRPr="00704B48">
        <w:rPr>
          <w:lang w:val="ru-RU"/>
        </w:rPr>
        <w:t>)</w:t>
      </w:r>
      <w:r w:rsidRPr="00704B48">
        <w:rPr>
          <w:lang w:val="ru-RU"/>
        </w:rPr>
        <w:t xml:space="preserve"> и </w:t>
      </w:r>
      <w:r w:rsidR="004A06B8" w:rsidRPr="00704B48">
        <w:rPr>
          <w:lang w:val="ru-RU"/>
        </w:rPr>
        <w:t>(</w:t>
      </w:r>
      <w:r w:rsidRPr="00704B48">
        <w:rPr>
          <w:lang w:val="ru-RU"/>
        </w:rPr>
        <w:t>2</w:t>
      </w:r>
      <w:r w:rsidR="004A06B8" w:rsidRPr="00704B48">
        <w:rPr>
          <w:lang w:val="ru-RU"/>
        </w:rPr>
        <w:t>)</w:t>
      </w:r>
      <w:r w:rsidRPr="00704B48">
        <w:rPr>
          <w:lang w:val="ru-RU"/>
        </w:rPr>
        <w:t xml:space="preserve"> и член </w:t>
      </w:r>
      <w:r w:rsidR="004A06B8" w:rsidRPr="00704B48">
        <w:rPr>
          <w:lang w:val="ru-RU"/>
        </w:rPr>
        <w:t>4</w:t>
      </w:r>
      <w:r w:rsidR="00081FE3" w:rsidRPr="00704B48">
        <w:rPr>
          <w:lang w:val="ru-RU"/>
        </w:rPr>
        <w:t>4</w:t>
      </w:r>
      <w:r w:rsidR="00C12227" w:rsidRPr="00704B48">
        <w:rPr>
          <w:lang w:val="ru-RU"/>
        </w:rPr>
        <w:t>1</w:t>
      </w:r>
      <w:r w:rsidRPr="00704B48">
        <w:rPr>
          <w:lang w:val="ru-RU"/>
        </w:rPr>
        <w:t xml:space="preserve"> </w:t>
      </w:r>
      <w:proofErr w:type="spellStart"/>
      <w:r w:rsidRPr="00704B48">
        <w:rPr>
          <w:lang w:val="ru-RU"/>
        </w:rPr>
        <w:t>ставови</w:t>
      </w:r>
      <w:proofErr w:type="spellEnd"/>
      <w:r w:rsidRPr="00704B48">
        <w:rPr>
          <w:lang w:val="ru-RU"/>
        </w:rPr>
        <w:t xml:space="preserve"> </w:t>
      </w:r>
      <w:r w:rsidR="004A06B8" w:rsidRPr="00704B48">
        <w:rPr>
          <w:lang w:val="ru-RU"/>
        </w:rPr>
        <w:t>(</w:t>
      </w:r>
      <w:r w:rsidRPr="00704B48">
        <w:rPr>
          <w:lang w:val="ru-RU"/>
        </w:rPr>
        <w:t>1</w:t>
      </w:r>
      <w:r w:rsidR="004A06B8" w:rsidRPr="00704B48">
        <w:rPr>
          <w:lang w:val="ru-RU"/>
        </w:rPr>
        <w:t>)</w:t>
      </w:r>
      <w:r w:rsidRPr="00704B48">
        <w:rPr>
          <w:lang w:val="ru-RU"/>
        </w:rPr>
        <w:t xml:space="preserve"> и </w:t>
      </w:r>
      <w:r w:rsidR="004A06B8" w:rsidRPr="00704B48">
        <w:rPr>
          <w:lang w:val="ru-RU"/>
        </w:rPr>
        <w:t>(</w:t>
      </w:r>
      <w:r w:rsidRPr="00704B48">
        <w:rPr>
          <w:lang w:val="ru-RU"/>
        </w:rPr>
        <w:t>2</w:t>
      </w:r>
      <w:r w:rsidR="004A06B8" w:rsidRPr="00704B48">
        <w:rPr>
          <w:lang w:val="ru-RU"/>
        </w:rPr>
        <w:t xml:space="preserve">) на </w:t>
      </w:r>
      <w:proofErr w:type="spellStart"/>
      <w:r w:rsidR="004A06B8" w:rsidRPr="00704B48">
        <w:rPr>
          <w:lang w:val="ru-RU"/>
        </w:rPr>
        <w:t>овој</w:t>
      </w:r>
      <w:proofErr w:type="spellEnd"/>
      <w:r w:rsidR="004A06B8" w:rsidRPr="00704B48">
        <w:rPr>
          <w:lang w:val="ru-RU"/>
        </w:rPr>
        <w:t xml:space="preserve"> член</w:t>
      </w:r>
      <w:r w:rsidRPr="00704B48">
        <w:rPr>
          <w:lang w:val="ru-RU"/>
        </w:rPr>
        <w:t xml:space="preserve"> бил </w:t>
      </w:r>
      <w:proofErr w:type="spellStart"/>
      <w:r w:rsidRPr="00704B48">
        <w:rPr>
          <w:lang w:val="ru-RU"/>
        </w:rPr>
        <w:t>предизвикан</w:t>
      </w:r>
      <w:proofErr w:type="spellEnd"/>
      <w:r w:rsidRPr="00704B48">
        <w:rPr>
          <w:lang w:val="ru-RU"/>
        </w:rPr>
        <w:t xml:space="preserve"> со </w:t>
      </w:r>
      <w:proofErr w:type="spellStart"/>
      <w:r w:rsidRPr="00704B48">
        <w:rPr>
          <w:lang w:val="ru-RU"/>
        </w:rPr>
        <w:t>незаконито</w:t>
      </w:r>
      <w:proofErr w:type="spellEnd"/>
      <w:r w:rsidRPr="00704B48">
        <w:rPr>
          <w:lang w:val="ru-RU"/>
        </w:rPr>
        <w:t xml:space="preserve"> или грубо </w:t>
      </w:r>
      <w:proofErr w:type="spellStart"/>
      <w:r w:rsidRPr="00704B48">
        <w:rPr>
          <w:lang w:val="ru-RU"/>
        </w:rPr>
        <w:t>постапување</w:t>
      </w:r>
      <w:proofErr w:type="spellEnd"/>
      <w:r w:rsidRPr="00704B48">
        <w:rPr>
          <w:lang w:val="ru-RU"/>
        </w:rPr>
        <w:t xml:space="preserve"> на </w:t>
      </w:r>
      <w:proofErr w:type="spellStart"/>
      <w:r w:rsidRPr="00704B48">
        <w:rPr>
          <w:lang w:val="ru-RU"/>
        </w:rPr>
        <w:t>военото</w:t>
      </w:r>
      <w:proofErr w:type="spellEnd"/>
      <w:r w:rsidRPr="00704B48">
        <w:rPr>
          <w:lang w:val="ru-RU"/>
        </w:rPr>
        <w:t xml:space="preserve"> лице, </w:t>
      </w:r>
      <w:proofErr w:type="spellStart"/>
      <w:r w:rsidRPr="00704B48">
        <w:rPr>
          <w:lang w:val="ru-RU"/>
        </w:rPr>
        <w:t>може</w:t>
      </w:r>
      <w:proofErr w:type="spellEnd"/>
      <w:r w:rsidRPr="00704B48">
        <w:rPr>
          <w:lang w:val="ru-RU"/>
        </w:rPr>
        <w:t xml:space="preserve"> да се казни </w:t>
      </w:r>
      <w:proofErr w:type="spellStart"/>
      <w:r w:rsidRPr="00704B48">
        <w:rPr>
          <w:lang w:val="ru-RU"/>
        </w:rPr>
        <w:t>поблаго</w:t>
      </w:r>
      <w:proofErr w:type="spellEnd"/>
      <w:r w:rsidRPr="00704B48">
        <w:rPr>
          <w:lang w:val="ru-RU"/>
        </w:rPr>
        <w:t xml:space="preserve"> или да се </w:t>
      </w:r>
      <w:proofErr w:type="spellStart"/>
      <w:r w:rsidRPr="00704B48">
        <w:rPr>
          <w:lang w:val="ru-RU"/>
        </w:rPr>
        <w:t>ослободи</w:t>
      </w:r>
      <w:proofErr w:type="spellEnd"/>
      <w:r w:rsidRPr="00704B48">
        <w:rPr>
          <w:lang w:val="ru-RU"/>
        </w:rPr>
        <w:t xml:space="preserve"> од казна.</w:t>
      </w:r>
    </w:p>
    <w:p w14:paraId="14D89A3B" w14:textId="77777777" w:rsidR="00437DEC" w:rsidRPr="00704B48" w:rsidRDefault="00437DEC">
      <w:pPr>
        <w:pStyle w:val="BodyText"/>
        <w:spacing w:before="6"/>
        <w:ind w:left="0" w:right="0" w:firstLine="0"/>
        <w:jc w:val="left"/>
        <w:rPr>
          <w:sz w:val="13"/>
          <w:lang w:val="ru-RU"/>
        </w:rPr>
      </w:pPr>
    </w:p>
    <w:p w14:paraId="54A18440" w14:textId="77777777" w:rsidR="00437DEC" w:rsidRPr="007517FC" w:rsidRDefault="009F5657" w:rsidP="007517FC">
      <w:pPr>
        <w:pStyle w:val="NoSpacing"/>
        <w:jc w:val="center"/>
        <w:rPr>
          <w:b/>
          <w:bCs/>
          <w:lang w:val="ru-RU"/>
        </w:rPr>
      </w:pPr>
      <w:proofErr w:type="spellStart"/>
      <w:r w:rsidRPr="00704B48">
        <w:rPr>
          <w:b/>
          <w:bCs/>
          <w:sz w:val="24"/>
          <w:szCs w:val="24"/>
          <w:lang w:val="ru-RU"/>
        </w:rPr>
        <w:t>Малтретирање</w:t>
      </w:r>
      <w:proofErr w:type="spellEnd"/>
      <w:r w:rsidRPr="00704B48">
        <w:rPr>
          <w:b/>
          <w:bCs/>
          <w:sz w:val="24"/>
          <w:szCs w:val="24"/>
          <w:lang w:val="ru-RU"/>
        </w:rPr>
        <w:t xml:space="preserve"> на </w:t>
      </w:r>
      <w:proofErr w:type="spellStart"/>
      <w:r w:rsidRPr="00704B48">
        <w:rPr>
          <w:b/>
          <w:bCs/>
          <w:sz w:val="24"/>
          <w:szCs w:val="24"/>
          <w:lang w:val="ru-RU"/>
        </w:rPr>
        <w:t>потчинет</w:t>
      </w:r>
      <w:proofErr w:type="spellEnd"/>
      <w:r w:rsidRPr="00704B48">
        <w:rPr>
          <w:b/>
          <w:bCs/>
          <w:sz w:val="24"/>
          <w:szCs w:val="24"/>
          <w:lang w:val="ru-RU"/>
        </w:rPr>
        <w:t xml:space="preserve"> или </w:t>
      </w:r>
      <w:proofErr w:type="spellStart"/>
      <w:r w:rsidRPr="00704B48">
        <w:rPr>
          <w:b/>
          <w:bCs/>
          <w:sz w:val="24"/>
          <w:szCs w:val="24"/>
          <w:lang w:val="ru-RU"/>
        </w:rPr>
        <w:t>помлад</w:t>
      </w:r>
      <w:proofErr w:type="spellEnd"/>
    </w:p>
    <w:p w14:paraId="535B7BA4" w14:textId="77777777" w:rsidR="00437DEC" w:rsidRPr="00704B48" w:rsidRDefault="00437DEC" w:rsidP="002405F2">
      <w:pPr>
        <w:pStyle w:val="NoSpacing"/>
        <w:jc w:val="center"/>
        <w:rPr>
          <w:b/>
          <w:bCs/>
          <w:sz w:val="24"/>
          <w:szCs w:val="24"/>
          <w:lang w:val="ru-RU"/>
        </w:rPr>
      </w:pPr>
    </w:p>
    <w:p w14:paraId="77A32E19" w14:textId="1A63603A" w:rsidR="00437DEC" w:rsidRPr="00704B48" w:rsidRDefault="00EE1421" w:rsidP="002405F2">
      <w:pPr>
        <w:pStyle w:val="NoSpacing"/>
        <w:jc w:val="center"/>
        <w:rPr>
          <w:b/>
          <w:bCs/>
          <w:sz w:val="24"/>
          <w:szCs w:val="24"/>
          <w:lang w:val="ru-RU"/>
        </w:rPr>
      </w:pPr>
      <w:r w:rsidRPr="00704B48">
        <w:rPr>
          <w:b/>
          <w:bCs/>
          <w:sz w:val="24"/>
          <w:szCs w:val="24"/>
          <w:lang w:val="ru-RU"/>
        </w:rPr>
        <w:t xml:space="preserve">Член </w:t>
      </w:r>
      <w:r w:rsidR="007A7267" w:rsidRPr="00704B48">
        <w:rPr>
          <w:b/>
          <w:bCs/>
          <w:sz w:val="24"/>
          <w:szCs w:val="24"/>
          <w:lang w:val="ru-RU"/>
        </w:rPr>
        <w:t>44</w:t>
      </w:r>
      <w:r w:rsidR="00C12227" w:rsidRPr="00704B48">
        <w:rPr>
          <w:b/>
          <w:bCs/>
          <w:sz w:val="24"/>
          <w:szCs w:val="24"/>
          <w:lang w:val="ru-RU"/>
        </w:rPr>
        <w:t>3</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335</w:t>
      </w:r>
      <w:r w:rsidR="004A06B8" w:rsidRPr="00704B48">
        <w:rPr>
          <w:b/>
          <w:bCs/>
          <w:sz w:val="24"/>
          <w:szCs w:val="24"/>
          <w:lang w:val="ru-RU"/>
        </w:rPr>
        <w:t>)</w:t>
      </w:r>
    </w:p>
    <w:p w14:paraId="4A2C6806" w14:textId="716F4D3C" w:rsidR="002405F2" w:rsidRPr="00704B48" w:rsidRDefault="0065011A" w:rsidP="002405F2">
      <w:pPr>
        <w:pStyle w:val="ListParagraph"/>
        <w:spacing w:before="4" w:line="228" w:lineRule="auto"/>
        <w:ind w:left="0" w:right="-40" w:firstLine="360"/>
        <w:rPr>
          <w:sz w:val="24"/>
          <w:lang w:val="ru-RU"/>
        </w:rPr>
      </w:pPr>
      <w:r w:rsidRPr="00704B48">
        <w:rPr>
          <w:sz w:val="24"/>
          <w:lang w:val="ru-RU"/>
        </w:rPr>
        <w:t xml:space="preserve">(1) </w:t>
      </w:r>
      <w:proofErr w:type="spellStart"/>
      <w:r w:rsidR="009F5657" w:rsidRPr="00704B48">
        <w:rPr>
          <w:sz w:val="24"/>
          <w:lang w:val="ru-RU"/>
        </w:rPr>
        <w:t>Воен</w:t>
      </w:r>
      <w:r w:rsidRPr="00704B48">
        <w:rPr>
          <w:sz w:val="24"/>
          <w:lang w:val="ru-RU"/>
        </w:rPr>
        <w:t>о</w:t>
      </w:r>
      <w:proofErr w:type="spellEnd"/>
      <w:r w:rsidRPr="00704B48">
        <w:rPr>
          <w:sz w:val="24"/>
          <w:lang w:val="ru-RU"/>
        </w:rPr>
        <w:t xml:space="preserve"> лице </w:t>
      </w:r>
      <w:proofErr w:type="spellStart"/>
      <w:r w:rsidR="009F5657" w:rsidRPr="00704B48">
        <w:rPr>
          <w:sz w:val="24"/>
          <w:lang w:val="ru-RU"/>
        </w:rPr>
        <w:t>кој</w:t>
      </w:r>
      <w:proofErr w:type="spellEnd"/>
      <w:r w:rsidR="009F5657" w:rsidRPr="00704B48">
        <w:rPr>
          <w:sz w:val="24"/>
          <w:lang w:val="ru-RU"/>
        </w:rPr>
        <w:t xml:space="preserve"> во </w:t>
      </w:r>
      <w:proofErr w:type="spellStart"/>
      <w:r w:rsidR="009F5657" w:rsidRPr="00704B48">
        <w:rPr>
          <w:sz w:val="24"/>
          <w:lang w:val="ru-RU"/>
        </w:rPr>
        <w:t>службата</w:t>
      </w:r>
      <w:proofErr w:type="spellEnd"/>
      <w:r w:rsidR="009F5657" w:rsidRPr="00704B48">
        <w:rPr>
          <w:sz w:val="24"/>
          <w:lang w:val="ru-RU"/>
        </w:rPr>
        <w:t xml:space="preserve"> или во </w:t>
      </w:r>
      <w:proofErr w:type="spellStart"/>
      <w:r w:rsidR="009F5657" w:rsidRPr="00704B48">
        <w:rPr>
          <w:sz w:val="24"/>
          <w:lang w:val="ru-RU"/>
        </w:rPr>
        <w:t>врска</w:t>
      </w:r>
      <w:proofErr w:type="spellEnd"/>
      <w:r w:rsidR="009F5657" w:rsidRPr="00704B48">
        <w:rPr>
          <w:sz w:val="24"/>
          <w:lang w:val="ru-RU"/>
        </w:rPr>
        <w:t xml:space="preserve"> со </w:t>
      </w:r>
      <w:proofErr w:type="spellStart"/>
      <w:r w:rsidR="009F5657" w:rsidRPr="00704B48">
        <w:rPr>
          <w:sz w:val="24"/>
          <w:lang w:val="ru-RU"/>
        </w:rPr>
        <w:t>службата</w:t>
      </w:r>
      <w:proofErr w:type="spellEnd"/>
      <w:r w:rsidR="009F5657" w:rsidRPr="00704B48">
        <w:rPr>
          <w:sz w:val="24"/>
          <w:lang w:val="ru-RU"/>
        </w:rPr>
        <w:t xml:space="preserve"> </w:t>
      </w:r>
      <w:proofErr w:type="spellStart"/>
      <w:r w:rsidR="009F5657" w:rsidRPr="00704B48">
        <w:rPr>
          <w:sz w:val="24"/>
          <w:lang w:val="ru-RU"/>
        </w:rPr>
        <w:t>малтретира</w:t>
      </w:r>
      <w:proofErr w:type="spellEnd"/>
      <w:r w:rsidR="009F5657" w:rsidRPr="00704B48">
        <w:rPr>
          <w:sz w:val="24"/>
          <w:lang w:val="ru-RU"/>
        </w:rPr>
        <w:t xml:space="preserve"> </w:t>
      </w:r>
      <w:proofErr w:type="spellStart"/>
      <w:r w:rsidR="009F5657" w:rsidRPr="00704B48">
        <w:rPr>
          <w:sz w:val="24"/>
          <w:lang w:val="ru-RU"/>
        </w:rPr>
        <w:t>потчинет</w:t>
      </w:r>
      <w:proofErr w:type="spellEnd"/>
      <w:r w:rsidR="009F5657" w:rsidRPr="00704B48">
        <w:rPr>
          <w:sz w:val="24"/>
          <w:lang w:val="ru-RU"/>
        </w:rPr>
        <w:t xml:space="preserve"> или </w:t>
      </w:r>
      <w:proofErr w:type="spellStart"/>
      <w:r w:rsidR="009F5657" w:rsidRPr="00704B48">
        <w:rPr>
          <w:sz w:val="24"/>
          <w:lang w:val="ru-RU"/>
        </w:rPr>
        <w:t>помлад</w:t>
      </w:r>
      <w:proofErr w:type="spellEnd"/>
      <w:r w:rsidR="009F5657" w:rsidRPr="00704B48">
        <w:rPr>
          <w:sz w:val="24"/>
          <w:lang w:val="ru-RU"/>
        </w:rPr>
        <w:t xml:space="preserve"> </w:t>
      </w:r>
      <w:proofErr w:type="spellStart"/>
      <w:r w:rsidR="00946D0B" w:rsidRPr="00704B48">
        <w:rPr>
          <w:sz w:val="24"/>
          <w:lang w:val="ru-RU"/>
        </w:rPr>
        <w:t>кој</w:t>
      </w:r>
      <w:proofErr w:type="spellEnd"/>
      <w:r w:rsidR="00946D0B" w:rsidRPr="00704B48">
        <w:rPr>
          <w:sz w:val="24"/>
          <w:lang w:val="ru-RU"/>
        </w:rPr>
        <w:t xml:space="preserve"> </w:t>
      </w:r>
      <w:proofErr w:type="gramStart"/>
      <w:r w:rsidR="00946D0B" w:rsidRPr="00704B48">
        <w:rPr>
          <w:sz w:val="24"/>
          <w:lang w:val="ru-RU"/>
        </w:rPr>
        <w:t xml:space="preserve">не </w:t>
      </w:r>
      <w:proofErr w:type="spellStart"/>
      <w:r w:rsidR="00946D0B" w:rsidRPr="00704B48">
        <w:rPr>
          <w:sz w:val="24"/>
          <w:lang w:val="ru-RU"/>
        </w:rPr>
        <w:t>му</w:t>
      </w:r>
      <w:proofErr w:type="spellEnd"/>
      <w:proofErr w:type="gramEnd"/>
      <w:r w:rsidR="00946D0B" w:rsidRPr="00704B48">
        <w:rPr>
          <w:sz w:val="24"/>
          <w:lang w:val="ru-RU"/>
        </w:rPr>
        <w:t xml:space="preserve"> е </w:t>
      </w:r>
      <w:proofErr w:type="spellStart"/>
      <w:r w:rsidR="00946D0B" w:rsidRPr="00704B48">
        <w:rPr>
          <w:sz w:val="24"/>
          <w:lang w:val="ru-RU"/>
        </w:rPr>
        <w:t>потчинет</w:t>
      </w:r>
      <w:proofErr w:type="spellEnd"/>
      <w:r w:rsidR="00946D0B" w:rsidRPr="00704B48">
        <w:rPr>
          <w:sz w:val="24"/>
          <w:lang w:val="ru-RU"/>
        </w:rPr>
        <w:t xml:space="preserve"> </w:t>
      </w:r>
      <w:r w:rsidR="009F5657" w:rsidRPr="00704B48">
        <w:rPr>
          <w:sz w:val="24"/>
          <w:lang w:val="ru-RU"/>
        </w:rPr>
        <w:t xml:space="preserve">или со него </w:t>
      </w:r>
      <w:proofErr w:type="spellStart"/>
      <w:r w:rsidR="009F5657" w:rsidRPr="00704B48">
        <w:rPr>
          <w:sz w:val="24"/>
          <w:lang w:val="ru-RU"/>
        </w:rPr>
        <w:t>постапува</w:t>
      </w:r>
      <w:proofErr w:type="spellEnd"/>
      <w:r w:rsidR="009F5657" w:rsidRPr="00704B48">
        <w:rPr>
          <w:sz w:val="24"/>
          <w:lang w:val="ru-RU"/>
        </w:rPr>
        <w:t xml:space="preserve"> на начин со </w:t>
      </w:r>
      <w:proofErr w:type="spellStart"/>
      <w:r w:rsidR="009F5657" w:rsidRPr="00704B48">
        <w:rPr>
          <w:sz w:val="24"/>
          <w:lang w:val="ru-RU"/>
        </w:rPr>
        <w:t>кој</w:t>
      </w:r>
      <w:proofErr w:type="spellEnd"/>
      <w:r w:rsidR="009F5657" w:rsidRPr="00704B48">
        <w:rPr>
          <w:sz w:val="24"/>
          <w:lang w:val="ru-RU"/>
        </w:rPr>
        <w:t xml:space="preserve"> се </w:t>
      </w:r>
      <w:proofErr w:type="spellStart"/>
      <w:r w:rsidR="009F5657" w:rsidRPr="00704B48">
        <w:rPr>
          <w:sz w:val="24"/>
          <w:lang w:val="ru-RU"/>
        </w:rPr>
        <w:t>навредува</w:t>
      </w:r>
      <w:proofErr w:type="spellEnd"/>
      <w:r w:rsidR="009F5657" w:rsidRPr="00704B48">
        <w:rPr>
          <w:sz w:val="24"/>
          <w:lang w:val="ru-RU"/>
        </w:rPr>
        <w:t xml:space="preserve"> </w:t>
      </w:r>
      <w:proofErr w:type="spellStart"/>
      <w:r w:rsidR="009F5657" w:rsidRPr="00704B48">
        <w:rPr>
          <w:sz w:val="24"/>
          <w:lang w:val="ru-RU"/>
        </w:rPr>
        <w:t>човечкото</w:t>
      </w:r>
      <w:proofErr w:type="spellEnd"/>
      <w:r w:rsidR="009F5657" w:rsidRPr="00704B48">
        <w:rPr>
          <w:sz w:val="24"/>
          <w:lang w:val="ru-RU"/>
        </w:rPr>
        <w:t xml:space="preserve"> достоинство, </w:t>
      </w:r>
      <w:proofErr w:type="spellStart"/>
      <w:r w:rsidR="009F5657" w:rsidRPr="00704B48">
        <w:rPr>
          <w:sz w:val="24"/>
          <w:lang w:val="ru-RU"/>
        </w:rPr>
        <w:t>ќе</w:t>
      </w:r>
      <w:proofErr w:type="spellEnd"/>
      <w:r w:rsidR="009F5657" w:rsidRPr="00704B48">
        <w:rPr>
          <w:sz w:val="24"/>
          <w:lang w:val="ru-RU"/>
        </w:rPr>
        <w:t xml:space="preserve"> се казни со затвор од три </w:t>
      </w:r>
      <w:proofErr w:type="spellStart"/>
      <w:r w:rsidR="009F5657" w:rsidRPr="00704B48">
        <w:rPr>
          <w:sz w:val="24"/>
          <w:lang w:val="ru-RU"/>
        </w:rPr>
        <w:t>месеци</w:t>
      </w:r>
      <w:proofErr w:type="spellEnd"/>
      <w:r w:rsidR="009F5657" w:rsidRPr="00704B48">
        <w:rPr>
          <w:sz w:val="24"/>
          <w:lang w:val="ru-RU"/>
        </w:rPr>
        <w:t xml:space="preserve"> до три</w:t>
      </w:r>
      <w:r w:rsidR="00946D0B" w:rsidRPr="00704B48">
        <w:rPr>
          <w:sz w:val="24"/>
          <w:lang w:val="ru-RU"/>
        </w:rPr>
        <w:t xml:space="preserve"> </w:t>
      </w:r>
      <w:proofErr w:type="spellStart"/>
      <w:r w:rsidR="009F5657" w:rsidRPr="00704B48">
        <w:rPr>
          <w:sz w:val="24"/>
          <w:lang w:val="ru-RU"/>
        </w:rPr>
        <w:t>години</w:t>
      </w:r>
      <w:proofErr w:type="spellEnd"/>
      <w:r w:rsidR="009F5657" w:rsidRPr="00704B48">
        <w:rPr>
          <w:sz w:val="24"/>
          <w:lang w:val="ru-RU"/>
        </w:rPr>
        <w:t>.</w:t>
      </w:r>
    </w:p>
    <w:p w14:paraId="249F7A3C" w14:textId="77777777" w:rsidR="00437DEC" w:rsidRPr="007517FC" w:rsidRDefault="002405F2" w:rsidP="002405F2">
      <w:pPr>
        <w:pStyle w:val="ListParagraph"/>
        <w:spacing w:before="4" w:line="228" w:lineRule="auto"/>
        <w:ind w:left="0" w:right="-40" w:firstLine="360"/>
        <w:rPr>
          <w:sz w:val="24"/>
          <w:lang w:val="ru-RU"/>
        </w:rPr>
      </w:pPr>
      <w:r w:rsidRPr="00704B48">
        <w:rPr>
          <w:sz w:val="24"/>
          <w:lang w:val="ru-RU"/>
        </w:rPr>
        <w:t xml:space="preserve">(2) </w:t>
      </w:r>
      <w:proofErr w:type="spellStart"/>
      <w:r w:rsidR="009F5657" w:rsidRPr="007517FC">
        <w:rPr>
          <w:sz w:val="24"/>
          <w:lang w:val="ru-RU"/>
        </w:rPr>
        <w:t>Ако</w:t>
      </w:r>
      <w:proofErr w:type="spellEnd"/>
      <w:r w:rsidR="009F5657" w:rsidRPr="007517FC">
        <w:rPr>
          <w:sz w:val="24"/>
          <w:lang w:val="ru-RU"/>
        </w:rPr>
        <w:t xml:space="preserve"> </w:t>
      </w:r>
      <w:proofErr w:type="spellStart"/>
      <w:r w:rsidR="009F5657" w:rsidRPr="007517FC">
        <w:rPr>
          <w:sz w:val="24"/>
          <w:lang w:val="ru-RU"/>
        </w:rPr>
        <w:t>делото</w:t>
      </w:r>
      <w:proofErr w:type="spellEnd"/>
      <w:r w:rsidR="009F5657" w:rsidRPr="007517FC">
        <w:rPr>
          <w:sz w:val="24"/>
          <w:lang w:val="ru-RU"/>
        </w:rPr>
        <w:t xml:space="preserve"> од </w:t>
      </w:r>
      <w:proofErr w:type="spellStart"/>
      <w:r w:rsidR="009F5657" w:rsidRPr="007517FC">
        <w:rPr>
          <w:sz w:val="24"/>
          <w:lang w:val="ru-RU"/>
        </w:rPr>
        <w:t>став</w:t>
      </w:r>
      <w:r w:rsidR="00452780" w:rsidRPr="00704B48">
        <w:rPr>
          <w:sz w:val="24"/>
          <w:lang w:val="ru-RU"/>
        </w:rPr>
        <w:t>от</w:t>
      </w:r>
      <w:proofErr w:type="spellEnd"/>
      <w:r w:rsidR="009F5657" w:rsidRPr="007517FC">
        <w:rPr>
          <w:sz w:val="24"/>
          <w:lang w:val="ru-RU"/>
        </w:rPr>
        <w:t xml:space="preserve"> </w:t>
      </w:r>
      <w:r w:rsidR="00452780" w:rsidRPr="00704B48">
        <w:rPr>
          <w:sz w:val="24"/>
          <w:lang w:val="ru-RU"/>
        </w:rPr>
        <w:t>(</w:t>
      </w:r>
      <w:r w:rsidR="009F5657" w:rsidRPr="007517FC">
        <w:rPr>
          <w:sz w:val="24"/>
          <w:lang w:val="ru-RU"/>
        </w:rPr>
        <w:t>1</w:t>
      </w:r>
      <w:r w:rsidR="00452780" w:rsidRPr="00704B48">
        <w:rPr>
          <w:sz w:val="24"/>
          <w:lang w:val="ru-RU"/>
        </w:rPr>
        <w:t xml:space="preserve">) на </w:t>
      </w:r>
      <w:proofErr w:type="spellStart"/>
      <w:r w:rsidR="00452780" w:rsidRPr="00704B48">
        <w:rPr>
          <w:sz w:val="24"/>
          <w:lang w:val="ru-RU"/>
        </w:rPr>
        <w:t>овој</w:t>
      </w:r>
      <w:proofErr w:type="spellEnd"/>
      <w:r w:rsidR="00452780" w:rsidRPr="00704B48">
        <w:rPr>
          <w:sz w:val="24"/>
          <w:lang w:val="ru-RU"/>
        </w:rPr>
        <w:t xml:space="preserve"> член</w:t>
      </w:r>
      <w:r w:rsidR="009F5657" w:rsidRPr="007517FC">
        <w:rPr>
          <w:sz w:val="24"/>
          <w:lang w:val="ru-RU"/>
        </w:rPr>
        <w:t xml:space="preserve"> е </w:t>
      </w:r>
      <w:proofErr w:type="spellStart"/>
      <w:r w:rsidR="009F5657" w:rsidRPr="007517FC">
        <w:rPr>
          <w:sz w:val="24"/>
          <w:lang w:val="ru-RU"/>
        </w:rPr>
        <w:t>извршено</w:t>
      </w:r>
      <w:proofErr w:type="spellEnd"/>
      <w:r w:rsidR="009F5657" w:rsidRPr="007517FC">
        <w:rPr>
          <w:sz w:val="24"/>
          <w:lang w:val="ru-RU"/>
        </w:rPr>
        <w:t xml:space="preserve"> </w:t>
      </w:r>
      <w:proofErr w:type="spellStart"/>
      <w:r w:rsidR="009F5657" w:rsidRPr="007517FC">
        <w:rPr>
          <w:sz w:val="24"/>
          <w:lang w:val="ru-RU"/>
        </w:rPr>
        <w:t>спрема</w:t>
      </w:r>
      <w:proofErr w:type="spellEnd"/>
      <w:r w:rsidR="009F5657" w:rsidRPr="007517FC">
        <w:rPr>
          <w:sz w:val="24"/>
          <w:lang w:val="ru-RU"/>
        </w:rPr>
        <w:t xml:space="preserve"> </w:t>
      </w:r>
      <w:proofErr w:type="spellStart"/>
      <w:r w:rsidR="009F5657" w:rsidRPr="007517FC">
        <w:rPr>
          <w:sz w:val="24"/>
          <w:lang w:val="ru-RU"/>
        </w:rPr>
        <w:t>повеќе</w:t>
      </w:r>
      <w:proofErr w:type="spellEnd"/>
      <w:r w:rsidR="009F5657" w:rsidRPr="007517FC">
        <w:rPr>
          <w:sz w:val="24"/>
          <w:lang w:val="ru-RU"/>
        </w:rPr>
        <w:t xml:space="preserve"> лица, </w:t>
      </w:r>
      <w:proofErr w:type="spellStart"/>
      <w:r w:rsidR="009F5657" w:rsidRPr="007517FC">
        <w:rPr>
          <w:sz w:val="24"/>
          <w:lang w:val="ru-RU"/>
        </w:rPr>
        <w:t>сторителот</w:t>
      </w:r>
      <w:proofErr w:type="spellEnd"/>
      <w:r w:rsidR="009F5657" w:rsidRPr="007517FC">
        <w:rPr>
          <w:sz w:val="24"/>
          <w:lang w:val="ru-RU"/>
        </w:rPr>
        <w:t xml:space="preserve"> </w:t>
      </w:r>
      <w:proofErr w:type="spellStart"/>
      <w:r w:rsidR="009F5657" w:rsidRPr="007517FC">
        <w:rPr>
          <w:sz w:val="24"/>
          <w:lang w:val="ru-RU"/>
        </w:rPr>
        <w:t>ќе</w:t>
      </w:r>
      <w:proofErr w:type="spellEnd"/>
      <w:r w:rsidR="009F5657" w:rsidRPr="007517FC">
        <w:rPr>
          <w:sz w:val="24"/>
          <w:lang w:val="ru-RU"/>
        </w:rPr>
        <w:t xml:space="preserve"> се казни со затвор од </w:t>
      </w:r>
      <w:proofErr w:type="spellStart"/>
      <w:r w:rsidR="009F5657" w:rsidRPr="007517FC">
        <w:rPr>
          <w:sz w:val="24"/>
          <w:lang w:val="ru-RU"/>
        </w:rPr>
        <w:t>една</w:t>
      </w:r>
      <w:proofErr w:type="spellEnd"/>
      <w:r w:rsidR="009F5657" w:rsidRPr="007517FC">
        <w:rPr>
          <w:sz w:val="24"/>
          <w:lang w:val="ru-RU"/>
        </w:rPr>
        <w:t xml:space="preserve"> до пет</w:t>
      </w:r>
      <w:r w:rsidR="00452780" w:rsidRPr="00704B48">
        <w:rPr>
          <w:sz w:val="24"/>
          <w:lang w:val="ru-RU"/>
        </w:rPr>
        <w:t xml:space="preserve"> </w:t>
      </w:r>
      <w:proofErr w:type="spellStart"/>
      <w:r w:rsidR="009F5657" w:rsidRPr="007517FC">
        <w:rPr>
          <w:sz w:val="24"/>
          <w:lang w:val="ru-RU"/>
        </w:rPr>
        <w:t>години</w:t>
      </w:r>
      <w:proofErr w:type="spellEnd"/>
      <w:r w:rsidR="009F5657" w:rsidRPr="007517FC">
        <w:rPr>
          <w:sz w:val="24"/>
          <w:lang w:val="ru-RU"/>
        </w:rPr>
        <w:t>.</w:t>
      </w:r>
    </w:p>
    <w:p w14:paraId="1521114A" w14:textId="77777777" w:rsidR="00946D0B" w:rsidRPr="00704B48" w:rsidRDefault="00946D0B" w:rsidP="002405F2">
      <w:pPr>
        <w:pStyle w:val="NoSpacing"/>
        <w:rPr>
          <w:b/>
          <w:bCs/>
          <w:sz w:val="24"/>
          <w:szCs w:val="24"/>
          <w:lang w:val="ru-RU"/>
        </w:rPr>
      </w:pPr>
    </w:p>
    <w:p w14:paraId="30A0EDEB" w14:textId="77777777" w:rsidR="00437DEC" w:rsidRPr="00704B48" w:rsidRDefault="009F5657" w:rsidP="002405F2">
      <w:pPr>
        <w:pStyle w:val="NoSpacing"/>
        <w:jc w:val="center"/>
        <w:rPr>
          <w:b/>
          <w:bCs/>
          <w:sz w:val="24"/>
          <w:szCs w:val="24"/>
          <w:lang w:val="ru-RU"/>
        </w:rPr>
      </w:pPr>
      <w:proofErr w:type="spellStart"/>
      <w:r w:rsidRPr="00704B48">
        <w:rPr>
          <w:b/>
          <w:bCs/>
          <w:sz w:val="24"/>
          <w:szCs w:val="24"/>
          <w:lang w:val="ru-RU"/>
        </w:rPr>
        <w:t>Повреда</w:t>
      </w:r>
      <w:proofErr w:type="spellEnd"/>
      <w:r w:rsidRPr="00704B48">
        <w:rPr>
          <w:b/>
          <w:bCs/>
          <w:sz w:val="24"/>
          <w:szCs w:val="24"/>
          <w:lang w:val="ru-RU"/>
        </w:rPr>
        <w:t xml:space="preserve"> на </w:t>
      </w:r>
      <w:proofErr w:type="spellStart"/>
      <w:r w:rsidRPr="00704B48">
        <w:rPr>
          <w:b/>
          <w:bCs/>
          <w:sz w:val="24"/>
          <w:szCs w:val="24"/>
          <w:lang w:val="ru-RU"/>
        </w:rPr>
        <w:t>стражарска</w:t>
      </w:r>
      <w:proofErr w:type="spellEnd"/>
      <w:r w:rsidRPr="00704B48">
        <w:rPr>
          <w:b/>
          <w:bCs/>
          <w:sz w:val="24"/>
          <w:szCs w:val="24"/>
          <w:lang w:val="ru-RU"/>
        </w:rPr>
        <w:t xml:space="preserve">, </w:t>
      </w:r>
      <w:proofErr w:type="spellStart"/>
      <w:r w:rsidRPr="00704B48">
        <w:rPr>
          <w:b/>
          <w:bCs/>
          <w:sz w:val="24"/>
          <w:szCs w:val="24"/>
          <w:lang w:val="ru-RU"/>
        </w:rPr>
        <w:t>патролна</w:t>
      </w:r>
      <w:proofErr w:type="spellEnd"/>
      <w:r w:rsidRPr="00704B48">
        <w:rPr>
          <w:b/>
          <w:bCs/>
          <w:sz w:val="24"/>
          <w:szCs w:val="24"/>
          <w:lang w:val="ru-RU"/>
        </w:rPr>
        <w:t xml:space="preserve"> или на друга </w:t>
      </w:r>
      <w:proofErr w:type="spellStart"/>
      <w:r w:rsidRPr="00704B48">
        <w:rPr>
          <w:b/>
          <w:bCs/>
          <w:sz w:val="24"/>
          <w:szCs w:val="24"/>
          <w:lang w:val="ru-RU"/>
        </w:rPr>
        <w:t>слична</w:t>
      </w:r>
      <w:proofErr w:type="spellEnd"/>
      <w:r w:rsidRPr="00704B48">
        <w:rPr>
          <w:b/>
          <w:bCs/>
          <w:sz w:val="24"/>
          <w:szCs w:val="24"/>
          <w:lang w:val="ru-RU"/>
        </w:rPr>
        <w:t xml:space="preserve"> служба</w:t>
      </w:r>
    </w:p>
    <w:p w14:paraId="28D42664" w14:textId="77777777" w:rsidR="00437DEC" w:rsidRPr="00704B48" w:rsidRDefault="00437DEC" w:rsidP="002405F2">
      <w:pPr>
        <w:pStyle w:val="NoSpacing"/>
        <w:rPr>
          <w:b/>
          <w:bCs/>
          <w:sz w:val="24"/>
          <w:szCs w:val="24"/>
          <w:lang w:val="ru-RU"/>
        </w:rPr>
      </w:pPr>
    </w:p>
    <w:p w14:paraId="6DD191E2" w14:textId="6428B643" w:rsidR="00437DEC" w:rsidRPr="003A5E9D" w:rsidRDefault="00EE1421" w:rsidP="007517FC">
      <w:pPr>
        <w:pStyle w:val="NoSpacing"/>
        <w:jc w:val="center"/>
        <w:rPr>
          <w:b/>
          <w:bCs/>
          <w:sz w:val="24"/>
          <w:szCs w:val="24"/>
          <w:lang w:val="mk-MK"/>
        </w:rPr>
      </w:pPr>
      <w:r w:rsidRPr="00C821DC">
        <w:rPr>
          <w:b/>
          <w:bCs/>
          <w:sz w:val="24"/>
          <w:szCs w:val="24"/>
          <w:lang w:val="ru-RU"/>
        </w:rPr>
        <w:t xml:space="preserve">Член </w:t>
      </w:r>
      <w:r w:rsidR="00DC4144" w:rsidRPr="0015534A">
        <w:rPr>
          <w:b/>
          <w:bCs/>
          <w:sz w:val="24"/>
          <w:szCs w:val="24"/>
          <w:lang w:val="ru-RU"/>
        </w:rPr>
        <w:t>4</w:t>
      </w:r>
      <w:r w:rsidR="00341612" w:rsidRPr="00D04DFA">
        <w:rPr>
          <w:b/>
          <w:bCs/>
          <w:sz w:val="24"/>
          <w:szCs w:val="24"/>
          <w:lang w:val="ru-RU"/>
        </w:rPr>
        <w:t>4</w:t>
      </w:r>
      <w:r w:rsidR="00C12227" w:rsidRPr="00D64DEC">
        <w:rPr>
          <w:b/>
          <w:bCs/>
          <w:sz w:val="24"/>
          <w:szCs w:val="24"/>
          <w:lang w:val="ru-RU"/>
        </w:rPr>
        <w:t>4</w:t>
      </w:r>
      <w:r w:rsidRPr="003A5E9D">
        <w:rPr>
          <w:b/>
          <w:bCs/>
          <w:sz w:val="24"/>
          <w:szCs w:val="24"/>
          <w:lang w:val="ru-RU"/>
        </w:rPr>
        <w:t xml:space="preserve"> (</w:t>
      </w:r>
      <w:proofErr w:type="spellStart"/>
      <w:r w:rsidRPr="003A5E9D">
        <w:rPr>
          <w:b/>
          <w:bCs/>
          <w:sz w:val="24"/>
          <w:szCs w:val="24"/>
          <w:lang w:val="ru-RU"/>
        </w:rPr>
        <w:t>претходен</w:t>
      </w:r>
      <w:proofErr w:type="spellEnd"/>
      <w:r w:rsidRPr="003A5E9D">
        <w:rPr>
          <w:b/>
          <w:bCs/>
          <w:sz w:val="24"/>
          <w:szCs w:val="24"/>
          <w:lang w:val="ru-RU"/>
        </w:rPr>
        <w:t xml:space="preserve"> </w:t>
      </w:r>
      <w:proofErr w:type="spellStart"/>
      <w:r w:rsidR="009F5657" w:rsidRPr="003A5E9D">
        <w:rPr>
          <w:b/>
          <w:bCs/>
          <w:sz w:val="24"/>
          <w:szCs w:val="24"/>
        </w:rPr>
        <w:t>Член</w:t>
      </w:r>
      <w:proofErr w:type="spellEnd"/>
      <w:r w:rsidR="009F5657" w:rsidRPr="003A5E9D">
        <w:rPr>
          <w:b/>
          <w:bCs/>
          <w:sz w:val="24"/>
          <w:szCs w:val="24"/>
        </w:rPr>
        <w:t xml:space="preserve"> 336</w:t>
      </w:r>
      <w:r w:rsidR="00452780" w:rsidRPr="003A5E9D">
        <w:rPr>
          <w:b/>
          <w:bCs/>
          <w:sz w:val="24"/>
          <w:szCs w:val="24"/>
          <w:lang w:val="mk-MK"/>
        </w:rPr>
        <w:t>)</w:t>
      </w:r>
    </w:p>
    <w:p w14:paraId="1BD676DA" w14:textId="55AE0394" w:rsidR="00437DEC" w:rsidRPr="00704B48" w:rsidRDefault="009F5657" w:rsidP="002405F2">
      <w:pPr>
        <w:pStyle w:val="ListParagraph"/>
        <w:numPr>
          <w:ilvl w:val="0"/>
          <w:numId w:val="103"/>
        </w:numPr>
        <w:spacing w:line="254" w:lineRule="auto"/>
        <w:ind w:left="0" w:right="50" w:firstLine="360"/>
        <w:rPr>
          <w:sz w:val="24"/>
          <w:lang w:val="ru-RU"/>
        </w:rPr>
      </w:pPr>
      <w:proofErr w:type="spellStart"/>
      <w:r w:rsidRPr="00704B48">
        <w:rPr>
          <w:sz w:val="24"/>
          <w:lang w:val="ru-RU"/>
        </w:rPr>
        <w:t>Воено</w:t>
      </w:r>
      <w:proofErr w:type="spellEnd"/>
      <w:r w:rsidRPr="00704B48">
        <w:rPr>
          <w:sz w:val="24"/>
          <w:lang w:val="ru-RU"/>
        </w:rPr>
        <w:t xml:space="preserve"> лице кое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постапи</w:t>
      </w:r>
      <w:proofErr w:type="spellEnd"/>
      <w:r w:rsidRPr="00704B48">
        <w:rPr>
          <w:sz w:val="24"/>
          <w:lang w:val="ru-RU"/>
        </w:rPr>
        <w:t xml:space="preserve"> </w:t>
      </w:r>
      <w:proofErr w:type="spellStart"/>
      <w:r w:rsidRPr="00704B48">
        <w:rPr>
          <w:sz w:val="24"/>
          <w:lang w:val="ru-RU"/>
        </w:rPr>
        <w:t>спротивно</w:t>
      </w:r>
      <w:proofErr w:type="spellEnd"/>
      <w:r w:rsidRPr="00704B48">
        <w:rPr>
          <w:sz w:val="24"/>
          <w:lang w:val="ru-RU"/>
        </w:rPr>
        <w:t xml:space="preserve"> на </w:t>
      </w:r>
      <w:proofErr w:type="spellStart"/>
      <w:r w:rsidRPr="00704B48">
        <w:rPr>
          <w:sz w:val="24"/>
          <w:lang w:val="ru-RU"/>
        </w:rPr>
        <w:t>прописите</w:t>
      </w:r>
      <w:proofErr w:type="spellEnd"/>
      <w:r w:rsidRPr="00704B48">
        <w:rPr>
          <w:sz w:val="24"/>
          <w:lang w:val="ru-RU"/>
        </w:rPr>
        <w:t xml:space="preserve"> за </w:t>
      </w:r>
      <w:proofErr w:type="spellStart"/>
      <w:r w:rsidRPr="00704B48">
        <w:rPr>
          <w:sz w:val="24"/>
          <w:lang w:val="ru-RU"/>
        </w:rPr>
        <w:t>стражарска</w:t>
      </w:r>
      <w:proofErr w:type="spellEnd"/>
      <w:r w:rsidRPr="00704B48">
        <w:rPr>
          <w:sz w:val="24"/>
          <w:lang w:val="ru-RU"/>
        </w:rPr>
        <w:t xml:space="preserve"> </w:t>
      </w:r>
      <w:proofErr w:type="spellStart"/>
      <w:r w:rsidRPr="00704B48">
        <w:rPr>
          <w:sz w:val="24"/>
          <w:lang w:val="ru-RU"/>
        </w:rPr>
        <w:t>патролна</w:t>
      </w:r>
      <w:proofErr w:type="spellEnd"/>
      <w:r w:rsidRPr="00704B48">
        <w:rPr>
          <w:sz w:val="24"/>
          <w:lang w:val="ru-RU"/>
        </w:rPr>
        <w:t xml:space="preserve"> служба, служба на </w:t>
      </w:r>
      <w:proofErr w:type="spellStart"/>
      <w:r w:rsidRPr="00704B48">
        <w:rPr>
          <w:sz w:val="24"/>
          <w:lang w:val="ru-RU"/>
        </w:rPr>
        <w:t>дежурен</w:t>
      </w:r>
      <w:proofErr w:type="spellEnd"/>
      <w:r w:rsidRPr="00704B48">
        <w:rPr>
          <w:sz w:val="24"/>
          <w:lang w:val="ru-RU"/>
        </w:rPr>
        <w:t xml:space="preserve"> или за друга </w:t>
      </w:r>
      <w:proofErr w:type="spellStart"/>
      <w:r w:rsidRPr="00704B48">
        <w:rPr>
          <w:sz w:val="24"/>
          <w:lang w:val="ru-RU"/>
        </w:rPr>
        <w:t>слична</w:t>
      </w:r>
      <w:proofErr w:type="spellEnd"/>
      <w:r w:rsidRPr="00704B48">
        <w:rPr>
          <w:sz w:val="24"/>
          <w:lang w:val="ru-RU"/>
        </w:rPr>
        <w:t xml:space="preserve"> служба, па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настапат</w:t>
      </w:r>
      <w:proofErr w:type="spellEnd"/>
      <w:r w:rsidRPr="00704B48">
        <w:rPr>
          <w:sz w:val="24"/>
          <w:lang w:val="ru-RU"/>
        </w:rPr>
        <w:t xml:space="preserve"> потешки </w:t>
      </w:r>
      <w:proofErr w:type="spellStart"/>
      <w:r w:rsidRPr="00704B48">
        <w:rPr>
          <w:sz w:val="24"/>
          <w:lang w:val="ru-RU"/>
        </w:rPr>
        <w:t>штетни</w:t>
      </w:r>
      <w:proofErr w:type="spellEnd"/>
      <w:r w:rsidRPr="00704B48">
        <w:rPr>
          <w:sz w:val="24"/>
          <w:lang w:val="ru-RU"/>
        </w:rPr>
        <w:t xml:space="preserve"> </w:t>
      </w:r>
      <w:proofErr w:type="spellStart"/>
      <w:r w:rsidRPr="00704B48">
        <w:rPr>
          <w:sz w:val="24"/>
          <w:lang w:val="ru-RU"/>
        </w:rPr>
        <w:t>последици</w:t>
      </w:r>
      <w:proofErr w:type="spellEnd"/>
      <w:r w:rsidRPr="00704B48">
        <w:rPr>
          <w:sz w:val="24"/>
          <w:lang w:val="ru-RU"/>
        </w:rPr>
        <w:t xml:space="preserve"> за </w:t>
      </w:r>
      <w:proofErr w:type="spellStart"/>
      <w:r w:rsidRPr="00704B48">
        <w:rPr>
          <w:sz w:val="24"/>
          <w:lang w:val="ru-RU"/>
        </w:rPr>
        <w:t>службата</w:t>
      </w:r>
      <w:proofErr w:type="spellEnd"/>
      <w:r w:rsidRPr="00704B48">
        <w:rPr>
          <w:sz w:val="24"/>
          <w:lang w:val="ru-RU"/>
        </w:rPr>
        <w:t xml:space="preserve"> или </w:t>
      </w:r>
      <w:proofErr w:type="spellStart"/>
      <w:r w:rsidRPr="00704B48">
        <w:rPr>
          <w:sz w:val="24"/>
          <w:lang w:val="ru-RU"/>
        </w:rPr>
        <w:t>службата</w:t>
      </w:r>
      <w:proofErr w:type="spellEnd"/>
      <w:r w:rsidRPr="00704B48">
        <w:rPr>
          <w:sz w:val="24"/>
          <w:lang w:val="ru-RU"/>
        </w:rPr>
        <w:t xml:space="preserve"> е </w:t>
      </w:r>
      <w:proofErr w:type="spellStart"/>
      <w:r w:rsidRPr="00704B48">
        <w:rPr>
          <w:sz w:val="24"/>
          <w:lang w:val="ru-RU"/>
        </w:rPr>
        <w:t>потешко</w:t>
      </w:r>
      <w:proofErr w:type="spellEnd"/>
      <w:r w:rsidRPr="00704B48">
        <w:rPr>
          <w:sz w:val="24"/>
          <w:lang w:val="ru-RU"/>
        </w:rPr>
        <w:t xml:space="preserve"> </w:t>
      </w:r>
      <w:proofErr w:type="spellStart"/>
      <w:r w:rsidRPr="00704B48">
        <w:rPr>
          <w:sz w:val="24"/>
          <w:lang w:val="ru-RU"/>
        </w:rPr>
        <w:t>загрозена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r w:rsidR="00590293">
        <w:rPr>
          <w:sz w:val="24"/>
          <w:lang w:val="ru-RU"/>
        </w:rPr>
        <w:t>три</w:t>
      </w:r>
      <w:r w:rsidR="00452780" w:rsidRPr="00704B48">
        <w:rPr>
          <w:sz w:val="24"/>
          <w:lang w:val="ru-RU"/>
        </w:rPr>
        <w:t xml:space="preserve"> </w:t>
      </w:r>
      <w:proofErr w:type="spellStart"/>
      <w:r w:rsidRPr="00704B48">
        <w:rPr>
          <w:sz w:val="24"/>
          <w:lang w:val="ru-RU"/>
        </w:rPr>
        <w:t>годин</w:t>
      </w:r>
      <w:r w:rsidR="00590293">
        <w:rPr>
          <w:sz w:val="24"/>
          <w:lang w:val="ru-RU"/>
        </w:rPr>
        <w:t>и</w:t>
      </w:r>
      <w:proofErr w:type="spellEnd"/>
      <w:r w:rsidRPr="00704B48">
        <w:rPr>
          <w:sz w:val="24"/>
          <w:lang w:val="ru-RU"/>
        </w:rPr>
        <w:t>.</w:t>
      </w:r>
    </w:p>
    <w:p w14:paraId="0D9A4478" w14:textId="77777777" w:rsidR="00437DEC" w:rsidRPr="00704B48" w:rsidRDefault="009F5657" w:rsidP="002405F2">
      <w:pPr>
        <w:pStyle w:val="ListParagraph"/>
        <w:numPr>
          <w:ilvl w:val="0"/>
          <w:numId w:val="103"/>
        </w:numPr>
        <w:tabs>
          <w:tab w:val="left" w:pos="893"/>
        </w:tabs>
        <w:spacing w:line="254"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452780" w:rsidRPr="00704B48">
        <w:rPr>
          <w:sz w:val="24"/>
          <w:lang w:val="ru-RU"/>
        </w:rPr>
        <w:t>от</w:t>
      </w:r>
      <w:proofErr w:type="spellEnd"/>
      <w:r w:rsidRPr="00704B48">
        <w:rPr>
          <w:sz w:val="24"/>
          <w:lang w:val="ru-RU"/>
        </w:rPr>
        <w:t xml:space="preserve"> </w:t>
      </w:r>
      <w:r w:rsidR="00452780" w:rsidRPr="00704B48">
        <w:rPr>
          <w:sz w:val="24"/>
          <w:lang w:val="ru-RU"/>
        </w:rPr>
        <w:t>(</w:t>
      </w:r>
      <w:r w:rsidRPr="00704B48">
        <w:rPr>
          <w:sz w:val="24"/>
          <w:lang w:val="ru-RU"/>
        </w:rPr>
        <w:t>1</w:t>
      </w:r>
      <w:r w:rsidR="00452780" w:rsidRPr="00704B48">
        <w:rPr>
          <w:sz w:val="24"/>
          <w:lang w:val="ru-RU"/>
        </w:rPr>
        <w:t xml:space="preserve">) на </w:t>
      </w:r>
      <w:proofErr w:type="spellStart"/>
      <w:r w:rsidR="00452780" w:rsidRPr="00704B48">
        <w:rPr>
          <w:sz w:val="24"/>
          <w:lang w:val="ru-RU"/>
        </w:rPr>
        <w:t>овој</w:t>
      </w:r>
      <w:proofErr w:type="spellEnd"/>
      <w:r w:rsidR="00452780" w:rsidRPr="00704B48">
        <w:rPr>
          <w:sz w:val="24"/>
          <w:lang w:val="ru-RU"/>
        </w:rPr>
        <w:t xml:space="preserve"> член</w:t>
      </w:r>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w:t>
      </w:r>
      <w:proofErr w:type="spellStart"/>
      <w:r w:rsidRPr="00704B48">
        <w:rPr>
          <w:sz w:val="24"/>
          <w:lang w:val="ru-RU"/>
        </w:rPr>
        <w:t>кај</w:t>
      </w:r>
      <w:proofErr w:type="spellEnd"/>
      <w:r w:rsidRPr="00704B48">
        <w:rPr>
          <w:sz w:val="24"/>
          <w:lang w:val="ru-RU"/>
        </w:rPr>
        <w:t xml:space="preserve"> склад за </w:t>
      </w:r>
      <w:proofErr w:type="spellStart"/>
      <w:r w:rsidRPr="00704B48">
        <w:rPr>
          <w:sz w:val="24"/>
          <w:lang w:val="ru-RU"/>
        </w:rPr>
        <w:t>оружје</w:t>
      </w:r>
      <w:proofErr w:type="spellEnd"/>
      <w:r w:rsidRPr="00704B48">
        <w:rPr>
          <w:sz w:val="24"/>
          <w:lang w:val="ru-RU"/>
        </w:rPr>
        <w:t xml:space="preserve">, </w:t>
      </w:r>
      <w:proofErr w:type="spellStart"/>
      <w:r w:rsidRPr="00704B48">
        <w:rPr>
          <w:sz w:val="24"/>
          <w:lang w:val="ru-RU"/>
        </w:rPr>
        <w:t>муниција</w:t>
      </w:r>
      <w:proofErr w:type="spellEnd"/>
      <w:r w:rsidRPr="00704B48">
        <w:rPr>
          <w:sz w:val="24"/>
          <w:lang w:val="ru-RU"/>
        </w:rPr>
        <w:t xml:space="preserve"> или </w:t>
      </w:r>
      <w:proofErr w:type="spellStart"/>
      <w:r w:rsidRPr="00704B48">
        <w:rPr>
          <w:sz w:val="24"/>
          <w:lang w:val="ru-RU"/>
        </w:rPr>
        <w:t>експлозивен</w:t>
      </w:r>
      <w:proofErr w:type="spellEnd"/>
      <w:r w:rsidRPr="00704B48">
        <w:rPr>
          <w:sz w:val="24"/>
          <w:lang w:val="ru-RU"/>
        </w:rPr>
        <w:t xml:space="preserve"> </w:t>
      </w:r>
      <w:proofErr w:type="spellStart"/>
      <w:r w:rsidRPr="00704B48">
        <w:rPr>
          <w:sz w:val="24"/>
          <w:lang w:val="ru-RU"/>
        </w:rPr>
        <w:t>материјал</w:t>
      </w:r>
      <w:proofErr w:type="spellEnd"/>
      <w:r w:rsidRPr="00704B48">
        <w:rPr>
          <w:sz w:val="24"/>
          <w:lang w:val="ru-RU"/>
        </w:rPr>
        <w:t xml:space="preserve"> или </w:t>
      </w:r>
      <w:proofErr w:type="spellStart"/>
      <w:r w:rsidRPr="00704B48">
        <w:rPr>
          <w:sz w:val="24"/>
          <w:lang w:val="ru-RU"/>
        </w:rPr>
        <w:t>кај</w:t>
      </w:r>
      <w:proofErr w:type="spellEnd"/>
      <w:r w:rsidRPr="00704B48">
        <w:rPr>
          <w:sz w:val="24"/>
          <w:lang w:val="ru-RU"/>
        </w:rPr>
        <w:t xml:space="preserve"> друг </w:t>
      </w:r>
      <w:proofErr w:type="spellStart"/>
      <w:r w:rsidRPr="00704B48">
        <w:rPr>
          <w:sz w:val="24"/>
          <w:lang w:val="ru-RU"/>
        </w:rPr>
        <w:t>објект</w:t>
      </w:r>
      <w:proofErr w:type="spellEnd"/>
      <w:r w:rsidRPr="00704B48">
        <w:rPr>
          <w:sz w:val="24"/>
          <w:lang w:val="ru-RU"/>
        </w:rPr>
        <w:t xml:space="preserve"> од големо </w:t>
      </w:r>
      <w:proofErr w:type="spellStart"/>
      <w:r w:rsidRPr="00704B48">
        <w:rPr>
          <w:sz w:val="24"/>
          <w:lang w:val="ru-RU"/>
        </w:rPr>
        <w:t>значење</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три</w:t>
      </w:r>
      <w:r w:rsidR="00452780"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24156B4" w14:textId="77777777" w:rsidR="00437DEC" w:rsidRPr="00704B48" w:rsidRDefault="009F5657" w:rsidP="002405F2">
      <w:pPr>
        <w:pStyle w:val="ListParagraph"/>
        <w:numPr>
          <w:ilvl w:val="0"/>
          <w:numId w:val="103"/>
        </w:numPr>
        <w:spacing w:line="254"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452780" w:rsidRPr="00704B48">
        <w:rPr>
          <w:sz w:val="24"/>
          <w:lang w:val="ru-RU"/>
        </w:rPr>
        <w:t>(</w:t>
      </w:r>
      <w:r w:rsidRPr="00704B48">
        <w:rPr>
          <w:sz w:val="24"/>
          <w:lang w:val="ru-RU"/>
        </w:rPr>
        <w:t>1</w:t>
      </w:r>
      <w:r w:rsidR="00452780" w:rsidRPr="00704B48">
        <w:rPr>
          <w:sz w:val="24"/>
          <w:lang w:val="ru-RU"/>
        </w:rPr>
        <w:t xml:space="preserve">) </w:t>
      </w:r>
      <w:r w:rsidRPr="00704B48">
        <w:rPr>
          <w:sz w:val="24"/>
          <w:lang w:val="ru-RU"/>
        </w:rPr>
        <w:t xml:space="preserve">и </w:t>
      </w:r>
      <w:r w:rsidR="00452780" w:rsidRPr="00704B48">
        <w:rPr>
          <w:sz w:val="24"/>
          <w:lang w:val="ru-RU"/>
        </w:rPr>
        <w:t>(</w:t>
      </w:r>
      <w:r w:rsidRPr="00704B48">
        <w:rPr>
          <w:sz w:val="24"/>
          <w:lang w:val="ru-RU"/>
        </w:rPr>
        <w:t>2</w:t>
      </w:r>
      <w:r w:rsidR="00452780" w:rsidRPr="00704B48">
        <w:rPr>
          <w:sz w:val="24"/>
          <w:lang w:val="ru-RU"/>
        </w:rPr>
        <w:t xml:space="preserve">) на </w:t>
      </w:r>
      <w:proofErr w:type="spellStart"/>
      <w:r w:rsidR="00452780" w:rsidRPr="00704B48">
        <w:rPr>
          <w:sz w:val="24"/>
          <w:lang w:val="ru-RU"/>
        </w:rPr>
        <w:t>овој</w:t>
      </w:r>
      <w:proofErr w:type="spellEnd"/>
      <w:r w:rsidR="00452780" w:rsidRPr="00704B48">
        <w:rPr>
          <w:sz w:val="24"/>
          <w:lang w:val="ru-RU"/>
        </w:rPr>
        <w:t xml:space="preserve"> член</w:t>
      </w:r>
      <w:r w:rsidRPr="00704B48">
        <w:rPr>
          <w:sz w:val="24"/>
          <w:lang w:val="ru-RU"/>
        </w:rPr>
        <w:t xml:space="preserve"> </w:t>
      </w:r>
      <w:proofErr w:type="spellStart"/>
      <w:r w:rsidRPr="00704B48">
        <w:rPr>
          <w:sz w:val="24"/>
          <w:lang w:val="ru-RU"/>
        </w:rPr>
        <w:t>настапила</w:t>
      </w:r>
      <w:proofErr w:type="spellEnd"/>
      <w:r w:rsidRPr="00704B48">
        <w:rPr>
          <w:sz w:val="24"/>
          <w:lang w:val="ru-RU"/>
        </w:rPr>
        <w:t xml:space="preserve"> тешка </w:t>
      </w:r>
      <w:proofErr w:type="spellStart"/>
      <w:r w:rsidRPr="00704B48">
        <w:rPr>
          <w:sz w:val="24"/>
          <w:lang w:val="ru-RU"/>
        </w:rPr>
        <w:t>телесна</w:t>
      </w:r>
      <w:proofErr w:type="spellEnd"/>
      <w:r w:rsidRPr="00704B48">
        <w:rPr>
          <w:sz w:val="24"/>
          <w:lang w:val="ru-RU"/>
        </w:rPr>
        <w:t xml:space="preserve"> </w:t>
      </w:r>
      <w:proofErr w:type="spellStart"/>
      <w:r w:rsidRPr="00704B48">
        <w:rPr>
          <w:sz w:val="24"/>
          <w:lang w:val="ru-RU"/>
        </w:rPr>
        <w:t>повреда</w:t>
      </w:r>
      <w:proofErr w:type="spellEnd"/>
      <w:r w:rsidRPr="00704B48">
        <w:rPr>
          <w:sz w:val="24"/>
          <w:lang w:val="ru-RU"/>
        </w:rPr>
        <w:t xml:space="preserve"> на некое лице или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од </w:t>
      </w:r>
      <w:proofErr w:type="spellStart"/>
      <w:r w:rsidRPr="00704B48">
        <w:rPr>
          <w:sz w:val="24"/>
          <w:lang w:val="ru-RU"/>
        </w:rPr>
        <w:t>големи</w:t>
      </w:r>
      <w:proofErr w:type="spellEnd"/>
      <w:r w:rsidRPr="00704B48">
        <w:rPr>
          <w:sz w:val="24"/>
          <w:lang w:val="ru-RU"/>
        </w:rPr>
        <w:t xml:space="preserve"> </w:t>
      </w:r>
      <w:proofErr w:type="spellStart"/>
      <w:r w:rsidRPr="00704B48">
        <w:rPr>
          <w:sz w:val="24"/>
          <w:lang w:val="ru-RU"/>
        </w:rPr>
        <w:t>размери</w:t>
      </w:r>
      <w:proofErr w:type="spellEnd"/>
      <w:r w:rsidRPr="00704B48">
        <w:rPr>
          <w:sz w:val="24"/>
          <w:lang w:val="ru-RU"/>
        </w:rPr>
        <w:t xml:space="preserve"> или </w:t>
      </w:r>
      <w:proofErr w:type="spellStart"/>
      <w:r w:rsidRPr="00704B48">
        <w:rPr>
          <w:sz w:val="24"/>
          <w:lang w:val="ru-RU"/>
        </w:rPr>
        <w:t>настапиле</w:t>
      </w:r>
      <w:proofErr w:type="spellEnd"/>
      <w:r w:rsidRPr="00704B48">
        <w:rPr>
          <w:sz w:val="24"/>
          <w:lang w:val="ru-RU"/>
        </w:rPr>
        <w:t xml:space="preserve"> </w:t>
      </w:r>
      <w:proofErr w:type="spellStart"/>
      <w:r w:rsidRPr="00704B48">
        <w:rPr>
          <w:sz w:val="24"/>
          <w:lang w:val="ru-RU"/>
        </w:rPr>
        <w:t>други</w:t>
      </w:r>
      <w:proofErr w:type="spellEnd"/>
      <w:r w:rsidRPr="00704B48">
        <w:rPr>
          <w:sz w:val="24"/>
          <w:lang w:val="ru-RU"/>
        </w:rPr>
        <w:t xml:space="preserve"> тешки </w:t>
      </w:r>
      <w:proofErr w:type="spellStart"/>
      <w:r w:rsidRPr="00704B48">
        <w:rPr>
          <w:sz w:val="24"/>
          <w:lang w:val="ru-RU"/>
        </w:rPr>
        <w:t>последици</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w:t>
      </w:r>
      <w:r w:rsidR="004F15C0" w:rsidRPr="00704B48">
        <w:rPr>
          <w:sz w:val="24"/>
          <w:lang w:val="ru-RU"/>
        </w:rPr>
        <w:t xml:space="preserve"> </w:t>
      </w:r>
      <w:r w:rsidRPr="00704B48">
        <w:rPr>
          <w:sz w:val="24"/>
          <w:lang w:val="ru-RU"/>
        </w:rPr>
        <w:t xml:space="preserve">затвор од шест </w:t>
      </w:r>
      <w:proofErr w:type="spellStart"/>
      <w:r w:rsidRPr="00704B48">
        <w:rPr>
          <w:sz w:val="24"/>
          <w:lang w:val="ru-RU"/>
        </w:rPr>
        <w:t>месеци</w:t>
      </w:r>
      <w:proofErr w:type="spellEnd"/>
      <w:r w:rsidRPr="00704B48">
        <w:rPr>
          <w:sz w:val="24"/>
          <w:lang w:val="ru-RU"/>
        </w:rPr>
        <w:t xml:space="preserve"> до пет</w:t>
      </w:r>
      <w:r w:rsidR="00452780"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FA8308D" w14:textId="77777777" w:rsidR="00437DEC" w:rsidRPr="00704B48" w:rsidRDefault="009F5657" w:rsidP="002405F2">
      <w:pPr>
        <w:pStyle w:val="ListParagraph"/>
        <w:numPr>
          <w:ilvl w:val="0"/>
          <w:numId w:val="103"/>
        </w:numPr>
        <w:tabs>
          <w:tab w:val="left" w:pos="860"/>
        </w:tabs>
        <w:spacing w:line="254"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452780" w:rsidRPr="00704B48">
        <w:rPr>
          <w:sz w:val="24"/>
          <w:lang w:val="ru-RU"/>
        </w:rPr>
        <w:t>(</w:t>
      </w:r>
      <w:r w:rsidRPr="00704B48">
        <w:rPr>
          <w:sz w:val="24"/>
          <w:lang w:val="ru-RU"/>
        </w:rPr>
        <w:t>1</w:t>
      </w:r>
      <w:r w:rsidR="00452780" w:rsidRPr="00704B48">
        <w:rPr>
          <w:sz w:val="24"/>
          <w:lang w:val="ru-RU"/>
        </w:rPr>
        <w:t>)</w:t>
      </w:r>
      <w:r w:rsidRPr="00704B48">
        <w:rPr>
          <w:sz w:val="24"/>
          <w:lang w:val="ru-RU"/>
        </w:rPr>
        <w:t xml:space="preserve"> и </w:t>
      </w:r>
      <w:r w:rsidR="00452780" w:rsidRPr="00704B48">
        <w:rPr>
          <w:sz w:val="24"/>
          <w:lang w:val="ru-RU"/>
        </w:rPr>
        <w:t>(</w:t>
      </w:r>
      <w:r w:rsidRPr="00704B48">
        <w:rPr>
          <w:sz w:val="24"/>
          <w:lang w:val="ru-RU"/>
        </w:rPr>
        <w:t>2</w:t>
      </w:r>
      <w:r w:rsidR="00452780" w:rsidRPr="00704B48">
        <w:rPr>
          <w:sz w:val="24"/>
          <w:lang w:val="ru-RU"/>
        </w:rPr>
        <w:t xml:space="preserve">) на </w:t>
      </w:r>
      <w:proofErr w:type="spellStart"/>
      <w:r w:rsidR="00452780" w:rsidRPr="00704B48">
        <w:rPr>
          <w:sz w:val="24"/>
          <w:lang w:val="ru-RU"/>
        </w:rPr>
        <w:t>овој</w:t>
      </w:r>
      <w:proofErr w:type="spellEnd"/>
      <w:r w:rsidR="00452780" w:rsidRPr="00704B48">
        <w:rPr>
          <w:sz w:val="24"/>
          <w:lang w:val="ru-RU"/>
        </w:rPr>
        <w:t xml:space="preserve"> член</w:t>
      </w:r>
      <w:r w:rsidRPr="00704B48">
        <w:rPr>
          <w:sz w:val="24"/>
          <w:lang w:val="ru-RU"/>
        </w:rPr>
        <w:t xml:space="preserve"> </w:t>
      </w:r>
      <w:proofErr w:type="spellStart"/>
      <w:r w:rsidRPr="00704B48">
        <w:rPr>
          <w:sz w:val="24"/>
          <w:lang w:val="ru-RU"/>
        </w:rPr>
        <w:t>настапила</w:t>
      </w:r>
      <w:proofErr w:type="spellEnd"/>
      <w:r w:rsidRPr="00704B48">
        <w:rPr>
          <w:sz w:val="24"/>
          <w:lang w:val="ru-RU"/>
        </w:rPr>
        <w:t xml:space="preserve"> </w:t>
      </w:r>
      <w:proofErr w:type="spellStart"/>
      <w:r w:rsidRPr="00704B48">
        <w:rPr>
          <w:sz w:val="24"/>
          <w:lang w:val="ru-RU"/>
        </w:rPr>
        <w:t>смрт</w:t>
      </w:r>
      <w:proofErr w:type="spellEnd"/>
      <w:r w:rsidRPr="00704B48">
        <w:rPr>
          <w:sz w:val="24"/>
          <w:lang w:val="ru-RU"/>
        </w:rPr>
        <w:t xml:space="preserve"> на некое лице,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00452780"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025B6020" w14:textId="2BEC92AD" w:rsidR="00437DEC" w:rsidRPr="00704B48" w:rsidRDefault="009F5657" w:rsidP="002405F2">
      <w:pPr>
        <w:pStyle w:val="ListParagraph"/>
        <w:numPr>
          <w:ilvl w:val="0"/>
          <w:numId w:val="103"/>
        </w:numPr>
        <w:spacing w:line="254" w:lineRule="auto"/>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делата</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452780" w:rsidRPr="00704B48">
        <w:rPr>
          <w:sz w:val="24"/>
          <w:lang w:val="ru-RU"/>
        </w:rPr>
        <w:t>(</w:t>
      </w:r>
      <w:r w:rsidRPr="00704B48">
        <w:rPr>
          <w:sz w:val="24"/>
          <w:lang w:val="ru-RU"/>
        </w:rPr>
        <w:t>1</w:t>
      </w:r>
      <w:r w:rsidR="00452780" w:rsidRPr="00704B48">
        <w:rPr>
          <w:sz w:val="24"/>
          <w:lang w:val="ru-RU"/>
        </w:rPr>
        <w:t>)</w:t>
      </w:r>
      <w:r w:rsidRPr="00704B48">
        <w:rPr>
          <w:sz w:val="24"/>
          <w:lang w:val="ru-RU"/>
        </w:rPr>
        <w:t xml:space="preserve"> до </w:t>
      </w:r>
      <w:r w:rsidR="00452780" w:rsidRPr="00704B48">
        <w:rPr>
          <w:sz w:val="24"/>
          <w:lang w:val="ru-RU"/>
        </w:rPr>
        <w:t>(</w:t>
      </w:r>
      <w:r w:rsidRPr="00704B48">
        <w:rPr>
          <w:sz w:val="24"/>
          <w:lang w:val="ru-RU"/>
        </w:rPr>
        <w:t>4</w:t>
      </w:r>
      <w:r w:rsidR="00452780" w:rsidRPr="00704B48">
        <w:rPr>
          <w:sz w:val="24"/>
          <w:lang w:val="ru-RU"/>
        </w:rPr>
        <w:t xml:space="preserve">) на </w:t>
      </w:r>
      <w:proofErr w:type="spellStart"/>
      <w:r w:rsidR="00452780" w:rsidRPr="00704B48">
        <w:rPr>
          <w:sz w:val="24"/>
          <w:lang w:val="ru-RU"/>
        </w:rPr>
        <w:t>овој</w:t>
      </w:r>
      <w:proofErr w:type="spellEnd"/>
      <w:r w:rsidR="00452780" w:rsidRPr="00704B48">
        <w:rPr>
          <w:sz w:val="24"/>
          <w:lang w:val="ru-RU"/>
        </w:rPr>
        <w:t xml:space="preserve"> член</w:t>
      </w:r>
      <w:r w:rsidRPr="00704B48">
        <w:rPr>
          <w:sz w:val="24"/>
          <w:lang w:val="ru-RU"/>
        </w:rPr>
        <w:t xml:space="preserve"> се </w:t>
      </w:r>
      <w:proofErr w:type="spellStart"/>
      <w:r w:rsidRPr="00704B48">
        <w:rPr>
          <w:sz w:val="24"/>
          <w:lang w:val="ru-RU"/>
        </w:rPr>
        <w:t>сторени</w:t>
      </w:r>
      <w:proofErr w:type="spellEnd"/>
      <w:r w:rsidRPr="00704B48">
        <w:rPr>
          <w:sz w:val="24"/>
          <w:lang w:val="ru-RU"/>
        </w:rPr>
        <w:t xml:space="preserve"> од </w:t>
      </w:r>
      <w:proofErr w:type="spellStart"/>
      <w:r w:rsidRPr="00704B48">
        <w:rPr>
          <w:sz w:val="24"/>
          <w:lang w:val="ru-RU"/>
        </w:rPr>
        <w:t>небрежност</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за </w:t>
      </w:r>
      <w:proofErr w:type="spellStart"/>
      <w:r w:rsidRPr="00704B48">
        <w:rPr>
          <w:sz w:val="24"/>
          <w:lang w:val="ru-RU"/>
        </w:rPr>
        <w:t>дел</w:t>
      </w:r>
      <w:r w:rsidR="00590293">
        <w:rPr>
          <w:sz w:val="24"/>
          <w:lang w:val="ru-RU"/>
        </w:rPr>
        <w:t>ата</w:t>
      </w:r>
      <w:proofErr w:type="spellEnd"/>
      <w:r w:rsidRPr="00704B48">
        <w:rPr>
          <w:sz w:val="24"/>
          <w:lang w:val="ru-RU"/>
        </w:rPr>
        <w:t xml:space="preserve"> од </w:t>
      </w:r>
      <w:proofErr w:type="spellStart"/>
      <w:r w:rsidRPr="00704B48">
        <w:rPr>
          <w:sz w:val="24"/>
          <w:lang w:val="ru-RU"/>
        </w:rPr>
        <w:t>став</w:t>
      </w:r>
      <w:r w:rsidR="00452780" w:rsidRPr="00704B48">
        <w:rPr>
          <w:sz w:val="24"/>
          <w:lang w:val="ru-RU"/>
        </w:rPr>
        <w:t>о</w:t>
      </w:r>
      <w:r w:rsidR="00590293">
        <w:rPr>
          <w:sz w:val="24"/>
          <w:lang w:val="ru-RU"/>
        </w:rPr>
        <w:t>вите</w:t>
      </w:r>
      <w:proofErr w:type="spellEnd"/>
      <w:r w:rsidRPr="00704B48">
        <w:rPr>
          <w:sz w:val="24"/>
          <w:lang w:val="ru-RU"/>
        </w:rPr>
        <w:t xml:space="preserve"> </w:t>
      </w:r>
      <w:r w:rsidR="00452780" w:rsidRPr="00704B48">
        <w:rPr>
          <w:sz w:val="24"/>
          <w:lang w:val="ru-RU"/>
        </w:rPr>
        <w:t>(</w:t>
      </w:r>
      <w:r w:rsidRPr="00704B48">
        <w:rPr>
          <w:sz w:val="24"/>
          <w:lang w:val="ru-RU"/>
        </w:rPr>
        <w:t>1</w:t>
      </w:r>
      <w:r w:rsidR="00452780" w:rsidRPr="00704B48">
        <w:rPr>
          <w:sz w:val="24"/>
          <w:lang w:val="ru-RU"/>
        </w:rPr>
        <w:t xml:space="preserve">) </w:t>
      </w:r>
      <w:r w:rsidR="00590293">
        <w:rPr>
          <w:sz w:val="24"/>
          <w:lang w:val="ru-RU"/>
        </w:rPr>
        <w:t xml:space="preserve">и (2) </w:t>
      </w:r>
      <w:r w:rsidR="00452780" w:rsidRPr="00704B48">
        <w:rPr>
          <w:sz w:val="24"/>
          <w:lang w:val="ru-RU"/>
        </w:rPr>
        <w:t xml:space="preserve">на </w:t>
      </w:r>
      <w:proofErr w:type="spellStart"/>
      <w:r w:rsidR="00452780" w:rsidRPr="00704B48">
        <w:rPr>
          <w:sz w:val="24"/>
          <w:lang w:val="ru-RU"/>
        </w:rPr>
        <w:t>овој</w:t>
      </w:r>
      <w:proofErr w:type="spellEnd"/>
      <w:r w:rsidR="00452780" w:rsidRPr="00704B48">
        <w:rPr>
          <w:sz w:val="24"/>
          <w:lang w:val="ru-RU"/>
        </w:rPr>
        <w:t xml:space="preserve"> член</w:t>
      </w:r>
      <w:r w:rsidRPr="00704B48">
        <w:rPr>
          <w:sz w:val="24"/>
          <w:lang w:val="ru-RU"/>
        </w:rPr>
        <w:t xml:space="preserve"> со </w:t>
      </w:r>
      <w:proofErr w:type="spellStart"/>
      <w:r w:rsidR="004F15C0" w:rsidRPr="00704B48">
        <w:rPr>
          <w:sz w:val="24"/>
          <w:lang w:val="ru-RU"/>
        </w:rPr>
        <w:t>парична</w:t>
      </w:r>
      <w:proofErr w:type="spellEnd"/>
      <w:r w:rsidR="004F15C0" w:rsidRPr="00704B48">
        <w:rPr>
          <w:sz w:val="24"/>
          <w:lang w:val="ru-RU"/>
        </w:rPr>
        <w:t xml:space="preserve"> казна или со </w:t>
      </w:r>
      <w:r w:rsidRPr="00704B48">
        <w:rPr>
          <w:sz w:val="24"/>
          <w:lang w:val="ru-RU"/>
        </w:rPr>
        <w:t xml:space="preserve">затвор до </w:t>
      </w:r>
      <w:proofErr w:type="spellStart"/>
      <w:r w:rsidRPr="00704B48">
        <w:rPr>
          <w:sz w:val="24"/>
          <w:lang w:val="ru-RU"/>
        </w:rPr>
        <w:t>една</w:t>
      </w:r>
      <w:proofErr w:type="spellEnd"/>
      <w:r w:rsidRPr="00704B48">
        <w:rPr>
          <w:sz w:val="24"/>
          <w:lang w:val="ru-RU"/>
        </w:rPr>
        <w:t xml:space="preserve"> година, за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452780" w:rsidRPr="00704B48">
        <w:rPr>
          <w:sz w:val="24"/>
          <w:lang w:val="ru-RU"/>
        </w:rPr>
        <w:t>от</w:t>
      </w:r>
      <w:proofErr w:type="spellEnd"/>
      <w:r w:rsidRPr="00704B48">
        <w:rPr>
          <w:sz w:val="24"/>
          <w:lang w:val="ru-RU"/>
        </w:rPr>
        <w:t xml:space="preserve"> </w:t>
      </w:r>
      <w:r w:rsidR="00452780" w:rsidRPr="00704B48">
        <w:rPr>
          <w:sz w:val="24"/>
          <w:lang w:val="ru-RU"/>
        </w:rPr>
        <w:t>(</w:t>
      </w:r>
      <w:r w:rsidRPr="00704B48">
        <w:rPr>
          <w:sz w:val="24"/>
          <w:lang w:val="ru-RU"/>
        </w:rPr>
        <w:t>3</w:t>
      </w:r>
      <w:r w:rsidR="00452780" w:rsidRPr="00704B48">
        <w:rPr>
          <w:sz w:val="24"/>
          <w:lang w:val="ru-RU"/>
        </w:rPr>
        <w:t xml:space="preserve">) на </w:t>
      </w:r>
      <w:proofErr w:type="spellStart"/>
      <w:r w:rsidR="00452780" w:rsidRPr="00704B48">
        <w:rPr>
          <w:sz w:val="24"/>
          <w:lang w:val="ru-RU"/>
        </w:rPr>
        <w:t>овој</w:t>
      </w:r>
      <w:proofErr w:type="spellEnd"/>
      <w:r w:rsidR="00452780" w:rsidRPr="00704B48">
        <w:rPr>
          <w:sz w:val="24"/>
          <w:lang w:val="ru-RU"/>
        </w:rPr>
        <w:t xml:space="preserve"> член</w:t>
      </w:r>
      <w:r w:rsidRPr="00704B48">
        <w:rPr>
          <w:sz w:val="24"/>
          <w:lang w:val="ru-RU"/>
        </w:rPr>
        <w:t xml:space="preserve"> со </w:t>
      </w:r>
      <w:proofErr w:type="spellStart"/>
      <w:r w:rsidRPr="00704B48">
        <w:rPr>
          <w:sz w:val="24"/>
          <w:lang w:val="ru-RU"/>
        </w:rPr>
        <w:t>парична</w:t>
      </w:r>
      <w:proofErr w:type="spellEnd"/>
      <w:r w:rsidRPr="00704B48">
        <w:rPr>
          <w:sz w:val="24"/>
          <w:lang w:val="ru-RU"/>
        </w:rPr>
        <w:t xml:space="preserve"> казна или со затвор до три </w:t>
      </w:r>
      <w:proofErr w:type="spellStart"/>
      <w:r w:rsidRPr="00704B48">
        <w:rPr>
          <w:sz w:val="24"/>
          <w:lang w:val="ru-RU"/>
        </w:rPr>
        <w:t>години</w:t>
      </w:r>
      <w:proofErr w:type="spellEnd"/>
      <w:r w:rsidRPr="00704B48">
        <w:rPr>
          <w:sz w:val="24"/>
          <w:lang w:val="ru-RU"/>
        </w:rPr>
        <w:t xml:space="preserve"> и за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452780" w:rsidRPr="00704B48">
        <w:rPr>
          <w:sz w:val="24"/>
          <w:lang w:val="ru-RU"/>
        </w:rPr>
        <w:t>от</w:t>
      </w:r>
      <w:proofErr w:type="spellEnd"/>
      <w:r w:rsidRPr="00704B48">
        <w:rPr>
          <w:sz w:val="24"/>
          <w:lang w:val="ru-RU"/>
        </w:rPr>
        <w:t xml:space="preserve"> </w:t>
      </w:r>
      <w:r w:rsidR="00452780" w:rsidRPr="00704B48">
        <w:rPr>
          <w:sz w:val="24"/>
          <w:lang w:val="ru-RU"/>
        </w:rPr>
        <w:t xml:space="preserve">(4) </w:t>
      </w:r>
      <w:r w:rsidRPr="00704B48">
        <w:rPr>
          <w:sz w:val="24"/>
          <w:lang w:val="ru-RU"/>
        </w:rPr>
        <w:t xml:space="preserve">со затвор </w:t>
      </w:r>
      <w:r w:rsidR="006C5762" w:rsidRPr="00704B48">
        <w:rPr>
          <w:sz w:val="24"/>
          <w:lang w:val="ru-RU"/>
        </w:rPr>
        <w:t xml:space="preserve">од шест </w:t>
      </w:r>
      <w:proofErr w:type="spellStart"/>
      <w:r w:rsidR="006C5762" w:rsidRPr="00704B48">
        <w:rPr>
          <w:sz w:val="24"/>
          <w:lang w:val="ru-RU"/>
        </w:rPr>
        <w:t>месеци</w:t>
      </w:r>
      <w:proofErr w:type="spellEnd"/>
      <w:r w:rsidR="006C5762" w:rsidRPr="00704B48">
        <w:rPr>
          <w:sz w:val="24"/>
          <w:lang w:val="ru-RU"/>
        </w:rPr>
        <w:t xml:space="preserve"> </w:t>
      </w:r>
      <w:r w:rsidRPr="00704B48">
        <w:rPr>
          <w:sz w:val="24"/>
          <w:lang w:val="ru-RU"/>
        </w:rPr>
        <w:t>до пет</w:t>
      </w:r>
      <w:r w:rsidR="006C5762"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0683695F" w14:textId="601CA51F" w:rsidR="00437DEC" w:rsidRPr="00704B48" w:rsidRDefault="00437DEC" w:rsidP="00CA3D0F">
      <w:pPr>
        <w:pStyle w:val="NoSpacing"/>
        <w:rPr>
          <w:lang w:val="ru-RU"/>
        </w:rPr>
      </w:pPr>
    </w:p>
    <w:p w14:paraId="36683F4B" w14:textId="77777777" w:rsidR="00946D0B" w:rsidRPr="007517FC" w:rsidRDefault="009F5657" w:rsidP="007517FC">
      <w:pPr>
        <w:pStyle w:val="NoSpacing"/>
        <w:jc w:val="center"/>
        <w:rPr>
          <w:b/>
          <w:bCs/>
          <w:lang w:val="ru-RU"/>
        </w:rPr>
      </w:pPr>
      <w:proofErr w:type="spellStart"/>
      <w:r w:rsidRPr="00704B48">
        <w:rPr>
          <w:b/>
          <w:bCs/>
          <w:sz w:val="24"/>
          <w:szCs w:val="24"/>
          <w:lang w:val="ru-RU"/>
        </w:rPr>
        <w:t>Поднесување</w:t>
      </w:r>
      <w:proofErr w:type="spellEnd"/>
      <w:r w:rsidRPr="00704B48">
        <w:rPr>
          <w:b/>
          <w:bCs/>
          <w:sz w:val="24"/>
          <w:szCs w:val="24"/>
          <w:lang w:val="ru-RU"/>
        </w:rPr>
        <w:t xml:space="preserve"> на </w:t>
      </w:r>
      <w:proofErr w:type="spellStart"/>
      <w:r w:rsidRPr="00704B48">
        <w:rPr>
          <w:b/>
          <w:bCs/>
          <w:sz w:val="24"/>
          <w:szCs w:val="24"/>
          <w:lang w:val="ru-RU"/>
        </w:rPr>
        <w:t>невистинити</w:t>
      </w:r>
      <w:proofErr w:type="spellEnd"/>
    </w:p>
    <w:p w14:paraId="58510360" w14:textId="77777777" w:rsidR="00946D0B" w:rsidRPr="007517FC" w:rsidRDefault="009F5657" w:rsidP="007517FC">
      <w:pPr>
        <w:pStyle w:val="NoSpacing"/>
        <w:jc w:val="center"/>
        <w:rPr>
          <w:b/>
          <w:bCs/>
          <w:lang w:val="ru-RU"/>
        </w:rPr>
      </w:pPr>
      <w:proofErr w:type="spellStart"/>
      <w:r w:rsidRPr="00704B48">
        <w:rPr>
          <w:b/>
          <w:bCs/>
          <w:sz w:val="24"/>
          <w:szCs w:val="24"/>
          <w:lang w:val="ru-RU"/>
        </w:rPr>
        <w:t>рапорти</w:t>
      </w:r>
      <w:proofErr w:type="spellEnd"/>
      <w:r w:rsidRPr="00704B48">
        <w:rPr>
          <w:b/>
          <w:bCs/>
          <w:sz w:val="24"/>
          <w:szCs w:val="24"/>
          <w:lang w:val="ru-RU"/>
        </w:rPr>
        <w:t xml:space="preserve"> и </w:t>
      </w:r>
      <w:proofErr w:type="spellStart"/>
      <w:r w:rsidRPr="00704B48">
        <w:rPr>
          <w:b/>
          <w:bCs/>
          <w:sz w:val="24"/>
          <w:szCs w:val="24"/>
          <w:lang w:val="ru-RU"/>
        </w:rPr>
        <w:t>извештаи</w:t>
      </w:r>
      <w:proofErr w:type="spellEnd"/>
    </w:p>
    <w:p w14:paraId="36FB5FA1" w14:textId="77777777" w:rsidR="002405F2" w:rsidRPr="00704B48" w:rsidRDefault="002405F2" w:rsidP="002405F2">
      <w:pPr>
        <w:pStyle w:val="NoSpacing"/>
        <w:jc w:val="center"/>
        <w:rPr>
          <w:b/>
          <w:bCs/>
          <w:sz w:val="24"/>
          <w:szCs w:val="24"/>
          <w:lang w:val="ru-RU"/>
        </w:rPr>
      </w:pPr>
    </w:p>
    <w:p w14:paraId="64907096" w14:textId="767FB20D" w:rsidR="00437DEC" w:rsidRPr="00704B48" w:rsidRDefault="00EE1421" w:rsidP="002405F2">
      <w:pPr>
        <w:pStyle w:val="NoSpacing"/>
        <w:jc w:val="center"/>
        <w:rPr>
          <w:b/>
          <w:bCs/>
          <w:sz w:val="24"/>
          <w:szCs w:val="24"/>
          <w:lang w:val="ru-RU"/>
        </w:rPr>
      </w:pPr>
      <w:r w:rsidRPr="00704B48">
        <w:rPr>
          <w:b/>
          <w:bCs/>
          <w:sz w:val="24"/>
          <w:szCs w:val="24"/>
          <w:lang w:val="ru-RU"/>
        </w:rPr>
        <w:t xml:space="preserve">Член </w:t>
      </w:r>
      <w:r w:rsidR="00341612" w:rsidRPr="00704B48">
        <w:rPr>
          <w:b/>
          <w:bCs/>
          <w:sz w:val="24"/>
          <w:szCs w:val="24"/>
          <w:lang w:val="ru-RU"/>
        </w:rPr>
        <w:t>44</w:t>
      </w:r>
      <w:r w:rsidR="00C12227" w:rsidRPr="00704B48">
        <w:rPr>
          <w:b/>
          <w:bCs/>
          <w:sz w:val="24"/>
          <w:szCs w:val="24"/>
          <w:lang w:val="ru-RU"/>
        </w:rPr>
        <w:t>5</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338</w:t>
      </w:r>
      <w:r w:rsidR="00946D0B" w:rsidRPr="00704B48">
        <w:rPr>
          <w:b/>
          <w:bCs/>
          <w:sz w:val="24"/>
          <w:szCs w:val="24"/>
          <w:lang w:val="ru-RU"/>
        </w:rPr>
        <w:t>)</w:t>
      </w:r>
    </w:p>
    <w:p w14:paraId="45F995E1" w14:textId="1BDE857A" w:rsidR="004D5459" w:rsidRDefault="009F5657" w:rsidP="007517FC">
      <w:pPr>
        <w:pStyle w:val="NoSpacing"/>
        <w:numPr>
          <w:ilvl w:val="0"/>
          <w:numId w:val="618"/>
        </w:numPr>
        <w:ind w:left="0" w:firstLine="360"/>
        <w:jc w:val="both"/>
        <w:rPr>
          <w:sz w:val="24"/>
          <w:szCs w:val="24"/>
          <w:lang w:val="ru-RU"/>
        </w:rPr>
      </w:pPr>
      <w:proofErr w:type="spellStart"/>
      <w:r w:rsidRPr="004D5459">
        <w:rPr>
          <w:sz w:val="24"/>
          <w:szCs w:val="24"/>
          <w:lang w:val="ru-RU"/>
        </w:rPr>
        <w:t>Воено</w:t>
      </w:r>
      <w:proofErr w:type="spellEnd"/>
      <w:r w:rsidRPr="004D5459">
        <w:rPr>
          <w:sz w:val="24"/>
          <w:szCs w:val="24"/>
          <w:lang w:val="ru-RU"/>
        </w:rPr>
        <w:t xml:space="preserve"> лице кое во </w:t>
      </w:r>
      <w:proofErr w:type="spellStart"/>
      <w:r w:rsidRPr="004D5459">
        <w:rPr>
          <w:sz w:val="24"/>
          <w:szCs w:val="24"/>
          <w:lang w:val="ru-RU"/>
        </w:rPr>
        <w:t>вршењето</w:t>
      </w:r>
      <w:proofErr w:type="spellEnd"/>
      <w:r w:rsidRPr="004D5459">
        <w:rPr>
          <w:sz w:val="24"/>
          <w:szCs w:val="24"/>
          <w:lang w:val="ru-RU"/>
        </w:rPr>
        <w:t xml:space="preserve"> на </w:t>
      </w:r>
      <w:proofErr w:type="spellStart"/>
      <w:r w:rsidRPr="004D5459">
        <w:rPr>
          <w:sz w:val="24"/>
          <w:szCs w:val="24"/>
          <w:lang w:val="ru-RU"/>
        </w:rPr>
        <w:t>должноста</w:t>
      </w:r>
      <w:proofErr w:type="spellEnd"/>
      <w:r w:rsidRPr="004D5459">
        <w:rPr>
          <w:sz w:val="24"/>
          <w:szCs w:val="24"/>
          <w:lang w:val="ru-RU"/>
        </w:rPr>
        <w:t xml:space="preserve"> </w:t>
      </w:r>
      <w:proofErr w:type="spellStart"/>
      <w:r w:rsidRPr="004D5459">
        <w:rPr>
          <w:sz w:val="24"/>
          <w:szCs w:val="24"/>
          <w:lang w:val="ru-RU"/>
        </w:rPr>
        <w:t>ќе</w:t>
      </w:r>
      <w:proofErr w:type="spellEnd"/>
      <w:r w:rsidRPr="004D5459">
        <w:rPr>
          <w:sz w:val="24"/>
          <w:szCs w:val="24"/>
          <w:lang w:val="ru-RU"/>
        </w:rPr>
        <w:t xml:space="preserve"> </w:t>
      </w:r>
      <w:proofErr w:type="spellStart"/>
      <w:r w:rsidRPr="004D5459">
        <w:rPr>
          <w:sz w:val="24"/>
          <w:szCs w:val="24"/>
          <w:lang w:val="ru-RU"/>
        </w:rPr>
        <w:t>поднесе</w:t>
      </w:r>
      <w:proofErr w:type="spellEnd"/>
      <w:r w:rsidRPr="004D5459">
        <w:rPr>
          <w:sz w:val="24"/>
          <w:szCs w:val="24"/>
          <w:lang w:val="ru-RU"/>
        </w:rPr>
        <w:t xml:space="preserve"> рапорт или</w:t>
      </w:r>
      <w:r w:rsidR="005B7366" w:rsidRPr="004D5459">
        <w:rPr>
          <w:sz w:val="24"/>
          <w:szCs w:val="24"/>
          <w:lang w:val="ru-RU"/>
        </w:rPr>
        <w:t xml:space="preserve"> </w:t>
      </w:r>
      <w:proofErr w:type="spellStart"/>
      <w:r w:rsidRPr="004D5459">
        <w:rPr>
          <w:sz w:val="24"/>
          <w:szCs w:val="24"/>
          <w:lang w:val="ru-RU"/>
        </w:rPr>
        <w:t>извештај</w:t>
      </w:r>
      <w:proofErr w:type="spellEnd"/>
      <w:r w:rsidR="005B7366" w:rsidRPr="004D5459">
        <w:rPr>
          <w:sz w:val="24"/>
          <w:szCs w:val="24"/>
          <w:lang w:val="ru-RU"/>
        </w:rPr>
        <w:t xml:space="preserve"> </w:t>
      </w:r>
      <w:r w:rsidRPr="004D5459">
        <w:rPr>
          <w:sz w:val="24"/>
          <w:szCs w:val="24"/>
          <w:lang w:val="ru-RU"/>
        </w:rPr>
        <w:t xml:space="preserve">со </w:t>
      </w:r>
      <w:proofErr w:type="spellStart"/>
      <w:r w:rsidRPr="004D5459">
        <w:rPr>
          <w:sz w:val="24"/>
          <w:szCs w:val="24"/>
          <w:lang w:val="ru-RU"/>
        </w:rPr>
        <w:t>невистинита</w:t>
      </w:r>
      <w:proofErr w:type="spellEnd"/>
      <w:r w:rsidRPr="004D5459">
        <w:rPr>
          <w:sz w:val="24"/>
          <w:szCs w:val="24"/>
          <w:lang w:val="ru-RU"/>
        </w:rPr>
        <w:t xml:space="preserve"> </w:t>
      </w:r>
      <w:proofErr w:type="spellStart"/>
      <w:r w:rsidRPr="004D5459">
        <w:rPr>
          <w:sz w:val="24"/>
          <w:szCs w:val="24"/>
          <w:lang w:val="ru-RU"/>
        </w:rPr>
        <w:t>содржина</w:t>
      </w:r>
      <w:proofErr w:type="spellEnd"/>
      <w:r w:rsidRPr="004D5459">
        <w:rPr>
          <w:sz w:val="24"/>
          <w:szCs w:val="24"/>
          <w:lang w:val="ru-RU"/>
        </w:rPr>
        <w:t xml:space="preserve"> или во </w:t>
      </w:r>
      <w:proofErr w:type="spellStart"/>
      <w:r w:rsidRPr="004D5459">
        <w:rPr>
          <w:sz w:val="24"/>
          <w:szCs w:val="24"/>
          <w:lang w:val="ru-RU"/>
        </w:rPr>
        <w:t>рапортот</w:t>
      </w:r>
      <w:proofErr w:type="spellEnd"/>
      <w:r w:rsidRPr="004D5459">
        <w:rPr>
          <w:sz w:val="24"/>
          <w:szCs w:val="24"/>
          <w:lang w:val="ru-RU"/>
        </w:rPr>
        <w:t xml:space="preserve"> или </w:t>
      </w:r>
      <w:proofErr w:type="spellStart"/>
      <w:r w:rsidRPr="004D5459">
        <w:rPr>
          <w:sz w:val="24"/>
          <w:szCs w:val="24"/>
          <w:lang w:val="ru-RU"/>
        </w:rPr>
        <w:t>извештајот</w:t>
      </w:r>
      <w:proofErr w:type="spellEnd"/>
      <w:r w:rsidRPr="004D5459">
        <w:rPr>
          <w:sz w:val="24"/>
          <w:szCs w:val="24"/>
          <w:lang w:val="ru-RU"/>
        </w:rPr>
        <w:t xml:space="preserve"> </w:t>
      </w:r>
      <w:proofErr w:type="spellStart"/>
      <w:r w:rsidRPr="004D5459">
        <w:rPr>
          <w:sz w:val="24"/>
          <w:szCs w:val="24"/>
          <w:lang w:val="ru-RU"/>
        </w:rPr>
        <w:t>ќе</w:t>
      </w:r>
      <w:proofErr w:type="spellEnd"/>
      <w:r w:rsidRPr="004D5459">
        <w:rPr>
          <w:sz w:val="24"/>
          <w:szCs w:val="24"/>
          <w:lang w:val="ru-RU"/>
        </w:rPr>
        <w:t xml:space="preserve"> </w:t>
      </w:r>
      <w:proofErr w:type="spellStart"/>
      <w:r w:rsidRPr="004D5459">
        <w:rPr>
          <w:sz w:val="24"/>
          <w:szCs w:val="24"/>
          <w:lang w:val="ru-RU"/>
        </w:rPr>
        <w:t>премолчи</w:t>
      </w:r>
      <w:proofErr w:type="spellEnd"/>
      <w:r w:rsidRPr="004D5459">
        <w:rPr>
          <w:sz w:val="24"/>
          <w:szCs w:val="24"/>
          <w:lang w:val="ru-RU"/>
        </w:rPr>
        <w:t xml:space="preserve"> </w:t>
      </w:r>
      <w:proofErr w:type="spellStart"/>
      <w:r w:rsidRPr="004D5459">
        <w:rPr>
          <w:sz w:val="24"/>
          <w:szCs w:val="24"/>
          <w:lang w:val="ru-RU"/>
        </w:rPr>
        <w:t>некој</w:t>
      </w:r>
      <w:proofErr w:type="spellEnd"/>
      <w:r w:rsidRPr="004D5459">
        <w:rPr>
          <w:sz w:val="24"/>
          <w:szCs w:val="24"/>
          <w:lang w:val="ru-RU"/>
        </w:rPr>
        <w:t xml:space="preserve"> факт </w:t>
      </w:r>
      <w:proofErr w:type="spellStart"/>
      <w:r w:rsidRPr="004D5459">
        <w:rPr>
          <w:sz w:val="24"/>
          <w:szCs w:val="24"/>
          <w:lang w:val="ru-RU"/>
        </w:rPr>
        <w:t>што</w:t>
      </w:r>
      <w:proofErr w:type="spellEnd"/>
      <w:r w:rsidRPr="004D5459">
        <w:rPr>
          <w:sz w:val="24"/>
          <w:szCs w:val="24"/>
          <w:lang w:val="ru-RU"/>
        </w:rPr>
        <w:t xml:space="preserve"> не </w:t>
      </w:r>
      <w:proofErr w:type="spellStart"/>
      <w:r w:rsidRPr="004D5459">
        <w:rPr>
          <w:sz w:val="24"/>
          <w:szCs w:val="24"/>
          <w:lang w:val="ru-RU"/>
        </w:rPr>
        <w:t>смеело</w:t>
      </w:r>
      <w:proofErr w:type="spellEnd"/>
      <w:r w:rsidRPr="004D5459">
        <w:rPr>
          <w:sz w:val="24"/>
          <w:szCs w:val="24"/>
          <w:lang w:val="ru-RU"/>
        </w:rPr>
        <w:t xml:space="preserve"> да го </w:t>
      </w:r>
      <w:proofErr w:type="spellStart"/>
      <w:r w:rsidRPr="004D5459">
        <w:rPr>
          <w:sz w:val="24"/>
          <w:szCs w:val="24"/>
          <w:lang w:val="ru-RU"/>
        </w:rPr>
        <w:t>премолчи</w:t>
      </w:r>
      <w:proofErr w:type="spellEnd"/>
      <w:r w:rsidRPr="004D5459">
        <w:rPr>
          <w:sz w:val="24"/>
          <w:szCs w:val="24"/>
          <w:lang w:val="ru-RU"/>
        </w:rPr>
        <w:t xml:space="preserve">, па </w:t>
      </w:r>
      <w:proofErr w:type="spellStart"/>
      <w:r w:rsidRPr="004D5459">
        <w:rPr>
          <w:sz w:val="24"/>
          <w:szCs w:val="24"/>
          <w:lang w:val="ru-RU"/>
        </w:rPr>
        <w:t>поради</w:t>
      </w:r>
      <w:proofErr w:type="spellEnd"/>
      <w:r w:rsidRPr="004D5459">
        <w:rPr>
          <w:sz w:val="24"/>
          <w:szCs w:val="24"/>
          <w:lang w:val="ru-RU"/>
        </w:rPr>
        <w:t xml:space="preserve"> </w:t>
      </w:r>
      <w:proofErr w:type="spellStart"/>
      <w:r w:rsidRPr="004D5459">
        <w:rPr>
          <w:sz w:val="24"/>
          <w:szCs w:val="24"/>
          <w:lang w:val="ru-RU"/>
        </w:rPr>
        <w:t>тоа</w:t>
      </w:r>
      <w:proofErr w:type="spellEnd"/>
      <w:r w:rsidRPr="004D5459">
        <w:rPr>
          <w:sz w:val="24"/>
          <w:szCs w:val="24"/>
          <w:lang w:val="ru-RU"/>
        </w:rPr>
        <w:t xml:space="preserve"> </w:t>
      </w:r>
      <w:proofErr w:type="spellStart"/>
      <w:r w:rsidRPr="004D5459">
        <w:rPr>
          <w:sz w:val="24"/>
          <w:szCs w:val="24"/>
          <w:lang w:val="ru-RU"/>
        </w:rPr>
        <w:t>ќе</w:t>
      </w:r>
      <w:proofErr w:type="spellEnd"/>
      <w:r w:rsidRPr="004D5459">
        <w:rPr>
          <w:sz w:val="24"/>
          <w:szCs w:val="24"/>
          <w:lang w:val="ru-RU"/>
        </w:rPr>
        <w:t xml:space="preserve"> </w:t>
      </w:r>
      <w:proofErr w:type="spellStart"/>
      <w:r w:rsidRPr="004D5459">
        <w:rPr>
          <w:sz w:val="24"/>
          <w:szCs w:val="24"/>
          <w:lang w:val="ru-RU"/>
        </w:rPr>
        <w:t>настапат</w:t>
      </w:r>
      <w:proofErr w:type="spellEnd"/>
      <w:r w:rsidRPr="004D5459">
        <w:rPr>
          <w:sz w:val="24"/>
          <w:szCs w:val="24"/>
          <w:lang w:val="ru-RU"/>
        </w:rPr>
        <w:t xml:space="preserve"> потешки </w:t>
      </w:r>
      <w:proofErr w:type="spellStart"/>
      <w:r w:rsidRPr="004D5459">
        <w:rPr>
          <w:sz w:val="24"/>
          <w:szCs w:val="24"/>
          <w:lang w:val="ru-RU"/>
        </w:rPr>
        <w:t>штетни</w:t>
      </w:r>
      <w:proofErr w:type="spellEnd"/>
      <w:r w:rsidRPr="004D5459">
        <w:rPr>
          <w:sz w:val="24"/>
          <w:szCs w:val="24"/>
          <w:lang w:val="ru-RU"/>
        </w:rPr>
        <w:t xml:space="preserve"> </w:t>
      </w:r>
      <w:proofErr w:type="spellStart"/>
      <w:r w:rsidRPr="004D5459">
        <w:rPr>
          <w:sz w:val="24"/>
          <w:szCs w:val="24"/>
          <w:lang w:val="ru-RU"/>
        </w:rPr>
        <w:t>последици</w:t>
      </w:r>
      <w:proofErr w:type="spellEnd"/>
      <w:r w:rsidRPr="004D5459">
        <w:rPr>
          <w:sz w:val="24"/>
          <w:szCs w:val="24"/>
          <w:lang w:val="ru-RU"/>
        </w:rPr>
        <w:t xml:space="preserve"> за </w:t>
      </w:r>
      <w:proofErr w:type="spellStart"/>
      <w:r w:rsidRPr="004D5459">
        <w:rPr>
          <w:sz w:val="24"/>
          <w:szCs w:val="24"/>
          <w:lang w:val="ru-RU"/>
        </w:rPr>
        <w:t>службата</w:t>
      </w:r>
      <w:proofErr w:type="spellEnd"/>
      <w:r w:rsidRPr="004D5459">
        <w:rPr>
          <w:sz w:val="24"/>
          <w:szCs w:val="24"/>
          <w:lang w:val="ru-RU"/>
        </w:rPr>
        <w:t xml:space="preserve"> или </w:t>
      </w:r>
      <w:proofErr w:type="spellStart"/>
      <w:r w:rsidRPr="004D5459">
        <w:rPr>
          <w:sz w:val="24"/>
          <w:szCs w:val="24"/>
          <w:lang w:val="ru-RU"/>
        </w:rPr>
        <w:t>службата</w:t>
      </w:r>
      <w:proofErr w:type="spellEnd"/>
      <w:r w:rsidRPr="004D5459">
        <w:rPr>
          <w:sz w:val="24"/>
          <w:szCs w:val="24"/>
          <w:lang w:val="ru-RU"/>
        </w:rPr>
        <w:t xml:space="preserve"> е </w:t>
      </w:r>
      <w:proofErr w:type="spellStart"/>
      <w:r w:rsidRPr="004D5459">
        <w:rPr>
          <w:sz w:val="24"/>
          <w:szCs w:val="24"/>
          <w:lang w:val="ru-RU"/>
        </w:rPr>
        <w:t>потешко</w:t>
      </w:r>
      <w:proofErr w:type="spellEnd"/>
      <w:r w:rsidRPr="004D5459">
        <w:rPr>
          <w:sz w:val="24"/>
          <w:szCs w:val="24"/>
          <w:lang w:val="ru-RU"/>
        </w:rPr>
        <w:t xml:space="preserve"> </w:t>
      </w:r>
      <w:proofErr w:type="spellStart"/>
      <w:r w:rsidRPr="004D5459">
        <w:rPr>
          <w:sz w:val="24"/>
          <w:szCs w:val="24"/>
          <w:lang w:val="ru-RU"/>
        </w:rPr>
        <w:t>загрозена</w:t>
      </w:r>
      <w:proofErr w:type="spellEnd"/>
      <w:r w:rsidRPr="004D5459">
        <w:rPr>
          <w:sz w:val="24"/>
          <w:szCs w:val="24"/>
          <w:lang w:val="ru-RU"/>
        </w:rPr>
        <w:t xml:space="preserve">, </w:t>
      </w:r>
      <w:proofErr w:type="spellStart"/>
      <w:r w:rsidRPr="004D5459">
        <w:rPr>
          <w:sz w:val="24"/>
          <w:szCs w:val="24"/>
          <w:lang w:val="ru-RU"/>
        </w:rPr>
        <w:t>ќе</w:t>
      </w:r>
      <w:proofErr w:type="spellEnd"/>
      <w:r w:rsidRPr="004D5459">
        <w:rPr>
          <w:sz w:val="24"/>
          <w:szCs w:val="24"/>
          <w:lang w:val="ru-RU"/>
        </w:rPr>
        <w:t xml:space="preserve"> се казни со </w:t>
      </w:r>
      <w:proofErr w:type="spellStart"/>
      <w:r w:rsidRPr="004D5459">
        <w:rPr>
          <w:sz w:val="24"/>
          <w:szCs w:val="24"/>
          <w:lang w:val="ru-RU"/>
        </w:rPr>
        <w:t>парична</w:t>
      </w:r>
      <w:proofErr w:type="spellEnd"/>
      <w:r w:rsidRPr="004D5459">
        <w:rPr>
          <w:sz w:val="24"/>
          <w:szCs w:val="24"/>
          <w:lang w:val="ru-RU"/>
        </w:rPr>
        <w:t xml:space="preserve"> казна или со затвор до </w:t>
      </w:r>
      <w:proofErr w:type="spellStart"/>
      <w:r w:rsidRPr="004D5459">
        <w:rPr>
          <w:sz w:val="24"/>
          <w:szCs w:val="24"/>
          <w:lang w:val="ru-RU"/>
        </w:rPr>
        <w:t>една</w:t>
      </w:r>
      <w:proofErr w:type="spellEnd"/>
      <w:r w:rsidRPr="004D5459">
        <w:rPr>
          <w:sz w:val="24"/>
          <w:szCs w:val="24"/>
          <w:lang w:val="ru-RU"/>
        </w:rPr>
        <w:t xml:space="preserve"> година.</w:t>
      </w:r>
    </w:p>
    <w:p w14:paraId="350E289C" w14:textId="42B355CA" w:rsidR="004D5459" w:rsidRPr="007517FC" w:rsidRDefault="009F5657" w:rsidP="007517FC">
      <w:pPr>
        <w:pStyle w:val="NoSpacing"/>
        <w:numPr>
          <w:ilvl w:val="0"/>
          <w:numId w:val="618"/>
        </w:numPr>
        <w:ind w:left="0" w:firstLine="360"/>
        <w:jc w:val="both"/>
        <w:rPr>
          <w:sz w:val="24"/>
          <w:szCs w:val="24"/>
          <w:lang w:val="ru-RU"/>
        </w:rPr>
      </w:pPr>
      <w:proofErr w:type="spellStart"/>
      <w:r w:rsidRPr="007517FC">
        <w:rPr>
          <w:sz w:val="24"/>
          <w:szCs w:val="24"/>
          <w:lang w:val="ru-RU"/>
        </w:rPr>
        <w:t>Ако</w:t>
      </w:r>
      <w:proofErr w:type="spellEnd"/>
      <w:r w:rsidRPr="007517FC">
        <w:rPr>
          <w:sz w:val="24"/>
          <w:szCs w:val="24"/>
          <w:lang w:val="ru-RU"/>
        </w:rPr>
        <w:t xml:space="preserve"> </w:t>
      </w:r>
      <w:proofErr w:type="spellStart"/>
      <w:r w:rsidRPr="007517FC">
        <w:rPr>
          <w:sz w:val="24"/>
          <w:szCs w:val="24"/>
          <w:lang w:val="ru-RU"/>
        </w:rPr>
        <w:t>делото</w:t>
      </w:r>
      <w:proofErr w:type="spellEnd"/>
      <w:r w:rsidRPr="007517FC">
        <w:rPr>
          <w:sz w:val="24"/>
          <w:szCs w:val="24"/>
          <w:lang w:val="ru-RU"/>
        </w:rPr>
        <w:t xml:space="preserve"> од </w:t>
      </w:r>
      <w:proofErr w:type="spellStart"/>
      <w:r w:rsidRPr="007517FC">
        <w:rPr>
          <w:sz w:val="24"/>
          <w:szCs w:val="24"/>
          <w:lang w:val="ru-RU"/>
        </w:rPr>
        <w:t>став</w:t>
      </w:r>
      <w:r w:rsidR="00922DB0" w:rsidRPr="007517FC">
        <w:rPr>
          <w:sz w:val="24"/>
          <w:szCs w:val="24"/>
          <w:lang w:val="ru-RU"/>
        </w:rPr>
        <w:t>от</w:t>
      </w:r>
      <w:proofErr w:type="spellEnd"/>
      <w:r w:rsidRPr="007517FC">
        <w:rPr>
          <w:sz w:val="24"/>
          <w:szCs w:val="24"/>
          <w:lang w:val="ru-RU"/>
        </w:rPr>
        <w:t xml:space="preserve"> </w:t>
      </w:r>
      <w:r w:rsidR="00922DB0" w:rsidRPr="007517FC">
        <w:rPr>
          <w:sz w:val="24"/>
          <w:szCs w:val="24"/>
          <w:lang w:val="ru-RU"/>
        </w:rPr>
        <w:t>(</w:t>
      </w:r>
      <w:r w:rsidRPr="007517FC">
        <w:rPr>
          <w:sz w:val="24"/>
          <w:szCs w:val="24"/>
          <w:lang w:val="ru-RU"/>
        </w:rPr>
        <w:t>1</w:t>
      </w:r>
      <w:r w:rsidR="00922DB0" w:rsidRPr="007517FC">
        <w:rPr>
          <w:sz w:val="24"/>
          <w:szCs w:val="24"/>
          <w:lang w:val="ru-RU"/>
        </w:rPr>
        <w:t xml:space="preserve">) на </w:t>
      </w:r>
      <w:proofErr w:type="spellStart"/>
      <w:r w:rsidR="00922DB0" w:rsidRPr="007517FC">
        <w:rPr>
          <w:sz w:val="24"/>
          <w:szCs w:val="24"/>
          <w:lang w:val="ru-RU"/>
        </w:rPr>
        <w:t>овој</w:t>
      </w:r>
      <w:proofErr w:type="spellEnd"/>
      <w:r w:rsidR="00922DB0" w:rsidRPr="007517FC">
        <w:rPr>
          <w:sz w:val="24"/>
          <w:szCs w:val="24"/>
          <w:lang w:val="ru-RU"/>
        </w:rPr>
        <w:t xml:space="preserve"> член</w:t>
      </w:r>
      <w:r w:rsidRPr="007517FC">
        <w:rPr>
          <w:sz w:val="24"/>
          <w:szCs w:val="24"/>
          <w:lang w:val="ru-RU"/>
        </w:rPr>
        <w:t xml:space="preserve"> е </w:t>
      </w:r>
      <w:proofErr w:type="spellStart"/>
      <w:r w:rsidRPr="007517FC">
        <w:rPr>
          <w:sz w:val="24"/>
          <w:szCs w:val="24"/>
          <w:lang w:val="ru-RU"/>
        </w:rPr>
        <w:t>извршено</w:t>
      </w:r>
      <w:proofErr w:type="spellEnd"/>
      <w:r w:rsidRPr="007517FC">
        <w:rPr>
          <w:sz w:val="24"/>
          <w:szCs w:val="24"/>
          <w:lang w:val="ru-RU"/>
        </w:rPr>
        <w:t xml:space="preserve"> со </w:t>
      </w:r>
      <w:proofErr w:type="spellStart"/>
      <w:r w:rsidRPr="007517FC">
        <w:rPr>
          <w:sz w:val="24"/>
          <w:szCs w:val="24"/>
          <w:lang w:val="ru-RU"/>
        </w:rPr>
        <w:t>поднесување</w:t>
      </w:r>
      <w:proofErr w:type="spellEnd"/>
      <w:r w:rsidRPr="007517FC">
        <w:rPr>
          <w:sz w:val="24"/>
          <w:szCs w:val="24"/>
          <w:lang w:val="ru-RU"/>
        </w:rPr>
        <w:t xml:space="preserve"> </w:t>
      </w:r>
      <w:proofErr w:type="spellStart"/>
      <w:r w:rsidRPr="007517FC">
        <w:rPr>
          <w:sz w:val="24"/>
          <w:szCs w:val="24"/>
          <w:lang w:val="ru-RU"/>
        </w:rPr>
        <w:t>извештај</w:t>
      </w:r>
      <w:proofErr w:type="spellEnd"/>
      <w:r w:rsidRPr="007517FC">
        <w:rPr>
          <w:sz w:val="24"/>
          <w:szCs w:val="24"/>
          <w:lang w:val="ru-RU"/>
        </w:rPr>
        <w:t xml:space="preserve"> или рапорт од </w:t>
      </w:r>
      <w:proofErr w:type="spellStart"/>
      <w:r w:rsidRPr="007517FC">
        <w:rPr>
          <w:sz w:val="24"/>
          <w:szCs w:val="24"/>
          <w:lang w:val="ru-RU"/>
        </w:rPr>
        <w:t>особена</w:t>
      </w:r>
      <w:proofErr w:type="spellEnd"/>
      <w:r w:rsidRPr="007517FC">
        <w:rPr>
          <w:sz w:val="24"/>
          <w:szCs w:val="24"/>
          <w:lang w:val="ru-RU"/>
        </w:rPr>
        <w:t xml:space="preserve"> </w:t>
      </w:r>
      <w:proofErr w:type="spellStart"/>
      <w:r w:rsidRPr="007517FC">
        <w:rPr>
          <w:sz w:val="24"/>
          <w:szCs w:val="24"/>
          <w:lang w:val="ru-RU"/>
        </w:rPr>
        <w:t>важност</w:t>
      </w:r>
      <w:proofErr w:type="spellEnd"/>
      <w:r w:rsidRPr="007517FC">
        <w:rPr>
          <w:sz w:val="24"/>
          <w:szCs w:val="24"/>
          <w:lang w:val="ru-RU"/>
        </w:rPr>
        <w:t xml:space="preserve"> </w:t>
      </w:r>
      <w:proofErr w:type="spellStart"/>
      <w:r w:rsidRPr="007517FC">
        <w:rPr>
          <w:sz w:val="24"/>
          <w:szCs w:val="24"/>
          <w:lang w:val="ru-RU"/>
        </w:rPr>
        <w:t>поради</w:t>
      </w:r>
      <w:proofErr w:type="spellEnd"/>
      <w:r w:rsidRPr="007517FC">
        <w:rPr>
          <w:sz w:val="24"/>
          <w:szCs w:val="24"/>
          <w:lang w:val="ru-RU"/>
        </w:rPr>
        <w:t xml:space="preserve"> </w:t>
      </w:r>
      <w:proofErr w:type="spellStart"/>
      <w:r w:rsidRPr="007517FC">
        <w:rPr>
          <w:sz w:val="24"/>
          <w:szCs w:val="24"/>
          <w:lang w:val="ru-RU"/>
        </w:rPr>
        <w:t>што</w:t>
      </w:r>
      <w:proofErr w:type="spellEnd"/>
      <w:r w:rsidRPr="007517FC">
        <w:rPr>
          <w:sz w:val="24"/>
          <w:szCs w:val="24"/>
          <w:lang w:val="ru-RU"/>
        </w:rPr>
        <w:t xml:space="preserve"> </w:t>
      </w:r>
      <w:proofErr w:type="spellStart"/>
      <w:r w:rsidRPr="007517FC">
        <w:rPr>
          <w:sz w:val="24"/>
          <w:szCs w:val="24"/>
          <w:lang w:val="ru-RU"/>
        </w:rPr>
        <w:t>настапиле</w:t>
      </w:r>
      <w:proofErr w:type="spellEnd"/>
      <w:r w:rsidRPr="007517FC">
        <w:rPr>
          <w:sz w:val="24"/>
          <w:szCs w:val="24"/>
          <w:lang w:val="ru-RU"/>
        </w:rPr>
        <w:t xml:space="preserve"> тешки </w:t>
      </w:r>
      <w:proofErr w:type="spellStart"/>
      <w:r w:rsidRPr="007517FC">
        <w:rPr>
          <w:sz w:val="24"/>
          <w:szCs w:val="24"/>
          <w:lang w:val="ru-RU"/>
        </w:rPr>
        <w:t>последици</w:t>
      </w:r>
      <w:proofErr w:type="spellEnd"/>
      <w:r w:rsidRPr="007517FC">
        <w:rPr>
          <w:sz w:val="24"/>
          <w:szCs w:val="24"/>
          <w:lang w:val="ru-RU"/>
        </w:rPr>
        <w:t xml:space="preserve">, </w:t>
      </w:r>
      <w:proofErr w:type="spellStart"/>
      <w:r w:rsidRPr="007517FC">
        <w:rPr>
          <w:sz w:val="24"/>
          <w:szCs w:val="24"/>
          <w:lang w:val="ru-RU"/>
        </w:rPr>
        <w:t>сторителот</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затвор од </w:t>
      </w:r>
      <w:proofErr w:type="spellStart"/>
      <w:r w:rsidRPr="007517FC">
        <w:rPr>
          <w:sz w:val="24"/>
          <w:szCs w:val="24"/>
          <w:lang w:val="ru-RU"/>
        </w:rPr>
        <w:t>една</w:t>
      </w:r>
      <w:proofErr w:type="spellEnd"/>
      <w:r w:rsidRPr="007517FC">
        <w:rPr>
          <w:sz w:val="24"/>
          <w:szCs w:val="24"/>
          <w:lang w:val="ru-RU"/>
        </w:rPr>
        <w:t xml:space="preserve"> до пет</w:t>
      </w:r>
      <w:r w:rsidR="005B7366" w:rsidRPr="007517FC">
        <w:rPr>
          <w:sz w:val="24"/>
          <w:szCs w:val="24"/>
          <w:lang w:val="ru-RU"/>
        </w:rPr>
        <w:t xml:space="preserve"> </w:t>
      </w:r>
      <w:proofErr w:type="spellStart"/>
      <w:r w:rsidRPr="007517FC">
        <w:rPr>
          <w:sz w:val="24"/>
          <w:szCs w:val="24"/>
          <w:lang w:val="ru-RU"/>
        </w:rPr>
        <w:t>години</w:t>
      </w:r>
      <w:proofErr w:type="spellEnd"/>
      <w:r w:rsidRPr="007517FC">
        <w:rPr>
          <w:sz w:val="24"/>
          <w:szCs w:val="24"/>
          <w:lang w:val="ru-RU"/>
        </w:rPr>
        <w:t>.</w:t>
      </w:r>
    </w:p>
    <w:p w14:paraId="3A780BC5" w14:textId="77777777" w:rsidR="00437DEC" w:rsidRPr="007517FC" w:rsidRDefault="009F5657" w:rsidP="007517FC">
      <w:pPr>
        <w:pStyle w:val="NoSpacing"/>
        <w:numPr>
          <w:ilvl w:val="0"/>
          <w:numId w:val="618"/>
        </w:numPr>
        <w:ind w:left="0" w:firstLine="360"/>
        <w:jc w:val="both"/>
        <w:rPr>
          <w:sz w:val="24"/>
          <w:szCs w:val="24"/>
          <w:lang w:val="ru-RU"/>
        </w:rPr>
      </w:pPr>
      <w:proofErr w:type="spellStart"/>
      <w:r w:rsidRPr="007517FC">
        <w:rPr>
          <w:sz w:val="24"/>
          <w:szCs w:val="24"/>
          <w:lang w:val="ru-RU"/>
        </w:rPr>
        <w:t>Ако</w:t>
      </w:r>
      <w:proofErr w:type="spellEnd"/>
      <w:r w:rsidRPr="007517FC">
        <w:rPr>
          <w:sz w:val="24"/>
          <w:szCs w:val="24"/>
          <w:lang w:val="ru-RU"/>
        </w:rPr>
        <w:t xml:space="preserve"> </w:t>
      </w:r>
      <w:proofErr w:type="spellStart"/>
      <w:r w:rsidRPr="007517FC">
        <w:rPr>
          <w:sz w:val="24"/>
          <w:szCs w:val="24"/>
          <w:lang w:val="ru-RU"/>
        </w:rPr>
        <w:t>делото</w:t>
      </w:r>
      <w:proofErr w:type="spellEnd"/>
      <w:r w:rsidRPr="007517FC">
        <w:rPr>
          <w:sz w:val="24"/>
          <w:szCs w:val="24"/>
          <w:lang w:val="ru-RU"/>
        </w:rPr>
        <w:t xml:space="preserve"> од </w:t>
      </w:r>
      <w:proofErr w:type="spellStart"/>
      <w:r w:rsidRPr="007517FC">
        <w:rPr>
          <w:sz w:val="24"/>
          <w:szCs w:val="24"/>
          <w:lang w:val="ru-RU"/>
        </w:rPr>
        <w:t>став</w:t>
      </w:r>
      <w:r w:rsidR="00922DB0" w:rsidRPr="007517FC">
        <w:rPr>
          <w:sz w:val="24"/>
          <w:szCs w:val="24"/>
          <w:lang w:val="ru-RU"/>
        </w:rPr>
        <w:t>от</w:t>
      </w:r>
      <w:proofErr w:type="spellEnd"/>
      <w:r w:rsidRPr="007517FC">
        <w:rPr>
          <w:sz w:val="24"/>
          <w:szCs w:val="24"/>
          <w:lang w:val="ru-RU"/>
        </w:rPr>
        <w:t xml:space="preserve"> </w:t>
      </w:r>
      <w:r w:rsidR="00922DB0" w:rsidRPr="007517FC">
        <w:rPr>
          <w:sz w:val="24"/>
          <w:szCs w:val="24"/>
          <w:lang w:val="ru-RU"/>
        </w:rPr>
        <w:t>(</w:t>
      </w:r>
      <w:r w:rsidRPr="007517FC">
        <w:rPr>
          <w:sz w:val="24"/>
          <w:szCs w:val="24"/>
          <w:lang w:val="ru-RU"/>
        </w:rPr>
        <w:t>2</w:t>
      </w:r>
      <w:r w:rsidR="00922DB0" w:rsidRPr="007517FC">
        <w:rPr>
          <w:sz w:val="24"/>
          <w:szCs w:val="24"/>
          <w:lang w:val="ru-RU"/>
        </w:rPr>
        <w:t xml:space="preserve">) на </w:t>
      </w:r>
      <w:proofErr w:type="spellStart"/>
      <w:r w:rsidR="00922DB0" w:rsidRPr="007517FC">
        <w:rPr>
          <w:sz w:val="24"/>
          <w:szCs w:val="24"/>
          <w:lang w:val="ru-RU"/>
        </w:rPr>
        <w:t>овој</w:t>
      </w:r>
      <w:proofErr w:type="spellEnd"/>
      <w:r w:rsidR="00922DB0" w:rsidRPr="007517FC">
        <w:rPr>
          <w:sz w:val="24"/>
          <w:szCs w:val="24"/>
          <w:lang w:val="ru-RU"/>
        </w:rPr>
        <w:t xml:space="preserve"> член</w:t>
      </w:r>
      <w:r w:rsidRPr="007517FC">
        <w:rPr>
          <w:sz w:val="24"/>
          <w:szCs w:val="24"/>
          <w:lang w:val="ru-RU"/>
        </w:rPr>
        <w:t xml:space="preserve"> е </w:t>
      </w:r>
      <w:proofErr w:type="spellStart"/>
      <w:r w:rsidRPr="007517FC">
        <w:rPr>
          <w:sz w:val="24"/>
          <w:szCs w:val="24"/>
          <w:lang w:val="ru-RU"/>
        </w:rPr>
        <w:t>сторено</w:t>
      </w:r>
      <w:proofErr w:type="spellEnd"/>
      <w:r w:rsidRPr="007517FC">
        <w:rPr>
          <w:sz w:val="24"/>
          <w:szCs w:val="24"/>
          <w:lang w:val="ru-RU"/>
        </w:rPr>
        <w:t xml:space="preserve"> од </w:t>
      </w:r>
      <w:proofErr w:type="spellStart"/>
      <w:r w:rsidRPr="007517FC">
        <w:rPr>
          <w:sz w:val="24"/>
          <w:szCs w:val="24"/>
          <w:lang w:val="ru-RU"/>
        </w:rPr>
        <w:t>небрежност</w:t>
      </w:r>
      <w:proofErr w:type="spellEnd"/>
      <w:r w:rsidRPr="007517FC">
        <w:rPr>
          <w:sz w:val="24"/>
          <w:szCs w:val="24"/>
          <w:lang w:val="ru-RU"/>
        </w:rPr>
        <w:t xml:space="preserve">, </w:t>
      </w:r>
      <w:proofErr w:type="spellStart"/>
      <w:r w:rsidRPr="007517FC">
        <w:rPr>
          <w:sz w:val="24"/>
          <w:szCs w:val="24"/>
          <w:lang w:val="ru-RU"/>
        </w:rPr>
        <w:t>сторителот</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w:t>
      </w:r>
      <w:proofErr w:type="spellStart"/>
      <w:r w:rsidRPr="007517FC">
        <w:rPr>
          <w:sz w:val="24"/>
          <w:szCs w:val="24"/>
          <w:lang w:val="ru-RU"/>
        </w:rPr>
        <w:t>парична</w:t>
      </w:r>
      <w:proofErr w:type="spellEnd"/>
      <w:r w:rsidRPr="007517FC">
        <w:rPr>
          <w:sz w:val="24"/>
          <w:szCs w:val="24"/>
          <w:lang w:val="ru-RU"/>
        </w:rPr>
        <w:t xml:space="preserve"> казна или со затвор до </w:t>
      </w:r>
      <w:proofErr w:type="spellStart"/>
      <w:r w:rsidRPr="007517FC">
        <w:rPr>
          <w:sz w:val="24"/>
          <w:szCs w:val="24"/>
          <w:lang w:val="ru-RU"/>
        </w:rPr>
        <w:t>една</w:t>
      </w:r>
      <w:proofErr w:type="spellEnd"/>
      <w:r w:rsidR="00922DB0" w:rsidRPr="007517FC">
        <w:rPr>
          <w:sz w:val="24"/>
          <w:szCs w:val="24"/>
          <w:lang w:val="ru-RU"/>
        </w:rPr>
        <w:t xml:space="preserve"> </w:t>
      </w:r>
      <w:r w:rsidRPr="007517FC">
        <w:rPr>
          <w:sz w:val="24"/>
          <w:szCs w:val="24"/>
          <w:lang w:val="ru-RU"/>
        </w:rPr>
        <w:t>година.</w:t>
      </w:r>
    </w:p>
    <w:p w14:paraId="2A68678C" w14:textId="77777777" w:rsidR="002405F2" w:rsidRPr="00704B48" w:rsidRDefault="002405F2" w:rsidP="002405F2">
      <w:pPr>
        <w:pStyle w:val="NoSpacing"/>
        <w:jc w:val="center"/>
        <w:rPr>
          <w:b/>
          <w:bCs/>
          <w:sz w:val="24"/>
          <w:szCs w:val="24"/>
          <w:lang w:val="ru-RU"/>
        </w:rPr>
      </w:pPr>
    </w:p>
    <w:p w14:paraId="02593DAE" w14:textId="77777777" w:rsidR="005B7366" w:rsidRPr="00704B48" w:rsidRDefault="009F5657" w:rsidP="002405F2">
      <w:pPr>
        <w:pStyle w:val="NoSpacing"/>
        <w:jc w:val="center"/>
        <w:rPr>
          <w:b/>
          <w:bCs/>
          <w:sz w:val="24"/>
          <w:szCs w:val="24"/>
          <w:lang w:val="ru-RU"/>
        </w:rPr>
      </w:pPr>
      <w:proofErr w:type="spellStart"/>
      <w:r w:rsidRPr="00704B48">
        <w:rPr>
          <w:b/>
          <w:bCs/>
          <w:sz w:val="24"/>
          <w:szCs w:val="24"/>
          <w:lang w:val="ru-RU"/>
        </w:rPr>
        <w:t>Непреземање</w:t>
      </w:r>
      <w:proofErr w:type="spellEnd"/>
      <w:r w:rsidRPr="00704B48">
        <w:rPr>
          <w:b/>
          <w:bCs/>
          <w:sz w:val="24"/>
          <w:szCs w:val="24"/>
          <w:lang w:val="ru-RU"/>
        </w:rPr>
        <w:t xml:space="preserve"> мерки за </w:t>
      </w:r>
      <w:proofErr w:type="spellStart"/>
      <w:r w:rsidRPr="00704B48">
        <w:rPr>
          <w:b/>
          <w:bCs/>
          <w:sz w:val="24"/>
          <w:szCs w:val="24"/>
          <w:lang w:val="ru-RU"/>
        </w:rPr>
        <w:t>заштита</w:t>
      </w:r>
      <w:proofErr w:type="spellEnd"/>
      <w:r w:rsidRPr="00704B48">
        <w:rPr>
          <w:b/>
          <w:bCs/>
          <w:sz w:val="24"/>
          <w:szCs w:val="24"/>
          <w:lang w:val="ru-RU"/>
        </w:rPr>
        <w:t xml:space="preserve"> на </w:t>
      </w:r>
      <w:proofErr w:type="spellStart"/>
      <w:r w:rsidRPr="00704B48">
        <w:rPr>
          <w:b/>
          <w:bCs/>
          <w:sz w:val="24"/>
          <w:szCs w:val="24"/>
          <w:lang w:val="ru-RU"/>
        </w:rPr>
        <w:t>воена</w:t>
      </w:r>
      <w:proofErr w:type="spellEnd"/>
      <w:r w:rsidRPr="00704B48">
        <w:rPr>
          <w:b/>
          <w:bCs/>
          <w:sz w:val="24"/>
          <w:szCs w:val="24"/>
          <w:lang w:val="ru-RU"/>
        </w:rPr>
        <w:t xml:space="preserve"> единица</w:t>
      </w:r>
    </w:p>
    <w:p w14:paraId="349FEB31" w14:textId="77777777" w:rsidR="002405F2" w:rsidRPr="00704B48" w:rsidRDefault="002405F2" w:rsidP="002405F2">
      <w:pPr>
        <w:pStyle w:val="NoSpacing"/>
        <w:jc w:val="center"/>
        <w:rPr>
          <w:b/>
          <w:bCs/>
          <w:sz w:val="24"/>
          <w:szCs w:val="24"/>
          <w:lang w:val="ru-RU"/>
        </w:rPr>
      </w:pPr>
    </w:p>
    <w:p w14:paraId="760E8C5E" w14:textId="7383E964" w:rsidR="00437DEC" w:rsidRPr="00704B48" w:rsidRDefault="00EE1421" w:rsidP="002405F2">
      <w:pPr>
        <w:pStyle w:val="NoSpacing"/>
        <w:jc w:val="center"/>
        <w:rPr>
          <w:b/>
          <w:bCs/>
          <w:sz w:val="24"/>
          <w:szCs w:val="24"/>
          <w:lang w:val="ru-RU"/>
        </w:rPr>
      </w:pPr>
      <w:r w:rsidRPr="00704B48">
        <w:rPr>
          <w:b/>
          <w:bCs/>
          <w:sz w:val="24"/>
          <w:szCs w:val="24"/>
          <w:lang w:val="ru-RU"/>
        </w:rPr>
        <w:t xml:space="preserve">Член </w:t>
      </w:r>
      <w:r w:rsidR="00341612" w:rsidRPr="00704B48">
        <w:rPr>
          <w:b/>
          <w:bCs/>
          <w:sz w:val="24"/>
          <w:szCs w:val="24"/>
          <w:lang w:val="ru-RU"/>
        </w:rPr>
        <w:t>44</w:t>
      </w:r>
      <w:r w:rsidR="00C12227" w:rsidRPr="00704B48">
        <w:rPr>
          <w:b/>
          <w:bCs/>
          <w:sz w:val="24"/>
          <w:szCs w:val="24"/>
          <w:lang w:val="ru-RU"/>
        </w:rPr>
        <w:t>6</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339</w:t>
      </w:r>
      <w:r w:rsidR="005B7366" w:rsidRPr="00704B48">
        <w:rPr>
          <w:b/>
          <w:bCs/>
          <w:sz w:val="24"/>
          <w:szCs w:val="24"/>
          <w:lang w:val="ru-RU"/>
        </w:rPr>
        <w:t>)</w:t>
      </w:r>
    </w:p>
    <w:p w14:paraId="272BF3A0" w14:textId="08BDAAFC" w:rsidR="00437DEC" w:rsidRPr="00C821DC" w:rsidRDefault="009F5657" w:rsidP="007517FC">
      <w:pPr>
        <w:pStyle w:val="ListParagraph"/>
        <w:numPr>
          <w:ilvl w:val="0"/>
          <w:numId w:val="100"/>
        </w:numPr>
        <w:spacing w:before="12" w:line="249" w:lineRule="auto"/>
        <w:ind w:left="0" w:right="0" w:firstLine="360"/>
        <w:rPr>
          <w:lang w:val="ru-RU"/>
        </w:rPr>
      </w:pPr>
      <w:proofErr w:type="spellStart"/>
      <w:r w:rsidRPr="00704B48">
        <w:rPr>
          <w:sz w:val="24"/>
          <w:szCs w:val="24"/>
          <w:lang w:val="ru-RU"/>
        </w:rPr>
        <w:t>Воен</w:t>
      </w:r>
      <w:r w:rsidR="00985D9D" w:rsidRPr="00704B48">
        <w:rPr>
          <w:sz w:val="24"/>
          <w:szCs w:val="24"/>
          <w:lang w:val="ru-RU"/>
        </w:rPr>
        <w:t>о</w:t>
      </w:r>
      <w:proofErr w:type="spellEnd"/>
      <w:r w:rsidR="00985D9D" w:rsidRPr="00704B48">
        <w:rPr>
          <w:sz w:val="24"/>
          <w:szCs w:val="24"/>
          <w:lang w:val="ru-RU"/>
        </w:rPr>
        <w:t xml:space="preserve"> лице </w:t>
      </w:r>
      <w:r w:rsidRPr="00704B48">
        <w:rPr>
          <w:sz w:val="24"/>
          <w:szCs w:val="24"/>
          <w:lang w:val="ru-RU"/>
        </w:rPr>
        <w:t>ко</w:t>
      </w:r>
      <w:r w:rsidR="00985D9D" w:rsidRPr="00704B48">
        <w:rPr>
          <w:sz w:val="24"/>
          <w:szCs w:val="24"/>
          <w:lang w:val="ru-RU"/>
        </w:rPr>
        <w:t>е</w:t>
      </w:r>
      <w:r w:rsidRPr="00704B48">
        <w:rPr>
          <w:sz w:val="24"/>
          <w:szCs w:val="24"/>
          <w:lang w:val="ru-RU"/>
        </w:rPr>
        <w:t xml:space="preserve"> не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преземе</w:t>
      </w:r>
      <w:proofErr w:type="spellEnd"/>
      <w:r w:rsidRPr="00704B48">
        <w:rPr>
          <w:sz w:val="24"/>
          <w:szCs w:val="24"/>
          <w:lang w:val="ru-RU"/>
        </w:rPr>
        <w:t xml:space="preserve"> </w:t>
      </w:r>
      <w:proofErr w:type="spellStart"/>
      <w:r w:rsidRPr="00704B48">
        <w:rPr>
          <w:sz w:val="24"/>
          <w:szCs w:val="24"/>
          <w:lang w:val="ru-RU"/>
        </w:rPr>
        <w:t>пропишани</w:t>
      </w:r>
      <w:proofErr w:type="spellEnd"/>
      <w:r w:rsidRPr="00704B48">
        <w:rPr>
          <w:sz w:val="24"/>
          <w:szCs w:val="24"/>
          <w:lang w:val="ru-RU"/>
        </w:rPr>
        <w:t xml:space="preserve">, </w:t>
      </w:r>
      <w:proofErr w:type="spellStart"/>
      <w:r w:rsidRPr="00704B48">
        <w:rPr>
          <w:sz w:val="24"/>
          <w:szCs w:val="24"/>
          <w:lang w:val="ru-RU"/>
        </w:rPr>
        <w:t>дадени</w:t>
      </w:r>
      <w:proofErr w:type="spellEnd"/>
      <w:r w:rsidRPr="00704B48">
        <w:rPr>
          <w:sz w:val="24"/>
          <w:szCs w:val="24"/>
          <w:lang w:val="ru-RU"/>
        </w:rPr>
        <w:t xml:space="preserve"> со </w:t>
      </w:r>
      <w:proofErr w:type="spellStart"/>
      <w:r w:rsidRPr="00704B48">
        <w:rPr>
          <w:sz w:val="24"/>
          <w:szCs w:val="24"/>
          <w:lang w:val="ru-RU"/>
        </w:rPr>
        <w:t>наредба</w:t>
      </w:r>
      <w:proofErr w:type="spellEnd"/>
      <w:r w:rsidRPr="00704B48">
        <w:rPr>
          <w:sz w:val="24"/>
          <w:szCs w:val="24"/>
          <w:lang w:val="ru-RU"/>
        </w:rPr>
        <w:t xml:space="preserve"> или</w:t>
      </w:r>
      <w:r w:rsidR="008A0C2E" w:rsidRPr="00704B48">
        <w:rPr>
          <w:sz w:val="24"/>
          <w:szCs w:val="24"/>
          <w:lang w:val="ru-RU"/>
        </w:rPr>
        <w:t xml:space="preserve"> </w:t>
      </w:r>
      <w:proofErr w:type="spellStart"/>
      <w:r w:rsidRPr="00704B48">
        <w:rPr>
          <w:sz w:val="24"/>
          <w:szCs w:val="24"/>
          <w:lang w:val="ru-RU"/>
        </w:rPr>
        <w:t>други</w:t>
      </w:r>
      <w:proofErr w:type="spellEnd"/>
      <w:r w:rsidR="008A0C2E" w:rsidRPr="00704B48">
        <w:rPr>
          <w:sz w:val="24"/>
          <w:szCs w:val="24"/>
          <w:lang w:val="ru-RU"/>
        </w:rPr>
        <w:t xml:space="preserve"> </w:t>
      </w:r>
      <w:proofErr w:type="spellStart"/>
      <w:r w:rsidRPr="00704B48">
        <w:rPr>
          <w:sz w:val="24"/>
          <w:szCs w:val="24"/>
          <w:lang w:val="ru-RU"/>
        </w:rPr>
        <w:t>очигледно</w:t>
      </w:r>
      <w:proofErr w:type="spellEnd"/>
      <w:r w:rsidRPr="00704B48">
        <w:rPr>
          <w:sz w:val="24"/>
          <w:szCs w:val="24"/>
          <w:lang w:val="ru-RU"/>
        </w:rPr>
        <w:t xml:space="preserve"> </w:t>
      </w:r>
      <w:proofErr w:type="spellStart"/>
      <w:r w:rsidRPr="00704B48">
        <w:rPr>
          <w:sz w:val="24"/>
          <w:szCs w:val="24"/>
          <w:lang w:val="ru-RU"/>
        </w:rPr>
        <w:t>потребни</w:t>
      </w:r>
      <w:proofErr w:type="spellEnd"/>
      <w:r w:rsidRPr="00704B48">
        <w:rPr>
          <w:sz w:val="24"/>
          <w:szCs w:val="24"/>
          <w:lang w:val="ru-RU"/>
        </w:rPr>
        <w:t xml:space="preserve"> мерки за </w:t>
      </w:r>
      <w:proofErr w:type="spellStart"/>
      <w:r w:rsidRPr="00704B48">
        <w:rPr>
          <w:sz w:val="24"/>
          <w:szCs w:val="24"/>
          <w:lang w:val="ru-RU"/>
        </w:rPr>
        <w:t>чување</w:t>
      </w:r>
      <w:proofErr w:type="spellEnd"/>
      <w:r w:rsidRPr="00704B48">
        <w:rPr>
          <w:sz w:val="24"/>
          <w:szCs w:val="24"/>
          <w:lang w:val="ru-RU"/>
        </w:rPr>
        <w:t xml:space="preserve"> на </w:t>
      </w:r>
      <w:proofErr w:type="spellStart"/>
      <w:r w:rsidRPr="00704B48">
        <w:rPr>
          <w:sz w:val="24"/>
          <w:szCs w:val="24"/>
          <w:lang w:val="ru-RU"/>
        </w:rPr>
        <w:t>животот</w:t>
      </w:r>
      <w:proofErr w:type="spellEnd"/>
      <w:r w:rsidRPr="00704B48">
        <w:rPr>
          <w:sz w:val="24"/>
          <w:szCs w:val="24"/>
          <w:lang w:val="ru-RU"/>
        </w:rPr>
        <w:t xml:space="preserve"> и </w:t>
      </w:r>
      <w:proofErr w:type="spellStart"/>
      <w:r w:rsidRPr="00704B48">
        <w:rPr>
          <w:sz w:val="24"/>
          <w:szCs w:val="24"/>
          <w:lang w:val="ru-RU"/>
        </w:rPr>
        <w:t>здравјето</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се </w:t>
      </w:r>
      <w:proofErr w:type="spellStart"/>
      <w:r w:rsidRPr="00704B48">
        <w:rPr>
          <w:sz w:val="24"/>
          <w:szCs w:val="24"/>
          <w:lang w:val="ru-RU"/>
        </w:rPr>
        <w:t>доверени</w:t>
      </w:r>
      <w:proofErr w:type="spellEnd"/>
      <w:r w:rsidRPr="00704B48">
        <w:rPr>
          <w:sz w:val="24"/>
          <w:szCs w:val="24"/>
          <w:lang w:val="ru-RU"/>
        </w:rPr>
        <w:t xml:space="preserve">, за </w:t>
      </w:r>
      <w:proofErr w:type="spellStart"/>
      <w:r w:rsidRPr="00704B48">
        <w:rPr>
          <w:sz w:val="24"/>
          <w:szCs w:val="24"/>
          <w:lang w:val="ru-RU"/>
        </w:rPr>
        <w:t>осигурување</w:t>
      </w:r>
      <w:proofErr w:type="spellEnd"/>
      <w:r w:rsidRPr="00704B48">
        <w:rPr>
          <w:sz w:val="24"/>
          <w:szCs w:val="24"/>
          <w:lang w:val="ru-RU"/>
        </w:rPr>
        <w:t xml:space="preserve"> и </w:t>
      </w:r>
      <w:proofErr w:type="spellStart"/>
      <w:r w:rsidRPr="00704B48">
        <w:rPr>
          <w:sz w:val="24"/>
          <w:szCs w:val="24"/>
          <w:lang w:val="ru-RU"/>
        </w:rPr>
        <w:t>одржување</w:t>
      </w:r>
      <w:proofErr w:type="spellEnd"/>
      <w:r w:rsidRPr="00704B48">
        <w:rPr>
          <w:sz w:val="24"/>
          <w:szCs w:val="24"/>
          <w:lang w:val="ru-RU"/>
        </w:rPr>
        <w:t xml:space="preserve"> во исправна </w:t>
      </w:r>
      <w:proofErr w:type="spellStart"/>
      <w:r w:rsidRPr="00704B48">
        <w:rPr>
          <w:sz w:val="24"/>
          <w:szCs w:val="24"/>
          <w:lang w:val="ru-RU"/>
        </w:rPr>
        <w:t>состојба</w:t>
      </w:r>
      <w:proofErr w:type="spellEnd"/>
      <w:r w:rsidRPr="00704B48">
        <w:rPr>
          <w:sz w:val="24"/>
          <w:szCs w:val="24"/>
          <w:lang w:val="ru-RU"/>
        </w:rPr>
        <w:t xml:space="preserve"> на </w:t>
      </w:r>
      <w:proofErr w:type="spellStart"/>
      <w:r w:rsidRPr="00704B48">
        <w:rPr>
          <w:sz w:val="24"/>
          <w:szCs w:val="24"/>
          <w:lang w:val="ru-RU"/>
        </w:rPr>
        <w:t>објектите</w:t>
      </w:r>
      <w:proofErr w:type="spellEnd"/>
      <w:r w:rsidRPr="00704B48">
        <w:rPr>
          <w:sz w:val="24"/>
          <w:szCs w:val="24"/>
          <w:lang w:val="ru-RU"/>
        </w:rPr>
        <w:t xml:space="preserve">, </w:t>
      </w:r>
      <w:proofErr w:type="spellStart"/>
      <w:r w:rsidRPr="00704B48">
        <w:rPr>
          <w:sz w:val="24"/>
          <w:szCs w:val="24"/>
          <w:lang w:val="ru-RU"/>
        </w:rPr>
        <w:t>предметите</w:t>
      </w:r>
      <w:proofErr w:type="spellEnd"/>
      <w:r w:rsidRPr="00704B48">
        <w:rPr>
          <w:sz w:val="24"/>
          <w:szCs w:val="24"/>
          <w:lang w:val="ru-RU"/>
        </w:rPr>
        <w:t xml:space="preserve"> и </w:t>
      </w:r>
      <w:proofErr w:type="spellStart"/>
      <w:r w:rsidRPr="00704B48">
        <w:rPr>
          <w:sz w:val="24"/>
          <w:szCs w:val="24"/>
          <w:lang w:val="ru-RU"/>
        </w:rPr>
        <w:t>средствата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служат за </w:t>
      </w:r>
      <w:proofErr w:type="spellStart"/>
      <w:r w:rsidRPr="00704B48">
        <w:rPr>
          <w:sz w:val="24"/>
          <w:szCs w:val="24"/>
          <w:lang w:val="ru-RU"/>
        </w:rPr>
        <w:t>борбена</w:t>
      </w:r>
      <w:proofErr w:type="spellEnd"/>
      <w:r w:rsidRPr="00704B48">
        <w:rPr>
          <w:sz w:val="24"/>
          <w:szCs w:val="24"/>
          <w:lang w:val="ru-RU"/>
        </w:rPr>
        <w:t xml:space="preserve"> </w:t>
      </w:r>
      <w:proofErr w:type="spellStart"/>
      <w:r w:rsidRPr="00704B48">
        <w:rPr>
          <w:sz w:val="24"/>
          <w:szCs w:val="24"/>
          <w:lang w:val="ru-RU"/>
        </w:rPr>
        <w:t>готовност</w:t>
      </w:r>
      <w:proofErr w:type="spellEnd"/>
      <w:r w:rsidRPr="00704B48">
        <w:rPr>
          <w:sz w:val="24"/>
          <w:szCs w:val="24"/>
          <w:lang w:val="ru-RU"/>
        </w:rPr>
        <w:t xml:space="preserve">, за </w:t>
      </w:r>
      <w:proofErr w:type="spellStart"/>
      <w:r w:rsidRPr="00704B48">
        <w:rPr>
          <w:sz w:val="24"/>
          <w:szCs w:val="24"/>
          <w:lang w:val="ru-RU"/>
        </w:rPr>
        <w:t>уредно</w:t>
      </w:r>
      <w:proofErr w:type="spellEnd"/>
      <w:r w:rsidRPr="00704B48">
        <w:rPr>
          <w:sz w:val="24"/>
          <w:szCs w:val="24"/>
          <w:lang w:val="ru-RU"/>
        </w:rPr>
        <w:t xml:space="preserve"> </w:t>
      </w:r>
      <w:proofErr w:type="spellStart"/>
      <w:r w:rsidRPr="00704B48">
        <w:rPr>
          <w:sz w:val="24"/>
          <w:szCs w:val="24"/>
          <w:lang w:val="ru-RU"/>
        </w:rPr>
        <w:t>снабдување</w:t>
      </w:r>
      <w:proofErr w:type="spellEnd"/>
      <w:r w:rsidRPr="00704B48">
        <w:rPr>
          <w:sz w:val="24"/>
          <w:szCs w:val="24"/>
          <w:lang w:val="ru-RU"/>
        </w:rPr>
        <w:t xml:space="preserve"> на </w:t>
      </w:r>
      <w:proofErr w:type="spellStart"/>
      <w:r w:rsidRPr="00704B48">
        <w:rPr>
          <w:sz w:val="24"/>
          <w:szCs w:val="24"/>
          <w:lang w:val="ru-RU"/>
        </w:rPr>
        <w:t>единицата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е доверена со </w:t>
      </w:r>
      <w:proofErr w:type="spellStart"/>
      <w:r w:rsidRPr="00704B48">
        <w:rPr>
          <w:sz w:val="24"/>
          <w:szCs w:val="24"/>
          <w:lang w:val="ru-RU"/>
        </w:rPr>
        <w:t>храна</w:t>
      </w:r>
      <w:proofErr w:type="spellEnd"/>
      <w:r w:rsidRPr="00704B48">
        <w:rPr>
          <w:sz w:val="24"/>
          <w:szCs w:val="24"/>
          <w:lang w:val="ru-RU"/>
        </w:rPr>
        <w:t xml:space="preserve">, </w:t>
      </w:r>
      <w:proofErr w:type="spellStart"/>
      <w:r w:rsidRPr="00704B48">
        <w:rPr>
          <w:sz w:val="24"/>
          <w:szCs w:val="24"/>
          <w:lang w:val="ru-RU"/>
        </w:rPr>
        <w:t>опрема</w:t>
      </w:r>
      <w:proofErr w:type="spellEnd"/>
      <w:r w:rsidRPr="00704B48">
        <w:rPr>
          <w:sz w:val="24"/>
          <w:szCs w:val="24"/>
          <w:lang w:val="ru-RU"/>
        </w:rPr>
        <w:t xml:space="preserve"> или </w:t>
      </w:r>
      <w:proofErr w:type="spellStart"/>
      <w:r w:rsidRPr="00704B48">
        <w:rPr>
          <w:sz w:val="24"/>
          <w:szCs w:val="24"/>
          <w:lang w:val="ru-RU"/>
        </w:rPr>
        <w:t>материјал</w:t>
      </w:r>
      <w:proofErr w:type="spellEnd"/>
      <w:r w:rsidRPr="00704B48">
        <w:rPr>
          <w:sz w:val="24"/>
          <w:szCs w:val="24"/>
          <w:lang w:val="ru-RU"/>
        </w:rPr>
        <w:t xml:space="preserve">, за </w:t>
      </w:r>
      <w:proofErr w:type="spellStart"/>
      <w:r w:rsidRPr="00704B48">
        <w:rPr>
          <w:sz w:val="24"/>
          <w:szCs w:val="24"/>
          <w:lang w:val="ru-RU"/>
        </w:rPr>
        <w:t>чување</w:t>
      </w:r>
      <w:proofErr w:type="spellEnd"/>
      <w:r w:rsidRPr="00704B48">
        <w:rPr>
          <w:sz w:val="24"/>
          <w:szCs w:val="24"/>
          <w:lang w:val="ru-RU"/>
        </w:rPr>
        <w:t xml:space="preserve"> и нега на </w:t>
      </w:r>
      <w:proofErr w:type="spellStart"/>
      <w:r w:rsidRPr="00704B48">
        <w:rPr>
          <w:sz w:val="24"/>
          <w:szCs w:val="24"/>
          <w:lang w:val="ru-RU"/>
        </w:rPr>
        <w:t>добиток</w:t>
      </w:r>
      <w:proofErr w:type="spellEnd"/>
      <w:r w:rsidRPr="00704B48">
        <w:rPr>
          <w:sz w:val="24"/>
          <w:szCs w:val="24"/>
          <w:lang w:val="ru-RU"/>
        </w:rPr>
        <w:t xml:space="preserve"> или </w:t>
      </w:r>
      <w:proofErr w:type="spellStart"/>
      <w:r w:rsidRPr="00704B48">
        <w:rPr>
          <w:sz w:val="24"/>
          <w:szCs w:val="24"/>
          <w:lang w:val="ru-RU"/>
        </w:rPr>
        <w:t>навреме</w:t>
      </w:r>
      <w:proofErr w:type="spellEnd"/>
      <w:r w:rsidRPr="00704B48">
        <w:rPr>
          <w:sz w:val="24"/>
          <w:szCs w:val="24"/>
          <w:lang w:val="ru-RU"/>
        </w:rPr>
        <w:t xml:space="preserve"> и </w:t>
      </w:r>
      <w:proofErr w:type="spellStart"/>
      <w:r w:rsidRPr="00704B48">
        <w:rPr>
          <w:sz w:val="24"/>
          <w:szCs w:val="24"/>
          <w:lang w:val="ru-RU"/>
        </w:rPr>
        <w:t>уредно</w:t>
      </w:r>
      <w:proofErr w:type="spellEnd"/>
      <w:r w:rsidRPr="00704B48">
        <w:rPr>
          <w:sz w:val="24"/>
          <w:szCs w:val="24"/>
          <w:lang w:val="ru-RU"/>
        </w:rPr>
        <w:t xml:space="preserve"> да се </w:t>
      </w:r>
      <w:proofErr w:type="spellStart"/>
      <w:r w:rsidRPr="00704B48">
        <w:rPr>
          <w:sz w:val="24"/>
          <w:szCs w:val="24"/>
          <w:lang w:val="ru-RU"/>
        </w:rPr>
        <w:t>извршат</w:t>
      </w:r>
      <w:proofErr w:type="spellEnd"/>
      <w:r w:rsidRPr="00704B48">
        <w:rPr>
          <w:sz w:val="24"/>
          <w:szCs w:val="24"/>
          <w:lang w:val="ru-RU"/>
        </w:rPr>
        <w:t xml:space="preserve"> </w:t>
      </w:r>
      <w:proofErr w:type="spellStart"/>
      <w:r w:rsidRPr="00704B48">
        <w:rPr>
          <w:sz w:val="24"/>
          <w:szCs w:val="24"/>
          <w:lang w:val="ru-RU"/>
        </w:rPr>
        <w:t>осигурителни</w:t>
      </w:r>
      <w:proofErr w:type="spellEnd"/>
      <w:r w:rsidRPr="00704B48">
        <w:rPr>
          <w:sz w:val="24"/>
          <w:szCs w:val="24"/>
          <w:lang w:val="ru-RU"/>
        </w:rPr>
        <w:t xml:space="preserve"> </w:t>
      </w:r>
      <w:proofErr w:type="spellStart"/>
      <w:r w:rsidRPr="00704B48">
        <w:rPr>
          <w:sz w:val="24"/>
          <w:szCs w:val="24"/>
          <w:lang w:val="ru-RU"/>
        </w:rPr>
        <w:t>работи</w:t>
      </w:r>
      <w:proofErr w:type="spellEnd"/>
      <w:r w:rsidRPr="00704B48">
        <w:rPr>
          <w:sz w:val="24"/>
          <w:szCs w:val="24"/>
          <w:lang w:val="ru-RU"/>
        </w:rPr>
        <w:t xml:space="preserve"> или </w:t>
      </w:r>
      <w:proofErr w:type="spellStart"/>
      <w:r w:rsidRPr="00704B48">
        <w:rPr>
          <w:sz w:val="24"/>
          <w:szCs w:val="24"/>
          <w:lang w:val="ru-RU"/>
        </w:rPr>
        <w:t>обезбедување</w:t>
      </w:r>
      <w:proofErr w:type="spellEnd"/>
      <w:r w:rsidRPr="00704B48">
        <w:rPr>
          <w:sz w:val="24"/>
          <w:szCs w:val="24"/>
          <w:lang w:val="ru-RU"/>
        </w:rPr>
        <w:t xml:space="preserve"> на </w:t>
      </w:r>
      <w:proofErr w:type="spellStart"/>
      <w:r w:rsidRPr="00704B48">
        <w:rPr>
          <w:sz w:val="24"/>
          <w:szCs w:val="24"/>
          <w:lang w:val="ru-RU"/>
        </w:rPr>
        <w:t>објектите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се </w:t>
      </w:r>
      <w:proofErr w:type="spellStart"/>
      <w:r w:rsidRPr="00704B48">
        <w:rPr>
          <w:sz w:val="24"/>
          <w:szCs w:val="24"/>
          <w:lang w:val="ru-RU"/>
        </w:rPr>
        <w:t>доверени</w:t>
      </w:r>
      <w:proofErr w:type="spellEnd"/>
      <w:r w:rsidRPr="00704B48">
        <w:rPr>
          <w:sz w:val="24"/>
          <w:szCs w:val="24"/>
          <w:lang w:val="ru-RU"/>
        </w:rPr>
        <w:t xml:space="preserve">, па со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доведе</w:t>
      </w:r>
      <w:proofErr w:type="spellEnd"/>
      <w:r w:rsidRPr="00704B48">
        <w:rPr>
          <w:sz w:val="24"/>
          <w:szCs w:val="24"/>
          <w:lang w:val="ru-RU"/>
        </w:rPr>
        <w:t xml:space="preserve"> во </w:t>
      </w:r>
      <w:proofErr w:type="spellStart"/>
      <w:r w:rsidRPr="00704B48">
        <w:rPr>
          <w:sz w:val="24"/>
          <w:szCs w:val="24"/>
          <w:lang w:val="ru-RU"/>
        </w:rPr>
        <w:t>опасност</w:t>
      </w:r>
      <w:proofErr w:type="spellEnd"/>
      <w:r w:rsidRPr="00704B48">
        <w:rPr>
          <w:sz w:val="24"/>
          <w:szCs w:val="24"/>
          <w:lang w:val="ru-RU"/>
        </w:rPr>
        <w:t xml:space="preserve"> </w:t>
      </w:r>
      <w:proofErr w:type="spellStart"/>
      <w:r w:rsidRPr="00704B48">
        <w:rPr>
          <w:sz w:val="24"/>
          <w:szCs w:val="24"/>
          <w:lang w:val="ru-RU"/>
        </w:rPr>
        <w:t>животот</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или </w:t>
      </w:r>
      <w:proofErr w:type="spellStart"/>
      <w:r w:rsidRPr="00704B48">
        <w:rPr>
          <w:sz w:val="24"/>
          <w:szCs w:val="24"/>
          <w:lang w:val="ru-RU"/>
        </w:rPr>
        <w:t>тешко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загрози</w:t>
      </w:r>
      <w:proofErr w:type="spellEnd"/>
      <w:r w:rsidRPr="00704B48">
        <w:rPr>
          <w:sz w:val="24"/>
          <w:szCs w:val="24"/>
          <w:lang w:val="ru-RU"/>
        </w:rPr>
        <w:t xml:space="preserve"> </w:t>
      </w:r>
      <w:proofErr w:type="spellStart"/>
      <w:r w:rsidRPr="00704B48">
        <w:rPr>
          <w:sz w:val="24"/>
          <w:szCs w:val="24"/>
          <w:lang w:val="ru-RU"/>
        </w:rPr>
        <w:t>здравјето</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или </w:t>
      </w:r>
      <w:proofErr w:type="spellStart"/>
      <w:r w:rsidRPr="00704B48">
        <w:rPr>
          <w:sz w:val="24"/>
          <w:szCs w:val="24"/>
          <w:lang w:val="ru-RU"/>
        </w:rPr>
        <w:t>имотот</w:t>
      </w:r>
      <w:proofErr w:type="spellEnd"/>
      <w:r w:rsidRPr="00704B48">
        <w:rPr>
          <w:sz w:val="24"/>
          <w:szCs w:val="24"/>
          <w:lang w:val="ru-RU"/>
        </w:rPr>
        <w:t xml:space="preserve"> од голема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5C2E162B" w14:textId="32BE9542" w:rsidR="00437DEC" w:rsidRPr="00704B48" w:rsidRDefault="009F5657" w:rsidP="002405F2">
      <w:pPr>
        <w:pStyle w:val="ListParagraph"/>
        <w:numPr>
          <w:ilvl w:val="0"/>
          <w:numId w:val="100"/>
        </w:numPr>
        <w:spacing w:before="4" w:line="249" w:lineRule="auto"/>
        <w:ind w:lef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284120" w:rsidRPr="00704B48">
        <w:rPr>
          <w:sz w:val="24"/>
          <w:szCs w:val="24"/>
          <w:lang w:val="ru-RU"/>
        </w:rPr>
        <w:t>от</w:t>
      </w:r>
      <w:proofErr w:type="spellEnd"/>
      <w:r w:rsidRPr="00704B48">
        <w:rPr>
          <w:sz w:val="24"/>
          <w:szCs w:val="24"/>
          <w:lang w:val="ru-RU"/>
        </w:rPr>
        <w:t xml:space="preserve"> </w:t>
      </w:r>
      <w:r w:rsidR="00284120" w:rsidRPr="00704B48">
        <w:rPr>
          <w:sz w:val="24"/>
          <w:szCs w:val="24"/>
          <w:lang w:val="ru-RU"/>
        </w:rPr>
        <w:t>(1)</w:t>
      </w:r>
      <w:r w:rsidR="002405F2" w:rsidRPr="00704B48">
        <w:rPr>
          <w:sz w:val="24"/>
          <w:szCs w:val="24"/>
          <w:lang w:val="ru-RU"/>
        </w:rPr>
        <w:t xml:space="preserve"> </w:t>
      </w:r>
      <w:r w:rsidR="00284120" w:rsidRPr="00704B48">
        <w:rPr>
          <w:sz w:val="24"/>
          <w:szCs w:val="24"/>
          <w:lang w:val="ru-RU"/>
        </w:rPr>
        <w:t xml:space="preserve">на </w:t>
      </w:r>
      <w:proofErr w:type="spellStart"/>
      <w:r w:rsidR="00284120" w:rsidRPr="00704B48">
        <w:rPr>
          <w:sz w:val="24"/>
          <w:szCs w:val="24"/>
          <w:lang w:val="ru-RU"/>
        </w:rPr>
        <w:t>овој</w:t>
      </w:r>
      <w:proofErr w:type="spellEnd"/>
      <w:r w:rsidR="00284120" w:rsidRPr="00704B48">
        <w:rPr>
          <w:sz w:val="24"/>
          <w:szCs w:val="24"/>
          <w:lang w:val="ru-RU"/>
        </w:rPr>
        <w:t xml:space="preserve"> член</w:t>
      </w:r>
      <w:r w:rsidR="00E82BF1">
        <w:rPr>
          <w:sz w:val="24"/>
          <w:szCs w:val="24"/>
          <w:lang w:val="ru-RU"/>
        </w:rPr>
        <w:t xml:space="preserve"> </w:t>
      </w:r>
      <w:proofErr w:type="spellStart"/>
      <w:r w:rsidRPr="00704B48">
        <w:rPr>
          <w:sz w:val="24"/>
          <w:szCs w:val="24"/>
          <w:lang w:val="ru-RU"/>
        </w:rPr>
        <w:t>настапила</w:t>
      </w:r>
      <w:proofErr w:type="spellEnd"/>
      <w:r w:rsidRPr="00704B48">
        <w:rPr>
          <w:sz w:val="24"/>
          <w:szCs w:val="24"/>
          <w:lang w:val="ru-RU"/>
        </w:rPr>
        <w:t xml:space="preserve"> тешка </w:t>
      </w:r>
      <w:proofErr w:type="spellStart"/>
      <w:r w:rsidRPr="00704B48">
        <w:rPr>
          <w:sz w:val="24"/>
          <w:szCs w:val="24"/>
          <w:lang w:val="ru-RU"/>
        </w:rPr>
        <w:t>телесна</w:t>
      </w:r>
      <w:proofErr w:type="spellEnd"/>
      <w:r w:rsidRPr="00704B48">
        <w:rPr>
          <w:sz w:val="24"/>
          <w:szCs w:val="24"/>
          <w:lang w:val="ru-RU"/>
        </w:rPr>
        <w:t xml:space="preserve"> </w:t>
      </w:r>
      <w:proofErr w:type="spellStart"/>
      <w:r w:rsidRPr="00704B48">
        <w:rPr>
          <w:sz w:val="24"/>
          <w:szCs w:val="24"/>
          <w:lang w:val="ru-RU"/>
        </w:rPr>
        <w:t>повреда</w:t>
      </w:r>
      <w:proofErr w:type="spellEnd"/>
      <w:r w:rsidRPr="00704B48">
        <w:rPr>
          <w:sz w:val="24"/>
          <w:szCs w:val="24"/>
          <w:lang w:val="ru-RU"/>
        </w:rPr>
        <w:t xml:space="preserve"> или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од </w:t>
      </w:r>
      <w:proofErr w:type="spellStart"/>
      <w:r w:rsidRPr="00704B48">
        <w:rPr>
          <w:sz w:val="24"/>
          <w:szCs w:val="24"/>
          <w:lang w:val="ru-RU"/>
        </w:rPr>
        <w:t>поголеми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или </w:t>
      </w:r>
      <w:proofErr w:type="spellStart"/>
      <w:r w:rsidRPr="00704B48">
        <w:rPr>
          <w:sz w:val="24"/>
          <w:szCs w:val="24"/>
          <w:lang w:val="ru-RU"/>
        </w:rPr>
        <w:t>настапиле</w:t>
      </w:r>
      <w:proofErr w:type="spellEnd"/>
      <w:r w:rsidRPr="00704B48">
        <w:rPr>
          <w:sz w:val="24"/>
          <w:szCs w:val="24"/>
          <w:lang w:val="ru-RU"/>
        </w:rPr>
        <w:t xml:space="preserve"> </w:t>
      </w:r>
      <w:proofErr w:type="spellStart"/>
      <w:r w:rsidRPr="00704B48">
        <w:rPr>
          <w:sz w:val="24"/>
          <w:szCs w:val="24"/>
          <w:lang w:val="ru-RU"/>
        </w:rPr>
        <w:t>други</w:t>
      </w:r>
      <w:proofErr w:type="spellEnd"/>
      <w:r w:rsidRPr="00704B48">
        <w:rPr>
          <w:sz w:val="24"/>
          <w:szCs w:val="24"/>
          <w:lang w:val="ru-RU"/>
        </w:rPr>
        <w:t xml:space="preserve"> тешки </w:t>
      </w:r>
      <w:proofErr w:type="spellStart"/>
      <w:r w:rsidRPr="00704B48">
        <w:rPr>
          <w:sz w:val="24"/>
          <w:szCs w:val="24"/>
          <w:lang w:val="ru-RU"/>
        </w:rPr>
        <w:t>последици</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пет</w:t>
      </w:r>
      <w:r w:rsidR="00373426"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F154FAD" w14:textId="5470DDC4" w:rsidR="00437DEC" w:rsidRPr="00704B48" w:rsidRDefault="009F5657" w:rsidP="002405F2">
      <w:pPr>
        <w:pStyle w:val="ListParagraph"/>
        <w:numPr>
          <w:ilvl w:val="0"/>
          <w:numId w:val="100"/>
        </w:numPr>
        <w:spacing w:before="2" w:line="249" w:lineRule="auto"/>
        <w:ind w:lef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00284120" w:rsidRPr="00704B48">
        <w:rPr>
          <w:sz w:val="24"/>
          <w:szCs w:val="24"/>
          <w:lang w:val="ru-RU"/>
        </w:rPr>
        <w:t>ставот</w:t>
      </w:r>
      <w:proofErr w:type="spellEnd"/>
      <w:r w:rsidR="00284120" w:rsidRPr="00704B48">
        <w:rPr>
          <w:sz w:val="24"/>
          <w:szCs w:val="24"/>
          <w:lang w:val="ru-RU"/>
        </w:rPr>
        <w:t xml:space="preserve"> (1) на </w:t>
      </w:r>
      <w:proofErr w:type="spellStart"/>
      <w:r w:rsidR="00284120" w:rsidRPr="00704B48">
        <w:rPr>
          <w:sz w:val="24"/>
          <w:szCs w:val="24"/>
          <w:lang w:val="ru-RU"/>
        </w:rPr>
        <w:t>овој</w:t>
      </w:r>
      <w:proofErr w:type="spellEnd"/>
      <w:r w:rsidR="00284120"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настапила</w:t>
      </w:r>
      <w:proofErr w:type="spellEnd"/>
      <w:r w:rsidRPr="00704B48">
        <w:rPr>
          <w:sz w:val="24"/>
          <w:szCs w:val="24"/>
          <w:lang w:val="ru-RU"/>
        </w:rPr>
        <w:t xml:space="preserve"> </w:t>
      </w:r>
      <w:proofErr w:type="spellStart"/>
      <w:r w:rsidRPr="00704B48">
        <w:rPr>
          <w:sz w:val="24"/>
          <w:szCs w:val="24"/>
          <w:lang w:val="ru-RU"/>
        </w:rPr>
        <w:t>смрт</w:t>
      </w:r>
      <w:proofErr w:type="spellEnd"/>
      <w:r w:rsidRPr="00704B48">
        <w:rPr>
          <w:sz w:val="24"/>
          <w:szCs w:val="24"/>
          <w:lang w:val="ru-RU"/>
        </w:rPr>
        <w:t xml:space="preserve"> на некое лице,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00284120"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1F9E9ACF" w14:textId="08F88B69" w:rsidR="00437DEC" w:rsidRPr="00704B48" w:rsidRDefault="009F5657" w:rsidP="002405F2">
      <w:pPr>
        <w:pStyle w:val="ListParagraph"/>
        <w:numPr>
          <w:ilvl w:val="0"/>
          <w:numId w:val="100"/>
        </w:numPr>
        <w:spacing w:before="1" w:line="249" w:lineRule="auto"/>
        <w:ind w:lef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00284120" w:rsidRPr="00704B48">
        <w:rPr>
          <w:sz w:val="24"/>
          <w:szCs w:val="24"/>
          <w:lang w:val="ru-RU"/>
        </w:rPr>
        <w:t>ставот</w:t>
      </w:r>
      <w:proofErr w:type="spellEnd"/>
      <w:r w:rsidR="00284120" w:rsidRPr="00704B48">
        <w:rPr>
          <w:sz w:val="24"/>
          <w:szCs w:val="24"/>
          <w:lang w:val="ru-RU"/>
        </w:rPr>
        <w:t xml:space="preserve"> (1) на </w:t>
      </w:r>
      <w:proofErr w:type="spellStart"/>
      <w:r w:rsidR="00284120" w:rsidRPr="00704B48">
        <w:rPr>
          <w:sz w:val="24"/>
          <w:szCs w:val="24"/>
          <w:lang w:val="ru-RU"/>
        </w:rPr>
        <w:t>овој</w:t>
      </w:r>
      <w:proofErr w:type="spellEnd"/>
      <w:r w:rsidR="00284120" w:rsidRPr="00704B48">
        <w:rPr>
          <w:sz w:val="24"/>
          <w:szCs w:val="24"/>
          <w:lang w:val="ru-RU"/>
        </w:rPr>
        <w:t xml:space="preserve"> член</w:t>
      </w:r>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Pr="00704B48">
        <w:rPr>
          <w:sz w:val="24"/>
          <w:szCs w:val="24"/>
          <w:lang w:val="ru-RU"/>
        </w:rPr>
        <w:t>една</w:t>
      </w:r>
      <w:proofErr w:type="spellEnd"/>
      <w:r w:rsidR="00284120" w:rsidRPr="00704B48">
        <w:rPr>
          <w:sz w:val="24"/>
          <w:szCs w:val="24"/>
          <w:lang w:val="ru-RU"/>
        </w:rPr>
        <w:t xml:space="preserve"> </w:t>
      </w:r>
      <w:r w:rsidRPr="00704B48">
        <w:rPr>
          <w:sz w:val="24"/>
          <w:szCs w:val="24"/>
          <w:lang w:val="ru-RU"/>
        </w:rPr>
        <w:t>година.</w:t>
      </w:r>
    </w:p>
    <w:p w14:paraId="22A5AD86" w14:textId="77F48728" w:rsidR="00437DEC" w:rsidRPr="00704B48" w:rsidRDefault="009F5657" w:rsidP="002405F2">
      <w:pPr>
        <w:pStyle w:val="ListParagraph"/>
        <w:numPr>
          <w:ilvl w:val="0"/>
          <w:numId w:val="100"/>
        </w:numPr>
        <w:spacing w:before="1" w:line="249" w:lineRule="auto"/>
        <w:ind w:lef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00284120" w:rsidRPr="00704B48">
        <w:rPr>
          <w:sz w:val="24"/>
          <w:szCs w:val="24"/>
          <w:lang w:val="ru-RU"/>
        </w:rPr>
        <w:t>ставот</w:t>
      </w:r>
      <w:proofErr w:type="spellEnd"/>
      <w:r w:rsidR="00284120" w:rsidRPr="00704B48">
        <w:rPr>
          <w:sz w:val="24"/>
          <w:szCs w:val="24"/>
          <w:lang w:val="ru-RU"/>
        </w:rPr>
        <w:t xml:space="preserve"> (4) на </w:t>
      </w:r>
      <w:proofErr w:type="spellStart"/>
      <w:r w:rsidR="00284120" w:rsidRPr="00704B48">
        <w:rPr>
          <w:sz w:val="24"/>
          <w:szCs w:val="24"/>
          <w:lang w:val="ru-RU"/>
        </w:rPr>
        <w:t>овој</w:t>
      </w:r>
      <w:proofErr w:type="spellEnd"/>
      <w:r w:rsidR="00284120"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настапила</w:t>
      </w:r>
      <w:proofErr w:type="spellEnd"/>
      <w:r w:rsidRPr="00704B48">
        <w:rPr>
          <w:sz w:val="24"/>
          <w:szCs w:val="24"/>
          <w:lang w:val="ru-RU"/>
        </w:rPr>
        <w:t xml:space="preserve"> </w:t>
      </w:r>
      <w:proofErr w:type="spellStart"/>
      <w:r w:rsidRPr="00704B48">
        <w:rPr>
          <w:sz w:val="24"/>
          <w:szCs w:val="24"/>
          <w:lang w:val="ru-RU"/>
        </w:rPr>
        <w:t>последица</w:t>
      </w:r>
      <w:proofErr w:type="spellEnd"/>
      <w:r w:rsidRPr="00704B48">
        <w:rPr>
          <w:sz w:val="24"/>
          <w:szCs w:val="24"/>
          <w:lang w:val="ru-RU"/>
        </w:rPr>
        <w:t xml:space="preserve"> од </w:t>
      </w:r>
      <w:proofErr w:type="spellStart"/>
      <w:r w:rsidR="00284120" w:rsidRPr="00704B48">
        <w:rPr>
          <w:sz w:val="24"/>
          <w:szCs w:val="24"/>
          <w:lang w:val="ru-RU"/>
        </w:rPr>
        <w:t>ставот</w:t>
      </w:r>
      <w:proofErr w:type="spellEnd"/>
      <w:r w:rsidR="00284120" w:rsidRPr="00704B48">
        <w:rPr>
          <w:sz w:val="24"/>
          <w:szCs w:val="24"/>
          <w:lang w:val="ru-RU"/>
        </w:rPr>
        <w:t xml:space="preserve"> (2) на </w:t>
      </w:r>
      <w:proofErr w:type="spellStart"/>
      <w:r w:rsidR="00284120" w:rsidRPr="00704B48">
        <w:rPr>
          <w:sz w:val="24"/>
          <w:szCs w:val="24"/>
          <w:lang w:val="ru-RU"/>
        </w:rPr>
        <w:t>овој</w:t>
      </w:r>
      <w:proofErr w:type="spellEnd"/>
      <w:r w:rsidR="00284120"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 xml:space="preserve">, а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настапила</w:t>
      </w:r>
      <w:proofErr w:type="spellEnd"/>
      <w:r w:rsidRPr="00704B48">
        <w:rPr>
          <w:sz w:val="24"/>
          <w:szCs w:val="24"/>
          <w:lang w:val="ru-RU"/>
        </w:rPr>
        <w:t xml:space="preserve"> </w:t>
      </w:r>
      <w:proofErr w:type="spellStart"/>
      <w:r w:rsidRPr="00704B48">
        <w:rPr>
          <w:sz w:val="24"/>
          <w:szCs w:val="24"/>
          <w:lang w:val="ru-RU"/>
        </w:rPr>
        <w:t>последицата</w:t>
      </w:r>
      <w:proofErr w:type="spellEnd"/>
      <w:r w:rsidRPr="00704B48">
        <w:rPr>
          <w:sz w:val="24"/>
          <w:szCs w:val="24"/>
          <w:lang w:val="ru-RU"/>
        </w:rPr>
        <w:t xml:space="preserve"> од </w:t>
      </w:r>
      <w:proofErr w:type="spellStart"/>
      <w:r w:rsidR="00284120" w:rsidRPr="00704B48">
        <w:rPr>
          <w:sz w:val="24"/>
          <w:szCs w:val="24"/>
          <w:lang w:val="ru-RU"/>
        </w:rPr>
        <w:t>ставот</w:t>
      </w:r>
      <w:proofErr w:type="spellEnd"/>
      <w:r w:rsidR="00284120" w:rsidRPr="00704B48">
        <w:rPr>
          <w:sz w:val="24"/>
          <w:szCs w:val="24"/>
          <w:lang w:val="ru-RU"/>
        </w:rPr>
        <w:t xml:space="preserve"> (3) на </w:t>
      </w:r>
      <w:proofErr w:type="spellStart"/>
      <w:r w:rsidR="00284120" w:rsidRPr="00704B48">
        <w:rPr>
          <w:sz w:val="24"/>
          <w:szCs w:val="24"/>
          <w:lang w:val="ru-RU"/>
        </w:rPr>
        <w:t>овој</w:t>
      </w:r>
      <w:proofErr w:type="spellEnd"/>
      <w:r w:rsidR="00284120"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w:t>
      </w:r>
      <w:r w:rsidR="002405F2"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48FEBB9B" w14:textId="77777777" w:rsidR="002405F2" w:rsidRPr="00704B48" w:rsidRDefault="002405F2" w:rsidP="002405F2">
      <w:pPr>
        <w:pStyle w:val="NoSpacing"/>
        <w:jc w:val="center"/>
        <w:rPr>
          <w:b/>
          <w:bCs/>
          <w:sz w:val="24"/>
          <w:szCs w:val="24"/>
          <w:lang w:val="ru-RU"/>
        </w:rPr>
      </w:pPr>
    </w:p>
    <w:p w14:paraId="6F6FFF8C" w14:textId="77777777" w:rsidR="00284120" w:rsidRPr="00704B48" w:rsidRDefault="009F5657" w:rsidP="002405F2">
      <w:pPr>
        <w:pStyle w:val="NoSpacing"/>
        <w:jc w:val="center"/>
        <w:rPr>
          <w:b/>
          <w:bCs/>
          <w:sz w:val="24"/>
          <w:szCs w:val="24"/>
          <w:lang w:val="ru-RU"/>
        </w:rPr>
      </w:pPr>
      <w:proofErr w:type="spellStart"/>
      <w:r w:rsidRPr="00704B48">
        <w:rPr>
          <w:b/>
          <w:bCs/>
          <w:sz w:val="24"/>
          <w:szCs w:val="24"/>
          <w:lang w:val="ru-RU"/>
        </w:rPr>
        <w:t>Необезбедување</w:t>
      </w:r>
      <w:proofErr w:type="spellEnd"/>
      <w:r w:rsidRPr="00704B48">
        <w:rPr>
          <w:b/>
          <w:bCs/>
          <w:sz w:val="24"/>
          <w:szCs w:val="24"/>
          <w:lang w:val="ru-RU"/>
        </w:rPr>
        <w:t xml:space="preserve"> при </w:t>
      </w:r>
      <w:proofErr w:type="spellStart"/>
      <w:r w:rsidRPr="00704B48">
        <w:rPr>
          <w:b/>
          <w:bCs/>
          <w:sz w:val="24"/>
          <w:szCs w:val="24"/>
          <w:lang w:val="ru-RU"/>
        </w:rPr>
        <w:t>воени</w:t>
      </w:r>
      <w:proofErr w:type="spellEnd"/>
      <w:r w:rsidRPr="00704B48">
        <w:rPr>
          <w:b/>
          <w:bCs/>
          <w:sz w:val="24"/>
          <w:szCs w:val="24"/>
          <w:lang w:val="ru-RU"/>
        </w:rPr>
        <w:t xml:space="preserve"> </w:t>
      </w:r>
      <w:proofErr w:type="spellStart"/>
      <w:r w:rsidRPr="00704B48">
        <w:rPr>
          <w:b/>
          <w:bCs/>
          <w:sz w:val="24"/>
          <w:szCs w:val="24"/>
          <w:lang w:val="ru-RU"/>
        </w:rPr>
        <w:t>вежби</w:t>
      </w:r>
      <w:proofErr w:type="spellEnd"/>
    </w:p>
    <w:p w14:paraId="36ABA0AF" w14:textId="77777777" w:rsidR="002405F2" w:rsidRPr="00704B48" w:rsidRDefault="002405F2" w:rsidP="002405F2">
      <w:pPr>
        <w:pStyle w:val="NoSpacing"/>
        <w:jc w:val="center"/>
        <w:rPr>
          <w:b/>
          <w:bCs/>
          <w:sz w:val="24"/>
          <w:szCs w:val="24"/>
          <w:lang w:val="ru-RU"/>
        </w:rPr>
      </w:pPr>
    </w:p>
    <w:p w14:paraId="7140391B" w14:textId="273146A9" w:rsidR="00437DEC" w:rsidRPr="00704B48" w:rsidRDefault="00EE1421" w:rsidP="002405F2">
      <w:pPr>
        <w:pStyle w:val="NoSpacing"/>
        <w:jc w:val="center"/>
        <w:rPr>
          <w:b/>
          <w:bCs/>
          <w:sz w:val="24"/>
          <w:szCs w:val="24"/>
          <w:lang w:val="ru-RU"/>
        </w:rPr>
      </w:pPr>
      <w:r w:rsidRPr="00704B48">
        <w:rPr>
          <w:b/>
          <w:bCs/>
          <w:sz w:val="24"/>
          <w:szCs w:val="24"/>
          <w:lang w:val="ru-RU"/>
        </w:rPr>
        <w:t xml:space="preserve">Член </w:t>
      </w:r>
      <w:r w:rsidR="00341612" w:rsidRPr="00704B48">
        <w:rPr>
          <w:b/>
          <w:bCs/>
          <w:sz w:val="24"/>
          <w:szCs w:val="24"/>
          <w:lang w:val="ru-RU"/>
        </w:rPr>
        <w:t>44</w:t>
      </w:r>
      <w:r w:rsidR="00C12227" w:rsidRPr="00704B48">
        <w:rPr>
          <w:b/>
          <w:bCs/>
          <w:sz w:val="24"/>
          <w:szCs w:val="24"/>
          <w:lang w:val="ru-RU"/>
        </w:rPr>
        <w:t>7</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340</w:t>
      </w:r>
      <w:r w:rsidR="00100FB5" w:rsidRPr="00704B48">
        <w:rPr>
          <w:b/>
          <w:bCs/>
          <w:sz w:val="24"/>
          <w:szCs w:val="24"/>
          <w:lang w:val="ru-RU"/>
        </w:rPr>
        <w:t>)</w:t>
      </w:r>
    </w:p>
    <w:p w14:paraId="47DBB15A" w14:textId="77777777" w:rsidR="00437DEC" w:rsidRPr="00704B48" w:rsidRDefault="009F5657" w:rsidP="002405F2">
      <w:pPr>
        <w:pStyle w:val="ListParagraph"/>
        <w:numPr>
          <w:ilvl w:val="0"/>
          <w:numId w:val="99"/>
        </w:numPr>
        <w:spacing w:before="12" w:line="249" w:lineRule="auto"/>
        <w:ind w:left="0" w:right="0" w:firstLine="360"/>
        <w:rPr>
          <w:sz w:val="24"/>
          <w:szCs w:val="24"/>
          <w:lang w:val="ru-RU"/>
        </w:rPr>
      </w:pPr>
      <w:proofErr w:type="spellStart"/>
      <w:r w:rsidRPr="00704B48">
        <w:rPr>
          <w:sz w:val="24"/>
          <w:szCs w:val="24"/>
          <w:lang w:val="ru-RU"/>
        </w:rPr>
        <w:t>Воено</w:t>
      </w:r>
      <w:proofErr w:type="spellEnd"/>
      <w:r w:rsidR="00100FB5" w:rsidRPr="00704B48">
        <w:rPr>
          <w:sz w:val="24"/>
          <w:szCs w:val="24"/>
          <w:lang w:val="ru-RU"/>
        </w:rPr>
        <w:t xml:space="preserve"> </w:t>
      </w:r>
      <w:r w:rsidRPr="00704B48">
        <w:rPr>
          <w:sz w:val="24"/>
          <w:szCs w:val="24"/>
          <w:lang w:val="ru-RU"/>
        </w:rPr>
        <w:t>лице</w:t>
      </w:r>
      <w:r w:rsidR="00100FB5" w:rsidRPr="00704B48">
        <w:rPr>
          <w:sz w:val="24"/>
          <w:szCs w:val="24"/>
          <w:lang w:val="ru-RU"/>
        </w:rPr>
        <w:t xml:space="preserve"> </w:t>
      </w:r>
      <w:r w:rsidRPr="00704B48">
        <w:rPr>
          <w:sz w:val="24"/>
          <w:szCs w:val="24"/>
          <w:lang w:val="ru-RU"/>
        </w:rPr>
        <w:t>кое</w:t>
      </w:r>
      <w:r w:rsidR="00100FB5" w:rsidRPr="00704B48">
        <w:rPr>
          <w:sz w:val="24"/>
          <w:szCs w:val="24"/>
          <w:lang w:val="ru-RU"/>
        </w:rPr>
        <w:t xml:space="preserve"> </w:t>
      </w:r>
      <w:r w:rsidRPr="00704B48">
        <w:rPr>
          <w:sz w:val="24"/>
          <w:szCs w:val="24"/>
          <w:lang w:val="ru-RU"/>
        </w:rPr>
        <w:t>при</w:t>
      </w:r>
      <w:r w:rsidR="00100FB5" w:rsidRPr="00704B48">
        <w:rPr>
          <w:sz w:val="24"/>
          <w:szCs w:val="24"/>
          <w:lang w:val="ru-RU"/>
        </w:rPr>
        <w:t xml:space="preserve"> </w:t>
      </w:r>
      <w:proofErr w:type="spellStart"/>
      <w:r w:rsidRPr="00704B48">
        <w:rPr>
          <w:sz w:val="24"/>
          <w:szCs w:val="24"/>
          <w:lang w:val="ru-RU"/>
        </w:rPr>
        <w:t>вежба</w:t>
      </w:r>
      <w:proofErr w:type="spellEnd"/>
      <w:r w:rsidRPr="00704B48">
        <w:rPr>
          <w:sz w:val="24"/>
          <w:szCs w:val="24"/>
          <w:lang w:val="ru-RU"/>
        </w:rPr>
        <w:t>,</w:t>
      </w:r>
      <w:r w:rsidR="00100FB5" w:rsidRPr="00704B48">
        <w:rPr>
          <w:sz w:val="24"/>
          <w:szCs w:val="24"/>
          <w:lang w:val="ru-RU"/>
        </w:rPr>
        <w:t xml:space="preserve"> </w:t>
      </w:r>
      <w:proofErr w:type="spellStart"/>
      <w:r w:rsidRPr="00704B48">
        <w:rPr>
          <w:sz w:val="24"/>
          <w:szCs w:val="24"/>
          <w:lang w:val="ru-RU"/>
        </w:rPr>
        <w:t>обука</w:t>
      </w:r>
      <w:proofErr w:type="spellEnd"/>
      <w:r w:rsidR="00100FB5" w:rsidRPr="00704B48">
        <w:rPr>
          <w:sz w:val="24"/>
          <w:szCs w:val="24"/>
          <w:lang w:val="ru-RU"/>
        </w:rPr>
        <w:t xml:space="preserve"> </w:t>
      </w:r>
      <w:r w:rsidRPr="00704B48">
        <w:rPr>
          <w:sz w:val="24"/>
          <w:szCs w:val="24"/>
          <w:lang w:val="ru-RU"/>
        </w:rPr>
        <w:t>или</w:t>
      </w:r>
      <w:r w:rsidR="00100FB5" w:rsidRPr="00704B48">
        <w:rPr>
          <w:sz w:val="24"/>
          <w:szCs w:val="24"/>
          <w:lang w:val="ru-RU"/>
        </w:rPr>
        <w:t xml:space="preserve"> </w:t>
      </w:r>
      <w:r w:rsidRPr="00704B48">
        <w:rPr>
          <w:sz w:val="24"/>
          <w:szCs w:val="24"/>
          <w:lang w:val="ru-RU"/>
        </w:rPr>
        <w:t>во</w:t>
      </w:r>
      <w:r w:rsidR="00100FB5" w:rsidRPr="00704B48">
        <w:rPr>
          <w:sz w:val="24"/>
          <w:szCs w:val="24"/>
          <w:lang w:val="ru-RU"/>
        </w:rPr>
        <w:t xml:space="preserve"> </w:t>
      </w:r>
      <w:proofErr w:type="spellStart"/>
      <w:r w:rsidRPr="00704B48">
        <w:rPr>
          <w:sz w:val="24"/>
          <w:szCs w:val="24"/>
          <w:lang w:val="ru-RU"/>
        </w:rPr>
        <w:t>вршењето</w:t>
      </w:r>
      <w:proofErr w:type="spellEnd"/>
      <w:r w:rsidR="00100FB5" w:rsidRPr="00704B48">
        <w:rPr>
          <w:sz w:val="24"/>
          <w:szCs w:val="24"/>
          <w:lang w:val="ru-RU"/>
        </w:rPr>
        <w:t xml:space="preserve"> </w:t>
      </w:r>
      <w:r w:rsidRPr="00704B48">
        <w:rPr>
          <w:sz w:val="24"/>
          <w:szCs w:val="24"/>
          <w:lang w:val="ru-RU"/>
        </w:rPr>
        <w:t>опит</w:t>
      </w:r>
      <w:r w:rsidR="00100FB5" w:rsidRPr="00704B48">
        <w:rPr>
          <w:sz w:val="24"/>
          <w:szCs w:val="24"/>
          <w:lang w:val="ru-RU"/>
        </w:rPr>
        <w:t xml:space="preserve"> </w:t>
      </w:r>
      <w:r w:rsidRPr="00704B48">
        <w:rPr>
          <w:sz w:val="24"/>
          <w:szCs w:val="24"/>
          <w:lang w:val="ru-RU"/>
        </w:rPr>
        <w:t>не</w:t>
      </w:r>
      <w:r w:rsidR="00100FB5" w:rsidRPr="00704B48">
        <w:rPr>
          <w:sz w:val="24"/>
          <w:szCs w:val="24"/>
          <w:lang w:val="ru-RU"/>
        </w:rPr>
        <w:t xml:space="preserve"> </w:t>
      </w:r>
      <w:proofErr w:type="spellStart"/>
      <w:r w:rsidRPr="00704B48">
        <w:rPr>
          <w:sz w:val="24"/>
          <w:szCs w:val="24"/>
          <w:lang w:val="ru-RU"/>
        </w:rPr>
        <w:t>ќе</w:t>
      </w:r>
      <w:proofErr w:type="spellEnd"/>
      <w:r w:rsidR="00100FB5" w:rsidRPr="00704B48">
        <w:rPr>
          <w:sz w:val="24"/>
          <w:szCs w:val="24"/>
          <w:lang w:val="ru-RU"/>
        </w:rPr>
        <w:t xml:space="preserve"> </w:t>
      </w:r>
      <w:proofErr w:type="spellStart"/>
      <w:r w:rsidRPr="00704B48">
        <w:rPr>
          <w:sz w:val="24"/>
          <w:szCs w:val="24"/>
          <w:lang w:val="ru-RU"/>
        </w:rPr>
        <w:t>преземе</w:t>
      </w:r>
      <w:proofErr w:type="spellEnd"/>
      <w:r w:rsidR="00100FB5" w:rsidRPr="00704B48">
        <w:rPr>
          <w:sz w:val="24"/>
          <w:szCs w:val="24"/>
          <w:lang w:val="ru-RU"/>
        </w:rPr>
        <w:t xml:space="preserve"> </w:t>
      </w:r>
      <w:proofErr w:type="spellStart"/>
      <w:r w:rsidRPr="00704B48">
        <w:rPr>
          <w:sz w:val="24"/>
          <w:szCs w:val="24"/>
          <w:lang w:val="ru-RU"/>
        </w:rPr>
        <w:t>пропишани</w:t>
      </w:r>
      <w:proofErr w:type="spellEnd"/>
      <w:r w:rsidRPr="00704B48">
        <w:rPr>
          <w:sz w:val="24"/>
          <w:szCs w:val="24"/>
          <w:lang w:val="ru-RU"/>
        </w:rPr>
        <w:t xml:space="preserve">, </w:t>
      </w:r>
      <w:proofErr w:type="spellStart"/>
      <w:r w:rsidRPr="00704B48">
        <w:rPr>
          <w:sz w:val="24"/>
          <w:szCs w:val="24"/>
          <w:lang w:val="ru-RU"/>
        </w:rPr>
        <w:t>дадени</w:t>
      </w:r>
      <w:proofErr w:type="spellEnd"/>
      <w:r w:rsidRPr="00704B48">
        <w:rPr>
          <w:sz w:val="24"/>
          <w:szCs w:val="24"/>
          <w:lang w:val="ru-RU"/>
        </w:rPr>
        <w:t xml:space="preserve"> со </w:t>
      </w:r>
      <w:proofErr w:type="spellStart"/>
      <w:r w:rsidRPr="00704B48">
        <w:rPr>
          <w:sz w:val="24"/>
          <w:szCs w:val="24"/>
          <w:lang w:val="ru-RU"/>
        </w:rPr>
        <w:t>наредба</w:t>
      </w:r>
      <w:proofErr w:type="spellEnd"/>
      <w:r w:rsidRPr="00704B48">
        <w:rPr>
          <w:sz w:val="24"/>
          <w:szCs w:val="24"/>
          <w:lang w:val="ru-RU"/>
        </w:rPr>
        <w:t xml:space="preserve"> или </w:t>
      </w:r>
      <w:proofErr w:type="spellStart"/>
      <w:r w:rsidRPr="00704B48">
        <w:rPr>
          <w:sz w:val="24"/>
          <w:szCs w:val="24"/>
          <w:lang w:val="ru-RU"/>
        </w:rPr>
        <w:t>очигледно</w:t>
      </w:r>
      <w:proofErr w:type="spellEnd"/>
      <w:r w:rsidRPr="00704B48">
        <w:rPr>
          <w:sz w:val="24"/>
          <w:szCs w:val="24"/>
          <w:lang w:val="ru-RU"/>
        </w:rPr>
        <w:t xml:space="preserve"> </w:t>
      </w:r>
      <w:proofErr w:type="spellStart"/>
      <w:r w:rsidRPr="00704B48">
        <w:rPr>
          <w:sz w:val="24"/>
          <w:szCs w:val="24"/>
          <w:lang w:val="ru-RU"/>
        </w:rPr>
        <w:t>потребни</w:t>
      </w:r>
      <w:proofErr w:type="spellEnd"/>
      <w:r w:rsidRPr="00704B48">
        <w:rPr>
          <w:sz w:val="24"/>
          <w:szCs w:val="24"/>
          <w:lang w:val="ru-RU"/>
        </w:rPr>
        <w:t xml:space="preserve"> мерки за </w:t>
      </w:r>
      <w:proofErr w:type="spellStart"/>
      <w:r w:rsidRPr="00704B48">
        <w:rPr>
          <w:sz w:val="24"/>
          <w:szCs w:val="24"/>
          <w:lang w:val="ru-RU"/>
        </w:rPr>
        <w:t>обезбедување</w:t>
      </w:r>
      <w:proofErr w:type="spellEnd"/>
      <w:r w:rsidRPr="00704B48">
        <w:rPr>
          <w:sz w:val="24"/>
          <w:szCs w:val="24"/>
          <w:lang w:val="ru-RU"/>
        </w:rPr>
        <w:t xml:space="preserve"> или </w:t>
      </w:r>
      <w:proofErr w:type="spellStart"/>
      <w:r w:rsidRPr="00704B48">
        <w:rPr>
          <w:sz w:val="24"/>
          <w:szCs w:val="24"/>
          <w:lang w:val="ru-RU"/>
        </w:rPr>
        <w:t>претпазливост</w:t>
      </w:r>
      <w:proofErr w:type="spellEnd"/>
      <w:r w:rsidRPr="00704B48">
        <w:rPr>
          <w:sz w:val="24"/>
          <w:szCs w:val="24"/>
          <w:lang w:val="ru-RU"/>
        </w:rPr>
        <w:t xml:space="preserve">, па со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доведе</w:t>
      </w:r>
      <w:proofErr w:type="spellEnd"/>
      <w:r w:rsidRPr="00704B48">
        <w:rPr>
          <w:sz w:val="24"/>
          <w:szCs w:val="24"/>
          <w:lang w:val="ru-RU"/>
        </w:rPr>
        <w:t xml:space="preserve"> во </w:t>
      </w:r>
      <w:proofErr w:type="spellStart"/>
      <w:r w:rsidRPr="00704B48">
        <w:rPr>
          <w:sz w:val="24"/>
          <w:szCs w:val="24"/>
          <w:lang w:val="ru-RU"/>
        </w:rPr>
        <w:t>опасност</w:t>
      </w:r>
      <w:proofErr w:type="spellEnd"/>
      <w:r w:rsidRPr="00704B48">
        <w:rPr>
          <w:sz w:val="24"/>
          <w:szCs w:val="24"/>
          <w:lang w:val="ru-RU"/>
        </w:rPr>
        <w:t xml:space="preserve"> </w:t>
      </w:r>
      <w:proofErr w:type="spellStart"/>
      <w:r w:rsidRPr="00704B48">
        <w:rPr>
          <w:sz w:val="24"/>
          <w:szCs w:val="24"/>
          <w:lang w:val="ru-RU"/>
        </w:rPr>
        <w:t>животот</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или </w:t>
      </w:r>
      <w:proofErr w:type="spellStart"/>
      <w:r w:rsidRPr="00704B48">
        <w:rPr>
          <w:sz w:val="24"/>
          <w:szCs w:val="24"/>
          <w:lang w:val="ru-RU"/>
        </w:rPr>
        <w:t>тешко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загрози</w:t>
      </w:r>
      <w:proofErr w:type="spellEnd"/>
      <w:r w:rsidRPr="00704B48">
        <w:rPr>
          <w:sz w:val="24"/>
          <w:szCs w:val="24"/>
          <w:lang w:val="ru-RU"/>
        </w:rPr>
        <w:t xml:space="preserve"> </w:t>
      </w:r>
      <w:proofErr w:type="spellStart"/>
      <w:r w:rsidRPr="00704B48">
        <w:rPr>
          <w:sz w:val="24"/>
          <w:szCs w:val="24"/>
          <w:lang w:val="ru-RU"/>
        </w:rPr>
        <w:t>здравјето</w:t>
      </w:r>
      <w:proofErr w:type="spellEnd"/>
      <w:r w:rsidRPr="00704B48">
        <w:rPr>
          <w:sz w:val="24"/>
          <w:szCs w:val="24"/>
          <w:lang w:val="ru-RU"/>
        </w:rPr>
        <w:t xml:space="preserve"> на </w:t>
      </w:r>
      <w:proofErr w:type="spellStart"/>
      <w:r w:rsidRPr="00704B48">
        <w:rPr>
          <w:sz w:val="24"/>
          <w:szCs w:val="24"/>
          <w:lang w:val="ru-RU"/>
        </w:rPr>
        <w:t>луѓето</w:t>
      </w:r>
      <w:proofErr w:type="spellEnd"/>
      <w:r w:rsidRPr="00704B48">
        <w:rPr>
          <w:sz w:val="24"/>
          <w:szCs w:val="24"/>
          <w:lang w:val="ru-RU"/>
        </w:rPr>
        <w:t xml:space="preserve"> или </w:t>
      </w:r>
      <w:proofErr w:type="spellStart"/>
      <w:r w:rsidRPr="00704B48">
        <w:rPr>
          <w:sz w:val="24"/>
          <w:szCs w:val="24"/>
          <w:lang w:val="ru-RU"/>
        </w:rPr>
        <w:t>имотот</w:t>
      </w:r>
      <w:proofErr w:type="spellEnd"/>
      <w:r w:rsidRPr="00704B48">
        <w:rPr>
          <w:sz w:val="24"/>
          <w:szCs w:val="24"/>
          <w:lang w:val="ru-RU"/>
        </w:rPr>
        <w:t xml:space="preserve"> од голема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522F9CF1" w14:textId="28709B89" w:rsidR="00437DEC" w:rsidRPr="00704B48" w:rsidRDefault="009F5657" w:rsidP="002405F2">
      <w:pPr>
        <w:pStyle w:val="ListParagraph"/>
        <w:numPr>
          <w:ilvl w:val="0"/>
          <w:numId w:val="99"/>
        </w:numPr>
        <w:tabs>
          <w:tab w:val="left" w:pos="811"/>
        </w:tabs>
        <w:spacing w:before="2" w:line="249" w:lineRule="auto"/>
        <w:ind w:left="0" w:right="0" w:firstLine="360"/>
        <w:rPr>
          <w:sz w:val="24"/>
          <w:lang w:val="ru-RU"/>
        </w:rPr>
      </w:pPr>
      <w:proofErr w:type="spellStart"/>
      <w:r w:rsidRPr="00704B48">
        <w:rPr>
          <w:sz w:val="24"/>
          <w:lang w:val="ru-RU"/>
        </w:rPr>
        <w:lastRenderedPageBreak/>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00284120" w:rsidRPr="00704B48">
        <w:rPr>
          <w:sz w:val="24"/>
          <w:lang w:val="ru-RU"/>
        </w:rPr>
        <w:t>ставот</w:t>
      </w:r>
      <w:proofErr w:type="spellEnd"/>
      <w:r w:rsidR="00284120" w:rsidRPr="00704B48">
        <w:rPr>
          <w:sz w:val="24"/>
          <w:lang w:val="ru-RU"/>
        </w:rPr>
        <w:t xml:space="preserve"> (1) на </w:t>
      </w:r>
      <w:proofErr w:type="spellStart"/>
      <w:r w:rsidR="00284120" w:rsidRPr="00704B48">
        <w:rPr>
          <w:sz w:val="24"/>
          <w:lang w:val="ru-RU"/>
        </w:rPr>
        <w:t>овој</w:t>
      </w:r>
      <w:proofErr w:type="spellEnd"/>
      <w:r w:rsidR="00284120" w:rsidRPr="00704B48">
        <w:rPr>
          <w:sz w:val="24"/>
          <w:lang w:val="ru-RU"/>
        </w:rPr>
        <w:t xml:space="preserve"> член</w:t>
      </w:r>
      <w:r w:rsidR="002405F2" w:rsidRPr="00704B48">
        <w:rPr>
          <w:sz w:val="24"/>
          <w:lang w:val="ru-RU"/>
        </w:rPr>
        <w:t xml:space="preserve"> </w:t>
      </w:r>
      <w:proofErr w:type="spellStart"/>
      <w:r w:rsidRPr="00704B48">
        <w:rPr>
          <w:sz w:val="24"/>
          <w:lang w:val="ru-RU"/>
        </w:rPr>
        <w:t>настапила</w:t>
      </w:r>
      <w:proofErr w:type="spellEnd"/>
      <w:r w:rsidRPr="00704B48">
        <w:rPr>
          <w:sz w:val="24"/>
          <w:lang w:val="ru-RU"/>
        </w:rPr>
        <w:t xml:space="preserve"> тешка </w:t>
      </w:r>
      <w:proofErr w:type="spellStart"/>
      <w:r w:rsidRPr="00704B48">
        <w:rPr>
          <w:sz w:val="24"/>
          <w:lang w:val="ru-RU"/>
        </w:rPr>
        <w:t>телесна</w:t>
      </w:r>
      <w:proofErr w:type="spellEnd"/>
      <w:r w:rsidRPr="00704B48">
        <w:rPr>
          <w:sz w:val="24"/>
          <w:lang w:val="ru-RU"/>
        </w:rPr>
        <w:t xml:space="preserve"> </w:t>
      </w:r>
      <w:proofErr w:type="spellStart"/>
      <w:r w:rsidRPr="00704B48">
        <w:rPr>
          <w:sz w:val="24"/>
          <w:lang w:val="ru-RU"/>
        </w:rPr>
        <w:t>повреда</w:t>
      </w:r>
      <w:proofErr w:type="spellEnd"/>
      <w:r w:rsidRPr="00704B48">
        <w:rPr>
          <w:sz w:val="24"/>
          <w:lang w:val="ru-RU"/>
        </w:rPr>
        <w:t xml:space="preserve"> или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од </w:t>
      </w:r>
      <w:proofErr w:type="spellStart"/>
      <w:r w:rsidRPr="00704B48">
        <w:rPr>
          <w:sz w:val="24"/>
          <w:lang w:val="ru-RU"/>
        </w:rPr>
        <w:t>поголеми</w:t>
      </w:r>
      <w:proofErr w:type="spellEnd"/>
      <w:r w:rsidRPr="00704B48">
        <w:rPr>
          <w:sz w:val="24"/>
          <w:lang w:val="ru-RU"/>
        </w:rPr>
        <w:t xml:space="preserve"> </w:t>
      </w:r>
      <w:proofErr w:type="spellStart"/>
      <w:r w:rsidRPr="00704B48">
        <w:rPr>
          <w:sz w:val="24"/>
          <w:lang w:val="ru-RU"/>
        </w:rPr>
        <w:t>размери</w:t>
      </w:r>
      <w:proofErr w:type="spellEnd"/>
      <w:r w:rsidRPr="00704B48">
        <w:rPr>
          <w:sz w:val="24"/>
          <w:lang w:val="ru-RU"/>
        </w:rPr>
        <w:t xml:space="preserve"> или </w:t>
      </w:r>
      <w:proofErr w:type="spellStart"/>
      <w:r w:rsidRPr="00704B48">
        <w:rPr>
          <w:sz w:val="24"/>
          <w:lang w:val="ru-RU"/>
        </w:rPr>
        <w:t>настапиле</w:t>
      </w:r>
      <w:proofErr w:type="spellEnd"/>
      <w:r w:rsidRPr="00704B48">
        <w:rPr>
          <w:sz w:val="24"/>
          <w:lang w:val="ru-RU"/>
        </w:rPr>
        <w:t xml:space="preserve"> </w:t>
      </w:r>
      <w:proofErr w:type="spellStart"/>
      <w:r w:rsidRPr="00704B48">
        <w:rPr>
          <w:sz w:val="24"/>
          <w:lang w:val="ru-RU"/>
        </w:rPr>
        <w:t>други</w:t>
      </w:r>
      <w:proofErr w:type="spellEnd"/>
      <w:r w:rsidRPr="00704B48">
        <w:rPr>
          <w:sz w:val="24"/>
          <w:lang w:val="ru-RU"/>
        </w:rPr>
        <w:t xml:space="preserve"> тешки </w:t>
      </w:r>
      <w:proofErr w:type="spellStart"/>
      <w:r w:rsidRPr="00704B48">
        <w:rPr>
          <w:sz w:val="24"/>
          <w:lang w:val="ru-RU"/>
        </w:rPr>
        <w:t>последици</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пет</w:t>
      </w:r>
      <w:r w:rsidR="00284120"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07A49BD3" w14:textId="030B9DF5" w:rsidR="00437DEC" w:rsidRPr="00704B48" w:rsidRDefault="009F5657" w:rsidP="002405F2">
      <w:pPr>
        <w:pStyle w:val="ListParagraph"/>
        <w:numPr>
          <w:ilvl w:val="0"/>
          <w:numId w:val="99"/>
        </w:numPr>
        <w:tabs>
          <w:tab w:val="left" w:pos="791"/>
        </w:tabs>
        <w:spacing w:before="1" w:line="249" w:lineRule="auto"/>
        <w:ind w:left="0" w:right="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00284120" w:rsidRPr="00704B48">
        <w:rPr>
          <w:sz w:val="24"/>
          <w:lang w:val="ru-RU"/>
        </w:rPr>
        <w:t>ставот</w:t>
      </w:r>
      <w:proofErr w:type="spellEnd"/>
      <w:r w:rsidR="00284120" w:rsidRPr="00704B48">
        <w:rPr>
          <w:sz w:val="24"/>
          <w:lang w:val="ru-RU"/>
        </w:rPr>
        <w:t xml:space="preserve"> (1) на </w:t>
      </w:r>
      <w:proofErr w:type="spellStart"/>
      <w:r w:rsidR="00284120" w:rsidRPr="00704B48">
        <w:rPr>
          <w:sz w:val="24"/>
          <w:lang w:val="ru-RU"/>
        </w:rPr>
        <w:t>овој</w:t>
      </w:r>
      <w:proofErr w:type="spellEnd"/>
      <w:r w:rsidR="00284120" w:rsidRPr="00704B48">
        <w:rPr>
          <w:sz w:val="24"/>
          <w:lang w:val="ru-RU"/>
        </w:rPr>
        <w:t xml:space="preserve"> </w:t>
      </w:r>
      <w:proofErr w:type="spellStart"/>
      <w:r w:rsidR="00284120" w:rsidRPr="00704B48">
        <w:rPr>
          <w:sz w:val="24"/>
          <w:lang w:val="ru-RU"/>
        </w:rPr>
        <w:t>член</w:t>
      </w:r>
      <w:r w:rsidRPr="00704B48">
        <w:rPr>
          <w:sz w:val="24"/>
          <w:lang w:val="ru-RU"/>
        </w:rPr>
        <w:t>настапила</w:t>
      </w:r>
      <w:proofErr w:type="spellEnd"/>
      <w:r w:rsidRPr="00704B48">
        <w:rPr>
          <w:sz w:val="24"/>
          <w:lang w:val="ru-RU"/>
        </w:rPr>
        <w:t xml:space="preserve"> </w:t>
      </w:r>
      <w:proofErr w:type="spellStart"/>
      <w:r w:rsidRPr="00704B48">
        <w:rPr>
          <w:sz w:val="24"/>
          <w:lang w:val="ru-RU"/>
        </w:rPr>
        <w:t>смрт</w:t>
      </w:r>
      <w:proofErr w:type="spellEnd"/>
      <w:r w:rsidRPr="00704B48">
        <w:rPr>
          <w:sz w:val="24"/>
          <w:lang w:val="ru-RU"/>
        </w:rPr>
        <w:t xml:space="preserve"> на некое лице,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00284120"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0FAB210" w14:textId="6FB7628B" w:rsidR="00437DEC" w:rsidRPr="00704B48" w:rsidRDefault="009F5657" w:rsidP="002405F2">
      <w:pPr>
        <w:pStyle w:val="ListParagraph"/>
        <w:numPr>
          <w:ilvl w:val="0"/>
          <w:numId w:val="99"/>
        </w:numPr>
        <w:spacing w:before="1" w:line="249" w:lineRule="auto"/>
        <w:ind w:left="0" w:right="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00284120" w:rsidRPr="00704B48">
        <w:rPr>
          <w:sz w:val="24"/>
          <w:lang w:val="ru-RU"/>
        </w:rPr>
        <w:t>ставот</w:t>
      </w:r>
      <w:proofErr w:type="spellEnd"/>
      <w:r w:rsidR="00284120" w:rsidRPr="00704B48">
        <w:rPr>
          <w:sz w:val="24"/>
          <w:lang w:val="ru-RU"/>
        </w:rPr>
        <w:t xml:space="preserve"> (1) на </w:t>
      </w:r>
      <w:proofErr w:type="spellStart"/>
      <w:r w:rsidR="00284120" w:rsidRPr="00704B48">
        <w:rPr>
          <w:sz w:val="24"/>
          <w:lang w:val="ru-RU"/>
        </w:rPr>
        <w:t>овој</w:t>
      </w:r>
      <w:proofErr w:type="spellEnd"/>
      <w:r w:rsidR="00284120" w:rsidRPr="00704B48">
        <w:rPr>
          <w:sz w:val="24"/>
          <w:lang w:val="ru-RU"/>
        </w:rPr>
        <w:t xml:space="preserve"> член</w:t>
      </w:r>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од </w:t>
      </w:r>
      <w:proofErr w:type="spellStart"/>
      <w:r w:rsidRPr="00704B48">
        <w:rPr>
          <w:sz w:val="24"/>
          <w:lang w:val="ru-RU"/>
        </w:rPr>
        <w:t>небрежност</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284120" w:rsidRPr="00704B48">
        <w:rPr>
          <w:sz w:val="24"/>
          <w:lang w:val="ru-RU"/>
        </w:rPr>
        <w:t xml:space="preserve"> </w:t>
      </w:r>
      <w:r w:rsidRPr="00704B48">
        <w:rPr>
          <w:sz w:val="24"/>
          <w:lang w:val="ru-RU"/>
        </w:rPr>
        <w:t>година.</w:t>
      </w:r>
    </w:p>
    <w:p w14:paraId="3C8DE36F" w14:textId="63721F58" w:rsidR="00437DEC" w:rsidRPr="00704B48" w:rsidRDefault="009F5657" w:rsidP="002405F2">
      <w:pPr>
        <w:pStyle w:val="ListParagraph"/>
        <w:numPr>
          <w:ilvl w:val="0"/>
          <w:numId w:val="99"/>
        </w:numPr>
        <w:tabs>
          <w:tab w:val="left" w:pos="816"/>
        </w:tabs>
        <w:spacing w:before="1" w:line="249" w:lineRule="auto"/>
        <w:ind w:left="0" w:right="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00284120" w:rsidRPr="00704B48">
        <w:rPr>
          <w:sz w:val="24"/>
          <w:lang w:val="ru-RU"/>
        </w:rPr>
        <w:t>ставот</w:t>
      </w:r>
      <w:proofErr w:type="spellEnd"/>
      <w:r w:rsidR="00284120" w:rsidRPr="00704B48">
        <w:rPr>
          <w:sz w:val="24"/>
          <w:lang w:val="ru-RU"/>
        </w:rPr>
        <w:t xml:space="preserve"> (4) на </w:t>
      </w:r>
      <w:proofErr w:type="spellStart"/>
      <w:r w:rsidR="00284120" w:rsidRPr="00704B48">
        <w:rPr>
          <w:sz w:val="24"/>
          <w:lang w:val="ru-RU"/>
        </w:rPr>
        <w:t>овој</w:t>
      </w:r>
      <w:proofErr w:type="spellEnd"/>
      <w:r w:rsidR="00284120" w:rsidRPr="00704B48">
        <w:rPr>
          <w:sz w:val="24"/>
          <w:lang w:val="ru-RU"/>
        </w:rPr>
        <w:t xml:space="preserve"> член</w:t>
      </w:r>
      <w:r w:rsidRPr="00704B48">
        <w:rPr>
          <w:sz w:val="24"/>
          <w:lang w:val="ru-RU"/>
        </w:rPr>
        <w:t xml:space="preserve"> </w:t>
      </w:r>
      <w:proofErr w:type="spellStart"/>
      <w:r w:rsidRPr="00704B48">
        <w:rPr>
          <w:sz w:val="24"/>
          <w:lang w:val="ru-RU"/>
        </w:rPr>
        <w:t>настапила</w:t>
      </w:r>
      <w:proofErr w:type="spellEnd"/>
      <w:r w:rsidRPr="00704B48">
        <w:rPr>
          <w:sz w:val="24"/>
          <w:lang w:val="ru-RU"/>
        </w:rPr>
        <w:t xml:space="preserve"> </w:t>
      </w:r>
      <w:proofErr w:type="spellStart"/>
      <w:r w:rsidRPr="00704B48">
        <w:rPr>
          <w:sz w:val="24"/>
          <w:lang w:val="ru-RU"/>
        </w:rPr>
        <w:t>последицата</w:t>
      </w:r>
      <w:proofErr w:type="spellEnd"/>
      <w:r w:rsidRPr="00704B48">
        <w:rPr>
          <w:sz w:val="24"/>
          <w:lang w:val="ru-RU"/>
        </w:rPr>
        <w:t xml:space="preserve"> од </w:t>
      </w:r>
      <w:proofErr w:type="spellStart"/>
      <w:r w:rsidR="009A1A24" w:rsidRPr="00704B48">
        <w:rPr>
          <w:sz w:val="24"/>
          <w:lang w:val="ru-RU"/>
        </w:rPr>
        <w:t>ставот</w:t>
      </w:r>
      <w:proofErr w:type="spellEnd"/>
      <w:r w:rsidR="009A1A24" w:rsidRPr="00704B48">
        <w:rPr>
          <w:sz w:val="24"/>
          <w:lang w:val="ru-RU"/>
        </w:rPr>
        <w:t xml:space="preserve"> (2) на </w:t>
      </w:r>
      <w:proofErr w:type="spellStart"/>
      <w:r w:rsidR="009A1A24" w:rsidRPr="00704B48">
        <w:rPr>
          <w:sz w:val="24"/>
          <w:lang w:val="ru-RU"/>
        </w:rPr>
        <w:t>овој</w:t>
      </w:r>
      <w:proofErr w:type="spellEnd"/>
      <w:r w:rsidR="009A1A24" w:rsidRPr="00704B48">
        <w:rPr>
          <w:sz w:val="24"/>
          <w:lang w:val="ru-RU"/>
        </w:rPr>
        <w:t xml:space="preserve"> член</w:t>
      </w:r>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 </w:t>
      </w:r>
      <w:proofErr w:type="spellStart"/>
      <w:r w:rsidRPr="00704B48">
        <w:rPr>
          <w:sz w:val="24"/>
          <w:lang w:val="ru-RU"/>
        </w:rPr>
        <w:t>години</w:t>
      </w:r>
      <w:proofErr w:type="spellEnd"/>
      <w:r w:rsidRPr="00704B48">
        <w:rPr>
          <w:sz w:val="24"/>
          <w:lang w:val="ru-RU"/>
        </w:rPr>
        <w:t xml:space="preserve">, а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настапила</w:t>
      </w:r>
      <w:proofErr w:type="spellEnd"/>
      <w:r w:rsidRPr="00704B48">
        <w:rPr>
          <w:sz w:val="24"/>
          <w:lang w:val="ru-RU"/>
        </w:rPr>
        <w:t xml:space="preserve"> </w:t>
      </w:r>
      <w:proofErr w:type="spellStart"/>
      <w:r w:rsidRPr="00704B48">
        <w:rPr>
          <w:sz w:val="24"/>
          <w:lang w:val="ru-RU"/>
        </w:rPr>
        <w:t>последицата</w:t>
      </w:r>
      <w:proofErr w:type="spellEnd"/>
      <w:r w:rsidRPr="00704B48">
        <w:rPr>
          <w:sz w:val="24"/>
          <w:lang w:val="ru-RU"/>
        </w:rPr>
        <w:t xml:space="preserve"> од </w:t>
      </w:r>
      <w:proofErr w:type="spellStart"/>
      <w:r w:rsidR="009A1A24" w:rsidRPr="00704B48">
        <w:rPr>
          <w:sz w:val="24"/>
          <w:lang w:val="ru-RU"/>
        </w:rPr>
        <w:t>ставот</w:t>
      </w:r>
      <w:proofErr w:type="spellEnd"/>
      <w:r w:rsidR="009A1A24" w:rsidRPr="00704B48">
        <w:rPr>
          <w:sz w:val="24"/>
          <w:lang w:val="ru-RU"/>
        </w:rPr>
        <w:t xml:space="preserve"> (3) на </w:t>
      </w:r>
      <w:proofErr w:type="spellStart"/>
      <w:r w:rsidR="009A1A24" w:rsidRPr="00704B48">
        <w:rPr>
          <w:sz w:val="24"/>
          <w:lang w:val="ru-RU"/>
        </w:rPr>
        <w:t>овој</w:t>
      </w:r>
      <w:proofErr w:type="spellEnd"/>
      <w:r w:rsidR="009A1A24" w:rsidRPr="00704B48">
        <w:rPr>
          <w:sz w:val="24"/>
          <w:lang w:val="ru-RU"/>
        </w:rPr>
        <w:t xml:space="preserve"> член</w:t>
      </w:r>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пет</w:t>
      </w:r>
      <w:r w:rsidR="009A1A24"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2A5AE813" w14:textId="77777777" w:rsidR="00100FB5" w:rsidRPr="00704B48" w:rsidRDefault="00100FB5" w:rsidP="00B84584">
      <w:pPr>
        <w:pStyle w:val="NoSpacing"/>
        <w:jc w:val="center"/>
        <w:rPr>
          <w:b/>
          <w:bCs/>
          <w:sz w:val="24"/>
          <w:szCs w:val="24"/>
          <w:lang w:val="ru-RU"/>
        </w:rPr>
      </w:pPr>
    </w:p>
    <w:p w14:paraId="7C85F711" w14:textId="77777777" w:rsidR="00437DEC" w:rsidRPr="00704B48" w:rsidRDefault="009F5657" w:rsidP="00B84584">
      <w:pPr>
        <w:pStyle w:val="NoSpacing"/>
        <w:jc w:val="center"/>
        <w:rPr>
          <w:b/>
          <w:bCs/>
          <w:sz w:val="24"/>
          <w:szCs w:val="24"/>
          <w:lang w:val="ru-RU"/>
        </w:rPr>
      </w:pPr>
      <w:proofErr w:type="spellStart"/>
      <w:r w:rsidRPr="00704B48">
        <w:rPr>
          <w:b/>
          <w:bCs/>
          <w:sz w:val="24"/>
          <w:szCs w:val="24"/>
          <w:lang w:val="ru-RU"/>
        </w:rPr>
        <w:t>Неодзивање</w:t>
      </w:r>
      <w:proofErr w:type="spellEnd"/>
      <w:r w:rsidRPr="00704B48">
        <w:rPr>
          <w:b/>
          <w:bCs/>
          <w:sz w:val="24"/>
          <w:szCs w:val="24"/>
          <w:lang w:val="ru-RU"/>
        </w:rPr>
        <w:t xml:space="preserve"> на </w:t>
      </w:r>
      <w:proofErr w:type="spellStart"/>
      <w:r w:rsidRPr="00704B48">
        <w:rPr>
          <w:b/>
          <w:bCs/>
          <w:sz w:val="24"/>
          <w:szCs w:val="24"/>
          <w:lang w:val="ru-RU"/>
        </w:rPr>
        <w:t>позив</w:t>
      </w:r>
      <w:proofErr w:type="spellEnd"/>
      <w:r w:rsidRPr="00704B48">
        <w:rPr>
          <w:b/>
          <w:bCs/>
          <w:sz w:val="24"/>
          <w:szCs w:val="24"/>
          <w:lang w:val="ru-RU"/>
        </w:rPr>
        <w:t xml:space="preserve"> и </w:t>
      </w:r>
      <w:proofErr w:type="spellStart"/>
      <w:r w:rsidRPr="00704B48">
        <w:rPr>
          <w:b/>
          <w:bCs/>
          <w:sz w:val="24"/>
          <w:szCs w:val="24"/>
          <w:lang w:val="ru-RU"/>
        </w:rPr>
        <w:t>одбегнување</w:t>
      </w:r>
      <w:proofErr w:type="spellEnd"/>
      <w:r w:rsidRPr="00704B48">
        <w:rPr>
          <w:b/>
          <w:bCs/>
          <w:sz w:val="24"/>
          <w:szCs w:val="24"/>
          <w:lang w:val="ru-RU"/>
        </w:rPr>
        <w:t xml:space="preserve"> на </w:t>
      </w:r>
      <w:proofErr w:type="spellStart"/>
      <w:r w:rsidRPr="00704B48">
        <w:rPr>
          <w:b/>
          <w:bCs/>
          <w:sz w:val="24"/>
          <w:szCs w:val="24"/>
          <w:lang w:val="ru-RU"/>
        </w:rPr>
        <w:t>воена</w:t>
      </w:r>
      <w:proofErr w:type="spellEnd"/>
      <w:r w:rsidRPr="00704B48">
        <w:rPr>
          <w:b/>
          <w:bCs/>
          <w:sz w:val="24"/>
          <w:szCs w:val="24"/>
          <w:lang w:val="ru-RU"/>
        </w:rPr>
        <w:t xml:space="preserve"> служба</w:t>
      </w:r>
    </w:p>
    <w:p w14:paraId="3A644308" w14:textId="77777777" w:rsidR="00437DEC" w:rsidRPr="007517FC" w:rsidRDefault="00437DEC" w:rsidP="00B84584">
      <w:pPr>
        <w:pStyle w:val="NoSpacing"/>
        <w:jc w:val="center"/>
        <w:rPr>
          <w:b/>
          <w:bCs/>
          <w:sz w:val="24"/>
          <w:szCs w:val="24"/>
          <w:lang w:val="ru-RU"/>
        </w:rPr>
      </w:pPr>
    </w:p>
    <w:p w14:paraId="336C6D7D" w14:textId="6851720E" w:rsidR="00437DEC" w:rsidRPr="007517FC" w:rsidRDefault="00EE1421" w:rsidP="007517FC">
      <w:pPr>
        <w:pStyle w:val="NoSpacing"/>
        <w:jc w:val="center"/>
        <w:rPr>
          <w:b/>
          <w:bCs/>
          <w:sz w:val="24"/>
          <w:szCs w:val="24"/>
          <w:lang w:val="mk-MK"/>
        </w:rPr>
      </w:pPr>
      <w:r w:rsidRPr="007517FC">
        <w:rPr>
          <w:b/>
          <w:bCs/>
          <w:sz w:val="24"/>
          <w:szCs w:val="24"/>
          <w:lang w:val="ru-RU"/>
        </w:rPr>
        <w:t xml:space="preserve">Член </w:t>
      </w:r>
      <w:r w:rsidR="00341612" w:rsidRPr="0015534A">
        <w:rPr>
          <w:b/>
          <w:bCs/>
          <w:sz w:val="24"/>
          <w:szCs w:val="24"/>
          <w:lang w:val="ru-RU"/>
        </w:rPr>
        <w:t>44</w:t>
      </w:r>
      <w:r w:rsidR="00C12227" w:rsidRPr="00D64DEC">
        <w:rPr>
          <w:b/>
          <w:bCs/>
          <w:sz w:val="24"/>
          <w:szCs w:val="24"/>
          <w:lang w:val="ru-RU"/>
        </w:rPr>
        <w:t>8</w:t>
      </w:r>
      <w:r w:rsidRPr="007517FC">
        <w:rPr>
          <w:b/>
          <w:bCs/>
          <w:sz w:val="24"/>
          <w:szCs w:val="24"/>
          <w:lang w:val="ru-RU"/>
        </w:rPr>
        <w:t xml:space="preserve"> (</w:t>
      </w:r>
      <w:proofErr w:type="spellStart"/>
      <w:r w:rsidRPr="007517FC">
        <w:rPr>
          <w:b/>
          <w:bCs/>
          <w:sz w:val="24"/>
          <w:szCs w:val="24"/>
          <w:lang w:val="ru-RU"/>
        </w:rPr>
        <w:t>претходен</w:t>
      </w:r>
      <w:proofErr w:type="spellEnd"/>
      <w:r w:rsidRPr="007517FC">
        <w:rPr>
          <w:b/>
          <w:bCs/>
          <w:sz w:val="24"/>
          <w:szCs w:val="24"/>
          <w:lang w:val="ru-RU"/>
        </w:rPr>
        <w:t xml:space="preserve"> </w:t>
      </w:r>
      <w:proofErr w:type="spellStart"/>
      <w:r w:rsidR="009F5657" w:rsidRPr="00C821DC">
        <w:rPr>
          <w:b/>
          <w:bCs/>
          <w:sz w:val="24"/>
          <w:szCs w:val="24"/>
        </w:rPr>
        <w:t>Член</w:t>
      </w:r>
      <w:proofErr w:type="spellEnd"/>
      <w:r w:rsidR="009F5657" w:rsidRPr="00C821DC">
        <w:rPr>
          <w:b/>
          <w:bCs/>
          <w:sz w:val="24"/>
          <w:szCs w:val="24"/>
        </w:rPr>
        <w:t xml:space="preserve"> 341</w:t>
      </w:r>
      <w:r w:rsidR="00100FB5" w:rsidRPr="0015534A">
        <w:rPr>
          <w:b/>
          <w:bCs/>
          <w:sz w:val="24"/>
          <w:szCs w:val="24"/>
          <w:lang w:val="mk-MK"/>
        </w:rPr>
        <w:t>)</w:t>
      </w:r>
    </w:p>
    <w:p w14:paraId="61B1173F" w14:textId="256B0F7C" w:rsidR="00437DEC" w:rsidRPr="00704B48" w:rsidRDefault="009F5657" w:rsidP="00B84584">
      <w:pPr>
        <w:pStyle w:val="ListParagraph"/>
        <w:numPr>
          <w:ilvl w:val="0"/>
          <w:numId w:val="98"/>
        </w:numPr>
        <w:ind w:left="0" w:right="-4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00ED5DD4" w:rsidRPr="00704B48">
        <w:rPr>
          <w:sz w:val="24"/>
          <w:szCs w:val="24"/>
          <w:lang w:val="ru-RU"/>
        </w:rPr>
        <w:t>што</w:t>
      </w:r>
      <w:proofErr w:type="spellEnd"/>
      <w:r w:rsidR="00ED5DD4" w:rsidRPr="00704B48">
        <w:rPr>
          <w:sz w:val="24"/>
          <w:szCs w:val="24"/>
          <w:lang w:val="ru-RU"/>
        </w:rPr>
        <w:t xml:space="preserve"> во </w:t>
      </w:r>
      <w:proofErr w:type="spellStart"/>
      <w:r w:rsidR="00ED5DD4" w:rsidRPr="00704B48">
        <w:rPr>
          <w:sz w:val="24"/>
          <w:szCs w:val="24"/>
          <w:lang w:val="ru-RU"/>
        </w:rPr>
        <w:t>време</w:t>
      </w:r>
      <w:proofErr w:type="spellEnd"/>
      <w:r w:rsidR="00ED5DD4" w:rsidRPr="00704B48">
        <w:rPr>
          <w:sz w:val="24"/>
          <w:szCs w:val="24"/>
          <w:lang w:val="ru-RU"/>
        </w:rPr>
        <w:t xml:space="preserve"> на </w:t>
      </w:r>
      <w:proofErr w:type="spellStart"/>
      <w:r w:rsidR="00ED5DD4" w:rsidRPr="00704B48">
        <w:rPr>
          <w:sz w:val="24"/>
          <w:szCs w:val="24"/>
          <w:lang w:val="ru-RU"/>
        </w:rPr>
        <w:t>воена</w:t>
      </w:r>
      <w:proofErr w:type="spellEnd"/>
      <w:r w:rsidR="00ED5DD4" w:rsidRPr="00704B48">
        <w:rPr>
          <w:sz w:val="24"/>
          <w:szCs w:val="24"/>
          <w:lang w:val="ru-RU"/>
        </w:rPr>
        <w:t xml:space="preserve"> </w:t>
      </w:r>
      <w:proofErr w:type="spellStart"/>
      <w:r w:rsidR="00ED5DD4" w:rsidRPr="00704B48">
        <w:rPr>
          <w:sz w:val="24"/>
          <w:szCs w:val="24"/>
          <w:lang w:val="ru-RU"/>
        </w:rPr>
        <w:t>состојба</w:t>
      </w:r>
      <w:proofErr w:type="spellEnd"/>
      <w:r w:rsidR="00ED5DD4" w:rsidRPr="00704B48">
        <w:rPr>
          <w:sz w:val="24"/>
          <w:szCs w:val="24"/>
          <w:lang w:val="ru-RU"/>
        </w:rPr>
        <w:t xml:space="preserve"> или </w:t>
      </w:r>
      <w:proofErr w:type="spellStart"/>
      <w:r w:rsidR="00ED5DD4" w:rsidRPr="00704B48">
        <w:rPr>
          <w:sz w:val="24"/>
          <w:szCs w:val="24"/>
          <w:lang w:val="ru-RU"/>
        </w:rPr>
        <w:t>непосредна</w:t>
      </w:r>
      <w:proofErr w:type="spellEnd"/>
      <w:r w:rsidR="00ED5DD4" w:rsidRPr="00704B48">
        <w:rPr>
          <w:sz w:val="24"/>
          <w:szCs w:val="24"/>
          <w:lang w:val="ru-RU"/>
        </w:rPr>
        <w:t xml:space="preserve"> </w:t>
      </w:r>
      <w:proofErr w:type="spellStart"/>
      <w:r w:rsidR="00ED5DD4" w:rsidRPr="00704B48">
        <w:rPr>
          <w:sz w:val="24"/>
          <w:szCs w:val="24"/>
          <w:lang w:val="ru-RU"/>
        </w:rPr>
        <w:t>воена</w:t>
      </w:r>
      <w:proofErr w:type="spellEnd"/>
      <w:r w:rsidR="00ED5DD4" w:rsidRPr="00704B48">
        <w:rPr>
          <w:sz w:val="24"/>
          <w:szCs w:val="24"/>
          <w:lang w:val="ru-RU"/>
        </w:rPr>
        <w:t xml:space="preserve"> </w:t>
      </w:r>
      <w:proofErr w:type="spellStart"/>
      <w:r w:rsidR="00ED5DD4" w:rsidRPr="00704B48">
        <w:rPr>
          <w:sz w:val="24"/>
          <w:szCs w:val="24"/>
          <w:lang w:val="ru-RU"/>
        </w:rPr>
        <w:t>опасност</w:t>
      </w:r>
      <w:proofErr w:type="spellEnd"/>
      <w:r w:rsidR="00ED5DD4" w:rsidRPr="00704B48">
        <w:rPr>
          <w:sz w:val="24"/>
          <w:szCs w:val="24"/>
          <w:lang w:val="ru-RU"/>
        </w:rPr>
        <w:t xml:space="preserve"> </w:t>
      </w:r>
      <w:r w:rsidRPr="00704B48">
        <w:rPr>
          <w:sz w:val="24"/>
          <w:szCs w:val="24"/>
          <w:lang w:val="ru-RU"/>
        </w:rPr>
        <w:t xml:space="preserve">без оправдана причина, </w:t>
      </w:r>
      <w:proofErr w:type="spellStart"/>
      <w:r w:rsidRPr="00704B48">
        <w:rPr>
          <w:sz w:val="24"/>
          <w:szCs w:val="24"/>
          <w:lang w:val="ru-RU"/>
        </w:rPr>
        <w:t>иако</w:t>
      </w:r>
      <w:proofErr w:type="spellEnd"/>
      <w:r w:rsidRPr="00704B48">
        <w:rPr>
          <w:sz w:val="24"/>
          <w:szCs w:val="24"/>
          <w:lang w:val="ru-RU"/>
        </w:rPr>
        <w:t xml:space="preserve"> е </w:t>
      </w:r>
      <w:proofErr w:type="spellStart"/>
      <w:r w:rsidRPr="00704B48">
        <w:rPr>
          <w:sz w:val="24"/>
          <w:szCs w:val="24"/>
          <w:lang w:val="ru-RU"/>
        </w:rPr>
        <w:t>повикан</w:t>
      </w:r>
      <w:proofErr w:type="spellEnd"/>
      <w:r w:rsidRPr="00704B48">
        <w:rPr>
          <w:sz w:val="24"/>
          <w:szCs w:val="24"/>
          <w:lang w:val="ru-RU"/>
        </w:rPr>
        <w:t xml:space="preserve"> со </w:t>
      </w:r>
      <w:proofErr w:type="spellStart"/>
      <w:r w:rsidRPr="00704B48">
        <w:rPr>
          <w:sz w:val="24"/>
          <w:szCs w:val="24"/>
          <w:lang w:val="ru-RU"/>
        </w:rPr>
        <w:t>поединечна</w:t>
      </w:r>
      <w:proofErr w:type="spellEnd"/>
      <w:r w:rsidRPr="00704B48">
        <w:rPr>
          <w:sz w:val="24"/>
          <w:szCs w:val="24"/>
          <w:lang w:val="ru-RU"/>
        </w:rPr>
        <w:t xml:space="preserve"> </w:t>
      </w:r>
      <w:proofErr w:type="spellStart"/>
      <w:r w:rsidRPr="00704B48">
        <w:rPr>
          <w:sz w:val="24"/>
          <w:szCs w:val="24"/>
          <w:lang w:val="ru-RU"/>
        </w:rPr>
        <w:t>покана</w:t>
      </w:r>
      <w:proofErr w:type="spellEnd"/>
      <w:r w:rsidRPr="00704B48">
        <w:rPr>
          <w:sz w:val="24"/>
          <w:szCs w:val="24"/>
          <w:lang w:val="ru-RU"/>
        </w:rPr>
        <w:t xml:space="preserve"> или со </w:t>
      </w:r>
      <w:proofErr w:type="spellStart"/>
      <w:r w:rsidRPr="00704B48">
        <w:rPr>
          <w:sz w:val="24"/>
          <w:szCs w:val="24"/>
          <w:lang w:val="ru-RU"/>
        </w:rPr>
        <w:t>општа</w:t>
      </w:r>
      <w:proofErr w:type="spellEnd"/>
      <w:r w:rsidRPr="00704B48">
        <w:rPr>
          <w:sz w:val="24"/>
          <w:szCs w:val="24"/>
          <w:lang w:val="ru-RU"/>
        </w:rPr>
        <w:t xml:space="preserve"> </w:t>
      </w:r>
      <w:proofErr w:type="spellStart"/>
      <w:r w:rsidRPr="00704B48">
        <w:rPr>
          <w:sz w:val="24"/>
          <w:szCs w:val="24"/>
          <w:lang w:val="ru-RU"/>
        </w:rPr>
        <w:t>покана</w:t>
      </w:r>
      <w:proofErr w:type="spellEnd"/>
      <w:r w:rsidRPr="00704B48">
        <w:rPr>
          <w:sz w:val="24"/>
          <w:szCs w:val="24"/>
          <w:lang w:val="ru-RU"/>
        </w:rPr>
        <w:t xml:space="preserve"> нема да се </w:t>
      </w:r>
      <w:proofErr w:type="spellStart"/>
      <w:r w:rsidRPr="00704B48">
        <w:rPr>
          <w:sz w:val="24"/>
          <w:szCs w:val="24"/>
          <w:lang w:val="ru-RU"/>
        </w:rPr>
        <w:t>јави</w:t>
      </w:r>
      <w:proofErr w:type="spellEnd"/>
      <w:r w:rsidRPr="00704B48">
        <w:rPr>
          <w:sz w:val="24"/>
          <w:szCs w:val="24"/>
          <w:lang w:val="ru-RU"/>
        </w:rPr>
        <w:t xml:space="preserve"> во определено </w:t>
      </w:r>
      <w:proofErr w:type="spellStart"/>
      <w:r w:rsidRPr="00704B48">
        <w:rPr>
          <w:sz w:val="24"/>
          <w:szCs w:val="24"/>
          <w:lang w:val="ru-RU"/>
        </w:rPr>
        <w:t>време</w:t>
      </w:r>
      <w:proofErr w:type="spellEnd"/>
      <w:r w:rsidRPr="00704B48">
        <w:rPr>
          <w:sz w:val="24"/>
          <w:szCs w:val="24"/>
          <w:lang w:val="ru-RU"/>
        </w:rPr>
        <w:t xml:space="preserve"> </w:t>
      </w:r>
      <w:proofErr w:type="spellStart"/>
      <w:r w:rsidRPr="00704B48">
        <w:rPr>
          <w:sz w:val="24"/>
          <w:szCs w:val="24"/>
          <w:lang w:val="ru-RU"/>
        </w:rPr>
        <w:t>кај</w:t>
      </w:r>
      <w:proofErr w:type="spellEnd"/>
      <w:r w:rsidRPr="00704B48">
        <w:rPr>
          <w:sz w:val="24"/>
          <w:szCs w:val="24"/>
          <w:lang w:val="ru-RU"/>
        </w:rPr>
        <w:t xml:space="preserve"> </w:t>
      </w:r>
      <w:proofErr w:type="spellStart"/>
      <w:r w:rsidRPr="00704B48">
        <w:rPr>
          <w:sz w:val="24"/>
          <w:szCs w:val="24"/>
          <w:lang w:val="ru-RU"/>
        </w:rPr>
        <w:t>надлежниот</w:t>
      </w:r>
      <w:proofErr w:type="spellEnd"/>
      <w:r w:rsidRPr="00704B48">
        <w:rPr>
          <w:sz w:val="24"/>
          <w:szCs w:val="24"/>
          <w:lang w:val="ru-RU"/>
        </w:rPr>
        <w:t xml:space="preserve"> </w:t>
      </w:r>
      <w:proofErr w:type="spellStart"/>
      <w:r w:rsidRPr="00704B48">
        <w:rPr>
          <w:sz w:val="24"/>
          <w:szCs w:val="24"/>
          <w:lang w:val="ru-RU"/>
        </w:rPr>
        <w:t>државен</w:t>
      </w:r>
      <w:proofErr w:type="spellEnd"/>
      <w:r w:rsidRPr="00704B48">
        <w:rPr>
          <w:sz w:val="24"/>
          <w:szCs w:val="24"/>
          <w:lang w:val="ru-RU"/>
        </w:rPr>
        <w:t xml:space="preserve"> орган </w:t>
      </w:r>
      <w:r w:rsidR="00ED5DD4" w:rsidRPr="00704B48">
        <w:rPr>
          <w:sz w:val="24"/>
          <w:szCs w:val="24"/>
          <w:lang w:val="ru-RU"/>
        </w:rPr>
        <w:t xml:space="preserve">на </w:t>
      </w:r>
      <w:proofErr w:type="spellStart"/>
      <w:r w:rsidR="00ED5DD4" w:rsidRPr="00704B48">
        <w:rPr>
          <w:sz w:val="24"/>
          <w:szCs w:val="24"/>
          <w:lang w:val="ru-RU"/>
        </w:rPr>
        <w:t>извршување</w:t>
      </w:r>
      <w:proofErr w:type="spellEnd"/>
      <w:r w:rsidR="00ED5DD4" w:rsidRPr="00704B48">
        <w:rPr>
          <w:sz w:val="24"/>
          <w:szCs w:val="24"/>
          <w:lang w:val="ru-RU"/>
        </w:rPr>
        <w:t xml:space="preserve"> на </w:t>
      </w:r>
      <w:proofErr w:type="spellStart"/>
      <w:r w:rsidR="00ED5DD4" w:rsidRPr="00704B48">
        <w:rPr>
          <w:sz w:val="24"/>
          <w:szCs w:val="24"/>
          <w:lang w:val="ru-RU"/>
        </w:rPr>
        <w:t>воена</w:t>
      </w:r>
      <w:proofErr w:type="spellEnd"/>
      <w:r w:rsidR="00ED5DD4" w:rsidRPr="00704B48">
        <w:rPr>
          <w:sz w:val="24"/>
          <w:szCs w:val="24"/>
          <w:lang w:val="ru-RU"/>
        </w:rPr>
        <w:t xml:space="preserve"> </w:t>
      </w:r>
      <w:proofErr w:type="spellStart"/>
      <w:r w:rsidR="00ED5DD4" w:rsidRPr="00704B48">
        <w:rPr>
          <w:sz w:val="24"/>
          <w:szCs w:val="24"/>
          <w:lang w:val="ru-RU"/>
        </w:rPr>
        <w:t>обврска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w:t>
      </w:r>
      <w:r w:rsidR="00ED5DD4" w:rsidRPr="00704B48">
        <w:rPr>
          <w:sz w:val="24"/>
          <w:szCs w:val="24"/>
          <w:lang w:val="ru-RU"/>
        </w:rPr>
        <w:t xml:space="preserve">од шест </w:t>
      </w:r>
      <w:proofErr w:type="spellStart"/>
      <w:r w:rsidR="00ED5DD4" w:rsidRPr="00704B48">
        <w:rPr>
          <w:sz w:val="24"/>
          <w:szCs w:val="24"/>
          <w:lang w:val="ru-RU"/>
        </w:rPr>
        <w:t>месеци</w:t>
      </w:r>
      <w:proofErr w:type="spellEnd"/>
      <w:r w:rsidR="00ED5DD4" w:rsidRPr="00704B48">
        <w:rPr>
          <w:sz w:val="24"/>
          <w:szCs w:val="24"/>
          <w:lang w:val="ru-RU"/>
        </w:rPr>
        <w:t xml:space="preserve"> до пет </w:t>
      </w:r>
      <w:proofErr w:type="spellStart"/>
      <w:r w:rsidRPr="00704B48">
        <w:rPr>
          <w:sz w:val="24"/>
          <w:szCs w:val="24"/>
          <w:lang w:val="ru-RU"/>
        </w:rPr>
        <w:t>годин</w:t>
      </w:r>
      <w:r w:rsidR="00ED5DD4" w:rsidRPr="00704B48">
        <w:rPr>
          <w:sz w:val="24"/>
          <w:szCs w:val="24"/>
          <w:lang w:val="ru-RU"/>
        </w:rPr>
        <w:t>и</w:t>
      </w:r>
      <w:proofErr w:type="spellEnd"/>
      <w:r w:rsidRPr="00704B48">
        <w:rPr>
          <w:sz w:val="24"/>
          <w:szCs w:val="24"/>
          <w:lang w:val="ru-RU"/>
        </w:rPr>
        <w:t>.</w:t>
      </w:r>
    </w:p>
    <w:p w14:paraId="61D5A6A0" w14:textId="3F45FB4D" w:rsidR="00437DEC" w:rsidRPr="00704B48" w:rsidRDefault="009F5657" w:rsidP="00B84584">
      <w:pPr>
        <w:pStyle w:val="ListParagraph"/>
        <w:numPr>
          <w:ilvl w:val="0"/>
          <w:numId w:val="98"/>
        </w:numPr>
        <w:tabs>
          <w:tab w:val="left" w:pos="829"/>
        </w:tabs>
        <w:ind w:left="0" w:right="-4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w:t>
      </w:r>
      <w:proofErr w:type="spellStart"/>
      <w:r w:rsidRPr="00704B48">
        <w:rPr>
          <w:sz w:val="24"/>
          <w:szCs w:val="24"/>
          <w:lang w:val="ru-RU"/>
        </w:rPr>
        <w:t>крие</w:t>
      </w:r>
      <w:proofErr w:type="spellEnd"/>
      <w:r w:rsidRPr="00704B48">
        <w:rPr>
          <w:sz w:val="24"/>
          <w:szCs w:val="24"/>
          <w:lang w:val="ru-RU"/>
        </w:rPr>
        <w:t xml:space="preserve"> </w:t>
      </w:r>
      <w:r w:rsidR="00CA7B88" w:rsidRPr="00704B48">
        <w:rPr>
          <w:sz w:val="24"/>
          <w:szCs w:val="24"/>
          <w:lang w:val="ru-RU"/>
        </w:rPr>
        <w:t xml:space="preserve">или </w:t>
      </w:r>
      <w:proofErr w:type="spellStart"/>
      <w:r w:rsidR="00CA7B88" w:rsidRPr="00704B48">
        <w:rPr>
          <w:sz w:val="24"/>
          <w:szCs w:val="24"/>
          <w:lang w:val="ru-RU"/>
        </w:rPr>
        <w:t>ќе</w:t>
      </w:r>
      <w:proofErr w:type="spellEnd"/>
      <w:r w:rsidR="00CA7B88" w:rsidRPr="00704B48">
        <w:rPr>
          <w:sz w:val="24"/>
          <w:szCs w:val="24"/>
          <w:lang w:val="ru-RU"/>
        </w:rPr>
        <w:t xml:space="preserve"> </w:t>
      </w:r>
      <w:proofErr w:type="spellStart"/>
      <w:r w:rsidR="00CA7B88" w:rsidRPr="00704B48">
        <w:rPr>
          <w:sz w:val="24"/>
          <w:szCs w:val="24"/>
          <w:lang w:val="ru-RU"/>
        </w:rPr>
        <w:t>ја</w:t>
      </w:r>
      <w:proofErr w:type="spellEnd"/>
      <w:r w:rsidR="00CA7B88" w:rsidRPr="00704B48">
        <w:rPr>
          <w:sz w:val="24"/>
          <w:szCs w:val="24"/>
          <w:lang w:val="ru-RU"/>
        </w:rPr>
        <w:t xml:space="preserve"> </w:t>
      </w:r>
      <w:proofErr w:type="spellStart"/>
      <w:r w:rsidR="00CA7B88" w:rsidRPr="00704B48">
        <w:rPr>
          <w:sz w:val="24"/>
          <w:szCs w:val="24"/>
          <w:lang w:val="ru-RU"/>
        </w:rPr>
        <w:t>напушти</w:t>
      </w:r>
      <w:proofErr w:type="spellEnd"/>
      <w:r w:rsidR="00CA7B88" w:rsidRPr="00704B48">
        <w:rPr>
          <w:sz w:val="24"/>
          <w:szCs w:val="24"/>
          <w:lang w:val="ru-RU"/>
        </w:rPr>
        <w:t xml:space="preserve"> </w:t>
      </w:r>
      <w:proofErr w:type="spellStart"/>
      <w:r w:rsidR="00CA7B88" w:rsidRPr="00704B48">
        <w:rPr>
          <w:sz w:val="24"/>
          <w:szCs w:val="24"/>
          <w:lang w:val="ru-RU"/>
        </w:rPr>
        <w:t>земјата</w:t>
      </w:r>
      <w:proofErr w:type="spellEnd"/>
      <w:r w:rsidR="00CA7B88" w:rsidRPr="00704B48">
        <w:rPr>
          <w:sz w:val="24"/>
          <w:szCs w:val="24"/>
          <w:lang w:val="ru-RU"/>
        </w:rPr>
        <w:t xml:space="preserve"> или </w:t>
      </w:r>
      <w:proofErr w:type="spellStart"/>
      <w:r w:rsidR="00CA7B88" w:rsidRPr="00704B48">
        <w:rPr>
          <w:sz w:val="24"/>
          <w:szCs w:val="24"/>
          <w:lang w:val="ru-RU"/>
        </w:rPr>
        <w:t>ќе</w:t>
      </w:r>
      <w:proofErr w:type="spellEnd"/>
      <w:r w:rsidR="00CA7B88" w:rsidRPr="00704B48">
        <w:rPr>
          <w:sz w:val="24"/>
          <w:szCs w:val="24"/>
          <w:lang w:val="ru-RU"/>
        </w:rPr>
        <w:t xml:space="preserve"> </w:t>
      </w:r>
      <w:proofErr w:type="spellStart"/>
      <w:r w:rsidR="00CA7B88" w:rsidRPr="00704B48">
        <w:rPr>
          <w:sz w:val="24"/>
          <w:szCs w:val="24"/>
          <w:lang w:val="ru-RU"/>
        </w:rPr>
        <w:t>остане</w:t>
      </w:r>
      <w:proofErr w:type="spellEnd"/>
      <w:r w:rsidR="00CA7B88" w:rsidRPr="00704B48">
        <w:rPr>
          <w:sz w:val="24"/>
          <w:szCs w:val="24"/>
          <w:lang w:val="ru-RU"/>
        </w:rPr>
        <w:t xml:space="preserve"> во </w:t>
      </w:r>
      <w:proofErr w:type="spellStart"/>
      <w:r w:rsidR="00CA7B88" w:rsidRPr="00704B48">
        <w:rPr>
          <w:sz w:val="24"/>
          <w:szCs w:val="24"/>
          <w:lang w:val="ru-RU"/>
        </w:rPr>
        <w:t>странство</w:t>
      </w:r>
      <w:proofErr w:type="spellEnd"/>
      <w:r w:rsidR="00CA7B88" w:rsidRPr="00704B48">
        <w:rPr>
          <w:sz w:val="24"/>
          <w:szCs w:val="24"/>
          <w:lang w:val="ru-RU"/>
        </w:rPr>
        <w:t xml:space="preserve"> </w:t>
      </w:r>
      <w:r w:rsidRPr="00704B48">
        <w:rPr>
          <w:sz w:val="24"/>
          <w:szCs w:val="24"/>
          <w:lang w:val="ru-RU"/>
        </w:rPr>
        <w:t xml:space="preserve">за да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одбегне</w:t>
      </w:r>
      <w:proofErr w:type="spellEnd"/>
      <w:r w:rsidRPr="00704B48">
        <w:rPr>
          <w:sz w:val="24"/>
          <w:szCs w:val="24"/>
          <w:lang w:val="ru-RU"/>
        </w:rPr>
        <w:t xml:space="preserve"> </w:t>
      </w:r>
      <w:proofErr w:type="spellStart"/>
      <w:r w:rsidRPr="00704B48">
        <w:rPr>
          <w:sz w:val="24"/>
          <w:szCs w:val="24"/>
          <w:lang w:val="ru-RU"/>
        </w:rPr>
        <w:t>обврската</w:t>
      </w:r>
      <w:proofErr w:type="spellEnd"/>
      <w:r w:rsidRPr="00704B48">
        <w:rPr>
          <w:sz w:val="24"/>
          <w:szCs w:val="24"/>
          <w:lang w:val="ru-RU"/>
        </w:rPr>
        <w:t xml:space="preserve"> од </w:t>
      </w:r>
      <w:proofErr w:type="spellStart"/>
      <w:r w:rsidR="009A1A24" w:rsidRPr="00704B48">
        <w:rPr>
          <w:sz w:val="24"/>
          <w:lang w:val="ru-RU"/>
        </w:rPr>
        <w:t>ставот</w:t>
      </w:r>
      <w:proofErr w:type="spellEnd"/>
      <w:r w:rsidR="009A1A24" w:rsidRPr="00704B48">
        <w:rPr>
          <w:sz w:val="24"/>
          <w:lang w:val="ru-RU"/>
        </w:rPr>
        <w:t xml:space="preserve"> (1) на </w:t>
      </w:r>
      <w:proofErr w:type="spellStart"/>
      <w:r w:rsidR="009A1A24" w:rsidRPr="00704B48">
        <w:rPr>
          <w:sz w:val="24"/>
          <w:lang w:val="ru-RU"/>
        </w:rPr>
        <w:t>овој</w:t>
      </w:r>
      <w:proofErr w:type="spellEnd"/>
      <w:r w:rsidR="009A1A24" w:rsidRPr="00704B48">
        <w:rPr>
          <w:sz w:val="24"/>
          <w:lang w:val="ru-RU"/>
        </w:rPr>
        <w:t xml:space="preserve"> член</w:t>
      </w:r>
      <w:r w:rsidRPr="00704B48">
        <w:rPr>
          <w:sz w:val="24"/>
          <w:szCs w:val="24"/>
          <w:lang w:val="ru-RU"/>
        </w:rPr>
        <w:t xml:space="preserve">, </w:t>
      </w:r>
      <w:proofErr w:type="spellStart"/>
      <w:r w:rsidRPr="00704B48">
        <w:rPr>
          <w:sz w:val="24"/>
          <w:szCs w:val="24"/>
          <w:lang w:val="ru-RU"/>
        </w:rPr>
        <w:t>иако</w:t>
      </w:r>
      <w:proofErr w:type="spellEnd"/>
      <w:r w:rsidRPr="00704B48">
        <w:rPr>
          <w:sz w:val="24"/>
          <w:szCs w:val="24"/>
          <w:lang w:val="ru-RU"/>
        </w:rPr>
        <w:t xml:space="preserve"> е </w:t>
      </w:r>
      <w:proofErr w:type="spellStart"/>
      <w:r w:rsidRPr="00704B48">
        <w:rPr>
          <w:sz w:val="24"/>
          <w:szCs w:val="24"/>
          <w:lang w:val="ru-RU"/>
        </w:rPr>
        <w:t>повикан</w:t>
      </w:r>
      <w:proofErr w:type="spellEnd"/>
      <w:r w:rsidRPr="00704B48">
        <w:rPr>
          <w:sz w:val="24"/>
          <w:szCs w:val="24"/>
          <w:lang w:val="ru-RU"/>
        </w:rPr>
        <w:t xml:space="preserve"> со </w:t>
      </w:r>
      <w:proofErr w:type="spellStart"/>
      <w:r w:rsidRPr="00704B48">
        <w:rPr>
          <w:sz w:val="24"/>
          <w:szCs w:val="24"/>
          <w:lang w:val="ru-RU"/>
        </w:rPr>
        <w:t>поединечна</w:t>
      </w:r>
      <w:proofErr w:type="spellEnd"/>
      <w:r w:rsidRPr="00704B48">
        <w:rPr>
          <w:sz w:val="24"/>
          <w:szCs w:val="24"/>
          <w:lang w:val="ru-RU"/>
        </w:rPr>
        <w:t xml:space="preserve"> или со </w:t>
      </w:r>
      <w:proofErr w:type="spellStart"/>
      <w:r w:rsidRPr="00704B48">
        <w:rPr>
          <w:sz w:val="24"/>
          <w:szCs w:val="24"/>
          <w:lang w:val="ru-RU"/>
        </w:rPr>
        <w:t>општа</w:t>
      </w:r>
      <w:proofErr w:type="spellEnd"/>
      <w:r w:rsidRPr="00704B48">
        <w:rPr>
          <w:sz w:val="24"/>
          <w:szCs w:val="24"/>
          <w:lang w:val="ru-RU"/>
        </w:rPr>
        <w:t xml:space="preserve"> </w:t>
      </w:r>
      <w:proofErr w:type="spellStart"/>
      <w:r w:rsidRPr="00704B48">
        <w:rPr>
          <w:sz w:val="24"/>
          <w:szCs w:val="24"/>
          <w:lang w:val="ru-RU"/>
        </w:rPr>
        <w:t>покана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00CA7B88" w:rsidRPr="00704B48">
        <w:rPr>
          <w:sz w:val="24"/>
          <w:szCs w:val="24"/>
          <w:lang w:val="ru-RU"/>
        </w:rPr>
        <w:t>една</w:t>
      </w:r>
      <w:proofErr w:type="spellEnd"/>
      <w:r w:rsidR="00100FB5" w:rsidRPr="00704B48">
        <w:rPr>
          <w:sz w:val="24"/>
          <w:szCs w:val="24"/>
          <w:lang w:val="ru-RU"/>
        </w:rPr>
        <w:t xml:space="preserve"> </w:t>
      </w:r>
      <w:r w:rsidRPr="00704B48">
        <w:rPr>
          <w:sz w:val="24"/>
          <w:szCs w:val="24"/>
          <w:lang w:val="ru-RU"/>
        </w:rPr>
        <w:t xml:space="preserve">до </w:t>
      </w:r>
      <w:r w:rsidR="00CA7B88" w:rsidRPr="00704B48">
        <w:rPr>
          <w:sz w:val="24"/>
          <w:szCs w:val="24"/>
          <w:lang w:val="ru-RU"/>
        </w:rPr>
        <w:t>пет</w:t>
      </w:r>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5500F49A" w14:textId="6B9E6B5E" w:rsidR="00437DEC" w:rsidRPr="00704B48" w:rsidRDefault="009F5657" w:rsidP="00B84584">
      <w:pPr>
        <w:pStyle w:val="ListParagraph"/>
        <w:numPr>
          <w:ilvl w:val="0"/>
          <w:numId w:val="98"/>
        </w:numPr>
        <w:ind w:left="0" w:right="-4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повикува</w:t>
      </w:r>
      <w:proofErr w:type="spellEnd"/>
      <w:r w:rsidRPr="00704B48">
        <w:rPr>
          <w:sz w:val="24"/>
          <w:szCs w:val="24"/>
          <w:lang w:val="ru-RU"/>
        </w:rPr>
        <w:t xml:space="preserve"> или </w:t>
      </w:r>
      <w:proofErr w:type="spellStart"/>
      <w:r w:rsidRPr="00704B48">
        <w:rPr>
          <w:sz w:val="24"/>
          <w:szCs w:val="24"/>
          <w:lang w:val="ru-RU"/>
        </w:rPr>
        <w:t>поттикнува</w:t>
      </w:r>
      <w:proofErr w:type="spellEnd"/>
      <w:r w:rsidRPr="00704B48">
        <w:rPr>
          <w:sz w:val="24"/>
          <w:szCs w:val="24"/>
          <w:lang w:val="ru-RU"/>
        </w:rPr>
        <w:t xml:space="preserve"> </w:t>
      </w:r>
      <w:proofErr w:type="spellStart"/>
      <w:r w:rsidRPr="00704B48">
        <w:rPr>
          <w:sz w:val="24"/>
          <w:szCs w:val="24"/>
          <w:lang w:val="ru-RU"/>
        </w:rPr>
        <w:t>повеќе</w:t>
      </w:r>
      <w:proofErr w:type="spellEnd"/>
      <w:r w:rsidRPr="00704B48">
        <w:rPr>
          <w:sz w:val="24"/>
          <w:szCs w:val="24"/>
          <w:lang w:val="ru-RU"/>
        </w:rPr>
        <w:t xml:space="preserve"> лица на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9A1A24" w:rsidRPr="00704B48">
        <w:rPr>
          <w:sz w:val="24"/>
          <w:szCs w:val="24"/>
          <w:lang w:val="ru-RU"/>
        </w:rPr>
        <w:t>(</w:t>
      </w:r>
      <w:r w:rsidRPr="00704B48">
        <w:rPr>
          <w:sz w:val="24"/>
          <w:szCs w:val="24"/>
          <w:lang w:val="ru-RU"/>
        </w:rPr>
        <w:t>1</w:t>
      </w:r>
      <w:r w:rsidR="009A1A24" w:rsidRPr="00704B48">
        <w:rPr>
          <w:sz w:val="24"/>
          <w:szCs w:val="24"/>
          <w:lang w:val="ru-RU"/>
        </w:rPr>
        <w:t>)</w:t>
      </w:r>
      <w:r w:rsidR="009C1271" w:rsidRPr="00704B48">
        <w:rPr>
          <w:sz w:val="24"/>
          <w:szCs w:val="24"/>
          <w:lang w:val="ru-RU"/>
        </w:rPr>
        <w:t xml:space="preserve"> и</w:t>
      </w:r>
      <w:r w:rsidRPr="00704B48">
        <w:rPr>
          <w:sz w:val="24"/>
          <w:szCs w:val="24"/>
          <w:lang w:val="ru-RU"/>
        </w:rPr>
        <w:t xml:space="preserve"> </w:t>
      </w:r>
      <w:r w:rsidR="009A1A24" w:rsidRPr="00704B48">
        <w:rPr>
          <w:sz w:val="24"/>
          <w:szCs w:val="24"/>
          <w:lang w:val="ru-RU"/>
        </w:rPr>
        <w:t>(</w:t>
      </w:r>
      <w:r w:rsidRPr="00704B48">
        <w:rPr>
          <w:sz w:val="24"/>
          <w:szCs w:val="24"/>
          <w:lang w:val="ru-RU"/>
        </w:rPr>
        <w:t>2</w:t>
      </w:r>
      <w:proofErr w:type="gramStart"/>
      <w:r w:rsidR="009A1A24" w:rsidRPr="00704B48">
        <w:rPr>
          <w:sz w:val="24"/>
          <w:szCs w:val="24"/>
          <w:lang w:val="ru-RU"/>
        </w:rPr>
        <w:t>)</w:t>
      </w:r>
      <w:r w:rsidRPr="00704B48">
        <w:rPr>
          <w:sz w:val="24"/>
          <w:szCs w:val="24"/>
          <w:lang w:val="ru-RU"/>
        </w:rPr>
        <w:t xml:space="preserve"> ,</w:t>
      </w:r>
      <w:proofErr w:type="gram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009A1A24" w:rsidRPr="00704B48">
        <w:rPr>
          <w:sz w:val="24"/>
          <w:lang w:val="ru-RU"/>
        </w:rPr>
        <w:t>ставот</w:t>
      </w:r>
      <w:proofErr w:type="spellEnd"/>
      <w:r w:rsidR="009A1A24" w:rsidRPr="00704B48">
        <w:rPr>
          <w:sz w:val="24"/>
          <w:lang w:val="ru-RU"/>
        </w:rPr>
        <w:t xml:space="preserve"> (1) на </w:t>
      </w:r>
      <w:proofErr w:type="spellStart"/>
      <w:r w:rsidR="009A1A24" w:rsidRPr="00704B48">
        <w:rPr>
          <w:sz w:val="24"/>
          <w:lang w:val="ru-RU"/>
        </w:rPr>
        <w:t>овој</w:t>
      </w:r>
      <w:proofErr w:type="spellEnd"/>
      <w:r w:rsidR="009A1A24" w:rsidRPr="00704B48">
        <w:rPr>
          <w:sz w:val="24"/>
          <w:lang w:val="ru-RU"/>
        </w:rPr>
        <w:t xml:space="preserve"> член</w:t>
      </w:r>
      <w:r w:rsidRPr="00704B48">
        <w:rPr>
          <w:sz w:val="24"/>
          <w:szCs w:val="24"/>
          <w:lang w:val="ru-RU"/>
        </w:rPr>
        <w:t xml:space="preserve"> со </w:t>
      </w:r>
      <w:proofErr w:type="spellStart"/>
      <w:r w:rsidRPr="00704B48">
        <w:rPr>
          <w:sz w:val="24"/>
          <w:szCs w:val="24"/>
          <w:lang w:val="ru-RU"/>
        </w:rPr>
        <w:t>парична</w:t>
      </w:r>
      <w:proofErr w:type="spellEnd"/>
      <w:r w:rsidRPr="00704B48">
        <w:rPr>
          <w:sz w:val="24"/>
          <w:szCs w:val="24"/>
          <w:lang w:val="ru-RU"/>
        </w:rPr>
        <w:t xml:space="preserve"> казна или затвор до три </w:t>
      </w:r>
      <w:proofErr w:type="spellStart"/>
      <w:r w:rsidRPr="00704B48">
        <w:rPr>
          <w:sz w:val="24"/>
          <w:szCs w:val="24"/>
          <w:lang w:val="ru-RU"/>
        </w:rPr>
        <w:t>години</w:t>
      </w:r>
      <w:proofErr w:type="spellEnd"/>
      <w:r w:rsidRPr="00704B48">
        <w:rPr>
          <w:sz w:val="24"/>
          <w:szCs w:val="24"/>
          <w:lang w:val="ru-RU"/>
        </w:rPr>
        <w:t xml:space="preserve">, а 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w:t>
      </w:r>
      <w:r w:rsidR="00D02087" w:rsidRPr="00704B48">
        <w:rPr>
          <w:sz w:val="24"/>
          <w:szCs w:val="24"/>
          <w:lang w:val="ru-RU"/>
        </w:rPr>
        <w:t>т</w:t>
      </w:r>
      <w:proofErr w:type="spellEnd"/>
      <w:r w:rsidRPr="00704B48">
        <w:rPr>
          <w:sz w:val="24"/>
          <w:szCs w:val="24"/>
          <w:lang w:val="ru-RU"/>
        </w:rPr>
        <w:t xml:space="preserve"> </w:t>
      </w:r>
      <w:r w:rsidR="009A1A24" w:rsidRPr="00704B48">
        <w:rPr>
          <w:sz w:val="24"/>
          <w:szCs w:val="24"/>
          <w:lang w:val="ru-RU"/>
        </w:rPr>
        <w:t>(</w:t>
      </w:r>
      <w:r w:rsidRPr="00704B48">
        <w:rPr>
          <w:sz w:val="24"/>
          <w:szCs w:val="24"/>
          <w:lang w:val="ru-RU"/>
        </w:rPr>
        <w:t>2</w:t>
      </w:r>
      <w:r w:rsidR="009A1A24" w:rsidRPr="00704B48">
        <w:rPr>
          <w:sz w:val="24"/>
          <w:szCs w:val="24"/>
          <w:lang w:val="ru-RU"/>
        </w:rPr>
        <w:t xml:space="preserve">) на </w:t>
      </w:r>
      <w:proofErr w:type="spellStart"/>
      <w:r w:rsidR="009A1A24" w:rsidRPr="00704B48">
        <w:rPr>
          <w:sz w:val="24"/>
          <w:szCs w:val="24"/>
          <w:lang w:val="ru-RU"/>
        </w:rPr>
        <w:t>овој</w:t>
      </w:r>
      <w:proofErr w:type="spellEnd"/>
      <w:r w:rsidR="009A1A24" w:rsidRPr="00704B48">
        <w:rPr>
          <w:sz w:val="24"/>
          <w:szCs w:val="24"/>
          <w:lang w:val="ru-RU"/>
        </w:rPr>
        <w:t xml:space="preserve"> член</w:t>
      </w:r>
      <w:r w:rsidRPr="00704B48">
        <w:rPr>
          <w:sz w:val="24"/>
          <w:szCs w:val="24"/>
          <w:lang w:val="ru-RU"/>
        </w:rPr>
        <w:t xml:space="preserve">, </w:t>
      </w:r>
      <w:proofErr w:type="spellStart"/>
      <w:r w:rsidR="00D02087" w:rsidRPr="00704B48">
        <w:rPr>
          <w:sz w:val="24"/>
          <w:szCs w:val="24"/>
          <w:lang w:val="ru-RU"/>
        </w:rPr>
        <w:t>ќе</w:t>
      </w:r>
      <w:proofErr w:type="spellEnd"/>
      <w:r w:rsidR="00D02087" w:rsidRPr="00704B48">
        <w:rPr>
          <w:sz w:val="24"/>
          <w:szCs w:val="24"/>
          <w:lang w:val="ru-RU"/>
        </w:rPr>
        <w:t xml:space="preserve"> се казни </w:t>
      </w:r>
      <w:r w:rsidRPr="00704B48">
        <w:rPr>
          <w:sz w:val="24"/>
          <w:szCs w:val="24"/>
          <w:lang w:val="ru-RU"/>
        </w:rPr>
        <w:t xml:space="preserve">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009A1A24"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0B48AAB" w14:textId="3789D4FC" w:rsidR="00437DEC" w:rsidRPr="00704B48" w:rsidRDefault="009F5657" w:rsidP="00B84584">
      <w:pPr>
        <w:pStyle w:val="ListParagraph"/>
        <w:numPr>
          <w:ilvl w:val="0"/>
          <w:numId w:val="98"/>
        </w:numPr>
        <w:ind w:left="0" w:right="-40" w:firstLine="360"/>
        <w:rPr>
          <w:sz w:val="24"/>
          <w:szCs w:val="24"/>
          <w:lang w:val="ru-RU"/>
        </w:rPr>
      </w:pP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9A1A24" w:rsidRPr="00704B48">
        <w:rPr>
          <w:sz w:val="24"/>
          <w:szCs w:val="24"/>
          <w:lang w:val="ru-RU"/>
        </w:rPr>
        <w:t>(</w:t>
      </w:r>
      <w:r w:rsidR="00D02087" w:rsidRPr="00704B48">
        <w:rPr>
          <w:sz w:val="24"/>
          <w:szCs w:val="24"/>
          <w:lang w:val="ru-RU"/>
        </w:rPr>
        <w:t>1</w:t>
      </w:r>
      <w:r w:rsidR="009A1A24" w:rsidRPr="00704B48">
        <w:rPr>
          <w:sz w:val="24"/>
          <w:szCs w:val="24"/>
          <w:lang w:val="ru-RU"/>
        </w:rPr>
        <w:t>)</w:t>
      </w:r>
      <w:r w:rsidR="00D02087" w:rsidRPr="00704B48">
        <w:rPr>
          <w:sz w:val="24"/>
          <w:szCs w:val="24"/>
          <w:lang w:val="ru-RU"/>
        </w:rPr>
        <w:t xml:space="preserve"> и </w:t>
      </w:r>
      <w:r w:rsidR="009A1A24" w:rsidRPr="00704B48">
        <w:rPr>
          <w:sz w:val="24"/>
          <w:szCs w:val="24"/>
          <w:lang w:val="ru-RU"/>
        </w:rPr>
        <w:t>(</w:t>
      </w:r>
      <w:r w:rsidRPr="00704B48">
        <w:rPr>
          <w:sz w:val="24"/>
          <w:szCs w:val="24"/>
          <w:lang w:val="ru-RU"/>
        </w:rPr>
        <w:t>2</w:t>
      </w:r>
      <w:r w:rsidR="009A1A24" w:rsidRPr="00704B48">
        <w:rPr>
          <w:sz w:val="24"/>
          <w:szCs w:val="24"/>
          <w:lang w:val="ru-RU"/>
        </w:rPr>
        <w:t xml:space="preserve">) на </w:t>
      </w:r>
      <w:proofErr w:type="spellStart"/>
      <w:r w:rsidR="009A1A24" w:rsidRPr="00704B48">
        <w:rPr>
          <w:sz w:val="24"/>
          <w:szCs w:val="24"/>
          <w:lang w:val="ru-RU"/>
        </w:rPr>
        <w:t>овој</w:t>
      </w:r>
      <w:proofErr w:type="spellEnd"/>
      <w:r w:rsidR="009A1A24"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доброволно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се </w:t>
      </w:r>
      <w:proofErr w:type="spellStart"/>
      <w:r w:rsidRPr="00704B48">
        <w:rPr>
          <w:sz w:val="24"/>
          <w:szCs w:val="24"/>
          <w:lang w:val="ru-RU"/>
        </w:rPr>
        <w:t>пријави</w:t>
      </w:r>
      <w:proofErr w:type="spellEnd"/>
      <w:r w:rsidRPr="00704B48">
        <w:rPr>
          <w:sz w:val="24"/>
          <w:szCs w:val="24"/>
          <w:lang w:val="ru-RU"/>
        </w:rPr>
        <w:t xml:space="preserve"> на </w:t>
      </w:r>
      <w:proofErr w:type="spellStart"/>
      <w:r w:rsidRPr="00704B48">
        <w:rPr>
          <w:sz w:val="24"/>
          <w:szCs w:val="24"/>
          <w:lang w:val="ru-RU"/>
        </w:rPr>
        <w:t>надлежниот</w:t>
      </w:r>
      <w:proofErr w:type="spellEnd"/>
      <w:r w:rsidRPr="00704B48">
        <w:rPr>
          <w:sz w:val="24"/>
          <w:szCs w:val="24"/>
          <w:lang w:val="ru-RU"/>
        </w:rPr>
        <w:t xml:space="preserve"> </w:t>
      </w:r>
      <w:proofErr w:type="spellStart"/>
      <w:r w:rsidRPr="00704B48">
        <w:rPr>
          <w:sz w:val="24"/>
          <w:szCs w:val="24"/>
          <w:lang w:val="ru-RU"/>
        </w:rPr>
        <w:t>државен</w:t>
      </w:r>
      <w:proofErr w:type="spellEnd"/>
      <w:r w:rsidRPr="00704B48">
        <w:rPr>
          <w:sz w:val="24"/>
          <w:szCs w:val="24"/>
          <w:lang w:val="ru-RU"/>
        </w:rPr>
        <w:t xml:space="preserve"> орган, </w:t>
      </w:r>
      <w:proofErr w:type="spellStart"/>
      <w:r w:rsidRPr="00704B48">
        <w:rPr>
          <w:sz w:val="24"/>
          <w:szCs w:val="24"/>
          <w:lang w:val="ru-RU"/>
        </w:rPr>
        <w:t>може</w:t>
      </w:r>
      <w:proofErr w:type="spellEnd"/>
      <w:r w:rsidRPr="00704B48">
        <w:rPr>
          <w:sz w:val="24"/>
          <w:szCs w:val="24"/>
          <w:lang w:val="ru-RU"/>
        </w:rPr>
        <w:t xml:space="preserve"> да се казни </w:t>
      </w:r>
      <w:proofErr w:type="spellStart"/>
      <w:r w:rsidRPr="00704B48">
        <w:rPr>
          <w:sz w:val="24"/>
          <w:szCs w:val="24"/>
          <w:lang w:val="ru-RU"/>
        </w:rPr>
        <w:t>поблаго</w:t>
      </w:r>
      <w:proofErr w:type="spellEnd"/>
      <w:r w:rsidRPr="00704B48">
        <w:rPr>
          <w:sz w:val="24"/>
          <w:szCs w:val="24"/>
          <w:lang w:val="ru-RU"/>
        </w:rPr>
        <w:t xml:space="preserve"> или да се </w:t>
      </w:r>
      <w:proofErr w:type="spellStart"/>
      <w:r w:rsidRPr="00704B48">
        <w:rPr>
          <w:sz w:val="24"/>
          <w:szCs w:val="24"/>
          <w:lang w:val="ru-RU"/>
        </w:rPr>
        <w:t>ослободи</w:t>
      </w:r>
      <w:proofErr w:type="spellEnd"/>
      <w:r w:rsidRPr="00704B48">
        <w:rPr>
          <w:sz w:val="24"/>
          <w:szCs w:val="24"/>
          <w:lang w:val="ru-RU"/>
        </w:rPr>
        <w:t xml:space="preserve"> од </w:t>
      </w:r>
      <w:proofErr w:type="spellStart"/>
      <w:r w:rsidRPr="00704B48">
        <w:rPr>
          <w:sz w:val="24"/>
          <w:szCs w:val="24"/>
          <w:lang w:val="ru-RU"/>
        </w:rPr>
        <w:t>казната</w:t>
      </w:r>
      <w:proofErr w:type="spellEnd"/>
      <w:r w:rsidRPr="00704B48">
        <w:rPr>
          <w:sz w:val="24"/>
          <w:szCs w:val="24"/>
          <w:lang w:val="ru-RU"/>
        </w:rPr>
        <w:t>.</w:t>
      </w:r>
    </w:p>
    <w:p w14:paraId="493889FA" w14:textId="77777777" w:rsidR="00B84584" w:rsidRPr="00704B48" w:rsidRDefault="00B84584" w:rsidP="00B84584">
      <w:pPr>
        <w:pStyle w:val="NoSpacing"/>
        <w:jc w:val="center"/>
        <w:rPr>
          <w:b/>
          <w:bCs/>
          <w:sz w:val="24"/>
          <w:szCs w:val="24"/>
          <w:lang w:val="ru-RU"/>
        </w:rPr>
      </w:pPr>
    </w:p>
    <w:p w14:paraId="19121D14" w14:textId="77777777" w:rsidR="00FB374A" w:rsidRPr="00704B48" w:rsidRDefault="009F5657" w:rsidP="00B84584">
      <w:pPr>
        <w:pStyle w:val="NoSpacing"/>
        <w:jc w:val="center"/>
        <w:rPr>
          <w:b/>
          <w:bCs/>
          <w:sz w:val="24"/>
          <w:szCs w:val="24"/>
          <w:lang w:val="ru-RU"/>
        </w:rPr>
      </w:pPr>
      <w:proofErr w:type="spellStart"/>
      <w:r w:rsidRPr="00704B48">
        <w:rPr>
          <w:b/>
          <w:bCs/>
          <w:sz w:val="24"/>
          <w:szCs w:val="24"/>
          <w:lang w:val="ru-RU"/>
        </w:rPr>
        <w:t>Одбегнување</w:t>
      </w:r>
      <w:proofErr w:type="spellEnd"/>
      <w:r w:rsidRPr="00704B48">
        <w:rPr>
          <w:b/>
          <w:bCs/>
          <w:sz w:val="24"/>
          <w:szCs w:val="24"/>
          <w:lang w:val="ru-RU"/>
        </w:rPr>
        <w:t xml:space="preserve"> на </w:t>
      </w:r>
      <w:proofErr w:type="spellStart"/>
      <w:r w:rsidRPr="00704B48">
        <w:rPr>
          <w:b/>
          <w:bCs/>
          <w:sz w:val="24"/>
          <w:szCs w:val="24"/>
          <w:lang w:val="ru-RU"/>
        </w:rPr>
        <w:t>воена</w:t>
      </w:r>
      <w:proofErr w:type="spellEnd"/>
      <w:r w:rsidRPr="00704B48">
        <w:rPr>
          <w:b/>
          <w:bCs/>
          <w:sz w:val="24"/>
          <w:szCs w:val="24"/>
          <w:lang w:val="ru-RU"/>
        </w:rPr>
        <w:t xml:space="preserve"> служба со </w:t>
      </w:r>
      <w:proofErr w:type="spellStart"/>
      <w:r w:rsidRPr="00704B48">
        <w:rPr>
          <w:b/>
          <w:bCs/>
          <w:sz w:val="24"/>
          <w:szCs w:val="24"/>
          <w:lang w:val="ru-RU"/>
        </w:rPr>
        <w:t>онеспособување</w:t>
      </w:r>
      <w:proofErr w:type="spellEnd"/>
      <w:r w:rsidRPr="00704B48">
        <w:rPr>
          <w:b/>
          <w:bCs/>
          <w:sz w:val="24"/>
          <w:szCs w:val="24"/>
          <w:lang w:val="ru-RU"/>
        </w:rPr>
        <w:t xml:space="preserve"> или </w:t>
      </w:r>
      <w:proofErr w:type="spellStart"/>
      <w:r w:rsidRPr="00704B48">
        <w:rPr>
          <w:b/>
          <w:bCs/>
          <w:sz w:val="24"/>
          <w:szCs w:val="24"/>
          <w:lang w:val="ru-RU"/>
        </w:rPr>
        <w:t>измама</w:t>
      </w:r>
      <w:proofErr w:type="spellEnd"/>
    </w:p>
    <w:p w14:paraId="66F25943" w14:textId="77777777" w:rsidR="00B84584" w:rsidRPr="00704B48" w:rsidRDefault="00B84584" w:rsidP="00B84584">
      <w:pPr>
        <w:pStyle w:val="NoSpacing"/>
        <w:jc w:val="center"/>
        <w:rPr>
          <w:b/>
          <w:bCs/>
          <w:sz w:val="24"/>
          <w:szCs w:val="24"/>
          <w:lang w:val="ru-RU"/>
        </w:rPr>
      </w:pPr>
    </w:p>
    <w:p w14:paraId="7A5746BD" w14:textId="049FD1A5" w:rsidR="00437DEC" w:rsidRPr="00704B48" w:rsidRDefault="00EE1421" w:rsidP="00B84584">
      <w:pPr>
        <w:pStyle w:val="NoSpacing"/>
        <w:jc w:val="center"/>
        <w:rPr>
          <w:b/>
          <w:bCs/>
          <w:sz w:val="24"/>
          <w:szCs w:val="24"/>
          <w:lang w:val="ru-RU"/>
        </w:rPr>
      </w:pPr>
      <w:r w:rsidRPr="00704B48">
        <w:rPr>
          <w:b/>
          <w:bCs/>
          <w:sz w:val="24"/>
          <w:szCs w:val="24"/>
          <w:lang w:val="ru-RU"/>
        </w:rPr>
        <w:t>Член 4</w:t>
      </w:r>
      <w:r w:rsidR="00FB374A" w:rsidRPr="00704B48">
        <w:rPr>
          <w:b/>
          <w:bCs/>
          <w:sz w:val="24"/>
          <w:szCs w:val="24"/>
          <w:lang w:val="ru-RU"/>
        </w:rPr>
        <w:t>4</w:t>
      </w:r>
      <w:r w:rsidR="00C12227" w:rsidRPr="00704B48">
        <w:rPr>
          <w:b/>
          <w:bCs/>
          <w:sz w:val="24"/>
          <w:szCs w:val="24"/>
          <w:lang w:val="ru-RU"/>
        </w:rPr>
        <w:t>9</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342</w:t>
      </w:r>
      <w:r w:rsidR="00100FB5" w:rsidRPr="00704B48">
        <w:rPr>
          <w:b/>
          <w:bCs/>
          <w:sz w:val="24"/>
          <w:szCs w:val="24"/>
          <w:lang w:val="ru-RU"/>
        </w:rPr>
        <w:t>)</w:t>
      </w:r>
    </w:p>
    <w:p w14:paraId="0141B3FB" w14:textId="77777777" w:rsidR="00437DEC" w:rsidRPr="00704B48" w:rsidRDefault="009F5657" w:rsidP="00B84584">
      <w:pPr>
        <w:pStyle w:val="ListParagraph"/>
        <w:numPr>
          <w:ilvl w:val="0"/>
          <w:numId w:val="97"/>
        </w:numPr>
        <w:spacing w:line="247"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да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одбегне</w:t>
      </w:r>
      <w:proofErr w:type="spellEnd"/>
      <w:r w:rsidRPr="00704B48">
        <w:rPr>
          <w:sz w:val="24"/>
          <w:lang w:val="ru-RU"/>
        </w:rPr>
        <w:t xml:space="preserve"> </w:t>
      </w:r>
      <w:proofErr w:type="spellStart"/>
      <w:r w:rsidRPr="00704B48">
        <w:rPr>
          <w:sz w:val="24"/>
          <w:lang w:val="ru-RU"/>
        </w:rPr>
        <w:t>воената</w:t>
      </w:r>
      <w:proofErr w:type="spellEnd"/>
      <w:r w:rsidRPr="00704B48">
        <w:rPr>
          <w:sz w:val="24"/>
          <w:lang w:val="ru-RU"/>
        </w:rPr>
        <w:t xml:space="preserve"> служба или да биде </w:t>
      </w:r>
      <w:proofErr w:type="spellStart"/>
      <w:r w:rsidRPr="00704B48">
        <w:rPr>
          <w:sz w:val="24"/>
          <w:lang w:val="ru-RU"/>
        </w:rPr>
        <w:t>распореден</w:t>
      </w:r>
      <w:proofErr w:type="spellEnd"/>
      <w:r w:rsidRPr="00704B48">
        <w:rPr>
          <w:sz w:val="24"/>
          <w:lang w:val="ru-RU"/>
        </w:rPr>
        <w:t xml:space="preserve"> на </w:t>
      </w:r>
      <w:proofErr w:type="spellStart"/>
      <w:r w:rsidRPr="00704B48">
        <w:rPr>
          <w:sz w:val="24"/>
          <w:lang w:val="ru-RU"/>
        </w:rPr>
        <w:t>полесна</w:t>
      </w:r>
      <w:proofErr w:type="spellEnd"/>
      <w:r w:rsidRPr="00704B48">
        <w:rPr>
          <w:sz w:val="24"/>
          <w:lang w:val="ru-RU"/>
        </w:rPr>
        <w:t xml:space="preserve"> </w:t>
      </w:r>
      <w:proofErr w:type="spellStart"/>
      <w:r w:rsidRPr="00704B48">
        <w:rPr>
          <w:sz w:val="24"/>
          <w:lang w:val="ru-RU"/>
        </w:rPr>
        <w:t>должност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рани или на друг начин </w:t>
      </w:r>
      <w:proofErr w:type="spellStart"/>
      <w:r w:rsidRPr="00704B48">
        <w:rPr>
          <w:sz w:val="24"/>
          <w:lang w:val="ru-RU"/>
        </w:rPr>
        <w:t>привремено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w:t>
      </w:r>
      <w:proofErr w:type="spellStart"/>
      <w:r w:rsidRPr="00704B48">
        <w:rPr>
          <w:sz w:val="24"/>
          <w:lang w:val="ru-RU"/>
        </w:rPr>
        <w:t>онеспособи</w:t>
      </w:r>
      <w:proofErr w:type="spellEnd"/>
      <w:r w:rsidRPr="00704B48">
        <w:rPr>
          <w:sz w:val="24"/>
          <w:lang w:val="ru-RU"/>
        </w:rPr>
        <w:t xml:space="preserve"> за </w:t>
      </w:r>
      <w:proofErr w:type="spellStart"/>
      <w:r w:rsidRPr="00704B48">
        <w:rPr>
          <w:sz w:val="24"/>
          <w:lang w:val="ru-RU"/>
        </w:rPr>
        <w:t>воена</w:t>
      </w:r>
      <w:proofErr w:type="spellEnd"/>
      <w:r w:rsidRPr="00704B48">
        <w:rPr>
          <w:sz w:val="24"/>
          <w:lang w:val="ru-RU"/>
        </w:rPr>
        <w:t xml:space="preserve"> служба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дозволи</w:t>
      </w:r>
      <w:proofErr w:type="spellEnd"/>
      <w:r w:rsidRPr="00704B48">
        <w:rPr>
          <w:sz w:val="24"/>
          <w:lang w:val="ru-RU"/>
        </w:rPr>
        <w:t xml:space="preserve"> на друг </w:t>
      </w:r>
      <w:proofErr w:type="spellStart"/>
      <w:r w:rsidRPr="00704B48">
        <w:rPr>
          <w:sz w:val="24"/>
          <w:lang w:val="ru-RU"/>
        </w:rPr>
        <w:t>привремено</w:t>
      </w:r>
      <w:proofErr w:type="spellEnd"/>
      <w:r w:rsidRPr="00704B48">
        <w:rPr>
          <w:sz w:val="24"/>
          <w:lang w:val="ru-RU"/>
        </w:rPr>
        <w:t xml:space="preserve"> да го </w:t>
      </w:r>
      <w:proofErr w:type="spellStart"/>
      <w:r w:rsidRPr="00704B48">
        <w:rPr>
          <w:sz w:val="24"/>
          <w:lang w:val="ru-RU"/>
        </w:rPr>
        <w:t>онеспособи</w:t>
      </w:r>
      <w:proofErr w:type="spellEnd"/>
      <w:r w:rsidRPr="00704B48">
        <w:rPr>
          <w:sz w:val="24"/>
          <w:lang w:val="ru-RU"/>
        </w:rPr>
        <w:t xml:space="preserve">, како и </w:t>
      </w:r>
      <w:proofErr w:type="spellStart"/>
      <w:r w:rsidRPr="00704B48">
        <w:rPr>
          <w:sz w:val="24"/>
          <w:lang w:val="ru-RU"/>
        </w:rPr>
        <w:t>оној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друг со </w:t>
      </w:r>
      <w:proofErr w:type="spellStart"/>
      <w:r w:rsidRPr="00704B48">
        <w:rPr>
          <w:sz w:val="24"/>
          <w:lang w:val="ru-RU"/>
        </w:rPr>
        <w:t>негово</w:t>
      </w:r>
      <w:proofErr w:type="spellEnd"/>
      <w:r w:rsidRPr="00704B48">
        <w:rPr>
          <w:sz w:val="24"/>
          <w:lang w:val="ru-RU"/>
        </w:rPr>
        <w:t xml:space="preserve"> одобрение или </w:t>
      </w:r>
      <w:proofErr w:type="gramStart"/>
      <w:r w:rsidRPr="00704B48">
        <w:rPr>
          <w:sz w:val="24"/>
          <w:lang w:val="ru-RU"/>
        </w:rPr>
        <w:t>без одобрение</w:t>
      </w:r>
      <w:proofErr w:type="gramEnd"/>
      <w:r w:rsidRPr="00704B48">
        <w:rPr>
          <w:sz w:val="24"/>
          <w:lang w:val="ru-RU"/>
        </w:rPr>
        <w:t xml:space="preserve"> со </w:t>
      </w:r>
      <w:proofErr w:type="spellStart"/>
      <w:r w:rsidRPr="00704B48">
        <w:rPr>
          <w:sz w:val="24"/>
          <w:lang w:val="ru-RU"/>
        </w:rPr>
        <w:t>иста</w:t>
      </w:r>
      <w:proofErr w:type="spellEnd"/>
      <w:r w:rsidRPr="00704B48">
        <w:rPr>
          <w:sz w:val="24"/>
          <w:lang w:val="ru-RU"/>
        </w:rPr>
        <w:t xml:space="preserve"> </w:t>
      </w:r>
      <w:proofErr w:type="spellStart"/>
      <w:r w:rsidRPr="00704B48">
        <w:rPr>
          <w:sz w:val="24"/>
          <w:lang w:val="ru-RU"/>
        </w:rPr>
        <w:t>намера</w:t>
      </w:r>
      <w:proofErr w:type="spellEnd"/>
      <w:r w:rsidRPr="00704B48">
        <w:rPr>
          <w:sz w:val="24"/>
          <w:lang w:val="ru-RU"/>
        </w:rPr>
        <w:t xml:space="preserve"> </w:t>
      </w:r>
      <w:proofErr w:type="spellStart"/>
      <w:r w:rsidRPr="00704B48">
        <w:rPr>
          <w:sz w:val="24"/>
          <w:lang w:val="ru-RU"/>
        </w:rPr>
        <w:t>привремено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онеспособи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пет</w:t>
      </w:r>
      <w:r w:rsidR="00FB374A"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0A24646" w14:textId="023A68A8" w:rsidR="00437DEC" w:rsidRPr="00704B48" w:rsidRDefault="009F5657" w:rsidP="00B84584">
      <w:pPr>
        <w:pStyle w:val="ListParagraph"/>
        <w:numPr>
          <w:ilvl w:val="0"/>
          <w:numId w:val="97"/>
        </w:numPr>
        <w:spacing w:line="247"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со </w:t>
      </w:r>
      <w:proofErr w:type="spellStart"/>
      <w:r w:rsidRPr="00704B48">
        <w:rPr>
          <w:sz w:val="24"/>
          <w:lang w:val="ru-RU"/>
        </w:rPr>
        <w:t>извршување</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00FB374A" w:rsidRPr="00704B48">
        <w:rPr>
          <w:sz w:val="24"/>
          <w:lang w:val="ru-RU"/>
        </w:rPr>
        <w:t>ставот</w:t>
      </w:r>
      <w:proofErr w:type="spellEnd"/>
      <w:r w:rsidR="00FB374A" w:rsidRPr="00704B48">
        <w:rPr>
          <w:sz w:val="24"/>
          <w:lang w:val="ru-RU"/>
        </w:rPr>
        <w:t xml:space="preserve"> (1) на </w:t>
      </w:r>
      <w:proofErr w:type="spellStart"/>
      <w:r w:rsidR="00FB374A" w:rsidRPr="00704B48">
        <w:rPr>
          <w:sz w:val="24"/>
          <w:lang w:val="ru-RU"/>
        </w:rPr>
        <w:t>овој</w:t>
      </w:r>
      <w:proofErr w:type="spellEnd"/>
      <w:r w:rsidR="00FB374A" w:rsidRPr="00704B48">
        <w:rPr>
          <w:sz w:val="24"/>
          <w:lang w:val="ru-RU"/>
        </w:rPr>
        <w:t xml:space="preserve"> </w:t>
      </w:r>
      <w:proofErr w:type="spellStart"/>
      <w:r w:rsidR="00FB374A" w:rsidRPr="00704B48">
        <w:rPr>
          <w:sz w:val="24"/>
          <w:lang w:val="ru-RU"/>
        </w:rPr>
        <w:t>член</w:t>
      </w:r>
      <w:r w:rsidRPr="00704B48">
        <w:rPr>
          <w:sz w:val="24"/>
          <w:lang w:val="ru-RU"/>
        </w:rPr>
        <w:t>настапила</w:t>
      </w:r>
      <w:proofErr w:type="spellEnd"/>
      <w:r w:rsidRPr="00704B48">
        <w:rPr>
          <w:sz w:val="24"/>
          <w:lang w:val="ru-RU"/>
        </w:rPr>
        <w:t xml:space="preserve"> </w:t>
      </w:r>
      <w:proofErr w:type="spellStart"/>
      <w:r w:rsidRPr="00704B48">
        <w:rPr>
          <w:sz w:val="24"/>
          <w:lang w:val="ru-RU"/>
        </w:rPr>
        <w:t>трајна</w:t>
      </w:r>
      <w:proofErr w:type="spellEnd"/>
      <w:r w:rsidRPr="00704B48">
        <w:rPr>
          <w:sz w:val="24"/>
          <w:lang w:val="ru-RU"/>
        </w:rPr>
        <w:t xml:space="preserve"> </w:t>
      </w:r>
      <w:proofErr w:type="spellStart"/>
      <w:r w:rsidRPr="00704B48">
        <w:rPr>
          <w:sz w:val="24"/>
          <w:lang w:val="ru-RU"/>
        </w:rPr>
        <w:t>неспособност</w:t>
      </w:r>
      <w:proofErr w:type="spellEnd"/>
      <w:r w:rsidRPr="00704B48">
        <w:rPr>
          <w:sz w:val="24"/>
          <w:lang w:val="ru-RU"/>
        </w:rPr>
        <w:t xml:space="preserve"> за </w:t>
      </w:r>
      <w:proofErr w:type="spellStart"/>
      <w:r w:rsidRPr="00704B48">
        <w:rPr>
          <w:sz w:val="24"/>
          <w:lang w:val="ru-RU"/>
        </w:rPr>
        <w:t>воена</w:t>
      </w:r>
      <w:proofErr w:type="spellEnd"/>
      <w:r w:rsidRPr="00704B48">
        <w:rPr>
          <w:sz w:val="24"/>
          <w:lang w:val="ru-RU"/>
        </w:rPr>
        <w:t xml:space="preserve"> служба,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пет</w:t>
      </w:r>
      <w:r w:rsidR="00FB374A"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C6EDE11" w14:textId="15CDB3F9" w:rsidR="00437DEC" w:rsidRPr="00704B48" w:rsidRDefault="009F5657" w:rsidP="00B84584">
      <w:pPr>
        <w:pStyle w:val="ListParagraph"/>
        <w:numPr>
          <w:ilvl w:val="0"/>
          <w:numId w:val="97"/>
        </w:numPr>
        <w:tabs>
          <w:tab w:val="left" w:pos="863"/>
        </w:tabs>
        <w:spacing w:line="247"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од </w:t>
      </w:r>
      <w:proofErr w:type="spellStart"/>
      <w:r w:rsidR="00FB374A" w:rsidRPr="00704B48">
        <w:rPr>
          <w:sz w:val="24"/>
          <w:lang w:val="ru-RU"/>
        </w:rPr>
        <w:t>ставот</w:t>
      </w:r>
      <w:proofErr w:type="spellEnd"/>
      <w:r w:rsidR="00FB374A" w:rsidRPr="00704B48">
        <w:rPr>
          <w:sz w:val="24"/>
          <w:lang w:val="ru-RU"/>
        </w:rPr>
        <w:t xml:space="preserve"> (1) на </w:t>
      </w:r>
      <w:proofErr w:type="spellStart"/>
      <w:r w:rsidR="00FB374A" w:rsidRPr="00704B48">
        <w:rPr>
          <w:sz w:val="24"/>
          <w:lang w:val="ru-RU"/>
        </w:rPr>
        <w:t>овој</w:t>
      </w:r>
      <w:proofErr w:type="spellEnd"/>
      <w:r w:rsidR="00FB374A" w:rsidRPr="00704B48">
        <w:rPr>
          <w:sz w:val="24"/>
          <w:lang w:val="ru-RU"/>
        </w:rPr>
        <w:t xml:space="preserve"> член</w:t>
      </w:r>
      <w:r w:rsidRPr="00704B48">
        <w:rPr>
          <w:sz w:val="24"/>
          <w:lang w:val="ru-RU"/>
        </w:rPr>
        <w:t xml:space="preserve"> </w:t>
      </w:r>
      <w:proofErr w:type="spellStart"/>
      <w:r w:rsidRPr="00704B48">
        <w:rPr>
          <w:sz w:val="24"/>
          <w:lang w:val="ru-RU"/>
        </w:rPr>
        <w:t>симулира</w:t>
      </w:r>
      <w:proofErr w:type="spellEnd"/>
      <w:r w:rsidRPr="00704B48">
        <w:rPr>
          <w:sz w:val="24"/>
          <w:lang w:val="ru-RU"/>
        </w:rPr>
        <w:t xml:space="preserve"> </w:t>
      </w:r>
      <w:proofErr w:type="spellStart"/>
      <w:r w:rsidRPr="00704B48">
        <w:rPr>
          <w:sz w:val="24"/>
          <w:lang w:val="ru-RU"/>
        </w:rPr>
        <w:t>болест</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употреби </w:t>
      </w:r>
      <w:proofErr w:type="spellStart"/>
      <w:r w:rsidRPr="00704B48">
        <w:rPr>
          <w:sz w:val="24"/>
          <w:lang w:val="ru-RU"/>
        </w:rPr>
        <w:t>лажна</w:t>
      </w:r>
      <w:proofErr w:type="spellEnd"/>
      <w:r w:rsidRPr="00704B48">
        <w:rPr>
          <w:sz w:val="24"/>
          <w:lang w:val="ru-RU"/>
        </w:rPr>
        <w:t xml:space="preserve"> </w:t>
      </w:r>
      <w:proofErr w:type="spellStart"/>
      <w:r w:rsidRPr="00704B48">
        <w:rPr>
          <w:sz w:val="24"/>
          <w:lang w:val="ru-RU"/>
        </w:rPr>
        <w:t>исправа</w:t>
      </w:r>
      <w:proofErr w:type="spellEnd"/>
      <w:r w:rsidRPr="00704B48">
        <w:rPr>
          <w:sz w:val="24"/>
          <w:lang w:val="ru-RU"/>
        </w:rPr>
        <w:t xml:space="preserve"> за себе или за друг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постапи</w:t>
      </w:r>
      <w:proofErr w:type="spellEnd"/>
      <w:r w:rsidRPr="00704B48">
        <w:rPr>
          <w:sz w:val="24"/>
          <w:lang w:val="ru-RU"/>
        </w:rPr>
        <w:t xml:space="preserve"> на друг </w:t>
      </w:r>
      <w:proofErr w:type="spellStart"/>
      <w:r w:rsidRPr="00704B48">
        <w:rPr>
          <w:sz w:val="24"/>
          <w:lang w:val="ru-RU"/>
        </w:rPr>
        <w:t>измамнички</w:t>
      </w:r>
      <w:proofErr w:type="spellEnd"/>
      <w:r w:rsidRPr="00704B48">
        <w:rPr>
          <w:sz w:val="24"/>
          <w:lang w:val="ru-RU"/>
        </w:rPr>
        <w:t xml:space="preserve"> начин,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три</w:t>
      </w:r>
      <w:r w:rsidR="00FB374A"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E1ABA13" w14:textId="0F7E211E" w:rsidR="0046265D" w:rsidRPr="00704B48" w:rsidRDefault="0046265D" w:rsidP="00B84584">
      <w:pPr>
        <w:pStyle w:val="NoSpacing"/>
        <w:jc w:val="center"/>
        <w:rPr>
          <w:b/>
          <w:bCs/>
          <w:sz w:val="24"/>
          <w:szCs w:val="24"/>
          <w:lang w:val="ru-RU"/>
        </w:rPr>
      </w:pPr>
    </w:p>
    <w:p w14:paraId="7261591E" w14:textId="77777777" w:rsidR="00FB374A" w:rsidRPr="00704B48" w:rsidRDefault="009F5657" w:rsidP="00B84584">
      <w:pPr>
        <w:pStyle w:val="NoSpacing"/>
        <w:jc w:val="center"/>
        <w:rPr>
          <w:b/>
          <w:bCs/>
          <w:sz w:val="24"/>
          <w:szCs w:val="24"/>
          <w:lang w:val="ru-RU"/>
        </w:rPr>
      </w:pPr>
      <w:proofErr w:type="spellStart"/>
      <w:r w:rsidRPr="00704B48">
        <w:rPr>
          <w:b/>
          <w:bCs/>
          <w:sz w:val="24"/>
          <w:szCs w:val="24"/>
          <w:lang w:val="ru-RU"/>
        </w:rPr>
        <w:t>Противзаконито</w:t>
      </w:r>
      <w:proofErr w:type="spellEnd"/>
      <w:r w:rsidRPr="00704B48">
        <w:rPr>
          <w:b/>
          <w:bCs/>
          <w:sz w:val="24"/>
          <w:szCs w:val="24"/>
          <w:lang w:val="ru-RU"/>
        </w:rPr>
        <w:t xml:space="preserve"> </w:t>
      </w:r>
      <w:proofErr w:type="spellStart"/>
      <w:r w:rsidRPr="00704B48">
        <w:rPr>
          <w:b/>
          <w:bCs/>
          <w:sz w:val="24"/>
          <w:szCs w:val="24"/>
          <w:lang w:val="ru-RU"/>
        </w:rPr>
        <w:t>ослободување</w:t>
      </w:r>
      <w:proofErr w:type="spellEnd"/>
      <w:r w:rsidRPr="00704B48">
        <w:rPr>
          <w:b/>
          <w:bCs/>
          <w:sz w:val="24"/>
          <w:szCs w:val="24"/>
          <w:lang w:val="ru-RU"/>
        </w:rPr>
        <w:t xml:space="preserve"> од </w:t>
      </w:r>
      <w:proofErr w:type="spellStart"/>
      <w:r w:rsidRPr="00704B48">
        <w:rPr>
          <w:b/>
          <w:bCs/>
          <w:sz w:val="24"/>
          <w:szCs w:val="24"/>
          <w:lang w:val="ru-RU"/>
        </w:rPr>
        <w:t>воена</w:t>
      </w:r>
      <w:proofErr w:type="spellEnd"/>
      <w:r w:rsidRPr="00704B48">
        <w:rPr>
          <w:b/>
          <w:bCs/>
          <w:sz w:val="24"/>
          <w:szCs w:val="24"/>
          <w:lang w:val="ru-RU"/>
        </w:rPr>
        <w:t xml:space="preserve"> служба</w:t>
      </w:r>
    </w:p>
    <w:p w14:paraId="1BA4DB85" w14:textId="77777777" w:rsidR="00B84584" w:rsidRPr="00704B48" w:rsidRDefault="00B84584" w:rsidP="00B84584">
      <w:pPr>
        <w:pStyle w:val="NoSpacing"/>
        <w:jc w:val="center"/>
        <w:rPr>
          <w:b/>
          <w:bCs/>
          <w:sz w:val="24"/>
          <w:szCs w:val="24"/>
          <w:lang w:val="ru-RU"/>
        </w:rPr>
      </w:pPr>
    </w:p>
    <w:p w14:paraId="1E864E77" w14:textId="61D8E2B8" w:rsidR="00437DEC" w:rsidRPr="00704B48" w:rsidRDefault="00EE1421" w:rsidP="00B84584">
      <w:pPr>
        <w:pStyle w:val="NoSpacing"/>
        <w:jc w:val="center"/>
        <w:rPr>
          <w:b/>
          <w:bCs/>
          <w:sz w:val="24"/>
          <w:szCs w:val="24"/>
          <w:lang w:val="ru-RU"/>
        </w:rPr>
      </w:pPr>
      <w:r w:rsidRPr="00704B48">
        <w:rPr>
          <w:b/>
          <w:bCs/>
          <w:sz w:val="24"/>
          <w:szCs w:val="24"/>
          <w:lang w:val="ru-RU"/>
        </w:rPr>
        <w:t xml:space="preserve">Член </w:t>
      </w:r>
      <w:r w:rsidR="007A7267" w:rsidRPr="00704B48">
        <w:rPr>
          <w:b/>
          <w:bCs/>
          <w:sz w:val="24"/>
          <w:szCs w:val="24"/>
          <w:lang w:val="ru-RU"/>
        </w:rPr>
        <w:t>4</w:t>
      </w:r>
      <w:r w:rsidR="00C12227" w:rsidRPr="00704B48">
        <w:rPr>
          <w:b/>
          <w:bCs/>
          <w:sz w:val="24"/>
          <w:szCs w:val="24"/>
          <w:lang w:val="ru-RU"/>
        </w:rPr>
        <w:t>50</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343</w:t>
      </w:r>
      <w:r w:rsidR="00100FB5" w:rsidRPr="00704B48">
        <w:rPr>
          <w:b/>
          <w:bCs/>
          <w:sz w:val="24"/>
          <w:szCs w:val="24"/>
          <w:lang w:val="ru-RU"/>
        </w:rPr>
        <w:t>)</w:t>
      </w:r>
    </w:p>
    <w:p w14:paraId="217CFA35" w14:textId="587E984A" w:rsidR="00437DEC" w:rsidRPr="00704B48" w:rsidRDefault="009F5657" w:rsidP="001B52DF">
      <w:pPr>
        <w:ind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злоупотреба</w:t>
      </w:r>
      <w:proofErr w:type="spellEnd"/>
      <w:r w:rsidRPr="00704B48">
        <w:rPr>
          <w:sz w:val="24"/>
          <w:szCs w:val="24"/>
          <w:lang w:val="ru-RU"/>
        </w:rPr>
        <w:t xml:space="preserve"> на </w:t>
      </w:r>
      <w:proofErr w:type="spellStart"/>
      <w:r w:rsidRPr="00704B48">
        <w:rPr>
          <w:sz w:val="24"/>
          <w:szCs w:val="24"/>
          <w:lang w:val="ru-RU"/>
        </w:rPr>
        <w:t>својата</w:t>
      </w:r>
      <w:proofErr w:type="spellEnd"/>
      <w:r w:rsidRPr="00704B48">
        <w:rPr>
          <w:sz w:val="24"/>
          <w:szCs w:val="24"/>
          <w:lang w:val="ru-RU"/>
        </w:rPr>
        <w:t xml:space="preserve"> </w:t>
      </w:r>
      <w:proofErr w:type="spellStart"/>
      <w:r w:rsidRPr="00704B48">
        <w:rPr>
          <w:sz w:val="24"/>
          <w:szCs w:val="24"/>
          <w:lang w:val="ru-RU"/>
        </w:rPr>
        <w:t>положба</w:t>
      </w:r>
      <w:proofErr w:type="spellEnd"/>
      <w:r w:rsidRPr="00704B48">
        <w:rPr>
          <w:sz w:val="24"/>
          <w:szCs w:val="24"/>
          <w:lang w:val="ru-RU"/>
        </w:rPr>
        <w:t xml:space="preserve"> или </w:t>
      </w:r>
      <w:proofErr w:type="spellStart"/>
      <w:r w:rsidRPr="00704B48">
        <w:rPr>
          <w:sz w:val="24"/>
          <w:szCs w:val="24"/>
          <w:lang w:val="ru-RU"/>
        </w:rPr>
        <w:t>овластување</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стори</w:t>
      </w:r>
      <w:proofErr w:type="spellEnd"/>
      <w:r w:rsidRPr="00704B48">
        <w:rPr>
          <w:sz w:val="24"/>
          <w:szCs w:val="24"/>
          <w:lang w:val="ru-RU"/>
        </w:rPr>
        <w:t xml:space="preserve"> да се</w:t>
      </w:r>
      <w:r w:rsidR="00B84584" w:rsidRPr="00704B48">
        <w:rPr>
          <w:sz w:val="24"/>
          <w:szCs w:val="24"/>
          <w:lang w:val="ru-RU"/>
        </w:rPr>
        <w:t xml:space="preserve"> </w:t>
      </w:r>
      <w:proofErr w:type="spellStart"/>
      <w:r w:rsidRPr="00704B48">
        <w:rPr>
          <w:sz w:val="24"/>
          <w:szCs w:val="24"/>
          <w:lang w:val="ru-RU"/>
        </w:rPr>
        <w:lastRenderedPageBreak/>
        <w:t>ослободи</w:t>
      </w:r>
      <w:proofErr w:type="spellEnd"/>
      <w:r w:rsidRPr="00704B48">
        <w:rPr>
          <w:sz w:val="24"/>
          <w:szCs w:val="24"/>
          <w:lang w:val="ru-RU"/>
        </w:rPr>
        <w:t xml:space="preserve"> од </w:t>
      </w:r>
      <w:proofErr w:type="spellStart"/>
      <w:r w:rsidRPr="00704B48">
        <w:rPr>
          <w:sz w:val="24"/>
          <w:szCs w:val="24"/>
          <w:lang w:val="ru-RU"/>
        </w:rPr>
        <w:t>должност</w:t>
      </w:r>
      <w:proofErr w:type="spellEnd"/>
      <w:r w:rsidRPr="00704B48">
        <w:rPr>
          <w:sz w:val="24"/>
          <w:szCs w:val="24"/>
          <w:lang w:val="ru-RU"/>
        </w:rPr>
        <w:t xml:space="preserve"> или да се </w:t>
      </w:r>
      <w:proofErr w:type="spellStart"/>
      <w:r w:rsidRPr="00704B48">
        <w:rPr>
          <w:sz w:val="24"/>
          <w:szCs w:val="24"/>
          <w:lang w:val="ru-RU"/>
        </w:rPr>
        <w:t>распореди</w:t>
      </w:r>
      <w:proofErr w:type="spellEnd"/>
      <w:r w:rsidRPr="00704B48">
        <w:rPr>
          <w:sz w:val="24"/>
          <w:szCs w:val="24"/>
          <w:lang w:val="ru-RU"/>
        </w:rPr>
        <w:t xml:space="preserve"> на </w:t>
      </w:r>
      <w:proofErr w:type="spellStart"/>
      <w:r w:rsidRPr="00704B48">
        <w:rPr>
          <w:sz w:val="24"/>
          <w:szCs w:val="24"/>
          <w:lang w:val="ru-RU"/>
        </w:rPr>
        <w:t>полесна</w:t>
      </w:r>
      <w:proofErr w:type="spellEnd"/>
      <w:r w:rsidRPr="00704B48">
        <w:rPr>
          <w:sz w:val="24"/>
          <w:szCs w:val="24"/>
          <w:lang w:val="ru-RU"/>
        </w:rPr>
        <w:t xml:space="preserve"> </w:t>
      </w:r>
      <w:proofErr w:type="spellStart"/>
      <w:r w:rsidRPr="00704B48">
        <w:rPr>
          <w:sz w:val="24"/>
          <w:szCs w:val="24"/>
          <w:lang w:val="ru-RU"/>
        </w:rPr>
        <w:t>должност</w:t>
      </w:r>
      <w:proofErr w:type="spellEnd"/>
      <w:r w:rsidRPr="00704B48">
        <w:rPr>
          <w:sz w:val="24"/>
          <w:szCs w:val="24"/>
          <w:lang w:val="ru-RU"/>
        </w:rPr>
        <w:t xml:space="preserve"> </w:t>
      </w:r>
      <w:proofErr w:type="spellStart"/>
      <w:r w:rsidRPr="00704B48">
        <w:rPr>
          <w:sz w:val="24"/>
          <w:szCs w:val="24"/>
          <w:lang w:val="ru-RU"/>
        </w:rPr>
        <w:t>воено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529787F6" w14:textId="77777777" w:rsidR="00DF6936" w:rsidRPr="00704B48" w:rsidRDefault="00DF6936" w:rsidP="001B52DF">
      <w:pPr>
        <w:ind w:firstLine="360"/>
        <w:jc w:val="both"/>
        <w:rPr>
          <w:b/>
          <w:bCs/>
          <w:sz w:val="24"/>
          <w:szCs w:val="24"/>
          <w:lang w:val="ru-RU"/>
        </w:rPr>
      </w:pPr>
    </w:p>
    <w:p w14:paraId="1A47D7DD" w14:textId="77777777" w:rsidR="001517F5" w:rsidRPr="00704B48" w:rsidRDefault="009F5657" w:rsidP="00DF6936">
      <w:pPr>
        <w:pStyle w:val="NoSpacing"/>
        <w:jc w:val="center"/>
        <w:rPr>
          <w:b/>
          <w:bCs/>
          <w:sz w:val="24"/>
          <w:szCs w:val="24"/>
          <w:lang w:val="ru-RU"/>
        </w:rPr>
      </w:pPr>
      <w:proofErr w:type="spellStart"/>
      <w:r w:rsidRPr="00704B48">
        <w:rPr>
          <w:b/>
          <w:bCs/>
          <w:sz w:val="24"/>
          <w:szCs w:val="24"/>
          <w:lang w:val="ru-RU"/>
        </w:rPr>
        <w:t>Самоволно</w:t>
      </w:r>
      <w:proofErr w:type="spellEnd"/>
      <w:r w:rsidRPr="00704B48">
        <w:rPr>
          <w:b/>
          <w:bCs/>
          <w:sz w:val="24"/>
          <w:szCs w:val="24"/>
          <w:lang w:val="ru-RU"/>
        </w:rPr>
        <w:t xml:space="preserve"> </w:t>
      </w:r>
      <w:proofErr w:type="spellStart"/>
      <w:r w:rsidRPr="00704B48">
        <w:rPr>
          <w:b/>
          <w:bCs/>
          <w:sz w:val="24"/>
          <w:szCs w:val="24"/>
          <w:lang w:val="ru-RU"/>
        </w:rPr>
        <w:t>оддалечување</w:t>
      </w:r>
      <w:proofErr w:type="spellEnd"/>
      <w:r w:rsidRPr="00704B48">
        <w:rPr>
          <w:b/>
          <w:bCs/>
          <w:sz w:val="24"/>
          <w:szCs w:val="24"/>
          <w:lang w:val="ru-RU"/>
        </w:rPr>
        <w:t xml:space="preserve"> и бегство од </w:t>
      </w:r>
      <w:proofErr w:type="spellStart"/>
      <w:r w:rsidRPr="00704B48">
        <w:rPr>
          <w:b/>
          <w:bCs/>
          <w:sz w:val="24"/>
          <w:szCs w:val="24"/>
          <w:lang w:val="ru-RU"/>
        </w:rPr>
        <w:t>вооружените</w:t>
      </w:r>
      <w:proofErr w:type="spellEnd"/>
      <w:r w:rsidRPr="00704B48">
        <w:rPr>
          <w:b/>
          <w:bCs/>
          <w:sz w:val="24"/>
          <w:szCs w:val="24"/>
          <w:lang w:val="ru-RU"/>
        </w:rPr>
        <w:t xml:space="preserve"> </w:t>
      </w:r>
      <w:proofErr w:type="spellStart"/>
      <w:r w:rsidRPr="00704B48">
        <w:rPr>
          <w:b/>
          <w:bCs/>
          <w:sz w:val="24"/>
          <w:szCs w:val="24"/>
          <w:lang w:val="ru-RU"/>
        </w:rPr>
        <w:t>сили</w:t>
      </w:r>
      <w:proofErr w:type="spellEnd"/>
    </w:p>
    <w:p w14:paraId="5130F78D" w14:textId="77777777" w:rsidR="00DF6936" w:rsidRPr="00704B48" w:rsidRDefault="00DF6936" w:rsidP="00DF6936">
      <w:pPr>
        <w:pStyle w:val="NoSpacing"/>
        <w:jc w:val="center"/>
        <w:rPr>
          <w:b/>
          <w:bCs/>
          <w:sz w:val="24"/>
          <w:szCs w:val="24"/>
          <w:lang w:val="ru-RU"/>
        </w:rPr>
      </w:pPr>
    </w:p>
    <w:p w14:paraId="5E95B3E3" w14:textId="272934AC" w:rsidR="00437DEC" w:rsidRPr="00704B48" w:rsidRDefault="00EE1421" w:rsidP="00DF6936">
      <w:pPr>
        <w:pStyle w:val="NoSpacing"/>
        <w:jc w:val="center"/>
        <w:rPr>
          <w:b/>
          <w:bCs/>
          <w:sz w:val="24"/>
          <w:szCs w:val="24"/>
          <w:lang w:val="ru-RU"/>
        </w:rPr>
      </w:pPr>
      <w:r w:rsidRPr="00704B48">
        <w:rPr>
          <w:b/>
          <w:bCs/>
          <w:sz w:val="24"/>
          <w:szCs w:val="24"/>
          <w:lang w:val="ru-RU"/>
        </w:rPr>
        <w:t xml:space="preserve">Член </w:t>
      </w:r>
      <w:r w:rsidR="001517F5" w:rsidRPr="00704B48">
        <w:rPr>
          <w:b/>
          <w:bCs/>
          <w:sz w:val="24"/>
          <w:szCs w:val="24"/>
          <w:lang w:val="ru-RU"/>
        </w:rPr>
        <w:t>4</w:t>
      </w:r>
      <w:r w:rsidR="007A7267" w:rsidRPr="00704B48">
        <w:rPr>
          <w:b/>
          <w:bCs/>
          <w:sz w:val="24"/>
          <w:szCs w:val="24"/>
          <w:lang w:val="ru-RU"/>
        </w:rPr>
        <w:t>5</w:t>
      </w:r>
      <w:r w:rsidR="00C12227" w:rsidRPr="00704B48">
        <w:rPr>
          <w:b/>
          <w:bCs/>
          <w:sz w:val="24"/>
          <w:szCs w:val="24"/>
          <w:lang w:val="ru-RU"/>
        </w:rPr>
        <w:t>1</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344</w:t>
      </w:r>
      <w:r w:rsidR="00100FB5" w:rsidRPr="00704B48">
        <w:rPr>
          <w:b/>
          <w:bCs/>
          <w:sz w:val="24"/>
          <w:szCs w:val="24"/>
          <w:lang w:val="ru-RU"/>
        </w:rPr>
        <w:t>)</w:t>
      </w:r>
    </w:p>
    <w:p w14:paraId="48C0509B" w14:textId="6DC7D78F" w:rsidR="00437DEC" w:rsidRPr="00C821DC" w:rsidRDefault="0083262F" w:rsidP="007517FC">
      <w:pPr>
        <w:ind w:firstLine="360"/>
        <w:jc w:val="both"/>
        <w:rPr>
          <w:lang w:val="ru-RU"/>
        </w:rPr>
      </w:pPr>
      <w:r w:rsidRPr="003A5E9D">
        <w:rPr>
          <w:sz w:val="24"/>
          <w:szCs w:val="24"/>
          <w:lang w:val="ru-RU"/>
        </w:rPr>
        <w:t xml:space="preserve">(1) </w:t>
      </w:r>
      <w:proofErr w:type="spellStart"/>
      <w:r w:rsidR="009F5657" w:rsidRPr="007517FC">
        <w:rPr>
          <w:sz w:val="24"/>
          <w:szCs w:val="24"/>
          <w:lang w:val="ru-RU"/>
        </w:rPr>
        <w:t>Воено</w:t>
      </w:r>
      <w:proofErr w:type="spellEnd"/>
      <w:r w:rsidR="009F5657" w:rsidRPr="007517FC">
        <w:rPr>
          <w:sz w:val="24"/>
          <w:szCs w:val="24"/>
          <w:lang w:val="ru-RU"/>
        </w:rPr>
        <w:t xml:space="preserve"> лице кое </w:t>
      </w:r>
      <w:proofErr w:type="spellStart"/>
      <w:r w:rsidR="009F5657" w:rsidRPr="007517FC">
        <w:rPr>
          <w:sz w:val="24"/>
          <w:szCs w:val="24"/>
          <w:lang w:val="ru-RU"/>
        </w:rPr>
        <w:t>самоволно</w:t>
      </w:r>
      <w:proofErr w:type="spellEnd"/>
      <w:r w:rsidR="009F5657" w:rsidRPr="007517FC">
        <w:rPr>
          <w:sz w:val="24"/>
          <w:szCs w:val="24"/>
          <w:lang w:val="ru-RU"/>
        </w:rPr>
        <w:t xml:space="preserve"> </w:t>
      </w:r>
      <w:proofErr w:type="spellStart"/>
      <w:r w:rsidR="009F5657" w:rsidRPr="007517FC">
        <w:rPr>
          <w:sz w:val="24"/>
          <w:szCs w:val="24"/>
          <w:lang w:val="ru-RU"/>
        </w:rPr>
        <w:t>ќе</w:t>
      </w:r>
      <w:proofErr w:type="spellEnd"/>
      <w:r w:rsidR="009F5657" w:rsidRPr="007517FC">
        <w:rPr>
          <w:sz w:val="24"/>
          <w:szCs w:val="24"/>
          <w:lang w:val="ru-RU"/>
        </w:rPr>
        <w:t xml:space="preserve"> </w:t>
      </w:r>
      <w:proofErr w:type="spellStart"/>
      <w:r w:rsidR="009F5657" w:rsidRPr="007517FC">
        <w:rPr>
          <w:sz w:val="24"/>
          <w:szCs w:val="24"/>
          <w:lang w:val="ru-RU"/>
        </w:rPr>
        <w:t>ја</w:t>
      </w:r>
      <w:proofErr w:type="spellEnd"/>
      <w:r w:rsidR="009F5657" w:rsidRPr="007517FC">
        <w:rPr>
          <w:sz w:val="24"/>
          <w:szCs w:val="24"/>
          <w:lang w:val="ru-RU"/>
        </w:rPr>
        <w:t xml:space="preserve"> </w:t>
      </w:r>
      <w:proofErr w:type="spellStart"/>
      <w:r w:rsidR="009F5657" w:rsidRPr="007517FC">
        <w:rPr>
          <w:sz w:val="24"/>
          <w:szCs w:val="24"/>
          <w:lang w:val="ru-RU"/>
        </w:rPr>
        <w:t>напушти</w:t>
      </w:r>
      <w:proofErr w:type="spellEnd"/>
      <w:r w:rsidR="009F5657" w:rsidRPr="007517FC">
        <w:rPr>
          <w:sz w:val="24"/>
          <w:szCs w:val="24"/>
          <w:lang w:val="ru-RU"/>
        </w:rPr>
        <w:t xml:space="preserve"> </w:t>
      </w:r>
      <w:proofErr w:type="spellStart"/>
      <w:r w:rsidR="009F5657" w:rsidRPr="007517FC">
        <w:rPr>
          <w:sz w:val="24"/>
          <w:szCs w:val="24"/>
          <w:lang w:val="ru-RU"/>
        </w:rPr>
        <w:t>својата</w:t>
      </w:r>
      <w:proofErr w:type="spellEnd"/>
      <w:r w:rsidR="009F5657" w:rsidRPr="007517FC">
        <w:rPr>
          <w:sz w:val="24"/>
          <w:szCs w:val="24"/>
          <w:lang w:val="ru-RU"/>
        </w:rPr>
        <w:t xml:space="preserve"> единица или служба</w:t>
      </w:r>
      <w:r w:rsidRPr="003A5E9D">
        <w:rPr>
          <w:sz w:val="24"/>
          <w:szCs w:val="24"/>
          <w:lang w:val="ru-RU"/>
        </w:rPr>
        <w:t xml:space="preserve">, се </w:t>
      </w:r>
      <w:proofErr w:type="spellStart"/>
      <w:r w:rsidRPr="003A5E9D">
        <w:rPr>
          <w:sz w:val="24"/>
          <w:szCs w:val="24"/>
          <w:lang w:val="ru-RU"/>
        </w:rPr>
        <w:t>крие</w:t>
      </w:r>
      <w:proofErr w:type="spellEnd"/>
      <w:r w:rsidRPr="003A5E9D">
        <w:rPr>
          <w:sz w:val="24"/>
          <w:szCs w:val="24"/>
          <w:lang w:val="ru-RU"/>
        </w:rPr>
        <w:t xml:space="preserve"> или нема да се </w:t>
      </w:r>
      <w:proofErr w:type="spellStart"/>
      <w:r w:rsidRPr="003A5E9D">
        <w:rPr>
          <w:sz w:val="24"/>
          <w:szCs w:val="24"/>
          <w:lang w:val="ru-RU"/>
        </w:rPr>
        <w:t>врати</w:t>
      </w:r>
      <w:proofErr w:type="spellEnd"/>
      <w:r w:rsidRPr="003A5E9D">
        <w:rPr>
          <w:sz w:val="24"/>
          <w:szCs w:val="24"/>
          <w:lang w:val="ru-RU"/>
        </w:rPr>
        <w:t xml:space="preserve"> </w:t>
      </w:r>
      <w:r w:rsidR="009F5657" w:rsidRPr="007517FC">
        <w:rPr>
          <w:sz w:val="24"/>
          <w:szCs w:val="24"/>
          <w:lang w:val="ru-RU"/>
        </w:rPr>
        <w:t xml:space="preserve">на </w:t>
      </w:r>
      <w:proofErr w:type="spellStart"/>
      <w:r w:rsidR="009F5657" w:rsidRPr="007517FC">
        <w:rPr>
          <w:sz w:val="24"/>
          <w:szCs w:val="24"/>
          <w:lang w:val="ru-RU"/>
        </w:rPr>
        <w:t>должност</w:t>
      </w:r>
      <w:proofErr w:type="spellEnd"/>
      <w:r w:rsidR="009F5657" w:rsidRPr="007517FC">
        <w:rPr>
          <w:sz w:val="24"/>
          <w:szCs w:val="24"/>
          <w:lang w:val="ru-RU"/>
        </w:rPr>
        <w:t xml:space="preserve"> во рок </w:t>
      </w:r>
      <w:r w:rsidR="00100FB5" w:rsidRPr="007517FC">
        <w:rPr>
          <w:sz w:val="24"/>
          <w:szCs w:val="24"/>
          <w:lang w:val="ru-RU"/>
        </w:rPr>
        <w:t>определен со закон</w:t>
      </w:r>
      <w:r w:rsidR="009F5657" w:rsidRPr="007517FC">
        <w:rPr>
          <w:sz w:val="24"/>
          <w:szCs w:val="24"/>
          <w:lang w:val="ru-RU"/>
        </w:rPr>
        <w:t xml:space="preserve"> или во </w:t>
      </w:r>
      <w:proofErr w:type="spellStart"/>
      <w:r w:rsidR="009F5657" w:rsidRPr="007517FC">
        <w:rPr>
          <w:sz w:val="24"/>
          <w:szCs w:val="24"/>
          <w:lang w:val="ru-RU"/>
        </w:rPr>
        <w:t>истиот</w:t>
      </w:r>
      <w:proofErr w:type="spellEnd"/>
      <w:r w:rsidR="009F5657" w:rsidRPr="007517FC">
        <w:rPr>
          <w:sz w:val="24"/>
          <w:szCs w:val="24"/>
          <w:lang w:val="ru-RU"/>
        </w:rPr>
        <w:t xml:space="preserve"> рок нема да се </w:t>
      </w:r>
      <w:proofErr w:type="spellStart"/>
      <w:r w:rsidR="009F5657" w:rsidRPr="007517FC">
        <w:rPr>
          <w:sz w:val="24"/>
          <w:szCs w:val="24"/>
          <w:lang w:val="ru-RU"/>
        </w:rPr>
        <w:t>врати</w:t>
      </w:r>
      <w:proofErr w:type="spellEnd"/>
      <w:r w:rsidR="009F5657" w:rsidRPr="007517FC">
        <w:rPr>
          <w:sz w:val="24"/>
          <w:szCs w:val="24"/>
          <w:lang w:val="ru-RU"/>
        </w:rPr>
        <w:t xml:space="preserve"> на </w:t>
      </w:r>
      <w:proofErr w:type="spellStart"/>
      <w:r w:rsidR="009F5657" w:rsidRPr="007517FC">
        <w:rPr>
          <w:sz w:val="24"/>
          <w:szCs w:val="24"/>
          <w:lang w:val="ru-RU"/>
        </w:rPr>
        <w:t>должност</w:t>
      </w:r>
      <w:proofErr w:type="spellEnd"/>
      <w:r w:rsidR="009F5657" w:rsidRPr="007517FC">
        <w:rPr>
          <w:sz w:val="24"/>
          <w:szCs w:val="24"/>
          <w:lang w:val="ru-RU"/>
        </w:rPr>
        <w:t xml:space="preserve"> од дозволен </w:t>
      </w:r>
      <w:proofErr w:type="spellStart"/>
      <w:r w:rsidR="009F5657" w:rsidRPr="007517FC">
        <w:rPr>
          <w:sz w:val="24"/>
          <w:szCs w:val="24"/>
          <w:lang w:val="ru-RU"/>
        </w:rPr>
        <w:t>престој</w:t>
      </w:r>
      <w:proofErr w:type="spellEnd"/>
      <w:r w:rsidR="009F5657" w:rsidRPr="007517FC">
        <w:rPr>
          <w:sz w:val="24"/>
          <w:szCs w:val="24"/>
          <w:lang w:val="ru-RU"/>
        </w:rPr>
        <w:t xml:space="preserve"> </w:t>
      </w:r>
      <w:proofErr w:type="spellStart"/>
      <w:r w:rsidR="009F5657" w:rsidRPr="007517FC">
        <w:rPr>
          <w:sz w:val="24"/>
          <w:szCs w:val="24"/>
          <w:lang w:val="ru-RU"/>
        </w:rPr>
        <w:t>надвор</w:t>
      </w:r>
      <w:proofErr w:type="spellEnd"/>
      <w:r w:rsidR="009F5657" w:rsidRPr="007517FC">
        <w:rPr>
          <w:sz w:val="24"/>
          <w:szCs w:val="24"/>
          <w:lang w:val="ru-RU"/>
        </w:rPr>
        <w:t xml:space="preserve"> од </w:t>
      </w:r>
      <w:proofErr w:type="spellStart"/>
      <w:r w:rsidR="009F5657" w:rsidRPr="007517FC">
        <w:rPr>
          <w:sz w:val="24"/>
          <w:szCs w:val="24"/>
          <w:lang w:val="ru-RU"/>
        </w:rPr>
        <w:t>единицата</w:t>
      </w:r>
      <w:proofErr w:type="spellEnd"/>
      <w:r w:rsidR="009F5657" w:rsidRPr="007517FC">
        <w:rPr>
          <w:sz w:val="24"/>
          <w:szCs w:val="24"/>
          <w:lang w:val="ru-RU"/>
        </w:rPr>
        <w:t xml:space="preserve"> или </w:t>
      </w:r>
      <w:proofErr w:type="spellStart"/>
      <w:r w:rsidR="009F5657" w:rsidRPr="007517FC">
        <w:rPr>
          <w:sz w:val="24"/>
          <w:szCs w:val="24"/>
          <w:lang w:val="ru-RU"/>
        </w:rPr>
        <w:t>службата</w:t>
      </w:r>
      <w:proofErr w:type="spellEnd"/>
      <w:r w:rsidR="009F5657" w:rsidRPr="007517FC">
        <w:rPr>
          <w:sz w:val="24"/>
          <w:szCs w:val="24"/>
          <w:lang w:val="ru-RU"/>
        </w:rPr>
        <w:t xml:space="preserve">, </w:t>
      </w:r>
      <w:proofErr w:type="spellStart"/>
      <w:r w:rsidR="009F5657" w:rsidRPr="007517FC">
        <w:rPr>
          <w:sz w:val="24"/>
          <w:szCs w:val="24"/>
          <w:lang w:val="ru-RU"/>
        </w:rPr>
        <w:t>ќе</w:t>
      </w:r>
      <w:proofErr w:type="spellEnd"/>
      <w:r w:rsidR="009F5657" w:rsidRPr="007517FC">
        <w:rPr>
          <w:sz w:val="24"/>
          <w:szCs w:val="24"/>
          <w:lang w:val="ru-RU"/>
        </w:rPr>
        <w:t xml:space="preserve"> се казни со </w:t>
      </w:r>
      <w:proofErr w:type="spellStart"/>
      <w:r w:rsidR="009F5657" w:rsidRPr="007517FC">
        <w:rPr>
          <w:sz w:val="24"/>
          <w:szCs w:val="24"/>
          <w:lang w:val="ru-RU"/>
        </w:rPr>
        <w:t>парична</w:t>
      </w:r>
      <w:proofErr w:type="spellEnd"/>
      <w:r w:rsidR="009F5657" w:rsidRPr="007517FC">
        <w:rPr>
          <w:sz w:val="24"/>
          <w:szCs w:val="24"/>
          <w:lang w:val="ru-RU"/>
        </w:rPr>
        <w:t xml:space="preserve"> казна или со затвор до </w:t>
      </w:r>
      <w:proofErr w:type="spellStart"/>
      <w:r w:rsidR="009F5657" w:rsidRPr="007517FC">
        <w:rPr>
          <w:sz w:val="24"/>
          <w:szCs w:val="24"/>
          <w:lang w:val="ru-RU"/>
        </w:rPr>
        <w:t>една</w:t>
      </w:r>
      <w:proofErr w:type="spellEnd"/>
      <w:r w:rsidR="009F5657" w:rsidRPr="007517FC">
        <w:rPr>
          <w:sz w:val="24"/>
          <w:szCs w:val="24"/>
          <w:lang w:val="ru-RU"/>
        </w:rPr>
        <w:t xml:space="preserve"> година.</w:t>
      </w:r>
    </w:p>
    <w:p w14:paraId="1E95FC10" w14:textId="1B176A00" w:rsidR="00437DEC" w:rsidRPr="00704B48" w:rsidRDefault="0083262F" w:rsidP="007517FC">
      <w:pPr>
        <w:pStyle w:val="ListParagraph"/>
        <w:tabs>
          <w:tab w:val="left" w:pos="837"/>
        </w:tabs>
        <w:ind w:left="0" w:right="0" w:firstLine="360"/>
        <w:rPr>
          <w:sz w:val="24"/>
          <w:szCs w:val="24"/>
          <w:lang w:val="ru-RU"/>
        </w:rPr>
      </w:pPr>
      <w:r w:rsidRPr="00704B48">
        <w:rPr>
          <w:sz w:val="24"/>
          <w:szCs w:val="24"/>
          <w:lang w:val="ru-RU"/>
        </w:rPr>
        <w:t xml:space="preserve">(2) </w:t>
      </w:r>
      <w:proofErr w:type="spellStart"/>
      <w:r w:rsidR="009F5657" w:rsidRPr="00704B48">
        <w:rPr>
          <w:sz w:val="24"/>
          <w:szCs w:val="24"/>
          <w:lang w:val="ru-RU"/>
        </w:rPr>
        <w:t>Воено</w:t>
      </w:r>
      <w:proofErr w:type="spellEnd"/>
      <w:r w:rsidR="009F5657" w:rsidRPr="00704B48">
        <w:rPr>
          <w:sz w:val="24"/>
          <w:szCs w:val="24"/>
          <w:lang w:val="ru-RU"/>
        </w:rPr>
        <w:t xml:space="preserve"> лице кое </w:t>
      </w:r>
      <w:proofErr w:type="spellStart"/>
      <w:r w:rsidR="009F5657" w:rsidRPr="00704B48">
        <w:rPr>
          <w:sz w:val="24"/>
          <w:szCs w:val="24"/>
          <w:lang w:val="ru-RU"/>
        </w:rPr>
        <w:t>самоволно</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w:t>
      </w:r>
      <w:proofErr w:type="spellStart"/>
      <w:r w:rsidR="009F5657" w:rsidRPr="00704B48">
        <w:rPr>
          <w:sz w:val="24"/>
          <w:szCs w:val="24"/>
          <w:lang w:val="ru-RU"/>
        </w:rPr>
        <w:t>ја</w:t>
      </w:r>
      <w:proofErr w:type="spellEnd"/>
      <w:r w:rsidR="009F5657" w:rsidRPr="00704B48">
        <w:rPr>
          <w:sz w:val="24"/>
          <w:szCs w:val="24"/>
          <w:lang w:val="ru-RU"/>
        </w:rPr>
        <w:t xml:space="preserve"> </w:t>
      </w:r>
      <w:proofErr w:type="spellStart"/>
      <w:r w:rsidR="009F5657" w:rsidRPr="00704B48">
        <w:rPr>
          <w:sz w:val="24"/>
          <w:szCs w:val="24"/>
          <w:lang w:val="ru-RU"/>
        </w:rPr>
        <w:t>напушти</w:t>
      </w:r>
      <w:proofErr w:type="spellEnd"/>
      <w:r w:rsidR="009F5657" w:rsidRPr="00704B48">
        <w:rPr>
          <w:sz w:val="24"/>
          <w:szCs w:val="24"/>
          <w:lang w:val="ru-RU"/>
        </w:rPr>
        <w:t xml:space="preserve"> </w:t>
      </w:r>
      <w:proofErr w:type="spellStart"/>
      <w:r w:rsidR="009F5657" w:rsidRPr="00704B48">
        <w:rPr>
          <w:sz w:val="24"/>
          <w:szCs w:val="24"/>
          <w:lang w:val="ru-RU"/>
        </w:rPr>
        <w:t>својата</w:t>
      </w:r>
      <w:proofErr w:type="spellEnd"/>
      <w:r w:rsidR="009F5657" w:rsidRPr="00704B48">
        <w:rPr>
          <w:sz w:val="24"/>
          <w:szCs w:val="24"/>
          <w:lang w:val="ru-RU"/>
        </w:rPr>
        <w:t xml:space="preserve"> </w:t>
      </w:r>
      <w:r w:rsidRPr="00704B48">
        <w:rPr>
          <w:sz w:val="24"/>
          <w:szCs w:val="24"/>
          <w:lang w:val="ru-RU"/>
        </w:rPr>
        <w:t xml:space="preserve">команда </w:t>
      </w:r>
      <w:r w:rsidR="009F5657" w:rsidRPr="00704B48">
        <w:rPr>
          <w:sz w:val="24"/>
          <w:szCs w:val="24"/>
          <w:lang w:val="ru-RU"/>
        </w:rPr>
        <w:t xml:space="preserve">или служба за </w:t>
      </w:r>
      <w:proofErr w:type="spellStart"/>
      <w:r w:rsidR="009F5657" w:rsidRPr="00704B48">
        <w:rPr>
          <w:sz w:val="24"/>
          <w:szCs w:val="24"/>
          <w:lang w:val="ru-RU"/>
        </w:rPr>
        <w:t>време</w:t>
      </w:r>
      <w:proofErr w:type="spellEnd"/>
      <w:r w:rsidR="009F5657" w:rsidRPr="00704B48">
        <w:rPr>
          <w:sz w:val="24"/>
          <w:szCs w:val="24"/>
          <w:lang w:val="ru-RU"/>
        </w:rPr>
        <w:t xml:space="preserve"> на </w:t>
      </w:r>
      <w:proofErr w:type="spellStart"/>
      <w:r w:rsidR="009F5657" w:rsidRPr="00704B48">
        <w:rPr>
          <w:sz w:val="24"/>
          <w:szCs w:val="24"/>
          <w:lang w:val="ru-RU"/>
        </w:rPr>
        <w:t>извршување</w:t>
      </w:r>
      <w:proofErr w:type="spellEnd"/>
      <w:r w:rsidR="009F5657" w:rsidRPr="00704B48">
        <w:rPr>
          <w:sz w:val="24"/>
          <w:szCs w:val="24"/>
          <w:lang w:val="ru-RU"/>
        </w:rPr>
        <w:t xml:space="preserve"> на важна задача или </w:t>
      </w:r>
      <w:proofErr w:type="spellStart"/>
      <w:r w:rsidR="009F5657" w:rsidRPr="00704B48">
        <w:rPr>
          <w:sz w:val="24"/>
          <w:szCs w:val="24"/>
          <w:lang w:val="ru-RU"/>
        </w:rPr>
        <w:t>зголемен</w:t>
      </w:r>
      <w:proofErr w:type="spellEnd"/>
      <w:r w:rsidR="009F5657" w:rsidRPr="00704B48">
        <w:rPr>
          <w:sz w:val="24"/>
          <w:szCs w:val="24"/>
          <w:lang w:val="ru-RU"/>
        </w:rPr>
        <w:t xml:space="preserve"> степен на </w:t>
      </w:r>
      <w:proofErr w:type="spellStart"/>
      <w:r w:rsidR="009F5657" w:rsidRPr="00704B48">
        <w:rPr>
          <w:sz w:val="24"/>
          <w:szCs w:val="24"/>
          <w:lang w:val="ru-RU"/>
        </w:rPr>
        <w:t>борбена</w:t>
      </w:r>
      <w:proofErr w:type="spellEnd"/>
      <w:r w:rsidR="009F5657" w:rsidRPr="00704B48">
        <w:rPr>
          <w:sz w:val="24"/>
          <w:szCs w:val="24"/>
          <w:lang w:val="ru-RU"/>
        </w:rPr>
        <w:t xml:space="preserve"> </w:t>
      </w:r>
      <w:proofErr w:type="spellStart"/>
      <w:r w:rsidR="009F5657" w:rsidRPr="00704B48">
        <w:rPr>
          <w:sz w:val="24"/>
          <w:szCs w:val="24"/>
          <w:lang w:val="ru-RU"/>
        </w:rPr>
        <w:t>готовност</w:t>
      </w:r>
      <w:proofErr w:type="spellEnd"/>
      <w:r w:rsidR="009F5657" w:rsidRPr="00704B48">
        <w:rPr>
          <w:sz w:val="24"/>
          <w:szCs w:val="24"/>
          <w:lang w:val="ru-RU"/>
        </w:rPr>
        <w:t xml:space="preserve"> на </w:t>
      </w:r>
      <w:proofErr w:type="spellStart"/>
      <w:r w:rsidR="009F5657" w:rsidRPr="00704B48">
        <w:rPr>
          <w:sz w:val="24"/>
          <w:szCs w:val="24"/>
          <w:lang w:val="ru-RU"/>
        </w:rPr>
        <w:t>единицата</w:t>
      </w:r>
      <w:proofErr w:type="spellEnd"/>
      <w:r w:rsidR="00DF6936" w:rsidRPr="00704B48">
        <w:rPr>
          <w:sz w:val="24"/>
          <w:szCs w:val="24"/>
          <w:lang w:val="ru-RU"/>
        </w:rPr>
        <w:t>,</w:t>
      </w:r>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од три </w:t>
      </w:r>
      <w:proofErr w:type="spellStart"/>
      <w:r w:rsidR="009F5657" w:rsidRPr="00704B48">
        <w:rPr>
          <w:sz w:val="24"/>
          <w:szCs w:val="24"/>
          <w:lang w:val="ru-RU"/>
        </w:rPr>
        <w:t>месеци</w:t>
      </w:r>
      <w:proofErr w:type="spellEnd"/>
      <w:r w:rsidR="009F5657" w:rsidRPr="00704B48">
        <w:rPr>
          <w:sz w:val="24"/>
          <w:szCs w:val="24"/>
          <w:lang w:val="ru-RU"/>
        </w:rPr>
        <w:t xml:space="preserve"> до три</w:t>
      </w:r>
      <w:r w:rsidRPr="00704B48">
        <w:rPr>
          <w:sz w:val="24"/>
          <w:szCs w:val="24"/>
          <w:lang w:val="ru-RU"/>
        </w:rPr>
        <w:t xml:space="preserve"> </w:t>
      </w:r>
      <w:proofErr w:type="spellStart"/>
      <w:r w:rsidR="009F5657" w:rsidRPr="00704B48">
        <w:rPr>
          <w:sz w:val="24"/>
          <w:szCs w:val="24"/>
          <w:lang w:val="ru-RU"/>
        </w:rPr>
        <w:t>години</w:t>
      </w:r>
      <w:proofErr w:type="spellEnd"/>
      <w:r w:rsidR="009F5657" w:rsidRPr="00704B48">
        <w:rPr>
          <w:sz w:val="24"/>
          <w:szCs w:val="24"/>
          <w:lang w:val="ru-RU"/>
        </w:rPr>
        <w:t>.</w:t>
      </w:r>
    </w:p>
    <w:p w14:paraId="71550B53" w14:textId="35CB46B5" w:rsidR="00437DEC" w:rsidRPr="00704B48" w:rsidRDefault="0083262F" w:rsidP="007517FC">
      <w:pPr>
        <w:pStyle w:val="ListParagraph"/>
        <w:tabs>
          <w:tab w:val="left" w:pos="818"/>
        </w:tabs>
        <w:ind w:left="0" w:right="0" w:firstLine="360"/>
        <w:rPr>
          <w:sz w:val="24"/>
          <w:szCs w:val="24"/>
          <w:lang w:val="ru-RU"/>
        </w:rPr>
      </w:pPr>
      <w:r w:rsidRPr="00704B48">
        <w:rPr>
          <w:sz w:val="24"/>
          <w:szCs w:val="24"/>
          <w:lang w:val="ru-RU"/>
        </w:rPr>
        <w:t xml:space="preserve">(3) </w:t>
      </w:r>
      <w:proofErr w:type="spellStart"/>
      <w:r w:rsidR="009F5657" w:rsidRPr="00704B48">
        <w:rPr>
          <w:sz w:val="24"/>
          <w:szCs w:val="24"/>
          <w:lang w:val="ru-RU"/>
        </w:rPr>
        <w:t>Воено</w:t>
      </w:r>
      <w:proofErr w:type="spellEnd"/>
      <w:r w:rsidR="009F5657" w:rsidRPr="00704B48">
        <w:rPr>
          <w:sz w:val="24"/>
          <w:szCs w:val="24"/>
          <w:lang w:val="ru-RU"/>
        </w:rPr>
        <w:t xml:space="preserve"> лице кое </w:t>
      </w:r>
      <w:proofErr w:type="spellStart"/>
      <w:r w:rsidR="009F5657" w:rsidRPr="00704B48">
        <w:rPr>
          <w:sz w:val="24"/>
          <w:szCs w:val="24"/>
          <w:lang w:val="ru-RU"/>
        </w:rPr>
        <w:t>ќе</w:t>
      </w:r>
      <w:proofErr w:type="spellEnd"/>
      <w:r w:rsidR="009F5657" w:rsidRPr="00704B48">
        <w:rPr>
          <w:sz w:val="24"/>
          <w:szCs w:val="24"/>
          <w:lang w:val="ru-RU"/>
        </w:rPr>
        <w:t xml:space="preserve"> </w:t>
      </w:r>
      <w:proofErr w:type="spellStart"/>
      <w:r w:rsidR="009F5657" w:rsidRPr="00704B48">
        <w:rPr>
          <w:sz w:val="24"/>
          <w:szCs w:val="24"/>
          <w:lang w:val="ru-RU"/>
        </w:rPr>
        <w:t>ја</w:t>
      </w:r>
      <w:proofErr w:type="spellEnd"/>
      <w:r w:rsidR="009F5657" w:rsidRPr="00704B48">
        <w:rPr>
          <w:sz w:val="24"/>
          <w:szCs w:val="24"/>
          <w:lang w:val="ru-RU"/>
        </w:rPr>
        <w:t xml:space="preserve"> </w:t>
      </w:r>
      <w:proofErr w:type="spellStart"/>
      <w:r w:rsidR="009F5657" w:rsidRPr="00704B48">
        <w:rPr>
          <w:sz w:val="24"/>
          <w:szCs w:val="24"/>
          <w:lang w:val="ru-RU"/>
        </w:rPr>
        <w:t>напушти</w:t>
      </w:r>
      <w:proofErr w:type="spellEnd"/>
      <w:r w:rsidR="009F5657" w:rsidRPr="00704B48">
        <w:rPr>
          <w:sz w:val="24"/>
          <w:szCs w:val="24"/>
          <w:lang w:val="ru-RU"/>
        </w:rPr>
        <w:t xml:space="preserve"> </w:t>
      </w:r>
      <w:proofErr w:type="spellStart"/>
      <w:r w:rsidR="009F5657" w:rsidRPr="00704B48">
        <w:rPr>
          <w:sz w:val="24"/>
          <w:szCs w:val="24"/>
          <w:lang w:val="ru-RU"/>
        </w:rPr>
        <w:t>земјата</w:t>
      </w:r>
      <w:proofErr w:type="spellEnd"/>
      <w:r w:rsidR="009F5657" w:rsidRPr="00704B48">
        <w:rPr>
          <w:sz w:val="24"/>
          <w:szCs w:val="24"/>
          <w:lang w:val="ru-RU"/>
        </w:rPr>
        <w:t xml:space="preserve"> или </w:t>
      </w:r>
      <w:proofErr w:type="spellStart"/>
      <w:r w:rsidR="009F5657" w:rsidRPr="00704B48">
        <w:rPr>
          <w:sz w:val="24"/>
          <w:szCs w:val="24"/>
          <w:lang w:val="ru-RU"/>
        </w:rPr>
        <w:t>ќе</w:t>
      </w:r>
      <w:proofErr w:type="spellEnd"/>
      <w:r w:rsidR="009F5657" w:rsidRPr="00704B48">
        <w:rPr>
          <w:sz w:val="24"/>
          <w:szCs w:val="24"/>
          <w:lang w:val="ru-RU"/>
        </w:rPr>
        <w:t xml:space="preserve"> </w:t>
      </w:r>
      <w:proofErr w:type="spellStart"/>
      <w:r w:rsidR="009F5657" w:rsidRPr="00704B48">
        <w:rPr>
          <w:sz w:val="24"/>
          <w:szCs w:val="24"/>
          <w:lang w:val="ru-RU"/>
        </w:rPr>
        <w:t>остане</w:t>
      </w:r>
      <w:proofErr w:type="spellEnd"/>
      <w:r w:rsidR="009F5657" w:rsidRPr="00704B48">
        <w:rPr>
          <w:sz w:val="24"/>
          <w:szCs w:val="24"/>
          <w:lang w:val="ru-RU"/>
        </w:rPr>
        <w:t xml:space="preserve"> во </w:t>
      </w:r>
      <w:proofErr w:type="spellStart"/>
      <w:r w:rsidR="009F5657" w:rsidRPr="00704B48">
        <w:rPr>
          <w:sz w:val="24"/>
          <w:szCs w:val="24"/>
          <w:lang w:val="ru-RU"/>
        </w:rPr>
        <w:t>странство</w:t>
      </w:r>
      <w:proofErr w:type="spellEnd"/>
      <w:r w:rsidR="009F5657" w:rsidRPr="00704B48">
        <w:rPr>
          <w:sz w:val="24"/>
          <w:szCs w:val="24"/>
          <w:lang w:val="ru-RU"/>
        </w:rPr>
        <w:t xml:space="preserve"> за да </w:t>
      </w:r>
      <w:proofErr w:type="spellStart"/>
      <w:r w:rsidR="009F5657" w:rsidRPr="00704B48">
        <w:rPr>
          <w:sz w:val="24"/>
          <w:szCs w:val="24"/>
          <w:lang w:val="ru-RU"/>
        </w:rPr>
        <w:t>ја</w:t>
      </w:r>
      <w:proofErr w:type="spellEnd"/>
      <w:r w:rsidR="009F5657" w:rsidRPr="00704B48">
        <w:rPr>
          <w:sz w:val="24"/>
          <w:szCs w:val="24"/>
          <w:lang w:val="ru-RU"/>
        </w:rPr>
        <w:t xml:space="preserve"> </w:t>
      </w:r>
      <w:proofErr w:type="spellStart"/>
      <w:r w:rsidR="009F5657" w:rsidRPr="00704B48">
        <w:rPr>
          <w:sz w:val="24"/>
          <w:szCs w:val="24"/>
          <w:lang w:val="ru-RU"/>
        </w:rPr>
        <w:t>одбегне</w:t>
      </w:r>
      <w:proofErr w:type="spellEnd"/>
      <w:r w:rsidR="009F5657" w:rsidRPr="00704B48">
        <w:rPr>
          <w:sz w:val="24"/>
          <w:szCs w:val="24"/>
          <w:lang w:val="ru-RU"/>
        </w:rPr>
        <w:t xml:space="preserve"> </w:t>
      </w:r>
      <w:proofErr w:type="spellStart"/>
      <w:r w:rsidR="009F5657" w:rsidRPr="00704B48">
        <w:rPr>
          <w:sz w:val="24"/>
          <w:szCs w:val="24"/>
          <w:lang w:val="ru-RU"/>
        </w:rPr>
        <w:t>службата</w:t>
      </w:r>
      <w:proofErr w:type="spellEnd"/>
      <w:r w:rsidR="009F5657" w:rsidRPr="00704B48">
        <w:rPr>
          <w:sz w:val="24"/>
          <w:szCs w:val="24"/>
          <w:lang w:val="ru-RU"/>
        </w:rPr>
        <w:t xml:space="preserve"> во </w:t>
      </w:r>
      <w:proofErr w:type="spellStart"/>
      <w:r w:rsidR="009F5657" w:rsidRPr="00704B48">
        <w:rPr>
          <w:sz w:val="24"/>
          <w:szCs w:val="24"/>
          <w:lang w:val="ru-RU"/>
        </w:rPr>
        <w:t>вооружените</w:t>
      </w:r>
      <w:proofErr w:type="spellEnd"/>
      <w:r w:rsidR="009F5657" w:rsidRPr="00704B48">
        <w:rPr>
          <w:sz w:val="24"/>
          <w:szCs w:val="24"/>
          <w:lang w:val="ru-RU"/>
        </w:rPr>
        <w:t xml:space="preserve"> </w:t>
      </w:r>
      <w:proofErr w:type="spellStart"/>
      <w:r w:rsidR="009F5657" w:rsidRPr="00704B48">
        <w:rPr>
          <w:sz w:val="24"/>
          <w:szCs w:val="24"/>
          <w:lang w:val="ru-RU"/>
        </w:rPr>
        <w:t>сили</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од </w:t>
      </w:r>
      <w:proofErr w:type="spellStart"/>
      <w:r w:rsidR="009F5657" w:rsidRPr="00704B48">
        <w:rPr>
          <w:sz w:val="24"/>
          <w:szCs w:val="24"/>
          <w:lang w:val="ru-RU"/>
        </w:rPr>
        <w:t>една</w:t>
      </w:r>
      <w:proofErr w:type="spellEnd"/>
      <w:r w:rsidR="009F5657" w:rsidRPr="00704B48">
        <w:rPr>
          <w:sz w:val="24"/>
          <w:szCs w:val="24"/>
          <w:lang w:val="ru-RU"/>
        </w:rPr>
        <w:t xml:space="preserve"> до </w:t>
      </w:r>
      <w:proofErr w:type="spellStart"/>
      <w:r w:rsidR="009F5657" w:rsidRPr="00704B48">
        <w:rPr>
          <w:sz w:val="24"/>
          <w:szCs w:val="24"/>
          <w:lang w:val="ru-RU"/>
        </w:rPr>
        <w:t>десет</w:t>
      </w:r>
      <w:proofErr w:type="spellEnd"/>
      <w:r w:rsidR="009F5657" w:rsidRPr="00704B48">
        <w:rPr>
          <w:sz w:val="24"/>
          <w:szCs w:val="24"/>
          <w:lang w:val="ru-RU"/>
        </w:rPr>
        <w:t xml:space="preserve"> </w:t>
      </w:r>
      <w:proofErr w:type="spellStart"/>
      <w:r w:rsidR="009F5657" w:rsidRPr="00704B48">
        <w:rPr>
          <w:sz w:val="24"/>
          <w:szCs w:val="24"/>
          <w:lang w:val="ru-RU"/>
        </w:rPr>
        <w:t>години</w:t>
      </w:r>
      <w:proofErr w:type="spellEnd"/>
      <w:r w:rsidR="009F5657" w:rsidRPr="00704B48">
        <w:rPr>
          <w:sz w:val="24"/>
          <w:szCs w:val="24"/>
          <w:lang w:val="ru-RU"/>
        </w:rPr>
        <w:t>.</w:t>
      </w:r>
    </w:p>
    <w:p w14:paraId="34D9BC6D" w14:textId="77777777" w:rsidR="00437DEC" w:rsidRPr="00704B48" w:rsidRDefault="009F5657" w:rsidP="007517FC">
      <w:pPr>
        <w:pStyle w:val="ListParagraph"/>
        <w:numPr>
          <w:ilvl w:val="0"/>
          <w:numId w:val="97"/>
        </w:numPr>
        <w:ind w:left="0" w:right="0" w:firstLine="360"/>
        <w:rPr>
          <w:sz w:val="24"/>
          <w:szCs w:val="24"/>
          <w:lang w:val="ru-RU"/>
        </w:rPr>
      </w:pP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1517F5" w:rsidRPr="00704B48">
        <w:rPr>
          <w:sz w:val="24"/>
          <w:szCs w:val="24"/>
          <w:lang w:val="ru-RU"/>
        </w:rPr>
        <w:t>(</w:t>
      </w:r>
      <w:r w:rsidRPr="00704B48">
        <w:rPr>
          <w:sz w:val="24"/>
          <w:szCs w:val="24"/>
          <w:lang w:val="ru-RU"/>
        </w:rPr>
        <w:t>3</w:t>
      </w:r>
      <w:r w:rsidR="001517F5" w:rsidRPr="00704B48">
        <w:rPr>
          <w:sz w:val="24"/>
          <w:szCs w:val="24"/>
          <w:lang w:val="ru-RU"/>
        </w:rPr>
        <w:t>)</w:t>
      </w:r>
      <w:r w:rsidRPr="00704B48">
        <w:rPr>
          <w:sz w:val="24"/>
          <w:szCs w:val="24"/>
          <w:lang w:val="ru-RU"/>
        </w:rPr>
        <w:t xml:space="preserve"> и </w:t>
      </w:r>
      <w:r w:rsidR="001517F5" w:rsidRPr="00704B48">
        <w:rPr>
          <w:sz w:val="24"/>
          <w:szCs w:val="24"/>
          <w:lang w:val="ru-RU"/>
        </w:rPr>
        <w:t>(</w:t>
      </w:r>
      <w:r w:rsidRPr="00704B48">
        <w:rPr>
          <w:sz w:val="24"/>
          <w:szCs w:val="24"/>
          <w:lang w:val="ru-RU"/>
        </w:rPr>
        <w:t>4</w:t>
      </w:r>
      <w:r w:rsidR="001517F5" w:rsidRPr="00704B48">
        <w:rPr>
          <w:sz w:val="24"/>
          <w:szCs w:val="24"/>
          <w:lang w:val="ru-RU"/>
        </w:rPr>
        <w:t xml:space="preserve">) на </w:t>
      </w:r>
      <w:proofErr w:type="spellStart"/>
      <w:r w:rsidR="001517F5" w:rsidRPr="00704B48">
        <w:rPr>
          <w:sz w:val="24"/>
          <w:szCs w:val="24"/>
          <w:lang w:val="ru-RU"/>
        </w:rPr>
        <w:t>овој</w:t>
      </w:r>
      <w:proofErr w:type="spellEnd"/>
      <w:r w:rsidR="001517F5"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доброволно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се </w:t>
      </w:r>
      <w:proofErr w:type="spellStart"/>
      <w:r w:rsidRPr="00704B48">
        <w:rPr>
          <w:sz w:val="24"/>
          <w:szCs w:val="24"/>
          <w:lang w:val="ru-RU"/>
        </w:rPr>
        <w:t>јави</w:t>
      </w:r>
      <w:proofErr w:type="spellEnd"/>
      <w:r w:rsidRPr="00704B48">
        <w:rPr>
          <w:sz w:val="24"/>
          <w:szCs w:val="24"/>
          <w:lang w:val="ru-RU"/>
        </w:rPr>
        <w:t xml:space="preserve"> на </w:t>
      </w:r>
      <w:proofErr w:type="spellStart"/>
      <w:r w:rsidRPr="00704B48">
        <w:rPr>
          <w:sz w:val="24"/>
          <w:szCs w:val="24"/>
          <w:lang w:val="ru-RU"/>
        </w:rPr>
        <w:t>надлежниот</w:t>
      </w:r>
      <w:proofErr w:type="spellEnd"/>
      <w:r w:rsidRPr="00704B48">
        <w:rPr>
          <w:sz w:val="24"/>
          <w:szCs w:val="24"/>
          <w:lang w:val="ru-RU"/>
        </w:rPr>
        <w:t xml:space="preserve"> </w:t>
      </w:r>
      <w:proofErr w:type="spellStart"/>
      <w:r w:rsidRPr="00704B48">
        <w:rPr>
          <w:sz w:val="24"/>
          <w:szCs w:val="24"/>
          <w:lang w:val="ru-RU"/>
        </w:rPr>
        <w:t>државен</w:t>
      </w:r>
      <w:proofErr w:type="spellEnd"/>
      <w:r w:rsidRPr="00704B48">
        <w:rPr>
          <w:sz w:val="24"/>
          <w:szCs w:val="24"/>
          <w:lang w:val="ru-RU"/>
        </w:rPr>
        <w:t xml:space="preserve"> орган, </w:t>
      </w:r>
      <w:proofErr w:type="spellStart"/>
      <w:r w:rsidRPr="00704B48">
        <w:rPr>
          <w:sz w:val="24"/>
          <w:szCs w:val="24"/>
          <w:lang w:val="ru-RU"/>
        </w:rPr>
        <w:t>може</w:t>
      </w:r>
      <w:proofErr w:type="spellEnd"/>
      <w:r w:rsidRPr="00704B48">
        <w:rPr>
          <w:sz w:val="24"/>
          <w:szCs w:val="24"/>
          <w:lang w:val="ru-RU"/>
        </w:rPr>
        <w:t xml:space="preserve"> да се казни</w:t>
      </w:r>
      <w:r w:rsidR="00CB4398" w:rsidRPr="00704B48">
        <w:rPr>
          <w:sz w:val="24"/>
          <w:szCs w:val="24"/>
          <w:lang w:val="ru-RU"/>
        </w:rPr>
        <w:t xml:space="preserve"> </w:t>
      </w:r>
      <w:proofErr w:type="spellStart"/>
      <w:r w:rsidRPr="00704B48">
        <w:rPr>
          <w:sz w:val="24"/>
          <w:szCs w:val="24"/>
          <w:lang w:val="ru-RU"/>
        </w:rPr>
        <w:t>поблаго</w:t>
      </w:r>
      <w:proofErr w:type="spellEnd"/>
      <w:r w:rsidRPr="00704B48">
        <w:rPr>
          <w:sz w:val="24"/>
          <w:szCs w:val="24"/>
          <w:lang w:val="ru-RU"/>
        </w:rPr>
        <w:t>.</w:t>
      </w:r>
    </w:p>
    <w:p w14:paraId="201E7093" w14:textId="77777777" w:rsidR="00D1726F" w:rsidRPr="00704B48" w:rsidRDefault="00D1726F" w:rsidP="007517FC">
      <w:pPr>
        <w:pStyle w:val="NoSpacing"/>
        <w:jc w:val="center"/>
        <w:rPr>
          <w:b/>
          <w:bCs/>
          <w:sz w:val="24"/>
          <w:szCs w:val="24"/>
          <w:lang w:val="ru-RU"/>
        </w:rPr>
      </w:pPr>
    </w:p>
    <w:p w14:paraId="4AD17C1C" w14:textId="77777777" w:rsidR="0083262F" w:rsidRPr="00704B48" w:rsidRDefault="0021783A" w:rsidP="007517FC">
      <w:pPr>
        <w:pStyle w:val="NoSpacing"/>
        <w:jc w:val="center"/>
        <w:rPr>
          <w:b/>
          <w:bCs/>
          <w:sz w:val="24"/>
          <w:szCs w:val="24"/>
          <w:lang w:val="ru-RU"/>
        </w:rPr>
      </w:pPr>
      <w:proofErr w:type="spellStart"/>
      <w:r w:rsidRPr="00704B48">
        <w:rPr>
          <w:b/>
          <w:bCs/>
          <w:sz w:val="24"/>
          <w:szCs w:val="24"/>
          <w:lang w:val="ru-RU"/>
        </w:rPr>
        <w:t>Дезертирање</w:t>
      </w:r>
      <w:proofErr w:type="spellEnd"/>
      <w:r w:rsidRPr="00704B48">
        <w:rPr>
          <w:b/>
          <w:bCs/>
          <w:sz w:val="24"/>
          <w:szCs w:val="24"/>
          <w:lang w:val="ru-RU"/>
        </w:rPr>
        <w:t xml:space="preserve"> и </w:t>
      </w:r>
      <w:proofErr w:type="spellStart"/>
      <w:r w:rsidRPr="00704B48">
        <w:rPr>
          <w:b/>
          <w:bCs/>
          <w:sz w:val="24"/>
          <w:szCs w:val="24"/>
          <w:lang w:val="ru-RU"/>
        </w:rPr>
        <w:t>напуштање</w:t>
      </w:r>
      <w:proofErr w:type="spellEnd"/>
    </w:p>
    <w:p w14:paraId="61932DAA" w14:textId="77777777" w:rsidR="00D1726F" w:rsidRPr="00704B48" w:rsidRDefault="0083262F" w:rsidP="007517FC">
      <w:pPr>
        <w:pStyle w:val="NoSpacing"/>
        <w:jc w:val="center"/>
        <w:rPr>
          <w:b/>
          <w:bCs/>
          <w:sz w:val="24"/>
          <w:szCs w:val="24"/>
          <w:lang w:val="ru-RU"/>
        </w:rPr>
      </w:pPr>
      <w:r w:rsidRPr="00704B48">
        <w:rPr>
          <w:b/>
          <w:bCs/>
          <w:sz w:val="24"/>
          <w:szCs w:val="24"/>
          <w:lang w:val="ru-RU"/>
        </w:rPr>
        <w:t>н</w:t>
      </w:r>
      <w:r w:rsidR="0021783A" w:rsidRPr="00704B48">
        <w:rPr>
          <w:b/>
          <w:bCs/>
          <w:sz w:val="24"/>
          <w:szCs w:val="24"/>
          <w:lang w:val="ru-RU"/>
        </w:rPr>
        <w:t xml:space="preserve">а </w:t>
      </w:r>
      <w:proofErr w:type="spellStart"/>
      <w:r w:rsidR="0021783A" w:rsidRPr="00704B48">
        <w:rPr>
          <w:b/>
          <w:bCs/>
          <w:sz w:val="24"/>
          <w:szCs w:val="24"/>
          <w:lang w:val="ru-RU"/>
        </w:rPr>
        <w:t>воените</w:t>
      </w:r>
      <w:proofErr w:type="spellEnd"/>
      <w:r w:rsidR="0021783A" w:rsidRPr="00704B48">
        <w:rPr>
          <w:b/>
          <w:bCs/>
          <w:sz w:val="24"/>
          <w:szCs w:val="24"/>
          <w:lang w:val="ru-RU"/>
        </w:rPr>
        <w:t xml:space="preserve"> должности за </w:t>
      </w:r>
      <w:proofErr w:type="spellStart"/>
      <w:r w:rsidR="0021783A" w:rsidRPr="00704B48">
        <w:rPr>
          <w:b/>
          <w:bCs/>
          <w:sz w:val="24"/>
          <w:szCs w:val="24"/>
          <w:lang w:val="ru-RU"/>
        </w:rPr>
        <w:t>време</w:t>
      </w:r>
      <w:proofErr w:type="spellEnd"/>
      <w:r w:rsidR="0021783A" w:rsidRPr="00704B48">
        <w:rPr>
          <w:b/>
          <w:bCs/>
          <w:sz w:val="24"/>
          <w:szCs w:val="24"/>
          <w:lang w:val="ru-RU"/>
        </w:rPr>
        <w:t xml:space="preserve"> на </w:t>
      </w:r>
      <w:proofErr w:type="spellStart"/>
      <w:r w:rsidR="0021783A" w:rsidRPr="00704B48">
        <w:rPr>
          <w:b/>
          <w:bCs/>
          <w:sz w:val="24"/>
          <w:szCs w:val="24"/>
          <w:lang w:val="ru-RU"/>
        </w:rPr>
        <w:t>војна</w:t>
      </w:r>
      <w:proofErr w:type="spellEnd"/>
    </w:p>
    <w:p w14:paraId="664BB762" w14:textId="77777777" w:rsidR="00D1726F" w:rsidRPr="00704B48" w:rsidRDefault="00D1726F" w:rsidP="007517FC">
      <w:pPr>
        <w:pStyle w:val="NoSpacing"/>
        <w:jc w:val="center"/>
        <w:rPr>
          <w:b/>
          <w:bCs/>
          <w:sz w:val="24"/>
          <w:szCs w:val="24"/>
          <w:lang w:val="ru-RU"/>
        </w:rPr>
      </w:pPr>
    </w:p>
    <w:p w14:paraId="01C728A3" w14:textId="38C47FF3" w:rsidR="00D1726F" w:rsidRPr="007517FC" w:rsidRDefault="00624AEA" w:rsidP="007517FC">
      <w:pPr>
        <w:pStyle w:val="NoSpacing"/>
        <w:jc w:val="center"/>
        <w:rPr>
          <w:b/>
          <w:bCs/>
          <w:sz w:val="24"/>
          <w:szCs w:val="24"/>
          <w:lang w:val="ru-RU"/>
        </w:rPr>
      </w:pPr>
      <w:r w:rsidRPr="007517FC">
        <w:rPr>
          <w:b/>
          <w:bCs/>
          <w:sz w:val="24"/>
          <w:szCs w:val="24"/>
          <w:lang w:val="ru-RU"/>
        </w:rPr>
        <w:t xml:space="preserve">Член </w:t>
      </w:r>
      <w:r w:rsidR="00EE1421" w:rsidRPr="007517FC">
        <w:rPr>
          <w:b/>
          <w:bCs/>
          <w:sz w:val="24"/>
          <w:szCs w:val="24"/>
          <w:lang w:val="ru-RU"/>
        </w:rPr>
        <w:t>4</w:t>
      </w:r>
      <w:r w:rsidR="007A7267" w:rsidRPr="00704B48">
        <w:rPr>
          <w:b/>
          <w:bCs/>
          <w:sz w:val="24"/>
          <w:szCs w:val="24"/>
          <w:lang w:val="ru-RU"/>
        </w:rPr>
        <w:t>5</w:t>
      </w:r>
      <w:r w:rsidR="00C12227" w:rsidRPr="00704B48">
        <w:rPr>
          <w:b/>
          <w:bCs/>
          <w:sz w:val="24"/>
          <w:szCs w:val="24"/>
          <w:lang w:val="ru-RU"/>
        </w:rPr>
        <w:t>2</w:t>
      </w:r>
      <w:r w:rsidR="00EE1421" w:rsidRPr="007517FC">
        <w:rPr>
          <w:b/>
          <w:bCs/>
          <w:sz w:val="24"/>
          <w:szCs w:val="24"/>
          <w:lang w:val="ru-RU"/>
        </w:rPr>
        <w:t xml:space="preserve"> </w:t>
      </w:r>
      <w:r w:rsidR="0083262F" w:rsidRPr="00704B48">
        <w:rPr>
          <w:b/>
          <w:bCs/>
          <w:sz w:val="24"/>
          <w:szCs w:val="24"/>
          <w:lang w:val="ru-RU"/>
        </w:rPr>
        <w:t>(</w:t>
      </w:r>
      <w:r w:rsidR="00DC4144" w:rsidRPr="00704B48">
        <w:rPr>
          <w:b/>
          <w:bCs/>
          <w:sz w:val="24"/>
          <w:szCs w:val="24"/>
          <w:lang w:val="ru-RU"/>
        </w:rPr>
        <w:t>н</w:t>
      </w:r>
      <w:r w:rsidR="00536E86" w:rsidRPr="007517FC">
        <w:rPr>
          <w:b/>
          <w:bCs/>
          <w:sz w:val="24"/>
          <w:szCs w:val="24"/>
          <w:lang w:val="ru-RU"/>
        </w:rPr>
        <w:t>ов член</w:t>
      </w:r>
      <w:r w:rsidR="0083262F" w:rsidRPr="00704B48">
        <w:rPr>
          <w:b/>
          <w:bCs/>
          <w:sz w:val="24"/>
          <w:szCs w:val="24"/>
          <w:lang w:val="ru-RU"/>
        </w:rPr>
        <w:t>)</w:t>
      </w:r>
    </w:p>
    <w:p w14:paraId="506E9642" w14:textId="77777777" w:rsidR="00D1726F" w:rsidRPr="00704B48" w:rsidRDefault="0021783A" w:rsidP="007517FC">
      <w:pPr>
        <w:pStyle w:val="ListParagraph"/>
        <w:numPr>
          <w:ilvl w:val="0"/>
          <w:numId w:val="479"/>
        </w:numPr>
        <w:ind w:left="0" w:right="-40" w:firstLine="360"/>
        <w:rPr>
          <w:sz w:val="24"/>
          <w:lang w:val="ru-RU"/>
        </w:rPr>
      </w:pPr>
      <w:proofErr w:type="spellStart"/>
      <w:r w:rsidRPr="00704B48">
        <w:rPr>
          <w:sz w:val="24"/>
          <w:lang w:val="ru-RU"/>
        </w:rPr>
        <w:t>Воено</w:t>
      </w:r>
      <w:proofErr w:type="spellEnd"/>
      <w:r w:rsidRPr="00704B48">
        <w:rPr>
          <w:sz w:val="24"/>
          <w:lang w:val="ru-RU"/>
        </w:rPr>
        <w:t xml:space="preserve"> лице </w:t>
      </w:r>
      <w:proofErr w:type="spellStart"/>
      <w:r w:rsidRPr="00704B48">
        <w:rPr>
          <w:sz w:val="24"/>
          <w:lang w:val="ru-RU"/>
        </w:rPr>
        <w:t>што</w:t>
      </w:r>
      <w:proofErr w:type="spellEnd"/>
      <w:r w:rsidRPr="00704B48">
        <w:rPr>
          <w:sz w:val="24"/>
          <w:lang w:val="ru-RU"/>
        </w:rPr>
        <w:t xml:space="preserve"> за </w:t>
      </w:r>
      <w:proofErr w:type="spellStart"/>
      <w:r w:rsidRPr="00704B48">
        <w:rPr>
          <w:sz w:val="24"/>
          <w:lang w:val="ru-RU"/>
        </w:rPr>
        <w:t>време</w:t>
      </w:r>
      <w:proofErr w:type="spellEnd"/>
      <w:r w:rsidRPr="00704B48">
        <w:rPr>
          <w:sz w:val="24"/>
          <w:lang w:val="ru-RU"/>
        </w:rPr>
        <w:t xml:space="preserve"> на </w:t>
      </w:r>
      <w:proofErr w:type="spellStart"/>
      <w:r w:rsidRPr="00704B48">
        <w:rPr>
          <w:sz w:val="24"/>
          <w:lang w:val="ru-RU"/>
        </w:rPr>
        <w:t>војна</w:t>
      </w:r>
      <w:proofErr w:type="spellEnd"/>
      <w:r w:rsidRPr="00704B48">
        <w:rPr>
          <w:sz w:val="24"/>
          <w:lang w:val="ru-RU"/>
        </w:rPr>
        <w:t xml:space="preserve"> или вооружен </w:t>
      </w:r>
      <w:proofErr w:type="spellStart"/>
      <w:r w:rsidRPr="00704B48">
        <w:rPr>
          <w:sz w:val="24"/>
          <w:lang w:val="ru-RU"/>
        </w:rPr>
        <w:t>судир</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напушти</w:t>
      </w:r>
      <w:proofErr w:type="spellEnd"/>
      <w:r w:rsidRPr="00704B48">
        <w:rPr>
          <w:sz w:val="24"/>
          <w:lang w:val="ru-RU"/>
        </w:rPr>
        <w:t xml:space="preserve"> </w:t>
      </w:r>
      <w:proofErr w:type="spellStart"/>
      <w:r w:rsidRPr="00704B48">
        <w:rPr>
          <w:sz w:val="24"/>
          <w:lang w:val="ru-RU"/>
        </w:rPr>
        <w:t>борбената</w:t>
      </w:r>
      <w:proofErr w:type="spellEnd"/>
      <w:r w:rsidRPr="00704B48">
        <w:rPr>
          <w:sz w:val="24"/>
          <w:lang w:val="ru-RU"/>
        </w:rPr>
        <w:t xml:space="preserve"> </w:t>
      </w:r>
      <w:proofErr w:type="spellStart"/>
      <w:r w:rsidRPr="00704B48">
        <w:rPr>
          <w:sz w:val="24"/>
          <w:lang w:val="ru-RU"/>
        </w:rPr>
        <w:t>позиција</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се </w:t>
      </w:r>
      <w:proofErr w:type="spellStart"/>
      <w:r w:rsidRPr="00704B48">
        <w:rPr>
          <w:sz w:val="24"/>
          <w:lang w:val="ru-RU"/>
        </w:rPr>
        <w:t>предаде</w:t>
      </w:r>
      <w:proofErr w:type="spellEnd"/>
      <w:r w:rsidRPr="00704B48">
        <w:rPr>
          <w:sz w:val="24"/>
          <w:lang w:val="ru-RU"/>
        </w:rPr>
        <w:t xml:space="preserve"> на </w:t>
      </w:r>
      <w:proofErr w:type="spellStart"/>
      <w:r w:rsidRPr="00704B48">
        <w:rPr>
          <w:sz w:val="24"/>
          <w:lang w:val="ru-RU"/>
        </w:rPr>
        <w:t>непријателот</w:t>
      </w:r>
      <w:proofErr w:type="spellEnd"/>
      <w:r w:rsidRPr="00704B48">
        <w:rPr>
          <w:sz w:val="24"/>
          <w:lang w:val="ru-RU"/>
        </w:rPr>
        <w:t xml:space="preserve"> пред да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исцрпи</w:t>
      </w:r>
      <w:proofErr w:type="spellEnd"/>
      <w:r w:rsidRPr="00704B48">
        <w:rPr>
          <w:sz w:val="24"/>
          <w:lang w:val="ru-RU"/>
        </w:rPr>
        <w:t xml:space="preserve"> сите </w:t>
      </w:r>
      <w:proofErr w:type="spellStart"/>
      <w:r w:rsidRPr="00704B48">
        <w:rPr>
          <w:sz w:val="24"/>
          <w:lang w:val="ru-RU"/>
        </w:rPr>
        <w:t>можности</w:t>
      </w:r>
      <w:proofErr w:type="spellEnd"/>
      <w:r w:rsidRPr="00704B48">
        <w:rPr>
          <w:sz w:val="24"/>
          <w:lang w:val="ru-RU"/>
        </w:rPr>
        <w:t xml:space="preserve"> за </w:t>
      </w:r>
      <w:proofErr w:type="spellStart"/>
      <w:r w:rsidRPr="00704B48">
        <w:rPr>
          <w:sz w:val="24"/>
          <w:lang w:val="ru-RU"/>
        </w:rPr>
        <w:t>одбрана</w:t>
      </w:r>
      <w:proofErr w:type="spellEnd"/>
      <w:r w:rsidRPr="00704B48">
        <w:rPr>
          <w:sz w:val="24"/>
          <w:lang w:val="ru-RU"/>
        </w:rPr>
        <w:t xml:space="preserve"> или не </w:t>
      </w:r>
      <w:proofErr w:type="spellStart"/>
      <w:r w:rsidRPr="00704B48">
        <w:rPr>
          <w:sz w:val="24"/>
          <w:lang w:val="ru-RU"/>
        </w:rPr>
        <w:t>ја</w:t>
      </w:r>
      <w:proofErr w:type="spellEnd"/>
      <w:r w:rsidRPr="00704B48">
        <w:rPr>
          <w:sz w:val="24"/>
          <w:lang w:val="ru-RU"/>
        </w:rPr>
        <w:t xml:space="preserve"> исполнил </w:t>
      </w:r>
      <w:proofErr w:type="spellStart"/>
      <w:r w:rsidRPr="00704B48">
        <w:rPr>
          <w:sz w:val="24"/>
          <w:lang w:val="ru-RU"/>
        </w:rPr>
        <w:t>својата</w:t>
      </w:r>
      <w:proofErr w:type="spellEnd"/>
      <w:r w:rsidRPr="00704B48">
        <w:rPr>
          <w:sz w:val="24"/>
          <w:lang w:val="ru-RU"/>
        </w:rPr>
        <w:t xml:space="preserve"> </w:t>
      </w:r>
      <w:proofErr w:type="spellStart"/>
      <w:r w:rsidRPr="00704B48">
        <w:rPr>
          <w:sz w:val="24"/>
          <w:lang w:val="ru-RU"/>
        </w:rPr>
        <w:t>должност</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допушти</w:t>
      </w:r>
      <w:proofErr w:type="spellEnd"/>
      <w:r w:rsidRPr="00704B48">
        <w:rPr>
          <w:sz w:val="24"/>
          <w:lang w:val="ru-RU"/>
        </w:rPr>
        <w:t xml:space="preserve"> </w:t>
      </w:r>
      <w:proofErr w:type="spellStart"/>
      <w:r w:rsidR="001250CE" w:rsidRPr="00704B48">
        <w:rPr>
          <w:sz w:val="24"/>
          <w:lang w:val="ru-RU"/>
        </w:rPr>
        <w:t>непријателот</w:t>
      </w:r>
      <w:proofErr w:type="spellEnd"/>
      <w:r w:rsidR="001250CE" w:rsidRPr="00704B48">
        <w:rPr>
          <w:sz w:val="24"/>
          <w:lang w:val="ru-RU"/>
        </w:rPr>
        <w:t xml:space="preserve"> да </w:t>
      </w:r>
      <w:proofErr w:type="spellStart"/>
      <w:r w:rsidR="001250CE" w:rsidRPr="00704B48">
        <w:rPr>
          <w:sz w:val="24"/>
          <w:lang w:val="ru-RU"/>
        </w:rPr>
        <w:t>заземе</w:t>
      </w:r>
      <w:proofErr w:type="spellEnd"/>
      <w:r w:rsidR="001250CE" w:rsidRPr="00704B48">
        <w:rPr>
          <w:sz w:val="24"/>
          <w:lang w:val="ru-RU"/>
        </w:rPr>
        <w:t xml:space="preserve"> битно </w:t>
      </w:r>
      <w:proofErr w:type="spellStart"/>
      <w:r w:rsidR="001250CE" w:rsidRPr="00704B48">
        <w:rPr>
          <w:sz w:val="24"/>
          <w:lang w:val="ru-RU"/>
        </w:rPr>
        <w:t>неоштетено</w:t>
      </w:r>
      <w:proofErr w:type="spellEnd"/>
      <w:r w:rsidR="001250CE" w:rsidRPr="00704B48">
        <w:rPr>
          <w:sz w:val="24"/>
          <w:lang w:val="ru-RU"/>
        </w:rPr>
        <w:t xml:space="preserve"> </w:t>
      </w:r>
      <w:proofErr w:type="spellStart"/>
      <w:r w:rsidR="001250CE" w:rsidRPr="00704B48">
        <w:rPr>
          <w:sz w:val="24"/>
          <w:lang w:val="ru-RU"/>
        </w:rPr>
        <w:t>складиште</w:t>
      </w:r>
      <w:proofErr w:type="spellEnd"/>
      <w:r w:rsidR="001250CE" w:rsidRPr="00704B48">
        <w:rPr>
          <w:sz w:val="24"/>
          <w:lang w:val="ru-RU"/>
        </w:rPr>
        <w:t xml:space="preserve"> </w:t>
      </w:r>
      <w:proofErr w:type="spellStart"/>
      <w:r w:rsidR="001250CE" w:rsidRPr="00704B48">
        <w:rPr>
          <w:sz w:val="24"/>
          <w:lang w:val="ru-RU"/>
        </w:rPr>
        <w:t>постр</w:t>
      </w:r>
      <w:r w:rsidR="007549C0" w:rsidRPr="00704B48">
        <w:rPr>
          <w:sz w:val="24"/>
          <w:lang w:val="ru-RU"/>
        </w:rPr>
        <w:t>о</w:t>
      </w:r>
      <w:r w:rsidR="001250CE" w:rsidRPr="00704B48">
        <w:rPr>
          <w:sz w:val="24"/>
          <w:lang w:val="ru-RU"/>
        </w:rPr>
        <w:t>јка</w:t>
      </w:r>
      <w:proofErr w:type="spellEnd"/>
      <w:r w:rsidR="001250CE" w:rsidRPr="00704B48">
        <w:rPr>
          <w:sz w:val="24"/>
          <w:lang w:val="ru-RU"/>
        </w:rPr>
        <w:t xml:space="preserve"> или </w:t>
      </w:r>
      <w:proofErr w:type="spellStart"/>
      <w:r w:rsidR="001250CE" w:rsidRPr="00704B48">
        <w:rPr>
          <w:sz w:val="24"/>
          <w:lang w:val="ru-RU"/>
        </w:rPr>
        <w:t>бробено</w:t>
      </w:r>
      <w:proofErr w:type="spellEnd"/>
      <w:r w:rsidR="001250CE" w:rsidRPr="00704B48">
        <w:rPr>
          <w:sz w:val="24"/>
          <w:lang w:val="ru-RU"/>
        </w:rPr>
        <w:t xml:space="preserve"> средство, </w:t>
      </w:r>
      <w:proofErr w:type="spellStart"/>
      <w:r w:rsidR="00DF6936" w:rsidRPr="00704B48">
        <w:rPr>
          <w:sz w:val="24"/>
          <w:lang w:val="ru-RU"/>
        </w:rPr>
        <w:t>ќ</w:t>
      </w:r>
      <w:r w:rsidR="001250CE" w:rsidRPr="00704B48">
        <w:rPr>
          <w:sz w:val="24"/>
          <w:lang w:val="ru-RU"/>
        </w:rPr>
        <w:t>е</w:t>
      </w:r>
      <w:proofErr w:type="spellEnd"/>
      <w:r w:rsidR="001250CE" w:rsidRPr="00704B48">
        <w:rPr>
          <w:sz w:val="24"/>
          <w:lang w:val="ru-RU"/>
        </w:rPr>
        <w:t xml:space="preserve"> се казни со затвор од </w:t>
      </w:r>
      <w:proofErr w:type="spellStart"/>
      <w:r w:rsidR="001250CE" w:rsidRPr="00704B48">
        <w:rPr>
          <w:sz w:val="24"/>
          <w:lang w:val="ru-RU"/>
        </w:rPr>
        <w:t>најмалку</w:t>
      </w:r>
      <w:proofErr w:type="spellEnd"/>
      <w:r w:rsidR="001250CE" w:rsidRPr="00704B48">
        <w:rPr>
          <w:sz w:val="24"/>
          <w:lang w:val="ru-RU"/>
        </w:rPr>
        <w:t xml:space="preserve"> пет </w:t>
      </w:r>
      <w:proofErr w:type="spellStart"/>
      <w:r w:rsidR="001250CE" w:rsidRPr="00704B48">
        <w:rPr>
          <w:sz w:val="24"/>
          <w:lang w:val="ru-RU"/>
        </w:rPr>
        <w:t>години</w:t>
      </w:r>
      <w:proofErr w:type="spellEnd"/>
      <w:r w:rsidR="001250CE" w:rsidRPr="00704B48">
        <w:rPr>
          <w:sz w:val="24"/>
          <w:lang w:val="ru-RU"/>
        </w:rPr>
        <w:t xml:space="preserve">. </w:t>
      </w:r>
    </w:p>
    <w:p w14:paraId="3D873FCA" w14:textId="77777777" w:rsidR="00D1726F" w:rsidRPr="00704B48" w:rsidRDefault="001250CE" w:rsidP="007517FC">
      <w:pPr>
        <w:pStyle w:val="ListParagraph"/>
        <w:numPr>
          <w:ilvl w:val="0"/>
          <w:numId w:val="479"/>
        </w:numPr>
        <w:ind w:left="0" w:right="-40" w:firstLine="360"/>
        <w:rPr>
          <w:sz w:val="24"/>
          <w:lang w:val="ru-RU"/>
        </w:rPr>
      </w:pPr>
      <w:proofErr w:type="spellStart"/>
      <w:r w:rsidRPr="00704B48">
        <w:rPr>
          <w:sz w:val="24"/>
          <w:lang w:val="ru-RU"/>
        </w:rPr>
        <w:t>Воено</w:t>
      </w:r>
      <w:proofErr w:type="spellEnd"/>
      <w:r w:rsidRPr="00704B48">
        <w:rPr>
          <w:sz w:val="24"/>
          <w:lang w:val="ru-RU"/>
        </w:rPr>
        <w:t xml:space="preserve"> лице кое за </w:t>
      </w:r>
      <w:proofErr w:type="spellStart"/>
      <w:r w:rsidRPr="00704B48">
        <w:rPr>
          <w:sz w:val="24"/>
          <w:lang w:val="ru-RU"/>
        </w:rPr>
        <w:t>време</w:t>
      </w:r>
      <w:proofErr w:type="spellEnd"/>
      <w:r w:rsidRPr="00704B48">
        <w:rPr>
          <w:sz w:val="24"/>
          <w:lang w:val="ru-RU"/>
        </w:rPr>
        <w:t xml:space="preserve"> или </w:t>
      </w:r>
      <w:proofErr w:type="spellStart"/>
      <w:r w:rsidRPr="00704B48">
        <w:rPr>
          <w:sz w:val="24"/>
          <w:lang w:val="ru-RU"/>
        </w:rPr>
        <w:t>непосредно</w:t>
      </w:r>
      <w:proofErr w:type="spellEnd"/>
      <w:r w:rsidRPr="00704B48">
        <w:rPr>
          <w:sz w:val="24"/>
          <w:lang w:val="ru-RU"/>
        </w:rPr>
        <w:t xml:space="preserve"> пред </w:t>
      </w:r>
      <w:proofErr w:type="spellStart"/>
      <w:r w:rsidRPr="00704B48">
        <w:rPr>
          <w:sz w:val="24"/>
          <w:lang w:val="ru-RU"/>
        </w:rPr>
        <w:t>борбено</w:t>
      </w:r>
      <w:proofErr w:type="spellEnd"/>
      <w:r w:rsidRPr="00704B48">
        <w:rPr>
          <w:sz w:val="24"/>
          <w:lang w:val="ru-RU"/>
        </w:rPr>
        <w:t xml:space="preserve"> </w:t>
      </w:r>
      <w:proofErr w:type="spellStart"/>
      <w:r w:rsidRPr="00704B48">
        <w:rPr>
          <w:sz w:val="24"/>
          <w:lang w:val="ru-RU"/>
        </w:rPr>
        <w:t>дејствие</w:t>
      </w:r>
      <w:proofErr w:type="spellEnd"/>
      <w:r w:rsidRPr="00704B48">
        <w:rPr>
          <w:sz w:val="24"/>
          <w:lang w:val="ru-RU"/>
        </w:rPr>
        <w:t xml:space="preserve"> со </w:t>
      </w:r>
      <w:proofErr w:type="spellStart"/>
      <w:r w:rsidRPr="00704B48">
        <w:rPr>
          <w:sz w:val="24"/>
          <w:lang w:val="ru-RU"/>
        </w:rPr>
        <w:t>фрлање</w:t>
      </w:r>
      <w:proofErr w:type="spellEnd"/>
      <w:r w:rsidRPr="00704B48">
        <w:rPr>
          <w:sz w:val="24"/>
          <w:lang w:val="ru-RU"/>
        </w:rPr>
        <w:t xml:space="preserve"> на </w:t>
      </w:r>
      <w:proofErr w:type="spellStart"/>
      <w:r w:rsidRPr="00704B48">
        <w:rPr>
          <w:sz w:val="24"/>
          <w:lang w:val="ru-RU"/>
        </w:rPr>
        <w:t>оружјето</w:t>
      </w:r>
      <w:proofErr w:type="spellEnd"/>
      <w:r w:rsidRPr="00704B48">
        <w:rPr>
          <w:sz w:val="24"/>
          <w:lang w:val="ru-RU"/>
        </w:rPr>
        <w:t xml:space="preserve"> или со </w:t>
      </w:r>
      <w:proofErr w:type="spellStart"/>
      <w:r w:rsidRPr="00704B48">
        <w:rPr>
          <w:sz w:val="24"/>
          <w:lang w:val="ru-RU"/>
        </w:rPr>
        <w:t>ширење</w:t>
      </w:r>
      <w:proofErr w:type="spellEnd"/>
      <w:r w:rsidRPr="00704B48">
        <w:rPr>
          <w:sz w:val="24"/>
          <w:lang w:val="ru-RU"/>
        </w:rPr>
        <w:t xml:space="preserve"> на </w:t>
      </w:r>
      <w:proofErr w:type="spellStart"/>
      <w:r w:rsidRPr="00704B48">
        <w:rPr>
          <w:sz w:val="24"/>
          <w:lang w:val="ru-RU"/>
        </w:rPr>
        <w:t>страв</w:t>
      </w:r>
      <w:proofErr w:type="spellEnd"/>
      <w:r w:rsidRPr="00704B48">
        <w:rPr>
          <w:sz w:val="24"/>
          <w:lang w:val="ru-RU"/>
        </w:rPr>
        <w:t xml:space="preserve">, </w:t>
      </w:r>
      <w:proofErr w:type="spellStart"/>
      <w:r w:rsidRPr="00704B48">
        <w:rPr>
          <w:sz w:val="24"/>
          <w:lang w:val="ru-RU"/>
        </w:rPr>
        <w:t>создавање</w:t>
      </w:r>
      <w:proofErr w:type="spellEnd"/>
      <w:r w:rsidRPr="00704B48">
        <w:rPr>
          <w:sz w:val="24"/>
          <w:lang w:val="ru-RU"/>
        </w:rPr>
        <w:t xml:space="preserve"> </w:t>
      </w:r>
      <w:proofErr w:type="spellStart"/>
      <w:r w:rsidRPr="00704B48">
        <w:rPr>
          <w:sz w:val="24"/>
          <w:lang w:val="ru-RU"/>
        </w:rPr>
        <w:t>неред</w:t>
      </w:r>
      <w:proofErr w:type="spellEnd"/>
      <w:r w:rsidRPr="00704B48">
        <w:rPr>
          <w:sz w:val="24"/>
          <w:lang w:val="ru-RU"/>
        </w:rPr>
        <w:t xml:space="preserve"> или </w:t>
      </w:r>
      <w:proofErr w:type="spellStart"/>
      <w:r w:rsidRPr="00704B48">
        <w:rPr>
          <w:sz w:val="24"/>
          <w:lang w:val="ru-RU"/>
        </w:rPr>
        <w:t>забуна</w:t>
      </w:r>
      <w:proofErr w:type="spellEnd"/>
      <w:r w:rsidRPr="00704B48">
        <w:rPr>
          <w:sz w:val="24"/>
          <w:lang w:val="ru-RU"/>
        </w:rPr>
        <w:t xml:space="preserve"> или на друг начин </w:t>
      </w:r>
      <w:proofErr w:type="spellStart"/>
      <w:r w:rsidRPr="00704B48">
        <w:rPr>
          <w:sz w:val="24"/>
          <w:lang w:val="ru-RU"/>
        </w:rPr>
        <w:t>ќе</w:t>
      </w:r>
      <w:proofErr w:type="spellEnd"/>
      <w:r w:rsidR="001517F5" w:rsidRPr="00704B48">
        <w:rPr>
          <w:sz w:val="24"/>
          <w:lang w:val="ru-RU"/>
        </w:rPr>
        <w:t xml:space="preserve"> </w:t>
      </w:r>
      <w:r w:rsidRPr="00704B48">
        <w:rPr>
          <w:sz w:val="24"/>
          <w:lang w:val="ru-RU"/>
        </w:rPr>
        <w:t>го</w:t>
      </w:r>
      <w:r w:rsidR="001517F5" w:rsidRPr="00704B48">
        <w:rPr>
          <w:sz w:val="24"/>
          <w:lang w:val="ru-RU"/>
        </w:rPr>
        <w:t xml:space="preserve"> </w:t>
      </w:r>
      <w:proofErr w:type="spellStart"/>
      <w:r w:rsidRPr="00704B48">
        <w:rPr>
          <w:sz w:val="24"/>
          <w:lang w:val="ru-RU"/>
        </w:rPr>
        <w:t>ослабне</w:t>
      </w:r>
      <w:proofErr w:type="spellEnd"/>
      <w:r w:rsidRPr="00704B48">
        <w:rPr>
          <w:sz w:val="24"/>
          <w:lang w:val="ru-RU"/>
        </w:rPr>
        <w:t xml:space="preserve"> </w:t>
      </w:r>
      <w:proofErr w:type="spellStart"/>
      <w:r w:rsidRPr="00704B48">
        <w:rPr>
          <w:sz w:val="24"/>
          <w:lang w:val="ru-RU"/>
        </w:rPr>
        <w:t>борбениот</w:t>
      </w:r>
      <w:proofErr w:type="spellEnd"/>
      <w:r w:rsidRPr="00704B48">
        <w:rPr>
          <w:sz w:val="24"/>
          <w:lang w:val="ru-RU"/>
        </w:rPr>
        <w:t xml:space="preserve"> </w:t>
      </w:r>
      <w:proofErr w:type="spellStart"/>
      <w:r w:rsidRPr="00704B48">
        <w:rPr>
          <w:sz w:val="24"/>
          <w:lang w:val="ru-RU"/>
        </w:rPr>
        <w:t>морал</w:t>
      </w:r>
      <w:proofErr w:type="spellEnd"/>
      <w:r w:rsidRPr="00704B48">
        <w:rPr>
          <w:sz w:val="24"/>
          <w:lang w:val="ru-RU"/>
        </w:rPr>
        <w:t xml:space="preserve"> на </w:t>
      </w:r>
      <w:proofErr w:type="spellStart"/>
      <w:r w:rsidRPr="00704B48">
        <w:rPr>
          <w:sz w:val="24"/>
          <w:lang w:val="ru-RU"/>
        </w:rPr>
        <w:t>единицата</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нанесе</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на </w:t>
      </w:r>
      <w:proofErr w:type="spellStart"/>
      <w:r w:rsidRPr="00704B48">
        <w:rPr>
          <w:sz w:val="24"/>
          <w:lang w:val="ru-RU"/>
        </w:rPr>
        <w:t>борбената</w:t>
      </w:r>
      <w:proofErr w:type="spellEnd"/>
      <w:r w:rsidRPr="00704B48">
        <w:rPr>
          <w:sz w:val="24"/>
          <w:lang w:val="ru-RU"/>
        </w:rPr>
        <w:t xml:space="preserve"> </w:t>
      </w:r>
      <w:proofErr w:type="spellStart"/>
      <w:r w:rsidRPr="00704B48">
        <w:rPr>
          <w:sz w:val="24"/>
          <w:lang w:val="ru-RU"/>
        </w:rPr>
        <w:t>ситуација</w:t>
      </w:r>
      <w:proofErr w:type="spellEnd"/>
      <w:r w:rsidR="00DF6936" w:rsidRPr="00704B48">
        <w:rPr>
          <w:sz w:val="24"/>
          <w:lang w:val="ru-RU"/>
        </w:rPr>
        <w:t>,</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до </w:t>
      </w:r>
      <w:proofErr w:type="spellStart"/>
      <w:r w:rsidRPr="00704B48">
        <w:rPr>
          <w:sz w:val="24"/>
          <w:lang w:val="ru-RU"/>
        </w:rPr>
        <w:t>десет</w:t>
      </w:r>
      <w:proofErr w:type="spellEnd"/>
      <w:r w:rsidRPr="00704B48">
        <w:rPr>
          <w:sz w:val="24"/>
          <w:lang w:val="ru-RU"/>
        </w:rPr>
        <w:t xml:space="preserve"> </w:t>
      </w:r>
      <w:proofErr w:type="spellStart"/>
      <w:r w:rsidRPr="00704B48">
        <w:rPr>
          <w:sz w:val="24"/>
          <w:lang w:val="ru-RU"/>
        </w:rPr>
        <w:t>години</w:t>
      </w:r>
      <w:proofErr w:type="spellEnd"/>
      <w:r w:rsidRPr="00704B48">
        <w:rPr>
          <w:sz w:val="24"/>
          <w:lang w:val="ru-RU"/>
        </w:rPr>
        <w:t xml:space="preserve">. </w:t>
      </w:r>
    </w:p>
    <w:p w14:paraId="08A702C0" w14:textId="77777777" w:rsidR="001B52DF" w:rsidRPr="007517FC" w:rsidRDefault="001B52DF" w:rsidP="00CA3D0F">
      <w:pPr>
        <w:pStyle w:val="NoSpacing"/>
        <w:rPr>
          <w:lang w:val="ru-RU"/>
        </w:rPr>
      </w:pPr>
    </w:p>
    <w:p w14:paraId="0A21357A" w14:textId="77777777" w:rsidR="00437DEC" w:rsidRPr="00704B48" w:rsidRDefault="009F5657" w:rsidP="00DF6936">
      <w:pPr>
        <w:pStyle w:val="NoSpacing"/>
        <w:jc w:val="center"/>
        <w:rPr>
          <w:b/>
          <w:bCs/>
          <w:sz w:val="24"/>
          <w:szCs w:val="24"/>
          <w:lang w:val="ru-RU"/>
        </w:rPr>
      </w:pPr>
      <w:proofErr w:type="spellStart"/>
      <w:r w:rsidRPr="00704B48">
        <w:rPr>
          <w:b/>
          <w:bCs/>
          <w:sz w:val="24"/>
          <w:szCs w:val="24"/>
          <w:lang w:val="ru-RU"/>
        </w:rPr>
        <w:t>Несовесна</w:t>
      </w:r>
      <w:proofErr w:type="spellEnd"/>
      <w:r w:rsidRPr="00704B48">
        <w:rPr>
          <w:b/>
          <w:bCs/>
          <w:sz w:val="24"/>
          <w:szCs w:val="24"/>
          <w:lang w:val="ru-RU"/>
        </w:rPr>
        <w:t xml:space="preserve"> </w:t>
      </w:r>
      <w:proofErr w:type="spellStart"/>
      <w:r w:rsidRPr="00704B48">
        <w:rPr>
          <w:b/>
          <w:bCs/>
          <w:sz w:val="24"/>
          <w:szCs w:val="24"/>
          <w:lang w:val="ru-RU"/>
        </w:rPr>
        <w:t>изработка</w:t>
      </w:r>
      <w:proofErr w:type="spellEnd"/>
      <w:r w:rsidRPr="00704B48">
        <w:rPr>
          <w:b/>
          <w:bCs/>
          <w:sz w:val="24"/>
          <w:szCs w:val="24"/>
          <w:lang w:val="ru-RU"/>
        </w:rPr>
        <w:t xml:space="preserve"> и </w:t>
      </w:r>
      <w:proofErr w:type="spellStart"/>
      <w:r w:rsidRPr="00704B48">
        <w:rPr>
          <w:b/>
          <w:bCs/>
          <w:sz w:val="24"/>
          <w:szCs w:val="24"/>
          <w:lang w:val="ru-RU"/>
        </w:rPr>
        <w:t>преземање</w:t>
      </w:r>
      <w:proofErr w:type="spellEnd"/>
      <w:r w:rsidRPr="00704B48">
        <w:rPr>
          <w:b/>
          <w:bCs/>
          <w:sz w:val="24"/>
          <w:szCs w:val="24"/>
          <w:lang w:val="ru-RU"/>
        </w:rPr>
        <w:t xml:space="preserve"> на </w:t>
      </w:r>
      <w:proofErr w:type="spellStart"/>
      <w:r w:rsidRPr="00704B48">
        <w:rPr>
          <w:b/>
          <w:bCs/>
          <w:sz w:val="24"/>
          <w:szCs w:val="24"/>
          <w:lang w:val="ru-RU"/>
        </w:rPr>
        <w:t>воен</w:t>
      </w:r>
      <w:proofErr w:type="spellEnd"/>
      <w:r w:rsidRPr="00704B48">
        <w:rPr>
          <w:b/>
          <w:bCs/>
          <w:sz w:val="24"/>
          <w:szCs w:val="24"/>
          <w:lang w:val="ru-RU"/>
        </w:rPr>
        <w:t xml:space="preserve"> </w:t>
      </w:r>
      <w:proofErr w:type="spellStart"/>
      <w:r w:rsidRPr="00704B48">
        <w:rPr>
          <w:b/>
          <w:bCs/>
          <w:sz w:val="24"/>
          <w:szCs w:val="24"/>
          <w:lang w:val="ru-RU"/>
        </w:rPr>
        <w:t>материјал</w:t>
      </w:r>
      <w:proofErr w:type="spellEnd"/>
    </w:p>
    <w:p w14:paraId="370D45DD" w14:textId="77777777" w:rsidR="00437DEC" w:rsidRPr="00704B48" w:rsidRDefault="00437DEC" w:rsidP="00DF6936">
      <w:pPr>
        <w:pStyle w:val="NoSpacing"/>
        <w:jc w:val="center"/>
        <w:rPr>
          <w:b/>
          <w:bCs/>
          <w:sz w:val="24"/>
          <w:szCs w:val="24"/>
          <w:lang w:val="ru-RU"/>
        </w:rPr>
      </w:pPr>
    </w:p>
    <w:p w14:paraId="133E0023" w14:textId="7ACDC43F" w:rsidR="00437DEC" w:rsidRPr="007517FC" w:rsidRDefault="00624AEA" w:rsidP="007517FC">
      <w:pPr>
        <w:pStyle w:val="NoSpacing"/>
        <w:jc w:val="center"/>
        <w:rPr>
          <w:b/>
          <w:bCs/>
          <w:sz w:val="24"/>
          <w:szCs w:val="24"/>
          <w:lang w:val="mk-MK"/>
        </w:rPr>
      </w:pPr>
      <w:proofErr w:type="spellStart"/>
      <w:r w:rsidRPr="007517FC">
        <w:rPr>
          <w:rStyle w:val="Heading2Char"/>
        </w:rPr>
        <w:t>Член</w:t>
      </w:r>
      <w:proofErr w:type="spellEnd"/>
      <w:r w:rsidRPr="007517FC">
        <w:rPr>
          <w:rStyle w:val="Heading2Char"/>
        </w:rPr>
        <w:t xml:space="preserve"> </w:t>
      </w:r>
      <w:r w:rsidR="00DC4144" w:rsidRPr="00704B48">
        <w:rPr>
          <w:rStyle w:val="Heading2Char"/>
          <w:lang w:val="mk-MK"/>
        </w:rPr>
        <w:t>4</w:t>
      </w:r>
      <w:r w:rsidR="007A7267" w:rsidRPr="00704B48">
        <w:rPr>
          <w:rStyle w:val="Heading2Char"/>
          <w:lang w:val="mk-MK"/>
        </w:rPr>
        <w:t>5</w:t>
      </w:r>
      <w:r w:rsidR="00C12227" w:rsidRPr="00704B48">
        <w:rPr>
          <w:rStyle w:val="Heading2Char"/>
          <w:lang w:val="mk-MK"/>
        </w:rPr>
        <w:t>3</w:t>
      </w:r>
      <w:r w:rsidRPr="007517FC">
        <w:rPr>
          <w:rStyle w:val="Heading2Char"/>
        </w:rPr>
        <w:t xml:space="preserve"> (</w:t>
      </w:r>
      <w:proofErr w:type="spellStart"/>
      <w:r w:rsidRPr="007517FC">
        <w:rPr>
          <w:rStyle w:val="Heading2Char"/>
        </w:rPr>
        <w:t>претходен</w:t>
      </w:r>
      <w:proofErr w:type="spellEnd"/>
      <w:r w:rsidR="007549C0" w:rsidRPr="00704B48">
        <w:rPr>
          <w:rStyle w:val="Heading2Char"/>
          <w:lang w:val="mk-MK"/>
        </w:rPr>
        <w:t xml:space="preserve"> </w:t>
      </w:r>
      <w:proofErr w:type="spellStart"/>
      <w:r w:rsidR="009F5657" w:rsidRPr="00C821DC">
        <w:rPr>
          <w:b/>
          <w:bCs/>
          <w:sz w:val="24"/>
          <w:szCs w:val="24"/>
        </w:rPr>
        <w:t>Член</w:t>
      </w:r>
      <w:proofErr w:type="spellEnd"/>
      <w:r w:rsidR="009F5657" w:rsidRPr="00C821DC">
        <w:rPr>
          <w:b/>
          <w:bCs/>
          <w:sz w:val="24"/>
          <w:szCs w:val="24"/>
        </w:rPr>
        <w:t xml:space="preserve"> 345</w:t>
      </w:r>
      <w:r w:rsidR="007549C0" w:rsidRPr="0015534A">
        <w:rPr>
          <w:b/>
          <w:bCs/>
          <w:sz w:val="24"/>
          <w:szCs w:val="24"/>
          <w:lang w:val="mk-MK"/>
        </w:rPr>
        <w:t>)</w:t>
      </w:r>
    </w:p>
    <w:p w14:paraId="4C97F1D1" w14:textId="42EE9129" w:rsidR="00437DEC" w:rsidRPr="00704B48" w:rsidRDefault="009F5657" w:rsidP="00DF6936">
      <w:pPr>
        <w:pStyle w:val="ListParagraph"/>
        <w:numPr>
          <w:ilvl w:val="0"/>
          <w:numId w:val="95"/>
        </w:numPr>
        <w:ind w:left="0" w:right="50" w:firstLine="360"/>
        <w:rPr>
          <w:sz w:val="24"/>
          <w:lang w:val="ru-RU"/>
        </w:rPr>
      </w:pPr>
      <w:proofErr w:type="spellStart"/>
      <w:r w:rsidRPr="00704B48">
        <w:rPr>
          <w:sz w:val="24"/>
          <w:lang w:val="ru-RU"/>
        </w:rPr>
        <w:t>Воено</w:t>
      </w:r>
      <w:proofErr w:type="spellEnd"/>
      <w:r w:rsidRPr="00704B48">
        <w:rPr>
          <w:sz w:val="24"/>
          <w:lang w:val="ru-RU"/>
        </w:rPr>
        <w:t xml:space="preserve"> или </w:t>
      </w:r>
      <w:proofErr w:type="spellStart"/>
      <w:r w:rsidRPr="00704B48">
        <w:rPr>
          <w:sz w:val="24"/>
          <w:lang w:val="ru-RU"/>
        </w:rPr>
        <w:t>друго</w:t>
      </w:r>
      <w:proofErr w:type="spellEnd"/>
      <w:r w:rsidRPr="00704B48">
        <w:rPr>
          <w:sz w:val="24"/>
          <w:lang w:val="ru-RU"/>
        </w:rPr>
        <w:t xml:space="preserve"> лице н</w:t>
      </w:r>
      <w:r w:rsidR="00956138" w:rsidRPr="00704B48">
        <w:rPr>
          <w:sz w:val="24"/>
          <w:lang w:val="ru-RU"/>
        </w:rPr>
        <w:t>а</w:t>
      </w:r>
      <w:r w:rsidRPr="00704B48">
        <w:rPr>
          <w:sz w:val="24"/>
          <w:lang w:val="ru-RU"/>
        </w:rPr>
        <w:t xml:space="preserve"> кое во </w:t>
      </w:r>
      <w:proofErr w:type="spellStart"/>
      <w:r w:rsidRPr="00704B48">
        <w:rPr>
          <w:sz w:val="24"/>
          <w:lang w:val="ru-RU"/>
        </w:rPr>
        <w:t>претпријатие</w:t>
      </w:r>
      <w:proofErr w:type="spellEnd"/>
      <w:r w:rsidRPr="00704B48">
        <w:rPr>
          <w:sz w:val="24"/>
          <w:lang w:val="ru-RU"/>
        </w:rPr>
        <w:t xml:space="preserve">, во друга </w:t>
      </w:r>
      <w:proofErr w:type="spellStart"/>
      <w:r w:rsidRPr="00704B48">
        <w:rPr>
          <w:sz w:val="24"/>
          <w:lang w:val="ru-RU"/>
        </w:rPr>
        <w:t>организација</w:t>
      </w:r>
      <w:proofErr w:type="spellEnd"/>
      <w:r w:rsidRPr="00704B48">
        <w:rPr>
          <w:sz w:val="24"/>
          <w:lang w:val="ru-RU"/>
        </w:rPr>
        <w:t xml:space="preserve">, </w:t>
      </w:r>
      <w:proofErr w:type="spellStart"/>
      <w:r w:rsidRPr="00704B48">
        <w:rPr>
          <w:sz w:val="24"/>
          <w:lang w:val="ru-RU"/>
        </w:rPr>
        <w:t>заедница</w:t>
      </w:r>
      <w:proofErr w:type="spellEnd"/>
      <w:r w:rsidRPr="00704B48">
        <w:rPr>
          <w:sz w:val="24"/>
          <w:lang w:val="ru-RU"/>
        </w:rPr>
        <w:t xml:space="preserve"> или </w:t>
      </w:r>
      <w:proofErr w:type="spellStart"/>
      <w:r w:rsidRPr="00704B48">
        <w:rPr>
          <w:sz w:val="24"/>
          <w:lang w:val="ru-RU"/>
        </w:rPr>
        <w:t>установа</w:t>
      </w:r>
      <w:proofErr w:type="spellEnd"/>
      <w:r w:rsidRPr="00704B48">
        <w:rPr>
          <w:sz w:val="24"/>
          <w:lang w:val="ru-RU"/>
        </w:rPr>
        <w:t xml:space="preserve"> </w:t>
      </w:r>
      <w:proofErr w:type="spellStart"/>
      <w:r w:rsidRPr="00704B48">
        <w:rPr>
          <w:sz w:val="24"/>
          <w:lang w:val="ru-RU"/>
        </w:rPr>
        <w:t>која</w:t>
      </w:r>
      <w:proofErr w:type="spellEnd"/>
      <w:r w:rsidRPr="00704B48">
        <w:rPr>
          <w:sz w:val="24"/>
          <w:lang w:val="ru-RU"/>
        </w:rPr>
        <w:t xml:space="preserve"> </w:t>
      </w:r>
      <w:proofErr w:type="spellStart"/>
      <w:r w:rsidRPr="00704B48">
        <w:rPr>
          <w:sz w:val="24"/>
          <w:lang w:val="ru-RU"/>
        </w:rPr>
        <w:t>работи</w:t>
      </w:r>
      <w:proofErr w:type="spellEnd"/>
      <w:r w:rsidRPr="00704B48">
        <w:rPr>
          <w:sz w:val="24"/>
          <w:lang w:val="ru-RU"/>
        </w:rPr>
        <w:t xml:space="preserve"> за потребите на </w:t>
      </w:r>
      <w:proofErr w:type="spellStart"/>
      <w:r w:rsidRPr="00704B48">
        <w:rPr>
          <w:sz w:val="24"/>
          <w:lang w:val="ru-RU"/>
        </w:rPr>
        <w:t>одбраната</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е доверено </w:t>
      </w:r>
      <w:proofErr w:type="spellStart"/>
      <w:r w:rsidRPr="00704B48">
        <w:rPr>
          <w:sz w:val="24"/>
          <w:lang w:val="ru-RU"/>
        </w:rPr>
        <w:t>раководењето</w:t>
      </w:r>
      <w:proofErr w:type="spellEnd"/>
      <w:r w:rsidRPr="00704B48">
        <w:rPr>
          <w:sz w:val="24"/>
          <w:lang w:val="ru-RU"/>
        </w:rPr>
        <w:t xml:space="preserve"> и </w:t>
      </w:r>
      <w:proofErr w:type="spellStart"/>
      <w:r w:rsidRPr="00704B48">
        <w:rPr>
          <w:sz w:val="24"/>
          <w:lang w:val="ru-RU"/>
        </w:rPr>
        <w:t>контролата</w:t>
      </w:r>
      <w:proofErr w:type="spellEnd"/>
      <w:r w:rsidRPr="00704B48">
        <w:rPr>
          <w:sz w:val="24"/>
          <w:lang w:val="ru-RU"/>
        </w:rPr>
        <w:t xml:space="preserve"> со </w:t>
      </w:r>
      <w:proofErr w:type="spellStart"/>
      <w:r w:rsidRPr="00704B48">
        <w:rPr>
          <w:sz w:val="24"/>
          <w:lang w:val="ru-RU"/>
        </w:rPr>
        <w:t>производствениот</w:t>
      </w:r>
      <w:proofErr w:type="spellEnd"/>
      <w:r w:rsidRPr="00704B48">
        <w:rPr>
          <w:sz w:val="24"/>
          <w:lang w:val="ru-RU"/>
        </w:rPr>
        <w:t xml:space="preserve"> или со друг </w:t>
      </w:r>
      <w:proofErr w:type="spellStart"/>
      <w:r w:rsidRPr="00704B48">
        <w:rPr>
          <w:sz w:val="24"/>
          <w:lang w:val="ru-RU"/>
        </w:rPr>
        <w:t>стопански</w:t>
      </w:r>
      <w:proofErr w:type="spellEnd"/>
      <w:r w:rsidRPr="00704B48">
        <w:rPr>
          <w:sz w:val="24"/>
          <w:lang w:val="ru-RU"/>
        </w:rPr>
        <w:t xml:space="preserve"> </w:t>
      </w:r>
      <w:proofErr w:type="spellStart"/>
      <w:r w:rsidRPr="00704B48">
        <w:rPr>
          <w:sz w:val="24"/>
          <w:lang w:val="ru-RU"/>
        </w:rPr>
        <w:t>процес</w:t>
      </w:r>
      <w:proofErr w:type="spellEnd"/>
      <w:r w:rsidRPr="00704B48">
        <w:rPr>
          <w:sz w:val="24"/>
          <w:lang w:val="ru-RU"/>
        </w:rPr>
        <w:t xml:space="preserve"> или </w:t>
      </w:r>
      <w:proofErr w:type="spellStart"/>
      <w:r w:rsidRPr="00704B48">
        <w:rPr>
          <w:sz w:val="24"/>
          <w:lang w:val="ru-RU"/>
        </w:rPr>
        <w:t>надзорот</w:t>
      </w:r>
      <w:proofErr w:type="spellEnd"/>
      <w:r w:rsidRPr="00704B48">
        <w:rPr>
          <w:sz w:val="24"/>
          <w:lang w:val="ru-RU"/>
        </w:rPr>
        <w:t xml:space="preserve"> над нив, кое </w:t>
      </w:r>
      <w:proofErr w:type="spellStart"/>
      <w:r w:rsidRPr="00704B48">
        <w:rPr>
          <w:sz w:val="24"/>
          <w:lang w:val="ru-RU"/>
        </w:rPr>
        <w:t>несовесно</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врши</w:t>
      </w:r>
      <w:proofErr w:type="spellEnd"/>
      <w:r w:rsidRPr="00704B48">
        <w:rPr>
          <w:sz w:val="24"/>
          <w:lang w:val="ru-RU"/>
        </w:rPr>
        <w:t xml:space="preserve"> </w:t>
      </w:r>
      <w:proofErr w:type="spellStart"/>
      <w:r w:rsidRPr="00704B48">
        <w:rPr>
          <w:sz w:val="24"/>
          <w:lang w:val="ru-RU"/>
        </w:rPr>
        <w:t>обврската</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е доверена, па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оружјето</w:t>
      </w:r>
      <w:proofErr w:type="spellEnd"/>
      <w:r w:rsidRPr="00704B48">
        <w:rPr>
          <w:sz w:val="24"/>
          <w:lang w:val="ru-RU"/>
        </w:rPr>
        <w:t xml:space="preserve">, </w:t>
      </w:r>
      <w:proofErr w:type="spellStart"/>
      <w:r w:rsidRPr="00704B48">
        <w:rPr>
          <w:sz w:val="24"/>
          <w:lang w:val="ru-RU"/>
        </w:rPr>
        <w:t>муницијата</w:t>
      </w:r>
      <w:proofErr w:type="spellEnd"/>
      <w:r w:rsidRPr="00704B48">
        <w:rPr>
          <w:sz w:val="24"/>
          <w:lang w:val="ru-RU"/>
        </w:rPr>
        <w:t xml:space="preserve">, </w:t>
      </w:r>
      <w:proofErr w:type="spellStart"/>
      <w:r w:rsidRPr="00704B48">
        <w:rPr>
          <w:sz w:val="24"/>
          <w:lang w:val="ru-RU"/>
        </w:rPr>
        <w:t>експлозивот</w:t>
      </w:r>
      <w:proofErr w:type="spellEnd"/>
      <w:r w:rsidRPr="00704B48">
        <w:rPr>
          <w:sz w:val="24"/>
          <w:lang w:val="ru-RU"/>
        </w:rPr>
        <w:t xml:space="preserve"> или </w:t>
      </w:r>
      <w:proofErr w:type="spellStart"/>
      <w:r w:rsidRPr="00704B48">
        <w:rPr>
          <w:sz w:val="24"/>
          <w:lang w:val="ru-RU"/>
        </w:rPr>
        <w:t>друго</w:t>
      </w:r>
      <w:proofErr w:type="spellEnd"/>
      <w:r w:rsidRPr="00704B48">
        <w:rPr>
          <w:sz w:val="24"/>
          <w:lang w:val="ru-RU"/>
        </w:rPr>
        <w:t xml:space="preserve"> </w:t>
      </w:r>
      <w:proofErr w:type="spellStart"/>
      <w:r w:rsidRPr="00704B48">
        <w:rPr>
          <w:sz w:val="24"/>
          <w:lang w:val="ru-RU"/>
        </w:rPr>
        <w:t>борбено</w:t>
      </w:r>
      <w:proofErr w:type="spellEnd"/>
      <w:r w:rsidRPr="00704B48">
        <w:rPr>
          <w:sz w:val="24"/>
          <w:lang w:val="ru-RU"/>
        </w:rPr>
        <w:t xml:space="preserve"> средство не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бидат</w:t>
      </w:r>
      <w:proofErr w:type="spellEnd"/>
      <w:r w:rsidRPr="00704B48">
        <w:rPr>
          <w:sz w:val="24"/>
          <w:lang w:val="ru-RU"/>
        </w:rPr>
        <w:t xml:space="preserve"> </w:t>
      </w:r>
      <w:proofErr w:type="spellStart"/>
      <w:r w:rsidRPr="00704B48">
        <w:rPr>
          <w:sz w:val="24"/>
          <w:lang w:val="ru-RU"/>
        </w:rPr>
        <w:t>изработени</w:t>
      </w:r>
      <w:proofErr w:type="spellEnd"/>
      <w:r w:rsidRPr="00704B48">
        <w:rPr>
          <w:sz w:val="24"/>
          <w:lang w:val="ru-RU"/>
        </w:rPr>
        <w:t xml:space="preserve"> </w:t>
      </w:r>
      <w:proofErr w:type="spellStart"/>
      <w:r w:rsidRPr="00704B48">
        <w:rPr>
          <w:sz w:val="24"/>
          <w:lang w:val="ru-RU"/>
        </w:rPr>
        <w:t>навреме</w:t>
      </w:r>
      <w:proofErr w:type="spellEnd"/>
      <w:r w:rsidRPr="00704B48">
        <w:rPr>
          <w:sz w:val="24"/>
          <w:lang w:val="ru-RU"/>
        </w:rPr>
        <w:t xml:space="preserve"> или не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одговараат</w:t>
      </w:r>
      <w:proofErr w:type="spellEnd"/>
      <w:r w:rsidRPr="00704B48">
        <w:rPr>
          <w:sz w:val="24"/>
          <w:lang w:val="ru-RU"/>
        </w:rPr>
        <w:t xml:space="preserve"> на </w:t>
      </w:r>
      <w:proofErr w:type="spellStart"/>
      <w:r w:rsidRPr="00704B48">
        <w:rPr>
          <w:sz w:val="24"/>
          <w:lang w:val="ru-RU"/>
        </w:rPr>
        <w:t>определениот</w:t>
      </w:r>
      <w:proofErr w:type="spellEnd"/>
      <w:r w:rsidRPr="00704B48">
        <w:rPr>
          <w:sz w:val="24"/>
          <w:lang w:val="ru-RU"/>
        </w:rPr>
        <w:t xml:space="preserve"> квалитет,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три</w:t>
      </w:r>
      <w:r w:rsidR="001517F5"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C24B41E" w14:textId="1D17FFE4" w:rsidR="00437DEC" w:rsidRPr="00704B48" w:rsidRDefault="009F5657" w:rsidP="00DF6936">
      <w:pPr>
        <w:pStyle w:val="ListParagraph"/>
        <w:numPr>
          <w:ilvl w:val="0"/>
          <w:numId w:val="95"/>
        </w:numPr>
        <w:ind w:left="0" w:right="50" w:firstLine="360"/>
        <w:rPr>
          <w:sz w:val="24"/>
          <w:lang w:val="ru-RU"/>
        </w:rPr>
      </w:pPr>
      <w:r w:rsidRPr="00704B48">
        <w:rPr>
          <w:sz w:val="24"/>
          <w:lang w:val="ru-RU"/>
        </w:rPr>
        <w:t xml:space="preserve">Со </w:t>
      </w:r>
      <w:proofErr w:type="spellStart"/>
      <w:r w:rsidRPr="00704B48">
        <w:rPr>
          <w:sz w:val="24"/>
          <w:lang w:val="ru-RU"/>
        </w:rPr>
        <w:t>казна</w:t>
      </w:r>
      <w:r w:rsidR="001517F5" w:rsidRPr="00704B48">
        <w:rPr>
          <w:sz w:val="24"/>
          <w:lang w:val="ru-RU"/>
        </w:rPr>
        <w:t>та</w:t>
      </w:r>
      <w:proofErr w:type="spellEnd"/>
      <w:r w:rsidRPr="00704B48">
        <w:rPr>
          <w:sz w:val="24"/>
          <w:lang w:val="ru-RU"/>
        </w:rPr>
        <w:t xml:space="preserve"> од </w:t>
      </w:r>
      <w:proofErr w:type="spellStart"/>
      <w:r w:rsidR="001517F5" w:rsidRPr="00704B48">
        <w:rPr>
          <w:sz w:val="24"/>
          <w:lang w:val="ru-RU"/>
        </w:rPr>
        <w:t>ставот</w:t>
      </w:r>
      <w:proofErr w:type="spellEnd"/>
      <w:r w:rsidR="001517F5" w:rsidRPr="00704B48">
        <w:rPr>
          <w:sz w:val="24"/>
          <w:lang w:val="ru-RU"/>
        </w:rPr>
        <w:t xml:space="preserve"> (1) на </w:t>
      </w:r>
      <w:proofErr w:type="spellStart"/>
      <w:r w:rsidR="001517F5" w:rsidRPr="00704B48">
        <w:rPr>
          <w:sz w:val="24"/>
          <w:lang w:val="ru-RU"/>
        </w:rPr>
        <w:t>овој</w:t>
      </w:r>
      <w:proofErr w:type="spellEnd"/>
      <w:r w:rsidR="001517F5"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w:t>
      </w:r>
      <w:proofErr w:type="spellStart"/>
      <w:r w:rsidRPr="00704B48">
        <w:rPr>
          <w:sz w:val="24"/>
          <w:lang w:val="ru-RU"/>
        </w:rPr>
        <w:t>воено</w:t>
      </w:r>
      <w:proofErr w:type="spellEnd"/>
      <w:r w:rsidRPr="00704B48">
        <w:rPr>
          <w:sz w:val="24"/>
          <w:lang w:val="ru-RU"/>
        </w:rPr>
        <w:t xml:space="preserve"> лице кое </w:t>
      </w:r>
      <w:proofErr w:type="spellStart"/>
      <w:r w:rsidRPr="00704B48">
        <w:rPr>
          <w:sz w:val="24"/>
          <w:lang w:val="ru-RU"/>
        </w:rPr>
        <w:t>вршејќи</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w:t>
      </w:r>
      <w:proofErr w:type="spellStart"/>
      <w:r w:rsidRPr="00704B48">
        <w:rPr>
          <w:sz w:val="24"/>
          <w:lang w:val="ru-RU"/>
        </w:rPr>
        <w:t>несовесно</w:t>
      </w:r>
      <w:proofErr w:type="spellEnd"/>
      <w:r w:rsidRPr="00704B48">
        <w:rPr>
          <w:sz w:val="24"/>
          <w:lang w:val="ru-RU"/>
        </w:rPr>
        <w:t xml:space="preserve"> </w:t>
      </w:r>
      <w:proofErr w:type="spellStart"/>
      <w:r w:rsidRPr="00704B48">
        <w:rPr>
          <w:sz w:val="24"/>
          <w:lang w:val="ru-RU"/>
        </w:rPr>
        <w:t>службата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прими </w:t>
      </w:r>
      <w:proofErr w:type="spellStart"/>
      <w:r w:rsidRPr="00704B48">
        <w:rPr>
          <w:sz w:val="24"/>
          <w:lang w:val="ru-RU"/>
        </w:rPr>
        <w:t>предмети</w:t>
      </w:r>
      <w:proofErr w:type="spellEnd"/>
      <w:r w:rsidRPr="00704B48">
        <w:rPr>
          <w:sz w:val="24"/>
          <w:lang w:val="ru-RU"/>
        </w:rPr>
        <w:t xml:space="preserve"> за </w:t>
      </w:r>
      <w:proofErr w:type="spellStart"/>
      <w:r w:rsidRPr="00704B48">
        <w:rPr>
          <w:sz w:val="24"/>
          <w:lang w:val="ru-RU"/>
        </w:rPr>
        <w:t>снабдување</w:t>
      </w:r>
      <w:proofErr w:type="spellEnd"/>
      <w:r w:rsidRPr="00704B48">
        <w:rPr>
          <w:sz w:val="24"/>
          <w:lang w:val="ru-RU"/>
        </w:rPr>
        <w:t xml:space="preserve">, </w:t>
      </w:r>
      <w:proofErr w:type="spellStart"/>
      <w:r w:rsidRPr="00704B48">
        <w:rPr>
          <w:sz w:val="24"/>
          <w:lang w:val="ru-RU"/>
        </w:rPr>
        <w:t>опрема</w:t>
      </w:r>
      <w:proofErr w:type="spellEnd"/>
      <w:r w:rsidRPr="00704B48">
        <w:rPr>
          <w:sz w:val="24"/>
          <w:lang w:val="ru-RU"/>
        </w:rPr>
        <w:t xml:space="preserve"> или </w:t>
      </w:r>
      <w:proofErr w:type="spellStart"/>
      <w:r w:rsidRPr="00704B48">
        <w:rPr>
          <w:sz w:val="24"/>
          <w:lang w:val="ru-RU"/>
        </w:rPr>
        <w:t>вооружување</w:t>
      </w:r>
      <w:proofErr w:type="spellEnd"/>
      <w:r w:rsidRPr="00704B48">
        <w:rPr>
          <w:sz w:val="24"/>
          <w:lang w:val="ru-RU"/>
        </w:rPr>
        <w:t xml:space="preserve"> на </w:t>
      </w:r>
      <w:proofErr w:type="spellStart"/>
      <w:r w:rsidRPr="00704B48">
        <w:rPr>
          <w:sz w:val="24"/>
          <w:lang w:val="ru-RU"/>
        </w:rPr>
        <w:t>војската</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не им </w:t>
      </w:r>
      <w:proofErr w:type="spellStart"/>
      <w:r w:rsidRPr="00704B48">
        <w:rPr>
          <w:sz w:val="24"/>
          <w:lang w:val="ru-RU"/>
        </w:rPr>
        <w:t>одговараат</w:t>
      </w:r>
      <w:proofErr w:type="spellEnd"/>
      <w:r w:rsidRPr="00704B48">
        <w:rPr>
          <w:sz w:val="24"/>
          <w:lang w:val="ru-RU"/>
        </w:rPr>
        <w:t xml:space="preserve"> на </w:t>
      </w:r>
      <w:proofErr w:type="spellStart"/>
      <w:r w:rsidRPr="00704B48">
        <w:rPr>
          <w:sz w:val="24"/>
          <w:lang w:val="ru-RU"/>
        </w:rPr>
        <w:t>пропишаните</w:t>
      </w:r>
      <w:proofErr w:type="spellEnd"/>
      <w:r w:rsidRPr="00704B48">
        <w:rPr>
          <w:sz w:val="24"/>
          <w:lang w:val="ru-RU"/>
        </w:rPr>
        <w:t xml:space="preserve"> </w:t>
      </w:r>
      <w:proofErr w:type="spellStart"/>
      <w:r w:rsidRPr="00704B48">
        <w:rPr>
          <w:sz w:val="24"/>
          <w:lang w:val="ru-RU"/>
        </w:rPr>
        <w:t>услови</w:t>
      </w:r>
      <w:proofErr w:type="spellEnd"/>
      <w:r w:rsidRPr="00704B48">
        <w:rPr>
          <w:sz w:val="24"/>
          <w:lang w:val="ru-RU"/>
        </w:rPr>
        <w:t xml:space="preserve"> или на</w:t>
      </w:r>
      <w:r w:rsidR="001517F5" w:rsidRPr="00704B48">
        <w:rPr>
          <w:sz w:val="24"/>
          <w:lang w:val="ru-RU"/>
        </w:rPr>
        <w:t xml:space="preserve"> </w:t>
      </w:r>
      <w:proofErr w:type="spellStart"/>
      <w:r w:rsidRPr="00704B48">
        <w:rPr>
          <w:sz w:val="24"/>
          <w:lang w:val="ru-RU"/>
        </w:rPr>
        <w:t>договорот</w:t>
      </w:r>
      <w:proofErr w:type="spellEnd"/>
      <w:r w:rsidRPr="00704B48">
        <w:rPr>
          <w:sz w:val="24"/>
          <w:lang w:val="ru-RU"/>
        </w:rPr>
        <w:t>.</w:t>
      </w:r>
    </w:p>
    <w:p w14:paraId="271ED0E5" w14:textId="77777777" w:rsidR="00437DEC" w:rsidRPr="00704B48" w:rsidRDefault="009F5657" w:rsidP="00DF6936">
      <w:pPr>
        <w:pStyle w:val="ListParagraph"/>
        <w:numPr>
          <w:ilvl w:val="0"/>
          <w:numId w:val="95"/>
        </w:numPr>
        <w:tabs>
          <w:tab w:val="left" w:pos="895"/>
        </w:tabs>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делата</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1517F5" w:rsidRPr="00704B48">
        <w:rPr>
          <w:sz w:val="24"/>
          <w:lang w:val="ru-RU"/>
        </w:rPr>
        <w:t>(</w:t>
      </w:r>
      <w:r w:rsidRPr="00704B48">
        <w:rPr>
          <w:sz w:val="24"/>
          <w:lang w:val="ru-RU"/>
        </w:rPr>
        <w:t>1</w:t>
      </w:r>
      <w:r w:rsidR="001517F5" w:rsidRPr="00704B48">
        <w:rPr>
          <w:sz w:val="24"/>
          <w:lang w:val="ru-RU"/>
        </w:rPr>
        <w:t>)</w:t>
      </w:r>
      <w:r w:rsidRPr="00704B48">
        <w:rPr>
          <w:sz w:val="24"/>
          <w:lang w:val="ru-RU"/>
        </w:rPr>
        <w:t xml:space="preserve"> и </w:t>
      </w:r>
      <w:r w:rsidR="001517F5" w:rsidRPr="00704B48">
        <w:rPr>
          <w:sz w:val="24"/>
          <w:lang w:val="ru-RU"/>
        </w:rPr>
        <w:t>(</w:t>
      </w:r>
      <w:r w:rsidRPr="00704B48">
        <w:rPr>
          <w:sz w:val="24"/>
          <w:lang w:val="ru-RU"/>
        </w:rPr>
        <w:t>2</w:t>
      </w:r>
      <w:r w:rsidR="001517F5" w:rsidRPr="00704B48">
        <w:rPr>
          <w:sz w:val="24"/>
          <w:lang w:val="ru-RU"/>
        </w:rPr>
        <w:t xml:space="preserve">) на </w:t>
      </w:r>
      <w:proofErr w:type="spellStart"/>
      <w:r w:rsidR="001517F5" w:rsidRPr="00704B48">
        <w:rPr>
          <w:sz w:val="24"/>
          <w:lang w:val="ru-RU"/>
        </w:rPr>
        <w:t>овој</w:t>
      </w:r>
      <w:proofErr w:type="spellEnd"/>
      <w:r w:rsidR="001517F5" w:rsidRPr="00704B48">
        <w:rPr>
          <w:sz w:val="24"/>
          <w:lang w:val="ru-RU"/>
        </w:rPr>
        <w:t xml:space="preserve"> член</w:t>
      </w:r>
      <w:r w:rsidRPr="00704B48">
        <w:rPr>
          <w:sz w:val="24"/>
          <w:lang w:val="ru-RU"/>
        </w:rPr>
        <w:t xml:space="preserve"> </w:t>
      </w:r>
      <w:proofErr w:type="spellStart"/>
      <w:r w:rsidRPr="00704B48">
        <w:rPr>
          <w:sz w:val="24"/>
          <w:lang w:val="ru-RU"/>
        </w:rPr>
        <w:t>настапиле</w:t>
      </w:r>
      <w:proofErr w:type="spellEnd"/>
      <w:r w:rsidRPr="00704B48">
        <w:rPr>
          <w:sz w:val="24"/>
          <w:lang w:val="ru-RU"/>
        </w:rPr>
        <w:t xml:space="preserve"> тешки </w:t>
      </w:r>
      <w:proofErr w:type="spellStart"/>
      <w:r w:rsidRPr="00704B48">
        <w:rPr>
          <w:sz w:val="24"/>
          <w:lang w:val="ru-RU"/>
        </w:rPr>
        <w:t>последици</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пет</w:t>
      </w:r>
      <w:r w:rsidR="001517F5"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440AD8B" w14:textId="77777777" w:rsidR="00437DEC" w:rsidRPr="00704B48" w:rsidRDefault="009F5657" w:rsidP="00DF6936">
      <w:pPr>
        <w:pStyle w:val="ListParagraph"/>
        <w:numPr>
          <w:ilvl w:val="0"/>
          <w:numId w:val="95"/>
        </w:numPr>
        <w:tabs>
          <w:tab w:val="left" w:pos="812"/>
        </w:tabs>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делата</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1517F5" w:rsidRPr="00704B48">
        <w:rPr>
          <w:sz w:val="24"/>
          <w:lang w:val="ru-RU"/>
        </w:rPr>
        <w:t>(</w:t>
      </w:r>
      <w:r w:rsidRPr="00704B48">
        <w:rPr>
          <w:sz w:val="24"/>
          <w:lang w:val="ru-RU"/>
        </w:rPr>
        <w:t>1</w:t>
      </w:r>
      <w:r w:rsidR="001517F5" w:rsidRPr="00704B48">
        <w:rPr>
          <w:sz w:val="24"/>
          <w:lang w:val="ru-RU"/>
        </w:rPr>
        <w:t>)</w:t>
      </w:r>
      <w:r w:rsidRPr="00704B48">
        <w:rPr>
          <w:sz w:val="24"/>
          <w:lang w:val="ru-RU"/>
        </w:rPr>
        <w:t xml:space="preserve"> и </w:t>
      </w:r>
      <w:r w:rsidR="001517F5" w:rsidRPr="00704B48">
        <w:rPr>
          <w:sz w:val="24"/>
          <w:lang w:val="ru-RU"/>
        </w:rPr>
        <w:t>(</w:t>
      </w:r>
      <w:r w:rsidRPr="00704B48">
        <w:rPr>
          <w:sz w:val="24"/>
          <w:lang w:val="ru-RU"/>
        </w:rPr>
        <w:t>2</w:t>
      </w:r>
      <w:r w:rsidR="001517F5" w:rsidRPr="00704B48">
        <w:rPr>
          <w:sz w:val="24"/>
          <w:lang w:val="ru-RU"/>
        </w:rPr>
        <w:t xml:space="preserve">) на </w:t>
      </w:r>
      <w:proofErr w:type="spellStart"/>
      <w:r w:rsidR="001517F5" w:rsidRPr="00704B48">
        <w:rPr>
          <w:sz w:val="24"/>
          <w:lang w:val="ru-RU"/>
        </w:rPr>
        <w:t>овој</w:t>
      </w:r>
      <w:proofErr w:type="spellEnd"/>
      <w:r w:rsidR="001517F5" w:rsidRPr="00704B48">
        <w:rPr>
          <w:sz w:val="24"/>
          <w:lang w:val="ru-RU"/>
        </w:rPr>
        <w:t xml:space="preserve"> член</w:t>
      </w:r>
      <w:r w:rsidRPr="00704B48">
        <w:rPr>
          <w:sz w:val="24"/>
          <w:lang w:val="ru-RU"/>
        </w:rPr>
        <w:t xml:space="preserve"> се </w:t>
      </w:r>
      <w:proofErr w:type="spellStart"/>
      <w:r w:rsidRPr="00704B48">
        <w:rPr>
          <w:sz w:val="24"/>
          <w:lang w:val="ru-RU"/>
        </w:rPr>
        <w:t>сторени</w:t>
      </w:r>
      <w:proofErr w:type="spellEnd"/>
      <w:r w:rsidRPr="00704B48">
        <w:rPr>
          <w:sz w:val="24"/>
          <w:lang w:val="ru-RU"/>
        </w:rPr>
        <w:t xml:space="preserve"> од </w:t>
      </w:r>
      <w:proofErr w:type="spellStart"/>
      <w:r w:rsidRPr="00704B48">
        <w:rPr>
          <w:sz w:val="24"/>
          <w:lang w:val="ru-RU"/>
        </w:rPr>
        <w:t>небрежност</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1517F5" w:rsidRPr="00704B48">
        <w:rPr>
          <w:sz w:val="24"/>
          <w:lang w:val="ru-RU"/>
        </w:rPr>
        <w:t xml:space="preserve"> </w:t>
      </w:r>
      <w:r w:rsidRPr="00704B48">
        <w:rPr>
          <w:sz w:val="24"/>
          <w:lang w:val="ru-RU"/>
        </w:rPr>
        <w:t>година.</w:t>
      </w:r>
    </w:p>
    <w:p w14:paraId="204E8ADC" w14:textId="4021DF87" w:rsidR="00437DEC" w:rsidRPr="00704B48" w:rsidRDefault="009F5657" w:rsidP="00DF6936">
      <w:pPr>
        <w:pStyle w:val="ListParagraph"/>
        <w:numPr>
          <w:ilvl w:val="0"/>
          <w:numId w:val="95"/>
        </w:numPr>
        <w:tabs>
          <w:tab w:val="left" w:pos="816"/>
        </w:tabs>
        <w:ind w:left="0" w:right="50" w:firstLine="360"/>
        <w:rPr>
          <w:sz w:val="24"/>
          <w:lang w:val="ru-RU"/>
        </w:rPr>
      </w:pPr>
      <w:proofErr w:type="spellStart"/>
      <w:r w:rsidRPr="00704B48">
        <w:rPr>
          <w:sz w:val="24"/>
          <w:lang w:val="ru-RU"/>
        </w:rPr>
        <w:lastRenderedPageBreak/>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001517F5" w:rsidRPr="00704B48">
        <w:rPr>
          <w:sz w:val="24"/>
          <w:lang w:val="ru-RU"/>
        </w:rPr>
        <w:t>ставот</w:t>
      </w:r>
      <w:proofErr w:type="spellEnd"/>
      <w:r w:rsidR="001517F5" w:rsidRPr="00704B48">
        <w:rPr>
          <w:sz w:val="24"/>
          <w:lang w:val="ru-RU"/>
        </w:rPr>
        <w:t xml:space="preserve"> (4) на </w:t>
      </w:r>
      <w:proofErr w:type="spellStart"/>
      <w:r w:rsidR="001517F5" w:rsidRPr="00704B48">
        <w:rPr>
          <w:sz w:val="24"/>
          <w:lang w:val="ru-RU"/>
        </w:rPr>
        <w:t>овој</w:t>
      </w:r>
      <w:proofErr w:type="spellEnd"/>
      <w:r w:rsidR="001517F5" w:rsidRPr="00704B48">
        <w:rPr>
          <w:sz w:val="24"/>
          <w:lang w:val="ru-RU"/>
        </w:rPr>
        <w:t xml:space="preserve"> член</w:t>
      </w:r>
      <w:r w:rsidRPr="00704B48">
        <w:rPr>
          <w:sz w:val="24"/>
          <w:lang w:val="ru-RU"/>
        </w:rPr>
        <w:t xml:space="preserve"> </w:t>
      </w:r>
      <w:proofErr w:type="spellStart"/>
      <w:r w:rsidRPr="00704B48">
        <w:rPr>
          <w:sz w:val="24"/>
          <w:lang w:val="ru-RU"/>
        </w:rPr>
        <w:t>настапила</w:t>
      </w:r>
      <w:proofErr w:type="spellEnd"/>
      <w:r w:rsidRPr="00704B48">
        <w:rPr>
          <w:sz w:val="24"/>
          <w:lang w:val="ru-RU"/>
        </w:rPr>
        <w:t xml:space="preserve"> </w:t>
      </w:r>
      <w:proofErr w:type="spellStart"/>
      <w:r w:rsidRPr="00704B48">
        <w:rPr>
          <w:sz w:val="24"/>
          <w:lang w:val="ru-RU"/>
        </w:rPr>
        <w:t>последицата</w:t>
      </w:r>
      <w:proofErr w:type="spellEnd"/>
      <w:r w:rsidRPr="00704B48">
        <w:rPr>
          <w:sz w:val="24"/>
          <w:lang w:val="ru-RU"/>
        </w:rPr>
        <w:t xml:space="preserve"> од </w:t>
      </w:r>
      <w:proofErr w:type="spellStart"/>
      <w:r w:rsidR="001517F5" w:rsidRPr="00704B48">
        <w:rPr>
          <w:sz w:val="24"/>
          <w:lang w:val="ru-RU"/>
        </w:rPr>
        <w:t>ставот</w:t>
      </w:r>
      <w:proofErr w:type="spellEnd"/>
      <w:r w:rsidR="001517F5" w:rsidRPr="00704B48">
        <w:rPr>
          <w:sz w:val="24"/>
          <w:lang w:val="ru-RU"/>
        </w:rPr>
        <w:t xml:space="preserve"> (3) на </w:t>
      </w:r>
      <w:proofErr w:type="spellStart"/>
      <w:r w:rsidR="001517F5" w:rsidRPr="00704B48">
        <w:rPr>
          <w:sz w:val="24"/>
          <w:lang w:val="ru-RU"/>
        </w:rPr>
        <w:t>овој</w:t>
      </w:r>
      <w:proofErr w:type="spellEnd"/>
      <w:r w:rsidR="001517F5" w:rsidRPr="00704B48">
        <w:rPr>
          <w:sz w:val="24"/>
          <w:lang w:val="ru-RU"/>
        </w:rPr>
        <w:t xml:space="preserve"> член</w:t>
      </w:r>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три</w:t>
      </w:r>
      <w:r w:rsidR="001517F5"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0031D9D7" w14:textId="77777777" w:rsidR="00DF6936" w:rsidRPr="00704B48" w:rsidRDefault="00DF6936" w:rsidP="00DF6936">
      <w:pPr>
        <w:pStyle w:val="NoSpacing"/>
        <w:jc w:val="center"/>
        <w:rPr>
          <w:b/>
          <w:bCs/>
          <w:sz w:val="24"/>
          <w:szCs w:val="24"/>
          <w:lang w:val="ru-RU"/>
        </w:rPr>
      </w:pPr>
    </w:p>
    <w:p w14:paraId="137EBE43" w14:textId="77777777" w:rsidR="001517F5" w:rsidRPr="00704B48" w:rsidRDefault="009F5657" w:rsidP="00DF6936">
      <w:pPr>
        <w:pStyle w:val="NoSpacing"/>
        <w:jc w:val="center"/>
        <w:rPr>
          <w:b/>
          <w:bCs/>
          <w:sz w:val="24"/>
          <w:szCs w:val="24"/>
          <w:lang w:val="ru-RU"/>
        </w:rPr>
      </w:pPr>
      <w:proofErr w:type="spellStart"/>
      <w:r w:rsidRPr="00704B48">
        <w:rPr>
          <w:b/>
          <w:bCs/>
          <w:sz w:val="24"/>
          <w:szCs w:val="24"/>
          <w:lang w:val="ru-RU"/>
        </w:rPr>
        <w:t>Непрописен</w:t>
      </w:r>
      <w:proofErr w:type="spellEnd"/>
      <w:r w:rsidRPr="00704B48">
        <w:rPr>
          <w:b/>
          <w:bCs/>
          <w:sz w:val="24"/>
          <w:szCs w:val="24"/>
          <w:lang w:val="ru-RU"/>
        </w:rPr>
        <w:t xml:space="preserve"> и невнимателен </w:t>
      </w:r>
      <w:proofErr w:type="spellStart"/>
      <w:r w:rsidRPr="00704B48">
        <w:rPr>
          <w:b/>
          <w:bCs/>
          <w:sz w:val="24"/>
          <w:szCs w:val="24"/>
          <w:lang w:val="ru-RU"/>
        </w:rPr>
        <w:t>однос</w:t>
      </w:r>
      <w:proofErr w:type="spellEnd"/>
      <w:r w:rsidRPr="00704B48">
        <w:rPr>
          <w:b/>
          <w:bCs/>
          <w:sz w:val="24"/>
          <w:szCs w:val="24"/>
          <w:lang w:val="ru-RU"/>
        </w:rPr>
        <w:t xml:space="preserve"> </w:t>
      </w:r>
      <w:proofErr w:type="spellStart"/>
      <w:r w:rsidRPr="00704B48">
        <w:rPr>
          <w:b/>
          <w:bCs/>
          <w:sz w:val="24"/>
          <w:szCs w:val="24"/>
          <w:lang w:val="ru-RU"/>
        </w:rPr>
        <w:t>спрема</w:t>
      </w:r>
      <w:proofErr w:type="spellEnd"/>
      <w:r w:rsidRPr="00704B48">
        <w:rPr>
          <w:b/>
          <w:bCs/>
          <w:sz w:val="24"/>
          <w:szCs w:val="24"/>
          <w:lang w:val="ru-RU"/>
        </w:rPr>
        <w:t xml:space="preserve"> доверено </w:t>
      </w:r>
      <w:proofErr w:type="spellStart"/>
      <w:r w:rsidRPr="00704B48">
        <w:rPr>
          <w:b/>
          <w:bCs/>
          <w:sz w:val="24"/>
          <w:szCs w:val="24"/>
          <w:lang w:val="ru-RU"/>
        </w:rPr>
        <w:t>оружје</w:t>
      </w:r>
      <w:proofErr w:type="spellEnd"/>
    </w:p>
    <w:p w14:paraId="0055C9D1" w14:textId="77777777" w:rsidR="00DF6936" w:rsidRPr="00704B48" w:rsidRDefault="00DF6936" w:rsidP="00DF6936">
      <w:pPr>
        <w:pStyle w:val="NoSpacing"/>
        <w:jc w:val="center"/>
        <w:rPr>
          <w:b/>
          <w:bCs/>
          <w:sz w:val="24"/>
          <w:szCs w:val="24"/>
          <w:lang w:val="ru-RU"/>
        </w:rPr>
      </w:pPr>
    </w:p>
    <w:p w14:paraId="762BFE9E" w14:textId="09F3E698" w:rsidR="00437DEC" w:rsidRPr="00704B48" w:rsidRDefault="00536E86" w:rsidP="00DF6936">
      <w:pPr>
        <w:pStyle w:val="NoSpacing"/>
        <w:jc w:val="center"/>
        <w:rPr>
          <w:b/>
          <w:bCs/>
          <w:sz w:val="24"/>
          <w:szCs w:val="24"/>
          <w:lang w:val="ru-RU"/>
        </w:rPr>
      </w:pPr>
      <w:r w:rsidRPr="00704B48">
        <w:rPr>
          <w:b/>
          <w:bCs/>
          <w:sz w:val="24"/>
          <w:szCs w:val="24"/>
          <w:lang w:val="ru-RU"/>
        </w:rPr>
        <w:t xml:space="preserve">Член </w:t>
      </w:r>
      <w:r w:rsidR="00341612" w:rsidRPr="00704B48">
        <w:rPr>
          <w:b/>
          <w:bCs/>
          <w:sz w:val="24"/>
          <w:szCs w:val="24"/>
          <w:lang w:val="ru-RU"/>
        </w:rPr>
        <w:t>45</w:t>
      </w:r>
      <w:r w:rsidR="00C12227" w:rsidRPr="00704B48">
        <w:rPr>
          <w:b/>
          <w:bCs/>
          <w:sz w:val="24"/>
          <w:szCs w:val="24"/>
          <w:lang w:val="ru-RU"/>
        </w:rPr>
        <w:t>4</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346</w:t>
      </w:r>
      <w:r w:rsidR="007549C0" w:rsidRPr="00704B48">
        <w:rPr>
          <w:b/>
          <w:bCs/>
          <w:sz w:val="24"/>
          <w:szCs w:val="24"/>
          <w:lang w:val="ru-RU"/>
        </w:rPr>
        <w:t>)</w:t>
      </w:r>
    </w:p>
    <w:p w14:paraId="10D3DF6E" w14:textId="77777777" w:rsidR="00437DEC" w:rsidRPr="00704B48" w:rsidRDefault="009F5657" w:rsidP="00DF6936">
      <w:pPr>
        <w:pStyle w:val="ListParagraph"/>
        <w:numPr>
          <w:ilvl w:val="0"/>
          <w:numId w:val="94"/>
        </w:numPr>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непрописно</w:t>
      </w:r>
      <w:proofErr w:type="spellEnd"/>
      <w:r w:rsidRPr="00704B48">
        <w:rPr>
          <w:sz w:val="24"/>
          <w:lang w:val="ru-RU"/>
        </w:rPr>
        <w:t xml:space="preserve"> или </w:t>
      </w:r>
      <w:proofErr w:type="spellStart"/>
      <w:r w:rsidRPr="00704B48">
        <w:rPr>
          <w:sz w:val="24"/>
          <w:lang w:val="ru-RU"/>
        </w:rPr>
        <w:t>невнимателно</w:t>
      </w:r>
      <w:proofErr w:type="spellEnd"/>
      <w:r w:rsidRPr="00704B48">
        <w:rPr>
          <w:sz w:val="24"/>
          <w:lang w:val="ru-RU"/>
        </w:rPr>
        <w:t xml:space="preserve"> </w:t>
      </w:r>
      <w:proofErr w:type="spellStart"/>
      <w:r w:rsidRPr="00704B48">
        <w:rPr>
          <w:sz w:val="24"/>
          <w:lang w:val="ru-RU"/>
        </w:rPr>
        <w:t>држи</w:t>
      </w:r>
      <w:proofErr w:type="spellEnd"/>
      <w:r w:rsidRPr="00704B48">
        <w:rPr>
          <w:sz w:val="24"/>
          <w:lang w:val="ru-RU"/>
        </w:rPr>
        <w:t xml:space="preserve">, чува или </w:t>
      </w:r>
      <w:proofErr w:type="spellStart"/>
      <w:r w:rsidRPr="00704B48">
        <w:rPr>
          <w:sz w:val="24"/>
          <w:lang w:val="ru-RU"/>
        </w:rPr>
        <w:t>ракува</w:t>
      </w:r>
      <w:proofErr w:type="spellEnd"/>
      <w:r w:rsidRPr="00704B48">
        <w:rPr>
          <w:sz w:val="24"/>
          <w:lang w:val="ru-RU"/>
        </w:rPr>
        <w:t xml:space="preserve"> со доверено </w:t>
      </w:r>
      <w:proofErr w:type="spellStart"/>
      <w:r w:rsidRPr="00704B48">
        <w:rPr>
          <w:sz w:val="24"/>
          <w:lang w:val="ru-RU"/>
        </w:rPr>
        <w:t>оружје</w:t>
      </w:r>
      <w:proofErr w:type="spellEnd"/>
      <w:r w:rsidRPr="00704B48">
        <w:rPr>
          <w:sz w:val="24"/>
          <w:lang w:val="ru-RU"/>
        </w:rPr>
        <w:t xml:space="preserve">, </w:t>
      </w:r>
      <w:proofErr w:type="spellStart"/>
      <w:r w:rsidRPr="00704B48">
        <w:rPr>
          <w:sz w:val="24"/>
          <w:lang w:val="ru-RU"/>
        </w:rPr>
        <w:t>муниција</w:t>
      </w:r>
      <w:proofErr w:type="spellEnd"/>
      <w:r w:rsidRPr="00704B48">
        <w:rPr>
          <w:sz w:val="24"/>
          <w:lang w:val="ru-RU"/>
        </w:rPr>
        <w:t xml:space="preserve"> или </w:t>
      </w:r>
      <w:proofErr w:type="spellStart"/>
      <w:r w:rsidRPr="00704B48">
        <w:rPr>
          <w:sz w:val="24"/>
          <w:lang w:val="ru-RU"/>
        </w:rPr>
        <w:t>експлозив</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припаѓа</w:t>
      </w:r>
      <w:proofErr w:type="spellEnd"/>
      <w:r w:rsidRPr="00704B48">
        <w:rPr>
          <w:sz w:val="24"/>
          <w:lang w:val="ru-RU"/>
        </w:rPr>
        <w:t xml:space="preserve"> на </w:t>
      </w:r>
      <w:proofErr w:type="spellStart"/>
      <w:r w:rsidRPr="00704B48">
        <w:rPr>
          <w:sz w:val="24"/>
          <w:lang w:val="ru-RU"/>
        </w:rPr>
        <w:t>воена</w:t>
      </w:r>
      <w:proofErr w:type="spellEnd"/>
      <w:r w:rsidRPr="00704B48">
        <w:rPr>
          <w:sz w:val="24"/>
          <w:lang w:val="ru-RU"/>
        </w:rPr>
        <w:t xml:space="preserve"> единица или </w:t>
      </w:r>
      <w:proofErr w:type="spellStart"/>
      <w:r w:rsidRPr="00704B48">
        <w:rPr>
          <w:sz w:val="24"/>
          <w:lang w:val="ru-RU"/>
        </w:rPr>
        <w:t>воена</w:t>
      </w:r>
      <w:proofErr w:type="spellEnd"/>
      <w:r w:rsidRPr="00704B48">
        <w:rPr>
          <w:sz w:val="24"/>
          <w:lang w:val="ru-RU"/>
        </w:rPr>
        <w:t xml:space="preserve"> </w:t>
      </w:r>
      <w:proofErr w:type="spellStart"/>
      <w:r w:rsidRPr="00704B48">
        <w:rPr>
          <w:sz w:val="24"/>
          <w:lang w:val="ru-RU"/>
        </w:rPr>
        <w:t>установа</w:t>
      </w:r>
      <w:proofErr w:type="spellEnd"/>
      <w:r w:rsidRPr="00704B48">
        <w:rPr>
          <w:sz w:val="24"/>
          <w:lang w:val="ru-RU"/>
        </w:rPr>
        <w:t xml:space="preserve"> и со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предизвика</w:t>
      </w:r>
      <w:proofErr w:type="spellEnd"/>
      <w:r w:rsidRPr="00704B48">
        <w:rPr>
          <w:sz w:val="24"/>
          <w:lang w:val="ru-RU"/>
        </w:rPr>
        <w:t xml:space="preserve"> </w:t>
      </w:r>
      <w:proofErr w:type="spellStart"/>
      <w:r w:rsidRPr="00704B48">
        <w:rPr>
          <w:sz w:val="24"/>
          <w:lang w:val="ru-RU"/>
        </w:rPr>
        <w:t>нивно</w:t>
      </w:r>
      <w:proofErr w:type="spellEnd"/>
      <w:r w:rsidRPr="00704B48">
        <w:rPr>
          <w:sz w:val="24"/>
          <w:lang w:val="ru-RU"/>
        </w:rPr>
        <w:t xml:space="preserve"> </w:t>
      </w:r>
      <w:proofErr w:type="spellStart"/>
      <w:r w:rsidRPr="00704B48">
        <w:rPr>
          <w:sz w:val="24"/>
          <w:lang w:val="ru-RU"/>
        </w:rPr>
        <w:t>оштетување</w:t>
      </w:r>
      <w:proofErr w:type="spellEnd"/>
      <w:r w:rsidRPr="00704B48">
        <w:rPr>
          <w:sz w:val="24"/>
          <w:lang w:val="ru-RU"/>
        </w:rPr>
        <w:t xml:space="preserve"> во </w:t>
      </w:r>
      <w:proofErr w:type="spellStart"/>
      <w:r w:rsidRPr="00704B48">
        <w:rPr>
          <w:sz w:val="24"/>
          <w:lang w:val="ru-RU"/>
        </w:rPr>
        <w:t>поголема</w:t>
      </w:r>
      <w:proofErr w:type="spellEnd"/>
      <w:r w:rsidRPr="00704B48">
        <w:rPr>
          <w:sz w:val="24"/>
          <w:lang w:val="ru-RU"/>
        </w:rPr>
        <w:t xml:space="preserve"> мера, </w:t>
      </w:r>
      <w:proofErr w:type="spellStart"/>
      <w:r w:rsidRPr="00704B48">
        <w:rPr>
          <w:sz w:val="24"/>
          <w:lang w:val="ru-RU"/>
        </w:rPr>
        <w:t>уништување</w:t>
      </w:r>
      <w:proofErr w:type="spellEnd"/>
      <w:r w:rsidRPr="00704B48">
        <w:rPr>
          <w:sz w:val="24"/>
          <w:lang w:val="ru-RU"/>
        </w:rPr>
        <w:t xml:space="preserve"> или </w:t>
      </w:r>
      <w:proofErr w:type="spellStart"/>
      <w:r w:rsidRPr="00704B48">
        <w:rPr>
          <w:sz w:val="24"/>
          <w:lang w:val="ru-RU"/>
        </w:rPr>
        <w:t>исчезнување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F13D8B" w:rsidRPr="00704B48">
        <w:rPr>
          <w:sz w:val="24"/>
          <w:lang w:val="ru-RU"/>
        </w:rPr>
        <w:t xml:space="preserve"> </w:t>
      </w:r>
      <w:r w:rsidRPr="00704B48">
        <w:rPr>
          <w:sz w:val="24"/>
          <w:lang w:val="ru-RU"/>
        </w:rPr>
        <w:t>година.</w:t>
      </w:r>
    </w:p>
    <w:p w14:paraId="2B2F45EB" w14:textId="3663271D" w:rsidR="00437DEC" w:rsidRPr="00704B48" w:rsidRDefault="009F5657" w:rsidP="00DF6936">
      <w:pPr>
        <w:pStyle w:val="ListParagraph"/>
        <w:numPr>
          <w:ilvl w:val="0"/>
          <w:numId w:val="94"/>
        </w:numPr>
        <w:tabs>
          <w:tab w:val="left" w:pos="877"/>
        </w:tabs>
        <w:ind w:left="0" w:right="-40" w:firstLine="360"/>
        <w:rPr>
          <w:sz w:val="24"/>
          <w:lang w:val="ru-RU"/>
        </w:rPr>
      </w:pPr>
      <w:proofErr w:type="spellStart"/>
      <w:r w:rsidRPr="00704B48">
        <w:rPr>
          <w:sz w:val="24"/>
          <w:lang w:val="ru-RU"/>
        </w:rPr>
        <w:t>Ракувач</w:t>
      </w:r>
      <w:proofErr w:type="spellEnd"/>
      <w:r w:rsidRPr="00704B48">
        <w:rPr>
          <w:sz w:val="24"/>
          <w:lang w:val="ru-RU"/>
        </w:rPr>
        <w:t xml:space="preserve"> на склад за </w:t>
      </w:r>
      <w:proofErr w:type="spellStart"/>
      <w:r w:rsidRPr="00704B48">
        <w:rPr>
          <w:sz w:val="24"/>
          <w:lang w:val="ru-RU"/>
        </w:rPr>
        <w:t>оружје</w:t>
      </w:r>
      <w:proofErr w:type="spellEnd"/>
      <w:r w:rsidRPr="00704B48">
        <w:rPr>
          <w:sz w:val="24"/>
          <w:lang w:val="ru-RU"/>
        </w:rPr>
        <w:t xml:space="preserve">, </w:t>
      </w:r>
      <w:proofErr w:type="spellStart"/>
      <w:r w:rsidRPr="00704B48">
        <w:rPr>
          <w:sz w:val="24"/>
          <w:lang w:val="ru-RU"/>
        </w:rPr>
        <w:t>муниција</w:t>
      </w:r>
      <w:proofErr w:type="spellEnd"/>
      <w:r w:rsidRPr="00704B48">
        <w:rPr>
          <w:sz w:val="24"/>
          <w:lang w:val="ru-RU"/>
        </w:rPr>
        <w:t xml:space="preserve">, </w:t>
      </w:r>
      <w:proofErr w:type="spellStart"/>
      <w:r w:rsidRPr="00704B48">
        <w:rPr>
          <w:sz w:val="24"/>
          <w:lang w:val="ru-RU"/>
        </w:rPr>
        <w:t>експлозив</w:t>
      </w:r>
      <w:proofErr w:type="spellEnd"/>
      <w:r w:rsidRPr="00704B48">
        <w:rPr>
          <w:sz w:val="24"/>
          <w:lang w:val="ru-RU"/>
        </w:rPr>
        <w:t xml:space="preserve"> и на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борбени</w:t>
      </w:r>
      <w:proofErr w:type="spellEnd"/>
      <w:r w:rsidRPr="00704B48">
        <w:rPr>
          <w:sz w:val="24"/>
          <w:lang w:val="ru-RU"/>
        </w:rPr>
        <w:t xml:space="preserve"> средства, </w:t>
      </w:r>
      <w:proofErr w:type="spellStart"/>
      <w:r w:rsidRPr="00704B48">
        <w:rPr>
          <w:sz w:val="24"/>
          <w:lang w:val="ru-RU"/>
        </w:rPr>
        <w:t>кој</w:t>
      </w:r>
      <w:proofErr w:type="spellEnd"/>
      <w:r w:rsidRPr="00704B48">
        <w:rPr>
          <w:sz w:val="24"/>
          <w:lang w:val="ru-RU"/>
        </w:rPr>
        <w:t xml:space="preserve"> не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преземе</w:t>
      </w:r>
      <w:proofErr w:type="spellEnd"/>
      <w:r w:rsidRPr="00704B48">
        <w:rPr>
          <w:sz w:val="24"/>
          <w:lang w:val="ru-RU"/>
        </w:rPr>
        <w:t xml:space="preserve"> мерки за </w:t>
      </w:r>
      <w:proofErr w:type="spellStart"/>
      <w:r w:rsidRPr="00704B48">
        <w:rPr>
          <w:sz w:val="24"/>
          <w:lang w:val="ru-RU"/>
        </w:rPr>
        <w:t>нивно</w:t>
      </w:r>
      <w:proofErr w:type="spellEnd"/>
      <w:r w:rsidRPr="00704B48">
        <w:rPr>
          <w:sz w:val="24"/>
          <w:lang w:val="ru-RU"/>
        </w:rPr>
        <w:t xml:space="preserve"> </w:t>
      </w:r>
      <w:proofErr w:type="spellStart"/>
      <w:r w:rsidRPr="00704B48">
        <w:rPr>
          <w:sz w:val="24"/>
          <w:lang w:val="ru-RU"/>
        </w:rPr>
        <w:t>обезбедување</w:t>
      </w:r>
      <w:proofErr w:type="spellEnd"/>
      <w:r w:rsidRPr="00704B48">
        <w:rPr>
          <w:sz w:val="24"/>
          <w:lang w:val="ru-RU"/>
        </w:rPr>
        <w:t xml:space="preserve"> или </w:t>
      </w:r>
      <w:proofErr w:type="spellStart"/>
      <w:r w:rsidRPr="00704B48">
        <w:rPr>
          <w:sz w:val="24"/>
          <w:lang w:val="ru-RU"/>
        </w:rPr>
        <w:t>одржување</w:t>
      </w:r>
      <w:proofErr w:type="spellEnd"/>
      <w:r w:rsidRPr="00704B48">
        <w:rPr>
          <w:sz w:val="24"/>
          <w:lang w:val="ru-RU"/>
        </w:rPr>
        <w:t xml:space="preserve">, па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настапи</w:t>
      </w:r>
      <w:proofErr w:type="spellEnd"/>
      <w:r w:rsidRPr="00704B48">
        <w:rPr>
          <w:sz w:val="24"/>
          <w:lang w:val="ru-RU"/>
        </w:rPr>
        <w:t xml:space="preserve"> </w:t>
      </w:r>
      <w:proofErr w:type="spellStart"/>
      <w:r w:rsidRPr="00704B48">
        <w:rPr>
          <w:sz w:val="24"/>
          <w:lang w:val="ru-RU"/>
        </w:rPr>
        <w:t>оштетување</w:t>
      </w:r>
      <w:proofErr w:type="spellEnd"/>
      <w:r w:rsidRPr="00704B48">
        <w:rPr>
          <w:sz w:val="24"/>
          <w:lang w:val="ru-RU"/>
        </w:rPr>
        <w:t xml:space="preserve">, </w:t>
      </w:r>
      <w:proofErr w:type="spellStart"/>
      <w:r w:rsidRPr="00704B48">
        <w:rPr>
          <w:sz w:val="24"/>
          <w:lang w:val="ru-RU"/>
        </w:rPr>
        <w:t>уништување</w:t>
      </w:r>
      <w:proofErr w:type="spellEnd"/>
      <w:r w:rsidRPr="00704B48">
        <w:rPr>
          <w:sz w:val="24"/>
          <w:lang w:val="ru-RU"/>
        </w:rPr>
        <w:t xml:space="preserve"> или </w:t>
      </w:r>
      <w:proofErr w:type="spellStart"/>
      <w:r w:rsidRPr="00704B48">
        <w:rPr>
          <w:sz w:val="24"/>
          <w:lang w:val="ru-RU"/>
        </w:rPr>
        <w:t>исчезнување</w:t>
      </w:r>
      <w:proofErr w:type="spellEnd"/>
      <w:r w:rsidRPr="00704B48">
        <w:rPr>
          <w:sz w:val="24"/>
          <w:lang w:val="ru-RU"/>
        </w:rPr>
        <w:t xml:space="preserve"> на </w:t>
      </w:r>
      <w:proofErr w:type="spellStart"/>
      <w:r w:rsidRPr="00704B48">
        <w:rPr>
          <w:sz w:val="24"/>
          <w:lang w:val="ru-RU"/>
        </w:rPr>
        <w:t>тие</w:t>
      </w:r>
      <w:proofErr w:type="spellEnd"/>
      <w:r w:rsidRPr="00704B48">
        <w:rPr>
          <w:sz w:val="24"/>
          <w:lang w:val="ru-RU"/>
        </w:rPr>
        <w:t xml:space="preserve"> </w:t>
      </w:r>
      <w:proofErr w:type="spellStart"/>
      <w:r w:rsidRPr="00704B48">
        <w:rPr>
          <w:sz w:val="24"/>
          <w:lang w:val="ru-RU"/>
        </w:rPr>
        <w:t>борбени</w:t>
      </w:r>
      <w:proofErr w:type="spellEnd"/>
      <w:r w:rsidRPr="00704B48">
        <w:rPr>
          <w:sz w:val="24"/>
          <w:lang w:val="ru-RU"/>
        </w:rPr>
        <w:t xml:space="preserve"> средства, </w:t>
      </w:r>
      <w:proofErr w:type="spellStart"/>
      <w:r w:rsidRPr="00704B48">
        <w:rPr>
          <w:sz w:val="24"/>
          <w:lang w:val="ru-RU"/>
        </w:rPr>
        <w:t>ќе</w:t>
      </w:r>
      <w:proofErr w:type="spellEnd"/>
      <w:r w:rsidRPr="00704B48">
        <w:rPr>
          <w:sz w:val="24"/>
          <w:lang w:val="ru-RU"/>
        </w:rPr>
        <w:t xml:space="preserve"> се казни со затвор до </w:t>
      </w:r>
      <w:r w:rsidR="00914CFA" w:rsidRPr="00704B48">
        <w:rPr>
          <w:sz w:val="24"/>
          <w:lang w:val="ru-RU"/>
        </w:rPr>
        <w:t>три</w:t>
      </w:r>
      <w:r w:rsidR="00F13D8B"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F9A22BC" w14:textId="14E04F4A" w:rsidR="00437DEC" w:rsidRPr="00704B48" w:rsidRDefault="009F5657" w:rsidP="00DF6936">
      <w:pPr>
        <w:pStyle w:val="ListParagraph"/>
        <w:numPr>
          <w:ilvl w:val="0"/>
          <w:numId w:val="94"/>
        </w:numPr>
        <w:spacing w:before="118"/>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00F13D8B" w:rsidRPr="00704B48">
        <w:rPr>
          <w:sz w:val="24"/>
          <w:lang w:val="ru-RU"/>
        </w:rPr>
        <w:t>ставот</w:t>
      </w:r>
      <w:proofErr w:type="spellEnd"/>
      <w:r w:rsidR="00F13D8B" w:rsidRPr="00704B48">
        <w:rPr>
          <w:sz w:val="24"/>
          <w:lang w:val="ru-RU"/>
        </w:rPr>
        <w:t xml:space="preserve"> (2) на </w:t>
      </w:r>
      <w:proofErr w:type="spellStart"/>
      <w:r w:rsidR="00F13D8B" w:rsidRPr="00704B48">
        <w:rPr>
          <w:sz w:val="24"/>
          <w:lang w:val="ru-RU"/>
        </w:rPr>
        <w:t>овој</w:t>
      </w:r>
      <w:proofErr w:type="spellEnd"/>
      <w:r w:rsidR="00F13D8B" w:rsidRPr="00704B48">
        <w:rPr>
          <w:sz w:val="24"/>
          <w:lang w:val="ru-RU"/>
        </w:rPr>
        <w:t xml:space="preserve"> член</w:t>
      </w:r>
      <w:r w:rsidRPr="00704B48">
        <w:rPr>
          <w:sz w:val="24"/>
          <w:lang w:val="ru-RU"/>
        </w:rPr>
        <w:t xml:space="preserve"> </w:t>
      </w:r>
      <w:proofErr w:type="spellStart"/>
      <w:r w:rsidRPr="00704B48">
        <w:rPr>
          <w:sz w:val="24"/>
          <w:lang w:val="ru-RU"/>
        </w:rPr>
        <w:t>настапила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од </w:t>
      </w:r>
      <w:proofErr w:type="spellStart"/>
      <w:r w:rsidRPr="00704B48">
        <w:rPr>
          <w:sz w:val="24"/>
          <w:lang w:val="ru-RU"/>
        </w:rPr>
        <w:t>големи</w:t>
      </w:r>
      <w:proofErr w:type="spellEnd"/>
      <w:r w:rsidRPr="00704B48">
        <w:rPr>
          <w:sz w:val="24"/>
          <w:lang w:val="ru-RU"/>
        </w:rPr>
        <w:t xml:space="preserve"> </w:t>
      </w:r>
      <w:proofErr w:type="spellStart"/>
      <w:r w:rsidRPr="00704B48">
        <w:rPr>
          <w:sz w:val="24"/>
          <w:lang w:val="ru-RU"/>
        </w:rPr>
        <w:t>размери</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00F13D8B"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7336262" w14:textId="7C4E95DB" w:rsidR="00437DEC" w:rsidRPr="00704B48" w:rsidRDefault="009F5657" w:rsidP="00DF6936">
      <w:pPr>
        <w:pStyle w:val="ListParagraph"/>
        <w:numPr>
          <w:ilvl w:val="0"/>
          <w:numId w:val="94"/>
        </w:numPr>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00F13D8B" w:rsidRPr="00704B48">
        <w:rPr>
          <w:sz w:val="24"/>
          <w:lang w:val="ru-RU"/>
        </w:rPr>
        <w:t>ставот</w:t>
      </w:r>
      <w:proofErr w:type="spellEnd"/>
      <w:r w:rsidR="00F13D8B" w:rsidRPr="00704B48">
        <w:rPr>
          <w:sz w:val="24"/>
          <w:lang w:val="ru-RU"/>
        </w:rPr>
        <w:t xml:space="preserve"> (2) на </w:t>
      </w:r>
      <w:proofErr w:type="spellStart"/>
      <w:r w:rsidR="00F13D8B" w:rsidRPr="00704B48">
        <w:rPr>
          <w:sz w:val="24"/>
          <w:lang w:val="ru-RU"/>
        </w:rPr>
        <w:t>овој</w:t>
      </w:r>
      <w:proofErr w:type="spellEnd"/>
      <w:r w:rsidR="00F13D8B" w:rsidRPr="00704B48">
        <w:rPr>
          <w:sz w:val="24"/>
          <w:lang w:val="ru-RU"/>
        </w:rPr>
        <w:t xml:space="preserve"> член</w:t>
      </w:r>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од </w:t>
      </w:r>
      <w:proofErr w:type="spellStart"/>
      <w:r w:rsidRPr="00704B48">
        <w:rPr>
          <w:sz w:val="24"/>
          <w:lang w:val="ru-RU"/>
        </w:rPr>
        <w:t>небрежност</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F13D8B"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9522C82" w14:textId="1197286F" w:rsidR="00437DEC" w:rsidRPr="00704B48" w:rsidRDefault="009F5657" w:rsidP="00DF6936">
      <w:pPr>
        <w:pStyle w:val="ListParagraph"/>
        <w:numPr>
          <w:ilvl w:val="0"/>
          <w:numId w:val="94"/>
        </w:numPr>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00F13D8B" w:rsidRPr="00704B48">
        <w:rPr>
          <w:sz w:val="24"/>
          <w:lang w:val="ru-RU"/>
        </w:rPr>
        <w:t>ставот</w:t>
      </w:r>
      <w:proofErr w:type="spellEnd"/>
      <w:r w:rsidR="00F13D8B" w:rsidRPr="00704B48">
        <w:rPr>
          <w:sz w:val="24"/>
          <w:lang w:val="ru-RU"/>
        </w:rPr>
        <w:t xml:space="preserve"> (4) на </w:t>
      </w:r>
      <w:proofErr w:type="spellStart"/>
      <w:r w:rsidR="00F13D8B" w:rsidRPr="00704B48">
        <w:rPr>
          <w:sz w:val="24"/>
          <w:lang w:val="ru-RU"/>
        </w:rPr>
        <w:t>овој</w:t>
      </w:r>
      <w:proofErr w:type="spellEnd"/>
      <w:r w:rsidR="00F13D8B" w:rsidRPr="00704B48">
        <w:rPr>
          <w:sz w:val="24"/>
          <w:lang w:val="ru-RU"/>
        </w:rPr>
        <w:t xml:space="preserve"> член</w:t>
      </w:r>
      <w:r w:rsidRPr="00704B48">
        <w:rPr>
          <w:sz w:val="24"/>
          <w:lang w:val="ru-RU"/>
        </w:rPr>
        <w:t xml:space="preserve"> </w:t>
      </w:r>
      <w:proofErr w:type="spellStart"/>
      <w:r w:rsidRPr="00704B48">
        <w:rPr>
          <w:sz w:val="24"/>
          <w:lang w:val="ru-RU"/>
        </w:rPr>
        <w:t>настапила</w:t>
      </w:r>
      <w:proofErr w:type="spellEnd"/>
      <w:r w:rsidRPr="00704B48">
        <w:rPr>
          <w:sz w:val="24"/>
          <w:lang w:val="ru-RU"/>
        </w:rPr>
        <w:t xml:space="preserve"> </w:t>
      </w:r>
      <w:proofErr w:type="spellStart"/>
      <w:r w:rsidRPr="00704B48">
        <w:rPr>
          <w:sz w:val="24"/>
          <w:lang w:val="ru-RU"/>
        </w:rPr>
        <w:t>последицата</w:t>
      </w:r>
      <w:proofErr w:type="spellEnd"/>
      <w:r w:rsidRPr="00704B48">
        <w:rPr>
          <w:sz w:val="24"/>
          <w:lang w:val="ru-RU"/>
        </w:rPr>
        <w:t xml:space="preserve"> од </w:t>
      </w:r>
      <w:proofErr w:type="spellStart"/>
      <w:r w:rsidR="00F13D8B" w:rsidRPr="00704B48">
        <w:rPr>
          <w:sz w:val="24"/>
          <w:lang w:val="ru-RU"/>
        </w:rPr>
        <w:t>ставот</w:t>
      </w:r>
      <w:proofErr w:type="spellEnd"/>
      <w:r w:rsidR="00F13D8B" w:rsidRPr="00704B48">
        <w:rPr>
          <w:sz w:val="24"/>
          <w:lang w:val="ru-RU"/>
        </w:rPr>
        <w:t xml:space="preserve"> (3) на </w:t>
      </w:r>
      <w:proofErr w:type="spellStart"/>
      <w:r w:rsidR="00F13D8B" w:rsidRPr="00704B48">
        <w:rPr>
          <w:sz w:val="24"/>
          <w:lang w:val="ru-RU"/>
        </w:rPr>
        <w:t>овој</w:t>
      </w:r>
      <w:proofErr w:type="spellEnd"/>
      <w:r w:rsidR="00F13D8B" w:rsidRPr="00704B48">
        <w:rPr>
          <w:sz w:val="24"/>
          <w:lang w:val="ru-RU"/>
        </w:rPr>
        <w:t xml:space="preserve"> член</w:t>
      </w:r>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пет</w:t>
      </w:r>
      <w:r w:rsidR="00F13D8B"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20824814" w14:textId="77777777" w:rsidR="00DF6936" w:rsidRPr="007517FC" w:rsidRDefault="00DF6936" w:rsidP="00706EA6">
      <w:pPr>
        <w:pStyle w:val="NoSpacing"/>
        <w:rPr>
          <w:lang w:val="ru-RU"/>
        </w:rPr>
      </w:pPr>
    </w:p>
    <w:p w14:paraId="4113DA5E" w14:textId="77777777" w:rsidR="00F13D8B" w:rsidRPr="00704B48" w:rsidRDefault="009F5657" w:rsidP="00DF6936">
      <w:pPr>
        <w:pStyle w:val="NoSpacing"/>
        <w:jc w:val="center"/>
        <w:rPr>
          <w:b/>
          <w:bCs/>
          <w:sz w:val="24"/>
          <w:szCs w:val="24"/>
          <w:lang w:val="ru-RU"/>
        </w:rPr>
      </w:pPr>
      <w:proofErr w:type="spellStart"/>
      <w:r w:rsidRPr="00704B48">
        <w:rPr>
          <w:b/>
          <w:bCs/>
          <w:sz w:val="24"/>
          <w:szCs w:val="24"/>
          <w:lang w:val="ru-RU"/>
        </w:rPr>
        <w:t>Противзаконито</w:t>
      </w:r>
      <w:proofErr w:type="spellEnd"/>
      <w:r w:rsidRPr="00704B48">
        <w:rPr>
          <w:b/>
          <w:bCs/>
          <w:sz w:val="24"/>
          <w:szCs w:val="24"/>
          <w:lang w:val="ru-RU"/>
        </w:rPr>
        <w:t xml:space="preserve"> </w:t>
      </w:r>
      <w:proofErr w:type="spellStart"/>
      <w:r w:rsidRPr="00704B48">
        <w:rPr>
          <w:b/>
          <w:bCs/>
          <w:sz w:val="24"/>
          <w:szCs w:val="24"/>
          <w:lang w:val="ru-RU"/>
        </w:rPr>
        <w:t>располагање</w:t>
      </w:r>
      <w:proofErr w:type="spellEnd"/>
      <w:r w:rsidRPr="00704B48">
        <w:rPr>
          <w:b/>
          <w:bCs/>
          <w:sz w:val="24"/>
          <w:szCs w:val="24"/>
          <w:lang w:val="ru-RU"/>
        </w:rPr>
        <w:t xml:space="preserve"> со доверено </w:t>
      </w:r>
      <w:proofErr w:type="spellStart"/>
      <w:r w:rsidRPr="00704B48">
        <w:rPr>
          <w:b/>
          <w:bCs/>
          <w:sz w:val="24"/>
          <w:szCs w:val="24"/>
          <w:lang w:val="ru-RU"/>
        </w:rPr>
        <w:t>оружје</w:t>
      </w:r>
      <w:proofErr w:type="spellEnd"/>
    </w:p>
    <w:p w14:paraId="31AD1D58" w14:textId="77777777" w:rsidR="00DF6936" w:rsidRPr="00704B48" w:rsidRDefault="00DF6936" w:rsidP="00DF6936">
      <w:pPr>
        <w:pStyle w:val="NoSpacing"/>
        <w:jc w:val="center"/>
        <w:rPr>
          <w:b/>
          <w:bCs/>
          <w:sz w:val="24"/>
          <w:szCs w:val="24"/>
          <w:lang w:val="ru-RU"/>
        </w:rPr>
      </w:pPr>
    </w:p>
    <w:p w14:paraId="594B8099" w14:textId="4792A04F" w:rsidR="00437DEC" w:rsidRPr="00704B48" w:rsidRDefault="00536E86" w:rsidP="00DF6936">
      <w:pPr>
        <w:pStyle w:val="NoSpacing"/>
        <w:jc w:val="center"/>
        <w:rPr>
          <w:b/>
          <w:bCs/>
          <w:sz w:val="24"/>
          <w:szCs w:val="24"/>
          <w:lang w:val="ru-RU"/>
        </w:rPr>
      </w:pPr>
      <w:r w:rsidRPr="00704B48">
        <w:rPr>
          <w:b/>
          <w:bCs/>
          <w:sz w:val="24"/>
          <w:szCs w:val="24"/>
          <w:lang w:val="ru-RU"/>
        </w:rPr>
        <w:t xml:space="preserve">Член </w:t>
      </w:r>
      <w:r w:rsidR="00341612" w:rsidRPr="00704B48">
        <w:rPr>
          <w:b/>
          <w:bCs/>
          <w:sz w:val="24"/>
          <w:szCs w:val="24"/>
          <w:lang w:val="ru-RU"/>
        </w:rPr>
        <w:t>45</w:t>
      </w:r>
      <w:r w:rsidR="00C12227" w:rsidRPr="00704B48">
        <w:rPr>
          <w:b/>
          <w:bCs/>
          <w:sz w:val="24"/>
          <w:szCs w:val="24"/>
          <w:lang w:val="ru-RU"/>
        </w:rPr>
        <w:t>5</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347</w:t>
      </w:r>
      <w:r w:rsidR="007549C0" w:rsidRPr="00704B48">
        <w:rPr>
          <w:b/>
          <w:bCs/>
          <w:sz w:val="24"/>
          <w:szCs w:val="24"/>
          <w:lang w:val="ru-RU"/>
        </w:rPr>
        <w:t>)</w:t>
      </w:r>
    </w:p>
    <w:p w14:paraId="4091604C" w14:textId="5F1CD615" w:rsidR="00437DEC" w:rsidRPr="00704B48" w:rsidRDefault="009F5657" w:rsidP="00DF6936">
      <w:pPr>
        <w:pStyle w:val="BodyText"/>
        <w:ind w:left="0" w:right="-40" w:firstLine="360"/>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присвои</w:t>
      </w:r>
      <w:proofErr w:type="spellEnd"/>
      <w:r w:rsidRPr="00704B48">
        <w:rPr>
          <w:lang w:val="ru-RU"/>
        </w:rPr>
        <w:t xml:space="preserve">, </w:t>
      </w:r>
      <w:proofErr w:type="spellStart"/>
      <w:r w:rsidRPr="00704B48">
        <w:rPr>
          <w:lang w:val="ru-RU"/>
        </w:rPr>
        <w:t>отуѓи</w:t>
      </w:r>
      <w:proofErr w:type="spellEnd"/>
      <w:r w:rsidRPr="00704B48">
        <w:rPr>
          <w:lang w:val="ru-RU"/>
        </w:rPr>
        <w:t xml:space="preserve">, заложи, </w:t>
      </w:r>
      <w:proofErr w:type="spellStart"/>
      <w:r w:rsidRPr="00704B48">
        <w:rPr>
          <w:lang w:val="ru-RU"/>
        </w:rPr>
        <w:t>му</w:t>
      </w:r>
      <w:proofErr w:type="spellEnd"/>
      <w:r w:rsidRPr="00704B48">
        <w:rPr>
          <w:lang w:val="ru-RU"/>
        </w:rPr>
        <w:t xml:space="preserve"> </w:t>
      </w:r>
      <w:proofErr w:type="spellStart"/>
      <w:r w:rsidRPr="00704B48">
        <w:rPr>
          <w:lang w:val="ru-RU"/>
        </w:rPr>
        <w:t>предаде</w:t>
      </w:r>
      <w:proofErr w:type="spellEnd"/>
      <w:r w:rsidRPr="00704B48">
        <w:rPr>
          <w:lang w:val="ru-RU"/>
        </w:rPr>
        <w:t xml:space="preserve"> на друг на </w:t>
      </w:r>
      <w:proofErr w:type="spellStart"/>
      <w:r w:rsidRPr="00704B48">
        <w:rPr>
          <w:lang w:val="ru-RU"/>
        </w:rPr>
        <w:t>користење</w:t>
      </w:r>
      <w:proofErr w:type="spellEnd"/>
      <w:r w:rsidRPr="00704B48">
        <w:rPr>
          <w:lang w:val="ru-RU"/>
        </w:rPr>
        <w:t xml:space="preserve">, </w:t>
      </w:r>
      <w:proofErr w:type="spellStart"/>
      <w:r w:rsidRPr="00704B48">
        <w:rPr>
          <w:lang w:val="ru-RU"/>
        </w:rPr>
        <w:t>оштети</w:t>
      </w:r>
      <w:proofErr w:type="spellEnd"/>
      <w:r w:rsidRPr="00704B48">
        <w:rPr>
          <w:lang w:val="ru-RU"/>
        </w:rPr>
        <w:t xml:space="preserve"> или </w:t>
      </w:r>
      <w:proofErr w:type="spellStart"/>
      <w:r w:rsidRPr="00704B48">
        <w:rPr>
          <w:lang w:val="ru-RU"/>
        </w:rPr>
        <w:t>уништи</w:t>
      </w:r>
      <w:proofErr w:type="spellEnd"/>
      <w:r w:rsidRPr="00704B48">
        <w:rPr>
          <w:lang w:val="ru-RU"/>
        </w:rPr>
        <w:t xml:space="preserve"> </w:t>
      </w:r>
      <w:proofErr w:type="spellStart"/>
      <w:r w:rsidRPr="00704B48">
        <w:rPr>
          <w:lang w:val="ru-RU"/>
        </w:rPr>
        <w:t>оружје</w:t>
      </w:r>
      <w:proofErr w:type="spellEnd"/>
      <w:r w:rsidRPr="00704B48">
        <w:rPr>
          <w:lang w:val="ru-RU"/>
        </w:rPr>
        <w:t xml:space="preserve">, </w:t>
      </w:r>
      <w:proofErr w:type="spellStart"/>
      <w:r w:rsidRPr="00704B48">
        <w:rPr>
          <w:lang w:val="ru-RU"/>
        </w:rPr>
        <w:t>муниција</w:t>
      </w:r>
      <w:proofErr w:type="spellEnd"/>
      <w:r w:rsidRPr="00704B48">
        <w:rPr>
          <w:lang w:val="ru-RU"/>
        </w:rPr>
        <w:t xml:space="preserve"> или </w:t>
      </w:r>
      <w:proofErr w:type="spellStart"/>
      <w:r w:rsidRPr="00704B48">
        <w:rPr>
          <w:lang w:val="ru-RU"/>
        </w:rPr>
        <w:t>експлозив</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proofErr w:type="spellStart"/>
      <w:r w:rsidRPr="00704B48">
        <w:rPr>
          <w:lang w:val="ru-RU"/>
        </w:rPr>
        <w:t>му</w:t>
      </w:r>
      <w:proofErr w:type="spellEnd"/>
      <w:r w:rsidRPr="00704B48">
        <w:rPr>
          <w:lang w:val="ru-RU"/>
        </w:rPr>
        <w:t xml:space="preserve"> се </w:t>
      </w:r>
      <w:proofErr w:type="spellStart"/>
      <w:r w:rsidRPr="00704B48">
        <w:rPr>
          <w:lang w:val="ru-RU"/>
        </w:rPr>
        <w:t>доверени</w:t>
      </w:r>
      <w:proofErr w:type="spellEnd"/>
      <w:r w:rsidRPr="00704B48">
        <w:rPr>
          <w:lang w:val="ru-RU"/>
        </w:rPr>
        <w:t xml:space="preserve"> на </w:t>
      </w:r>
      <w:proofErr w:type="spellStart"/>
      <w:r w:rsidRPr="00704B48">
        <w:rPr>
          <w:lang w:val="ru-RU"/>
        </w:rPr>
        <w:t>употреба</w:t>
      </w:r>
      <w:proofErr w:type="spellEnd"/>
      <w:r w:rsidRPr="00704B48">
        <w:rPr>
          <w:lang w:val="ru-RU"/>
        </w:rPr>
        <w:t xml:space="preserve"> кои служат за потребите на </w:t>
      </w:r>
      <w:proofErr w:type="spellStart"/>
      <w:r w:rsidRPr="00704B48">
        <w:rPr>
          <w:lang w:val="ru-RU"/>
        </w:rPr>
        <w:t>одбраната</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затвор од шест </w:t>
      </w:r>
      <w:proofErr w:type="spellStart"/>
      <w:r w:rsidRPr="00704B48">
        <w:rPr>
          <w:lang w:val="ru-RU"/>
        </w:rPr>
        <w:t>месеци</w:t>
      </w:r>
      <w:proofErr w:type="spellEnd"/>
      <w:r w:rsidRPr="00704B48">
        <w:rPr>
          <w:lang w:val="ru-RU"/>
        </w:rPr>
        <w:t xml:space="preserve"> до пет </w:t>
      </w:r>
      <w:proofErr w:type="spellStart"/>
      <w:r w:rsidRPr="00704B48">
        <w:rPr>
          <w:lang w:val="ru-RU"/>
        </w:rPr>
        <w:t>години</w:t>
      </w:r>
      <w:proofErr w:type="spellEnd"/>
      <w:r w:rsidRPr="00704B48">
        <w:rPr>
          <w:lang w:val="ru-RU"/>
        </w:rPr>
        <w:t>.</w:t>
      </w:r>
    </w:p>
    <w:p w14:paraId="242820F9" w14:textId="77777777" w:rsidR="00DF6936" w:rsidRPr="00704B48" w:rsidRDefault="00DF6936" w:rsidP="00DF6936">
      <w:pPr>
        <w:pStyle w:val="NoSpacing"/>
        <w:jc w:val="center"/>
        <w:rPr>
          <w:b/>
          <w:bCs/>
          <w:sz w:val="24"/>
          <w:szCs w:val="24"/>
          <w:lang w:val="ru-RU"/>
        </w:rPr>
      </w:pPr>
    </w:p>
    <w:p w14:paraId="3285B05F" w14:textId="77777777" w:rsidR="00F13D8B" w:rsidRPr="00704B48" w:rsidRDefault="009F5657" w:rsidP="00DF6936">
      <w:pPr>
        <w:pStyle w:val="NoSpacing"/>
        <w:jc w:val="center"/>
        <w:rPr>
          <w:b/>
          <w:bCs/>
          <w:sz w:val="24"/>
          <w:szCs w:val="24"/>
          <w:lang w:val="ru-RU"/>
        </w:rPr>
      </w:pPr>
      <w:proofErr w:type="spellStart"/>
      <w:r w:rsidRPr="00704B48">
        <w:rPr>
          <w:b/>
          <w:bCs/>
          <w:sz w:val="24"/>
          <w:szCs w:val="24"/>
          <w:lang w:val="ru-RU"/>
        </w:rPr>
        <w:t>Кражба</w:t>
      </w:r>
      <w:proofErr w:type="spellEnd"/>
      <w:r w:rsidRPr="00704B48">
        <w:rPr>
          <w:b/>
          <w:bCs/>
          <w:sz w:val="24"/>
          <w:szCs w:val="24"/>
          <w:lang w:val="ru-RU"/>
        </w:rPr>
        <w:t xml:space="preserve"> на </w:t>
      </w:r>
      <w:proofErr w:type="spellStart"/>
      <w:r w:rsidRPr="00704B48">
        <w:rPr>
          <w:b/>
          <w:bCs/>
          <w:sz w:val="24"/>
          <w:szCs w:val="24"/>
          <w:lang w:val="ru-RU"/>
        </w:rPr>
        <w:t>оружје</w:t>
      </w:r>
      <w:proofErr w:type="spellEnd"/>
      <w:r w:rsidRPr="00704B48">
        <w:rPr>
          <w:b/>
          <w:bCs/>
          <w:sz w:val="24"/>
          <w:szCs w:val="24"/>
          <w:lang w:val="ru-RU"/>
        </w:rPr>
        <w:t xml:space="preserve"> или дел од </w:t>
      </w:r>
      <w:proofErr w:type="spellStart"/>
      <w:r w:rsidRPr="00704B48">
        <w:rPr>
          <w:b/>
          <w:bCs/>
          <w:sz w:val="24"/>
          <w:szCs w:val="24"/>
          <w:lang w:val="ru-RU"/>
        </w:rPr>
        <w:t>борбено</w:t>
      </w:r>
      <w:proofErr w:type="spellEnd"/>
      <w:r w:rsidRPr="00704B48">
        <w:rPr>
          <w:b/>
          <w:bCs/>
          <w:sz w:val="24"/>
          <w:szCs w:val="24"/>
          <w:lang w:val="ru-RU"/>
        </w:rPr>
        <w:t xml:space="preserve"> средство</w:t>
      </w:r>
    </w:p>
    <w:p w14:paraId="4DCC0407" w14:textId="77777777" w:rsidR="00DF6936" w:rsidRPr="00704B48" w:rsidRDefault="00DF6936" w:rsidP="00DF6936">
      <w:pPr>
        <w:pStyle w:val="NoSpacing"/>
        <w:jc w:val="center"/>
        <w:rPr>
          <w:b/>
          <w:bCs/>
          <w:sz w:val="24"/>
          <w:szCs w:val="24"/>
          <w:lang w:val="ru-RU"/>
        </w:rPr>
      </w:pPr>
    </w:p>
    <w:p w14:paraId="26C36061" w14:textId="0F83369E" w:rsidR="00437DEC" w:rsidRPr="00704B48" w:rsidRDefault="00536E86" w:rsidP="00DF6936">
      <w:pPr>
        <w:pStyle w:val="NoSpacing"/>
        <w:jc w:val="center"/>
        <w:rPr>
          <w:b/>
          <w:bCs/>
          <w:sz w:val="24"/>
          <w:szCs w:val="24"/>
          <w:lang w:val="ru-RU"/>
        </w:rPr>
      </w:pPr>
      <w:r w:rsidRPr="00704B48">
        <w:rPr>
          <w:b/>
          <w:bCs/>
          <w:sz w:val="24"/>
          <w:szCs w:val="24"/>
          <w:lang w:val="ru-RU"/>
        </w:rPr>
        <w:t xml:space="preserve">Член </w:t>
      </w:r>
      <w:r w:rsidR="00341612" w:rsidRPr="00704B48">
        <w:rPr>
          <w:b/>
          <w:bCs/>
          <w:sz w:val="24"/>
          <w:szCs w:val="24"/>
          <w:lang w:val="ru-RU"/>
        </w:rPr>
        <w:t>45</w:t>
      </w:r>
      <w:r w:rsidR="00C12227" w:rsidRPr="00704B48">
        <w:rPr>
          <w:b/>
          <w:bCs/>
          <w:sz w:val="24"/>
          <w:szCs w:val="24"/>
          <w:lang w:val="ru-RU"/>
        </w:rPr>
        <w:t>6</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348</w:t>
      </w:r>
      <w:r w:rsidR="007549C0" w:rsidRPr="00704B48">
        <w:rPr>
          <w:b/>
          <w:bCs/>
          <w:sz w:val="24"/>
          <w:szCs w:val="24"/>
          <w:lang w:val="ru-RU"/>
        </w:rPr>
        <w:t>)</w:t>
      </w:r>
    </w:p>
    <w:p w14:paraId="305528EE" w14:textId="37D2FD9B" w:rsidR="00437DEC" w:rsidRPr="00704B48" w:rsidRDefault="009F5657" w:rsidP="00DF6936">
      <w:pPr>
        <w:pStyle w:val="ListParagraph"/>
        <w:numPr>
          <w:ilvl w:val="0"/>
          <w:numId w:val="93"/>
        </w:numPr>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украде</w:t>
      </w:r>
      <w:proofErr w:type="spellEnd"/>
      <w:r w:rsidRPr="00704B48">
        <w:rPr>
          <w:sz w:val="24"/>
          <w:lang w:val="ru-RU"/>
        </w:rPr>
        <w:t xml:space="preserve"> </w:t>
      </w:r>
      <w:proofErr w:type="spellStart"/>
      <w:r w:rsidRPr="00704B48">
        <w:rPr>
          <w:sz w:val="24"/>
          <w:lang w:val="ru-RU"/>
        </w:rPr>
        <w:t>оружје</w:t>
      </w:r>
      <w:proofErr w:type="spellEnd"/>
      <w:r w:rsidRPr="00704B48">
        <w:rPr>
          <w:sz w:val="24"/>
          <w:lang w:val="ru-RU"/>
        </w:rPr>
        <w:t xml:space="preserve">, </w:t>
      </w:r>
      <w:proofErr w:type="spellStart"/>
      <w:r w:rsidRPr="00704B48">
        <w:rPr>
          <w:sz w:val="24"/>
          <w:lang w:val="ru-RU"/>
        </w:rPr>
        <w:t>муниција</w:t>
      </w:r>
      <w:proofErr w:type="spellEnd"/>
      <w:r w:rsidRPr="00704B48">
        <w:rPr>
          <w:sz w:val="24"/>
          <w:lang w:val="ru-RU"/>
        </w:rPr>
        <w:t xml:space="preserve">, </w:t>
      </w:r>
      <w:proofErr w:type="spellStart"/>
      <w:r w:rsidRPr="00704B48">
        <w:rPr>
          <w:sz w:val="24"/>
          <w:lang w:val="ru-RU"/>
        </w:rPr>
        <w:t>експлозив</w:t>
      </w:r>
      <w:proofErr w:type="spellEnd"/>
      <w:r w:rsidRPr="00704B48">
        <w:rPr>
          <w:sz w:val="24"/>
          <w:lang w:val="ru-RU"/>
        </w:rPr>
        <w:t xml:space="preserve"> или дел од </w:t>
      </w:r>
      <w:proofErr w:type="spellStart"/>
      <w:r w:rsidRPr="00704B48">
        <w:rPr>
          <w:sz w:val="24"/>
          <w:lang w:val="ru-RU"/>
        </w:rPr>
        <w:t>борбено</w:t>
      </w:r>
      <w:proofErr w:type="spellEnd"/>
      <w:r w:rsidRPr="00704B48">
        <w:rPr>
          <w:sz w:val="24"/>
          <w:lang w:val="ru-RU"/>
        </w:rPr>
        <w:t xml:space="preserve"> средство кое служи за потребите на </w:t>
      </w:r>
      <w:proofErr w:type="spellStart"/>
      <w:r w:rsidRPr="00704B48">
        <w:rPr>
          <w:sz w:val="24"/>
          <w:lang w:val="ru-RU"/>
        </w:rPr>
        <w:t>одбраната</w:t>
      </w:r>
      <w:proofErr w:type="spellEnd"/>
      <w:r w:rsidRPr="00704B48">
        <w:rPr>
          <w:sz w:val="24"/>
          <w:lang w:val="ru-RU"/>
        </w:rPr>
        <w:t xml:space="preserve"> на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пет</w:t>
      </w:r>
      <w:r w:rsidR="00F13D8B"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E0FF512" w14:textId="1F2565C6" w:rsidR="00437DEC" w:rsidRPr="00704B48" w:rsidRDefault="009F5657" w:rsidP="00DF6936">
      <w:pPr>
        <w:pStyle w:val="ListParagraph"/>
        <w:numPr>
          <w:ilvl w:val="0"/>
          <w:numId w:val="93"/>
        </w:numPr>
        <w:tabs>
          <w:tab w:val="left" w:pos="894"/>
        </w:tabs>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вредноста</w:t>
      </w:r>
      <w:proofErr w:type="spellEnd"/>
      <w:r w:rsidRPr="00704B48">
        <w:rPr>
          <w:sz w:val="24"/>
          <w:lang w:val="ru-RU"/>
        </w:rPr>
        <w:t xml:space="preserve"> на </w:t>
      </w:r>
      <w:proofErr w:type="spellStart"/>
      <w:r w:rsidRPr="00704B48">
        <w:rPr>
          <w:sz w:val="24"/>
          <w:lang w:val="ru-RU"/>
        </w:rPr>
        <w:t>предметите</w:t>
      </w:r>
      <w:proofErr w:type="spellEnd"/>
      <w:r w:rsidRPr="00704B48">
        <w:rPr>
          <w:sz w:val="24"/>
          <w:lang w:val="ru-RU"/>
        </w:rPr>
        <w:t xml:space="preserve"> од </w:t>
      </w:r>
      <w:proofErr w:type="spellStart"/>
      <w:r w:rsidR="00F13D8B" w:rsidRPr="00704B48">
        <w:rPr>
          <w:sz w:val="24"/>
          <w:lang w:val="ru-RU"/>
        </w:rPr>
        <w:t>ставот</w:t>
      </w:r>
      <w:proofErr w:type="spellEnd"/>
      <w:r w:rsidR="00F13D8B" w:rsidRPr="00704B48">
        <w:rPr>
          <w:sz w:val="24"/>
          <w:lang w:val="ru-RU"/>
        </w:rPr>
        <w:t xml:space="preserve"> (1) на </w:t>
      </w:r>
      <w:proofErr w:type="spellStart"/>
      <w:r w:rsidR="00F13D8B" w:rsidRPr="00704B48">
        <w:rPr>
          <w:sz w:val="24"/>
          <w:lang w:val="ru-RU"/>
        </w:rPr>
        <w:t>овој</w:t>
      </w:r>
      <w:proofErr w:type="spellEnd"/>
      <w:r w:rsidR="00F13D8B" w:rsidRPr="00704B48">
        <w:rPr>
          <w:sz w:val="24"/>
          <w:lang w:val="ru-RU"/>
        </w:rPr>
        <w:t xml:space="preserve"> член</w:t>
      </w:r>
      <w:r w:rsidR="008C2C33" w:rsidRPr="00704B48">
        <w:rPr>
          <w:sz w:val="24"/>
          <w:lang w:val="ru-RU"/>
        </w:rPr>
        <w:t xml:space="preserve"> е </w:t>
      </w:r>
      <w:proofErr w:type="spellStart"/>
      <w:r w:rsidR="008C2C33" w:rsidRPr="00704B48">
        <w:rPr>
          <w:sz w:val="24"/>
          <w:lang w:val="ru-RU"/>
        </w:rPr>
        <w:t>по</w:t>
      </w:r>
      <w:r w:rsidRPr="00704B48">
        <w:rPr>
          <w:sz w:val="24"/>
          <w:lang w:val="ru-RU"/>
        </w:rPr>
        <w:t>голема</w:t>
      </w:r>
      <w:proofErr w:type="spellEnd"/>
      <w:r w:rsidRPr="00704B48">
        <w:rPr>
          <w:sz w:val="24"/>
          <w:lang w:val="ru-RU"/>
        </w:rPr>
        <w:t xml:space="preserve"> или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кражбата</w:t>
      </w:r>
      <w:proofErr w:type="spellEnd"/>
      <w:r w:rsidRPr="00704B48">
        <w:rPr>
          <w:sz w:val="24"/>
          <w:lang w:val="ru-RU"/>
        </w:rPr>
        <w:t xml:space="preserve"> е </w:t>
      </w:r>
      <w:proofErr w:type="spellStart"/>
      <w:r w:rsidRPr="00704B48">
        <w:rPr>
          <w:sz w:val="24"/>
          <w:lang w:val="ru-RU"/>
        </w:rPr>
        <w:t>сторена</w:t>
      </w:r>
      <w:proofErr w:type="spellEnd"/>
      <w:r w:rsidRPr="00704B48">
        <w:rPr>
          <w:sz w:val="24"/>
          <w:lang w:val="ru-RU"/>
        </w:rPr>
        <w:t xml:space="preserve"> со</w:t>
      </w:r>
      <w:r w:rsidR="00610D5D" w:rsidRPr="00704B48">
        <w:rPr>
          <w:sz w:val="24"/>
          <w:lang w:val="ru-RU"/>
        </w:rPr>
        <w:t xml:space="preserve"> </w:t>
      </w:r>
      <w:proofErr w:type="spellStart"/>
      <w:r w:rsidR="00610D5D" w:rsidRPr="00704B48">
        <w:rPr>
          <w:sz w:val="24"/>
          <w:lang w:val="ru-RU"/>
        </w:rPr>
        <w:t>кршење</w:t>
      </w:r>
      <w:proofErr w:type="spellEnd"/>
      <w:r w:rsidR="00610D5D" w:rsidRPr="00704B48">
        <w:rPr>
          <w:sz w:val="24"/>
          <w:lang w:val="ru-RU"/>
        </w:rPr>
        <w:t xml:space="preserve"> и</w:t>
      </w:r>
      <w:r w:rsidRPr="00704B48">
        <w:rPr>
          <w:sz w:val="24"/>
          <w:lang w:val="ru-RU"/>
        </w:rPr>
        <w:t xml:space="preserve"> </w:t>
      </w:r>
      <w:proofErr w:type="spellStart"/>
      <w:r w:rsidRPr="00704B48">
        <w:rPr>
          <w:sz w:val="24"/>
          <w:lang w:val="ru-RU"/>
        </w:rPr>
        <w:t>провалување</w:t>
      </w:r>
      <w:proofErr w:type="spellEnd"/>
      <w:r w:rsidRPr="00704B48">
        <w:rPr>
          <w:sz w:val="24"/>
          <w:lang w:val="ru-RU"/>
        </w:rPr>
        <w:t xml:space="preserve"> на </w:t>
      </w:r>
      <w:proofErr w:type="spellStart"/>
      <w:r w:rsidRPr="00704B48">
        <w:rPr>
          <w:sz w:val="24"/>
          <w:lang w:val="ru-RU"/>
        </w:rPr>
        <w:t>затворени</w:t>
      </w:r>
      <w:proofErr w:type="spellEnd"/>
      <w:r w:rsidRPr="00704B48">
        <w:rPr>
          <w:sz w:val="24"/>
          <w:lang w:val="ru-RU"/>
        </w:rPr>
        <w:t xml:space="preserve"> </w:t>
      </w:r>
      <w:proofErr w:type="spellStart"/>
      <w:r w:rsidRPr="00704B48">
        <w:rPr>
          <w:sz w:val="24"/>
          <w:lang w:val="ru-RU"/>
        </w:rPr>
        <w:t>згради</w:t>
      </w:r>
      <w:proofErr w:type="spellEnd"/>
      <w:r w:rsidRPr="00704B48">
        <w:rPr>
          <w:sz w:val="24"/>
          <w:lang w:val="ru-RU"/>
        </w:rPr>
        <w:t xml:space="preserve">, </w:t>
      </w:r>
      <w:proofErr w:type="spellStart"/>
      <w:r w:rsidRPr="00704B48">
        <w:rPr>
          <w:sz w:val="24"/>
          <w:lang w:val="ru-RU"/>
        </w:rPr>
        <w:t>соби</w:t>
      </w:r>
      <w:proofErr w:type="spellEnd"/>
      <w:r w:rsidRPr="00704B48">
        <w:rPr>
          <w:sz w:val="24"/>
          <w:lang w:val="ru-RU"/>
        </w:rPr>
        <w:t xml:space="preserve">, </w:t>
      </w:r>
      <w:proofErr w:type="spellStart"/>
      <w:r w:rsidRPr="00704B48">
        <w:rPr>
          <w:sz w:val="24"/>
          <w:lang w:val="ru-RU"/>
        </w:rPr>
        <w:t>каси</w:t>
      </w:r>
      <w:proofErr w:type="spellEnd"/>
      <w:r w:rsidRPr="00704B48">
        <w:rPr>
          <w:sz w:val="24"/>
          <w:lang w:val="ru-RU"/>
        </w:rPr>
        <w:t xml:space="preserve">, </w:t>
      </w:r>
      <w:proofErr w:type="spellStart"/>
      <w:r w:rsidRPr="00704B48">
        <w:rPr>
          <w:sz w:val="24"/>
          <w:lang w:val="ru-RU"/>
        </w:rPr>
        <w:t>ормани</w:t>
      </w:r>
      <w:proofErr w:type="spellEnd"/>
      <w:r w:rsidRPr="00704B48">
        <w:rPr>
          <w:sz w:val="24"/>
          <w:lang w:val="ru-RU"/>
        </w:rPr>
        <w:t xml:space="preserve"> или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затворени</w:t>
      </w:r>
      <w:proofErr w:type="spellEnd"/>
      <w:r w:rsidRPr="00704B48">
        <w:rPr>
          <w:sz w:val="24"/>
          <w:lang w:val="ru-RU"/>
        </w:rPr>
        <w:t xml:space="preserve"> </w:t>
      </w:r>
      <w:proofErr w:type="spellStart"/>
      <w:r w:rsidRPr="00704B48">
        <w:rPr>
          <w:sz w:val="24"/>
          <w:lang w:val="ru-RU"/>
        </w:rPr>
        <w:t>простории</w:t>
      </w:r>
      <w:proofErr w:type="spellEnd"/>
      <w:r w:rsidRPr="00704B48">
        <w:rPr>
          <w:sz w:val="24"/>
          <w:lang w:val="ru-RU"/>
        </w:rPr>
        <w:t xml:space="preserve"> или од страна на </w:t>
      </w:r>
      <w:proofErr w:type="spellStart"/>
      <w:r w:rsidRPr="00704B48">
        <w:rPr>
          <w:sz w:val="24"/>
          <w:lang w:val="ru-RU"/>
        </w:rPr>
        <w:t>повеќе</w:t>
      </w:r>
      <w:proofErr w:type="spellEnd"/>
      <w:r w:rsidRPr="00704B48">
        <w:rPr>
          <w:sz w:val="24"/>
          <w:lang w:val="ru-RU"/>
        </w:rPr>
        <w:t xml:space="preserve"> лица кои се </w:t>
      </w:r>
      <w:proofErr w:type="spellStart"/>
      <w:r w:rsidRPr="00704B48">
        <w:rPr>
          <w:sz w:val="24"/>
          <w:lang w:val="ru-RU"/>
        </w:rPr>
        <w:t>здружиле</w:t>
      </w:r>
      <w:proofErr w:type="spellEnd"/>
      <w:r w:rsidRPr="00704B48">
        <w:rPr>
          <w:sz w:val="24"/>
          <w:lang w:val="ru-RU"/>
        </w:rPr>
        <w:t xml:space="preserve"> за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кражба</w:t>
      </w:r>
      <w:proofErr w:type="spellEnd"/>
      <w:r w:rsidRPr="00704B48">
        <w:rPr>
          <w:sz w:val="24"/>
          <w:lang w:val="ru-RU"/>
        </w:rPr>
        <w:t xml:space="preserve"> или на </w:t>
      </w:r>
      <w:proofErr w:type="spellStart"/>
      <w:r w:rsidRPr="00704B48">
        <w:rPr>
          <w:sz w:val="24"/>
          <w:lang w:val="ru-RU"/>
        </w:rPr>
        <w:t>особено</w:t>
      </w:r>
      <w:proofErr w:type="spellEnd"/>
      <w:r w:rsidRPr="00704B48">
        <w:rPr>
          <w:sz w:val="24"/>
          <w:lang w:val="ru-RU"/>
        </w:rPr>
        <w:t xml:space="preserve"> опасен или </w:t>
      </w:r>
      <w:proofErr w:type="spellStart"/>
      <w:r w:rsidRPr="00704B48">
        <w:rPr>
          <w:sz w:val="24"/>
          <w:lang w:val="ru-RU"/>
        </w:rPr>
        <w:t>дрзок</w:t>
      </w:r>
      <w:proofErr w:type="spellEnd"/>
      <w:r w:rsidRPr="00704B48">
        <w:rPr>
          <w:sz w:val="24"/>
          <w:lang w:val="ru-RU"/>
        </w:rPr>
        <w:t xml:space="preserve"> начин или од страна на лице кое </w:t>
      </w:r>
      <w:proofErr w:type="spellStart"/>
      <w:r w:rsidRPr="00704B48">
        <w:rPr>
          <w:sz w:val="24"/>
          <w:lang w:val="ru-RU"/>
        </w:rPr>
        <w:t>кај</w:t>
      </w:r>
      <w:proofErr w:type="spellEnd"/>
      <w:r w:rsidRPr="00704B48">
        <w:rPr>
          <w:sz w:val="24"/>
          <w:lang w:val="ru-RU"/>
        </w:rPr>
        <w:t xml:space="preserve"> себе </w:t>
      </w:r>
      <w:proofErr w:type="spellStart"/>
      <w:r w:rsidRPr="00704B48">
        <w:rPr>
          <w:sz w:val="24"/>
          <w:lang w:val="ru-RU"/>
        </w:rPr>
        <w:t>имало</w:t>
      </w:r>
      <w:proofErr w:type="spellEnd"/>
      <w:r w:rsidRPr="00704B48">
        <w:rPr>
          <w:sz w:val="24"/>
          <w:lang w:val="ru-RU"/>
        </w:rPr>
        <w:t xml:space="preserve"> </w:t>
      </w:r>
      <w:proofErr w:type="spellStart"/>
      <w:r w:rsidRPr="00704B48">
        <w:rPr>
          <w:sz w:val="24"/>
          <w:lang w:val="ru-RU"/>
        </w:rPr>
        <w:t>оружје</w:t>
      </w:r>
      <w:proofErr w:type="spellEnd"/>
      <w:r w:rsidRPr="00704B48">
        <w:rPr>
          <w:sz w:val="24"/>
          <w:lang w:val="ru-RU"/>
        </w:rPr>
        <w:t xml:space="preserve"> или опасно орудие </w:t>
      </w:r>
      <w:proofErr w:type="spellStart"/>
      <w:r w:rsidRPr="00704B48">
        <w:rPr>
          <w:sz w:val="24"/>
          <w:lang w:val="ru-RU"/>
        </w:rPr>
        <w:t>заради</w:t>
      </w:r>
      <w:proofErr w:type="spellEnd"/>
      <w:r w:rsidRPr="00704B48">
        <w:rPr>
          <w:sz w:val="24"/>
          <w:lang w:val="ru-RU"/>
        </w:rPr>
        <w:t xml:space="preserve"> </w:t>
      </w:r>
      <w:proofErr w:type="spellStart"/>
      <w:r w:rsidRPr="00704B48">
        <w:rPr>
          <w:sz w:val="24"/>
          <w:lang w:val="ru-RU"/>
        </w:rPr>
        <w:t>напад</w:t>
      </w:r>
      <w:proofErr w:type="spellEnd"/>
      <w:r w:rsidRPr="00704B48">
        <w:rPr>
          <w:sz w:val="24"/>
          <w:lang w:val="ru-RU"/>
        </w:rPr>
        <w:t xml:space="preserve"> или </w:t>
      </w:r>
      <w:proofErr w:type="spellStart"/>
      <w:r w:rsidRPr="00704B48">
        <w:rPr>
          <w:sz w:val="24"/>
          <w:lang w:val="ru-RU"/>
        </w:rPr>
        <w:t>одбрана</w:t>
      </w:r>
      <w:proofErr w:type="spellEnd"/>
      <w:r w:rsidRPr="00704B48">
        <w:rPr>
          <w:sz w:val="24"/>
          <w:lang w:val="ru-RU"/>
        </w:rPr>
        <w:t xml:space="preserve"> или за </w:t>
      </w:r>
      <w:proofErr w:type="spellStart"/>
      <w:r w:rsidRPr="00704B48">
        <w:rPr>
          <w:sz w:val="24"/>
          <w:lang w:val="ru-RU"/>
        </w:rPr>
        <w:t>време</w:t>
      </w:r>
      <w:proofErr w:type="spellEnd"/>
      <w:r w:rsidRPr="00704B48">
        <w:rPr>
          <w:sz w:val="24"/>
          <w:lang w:val="ru-RU"/>
        </w:rPr>
        <w:t xml:space="preserve"> на пожар, </w:t>
      </w:r>
      <w:proofErr w:type="spellStart"/>
      <w:r w:rsidRPr="00704B48">
        <w:rPr>
          <w:sz w:val="24"/>
          <w:lang w:val="ru-RU"/>
        </w:rPr>
        <w:t>поплава</w:t>
      </w:r>
      <w:proofErr w:type="spellEnd"/>
      <w:r w:rsidRPr="00704B48">
        <w:rPr>
          <w:sz w:val="24"/>
          <w:lang w:val="ru-RU"/>
        </w:rPr>
        <w:t xml:space="preserve"> или </w:t>
      </w:r>
      <w:proofErr w:type="spellStart"/>
      <w:r w:rsidRPr="00704B48">
        <w:rPr>
          <w:sz w:val="24"/>
          <w:lang w:val="ru-RU"/>
        </w:rPr>
        <w:t>слична</w:t>
      </w:r>
      <w:proofErr w:type="spellEnd"/>
      <w:r w:rsidRPr="00704B48">
        <w:rPr>
          <w:sz w:val="24"/>
          <w:lang w:val="ru-RU"/>
        </w:rPr>
        <w:t xml:space="preserve"> </w:t>
      </w:r>
      <w:proofErr w:type="spellStart"/>
      <w:r w:rsidRPr="00704B48">
        <w:rPr>
          <w:sz w:val="24"/>
          <w:lang w:val="ru-RU"/>
        </w:rPr>
        <w:t>несреќа</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00F13D8B"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5399FBC" w14:textId="08E8C7FB" w:rsidR="00437DEC" w:rsidRPr="00704B48" w:rsidRDefault="009F5657" w:rsidP="00DF6936">
      <w:pPr>
        <w:pStyle w:val="ListParagraph"/>
        <w:numPr>
          <w:ilvl w:val="0"/>
          <w:numId w:val="93"/>
        </w:numPr>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вредноста</w:t>
      </w:r>
      <w:proofErr w:type="spellEnd"/>
      <w:r w:rsidRPr="00704B48">
        <w:rPr>
          <w:sz w:val="24"/>
          <w:lang w:val="ru-RU"/>
        </w:rPr>
        <w:t xml:space="preserve"> на </w:t>
      </w:r>
      <w:proofErr w:type="spellStart"/>
      <w:r w:rsidRPr="00704B48">
        <w:rPr>
          <w:sz w:val="24"/>
          <w:lang w:val="ru-RU"/>
        </w:rPr>
        <w:t>предметите</w:t>
      </w:r>
      <w:proofErr w:type="spellEnd"/>
      <w:r w:rsidRPr="00704B48">
        <w:rPr>
          <w:sz w:val="24"/>
          <w:lang w:val="ru-RU"/>
        </w:rPr>
        <w:t xml:space="preserve"> од </w:t>
      </w:r>
      <w:proofErr w:type="spellStart"/>
      <w:r w:rsidR="00F13D8B" w:rsidRPr="00704B48">
        <w:rPr>
          <w:sz w:val="24"/>
          <w:lang w:val="ru-RU"/>
        </w:rPr>
        <w:t>ставот</w:t>
      </w:r>
      <w:proofErr w:type="spellEnd"/>
      <w:r w:rsidR="00F13D8B" w:rsidRPr="00704B48">
        <w:rPr>
          <w:sz w:val="24"/>
          <w:lang w:val="ru-RU"/>
        </w:rPr>
        <w:t xml:space="preserve"> (1) на </w:t>
      </w:r>
      <w:proofErr w:type="spellStart"/>
      <w:r w:rsidR="00F13D8B" w:rsidRPr="00704B48">
        <w:rPr>
          <w:sz w:val="24"/>
          <w:lang w:val="ru-RU"/>
        </w:rPr>
        <w:t>овој</w:t>
      </w:r>
      <w:proofErr w:type="spellEnd"/>
      <w:r w:rsidR="00F13D8B" w:rsidRPr="00704B48">
        <w:rPr>
          <w:sz w:val="24"/>
          <w:lang w:val="ru-RU"/>
        </w:rPr>
        <w:t xml:space="preserve"> член</w:t>
      </w:r>
      <w:r w:rsidRPr="00704B48">
        <w:rPr>
          <w:sz w:val="24"/>
          <w:lang w:val="ru-RU"/>
        </w:rPr>
        <w:t xml:space="preserve"> </w:t>
      </w:r>
      <w:r w:rsidR="008C2C33" w:rsidRPr="00704B48">
        <w:rPr>
          <w:sz w:val="24"/>
          <w:lang w:val="ru-RU"/>
        </w:rPr>
        <w:t xml:space="preserve">е </w:t>
      </w:r>
      <w:proofErr w:type="spellStart"/>
      <w:r w:rsidRPr="00704B48">
        <w:rPr>
          <w:sz w:val="24"/>
          <w:lang w:val="ru-RU"/>
        </w:rPr>
        <w:t>значителна</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proofErr w:type="spellStart"/>
      <w:r w:rsidRPr="00704B48">
        <w:rPr>
          <w:sz w:val="24"/>
          <w:lang w:val="ru-RU"/>
        </w:rPr>
        <w:t>најмалку</w:t>
      </w:r>
      <w:proofErr w:type="spellEnd"/>
      <w:r w:rsidRPr="00704B48">
        <w:rPr>
          <w:sz w:val="24"/>
          <w:lang w:val="ru-RU"/>
        </w:rPr>
        <w:t xml:space="preserve"> пет</w:t>
      </w:r>
      <w:r w:rsidR="00F13D8B"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29CA3386" w14:textId="77777777" w:rsidR="00AB6059" w:rsidRPr="00704B48" w:rsidRDefault="00AB6059" w:rsidP="00DF6936">
      <w:pPr>
        <w:pStyle w:val="NoSpacing"/>
        <w:jc w:val="center"/>
        <w:rPr>
          <w:b/>
          <w:bCs/>
          <w:sz w:val="24"/>
          <w:szCs w:val="24"/>
          <w:lang w:val="ru-RU"/>
        </w:rPr>
      </w:pPr>
    </w:p>
    <w:p w14:paraId="4D2772E5" w14:textId="77777777" w:rsidR="00437DEC" w:rsidRPr="00704B48" w:rsidRDefault="009F5657" w:rsidP="00DF6936">
      <w:pPr>
        <w:pStyle w:val="NoSpacing"/>
        <w:jc w:val="center"/>
        <w:rPr>
          <w:b/>
          <w:bCs/>
          <w:sz w:val="24"/>
          <w:szCs w:val="24"/>
          <w:lang w:val="ru-RU"/>
        </w:rPr>
      </w:pPr>
      <w:proofErr w:type="spellStart"/>
      <w:r w:rsidRPr="00704B48">
        <w:rPr>
          <w:b/>
          <w:bCs/>
          <w:sz w:val="24"/>
          <w:szCs w:val="24"/>
          <w:lang w:val="ru-RU"/>
        </w:rPr>
        <w:t>Неовластено</w:t>
      </w:r>
      <w:proofErr w:type="spellEnd"/>
      <w:r w:rsidRPr="00704B48">
        <w:rPr>
          <w:b/>
          <w:bCs/>
          <w:sz w:val="24"/>
          <w:szCs w:val="24"/>
          <w:lang w:val="ru-RU"/>
        </w:rPr>
        <w:t xml:space="preserve"> </w:t>
      </w:r>
      <w:proofErr w:type="spellStart"/>
      <w:r w:rsidRPr="00704B48">
        <w:rPr>
          <w:b/>
          <w:bCs/>
          <w:sz w:val="24"/>
          <w:szCs w:val="24"/>
          <w:lang w:val="ru-RU"/>
        </w:rPr>
        <w:t>влегување</w:t>
      </w:r>
      <w:proofErr w:type="spellEnd"/>
      <w:r w:rsidRPr="00704B48">
        <w:rPr>
          <w:b/>
          <w:bCs/>
          <w:sz w:val="24"/>
          <w:szCs w:val="24"/>
          <w:lang w:val="ru-RU"/>
        </w:rPr>
        <w:t xml:space="preserve"> во </w:t>
      </w:r>
      <w:proofErr w:type="spellStart"/>
      <w:r w:rsidRPr="00704B48">
        <w:rPr>
          <w:b/>
          <w:bCs/>
          <w:sz w:val="24"/>
          <w:szCs w:val="24"/>
          <w:lang w:val="ru-RU"/>
        </w:rPr>
        <w:t>воени</w:t>
      </w:r>
      <w:proofErr w:type="spellEnd"/>
      <w:r w:rsidRPr="00704B48">
        <w:rPr>
          <w:b/>
          <w:bCs/>
          <w:sz w:val="24"/>
          <w:szCs w:val="24"/>
          <w:lang w:val="ru-RU"/>
        </w:rPr>
        <w:t xml:space="preserve"> </w:t>
      </w:r>
      <w:proofErr w:type="spellStart"/>
      <w:r w:rsidRPr="00704B48">
        <w:rPr>
          <w:b/>
          <w:bCs/>
          <w:sz w:val="24"/>
          <w:szCs w:val="24"/>
          <w:lang w:val="ru-RU"/>
        </w:rPr>
        <w:t>објекти</w:t>
      </w:r>
      <w:proofErr w:type="spellEnd"/>
      <w:r w:rsidRPr="00704B48">
        <w:rPr>
          <w:b/>
          <w:bCs/>
          <w:sz w:val="24"/>
          <w:szCs w:val="24"/>
          <w:lang w:val="ru-RU"/>
        </w:rPr>
        <w:t xml:space="preserve"> и </w:t>
      </w:r>
      <w:proofErr w:type="spellStart"/>
      <w:r w:rsidRPr="00704B48">
        <w:rPr>
          <w:b/>
          <w:bCs/>
          <w:sz w:val="24"/>
          <w:szCs w:val="24"/>
          <w:lang w:val="ru-RU"/>
        </w:rPr>
        <w:t>правење</w:t>
      </w:r>
      <w:proofErr w:type="spellEnd"/>
      <w:r w:rsidRPr="00704B48">
        <w:rPr>
          <w:b/>
          <w:bCs/>
          <w:sz w:val="24"/>
          <w:szCs w:val="24"/>
          <w:lang w:val="ru-RU"/>
        </w:rPr>
        <w:t xml:space="preserve"> </w:t>
      </w:r>
      <w:proofErr w:type="spellStart"/>
      <w:r w:rsidRPr="00704B48">
        <w:rPr>
          <w:b/>
          <w:bCs/>
          <w:sz w:val="24"/>
          <w:szCs w:val="24"/>
          <w:lang w:val="ru-RU"/>
        </w:rPr>
        <w:t>скици</w:t>
      </w:r>
      <w:proofErr w:type="spellEnd"/>
      <w:r w:rsidRPr="00704B48">
        <w:rPr>
          <w:b/>
          <w:bCs/>
          <w:sz w:val="24"/>
          <w:szCs w:val="24"/>
          <w:lang w:val="ru-RU"/>
        </w:rPr>
        <w:t xml:space="preserve"> или </w:t>
      </w:r>
      <w:proofErr w:type="spellStart"/>
      <w:r w:rsidRPr="00704B48">
        <w:rPr>
          <w:b/>
          <w:bCs/>
          <w:sz w:val="24"/>
          <w:szCs w:val="24"/>
          <w:lang w:val="ru-RU"/>
        </w:rPr>
        <w:t>цртежи</w:t>
      </w:r>
      <w:proofErr w:type="spellEnd"/>
      <w:r w:rsidRPr="00704B48">
        <w:rPr>
          <w:b/>
          <w:bCs/>
          <w:sz w:val="24"/>
          <w:szCs w:val="24"/>
          <w:lang w:val="ru-RU"/>
        </w:rPr>
        <w:t xml:space="preserve"> на </w:t>
      </w:r>
      <w:proofErr w:type="spellStart"/>
      <w:r w:rsidRPr="00704B48">
        <w:rPr>
          <w:b/>
          <w:bCs/>
          <w:sz w:val="24"/>
          <w:szCs w:val="24"/>
          <w:lang w:val="ru-RU"/>
        </w:rPr>
        <w:t>воени</w:t>
      </w:r>
      <w:proofErr w:type="spellEnd"/>
      <w:r w:rsidRPr="00704B48">
        <w:rPr>
          <w:b/>
          <w:bCs/>
          <w:sz w:val="24"/>
          <w:szCs w:val="24"/>
          <w:lang w:val="ru-RU"/>
        </w:rPr>
        <w:t xml:space="preserve"> </w:t>
      </w:r>
      <w:proofErr w:type="spellStart"/>
      <w:r w:rsidRPr="00704B48">
        <w:rPr>
          <w:b/>
          <w:bCs/>
          <w:sz w:val="24"/>
          <w:szCs w:val="24"/>
          <w:lang w:val="ru-RU"/>
        </w:rPr>
        <w:t>објекти</w:t>
      </w:r>
      <w:proofErr w:type="spellEnd"/>
      <w:r w:rsidRPr="00704B48">
        <w:rPr>
          <w:b/>
          <w:bCs/>
          <w:sz w:val="24"/>
          <w:szCs w:val="24"/>
          <w:lang w:val="ru-RU"/>
        </w:rPr>
        <w:t xml:space="preserve"> и </w:t>
      </w:r>
      <w:proofErr w:type="spellStart"/>
      <w:r w:rsidRPr="00704B48">
        <w:rPr>
          <w:b/>
          <w:bCs/>
          <w:sz w:val="24"/>
          <w:szCs w:val="24"/>
          <w:lang w:val="ru-RU"/>
        </w:rPr>
        <w:t>борбени</w:t>
      </w:r>
      <w:proofErr w:type="spellEnd"/>
      <w:r w:rsidRPr="00704B48">
        <w:rPr>
          <w:b/>
          <w:bCs/>
          <w:sz w:val="24"/>
          <w:szCs w:val="24"/>
          <w:lang w:val="ru-RU"/>
        </w:rPr>
        <w:t xml:space="preserve"> средства</w:t>
      </w:r>
    </w:p>
    <w:p w14:paraId="7D6FA583" w14:textId="77777777" w:rsidR="00437DEC" w:rsidRPr="007517FC" w:rsidRDefault="00437DEC" w:rsidP="00DF6936">
      <w:pPr>
        <w:pStyle w:val="NoSpacing"/>
        <w:jc w:val="center"/>
        <w:rPr>
          <w:b/>
          <w:bCs/>
          <w:sz w:val="24"/>
          <w:szCs w:val="24"/>
          <w:lang w:val="ru-RU"/>
        </w:rPr>
      </w:pPr>
    </w:p>
    <w:p w14:paraId="3F2D8920" w14:textId="21328B20" w:rsidR="00437DEC" w:rsidRPr="007517FC" w:rsidRDefault="00536E86" w:rsidP="00DF6936">
      <w:pPr>
        <w:pStyle w:val="NoSpacing"/>
        <w:jc w:val="center"/>
        <w:rPr>
          <w:b/>
          <w:bCs/>
          <w:sz w:val="24"/>
          <w:szCs w:val="24"/>
          <w:lang w:val="mk-MK"/>
        </w:rPr>
      </w:pPr>
      <w:r w:rsidRPr="007517FC">
        <w:rPr>
          <w:b/>
          <w:bCs/>
          <w:sz w:val="24"/>
          <w:szCs w:val="24"/>
          <w:lang w:val="ru-RU"/>
        </w:rPr>
        <w:t xml:space="preserve">Член </w:t>
      </w:r>
      <w:r w:rsidR="00341612" w:rsidRPr="00704B48">
        <w:rPr>
          <w:b/>
          <w:bCs/>
          <w:sz w:val="24"/>
          <w:szCs w:val="24"/>
          <w:lang w:val="ru-RU"/>
        </w:rPr>
        <w:t>45</w:t>
      </w:r>
      <w:r w:rsidR="00C12227" w:rsidRPr="00704B48">
        <w:rPr>
          <w:b/>
          <w:bCs/>
          <w:sz w:val="24"/>
          <w:szCs w:val="24"/>
          <w:lang w:val="ru-RU"/>
        </w:rPr>
        <w:t>7</w:t>
      </w:r>
      <w:r w:rsidRPr="007517FC">
        <w:rPr>
          <w:b/>
          <w:bCs/>
          <w:sz w:val="24"/>
          <w:szCs w:val="24"/>
          <w:lang w:val="ru-RU"/>
        </w:rPr>
        <w:t xml:space="preserve"> (</w:t>
      </w:r>
      <w:proofErr w:type="spellStart"/>
      <w:r w:rsidRPr="007517FC">
        <w:rPr>
          <w:b/>
          <w:bCs/>
          <w:sz w:val="24"/>
          <w:szCs w:val="24"/>
          <w:lang w:val="ru-RU"/>
        </w:rPr>
        <w:t>претходен</w:t>
      </w:r>
      <w:proofErr w:type="spellEnd"/>
      <w:r w:rsidRPr="007517FC">
        <w:rPr>
          <w:b/>
          <w:bCs/>
          <w:sz w:val="24"/>
          <w:szCs w:val="24"/>
          <w:lang w:val="ru-RU"/>
        </w:rPr>
        <w:t xml:space="preserve"> </w:t>
      </w:r>
      <w:proofErr w:type="spellStart"/>
      <w:r w:rsidR="009F5657" w:rsidRPr="00704B48">
        <w:rPr>
          <w:b/>
          <w:bCs/>
          <w:sz w:val="24"/>
          <w:szCs w:val="24"/>
        </w:rPr>
        <w:t>Член</w:t>
      </w:r>
      <w:proofErr w:type="spellEnd"/>
      <w:r w:rsidR="009F5657" w:rsidRPr="00704B48">
        <w:rPr>
          <w:b/>
          <w:bCs/>
          <w:sz w:val="24"/>
          <w:szCs w:val="24"/>
        </w:rPr>
        <w:t xml:space="preserve"> 350</w:t>
      </w:r>
      <w:r w:rsidR="00E7197B" w:rsidRPr="00704B48">
        <w:rPr>
          <w:b/>
          <w:bCs/>
          <w:sz w:val="24"/>
          <w:szCs w:val="24"/>
          <w:lang w:val="mk-MK"/>
        </w:rPr>
        <w:t>)</w:t>
      </w:r>
    </w:p>
    <w:p w14:paraId="50F27840" w14:textId="77777777" w:rsidR="00437DEC" w:rsidRPr="00704B48" w:rsidRDefault="009F5657" w:rsidP="00DF6936">
      <w:pPr>
        <w:pStyle w:val="ListParagraph"/>
        <w:numPr>
          <w:ilvl w:val="0"/>
          <w:numId w:val="91"/>
        </w:numPr>
        <w:ind w:left="0" w:right="-40" w:firstLine="360"/>
        <w:rPr>
          <w:sz w:val="24"/>
          <w:szCs w:val="24"/>
          <w:lang w:val="ru-RU"/>
        </w:rPr>
      </w:pPr>
      <w:proofErr w:type="spellStart"/>
      <w:r w:rsidRPr="00704B48">
        <w:rPr>
          <w:sz w:val="24"/>
          <w:szCs w:val="24"/>
          <w:lang w:val="ru-RU"/>
        </w:rPr>
        <w:lastRenderedPageBreak/>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извидување</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влезе</w:t>
      </w:r>
      <w:proofErr w:type="spellEnd"/>
      <w:r w:rsidRPr="00704B48">
        <w:rPr>
          <w:sz w:val="24"/>
          <w:szCs w:val="24"/>
          <w:lang w:val="ru-RU"/>
        </w:rPr>
        <w:t xml:space="preserve"> во </w:t>
      </w:r>
      <w:proofErr w:type="spellStart"/>
      <w:r w:rsidRPr="00704B48">
        <w:rPr>
          <w:sz w:val="24"/>
          <w:szCs w:val="24"/>
          <w:lang w:val="ru-RU"/>
        </w:rPr>
        <w:t>воен</w:t>
      </w:r>
      <w:proofErr w:type="spellEnd"/>
      <w:r w:rsidRPr="00704B48">
        <w:rPr>
          <w:sz w:val="24"/>
          <w:szCs w:val="24"/>
          <w:lang w:val="ru-RU"/>
        </w:rPr>
        <w:t xml:space="preserve"> </w:t>
      </w:r>
      <w:proofErr w:type="spellStart"/>
      <w:r w:rsidRPr="00704B48">
        <w:rPr>
          <w:sz w:val="24"/>
          <w:szCs w:val="24"/>
          <w:lang w:val="ru-RU"/>
        </w:rPr>
        <w:t>објект</w:t>
      </w:r>
      <w:proofErr w:type="spellEnd"/>
      <w:r w:rsidRPr="00704B48">
        <w:rPr>
          <w:sz w:val="24"/>
          <w:szCs w:val="24"/>
          <w:lang w:val="ru-RU"/>
        </w:rPr>
        <w:t xml:space="preserve"> </w:t>
      </w:r>
      <w:proofErr w:type="spellStart"/>
      <w:r w:rsidRPr="00704B48">
        <w:rPr>
          <w:sz w:val="24"/>
          <w:szCs w:val="24"/>
          <w:lang w:val="ru-RU"/>
        </w:rPr>
        <w:t>иако</w:t>
      </w:r>
      <w:proofErr w:type="spellEnd"/>
      <w:r w:rsidRPr="00704B48">
        <w:rPr>
          <w:sz w:val="24"/>
          <w:szCs w:val="24"/>
          <w:lang w:val="ru-RU"/>
        </w:rPr>
        <w:t xml:space="preserve"> </w:t>
      </w:r>
      <w:proofErr w:type="spellStart"/>
      <w:r w:rsidRPr="00704B48">
        <w:rPr>
          <w:sz w:val="24"/>
          <w:szCs w:val="24"/>
          <w:lang w:val="ru-RU"/>
        </w:rPr>
        <w:t>знаел</w:t>
      </w:r>
      <w:proofErr w:type="spellEnd"/>
      <w:r w:rsidRPr="00704B48">
        <w:rPr>
          <w:sz w:val="24"/>
          <w:szCs w:val="24"/>
          <w:lang w:val="ru-RU"/>
        </w:rPr>
        <w:t xml:space="preserve"> дека </w:t>
      </w:r>
      <w:proofErr w:type="spellStart"/>
      <w:r w:rsidRPr="00704B48">
        <w:rPr>
          <w:sz w:val="24"/>
          <w:szCs w:val="24"/>
          <w:lang w:val="ru-RU"/>
        </w:rPr>
        <w:t>пристапот</w:t>
      </w:r>
      <w:proofErr w:type="spellEnd"/>
      <w:r w:rsidRPr="00704B48">
        <w:rPr>
          <w:sz w:val="24"/>
          <w:szCs w:val="24"/>
          <w:lang w:val="ru-RU"/>
        </w:rPr>
        <w:t xml:space="preserve"> е </w:t>
      </w:r>
      <w:proofErr w:type="spellStart"/>
      <w:r w:rsidRPr="00704B48">
        <w:rPr>
          <w:sz w:val="24"/>
          <w:szCs w:val="24"/>
          <w:lang w:val="ru-RU"/>
        </w:rPr>
        <w:t>забранет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Pr="00704B48">
        <w:rPr>
          <w:sz w:val="24"/>
          <w:szCs w:val="24"/>
          <w:lang w:val="ru-RU"/>
        </w:rPr>
        <w:t>една</w:t>
      </w:r>
      <w:proofErr w:type="spellEnd"/>
      <w:r w:rsidRPr="00704B48">
        <w:rPr>
          <w:sz w:val="24"/>
          <w:szCs w:val="24"/>
          <w:lang w:val="ru-RU"/>
        </w:rPr>
        <w:t xml:space="preserve"> година.</w:t>
      </w:r>
    </w:p>
    <w:p w14:paraId="00FC111C" w14:textId="77777777" w:rsidR="00437DEC" w:rsidRPr="00704B48" w:rsidRDefault="009F5657" w:rsidP="00DF6936">
      <w:pPr>
        <w:pStyle w:val="ListParagraph"/>
        <w:numPr>
          <w:ilvl w:val="0"/>
          <w:numId w:val="91"/>
        </w:numPr>
        <w:tabs>
          <w:tab w:val="left" w:pos="855"/>
        </w:tabs>
        <w:ind w:left="0" w:right="-4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прави</w:t>
      </w:r>
      <w:proofErr w:type="spellEnd"/>
      <w:r w:rsidRPr="00704B48">
        <w:rPr>
          <w:sz w:val="24"/>
          <w:szCs w:val="24"/>
          <w:lang w:val="ru-RU"/>
        </w:rPr>
        <w:t xml:space="preserve"> </w:t>
      </w:r>
      <w:proofErr w:type="spellStart"/>
      <w:r w:rsidRPr="00704B48">
        <w:rPr>
          <w:sz w:val="24"/>
          <w:szCs w:val="24"/>
          <w:lang w:val="ru-RU"/>
        </w:rPr>
        <w:t>скици</w:t>
      </w:r>
      <w:proofErr w:type="spellEnd"/>
      <w:r w:rsidRPr="00704B48">
        <w:rPr>
          <w:sz w:val="24"/>
          <w:szCs w:val="24"/>
          <w:lang w:val="ru-RU"/>
        </w:rPr>
        <w:t xml:space="preserve"> или </w:t>
      </w:r>
      <w:proofErr w:type="spellStart"/>
      <w:r w:rsidRPr="00704B48">
        <w:rPr>
          <w:sz w:val="24"/>
          <w:szCs w:val="24"/>
          <w:lang w:val="ru-RU"/>
        </w:rPr>
        <w:t>цртежи</w:t>
      </w:r>
      <w:proofErr w:type="spellEnd"/>
      <w:r w:rsidRPr="00704B48">
        <w:rPr>
          <w:sz w:val="24"/>
          <w:szCs w:val="24"/>
          <w:lang w:val="ru-RU"/>
        </w:rPr>
        <w:t xml:space="preserve"> на </w:t>
      </w:r>
      <w:proofErr w:type="spellStart"/>
      <w:r w:rsidRPr="00704B48">
        <w:rPr>
          <w:sz w:val="24"/>
          <w:szCs w:val="24"/>
          <w:lang w:val="ru-RU"/>
        </w:rPr>
        <w:t>воени</w:t>
      </w:r>
      <w:proofErr w:type="spellEnd"/>
      <w:r w:rsidRPr="00704B48">
        <w:rPr>
          <w:sz w:val="24"/>
          <w:szCs w:val="24"/>
          <w:lang w:val="ru-RU"/>
        </w:rPr>
        <w:t xml:space="preserve"> </w:t>
      </w:r>
      <w:proofErr w:type="spellStart"/>
      <w:r w:rsidRPr="00704B48">
        <w:rPr>
          <w:sz w:val="24"/>
          <w:szCs w:val="24"/>
          <w:lang w:val="ru-RU"/>
        </w:rPr>
        <w:t>објекти</w:t>
      </w:r>
      <w:proofErr w:type="spellEnd"/>
      <w:r w:rsidRPr="00704B48">
        <w:rPr>
          <w:sz w:val="24"/>
          <w:szCs w:val="24"/>
          <w:lang w:val="ru-RU"/>
        </w:rPr>
        <w:t xml:space="preserve"> или на </w:t>
      </w:r>
      <w:proofErr w:type="spellStart"/>
      <w:r w:rsidRPr="00704B48">
        <w:rPr>
          <w:sz w:val="24"/>
          <w:szCs w:val="24"/>
          <w:lang w:val="ru-RU"/>
        </w:rPr>
        <w:t>борбени</w:t>
      </w:r>
      <w:proofErr w:type="spellEnd"/>
      <w:r w:rsidRPr="00704B48">
        <w:rPr>
          <w:sz w:val="24"/>
          <w:szCs w:val="24"/>
          <w:lang w:val="ru-RU"/>
        </w:rPr>
        <w:t xml:space="preserve"> средства или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фотографира</w:t>
      </w:r>
      <w:proofErr w:type="spellEnd"/>
      <w:r w:rsidRPr="00704B48">
        <w:rPr>
          <w:sz w:val="24"/>
          <w:szCs w:val="24"/>
          <w:lang w:val="ru-RU"/>
        </w:rPr>
        <w:t xml:space="preserve">, </w:t>
      </w:r>
      <w:proofErr w:type="spellStart"/>
      <w:r w:rsidRPr="00704B48">
        <w:rPr>
          <w:sz w:val="24"/>
          <w:szCs w:val="24"/>
          <w:lang w:val="ru-RU"/>
        </w:rPr>
        <w:t>односно</w:t>
      </w:r>
      <w:proofErr w:type="spellEnd"/>
      <w:r w:rsidRPr="00704B48">
        <w:rPr>
          <w:sz w:val="24"/>
          <w:szCs w:val="24"/>
          <w:lang w:val="ru-RU"/>
        </w:rPr>
        <w:t xml:space="preserve"> на друг начин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снима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w:t>
      </w:r>
      <w:r w:rsidR="00E613F1"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1291B30" w14:textId="77777777" w:rsidR="00DF6936" w:rsidRPr="00704B48" w:rsidRDefault="00DF6936" w:rsidP="00DF6936">
      <w:pPr>
        <w:pStyle w:val="NoSpacing"/>
        <w:jc w:val="center"/>
        <w:rPr>
          <w:b/>
          <w:bCs/>
          <w:sz w:val="24"/>
          <w:szCs w:val="24"/>
          <w:lang w:val="ru-RU"/>
        </w:rPr>
      </w:pPr>
    </w:p>
    <w:p w14:paraId="0104ED3D" w14:textId="2B0FFC87" w:rsidR="00E7197B" w:rsidRPr="00704B48" w:rsidRDefault="009F5657" w:rsidP="00DF6936">
      <w:pPr>
        <w:pStyle w:val="NoSpacing"/>
        <w:jc w:val="center"/>
        <w:rPr>
          <w:b/>
          <w:bCs/>
          <w:sz w:val="24"/>
          <w:szCs w:val="24"/>
          <w:lang w:val="ru-RU"/>
        </w:rPr>
      </w:pPr>
      <w:proofErr w:type="spellStart"/>
      <w:r w:rsidRPr="00704B48">
        <w:rPr>
          <w:b/>
          <w:bCs/>
          <w:sz w:val="24"/>
          <w:szCs w:val="24"/>
          <w:lang w:val="ru-RU"/>
        </w:rPr>
        <w:t>Услови</w:t>
      </w:r>
      <w:proofErr w:type="spellEnd"/>
      <w:r w:rsidRPr="00704B48">
        <w:rPr>
          <w:b/>
          <w:bCs/>
          <w:sz w:val="24"/>
          <w:szCs w:val="24"/>
          <w:lang w:val="ru-RU"/>
        </w:rPr>
        <w:t xml:space="preserve"> за </w:t>
      </w:r>
      <w:proofErr w:type="spellStart"/>
      <w:r w:rsidRPr="00704B48">
        <w:rPr>
          <w:b/>
          <w:bCs/>
          <w:sz w:val="24"/>
          <w:szCs w:val="24"/>
          <w:lang w:val="ru-RU"/>
        </w:rPr>
        <w:t>изрекување</w:t>
      </w:r>
      <w:proofErr w:type="spellEnd"/>
      <w:r w:rsidRPr="00704B48">
        <w:rPr>
          <w:b/>
          <w:bCs/>
          <w:sz w:val="24"/>
          <w:szCs w:val="24"/>
          <w:lang w:val="ru-RU"/>
        </w:rPr>
        <w:t xml:space="preserve"> на </w:t>
      </w:r>
      <w:proofErr w:type="spellStart"/>
      <w:r w:rsidRPr="00704B48">
        <w:rPr>
          <w:b/>
          <w:bCs/>
          <w:sz w:val="24"/>
          <w:szCs w:val="24"/>
          <w:lang w:val="ru-RU"/>
        </w:rPr>
        <w:t>дисциплинска</w:t>
      </w:r>
      <w:proofErr w:type="spellEnd"/>
      <w:r w:rsidRPr="00704B48">
        <w:rPr>
          <w:b/>
          <w:bCs/>
          <w:sz w:val="24"/>
          <w:szCs w:val="24"/>
          <w:lang w:val="ru-RU"/>
        </w:rPr>
        <w:t xml:space="preserve"> мерка</w:t>
      </w:r>
    </w:p>
    <w:p w14:paraId="350DF236" w14:textId="77777777" w:rsidR="00DF6936" w:rsidRPr="00704B48" w:rsidRDefault="00DF6936" w:rsidP="00DF6936">
      <w:pPr>
        <w:pStyle w:val="NoSpacing"/>
        <w:jc w:val="center"/>
        <w:rPr>
          <w:b/>
          <w:bCs/>
          <w:sz w:val="24"/>
          <w:szCs w:val="24"/>
          <w:lang w:val="ru-RU"/>
        </w:rPr>
      </w:pPr>
    </w:p>
    <w:p w14:paraId="7311CC2B" w14:textId="6CAD8D3F" w:rsidR="00437DEC" w:rsidRPr="00704B48" w:rsidRDefault="00536E86" w:rsidP="00DF6936">
      <w:pPr>
        <w:pStyle w:val="NoSpacing"/>
        <w:jc w:val="center"/>
        <w:rPr>
          <w:b/>
          <w:bCs/>
          <w:sz w:val="24"/>
          <w:szCs w:val="24"/>
          <w:lang w:val="ru-RU"/>
        </w:rPr>
      </w:pPr>
      <w:r w:rsidRPr="00704B48">
        <w:rPr>
          <w:b/>
          <w:bCs/>
          <w:sz w:val="24"/>
          <w:szCs w:val="24"/>
          <w:lang w:val="ru-RU"/>
        </w:rPr>
        <w:t xml:space="preserve">Член </w:t>
      </w:r>
      <w:r w:rsidR="00341612" w:rsidRPr="00704B48">
        <w:rPr>
          <w:b/>
          <w:bCs/>
          <w:sz w:val="24"/>
          <w:szCs w:val="24"/>
          <w:lang w:val="ru-RU"/>
        </w:rPr>
        <w:t>45</w:t>
      </w:r>
      <w:r w:rsidR="00C12227" w:rsidRPr="00704B48">
        <w:rPr>
          <w:b/>
          <w:bCs/>
          <w:sz w:val="24"/>
          <w:szCs w:val="24"/>
          <w:lang w:val="ru-RU"/>
        </w:rPr>
        <w:t>8</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351</w:t>
      </w:r>
      <w:r w:rsidR="00E7197B" w:rsidRPr="00704B48">
        <w:rPr>
          <w:b/>
          <w:bCs/>
          <w:sz w:val="24"/>
          <w:szCs w:val="24"/>
          <w:lang w:val="ru-RU"/>
        </w:rPr>
        <w:t>)</w:t>
      </w:r>
    </w:p>
    <w:p w14:paraId="0CD28F10" w14:textId="6FEC9F94" w:rsidR="00437DEC" w:rsidRPr="00704B48" w:rsidRDefault="009F5657" w:rsidP="00DF6936">
      <w:pPr>
        <w:pStyle w:val="BodyText"/>
        <w:ind w:left="0" w:right="-40" w:firstLine="360"/>
        <w:rPr>
          <w:lang w:val="ru-RU"/>
        </w:rPr>
      </w:pPr>
      <w:r w:rsidRPr="00704B48">
        <w:rPr>
          <w:lang w:val="ru-RU"/>
        </w:rPr>
        <w:t xml:space="preserve">За </w:t>
      </w:r>
      <w:proofErr w:type="spellStart"/>
      <w:r w:rsidRPr="00704B48">
        <w:rPr>
          <w:lang w:val="ru-RU"/>
        </w:rPr>
        <w:t>кривично</w:t>
      </w:r>
      <w:proofErr w:type="spellEnd"/>
      <w:r w:rsidRPr="00704B48">
        <w:rPr>
          <w:lang w:val="ru-RU"/>
        </w:rPr>
        <w:t xml:space="preserve"> дело против </w:t>
      </w:r>
      <w:proofErr w:type="spellStart"/>
      <w:r w:rsidRPr="00704B48">
        <w:rPr>
          <w:lang w:val="ru-RU"/>
        </w:rPr>
        <w:t>вооружените</w:t>
      </w:r>
      <w:proofErr w:type="spellEnd"/>
      <w:r w:rsidRPr="00704B48">
        <w:rPr>
          <w:lang w:val="ru-RU"/>
        </w:rPr>
        <w:t xml:space="preserve"> </w:t>
      </w:r>
      <w:proofErr w:type="spellStart"/>
      <w:r w:rsidRPr="00704B48">
        <w:rPr>
          <w:lang w:val="ru-RU"/>
        </w:rPr>
        <w:t>сили</w:t>
      </w:r>
      <w:proofErr w:type="spellEnd"/>
      <w:r w:rsidRPr="00704B48">
        <w:rPr>
          <w:lang w:val="ru-RU"/>
        </w:rPr>
        <w:t xml:space="preserve"> за кое е </w:t>
      </w:r>
      <w:proofErr w:type="spellStart"/>
      <w:r w:rsidRPr="00704B48">
        <w:rPr>
          <w:lang w:val="ru-RU"/>
        </w:rPr>
        <w:t>пропишана</w:t>
      </w:r>
      <w:proofErr w:type="spellEnd"/>
      <w:r w:rsidRPr="00704B48">
        <w:rPr>
          <w:lang w:val="ru-RU"/>
        </w:rPr>
        <w:t xml:space="preserve"> </w:t>
      </w:r>
      <w:proofErr w:type="spellStart"/>
      <w:r w:rsidR="0049230B" w:rsidRPr="00704B48">
        <w:rPr>
          <w:lang w:val="ru-RU"/>
        </w:rPr>
        <w:t>парична</w:t>
      </w:r>
      <w:proofErr w:type="spellEnd"/>
      <w:r w:rsidR="0049230B" w:rsidRPr="00704B48">
        <w:rPr>
          <w:lang w:val="ru-RU"/>
        </w:rPr>
        <w:t xml:space="preserve"> казна или </w:t>
      </w:r>
      <w:r w:rsidRPr="00704B48">
        <w:rPr>
          <w:lang w:val="ru-RU"/>
        </w:rPr>
        <w:t xml:space="preserve">казна затвор до три </w:t>
      </w:r>
      <w:proofErr w:type="spellStart"/>
      <w:r w:rsidRPr="00704B48">
        <w:rPr>
          <w:lang w:val="ru-RU"/>
        </w:rPr>
        <w:t>години</w:t>
      </w:r>
      <w:proofErr w:type="spellEnd"/>
      <w:r w:rsidRPr="00704B48">
        <w:rPr>
          <w:lang w:val="ru-RU"/>
        </w:rPr>
        <w:t xml:space="preserve">, наместо </w:t>
      </w:r>
      <w:proofErr w:type="spellStart"/>
      <w:r w:rsidRPr="00704B48">
        <w:rPr>
          <w:lang w:val="ru-RU"/>
        </w:rPr>
        <w:t>кривична</w:t>
      </w:r>
      <w:proofErr w:type="spellEnd"/>
      <w:r w:rsidRPr="00704B48">
        <w:rPr>
          <w:lang w:val="ru-RU"/>
        </w:rPr>
        <w:t xml:space="preserve"> </w:t>
      </w:r>
      <w:proofErr w:type="spellStart"/>
      <w:r w:rsidRPr="00704B48">
        <w:rPr>
          <w:lang w:val="ru-RU"/>
        </w:rPr>
        <w:t>санкција</w:t>
      </w:r>
      <w:proofErr w:type="spellEnd"/>
      <w:r w:rsidRPr="00704B48">
        <w:rPr>
          <w:lang w:val="ru-RU"/>
        </w:rPr>
        <w:t xml:space="preserve">, </w:t>
      </w:r>
      <w:proofErr w:type="spellStart"/>
      <w:r w:rsidRPr="00704B48">
        <w:rPr>
          <w:lang w:val="ru-RU"/>
        </w:rPr>
        <w:t>може</w:t>
      </w:r>
      <w:proofErr w:type="spellEnd"/>
      <w:r w:rsidRPr="00704B48">
        <w:rPr>
          <w:lang w:val="ru-RU"/>
        </w:rPr>
        <w:t xml:space="preserve"> на </w:t>
      </w:r>
      <w:proofErr w:type="spellStart"/>
      <w:r w:rsidRPr="00704B48">
        <w:rPr>
          <w:lang w:val="ru-RU"/>
        </w:rPr>
        <w:t>воено</w:t>
      </w:r>
      <w:proofErr w:type="spellEnd"/>
      <w:r w:rsidRPr="00704B48">
        <w:rPr>
          <w:lang w:val="ru-RU"/>
        </w:rPr>
        <w:t xml:space="preserve"> лице да </w:t>
      </w:r>
      <w:proofErr w:type="spellStart"/>
      <w:r w:rsidRPr="00704B48">
        <w:rPr>
          <w:lang w:val="ru-RU"/>
        </w:rPr>
        <w:t>му</w:t>
      </w:r>
      <w:proofErr w:type="spellEnd"/>
      <w:r w:rsidRPr="00704B48">
        <w:rPr>
          <w:lang w:val="ru-RU"/>
        </w:rPr>
        <w:t xml:space="preserve"> се </w:t>
      </w:r>
      <w:proofErr w:type="spellStart"/>
      <w:r w:rsidRPr="00704B48">
        <w:rPr>
          <w:lang w:val="ru-RU"/>
        </w:rPr>
        <w:t>изрече</w:t>
      </w:r>
      <w:proofErr w:type="spellEnd"/>
      <w:r w:rsidRPr="00704B48">
        <w:rPr>
          <w:lang w:val="ru-RU"/>
        </w:rPr>
        <w:t xml:space="preserve"> </w:t>
      </w:r>
      <w:proofErr w:type="spellStart"/>
      <w:r w:rsidRPr="00704B48">
        <w:rPr>
          <w:lang w:val="ru-RU"/>
        </w:rPr>
        <w:t>дисциплинска</w:t>
      </w:r>
      <w:proofErr w:type="spellEnd"/>
      <w:r w:rsidRPr="00704B48">
        <w:rPr>
          <w:lang w:val="ru-RU"/>
        </w:rPr>
        <w:t xml:space="preserve"> </w:t>
      </w:r>
      <w:r w:rsidR="00E7197B" w:rsidRPr="00704B48">
        <w:rPr>
          <w:lang w:val="ru-RU"/>
        </w:rPr>
        <w:t xml:space="preserve">мерка </w:t>
      </w:r>
      <w:proofErr w:type="spellStart"/>
      <w:r w:rsidR="00E7197B" w:rsidRPr="00704B48">
        <w:rPr>
          <w:lang w:val="ru-RU"/>
        </w:rPr>
        <w:t>у</w:t>
      </w:r>
      <w:r w:rsidRPr="00704B48">
        <w:rPr>
          <w:lang w:val="ru-RU"/>
        </w:rPr>
        <w:t>тврдена</w:t>
      </w:r>
      <w:proofErr w:type="spellEnd"/>
      <w:r w:rsidRPr="00704B48">
        <w:rPr>
          <w:lang w:val="ru-RU"/>
        </w:rPr>
        <w:t xml:space="preserve"> со закон </w:t>
      </w:r>
      <w:proofErr w:type="spellStart"/>
      <w:r w:rsidRPr="00704B48">
        <w:rPr>
          <w:lang w:val="ru-RU"/>
        </w:rPr>
        <w:t>ако</w:t>
      </w:r>
      <w:proofErr w:type="spellEnd"/>
      <w:r w:rsidRPr="00704B48">
        <w:rPr>
          <w:lang w:val="ru-RU"/>
        </w:rPr>
        <w:t xml:space="preserve"> </w:t>
      </w:r>
      <w:proofErr w:type="spellStart"/>
      <w:r w:rsidRPr="00704B48">
        <w:rPr>
          <w:lang w:val="ru-RU"/>
        </w:rPr>
        <w:t>делото</w:t>
      </w:r>
      <w:proofErr w:type="spellEnd"/>
      <w:r w:rsidRPr="00704B48">
        <w:rPr>
          <w:lang w:val="ru-RU"/>
        </w:rPr>
        <w:t xml:space="preserve"> добило </w:t>
      </w:r>
      <w:proofErr w:type="spellStart"/>
      <w:r w:rsidRPr="00704B48">
        <w:rPr>
          <w:lang w:val="ru-RU"/>
        </w:rPr>
        <w:t>особено</w:t>
      </w:r>
      <w:proofErr w:type="spellEnd"/>
      <w:r w:rsidRPr="00704B48">
        <w:rPr>
          <w:lang w:val="ru-RU"/>
        </w:rPr>
        <w:t xml:space="preserve"> </w:t>
      </w:r>
      <w:proofErr w:type="spellStart"/>
      <w:r w:rsidRPr="00704B48">
        <w:rPr>
          <w:lang w:val="ru-RU"/>
        </w:rPr>
        <w:t>лесен</w:t>
      </w:r>
      <w:proofErr w:type="spellEnd"/>
      <w:r w:rsidRPr="00704B48">
        <w:rPr>
          <w:lang w:val="ru-RU"/>
        </w:rPr>
        <w:t xml:space="preserve"> вид и </w:t>
      </w:r>
      <w:proofErr w:type="spellStart"/>
      <w:r w:rsidRPr="00704B48">
        <w:rPr>
          <w:lang w:val="ru-RU"/>
        </w:rPr>
        <w:t>ако</w:t>
      </w:r>
      <w:proofErr w:type="spellEnd"/>
      <w:r w:rsidRPr="00704B48">
        <w:rPr>
          <w:lang w:val="ru-RU"/>
        </w:rPr>
        <w:t xml:space="preserve"> </w:t>
      </w:r>
      <w:proofErr w:type="spellStart"/>
      <w:r w:rsidRPr="00704B48">
        <w:rPr>
          <w:lang w:val="ru-RU"/>
        </w:rPr>
        <w:t>тоа</w:t>
      </w:r>
      <w:proofErr w:type="spellEnd"/>
      <w:r w:rsidRPr="00704B48">
        <w:rPr>
          <w:lang w:val="ru-RU"/>
        </w:rPr>
        <w:t xml:space="preserve"> го </w:t>
      </w:r>
      <w:proofErr w:type="spellStart"/>
      <w:r w:rsidRPr="00704B48">
        <w:rPr>
          <w:lang w:val="ru-RU"/>
        </w:rPr>
        <w:t>бараат</w:t>
      </w:r>
      <w:proofErr w:type="spellEnd"/>
      <w:r w:rsidRPr="00704B48">
        <w:rPr>
          <w:lang w:val="ru-RU"/>
        </w:rPr>
        <w:t xml:space="preserve"> </w:t>
      </w:r>
      <w:proofErr w:type="spellStart"/>
      <w:r w:rsidRPr="00704B48">
        <w:rPr>
          <w:lang w:val="ru-RU"/>
        </w:rPr>
        <w:t>интересите</w:t>
      </w:r>
      <w:proofErr w:type="spellEnd"/>
      <w:r w:rsidRPr="00704B48">
        <w:rPr>
          <w:lang w:val="ru-RU"/>
        </w:rPr>
        <w:t xml:space="preserve"> на </w:t>
      </w:r>
      <w:proofErr w:type="spellStart"/>
      <w:r w:rsidRPr="00704B48">
        <w:rPr>
          <w:lang w:val="ru-RU"/>
        </w:rPr>
        <w:t>службата</w:t>
      </w:r>
      <w:proofErr w:type="spellEnd"/>
      <w:r w:rsidRPr="00704B48">
        <w:rPr>
          <w:lang w:val="ru-RU"/>
        </w:rPr>
        <w:t>.</w:t>
      </w:r>
    </w:p>
    <w:p w14:paraId="04C7173B" w14:textId="77777777" w:rsidR="00DF6936" w:rsidRPr="00704B48" w:rsidRDefault="00DF6936" w:rsidP="00DF6936">
      <w:pPr>
        <w:pStyle w:val="NoSpacing"/>
        <w:jc w:val="center"/>
        <w:rPr>
          <w:b/>
          <w:bCs/>
          <w:sz w:val="24"/>
          <w:szCs w:val="24"/>
          <w:lang w:val="ru-RU"/>
        </w:rPr>
      </w:pPr>
    </w:p>
    <w:p w14:paraId="64D2F1AC" w14:textId="77777777" w:rsidR="00E613F1" w:rsidRPr="00704B48" w:rsidRDefault="009F5657" w:rsidP="00DF6936">
      <w:pPr>
        <w:pStyle w:val="NoSpacing"/>
        <w:jc w:val="center"/>
        <w:rPr>
          <w:b/>
          <w:bCs/>
          <w:sz w:val="24"/>
          <w:szCs w:val="24"/>
          <w:lang w:val="ru-RU"/>
        </w:rPr>
      </w:pPr>
      <w:proofErr w:type="spellStart"/>
      <w:r w:rsidRPr="00704B48">
        <w:rPr>
          <w:b/>
          <w:bCs/>
          <w:sz w:val="24"/>
          <w:szCs w:val="24"/>
          <w:lang w:val="ru-RU"/>
        </w:rPr>
        <w:t>Одговорност</w:t>
      </w:r>
      <w:proofErr w:type="spellEnd"/>
      <w:r w:rsidRPr="00704B48">
        <w:rPr>
          <w:b/>
          <w:bCs/>
          <w:sz w:val="24"/>
          <w:szCs w:val="24"/>
          <w:lang w:val="ru-RU"/>
        </w:rPr>
        <w:t xml:space="preserve"> за </w:t>
      </w:r>
      <w:proofErr w:type="spellStart"/>
      <w:r w:rsidRPr="00704B48">
        <w:rPr>
          <w:b/>
          <w:bCs/>
          <w:sz w:val="24"/>
          <w:szCs w:val="24"/>
          <w:lang w:val="ru-RU"/>
        </w:rPr>
        <w:t>кривично</w:t>
      </w:r>
      <w:proofErr w:type="spellEnd"/>
      <w:r w:rsidRPr="00704B48">
        <w:rPr>
          <w:b/>
          <w:bCs/>
          <w:sz w:val="24"/>
          <w:szCs w:val="24"/>
          <w:lang w:val="ru-RU"/>
        </w:rPr>
        <w:t xml:space="preserve"> дело </w:t>
      </w:r>
      <w:proofErr w:type="spellStart"/>
      <w:r w:rsidRPr="00704B48">
        <w:rPr>
          <w:b/>
          <w:bCs/>
          <w:sz w:val="24"/>
          <w:szCs w:val="24"/>
          <w:lang w:val="ru-RU"/>
        </w:rPr>
        <w:t>извршено</w:t>
      </w:r>
      <w:proofErr w:type="spellEnd"/>
      <w:r w:rsidRPr="00704B48">
        <w:rPr>
          <w:b/>
          <w:bCs/>
          <w:sz w:val="24"/>
          <w:szCs w:val="24"/>
          <w:lang w:val="ru-RU"/>
        </w:rPr>
        <w:t xml:space="preserve"> по </w:t>
      </w:r>
      <w:proofErr w:type="spellStart"/>
      <w:r w:rsidRPr="00704B48">
        <w:rPr>
          <w:b/>
          <w:bCs/>
          <w:sz w:val="24"/>
          <w:szCs w:val="24"/>
          <w:lang w:val="ru-RU"/>
        </w:rPr>
        <w:t>наредба</w:t>
      </w:r>
      <w:proofErr w:type="spellEnd"/>
      <w:r w:rsidRPr="00704B48">
        <w:rPr>
          <w:b/>
          <w:bCs/>
          <w:sz w:val="24"/>
          <w:szCs w:val="24"/>
          <w:lang w:val="ru-RU"/>
        </w:rPr>
        <w:t xml:space="preserve"> на </w:t>
      </w:r>
      <w:proofErr w:type="spellStart"/>
      <w:r w:rsidRPr="00704B48">
        <w:rPr>
          <w:b/>
          <w:bCs/>
          <w:sz w:val="24"/>
          <w:szCs w:val="24"/>
          <w:lang w:val="ru-RU"/>
        </w:rPr>
        <w:t>претпоставениот</w:t>
      </w:r>
      <w:proofErr w:type="spellEnd"/>
    </w:p>
    <w:p w14:paraId="0B8E3904" w14:textId="77777777" w:rsidR="00DF6936" w:rsidRPr="00704B48" w:rsidRDefault="00DF6936" w:rsidP="00DF6936">
      <w:pPr>
        <w:pStyle w:val="NoSpacing"/>
        <w:jc w:val="center"/>
        <w:rPr>
          <w:b/>
          <w:bCs/>
          <w:sz w:val="24"/>
          <w:szCs w:val="24"/>
          <w:lang w:val="ru-RU"/>
        </w:rPr>
      </w:pPr>
    </w:p>
    <w:p w14:paraId="6A2E06A6" w14:textId="5A67B471" w:rsidR="00437DEC" w:rsidRPr="00704B48" w:rsidRDefault="00536E86" w:rsidP="00DF6936">
      <w:pPr>
        <w:pStyle w:val="NoSpacing"/>
        <w:jc w:val="center"/>
        <w:rPr>
          <w:b/>
          <w:bCs/>
          <w:sz w:val="24"/>
          <w:szCs w:val="24"/>
          <w:lang w:val="ru-RU"/>
        </w:rPr>
      </w:pPr>
      <w:r w:rsidRPr="00704B48">
        <w:rPr>
          <w:b/>
          <w:bCs/>
          <w:sz w:val="24"/>
          <w:szCs w:val="24"/>
          <w:lang w:val="ru-RU"/>
        </w:rPr>
        <w:t xml:space="preserve">Член </w:t>
      </w:r>
      <w:r w:rsidR="00341612" w:rsidRPr="00704B48">
        <w:rPr>
          <w:b/>
          <w:bCs/>
          <w:sz w:val="24"/>
          <w:szCs w:val="24"/>
          <w:lang w:val="ru-RU"/>
        </w:rPr>
        <w:t>45</w:t>
      </w:r>
      <w:r w:rsidR="00C12227" w:rsidRPr="00704B48">
        <w:rPr>
          <w:b/>
          <w:bCs/>
          <w:sz w:val="24"/>
          <w:szCs w:val="24"/>
          <w:lang w:val="ru-RU"/>
        </w:rPr>
        <w:t>9</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352</w:t>
      </w:r>
      <w:r w:rsidR="000456D9" w:rsidRPr="00704B48">
        <w:rPr>
          <w:b/>
          <w:bCs/>
          <w:sz w:val="24"/>
          <w:szCs w:val="24"/>
          <w:lang w:val="ru-RU"/>
        </w:rPr>
        <w:t>)</w:t>
      </w:r>
    </w:p>
    <w:p w14:paraId="02C1F0FD" w14:textId="5AB3D21D" w:rsidR="00437DEC" w:rsidRPr="00704B48" w:rsidRDefault="009F5657" w:rsidP="00706EA6">
      <w:pPr>
        <w:pStyle w:val="NoSpacing"/>
        <w:ind w:firstLine="360"/>
        <w:jc w:val="both"/>
        <w:rPr>
          <w:sz w:val="24"/>
          <w:szCs w:val="24"/>
          <w:lang w:val="ru-RU"/>
        </w:rPr>
      </w:pPr>
      <w:r w:rsidRPr="00704B48">
        <w:rPr>
          <w:sz w:val="24"/>
          <w:szCs w:val="24"/>
          <w:lang w:val="ru-RU"/>
        </w:rPr>
        <w:t>Не</w:t>
      </w:r>
      <w:r w:rsidR="00DD661A" w:rsidRPr="00704B48">
        <w:rPr>
          <w:sz w:val="24"/>
          <w:szCs w:val="24"/>
          <w:lang w:val="ru-RU"/>
        </w:rPr>
        <w:t xml:space="preserve"> е </w:t>
      </w:r>
      <w:proofErr w:type="spellStart"/>
      <w:r w:rsidR="00DD661A" w:rsidRPr="00704B48">
        <w:rPr>
          <w:sz w:val="24"/>
          <w:szCs w:val="24"/>
          <w:lang w:val="ru-RU"/>
        </w:rPr>
        <w:t>кривично</w:t>
      </w:r>
      <w:proofErr w:type="spellEnd"/>
      <w:r w:rsidR="00DD661A" w:rsidRPr="00704B48">
        <w:rPr>
          <w:sz w:val="24"/>
          <w:szCs w:val="24"/>
          <w:lang w:val="ru-RU"/>
        </w:rPr>
        <w:t xml:space="preserve"> дело </w:t>
      </w:r>
      <w:proofErr w:type="spellStart"/>
      <w:r w:rsidR="00DD661A" w:rsidRPr="00704B48">
        <w:rPr>
          <w:sz w:val="24"/>
          <w:szCs w:val="24"/>
          <w:lang w:val="ru-RU"/>
        </w:rPr>
        <w:t>ако</w:t>
      </w:r>
      <w:proofErr w:type="spellEnd"/>
      <w:r w:rsidRPr="00704B48">
        <w:rPr>
          <w:sz w:val="24"/>
          <w:szCs w:val="24"/>
          <w:lang w:val="ru-RU"/>
        </w:rPr>
        <w:t xml:space="preserve"> </w:t>
      </w:r>
      <w:proofErr w:type="spellStart"/>
      <w:r w:rsidR="0077221D" w:rsidRPr="00704B48">
        <w:rPr>
          <w:sz w:val="24"/>
          <w:szCs w:val="24"/>
          <w:lang w:val="ru-RU"/>
        </w:rPr>
        <w:t>воено</w:t>
      </w:r>
      <w:proofErr w:type="spellEnd"/>
      <w:r w:rsidR="0077221D" w:rsidRPr="00704B48">
        <w:rPr>
          <w:sz w:val="24"/>
          <w:szCs w:val="24"/>
          <w:lang w:val="ru-RU"/>
        </w:rPr>
        <w:t xml:space="preserve"> лице </w:t>
      </w:r>
      <w:r w:rsidR="00DD661A" w:rsidRPr="00704B48">
        <w:rPr>
          <w:sz w:val="24"/>
          <w:szCs w:val="24"/>
          <w:lang w:val="ru-RU"/>
        </w:rPr>
        <w:t xml:space="preserve">со </w:t>
      </w:r>
      <w:proofErr w:type="spellStart"/>
      <w:r w:rsidR="00DD661A" w:rsidRPr="00704B48">
        <w:rPr>
          <w:sz w:val="24"/>
          <w:szCs w:val="24"/>
          <w:lang w:val="ru-RU"/>
        </w:rPr>
        <w:t>своето</w:t>
      </w:r>
      <w:proofErr w:type="spellEnd"/>
      <w:r w:rsidR="00DD661A" w:rsidRPr="00704B48">
        <w:rPr>
          <w:sz w:val="24"/>
          <w:szCs w:val="24"/>
          <w:lang w:val="ru-RU"/>
        </w:rPr>
        <w:t xml:space="preserve"> </w:t>
      </w:r>
      <w:proofErr w:type="spellStart"/>
      <w:r w:rsidR="00DD661A" w:rsidRPr="00704B48">
        <w:rPr>
          <w:sz w:val="24"/>
          <w:szCs w:val="24"/>
          <w:lang w:val="ru-RU"/>
        </w:rPr>
        <w:t>постапување</w:t>
      </w:r>
      <w:proofErr w:type="spellEnd"/>
      <w:r w:rsidR="00DD661A" w:rsidRPr="00704B48">
        <w:rPr>
          <w:sz w:val="24"/>
          <w:szCs w:val="24"/>
          <w:lang w:val="ru-RU"/>
        </w:rPr>
        <w:t xml:space="preserve"> </w:t>
      </w:r>
      <w:proofErr w:type="spellStart"/>
      <w:r w:rsidR="00DD661A" w:rsidRPr="00704B48">
        <w:rPr>
          <w:sz w:val="24"/>
          <w:szCs w:val="24"/>
          <w:lang w:val="ru-RU"/>
        </w:rPr>
        <w:t>ги</w:t>
      </w:r>
      <w:proofErr w:type="spellEnd"/>
      <w:r w:rsidR="00DD661A" w:rsidRPr="00704B48">
        <w:rPr>
          <w:sz w:val="24"/>
          <w:szCs w:val="24"/>
          <w:lang w:val="ru-RU"/>
        </w:rPr>
        <w:t xml:space="preserve"> исполни </w:t>
      </w:r>
      <w:proofErr w:type="spellStart"/>
      <w:r w:rsidR="00DD661A" w:rsidRPr="00704B48">
        <w:rPr>
          <w:sz w:val="24"/>
          <w:szCs w:val="24"/>
          <w:lang w:val="ru-RU"/>
        </w:rPr>
        <w:t>обележјата</w:t>
      </w:r>
      <w:proofErr w:type="spellEnd"/>
      <w:r w:rsidR="00DD661A"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дело по </w:t>
      </w:r>
      <w:proofErr w:type="spellStart"/>
      <w:r w:rsidRPr="00704B48">
        <w:rPr>
          <w:sz w:val="24"/>
          <w:szCs w:val="24"/>
          <w:lang w:val="ru-RU"/>
        </w:rPr>
        <w:t>наредба</w:t>
      </w:r>
      <w:proofErr w:type="spellEnd"/>
      <w:r w:rsidRPr="00704B48">
        <w:rPr>
          <w:sz w:val="24"/>
          <w:szCs w:val="24"/>
          <w:lang w:val="ru-RU"/>
        </w:rPr>
        <w:t xml:space="preserve"> на </w:t>
      </w:r>
      <w:proofErr w:type="spellStart"/>
      <w:r w:rsidRPr="00704B48">
        <w:rPr>
          <w:sz w:val="24"/>
          <w:szCs w:val="24"/>
          <w:lang w:val="ru-RU"/>
        </w:rPr>
        <w:t>претпоставен</w:t>
      </w:r>
      <w:proofErr w:type="spellEnd"/>
      <w:r w:rsidRPr="00704B48">
        <w:rPr>
          <w:sz w:val="24"/>
          <w:szCs w:val="24"/>
          <w:lang w:val="ru-RU"/>
        </w:rPr>
        <w:t xml:space="preserve">, а </w:t>
      </w:r>
      <w:proofErr w:type="spellStart"/>
      <w:r w:rsidRPr="00704B48">
        <w:rPr>
          <w:sz w:val="24"/>
          <w:szCs w:val="24"/>
          <w:lang w:val="ru-RU"/>
        </w:rPr>
        <w:t>таа</w:t>
      </w:r>
      <w:proofErr w:type="spellEnd"/>
      <w:r w:rsidRPr="00704B48">
        <w:rPr>
          <w:sz w:val="24"/>
          <w:szCs w:val="24"/>
          <w:lang w:val="ru-RU"/>
        </w:rPr>
        <w:t xml:space="preserve"> </w:t>
      </w:r>
      <w:proofErr w:type="spellStart"/>
      <w:r w:rsidRPr="00704B48">
        <w:rPr>
          <w:sz w:val="24"/>
          <w:szCs w:val="24"/>
          <w:lang w:val="ru-RU"/>
        </w:rPr>
        <w:t>наредба</w:t>
      </w:r>
      <w:proofErr w:type="spellEnd"/>
      <w:r w:rsidRPr="00704B48">
        <w:rPr>
          <w:sz w:val="24"/>
          <w:szCs w:val="24"/>
          <w:lang w:val="ru-RU"/>
        </w:rPr>
        <w:t xml:space="preserve"> се </w:t>
      </w:r>
      <w:proofErr w:type="spellStart"/>
      <w:r w:rsidRPr="00704B48">
        <w:rPr>
          <w:sz w:val="24"/>
          <w:szCs w:val="24"/>
          <w:lang w:val="ru-RU"/>
        </w:rPr>
        <w:t>однесува</w:t>
      </w:r>
      <w:proofErr w:type="spellEnd"/>
      <w:r w:rsidRPr="00704B48">
        <w:rPr>
          <w:sz w:val="24"/>
          <w:szCs w:val="24"/>
          <w:lang w:val="ru-RU"/>
        </w:rPr>
        <w:t xml:space="preserve"> на </w:t>
      </w:r>
      <w:proofErr w:type="spellStart"/>
      <w:r w:rsidRPr="00704B48">
        <w:rPr>
          <w:sz w:val="24"/>
          <w:szCs w:val="24"/>
          <w:lang w:val="ru-RU"/>
        </w:rPr>
        <w:t>службената</w:t>
      </w:r>
      <w:proofErr w:type="spellEnd"/>
      <w:r w:rsidRPr="00704B48">
        <w:rPr>
          <w:sz w:val="24"/>
          <w:szCs w:val="24"/>
          <w:lang w:val="ru-RU"/>
        </w:rPr>
        <w:t xml:space="preserve"> </w:t>
      </w:r>
      <w:proofErr w:type="spellStart"/>
      <w:r w:rsidRPr="00704B48">
        <w:rPr>
          <w:sz w:val="24"/>
          <w:szCs w:val="24"/>
          <w:lang w:val="ru-RU"/>
        </w:rPr>
        <w:t>должност</w:t>
      </w:r>
      <w:proofErr w:type="spellEnd"/>
      <w:r w:rsidRPr="00704B48">
        <w:rPr>
          <w:sz w:val="24"/>
          <w:szCs w:val="24"/>
          <w:lang w:val="ru-RU"/>
        </w:rPr>
        <w:t xml:space="preserve">, </w:t>
      </w:r>
      <w:proofErr w:type="spellStart"/>
      <w:r w:rsidRPr="00704B48">
        <w:rPr>
          <w:sz w:val="24"/>
          <w:szCs w:val="24"/>
          <w:lang w:val="ru-RU"/>
        </w:rPr>
        <w:t>освен</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наредбата</w:t>
      </w:r>
      <w:proofErr w:type="spellEnd"/>
      <w:r w:rsidRPr="00704B48">
        <w:rPr>
          <w:sz w:val="24"/>
          <w:szCs w:val="24"/>
          <w:lang w:val="ru-RU"/>
        </w:rPr>
        <w:t xml:space="preserve"> била </w:t>
      </w:r>
      <w:proofErr w:type="spellStart"/>
      <w:r w:rsidRPr="00704B48">
        <w:rPr>
          <w:sz w:val="24"/>
          <w:szCs w:val="24"/>
          <w:lang w:val="ru-RU"/>
        </w:rPr>
        <w:t>насочена</w:t>
      </w:r>
      <w:proofErr w:type="spellEnd"/>
      <w:r w:rsidRPr="00704B48">
        <w:rPr>
          <w:sz w:val="24"/>
          <w:szCs w:val="24"/>
          <w:lang w:val="ru-RU"/>
        </w:rPr>
        <w:t xml:space="preserve"> кон </w:t>
      </w:r>
      <w:proofErr w:type="spellStart"/>
      <w:r w:rsidRPr="00704B48">
        <w:rPr>
          <w:sz w:val="24"/>
          <w:szCs w:val="24"/>
          <w:lang w:val="ru-RU"/>
        </w:rPr>
        <w:t>извршување</w:t>
      </w:r>
      <w:proofErr w:type="spellEnd"/>
      <w:r w:rsidRPr="00704B48">
        <w:rPr>
          <w:sz w:val="24"/>
          <w:szCs w:val="24"/>
          <w:lang w:val="ru-RU"/>
        </w:rPr>
        <w:t xml:space="preserve"> на </w:t>
      </w:r>
      <w:r w:rsidR="001A4EBE" w:rsidRPr="00704B48">
        <w:rPr>
          <w:sz w:val="24"/>
          <w:szCs w:val="24"/>
          <w:lang w:val="ru-RU"/>
        </w:rPr>
        <w:t xml:space="preserve">геноцид, </w:t>
      </w:r>
      <w:proofErr w:type="spellStart"/>
      <w:r w:rsidRPr="00704B48">
        <w:rPr>
          <w:sz w:val="24"/>
          <w:szCs w:val="24"/>
          <w:lang w:val="ru-RU"/>
        </w:rPr>
        <w:t>воено</w:t>
      </w:r>
      <w:proofErr w:type="spellEnd"/>
      <w:r w:rsidRPr="00704B48">
        <w:rPr>
          <w:sz w:val="24"/>
          <w:szCs w:val="24"/>
          <w:lang w:val="ru-RU"/>
        </w:rPr>
        <w:t xml:space="preserve"> </w:t>
      </w:r>
      <w:proofErr w:type="spellStart"/>
      <w:r w:rsidRPr="00704B48">
        <w:rPr>
          <w:sz w:val="24"/>
          <w:szCs w:val="24"/>
          <w:lang w:val="ru-RU"/>
        </w:rPr>
        <w:t>злосторство</w:t>
      </w:r>
      <w:proofErr w:type="spellEnd"/>
      <w:r w:rsidRPr="00704B48">
        <w:rPr>
          <w:sz w:val="24"/>
          <w:szCs w:val="24"/>
          <w:lang w:val="ru-RU"/>
        </w:rPr>
        <w:t xml:space="preserve"> или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кривично</w:t>
      </w:r>
      <w:proofErr w:type="spellEnd"/>
      <w:r w:rsidRPr="00704B48">
        <w:rPr>
          <w:sz w:val="24"/>
          <w:szCs w:val="24"/>
          <w:lang w:val="ru-RU"/>
        </w:rPr>
        <w:t xml:space="preserve"> дело</w:t>
      </w:r>
      <w:r w:rsidR="00EF1553" w:rsidRPr="00704B48">
        <w:rPr>
          <w:sz w:val="24"/>
          <w:szCs w:val="24"/>
          <w:lang w:val="ru-RU"/>
        </w:rPr>
        <w:t xml:space="preserve"> за кое е </w:t>
      </w:r>
      <w:proofErr w:type="spellStart"/>
      <w:r w:rsidR="00EF1553" w:rsidRPr="00704B48">
        <w:rPr>
          <w:sz w:val="24"/>
          <w:szCs w:val="24"/>
          <w:lang w:val="ru-RU"/>
        </w:rPr>
        <w:t>пропишана</w:t>
      </w:r>
      <w:proofErr w:type="spellEnd"/>
      <w:r w:rsidR="00EF1553" w:rsidRPr="00704B48">
        <w:rPr>
          <w:sz w:val="24"/>
          <w:szCs w:val="24"/>
          <w:lang w:val="ru-RU"/>
        </w:rPr>
        <w:t xml:space="preserve"> казна затвор </w:t>
      </w:r>
      <w:proofErr w:type="spellStart"/>
      <w:r w:rsidR="00EF1553" w:rsidRPr="00704B48">
        <w:rPr>
          <w:sz w:val="24"/>
          <w:szCs w:val="24"/>
          <w:lang w:val="ru-RU"/>
        </w:rPr>
        <w:t>најмалку</w:t>
      </w:r>
      <w:proofErr w:type="spellEnd"/>
      <w:r w:rsidR="00EF1553" w:rsidRPr="00704B48">
        <w:rPr>
          <w:sz w:val="24"/>
          <w:szCs w:val="24"/>
          <w:lang w:val="ru-RU"/>
        </w:rPr>
        <w:t xml:space="preserve"> </w:t>
      </w:r>
      <w:proofErr w:type="spellStart"/>
      <w:r w:rsidR="00EF1553" w:rsidRPr="00704B48">
        <w:rPr>
          <w:sz w:val="24"/>
          <w:szCs w:val="24"/>
          <w:lang w:val="ru-RU"/>
        </w:rPr>
        <w:t>четири</w:t>
      </w:r>
      <w:proofErr w:type="spellEnd"/>
      <w:r w:rsidR="00EF1553" w:rsidRPr="00704B48">
        <w:rPr>
          <w:sz w:val="24"/>
          <w:szCs w:val="24"/>
          <w:lang w:val="ru-RU"/>
        </w:rPr>
        <w:t xml:space="preserve"> </w:t>
      </w:r>
      <w:proofErr w:type="spellStart"/>
      <w:r w:rsidR="00EF1553" w:rsidRPr="00704B48">
        <w:rPr>
          <w:sz w:val="24"/>
          <w:szCs w:val="24"/>
          <w:lang w:val="ru-RU"/>
        </w:rPr>
        <w:t>години</w:t>
      </w:r>
      <w:proofErr w:type="spellEnd"/>
      <w:r w:rsidRPr="00704B48">
        <w:rPr>
          <w:sz w:val="24"/>
          <w:szCs w:val="24"/>
          <w:lang w:val="ru-RU"/>
        </w:rPr>
        <w:t xml:space="preserve"> или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знаел</w:t>
      </w:r>
      <w:proofErr w:type="spellEnd"/>
      <w:r w:rsidRPr="00704B48">
        <w:rPr>
          <w:sz w:val="24"/>
          <w:szCs w:val="24"/>
          <w:lang w:val="ru-RU"/>
        </w:rPr>
        <w:t xml:space="preserve"> </w:t>
      </w:r>
      <w:r w:rsidR="001A4EBE" w:rsidRPr="00704B48">
        <w:rPr>
          <w:sz w:val="24"/>
          <w:szCs w:val="24"/>
          <w:lang w:val="ru-RU"/>
        </w:rPr>
        <w:t xml:space="preserve">или било </w:t>
      </w:r>
      <w:proofErr w:type="spellStart"/>
      <w:r w:rsidR="001A4EBE" w:rsidRPr="00704B48">
        <w:rPr>
          <w:sz w:val="24"/>
          <w:szCs w:val="24"/>
          <w:lang w:val="ru-RU"/>
        </w:rPr>
        <w:t>очигледно</w:t>
      </w:r>
      <w:proofErr w:type="spellEnd"/>
      <w:r w:rsidR="001A4EBE" w:rsidRPr="00704B48">
        <w:rPr>
          <w:sz w:val="24"/>
          <w:szCs w:val="24"/>
          <w:lang w:val="ru-RU"/>
        </w:rPr>
        <w:t xml:space="preserve"> </w:t>
      </w:r>
      <w:r w:rsidRPr="00704B48">
        <w:rPr>
          <w:sz w:val="24"/>
          <w:szCs w:val="24"/>
          <w:lang w:val="ru-RU"/>
        </w:rPr>
        <w:t xml:space="preserve">дека </w:t>
      </w:r>
      <w:proofErr w:type="spellStart"/>
      <w:r w:rsidRPr="00704B48">
        <w:rPr>
          <w:sz w:val="24"/>
          <w:szCs w:val="24"/>
          <w:lang w:val="ru-RU"/>
        </w:rPr>
        <w:t>извршувањето</w:t>
      </w:r>
      <w:proofErr w:type="spellEnd"/>
      <w:r w:rsidRPr="00704B48">
        <w:rPr>
          <w:sz w:val="24"/>
          <w:szCs w:val="24"/>
          <w:lang w:val="ru-RU"/>
        </w:rPr>
        <w:t xml:space="preserve"> на </w:t>
      </w:r>
      <w:proofErr w:type="spellStart"/>
      <w:r w:rsidRPr="00704B48">
        <w:rPr>
          <w:sz w:val="24"/>
          <w:szCs w:val="24"/>
          <w:lang w:val="ru-RU"/>
        </w:rPr>
        <w:t>наредбата</w:t>
      </w:r>
      <w:proofErr w:type="spellEnd"/>
      <w:r w:rsidRPr="00704B48">
        <w:rPr>
          <w:sz w:val="24"/>
          <w:szCs w:val="24"/>
          <w:lang w:val="ru-RU"/>
        </w:rPr>
        <w:t xml:space="preserve"> </w:t>
      </w:r>
      <w:proofErr w:type="spellStart"/>
      <w:r w:rsidRPr="00704B48">
        <w:rPr>
          <w:sz w:val="24"/>
          <w:szCs w:val="24"/>
          <w:lang w:val="ru-RU"/>
        </w:rPr>
        <w:t>претставува</w:t>
      </w:r>
      <w:proofErr w:type="spellEnd"/>
      <w:r w:rsidRPr="00704B48">
        <w:rPr>
          <w:sz w:val="24"/>
          <w:szCs w:val="24"/>
          <w:lang w:val="ru-RU"/>
        </w:rPr>
        <w:t xml:space="preserve"> </w:t>
      </w:r>
      <w:proofErr w:type="spellStart"/>
      <w:r w:rsidRPr="00704B48">
        <w:rPr>
          <w:sz w:val="24"/>
          <w:szCs w:val="24"/>
          <w:lang w:val="ru-RU"/>
        </w:rPr>
        <w:t>кривично</w:t>
      </w:r>
      <w:proofErr w:type="spellEnd"/>
      <w:r w:rsidRPr="00704B48">
        <w:rPr>
          <w:sz w:val="24"/>
          <w:szCs w:val="24"/>
          <w:lang w:val="ru-RU"/>
        </w:rPr>
        <w:t xml:space="preserve"> дело.</w:t>
      </w:r>
    </w:p>
    <w:p w14:paraId="6546D5DA" w14:textId="77777777" w:rsidR="00706EA6" w:rsidRPr="00704B48" w:rsidRDefault="00706EA6" w:rsidP="00706EA6">
      <w:pPr>
        <w:pStyle w:val="NoSpacing"/>
        <w:rPr>
          <w:lang w:val="ru-RU"/>
        </w:rPr>
      </w:pPr>
    </w:p>
    <w:p w14:paraId="6986F206" w14:textId="77777777" w:rsidR="00DC3FF2" w:rsidRPr="00704B48" w:rsidRDefault="00DC3FF2" w:rsidP="00706EA6">
      <w:pPr>
        <w:pStyle w:val="NoSpacing"/>
        <w:rPr>
          <w:lang w:val="ru-RU"/>
        </w:rPr>
      </w:pPr>
    </w:p>
    <w:p w14:paraId="78FFBB40" w14:textId="3F909267" w:rsidR="00437DEC" w:rsidRPr="00704B48" w:rsidRDefault="009F5657" w:rsidP="00706EA6">
      <w:pPr>
        <w:pStyle w:val="Heading2"/>
        <w:spacing w:before="101"/>
        <w:ind w:right="2921"/>
        <w:rPr>
          <w:lang w:val="ru-RU"/>
        </w:rPr>
      </w:pPr>
      <w:r w:rsidRPr="00704B48">
        <w:rPr>
          <w:lang w:val="ru-RU"/>
        </w:rPr>
        <w:t xml:space="preserve">Глава </w:t>
      </w:r>
      <w:proofErr w:type="spellStart"/>
      <w:r w:rsidR="00536E86" w:rsidRPr="00704B48">
        <w:rPr>
          <w:lang w:val="ru-RU"/>
        </w:rPr>
        <w:t>триесет</w:t>
      </w:r>
      <w:proofErr w:type="spellEnd"/>
      <w:r w:rsidR="00706EA6" w:rsidRPr="00704B48">
        <w:rPr>
          <w:lang w:val="ru-RU"/>
        </w:rPr>
        <w:t xml:space="preserve"> </w:t>
      </w:r>
      <w:r w:rsidR="00536E86" w:rsidRPr="00704B48">
        <w:rPr>
          <w:lang w:val="ru-RU"/>
        </w:rPr>
        <w:t>и</w:t>
      </w:r>
      <w:r w:rsidR="00706EA6" w:rsidRPr="00704B48">
        <w:rPr>
          <w:lang w:val="ru-RU"/>
        </w:rPr>
        <w:t xml:space="preserve"> </w:t>
      </w:r>
      <w:proofErr w:type="spellStart"/>
      <w:r w:rsidR="00E613F1" w:rsidRPr="00704B48">
        <w:rPr>
          <w:lang w:val="ru-RU"/>
        </w:rPr>
        <w:t>трета</w:t>
      </w:r>
      <w:proofErr w:type="spellEnd"/>
    </w:p>
    <w:p w14:paraId="05BF75BF" w14:textId="77777777" w:rsidR="00437DEC" w:rsidRPr="00704B48" w:rsidRDefault="00437DEC">
      <w:pPr>
        <w:pStyle w:val="BodyText"/>
        <w:spacing w:before="4"/>
        <w:ind w:left="0" w:right="0" w:firstLine="0"/>
        <w:jc w:val="left"/>
        <w:rPr>
          <w:b/>
          <w:sz w:val="25"/>
          <w:lang w:val="ru-RU"/>
        </w:rPr>
      </w:pPr>
    </w:p>
    <w:p w14:paraId="1D14DEA8" w14:textId="77777777" w:rsidR="00437DEC" w:rsidRPr="00704B48" w:rsidRDefault="009F5657">
      <w:pPr>
        <w:ind w:left="1492"/>
        <w:rPr>
          <w:b/>
          <w:sz w:val="24"/>
          <w:lang w:val="ru-RU"/>
        </w:rPr>
      </w:pPr>
      <w:r w:rsidRPr="00704B48">
        <w:rPr>
          <w:b/>
          <w:sz w:val="24"/>
          <w:lang w:val="ru-RU"/>
        </w:rPr>
        <w:t>КРИВИЧНИ ДЕЛА ПРОТИВ СЛУЖБЕНАТА ДОЛЖНОСТ</w:t>
      </w:r>
    </w:p>
    <w:p w14:paraId="44AE8456" w14:textId="77777777" w:rsidR="00DF6936" w:rsidRPr="00704B48" w:rsidRDefault="00DF6936" w:rsidP="00DF6936">
      <w:pPr>
        <w:pStyle w:val="NoSpacing"/>
        <w:jc w:val="center"/>
        <w:rPr>
          <w:b/>
          <w:bCs/>
          <w:sz w:val="24"/>
          <w:szCs w:val="24"/>
          <w:lang w:val="ru-RU"/>
        </w:rPr>
      </w:pPr>
    </w:p>
    <w:p w14:paraId="76179EA5" w14:textId="77777777" w:rsidR="00293E05" w:rsidRPr="00704B48" w:rsidRDefault="00293E05" w:rsidP="00DF6936">
      <w:pPr>
        <w:pStyle w:val="NoSpacing"/>
        <w:jc w:val="center"/>
        <w:rPr>
          <w:b/>
          <w:bCs/>
          <w:sz w:val="24"/>
          <w:szCs w:val="24"/>
          <w:lang w:val="ru-RU"/>
        </w:rPr>
      </w:pPr>
    </w:p>
    <w:p w14:paraId="032E241E" w14:textId="77777777" w:rsidR="00E613F1" w:rsidRPr="00704B48" w:rsidRDefault="009F5657" w:rsidP="00DF6936">
      <w:pPr>
        <w:pStyle w:val="NoSpacing"/>
        <w:jc w:val="center"/>
        <w:rPr>
          <w:b/>
          <w:bCs/>
          <w:sz w:val="24"/>
          <w:szCs w:val="24"/>
          <w:lang w:val="ru-RU"/>
        </w:rPr>
      </w:pPr>
      <w:proofErr w:type="spellStart"/>
      <w:r w:rsidRPr="00704B48">
        <w:rPr>
          <w:b/>
          <w:bCs/>
          <w:sz w:val="24"/>
          <w:szCs w:val="24"/>
          <w:lang w:val="ru-RU"/>
        </w:rPr>
        <w:t>Злоупотреба</w:t>
      </w:r>
      <w:proofErr w:type="spellEnd"/>
      <w:r w:rsidRPr="00704B48">
        <w:rPr>
          <w:b/>
          <w:bCs/>
          <w:sz w:val="24"/>
          <w:szCs w:val="24"/>
          <w:lang w:val="ru-RU"/>
        </w:rPr>
        <w:t xml:space="preserve"> на </w:t>
      </w:r>
      <w:proofErr w:type="spellStart"/>
      <w:r w:rsidRPr="00704B48">
        <w:rPr>
          <w:b/>
          <w:bCs/>
          <w:sz w:val="24"/>
          <w:szCs w:val="24"/>
          <w:lang w:val="ru-RU"/>
        </w:rPr>
        <w:t>службената</w:t>
      </w:r>
      <w:proofErr w:type="spellEnd"/>
      <w:r w:rsidRPr="00704B48">
        <w:rPr>
          <w:b/>
          <w:bCs/>
          <w:sz w:val="24"/>
          <w:szCs w:val="24"/>
          <w:lang w:val="ru-RU"/>
        </w:rPr>
        <w:t xml:space="preserve"> </w:t>
      </w:r>
      <w:proofErr w:type="spellStart"/>
      <w:r w:rsidRPr="00704B48">
        <w:rPr>
          <w:b/>
          <w:bCs/>
          <w:sz w:val="24"/>
          <w:szCs w:val="24"/>
          <w:lang w:val="ru-RU"/>
        </w:rPr>
        <w:t>положба</w:t>
      </w:r>
      <w:proofErr w:type="spellEnd"/>
      <w:r w:rsidRPr="00704B48">
        <w:rPr>
          <w:b/>
          <w:bCs/>
          <w:sz w:val="24"/>
          <w:szCs w:val="24"/>
          <w:lang w:val="ru-RU"/>
        </w:rPr>
        <w:t xml:space="preserve"> и </w:t>
      </w:r>
      <w:proofErr w:type="spellStart"/>
      <w:r w:rsidRPr="00704B48">
        <w:rPr>
          <w:b/>
          <w:bCs/>
          <w:sz w:val="24"/>
          <w:szCs w:val="24"/>
          <w:lang w:val="ru-RU"/>
        </w:rPr>
        <w:t>овластување</w:t>
      </w:r>
      <w:proofErr w:type="spellEnd"/>
    </w:p>
    <w:p w14:paraId="1C2C5643" w14:textId="77777777" w:rsidR="00DF6936" w:rsidRPr="00704B48" w:rsidRDefault="00DF6936" w:rsidP="00DF6936">
      <w:pPr>
        <w:pStyle w:val="NoSpacing"/>
        <w:jc w:val="center"/>
        <w:rPr>
          <w:b/>
          <w:bCs/>
          <w:sz w:val="24"/>
          <w:szCs w:val="24"/>
          <w:lang w:val="ru-RU"/>
        </w:rPr>
      </w:pPr>
    </w:p>
    <w:p w14:paraId="6BF60721" w14:textId="3A96B01B" w:rsidR="00437DEC" w:rsidRPr="00704B48" w:rsidRDefault="00536E86" w:rsidP="00DF6936">
      <w:pPr>
        <w:pStyle w:val="NoSpacing"/>
        <w:jc w:val="center"/>
        <w:rPr>
          <w:b/>
          <w:bCs/>
          <w:sz w:val="24"/>
          <w:szCs w:val="24"/>
          <w:lang w:val="ru-RU"/>
        </w:rPr>
      </w:pPr>
      <w:r w:rsidRPr="00704B48">
        <w:rPr>
          <w:b/>
          <w:bCs/>
          <w:sz w:val="24"/>
          <w:szCs w:val="24"/>
          <w:lang w:val="ru-RU"/>
        </w:rPr>
        <w:t>Член 4</w:t>
      </w:r>
      <w:r w:rsidR="00C12227" w:rsidRPr="00704B48">
        <w:rPr>
          <w:b/>
          <w:bCs/>
          <w:sz w:val="24"/>
          <w:szCs w:val="24"/>
          <w:lang w:val="ru-RU"/>
        </w:rPr>
        <w:t>60</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353</w:t>
      </w:r>
      <w:r w:rsidR="00E613F1" w:rsidRPr="00704B48">
        <w:rPr>
          <w:b/>
          <w:bCs/>
          <w:sz w:val="24"/>
          <w:szCs w:val="24"/>
          <w:lang w:val="ru-RU"/>
        </w:rPr>
        <w:t>)</w:t>
      </w:r>
    </w:p>
    <w:p w14:paraId="587C7612" w14:textId="6026705F" w:rsidR="00293E05" w:rsidRPr="00704B48" w:rsidRDefault="00796499" w:rsidP="00293E05">
      <w:pPr>
        <w:pStyle w:val="ListParagraph"/>
        <w:spacing w:line="247" w:lineRule="auto"/>
        <w:ind w:left="0" w:right="-40" w:firstLine="360"/>
        <w:rPr>
          <w:sz w:val="24"/>
          <w:lang w:val="ru-RU"/>
        </w:rPr>
      </w:pPr>
      <w:r w:rsidRPr="00704B48">
        <w:rPr>
          <w:sz w:val="24"/>
          <w:lang w:val="ru-RU"/>
        </w:rPr>
        <w:t>(1)</w:t>
      </w:r>
      <w:r w:rsidR="00293E05" w:rsidRPr="007517FC">
        <w:rPr>
          <w:sz w:val="24"/>
          <w:lang w:val="ru-RU"/>
        </w:rPr>
        <w:t xml:space="preserve"> </w:t>
      </w:r>
      <w:proofErr w:type="spellStart"/>
      <w:r w:rsidR="009F5657" w:rsidRPr="00704B48">
        <w:rPr>
          <w:sz w:val="24"/>
          <w:lang w:val="ru-RU"/>
        </w:rPr>
        <w:t>Службено</w:t>
      </w:r>
      <w:proofErr w:type="spellEnd"/>
      <w:r w:rsidR="009F5657" w:rsidRPr="00704B48">
        <w:rPr>
          <w:sz w:val="24"/>
          <w:lang w:val="ru-RU"/>
        </w:rPr>
        <w:t xml:space="preserve"> лице кое со </w:t>
      </w:r>
      <w:proofErr w:type="spellStart"/>
      <w:r w:rsidR="009F5657" w:rsidRPr="00704B48">
        <w:rPr>
          <w:sz w:val="24"/>
          <w:lang w:val="ru-RU"/>
        </w:rPr>
        <w:t>искористување</w:t>
      </w:r>
      <w:proofErr w:type="spellEnd"/>
      <w:r w:rsidR="009F5657" w:rsidRPr="00704B48">
        <w:rPr>
          <w:sz w:val="24"/>
          <w:lang w:val="ru-RU"/>
        </w:rPr>
        <w:t xml:space="preserve"> на </w:t>
      </w:r>
      <w:proofErr w:type="spellStart"/>
      <w:r w:rsidR="009F5657" w:rsidRPr="00704B48">
        <w:rPr>
          <w:sz w:val="24"/>
          <w:lang w:val="ru-RU"/>
        </w:rPr>
        <w:t>својата</w:t>
      </w:r>
      <w:proofErr w:type="spellEnd"/>
      <w:r w:rsidR="009F5657" w:rsidRPr="00704B48">
        <w:rPr>
          <w:sz w:val="24"/>
          <w:lang w:val="ru-RU"/>
        </w:rPr>
        <w:t xml:space="preserve"> </w:t>
      </w:r>
      <w:proofErr w:type="spellStart"/>
      <w:r w:rsidR="009F5657" w:rsidRPr="00704B48">
        <w:rPr>
          <w:sz w:val="24"/>
          <w:lang w:val="ru-RU"/>
        </w:rPr>
        <w:t>службена</w:t>
      </w:r>
      <w:proofErr w:type="spellEnd"/>
      <w:r w:rsidR="009F5657" w:rsidRPr="00704B48">
        <w:rPr>
          <w:sz w:val="24"/>
          <w:lang w:val="ru-RU"/>
        </w:rPr>
        <w:t xml:space="preserve"> </w:t>
      </w:r>
      <w:proofErr w:type="spellStart"/>
      <w:r w:rsidR="009F5657" w:rsidRPr="00704B48">
        <w:rPr>
          <w:sz w:val="24"/>
          <w:lang w:val="ru-RU"/>
        </w:rPr>
        <w:t>положба</w:t>
      </w:r>
      <w:proofErr w:type="spellEnd"/>
      <w:r w:rsidR="009F5657" w:rsidRPr="00704B48">
        <w:rPr>
          <w:sz w:val="24"/>
          <w:lang w:val="ru-RU"/>
        </w:rPr>
        <w:t xml:space="preserve"> или </w:t>
      </w:r>
      <w:proofErr w:type="spellStart"/>
      <w:r w:rsidR="009F5657" w:rsidRPr="00704B48">
        <w:rPr>
          <w:sz w:val="24"/>
          <w:lang w:val="ru-RU"/>
        </w:rPr>
        <w:t>овластување</w:t>
      </w:r>
      <w:proofErr w:type="spellEnd"/>
      <w:r w:rsidR="009F5657" w:rsidRPr="00704B48">
        <w:rPr>
          <w:sz w:val="24"/>
          <w:lang w:val="ru-RU"/>
        </w:rPr>
        <w:t xml:space="preserve">, со </w:t>
      </w:r>
      <w:proofErr w:type="spellStart"/>
      <w:r w:rsidR="009F5657" w:rsidRPr="00704B48">
        <w:rPr>
          <w:sz w:val="24"/>
          <w:lang w:val="ru-RU"/>
        </w:rPr>
        <w:t>пречекорување</w:t>
      </w:r>
      <w:proofErr w:type="spellEnd"/>
      <w:r w:rsidR="009F5657" w:rsidRPr="00704B48">
        <w:rPr>
          <w:sz w:val="24"/>
          <w:lang w:val="ru-RU"/>
        </w:rPr>
        <w:t xml:space="preserve"> на </w:t>
      </w:r>
      <w:proofErr w:type="spellStart"/>
      <w:r w:rsidR="009F5657" w:rsidRPr="00704B48">
        <w:rPr>
          <w:sz w:val="24"/>
          <w:lang w:val="ru-RU"/>
        </w:rPr>
        <w:t>границите</w:t>
      </w:r>
      <w:proofErr w:type="spellEnd"/>
      <w:r w:rsidR="009F5657" w:rsidRPr="00704B48">
        <w:rPr>
          <w:sz w:val="24"/>
          <w:lang w:val="ru-RU"/>
        </w:rPr>
        <w:t xml:space="preserve"> на </w:t>
      </w:r>
      <w:proofErr w:type="spellStart"/>
      <w:r w:rsidR="009F5657" w:rsidRPr="00704B48">
        <w:rPr>
          <w:sz w:val="24"/>
          <w:lang w:val="ru-RU"/>
        </w:rPr>
        <w:t>своето</w:t>
      </w:r>
      <w:proofErr w:type="spellEnd"/>
      <w:r w:rsidR="009F5657" w:rsidRPr="00704B48">
        <w:rPr>
          <w:sz w:val="24"/>
          <w:lang w:val="ru-RU"/>
        </w:rPr>
        <w:t xml:space="preserve"> </w:t>
      </w:r>
      <w:proofErr w:type="spellStart"/>
      <w:r w:rsidR="009F5657" w:rsidRPr="00704B48">
        <w:rPr>
          <w:sz w:val="24"/>
          <w:lang w:val="ru-RU"/>
        </w:rPr>
        <w:t>службено</w:t>
      </w:r>
      <w:proofErr w:type="spellEnd"/>
      <w:r w:rsidR="009F5657" w:rsidRPr="00704B48">
        <w:rPr>
          <w:sz w:val="24"/>
          <w:lang w:val="ru-RU"/>
        </w:rPr>
        <w:t xml:space="preserve"> </w:t>
      </w:r>
      <w:proofErr w:type="spellStart"/>
      <w:r w:rsidR="009F5657" w:rsidRPr="00704B48">
        <w:rPr>
          <w:sz w:val="24"/>
          <w:lang w:val="ru-RU"/>
        </w:rPr>
        <w:t>овластување</w:t>
      </w:r>
      <w:proofErr w:type="spellEnd"/>
      <w:r w:rsidR="009F5657" w:rsidRPr="00704B48">
        <w:rPr>
          <w:sz w:val="24"/>
          <w:lang w:val="ru-RU"/>
        </w:rPr>
        <w:t xml:space="preserve"> или со </w:t>
      </w:r>
      <w:proofErr w:type="spellStart"/>
      <w:r w:rsidR="009F5657" w:rsidRPr="00704B48">
        <w:rPr>
          <w:sz w:val="24"/>
          <w:lang w:val="ru-RU"/>
        </w:rPr>
        <w:t>неизвршување</w:t>
      </w:r>
      <w:proofErr w:type="spellEnd"/>
      <w:r w:rsidR="009F5657" w:rsidRPr="00704B48">
        <w:rPr>
          <w:sz w:val="24"/>
          <w:lang w:val="ru-RU"/>
        </w:rPr>
        <w:t xml:space="preserve"> на </w:t>
      </w:r>
      <w:proofErr w:type="spellStart"/>
      <w:r w:rsidR="009F5657" w:rsidRPr="00704B48">
        <w:rPr>
          <w:sz w:val="24"/>
          <w:lang w:val="ru-RU"/>
        </w:rPr>
        <w:t>својата</w:t>
      </w:r>
      <w:proofErr w:type="spellEnd"/>
      <w:r w:rsidR="009F5657" w:rsidRPr="00704B48">
        <w:rPr>
          <w:sz w:val="24"/>
          <w:lang w:val="ru-RU"/>
        </w:rPr>
        <w:t xml:space="preserve"> </w:t>
      </w:r>
      <w:proofErr w:type="spellStart"/>
      <w:r w:rsidR="009F5657" w:rsidRPr="00704B48">
        <w:rPr>
          <w:sz w:val="24"/>
          <w:lang w:val="ru-RU"/>
        </w:rPr>
        <w:t>службена</w:t>
      </w:r>
      <w:proofErr w:type="spellEnd"/>
      <w:r w:rsidR="009F5657" w:rsidRPr="00704B48">
        <w:rPr>
          <w:sz w:val="24"/>
          <w:lang w:val="ru-RU"/>
        </w:rPr>
        <w:t xml:space="preserve"> </w:t>
      </w:r>
      <w:proofErr w:type="spellStart"/>
      <w:r w:rsidR="009F5657" w:rsidRPr="00704B48">
        <w:rPr>
          <w:sz w:val="24"/>
          <w:lang w:val="ru-RU"/>
        </w:rPr>
        <w:t>должност</w:t>
      </w:r>
      <w:proofErr w:type="spellEnd"/>
      <w:r w:rsidR="009F5657" w:rsidRPr="00704B48">
        <w:rPr>
          <w:sz w:val="24"/>
          <w:lang w:val="ru-RU"/>
        </w:rPr>
        <w:t xml:space="preserve"> </w:t>
      </w:r>
      <w:proofErr w:type="spellStart"/>
      <w:r w:rsidR="009F5657" w:rsidRPr="00704B48">
        <w:rPr>
          <w:sz w:val="24"/>
          <w:lang w:val="ru-RU"/>
        </w:rPr>
        <w:t>ќе</w:t>
      </w:r>
      <w:proofErr w:type="spellEnd"/>
      <w:r w:rsidR="009F5657" w:rsidRPr="00704B48">
        <w:rPr>
          <w:sz w:val="24"/>
          <w:lang w:val="ru-RU"/>
        </w:rPr>
        <w:t xml:space="preserve"> </w:t>
      </w:r>
      <w:proofErr w:type="spellStart"/>
      <w:r w:rsidR="009F5657" w:rsidRPr="00704B48">
        <w:rPr>
          <w:sz w:val="24"/>
          <w:lang w:val="ru-RU"/>
        </w:rPr>
        <w:t>прибави</w:t>
      </w:r>
      <w:proofErr w:type="spellEnd"/>
      <w:r w:rsidR="009F5657" w:rsidRPr="00704B48">
        <w:rPr>
          <w:sz w:val="24"/>
          <w:lang w:val="ru-RU"/>
        </w:rPr>
        <w:t xml:space="preserve"> за себе или за друг </w:t>
      </w:r>
      <w:proofErr w:type="spellStart"/>
      <w:r w:rsidR="00C71FDD">
        <w:rPr>
          <w:sz w:val="24"/>
          <w:lang w:val="ru-RU"/>
        </w:rPr>
        <w:t>некаква</w:t>
      </w:r>
      <w:proofErr w:type="spellEnd"/>
      <w:r w:rsidRPr="00704B48">
        <w:rPr>
          <w:sz w:val="24"/>
          <w:lang w:val="ru-RU"/>
        </w:rPr>
        <w:t xml:space="preserve"> </w:t>
      </w:r>
      <w:proofErr w:type="spellStart"/>
      <w:r w:rsidR="009F5657" w:rsidRPr="00704B48">
        <w:rPr>
          <w:sz w:val="24"/>
          <w:lang w:val="ru-RU"/>
        </w:rPr>
        <w:t>корист</w:t>
      </w:r>
      <w:proofErr w:type="spellEnd"/>
      <w:r w:rsidR="009F5657" w:rsidRPr="00704B48">
        <w:rPr>
          <w:sz w:val="24"/>
          <w:lang w:val="ru-RU"/>
        </w:rPr>
        <w:t xml:space="preserve"> </w:t>
      </w:r>
      <w:r w:rsidRPr="00704B48">
        <w:rPr>
          <w:sz w:val="24"/>
          <w:lang w:val="ru-RU"/>
        </w:rPr>
        <w:t xml:space="preserve">или </w:t>
      </w:r>
      <w:r w:rsidR="00C71FDD">
        <w:rPr>
          <w:sz w:val="24"/>
          <w:lang w:val="ru-RU"/>
        </w:rPr>
        <w:t xml:space="preserve">на друг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предизвика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или </w:t>
      </w:r>
      <w:proofErr w:type="spellStart"/>
      <w:r w:rsidRPr="00704B48">
        <w:rPr>
          <w:sz w:val="24"/>
          <w:lang w:val="ru-RU"/>
        </w:rPr>
        <w:t>потешко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повреди </w:t>
      </w:r>
      <w:proofErr w:type="spellStart"/>
      <w:r w:rsidRPr="00704B48">
        <w:rPr>
          <w:sz w:val="24"/>
          <w:lang w:val="ru-RU"/>
        </w:rPr>
        <w:t>правата</w:t>
      </w:r>
      <w:proofErr w:type="spellEnd"/>
      <w:r w:rsidRPr="00704B48">
        <w:rPr>
          <w:sz w:val="24"/>
          <w:lang w:val="ru-RU"/>
        </w:rPr>
        <w:t xml:space="preserve"> на друг, </w:t>
      </w:r>
      <w:proofErr w:type="spellStart"/>
      <w:r w:rsidRPr="00704B48">
        <w:rPr>
          <w:sz w:val="24"/>
          <w:lang w:val="ru-RU"/>
        </w:rPr>
        <w:t>ако</w:t>
      </w:r>
      <w:proofErr w:type="spellEnd"/>
      <w:r w:rsidRPr="00704B48">
        <w:rPr>
          <w:sz w:val="24"/>
          <w:lang w:val="ru-RU"/>
        </w:rPr>
        <w:t xml:space="preserve"> не се </w:t>
      </w:r>
      <w:proofErr w:type="spellStart"/>
      <w:r w:rsidRPr="00704B48">
        <w:rPr>
          <w:sz w:val="24"/>
          <w:lang w:val="ru-RU"/>
        </w:rPr>
        <w:t>исполнети</w:t>
      </w:r>
      <w:proofErr w:type="spellEnd"/>
      <w:r w:rsidRPr="00704B48">
        <w:rPr>
          <w:sz w:val="24"/>
          <w:lang w:val="ru-RU"/>
        </w:rPr>
        <w:t xml:space="preserve"> </w:t>
      </w:r>
      <w:proofErr w:type="spellStart"/>
      <w:r w:rsidRPr="00704B48">
        <w:rPr>
          <w:sz w:val="24"/>
          <w:lang w:val="ru-RU"/>
        </w:rPr>
        <w:t>законските</w:t>
      </w:r>
      <w:proofErr w:type="spellEnd"/>
      <w:r w:rsidRPr="00704B48">
        <w:rPr>
          <w:sz w:val="24"/>
          <w:lang w:val="ru-RU"/>
        </w:rPr>
        <w:t xml:space="preserve"> </w:t>
      </w:r>
      <w:proofErr w:type="spellStart"/>
      <w:r w:rsidRPr="00704B48">
        <w:rPr>
          <w:sz w:val="24"/>
          <w:lang w:val="ru-RU"/>
        </w:rPr>
        <w:t>обележја</w:t>
      </w:r>
      <w:proofErr w:type="spellEnd"/>
      <w:r w:rsidRPr="00704B48">
        <w:rPr>
          <w:sz w:val="24"/>
          <w:lang w:val="ru-RU"/>
        </w:rPr>
        <w:t xml:space="preserve"> на </w:t>
      </w:r>
      <w:proofErr w:type="spellStart"/>
      <w:r w:rsidRPr="00704B48">
        <w:rPr>
          <w:sz w:val="24"/>
          <w:lang w:val="ru-RU"/>
        </w:rPr>
        <w:t>друго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w:t>
      </w:r>
      <w:r w:rsidR="00C71FDD">
        <w:rPr>
          <w:sz w:val="24"/>
          <w:lang w:val="ru-RU"/>
        </w:rPr>
        <w:t>,</w:t>
      </w:r>
      <w:r w:rsidR="00EF1553"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w:t>
      </w:r>
      <w:r w:rsidR="00C71FDD">
        <w:rPr>
          <w:sz w:val="24"/>
          <w:lang w:val="ru-RU"/>
        </w:rPr>
        <w:t>три</w:t>
      </w:r>
      <w:r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06F0DA2D" w14:textId="05D13E17" w:rsidR="00C71FDD" w:rsidRDefault="00293E05" w:rsidP="00293E05">
      <w:pPr>
        <w:pStyle w:val="ListParagraph"/>
        <w:spacing w:line="247" w:lineRule="auto"/>
        <w:ind w:left="0" w:right="-40" w:firstLine="360"/>
        <w:rPr>
          <w:sz w:val="24"/>
          <w:lang w:val="ru-RU"/>
        </w:rPr>
      </w:pPr>
      <w:r w:rsidRPr="007517FC">
        <w:rPr>
          <w:sz w:val="24"/>
          <w:lang w:val="ru-RU"/>
        </w:rPr>
        <w:t xml:space="preserve">(2) </w:t>
      </w:r>
      <w:proofErr w:type="spellStart"/>
      <w:r w:rsidR="00C71FDD" w:rsidRPr="00C71FDD">
        <w:rPr>
          <w:sz w:val="24"/>
          <w:lang w:val="ru-RU"/>
        </w:rPr>
        <w:t>Ако</w:t>
      </w:r>
      <w:proofErr w:type="spellEnd"/>
      <w:r w:rsidR="00C71FDD" w:rsidRPr="00C71FDD">
        <w:rPr>
          <w:sz w:val="24"/>
          <w:lang w:val="ru-RU"/>
        </w:rPr>
        <w:t xml:space="preserve"> </w:t>
      </w:r>
      <w:proofErr w:type="spellStart"/>
      <w:r w:rsidR="00C71FDD" w:rsidRPr="00C71FDD">
        <w:rPr>
          <w:sz w:val="24"/>
          <w:lang w:val="ru-RU"/>
        </w:rPr>
        <w:t>сторителот</w:t>
      </w:r>
      <w:proofErr w:type="spellEnd"/>
      <w:r w:rsidR="00C71FDD" w:rsidRPr="00C71FDD">
        <w:rPr>
          <w:sz w:val="24"/>
          <w:lang w:val="ru-RU"/>
        </w:rPr>
        <w:t xml:space="preserve"> на </w:t>
      </w:r>
      <w:proofErr w:type="spellStart"/>
      <w:r w:rsidR="00C71FDD" w:rsidRPr="00C71FDD">
        <w:rPr>
          <w:sz w:val="24"/>
          <w:lang w:val="ru-RU"/>
        </w:rPr>
        <w:t>делото</w:t>
      </w:r>
      <w:proofErr w:type="spellEnd"/>
      <w:r w:rsidR="00C71FDD" w:rsidRPr="00C71FDD">
        <w:rPr>
          <w:sz w:val="24"/>
          <w:lang w:val="ru-RU"/>
        </w:rPr>
        <w:t xml:space="preserve"> од </w:t>
      </w:r>
      <w:proofErr w:type="spellStart"/>
      <w:r w:rsidR="00C71FDD" w:rsidRPr="00C71FDD">
        <w:rPr>
          <w:sz w:val="24"/>
          <w:lang w:val="ru-RU"/>
        </w:rPr>
        <w:t>ставот</w:t>
      </w:r>
      <w:proofErr w:type="spellEnd"/>
      <w:r w:rsidR="00C71FDD" w:rsidRPr="00C71FDD">
        <w:rPr>
          <w:sz w:val="24"/>
          <w:lang w:val="ru-RU"/>
        </w:rPr>
        <w:t xml:space="preserve"> (1) на </w:t>
      </w:r>
      <w:proofErr w:type="spellStart"/>
      <w:r w:rsidR="00C71FDD" w:rsidRPr="00C71FDD">
        <w:rPr>
          <w:sz w:val="24"/>
          <w:lang w:val="ru-RU"/>
        </w:rPr>
        <w:t>овој</w:t>
      </w:r>
      <w:proofErr w:type="spellEnd"/>
      <w:r w:rsidR="00C71FDD" w:rsidRPr="00C71FDD">
        <w:rPr>
          <w:sz w:val="24"/>
          <w:lang w:val="ru-RU"/>
        </w:rPr>
        <w:t xml:space="preserve"> член </w:t>
      </w:r>
      <w:proofErr w:type="spellStart"/>
      <w:r w:rsidR="00C71FDD" w:rsidRPr="00C71FDD">
        <w:rPr>
          <w:sz w:val="24"/>
          <w:lang w:val="ru-RU"/>
        </w:rPr>
        <w:t>прибави</w:t>
      </w:r>
      <w:proofErr w:type="spellEnd"/>
      <w:r w:rsidR="00C71FDD" w:rsidRPr="00C71FDD">
        <w:rPr>
          <w:sz w:val="24"/>
          <w:lang w:val="ru-RU"/>
        </w:rPr>
        <w:t xml:space="preserve"> </w:t>
      </w:r>
      <w:proofErr w:type="spellStart"/>
      <w:r w:rsidR="00C71FDD">
        <w:rPr>
          <w:sz w:val="24"/>
          <w:lang w:val="ru-RU"/>
        </w:rPr>
        <w:t>поголема</w:t>
      </w:r>
      <w:proofErr w:type="spellEnd"/>
      <w:r w:rsidR="00C71FDD" w:rsidRPr="00C71FDD">
        <w:rPr>
          <w:sz w:val="24"/>
          <w:lang w:val="ru-RU"/>
        </w:rPr>
        <w:t xml:space="preserve"> </w:t>
      </w:r>
      <w:proofErr w:type="spellStart"/>
      <w:r w:rsidR="00C71FDD" w:rsidRPr="00C71FDD">
        <w:rPr>
          <w:sz w:val="24"/>
          <w:lang w:val="ru-RU"/>
        </w:rPr>
        <w:t>имотна</w:t>
      </w:r>
      <w:proofErr w:type="spellEnd"/>
      <w:r w:rsidR="00C71FDD" w:rsidRPr="00C71FDD">
        <w:rPr>
          <w:sz w:val="24"/>
          <w:lang w:val="ru-RU"/>
        </w:rPr>
        <w:t xml:space="preserve"> </w:t>
      </w:r>
      <w:proofErr w:type="spellStart"/>
      <w:r w:rsidR="00C71FDD" w:rsidRPr="00C71FDD">
        <w:rPr>
          <w:sz w:val="24"/>
          <w:lang w:val="ru-RU"/>
        </w:rPr>
        <w:t>корист</w:t>
      </w:r>
      <w:proofErr w:type="spellEnd"/>
      <w:r w:rsidR="00C71FDD" w:rsidRPr="00C71FDD">
        <w:rPr>
          <w:sz w:val="24"/>
          <w:lang w:val="ru-RU"/>
        </w:rPr>
        <w:t xml:space="preserve"> или </w:t>
      </w:r>
      <w:proofErr w:type="spellStart"/>
      <w:r w:rsidR="00C71FDD" w:rsidRPr="00C71FDD">
        <w:rPr>
          <w:sz w:val="24"/>
          <w:lang w:val="ru-RU"/>
        </w:rPr>
        <w:t>нанесе</w:t>
      </w:r>
      <w:proofErr w:type="spellEnd"/>
      <w:r w:rsidR="00C71FDD" w:rsidRPr="00C71FDD">
        <w:rPr>
          <w:sz w:val="24"/>
          <w:lang w:val="ru-RU"/>
        </w:rPr>
        <w:t xml:space="preserve"> </w:t>
      </w:r>
      <w:proofErr w:type="spellStart"/>
      <w:r w:rsidR="00C71FDD">
        <w:rPr>
          <w:sz w:val="24"/>
          <w:lang w:val="ru-RU"/>
        </w:rPr>
        <w:t>поголема</w:t>
      </w:r>
      <w:proofErr w:type="spellEnd"/>
      <w:r w:rsidR="00C71FDD" w:rsidRPr="00C71FDD">
        <w:rPr>
          <w:sz w:val="24"/>
          <w:lang w:val="ru-RU"/>
        </w:rPr>
        <w:t xml:space="preserve"> </w:t>
      </w:r>
      <w:proofErr w:type="spellStart"/>
      <w:r w:rsidR="00C71FDD" w:rsidRPr="00C71FDD">
        <w:rPr>
          <w:sz w:val="24"/>
          <w:lang w:val="ru-RU"/>
        </w:rPr>
        <w:t>штета</w:t>
      </w:r>
      <w:proofErr w:type="spellEnd"/>
      <w:r w:rsidR="00C71FDD" w:rsidRPr="00C71FDD">
        <w:rPr>
          <w:sz w:val="24"/>
          <w:lang w:val="ru-RU"/>
        </w:rPr>
        <w:t xml:space="preserve">, </w:t>
      </w:r>
      <w:proofErr w:type="spellStart"/>
      <w:r w:rsidR="00C71FDD" w:rsidRPr="00C71FDD">
        <w:rPr>
          <w:sz w:val="24"/>
          <w:lang w:val="ru-RU"/>
        </w:rPr>
        <w:t>ќе</w:t>
      </w:r>
      <w:proofErr w:type="spellEnd"/>
      <w:r w:rsidR="00C71FDD" w:rsidRPr="00C71FDD">
        <w:rPr>
          <w:sz w:val="24"/>
          <w:lang w:val="ru-RU"/>
        </w:rPr>
        <w:t xml:space="preserve"> се казни со затвор </w:t>
      </w:r>
      <w:r w:rsidR="00C71FDD">
        <w:rPr>
          <w:sz w:val="24"/>
          <w:lang w:val="ru-RU"/>
        </w:rPr>
        <w:t xml:space="preserve">од </w:t>
      </w:r>
      <w:proofErr w:type="spellStart"/>
      <w:r w:rsidR="00C71FDD">
        <w:rPr>
          <w:sz w:val="24"/>
          <w:lang w:val="ru-RU"/>
        </w:rPr>
        <w:t>една</w:t>
      </w:r>
      <w:proofErr w:type="spellEnd"/>
      <w:r w:rsidR="00C71FDD">
        <w:rPr>
          <w:sz w:val="24"/>
          <w:lang w:val="ru-RU"/>
        </w:rPr>
        <w:t xml:space="preserve"> до пет </w:t>
      </w:r>
      <w:proofErr w:type="spellStart"/>
      <w:r w:rsidR="00C71FDD" w:rsidRPr="00C71FDD">
        <w:rPr>
          <w:sz w:val="24"/>
          <w:lang w:val="ru-RU"/>
        </w:rPr>
        <w:t>години</w:t>
      </w:r>
      <w:proofErr w:type="spellEnd"/>
      <w:r w:rsidR="00C71FDD" w:rsidRPr="00C71FDD">
        <w:rPr>
          <w:sz w:val="24"/>
          <w:lang w:val="ru-RU"/>
        </w:rPr>
        <w:t>.</w:t>
      </w:r>
    </w:p>
    <w:p w14:paraId="39CA7EC2" w14:textId="16202B80" w:rsidR="00293E05" w:rsidRPr="00704B48" w:rsidRDefault="00C71FDD" w:rsidP="00293E05">
      <w:pPr>
        <w:pStyle w:val="ListParagraph"/>
        <w:spacing w:line="247" w:lineRule="auto"/>
        <w:ind w:left="0" w:right="-40" w:firstLine="360"/>
        <w:rPr>
          <w:sz w:val="24"/>
          <w:lang w:val="ru-RU"/>
        </w:rPr>
      </w:pPr>
      <w:r>
        <w:rPr>
          <w:sz w:val="24"/>
          <w:lang w:val="ru-RU"/>
        </w:rPr>
        <w:t xml:space="preserve">(3) </w:t>
      </w:r>
      <w:proofErr w:type="spellStart"/>
      <w:r w:rsidR="009F5657" w:rsidRPr="00704B48">
        <w:rPr>
          <w:sz w:val="24"/>
          <w:lang w:val="ru-RU"/>
        </w:rPr>
        <w:t>Ако</w:t>
      </w:r>
      <w:proofErr w:type="spellEnd"/>
      <w:r w:rsidR="009F5657" w:rsidRPr="00704B48">
        <w:rPr>
          <w:sz w:val="24"/>
          <w:lang w:val="ru-RU"/>
        </w:rPr>
        <w:t xml:space="preserve"> </w:t>
      </w:r>
      <w:proofErr w:type="spellStart"/>
      <w:r w:rsidR="009F5657" w:rsidRPr="00704B48">
        <w:rPr>
          <w:sz w:val="24"/>
          <w:lang w:val="ru-RU"/>
        </w:rPr>
        <w:t>сторителот</w:t>
      </w:r>
      <w:proofErr w:type="spellEnd"/>
      <w:r w:rsidR="009F5657" w:rsidRPr="00704B48">
        <w:rPr>
          <w:sz w:val="24"/>
          <w:lang w:val="ru-RU"/>
        </w:rPr>
        <w:t xml:space="preserve"> на </w:t>
      </w:r>
      <w:proofErr w:type="spellStart"/>
      <w:r w:rsidR="009F5657" w:rsidRPr="00704B48">
        <w:rPr>
          <w:sz w:val="24"/>
          <w:lang w:val="ru-RU"/>
        </w:rPr>
        <w:t>делото</w:t>
      </w:r>
      <w:proofErr w:type="spellEnd"/>
      <w:r w:rsidR="009F5657" w:rsidRPr="00704B48">
        <w:rPr>
          <w:sz w:val="24"/>
          <w:lang w:val="ru-RU"/>
        </w:rPr>
        <w:t xml:space="preserve"> од </w:t>
      </w:r>
      <w:proofErr w:type="spellStart"/>
      <w:r w:rsidR="00E613F1" w:rsidRPr="00704B48">
        <w:rPr>
          <w:sz w:val="24"/>
          <w:lang w:val="ru-RU"/>
        </w:rPr>
        <w:t>ставот</w:t>
      </w:r>
      <w:proofErr w:type="spellEnd"/>
      <w:r w:rsidR="00E613F1" w:rsidRPr="00704B48">
        <w:rPr>
          <w:sz w:val="24"/>
          <w:lang w:val="ru-RU"/>
        </w:rPr>
        <w:t xml:space="preserve"> (1) на </w:t>
      </w:r>
      <w:proofErr w:type="spellStart"/>
      <w:r w:rsidR="00E613F1" w:rsidRPr="00704B48">
        <w:rPr>
          <w:sz w:val="24"/>
          <w:lang w:val="ru-RU"/>
        </w:rPr>
        <w:t>овој</w:t>
      </w:r>
      <w:proofErr w:type="spellEnd"/>
      <w:r w:rsidR="00E613F1" w:rsidRPr="00704B48">
        <w:rPr>
          <w:sz w:val="24"/>
          <w:lang w:val="ru-RU"/>
        </w:rPr>
        <w:t xml:space="preserve"> член</w:t>
      </w:r>
      <w:r w:rsidR="009F5657" w:rsidRPr="00704B48">
        <w:rPr>
          <w:sz w:val="24"/>
          <w:lang w:val="ru-RU"/>
        </w:rPr>
        <w:t xml:space="preserve"> </w:t>
      </w:r>
      <w:proofErr w:type="spellStart"/>
      <w:r w:rsidR="009F5657" w:rsidRPr="00704B48">
        <w:rPr>
          <w:sz w:val="24"/>
          <w:lang w:val="ru-RU"/>
        </w:rPr>
        <w:t>прибави</w:t>
      </w:r>
      <w:proofErr w:type="spellEnd"/>
      <w:r w:rsidR="009F5657" w:rsidRPr="00704B48">
        <w:rPr>
          <w:sz w:val="24"/>
          <w:lang w:val="ru-RU"/>
        </w:rPr>
        <w:t xml:space="preserve"> </w:t>
      </w:r>
      <w:proofErr w:type="spellStart"/>
      <w:r w:rsidR="009F5657" w:rsidRPr="00704B48">
        <w:rPr>
          <w:sz w:val="24"/>
          <w:lang w:val="ru-RU"/>
        </w:rPr>
        <w:t>значителна</w:t>
      </w:r>
      <w:proofErr w:type="spellEnd"/>
      <w:r w:rsidR="009F5657" w:rsidRPr="00704B48">
        <w:rPr>
          <w:sz w:val="24"/>
          <w:lang w:val="ru-RU"/>
        </w:rPr>
        <w:t xml:space="preserve"> </w:t>
      </w:r>
      <w:proofErr w:type="spellStart"/>
      <w:r w:rsidR="009F5657" w:rsidRPr="00704B48">
        <w:rPr>
          <w:sz w:val="24"/>
          <w:lang w:val="ru-RU"/>
        </w:rPr>
        <w:t>имотна</w:t>
      </w:r>
      <w:proofErr w:type="spellEnd"/>
      <w:r w:rsidR="009F5657" w:rsidRPr="00704B48">
        <w:rPr>
          <w:sz w:val="24"/>
          <w:lang w:val="ru-RU"/>
        </w:rPr>
        <w:t xml:space="preserve"> </w:t>
      </w:r>
      <w:proofErr w:type="spellStart"/>
      <w:r w:rsidR="009F5657" w:rsidRPr="00704B48">
        <w:rPr>
          <w:sz w:val="24"/>
          <w:lang w:val="ru-RU"/>
        </w:rPr>
        <w:t>корист</w:t>
      </w:r>
      <w:proofErr w:type="spellEnd"/>
      <w:r w:rsidR="009F5657" w:rsidRPr="00704B48">
        <w:rPr>
          <w:sz w:val="24"/>
          <w:lang w:val="ru-RU"/>
        </w:rPr>
        <w:t xml:space="preserve"> или </w:t>
      </w:r>
      <w:proofErr w:type="spellStart"/>
      <w:r w:rsidR="009F5657" w:rsidRPr="00704B48">
        <w:rPr>
          <w:sz w:val="24"/>
          <w:lang w:val="ru-RU"/>
        </w:rPr>
        <w:t>нанесе</w:t>
      </w:r>
      <w:proofErr w:type="spellEnd"/>
      <w:r w:rsidR="009F5657" w:rsidRPr="00704B48">
        <w:rPr>
          <w:sz w:val="24"/>
          <w:lang w:val="ru-RU"/>
        </w:rPr>
        <w:t xml:space="preserve"> </w:t>
      </w:r>
      <w:proofErr w:type="spellStart"/>
      <w:r w:rsidR="009F5657" w:rsidRPr="00704B48">
        <w:rPr>
          <w:sz w:val="24"/>
          <w:lang w:val="ru-RU"/>
        </w:rPr>
        <w:t>значителна</w:t>
      </w:r>
      <w:proofErr w:type="spellEnd"/>
      <w:r w:rsidR="009F5657" w:rsidRPr="00704B48">
        <w:rPr>
          <w:sz w:val="24"/>
          <w:lang w:val="ru-RU"/>
        </w:rPr>
        <w:t xml:space="preserve"> </w:t>
      </w:r>
      <w:proofErr w:type="spellStart"/>
      <w:r w:rsidR="009F5657" w:rsidRPr="00704B48">
        <w:rPr>
          <w:sz w:val="24"/>
          <w:lang w:val="ru-RU"/>
        </w:rPr>
        <w:t>штета</w:t>
      </w:r>
      <w:proofErr w:type="spellEnd"/>
      <w:r w:rsidR="009F5657" w:rsidRPr="00704B48">
        <w:rPr>
          <w:sz w:val="24"/>
          <w:lang w:val="ru-RU"/>
        </w:rPr>
        <w:t>,</w:t>
      </w:r>
      <w:r>
        <w:rPr>
          <w:sz w:val="24"/>
          <w:lang w:val="ru-RU"/>
        </w:rPr>
        <w:t xml:space="preserve"> </w:t>
      </w:r>
      <w:proofErr w:type="spellStart"/>
      <w:r w:rsidR="009F5657" w:rsidRPr="00704B48">
        <w:rPr>
          <w:sz w:val="24"/>
          <w:lang w:val="ru-RU"/>
        </w:rPr>
        <w:t>ќе</w:t>
      </w:r>
      <w:proofErr w:type="spellEnd"/>
      <w:r w:rsidR="009F5657" w:rsidRPr="00704B48">
        <w:rPr>
          <w:sz w:val="24"/>
          <w:lang w:val="ru-RU"/>
        </w:rPr>
        <w:t xml:space="preserve"> се казни со затвор </w:t>
      </w:r>
      <w:r>
        <w:rPr>
          <w:sz w:val="24"/>
          <w:lang w:val="ru-RU"/>
        </w:rPr>
        <w:t xml:space="preserve">од </w:t>
      </w:r>
      <w:r w:rsidR="009F5657" w:rsidRPr="00704B48">
        <w:rPr>
          <w:sz w:val="24"/>
          <w:lang w:val="ru-RU"/>
        </w:rPr>
        <w:t>три</w:t>
      </w:r>
      <w:r>
        <w:rPr>
          <w:sz w:val="24"/>
          <w:lang w:val="ru-RU"/>
        </w:rPr>
        <w:t xml:space="preserve"> до </w:t>
      </w:r>
      <w:proofErr w:type="spellStart"/>
      <w:r>
        <w:rPr>
          <w:sz w:val="24"/>
          <w:lang w:val="ru-RU"/>
        </w:rPr>
        <w:t>десет</w:t>
      </w:r>
      <w:proofErr w:type="spellEnd"/>
      <w:r>
        <w:rPr>
          <w:sz w:val="24"/>
          <w:lang w:val="ru-RU"/>
        </w:rPr>
        <w:t xml:space="preserve"> </w:t>
      </w:r>
      <w:proofErr w:type="spellStart"/>
      <w:r w:rsidR="009F5657" w:rsidRPr="00704B48">
        <w:rPr>
          <w:sz w:val="24"/>
          <w:lang w:val="ru-RU"/>
        </w:rPr>
        <w:t>години</w:t>
      </w:r>
      <w:proofErr w:type="spellEnd"/>
      <w:r w:rsidR="009F5657" w:rsidRPr="00704B48">
        <w:rPr>
          <w:sz w:val="24"/>
          <w:lang w:val="ru-RU"/>
        </w:rPr>
        <w:t>.</w:t>
      </w:r>
    </w:p>
    <w:p w14:paraId="286DB9BC" w14:textId="5105FAEA" w:rsidR="00BB2DEF" w:rsidRPr="00704B48" w:rsidRDefault="00293E05" w:rsidP="00293E05">
      <w:pPr>
        <w:pStyle w:val="ListParagraph"/>
        <w:spacing w:line="247" w:lineRule="auto"/>
        <w:ind w:left="0" w:right="-40" w:firstLine="360"/>
        <w:rPr>
          <w:sz w:val="24"/>
          <w:lang w:val="ru-RU"/>
        </w:rPr>
      </w:pPr>
      <w:r w:rsidRPr="007517FC">
        <w:rPr>
          <w:sz w:val="24"/>
          <w:lang w:val="ru-RU"/>
        </w:rPr>
        <w:t>(</w:t>
      </w:r>
      <w:r w:rsidR="00C71FDD">
        <w:rPr>
          <w:sz w:val="24"/>
          <w:lang w:val="ru-RU"/>
        </w:rPr>
        <w:t>4</w:t>
      </w:r>
      <w:r w:rsidRPr="007517FC">
        <w:rPr>
          <w:sz w:val="24"/>
          <w:lang w:val="ru-RU"/>
        </w:rPr>
        <w:t xml:space="preserve">) </w:t>
      </w:r>
      <w:r w:rsidR="009F5657" w:rsidRPr="00704B48">
        <w:rPr>
          <w:sz w:val="24"/>
          <w:lang w:val="ru-RU"/>
        </w:rPr>
        <w:t xml:space="preserve">Со </w:t>
      </w:r>
      <w:proofErr w:type="spellStart"/>
      <w:r w:rsidR="009F5657" w:rsidRPr="00704B48">
        <w:rPr>
          <w:sz w:val="24"/>
          <w:lang w:val="ru-RU"/>
        </w:rPr>
        <w:t>казна</w:t>
      </w:r>
      <w:r w:rsidR="00BB2DEF" w:rsidRPr="00704B48">
        <w:rPr>
          <w:sz w:val="24"/>
          <w:lang w:val="ru-RU"/>
        </w:rPr>
        <w:t>та</w:t>
      </w:r>
      <w:proofErr w:type="spellEnd"/>
      <w:r w:rsidR="009F5657" w:rsidRPr="00704B48">
        <w:rPr>
          <w:sz w:val="24"/>
          <w:lang w:val="ru-RU"/>
        </w:rPr>
        <w:t xml:space="preserve"> од </w:t>
      </w:r>
      <w:proofErr w:type="spellStart"/>
      <w:r w:rsidR="009F5657" w:rsidRPr="00704B48">
        <w:rPr>
          <w:sz w:val="24"/>
          <w:lang w:val="ru-RU"/>
        </w:rPr>
        <w:t>ставовите</w:t>
      </w:r>
      <w:proofErr w:type="spellEnd"/>
      <w:r w:rsidR="009F5657" w:rsidRPr="00704B48">
        <w:rPr>
          <w:sz w:val="24"/>
          <w:lang w:val="ru-RU"/>
        </w:rPr>
        <w:t xml:space="preserve"> </w:t>
      </w:r>
      <w:r w:rsidR="00E613F1" w:rsidRPr="00704B48">
        <w:rPr>
          <w:sz w:val="24"/>
          <w:lang w:val="ru-RU"/>
        </w:rPr>
        <w:t>(</w:t>
      </w:r>
      <w:r w:rsidR="009F5657" w:rsidRPr="00704B48">
        <w:rPr>
          <w:sz w:val="24"/>
          <w:lang w:val="ru-RU"/>
        </w:rPr>
        <w:t>1</w:t>
      </w:r>
      <w:r w:rsidR="00E613F1" w:rsidRPr="00704B48">
        <w:rPr>
          <w:sz w:val="24"/>
          <w:lang w:val="ru-RU"/>
        </w:rPr>
        <w:t>)</w:t>
      </w:r>
      <w:r w:rsidR="00C71FDD">
        <w:rPr>
          <w:sz w:val="24"/>
          <w:lang w:val="ru-RU"/>
        </w:rPr>
        <w:t>,</w:t>
      </w:r>
      <w:r w:rsidR="009F5657" w:rsidRPr="00704B48">
        <w:rPr>
          <w:sz w:val="24"/>
          <w:lang w:val="ru-RU"/>
        </w:rPr>
        <w:t xml:space="preserve"> </w:t>
      </w:r>
      <w:r w:rsidR="00E613F1" w:rsidRPr="00704B48">
        <w:rPr>
          <w:sz w:val="24"/>
          <w:lang w:val="ru-RU"/>
        </w:rPr>
        <w:t>(</w:t>
      </w:r>
      <w:r w:rsidR="009F5657" w:rsidRPr="00704B48">
        <w:rPr>
          <w:sz w:val="24"/>
          <w:lang w:val="ru-RU"/>
        </w:rPr>
        <w:t>2</w:t>
      </w:r>
      <w:r w:rsidR="00E613F1" w:rsidRPr="00704B48">
        <w:rPr>
          <w:sz w:val="24"/>
          <w:lang w:val="ru-RU"/>
        </w:rPr>
        <w:t>)</w:t>
      </w:r>
      <w:r w:rsidR="00C71FDD">
        <w:rPr>
          <w:sz w:val="24"/>
          <w:lang w:val="ru-RU"/>
        </w:rPr>
        <w:t xml:space="preserve"> и (3)</w:t>
      </w:r>
      <w:r w:rsidR="00E613F1" w:rsidRPr="00704B48">
        <w:rPr>
          <w:sz w:val="24"/>
          <w:lang w:val="ru-RU"/>
        </w:rPr>
        <w:t xml:space="preserve"> на </w:t>
      </w:r>
      <w:proofErr w:type="spellStart"/>
      <w:r w:rsidR="00E613F1" w:rsidRPr="00704B48">
        <w:rPr>
          <w:sz w:val="24"/>
          <w:lang w:val="ru-RU"/>
        </w:rPr>
        <w:t>овој</w:t>
      </w:r>
      <w:proofErr w:type="spellEnd"/>
      <w:r w:rsidR="00E613F1" w:rsidRPr="00704B48">
        <w:rPr>
          <w:sz w:val="24"/>
          <w:lang w:val="ru-RU"/>
        </w:rPr>
        <w:t xml:space="preserve"> член</w:t>
      </w:r>
      <w:r w:rsidR="009F5657" w:rsidRPr="00704B48">
        <w:rPr>
          <w:sz w:val="24"/>
          <w:lang w:val="ru-RU"/>
        </w:rPr>
        <w:t xml:space="preserve"> </w:t>
      </w:r>
      <w:proofErr w:type="spellStart"/>
      <w:r w:rsidR="009F5657" w:rsidRPr="00704B48">
        <w:rPr>
          <w:sz w:val="24"/>
          <w:lang w:val="ru-RU"/>
        </w:rPr>
        <w:t>ќе</w:t>
      </w:r>
      <w:proofErr w:type="spellEnd"/>
      <w:r w:rsidR="009F5657" w:rsidRPr="00704B48">
        <w:rPr>
          <w:sz w:val="24"/>
          <w:lang w:val="ru-RU"/>
        </w:rPr>
        <w:t xml:space="preserve"> се казни и </w:t>
      </w:r>
      <w:proofErr w:type="spellStart"/>
      <w:r w:rsidR="009F5657" w:rsidRPr="00704B48">
        <w:rPr>
          <w:sz w:val="24"/>
          <w:lang w:val="ru-RU"/>
        </w:rPr>
        <w:t>одговорно</w:t>
      </w:r>
      <w:proofErr w:type="spellEnd"/>
      <w:r w:rsidR="009F5657" w:rsidRPr="00704B48">
        <w:rPr>
          <w:sz w:val="24"/>
          <w:lang w:val="ru-RU"/>
        </w:rPr>
        <w:t xml:space="preserve"> лице, </w:t>
      </w:r>
      <w:proofErr w:type="spellStart"/>
      <w:r w:rsidR="009F5657" w:rsidRPr="00704B48">
        <w:rPr>
          <w:sz w:val="24"/>
          <w:lang w:val="ru-RU"/>
        </w:rPr>
        <w:t>одговорно</w:t>
      </w:r>
      <w:proofErr w:type="spellEnd"/>
      <w:r w:rsidR="009F5657" w:rsidRPr="00704B48">
        <w:rPr>
          <w:sz w:val="24"/>
          <w:lang w:val="ru-RU"/>
        </w:rPr>
        <w:t xml:space="preserve"> лице во </w:t>
      </w:r>
      <w:proofErr w:type="spellStart"/>
      <w:r w:rsidR="009F5657" w:rsidRPr="00704B48">
        <w:rPr>
          <w:sz w:val="24"/>
          <w:lang w:val="ru-RU"/>
        </w:rPr>
        <w:t>странско</w:t>
      </w:r>
      <w:proofErr w:type="spellEnd"/>
      <w:r w:rsidR="009F5657" w:rsidRPr="00704B48">
        <w:rPr>
          <w:sz w:val="24"/>
          <w:lang w:val="ru-RU"/>
        </w:rPr>
        <w:t xml:space="preserve"> </w:t>
      </w:r>
      <w:proofErr w:type="spellStart"/>
      <w:r w:rsidR="009F5657" w:rsidRPr="00704B48">
        <w:rPr>
          <w:sz w:val="24"/>
          <w:lang w:val="ru-RU"/>
        </w:rPr>
        <w:t>правно</w:t>
      </w:r>
      <w:proofErr w:type="spellEnd"/>
      <w:r w:rsidR="009F5657" w:rsidRPr="00704B48">
        <w:rPr>
          <w:sz w:val="24"/>
          <w:lang w:val="ru-RU"/>
        </w:rPr>
        <w:t xml:space="preserve"> лице </w:t>
      </w:r>
      <w:proofErr w:type="spellStart"/>
      <w:r w:rsidR="009F5657" w:rsidRPr="00704B48">
        <w:rPr>
          <w:sz w:val="24"/>
          <w:lang w:val="ru-RU"/>
        </w:rPr>
        <w:t>што</w:t>
      </w:r>
      <w:proofErr w:type="spellEnd"/>
      <w:r w:rsidR="009F5657" w:rsidRPr="00704B48">
        <w:rPr>
          <w:sz w:val="24"/>
          <w:lang w:val="ru-RU"/>
        </w:rPr>
        <w:t xml:space="preserve"> </w:t>
      </w:r>
      <w:proofErr w:type="spellStart"/>
      <w:r w:rsidR="009F5657" w:rsidRPr="00704B48">
        <w:rPr>
          <w:sz w:val="24"/>
          <w:lang w:val="ru-RU"/>
        </w:rPr>
        <w:t>има</w:t>
      </w:r>
      <w:proofErr w:type="spellEnd"/>
      <w:r w:rsidR="009F5657" w:rsidRPr="00704B48">
        <w:rPr>
          <w:sz w:val="24"/>
          <w:lang w:val="ru-RU"/>
        </w:rPr>
        <w:t xml:space="preserve"> </w:t>
      </w:r>
      <w:proofErr w:type="spellStart"/>
      <w:r w:rsidR="009F5657" w:rsidRPr="00704B48">
        <w:rPr>
          <w:sz w:val="24"/>
          <w:lang w:val="ru-RU"/>
        </w:rPr>
        <w:t>претставништво</w:t>
      </w:r>
      <w:proofErr w:type="spellEnd"/>
      <w:r w:rsidR="009F5657" w:rsidRPr="00704B48">
        <w:rPr>
          <w:sz w:val="24"/>
          <w:lang w:val="ru-RU"/>
        </w:rPr>
        <w:t xml:space="preserve"> или </w:t>
      </w:r>
      <w:proofErr w:type="spellStart"/>
      <w:r w:rsidR="009F5657" w:rsidRPr="00704B48">
        <w:rPr>
          <w:sz w:val="24"/>
          <w:lang w:val="ru-RU"/>
        </w:rPr>
        <w:t>врши</w:t>
      </w:r>
      <w:proofErr w:type="spellEnd"/>
      <w:r w:rsidR="009F5657" w:rsidRPr="00704B48">
        <w:rPr>
          <w:sz w:val="24"/>
          <w:lang w:val="ru-RU"/>
        </w:rPr>
        <w:t xml:space="preserve"> </w:t>
      </w:r>
      <w:proofErr w:type="spellStart"/>
      <w:r w:rsidR="009F5657" w:rsidRPr="00704B48">
        <w:rPr>
          <w:sz w:val="24"/>
          <w:lang w:val="ru-RU"/>
        </w:rPr>
        <w:t>дејност</w:t>
      </w:r>
      <w:proofErr w:type="spellEnd"/>
      <w:r w:rsidR="009F5657" w:rsidRPr="00704B48">
        <w:rPr>
          <w:sz w:val="24"/>
          <w:lang w:val="ru-RU"/>
        </w:rPr>
        <w:t xml:space="preserve"> во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009F5657" w:rsidRPr="00704B48">
        <w:rPr>
          <w:sz w:val="24"/>
          <w:lang w:val="ru-RU"/>
        </w:rPr>
        <w:t xml:space="preserve"> или лице </w:t>
      </w:r>
      <w:proofErr w:type="spellStart"/>
      <w:r w:rsidR="009F5657" w:rsidRPr="00704B48">
        <w:rPr>
          <w:sz w:val="24"/>
          <w:lang w:val="ru-RU"/>
        </w:rPr>
        <w:t>што</w:t>
      </w:r>
      <w:proofErr w:type="spellEnd"/>
      <w:r w:rsidR="009F5657" w:rsidRPr="00704B48">
        <w:rPr>
          <w:sz w:val="24"/>
          <w:lang w:val="ru-RU"/>
        </w:rPr>
        <w:t xml:space="preserve"> </w:t>
      </w:r>
      <w:proofErr w:type="spellStart"/>
      <w:r w:rsidR="009F5657" w:rsidRPr="00704B48">
        <w:rPr>
          <w:sz w:val="24"/>
          <w:lang w:val="ru-RU"/>
        </w:rPr>
        <w:t>врши</w:t>
      </w:r>
      <w:proofErr w:type="spellEnd"/>
      <w:r w:rsidR="009F5657" w:rsidRPr="00704B48">
        <w:rPr>
          <w:sz w:val="24"/>
          <w:lang w:val="ru-RU"/>
        </w:rPr>
        <w:t xml:space="preserve"> </w:t>
      </w:r>
      <w:proofErr w:type="spellStart"/>
      <w:r w:rsidR="009F5657" w:rsidRPr="00704B48">
        <w:rPr>
          <w:sz w:val="24"/>
          <w:lang w:val="ru-RU"/>
        </w:rPr>
        <w:t>работи</w:t>
      </w:r>
      <w:proofErr w:type="spellEnd"/>
      <w:r w:rsidR="009F5657" w:rsidRPr="00704B48">
        <w:rPr>
          <w:sz w:val="24"/>
          <w:lang w:val="ru-RU"/>
        </w:rPr>
        <w:t xml:space="preserve"> од </w:t>
      </w:r>
      <w:proofErr w:type="spellStart"/>
      <w:r w:rsidR="009F5657" w:rsidRPr="00704B48">
        <w:rPr>
          <w:sz w:val="24"/>
          <w:lang w:val="ru-RU"/>
        </w:rPr>
        <w:t>јавен</w:t>
      </w:r>
      <w:proofErr w:type="spellEnd"/>
      <w:r w:rsidR="009F5657" w:rsidRPr="00704B48">
        <w:rPr>
          <w:sz w:val="24"/>
          <w:lang w:val="ru-RU"/>
        </w:rPr>
        <w:t xml:space="preserve"> интерес, </w:t>
      </w:r>
      <w:proofErr w:type="spellStart"/>
      <w:r w:rsidR="009F5657" w:rsidRPr="00704B48">
        <w:rPr>
          <w:sz w:val="24"/>
          <w:lang w:val="ru-RU"/>
        </w:rPr>
        <w:t>ако</w:t>
      </w:r>
      <w:proofErr w:type="spellEnd"/>
      <w:r w:rsidR="009F5657" w:rsidRPr="00704B48">
        <w:rPr>
          <w:sz w:val="24"/>
          <w:lang w:val="ru-RU"/>
        </w:rPr>
        <w:t xml:space="preserve"> </w:t>
      </w:r>
      <w:proofErr w:type="spellStart"/>
      <w:r w:rsidR="009F5657" w:rsidRPr="00704B48">
        <w:rPr>
          <w:sz w:val="24"/>
          <w:lang w:val="ru-RU"/>
        </w:rPr>
        <w:t>делото</w:t>
      </w:r>
      <w:proofErr w:type="spellEnd"/>
      <w:r w:rsidR="009F5657" w:rsidRPr="00704B48">
        <w:rPr>
          <w:sz w:val="24"/>
          <w:lang w:val="ru-RU"/>
        </w:rPr>
        <w:t xml:space="preserve"> е </w:t>
      </w:r>
      <w:proofErr w:type="spellStart"/>
      <w:r w:rsidR="009F5657" w:rsidRPr="00704B48">
        <w:rPr>
          <w:sz w:val="24"/>
          <w:lang w:val="ru-RU"/>
        </w:rPr>
        <w:t>сторено</w:t>
      </w:r>
      <w:proofErr w:type="spellEnd"/>
      <w:r w:rsidR="009F5657" w:rsidRPr="00704B48">
        <w:rPr>
          <w:sz w:val="24"/>
          <w:lang w:val="ru-RU"/>
        </w:rPr>
        <w:t xml:space="preserve"> во </w:t>
      </w:r>
      <w:proofErr w:type="spellStart"/>
      <w:r w:rsidR="009F5657" w:rsidRPr="00704B48">
        <w:rPr>
          <w:sz w:val="24"/>
          <w:lang w:val="ru-RU"/>
        </w:rPr>
        <w:t>вршење</w:t>
      </w:r>
      <w:proofErr w:type="spellEnd"/>
      <w:r w:rsidR="009F5657" w:rsidRPr="00704B48">
        <w:rPr>
          <w:sz w:val="24"/>
          <w:lang w:val="ru-RU"/>
        </w:rPr>
        <w:t xml:space="preserve"> на </w:t>
      </w:r>
      <w:r w:rsidR="00704926" w:rsidRPr="00704B48">
        <w:rPr>
          <w:sz w:val="24"/>
          <w:lang w:val="mk-MK"/>
        </w:rPr>
        <w:t xml:space="preserve">законско </w:t>
      </w:r>
      <w:proofErr w:type="spellStart"/>
      <w:r w:rsidR="009F5657" w:rsidRPr="00704B48">
        <w:rPr>
          <w:sz w:val="24"/>
          <w:lang w:val="ru-RU"/>
        </w:rPr>
        <w:t>овластување</w:t>
      </w:r>
      <w:proofErr w:type="spellEnd"/>
      <w:r w:rsidR="009F5657" w:rsidRPr="00704B48">
        <w:rPr>
          <w:sz w:val="24"/>
          <w:lang w:val="ru-RU"/>
        </w:rPr>
        <w:t xml:space="preserve"> или</w:t>
      </w:r>
      <w:r w:rsidR="005E33E7" w:rsidRPr="00704B48">
        <w:rPr>
          <w:sz w:val="24"/>
          <w:lang w:val="ru-RU"/>
        </w:rPr>
        <w:t xml:space="preserve"> </w:t>
      </w:r>
      <w:proofErr w:type="spellStart"/>
      <w:r w:rsidR="009F5657" w:rsidRPr="00704B48">
        <w:rPr>
          <w:sz w:val="24"/>
          <w:lang w:val="ru-RU"/>
        </w:rPr>
        <w:t>должност</w:t>
      </w:r>
      <w:proofErr w:type="spellEnd"/>
      <w:r w:rsidR="003158D3" w:rsidRPr="007517FC">
        <w:rPr>
          <w:sz w:val="24"/>
          <w:lang w:val="ru-RU"/>
        </w:rPr>
        <w:t>.</w:t>
      </w:r>
    </w:p>
    <w:p w14:paraId="147B324C" w14:textId="3CB5362F" w:rsidR="00437DEC" w:rsidRPr="00704B48" w:rsidRDefault="00971773" w:rsidP="00DF6936">
      <w:pPr>
        <w:pStyle w:val="ListParagraph"/>
        <w:tabs>
          <w:tab w:val="left" w:pos="806"/>
        </w:tabs>
        <w:spacing w:line="247" w:lineRule="auto"/>
        <w:ind w:left="0" w:right="-40" w:firstLine="360"/>
        <w:rPr>
          <w:sz w:val="24"/>
          <w:lang w:val="ru-RU"/>
        </w:rPr>
      </w:pPr>
      <w:r w:rsidRPr="00704B48">
        <w:rPr>
          <w:sz w:val="24"/>
          <w:lang w:val="ru-RU"/>
        </w:rPr>
        <w:t>(</w:t>
      </w:r>
      <w:r w:rsidR="00C71FDD">
        <w:rPr>
          <w:sz w:val="24"/>
          <w:lang w:val="ru-RU"/>
        </w:rPr>
        <w:t>5</w:t>
      </w:r>
      <w:r w:rsidRPr="00704B48">
        <w:rPr>
          <w:sz w:val="24"/>
          <w:lang w:val="ru-RU"/>
        </w:rPr>
        <w:t xml:space="preserve">) </w:t>
      </w:r>
      <w:proofErr w:type="spellStart"/>
      <w:r w:rsidR="009F5657" w:rsidRPr="007517FC">
        <w:rPr>
          <w:sz w:val="24"/>
          <w:lang w:val="ru-RU"/>
        </w:rPr>
        <w:t>Ако</w:t>
      </w:r>
      <w:proofErr w:type="spellEnd"/>
      <w:r w:rsidR="009F5657" w:rsidRPr="007517FC">
        <w:rPr>
          <w:sz w:val="24"/>
          <w:lang w:val="ru-RU"/>
        </w:rPr>
        <w:t xml:space="preserve"> </w:t>
      </w:r>
      <w:proofErr w:type="spellStart"/>
      <w:r w:rsidR="009F5657" w:rsidRPr="007517FC">
        <w:rPr>
          <w:sz w:val="24"/>
          <w:lang w:val="ru-RU"/>
        </w:rPr>
        <w:t>делото</w:t>
      </w:r>
      <w:proofErr w:type="spellEnd"/>
      <w:r w:rsidR="009F5657" w:rsidRPr="007517FC">
        <w:rPr>
          <w:sz w:val="24"/>
          <w:lang w:val="ru-RU"/>
        </w:rPr>
        <w:t xml:space="preserve"> од </w:t>
      </w:r>
      <w:proofErr w:type="spellStart"/>
      <w:r w:rsidR="009F5657" w:rsidRPr="007517FC">
        <w:rPr>
          <w:sz w:val="24"/>
          <w:lang w:val="ru-RU"/>
        </w:rPr>
        <w:t>став</w:t>
      </w:r>
      <w:r w:rsidR="00796499" w:rsidRPr="00704B48">
        <w:rPr>
          <w:sz w:val="24"/>
          <w:lang w:val="ru-RU"/>
        </w:rPr>
        <w:t>о</w:t>
      </w:r>
      <w:r w:rsidR="00C71FDD">
        <w:rPr>
          <w:sz w:val="24"/>
          <w:lang w:val="ru-RU"/>
        </w:rPr>
        <w:t>вите</w:t>
      </w:r>
      <w:proofErr w:type="spellEnd"/>
      <w:r w:rsidR="00796499" w:rsidRPr="00704B48">
        <w:rPr>
          <w:sz w:val="24"/>
          <w:lang w:val="ru-RU"/>
        </w:rPr>
        <w:t xml:space="preserve"> (2)</w:t>
      </w:r>
      <w:r w:rsidR="00C71FDD">
        <w:rPr>
          <w:sz w:val="24"/>
          <w:lang w:val="ru-RU"/>
        </w:rPr>
        <w:t xml:space="preserve"> и (3)</w:t>
      </w:r>
      <w:r w:rsidR="00796499" w:rsidRPr="00704B48">
        <w:rPr>
          <w:sz w:val="24"/>
          <w:lang w:val="ru-RU"/>
        </w:rPr>
        <w:t xml:space="preserve"> </w:t>
      </w:r>
      <w:r w:rsidR="009F5657" w:rsidRPr="007517FC">
        <w:rPr>
          <w:sz w:val="24"/>
          <w:lang w:val="ru-RU"/>
        </w:rPr>
        <w:t xml:space="preserve">е </w:t>
      </w:r>
      <w:proofErr w:type="spellStart"/>
      <w:r w:rsidR="009F5657" w:rsidRPr="007517FC">
        <w:rPr>
          <w:sz w:val="24"/>
          <w:lang w:val="ru-RU"/>
        </w:rPr>
        <w:t>сторено</w:t>
      </w:r>
      <w:proofErr w:type="spellEnd"/>
      <w:r w:rsidR="009F5657" w:rsidRPr="007517FC">
        <w:rPr>
          <w:sz w:val="24"/>
          <w:lang w:val="ru-RU"/>
        </w:rPr>
        <w:t xml:space="preserve"> на </w:t>
      </w:r>
      <w:proofErr w:type="spellStart"/>
      <w:r w:rsidR="009F5657" w:rsidRPr="007517FC">
        <w:rPr>
          <w:sz w:val="24"/>
          <w:lang w:val="ru-RU"/>
        </w:rPr>
        <w:t>штета</w:t>
      </w:r>
      <w:proofErr w:type="spellEnd"/>
      <w:r w:rsidR="009F5657" w:rsidRPr="007517FC">
        <w:rPr>
          <w:sz w:val="24"/>
          <w:lang w:val="ru-RU"/>
        </w:rPr>
        <w:t xml:space="preserve"> на </w:t>
      </w:r>
      <w:proofErr w:type="spellStart"/>
      <w:r w:rsidR="009F5657" w:rsidRPr="007517FC">
        <w:rPr>
          <w:sz w:val="24"/>
          <w:lang w:val="ru-RU"/>
        </w:rPr>
        <w:t>средствата</w:t>
      </w:r>
      <w:proofErr w:type="spellEnd"/>
      <w:r w:rsidR="009F5657" w:rsidRPr="007517FC">
        <w:rPr>
          <w:sz w:val="24"/>
          <w:lang w:val="ru-RU"/>
        </w:rPr>
        <w:t xml:space="preserve"> од </w:t>
      </w:r>
      <w:proofErr w:type="spellStart"/>
      <w:r w:rsidR="009F5657" w:rsidRPr="007517FC">
        <w:rPr>
          <w:sz w:val="24"/>
          <w:lang w:val="ru-RU"/>
        </w:rPr>
        <w:t>Буџетот</w:t>
      </w:r>
      <w:proofErr w:type="spellEnd"/>
      <w:r w:rsidR="009F5657" w:rsidRPr="007517FC">
        <w:rPr>
          <w:sz w:val="24"/>
          <w:lang w:val="ru-RU"/>
        </w:rPr>
        <w:t xml:space="preserve"> на </w:t>
      </w:r>
      <w:proofErr w:type="spellStart"/>
      <w:r w:rsidR="00DE3EFF" w:rsidRPr="007517FC">
        <w:rPr>
          <w:sz w:val="24"/>
          <w:lang w:val="ru-RU"/>
        </w:rPr>
        <w:t>Република</w:t>
      </w:r>
      <w:proofErr w:type="spellEnd"/>
      <w:r w:rsidR="00DE3EFF" w:rsidRPr="007517FC">
        <w:rPr>
          <w:sz w:val="24"/>
          <w:lang w:val="ru-RU"/>
        </w:rPr>
        <w:t xml:space="preserve"> </w:t>
      </w:r>
      <w:proofErr w:type="spellStart"/>
      <w:r w:rsidR="00DE3EFF" w:rsidRPr="007517FC">
        <w:rPr>
          <w:sz w:val="24"/>
          <w:lang w:val="ru-RU"/>
        </w:rPr>
        <w:t>Северна</w:t>
      </w:r>
      <w:proofErr w:type="spellEnd"/>
      <w:r w:rsidR="00DE3EFF" w:rsidRPr="007517FC">
        <w:rPr>
          <w:sz w:val="24"/>
          <w:lang w:val="ru-RU"/>
        </w:rPr>
        <w:t xml:space="preserve"> </w:t>
      </w:r>
      <w:proofErr w:type="spellStart"/>
      <w:r w:rsidR="00DE3EFF" w:rsidRPr="007517FC">
        <w:rPr>
          <w:sz w:val="24"/>
          <w:lang w:val="ru-RU"/>
        </w:rPr>
        <w:t>Македонија</w:t>
      </w:r>
      <w:proofErr w:type="spellEnd"/>
      <w:r w:rsidRPr="00704B48">
        <w:rPr>
          <w:sz w:val="24"/>
          <w:lang w:val="ru-RU"/>
        </w:rPr>
        <w:t xml:space="preserve"> или на </w:t>
      </w:r>
      <w:proofErr w:type="spellStart"/>
      <w:r w:rsidRPr="00704B48">
        <w:rPr>
          <w:sz w:val="24"/>
          <w:lang w:val="ru-RU"/>
        </w:rPr>
        <w:t>единиците</w:t>
      </w:r>
      <w:proofErr w:type="spellEnd"/>
      <w:r w:rsidRPr="00704B48">
        <w:rPr>
          <w:sz w:val="24"/>
          <w:lang w:val="ru-RU"/>
        </w:rPr>
        <w:t xml:space="preserve"> на </w:t>
      </w:r>
      <w:proofErr w:type="spellStart"/>
      <w:r w:rsidRPr="00704B48">
        <w:rPr>
          <w:sz w:val="24"/>
          <w:lang w:val="ru-RU"/>
        </w:rPr>
        <w:t>локалната</w:t>
      </w:r>
      <w:proofErr w:type="spellEnd"/>
      <w:r w:rsidRPr="00704B48">
        <w:rPr>
          <w:sz w:val="24"/>
          <w:lang w:val="ru-RU"/>
        </w:rPr>
        <w:t xml:space="preserve"> </w:t>
      </w:r>
      <w:proofErr w:type="spellStart"/>
      <w:r w:rsidRPr="00704B48">
        <w:rPr>
          <w:sz w:val="24"/>
          <w:lang w:val="ru-RU"/>
        </w:rPr>
        <w:t>самоуправа</w:t>
      </w:r>
      <w:proofErr w:type="spellEnd"/>
      <w:r w:rsidR="009F5657" w:rsidRPr="007517FC">
        <w:rPr>
          <w:sz w:val="24"/>
          <w:lang w:val="ru-RU"/>
        </w:rPr>
        <w:t xml:space="preserve">, од </w:t>
      </w:r>
      <w:proofErr w:type="spellStart"/>
      <w:r w:rsidR="009F5657" w:rsidRPr="007517FC">
        <w:rPr>
          <w:sz w:val="24"/>
          <w:lang w:val="ru-RU"/>
        </w:rPr>
        <w:lastRenderedPageBreak/>
        <w:t>јавните</w:t>
      </w:r>
      <w:proofErr w:type="spellEnd"/>
      <w:r w:rsidR="009F5657" w:rsidRPr="007517FC">
        <w:rPr>
          <w:sz w:val="24"/>
          <w:lang w:val="ru-RU"/>
        </w:rPr>
        <w:t xml:space="preserve"> </w:t>
      </w:r>
      <w:proofErr w:type="spellStart"/>
      <w:r w:rsidR="009F5657" w:rsidRPr="007517FC">
        <w:rPr>
          <w:sz w:val="24"/>
          <w:lang w:val="ru-RU"/>
        </w:rPr>
        <w:t>фондови</w:t>
      </w:r>
      <w:proofErr w:type="spellEnd"/>
      <w:r w:rsidRPr="00704B48">
        <w:rPr>
          <w:sz w:val="24"/>
          <w:lang w:val="ru-RU"/>
        </w:rPr>
        <w:t>, од</w:t>
      </w:r>
      <w:r w:rsidR="009F5657" w:rsidRPr="007517FC">
        <w:rPr>
          <w:sz w:val="24"/>
          <w:lang w:val="ru-RU"/>
        </w:rPr>
        <w:t xml:space="preserve"> </w:t>
      </w:r>
      <w:proofErr w:type="spellStart"/>
      <w:r w:rsidRPr="00704B48">
        <w:rPr>
          <w:sz w:val="24"/>
          <w:lang w:val="ru-RU"/>
        </w:rPr>
        <w:t>јавните</w:t>
      </w:r>
      <w:proofErr w:type="spellEnd"/>
      <w:r w:rsidRPr="00704B48">
        <w:rPr>
          <w:sz w:val="24"/>
          <w:lang w:val="ru-RU"/>
        </w:rPr>
        <w:t xml:space="preserve"> </w:t>
      </w:r>
      <w:proofErr w:type="spellStart"/>
      <w:r w:rsidRPr="00704B48">
        <w:rPr>
          <w:sz w:val="24"/>
          <w:lang w:val="ru-RU"/>
        </w:rPr>
        <w:t>претпријатија</w:t>
      </w:r>
      <w:proofErr w:type="spellEnd"/>
      <w:r w:rsidRPr="00704B48">
        <w:rPr>
          <w:sz w:val="24"/>
          <w:lang w:val="ru-RU"/>
        </w:rPr>
        <w:t xml:space="preserve"> или </w:t>
      </w:r>
      <w:r w:rsidR="009F5657" w:rsidRPr="007517FC">
        <w:rPr>
          <w:sz w:val="24"/>
          <w:lang w:val="ru-RU"/>
        </w:rPr>
        <w:t xml:space="preserve">од </w:t>
      </w:r>
      <w:proofErr w:type="spellStart"/>
      <w:r w:rsidR="009F5657" w:rsidRPr="007517FC">
        <w:rPr>
          <w:sz w:val="24"/>
          <w:lang w:val="ru-RU"/>
        </w:rPr>
        <w:t>други</w:t>
      </w:r>
      <w:proofErr w:type="spellEnd"/>
      <w:r w:rsidR="009F5657" w:rsidRPr="007517FC">
        <w:rPr>
          <w:sz w:val="24"/>
          <w:lang w:val="ru-RU"/>
        </w:rPr>
        <w:t xml:space="preserve"> средства на</w:t>
      </w:r>
      <w:r w:rsidRPr="00704B48">
        <w:rPr>
          <w:sz w:val="24"/>
          <w:lang w:val="ru-RU"/>
        </w:rPr>
        <w:t xml:space="preserve"> </w:t>
      </w:r>
      <w:proofErr w:type="spellStart"/>
      <w:r w:rsidR="009F5657" w:rsidRPr="007517FC">
        <w:rPr>
          <w:sz w:val="24"/>
          <w:lang w:val="ru-RU"/>
        </w:rPr>
        <w:t>државата</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најмалку</w:t>
      </w:r>
      <w:proofErr w:type="spellEnd"/>
      <w:r w:rsidRPr="00704B48">
        <w:rPr>
          <w:sz w:val="24"/>
          <w:lang w:val="ru-RU"/>
        </w:rPr>
        <w:t xml:space="preserve"> </w:t>
      </w:r>
      <w:proofErr w:type="spellStart"/>
      <w:r w:rsidR="00C71FDD">
        <w:rPr>
          <w:sz w:val="24"/>
          <w:lang w:val="ru-RU"/>
        </w:rPr>
        <w:t>четири</w:t>
      </w:r>
      <w:proofErr w:type="spellEnd"/>
      <w:r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5454EA5" w14:textId="77777777" w:rsidR="00BB2DEF" w:rsidRPr="00704B48" w:rsidRDefault="00971773" w:rsidP="007517FC">
      <w:pPr>
        <w:pStyle w:val="ListParagraph"/>
        <w:spacing w:line="247" w:lineRule="auto"/>
        <w:ind w:left="0" w:right="-40" w:firstLine="360"/>
        <w:rPr>
          <w:sz w:val="24"/>
          <w:lang w:val="ru-RU"/>
        </w:rPr>
      </w:pPr>
      <w:r w:rsidRPr="00704B48">
        <w:rPr>
          <w:sz w:val="24"/>
          <w:lang w:val="ru-RU"/>
        </w:rPr>
        <w:t>(</w:t>
      </w:r>
      <w:r w:rsidR="00293E05" w:rsidRPr="007517FC">
        <w:rPr>
          <w:sz w:val="24"/>
          <w:lang w:val="ru-RU"/>
        </w:rPr>
        <w:t>5</w:t>
      </w:r>
      <w:r w:rsidRPr="00704B48">
        <w:rPr>
          <w:sz w:val="24"/>
          <w:lang w:val="ru-RU"/>
        </w:rPr>
        <w:t xml:space="preserve">) </w:t>
      </w:r>
      <w:proofErr w:type="spellStart"/>
      <w:r w:rsidRPr="00704B48">
        <w:rPr>
          <w:sz w:val="24"/>
          <w:lang w:val="ru-RU"/>
        </w:rPr>
        <w:t>Судот</w:t>
      </w:r>
      <w:proofErr w:type="spellEnd"/>
      <w:r w:rsidRPr="00704B48">
        <w:rPr>
          <w:sz w:val="24"/>
          <w:lang w:val="ru-RU"/>
        </w:rPr>
        <w:t xml:space="preserve"> со </w:t>
      </w:r>
      <w:proofErr w:type="spellStart"/>
      <w:r w:rsidRPr="00704B48">
        <w:rPr>
          <w:sz w:val="24"/>
          <w:lang w:val="ru-RU"/>
        </w:rPr>
        <w:t>својата</w:t>
      </w:r>
      <w:proofErr w:type="spellEnd"/>
      <w:r w:rsidRPr="00704B48">
        <w:rPr>
          <w:sz w:val="24"/>
          <w:lang w:val="ru-RU"/>
        </w:rPr>
        <w:t xml:space="preserve"> </w:t>
      </w:r>
      <w:proofErr w:type="spellStart"/>
      <w:r w:rsidRPr="00704B48">
        <w:rPr>
          <w:sz w:val="24"/>
          <w:lang w:val="ru-RU"/>
        </w:rPr>
        <w:t>одлука</w:t>
      </w:r>
      <w:proofErr w:type="spellEnd"/>
      <w:r w:rsidRPr="00704B48">
        <w:rPr>
          <w:sz w:val="24"/>
          <w:lang w:val="ru-RU"/>
        </w:rPr>
        <w:t xml:space="preserve"> со </w:t>
      </w:r>
      <w:proofErr w:type="spellStart"/>
      <w:r w:rsidRPr="00704B48">
        <w:rPr>
          <w:sz w:val="24"/>
          <w:lang w:val="ru-RU"/>
        </w:rPr>
        <w:t>која</w:t>
      </w:r>
      <w:proofErr w:type="spellEnd"/>
      <w:r w:rsidRPr="00704B48">
        <w:rPr>
          <w:sz w:val="24"/>
          <w:lang w:val="ru-RU"/>
        </w:rPr>
        <w:t xml:space="preserve"> го </w:t>
      </w:r>
      <w:proofErr w:type="spellStart"/>
      <w:r w:rsidRPr="00704B48">
        <w:rPr>
          <w:sz w:val="24"/>
          <w:lang w:val="ru-RU"/>
        </w:rPr>
        <w:t>утврдил</w:t>
      </w:r>
      <w:proofErr w:type="spellEnd"/>
      <w:r w:rsidRPr="00704B48">
        <w:rPr>
          <w:sz w:val="24"/>
          <w:lang w:val="ru-RU"/>
        </w:rPr>
        <w:t xml:space="preserve"> </w:t>
      </w:r>
      <w:proofErr w:type="spellStart"/>
      <w:r w:rsidRPr="00704B48">
        <w:rPr>
          <w:sz w:val="24"/>
          <w:lang w:val="ru-RU"/>
        </w:rPr>
        <w:t>постоењето</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поништи</w:t>
      </w:r>
      <w:proofErr w:type="spellEnd"/>
      <w:r w:rsidRPr="00704B48">
        <w:rPr>
          <w:sz w:val="24"/>
          <w:lang w:val="ru-RU"/>
        </w:rPr>
        <w:t xml:space="preserve"> </w:t>
      </w:r>
      <w:proofErr w:type="spellStart"/>
      <w:r w:rsidRPr="00704B48">
        <w:rPr>
          <w:sz w:val="24"/>
          <w:lang w:val="ru-RU"/>
        </w:rPr>
        <w:t>актите</w:t>
      </w:r>
      <w:proofErr w:type="spellEnd"/>
      <w:r w:rsidRPr="00704B48">
        <w:rPr>
          <w:sz w:val="24"/>
          <w:lang w:val="ru-RU"/>
        </w:rPr>
        <w:t xml:space="preserve"> и </w:t>
      </w:r>
      <w:proofErr w:type="spellStart"/>
      <w:r w:rsidRPr="00704B48">
        <w:rPr>
          <w:sz w:val="24"/>
          <w:lang w:val="ru-RU"/>
        </w:rPr>
        <w:t>непосредните</w:t>
      </w:r>
      <w:proofErr w:type="spellEnd"/>
      <w:r w:rsidRPr="00704B48">
        <w:rPr>
          <w:sz w:val="24"/>
          <w:lang w:val="ru-RU"/>
        </w:rPr>
        <w:t xml:space="preserve"> </w:t>
      </w:r>
      <w:proofErr w:type="spellStart"/>
      <w:r w:rsidRPr="00704B48">
        <w:rPr>
          <w:sz w:val="24"/>
          <w:lang w:val="ru-RU"/>
        </w:rPr>
        <w:t>последици</w:t>
      </w:r>
      <w:proofErr w:type="spellEnd"/>
      <w:r w:rsidRPr="00704B48">
        <w:rPr>
          <w:sz w:val="24"/>
          <w:lang w:val="ru-RU"/>
        </w:rPr>
        <w:t xml:space="preserve"> кои </w:t>
      </w:r>
      <w:proofErr w:type="spellStart"/>
      <w:r w:rsidRPr="00704B48">
        <w:rPr>
          <w:sz w:val="24"/>
          <w:lang w:val="ru-RU"/>
        </w:rPr>
        <w:t>произлегле</w:t>
      </w:r>
      <w:proofErr w:type="spellEnd"/>
      <w:r w:rsidRPr="00704B48">
        <w:rPr>
          <w:sz w:val="24"/>
          <w:lang w:val="ru-RU"/>
        </w:rPr>
        <w:t xml:space="preserve"> од </w:t>
      </w:r>
      <w:proofErr w:type="spellStart"/>
      <w:r w:rsidRPr="00704B48">
        <w:rPr>
          <w:sz w:val="24"/>
          <w:lang w:val="ru-RU"/>
        </w:rPr>
        <w:t>делото</w:t>
      </w:r>
      <w:proofErr w:type="spellEnd"/>
      <w:r w:rsidRPr="00704B48">
        <w:rPr>
          <w:sz w:val="24"/>
          <w:lang w:val="ru-RU"/>
        </w:rPr>
        <w:t>.</w:t>
      </w:r>
    </w:p>
    <w:p w14:paraId="5EE70341" w14:textId="0EEC8803" w:rsidR="00437DEC" w:rsidRPr="0015534A" w:rsidRDefault="00437DEC" w:rsidP="007517FC">
      <w:pPr>
        <w:pStyle w:val="ListParagraph"/>
        <w:tabs>
          <w:tab w:val="left" w:pos="806"/>
        </w:tabs>
        <w:spacing w:line="247" w:lineRule="auto"/>
        <w:ind w:left="0" w:right="-40" w:firstLine="360"/>
        <w:rPr>
          <w:lang w:val="ru-RU"/>
        </w:rPr>
      </w:pPr>
    </w:p>
    <w:p w14:paraId="5F74C35B" w14:textId="7A7CA332" w:rsidR="00AA3475" w:rsidRPr="00704B48" w:rsidRDefault="00AA3475" w:rsidP="00AA3475">
      <w:pPr>
        <w:pStyle w:val="NoSpacing"/>
        <w:jc w:val="center"/>
        <w:rPr>
          <w:b/>
          <w:bCs/>
          <w:sz w:val="24"/>
          <w:szCs w:val="24"/>
          <w:lang w:val="ru-RU"/>
        </w:rPr>
      </w:pPr>
      <w:proofErr w:type="spellStart"/>
      <w:r w:rsidRPr="00704B48">
        <w:rPr>
          <w:b/>
          <w:bCs/>
          <w:sz w:val="24"/>
          <w:szCs w:val="24"/>
          <w:lang w:val="ru-RU"/>
        </w:rPr>
        <w:t>Злоупотреба</w:t>
      </w:r>
      <w:proofErr w:type="spellEnd"/>
      <w:r w:rsidRPr="00704B48">
        <w:rPr>
          <w:b/>
          <w:bCs/>
          <w:sz w:val="24"/>
          <w:szCs w:val="24"/>
          <w:lang w:val="ru-RU"/>
        </w:rPr>
        <w:t xml:space="preserve"> при </w:t>
      </w:r>
      <w:proofErr w:type="spellStart"/>
      <w:r w:rsidRPr="00704B48">
        <w:rPr>
          <w:b/>
          <w:bCs/>
          <w:sz w:val="24"/>
          <w:szCs w:val="24"/>
          <w:lang w:val="ru-RU"/>
        </w:rPr>
        <w:t>јавни</w:t>
      </w:r>
      <w:proofErr w:type="spellEnd"/>
      <w:r w:rsidRPr="00704B48">
        <w:rPr>
          <w:b/>
          <w:bCs/>
          <w:sz w:val="24"/>
          <w:szCs w:val="24"/>
          <w:lang w:val="ru-RU"/>
        </w:rPr>
        <w:t xml:space="preserve"> набавки</w:t>
      </w:r>
    </w:p>
    <w:p w14:paraId="1D7765BC" w14:textId="77777777" w:rsidR="00AA3475" w:rsidRPr="00704B48" w:rsidRDefault="00AA3475" w:rsidP="00AA3475">
      <w:pPr>
        <w:pStyle w:val="NoSpacing"/>
        <w:jc w:val="center"/>
        <w:rPr>
          <w:b/>
          <w:bCs/>
          <w:sz w:val="24"/>
          <w:szCs w:val="24"/>
          <w:lang w:val="ru-RU"/>
        </w:rPr>
      </w:pPr>
    </w:p>
    <w:p w14:paraId="08869173" w14:textId="2635E7F6" w:rsidR="00AA3475" w:rsidRPr="00704B48" w:rsidRDefault="00AA3475" w:rsidP="00AA3475">
      <w:pPr>
        <w:pStyle w:val="NoSpacing"/>
        <w:jc w:val="center"/>
        <w:rPr>
          <w:b/>
          <w:bCs/>
          <w:sz w:val="24"/>
          <w:szCs w:val="24"/>
          <w:lang w:val="ru-RU"/>
        </w:rPr>
      </w:pPr>
      <w:r w:rsidRPr="00704B48">
        <w:rPr>
          <w:b/>
          <w:bCs/>
          <w:sz w:val="24"/>
          <w:szCs w:val="24"/>
          <w:lang w:val="ru-RU"/>
        </w:rPr>
        <w:t>Член 4</w:t>
      </w:r>
      <w:r w:rsidR="00CC73C6" w:rsidRPr="00704B48">
        <w:rPr>
          <w:b/>
          <w:bCs/>
          <w:sz w:val="24"/>
          <w:szCs w:val="24"/>
          <w:lang w:val="ru-RU"/>
        </w:rPr>
        <w:t>6</w:t>
      </w:r>
      <w:r w:rsidR="00C12227" w:rsidRPr="00704B48">
        <w:rPr>
          <w:b/>
          <w:bCs/>
          <w:sz w:val="24"/>
          <w:szCs w:val="24"/>
          <w:lang w:val="ru-RU"/>
        </w:rPr>
        <w:t>1</w:t>
      </w:r>
      <w:r w:rsidRPr="00704B48">
        <w:rPr>
          <w:b/>
          <w:bCs/>
          <w:sz w:val="24"/>
          <w:szCs w:val="24"/>
          <w:lang w:val="ru-RU"/>
        </w:rPr>
        <w:t xml:space="preserve"> (нов член)</w:t>
      </w:r>
    </w:p>
    <w:p w14:paraId="2D86AC70" w14:textId="74979644" w:rsidR="00AA3475" w:rsidRPr="007517FC" w:rsidRDefault="00AA3475" w:rsidP="007517FC">
      <w:pPr>
        <w:pStyle w:val="NoSpacing"/>
        <w:ind w:firstLine="360"/>
        <w:jc w:val="both"/>
        <w:rPr>
          <w:sz w:val="24"/>
          <w:szCs w:val="24"/>
          <w:lang w:val="ru-RU"/>
        </w:rPr>
      </w:pPr>
      <w:r w:rsidRPr="007517FC">
        <w:rPr>
          <w:sz w:val="24"/>
          <w:szCs w:val="24"/>
          <w:lang w:val="ru-RU"/>
        </w:rPr>
        <w:t>(1)</w:t>
      </w:r>
      <w:r w:rsidRPr="007517FC">
        <w:rPr>
          <w:sz w:val="24"/>
          <w:szCs w:val="24"/>
          <w:lang w:val="ru-RU"/>
        </w:rPr>
        <w:tab/>
      </w:r>
      <w:proofErr w:type="spellStart"/>
      <w:r w:rsidRPr="007517FC">
        <w:rPr>
          <w:sz w:val="24"/>
          <w:szCs w:val="24"/>
          <w:lang w:val="ru-RU"/>
        </w:rPr>
        <w:t>Службено</w:t>
      </w:r>
      <w:proofErr w:type="spellEnd"/>
      <w:r w:rsidRPr="007517FC">
        <w:rPr>
          <w:sz w:val="24"/>
          <w:szCs w:val="24"/>
          <w:lang w:val="ru-RU"/>
        </w:rPr>
        <w:t xml:space="preserve"> лице или </w:t>
      </w:r>
      <w:proofErr w:type="spellStart"/>
      <w:r w:rsidRPr="007517FC">
        <w:rPr>
          <w:sz w:val="24"/>
          <w:szCs w:val="24"/>
          <w:lang w:val="ru-RU"/>
        </w:rPr>
        <w:t>одговорно</w:t>
      </w:r>
      <w:proofErr w:type="spellEnd"/>
      <w:r w:rsidRPr="007517FC">
        <w:rPr>
          <w:sz w:val="24"/>
          <w:szCs w:val="24"/>
          <w:lang w:val="ru-RU"/>
        </w:rPr>
        <w:t xml:space="preserve"> лице </w:t>
      </w:r>
      <w:r w:rsidRPr="00704B48">
        <w:rPr>
          <w:sz w:val="24"/>
          <w:szCs w:val="24"/>
          <w:lang w:val="ru-RU"/>
        </w:rPr>
        <w:t>кое</w:t>
      </w:r>
      <w:r w:rsidRPr="007517FC">
        <w:rPr>
          <w:sz w:val="24"/>
          <w:szCs w:val="24"/>
          <w:lang w:val="ru-RU"/>
        </w:rPr>
        <w:t xml:space="preserve"> </w:t>
      </w:r>
      <w:proofErr w:type="spellStart"/>
      <w:r w:rsidR="004D6371" w:rsidRPr="00704B48">
        <w:rPr>
          <w:sz w:val="24"/>
          <w:szCs w:val="24"/>
          <w:lang w:val="ru-RU"/>
        </w:rPr>
        <w:t>спротивно</w:t>
      </w:r>
      <w:proofErr w:type="spellEnd"/>
      <w:r w:rsidR="004D6371" w:rsidRPr="00704B48">
        <w:rPr>
          <w:sz w:val="24"/>
          <w:szCs w:val="24"/>
          <w:lang w:val="ru-RU"/>
        </w:rPr>
        <w:t xml:space="preserve"> на закон </w:t>
      </w:r>
      <w:r w:rsidRPr="00704B48">
        <w:rPr>
          <w:sz w:val="24"/>
          <w:szCs w:val="24"/>
          <w:lang w:val="ru-RU"/>
        </w:rPr>
        <w:t xml:space="preserve">нема да </w:t>
      </w:r>
      <w:proofErr w:type="spellStart"/>
      <w:r w:rsidRPr="00704B48">
        <w:rPr>
          <w:sz w:val="24"/>
          <w:szCs w:val="24"/>
          <w:lang w:val="ru-RU"/>
        </w:rPr>
        <w:t>спроведе</w:t>
      </w:r>
      <w:proofErr w:type="spellEnd"/>
      <w:r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 xml:space="preserve"> за </w:t>
      </w:r>
      <w:proofErr w:type="spellStart"/>
      <w:r w:rsidRPr="00704B48">
        <w:rPr>
          <w:sz w:val="24"/>
          <w:szCs w:val="24"/>
          <w:lang w:val="ru-RU"/>
        </w:rPr>
        <w:t>јавна</w:t>
      </w:r>
      <w:proofErr w:type="spellEnd"/>
      <w:r w:rsidRPr="00704B48">
        <w:rPr>
          <w:sz w:val="24"/>
          <w:szCs w:val="24"/>
          <w:lang w:val="ru-RU"/>
        </w:rPr>
        <w:t xml:space="preserve"> набавка во </w:t>
      </w:r>
      <w:proofErr w:type="spellStart"/>
      <w:r w:rsidRPr="00704B48">
        <w:rPr>
          <w:sz w:val="24"/>
          <w:szCs w:val="24"/>
          <w:lang w:val="ru-RU"/>
        </w:rPr>
        <w:t>случаите</w:t>
      </w:r>
      <w:proofErr w:type="spellEnd"/>
      <w:r w:rsidRPr="00704B48">
        <w:rPr>
          <w:sz w:val="24"/>
          <w:szCs w:val="24"/>
          <w:lang w:val="ru-RU"/>
        </w:rPr>
        <w:t xml:space="preserve"> кога бил</w:t>
      </w:r>
      <w:r w:rsidR="00D40AD2">
        <w:rPr>
          <w:sz w:val="24"/>
          <w:szCs w:val="24"/>
          <w:lang w:val="ru-RU"/>
        </w:rPr>
        <w:t>о</w:t>
      </w:r>
      <w:r w:rsidRPr="00704B48">
        <w:rPr>
          <w:sz w:val="24"/>
          <w:szCs w:val="24"/>
          <w:lang w:val="ru-RU"/>
        </w:rPr>
        <w:t xml:space="preserve"> должн</w:t>
      </w:r>
      <w:r w:rsidR="00D40AD2">
        <w:rPr>
          <w:sz w:val="24"/>
          <w:szCs w:val="24"/>
          <w:lang w:val="ru-RU"/>
        </w:rPr>
        <w:t>о</w:t>
      </w:r>
      <w:r w:rsidRPr="00704B48">
        <w:rPr>
          <w:sz w:val="24"/>
          <w:szCs w:val="24"/>
          <w:lang w:val="ru-RU"/>
        </w:rPr>
        <w:t xml:space="preserve"> да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спроведе</w:t>
      </w:r>
      <w:proofErr w:type="spellEnd"/>
      <w:r w:rsidR="004D6371" w:rsidRPr="00704B48">
        <w:rPr>
          <w:sz w:val="24"/>
          <w:szCs w:val="24"/>
          <w:lang w:val="ru-RU"/>
        </w:rPr>
        <w:t xml:space="preserve">, </w:t>
      </w:r>
      <w:proofErr w:type="spellStart"/>
      <w:r w:rsidR="004D6371" w:rsidRPr="00704B48">
        <w:rPr>
          <w:sz w:val="24"/>
          <w:szCs w:val="24"/>
          <w:lang w:val="ru-RU"/>
        </w:rPr>
        <w:t>склучи</w:t>
      </w:r>
      <w:proofErr w:type="spellEnd"/>
      <w:r w:rsidR="004D6371" w:rsidRPr="00704B48">
        <w:rPr>
          <w:sz w:val="24"/>
          <w:szCs w:val="24"/>
          <w:lang w:val="ru-RU"/>
        </w:rPr>
        <w:t xml:space="preserve"> </w:t>
      </w:r>
      <w:proofErr w:type="spellStart"/>
      <w:r w:rsidR="004D6371" w:rsidRPr="00704B48">
        <w:rPr>
          <w:sz w:val="24"/>
          <w:szCs w:val="24"/>
          <w:lang w:val="ru-RU"/>
        </w:rPr>
        <w:t>незаконски</w:t>
      </w:r>
      <w:proofErr w:type="spellEnd"/>
      <w:r w:rsidR="004D6371" w:rsidRPr="00704B48">
        <w:rPr>
          <w:sz w:val="24"/>
          <w:szCs w:val="24"/>
          <w:lang w:val="ru-RU"/>
        </w:rPr>
        <w:t xml:space="preserve"> договор, </w:t>
      </w:r>
      <w:proofErr w:type="spellStart"/>
      <w:r w:rsidRPr="00704B48">
        <w:rPr>
          <w:sz w:val="24"/>
          <w:szCs w:val="24"/>
          <w:lang w:val="ru-RU"/>
        </w:rPr>
        <w:t>направи</w:t>
      </w:r>
      <w:proofErr w:type="spellEnd"/>
      <w:r w:rsidRPr="00704B48">
        <w:rPr>
          <w:sz w:val="24"/>
          <w:szCs w:val="24"/>
          <w:lang w:val="ru-RU"/>
        </w:rPr>
        <w:t xml:space="preserve"> измени на </w:t>
      </w:r>
      <w:proofErr w:type="spellStart"/>
      <w:r w:rsidRPr="00704B48">
        <w:rPr>
          <w:sz w:val="24"/>
          <w:szCs w:val="24"/>
          <w:lang w:val="ru-RU"/>
        </w:rPr>
        <w:t>договорот</w:t>
      </w:r>
      <w:proofErr w:type="spellEnd"/>
      <w:r w:rsidRPr="00704B48">
        <w:rPr>
          <w:sz w:val="24"/>
          <w:szCs w:val="24"/>
          <w:lang w:val="ru-RU"/>
        </w:rPr>
        <w:t xml:space="preserve"> за </w:t>
      </w:r>
      <w:proofErr w:type="spellStart"/>
      <w:r w:rsidRPr="00704B48">
        <w:rPr>
          <w:sz w:val="24"/>
          <w:szCs w:val="24"/>
          <w:lang w:val="ru-RU"/>
        </w:rPr>
        <w:t>време</w:t>
      </w:r>
      <w:proofErr w:type="spellEnd"/>
      <w:r w:rsidRPr="00704B48">
        <w:rPr>
          <w:sz w:val="24"/>
          <w:szCs w:val="24"/>
          <w:lang w:val="ru-RU"/>
        </w:rPr>
        <w:t xml:space="preserve"> на </w:t>
      </w:r>
      <w:proofErr w:type="spellStart"/>
      <w:r w:rsidRPr="00704B48">
        <w:rPr>
          <w:sz w:val="24"/>
          <w:szCs w:val="24"/>
          <w:lang w:val="ru-RU"/>
        </w:rPr>
        <w:t>неговата</w:t>
      </w:r>
      <w:proofErr w:type="spellEnd"/>
      <w:r w:rsidRPr="00704B48">
        <w:rPr>
          <w:sz w:val="24"/>
          <w:szCs w:val="24"/>
          <w:lang w:val="ru-RU"/>
        </w:rPr>
        <w:t xml:space="preserve"> </w:t>
      </w:r>
      <w:proofErr w:type="spellStart"/>
      <w:r w:rsidRPr="00704B48">
        <w:rPr>
          <w:sz w:val="24"/>
          <w:szCs w:val="24"/>
          <w:lang w:val="ru-RU"/>
        </w:rPr>
        <w:t>важност</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закон</w:t>
      </w:r>
      <w:r w:rsidR="004D6371"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одредува</w:t>
      </w:r>
      <w:proofErr w:type="spellEnd"/>
      <w:r w:rsidRPr="00704B48">
        <w:rPr>
          <w:sz w:val="24"/>
          <w:szCs w:val="24"/>
          <w:lang w:val="ru-RU"/>
        </w:rPr>
        <w:t xml:space="preserve"> </w:t>
      </w:r>
      <w:proofErr w:type="spellStart"/>
      <w:r w:rsidRPr="00704B48">
        <w:rPr>
          <w:sz w:val="24"/>
          <w:szCs w:val="24"/>
          <w:lang w:val="ru-RU"/>
        </w:rPr>
        <w:t>условите</w:t>
      </w:r>
      <w:proofErr w:type="spellEnd"/>
      <w:r w:rsidRPr="00704B48">
        <w:rPr>
          <w:sz w:val="24"/>
          <w:szCs w:val="24"/>
          <w:lang w:val="ru-RU"/>
        </w:rPr>
        <w:t xml:space="preserve"> и </w:t>
      </w:r>
      <w:proofErr w:type="spellStart"/>
      <w:r w:rsidRPr="00704B48">
        <w:rPr>
          <w:sz w:val="24"/>
          <w:szCs w:val="24"/>
          <w:lang w:val="ru-RU"/>
        </w:rPr>
        <w:t>другите</w:t>
      </w:r>
      <w:proofErr w:type="spellEnd"/>
      <w:r w:rsidRPr="00704B48">
        <w:rPr>
          <w:sz w:val="24"/>
          <w:szCs w:val="24"/>
          <w:lang w:val="ru-RU"/>
        </w:rPr>
        <w:t xml:space="preserve"> </w:t>
      </w:r>
      <w:proofErr w:type="spellStart"/>
      <w:r w:rsidRPr="00704B48">
        <w:rPr>
          <w:sz w:val="24"/>
          <w:szCs w:val="24"/>
          <w:lang w:val="ru-RU"/>
        </w:rPr>
        <w:t>елементи</w:t>
      </w:r>
      <w:proofErr w:type="spellEnd"/>
      <w:r w:rsidRPr="00704B48">
        <w:rPr>
          <w:sz w:val="24"/>
          <w:szCs w:val="24"/>
          <w:lang w:val="ru-RU"/>
        </w:rPr>
        <w:t xml:space="preserve"> на </w:t>
      </w:r>
      <w:proofErr w:type="spellStart"/>
      <w:r w:rsidRPr="00704B48">
        <w:rPr>
          <w:sz w:val="24"/>
          <w:szCs w:val="24"/>
          <w:lang w:val="ru-RU"/>
        </w:rPr>
        <w:t>јавната</w:t>
      </w:r>
      <w:proofErr w:type="spellEnd"/>
      <w:r w:rsidRPr="00704B48">
        <w:rPr>
          <w:sz w:val="24"/>
          <w:szCs w:val="24"/>
          <w:lang w:val="ru-RU"/>
        </w:rPr>
        <w:t xml:space="preserve"> набавка</w:t>
      </w:r>
      <w:r w:rsidRPr="007517FC">
        <w:rPr>
          <w:lang w:val="ru-RU"/>
        </w:rPr>
        <w:t xml:space="preserve"> </w:t>
      </w:r>
      <w:r w:rsidRPr="00704B48">
        <w:rPr>
          <w:sz w:val="24"/>
          <w:szCs w:val="24"/>
          <w:lang w:val="ru-RU"/>
        </w:rPr>
        <w:t xml:space="preserve">со </w:t>
      </w:r>
      <w:proofErr w:type="spellStart"/>
      <w:r w:rsidRPr="00704B48">
        <w:rPr>
          <w:sz w:val="24"/>
          <w:szCs w:val="24"/>
          <w:lang w:val="ru-RU"/>
        </w:rPr>
        <w:t>намера</w:t>
      </w:r>
      <w:proofErr w:type="spellEnd"/>
      <w:r w:rsidRPr="00704B48">
        <w:rPr>
          <w:sz w:val="24"/>
          <w:szCs w:val="24"/>
          <w:lang w:val="ru-RU"/>
        </w:rPr>
        <w:t xml:space="preserve"> да </w:t>
      </w:r>
      <w:proofErr w:type="spellStart"/>
      <w:r w:rsidRPr="00704B48">
        <w:rPr>
          <w:sz w:val="24"/>
          <w:szCs w:val="24"/>
          <w:lang w:val="ru-RU"/>
        </w:rPr>
        <w:t>привилегира</w:t>
      </w:r>
      <w:proofErr w:type="spellEnd"/>
      <w:r w:rsidRPr="00704B48">
        <w:rPr>
          <w:sz w:val="24"/>
          <w:szCs w:val="24"/>
          <w:lang w:val="ru-RU"/>
        </w:rPr>
        <w:t xml:space="preserve"> </w:t>
      </w:r>
      <w:proofErr w:type="spellStart"/>
      <w:r w:rsidRPr="00704B48">
        <w:rPr>
          <w:sz w:val="24"/>
          <w:szCs w:val="24"/>
          <w:lang w:val="ru-RU"/>
        </w:rPr>
        <w:t>некој</w:t>
      </w:r>
      <w:proofErr w:type="spellEnd"/>
      <w:r w:rsidRPr="00704B48">
        <w:rPr>
          <w:sz w:val="24"/>
          <w:szCs w:val="24"/>
          <w:lang w:val="ru-RU"/>
        </w:rPr>
        <w:t xml:space="preserve"> од </w:t>
      </w:r>
      <w:proofErr w:type="spellStart"/>
      <w:r w:rsidRPr="00704B48">
        <w:rPr>
          <w:sz w:val="24"/>
          <w:szCs w:val="24"/>
          <w:lang w:val="ru-RU"/>
        </w:rPr>
        <w:t>идните</w:t>
      </w:r>
      <w:proofErr w:type="spellEnd"/>
      <w:r w:rsidRPr="00704B48">
        <w:rPr>
          <w:sz w:val="24"/>
          <w:szCs w:val="24"/>
          <w:lang w:val="ru-RU"/>
        </w:rPr>
        <w:t xml:space="preserve"> </w:t>
      </w:r>
      <w:proofErr w:type="spellStart"/>
      <w:r w:rsidRPr="00704B48">
        <w:rPr>
          <w:sz w:val="24"/>
          <w:szCs w:val="24"/>
          <w:lang w:val="ru-RU"/>
        </w:rPr>
        <w:t>учесници</w:t>
      </w:r>
      <w:proofErr w:type="spellEnd"/>
      <w:r w:rsidRPr="00704B48">
        <w:rPr>
          <w:sz w:val="24"/>
          <w:szCs w:val="24"/>
          <w:lang w:val="ru-RU"/>
        </w:rPr>
        <w:t xml:space="preserve"> во </w:t>
      </w:r>
      <w:proofErr w:type="spellStart"/>
      <w:r w:rsidRPr="00704B48">
        <w:rPr>
          <w:sz w:val="24"/>
          <w:szCs w:val="24"/>
          <w:lang w:val="ru-RU"/>
        </w:rPr>
        <w:t>постапката</w:t>
      </w:r>
      <w:proofErr w:type="spellEnd"/>
      <w:r w:rsidRPr="00704B48">
        <w:rPr>
          <w:sz w:val="24"/>
          <w:szCs w:val="24"/>
          <w:lang w:val="ru-RU"/>
        </w:rPr>
        <w:t xml:space="preserve"> за </w:t>
      </w:r>
      <w:proofErr w:type="spellStart"/>
      <w:r w:rsidRPr="00704B48">
        <w:rPr>
          <w:sz w:val="24"/>
          <w:szCs w:val="24"/>
          <w:lang w:val="ru-RU"/>
        </w:rPr>
        <w:t>јавна</w:t>
      </w:r>
      <w:proofErr w:type="spellEnd"/>
      <w:r w:rsidRPr="00704B48">
        <w:rPr>
          <w:sz w:val="24"/>
          <w:szCs w:val="24"/>
          <w:lang w:val="ru-RU"/>
        </w:rPr>
        <w:t xml:space="preserve"> набавка</w:t>
      </w:r>
      <w:r w:rsidR="00080595" w:rsidRPr="00704B48">
        <w:rPr>
          <w:sz w:val="24"/>
          <w:szCs w:val="24"/>
          <w:lang w:val="ru-RU"/>
        </w:rPr>
        <w:t xml:space="preserve"> и со </w:t>
      </w:r>
      <w:proofErr w:type="spellStart"/>
      <w:r w:rsidR="00080595" w:rsidRPr="00704B48">
        <w:rPr>
          <w:sz w:val="24"/>
          <w:szCs w:val="24"/>
          <w:lang w:val="ru-RU"/>
        </w:rPr>
        <w:t>тоа</w:t>
      </w:r>
      <w:proofErr w:type="spellEnd"/>
      <w:r w:rsidR="00080595" w:rsidRPr="00704B48">
        <w:rPr>
          <w:sz w:val="24"/>
          <w:szCs w:val="24"/>
          <w:lang w:val="ru-RU"/>
        </w:rPr>
        <w:t xml:space="preserve"> за себе или за друг </w:t>
      </w:r>
      <w:proofErr w:type="spellStart"/>
      <w:r w:rsidR="00080595" w:rsidRPr="00704B48">
        <w:rPr>
          <w:sz w:val="24"/>
          <w:szCs w:val="24"/>
          <w:lang w:val="ru-RU"/>
        </w:rPr>
        <w:t>ќе</w:t>
      </w:r>
      <w:proofErr w:type="spellEnd"/>
      <w:r w:rsidR="00080595" w:rsidRPr="00704B48">
        <w:rPr>
          <w:sz w:val="24"/>
          <w:szCs w:val="24"/>
          <w:lang w:val="ru-RU"/>
        </w:rPr>
        <w:t xml:space="preserve"> </w:t>
      </w:r>
      <w:proofErr w:type="spellStart"/>
      <w:r w:rsidR="00080595" w:rsidRPr="00704B48">
        <w:rPr>
          <w:sz w:val="24"/>
          <w:szCs w:val="24"/>
          <w:lang w:val="ru-RU"/>
        </w:rPr>
        <w:t>прибави</w:t>
      </w:r>
      <w:proofErr w:type="spellEnd"/>
      <w:r w:rsidR="00080595" w:rsidRPr="00704B48">
        <w:rPr>
          <w:sz w:val="24"/>
          <w:szCs w:val="24"/>
          <w:lang w:val="ru-RU"/>
        </w:rPr>
        <w:t xml:space="preserve"> </w:t>
      </w:r>
      <w:proofErr w:type="spellStart"/>
      <w:r w:rsidR="00D40AD2">
        <w:rPr>
          <w:sz w:val="24"/>
          <w:szCs w:val="24"/>
          <w:lang w:val="ru-RU"/>
        </w:rPr>
        <w:t>некаква</w:t>
      </w:r>
      <w:proofErr w:type="spellEnd"/>
      <w:r w:rsidR="00080595" w:rsidRPr="00704B48">
        <w:rPr>
          <w:sz w:val="24"/>
          <w:szCs w:val="24"/>
          <w:lang w:val="ru-RU"/>
        </w:rPr>
        <w:t xml:space="preserve"> </w:t>
      </w:r>
      <w:proofErr w:type="spellStart"/>
      <w:r w:rsidR="00080595" w:rsidRPr="00704B48">
        <w:rPr>
          <w:sz w:val="24"/>
          <w:szCs w:val="24"/>
          <w:lang w:val="ru-RU"/>
        </w:rPr>
        <w:t>корист</w:t>
      </w:r>
      <w:proofErr w:type="spellEnd"/>
      <w:r w:rsidR="00080595" w:rsidRPr="00704B48">
        <w:rPr>
          <w:sz w:val="24"/>
          <w:szCs w:val="24"/>
          <w:lang w:val="ru-RU"/>
        </w:rPr>
        <w:t xml:space="preserve"> или на друг </w:t>
      </w:r>
      <w:proofErr w:type="spellStart"/>
      <w:r w:rsidR="00080595" w:rsidRPr="00704B48">
        <w:rPr>
          <w:sz w:val="24"/>
          <w:szCs w:val="24"/>
          <w:lang w:val="ru-RU"/>
        </w:rPr>
        <w:t>ќе</w:t>
      </w:r>
      <w:proofErr w:type="spellEnd"/>
      <w:r w:rsidR="00080595" w:rsidRPr="00704B48">
        <w:rPr>
          <w:sz w:val="24"/>
          <w:szCs w:val="24"/>
          <w:lang w:val="ru-RU"/>
        </w:rPr>
        <w:t xml:space="preserve"> </w:t>
      </w:r>
      <w:proofErr w:type="spellStart"/>
      <w:r w:rsidR="00080595" w:rsidRPr="00704B48">
        <w:rPr>
          <w:sz w:val="24"/>
          <w:szCs w:val="24"/>
          <w:lang w:val="ru-RU"/>
        </w:rPr>
        <w:t>му</w:t>
      </w:r>
      <w:proofErr w:type="spellEnd"/>
      <w:r w:rsidR="00080595" w:rsidRPr="00704B48">
        <w:rPr>
          <w:sz w:val="24"/>
          <w:szCs w:val="24"/>
          <w:lang w:val="ru-RU"/>
        </w:rPr>
        <w:t xml:space="preserve"> </w:t>
      </w:r>
      <w:proofErr w:type="spellStart"/>
      <w:r w:rsidR="00080595" w:rsidRPr="00704B48">
        <w:rPr>
          <w:sz w:val="24"/>
          <w:szCs w:val="24"/>
          <w:lang w:val="ru-RU"/>
        </w:rPr>
        <w:t>нанесе</w:t>
      </w:r>
      <w:proofErr w:type="spellEnd"/>
      <w:r w:rsidR="00080595" w:rsidRPr="00704B48">
        <w:rPr>
          <w:sz w:val="24"/>
          <w:szCs w:val="24"/>
          <w:lang w:val="ru-RU"/>
        </w:rPr>
        <w:t xml:space="preserve"> </w:t>
      </w:r>
      <w:proofErr w:type="spellStart"/>
      <w:r w:rsidR="00080595" w:rsidRPr="00704B48">
        <w:rPr>
          <w:sz w:val="24"/>
          <w:szCs w:val="24"/>
          <w:lang w:val="ru-RU"/>
        </w:rPr>
        <w:t>штета</w:t>
      </w:r>
      <w:proofErr w:type="spellEnd"/>
      <w:r w:rsidRPr="00704B48">
        <w:rPr>
          <w:sz w:val="24"/>
          <w:szCs w:val="24"/>
          <w:lang w:val="ru-RU"/>
        </w:rPr>
        <w:t xml:space="preserve">, </w:t>
      </w:r>
      <w:proofErr w:type="spellStart"/>
      <w:r w:rsidRPr="007517FC">
        <w:rPr>
          <w:sz w:val="24"/>
          <w:szCs w:val="24"/>
          <w:lang w:val="ru-RU"/>
        </w:rPr>
        <w:t>ако</w:t>
      </w:r>
      <w:proofErr w:type="spellEnd"/>
      <w:r w:rsidRPr="007517FC">
        <w:rPr>
          <w:sz w:val="24"/>
          <w:szCs w:val="24"/>
          <w:lang w:val="ru-RU"/>
        </w:rPr>
        <w:t xml:space="preserve"> не се </w:t>
      </w:r>
      <w:proofErr w:type="spellStart"/>
      <w:r w:rsidRPr="007517FC">
        <w:rPr>
          <w:sz w:val="24"/>
          <w:szCs w:val="24"/>
          <w:lang w:val="ru-RU"/>
        </w:rPr>
        <w:t>исполнети</w:t>
      </w:r>
      <w:proofErr w:type="spellEnd"/>
      <w:r w:rsidRPr="007517FC">
        <w:rPr>
          <w:sz w:val="24"/>
          <w:szCs w:val="24"/>
          <w:lang w:val="ru-RU"/>
        </w:rPr>
        <w:t xml:space="preserve"> </w:t>
      </w:r>
      <w:proofErr w:type="spellStart"/>
      <w:r w:rsidRPr="007517FC">
        <w:rPr>
          <w:sz w:val="24"/>
          <w:szCs w:val="24"/>
          <w:lang w:val="ru-RU"/>
        </w:rPr>
        <w:t>законските</w:t>
      </w:r>
      <w:proofErr w:type="spellEnd"/>
      <w:r w:rsidRPr="007517FC">
        <w:rPr>
          <w:sz w:val="24"/>
          <w:szCs w:val="24"/>
          <w:lang w:val="ru-RU"/>
        </w:rPr>
        <w:t xml:space="preserve"> </w:t>
      </w:r>
      <w:proofErr w:type="spellStart"/>
      <w:r w:rsidRPr="007517FC">
        <w:rPr>
          <w:sz w:val="24"/>
          <w:szCs w:val="24"/>
          <w:lang w:val="ru-RU"/>
        </w:rPr>
        <w:t>обележја</w:t>
      </w:r>
      <w:proofErr w:type="spellEnd"/>
      <w:r w:rsidRPr="007517FC">
        <w:rPr>
          <w:sz w:val="24"/>
          <w:szCs w:val="24"/>
          <w:lang w:val="ru-RU"/>
        </w:rPr>
        <w:t xml:space="preserve"> на </w:t>
      </w:r>
      <w:proofErr w:type="spellStart"/>
      <w:r w:rsidRPr="007517FC">
        <w:rPr>
          <w:sz w:val="24"/>
          <w:szCs w:val="24"/>
          <w:lang w:val="ru-RU"/>
        </w:rPr>
        <w:t>друго</w:t>
      </w:r>
      <w:proofErr w:type="spellEnd"/>
      <w:r w:rsidRPr="007517FC">
        <w:rPr>
          <w:sz w:val="24"/>
          <w:szCs w:val="24"/>
          <w:lang w:val="ru-RU"/>
        </w:rPr>
        <w:t xml:space="preserve"> </w:t>
      </w:r>
      <w:proofErr w:type="spellStart"/>
      <w:r w:rsidR="00D40AD2">
        <w:rPr>
          <w:sz w:val="24"/>
          <w:szCs w:val="24"/>
          <w:lang w:val="ru-RU"/>
        </w:rPr>
        <w:t>потешко</w:t>
      </w:r>
      <w:proofErr w:type="spellEnd"/>
      <w:r w:rsidR="00D40AD2">
        <w:rPr>
          <w:sz w:val="24"/>
          <w:szCs w:val="24"/>
          <w:lang w:val="ru-RU"/>
        </w:rPr>
        <w:t xml:space="preserve"> </w:t>
      </w:r>
      <w:proofErr w:type="spellStart"/>
      <w:r w:rsidRPr="007517FC">
        <w:rPr>
          <w:sz w:val="24"/>
          <w:szCs w:val="24"/>
          <w:lang w:val="ru-RU"/>
        </w:rPr>
        <w:t>кривично</w:t>
      </w:r>
      <w:proofErr w:type="spellEnd"/>
      <w:r w:rsidRPr="007517FC">
        <w:rPr>
          <w:sz w:val="24"/>
          <w:szCs w:val="24"/>
          <w:lang w:val="ru-RU"/>
        </w:rPr>
        <w:t xml:space="preserve"> дело, </w:t>
      </w:r>
      <w:proofErr w:type="spellStart"/>
      <w:r w:rsidRPr="007517FC">
        <w:rPr>
          <w:sz w:val="24"/>
          <w:szCs w:val="24"/>
          <w:lang w:val="ru-RU"/>
        </w:rPr>
        <w:t>ќе</w:t>
      </w:r>
      <w:proofErr w:type="spellEnd"/>
      <w:r w:rsidRPr="007517FC">
        <w:rPr>
          <w:sz w:val="24"/>
          <w:szCs w:val="24"/>
          <w:lang w:val="ru-RU"/>
        </w:rPr>
        <w:t xml:space="preserve"> се казни со затвор од шест </w:t>
      </w:r>
      <w:proofErr w:type="spellStart"/>
      <w:r w:rsidRPr="007517FC">
        <w:rPr>
          <w:sz w:val="24"/>
          <w:szCs w:val="24"/>
          <w:lang w:val="ru-RU"/>
        </w:rPr>
        <w:t>месеци</w:t>
      </w:r>
      <w:proofErr w:type="spellEnd"/>
      <w:r w:rsidRPr="007517FC">
        <w:rPr>
          <w:sz w:val="24"/>
          <w:szCs w:val="24"/>
          <w:lang w:val="ru-RU"/>
        </w:rPr>
        <w:t xml:space="preserve"> до пет </w:t>
      </w:r>
      <w:proofErr w:type="spellStart"/>
      <w:r w:rsidRPr="007517FC">
        <w:rPr>
          <w:sz w:val="24"/>
          <w:szCs w:val="24"/>
          <w:lang w:val="ru-RU"/>
        </w:rPr>
        <w:t>години</w:t>
      </w:r>
      <w:proofErr w:type="spellEnd"/>
      <w:r w:rsidRPr="007517FC">
        <w:rPr>
          <w:sz w:val="24"/>
          <w:szCs w:val="24"/>
          <w:lang w:val="ru-RU"/>
        </w:rPr>
        <w:t>.</w:t>
      </w:r>
    </w:p>
    <w:p w14:paraId="22921F5A" w14:textId="398F783F" w:rsidR="00AA3475" w:rsidRPr="007517FC" w:rsidRDefault="00AA3475" w:rsidP="007517FC">
      <w:pPr>
        <w:pStyle w:val="NoSpacing"/>
        <w:ind w:firstLine="360"/>
        <w:jc w:val="both"/>
        <w:rPr>
          <w:sz w:val="24"/>
          <w:szCs w:val="24"/>
          <w:lang w:val="ru-RU"/>
        </w:rPr>
      </w:pPr>
      <w:r w:rsidRPr="007517FC">
        <w:rPr>
          <w:sz w:val="24"/>
          <w:szCs w:val="24"/>
          <w:lang w:val="ru-RU"/>
        </w:rPr>
        <w:t>(2)</w:t>
      </w:r>
      <w:r w:rsidRPr="007517FC">
        <w:rPr>
          <w:sz w:val="24"/>
          <w:szCs w:val="24"/>
          <w:lang w:val="ru-RU"/>
        </w:rPr>
        <w:tab/>
      </w:r>
      <w:proofErr w:type="spellStart"/>
      <w:r w:rsidRPr="007517FC">
        <w:rPr>
          <w:sz w:val="24"/>
          <w:szCs w:val="24"/>
          <w:lang w:val="ru-RU"/>
        </w:rPr>
        <w:t>Ако</w:t>
      </w:r>
      <w:proofErr w:type="spellEnd"/>
      <w:r w:rsidRPr="007517FC">
        <w:rPr>
          <w:sz w:val="24"/>
          <w:szCs w:val="24"/>
          <w:lang w:val="ru-RU"/>
        </w:rPr>
        <w:t xml:space="preserve"> со </w:t>
      </w:r>
      <w:proofErr w:type="spellStart"/>
      <w:r w:rsidRPr="007517FC">
        <w:rPr>
          <w:sz w:val="24"/>
          <w:szCs w:val="24"/>
          <w:lang w:val="ru-RU"/>
        </w:rPr>
        <w:t>делото</w:t>
      </w:r>
      <w:proofErr w:type="spellEnd"/>
      <w:r w:rsidRPr="007517FC">
        <w:rPr>
          <w:sz w:val="24"/>
          <w:szCs w:val="24"/>
          <w:lang w:val="ru-RU"/>
        </w:rPr>
        <w:t xml:space="preserve"> од став (1) на </w:t>
      </w:r>
      <w:proofErr w:type="spellStart"/>
      <w:r w:rsidRPr="007517FC">
        <w:rPr>
          <w:sz w:val="24"/>
          <w:szCs w:val="24"/>
          <w:lang w:val="ru-RU"/>
        </w:rPr>
        <w:t>овој</w:t>
      </w:r>
      <w:proofErr w:type="spellEnd"/>
      <w:r w:rsidRPr="007517FC">
        <w:rPr>
          <w:sz w:val="24"/>
          <w:szCs w:val="24"/>
          <w:lang w:val="ru-RU"/>
        </w:rPr>
        <w:t xml:space="preserve"> член е </w:t>
      </w:r>
      <w:proofErr w:type="spellStart"/>
      <w:r w:rsidRPr="007517FC">
        <w:rPr>
          <w:sz w:val="24"/>
          <w:szCs w:val="24"/>
          <w:lang w:val="ru-RU"/>
        </w:rPr>
        <w:t>прибавена</w:t>
      </w:r>
      <w:proofErr w:type="spellEnd"/>
      <w:r w:rsidRPr="007517FC">
        <w:rPr>
          <w:sz w:val="24"/>
          <w:szCs w:val="24"/>
          <w:lang w:val="ru-RU"/>
        </w:rPr>
        <w:t xml:space="preserve"> </w:t>
      </w:r>
      <w:proofErr w:type="spellStart"/>
      <w:r w:rsidRPr="007517FC">
        <w:rPr>
          <w:sz w:val="24"/>
          <w:szCs w:val="24"/>
          <w:lang w:val="ru-RU"/>
        </w:rPr>
        <w:t>поголема</w:t>
      </w:r>
      <w:proofErr w:type="spellEnd"/>
      <w:r w:rsidRPr="007517FC">
        <w:rPr>
          <w:sz w:val="24"/>
          <w:szCs w:val="24"/>
          <w:lang w:val="ru-RU"/>
        </w:rPr>
        <w:t xml:space="preserve"> </w:t>
      </w:r>
      <w:proofErr w:type="spellStart"/>
      <w:r w:rsidRPr="007517FC">
        <w:rPr>
          <w:sz w:val="24"/>
          <w:szCs w:val="24"/>
          <w:lang w:val="ru-RU"/>
        </w:rPr>
        <w:t>имотна</w:t>
      </w:r>
      <w:proofErr w:type="spellEnd"/>
      <w:r w:rsidRPr="007517FC">
        <w:rPr>
          <w:sz w:val="24"/>
          <w:szCs w:val="24"/>
          <w:lang w:val="ru-RU"/>
        </w:rPr>
        <w:t xml:space="preserve"> </w:t>
      </w:r>
      <w:proofErr w:type="spellStart"/>
      <w:r w:rsidRPr="007517FC">
        <w:rPr>
          <w:sz w:val="24"/>
          <w:szCs w:val="24"/>
          <w:lang w:val="ru-RU"/>
        </w:rPr>
        <w:t>корист</w:t>
      </w:r>
      <w:proofErr w:type="spellEnd"/>
      <w:r w:rsidRPr="007517FC">
        <w:rPr>
          <w:sz w:val="24"/>
          <w:szCs w:val="24"/>
          <w:lang w:val="ru-RU"/>
        </w:rPr>
        <w:t xml:space="preserve"> или е </w:t>
      </w:r>
      <w:proofErr w:type="spellStart"/>
      <w:r w:rsidRPr="007517FC">
        <w:rPr>
          <w:sz w:val="24"/>
          <w:szCs w:val="24"/>
          <w:lang w:val="ru-RU"/>
        </w:rPr>
        <w:t>причинета</w:t>
      </w:r>
      <w:proofErr w:type="spellEnd"/>
      <w:r w:rsidRPr="007517FC">
        <w:rPr>
          <w:sz w:val="24"/>
          <w:szCs w:val="24"/>
          <w:lang w:val="ru-RU"/>
        </w:rPr>
        <w:t xml:space="preserve"> </w:t>
      </w:r>
      <w:proofErr w:type="spellStart"/>
      <w:r w:rsidRPr="007517FC">
        <w:rPr>
          <w:sz w:val="24"/>
          <w:szCs w:val="24"/>
          <w:lang w:val="ru-RU"/>
        </w:rPr>
        <w:t>поголема</w:t>
      </w:r>
      <w:proofErr w:type="spellEnd"/>
      <w:r w:rsidRPr="007517FC">
        <w:rPr>
          <w:sz w:val="24"/>
          <w:szCs w:val="24"/>
          <w:lang w:val="ru-RU"/>
        </w:rPr>
        <w:t xml:space="preserve"> </w:t>
      </w:r>
      <w:proofErr w:type="spellStart"/>
      <w:r w:rsidRPr="007517FC">
        <w:rPr>
          <w:sz w:val="24"/>
          <w:szCs w:val="24"/>
          <w:lang w:val="ru-RU"/>
        </w:rPr>
        <w:t>имотна</w:t>
      </w:r>
      <w:proofErr w:type="spellEnd"/>
      <w:r w:rsidRPr="007517FC">
        <w:rPr>
          <w:sz w:val="24"/>
          <w:szCs w:val="24"/>
          <w:lang w:val="ru-RU"/>
        </w:rPr>
        <w:t xml:space="preserve"> </w:t>
      </w:r>
      <w:proofErr w:type="spellStart"/>
      <w:r w:rsidRPr="007517FC">
        <w:rPr>
          <w:sz w:val="24"/>
          <w:szCs w:val="24"/>
          <w:lang w:val="ru-RU"/>
        </w:rPr>
        <w:t>штета</w:t>
      </w:r>
      <w:proofErr w:type="spellEnd"/>
      <w:r w:rsidRPr="007517FC">
        <w:rPr>
          <w:sz w:val="24"/>
          <w:szCs w:val="24"/>
          <w:lang w:val="ru-RU"/>
        </w:rPr>
        <w:t xml:space="preserve">, </w:t>
      </w:r>
      <w:proofErr w:type="spellStart"/>
      <w:r w:rsidRPr="007517FC">
        <w:rPr>
          <w:sz w:val="24"/>
          <w:szCs w:val="24"/>
          <w:lang w:val="ru-RU"/>
        </w:rPr>
        <w:t>сторителот</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затвор од </w:t>
      </w:r>
      <w:proofErr w:type="spellStart"/>
      <w:r w:rsidR="00D40AD2">
        <w:rPr>
          <w:sz w:val="24"/>
          <w:szCs w:val="24"/>
          <w:lang w:val="ru-RU"/>
        </w:rPr>
        <w:t>една</w:t>
      </w:r>
      <w:proofErr w:type="spellEnd"/>
      <w:r w:rsidR="00D40AD2">
        <w:rPr>
          <w:sz w:val="24"/>
          <w:szCs w:val="24"/>
          <w:lang w:val="ru-RU"/>
        </w:rPr>
        <w:t xml:space="preserve"> до </w:t>
      </w:r>
      <w:proofErr w:type="spellStart"/>
      <w:r w:rsidR="00D40AD2">
        <w:rPr>
          <w:sz w:val="24"/>
          <w:szCs w:val="24"/>
          <w:lang w:val="ru-RU"/>
        </w:rPr>
        <w:t>десет</w:t>
      </w:r>
      <w:proofErr w:type="spellEnd"/>
      <w:r w:rsidRPr="007517FC">
        <w:rPr>
          <w:sz w:val="24"/>
          <w:szCs w:val="24"/>
          <w:lang w:val="ru-RU"/>
        </w:rPr>
        <w:t xml:space="preserve"> </w:t>
      </w:r>
      <w:proofErr w:type="spellStart"/>
      <w:r w:rsidRPr="007517FC">
        <w:rPr>
          <w:sz w:val="24"/>
          <w:szCs w:val="24"/>
          <w:lang w:val="ru-RU"/>
        </w:rPr>
        <w:t>години</w:t>
      </w:r>
      <w:proofErr w:type="spellEnd"/>
      <w:r w:rsidRPr="007517FC">
        <w:rPr>
          <w:sz w:val="24"/>
          <w:szCs w:val="24"/>
          <w:lang w:val="ru-RU"/>
        </w:rPr>
        <w:t>.</w:t>
      </w:r>
    </w:p>
    <w:p w14:paraId="27D19FA0" w14:textId="7D108AD3" w:rsidR="00D40AD2" w:rsidRPr="00704B48" w:rsidRDefault="00AA3475" w:rsidP="00E745D2">
      <w:pPr>
        <w:pStyle w:val="NoSpacing"/>
        <w:ind w:firstLine="360"/>
        <w:jc w:val="both"/>
        <w:rPr>
          <w:lang w:val="ru-RU"/>
        </w:rPr>
      </w:pPr>
      <w:r w:rsidRPr="007517FC">
        <w:rPr>
          <w:sz w:val="24"/>
          <w:szCs w:val="24"/>
          <w:lang w:val="ru-RU"/>
        </w:rPr>
        <w:t>(3)</w:t>
      </w:r>
      <w:r w:rsidRPr="007517FC">
        <w:rPr>
          <w:sz w:val="24"/>
          <w:szCs w:val="24"/>
          <w:lang w:val="ru-RU"/>
        </w:rPr>
        <w:tab/>
      </w:r>
      <w:proofErr w:type="spellStart"/>
      <w:r w:rsidRPr="007517FC">
        <w:rPr>
          <w:sz w:val="24"/>
          <w:szCs w:val="24"/>
          <w:lang w:val="ru-RU"/>
        </w:rPr>
        <w:t>Ако</w:t>
      </w:r>
      <w:proofErr w:type="spellEnd"/>
      <w:r w:rsidRPr="007517FC">
        <w:rPr>
          <w:sz w:val="24"/>
          <w:szCs w:val="24"/>
          <w:lang w:val="ru-RU"/>
        </w:rPr>
        <w:t xml:space="preserve"> со </w:t>
      </w:r>
      <w:proofErr w:type="spellStart"/>
      <w:r w:rsidRPr="007517FC">
        <w:rPr>
          <w:sz w:val="24"/>
          <w:szCs w:val="24"/>
          <w:lang w:val="ru-RU"/>
        </w:rPr>
        <w:t>делото</w:t>
      </w:r>
      <w:proofErr w:type="spellEnd"/>
      <w:r w:rsidRPr="007517FC">
        <w:rPr>
          <w:sz w:val="24"/>
          <w:szCs w:val="24"/>
          <w:lang w:val="ru-RU"/>
        </w:rPr>
        <w:t xml:space="preserve"> од став (1) на </w:t>
      </w:r>
      <w:proofErr w:type="spellStart"/>
      <w:r w:rsidRPr="007517FC">
        <w:rPr>
          <w:sz w:val="24"/>
          <w:szCs w:val="24"/>
          <w:lang w:val="ru-RU"/>
        </w:rPr>
        <w:t>овој</w:t>
      </w:r>
      <w:proofErr w:type="spellEnd"/>
      <w:r w:rsidRPr="007517FC">
        <w:rPr>
          <w:sz w:val="24"/>
          <w:szCs w:val="24"/>
          <w:lang w:val="ru-RU"/>
        </w:rPr>
        <w:t xml:space="preserve"> член е </w:t>
      </w:r>
      <w:proofErr w:type="spellStart"/>
      <w:r w:rsidRPr="007517FC">
        <w:rPr>
          <w:sz w:val="24"/>
          <w:szCs w:val="24"/>
          <w:lang w:val="ru-RU"/>
        </w:rPr>
        <w:t>прибавена</w:t>
      </w:r>
      <w:proofErr w:type="spellEnd"/>
      <w:r w:rsidRPr="007517FC">
        <w:rPr>
          <w:sz w:val="24"/>
          <w:szCs w:val="24"/>
          <w:lang w:val="ru-RU"/>
        </w:rPr>
        <w:t xml:space="preserve"> </w:t>
      </w:r>
      <w:proofErr w:type="spellStart"/>
      <w:r w:rsidRPr="007517FC">
        <w:rPr>
          <w:sz w:val="24"/>
          <w:szCs w:val="24"/>
          <w:lang w:val="ru-RU"/>
        </w:rPr>
        <w:t>значителна</w:t>
      </w:r>
      <w:proofErr w:type="spellEnd"/>
      <w:r w:rsidRPr="007517FC">
        <w:rPr>
          <w:sz w:val="24"/>
          <w:szCs w:val="24"/>
          <w:lang w:val="ru-RU"/>
        </w:rPr>
        <w:t xml:space="preserve"> </w:t>
      </w:r>
      <w:proofErr w:type="spellStart"/>
      <w:r w:rsidRPr="007517FC">
        <w:rPr>
          <w:sz w:val="24"/>
          <w:szCs w:val="24"/>
          <w:lang w:val="ru-RU"/>
        </w:rPr>
        <w:t>имотна</w:t>
      </w:r>
      <w:proofErr w:type="spellEnd"/>
      <w:r w:rsidRPr="007517FC">
        <w:rPr>
          <w:sz w:val="24"/>
          <w:szCs w:val="24"/>
          <w:lang w:val="ru-RU"/>
        </w:rPr>
        <w:t xml:space="preserve"> </w:t>
      </w:r>
      <w:proofErr w:type="spellStart"/>
      <w:r w:rsidRPr="007517FC">
        <w:rPr>
          <w:sz w:val="24"/>
          <w:szCs w:val="24"/>
          <w:lang w:val="ru-RU"/>
        </w:rPr>
        <w:t>корист</w:t>
      </w:r>
      <w:proofErr w:type="spellEnd"/>
      <w:r w:rsidRPr="007517FC">
        <w:rPr>
          <w:sz w:val="24"/>
          <w:szCs w:val="24"/>
          <w:lang w:val="ru-RU"/>
        </w:rPr>
        <w:t xml:space="preserve"> или е </w:t>
      </w:r>
      <w:proofErr w:type="spellStart"/>
      <w:r w:rsidRPr="007517FC">
        <w:rPr>
          <w:sz w:val="24"/>
          <w:szCs w:val="24"/>
          <w:lang w:val="ru-RU"/>
        </w:rPr>
        <w:t>причинета</w:t>
      </w:r>
      <w:proofErr w:type="spellEnd"/>
      <w:r w:rsidRPr="007517FC">
        <w:rPr>
          <w:sz w:val="24"/>
          <w:szCs w:val="24"/>
          <w:lang w:val="ru-RU"/>
        </w:rPr>
        <w:t xml:space="preserve"> </w:t>
      </w:r>
      <w:proofErr w:type="spellStart"/>
      <w:r w:rsidRPr="007517FC">
        <w:rPr>
          <w:sz w:val="24"/>
          <w:szCs w:val="24"/>
          <w:lang w:val="ru-RU"/>
        </w:rPr>
        <w:t>значителна</w:t>
      </w:r>
      <w:proofErr w:type="spellEnd"/>
      <w:r w:rsidRPr="007517FC">
        <w:rPr>
          <w:sz w:val="24"/>
          <w:szCs w:val="24"/>
          <w:lang w:val="ru-RU"/>
        </w:rPr>
        <w:t xml:space="preserve"> </w:t>
      </w:r>
      <w:proofErr w:type="spellStart"/>
      <w:r w:rsidRPr="007517FC">
        <w:rPr>
          <w:sz w:val="24"/>
          <w:szCs w:val="24"/>
          <w:lang w:val="ru-RU"/>
        </w:rPr>
        <w:t>имотна</w:t>
      </w:r>
      <w:proofErr w:type="spellEnd"/>
      <w:r w:rsidRPr="007517FC">
        <w:rPr>
          <w:sz w:val="24"/>
          <w:szCs w:val="24"/>
          <w:lang w:val="ru-RU"/>
        </w:rPr>
        <w:t xml:space="preserve"> </w:t>
      </w:r>
      <w:proofErr w:type="spellStart"/>
      <w:r w:rsidRPr="007517FC">
        <w:rPr>
          <w:sz w:val="24"/>
          <w:szCs w:val="24"/>
          <w:lang w:val="ru-RU"/>
        </w:rPr>
        <w:t>штета</w:t>
      </w:r>
      <w:proofErr w:type="spellEnd"/>
      <w:r w:rsidRPr="007517FC">
        <w:rPr>
          <w:sz w:val="24"/>
          <w:szCs w:val="24"/>
          <w:lang w:val="ru-RU"/>
        </w:rPr>
        <w:t xml:space="preserve">, </w:t>
      </w:r>
      <w:proofErr w:type="spellStart"/>
      <w:r w:rsidRPr="007517FC">
        <w:rPr>
          <w:sz w:val="24"/>
          <w:szCs w:val="24"/>
          <w:lang w:val="ru-RU"/>
        </w:rPr>
        <w:t>сторителот</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затвор од </w:t>
      </w:r>
      <w:proofErr w:type="spellStart"/>
      <w:r w:rsidRPr="007517FC">
        <w:rPr>
          <w:sz w:val="24"/>
          <w:szCs w:val="24"/>
          <w:lang w:val="ru-RU"/>
        </w:rPr>
        <w:t>најмалку</w:t>
      </w:r>
      <w:proofErr w:type="spellEnd"/>
      <w:r w:rsidRPr="007517FC">
        <w:rPr>
          <w:sz w:val="24"/>
          <w:szCs w:val="24"/>
          <w:lang w:val="ru-RU"/>
        </w:rPr>
        <w:t xml:space="preserve"> </w:t>
      </w:r>
      <w:proofErr w:type="spellStart"/>
      <w:r w:rsidR="00D40AD2">
        <w:rPr>
          <w:sz w:val="24"/>
          <w:szCs w:val="24"/>
          <w:lang w:val="ru-RU"/>
        </w:rPr>
        <w:t>четири</w:t>
      </w:r>
      <w:proofErr w:type="spellEnd"/>
      <w:r w:rsidRPr="007517FC">
        <w:rPr>
          <w:sz w:val="24"/>
          <w:szCs w:val="24"/>
          <w:lang w:val="ru-RU"/>
        </w:rPr>
        <w:t xml:space="preserve"> </w:t>
      </w:r>
      <w:proofErr w:type="spellStart"/>
      <w:r w:rsidRPr="007517FC">
        <w:rPr>
          <w:sz w:val="24"/>
          <w:szCs w:val="24"/>
          <w:lang w:val="ru-RU"/>
        </w:rPr>
        <w:t>години</w:t>
      </w:r>
      <w:proofErr w:type="spellEnd"/>
      <w:r w:rsidRPr="007517FC">
        <w:rPr>
          <w:sz w:val="24"/>
          <w:szCs w:val="24"/>
          <w:lang w:val="ru-RU"/>
        </w:rPr>
        <w:t>.</w:t>
      </w:r>
    </w:p>
    <w:p w14:paraId="01D7BCAC" w14:textId="31597E06" w:rsidR="00E745D2" w:rsidRPr="007517FC" w:rsidRDefault="00D40AD2" w:rsidP="007517FC">
      <w:pPr>
        <w:pStyle w:val="NoSpacing"/>
        <w:ind w:firstLine="360"/>
        <w:jc w:val="both"/>
        <w:rPr>
          <w:sz w:val="24"/>
          <w:szCs w:val="24"/>
          <w:lang w:val="ru-RU"/>
        </w:rPr>
      </w:pPr>
      <w:r w:rsidRPr="00D40AD2">
        <w:rPr>
          <w:sz w:val="24"/>
          <w:szCs w:val="24"/>
          <w:lang w:val="ru-RU"/>
        </w:rPr>
        <w:t>(3)</w:t>
      </w:r>
      <w:r w:rsidRPr="00D40AD2">
        <w:rPr>
          <w:sz w:val="24"/>
          <w:szCs w:val="24"/>
          <w:lang w:val="ru-RU"/>
        </w:rPr>
        <w:tab/>
      </w:r>
      <w:proofErr w:type="spellStart"/>
      <w:r w:rsidRPr="00D40AD2">
        <w:rPr>
          <w:sz w:val="24"/>
          <w:szCs w:val="24"/>
          <w:lang w:val="ru-RU"/>
        </w:rPr>
        <w:t>Ако</w:t>
      </w:r>
      <w:proofErr w:type="spellEnd"/>
      <w:r w:rsidRPr="00D40AD2">
        <w:rPr>
          <w:sz w:val="24"/>
          <w:szCs w:val="24"/>
          <w:lang w:val="ru-RU"/>
        </w:rPr>
        <w:t xml:space="preserve"> со </w:t>
      </w:r>
      <w:proofErr w:type="spellStart"/>
      <w:r w:rsidRPr="00D40AD2">
        <w:rPr>
          <w:sz w:val="24"/>
          <w:szCs w:val="24"/>
          <w:lang w:val="ru-RU"/>
        </w:rPr>
        <w:t>делото</w:t>
      </w:r>
      <w:proofErr w:type="spellEnd"/>
      <w:r w:rsidRPr="00D40AD2">
        <w:rPr>
          <w:sz w:val="24"/>
          <w:szCs w:val="24"/>
          <w:lang w:val="ru-RU"/>
        </w:rPr>
        <w:t xml:space="preserve"> од став (1) на </w:t>
      </w:r>
      <w:proofErr w:type="spellStart"/>
      <w:r w:rsidRPr="00D40AD2">
        <w:rPr>
          <w:sz w:val="24"/>
          <w:szCs w:val="24"/>
          <w:lang w:val="ru-RU"/>
        </w:rPr>
        <w:t>овој</w:t>
      </w:r>
      <w:proofErr w:type="spellEnd"/>
      <w:r w:rsidRPr="00D40AD2">
        <w:rPr>
          <w:sz w:val="24"/>
          <w:szCs w:val="24"/>
          <w:lang w:val="ru-RU"/>
        </w:rPr>
        <w:t xml:space="preserve"> член е </w:t>
      </w:r>
      <w:proofErr w:type="spellStart"/>
      <w:r w:rsidRPr="00D40AD2">
        <w:rPr>
          <w:sz w:val="24"/>
          <w:szCs w:val="24"/>
          <w:lang w:val="ru-RU"/>
        </w:rPr>
        <w:t>прибавена</w:t>
      </w:r>
      <w:proofErr w:type="spellEnd"/>
      <w:r w:rsidRPr="00D40AD2">
        <w:rPr>
          <w:sz w:val="24"/>
          <w:szCs w:val="24"/>
          <w:lang w:val="ru-RU"/>
        </w:rPr>
        <w:t xml:space="preserve"> </w:t>
      </w:r>
      <w:proofErr w:type="spellStart"/>
      <w:r w:rsidRPr="00D40AD2">
        <w:rPr>
          <w:sz w:val="24"/>
          <w:szCs w:val="24"/>
          <w:lang w:val="ru-RU"/>
        </w:rPr>
        <w:t>имотна</w:t>
      </w:r>
      <w:proofErr w:type="spellEnd"/>
      <w:r w:rsidRPr="00D40AD2">
        <w:rPr>
          <w:sz w:val="24"/>
          <w:szCs w:val="24"/>
          <w:lang w:val="ru-RU"/>
        </w:rPr>
        <w:t xml:space="preserve"> </w:t>
      </w:r>
      <w:proofErr w:type="spellStart"/>
      <w:r w:rsidRPr="00D40AD2">
        <w:rPr>
          <w:sz w:val="24"/>
          <w:szCs w:val="24"/>
          <w:lang w:val="ru-RU"/>
        </w:rPr>
        <w:t>корист</w:t>
      </w:r>
      <w:proofErr w:type="spellEnd"/>
      <w:r>
        <w:rPr>
          <w:sz w:val="24"/>
          <w:szCs w:val="24"/>
          <w:lang w:val="ru-RU"/>
        </w:rPr>
        <w:t xml:space="preserve"> од </w:t>
      </w:r>
      <w:proofErr w:type="spellStart"/>
      <w:r>
        <w:rPr>
          <w:sz w:val="24"/>
          <w:szCs w:val="24"/>
          <w:lang w:val="ru-RU"/>
        </w:rPr>
        <w:t>големи</w:t>
      </w:r>
      <w:proofErr w:type="spellEnd"/>
      <w:r>
        <w:rPr>
          <w:sz w:val="24"/>
          <w:szCs w:val="24"/>
          <w:lang w:val="ru-RU"/>
        </w:rPr>
        <w:t xml:space="preserve"> </w:t>
      </w:r>
      <w:proofErr w:type="spellStart"/>
      <w:r>
        <w:rPr>
          <w:sz w:val="24"/>
          <w:szCs w:val="24"/>
          <w:lang w:val="ru-RU"/>
        </w:rPr>
        <w:t>размери</w:t>
      </w:r>
      <w:proofErr w:type="spellEnd"/>
      <w:r w:rsidRPr="00D40AD2">
        <w:rPr>
          <w:sz w:val="24"/>
          <w:szCs w:val="24"/>
          <w:lang w:val="ru-RU"/>
        </w:rPr>
        <w:t xml:space="preserve"> или е </w:t>
      </w:r>
      <w:proofErr w:type="spellStart"/>
      <w:r w:rsidRPr="00D40AD2">
        <w:rPr>
          <w:sz w:val="24"/>
          <w:szCs w:val="24"/>
          <w:lang w:val="ru-RU"/>
        </w:rPr>
        <w:t>причинета</w:t>
      </w:r>
      <w:proofErr w:type="spellEnd"/>
      <w:r w:rsidRPr="00D40AD2">
        <w:rPr>
          <w:sz w:val="24"/>
          <w:szCs w:val="24"/>
          <w:lang w:val="ru-RU"/>
        </w:rPr>
        <w:t xml:space="preserve"> </w:t>
      </w:r>
      <w:proofErr w:type="spellStart"/>
      <w:r w:rsidRPr="00D40AD2">
        <w:rPr>
          <w:sz w:val="24"/>
          <w:szCs w:val="24"/>
          <w:lang w:val="ru-RU"/>
        </w:rPr>
        <w:t>имотна</w:t>
      </w:r>
      <w:proofErr w:type="spellEnd"/>
      <w:r w:rsidRPr="00D40AD2">
        <w:rPr>
          <w:sz w:val="24"/>
          <w:szCs w:val="24"/>
          <w:lang w:val="ru-RU"/>
        </w:rPr>
        <w:t xml:space="preserve"> </w:t>
      </w:r>
      <w:proofErr w:type="spellStart"/>
      <w:r w:rsidRPr="00D40AD2">
        <w:rPr>
          <w:sz w:val="24"/>
          <w:szCs w:val="24"/>
          <w:lang w:val="ru-RU"/>
        </w:rPr>
        <w:t>штета</w:t>
      </w:r>
      <w:proofErr w:type="spellEnd"/>
      <w:r>
        <w:rPr>
          <w:sz w:val="24"/>
          <w:szCs w:val="24"/>
          <w:lang w:val="ru-RU"/>
        </w:rPr>
        <w:t xml:space="preserve"> од </w:t>
      </w:r>
      <w:proofErr w:type="spellStart"/>
      <w:r>
        <w:rPr>
          <w:sz w:val="24"/>
          <w:szCs w:val="24"/>
          <w:lang w:val="ru-RU"/>
        </w:rPr>
        <w:t>големи</w:t>
      </w:r>
      <w:proofErr w:type="spellEnd"/>
      <w:r>
        <w:rPr>
          <w:sz w:val="24"/>
          <w:szCs w:val="24"/>
          <w:lang w:val="ru-RU"/>
        </w:rPr>
        <w:t xml:space="preserve"> </w:t>
      </w:r>
      <w:proofErr w:type="spellStart"/>
      <w:r>
        <w:rPr>
          <w:sz w:val="24"/>
          <w:szCs w:val="24"/>
          <w:lang w:val="ru-RU"/>
        </w:rPr>
        <w:t>размери</w:t>
      </w:r>
      <w:proofErr w:type="spellEnd"/>
      <w:r w:rsidRPr="00D40AD2">
        <w:rPr>
          <w:sz w:val="24"/>
          <w:szCs w:val="24"/>
          <w:lang w:val="ru-RU"/>
        </w:rPr>
        <w:t xml:space="preserve">, </w:t>
      </w:r>
      <w:proofErr w:type="spellStart"/>
      <w:r w:rsidRPr="00D40AD2">
        <w:rPr>
          <w:sz w:val="24"/>
          <w:szCs w:val="24"/>
          <w:lang w:val="ru-RU"/>
        </w:rPr>
        <w:t>сторителот</w:t>
      </w:r>
      <w:proofErr w:type="spellEnd"/>
      <w:r w:rsidRPr="00D40AD2">
        <w:rPr>
          <w:sz w:val="24"/>
          <w:szCs w:val="24"/>
          <w:lang w:val="ru-RU"/>
        </w:rPr>
        <w:t xml:space="preserve"> </w:t>
      </w:r>
      <w:proofErr w:type="spellStart"/>
      <w:r w:rsidRPr="00D40AD2">
        <w:rPr>
          <w:sz w:val="24"/>
          <w:szCs w:val="24"/>
          <w:lang w:val="ru-RU"/>
        </w:rPr>
        <w:t>ќе</w:t>
      </w:r>
      <w:proofErr w:type="spellEnd"/>
      <w:r w:rsidRPr="00D40AD2">
        <w:rPr>
          <w:sz w:val="24"/>
          <w:szCs w:val="24"/>
          <w:lang w:val="ru-RU"/>
        </w:rPr>
        <w:t xml:space="preserve"> се казни со затвор од </w:t>
      </w:r>
      <w:proofErr w:type="spellStart"/>
      <w:r w:rsidRPr="00D40AD2">
        <w:rPr>
          <w:sz w:val="24"/>
          <w:szCs w:val="24"/>
          <w:lang w:val="ru-RU"/>
        </w:rPr>
        <w:t>најмалку</w:t>
      </w:r>
      <w:proofErr w:type="spellEnd"/>
      <w:r w:rsidRPr="00D40AD2">
        <w:rPr>
          <w:sz w:val="24"/>
          <w:szCs w:val="24"/>
          <w:lang w:val="ru-RU"/>
        </w:rPr>
        <w:t xml:space="preserve"> </w:t>
      </w:r>
      <w:r>
        <w:rPr>
          <w:sz w:val="24"/>
          <w:szCs w:val="24"/>
          <w:lang w:val="ru-RU"/>
        </w:rPr>
        <w:t>пет</w:t>
      </w:r>
      <w:r w:rsidRPr="00D40AD2">
        <w:rPr>
          <w:sz w:val="24"/>
          <w:szCs w:val="24"/>
          <w:lang w:val="ru-RU"/>
        </w:rPr>
        <w:t xml:space="preserve"> </w:t>
      </w:r>
      <w:proofErr w:type="spellStart"/>
      <w:r w:rsidRPr="00D40AD2">
        <w:rPr>
          <w:sz w:val="24"/>
          <w:szCs w:val="24"/>
          <w:lang w:val="ru-RU"/>
        </w:rPr>
        <w:t>години</w:t>
      </w:r>
      <w:proofErr w:type="spellEnd"/>
      <w:r w:rsidRPr="00D40AD2">
        <w:rPr>
          <w:sz w:val="24"/>
          <w:szCs w:val="24"/>
          <w:lang w:val="ru-RU"/>
        </w:rPr>
        <w:t>.</w:t>
      </w:r>
    </w:p>
    <w:p w14:paraId="12F88B1C" w14:textId="77777777" w:rsidR="007A0FE0" w:rsidRPr="00704B48" w:rsidRDefault="007A0FE0" w:rsidP="007517FC">
      <w:pPr>
        <w:pStyle w:val="NoSpacing"/>
        <w:ind w:firstLine="360"/>
        <w:jc w:val="both"/>
        <w:rPr>
          <w:lang w:val="ru-RU"/>
        </w:rPr>
      </w:pPr>
    </w:p>
    <w:p w14:paraId="63FD7CEC" w14:textId="77777777" w:rsidR="00E613F1" w:rsidRPr="00704B48" w:rsidRDefault="009F5657" w:rsidP="007A0FE0">
      <w:pPr>
        <w:pStyle w:val="NoSpacing"/>
        <w:jc w:val="center"/>
        <w:rPr>
          <w:b/>
          <w:bCs/>
          <w:sz w:val="24"/>
          <w:szCs w:val="24"/>
          <w:lang w:val="ru-RU"/>
        </w:rPr>
      </w:pPr>
      <w:proofErr w:type="spellStart"/>
      <w:r w:rsidRPr="00704B48">
        <w:rPr>
          <w:b/>
          <w:bCs/>
          <w:sz w:val="24"/>
          <w:szCs w:val="24"/>
          <w:lang w:val="ru-RU"/>
        </w:rPr>
        <w:t>Повреда</w:t>
      </w:r>
      <w:proofErr w:type="spellEnd"/>
      <w:r w:rsidRPr="00704B48">
        <w:rPr>
          <w:b/>
          <w:bCs/>
          <w:sz w:val="24"/>
          <w:szCs w:val="24"/>
          <w:lang w:val="ru-RU"/>
        </w:rPr>
        <w:t xml:space="preserve"> на </w:t>
      </w:r>
      <w:proofErr w:type="spellStart"/>
      <w:r w:rsidRPr="00704B48">
        <w:rPr>
          <w:b/>
          <w:bCs/>
          <w:sz w:val="24"/>
          <w:szCs w:val="24"/>
          <w:lang w:val="ru-RU"/>
        </w:rPr>
        <w:t>чување</w:t>
      </w:r>
      <w:proofErr w:type="spellEnd"/>
      <w:r w:rsidRPr="00704B48">
        <w:rPr>
          <w:b/>
          <w:bCs/>
          <w:sz w:val="24"/>
          <w:szCs w:val="24"/>
          <w:lang w:val="ru-RU"/>
        </w:rPr>
        <w:t xml:space="preserve"> на </w:t>
      </w:r>
      <w:proofErr w:type="spellStart"/>
      <w:r w:rsidRPr="00704B48">
        <w:rPr>
          <w:b/>
          <w:bCs/>
          <w:sz w:val="24"/>
          <w:szCs w:val="24"/>
          <w:lang w:val="ru-RU"/>
        </w:rPr>
        <w:t>државната</w:t>
      </w:r>
      <w:proofErr w:type="spellEnd"/>
      <w:r w:rsidRPr="00704B48">
        <w:rPr>
          <w:b/>
          <w:bCs/>
          <w:sz w:val="24"/>
          <w:szCs w:val="24"/>
          <w:lang w:val="ru-RU"/>
        </w:rPr>
        <w:t xml:space="preserve"> граница</w:t>
      </w:r>
    </w:p>
    <w:p w14:paraId="0EAE5C14" w14:textId="77777777" w:rsidR="007A0FE0" w:rsidRPr="007517FC" w:rsidRDefault="007A0FE0" w:rsidP="00706EA6">
      <w:pPr>
        <w:pStyle w:val="NoSpacing"/>
        <w:rPr>
          <w:lang w:val="ru-RU"/>
        </w:rPr>
      </w:pPr>
    </w:p>
    <w:p w14:paraId="520F25C9" w14:textId="5601C691" w:rsidR="00437DEC" w:rsidRPr="00704B48" w:rsidRDefault="00536E86" w:rsidP="007A0FE0">
      <w:pPr>
        <w:pStyle w:val="NoSpacing"/>
        <w:jc w:val="center"/>
        <w:rPr>
          <w:b/>
          <w:bCs/>
          <w:sz w:val="24"/>
          <w:szCs w:val="24"/>
          <w:lang w:val="ru-RU"/>
        </w:rPr>
      </w:pPr>
      <w:r w:rsidRPr="00704B48">
        <w:rPr>
          <w:b/>
          <w:bCs/>
          <w:sz w:val="24"/>
          <w:szCs w:val="24"/>
          <w:lang w:val="ru-RU"/>
        </w:rPr>
        <w:t>Член 4</w:t>
      </w:r>
      <w:r w:rsidR="00CC73C6" w:rsidRPr="00704B48">
        <w:rPr>
          <w:b/>
          <w:bCs/>
          <w:sz w:val="24"/>
          <w:szCs w:val="24"/>
          <w:lang w:val="ru-RU"/>
        </w:rPr>
        <w:t>6</w:t>
      </w:r>
      <w:r w:rsidR="00C12227" w:rsidRPr="00704B48">
        <w:rPr>
          <w:b/>
          <w:bCs/>
          <w:sz w:val="24"/>
          <w:szCs w:val="24"/>
          <w:lang w:val="ru-RU"/>
        </w:rPr>
        <w:t>2</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353-а</w:t>
      </w:r>
      <w:r w:rsidR="00E613F1" w:rsidRPr="00704B48">
        <w:rPr>
          <w:b/>
          <w:bCs/>
          <w:sz w:val="24"/>
          <w:szCs w:val="24"/>
          <w:lang w:val="ru-RU"/>
        </w:rPr>
        <w:t>)</w:t>
      </w:r>
    </w:p>
    <w:p w14:paraId="2A29648A" w14:textId="77777777" w:rsidR="00437DEC" w:rsidRPr="00704B48" w:rsidRDefault="009F5657" w:rsidP="007A0FE0">
      <w:pPr>
        <w:pStyle w:val="ListParagraph"/>
        <w:numPr>
          <w:ilvl w:val="0"/>
          <w:numId w:val="89"/>
        </w:numPr>
        <w:spacing w:before="12" w:line="249" w:lineRule="auto"/>
        <w:ind w:left="0" w:right="0" w:firstLine="360"/>
        <w:rPr>
          <w:sz w:val="24"/>
          <w:szCs w:val="24"/>
          <w:lang w:val="ru-RU"/>
        </w:rPr>
      </w:pPr>
      <w:proofErr w:type="spellStart"/>
      <w:r w:rsidRPr="00704B48">
        <w:rPr>
          <w:sz w:val="24"/>
          <w:szCs w:val="24"/>
          <w:lang w:val="ru-RU"/>
        </w:rPr>
        <w:t>Службено</w:t>
      </w:r>
      <w:proofErr w:type="spellEnd"/>
      <w:r w:rsidRPr="00704B48">
        <w:rPr>
          <w:sz w:val="24"/>
          <w:szCs w:val="24"/>
          <w:lang w:val="ru-RU"/>
        </w:rPr>
        <w:t xml:space="preserve"> лице кое </w:t>
      </w:r>
      <w:proofErr w:type="spellStart"/>
      <w:r w:rsidRPr="00704B48">
        <w:rPr>
          <w:sz w:val="24"/>
          <w:szCs w:val="24"/>
          <w:lang w:val="ru-RU"/>
        </w:rPr>
        <w:t>вршејќи</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службата</w:t>
      </w:r>
      <w:proofErr w:type="spellEnd"/>
      <w:r w:rsidRPr="00704B48">
        <w:rPr>
          <w:sz w:val="24"/>
          <w:szCs w:val="24"/>
          <w:lang w:val="ru-RU"/>
        </w:rPr>
        <w:t xml:space="preserve"> на </w:t>
      </w:r>
      <w:proofErr w:type="spellStart"/>
      <w:r w:rsidRPr="00704B48">
        <w:rPr>
          <w:sz w:val="24"/>
          <w:szCs w:val="24"/>
          <w:lang w:val="ru-RU"/>
        </w:rPr>
        <w:t>границата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постапи</w:t>
      </w:r>
      <w:proofErr w:type="spellEnd"/>
      <w:r w:rsidR="00E613F1" w:rsidRPr="00704B48">
        <w:rPr>
          <w:sz w:val="24"/>
          <w:szCs w:val="24"/>
          <w:lang w:val="ru-RU"/>
        </w:rPr>
        <w:t xml:space="preserve"> </w:t>
      </w:r>
      <w:proofErr w:type="spellStart"/>
      <w:r w:rsidRPr="00704B48">
        <w:rPr>
          <w:sz w:val="24"/>
          <w:szCs w:val="24"/>
          <w:lang w:val="ru-RU"/>
        </w:rPr>
        <w:t>спротивно</w:t>
      </w:r>
      <w:proofErr w:type="spellEnd"/>
      <w:r w:rsidR="00E613F1" w:rsidRPr="00704B48">
        <w:rPr>
          <w:sz w:val="24"/>
          <w:szCs w:val="24"/>
          <w:lang w:val="ru-RU"/>
        </w:rPr>
        <w:t xml:space="preserve"> </w:t>
      </w:r>
      <w:r w:rsidRPr="00704B48">
        <w:rPr>
          <w:sz w:val="24"/>
          <w:szCs w:val="24"/>
          <w:lang w:val="ru-RU"/>
        </w:rPr>
        <w:t xml:space="preserve">на </w:t>
      </w:r>
      <w:proofErr w:type="spellStart"/>
      <w:r w:rsidRPr="00704B48">
        <w:rPr>
          <w:sz w:val="24"/>
          <w:szCs w:val="24"/>
          <w:lang w:val="ru-RU"/>
        </w:rPr>
        <w:t>прописите</w:t>
      </w:r>
      <w:proofErr w:type="spellEnd"/>
      <w:r w:rsidRPr="00704B48">
        <w:rPr>
          <w:sz w:val="24"/>
          <w:szCs w:val="24"/>
          <w:lang w:val="ru-RU"/>
        </w:rPr>
        <w:t xml:space="preserve"> за </w:t>
      </w:r>
      <w:proofErr w:type="spellStart"/>
      <w:r w:rsidRPr="00704B48">
        <w:rPr>
          <w:sz w:val="24"/>
          <w:szCs w:val="24"/>
          <w:lang w:val="ru-RU"/>
        </w:rPr>
        <w:t>чување</w:t>
      </w:r>
      <w:proofErr w:type="spellEnd"/>
      <w:r w:rsidRPr="00704B48">
        <w:rPr>
          <w:sz w:val="24"/>
          <w:szCs w:val="24"/>
          <w:lang w:val="ru-RU"/>
        </w:rPr>
        <w:t xml:space="preserve"> на </w:t>
      </w:r>
      <w:proofErr w:type="spellStart"/>
      <w:r w:rsidRPr="00704B48">
        <w:rPr>
          <w:sz w:val="24"/>
          <w:szCs w:val="24"/>
          <w:lang w:val="ru-RU"/>
        </w:rPr>
        <w:t>државната</w:t>
      </w:r>
      <w:proofErr w:type="spellEnd"/>
      <w:r w:rsidRPr="00704B48">
        <w:rPr>
          <w:sz w:val="24"/>
          <w:szCs w:val="24"/>
          <w:lang w:val="ru-RU"/>
        </w:rPr>
        <w:t xml:space="preserve"> граница, па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настапат</w:t>
      </w:r>
      <w:proofErr w:type="spellEnd"/>
      <w:r w:rsidRPr="00704B48">
        <w:rPr>
          <w:sz w:val="24"/>
          <w:szCs w:val="24"/>
          <w:lang w:val="ru-RU"/>
        </w:rPr>
        <w:t xml:space="preserve"> потешки </w:t>
      </w:r>
      <w:proofErr w:type="spellStart"/>
      <w:r w:rsidRPr="00704B48">
        <w:rPr>
          <w:sz w:val="24"/>
          <w:szCs w:val="24"/>
          <w:lang w:val="ru-RU"/>
        </w:rPr>
        <w:t>штетни</w:t>
      </w:r>
      <w:proofErr w:type="spellEnd"/>
      <w:r w:rsidRPr="00704B48">
        <w:rPr>
          <w:sz w:val="24"/>
          <w:szCs w:val="24"/>
          <w:lang w:val="ru-RU"/>
        </w:rPr>
        <w:t xml:space="preserve"> </w:t>
      </w:r>
      <w:proofErr w:type="spellStart"/>
      <w:r w:rsidRPr="00704B48">
        <w:rPr>
          <w:sz w:val="24"/>
          <w:szCs w:val="24"/>
          <w:lang w:val="ru-RU"/>
        </w:rPr>
        <w:t>последици</w:t>
      </w:r>
      <w:proofErr w:type="spellEnd"/>
      <w:r w:rsidRPr="00704B48">
        <w:rPr>
          <w:sz w:val="24"/>
          <w:szCs w:val="24"/>
          <w:lang w:val="ru-RU"/>
        </w:rPr>
        <w:t xml:space="preserve"> за </w:t>
      </w:r>
      <w:proofErr w:type="spellStart"/>
      <w:r w:rsidRPr="00704B48">
        <w:rPr>
          <w:sz w:val="24"/>
          <w:szCs w:val="24"/>
          <w:lang w:val="ru-RU"/>
        </w:rPr>
        <w:t>службата</w:t>
      </w:r>
      <w:proofErr w:type="spellEnd"/>
      <w:r w:rsidRPr="00704B48">
        <w:rPr>
          <w:sz w:val="24"/>
          <w:szCs w:val="24"/>
          <w:lang w:val="ru-RU"/>
        </w:rPr>
        <w:t xml:space="preserve"> или </w:t>
      </w:r>
      <w:proofErr w:type="spellStart"/>
      <w:r w:rsidRPr="00704B48">
        <w:rPr>
          <w:sz w:val="24"/>
          <w:szCs w:val="24"/>
          <w:lang w:val="ru-RU"/>
        </w:rPr>
        <w:t>службата</w:t>
      </w:r>
      <w:proofErr w:type="spellEnd"/>
      <w:r w:rsidRPr="00704B48">
        <w:rPr>
          <w:sz w:val="24"/>
          <w:szCs w:val="24"/>
          <w:lang w:val="ru-RU"/>
        </w:rPr>
        <w:t xml:space="preserve"> е </w:t>
      </w:r>
      <w:proofErr w:type="spellStart"/>
      <w:r w:rsidRPr="00704B48">
        <w:rPr>
          <w:sz w:val="24"/>
          <w:szCs w:val="24"/>
          <w:lang w:val="ru-RU"/>
        </w:rPr>
        <w:t>потешко</w:t>
      </w:r>
      <w:proofErr w:type="spellEnd"/>
      <w:r w:rsidR="008E257A" w:rsidRPr="00704B48">
        <w:rPr>
          <w:sz w:val="24"/>
          <w:szCs w:val="24"/>
          <w:lang w:val="ru-RU"/>
        </w:rPr>
        <w:t xml:space="preserve"> </w:t>
      </w:r>
      <w:proofErr w:type="spellStart"/>
      <w:r w:rsidRPr="00704B48">
        <w:rPr>
          <w:sz w:val="24"/>
          <w:szCs w:val="24"/>
          <w:lang w:val="ru-RU"/>
        </w:rPr>
        <w:t>загрозена</w:t>
      </w:r>
      <w:proofErr w:type="spellEnd"/>
      <w:r w:rsidRPr="00704B48">
        <w:rPr>
          <w:sz w:val="24"/>
          <w:szCs w:val="24"/>
          <w:lang w:val="ru-RU"/>
        </w:rPr>
        <w:t>,</w:t>
      </w:r>
      <w:r w:rsidR="00E613F1"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E613F1" w:rsidRPr="00704B48">
        <w:rPr>
          <w:sz w:val="24"/>
          <w:szCs w:val="24"/>
          <w:lang w:val="ru-RU"/>
        </w:rPr>
        <w:t xml:space="preserve"> </w:t>
      </w:r>
      <w:r w:rsidRPr="00704B48">
        <w:rPr>
          <w:sz w:val="24"/>
          <w:szCs w:val="24"/>
          <w:lang w:val="ru-RU"/>
        </w:rPr>
        <w:t xml:space="preserve">од три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0A9BF753" w14:textId="77777777" w:rsidR="00437DEC" w:rsidRPr="00704B48" w:rsidRDefault="009F5657" w:rsidP="005A1072">
      <w:pPr>
        <w:pStyle w:val="ListParagraph"/>
        <w:numPr>
          <w:ilvl w:val="0"/>
          <w:numId w:val="89"/>
        </w:numPr>
        <w:spacing w:before="1" w:line="249" w:lineRule="auto"/>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00E613F1" w:rsidRPr="00704B48">
        <w:rPr>
          <w:sz w:val="24"/>
          <w:szCs w:val="24"/>
          <w:lang w:val="ru-RU"/>
        </w:rPr>
        <w:t>ставот</w:t>
      </w:r>
      <w:proofErr w:type="spellEnd"/>
      <w:r w:rsidR="00E613F1" w:rsidRPr="00704B48">
        <w:rPr>
          <w:sz w:val="24"/>
          <w:szCs w:val="24"/>
          <w:lang w:val="ru-RU"/>
        </w:rPr>
        <w:t xml:space="preserve"> (1) на </w:t>
      </w:r>
      <w:proofErr w:type="spellStart"/>
      <w:r w:rsidR="00E613F1" w:rsidRPr="00704B48">
        <w:rPr>
          <w:sz w:val="24"/>
          <w:szCs w:val="24"/>
          <w:lang w:val="ru-RU"/>
        </w:rPr>
        <w:t>овој</w:t>
      </w:r>
      <w:proofErr w:type="spellEnd"/>
      <w:r w:rsidR="00E613F1" w:rsidRPr="00704B48">
        <w:rPr>
          <w:sz w:val="24"/>
          <w:szCs w:val="24"/>
          <w:lang w:val="ru-RU"/>
        </w:rPr>
        <w:t xml:space="preserve"> член</w:t>
      </w:r>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небрежност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е казни со </w:t>
      </w:r>
      <w:proofErr w:type="spellStart"/>
      <w:r w:rsidRPr="00704B48">
        <w:rPr>
          <w:sz w:val="24"/>
          <w:szCs w:val="24"/>
          <w:lang w:val="ru-RU"/>
        </w:rPr>
        <w:t>парична</w:t>
      </w:r>
      <w:proofErr w:type="spellEnd"/>
      <w:r w:rsidR="00A12189" w:rsidRPr="00704B48">
        <w:rPr>
          <w:sz w:val="24"/>
          <w:szCs w:val="24"/>
          <w:lang w:val="ru-RU"/>
        </w:rPr>
        <w:t xml:space="preserve"> </w:t>
      </w:r>
      <w:r w:rsidRPr="00704B48">
        <w:rPr>
          <w:sz w:val="24"/>
          <w:szCs w:val="24"/>
          <w:lang w:val="ru-RU"/>
        </w:rPr>
        <w:t>казна</w:t>
      </w:r>
      <w:r w:rsidR="007A0FE0" w:rsidRPr="00704B48">
        <w:rPr>
          <w:sz w:val="24"/>
          <w:szCs w:val="24"/>
          <w:lang w:val="ru-RU"/>
        </w:rPr>
        <w:t xml:space="preserve"> </w:t>
      </w:r>
      <w:r w:rsidRPr="00704B48">
        <w:rPr>
          <w:sz w:val="24"/>
          <w:szCs w:val="24"/>
          <w:lang w:val="ru-RU"/>
        </w:rPr>
        <w:t xml:space="preserve">или со затвор до </w:t>
      </w:r>
      <w:proofErr w:type="spellStart"/>
      <w:r w:rsidRPr="00704B48">
        <w:rPr>
          <w:sz w:val="24"/>
          <w:szCs w:val="24"/>
          <w:lang w:val="ru-RU"/>
        </w:rPr>
        <w:t>една</w:t>
      </w:r>
      <w:proofErr w:type="spellEnd"/>
      <w:r w:rsidRPr="00704B48">
        <w:rPr>
          <w:sz w:val="24"/>
          <w:szCs w:val="24"/>
          <w:lang w:val="ru-RU"/>
        </w:rPr>
        <w:t xml:space="preserve"> година.</w:t>
      </w:r>
    </w:p>
    <w:p w14:paraId="1C6BD3C4" w14:textId="750404F7" w:rsidR="00437DEC" w:rsidRPr="00704B48" w:rsidRDefault="00437DEC" w:rsidP="00706EA6">
      <w:pPr>
        <w:pStyle w:val="NoSpacing"/>
        <w:rPr>
          <w:lang w:val="ru-RU"/>
        </w:rPr>
      </w:pPr>
    </w:p>
    <w:p w14:paraId="153966A0" w14:textId="77777777" w:rsidR="00A12189" w:rsidRPr="00704B48" w:rsidRDefault="00624AEA" w:rsidP="007A0FE0">
      <w:pPr>
        <w:pStyle w:val="NoSpacing"/>
        <w:jc w:val="center"/>
        <w:rPr>
          <w:b/>
          <w:bCs/>
          <w:sz w:val="24"/>
          <w:szCs w:val="24"/>
          <w:lang w:val="ru-RU"/>
        </w:rPr>
      </w:pPr>
      <w:proofErr w:type="spellStart"/>
      <w:r w:rsidRPr="007517FC">
        <w:rPr>
          <w:b/>
          <w:bCs/>
          <w:sz w:val="24"/>
          <w:szCs w:val="24"/>
          <w:lang w:val="ru-RU"/>
        </w:rPr>
        <w:t>Неизвршување</w:t>
      </w:r>
      <w:proofErr w:type="spellEnd"/>
      <w:r w:rsidRPr="007517FC">
        <w:rPr>
          <w:b/>
          <w:bCs/>
          <w:sz w:val="24"/>
          <w:szCs w:val="24"/>
          <w:lang w:val="ru-RU"/>
        </w:rPr>
        <w:t xml:space="preserve"> </w:t>
      </w:r>
      <w:proofErr w:type="spellStart"/>
      <w:r w:rsidRPr="007517FC">
        <w:rPr>
          <w:b/>
          <w:bCs/>
          <w:sz w:val="24"/>
          <w:szCs w:val="24"/>
          <w:lang w:val="ru-RU"/>
        </w:rPr>
        <w:t>наредба</w:t>
      </w:r>
      <w:proofErr w:type="spellEnd"/>
    </w:p>
    <w:p w14:paraId="5622BF92" w14:textId="77777777" w:rsidR="007A0FE0" w:rsidRPr="007517FC" w:rsidRDefault="007A0FE0" w:rsidP="00706EA6">
      <w:pPr>
        <w:pStyle w:val="NoSpacing"/>
        <w:rPr>
          <w:lang w:val="ru-RU"/>
        </w:rPr>
      </w:pPr>
    </w:p>
    <w:p w14:paraId="0E1C2DC4" w14:textId="1DCC8907" w:rsidR="00437DEC" w:rsidRPr="007517FC" w:rsidRDefault="00536E86" w:rsidP="007A0FE0">
      <w:pPr>
        <w:pStyle w:val="NoSpacing"/>
        <w:ind w:firstLine="360"/>
        <w:jc w:val="center"/>
        <w:rPr>
          <w:b/>
          <w:bCs/>
          <w:sz w:val="24"/>
          <w:szCs w:val="24"/>
          <w:lang w:val="ru-RU"/>
        </w:rPr>
      </w:pPr>
      <w:r w:rsidRPr="00704B48">
        <w:rPr>
          <w:b/>
          <w:bCs/>
          <w:sz w:val="24"/>
          <w:szCs w:val="24"/>
          <w:lang w:val="ru-RU"/>
        </w:rPr>
        <w:t xml:space="preserve">Член </w:t>
      </w:r>
      <w:r w:rsidR="00DC4144" w:rsidRPr="00704B48">
        <w:rPr>
          <w:b/>
          <w:bCs/>
          <w:sz w:val="24"/>
          <w:szCs w:val="24"/>
          <w:lang w:val="ru-RU"/>
        </w:rPr>
        <w:t>4</w:t>
      </w:r>
      <w:r w:rsidR="00112FD7" w:rsidRPr="00704B48">
        <w:rPr>
          <w:b/>
          <w:bCs/>
          <w:sz w:val="24"/>
          <w:szCs w:val="24"/>
          <w:lang w:val="ru-RU"/>
        </w:rPr>
        <w:t>6</w:t>
      </w:r>
      <w:r w:rsidR="00C12227" w:rsidRPr="00704B48">
        <w:rPr>
          <w:b/>
          <w:bCs/>
          <w:sz w:val="24"/>
          <w:szCs w:val="24"/>
          <w:lang w:val="ru-RU"/>
        </w:rPr>
        <w:t>3</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624AEA" w:rsidRPr="007517FC">
        <w:rPr>
          <w:b/>
          <w:bCs/>
          <w:sz w:val="24"/>
          <w:szCs w:val="24"/>
          <w:lang w:val="ru-RU"/>
        </w:rPr>
        <w:t>Член 353-б</w:t>
      </w:r>
      <w:r w:rsidR="007A0FE0" w:rsidRPr="00704B48">
        <w:rPr>
          <w:b/>
          <w:bCs/>
          <w:sz w:val="24"/>
          <w:szCs w:val="24"/>
          <w:lang w:val="ru-RU"/>
        </w:rPr>
        <w:t>)</w:t>
      </w:r>
    </w:p>
    <w:p w14:paraId="6A1476FE" w14:textId="2177C940" w:rsidR="00706EA6" w:rsidRPr="00704B48" w:rsidRDefault="009F5657" w:rsidP="00D2207F">
      <w:pPr>
        <w:pStyle w:val="NoSpacing"/>
        <w:numPr>
          <w:ilvl w:val="0"/>
          <w:numId w:val="580"/>
        </w:numPr>
        <w:ind w:left="0" w:firstLine="360"/>
        <w:jc w:val="both"/>
        <w:rPr>
          <w:sz w:val="24"/>
          <w:szCs w:val="24"/>
          <w:lang w:val="ru-RU"/>
        </w:rPr>
      </w:pPr>
      <w:proofErr w:type="spellStart"/>
      <w:r w:rsidRPr="00704B48">
        <w:rPr>
          <w:sz w:val="24"/>
          <w:szCs w:val="24"/>
          <w:lang w:val="ru-RU"/>
        </w:rPr>
        <w:t>Службено</w:t>
      </w:r>
      <w:proofErr w:type="spellEnd"/>
      <w:r w:rsidRPr="00704B48">
        <w:rPr>
          <w:sz w:val="24"/>
          <w:szCs w:val="24"/>
          <w:lang w:val="ru-RU"/>
        </w:rPr>
        <w:tab/>
        <w:t xml:space="preserve">лице кое при </w:t>
      </w:r>
      <w:proofErr w:type="spellStart"/>
      <w:r w:rsidRPr="00704B48">
        <w:rPr>
          <w:sz w:val="24"/>
          <w:szCs w:val="24"/>
          <w:lang w:val="ru-RU"/>
        </w:rPr>
        <w:t>врш</w:t>
      </w:r>
      <w:r w:rsidR="00A12189" w:rsidRPr="00704B48">
        <w:rPr>
          <w:sz w:val="24"/>
          <w:szCs w:val="24"/>
          <w:lang w:val="ru-RU"/>
        </w:rPr>
        <w:t>ење</w:t>
      </w:r>
      <w:proofErr w:type="spellEnd"/>
      <w:r w:rsidR="00A12189" w:rsidRPr="00704B48">
        <w:rPr>
          <w:sz w:val="24"/>
          <w:szCs w:val="24"/>
          <w:lang w:val="ru-RU"/>
        </w:rPr>
        <w:t xml:space="preserve"> на </w:t>
      </w:r>
      <w:proofErr w:type="spellStart"/>
      <w:r w:rsidR="00A12189" w:rsidRPr="00704B48">
        <w:rPr>
          <w:sz w:val="24"/>
          <w:szCs w:val="24"/>
          <w:lang w:val="ru-RU"/>
        </w:rPr>
        <w:t>должност</w:t>
      </w:r>
      <w:proofErr w:type="spellEnd"/>
      <w:r w:rsidR="00A12189" w:rsidRPr="00704B48">
        <w:rPr>
          <w:sz w:val="24"/>
          <w:szCs w:val="24"/>
          <w:lang w:val="ru-RU"/>
        </w:rPr>
        <w:t xml:space="preserve"> </w:t>
      </w:r>
      <w:proofErr w:type="spellStart"/>
      <w:r w:rsidR="00A12189" w:rsidRPr="00704B48">
        <w:rPr>
          <w:sz w:val="24"/>
          <w:szCs w:val="24"/>
          <w:lang w:val="ru-RU"/>
        </w:rPr>
        <w:t>што</w:t>
      </w:r>
      <w:proofErr w:type="spellEnd"/>
      <w:r w:rsidR="00A12189" w:rsidRPr="00704B48">
        <w:rPr>
          <w:sz w:val="24"/>
          <w:szCs w:val="24"/>
          <w:lang w:val="ru-RU"/>
        </w:rPr>
        <w:t xml:space="preserve"> се </w:t>
      </w:r>
      <w:proofErr w:type="spellStart"/>
      <w:r w:rsidR="00A12189" w:rsidRPr="00704B48">
        <w:rPr>
          <w:sz w:val="24"/>
          <w:szCs w:val="24"/>
          <w:lang w:val="ru-RU"/>
        </w:rPr>
        <w:t>однесува</w:t>
      </w:r>
      <w:proofErr w:type="spellEnd"/>
      <w:r w:rsidR="00A12189" w:rsidRPr="00704B48">
        <w:rPr>
          <w:sz w:val="24"/>
          <w:szCs w:val="24"/>
          <w:lang w:val="ru-RU"/>
        </w:rPr>
        <w:t xml:space="preserve"> </w:t>
      </w:r>
      <w:r w:rsidRPr="00704B48">
        <w:rPr>
          <w:sz w:val="24"/>
          <w:szCs w:val="24"/>
          <w:lang w:val="ru-RU"/>
        </w:rPr>
        <w:t>на</w:t>
      </w:r>
      <w:r w:rsidR="00A12189" w:rsidRPr="00704B48">
        <w:rPr>
          <w:sz w:val="24"/>
          <w:szCs w:val="24"/>
          <w:lang w:val="ru-RU"/>
        </w:rPr>
        <w:t xml:space="preserve"> </w:t>
      </w:r>
      <w:proofErr w:type="spellStart"/>
      <w:r w:rsidRPr="00704B48">
        <w:rPr>
          <w:sz w:val="24"/>
          <w:szCs w:val="24"/>
          <w:lang w:val="ru-RU"/>
        </w:rPr>
        <w:t>спречување</w:t>
      </w:r>
      <w:proofErr w:type="spellEnd"/>
      <w:r w:rsidRPr="00704B48">
        <w:rPr>
          <w:sz w:val="24"/>
          <w:szCs w:val="24"/>
          <w:lang w:val="ru-RU"/>
        </w:rPr>
        <w:t xml:space="preserve"> и </w:t>
      </w:r>
      <w:proofErr w:type="spellStart"/>
      <w:r w:rsidRPr="00704B48">
        <w:rPr>
          <w:sz w:val="24"/>
          <w:szCs w:val="24"/>
          <w:lang w:val="ru-RU"/>
        </w:rPr>
        <w:t>откривање</w:t>
      </w:r>
      <w:proofErr w:type="spellEnd"/>
      <w:r w:rsidRPr="00704B48">
        <w:rPr>
          <w:sz w:val="24"/>
          <w:szCs w:val="24"/>
          <w:lang w:val="ru-RU"/>
        </w:rPr>
        <w:t xml:space="preserve"> на </w:t>
      </w:r>
      <w:proofErr w:type="spellStart"/>
      <w:r w:rsidRPr="00704B48">
        <w:rPr>
          <w:sz w:val="24"/>
          <w:szCs w:val="24"/>
          <w:lang w:val="ru-RU"/>
        </w:rPr>
        <w:t>кривичн</w:t>
      </w:r>
      <w:r w:rsidR="0006513B" w:rsidRPr="00704B48">
        <w:rPr>
          <w:sz w:val="24"/>
          <w:szCs w:val="24"/>
          <w:lang w:val="ru-RU"/>
        </w:rPr>
        <w:t>о</w:t>
      </w:r>
      <w:proofErr w:type="spellEnd"/>
      <w:r w:rsidRPr="00704B48">
        <w:rPr>
          <w:sz w:val="24"/>
          <w:szCs w:val="24"/>
          <w:lang w:val="ru-RU"/>
        </w:rPr>
        <w:t xml:space="preserve"> дел</w:t>
      </w:r>
      <w:r w:rsidR="0006513B" w:rsidRPr="00704B48">
        <w:rPr>
          <w:sz w:val="24"/>
          <w:szCs w:val="24"/>
          <w:lang w:val="ru-RU"/>
        </w:rPr>
        <w:t>о</w:t>
      </w:r>
      <w:r w:rsidRPr="00704B48">
        <w:rPr>
          <w:sz w:val="24"/>
          <w:szCs w:val="24"/>
          <w:lang w:val="ru-RU"/>
        </w:rPr>
        <w:t xml:space="preserve">, </w:t>
      </w:r>
      <w:proofErr w:type="spellStart"/>
      <w:r w:rsidRPr="00704B48">
        <w:rPr>
          <w:sz w:val="24"/>
          <w:szCs w:val="24"/>
          <w:lang w:val="ru-RU"/>
        </w:rPr>
        <w:t>фаќање</w:t>
      </w:r>
      <w:proofErr w:type="spellEnd"/>
      <w:r w:rsidRPr="00704B48">
        <w:rPr>
          <w:sz w:val="24"/>
          <w:szCs w:val="24"/>
          <w:lang w:val="ru-RU"/>
        </w:rPr>
        <w:t xml:space="preserve"> на </w:t>
      </w:r>
      <w:proofErr w:type="spellStart"/>
      <w:r w:rsidRPr="00704B48">
        <w:rPr>
          <w:sz w:val="24"/>
          <w:szCs w:val="24"/>
          <w:lang w:val="ru-RU"/>
        </w:rPr>
        <w:t>сторител</w:t>
      </w:r>
      <w:proofErr w:type="spellEnd"/>
      <w:r w:rsidRPr="00704B48">
        <w:rPr>
          <w:sz w:val="24"/>
          <w:szCs w:val="24"/>
          <w:lang w:val="ru-RU"/>
        </w:rPr>
        <w:t xml:space="preserve"> на </w:t>
      </w:r>
      <w:proofErr w:type="spellStart"/>
      <w:r w:rsidRPr="00704B48">
        <w:rPr>
          <w:sz w:val="24"/>
          <w:szCs w:val="24"/>
          <w:lang w:val="ru-RU"/>
        </w:rPr>
        <w:t>кривичн</w:t>
      </w:r>
      <w:r w:rsidR="0006513B" w:rsidRPr="00704B48">
        <w:rPr>
          <w:sz w:val="24"/>
          <w:szCs w:val="24"/>
          <w:lang w:val="ru-RU"/>
        </w:rPr>
        <w:t>о</w:t>
      </w:r>
      <w:proofErr w:type="spellEnd"/>
      <w:r w:rsidRPr="00704B48">
        <w:rPr>
          <w:sz w:val="24"/>
          <w:szCs w:val="24"/>
          <w:lang w:val="ru-RU"/>
        </w:rPr>
        <w:t xml:space="preserve"> дел</w:t>
      </w:r>
      <w:r w:rsidR="0006513B" w:rsidRPr="00704B48">
        <w:rPr>
          <w:sz w:val="24"/>
          <w:szCs w:val="24"/>
          <w:lang w:val="ru-RU"/>
        </w:rPr>
        <w:t>о</w:t>
      </w:r>
      <w:r w:rsidRPr="00704B48">
        <w:rPr>
          <w:sz w:val="24"/>
          <w:szCs w:val="24"/>
          <w:lang w:val="ru-RU"/>
        </w:rPr>
        <w:t xml:space="preserve"> или </w:t>
      </w:r>
      <w:proofErr w:type="spellStart"/>
      <w:r w:rsidRPr="00704B48">
        <w:rPr>
          <w:sz w:val="24"/>
          <w:szCs w:val="24"/>
          <w:lang w:val="ru-RU"/>
        </w:rPr>
        <w:t>одржување</w:t>
      </w:r>
      <w:proofErr w:type="spellEnd"/>
      <w:r w:rsidRPr="00704B48">
        <w:rPr>
          <w:sz w:val="24"/>
          <w:szCs w:val="24"/>
          <w:lang w:val="ru-RU"/>
        </w:rPr>
        <w:t xml:space="preserve"> на </w:t>
      </w:r>
      <w:proofErr w:type="spellStart"/>
      <w:r w:rsidRPr="00704B48">
        <w:rPr>
          <w:sz w:val="24"/>
          <w:szCs w:val="24"/>
          <w:lang w:val="ru-RU"/>
        </w:rPr>
        <w:t>јавниот</w:t>
      </w:r>
      <w:proofErr w:type="spellEnd"/>
      <w:r w:rsidRPr="00704B48">
        <w:rPr>
          <w:sz w:val="24"/>
          <w:szCs w:val="24"/>
          <w:lang w:val="ru-RU"/>
        </w:rPr>
        <w:t xml:space="preserve"> </w:t>
      </w:r>
      <w:proofErr w:type="spellStart"/>
      <w:r w:rsidRPr="00704B48">
        <w:rPr>
          <w:sz w:val="24"/>
          <w:szCs w:val="24"/>
          <w:lang w:val="ru-RU"/>
        </w:rPr>
        <w:t>ред</w:t>
      </w:r>
      <w:proofErr w:type="spellEnd"/>
      <w:r w:rsidRPr="00704B48">
        <w:rPr>
          <w:sz w:val="24"/>
          <w:szCs w:val="24"/>
          <w:lang w:val="ru-RU"/>
        </w:rPr>
        <w:t xml:space="preserve">, мир и </w:t>
      </w:r>
      <w:proofErr w:type="spellStart"/>
      <w:r w:rsidRPr="00704B48">
        <w:rPr>
          <w:sz w:val="24"/>
          <w:szCs w:val="24"/>
          <w:lang w:val="ru-RU"/>
        </w:rPr>
        <w:t>безбедноста</w:t>
      </w:r>
      <w:proofErr w:type="spellEnd"/>
      <w:r w:rsidRPr="00704B48">
        <w:rPr>
          <w:sz w:val="24"/>
          <w:szCs w:val="24"/>
          <w:lang w:val="ru-RU"/>
        </w:rPr>
        <w:t xml:space="preserve"> на </w:t>
      </w:r>
      <w:proofErr w:type="spellStart"/>
      <w:r w:rsidRPr="00704B48">
        <w:rPr>
          <w:sz w:val="24"/>
          <w:szCs w:val="24"/>
          <w:lang w:val="ru-RU"/>
        </w:rPr>
        <w:t>земјата</w:t>
      </w:r>
      <w:proofErr w:type="spellEnd"/>
      <w:r w:rsidRPr="00704B48">
        <w:rPr>
          <w:sz w:val="24"/>
          <w:szCs w:val="24"/>
          <w:lang w:val="ru-RU"/>
        </w:rPr>
        <w:t xml:space="preserve"> не </w:t>
      </w:r>
      <w:proofErr w:type="spellStart"/>
      <w:r w:rsidRPr="00704B48">
        <w:rPr>
          <w:sz w:val="24"/>
          <w:szCs w:val="24"/>
          <w:lang w:val="ru-RU"/>
        </w:rPr>
        <w:t>изврши</w:t>
      </w:r>
      <w:proofErr w:type="spellEnd"/>
      <w:r w:rsidRPr="00704B48">
        <w:rPr>
          <w:sz w:val="24"/>
          <w:szCs w:val="24"/>
          <w:lang w:val="ru-RU"/>
        </w:rPr>
        <w:t xml:space="preserve"> или </w:t>
      </w:r>
      <w:proofErr w:type="spellStart"/>
      <w:r w:rsidRPr="00704B48">
        <w:rPr>
          <w:sz w:val="24"/>
          <w:szCs w:val="24"/>
          <w:lang w:val="ru-RU"/>
        </w:rPr>
        <w:t>одбие</w:t>
      </w:r>
      <w:proofErr w:type="spellEnd"/>
      <w:r w:rsidRPr="00704B48">
        <w:rPr>
          <w:sz w:val="24"/>
          <w:szCs w:val="24"/>
          <w:lang w:val="ru-RU"/>
        </w:rPr>
        <w:t xml:space="preserve"> да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наредба</w:t>
      </w:r>
      <w:proofErr w:type="spellEnd"/>
      <w:r w:rsidRPr="00704B48">
        <w:rPr>
          <w:sz w:val="24"/>
          <w:szCs w:val="24"/>
          <w:lang w:val="ru-RU"/>
        </w:rPr>
        <w:t xml:space="preserve"> на </w:t>
      </w:r>
      <w:proofErr w:type="spellStart"/>
      <w:r w:rsidRPr="00704B48">
        <w:rPr>
          <w:sz w:val="24"/>
          <w:szCs w:val="24"/>
          <w:lang w:val="ru-RU"/>
        </w:rPr>
        <w:t>претпоставен</w:t>
      </w:r>
      <w:proofErr w:type="spellEnd"/>
      <w:r w:rsidRPr="00704B48">
        <w:rPr>
          <w:sz w:val="24"/>
          <w:szCs w:val="24"/>
          <w:lang w:val="ru-RU"/>
        </w:rPr>
        <w:t xml:space="preserve"> да </w:t>
      </w:r>
      <w:proofErr w:type="spellStart"/>
      <w:r w:rsidRPr="00704B48">
        <w:rPr>
          <w:sz w:val="24"/>
          <w:szCs w:val="24"/>
          <w:lang w:val="ru-RU"/>
        </w:rPr>
        <w:t>преземе</w:t>
      </w:r>
      <w:proofErr w:type="spellEnd"/>
      <w:r w:rsidRPr="00704B48">
        <w:rPr>
          <w:sz w:val="24"/>
          <w:szCs w:val="24"/>
          <w:lang w:val="ru-RU"/>
        </w:rPr>
        <w:t xml:space="preserve"> некое </w:t>
      </w:r>
      <w:proofErr w:type="spellStart"/>
      <w:r w:rsidRPr="00704B48">
        <w:rPr>
          <w:sz w:val="24"/>
          <w:szCs w:val="24"/>
          <w:lang w:val="ru-RU"/>
        </w:rPr>
        <w:t>службено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па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тоа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настапи</w:t>
      </w:r>
      <w:proofErr w:type="spellEnd"/>
      <w:r w:rsidRPr="00704B48">
        <w:rPr>
          <w:sz w:val="24"/>
          <w:szCs w:val="24"/>
          <w:lang w:val="ru-RU"/>
        </w:rPr>
        <w:t xml:space="preserve"> потешка </w:t>
      </w:r>
      <w:proofErr w:type="spellStart"/>
      <w:r w:rsidRPr="00704B48">
        <w:rPr>
          <w:sz w:val="24"/>
          <w:szCs w:val="24"/>
          <w:lang w:val="ru-RU"/>
        </w:rPr>
        <w:t>повреда</w:t>
      </w:r>
      <w:proofErr w:type="spellEnd"/>
      <w:r w:rsidRPr="00704B48">
        <w:rPr>
          <w:sz w:val="24"/>
          <w:szCs w:val="24"/>
          <w:lang w:val="ru-RU"/>
        </w:rPr>
        <w:t xml:space="preserve"> на </w:t>
      </w:r>
      <w:proofErr w:type="spellStart"/>
      <w:r w:rsidRPr="00704B48">
        <w:rPr>
          <w:sz w:val="24"/>
          <w:szCs w:val="24"/>
          <w:lang w:val="ru-RU"/>
        </w:rPr>
        <w:t>правата</w:t>
      </w:r>
      <w:proofErr w:type="spellEnd"/>
      <w:r w:rsidRPr="00704B48">
        <w:rPr>
          <w:sz w:val="24"/>
          <w:szCs w:val="24"/>
          <w:lang w:val="ru-RU"/>
        </w:rPr>
        <w:t xml:space="preserve"> на друг, </w:t>
      </w:r>
      <w:proofErr w:type="spellStart"/>
      <w:r w:rsidRPr="00704B48">
        <w:rPr>
          <w:sz w:val="24"/>
          <w:szCs w:val="24"/>
          <w:lang w:val="ru-RU"/>
        </w:rPr>
        <w:t>потешко</w:t>
      </w:r>
      <w:proofErr w:type="spellEnd"/>
      <w:r w:rsidRPr="00704B48">
        <w:rPr>
          <w:sz w:val="24"/>
          <w:szCs w:val="24"/>
          <w:lang w:val="ru-RU"/>
        </w:rPr>
        <w:t xml:space="preserve"> </w:t>
      </w:r>
      <w:proofErr w:type="spellStart"/>
      <w:r w:rsidRPr="00704B48">
        <w:rPr>
          <w:sz w:val="24"/>
          <w:szCs w:val="24"/>
          <w:lang w:val="ru-RU"/>
        </w:rPr>
        <w:t>нарушување</w:t>
      </w:r>
      <w:proofErr w:type="spellEnd"/>
      <w:r w:rsidRPr="00704B48">
        <w:rPr>
          <w:sz w:val="24"/>
          <w:szCs w:val="24"/>
          <w:lang w:val="ru-RU"/>
        </w:rPr>
        <w:t xml:space="preserve"> на </w:t>
      </w:r>
      <w:proofErr w:type="spellStart"/>
      <w:r w:rsidRPr="00704B48">
        <w:rPr>
          <w:sz w:val="24"/>
          <w:szCs w:val="24"/>
          <w:lang w:val="ru-RU"/>
        </w:rPr>
        <w:t>јавниот</w:t>
      </w:r>
      <w:proofErr w:type="spellEnd"/>
      <w:r w:rsidRPr="00704B48">
        <w:rPr>
          <w:sz w:val="24"/>
          <w:szCs w:val="24"/>
          <w:lang w:val="ru-RU"/>
        </w:rPr>
        <w:t xml:space="preserve"> </w:t>
      </w:r>
      <w:proofErr w:type="spellStart"/>
      <w:r w:rsidRPr="00704B48">
        <w:rPr>
          <w:sz w:val="24"/>
          <w:szCs w:val="24"/>
          <w:lang w:val="ru-RU"/>
        </w:rPr>
        <w:t>ред</w:t>
      </w:r>
      <w:proofErr w:type="spellEnd"/>
      <w:r w:rsidRPr="00704B48">
        <w:rPr>
          <w:sz w:val="24"/>
          <w:szCs w:val="24"/>
          <w:lang w:val="ru-RU"/>
        </w:rPr>
        <w:t xml:space="preserve"> и мир, или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имотна</w:t>
      </w:r>
      <w:proofErr w:type="spellEnd"/>
      <w:r w:rsidR="004C3567"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w:t>
      </w:r>
      <w:r w:rsidR="00A12189"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A12189" w:rsidRPr="00704B48">
        <w:rPr>
          <w:sz w:val="24"/>
          <w:szCs w:val="24"/>
          <w:lang w:val="ru-RU"/>
        </w:rPr>
        <w:t xml:space="preserve"> </w:t>
      </w:r>
      <w:r w:rsidRPr="00704B48">
        <w:rPr>
          <w:sz w:val="24"/>
          <w:szCs w:val="24"/>
          <w:lang w:val="ru-RU"/>
        </w:rPr>
        <w:t xml:space="preserve">од </w:t>
      </w:r>
      <w:proofErr w:type="spellStart"/>
      <w:r w:rsidR="00EC355B" w:rsidRPr="00704B48">
        <w:rPr>
          <w:sz w:val="24"/>
          <w:szCs w:val="24"/>
          <w:lang w:val="ru-RU"/>
        </w:rPr>
        <w:t>една</w:t>
      </w:r>
      <w:proofErr w:type="spellEnd"/>
      <w:r w:rsidRPr="00704B48">
        <w:rPr>
          <w:sz w:val="24"/>
          <w:szCs w:val="24"/>
          <w:lang w:val="ru-RU"/>
        </w:rPr>
        <w:t xml:space="preserve"> </w:t>
      </w:r>
      <w:r w:rsidR="00EC355B" w:rsidRPr="00704B48">
        <w:rPr>
          <w:sz w:val="24"/>
          <w:szCs w:val="24"/>
          <w:lang w:val="ru-RU"/>
        </w:rPr>
        <w:t>година</w:t>
      </w:r>
      <w:r w:rsidRPr="00704B48">
        <w:rPr>
          <w:sz w:val="24"/>
          <w:szCs w:val="24"/>
          <w:lang w:val="ru-RU"/>
        </w:rPr>
        <w:t xml:space="preserve"> до </w:t>
      </w:r>
      <w:proofErr w:type="spellStart"/>
      <w:r w:rsidR="00EC355B" w:rsidRPr="00704B48">
        <w:rPr>
          <w:sz w:val="24"/>
          <w:szCs w:val="24"/>
          <w:lang w:val="ru-RU"/>
        </w:rPr>
        <w:t>десет</w:t>
      </w:r>
      <w:proofErr w:type="spellEnd"/>
      <w:r w:rsidR="00EC355B"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E25D05B" w14:textId="77777777" w:rsidR="00706EA6" w:rsidRPr="00704B48" w:rsidRDefault="009F5657" w:rsidP="00D2207F">
      <w:pPr>
        <w:pStyle w:val="NoSpacing"/>
        <w:numPr>
          <w:ilvl w:val="0"/>
          <w:numId w:val="580"/>
        </w:numPr>
        <w:ind w:left="0" w:firstLine="360"/>
        <w:jc w:val="both"/>
        <w:rPr>
          <w:sz w:val="24"/>
          <w:szCs w:val="24"/>
          <w:lang w:val="ru-RU"/>
        </w:rPr>
      </w:pPr>
      <w:proofErr w:type="spellStart"/>
      <w:r w:rsidRPr="00704B48">
        <w:rPr>
          <w:sz w:val="24"/>
          <w:szCs w:val="24"/>
          <w:lang w:val="ru-RU"/>
        </w:rPr>
        <w:t>Службено</w:t>
      </w:r>
      <w:proofErr w:type="spellEnd"/>
      <w:r w:rsidRPr="00704B48">
        <w:rPr>
          <w:sz w:val="24"/>
          <w:szCs w:val="24"/>
          <w:lang w:val="ru-RU"/>
        </w:rPr>
        <w:t xml:space="preserve"> лице кое од </w:t>
      </w:r>
      <w:proofErr w:type="spellStart"/>
      <w:r w:rsidRPr="00704B48">
        <w:rPr>
          <w:sz w:val="24"/>
          <w:szCs w:val="24"/>
          <w:lang w:val="ru-RU"/>
        </w:rPr>
        <w:t>небрежност</w:t>
      </w:r>
      <w:proofErr w:type="spellEnd"/>
      <w:r w:rsidRPr="00704B48">
        <w:rPr>
          <w:sz w:val="24"/>
          <w:szCs w:val="24"/>
          <w:lang w:val="ru-RU"/>
        </w:rPr>
        <w:t xml:space="preserve"> нема да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наредбата</w:t>
      </w:r>
      <w:proofErr w:type="spellEnd"/>
      <w:r w:rsidRPr="00704B48">
        <w:rPr>
          <w:sz w:val="24"/>
          <w:szCs w:val="24"/>
          <w:lang w:val="ru-RU"/>
        </w:rPr>
        <w:t xml:space="preserve"> на </w:t>
      </w:r>
      <w:proofErr w:type="spellStart"/>
      <w:r w:rsidRPr="00704B48">
        <w:rPr>
          <w:sz w:val="24"/>
          <w:szCs w:val="24"/>
          <w:lang w:val="ru-RU"/>
        </w:rPr>
        <w:t>претпоставениот</w:t>
      </w:r>
      <w:proofErr w:type="spellEnd"/>
      <w:r w:rsidRPr="00704B48">
        <w:rPr>
          <w:sz w:val="24"/>
          <w:szCs w:val="24"/>
          <w:lang w:val="ru-RU"/>
        </w:rPr>
        <w:t xml:space="preserve"> од </w:t>
      </w:r>
      <w:proofErr w:type="spellStart"/>
      <w:r w:rsidR="00A12189" w:rsidRPr="00704B48">
        <w:rPr>
          <w:sz w:val="24"/>
          <w:szCs w:val="24"/>
          <w:lang w:val="ru-RU"/>
        </w:rPr>
        <w:t>ставот</w:t>
      </w:r>
      <w:proofErr w:type="spellEnd"/>
      <w:r w:rsidR="00A12189" w:rsidRPr="00704B48">
        <w:rPr>
          <w:sz w:val="24"/>
          <w:szCs w:val="24"/>
          <w:lang w:val="ru-RU"/>
        </w:rPr>
        <w:t xml:space="preserve"> (1) на </w:t>
      </w:r>
      <w:proofErr w:type="spellStart"/>
      <w:r w:rsidR="00A12189" w:rsidRPr="00704B48">
        <w:rPr>
          <w:sz w:val="24"/>
          <w:szCs w:val="24"/>
          <w:lang w:val="ru-RU"/>
        </w:rPr>
        <w:t>овој</w:t>
      </w:r>
      <w:proofErr w:type="spellEnd"/>
      <w:r w:rsidR="00A12189" w:rsidRPr="00704B48">
        <w:rPr>
          <w:sz w:val="24"/>
          <w:szCs w:val="24"/>
          <w:lang w:val="ru-RU"/>
        </w:rPr>
        <w:t xml:space="preserve"> член</w:t>
      </w:r>
      <w:r w:rsidRPr="00704B48">
        <w:rPr>
          <w:sz w:val="24"/>
          <w:szCs w:val="24"/>
          <w:lang w:val="ru-RU"/>
        </w:rPr>
        <w:t>,</w:t>
      </w:r>
      <w:r w:rsidR="007A0FE0"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Pr="00704B48">
        <w:rPr>
          <w:sz w:val="24"/>
          <w:szCs w:val="24"/>
          <w:lang w:val="ru-RU"/>
        </w:rPr>
        <w:t>една</w:t>
      </w:r>
      <w:proofErr w:type="spellEnd"/>
      <w:r w:rsidRPr="00704B48">
        <w:rPr>
          <w:sz w:val="24"/>
          <w:szCs w:val="24"/>
          <w:lang w:val="ru-RU"/>
        </w:rPr>
        <w:t xml:space="preserve"> година.</w:t>
      </w:r>
    </w:p>
    <w:p w14:paraId="7BB703FA" w14:textId="77777777" w:rsidR="00437DEC" w:rsidRPr="00704B48" w:rsidRDefault="009F5657" w:rsidP="00D2207F">
      <w:pPr>
        <w:pStyle w:val="NoSpacing"/>
        <w:numPr>
          <w:ilvl w:val="0"/>
          <w:numId w:val="580"/>
        </w:numPr>
        <w:ind w:left="0" w:firstLine="360"/>
        <w:jc w:val="both"/>
        <w:rPr>
          <w:sz w:val="24"/>
          <w:szCs w:val="24"/>
          <w:lang w:val="ru-RU"/>
        </w:rPr>
      </w:pPr>
      <w:r w:rsidRPr="00704B48">
        <w:rPr>
          <w:sz w:val="24"/>
          <w:szCs w:val="24"/>
          <w:lang w:val="ru-RU"/>
        </w:rPr>
        <w:t xml:space="preserve">Нема </w:t>
      </w:r>
      <w:proofErr w:type="spellStart"/>
      <w:r w:rsidRPr="00704B48">
        <w:rPr>
          <w:sz w:val="24"/>
          <w:szCs w:val="24"/>
          <w:lang w:val="ru-RU"/>
        </w:rPr>
        <w:t>кривично</w:t>
      </w:r>
      <w:proofErr w:type="spellEnd"/>
      <w:r w:rsidRPr="00704B48">
        <w:rPr>
          <w:sz w:val="24"/>
          <w:szCs w:val="24"/>
          <w:lang w:val="ru-RU"/>
        </w:rPr>
        <w:t xml:space="preserve"> дело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службеното</w:t>
      </w:r>
      <w:proofErr w:type="spellEnd"/>
      <w:r w:rsidRPr="00704B48">
        <w:rPr>
          <w:sz w:val="24"/>
          <w:szCs w:val="24"/>
          <w:lang w:val="ru-RU"/>
        </w:rPr>
        <w:t xml:space="preserve"> лице </w:t>
      </w:r>
      <w:proofErr w:type="spellStart"/>
      <w:r w:rsidRPr="00704B48">
        <w:rPr>
          <w:sz w:val="24"/>
          <w:szCs w:val="24"/>
          <w:lang w:val="ru-RU"/>
        </w:rPr>
        <w:t>одбие</w:t>
      </w:r>
      <w:proofErr w:type="spellEnd"/>
      <w:r w:rsidRPr="00704B48">
        <w:rPr>
          <w:sz w:val="24"/>
          <w:szCs w:val="24"/>
          <w:lang w:val="ru-RU"/>
        </w:rPr>
        <w:t xml:space="preserve"> да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незаконита</w:t>
      </w:r>
      <w:proofErr w:type="spellEnd"/>
      <w:r w:rsidRPr="00704B48">
        <w:rPr>
          <w:sz w:val="24"/>
          <w:szCs w:val="24"/>
          <w:lang w:val="ru-RU"/>
        </w:rPr>
        <w:t xml:space="preserve"> </w:t>
      </w:r>
      <w:proofErr w:type="spellStart"/>
      <w:r w:rsidRPr="00704B48">
        <w:rPr>
          <w:sz w:val="24"/>
          <w:szCs w:val="24"/>
          <w:lang w:val="ru-RU"/>
        </w:rPr>
        <w:lastRenderedPageBreak/>
        <w:t>наредба</w:t>
      </w:r>
      <w:proofErr w:type="spellEnd"/>
      <w:r w:rsidRPr="00704B48">
        <w:rPr>
          <w:sz w:val="24"/>
          <w:szCs w:val="24"/>
          <w:lang w:val="ru-RU"/>
        </w:rPr>
        <w:t>.</w:t>
      </w:r>
    </w:p>
    <w:p w14:paraId="3720949E" w14:textId="77777777" w:rsidR="007A0FE0" w:rsidRPr="007517FC" w:rsidRDefault="007A0FE0" w:rsidP="00706EA6">
      <w:pPr>
        <w:pStyle w:val="NoSpacing"/>
        <w:rPr>
          <w:lang w:val="ru-RU"/>
        </w:rPr>
      </w:pPr>
    </w:p>
    <w:p w14:paraId="77F2428B" w14:textId="77777777" w:rsidR="00437DEC" w:rsidRPr="00704B48" w:rsidRDefault="009F5657" w:rsidP="007A0FE0">
      <w:pPr>
        <w:pStyle w:val="NoSpacing"/>
        <w:jc w:val="center"/>
        <w:rPr>
          <w:b/>
          <w:bCs/>
          <w:sz w:val="24"/>
          <w:szCs w:val="24"/>
          <w:lang w:val="ru-RU"/>
        </w:rPr>
      </w:pPr>
      <w:proofErr w:type="spellStart"/>
      <w:r w:rsidRPr="00704B48">
        <w:rPr>
          <w:b/>
          <w:bCs/>
          <w:sz w:val="24"/>
          <w:szCs w:val="24"/>
          <w:lang w:val="ru-RU"/>
        </w:rPr>
        <w:t>Несовесно</w:t>
      </w:r>
      <w:proofErr w:type="spellEnd"/>
      <w:r w:rsidRPr="00704B48">
        <w:rPr>
          <w:b/>
          <w:bCs/>
          <w:sz w:val="24"/>
          <w:szCs w:val="24"/>
          <w:lang w:val="ru-RU"/>
        </w:rPr>
        <w:t xml:space="preserve"> </w:t>
      </w:r>
      <w:proofErr w:type="spellStart"/>
      <w:r w:rsidRPr="00704B48">
        <w:rPr>
          <w:b/>
          <w:bCs/>
          <w:sz w:val="24"/>
          <w:szCs w:val="24"/>
          <w:lang w:val="ru-RU"/>
        </w:rPr>
        <w:t>работење</w:t>
      </w:r>
      <w:proofErr w:type="spellEnd"/>
      <w:r w:rsidRPr="00704B48">
        <w:rPr>
          <w:b/>
          <w:bCs/>
          <w:sz w:val="24"/>
          <w:szCs w:val="24"/>
          <w:lang w:val="ru-RU"/>
        </w:rPr>
        <w:t xml:space="preserve"> во </w:t>
      </w:r>
      <w:proofErr w:type="spellStart"/>
      <w:r w:rsidRPr="00704B48">
        <w:rPr>
          <w:b/>
          <w:bCs/>
          <w:sz w:val="24"/>
          <w:szCs w:val="24"/>
          <w:lang w:val="ru-RU"/>
        </w:rPr>
        <w:t>службата</w:t>
      </w:r>
      <w:proofErr w:type="spellEnd"/>
    </w:p>
    <w:p w14:paraId="23EFC3D6" w14:textId="77777777" w:rsidR="00437DEC" w:rsidRPr="00704B48" w:rsidRDefault="00437DEC" w:rsidP="007A0FE0">
      <w:pPr>
        <w:pStyle w:val="NoSpacing"/>
        <w:jc w:val="center"/>
        <w:rPr>
          <w:b/>
          <w:bCs/>
          <w:sz w:val="24"/>
          <w:szCs w:val="24"/>
          <w:lang w:val="ru-RU"/>
        </w:rPr>
      </w:pPr>
    </w:p>
    <w:p w14:paraId="4038AD9A" w14:textId="707E2F6B" w:rsidR="00D1726F" w:rsidRPr="00D04DFA" w:rsidRDefault="00624AEA" w:rsidP="007517FC">
      <w:pPr>
        <w:pStyle w:val="NoSpacing"/>
        <w:jc w:val="center"/>
        <w:rPr>
          <w:b/>
          <w:bCs/>
          <w:sz w:val="24"/>
          <w:szCs w:val="24"/>
          <w:lang w:val="ru-RU"/>
        </w:rPr>
      </w:pPr>
      <w:r w:rsidRPr="007517FC">
        <w:rPr>
          <w:rStyle w:val="Heading2Char"/>
          <w:lang w:val="ru-RU"/>
        </w:rPr>
        <w:t xml:space="preserve">Член </w:t>
      </w:r>
      <w:r w:rsidR="00DC4144" w:rsidRPr="00704B48">
        <w:rPr>
          <w:rStyle w:val="Heading2Char"/>
          <w:lang w:val="ru-RU"/>
        </w:rPr>
        <w:t>4</w:t>
      </w:r>
      <w:r w:rsidR="00341612" w:rsidRPr="00704B48">
        <w:rPr>
          <w:rStyle w:val="Heading2Char"/>
          <w:lang w:val="ru-RU"/>
        </w:rPr>
        <w:t>6</w:t>
      </w:r>
      <w:r w:rsidR="00C12227" w:rsidRPr="00704B48">
        <w:rPr>
          <w:rStyle w:val="Heading2Char"/>
          <w:lang w:val="ru-RU"/>
        </w:rPr>
        <w:t>4</w:t>
      </w:r>
      <w:r w:rsidR="00DC4144" w:rsidRPr="007517FC">
        <w:rPr>
          <w:rStyle w:val="Heading2Char"/>
          <w:lang w:val="ru-RU"/>
        </w:rPr>
        <w:t xml:space="preserve"> </w:t>
      </w:r>
      <w:r w:rsidRPr="007517FC">
        <w:rPr>
          <w:rStyle w:val="Heading2Char"/>
          <w:lang w:val="ru-RU"/>
        </w:rPr>
        <w:t>(</w:t>
      </w:r>
      <w:proofErr w:type="spellStart"/>
      <w:r w:rsidRPr="007517FC">
        <w:rPr>
          <w:rStyle w:val="Heading2Char"/>
          <w:lang w:val="ru-RU"/>
        </w:rPr>
        <w:t>претходен</w:t>
      </w:r>
      <w:proofErr w:type="spellEnd"/>
      <w:r w:rsidR="00AA3475" w:rsidRPr="00704B48">
        <w:rPr>
          <w:rStyle w:val="Heading2Char"/>
          <w:lang w:val="ru-RU"/>
        </w:rPr>
        <w:t xml:space="preserve"> </w:t>
      </w:r>
      <w:r w:rsidR="009F5657" w:rsidRPr="00C821DC">
        <w:rPr>
          <w:b/>
          <w:bCs/>
          <w:sz w:val="24"/>
          <w:szCs w:val="24"/>
          <w:lang w:val="ru-RU"/>
        </w:rPr>
        <w:t>Член 353-в</w:t>
      </w:r>
      <w:r w:rsidR="00A95B02" w:rsidRPr="0015534A">
        <w:rPr>
          <w:b/>
          <w:bCs/>
          <w:sz w:val="24"/>
          <w:szCs w:val="24"/>
          <w:lang w:val="ru-RU"/>
        </w:rPr>
        <w:t>)</w:t>
      </w:r>
    </w:p>
    <w:p w14:paraId="5968C403" w14:textId="192ECB59" w:rsidR="00437DEC" w:rsidRPr="00704B48" w:rsidRDefault="009F5657" w:rsidP="007A0FE0">
      <w:pPr>
        <w:pStyle w:val="ListParagraph"/>
        <w:numPr>
          <w:ilvl w:val="0"/>
          <w:numId w:val="87"/>
        </w:numPr>
        <w:ind w:left="0" w:right="0" w:firstLine="360"/>
        <w:rPr>
          <w:sz w:val="24"/>
          <w:szCs w:val="24"/>
          <w:lang w:val="ru-RU"/>
        </w:rPr>
      </w:pPr>
      <w:proofErr w:type="spellStart"/>
      <w:r w:rsidRPr="00704B48">
        <w:rPr>
          <w:sz w:val="24"/>
          <w:szCs w:val="24"/>
          <w:lang w:val="ru-RU"/>
        </w:rPr>
        <w:t>Службено</w:t>
      </w:r>
      <w:proofErr w:type="spellEnd"/>
      <w:r w:rsidRPr="00704B48">
        <w:rPr>
          <w:sz w:val="24"/>
          <w:szCs w:val="24"/>
          <w:lang w:val="ru-RU"/>
        </w:rPr>
        <w:t xml:space="preserve"> лице или </w:t>
      </w: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јавно</w:t>
      </w:r>
      <w:proofErr w:type="spellEnd"/>
      <w:r w:rsidRPr="00704B48">
        <w:rPr>
          <w:sz w:val="24"/>
          <w:szCs w:val="24"/>
          <w:lang w:val="ru-RU"/>
        </w:rPr>
        <w:t xml:space="preserve"> </w:t>
      </w:r>
      <w:proofErr w:type="spellStart"/>
      <w:r w:rsidRPr="00704B48">
        <w:rPr>
          <w:sz w:val="24"/>
          <w:szCs w:val="24"/>
          <w:lang w:val="ru-RU"/>
        </w:rPr>
        <w:t>претпријатие</w:t>
      </w:r>
      <w:proofErr w:type="spellEnd"/>
      <w:r w:rsidRPr="00704B48">
        <w:rPr>
          <w:sz w:val="24"/>
          <w:szCs w:val="24"/>
          <w:lang w:val="ru-RU"/>
        </w:rPr>
        <w:t xml:space="preserve"> или </w:t>
      </w:r>
      <w:proofErr w:type="spellStart"/>
      <w:r w:rsidRPr="00704B48">
        <w:rPr>
          <w:sz w:val="24"/>
          <w:szCs w:val="24"/>
          <w:lang w:val="ru-RU"/>
        </w:rPr>
        <w:t>јавна</w:t>
      </w:r>
      <w:proofErr w:type="spellEnd"/>
      <w:r w:rsidRPr="00704B48">
        <w:rPr>
          <w:sz w:val="24"/>
          <w:szCs w:val="24"/>
          <w:lang w:val="ru-RU"/>
        </w:rPr>
        <w:t xml:space="preserve"> </w:t>
      </w:r>
      <w:proofErr w:type="spellStart"/>
      <w:r w:rsidRPr="00704B48">
        <w:rPr>
          <w:sz w:val="24"/>
          <w:szCs w:val="24"/>
          <w:lang w:val="ru-RU"/>
        </w:rPr>
        <w:t>установа</w:t>
      </w:r>
      <w:proofErr w:type="spellEnd"/>
      <w:r w:rsidRPr="00704B48">
        <w:rPr>
          <w:sz w:val="24"/>
          <w:szCs w:val="24"/>
          <w:lang w:val="ru-RU"/>
        </w:rPr>
        <w:t xml:space="preserve"> кое со </w:t>
      </w:r>
      <w:proofErr w:type="spellStart"/>
      <w:r w:rsidRPr="00704B48">
        <w:rPr>
          <w:sz w:val="24"/>
          <w:szCs w:val="24"/>
          <w:lang w:val="ru-RU"/>
        </w:rPr>
        <w:t>повреда</w:t>
      </w:r>
      <w:proofErr w:type="spellEnd"/>
      <w:r w:rsidRPr="00704B48">
        <w:rPr>
          <w:sz w:val="24"/>
          <w:szCs w:val="24"/>
          <w:lang w:val="ru-RU"/>
        </w:rPr>
        <w:t xml:space="preserve"> на </w:t>
      </w:r>
      <w:proofErr w:type="spellStart"/>
      <w:r w:rsidRPr="00704B48">
        <w:rPr>
          <w:sz w:val="24"/>
          <w:szCs w:val="24"/>
          <w:lang w:val="ru-RU"/>
        </w:rPr>
        <w:t>законските</w:t>
      </w:r>
      <w:proofErr w:type="spellEnd"/>
      <w:r w:rsidRPr="00704B48">
        <w:rPr>
          <w:sz w:val="24"/>
          <w:szCs w:val="24"/>
          <w:lang w:val="ru-RU"/>
        </w:rPr>
        <w:t xml:space="preserve"> прописи за </w:t>
      </w:r>
      <w:proofErr w:type="spellStart"/>
      <w:r w:rsidRPr="00704B48">
        <w:rPr>
          <w:sz w:val="24"/>
          <w:szCs w:val="24"/>
          <w:lang w:val="ru-RU"/>
        </w:rPr>
        <w:t>судир</w:t>
      </w:r>
      <w:proofErr w:type="spellEnd"/>
      <w:r w:rsidRPr="00704B48">
        <w:rPr>
          <w:sz w:val="24"/>
          <w:szCs w:val="24"/>
          <w:lang w:val="ru-RU"/>
        </w:rPr>
        <w:t xml:space="preserve"> на </w:t>
      </w:r>
      <w:proofErr w:type="spellStart"/>
      <w:r w:rsidRPr="00704B48">
        <w:rPr>
          <w:sz w:val="24"/>
          <w:szCs w:val="24"/>
          <w:lang w:val="ru-RU"/>
        </w:rPr>
        <w:t>интересите</w:t>
      </w:r>
      <w:proofErr w:type="spellEnd"/>
      <w:r w:rsidRPr="00704B48">
        <w:rPr>
          <w:sz w:val="24"/>
          <w:szCs w:val="24"/>
          <w:lang w:val="ru-RU"/>
        </w:rPr>
        <w:t xml:space="preserve"> или за </w:t>
      </w:r>
      <w:proofErr w:type="spellStart"/>
      <w:r w:rsidRPr="00704B48">
        <w:rPr>
          <w:sz w:val="24"/>
          <w:szCs w:val="24"/>
          <w:lang w:val="ru-RU"/>
        </w:rPr>
        <w:t>совесно</w:t>
      </w:r>
      <w:proofErr w:type="spellEnd"/>
      <w:r w:rsidRPr="00704B48">
        <w:rPr>
          <w:sz w:val="24"/>
          <w:szCs w:val="24"/>
          <w:lang w:val="ru-RU"/>
        </w:rPr>
        <w:t xml:space="preserve"> </w:t>
      </w:r>
      <w:proofErr w:type="spellStart"/>
      <w:r w:rsidRPr="00704B48">
        <w:rPr>
          <w:sz w:val="24"/>
          <w:szCs w:val="24"/>
          <w:lang w:val="ru-RU"/>
        </w:rPr>
        <w:t>постапување</w:t>
      </w:r>
      <w:proofErr w:type="spellEnd"/>
      <w:r w:rsidRPr="00704B48">
        <w:rPr>
          <w:sz w:val="24"/>
          <w:szCs w:val="24"/>
          <w:lang w:val="ru-RU"/>
        </w:rPr>
        <w:t xml:space="preserve"> при </w:t>
      </w:r>
      <w:proofErr w:type="spellStart"/>
      <w:r w:rsidRPr="00704B48">
        <w:rPr>
          <w:sz w:val="24"/>
          <w:szCs w:val="24"/>
          <w:lang w:val="ru-RU"/>
        </w:rPr>
        <w:t>вршењето</w:t>
      </w:r>
      <w:proofErr w:type="spellEnd"/>
      <w:r w:rsidRPr="00704B48">
        <w:rPr>
          <w:sz w:val="24"/>
          <w:szCs w:val="24"/>
          <w:lang w:val="ru-RU"/>
        </w:rPr>
        <w:t xml:space="preserve"> на </w:t>
      </w:r>
      <w:proofErr w:type="spellStart"/>
      <w:r w:rsidRPr="00704B48">
        <w:rPr>
          <w:sz w:val="24"/>
          <w:szCs w:val="24"/>
          <w:lang w:val="ru-RU"/>
        </w:rPr>
        <w:t>дискреционо</w:t>
      </w:r>
      <w:proofErr w:type="spellEnd"/>
      <w:r w:rsidRPr="00704B48">
        <w:rPr>
          <w:sz w:val="24"/>
          <w:szCs w:val="24"/>
          <w:lang w:val="ru-RU"/>
        </w:rPr>
        <w:t xml:space="preserve"> </w:t>
      </w:r>
      <w:proofErr w:type="spellStart"/>
      <w:r w:rsidRPr="00704B48">
        <w:rPr>
          <w:sz w:val="24"/>
          <w:szCs w:val="24"/>
          <w:lang w:val="ru-RU"/>
        </w:rPr>
        <w:t>овластување</w:t>
      </w:r>
      <w:proofErr w:type="spellEnd"/>
      <w:r w:rsidRPr="00704B48">
        <w:rPr>
          <w:sz w:val="24"/>
          <w:szCs w:val="24"/>
          <w:lang w:val="ru-RU"/>
        </w:rPr>
        <w:t xml:space="preserve">, со </w:t>
      </w:r>
      <w:proofErr w:type="spellStart"/>
      <w:r w:rsidRPr="00704B48">
        <w:rPr>
          <w:sz w:val="24"/>
          <w:szCs w:val="24"/>
          <w:lang w:val="ru-RU"/>
        </w:rPr>
        <w:t>пропуштање</w:t>
      </w:r>
      <w:proofErr w:type="spellEnd"/>
      <w:r w:rsidRPr="00704B48">
        <w:rPr>
          <w:sz w:val="24"/>
          <w:szCs w:val="24"/>
          <w:lang w:val="ru-RU"/>
        </w:rPr>
        <w:t xml:space="preserve"> на должен надзор или на друг начин </w:t>
      </w:r>
      <w:proofErr w:type="spellStart"/>
      <w:r w:rsidRPr="00704B48">
        <w:rPr>
          <w:sz w:val="24"/>
          <w:szCs w:val="24"/>
          <w:lang w:val="ru-RU"/>
        </w:rPr>
        <w:t>очигледно</w:t>
      </w:r>
      <w:proofErr w:type="spellEnd"/>
      <w:r w:rsidRPr="00704B48">
        <w:rPr>
          <w:sz w:val="24"/>
          <w:szCs w:val="24"/>
          <w:lang w:val="ru-RU"/>
        </w:rPr>
        <w:t xml:space="preserve"> </w:t>
      </w:r>
      <w:proofErr w:type="spellStart"/>
      <w:r w:rsidRPr="00704B48">
        <w:rPr>
          <w:sz w:val="24"/>
          <w:szCs w:val="24"/>
          <w:lang w:val="ru-RU"/>
        </w:rPr>
        <w:t>несовесно</w:t>
      </w:r>
      <w:proofErr w:type="spellEnd"/>
      <w:r w:rsidRPr="00704B48">
        <w:rPr>
          <w:sz w:val="24"/>
          <w:szCs w:val="24"/>
          <w:lang w:val="ru-RU"/>
        </w:rPr>
        <w:t xml:space="preserve"> </w:t>
      </w:r>
      <w:proofErr w:type="spellStart"/>
      <w:r w:rsidRPr="00704B48">
        <w:rPr>
          <w:sz w:val="24"/>
          <w:szCs w:val="24"/>
          <w:lang w:val="ru-RU"/>
        </w:rPr>
        <w:t>постапува</w:t>
      </w:r>
      <w:proofErr w:type="spellEnd"/>
      <w:r w:rsidRPr="00704B48">
        <w:rPr>
          <w:sz w:val="24"/>
          <w:szCs w:val="24"/>
          <w:lang w:val="ru-RU"/>
        </w:rPr>
        <w:t xml:space="preserve"> во </w:t>
      </w:r>
      <w:proofErr w:type="spellStart"/>
      <w:r w:rsidRPr="00704B48">
        <w:rPr>
          <w:sz w:val="24"/>
          <w:szCs w:val="24"/>
          <w:lang w:val="ru-RU"/>
        </w:rPr>
        <w:t>вршењето</w:t>
      </w:r>
      <w:proofErr w:type="spellEnd"/>
      <w:r w:rsidRPr="00704B48">
        <w:rPr>
          <w:sz w:val="24"/>
          <w:szCs w:val="24"/>
          <w:lang w:val="ru-RU"/>
        </w:rPr>
        <w:t xml:space="preserve"> на </w:t>
      </w:r>
      <w:proofErr w:type="spellStart"/>
      <w:r w:rsidRPr="00704B48">
        <w:rPr>
          <w:sz w:val="24"/>
          <w:szCs w:val="24"/>
          <w:lang w:val="ru-RU"/>
        </w:rPr>
        <w:t>своите</w:t>
      </w:r>
      <w:proofErr w:type="spellEnd"/>
      <w:r w:rsidRPr="00704B48">
        <w:rPr>
          <w:sz w:val="24"/>
          <w:szCs w:val="24"/>
          <w:lang w:val="ru-RU"/>
        </w:rPr>
        <w:t xml:space="preserve"> </w:t>
      </w:r>
      <w:proofErr w:type="spellStart"/>
      <w:r w:rsidRPr="00704B48">
        <w:rPr>
          <w:sz w:val="24"/>
          <w:szCs w:val="24"/>
          <w:lang w:val="ru-RU"/>
        </w:rPr>
        <w:t>овластувања</w:t>
      </w:r>
      <w:proofErr w:type="spellEnd"/>
      <w:r w:rsidRPr="00704B48">
        <w:rPr>
          <w:sz w:val="24"/>
          <w:szCs w:val="24"/>
          <w:lang w:val="ru-RU"/>
        </w:rPr>
        <w:t xml:space="preserve"> и должности и со </w:t>
      </w:r>
      <w:proofErr w:type="spellStart"/>
      <w:r w:rsidRPr="00704B48">
        <w:rPr>
          <w:sz w:val="24"/>
          <w:szCs w:val="24"/>
          <w:lang w:val="ru-RU"/>
        </w:rPr>
        <w:t>тоа</w:t>
      </w:r>
      <w:proofErr w:type="spellEnd"/>
      <w:r w:rsidRPr="00704B48">
        <w:rPr>
          <w:sz w:val="24"/>
          <w:szCs w:val="24"/>
          <w:lang w:val="ru-RU"/>
        </w:rPr>
        <w:t xml:space="preserve"> </w:t>
      </w:r>
      <w:proofErr w:type="spellStart"/>
      <w:r w:rsidR="00A6700A" w:rsidRPr="00704B48">
        <w:rPr>
          <w:sz w:val="24"/>
          <w:szCs w:val="24"/>
          <w:lang w:val="ru-RU"/>
        </w:rPr>
        <w:t>стекне</w:t>
      </w:r>
      <w:proofErr w:type="spellEnd"/>
      <w:r w:rsidR="00A6700A" w:rsidRPr="00704B48">
        <w:rPr>
          <w:sz w:val="24"/>
          <w:szCs w:val="24"/>
          <w:lang w:val="ru-RU"/>
        </w:rPr>
        <w:t xml:space="preserve"> за</w:t>
      </w:r>
      <w:r w:rsidRPr="00704B48">
        <w:rPr>
          <w:sz w:val="24"/>
          <w:szCs w:val="24"/>
          <w:lang w:val="ru-RU"/>
        </w:rPr>
        <w:t xml:space="preserve"> себе или за друг </w:t>
      </w:r>
      <w:proofErr w:type="spellStart"/>
      <w:r w:rsidRPr="00704B48">
        <w:rPr>
          <w:sz w:val="24"/>
          <w:szCs w:val="24"/>
          <w:lang w:val="ru-RU"/>
        </w:rPr>
        <w:t>некаква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на друг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00A6700A" w:rsidRPr="00704B48">
        <w:rPr>
          <w:sz w:val="24"/>
          <w:szCs w:val="24"/>
          <w:lang w:val="ru-RU"/>
        </w:rPr>
        <w:t>предизвика</w:t>
      </w:r>
      <w:proofErr w:type="spellEnd"/>
      <w:r w:rsidR="00A6700A"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w:t>
      </w:r>
      <w:r w:rsidR="00A95B02"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r w:rsidR="00930E38">
        <w:rPr>
          <w:sz w:val="24"/>
          <w:szCs w:val="24"/>
          <w:lang w:val="ru-RU"/>
        </w:rPr>
        <w:t xml:space="preserve">со </w:t>
      </w:r>
      <w:proofErr w:type="spellStart"/>
      <w:r w:rsidR="00930E38">
        <w:rPr>
          <w:sz w:val="24"/>
          <w:szCs w:val="24"/>
          <w:lang w:val="ru-RU"/>
        </w:rPr>
        <w:t>парична</w:t>
      </w:r>
      <w:proofErr w:type="spellEnd"/>
      <w:r w:rsidR="00930E38">
        <w:rPr>
          <w:sz w:val="24"/>
          <w:szCs w:val="24"/>
          <w:lang w:val="ru-RU"/>
        </w:rPr>
        <w:t xml:space="preserve"> казна или </w:t>
      </w:r>
      <w:r w:rsidRPr="00704B48">
        <w:rPr>
          <w:sz w:val="24"/>
          <w:szCs w:val="24"/>
          <w:lang w:val="ru-RU"/>
        </w:rPr>
        <w:t>со затвор</w:t>
      </w:r>
      <w:r w:rsidR="00A95B02" w:rsidRPr="00704B48">
        <w:rPr>
          <w:sz w:val="24"/>
          <w:szCs w:val="24"/>
          <w:lang w:val="ru-RU"/>
        </w:rPr>
        <w:t xml:space="preserve"> </w:t>
      </w:r>
      <w:r w:rsidR="00930E38">
        <w:rPr>
          <w:sz w:val="24"/>
          <w:szCs w:val="24"/>
          <w:lang w:val="ru-RU"/>
        </w:rPr>
        <w:t>до</w:t>
      </w:r>
      <w:r w:rsidRPr="00704B48">
        <w:rPr>
          <w:sz w:val="24"/>
          <w:szCs w:val="24"/>
          <w:lang w:val="ru-RU"/>
        </w:rPr>
        <w:t xml:space="preserve"> </w:t>
      </w:r>
      <w:proofErr w:type="spellStart"/>
      <w:r w:rsidR="00930E38">
        <w:rPr>
          <w:sz w:val="24"/>
          <w:szCs w:val="24"/>
          <w:lang w:val="ru-RU"/>
        </w:rPr>
        <w:t>една</w:t>
      </w:r>
      <w:proofErr w:type="spellEnd"/>
      <w:r w:rsidRPr="00704B48">
        <w:rPr>
          <w:sz w:val="24"/>
          <w:szCs w:val="24"/>
          <w:lang w:val="ru-RU"/>
        </w:rPr>
        <w:t xml:space="preserve"> годин</w:t>
      </w:r>
      <w:r w:rsidR="00930E38">
        <w:rPr>
          <w:sz w:val="24"/>
          <w:szCs w:val="24"/>
          <w:lang w:val="ru-RU"/>
        </w:rPr>
        <w:t>а</w:t>
      </w:r>
      <w:r w:rsidRPr="00704B48">
        <w:rPr>
          <w:sz w:val="24"/>
          <w:szCs w:val="24"/>
          <w:lang w:val="ru-RU"/>
        </w:rPr>
        <w:t>.</w:t>
      </w:r>
    </w:p>
    <w:p w14:paraId="2334837A" w14:textId="2B74DA9E" w:rsidR="00437DEC" w:rsidRPr="00704B48" w:rsidRDefault="009F5657" w:rsidP="007A0FE0">
      <w:pPr>
        <w:pStyle w:val="ListParagraph"/>
        <w:numPr>
          <w:ilvl w:val="0"/>
          <w:numId w:val="87"/>
        </w:numPr>
        <w:tabs>
          <w:tab w:val="left" w:pos="827"/>
        </w:tabs>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00A95B02" w:rsidRPr="00704B48">
        <w:rPr>
          <w:sz w:val="24"/>
          <w:szCs w:val="24"/>
          <w:lang w:val="ru-RU"/>
        </w:rPr>
        <w:t>ставот</w:t>
      </w:r>
      <w:proofErr w:type="spellEnd"/>
      <w:r w:rsidR="00A95B02" w:rsidRPr="00704B48">
        <w:rPr>
          <w:sz w:val="24"/>
          <w:szCs w:val="24"/>
          <w:lang w:val="ru-RU"/>
        </w:rPr>
        <w:t xml:space="preserve"> (1) на </w:t>
      </w:r>
      <w:proofErr w:type="spellStart"/>
      <w:r w:rsidR="00A95B02" w:rsidRPr="00704B48">
        <w:rPr>
          <w:sz w:val="24"/>
          <w:szCs w:val="24"/>
          <w:lang w:val="ru-RU"/>
        </w:rPr>
        <w:t>овој</w:t>
      </w:r>
      <w:proofErr w:type="spellEnd"/>
      <w:r w:rsidR="00A95B02" w:rsidRPr="00704B48">
        <w:rPr>
          <w:sz w:val="24"/>
          <w:szCs w:val="24"/>
          <w:lang w:val="ru-RU"/>
        </w:rPr>
        <w:t xml:space="preserve"> член</w:t>
      </w:r>
      <w:r w:rsidRPr="00704B48">
        <w:rPr>
          <w:sz w:val="24"/>
          <w:szCs w:val="24"/>
          <w:lang w:val="ru-RU"/>
        </w:rPr>
        <w:t xml:space="preserve"> </w:t>
      </w:r>
      <w:proofErr w:type="spellStart"/>
      <w:r w:rsidR="00A6700A" w:rsidRPr="00704B48">
        <w:rPr>
          <w:sz w:val="24"/>
          <w:szCs w:val="24"/>
          <w:lang w:val="ru-RU"/>
        </w:rPr>
        <w:t>стекне</w:t>
      </w:r>
      <w:proofErr w:type="spellEnd"/>
      <w:r w:rsidR="00A6700A" w:rsidRPr="00704B48">
        <w:rPr>
          <w:sz w:val="24"/>
          <w:szCs w:val="24"/>
          <w:lang w:val="ru-RU"/>
        </w:rPr>
        <w:t xml:space="preserve">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или </w:t>
      </w:r>
      <w:proofErr w:type="spellStart"/>
      <w:r w:rsidRPr="00704B48">
        <w:rPr>
          <w:sz w:val="24"/>
          <w:szCs w:val="24"/>
          <w:lang w:val="ru-RU"/>
        </w:rPr>
        <w:t>потешко</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повреди </w:t>
      </w:r>
      <w:proofErr w:type="spellStart"/>
      <w:r w:rsidRPr="00704B48">
        <w:rPr>
          <w:sz w:val="24"/>
          <w:szCs w:val="24"/>
          <w:lang w:val="ru-RU"/>
        </w:rPr>
        <w:t>правата</w:t>
      </w:r>
      <w:proofErr w:type="spellEnd"/>
      <w:r w:rsidRPr="00704B48">
        <w:rPr>
          <w:sz w:val="24"/>
          <w:szCs w:val="24"/>
          <w:lang w:val="ru-RU"/>
        </w:rPr>
        <w:t xml:space="preserve"> на</w:t>
      </w:r>
      <w:r w:rsidR="00A95B02" w:rsidRPr="00704B48">
        <w:rPr>
          <w:sz w:val="24"/>
          <w:szCs w:val="24"/>
          <w:lang w:val="ru-RU"/>
        </w:rPr>
        <w:t xml:space="preserve"> </w:t>
      </w:r>
      <w:r w:rsidRPr="00704B48">
        <w:rPr>
          <w:sz w:val="24"/>
          <w:szCs w:val="24"/>
          <w:lang w:val="ru-RU"/>
        </w:rPr>
        <w:t>друг,</w:t>
      </w:r>
      <w:r w:rsidR="00A95B02"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A95B02" w:rsidRPr="00704B48">
        <w:rPr>
          <w:sz w:val="24"/>
          <w:szCs w:val="24"/>
          <w:lang w:val="ru-RU"/>
        </w:rPr>
        <w:t xml:space="preserve"> </w:t>
      </w:r>
      <w:r w:rsidRPr="00704B48">
        <w:rPr>
          <w:sz w:val="24"/>
          <w:szCs w:val="24"/>
          <w:lang w:val="ru-RU"/>
        </w:rPr>
        <w:t xml:space="preserve">од шест </w:t>
      </w:r>
      <w:proofErr w:type="spellStart"/>
      <w:r w:rsidRPr="00704B48">
        <w:rPr>
          <w:sz w:val="24"/>
          <w:szCs w:val="24"/>
          <w:lang w:val="ru-RU"/>
        </w:rPr>
        <w:t>месеци</w:t>
      </w:r>
      <w:proofErr w:type="spellEnd"/>
      <w:r w:rsidRPr="00704B48">
        <w:rPr>
          <w:sz w:val="24"/>
          <w:szCs w:val="24"/>
          <w:lang w:val="ru-RU"/>
        </w:rPr>
        <w:t xml:space="preserve"> до </w:t>
      </w:r>
      <w:r w:rsidR="00930E38">
        <w:rPr>
          <w:sz w:val="24"/>
          <w:szCs w:val="24"/>
          <w:lang w:val="ru-RU"/>
        </w:rPr>
        <w:t>три</w:t>
      </w:r>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30B07D20" w14:textId="6A625164" w:rsidR="00930E38" w:rsidRPr="007517FC" w:rsidRDefault="00930E38" w:rsidP="00930E38">
      <w:pPr>
        <w:pStyle w:val="ListParagraph"/>
        <w:numPr>
          <w:ilvl w:val="0"/>
          <w:numId w:val="87"/>
        </w:numPr>
        <w:tabs>
          <w:tab w:val="left" w:pos="807"/>
        </w:tabs>
        <w:ind w:left="0" w:right="0" w:firstLine="360"/>
        <w:rPr>
          <w:sz w:val="24"/>
          <w:szCs w:val="24"/>
          <w:lang w:val="ru-RU"/>
        </w:rPr>
      </w:pPr>
      <w:proofErr w:type="spellStart"/>
      <w:r w:rsidRPr="007517FC">
        <w:rPr>
          <w:sz w:val="24"/>
          <w:szCs w:val="24"/>
          <w:lang w:val="ru-RU"/>
        </w:rPr>
        <w:t>Ако</w:t>
      </w:r>
      <w:proofErr w:type="spellEnd"/>
      <w:r w:rsidRPr="007517FC">
        <w:rPr>
          <w:sz w:val="24"/>
          <w:szCs w:val="24"/>
          <w:lang w:val="ru-RU"/>
        </w:rPr>
        <w:t xml:space="preserve"> </w:t>
      </w:r>
      <w:proofErr w:type="spellStart"/>
      <w:r w:rsidRPr="007517FC">
        <w:rPr>
          <w:sz w:val="24"/>
          <w:szCs w:val="24"/>
          <w:lang w:val="ru-RU"/>
        </w:rPr>
        <w:t>сторителот</w:t>
      </w:r>
      <w:proofErr w:type="spellEnd"/>
      <w:r w:rsidRPr="007517FC">
        <w:rPr>
          <w:sz w:val="24"/>
          <w:szCs w:val="24"/>
          <w:lang w:val="ru-RU"/>
        </w:rPr>
        <w:t xml:space="preserve"> на </w:t>
      </w:r>
      <w:proofErr w:type="spellStart"/>
      <w:r w:rsidRPr="007517FC">
        <w:rPr>
          <w:sz w:val="24"/>
          <w:szCs w:val="24"/>
          <w:lang w:val="ru-RU"/>
        </w:rPr>
        <w:t>делото</w:t>
      </w:r>
      <w:proofErr w:type="spellEnd"/>
      <w:r w:rsidRPr="007517FC">
        <w:rPr>
          <w:sz w:val="24"/>
          <w:szCs w:val="24"/>
          <w:lang w:val="ru-RU"/>
        </w:rPr>
        <w:t xml:space="preserve"> од </w:t>
      </w:r>
      <w:proofErr w:type="spellStart"/>
      <w:r w:rsidRPr="007517FC">
        <w:rPr>
          <w:sz w:val="24"/>
          <w:szCs w:val="24"/>
          <w:lang w:val="ru-RU"/>
        </w:rPr>
        <w:t>ставот</w:t>
      </w:r>
      <w:proofErr w:type="spellEnd"/>
      <w:r w:rsidRPr="007517FC">
        <w:rPr>
          <w:sz w:val="24"/>
          <w:szCs w:val="24"/>
          <w:lang w:val="ru-RU"/>
        </w:rPr>
        <w:t xml:space="preserve"> (1) на </w:t>
      </w:r>
      <w:proofErr w:type="spellStart"/>
      <w:r w:rsidRPr="007517FC">
        <w:rPr>
          <w:sz w:val="24"/>
          <w:szCs w:val="24"/>
          <w:lang w:val="ru-RU"/>
        </w:rPr>
        <w:t>овој</w:t>
      </w:r>
      <w:proofErr w:type="spellEnd"/>
      <w:r w:rsidRPr="007517FC">
        <w:rPr>
          <w:sz w:val="24"/>
          <w:szCs w:val="24"/>
          <w:lang w:val="ru-RU"/>
        </w:rPr>
        <w:t xml:space="preserve"> член </w:t>
      </w:r>
      <w:proofErr w:type="spellStart"/>
      <w:r w:rsidRPr="007517FC">
        <w:rPr>
          <w:sz w:val="24"/>
          <w:szCs w:val="24"/>
          <w:lang w:val="ru-RU"/>
        </w:rPr>
        <w:t>стекне</w:t>
      </w:r>
      <w:proofErr w:type="spellEnd"/>
      <w:r w:rsidRPr="007517FC">
        <w:rPr>
          <w:sz w:val="24"/>
          <w:szCs w:val="24"/>
          <w:lang w:val="ru-RU"/>
        </w:rPr>
        <w:t xml:space="preserve"> </w:t>
      </w:r>
      <w:proofErr w:type="spellStart"/>
      <w:r w:rsidRPr="007517FC">
        <w:rPr>
          <w:sz w:val="24"/>
          <w:szCs w:val="24"/>
          <w:lang w:val="ru-RU"/>
        </w:rPr>
        <w:t>значителна</w:t>
      </w:r>
      <w:proofErr w:type="spellEnd"/>
      <w:r w:rsidRPr="007517FC">
        <w:rPr>
          <w:sz w:val="24"/>
          <w:szCs w:val="24"/>
          <w:lang w:val="ru-RU"/>
        </w:rPr>
        <w:t xml:space="preserve"> </w:t>
      </w:r>
      <w:proofErr w:type="spellStart"/>
      <w:r w:rsidRPr="007517FC">
        <w:rPr>
          <w:sz w:val="24"/>
          <w:szCs w:val="24"/>
          <w:lang w:val="ru-RU"/>
        </w:rPr>
        <w:t>имотна</w:t>
      </w:r>
      <w:proofErr w:type="spellEnd"/>
      <w:r w:rsidRPr="007517FC">
        <w:rPr>
          <w:sz w:val="24"/>
          <w:szCs w:val="24"/>
          <w:lang w:val="ru-RU"/>
        </w:rPr>
        <w:t xml:space="preserve"> </w:t>
      </w:r>
      <w:proofErr w:type="spellStart"/>
      <w:r w:rsidRPr="007517FC">
        <w:rPr>
          <w:sz w:val="24"/>
          <w:szCs w:val="24"/>
          <w:lang w:val="ru-RU"/>
        </w:rPr>
        <w:t>корист</w:t>
      </w:r>
      <w:proofErr w:type="spellEnd"/>
      <w:r w:rsidRPr="007517FC">
        <w:rPr>
          <w:sz w:val="24"/>
          <w:szCs w:val="24"/>
          <w:lang w:val="ru-RU"/>
        </w:rPr>
        <w:t xml:space="preserve"> или </w:t>
      </w:r>
      <w:proofErr w:type="spellStart"/>
      <w:r w:rsidRPr="007517FC">
        <w:rPr>
          <w:sz w:val="24"/>
          <w:szCs w:val="24"/>
          <w:lang w:val="ru-RU"/>
        </w:rPr>
        <w:t>предизвика</w:t>
      </w:r>
      <w:proofErr w:type="spellEnd"/>
      <w:r w:rsidRPr="007517FC">
        <w:rPr>
          <w:sz w:val="24"/>
          <w:szCs w:val="24"/>
          <w:lang w:val="ru-RU"/>
        </w:rPr>
        <w:t xml:space="preserve"> </w:t>
      </w:r>
      <w:proofErr w:type="spellStart"/>
      <w:r w:rsidRPr="007517FC">
        <w:rPr>
          <w:sz w:val="24"/>
          <w:szCs w:val="24"/>
          <w:lang w:val="ru-RU"/>
        </w:rPr>
        <w:t>значителна</w:t>
      </w:r>
      <w:proofErr w:type="spellEnd"/>
      <w:r w:rsidRPr="007517FC">
        <w:rPr>
          <w:sz w:val="24"/>
          <w:szCs w:val="24"/>
          <w:lang w:val="ru-RU"/>
        </w:rPr>
        <w:t xml:space="preserve"> </w:t>
      </w:r>
      <w:proofErr w:type="spellStart"/>
      <w:r w:rsidRPr="007517FC">
        <w:rPr>
          <w:sz w:val="24"/>
          <w:szCs w:val="24"/>
          <w:lang w:val="ru-RU"/>
        </w:rPr>
        <w:t>штета</w:t>
      </w:r>
      <w:proofErr w:type="spellEnd"/>
      <w:r w:rsidRPr="007517FC">
        <w:rPr>
          <w:sz w:val="24"/>
          <w:szCs w:val="24"/>
          <w:lang w:val="ru-RU"/>
        </w:rPr>
        <w:t xml:space="preserve">, </w:t>
      </w:r>
      <w:proofErr w:type="spellStart"/>
      <w:r w:rsidRPr="007517FC">
        <w:rPr>
          <w:sz w:val="24"/>
          <w:szCs w:val="24"/>
          <w:lang w:val="ru-RU"/>
        </w:rPr>
        <w:t>ќе</w:t>
      </w:r>
      <w:proofErr w:type="spellEnd"/>
      <w:r w:rsidRPr="007517FC">
        <w:rPr>
          <w:sz w:val="24"/>
          <w:szCs w:val="24"/>
          <w:lang w:val="ru-RU"/>
        </w:rPr>
        <w:t xml:space="preserve"> се казни со затвор од </w:t>
      </w:r>
      <w:proofErr w:type="spellStart"/>
      <w:r w:rsidRPr="007517FC">
        <w:rPr>
          <w:sz w:val="24"/>
          <w:szCs w:val="24"/>
          <w:lang w:val="ru-RU"/>
        </w:rPr>
        <w:t>една</w:t>
      </w:r>
      <w:proofErr w:type="spellEnd"/>
      <w:r w:rsidRPr="007517FC">
        <w:rPr>
          <w:sz w:val="24"/>
          <w:szCs w:val="24"/>
          <w:lang w:val="ru-RU"/>
        </w:rPr>
        <w:t xml:space="preserve"> до пет </w:t>
      </w:r>
      <w:proofErr w:type="spellStart"/>
      <w:r w:rsidRPr="007517FC">
        <w:rPr>
          <w:sz w:val="24"/>
          <w:szCs w:val="24"/>
          <w:lang w:val="ru-RU"/>
        </w:rPr>
        <w:t>години</w:t>
      </w:r>
      <w:proofErr w:type="spellEnd"/>
      <w:r>
        <w:rPr>
          <w:sz w:val="24"/>
          <w:szCs w:val="24"/>
          <w:lang w:val="ru-RU"/>
        </w:rPr>
        <w:t>.</w:t>
      </w:r>
    </w:p>
    <w:p w14:paraId="7F0F7E94" w14:textId="77777777" w:rsidR="00930E38" w:rsidRDefault="00930E38" w:rsidP="00930E38">
      <w:pPr>
        <w:pStyle w:val="ListParagraph"/>
        <w:numPr>
          <w:ilvl w:val="0"/>
          <w:numId w:val="87"/>
        </w:numPr>
        <w:tabs>
          <w:tab w:val="left" w:pos="807"/>
        </w:tabs>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стекне</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w:t>
      </w:r>
      <w:r>
        <w:rPr>
          <w:sz w:val="24"/>
          <w:szCs w:val="24"/>
          <w:lang w:val="ru-RU"/>
        </w:rPr>
        <w:t xml:space="preserve">од </w:t>
      </w:r>
      <w:proofErr w:type="spellStart"/>
      <w:r>
        <w:rPr>
          <w:sz w:val="24"/>
          <w:szCs w:val="24"/>
          <w:lang w:val="ru-RU"/>
        </w:rPr>
        <w:t>големи</w:t>
      </w:r>
      <w:proofErr w:type="spellEnd"/>
      <w:r>
        <w:rPr>
          <w:sz w:val="24"/>
          <w:szCs w:val="24"/>
          <w:lang w:val="ru-RU"/>
        </w:rPr>
        <w:t xml:space="preserve"> </w:t>
      </w:r>
      <w:proofErr w:type="spellStart"/>
      <w:r>
        <w:rPr>
          <w:sz w:val="24"/>
          <w:szCs w:val="24"/>
          <w:lang w:val="ru-RU"/>
        </w:rPr>
        <w:t>размери</w:t>
      </w:r>
      <w:proofErr w:type="spellEnd"/>
      <w:r>
        <w:rPr>
          <w:sz w:val="24"/>
          <w:szCs w:val="24"/>
          <w:lang w:val="ru-RU"/>
        </w:rPr>
        <w:t xml:space="preserve"> </w:t>
      </w:r>
      <w:r w:rsidRPr="00704B48">
        <w:rPr>
          <w:sz w:val="24"/>
          <w:szCs w:val="24"/>
          <w:lang w:val="ru-RU"/>
        </w:rPr>
        <w:t xml:space="preserve">или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штета</w:t>
      </w:r>
      <w:proofErr w:type="spellEnd"/>
      <w:r>
        <w:rPr>
          <w:sz w:val="24"/>
          <w:szCs w:val="24"/>
          <w:lang w:val="ru-RU"/>
        </w:rPr>
        <w:t xml:space="preserve"> од </w:t>
      </w:r>
      <w:proofErr w:type="spellStart"/>
      <w:r>
        <w:rPr>
          <w:sz w:val="24"/>
          <w:szCs w:val="24"/>
          <w:lang w:val="ru-RU"/>
        </w:rPr>
        <w:t>големи</w:t>
      </w:r>
      <w:proofErr w:type="spellEnd"/>
      <w:r>
        <w:rPr>
          <w:sz w:val="24"/>
          <w:szCs w:val="24"/>
          <w:lang w:val="ru-RU"/>
        </w:rPr>
        <w:t xml:space="preserve"> </w:t>
      </w:r>
      <w:proofErr w:type="spellStart"/>
      <w:r>
        <w:rPr>
          <w:sz w:val="24"/>
          <w:szCs w:val="24"/>
          <w:lang w:val="ru-RU"/>
        </w:rPr>
        <w:t>размери</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r>
        <w:rPr>
          <w:sz w:val="24"/>
          <w:szCs w:val="24"/>
          <w:lang w:val="ru-RU"/>
        </w:rPr>
        <w:t xml:space="preserve">од </w:t>
      </w:r>
      <w:proofErr w:type="spellStart"/>
      <w:r>
        <w:rPr>
          <w:sz w:val="24"/>
          <w:szCs w:val="24"/>
          <w:lang w:val="ru-RU"/>
        </w:rPr>
        <w:t>една</w:t>
      </w:r>
      <w:proofErr w:type="spellEnd"/>
      <w:r>
        <w:rPr>
          <w:sz w:val="24"/>
          <w:szCs w:val="24"/>
          <w:lang w:val="ru-RU"/>
        </w:rPr>
        <w:t xml:space="preserve"> до </w:t>
      </w:r>
      <w:proofErr w:type="spellStart"/>
      <w:r>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3A298E06" w14:textId="25FD6BBD" w:rsidR="00437DEC" w:rsidRPr="00704B48" w:rsidRDefault="009F5657" w:rsidP="007A0FE0">
      <w:pPr>
        <w:pStyle w:val="ListParagraph"/>
        <w:numPr>
          <w:ilvl w:val="0"/>
          <w:numId w:val="87"/>
        </w:numPr>
        <w:tabs>
          <w:tab w:val="left" w:pos="816"/>
        </w:tabs>
        <w:ind w:left="0" w:right="0"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A95B02" w:rsidRPr="00704B48">
        <w:rPr>
          <w:sz w:val="24"/>
          <w:szCs w:val="24"/>
          <w:lang w:val="ru-RU"/>
        </w:rPr>
        <w:t>(</w:t>
      </w:r>
      <w:r w:rsidRPr="00704B48">
        <w:rPr>
          <w:sz w:val="24"/>
          <w:szCs w:val="24"/>
          <w:lang w:val="ru-RU"/>
        </w:rPr>
        <w:t>1</w:t>
      </w:r>
      <w:r w:rsidR="00A95B02" w:rsidRPr="00704B48">
        <w:rPr>
          <w:sz w:val="24"/>
          <w:szCs w:val="24"/>
          <w:lang w:val="ru-RU"/>
        </w:rPr>
        <w:t>)</w:t>
      </w:r>
      <w:r w:rsidRPr="00704B48">
        <w:rPr>
          <w:sz w:val="24"/>
          <w:szCs w:val="24"/>
          <w:lang w:val="ru-RU"/>
        </w:rPr>
        <w:t xml:space="preserve">, </w:t>
      </w:r>
      <w:r w:rsidR="00A95B02" w:rsidRPr="00704B48">
        <w:rPr>
          <w:sz w:val="24"/>
          <w:szCs w:val="24"/>
          <w:lang w:val="ru-RU"/>
        </w:rPr>
        <w:t>(</w:t>
      </w:r>
      <w:r w:rsidRPr="00704B48">
        <w:rPr>
          <w:sz w:val="24"/>
          <w:szCs w:val="24"/>
          <w:lang w:val="ru-RU"/>
        </w:rPr>
        <w:t>2</w:t>
      </w:r>
      <w:r w:rsidR="00A95B02" w:rsidRPr="00704B48">
        <w:rPr>
          <w:sz w:val="24"/>
          <w:szCs w:val="24"/>
          <w:lang w:val="ru-RU"/>
        </w:rPr>
        <w:t>)</w:t>
      </w:r>
      <w:r w:rsidR="00930E38">
        <w:rPr>
          <w:sz w:val="24"/>
          <w:szCs w:val="24"/>
          <w:lang w:val="ru-RU"/>
        </w:rPr>
        <w:t>,</w:t>
      </w:r>
      <w:r w:rsidRPr="00704B48">
        <w:rPr>
          <w:sz w:val="24"/>
          <w:szCs w:val="24"/>
          <w:lang w:val="ru-RU"/>
        </w:rPr>
        <w:t xml:space="preserve"> </w:t>
      </w:r>
      <w:r w:rsidR="00A95B02" w:rsidRPr="00704B48">
        <w:rPr>
          <w:sz w:val="24"/>
          <w:szCs w:val="24"/>
          <w:lang w:val="ru-RU"/>
        </w:rPr>
        <w:t>(</w:t>
      </w:r>
      <w:r w:rsidRPr="00704B48">
        <w:rPr>
          <w:sz w:val="24"/>
          <w:szCs w:val="24"/>
          <w:lang w:val="ru-RU"/>
        </w:rPr>
        <w:t>3</w:t>
      </w:r>
      <w:r w:rsidR="00A95B02" w:rsidRPr="00704B48">
        <w:rPr>
          <w:sz w:val="24"/>
          <w:szCs w:val="24"/>
          <w:lang w:val="ru-RU"/>
        </w:rPr>
        <w:t>)</w:t>
      </w:r>
      <w:r w:rsidR="00930E38">
        <w:rPr>
          <w:sz w:val="24"/>
          <w:szCs w:val="24"/>
          <w:lang w:val="ru-RU"/>
        </w:rPr>
        <w:t xml:space="preserve"> и (4)</w:t>
      </w:r>
      <w:r w:rsidR="00A95B02" w:rsidRPr="00704B48">
        <w:rPr>
          <w:sz w:val="24"/>
          <w:szCs w:val="24"/>
          <w:lang w:val="ru-RU"/>
        </w:rPr>
        <w:t xml:space="preserve"> на </w:t>
      </w:r>
      <w:proofErr w:type="spellStart"/>
      <w:r w:rsidR="00A95B02" w:rsidRPr="00704B48">
        <w:rPr>
          <w:sz w:val="24"/>
          <w:szCs w:val="24"/>
          <w:lang w:val="ru-RU"/>
        </w:rPr>
        <w:t>овој</w:t>
      </w:r>
      <w:proofErr w:type="spellEnd"/>
      <w:r w:rsidR="00A95B02"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одговорно</w:t>
      </w:r>
      <w:proofErr w:type="spellEnd"/>
      <w:r w:rsidRPr="00704B48">
        <w:rPr>
          <w:sz w:val="24"/>
          <w:szCs w:val="24"/>
          <w:lang w:val="ru-RU"/>
        </w:rPr>
        <w:t xml:space="preserve"> лице, </w:t>
      </w: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странско</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кое </w:t>
      </w:r>
      <w:proofErr w:type="spellStart"/>
      <w:r w:rsidRPr="00704B48">
        <w:rPr>
          <w:sz w:val="24"/>
          <w:szCs w:val="24"/>
          <w:lang w:val="ru-RU"/>
        </w:rPr>
        <w:t>има</w:t>
      </w:r>
      <w:proofErr w:type="spellEnd"/>
      <w:r w:rsidRPr="00704B48">
        <w:rPr>
          <w:sz w:val="24"/>
          <w:szCs w:val="24"/>
          <w:lang w:val="ru-RU"/>
        </w:rPr>
        <w:t xml:space="preserve"> </w:t>
      </w:r>
      <w:proofErr w:type="spellStart"/>
      <w:r w:rsidRPr="00704B48">
        <w:rPr>
          <w:sz w:val="24"/>
          <w:szCs w:val="24"/>
          <w:lang w:val="ru-RU"/>
        </w:rPr>
        <w:t>претставништво</w:t>
      </w:r>
      <w:proofErr w:type="spellEnd"/>
      <w:r w:rsidRPr="00704B48">
        <w:rPr>
          <w:sz w:val="24"/>
          <w:szCs w:val="24"/>
          <w:lang w:val="ru-RU"/>
        </w:rPr>
        <w:t xml:space="preserve"> во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 xml:space="preserve"> или лице кое </w:t>
      </w:r>
      <w:proofErr w:type="spellStart"/>
      <w:r w:rsidRPr="00704B48">
        <w:rPr>
          <w:sz w:val="24"/>
          <w:szCs w:val="24"/>
          <w:lang w:val="ru-RU"/>
        </w:rPr>
        <w:t>врши</w:t>
      </w:r>
      <w:proofErr w:type="spellEnd"/>
      <w:r w:rsidRPr="00704B48">
        <w:rPr>
          <w:sz w:val="24"/>
          <w:szCs w:val="24"/>
          <w:lang w:val="ru-RU"/>
        </w:rPr>
        <w:t xml:space="preserve"> </w:t>
      </w:r>
      <w:proofErr w:type="spellStart"/>
      <w:r w:rsidRPr="00704B48">
        <w:rPr>
          <w:sz w:val="24"/>
          <w:szCs w:val="24"/>
          <w:lang w:val="ru-RU"/>
        </w:rPr>
        <w:t>работи</w:t>
      </w:r>
      <w:proofErr w:type="spellEnd"/>
      <w:r w:rsidRPr="00704B48">
        <w:rPr>
          <w:sz w:val="24"/>
          <w:szCs w:val="24"/>
          <w:lang w:val="ru-RU"/>
        </w:rPr>
        <w:t xml:space="preserve"> од </w:t>
      </w:r>
      <w:proofErr w:type="spellStart"/>
      <w:r w:rsidRPr="00704B48">
        <w:rPr>
          <w:sz w:val="24"/>
          <w:szCs w:val="24"/>
          <w:lang w:val="ru-RU"/>
        </w:rPr>
        <w:t>јавен</w:t>
      </w:r>
      <w:proofErr w:type="spellEnd"/>
      <w:r w:rsidRPr="00704B48">
        <w:rPr>
          <w:sz w:val="24"/>
          <w:szCs w:val="24"/>
          <w:lang w:val="ru-RU"/>
        </w:rPr>
        <w:t xml:space="preserve"> интерес,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во </w:t>
      </w:r>
      <w:proofErr w:type="spellStart"/>
      <w:r w:rsidRPr="00704B48">
        <w:rPr>
          <w:sz w:val="24"/>
          <w:szCs w:val="24"/>
          <w:lang w:val="ru-RU"/>
        </w:rPr>
        <w:t>вршење</w:t>
      </w:r>
      <w:proofErr w:type="spellEnd"/>
      <w:r w:rsidRPr="00704B48">
        <w:rPr>
          <w:sz w:val="24"/>
          <w:szCs w:val="24"/>
          <w:lang w:val="ru-RU"/>
        </w:rPr>
        <w:t xml:space="preserve"> на </w:t>
      </w:r>
      <w:proofErr w:type="spellStart"/>
      <w:r w:rsidRPr="00704B48">
        <w:rPr>
          <w:sz w:val="24"/>
          <w:szCs w:val="24"/>
          <w:lang w:val="ru-RU"/>
        </w:rPr>
        <w:t>неговото</w:t>
      </w:r>
      <w:proofErr w:type="spellEnd"/>
      <w:r w:rsidRPr="00704B48">
        <w:rPr>
          <w:sz w:val="24"/>
          <w:szCs w:val="24"/>
          <w:lang w:val="ru-RU"/>
        </w:rPr>
        <w:t xml:space="preserve"> </w:t>
      </w:r>
      <w:proofErr w:type="spellStart"/>
      <w:r w:rsidRPr="00704B48">
        <w:rPr>
          <w:sz w:val="24"/>
          <w:szCs w:val="24"/>
          <w:lang w:val="ru-RU"/>
        </w:rPr>
        <w:t>посебно</w:t>
      </w:r>
      <w:proofErr w:type="spellEnd"/>
      <w:r w:rsidRPr="00704B48">
        <w:rPr>
          <w:sz w:val="24"/>
          <w:szCs w:val="24"/>
          <w:lang w:val="ru-RU"/>
        </w:rPr>
        <w:t xml:space="preserve"> </w:t>
      </w:r>
      <w:proofErr w:type="spellStart"/>
      <w:r w:rsidRPr="00704B48">
        <w:rPr>
          <w:sz w:val="24"/>
          <w:szCs w:val="24"/>
          <w:lang w:val="ru-RU"/>
        </w:rPr>
        <w:t>овластување</w:t>
      </w:r>
      <w:proofErr w:type="spellEnd"/>
      <w:r w:rsidRPr="00704B48">
        <w:rPr>
          <w:sz w:val="24"/>
          <w:szCs w:val="24"/>
          <w:lang w:val="ru-RU"/>
        </w:rPr>
        <w:t xml:space="preserve"> или </w:t>
      </w:r>
      <w:proofErr w:type="spellStart"/>
      <w:r w:rsidRPr="00704B48">
        <w:rPr>
          <w:sz w:val="24"/>
          <w:szCs w:val="24"/>
          <w:lang w:val="ru-RU"/>
        </w:rPr>
        <w:t>должност</w:t>
      </w:r>
      <w:proofErr w:type="spellEnd"/>
      <w:r w:rsidRPr="00704B48">
        <w:rPr>
          <w:sz w:val="24"/>
          <w:szCs w:val="24"/>
          <w:lang w:val="ru-RU"/>
        </w:rPr>
        <w:t>, определено со</w:t>
      </w:r>
      <w:r w:rsidR="00A6700A" w:rsidRPr="00704B48">
        <w:rPr>
          <w:sz w:val="24"/>
          <w:szCs w:val="24"/>
          <w:lang w:val="ru-RU"/>
        </w:rPr>
        <w:t xml:space="preserve"> </w:t>
      </w:r>
      <w:r w:rsidRPr="00704B48">
        <w:rPr>
          <w:sz w:val="24"/>
          <w:szCs w:val="24"/>
          <w:lang w:val="ru-RU"/>
        </w:rPr>
        <w:t>закон.</w:t>
      </w:r>
    </w:p>
    <w:p w14:paraId="442DED8C" w14:textId="0AC5D9DC" w:rsidR="00627FA5" w:rsidRPr="00704B48" w:rsidRDefault="00627FA5" w:rsidP="007A0FE0">
      <w:pPr>
        <w:pStyle w:val="NoSpacing"/>
        <w:jc w:val="center"/>
        <w:rPr>
          <w:b/>
          <w:bCs/>
          <w:sz w:val="24"/>
          <w:szCs w:val="24"/>
          <w:lang w:val="ru-RU"/>
        </w:rPr>
      </w:pPr>
    </w:p>
    <w:p w14:paraId="30FEFC29" w14:textId="77777777" w:rsidR="00437DEC" w:rsidRPr="007517FC" w:rsidRDefault="00624AEA" w:rsidP="007A0FE0">
      <w:pPr>
        <w:pStyle w:val="NoSpacing"/>
        <w:jc w:val="center"/>
        <w:rPr>
          <w:b/>
          <w:bCs/>
          <w:sz w:val="24"/>
          <w:szCs w:val="24"/>
          <w:lang w:val="ru-RU"/>
        </w:rPr>
      </w:pPr>
      <w:proofErr w:type="spellStart"/>
      <w:r w:rsidRPr="007517FC">
        <w:rPr>
          <w:b/>
          <w:bCs/>
          <w:sz w:val="24"/>
          <w:szCs w:val="24"/>
          <w:lang w:val="ru-RU"/>
        </w:rPr>
        <w:t>Проневера</w:t>
      </w:r>
      <w:proofErr w:type="spellEnd"/>
      <w:r w:rsidRPr="007517FC">
        <w:rPr>
          <w:b/>
          <w:bCs/>
          <w:sz w:val="24"/>
          <w:szCs w:val="24"/>
          <w:lang w:val="ru-RU"/>
        </w:rPr>
        <w:t xml:space="preserve"> во </w:t>
      </w:r>
      <w:proofErr w:type="spellStart"/>
      <w:r w:rsidRPr="007517FC">
        <w:rPr>
          <w:b/>
          <w:bCs/>
          <w:sz w:val="24"/>
          <w:szCs w:val="24"/>
          <w:lang w:val="ru-RU"/>
        </w:rPr>
        <w:t>службата</w:t>
      </w:r>
      <w:proofErr w:type="spellEnd"/>
    </w:p>
    <w:p w14:paraId="411C84BD" w14:textId="77777777" w:rsidR="00437DEC" w:rsidRPr="007517FC" w:rsidRDefault="00437DEC" w:rsidP="007A0FE0">
      <w:pPr>
        <w:pStyle w:val="NoSpacing"/>
        <w:jc w:val="center"/>
        <w:rPr>
          <w:b/>
          <w:bCs/>
          <w:sz w:val="24"/>
          <w:szCs w:val="24"/>
          <w:lang w:val="ru-RU"/>
        </w:rPr>
      </w:pPr>
    </w:p>
    <w:p w14:paraId="7E1D2A50" w14:textId="2E59E979" w:rsidR="00437DEC" w:rsidRPr="007517FC" w:rsidRDefault="00A9070A" w:rsidP="007A0FE0">
      <w:pPr>
        <w:pStyle w:val="NoSpacing"/>
        <w:jc w:val="center"/>
        <w:rPr>
          <w:b/>
          <w:bCs/>
          <w:sz w:val="24"/>
          <w:szCs w:val="24"/>
          <w:lang w:val="ru-RU"/>
        </w:rPr>
      </w:pPr>
      <w:r w:rsidRPr="00704B48">
        <w:rPr>
          <w:b/>
          <w:bCs/>
          <w:sz w:val="24"/>
          <w:szCs w:val="24"/>
          <w:lang w:val="ru-RU"/>
        </w:rPr>
        <w:t xml:space="preserve">Член </w:t>
      </w:r>
      <w:r w:rsidR="00341612" w:rsidRPr="00704B48">
        <w:rPr>
          <w:b/>
          <w:bCs/>
          <w:sz w:val="24"/>
          <w:szCs w:val="24"/>
          <w:lang w:val="ru-RU"/>
        </w:rPr>
        <w:t>46</w:t>
      </w:r>
      <w:r w:rsidR="00C12227" w:rsidRPr="00704B48">
        <w:rPr>
          <w:b/>
          <w:bCs/>
          <w:sz w:val="24"/>
          <w:szCs w:val="24"/>
          <w:lang w:val="ru-RU"/>
        </w:rPr>
        <w:t>5</w:t>
      </w:r>
      <w:r w:rsidR="00DC4144"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624AEA" w:rsidRPr="007517FC">
        <w:rPr>
          <w:b/>
          <w:bCs/>
          <w:sz w:val="24"/>
          <w:szCs w:val="24"/>
          <w:lang w:val="ru-RU"/>
        </w:rPr>
        <w:t>Член 354</w:t>
      </w:r>
      <w:r w:rsidR="00A06525" w:rsidRPr="00704B48">
        <w:rPr>
          <w:b/>
          <w:bCs/>
          <w:sz w:val="24"/>
          <w:szCs w:val="24"/>
          <w:lang w:val="ru-RU"/>
        </w:rPr>
        <w:t>)</w:t>
      </w:r>
    </w:p>
    <w:p w14:paraId="3FED2F3B" w14:textId="68275231" w:rsidR="00F11767" w:rsidRPr="00704B48" w:rsidRDefault="00627FA5" w:rsidP="007517FC">
      <w:pPr>
        <w:pStyle w:val="ListParagraph"/>
        <w:ind w:left="0" w:right="-40" w:firstLine="360"/>
        <w:rPr>
          <w:sz w:val="24"/>
          <w:lang w:val="ru-RU"/>
        </w:rPr>
      </w:pPr>
      <w:r w:rsidRPr="00704B48">
        <w:rPr>
          <w:sz w:val="24"/>
          <w:lang w:val="ru-RU"/>
        </w:rPr>
        <w:t>(1)</w:t>
      </w:r>
      <w:r w:rsidRPr="00704B48">
        <w:rPr>
          <w:sz w:val="24"/>
          <w:lang w:val="ru-RU"/>
        </w:rPr>
        <w:tab/>
      </w:r>
      <w:proofErr w:type="spellStart"/>
      <w:r w:rsidRPr="00704B48">
        <w:rPr>
          <w:sz w:val="24"/>
          <w:lang w:val="ru-RU"/>
        </w:rPr>
        <w:t>Службено</w:t>
      </w:r>
      <w:proofErr w:type="spellEnd"/>
      <w:r w:rsidRPr="00704B48">
        <w:rPr>
          <w:sz w:val="24"/>
          <w:lang w:val="ru-RU"/>
        </w:rPr>
        <w:t xml:space="preserve"> лице кое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присвои</w:t>
      </w:r>
      <w:proofErr w:type="spellEnd"/>
      <w:r w:rsidR="00D56B2F" w:rsidRPr="00704B48">
        <w:rPr>
          <w:sz w:val="24"/>
          <w:lang w:val="ru-RU"/>
        </w:rPr>
        <w:t xml:space="preserve">, </w:t>
      </w:r>
      <w:proofErr w:type="spellStart"/>
      <w:r w:rsidR="00D56B2F" w:rsidRPr="00704B48">
        <w:rPr>
          <w:sz w:val="24"/>
          <w:lang w:val="ru-RU"/>
        </w:rPr>
        <w:t>ќе</w:t>
      </w:r>
      <w:proofErr w:type="spellEnd"/>
      <w:r w:rsidR="00D56B2F" w:rsidRPr="00704B48">
        <w:rPr>
          <w:sz w:val="24"/>
          <w:lang w:val="ru-RU"/>
        </w:rPr>
        <w:t xml:space="preserve"> употреби за себе или за друг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искористи</w:t>
      </w:r>
      <w:proofErr w:type="spellEnd"/>
      <w:r w:rsidRPr="00704B48">
        <w:rPr>
          <w:sz w:val="24"/>
          <w:lang w:val="ru-RU"/>
        </w:rPr>
        <w:t xml:space="preserve"> </w:t>
      </w:r>
      <w:proofErr w:type="spellStart"/>
      <w:r w:rsidRPr="00704B48">
        <w:rPr>
          <w:sz w:val="24"/>
          <w:lang w:val="ru-RU"/>
        </w:rPr>
        <w:t>спротивно</w:t>
      </w:r>
      <w:proofErr w:type="spellEnd"/>
      <w:r w:rsidRPr="00704B48">
        <w:rPr>
          <w:sz w:val="24"/>
          <w:lang w:val="ru-RU"/>
        </w:rPr>
        <w:t xml:space="preserve"> на </w:t>
      </w:r>
      <w:proofErr w:type="spellStart"/>
      <w:r w:rsidRPr="00704B48">
        <w:rPr>
          <w:sz w:val="24"/>
          <w:lang w:val="ru-RU"/>
        </w:rPr>
        <w:t>намената</w:t>
      </w:r>
      <w:proofErr w:type="spellEnd"/>
      <w:r w:rsidRPr="00704B48">
        <w:rPr>
          <w:sz w:val="24"/>
          <w:lang w:val="ru-RU"/>
        </w:rPr>
        <w:t xml:space="preserve"> средства или </w:t>
      </w:r>
      <w:proofErr w:type="spellStart"/>
      <w:r w:rsidRPr="00704B48">
        <w:rPr>
          <w:sz w:val="24"/>
          <w:lang w:val="ru-RU"/>
        </w:rPr>
        <w:t>имот</w:t>
      </w:r>
      <w:proofErr w:type="spellEnd"/>
      <w:r w:rsidRPr="00704B48">
        <w:rPr>
          <w:sz w:val="24"/>
          <w:lang w:val="ru-RU"/>
        </w:rPr>
        <w:t xml:space="preserve"> </w:t>
      </w:r>
      <w:proofErr w:type="spellStart"/>
      <w:r w:rsidRPr="00704B48">
        <w:rPr>
          <w:sz w:val="24"/>
          <w:lang w:val="ru-RU"/>
        </w:rPr>
        <w:t>доверени</w:t>
      </w:r>
      <w:proofErr w:type="spellEnd"/>
      <w:r w:rsidRPr="00704B48">
        <w:rPr>
          <w:sz w:val="24"/>
          <w:lang w:val="ru-RU"/>
        </w:rPr>
        <w:t xml:space="preserve"> во </w:t>
      </w:r>
      <w:proofErr w:type="spellStart"/>
      <w:r w:rsidRPr="00704B48">
        <w:rPr>
          <w:sz w:val="24"/>
          <w:lang w:val="ru-RU"/>
        </w:rPr>
        <w:t>службата</w:t>
      </w:r>
      <w:proofErr w:type="spellEnd"/>
      <w:r w:rsidRPr="00704B48">
        <w:rPr>
          <w:sz w:val="24"/>
          <w:lang w:val="ru-RU"/>
        </w:rPr>
        <w:t xml:space="preserve"> со </w:t>
      </w:r>
      <w:r w:rsidR="00824AE3" w:rsidRPr="00704B48">
        <w:rPr>
          <w:sz w:val="24"/>
          <w:lang w:val="mk-MK"/>
        </w:rPr>
        <w:t xml:space="preserve">што се нанесува штета на финансиските интереси на </w:t>
      </w:r>
      <w:r w:rsidR="00365538" w:rsidRPr="00704B48">
        <w:rPr>
          <w:sz w:val="24"/>
          <w:lang w:val="mk-MK"/>
        </w:rPr>
        <w:t>субјектот во кој ја врши службата</w:t>
      </w:r>
      <w:r w:rsidR="00D56B2F" w:rsidRPr="00704B48">
        <w:rPr>
          <w:sz w:val="24"/>
          <w:lang w:val="ru-RU"/>
        </w:rPr>
        <w:t>,</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пет </w:t>
      </w:r>
      <w:proofErr w:type="spellStart"/>
      <w:r w:rsidRPr="00704B48">
        <w:rPr>
          <w:sz w:val="24"/>
          <w:lang w:val="ru-RU"/>
        </w:rPr>
        <w:t>години</w:t>
      </w:r>
      <w:proofErr w:type="spellEnd"/>
      <w:r w:rsidRPr="00704B48">
        <w:rPr>
          <w:sz w:val="24"/>
          <w:lang w:val="ru-RU"/>
        </w:rPr>
        <w:t>.</w:t>
      </w:r>
    </w:p>
    <w:p w14:paraId="0939C121" w14:textId="77777777" w:rsidR="00437DEC" w:rsidRPr="00704B48" w:rsidRDefault="00F11767" w:rsidP="007517FC">
      <w:pPr>
        <w:pStyle w:val="ListParagraph"/>
        <w:ind w:left="0" w:right="-40" w:firstLine="360"/>
        <w:rPr>
          <w:sz w:val="24"/>
          <w:lang w:val="ru-RU"/>
        </w:rPr>
      </w:pPr>
      <w:r w:rsidRPr="00704B48">
        <w:rPr>
          <w:sz w:val="24"/>
          <w:lang w:val="ru-RU"/>
        </w:rPr>
        <w:t xml:space="preserve">(2) </w:t>
      </w:r>
      <w:proofErr w:type="spellStart"/>
      <w:r w:rsidR="009F5657" w:rsidRPr="00704B48">
        <w:rPr>
          <w:sz w:val="24"/>
          <w:lang w:val="ru-RU"/>
        </w:rPr>
        <w:t>Ако</w:t>
      </w:r>
      <w:proofErr w:type="spellEnd"/>
      <w:r w:rsidR="009F5657" w:rsidRPr="00704B48">
        <w:rPr>
          <w:sz w:val="24"/>
          <w:lang w:val="ru-RU"/>
        </w:rPr>
        <w:t xml:space="preserve"> </w:t>
      </w:r>
      <w:proofErr w:type="spellStart"/>
      <w:r w:rsidR="009F5657" w:rsidRPr="00704B48">
        <w:rPr>
          <w:sz w:val="24"/>
          <w:lang w:val="ru-RU"/>
        </w:rPr>
        <w:t>сторителот</w:t>
      </w:r>
      <w:proofErr w:type="spellEnd"/>
      <w:r w:rsidR="009F5657" w:rsidRPr="00704B48">
        <w:rPr>
          <w:sz w:val="24"/>
          <w:lang w:val="ru-RU"/>
        </w:rPr>
        <w:t xml:space="preserve"> на </w:t>
      </w:r>
      <w:proofErr w:type="spellStart"/>
      <w:r w:rsidR="009F5657" w:rsidRPr="00704B48">
        <w:rPr>
          <w:sz w:val="24"/>
          <w:lang w:val="ru-RU"/>
        </w:rPr>
        <w:t>делото</w:t>
      </w:r>
      <w:proofErr w:type="spellEnd"/>
      <w:r w:rsidR="009F5657" w:rsidRPr="00704B48">
        <w:rPr>
          <w:sz w:val="24"/>
          <w:lang w:val="ru-RU"/>
        </w:rPr>
        <w:t xml:space="preserve"> од </w:t>
      </w:r>
      <w:proofErr w:type="spellStart"/>
      <w:r w:rsidR="00952A63" w:rsidRPr="00704B48">
        <w:rPr>
          <w:sz w:val="24"/>
          <w:lang w:val="ru-RU"/>
        </w:rPr>
        <w:t>ставот</w:t>
      </w:r>
      <w:proofErr w:type="spellEnd"/>
      <w:r w:rsidR="00952A63" w:rsidRPr="00704B48">
        <w:rPr>
          <w:sz w:val="24"/>
          <w:lang w:val="ru-RU"/>
        </w:rPr>
        <w:t xml:space="preserve"> (1) на </w:t>
      </w:r>
      <w:proofErr w:type="spellStart"/>
      <w:r w:rsidR="00952A63" w:rsidRPr="00704B48">
        <w:rPr>
          <w:sz w:val="24"/>
          <w:lang w:val="ru-RU"/>
        </w:rPr>
        <w:t>овој</w:t>
      </w:r>
      <w:proofErr w:type="spellEnd"/>
      <w:r w:rsidR="00952A63" w:rsidRPr="00704B48">
        <w:rPr>
          <w:sz w:val="24"/>
          <w:lang w:val="ru-RU"/>
        </w:rPr>
        <w:t xml:space="preserve"> член </w:t>
      </w:r>
      <w:r w:rsidR="009F5657" w:rsidRPr="00704B48">
        <w:rPr>
          <w:sz w:val="24"/>
          <w:lang w:val="ru-RU"/>
        </w:rPr>
        <w:t xml:space="preserve">прибавил </w:t>
      </w:r>
      <w:proofErr w:type="spellStart"/>
      <w:r w:rsidR="009F5657" w:rsidRPr="00704B48">
        <w:rPr>
          <w:sz w:val="24"/>
          <w:lang w:val="ru-RU"/>
        </w:rPr>
        <w:t>поголема</w:t>
      </w:r>
      <w:proofErr w:type="spellEnd"/>
      <w:r w:rsidR="009F5657" w:rsidRPr="00704B48">
        <w:rPr>
          <w:sz w:val="24"/>
          <w:lang w:val="ru-RU"/>
        </w:rPr>
        <w:t xml:space="preserve"> </w:t>
      </w:r>
      <w:proofErr w:type="spellStart"/>
      <w:r w:rsidR="009F5657" w:rsidRPr="00704B48">
        <w:rPr>
          <w:sz w:val="24"/>
          <w:lang w:val="ru-RU"/>
        </w:rPr>
        <w:t>имотна</w:t>
      </w:r>
      <w:proofErr w:type="spellEnd"/>
      <w:r w:rsidR="009F5657" w:rsidRPr="00704B48">
        <w:rPr>
          <w:sz w:val="24"/>
          <w:lang w:val="ru-RU"/>
        </w:rPr>
        <w:t xml:space="preserve"> </w:t>
      </w:r>
      <w:proofErr w:type="spellStart"/>
      <w:r w:rsidR="009F5657" w:rsidRPr="00704B48">
        <w:rPr>
          <w:sz w:val="24"/>
          <w:lang w:val="ru-RU"/>
        </w:rPr>
        <w:t>корист</w:t>
      </w:r>
      <w:proofErr w:type="spellEnd"/>
      <w:r w:rsidR="000072D6" w:rsidRPr="00704B48">
        <w:rPr>
          <w:sz w:val="24"/>
          <w:lang w:val="ru-RU"/>
        </w:rPr>
        <w:t xml:space="preserve"> или</w:t>
      </w:r>
      <w:r w:rsidR="000072D6" w:rsidRPr="007517FC">
        <w:rPr>
          <w:lang w:val="ru-RU"/>
        </w:rPr>
        <w:t xml:space="preserve"> </w:t>
      </w:r>
      <w:proofErr w:type="spellStart"/>
      <w:r w:rsidR="000072D6" w:rsidRPr="00704B48">
        <w:rPr>
          <w:sz w:val="24"/>
          <w:lang w:val="ru-RU"/>
        </w:rPr>
        <w:t>предизвикал</w:t>
      </w:r>
      <w:proofErr w:type="spellEnd"/>
      <w:r w:rsidR="000072D6" w:rsidRPr="00704B48">
        <w:rPr>
          <w:sz w:val="24"/>
          <w:lang w:val="ru-RU"/>
        </w:rPr>
        <w:t xml:space="preserve"> </w:t>
      </w:r>
      <w:proofErr w:type="spellStart"/>
      <w:r w:rsidR="000072D6" w:rsidRPr="00704B48">
        <w:rPr>
          <w:sz w:val="24"/>
          <w:lang w:val="ru-RU"/>
        </w:rPr>
        <w:t>поголема</w:t>
      </w:r>
      <w:proofErr w:type="spellEnd"/>
      <w:r w:rsidR="000072D6" w:rsidRPr="00704B48">
        <w:rPr>
          <w:sz w:val="24"/>
          <w:lang w:val="ru-RU"/>
        </w:rPr>
        <w:t xml:space="preserve"> </w:t>
      </w:r>
      <w:proofErr w:type="spellStart"/>
      <w:r w:rsidR="000072D6" w:rsidRPr="00704B48">
        <w:rPr>
          <w:sz w:val="24"/>
          <w:lang w:val="ru-RU"/>
        </w:rPr>
        <w:t>штета</w:t>
      </w:r>
      <w:proofErr w:type="spellEnd"/>
      <w:r w:rsidR="009F5657" w:rsidRPr="00704B48">
        <w:rPr>
          <w:sz w:val="24"/>
          <w:lang w:val="ru-RU"/>
        </w:rPr>
        <w:t xml:space="preserve">, </w:t>
      </w:r>
      <w:proofErr w:type="spellStart"/>
      <w:r w:rsidR="009F5657" w:rsidRPr="00704B48">
        <w:rPr>
          <w:sz w:val="24"/>
          <w:lang w:val="ru-RU"/>
        </w:rPr>
        <w:t>ќе</w:t>
      </w:r>
      <w:proofErr w:type="spellEnd"/>
      <w:r w:rsidR="009F5657" w:rsidRPr="00704B48">
        <w:rPr>
          <w:sz w:val="24"/>
          <w:lang w:val="ru-RU"/>
        </w:rPr>
        <w:t xml:space="preserve"> се казни со затвор од </w:t>
      </w:r>
      <w:proofErr w:type="spellStart"/>
      <w:r w:rsidR="009F5657" w:rsidRPr="00704B48">
        <w:rPr>
          <w:sz w:val="24"/>
          <w:lang w:val="ru-RU"/>
        </w:rPr>
        <w:t>една</w:t>
      </w:r>
      <w:proofErr w:type="spellEnd"/>
      <w:r w:rsidR="009F5657" w:rsidRPr="00704B48">
        <w:rPr>
          <w:sz w:val="24"/>
          <w:lang w:val="ru-RU"/>
        </w:rPr>
        <w:t xml:space="preserve"> до </w:t>
      </w:r>
      <w:proofErr w:type="spellStart"/>
      <w:r w:rsidR="009F5657" w:rsidRPr="00704B48">
        <w:rPr>
          <w:sz w:val="24"/>
          <w:lang w:val="ru-RU"/>
        </w:rPr>
        <w:t>десет</w:t>
      </w:r>
      <w:proofErr w:type="spellEnd"/>
      <w:r w:rsidR="00952A63" w:rsidRPr="00704B48">
        <w:rPr>
          <w:sz w:val="24"/>
          <w:lang w:val="ru-RU"/>
        </w:rPr>
        <w:t xml:space="preserve"> </w:t>
      </w:r>
      <w:proofErr w:type="spellStart"/>
      <w:r w:rsidR="009F5657" w:rsidRPr="00704B48">
        <w:rPr>
          <w:sz w:val="24"/>
          <w:lang w:val="ru-RU"/>
        </w:rPr>
        <w:t>години</w:t>
      </w:r>
      <w:proofErr w:type="spellEnd"/>
      <w:r w:rsidR="009F5657" w:rsidRPr="00704B48">
        <w:rPr>
          <w:sz w:val="24"/>
          <w:lang w:val="ru-RU"/>
        </w:rPr>
        <w:t>.</w:t>
      </w:r>
    </w:p>
    <w:p w14:paraId="07B2C889" w14:textId="4789180A" w:rsidR="000072D6" w:rsidRDefault="00F11767">
      <w:pPr>
        <w:pStyle w:val="ListParagraph"/>
        <w:ind w:left="0" w:right="-40" w:firstLine="360"/>
        <w:rPr>
          <w:sz w:val="24"/>
          <w:lang w:val="ru-RU"/>
        </w:rPr>
      </w:pPr>
      <w:r w:rsidRPr="00704B48">
        <w:rPr>
          <w:sz w:val="24"/>
          <w:lang w:val="ru-RU"/>
        </w:rPr>
        <w:t xml:space="preserve">(3) </w:t>
      </w:r>
      <w:bookmarkStart w:id="36" w:name="_Hlk148171992"/>
      <w:proofErr w:type="spellStart"/>
      <w:r w:rsidR="009F5657" w:rsidRPr="00704B48">
        <w:rPr>
          <w:sz w:val="24"/>
          <w:lang w:val="ru-RU"/>
        </w:rPr>
        <w:t>Ако</w:t>
      </w:r>
      <w:proofErr w:type="spellEnd"/>
      <w:r w:rsidR="009F5657" w:rsidRPr="00704B48">
        <w:rPr>
          <w:sz w:val="24"/>
          <w:lang w:val="ru-RU"/>
        </w:rPr>
        <w:t xml:space="preserve"> </w:t>
      </w:r>
      <w:proofErr w:type="spellStart"/>
      <w:r w:rsidR="009F5657" w:rsidRPr="00704B48">
        <w:rPr>
          <w:sz w:val="24"/>
          <w:lang w:val="ru-RU"/>
        </w:rPr>
        <w:t>сторителот</w:t>
      </w:r>
      <w:proofErr w:type="spellEnd"/>
      <w:r w:rsidR="009F5657" w:rsidRPr="00704B48">
        <w:rPr>
          <w:sz w:val="24"/>
          <w:lang w:val="ru-RU"/>
        </w:rPr>
        <w:t xml:space="preserve"> на </w:t>
      </w:r>
      <w:proofErr w:type="spellStart"/>
      <w:r w:rsidR="009F5657" w:rsidRPr="00704B48">
        <w:rPr>
          <w:sz w:val="24"/>
          <w:lang w:val="ru-RU"/>
        </w:rPr>
        <w:t>делото</w:t>
      </w:r>
      <w:proofErr w:type="spellEnd"/>
      <w:r w:rsidR="009F5657" w:rsidRPr="00704B48">
        <w:rPr>
          <w:sz w:val="24"/>
          <w:lang w:val="ru-RU"/>
        </w:rPr>
        <w:t xml:space="preserve"> од </w:t>
      </w:r>
      <w:proofErr w:type="spellStart"/>
      <w:r w:rsidR="00952A63" w:rsidRPr="00704B48">
        <w:rPr>
          <w:sz w:val="24"/>
          <w:lang w:val="ru-RU"/>
        </w:rPr>
        <w:t>ставот</w:t>
      </w:r>
      <w:proofErr w:type="spellEnd"/>
      <w:r w:rsidR="00952A63" w:rsidRPr="00704B48">
        <w:rPr>
          <w:sz w:val="24"/>
          <w:lang w:val="ru-RU"/>
        </w:rPr>
        <w:t xml:space="preserve"> (1) на </w:t>
      </w:r>
      <w:proofErr w:type="spellStart"/>
      <w:r w:rsidR="00952A63" w:rsidRPr="00704B48">
        <w:rPr>
          <w:sz w:val="24"/>
          <w:lang w:val="ru-RU"/>
        </w:rPr>
        <w:t>овој</w:t>
      </w:r>
      <w:proofErr w:type="spellEnd"/>
      <w:r w:rsidR="00952A63" w:rsidRPr="00704B48">
        <w:rPr>
          <w:sz w:val="24"/>
          <w:lang w:val="ru-RU"/>
        </w:rPr>
        <w:t xml:space="preserve"> член</w:t>
      </w:r>
      <w:r w:rsidR="009F5657" w:rsidRPr="00704B48">
        <w:rPr>
          <w:sz w:val="24"/>
          <w:lang w:val="ru-RU"/>
        </w:rPr>
        <w:t xml:space="preserve"> прибавил </w:t>
      </w:r>
      <w:proofErr w:type="spellStart"/>
      <w:r w:rsidR="009F5657" w:rsidRPr="00704B48">
        <w:rPr>
          <w:sz w:val="24"/>
          <w:lang w:val="ru-RU"/>
        </w:rPr>
        <w:t>значителна</w:t>
      </w:r>
      <w:proofErr w:type="spellEnd"/>
      <w:r w:rsidR="009F5657" w:rsidRPr="00704B48">
        <w:rPr>
          <w:sz w:val="24"/>
          <w:lang w:val="ru-RU"/>
        </w:rPr>
        <w:t xml:space="preserve"> </w:t>
      </w:r>
      <w:proofErr w:type="spellStart"/>
      <w:r w:rsidR="009F5657" w:rsidRPr="00704B48">
        <w:rPr>
          <w:sz w:val="24"/>
          <w:lang w:val="ru-RU"/>
        </w:rPr>
        <w:t>имотна</w:t>
      </w:r>
      <w:proofErr w:type="spellEnd"/>
      <w:r w:rsidR="009F5657" w:rsidRPr="00704B48">
        <w:rPr>
          <w:sz w:val="24"/>
          <w:lang w:val="ru-RU"/>
        </w:rPr>
        <w:t xml:space="preserve"> </w:t>
      </w:r>
      <w:proofErr w:type="spellStart"/>
      <w:r w:rsidR="009F5657" w:rsidRPr="00704B48">
        <w:rPr>
          <w:sz w:val="24"/>
          <w:lang w:val="ru-RU"/>
        </w:rPr>
        <w:t>корист</w:t>
      </w:r>
      <w:proofErr w:type="spellEnd"/>
      <w:r w:rsidR="000072D6" w:rsidRPr="00704B48">
        <w:rPr>
          <w:sz w:val="24"/>
          <w:lang w:val="ru-RU"/>
        </w:rPr>
        <w:t xml:space="preserve"> или </w:t>
      </w:r>
      <w:proofErr w:type="spellStart"/>
      <w:r w:rsidR="000072D6" w:rsidRPr="00704B48">
        <w:rPr>
          <w:sz w:val="24"/>
          <w:lang w:val="ru-RU"/>
        </w:rPr>
        <w:t>предизвикал</w:t>
      </w:r>
      <w:proofErr w:type="spellEnd"/>
      <w:r w:rsidR="000072D6" w:rsidRPr="00704B48">
        <w:rPr>
          <w:sz w:val="24"/>
          <w:lang w:val="ru-RU"/>
        </w:rPr>
        <w:t xml:space="preserve"> </w:t>
      </w:r>
      <w:proofErr w:type="spellStart"/>
      <w:r w:rsidR="000072D6" w:rsidRPr="00704B48">
        <w:rPr>
          <w:sz w:val="24"/>
          <w:lang w:val="ru-RU"/>
        </w:rPr>
        <w:t>значителна</w:t>
      </w:r>
      <w:proofErr w:type="spellEnd"/>
      <w:r w:rsidR="000072D6" w:rsidRPr="00704B48">
        <w:rPr>
          <w:sz w:val="24"/>
          <w:lang w:val="ru-RU"/>
        </w:rPr>
        <w:t xml:space="preserve"> </w:t>
      </w:r>
      <w:proofErr w:type="spellStart"/>
      <w:r w:rsidR="000072D6" w:rsidRPr="00704B48">
        <w:rPr>
          <w:sz w:val="24"/>
          <w:lang w:val="ru-RU"/>
        </w:rPr>
        <w:t>штета</w:t>
      </w:r>
      <w:proofErr w:type="spellEnd"/>
      <w:r w:rsidR="009F5657" w:rsidRPr="00704B48">
        <w:rPr>
          <w:sz w:val="24"/>
          <w:lang w:val="ru-RU"/>
        </w:rPr>
        <w:t xml:space="preserve">, </w:t>
      </w:r>
      <w:proofErr w:type="spellStart"/>
      <w:r w:rsidR="009F5657" w:rsidRPr="00704B48">
        <w:rPr>
          <w:sz w:val="24"/>
          <w:lang w:val="ru-RU"/>
        </w:rPr>
        <w:t>ќе</w:t>
      </w:r>
      <w:proofErr w:type="spellEnd"/>
      <w:r w:rsidR="009F5657" w:rsidRPr="00704B48">
        <w:rPr>
          <w:sz w:val="24"/>
          <w:lang w:val="ru-RU"/>
        </w:rPr>
        <w:t xml:space="preserve"> се казни со затвор </w:t>
      </w:r>
      <w:r w:rsidR="00AC0078">
        <w:rPr>
          <w:sz w:val="24"/>
          <w:lang w:val="ru-RU"/>
        </w:rPr>
        <w:t xml:space="preserve">од три до </w:t>
      </w:r>
      <w:proofErr w:type="spellStart"/>
      <w:r w:rsidR="00AC0078">
        <w:rPr>
          <w:sz w:val="24"/>
          <w:lang w:val="ru-RU"/>
        </w:rPr>
        <w:t>десет</w:t>
      </w:r>
      <w:proofErr w:type="spellEnd"/>
      <w:r w:rsidR="00952A63" w:rsidRPr="00704B48">
        <w:rPr>
          <w:sz w:val="24"/>
          <w:lang w:val="ru-RU"/>
        </w:rPr>
        <w:t xml:space="preserve"> </w:t>
      </w:r>
      <w:proofErr w:type="spellStart"/>
      <w:r w:rsidR="009F5657" w:rsidRPr="00704B48">
        <w:rPr>
          <w:sz w:val="24"/>
          <w:lang w:val="ru-RU"/>
        </w:rPr>
        <w:t>години</w:t>
      </w:r>
      <w:proofErr w:type="spellEnd"/>
      <w:r w:rsidR="009F5657" w:rsidRPr="00704B48">
        <w:rPr>
          <w:sz w:val="24"/>
          <w:lang w:val="ru-RU"/>
        </w:rPr>
        <w:t>.</w:t>
      </w:r>
    </w:p>
    <w:bookmarkEnd w:id="36"/>
    <w:p w14:paraId="0EB3FAF6" w14:textId="04DE57DA" w:rsidR="00AC0078" w:rsidRPr="00704B48" w:rsidRDefault="00AC0078" w:rsidP="007517FC">
      <w:pPr>
        <w:pStyle w:val="ListParagraph"/>
        <w:ind w:left="0" w:right="-40" w:firstLine="360"/>
        <w:rPr>
          <w:sz w:val="24"/>
          <w:lang w:val="ru-RU"/>
        </w:rPr>
      </w:pPr>
      <w:r>
        <w:rPr>
          <w:sz w:val="24"/>
          <w:lang w:val="ru-RU"/>
        </w:rPr>
        <w:t>(4)</w:t>
      </w:r>
      <w:r w:rsidRPr="007517FC">
        <w:rPr>
          <w:lang w:val="ru-RU"/>
        </w:rPr>
        <w:t xml:space="preserve"> </w:t>
      </w:r>
      <w:proofErr w:type="spellStart"/>
      <w:r w:rsidRPr="00AC0078">
        <w:rPr>
          <w:sz w:val="24"/>
          <w:lang w:val="ru-RU"/>
        </w:rPr>
        <w:t>Ако</w:t>
      </w:r>
      <w:proofErr w:type="spellEnd"/>
      <w:r w:rsidRPr="00AC0078">
        <w:rPr>
          <w:sz w:val="24"/>
          <w:lang w:val="ru-RU"/>
        </w:rPr>
        <w:t xml:space="preserve"> </w:t>
      </w:r>
      <w:proofErr w:type="spellStart"/>
      <w:r w:rsidRPr="00AC0078">
        <w:rPr>
          <w:sz w:val="24"/>
          <w:lang w:val="ru-RU"/>
        </w:rPr>
        <w:t>сторителот</w:t>
      </w:r>
      <w:proofErr w:type="spellEnd"/>
      <w:r w:rsidRPr="00AC0078">
        <w:rPr>
          <w:sz w:val="24"/>
          <w:lang w:val="ru-RU"/>
        </w:rPr>
        <w:t xml:space="preserve"> на </w:t>
      </w:r>
      <w:proofErr w:type="spellStart"/>
      <w:r w:rsidRPr="00AC0078">
        <w:rPr>
          <w:sz w:val="24"/>
          <w:lang w:val="ru-RU"/>
        </w:rPr>
        <w:t>делото</w:t>
      </w:r>
      <w:proofErr w:type="spellEnd"/>
      <w:r w:rsidRPr="00AC0078">
        <w:rPr>
          <w:sz w:val="24"/>
          <w:lang w:val="ru-RU"/>
        </w:rPr>
        <w:t xml:space="preserve"> од </w:t>
      </w:r>
      <w:proofErr w:type="spellStart"/>
      <w:r w:rsidRPr="00AC0078">
        <w:rPr>
          <w:sz w:val="24"/>
          <w:lang w:val="ru-RU"/>
        </w:rPr>
        <w:t>ставот</w:t>
      </w:r>
      <w:proofErr w:type="spellEnd"/>
      <w:r w:rsidRPr="00AC0078">
        <w:rPr>
          <w:sz w:val="24"/>
          <w:lang w:val="ru-RU"/>
        </w:rPr>
        <w:t xml:space="preserve"> (1) на </w:t>
      </w:r>
      <w:proofErr w:type="spellStart"/>
      <w:r w:rsidRPr="00AC0078">
        <w:rPr>
          <w:sz w:val="24"/>
          <w:lang w:val="ru-RU"/>
        </w:rPr>
        <w:t>овој</w:t>
      </w:r>
      <w:proofErr w:type="spellEnd"/>
      <w:r w:rsidRPr="00AC0078">
        <w:rPr>
          <w:sz w:val="24"/>
          <w:lang w:val="ru-RU"/>
        </w:rPr>
        <w:t xml:space="preserve"> член прибавил </w:t>
      </w:r>
      <w:proofErr w:type="spellStart"/>
      <w:r w:rsidRPr="00AC0078">
        <w:rPr>
          <w:sz w:val="24"/>
          <w:lang w:val="ru-RU"/>
        </w:rPr>
        <w:t>имотна</w:t>
      </w:r>
      <w:proofErr w:type="spellEnd"/>
      <w:r w:rsidRPr="00AC0078">
        <w:rPr>
          <w:sz w:val="24"/>
          <w:lang w:val="ru-RU"/>
        </w:rPr>
        <w:t xml:space="preserve"> </w:t>
      </w:r>
      <w:proofErr w:type="spellStart"/>
      <w:r w:rsidRPr="00AC0078">
        <w:rPr>
          <w:sz w:val="24"/>
          <w:lang w:val="ru-RU"/>
        </w:rPr>
        <w:t>корист</w:t>
      </w:r>
      <w:proofErr w:type="spellEnd"/>
      <w:r>
        <w:rPr>
          <w:sz w:val="24"/>
          <w:lang w:val="ru-RU"/>
        </w:rPr>
        <w:t xml:space="preserve"> од </w:t>
      </w:r>
      <w:proofErr w:type="spellStart"/>
      <w:r>
        <w:rPr>
          <w:sz w:val="24"/>
          <w:lang w:val="ru-RU"/>
        </w:rPr>
        <w:t>големи</w:t>
      </w:r>
      <w:proofErr w:type="spellEnd"/>
      <w:r>
        <w:rPr>
          <w:sz w:val="24"/>
          <w:lang w:val="ru-RU"/>
        </w:rPr>
        <w:t xml:space="preserve"> </w:t>
      </w:r>
      <w:proofErr w:type="spellStart"/>
      <w:r>
        <w:rPr>
          <w:sz w:val="24"/>
          <w:lang w:val="ru-RU"/>
        </w:rPr>
        <w:t>размери</w:t>
      </w:r>
      <w:proofErr w:type="spellEnd"/>
      <w:r w:rsidRPr="00AC0078">
        <w:rPr>
          <w:sz w:val="24"/>
          <w:lang w:val="ru-RU"/>
        </w:rPr>
        <w:t xml:space="preserve"> или </w:t>
      </w:r>
      <w:proofErr w:type="spellStart"/>
      <w:r w:rsidRPr="00AC0078">
        <w:rPr>
          <w:sz w:val="24"/>
          <w:lang w:val="ru-RU"/>
        </w:rPr>
        <w:t>предизвикал</w:t>
      </w:r>
      <w:proofErr w:type="spellEnd"/>
      <w:r w:rsidRPr="00AC0078">
        <w:rPr>
          <w:sz w:val="24"/>
          <w:lang w:val="ru-RU"/>
        </w:rPr>
        <w:t xml:space="preserve"> </w:t>
      </w:r>
      <w:proofErr w:type="spellStart"/>
      <w:r w:rsidRPr="00AC0078">
        <w:rPr>
          <w:sz w:val="24"/>
          <w:lang w:val="ru-RU"/>
        </w:rPr>
        <w:t>штета</w:t>
      </w:r>
      <w:proofErr w:type="spellEnd"/>
      <w:r>
        <w:rPr>
          <w:sz w:val="24"/>
          <w:lang w:val="ru-RU"/>
        </w:rPr>
        <w:t xml:space="preserve"> од </w:t>
      </w:r>
      <w:proofErr w:type="spellStart"/>
      <w:r>
        <w:rPr>
          <w:sz w:val="24"/>
          <w:lang w:val="ru-RU"/>
        </w:rPr>
        <w:t>големи</w:t>
      </w:r>
      <w:proofErr w:type="spellEnd"/>
      <w:r>
        <w:rPr>
          <w:sz w:val="24"/>
          <w:lang w:val="ru-RU"/>
        </w:rPr>
        <w:t xml:space="preserve"> </w:t>
      </w:r>
      <w:proofErr w:type="spellStart"/>
      <w:r>
        <w:rPr>
          <w:sz w:val="24"/>
          <w:lang w:val="ru-RU"/>
        </w:rPr>
        <w:t>размери</w:t>
      </w:r>
      <w:proofErr w:type="spellEnd"/>
      <w:r w:rsidRPr="00AC0078">
        <w:rPr>
          <w:sz w:val="24"/>
          <w:lang w:val="ru-RU"/>
        </w:rPr>
        <w:t xml:space="preserve">, </w:t>
      </w:r>
      <w:proofErr w:type="spellStart"/>
      <w:r w:rsidRPr="00AC0078">
        <w:rPr>
          <w:sz w:val="24"/>
          <w:lang w:val="ru-RU"/>
        </w:rPr>
        <w:t>ќе</w:t>
      </w:r>
      <w:proofErr w:type="spellEnd"/>
      <w:r w:rsidRPr="00AC0078">
        <w:rPr>
          <w:sz w:val="24"/>
          <w:lang w:val="ru-RU"/>
        </w:rPr>
        <w:t xml:space="preserve"> се казни со затвор од </w:t>
      </w:r>
      <w:proofErr w:type="spellStart"/>
      <w:r>
        <w:rPr>
          <w:sz w:val="24"/>
          <w:lang w:val="ru-RU"/>
        </w:rPr>
        <w:t>најмалку</w:t>
      </w:r>
      <w:proofErr w:type="spellEnd"/>
      <w:r>
        <w:rPr>
          <w:sz w:val="24"/>
          <w:lang w:val="ru-RU"/>
        </w:rPr>
        <w:t xml:space="preserve"> </w:t>
      </w:r>
      <w:proofErr w:type="spellStart"/>
      <w:r>
        <w:rPr>
          <w:sz w:val="24"/>
          <w:lang w:val="ru-RU"/>
        </w:rPr>
        <w:t>четири</w:t>
      </w:r>
      <w:proofErr w:type="spellEnd"/>
      <w:r w:rsidRPr="00AC0078">
        <w:rPr>
          <w:sz w:val="24"/>
          <w:lang w:val="ru-RU"/>
        </w:rPr>
        <w:t xml:space="preserve"> </w:t>
      </w:r>
      <w:proofErr w:type="spellStart"/>
      <w:r w:rsidRPr="00AC0078">
        <w:rPr>
          <w:sz w:val="24"/>
          <w:lang w:val="ru-RU"/>
        </w:rPr>
        <w:t>години</w:t>
      </w:r>
      <w:proofErr w:type="spellEnd"/>
      <w:r w:rsidRPr="00AC0078">
        <w:rPr>
          <w:sz w:val="24"/>
          <w:lang w:val="ru-RU"/>
        </w:rPr>
        <w:t>.</w:t>
      </w:r>
    </w:p>
    <w:p w14:paraId="70C3F66D" w14:textId="189555CE" w:rsidR="00D11FDF" w:rsidRPr="007517FC" w:rsidRDefault="00AC0078" w:rsidP="007517FC">
      <w:pPr>
        <w:ind w:right="-40" w:firstLine="426"/>
        <w:jc w:val="both"/>
        <w:rPr>
          <w:sz w:val="24"/>
          <w:lang w:val="ru-RU"/>
        </w:rPr>
      </w:pPr>
      <w:r>
        <w:rPr>
          <w:sz w:val="24"/>
          <w:lang w:val="ru-RU"/>
        </w:rPr>
        <w:t xml:space="preserve">(5) </w:t>
      </w:r>
      <w:proofErr w:type="spellStart"/>
      <w:r w:rsidR="009F5657" w:rsidRPr="007517FC">
        <w:rPr>
          <w:sz w:val="24"/>
          <w:lang w:val="ru-RU"/>
        </w:rPr>
        <w:t>Ако</w:t>
      </w:r>
      <w:proofErr w:type="spellEnd"/>
      <w:r w:rsidR="009F5657" w:rsidRPr="007517FC">
        <w:rPr>
          <w:sz w:val="24"/>
          <w:lang w:val="ru-RU"/>
        </w:rPr>
        <w:t xml:space="preserve"> </w:t>
      </w:r>
      <w:proofErr w:type="spellStart"/>
      <w:r w:rsidR="009F5657" w:rsidRPr="007517FC">
        <w:rPr>
          <w:sz w:val="24"/>
          <w:lang w:val="ru-RU"/>
        </w:rPr>
        <w:t>сторителот</w:t>
      </w:r>
      <w:proofErr w:type="spellEnd"/>
      <w:r w:rsidR="009F5657" w:rsidRPr="007517FC">
        <w:rPr>
          <w:sz w:val="24"/>
          <w:lang w:val="ru-RU"/>
        </w:rPr>
        <w:t xml:space="preserve"> на </w:t>
      </w:r>
      <w:proofErr w:type="spellStart"/>
      <w:r w:rsidR="009F5657" w:rsidRPr="007517FC">
        <w:rPr>
          <w:sz w:val="24"/>
          <w:lang w:val="ru-RU"/>
        </w:rPr>
        <w:t>делото</w:t>
      </w:r>
      <w:proofErr w:type="spellEnd"/>
      <w:r w:rsidR="009F5657" w:rsidRPr="007517FC">
        <w:rPr>
          <w:sz w:val="24"/>
          <w:lang w:val="ru-RU"/>
        </w:rPr>
        <w:t xml:space="preserve"> од </w:t>
      </w:r>
      <w:proofErr w:type="spellStart"/>
      <w:r w:rsidR="00952A63" w:rsidRPr="007517FC">
        <w:rPr>
          <w:sz w:val="24"/>
          <w:lang w:val="ru-RU"/>
        </w:rPr>
        <w:t>ставот</w:t>
      </w:r>
      <w:proofErr w:type="spellEnd"/>
      <w:r w:rsidR="00952A63" w:rsidRPr="007517FC">
        <w:rPr>
          <w:sz w:val="24"/>
          <w:lang w:val="ru-RU"/>
        </w:rPr>
        <w:t xml:space="preserve"> (1) на </w:t>
      </w:r>
      <w:proofErr w:type="spellStart"/>
      <w:r w:rsidR="00952A63" w:rsidRPr="007517FC">
        <w:rPr>
          <w:sz w:val="24"/>
          <w:lang w:val="ru-RU"/>
        </w:rPr>
        <w:t>овој</w:t>
      </w:r>
      <w:proofErr w:type="spellEnd"/>
      <w:r w:rsidR="00952A63" w:rsidRPr="007517FC">
        <w:rPr>
          <w:sz w:val="24"/>
          <w:lang w:val="ru-RU"/>
        </w:rPr>
        <w:t xml:space="preserve"> член</w:t>
      </w:r>
      <w:r w:rsidR="009F5657" w:rsidRPr="007517FC">
        <w:rPr>
          <w:sz w:val="24"/>
          <w:lang w:val="ru-RU"/>
        </w:rPr>
        <w:t xml:space="preserve"> прибавил </w:t>
      </w:r>
      <w:proofErr w:type="spellStart"/>
      <w:r w:rsidR="00D11FDF" w:rsidRPr="007517FC">
        <w:rPr>
          <w:sz w:val="24"/>
          <w:lang w:val="ru-RU"/>
        </w:rPr>
        <w:t>по</w:t>
      </w:r>
      <w:r w:rsidR="009F5657" w:rsidRPr="007517FC">
        <w:rPr>
          <w:sz w:val="24"/>
          <w:lang w:val="ru-RU"/>
        </w:rPr>
        <w:t>мала</w:t>
      </w:r>
      <w:proofErr w:type="spellEnd"/>
      <w:r w:rsidR="009F5657" w:rsidRPr="007517FC">
        <w:rPr>
          <w:sz w:val="24"/>
          <w:lang w:val="ru-RU"/>
        </w:rPr>
        <w:t xml:space="preserve"> </w:t>
      </w:r>
      <w:proofErr w:type="spellStart"/>
      <w:r w:rsidR="009F5657" w:rsidRPr="007517FC">
        <w:rPr>
          <w:sz w:val="24"/>
          <w:lang w:val="ru-RU"/>
        </w:rPr>
        <w:t>имотна</w:t>
      </w:r>
      <w:proofErr w:type="spellEnd"/>
      <w:r w:rsidR="009F5657" w:rsidRPr="007517FC">
        <w:rPr>
          <w:sz w:val="24"/>
          <w:lang w:val="ru-RU"/>
        </w:rPr>
        <w:t xml:space="preserve"> </w:t>
      </w:r>
      <w:proofErr w:type="spellStart"/>
      <w:r w:rsidR="009F5657" w:rsidRPr="007517FC">
        <w:rPr>
          <w:sz w:val="24"/>
          <w:lang w:val="ru-RU"/>
        </w:rPr>
        <w:t>корист</w:t>
      </w:r>
      <w:proofErr w:type="spellEnd"/>
      <w:r w:rsidR="000072D6" w:rsidRPr="007517FC">
        <w:rPr>
          <w:sz w:val="24"/>
          <w:lang w:val="ru-RU"/>
        </w:rPr>
        <w:t xml:space="preserve"> или </w:t>
      </w:r>
      <w:proofErr w:type="spellStart"/>
      <w:r w:rsidR="000072D6" w:rsidRPr="007517FC">
        <w:rPr>
          <w:sz w:val="24"/>
          <w:lang w:val="ru-RU"/>
        </w:rPr>
        <w:t>предизвикал</w:t>
      </w:r>
      <w:proofErr w:type="spellEnd"/>
      <w:r w:rsidR="000072D6" w:rsidRPr="007517FC">
        <w:rPr>
          <w:sz w:val="24"/>
          <w:lang w:val="ru-RU"/>
        </w:rPr>
        <w:t xml:space="preserve"> </w:t>
      </w:r>
      <w:proofErr w:type="spellStart"/>
      <w:r w:rsidR="00D11FDF" w:rsidRPr="007517FC">
        <w:rPr>
          <w:sz w:val="24"/>
          <w:lang w:val="ru-RU"/>
        </w:rPr>
        <w:t>по</w:t>
      </w:r>
      <w:r w:rsidR="000072D6" w:rsidRPr="007517FC">
        <w:rPr>
          <w:sz w:val="24"/>
          <w:lang w:val="ru-RU"/>
        </w:rPr>
        <w:t>мала</w:t>
      </w:r>
      <w:proofErr w:type="spellEnd"/>
      <w:r w:rsidR="000072D6" w:rsidRPr="007517FC">
        <w:rPr>
          <w:sz w:val="24"/>
          <w:lang w:val="ru-RU"/>
        </w:rPr>
        <w:t xml:space="preserve"> </w:t>
      </w:r>
      <w:proofErr w:type="spellStart"/>
      <w:r w:rsidR="000072D6" w:rsidRPr="007517FC">
        <w:rPr>
          <w:sz w:val="24"/>
          <w:lang w:val="ru-RU"/>
        </w:rPr>
        <w:t>штета</w:t>
      </w:r>
      <w:proofErr w:type="spellEnd"/>
      <w:r w:rsidR="009F5657" w:rsidRPr="007517FC">
        <w:rPr>
          <w:sz w:val="24"/>
          <w:lang w:val="ru-RU"/>
        </w:rPr>
        <w:t xml:space="preserve"> и одел кон </w:t>
      </w:r>
      <w:proofErr w:type="spellStart"/>
      <w:r w:rsidR="009F5657" w:rsidRPr="007517FC">
        <w:rPr>
          <w:sz w:val="24"/>
          <w:lang w:val="ru-RU"/>
        </w:rPr>
        <w:t>тоа</w:t>
      </w:r>
      <w:proofErr w:type="spellEnd"/>
      <w:r w:rsidR="009F5657" w:rsidRPr="007517FC">
        <w:rPr>
          <w:sz w:val="24"/>
          <w:lang w:val="ru-RU"/>
        </w:rPr>
        <w:t xml:space="preserve"> да </w:t>
      </w:r>
      <w:proofErr w:type="spellStart"/>
      <w:r w:rsidR="009F5657" w:rsidRPr="007517FC">
        <w:rPr>
          <w:sz w:val="24"/>
          <w:lang w:val="ru-RU"/>
        </w:rPr>
        <w:t>прибави</w:t>
      </w:r>
      <w:proofErr w:type="spellEnd"/>
      <w:r w:rsidR="009F5657" w:rsidRPr="007517FC">
        <w:rPr>
          <w:sz w:val="24"/>
          <w:lang w:val="ru-RU"/>
        </w:rPr>
        <w:t xml:space="preserve"> </w:t>
      </w:r>
      <w:proofErr w:type="spellStart"/>
      <w:r w:rsidR="00D11FDF" w:rsidRPr="007517FC">
        <w:rPr>
          <w:sz w:val="24"/>
          <w:lang w:val="ru-RU"/>
        </w:rPr>
        <w:t>таква</w:t>
      </w:r>
      <w:proofErr w:type="spellEnd"/>
      <w:r w:rsidR="009F5657" w:rsidRPr="007517FC">
        <w:rPr>
          <w:sz w:val="24"/>
          <w:lang w:val="ru-RU"/>
        </w:rPr>
        <w:t xml:space="preserve"> </w:t>
      </w:r>
      <w:proofErr w:type="spellStart"/>
      <w:r w:rsidR="009F5657" w:rsidRPr="007517FC">
        <w:rPr>
          <w:sz w:val="24"/>
          <w:lang w:val="ru-RU"/>
        </w:rPr>
        <w:t>имотна</w:t>
      </w:r>
      <w:proofErr w:type="spellEnd"/>
      <w:r w:rsidR="009F5657" w:rsidRPr="007517FC">
        <w:rPr>
          <w:sz w:val="24"/>
          <w:lang w:val="ru-RU"/>
        </w:rPr>
        <w:t xml:space="preserve"> </w:t>
      </w:r>
      <w:proofErr w:type="spellStart"/>
      <w:r w:rsidR="009F5657" w:rsidRPr="007517FC">
        <w:rPr>
          <w:sz w:val="24"/>
          <w:lang w:val="ru-RU"/>
        </w:rPr>
        <w:t>корист</w:t>
      </w:r>
      <w:proofErr w:type="spellEnd"/>
      <w:r w:rsidR="00D11FDF" w:rsidRPr="007517FC">
        <w:rPr>
          <w:sz w:val="24"/>
          <w:lang w:val="ru-RU"/>
        </w:rPr>
        <w:t xml:space="preserve"> или да </w:t>
      </w:r>
      <w:proofErr w:type="spellStart"/>
      <w:r w:rsidR="00D11FDF" w:rsidRPr="007517FC">
        <w:rPr>
          <w:sz w:val="24"/>
          <w:lang w:val="ru-RU"/>
        </w:rPr>
        <w:t>предизвика</w:t>
      </w:r>
      <w:proofErr w:type="spellEnd"/>
      <w:r w:rsidR="00D11FDF" w:rsidRPr="007517FC">
        <w:rPr>
          <w:sz w:val="24"/>
          <w:lang w:val="ru-RU"/>
        </w:rPr>
        <w:t xml:space="preserve"> </w:t>
      </w:r>
      <w:proofErr w:type="spellStart"/>
      <w:r w:rsidR="00D11FDF" w:rsidRPr="007517FC">
        <w:rPr>
          <w:sz w:val="24"/>
          <w:lang w:val="ru-RU"/>
        </w:rPr>
        <w:t>таква</w:t>
      </w:r>
      <w:proofErr w:type="spellEnd"/>
      <w:r w:rsidR="00D11FDF" w:rsidRPr="007517FC">
        <w:rPr>
          <w:sz w:val="24"/>
          <w:lang w:val="ru-RU"/>
        </w:rPr>
        <w:t xml:space="preserve"> </w:t>
      </w:r>
      <w:proofErr w:type="spellStart"/>
      <w:r w:rsidR="00D11FDF" w:rsidRPr="007517FC">
        <w:rPr>
          <w:sz w:val="24"/>
          <w:lang w:val="ru-RU"/>
        </w:rPr>
        <w:t>штета</w:t>
      </w:r>
      <w:proofErr w:type="spellEnd"/>
      <w:r w:rsidR="009F5657" w:rsidRPr="007517FC">
        <w:rPr>
          <w:sz w:val="24"/>
          <w:lang w:val="ru-RU"/>
        </w:rPr>
        <w:t xml:space="preserve">, </w:t>
      </w:r>
      <w:proofErr w:type="spellStart"/>
      <w:r w:rsidR="009F5657" w:rsidRPr="007517FC">
        <w:rPr>
          <w:sz w:val="24"/>
          <w:lang w:val="ru-RU"/>
        </w:rPr>
        <w:t>ќе</w:t>
      </w:r>
      <w:proofErr w:type="spellEnd"/>
      <w:r w:rsidR="009F5657" w:rsidRPr="007517FC">
        <w:rPr>
          <w:sz w:val="24"/>
          <w:lang w:val="ru-RU"/>
        </w:rPr>
        <w:t xml:space="preserve"> се казни со </w:t>
      </w:r>
      <w:proofErr w:type="spellStart"/>
      <w:r w:rsidR="009F5657" w:rsidRPr="007517FC">
        <w:rPr>
          <w:sz w:val="24"/>
          <w:lang w:val="ru-RU"/>
        </w:rPr>
        <w:t>парична</w:t>
      </w:r>
      <w:proofErr w:type="spellEnd"/>
      <w:r w:rsidR="009F5657" w:rsidRPr="007517FC">
        <w:rPr>
          <w:sz w:val="24"/>
          <w:lang w:val="ru-RU"/>
        </w:rPr>
        <w:t xml:space="preserve"> казна или со затвор до </w:t>
      </w:r>
      <w:proofErr w:type="spellStart"/>
      <w:r w:rsidR="009F5657" w:rsidRPr="007517FC">
        <w:rPr>
          <w:sz w:val="24"/>
          <w:lang w:val="ru-RU"/>
        </w:rPr>
        <w:t>една</w:t>
      </w:r>
      <w:proofErr w:type="spellEnd"/>
      <w:r w:rsidR="00952A63" w:rsidRPr="007517FC">
        <w:rPr>
          <w:sz w:val="24"/>
          <w:lang w:val="ru-RU"/>
        </w:rPr>
        <w:t xml:space="preserve"> </w:t>
      </w:r>
      <w:r w:rsidR="009F5657" w:rsidRPr="007517FC">
        <w:rPr>
          <w:sz w:val="24"/>
          <w:lang w:val="ru-RU"/>
        </w:rPr>
        <w:t>година.</w:t>
      </w:r>
    </w:p>
    <w:p w14:paraId="28D19874" w14:textId="77777777" w:rsidR="000072D6" w:rsidRPr="00704B48" w:rsidRDefault="00D11FDF" w:rsidP="007517FC">
      <w:pPr>
        <w:pStyle w:val="ListParagraph"/>
        <w:numPr>
          <w:ilvl w:val="0"/>
          <w:numId w:val="580"/>
        </w:numPr>
        <w:ind w:left="0" w:right="-4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(1), (2), (3) и (4) на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lang w:val="ru-RU"/>
        </w:rPr>
        <w:t>ќе</w:t>
      </w:r>
      <w:proofErr w:type="spellEnd"/>
      <w:r w:rsidRPr="00704B48">
        <w:rPr>
          <w:sz w:val="24"/>
          <w:lang w:val="ru-RU"/>
        </w:rPr>
        <w:t xml:space="preserve"> се казни и </w:t>
      </w:r>
      <w:proofErr w:type="spellStart"/>
      <w:r w:rsidRPr="00704B48">
        <w:rPr>
          <w:sz w:val="24"/>
          <w:lang w:val="ru-RU"/>
        </w:rPr>
        <w:t>странско</w:t>
      </w:r>
      <w:proofErr w:type="spellEnd"/>
      <w:r w:rsidRPr="00704B48">
        <w:rPr>
          <w:sz w:val="24"/>
          <w:lang w:val="ru-RU"/>
        </w:rPr>
        <w:t xml:space="preserve"> </w:t>
      </w:r>
      <w:proofErr w:type="spellStart"/>
      <w:r w:rsidRPr="00704B48">
        <w:rPr>
          <w:sz w:val="24"/>
          <w:lang w:val="ru-RU"/>
        </w:rPr>
        <w:t>службено</w:t>
      </w:r>
      <w:proofErr w:type="spellEnd"/>
      <w:r w:rsidRPr="00704B48">
        <w:rPr>
          <w:sz w:val="24"/>
          <w:lang w:val="ru-RU"/>
        </w:rPr>
        <w:t xml:space="preserve"> лице, </w:t>
      </w:r>
      <w:proofErr w:type="spellStart"/>
      <w:r w:rsidRPr="00704B48">
        <w:rPr>
          <w:sz w:val="24"/>
          <w:lang w:val="ru-RU"/>
        </w:rPr>
        <w:t>одговорно</w:t>
      </w:r>
      <w:proofErr w:type="spellEnd"/>
      <w:r w:rsidRPr="00704B48">
        <w:rPr>
          <w:sz w:val="24"/>
          <w:lang w:val="ru-RU"/>
        </w:rPr>
        <w:t xml:space="preserve"> лице, </w:t>
      </w:r>
      <w:proofErr w:type="spellStart"/>
      <w:r w:rsidRPr="00704B48">
        <w:rPr>
          <w:sz w:val="24"/>
          <w:lang w:val="ru-RU"/>
        </w:rPr>
        <w:t>одговорно</w:t>
      </w:r>
      <w:proofErr w:type="spellEnd"/>
      <w:r w:rsidRPr="00704B48">
        <w:rPr>
          <w:sz w:val="24"/>
          <w:lang w:val="ru-RU"/>
        </w:rPr>
        <w:t xml:space="preserve"> лице во </w:t>
      </w:r>
      <w:proofErr w:type="spellStart"/>
      <w:r w:rsidRPr="00704B48">
        <w:rPr>
          <w:sz w:val="24"/>
          <w:lang w:val="ru-RU"/>
        </w:rPr>
        <w:t>странско</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кое </w:t>
      </w:r>
      <w:proofErr w:type="spellStart"/>
      <w:r w:rsidRPr="00704B48">
        <w:rPr>
          <w:sz w:val="24"/>
          <w:lang w:val="ru-RU"/>
        </w:rPr>
        <w:t>има</w:t>
      </w:r>
      <w:proofErr w:type="spellEnd"/>
      <w:r w:rsidRPr="00704B48">
        <w:rPr>
          <w:sz w:val="24"/>
          <w:lang w:val="ru-RU"/>
        </w:rPr>
        <w:t xml:space="preserve"> </w:t>
      </w:r>
      <w:proofErr w:type="spellStart"/>
      <w:r w:rsidRPr="00704B48">
        <w:rPr>
          <w:sz w:val="24"/>
          <w:lang w:val="ru-RU"/>
        </w:rPr>
        <w:t>претставништво</w:t>
      </w:r>
      <w:proofErr w:type="spellEnd"/>
      <w:r w:rsidRPr="00704B48">
        <w:rPr>
          <w:sz w:val="24"/>
          <w:lang w:val="ru-RU"/>
        </w:rPr>
        <w:t xml:space="preserve"> во </w:t>
      </w:r>
      <w:proofErr w:type="spellStart"/>
      <w:r w:rsidRPr="00704B48">
        <w:rPr>
          <w:sz w:val="24"/>
          <w:lang w:val="ru-RU"/>
        </w:rPr>
        <w:t>Република</w:t>
      </w:r>
      <w:proofErr w:type="spellEnd"/>
      <w:r w:rsidRPr="00704B48">
        <w:rPr>
          <w:sz w:val="24"/>
          <w:lang w:val="ru-RU"/>
        </w:rPr>
        <w:t xml:space="preserve"> </w:t>
      </w:r>
      <w:proofErr w:type="spellStart"/>
      <w:r w:rsidRPr="00704B48">
        <w:rPr>
          <w:sz w:val="24"/>
          <w:lang w:val="ru-RU"/>
        </w:rPr>
        <w:t>Северна</w:t>
      </w:r>
      <w:proofErr w:type="spellEnd"/>
      <w:r w:rsidRPr="00704B48">
        <w:rPr>
          <w:sz w:val="24"/>
          <w:lang w:val="ru-RU"/>
        </w:rPr>
        <w:t xml:space="preserve"> </w:t>
      </w:r>
      <w:proofErr w:type="spellStart"/>
      <w:r w:rsidRPr="00704B48">
        <w:rPr>
          <w:sz w:val="24"/>
          <w:lang w:val="ru-RU"/>
        </w:rPr>
        <w:t>Македонија</w:t>
      </w:r>
      <w:proofErr w:type="spellEnd"/>
      <w:r w:rsidRPr="00704B48">
        <w:rPr>
          <w:sz w:val="24"/>
          <w:lang w:val="ru-RU"/>
        </w:rPr>
        <w:t xml:space="preserve"> или лице кое </w:t>
      </w:r>
      <w:proofErr w:type="spellStart"/>
      <w:r w:rsidRPr="00704B48">
        <w:rPr>
          <w:sz w:val="24"/>
          <w:lang w:val="ru-RU"/>
        </w:rPr>
        <w:t>врши</w:t>
      </w:r>
      <w:proofErr w:type="spellEnd"/>
      <w:r w:rsidRPr="00704B48">
        <w:rPr>
          <w:sz w:val="24"/>
          <w:lang w:val="ru-RU"/>
        </w:rPr>
        <w:t xml:space="preserve"> </w:t>
      </w:r>
      <w:proofErr w:type="spellStart"/>
      <w:r w:rsidRPr="00704B48">
        <w:rPr>
          <w:sz w:val="24"/>
          <w:lang w:val="ru-RU"/>
        </w:rPr>
        <w:t>работи</w:t>
      </w:r>
      <w:proofErr w:type="spellEnd"/>
      <w:r w:rsidRPr="00704B48">
        <w:rPr>
          <w:sz w:val="24"/>
          <w:lang w:val="ru-RU"/>
        </w:rPr>
        <w:t xml:space="preserve"> од </w:t>
      </w:r>
      <w:proofErr w:type="spellStart"/>
      <w:r w:rsidRPr="00704B48">
        <w:rPr>
          <w:sz w:val="24"/>
          <w:lang w:val="ru-RU"/>
        </w:rPr>
        <w:t>јавен</w:t>
      </w:r>
      <w:proofErr w:type="spellEnd"/>
      <w:r w:rsidRPr="00704B48">
        <w:rPr>
          <w:sz w:val="24"/>
          <w:lang w:val="ru-RU"/>
        </w:rPr>
        <w:t xml:space="preserve"> интерес, </w:t>
      </w: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во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неговото</w:t>
      </w:r>
      <w:proofErr w:type="spellEnd"/>
      <w:r w:rsidRPr="00704B48">
        <w:rPr>
          <w:sz w:val="24"/>
          <w:lang w:val="ru-RU"/>
        </w:rPr>
        <w:t xml:space="preserve"> </w:t>
      </w:r>
      <w:proofErr w:type="spellStart"/>
      <w:r w:rsidRPr="00704B48">
        <w:rPr>
          <w:sz w:val="24"/>
          <w:lang w:val="ru-RU"/>
        </w:rPr>
        <w:t>посебно</w:t>
      </w:r>
      <w:proofErr w:type="spellEnd"/>
      <w:r w:rsidRPr="00704B48">
        <w:rPr>
          <w:sz w:val="24"/>
          <w:lang w:val="ru-RU"/>
        </w:rPr>
        <w:t xml:space="preserve"> </w:t>
      </w:r>
      <w:proofErr w:type="spellStart"/>
      <w:r w:rsidRPr="00704B48">
        <w:rPr>
          <w:sz w:val="24"/>
          <w:lang w:val="ru-RU"/>
        </w:rPr>
        <w:t>овластување</w:t>
      </w:r>
      <w:proofErr w:type="spellEnd"/>
      <w:r w:rsidRPr="00704B48">
        <w:rPr>
          <w:sz w:val="24"/>
          <w:lang w:val="ru-RU"/>
        </w:rPr>
        <w:t xml:space="preserve"> или </w:t>
      </w:r>
      <w:proofErr w:type="spellStart"/>
      <w:r w:rsidRPr="00704B48">
        <w:rPr>
          <w:sz w:val="24"/>
          <w:lang w:val="ru-RU"/>
        </w:rPr>
        <w:lastRenderedPageBreak/>
        <w:t>должност</w:t>
      </w:r>
      <w:proofErr w:type="spellEnd"/>
      <w:r w:rsidRPr="00704B48">
        <w:rPr>
          <w:sz w:val="24"/>
          <w:lang w:val="ru-RU"/>
        </w:rPr>
        <w:t xml:space="preserve">, определено со закон или друг </w:t>
      </w:r>
      <w:proofErr w:type="spellStart"/>
      <w:r w:rsidRPr="00704B48">
        <w:rPr>
          <w:sz w:val="24"/>
          <w:lang w:val="ru-RU"/>
        </w:rPr>
        <w:t>пропис</w:t>
      </w:r>
      <w:proofErr w:type="spellEnd"/>
      <w:r w:rsidRPr="00704B48">
        <w:rPr>
          <w:sz w:val="24"/>
          <w:lang w:val="ru-RU"/>
        </w:rPr>
        <w:t xml:space="preserve"> донесен </w:t>
      </w:r>
      <w:proofErr w:type="spellStart"/>
      <w:r w:rsidRPr="00704B48">
        <w:rPr>
          <w:sz w:val="24"/>
          <w:lang w:val="ru-RU"/>
        </w:rPr>
        <w:t>врз</w:t>
      </w:r>
      <w:proofErr w:type="spellEnd"/>
      <w:r w:rsidRPr="00704B48">
        <w:rPr>
          <w:sz w:val="24"/>
          <w:lang w:val="ru-RU"/>
        </w:rPr>
        <w:t xml:space="preserve"> основа на закон.</w:t>
      </w:r>
    </w:p>
    <w:p w14:paraId="0BD26080" w14:textId="77777777" w:rsidR="000072D6" w:rsidRPr="00704B48" w:rsidRDefault="00D11FDF" w:rsidP="007517FC">
      <w:pPr>
        <w:pStyle w:val="ListParagraph"/>
        <w:numPr>
          <w:ilvl w:val="0"/>
          <w:numId w:val="580"/>
        </w:numPr>
        <w:ind w:left="0" w:right="-40" w:firstLine="360"/>
        <w:rPr>
          <w:sz w:val="24"/>
          <w:lang w:val="ru-RU"/>
        </w:rPr>
      </w:pPr>
      <w:proofErr w:type="spellStart"/>
      <w:r w:rsidRPr="00704B48">
        <w:rPr>
          <w:sz w:val="24"/>
          <w:lang w:val="ru-RU"/>
        </w:rPr>
        <w:t>Казната</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(1), (2), (3) и (4) и (5) на </w:t>
      </w:r>
      <w:proofErr w:type="spellStart"/>
      <w:r w:rsidRPr="00704B48">
        <w:rPr>
          <w:sz w:val="24"/>
          <w:lang w:val="ru-RU"/>
        </w:rPr>
        <w:t>овој</w:t>
      </w:r>
      <w:proofErr w:type="spellEnd"/>
      <w:r w:rsidRPr="00704B48">
        <w:rPr>
          <w:sz w:val="24"/>
          <w:lang w:val="ru-RU"/>
        </w:rPr>
        <w:t xml:space="preserve"> член </w:t>
      </w:r>
      <w:proofErr w:type="spellStart"/>
      <w:r w:rsidRPr="00704B48">
        <w:rPr>
          <w:sz w:val="24"/>
          <w:lang w:val="ru-RU"/>
        </w:rPr>
        <w:t>ќе</w:t>
      </w:r>
      <w:proofErr w:type="spellEnd"/>
      <w:r w:rsidRPr="00704B48">
        <w:rPr>
          <w:sz w:val="24"/>
          <w:lang w:val="ru-RU"/>
        </w:rPr>
        <w:t xml:space="preserve"> се </w:t>
      </w:r>
      <w:proofErr w:type="spellStart"/>
      <w:r w:rsidRPr="00704B48">
        <w:rPr>
          <w:sz w:val="24"/>
          <w:lang w:val="ru-RU"/>
        </w:rPr>
        <w:t>се</w:t>
      </w:r>
      <w:proofErr w:type="spellEnd"/>
      <w:r w:rsidRPr="00704B48">
        <w:rPr>
          <w:sz w:val="24"/>
          <w:lang w:val="ru-RU"/>
        </w:rPr>
        <w:t xml:space="preserve"> </w:t>
      </w:r>
      <w:proofErr w:type="spellStart"/>
      <w:r w:rsidRPr="00704B48">
        <w:rPr>
          <w:sz w:val="24"/>
          <w:lang w:val="ru-RU"/>
        </w:rPr>
        <w:t>изрече</w:t>
      </w:r>
      <w:proofErr w:type="spellEnd"/>
      <w:r w:rsidRPr="00704B48">
        <w:rPr>
          <w:sz w:val="24"/>
          <w:lang w:val="ru-RU"/>
        </w:rPr>
        <w:t xml:space="preserve"> и за дело </w:t>
      </w:r>
      <w:proofErr w:type="spellStart"/>
      <w:r w:rsidRPr="00704B48">
        <w:rPr>
          <w:sz w:val="24"/>
          <w:lang w:val="ru-RU"/>
        </w:rPr>
        <w:t>сторено</w:t>
      </w:r>
      <w:proofErr w:type="spellEnd"/>
      <w:r w:rsidRPr="00704B48">
        <w:rPr>
          <w:sz w:val="24"/>
          <w:lang w:val="ru-RU"/>
        </w:rPr>
        <w:t xml:space="preserve"> на </w:t>
      </w:r>
      <w:proofErr w:type="spellStart"/>
      <w:r w:rsidRPr="00704B48">
        <w:rPr>
          <w:sz w:val="24"/>
          <w:lang w:val="ru-RU"/>
        </w:rPr>
        <w:t>штета</w:t>
      </w:r>
      <w:proofErr w:type="spellEnd"/>
      <w:r w:rsidRPr="00704B48">
        <w:rPr>
          <w:sz w:val="24"/>
          <w:lang w:val="ru-RU"/>
        </w:rPr>
        <w:t xml:space="preserve"> на </w:t>
      </w:r>
      <w:proofErr w:type="spellStart"/>
      <w:r w:rsidRPr="00704B48">
        <w:rPr>
          <w:sz w:val="24"/>
          <w:lang w:val="ru-RU"/>
        </w:rPr>
        <w:t>финансиските</w:t>
      </w:r>
      <w:proofErr w:type="spellEnd"/>
      <w:r w:rsidRPr="00704B48">
        <w:rPr>
          <w:sz w:val="24"/>
          <w:lang w:val="ru-RU"/>
        </w:rPr>
        <w:t xml:space="preserve"> </w:t>
      </w:r>
      <w:proofErr w:type="spellStart"/>
      <w:r w:rsidRPr="00704B48">
        <w:rPr>
          <w:sz w:val="24"/>
          <w:lang w:val="ru-RU"/>
        </w:rPr>
        <w:t>интереси</w:t>
      </w:r>
      <w:proofErr w:type="spellEnd"/>
      <w:r w:rsidRPr="00704B48">
        <w:rPr>
          <w:sz w:val="24"/>
          <w:lang w:val="ru-RU"/>
        </w:rPr>
        <w:t xml:space="preserve"> на </w:t>
      </w:r>
      <w:proofErr w:type="spellStart"/>
      <w:r w:rsidRPr="00704B48">
        <w:rPr>
          <w:sz w:val="24"/>
          <w:lang w:val="ru-RU"/>
        </w:rPr>
        <w:t>Европската</w:t>
      </w:r>
      <w:proofErr w:type="spellEnd"/>
      <w:r w:rsidRPr="00704B48">
        <w:rPr>
          <w:sz w:val="24"/>
          <w:lang w:val="ru-RU"/>
        </w:rPr>
        <w:t xml:space="preserve"> </w:t>
      </w:r>
      <w:proofErr w:type="spellStart"/>
      <w:r w:rsidRPr="00704B48">
        <w:rPr>
          <w:sz w:val="24"/>
          <w:lang w:val="ru-RU"/>
        </w:rPr>
        <w:t>унија</w:t>
      </w:r>
      <w:proofErr w:type="spellEnd"/>
      <w:r w:rsidRPr="00704B48">
        <w:rPr>
          <w:sz w:val="24"/>
          <w:lang w:val="ru-RU"/>
        </w:rPr>
        <w:t>.</w:t>
      </w:r>
    </w:p>
    <w:p w14:paraId="20CCD77B" w14:textId="77777777" w:rsidR="000072D6" w:rsidRPr="00704B48" w:rsidRDefault="000072D6" w:rsidP="007517FC">
      <w:pPr>
        <w:pStyle w:val="ListParagraph"/>
        <w:ind w:right="-40"/>
        <w:rPr>
          <w:sz w:val="24"/>
          <w:lang w:val="ru-RU"/>
        </w:rPr>
      </w:pPr>
    </w:p>
    <w:p w14:paraId="641BB4C6" w14:textId="77777777" w:rsidR="00437DEC" w:rsidRPr="007517FC" w:rsidRDefault="00624AEA" w:rsidP="007A0FE0">
      <w:pPr>
        <w:pStyle w:val="NoSpacing"/>
        <w:jc w:val="center"/>
        <w:rPr>
          <w:b/>
          <w:bCs/>
          <w:sz w:val="24"/>
          <w:szCs w:val="24"/>
          <w:lang w:val="ru-RU"/>
        </w:rPr>
      </w:pPr>
      <w:proofErr w:type="spellStart"/>
      <w:r w:rsidRPr="007517FC">
        <w:rPr>
          <w:b/>
          <w:bCs/>
          <w:sz w:val="24"/>
          <w:szCs w:val="24"/>
          <w:lang w:val="ru-RU"/>
        </w:rPr>
        <w:t>Измама</w:t>
      </w:r>
      <w:proofErr w:type="spellEnd"/>
      <w:r w:rsidRPr="007517FC">
        <w:rPr>
          <w:b/>
          <w:bCs/>
          <w:sz w:val="24"/>
          <w:szCs w:val="24"/>
          <w:lang w:val="ru-RU"/>
        </w:rPr>
        <w:t xml:space="preserve"> во </w:t>
      </w:r>
      <w:proofErr w:type="spellStart"/>
      <w:r w:rsidRPr="007517FC">
        <w:rPr>
          <w:b/>
          <w:bCs/>
          <w:sz w:val="24"/>
          <w:szCs w:val="24"/>
          <w:lang w:val="ru-RU"/>
        </w:rPr>
        <w:t>службата</w:t>
      </w:r>
      <w:proofErr w:type="spellEnd"/>
    </w:p>
    <w:p w14:paraId="15F30379" w14:textId="77777777" w:rsidR="00437DEC" w:rsidRPr="007517FC" w:rsidRDefault="00437DEC" w:rsidP="007A0FE0">
      <w:pPr>
        <w:pStyle w:val="NoSpacing"/>
        <w:jc w:val="center"/>
        <w:rPr>
          <w:b/>
          <w:bCs/>
          <w:sz w:val="24"/>
          <w:szCs w:val="24"/>
          <w:lang w:val="ru-RU"/>
        </w:rPr>
      </w:pPr>
    </w:p>
    <w:p w14:paraId="26D8EFE2" w14:textId="2F35E0D1" w:rsidR="00437DEC" w:rsidRPr="007517FC" w:rsidRDefault="00A9070A" w:rsidP="007A0FE0">
      <w:pPr>
        <w:pStyle w:val="NoSpacing"/>
        <w:jc w:val="center"/>
        <w:rPr>
          <w:b/>
          <w:bCs/>
          <w:sz w:val="24"/>
          <w:szCs w:val="24"/>
          <w:lang w:val="ru-RU"/>
        </w:rPr>
      </w:pPr>
      <w:r w:rsidRPr="00704B48">
        <w:rPr>
          <w:b/>
          <w:bCs/>
          <w:sz w:val="24"/>
          <w:szCs w:val="24"/>
          <w:lang w:val="ru-RU"/>
        </w:rPr>
        <w:t xml:space="preserve">Член </w:t>
      </w:r>
      <w:r w:rsidR="00DC4144" w:rsidRPr="00704B48">
        <w:rPr>
          <w:b/>
          <w:bCs/>
          <w:sz w:val="24"/>
          <w:szCs w:val="24"/>
          <w:lang w:val="ru-RU"/>
        </w:rPr>
        <w:t>46</w:t>
      </w:r>
      <w:r w:rsidR="00C12227" w:rsidRPr="00704B48">
        <w:rPr>
          <w:b/>
          <w:bCs/>
          <w:sz w:val="24"/>
          <w:szCs w:val="24"/>
          <w:lang w:val="ru-RU"/>
        </w:rPr>
        <w:t>6</w:t>
      </w:r>
      <w:r w:rsidR="00DC4144"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624AEA" w:rsidRPr="007517FC">
        <w:rPr>
          <w:b/>
          <w:bCs/>
          <w:sz w:val="24"/>
          <w:szCs w:val="24"/>
          <w:lang w:val="ru-RU"/>
        </w:rPr>
        <w:t>Член 355</w:t>
      </w:r>
      <w:r w:rsidR="00A06525" w:rsidRPr="00704B48">
        <w:rPr>
          <w:b/>
          <w:bCs/>
          <w:sz w:val="24"/>
          <w:szCs w:val="24"/>
          <w:lang w:val="ru-RU"/>
        </w:rPr>
        <w:t>)</w:t>
      </w:r>
    </w:p>
    <w:p w14:paraId="6B776A0B" w14:textId="40FE9043" w:rsidR="00437DEC" w:rsidRPr="00704B48" w:rsidRDefault="009F5657" w:rsidP="007A0FE0">
      <w:pPr>
        <w:pStyle w:val="ListParagraph"/>
        <w:numPr>
          <w:ilvl w:val="0"/>
          <w:numId w:val="85"/>
        </w:numPr>
        <w:spacing w:before="3" w:line="232" w:lineRule="auto"/>
        <w:ind w:left="0" w:right="-40" w:firstLine="360"/>
        <w:rPr>
          <w:sz w:val="24"/>
          <w:lang w:val="ru-RU"/>
        </w:rPr>
      </w:pPr>
      <w:proofErr w:type="spellStart"/>
      <w:r w:rsidRPr="00704B48">
        <w:rPr>
          <w:sz w:val="24"/>
          <w:lang w:val="ru-RU"/>
        </w:rPr>
        <w:t>Службено</w:t>
      </w:r>
      <w:proofErr w:type="spellEnd"/>
      <w:r w:rsidRPr="00704B48">
        <w:rPr>
          <w:sz w:val="24"/>
          <w:lang w:val="ru-RU"/>
        </w:rPr>
        <w:t xml:space="preserve"> лице кое во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службата</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за себе или за друг да </w:t>
      </w:r>
      <w:proofErr w:type="spellStart"/>
      <w:r w:rsidRPr="00704B48">
        <w:rPr>
          <w:sz w:val="24"/>
          <w:lang w:val="ru-RU"/>
        </w:rPr>
        <w:t>прибави</w:t>
      </w:r>
      <w:proofErr w:type="spellEnd"/>
      <w:r w:rsidRPr="00704B48">
        <w:rPr>
          <w:sz w:val="24"/>
          <w:lang w:val="ru-RU"/>
        </w:rPr>
        <w:t xml:space="preserve"> </w:t>
      </w:r>
      <w:proofErr w:type="spellStart"/>
      <w:r w:rsidRPr="00704B48">
        <w:rPr>
          <w:sz w:val="24"/>
          <w:lang w:val="ru-RU"/>
        </w:rPr>
        <w:t>противправна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со </w:t>
      </w:r>
      <w:proofErr w:type="spellStart"/>
      <w:r w:rsidRPr="00704B48">
        <w:rPr>
          <w:sz w:val="24"/>
          <w:lang w:val="ru-RU"/>
        </w:rPr>
        <w:t>поднесување</w:t>
      </w:r>
      <w:proofErr w:type="spellEnd"/>
      <w:r w:rsidRPr="00704B48">
        <w:rPr>
          <w:sz w:val="24"/>
          <w:lang w:val="ru-RU"/>
        </w:rPr>
        <w:t xml:space="preserve"> </w:t>
      </w:r>
      <w:proofErr w:type="spellStart"/>
      <w:r w:rsidRPr="00704B48">
        <w:rPr>
          <w:sz w:val="24"/>
          <w:lang w:val="ru-RU"/>
        </w:rPr>
        <w:t>лажни</w:t>
      </w:r>
      <w:proofErr w:type="spellEnd"/>
      <w:r w:rsidRPr="00704B48">
        <w:rPr>
          <w:sz w:val="24"/>
          <w:lang w:val="ru-RU"/>
        </w:rPr>
        <w:t xml:space="preserve"> сметки или на друг начин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доведе</w:t>
      </w:r>
      <w:proofErr w:type="spellEnd"/>
      <w:r w:rsidRPr="00704B48">
        <w:rPr>
          <w:sz w:val="24"/>
          <w:lang w:val="ru-RU"/>
        </w:rPr>
        <w:t xml:space="preserve"> во </w:t>
      </w:r>
      <w:proofErr w:type="spellStart"/>
      <w:r w:rsidRPr="00704B48">
        <w:rPr>
          <w:sz w:val="24"/>
          <w:lang w:val="ru-RU"/>
        </w:rPr>
        <w:t>заблуда</w:t>
      </w:r>
      <w:proofErr w:type="spellEnd"/>
      <w:r w:rsidRPr="00704B48">
        <w:rPr>
          <w:sz w:val="24"/>
          <w:lang w:val="ru-RU"/>
        </w:rPr>
        <w:t xml:space="preserve"> </w:t>
      </w:r>
      <w:proofErr w:type="spellStart"/>
      <w:r w:rsidRPr="00704B48">
        <w:rPr>
          <w:sz w:val="24"/>
          <w:lang w:val="ru-RU"/>
        </w:rPr>
        <w:t>овластено</w:t>
      </w:r>
      <w:proofErr w:type="spellEnd"/>
      <w:r w:rsidRPr="00704B48">
        <w:rPr>
          <w:sz w:val="24"/>
          <w:lang w:val="ru-RU"/>
        </w:rPr>
        <w:t xml:space="preserve"> лице да </w:t>
      </w:r>
      <w:proofErr w:type="spellStart"/>
      <w:r w:rsidRPr="00704B48">
        <w:rPr>
          <w:sz w:val="24"/>
          <w:lang w:val="ru-RU"/>
        </w:rPr>
        <w:t>изврши</w:t>
      </w:r>
      <w:proofErr w:type="spellEnd"/>
      <w:r w:rsidRPr="00704B48">
        <w:rPr>
          <w:sz w:val="24"/>
          <w:lang w:val="ru-RU"/>
        </w:rPr>
        <w:t xml:space="preserve"> </w:t>
      </w:r>
      <w:proofErr w:type="spellStart"/>
      <w:r w:rsidRPr="00704B48">
        <w:rPr>
          <w:sz w:val="24"/>
          <w:lang w:val="ru-RU"/>
        </w:rPr>
        <w:t>незаконита</w:t>
      </w:r>
      <w:proofErr w:type="spellEnd"/>
      <w:r w:rsidRPr="00704B48">
        <w:rPr>
          <w:sz w:val="24"/>
          <w:lang w:val="ru-RU"/>
        </w:rPr>
        <w:t xml:space="preserve"> </w:t>
      </w:r>
      <w:proofErr w:type="spellStart"/>
      <w:r w:rsidRPr="00704B48">
        <w:rPr>
          <w:sz w:val="24"/>
          <w:lang w:val="ru-RU"/>
        </w:rPr>
        <w:t>исплата</w:t>
      </w:r>
      <w:proofErr w:type="spellEnd"/>
      <w:r w:rsidR="00EB6D57" w:rsidRPr="00704B48">
        <w:rPr>
          <w:sz w:val="24"/>
          <w:lang w:val="ru-RU"/>
        </w:rPr>
        <w:t xml:space="preserve"> или да </w:t>
      </w:r>
      <w:proofErr w:type="spellStart"/>
      <w:r w:rsidR="00EB6D57" w:rsidRPr="00704B48">
        <w:rPr>
          <w:sz w:val="24"/>
          <w:lang w:val="ru-RU"/>
        </w:rPr>
        <w:t>отпише</w:t>
      </w:r>
      <w:proofErr w:type="spellEnd"/>
      <w:r w:rsidR="00EB6D57" w:rsidRPr="00704B48">
        <w:rPr>
          <w:sz w:val="24"/>
          <w:lang w:val="ru-RU"/>
        </w:rPr>
        <w:t xml:space="preserve"> долг</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w:t>
      </w:r>
      <w:r w:rsidR="0069337A">
        <w:rPr>
          <w:sz w:val="24"/>
          <w:lang w:val="ru-RU"/>
        </w:rPr>
        <w:t>три</w:t>
      </w:r>
      <w:r w:rsidR="00A06525"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5F2C29FF" w14:textId="00F1281F" w:rsidR="00437DEC" w:rsidRPr="00704B48" w:rsidRDefault="009F5657" w:rsidP="007A0FE0">
      <w:pPr>
        <w:pStyle w:val="ListParagraph"/>
        <w:numPr>
          <w:ilvl w:val="0"/>
          <w:numId w:val="85"/>
        </w:numPr>
        <w:spacing w:before="1" w:line="232"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со </w:t>
      </w:r>
      <w:proofErr w:type="spellStart"/>
      <w:r w:rsidRPr="00704B48">
        <w:rPr>
          <w:sz w:val="24"/>
          <w:lang w:val="ru-RU"/>
        </w:rPr>
        <w:t>делото</w:t>
      </w:r>
      <w:proofErr w:type="spellEnd"/>
      <w:r w:rsidRPr="00704B48">
        <w:rPr>
          <w:sz w:val="24"/>
          <w:lang w:val="ru-RU"/>
        </w:rPr>
        <w:t xml:space="preserve"> од </w:t>
      </w:r>
      <w:proofErr w:type="spellStart"/>
      <w:r w:rsidR="00DD5D83" w:rsidRPr="00704B48">
        <w:rPr>
          <w:sz w:val="24"/>
          <w:lang w:val="ru-RU"/>
        </w:rPr>
        <w:t>ставот</w:t>
      </w:r>
      <w:proofErr w:type="spellEnd"/>
      <w:r w:rsidR="00DD5D83" w:rsidRPr="00704B48">
        <w:rPr>
          <w:sz w:val="24"/>
          <w:lang w:val="ru-RU"/>
        </w:rPr>
        <w:t xml:space="preserve"> (1) на </w:t>
      </w:r>
      <w:proofErr w:type="spellStart"/>
      <w:r w:rsidR="00DD5D83" w:rsidRPr="00704B48">
        <w:rPr>
          <w:sz w:val="24"/>
          <w:lang w:val="ru-RU"/>
        </w:rPr>
        <w:t>овој</w:t>
      </w:r>
      <w:proofErr w:type="spellEnd"/>
      <w:r w:rsidR="00DD5D83" w:rsidRPr="00704B48">
        <w:rPr>
          <w:sz w:val="24"/>
          <w:lang w:val="ru-RU"/>
        </w:rPr>
        <w:t xml:space="preserve"> член</w:t>
      </w:r>
      <w:r w:rsidRPr="00704B48">
        <w:rPr>
          <w:sz w:val="24"/>
          <w:lang w:val="ru-RU"/>
        </w:rPr>
        <w:t xml:space="preserve"> е </w:t>
      </w:r>
      <w:proofErr w:type="spellStart"/>
      <w:r w:rsidRPr="00704B48">
        <w:rPr>
          <w:sz w:val="24"/>
          <w:lang w:val="ru-RU"/>
        </w:rPr>
        <w:t>прибавена</w:t>
      </w:r>
      <w:proofErr w:type="spellEnd"/>
      <w:r w:rsidRPr="00704B48">
        <w:rPr>
          <w:sz w:val="24"/>
          <w:lang w:val="ru-RU"/>
        </w:rPr>
        <w:t xml:space="preserve"> </w:t>
      </w:r>
      <w:proofErr w:type="spellStart"/>
      <w:r w:rsidRPr="00704B48">
        <w:rPr>
          <w:sz w:val="24"/>
          <w:lang w:val="ru-RU"/>
        </w:rPr>
        <w:t>поголема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r w:rsidR="0069337A">
        <w:rPr>
          <w:sz w:val="24"/>
          <w:lang w:val="ru-RU"/>
        </w:rPr>
        <w:t>пет</w:t>
      </w:r>
      <w:r w:rsidR="00DD5D83"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C53FB2C" w14:textId="3E9CCF34" w:rsidR="00437DEC" w:rsidRDefault="009F5657" w:rsidP="007A0FE0">
      <w:pPr>
        <w:pStyle w:val="ListParagraph"/>
        <w:numPr>
          <w:ilvl w:val="0"/>
          <w:numId w:val="85"/>
        </w:numPr>
        <w:spacing w:line="232"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со </w:t>
      </w:r>
      <w:proofErr w:type="spellStart"/>
      <w:r w:rsidRPr="00704B48">
        <w:rPr>
          <w:sz w:val="24"/>
          <w:lang w:val="ru-RU"/>
        </w:rPr>
        <w:t>делото</w:t>
      </w:r>
      <w:proofErr w:type="spellEnd"/>
      <w:r w:rsidRPr="00704B48">
        <w:rPr>
          <w:sz w:val="24"/>
          <w:lang w:val="ru-RU"/>
        </w:rPr>
        <w:t xml:space="preserve"> од </w:t>
      </w:r>
      <w:proofErr w:type="spellStart"/>
      <w:r w:rsidR="00DD5D83" w:rsidRPr="00704B48">
        <w:rPr>
          <w:sz w:val="24"/>
          <w:lang w:val="ru-RU"/>
        </w:rPr>
        <w:t>ставот</w:t>
      </w:r>
      <w:proofErr w:type="spellEnd"/>
      <w:r w:rsidR="00DD5D83" w:rsidRPr="00704B48">
        <w:rPr>
          <w:sz w:val="24"/>
          <w:lang w:val="ru-RU"/>
        </w:rPr>
        <w:t xml:space="preserve"> (1) на </w:t>
      </w:r>
      <w:proofErr w:type="spellStart"/>
      <w:r w:rsidR="00DD5D83" w:rsidRPr="00704B48">
        <w:rPr>
          <w:sz w:val="24"/>
          <w:lang w:val="ru-RU"/>
        </w:rPr>
        <w:t>овој</w:t>
      </w:r>
      <w:proofErr w:type="spellEnd"/>
      <w:r w:rsidR="00DD5D83" w:rsidRPr="00704B48">
        <w:rPr>
          <w:sz w:val="24"/>
          <w:lang w:val="ru-RU"/>
        </w:rPr>
        <w:t xml:space="preserve"> член</w:t>
      </w:r>
      <w:r w:rsidRPr="00704B48">
        <w:rPr>
          <w:sz w:val="24"/>
          <w:lang w:val="ru-RU"/>
        </w:rPr>
        <w:t xml:space="preserve"> е </w:t>
      </w:r>
      <w:proofErr w:type="spellStart"/>
      <w:r w:rsidRPr="00704B48">
        <w:rPr>
          <w:sz w:val="24"/>
          <w:lang w:val="ru-RU"/>
        </w:rPr>
        <w:t>прибавена</w:t>
      </w:r>
      <w:proofErr w:type="spellEnd"/>
      <w:r w:rsidRPr="00704B48">
        <w:rPr>
          <w:sz w:val="24"/>
          <w:lang w:val="ru-RU"/>
        </w:rPr>
        <w:t xml:space="preserve"> </w:t>
      </w:r>
      <w:proofErr w:type="spellStart"/>
      <w:r w:rsidRPr="00704B48">
        <w:rPr>
          <w:sz w:val="24"/>
          <w:lang w:val="ru-RU"/>
        </w:rPr>
        <w:t>значителна</w:t>
      </w:r>
      <w:proofErr w:type="spellEnd"/>
      <w:r w:rsidRPr="00704B48">
        <w:rPr>
          <w:sz w:val="24"/>
          <w:lang w:val="ru-RU"/>
        </w:rPr>
        <w:t xml:space="preserve"> </w:t>
      </w:r>
      <w:proofErr w:type="spellStart"/>
      <w:r w:rsidRPr="00704B48">
        <w:rPr>
          <w:sz w:val="24"/>
          <w:lang w:val="ru-RU"/>
        </w:rPr>
        <w:t>имотна</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w:t>
      </w:r>
      <w:r w:rsidR="0069337A">
        <w:rPr>
          <w:sz w:val="24"/>
          <w:lang w:val="ru-RU"/>
        </w:rPr>
        <w:t xml:space="preserve"> од </w:t>
      </w:r>
      <w:proofErr w:type="spellStart"/>
      <w:r w:rsidR="0069337A">
        <w:rPr>
          <w:sz w:val="24"/>
          <w:lang w:val="ru-RU"/>
        </w:rPr>
        <w:t>една</w:t>
      </w:r>
      <w:proofErr w:type="spellEnd"/>
      <w:r w:rsidR="0069337A">
        <w:rPr>
          <w:sz w:val="24"/>
          <w:lang w:val="ru-RU"/>
        </w:rPr>
        <w:t xml:space="preserve"> до </w:t>
      </w:r>
      <w:proofErr w:type="spellStart"/>
      <w:r w:rsidR="0069337A">
        <w:rPr>
          <w:sz w:val="24"/>
          <w:lang w:val="ru-RU"/>
        </w:rPr>
        <w:t>десет</w:t>
      </w:r>
      <w:proofErr w:type="spellEnd"/>
      <w:r w:rsidR="00A06525"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21E2E17" w14:textId="0900C435" w:rsidR="0069337A" w:rsidRPr="00704B48" w:rsidRDefault="0069337A" w:rsidP="007A0FE0">
      <w:pPr>
        <w:pStyle w:val="ListParagraph"/>
        <w:numPr>
          <w:ilvl w:val="0"/>
          <w:numId w:val="85"/>
        </w:numPr>
        <w:spacing w:line="232" w:lineRule="auto"/>
        <w:ind w:left="0" w:right="-40" w:firstLine="360"/>
        <w:rPr>
          <w:sz w:val="24"/>
          <w:lang w:val="ru-RU"/>
        </w:rPr>
      </w:pPr>
      <w:proofErr w:type="spellStart"/>
      <w:r w:rsidRPr="0069337A">
        <w:rPr>
          <w:sz w:val="24"/>
          <w:lang w:val="ru-RU"/>
        </w:rPr>
        <w:t>Ако</w:t>
      </w:r>
      <w:proofErr w:type="spellEnd"/>
      <w:r w:rsidRPr="0069337A">
        <w:rPr>
          <w:sz w:val="24"/>
          <w:lang w:val="ru-RU"/>
        </w:rPr>
        <w:t xml:space="preserve"> </w:t>
      </w:r>
      <w:proofErr w:type="spellStart"/>
      <w:r w:rsidRPr="0069337A">
        <w:rPr>
          <w:sz w:val="24"/>
          <w:lang w:val="ru-RU"/>
        </w:rPr>
        <w:t>сторителот</w:t>
      </w:r>
      <w:proofErr w:type="spellEnd"/>
      <w:r w:rsidRPr="0069337A">
        <w:rPr>
          <w:sz w:val="24"/>
          <w:lang w:val="ru-RU"/>
        </w:rPr>
        <w:t xml:space="preserve"> на </w:t>
      </w:r>
      <w:proofErr w:type="spellStart"/>
      <w:r w:rsidRPr="0069337A">
        <w:rPr>
          <w:sz w:val="24"/>
          <w:lang w:val="ru-RU"/>
        </w:rPr>
        <w:t>делото</w:t>
      </w:r>
      <w:proofErr w:type="spellEnd"/>
      <w:r w:rsidRPr="0069337A">
        <w:rPr>
          <w:sz w:val="24"/>
          <w:lang w:val="ru-RU"/>
        </w:rPr>
        <w:t xml:space="preserve"> од </w:t>
      </w:r>
      <w:proofErr w:type="spellStart"/>
      <w:r w:rsidRPr="0069337A">
        <w:rPr>
          <w:sz w:val="24"/>
          <w:lang w:val="ru-RU"/>
        </w:rPr>
        <w:t>ставот</w:t>
      </w:r>
      <w:proofErr w:type="spellEnd"/>
      <w:r w:rsidRPr="0069337A">
        <w:rPr>
          <w:sz w:val="24"/>
          <w:lang w:val="ru-RU"/>
        </w:rPr>
        <w:t xml:space="preserve"> (1) на </w:t>
      </w:r>
      <w:proofErr w:type="spellStart"/>
      <w:r w:rsidRPr="0069337A">
        <w:rPr>
          <w:sz w:val="24"/>
          <w:lang w:val="ru-RU"/>
        </w:rPr>
        <w:t>овој</w:t>
      </w:r>
      <w:proofErr w:type="spellEnd"/>
      <w:r w:rsidRPr="0069337A">
        <w:rPr>
          <w:sz w:val="24"/>
          <w:lang w:val="ru-RU"/>
        </w:rPr>
        <w:t xml:space="preserve"> член прибавил </w:t>
      </w:r>
      <w:proofErr w:type="spellStart"/>
      <w:r w:rsidRPr="0069337A">
        <w:rPr>
          <w:sz w:val="24"/>
          <w:lang w:val="ru-RU"/>
        </w:rPr>
        <w:t>имотна</w:t>
      </w:r>
      <w:proofErr w:type="spellEnd"/>
      <w:r w:rsidRPr="0069337A">
        <w:rPr>
          <w:sz w:val="24"/>
          <w:lang w:val="ru-RU"/>
        </w:rPr>
        <w:t xml:space="preserve"> </w:t>
      </w:r>
      <w:proofErr w:type="spellStart"/>
      <w:r w:rsidRPr="0069337A">
        <w:rPr>
          <w:sz w:val="24"/>
          <w:lang w:val="ru-RU"/>
        </w:rPr>
        <w:t>корист</w:t>
      </w:r>
      <w:proofErr w:type="spellEnd"/>
      <w:r w:rsidRPr="0069337A">
        <w:rPr>
          <w:sz w:val="24"/>
          <w:lang w:val="ru-RU"/>
        </w:rPr>
        <w:t xml:space="preserve"> од </w:t>
      </w:r>
      <w:proofErr w:type="spellStart"/>
      <w:r w:rsidRPr="0069337A">
        <w:rPr>
          <w:sz w:val="24"/>
          <w:lang w:val="ru-RU"/>
        </w:rPr>
        <w:t>големи</w:t>
      </w:r>
      <w:proofErr w:type="spellEnd"/>
      <w:r w:rsidRPr="0069337A">
        <w:rPr>
          <w:sz w:val="24"/>
          <w:lang w:val="ru-RU"/>
        </w:rPr>
        <w:t xml:space="preserve"> </w:t>
      </w:r>
      <w:proofErr w:type="spellStart"/>
      <w:r w:rsidRPr="0069337A">
        <w:rPr>
          <w:sz w:val="24"/>
          <w:lang w:val="ru-RU"/>
        </w:rPr>
        <w:t>размери</w:t>
      </w:r>
      <w:proofErr w:type="spellEnd"/>
      <w:r w:rsidRPr="0069337A">
        <w:rPr>
          <w:sz w:val="24"/>
          <w:lang w:val="ru-RU"/>
        </w:rPr>
        <w:t xml:space="preserve">, </w:t>
      </w:r>
      <w:proofErr w:type="spellStart"/>
      <w:r w:rsidRPr="0069337A">
        <w:rPr>
          <w:sz w:val="24"/>
          <w:lang w:val="ru-RU"/>
        </w:rPr>
        <w:t>ќе</w:t>
      </w:r>
      <w:proofErr w:type="spellEnd"/>
      <w:r w:rsidRPr="0069337A">
        <w:rPr>
          <w:sz w:val="24"/>
          <w:lang w:val="ru-RU"/>
        </w:rPr>
        <w:t xml:space="preserve"> се казни со затвор од </w:t>
      </w:r>
      <w:proofErr w:type="spellStart"/>
      <w:r w:rsidRPr="0069337A">
        <w:rPr>
          <w:sz w:val="24"/>
          <w:lang w:val="ru-RU"/>
        </w:rPr>
        <w:t>најмалку</w:t>
      </w:r>
      <w:proofErr w:type="spellEnd"/>
      <w:r w:rsidRPr="0069337A">
        <w:rPr>
          <w:sz w:val="24"/>
          <w:lang w:val="ru-RU"/>
        </w:rPr>
        <w:t xml:space="preserve"> </w:t>
      </w:r>
      <w:proofErr w:type="spellStart"/>
      <w:r w:rsidRPr="0069337A">
        <w:rPr>
          <w:sz w:val="24"/>
          <w:lang w:val="ru-RU"/>
        </w:rPr>
        <w:t>четири</w:t>
      </w:r>
      <w:proofErr w:type="spellEnd"/>
      <w:r w:rsidRPr="0069337A">
        <w:rPr>
          <w:sz w:val="24"/>
          <w:lang w:val="ru-RU"/>
        </w:rPr>
        <w:t xml:space="preserve"> </w:t>
      </w:r>
      <w:proofErr w:type="spellStart"/>
      <w:r w:rsidRPr="0069337A">
        <w:rPr>
          <w:sz w:val="24"/>
          <w:lang w:val="ru-RU"/>
        </w:rPr>
        <w:t>години</w:t>
      </w:r>
      <w:proofErr w:type="spellEnd"/>
      <w:r w:rsidRPr="0069337A">
        <w:rPr>
          <w:sz w:val="24"/>
          <w:lang w:val="ru-RU"/>
        </w:rPr>
        <w:t>.</w:t>
      </w:r>
    </w:p>
    <w:p w14:paraId="7CD79129" w14:textId="6292CB51" w:rsidR="00437DEC" w:rsidRPr="00704B48" w:rsidRDefault="00DD5D83" w:rsidP="007A0FE0">
      <w:pPr>
        <w:pStyle w:val="ListParagraph"/>
        <w:numPr>
          <w:ilvl w:val="0"/>
          <w:numId w:val="85"/>
        </w:numPr>
        <w:spacing w:before="1" w:line="232" w:lineRule="auto"/>
        <w:ind w:left="0" w:right="-40" w:firstLine="360"/>
        <w:rPr>
          <w:sz w:val="24"/>
          <w:lang w:val="ru-RU"/>
        </w:rPr>
      </w:pPr>
      <w:r w:rsidRPr="00704B48">
        <w:rPr>
          <w:sz w:val="24"/>
          <w:lang w:val="ru-RU"/>
        </w:rPr>
        <w:t>Со к</w:t>
      </w:r>
      <w:r w:rsidR="009F5657" w:rsidRPr="00704B48">
        <w:rPr>
          <w:sz w:val="24"/>
          <w:lang w:val="ru-RU"/>
        </w:rPr>
        <w:t xml:space="preserve">азна од </w:t>
      </w:r>
      <w:proofErr w:type="spellStart"/>
      <w:r w:rsidR="009F5657" w:rsidRPr="00704B48">
        <w:rPr>
          <w:sz w:val="24"/>
          <w:lang w:val="ru-RU"/>
        </w:rPr>
        <w:t>ставовите</w:t>
      </w:r>
      <w:proofErr w:type="spellEnd"/>
      <w:r w:rsidR="009F5657" w:rsidRPr="00704B48">
        <w:rPr>
          <w:sz w:val="24"/>
          <w:lang w:val="ru-RU"/>
        </w:rPr>
        <w:t xml:space="preserve"> </w:t>
      </w:r>
      <w:r w:rsidRPr="00704B48">
        <w:rPr>
          <w:sz w:val="24"/>
          <w:lang w:val="ru-RU"/>
        </w:rPr>
        <w:t>(</w:t>
      </w:r>
      <w:r w:rsidR="009F5657" w:rsidRPr="00704B48">
        <w:rPr>
          <w:sz w:val="24"/>
          <w:lang w:val="ru-RU"/>
        </w:rPr>
        <w:t>1</w:t>
      </w:r>
      <w:r w:rsidRPr="00704B48">
        <w:rPr>
          <w:sz w:val="24"/>
          <w:lang w:val="ru-RU"/>
        </w:rPr>
        <w:t>)</w:t>
      </w:r>
      <w:r w:rsidR="009F5657" w:rsidRPr="00704B48">
        <w:rPr>
          <w:sz w:val="24"/>
          <w:lang w:val="ru-RU"/>
        </w:rPr>
        <w:t xml:space="preserve">, </w:t>
      </w:r>
      <w:r w:rsidRPr="00704B48">
        <w:rPr>
          <w:sz w:val="24"/>
          <w:lang w:val="ru-RU"/>
        </w:rPr>
        <w:t>(</w:t>
      </w:r>
      <w:r w:rsidR="009F5657" w:rsidRPr="00704B48">
        <w:rPr>
          <w:sz w:val="24"/>
          <w:lang w:val="ru-RU"/>
        </w:rPr>
        <w:t>2</w:t>
      </w:r>
      <w:r w:rsidRPr="00704B48">
        <w:rPr>
          <w:sz w:val="24"/>
          <w:lang w:val="ru-RU"/>
        </w:rPr>
        <w:t>)</w:t>
      </w:r>
      <w:r w:rsidR="0069337A">
        <w:rPr>
          <w:sz w:val="24"/>
          <w:lang w:val="ru-RU"/>
        </w:rPr>
        <w:t>,</w:t>
      </w:r>
      <w:r w:rsidR="009F5657" w:rsidRPr="00704B48">
        <w:rPr>
          <w:sz w:val="24"/>
          <w:lang w:val="ru-RU"/>
        </w:rPr>
        <w:t xml:space="preserve"> </w:t>
      </w:r>
      <w:r w:rsidRPr="00704B48">
        <w:rPr>
          <w:sz w:val="24"/>
          <w:lang w:val="ru-RU"/>
        </w:rPr>
        <w:t>(</w:t>
      </w:r>
      <w:r w:rsidR="009F5657" w:rsidRPr="00704B48">
        <w:rPr>
          <w:sz w:val="24"/>
          <w:lang w:val="ru-RU"/>
        </w:rPr>
        <w:t>3</w:t>
      </w:r>
      <w:r w:rsidRPr="00704B48">
        <w:rPr>
          <w:sz w:val="24"/>
          <w:lang w:val="ru-RU"/>
        </w:rPr>
        <w:t>)</w:t>
      </w:r>
      <w:r w:rsidR="0069337A">
        <w:rPr>
          <w:sz w:val="24"/>
          <w:lang w:val="ru-RU"/>
        </w:rPr>
        <w:t xml:space="preserve"> и (4)</w:t>
      </w:r>
      <w:r w:rsidRPr="00704B48">
        <w:rPr>
          <w:sz w:val="24"/>
          <w:lang w:val="ru-RU"/>
        </w:rPr>
        <w:t xml:space="preserve"> на </w:t>
      </w:r>
      <w:proofErr w:type="spellStart"/>
      <w:r w:rsidRPr="00704B48">
        <w:rPr>
          <w:sz w:val="24"/>
          <w:lang w:val="ru-RU"/>
        </w:rPr>
        <w:t>овој</w:t>
      </w:r>
      <w:proofErr w:type="spellEnd"/>
      <w:r w:rsidRPr="00704B48">
        <w:rPr>
          <w:sz w:val="24"/>
          <w:lang w:val="ru-RU"/>
        </w:rPr>
        <w:t xml:space="preserve"> член</w:t>
      </w:r>
      <w:r w:rsidR="009F5657" w:rsidRPr="00704B48">
        <w:rPr>
          <w:sz w:val="24"/>
          <w:lang w:val="ru-RU"/>
        </w:rPr>
        <w:t xml:space="preserve"> </w:t>
      </w:r>
      <w:proofErr w:type="spellStart"/>
      <w:r w:rsidR="009F5657" w:rsidRPr="00704B48">
        <w:rPr>
          <w:sz w:val="24"/>
          <w:lang w:val="ru-RU"/>
        </w:rPr>
        <w:t>ќе</w:t>
      </w:r>
      <w:proofErr w:type="spellEnd"/>
      <w:r w:rsidR="009F5657" w:rsidRPr="00704B48">
        <w:rPr>
          <w:sz w:val="24"/>
          <w:lang w:val="ru-RU"/>
        </w:rPr>
        <w:t xml:space="preserve"> се казни и </w:t>
      </w:r>
      <w:proofErr w:type="spellStart"/>
      <w:r w:rsidR="009F5657" w:rsidRPr="00704B48">
        <w:rPr>
          <w:sz w:val="24"/>
          <w:lang w:val="ru-RU"/>
        </w:rPr>
        <w:t>одговорно</w:t>
      </w:r>
      <w:proofErr w:type="spellEnd"/>
      <w:r w:rsidR="009F5657" w:rsidRPr="00704B48">
        <w:rPr>
          <w:sz w:val="24"/>
          <w:lang w:val="ru-RU"/>
        </w:rPr>
        <w:t xml:space="preserve"> лице, </w:t>
      </w:r>
      <w:proofErr w:type="spellStart"/>
      <w:r w:rsidR="009F5657" w:rsidRPr="00704B48">
        <w:rPr>
          <w:sz w:val="24"/>
          <w:lang w:val="ru-RU"/>
        </w:rPr>
        <w:t>одговорно</w:t>
      </w:r>
      <w:proofErr w:type="spellEnd"/>
      <w:r w:rsidR="009F5657" w:rsidRPr="00704B48">
        <w:rPr>
          <w:sz w:val="24"/>
          <w:lang w:val="ru-RU"/>
        </w:rPr>
        <w:t xml:space="preserve"> лице во </w:t>
      </w:r>
      <w:proofErr w:type="spellStart"/>
      <w:r w:rsidR="009F5657" w:rsidRPr="00704B48">
        <w:rPr>
          <w:sz w:val="24"/>
          <w:lang w:val="ru-RU"/>
        </w:rPr>
        <w:t>странско</w:t>
      </w:r>
      <w:proofErr w:type="spellEnd"/>
      <w:r w:rsidR="009F5657" w:rsidRPr="00704B48">
        <w:rPr>
          <w:sz w:val="24"/>
          <w:lang w:val="ru-RU"/>
        </w:rPr>
        <w:t xml:space="preserve"> </w:t>
      </w:r>
      <w:proofErr w:type="spellStart"/>
      <w:r w:rsidR="009F5657" w:rsidRPr="00704B48">
        <w:rPr>
          <w:sz w:val="24"/>
          <w:lang w:val="ru-RU"/>
        </w:rPr>
        <w:t>правно</w:t>
      </w:r>
      <w:proofErr w:type="spellEnd"/>
      <w:r w:rsidR="009F5657" w:rsidRPr="00704B48">
        <w:rPr>
          <w:sz w:val="24"/>
          <w:lang w:val="ru-RU"/>
        </w:rPr>
        <w:t xml:space="preserve"> лице </w:t>
      </w:r>
      <w:proofErr w:type="spellStart"/>
      <w:r w:rsidR="009F5657" w:rsidRPr="00704B48">
        <w:rPr>
          <w:sz w:val="24"/>
          <w:lang w:val="ru-RU"/>
        </w:rPr>
        <w:t>што</w:t>
      </w:r>
      <w:proofErr w:type="spellEnd"/>
      <w:r w:rsidR="009F5657" w:rsidRPr="00704B48">
        <w:rPr>
          <w:sz w:val="24"/>
          <w:lang w:val="ru-RU"/>
        </w:rPr>
        <w:t xml:space="preserve"> </w:t>
      </w:r>
      <w:proofErr w:type="spellStart"/>
      <w:r w:rsidR="009F5657" w:rsidRPr="00704B48">
        <w:rPr>
          <w:sz w:val="24"/>
          <w:lang w:val="ru-RU"/>
        </w:rPr>
        <w:t>има</w:t>
      </w:r>
      <w:proofErr w:type="spellEnd"/>
      <w:r w:rsidR="009F5657" w:rsidRPr="00704B48">
        <w:rPr>
          <w:sz w:val="24"/>
          <w:lang w:val="ru-RU"/>
        </w:rPr>
        <w:t xml:space="preserve"> </w:t>
      </w:r>
      <w:proofErr w:type="spellStart"/>
      <w:r w:rsidR="009F5657" w:rsidRPr="00704B48">
        <w:rPr>
          <w:sz w:val="24"/>
          <w:lang w:val="ru-RU"/>
        </w:rPr>
        <w:t>претставништво</w:t>
      </w:r>
      <w:proofErr w:type="spellEnd"/>
      <w:r w:rsidR="009F5657" w:rsidRPr="00704B48">
        <w:rPr>
          <w:sz w:val="24"/>
          <w:lang w:val="ru-RU"/>
        </w:rPr>
        <w:t xml:space="preserve"> или </w:t>
      </w:r>
      <w:proofErr w:type="spellStart"/>
      <w:r w:rsidR="009F5657" w:rsidRPr="00704B48">
        <w:rPr>
          <w:sz w:val="24"/>
          <w:lang w:val="ru-RU"/>
        </w:rPr>
        <w:t>врши</w:t>
      </w:r>
      <w:proofErr w:type="spellEnd"/>
      <w:r w:rsidR="009F5657" w:rsidRPr="00704B48">
        <w:rPr>
          <w:sz w:val="24"/>
          <w:lang w:val="ru-RU"/>
        </w:rPr>
        <w:t xml:space="preserve"> </w:t>
      </w:r>
      <w:proofErr w:type="spellStart"/>
      <w:r w:rsidR="009F5657" w:rsidRPr="00704B48">
        <w:rPr>
          <w:sz w:val="24"/>
          <w:lang w:val="ru-RU"/>
        </w:rPr>
        <w:t>дејност</w:t>
      </w:r>
      <w:proofErr w:type="spellEnd"/>
      <w:r w:rsidR="009F5657" w:rsidRPr="00704B48">
        <w:rPr>
          <w:sz w:val="24"/>
          <w:lang w:val="ru-RU"/>
        </w:rPr>
        <w:t xml:space="preserve"> во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009F5657" w:rsidRPr="00704B48">
        <w:rPr>
          <w:sz w:val="24"/>
          <w:lang w:val="ru-RU"/>
        </w:rPr>
        <w:t xml:space="preserve">, или лице кое </w:t>
      </w:r>
      <w:proofErr w:type="spellStart"/>
      <w:r w:rsidR="009F5657" w:rsidRPr="00704B48">
        <w:rPr>
          <w:sz w:val="24"/>
          <w:lang w:val="ru-RU"/>
        </w:rPr>
        <w:t>врши</w:t>
      </w:r>
      <w:proofErr w:type="spellEnd"/>
      <w:r w:rsidR="009F5657" w:rsidRPr="00704B48">
        <w:rPr>
          <w:sz w:val="24"/>
          <w:lang w:val="ru-RU"/>
        </w:rPr>
        <w:t xml:space="preserve"> </w:t>
      </w:r>
      <w:proofErr w:type="spellStart"/>
      <w:r w:rsidR="009F5657" w:rsidRPr="00704B48">
        <w:rPr>
          <w:sz w:val="24"/>
          <w:lang w:val="ru-RU"/>
        </w:rPr>
        <w:t>работи</w:t>
      </w:r>
      <w:proofErr w:type="spellEnd"/>
      <w:r w:rsidR="009F5657" w:rsidRPr="00704B48">
        <w:rPr>
          <w:sz w:val="24"/>
          <w:lang w:val="ru-RU"/>
        </w:rPr>
        <w:t xml:space="preserve"> од </w:t>
      </w:r>
      <w:proofErr w:type="spellStart"/>
      <w:r w:rsidR="009F5657" w:rsidRPr="00704B48">
        <w:rPr>
          <w:sz w:val="24"/>
          <w:lang w:val="ru-RU"/>
        </w:rPr>
        <w:t>јавен</w:t>
      </w:r>
      <w:proofErr w:type="spellEnd"/>
      <w:r w:rsidR="009F5657" w:rsidRPr="00704B48">
        <w:rPr>
          <w:sz w:val="24"/>
          <w:lang w:val="ru-RU"/>
        </w:rPr>
        <w:t xml:space="preserve"> интерес, </w:t>
      </w:r>
      <w:proofErr w:type="spellStart"/>
      <w:r w:rsidR="009F5657" w:rsidRPr="00704B48">
        <w:rPr>
          <w:sz w:val="24"/>
          <w:lang w:val="ru-RU"/>
        </w:rPr>
        <w:t>ако</w:t>
      </w:r>
      <w:proofErr w:type="spellEnd"/>
      <w:r w:rsidR="009F5657" w:rsidRPr="00704B48">
        <w:rPr>
          <w:sz w:val="24"/>
          <w:lang w:val="ru-RU"/>
        </w:rPr>
        <w:t xml:space="preserve"> </w:t>
      </w:r>
      <w:proofErr w:type="spellStart"/>
      <w:r w:rsidR="009F5657" w:rsidRPr="00704B48">
        <w:rPr>
          <w:sz w:val="24"/>
          <w:lang w:val="ru-RU"/>
        </w:rPr>
        <w:t>делото</w:t>
      </w:r>
      <w:proofErr w:type="spellEnd"/>
      <w:r w:rsidR="00EB6D57" w:rsidRPr="00704B48">
        <w:rPr>
          <w:sz w:val="24"/>
          <w:lang w:val="ru-RU"/>
        </w:rPr>
        <w:t xml:space="preserve"> од став (1) на </w:t>
      </w:r>
      <w:proofErr w:type="spellStart"/>
      <w:r w:rsidR="00EB6D57" w:rsidRPr="00704B48">
        <w:rPr>
          <w:sz w:val="24"/>
          <w:lang w:val="ru-RU"/>
        </w:rPr>
        <w:t>овој</w:t>
      </w:r>
      <w:proofErr w:type="spellEnd"/>
      <w:r w:rsidR="00EB6D57" w:rsidRPr="00704B48">
        <w:rPr>
          <w:sz w:val="24"/>
          <w:lang w:val="ru-RU"/>
        </w:rPr>
        <w:t xml:space="preserve"> член</w:t>
      </w:r>
      <w:r w:rsidR="009F5657" w:rsidRPr="00704B48">
        <w:rPr>
          <w:sz w:val="24"/>
          <w:lang w:val="ru-RU"/>
        </w:rPr>
        <w:t xml:space="preserve"> е </w:t>
      </w:r>
      <w:proofErr w:type="spellStart"/>
      <w:r w:rsidR="009F5657" w:rsidRPr="00704B48">
        <w:rPr>
          <w:sz w:val="24"/>
          <w:lang w:val="ru-RU"/>
        </w:rPr>
        <w:t>сторено</w:t>
      </w:r>
      <w:proofErr w:type="spellEnd"/>
      <w:r w:rsidR="009F5657" w:rsidRPr="00704B48">
        <w:rPr>
          <w:sz w:val="24"/>
          <w:lang w:val="ru-RU"/>
        </w:rPr>
        <w:t xml:space="preserve"> во </w:t>
      </w:r>
      <w:proofErr w:type="spellStart"/>
      <w:r w:rsidR="009F5657" w:rsidRPr="00704B48">
        <w:rPr>
          <w:sz w:val="24"/>
          <w:lang w:val="ru-RU"/>
        </w:rPr>
        <w:t>вршење</w:t>
      </w:r>
      <w:proofErr w:type="spellEnd"/>
      <w:r w:rsidR="009F5657" w:rsidRPr="00704B48">
        <w:rPr>
          <w:sz w:val="24"/>
          <w:lang w:val="ru-RU"/>
        </w:rPr>
        <w:t xml:space="preserve"> на </w:t>
      </w:r>
      <w:proofErr w:type="spellStart"/>
      <w:r w:rsidR="009F5657" w:rsidRPr="00704B48">
        <w:rPr>
          <w:sz w:val="24"/>
          <w:lang w:val="ru-RU"/>
        </w:rPr>
        <w:t>неговото</w:t>
      </w:r>
      <w:proofErr w:type="spellEnd"/>
      <w:r w:rsidR="009F5657" w:rsidRPr="00704B48">
        <w:rPr>
          <w:sz w:val="24"/>
          <w:lang w:val="ru-RU"/>
        </w:rPr>
        <w:t xml:space="preserve"> </w:t>
      </w:r>
      <w:proofErr w:type="spellStart"/>
      <w:r w:rsidR="009F5657" w:rsidRPr="00704B48">
        <w:rPr>
          <w:sz w:val="24"/>
          <w:lang w:val="ru-RU"/>
        </w:rPr>
        <w:t>посебно</w:t>
      </w:r>
      <w:proofErr w:type="spellEnd"/>
      <w:r w:rsidR="009F5657" w:rsidRPr="00704B48">
        <w:rPr>
          <w:sz w:val="24"/>
          <w:lang w:val="ru-RU"/>
        </w:rPr>
        <w:t xml:space="preserve"> </w:t>
      </w:r>
      <w:proofErr w:type="spellStart"/>
      <w:r w:rsidR="00A06525" w:rsidRPr="00704B48">
        <w:rPr>
          <w:sz w:val="24"/>
          <w:lang w:val="ru-RU"/>
        </w:rPr>
        <w:t>законско</w:t>
      </w:r>
      <w:proofErr w:type="spellEnd"/>
      <w:r w:rsidR="00A06525" w:rsidRPr="00704B48">
        <w:rPr>
          <w:sz w:val="24"/>
          <w:lang w:val="ru-RU"/>
        </w:rPr>
        <w:t xml:space="preserve"> </w:t>
      </w:r>
      <w:proofErr w:type="spellStart"/>
      <w:r w:rsidR="009F5657" w:rsidRPr="00704B48">
        <w:rPr>
          <w:sz w:val="24"/>
          <w:lang w:val="ru-RU"/>
        </w:rPr>
        <w:t>овластување</w:t>
      </w:r>
      <w:proofErr w:type="spellEnd"/>
      <w:r w:rsidR="009F5657" w:rsidRPr="00704B48">
        <w:rPr>
          <w:sz w:val="24"/>
          <w:lang w:val="ru-RU"/>
        </w:rPr>
        <w:t xml:space="preserve"> или</w:t>
      </w:r>
      <w:r w:rsidR="00A06525" w:rsidRPr="00704B48">
        <w:rPr>
          <w:sz w:val="24"/>
          <w:lang w:val="ru-RU"/>
        </w:rPr>
        <w:t xml:space="preserve"> </w:t>
      </w:r>
      <w:proofErr w:type="spellStart"/>
      <w:r w:rsidR="009F5657" w:rsidRPr="00704B48">
        <w:rPr>
          <w:sz w:val="24"/>
          <w:lang w:val="ru-RU"/>
        </w:rPr>
        <w:t>должност</w:t>
      </w:r>
      <w:proofErr w:type="spellEnd"/>
      <w:r w:rsidR="009F5657" w:rsidRPr="00704B48">
        <w:rPr>
          <w:sz w:val="24"/>
          <w:lang w:val="ru-RU"/>
        </w:rPr>
        <w:t>.</w:t>
      </w:r>
    </w:p>
    <w:p w14:paraId="74E8CB5A" w14:textId="77777777" w:rsidR="007A0FE0" w:rsidRPr="00704B48" w:rsidRDefault="007A0FE0" w:rsidP="007A0FE0">
      <w:pPr>
        <w:pStyle w:val="NoSpacing"/>
        <w:jc w:val="center"/>
        <w:rPr>
          <w:b/>
          <w:bCs/>
          <w:sz w:val="24"/>
          <w:szCs w:val="24"/>
          <w:lang w:val="ru-RU"/>
        </w:rPr>
      </w:pPr>
    </w:p>
    <w:p w14:paraId="21CE2678" w14:textId="77777777" w:rsidR="00DD5D83" w:rsidRPr="00704B48" w:rsidRDefault="009F5657" w:rsidP="007A0FE0">
      <w:pPr>
        <w:pStyle w:val="NoSpacing"/>
        <w:jc w:val="center"/>
        <w:rPr>
          <w:b/>
          <w:bCs/>
          <w:sz w:val="24"/>
          <w:szCs w:val="24"/>
          <w:lang w:val="ru-RU"/>
        </w:rPr>
      </w:pPr>
      <w:proofErr w:type="spellStart"/>
      <w:r w:rsidRPr="00704B48">
        <w:rPr>
          <w:b/>
          <w:bCs/>
          <w:sz w:val="24"/>
          <w:szCs w:val="24"/>
          <w:lang w:val="ru-RU"/>
        </w:rPr>
        <w:t>Послужување</w:t>
      </w:r>
      <w:proofErr w:type="spellEnd"/>
      <w:r w:rsidRPr="00704B48">
        <w:rPr>
          <w:b/>
          <w:bCs/>
          <w:sz w:val="24"/>
          <w:szCs w:val="24"/>
          <w:lang w:val="ru-RU"/>
        </w:rPr>
        <w:t xml:space="preserve"> во </w:t>
      </w:r>
      <w:proofErr w:type="spellStart"/>
      <w:r w:rsidRPr="00704B48">
        <w:rPr>
          <w:b/>
          <w:bCs/>
          <w:sz w:val="24"/>
          <w:szCs w:val="24"/>
          <w:lang w:val="ru-RU"/>
        </w:rPr>
        <w:t>службата</w:t>
      </w:r>
      <w:proofErr w:type="spellEnd"/>
    </w:p>
    <w:p w14:paraId="7CA69D49" w14:textId="77777777" w:rsidR="007A0FE0" w:rsidRPr="00704B48" w:rsidRDefault="007A0FE0" w:rsidP="007A0FE0">
      <w:pPr>
        <w:pStyle w:val="NoSpacing"/>
        <w:jc w:val="center"/>
        <w:rPr>
          <w:b/>
          <w:bCs/>
          <w:sz w:val="24"/>
          <w:szCs w:val="24"/>
          <w:lang w:val="ru-RU"/>
        </w:rPr>
      </w:pPr>
    </w:p>
    <w:p w14:paraId="1EECF59A" w14:textId="640440EC" w:rsidR="00437DEC" w:rsidRPr="00704B48" w:rsidRDefault="00A9070A" w:rsidP="007A0FE0">
      <w:pPr>
        <w:pStyle w:val="NoSpacing"/>
        <w:jc w:val="center"/>
        <w:rPr>
          <w:b/>
          <w:bCs/>
          <w:sz w:val="24"/>
          <w:szCs w:val="24"/>
          <w:lang w:val="ru-RU"/>
        </w:rPr>
      </w:pPr>
      <w:r w:rsidRPr="00704B48">
        <w:rPr>
          <w:b/>
          <w:bCs/>
          <w:sz w:val="24"/>
          <w:szCs w:val="24"/>
          <w:lang w:val="ru-RU"/>
        </w:rPr>
        <w:t xml:space="preserve">Член </w:t>
      </w:r>
      <w:r w:rsidR="00DC4144" w:rsidRPr="00704B48">
        <w:rPr>
          <w:b/>
          <w:bCs/>
          <w:sz w:val="24"/>
          <w:szCs w:val="24"/>
          <w:lang w:val="ru-RU"/>
        </w:rPr>
        <w:t>46</w:t>
      </w:r>
      <w:r w:rsidR="00C12227" w:rsidRPr="00704B48">
        <w:rPr>
          <w:b/>
          <w:bCs/>
          <w:sz w:val="24"/>
          <w:szCs w:val="24"/>
          <w:lang w:val="ru-RU"/>
        </w:rPr>
        <w:t>7</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356</w:t>
      </w:r>
      <w:r w:rsidR="00DD5D83" w:rsidRPr="00704B48">
        <w:rPr>
          <w:b/>
          <w:bCs/>
          <w:sz w:val="24"/>
          <w:szCs w:val="24"/>
          <w:lang w:val="ru-RU"/>
        </w:rPr>
        <w:t>)</w:t>
      </w:r>
    </w:p>
    <w:p w14:paraId="0396E6FF" w14:textId="3272DC97" w:rsidR="00437DEC" w:rsidRPr="00704B48" w:rsidRDefault="009F5657" w:rsidP="007A0FE0">
      <w:pPr>
        <w:pStyle w:val="BodyText"/>
        <w:spacing w:before="1" w:line="232" w:lineRule="auto"/>
        <w:ind w:left="0" w:right="-40" w:firstLine="360"/>
        <w:rPr>
          <w:lang w:val="ru-RU"/>
        </w:rPr>
      </w:pPr>
      <w:proofErr w:type="spellStart"/>
      <w:r w:rsidRPr="00704B48">
        <w:rPr>
          <w:lang w:val="ru-RU"/>
        </w:rPr>
        <w:t>Службено</w:t>
      </w:r>
      <w:proofErr w:type="spellEnd"/>
      <w:r w:rsidRPr="00704B48">
        <w:rPr>
          <w:lang w:val="ru-RU"/>
        </w:rPr>
        <w:t xml:space="preserve"> лице кое </w:t>
      </w:r>
      <w:proofErr w:type="spellStart"/>
      <w:r w:rsidRPr="00704B48">
        <w:rPr>
          <w:lang w:val="ru-RU"/>
        </w:rPr>
        <w:t>неовластено</w:t>
      </w:r>
      <w:proofErr w:type="spellEnd"/>
      <w:r w:rsidRPr="00704B48">
        <w:rPr>
          <w:lang w:val="ru-RU"/>
        </w:rPr>
        <w:t xml:space="preserve"> </w:t>
      </w:r>
      <w:proofErr w:type="spellStart"/>
      <w:r w:rsidRPr="00704B48">
        <w:rPr>
          <w:lang w:val="ru-RU"/>
        </w:rPr>
        <w:t>ќе</w:t>
      </w:r>
      <w:proofErr w:type="spellEnd"/>
      <w:r w:rsidRPr="00704B48">
        <w:rPr>
          <w:lang w:val="ru-RU"/>
        </w:rPr>
        <w:t xml:space="preserve"> се послужи со пари, со хартии од </w:t>
      </w:r>
      <w:proofErr w:type="spellStart"/>
      <w:r w:rsidRPr="00704B48">
        <w:rPr>
          <w:lang w:val="ru-RU"/>
        </w:rPr>
        <w:t>вредност</w:t>
      </w:r>
      <w:proofErr w:type="spellEnd"/>
      <w:r w:rsidRPr="00704B48">
        <w:rPr>
          <w:lang w:val="ru-RU"/>
        </w:rPr>
        <w:t xml:space="preserve"> или со </w:t>
      </w:r>
      <w:proofErr w:type="spellStart"/>
      <w:r w:rsidRPr="00704B48">
        <w:rPr>
          <w:lang w:val="ru-RU"/>
        </w:rPr>
        <w:t>други</w:t>
      </w:r>
      <w:proofErr w:type="spellEnd"/>
      <w:r w:rsidRPr="00704B48">
        <w:rPr>
          <w:lang w:val="ru-RU"/>
        </w:rPr>
        <w:t xml:space="preserve"> </w:t>
      </w:r>
      <w:proofErr w:type="spellStart"/>
      <w:r w:rsidRPr="00704B48">
        <w:rPr>
          <w:lang w:val="ru-RU"/>
        </w:rPr>
        <w:t>подвижни</w:t>
      </w:r>
      <w:proofErr w:type="spellEnd"/>
      <w:r w:rsidRPr="00704B48">
        <w:rPr>
          <w:lang w:val="ru-RU"/>
        </w:rPr>
        <w:t xml:space="preserve"> </w:t>
      </w:r>
      <w:proofErr w:type="spellStart"/>
      <w:r w:rsidRPr="00704B48">
        <w:rPr>
          <w:lang w:val="ru-RU"/>
        </w:rPr>
        <w:t>предмети</w:t>
      </w:r>
      <w:proofErr w:type="spellEnd"/>
      <w:r w:rsidRPr="00704B48">
        <w:rPr>
          <w:lang w:val="ru-RU"/>
        </w:rPr>
        <w:t xml:space="preserve"> </w:t>
      </w:r>
      <w:proofErr w:type="spellStart"/>
      <w:r w:rsidRPr="00704B48">
        <w:rPr>
          <w:lang w:val="ru-RU"/>
        </w:rPr>
        <w:t>доверени</w:t>
      </w:r>
      <w:proofErr w:type="spellEnd"/>
      <w:r w:rsidRPr="00704B48">
        <w:rPr>
          <w:lang w:val="ru-RU"/>
        </w:rPr>
        <w:t xml:space="preserve"> во </w:t>
      </w:r>
      <w:proofErr w:type="spellStart"/>
      <w:r w:rsidRPr="00704B48">
        <w:rPr>
          <w:lang w:val="ru-RU"/>
        </w:rPr>
        <w:t>службата</w:t>
      </w:r>
      <w:proofErr w:type="spellEnd"/>
      <w:r w:rsidRPr="00704B48">
        <w:rPr>
          <w:lang w:val="ru-RU"/>
        </w:rPr>
        <w:t xml:space="preserve"> или </w:t>
      </w:r>
      <w:proofErr w:type="spellStart"/>
      <w:r w:rsidRPr="00704B48">
        <w:rPr>
          <w:lang w:val="ru-RU"/>
        </w:rPr>
        <w:t>овие</w:t>
      </w:r>
      <w:proofErr w:type="spellEnd"/>
      <w:r w:rsidRPr="00704B48">
        <w:rPr>
          <w:lang w:val="ru-RU"/>
        </w:rPr>
        <w:t xml:space="preserve"> </w:t>
      </w:r>
      <w:proofErr w:type="spellStart"/>
      <w:r w:rsidRPr="00704B48">
        <w:rPr>
          <w:lang w:val="ru-RU"/>
        </w:rPr>
        <w:t>предмети</w:t>
      </w:r>
      <w:proofErr w:type="spellEnd"/>
      <w:r w:rsidRPr="00704B48">
        <w:rPr>
          <w:lang w:val="ru-RU"/>
        </w:rPr>
        <w:t xml:space="preserve"> </w:t>
      </w:r>
      <w:proofErr w:type="spellStart"/>
      <w:r w:rsidRPr="00704B48">
        <w:rPr>
          <w:lang w:val="ru-RU"/>
        </w:rPr>
        <w:t>неовластено</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му</w:t>
      </w:r>
      <w:proofErr w:type="spellEnd"/>
      <w:r w:rsidRPr="00704B48">
        <w:rPr>
          <w:lang w:val="ru-RU"/>
        </w:rPr>
        <w:t xml:space="preserve"> </w:t>
      </w:r>
      <w:proofErr w:type="spellStart"/>
      <w:r w:rsidRPr="00704B48">
        <w:rPr>
          <w:lang w:val="ru-RU"/>
        </w:rPr>
        <w:t>ги</w:t>
      </w:r>
      <w:proofErr w:type="spellEnd"/>
      <w:r w:rsidRPr="00704B48">
        <w:rPr>
          <w:lang w:val="ru-RU"/>
        </w:rPr>
        <w:t xml:space="preserve"> </w:t>
      </w:r>
      <w:proofErr w:type="spellStart"/>
      <w:r w:rsidRPr="00704B48">
        <w:rPr>
          <w:lang w:val="ru-RU"/>
        </w:rPr>
        <w:t>даде</w:t>
      </w:r>
      <w:proofErr w:type="spellEnd"/>
      <w:r w:rsidRPr="00704B48">
        <w:rPr>
          <w:lang w:val="ru-RU"/>
        </w:rPr>
        <w:t xml:space="preserve"> на друг да се послужи, </w:t>
      </w:r>
      <w:proofErr w:type="spellStart"/>
      <w:r w:rsidRPr="00704B48">
        <w:rPr>
          <w:lang w:val="ru-RU"/>
        </w:rPr>
        <w:t>ќе</w:t>
      </w:r>
      <w:proofErr w:type="spellEnd"/>
      <w:r w:rsidRPr="00704B48">
        <w:rPr>
          <w:lang w:val="ru-RU"/>
        </w:rPr>
        <w:t xml:space="preserve"> се казни со затвор од </w:t>
      </w:r>
      <w:r w:rsidR="004C3567" w:rsidRPr="00704B48">
        <w:rPr>
          <w:lang w:val="ru-RU"/>
        </w:rPr>
        <w:t>шест</w:t>
      </w:r>
      <w:r w:rsidRPr="00704B48">
        <w:rPr>
          <w:lang w:val="ru-RU"/>
        </w:rPr>
        <w:t xml:space="preserve"> </w:t>
      </w:r>
      <w:proofErr w:type="spellStart"/>
      <w:r w:rsidRPr="00704B48">
        <w:rPr>
          <w:lang w:val="ru-RU"/>
        </w:rPr>
        <w:t>месеци</w:t>
      </w:r>
      <w:proofErr w:type="spellEnd"/>
      <w:r w:rsidRPr="00704B48">
        <w:rPr>
          <w:lang w:val="ru-RU"/>
        </w:rPr>
        <w:t xml:space="preserve"> до </w:t>
      </w:r>
      <w:r w:rsidR="00683254">
        <w:rPr>
          <w:lang w:val="ru-RU"/>
        </w:rPr>
        <w:t>три</w:t>
      </w:r>
      <w:r w:rsidRPr="00704B48">
        <w:rPr>
          <w:lang w:val="ru-RU"/>
        </w:rPr>
        <w:t xml:space="preserve"> </w:t>
      </w:r>
      <w:proofErr w:type="spellStart"/>
      <w:r w:rsidRPr="00704B48">
        <w:rPr>
          <w:lang w:val="ru-RU"/>
        </w:rPr>
        <w:t>години</w:t>
      </w:r>
      <w:proofErr w:type="spellEnd"/>
      <w:r w:rsidRPr="00704B48">
        <w:rPr>
          <w:lang w:val="ru-RU"/>
        </w:rPr>
        <w:t>.</w:t>
      </w:r>
    </w:p>
    <w:p w14:paraId="4F287424" w14:textId="77777777" w:rsidR="00437DEC" w:rsidRPr="007517FC" w:rsidRDefault="00437DEC" w:rsidP="00706EA6">
      <w:pPr>
        <w:pStyle w:val="NoSpacing"/>
        <w:rPr>
          <w:lang w:val="ru-RU"/>
        </w:rPr>
      </w:pPr>
    </w:p>
    <w:p w14:paraId="5DFC690F" w14:textId="77777777" w:rsidR="00437DEC" w:rsidRPr="007517FC" w:rsidRDefault="00624AEA" w:rsidP="007A0FE0">
      <w:pPr>
        <w:pStyle w:val="NoSpacing"/>
        <w:jc w:val="center"/>
        <w:rPr>
          <w:b/>
          <w:bCs/>
          <w:sz w:val="24"/>
          <w:szCs w:val="24"/>
          <w:lang w:val="ru-RU"/>
        </w:rPr>
      </w:pPr>
      <w:proofErr w:type="spellStart"/>
      <w:r w:rsidRPr="007517FC">
        <w:rPr>
          <w:b/>
          <w:bCs/>
          <w:sz w:val="24"/>
          <w:szCs w:val="24"/>
          <w:lang w:val="ru-RU"/>
        </w:rPr>
        <w:t>Примање</w:t>
      </w:r>
      <w:proofErr w:type="spellEnd"/>
      <w:r w:rsidRPr="007517FC">
        <w:rPr>
          <w:b/>
          <w:bCs/>
          <w:sz w:val="24"/>
          <w:szCs w:val="24"/>
          <w:lang w:val="ru-RU"/>
        </w:rPr>
        <w:t xml:space="preserve"> </w:t>
      </w:r>
      <w:proofErr w:type="spellStart"/>
      <w:r w:rsidRPr="007517FC">
        <w:rPr>
          <w:b/>
          <w:bCs/>
          <w:sz w:val="24"/>
          <w:szCs w:val="24"/>
          <w:lang w:val="ru-RU"/>
        </w:rPr>
        <w:t>поткуп</w:t>
      </w:r>
      <w:proofErr w:type="spellEnd"/>
    </w:p>
    <w:p w14:paraId="37575870" w14:textId="77777777" w:rsidR="00437DEC" w:rsidRPr="007517FC" w:rsidRDefault="00437DEC" w:rsidP="007A0FE0">
      <w:pPr>
        <w:pStyle w:val="NoSpacing"/>
        <w:jc w:val="center"/>
        <w:rPr>
          <w:b/>
          <w:bCs/>
          <w:sz w:val="24"/>
          <w:szCs w:val="24"/>
          <w:lang w:val="ru-RU"/>
        </w:rPr>
      </w:pPr>
    </w:p>
    <w:p w14:paraId="2CE8A16C" w14:textId="467CBAF3" w:rsidR="00437DEC" w:rsidRPr="007517FC" w:rsidRDefault="00A9070A" w:rsidP="007A0FE0">
      <w:pPr>
        <w:pStyle w:val="NoSpacing"/>
        <w:jc w:val="center"/>
        <w:rPr>
          <w:b/>
          <w:bCs/>
          <w:sz w:val="24"/>
          <w:szCs w:val="24"/>
          <w:lang w:val="ru-RU"/>
        </w:rPr>
      </w:pPr>
      <w:r w:rsidRPr="00704B48">
        <w:rPr>
          <w:b/>
          <w:bCs/>
          <w:sz w:val="24"/>
          <w:szCs w:val="24"/>
          <w:lang w:val="ru-RU"/>
        </w:rPr>
        <w:t xml:space="preserve">Член </w:t>
      </w:r>
      <w:r w:rsidR="00DC4144" w:rsidRPr="00704B48">
        <w:rPr>
          <w:b/>
          <w:bCs/>
          <w:sz w:val="24"/>
          <w:szCs w:val="24"/>
          <w:lang w:val="ru-RU"/>
        </w:rPr>
        <w:t>46</w:t>
      </w:r>
      <w:r w:rsidR="00C12227" w:rsidRPr="00704B48">
        <w:rPr>
          <w:b/>
          <w:bCs/>
          <w:sz w:val="24"/>
          <w:szCs w:val="24"/>
          <w:lang w:val="ru-RU"/>
        </w:rPr>
        <w:t>8</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624AEA" w:rsidRPr="007517FC">
        <w:rPr>
          <w:b/>
          <w:bCs/>
          <w:sz w:val="24"/>
          <w:szCs w:val="24"/>
          <w:lang w:val="ru-RU"/>
        </w:rPr>
        <w:t>Член 357</w:t>
      </w:r>
      <w:r w:rsidR="002D486C" w:rsidRPr="00704B48">
        <w:rPr>
          <w:b/>
          <w:bCs/>
          <w:sz w:val="24"/>
          <w:szCs w:val="24"/>
          <w:lang w:val="ru-RU"/>
        </w:rPr>
        <w:t>)</w:t>
      </w:r>
    </w:p>
    <w:p w14:paraId="738572D0" w14:textId="3A1CDB10" w:rsidR="00437DEC" w:rsidRPr="00704B48" w:rsidRDefault="009F5657" w:rsidP="005A1072">
      <w:pPr>
        <w:pStyle w:val="ListParagraph"/>
        <w:numPr>
          <w:ilvl w:val="0"/>
          <w:numId w:val="84"/>
        </w:numPr>
        <w:spacing w:before="3" w:line="279" w:lineRule="exact"/>
        <w:ind w:left="0" w:right="-40" w:firstLine="360"/>
        <w:rPr>
          <w:sz w:val="24"/>
          <w:szCs w:val="24"/>
          <w:lang w:val="ru-RU"/>
        </w:rPr>
      </w:pPr>
      <w:proofErr w:type="spellStart"/>
      <w:r w:rsidRPr="00704B48">
        <w:rPr>
          <w:sz w:val="24"/>
          <w:szCs w:val="24"/>
          <w:lang w:val="ru-RU"/>
        </w:rPr>
        <w:t>Службено</w:t>
      </w:r>
      <w:proofErr w:type="spellEnd"/>
      <w:r w:rsidRPr="00704B48">
        <w:rPr>
          <w:sz w:val="24"/>
          <w:szCs w:val="24"/>
          <w:lang w:val="ru-RU"/>
        </w:rPr>
        <w:t xml:space="preserve"> лице кое </w:t>
      </w:r>
      <w:proofErr w:type="spellStart"/>
      <w:r w:rsidRPr="00704B48">
        <w:rPr>
          <w:sz w:val="24"/>
          <w:szCs w:val="24"/>
          <w:lang w:val="ru-RU"/>
        </w:rPr>
        <w:t>директно</w:t>
      </w:r>
      <w:proofErr w:type="spellEnd"/>
      <w:r w:rsidRPr="00704B48">
        <w:rPr>
          <w:sz w:val="24"/>
          <w:szCs w:val="24"/>
          <w:lang w:val="ru-RU"/>
        </w:rPr>
        <w:t xml:space="preserve"> или </w:t>
      </w:r>
      <w:proofErr w:type="spellStart"/>
      <w:r w:rsidRPr="00704B48">
        <w:rPr>
          <w:sz w:val="24"/>
          <w:szCs w:val="24"/>
          <w:lang w:val="ru-RU"/>
        </w:rPr>
        <w:t>индиректно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побара</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прими подарок или друга </w:t>
      </w:r>
      <w:proofErr w:type="spellStart"/>
      <w:r w:rsidRPr="00704B48">
        <w:rPr>
          <w:sz w:val="24"/>
          <w:szCs w:val="24"/>
          <w:lang w:val="ru-RU"/>
        </w:rPr>
        <w:t>корист</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прими </w:t>
      </w:r>
      <w:proofErr w:type="spellStart"/>
      <w:r w:rsidRPr="00704B48">
        <w:rPr>
          <w:sz w:val="24"/>
          <w:szCs w:val="24"/>
          <w:lang w:val="ru-RU"/>
        </w:rPr>
        <w:t>ветување</w:t>
      </w:r>
      <w:proofErr w:type="spellEnd"/>
      <w:r w:rsidRPr="00704B48">
        <w:rPr>
          <w:sz w:val="24"/>
          <w:szCs w:val="24"/>
          <w:lang w:val="ru-RU"/>
        </w:rPr>
        <w:t xml:space="preserve"> за подарок или друга </w:t>
      </w:r>
      <w:proofErr w:type="spellStart"/>
      <w:r w:rsidRPr="00704B48">
        <w:rPr>
          <w:sz w:val="24"/>
          <w:szCs w:val="24"/>
          <w:lang w:val="ru-RU"/>
        </w:rPr>
        <w:t>корист</w:t>
      </w:r>
      <w:proofErr w:type="spellEnd"/>
      <w:r w:rsidRPr="00704B48">
        <w:rPr>
          <w:sz w:val="24"/>
          <w:szCs w:val="24"/>
          <w:lang w:val="ru-RU"/>
        </w:rPr>
        <w:t xml:space="preserve"> за себе или за друг за да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не би </w:t>
      </w:r>
      <w:proofErr w:type="spellStart"/>
      <w:r w:rsidRPr="00704B48">
        <w:rPr>
          <w:sz w:val="24"/>
          <w:szCs w:val="24"/>
          <w:lang w:val="ru-RU"/>
        </w:rPr>
        <w:t>смеело</w:t>
      </w:r>
      <w:proofErr w:type="spellEnd"/>
      <w:r w:rsidRPr="00704B48">
        <w:rPr>
          <w:sz w:val="24"/>
          <w:szCs w:val="24"/>
          <w:lang w:val="ru-RU"/>
        </w:rPr>
        <w:t xml:space="preserve"> да го </w:t>
      </w:r>
      <w:proofErr w:type="spellStart"/>
      <w:r w:rsidRPr="00704B48">
        <w:rPr>
          <w:sz w:val="24"/>
          <w:szCs w:val="24"/>
          <w:lang w:val="ru-RU"/>
        </w:rPr>
        <w:t>изврши</w:t>
      </w:r>
      <w:proofErr w:type="spellEnd"/>
      <w:r w:rsidRPr="00704B48">
        <w:rPr>
          <w:sz w:val="24"/>
          <w:szCs w:val="24"/>
          <w:lang w:val="ru-RU"/>
        </w:rPr>
        <w:t xml:space="preserve"> или да не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би </w:t>
      </w:r>
      <w:proofErr w:type="spellStart"/>
      <w:r w:rsidRPr="00704B48">
        <w:rPr>
          <w:sz w:val="24"/>
          <w:szCs w:val="24"/>
          <w:lang w:val="ru-RU"/>
        </w:rPr>
        <w:t>морало</w:t>
      </w:r>
      <w:proofErr w:type="spellEnd"/>
      <w:r w:rsidRPr="00704B48">
        <w:rPr>
          <w:sz w:val="24"/>
          <w:szCs w:val="24"/>
          <w:lang w:val="ru-RU"/>
        </w:rPr>
        <w:t xml:space="preserve"> да го</w:t>
      </w:r>
      <w:r w:rsidR="002D486C"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w:t>
      </w:r>
      <w:r w:rsidR="007A0FE0"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r w:rsidR="00C75E8F" w:rsidRPr="00704B48">
        <w:rPr>
          <w:sz w:val="24"/>
          <w:szCs w:val="24"/>
          <w:lang w:val="ru-RU"/>
        </w:rPr>
        <w:t>три</w:t>
      </w:r>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19299CF" w14:textId="77777777" w:rsidR="00437DEC" w:rsidRPr="00704B48" w:rsidRDefault="009F5657" w:rsidP="007A0FE0">
      <w:pPr>
        <w:pStyle w:val="ListParagraph"/>
        <w:numPr>
          <w:ilvl w:val="0"/>
          <w:numId w:val="84"/>
        </w:numPr>
        <w:spacing w:before="3" w:line="279" w:lineRule="exact"/>
        <w:ind w:left="0" w:right="-40" w:firstLine="360"/>
        <w:rPr>
          <w:sz w:val="24"/>
          <w:szCs w:val="24"/>
          <w:lang w:val="ru-RU"/>
        </w:rPr>
      </w:pPr>
      <w:bookmarkStart w:id="37" w:name="_Hlk83041819"/>
      <w:proofErr w:type="spellStart"/>
      <w:r w:rsidRPr="00704B48">
        <w:rPr>
          <w:sz w:val="24"/>
          <w:szCs w:val="24"/>
          <w:lang w:val="ru-RU"/>
        </w:rPr>
        <w:t>Службено</w:t>
      </w:r>
      <w:proofErr w:type="spellEnd"/>
      <w:r w:rsidRPr="00704B48">
        <w:rPr>
          <w:sz w:val="24"/>
          <w:szCs w:val="24"/>
          <w:lang w:val="ru-RU"/>
        </w:rPr>
        <w:t xml:space="preserve"> лице кое </w:t>
      </w:r>
      <w:proofErr w:type="spellStart"/>
      <w:r w:rsidRPr="00704B48">
        <w:rPr>
          <w:sz w:val="24"/>
          <w:szCs w:val="24"/>
          <w:lang w:val="ru-RU"/>
        </w:rPr>
        <w:t>директно</w:t>
      </w:r>
      <w:proofErr w:type="spellEnd"/>
      <w:r w:rsidRPr="00704B48">
        <w:rPr>
          <w:sz w:val="24"/>
          <w:szCs w:val="24"/>
          <w:lang w:val="ru-RU"/>
        </w:rPr>
        <w:t xml:space="preserve"> или </w:t>
      </w:r>
      <w:proofErr w:type="spellStart"/>
      <w:r w:rsidRPr="00704B48">
        <w:rPr>
          <w:sz w:val="24"/>
          <w:szCs w:val="24"/>
          <w:lang w:val="ru-RU"/>
        </w:rPr>
        <w:t>индиректно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побара</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прими подарок или друга </w:t>
      </w:r>
      <w:proofErr w:type="spellStart"/>
      <w:r w:rsidRPr="00704B48">
        <w:rPr>
          <w:sz w:val="24"/>
          <w:szCs w:val="24"/>
          <w:lang w:val="ru-RU"/>
        </w:rPr>
        <w:t>корист</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прими </w:t>
      </w:r>
      <w:proofErr w:type="spellStart"/>
      <w:r w:rsidRPr="00704B48">
        <w:rPr>
          <w:sz w:val="24"/>
          <w:szCs w:val="24"/>
          <w:lang w:val="ru-RU"/>
        </w:rPr>
        <w:t>ветување</w:t>
      </w:r>
      <w:proofErr w:type="spellEnd"/>
      <w:r w:rsidRPr="00704B48">
        <w:rPr>
          <w:sz w:val="24"/>
          <w:szCs w:val="24"/>
          <w:lang w:val="ru-RU"/>
        </w:rPr>
        <w:t xml:space="preserve"> за подарок или друга </w:t>
      </w:r>
      <w:proofErr w:type="spellStart"/>
      <w:r w:rsidRPr="00704B48">
        <w:rPr>
          <w:sz w:val="24"/>
          <w:szCs w:val="24"/>
          <w:lang w:val="ru-RU"/>
        </w:rPr>
        <w:t>корист</w:t>
      </w:r>
      <w:proofErr w:type="spellEnd"/>
      <w:r w:rsidRPr="00704B48">
        <w:rPr>
          <w:sz w:val="24"/>
          <w:szCs w:val="24"/>
          <w:lang w:val="ru-RU"/>
        </w:rPr>
        <w:t xml:space="preserve"> за себе или за друг, за да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би </w:t>
      </w:r>
      <w:proofErr w:type="spellStart"/>
      <w:r w:rsidRPr="00704B48">
        <w:rPr>
          <w:sz w:val="24"/>
          <w:szCs w:val="24"/>
          <w:lang w:val="ru-RU"/>
        </w:rPr>
        <w:t>морало</w:t>
      </w:r>
      <w:proofErr w:type="spellEnd"/>
      <w:r w:rsidRPr="00704B48">
        <w:rPr>
          <w:sz w:val="24"/>
          <w:szCs w:val="24"/>
          <w:lang w:val="ru-RU"/>
        </w:rPr>
        <w:t xml:space="preserve"> да го </w:t>
      </w:r>
      <w:proofErr w:type="spellStart"/>
      <w:r w:rsidRPr="00704B48">
        <w:rPr>
          <w:sz w:val="24"/>
          <w:szCs w:val="24"/>
          <w:lang w:val="ru-RU"/>
        </w:rPr>
        <w:t>изврши</w:t>
      </w:r>
      <w:proofErr w:type="spellEnd"/>
      <w:r w:rsidRPr="00704B48">
        <w:rPr>
          <w:sz w:val="24"/>
          <w:szCs w:val="24"/>
          <w:lang w:val="ru-RU"/>
        </w:rPr>
        <w:t xml:space="preserve">, или да не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не би </w:t>
      </w:r>
      <w:proofErr w:type="spellStart"/>
      <w:r w:rsidRPr="00704B48">
        <w:rPr>
          <w:sz w:val="24"/>
          <w:szCs w:val="24"/>
          <w:lang w:val="ru-RU"/>
        </w:rPr>
        <w:t>смеело</w:t>
      </w:r>
      <w:proofErr w:type="spellEnd"/>
      <w:r w:rsidRPr="00704B48">
        <w:rPr>
          <w:sz w:val="24"/>
          <w:szCs w:val="24"/>
          <w:lang w:val="ru-RU"/>
        </w:rPr>
        <w:t xml:space="preserve"> да го</w:t>
      </w:r>
      <w:r w:rsidR="00DD5D83"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w:t>
      </w:r>
      <w:r w:rsidR="007A0FE0"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bookmarkEnd w:id="37"/>
    <w:p w14:paraId="50238AF7" w14:textId="77777777" w:rsidR="00437DEC" w:rsidRPr="00704B48" w:rsidRDefault="009F5657" w:rsidP="007A0FE0">
      <w:pPr>
        <w:pStyle w:val="ListParagraph"/>
        <w:numPr>
          <w:ilvl w:val="0"/>
          <w:numId w:val="84"/>
        </w:numPr>
        <w:tabs>
          <w:tab w:val="left" w:pos="826"/>
        </w:tabs>
        <w:spacing w:before="3" w:line="279" w:lineRule="exact"/>
        <w:ind w:left="0" w:right="-40" w:firstLine="360"/>
        <w:rPr>
          <w:sz w:val="24"/>
          <w:szCs w:val="24"/>
          <w:lang w:val="ru-RU"/>
        </w:rPr>
      </w:pPr>
      <w:proofErr w:type="spellStart"/>
      <w:r w:rsidRPr="00704B48">
        <w:rPr>
          <w:sz w:val="24"/>
          <w:szCs w:val="24"/>
          <w:lang w:val="ru-RU"/>
        </w:rPr>
        <w:t>Службено</w:t>
      </w:r>
      <w:proofErr w:type="spellEnd"/>
      <w:r w:rsidRPr="00704B48">
        <w:rPr>
          <w:sz w:val="24"/>
          <w:szCs w:val="24"/>
          <w:lang w:val="ru-RU"/>
        </w:rPr>
        <w:t xml:space="preserve"> лице кое по </w:t>
      </w:r>
      <w:proofErr w:type="spellStart"/>
      <w:r w:rsidRPr="00704B48">
        <w:rPr>
          <w:sz w:val="24"/>
          <w:szCs w:val="24"/>
          <w:lang w:val="ru-RU"/>
        </w:rPr>
        <w:t>извршувањето</w:t>
      </w:r>
      <w:proofErr w:type="spellEnd"/>
      <w:r w:rsidRPr="00704B48">
        <w:rPr>
          <w:sz w:val="24"/>
          <w:szCs w:val="24"/>
          <w:lang w:val="ru-RU"/>
        </w:rPr>
        <w:t xml:space="preserve"> или </w:t>
      </w:r>
      <w:proofErr w:type="spellStart"/>
      <w:r w:rsidRPr="00704B48">
        <w:rPr>
          <w:sz w:val="24"/>
          <w:szCs w:val="24"/>
          <w:lang w:val="ru-RU"/>
        </w:rPr>
        <w:t>неизвршувањето</w:t>
      </w:r>
      <w:proofErr w:type="spellEnd"/>
      <w:r w:rsidRPr="00704B48">
        <w:rPr>
          <w:sz w:val="24"/>
          <w:szCs w:val="24"/>
          <w:lang w:val="ru-RU"/>
        </w:rPr>
        <w:t xml:space="preserve"> на </w:t>
      </w:r>
      <w:proofErr w:type="spellStart"/>
      <w:r w:rsidRPr="00704B48">
        <w:rPr>
          <w:sz w:val="24"/>
          <w:szCs w:val="24"/>
          <w:lang w:val="ru-RU"/>
        </w:rPr>
        <w:t>службеното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наведено во </w:t>
      </w:r>
      <w:proofErr w:type="spellStart"/>
      <w:r w:rsidRPr="00704B48">
        <w:rPr>
          <w:sz w:val="24"/>
          <w:szCs w:val="24"/>
          <w:lang w:val="ru-RU"/>
        </w:rPr>
        <w:t>ставовите</w:t>
      </w:r>
      <w:proofErr w:type="spellEnd"/>
      <w:r w:rsidRPr="00704B48">
        <w:rPr>
          <w:sz w:val="24"/>
          <w:szCs w:val="24"/>
          <w:lang w:val="ru-RU"/>
        </w:rPr>
        <w:t xml:space="preserve"> (1) и (2) на </w:t>
      </w:r>
      <w:proofErr w:type="spellStart"/>
      <w:r w:rsidRPr="00704B48">
        <w:rPr>
          <w:sz w:val="24"/>
          <w:szCs w:val="24"/>
          <w:lang w:val="ru-RU"/>
        </w:rPr>
        <w:t>овој</w:t>
      </w:r>
      <w:proofErr w:type="spellEnd"/>
      <w:r w:rsidRPr="00704B48">
        <w:rPr>
          <w:sz w:val="24"/>
          <w:szCs w:val="24"/>
          <w:lang w:val="ru-RU"/>
        </w:rPr>
        <w:t xml:space="preserve"> член во </w:t>
      </w:r>
      <w:proofErr w:type="spellStart"/>
      <w:r w:rsidRPr="00704B48">
        <w:rPr>
          <w:sz w:val="24"/>
          <w:szCs w:val="24"/>
          <w:lang w:val="ru-RU"/>
        </w:rPr>
        <w:t>врска</w:t>
      </w:r>
      <w:proofErr w:type="spellEnd"/>
      <w:r w:rsidRPr="00704B48">
        <w:rPr>
          <w:sz w:val="24"/>
          <w:szCs w:val="24"/>
          <w:lang w:val="ru-RU"/>
        </w:rPr>
        <w:t xml:space="preserve"> со него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побара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прими или </w:t>
      </w:r>
      <w:proofErr w:type="spellStart"/>
      <w:r w:rsidRPr="00704B48">
        <w:rPr>
          <w:sz w:val="24"/>
          <w:szCs w:val="24"/>
          <w:lang w:val="ru-RU"/>
        </w:rPr>
        <w:t>ќе</w:t>
      </w:r>
      <w:proofErr w:type="spellEnd"/>
      <w:r w:rsidRPr="00704B48">
        <w:rPr>
          <w:sz w:val="24"/>
          <w:szCs w:val="24"/>
          <w:lang w:val="ru-RU"/>
        </w:rPr>
        <w:t xml:space="preserve"> се согласи да прими подарок или друга</w:t>
      </w:r>
      <w:r w:rsidR="002D486C"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w:t>
      </w:r>
      <w:r w:rsidR="00DD5D83"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r w:rsidR="00474097" w:rsidRPr="00704B48">
        <w:rPr>
          <w:sz w:val="24"/>
          <w:szCs w:val="24"/>
          <w:lang w:val="ru-RU"/>
        </w:rPr>
        <w:t xml:space="preserve">за </w:t>
      </w:r>
      <w:proofErr w:type="spellStart"/>
      <w:r w:rsidR="00474097" w:rsidRPr="00704B48">
        <w:rPr>
          <w:sz w:val="24"/>
          <w:szCs w:val="24"/>
          <w:lang w:val="ru-RU"/>
        </w:rPr>
        <w:t>делото</w:t>
      </w:r>
      <w:proofErr w:type="spellEnd"/>
      <w:r w:rsidR="00474097" w:rsidRPr="00704B48">
        <w:rPr>
          <w:sz w:val="24"/>
          <w:szCs w:val="24"/>
          <w:lang w:val="ru-RU"/>
        </w:rPr>
        <w:t xml:space="preserve"> од </w:t>
      </w:r>
      <w:proofErr w:type="spellStart"/>
      <w:r w:rsidR="000F77DD" w:rsidRPr="00704B48">
        <w:rPr>
          <w:sz w:val="24"/>
          <w:szCs w:val="24"/>
          <w:lang w:val="ru-RU"/>
        </w:rPr>
        <w:t>ставот</w:t>
      </w:r>
      <w:proofErr w:type="spellEnd"/>
      <w:r w:rsidR="000F77DD" w:rsidRPr="00704B48">
        <w:rPr>
          <w:sz w:val="24"/>
          <w:szCs w:val="24"/>
          <w:lang w:val="ru-RU"/>
        </w:rPr>
        <w:t xml:space="preserve"> (1) на </w:t>
      </w:r>
      <w:proofErr w:type="spellStart"/>
      <w:r w:rsidR="000F77DD" w:rsidRPr="00704B48">
        <w:rPr>
          <w:sz w:val="24"/>
          <w:szCs w:val="24"/>
          <w:lang w:val="ru-RU"/>
        </w:rPr>
        <w:t>овој</w:t>
      </w:r>
      <w:proofErr w:type="spellEnd"/>
      <w:r w:rsidR="000F77DD" w:rsidRPr="00704B48">
        <w:rPr>
          <w:sz w:val="24"/>
          <w:szCs w:val="24"/>
          <w:lang w:val="ru-RU"/>
        </w:rPr>
        <w:t xml:space="preserve"> член </w:t>
      </w:r>
      <w:r w:rsidRPr="00704B48">
        <w:rPr>
          <w:sz w:val="24"/>
          <w:szCs w:val="24"/>
          <w:lang w:val="ru-RU"/>
        </w:rPr>
        <w:t xml:space="preserve">со затвор од три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00474097" w:rsidRPr="00704B48">
        <w:rPr>
          <w:sz w:val="24"/>
          <w:szCs w:val="24"/>
          <w:lang w:val="ru-RU"/>
        </w:rPr>
        <w:t xml:space="preserve">, а за </w:t>
      </w:r>
      <w:proofErr w:type="spellStart"/>
      <w:r w:rsidR="00474097" w:rsidRPr="00704B48">
        <w:rPr>
          <w:sz w:val="24"/>
          <w:szCs w:val="24"/>
          <w:lang w:val="ru-RU"/>
        </w:rPr>
        <w:t>делото</w:t>
      </w:r>
      <w:proofErr w:type="spellEnd"/>
      <w:r w:rsidR="00474097" w:rsidRPr="00704B48">
        <w:rPr>
          <w:sz w:val="24"/>
          <w:szCs w:val="24"/>
          <w:lang w:val="ru-RU"/>
        </w:rPr>
        <w:t xml:space="preserve"> од </w:t>
      </w:r>
      <w:proofErr w:type="spellStart"/>
      <w:r w:rsidR="000F77DD" w:rsidRPr="00704B48">
        <w:rPr>
          <w:sz w:val="24"/>
          <w:szCs w:val="24"/>
          <w:lang w:val="ru-RU"/>
        </w:rPr>
        <w:t>ставот</w:t>
      </w:r>
      <w:proofErr w:type="spellEnd"/>
      <w:r w:rsidR="000F77DD" w:rsidRPr="00704B48">
        <w:rPr>
          <w:sz w:val="24"/>
          <w:szCs w:val="24"/>
          <w:lang w:val="ru-RU"/>
        </w:rPr>
        <w:t xml:space="preserve"> (2) на </w:t>
      </w:r>
      <w:proofErr w:type="spellStart"/>
      <w:r w:rsidR="000F77DD" w:rsidRPr="00704B48">
        <w:rPr>
          <w:sz w:val="24"/>
          <w:szCs w:val="24"/>
          <w:lang w:val="ru-RU"/>
        </w:rPr>
        <w:t>овој</w:t>
      </w:r>
      <w:proofErr w:type="spellEnd"/>
      <w:r w:rsidR="000F77DD" w:rsidRPr="00704B48">
        <w:rPr>
          <w:sz w:val="24"/>
          <w:szCs w:val="24"/>
          <w:lang w:val="ru-RU"/>
        </w:rPr>
        <w:t xml:space="preserve"> член </w:t>
      </w:r>
      <w:r w:rsidR="00474097" w:rsidRPr="00704B48">
        <w:rPr>
          <w:sz w:val="24"/>
          <w:szCs w:val="24"/>
          <w:lang w:val="ru-RU"/>
        </w:rPr>
        <w:t>со</w:t>
      </w:r>
      <w:r w:rsidR="00F150E5" w:rsidRPr="00704B48">
        <w:rPr>
          <w:sz w:val="24"/>
          <w:szCs w:val="24"/>
          <w:lang w:val="ru-RU"/>
        </w:rPr>
        <w:t xml:space="preserve"> </w:t>
      </w:r>
      <w:proofErr w:type="spellStart"/>
      <w:r w:rsidR="00F150E5" w:rsidRPr="00704B48">
        <w:rPr>
          <w:sz w:val="24"/>
          <w:szCs w:val="24"/>
          <w:lang w:val="ru-RU"/>
        </w:rPr>
        <w:t>парична</w:t>
      </w:r>
      <w:proofErr w:type="spellEnd"/>
      <w:r w:rsidR="00F150E5" w:rsidRPr="00704B48">
        <w:rPr>
          <w:sz w:val="24"/>
          <w:szCs w:val="24"/>
          <w:lang w:val="ru-RU"/>
        </w:rPr>
        <w:t xml:space="preserve"> казна или со</w:t>
      </w:r>
      <w:r w:rsidR="00474097" w:rsidRPr="00704B48">
        <w:rPr>
          <w:sz w:val="24"/>
          <w:szCs w:val="24"/>
          <w:lang w:val="ru-RU"/>
        </w:rPr>
        <w:t xml:space="preserve"> затвор до </w:t>
      </w:r>
      <w:proofErr w:type="spellStart"/>
      <w:r w:rsidR="00474097" w:rsidRPr="00704B48">
        <w:rPr>
          <w:sz w:val="24"/>
          <w:szCs w:val="24"/>
          <w:lang w:val="ru-RU"/>
        </w:rPr>
        <w:t>една</w:t>
      </w:r>
      <w:proofErr w:type="spellEnd"/>
      <w:r w:rsidR="00474097" w:rsidRPr="00704B48">
        <w:rPr>
          <w:sz w:val="24"/>
          <w:szCs w:val="24"/>
          <w:lang w:val="ru-RU"/>
        </w:rPr>
        <w:t xml:space="preserve"> година</w:t>
      </w:r>
      <w:r w:rsidRPr="00704B48">
        <w:rPr>
          <w:sz w:val="24"/>
          <w:szCs w:val="24"/>
          <w:lang w:val="ru-RU"/>
        </w:rPr>
        <w:t>.</w:t>
      </w:r>
    </w:p>
    <w:p w14:paraId="7E970DBA" w14:textId="000CC60A" w:rsidR="00437DEC" w:rsidRPr="007517FC" w:rsidRDefault="009F5657" w:rsidP="007A0FE0">
      <w:pPr>
        <w:pStyle w:val="ListParagraph"/>
        <w:numPr>
          <w:ilvl w:val="0"/>
          <w:numId w:val="84"/>
        </w:numPr>
        <w:tabs>
          <w:tab w:val="left" w:pos="790"/>
        </w:tabs>
        <w:spacing w:before="3" w:line="279" w:lineRule="exact"/>
        <w:ind w:left="0" w:right="-4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прибавена</w:t>
      </w:r>
      <w:proofErr w:type="spellEnd"/>
      <w:r w:rsidRPr="00704B48">
        <w:rPr>
          <w:sz w:val="24"/>
          <w:szCs w:val="24"/>
          <w:lang w:val="ru-RU"/>
        </w:rPr>
        <w:t xml:space="preserve">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r w:rsidR="00A51678" w:rsidRPr="00704B48">
        <w:rPr>
          <w:sz w:val="24"/>
          <w:szCs w:val="24"/>
          <w:lang w:val="ru-RU"/>
        </w:rPr>
        <w:t xml:space="preserve">за </w:t>
      </w:r>
      <w:proofErr w:type="spellStart"/>
      <w:r w:rsidR="00A51678" w:rsidRPr="00704B48">
        <w:rPr>
          <w:sz w:val="24"/>
          <w:szCs w:val="24"/>
          <w:lang w:val="ru-RU"/>
        </w:rPr>
        <w:t>делото</w:t>
      </w:r>
      <w:proofErr w:type="spellEnd"/>
      <w:r w:rsidR="00A51678" w:rsidRPr="00704B48">
        <w:rPr>
          <w:sz w:val="24"/>
          <w:szCs w:val="24"/>
          <w:lang w:val="ru-RU"/>
        </w:rPr>
        <w:t xml:space="preserve"> од </w:t>
      </w:r>
      <w:proofErr w:type="spellStart"/>
      <w:r w:rsidR="000F77DD" w:rsidRPr="00704B48">
        <w:rPr>
          <w:sz w:val="24"/>
          <w:szCs w:val="24"/>
          <w:lang w:val="ru-RU"/>
        </w:rPr>
        <w:t>ставот</w:t>
      </w:r>
      <w:proofErr w:type="spellEnd"/>
      <w:r w:rsidR="000F77DD" w:rsidRPr="00704B48">
        <w:rPr>
          <w:sz w:val="24"/>
          <w:szCs w:val="24"/>
          <w:lang w:val="ru-RU"/>
        </w:rPr>
        <w:t xml:space="preserve"> (1) на </w:t>
      </w:r>
      <w:proofErr w:type="spellStart"/>
      <w:r w:rsidR="000F77DD" w:rsidRPr="00704B48">
        <w:rPr>
          <w:sz w:val="24"/>
          <w:szCs w:val="24"/>
          <w:lang w:val="ru-RU"/>
        </w:rPr>
        <w:t>овој</w:t>
      </w:r>
      <w:proofErr w:type="spellEnd"/>
      <w:r w:rsidR="000F77DD" w:rsidRPr="00704B48">
        <w:rPr>
          <w:sz w:val="24"/>
          <w:szCs w:val="24"/>
          <w:lang w:val="ru-RU"/>
        </w:rPr>
        <w:t xml:space="preserve"> член </w:t>
      </w:r>
      <w:r w:rsidRPr="00704B48">
        <w:rPr>
          <w:sz w:val="24"/>
          <w:szCs w:val="24"/>
          <w:lang w:val="ru-RU"/>
        </w:rPr>
        <w:t>со</w:t>
      </w:r>
      <w:r w:rsidR="002D486C" w:rsidRPr="00704B48">
        <w:rPr>
          <w:sz w:val="24"/>
          <w:szCs w:val="24"/>
          <w:lang w:val="ru-RU"/>
        </w:rPr>
        <w:t xml:space="preserve"> </w:t>
      </w:r>
      <w:r w:rsidRPr="00704B48">
        <w:rPr>
          <w:sz w:val="24"/>
          <w:szCs w:val="24"/>
          <w:lang w:val="ru-RU"/>
        </w:rPr>
        <w:t>затвор</w:t>
      </w:r>
      <w:r w:rsidR="000F77DD" w:rsidRPr="00704B48">
        <w:rPr>
          <w:sz w:val="24"/>
          <w:szCs w:val="24"/>
          <w:lang w:val="ru-RU"/>
        </w:rPr>
        <w:t xml:space="preserve"> </w:t>
      </w:r>
      <w:r w:rsidR="00A51678" w:rsidRPr="00704B48">
        <w:rPr>
          <w:sz w:val="24"/>
          <w:szCs w:val="24"/>
          <w:lang w:val="mk-MK"/>
        </w:rPr>
        <w:t xml:space="preserve">од </w:t>
      </w:r>
      <w:proofErr w:type="spellStart"/>
      <w:r w:rsidRPr="007517FC">
        <w:rPr>
          <w:sz w:val="24"/>
          <w:szCs w:val="24"/>
          <w:lang w:val="ru-RU"/>
        </w:rPr>
        <w:t>најмалку</w:t>
      </w:r>
      <w:proofErr w:type="spellEnd"/>
      <w:r w:rsidRPr="007517FC">
        <w:rPr>
          <w:sz w:val="24"/>
          <w:szCs w:val="24"/>
          <w:lang w:val="ru-RU"/>
        </w:rPr>
        <w:t xml:space="preserve"> </w:t>
      </w:r>
      <w:proofErr w:type="spellStart"/>
      <w:r w:rsidRPr="007517FC">
        <w:rPr>
          <w:sz w:val="24"/>
          <w:szCs w:val="24"/>
          <w:lang w:val="ru-RU"/>
        </w:rPr>
        <w:t>четири</w:t>
      </w:r>
      <w:proofErr w:type="spellEnd"/>
      <w:r w:rsidRPr="007517FC">
        <w:rPr>
          <w:sz w:val="24"/>
          <w:szCs w:val="24"/>
          <w:lang w:val="ru-RU"/>
        </w:rPr>
        <w:t xml:space="preserve"> </w:t>
      </w:r>
      <w:proofErr w:type="spellStart"/>
      <w:r w:rsidRPr="007517FC">
        <w:rPr>
          <w:sz w:val="24"/>
          <w:szCs w:val="24"/>
          <w:lang w:val="ru-RU"/>
        </w:rPr>
        <w:t>години</w:t>
      </w:r>
      <w:proofErr w:type="spellEnd"/>
      <w:r w:rsidR="00A51678" w:rsidRPr="00704B48">
        <w:rPr>
          <w:sz w:val="24"/>
          <w:szCs w:val="24"/>
          <w:lang w:val="mk-MK"/>
        </w:rPr>
        <w:t xml:space="preserve">, а за делото од </w:t>
      </w:r>
      <w:proofErr w:type="spellStart"/>
      <w:r w:rsidR="000F77DD" w:rsidRPr="00704B48">
        <w:rPr>
          <w:sz w:val="24"/>
          <w:szCs w:val="24"/>
          <w:lang w:val="ru-RU"/>
        </w:rPr>
        <w:lastRenderedPageBreak/>
        <w:t>ставот</w:t>
      </w:r>
      <w:proofErr w:type="spellEnd"/>
      <w:r w:rsidR="000F77DD" w:rsidRPr="00704B48">
        <w:rPr>
          <w:sz w:val="24"/>
          <w:szCs w:val="24"/>
          <w:lang w:val="ru-RU"/>
        </w:rPr>
        <w:t xml:space="preserve"> (2) на </w:t>
      </w:r>
      <w:proofErr w:type="spellStart"/>
      <w:r w:rsidR="000F77DD" w:rsidRPr="00704B48">
        <w:rPr>
          <w:sz w:val="24"/>
          <w:szCs w:val="24"/>
          <w:lang w:val="ru-RU"/>
        </w:rPr>
        <w:t>овој</w:t>
      </w:r>
      <w:proofErr w:type="spellEnd"/>
      <w:r w:rsidR="000F77DD" w:rsidRPr="00704B48">
        <w:rPr>
          <w:sz w:val="24"/>
          <w:szCs w:val="24"/>
          <w:lang w:val="ru-RU"/>
        </w:rPr>
        <w:t xml:space="preserve"> член </w:t>
      </w:r>
      <w:r w:rsidR="00A51678" w:rsidRPr="00704B48">
        <w:rPr>
          <w:sz w:val="24"/>
          <w:szCs w:val="24"/>
          <w:lang w:val="mk-MK"/>
        </w:rPr>
        <w:t xml:space="preserve">од една до </w:t>
      </w:r>
      <w:r w:rsidR="00DE10B6" w:rsidRPr="00704B48">
        <w:rPr>
          <w:sz w:val="24"/>
          <w:szCs w:val="24"/>
          <w:lang w:val="mk-MK"/>
        </w:rPr>
        <w:t>десет</w:t>
      </w:r>
      <w:r w:rsidR="00A51678" w:rsidRPr="00704B48">
        <w:rPr>
          <w:sz w:val="24"/>
          <w:szCs w:val="24"/>
          <w:lang w:val="mk-MK"/>
        </w:rPr>
        <w:t xml:space="preserve"> години.</w:t>
      </w:r>
    </w:p>
    <w:p w14:paraId="03F69D46" w14:textId="77777777" w:rsidR="00437DEC" w:rsidRPr="007517FC" w:rsidRDefault="009F5657" w:rsidP="007A0FE0">
      <w:pPr>
        <w:pStyle w:val="ListParagraph"/>
        <w:numPr>
          <w:ilvl w:val="0"/>
          <w:numId w:val="84"/>
        </w:numPr>
        <w:tabs>
          <w:tab w:val="left" w:pos="790"/>
        </w:tabs>
        <w:spacing w:before="3" w:line="282" w:lineRule="exact"/>
        <w:ind w:left="0" w:right="-40" w:firstLine="360"/>
        <w:rPr>
          <w:sz w:val="24"/>
          <w:szCs w:val="24"/>
          <w:lang w:val="mk-MK"/>
        </w:rPr>
      </w:pPr>
      <w:proofErr w:type="spellStart"/>
      <w:r w:rsidRPr="00704B48">
        <w:rPr>
          <w:sz w:val="24"/>
          <w:szCs w:val="24"/>
          <w:lang w:val="ru-RU"/>
        </w:rPr>
        <w:t>Ако</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прибавена</w:t>
      </w:r>
      <w:proofErr w:type="spellEnd"/>
      <w:r w:rsidRPr="00704B48">
        <w:rPr>
          <w:sz w:val="24"/>
          <w:szCs w:val="24"/>
          <w:lang w:val="ru-RU"/>
        </w:rPr>
        <w:t xml:space="preserve">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r w:rsidR="00A51678" w:rsidRPr="00704B48">
        <w:rPr>
          <w:sz w:val="24"/>
          <w:szCs w:val="24"/>
          <w:lang w:val="ru-RU"/>
        </w:rPr>
        <w:t xml:space="preserve">за </w:t>
      </w:r>
      <w:proofErr w:type="spellStart"/>
      <w:r w:rsidR="00A51678" w:rsidRPr="00704B48">
        <w:rPr>
          <w:sz w:val="24"/>
          <w:szCs w:val="24"/>
          <w:lang w:val="ru-RU"/>
        </w:rPr>
        <w:t>делото</w:t>
      </w:r>
      <w:proofErr w:type="spellEnd"/>
      <w:r w:rsidR="00A51678" w:rsidRPr="00704B48">
        <w:rPr>
          <w:sz w:val="24"/>
          <w:szCs w:val="24"/>
          <w:lang w:val="ru-RU"/>
        </w:rPr>
        <w:t xml:space="preserve"> од </w:t>
      </w:r>
      <w:proofErr w:type="spellStart"/>
      <w:r w:rsidR="000F77DD" w:rsidRPr="00704B48">
        <w:rPr>
          <w:sz w:val="24"/>
          <w:szCs w:val="24"/>
          <w:lang w:val="ru-RU"/>
        </w:rPr>
        <w:t>ставот</w:t>
      </w:r>
      <w:proofErr w:type="spellEnd"/>
      <w:r w:rsidR="000F77DD" w:rsidRPr="00704B48">
        <w:rPr>
          <w:sz w:val="24"/>
          <w:szCs w:val="24"/>
          <w:lang w:val="ru-RU"/>
        </w:rPr>
        <w:t xml:space="preserve"> (1) на </w:t>
      </w:r>
      <w:proofErr w:type="spellStart"/>
      <w:r w:rsidR="000F77DD" w:rsidRPr="00704B48">
        <w:rPr>
          <w:sz w:val="24"/>
          <w:szCs w:val="24"/>
          <w:lang w:val="ru-RU"/>
        </w:rPr>
        <w:t>овој</w:t>
      </w:r>
      <w:proofErr w:type="spellEnd"/>
      <w:r w:rsidR="000F77DD" w:rsidRPr="00704B48">
        <w:rPr>
          <w:sz w:val="24"/>
          <w:szCs w:val="24"/>
          <w:lang w:val="ru-RU"/>
        </w:rPr>
        <w:t xml:space="preserve"> член</w:t>
      </w:r>
      <w:r w:rsidR="00A51678" w:rsidRPr="00704B48">
        <w:rPr>
          <w:sz w:val="24"/>
          <w:szCs w:val="24"/>
          <w:lang w:val="ru-RU"/>
        </w:rPr>
        <w:t xml:space="preserve"> </w:t>
      </w:r>
      <w:r w:rsidRPr="00704B48">
        <w:rPr>
          <w:sz w:val="24"/>
          <w:szCs w:val="24"/>
          <w:lang w:val="ru-RU"/>
        </w:rPr>
        <w:t>со</w:t>
      </w:r>
      <w:r w:rsidR="002D486C" w:rsidRPr="00704B48">
        <w:rPr>
          <w:sz w:val="24"/>
          <w:szCs w:val="24"/>
          <w:lang w:val="ru-RU"/>
        </w:rPr>
        <w:t xml:space="preserve"> </w:t>
      </w:r>
      <w:r w:rsidRPr="00704B48">
        <w:rPr>
          <w:sz w:val="24"/>
          <w:szCs w:val="24"/>
          <w:lang w:val="ru-RU"/>
        </w:rPr>
        <w:t>затвор</w:t>
      </w:r>
      <w:r w:rsidR="000F77DD" w:rsidRPr="00704B48">
        <w:rPr>
          <w:sz w:val="24"/>
          <w:szCs w:val="24"/>
          <w:lang w:val="ru-RU"/>
        </w:rPr>
        <w:t xml:space="preserve"> о</w:t>
      </w:r>
      <w:r w:rsidR="00A51678" w:rsidRPr="00704B48">
        <w:rPr>
          <w:sz w:val="24"/>
          <w:szCs w:val="24"/>
          <w:lang w:val="mk-MK"/>
        </w:rPr>
        <w:t xml:space="preserve">д </w:t>
      </w:r>
      <w:proofErr w:type="spellStart"/>
      <w:r w:rsidRPr="007517FC">
        <w:rPr>
          <w:sz w:val="24"/>
          <w:szCs w:val="24"/>
          <w:lang w:val="ru-RU"/>
        </w:rPr>
        <w:t>најмалку</w:t>
      </w:r>
      <w:proofErr w:type="spellEnd"/>
      <w:r w:rsidRPr="007517FC">
        <w:rPr>
          <w:sz w:val="24"/>
          <w:szCs w:val="24"/>
          <w:lang w:val="ru-RU"/>
        </w:rPr>
        <w:t xml:space="preserve"> пет </w:t>
      </w:r>
      <w:proofErr w:type="spellStart"/>
      <w:r w:rsidRPr="007517FC">
        <w:rPr>
          <w:sz w:val="24"/>
          <w:szCs w:val="24"/>
          <w:lang w:val="ru-RU"/>
        </w:rPr>
        <w:t>години</w:t>
      </w:r>
      <w:proofErr w:type="spellEnd"/>
      <w:r w:rsidR="00A51678" w:rsidRPr="00704B48">
        <w:rPr>
          <w:sz w:val="24"/>
          <w:szCs w:val="24"/>
          <w:lang w:val="mk-MK"/>
        </w:rPr>
        <w:t xml:space="preserve">, а за делото од </w:t>
      </w:r>
      <w:proofErr w:type="spellStart"/>
      <w:r w:rsidR="000F77DD" w:rsidRPr="00704B48">
        <w:rPr>
          <w:sz w:val="24"/>
          <w:szCs w:val="24"/>
          <w:lang w:val="ru-RU"/>
        </w:rPr>
        <w:t>ставот</w:t>
      </w:r>
      <w:proofErr w:type="spellEnd"/>
      <w:r w:rsidR="000F77DD" w:rsidRPr="00704B48">
        <w:rPr>
          <w:sz w:val="24"/>
          <w:szCs w:val="24"/>
          <w:lang w:val="ru-RU"/>
        </w:rPr>
        <w:t xml:space="preserve"> (2) на </w:t>
      </w:r>
      <w:proofErr w:type="spellStart"/>
      <w:r w:rsidR="000F77DD" w:rsidRPr="00704B48">
        <w:rPr>
          <w:sz w:val="24"/>
          <w:szCs w:val="24"/>
          <w:lang w:val="ru-RU"/>
        </w:rPr>
        <w:t>овој</w:t>
      </w:r>
      <w:proofErr w:type="spellEnd"/>
      <w:r w:rsidR="000F77DD" w:rsidRPr="00704B48">
        <w:rPr>
          <w:sz w:val="24"/>
          <w:szCs w:val="24"/>
          <w:lang w:val="ru-RU"/>
        </w:rPr>
        <w:t xml:space="preserve"> член </w:t>
      </w:r>
      <w:r w:rsidR="00A51678" w:rsidRPr="00704B48">
        <w:rPr>
          <w:sz w:val="24"/>
          <w:szCs w:val="24"/>
          <w:lang w:val="mk-MK"/>
        </w:rPr>
        <w:t xml:space="preserve">со затвор од три до десет години затвор. </w:t>
      </w:r>
    </w:p>
    <w:p w14:paraId="26FC2DEB" w14:textId="77777777" w:rsidR="00437DEC" w:rsidRPr="00704B48" w:rsidRDefault="009F5657" w:rsidP="007A0FE0">
      <w:pPr>
        <w:pStyle w:val="ListParagraph"/>
        <w:numPr>
          <w:ilvl w:val="0"/>
          <w:numId w:val="84"/>
        </w:numPr>
        <w:tabs>
          <w:tab w:val="left" w:pos="824"/>
        </w:tabs>
        <w:ind w:left="0" w:right="-40"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(3), (4) и (5)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одговорно</w:t>
      </w:r>
      <w:proofErr w:type="spellEnd"/>
      <w:r w:rsidRPr="00704B48">
        <w:rPr>
          <w:sz w:val="24"/>
          <w:szCs w:val="24"/>
          <w:lang w:val="ru-RU"/>
        </w:rPr>
        <w:t xml:space="preserve"> лице, лице кое </w:t>
      </w:r>
      <w:proofErr w:type="spellStart"/>
      <w:r w:rsidRPr="00704B48">
        <w:rPr>
          <w:sz w:val="24"/>
          <w:szCs w:val="24"/>
          <w:lang w:val="ru-RU"/>
        </w:rPr>
        <w:t>врши</w:t>
      </w:r>
      <w:proofErr w:type="spellEnd"/>
      <w:r w:rsidRPr="00704B48">
        <w:rPr>
          <w:sz w:val="24"/>
          <w:szCs w:val="24"/>
          <w:lang w:val="ru-RU"/>
        </w:rPr>
        <w:t xml:space="preserve"> </w:t>
      </w:r>
      <w:proofErr w:type="spellStart"/>
      <w:r w:rsidRPr="00704B48">
        <w:rPr>
          <w:sz w:val="24"/>
          <w:szCs w:val="24"/>
          <w:lang w:val="ru-RU"/>
        </w:rPr>
        <w:t>работи</w:t>
      </w:r>
      <w:proofErr w:type="spellEnd"/>
      <w:r w:rsidRPr="00704B48">
        <w:rPr>
          <w:sz w:val="24"/>
          <w:szCs w:val="24"/>
          <w:lang w:val="ru-RU"/>
        </w:rPr>
        <w:t xml:space="preserve"> од </w:t>
      </w:r>
      <w:proofErr w:type="spellStart"/>
      <w:r w:rsidRPr="00704B48">
        <w:rPr>
          <w:sz w:val="24"/>
          <w:szCs w:val="24"/>
          <w:lang w:val="ru-RU"/>
        </w:rPr>
        <w:t>јавен</w:t>
      </w:r>
      <w:proofErr w:type="spellEnd"/>
      <w:r w:rsidRPr="00704B48">
        <w:rPr>
          <w:sz w:val="24"/>
          <w:szCs w:val="24"/>
          <w:lang w:val="ru-RU"/>
        </w:rPr>
        <w:t xml:space="preserve"> интерес, како и </w:t>
      </w:r>
      <w:proofErr w:type="spellStart"/>
      <w:r w:rsidRPr="00704B48">
        <w:rPr>
          <w:sz w:val="24"/>
          <w:szCs w:val="24"/>
          <w:lang w:val="ru-RU"/>
        </w:rPr>
        <w:t>странско</w:t>
      </w:r>
      <w:proofErr w:type="spellEnd"/>
      <w:r w:rsidRPr="00704B48">
        <w:rPr>
          <w:sz w:val="24"/>
          <w:szCs w:val="24"/>
          <w:lang w:val="ru-RU"/>
        </w:rPr>
        <w:t xml:space="preserve"> </w:t>
      </w:r>
      <w:proofErr w:type="spellStart"/>
      <w:r w:rsidRPr="00704B48">
        <w:rPr>
          <w:sz w:val="24"/>
          <w:szCs w:val="24"/>
          <w:lang w:val="ru-RU"/>
        </w:rPr>
        <w:t>службено</w:t>
      </w:r>
      <w:proofErr w:type="spellEnd"/>
      <w:r w:rsidR="002D486C" w:rsidRPr="00704B48">
        <w:rPr>
          <w:sz w:val="24"/>
          <w:szCs w:val="24"/>
          <w:lang w:val="ru-RU"/>
        </w:rPr>
        <w:t xml:space="preserve"> </w:t>
      </w:r>
      <w:r w:rsidRPr="00704B48">
        <w:rPr>
          <w:sz w:val="24"/>
          <w:szCs w:val="24"/>
          <w:lang w:val="ru-RU"/>
        </w:rPr>
        <w:t>лице.</w:t>
      </w:r>
    </w:p>
    <w:p w14:paraId="78B41D85" w14:textId="77777777" w:rsidR="00407B18" w:rsidRPr="00704B48" w:rsidRDefault="00407B18" w:rsidP="007A0FE0">
      <w:pPr>
        <w:pStyle w:val="ListParagraph"/>
        <w:numPr>
          <w:ilvl w:val="0"/>
          <w:numId w:val="84"/>
        </w:numPr>
        <w:tabs>
          <w:tab w:val="left" w:pos="939"/>
          <w:tab w:val="left" w:pos="940"/>
        </w:tabs>
        <w:ind w:left="0" w:right="-40" w:firstLine="360"/>
        <w:rPr>
          <w:sz w:val="24"/>
          <w:szCs w:val="24"/>
          <w:lang w:val="ru-RU"/>
        </w:rPr>
      </w:pPr>
      <w:r w:rsidRPr="00704B48">
        <w:rPr>
          <w:sz w:val="24"/>
          <w:szCs w:val="24"/>
          <w:lang w:val="ru-RU"/>
        </w:rPr>
        <w:t xml:space="preserve">Во </w:t>
      </w:r>
      <w:proofErr w:type="spellStart"/>
      <w:r w:rsidRPr="00704B48">
        <w:rPr>
          <w:sz w:val="24"/>
          <w:szCs w:val="24"/>
          <w:lang w:val="ru-RU"/>
        </w:rPr>
        <w:t>случаите</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судот</w:t>
      </w:r>
      <w:proofErr w:type="spellEnd"/>
      <w:r w:rsidRPr="00704B48">
        <w:rPr>
          <w:sz w:val="24"/>
          <w:szCs w:val="24"/>
          <w:lang w:val="ru-RU"/>
        </w:rPr>
        <w:t xml:space="preserve"> со </w:t>
      </w:r>
      <w:proofErr w:type="spellStart"/>
      <w:r w:rsidRPr="00704B48">
        <w:rPr>
          <w:sz w:val="24"/>
          <w:szCs w:val="24"/>
          <w:lang w:val="ru-RU"/>
        </w:rPr>
        <w:t>својата</w:t>
      </w:r>
      <w:proofErr w:type="spellEnd"/>
      <w:r w:rsidRPr="00704B48">
        <w:rPr>
          <w:sz w:val="24"/>
          <w:szCs w:val="24"/>
          <w:lang w:val="ru-RU"/>
        </w:rPr>
        <w:t xml:space="preserve"> </w:t>
      </w:r>
      <w:proofErr w:type="spellStart"/>
      <w:r w:rsidRPr="00704B48">
        <w:rPr>
          <w:sz w:val="24"/>
          <w:szCs w:val="24"/>
          <w:lang w:val="ru-RU"/>
        </w:rPr>
        <w:t>одлука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поништи</w:t>
      </w:r>
      <w:proofErr w:type="spellEnd"/>
      <w:r w:rsidRPr="00704B48">
        <w:rPr>
          <w:sz w:val="24"/>
          <w:szCs w:val="24"/>
          <w:lang w:val="ru-RU"/>
        </w:rPr>
        <w:t xml:space="preserve"> </w:t>
      </w:r>
      <w:proofErr w:type="spellStart"/>
      <w:r w:rsidRPr="00704B48">
        <w:rPr>
          <w:sz w:val="24"/>
          <w:szCs w:val="24"/>
          <w:lang w:val="ru-RU"/>
        </w:rPr>
        <w:t>актите</w:t>
      </w:r>
      <w:proofErr w:type="spellEnd"/>
      <w:r w:rsidRPr="00704B48">
        <w:rPr>
          <w:sz w:val="24"/>
          <w:szCs w:val="24"/>
          <w:lang w:val="ru-RU"/>
        </w:rPr>
        <w:t xml:space="preserve"> и </w:t>
      </w:r>
      <w:proofErr w:type="spellStart"/>
      <w:r w:rsidRPr="00704B48">
        <w:rPr>
          <w:sz w:val="24"/>
          <w:szCs w:val="24"/>
          <w:lang w:val="ru-RU"/>
        </w:rPr>
        <w:t>непосредните</w:t>
      </w:r>
      <w:proofErr w:type="spellEnd"/>
      <w:r w:rsidRPr="00704B48">
        <w:rPr>
          <w:sz w:val="24"/>
          <w:szCs w:val="24"/>
          <w:lang w:val="ru-RU"/>
        </w:rPr>
        <w:t xml:space="preserve"> </w:t>
      </w:r>
      <w:proofErr w:type="spellStart"/>
      <w:r w:rsidRPr="00704B48">
        <w:rPr>
          <w:sz w:val="24"/>
          <w:szCs w:val="24"/>
          <w:lang w:val="ru-RU"/>
        </w:rPr>
        <w:t>последици</w:t>
      </w:r>
      <w:proofErr w:type="spellEnd"/>
      <w:r w:rsidRPr="00704B48">
        <w:rPr>
          <w:sz w:val="24"/>
          <w:szCs w:val="24"/>
          <w:lang w:val="ru-RU"/>
        </w:rPr>
        <w:t xml:space="preserve"> кои </w:t>
      </w:r>
      <w:proofErr w:type="spellStart"/>
      <w:r w:rsidRPr="00704B48">
        <w:rPr>
          <w:sz w:val="24"/>
          <w:szCs w:val="24"/>
          <w:lang w:val="ru-RU"/>
        </w:rPr>
        <w:t>произлегле</w:t>
      </w:r>
      <w:proofErr w:type="spellEnd"/>
      <w:r w:rsidRPr="00704B48">
        <w:rPr>
          <w:sz w:val="24"/>
          <w:szCs w:val="24"/>
          <w:lang w:val="ru-RU"/>
        </w:rPr>
        <w:t xml:space="preserve"> од </w:t>
      </w:r>
      <w:proofErr w:type="spellStart"/>
      <w:r w:rsidRPr="00704B48">
        <w:rPr>
          <w:sz w:val="24"/>
          <w:szCs w:val="24"/>
          <w:lang w:val="ru-RU"/>
        </w:rPr>
        <w:t>делото</w:t>
      </w:r>
      <w:proofErr w:type="spellEnd"/>
      <w:r w:rsidRPr="00704B48">
        <w:rPr>
          <w:sz w:val="24"/>
          <w:szCs w:val="24"/>
          <w:lang w:val="ru-RU"/>
        </w:rPr>
        <w:t>.</w:t>
      </w:r>
    </w:p>
    <w:p w14:paraId="30DD7CB1" w14:textId="77777777" w:rsidR="005D774A" w:rsidRPr="00704B48" w:rsidRDefault="005D774A" w:rsidP="005D774A">
      <w:pPr>
        <w:pStyle w:val="NoSpacing"/>
        <w:jc w:val="center"/>
        <w:rPr>
          <w:b/>
          <w:bCs/>
          <w:sz w:val="24"/>
          <w:szCs w:val="24"/>
          <w:lang w:val="ru-RU"/>
        </w:rPr>
      </w:pPr>
      <w:bookmarkStart w:id="38" w:name="_Hlk46225602"/>
    </w:p>
    <w:p w14:paraId="3C055211" w14:textId="77777777" w:rsidR="00437DEC" w:rsidRPr="007517FC" w:rsidRDefault="00624AEA" w:rsidP="005D774A">
      <w:pPr>
        <w:pStyle w:val="NoSpacing"/>
        <w:jc w:val="center"/>
        <w:rPr>
          <w:b/>
          <w:bCs/>
          <w:sz w:val="24"/>
          <w:szCs w:val="24"/>
          <w:lang w:val="ru-RU"/>
        </w:rPr>
      </w:pPr>
      <w:proofErr w:type="spellStart"/>
      <w:r w:rsidRPr="007517FC">
        <w:rPr>
          <w:b/>
          <w:bCs/>
          <w:sz w:val="24"/>
          <w:szCs w:val="24"/>
          <w:lang w:val="ru-RU"/>
        </w:rPr>
        <w:t>Давање</w:t>
      </w:r>
      <w:proofErr w:type="spellEnd"/>
      <w:r w:rsidRPr="007517FC">
        <w:rPr>
          <w:b/>
          <w:bCs/>
          <w:sz w:val="24"/>
          <w:szCs w:val="24"/>
          <w:lang w:val="ru-RU"/>
        </w:rPr>
        <w:t xml:space="preserve"> </w:t>
      </w:r>
      <w:proofErr w:type="spellStart"/>
      <w:r w:rsidRPr="007517FC">
        <w:rPr>
          <w:b/>
          <w:bCs/>
          <w:sz w:val="24"/>
          <w:szCs w:val="24"/>
          <w:lang w:val="ru-RU"/>
        </w:rPr>
        <w:t>поткуп</w:t>
      </w:r>
      <w:proofErr w:type="spellEnd"/>
    </w:p>
    <w:p w14:paraId="332A1FC2" w14:textId="77777777" w:rsidR="00437DEC" w:rsidRPr="007517FC" w:rsidRDefault="00437DEC" w:rsidP="00706EA6">
      <w:pPr>
        <w:pStyle w:val="NoSpacing"/>
        <w:rPr>
          <w:lang w:val="ru-RU"/>
        </w:rPr>
      </w:pPr>
    </w:p>
    <w:p w14:paraId="72111730" w14:textId="292C05FA" w:rsidR="00437DEC" w:rsidRPr="007517FC" w:rsidRDefault="00A9070A" w:rsidP="005D774A">
      <w:pPr>
        <w:pStyle w:val="NoSpacing"/>
        <w:jc w:val="center"/>
        <w:rPr>
          <w:b/>
          <w:bCs/>
          <w:sz w:val="24"/>
          <w:szCs w:val="24"/>
          <w:lang w:val="ru-RU"/>
        </w:rPr>
      </w:pPr>
      <w:r w:rsidRPr="00704B48">
        <w:rPr>
          <w:b/>
          <w:bCs/>
          <w:sz w:val="24"/>
          <w:szCs w:val="24"/>
          <w:lang w:val="ru-RU"/>
        </w:rPr>
        <w:t xml:space="preserve">Член </w:t>
      </w:r>
      <w:r w:rsidR="00DC4144" w:rsidRPr="00704B48">
        <w:rPr>
          <w:b/>
          <w:bCs/>
          <w:sz w:val="24"/>
          <w:szCs w:val="24"/>
          <w:lang w:val="ru-RU"/>
        </w:rPr>
        <w:t>46</w:t>
      </w:r>
      <w:r w:rsidR="00C12227" w:rsidRPr="00704B48">
        <w:rPr>
          <w:b/>
          <w:bCs/>
          <w:sz w:val="24"/>
          <w:szCs w:val="24"/>
          <w:lang w:val="ru-RU"/>
        </w:rPr>
        <w:t>9</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624AEA" w:rsidRPr="007517FC">
        <w:rPr>
          <w:b/>
          <w:bCs/>
          <w:sz w:val="24"/>
          <w:szCs w:val="24"/>
          <w:lang w:val="ru-RU"/>
        </w:rPr>
        <w:t>Член 358</w:t>
      </w:r>
      <w:r w:rsidR="000F77DD" w:rsidRPr="00704B48">
        <w:rPr>
          <w:b/>
          <w:bCs/>
          <w:sz w:val="24"/>
          <w:szCs w:val="24"/>
          <w:lang w:val="ru-RU"/>
        </w:rPr>
        <w:t>)</w:t>
      </w:r>
    </w:p>
    <w:p w14:paraId="14B371BE" w14:textId="77777777" w:rsidR="00437DEC" w:rsidRPr="00704B48" w:rsidRDefault="009F5657" w:rsidP="005D774A">
      <w:pPr>
        <w:pStyle w:val="ListParagraph"/>
        <w:numPr>
          <w:ilvl w:val="0"/>
          <w:numId w:val="83"/>
        </w:numPr>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директно</w:t>
      </w:r>
      <w:proofErr w:type="spellEnd"/>
      <w:r w:rsidRPr="00704B48">
        <w:rPr>
          <w:sz w:val="24"/>
          <w:szCs w:val="24"/>
          <w:lang w:val="ru-RU"/>
        </w:rPr>
        <w:t xml:space="preserve"> или </w:t>
      </w:r>
      <w:proofErr w:type="spellStart"/>
      <w:r w:rsidRPr="00704B48">
        <w:rPr>
          <w:sz w:val="24"/>
          <w:szCs w:val="24"/>
          <w:lang w:val="ru-RU"/>
        </w:rPr>
        <w:t>индиректно</w:t>
      </w:r>
      <w:proofErr w:type="spellEnd"/>
      <w:r w:rsidRPr="00704B48">
        <w:rPr>
          <w:sz w:val="24"/>
          <w:szCs w:val="24"/>
          <w:lang w:val="ru-RU"/>
        </w:rPr>
        <w:t xml:space="preserve"> на </w:t>
      </w:r>
      <w:proofErr w:type="spellStart"/>
      <w:r w:rsidRPr="00704B48">
        <w:rPr>
          <w:sz w:val="24"/>
          <w:szCs w:val="24"/>
          <w:lang w:val="ru-RU"/>
        </w:rPr>
        <w:t>службено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даде</w:t>
      </w:r>
      <w:proofErr w:type="spellEnd"/>
      <w:r w:rsidRPr="00704B48">
        <w:rPr>
          <w:sz w:val="24"/>
          <w:szCs w:val="24"/>
          <w:lang w:val="ru-RU"/>
        </w:rPr>
        <w:t xml:space="preserve">, </w:t>
      </w:r>
      <w:proofErr w:type="spellStart"/>
      <w:r w:rsidRPr="00704B48">
        <w:rPr>
          <w:sz w:val="24"/>
          <w:szCs w:val="24"/>
          <w:lang w:val="ru-RU"/>
        </w:rPr>
        <w:t>вети</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понуди подарок или друга </w:t>
      </w:r>
      <w:proofErr w:type="spellStart"/>
      <w:r w:rsidRPr="00704B48">
        <w:rPr>
          <w:sz w:val="24"/>
          <w:szCs w:val="24"/>
          <w:lang w:val="ru-RU"/>
        </w:rPr>
        <w:t>корист</w:t>
      </w:r>
      <w:proofErr w:type="spellEnd"/>
      <w:r w:rsidRPr="00704B48">
        <w:rPr>
          <w:sz w:val="24"/>
          <w:szCs w:val="24"/>
          <w:lang w:val="ru-RU"/>
        </w:rPr>
        <w:t xml:space="preserve"> за него или за друг за да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не би </w:t>
      </w:r>
      <w:proofErr w:type="spellStart"/>
      <w:r w:rsidRPr="00704B48">
        <w:rPr>
          <w:sz w:val="24"/>
          <w:szCs w:val="24"/>
          <w:lang w:val="ru-RU"/>
        </w:rPr>
        <w:t>смеело</w:t>
      </w:r>
      <w:proofErr w:type="spellEnd"/>
      <w:r w:rsidRPr="00704B48">
        <w:rPr>
          <w:sz w:val="24"/>
          <w:szCs w:val="24"/>
          <w:lang w:val="ru-RU"/>
        </w:rPr>
        <w:t xml:space="preserve"> да го </w:t>
      </w:r>
      <w:proofErr w:type="spellStart"/>
      <w:r w:rsidRPr="00704B48">
        <w:rPr>
          <w:sz w:val="24"/>
          <w:szCs w:val="24"/>
          <w:lang w:val="ru-RU"/>
        </w:rPr>
        <w:t>изврши</w:t>
      </w:r>
      <w:proofErr w:type="spellEnd"/>
      <w:r w:rsidRPr="00704B48">
        <w:rPr>
          <w:sz w:val="24"/>
          <w:szCs w:val="24"/>
          <w:lang w:val="ru-RU"/>
        </w:rPr>
        <w:t xml:space="preserve"> или да не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би </w:t>
      </w:r>
      <w:proofErr w:type="spellStart"/>
      <w:r w:rsidRPr="00704B48">
        <w:rPr>
          <w:sz w:val="24"/>
          <w:szCs w:val="24"/>
          <w:lang w:val="ru-RU"/>
        </w:rPr>
        <w:t>морало</w:t>
      </w:r>
      <w:proofErr w:type="spellEnd"/>
      <w:r w:rsidRPr="00704B48">
        <w:rPr>
          <w:sz w:val="24"/>
          <w:szCs w:val="24"/>
          <w:lang w:val="ru-RU"/>
        </w:rPr>
        <w:t xml:space="preserve"> да го </w:t>
      </w:r>
      <w:proofErr w:type="spellStart"/>
      <w:r w:rsidRPr="00704B48">
        <w:rPr>
          <w:sz w:val="24"/>
          <w:szCs w:val="24"/>
          <w:lang w:val="ru-RU"/>
        </w:rPr>
        <w:t>изврши</w:t>
      </w:r>
      <w:proofErr w:type="spellEnd"/>
      <w:r w:rsidRPr="00704B48">
        <w:rPr>
          <w:sz w:val="24"/>
          <w:szCs w:val="24"/>
          <w:lang w:val="ru-RU"/>
        </w:rPr>
        <w:t xml:space="preserve"> или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посредува</w:t>
      </w:r>
      <w:proofErr w:type="spellEnd"/>
      <w:r w:rsidRPr="00704B48">
        <w:rPr>
          <w:sz w:val="24"/>
          <w:szCs w:val="24"/>
          <w:lang w:val="ru-RU"/>
        </w:rPr>
        <w:t xml:space="preserve"> при</w:t>
      </w:r>
      <w:r w:rsidR="009D1FB9" w:rsidRPr="00704B48">
        <w:rPr>
          <w:sz w:val="24"/>
          <w:szCs w:val="24"/>
          <w:lang w:val="ru-RU"/>
        </w:rPr>
        <w:t xml:space="preserve"> </w:t>
      </w:r>
      <w:proofErr w:type="spellStart"/>
      <w:r w:rsidRPr="00704B48">
        <w:rPr>
          <w:sz w:val="24"/>
          <w:szCs w:val="24"/>
          <w:lang w:val="ru-RU"/>
        </w:rPr>
        <w:t>ова</w:t>
      </w:r>
      <w:proofErr w:type="spellEnd"/>
      <w:r w:rsidRPr="00704B48">
        <w:rPr>
          <w:sz w:val="24"/>
          <w:szCs w:val="24"/>
          <w:lang w:val="ru-RU"/>
        </w:rPr>
        <w:t>,</w:t>
      </w:r>
      <w:r w:rsidR="000F77DD"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00DA146D"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431F4FAE" w14:textId="77777777" w:rsidR="00437DEC" w:rsidRPr="00704B48" w:rsidRDefault="009F5657" w:rsidP="005D774A">
      <w:pPr>
        <w:pStyle w:val="ListParagraph"/>
        <w:numPr>
          <w:ilvl w:val="0"/>
          <w:numId w:val="83"/>
        </w:numPr>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директно</w:t>
      </w:r>
      <w:proofErr w:type="spellEnd"/>
      <w:r w:rsidRPr="00704B48">
        <w:rPr>
          <w:sz w:val="24"/>
          <w:szCs w:val="24"/>
          <w:lang w:val="ru-RU"/>
        </w:rPr>
        <w:t xml:space="preserve"> или </w:t>
      </w:r>
      <w:proofErr w:type="spellStart"/>
      <w:r w:rsidRPr="00704B48">
        <w:rPr>
          <w:sz w:val="24"/>
          <w:szCs w:val="24"/>
          <w:lang w:val="ru-RU"/>
        </w:rPr>
        <w:t>индиректно</w:t>
      </w:r>
      <w:proofErr w:type="spellEnd"/>
      <w:r w:rsidRPr="00704B48">
        <w:rPr>
          <w:sz w:val="24"/>
          <w:szCs w:val="24"/>
          <w:lang w:val="ru-RU"/>
        </w:rPr>
        <w:t xml:space="preserve"> на </w:t>
      </w:r>
      <w:proofErr w:type="spellStart"/>
      <w:r w:rsidRPr="00704B48">
        <w:rPr>
          <w:sz w:val="24"/>
          <w:szCs w:val="24"/>
          <w:lang w:val="ru-RU"/>
        </w:rPr>
        <w:t>службено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даде</w:t>
      </w:r>
      <w:proofErr w:type="spellEnd"/>
      <w:r w:rsidRPr="00704B48">
        <w:rPr>
          <w:sz w:val="24"/>
          <w:szCs w:val="24"/>
          <w:lang w:val="ru-RU"/>
        </w:rPr>
        <w:t xml:space="preserve">, </w:t>
      </w:r>
      <w:proofErr w:type="spellStart"/>
      <w:r w:rsidRPr="00704B48">
        <w:rPr>
          <w:sz w:val="24"/>
          <w:szCs w:val="24"/>
          <w:lang w:val="ru-RU"/>
        </w:rPr>
        <w:t>вети</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понуди подарок или друга </w:t>
      </w:r>
      <w:proofErr w:type="spellStart"/>
      <w:r w:rsidRPr="00704B48">
        <w:rPr>
          <w:sz w:val="24"/>
          <w:szCs w:val="24"/>
          <w:lang w:val="ru-RU"/>
        </w:rPr>
        <w:t>корист</w:t>
      </w:r>
      <w:proofErr w:type="spellEnd"/>
      <w:r w:rsidRPr="00704B48">
        <w:rPr>
          <w:sz w:val="24"/>
          <w:szCs w:val="24"/>
          <w:lang w:val="ru-RU"/>
        </w:rPr>
        <w:t xml:space="preserve"> за него или за друг за да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би </w:t>
      </w:r>
      <w:proofErr w:type="spellStart"/>
      <w:r w:rsidRPr="00704B48">
        <w:rPr>
          <w:sz w:val="24"/>
          <w:szCs w:val="24"/>
          <w:lang w:val="ru-RU"/>
        </w:rPr>
        <w:t>морало</w:t>
      </w:r>
      <w:proofErr w:type="spellEnd"/>
      <w:r w:rsidRPr="00704B48">
        <w:rPr>
          <w:sz w:val="24"/>
          <w:szCs w:val="24"/>
          <w:lang w:val="ru-RU"/>
        </w:rPr>
        <w:t xml:space="preserve"> да го </w:t>
      </w:r>
      <w:proofErr w:type="spellStart"/>
      <w:r w:rsidRPr="00704B48">
        <w:rPr>
          <w:sz w:val="24"/>
          <w:szCs w:val="24"/>
          <w:lang w:val="ru-RU"/>
        </w:rPr>
        <w:t>изврши</w:t>
      </w:r>
      <w:proofErr w:type="spellEnd"/>
      <w:r w:rsidRPr="00704B48">
        <w:rPr>
          <w:sz w:val="24"/>
          <w:szCs w:val="24"/>
          <w:lang w:val="ru-RU"/>
        </w:rPr>
        <w:t xml:space="preserve"> или да не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не би </w:t>
      </w:r>
      <w:proofErr w:type="spellStart"/>
      <w:r w:rsidRPr="00704B48">
        <w:rPr>
          <w:sz w:val="24"/>
          <w:szCs w:val="24"/>
          <w:lang w:val="ru-RU"/>
        </w:rPr>
        <w:t>смеело</w:t>
      </w:r>
      <w:proofErr w:type="spellEnd"/>
      <w:r w:rsidRPr="00704B48">
        <w:rPr>
          <w:sz w:val="24"/>
          <w:szCs w:val="24"/>
          <w:lang w:val="ru-RU"/>
        </w:rPr>
        <w:t xml:space="preserve"> да го </w:t>
      </w:r>
      <w:proofErr w:type="spellStart"/>
      <w:r w:rsidRPr="00704B48">
        <w:rPr>
          <w:sz w:val="24"/>
          <w:szCs w:val="24"/>
          <w:lang w:val="ru-RU"/>
        </w:rPr>
        <w:t>изврши</w:t>
      </w:r>
      <w:proofErr w:type="spellEnd"/>
      <w:r w:rsidRPr="00704B48">
        <w:rPr>
          <w:sz w:val="24"/>
          <w:szCs w:val="24"/>
          <w:lang w:val="ru-RU"/>
        </w:rPr>
        <w:t xml:space="preserve"> или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посредува</w:t>
      </w:r>
      <w:proofErr w:type="spellEnd"/>
      <w:r w:rsidRPr="00704B48">
        <w:rPr>
          <w:sz w:val="24"/>
          <w:szCs w:val="24"/>
          <w:lang w:val="ru-RU"/>
        </w:rPr>
        <w:t xml:space="preserve"> при</w:t>
      </w:r>
      <w:r w:rsidR="000F77DD" w:rsidRPr="00704B48">
        <w:rPr>
          <w:sz w:val="24"/>
          <w:szCs w:val="24"/>
          <w:lang w:val="ru-RU"/>
        </w:rPr>
        <w:t xml:space="preserve"> </w:t>
      </w:r>
      <w:proofErr w:type="spellStart"/>
      <w:r w:rsidRPr="00704B48">
        <w:rPr>
          <w:sz w:val="24"/>
          <w:szCs w:val="24"/>
          <w:lang w:val="ru-RU"/>
        </w:rPr>
        <w:t>ова</w:t>
      </w:r>
      <w:proofErr w:type="spellEnd"/>
      <w:r w:rsidRPr="00704B48">
        <w:rPr>
          <w:sz w:val="24"/>
          <w:szCs w:val="24"/>
          <w:lang w:val="ru-RU"/>
        </w:rPr>
        <w:t>,</w:t>
      </w:r>
      <w:r w:rsidR="000F77DD"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r w:rsidR="00DA146D" w:rsidRPr="00704B48">
        <w:rPr>
          <w:sz w:val="24"/>
          <w:szCs w:val="24"/>
          <w:lang w:val="ru-RU"/>
        </w:rPr>
        <w:t>пет</w:t>
      </w:r>
      <w:r w:rsidR="009D1FB9"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r w:rsidR="002155AE" w:rsidRPr="00704B48">
        <w:rPr>
          <w:sz w:val="24"/>
          <w:szCs w:val="24"/>
          <w:lang w:val="ru-RU"/>
        </w:rPr>
        <w:t xml:space="preserve"> </w:t>
      </w:r>
    </w:p>
    <w:p w14:paraId="23408EE5" w14:textId="18EE1347" w:rsidR="00437DEC" w:rsidRPr="00704B48" w:rsidRDefault="009F5657" w:rsidP="005D774A">
      <w:pPr>
        <w:pStyle w:val="ListParagraph"/>
        <w:numPr>
          <w:ilvl w:val="0"/>
          <w:numId w:val="83"/>
        </w:numPr>
        <w:ind w:left="0" w:right="0" w:firstLine="360"/>
        <w:rPr>
          <w:sz w:val="24"/>
          <w:szCs w:val="24"/>
          <w:lang w:val="ru-RU"/>
        </w:rPr>
      </w:pPr>
      <w:r w:rsidRPr="00704B48">
        <w:rPr>
          <w:sz w:val="24"/>
          <w:szCs w:val="24"/>
          <w:lang w:val="ru-RU"/>
        </w:rPr>
        <w:t xml:space="preserve">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го </w:t>
      </w:r>
      <w:r w:rsidR="00BE7F4B" w:rsidRPr="00704B48">
        <w:rPr>
          <w:sz w:val="24"/>
          <w:szCs w:val="24"/>
          <w:lang w:val="ru-RU"/>
        </w:rPr>
        <w:t xml:space="preserve">казни </w:t>
      </w:r>
      <w:proofErr w:type="spellStart"/>
      <w:r w:rsidR="00BE7F4B" w:rsidRPr="00704B48">
        <w:rPr>
          <w:sz w:val="24"/>
          <w:szCs w:val="24"/>
          <w:lang w:val="ru-RU"/>
        </w:rPr>
        <w:t>поблаго</w:t>
      </w:r>
      <w:proofErr w:type="spellEnd"/>
      <w:r w:rsidR="00BE7F4B"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дал или </w:t>
      </w:r>
      <w:proofErr w:type="spellStart"/>
      <w:r w:rsidRPr="00704B48">
        <w:rPr>
          <w:sz w:val="24"/>
          <w:szCs w:val="24"/>
          <w:lang w:val="ru-RU"/>
        </w:rPr>
        <w:t>ветил</w:t>
      </w:r>
      <w:proofErr w:type="spellEnd"/>
      <w:r w:rsidRPr="00704B48">
        <w:rPr>
          <w:sz w:val="24"/>
          <w:szCs w:val="24"/>
          <w:lang w:val="ru-RU"/>
        </w:rPr>
        <w:t xml:space="preserve"> </w:t>
      </w:r>
      <w:proofErr w:type="spellStart"/>
      <w:r w:rsidRPr="00704B48">
        <w:rPr>
          <w:sz w:val="24"/>
          <w:szCs w:val="24"/>
          <w:lang w:val="ru-RU"/>
        </w:rPr>
        <w:t>поткуп</w:t>
      </w:r>
      <w:proofErr w:type="spellEnd"/>
      <w:r w:rsidRPr="00704B48">
        <w:rPr>
          <w:sz w:val="24"/>
          <w:szCs w:val="24"/>
          <w:lang w:val="ru-RU"/>
        </w:rPr>
        <w:t xml:space="preserve"> по </w:t>
      </w:r>
      <w:proofErr w:type="spellStart"/>
      <w:r w:rsidRPr="00704B48">
        <w:rPr>
          <w:sz w:val="24"/>
          <w:szCs w:val="24"/>
          <w:lang w:val="ru-RU"/>
        </w:rPr>
        <w:t>барање</w:t>
      </w:r>
      <w:proofErr w:type="spellEnd"/>
      <w:r w:rsidRPr="00704B48">
        <w:rPr>
          <w:sz w:val="24"/>
          <w:szCs w:val="24"/>
          <w:lang w:val="ru-RU"/>
        </w:rPr>
        <w:t xml:space="preserve"> од </w:t>
      </w:r>
      <w:proofErr w:type="spellStart"/>
      <w:r w:rsidRPr="00704B48">
        <w:rPr>
          <w:sz w:val="24"/>
          <w:szCs w:val="24"/>
          <w:lang w:val="ru-RU"/>
        </w:rPr>
        <w:t>службено</w:t>
      </w:r>
      <w:proofErr w:type="spellEnd"/>
      <w:r w:rsidRPr="00704B48">
        <w:rPr>
          <w:sz w:val="24"/>
          <w:szCs w:val="24"/>
          <w:lang w:val="ru-RU"/>
        </w:rPr>
        <w:t xml:space="preserve"> лице и </w:t>
      </w:r>
      <w:proofErr w:type="spellStart"/>
      <w:r w:rsidRPr="00704B48">
        <w:rPr>
          <w:sz w:val="24"/>
          <w:szCs w:val="24"/>
          <w:lang w:val="ru-RU"/>
        </w:rPr>
        <w:t>тоа</w:t>
      </w:r>
      <w:proofErr w:type="spellEnd"/>
      <w:r w:rsidRPr="00704B48">
        <w:rPr>
          <w:sz w:val="24"/>
          <w:szCs w:val="24"/>
          <w:lang w:val="ru-RU"/>
        </w:rPr>
        <w:t xml:space="preserve"> го </w:t>
      </w:r>
      <w:proofErr w:type="spellStart"/>
      <w:r w:rsidRPr="00704B48">
        <w:rPr>
          <w:sz w:val="24"/>
          <w:szCs w:val="24"/>
          <w:lang w:val="ru-RU"/>
        </w:rPr>
        <w:t>пријави</w:t>
      </w:r>
      <w:proofErr w:type="spellEnd"/>
      <w:r w:rsidRPr="00704B48">
        <w:rPr>
          <w:sz w:val="24"/>
          <w:szCs w:val="24"/>
          <w:lang w:val="ru-RU"/>
        </w:rPr>
        <w:t xml:space="preserve"> пред да </w:t>
      </w:r>
      <w:proofErr w:type="spellStart"/>
      <w:r w:rsidRPr="00704B48">
        <w:rPr>
          <w:sz w:val="24"/>
          <w:szCs w:val="24"/>
          <w:lang w:val="ru-RU"/>
        </w:rPr>
        <w:t>дознае</w:t>
      </w:r>
      <w:proofErr w:type="spellEnd"/>
      <w:r w:rsidRPr="00704B48">
        <w:rPr>
          <w:sz w:val="24"/>
          <w:szCs w:val="24"/>
          <w:lang w:val="ru-RU"/>
        </w:rPr>
        <w:t xml:space="preserve"> дека </w:t>
      </w:r>
      <w:proofErr w:type="spellStart"/>
      <w:r w:rsidRPr="00704B48">
        <w:rPr>
          <w:sz w:val="24"/>
          <w:szCs w:val="24"/>
          <w:lang w:val="ru-RU"/>
        </w:rPr>
        <w:t>делото</w:t>
      </w:r>
      <w:proofErr w:type="spellEnd"/>
      <w:r w:rsidRPr="00704B48">
        <w:rPr>
          <w:sz w:val="24"/>
          <w:szCs w:val="24"/>
          <w:lang w:val="ru-RU"/>
        </w:rPr>
        <w:t xml:space="preserve"> е</w:t>
      </w:r>
      <w:r w:rsidR="009D1FB9" w:rsidRPr="00704B48">
        <w:rPr>
          <w:sz w:val="24"/>
          <w:szCs w:val="24"/>
          <w:lang w:val="ru-RU"/>
        </w:rPr>
        <w:t xml:space="preserve"> </w:t>
      </w:r>
      <w:proofErr w:type="spellStart"/>
      <w:r w:rsidRPr="00704B48">
        <w:rPr>
          <w:sz w:val="24"/>
          <w:szCs w:val="24"/>
          <w:lang w:val="ru-RU"/>
        </w:rPr>
        <w:t>откриено</w:t>
      </w:r>
      <w:proofErr w:type="spellEnd"/>
      <w:r w:rsidRPr="00704B48">
        <w:rPr>
          <w:sz w:val="24"/>
          <w:szCs w:val="24"/>
          <w:lang w:val="ru-RU"/>
        </w:rPr>
        <w:t>.</w:t>
      </w:r>
    </w:p>
    <w:p w14:paraId="7EB6A202" w14:textId="00663AE7" w:rsidR="00437DEC" w:rsidRPr="00704B48" w:rsidRDefault="009F5657" w:rsidP="005D774A">
      <w:pPr>
        <w:pStyle w:val="ListParagraph"/>
        <w:numPr>
          <w:ilvl w:val="0"/>
          <w:numId w:val="83"/>
        </w:numPr>
        <w:ind w:left="0" w:right="0" w:firstLine="360"/>
        <w:rPr>
          <w:sz w:val="24"/>
          <w:szCs w:val="24"/>
          <w:lang w:val="ru-RU"/>
        </w:rPr>
      </w:pPr>
      <w:proofErr w:type="spellStart"/>
      <w:r w:rsidRPr="00704B48">
        <w:rPr>
          <w:sz w:val="24"/>
          <w:szCs w:val="24"/>
          <w:lang w:val="ru-RU"/>
        </w:rPr>
        <w:t>Одредбите</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2F31AE" w:rsidRPr="00704B48">
        <w:rPr>
          <w:sz w:val="24"/>
          <w:szCs w:val="24"/>
          <w:lang w:val="ru-RU"/>
        </w:rPr>
        <w:t>(</w:t>
      </w:r>
      <w:r w:rsidRPr="00704B48">
        <w:rPr>
          <w:sz w:val="24"/>
          <w:szCs w:val="24"/>
          <w:lang w:val="ru-RU"/>
        </w:rPr>
        <w:t>1</w:t>
      </w:r>
      <w:r w:rsidR="002F31AE" w:rsidRPr="00704B48">
        <w:rPr>
          <w:sz w:val="24"/>
          <w:szCs w:val="24"/>
          <w:lang w:val="ru-RU"/>
        </w:rPr>
        <w:t>)</w:t>
      </w:r>
      <w:r w:rsidRPr="00704B48">
        <w:rPr>
          <w:sz w:val="24"/>
          <w:szCs w:val="24"/>
          <w:lang w:val="ru-RU"/>
        </w:rPr>
        <w:t xml:space="preserve">, </w:t>
      </w:r>
      <w:r w:rsidR="002F31AE" w:rsidRPr="00704B48">
        <w:rPr>
          <w:sz w:val="24"/>
          <w:szCs w:val="24"/>
          <w:lang w:val="ru-RU"/>
        </w:rPr>
        <w:t>(</w:t>
      </w:r>
      <w:r w:rsidRPr="00704B48">
        <w:rPr>
          <w:sz w:val="24"/>
          <w:szCs w:val="24"/>
          <w:lang w:val="ru-RU"/>
        </w:rPr>
        <w:t>2</w:t>
      </w:r>
      <w:r w:rsidR="002F31AE" w:rsidRPr="00704B48">
        <w:rPr>
          <w:sz w:val="24"/>
          <w:szCs w:val="24"/>
          <w:lang w:val="ru-RU"/>
        </w:rPr>
        <w:t>)</w:t>
      </w:r>
      <w:r w:rsidRPr="00704B48">
        <w:rPr>
          <w:sz w:val="24"/>
          <w:szCs w:val="24"/>
          <w:lang w:val="ru-RU"/>
        </w:rPr>
        <w:t xml:space="preserve"> и </w:t>
      </w:r>
      <w:r w:rsidR="002F31AE" w:rsidRPr="00704B48">
        <w:rPr>
          <w:sz w:val="24"/>
          <w:szCs w:val="24"/>
          <w:lang w:val="ru-RU"/>
        </w:rPr>
        <w:t>(</w:t>
      </w:r>
      <w:r w:rsidRPr="00704B48">
        <w:rPr>
          <w:sz w:val="24"/>
          <w:szCs w:val="24"/>
          <w:lang w:val="ru-RU"/>
        </w:rPr>
        <w:t>3</w:t>
      </w:r>
      <w:r w:rsidR="002F31AE" w:rsidRPr="00704B48">
        <w:rPr>
          <w:sz w:val="24"/>
          <w:szCs w:val="24"/>
          <w:lang w:val="ru-RU"/>
        </w:rPr>
        <w:t>)</w:t>
      </w:r>
      <w:r w:rsidRPr="00704B48">
        <w:rPr>
          <w:sz w:val="24"/>
          <w:szCs w:val="24"/>
          <w:lang w:val="ru-RU"/>
        </w:rPr>
        <w:t xml:space="preserve"> се </w:t>
      </w:r>
      <w:proofErr w:type="spellStart"/>
      <w:r w:rsidRPr="00704B48">
        <w:rPr>
          <w:sz w:val="24"/>
          <w:szCs w:val="24"/>
          <w:lang w:val="ru-RU"/>
        </w:rPr>
        <w:t>применуваат</w:t>
      </w:r>
      <w:proofErr w:type="spellEnd"/>
      <w:r w:rsidRPr="00704B48">
        <w:rPr>
          <w:sz w:val="24"/>
          <w:szCs w:val="24"/>
          <w:lang w:val="ru-RU"/>
        </w:rPr>
        <w:t xml:space="preserve"> и кога </w:t>
      </w:r>
      <w:proofErr w:type="spellStart"/>
      <w:r w:rsidRPr="00704B48">
        <w:rPr>
          <w:sz w:val="24"/>
          <w:szCs w:val="24"/>
          <w:lang w:val="ru-RU"/>
        </w:rPr>
        <w:t>поткуп</w:t>
      </w:r>
      <w:proofErr w:type="spellEnd"/>
      <w:r w:rsidRPr="00704B48">
        <w:rPr>
          <w:sz w:val="24"/>
          <w:szCs w:val="24"/>
          <w:lang w:val="ru-RU"/>
        </w:rPr>
        <w:t xml:space="preserve"> е даден или </w:t>
      </w:r>
      <w:proofErr w:type="spellStart"/>
      <w:r w:rsidRPr="00704B48">
        <w:rPr>
          <w:sz w:val="24"/>
          <w:szCs w:val="24"/>
          <w:lang w:val="ru-RU"/>
        </w:rPr>
        <w:t>ветен</w:t>
      </w:r>
      <w:proofErr w:type="spellEnd"/>
      <w:r w:rsidRPr="00704B48">
        <w:rPr>
          <w:sz w:val="24"/>
          <w:szCs w:val="24"/>
          <w:lang w:val="ru-RU"/>
        </w:rPr>
        <w:t xml:space="preserve"> на </w:t>
      </w:r>
      <w:proofErr w:type="spellStart"/>
      <w:r w:rsidRPr="00704B48">
        <w:rPr>
          <w:sz w:val="24"/>
          <w:szCs w:val="24"/>
          <w:lang w:val="ru-RU"/>
        </w:rPr>
        <w:t>одговорно</w:t>
      </w:r>
      <w:proofErr w:type="spellEnd"/>
      <w:r w:rsidRPr="00704B48">
        <w:rPr>
          <w:sz w:val="24"/>
          <w:szCs w:val="24"/>
          <w:lang w:val="ru-RU"/>
        </w:rPr>
        <w:t xml:space="preserve"> лице, </w:t>
      </w: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странско</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лице кое </w:t>
      </w:r>
      <w:proofErr w:type="spellStart"/>
      <w:r w:rsidRPr="00704B48">
        <w:rPr>
          <w:sz w:val="24"/>
          <w:szCs w:val="24"/>
          <w:lang w:val="ru-RU"/>
        </w:rPr>
        <w:t>врши</w:t>
      </w:r>
      <w:proofErr w:type="spellEnd"/>
      <w:r w:rsidRPr="00704B48">
        <w:rPr>
          <w:sz w:val="24"/>
          <w:szCs w:val="24"/>
          <w:lang w:val="ru-RU"/>
        </w:rPr>
        <w:t xml:space="preserve"> </w:t>
      </w:r>
      <w:proofErr w:type="spellStart"/>
      <w:r w:rsidRPr="00704B48">
        <w:rPr>
          <w:sz w:val="24"/>
          <w:szCs w:val="24"/>
          <w:lang w:val="ru-RU"/>
        </w:rPr>
        <w:t>работи</w:t>
      </w:r>
      <w:proofErr w:type="spellEnd"/>
      <w:r w:rsidRPr="00704B48">
        <w:rPr>
          <w:sz w:val="24"/>
          <w:szCs w:val="24"/>
          <w:lang w:val="ru-RU"/>
        </w:rPr>
        <w:t xml:space="preserve"> од </w:t>
      </w:r>
      <w:proofErr w:type="spellStart"/>
      <w:r w:rsidRPr="00704B48">
        <w:rPr>
          <w:sz w:val="24"/>
          <w:szCs w:val="24"/>
          <w:lang w:val="ru-RU"/>
        </w:rPr>
        <w:t>јавен</w:t>
      </w:r>
      <w:proofErr w:type="spellEnd"/>
      <w:r w:rsidRPr="00704B48">
        <w:rPr>
          <w:sz w:val="24"/>
          <w:szCs w:val="24"/>
          <w:lang w:val="ru-RU"/>
        </w:rPr>
        <w:t xml:space="preserve"> интерес и </w:t>
      </w:r>
      <w:proofErr w:type="spellStart"/>
      <w:r w:rsidRPr="00704B48">
        <w:rPr>
          <w:sz w:val="24"/>
          <w:szCs w:val="24"/>
          <w:lang w:val="ru-RU"/>
        </w:rPr>
        <w:t>странско</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лице, во </w:t>
      </w:r>
      <w:proofErr w:type="spellStart"/>
      <w:r w:rsidRPr="00704B48">
        <w:rPr>
          <w:sz w:val="24"/>
          <w:szCs w:val="24"/>
          <w:lang w:val="ru-RU"/>
        </w:rPr>
        <w:t>врска</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од член </w:t>
      </w:r>
      <w:r w:rsidR="002F31AE" w:rsidRPr="00704B48">
        <w:rPr>
          <w:sz w:val="24"/>
          <w:szCs w:val="24"/>
          <w:lang w:val="ru-RU"/>
        </w:rPr>
        <w:t>46</w:t>
      </w:r>
      <w:r w:rsidR="00C7568D" w:rsidRPr="00704B48">
        <w:rPr>
          <w:sz w:val="24"/>
          <w:szCs w:val="24"/>
          <w:lang w:val="ru-RU"/>
        </w:rPr>
        <w:t>7</w:t>
      </w:r>
      <w:r w:rsidRPr="00704B48">
        <w:rPr>
          <w:sz w:val="24"/>
          <w:szCs w:val="24"/>
          <w:lang w:val="ru-RU"/>
        </w:rPr>
        <w:t>.</w:t>
      </w:r>
    </w:p>
    <w:p w14:paraId="3F72171F" w14:textId="77777777" w:rsidR="00437DEC" w:rsidRPr="00704B48" w:rsidRDefault="009F5657" w:rsidP="005D774A">
      <w:pPr>
        <w:pStyle w:val="ListParagraph"/>
        <w:numPr>
          <w:ilvl w:val="0"/>
          <w:numId w:val="83"/>
        </w:numPr>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9D1FB9" w:rsidRPr="00704B48">
        <w:rPr>
          <w:sz w:val="24"/>
          <w:szCs w:val="24"/>
          <w:lang w:val="ru-RU"/>
        </w:rPr>
        <w:t xml:space="preserve"> </w:t>
      </w:r>
      <w:r w:rsidRPr="00704B48">
        <w:rPr>
          <w:sz w:val="24"/>
          <w:szCs w:val="24"/>
          <w:lang w:val="ru-RU"/>
        </w:rPr>
        <w:t xml:space="preserve">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9D1FB9" w:rsidRPr="00704B48">
        <w:rPr>
          <w:sz w:val="24"/>
          <w:szCs w:val="24"/>
          <w:lang w:val="ru-RU"/>
        </w:rPr>
        <w:t xml:space="preserve"> </w:t>
      </w:r>
      <w:r w:rsidRPr="00704B48">
        <w:rPr>
          <w:sz w:val="24"/>
          <w:szCs w:val="24"/>
          <w:lang w:val="ru-RU"/>
        </w:rPr>
        <w:t>казна.</w:t>
      </w:r>
    </w:p>
    <w:bookmarkEnd w:id="38"/>
    <w:p w14:paraId="3ABB8CD0" w14:textId="77777777" w:rsidR="005D774A" w:rsidRPr="00704B48" w:rsidRDefault="005D774A" w:rsidP="005D774A">
      <w:pPr>
        <w:pStyle w:val="NoSpacing"/>
        <w:rPr>
          <w:lang w:val="ru-RU"/>
        </w:rPr>
      </w:pPr>
    </w:p>
    <w:p w14:paraId="4815D377" w14:textId="77777777" w:rsidR="002F31AE" w:rsidRPr="00704B48" w:rsidRDefault="009F5657" w:rsidP="005D774A">
      <w:pPr>
        <w:pStyle w:val="NoSpacing"/>
        <w:jc w:val="center"/>
        <w:rPr>
          <w:b/>
          <w:bCs/>
          <w:sz w:val="24"/>
          <w:szCs w:val="24"/>
          <w:lang w:val="ru-RU"/>
        </w:rPr>
      </w:pPr>
      <w:proofErr w:type="spellStart"/>
      <w:r w:rsidRPr="00704B48">
        <w:rPr>
          <w:b/>
          <w:bCs/>
          <w:sz w:val="24"/>
          <w:szCs w:val="24"/>
          <w:lang w:val="ru-RU"/>
        </w:rPr>
        <w:t>Давање</w:t>
      </w:r>
      <w:proofErr w:type="spellEnd"/>
      <w:r w:rsidRPr="00704B48">
        <w:rPr>
          <w:b/>
          <w:bCs/>
          <w:sz w:val="24"/>
          <w:szCs w:val="24"/>
          <w:lang w:val="ru-RU"/>
        </w:rPr>
        <w:t xml:space="preserve"> награда за </w:t>
      </w:r>
      <w:proofErr w:type="spellStart"/>
      <w:r w:rsidRPr="00704B48">
        <w:rPr>
          <w:b/>
          <w:bCs/>
          <w:sz w:val="24"/>
          <w:szCs w:val="24"/>
          <w:lang w:val="ru-RU"/>
        </w:rPr>
        <w:t>противзаконито</w:t>
      </w:r>
      <w:proofErr w:type="spellEnd"/>
      <w:r w:rsidRPr="00704B48">
        <w:rPr>
          <w:b/>
          <w:bCs/>
          <w:sz w:val="24"/>
          <w:szCs w:val="24"/>
          <w:lang w:val="ru-RU"/>
        </w:rPr>
        <w:t xml:space="preserve"> </w:t>
      </w:r>
      <w:proofErr w:type="spellStart"/>
      <w:r w:rsidRPr="00704B48">
        <w:rPr>
          <w:b/>
          <w:bCs/>
          <w:sz w:val="24"/>
          <w:szCs w:val="24"/>
          <w:lang w:val="ru-RU"/>
        </w:rPr>
        <w:t>влијание</w:t>
      </w:r>
      <w:proofErr w:type="spellEnd"/>
    </w:p>
    <w:p w14:paraId="085E5626" w14:textId="77777777" w:rsidR="005D774A" w:rsidRPr="00704B48" w:rsidRDefault="005D774A" w:rsidP="005D774A">
      <w:pPr>
        <w:pStyle w:val="NoSpacing"/>
        <w:jc w:val="center"/>
        <w:rPr>
          <w:b/>
          <w:bCs/>
          <w:sz w:val="24"/>
          <w:szCs w:val="24"/>
          <w:lang w:val="ru-RU"/>
        </w:rPr>
      </w:pPr>
    </w:p>
    <w:p w14:paraId="261BA215" w14:textId="79D4A22A" w:rsidR="00437DEC" w:rsidRPr="00704B48" w:rsidRDefault="00A9070A" w:rsidP="005D774A">
      <w:pPr>
        <w:pStyle w:val="NoSpacing"/>
        <w:jc w:val="center"/>
        <w:rPr>
          <w:b/>
          <w:bCs/>
          <w:sz w:val="24"/>
          <w:szCs w:val="24"/>
          <w:lang w:val="ru-RU"/>
        </w:rPr>
      </w:pPr>
      <w:r w:rsidRPr="00704B48">
        <w:rPr>
          <w:b/>
          <w:bCs/>
          <w:sz w:val="24"/>
          <w:szCs w:val="24"/>
          <w:lang w:val="ru-RU"/>
        </w:rPr>
        <w:t xml:space="preserve">Член </w:t>
      </w:r>
      <w:r w:rsidR="00DC4144" w:rsidRPr="00704B48">
        <w:rPr>
          <w:b/>
          <w:bCs/>
          <w:sz w:val="24"/>
          <w:szCs w:val="24"/>
          <w:lang w:val="ru-RU"/>
        </w:rPr>
        <w:t>4</w:t>
      </w:r>
      <w:r w:rsidR="00C12227" w:rsidRPr="00704B48">
        <w:rPr>
          <w:b/>
          <w:bCs/>
          <w:sz w:val="24"/>
          <w:szCs w:val="24"/>
          <w:lang w:val="ru-RU"/>
        </w:rPr>
        <w:t>70</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358-а</w:t>
      </w:r>
      <w:r w:rsidR="002F31AE" w:rsidRPr="00704B48">
        <w:rPr>
          <w:b/>
          <w:bCs/>
          <w:sz w:val="24"/>
          <w:szCs w:val="24"/>
          <w:lang w:val="ru-RU"/>
        </w:rPr>
        <w:t>)</w:t>
      </w:r>
    </w:p>
    <w:p w14:paraId="0D25D4E7" w14:textId="6D5E1B0B" w:rsidR="00437DEC" w:rsidRPr="00704B48" w:rsidRDefault="009F5657" w:rsidP="005D774A">
      <w:pPr>
        <w:pStyle w:val="ListParagraph"/>
        <w:numPr>
          <w:ilvl w:val="0"/>
          <w:numId w:val="82"/>
        </w:numPr>
        <w:spacing w:before="8" w:line="288" w:lineRule="exact"/>
        <w:ind w:left="0" w:right="0" w:firstLine="360"/>
        <w:rPr>
          <w:sz w:val="24"/>
          <w:szCs w:val="24"/>
          <w:lang w:val="ru-RU"/>
        </w:rPr>
      </w:pPr>
      <w:proofErr w:type="spellStart"/>
      <w:r w:rsidRPr="00704B48">
        <w:rPr>
          <w:sz w:val="24"/>
          <w:szCs w:val="24"/>
          <w:lang w:val="ru-RU"/>
        </w:rPr>
        <w:t>Тој</w:t>
      </w:r>
      <w:proofErr w:type="spellEnd"/>
      <w:r w:rsidR="00B07439" w:rsidRPr="00704B48">
        <w:rPr>
          <w:sz w:val="24"/>
          <w:szCs w:val="24"/>
          <w:lang w:val="ru-RU"/>
        </w:rPr>
        <w:t xml:space="preserve"> </w:t>
      </w:r>
      <w:proofErr w:type="spellStart"/>
      <w:r w:rsidRPr="00704B48">
        <w:rPr>
          <w:sz w:val="24"/>
          <w:szCs w:val="24"/>
          <w:lang w:val="ru-RU"/>
        </w:rPr>
        <w:t>што</w:t>
      </w:r>
      <w:proofErr w:type="spellEnd"/>
      <w:r w:rsidR="00B07439" w:rsidRPr="00704B48">
        <w:rPr>
          <w:sz w:val="24"/>
          <w:szCs w:val="24"/>
          <w:lang w:val="ru-RU"/>
        </w:rPr>
        <w:t xml:space="preserve"> </w:t>
      </w:r>
      <w:r w:rsidRPr="00704B48">
        <w:rPr>
          <w:sz w:val="24"/>
          <w:szCs w:val="24"/>
          <w:lang w:val="ru-RU"/>
        </w:rPr>
        <w:t>на</w:t>
      </w:r>
      <w:r w:rsidR="00B07439" w:rsidRPr="00704B48">
        <w:rPr>
          <w:sz w:val="24"/>
          <w:szCs w:val="24"/>
          <w:lang w:val="ru-RU"/>
        </w:rPr>
        <w:t xml:space="preserve"> </w:t>
      </w:r>
      <w:r w:rsidRPr="00704B48">
        <w:rPr>
          <w:sz w:val="24"/>
          <w:szCs w:val="24"/>
          <w:lang w:val="ru-RU"/>
        </w:rPr>
        <w:t>друг</w:t>
      </w:r>
      <w:r w:rsidR="00B07439" w:rsidRPr="00704B48">
        <w:rPr>
          <w:sz w:val="24"/>
          <w:szCs w:val="24"/>
          <w:lang w:val="ru-RU"/>
        </w:rPr>
        <w:t xml:space="preserve"> </w:t>
      </w:r>
      <w:proofErr w:type="spellStart"/>
      <w:r w:rsidRPr="00704B48">
        <w:rPr>
          <w:sz w:val="24"/>
          <w:szCs w:val="24"/>
          <w:lang w:val="ru-RU"/>
        </w:rPr>
        <w:t>директно</w:t>
      </w:r>
      <w:proofErr w:type="spellEnd"/>
      <w:r w:rsidR="00B07439" w:rsidRPr="00704B48">
        <w:rPr>
          <w:sz w:val="24"/>
          <w:szCs w:val="24"/>
          <w:lang w:val="ru-RU"/>
        </w:rPr>
        <w:t xml:space="preserve"> </w:t>
      </w:r>
      <w:r w:rsidRPr="00704B48">
        <w:rPr>
          <w:sz w:val="24"/>
          <w:szCs w:val="24"/>
          <w:lang w:val="ru-RU"/>
        </w:rPr>
        <w:t>или</w:t>
      </w:r>
      <w:r w:rsidR="00B07439" w:rsidRPr="00704B48">
        <w:rPr>
          <w:sz w:val="24"/>
          <w:szCs w:val="24"/>
          <w:lang w:val="ru-RU"/>
        </w:rPr>
        <w:t xml:space="preserve"> </w:t>
      </w:r>
      <w:proofErr w:type="spellStart"/>
      <w:r w:rsidRPr="00704B48">
        <w:rPr>
          <w:sz w:val="24"/>
          <w:szCs w:val="24"/>
          <w:lang w:val="ru-RU"/>
        </w:rPr>
        <w:t>индиректно</w:t>
      </w:r>
      <w:proofErr w:type="spellEnd"/>
      <w:r w:rsidR="00B07439" w:rsidRPr="00704B48">
        <w:rPr>
          <w:sz w:val="24"/>
          <w:szCs w:val="24"/>
          <w:lang w:val="ru-RU"/>
        </w:rPr>
        <w:t xml:space="preserve"> </w:t>
      </w:r>
      <w:proofErr w:type="spellStart"/>
      <w:r w:rsidRPr="00704B48">
        <w:rPr>
          <w:sz w:val="24"/>
          <w:szCs w:val="24"/>
          <w:lang w:val="ru-RU"/>
        </w:rPr>
        <w:t>ќе</w:t>
      </w:r>
      <w:proofErr w:type="spellEnd"/>
      <w:r w:rsidR="00B07439" w:rsidRPr="00704B48">
        <w:rPr>
          <w:sz w:val="24"/>
          <w:szCs w:val="24"/>
          <w:lang w:val="ru-RU"/>
        </w:rPr>
        <w:t xml:space="preserve"> </w:t>
      </w:r>
      <w:proofErr w:type="spellStart"/>
      <w:r w:rsidRPr="00704B48">
        <w:rPr>
          <w:sz w:val="24"/>
          <w:szCs w:val="24"/>
          <w:lang w:val="ru-RU"/>
        </w:rPr>
        <w:t>му</w:t>
      </w:r>
      <w:proofErr w:type="spellEnd"/>
      <w:r w:rsidR="00B07439" w:rsidRPr="00704B48">
        <w:rPr>
          <w:sz w:val="24"/>
          <w:szCs w:val="24"/>
          <w:lang w:val="ru-RU"/>
        </w:rPr>
        <w:t xml:space="preserve"> </w:t>
      </w:r>
      <w:proofErr w:type="spellStart"/>
      <w:r w:rsidRPr="00704B48">
        <w:rPr>
          <w:sz w:val="24"/>
          <w:szCs w:val="24"/>
          <w:lang w:val="ru-RU"/>
        </w:rPr>
        <w:t>даде</w:t>
      </w:r>
      <w:proofErr w:type="spellEnd"/>
      <w:r w:rsidR="0057341B" w:rsidRPr="00704B48">
        <w:rPr>
          <w:sz w:val="24"/>
          <w:szCs w:val="24"/>
          <w:lang w:val="ru-RU"/>
        </w:rPr>
        <w:t xml:space="preserve"> или </w:t>
      </w:r>
      <w:proofErr w:type="spellStart"/>
      <w:r w:rsidR="0057341B" w:rsidRPr="00704B48">
        <w:rPr>
          <w:sz w:val="24"/>
          <w:szCs w:val="24"/>
          <w:lang w:val="ru-RU"/>
        </w:rPr>
        <w:t>вети</w:t>
      </w:r>
      <w:proofErr w:type="spellEnd"/>
      <w:r w:rsidR="00B07439" w:rsidRPr="00704B48">
        <w:rPr>
          <w:sz w:val="24"/>
          <w:szCs w:val="24"/>
          <w:lang w:val="ru-RU"/>
        </w:rPr>
        <w:t xml:space="preserve"> </w:t>
      </w:r>
      <w:r w:rsidRPr="00704B48">
        <w:rPr>
          <w:sz w:val="24"/>
          <w:szCs w:val="24"/>
          <w:lang w:val="ru-RU"/>
        </w:rPr>
        <w:t>награда,</w:t>
      </w:r>
      <w:r w:rsidR="00B07439" w:rsidRPr="00704B48">
        <w:rPr>
          <w:sz w:val="24"/>
          <w:szCs w:val="24"/>
          <w:lang w:val="ru-RU"/>
        </w:rPr>
        <w:t xml:space="preserve"> </w:t>
      </w:r>
      <w:r w:rsidRPr="00704B48">
        <w:rPr>
          <w:sz w:val="24"/>
          <w:szCs w:val="24"/>
          <w:lang w:val="ru-RU"/>
        </w:rPr>
        <w:t>подарок</w:t>
      </w:r>
      <w:r w:rsidR="00B07439" w:rsidRPr="00704B48">
        <w:rPr>
          <w:sz w:val="24"/>
          <w:szCs w:val="24"/>
          <w:lang w:val="ru-RU"/>
        </w:rPr>
        <w:t xml:space="preserve"> </w:t>
      </w:r>
      <w:r w:rsidRPr="00704B48">
        <w:rPr>
          <w:sz w:val="24"/>
          <w:szCs w:val="24"/>
          <w:lang w:val="ru-RU"/>
        </w:rPr>
        <w:t>или</w:t>
      </w:r>
      <w:r w:rsidR="002F31AE" w:rsidRPr="00704B48">
        <w:rPr>
          <w:sz w:val="24"/>
          <w:szCs w:val="24"/>
          <w:lang w:val="ru-RU"/>
        </w:rPr>
        <w:t xml:space="preserve"> </w:t>
      </w:r>
      <w:r w:rsidRPr="00704B48">
        <w:rPr>
          <w:sz w:val="24"/>
          <w:szCs w:val="24"/>
          <w:lang w:val="ru-RU"/>
        </w:rPr>
        <w:t xml:space="preserve">друга </w:t>
      </w:r>
      <w:proofErr w:type="spellStart"/>
      <w:r w:rsidRPr="00704B48">
        <w:rPr>
          <w:sz w:val="24"/>
          <w:szCs w:val="24"/>
          <w:lang w:val="ru-RU"/>
        </w:rPr>
        <w:t>корист</w:t>
      </w:r>
      <w:proofErr w:type="spellEnd"/>
      <w:r w:rsidRPr="00704B48">
        <w:rPr>
          <w:sz w:val="24"/>
          <w:szCs w:val="24"/>
          <w:lang w:val="ru-RU"/>
        </w:rPr>
        <w:t xml:space="preserve"> или </w:t>
      </w:r>
      <w:proofErr w:type="spellStart"/>
      <w:r w:rsidRPr="00704B48">
        <w:rPr>
          <w:sz w:val="24"/>
          <w:szCs w:val="24"/>
          <w:lang w:val="ru-RU"/>
        </w:rPr>
        <w:t>ветување</w:t>
      </w:r>
      <w:proofErr w:type="spellEnd"/>
      <w:r w:rsidRPr="00704B48">
        <w:rPr>
          <w:sz w:val="24"/>
          <w:szCs w:val="24"/>
          <w:lang w:val="ru-RU"/>
        </w:rPr>
        <w:t xml:space="preserve"> или </w:t>
      </w:r>
      <w:proofErr w:type="spellStart"/>
      <w:r w:rsidRPr="00704B48">
        <w:rPr>
          <w:sz w:val="24"/>
          <w:szCs w:val="24"/>
          <w:lang w:val="ru-RU"/>
        </w:rPr>
        <w:t>понуда</w:t>
      </w:r>
      <w:proofErr w:type="spellEnd"/>
      <w:r w:rsidRPr="00704B48">
        <w:rPr>
          <w:sz w:val="24"/>
          <w:szCs w:val="24"/>
          <w:lang w:val="ru-RU"/>
        </w:rPr>
        <w:t xml:space="preserve"> за </w:t>
      </w:r>
      <w:proofErr w:type="spellStart"/>
      <w:r w:rsidRPr="00704B48">
        <w:rPr>
          <w:sz w:val="24"/>
          <w:szCs w:val="24"/>
          <w:lang w:val="ru-RU"/>
        </w:rPr>
        <w:t>таква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за него или за </w:t>
      </w:r>
      <w:proofErr w:type="spellStart"/>
      <w:r w:rsidRPr="00704B48">
        <w:rPr>
          <w:sz w:val="24"/>
          <w:szCs w:val="24"/>
          <w:lang w:val="ru-RU"/>
        </w:rPr>
        <w:t>трето</w:t>
      </w:r>
      <w:proofErr w:type="spellEnd"/>
      <w:r w:rsidR="00E82BF1">
        <w:rPr>
          <w:sz w:val="24"/>
          <w:szCs w:val="24"/>
          <w:lang w:val="ru-RU"/>
        </w:rPr>
        <w:t xml:space="preserve"> </w:t>
      </w:r>
      <w:r w:rsidRPr="00704B48">
        <w:rPr>
          <w:sz w:val="24"/>
          <w:szCs w:val="24"/>
          <w:lang w:val="ru-RU"/>
        </w:rPr>
        <w:t xml:space="preserve">лице, за да со </w:t>
      </w:r>
      <w:proofErr w:type="spellStart"/>
      <w:r w:rsidRPr="00704B48">
        <w:rPr>
          <w:sz w:val="24"/>
          <w:szCs w:val="24"/>
          <w:lang w:val="ru-RU"/>
        </w:rPr>
        <w:t>искористување</w:t>
      </w:r>
      <w:proofErr w:type="spellEnd"/>
      <w:r w:rsidRPr="00704B48">
        <w:rPr>
          <w:sz w:val="24"/>
          <w:szCs w:val="24"/>
          <w:lang w:val="ru-RU"/>
        </w:rPr>
        <w:t xml:space="preserve"> на </w:t>
      </w:r>
      <w:proofErr w:type="spellStart"/>
      <w:r w:rsidRPr="00704B48">
        <w:rPr>
          <w:sz w:val="24"/>
          <w:szCs w:val="24"/>
          <w:lang w:val="ru-RU"/>
        </w:rPr>
        <w:t>своето</w:t>
      </w:r>
      <w:proofErr w:type="spellEnd"/>
      <w:r w:rsidRPr="00704B48">
        <w:rPr>
          <w:sz w:val="24"/>
          <w:szCs w:val="24"/>
          <w:lang w:val="ru-RU"/>
        </w:rPr>
        <w:t xml:space="preserve"> </w:t>
      </w:r>
      <w:proofErr w:type="spellStart"/>
      <w:r w:rsidRPr="00704B48">
        <w:rPr>
          <w:sz w:val="24"/>
          <w:szCs w:val="24"/>
          <w:lang w:val="ru-RU"/>
        </w:rPr>
        <w:t>реално</w:t>
      </w:r>
      <w:proofErr w:type="spellEnd"/>
      <w:r w:rsidRPr="00704B48">
        <w:rPr>
          <w:sz w:val="24"/>
          <w:szCs w:val="24"/>
          <w:lang w:val="ru-RU"/>
        </w:rPr>
        <w:t xml:space="preserve"> или </w:t>
      </w:r>
      <w:proofErr w:type="spellStart"/>
      <w:r w:rsidRPr="00704B48">
        <w:rPr>
          <w:sz w:val="24"/>
          <w:szCs w:val="24"/>
          <w:lang w:val="ru-RU"/>
        </w:rPr>
        <w:t>претпоставено</w:t>
      </w:r>
      <w:proofErr w:type="spellEnd"/>
      <w:r w:rsidRPr="00704B48">
        <w:rPr>
          <w:sz w:val="24"/>
          <w:szCs w:val="24"/>
          <w:lang w:val="ru-RU"/>
        </w:rPr>
        <w:t xml:space="preserve"> </w:t>
      </w:r>
      <w:proofErr w:type="spellStart"/>
      <w:r w:rsidRPr="00704B48">
        <w:rPr>
          <w:sz w:val="24"/>
          <w:szCs w:val="24"/>
          <w:lang w:val="ru-RU"/>
        </w:rPr>
        <w:t>влијание</w:t>
      </w:r>
      <w:proofErr w:type="spellEnd"/>
      <w:r w:rsidRPr="00704B48">
        <w:rPr>
          <w:sz w:val="24"/>
          <w:szCs w:val="24"/>
          <w:lang w:val="ru-RU"/>
        </w:rPr>
        <w:t xml:space="preserve">, </w:t>
      </w:r>
      <w:proofErr w:type="spellStart"/>
      <w:r w:rsidRPr="00704B48">
        <w:rPr>
          <w:sz w:val="24"/>
          <w:szCs w:val="24"/>
          <w:lang w:val="ru-RU"/>
        </w:rPr>
        <w:t>службена</w:t>
      </w:r>
      <w:proofErr w:type="spellEnd"/>
      <w:r w:rsidRPr="00704B48">
        <w:rPr>
          <w:sz w:val="24"/>
          <w:szCs w:val="24"/>
          <w:lang w:val="ru-RU"/>
        </w:rPr>
        <w:t xml:space="preserve"> или </w:t>
      </w:r>
      <w:proofErr w:type="spellStart"/>
      <w:r w:rsidRPr="00704B48">
        <w:rPr>
          <w:sz w:val="24"/>
          <w:szCs w:val="24"/>
          <w:lang w:val="ru-RU"/>
        </w:rPr>
        <w:t>општествена</w:t>
      </w:r>
      <w:proofErr w:type="spellEnd"/>
      <w:r w:rsidRPr="00704B48">
        <w:rPr>
          <w:sz w:val="24"/>
          <w:szCs w:val="24"/>
          <w:lang w:val="ru-RU"/>
        </w:rPr>
        <w:t xml:space="preserve"> </w:t>
      </w:r>
      <w:proofErr w:type="spellStart"/>
      <w:r w:rsidRPr="00704B48">
        <w:rPr>
          <w:sz w:val="24"/>
          <w:szCs w:val="24"/>
          <w:lang w:val="ru-RU"/>
        </w:rPr>
        <w:t>положба</w:t>
      </w:r>
      <w:proofErr w:type="spellEnd"/>
      <w:r w:rsidRPr="00704B48">
        <w:rPr>
          <w:sz w:val="24"/>
          <w:szCs w:val="24"/>
          <w:lang w:val="ru-RU"/>
        </w:rPr>
        <w:t xml:space="preserve"> и </w:t>
      </w:r>
      <w:proofErr w:type="spellStart"/>
      <w:r w:rsidRPr="00704B48">
        <w:rPr>
          <w:sz w:val="24"/>
          <w:szCs w:val="24"/>
          <w:lang w:val="ru-RU"/>
        </w:rPr>
        <w:t>углед</w:t>
      </w:r>
      <w:proofErr w:type="spellEnd"/>
      <w:r w:rsidRPr="00704B48">
        <w:rPr>
          <w:sz w:val="24"/>
          <w:szCs w:val="24"/>
          <w:lang w:val="ru-RU"/>
        </w:rPr>
        <w:t xml:space="preserve">, бара, </w:t>
      </w:r>
      <w:proofErr w:type="spellStart"/>
      <w:r w:rsidRPr="00704B48">
        <w:rPr>
          <w:sz w:val="24"/>
          <w:szCs w:val="24"/>
          <w:lang w:val="ru-RU"/>
        </w:rPr>
        <w:t>интервенира</w:t>
      </w:r>
      <w:proofErr w:type="spellEnd"/>
      <w:r w:rsidRPr="00704B48">
        <w:rPr>
          <w:sz w:val="24"/>
          <w:szCs w:val="24"/>
          <w:lang w:val="ru-RU"/>
        </w:rPr>
        <w:t xml:space="preserve">, </w:t>
      </w:r>
      <w:proofErr w:type="spellStart"/>
      <w:r w:rsidRPr="00704B48">
        <w:rPr>
          <w:sz w:val="24"/>
          <w:szCs w:val="24"/>
          <w:lang w:val="ru-RU"/>
        </w:rPr>
        <w:t>поттикнува</w:t>
      </w:r>
      <w:proofErr w:type="spellEnd"/>
      <w:r w:rsidRPr="00704B48">
        <w:rPr>
          <w:sz w:val="24"/>
          <w:szCs w:val="24"/>
          <w:lang w:val="ru-RU"/>
        </w:rPr>
        <w:t xml:space="preserve"> или на друг начин </w:t>
      </w:r>
      <w:proofErr w:type="spellStart"/>
      <w:r w:rsidRPr="00704B48">
        <w:rPr>
          <w:sz w:val="24"/>
          <w:szCs w:val="24"/>
          <w:lang w:val="ru-RU"/>
        </w:rPr>
        <w:t>влијае</w:t>
      </w:r>
      <w:proofErr w:type="spellEnd"/>
      <w:r w:rsidRPr="00704B48">
        <w:rPr>
          <w:sz w:val="24"/>
          <w:szCs w:val="24"/>
          <w:lang w:val="ru-RU"/>
        </w:rPr>
        <w:t xml:space="preserve"> да се </w:t>
      </w:r>
      <w:proofErr w:type="spellStart"/>
      <w:r w:rsidRPr="00704B48">
        <w:rPr>
          <w:sz w:val="24"/>
          <w:szCs w:val="24"/>
          <w:lang w:val="ru-RU"/>
        </w:rPr>
        <w:t>изврши</w:t>
      </w:r>
      <w:proofErr w:type="spellEnd"/>
      <w:r w:rsidRPr="00704B48">
        <w:rPr>
          <w:sz w:val="24"/>
          <w:szCs w:val="24"/>
          <w:lang w:val="ru-RU"/>
        </w:rPr>
        <w:t xml:space="preserve"> определено </w:t>
      </w:r>
      <w:proofErr w:type="spellStart"/>
      <w:r w:rsidRPr="00704B48">
        <w:rPr>
          <w:sz w:val="24"/>
          <w:szCs w:val="24"/>
          <w:lang w:val="ru-RU"/>
        </w:rPr>
        <w:t>службено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би </w:t>
      </w:r>
      <w:proofErr w:type="spellStart"/>
      <w:r w:rsidRPr="00704B48">
        <w:rPr>
          <w:sz w:val="24"/>
          <w:szCs w:val="24"/>
          <w:lang w:val="ru-RU"/>
        </w:rPr>
        <w:t>морало</w:t>
      </w:r>
      <w:proofErr w:type="spellEnd"/>
      <w:r w:rsidRPr="00704B48">
        <w:rPr>
          <w:sz w:val="24"/>
          <w:szCs w:val="24"/>
          <w:lang w:val="ru-RU"/>
        </w:rPr>
        <w:t xml:space="preserve"> да се </w:t>
      </w:r>
      <w:proofErr w:type="spellStart"/>
      <w:r w:rsidRPr="00704B48">
        <w:rPr>
          <w:sz w:val="24"/>
          <w:szCs w:val="24"/>
          <w:lang w:val="ru-RU"/>
        </w:rPr>
        <w:t>изврши</w:t>
      </w:r>
      <w:proofErr w:type="spellEnd"/>
      <w:r w:rsidRPr="00704B48">
        <w:rPr>
          <w:sz w:val="24"/>
          <w:szCs w:val="24"/>
          <w:lang w:val="ru-RU"/>
        </w:rPr>
        <w:t xml:space="preserve"> или да не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не би </w:t>
      </w:r>
      <w:proofErr w:type="spellStart"/>
      <w:r w:rsidRPr="00704B48">
        <w:rPr>
          <w:sz w:val="24"/>
          <w:szCs w:val="24"/>
          <w:lang w:val="ru-RU"/>
        </w:rPr>
        <w:t>смеело</w:t>
      </w:r>
      <w:proofErr w:type="spellEnd"/>
      <w:r w:rsidRPr="00704B48">
        <w:rPr>
          <w:sz w:val="24"/>
          <w:szCs w:val="24"/>
          <w:lang w:val="ru-RU"/>
        </w:rPr>
        <w:t xml:space="preserve"> да се </w:t>
      </w:r>
      <w:proofErr w:type="spellStart"/>
      <w:r w:rsidRPr="00704B48">
        <w:rPr>
          <w:sz w:val="24"/>
          <w:szCs w:val="24"/>
          <w:lang w:val="ru-RU"/>
        </w:rPr>
        <w:t>изврши</w:t>
      </w:r>
      <w:proofErr w:type="spellEnd"/>
      <w:r w:rsidRPr="00704B48">
        <w:rPr>
          <w:sz w:val="24"/>
          <w:szCs w:val="24"/>
          <w:lang w:val="ru-RU"/>
        </w:rPr>
        <w:t>,</w:t>
      </w:r>
      <w:r w:rsidR="002F31AE"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7F654A27" w14:textId="241D7A98" w:rsidR="00437DEC" w:rsidRPr="00704B48" w:rsidRDefault="0057341B" w:rsidP="005D774A">
      <w:pPr>
        <w:pStyle w:val="ListParagraph"/>
        <w:numPr>
          <w:ilvl w:val="0"/>
          <w:numId w:val="82"/>
        </w:numPr>
        <w:spacing w:before="8" w:line="288" w:lineRule="exact"/>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на друг </w:t>
      </w:r>
      <w:proofErr w:type="spellStart"/>
      <w:r w:rsidRPr="00704B48">
        <w:rPr>
          <w:sz w:val="24"/>
          <w:szCs w:val="24"/>
          <w:lang w:val="ru-RU"/>
        </w:rPr>
        <w:t>директно</w:t>
      </w:r>
      <w:proofErr w:type="spellEnd"/>
      <w:r w:rsidRPr="00704B48">
        <w:rPr>
          <w:sz w:val="24"/>
          <w:szCs w:val="24"/>
          <w:lang w:val="ru-RU"/>
        </w:rPr>
        <w:t xml:space="preserve"> или </w:t>
      </w:r>
      <w:proofErr w:type="spellStart"/>
      <w:r w:rsidRPr="00704B48">
        <w:rPr>
          <w:sz w:val="24"/>
          <w:szCs w:val="24"/>
          <w:lang w:val="ru-RU"/>
        </w:rPr>
        <w:t>индиректно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даде</w:t>
      </w:r>
      <w:proofErr w:type="spellEnd"/>
      <w:r w:rsidRPr="00704B48">
        <w:rPr>
          <w:sz w:val="24"/>
          <w:szCs w:val="24"/>
          <w:lang w:val="ru-RU"/>
        </w:rPr>
        <w:t xml:space="preserve"> или </w:t>
      </w:r>
      <w:proofErr w:type="spellStart"/>
      <w:r w:rsidRPr="00704B48">
        <w:rPr>
          <w:sz w:val="24"/>
          <w:szCs w:val="24"/>
          <w:lang w:val="ru-RU"/>
        </w:rPr>
        <w:t>вети</w:t>
      </w:r>
      <w:proofErr w:type="spellEnd"/>
      <w:r w:rsidRPr="00704B48">
        <w:rPr>
          <w:sz w:val="24"/>
          <w:szCs w:val="24"/>
          <w:lang w:val="ru-RU"/>
        </w:rPr>
        <w:t xml:space="preserve"> награда, подарок или друга </w:t>
      </w:r>
      <w:proofErr w:type="spellStart"/>
      <w:r w:rsidRPr="00704B48">
        <w:rPr>
          <w:sz w:val="24"/>
          <w:szCs w:val="24"/>
          <w:lang w:val="ru-RU"/>
        </w:rPr>
        <w:t>корист</w:t>
      </w:r>
      <w:proofErr w:type="spellEnd"/>
      <w:r w:rsidRPr="00704B48">
        <w:rPr>
          <w:sz w:val="24"/>
          <w:szCs w:val="24"/>
          <w:lang w:val="ru-RU"/>
        </w:rPr>
        <w:t xml:space="preserve"> или </w:t>
      </w:r>
      <w:proofErr w:type="spellStart"/>
      <w:r w:rsidRPr="00704B48">
        <w:rPr>
          <w:sz w:val="24"/>
          <w:szCs w:val="24"/>
          <w:lang w:val="ru-RU"/>
        </w:rPr>
        <w:t>ветување</w:t>
      </w:r>
      <w:proofErr w:type="spellEnd"/>
      <w:r w:rsidRPr="00704B48">
        <w:rPr>
          <w:sz w:val="24"/>
          <w:szCs w:val="24"/>
          <w:lang w:val="ru-RU"/>
        </w:rPr>
        <w:t xml:space="preserve"> или </w:t>
      </w:r>
      <w:proofErr w:type="spellStart"/>
      <w:r w:rsidRPr="00704B48">
        <w:rPr>
          <w:sz w:val="24"/>
          <w:szCs w:val="24"/>
          <w:lang w:val="ru-RU"/>
        </w:rPr>
        <w:t>понуда</w:t>
      </w:r>
      <w:proofErr w:type="spellEnd"/>
      <w:r w:rsidRPr="00704B48">
        <w:rPr>
          <w:sz w:val="24"/>
          <w:szCs w:val="24"/>
          <w:lang w:val="ru-RU"/>
        </w:rPr>
        <w:t xml:space="preserve"> за </w:t>
      </w:r>
      <w:proofErr w:type="spellStart"/>
      <w:r w:rsidRPr="00704B48">
        <w:rPr>
          <w:sz w:val="24"/>
          <w:szCs w:val="24"/>
          <w:lang w:val="ru-RU"/>
        </w:rPr>
        <w:t>таква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за него или за </w:t>
      </w:r>
      <w:proofErr w:type="spellStart"/>
      <w:r w:rsidRPr="00704B48">
        <w:rPr>
          <w:sz w:val="24"/>
          <w:szCs w:val="24"/>
          <w:lang w:val="ru-RU"/>
        </w:rPr>
        <w:t>трето</w:t>
      </w:r>
      <w:proofErr w:type="spellEnd"/>
      <w:r w:rsidR="00E82BF1">
        <w:rPr>
          <w:sz w:val="24"/>
          <w:szCs w:val="24"/>
          <w:lang w:val="ru-RU"/>
        </w:rPr>
        <w:t xml:space="preserve"> </w:t>
      </w:r>
      <w:r w:rsidRPr="00704B48">
        <w:rPr>
          <w:sz w:val="24"/>
          <w:szCs w:val="24"/>
          <w:lang w:val="ru-RU"/>
        </w:rPr>
        <w:t xml:space="preserve">лице, за да со </w:t>
      </w:r>
      <w:proofErr w:type="spellStart"/>
      <w:r w:rsidRPr="00704B48">
        <w:rPr>
          <w:sz w:val="24"/>
          <w:szCs w:val="24"/>
          <w:lang w:val="ru-RU"/>
        </w:rPr>
        <w:t>искористување</w:t>
      </w:r>
      <w:proofErr w:type="spellEnd"/>
      <w:r w:rsidRPr="00704B48">
        <w:rPr>
          <w:sz w:val="24"/>
          <w:szCs w:val="24"/>
          <w:lang w:val="ru-RU"/>
        </w:rPr>
        <w:t xml:space="preserve"> на </w:t>
      </w:r>
      <w:proofErr w:type="spellStart"/>
      <w:r w:rsidRPr="00704B48">
        <w:rPr>
          <w:sz w:val="24"/>
          <w:szCs w:val="24"/>
          <w:lang w:val="ru-RU"/>
        </w:rPr>
        <w:t>своето</w:t>
      </w:r>
      <w:proofErr w:type="spellEnd"/>
      <w:r w:rsidRPr="00704B48">
        <w:rPr>
          <w:sz w:val="24"/>
          <w:szCs w:val="24"/>
          <w:lang w:val="ru-RU"/>
        </w:rPr>
        <w:t xml:space="preserve"> </w:t>
      </w:r>
      <w:proofErr w:type="spellStart"/>
      <w:r w:rsidRPr="00704B48">
        <w:rPr>
          <w:sz w:val="24"/>
          <w:szCs w:val="24"/>
          <w:lang w:val="ru-RU"/>
        </w:rPr>
        <w:t>реално</w:t>
      </w:r>
      <w:proofErr w:type="spellEnd"/>
      <w:r w:rsidRPr="00704B48">
        <w:rPr>
          <w:sz w:val="24"/>
          <w:szCs w:val="24"/>
          <w:lang w:val="ru-RU"/>
        </w:rPr>
        <w:t xml:space="preserve"> или </w:t>
      </w:r>
      <w:proofErr w:type="spellStart"/>
      <w:r w:rsidRPr="00704B48">
        <w:rPr>
          <w:sz w:val="24"/>
          <w:szCs w:val="24"/>
          <w:lang w:val="ru-RU"/>
        </w:rPr>
        <w:t>претпоставено</w:t>
      </w:r>
      <w:proofErr w:type="spellEnd"/>
      <w:r w:rsidRPr="00704B48">
        <w:rPr>
          <w:sz w:val="24"/>
          <w:szCs w:val="24"/>
          <w:lang w:val="ru-RU"/>
        </w:rPr>
        <w:t xml:space="preserve"> </w:t>
      </w:r>
      <w:proofErr w:type="spellStart"/>
      <w:r w:rsidRPr="00704B48">
        <w:rPr>
          <w:sz w:val="24"/>
          <w:szCs w:val="24"/>
          <w:lang w:val="ru-RU"/>
        </w:rPr>
        <w:t>влијание</w:t>
      </w:r>
      <w:proofErr w:type="spellEnd"/>
      <w:r w:rsidRPr="00704B48">
        <w:rPr>
          <w:sz w:val="24"/>
          <w:szCs w:val="24"/>
          <w:lang w:val="ru-RU"/>
        </w:rPr>
        <w:t xml:space="preserve">, </w:t>
      </w:r>
      <w:proofErr w:type="spellStart"/>
      <w:r w:rsidRPr="00704B48">
        <w:rPr>
          <w:sz w:val="24"/>
          <w:szCs w:val="24"/>
          <w:lang w:val="ru-RU"/>
        </w:rPr>
        <w:t>службена</w:t>
      </w:r>
      <w:proofErr w:type="spellEnd"/>
      <w:r w:rsidRPr="00704B48">
        <w:rPr>
          <w:sz w:val="24"/>
          <w:szCs w:val="24"/>
          <w:lang w:val="ru-RU"/>
        </w:rPr>
        <w:t xml:space="preserve"> или </w:t>
      </w:r>
      <w:proofErr w:type="spellStart"/>
      <w:r w:rsidRPr="00704B48">
        <w:rPr>
          <w:sz w:val="24"/>
          <w:szCs w:val="24"/>
          <w:lang w:val="ru-RU"/>
        </w:rPr>
        <w:t>општествена</w:t>
      </w:r>
      <w:proofErr w:type="spellEnd"/>
      <w:r w:rsidRPr="00704B48">
        <w:rPr>
          <w:sz w:val="24"/>
          <w:szCs w:val="24"/>
          <w:lang w:val="ru-RU"/>
        </w:rPr>
        <w:t xml:space="preserve"> </w:t>
      </w:r>
      <w:proofErr w:type="spellStart"/>
      <w:r w:rsidRPr="00704B48">
        <w:rPr>
          <w:sz w:val="24"/>
          <w:szCs w:val="24"/>
          <w:lang w:val="ru-RU"/>
        </w:rPr>
        <w:t>положба</w:t>
      </w:r>
      <w:proofErr w:type="spellEnd"/>
      <w:r w:rsidRPr="00704B48">
        <w:rPr>
          <w:sz w:val="24"/>
          <w:szCs w:val="24"/>
          <w:lang w:val="ru-RU"/>
        </w:rPr>
        <w:t xml:space="preserve"> и </w:t>
      </w:r>
      <w:proofErr w:type="spellStart"/>
      <w:r w:rsidRPr="00704B48">
        <w:rPr>
          <w:sz w:val="24"/>
          <w:szCs w:val="24"/>
          <w:lang w:val="ru-RU"/>
        </w:rPr>
        <w:t>углед</w:t>
      </w:r>
      <w:proofErr w:type="spellEnd"/>
      <w:r w:rsidRPr="00704B48">
        <w:rPr>
          <w:sz w:val="24"/>
          <w:szCs w:val="24"/>
          <w:lang w:val="ru-RU"/>
        </w:rPr>
        <w:t xml:space="preserve">, бара, </w:t>
      </w:r>
      <w:proofErr w:type="spellStart"/>
      <w:r w:rsidRPr="00704B48">
        <w:rPr>
          <w:sz w:val="24"/>
          <w:szCs w:val="24"/>
          <w:lang w:val="ru-RU"/>
        </w:rPr>
        <w:t>интервенира</w:t>
      </w:r>
      <w:proofErr w:type="spellEnd"/>
      <w:r w:rsidRPr="00704B48">
        <w:rPr>
          <w:sz w:val="24"/>
          <w:szCs w:val="24"/>
          <w:lang w:val="ru-RU"/>
        </w:rPr>
        <w:t xml:space="preserve">, </w:t>
      </w:r>
      <w:proofErr w:type="spellStart"/>
      <w:r w:rsidRPr="00704B48">
        <w:rPr>
          <w:sz w:val="24"/>
          <w:szCs w:val="24"/>
          <w:lang w:val="ru-RU"/>
        </w:rPr>
        <w:t>поттикнува</w:t>
      </w:r>
      <w:proofErr w:type="spellEnd"/>
      <w:r w:rsidRPr="00704B48">
        <w:rPr>
          <w:sz w:val="24"/>
          <w:szCs w:val="24"/>
          <w:lang w:val="ru-RU"/>
        </w:rPr>
        <w:t xml:space="preserve"> или на друг начин </w:t>
      </w:r>
      <w:proofErr w:type="spellStart"/>
      <w:r w:rsidRPr="00704B48">
        <w:rPr>
          <w:sz w:val="24"/>
          <w:szCs w:val="24"/>
          <w:lang w:val="ru-RU"/>
        </w:rPr>
        <w:t>влијае</w:t>
      </w:r>
      <w:proofErr w:type="spellEnd"/>
      <w:r w:rsidRPr="00704B48">
        <w:rPr>
          <w:sz w:val="24"/>
          <w:szCs w:val="24"/>
          <w:lang w:val="ru-RU"/>
        </w:rPr>
        <w:t xml:space="preserve"> да се </w:t>
      </w:r>
      <w:proofErr w:type="spellStart"/>
      <w:r w:rsidRPr="00704B48">
        <w:rPr>
          <w:sz w:val="24"/>
          <w:szCs w:val="24"/>
          <w:lang w:val="ru-RU"/>
        </w:rPr>
        <w:t>изврши</w:t>
      </w:r>
      <w:proofErr w:type="spellEnd"/>
      <w:r w:rsidRPr="00704B48">
        <w:rPr>
          <w:sz w:val="24"/>
          <w:szCs w:val="24"/>
          <w:lang w:val="ru-RU"/>
        </w:rPr>
        <w:t xml:space="preserve"> </w:t>
      </w:r>
      <w:proofErr w:type="spellStart"/>
      <w:r w:rsidR="009F5657" w:rsidRPr="00704B48">
        <w:rPr>
          <w:sz w:val="24"/>
          <w:szCs w:val="24"/>
          <w:lang w:val="ru-RU"/>
        </w:rPr>
        <w:t>службено</w:t>
      </w:r>
      <w:proofErr w:type="spellEnd"/>
      <w:r w:rsidR="009F5657" w:rsidRPr="00704B48">
        <w:rPr>
          <w:sz w:val="24"/>
          <w:szCs w:val="24"/>
          <w:lang w:val="ru-RU"/>
        </w:rPr>
        <w:t xml:space="preserve"> </w:t>
      </w:r>
      <w:proofErr w:type="spellStart"/>
      <w:r w:rsidR="009F5657" w:rsidRPr="00704B48">
        <w:rPr>
          <w:sz w:val="24"/>
          <w:szCs w:val="24"/>
          <w:lang w:val="ru-RU"/>
        </w:rPr>
        <w:t>дејствие</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не би </w:t>
      </w:r>
      <w:proofErr w:type="spellStart"/>
      <w:r w:rsidR="009F5657" w:rsidRPr="00704B48">
        <w:rPr>
          <w:sz w:val="24"/>
          <w:szCs w:val="24"/>
          <w:lang w:val="ru-RU"/>
        </w:rPr>
        <w:t>смеело</w:t>
      </w:r>
      <w:proofErr w:type="spellEnd"/>
      <w:r w:rsidR="009F5657" w:rsidRPr="00704B48">
        <w:rPr>
          <w:sz w:val="24"/>
          <w:szCs w:val="24"/>
          <w:lang w:val="ru-RU"/>
        </w:rPr>
        <w:t xml:space="preserve"> да се </w:t>
      </w:r>
      <w:proofErr w:type="spellStart"/>
      <w:r w:rsidR="009F5657" w:rsidRPr="00704B48">
        <w:rPr>
          <w:sz w:val="24"/>
          <w:szCs w:val="24"/>
          <w:lang w:val="ru-RU"/>
        </w:rPr>
        <w:t>изврши</w:t>
      </w:r>
      <w:proofErr w:type="spellEnd"/>
      <w:r w:rsidR="009F5657" w:rsidRPr="00704B48">
        <w:rPr>
          <w:sz w:val="24"/>
          <w:szCs w:val="24"/>
          <w:lang w:val="ru-RU"/>
        </w:rPr>
        <w:t xml:space="preserve"> или да не се </w:t>
      </w:r>
      <w:proofErr w:type="spellStart"/>
      <w:r w:rsidR="009F5657" w:rsidRPr="00704B48">
        <w:rPr>
          <w:sz w:val="24"/>
          <w:szCs w:val="24"/>
          <w:lang w:val="ru-RU"/>
        </w:rPr>
        <w:t>изврши</w:t>
      </w:r>
      <w:proofErr w:type="spellEnd"/>
      <w:r w:rsidR="009F5657" w:rsidRPr="00704B48">
        <w:rPr>
          <w:sz w:val="24"/>
          <w:szCs w:val="24"/>
          <w:lang w:val="ru-RU"/>
        </w:rPr>
        <w:t xml:space="preserve"> </w:t>
      </w:r>
      <w:proofErr w:type="spellStart"/>
      <w:r w:rsidR="009F5657" w:rsidRPr="00704B48">
        <w:rPr>
          <w:sz w:val="24"/>
          <w:szCs w:val="24"/>
          <w:lang w:val="ru-RU"/>
        </w:rPr>
        <w:t>службено</w:t>
      </w:r>
      <w:proofErr w:type="spellEnd"/>
      <w:r w:rsidR="009F5657" w:rsidRPr="00704B48">
        <w:rPr>
          <w:sz w:val="24"/>
          <w:szCs w:val="24"/>
          <w:lang w:val="ru-RU"/>
        </w:rPr>
        <w:t xml:space="preserve"> </w:t>
      </w:r>
      <w:proofErr w:type="spellStart"/>
      <w:r w:rsidR="009F5657" w:rsidRPr="00704B48">
        <w:rPr>
          <w:sz w:val="24"/>
          <w:szCs w:val="24"/>
          <w:lang w:val="ru-RU"/>
        </w:rPr>
        <w:t>дејствие</w:t>
      </w:r>
      <w:proofErr w:type="spellEnd"/>
      <w:r w:rsidR="009F5657" w:rsidRPr="00704B48">
        <w:rPr>
          <w:sz w:val="24"/>
          <w:szCs w:val="24"/>
          <w:lang w:val="ru-RU"/>
        </w:rPr>
        <w:t xml:space="preserve"> </w:t>
      </w:r>
      <w:proofErr w:type="spellStart"/>
      <w:r w:rsidR="009F5657" w:rsidRPr="00704B48">
        <w:rPr>
          <w:sz w:val="24"/>
          <w:szCs w:val="24"/>
          <w:lang w:val="ru-RU"/>
        </w:rPr>
        <w:t>што</w:t>
      </w:r>
      <w:proofErr w:type="spellEnd"/>
      <w:r w:rsidR="009F5657" w:rsidRPr="00704B48">
        <w:rPr>
          <w:sz w:val="24"/>
          <w:szCs w:val="24"/>
          <w:lang w:val="ru-RU"/>
        </w:rPr>
        <w:t xml:space="preserve"> би </w:t>
      </w:r>
      <w:proofErr w:type="spellStart"/>
      <w:r w:rsidR="009F5657" w:rsidRPr="00704B48">
        <w:rPr>
          <w:sz w:val="24"/>
          <w:szCs w:val="24"/>
          <w:lang w:val="ru-RU"/>
        </w:rPr>
        <w:t>морало</w:t>
      </w:r>
      <w:proofErr w:type="spellEnd"/>
      <w:r w:rsidR="009F5657" w:rsidRPr="00704B48">
        <w:rPr>
          <w:sz w:val="24"/>
          <w:szCs w:val="24"/>
          <w:lang w:val="ru-RU"/>
        </w:rPr>
        <w:t xml:space="preserve"> да се</w:t>
      </w:r>
      <w:r w:rsidR="002F31AE" w:rsidRPr="00704B48">
        <w:rPr>
          <w:sz w:val="24"/>
          <w:szCs w:val="24"/>
          <w:lang w:val="ru-RU"/>
        </w:rPr>
        <w:t xml:space="preserve"> </w:t>
      </w:r>
      <w:proofErr w:type="spellStart"/>
      <w:r w:rsidR="009F5657" w:rsidRPr="00704B48">
        <w:rPr>
          <w:sz w:val="24"/>
          <w:szCs w:val="24"/>
          <w:lang w:val="ru-RU"/>
        </w:rPr>
        <w:t>изврши</w:t>
      </w:r>
      <w:proofErr w:type="spellEnd"/>
      <w:r w:rsidR="009F5657" w:rsidRPr="00704B48">
        <w:rPr>
          <w:sz w:val="24"/>
          <w:szCs w:val="24"/>
          <w:lang w:val="ru-RU"/>
        </w:rPr>
        <w:t>,</w:t>
      </w:r>
      <w:r w:rsidR="002F31AE"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од </w:t>
      </w:r>
      <w:proofErr w:type="spellStart"/>
      <w:r w:rsidR="009F5657" w:rsidRPr="00704B48">
        <w:rPr>
          <w:sz w:val="24"/>
          <w:szCs w:val="24"/>
          <w:lang w:val="ru-RU"/>
        </w:rPr>
        <w:t>една</w:t>
      </w:r>
      <w:proofErr w:type="spellEnd"/>
      <w:r w:rsidR="009F5657" w:rsidRPr="00704B48">
        <w:rPr>
          <w:sz w:val="24"/>
          <w:szCs w:val="24"/>
          <w:lang w:val="ru-RU"/>
        </w:rPr>
        <w:t xml:space="preserve"> до пет </w:t>
      </w:r>
      <w:proofErr w:type="spellStart"/>
      <w:r w:rsidR="009F5657" w:rsidRPr="00704B48">
        <w:rPr>
          <w:sz w:val="24"/>
          <w:szCs w:val="24"/>
          <w:lang w:val="ru-RU"/>
        </w:rPr>
        <w:t>години</w:t>
      </w:r>
      <w:proofErr w:type="spellEnd"/>
      <w:r w:rsidR="009F5657" w:rsidRPr="00704B48">
        <w:rPr>
          <w:sz w:val="24"/>
          <w:szCs w:val="24"/>
          <w:lang w:val="ru-RU"/>
        </w:rPr>
        <w:t>.</w:t>
      </w:r>
    </w:p>
    <w:p w14:paraId="6BDAA8C3" w14:textId="19F4D7A3" w:rsidR="00437DEC" w:rsidRPr="00704B48" w:rsidRDefault="009F5657" w:rsidP="005D774A">
      <w:pPr>
        <w:pStyle w:val="ListParagraph"/>
        <w:numPr>
          <w:ilvl w:val="0"/>
          <w:numId w:val="82"/>
        </w:numPr>
        <w:spacing w:before="9" w:line="289" w:lineRule="exact"/>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(2)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во </w:t>
      </w:r>
      <w:proofErr w:type="spellStart"/>
      <w:r w:rsidRPr="00704B48">
        <w:rPr>
          <w:sz w:val="24"/>
          <w:szCs w:val="24"/>
          <w:lang w:val="ru-RU"/>
        </w:rPr>
        <w:t>врска</w:t>
      </w:r>
      <w:proofErr w:type="spellEnd"/>
      <w:r w:rsidRPr="00704B48">
        <w:rPr>
          <w:sz w:val="24"/>
          <w:szCs w:val="24"/>
          <w:lang w:val="ru-RU"/>
        </w:rPr>
        <w:t xml:space="preserve"> со </w:t>
      </w:r>
      <w:proofErr w:type="spellStart"/>
      <w:r w:rsidRPr="00704B48">
        <w:rPr>
          <w:sz w:val="24"/>
          <w:szCs w:val="24"/>
          <w:lang w:val="ru-RU"/>
        </w:rPr>
        <w:t>покренување</w:t>
      </w:r>
      <w:proofErr w:type="spellEnd"/>
      <w:r w:rsidRPr="00704B48">
        <w:rPr>
          <w:sz w:val="24"/>
          <w:szCs w:val="24"/>
          <w:lang w:val="ru-RU"/>
        </w:rPr>
        <w:t xml:space="preserve"> или </w:t>
      </w:r>
      <w:proofErr w:type="spellStart"/>
      <w:r w:rsidRPr="00704B48">
        <w:rPr>
          <w:sz w:val="24"/>
          <w:szCs w:val="24"/>
          <w:lang w:val="ru-RU"/>
        </w:rPr>
        <w:t>водење</w:t>
      </w:r>
      <w:proofErr w:type="spellEnd"/>
      <w:r w:rsidRPr="00704B48">
        <w:rPr>
          <w:sz w:val="24"/>
          <w:szCs w:val="24"/>
          <w:lang w:val="ru-RU"/>
        </w:rPr>
        <w:t xml:space="preserve"> </w:t>
      </w:r>
      <w:proofErr w:type="spellStart"/>
      <w:r w:rsidRPr="00704B48">
        <w:rPr>
          <w:sz w:val="24"/>
          <w:szCs w:val="24"/>
          <w:lang w:val="ru-RU"/>
        </w:rPr>
        <w:t>кривична</w:t>
      </w:r>
      <w:proofErr w:type="spellEnd"/>
      <w:r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 xml:space="preserve"> против определено</w:t>
      </w:r>
      <w:r w:rsidR="002F31AE" w:rsidRPr="00704B48">
        <w:rPr>
          <w:sz w:val="24"/>
          <w:szCs w:val="24"/>
          <w:lang w:val="ru-RU"/>
        </w:rPr>
        <w:t xml:space="preserve"> </w:t>
      </w:r>
      <w:r w:rsidRPr="00704B48">
        <w:rPr>
          <w:sz w:val="24"/>
          <w:szCs w:val="24"/>
          <w:lang w:val="ru-RU"/>
        </w:rPr>
        <w:t>лице,</w:t>
      </w:r>
      <w:r w:rsidR="002F31AE"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r w:rsidRPr="00704B48">
        <w:rPr>
          <w:sz w:val="24"/>
          <w:szCs w:val="24"/>
          <w:lang w:val="ru-RU"/>
        </w:rPr>
        <w:lastRenderedPageBreak/>
        <w:t xml:space="preserve">од </w:t>
      </w:r>
      <w:proofErr w:type="spellStart"/>
      <w:r w:rsidR="00494E6E" w:rsidRPr="00704B48">
        <w:rPr>
          <w:sz w:val="24"/>
          <w:szCs w:val="24"/>
          <w:lang w:val="ru-RU"/>
        </w:rPr>
        <w:t>една</w:t>
      </w:r>
      <w:proofErr w:type="spellEnd"/>
      <w:r w:rsidR="00494E6E" w:rsidRPr="00704B48">
        <w:rPr>
          <w:sz w:val="24"/>
          <w:szCs w:val="24"/>
          <w:lang w:val="ru-RU"/>
        </w:rPr>
        <w:t xml:space="preserve"> до </w:t>
      </w:r>
      <w:proofErr w:type="spellStart"/>
      <w:r w:rsidR="00494E6E"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3E891E93" w14:textId="091F12AC" w:rsidR="00437DEC" w:rsidRPr="00704B48" w:rsidRDefault="009F5657" w:rsidP="005D774A">
      <w:pPr>
        <w:pStyle w:val="ListParagraph"/>
        <w:numPr>
          <w:ilvl w:val="0"/>
          <w:numId w:val="82"/>
        </w:numPr>
        <w:spacing w:before="118" w:line="278" w:lineRule="exact"/>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на друг </w:t>
      </w:r>
      <w:proofErr w:type="spellStart"/>
      <w:r w:rsidRPr="00704B48">
        <w:rPr>
          <w:sz w:val="24"/>
          <w:szCs w:val="24"/>
          <w:lang w:val="ru-RU"/>
        </w:rPr>
        <w:t>директно</w:t>
      </w:r>
      <w:proofErr w:type="spellEnd"/>
      <w:r w:rsidRPr="00704B48">
        <w:rPr>
          <w:sz w:val="24"/>
          <w:szCs w:val="24"/>
          <w:lang w:val="ru-RU"/>
        </w:rPr>
        <w:t xml:space="preserve"> или </w:t>
      </w:r>
      <w:proofErr w:type="spellStart"/>
      <w:r w:rsidRPr="00704B48">
        <w:rPr>
          <w:sz w:val="24"/>
          <w:szCs w:val="24"/>
          <w:lang w:val="ru-RU"/>
        </w:rPr>
        <w:t>индиректно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даде</w:t>
      </w:r>
      <w:proofErr w:type="spellEnd"/>
      <w:r w:rsidRPr="00704B48">
        <w:rPr>
          <w:sz w:val="24"/>
          <w:szCs w:val="24"/>
          <w:lang w:val="ru-RU"/>
        </w:rPr>
        <w:t xml:space="preserve"> награда, подарок или друга </w:t>
      </w:r>
      <w:proofErr w:type="spellStart"/>
      <w:r w:rsidRPr="00704B48">
        <w:rPr>
          <w:sz w:val="24"/>
          <w:szCs w:val="24"/>
          <w:lang w:val="ru-RU"/>
        </w:rPr>
        <w:t>корист</w:t>
      </w:r>
      <w:proofErr w:type="spellEnd"/>
      <w:r w:rsidRPr="00704B48">
        <w:rPr>
          <w:sz w:val="24"/>
          <w:szCs w:val="24"/>
          <w:lang w:val="ru-RU"/>
        </w:rPr>
        <w:t xml:space="preserve"> или </w:t>
      </w:r>
      <w:proofErr w:type="spellStart"/>
      <w:r w:rsidRPr="00704B48">
        <w:rPr>
          <w:sz w:val="24"/>
          <w:szCs w:val="24"/>
          <w:lang w:val="ru-RU"/>
        </w:rPr>
        <w:t>ветување</w:t>
      </w:r>
      <w:proofErr w:type="spellEnd"/>
      <w:r w:rsidRPr="00704B48">
        <w:rPr>
          <w:sz w:val="24"/>
          <w:szCs w:val="24"/>
          <w:lang w:val="ru-RU"/>
        </w:rPr>
        <w:t xml:space="preserve"> или </w:t>
      </w:r>
      <w:proofErr w:type="spellStart"/>
      <w:r w:rsidRPr="00704B48">
        <w:rPr>
          <w:sz w:val="24"/>
          <w:szCs w:val="24"/>
          <w:lang w:val="ru-RU"/>
        </w:rPr>
        <w:t>понуда</w:t>
      </w:r>
      <w:proofErr w:type="spellEnd"/>
      <w:r w:rsidRPr="00704B48">
        <w:rPr>
          <w:sz w:val="24"/>
          <w:szCs w:val="24"/>
          <w:lang w:val="ru-RU"/>
        </w:rPr>
        <w:t xml:space="preserve"> за </w:t>
      </w:r>
      <w:proofErr w:type="spellStart"/>
      <w:r w:rsidRPr="00704B48">
        <w:rPr>
          <w:sz w:val="24"/>
          <w:szCs w:val="24"/>
          <w:lang w:val="ru-RU"/>
        </w:rPr>
        <w:t>таква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за него или за </w:t>
      </w:r>
      <w:proofErr w:type="spellStart"/>
      <w:r w:rsidRPr="00704B48">
        <w:rPr>
          <w:sz w:val="24"/>
          <w:szCs w:val="24"/>
          <w:lang w:val="ru-RU"/>
        </w:rPr>
        <w:t>трето</w:t>
      </w:r>
      <w:proofErr w:type="spellEnd"/>
      <w:r w:rsidR="00E82BF1">
        <w:rPr>
          <w:sz w:val="24"/>
          <w:szCs w:val="24"/>
          <w:lang w:val="ru-RU"/>
        </w:rPr>
        <w:t xml:space="preserve"> </w:t>
      </w:r>
      <w:r w:rsidRPr="00704B48">
        <w:rPr>
          <w:sz w:val="24"/>
          <w:szCs w:val="24"/>
          <w:lang w:val="ru-RU"/>
        </w:rPr>
        <w:t xml:space="preserve">лице, за да со </w:t>
      </w:r>
      <w:proofErr w:type="spellStart"/>
      <w:r w:rsidRPr="00704B48">
        <w:rPr>
          <w:sz w:val="24"/>
          <w:szCs w:val="24"/>
          <w:lang w:val="ru-RU"/>
        </w:rPr>
        <w:t>искористување</w:t>
      </w:r>
      <w:proofErr w:type="spellEnd"/>
      <w:r w:rsidRPr="00704B48">
        <w:rPr>
          <w:sz w:val="24"/>
          <w:szCs w:val="24"/>
          <w:lang w:val="ru-RU"/>
        </w:rPr>
        <w:t xml:space="preserve"> на </w:t>
      </w:r>
      <w:proofErr w:type="spellStart"/>
      <w:r w:rsidRPr="00704B48">
        <w:rPr>
          <w:sz w:val="24"/>
          <w:szCs w:val="24"/>
          <w:lang w:val="ru-RU"/>
        </w:rPr>
        <w:t>своето</w:t>
      </w:r>
      <w:proofErr w:type="spellEnd"/>
      <w:r w:rsidRPr="00704B48">
        <w:rPr>
          <w:sz w:val="24"/>
          <w:szCs w:val="24"/>
          <w:lang w:val="ru-RU"/>
        </w:rPr>
        <w:t xml:space="preserve"> </w:t>
      </w:r>
      <w:proofErr w:type="spellStart"/>
      <w:r w:rsidRPr="00704B48">
        <w:rPr>
          <w:sz w:val="24"/>
          <w:szCs w:val="24"/>
          <w:lang w:val="ru-RU"/>
        </w:rPr>
        <w:t>реално</w:t>
      </w:r>
      <w:proofErr w:type="spellEnd"/>
      <w:r w:rsidRPr="00704B48">
        <w:rPr>
          <w:sz w:val="24"/>
          <w:szCs w:val="24"/>
          <w:lang w:val="ru-RU"/>
        </w:rPr>
        <w:t xml:space="preserve"> или </w:t>
      </w:r>
      <w:proofErr w:type="spellStart"/>
      <w:r w:rsidRPr="00704B48">
        <w:rPr>
          <w:sz w:val="24"/>
          <w:szCs w:val="24"/>
          <w:lang w:val="ru-RU"/>
        </w:rPr>
        <w:t>претпоставено</w:t>
      </w:r>
      <w:proofErr w:type="spellEnd"/>
      <w:r w:rsidRPr="00704B48">
        <w:rPr>
          <w:sz w:val="24"/>
          <w:szCs w:val="24"/>
          <w:lang w:val="ru-RU"/>
        </w:rPr>
        <w:t xml:space="preserve"> </w:t>
      </w:r>
      <w:proofErr w:type="spellStart"/>
      <w:r w:rsidRPr="00704B48">
        <w:rPr>
          <w:sz w:val="24"/>
          <w:szCs w:val="24"/>
          <w:lang w:val="ru-RU"/>
        </w:rPr>
        <w:t>влијание</w:t>
      </w:r>
      <w:proofErr w:type="spellEnd"/>
      <w:r w:rsidRPr="00704B48">
        <w:rPr>
          <w:sz w:val="24"/>
          <w:szCs w:val="24"/>
          <w:lang w:val="ru-RU"/>
        </w:rPr>
        <w:t xml:space="preserve">, </w:t>
      </w:r>
      <w:proofErr w:type="spellStart"/>
      <w:r w:rsidRPr="00704B48">
        <w:rPr>
          <w:sz w:val="24"/>
          <w:szCs w:val="24"/>
          <w:lang w:val="ru-RU"/>
        </w:rPr>
        <w:t>службена</w:t>
      </w:r>
      <w:proofErr w:type="spellEnd"/>
      <w:r w:rsidR="002F31AE" w:rsidRPr="00704B48">
        <w:rPr>
          <w:sz w:val="24"/>
          <w:szCs w:val="24"/>
          <w:lang w:val="ru-RU"/>
        </w:rPr>
        <w:t xml:space="preserve"> </w:t>
      </w:r>
      <w:r w:rsidRPr="00704B48">
        <w:rPr>
          <w:sz w:val="24"/>
          <w:szCs w:val="24"/>
          <w:lang w:val="ru-RU"/>
        </w:rPr>
        <w:t>или</w:t>
      </w:r>
      <w:r w:rsidR="002F31AE" w:rsidRPr="00704B48">
        <w:rPr>
          <w:sz w:val="24"/>
          <w:szCs w:val="24"/>
          <w:lang w:val="ru-RU"/>
        </w:rPr>
        <w:t xml:space="preserve"> </w:t>
      </w:r>
      <w:proofErr w:type="spellStart"/>
      <w:r w:rsidRPr="00704B48">
        <w:rPr>
          <w:sz w:val="24"/>
          <w:szCs w:val="24"/>
          <w:lang w:val="ru-RU"/>
        </w:rPr>
        <w:t>општествена</w:t>
      </w:r>
      <w:proofErr w:type="spellEnd"/>
      <w:r w:rsidR="002F31AE" w:rsidRPr="00704B48">
        <w:rPr>
          <w:sz w:val="24"/>
          <w:szCs w:val="24"/>
          <w:lang w:val="ru-RU"/>
        </w:rPr>
        <w:t xml:space="preserve"> </w:t>
      </w:r>
      <w:proofErr w:type="spellStart"/>
      <w:r w:rsidRPr="00704B48">
        <w:rPr>
          <w:sz w:val="24"/>
          <w:szCs w:val="24"/>
          <w:lang w:val="ru-RU"/>
        </w:rPr>
        <w:t>положба</w:t>
      </w:r>
      <w:proofErr w:type="spellEnd"/>
      <w:r w:rsidR="002F31AE" w:rsidRPr="00704B48">
        <w:rPr>
          <w:sz w:val="24"/>
          <w:szCs w:val="24"/>
          <w:lang w:val="ru-RU"/>
        </w:rPr>
        <w:t xml:space="preserve"> </w:t>
      </w:r>
      <w:r w:rsidRPr="00704B48">
        <w:rPr>
          <w:sz w:val="24"/>
          <w:szCs w:val="24"/>
          <w:lang w:val="ru-RU"/>
        </w:rPr>
        <w:t>и</w:t>
      </w:r>
      <w:r w:rsidR="002F31AE" w:rsidRPr="00704B48">
        <w:rPr>
          <w:sz w:val="24"/>
          <w:szCs w:val="24"/>
          <w:lang w:val="ru-RU"/>
        </w:rPr>
        <w:t xml:space="preserve"> </w:t>
      </w:r>
      <w:proofErr w:type="spellStart"/>
      <w:r w:rsidRPr="00704B48">
        <w:rPr>
          <w:sz w:val="24"/>
          <w:szCs w:val="24"/>
          <w:lang w:val="ru-RU"/>
        </w:rPr>
        <w:t>углед</w:t>
      </w:r>
      <w:proofErr w:type="spellEnd"/>
      <w:r w:rsidRPr="00704B48">
        <w:rPr>
          <w:sz w:val="24"/>
          <w:szCs w:val="24"/>
          <w:lang w:val="ru-RU"/>
        </w:rPr>
        <w:t>,</w:t>
      </w:r>
      <w:r w:rsidR="002F31AE" w:rsidRPr="00704B48">
        <w:rPr>
          <w:sz w:val="24"/>
          <w:szCs w:val="24"/>
          <w:lang w:val="ru-RU"/>
        </w:rPr>
        <w:t xml:space="preserve"> </w:t>
      </w:r>
      <w:r w:rsidRPr="00704B48">
        <w:rPr>
          <w:sz w:val="24"/>
          <w:szCs w:val="24"/>
          <w:lang w:val="ru-RU"/>
        </w:rPr>
        <w:t>бара,</w:t>
      </w:r>
      <w:r w:rsidR="002F31AE" w:rsidRPr="00704B48">
        <w:rPr>
          <w:sz w:val="24"/>
          <w:szCs w:val="24"/>
          <w:lang w:val="ru-RU"/>
        </w:rPr>
        <w:t xml:space="preserve"> </w:t>
      </w:r>
      <w:proofErr w:type="spellStart"/>
      <w:r w:rsidRPr="00704B48">
        <w:rPr>
          <w:sz w:val="24"/>
          <w:szCs w:val="24"/>
          <w:lang w:val="ru-RU"/>
        </w:rPr>
        <w:t>интервенира</w:t>
      </w:r>
      <w:proofErr w:type="spellEnd"/>
      <w:r w:rsidRPr="00704B48">
        <w:rPr>
          <w:sz w:val="24"/>
          <w:szCs w:val="24"/>
          <w:lang w:val="ru-RU"/>
        </w:rPr>
        <w:t>,</w:t>
      </w:r>
      <w:r w:rsidR="002F31AE" w:rsidRPr="00704B48">
        <w:rPr>
          <w:sz w:val="24"/>
          <w:szCs w:val="24"/>
          <w:lang w:val="ru-RU"/>
        </w:rPr>
        <w:t xml:space="preserve"> </w:t>
      </w:r>
      <w:proofErr w:type="spellStart"/>
      <w:r w:rsidR="002F31AE" w:rsidRPr="00704B48">
        <w:rPr>
          <w:sz w:val="24"/>
          <w:szCs w:val="24"/>
          <w:lang w:val="ru-RU"/>
        </w:rPr>
        <w:t>поттикнува</w:t>
      </w:r>
      <w:proofErr w:type="spellEnd"/>
      <w:r w:rsidR="002F31AE" w:rsidRPr="00704B48">
        <w:rPr>
          <w:sz w:val="24"/>
          <w:szCs w:val="24"/>
          <w:lang w:val="ru-RU"/>
        </w:rPr>
        <w:t xml:space="preserve"> </w:t>
      </w:r>
      <w:r w:rsidRPr="00704B48">
        <w:rPr>
          <w:sz w:val="24"/>
          <w:szCs w:val="24"/>
          <w:lang w:val="ru-RU"/>
        </w:rPr>
        <w:t xml:space="preserve">или на друг начин </w:t>
      </w:r>
      <w:proofErr w:type="spellStart"/>
      <w:r w:rsidRPr="00704B48">
        <w:rPr>
          <w:sz w:val="24"/>
          <w:szCs w:val="24"/>
          <w:lang w:val="ru-RU"/>
        </w:rPr>
        <w:t>влијае</w:t>
      </w:r>
      <w:proofErr w:type="spellEnd"/>
      <w:r w:rsidRPr="00704B48">
        <w:rPr>
          <w:sz w:val="24"/>
          <w:szCs w:val="24"/>
          <w:lang w:val="ru-RU"/>
        </w:rPr>
        <w:t xml:space="preserve"> </w:t>
      </w:r>
      <w:proofErr w:type="spellStart"/>
      <w:r w:rsidRPr="00704B48">
        <w:rPr>
          <w:sz w:val="24"/>
          <w:szCs w:val="24"/>
          <w:lang w:val="ru-RU"/>
        </w:rPr>
        <w:t>кај</w:t>
      </w:r>
      <w:proofErr w:type="spellEnd"/>
      <w:r w:rsidRPr="00704B48">
        <w:rPr>
          <w:sz w:val="24"/>
          <w:szCs w:val="24"/>
          <w:lang w:val="ru-RU"/>
        </w:rPr>
        <w:t xml:space="preserve"> </w:t>
      </w:r>
      <w:proofErr w:type="spellStart"/>
      <w:r w:rsidRPr="00704B48">
        <w:rPr>
          <w:sz w:val="24"/>
          <w:szCs w:val="24"/>
          <w:lang w:val="ru-RU"/>
        </w:rPr>
        <w:t>одговорно</w:t>
      </w:r>
      <w:proofErr w:type="spellEnd"/>
      <w:r w:rsidRPr="00704B48">
        <w:rPr>
          <w:sz w:val="24"/>
          <w:szCs w:val="24"/>
          <w:lang w:val="ru-RU"/>
        </w:rPr>
        <w:t xml:space="preserve"> лице, </w:t>
      </w: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странско</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врши</w:t>
      </w:r>
      <w:proofErr w:type="spellEnd"/>
      <w:r w:rsidRPr="00704B48">
        <w:rPr>
          <w:sz w:val="24"/>
          <w:szCs w:val="24"/>
          <w:lang w:val="ru-RU"/>
        </w:rPr>
        <w:t xml:space="preserve"> </w:t>
      </w:r>
      <w:proofErr w:type="spellStart"/>
      <w:r w:rsidRPr="00704B48">
        <w:rPr>
          <w:sz w:val="24"/>
          <w:szCs w:val="24"/>
          <w:lang w:val="ru-RU"/>
        </w:rPr>
        <w:t>дејност</w:t>
      </w:r>
      <w:proofErr w:type="spellEnd"/>
      <w:r w:rsidRPr="00704B48">
        <w:rPr>
          <w:sz w:val="24"/>
          <w:szCs w:val="24"/>
          <w:lang w:val="ru-RU"/>
        </w:rPr>
        <w:t xml:space="preserve"> во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 xml:space="preserve"> или лице кое </w:t>
      </w:r>
      <w:proofErr w:type="spellStart"/>
      <w:r w:rsidRPr="00704B48">
        <w:rPr>
          <w:sz w:val="24"/>
          <w:szCs w:val="24"/>
          <w:lang w:val="ru-RU"/>
        </w:rPr>
        <w:t>врши</w:t>
      </w:r>
      <w:proofErr w:type="spellEnd"/>
      <w:r w:rsidRPr="00704B48">
        <w:rPr>
          <w:sz w:val="24"/>
          <w:szCs w:val="24"/>
          <w:lang w:val="ru-RU"/>
        </w:rPr>
        <w:t xml:space="preserve"> </w:t>
      </w:r>
      <w:proofErr w:type="spellStart"/>
      <w:r w:rsidRPr="00704B48">
        <w:rPr>
          <w:sz w:val="24"/>
          <w:szCs w:val="24"/>
          <w:lang w:val="ru-RU"/>
        </w:rPr>
        <w:t>работи</w:t>
      </w:r>
      <w:proofErr w:type="spellEnd"/>
      <w:r w:rsidRPr="00704B48">
        <w:rPr>
          <w:sz w:val="24"/>
          <w:szCs w:val="24"/>
          <w:lang w:val="ru-RU"/>
        </w:rPr>
        <w:t xml:space="preserve"> од </w:t>
      </w:r>
      <w:proofErr w:type="spellStart"/>
      <w:r w:rsidRPr="00704B48">
        <w:rPr>
          <w:sz w:val="24"/>
          <w:szCs w:val="24"/>
          <w:lang w:val="ru-RU"/>
        </w:rPr>
        <w:t>јавен</w:t>
      </w:r>
      <w:proofErr w:type="spellEnd"/>
      <w:r w:rsidRPr="00704B48">
        <w:rPr>
          <w:sz w:val="24"/>
          <w:szCs w:val="24"/>
          <w:lang w:val="ru-RU"/>
        </w:rPr>
        <w:t xml:space="preserve"> интерес да </w:t>
      </w:r>
      <w:proofErr w:type="spellStart"/>
      <w:r w:rsidRPr="00704B48">
        <w:rPr>
          <w:sz w:val="24"/>
          <w:szCs w:val="24"/>
          <w:lang w:val="ru-RU"/>
        </w:rPr>
        <w:t>изврши</w:t>
      </w:r>
      <w:proofErr w:type="spellEnd"/>
      <w:r w:rsidRPr="00704B48">
        <w:rPr>
          <w:sz w:val="24"/>
          <w:szCs w:val="24"/>
          <w:lang w:val="ru-RU"/>
        </w:rPr>
        <w:t xml:space="preserve"> или да не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е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неговата</w:t>
      </w:r>
      <w:proofErr w:type="spellEnd"/>
      <w:r w:rsidRPr="00704B48">
        <w:rPr>
          <w:sz w:val="24"/>
          <w:szCs w:val="24"/>
          <w:lang w:val="ru-RU"/>
        </w:rPr>
        <w:t xml:space="preserve"> </w:t>
      </w:r>
      <w:proofErr w:type="spellStart"/>
      <w:r w:rsidRPr="00704B48">
        <w:rPr>
          <w:sz w:val="24"/>
          <w:szCs w:val="24"/>
          <w:lang w:val="ru-RU"/>
        </w:rPr>
        <w:t>должност</w:t>
      </w:r>
      <w:proofErr w:type="spellEnd"/>
      <w:r w:rsidRPr="00704B48">
        <w:rPr>
          <w:sz w:val="24"/>
          <w:szCs w:val="24"/>
          <w:lang w:val="ru-RU"/>
        </w:rPr>
        <w:t>,</w:t>
      </w:r>
      <w:r w:rsidR="002F31AE"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2D66D03C" w14:textId="77777777" w:rsidR="00437DEC" w:rsidRPr="00704B48" w:rsidRDefault="009F5657" w:rsidP="005D774A">
      <w:pPr>
        <w:pStyle w:val="ListParagraph"/>
        <w:numPr>
          <w:ilvl w:val="0"/>
          <w:numId w:val="82"/>
        </w:numPr>
        <w:spacing w:before="3" w:line="232" w:lineRule="auto"/>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(3) и (4)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по </w:t>
      </w:r>
      <w:proofErr w:type="spellStart"/>
      <w:r w:rsidRPr="00704B48">
        <w:rPr>
          <w:sz w:val="24"/>
          <w:szCs w:val="24"/>
          <w:lang w:val="ru-RU"/>
        </w:rPr>
        <w:t>барање</w:t>
      </w:r>
      <w:proofErr w:type="spellEnd"/>
      <w:r w:rsidRPr="00704B48">
        <w:rPr>
          <w:sz w:val="24"/>
          <w:szCs w:val="24"/>
          <w:lang w:val="ru-RU"/>
        </w:rPr>
        <w:t xml:space="preserve"> на </w:t>
      </w:r>
      <w:proofErr w:type="spellStart"/>
      <w:r w:rsidRPr="00704B48">
        <w:rPr>
          <w:sz w:val="24"/>
          <w:szCs w:val="24"/>
          <w:lang w:val="ru-RU"/>
        </w:rPr>
        <w:t>лицето</w:t>
      </w:r>
      <w:proofErr w:type="spellEnd"/>
      <w:r w:rsidRPr="00704B48">
        <w:rPr>
          <w:sz w:val="24"/>
          <w:szCs w:val="24"/>
          <w:lang w:val="ru-RU"/>
        </w:rPr>
        <w:t xml:space="preserve"> кое треба </w:t>
      </w:r>
      <w:proofErr w:type="spellStart"/>
      <w:r w:rsidRPr="00704B48">
        <w:rPr>
          <w:sz w:val="24"/>
          <w:szCs w:val="24"/>
          <w:lang w:val="ru-RU"/>
        </w:rPr>
        <w:t>противзаконито</w:t>
      </w:r>
      <w:proofErr w:type="spellEnd"/>
      <w:r w:rsidRPr="00704B48">
        <w:rPr>
          <w:sz w:val="24"/>
          <w:szCs w:val="24"/>
          <w:lang w:val="ru-RU"/>
        </w:rPr>
        <w:t xml:space="preserve"> да </w:t>
      </w:r>
      <w:proofErr w:type="spellStart"/>
      <w:r w:rsidRPr="00704B48">
        <w:rPr>
          <w:sz w:val="24"/>
          <w:szCs w:val="24"/>
          <w:lang w:val="ru-RU"/>
        </w:rPr>
        <w:t>посредува</w:t>
      </w:r>
      <w:proofErr w:type="spellEnd"/>
      <w:r w:rsidRPr="00704B48">
        <w:rPr>
          <w:sz w:val="24"/>
          <w:szCs w:val="24"/>
          <w:lang w:val="ru-RU"/>
        </w:rPr>
        <w:t xml:space="preserve">, а </w:t>
      </w:r>
      <w:proofErr w:type="spellStart"/>
      <w:r w:rsidRPr="00704B48">
        <w:rPr>
          <w:sz w:val="24"/>
          <w:szCs w:val="24"/>
          <w:lang w:val="ru-RU"/>
        </w:rPr>
        <w:t>сторителот</w:t>
      </w:r>
      <w:proofErr w:type="spellEnd"/>
      <w:r w:rsidRPr="00704B48">
        <w:rPr>
          <w:sz w:val="24"/>
          <w:szCs w:val="24"/>
          <w:lang w:val="ru-RU"/>
        </w:rPr>
        <w:t xml:space="preserve"> го </w:t>
      </w:r>
      <w:proofErr w:type="spellStart"/>
      <w:r w:rsidRPr="00704B48">
        <w:rPr>
          <w:sz w:val="24"/>
          <w:szCs w:val="24"/>
          <w:lang w:val="ru-RU"/>
        </w:rPr>
        <w:t>пријавил</w:t>
      </w:r>
      <w:proofErr w:type="spellEnd"/>
      <w:r w:rsidRPr="00704B48">
        <w:rPr>
          <w:sz w:val="24"/>
          <w:szCs w:val="24"/>
          <w:lang w:val="ru-RU"/>
        </w:rPr>
        <w:t xml:space="preserve"> пред да биде </w:t>
      </w:r>
      <w:proofErr w:type="spellStart"/>
      <w:r w:rsidRPr="00704B48">
        <w:rPr>
          <w:sz w:val="24"/>
          <w:szCs w:val="24"/>
          <w:lang w:val="ru-RU"/>
        </w:rPr>
        <w:t>откриено</w:t>
      </w:r>
      <w:proofErr w:type="spellEnd"/>
      <w:r w:rsidRPr="00704B48">
        <w:rPr>
          <w:sz w:val="24"/>
          <w:szCs w:val="24"/>
          <w:lang w:val="ru-RU"/>
        </w:rPr>
        <w:t xml:space="preserve"> или пред да </w:t>
      </w:r>
      <w:proofErr w:type="spellStart"/>
      <w:r w:rsidRPr="00704B48">
        <w:rPr>
          <w:sz w:val="24"/>
          <w:szCs w:val="24"/>
          <w:lang w:val="ru-RU"/>
        </w:rPr>
        <w:t>дознае</w:t>
      </w:r>
      <w:proofErr w:type="spellEnd"/>
      <w:r w:rsidRPr="00704B48">
        <w:rPr>
          <w:sz w:val="24"/>
          <w:szCs w:val="24"/>
          <w:lang w:val="ru-RU"/>
        </w:rPr>
        <w:t xml:space="preserve"> дека е </w:t>
      </w:r>
      <w:proofErr w:type="spellStart"/>
      <w:r w:rsidRPr="00704B48">
        <w:rPr>
          <w:sz w:val="24"/>
          <w:szCs w:val="24"/>
          <w:lang w:val="ru-RU"/>
        </w:rPr>
        <w:t>откриено</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ослободи</w:t>
      </w:r>
      <w:proofErr w:type="spellEnd"/>
      <w:r w:rsidRPr="00704B48">
        <w:rPr>
          <w:sz w:val="24"/>
          <w:szCs w:val="24"/>
          <w:lang w:val="ru-RU"/>
        </w:rPr>
        <w:t xml:space="preserve"> од казна.</w:t>
      </w:r>
    </w:p>
    <w:p w14:paraId="6AE3656E" w14:textId="77777777" w:rsidR="00AA3475" w:rsidRPr="00704B48" w:rsidRDefault="00AA3475" w:rsidP="007A0FE0">
      <w:pPr>
        <w:pStyle w:val="NoSpacing"/>
        <w:jc w:val="center"/>
        <w:rPr>
          <w:b/>
          <w:bCs/>
          <w:sz w:val="24"/>
          <w:szCs w:val="24"/>
          <w:lang w:val="ru-RU"/>
        </w:rPr>
      </w:pPr>
    </w:p>
    <w:p w14:paraId="30B72825" w14:textId="77777777" w:rsidR="00437DEC" w:rsidRPr="00704B48" w:rsidRDefault="009F5657" w:rsidP="007A0FE0">
      <w:pPr>
        <w:pStyle w:val="NoSpacing"/>
        <w:jc w:val="center"/>
        <w:rPr>
          <w:b/>
          <w:bCs/>
          <w:sz w:val="24"/>
          <w:szCs w:val="24"/>
          <w:lang w:val="ru-RU"/>
        </w:rPr>
      </w:pPr>
      <w:proofErr w:type="spellStart"/>
      <w:r w:rsidRPr="00704B48">
        <w:rPr>
          <w:b/>
          <w:bCs/>
          <w:sz w:val="24"/>
          <w:szCs w:val="24"/>
          <w:lang w:val="ru-RU"/>
        </w:rPr>
        <w:t>Примање</w:t>
      </w:r>
      <w:proofErr w:type="spellEnd"/>
      <w:r w:rsidRPr="00704B48">
        <w:rPr>
          <w:b/>
          <w:bCs/>
          <w:sz w:val="24"/>
          <w:szCs w:val="24"/>
          <w:lang w:val="ru-RU"/>
        </w:rPr>
        <w:t xml:space="preserve"> награда за </w:t>
      </w:r>
      <w:proofErr w:type="spellStart"/>
      <w:r w:rsidRPr="00704B48">
        <w:rPr>
          <w:b/>
          <w:bCs/>
          <w:sz w:val="24"/>
          <w:szCs w:val="24"/>
          <w:lang w:val="ru-RU"/>
        </w:rPr>
        <w:t>противзаконито</w:t>
      </w:r>
      <w:proofErr w:type="spellEnd"/>
      <w:r w:rsidRPr="00704B48">
        <w:rPr>
          <w:b/>
          <w:bCs/>
          <w:sz w:val="24"/>
          <w:szCs w:val="24"/>
          <w:lang w:val="ru-RU"/>
        </w:rPr>
        <w:t xml:space="preserve"> </w:t>
      </w:r>
      <w:proofErr w:type="spellStart"/>
      <w:r w:rsidRPr="00704B48">
        <w:rPr>
          <w:b/>
          <w:bCs/>
          <w:sz w:val="24"/>
          <w:szCs w:val="24"/>
          <w:lang w:val="ru-RU"/>
        </w:rPr>
        <w:t>влијание</w:t>
      </w:r>
      <w:proofErr w:type="spellEnd"/>
    </w:p>
    <w:p w14:paraId="7D8BDE97" w14:textId="77777777" w:rsidR="00437DEC" w:rsidRPr="00704B48" w:rsidRDefault="00437DEC" w:rsidP="007A0FE0">
      <w:pPr>
        <w:pStyle w:val="NoSpacing"/>
        <w:jc w:val="center"/>
        <w:rPr>
          <w:b/>
          <w:bCs/>
          <w:sz w:val="24"/>
          <w:szCs w:val="24"/>
          <w:lang w:val="ru-RU"/>
        </w:rPr>
      </w:pPr>
    </w:p>
    <w:p w14:paraId="79E74E2C" w14:textId="6A92BF00" w:rsidR="00437DEC" w:rsidRPr="00704B48" w:rsidRDefault="00624AEA" w:rsidP="007A0FE0">
      <w:pPr>
        <w:pStyle w:val="NoSpacing"/>
        <w:jc w:val="center"/>
        <w:rPr>
          <w:b/>
          <w:bCs/>
          <w:sz w:val="24"/>
          <w:szCs w:val="24"/>
          <w:lang w:val="ru-RU"/>
        </w:rPr>
      </w:pPr>
      <w:r w:rsidRPr="007517FC">
        <w:rPr>
          <w:b/>
          <w:bCs/>
          <w:sz w:val="24"/>
          <w:szCs w:val="24"/>
          <w:lang w:val="ru-RU"/>
        </w:rPr>
        <w:t xml:space="preserve">Член </w:t>
      </w:r>
      <w:r w:rsidR="00DC4144" w:rsidRPr="00704B48">
        <w:rPr>
          <w:b/>
          <w:bCs/>
          <w:sz w:val="24"/>
          <w:szCs w:val="24"/>
          <w:lang w:val="ru-RU"/>
        </w:rPr>
        <w:t>4</w:t>
      </w:r>
      <w:r w:rsidR="00CC73C6" w:rsidRPr="00704B48">
        <w:rPr>
          <w:b/>
          <w:bCs/>
          <w:sz w:val="24"/>
          <w:szCs w:val="24"/>
          <w:lang w:val="ru-RU"/>
        </w:rPr>
        <w:t>7</w:t>
      </w:r>
      <w:r w:rsidR="00C12227" w:rsidRPr="00704B48">
        <w:rPr>
          <w:b/>
          <w:bCs/>
          <w:sz w:val="24"/>
          <w:szCs w:val="24"/>
          <w:lang w:val="ru-RU"/>
        </w:rPr>
        <w:t>1</w:t>
      </w:r>
      <w:r w:rsidRPr="007517FC">
        <w:rPr>
          <w:b/>
          <w:bCs/>
          <w:sz w:val="24"/>
          <w:szCs w:val="24"/>
          <w:lang w:val="ru-RU"/>
        </w:rPr>
        <w:t xml:space="preserve"> (</w:t>
      </w:r>
      <w:proofErr w:type="spellStart"/>
      <w:r w:rsidRPr="007517FC">
        <w:rPr>
          <w:b/>
          <w:bCs/>
          <w:sz w:val="24"/>
          <w:szCs w:val="24"/>
          <w:lang w:val="ru-RU"/>
        </w:rPr>
        <w:t>претходен</w:t>
      </w:r>
      <w:proofErr w:type="spellEnd"/>
      <w:r w:rsidR="002F31AE" w:rsidRPr="00704B48">
        <w:rPr>
          <w:b/>
          <w:bCs/>
          <w:sz w:val="24"/>
          <w:szCs w:val="24"/>
          <w:lang w:val="ru-RU"/>
        </w:rPr>
        <w:t xml:space="preserve"> </w:t>
      </w:r>
      <w:r w:rsidR="009F5657" w:rsidRPr="00704B48">
        <w:rPr>
          <w:b/>
          <w:bCs/>
          <w:sz w:val="24"/>
          <w:szCs w:val="24"/>
          <w:lang w:val="ru-RU"/>
        </w:rPr>
        <w:t>Член 359</w:t>
      </w:r>
      <w:r w:rsidR="002F31AE" w:rsidRPr="00704B48">
        <w:rPr>
          <w:b/>
          <w:bCs/>
          <w:sz w:val="24"/>
          <w:szCs w:val="24"/>
          <w:lang w:val="ru-RU"/>
        </w:rPr>
        <w:t>)</w:t>
      </w:r>
    </w:p>
    <w:p w14:paraId="39AEEFFC" w14:textId="77777777" w:rsidR="00437DEC" w:rsidRPr="00704B48" w:rsidRDefault="009F5657" w:rsidP="007A0FE0">
      <w:pPr>
        <w:pStyle w:val="ListParagraph"/>
        <w:numPr>
          <w:ilvl w:val="0"/>
          <w:numId w:val="81"/>
        </w:numPr>
        <w:spacing w:before="3" w:line="280" w:lineRule="exact"/>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директно</w:t>
      </w:r>
      <w:proofErr w:type="spellEnd"/>
      <w:r w:rsidRPr="00704B48">
        <w:rPr>
          <w:sz w:val="24"/>
          <w:szCs w:val="24"/>
          <w:lang w:val="ru-RU"/>
        </w:rPr>
        <w:t xml:space="preserve"> или </w:t>
      </w:r>
      <w:proofErr w:type="spellStart"/>
      <w:r w:rsidRPr="00704B48">
        <w:rPr>
          <w:sz w:val="24"/>
          <w:szCs w:val="24"/>
          <w:lang w:val="ru-RU"/>
        </w:rPr>
        <w:t>индиректно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прими </w:t>
      </w:r>
      <w:r w:rsidR="0057341B" w:rsidRPr="00704B48">
        <w:rPr>
          <w:sz w:val="24"/>
          <w:szCs w:val="24"/>
          <w:lang w:val="ru-RU"/>
        </w:rPr>
        <w:t xml:space="preserve">или бара </w:t>
      </w:r>
      <w:r w:rsidRPr="00704B48">
        <w:rPr>
          <w:sz w:val="24"/>
          <w:szCs w:val="24"/>
          <w:lang w:val="ru-RU"/>
        </w:rPr>
        <w:t xml:space="preserve">награда, подарок или друга </w:t>
      </w:r>
      <w:proofErr w:type="spellStart"/>
      <w:r w:rsidRPr="00704B48">
        <w:rPr>
          <w:sz w:val="24"/>
          <w:szCs w:val="24"/>
          <w:lang w:val="ru-RU"/>
        </w:rPr>
        <w:t>корист</w:t>
      </w:r>
      <w:proofErr w:type="spellEnd"/>
      <w:r w:rsidRPr="00704B48">
        <w:rPr>
          <w:sz w:val="24"/>
          <w:szCs w:val="24"/>
          <w:lang w:val="ru-RU"/>
        </w:rPr>
        <w:t xml:space="preserve"> или </w:t>
      </w:r>
      <w:proofErr w:type="spellStart"/>
      <w:r w:rsidRPr="00704B48">
        <w:rPr>
          <w:sz w:val="24"/>
          <w:szCs w:val="24"/>
          <w:lang w:val="ru-RU"/>
        </w:rPr>
        <w:t>ветување</w:t>
      </w:r>
      <w:proofErr w:type="spellEnd"/>
      <w:r w:rsidRPr="00704B48">
        <w:rPr>
          <w:sz w:val="24"/>
          <w:szCs w:val="24"/>
          <w:lang w:val="ru-RU"/>
        </w:rPr>
        <w:t xml:space="preserve"> или </w:t>
      </w:r>
      <w:proofErr w:type="spellStart"/>
      <w:r w:rsidRPr="00704B48">
        <w:rPr>
          <w:sz w:val="24"/>
          <w:szCs w:val="24"/>
          <w:lang w:val="ru-RU"/>
        </w:rPr>
        <w:t>понуда</w:t>
      </w:r>
      <w:proofErr w:type="spellEnd"/>
      <w:r w:rsidRPr="00704B48">
        <w:rPr>
          <w:sz w:val="24"/>
          <w:szCs w:val="24"/>
          <w:lang w:val="ru-RU"/>
        </w:rPr>
        <w:t xml:space="preserve"> за </w:t>
      </w:r>
      <w:proofErr w:type="spellStart"/>
      <w:r w:rsidRPr="00704B48">
        <w:rPr>
          <w:sz w:val="24"/>
          <w:szCs w:val="24"/>
          <w:lang w:val="ru-RU"/>
        </w:rPr>
        <w:t>таква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за себе или за </w:t>
      </w:r>
      <w:proofErr w:type="spellStart"/>
      <w:r w:rsidRPr="00704B48">
        <w:rPr>
          <w:sz w:val="24"/>
          <w:szCs w:val="24"/>
          <w:lang w:val="ru-RU"/>
        </w:rPr>
        <w:t>трето</w:t>
      </w:r>
      <w:proofErr w:type="spellEnd"/>
      <w:r w:rsidRPr="00704B48">
        <w:rPr>
          <w:sz w:val="24"/>
          <w:szCs w:val="24"/>
          <w:lang w:val="ru-RU"/>
        </w:rPr>
        <w:t xml:space="preserve"> лице за да со </w:t>
      </w:r>
      <w:proofErr w:type="spellStart"/>
      <w:r w:rsidRPr="00704B48">
        <w:rPr>
          <w:sz w:val="24"/>
          <w:szCs w:val="24"/>
          <w:lang w:val="ru-RU"/>
        </w:rPr>
        <w:t>искористување</w:t>
      </w:r>
      <w:proofErr w:type="spellEnd"/>
      <w:r w:rsidRPr="00704B48">
        <w:rPr>
          <w:sz w:val="24"/>
          <w:szCs w:val="24"/>
          <w:lang w:val="ru-RU"/>
        </w:rPr>
        <w:t xml:space="preserve"> на </w:t>
      </w:r>
      <w:proofErr w:type="spellStart"/>
      <w:r w:rsidRPr="00704B48">
        <w:rPr>
          <w:sz w:val="24"/>
          <w:szCs w:val="24"/>
          <w:lang w:val="ru-RU"/>
        </w:rPr>
        <w:t>своето</w:t>
      </w:r>
      <w:proofErr w:type="spellEnd"/>
      <w:r w:rsidRPr="00704B48">
        <w:rPr>
          <w:sz w:val="24"/>
          <w:szCs w:val="24"/>
          <w:lang w:val="ru-RU"/>
        </w:rPr>
        <w:t xml:space="preserve"> </w:t>
      </w:r>
      <w:proofErr w:type="spellStart"/>
      <w:r w:rsidRPr="00704B48">
        <w:rPr>
          <w:sz w:val="24"/>
          <w:szCs w:val="24"/>
          <w:lang w:val="ru-RU"/>
        </w:rPr>
        <w:t>реално</w:t>
      </w:r>
      <w:proofErr w:type="spellEnd"/>
      <w:r w:rsidRPr="00704B48">
        <w:rPr>
          <w:sz w:val="24"/>
          <w:szCs w:val="24"/>
          <w:lang w:val="ru-RU"/>
        </w:rPr>
        <w:t xml:space="preserve"> или </w:t>
      </w:r>
      <w:proofErr w:type="spellStart"/>
      <w:r w:rsidRPr="00704B48">
        <w:rPr>
          <w:sz w:val="24"/>
          <w:szCs w:val="24"/>
          <w:lang w:val="ru-RU"/>
        </w:rPr>
        <w:t>претпоставено</w:t>
      </w:r>
      <w:proofErr w:type="spellEnd"/>
      <w:r w:rsidRPr="00704B48">
        <w:rPr>
          <w:sz w:val="24"/>
          <w:szCs w:val="24"/>
          <w:lang w:val="ru-RU"/>
        </w:rPr>
        <w:t xml:space="preserve"> </w:t>
      </w:r>
      <w:proofErr w:type="spellStart"/>
      <w:r w:rsidRPr="00704B48">
        <w:rPr>
          <w:sz w:val="24"/>
          <w:szCs w:val="24"/>
          <w:lang w:val="ru-RU"/>
        </w:rPr>
        <w:t>влијание</w:t>
      </w:r>
      <w:proofErr w:type="spellEnd"/>
      <w:r w:rsidRPr="00704B48">
        <w:rPr>
          <w:sz w:val="24"/>
          <w:szCs w:val="24"/>
          <w:lang w:val="ru-RU"/>
        </w:rPr>
        <w:t xml:space="preserve">, </w:t>
      </w:r>
      <w:proofErr w:type="spellStart"/>
      <w:r w:rsidRPr="00704B48">
        <w:rPr>
          <w:sz w:val="24"/>
          <w:szCs w:val="24"/>
          <w:lang w:val="ru-RU"/>
        </w:rPr>
        <w:t>службена</w:t>
      </w:r>
      <w:proofErr w:type="spellEnd"/>
      <w:r w:rsidRPr="00704B48">
        <w:rPr>
          <w:sz w:val="24"/>
          <w:szCs w:val="24"/>
          <w:lang w:val="ru-RU"/>
        </w:rPr>
        <w:t xml:space="preserve"> или </w:t>
      </w:r>
      <w:proofErr w:type="spellStart"/>
      <w:r w:rsidRPr="00704B48">
        <w:rPr>
          <w:sz w:val="24"/>
          <w:szCs w:val="24"/>
          <w:lang w:val="ru-RU"/>
        </w:rPr>
        <w:t>општествена</w:t>
      </w:r>
      <w:proofErr w:type="spellEnd"/>
      <w:r w:rsidRPr="00704B48">
        <w:rPr>
          <w:sz w:val="24"/>
          <w:szCs w:val="24"/>
          <w:lang w:val="ru-RU"/>
        </w:rPr>
        <w:t xml:space="preserve"> </w:t>
      </w:r>
      <w:proofErr w:type="spellStart"/>
      <w:r w:rsidRPr="00704B48">
        <w:rPr>
          <w:sz w:val="24"/>
          <w:szCs w:val="24"/>
          <w:lang w:val="ru-RU"/>
        </w:rPr>
        <w:t>положба</w:t>
      </w:r>
      <w:proofErr w:type="spellEnd"/>
      <w:r w:rsidRPr="00704B48">
        <w:rPr>
          <w:sz w:val="24"/>
          <w:szCs w:val="24"/>
          <w:lang w:val="ru-RU"/>
        </w:rPr>
        <w:t xml:space="preserve"> и </w:t>
      </w:r>
      <w:proofErr w:type="spellStart"/>
      <w:r w:rsidRPr="00704B48">
        <w:rPr>
          <w:sz w:val="24"/>
          <w:szCs w:val="24"/>
          <w:lang w:val="ru-RU"/>
        </w:rPr>
        <w:t>углед</w:t>
      </w:r>
      <w:proofErr w:type="spellEnd"/>
      <w:r w:rsidRPr="00704B48">
        <w:rPr>
          <w:sz w:val="24"/>
          <w:szCs w:val="24"/>
          <w:lang w:val="ru-RU"/>
        </w:rPr>
        <w:t xml:space="preserve">, бара, </w:t>
      </w:r>
      <w:proofErr w:type="spellStart"/>
      <w:r w:rsidRPr="00704B48">
        <w:rPr>
          <w:sz w:val="24"/>
          <w:szCs w:val="24"/>
          <w:lang w:val="ru-RU"/>
        </w:rPr>
        <w:t>интервенира</w:t>
      </w:r>
      <w:proofErr w:type="spellEnd"/>
      <w:r w:rsidRPr="00704B48">
        <w:rPr>
          <w:sz w:val="24"/>
          <w:szCs w:val="24"/>
          <w:lang w:val="ru-RU"/>
        </w:rPr>
        <w:t xml:space="preserve">, </w:t>
      </w:r>
      <w:proofErr w:type="spellStart"/>
      <w:r w:rsidRPr="00704B48">
        <w:rPr>
          <w:sz w:val="24"/>
          <w:szCs w:val="24"/>
          <w:lang w:val="ru-RU"/>
        </w:rPr>
        <w:t>поттикнува</w:t>
      </w:r>
      <w:proofErr w:type="spellEnd"/>
      <w:r w:rsidRPr="00704B48">
        <w:rPr>
          <w:sz w:val="24"/>
          <w:szCs w:val="24"/>
          <w:lang w:val="ru-RU"/>
        </w:rPr>
        <w:t xml:space="preserve"> или на друг начин </w:t>
      </w:r>
      <w:proofErr w:type="spellStart"/>
      <w:r w:rsidRPr="00704B48">
        <w:rPr>
          <w:sz w:val="24"/>
          <w:szCs w:val="24"/>
          <w:lang w:val="ru-RU"/>
        </w:rPr>
        <w:t>влијае</w:t>
      </w:r>
      <w:proofErr w:type="spellEnd"/>
      <w:r w:rsidRPr="00704B48">
        <w:rPr>
          <w:sz w:val="24"/>
          <w:szCs w:val="24"/>
          <w:lang w:val="ru-RU"/>
        </w:rPr>
        <w:t xml:space="preserve"> да се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морало</w:t>
      </w:r>
      <w:proofErr w:type="spellEnd"/>
      <w:r w:rsidRPr="00704B48">
        <w:rPr>
          <w:sz w:val="24"/>
          <w:szCs w:val="24"/>
          <w:lang w:val="ru-RU"/>
        </w:rPr>
        <w:t xml:space="preserve"> да се </w:t>
      </w:r>
      <w:proofErr w:type="spellStart"/>
      <w:r w:rsidRPr="00704B48">
        <w:rPr>
          <w:sz w:val="24"/>
          <w:szCs w:val="24"/>
          <w:lang w:val="ru-RU"/>
        </w:rPr>
        <w:t>изврши</w:t>
      </w:r>
      <w:proofErr w:type="spellEnd"/>
      <w:r w:rsidRPr="00704B48">
        <w:rPr>
          <w:sz w:val="24"/>
          <w:szCs w:val="24"/>
          <w:lang w:val="ru-RU"/>
        </w:rPr>
        <w:t xml:space="preserve"> или да не се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не </w:t>
      </w:r>
      <w:proofErr w:type="spellStart"/>
      <w:r w:rsidRPr="00704B48">
        <w:rPr>
          <w:sz w:val="24"/>
          <w:szCs w:val="24"/>
          <w:lang w:val="ru-RU"/>
        </w:rPr>
        <w:t>смеело</w:t>
      </w:r>
      <w:proofErr w:type="spellEnd"/>
      <w:r w:rsidRPr="00704B48">
        <w:rPr>
          <w:sz w:val="24"/>
          <w:szCs w:val="24"/>
          <w:lang w:val="ru-RU"/>
        </w:rPr>
        <w:t xml:space="preserve"> да се</w:t>
      </w:r>
      <w:r w:rsidR="00157DC7"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w:t>
      </w:r>
      <w:r w:rsidR="002F31AE"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07397616" w14:textId="1091547C" w:rsidR="00437DEC" w:rsidRPr="00704B48" w:rsidRDefault="009F5657" w:rsidP="0057341B">
      <w:pPr>
        <w:pStyle w:val="ListParagraph"/>
        <w:numPr>
          <w:ilvl w:val="0"/>
          <w:numId w:val="81"/>
        </w:numPr>
        <w:spacing w:before="3" w:line="232" w:lineRule="auto"/>
        <w:ind w:left="0" w:right="0" w:firstLine="360"/>
        <w:rPr>
          <w:sz w:val="24"/>
          <w:szCs w:val="24"/>
          <w:lang w:val="ru-RU"/>
        </w:rPr>
      </w:pPr>
      <w:r w:rsidRPr="00704B48">
        <w:rPr>
          <w:sz w:val="24"/>
          <w:szCs w:val="24"/>
          <w:lang w:val="ru-RU"/>
        </w:rPr>
        <w:t xml:space="preserve"> </w:t>
      </w:r>
      <w:proofErr w:type="spellStart"/>
      <w:r w:rsidR="0057341B" w:rsidRPr="00704B48">
        <w:rPr>
          <w:sz w:val="24"/>
          <w:szCs w:val="24"/>
          <w:lang w:val="ru-RU"/>
        </w:rPr>
        <w:t>Тој</w:t>
      </w:r>
      <w:proofErr w:type="spellEnd"/>
      <w:r w:rsidR="0057341B" w:rsidRPr="00704B48">
        <w:rPr>
          <w:sz w:val="24"/>
          <w:szCs w:val="24"/>
          <w:lang w:val="ru-RU"/>
        </w:rPr>
        <w:t xml:space="preserve"> </w:t>
      </w:r>
      <w:proofErr w:type="spellStart"/>
      <w:r w:rsidR="0057341B" w:rsidRPr="00704B48">
        <w:rPr>
          <w:sz w:val="24"/>
          <w:szCs w:val="24"/>
          <w:lang w:val="ru-RU"/>
        </w:rPr>
        <w:t>што</w:t>
      </w:r>
      <w:proofErr w:type="spellEnd"/>
      <w:r w:rsidR="0057341B" w:rsidRPr="00704B48">
        <w:rPr>
          <w:sz w:val="24"/>
          <w:szCs w:val="24"/>
          <w:lang w:val="ru-RU"/>
        </w:rPr>
        <w:t xml:space="preserve"> </w:t>
      </w:r>
      <w:proofErr w:type="spellStart"/>
      <w:r w:rsidR="0057341B" w:rsidRPr="00704B48">
        <w:rPr>
          <w:sz w:val="24"/>
          <w:szCs w:val="24"/>
          <w:lang w:val="ru-RU"/>
        </w:rPr>
        <w:t>директно</w:t>
      </w:r>
      <w:proofErr w:type="spellEnd"/>
      <w:r w:rsidR="0057341B" w:rsidRPr="00704B48">
        <w:rPr>
          <w:sz w:val="24"/>
          <w:szCs w:val="24"/>
          <w:lang w:val="ru-RU"/>
        </w:rPr>
        <w:t xml:space="preserve"> или </w:t>
      </w:r>
      <w:proofErr w:type="spellStart"/>
      <w:r w:rsidR="0057341B" w:rsidRPr="00704B48">
        <w:rPr>
          <w:sz w:val="24"/>
          <w:szCs w:val="24"/>
          <w:lang w:val="ru-RU"/>
        </w:rPr>
        <w:t>индиректно</w:t>
      </w:r>
      <w:proofErr w:type="spellEnd"/>
      <w:r w:rsidR="0057341B" w:rsidRPr="00704B48">
        <w:rPr>
          <w:sz w:val="24"/>
          <w:szCs w:val="24"/>
          <w:lang w:val="ru-RU"/>
        </w:rPr>
        <w:t xml:space="preserve"> </w:t>
      </w:r>
      <w:proofErr w:type="spellStart"/>
      <w:r w:rsidR="0057341B" w:rsidRPr="00704B48">
        <w:rPr>
          <w:sz w:val="24"/>
          <w:szCs w:val="24"/>
          <w:lang w:val="ru-RU"/>
        </w:rPr>
        <w:t>ќе</w:t>
      </w:r>
      <w:proofErr w:type="spellEnd"/>
      <w:r w:rsidR="0057341B" w:rsidRPr="00704B48">
        <w:rPr>
          <w:sz w:val="24"/>
          <w:szCs w:val="24"/>
          <w:lang w:val="ru-RU"/>
        </w:rPr>
        <w:t xml:space="preserve"> прими или бара награда, подарок или друга </w:t>
      </w:r>
      <w:proofErr w:type="spellStart"/>
      <w:r w:rsidR="0057341B" w:rsidRPr="00704B48">
        <w:rPr>
          <w:sz w:val="24"/>
          <w:szCs w:val="24"/>
          <w:lang w:val="ru-RU"/>
        </w:rPr>
        <w:t>корист</w:t>
      </w:r>
      <w:proofErr w:type="spellEnd"/>
      <w:r w:rsidR="0057341B" w:rsidRPr="00704B48">
        <w:rPr>
          <w:sz w:val="24"/>
          <w:szCs w:val="24"/>
          <w:lang w:val="ru-RU"/>
        </w:rPr>
        <w:t xml:space="preserve"> или </w:t>
      </w:r>
      <w:proofErr w:type="spellStart"/>
      <w:r w:rsidR="0057341B" w:rsidRPr="00704B48">
        <w:rPr>
          <w:sz w:val="24"/>
          <w:szCs w:val="24"/>
          <w:lang w:val="ru-RU"/>
        </w:rPr>
        <w:t>ветување</w:t>
      </w:r>
      <w:proofErr w:type="spellEnd"/>
      <w:r w:rsidR="0057341B" w:rsidRPr="00704B48">
        <w:rPr>
          <w:sz w:val="24"/>
          <w:szCs w:val="24"/>
          <w:lang w:val="ru-RU"/>
        </w:rPr>
        <w:t xml:space="preserve"> или </w:t>
      </w:r>
      <w:proofErr w:type="spellStart"/>
      <w:r w:rsidR="0057341B" w:rsidRPr="00704B48">
        <w:rPr>
          <w:sz w:val="24"/>
          <w:szCs w:val="24"/>
          <w:lang w:val="ru-RU"/>
        </w:rPr>
        <w:t>понуда</w:t>
      </w:r>
      <w:proofErr w:type="spellEnd"/>
      <w:r w:rsidR="0057341B" w:rsidRPr="00704B48">
        <w:rPr>
          <w:sz w:val="24"/>
          <w:szCs w:val="24"/>
          <w:lang w:val="ru-RU"/>
        </w:rPr>
        <w:t xml:space="preserve"> за </w:t>
      </w:r>
      <w:proofErr w:type="spellStart"/>
      <w:r w:rsidR="0057341B" w:rsidRPr="00704B48">
        <w:rPr>
          <w:sz w:val="24"/>
          <w:szCs w:val="24"/>
          <w:lang w:val="ru-RU"/>
        </w:rPr>
        <w:t>таква</w:t>
      </w:r>
      <w:proofErr w:type="spellEnd"/>
      <w:r w:rsidR="0057341B" w:rsidRPr="00704B48">
        <w:rPr>
          <w:sz w:val="24"/>
          <w:szCs w:val="24"/>
          <w:lang w:val="ru-RU"/>
        </w:rPr>
        <w:t xml:space="preserve"> </w:t>
      </w:r>
      <w:proofErr w:type="spellStart"/>
      <w:r w:rsidR="0057341B" w:rsidRPr="00704B48">
        <w:rPr>
          <w:sz w:val="24"/>
          <w:szCs w:val="24"/>
          <w:lang w:val="ru-RU"/>
        </w:rPr>
        <w:t>корист</w:t>
      </w:r>
      <w:proofErr w:type="spellEnd"/>
      <w:r w:rsidR="0057341B" w:rsidRPr="00704B48">
        <w:rPr>
          <w:sz w:val="24"/>
          <w:szCs w:val="24"/>
          <w:lang w:val="ru-RU"/>
        </w:rPr>
        <w:t xml:space="preserve"> за себе или за </w:t>
      </w:r>
      <w:proofErr w:type="spellStart"/>
      <w:r w:rsidR="0057341B" w:rsidRPr="00704B48">
        <w:rPr>
          <w:sz w:val="24"/>
          <w:szCs w:val="24"/>
          <w:lang w:val="ru-RU"/>
        </w:rPr>
        <w:t>трето</w:t>
      </w:r>
      <w:proofErr w:type="spellEnd"/>
      <w:r w:rsidR="0057341B" w:rsidRPr="00704B48">
        <w:rPr>
          <w:sz w:val="24"/>
          <w:szCs w:val="24"/>
          <w:lang w:val="ru-RU"/>
        </w:rPr>
        <w:t xml:space="preserve"> лице за да со </w:t>
      </w:r>
      <w:proofErr w:type="spellStart"/>
      <w:r w:rsidR="0057341B" w:rsidRPr="00704B48">
        <w:rPr>
          <w:sz w:val="24"/>
          <w:szCs w:val="24"/>
          <w:lang w:val="ru-RU"/>
        </w:rPr>
        <w:t>искористување</w:t>
      </w:r>
      <w:proofErr w:type="spellEnd"/>
      <w:r w:rsidR="0057341B" w:rsidRPr="00704B48">
        <w:rPr>
          <w:sz w:val="24"/>
          <w:szCs w:val="24"/>
          <w:lang w:val="ru-RU"/>
        </w:rPr>
        <w:t xml:space="preserve"> на </w:t>
      </w:r>
      <w:proofErr w:type="spellStart"/>
      <w:r w:rsidR="0057341B" w:rsidRPr="00704B48">
        <w:rPr>
          <w:sz w:val="24"/>
          <w:szCs w:val="24"/>
          <w:lang w:val="ru-RU"/>
        </w:rPr>
        <w:t>своето</w:t>
      </w:r>
      <w:proofErr w:type="spellEnd"/>
      <w:r w:rsidR="0057341B" w:rsidRPr="00704B48">
        <w:rPr>
          <w:sz w:val="24"/>
          <w:szCs w:val="24"/>
          <w:lang w:val="ru-RU"/>
        </w:rPr>
        <w:t xml:space="preserve"> </w:t>
      </w:r>
      <w:proofErr w:type="spellStart"/>
      <w:r w:rsidR="0057341B" w:rsidRPr="00704B48">
        <w:rPr>
          <w:sz w:val="24"/>
          <w:szCs w:val="24"/>
          <w:lang w:val="ru-RU"/>
        </w:rPr>
        <w:t>реално</w:t>
      </w:r>
      <w:proofErr w:type="spellEnd"/>
      <w:r w:rsidR="0057341B" w:rsidRPr="00704B48">
        <w:rPr>
          <w:sz w:val="24"/>
          <w:szCs w:val="24"/>
          <w:lang w:val="ru-RU"/>
        </w:rPr>
        <w:t xml:space="preserve"> или </w:t>
      </w:r>
      <w:proofErr w:type="spellStart"/>
      <w:r w:rsidR="0057341B" w:rsidRPr="00704B48">
        <w:rPr>
          <w:sz w:val="24"/>
          <w:szCs w:val="24"/>
          <w:lang w:val="ru-RU"/>
        </w:rPr>
        <w:t>претпоставено</w:t>
      </w:r>
      <w:proofErr w:type="spellEnd"/>
      <w:r w:rsidR="0057341B" w:rsidRPr="00704B48">
        <w:rPr>
          <w:sz w:val="24"/>
          <w:szCs w:val="24"/>
          <w:lang w:val="ru-RU"/>
        </w:rPr>
        <w:t xml:space="preserve"> </w:t>
      </w:r>
      <w:proofErr w:type="spellStart"/>
      <w:r w:rsidR="0057341B" w:rsidRPr="00704B48">
        <w:rPr>
          <w:sz w:val="24"/>
          <w:szCs w:val="24"/>
          <w:lang w:val="ru-RU"/>
        </w:rPr>
        <w:t>влијание</w:t>
      </w:r>
      <w:proofErr w:type="spellEnd"/>
      <w:r w:rsidR="0057341B" w:rsidRPr="00704B48">
        <w:rPr>
          <w:sz w:val="24"/>
          <w:szCs w:val="24"/>
          <w:lang w:val="ru-RU"/>
        </w:rPr>
        <w:t xml:space="preserve">, </w:t>
      </w:r>
      <w:proofErr w:type="spellStart"/>
      <w:r w:rsidR="0057341B" w:rsidRPr="00704B48">
        <w:rPr>
          <w:sz w:val="24"/>
          <w:szCs w:val="24"/>
          <w:lang w:val="ru-RU"/>
        </w:rPr>
        <w:t>службена</w:t>
      </w:r>
      <w:proofErr w:type="spellEnd"/>
      <w:r w:rsidR="0057341B" w:rsidRPr="00704B48">
        <w:rPr>
          <w:sz w:val="24"/>
          <w:szCs w:val="24"/>
          <w:lang w:val="ru-RU"/>
        </w:rPr>
        <w:t xml:space="preserve"> или </w:t>
      </w:r>
      <w:proofErr w:type="spellStart"/>
      <w:r w:rsidR="0057341B" w:rsidRPr="00704B48">
        <w:rPr>
          <w:sz w:val="24"/>
          <w:szCs w:val="24"/>
          <w:lang w:val="ru-RU"/>
        </w:rPr>
        <w:t>општествена</w:t>
      </w:r>
      <w:proofErr w:type="spellEnd"/>
      <w:r w:rsidR="0057341B" w:rsidRPr="00704B48">
        <w:rPr>
          <w:sz w:val="24"/>
          <w:szCs w:val="24"/>
          <w:lang w:val="ru-RU"/>
        </w:rPr>
        <w:t xml:space="preserve"> </w:t>
      </w:r>
      <w:proofErr w:type="spellStart"/>
      <w:r w:rsidR="0057341B" w:rsidRPr="00704B48">
        <w:rPr>
          <w:sz w:val="24"/>
          <w:szCs w:val="24"/>
          <w:lang w:val="ru-RU"/>
        </w:rPr>
        <w:t>положба</w:t>
      </w:r>
      <w:proofErr w:type="spellEnd"/>
      <w:r w:rsidR="0057341B" w:rsidRPr="00704B48">
        <w:rPr>
          <w:sz w:val="24"/>
          <w:szCs w:val="24"/>
          <w:lang w:val="ru-RU"/>
        </w:rPr>
        <w:t xml:space="preserve"> и </w:t>
      </w:r>
      <w:proofErr w:type="spellStart"/>
      <w:r w:rsidR="0057341B" w:rsidRPr="00704B48">
        <w:rPr>
          <w:sz w:val="24"/>
          <w:szCs w:val="24"/>
          <w:lang w:val="ru-RU"/>
        </w:rPr>
        <w:t>углед</w:t>
      </w:r>
      <w:proofErr w:type="spellEnd"/>
      <w:r w:rsidR="0057341B" w:rsidRPr="00704B48">
        <w:rPr>
          <w:sz w:val="24"/>
          <w:szCs w:val="24"/>
          <w:lang w:val="ru-RU"/>
        </w:rPr>
        <w:t xml:space="preserve">, бара, </w:t>
      </w:r>
      <w:proofErr w:type="spellStart"/>
      <w:r w:rsidR="0057341B" w:rsidRPr="00704B48">
        <w:rPr>
          <w:sz w:val="24"/>
          <w:szCs w:val="24"/>
          <w:lang w:val="ru-RU"/>
        </w:rPr>
        <w:t>интервенира</w:t>
      </w:r>
      <w:proofErr w:type="spellEnd"/>
      <w:r w:rsidR="0057341B" w:rsidRPr="00704B48">
        <w:rPr>
          <w:sz w:val="24"/>
          <w:szCs w:val="24"/>
          <w:lang w:val="ru-RU"/>
        </w:rPr>
        <w:t xml:space="preserve">, </w:t>
      </w:r>
      <w:proofErr w:type="spellStart"/>
      <w:r w:rsidR="0057341B" w:rsidRPr="00704B48">
        <w:rPr>
          <w:sz w:val="24"/>
          <w:szCs w:val="24"/>
          <w:lang w:val="ru-RU"/>
        </w:rPr>
        <w:t>поттикнува</w:t>
      </w:r>
      <w:proofErr w:type="spellEnd"/>
      <w:r w:rsidR="0057341B" w:rsidRPr="00704B48">
        <w:rPr>
          <w:sz w:val="24"/>
          <w:szCs w:val="24"/>
          <w:lang w:val="ru-RU"/>
        </w:rPr>
        <w:t xml:space="preserve"> или на друг начин </w:t>
      </w:r>
      <w:proofErr w:type="spellStart"/>
      <w:r w:rsidR="0057341B" w:rsidRPr="00704B48">
        <w:rPr>
          <w:sz w:val="24"/>
          <w:szCs w:val="24"/>
          <w:lang w:val="ru-RU"/>
        </w:rPr>
        <w:t>влијае</w:t>
      </w:r>
      <w:proofErr w:type="spellEnd"/>
      <w:r w:rsidR="0057341B" w:rsidRPr="00704B48">
        <w:rPr>
          <w:sz w:val="24"/>
          <w:szCs w:val="24"/>
          <w:lang w:val="ru-RU"/>
        </w:rPr>
        <w:t xml:space="preserve"> да се </w:t>
      </w:r>
      <w:proofErr w:type="spellStart"/>
      <w:r w:rsidR="0057341B" w:rsidRPr="00704B48">
        <w:rPr>
          <w:sz w:val="24"/>
          <w:szCs w:val="24"/>
          <w:lang w:val="ru-RU"/>
        </w:rPr>
        <w:t>изврши</w:t>
      </w:r>
      <w:proofErr w:type="spellEnd"/>
      <w:r w:rsidR="0057341B" w:rsidRPr="00704B48">
        <w:rPr>
          <w:sz w:val="24"/>
          <w:szCs w:val="24"/>
          <w:lang w:val="ru-RU"/>
        </w:rPr>
        <w:t xml:space="preserve"> </w:t>
      </w:r>
      <w:proofErr w:type="spellStart"/>
      <w:r w:rsidR="0057341B" w:rsidRPr="00704B48">
        <w:rPr>
          <w:sz w:val="24"/>
          <w:szCs w:val="24"/>
          <w:lang w:val="ru-RU"/>
        </w:rPr>
        <w:t>с</w:t>
      </w:r>
      <w:r w:rsidRPr="00704B48">
        <w:rPr>
          <w:sz w:val="24"/>
          <w:szCs w:val="24"/>
          <w:lang w:val="ru-RU"/>
        </w:rPr>
        <w:t>лужбено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не би </w:t>
      </w:r>
      <w:proofErr w:type="spellStart"/>
      <w:r w:rsidRPr="00704B48">
        <w:rPr>
          <w:sz w:val="24"/>
          <w:szCs w:val="24"/>
          <w:lang w:val="ru-RU"/>
        </w:rPr>
        <w:t>смеело</w:t>
      </w:r>
      <w:proofErr w:type="spellEnd"/>
      <w:r w:rsidRPr="00704B48">
        <w:rPr>
          <w:sz w:val="24"/>
          <w:szCs w:val="24"/>
          <w:lang w:val="ru-RU"/>
        </w:rPr>
        <w:t xml:space="preserve"> да се </w:t>
      </w:r>
      <w:proofErr w:type="spellStart"/>
      <w:r w:rsidRPr="00704B48">
        <w:rPr>
          <w:sz w:val="24"/>
          <w:szCs w:val="24"/>
          <w:lang w:val="ru-RU"/>
        </w:rPr>
        <w:t>изврши</w:t>
      </w:r>
      <w:proofErr w:type="spellEnd"/>
      <w:r w:rsidRPr="00704B48">
        <w:rPr>
          <w:sz w:val="24"/>
          <w:szCs w:val="24"/>
          <w:lang w:val="ru-RU"/>
        </w:rPr>
        <w:t xml:space="preserve"> или да не се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би </w:t>
      </w:r>
      <w:proofErr w:type="spellStart"/>
      <w:r w:rsidRPr="00704B48">
        <w:rPr>
          <w:sz w:val="24"/>
          <w:szCs w:val="24"/>
          <w:lang w:val="ru-RU"/>
        </w:rPr>
        <w:t>морало</w:t>
      </w:r>
      <w:proofErr w:type="spellEnd"/>
      <w:r w:rsidRPr="00704B48">
        <w:rPr>
          <w:sz w:val="24"/>
          <w:szCs w:val="24"/>
          <w:lang w:val="ru-RU"/>
        </w:rPr>
        <w:t xml:space="preserve"> да се</w:t>
      </w:r>
      <w:r w:rsidR="00D14D13" w:rsidRPr="00704B48">
        <w:rPr>
          <w:sz w:val="24"/>
          <w:szCs w:val="24"/>
          <w:lang w:val="ru-RU"/>
        </w:rPr>
        <w:t xml:space="preserve"> </w:t>
      </w:r>
      <w:proofErr w:type="spellStart"/>
      <w:r w:rsidRPr="00704B48">
        <w:rPr>
          <w:sz w:val="24"/>
          <w:szCs w:val="24"/>
          <w:lang w:val="ru-RU"/>
        </w:rPr>
        <w:t>изврши</w:t>
      </w:r>
      <w:proofErr w:type="spellEnd"/>
      <w:r w:rsidR="00334A9D" w:rsidRPr="00704B48">
        <w:rPr>
          <w:sz w:val="24"/>
          <w:szCs w:val="24"/>
          <w:lang w:val="ru-RU"/>
        </w:rPr>
        <w:t xml:space="preserve">, </w:t>
      </w:r>
      <w:proofErr w:type="spellStart"/>
      <w:r w:rsidR="00334A9D" w:rsidRPr="00704B48">
        <w:rPr>
          <w:sz w:val="24"/>
          <w:szCs w:val="24"/>
          <w:lang w:val="ru-RU"/>
        </w:rPr>
        <w:t>ќе</w:t>
      </w:r>
      <w:proofErr w:type="spellEnd"/>
      <w:r w:rsidR="00334A9D" w:rsidRPr="00704B48">
        <w:rPr>
          <w:sz w:val="24"/>
          <w:szCs w:val="24"/>
          <w:lang w:val="ru-RU"/>
        </w:rPr>
        <w:t xml:space="preserve"> се казни</w:t>
      </w:r>
      <w:r w:rsidR="00334A9D" w:rsidRPr="007517FC">
        <w:rPr>
          <w:sz w:val="24"/>
          <w:szCs w:val="24"/>
          <w:lang w:val="ru-RU"/>
        </w:rPr>
        <w:t xml:space="preserve"> </w:t>
      </w:r>
      <w:r w:rsidR="00334A9D" w:rsidRPr="00704B48">
        <w:rPr>
          <w:sz w:val="24"/>
          <w:szCs w:val="24"/>
          <w:lang w:val="mk-MK"/>
        </w:rPr>
        <w:t>со затвор од една до пет години.</w:t>
      </w:r>
    </w:p>
    <w:p w14:paraId="4273CDCF" w14:textId="77777777" w:rsidR="00437DEC" w:rsidRPr="00704B48" w:rsidRDefault="009F5657" w:rsidP="007A0FE0">
      <w:pPr>
        <w:pStyle w:val="ListParagraph"/>
        <w:numPr>
          <w:ilvl w:val="0"/>
          <w:numId w:val="81"/>
        </w:numPr>
        <w:tabs>
          <w:tab w:val="left" w:pos="861"/>
        </w:tabs>
        <w:spacing w:before="1" w:line="232" w:lineRule="auto"/>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00D14D13" w:rsidRPr="00704B48">
        <w:rPr>
          <w:sz w:val="24"/>
          <w:szCs w:val="24"/>
          <w:lang w:val="ru-RU"/>
        </w:rPr>
        <w:t>ставот</w:t>
      </w:r>
      <w:proofErr w:type="spellEnd"/>
      <w:r w:rsidR="00D14D13" w:rsidRPr="00704B48">
        <w:rPr>
          <w:sz w:val="24"/>
          <w:szCs w:val="24"/>
          <w:lang w:val="ru-RU"/>
        </w:rPr>
        <w:t xml:space="preserve"> (2) на </w:t>
      </w:r>
      <w:proofErr w:type="spellStart"/>
      <w:r w:rsidR="00D14D13" w:rsidRPr="00704B48">
        <w:rPr>
          <w:sz w:val="24"/>
          <w:szCs w:val="24"/>
          <w:lang w:val="ru-RU"/>
        </w:rPr>
        <w:t>овој</w:t>
      </w:r>
      <w:proofErr w:type="spellEnd"/>
      <w:r w:rsidR="00D14D13" w:rsidRPr="00704B48">
        <w:rPr>
          <w:sz w:val="24"/>
          <w:szCs w:val="24"/>
          <w:lang w:val="ru-RU"/>
        </w:rPr>
        <w:t xml:space="preserve"> член</w:t>
      </w:r>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во </w:t>
      </w:r>
      <w:proofErr w:type="spellStart"/>
      <w:r w:rsidRPr="00704B48">
        <w:rPr>
          <w:sz w:val="24"/>
          <w:szCs w:val="24"/>
          <w:lang w:val="ru-RU"/>
        </w:rPr>
        <w:t>врска</w:t>
      </w:r>
      <w:proofErr w:type="spellEnd"/>
      <w:r w:rsidRPr="00704B48">
        <w:rPr>
          <w:sz w:val="24"/>
          <w:szCs w:val="24"/>
          <w:lang w:val="ru-RU"/>
        </w:rPr>
        <w:t xml:space="preserve"> со </w:t>
      </w:r>
      <w:proofErr w:type="spellStart"/>
      <w:r w:rsidRPr="00704B48">
        <w:rPr>
          <w:sz w:val="24"/>
          <w:szCs w:val="24"/>
          <w:lang w:val="ru-RU"/>
        </w:rPr>
        <w:t>покренување</w:t>
      </w:r>
      <w:proofErr w:type="spellEnd"/>
      <w:r w:rsidRPr="00704B48">
        <w:rPr>
          <w:sz w:val="24"/>
          <w:szCs w:val="24"/>
          <w:lang w:val="ru-RU"/>
        </w:rPr>
        <w:t xml:space="preserve"> или </w:t>
      </w:r>
      <w:proofErr w:type="spellStart"/>
      <w:r w:rsidRPr="00704B48">
        <w:rPr>
          <w:sz w:val="24"/>
          <w:szCs w:val="24"/>
          <w:lang w:val="ru-RU"/>
        </w:rPr>
        <w:t>водење</w:t>
      </w:r>
      <w:proofErr w:type="spellEnd"/>
      <w:r w:rsidRPr="00704B48">
        <w:rPr>
          <w:sz w:val="24"/>
          <w:szCs w:val="24"/>
          <w:lang w:val="ru-RU"/>
        </w:rPr>
        <w:t xml:space="preserve"> </w:t>
      </w:r>
      <w:proofErr w:type="spellStart"/>
      <w:r w:rsidRPr="00704B48">
        <w:rPr>
          <w:sz w:val="24"/>
          <w:szCs w:val="24"/>
          <w:lang w:val="ru-RU"/>
        </w:rPr>
        <w:t>кривична</w:t>
      </w:r>
      <w:proofErr w:type="spellEnd"/>
      <w:r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 xml:space="preserve"> против определено лице,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00334A9D" w:rsidRPr="00704B48">
        <w:rPr>
          <w:sz w:val="24"/>
          <w:szCs w:val="24"/>
          <w:lang w:val="ru-RU"/>
        </w:rPr>
        <w:t>десет</w:t>
      </w:r>
      <w:proofErr w:type="spellEnd"/>
      <w:r w:rsidR="00D14D13"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FAB514B" w14:textId="2AB1FE84" w:rsidR="00437DEC" w:rsidRPr="00704B48" w:rsidRDefault="009F5657" w:rsidP="007A0FE0">
      <w:pPr>
        <w:pStyle w:val="ListParagraph"/>
        <w:numPr>
          <w:ilvl w:val="0"/>
          <w:numId w:val="81"/>
        </w:numPr>
        <w:spacing w:before="1" w:line="232" w:lineRule="auto"/>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искористување</w:t>
      </w:r>
      <w:proofErr w:type="spellEnd"/>
      <w:r w:rsidRPr="00704B48">
        <w:rPr>
          <w:sz w:val="24"/>
          <w:szCs w:val="24"/>
          <w:lang w:val="ru-RU"/>
        </w:rPr>
        <w:t xml:space="preserve"> на </w:t>
      </w:r>
      <w:proofErr w:type="spellStart"/>
      <w:r w:rsidRPr="00704B48">
        <w:rPr>
          <w:sz w:val="24"/>
          <w:szCs w:val="24"/>
          <w:lang w:val="ru-RU"/>
        </w:rPr>
        <w:t>своето</w:t>
      </w:r>
      <w:proofErr w:type="spellEnd"/>
      <w:r w:rsidRPr="00704B48">
        <w:rPr>
          <w:sz w:val="24"/>
          <w:szCs w:val="24"/>
          <w:lang w:val="ru-RU"/>
        </w:rPr>
        <w:t xml:space="preserve"> </w:t>
      </w:r>
      <w:proofErr w:type="spellStart"/>
      <w:r w:rsidRPr="00704B48">
        <w:rPr>
          <w:sz w:val="24"/>
          <w:szCs w:val="24"/>
          <w:lang w:val="ru-RU"/>
        </w:rPr>
        <w:t>реално</w:t>
      </w:r>
      <w:proofErr w:type="spellEnd"/>
      <w:r w:rsidRPr="00704B48">
        <w:rPr>
          <w:sz w:val="24"/>
          <w:szCs w:val="24"/>
          <w:lang w:val="ru-RU"/>
        </w:rPr>
        <w:t xml:space="preserve"> или </w:t>
      </w:r>
      <w:proofErr w:type="spellStart"/>
      <w:r w:rsidRPr="00704B48">
        <w:rPr>
          <w:sz w:val="24"/>
          <w:szCs w:val="24"/>
          <w:lang w:val="ru-RU"/>
        </w:rPr>
        <w:t>претпоставено</w:t>
      </w:r>
      <w:proofErr w:type="spellEnd"/>
      <w:r w:rsidRPr="00704B48">
        <w:rPr>
          <w:sz w:val="24"/>
          <w:szCs w:val="24"/>
          <w:lang w:val="ru-RU"/>
        </w:rPr>
        <w:t xml:space="preserve"> </w:t>
      </w:r>
      <w:proofErr w:type="spellStart"/>
      <w:r w:rsidRPr="00704B48">
        <w:rPr>
          <w:sz w:val="24"/>
          <w:szCs w:val="24"/>
          <w:lang w:val="ru-RU"/>
        </w:rPr>
        <w:t>влијание</w:t>
      </w:r>
      <w:proofErr w:type="spellEnd"/>
      <w:r w:rsidRPr="00704B48">
        <w:rPr>
          <w:sz w:val="24"/>
          <w:szCs w:val="24"/>
          <w:lang w:val="ru-RU"/>
        </w:rPr>
        <w:t xml:space="preserve">, </w:t>
      </w:r>
      <w:proofErr w:type="spellStart"/>
      <w:r w:rsidRPr="00704B48">
        <w:rPr>
          <w:sz w:val="24"/>
          <w:szCs w:val="24"/>
          <w:lang w:val="ru-RU"/>
        </w:rPr>
        <w:t>службена</w:t>
      </w:r>
      <w:proofErr w:type="spellEnd"/>
      <w:r w:rsidRPr="00704B48">
        <w:rPr>
          <w:sz w:val="24"/>
          <w:szCs w:val="24"/>
          <w:lang w:val="ru-RU"/>
        </w:rPr>
        <w:t xml:space="preserve"> или </w:t>
      </w:r>
      <w:proofErr w:type="spellStart"/>
      <w:r w:rsidRPr="00704B48">
        <w:rPr>
          <w:sz w:val="24"/>
          <w:szCs w:val="24"/>
          <w:lang w:val="ru-RU"/>
        </w:rPr>
        <w:t>општествена</w:t>
      </w:r>
      <w:proofErr w:type="spellEnd"/>
      <w:r w:rsidRPr="00704B48">
        <w:rPr>
          <w:sz w:val="24"/>
          <w:szCs w:val="24"/>
          <w:lang w:val="ru-RU"/>
        </w:rPr>
        <w:t xml:space="preserve"> </w:t>
      </w:r>
      <w:proofErr w:type="spellStart"/>
      <w:r w:rsidRPr="00704B48">
        <w:rPr>
          <w:sz w:val="24"/>
          <w:szCs w:val="24"/>
          <w:lang w:val="ru-RU"/>
        </w:rPr>
        <w:t>положба</w:t>
      </w:r>
      <w:proofErr w:type="spellEnd"/>
      <w:r w:rsidRPr="00704B48">
        <w:rPr>
          <w:sz w:val="24"/>
          <w:szCs w:val="24"/>
          <w:lang w:val="ru-RU"/>
        </w:rPr>
        <w:t xml:space="preserve"> и </w:t>
      </w:r>
      <w:proofErr w:type="spellStart"/>
      <w:r w:rsidRPr="00704B48">
        <w:rPr>
          <w:sz w:val="24"/>
          <w:szCs w:val="24"/>
          <w:lang w:val="ru-RU"/>
        </w:rPr>
        <w:t>углед</w:t>
      </w:r>
      <w:proofErr w:type="spellEnd"/>
      <w:r w:rsidRPr="00704B48">
        <w:rPr>
          <w:sz w:val="24"/>
          <w:szCs w:val="24"/>
          <w:lang w:val="ru-RU"/>
        </w:rPr>
        <w:t xml:space="preserve">, за награда, подарок или друга </w:t>
      </w:r>
      <w:proofErr w:type="spellStart"/>
      <w:r w:rsidRPr="00704B48">
        <w:rPr>
          <w:sz w:val="24"/>
          <w:szCs w:val="24"/>
          <w:lang w:val="ru-RU"/>
        </w:rPr>
        <w:t>корист</w:t>
      </w:r>
      <w:proofErr w:type="spellEnd"/>
      <w:r w:rsidRPr="00704B48">
        <w:rPr>
          <w:sz w:val="24"/>
          <w:szCs w:val="24"/>
          <w:lang w:val="ru-RU"/>
        </w:rPr>
        <w:t xml:space="preserve">, или </w:t>
      </w:r>
      <w:proofErr w:type="spellStart"/>
      <w:r w:rsidRPr="00704B48">
        <w:rPr>
          <w:sz w:val="24"/>
          <w:szCs w:val="24"/>
          <w:lang w:val="ru-RU"/>
        </w:rPr>
        <w:t>ветување</w:t>
      </w:r>
      <w:proofErr w:type="spellEnd"/>
      <w:r w:rsidRPr="00704B48">
        <w:rPr>
          <w:sz w:val="24"/>
          <w:szCs w:val="24"/>
          <w:lang w:val="ru-RU"/>
        </w:rPr>
        <w:t xml:space="preserve"> за </w:t>
      </w:r>
      <w:proofErr w:type="spellStart"/>
      <w:r w:rsidRPr="00704B48">
        <w:rPr>
          <w:sz w:val="24"/>
          <w:szCs w:val="24"/>
          <w:lang w:val="ru-RU"/>
        </w:rPr>
        <w:t>таква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бара, </w:t>
      </w:r>
      <w:proofErr w:type="spellStart"/>
      <w:r w:rsidRPr="00704B48">
        <w:rPr>
          <w:sz w:val="24"/>
          <w:szCs w:val="24"/>
          <w:lang w:val="ru-RU"/>
        </w:rPr>
        <w:t>интервенира</w:t>
      </w:r>
      <w:proofErr w:type="spellEnd"/>
      <w:r w:rsidRPr="00704B48">
        <w:rPr>
          <w:sz w:val="24"/>
          <w:szCs w:val="24"/>
          <w:lang w:val="ru-RU"/>
        </w:rPr>
        <w:t xml:space="preserve">, </w:t>
      </w:r>
      <w:proofErr w:type="spellStart"/>
      <w:r w:rsidRPr="00704B48">
        <w:rPr>
          <w:sz w:val="24"/>
          <w:szCs w:val="24"/>
          <w:lang w:val="ru-RU"/>
        </w:rPr>
        <w:t>поттикнува</w:t>
      </w:r>
      <w:proofErr w:type="spellEnd"/>
      <w:r w:rsidRPr="00704B48">
        <w:rPr>
          <w:sz w:val="24"/>
          <w:szCs w:val="24"/>
          <w:lang w:val="ru-RU"/>
        </w:rPr>
        <w:t xml:space="preserve"> или на друг начин </w:t>
      </w:r>
      <w:proofErr w:type="spellStart"/>
      <w:r w:rsidRPr="00704B48">
        <w:rPr>
          <w:sz w:val="24"/>
          <w:szCs w:val="24"/>
          <w:lang w:val="ru-RU"/>
        </w:rPr>
        <w:t>влијае</w:t>
      </w:r>
      <w:proofErr w:type="spellEnd"/>
      <w:r w:rsidRPr="00704B48">
        <w:rPr>
          <w:sz w:val="24"/>
          <w:szCs w:val="24"/>
          <w:lang w:val="ru-RU"/>
        </w:rPr>
        <w:t xml:space="preserve"> </w:t>
      </w:r>
      <w:proofErr w:type="spellStart"/>
      <w:r w:rsidRPr="00704B48">
        <w:rPr>
          <w:sz w:val="24"/>
          <w:szCs w:val="24"/>
          <w:lang w:val="ru-RU"/>
        </w:rPr>
        <w:t>кај</w:t>
      </w:r>
      <w:proofErr w:type="spellEnd"/>
      <w:r w:rsidRPr="00704B48">
        <w:rPr>
          <w:sz w:val="24"/>
          <w:szCs w:val="24"/>
          <w:lang w:val="ru-RU"/>
        </w:rPr>
        <w:t xml:space="preserve"> </w:t>
      </w:r>
      <w:proofErr w:type="spellStart"/>
      <w:r w:rsidRPr="00704B48">
        <w:rPr>
          <w:sz w:val="24"/>
          <w:szCs w:val="24"/>
          <w:lang w:val="ru-RU"/>
        </w:rPr>
        <w:t>одговорно</w:t>
      </w:r>
      <w:proofErr w:type="spellEnd"/>
      <w:r w:rsidRPr="00704B48">
        <w:rPr>
          <w:sz w:val="24"/>
          <w:szCs w:val="24"/>
          <w:lang w:val="ru-RU"/>
        </w:rPr>
        <w:t xml:space="preserve"> лице, </w:t>
      </w: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странско</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врши</w:t>
      </w:r>
      <w:proofErr w:type="spellEnd"/>
      <w:r w:rsidRPr="00704B48">
        <w:rPr>
          <w:sz w:val="24"/>
          <w:szCs w:val="24"/>
          <w:lang w:val="ru-RU"/>
        </w:rPr>
        <w:t xml:space="preserve"> </w:t>
      </w:r>
      <w:proofErr w:type="spellStart"/>
      <w:r w:rsidRPr="00704B48">
        <w:rPr>
          <w:sz w:val="24"/>
          <w:szCs w:val="24"/>
          <w:lang w:val="ru-RU"/>
        </w:rPr>
        <w:t>дејност</w:t>
      </w:r>
      <w:proofErr w:type="spellEnd"/>
      <w:r w:rsidRPr="00704B48">
        <w:rPr>
          <w:sz w:val="24"/>
          <w:szCs w:val="24"/>
          <w:lang w:val="ru-RU"/>
        </w:rPr>
        <w:t xml:space="preserve"> во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 xml:space="preserve"> или лице кое </w:t>
      </w:r>
      <w:proofErr w:type="spellStart"/>
      <w:r w:rsidRPr="00704B48">
        <w:rPr>
          <w:sz w:val="24"/>
          <w:szCs w:val="24"/>
          <w:lang w:val="ru-RU"/>
        </w:rPr>
        <w:t>врши</w:t>
      </w:r>
      <w:proofErr w:type="spellEnd"/>
      <w:r w:rsidRPr="00704B48">
        <w:rPr>
          <w:sz w:val="24"/>
          <w:szCs w:val="24"/>
          <w:lang w:val="ru-RU"/>
        </w:rPr>
        <w:t xml:space="preserve"> </w:t>
      </w:r>
      <w:proofErr w:type="spellStart"/>
      <w:r w:rsidRPr="00704B48">
        <w:rPr>
          <w:sz w:val="24"/>
          <w:szCs w:val="24"/>
          <w:lang w:val="ru-RU"/>
        </w:rPr>
        <w:t>работи</w:t>
      </w:r>
      <w:proofErr w:type="spellEnd"/>
      <w:r w:rsidRPr="00704B48">
        <w:rPr>
          <w:sz w:val="24"/>
          <w:szCs w:val="24"/>
          <w:lang w:val="ru-RU"/>
        </w:rPr>
        <w:t xml:space="preserve"> од </w:t>
      </w:r>
      <w:proofErr w:type="spellStart"/>
      <w:r w:rsidRPr="00704B48">
        <w:rPr>
          <w:sz w:val="24"/>
          <w:szCs w:val="24"/>
          <w:lang w:val="ru-RU"/>
        </w:rPr>
        <w:t>јавен</w:t>
      </w:r>
      <w:proofErr w:type="spellEnd"/>
      <w:r w:rsidRPr="00704B48">
        <w:rPr>
          <w:sz w:val="24"/>
          <w:szCs w:val="24"/>
          <w:lang w:val="ru-RU"/>
        </w:rPr>
        <w:t xml:space="preserve"> интерес, да </w:t>
      </w:r>
      <w:proofErr w:type="spellStart"/>
      <w:r w:rsidRPr="00704B48">
        <w:rPr>
          <w:sz w:val="24"/>
          <w:szCs w:val="24"/>
          <w:lang w:val="ru-RU"/>
        </w:rPr>
        <w:t>изврши</w:t>
      </w:r>
      <w:proofErr w:type="spellEnd"/>
      <w:r w:rsidRPr="00704B48">
        <w:rPr>
          <w:sz w:val="24"/>
          <w:szCs w:val="24"/>
          <w:lang w:val="ru-RU"/>
        </w:rPr>
        <w:t xml:space="preserve"> или да не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е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неговата</w:t>
      </w:r>
      <w:proofErr w:type="spellEnd"/>
      <w:r w:rsidRPr="00704B48">
        <w:rPr>
          <w:sz w:val="24"/>
          <w:szCs w:val="24"/>
          <w:lang w:val="ru-RU"/>
        </w:rPr>
        <w:t xml:space="preserve"> </w:t>
      </w:r>
      <w:proofErr w:type="spellStart"/>
      <w:r w:rsidRPr="00704B48">
        <w:rPr>
          <w:sz w:val="24"/>
          <w:szCs w:val="24"/>
          <w:lang w:val="ru-RU"/>
        </w:rPr>
        <w:t>должност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r w:rsidR="00F150E5" w:rsidRPr="00704B48">
        <w:rPr>
          <w:sz w:val="24"/>
          <w:szCs w:val="24"/>
          <w:lang w:val="ru-RU"/>
        </w:rPr>
        <w:t>три</w:t>
      </w:r>
      <w:r w:rsidR="00D14D13" w:rsidRPr="00704B48">
        <w:rPr>
          <w:sz w:val="24"/>
          <w:szCs w:val="24"/>
          <w:lang w:val="ru-RU"/>
        </w:rPr>
        <w:t xml:space="preserve"> </w:t>
      </w:r>
      <w:proofErr w:type="spellStart"/>
      <w:r w:rsidRPr="00704B48">
        <w:rPr>
          <w:sz w:val="24"/>
          <w:szCs w:val="24"/>
          <w:lang w:val="ru-RU"/>
        </w:rPr>
        <w:t>годин</w:t>
      </w:r>
      <w:r w:rsidR="00F150E5" w:rsidRPr="00704B48">
        <w:rPr>
          <w:sz w:val="24"/>
          <w:szCs w:val="24"/>
          <w:lang w:val="ru-RU"/>
        </w:rPr>
        <w:t>и</w:t>
      </w:r>
      <w:proofErr w:type="spellEnd"/>
      <w:r w:rsidRPr="00704B48">
        <w:rPr>
          <w:sz w:val="24"/>
          <w:szCs w:val="24"/>
          <w:lang w:val="ru-RU"/>
        </w:rPr>
        <w:t>.</w:t>
      </w:r>
    </w:p>
    <w:p w14:paraId="1A5A94F2" w14:textId="097DC926" w:rsidR="00437DEC" w:rsidRPr="00704B48" w:rsidRDefault="009F5657" w:rsidP="007A0FE0">
      <w:pPr>
        <w:pStyle w:val="ListParagraph"/>
        <w:numPr>
          <w:ilvl w:val="0"/>
          <w:numId w:val="81"/>
        </w:numPr>
        <w:spacing w:before="2" w:line="232" w:lineRule="auto"/>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00D14D13" w:rsidRPr="00704B48">
        <w:rPr>
          <w:sz w:val="24"/>
          <w:szCs w:val="24"/>
          <w:lang w:val="ru-RU"/>
        </w:rPr>
        <w:t>ставот</w:t>
      </w:r>
      <w:proofErr w:type="spellEnd"/>
      <w:r w:rsidR="00D14D13" w:rsidRPr="00704B48">
        <w:rPr>
          <w:sz w:val="24"/>
          <w:szCs w:val="24"/>
          <w:lang w:val="ru-RU"/>
        </w:rPr>
        <w:t xml:space="preserve"> (4) на </w:t>
      </w:r>
      <w:proofErr w:type="spellStart"/>
      <w:r w:rsidR="00D14D13" w:rsidRPr="00704B48">
        <w:rPr>
          <w:sz w:val="24"/>
          <w:szCs w:val="24"/>
          <w:lang w:val="ru-RU"/>
        </w:rPr>
        <w:t>овој</w:t>
      </w:r>
      <w:proofErr w:type="spellEnd"/>
      <w:r w:rsidR="00D14D13"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имало</w:t>
      </w:r>
      <w:proofErr w:type="spellEnd"/>
      <w:r w:rsidRPr="00704B48">
        <w:rPr>
          <w:sz w:val="24"/>
          <w:szCs w:val="24"/>
          <w:lang w:val="ru-RU"/>
        </w:rPr>
        <w:t xml:space="preserve"> за </w:t>
      </w:r>
      <w:proofErr w:type="spellStart"/>
      <w:r w:rsidRPr="00704B48">
        <w:rPr>
          <w:sz w:val="24"/>
          <w:szCs w:val="24"/>
          <w:lang w:val="ru-RU"/>
        </w:rPr>
        <w:t>последица</w:t>
      </w:r>
      <w:proofErr w:type="spellEnd"/>
      <w:r w:rsidRPr="00704B48">
        <w:rPr>
          <w:sz w:val="24"/>
          <w:szCs w:val="24"/>
          <w:lang w:val="ru-RU"/>
        </w:rPr>
        <w:t xml:space="preserve"> </w:t>
      </w:r>
      <w:proofErr w:type="spellStart"/>
      <w:r w:rsidRPr="00704B48">
        <w:rPr>
          <w:sz w:val="24"/>
          <w:szCs w:val="24"/>
          <w:lang w:val="ru-RU"/>
        </w:rPr>
        <w:t>противзаконито</w:t>
      </w:r>
      <w:proofErr w:type="spellEnd"/>
      <w:r w:rsidRPr="00704B48">
        <w:rPr>
          <w:sz w:val="24"/>
          <w:szCs w:val="24"/>
          <w:lang w:val="ru-RU"/>
        </w:rPr>
        <w:t xml:space="preserve"> </w:t>
      </w:r>
      <w:proofErr w:type="spellStart"/>
      <w:r w:rsidRPr="00704B48">
        <w:rPr>
          <w:sz w:val="24"/>
          <w:szCs w:val="24"/>
          <w:lang w:val="ru-RU"/>
        </w:rPr>
        <w:t>стекнување</w:t>
      </w:r>
      <w:proofErr w:type="spellEnd"/>
      <w:r w:rsidRPr="00704B48">
        <w:rPr>
          <w:sz w:val="24"/>
          <w:szCs w:val="24"/>
          <w:lang w:val="ru-RU"/>
        </w:rPr>
        <w:t xml:space="preserve"> или </w:t>
      </w:r>
      <w:proofErr w:type="spellStart"/>
      <w:r w:rsidRPr="00704B48">
        <w:rPr>
          <w:sz w:val="24"/>
          <w:szCs w:val="24"/>
          <w:lang w:val="ru-RU"/>
        </w:rPr>
        <w:t>губење</w:t>
      </w:r>
      <w:proofErr w:type="spellEnd"/>
      <w:r w:rsidRPr="00704B48">
        <w:rPr>
          <w:sz w:val="24"/>
          <w:szCs w:val="24"/>
          <w:lang w:val="ru-RU"/>
        </w:rPr>
        <w:t xml:space="preserve"> на права или </w:t>
      </w:r>
      <w:proofErr w:type="spellStart"/>
      <w:r w:rsidRPr="00704B48">
        <w:rPr>
          <w:sz w:val="24"/>
          <w:szCs w:val="24"/>
          <w:lang w:val="ru-RU"/>
        </w:rPr>
        <w:t>стекнување</w:t>
      </w:r>
      <w:proofErr w:type="spellEnd"/>
      <w:r w:rsidRPr="00704B48">
        <w:rPr>
          <w:sz w:val="24"/>
          <w:szCs w:val="24"/>
          <w:lang w:val="ru-RU"/>
        </w:rPr>
        <w:t xml:space="preserve">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имотна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w:t>
      </w:r>
      <w:proofErr w:type="spellStart"/>
      <w:r w:rsidRPr="00704B48">
        <w:rPr>
          <w:sz w:val="24"/>
          <w:szCs w:val="24"/>
          <w:lang w:val="ru-RU"/>
        </w:rPr>
        <w:t>нанесување</w:t>
      </w:r>
      <w:proofErr w:type="spellEnd"/>
      <w:r w:rsidRPr="00704B48">
        <w:rPr>
          <w:sz w:val="24"/>
          <w:szCs w:val="24"/>
          <w:lang w:val="ru-RU"/>
        </w:rPr>
        <w:t xml:space="preserve"> </w:t>
      </w:r>
      <w:proofErr w:type="spellStart"/>
      <w:r w:rsidRPr="00704B48">
        <w:rPr>
          <w:sz w:val="24"/>
          <w:szCs w:val="24"/>
          <w:lang w:val="ru-RU"/>
        </w:rPr>
        <w:t>поголема</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за друг, </w:t>
      </w:r>
      <w:proofErr w:type="spellStart"/>
      <w:r w:rsidRPr="00704B48">
        <w:rPr>
          <w:sz w:val="24"/>
          <w:szCs w:val="24"/>
          <w:lang w:val="ru-RU"/>
        </w:rPr>
        <w:t>домашно</w:t>
      </w:r>
      <w:proofErr w:type="spellEnd"/>
      <w:r w:rsidRPr="00704B48">
        <w:rPr>
          <w:sz w:val="24"/>
          <w:szCs w:val="24"/>
          <w:lang w:val="ru-RU"/>
        </w:rPr>
        <w:t xml:space="preserve"> или </w:t>
      </w:r>
      <w:proofErr w:type="spellStart"/>
      <w:r w:rsidRPr="00704B48">
        <w:rPr>
          <w:sz w:val="24"/>
          <w:szCs w:val="24"/>
          <w:lang w:val="ru-RU"/>
        </w:rPr>
        <w:t>странско</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w:t>
      </w:r>
      <w:r w:rsidR="00D14D13"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40B7918C" w14:textId="7A3B4535" w:rsidR="00437DEC" w:rsidRPr="00704B48" w:rsidRDefault="009F5657" w:rsidP="007A0FE0">
      <w:pPr>
        <w:pStyle w:val="ListParagraph"/>
        <w:numPr>
          <w:ilvl w:val="0"/>
          <w:numId w:val="81"/>
        </w:numPr>
        <w:spacing w:before="3" w:line="232" w:lineRule="auto"/>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за </w:t>
      </w:r>
      <w:proofErr w:type="spellStart"/>
      <w:r w:rsidRPr="00704B48">
        <w:rPr>
          <w:sz w:val="24"/>
          <w:szCs w:val="24"/>
          <w:lang w:val="ru-RU"/>
        </w:rPr>
        <w:t>посредувањето</w:t>
      </w:r>
      <w:proofErr w:type="spellEnd"/>
      <w:r w:rsidRPr="00704B48">
        <w:rPr>
          <w:sz w:val="24"/>
          <w:szCs w:val="24"/>
          <w:lang w:val="ru-RU"/>
        </w:rPr>
        <w:t xml:space="preserve"> од </w:t>
      </w:r>
      <w:proofErr w:type="spellStart"/>
      <w:r w:rsidRPr="00704B48">
        <w:rPr>
          <w:sz w:val="24"/>
          <w:szCs w:val="24"/>
          <w:lang w:val="ru-RU"/>
        </w:rPr>
        <w:t>ставо</w:t>
      </w:r>
      <w:r w:rsidR="00786A59" w:rsidRPr="00704B48">
        <w:rPr>
          <w:sz w:val="24"/>
          <w:szCs w:val="24"/>
          <w:lang w:val="ru-RU"/>
        </w:rPr>
        <w:t>т</w:t>
      </w:r>
      <w:proofErr w:type="spellEnd"/>
      <w:r w:rsidRPr="00704B48">
        <w:rPr>
          <w:sz w:val="24"/>
          <w:szCs w:val="24"/>
          <w:lang w:val="ru-RU"/>
        </w:rPr>
        <w:t xml:space="preserve"> </w:t>
      </w:r>
      <w:r w:rsidR="00786A59" w:rsidRPr="00704B48">
        <w:rPr>
          <w:sz w:val="24"/>
          <w:szCs w:val="24"/>
          <w:lang w:val="ru-RU"/>
        </w:rPr>
        <w:t xml:space="preserve">(2) </w:t>
      </w:r>
      <w:r w:rsidR="00D14D13" w:rsidRPr="00704B48">
        <w:rPr>
          <w:sz w:val="24"/>
          <w:szCs w:val="24"/>
          <w:lang w:val="ru-RU"/>
        </w:rPr>
        <w:t xml:space="preserve">од </w:t>
      </w:r>
      <w:proofErr w:type="spellStart"/>
      <w:r w:rsidR="00D14D13" w:rsidRPr="00704B48">
        <w:rPr>
          <w:sz w:val="24"/>
          <w:szCs w:val="24"/>
          <w:lang w:val="ru-RU"/>
        </w:rPr>
        <w:t>овој</w:t>
      </w:r>
      <w:proofErr w:type="spellEnd"/>
      <w:r w:rsidR="00D14D13" w:rsidRPr="00704B48">
        <w:rPr>
          <w:sz w:val="24"/>
          <w:szCs w:val="24"/>
          <w:lang w:val="ru-RU"/>
        </w:rPr>
        <w:t xml:space="preserve"> член </w:t>
      </w:r>
      <w:r w:rsidRPr="00704B48">
        <w:rPr>
          <w:sz w:val="24"/>
          <w:szCs w:val="24"/>
          <w:lang w:val="ru-RU"/>
        </w:rPr>
        <w:t xml:space="preserve">е </w:t>
      </w:r>
      <w:proofErr w:type="spellStart"/>
      <w:r w:rsidRPr="00704B48">
        <w:rPr>
          <w:sz w:val="24"/>
          <w:szCs w:val="24"/>
          <w:lang w:val="ru-RU"/>
        </w:rPr>
        <w:t>примена</w:t>
      </w:r>
      <w:proofErr w:type="spellEnd"/>
      <w:r w:rsidRPr="00704B48">
        <w:rPr>
          <w:sz w:val="24"/>
          <w:szCs w:val="24"/>
          <w:lang w:val="ru-RU"/>
        </w:rPr>
        <w:t xml:space="preserve"> награда или друга </w:t>
      </w:r>
      <w:proofErr w:type="spellStart"/>
      <w:r w:rsidRPr="00704B48">
        <w:rPr>
          <w:sz w:val="24"/>
          <w:szCs w:val="24"/>
          <w:lang w:val="ru-RU"/>
        </w:rPr>
        <w:t>корист</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00D14D13" w:rsidRPr="00704B48">
        <w:rPr>
          <w:sz w:val="24"/>
          <w:szCs w:val="24"/>
          <w:lang w:val="ru-RU"/>
        </w:rPr>
        <w:t xml:space="preserve"> </w:t>
      </w:r>
      <w:proofErr w:type="spellStart"/>
      <w:r w:rsidRPr="00704B48">
        <w:rPr>
          <w:sz w:val="24"/>
          <w:szCs w:val="24"/>
          <w:lang w:val="ru-RU"/>
        </w:rPr>
        <w:t>години</w:t>
      </w:r>
      <w:proofErr w:type="spellEnd"/>
      <w:r w:rsidR="00786A59" w:rsidRPr="00704B48">
        <w:rPr>
          <w:sz w:val="24"/>
          <w:szCs w:val="24"/>
          <w:lang w:val="ru-RU"/>
        </w:rPr>
        <w:t xml:space="preserve">, а од </w:t>
      </w:r>
      <w:proofErr w:type="spellStart"/>
      <w:r w:rsidR="00786A59" w:rsidRPr="00704B48">
        <w:rPr>
          <w:sz w:val="24"/>
          <w:szCs w:val="24"/>
          <w:lang w:val="ru-RU"/>
        </w:rPr>
        <w:t>ставот</w:t>
      </w:r>
      <w:proofErr w:type="spellEnd"/>
      <w:r w:rsidR="00786A59" w:rsidRPr="00704B48">
        <w:rPr>
          <w:sz w:val="24"/>
          <w:szCs w:val="24"/>
          <w:lang w:val="ru-RU"/>
        </w:rPr>
        <w:t xml:space="preserve"> (3) од </w:t>
      </w:r>
      <w:proofErr w:type="spellStart"/>
      <w:r w:rsidR="00786A59" w:rsidRPr="00704B48">
        <w:rPr>
          <w:sz w:val="24"/>
          <w:szCs w:val="24"/>
          <w:lang w:val="ru-RU"/>
        </w:rPr>
        <w:t>овој</w:t>
      </w:r>
      <w:proofErr w:type="spellEnd"/>
      <w:r w:rsidR="00786A59" w:rsidRPr="00704B48">
        <w:rPr>
          <w:sz w:val="24"/>
          <w:szCs w:val="24"/>
          <w:lang w:val="ru-RU"/>
        </w:rPr>
        <w:t xml:space="preserve"> член,</w:t>
      </w:r>
      <w:r w:rsidR="00786A59" w:rsidRPr="007517FC">
        <w:rPr>
          <w:sz w:val="24"/>
          <w:szCs w:val="24"/>
          <w:lang w:val="ru-RU"/>
        </w:rPr>
        <w:t xml:space="preserve"> </w:t>
      </w:r>
      <w:proofErr w:type="spellStart"/>
      <w:r w:rsidR="00786A59" w:rsidRPr="00704B48">
        <w:rPr>
          <w:sz w:val="24"/>
          <w:szCs w:val="24"/>
          <w:lang w:val="ru-RU"/>
        </w:rPr>
        <w:t>сторителот</w:t>
      </w:r>
      <w:proofErr w:type="spellEnd"/>
      <w:r w:rsidR="00786A59" w:rsidRPr="00704B48">
        <w:rPr>
          <w:sz w:val="24"/>
          <w:szCs w:val="24"/>
          <w:lang w:val="ru-RU"/>
        </w:rPr>
        <w:t xml:space="preserve"> </w:t>
      </w:r>
      <w:proofErr w:type="spellStart"/>
      <w:r w:rsidR="00786A59" w:rsidRPr="00704B48">
        <w:rPr>
          <w:sz w:val="24"/>
          <w:szCs w:val="24"/>
          <w:lang w:val="ru-RU"/>
        </w:rPr>
        <w:t>ќе</w:t>
      </w:r>
      <w:proofErr w:type="spellEnd"/>
      <w:r w:rsidR="00786A59" w:rsidRPr="00704B48">
        <w:rPr>
          <w:sz w:val="24"/>
          <w:szCs w:val="24"/>
          <w:lang w:val="ru-RU"/>
        </w:rPr>
        <w:t xml:space="preserve"> се казни со затвор од </w:t>
      </w:r>
      <w:proofErr w:type="spellStart"/>
      <w:r w:rsidR="00786A59" w:rsidRPr="00704B48">
        <w:rPr>
          <w:sz w:val="24"/>
          <w:szCs w:val="24"/>
          <w:lang w:val="ru-RU"/>
        </w:rPr>
        <w:t>четири</w:t>
      </w:r>
      <w:proofErr w:type="spellEnd"/>
      <w:r w:rsidR="00786A59" w:rsidRPr="00704B48">
        <w:rPr>
          <w:sz w:val="24"/>
          <w:szCs w:val="24"/>
          <w:lang w:val="ru-RU"/>
        </w:rPr>
        <w:t xml:space="preserve"> до </w:t>
      </w:r>
      <w:proofErr w:type="spellStart"/>
      <w:r w:rsidR="00786A59" w:rsidRPr="00704B48">
        <w:rPr>
          <w:sz w:val="24"/>
          <w:szCs w:val="24"/>
          <w:lang w:val="ru-RU"/>
        </w:rPr>
        <w:t>десет</w:t>
      </w:r>
      <w:proofErr w:type="spellEnd"/>
      <w:r w:rsidR="00786A59" w:rsidRPr="00704B48">
        <w:rPr>
          <w:sz w:val="24"/>
          <w:szCs w:val="24"/>
          <w:lang w:val="ru-RU"/>
        </w:rPr>
        <w:t xml:space="preserve"> </w:t>
      </w:r>
      <w:proofErr w:type="spellStart"/>
      <w:r w:rsidR="00786A59" w:rsidRPr="00704B48">
        <w:rPr>
          <w:sz w:val="24"/>
          <w:szCs w:val="24"/>
          <w:lang w:val="ru-RU"/>
        </w:rPr>
        <w:t>години</w:t>
      </w:r>
      <w:proofErr w:type="spellEnd"/>
      <w:r w:rsidRPr="00704B48">
        <w:rPr>
          <w:sz w:val="24"/>
          <w:szCs w:val="24"/>
          <w:lang w:val="ru-RU"/>
        </w:rPr>
        <w:t>.</w:t>
      </w:r>
    </w:p>
    <w:p w14:paraId="5D577DA7" w14:textId="77777777" w:rsidR="00437DEC" w:rsidRPr="00704B48" w:rsidRDefault="009F5657" w:rsidP="007A0FE0">
      <w:pPr>
        <w:pStyle w:val="ListParagraph"/>
        <w:numPr>
          <w:ilvl w:val="0"/>
          <w:numId w:val="81"/>
        </w:numPr>
        <w:tabs>
          <w:tab w:val="left" w:pos="790"/>
        </w:tabs>
        <w:spacing w:line="283" w:lineRule="exact"/>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D14D13" w:rsidRPr="00704B48">
        <w:rPr>
          <w:sz w:val="24"/>
          <w:szCs w:val="24"/>
          <w:lang w:val="ru-RU"/>
        </w:rPr>
        <w:t xml:space="preserve"> </w:t>
      </w:r>
      <w:r w:rsidRPr="00704B48">
        <w:rPr>
          <w:sz w:val="24"/>
          <w:szCs w:val="24"/>
          <w:lang w:val="ru-RU"/>
        </w:rPr>
        <w:t>казна.</w:t>
      </w:r>
    </w:p>
    <w:p w14:paraId="007C48B0" w14:textId="77777777" w:rsidR="007A0FE0" w:rsidRPr="00704B48" w:rsidRDefault="007A0FE0" w:rsidP="007A0FE0">
      <w:pPr>
        <w:pStyle w:val="NoSpacing"/>
        <w:jc w:val="center"/>
        <w:rPr>
          <w:b/>
          <w:bCs/>
          <w:sz w:val="24"/>
          <w:szCs w:val="24"/>
          <w:lang w:val="ru-RU"/>
        </w:rPr>
      </w:pPr>
    </w:p>
    <w:p w14:paraId="3AFD3352" w14:textId="77777777" w:rsidR="00D14D13" w:rsidRPr="007517FC" w:rsidRDefault="009F5657" w:rsidP="00E9383C">
      <w:pPr>
        <w:pStyle w:val="NoSpacing"/>
        <w:jc w:val="center"/>
        <w:rPr>
          <w:b/>
          <w:bCs/>
          <w:sz w:val="24"/>
          <w:szCs w:val="24"/>
          <w:lang w:val="ru-RU"/>
        </w:rPr>
      </w:pPr>
      <w:proofErr w:type="spellStart"/>
      <w:r w:rsidRPr="007517FC">
        <w:rPr>
          <w:b/>
          <w:bCs/>
          <w:sz w:val="24"/>
          <w:szCs w:val="24"/>
          <w:lang w:val="ru-RU"/>
        </w:rPr>
        <w:t>Противправно</w:t>
      </w:r>
      <w:proofErr w:type="spellEnd"/>
      <w:r w:rsidRPr="007517FC">
        <w:rPr>
          <w:b/>
          <w:bCs/>
          <w:sz w:val="24"/>
          <w:szCs w:val="24"/>
          <w:lang w:val="ru-RU"/>
        </w:rPr>
        <w:t xml:space="preserve"> </w:t>
      </w:r>
      <w:proofErr w:type="spellStart"/>
      <w:r w:rsidRPr="007517FC">
        <w:rPr>
          <w:b/>
          <w:bCs/>
          <w:sz w:val="24"/>
          <w:szCs w:val="24"/>
          <w:lang w:val="ru-RU"/>
        </w:rPr>
        <w:t>стекнување</w:t>
      </w:r>
      <w:proofErr w:type="spellEnd"/>
      <w:r w:rsidRPr="007517FC">
        <w:rPr>
          <w:b/>
          <w:bCs/>
          <w:sz w:val="24"/>
          <w:szCs w:val="24"/>
          <w:lang w:val="ru-RU"/>
        </w:rPr>
        <w:t xml:space="preserve"> и </w:t>
      </w:r>
      <w:proofErr w:type="spellStart"/>
      <w:r w:rsidRPr="007517FC">
        <w:rPr>
          <w:b/>
          <w:bCs/>
          <w:sz w:val="24"/>
          <w:szCs w:val="24"/>
          <w:lang w:val="ru-RU"/>
        </w:rPr>
        <w:t>прикривање</w:t>
      </w:r>
      <w:proofErr w:type="spellEnd"/>
      <w:r w:rsidRPr="007517FC">
        <w:rPr>
          <w:b/>
          <w:bCs/>
          <w:sz w:val="24"/>
          <w:szCs w:val="24"/>
          <w:lang w:val="ru-RU"/>
        </w:rPr>
        <w:t xml:space="preserve"> </w:t>
      </w:r>
      <w:proofErr w:type="spellStart"/>
      <w:r w:rsidRPr="007517FC">
        <w:rPr>
          <w:b/>
          <w:bCs/>
          <w:sz w:val="24"/>
          <w:szCs w:val="24"/>
          <w:lang w:val="ru-RU"/>
        </w:rPr>
        <w:t>имот</w:t>
      </w:r>
      <w:proofErr w:type="spellEnd"/>
    </w:p>
    <w:p w14:paraId="1EA6B126" w14:textId="77777777" w:rsidR="007A0FE0" w:rsidRPr="007517FC" w:rsidRDefault="007A0FE0" w:rsidP="00E9383C">
      <w:pPr>
        <w:pStyle w:val="NoSpacing"/>
        <w:jc w:val="center"/>
        <w:rPr>
          <w:b/>
          <w:bCs/>
          <w:sz w:val="24"/>
          <w:szCs w:val="24"/>
          <w:lang w:val="ru-RU"/>
        </w:rPr>
      </w:pPr>
    </w:p>
    <w:p w14:paraId="7BE6D45F" w14:textId="196318C9" w:rsidR="00437DEC" w:rsidRPr="007517FC" w:rsidRDefault="00A9070A" w:rsidP="00E9383C">
      <w:pPr>
        <w:pStyle w:val="NoSpacing"/>
        <w:jc w:val="center"/>
        <w:rPr>
          <w:b/>
          <w:bCs/>
          <w:sz w:val="24"/>
          <w:szCs w:val="24"/>
          <w:lang w:val="ru-RU"/>
        </w:rPr>
      </w:pPr>
      <w:r w:rsidRPr="007517FC">
        <w:rPr>
          <w:b/>
          <w:bCs/>
          <w:sz w:val="24"/>
          <w:szCs w:val="24"/>
          <w:lang w:val="ru-RU"/>
        </w:rPr>
        <w:lastRenderedPageBreak/>
        <w:t xml:space="preserve">Член </w:t>
      </w:r>
      <w:r w:rsidR="00DC4144" w:rsidRPr="007517FC">
        <w:rPr>
          <w:b/>
          <w:bCs/>
          <w:sz w:val="24"/>
          <w:szCs w:val="24"/>
          <w:lang w:val="ru-RU"/>
        </w:rPr>
        <w:t>4</w:t>
      </w:r>
      <w:r w:rsidR="00112FD7" w:rsidRPr="00704B48">
        <w:rPr>
          <w:b/>
          <w:bCs/>
          <w:sz w:val="24"/>
          <w:szCs w:val="24"/>
          <w:lang w:val="ru-RU"/>
        </w:rPr>
        <w:t>7</w:t>
      </w:r>
      <w:r w:rsidR="00C12227" w:rsidRPr="00704B48">
        <w:rPr>
          <w:b/>
          <w:bCs/>
          <w:sz w:val="24"/>
          <w:szCs w:val="24"/>
          <w:lang w:val="ru-RU"/>
        </w:rPr>
        <w:t>2</w:t>
      </w:r>
      <w:r w:rsidRPr="007517FC">
        <w:rPr>
          <w:b/>
          <w:bCs/>
          <w:sz w:val="24"/>
          <w:szCs w:val="24"/>
          <w:lang w:val="ru-RU"/>
        </w:rPr>
        <w:t xml:space="preserve"> (</w:t>
      </w:r>
      <w:proofErr w:type="spellStart"/>
      <w:r w:rsidRPr="007517FC">
        <w:rPr>
          <w:b/>
          <w:bCs/>
          <w:sz w:val="24"/>
          <w:szCs w:val="24"/>
          <w:lang w:val="ru-RU"/>
        </w:rPr>
        <w:t>претходен</w:t>
      </w:r>
      <w:proofErr w:type="spellEnd"/>
      <w:r w:rsidRPr="007517FC">
        <w:rPr>
          <w:b/>
          <w:bCs/>
          <w:sz w:val="24"/>
          <w:szCs w:val="24"/>
          <w:lang w:val="ru-RU"/>
        </w:rPr>
        <w:t xml:space="preserve"> </w:t>
      </w:r>
      <w:r w:rsidR="009F5657" w:rsidRPr="007517FC">
        <w:rPr>
          <w:b/>
          <w:bCs/>
          <w:sz w:val="24"/>
          <w:szCs w:val="24"/>
          <w:lang w:val="ru-RU"/>
        </w:rPr>
        <w:t>Член</w:t>
      </w:r>
      <w:r w:rsidR="00E9383C" w:rsidRPr="00704B48">
        <w:rPr>
          <w:b/>
          <w:bCs/>
          <w:sz w:val="24"/>
          <w:szCs w:val="24"/>
          <w:lang w:val="ru-RU"/>
        </w:rPr>
        <w:t xml:space="preserve"> </w:t>
      </w:r>
      <w:r w:rsidR="009F5657" w:rsidRPr="007517FC">
        <w:rPr>
          <w:b/>
          <w:bCs/>
          <w:sz w:val="24"/>
          <w:szCs w:val="24"/>
          <w:lang w:val="ru-RU"/>
        </w:rPr>
        <w:t>359-а</w:t>
      </w:r>
      <w:r w:rsidR="00D14D13" w:rsidRPr="007517FC">
        <w:rPr>
          <w:b/>
          <w:bCs/>
          <w:sz w:val="24"/>
          <w:szCs w:val="24"/>
          <w:lang w:val="ru-RU"/>
        </w:rPr>
        <w:t>)</w:t>
      </w:r>
    </w:p>
    <w:p w14:paraId="616E2AFC" w14:textId="09BA94D7" w:rsidR="00437DEC" w:rsidRPr="00704B48" w:rsidRDefault="009F5657" w:rsidP="007A0FE0">
      <w:pPr>
        <w:pStyle w:val="ListParagraph"/>
        <w:numPr>
          <w:ilvl w:val="0"/>
          <w:numId w:val="80"/>
        </w:numPr>
        <w:spacing w:before="118" w:line="228" w:lineRule="auto"/>
        <w:ind w:left="0" w:right="3" w:firstLine="360"/>
        <w:jc w:val="both"/>
        <w:rPr>
          <w:sz w:val="24"/>
          <w:szCs w:val="24"/>
          <w:lang w:val="ru-RU"/>
        </w:rPr>
      </w:pPr>
      <w:proofErr w:type="spellStart"/>
      <w:r w:rsidRPr="00704B48">
        <w:rPr>
          <w:sz w:val="24"/>
          <w:szCs w:val="24"/>
          <w:lang w:val="ru-RU"/>
        </w:rPr>
        <w:t>Службено</w:t>
      </w:r>
      <w:proofErr w:type="spellEnd"/>
      <w:r w:rsidRPr="00704B48">
        <w:rPr>
          <w:sz w:val="24"/>
          <w:szCs w:val="24"/>
          <w:lang w:val="ru-RU"/>
        </w:rPr>
        <w:t xml:space="preserve"> лице или </w:t>
      </w: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јавно</w:t>
      </w:r>
      <w:proofErr w:type="spellEnd"/>
      <w:r w:rsidRPr="00704B48">
        <w:rPr>
          <w:sz w:val="24"/>
          <w:szCs w:val="24"/>
          <w:lang w:val="ru-RU"/>
        </w:rPr>
        <w:t xml:space="preserve"> </w:t>
      </w:r>
      <w:proofErr w:type="spellStart"/>
      <w:r w:rsidRPr="00704B48">
        <w:rPr>
          <w:sz w:val="24"/>
          <w:szCs w:val="24"/>
          <w:lang w:val="ru-RU"/>
        </w:rPr>
        <w:t>претпријатие</w:t>
      </w:r>
      <w:proofErr w:type="spellEnd"/>
      <w:r w:rsidRPr="00704B48">
        <w:rPr>
          <w:sz w:val="24"/>
          <w:szCs w:val="24"/>
          <w:lang w:val="ru-RU"/>
        </w:rPr>
        <w:t xml:space="preserve">, </w:t>
      </w:r>
      <w:proofErr w:type="spellStart"/>
      <w:r w:rsidRPr="00704B48">
        <w:rPr>
          <w:sz w:val="24"/>
          <w:szCs w:val="24"/>
          <w:lang w:val="ru-RU"/>
        </w:rPr>
        <w:t>јавна</w:t>
      </w:r>
      <w:proofErr w:type="spellEnd"/>
      <w:r w:rsidRPr="00704B48">
        <w:rPr>
          <w:sz w:val="24"/>
          <w:szCs w:val="24"/>
          <w:lang w:val="ru-RU"/>
        </w:rPr>
        <w:t xml:space="preserve"> </w:t>
      </w:r>
      <w:proofErr w:type="spellStart"/>
      <w:r w:rsidRPr="00704B48">
        <w:rPr>
          <w:sz w:val="24"/>
          <w:szCs w:val="24"/>
          <w:lang w:val="ru-RU"/>
        </w:rPr>
        <w:t>установа</w:t>
      </w:r>
      <w:proofErr w:type="spellEnd"/>
      <w:r w:rsidRPr="00704B48">
        <w:rPr>
          <w:sz w:val="24"/>
          <w:szCs w:val="24"/>
          <w:lang w:val="ru-RU"/>
        </w:rPr>
        <w:t xml:space="preserve"> или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располага</w:t>
      </w:r>
      <w:proofErr w:type="spellEnd"/>
      <w:r w:rsidRPr="00704B48">
        <w:rPr>
          <w:sz w:val="24"/>
          <w:szCs w:val="24"/>
          <w:lang w:val="ru-RU"/>
        </w:rPr>
        <w:t xml:space="preserve"> со </w:t>
      </w:r>
      <w:proofErr w:type="spellStart"/>
      <w:r w:rsidRPr="00704B48">
        <w:rPr>
          <w:sz w:val="24"/>
          <w:szCs w:val="24"/>
          <w:lang w:val="ru-RU"/>
        </w:rPr>
        <w:t>државен</w:t>
      </w:r>
      <w:proofErr w:type="spellEnd"/>
      <w:r w:rsidRPr="00704B48">
        <w:rPr>
          <w:sz w:val="24"/>
          <w:szCs w:val="24"/>
          <w:lang w:val="ru-RU"/>
        </w:rPr>
        <w:t xml:space="preserve"> капитал, кое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законската</w:t>
      </w:r>
      <w:proofErr w:type="spellEnd"/>
      <w:r w:rsidRPr="00704B48">
        <w:rPr>
          <w:sz w:val="24"/>
          <w:szCs w:val="24"/>
          <w:lang w:val="ru-RU"/>
        </w:rPr>
        <w:t xml:space="preserve"> </w:t>
      </w:r>
      <w:proofErr w:type="spellStart"/>
      <w:r w:rsidRPr="00704B48">
        <w:rPr>
          <w:sz w:val="24"/>
          <w:szCs w:val="24"/>
          <w:lang w:val="ru-RU"/>
        </w:rPr>
        <w:t>должност</w:t>
      </w:r>
      <w:proofErr w:type="spellEnd"/>
      <w:r w:rsidRPr="00704B48">
        <w:rPr>
          <w:sz w:val="24"/>
          <w:szCs w:val="24"/>
          <w:lang w:val="ru-RU"/>
        </w:rPr>
        <w:t xml:space="preserve"> за </w:t>
      </w:r>
      <w:proofErr w:type="spellStart"/>
      <w:r w:rsidRPr="00704B48">
        <w:rPr>
          <w:sz w:val="24"/>
          <w:szCs w:val="24"/>
          <w:lang w:val="ru-RU"/>
        </w:rPr>
        <w:t>пријавување</w:t>
      </w:r>
      <w:proofErr w:type="spellEnd"/>
      <w:r w:rsidRPr="00704B48">
        <w:rPr>
          <w:sz w:val="24"/>
          <w:szCs w:val="24"/>
          <w:lang w:val="ru-RU"/>
        </w:rPr>
        <w:t xml:space="preserve"> на </w:t>
      </w:r>
      <w:proofErr w:type="spellStart"/>
      <w:r w:rsidRPr="00704B48">
        <w:rPr>
          <w:sz w:val="24"/>
          <w:szCs w:val="24"/>
          <w:lang w:val="ru-RU"/>
        </w:rPr>
        <w:t>имотната</w:t>
      </w:r>
      <w:proofErr w:type="spellEnd"/>
      <w:r w:rsidRPr="00704B48">
        <w:rPr>
          <w:sz w:val="24"/>
          <w:szCs w:val="24"/>
          <w:lang w:val="ru-RU"/>
        </w:rPr>
        <w:t xml:space="preserve"> </w:t>
      </w:r>
      <w:proofErr w:type="spellStart"/>
      <w:r w:rsidRPr="00704B48">
        <w:rPr>
          <w:sz w:val="24"/>
          <w:szCs w:val="24"/>
          <w:lang w:val="ru-RU"/>
        </w:rPr>
        <w:t>состојба</w:t>
      </w:r>
      <w:proofErr w:type="spellEnd"/>
      <w:r w:rsidRPr="00704B48">
        <w:rPr>
          <w:sz w:val="24"/>
          <w:szCs w:val="24"/>
          <w:lang w:val="ru-RU"/>
        </w:rPr>
        <w:t xml:space="preserve"> или </w:t>
      </w:r>
      <w:proofErr w:type="spellStart"/>
      <w:r w:rsidRPr="00704B48">
        <w:rPr>
          <w:sz w:val="24"/>
          <w:szCs w:val="24"/>
          <w:lang w:val="ru-RU"/>
        </w:rPr>
        <w:t>нејзина</w:t>
      </w:r>
      <w:proofErr w:type="spellEnd"/>
      <w:r w:rsidRPr="00704B48">
        <w:rPr>
          <w:sz w:val="24"/>
          <w:szCs w:val="24"/>
          <w:lang w:val="ru-RU"/>
        </w:rPr>
        <w:t xml:space="preserve"> промена</w:t>
      </w:r>
      <w:r w:rsidR="00157DC7" w:rsidRPr="00704B48">
        <w:rPr>
          <w:sz w:val="24"/>
          <w:szCs w:val="24"/>
          <w:lang w:val="ru-RU"/>
        </w:rPr>
        <w:t xml:space="preserve"> </w:t>
      </w:r>
      <w:proofErr w:type="spellStart"/>
      <w:r w:rsidRPr="00704B48">
        <w:rPr>
          <w:sz w:val="24"/>
          <w:szCs w:val="24"/>
          <w:lang w:val="ru-RU"/>
        </w:rPr>
        <w:t>ќе</w:t>
      </w:r>
      <w:proofErr w:type="spellEnd"/>
      <w:r w:rsidR="00157DC7" w:rsidRPr="00704B48">
        <w:rPr>
          <w:sz w:val="24"/>
          <w:szCs w:val="24"/>
          <w:lang w:val="ru-RU"/>
        </w:rPr>
        <w:t xml:space="preserve"> </w:t>
      </w:r>
      <w:proofErr w:type="spellStart"/>
      <w:r w:rsidRPr="00704B48">
        <w:rPr>
          <w:sz w:val="24"/>
          <w:szCs w:val="24"/>
          <w:lang w:val="ru-RU"/>
        </w:rPr>
        <w:t>даде</w:t>
      </w:r>
      <w:proofErr w:type="spellEnd"/>
      <w:r w:rsidRPr="00704B48">
        <w:rPr>
          <w:sz w:val="24"/>
          <w:szCs w:val="24"/>
          <w:lang w:val="ru-RU"/>
        </w:rPr>
        <w:t xml:space="preserve"> </w:t>
      </w:r>
      <w:proofErr w:type="spellStart"/>
      <w:r w:rsidRPr="00704B48">
        <w:rPr>
          <w:sz w:val="24"/>
          <w:szCs w:val="24"/>
          <w:lang w:val="ru-RU"/>
        </w:rPr>
        <w:t>лажни</w:t>
      </w:r>
      <w:proofErr w:type="spellEnd"/>
      <w:r w:rsidRPr="00704B48">
        <w:rPr>
          <w:sz w:val="24"/>
          <w:szCs w:val="24"/>
          <w:lang w:val="ru-RU"/>
        </w:rPr>
        <w:t xml:space="preserve"> или </w:t>
      </w:r>
      <w:proofErr w:type="spellStart"/>
      <w:r w:rsidRPr="00704B48">
        <w:rPr>
          <w:sz w:val="24"/>
          <w:szCs w:val="24"/>
          <w:lang w:val="ru-RU"/>
        </w:rPr>
        <w:t>непотполни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за </w:t>
      </w:r>
      <w:proofErr w:type="spellStart"/>
      <w:r w:rsidRPr="00704B48">
        <w:rPr>
          <w:sz w:val="24"/>
          <w:szCs w:val="24"/>
          <w:lang w:val="ru-RU"/>
        </w:rPr>
        <w:t>својот</w:t>
      </w:r>
      <w:proofErr w:type="spellEnd"/>
      <w:r w:rsidRPr="00704B48">
        <w:rPr>
          <w:sz w:val="24"/>
          <w:szCs w:val="24"/>
          <w:lang w:val="ru-RU"/>
        </w:rPr>
        <w:t xml:space="preserve"> </w:t>
      </w:r>
      <w:proofErr w:type="spellStart"/>
      <w:r w:rsidRPr="00704B48">
        <w:rPr>
          <w:sz w:val="24"/>
          <w:szCs w:val="24"/>
          <w:lang w:val="ru-RU"/>
        </w:rPr>
        <w:t>имот</w:t>
      </w:r>
      <w:proofErr w:type="spellEnd"/>
      <w:r w:rsidRPr="00704B48">
        <w:rPr>
          <w:sz w:val="24"/>
          <w:szCs w:val="24"/>
          <w:lang w:val="ru-RU"/>
        </w:rPr>
        <w:t xml:space="preserve"> или </w:t>
      </w:r>
      <w:proofErr w:type="spellStart"/>
      <w:r w:rsidRPr="00704B48">
        <w:rPr>
          <w:sz w:val="24"/>
          <w:szCs w:val="24"/>
          <w:lang w:val="ru-RU"/>
        </w:rPr>
        <w:t>имотот</w:t>
      </w:r>
      <w:proofErr w:type="spellEnd"/>
      <w:r w:rsidRPr="00704B48">
        <w:rPr>
          <w:sz w:val="24"/>
          <w:szCs w:val="24"/>
          <w:lang w:val="ru-RU"/>
        </w:rPr>
        <w:t xml:space="preserve"> на </w:t>
      </w:r>
      <w:proofErr w:type="spellStart"/>
      <w:r w:rsidRPr="00704B48">
        <w:rPr>
          <w:sz w:val="24"/>
          <w:szCs w:val="24"/>
          <w:lang w:val="ru-RU"/>
        </w:rPr>
        <w:t>членовите</w:t>
      </w:r>
      <w:proofErr w:type="spellEnd"/>
      <w:r w:rsidRPr="00704B48">
        <w:rPr>
          <w:sz w:val="24"/>
          <w:szCs w:val="24"/>
          <w:lang w:val="ru-RU"/>
        </w:rPr>
        <w:t xml:space="preserve"> на </w:t>
      </w:r>
      <w:proofErr w:type="spellStart"/>
      <w:r w:rsidRPr="00704B48">
        <w:rPr>
          <w:sz w:val="24"/>
          <w:szCs w:val="24"/>
          <w:lang w:val="ru-RU"/>
        </w:rPr>
        <w:t>неговото</w:t>
      </w:r>
      <w:proofErr w:type="spellEnd"/>
      <w:r w:rsidRPr="00704B48">
        <w:rPr>
          <w:sz w:val="24"/>
          <w:szCs w:val="24"/>
          <w:lang w:val="ru-RU"/>
        </w:rPr>
        <w:t xml:space="preserve"> </w:t>
      </w:r>
      <w:proofErr w:type="spellStart"/>
      <w:r w:rsidRPr="00704B48">
        <w:rPr>
          <w:sz w:val="24"/>
          <w:szCs w:val="24"/>
          <w:lang w:val="ru-RU"/>
        </w:rPr>
        <w:t>семејство</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во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надминува</w:t>
      </w:r>
      <w:proofErr w:type="spellEnd"/>
      <w:r w:rsidRPr="00704B48">
        <w:rPr>
          <w:sz w:val="24"/>
          <w:szCs w:val="24"/>
          <w:lang w:val="ru-RU"/>
        </w:rPr>
        <w:t xml:space="preserve"> </w:t>
      </w:r>
      <w:proofErr w:type="spellStart"/>
      <w:r w:rsidRPr="00704B48">
        <w:rPr>
          <w:sz w:val="24"/>
          <w:szCs w:val="24"/>
          <w:lang w:val="ru-RU"/>
        </w:rPr>
        <w:t>неговите</w:t>
      </w:r>
      <w:proofErr w:type="spellEnd"/>
      <w:r w:rsidRPr="00704B48">
        <w:rPr>
          <w:sz w:val="24"/>
          <w:szCs w:val="24"/>
          <w:lang w:val="ru-RU"/>
        </w:rPr>
        <w:t xml:space="preserve"> </w:t>
      </w:r>
      <w:proofErr w:type="spellStart"/>
      <w:r w:rsidRPr="00704B48">
        <w:rPr>
          <w:sz w:val="24"/>
          <w:szCs w:val="24"/>
          <w:lang w:val="ru-RU"/>
        </w:rPr>
        <w:t>законски</w:t>
      </w:r>
      <w:proofErr w:type="spellEnd"/>
      <w:r w:rsidRPr="00704B48">
        <w:rPr>
          <w:sz w:val="24"/>
          <w:szCs w:val="24"/>
          <w:lang w:val="ru-RU"/>
        </w:rPr>
        <w:t xml:space="preserve"> приходи,</w:t>
      </w:r>
      <w:r w:rsidR="00D14D13"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w:t>
      </w:r>
      <w:r w:rsidR="00C41927">
        <w:rPr>
          <w:sz w:val="24"/>
          <w:szCs w:val="24"/>
          <w:lang w:val="ru-RU"/>
        </w:rPr>
        <w:t>и</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 xml:space="preserve"> и со </w:t>
      </w:r>
      <w:proofErr w:type="spellStart"/>
      <w:r w:rsidRPr="00704B48">
        <w:rPr>
          <w:sz w:val="24"/>
          <w:szCs w:val="24"/>
          <w:lang w:val="ru-RU"/>
        </w:rPr>
        <w:t>парична</w:t>
      </w:r>
      <w:proofErr w:type="spellEnd"/>
      <w:r w:rsidR="00157DC7" w:rsidRPr="00704B48">
        <w:rPr>
          <w:sz w:val="24"/>
          <w:szCs w:val="24"/>
          <w:lang w:val="ru-RU"/>
        </w:rPr>
        <w:t xml:space="preserve"> </w:t>
      </w:r>
      <w:r w:rsidRPr="00704B48">
        <w:rPr>
          <w:sz w:val="24"/>
          <w:szCs w:val="24"/>
          <w:lang w:val="ru-RU"/>
        </w:rPr>
        <w:t>казна.</w:t>
      </w:r>
    </w:p>
    <w:p w14:paraId="5A73E3BB" w14:textId="77777777" w:rsidR="00437DEC" w:rsidRPr="00704B48" w:rsidRDefault="009F5657" w:rsidP="007A0FE0">
      <w:pPr>
        <w:pStyle w:val="ListParagraph"/>
        <w:numPr>
          <w:ilvl w:val="0"/>
          <w:numId w:val="80"/>
        </w:numPr>
        <w:spacing w:line="228" w:lineRule="auto"/>
        <w:ind w:left="0" w:right="-4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службено</w:t>
      </w:r>
      <w:proofErr w:type="spellEnd"/>
      <w:r w:rsidRPr="00704B48">
        <w:rPr>
          <w:sz w:val="24"/>
          <w:szCs w:val="24"/>
          <w:lang w:val="ru-RU"/>
        </w:rPr>
        <w:t xml:space="preserve"> лице или </w:t>
      </w: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јавно</w:t>
      </w:r>
      <w:proofErr w:type="spellEnd"/>
      <w:r w:rsidRPr="00704B48">
        <w:rPr>
          <w:sz w:val="24"/>
          <w:szCs w:val="24"/>
          <w:lang w:val="ru-RU"/>
        </w:rPr>
        <w:t xml:space="preserve"> </w:t>
      </w:r>
      <w:proofErr w:type="spellStart"/>
      <w:r w:rsidRPr="00704B48">
        <w:rPr>
          <w:sz w:val="24"/>
          <w:szCs w:val="24"/>
          <w:lang w:val="ru-RU"/>
        </w:rPr>
        <w:t>претпријатие</w:t>
      </w:r>
      <w:proofErr w:type="spellEnd"/>
      <w:r w:rsidRPr="00704B48">
        <w:rPr>
          <w:sz w:val="24"/>
          <w:szCs w:val="24"/>
          <w:lang w:val="ru-RU"/>
        </w:rPr>
        <w:t xml:space="preserve">, </w:t>
      </w:r>
      <w:proofErr w:type="spellStart"/>
      <w:r w:rsidRPr="00704B48">
        <w:rPr>
          <w:sz w:val="24"/>
          <w:szCs w:val="24"/>
          <w:lang w:val="ru-RU"/>
        </w:rPr>
        <w:t>јавна</w:t>
      </w:r>
      <w:proofErr w:type="spellEnd"/>
      <w:r w:rsidRPr="00704B48">
        <w:rPr>
          <w:sz w:val="24"/>
          <w:szCs w:val="24"/>
          <w:lang w:val="ru-RU"/>
        </w:rPr>
        <w:t xml:space="preserve"> </w:t>
      </w:r>
      <w:proofErr w:type="spellStart"/>
      <w:r w:rsidRPr="00704B48">
        <w:rPr>
          <w:sz w:val="24"/>
          <w:szCs w:val="24"/>
          <w:lang w:val="ru-RU"/>
        </w:rPr>
        <w:t>установа</w:t>
      </w:r>
      <w:proofErr w:type="spellEnd"/>
      <w:r w:rsidRPr="00704B48">
        <w:rPr>
          <w:sz w:val="24"/>
          <w:szCs w:val="24"/>
          <w:lang w:val="ru-RU"/>
        </w:rPr>
        <w:t xml:space="preserve"> или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располага</w:t>
      </w:r>
      <w:proofErr w:type="spellEnd"/>
      <w:r w:rsidRPr="00704B48">
        <w:rPr>
          <w:sz w:val="24"/>
          <w:szCs w:val="24"/>
          <w:lang w:val="ru-RU"/>
        </w:rPr>
        <w:t xml:space="preserve"> со </w:t>
      </w:r>
      <w:proofErr w:type="spellStart"/>
      <w:r w:rsidRPr="00704B48">
        <w:rPr>
          <w:sz w:val="24"/>
          <w:szCs w:val="24"/>
          <w:lang w:val="ru-RU"/>
        </w:rPr>
        <w:t>државен</w:t>
      </w:r>
      <w:proofErr w:type="spellEnd"/>
      <w:r w:rsidRPr="00704B48">
        <w:rPr>
          <w:sz w:val="24"/>
          <w:szCs w:val="24"/>
          <w:lang w:val="ru-RU"/>
        </w:rPr>
        <w:t xml:space="preserve"> капитал кое, кога во </w:t>
      </w:r>
      <w:proofErr w:type="spellStart"/>
      <w:r w:rsidRPr="00704B48">
        <w:rPr>
          <w:sz w:val="24"/>
          <w:szCs w:val="24"/>
          <w:lang w:val="ru-RU"/>
        </w:rPr>
        <w:t>законски</w:t>
      </w:r>
      <w:proofErr w:type="spellEnd"/>
      <w:r w:rsidRPr="00704B48">
        <w:rPr>
          <w:sz w:val="24"/>
          <w:szCs w:val="24"/>
          <w:lang w:val="ru-RU"/>
        </w:rPr>
        <w:t xml:space="preserve"> </w:t>
      </w:r>
      <w:proofErr w:type="spellStart"/>
      <w:r w:rsidRPr="00704B48">
        <w:rPr>
          <w:sz w:val="24"/>
          <w:szCs w:val="24"/>
          <w:lang w:val="ru-RU"/>
        </w:rPr>
        <w:t>уредена</w:t>
      </w:r>
      <w:proofErr w:type="spellEnd"/>
      <w:r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утврди</w:t>
      </w:r>
      <w:proofErr w:type="spellEnd"/>
      <w:r w:rsidRPr="00704B48">
        <w:rPr>
          <w:sz w:val="24"/>
          <w:szCs w:val="24"/>
          <w:lang w:val="ru-RU"/>
        </w:rPr>
        <w:t xml:space="preserve"> дека за </w:t>
      </w:r>
      <w:proofErr w:type="spellStart"/>
      <w:r w:rsidRPr="00704B48">
        <w:rPr>
          <w:sz w:val="24"/>
          <w:szCs w:val="24"/>
          <w:lang w:val="ru-RU"/>
        </w:rPr>
        <w:t>време</w:t>
      </w:r>
      <w:proofErr w:type="spellEnd"/>
      <w:r w:rsidRPr="00704B48">
        <w:rPr>
          <w:sz w:val="24"/>
          <w:szCs w:val="24"/>
          <w:lang w:val="ru-RU"/>
        </w:rPr>
        <w:t xml:space="preserve"> на </w:t>
      </w:r>
      <w:proofErr w:type="spellStart"/>
      <w:r w:rsidRPr="00704B48">
        <w:rPr>
          <w:sz w:val="24"/>
          <w:szCs w:val="24"/>
          <w:lang w:val="ru-RU"/>
        </w:rPr>
        <w:t>вршењето</w:t>
      </w:r>
      <w:proofErr w:type="spellEnd"/>
      <w:r w:rsidRPr="00704B48">
        <w:rPr>
          <w:sz w:val="24"/>
          <w:szCs w:val="24"/>
          <w:lang w:val="ru-RU"/>
        </w:rPr>
        <w:t xml:space="preserve"> на </w:t>
      </w:r>
      <w:proofErr w:type="spellStart"/>
      <w:r w:rsidRPr="00704B48">
        <w:rPr>
          <w:sz w:val="24"/>
          <w:szCs w:val="24"/>
          <w:lang w:val="ru-RU"/>
        </w:rPr>
        <w:t>функцијата</w:t>
      </w:r>
      <w:proofErr w:type="spellEnd"/>
      <w:r w:rsidRPr="00704B48">
        <w:rPr>
          <w:sz w:val="24"/>
          <w:szCs w:val="24"/>
          <w:lang w:val="ru-RU"/>
        </w:rPr>
        <w:t xml:space="preserve"> или </w:t>
      </w:r>
      <w:proofErr w:type="spellStart"/>
      <w:r w:rsidRPr="00704B48">
        <w:rPr>
          <w:sz w:val="24"/>
          <w:szCs w:val="24"/>
          <w:lang w:val="ru-RU"/>
        </w:rPr>
        <w:t>должноста</w:t>
      </w:r>
      <w:proofErr w:type="spellEnd"/>
      <w:r w:rsidRPr="00704B48">
        <w:rPr>
          <w:sz w:val="24"/>
          <w:szCs w:val="24"/>
          <w:lang w:val="ru-RU"/>
        </w:rPr>
        <w:t xml:space="preserve"> </w:t>
      </w:r>
      <w:proofErr w:type="spellStart"/>
      <w:r w:rsidRPr="00704B48">
        <w:rPr>
          <w:sz w:val="24"/>
          <w:szCs w:val="24"/>
          <w:lang w:val="ru-RU"/>
        </w:rPr>
        <w:t>тоа</w:t>
      </w:r>
      <w:proofErr w:type="spellEnd"/>
      <w:r w:rsidRPr="00704B48">
        <w:rPr>
          <w:sz w:val="24"/>
          <w:szCs w:val="24"/>
          <w:lang w:val="ru-RU"/>
        </w:rPr>
        <w:t xml:space="preserve"> или член на </w:t>
      </w:r>
      <w:proofErr w:type="spellStart"/>
      <w:r w:rsidRPr="00704B48">
        <w:rPr>
          <w:sz w:val="24"/>
          <w:szCs w:val="24"/>
          <w:lang w:val="ru-RU"/>
        </w:rPr>
        <w:t>неговото</w:t>
      </w:r>
      <w:proofErr w:type="spellEnd"/>
      <w:r w:rsidRPr="00704B48">
        <w:rPr>
          <w:sz w:val="24"/>
          <w:szCs w:val="24"/>
          <w:lang w:val="ru-RU"/>
        </w:rPr>
        <w:t xml:space="preserve"> </w:t>
      </w:r>
      <w:proofErr w:type="spellStart"/>
      <w:r w:rsidRPr="00704B48">
        <w:rPr>
          <w:sz w:val="24"/>
          <w:szCs w:val="24"/>
          <w:lang w:val="ru-RU"/>
        </w:rPr>
        <w:t>семејство</w:t>
      </w:r>
      <w:proofErr w:type="spellEnd"/>
      <w:r w:rsidRPr="00704B48">
        <w:rPr>
          <w:sz w:val="24"/>
          <w:szCs w:val="24"/>
          <w:lang w:val="ru-RU"/>
        </w:rPr>
        <w:t xml:space="preserve"> </w:t>
      </w:r>
      <w:proofErr w:type="spellStart"/>
      <w:r w:rsidRPr="00704B48">
        <w:rPr>
          <w:sz w:val="24"/>
          <w:szCs w:val="24"/>
          <w:lang w:val="ru-RU"/>
        </w:rPr>
        <w:t>стекнал</w:t>
      </w:r>
      <w:proofErr w:type="spellEnd"/>
      <w:r w:rsidRPr="00704B48">
        <w:rPr>
          <w:sz w:val="24"/>
          <w:szCs w:val="24"/>
          <w:lang w:val="ru-RU"/>
        </w:rPr>
        <w:t xml:space="preserve"> </w:t>
      </w:r>
      <w:proofErr w:type="spellStart"/>
      <w:r w:rsidRPr="00704B48">
        <w:rPr>
          <w:sz w:val="24"/>
          <w:szCs w:val="24"/>
          <w:lang w:val="ru-RU"/>
        </w:rPr>
        <w:t>имот</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во </w:t>
      </w:r>
      <w:proofErr w:type="spellStart"/>
      <w:r w:rsidRPr="00704B48">
        <w:rPr>
          <w:sz w:val="24"/>
          <w:szCs w:val="24"/>
          <w:lang w:val="ru-RU"/>
        </w:rPr>
        <w:t>значителна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надминува</w:t>
      </w:r>
      <w:proofErr w:type="spellEnd"/>
      <w:r w:rsidRPr="00704B48">
        <w:rPr>
          <w:sz w:val="24"/>
          <w:szCs w:val="24"/>
          <w:lang w:val="ru-RU"/>
        </w:rPr>
        <w:t xml:space="preserve"> </w:t>
      </w:r>
      <w:proofErr w:type="spellStart"/>
      <w:r w:rsidRPr="00704B48">
        <w:rPr>
          <w:sz w:val="24"/>
          <w:szCs w:val="24"/>
          <w:lang w:val="ru-RU"/>
        </w:rPr>
        <w:t>неговите</w:t>
      </w:r>
      <w:proofErr w:type="spellEnd"/>
      <w:r w:rsidRPr="00704B48">
        <w:rPr>
          <w:sz w:val="24"/>
          <w:szCs w:val="24"/>
          <w:lang w:val="ru-RU"/>
        </w:rPr>
        <w:t xml:space="preserve"> </w:t>
      </w:r>
      <w:proofErr w:type="spellStart"/>
      <w:r w:rsidRPr="00704B48">
        <w:rPr>
          <w:sz w:val="24"/>
          <w:szCs w:val="24"/>
          <w:lang w:val="ru-RU"/>
        </w:rPr>
        <w:t>законски</w:t>
      </w:r>
      <w:proofErr w:type="spellEnd"/>
      <w:r w:rsidRPr="00704B48">
        <w:rPr>
          <w:sz w:val="24"/>
          <w:szCs w:val="24"/>
          <w:lang w:val="ru-RU"/>
        </w:rPr>
        <w:t xml:space="preserve"> приходи, </w:t>
      </w:r>
      <w:proofErr w:type="spellStart"/>
      <w:r w:rsidRPr="00704B48">
        <w:rPr>
          <w:sz w:val="24"/>
          <w:szCs w:val="24"/>
          <w:lang w:val="ru-RU"/>
        </w:rPr>
        <w:t>дава</w:t>
      </w:r>
      <w:proofErr w:type="spellEnd"/>
      <w:r w:rsidRPr="00704B48">
        <w:rPr>
          <w:sz w:val="24"/>
          <w:szCs w:val="24"/>
          <w:lang w:val="ru-RU"/>
        </w:rPr>
        <w:t xml:space="preserve"> </w:t>
      </w:r>
      <w:proofErr w:type="spellStart"/>
      <w:r w:rsidRPr="00704B48">
        <w:rPr>
          <w:sz w:val="24"/>
          <w:szCs w:val="24"/>
          <w:lang w:val="ru-RU"/>
        </w:rPr>
        <w:t>лажни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или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прикрива</w:t>
      </w:r>
      <w:proofErr w:type="spellEnd"/>
      <w:r w:rsidRPr="00704B48">
        <w:rPr>
          <w:sz w:val="24"/>
          <w:szCs w:val="24"/>
          <w:lang w:val="ru-RU"/>
        </w:rPr>
        <w:t xml:space="preserve"> </w:t>
      </w:r>
      <w:proofErr w:type="spellStart"/>
      <w:r w:rsidRPr="00704B48">
        <w:rPr>
          <w:sz w:val="24"/>
          <w:szCs w:val="24"/>
          <w:lang w:val="ru-RU"/>
        </w:rPr>
        <w:t>неговите</w:t>
      </w:r>
      <w:proofErr w:type="spellEnd"/>
      <w:r w:rsidRPr="00704B48">
        <w:rPr>
          <w:sz w:val="24"/>
          <w:szCs w:val="24"/>
          <w:lang w:val="ru-RU"/>
        </w:rPr>
        <w:t xml:space="preserve"> </w:t>
      </w:r>
      <w:proofErr w:type="spellStart"/>
      <w:r w:rsidRPr="00704B48">
        <w:rPr>
          <w:sz w:val="24"/>
          <w:szCs w:val="24"/>
          <w:lang w:val="ru-RU"/>
        </w:rPr>
        <w:t>вистински</w:t>
      </w:r>
      <w:proofErr w:type="spellEnd"/>
      <w:r w:rsidR="00157DC7" w:rsidRPr="00704B48">
        <w:rPr>
          <w:sz w:val="24"/>
          <w:szCs w:val="24"/>
          <w:lang w:val="ru-RU"/>
        </w:rPr>
        <w:t xml:space="preserve"> </w:t>
      </w:r>
      <w:proofErr w:type="spellStart"/>
      <w:r w:rsidRPr="00704B48">
        <w:rPr>
          <w:sz w:val="24"/>
          <w:szCs w:val="24"/>
          <w:lang w:val="ru-RU"/>
        </w:rPr>
        <w:t>извори</w:t>
      </w:r>
      <w:proofErr w:type="spellEnd"/>
      <w:r w:rsidRPr="00704B48">
        <w:rPr>
          <w:sz w:val="24"/>
          <w:szCs w:val="24"/>
          <w:lang w:val="ru-RU"/>
        </w:rPr>
        <w:t>.</w:t>
      </w:r>
    </w:p>
    <w:p w14:paraId="2AF46323" w14:textId="55ECA9F6" w:rsidR="00437DEC" w:rsidRPr="00704B48" w:rsidRDefault="009F5657" w:rsidP="007A0FE0">
      <w:pPr>
        <w:pStyle w:val="ListParagraph"/>
        <w:numPr>
          <w:ilvl w:val="0"/>
          <w:numId w:val="80"/>
        </w:numPr>
        <w:spacing w:line="228" w:lineRule="auto"/>
        <w:ind w:left="0" w:right="-139"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во </w:t>
      </w:r>
      <w:proofErr w:type="spellStart"/>
      <w:r w:rsidRPr="00704B48">
        <w:rPr>
          <w:sz w:val="24"/>
          <w:szCs w:val="24"/>
          <w:lang w:val="ru-RU"/>
        </w:rPr>
        <w:t>однос</w:t>
      </w:r>
      <w:proofErr w:type="spellEnd"/>
      <w:r w:rsidRPr="00704B48">
        <w:rPr>
          <w:sz w:val="24"/>
          <w:szCs w:val="24"/>
          <w:lang w:val="ru-RU"/>
        </w:rPr>
        <w:t xml:space="preserve"> на </w:t>
      </w:r>
      <w:proofErr w:type="spellStart"/>
      <w:r w:rsidRPr="00704B48">
        <w:rPr>
          <w:sz w:val="24"/>
          <w:szCs w:val="24"/>
          <w:lang w:val="ru-RU"/>
        </w:rPr>
        <w:t>имот</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во </w:t>
      </w:r>
      <w:proofErr w:type="spellStart"/>
      <w:r w:rsidRPr="00704B48">
        <w:rPr>
          <w:sz w:val="24"/>
          <w:szCs w:val="24"/>
          <w:lang w:val="ru-RU"/>
        </w:rPr>
        <w:t>големи</w:t>
      </w:r>
      <w:proofErr w:type="spellEnd"/>
      <w:r w:rsidRPr="00704B48">
        <w:rPr>
          <w:sz w:val="24"/>
          <w:szCs w:val="24"/>
          <w:lang w:val="ru-RU"/>
        </w:rPr>
        <w:t xml:space="preserve"> </w:t>
      </w:r>
      <w:proofErr w:type="spellStart"/>
      <w:r w:rsidRPr="00704B48">
        <w:rPr>
          <w:sz w:val="24"/>
          <w:szCs w:val="24"/>
          <w:lang w:val="ru-RU"/>
        </w:rPr>
        <w:t>размери</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надминува</w:t>
      </w:r>
      <w:proofErr w:type="spellEnd"/>
      <w:r w:rsidRPr="00704B48">
        <w:rPr>
          <w:sz w:val="24"/>
          <w:szCs w:val="24"/>
          <w:lang w:val="ru-RU"/>
        </w:rPr>
        <w:t xml:space="preserve"> </w:t>
      </w:r>
      <w:proofErr w:type="spellStart"/>
      <w:r w:rsidRPr="00704B48">
        <w:rPr>
          <w:sz w:val="24"/>
          <w:szCs w:val="24"/>
          <w:lang w:val="ru-RU"/>
        </w:rPr>
        <w:t>неговите</w:t>
      </w:r>
      <w:proofErr w:type="spellEnd"/>
      <w:r w:rsidRPr="00704B48">
        <w:rPr>
          <w:sz w:val="24"/>
          <w:szCs w:val="24"/>
          <w:lang w:val="ru-RU"/>
        </w:rPr>
        <w:t xml:space="preserve"> </w:t>
      </w:r>
      <w:proofErr w:type="spellStart"/>
      <w:r w:rsidRPr="00704B48">
        <w:rPr>
          <w:sz w:val="24"/>
          <w:szCs w:val="24"/>
          <w:lang w:val="ru-RU"/>
        </w:rPr>
        <w:t>законски</w:t>
      </w:r>
      <w:proofErr w:type="spellEnd"/>
      <w:r w:rsidRPr="00704B48">
        <w:rPr>
          <w:sz w:val="24"/>
          <w:szCs w:val="24"/>
          <w:lang w:val="ru-RU"/>
        </w:rPr>
        <w:t xml:space="preserve"> приходи,</w:t>
      </w:r>
      <w:r w:rsidR="00D14D13" w:rsidRPr="00704B48">
        <w:rPr>
          <w:sz w:val="24"/>
          <w:szCs w:val="24"/>
          <w:lang w:val="ru-RU"/>
        </w:rPr>
        <w:t xml:space="preserve"> </w:t>
      </w:r>
      <w:proofErr w:type="spellStart"/>
      <w:r w:rsidRPr="00704B48">
        <w:rPr>
          <w:sz w:val="24"/>
          <w:szCs w:val="24"/>
          <w:lang w:val="ru-RU"/>
        </w:rPr>
        <w:t>сторителот</w:t>
      </w:r>
      <w:proofErr w:type="spellEnd"/>
      <w:r w:rsidR="00D14D13"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00382109"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и со </w:t>
      </w:r>
      <w:proofErr w:type="spellStart"/>
      <w:r w:rsidRPr="00704B48">
        <w:rPr>
          <w:sz w:val="24"/>
          <w:szCs w:val="24"/>
          <w:lang w:val="ru-RU"/>
        </w:rPr>
        <w:t>парична</w:t>
      </w:r>
      <w:proofErr w:type="spellEnd"/>
      <w:r w:rsidRPr="00704B48">
        <w:rPr>
          <w:sz w:val="24"/>
          <w:szCs w:val="24"/>
          <w:lang w:val="ru-RU"/>
        </w:rPr>
        <w:t xml:space="preserve"> казна.</w:t>
      </w:r>
    </w:p>
    <w:p w14:paraId="7C8C0642" w14:textId="77777777" w:rsidR="00437DEC" w:rsidRPr="00704B48" w:rsidRDefault="009F5657" w:rsidP="007A0FE0">
      <w:pPr>
        <w:pStyle w:val="ListParagraph"/>
        <w:numPr>
          <w:ilvl w:val="0"/>
          <w:numId w:val="80"/>
        </w:numPr>
        <w:spacing w:line="228" w:lineRule="auto"/>
        <w:ind w:left="0" w:firstLine="360"/>
        <w:jc w:val="both"/>
        <w:rPr>
          <w:sz w:val="24"/>
          <w:szCs w:val="24"/>
          <w:lang w:val="ru-RU"/>
        </w:rPr>
      </w:pPr>
      <w:r w:rsidRPr="00704B48">
        <w:rPr>
          <w:sz w:val="24"/>
          <w:szCs w:val="24"/>
          <w:lang w:val="ru-RU"/>
        </w:rPr>
        <w:t xml:space="preserve">За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(2) и (3)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сторителот</w:t>
      </w:r>
      <w:proofErr w:type="spellEnd"/>
      <w:r w:rsidRPr="00704B48">
        <w:rPr>
          <w:sz w:val="24"/>
          <w:szCs w:val="24"/>
          <w:lang w:val="ru-RU"/>
        </w:rPr>
        <w:t xml:space="preserve"> нема да се казни </w:t>
      </w:r>
      <w:proofErr w:type="spellStart"/>
      <w:r w:rsidRPr="00704B48">
        <w:rPr>
          <w:sz w:val="24"/>
          <w:szCs w:val="24"/>
          <w:lang w:val="ru-RU"/>
        </w:rPr>
        <w:t>ако</w:t>
      </w:r>
      <w:proofErr w:type="spellEnd"/>
      <w:r w:rsidRPr="00704B48">
        <w:rPr>
          <w:sz w:val="24"/>
          <w:szCs w:val="24"/>
          <w:lang w:val="ru-RU"/>
        </w:rPr>
        <w:t xml:space="preserve"> во </w:t>
      </w:r>
      <w:proofErr w:type="spellStart"/>
      <w:r w:rsidRPr="00704B48">
        <w:rPr>
          <w:sz w:val="24"/>
          <w:szCs w:val="24"/>
          <w:lang w:val="ru-RU"/>
        </w:rPr>
        <w:t>постапката</w:t>
      </w:r>
      <w:proofErr w:type="spellEnd"/>
      <w:r w:rsidRPr="00704B48">
        <w:rPr>
          <w:sz w:val="24"/>
          <w:szCs w:val="24"/>
          <w:lang w:val="ru-RU"/>
        </w:rPr>
        <w:t xml:space="preserve"> пред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даде</w:t>
      </w:r>
      <w:proofErr w:type="spellEnd"/>
      <w:r w:rsidRPr="00704B48">
        <w:rPr>
          <w:sz w:val="24"/>
          <w:szCs w:val="24"/>
          <w:lang w:val="ru-RU"/>
        </w:rPr>
        <w:t xml:space="preserve"> </w:t>
      </w:r>
      <w:proofErr w:type="spellStart"/>
      <w:r w:rsidRPr="00704B48">
        <w:rPr>
          <w:sz w:val="24"/>
          <w:szCs w:val="24"/>
          <w:lang w:val="ru-RU"/>
        </w:rPr>
        <w:t>прифатливо</w:t>
      </w:r>
      <w:proofErr w:type="spellEnd"/>
      <w:r w:rsidRPr="00704B48">
        <w:rPr>
          <w:sz w:val="24"/>
          <w:szCs w:val="24"/>
          <w:lang w:val="ru-RU"/>
        </w:rPr>
        <w:t xml:space="preserve"> </w:t>
      </w:r>
      <w:proofErr w:type="spellStart"/>
      <w:r w:rsidRPr="00704B48">
        <w:rPr>
          <w:sz w:val="24"/>
          <w:szCs w:val="24"/>
          <w:lang w:val="ru-RU"/>
        </w:rPr>
        <w:t>објаснување</w:t>
      </w:r>
      <w:proofErr w:type="spellEnd"/>
      <w:r w:rsidRPr="00704B48">
        <w:rPr>
          <w:sz w:val="24"/>
          <w:szCs w:val="24"/>
          <w:lang w:val="ru-RU"/>
        </w:rPr>
        <w:t xml:space="preserve"> за </w:t>
      </w:r>
      <w:proofErr w:type="spellStart"/>
      <w:r w:rsidRPr="00704B48">
        <w:rPr>
          <w:sz w:val="24"/>
          <w:szCs w:val="24"/>
          <w:lang w:val="ru-RU"/>
        </w:rPr>
        <w:t>потеклото</w:t>
      </w:r>
      <w:proofErr w:type="spellEnd"/>
      <w:r w:rsidRPr="00704B48">
        <w:rPr>
          <w:sz w:val="24"/>
          <w:szCs w:val="24"/>
          <w:lang w:val="ru-RU"/>
        </w:rPr>
        <w:t xml:space="preserve"> на </w:t>
      </w:r>
      <w:proofErr w:type="spellStart"/>
      <w:r w:rsidRPr="00704B48">
        <w:rPr>
          <w:sz w:val="24"/>
          <w:szCs w:val="24"/>
          <w:lang w:val="ru-RU"/>
        </w:rPr>
        <w:t>имотот</w:t>
      </w:r>
      <w:proofErr w:type="spellEnd"/>
      <w:r w:rsidRPr="00704B48">
        <w:rPr>
          <w:sz w:val="24"/>
          <w:szCs w:val="24"/>
          <w:lang w:val="ru-RU"/>
        </w:rPr>
        <w:t>.</w:t>
      </w:r>
    </w:p>
    <w:p w14:paraId="22D91C4C" w14:textId="77777777" w:rsidR="00437DEC" w:rsidRPr="00704B48" w:rsidRDefault="009F5657" w:rsidP="007A0FE0">
      <w:pPr>
        <w:pStyle w:val="ListParagraph"/>
        <w:numPr>
          <w:ilvl w:val="0"/>
          <w:numId w:val="80"/>
        </w:numPr>
        <w:spacing w:line="228" w:lineRule="auto"/>
        <w:ind w:left="0" w:right="113" w:firstLine="360"/>
        <w:jc w:val="both"/>
        <w:rPr>
          <w:sz w:val="24"/>
          <w:szCs w:val="24"/>
          <w:lang w:val="ru-RU"/>
        </w:rPr>
      </w:pPr>
      <w:proofErr w:type="spellStart"/>
      <w:r w:rsidRPr="00704B48">
        <w:rPr>
          <w:sz w:val="24"/>
          <w:szCs w:val="24"/>
          <w:lang w:val="ru-RU"/>
        </w:rPr>
        <w:t>Имотот</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надминува</w:t>
      </w:r>
      <w:proofErr w:type="spellEnd"/>
      <w:r w:rsidRPr="00704B48">
        <w:rPr>
          <w:sz w:val="24"/>
          <w:szCs w:val="24"/>
          <w:lang w:val="ru-RU"/>
        </w:rPr>
        <w:t xml:space="preserve"> приходите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законски</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остварува</w:t>
      </w:r>
      <w:proofErr w:type="spellEnd"/>
      <w:r w:rsidRPr="00704B48">
        <w:rPr>
          <w:sz w:val="24"/>
          <w:szCs w:val="24"/>
          <w:lang w:val="ru-RU"/>
        </w:rPr>
        <w:t xml:space="preserve"> и за кои дал </w:t>
      </w:r>
      <w:proofErr w:type="spellStart"/>
      <w:r w:rsidRPr="00704B48">
        <w:rPr>
          <w:sz w:val="24"/>
          <w:szCs w:val="24"/>
          <w:lang w:val="ru-RU"/>
        </w:rPr>
        <w:t>лажни</w:t>
      </w:r>
      <w:proofErr w:type="spellEnd"/>
      <w:r w:rsidRPr="00704B48">
        <w:rPr>
          <w:sz w:val="24"/>
          <w:szCs w:val="24"/>
          <w:lang w:val="ru-RU"/>
        </w:rPr>
        <w:t xml:space="preserve"> или </w:t>
      </w:r>
      <w:proofErr w:type="spellStart"/>
      <w:r w:rsidRPr="00704B48">
        <w:rPr>
          <w:sz w:val="24"/>
          <w:szCs w:val="24"/>
          <w:lang w:val="ru-RU"/>
        </w:rPr>
        <w:t>непотполни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или не </w:t>
      </w:r>
      <w:proofErr w:type="spellStart"/>
      <w:r w:rsidRPr="00704B48">
        <w:rPr>
          <w:sz w:val="24"/>
          <w:szCs w:val="24"/>
          <w:lang w:val="ru-RU"/>
        </w:rPr>
        <w:t>дава</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или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прикрива</w:t>
      </w:r>
      <w:proofErr w:type="spellEnd"/>
      <w:r w:rsidRPr="00704B48">
        <w:rPr>
          <w:sz w:val="24"/>
          <w:szCs w:val="24"/>
          <w:lang w:val="ru-RU"/>
        </w:rPr>
        <w:t xml:space="preserve"> </w:t>
      </w:r>
      <w:proofErr w:type="spellStart"/>
      <w:r w:rsidRPr="00704B48">
        <w:rPr>
          <w:sz w:val="24"/>
          <w:szCs w:val="24"/>
          <w:lang w:val="ru-RU"/>
        </w:rPr>
        <w:t>неговите</w:t>
      </w:r>
      <w:proofErr w:type="spellEnd"/>
      <w:r w:rsidRPr="00704B48">
        <w:rPr>
          <w:sz w:val="24"/>
          <w:szCs w:val="24"/>
          <w:lang w:val="ru-RU"/>
        </w:rPr>
        <w:t xml:space="preserve"> </w:t>
      </w:r>
      <w:proofErr w:type="spellStart"/>
      <w:r w:rsidRPr="00704B48">
        <w:rPr>
          <w:sz w:val="24"/>
          <w:szCs w:val="24"/>
          <w:lang w:val="ru-RU"/>
        </w:rPr>
        <w:t>вистински</w:t>
      </w:r>
      <w:proofErr w:type="spellEnd"/>
      <w:r w:rsidRPr="00704B48">
        <w:rPr>
          <w:sz w:val="24"/>
          <w:szCs w:val="24"/>
          <w:lang w:val="ru-RU"/>
        </w:rPr>
        <w:t xml:space="preserve"> </w:t>
      </w:r>
      <w:proofErr w:type="spellStart"/>
      <w:r w:rsidRPr="00704B48">
        <w:rPr>
          <w:sz w:val="24"/>
          <w:szCs w:val="24"/>
          <w:lang w:val="ru-RU"/>
        </w:rPr>
        <w:t>извори</w:t>
      </w:r>
      <w:proofErr w:type="spellEnd"/>
      <w:r w:rsidRPr="00704B48">
        <w:rPr>
          <w:sz w:val="24"/>
          <w:szCs w:val="24"/>
          <w:lang w:val="ru-RU"/>
        </w:rPr>
        <w:t xml:space="preserve"> се </w:t>
      </w:r>
      <w:proofErr w:type="spellStart"/>
      <w:r w:rsidRPr="00704B48">
        <w:rPr>
          <w:sz w:val="24"/>
          <w:szCs w:val="24"/>
          <w:lang w:val="ru-RU"/>
        </w:rPr>
        <w:t>конфискува</w:t>
      </w:r>
      <w:proofErr w:type="spellEnd"/>
      <w:r w:rsidRPr="00704B48">
        <w:rPr>
          <w:sz w:val="24"/>
          <w:szCs w:val="24"/>
          <w:lang w:val="ru-RU"/>
        </w:rPr>
        <w:t xml:space="preserve">, а </w:t>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неговото</w:t>
      </w:r>
      <w:proofErr w:type="spellEnd"/>
      <w:r w:rsidRPr="00704B48">
        <w:rPr>
          <w:sz w:val="24"/>
          <w:szCs w:val="24"/>
          <w:lang w:val="ru-RU"/>
        </w:rPr>
        <w:t xml:space="preserve"> </w:t>
      </w:r>
      <w:proofErr w:type="spellStart"/>
      <w:r w:rsidRPr="00704B48">
        <w:rPr>
          <w:sz w:val="24"/>
          <w:szCs w:val="24"/>
          <w:lang w:val="ru-RU"/>
        </w:rPr>
        <w:t>конфискување</w:t>
      </w:r>
      <w:proofErr w:type="spellEnd"/>
      <w:r w:rsidRPr="00704B48">
        <w:rPr>
          <w:sz w:val="24"/>
          <w:szCs w:val="24"/>
          <w:lang w:val="ru-RU"/>
        </w:rPr>
        <w:t xml:space="preserve"> не е можно од </w:t>
      </w:r>
      <w:proofErr w:type="spellStart"/>
      <w:r w:rsidRPr="00704B48">
        <w:rPr>
          <w:sz w:val="24"/>
          <w:szCs w:val="24"/>
          <w:lang w:val="ru-RU"/>
        </w:rPr>
        <w:t>сторителот</w:t>
      </w:r>
      <w:proofErr w:type="spellEnd"/>
      <w:r w:rsidRPr="00704B48">
        <w:rPr>
          <w:sz w:val="24"/>
          <w:szCs w:val="24"/>
          <w:lang w:val="ru-RU"/>
        </w:rPr>
        <w:t xml:space="preserve"> се </w:t>
      </w:r>
      <w:proofErr w:type="spellStart"/>
      <w:r w:rsidRPr="00704B48">
        <w:rPr>
          <w:sz w:val="24"/>
          <w:szCs w:val="24"/>
          <w:lang w:val="ru-RU"/>
        </w:rPr>
        <w:t>конфискува</w:t>
      </w:r>
      <w:proofErr w:type="spellEnd"/>
      <w:r w:rsidRPr="00704B48">
        <w:rPr>
          <w:sz w:val="24"/>
          <w:szCs w:val="24"/>
          <w:lang w:val="ru-RU"/>
        </w:rPr>
        <w:t xml:space="preserve"> </w:t>
      </w:r>
      <w:proofErr w:type="spellStart"/>
      <w:r w:rsidRPr="00704B48">
        <w:rPr>
          <w:sz w:val="24"/>
          <w:szCs w:val="24"/>
          <w:lang w:val="ru-RU"/>
        </w:rPr>
        <w:t>негов</w:t>
      </w:r>
      <w:proofErr w:type="spellEnd"/>
      <w:r w:rsidRPr="00704B48">
        <w:rPr>
          <w:sz w:val="24"/>
          <w:szCs w:val="24"/>
          <w:lang w:val="ru-RU"/>
        </w:rPr>
        <w:t xml:space="preserve"> друг </w:t>
      </w:r>
      <w:proofErr w:type="spellStart"/>
      <w:r w:rsidRPr="00704B48">
        <w:rPr>
          <w:sz w:val="24"/>
          <w:szCs w:val="24"/>
          <w:lang w:val="ru-RU"/>
        </w:rPr>
        <w:t>имот</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одговара</w:t>
      </w:r>
      <w:proofErr w:type="spellEnd"/>
      <w:r w:rsidRPr="00704B48">
        <w:rPr>
          <w:sz w:val="24"/>
          <w:szCs w:val="24"/>
          <w:lang w:val="ru-RU"/>
        </w:rPr>
        <w:t xml:space="preserve"> на </w:t>
      </w:r>
      <w:proofErr w:type="spellStart"/>
      <w:r w:rsidRPr="00704B48">
        <w:rPr>
          <w:sz w:val="24"/>
          <w:szCs w:val="24"/>
          <w:lang w:val="ru-RU"/>
        </w:rPr>
        <w:t>неговата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w:t>
      </w:r>
    </w:p>
    <w:p w14:paraId="7E1F4F12" w14:textId="77777777" w:rsidR="00437DEC" w:rsidRPr="00704B48" w:rsidRDefault="009F5657" w:rsidP="007A0FE0">
      <w:pPr>
        <w:pStyle w:val="ListParagraph"/>
        <w:numPr>
          <w:ilvl w:val="0"/>
          <w:numId w:val="80"/>
        </w:numPr>
        <w:tabs>
          <w:tab w:val="left" w:pos="874"/>
        </w:tabs>
        <w:spacing w:line="228" w:lineRule="auto"/>
        <w:ind w:left="0" w:firstLine="360"/>
        <w:jc w:val="both"/>
        <w:rPr>
          <w:sz w:val="24"/>
          <w:szCs w:val="24"/>
          <w:lang w:val="ru-RU"/>
        </w:rPr>
      </w:pPr>
      <w:proofErr w:type="spellStart"/>
      <w:r w:rsidRPr="00704B48">
        <w:rPr>
          <w:sz w:val="24"/>
          <w:szCs w:val="24"/>
          <w:lang w:val="ru-RU"/>
        </w:rPr>
        <w:t>Имотот</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(5) на </w:t>
      </w:r>
      <w:proofErr w:type="spellStart"/>
      <w:r w:rsidRPr="00704B48">
        <w:rPr>
          <w:sz w:val="24"/>
          <w:szCs w:val="24"/>
          <w:lang w:val="ru-RU"/>
        </w:rPr>
        <w:t>овој</w:t>
      </w:r>
      <w:proofErr w:type="spellEnd"/>
      <w:r w:rsidRPr="00704B48">
        <w:rPr>
          <w:sz w:val="24"/>
          <w:szCs w:val="24"/>
          <w:lang w:val="ru-RU"/>
        </w:rPr>
        <w:t xml:space="preserve"> член се </w:t>
      </w:r>
      <w:proofErr w:type="spellStart"/>
      <w:r w:rsidRPr="00704B48">
        <w:rPr>
          <w:sz w:val="24"/>
          <w:szCs w:val="24"/>
          <w:lang w:val="ru-RU"/>
        </w:rPr>
        <w:t>конфискува</w:t>
      </w:r>
      <w:proofErr w:type="spellEnd"/>
      <w:r w:rsidRPr="00704B48">
        <w:rPr>
          <w:sz w:val="24"/>
          <w:szCs w:val="24"/>
          <w:lang w:val="ru-RU"/>
        </w:rPr>
        <w:t xml:space="preserve"> и од </w:t>
      </w:r>
      <w:proofErr w:type="spellStart"/>
      <w:r w:rsidRPr="00704B48">
        <w:rPr>
          <w:sz w:val="24"/>
          <w:szCs w:val="24"/>
          <w:lang w:val="ru-RU"/>
        </w:rPr>
        <w:t>членовите</w:t>
      </w:r>
      <w:proofErr w:type="spellEnd"/>
      <w:r w:rsidRPr="00704B48">
        <w:rPr>
          <w:sz w:val="24"/>
          <w:szCs w:val="24"/>
          <w:lang w:val="ru-RU"/>
        </w:rPr>
        <w:t xml:space="preserve"> на </w:t>
      </w:r>
      <w:proofErr w:type="spellStart"/>
      <w:r w:rsidRPr="00704B48">
        <w:rPr>
          <w:sz w:val="24"/>
          <w:szCs w:val="24"/>
          <w:lang w:val="ru-RU"/>
        </w:rPr>
        <w:t>семејството</w:t>
      </w:r>
      <w:proofErr w:type="spellEnd"/>
      <w:r w:rsidRPr="00704B48">
        <w:rPr>
          <w:sz w:val="24"/>
          <w:szCs w:val="24"/>
          <w:lang w:val="ru-RU"/>
        </w:rPr>
        <w:t xml:space="preserve"> на </w:t>
      </w:r>
      <w:proofErr w:type="spellStart"/>
      <w:r w:rsidRPr="00704B48">
        <w:rPr>
          <w:sz w:val="24"/>
          <w:szCs w:val="24"/>
          <w:lang w:val="ru-RU"/>
        </w:rPr>
        <w:t>сторителот</w:t>
      </w:r>
      <w:proofErr w:type="spellEnd"/>
      <w:r w:rsidRPr="00704B48">
        <w:rPr>
          <w:sz w:val="24"/>
          <w:szCs w:val="24"/>
          <w:lang w:val="ru-RU"/>
        </w:rPr>
        <w:t xml:space="preserve"> за кои е </w:t>
      </w:r>
      <w:proofErr w:type="spellStart"/>
      <w:r w:rsidRPr="00704B48">
        <w:rPr>
          <w:sz w:val="24"/>
          <w:szCs w:val="24"/>
          <w:lang w:val="ru-RU"/>
        </w:rPr>
        <w:t>остварен</w:t>
      </w:r>
      <w:proofErr w:type="spellEnd"/>
      <w:r w:rsidRPr="00704B48">
        <w:rPr>
          <w:sz w:val="24"/>
          <w:szCs w:val="24"/>
          <w:lang w:val="ru-RU"/>
        </w:rPr>
        <w:t xml:space="preserve"> или </w:t>
      </w:r>
      <w:proofErr w:type="spellStart"/>
      <w:r w:rsidRPr="00704B48">
        <w:rPr>
          <w:sz w:val="24"/>
          <w:szCs w:val="24"/>
          <w:lang w:val="ru-RU"/>
        </w:rPr>
        <w:t>врз</w:t>
      </w:r>
      <w:proofErr w:type="spellEnd"/>
      <w:r w:rsidRPr="00704B48">
        <w:rPr>
          <w:sz w:val="24"/>
          <w:szCs w:val="24"/>
          <w:lang w:val="ru-RU"/>
        </w:rPr>
        <w:t xml:space="preserve"> кои е </w:t>
      </w:r>
      <w:proofErr w:type="spellStart"/>
      <w:r w:rsidRPr="00704B48">
        <w:rPr>
          <w:sz w:val="24"/>
          <w:szCs w:val="24"/>
          <w:lang w:val="ru-RU"/>
        </w:rPr>
        <w:t>пренесен</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е </w:t>
      </w:r>
      <w:proofErr w:type="spellStart"/>
      <w:r w:rsidRPr="00704B48">
        <w:rPr>
          <w:sz w:val="24"/>
          <w:szCs w:val="24"/>
          <w:lang w:val="ru-RU"/>
        </w:rPr>
        <w:t>очигледно</w:t>
      </w:r>
      <w:proofErr w:type="spellEnd"/>
      <w:r w:rsidRPr="00704B48">
        <w:rPr>
          <w:sz w:val="24"/>
          <w:szCs w:val="24"/>
          <w:lang w:val="ru-RU"/>
        </w:rPr>
        <w:t xml:space="preserve"> дека не дале </w:t>
      </w:r>
      <w:proofErr w:type="spellStart"/>
      <w:r w:rsidRPr="00704B48">
        <w:rPr>
          <w:sz w:val="24"/>
          <w:szCs w:val="24"/>
          <w:lang w:val="ru-RU"/>
        </w:rPr>
        <w:t>противнадоместок</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одговара</w:t>
      </w:r>
      <w:proofErr w:type="spellEnd"/>
      <w:r w:rsidRPr="00704B48">
        <w:rPr>
          <w:sz w:val="24"/>
          <w:szCs w:val="24"/>
          <w:lang w:val="ru-RU"/>
        </w:rPr>
        <w:t xml:space="preserve"> на </w:t>
      </w:r>
      <w:proofErr w:type="spellStart"/>
      <w:r w:rsidRPr="00704B48">
        <w:rPr>
          <w:sz w:val="24"/>
          <w:szCs w:val="24"/>
          <w:lang w:val="ru-RU"/>
        </w:rPr>
        <w:t>неговата</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како и од трети лица </w:t>
      </w:r>
      <w:proofErr w:type="spellStart"/>
      <w:r w:rsidRPr="00704B48">
        <w:rPr>
          <w:sz w:val="24"/>
          <w:szCs w:val="24"/>
          <w:lang w:val="ru-RU"/>
        </w:rPr>
        <w:t>ако</w:t>
      </w:r>
      <w:proofErr w:type="spellEnd"/>
      <w:r w:rsidRPr="00704B48">
        <w:rPr>
          <w:sz w:val="24"/>
          <w:szCs w:val="24"/>
          <w:lang w:val="ru-RU"/>
        </w:rPr>
        <w:t xml:space="preserve"> не </w:t>
      </w:r>
      <w:proofErr w:type="spellStart"/>
      <w:r w:rsidRPr="00704B48">
        <w:rPr>
          <w:sz w:val="24"/>
          <w:szCs w:val="24"/>
          <w:lang w:val="ru-RU"/>
        </w:rPr>
        <w:t>докажат</w:t>
      </w:r>
      <w:proofErr w:type="spellEnd"/>
      <w:r w:rsidRPr="00704B48">
        <w:rPr>
          <w:sz w:val="24"/>
          <w:szCs w:val="24"/>
          <w:lang w:val="ru-RU"/>
        </w:rPr>
        <w:t xml:space="preserve"> дека за </w:t>
      </w:r>
      <w:proofErr w:type="spellStart"/>
      <w:r w:rsidRPr="00704B48">
        <w:rPr>
          <w:sz w:val="24"/>
          <w:szCs w:val="24"/>
          <w:lang w:val="ru-RU"/>
        </w:rPr>
        <w:t>предметот</w:t>
      </w:r>
      <w:proofErr w:type="spellEnd"/>
      <w:r w:rsidRPr="00704B48">
        <w:rPr>
          <w:sz w:val="24"/>
          <w:szCs w:val="24"/>
          <w:lang w:val="ru-RU"/>
        </w:rPr>
        <w:t xml:space="preserve"> или </w:t>
      </w:r>
      <w:proofErr w:type="spellStart"/>
      <w:r w:rsidRPr="00704B48">
        <w:rPr>
          <w:sz w:val="24"/>
          <w:szCs w:val="24"/>
          <w:lang w:val="ru-RU"/>
        </w:rPr>
        <w:t>имотот</w:t>
      </w:r>
      <w:proofErr w:type="spellEnd"/>
      <w:r w:rsidRPr="00704B48">
        <w:rPr>
          <w:sz w:val="24"/>
          <w:szCs w:val="24"/>
          <w:lang w:val="ru-RU"/>
        </w:rPr>
        <w:t xml:space="preserve"> дале </w:t>
      </w:r>
      <w:proofErr w:type="spellStart"/>
      <w:r w:rsidRPr="00704B48">
        <w:rPr>
          <w:sz w:val="24"/>
          <w:szCs w:val="24"/>
          <w:lang w:val="ru-RU"/>
        </w:rPr>
        <w:t>противнадоместок</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одговара</w:t>
      </w:r>
      <w:proofErr w:type="spellEnd"/>
      <w:r w:rsidRPr="00704B48">
        <w:rPr>
          <w:sz w:val="24"/>
          <w:szCs w:val="24"/>
          <w:lang w:val="ru-RU"/>
        </w:rPr>
        <w:t xml:space="preserve"> на </w:t>
      </w:r>
      <w:proofErr w:type="spellStart"/>
      <w:r w:rsidRPr="00704B48">
        <w:rPr>
          <w:sz w:val="24"/>
          <w:szCs w:val="24"/>
          <w:lang w:val="ru-RU"/>
        </w:rPr>
        <w:t>нивната</w:t>
      </w:r>
      <w:proofErr w:type="spellEnd"/>
      <w:r w:rsidR="00682C45"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w:t>
      </w:r>
    </w:p>
    <w:p w14:paraId="12295FFA" w14:textId="77777777" w:rsidR="007A0FE0" w:rsidRPr="00704B48" w:rsidRDefault="007A0FE0" w:rsidP="007A0FE0">
      <w:pPr>
        <w:pStyle w:val="NoSpacing"/>
        <w:jc w:val="center"/>
        <w:rPr>
          <w:b/>
          <w:bCs/>
          <w:sz w:val="24"/>
          <w:szCs w:val="24"/>
          <w:lang w:val="ru-RU"/>
        </w:rPr>
      </w:pPr>
    </w:p>
    <w:p w14:paraId="5853A5CD" w14:textId="77777777" w:rsidR="00D14D13" w:rsidRPr="00704B48" w:rsidRDefault="00624AEA" w:rsidP="007A0FE0">
      <w:pPr>
        <w:pStyle w:val="NoSpacing"/>
        <w:jc w:val="center"/>
        <w:rPr>
          <w:b/>
          <w:bCs/>
          <w:sz w:val="24"/>
          <w:szCs w:val="24"/>
          <w:lang w:val="ru-RU"/>
        </w:rPr>
      </w:pPr>
      <w:proofErr w:type="spellStart"/>
      <w:r w:rsidRPr="007517FC">
        <w:rPr>
          <w:b/>
          <w:bCs/>
          <w:sz w:val="24"/>
          <w:szCs w:val="24"/>
          <w:lang w:val="ru-RU"/>
        </w:rPr>
        <w:t>Од</w:t>
      </w:r>
      <w:r w:rsidR="00FC460F" w:rsidRPr="00704B48">
        <w:rPr>
          <w:b/>
          <w:bCs/>
          <w:sz w:val="24"/>
          <w:szCs w:val="24"/>
          <w:lang w:val="ru-RU"/>
        </w:rPr>
        <w:t>д</w:t>
      </w:r>
      <w:r w:rsidRPr="007517FC">
        <w:rPr>
          <w:b/>
          <w:bCs/>
          <w:sz w:val="24"/>
          <w:szCs w:val="24"/>
          <w:lang w:val="ru-RU"/>
        </w:rPr>
        <w:t>авање</w:t>
      </w:r>
      <w:proofErr w:type="spellEnd"/>
      <w:r w:rsidRPr="007517FC">
        <w:rPr>
          <w:b/>
          <w:bCs/>
          <w:sz w:val="24"/>
          <w:szCs w:val="24"/>
          <w:lang w:val="ru-RU"/>
        </w:rPr>
        <w:t xml:space="preserve"> </w:t>
      </w:r>
      <w:proofErr w:type="spellStart"/>
      <w:r w:rsidRPr="007517FC">
        <w:rPr>
          <w:b/>
          <w:bCs/>
          <w:sz w:val="24"/>
          <w:szCs w:val="24"/>
          <w:lang w:val="ru-RU"/>
        </w:rPr>
        <w:t>службена</w:t>
      </w:r>
      <w:proofErr w:type="spellEnd"/>
      <w:r w:rsidRPr="007517FC">
        <w:rPr>
          <w:b/>
          <w:bCs/>
          <w:sz w:val="24"/>
          <w:szCs w:val="24"/>
          <w:lang w:val="ru-RU"/>
        </w:rPr>
        <w:t xml:space="preserve"> </w:t>
      </w:r>
      <w:proofErr w:type="spellStart"/>
      <w:r w:rsidRPr="007517FC">
        <w:rPr>
          <w:b/>
          <w:bCs/>
          <w:sz w:val="24"/>
          <w:szCs w:val="24"/>
          <w:lang w:val="ru-RU"/>
        </w:rPr>
        <w:t>тајна</w:t>
      </w:r>
      <w:proofErr w:type="spellEnd"/>
    </w:p>
    <w:p w14:paraId="1C0C9B37" w14:textId="77777777" w:rsidR="007A0FE0" w:rsidRPr="00704B48" w:rsidRDefault="007A0FE0" w:rsidP="007A0FE0">
      <w:pPr>
        <w:pStyle w:val="NoSpacing"/>
        <w:jc w:val="center"/>
        <w:rPr>
          <w:b/>
          <w:bCs/>
          <w:sz w:val="24"/>
          <w:szCs w:val="24"/>
          <w:lang w:val="ru-RU"/>
        </w:rPr>
      </w:pPr>
    </w:p>
    <w:p w14:paraId="2AAB5C7B" w14:textId="296C9274" w:rsidR="00437DEC" w:rsidRPr="007517FC" w:rsidRDefault="00A9070A" w:rsidP="007A0FE0">
      <w:pPr>
        <w:pStyle w:val="NoSpacing"/>
        <w:jc w:val="center"/>
        <w:rPr>
          <w:b/>
          <w:bCs/>
          <w:sz w:val="24"/>
          <w:szCs w:val="24"/>
          <w:lang w:val="ru-RU"/>
        </w:rPr>
      </w:pPr>
      <w:r w:rsidRPr="00704B48">
        <w:rPr>
          <w:b/>
          <w:bCs/>
          <w:sz w:val="24"/>
          <w:szCs w:val="24"/>
          <w:lang w:val="ru-RU"/>
        </w:rPr>
        <w:t xml:space="preserve">Член </w:t>
      </w:r>
      <w:r w:rsidR="00DC4144" w:rsidRPr="00704B48">
        <w:rPr>
          <w:b/>
          <w:bCs/>
          <w:sz w:val="24"/>
          <w:szCs w:val="24"/>
          <w:lang w:val="ru-RU"/>
        </w:rPr>
        <w:t>4</w:t>
      </w:r>
      <w:r w:rsidR="00112FD7" w:rsidRPr="00704B48">
        <w:rPr>
          <w:b/>
          <w:bCs/>
          <w:sz w:val="24"/>
          <w:szCs w:val="24"/>
          <w:lang w:val="ru-RU"/>
        </w:rPr>
        <w:t>7</w:t>
      </w:r>
      <w:r w:rsidR="00C12227" w:rsidRPr="00704B48">
        <w:rPr>
          <w:b/>
          <w:bCs/>
          <w:sz w:val="24"/>
          <w:szCs w:val="24"/>
          <w:lang w:val="ru-RU"/>
        </w:rPr>
        <w:t>3</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624AEA" w:rsidRPr="007517FC">
        <w:rPr>
          <w:b/>
          <w:bCs/>
          <w:sz w:val="24"/>
          <w:szCs w:val="24"/>
          <w:lang w:val="ru-RU"/>
        </w:rPr>
        <w:t>Член 360</w:t>
      </w:r>
      <w:r w:rsidR="00D14D13" w:rsidRPr="00704B48">
        <w:rPr>
          <w:b/>
          <w:bCs/>
          <w:sz w:val="24"/>
          <w:szCs w:val="24"/>
          <w:lang w:val="ru-RU"/>
        </w:rPr>
        <w:t>)</w:t>
      </w:r>
    </w:p>
    <w:p w14:paraId="0B07A9D0" w14:textId="77777777" w:rsidR="00437DEC" w:rsidRPr="00704B48" w:rsidRDefault="009F5657" w:rsidP="007A0FE0">
      <w:pPr>
        <w:pStyle w:val="ListParagraph"/>
        <w:numPr>
          <w:ilvl w:val="0"/>
          <w:numId w:val="79"/>
        </w:numPr>
        <w:spacing w:line="228"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на </w:t>
      </w:r>
      <w:proofErr w:type="spellStart"/>
      <w:r w:rsidRPr="00704B48">
        <w:rPr>
          <w:sz w:val="24"/>
          <w:lang w:val="ru-RU"/>
        </w:rPr>
        <w:t>јавноста</w:t>
      </w:r>
      <w:proofErr w:type="spellEnd"/>
      <w:r w:rsidRPr="00704B48">
        <w:rPr>
          <w:sz w:val="24"/>
          <w:lang w:val="ru-RU"/>
        </w:rPr>
        <w:t xml:space="preserve"> или на </w:t>
      </w:r>
      <w:proofErr w:type="spellStart"/>
      <w:r w:rsidRPr="00704B48">
        <w:rPr>
          <w:sz w:val="24"/>
          <w:lang w:val="ru-RU"/>
        </w:rPr>
        <w:t>неповикано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соопшти</w:t>
      </w:r>
      <w:proofErr w:type="spellEnd"/>
      <w:r w:rsidRPr="00704B48">
        <w:rPr>
          <w:sz w:val="24"/>
          <w:lang w:val="ru-RU"/>
        </w:rPr>
        <w:t xml:space="preserve">, </w:t>
      </w:r>
      <w:proofErr w:type="spellStart"/>
      <w:r w:rsidRPr="00704B48">
        <w:rPr>
          <w:sz w:val="24"/>
          <w:lang w:val="ru-RU"/>
        </w:rPr>
        <w:t>предаде</w:t>
      </w:r>
      <w:proofErr w:type="spellEnd"/>
      <w:r w:rsidRPr="00704B48">
        <w:rPr>
          <w:sz w:val="24"/>
          <w:lang w:val="ru-RU"/>
        </w:rPr>
        <w:t xml:space="preserve"> или на друг начин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достапни</w:t>
      </w:r>
      <w:proofErr w:type="spellEnd"/>
      <w:r w:rsidRPr="00704B48">
        <w:rPr>
          <w:sz w:val="24"/>
          <w:lang w:val="ru-RU"/>
        </w:rPr>
        <w:t xml:space="preserve"> </w:t>
      </w:r>
      <w:proofErr w:type="spellStart"/>
      <w:r w:rsidRPr="00704B48">
        <w:rPr>
          <w:sz w:val="24"/>
          <w:lang w:val="ru-RU"/>
        </w:rPr>
        <w:t>податоците</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претставуваат</w:t>
      </w:r>
      <w:proofErr w:type="spellEnd"/>
      <w:r w:rsidRPr="00704B48">
        <w:rPr>
          <w:sz w:val="24"/>
          <w:lang w:val="ru-RU"/>
        </w:rPr>
        <w:t xml:space="preserve"> </w:t>
      </w:r>
      <w:proofErr w:type="spellStart"/>
      <w:r w:rsidRPr="00704B48">
        <w:rPr>
          <w:sz w:val="24"/>
          <w:lang w:val="ru-RU"/>
        </w:rPr>
        <w:t>службена</w:t>
      </w:r>
      <w:proofErr w:type="spellEnd"/>
      <w:r w:rsidRPr="00704B48">
        <w:rPr>
          <w:sz w:val="24"/>
          <w:lang w:val="ru-RU"/>
        </w:rPr>
        <w:t xml:space="preserve"> </w:t>
      </w:r>
      <w:proofErr w:type="spellStart"/>
      <w:r w:rsidRPr="00704B48">
        <w:rPr>
          <w:sz w:val="24"/>
          <w:lang w:val="ru-RU"/>
        </w:rPr>
        <w:t>тајна</w:t>
      </w:r>
      <w:proofErr w:type="spellEnd"/>
      <w:r w:rsidRPr="00704B48">
        <w:rPr>
          <w:sz w:val="24"/>
          <w:lang w:val="ru-RU"/>
        </w:rPr>
        <w:t xml:space="preserve"> или </w:t>
      </w:r>
      <w:proofErr w:type="spellStart"/>
      <w:r w:rsidRPr="00704B48">
        <w:rPr>
          <w:sz w:val="24"/>
          <w:lang w:val="ru-RU"/>
        </w:rPr>
        <w:t>прибавува</w:t>
      </w:r>
      <w:proofErr w:type="spellEnd"/>
      <w:r w:rsidRPr="00704B48">
        <w:rPr>
          <w:sz w:val="24"/>
          <w:lang w:val="ru-RU"/>
        </w:rPr>
        <w:t xml:space="preserve"> </w:t>
      </w:r>
      <w:proofErr w:type="spellStart"/>
      <w:r w:rsidRPr="00704B48">
        <w:rPr>
          <w:sz w:val="24"/>
          <w:lang w:val="ru-RU"/>
        </w:rPr>
        <w:t>такви</w:t>
      </w:r>
      <w:proofErr w:type="spellEnd"/>
      <w:r w:rsidRPr="00704B48">
        <w:rPr>
          <w:sz w:val="24"/>
          <w:lang w:val="ru-RU"/>
        </w:rPr>
        <w:t xml:space="preserve"> </w:t>
      </w:r>
      <w:proofErr w:type="spellStart"/>
      <w:r w:rsidRPr="00704B48">
        <w:rPr>
          <w:sz w:val="24"/>
          <w:lang w:val="ru-RU"/>
        </w:rPr>
        <w:t>податоци</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да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соопшти</w:t>
      </w:r>
      <w:proofErr w:type="spellEnd"/>
      <w:r w:rsidRPr="00704B48">
        <w:rPr>
          <w:sz w:val="24"/>
          <w:lang w:val="ru-RU"/>
        </w:rPr>
        <w:t xml:space="preserve"> или </w:t>
      </w:r>
      <w:proofErr w:type="spellStart"/>
      <w:r w:rsidRPr="00704B48">
        <w:rPr>
          <w:sz w:val="24"/>
          <w:lang w:val="ru-RU"/>
        </w:rPr>
        <w:t>предаде</w:t>
      </w:r>
      <w:proofErr w:type="spellEnd"/>
      <w:r w:rsidRPr="00704B48">
        <w:rPr>
          <w:sz w:val="24"/>
          <w:lang w:val="ru-RU"/>
        </w:rPr>
        <w:t xml:space="preserve"> на </w:t>
      </w:r>
      <w:proofErr w:type="spellStart"/>
      <w:r w:rsidRPr="00704B48">
        <w:rPr>
          <w:sz w:val="24"/>
          <w:lang w:val="ru-RU"/>
        </w:rPr>
        <w:t>јавноста</w:t>
      </w:r>
      <w:proofErr w:type="spellEnd"/>
      <w:r w:rsidRPr="00704B48">
        <w:rPr>
          <w:sz w:val="24"/>
          <w:lang w:val="ru-RU"/>
        </w:rPr>
        <w:t xml:space="preserve"> или на </w:t>
      </w:r>
      <w:proofErr w:type="spellStart"/>
      <w:r w:rsidRPr="00704B48">
        <w:rPr>
          <w:sz w:val="24"/>
          <w:lang w:val="ru-RU"/>
        </w:rPr>
        <w:t>неповикано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пет</w:t>
      </w:r>
      <w:r w:rsidR="00D14D13"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00A3CD8" w14:textId="4A86929E" w:rsidR="00437DEC" w:rsidRPr="00704B48" w:rsidRDefault="009F5657" w:rsidP="007A0FE0">
      <w:pPr>
        <w:pStyle w:val="ListParagraph"/>
        <w:numPr>
          <w:ilvl w:val="0"/>
          <w:numId w:val="79"/>
        </w:numPr>
        <w:spacing w:line="228"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00D14D13" w:rsidRPr="00704B48">
        <w:rPr>
          <w:sz w:val="24"/>
          <w:lang w:val="ru-RU"/>
        </w:rPr>
        <w:t>ставот</w:t>
      </w:r>
      <w:proofErr w:type="spellEnd"/>
      <w:r w:rsidR="00D14D13" w:rsidRPr="00704B48">
        <w:rPr>
          <w:sz w:val="24"/>
          <w:lang w:val="ru-RU"/>
        </w:rPr>
        <w:t xml:space="preserve"> (1) на </w:t>
      </w:r>
      <w:proofErr w:type="spellStart"/>
      <w:r w:rsidR="00D14D13" w:rsidRPr="00704B48">
        <w:rPr>
          <w:sz w:val="24"/>
          <w:lang w:val="ru-RU"/>
        </w:rPr>
        <w:t>овој</w:t>
      </w:r>
      <w:proofErr w:type="spellEnd"/>
      <w:r w:rsidR="00D14D13" w:rsidRPr="00704B48">
        <w:rPr>
          <w:sz w:val="24"/>
          <w:lang w:val="ru-RU"/>
        </w:rPr>
        <w:t xml:space="preserve"> член</w:t>
      </w:r>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од </w:t>
      </w:r>
      <w:proofErr w:type="spellStart"/>
      <w:r w:rsidRPr="00704B48">
        <w:rPr>
          <w:sz w:val="24"/>
          <w:lang w:val="ru-RU"/>
        </w:rPr>
        <w:t>користољубие</w:t>
      </w:r>
      <w:proofErr w:type="spellEnd"/>
      <w:r w:rsidRPr="00704B48">
        <w:rPr>
          <w:sz w:val="24"/>
          <w:lang w:val="ru-RU"/>
        </w:rPr>
        <w:t xml:space="preserve"> или </w:t>
      </w:r>
      <w:proofErr w:type="spellStart"/>
      <w:r w:rsidRPr="00704B48">
        <w:rPr>
          <w:sz w:val="24"/>
          <w:lang w:val="ru-RU"/>
        </w:rPr>
        <w:t>заради</w:t>
      </w:r>
      <w:proofErr w:type="spellEnd"/>
      <w:r w:rsidRPr="00704B48">
        <w:rPr>
          <w:sz w:val="24"/>
          <w:lang w:val="ru-RU"/>
        </w:rPr>
        <w:t xml:space="preserve"> </w:t>
      </w:r>
      <w:proofErr w:type="spellStart"/>
      <w:r w:rsidRPr="00704B48">
        <w:rPr>
          <w:sz w:val="24"/>
          <w:lang w:val="ru-RU"/>
        </w:rPr>
        <w:t>користење</w:t>
      </w:r>
      <w:proofErr w:type="spellEnd"/>
      <w:r w:rsidRPr="00704B48">
        <w:rPr>
          <w:sz w:val="24"/>
          <w:lang w:val="ru-RU"/>
        </w:rPr>
        <w:t xml:space="preserve"> на </w:t>
      </w:r>
      <w:proofErr w:type="spellStart"/>
      <w:r w:rsidRPr="00704B48">
        <w:rPr>
          <w:sz w:val="24"/>
          <w:lang w:val="ru-RU"/>
        </w:rPr>
        <w:t>податоците</w:t>
      </w:r>
      <w:proofErr w:type="spellEnd"/>
      <w:r w:rsidRPr="00704B48">
        <w:rPr>
          <w:sz w:val="24"/>
          <w:lang w:val="ru-RU"/>
        </w:rPr>
        <w:t xml:space="preserve"> во </w:t>
      </w:r>
      <w:proofErr w:type="spellStart"/>
      <w:r w:rsidRPr="00704B48">
        <w:rPr>
          <w:sz w:val="24"/>
          <w:lang w:val="ru-RU"/>
        </w:rPr>
        <w:t>странство</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r w:rsidR="008D53B9" w:rsidRPr="00704B48">
        <w:rPr>
          <w:sz w:val="24"/>
          <w:lang w:val="ru-RU"/>
        </w:rPr>
        <w:t xml:space="preserve">од </w:t>
      </w:r>
      <w:proofErr w:type="spellStart"/>
      <w:r w:rsidR="008D53B9" w:rsidRPr="00704B48">
        <w:rPr>
          <w:sz w:val="24"/>
          <w:lang w:val="ru-RU"/>
        </w:rPr>
        <w:t>една</w:t>
      </w:r>
      <w:proofErr w:type="spellEnd"/>
      <w:r w:rsidR="008D53B9" w:rsidRPr="00704B48">
        <w:rPr>
          <w:sz w:val="24"/>
          <w:lang w:val="ru-RU"/>
        </w:rPr>
        <w:t xml:space="preserve"> до </w:t>
      </w:r>
      <w:proofErr w:type="spellStart"/>
      <w:r w:rsidR="008D53B9" w:rsidRPr="00704B48">
        <w:rPr>
          <w:sz w:val="24"/>
          <w:lang w:val="ru-RU"/>
        </w:rPr>
        <w:t>десет</w:t>
      </w:r>
      <w:proofErr w:type="spellEnd"/>
      <w:r w:rsidR="008D53B9" w:rsidRPr="00704B48">
        <w:rPr>
          <w:sz w:val="24"/>
          <w:lang w:val="ru-RU"/>
        </w:rPr>
        <w:t xml:space="preserve"> </w:t>
      </w:r>
      <w:proofErr w:type="spellStart"/>
      <w:r w:rsidR="008D53B9" w:rsidRPr="00704B48">
        <w:rPr>
          <w:sz w:val="24"/>
          <w:lang w:val="ru-RU"/>
        </w:rPr>
        <w:t>години</w:t>
      </w:r>
      <w:proofErr w:type="spellEnd"/>
      <w:r w:rsidR="008D53B9" w:rsidRPr="00704B48">
        <w:rPr>
          <w:sz w:val="24"/>
          <w:lang w:val="ru-RU"/>
        </w:rPr>
        <w:t>.</w:t>
      </w:r>
    </w:p>
    <w:p w14:paraId="63CD11B8" w14:textId="77777777" w:rsidR="00437DEC" w:rsidRPr="00704B48" w:rsidRDefault="009F5657" w:rsidP="007A0FE0">
      <w:pPr>
        <w:pStyle w:val="ListParagraph"/>
        <w:numPr>
          <w:ilvl w:val="0"/>
          <w:numId w:val="79"/>
        </w:numPr>
        <w:spacing w:line="228"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00D14D13" w:rsidRPr="00704B48">
        <w:rPr>
          <w:sz w:val="24"/>
          <w:lang w:val="ru-RU"/>
        </w:rPr>
        <w:t>ставот</w:t>
      </w:r>
      <w:proofErr w:type="spellEnd"/>
      <w:r w:rsidR="00D14D13" w:rsidRPr="00704B48">
        <w:rPr>
          <w:sz w:val="24"/>
          <w:lang w:val="ru-RU"/>
        </w:rPr>
        <w:t xml:space="preserve"> (1) на </w:t>
      </w:r>
      <w:proofErr w:type="spellStart"/>
      <w:r w:rsidR="00D14D13" w:rsidRPr="00704B48">
        <w:rPr>
          <w:sz w:val="24"/>
          <w:lang w:val="ru-RU"/>
        </w:rPr>
        <w:t>овој</w:t>
      </w:r>
      <w:proofErr w:type="spellEnd"/>
      <w:r w:rsidR="00D14D13" w:rsidRPr="00704B48">
        <w:rPr>
          <w:sz w:val="24"/>
          <w:lang w:val="ru-RU"/>
        </w:rPr>
        <w:t xml:space="preserve"> член</w:t>
      </w:r>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од </w:t>
      </w:r>
      <w:proofErr w:type="spellStart"/>
      <w:r w:rsidRPr="00704B48">
        <w:rPr>
          <w:sz w:val="24"/>
          <w:lang w:val="ru-RU"/>
        </w:rPr>
        <w:t>небрежност</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D14D13"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D2DA539" w14:textId="77777777" w:rsidR="00437DEC" w:rsidRPr="00704B48" w:rsidRDefault="009F5657" w:rsidP="007A0FE0">
      <w:pPr>
        <w:pStyle w:val="ListParagraph"/>
        <w:numPr>
          <w:ilvl w:val="0"/>
          <w:numId w:val="79"/>
        </w:numPr>
        <w:spacing w:line="228" w:lineRule="auto"/>
        <w:ind w:left="0" w:right="-40" w:firstLine="360"/>
        <w:rPr>
          <w:sz w:val="24"/>
          <w:lang w:val="ru-RU"/>
        </w:rPr>
      </w:pPr>
      <w:r w:rsidRPr="00704B48">
        <w:rPr>
          <w:sz w:val="24"/>
          <w:lang w:val="ru-RU"/>
        </w:rPr>
        <w:t xml:space="preserve">Како </w:t>
      </w:r>
      <w:proofErr w:type="spellStart"/>
      <w:r w:rsidRPr="00704B48">
        <w:rPr>
          <w:sz w:val="24"/>
          <w:lang w:val="ru-RU"/>
        </w:rPr>
        <w:t>службена</w:t>
      </w:r>
      <w:proofErr w:type="spellEnd"/>
      <w:r w:rsidRPr="00704B48">
        <w:rPr>
          <w:sz w:val="24"/>
          <w:lang w:val="ru-RU"/>
        </w:rPr>
        <w:t xml:space="preserve"> </w:t>
      </w:r>
      <w:proofErr w:type="spellStart"/>
      <w:r w:rsidRPr="00704B48">
        <w:rPr>
          <w:sz w:val="24"/>
          <w:lang w:val="ru-RU"/>
        </w:rPr>
        <w:t>тајна</w:t>
      </w:r>
      <w:proofErr w:type="spellEnd"/>
      <w:r w:rsidRPr="00704B48">
        <w:rPr>
          <w:sz w:val="24"/>
          <w:lang w:val="ru-RU"/>
        </w:rPr>
        <w:t xml:space="preserve"> се </w:t>
      </w:r>
      <w:proofErr w:type="spellStart"/>
      <w:r w:rsidRPr="00704B48">
        <w:rPr>
          <w:sz w:val="24"/>
          <w:lang w:val="ru-RU"/>
        </w:rPr>
        <w:t>сметаат</w:t>
      </w:r>
      <w:proofErr w:type="spellEnd"/>
      <w:r w:rsidRPr="00704B48">
        <w:rPr>
          <w:sz w:val="24"/>
          <w:lang w:val="ru-RU"/>
        </w:rPr>
        <w:t xml:space="preserve"> </w:t>
      </w:r>
      <w:proofErr w:type="spellStart"/>
      <w:r w:rsidRPr="00704B48">
        <w:rPr>
          <w:sz w:val="24"/>
          <w:lang w:val="ru-RU"/>
        </w:rPr>
        <w:t>податоците</w:t>
      </w:r>
      <w:proofErr w:type="spellEnd"/>
      <w:r w:rsidRPr="00704B48">
        <w:rPr>
          <w:sz w:val="24"/>
          <w:lang w:val="ru-RU"/>
        </w:rPr>
        <w:t xml:space="preserve"> или </w:t>
      </w:r>
      <w:proofErr w:type="spellStart"/>
      <w:r w:rsidRPr="00704B48">
        <w:rPr>
          <w:sz w:val="24"/>
          <w:lang w:val="ru-RU"/>
        </w:rPr>
        <w:t>документите</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закон, со друг </w:t>
      </w:r>
      <w:proofErr w:type="spellStart"/>
      <w:r w:rsidRPr="00704B48">
        <w:rPr>
          <w:sz w:val="24"/>
          <w:lang w:val="ru-RU"/>
        </w:rPr>
        <w:t>пропис</w:t>
      </w:r>
      <w:proofErr w:type="spellEnd"/>
      <w:r w:rsidRPr="00704B48">
        <w:rPr>
          <w:sz w:val="24"/>
          <w:lang w:val="ru-RU"/>
        </w:rPr>
        <w:t xml:space="preserve"> или со </w:t>
      </w:r>
      <w:proofErr w:type="spellStart"/>
      <w:r w:rsidRPr="00704B48">
        <w:rPr>
          <w:sz w:val="24"/>
          <w:lang w:val="ru-RU"/>
        </w:rPr>
        <w:t>одлука</w:t>
      </w:r>
      <w:proofErr w:type="spellEnd"/>
      <w:r w:rsidRPr="00704B48">
        <w:rPr>
          <w:sz w:val="24"/>
          <w:lang w:val="ru-RU"/>
        </w:rPr>
        <w:t xml:space="preserve"> на </w:t>
      </w:r>
      <w:proofErr w:type="spellStart"/>
      <w:r w:rsidRPr="00704B48">
        <w:rPr>
          <w:sz w:val="24"/>
          <w:lang w:val="ru-RU"/>
        </w:rPr>
        <w:t>надлежниот</w:t>
      </w:r>
      <w:proofErr w:type="spellEnd"/>
      <w:r w:rsidRPr="00704B48">
        <w:rPr>
          <w:sz w:val="24"/>
          <w:lang w:val="ru-RU"/>
        </w:rPr>
        <w:t xml:space="preserve"> орган </w:t>
      </w:r>
      <w:proofErr w:type="spellStart"/>
      <w:r w:rsidRPr="00704B48">
        <w:rPr>
          <w:sz w:val="24"/>
          <w:lang w:val="ru-RU"/>
        </w:rPr>
        <w:t>донесени</w:t>
      </w:r>
      <w:proofErr w:type="spellEnd"/>
      <w:r w:rsidRPr="00704B48">
        <w:rPr>
          <w:sz w:val="24"/>
          <w:lang w:val="ru-RU"/>
        </w:rPr>
        <w:t xml:space="preserve"> </w:t>
      </w:r>
      <w:proofErr w:type="spellStart"/>
      <w:r w:rsidRPr="00704B48">
        <w:rPr>
          <w:sz w:val="24"/>
          <w:lang w:val="ru-RU"/>
        </w:rPr>
        <w:t>врз</w:t>
      </w:r>
      <w:proofErr w:type="spellEnd"/>
      <w:r w:rsidRPr="00704B48">
        <w:rPr>
          <w:sz w:val="24"/>
          <w:lang w:val="ru-RU"/>
        </w:rPr>
        <w:t xml:space="preserve"> основа на закон се </w:t>
      </w:r>
      <w:proofErr w:type="spellStart"/>
      <w:r w:rsidRPr="00704B48">
        <w:rPr>
          <w:sz w:val="24"/>
          <w:lang w:val="ru-RU"/>
        </w:rPr>
        <w:t>прогласени</w:t>
      </w:r>
      <w:proofErr w:type="spellEnd"/>
      <w:r w:rsidRPr="00704B48">
        <w:rPr>
          <w:sz w:val="24"/>
          <w:lang w:val="ru-RU"/>
        </w:rPr>
        <w:t xml:space="preserve"> како </w:t>
      </w:r>
      <w:proofErr w:type="spellStart"/>
      <w:r w:rsidRPr="00704B48">
        <w:rPr>
          <w:sz w:val="24"/>
          <w:lang w:val="ru-RU"/>
        </w:rPr>
        <w:t>службена</w:t>
      </w:r>
      <w:proofErr w:type="spellEnd"/>
      <w:r w:rsidRPr="00704B48">
        <w:rPr>
          <w:sz w:val="24"/>
          <w:lang w:val="ru-RU"/>
        </w:rPr>
        <w:t xml:space="preserve"> </w:t>
      </w:r>
      <w:proofErr w:type="spellStart"/>
      <w:r w:rsidRPr="00704B48">
        <w:rPr>
          <w:sz w:val="24"/>
          <w:lang w:val="ru-RU"/>
        </w:rPr>
        <w:t>тајна</w:t>
      </w:r>
      <w:proofErr w:type="spellEnd"/>
      <w:r w:rsidRPr="00704B48">
        <w:rPr>
          <w:sz w:val="24"/>
          <w:lang w:val="ru-RU"/>
        </w:rPr>
        <w:t xml:space="preserve"> и </w:t>
      </w:r>
      <w:proofErr w:type="spellStart"/>
      <w:r w:rsidRPr="00704B48">
        <w:rPr>
          <w:sz w:val="24"/>
          <w:lang w:val="ru-RU"/>
        </w:rPr>
        <w:t>чие</w:t>
      </w:r>
      <w:proofErr w:type="spellEnd"/>
      <w:r w:rsidRPr="00704B48">
        <w:rPr>
          <w:sz w:val="24"/>
          <w:lang w:val="ru-RU"/>
        </w:rPr>
        <w:t xml:space="preserve"> </w:t>
      </w:r>
      <w:proofErr w:type="spellStart"/>
      <w:r w:rsidRPr="00704B48">
        <w:rPr>
          <w:sz w:val="24"/>
          <w:lang w:val="ru-RU"/>
        </w:rPr>
        <w:t>откривање</w:t>
      </w:r>
      <w:proofErr w:type="spellEnd"/>
      <w:r w:rsidRPr="00704B48">
        <w:rPr>
          <w:sz w:val="24"/>
          <w:lang w:val="ru-RU"/>
        </w:rPr>
        <w:t xml:space="preserve"> </w:t>
      </w:r>
      <w:proofErr w:type="spellStart"/>
      <w:r w:rsidRPr="00704B48">
        <w:rPr>
          <w:sz w:val="24"/>
          <w:lang w:val="ru-RU"/>
        </w:rPr>
        <w:t>има</w:t>
      </w:r>
      <w:proofErr w:type="spellEnd"/>
      <w:r w:rsidRPr="00704B48">
        <w:rPr>
          <w:sz w:val="24"/>
          <w:lang w:val="ru-RU"/>
        </w:rPr>
        <w:t xml:space="preserve"> или </w:t>
      </w:r>
      <w:proofErr w:type="spellStart"/>
      <w:r w:rsidRPr="00704B48">
        <w:rPr>
          <w:sz w:val="24"/>
          <w:lang w:val="ru-RU"/>
        </w:rPr>
        <w:t>може</w:t>
      </w:r>
      <w:proofErr w:type="spellEnd"/>
      <w:r w:rsidRPr="00704B48">
        <w:rPr>
          <w:sz w:val="24"/>
          <w:lang w:val="ru-RU"/>
        </w:rPr>
        <w:t xml:space="preserve"> да </w:t>
      </w:r>
      <w:proofErr w:type="spellStart"/>
      <w:r w:rsidRPr="00704B48">
        <w:rPr>
          <w:sz w:val="24"/>
          <w:lang w:val="ru-RU"/>
        </w:rPr>
        <w:t>има</w:t>
      </w:r>
      <w:proofErr w:type="spellEnd"/>
      <w:r w:rsidRPr="00704B48">
        <w:rPr>
          <w:sz w:val="24"/>
          <w:lang w:val="ru-RU"/>
        </w:rPr>
        <w:t xml:space="preserve"> </w:t>
      </w:r>
      <w:proofErr w:type="spellStart"/>
      <w:r w:rsidRPr="00704B48">
        <w:rPr>
          <w:sz w:val="24"/>
          <w:lang w:val="ru-RU"/>
        </w:rPr>
        <w:t>штетни</w:t>
      </w:r>
      <w:proofErr w:type="spellEnd"/>
      <w:r w:rsidRPr="00704B48">
        <w:rPr>
          <w:sz w:val="24"/>
          <w:lang w:val="ru-RU"/>
        </w:rPr>
        <w:t xml:space="preserve"> </w:t>
      </w:r>
      <w:proofErr w:type="spellStart"/>
      <w:r w:rsidRPr="00704B48">
        <w:rPr>
          <w:sz w:val="24"/>
          <w:lang w:val="ru-RU"/>
        </w:rPr>
        <w:t>последици</w:t>
      </w:r>
      <w:proofErr w:type="spellEnd"/>
      <w:r w:rsidRPr="00704B48">
        <w:rPr>
          <w:sz w:val="24"/>
          <w:lang w:val="ru-RU"/>
        </w:rPr>
        <w:t xml:space="preserve"> за</w:t>
      </w:r>
      <w:r w:rsidR="00D14D13" w:rsidRPr="00704B48">
        <w:rPr>
          <w:sz w:val="24"/>
          <w:lang w:val="ru-RU"/>
        </w:rPr>
        <w:t xml:space="preserve"> </w:t>
      </w:r>
      <w:proofErr w:type="spellStart"/>
      <w:r w:rsidRPr="00704B48">
        <w:rPr>
          <w:sz w:val="24"/>
          <w:lang w:val="ru-RU"/>
        </w:rPr>
        <w:t>службата</w:t>
      </w:r>
      <w:proofErr w:type="spellEnd"/>
      <w:r w:rsidRPr="00704B48">
        <w:rPr>
          <w:sz w:val="24"/>
          <w:lang w:val="ru-RU"/>
        </w:rPr>
        <w:t>.</w:t>
      </w:r>
    </w:p>
    <w:p w14:paraId="6B284C54" w14:textId="77777777" w:rsidR="007A0FE0" w:rsidRPr="00704B48" w:rsidRDefault="007A0FE0" w:rsidP="007A0FE0">
      <w:pPr>
        <w:pStyle w:val="NoSpacing"/>
        <w:jc w:val="center"/>
        <w:rPr>
          <w:b/>
          <w:bCs/>
          <w:sz w:val="24"/>
          <w:szCs w:val="24"/>
          <w:lang w:val="ru-RU"/>
        </w:rPr>
      </w:pPr>
    </w:p>
    <w:p w14:paraId="04051D71" w14:textId="27B39523" w:rsidR="00682C45" w:rsidRPr="00704B48" w:rsidRDefault="009F5657" w:rsidP="007A0FE0">
      <w:pPr>
        <w:pStyle w:val="NoSpacing"/>
        <w:jc w:val="center"/>
        <w:rPr>
          <w:b/>
          <w:bCs/>
          <w:sz w:val="24"/>
          <w:szCs w:val="24"/>
          <w:lang w:val="ru-RU"/>
        </w:rPr>
      </w:pPr>
      <w:proofErr w:type="spellStart"/>
      <w:r w:rsidRPr="00704B48">
        <w:rPr>
          <w:b/>
          <w:bCs/>
          <w:sz w:val="24"/>
          <w:szCs w:val="24"/>
          <w:lang w:val="ru-RU"/>
        </w:rPr>
        <w:t>Злоупотреба</w:t>
      </w:r>
      <w:proofErr w:type="spellEnd"/>
      <w:r w:rsidRPr="00704B48">
        <w:rPr>
          <w:b/>
          <w:bCs/>
          <w:sz w:val="24"/>
          <w:szCs w:val="24"/>
          <w:lang w:val="ru-RU"/>
        </w:rPr>
        <w:t xml:space="preserve"> на </w:t>
      </w:r>
      <w:proofErr w:type="spellStart"/>
      <w:r w:rsidR="00682C45" w:rsidRPr="00704B48">
        <w:rPr>
          <w:b/>
          <w:bCs/>
          <w:sz w:val="24"/>
          <w:szCs w:val="24"/>
          <w:lang w:val="ru-RU"/>
        </w:rPr>
        <w:t>класифицирани</w:t>
      </w:r>
      <w:proofErr w:type="spellEnd"/>
      <w:r w:rsidR="00682C45" w:rsidRPr="00704B48">
        <w:rPr>
          <w:b/>
          <w:bCs/>
          <w:sz w:val="24"/>
          <w:szCs w:val="24"/>
          <w:lang w:val="ru-RU"/>
        </w:rPr>
        <w:t xml:space="preserve"> информации </w:t>
      </w:r>
    </w:p>
    <w:p w14:paraId="53473351" w14:textId="77777777" w:rsidR="007A0FE0" w:rsidRPr="00704B48" w:rsidRDefault="007A0FE0" w:rsidP="007A0FE0">
      <w:pPr>
        <w:pStyle w:val="NoSpacing"/>
        <w:jc w:val="center"/>
        <w:rPr>
          <w:b/>
          <w:bCs/>
          <w:sz w:val="24"/>
          <w:szCs w:val="24"/>
          <w:lang w:val="ru-RU"/>
        </w:rPr>
      </w:pPr>
    </w:p>
    <w:p w14:paraId="6D889E43" w14:textId="07DC2116" w:rsidR="00437DEC" w:rsidRPr="00704B48" w:rsidRDefault="00A9070A" w:rsidP="007A0FE0">
      <w:pPr>
        <w:pStyle w:val="NoSpacing"/>
        <w:jc w:val="center"/>
        <w:rPr>
          <w:b/>
          <w:bCs/>
          <w:sz w:val="24"/>
          <w:szCs w:val="24"/>
          <w:lang w:val="ru-RU"/>
        </w:rPr>
      </w:pPr>
      <w:r w:rsidRPr="00704B48">
        <w:rPr>
          <w:b/>
          <w:bCs/>
          <w:sz w:val="24"/>
          <w:szCs w:val="24"/>
          <w:lang w:val="ru-RU"/>
        </w:rPr>
        <w:t xml:space="preserve">Член </w:t>
      </w:r>
      <w:r w:rsidR="00E9383C" w:rsidRPr="00704B48">
        <w:rPr>
          <w:b/>
          <w:bCs/>
          <w:sz w:val="24"/>
          <w:szCs w:val="24"/>
          <w:lang w:val="ru-RU"/>
        </w:rPr>
        <w:t>47</w:t>
      </w:r>
      <w:r w:rsidR="00C12227" w:rsidRPr="00704B48">
        <w:rPr>
          <w:b/>
          <w:bCs/>
          <w:sz w:val="24"/>
          <w:szCs w:val="24"/>
          <w:lang w:val="ru-RU"/>
        </w:rPr>
        <w:t>4</w:t>
      </w:r>
      <w:r w:rsidR="00DC4144"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360-а</w:t>
      </w:r>
      <w:r w:rsidR="006923C7" w:rsidRPr="00704B48">
        <w:rPr>
          <w:b/>
          <w:bCs/>
          <w:sz w:val="24"/>
          <w:szCs w:val="24"/>
          <w:lang w:val="ru-RU"/>
        </w:rPr>
        <w:t>)</w:t>
      </w:r>
    </w:p>
    <w:p w14:paraId="2D2C6980" w14:textId="0345CF3D" w:rsidR="00437DEC" w:rsidRPr="00704B48" w:rsidRDefault="009F5657" w:rsidP="007A0FE0">
      <w:pPr>
        <w:pStyle w:val="ListParagraph"/>
        <w:numPr>
          <w:ilvl w:val="0"/>
          <w:numId w:val="78"/>
        </w:numPr>
        <w:spacing w:before="118" w:line="228" w:lineRule="auto"/>
        <w:ind w:left="0" w:right="0" w:firstLine="360"/>
        <w:rPr>
          <w:sz w:val="24"/>
          <w:szCs w:val="24"/>
          <w:lang w:val="ru-RU"/>
        </w:rPr>
      </w:pPr>
      <w:proofErr w:type="spellStart"/>
      <w:r w:rsidRPr="00704B48">
        <w:rPr>
          <w:sz w:val="24"/>
          <w:szCs w:val="24"/>
          <w:lang w:val="ru-RU"/>
        </w:rPr>
        <w:t>Службено</w:t>
      </w:r>
      <w:proofErr w:type="spellEnd"/>
      <w:r w:rsidRPr="00704B48">
        <w:rPr>
          <w:sz w:val="24"/>
          <w:szCs w:val="24"/>
          <w:lang w:val="ru-RU"/>
        </w:rPr>
        <w:t xml:space="preserve"> лице кое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искористи</w:t>
      </w:r>
      <w:proofErr w:type="spellEnd"/>
      <w:r w:rsidRPr="00704B48">
        <w:rPr>
          <w:sz w:val="24"/>
          <w:szCs w:val="24"/>
          <w:lang w:val="ru-RU"/>
        </w:rPr>
        <w:t xml:space="preserve"> </w:t>
      </w:r>
      <w:proofErr w:type="spellStart"/>
      <w:r w:rsidR="00682C45" w:rsidRPr="00704B48">
        <w:rPr>
          <w:sz w:val="24"/>
          <w:szCs w:val="24"/>
          <w:lang w:val="ru-RU"/>
        </w:rPr>
        <w:t>класифицирани</w:t>
      </w:r>
      <w:proofErr w:type="spellEnd"/>
      <w:r w:rsidR="00682C45" w:rsidRPr="00704B48">
        <w:rPr>
          <w:sz w:val="24"/>
          <w:szCs w:val="24"/>
          <w:lang w:val="ru-RU"/>
        </w:rPr>
        <w:t xml:space="preserve"> информации</w:t>
      </w:r>
      <w:r w:rsidR="00B92486" w:rsidRPr="00704B48">
        <w:rPr>
          <w:sz w:val="24"/>
          <w:szCs w:val="24"/>
          <w:lang w:val="ru-RU"/>
        </w:rPr>
        <w:t xml:space="preserve"> со степен на </w:t>
      </w:r>
      <w:proofErr w:type="spellStart"/>
      <w:r w:rsidR="00B92486" w:rsidRPr="00704B48">
        <w:rPr>
          <w:sz w:val="24"/>
          <w:szCs w:val="24"/>
          <w:lang w:val="ru-RU"/>
        </w:rPr>
        <w:t>класификација</w:t>
      </w:r>
      <w:proofErr w:type="spellEnd"/>
      <w:r w:rsidR="00B92486" w:rsidRPr="00704B48">
        <w:rPr>
          <w:sz w:val="24"/>
          <w:szCs w:val="24"/>
          <w:lang w:val="ru-RU"/>
        </w:rPr>
        <w:t xml:space="preserve"> „</w:t>
      </w:r>
      <w:proofErr w:type="spellStart"/>
      <w:r w:rsidRPr="00704B48">
        <w:rPr>
          <w:sz w:val="24"/>
          <w:szCs w:val="24"/>
          <w:lang w:val="ru-RU"/>
        </w:rPr>
        <w:t>државна</w:t>
      </w:r>
      <w:proofErr w:type="spellEnd"/>
      <w:r w:rsidR="00B92486" w:rsidRPr="00704B48">
        <w:rPr>
          <w:sz w:val="24"/>
          <w:szCs w:val="24"/>
          <w:lang w:val="ru-RU"/>
        </w:rPr>
        <w:t xml:space="preserve"> </w:t>
      </w:r>
      <w:proofErr w:type="spellStart"/>
      <w:r w:rsidR="00B92486" w:rsidRPr="00704B48">
        <w:rPr>
          <w:sz w:val="24"/>
          <w:szCs w:val="24"/>
          <w:lang w:val="ru-RU"/>
        </w:rPr>
        <w:t>тајна</w:t>
      </w:r>
      <w:proofErr w:type="spellEnd"/>
      <w:r w:rsidR="00B92486" w:rsidRPr="00704B48">
        <w:rPr>
          <w:sz w:val="24"/>
          <w:szCs w:val="24"/>
          <w:lang w:val="ru-RU"/>
        </w:rPr>
        <w:t>“</w:t>
      </w:r>
      <w:r w:rsidRPr="00704B48">
        <w:rPr>
          <w:sz w:val="24"/>
          <w:szCs w:val="24"/>
          <w:lang w:val="ru-RU"/>
        </w:rPr>
        <w:t xml:space="preserve">, </w:t>
      </w:r>
      <w:r w:rsidR="00B92486" w:rsidRPr="00704B48">
        <w:rPr>
          <w:sz w:val="24"/>
          <w:szCs w:val="24"/>
          <w:lang w:val="ru-RU"/>
        </w:rPr>
        <w:t xml:space="preserve">„строго </w:t>
      </w:r>
      <w:proofErr w:type="spellStart"/>
      <w:r w:rsidR="00B92486" w:rsidRPr="00704B48">
        <w:rPr>
          <w:sz w:val="24"/>
          <w:szCs w:val="24"/>
          <w:lang w:val="ru-RU"/>
        </w:rPr>
        <w:t>доверливо</w:t>
      </w:r>
      <w:proofErr w:type="spellEnd"/>
      <w:r w:rsidR="00B92486" w:rsidRPr="00704B48">
        <w:rPr>
          <w:sz w:val="24"/>
          <w:szCs w:val="24"/>
          <w:lang w:val="ru-RU"/>
        </w:rPr>
        <w:t>“ или „</w:t>
      </w:r>
      <w:proofErr w:type="spellStart"/>
      <w:r w:rsidR="00B92486" w:rsidRPr="00704B48">
        <w:rPr>
          <w:sz w:val="24"/>
          <w:szCs w:val="24"/>
          <w:lang w:val="ru-RU"/>
        </w:rPr>
        <w:t>доверливо</w:t>
      </w:r>
      <w:proofErr w:type="spellEnd"/>
      <w:r w:rsidR="00B92486" w:rsidRPr="00704B48">
        <w:rPr>
          <w:sz w:val="24"/>
          <w:szCs w:val="24"/>
          <w:lang w:val="ru-RU"/>
        </w:rPr>
        <w:t xml:space="preserve">“ </w:t>
      </w:r>
      <w:r w:rsidRPr="00704B48">
        <w:rPr>
          <w:sz w:val="24"/>
          <w:szCs w:val="24"/>
          <w:lang w:val="ru-RU"/>
        </w:rPr>
        <w:t xml:space="preserve">со </w:t>
      </w:r>
      <w:proofErr w:type="spellStart"/>
      <w:r w:rsidRPr="00704B48">
        <w:rPr>
          <w:sz w:val="24"/>
          <w:szCs w:val="24"/>
          <w:lang w:val="ru-RU"/>
        </w:rPr>
        <w:t>намера</w:t>
      </w:r>
      <w:proofErr w:type="spellEnd"/>
      <w:r w:rsidRPr="00704B48">
        <w:rPr>
          <w:sz w:val="24"/>
          <w:szCs w:val="24"/>
          <w:lang w:val="ru-RU"/>
        </w:rPr>
        <w:t xml:space="preserve"> за </w:t>
      </w:r>
      <w:proofErr w:type="spellStart"/>
      <w:r w:rsidRPr="00704B48">
        <w:rPr>
          <w:sz w:val="24"/>
          <w:szCs w:val="24"/>
          <w:lang w:val="ru-RU"/>
        </w:rPr>
        <w:t>прибавување</w:t>
      </w:r>
      <w:proofErr w:type="spellEnd"/>
      <w:r w:rsidRPr="00704B48">
        <w:rPr>
          <w:sz w:val="24"/>
          <w:szCs w:val="24"/>
          <w:lang w:val="ru-RU"/>
        </w:rPr>
        <w:t xml:space="preserve"> за себе или за друг </w:t>
      </w:r>
      <w:proofErr w:type="spellStart"/>
      <w:r w:rsidRPr="00704B48">
        <w:rPr>
          <w:sz w:val="24"/>
          <w:szCs w:val="24"/>
          <w:lang w:val="ru-RU"/>
        </w:rPr>
        <w:t>некаква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или </w:t>
      </w:r>
      <w:proofErr w:type="spellStart"/>
      <w:r w:rsidRPr="00704B48">
        <w:rPr>
          <w:sz w:val="24"/>
          <w:szCs w:val="24"/>
          <w:lang w:val="ru-RU"/>
        </w:rPr>
        <w:t>нанесување</w:t>
      </w:r>
      <w:proofErr w:type="spellEnd"/>
      <w:r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 xml:space="preserve"> на</w:t>
      </w:r>
      <w:r w:rsidR="00682C45" w:rsidRPr="00704B48">
        <w:rPr>
          <w:sz w:val="24"/>
          <w:szCs w:val="24"/>
          <w:lang w:val="ru-RU"/>
        </w:rPr>
        <w:t xml:space="preserve"> </w:t>
      </w:r>
      <w:r w:rsidRPr="00704B48">
        <w:rPr>
          <w:sz w:val="24"/>
          <w:szCs w:val="24"/>
          <w:lang w:val="ru-RU"/>
        </w:rPr>
        <w:t>друг,</w:t>
      </w:r>
      <w:r w:rsidR="006923C7"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r w:rsidRPr="00704B48">
        <w:rPr>
          <w:sz w:val="24"/>
          <w:szCs w:val="24"/>
          <w:lang w:val="ru-RU"/>
        </w:rPr>
        <w:lastRenderedPageBreak/>
        <w:t>се казни со затвор</w:t>
      </w:r>
      <w:r w:rsidR="006923C7" w:rsidRPr="00704B48">
        <w:rPr>
          <w:sz w:val="24"/>
          <w:szCs w:val="24"/>
          <w:lang w:val="ru-RU"/>
        </w:rPr>
        <w:t xml:space="preserve"> </w:t>
      </w:r>
      <w:r w:rsidRPr="00704B48">
        <w:rPr>
          <w:sz w:val="24"/>
          <w:szCs w:val="24"/>
          <w:lang w:val="ru-RU"/>
        </w:rPr>
        <w:t xml:space="preserve">од три </w:t>
      </w:r>
      <w:proofErr w:type="spellStart"/>
      <w:r w:rsidRPr="00704B48">
        <w:rPr>
          <w:sz w:val="24"/>
          <w:szCs w:val="24"/>
          <w:lang w:val="ru-RU"/>
        </w:rPr>
        <w:t>месеци</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1BD82267" w14:textId="77777777" w:rsidR="00437DEC" w:rsidRPr="00704B48" w:rsidRDefault="009F5657" w:rsidP="007A0FE0">
      <w:pPr>
        <w:pStyle w:val="ListParagraph"/>
        <w:numPr>
          <w:ilvl w:val="0"/>
          <w:numId w:val="78"/>
        </w:numPr>
        <w:tabs>
          <w:tab w:val="left" w:pos="826"/>
        </w:tabs>
        <w:ind w:left="0" w:right="0"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006923C7" w:rsidRPr="00704B48">
        <w:rPr>
          <w:sz w:val="24"/>
          <w:szCs w:val="24"/>
          <w:lang w:val="ru-RU"/>
        </w:rPr>
        <w:t>ставот</w:t>
      </w:r>
      <w:proofErr w:type="spellEnd"/>
      <w:r w:rsidR="006923C7" w:rsidRPr="00704B48">
        <w:rPr>
          <w:sz w:val="24"/>
          <w:szCs w:val="24"/>
          <w:lang w:val="ru-RU"/>
        </w:rPr>
        <w:t xml:space="preserve"> (1) на </w:t>
      </w:r>
      <w:proofErr w:type="spellStart"/>
      <w:r w:rsidR="006923C7" w:rsidRPr="00704B48">
        <w:rPr>
          <w:sz w:val="24"/>
          <w:szCs w:val="24"/>
          <w:lang w:val="ru-RU"/>
        </w:rPr>
        <w:t>овој</w:t>
      </w:r>
      <w:proofErr w:type="spellEnd"/>
      <w:r w:rsidR="006923C7"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по </w:t>
      </w:r>
      <w:proofErr w:type="spellStart"/>
      <w:r w:rsidRPr="00704B48">
        <w:rPr>
          <w:sz w:val="24"/>
          <w:szCs w:val="24"/>
          <w:lang w:val="ru-RU"/>
        </w:rPr>
        <w:t>престанокот</w:t>
      </w:r>
      <w:proofErr w:type="spellEnd"/>
      <w:r w:rsidRPr="00704B48">
        <w:rPr>
          <w:sz w:val="24"/>
          <w:szCs w:val="24"/>
          <w:lang w:val="ru-RU"/>
        </w:rPr>
        <w:t xml:space="preserve"> на </w:t>
      </w:r>
      <w:proofErr w:type="spellStart"/>
      <w:r w:rsidRPr="00704B48">
        <w:rPr>
          <w:sz w:val="24"/>
          <w:szCs w:val="24"/>
          <w:lang w:val="ru-RU"/>
        </w:rPr>
        <w:t>службата</w:t>
      </w:r>
      <w:proofErr w:type="spellEnd"/>
      <w:r w:rsidRPr="00704B48">
        <w:rPr>
          <w:sz w:val="24"/>
          <w:szCs w:val="24"/>
          <w:lang w:val="ru-RU"/>
        </w:rPr>
        <w:t xml:space="preserve">, со </w:t>
      </w:r>
      <w:proofErr w:type="spellStart"/>
      <w:r w:rsidRPr="00704B48">
        <w:rPr>
          <w:sz w:val="24"/>
          <w:szCs w:val="24"/>
          <w:lang w:val="ru-RU"/>
        </w:rPr>
        <w:t>иста</w:t>
      </w:r>
      <w:proofErr w:type="spellEnd"/>
      <w:r w:rsidRPr="00704B48">
        <w:rPr>
          <w:sz w:val="24"/>
          <w:szCs w:val="24"/>
          <w:lang w:val="ru-RU"/>
        </w:rPr>
        <w:t xml:space="preserve"> </w:t>
      </w:r>
      <w:proofErr w:type="spellStart"/>
      <w:r w:rsidRPr="00704B48">
        <w:rPr>
          <w:sz w:val="24"/>
          <w:szCs w:val="24"/>
          <w:lang w:val="ru-RU"/>
        </w:rPr>
        <w:t>намера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искористи</w:t>
      </w:r>
      <w:proofErr w:type="spellEnd"/>
      <w:r w:rsidRPr="00704B48">
        <w:rPr>
          <w:sz w:val="24"/>
          <w:szCs w:val="24"/>
          <w:lang w:val="ru-RU"/>
        </w:rPr>
        <w:t xml:space="preserve"> </w:t>
      </w:r>
      <w:proofErr w:type="spellStart"/>
      <w:r w:rsidRPr="00704B48">
        <w:rPr>
          <w:sz w:val="24"/>
          <w:szCs w:val="24"/>
          <w:lang w:val="ru-RU"/>
        </w:rPr>
        <w:t>таквите</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соопшти</w:t>
      </w:r>
      <w:proofErr w:type="spellEnd"/>
      <w:r w:rsidRPr="00704B48">
        <w:rPr>
          <w:sz w:val="24"/>
          <w:szCs w:val="24"/>
          <w:lang w:val="ru-RU"/>
        </w:rPr>
        <w:t xml:space="preserve">, </w:t>
      </w:r>
      <w:proofErr w:type="spellStart"/>
      <w:r w:rsidRPr="00704B48">
        <w:rPr>
          <w:sz w:val="24"/>
          <w:szCs w:val="24"/>
          <w:lang w:val="ru-RU"/>
        </w:rPr>
        <w:t>предаде</w:t>
      </w:r>
      <w:proofErr w:type="spellEnd"/>
      <w:r w:rsidRPr="00704B48">
        <w:rPr>
          <w:sz w:val="24"/>
          <w:szCs w:val="24"/>
          <w:lang w:val="ru-RU"/>
        </w:rPr>
        <w:t xml:space="preserve"> или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достапни</w:t>
      </w:r>
      <w:proofErr w:type="spellEnd"/>
      <w:r w:rsidRPr="00704B48">
        <w:rPr>
          <w:sz w:val="24"/>
          <w:szCs w:val="24"/>
          <w:lang w:val="ru-RU"/>
        </w:rPr>
        <w:t xml:space="preserve"> на друг на</w:t>
      </w:r>
      <w:r w:rsidR="006923C7" w:rsidRPr="00704B48">
        <w:rPr>
          <w:sz w:val="24"/>
          <w:szCs w:val="24"/>
          <w:lang w:val="ru-RU"/>
        </w:rPr>
        <w:t xml:space="preserve"> </w:t>
      </w:r>
      <w:proofErr w:type="spellStart"/>
      <w:r w:rsidRPr="00704B48">
        <w:rPr>
          <w:sz w:val="24"/>
          <w:szCs w:val="24"/>
          <w:lang w:val="ru-RU"/>
        </w:rPr>
        <w:t>користење</w:t>
      </w:r>
      <w:proofErr w:type="spellEnd"/>
      <w:r w:rsidRPr="00704B48">
        <w:rPr>
          <w:sz w:val="24"/>
          <w:szCs w:val="24"/>
          <w:lang w:val="ru-RU"/>
        </w:rPr>
        <w:t>.</w:t>
      </w:r>
    </w:p>
    <w:p w14:paraId="4DAC8729" w14:textId="77777777" w:rsidR="007A0FE0" w:rsidRPr="00704B48" w:rsidRDefault="007A0FE0" w:rsidP="007A0FE0">
      <w:pPr>
        <w:pStyle w:val="NoSpacing"/>
        <w:jc w:val="center"/>
        <w:rPr>
          <w:b/>
          <w:bCs/>
          <w:sz w:val="24"/>
          <w:szCs w:val="24"/>
          <w:lang w:val="ru-RU"/>
        </w:rPr>
      </w:pPr>
    </w:p>
    <w:p w14:paraId="6EC9FD25" w14:textId="77777777" w:rsidR="006923C7" w:rsidRPr="00704B48" w:rsidRDefault="00624AEA" w:rsidP="007A0FE0">
      <w:pPr>
        <w:pStyle w:val="NoSpacing"/>
        <w:jc w:val="center"/>
        <w:rPr>
          <w:b/>
          <w:bCs/>
          <w:sz w:val="24"/>
          <w:szCs w:val="24"/>
          <w:lang w:val="ru-RU"/>
        </w:rPr>
      </w:pPr>
      <w:proofErr w:type="spellStart"/>
      <w:r w:rsidRPr="007517FC">
        <w:rPr>
          <w:b/>
          <w:bCs/>
          <w:sz w:val="24"/>
          <w:szCs w:val="24"/>
          <w:lang w:val="ru-RU"/>
        </w:rPr>
        <w:t>Фалсификување</w:t>
      </w:r>
      <w:proofErr w:type="spellEnd"/>
      <w:r w:rsidRPr="007517FC">
        <w:rPr>
          <w:b/>
          <w:bCs/>
          <w:sz w:val="24"/>
          <w:szCs w:val="24"/>
          <w:lang w:val="ru-RU"/>
        </w:rPr>
        <w:t xml:space="preserve"> </w:t>
      </w:r>
      <w:proofErr w:type="spellStart"/>
      <w:r w:rsidRPr="007517FC">
        <w:rPr>
          <w:b/>
          <w:bCs/>
          <w:sz w:val="24"/>
          <w:szCs w:val="24"/>
          <w:lang w:val="ru-RU"/>
        </w:rPr>
        <w:t>службена</w:t>
      </w:r>
      <w:proofErr w:type="spellEnd"/>
      <w:r w:rsidRPr="007517FC">
        <w:rPr>
          <w:b/>
          <w:bCs/>
          <w:sz w:val="24"/>
          <w:szCs w:val="24"/>
          <w:lang w:val="ru-RU"/>
        </w:rPr>
        <w:t xml:space="preserve"> </w:t>
      </w:r>
      <w:proofErr w:type="spellStart"/>
      <w:r w:rsidRPr="007517FC">
        <w:rPr>
          <w:b/>
          <w:bCs/>
          <w:sz w:val="24"/>
          <w:szCs w:val="24"/>
          <w:lang w:val="ru-RU"/>
        </w:rPr>
        <w:t>исправа</w:t>
      </w:r>
      <w:proofErr w:type="spellEnd"/>
    </w:p>
    <w:p w14:paraId="560158B2" w14:textId="77777777" w:rsidR="007A0FE0" w:rsidRPr="00704B48" w:rsidRDefault="007A0FE0" w:rsidP="007A0FE0">
      <w:pPr>
        <w:pStyle w:val="NoSpacing"/>
        <w:jc w:val="center"/>
        <w:rPr>
          <w:b/>
          <w:bCs/>
          <w:sz w:val="24"/>
          <w:szCs w:val="24"/>
          <w:lang w:val="ru-RU"/>
        </w:rPr>
      </w:pPr>
    </w:p>
    <w:p w14:paraId="0CB48001" w14:textId="3C984147" w:rsidR="00437DEC" w:rsidRPr="007517FC" w:rsidRDefault="00A9070A" w:rsidP="007A0FE0">
      <w:pPr>
        <w:pStyle w:val="NoSpacing"/>
        <w:jc w:val="center"/>
        <w:rPr>
          <w:b/>
          <w:bCs/>
          <w:sz w:val="24"/>
          <w:szCs w:val="24"/>
          <w:lang w:val="ru-RU"/>
        </w:rPr>
      </w:pPr>
      <w:r w:rsidRPr="00704B48">
        <w:rPr>
          <w:b/>
          <w:bCs/>
          <w:sz w:val="24"/>
          <w:szCs w:val="24"/>
          <w:lang w:val="ru-RU"/>
        </w:rPr>
        <w:t xml:space="preserve">Член </w:t>
      </w:r>
      <w:r w:rsidR="00E9383C" w:rsidRPr="00704B48">
        <w:rPr>
          <w:b/>
          <w:bCs/>
          <w:sz w:val="24"/>
          <w:szCs w:val="24"/>
          <w:lang w:val="ru-RU"/>
        </w:rPr>
        <w:t>47</w:t>
      </w:r>
      <w:r w:rsidR="00C12227" w:rsidRPr="00704B48">
        <w:rPr>
          <w:b/>
          <w:bCs/>
          <w:sz w:val="24"/>
          <w:szCs w:val="24"/>
          <w:lang w:val="ru-RU"/>
        </w:rPr>
        <w:t>5</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624AEA" w:rsidRPr="007517FC">
        <w:rPr>
          <w:b/>
          <w:bCs/>
          <w:sz w:val="24"/>
          <w:szCs w:val="24"/>
          <w:lang w:val="ru-RU"/>
        </w:rPr>
        <w:t>Член 361</w:t>
      </w:r>
      <w:r w:rsidR="006923C7" w:rsidRPr="00704B48">
        <w:rPr>
          <w:b/>
          <w:bCs/>
          <w:sz w:val="24"/>
          <w:szCs w:val="24"/>
          <w:lang w:val="ru-RU"/>
        </w:rPr>
        <w:t>)</w:t>
      </w:r>
    </w:p>
    <w:p w14:paraId="039F69F4" w14:textId="77777777" w:rsidR="00437DEC" w:rsidRPr="00704B48" w:rsidRDefault="009F5657" w:rsidP="007A0FE0">
      <w:pPr>
        <w:pStyle w:val="ListParagraph"/>
        <w:numPr>
          <w:ilvl w:val="0"/>
          <w:numId w:val="77"/>
        </w:numPr>
        <w:spacing w:before="15" w:line="252" w:lineRule="auto"/>
        <w:ind w:left="0" w:right="0" w:firstLine="360"/>
        <w:rPr>
          <w:sz w:val="24"/>
          <w:szCs w:val="24"/>
          <w:lang w:val="ru-RU"/>
        </w:rPr>
      </w:pPr>
      <w:proofErr w:type="spellStart"/>
      <w:r w:rsidRPr="00704B48">
        <w:rPr>
          <w:sz w:val="24"/>
          <w:szCs w:val="24"/>
          <w:lang w:val="ru-RU"/>
        </w:rPr>
        <w:t>Службено</w:t>
      </w:r>
      <w:proofErr w:type="spellEnd"/>
      <w:r w:rsidR="008E5FDA" w:rsidRPr="00704B48">
        <w:rPr>
          <w:sz w:val="24"/>
          <w:szCs w:val="24"/>
          <w:lang w:val="ru-RU"/>
        </w:rPr>
        <w:t xml:space="preserve"> </w:t>
      </w:r>
      <w:r w:rsidRPr="00704B48">
        <w:rPr>
          <w:sz w:val="24"/>
          <w:szCs w:val="24"/>
          <w:lang w:val="ru-RU"/>
        </w:rPr>
        <w:t>лице</w:t>
      </w:r>
      <w:r w:rsidR="008E5FDA" w:rsidRPr="00704B48">
        <w:rPr>
          <w:sz w:val="24"/>
          <w:szCs w:val="24"/>
          <w:lang w:val="ru-RU"/>
        </w:rPr>
        <w:t xml:space="preserve"> </w:t>
      </w:r>
      <w:r w:rsidR="005624E5" w:rsidRPr="00704B48">
        <w:rPr>
          <w:sz w:val="24"/>
          <w:szCs w:val="24"/>
          <w:lang w:val="ru-RU"/>
        </w:rPr>
        <w:t xml:space="preserve">или лице кое </w:t>
      </w:r>
      <w:proofErr w:type="spellStart"/>
      <w:r w:rsidR="005624E5" w:rsidRPr="00704B48">
        <w:rPr>
          <w:sz w:val="24"/>
          <w:szCs w:val="24"/>
          <w:lang w:val="ru-RU"/>
        </w:rPr>
        <w:t>врши</w:t>
      </w:r>
      <w:proofErr w:type="spellEnd"/>
      <w:r w:rsidR="005624E5" w:rsidRPr="00704B48">
        <w:rPr>
          <w:sz w:val="24"/>
          <w:szCs w:val="24"/>
          <w:lang w:val="ru-RU"/>
        </w:rPr>
        <w:t xml:space="preserve"> </w:t>
      </w:r>
      <w:proofErr w:type="spellStart"/>
      <w:r w:rsidR="005624E5" w:rsidRPr="00704B48">
        <w:rPr>
          <w:sz w:val="24"/>
          <w:szCs w:val="24"/>
          <w:lang w:val="ru-RU"/>
        </w:rPr>
        <w:t>работи</w:t>
      </w:r>
      <w:proofErr w:type="spellEnd"/>
      <w:r w:rsidR="005624E5" w:rsidRPr="00704B48">
        <w:rPr>
          <w:sz w:val="24"/>
          <w:szCs w:val="24"/>
          <w:lang w:val="ru-RU"/>
        </w:rPr>
        <w:t xml:space="preserve"> од </w:t>
      </w:r>
      <w:proofErr w:type="spellStart"/>
      <w:r w:rsidR="005624E5" w:rsidRPr="00704B48">
        <w:rPr>
          <w:sz w:val="24"/>
          <w:szCs w:val="24"/>
          <w:lang w:val="ru-RU"/>
        </w:rPr>
        <w:t>јавен</w:t>
      </w:r>
      <w:proofErr w:type="spellEnd"/>
      <w:r w:rsidR="005624E5" w:rsidRPr="00704B48">
        <w:rPr>
          <w:sz w:val="24"/>
          <w:szCs w:val="24"/>
          <w:lang w:val="ru-RU"/>
        </w:rPr>
        <w:t xml:space="preserve"> интерес </w:t>
      </w:r>
      <w:r w:rsidRPr="00704B48">
        <w:rPr>
          <w:sz w:val="24"/>
          <w:szCs w:val="24"/>
          <w:lang w:val="ru-RU"/>
        </w:rPr>
        <w:t>кое</w:t>
      </w:r>
      <w:r w:rsidR="008E5FDA" w:rsidRPr="00704B48">
        <w:rPr>
          <w:sz w:val="24"/>
          <w:szCs w:val="24"/>
          <w:lang w:val="ru-RU"/>
        </w:rPr>
        <w:t xml:space="preserve"> </w:t>
      </w:r>
      <w:r w:rsidRPr="00704B48">
        <w:rPr>
          <w:sz w:val="24"/>
          <w:szCs w:val="24"/>
          <w:lang w:val="ru-RU"/>
        </w:rPr>
        <w:t>во</w:t>
      </w:r>
      <w:r w:rsidR="006923C7" w:rsidRPr="00704B48">
        <w:rPr>
          <w:sz w:val="24"/>
          <w:szCs w:val="24"/>
          <w:lang w:val="ru-RU"/>
        </w:rPr>
        <w:t xml:space="preserve"> </w:t>
      </w:r>
      <w:proofErr w:type="spellStart"/>
      <w:r w:rsidRPr="00704B48">
        <w:rPr>
          <w:sz w:val="24"/>
          <w:szCs w:val="24"/>
          <w:lang w:val="ru-RU"/>
        </w:rPr>
        <w:t>службена</w:t>
      </w:r>
      <w:proofErr w:type="spellEnd"/>
      <w:r w:rsidR="006923C7" w:rsidRPr="00704B48">
        <w:rPr>
          <w:sz w:val="24"/>
          <w:szCs w:val="24"/>
          <w:lang w:val="ru-RU"/>
        </w:rPr>
        <w:t xml:space="preserve"> </w:t>
      </w:r>
      <w:proofErr w:type="spellStart"/>
      <w:r w:rsidRPr="00704B48">
        <w:rPr>
          <w:sz w:val="24"/>
          <w:szCs w:val="24"/>
          <w:lang w:val="ru-RU"/>
        </w:rPr>
        <w:t>исправа</w:t>
      </w:r>
      <w:proofErr w:type="spellEnd"/>
      <w:r w:rsidRPr="00704B48">
        <w:rPr>
          <w:sz w:val="24"/>
          <w:szCs w:val="24"/>
          <w:lang w:val="ru-RU"/>
        </w:rPr>
        <w:t>,</w:t>
      </w:r>
      <w:r w:rsidR="006923C7" w:rsidRPr="00704B48">
        <w:rPr>
          <w:sz w:val="24"/>
          <w:szCs w:val="24"/>
          <w:lang w:val="ru-RU"/>
        </w:rPr>
        <w:t xml:space="preserve"> </w:t>
      </w:r>
      <w:r w:rsidRPr="00704B48">
        <w:rPr>
          <w:sz w:val="24"/>
          <w:szCs w:val="24"/>
          <w:lang w:val="ru-RU"/>
        </w:rPr>
        <w:t>книга</w:t>
      </w:r>
      <w:r w:rsidR="006923C7" w:rsidRPr="00704B48">
        <w:rPr>
          <w:sz w:val="24"/>
          <w:szCs w:val="24"/>
          <w:lang w:val="ru-RU"/>
        </w:rPr>
        <w:t xml:space="preserve"> </w:t>
      </w:r>
      <w:r w:rsidRPr="00704B48">
        <w:rPr>
          <w:sz w:val="24"/>
          <w:szCs w:val="24"/>
          <w:lang w:val="ru-RU"/>
        </w:rPr>
        <w:t>или</w:t>
      </w:r>
      <w:r w:rsidR="006923C7" w:rsidRPr="00704B48">
        <w:rPr>
          <w:sz w:val="24"/>
          <w:szCs w:val="24"/>
          <w:lang w:val="ru-RU"/>
        </w:rPr>
        <w:t xml:space="preserve"> </w:t>
      </w:r>
      <w:proofErr w:type="spellStart"/>
      <w:r w:rsidRPr="00704B48">
        <w:rPr>
          <w:sz w:val="24"/>
          <w:szCs w:val="24"/>
          <w:lang w:val="ru-RU"/>
        </w:rPr>
        <w:t>спис</w:t>
      </w:r>
      <w:proofErr w:type="spellEnd"/>
      <w:r w:rsidR="006923C7" w:rsidRPr="00704B48">
        <w:rPr>
          <w:sz w:val="24"/>
          <w:szCs w:val="24"/>
          <w:lang w:val="ru-RU"/>
        </w:rPr>
        <w:t xml:space="preserve"> </w:t>
      </w:r>
      <w:proofErr w:type="spellStart"/>
      <w:r w:rsidRPr="00704B48">
        <w:rPr>
          <w:sz w:val="24"/>
          <w:szCs w:val="24"/>
          <w:lang w:val="ru-RU"/>
        </w:rPr>
        <w:t>ќе</w:t>
      </w:r>
      <w:proofErr w:type="spellEnd"/>
      <w:r w:rsidR="006923C7" w:rsidRPr="00704B48">
        <w:rPr>
          <w:sz w:val="24"/>
          <w:szCs w:val="24"/>
          <w:lang w:val="ru-RU"/>
        </w:rPr>
        <w:t xml:space="preserve"> </w:t>
      </w:r>
      <w:proofErr w:type="spellStart"/>
      <w:r w:rsidRPr="00704B48">
        <w:rPr>
          <w:sz w:val="24"/>
          <w:szCs w:val="24"/>
          <w:lang w:val="ru-RU"/>
        </w:rPr>
        <w:t>внесе</w:t>
      </w:r>
      <w:proofErr w:type="spellEnd"/>
      <w:r w:rsidR="006923C7" w:rsidRPr="00704B48">
        <w:rPr>
          <w:sz w:val="24"/>
          <w:szCs w:val="24"/>
          <w:lang w:val="ru-RU"/>
        </w:rPr>
        <w:t xml:space="preserve"> </w:t>
      </w:r>
      <w:proofErr w:type="spellStart"/>
      <w:r w:rsidRPr="00704B48">
        <w:rPr>
          <w:sz w:val="24"/>
          <w:szCs w:val="24"/>
          <w:lang w:val="ru-RU"/>
        </w:rPr>
        <w:t>невистинити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или нема да </w:t>
      </w:r>
      <w:proofErr w:type="spellStart"/>
      <w:r w:rsidRPr="00704B48">
        <w:rPr>
          <w:sz w:val="24"/>
          <w:szCs w:val="24"/>
          <w:lang w:val="ru-RU"/>
        </w:rPr>
        <w:t>внесе</w:t>
      </w:r>
      <w:proofErr w:type="spellEnd"/>
      <w:r w:rsidRPr="00704B48">
        <w:rPr>
          <w:sz w:val="24"/>
          <w:szCs w:val="24"/>
          <w:lang w:val="ru-RU"/>
        </w:rPr>
        <w:t xml:space="preserve"> </w:t>
      </w:r>
      <w:proofErr w:type="spellStart"/>
      <w:r w:rsidRPr="00704B48">
        <w:rPr>
          <w:sz w:val="24"/>
          <w:szCs w:val="24"/>
          <w:lang w:val="ru-RU"/>
        </w:rPr>
        <w:t>некој</w:t>
      </w:r>
      <w:proofErr w:type="spellEnd"/>
      <w:r w:rsidRPr="00704B48">
        <w:rPr>
          <w:sz w:val="24"/>
          <w:szCs w:val="24"/>
          <w:lang w:val="ru-RU"/>
        </w:rPr>
        <w:t xml:space="preserve"> важен </w:t>
      </w:r>
      <w:proofErr w:type="spellStart"/>
      <w:r w:rsidRPr="00704B48">
        <w:rPr>
          <w:sz w:val="24"/>
          <w:szCs w:val="24"/>
          <w:lang w:val="ru-RU"/>
        </w:rPr>
        <w:t>податок</w:t>
      </w:r>
      <w:proofErr w:type="spellEnd"/>
      <w:r w:rsidRPr="00704B48">
        <w:rPr>
          <w:sz w:val="24"/>
          <w:szCs w:val="24"/>
          <w:lang w:val="ru-RU"/>
        </w:rPr>
        <w:t xml:space="preserve"> или со </w:t>
      </w:r>
      <w:proofErr w:type="spellStart"/>
      <w:r w:rsidRPr="00704B48">
        <w:rPr>
          <w:sz w:val="24"/>
          <w:szCs w:val="24"/>
          <w:lang w:val="ru-RU"/>
        </w:rPr>
        <w:t>свој</w:t>
      </w:r>
      <w:proofErr w:type="spellEnd"/>
      <w:r w:rsidRPr="00704B48">
        <w:rPr>
          <w:sz w:val="24"/>
          <w:szCs w:val="24"/>
          <w:lang w:val="ru-RU"/>
        </w:rPr>
        <w:t xml:space="preserve"> </w:t>
      </w:r>
      <w:proofErr w:type="spellStart"/>
      <w:r w:rsidRPr="00704B48">
        <w:rPr>
          <w:sz w:val="24"/>
          <w:szCs w:val="24"/>
          <w:lang w:val="ru-RU"/>
        </w:rPr>
        <w:t>потпис</w:t>
      </w:r>
      <w:proofErr w:type="spellEnd"/>
      <w:r w:rsidRPr="00704B48">
        <w:rPr>
          <w:sz w:val="24"/>
          <w:szCs w:val="24"/>
          <w:lang w:val="ru-RU"/>
        </w:rPr>
        <w:t xml:space="preserve">, </w:t>
      </w:r>
      <w:proofErr w:type="spellStart"/>
      <w:r w:rsidRPr="00704B48">
        <w:rPr>
          <w:sz w:val="24"/>
          <w:szCs w:val="24"/>
          <w:lang w:val="ru-RU"/>
        </w:rPr>
        <w:t>односно</w:t>
      </w:r>
      <w:proofErr w:type="spellEnd"/>
      <w:r w:rsidRPr="00704B48">
        <w:rPr>
          <w:sz w:val="24"/>
          <w:szCs w:val="24"/>
          <w:lang w:val="ru-RU"/>
        </w:rPr>
        <w:t xml:space="preserve"> со </w:t>
      </w:r>
      <w:proofErr w:type="spellStart"/>
      <w:r w:rsidRPr="00704B48">
        <w:rPr>
          <w:sz w:val="24"/>
          <w:szCs w:val="24"/>
          <w:lang w:val="ru-RU"/>
        </w:rPr>
        <w:t>службен</w:t>
      </w:r>
      <w:proofErr w:type="spellEnd"/>
      <w:r w:rsidRPr="00704B48">
        <w:rPr>
          <w:sz w:val="24"/>
          <w:szCs w:val="24"/>
          <w:lang w:val="ru-RU"/>
        </w:rPr>
        <w:t xml:space="preserve"> </w:t>
      </w:r>
      <w:proofErr w:type="spellStart"/>
      <w:r w:rsidRPr="00704B48">
        <w:rPr>
          <w:sz w:val="24"/>
          <w:szCs w:val="24"/>
          <w:lang w:val="ru-RU"/>
        </w:rPr>
        <w:t>печат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завери</w:t>
      </w:r>
      <w:proofErr w:type="spellEnd"/>
      <w:r w:rsidRPr="00704B48">
        <w:rPr>
          <w:sz w:val="24"/>
          <w:szCs w:val="24"/>
          <w:lang w:val="ru-RU"/>
        </w:rPr>
        <w:t xml:space="preserve"> </w:t>
      </w:r>
      <w:proofErr w:type="spellStart"/>
      <w:r w:rsidRPr="00704B48">
        <w:rPr>
          <w:sz w:val="24"/>
          <w:szCs w:val="24"/>
          <w:lang w:val="ru-RU"/>
        </w:rPr>
        <w:t>службена</w:t>
      </w:r>
      <w:proofErr w:type="spellEnd"/>
      <w:r w:rsidRPr="00704B48">
        <w:rPr>
          <w:sz w:val="24"/>
          <w:szCs w:val="24"/>
          <w:lang w:val="ru-RU"/>
        </w:rPr>
        <w:t xml:space="preserve"> </w:t>
      </w:r>
      <w:proofErr w:type="spellStart"/>
      <w:r w:rsidRPr="00704B48">
        <w:rPr>
          <w:sz w:val="24"/>
          <w:szCs w:val="24"/>
          <w:lang w:val="ru-RU"/>
        </w:rPr>
        <w:t>исправа</w:t>
      </w:r>
      <w:proofErr w:type="spellEnd"/>
      <w:r w:rsidRPr="00704B48">
        <w:rPr>
          <w:sz w:val="24"/>
          <w:szCs w:val="24"/>
          <w:lang w:val="ru-RU"/>
        </w:rPr>
        <w:t xml:space="preserve">, книга или </w:t>
      </w:r>
      <w:proofErr w:type="spellStart"/>
      <w:r w:rsidRPr="00704B48">
        <w:rPr>
          <w:sz w:val="24"/>
          <w:szCs w:val="24"/>
          <w:lang w:val="ru-RU"/>
        </w:rPr>
        <w:t>спис</w:t>
      </w:r>
      <w:proofErr w:type="spellEnd"/>
      <w:r w:rsidRPr="00704B48">
        <w:rPr>
          <w:sz w:val="24"/>
          <w:szCs w:val="24"/>
          <w:lang w:val="ru-RU"/>
        </w:rPr>
        <w:t xml:space="preserve"> со </w:t>
      </w:r>
      <w:proofErr w:type="spellStart"/>
      <w:r w:rsidRPr="00704B48">
        <w:rPr>
          <w:sz w:val="24"/>
          <w:szCs w:val="24"/>
          <w:lang w:val="ru-RU"/>
        </w:rPr>
        <w:t>невистинита</w:t>
      </w:r>
      <w:proofErr w:type="spellEnd"/>
      <w:r w:rsidRPr="00704B48">
        <w:rPr>
          <w:sz w:val="24"/>
          <w:szCs w:val="24"/>
          <w:lang w:val="ru-RU"/>
        </w:rPr>
        <w:t xml:space="preserve"> </w:t>
      </w:r>
      <w:proofErr w:type="spellStart"/>
      <w:r w:rsidRPr="00704B48">
        <w:rPr>
          <w:sz w:val="24"/>
          <w:szCs w:val="24"/>
          <w:lang w:val="ru-RU"/>
        </w:rPr>
        <w:t>содржина</w:t>
      </w:r>
      <w:proofErr w:type="spellEnd"/>
      <w:r w:rsidRPr="00704B48">
        <w:rPr>
          <w:sz w:val="24"/>
          <w:szCs w:val="24"/>
          <w:lang w:val="ru-RU"/>
        </w:rPr>
        <w:t xml:space="preserve"> или со </w:t>
      </w:r>
      <w:proofErr w:type="spellStart"/>
      <w:r w:rsidRPr="00704B48">
        <w:rPr>
          <w:sz w:val="24"/>
          <w:szCs w:val="24"/>
          <w:lang w:val="ru-RU"/>
        </w:rPr>
        <w:t>свој</w:t>
      </w:r>
      <w:proofErr w:type="spellEnd"/>
      <w:r w:rsidRPr="00704B48">
        <w:rPr>
          <w:sz w:val="24"/>
          <w:szCs w:val="24"/>
          <w:lang w:val="ru-RU"/>
        </w:rPr>
        <w:t xml:space="preserve"> </w:t>
      </w:r>
      <w:proofErr w:type="spellStart"/>
      <w:r w:rsidRPr="00704B48">
        <w:rPr>
          <w:sz w:val="24"/>
          <w:szCs w:val="24"/>
          <w:lang w:val="ru-RU"/>
        </w:rPr>
        <w:t>потпис</w:t>
      </w:r>
      <w:proofErr w:type="spellEnd"/>
      <w:r w:rsidRPr="00704B48">
        <w:rPr>
          <w:sz w:val="24"/>
          <w:szCs w:val="24"/>
          <w:lang w:val="ru-RU"/>
        </w:rPr>
        <w:t xml:space="preserve"> </w:t>
      </w:r>
      <w:proofErr w:type="spellStart"/>
      <w:r w:rsidRPr="00704B48">
        <w:rPr>
          <w:sz w:val="24"/>
          <w:szCs w:val="24"/>
          <w:lang w:val="ru-RU"/>
        </w:rPr>
        <w:t>односно</w:t>
      </w:r>
      <w:proofErr w:type="spellEnd"/>
      <w:r w:rsidRPr="00704B48">
        <w:rPr>
          <w:sz w:val="24"/>
          <w:szCs w:val="24"/>
          <w:lang w:val="ru-RU"/>
        </w:rPr>
        <w:t xml:space="preserve"> со </w:t>
      </w:r>
      <w:proofErr w:type="spellStart"/>
      <w:r w:rsidRPr="00704B48">
        <w:rPr>
          <w:sz w:val="24"/>
          <w:szCs w:val="24"/>
          <w:lang w:val="ru-RU"/>
        </w:rPr>
        <w:t>службен</w:t>
      </w:r>
      <w:proofErr w:type="spellEnd"/>
      <w:r w:rsidRPr="00704B48">
        <w:rPr>
          <w:sz w:val="24"/>
          <w:szCs w:val="24"/>
          <w:lang w:val="ru-RU"/>
        </w:rPr>
        <w:t xml:space="preserve"> </w:t>
      </w:r>
      <w:proofErr w:type="spellStart"/>
      <w:r w:rsidRPr="00704B48">
        <w:rPr>
          <w:sz w:val="24"/>
          <w:szCs w:val="24"/>
          <w:lang w:val="ru-RU"/>
        </w:rPr>
        <w:t>печат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овозможи</w:t>
      </w:r>
      <w:proofErr w:type="spellEnd"/>
      <w:r w:rsidRPr="00704B48">
        <w:rPr>
          <w:sz w:val="24"/>
          <w:szCs w:val="24"/>
          <w:lang w:val="ru-RU"/>
        </w:rPr>
        <w:t xml:space="preserve"> </w:t>
      </w:r>
      <w:proofErr w:type="spellStart"/>
      <w:r w:rsidRPr="00704B48">
        <w:rPr>
          <w:sz w:val="24"/>
          <w:szCs w:val="24"/>
          <w:lang w:val="ru-RU"/>
        </w:rPr>
        <w:t>правење</w:t>
      </w:r>
      <w:proofErr w:type="spellEnd"/>
      <w:r w:rsidRPr="00704B48">
        <w:rPr>
          <w:sz w:val="24"/>
          <w:szCs w:val="24"/>
          <w:lang w:val="ru-RU"/>
        </w:rPr>
        <w:t xml:space="preserve"> </w:t>
      </w:r>
      <w:proofErr w:type="spellStart"/>
      <w:r w:rsidRPr="00704B48">
        <w:rPr>
          <w:sz w:val="24"/>
          <w:szCs w:val="24"/>
          <w:lang w:val="ru-RU"/>
        </w:rPr>
        <w:t>службена</w:t>
      </w:r>
      <w:proofErr w:type="spellEnd"/>
      <w:r w:rsidRPr="00704B48">
        <w:rPr>
          <w:sz w:val="24"/>
          <w:szCs w:val="24"/>
          <w:lang w:val="ru-RU"/>
        </w:rPr>
        <w:t xml:space="preserve"> </w:t>
      </w:r>
      <w:proofErr w:type="spellStart"/>
      <w:r w:rsidRPr="00704B48">
        <w:rPr>
          <w:sz w:val="24"/>
          <w:szCs w:val="24"/>
          <w:lang w:val="ru-RU"/>
        </w:rPr>
        <w:t>исправа</w:t>
      </w:r>
      <w:proofErr w:type="spellEnd"/>
      <w:r w:rsidRPr="00704B48">
        <w:rPr>
          <w:sz w:val="24"/>
          <w:szCs w:val="24"/>
          <w:lang w:val="ru-RU"/>
        </w:rPr>
        <w:t xml:space="preserve">, книга или </w:t>
      </w:r>
      <w:proofErr w:type="spellStart"/>
      <w:r w:rsidRPr="00704B48">
        <w:rPr>
          <w:sz w:val="24"/>
          <w:szCs w:val="24"/>
          <w:lang w:val="ru-RU"/>
        </w:rPr>
        <w:t>спис</w:t>
      </w:r>
      <w:proofErr w:type="spellEnd"/>
      <w:r w:rsidRPr="00704B48">
        <w:rPr>
          <w:sz w:val="24"/>
          <w:szCs w:val="24"/>
          <w:lang w:val="ru-RU"/>
        </w:rPr>
        <w:t xml:space="preserve"> со </w:t>
      </w:r>
      <w:proofErr w:type="spellStart"/>
      <w:r w:rsidRPr="00704B48">
        <w:rPr>
          <w:sz w:val="24"/>
          <w:szCs w:val="24"/>
          <w:lang w:val="ru-RU"/>
        </w:rPr>
        <w:t>невистинита</w:t>
      </w:r>
      <w:proofErr w:type="spellEnd"/>
      <w:r w:rsidRPr="00704B48">
        <w:rPr>
          <w:sz w:val="24"/>
          <w:szCs w:val="24"/>
          <w:lang w:val="ru-RU"/>
        </w:rPr>
        <w:t xml:space="preserve"> </w:t>
      </w:r>
      <w:proofErr w:type="spellStart"/>
      <w:r w:rsidRPr="00704B48">
        <w:rPr>
          <w:sz w:val="24"/>
          <w:szCs w:val="24"/>
          <w:lang w:val="ru-RU"/>
        </w:rPr>
        <w:t>содржина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w:t>
      </w:r>
      <w:proofErr w:type="spellStart"/>
      <w:r w:rsidRPr="00704B48">
        <w:rPr>
          <w:sz w:val="24"/>
          <w:szCs w:val="24"/>
          <w:lang w:val="ru-RU"/>
        </w:rPr>
        <w:t>месеци</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15B062FA" w14:textId="3CFF0919" w:rsidR="005624E5" w:rsidRPr="00704B48" w:rsidRDefault="009F5657" w:rsidP="00097C37">
      <w:pPr>
        <w:pStyle w:val="ListParagraph"/>
        <w:numPr>
          <w:ilvl w:val="0"/>
          <w:numId w:val="77"/>
        </w:numPr>
        <w:tabs>
          <w:tab w:val="left" w:pos="800"/>
        </w:tabs>
        <w:spacing w:line="252" w:lineRule="auto"/>
        <w:ind w:left="0" w:right="0"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006923C7" w:rsidRPr="00704B48">
        <w:rPr>
          <w:sz w:val="24"/>
          <w:szCs w:val="24"/>
          <w:lang w:val="ru-RU"/>
        </w:rPr>
        <w:t>ставот</w:t>
      </w:r>
      <w:proofErr w:type="spellEnd"/>
      <w:r w:rsidR="006923C7" w:rsidRPr="00704B48">
        <w:rPr>
          <w:sz w:val="24"/>
          <w:szCs w:val="24"/>
          <w:lang w:val="ru-RU"/>
        </w:rPr>
        <w:t xml:space="preserve"> (1) на </w:t>
      </w:r>
      <w:proofErr w:type="spellStart"/>
      <w:r w:rsidR="006923C7" w:rsidRPr="00704B48">
        <w:rPr>
          <w:sz w:val="24"/>
          <w:szCs w:val="24"/>
          <w:lang w:val="ru-RU"/>
        </w:rPr>
        <w:t>овој</w:t>
      </w:r>
      <w:proofErr w:type="spellEnd"/>
      <w:r w:rsidR="006923C7"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службено</w:t>
      </w:r>
      <w:proofErr w:type="spellEnd"/>
      <w:r w:rsidRPr="00704B48">
        <w:rPr>
          <w:sz w:val="24"/>
          <w:szCs w:val="24"/>
          <w:lang w:val="ru-RU"/>
        </w:rPr>
        <w:t xml:space="preserve"> лице </w:t>
      </w:r>
      <w:r w:rsidR="00C63100" w:rsidRPr="00704B48">
        <w:rPr>
          <w:sz w:val="24"/>
          <w:szCs w:val="24"/>
          <w:lang w:val="ru-RU"/>
        </w:rPr>
        <w:t xml:space="preserve">или лице кое </w:t>
      </w:r>
      <w:proofErr w:type="spellStart"/>
      <w:r w:rsidR="00C63100" w:rsidRPr="00704B48">
        <w:rPr>
          <w:sz w:val="24"/>
          <w:szCs w:val="24"/>
          <w:lang w:val="ru-RU"/>
        </w:rPr>
        <w:t>врши</w:t>
      </w:r>
      <w:proofErr w:type="spellEnd"/>
      <w:r w:rsidR="00C63100" w:rsidRPr="00704B48">
        <w:rPr>
          <w:sz w:val="24"/>
          <w:szCs w:val="24"/>
          <w:lang w:val="ru-RU"/>
        </w:rPr>
        <w:t xml:space="preserve"> </w:t>
      </w:r>
      <w:proofErr w:type="spellStart"/>
      <w:r w:rsidR="00C63100" w:rsidRPr="00704B48">
        <w:rPr>
          <w:sz w:val="24"/>
          <w:szCs w:val="24"/>
          <w:lang w:val="ru-RU"/>
        </w:rPr>
        <w:t>работи</w:t>
      </w:r>
      <w:proofErr w:type="spellEnd"/>
      <w:r w:rsidR="00C63100" w:rsidRPr="00704B48">
        <w:rPr>
          <w:sz w:val="24"/>
          <w:szCs w:val="24"/>
          <w:lang w:val="ru-RU"/>
        </w:rPr>
        <w:t xml:space="preserve"> од </w:t>
      </w:r>
      <w:proofErr w:type="spellStart"/>
      <w:r w:rsidR="00C63100" w:rsidRPr="00704B48">
        <w:rPr>
          <w:sz w:val="24"/>
          <w:szCs w:val="24"/>
          <w:lang w:val="ru-RU"/>
        </w:rPr>
        <w:t>јавен</w:t>
      </w:r>
      <w:proofErr w:type="spellEnd"/>
      <w:r w:rsidR="00C63100" w:rsidRPr="00704B48">
        <w:rPr>
          <w:sz w:val="24"/>
          <w:szCs w:val="24"/>
          <w:lang w:val="ru-RU"/>
        </w:rPr>
        <w:t xml:space="preserve"> интерес </w:t>
      </w:r>
      <w:r w:rsidRPr="00704B48">
        <w:rPr>
          <w:sz w:val="24"/>
          <w:szCs w:val="24"/>
          <w:lang w:val="ru-RU"/>
        </w:rPr>
        <w:t xml:space="preserve">кое исправите од </w:t>
      </w:r>
      <w:proofErr w:type="spellStart"/>
      <w:r w:rsidRPr="00704B48">
        <w:rPr>
          <w:sz w:val="24"/>
          <w:szCs w:val="24"/>
          <w:lang w:val="ru-RU"/>
        </w:rPr>
        <w:t>тој</w:t>
      </w:r>
      <w:proofErr w:type="spellEnd"/>
      <w:r w:rsidRPr="00704B48">
        <w:rPr>
          <w:sz w:val="24"/>
          <w:szCs w:val="24"/>
          <w:lang w:val="ru-RU"/>
        </w:rPr>
        <w:t xml:space="preserve"> став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употреби во </w:t>
      </w:r>
      <w:proofErr w:type="spellStart"/>
      <w:r w:rsidRPr="00704B48">
        <w:rPr>
          <w:sz w:val="24"/>
          <w:szCs w:val="24"/>
          <w:lang w:val="ru-RU"/>
        </w:rPr>
        <w:t>службата</w:t>
      </w:r>
      <w:proofErr w:type="spellEnd"/>
      <w:r w:rsidRPr="00704B48">
        <w:rPr>
          <w:sz w:val="24"/>
          <w:szCs w:val="24"/>
          <w:lang w:val="ru-RU"/>
        </w:rPr>
        <w:t xml:space="preserve"> како да се </w:t>
      </w:r>
      <w:proofErr w:type="spellStart"/>
      <w:r w:rsidRPr="00704B48">
        <w:rPr>
          <w:sz w:val="24"/>
          <w:szCs w:val="24"/>
          <w:lang w:val="ru-RU"/>
        </w:rPr>
        <w:t>вистинити</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уништи</w:t>
      </w:r>
      <w:proofErr w:type="spellEnd"/>
      <w:r w:rsidRPr="00704B48">
        <w:rPr>
          <w:sz w:val="24"/>
          <w:szCs w:val="24"/>
          <w:lang w:val="ru-RU"/>
        </w:rPr>
        <w:t xml:space="preserve">, </w:t>
      </w:r>
      <w:proofErr w:type="spellStart"/>
      <w:r w:rsidRPr="00704B48">
        <w:rPr>
          <w:sz w:val="24"/>
          <w:szCs w:val="24"/>
          <w:lang w:val="ru-RU"/>
        </w:rPr>
        <w:t>прикрие</w:t>
      </w:r>
      <w:proofErr w:type="spellEnd"/>
      <w:r w:rsidRPr="00704B48">
        <w:rPr>
          <w:sz w:val="24"/>
          <w:szCs w:val="24"/>
          <w:lang w:val="ru-RU"/>
        </w:rPr>
        <w:t xml:space="preserve"> или во </w:t>
      </w:r>
      <w:proofErr w:type="spellStart"/>
      <w:r w:rsidRPr="00704B48">
        <w:rPr>
          <w:sz w:val="24"/>
          <w:szCs w:val="24"/>
          <w:lang w:val="ru-RU"/>
        </w:rPr>
        <w:t>поголема</w:t>
      </w:r>
      <w:proofErr w:type="spellEnd"/>
      <w:r w:rsidRPr="00704B48">
        <w:rPr>
          <w:sz w:val="24"/>
          <w:szCs w:val="24"/>
          <w:lang w:val="ru-RU"/>
        </w:rPr>
        <w:t xml:space="preserve"> мера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оштети</w:t>
      </w:r>
      <w:proofErr w:type="spellEnd"/>
      <w:r w:rsidRPr="00704B48">
        <w:rPr>
          <w:sz w:val="24"/>
          <w:szCs w:val="24"/>
          <w:lang w:val="ru-RU"/>
        </w:rPr>
        <w:t xml:space="preserve"> или на друг начин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направи</w:t>
      </w:r>
      <w:proofErr w:type="spellEnd"/>
      <w:r w:rsidR="006923C7" w:rsidRPr="00704B48">
        <w:rPr>
          <w:sz w:val="24"/>
          <w:szCs w:val="24"/>
          <w:lang w:val="ru-RU"/>
        </w:rPr>
        <w:t xml:space="preserve"> </w:t>
      </w:r>
      <w:proofErr w:type="spellStart"/>
      <w:r w:rsidRPr="00704B48">
        <w:rPr>
          <w:sz w:val="24"/>
          <w:szCs w:val="24"/>
          <w:lang w:val="ru-RU"/>
        </w:rPr>
        <w:t>неупотребливи</w:t>
      </w:r>
      <w:proofErr w:type="spellEnd"/>
      <w:r w:rsidR="00D642F6" w:rsidRPr="00704B48">
        <w:rPr>
          <w:sz w:val="24"/>
          <w:szCs w:val="24"/>
          <w:lang w:val="ru-RU"/>
        </w:rPr>
        <w:t xml:space="preserve"> </w:t>
      </w:r>
      <w:proofErr w:type="spellStart"/>
      <w:r w:rsidR="00D642F6" w:rsidRPr="00704B48">
        <w:rPr>
          <w:sz w:val="24"/>
          <w:szCs w:val="24"/>
          <w:lang w:val="ru-RU"/>
        </w:rPr>
        <w:t>вистинити</w:t>
      </w:r>
      <w:proofErr w:type="spellEnd"/>
      <w:r w:rsidR="00D642F6" w:rsidRPr="00704B48">
        <w:rPr>
          <w:sz w:val="24"/>
          <w:szCs w:val="24"/>
          <w:lang w:val="ru-RU"/>
        </w:rPr>
        <w:t xml:space="preserve"> </w:t>
      </w:r>
      <w:proofErr w:type="spellStart"/>
      <w:r w:rsidR="00D642F6" w:rsidRPr="00704B48">
        <w:rPr>
          <w:sz w:val="24"/>
          <w:szCs w:val="24"/>
          <w:lang w:val="ru-RU"/>
        </w:rPr>
        <w:t>службени</w:t>
      </w:r>
      <w:proofErr w:type="spellEnd"/>
      <w:r w:rsidR="00D642F6" w:rsidRPr="00704B48">
        <w:rPr>
          <w:sz w:val="24"/>
          <w:szCs w:val="24"/>
          <w:lang w:val="ru-RU"/>
        </w:rPr>
        <w:t xml:space="preserve"> </w:t>
      </w:r>
      <w:proofErr w:type="spellStart"/>
      <w:r w:rsidR="00D642F6" w:rsidRPr="00704B48">
        <w:rPr>
          <w:sz w:val="24"/>
          <w:szCs w:val="24"/>
          <w:lang w:val="ru-RU"/>
        </w:rPr>
        <w:t>исправи</w:t>
      </w:r>
      <w:proofErr w:type="spellEnd"/>
      <w:r w:rsidRPr="00704B48">
        <w:rPr>
          <w:sz w:val="24"/>
          <w:szCs w:val="24"/>
          <w:lang w:val="ru-RU"/>
        </w:rPr>
        <w:t>.</w:t>
      </w:r>
    </w:p>
    <w:p w14:paraId="2AD1C02D" w14:textId="1F0CE770" w:rsidR="00437DEC" w:rsidRPr="00704B48" w:rsidRDefault="009F5657" w:rsidP="007A0FE0">
      <w:pPr>
        <w:pStyle w:val="ListParagraph"/>
        <w:numPr>
          <w:ilvl w:val="0"/>
          <w:numId w:val="77"/>
        </w:numPr>
        <w:tabs>
          <w:tab w:val="left" w:pos="812"/>
        </w:tabs>
        <w:spacing w:line="252" w:lineRule="auto"/>
        <w:ind w:left="0" w:right="0" w:firstLine="360"/>
        <w:rPr>
          <w:sz w:val="24"/>
          <w:szCs w:val="24"/>
          <w:lang w:val="ru-RU"/>
        </w:rPr>
      </w:pP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правно</w:t>
      </w:r>
      <w:proofErr w:type="spellEnd"/>
      <w:r w:rsidRPr="00704B48">
        <w:rPr>
          <w:sz w:val="24"/>
          <w:szCs w:val="24"/>
          <w:lang w:val="ru-RU"/>
        </w:rPr>
        <w:t xml:space="preserve"> лице кое </w:t>
      </w:r>
      <w:proofErr w:type="spellStart"/>
      <w:r w:rsidRPr="00704B48">
        <w:rPr>
          <w:sz w:val="24"/>
          <w:szCs w:val="24"/>
          <w:lang w:val="ru-RU"/>
        </w:rPr>
        <w:t>располага</w:t>
      </w:r>
      <w:proofErr w:type="spellEnd"/>
      <w:r w:rsidRPr="00704B48">
        <w:rPr>
          <w:sz w:val="24"/>
          <w:szCs w:val="24"/>
          <w:lang w:val="ru-RU"/>
        </w:rPr>
        <w:t xml:space="preserve"> со </w:t>
      </w:r>
      <w:proofErr w:type="spellStart"/>
      <w:r w:rsidRPr="00704B48">
        <w:rPr>
          <w:sz w:val="24"/>
          <w:szCs w:val="24"/>
          <w:lang w:val="ru-RU"/>
        </w:rPr>
        <w:t>државен</w:t>
      </w:r>
      <w:proofErr w:type="spellEnd"/>
      <w:r w:rsidRPr="00704B48">
        <w:rPr>
          <w:sz w:val="24"/>
          <w:szCs w:val="24"/>
          <w:lang w:val="ru-RU"/>
        </w:rPr>
        <w:t xml:space="preserve"> </w:t>
      </w:r>
      <w:proofErr w:type="spellStart"/>
      <w:r w:rsidRPr="00704B48">
        <w:rPr>
          <w:sz w:val="24"/>
          <w:szCs w:val="24"/>
          <w:lang w:val="ru-RU"/>
        </w:rPr>
        <w:t>имот</w:t>
      </w:r>
      <w:proofErr w:type="spellEnd"/>
      <w:r w:rsidRPr="00704B48">
        <w:rPr>
          <w:sz w:val="24"/>
          <w:szCs w:val="24"/>
          <w:lang w:val="ru-RU"/>
        </w:rPr>
        <w:t xml:space="preserve"> кое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2E17AD" w:rsidRPr="00704B48">
        <w:rPr>
          <w:sz w:val="24"/>
          <w:szCs w:val="24"/>
          <w:lang w:val="ru-RU"/>
        </w:rPr>
        <w:t>(</w:t>
      </w:r>
      <w:r w:rsidRPr="00704B48">
        <w:rPr>
          <w:sz w:val="24"/>
          <w:szCs w:val="24"/>
          <w:lang w:val="ru-RU"/>
        </w:rPr>
        <w:t>1</w:t>
      </w:r>
      <w:r w:rsidR="002E17AD" w:rsidRPr="00704B48">
        <w:rPr>
          <w:sz w:val="24"/>
          <w:szCs w:val="24"/>
          <w:lang w:val="ru-RU"/>
        </w:rPr>
        <w:t>)</w:t>
      </w:r>
      <w:r w:rsidRPr="00704B48">
        <w:rPr>
          <w:sz w:val="24"/>
          <w:szCs w:val="24"/>
          <w:lang w:val="ru-RU"/>
        </w:rPr>
        <w:t xml:space="preserve"> и </w:t>
      </w:r>
      <w:r w:rsidR="002E17AD" w:rsidRPr="00704B48">
        <w:rPr>
          <w:sz w:val="24"/>
          <w:szCs w:val="24"/>
          <w:lang w:val="ru-RU"/>
        </w:rPr>
        <w:t>(</w:t>
      </w:r>
      <w:r w:rsidRPr="00704B48">
        <w:rPr>
          <w:sz w:val="24"/>
          <w:szCs w:val="24"/>
          <w:lang w:val="ru-RU"/>
        </w:rPr>
        <w:t>2</w:t>
      </w:r>
      <w:r w:rsidR="002E17AD" w:rsidRPr="00704B48">
        <w:rPr>
          <w:sz w:val="24"/>
          <w:szCs w:val="24"/>
          <w:lang w:val="ru-RU"/>
        </w:rPr>
        <w:t xml:space="preserve">) од </w:t>
      </w:r>
      <w:proofErr w:type="spellStart"/>
      <w:r w:rsidR="002E17AD" w:rsidRPr="00704B48">
        <w:rPr>
          <w:sz w:val="24"/>
          <w:szCs w:val="24"/>
          <w:lang w:val="ru-RU"/>
        </w:rPr>
        <w:t>овој</w:t>
      </w:r>
      <w:proofErr w:type="spellEnd"/>
      <w:r w:rsidR="002E17AD"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казната</w:t>
      </w:r>
      <w:proofErr w:type="spellEnd"/>
      <w:r w:rsidRPr="00704B48">
        <w:rPr>
          <w:sz w:val="24"/>
          <w:szCs w:val="24"/>
          <w:lang w:val="ru-RU"/>
        </w:rPr>
        <w:t xml:space="preserve"> </w:t>
      </w:r>
      <w:proofErr w:type="spellStart"/>
      <w:r w:rsidRPr="00704B48">
        <w:rPr>
          <w:sz w:val="24"/>
          <w:szCs w:val="24"/>
          <w:lang w:val="ru-RU"/>
        </w:rPr>
        <w:t>пропишана</w:t>
      </w:r>
      <w:proofErr w:type="spellEnd"/>
      <w:r w:rsidRPr="00704B48">
        <w:rPr>
          <w:sz w:val="24"/>
          <w:szCs w:val="24"/>
          <w:lang w:val="ru-RU"/>
        </w:rPr>
        <w:t xml:space="preserve"> за </w:t>
      </w:r>
      <w:proofErr w:type="spellStart"/>
      <w:r w:rsidRPr="00704B48">
        <w:rPr>
          <w:sz w:val="24"/>
          <w:szCs w:val="24"/>
          <w:lang w:val="ru-RU"/>
        </w:rPr>
        <w:t>тие</w:t>
      </w:r>
      <w:proofErr w:type="spellEnd"/>
      <w:r w:rsidR="006923C7" w:rsidRPr="00704B48">
        <w:rPr>
          <w:sz w:val="24"/>
          <w:szCs w:val="24"/>
          <w:lang w:val="ru-RU"/>
        </w:rPr>
        <w:t xml:space="preserve"> </w:t>
      </w:r>
      <w:r w:rsidRPr="00704B48">
        <w:rPr>
          <w:sz w:val="24"/>
          <w:szCs w:val="24"/>
          <w:lang w:val="ru-RU"/>
        </w:rPr>
        <w:t>дела.</w:t>
      </w:r>
    </w:p>
    <w:p w14:paraId="4BC65065" w14:textId="77777777" w:rsidR="007A0FE0" w:rsidRPr="007517FC" w:rsidRDefault="007A0FE0" w:rsidP="00706EA6">
      <w:pPr>
        <w:pStyle w:val="NoSpacing"/>
        <w:rPr>
          <w:lang w:val="ru-RU"/>
        </w:rPr>
      </w:pPr>
    </w:p>
    <w:p w14:paraId="12070890" w14:textId="77777777" w:rsidR="002E17AD" w:rsidRPr="00704B48" w:rsidRDefault="009F5657" w:rsidP="007A0FE0">
      <w:pPr>
        <w:pStyle w:val="NoSpacing"/>
        <w:jc w:val="center"/>
        <w:rPr>
          <w:b/>
          <w:bCs/>
          <w:sz w:val="24"/>
          <w:szCs w:val="24"/>
          <w:lang w:val="ru-RU"/>
        </w:rPr>
      </w:pPr>
      <w:proofErr w:type="spellStart"/>
      <w:r w:rsidRPr="00704B48">
        <w:rPr>
          <w:b/>
          <w:bCs/>
          <w:sz w:val="24"/>
          <w:szCs w:val="24"/>
          <w:lang w:val="ru-RU"/>
        </w:rPr>
        <w:t>Противзаконита</w:t>
      </w:r>
      <w:proofErr w:type="spellEnd"/>
      <w:r w:rsidRPr="00704B48">
        <w:rPr>
          <w:b/>
          <w:bCs/>
          <w:sz w:val="24"/>
          <w:szCs w:val="24"/>
          <w:lang w:val="ru-RU"/>
        </w:rPr>
        <w:t xml:space="preserve"> </w:t>
      </w:r>
      <w:proofErr w:type="spellStart"/>
      <w:r w:rsidRPr="00704B48">
        <w:rPr>
          <w:b/>
          <w:bCs/>
          <w:sz w:val="24"/>
          <w:szCs w:val="24"/>
          <w:lang w:val="ru-RU"/>
        </w:rPr>
        <w:t>наплата</w:t>
      </w:r>
      <w:proofErr w:type="spellEnd"/>
      <w:r w:rsidRPr="00704B48">
        <w:rPr>
          <w:b/>
          <w:bCs/>
          <w:sz w:val="24"/>
          <w:szCs w:val="24"/>
          <w:lang w:val="ru-RU"/>
        </w:rPr>
        <w:t xml:space="preserve"> и </w:t>
      </w:r>
      <w:proofErr w:type="spellStart"/>
      <w:r w:rsidRPr="00704B48">
        <w:rPr>
          <w:b/>
          <w:bCs/>
          <w:sz w:val="24"/>
          <w:szCs w:val="24"/>
          <w:lang w:val="ru-RU"/>
        </w:rPr>
        <w:t>исплата</w:t>
      </w:r>
      <w:proofErr w:type="spellEnd"/>
    </w:p>
    <w:p w14:paraId="32E035EF" w14:textId="77777777" w:rsidR="007A0FE0" w:rsidRPr="00704B48" w:rsidRDefault="007A0FE0" w:rsidP="007A0FE0">
      <w:pPr>
        <w:pStyle w:val="NoSpacing"/>
        <w:jc w:val="center"/>
        <w:rPr>
          <w:b/>
          <w:bCs/>
          <w:sz w:val="24"/>
          <w:szCs w:val="24"/>
          <w:lang w:val="ru-RU"/>
        </w:rPr>
      </w:pPr>
    </w:p>
    <w:p w14:paraId="5E81DF73" w14:textId="1AC88F4A" w:rsidR="00437DEC" w:rsidRPr="00704B48" w:rsidRDefault="00A9070A" w:rsidP="007A0FE0">
      <w:pPr>
        <w:pStyle w:val="NoSpacing"/>
        <w:jc w:val="center"/>
        <w:rPr>
          <w:b/>
          <w:bCs/>
          <w:sz w:val="24"/>
          <w:szCs w:val="24"/>
          <w:lang w:val="ru-RU"/>
        </w:rPr>
      </w:pPr>
      <w:r w:rsidRPr="00704B48">
        <w:rPr>
          <w:b/>
          <w:bCs/>
          <w:sz w:val="24"/>
          <w:szCs w:val="24"/>
          <w:lang w:val="ru-RU"/>
        </w:rPr>
        <w:t xml:space="preserve">Член </w:t>
      </w:r>
      <w:r w:rsidR="00DC4144" w:rsidRPr="00704B48">
        <w:rPr>
          <w:b/>
          <w:bCs/>
          <w:sz w:val="24"/>
          <w:szCs w:val="24"/>
          <w:lang w:val="ru-RU"/>
        </w:rPr>
        <w:t>47</w:t>
      </w:r>
      <w:r w:rsidR="00C12227" w:rsidRPr="00704B48">
        <w:rPr>
          <w:b/>
          <w:bCs/>
          <w:sz w:val="24"/>
          <w:szCs w:val="24"/>
          <w:lang w:val="ru-RU"/>
        </w:rPr>
        <w:t>6</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362</w:t>
      </w:r>
      <w:r w:rsidR="002E17AD" w:rsidRPr="00704B48">
        <w:rPr>
          <w:b/>
          <w:bCs/>
          <w:sz w:val="24"/>
          <w:szCs w:val="24"/>
          <w:lang w:val="ru-RU"/>
        </w:rPr>
        <w:t>)</w:t>
      </w:r>
    </w:p>
    <w:p w14:paraId="37661F83" w14:textId="77777777" w:rsidR="00437DEC" w:rsidRPr="00704B48" w:rsidRDefault="009F5657" w:rsidP="007A0FE0">
      <w:pPr>
        <w:pStyle w:val="NoSpacing"/>
        <w:ind w:firstLine="360"/>
        <w:jc w:val="both"/>
        <w:rPr>
          <w:sz w:val="24"/>
          <w:szCs w:val="24"/>
          <w:lang w:val="ru-RU"/>
        </w:rPr>
      </w:pPr>
      <w:proofErr w:type="spellStart"/>
      <w:r w:rsidRPr="00704B48">
        <w:rPr>
          <w:sz w:val="24"/>
          <w:szCs w:val="24"/>
          <w:lang w:val="ru-RU"/>
        </w:rPr>
        <w:t>Службено</w:t>
      </w:r>
      <w:proofErr w:type="spellEnd"/>
      <w:r w:rsidRPr="00704B48">
        <w:rPr>
          <w:sz w:val="24"/>
          <w:szCs w:val="24"/>
          <w:lang w:val="ru-RU"/>
        </w:rPr>
        <w:t xml:space="preserve"> лице или </w:t>
      </w:r>
      <w:proofErr w:type="spellStart"/>
      <w:r w:rsidRPr="00704B48">
        <w:rPr>
          <w:sz w:val="24"/>
          <w:szCs w:val="24"/>
          <w:lang w:val="ru-RU"/>
        </w:rPr>
        <w:t>одговорно</w:t>
      </w:r>
      <w:proofErr w:type="spellEnd"/>
      <w:r w:rsidRPr="00704B48">
        <w:rPr>
          <w:sz w:val="24"/>
          <w:szCs w:val="24"/>
          <w:lang w:val="ru-RU"/>
        </w:rPr>
        <w:t xml:space="preserve"> лице во </w:t>
      </w:r>
      <w:proofErr w:type="spellStart"/>
      <w:r w:rsidRPr="00704B48">
        <w:rPr>
          <w:sz w:val="24"/>
          <w:szCs w:val="24"/>
          <w:lang w:val="ru-RU"/>
        </w:rPr>
        <w:t>правно</w:t>
      </w:r>
      <w:proofErr w:type="spellEnd"/>
      <w:r w:rsidRPr="00704B48">
        <w:rPr>
          <w:sz w:val="24"/>
          <w:szCs w:val="24"/>
          <w:lang w:val="ru-RU"/>
        </w:rPr>
        <w:t xml:space="preserve"> лице кое </w:t>
      </w:r>
      <w:proofErr w:type="spellStart"/>
      <w:r w:rsidRPr="00704B48">
        <w:rPr>
          <w:sz w:val="24"/>
          <w:szCs w:val="24"/>
          <w:lang w:val="ru-RU"/>
        </w:rPr>
        <w:t>располага</w:t>
      </w:r>
      <w:proofErr w:type="spellEnd"/>
      <w:r w:rsidRPr="00704B48">
        <w:rPr>
          <w:sz w:val="24"/>
          <w:szCs w:val="24"/>
          <w:lang w:val="ru-RU"/>
        </w:rPr>
        <w:t xml:space="preserve"> со </w:t>
      </w:r>
      <w:proofErr w:type="spellStart"/>
      <w:r w:rsidRPr="00704B48">
        <w:rPr>
          <w:sz w:val="24"/>
          <w:szCs w:val="24"/>
          <w:lang w:val="ru-RU"/>
        </w:rPr>
        <w:t>државен</w:t>
      </w:r>
      <w:proofErr w:type="spellEnd"/>
      <w:r w:rsidR="002E17AD" w:rsidRPr="00704B48">
        <w:rPr>
          <w:sz w:val="24"/>
          <w:szCs w:val="24"/>
          <w:lang w:val="ru-RU"/>
        </w:rPr>
        <w:t xml:space="preserve"> </w:t>
      </w:r>
      <w:r w:rsidRPr="00704B48">
        <w:rPr>
          <w:sz w:val="24"/>
          <w:szCs w:val="24"/>
          <w:lang w:val="ru-RU"/>
        </w:rPr>
        <w:t xml:space="preserve">или </w:t>
      </w:r>
      <w:proofErr w:type="spellStart"/>
      <w:r w:rsidRPr="00704B48">
        <w:rPr>
          <w:sz w:val="24"/>
          <w:szCs w:val="24"/>
          <w:lang w:val="ru-RU"/>
        </w:rPr>
        <w:t>општествен</w:t>
      </w:r>
      <w:proofErr w:type="spellEnd"/>
      <w:r w:rsidRPr="00704B48">
        <w:rPr>
          <w:sz w:val="24"/>
          <w:szCs w:val="24"/>
          <w:lang w:val="ru-RU"/>
        </w:rPr>
        <w:t xml:space="preserve"> </w:t>
      </w:r>
      <w:proofErr w:type="spellStart"/>
      <w:r w:rsidRPr="00704B48">
        <w:rPr>
          <w:sz w:val="24"/>
          <w:szCs w:val="24"/>
          <w:lang w:val="ru-RU"/>
        </w:rPr>
        <w:t>имот</w:t>
      </w:r>
      <w:proofErr w:type="spellEnd"/>
      <w:r w:rsidRPr="00704B48">
        <w:rPr>
          <w:sz w:val="24"/>
          <w:szCs w:val="24"/>
          <w:lang w:val="ru-RU"/>
        </w:rPr>
        <w:t xml:space="preserve"> кое од некого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наплати</w:t>
      </w:r>
      <w:proofErr w:type="spellEnd"/>
      <w:r w:rsidRPr="00704B48">
        <w:rPr>
          <w:sz w:val="24"/>
          <w:szCs w:val="24"/>
          <w:lang w:val="ru-RU"/>
        </w:rPr>
        <w:t xml:space="preserve"> износ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тој</w:t>
      </w:r>
      <w:proofErr w:type="spellEnd"/>
      <w:r w:rsidRPr="00704B48">
        <w:rPr>
          <w:sz w:val="24"/>
          <w:szCs w:val="24"/>
          <w:lang w:val="ru-RU"/>
        </w:rPr>
        <w:t xml:space="preserve"> не е должен да го плати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наплати</w:t>
      </w:r>
      <w:proofErr w:type="spellEnd"/>
      <w:r w:rsidRPr="00704B48">
        <w:rPr>
          <w:sz w:val="24"/>
          <w:szCs w:val="24"/>
          <w:lang w:val="ru-RU"/>
        </w:rPr>
        <w:t xml:space="preserve"> </w:t>
      </w:r>
      <w:proofErr w:type="spellStart"/>
      <w:r w:rsidRPr="00704B48">
        <w:rPr>
          <w:sz w:val="24"/>
          <w:szCs w:val="24"/>
          <w:lang w:val="ru-RU"/>
        </w:rPr>
        <w:t>повеќе</w:t>
      </w:r>
      <w:proofErr w:type="spellEnd"/>
      <w:r w:rsidRPr="00704B48">
        <w:rPr>
          <w:sz w:val="24"/>
          <w:szCs w:val="24"/>
          <w:lang w:val="ru-RU"/>
        </w:rPr>
        <w:t xml:space="preserve"> отколку </w:t>
      </w:r>
      <w:proofErr w:type="spellStart"/>
      <w:r w:rsidRPr="00704B48">
        <w:rPr>
          <w:sz w:val="24"/>
          <w:szCs w:val="24"/>
          <w:lang w:val="ru-RU"/>
        </w:rPr>
        <w:t>што</w:t>
      </w:r>
      <w:proofErr w:type="spellEnd"/>
      <w:r w:rsidRPr="00704B48">
        <w:rPr>
          <w:sz w:val="24"/>
          <w:szCs w:val="24"/>
          <w:lang w:val="ru-RU"/>
        </w:rPr>
        <w:t xml:space="preserve"> е должен да плати или кое при </w:t>
      </w:r>
      <w:proofErr w:type="spellStart"/>
      <w:r w:rsidRPr="00704B48">
        <w:rPr>
          <w:sz w:val="24"/>
          <w:szCs w:val="24"/>
          <w:lang w:val="ru-RU"/>
        </w:rPr>
        <w:t>исплатата</w:t>
      </w:r>
      <w:proofErr w:type="spellEnd"/>
      <w:r w:rsidRPr="00704B48">
        <w:rPr>
          <w:sz w:val="24"/>
          <w:szCs w:val="24"/>
          <w:lang w:val="ru-RU"/>
        </w:rPr>
        <w:t xml:space="preserve"> или </w:t>
      </w:r>
      <w:proofErr w:type="spellStart"/>
      <w:r w:rsidRPr="00704B48">
        <w:rPr>
          <w:sz w:val="24"/>
          <w:szCs w:val="24"/>
          <w:lang w:val="ru-RU"/>
        </w:rPr>
        <w:t>предавањето</w:t>
      </w:r>
      <w:proofErr w:type="spellEnd"/>
      <w:r w:rsidRPr="00704B48">
        <w:rPr>
          <w:sz w:val="24"/>
          <w:szCs w:val="24"/>
          <w:lang w:val="ru-RU"/>
        </w:rPr>
        <w:t xml:space="preserve"> на </w:t>
      </w:r>
      <w:proofErr w:type="spellStart"/>
      <w:r w:rsidRPr="00704B48">
        <w:rPr>
          <w:sz w:val="24"/>
          <w:szCs w:val="24"/>
          <w:lang w:val="ru-RU"/>
        </w:rPr>
        <w:t>предметите</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исплати</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предаде</w:t>
      </w:r>
      <w:proofErr w:type="spellEnd"/>
      <w:r w:rsidRPr="00704B48">
        <w:rPr>
          <w:sz w:val="24"/>
          <w:szCs w:val="24"/>
          <w:lang w:val="ru-RU"/>
        </w:rPr>
        <w:t xml:space="preserve"> </w:t>
      </w:r>
      <w:proofErr w:type="spellStart"/>
      <w:r w:rsidRPr="00704B48">
        <w:rPr>
          <w:sz w:val="24"/>
          <w:szCs w:val="24"/>
          <w:lang w:val="ru-RU"/>
        </w:rPr>
        <w:t>помалку</w:t>
      </w:r>
      <w:proofErr w:type="spellEnd"/>
      <w:r w:rsidRPr="00704B48">
        <w:rPr>
          <w:sz w:val="24"/>
          <w:szCs w:val="24"/>
          <w:lang w:val="ru-RU"/>
        </w:rPr>
        <w:t xml:space="preserve"> отколку </w:t>
      </w:r>
      <w:proofErr w:type="spellStart"/>
      <w:r w:rsidRPr="00704B48">
        <w:rPr>
          <w:sz w:val="24"/>
          <w:szCs w:val="24"/>
          <w:lang w:val="ru-RU"/>
        </w:rPr>
        <w:t>што</w:t>
      </w:r>
      <w:proofErr w:type="spellEnd"/>
      <w:r w:rsidRPr="00704B48">
        <w:rPr>
          <w:sz w:val="24"/>
          <w:szCs w:val="24"/>
          <w:lang w:val="ru-RU"/>
        </w:rPr>
        <w:t xml:space="preserve"> бил должен,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63D3AB2C" w14:textId="77777777" w:rsidR="00437DEC" w:rsidRPr="00704B48" w:rsidRDefault="00437DEC" w:rsidP="007A0FE0">
      <w:pPr>
        <w:pStyle w:val="NoSpacing"/>
        <w:ind w:firstLine="360"/>
        <w:jc w:val="both"/>
        <w:rPr>
          <w:sz w:val="24"/>
          <w:szCs w:val="24"/>
          <w:lang w:val="ru-RU"/>
        </w:rPr>
      </w:pPr>
    </w:p>
    <w:p w14:paraId="4A5A94DF" w14:textId="77777777" w:rsidR="00437DEC" w:rsidRPr="00704B48" w:rsidRDefault="009F5657" w:rsidP="007A0FE0">
      <w:pPr>
        <w:pStyle w:val="NoSpacing"/>
        <w:jc w:val="center"/>
        <w:rPr>
          <w:b/>
          <w:bCs/>
          <w:sz w:val="24"/>
          <w:szCs w:val="24"/>
          <w:lang w:val="ru-RU"/>
        </w:rPr>
      </w:pPr>
      <w:proofErr w:type="spellStart"/>
      <w:r w:rsidRPr="00704B48">
        <w:rPr>
          <w:b/>
          <w:bCs/>
          <w:sz w:val="24"/>
          <w:szCs w:val="24"/>
          <w:lang w:val="ru-RU"/>
        </w:rPr>
        <w:t>Гонење</w:t>
      </w:r>
      <w:proofErr w:type="spellEnd"/>
      <w:r w:rsidRPr="00704B48">
        <w:rPr>
          <w:b/>
          <w:bCs/>
          <w:sz w:val="24"/>
          <w:szCs w:val="24"/>
          <w:lang w:val="ru-RU"/>
        </w:rPr>
        <w:t xml:space="preserve"> за </w:t>
      </w:r>
      <w:proofErr w:type="spellStart"/>
      <w:r w:rsidRPr="00704B48">
        <w:rPr>
          <w:b/>
          <w:bCs/>
          <w:sz w:val="24"/>
          <w:szCs w:val="24"/>
          <w:lang w:val="ru-RU"/>
        </w:rPr>
        <w:t>кривичните</w:t>
      </w:r>
      <w:proofErr w:type="spellEnd"/>
      <w:r w:rsidRPr="00704B48">
        <w:rPr>
          <w:b/>
          <w:bCs/>
          <w:sz w:val="24"/>
          <w:szCs w:val="24"/>
          <w:lang w:val="ru-RU"/>
        </w:rPr>
        <w:t xml:space="preserve"> дела против </w:t>
      </w:r>
      <w:proofErr w:type="spellStart"/>
      <w:r w:rsidRPr="00704B48">
        <w:rPr>
          <w:b/>
          <w:bCs/>
          <w:sz w:val="24"/>
          <w:szCs w:val="24"/>
          <w:lang w:val="ru-RU"/>
        </w:rPr>
        <w:t>службената</w:t>
      </w:r>
      <w:proofErr w:type="spellEnd"/>
      <w:r w:rsidRPr="00704B48">
        <w:rPr>
          <w:b/>
          <w:bCs/>
          <w:sz w:val="24"/>
          <w:szCs w:val="24"/>
          <w:lang w:val="ru-RU"/>
        </w:rPr>
        <w:t xml:space="preserve"> </w:t>
      </w:r>
      <w:proofErr w:type="spellStart"/>
      <w:r w:rsidRPr="00704B48">
        <w:rPr>
          <w:b/>
          <w:bCs/>
          <w:sz w:val="24"/>
          <w:szCs w:val="24"/>
          <w:lang w:val="ru-RU"/>
        </w:rPr>
        <w:t>должност</w:t>
      </w:r>
      <w:proofErr w:type="spellEnd"/>
    </w:p>
    <w:p w14:paraId="100DF958" w14:textId="77777777" w:rsidR="00437DEC" w:rsidRPr="00704B48" w:rsidRDefault="00437DEC" w:rsidP="007A0FE0">
      <w:pPr>
        <w:pStyle w:val="NoSpacing"/>
        <w:jc w:val="center"/>
        <w:rPr>
          <w:b/>
          <w:bCs/>
          <w:sz w:val="24"/>
          <w:szCs w:val="24"/>
          <w:lang w:val="ru-RU"/>
        </w:rPr>
      </w:pPr>
    </w:p>
    <w:p w14:paraId="03235FA4" w14:textId="446A483B" w:rsidR="00437DEC" w:rsidRPr="00704B48" w:rsidRDefault="00624AEA" w:rsidP="007A0FE0">
      <w:pPr>
        <w:pStyle w:val="NoSpacing"/>
        <w:jc w:val="center"/>
        <w:rPr>
          <w:b/>
          <w:bCs/>
          <w:sz w:val="24"/>
          <w:szCs w:val="24"/>
          <w:lang w:val="ru-RU"/>
        </w:rPr>
      </w:pPr>
      <w:r w:rsidRPr="007517FC">
        <w:rPr>
          <w:rStyle w:val="Heading2Char"/>
          <w:lang w:val="ru-RU"/>
        </w:rPr>
        <w:t xml:space="preserve">Член </w:t>
      </w:r>
      <w:r w:rsidR="00DC4144" w:rsidRPr="00704B48">
        <w:rPr>
          <w:rStyle w:val="Heading2Char"/>
          <w:lang w:val="ru-RU"/>
        </w:rPr>
        <w:t>47</w:t>
      </w:r>
      <w:r w:rsidR="00C12227" w:rsidRPr="00704B48">
        <w:rPr>
          <w:rStyle w:val="Heading2Char"/>
          <w:lang w:val="ru-RU"/>
        </w:rPr>
        <w:t>7</w:t>
      </w:r>
      <w:r w:rsidRPr="007517FC">
        <w:rPr>
          <w:rStyle w:val="Heading2Char"/>
          <w:lang w:val="ru-RU"/>
        </w:rPr>
        <w:t xml:space="preserve"> (</w:t>
      </w:r>
      <w:proofErr w:type="spellStart"/>
      <w:r w:rsidRPr="007517FC">
        <w:rPr>
          <w:rStyle w:val="Heading2Char"/>
          <w:lang w:val="ru-RU"/>
        </w:rPr>
        <w:t>претходен</w:t>
      </w:r>
      <w:proofErr w:type="spellEnd"/>
      <w:r w:rsidR="002E17AD" w:rsidRPr="00704B48">
        <w:rPr>
          <w:rStyle w:val="Heading2Char"/>
          <w:lang w:val="ru-RU"/>
        </w:rPr>
        <w:t xml:space="preserve"> </w:t>
      </w:r>
      <w:r w:rsidR="009F5657" w:rsidRPr="00704B48">
        <w:rPr>
          <w:b/>
          <w:bCs/>
          <w:sz w:val="24"/>
          <w:szCs w:val="24"/>
          <w:lang w:val="ru-RU"/>
        </w:rPr>
        <w:t>Член 362-а</w:t>
      </w:r>
      <w:r w:rsidR="002E17AD" w:rsidRPr="00704B48">
        <w:rPr>
          <w:b/>
          <w:bCs/>
          <w:sz w:val="24"/>
          <w:szCs w:val="24"/>
          <w:lang w:val="ru-RU"/>
        </w:rPr>
        <w:t>)</w:t>
      </w:r>
    </w:p>
    <w:p w14:paraId="7F18D2AB" w14:textId="445CDB62" w:rsidR="00437DEC" w:rsidRPr="00704B48" w:rsidRDefault="009F5657" w:rsidP="007A0FE0">
      <w:pPr>
        <w:pStyle w:val="BodyText"/>
        <w:spacing w:before="23" w:line="259" w:lineRule="auto"/>
        <w:ind w:left="0" w:right="-40" w:firstLine="360"/>
        <w:rPr>
          <w:lang w:val="ru-RU"/>
        </w:rPr>
      </w:pPr>
      <w:r w:rsidRPr="00704B48">
        <w:rPr>
          <w:lang w:val="ru-RU"/>
        </w:rPr>
        <w:t xml:space="preserve">За </w:t>
      </w:r>
      <w:proofErr w:type="spellStart"/>
      <w:r w:rsidRPr="00704B48">
        <w:rPr>
          <w:lang w:val="ru-RU"/>
        </w:rPr>
        <w:t>делата</w:t>
      </w:r>
      <w:proofErr w:type="spellEnd"/>
      <w:r w:rsidRPr="00704B48">
        <w:rPr>
          <w:lang w:val="ru-RU"/>
        </w:rPr>
        <w:t xml:space="preserve"> од </w:t>
      </w:r>
      <w:proofErr w:type="spellStart"/>
      <w:r w:rsidRPr="00704B48">
        <w:rPr>
          <w:lang w:val="ru-RU"/>
        </w:rPr>
        <w:t>членовите</w:t>
      </w:r>
      <w:proofErr w:type="spellEnd"/>
      <w:r w:rsidRPr="00704B48">
        <w:rPr>
          <w:lang w:val="ru-RU"/>
        </w:rPr>
        <w:t xml:space="preserve"> </w:t>
      </w:r>
      <w:r w:rsidR="002E17AD" w:rsidRPr="00704B48">
        <w:rPr>
          <w:lang w:val="ru-RU"/>
        </w:rPr>
        <w:t>46</w:t>
      </w:r>
      <w:r w:rsidR="00830578" w:rsidRPr="00704B48">
        <w:rPr>
          <w:lang w:val="ru-RU"/>
        </w:rPr>
        <w:t>8</w:t>
      </w:r>
      <w:r w:rsidRPr="00704B48">
        <w:rPr>
          <w:lang w:val="ru-RU"/>
        </w:rPr>
        <w:t xml:space="preserve">, </w:t>
      </w:r>
      <w:r w:rsidR="00AE634D" w:rsidRPr="00704B48">
        <w:rPr>
          <w:lang w:val="ru-RU"/>
        </w:rPr>
        <w:t>46</w:t>
      </w:r>
      <w:r w:rsidR="00830578" w:rsidRPr="00704B48">
        <w:rPr>
          <w:lang w:val="ru-RU"/>
        </w:rPr>
        <w:t>9</w:t>
      </w:r>
      <w:r w:rsidR="00AE634D" w:rsidRPr="00704B48">
        <w:rPr>
          <w:lang w:val="ru-RU"/>
        </w:rPr>
        <w:t xml:space="preserve"> </w:t>
      </w:r>
      <w:r w:rsidRPr="00704B48">
        <w:rPr>
          <w:lang w:val="ru-RU"/>
        </w:rPr>
        <w:t xml:space="preserve">и </w:t>
      </w:r>
      <w:r w:rsidR="00AE634D" w:rsidRPr="00704B48">
        <w:rPr>
          <w:lang w:val="ru-RU"/>
        </w:rPr>
        <w:t>4</w:t>
      </w:r>
      <w:r w:rsidR="000C77C3" w:rsidRPr="00704B48">
        <w:rPr>
          <w:lang w:val="ru-RU"/>
        </w:rPr>
        <w:t>7</w:t>
      </w:r>
      <w:r w:rsidR="00830578" w:rsidRPr="00704B48">
        <w:rPr>
          <w:lang w:val="ru-RU"/>
        </w:rPr>
        <w:t>1</w:t>
      </w:r>
      <w:r w:rsidR="00AE634D" w:rsidRPr="00704B48">
        <w:rPr>
          <w:lang w:val="ru-RU"/>
        </w:rPr>
        <w:t xml:space="preserve"> </w:t>
      </w:r>
      <w:r w:rsidRPr="00704B48">
        <w:rPr>
          <w:lang w:val="ru-RU"/>
        </w:rPr>
        <w:t xml:space="preserve">на </w:t>
      </w:r>
      <w:proofErr w:type="spellStart"/>
      <w:r w:rsidRPr="00704B48">
        <w:rPr>
          <w:lang w:val="ru-RU"/>
        </w:rPr>
        <w:t>овој</w:t>
      </w:r>
      <w:proofErr w:type="spellEnd"/>
      <w:r w:rsidRPr="00704B48">
        <w:rPr>
          <w:lang w:val="ru-RU"/>
        </w:rPr>
        <w:t xml:space="preserve"> </w:t>
      </w:r>
      <w:proofErr w:type="spellStart"/>
      <w:r w:rsidRPr="00704B48">
        <w:rPr>
          <w:lang w:val="ru-RU"/>
        </w:rPr>
        <w:t>законик</w:t>
      </w:r>
      <w:proofErr w:type="spellEnd"/>
      <w:r w:rsidRPr="00704B48">
        <w:rPr>
          <w:lang w:val="ru-RU"/>
        </w:rPr>
        <w:t xml:space="preserve"> </w:t>
      </w:r>
      <w:proofErr w:type="spellStart"/>
      <w:r w:rsidRPr="00704B48">
        <w:rPr>
          <w:lang w:val="ru-RU"/>
        </w:rPr>
        <w:t>сторени</w:t>
      </w:r>
      <w:proofErr w:type="spellEnd"/>
      <w:r w:rsidRPr="00704B48">
        <w:rPr>
          <w:lang w:val="ru-RU"/>
        </w:rPr>
        <w:t xml:space="preserve"> во </w:t>
      </w:r>
      <w:proofErr w:type="spellStart"/>
      <w:r w:rsidRPr="00704B48">
        <w:rPr>
          <w:lang w:val="ru-RU"/>
        </w:rPr>
        <w:t>странство</w:t>
      </w:r>
      <w:proofErr w:type="spellEnd"/>
      <w:r w:rsidRPr="00704B48">
        <w:rPr>
          <w:lang w:val="ru-RU"/>
        </w:rPr>
        <w:t xml:space="preserve"> од лице кое не е </w:t>
      </w:r>
      <w:proofErr w:type="spellStart"/>
      <w:r w:rsidRPr="00704B48">
        <w:rPr>
          <w:lang w:val="ru-RU"/>
        </w:rPr>
        <w:t>државјанин</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w:t>
      </w:r>
      <w:proofErr w:type="spellStart"/>
      <w:r w:rsidRPr="00704B48">
        <w:rPr>
          <w:lang w:val="ru-RU"/>
        </w:rPr>
        <w:t>гонењето</w:t>
      </w:r>
      <w:proofErr w:type="spellEnd"/>
      <w:r w:rsidRPr="00704B48">
        <w:rPr>
          <w:lang w:val="ru-RU"/>
        </w:rPr>
        <w:t xml:space="preserve"> се </w:t>
      </w:r>
      <w:proofErr w:type="spellStart"/>
      <w:r w:rsidRPr="00704B48">
        <w:rPr>
          <w:lang w:val="ru-RU"/>
        </w:rPr>
        <w:t>презема</w:t>
      </w:r>
      <w:proofErr w:type="spellEnd"/>
      <w:r w:rsidRPr="00704B48">
        <w:rPr>
          <w:lang w:val="ru-RU"/>
        </w:rPr>
        <w:t xml:space="preserve"> по одобрение на </w:t>
      </w:r>
      <w:proofErr w:type="spellStart"/>
      <w:r w:rsidRPr="00704B48">
        <w:rPr>
          <w:lang w:val="ru-RU"/>
        </w:rPr>
        <w:t>Јавниот</w:t>
      </w:r>
      <w:proofErr w:type="spellEnd"/>
      <w:r w:rsidRPr="00704B48">
        <w:rPr>
          <w:lang w:val="ru-RU"/>
        </w:rPr>
        <w:t xml:space="preserve"> </w:t>
      </w:r>
      <w:proofErr w:type="spellStart"/>
      <w:r w:rsidRPr="00704B48">
        <w:rPr>
          <w:lang w:val="ru-RU"/>
        </w:rPr>
        <w:t>обвинител</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w:t>
      </w:r>
    </w:p>
    <w:p w14:paraId="7656DDE2" w14:textId="77777777" w:rsidR="00437DEC" w:rsidRPr="00704B48" w:rsidRDefault="00437DEC" w:rsidP="007A0FE0">
      <w:pPr>
        <w:pStyle w:val="NoSpacing"/>
        <w:jc w:val="center"/>
        <w:rPr>
          <w:b/>
          <w:bCs/>
          <w:sz w:val="24"/>
          <w:szCs w:val="24"/>
          <w:lang w:val="ru-RU"/>
        </w:rPr>
      </w:pPr>
    </w:p>
    <w:p w14:paraId="7D8B304B" w14:textId="77777777" w:rsidR="00437DEC" w:rsidRPr="00704B48" w:rsidRDefault="009F5657" w:rsidP="007A0FE0">
      <w:pPr>
        <w:pStyle w:val="NoSpacing"/>
        <w:jc w:val="center"/>
        <w:rPr>
          <w:b/>
          <w:bCs/>
          <w:sz w:val="24"/>
          <w:szCs w:val="24"/>
          <w:lang w:val="ru-RU"/>
        </w:rPr>
      </w:pPr>
      <w:proofErr w:type="spellStart"/>
      <w:r w:rsidRPr="00704B48">
        <w:rPr>
          <w:b/>
          <w:bCs/>
          <w:sz w:val="24"/>
          <w:szCs w:val="24"/>
          <w:lang w:val="ru-RU"/>
        </w:rPr>
        <w:t>Задолжително</w:t>
      </w:r>
      <w:proofErr w:type="spellEnd"/>
      <w:r w:rsidRPr="00704B48">
        <w:rPr>
          <w:b/>
          <w:bCs/>
          <w:sz w:val="24"/>
          <w:szCs w:val="24"/>
          <w:lang w:val="ru-RU"/>
        </w:rPr>
        <w:t xml:space="preserve"> </w:t>
      </w:r>
      <w:proofErr w:type="spellStart"/>
      <w:r w:rsidRPr="00704B48">
        <w:rPr>
          <w:b/>
          <w:bCs/>
          <w:sz w:val="24"/>
          <w:szCs w:val="24"/>
          <w:lang w:val="ru-RU"/>
        </w:rPr>
        <w:t>изрекување</w:t>
      </w:r>
      <w:proofErr w:type="spellEnd"/>
      <w:r w:rsidRPr="00704B48">
        <w:rPr>
          <w:b/>
          <w:bCs/>
          <w:sz w:val="24"/>
          <w:szCs w:val="24"/>
          <w:lang w:val="ru-RU"/>
        </w:rPr>
        <w:t xml:space="preserve"> на </w:t>
      </w:r>
      <w:proofErr w:type="spellStart"/>
      <w:r w:rsidRPr="00704B48">
        <w:rPr>
          <w:b/>
          <w:bCs/>
          <w:sz w:val="24"/>
          <w:szCs w:val="24"/>
          <w:lang w:val="ru-RU"/>
        </w:rPr>
        <w:t>казната</w:t>
      </w:r>
      <w:proofErr w:type="spellEnd"/>
      <w:r w:rsidRPr="00704B48">
        <w:rPr>
          <w:b/>
          <w:bCs/>
          <w:sz w:val="24"/>
          <w:szCs w:val="24"/>
          <w:lang w:val="ru-RU"/>
        </w:rPr>
        <w:t xml:space="preserve"> забрана за </w:t>
      </w:r>
      <w:proofErr w:type="spellStart"/>
      <w:r w:rsidRPr="00704B48">
        <w:rPr>
          <w:b/>
          <w:bCs/>
          <w:sz w:val="24"/>
          <w:szCs w:val="24"/>
          <w:lang w:val="ru-RU"/>
        </w:rPr>
        <w:t>вршење</w:t>
      </w:r>
      <w:proofErr w:type="spellEnd"/>
      <w:r w:rsidRPr="00704B48">
        <w:rPr>
          <w:b/>
          <w:bCs/>
          <w:sz w:val="24"/>
          <w:szCs w:val="24"/>
          <w:lang w:val="ru-RU"/>
        </w:rPr>
        <w:t xml:space="preserve"> на </w:t>
      </w:r>
      <w:proofErr w:type="spellStart"/>
      <w:r w:rsidRPr="00704B48">
        <w:rPr>
          <w:b/>
          <w:bCs/>
          <w:sz w:val="24"/>
          <w:szCs w:val="24"/>
          <w:lang w:val="ru-RU"/>
        </w:rPr>
        <w:t>професија</w:t>
      </w:r>
      <w:proofErr w:type="spellEnd"/>
      <w:r w:rsidRPr="00704B48">
        <w:rPr>
          <w:b/>
          <w:bCs/>
          <w:sz w:val="24"/>
          <w:szCs w:val="24"/>
          <w:lang w:val="ru-RU"/>
        </w:rPr>
        <w:t xml:space="preserve">, </w:t>
      </w:r>
      <w:proofErr w:type="spellStart"/>
      <w:r w:rsidRPr="00704B48">
        <w:rPr>
          <w:b/>
          <w:bCs/>
          <w:sz w:val="24"/>
          <w:szCs w:val="24"/>
          <w:lang w:val="ru-RU"/>
        </w:rPr>
        <w:t>дејност</w:t>
      </w:r>
      <w:proofErr w:type="spellEnd"/>
      <w:r w:rsidRPr="00704B48">
        <w:rPr>
          <w:b/>
          <w:bCs/>
          <w:sz w:val="24"/>
          <w:szCs w:val="24"/>
          <w:lang w:val="ru-RU"/>
        </w:rPr>
        <w:t xml:space="preserve"> или </w:t>
      </w:r>
      <w:proofErr w:type="spellStart"/>
      <w:r w:rsidRPr="00704B48">
        <w:rPr>
          <w:b/>
          <w:bCs/>
          <w:sz w:val="24"/>
          <w:szCs w:val="24"/>
          <w:lang w:val="ru-RU"/>
        </w:rPr>
        <w:t>должност</w:t>
      </w:r>
      <w:proofErr w:type="spellEnd"/>
    </w:p>
    <w:p w14:paraId="5FC89D90" w14:textId="77777777" w:rsidR="00437DEC" w:rsidRPr="00704B48" w:rsidRDefault="00437DEC" w:rsidP="007A0FE0">
      <w:pPr>
        <w:pStyle w:val="NoSpacing"/>
        <w:jc w:val="center"/>
        <w:rPr>
          <w:b/>
          <w:bCs/>
          <w:sz w:val="24"/>
          <w:szCs w:val="24"/>
          <w:lang w:val="ru-RU"/>
        </w:rPr>
      </w:pPr>
    </w:p>
    <w:p w14:paraId="2E5181F1" w14:textId="2C951B7F" w:rsidR="00437DEC" w:rsidRPr="00704B48" w:rsidRDefault="00624AEA" w:rsidP="007A0FE0">
      <w:pPr>
        <w:pStyle w:val="NoSpacing"/>
        <w:jc w:val="center"/>
        <w:rPr>
          <w:b/>
          <w:bCs/>
          <w:sz w:val="24"/>
          <w:szCs w:val="24"/>
          <w:lang w:val="ru-RU"/>
        </w:rPr>
      </w:pPr>
      <w:r w:rsidRPr="00704B48">
        <w:rPr>
          <w:rStyle w:val="Heading2Char"/>
          <w:lang w:val="ru-RU"/>
        </w:rPr>
        <w:t xml:space="preserve">Член </w:t>
      </w:r>
      <w:r w:rsidR="00DC4144" w:rsidRPr="00704B48">
        <w:rPr>
          <w:rStyle w:val="Heading2Char"/>
          <w:lang w:val="ru-RU"/>
        </w:rPr>
        <w:t>4</w:t>
      </w:r>
      <w:r w:rsidR="00D01B36" w:rsidRPr="00704B48">
        <w:rPr>
          <w:rStyle w:val="Heading2Char"/>
          <w:lang w:val="ru-RU"/>
        </w:rPr>
        <w:t>7</w:t>
      </w:r>
      <w:r w:rsidR="00830578" w:rsidRPr="00704B48">
        <w:rPr>
          <w:rStyle w:val="Heading2Char"/>
          <w:lang w:val="ru-RU"/>
        </w:rPr>
        <w:t>8</w:t>
      </w:r>
      <w:r w:rsidRPr="00704B48">
        <w:rPr>
          <w:rStyle w:val="Heading2Char"/>
          <w:lang w:val="ru-RU"/>
        </w:rPr>
        <w:t xml:space="preserve"> (</w:t>
      </w:r>
      <w:proofErr w:type="spellStart"/>
      <w:r w:rsidRPr="00704B48">
        <w:rPr>
          <w:rStyle w:val="Heading2Char"/>
          <w:lang w:val="ru-RU"/>
        </w:rPr>
        <w:t>претходен</w:t>
      </w:r>
      <w:proofErr w:type="spellEnd"/>
      <w:r w:rsidR="006A1315" w:rsidRPr="00704B48">
        <w:rPr>
          <w:rStyle w:val="Heading2Char"/>
          <w:lang w:val="ru-RU"/>
        </w:rPr>
        <w:t xml:space="preserve"> </w:t>
      </w:r>
      <w:r w:rsidR="009F5657" w:rsidRPr="00704B48">
        <w:rPr>
          <w:b/>
          <w:bCs/>
          <w:sz w:val="24"/>
          <w:szCs w:val="24"/>
          <w:lang w:val="ru-RU"/>
        </w:rPr>
        <w:t>Член 362-б</w:t>
      </w:r>
      <w:r w:rsidR="006A1315" w:rsidRPr="00704B48">
        <w:rPr>
          <w:b/>
          <w:bCs/>
          <w:sz w:val="24"/>
          <w:szCs w:val="24"/>
          <w:lang w:val="ru-RU"/>
        </w:rPr>
        <w:t>)</w:t>
      </w:r>
    </w:p>
    <w:p w14:paraId="07F2D238" w14:textId="6AF0523B" w:rsidR="00437DEC" w:rsidRPr="00704B48" w:rsidRDefault="009F5657" w:rsidP="007A0FE0">
      <w:pPr>
        <w:pStyle w:val="BodyText"/>
        <w:spacing w:before="23" w:line="259" w:lineRule="auto"/>
        <w:ind w:left="0" w:right="-40" w:firstLine="360"/>
        <w:rPr>
          <w:lang w:val="ru-RU"/>
        </w:rPr>
      </w:pPr>
      <w:r w:rsidRPr="00704B48">
        <w:rPr>
          <w:lang w:val="ru-RU"/>
        </w:rPr>
        <w:t xml:space="preserve">Под </w:t>
      </w:r>
      <w:proofErr w:type="spellStart"/>
      <w:r w:rsidRPr="00704B48">
        <w:rPr>
          <w:lang w:val="ru-RU"/>
        </w:rPr>
        <w:t>условите</w:t>
      </w:r>
      <w:proofErr w:type="spellEnd"/>
      <w:r w:rsidRPr="00704B48">
        <w:rPr>
          <w:lang w:val="ru-RU"/>
        </w:rPr>
        <w:t xml:space="preserve"> </w:t>
      </w:r>
      <w:proofErr w:type="spellStart"/>
      <w:r w:rsidRPr="00704B48">
        <w:rPr>
          <w:lang w:val="ru-RU"/>
        </w:rPr>
        <w:t>определени</w:t>
      </w:r>
      <w:proofErr w:type="spellEnd"/>
      <w:r w:rsidRPr="00704B48">
        <w:rPr>
          <w:lang w:val="ru-RU"/>
        </w:rPr>
        <w:t xml:space="preserve"> со </w:t>
      </w:r>
      <w:proofErr w:type="spellStart"/>
      <w:r w:rsidRPr="00704B48">
        <w:rPr>
          <w:lang w:val="ru-RU"/>
        </w:rPr>
        <w:t>членот</w:t>
      </w:r>
      <w:proofErr w:type="spellEnd"/>
      <w:r w:rsidRPr="00704B48">
        <w:rPr>
          <w:lang w:val="ru-RU"/>
        </w:rPr>
        <w:t xml:space="preserve"> </w:t>
      </w:r>
      <w:r w:rsidR="00AE634D" w:rsidRPr="00704B48">
        <w:rPr>
          <w:lang w:val="ru-RU"/>
        </w:rPr>
        <w:t>5</w:t>
      </w:r>
      <w:r w:rsidR="000C77C3" w:rsidRPr="00704B48">
        <w:rPr>
          <w:lang w:val="ru-RU"/>
        </w:rPr>
        <w:t>7</w:t>
      </w:r>
      <w:r w:rsidRPr="00704B48">
        <w:rPr>
          <w:lang w:val="ru-RU"/>
        </w:rPr>
        <w:t xml:space="preserve"> </w:t>
      </w:r>
      <w:r w:rsidR="00F533A1" w:rsidRPr="00704B48">
        <w:rPr>
          <w:lang w:val="ru-RU"/>
        </w:rPr>
        <w:t xml:space="preserve">на </w:t>
      </w:r>
      <w:proofErr w:type="spellStart"/>
      <w:r w:rsidR="00F533A1" w:rsidRPr="00704B48">
        <w:rPr>
          <w:lang w:val="ru-RU"/>
        </w:rPr>
        <w:t>овој</w:t>
      </w:r>
      <w:proofErr w:type="spellEnd"/>
      <w:r w:rsidR="00F533A1" w:rsidRPr="00704B48">
        <w:rPr>
          <w:lang w:val="ru-RU"/>
        </w:rPr>
        <w:t xml:space="preserve"> </w:t>
      </w:r>
      <w:proofErr w:type="spellStart"/>
      <w:r w:rsidR="00F533A1" w:rsidRPr="00704B48">
        <w:rPr>
          <w:lang w:val="ru-RU"/>
        </w:rPr>
        <w:t>законик</w:t>
      </w:r>
      <w:proofErr w:type="spellEnd"/>
      <w:r w:rsidRPr="00704B48">
        <w:rPr>
          <w:lang w:val="ru-RU"/>
        </w:rPr>
        <w:t xml:space="preserve"> за </w:t>
      </w:r>
      <w:proofErr w:type="spellStart"/>
      <w:r w:rsidRPr="00704B48">
        <w:rPr>
          <w:lang w:val="ru-RU"/>
        </w:rPr>
        <w:t>кривичните</w:t>
      </w:r>
      <w:proofErr w:type="spellEnd"/>
      <w:r w:rsidRPr="00704B48">
        <w:rPr>
          <w:lang w:val="ru-RU"/>
        </w:rPr>
        <w:t xml:space="preserve"> дела од </w:t>
      </w:r>
      <w:proofErr w:type="spellStart"/>
      <w:r w:rsidRPr="00704B48">
        <w:rPr>
          <w:lang w:val="ru-RU"/>
        </w:rPr>
        <w:t>членовите</w:t>
      </w:r>
      <w:proofErr w:type="spellEnd"/>
      <w:r w:rsidRPr="00704B48">
        <w:rPr>
          <w:lang w:val="ru-RU"/>
        </w:rPr>
        <w:t xml:space="preserve"> </w:t>
      </w:r>
      <w:r w:rsidR="000C77C3" w:rsidRPr="00704B48">
        <w:rPr>
          <w:lang w:val="ru-RU"/>
        </w:rPr>
        <w:t>46</w:t>
      </w:r>
      <w:r w:rsidR="00830578" w:rsidRPr="00704B48">
        <w:rPr>
          <w:lang w:val="ru-RU"/>
        </w:rPr>
        <w:t>8</w:t>
      </w:r>
      <w:r w:rsidRPr="00704B48">
        <w:rPr>
          <w:lang w:val="ru-RU"/>
        </w:rPr>
        <w:t xml:space="preserve">, </w:t>
      </w:r>
      <w:r w:rsidR="00AE634D" w:rsidRPr="00704B48">
        <w:rPr>
          <w:lang w:val="ru-RU"/>
        </w:rPr>
        <w:t>46</w:t>
      </w:r>
      <w:r w:rsidR="00830578" w:rsidRPr="00704B48">
        <w:rPr>
          <w:lang w:val="ru-RU"/>
        </w:rPr>
        <w:t>9</w:t>
      </w:r>
      <w:r w:rsidR="007A0968" w:rsidRPr="00704B48">
        <w:rPr>
          <w:lang w:val="ru-RU"/>
        </w:rPr>
        <w:t>,</w:t>
      </w:r>
      <w:r w:rsidRPr="00704B48">
        <w:rPr>
          <w:lang w:val="ru-RU"/>
        </w:rPr>
        <w:t xml:space="preserve"> </w:t>
      </w:r>
      <w:r w:rsidR="00AE634D" w:rsidRPr="00704B48">
        <w:rPr>
          <w:lang w:val="ru-RU"/>
        </w:rPr>
        <w:t>4</w:t>
      </w:r>
      <w:r w:rsidR="009D262A" w:rsidRPr="00704B48">
        <w:rPr>
          <w:lang w:val="ru-RU"/>
        </w:rPr>
        <w:t>7</w:t>
      </w:r>
      <w:r w:rsidR="00830578" w:rsidRPr="00704B48">
        <w:rPr>
          <w:lang w:val="ru-RU"/>
        </w:rPr>
        <w:t>1</w:t>
      </w:r>
      <w:r w:rsidR="007A0968" w:rsidRPr="00704B48">
        <w:rPr>
          <w:lang w:val="ru-RU"/>
        </w:rPr>
        <w:t xml:space="preserve"> и 47</w:t>
      </w:r>
      <w:r w:rsidR="00830578" w:rsidRPr="00704B48">
        <w:rPr>
          <w:lang w:val="ru-RU"/>
        </w:rPr>
        <w:t>2</w:t>
      </w:r>
      <w:r w:rsidR="00AE634D" w:rsidRPr="00704B48">
        <w:rPr>
          <w:lang w:val="ru-RU"/>
        </w:rPr>
        <w:t xml:space="preserve"> </w:t>
      </w:r>
      <w:proofErr w:type="spellStart"/>
      <w:r w:rsidRPr="00704B48">
        <w:rPr>
          <w:lang w:val="ru-RU"/>
        </w:rPr>
        <w:t>судот</w:t>
      </w:r>
      <w:proofErr w:type="spellEnd"/>
      <w:r w:rsidRPr="00704B48">
        <w:rPr>
          <w:lang w:val="ru-RU"/>
        </w:rPr>
        <w:t xml:space="preserve"> на </w:t>
      </w:r>
      <w:proofErr w:type="spellStart"/>
      <w:r w:rsidRPr="00704B48">
        <w:rPr>
          <w:lang w:val="ru-RU"/>
        </w:rPr>
        <w:t>сторителот</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му</w:t>
      </w:r>
      <w:proofErr w:type="spellEnd"/>
      <w:r w:rsidRPr="00704B48">
        <w:rPr>
          <w:lang w:val="ru-RU"/>
        </w:rPr>
        <w:t xml:space="preserve"> </w:t>
      </w:r>
      <w:proofErr w:type="spellStart"/>
      <w:r w:rsidRPr="00704B48">
        <w:rPr>
          <w:lang w:val="ru-RU"/>
        </w:rPr>
        <w:t>изрече</w:t>
      </w:r>
      <w:proofErr w:type="spellEnd"/>
      <w:r w:rsidRPr="00704B48">
        <w:rPr>
          <w:lang w:val="ru-RU"/>
        </w:rPr>
        <w:t xml:space="preserve"> забрана за </w:t>
      </w:r>
      <w:proofErr w:type="spellStart"/>
      <w:r w:rsidRPr="00704B48">
        <w:rPr>
          <w:lang w:val="ru-RU"/>
        </w:rPr>
        <w:t>вршење</w:t>
      </w:r>
      <w:proofErr w:type="spellEnd"/>
      <w:r w:rsidRPr="00704B48">
        <w:rPr>
          <w:lang w:val="ru-RU"/>
        </w:rPr>
        <w:t xml:space="preserve"> на </w:t>
      </w:r>
      <w:proofErr w:type="spellStart"/>
      <w:r w:rsidRPr="00704B48">
        <w:rPr>
          <w:lang w:val="ru-RU"/>
        </w:rPr>
        <w:t>професија</w:t>
      </w:r>
      <w:proofErr w:type="spellEnd"/>
      <w:r w:rsidRPr="00704B48">
        <w:rPr>
          <w:lang w:val="ru-RU"/>
        </w:rPr>
        <w:t xml:space="preserve">, </w:t>
      </w:r>
      <w:proofErr w:type="spellStart"/>
      <w:r w:rsidRPr="00704B48">
        <w:rPr>
          <w:lang w:val="ru-RU"/>
        </w:rPr>
        <w:t>дејност</w:t>
      </w:r>
      <w:proofErr w:type="spellEnd"/>
      <w:r w:rsidRPr="00704B48">
        <w:rPr>
          <w:lang w:val="ru-RU"/>
        </w:rPr>
        <w:t xml:space="preserve"> или </w:t>
      </w:r>
      <w:proofErr w:type="spellStart"/>
      <w:r w:rsidRPr="00704B48">
        <w:rPr>
          <w:lang w:val="ru-RU"/>
        </w:rPr>
        <w:t>должност</w:t>
      </w:r>
      <w:proofErr w:type="spellEnd"/>
      <w:r w:rsidRPr="00704B48">
        <w:rPr>
          <w:lang w:val="ru-RU"/>
        </w:rPr>
        <w:t xml:space="preserve"> во </w:t>
      </w:r>
      <w:proofErr w:type="spellStart"/>
      <w:r w:rsidRPr="00704B48">
        <w:rPr>
          <w:lang w:val="ru-RU"/>
        </w:rPr>
        <w:t>траење</w:t>
      </w:r>
      <w:proofErr w:type="spellEnd"/>
      <w:r w:rsidRPr="00704B48">
        <w:rPr>
          <w:lang w:val="ru-RU"/>
        </w:rPr>
        <w:t xml:space="preserve"> од </w:t>
      </w:r>
      <w:proofErr w:type="spellStart"/>
      <w:r w:rsidRPr="00704B48">
        <w:rPr>
          <w:lang w:val="ru-RU"/>
        </w:rPr>
        <w:t>една</w:t>
      </w:r>
      <w:proofErr w:type="spellEnd"/>
      <w:r w:rsidRPr="00704B48">
        <w:rPr>
          <w:lang w:val="ru-RU"/>
        </w:rPr>
        <w:t xml:space="preserve"> до </w:t>
      </w:r>
      <w:proofErr w:type="spellStart"/>
      <w:r w:rsidRPr="00704B48">
        <w:rPr>
          <w:lang w:val="ru-RU"/>
        </w:rPr>
        <w:t>десет</w:t>
      </w:r>
      <w:proofErr w:type="spellEnd"/>
      <w:r w:rsidRPr="00704B48">
        <w:rPr>
          <w:lang w:val="ru-RU"/>
        </w:rPr>
        <w:t xml:space="preserve"> </w:t>
      </w:r>
      <w:proofErr w:type="spellStart"/>
      <w:r w:rsidRPr="00704B48">
        <w:rPr>
          <w:lang w:val="ru-RU"/>
        </w:rPr>
        <w:t>години</w:t>
      </w:r>
      <w:proofErr w:type="spellEnd"/>
      <w:r w:rsidRPr="00704B48">
        <w:rPr>
          <w:lang w:val="ru-RU"/>
        </w:rPr>
        <w:t>.</w:t>
      </w:r>
    </w:p>
    <w:p w14:paraId="097775C1" w14:textId="77777777" w:rsidR="00DC4144" w:rsidRPr="00704B48" w:rsidRDefault="00DC4144" w:rsidP="006A1315">
      <w:pPr>
        <w:pStyle w:val="NoSpacing"/>
        <w:jc w:val="center"/>
        <w:rPr>
          <w:lang w:val="ru-RU"/>
        </w:rPr>
      </w:pPr>
    </w:p>
    <w:p w14:paraId="46ED248F" w14:textId="77777777" w:rsidR="001B52DF" w:rsidRPr="00704B48" w:rsidRDefault="001B52DF" w:rsidP="006A1315">
      <w:pPr>
        <w:pStyle w:val="NoSpacing"/>
        <w:jc w:val="center"/>
        <w:rPr>
          <w:b/>
          <w:bCs/>
          <w:sz w:val="24"/>
          <w:szCs w:val="24"/>
          <w:lang w:val="ru-RU"/>
        </w:rPr>
      </w:pPr>
    </w:p>
    <w:p w14:paraId="12A06BAD" w14:textId="77777777" w:rsidR="006A1315" w:rsidRPr="00704B48" w:rsidRDefault="006A1315" w:rsidP="006A1315">
      <w:pPr>
        <w:pStyle w:val="NoSpacing"/>
        <w:jc w:val="center"/>
        <w:rPr>
          <w:b/>
          <w:bCs/>
          <w:sz w:val="24"/>
          <w:szCs w:val="24"/>
          <w:lang w:val="ru-RU"/>
        </w:rPr>
      </w:pPr>
      <w:r w:rsidRPr="00704B48">
        <w:rPr>
          <w:b/>
          <w:bCs/>
          <w:sz w:val="24"/>
          <w:szCs w:val="24"/>
          <w:lang w:val="ru-RU"/>
        </w:rPr>
        <w:t xml:space="preserve">Глава </w:t>
      </w:r>
      <w:proofErr w:type="spellStart"/>
      <w:r w:rsidRPr="00704B48">
        <w:rPr>
          <w:b/>
          <w:bCs/>
          <w:sz w:val="24"/>
          <w:szCs w:val="24"/>
          <w:lang w:val="ru-RU"/>
        </w:rPr>
        <w:t>триесет</w:t>
      </w:r>
      <w:proofErr w:type="spellEnd"/>
      <w:r w:rsidR="00706EA6" w:rsidRPr="00704B48">
        <w:rPr>
          <w:b/>
          <w:bCs/>
          <w:sz w:val="24"/>
          <w:szCs w:val="24"/>
          <w:lang w:val="ru-RU"/>
        </w:rPr>
        <w:t xml:space="preserve"> </w:t>
      </w:r>
      <w:r w:rsidRPr="00704B48">
        <w:rPr>
          <w:b/>
          <w:bCs/>
          <w:sz w:val="24"/>
          <w:szCs w:val="24"/>
          <w:lang w:val="ru-RU"/>
        </w:rPr>
        <w:t>и</w:t>
      </w:r>
      <w:r w:rsidR="00706EA6" w:rsidRPr="00704B48">
        <w:rPr>
          <w:b/>
          <w:bCs/>
          <w:sz w:val="24"/>
          <w:szCs w:val="24"/>
          <w:lang w:val="ru-RU"/>
        </w:rPr>
        <w:t xml:space="preserve"> </w:t>
      </w:r>
      <w:proofErr w:type="spellStart"/>
      <w:r w:rsidRPr="00704B48">
        <w:rPr>
          <w:b/>
          <w:bCs/>
          <w:sz w:val="24"/>
          <w:szCs w:val="24"/>
          <w:lang w:val="ru-RU"/>
        </w:rPr>
        <w:t>четврта</w:t>
      </w:r>
      <w:proofErr w:type="spellEnd"/>
    </w:p>
    <w:p w14:paraId="2F4F8AA4" w14:textId="77777777" w:rsidR="006A1315" w:rsidRPr="00704B48" w:rsidRDefault="006A1315" w:rsidP="006A1315">
      <w:pPr>
        <w:pStyle w:val="NoSpacing"/>
        <w:jc w:val="center"/>
        <w:rPr>
          <w:b/>
          <w:bCs/>
          <w:sz w:val="24"/>
          <w:szCs w:val="24"/>
          <w:lang w:val="ru-RU"/>
        </w:rPr>
      </w:pPr>
    </w:p>
    <w:p w14:paraId="1986714C" w14:textId="77777777" w:rsidR="006A1315" w:rsidRPr="00704B48" w:rsidRDefault="006A1315" w:rsidP="006A1315">
      <w:pPr>
        <w:pStyle w:val="NoSpacing"/>
        <w:jc w:val="center"/>
        <w:rPr>
          <w:b/>
          <w:bCs/>
          <w:sz w:val="24"/>
          <w:szCs w:val="24"/>
          <w:lang w:val="ru-RU"/>
        </w:rPr>
      </w:pPr>
      <w:r w:rsidRPr="00704B48">
        <w:rPr>
          <w:b/>
          <w:bCs/>
          <w:sz w:val="24"/>
          <w:szCs w:val="24"/>
          <w:lang w:val="ru-RU"/>
        </w:rPr>
        <w:t>КРИВИЧНИ ДЕЛА ПРОТИВ ПРАВОСУДСТВОТО</w:t>
      </w:r>
    </w:p>
    <w:p w14:paraId="55B54188" w14:textId="77777777" w:rsidR="006A1315" w:rsidRPr="00704B48" w:rsidRDefault="006A1315" w:rsidP="006A1315">
      <w:pPr>
        <w:pStyle w:val="NoSpacing"/>
        <w:jc w:val="center"/>
        <w:rPr>
          <w:b/>
          <w:bCs/>
          <w:sz w:val="24"/>
          <w:szCs w:val="24"/>
          <w:lang w:val="ru-RU"/>
        </w:rPr>
      </w:pPr>
    </w:p>
    <w:p w14:paraId="259FDED7" w14:textId="77777777" w:rsidR="00E9383C" w:rsidRPr="00704B48" w:rsidRDefault="00E9383C" w:rsidP="006A1315">
      <w:pPr>
        <w:pStyle w:val="NoSpacing"/>
        <w:jc w:val="center"/>
        <w:rPr>
          <w:b/>
          <w:sz w:val="24"/>
          <w:lang w:val="ru-RU"/>
        </w:rPr>
      </w:pPr>
    </w:p>
    <w:p w14:paraId="0134AF2F" w14:textId="77777777" w:rsidR="001E1AE4" w:rsidRPr="00704B48" w:rsidRDefault="006A1315" w:rsidP="006A1315">
      <w:pPr>
        <w:pStyle w:val="NoSpacing"/>
        <w:jc w:val="center"/>
        <w:rPr>
          <w:b/>
          <w:bCs/>
          <w:sz w:val="24"/>
          <w:szCs w:val="24"/>
          <w:lang w:val="ru-RU"/>
        </w:rPr>
      </w:pPr>
      <w:proofErr w:type="spellStart"/>
      <w:r w:rsidRPr="00704B48">
        <w:rPr>
          <w:b/>
          <w:sz w:val="24"/>
          <w:lang w:val="ru-RU"/>
        </w:rPr>
        <w:t>Н</w:t>
      </w:r>
      <w:r w:rsidR="009F5657" w:rsidRPr="00704B48">
        <w:rPr>
          <w:b/>
          <w:sz w:val="24"/>
          <w:lang w:val="ru-RU"/>
        </w:rPr>
        <w:t>епријавување</w:t>
      </w:r>
      <w:proofErr w:type="spellEnd"/>
      <w:r w:rsidR="009F5657" w:rsidRPr="00704B48">
        <w:rPr>
          <w:b/>
          <w:sz w:val="24"/>
          <w:lang w:val="ru-RU"/>
        </w:rPr>
        <w:t xml:space="preserve"> </w:t>
      </w:r>
      <w:proofErr w:type="spellStart"/>
      <w:r w:rsidR="009F5657" w:rsidRPr="00704B48">
        <w:rPr>
          <w:b/>
          <w:sz w:val="24"/>
          <w:lang w:val="ru-RU"/>
        </w:rPr>
        <w:t>подготвување</w:t>
      </w:r>
      <w:proofErr w:type="spellEnd"/>
      <w:r w:rsidR="009F5657" w:rsidRPr="00704B48">
        <w:rPr>
          <w:b/>
          <w:sz w:val="24"/>
          <w:lang w:val="ru-RU"/>
        </w:rPr>
        <w:t xml:space="preserve"> на </w:t>
      </w:r>
      <w:proofErr w:type="spellStart"/>
      <w:r w:rsidR="009F5657" w:rsidRPr="00704B48">
        <w:rPr>
          <w:b/>
          <w:sz w:val="24"/>
          <w:lang w:val="ru-RU"/>
        </w:rPr>
        <w:t>кривично</w:t>
      </w:r>
      <w:proofErr w:type="spellEnd"/>
      <w:r w:rsidR="009F5657" w:rsidRPr="00704B48">
        <w:rPr>
          <w:b/>
          <w:sz w:val="24"/>
          <w:lang w:val="ru-RU"/>
        </w:rPr>
        <w:t xml:space="preserve"> дело</w:t>
      </w:r>
    </w:p>
    <w:p w14:paraId="5D313FB7" w14:textId="77777777" w:rsidR="006A1315" w:rsidRPr="00704B48" w:rsidRDefault="006A1315" w:rsidP="006A1315">
      <w:pPr>
        <w:pStyle w:val="NoSpacing"/>
        <w:jc w:val="center"/>
        <w:rPr>
          <w:b/>
          <w:sz w:val="24"/>
          <w:lang w:val="ru-RU"/>
        </w:rPr>
      </w:pPr>
    </w:p>
    <w:p w14:paraId="45663EAD" w14:textId="3D16EB8E" w:rsidR="00437DEC" w:rsidRPr="00704B48" w:rsidRDefault="006A1315" w:rsidP="006A1315">
      <w:pPr>
        <w:pStyle w:val="NoSpacing"/>
        <w:jc w:val="center"/>
        <w:rPr>
          <w:b/>
          <w:sz w:val="24"/>
          <w:lang w:val="ru-RU"/>
        </w:rPr>
      </w:pPr>
      <w:r w:rsidRPr="00704B48">
        <w:rPr>
          <w:b/>
          <w:sz w:val="24"/>
          <w:lang w:val="ru-RU"/>
        </w:rPr>
        <w:t>Член 47</w:t>
      </w:r>
      <w:r w:rsidR="00830578" w:rsidRPr="00704B48">
        <w:rPr>
          <w:b/>
          <w:sz w:val="24"/>
          <w:lang w:val="ru-RU"/>
        </w:rPr>
        <w:t>9</w:t>
      </w:r>
      <w:r w:rsidRPr="00704B48">
        <w:rPr>
          <w:b/>
          <w:sz w:val="24"/>
          <w:lang w:val="ru-RU"/>
        </w:rPr>
        <w:t xml:space="preserve"> (</w:t>
      </w:r>
      <w:proofErr w:type="spellStart"/>
      <w:r w:rsidRPr="00704B48">
        <w:rPr>
          <w:b/>
          <w:sz w:val="24"/>
          <w:lang w:val="ru-RU"/>
        </w:rPr>
        <w:t>претходен</w:t>
      </w:r>
      <w:proofErr w:type="spellEnd"/>
      <w:r w:rsidRPr="00704B48">
        <w:rPr>
          <w:b/>
          <w:sz w:val="24"/>
          <w:lang w:val="ru-RU"/>
        </w:rPr>
        <w:t xml:space="preserve"> </w:t>
      </w:r>
      <w:r w:rsidR="009F5657" w:rsidRPr="00704B48">
        <w:rPr>
          <w:b/>
          <w:sz w:val="24"/>
          <w:lang w:val="ru-RU"/>
        </w:rPr>
        <w:t>Член 363</w:t>
      </w:r>
      <w:r w:rsidR="001E1AE4" w:rsidRPr="00704B48">
        <w:rPr>
          <w:b/>
          <w:sz w:val="24"/>
          <w:lang w:val="ru-RU"/>
        </w:rPr>
        <w:t>)</w:t>
      </w:r>
    </w:p>
    <w:p w14:paraId="7E7F4710" w14:textId="3D2EDB0F" w:rsidR="00437DEC" w:rsidRPr="00704B48" w:rsidRDefault="009F5657" w:rsidP="007A0FE0">
      <w:pPr>
        <w:pStyle w:val="ListParagraph"/>
        <w:numPr>
          <w:ilvl w:val="0"/>
          <w:numId w:val="76"/>
        </w:numPr>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знае</w:t>
      </w:r>
      <w:proofErr w:type="spellEnd"/>
      <w:r w:rsidRPr="00704B48">
        <w:rPr>
          <w:sz w:val="24"/>
          <w:lang w:val="ru-RU"/>
        </w:rPr>
        <w:t xml:space="preserve"> дека се </w:t>
      </w:r>
      <w:proofErr w:type="spellStart"/>
      <w:r w:rsidRPr="00704B48">
        <w:rPr>
          <w:sz w:val="24"/>
          <w:lang w:val="ru-RU"/>
        </w:rPr>
        <w:t>подготвува</w:t>
      </w:r>
      <w:proofErr w:type="spellEnd"/>
      <w:r w:rsidRPr="00704B48">
        <w:rPr>
          <w:sz w:val="24"/>
          <w:lang w:val="ru-RU"/>
        </w:rPr>
        <w:t xml:space="preserve"> </w:t>
      </w:r>
      <w:proofErr w:type="spellStart"/>
      <w:r w:rsidRPr="00704B48">
        <w:rPr>
          <w:sz w:val="24"/>
          <w:lang w:val="ru-RU"/>
        </w:rPr>
        <w:t>извршување</w:t>
      </w:r>
      <w:proofErr w:type="spellEnd"/>
      <w:r w:rsidRPr="00704B48">
        <w:rPr>
          <w:sz w:val="24"/>
          <w:lang w:val="ru-RU"/>
        </w:rPr>
        <w:t xml:space="preserve"> на </w:t>
      </w:r>
      <w:proofErr w:type="spellStart"/>
      <w:r w:rsidRPr="00704B48">
        <w:rPr>
          <w:sz w:val="24"/>
          <w:lang w:val="ru-RU"/>
        </w:rPr>
        <w:t>кривично</w:t>
      </w:r>
      <w:proofErr w:type="spellEnd"/>
      <w:r w:rsidRPr="00704B48">
        <w:rPr>
          <w:sz w:val="24"/>
          <w:lang w:val="ru-RU"/>
        </w:rPr>
        <w:t xml:space="preserve"> дело за кое </w:t>
      </w:r>
      <w:proofErr w:type="spellStart"/>
      <w:r w:rsidRPr="00704B48">
        <w:rPr>
          <w:sz w:val="24"/>
          <w:lang w:val="ru-RU"/>
        </w:rPr>
        <w:t>според</w:t>
      </w:r>
      <w:proofErr w:type="spellEnd"/>
      <w:r w:rsidRPr="00704B48">
        <w:rPr>
          <w:sz w:val="24"/>
          <w:lang w:val="ru-RU"/>
        </w:rPr>
        <w:t xml:space="preserve"> </w:t>
      </w:r>
      <w:proofErr w:type="spellStart"/>
      <w:r w:rsidRPr="00704B48">
        <w:rPr>
          <w:sz w:val="24"/>
          <w:lang w:val="ru-RU"/>
        </w:rPr>
        <w:t>законот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казна затвор од пет </w:t>
      </w:r>
      <w:proofErr w:type="spellStart"/>
      <w:r w:rsidRPr="00704B48">
        <w:rPr>
          <w:sz w:val="24"/>
          <w:lang w:val="ru-RU"/>
        </w:rPr>
        <w:t>години</w:t>
      </w:r>
      <w:proofErr w:type="spellEnd"/>
      <w:r w:rsidRPr="00704B48">
        <w:rPr>
          <w:sz w:val="24"/>
          <w:lang w:val="ru-RU"/>
        </w:rPr>
        <w:t xml:space="preserve"> или потешка казна, па во </w:t>
      </w:r>
      <w:proofErr w:type="spellStart"/>
      <w:r w:rsidRPr="00704B48">
        <w:rPr>
          <w:sz w:val="24"/>
          <w:lang w:val="ru-RU"/>
        </w:rPr>
        <w:t>времето</w:t>
      </w:r>
      <w:proofErr w:type="spellEnd"/>
      <w:r w:rsidRPr="00704B48">
        <w:rPr>
          <w:sz w:val="24"/>
          <w:lang w:val="ru-RU"/>
        </w:rPr>
        <w:t xml:space="preserve"> кога се </w:t>
      </w:r>
      <w:proofErr w:type="spellStart"/>
      <w:r w:rsidRPr="00704B48">
        <w:rPr>
          <w:sz w:val="24"/>
          <w:lang w:val="ru-RU"/>
        </w:rPr>
        <w:t>уште</w:t>
      </w:r>
      <w:proofErr w:type="spellEnd"/>
      <w:r w:rsidRPr="00704B48">
        <w:rPr>
          <w:sz w:val="24"/>
          <w:lang w:val="ru-RU"/>
        </w:rPr>
        <w:t xml:space="preserve"> било можно да се </w:t>
      </w:r>
      <w:proofErr w:type="spellStart"/>
      <w:r w:rsidRPr="00704B48">
        <w:rPr>
          <w:sz w:val="24"/>
          <w:lang w:val="ru-RU"/>
        </w:rPr>
        <w:t>спречи</w:t>
      </w:r>
      <w:proofErr w:type="spellEnd"/>
      <w:r w:rsidRPr="00704B48">
        <w:rPr>
          <w:sz w:val="24"/>
          <w:lang w:val="ru-RU"/>
        </w:rPr>
        <w:t xml:space="preserve"> </w:t>
      </w:r>
      <w:proofErr w:type="spellStart"/>
      <w:r w:rsidRPr="00704B48">
        <w:rPr>
          <w:sz w:val="24"/>
          <w:lang w:val="ru-RU"/>
        </w:rPr>
        <w:t>неговото</w:t>
      </w:r>
      <w:proofErr w:type="spellEnd"/>
      <w:r w:rsidRPr="00704B48">
        <w:rPr>
          <w:sz w:val="24"/>
          <w:lang w:val="ru-RU"/>
        </w:rPr>
        <w:t xml:space="preserve"> </w:t>
      </w:r>
      <w:proofErr w:type="spellStart"/>
      <w:r w:rsidRPr="00704B48">
        <w:rPr>
          <w:sz w:val="24"/>
          <w:lang w:val="ru-RU"/>
        </w:rPr>
        <w:t>извршување</w:t>
      </w:r>
      <w:proofErr w:type="spellEnd"/>
      <w:r w:rsidRPr="00704B48">
        <w:rPr>
          <w:sz w:val="24"/>
          <w:lang w:val="ru-RU"/>
        </w:rPr>
        <w:t xml:space="preserve"> </w:t>
      </w:r>
      <w:proofErr w:type="gramStart"/>
      <w:r w:rsidRPr="00704B48">
        <w:rPr>
          <w:sz w:val="24"/>
          <w:lang w:val="ru-RU"/>
        </w:rPr>
        <w:t>не го</w:t>
      </w:r>
      <w:proofErr w:type="gramEnd"/>
      <w:r w:rsidRPr="00704B48">
        <w:rPr>
          <w:sz w:val="24"/>
          <w:lang w:val="ru-RU"/>
        </w:rPr>
        <w:t xml:space="preserve"> </w:t>
      </w:r>
      <w:proofErr w:type="spellStart"/>
      <w:r w:rsidRPr="00704B48">
        <w:rPr>
          <w:sz w:val="24"/>
          <w:lang w:val="ru-RU"/>
        </w:rPr>
        <w:t>пријавил</w:t>
      </w:r>
      <w:proofErr w:type="spellEnd"/>
      <w:r w:rsidRPr="00704B48">
        <w:rPr>
          <w:sz w:val="24"/>
          <w:lang w:val="ru-RU"/>
        </w:rPr>
        <w:t xml:space="preserve"> </w:t>
      </w:r>
      <w:proofErr w:type="spellStart"/>
      <w:r w:rsidRPr="00704B48">
        <w:rPr>
          <w:sz w:val="24"/>
          <w:lang w:val="ru-RU"/>
        </w:rPr>
        <w:t>тоа</w:t>
      </w:r>
      <w:proofErr w:type="spellEnd"/>
      <w:r w:rsidRPr="00704B48">
        <w:rPr>
          <w:sz w:val="24"/>
          <w:lang w:val="ru-RU"/>
        </w:rPr>
        <w:t xml:space="preserve">, а </w:t>
      </w:r>
      <w:proofErr w:type="spellStart"/>
      <w:r w:rsidRPr="00704B48">
        <w:rPr>
          <w:sz w:val="24"/>
          <w:lang w:val="ru-RU"/>
        </w:rPr>
        <w:t>делото</w:t>
      </w:r>
      <w:proofErr w:type="spellEnd"/>
      <w:r w:rsidRPr="00704B48">
        <w:rPr>
          <w:sz w:val="24"/>
          <w:lang w:val="ru-RU"/>
        </w:rPr>
        <w:t xml:space="preserve"> било во обид или </w:t>
      </w:r>
      <w:proofErr w:type="spellStart"/>
      <w:r w:rsidRPr="00704B48">
        <w:rPr>
          <w:sz w:val="24"/>
          <w:lang w:val="ru-RU"/>
        </w:rPr>
        <w:t>извршено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0079225C" w:rsidRPr="00704B48">
        <w:rPr>
          <w:sz w:val="24"/>
          <w:lang w:val="ru-RU"/>
        </w:rPr>
        <w:t>една</w:t>
      </w:r>
      <w:proofErr w:type="spellEnd"/>
      <w:r w:rsidR="0079225C" w:rsidRPr="00704B48">
        <w:rPr>
          <w:sz w:val="24"/>
          <w:lang w:val="ru-RU"/>
        </w:rPr>
        <w:t xml:space="preserve"> </w:t>
      </w:r>
      <w:r w:rsidRPr="00704B48">
        <w:rPr>
          <w:sz w:val="24"/>
          <w:lang w:val="ru-RU"/>
        </w:rPr>
        <w:t>година.</w:t>
      </w:r>
    </w:p>
    <w:p w14:paraId="73D6374E" w14:textId="77777777" w:rsidR="00437DEC" w:rsidRPr="00704B48" w:rsidRDefault="009F5657" w:rsidP="007A0FE0">
      <w:pPr>
        <w:pStyle w:val="ListParagraph"/>
        <w:numPr>
          <w:ilvl w:val="0"/>
          <w:numId w:val="76"/>
        </w:numPr>
        <w:tabs>
          <w:tab w:val="left" w:pos="817"/>
        </w:tabs>
        <w:ind w:left="0" w:right="-40" w:firstLine="360"/>
        <w:rPr>
          <w:sz w:val="24"/>
          <w:lang w:val="ru-RU"/>
        </w:rPr>
      </w:pPr>
      <w:proofErr w:type="spellStart"/>
      <w:r w:rsidRPr="00704B48">
        <w:rPr>
          <w:sz w:val="24"/>
          <w:lang w:val="ru-RU"/>
        </w:rPr>
        <w:t>Ако</w:t>
      </w:r>
      <w:proofErr w:type="spellEnd"/>
      <w:r w:rsidRPr="00704B48">
        <w:rPr>
          <w:sz w:val="24"/>
          <w:lang w:val="ru-RU"/>
        </w:rPr>
        <w:t xml:space="preserve"> не е </w:t>
      </w:r>
      <w:proofErr w:type="spellStart"/>
      <w:r w:rsidRPr="00704B48">
        <w:rPr>
          <w:sz w:val="24"/>
          <w:lang w:val="ru-RU"/>
        </w:rPr>
        <w:t>пријавено</w:t>
      </w:r>
      <w:proofErr w:type="spellEnd"/>
      <w:r w:rsidRPr="00704B48">
        <w:rPr>
          <w:sz w:val="24"/>
          <w:lang w:val="ru-RU"/>
        </w:rPr>
        <w:t xml:space="preserve"> </w:t>
      </w:r>
      <w:proofErr w:type="spellStart"/>
      <w:r w:rsidRPr="00704B48">
        <w:rPr>
          <w:sz w:val="24"/>
          <w:lang w:val="ru-RU"/>
        </w:rPr>
        <w:t>подготвување</w:t>
      </w:r>
      <w:proofErr w:type="spellEnd"/>
      <w:r w:rsidRPr="00704B48">
        <w:rPr>
          <w:sz w:val="24"/>
          <w:lang w:val="ru-RU"/>
        </w:rPr>
        <w:t xml:space="preserve"> на </w:t>
      </w:r>
      <w:proofErr w:type="spellStart"/>
      <w:r w:rsidRPr="00704B48">
        <w:rPr>
          <w:sz w:val="24"/>
          <w:lang w:val="ru-RU"/>
        </w:rPr>
        <w:t>кривично</w:t>
      </w:r>
      <w:proofErr w:type="spellEnd"/>
      <w:r w:rsidRPr="00704B48">
        <w:rPr>
          <w:sz w:val="24"/>
          <w:lang w:val="ru-RU"/>
        </w:rPr>
        <w:t xml:space="preserve"> дело за кое </w:t>
      </w:r>
      <w:proofErr w:type="spellStart"/>
      <w:r w:rsidRPr="00704B48">
        <w:rPr>
          <w:sz w:val="24"/>
          <w:lang w:val="ru-RU"/>
        </w:rPr>
        <w:t>според</w:t>
      </w:r>
      <w:proofErr w:type="spellEnd"/>
      <w:r w:rsidRPr="00704B48">
        <w:rPr>
          <w:sz w:val="24"/>
          <w:lang w:val="ru-RU"/>
        </w:rPr>
        <w:t xml:space="preserve"> </w:t>
      </w:r>
      <w:proofErr w:type="spellStart"/>
      <w:r w:rsidRPr="00704B48">
        <w:rPr>
          <w:sz w:val="24"/>
          <w:lang w:val="ru-RU"/>
        </w:rPr>
        <w:t>законот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казна </w:t>
      </w:r>
      <w:proofErr w:type="spellStart"/>
      <w:r w:rsidRPr="00704B48">
        <w:rPr>
          <w:sz w:val="24"/>
          <w:lang w:val="ru-RU"/>
        </w:rPr>
        <w:t>доживотен</w:t>
      </w:r>
      <w:proofErr w:type="spellEnd"/>
      <w:r w:rsidRPr="00704B48">
        <w:rPr>
          <w:sz w:val="24"/>
          <w:lang w:val="ru-RU"/>
        </w:rPr>
        <w:t xml:space="preserve"> затвор,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w:t>
      </w:r>
      <w:proofErr w:type="gramStart"/>
      <w:r w:rsidRPr="00704B48">
        <w:rPr>
          <w:sz w:val="24"/>
          <w:lang w:val="ru-RU"/>
        </w:rPr>
        <w:t>со казна</w:t>
      </w:r>
      <w:proofErr w:type="gramEnd"/>
      <w:r w:rsidRPr="00704B48">
        <w:rPr>
          <w:sz w:val="24"/>
          <w:lang w:val="ru-RU"/>
        </w:rPr>
        <w:t xml:space="preserve"> затвор од </w:t>
      </w:r>
      <w:proofErr w:type="spellStart"/>
      <w:r w:rsidRPr="00704B48">
        <w:rPr>
          <w:sz w:val="24"/>
          <w:lang w:val="ru-RU"/>
        </w:rPr>
        <w:t>една</w:t>
      </w:r>
      <w:proofErr w:type="spellEnd"/>
      <w:r w:rsidRPr="00704B48">
        <w:rPr>
          <w:sz w:val="24"/>
          <w:lang w:val="ru-RU"/>
        </w:rPr>
        <w:t xml:space="preserve"> до пет</w:t>
      </w:r>
      <w:r w:rsidR="001E1AE4"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C14AD55" w14:textId="77777777" w:rsidR="00437DEC" w:rsidRPr="00704B48" w:rsidRDefault="009F5657" w:rsidP="007A0FE0">
      <w:pPr>
        <w:pStyle w:val="ListParagraph"/>
        <w:numPr>
          <w:ilvl w:val="0"/>
          <w:numId w:val="76"/>
        </w:numPr>
        <w:tabs>
          <w:tab w:val="left" w:pos="800"/>
        </w:tabs>
        <w:ind w:left="0" w:right="-40" w:firstLine="360"/>
        <w:rPr>
          <w:sz w:val="24"/>
          <w:lang w:val="ru-RU"/>
        </w:rPr>
      </w:pPr>
      <w:r w:rsidRPr="00704B48">
        <w:rPr>
          <w:sz w:val="24"/>
          <w:lang w:val="ru-RU"/>
        </w:rPr>
        <w:t xml:space="preserve">Нема да се казни за </w:t>
      </w:r>
      <w:proofErr w:type="spellStart"/>
      <w:r w:rsidRPr="00704B48">
        <w:rPr>
          <w:sz w:val="24"/>
          <w:lang w:val="ru-RU"/>
        </w:rPr>
        <w:t>непријавување</w:t>
      </w:r>
      <w:proofErr w:type="spellEnd"/>
      <w:r w:rsidRPr="00704B48">
        <w:rPr>
          <w:sz w:val="24"/>
          <w:lang w:val="ru-RU"/>
        </w:rPr>
        <w:t xml:space="preserve"> на </w:t>
      </w:r>
      <w:proofErr w:type="spellStart"/>
      <w:r w:rsidRPr="00704B48">
        <w:rPr>
          <w:sz w:val="24"/>
          <w:lang w:val="ru-RU"/>
        </w:rPr>
        <w:t>подготвување</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од </w:t>
      </w:r>
      <w:proofErr w:type="spellStart"/>
      <w:r w:rsidRPr="00704B48">
        <w:rPr>
          <w:sz w:val="24"/>
          <w:lang w:val="ru-RU"/>
        </w:rPr>
        <w:t>став</w:t>
      </w:r>
      <w:r w:rsidR="007A0FE0" w:rsidRPr="00704B48">
        <w:rPr>
          <w:sz w:val="24"/>
          <w:lang w:val="ru-RU"/>
        </w:rPr>
        <w:t>от</w:t>
      </w:r>
      <w:proofErr w:type="spellEnd"/>
      <w:r w:rsidR="007A0FE0" w:rsidRPr="00704B48">
        <w:rPr>
          <w:sz w:val="24"/>
          <w:lang w:val="ru-RU"/>
        </w:rPr>
        <w:t xml:space="preserve"> (</w:t>
      </w:r>
      <w:r w:rsidRPr="00704B48">
        <w:rPr>
          <w:sz w:val="24"/>
          <w:lang w:val="ru-RU"/>
        </w:rPr>
        <w:t>1</w:t>
      </w:r>
      <w:r w:rsidR="007A0FE0" w:rsidRPr="00704B48">
        <w:rPr>
          <w:sz w:val="24"/>
          <w:lang w:val="ru-RU"/>
        </w:rPr>
        <w:t xml:space="preserve">) на </w:t>
      </w:r>
      <w:proofErr w:type="spellStart"/>
      <w:r w:rsidR="007A0FE0" w:rsidRPr="00704B48">
        <w:rPr>
          <w:sz w:val="24"/>
          <w:lang w:val="ru-RU"/>
        </w:rPr>
        <w:t>овој</w:t>
      </w:r>
      <w:proofErr w:type="spellEnd"/>
      <w:r w:rsidR="007A0FE0" w:rsidRPr="00704B48">
        <w:rPr>
          <w:sz w:val="24"/>
          <w:lang w:val="ru-RU"/>
        </w:rPr>
        <w:t xml:space="preserve"> член</w:t>
      </w:r>
      <w:r w:rsidRPr="00704B48">
        <w:rPr>
          <w:sz w:val="24"/>
          <w:lang w:val="ru-RU"/>
        </w:rPr>
        <w:t xml:space="preserve">, лице на кое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е </w:t>
      </w:r>
      <w:proofErr w:type="spellStart"/>
      <w:r w:rsidRPr="00704B48">
        <w:rPr>
          <w:sz w:val="24"/>
          <w:lang w:val="ru-RU"/>
        </w:rPr>
        <w:t>брачен</w:t>
      </w:r>
      <w:proofErr w:type="spellEnd"/>
      <w:r w:rsidRPr="00704B48">
        <w:rPr>
          <w:sz w:val="24"/>
          <w:lang w:val="ru-RU"/>
        </w:rPr>
        <w:t xml:space="preserve"> </w:t>
      </w:r>
      <w:proofErr w:type="spellStart"/>
      <w:r w:rsidRPr="00704B48">
        <w:rPr>
          <w:sz w:val="24"/>
          <w:lang w:val="ru-RU"/>
        </w:rPr>
        <w:t>другар</w:t>
      </w:r>
      <w:proofErr w:type="spellEnd"/>
      <w:r w:rsidRPr="00704B48">
        <w:rPr>
          <w:sz w:val="24"/>
          <w:lang w:val="ru-RU"/>
        </w:rPr>
        <w:t xml:space="preserve">, </w:t>
      </w:r>
      <w:proofErr w:type="spellStart"/>
      <w:r w:rsidRPr="00704B48">
        <w:rPr>
          <w:sz w:val="24"/>
          <w:lang w:val="ru-RU"/>
        </w:rPr>
        <w:t>крвен</w:t>
      </w:r>
      <w:proofErr w:type="spellEnd"/>
      <w:r w:rsidRPr="00704B48">
        <w:rPr>
          <w:sz w:val="24"/>
          <w:lang w:val="ru-RU"/>
        </w:rPr>
        <w:t xml:space="preserve"> сродник во права </w:t>
      </w:r>
      <w:proofErr w:type="spellStart"/>
      <w:r w:rsidRPr="00704B48">
        <w:rPr>
          <w:sz w:val="24"/>
          <w:lang w:val="ru-RU"/>
        </w:rPr>
        <w:t>линија</w:t>
      </w:r>
      <w:proofErr w:type="spellEnd"/>
      <w:r w:rsidRPr="00704B48">
        <w:rPr>
          <w:sz w:val="24"/>
          <w:lang w:val="ru-RU"/>
        </w:rPr>
        <w:t xml:space="preserve">, брат или сестра, </w:t>
      </w:r>
      <w:proofErr w:type="spellStart"/>
      <w:r w:rsidRPr="00704B48">
        <w:rPr>
          <w:sz w:val="24"/>
          <w:lang w:val="ru-RU"/>
        </w:rPr>
        <w:t>посвоител</w:t>
      </w:r>
      <w:proofErr w:type="spellEnd"/>
      <w:r w:rsidRPr="00704B48">
        <w:rPr>
          <w:sz w:val="24"/>
          <w:lang w:val="ru-RU"/>
        </w:rPr>
        <w:t xml:space="preserve"> или </w:t>
      </w:r>
      <w:proofErr w:type="spellStart"/>
      <w:r w:rsidRPr="00704B48">
        <w:rPr>
          <w:sz w:val="24"/>
          <w:lang w:val="ru-RU"/>
        </w:rPr>
        <w:t>посвоеник</w:t>
      </w:r>
      <w:proofErr w:type="spellEnd"/>
      <w:r w:rsidRPr="00704B48">
        <w:rPr>
          <w:sz w:val="24"/>
          <w:lang w:val="ru-RU"/>
        </w:rPr>
        <w:t xml:space="preserve"> или лице кое со </w:t>
      </w:r>
      <w:proofErr w:type="spellStart"/>
      <w:r w:rsidRPr="00704B48">
        <w:rPr>
          <w:sz w:val="24"/>
          <w:lang w:val="ru-RU"/>
        </w:rPr>
        <w:t>сторителот</w:t>
      </w:r>
      <w:proofErr w:type="spellEnd"/>
      <w:r w:rsidRPr="00704B48">
        <w:rPr>
          <w:sz w:val="24"/>
          <w:lang w:val="ru-RU"/>
        </w:rPr>
        <w:t xml:space="preserve"> живее во </w:t>
      </w:r>
      <w:proofErr w:type="spellStart"/>
      <w:r w:rsidRPr="00704B48">
        <w:rPr>
          <w:sz w:val="24"/>
          <w:lang w:val="ru-RU"/>
        </w:rPr>
        <w:t>трајна</w:t>
      </w:r>
      <w:proofErr w:type="spellEnd"/>
      <w:r w:rsidRPr="00704B48">
        <w:rPr>
          <w:sz w:val="24"/>
          <w:lang w:val="ru-RU"/>
        </w:rPr>
        <w:t xml:space="preserve"> </w:t>
      </w:r>
      <w:proofErr w:type="spellStart"/>
      <w:r w:rsidRPr="00704B48">
        <w:rPr>
          <w:sz w:val="24"/>
          <w:lang w:val="ru-RU"/>
        </w:rPr>
        <w:t>вонбрачна</w:t>
      </w:r>
      <w:proofErr w:type="spellEnd"/>
      <w:r w:rsidR="001E1AE4" w:rsidRPr="00704B48">
        <w:rPr>
          <w:sz w:val="24"/>
          <w:lang w:val="ru-RU"/>
        </w:rPr>
        <w:t xml:space="preserve"> </w:t>
      </w:r>
      <w:proofErr w:type="spellStart"/>
      <w:r w:rsidRPr="00704B48">
        <w:rPr>
          <w:sz w:val="24"/>
          <w:lang w:val="ru-RU"/>
        </w:rPr>
        <w:t>заедница</w:t>
      </w:r>
      <w:proofErr w:type="spellEnd"/>
      <w:r w:rsidRPr="00704B48">
        <w:rPr>
          <w:sz w:val="24"/>
          <w:lang w:val="ru-RU"/>
        </w:rPr>
        <w:t>.</w:t>
      </w:r>
    </w:p>
    <w:p w14:paraId="0946EB8D" w14:textId="77777777" w:rsidR="00C755ED" w:rsidRPr="00704B48" w:rsidRDefault="00C755ED" w:rsidP="007A0FE0">
      <w:pPr>
        <w:pStyle w:val="NoSpacing"/>
        <w:jc w:val="center"/>
        <w:rPr>
          <w:b/>
          <w:bCs/>
          <w:sz w:val="24"/>
          <w:szCs w:val="24"/>
          <w:lang w:val="ru-RU"/>
        </w:rPr>
      </w:pPr>
    </w:p>
    <w:p w14:paraId="00C733ED" w14:textId="77777777" w:rsidR="001E1AE4" w:rsidRPr="00704B48" w:rsidRDefault="009F5657" w:rsidP="007A0FE0">
      <w:pPr>
        <w:pStyle w:val="NoSpacing"/>
        <w:jc w:val="center"/>
        <w:rPr>
          <w:b/>
          <w:bCs/>
          <w:sz w:val="24"/>
          <w:szCs w:val="24"/>
          <w:lang w:val="ru-RU"/>
        </w:rPr>
      </w:pPr>
      <w:proofErr w:type="spellStart"/>
      <w:r w:rsidRPr="00704B48">
        <w:rPr>
          <w:b/>
          <w:bCs/>
          <w:sz w:val="24"/>
          <w:szCs w:val="24"/>
          <w:lang w:val="ru-RU"/>
        </w:rPr>
        <w:t>Непријавување</w:t>
      </w:r>
      <w:proofErr w:type="spellEnd"/>
      <w:r w:rsidRPr="00704B48">
        <w:rPr>
          <w:b/>
          <w:bCs/>
          <w:sz w:val="24"/>
          <w:szCs w:val="24"/>
          <w:lang w:val="ru-RU"/>
        </w:rPr>
        <w:t xml:space="preserve"> </w:t>
      </w:r>
      <w:proofErr w:type="spellStart"/>
      <w:r w:rsidRPr="00704B48">
        <w:rPr>
          <w:b/>
          <w:bCs/>
          <w:sz w:val="24"/>
          <w:szCs w:val="24"/>
          <w:lang w:val="ru-RU"/>
        </w:rPr>
        <w:t>кривично</w:t>
      </w:r>
      <w:proofErr w:type="spellEnd"/>
      <w:r w:rsidRPr="00704B48">
        <w:rPr>
          <w:b/>
          <w:bCs/>
          <w:sz w:val="24"/>
          <w:szCs w:val="24"/>
          <w:lang w:val="ru-RU"/>
        </w:rPr>
        <w:t xml:space="preserve"> дело или </w:t>
      </w:r>
      <w:proofErr w:type="spellStart"/>
      <w:r w:rsidRPr="00704B48">
        <w:rPr>
          <w:b/>
          <w:bCs/>
          <w:sz w:val="24"/>
          <w:szCs w:val="24"/>
          <w:lang w:val="ru-RU"/>
        </w:rPr>
        <w:t>сторител</w:t>
      </w:r>
      <w:proofErr w:type="spellEnd"/>
    </w:p>
    <w:p w14:paraId="751FCB4F" w14:textId="77777777" w:rsidR="007A0FE0" w:rsidRPr="00704B48" w:rsidRDefault="007A0FE0" w:rsidP="007A0FE0">
      <w:pPr>
        <w:pStyle w:val="NoSpacing"/>
        <w:jc w:val="center"/>
        <w:rPr>
          <w:b/>
          <w:bCs/>
          <w:sz w:val="24"/>
          <w:szCs w:val="24"/>
          <w:lang w:val="ru-RU"/>
        </w:rPr>
      </w:pPr>
    </w:p>
    <w:p w14:paraId="5FC78917" w14:textId="456F4B3B" w:rsidR="00437DEC" w:rsidRPr="00704B48" w:rsidRDefault="000866E6" w:rsidP="007A0FE0">
      <w:pPr>
        <w:pStyle w:val="NoSpacing"/>
        <w:jc w:val="center"/>
        <w:rPr>
          <w:b/>
          <w:bCs/>
          <w:sz w:val="24"/>
          <w:szCs w:val="24"/>
          <w:lang w:val="ru-RU"/>
        </w:rPr>
      </w:pPr>
      <w:r w:rsidRPr="00704B48">
        <w:rPr>
          <w:b/>
          <w:bCs/>
          <w:sz w:val="24"/>
          <w:szCs w:val="24"/>
          <w:lang w:val="ru-RU"/>
        </w:rPr>
        <w:t>Член 4</w:t>
      </w:r>
      <w:r w:rsidR="00830578" w:rsidRPr="00704B48">
        <w:rPr>
          <w:b/>
          <w:bCs/>
          <w:sz w:val="24"/>
          <w:szCs w:val="24"/>
          <w:lang w:val="ru-RU"/>
        </w:rPr>
        <w:t>80</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364</w:t>
      </w:r>
      <w:r w:rsidR="001E1AE4" w:rsidRPr="00704B48">
        <w:rPr>
          <w:b/>
          <w:bCs/>
          <w:sz w:val="24"/>
          <w:szCs w:val="24"/>
          <w:lang w:val="ru-RU"/>
        </w:rPr>
        <w:t>)</w:t>
      </w:r>
    </w:p>
    <w:p w14:paraId="04E3123F" w14:textId="77777777" w:rsidR="00437DEC" w:rsidRPr="00704B48" w:rsidRDefault="009F5657" w:rsidP="007A0FE0">
      <w:pPr>
        <w:pStyle w:val="ListParagraph"/>
        <w:numPr>
          <w:ilvl w:val="0"/>
          <w:numId w:val="75"/>
        </w:numPr>
        <w:spacing w:before="6" w:line="247" w:lineRule="auto"/>
        <w:ind w:left="0" w:right="-40" w:firstLine="360"/>
        <w:rPr>
          <w:sz w:val="24"/>
          <w:lang w:val="ru-RU"/>
        </w:rPr>
      </w:pPr>
      <w:proofErr w:type="spellStart"/>
      <w:r w:rsidRPr="00704B48">
        <w:rPr>
          <w:sz w:val="24"/>
          <w:lang w:val="ru-RU"/>
        </w:rPr>
        <w:t>Службено</w:t>
      </w:r>
      <w:proofErr w:type="spellEnd"/>
      <w:r w:rsidRPr="00704B48">
        <w:rPr>
          <w:sz w:val="24"/>
          <w:lang w:val="ru-RU"/>
        </w:rPr>
        <w:t xml:space="preserve"> лице кое </w:t>
      </w:r>
      <w:proofErr w:type="spellStart"/>
      <w:r w:rsidRPr="00704B48">
        <w:rPr>
          <w:sz w:val="24"/>
          <w:lang w:val="ru-RU"/>
        </w:rPr>
        <w:t>свесно</w:t>
      </w:r>
      <w:proofErr w:type="spellEnd"/>
      <w:r w:rsidRPr="00704B48">
        <w:rPr>
          <w:sz w:val="24"/>
          <w:lang w:val="ru-RU"/>
        </w:rPr>
        <w:t xml:space="preserve"> </w:t>
      </w:r>
      <w:proofErr w:type="spellStart"/>
      <w:r w:rsidRPr="00704B48">
        <w:rPr>
          <w:sz w:val="24"/>
          <w:lang w:val="ru-RU"/>
        </w:rPr>
        <w:t>пропушти</w:t>
      </w:r>
      <w:proofErr w:type="spellEnd"/>
      <w:r w:rsidRPr="00704B48">
        <w:rPr>
          <w:sz w:val="24"/>
          <w:lang w:val="ru-RU"/>
        </w:rPr>
        <w:t xml:space="preserve"> да </w:t>
      </w:r>
      <w:proofErr w:type="spellStart"/>
      <w:r w:rsidRPr="00704B48">
        <w:rPr>
          <w:sz w:val="24"/>
          <w:lang w:val="ru-RU"/>
        </w:rPr>
        <w:t>пријави</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за кое </w:t>
      </w:r>
      <w:proofErr w:type="spellStart"/>
      <w:r w:rsidRPr="00704B48">
        <w:rPr>
          <w:sz w:val="24"/>
          <w:lang w:val="ru-RU"/>
        </w:rPr>
        <w:t>дознало</w:t>
      </w:r>
      <w:proofErr w:type="spellEnd"/>
      <w:r w:rsidRPr="00704B48">
        <w:rPr>
          <w:sz w:val="24"/>
          <w:lang w:val="ru-RU"/>
        </w:rPr>
        <w:t xml:space="preserve"> во </w:t>
      </w:r>
      <w:proofErr w:type="spellStart"/>
      <w:r w:rsidRPr="00704B48">
        <w:rPr>
          <w:sz w:val="24"/>
          <w:lang w:val="ru-RU"/>
        </w:rPr>
        <w:t>вршењето</w:t>
      </w:r>
      <w:proofErr w:type="spellEnd"/>
      <w:r w:rsidRPr="00704B48">
        <w:rPr>
          <w:sz w:val="24"/>
          <w:lang w:val="ru-RU"/>
        </w:rPr>
        <w:t xml:space="preserve"> на </w:t>
      </w:r>
      <w:proofErr w:type="spellStart"/>
      <w:r w:rsidRPr="00704B48">
        <w:rPr>
          <w:sz w:val="24"/>
          <w:lang w:val="ru-RU"/>
        </w:rPr>
        <w:t>својата</w:t>
      </w:r>
      <w:proofErr w:type="spellEnd"/>
      <w:r w:rsidRPr="00704B48">
        <w:rPr>
          <w:sz w:val="24"/>
          <w:lang w:val="ru-RU"/>
        </w:rPr>
        <w:t xml:space="preserve"> </w:t>
      </w:r>
      <w:proofErr w:type="spellStart"/>
      <w:r w:rsidRPr="00704B48">
        <w:rPr>
          <w:sz w:val="24"/>
          <w:lang w:val="ru-RU"/>
        </w:rPr>
        <w:t>должност</w:t>
      </w:r>
      <w:proofErr w:type="spellEnd"/>
      <w:r w:rsidRPr="00704B48">
        <w:rPr>
          <w:sz w:val="24"/>
          <w:lang w:val="ru-RU"/>
        </w:rPr>
        <w:t xml:space="preserve">, </w:t>
      </w:r>
      <w:proofErr w:type="spellStart"/>
      <w:r w:rsidRPr="00704B48">
        <w:rPr>
          <w:sz w:val="24"/>
          <w:lang w:val="ru-RU"/>
        </w:rPr>
        <w:t>ако</w:t>
      </w:r>
      <w:proofErr w:type="spellEnd"/>
      <w:r w:rsidRPr="00704B48">
        <w:rPr>
          <w:sz w:val="24"/>
          <w:lang w:val="ru-RU"/>
        </w:rPr>
        <w:t xml:space="preserve"> за </w:t>
      </w:r>
      <w:proofErr w:type="spellStart"/>
      <w:r w:rsidRPr="00704B48">
        <w:rPr>
          <w:sz w:val="24"/>
          <w:lang w:val="ru-RU"/>
        </w:rPr>
        <w:t>тоа</w:t>
      </w:r>
      <w:proofErr w:type="spellEnd"/>
      <w:r w:rsidRPr="00704B48">
        <w:rPr>
          <w:sz w:val="24"/>
          <w:lang w:val="ru-RU"/>
        </w:rPr>
        <w:t xml:space="preserve"> дело </w:t>
      </w:r>
      <w:proofErr w:type="spellStart"/>
      <w:r w:rsidRPr="00704B48">
        <w:rPr>
          <w:sz w:val="24"/>
          <w:lang w:val="ru-RU"/>
        </w:rPr>
        <w:t>според</w:t>
      </w:r>
      <w:proofErr w:type="spellEnd"/>
      <w:r w:rsidRPr="00704B48">
        <w:rPr>
          <w:sz w:val="24"/>
          <w:lang w:val="ru-RU"/>
        </w:rPr>
        <w:t xml:space="preserve"> </w:t>
      </w:r>
      <w:proofErr w:type="spellStart"/>
      <w:r w:rsidRPr="00704B48">
        <w:rPr>
          <w:sz w:val="24"/>
          <w:lang w:val="ru-RU"/>
        </w:rPr>
        <w:t>законот</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казна затвор од пет </w:t>
      </w:r>
      <w:proofErr w:type="spellStart"/>
      <w:r w:rsidRPr="00704B48">
        <w:rPr>
          <w:sz w:val="24"/>
          <w:lang w:val="ru-RU"/>
        </w:rPr>
        <w:t>години</w:t>
      </w:r>
      <w:proofErr w:type="spellEnd"/>
      <w:r w:rsidRPr="00704B48">
        <w:rPr>
          <w:sz w:val="24"/>
          <w:lang w:val="ru-RU"/>
        </w:rPr>
        <w:t xml:space="preserve"> или потешка казна, а </w:t>
      </w:r>
      <w:proofErr w:type="spellStart"/>
      <w:r w:rsidRPr="00704B48">
        <w:rPr>
          <w:sz w:val="24"/>
          <w:lang w:val="ru-RU"/>
        </w:rPr>
        <w:t>делото</w:t>
      </w:r>
      <w:proofErr w:type="spellEnd"/>
      <w:r w:rsidRPr="00704B48">
        <w:rPr>
          <w:sz w:val="24"/>
          <w:lang w:val="ru-RU"/>
        </w:rPr>
        <w:t xml:space="preserve"> се гони по </w:t>
      </w:r>
      <w:proofErr w:type="spellStart"/>
      <w:r w:rsidRPr="00704B48">
        <w:rPr>
          <w:sz w:val="24"/>
          <w:lang w:val="ru-RU"/>
        </w:rPr>
        <w:t>службена</w:t>
      </w:r>
      <w:proofErr w:type="spellEnd"/>
      <w:r w:rsidRPr="00704B48">
        <w:rPr>
          <w:sz w:val="24"/>
          <w:lang w:val="ru-RU"/>
        </w:rPr>
        <w:t xml:space="preserve"> </w:t>
      </w:r>
      <w:proofErr w:type="spellStart"/>
      <w:r w:rsidRPr="00704B48">
        <w:rPr>
          <w:sz w:val="24"/>
          <w:lang w:val="ru-RU"/>
        </w:rPr>
        <w:t>должност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од </w:t>
      </w:r>
      <w:proofErr w:type="spellStart"/>
      <w:r w:rsidRPr="00704B48">
        <w:rPr>
          <w:sz w:val="24"/>
          <w:lang w:val="ru-RU"/>
        </w:rPr>
        <w:t>една</w:t>
      </w:r>
      <w:proofErr w:type="spellEnd"/>
      <w:r w:rsidRPr="00704B48">
        <w:rPr>
          <w:sz w:val="24"/>
          <w:lang w:val="ru-RU"/>
        </w:rPr>
        <w:t xml:space="preserve"> до три </w:t>
      </w:r>
      <w:proofErr w:type="spellStart"/>
      <w:r w:rsidRPr="00704B48">
        <w:rPr>
          <w:sz w:val="24"/>
          <w:lang w:val="ru-RU"/>
        </w:rPr>
        <w:t>години</w:t>
      </w:r>
      <w:proofErr w:type="spellEnd"/>
      <w:r w:rsidRPr="00704B48">
        <w:rPr>
          <w:sz w:val="24"/>
          <w:lang w:val="ru-RU"/>
        </w:rPr>
        <w:t>.</w:t>
      </w:r>
    </w:p>
    <w:p w14:paraId="163FBB07" w14:textId="3D363382" w:rsidR="00437DEC" w:rsidRPr="00704B48" w:rsidRDefault="009F5657" w:rsidP="007A0FE0">
      <w:pPr>
        <w:pStyle w:val="ListParagraph"/>
        <w:numPr>
          <w:ilvl w:val="0"/>
          <w:numId w:val="75"/>
        </w:numPr>
        <w:tabs>
          <w:tab w:val="left" w:pos="830"/>
        </w:tabs>
        <w:spacing w:line="247" w:lineRule="auto"/>
        <w:ind w:left="0" w:right="-4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001E1AE4" w:rsidRPr="00704B48">
        <w:rPr>
          <w:sz w:val="24"/>
          <w:lang w:val="ru-RU"/>
        </w:rPr>
        <w:t>ставот</w:t>
      </w:r>
      <w:proofErr w:type="spellEnd"/>
      <w:r w:rsidR="001E1AE4" w:rsidRPr="00704B48">
        <w:rPr>
          <w:sz w:val="24"/>
          <w:lang w:val="ru-RU"/>
        </w:rPr>
        <w:t xml:space="preserve"> (1) на </w:t>
      </w:r>
      <w:proofErr w:type="spellStart"/>
      <w:r w:rsidR="001E1AE4" w:rsidRPr="00704B48">
        <w:rPr>
          <w:sz w:val="24"/>
          <w:lang w:val="ru-RU"/>
        </w:rPr>
        <w:t>овој</w:t>
      </w:r>
      <w:proofErr w:type="spellEnd"/>
      <w:r w:rsidR="001E1AE4"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свесно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пропушти</w:t>
      </w:r>
      <w:proofErr w:type="spellEnd"/>
      <w:r w:rsidRPr="00704B48">
        <w:rPr>
          <w:sz w:val="24"/>
          <w:lang w:val="ru-RU"/>
        </w:rPr>
        <w:t xml:space="preserve"> да </w:t>
      </w:r>
      <w:proofErr w:type="spellStart"/>
      <w:r w:rsidRPr="00704B48">
        <w:rPr>
          <w:sz w:val="24"/>
          <w:lang w:val="ru-RU"/>
        </w:rPr>
        <w:t>пријави</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од </w:t>
      </w:r>
      <w:proofErr w:type="spellStart"/>
      <w:r w:rsidRPr="00704B48">
        <w:rPr>
          <w:sz w:val="24"/>
          <w:lang w:val="ru-RU"/>
        </w:rPr>
        <w:t>членовите</w:t>
      </w:r>
      <w:proofErr w:type="spellEnd"/>
      <w:r w:rsidRPr="00704B48">
        <w:rPr>
          <w:sz w:val="24"/>
          <w:lang w:val="ru-RU"/>
        </w:rPr>
        <w:t xml:space="preserve"> </w:t>
      </w:r>
      <w:r w:rsidR="00516575" w:rsidRPr="00704B48">
        <w:rPr>
          <w:sz w:val="24"/>
          <w:lang w:val="ru-RU"/>
        </w:rPr>
        <w:t xml:space="preserve">131 до 173, </w:t>
      </w:r>
      <w:proofErr w:type="spellStart"/>
      <w:r w:rsidR="00516575" w:rsidRPr="00704B48">
        <w:rPr>
          <w:sz w:val="24"/>
          <w:lang w:val="ru-RU"/>
        </w:rPr>
        <w:t>членовите</w:t>
      </w:r>
      <w:proofErr w:type="spellEnd"/>
      <w:r w:rsidR="00453852" w:rsidRPr="00704B48" w:rsidDel="00453852">
        <w:rPr>
          <w:sz w:val="24"/>
          <w:lang w:val="ru-RU"/>
        </w:rPr>
        <w:t xml:space="preserve"> </w:t>
      </w:r>
      <w:r w:rsidR="00453852" w:rsidRPr="00704B48">
        <w:rPr>
          <w:sz w:val="24"/>
          <w:lang w:val="ru-RU"/>
        </w:rPr>
        <w:t>174, 200, 160, 226, 230, 233, 234, 244, 245, 246, 285, 286, 307, 310, 320, 321, 322, 347, 348, 360, 361, 366</w:t>
      </w:r>
      <w:r w:rsidRPr="00704B48">
        <w:rPr>
          <w:sz w:val="24"/>
          <w:lang w:val="ru-RU"/>
        </w:rPr>
        <w:t xml:space="preserve">, </w:t>
      </w:r>
      <w:proofErr w:type="spellStart"/>
      <w:r w:rsidRPr="00704B48">
        <w:rPr>
          <w:sz w:val="24"/>
          <w:lang w:val="ru-RU"/>
        </w:rPr>
        <w:t>членовите</w:t>
      </w:r>
      <w:proofErr w:type="spellEnd"/>
      <w:r w:rsidRPr="00704B48">
        <w:rPr>
          <w:sz w:val="24"/>
          <w:lang w:val="ru-RU"/>
        </w:rPr>
        <w:t xml:space="preserve"> </w:t>
      </w:r>
      <w:r w:rsidR="00453852" w:rsidRPr="00704B48">
        <w:rPr>
          <w:sz w:val="24"/>
          <w:lang w:val="ru-RU"/>
        </w:rPr>
        <w:t>412 до 434</w:t>
      </w:r>
      <w:r w:rsidRPr="00704B48">
        <w:rPr>
          <w:sz w:val="24"/>
          <w:lang w:val="ru-RU"/>
        </w:rPr>
        <w:t xml:space="preserve">, </w:t>
      </w:r>
      <w:proofErr w:type="spellStart"/>
      <w:r w:rsidRPr="00704B48">
        <w:rPr>
          <w:sz w:val="24"/>
          <w:lang w:val="ru-RU"/>
        </w:rPr>
        <w:t>членовите</w:t>
      </w:r>
      <w:proofErr w:type="spellEnd"/>
      <w:r w:rsidRPr="00704B48">
        <w:rPr>
          <w:sz w:val="24"/>
          <w:lang w:val="ru-RU"/>
        </w:rPr>
        <w:t xml:space="preserve"> </w:t>
      </w:r>
      <w:r w:rsidR="00516575" w:rsidRPr="00704B48">
        <w:rPr>
          <w:sz w:val="24"/>
          <w:lang w:val="ru-RU"/>
        </w:rPr>
        <w:t>45</w:t>
      </w:r>
      <w:r w:rsidR="00453852" w:rsidRPr="00704B48">
        <w:rPr>
          <w:sz w:val="24"/>
          <w:lang w:val="ru-RU"/>
        </w:rPr>
        <w:t>9</w:t>
      </w:r>
      <w:r w:rsidR="00BF7CBB" w:rsidRPr="00704B48">
        <w:rPr>
          <w:sz w:val="24"/>
          <w:lang w:val="ru-RU"/>
        </w:rPr>
        <w:t xml:space="preserve"> </w:t>
      </w:r>
      <w:r w:rsidRPr="00704B48">
        <w:rPr>
          <w:sz w:val="24"/>
          <w:lang w:val="ru-RU"/>
        </w:rPr>
        <w:t xml:space="preserve">до </w:t>
      </w:r>
      <w:r w:rsidR="00516575" w:rsidRPr="00704B48">
        <w:rPr>
          <w:sz w:val="24"/>
          <w:lang w:val="ru-RU"/>
        </w:rPr>
        <w:t>47</w:t>
      </w:r>
      <w:r w:rsidR="00453852" w:rsidRPr="00704B48">
        <w:rPr>
          <w:sz w:val="24"/>
          <w:lang w:val="ru-RU"/>
        </w:rPr>
        <w:t>5</w:t>
      </w:r>
      <w:r w:rsidRPr="00704B48">
        <w:rPr>
          <w:sz w:val="24"/>
          <w:lang w:val="ru-RU"/>
        </w:rPr>
        <w:t>,</w:t>
      </w:r>
      <w:r w:rsidR="00787E73" w:rsidRPr="00704B48">
        <w:rPr>
          <w:sz w:val="24"/>
          <w:lang w:val="ru-RU"/>
        </w:rPr>
        <w:t xml:space="preserve"> </w:t>
      </w:r>
      <w:proofErr w:type="spellStart"/>
      <w:r w:rsidR="00787E73" w:rsidRPr="00704B48">
        <w:rPr>
          <w:sz w:val="24"/>
          <w:lang w:val="ru-RU"/>
        </w:rPr>
        <w:t>членовите</w:t>
      </w:r>
      <w:proofErr w:type="spellEnd"/>
      <w:r w:rsidR="00787E73" w:rsidRPr="00704B48">
        <w:rPr>
          <w:sz w:val="24"/>
          <w:lang w:val="ru-RU"/>
        </w:rPr>
        <w:t xml:space="preserve"> 501, 502, 514 и 517 на </w:t>
      </w:r>
      <w:proofErr w:type="spellStart"/>
      <w:r w:rsidR="00787E73" w:rsidRPr="00704B48">
        <w:rPr>
          <w:sz w:val="24"/>
          <w:lang w:val="ru-RU"/>
        </w:rPr>
        <w:t>овој</w:t>
      </w:r>
      <w:proofErr w:type="spellEnd"/>
      <w:r w:rsidR="00787E73" w:rsidRPr="00704B48">
        <w:rPr>
          <w:sz w:val="24"/>
          <w:lang w:val="ru-RU"/>
        </w:rPr>
        <w:t xml:space="preserve"> </w:t>
      </w:r>
      <w:proofErr w:type="spellStart"/>
      <w:r w:rsidR="00787E73" w:rsidRPr="00704B48">
        <w:rPr>
          <w:sz w:val="24"/>
          <w:lang w:val="ru-RU"/>
        </w:rPr>
        <w:t>законик</w:t>
      </w:r>
      <w:proofErr w:type="spellEnd"/>
      <w:r w:rsidR="00516575" w:rsidRPr="00704B48">
        <w:rPr>
          <w:sz w:val="24"/>
          <w:lang w:val="ru-RU"/>
        </w:rPr>
        <w:t>.</w:t>
      </w:r>
    </w:p>
    <w:p w14:paraId="25F6C19A" w14:textId="6362E009" w:rsidR="00437DEC" w:rsidRPr="00704B48" w:rsidRDefault="009F5657" w:rsidP="007A0FE0">
      <w:pPr>
        <w:pStyle w:val="ListParagraph"/>
        <w:numPr>
          <w:ilvl w:val="0"/>
          <w:numId w:val="75"/>
        </w:numPr>
        <w:tabs>
          <w:tab w:val="left" w:pos="807"/>
        </w:tabs>
        <w:spacing w:line="247" w:lineRule="auto"/>
        <w:ind w:left="0" w:right="-40" w:firstLine="360"/>
        <w:rPr>
          <w:sz w:val="24"/>
          <w:lang w:val="ru-RU"/>
        </w:rPr>
      </w:pPr>
      <w:r w:rsidRPr="00704B48">
        <w:rPr>
          <w:sz w:val="24"/>
          <w:lang w:val="ru-RU"/>
        </w:rPr>
        <w:t xml:space="preserve">Нема да се казни за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D05EFE" w:rsidRPr="00704B48">
        <w:rPr>
          <w:sz w:val="24"/>
          <w:lang w:val="ru-RU"/>
        </w:rPr>
        <w:t>овите</w:t>
      </w:r>
      <w:proofErr w:type="spellEnd"/>
      <w:r w:rsidRPr="00704B48">
        <w:rPr>
          <w:sz w:val="24"/>
          <w:lang w:val="ru-RU"/>
        </w:rPr>
        <w:t xml:space="preserve"> </w:t>
      </w:r>
      <w:r w:rsidR="00D05EFE" w:rsidRPr="00704B48">
        <w:rPr>
          <w:sz w:val="24"/>
          <w:lang w:val="ru-RU"/>
        </w:rPr>
        <w:t>(</w:t>
      </w:r>
      <w:r w:rsidRPr="00704B48">
        <w:rPr>
          <w:sz w:val="24"/>
          <w:lang w:val="ru-RU"/>
        </w:rPr>
        <w:t>1</w:t>
      </w:r>
      <w:r w:rsidR="00D05EFE" w:rsidRPr="00704B48">
        <w:rPr>
          <w:sz w:val="24"/>
          <w:lang w:val="ru-RU"/>
        </w:rPr>
        <w:t>)</w:t>
      </w:r>
      <w:r w:rsidRPr="00704B48">
        <w:rPr>
          <w:sz w:val="24"/>
          <w:lang w:val="ru-RU"/>
        </w:rPr>
        <w:t xml:space="preserve"> и </w:t>
      </w:r>
      <w:r w:rsidR="00D05EFE" w:rsidRPr="00704B48">
        <w:rPr>
          <w:sz w:val="24"/>
          <w:lang w:val="ru-RU"/>
        </w:rPr>
        <w:t>(</w:t>
      </w:r>
      <w:r w:rsidRPr="00704B48">
        <w:rPr>
          <w:sz w:val="24"/>
          <w:lang w:val="ru-RU"/>
        </w:rPr>
        <w:t>2</w:t>
      </w:r>
      <w:r w:rsidR="00D05EFE" w:rsidRPr="00704B48">
        <w:rPr>
          <w:sz w:val="24"/>
          <w:lang w:val="ru-RU"/>
        </w:rPr>
        <w:t xml:space="preserve">) на </w:t>
      </w:r>
      <w:proofErr w:type="spellStart"/>
      <w:r w:rsidR="00D05EFE" w:rsidRPr="00704B48">
        <w:rPr>
          <w:sz w:val="24"/>
          <w:lang w:val="ru-RU"/>
        </w:rPr>
        <w:t>овој</w:t>
      </w:r>
      <w:proofErr w:type="spellEnd"/>
      <w:r w:rsidR="00D05EFE" w:rsidRPr="00704B48">
        <w:rPr>
          <w:sz w:val="24"/>
          <w:lang w:val="ru-RU"/>
        </w:rPr>
        <w:t xml:space="preserve"> член</w:t>
      </w:r>
      <w:r w:rsidRPr="00704B48">
        <w:rPr>
          <w:sz w:val="24"/>
          <w:lang w:val="ru-RU"/>
        </w:rPr>
        <w:t xml:space="preserve"> лице на кое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е </w:t>
      </w:r>
      <w:proofErr w:type="spellStart"/>
      <w:r w:rsidRPr="00704B48">
        <w:rPr>
          <w:sz w:val="24"/>
          <w:lang w:val="ru-RU"/>
        </w:rPr>
        <w:t>брачен</w:t>
      </w:r>
      <w:proofErr w:type="spellEnd"/>
      <w:r w:rsidRPr="00704B48">
        <w:rPr>
          <w:sz w:val="24"/>
          <w:lang w:val="ru-RU"/>
        </w:rPr>
        <w:t xml:space="preserve"> </w:t>
      </w:r>
      <w:proofErr w:type="spellStart"/>
      <w:r w:rsidRPr="00704B48">
        <w:rPr>
          <w:sz w:val="24"/>
          <w:lang w:val="ru-RU"/>
        </w:rPr>
        <w:t>другар</w:t>
      </w:r>
      <w:proofErr w:type="spellEnd"/>
      <w:r w:rsidRPr="00704B48">
        <w:rPr>
          <w:sz w:val="24"/>
          <w:lang w:val="ru-RU"/>
        </w:rPr>
        <w:t xml:space="preserve">, </w:t>
      </w:r>
      <w:proofErr w:type="spellStart"/>
      <w:r w:rsidRPr="00704B48">
        <w:rPr>
          <w:sz w:val="24"/>
          <w:lang w:val="ru-RU"/>
        </w:rPr>
        <w:t>крвен</w:t>
      </w:r>
      <w:proofErr w:type="spellEnd"/>
      <w:r w:rsidRPr="00704B48">
        <w:rPr>
          <w:sz w:val="24"/>
          <w:lang w:val="ru-RU"/>
        </w:rPr>
        <w:t xml:space="preserve"> сродник во права </w:t>
      </w:r>
      <w:proofErr w:type="spellStart"/>
      <w:r w:rsidRPr="00704B48">
        <w:rPr>
          <w:sz w:val="24"/>
          <w:lang w:val="ru-RU"/>
        </w:rPr>
        <w:t>линија</w:t>
      </w:r>
      <w:proofErr w:type="spellEnd"/>
      <w:r w:rsidRPr="00704B48">
        <w:rPr>
          <w:sz w:val="24"/>
          <w:lang w:val="ru-RU"/>
        </w:rPr>
        <w:t xml:space="preserve">, брат или сестра, </w:t>
      </w:r>
      <w:proofErr w:type="spellStart"/>
      <w:r w:rsidRPr="00704B48">
        <w:rPr>
          <w:sz w:val="24"/>
          <w:lang w:val="ru-RU"/>
        </w:rPr>
        <w:t>посвоител</w:t>
      </w:r>
      <w:proofErr w:type="spellEnd"/>
      <w:r w:rsidRPr="00704B48">
        <w:rPr>
          <w:sz w:val="24"/>
          <w:lang w:val="ru-RU"/>
        </w:rPr>
        <w:t xml:space="preserve"> или </w:t>
      </w:r>
      <w:proofErr w:type="spellStart"/>
      <w:r w:rsidRPr="00704B48">
        <w:rPr>
          <w:sz w:val="24"/>
          <w:lang w:val="ru-RU"/>
        </w:rPr>
        <w:t>посвоеник</w:t>
      </w:r>
      <w:proofErr w:type="spellEnd"/>
      <w:r w:rsidRPr="00704B48">
        <w:rPr>
          <w:sz w:val="24"/>
          <w:lang w:val="ru-RU"/>
        </w:rPr>
        <w:t xml:space="preserve"> или лице кое со </w:t>
      </w:r>
      <w:proofErr w:type="spellStart"/>
      <w:r w:rsidRPr="00704B48">
        <w:rPr>
          <w:sz w:val="24"/>
          <w:lang w:val="ru-RU"/>
        </w:rPr>
        <w:t>сторителот</w:t>
      </w:r>
      <w:proofErr w:type="spellEnd"/>
      <w:r w:rsidRPr="00704B48">
        <w:rPr>
          <w:sz w:val="24"/>
          <w:lang w:val="ru-RU"/>
        </w:rPr>
        <w:t xml:space="preserve"> живее во </w:t>
      </w:r>
      <w:proofErr w:type="spellStart"/>
      <w:r w:rsidRPr="00704B48">
        <w:rPr>
          <w:sz w:val="24"/>
          <w:lang w:val="ru-RU"/>
        </w:rPr>
        <w:t>трајна</w:t>
      </w:r>
      <w:proofErr w:type="spellEnd"/>
      <w:r w:rsidRPr="00704B48">
        <w:rPr>
          <w:sz w:val="24"/>
          <w:lang w:val="ru-RU"/>
        </w:rPr>
        <w:t xml:space="preserve"> </w:t>
      </w:r>
      <w:proofErr w:type="spellStart"/>
      <w:r w:rsidRPr="00704B48">
        <w:rPr>
          <w:sz w:val="24"/>
          <w:lang w:val="ru-RU"/>
        </w:rPr>
        <w:t>вонбрачна</w:t>
      </w:r>
      <w:proofErr w:type="spellEnd"/>
      <w:r w:rsidR="00D05EFE" w:rsidRPr="00704B48">
        <w:rPr>
          <w:sz w:val="24"/>
          <w:lang w:val="ru-RU"/>
        </w:rPr>
        <w:t xml:space="preserve"> </w:t>
      </w:r>
      <w:proofErr w:type="spellStart"/>
      <w:r w:rsidRPr="00704B48">
        <w:rPr>
          <w:sz w:val="24"/>
          <w:lang w:val="ru-RU"/>
        </w:rPr>
        <w:t>заедница</w:t>
      </w:r>
      <w:proofErr w:type="spellEnd"/>
      <w:r w:rsidRPr="00704B48">
        <w:rPr>
          <w:sz w:val="24"/>
          <w:lang w:val="ru-RU"/>
        </w:rPr>
        <w:t>.</w:t>
      </w:r>
    </w:p>
    <w:p w14:paraId="45AC3DAF" w14:textId="6339A2FE" w:rsidR="0046265D" w:rsidRPr="00704B48" w:rsidRDefault="0046265D" w:rsidP="007517FC">
      <w:pPr>
        <w:pStyle w:val="NoSpacing"/>
        <w:rPr>
          <w:lang w:val="ru-RU"/>
        </w:rPr>
      </w:pPr>
    </w:p>
    <w:p w14:paraId="7BC740FB" w14:textId="15C3001F" w:rsidR="00D05EFE" w:rsidRPr="00704B48" w:rsidRDefault="009F5657" w:rsidP="00A767D2">
      <w:pPr>
        <w:pStyle w:val="NoSpacing"/>
        <w:jc w:val="center"/>
        <w:rPr>
          <w:b/>
          <w:bCs/>
          <w:sz w:val="24"/>
          <w:szCs w:val="24"/>
          <w:lang w:val="ru-RU"/>
        </w:rPr>
      </w:pPr>
      <w:proofErr w:type="spellStart"/>
      <w:r w:rsidRPr="00704B48">
        <w:rPr>
          <w:b/>
          <w:bCs/>
          <w:sz w:val="24"/>
          <w:szCs w:val="24"/>
          <w:lang w:val="ru-RU"/>
        </w:rPr>
        <w:t>Помагање</w:t>
      </w:r>
      <w:proofErr w:type="spellEnd"/>
      <w:r w:rsidRPr="00704B48">
        <w:rPr>
          <w:b/>
          <w:bCs/>
          <w:sz w:val="24"/>
          <w:szCs w:val="24"/>
          <w:lang w:val="ru-RU"/>
        </w:rPr>
        <w:t xml:space="preserve"> на </w:t>
      </w:r>
      <w:proofErr w:type="spellStart"/>
      <w:r w:rsidRPr="00704B48">
        <w:rPr>
          <w:b/>
          <w:bCs/>
          <w:sz w:val="24"/>
          <w:szCs w:val="24"/>
          <w:lang w:val="ru-RU"/>
        </w:rPr>
        <w:t>сторител</w:t>
      </w:r>
      <w:proofErr w:type="spellEnd"/>
      <w:r w:rsidRPr="00704B48">
        <w:rPr>
          <w:b/>
          <w:bCs/>
          <w:sz w:val="24"/>
          <w:szCs w:val="24"/>
          <w:lang w:val="ru-RU"/>
        </w:rPr>
        <w:t xml:space="preserve"> по </w:t>
      </w:r>
      <w:proofErr w:type="spellStart"/>
      <w:r w:rsidRPr="00704B48">
        <w:rPr>
          <w:b/>
          <w:bCs/>
          <w:sz w:val="24"/>
          <w:szCs w:val="24"/>
          <w:lang w:val="ru-RU"/>
        </w:rPr>
        <w:t>извршено</w:t>
      </w:r>
      <w:proofErr w:type="spellEnd"/>
      <w:r w:rsidRPr="00704B48">
        <w:rPr>
          <w:b/>
          <w:bCs/>
          <w:sz w:val="24"/>
          <w:szCs w:val="24"/>
          <w:lang w:val="ru-RU"/>
        </w:rPr>
        <w:t xml:space="preserve"> </w:t>
      </w:r>
      <w:proofErr w:type="spellStart"/>
      <w:r w:rsidRPr="00704B48">
        <w:rPr>
          <w:b/>
          <w:bCs/>
          <w:sz w:val="24"/>
          <w:szCs w:val="24"/>
          <w:lang w:val="ru-RU"/>
        </w:rPr>
        <w:t>кривично</w:t>
      </w:r>
      <w:proofErr w:type="spellEnd"/>
      <w:r w:rsidRPr="00704B48">
        <w:rPr>
          <w:b/>
          <w:bCs/>
          <w:sz w:val="24"/>
          <w:szCs w:val="24"/>
          <w:lang w:val="ru-RU"/>
        </w:rPr>
        <w:t xml:space="preserve"> дело</w:t>
      </w:r>
    </w:p>
    <w:p w14:paraId="2614D84B" w14:textId="77777777" w:rsidR="00A767D2" w:rsidRPr="00704B48" w:rsidRDefault="00A767D2" w:rsidP="00A767D2">
      <w:pPr>
        <w:pStyle w:val="NoSpacing"/>
        <w:jc w:val="center"/>
        <w:rPr>
          <w:b/>
          <w:bCs/>
          <w:sz w:val="24"/>
          <w:szCs w:val="24"/>
          <w:lang w:val="ru-RU"/>
        </w:rPr>
      </w:pPr>
    </w:p>
    <w:p w14:paraId="08BA7982" w14:textId="0C816623" w:rsidR="00437DEC" w:rsidRPr="00704B48" w:rsidRDefault="000866E6" w:rsidP="00A767D2">
      <w:pPr>
        <w:pStyle w:val="NoSpacing"/>
        <w:jc w:val="center"/>
        <w:rPr>
          <w:b/>
          <w:bCs/>
          <w:sz w:val="24"/>
          <w:szCs w:val="24"/>
          <w:lang w:val="ru-RU"/>
        </w:rPr>
      </w:pPr>
      <w:r w:rsidRPr="00704B48">
        <w:rPr>
          <w:b/>
          <w:bCs/>
          <w:sz w:val="24"/>
          <w:szCs w:val="24"/>
          <w:lang w:val="ru-RU"/>
        </w:rPr>
        <w:t>Член 4</w:t>
      </w:r>
      <w:r w:rsidR="00112FD7" w:rsidRPr="00704B48">
        <w:rPr>
          <w:b/>
          <w:bCs/>
          <w:sz w:val="24"/>
          <w:szCs w:val="24"/>
          <w:lang w:val="ru-RU"/>
        </w:rPr>
        <w:t>8</w:t>
      </w:r>
      <w:r w:rsidR="00830578" w:rsidRPr="00704B48">
        <w:rPr>
          <w:b/>
          <w:bCs/>
          <w:sz w:val="24"/>
          <w:szCs w:val="24"/>
          <w:lang w:val="ru-RU"/>
        </w:rPr>
        <w:t>1</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365</w:t>
      </w:r>
      <w:r w:rsidR="00D05EFE" w:rsidRPr="00704B48">
        <w:rPr>
          <w:b/>
          <w:bCs/>
          <w:sz w:val="24"/>
          <w:szCs w:val="24"/>
          <w:lang w:val="ru-RU"/>
        </w:rPr>
        <w:t>)</w:t>
      </w:r>
    </w:p>
    <w:p w14:paraId="74D435E8" w14:textId="77777777" w:rsidR="00706EA6" w:rsidRPr="00704B48" w:rsidRDefault="009F5657" w:rsidP="00D2207F">
      <w:pPr>
        <w:pStyle w:val="NoSpacing"/>
        <w:numPr>
          <w:ilvl w:val="0"/>
          <w:numId w:val="581"/>
        </w:numPr>
        <w:ind w:left="0" w:firstLine="360"/>
        <w:jc w:val="both"/>
        <w:rPr>
          <w:sz w:val="24"/>
          <w:szCs w:val="24"/>
          <w:lang w:val="ru-RU"/>
        </w:rPr>
      </w:pPr>
      <w:proofErr w:type="spellStart"/>
      <w:r w:rsidRPr="00704B48">
        <w:rPr>
          <w:sz w:val="24"/>
          <w:szCs w:val="24"/>
          <w:lang w:val="ru-RU"/>
        </w:rPr>
        <w:t>Тој</w:t>
      </w:r>
      <w:proofErr w:type="spellEnd"/>
      <w:r w:rsidR="00D05EFE" w:rsidRPr="00704B48">
        <w:rPr>
          <w:sz w:val="24"/>
          <w:szCs w:val="24"/>
          <w:lang w:val="ru-RU"/>
        </w:rPr>
        <w:t xml:space="preserve"> </w:t>
      </w:r>
      <w:proofErr w:type="spellStart"/>
      <w:r w:rsidRPr="00704B48">
        <w:rPr>
          <w:sz w:val="24"/>
          <w:szCs w:val="24"/>
          <w:lang w:val="ru-RU"/>
        </w:rPr>
        <w:t>што</w:t>
      </w:r>
      <w:proofErr w:type="spellEnd"/>
      <w:r w:rsidR="00D05EFE" w:rsidRPr="00704B48">
        <w:rPr>
          <w:sz w:val="24"/>
          <w:szCs w:val="24"/>
          <w:lang w:val="ru-RU"/>
        </w:rPr>
        <w:t xml:space="preserve"> </w:t>
      </w:r>
      <w:proofErr w:type="spellStart"/>
      <w:r w:rsidRPr="00704B48">
        <w:rPr>
          <w:sz w:val="24"/>
          <w:szCs w:val="24"/>
          <w:lang w:val="ru-RU"/>
        </w:rPr>
        <w:t>ќе</w:t>
      </w:r>
      <w:proofErr w:type="spellEnd"/>
      <w:r w:rsidR="00D05EFE" w:rsidRPr="00704B48">
        <w:rPr>
          <w:sz w:val="24"/>
          <w:szCs w:val="24"/>
          <w:lang w:val="ru-RU"/>
        </w:rPr>
        <w:t xml:space="preserve"> </w:t>
      </w:r>
      <w:proofErr w:type="spellStart"/>
      <w:r w:rsidRPr="00704B48">
        <w:rPr>
          <w:sz w:val="24"/>
          <w:szCs w:val="24"/>
          <w:lang w:val="ru-RU"/>
        </w:rPr>
        <w:t>скрие</w:t>
      </w:r>
      <w:proofErr w:type="spellEnd"/>
      <w:r w:rsidR="00D05EFE" w:rsidRPr="00704B48">
        <w:rPr>
          <w:sz w:val="24"/>
          <w:szCs w:val="24"/>
          <w:lang w:val="ru-RU"/>
        </w:rPr>
        <w:t xml:space="preserve"> </w:t>
      </w:r>
      <w:proofErr w:type="spellStart"/>
      <w:r w:rsidRPr="00704B48">
        <w:rPr>
          <w:sz w:val="24"/>
          <w:szCs w:val="24"/>
          <w:lang w:val="ru-RU"/>
        </w:rPr>
        <w:t>сторител</w:t>
      </w:r>
      <w:proofErr w:type="spellEnd"/>
      <w:r w:rsidR="00D05EFE" w:rsidRPr="00704B48">
        <w:rPr>
          <w:sz w:val="24"/>
          <w:szCs w:val="24"/>
          <w:lang w:val="ru-RU"/>
        </w:rPr>
        <w:t xml:space="preserve"> </w:t>
      </w:r>
      <w:r w:rsidRPr="00704B48">
        <w:rPr>
          <w:sz w:val="24"/>
          <w:szCs w:val="24"/>
          <w:lang w:val="ru-RU"/>
        </w:rPr>
        <w:t>на</w:t>
      </w:r>
      <w:r w:rsidR="00D05EFE" w:rsidRPr="00704B48">
        <w:rPr>
          <w:sz w:val="24"/>
          <w:szCs w:val="24"/>
          <w:lang w:val="ru-RU"/>
        </w:rPr>
        <w:t xml:space="preserve"> </w:t>
      </w:r>
      <w:proofErr w:type="spellStart"/>
      <w:r w:rsidRPr="00704B48">
        <w:rPr>
          <w:sz w:val="24"/>
          <w:szCs w:val="24"/>
          <w:lang w:val="ru-RU"/>
        </w:rPr>
        <w:t>кривично</w:t>
      </w:r>
      <w:proofErr w:type="spellEnd"/>
      <w:r w:rsidR="00D05EFE" w:rsidRPr="00704B48">
        <w:rPr>
          <w:sz w:val="24"/>
          <w:szCs w:val="24"/>
          <w:lang w:val="ru-RU"/>
        </w:rPr>
        <w:t xml:space="preserve"> </w:t>
      </w:r>
      <w:r w:rsidRPr="00704B48">
        <w:rPr>
          <w:sz w:val="24"/>
          <w:szCs w:val="24"/>
          <w:lang w:val="ru-RU"/>
        </w:rPr>
        <w:t>дело</w:t>
      </w:r>
      <w:r w:rsidR="00D05EFE" w:rsidRPr="00704B48">
        <w:rPr>
          <w:sz w:val="24"/>
          <w:szCs w:val="24"/>
          <w:lang w:val="ru-RU"/>
        </w:rPr>
        <w:t xml:space="preserve"> </w:t>
      </w:r>
      <w:r w:rsidRPr="00704B48">
        <w:rPr>
          <w:sz w:val="24"/>
          <w:szCs w:val="24"/>
          <w:lang w:val="ru-RU"/>
        </w:rPr>
        <w:t>за</w:t>
      </w:r>
      <w:r w:rsidR="00D05EFE" w:rsidRPr="00704B48">
        <w:rPr>
          <w:sz w:val="24"/>
          <w:szCs w:val="24"/>
          <w:lang w:val="ru-RU"/>
        </w:rPr>
        <w:t xml:space="preserve"> </w:t>
      </w:r>
      <w:r w:rsidRPr="00704B48">
        <w:rPr>
          <w:sz w:val="24"/>
          <w:szCs w:val="24"/>
          <w:lang w:val="ru-RU"/>
        </w:rPr>
        <w:t>кое</w:t>
      </w:r>
      <w:r w:rsidR="00D05EFE" w:rsidRPr="00704B48">
        <w:rPr>
          <w:sz w:val="24"/>
          <w:szCs w:val="24"/>
          <w:lang w:val="ru-RU"/>
        </w:rPr>
        <w:t xml:space="preserve"> </w:t>
      </w:r>
      <w:proofErr w:type="spellStart"/>
      <w:r w:rsidRPr="00704B48">
        <w:rPr>
          <w:sz w:val="24"/>
          <w:szCs w:val="24"/>
          <w:lang w:val="ru-RU"/>
        </w:rPr>
        <w:t>гонењето</w:t>
      </w:r>
      <w:proofErr w:type="spellEnd"/>
      <w:r w:rsidR="00D05EFE" w:rsidRPr="00704B48">
        <w:rPr>
          <w:sz w:val="24"/>
          <w:szCs w:val="24"/>
          <w:lang w:val="ru-RU"/>
        </w:rPr>
        <w:t xml:space="preserve"> </w:t>
      </w:r>
      <w:r w:rsidRPr="00704B48">
        <w:rPr>
          <w:sz w:val="24"/>
          <w:szCs w:val="24"/>
          <w:lang w:val="ru-RU"/>
        </w:rPr>
        <w:t>се</w:t>
      </w:r>
      <w:r w:rsidR="00D05EFE" w:rsidRPr="00704B48">
        <w:rPr>
          <w:sz w:val="24"/>
          <w:szCs w:val="24"/>
          <w:lang w:val="ru-RU"/>
        </w:rPr>
        <w:t xml:space="preserve"> </w:t>
      </w:r>
      <w:proofErr w:type="spellStart"/>
      <w:r w:rsidRPr="00704B48">
        <w:rPr>
          <w:sz w:val="24"/>
          <w:szCs w:val="24"/>
          <w:lang w:val="ru-RU"/>
        </w:rPr>
        <w:t>презема</w:t>
      </w:r>
      <w:proofErr w:type="spellEnd"/>
      <w:r w:rsidR="00D05EFE" w:rsidRPr="00704B48">
        <w:rPr>
          <w:sz w:val="24"/>
          <w:szCs w:val="24"/>
          <w:lang w:val="ru-RU"/>
        </w:rPr>
        <w:t xml:space="preserve"> </w:t>
      </w:r>
      <w:r w:rsidRPr="00704B48">
        <w:rPr>
          <w:sz w:val="24"/>
          <w:szCs w:val="24"/>
          <w:lang w:val="ru-RU"/>
        </w:rPr>
        <w:t>по</w:t>
      </w:r>
      <w:r w:rsidR="00D05EFE" w:rsidRPr="00704B48">
        <w:rPr>
          <w:sz w:val="24"/>
          <w:szCs w:val="24"/>
          <w:lang w:val="ru-RU"/>
        </w:rPr>
        <w:t xml:space="preserve"> </w:t>
      </w:r>
      <w:proofErr w:type="spellStart"/>
      <w:r w:rsidRPr="00704B48">
        <w:rPr>
          <w:sz w:val="24"/>
          <w:szCs w:val="24"/>
          <w:lang w:val="ru-RU"/>
        </w:rPr>
        <w:t>службена</w:t>
      </w:r>
      <w:proofErr w:type="spellEnd"/>
      <w:r w:rsidRPr="00704B48">
        <w:rPr>
          <w:sz w:val="24"/>
          <w:szCs w:val="24"/>
          <w:lang w:val="ru-RU"/>
        </w:rPr>
        <w:t xml:space="preserve"> </w:t>
      </w:r>
      <w:proofErr w:type="spellStart"/>
      <w:r w:rsidRPr="00704B48">
        <w:rPr>
          <w:sz w:val="24"/>
          <w:szCs w:val="24"/>
          <w:lang w:val="ru-RU"/>
        </w:rPr>
        <w:t>должност</w:t>
      </w:r>
      <w:proofErr w:type="spellEnd"/>
      <w:r w:rsidRPr="00704B48">
        <w:rPr>
          <w:sz w:val="24"/>
          <w:szCs w:val="24"/>
          <w:lang w:val="ru-RU"/>
        </w:rPr>
        <w:t xml:space="preserve"> или со </w:t>
      </w:r>
      <w:proofErr w:type="spellStart"/>
      <w:r w:rsidRPr="00704B48">
        <w:rPr>
          <w:sz w:val="24"/>
          <w:szCs w:val="24"/>
          <w:lang w:val="ru-RU"/>
        </w:rPr>
        <w:t>прикривање</w:t>
      </w:r>
      <w:proofErr w:type="spellEnd"/>
      <w:r w:rsidRPr="00704B48">
        <w:rPr>
          <w:sz w:val="24"/>
          <w:szCs w:val="24"/>
          <w:lang w:val="ru-RU"/>
        </w:rPr>
        <w:t xml:space="preserve"> на </w:t>
      </w:r>
      <w:proofErr w:type="spellStart"/>
      <w:r w:rsidRPr="00704B48">
        <w:rPr>
          <w:sz w:val="24"/>
          <w:szCs w:val="24"/>
          <w:lang w:val="ru-RU"/>
        </w:rPr>
        <w:t>орудијата</w:t>
      </w:r>
      <w:proofErr w:type="spellEnd"/>
      <w:r w:rsidRPr="00704B48">
        <w:rPr>
          <w:sz w:val="24"/>
          <w:szCs w:val="24"/>
          <w:lang w:val="ru-RU"/>
        </w:rPr>
        <w:t xml:space="preserve">, </w:t>
      </w:r>
      <w:proofErr w:type="spellStart"/>
      <w:r w:rsidRPr="00704B48">
        <w:rPr>
          <w:sz w:val="24"/>
          <w:szCs w:val="24"/>
          <w:lang w:val="ru-RU"/>
        </w:rPr>
        <w:t>трагите</w:t>
      </w:r>
      <w:proofErr w:type="spellEnd"/>
      <w:r w:rsidRPr="00704B48">
        <w:rPr>
          <w:sz w:val="24"/>
          <w:szCs w:val="24"/>
          <w:lang w:val="ru-RU"/>
        </w:rPr>
        <w:t xml:space="preserve">, </w:t>
      </w:r>
      <w:proofErr w:type="spellStart"/>
      <w:r w:rsidRPr="00704B48">
        <w:rPr>
          <w:sz w:val="24"/>
          <w:szCs w:val="24"/>
          <w:lang w:val="ru-RU"/>
        </w:rPr>
        <w:t>предметите</w:t>
      </w:r>
      <w:proofErr w:type="spellEnd"/>
      <w:r w:rsidRPr="00704B48">
        <w:rPr>
          <w:sz w:val="24"/>
          <w:szCs w:val="24"/>
          <w:lang w:val="ru-RU"/>
        </w:rPr>
        <w:t xml:space="preserve"> или на друг начин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помогне</w:t>
      </w:r>
      <w:proofErr w:type="spellEnd"/>
      <w:r w:rsidRPr="00704B48">
        <w:rPr>
          <w:sz w:val="24"/>
          <w:szCs w:val="24"/>
          <w:lang w:val="ru-RU"/>
        </w:rPr>
        <w:t xml:space="preserve"> да не биде </w:t>
      </w:r>
      <w:proofErr w:type="spellStart"/>
      <w:r w:rsidRPr="00704B48">
        <w:rPr>
          <w:sz w:val="24"/>
          <w:szCs w:val="24"/>
          <w:lang w:val="ru-RU"/>
        </w:rPr>
        <w:t>откриен</w:t>
      </w:r>
      <w:proofErr w:type="spellEnd"/>
      <w:r w:rsidRPr="00704B48">
        <w:rPr>
          <w:sz w:val="24"/>
          <w:szCs w:val="24"/>
          <w:lang w:val="ru-RU"/>
        </w:rPr>
        <w:t xml:space="preserve"> или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крие</w:t>
      </w:r>
      <w:proofErr w:type="spellEnd"/>
      <w:r w:rsidRPr="00704B48">
        <w:rPr>
          <w:sz w:val="24"/>
          <w:szCs w:val="24"/>
          <w:lang w:val="ru-RU"/>
        </w:rPr>
        <w:t xml:space="preserve"> </w:t>
      </w:r>
      <w:proofErr w:type="spellStart"/>
      <w:r w:rsidRPr="00704B48">
        <w:rPr>
          <w:sz w:val="24"/>
          <w:szCs w:val="24"/>
          <w:lang w:val="ru-RU"/>
        </w:rPr>
        <w:t>осудено</w:t>
      </w:r>
      <w:proofErr w:type="spellEnd"/>
      <w:r w:rsidRPr="00704B48">
        <w:rPr>
          <w:sz w:val="24"/>
          <w:szCs w:val="24"/>
          <w:lang w:val="ru-RU"/>
        </w:rPr>
        <w:t xml:space="preserve"> лице или </w:t>
      </w:r>
      <w:proofErr w:type="spellStart"/>
      <w:r w:rsidRPr="00704B48">
        <w:rPr>
          <w:sz w:val="24"/>
          <w:szCs w:val="24"/>
          <w:lang w:val="ru-RU"/>
        </w:rPr>
        <w:t>презема</w:t>
      </w:r>
      <w:proofErr w:type="spellEnd"/>
      <w:r w:rsidRPr="00704B48">
        <w:rPr>
          <w:sz w:val="24"/>
          <w:szCs w:val="24"/>
          <w:lang w:val="ru-RU"/>
        </w:rPr>
        <w:t xml:space="preserve">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дејствија</w:t>
      </w:r>
      <w:proofErr w:type="spellEnd"/>
      <w:r w:rsidRPr="00704B48">
        <w:rPr>
          <w:sz w:val="24"/>
          <w:szCs w:val="24"/>
          <w:lang w:val="ru-RU"/>
        </w:rPr>
        <w:t xml:space="preserve"> со кои се </w:t>
      </w:r>
      <w:proofErr w:type="spellStart"/>
      <w:r w:rsidRPr="00704B48">
        <w:rPr>
          <w:sz w:val="24"/>
          <w:szCs w:val="24"/>
          <w:lang w:val="ru-RU"/>
        </w:rPr>
        <w:t>оди</w:t>
      </w:r>
      <w:proofErr w:type="spellEnd"/>
      <w:r w:rsidRPr="00704B48">
        <w:rPr>
          <w:sz w:val="24"/>
          <w:szCs w:val="24"/>
          <w:lang w:val="ru-RU"/>
        </w:rPr>
        <w:t xml:space="preserve"> кон </w:t>
      </w:r>
      <w:proofErr w:type="spellStart"/>
      <w:r w:rsidRPr="00704B48">
        <w:rPr>
          <w:sz w:val="24"/>
          <w:szCs w:val="24"/>
          <w:lang w:val="ru-RU"/>
        </w:rPr>
        <w:t>тоа</w:t>
      </w:r>
      <w:proofErr w:type="spellEnd"/>
      <w:r w:rsidRPr="00704B48">
        <w:rPr>
          <w:sz w:val="24"/>
          <w:szCs w:val="24"/>
          <w:lang w:val="ru-RU"/>
        </w:rPr>
        <w:t xml:space="preserve"> да не се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казната</w:t>
      </w:r>
      <w:proofErr w:type="spellEnd"/>
      <w:r w:rsidRPr="00704B48">
        <w:rPr>
          <w:sz w:val="24"/>
          <w:szCs w:val="24"/>
          <w:lang w:val="ru-RU"/>
        </w:rPr>
        <w:t xml:space="preserve">, </w:t>
      </w:r>
      <w:proofErr w:type="spellStart"/>
      <w:r w:rsidRPr="00704B48">
        <w:rPr>
          <w:sz w:val="24"/>
          <w:szCs w:val="24"/>
          <w:lang w:val="ru-RU"/>
        </w:rPr>
        <w:t>изречените</w:t>
      </w:r>
      <w:proofErr w:type="spellEnd"/>
      <w:r w:rsidRPr="00704B48">
        <w:rPr>
          <w:sz w:val="24"/>
          <w:szCs w:val="24"/>
          <w:lang w:val="ru-RU"/>
        </w:rPr>
        <w:t xml:space="preserve"> мерки на </w:t>
      </w:r>
      <w:proofErr w:type="spellStart"/>
      <w:r w:rsidRPr="00704B48">
        <w:rPr>
          <w:sz w:val="24"/>
          <w:szCs w:val="24"/>
          <w:lang w:val="ru-RU"/>
        </w:rPr>
        <w:t>безбедност</w:t>
      </w:r>
      <w:proofErr w:type="spellEnd"/>
      <w:r w:rsidRPr="00704B48">
        <w:rPr>
          <w:sz w:val="24"/>
          <w:szCs w:val="24"/>
          <w:lang w:val="ru-RU"/>
        </w:rPr>
        <w:t xml:space="preserve"> или да не се </w:t>
      </w:r>
      <w:proofErr w:type="spellStart"/>
      <w:r w:rsidRPr="00704B48">
        <w:rPr>
          <w:sz w:val="24"/>
          <w:szCs w:val="24"/>
          <w:lang w:val="ru-RU"/>
        </w:rPr>
        <w:t>применат</w:t>
      </w:r>
      <w:proofErr w:type="spellEnd"/>
      <w:r w:rsidRPr="00704B48">
        <w:rPr>
          <w:sz w:val="24"/>
          <w:szCs w:val="24"/>
          <w:lang w:val="ru-RU"/>
        </w:rPr>
        <w:t xml:space="preserve"> </w:t>
      </w:r>
      <w:proofErr w:type="spellStart"/>
      <w:r w:rsidRPr="00704B48">
        <w:rPr>
          <w:sz w:val="24"/>
          <w:szCs w:val="24"/>
          <w:lang w:val="ru-RU"/>
        </w:rPr>
        <w:t>воспитните</w:t>
      </w:r>
      <w:proofErr w:type="spellEnd"/>
      <w:r w:rsidRPr="00704B48">
        <w:rPr>
          <w:sz w:val="24"/>
          <w:szCs w:val="24"/>
          <w:lang w:val="ru-RU"/>
        </w:rPr>
        <w:t xml:space="preserve"> мерки </w:t>
      </w:r>
      <w:proofErr w:type="spellStart"/>
      <w:r w:rsidRPr="00704B48">
        <w:rPr>
          <w:sz w:val="24"/>
          <w:szCs w:val="24"/>
          <w:lang w:val="ru-RU"/>
        </w:rPr>
        <w:t>упатување</w:t>
      </w:r>
      <w:proofErr w:type="spellEnd"/>
      <w:r w:rsidRPr="00704B48">
        <w:rPr>
          <w:sz w:val="24"/>
          <w:szCs w:val="24"/>
          <w:lang w:val="ru-RU"/>
        </w:rPr>
        <w:t xml:space="preserve"> во </w:t>
      </w:r>
      <w:proofErr w:type="spellStart"/>
      <w:r w:rsidRPr="00704B48">
        <w:rPr>
          <w:sz w:val="24"/>
          <w:szCs w:val="24"/>
          <w:lang w:val="ru-RU"/>
        </w:rPr>
        <w:t>воспитна</w:t>
      </w:r>
      <w:proofErr w:type="spellEnd"/>
      <w:r w:rsidRPr="00704B48">
        <w:rPr>
          <w:sz w:val="24"/>
          <w:szCs w:val="24"/>
          <w:lang w:val="ru-RU"/>
        </w:rPr>
        <w:t xml:space="preserve"> </w:t>
      </w:r>
      <w:proofErr w:type="spellStart"/>
      <w:r w:rsidRPr="00704B48">
        <w:rPr>
          <w:sz w:val="24"/>
          <w:szCs w:val="24"/>
          <w:lang w:val="ru-RU"/>
        </w:rPr>
        <w:t>установа</w:t>
      </w:r>
      <w:proofErr w:type="spellEnd"/>
      <w:r w:rsidRPr="00704B48">
        <w:rPr>
          <w:sz w:val="24"/>
          <w:szCs w:val="24"/>
          <w:lang w:val="ru-RU"/>
        </w:rPr>
        <w:t xml:space="preserve"> или во </w:t>
      </w:r>
      <w:proofErr w:type="spellStart"/>
      <w:r w:rsidRPr="00704B48">
        <w:rPr>
          <w:sz w:val="24"/>
          <w:szCs w:val="24"/>
          <w:lang w:val="ru-RU"/>
        </w:rPr>
        <w:t>воспитно-поправен</w:t>
      </w:r>
      <w:proofErr w:type="spellEnd"/>
      <w:r w:rsidRPr="00704B48">
        <w:rPr>
          <w:sz w:val="24"/>
          <w:szCs w:val="24"/>
          <w:lang w:val="ru-RU"/>
        </w:rPr>
        <w:t xml:space="preserve"> дом,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w:t>
      </w:r>
      <w:proofErr w:type="spellStart"/>
      <w:r w:rsidRPr="00704B48">
        <w:rPr>
          <w:sz w:val="24"/>
          <w:szCs w:val="24"/>
          <w:lang w:val="ru-RU"/>
        </w:rPr>
        <w:t>една</w:t>
      </w:r>
      <w:proofErr w:type="spellEnd"/>
      <w:r w:rsidR="00D05EFE" w:rsidRPr="00704B48">
        <w:rPr>
          <w:sz w:val="24"/>
          <w:szCs w:val="24"/>
          <w:lang w:val="ru-RU"/>
        </w:rPr>
        <w:t xml:space="preserve"> </w:t>
      </w:r>
      <w:r w:rsidRPr="00704B48">
        <w:rPr>
          <w:sz w:val="24"/>
          <w:szCs w:val="24"/>
          <w:lang w:val="ru-RU"/>
        </w:rPr>
        <w:t>година.</w:t>
      </w:r>
    </w:p>
    <w:p w14:paraId="0C2502A4" w14:textId="77777777" w:rsidR="00706EA6" w:rsidRPr="00704B48" w:rsidRDefault="009F5657" w:rsidP="00D2207F">
      <w:pPr>
        <w:pStyle w:val="NoSpacing"/>
        <w:numPr>
          <w:ilvl w:val="0"/>
          <w:numId w:val="581"/>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помогне</w:t>
      </w:r>
      <w:proofErr w:type="spellEnd"/>
      <w:r w:rsidRPr="00704B48">
        <w:rPr>
          <w:sz w:val="24"/>
          <w:szCs w:val="24"/>
          <w:lang w:val="ru-RU"/>
        </w:rPr>
        <w:t xml:space="preserve"> на </w:t>
      </w:r>
      <w:proofErr w:type="spellStart"/>
      <w:r w:rsidRPr="00704B48">
        <w:rPr>
          <w:sz w:val="24"/>
          <w:szCs w:val="24"/>
          <w:lang w:val="ru-RU"/>
        </w:rPr>
        <w:t>сторител</w:t>
      </w:r>
      <w:proofErr w:type="spellEnd"/>
      <w:r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дело за кое е </w:t>
      </w:r>
      <w:proofErr w:type="spellStart"/>
      <w:r w:rsidRPr="00704B48">
        <w:rPr>
          <w:sz w:val="24"/>
          <w:szCs w:val="24"/>
          <w:lang w:val="ru-RU"/>
        </w:rPr>
        <w:t>пропишана</w:t>
      </w:r>
      <w:proofErr w:type="spellEnd"/>
      <w:r w:rsidRPr="00704B48">
        <w:rPr>
          <w:sz w:val="24"/>
          <w:szCs w:val="24"/>
          <w:lang w:val="ru-RU"/>
        </w:rPr>
        <w:t xml:space="preserve"> казна затвор од пет </w:t>
      </w:r>
      <w:proofErr w:type="spellStart"/>
      <w:r w:rsidRPr="00704B48">
        <w:rPr>
          <w:sz w:val="24"/>
          <w:szCs w:val="24"/>
          <w:lang w:val="ru-RU"/>
        </w:rPr>
        <w:t>години</w:t>
      </w:r>
      <w:proofErr w:type="spellEnd"/>
      <w:r w:rsidRPr="00704B48">
        <w:rPr>
          <w:sz w:val="24"/>
          <w:szCs w:val="24"/>
          <w:lang w:val="ru-RU"/>
        </w:rPr>
        <w:t xml:space="preserve"> или потешка, </w:t>
      </w:r>
      <w:proofErr w:type="spellStart"/>
      <w:r w:rsidRPr="00704B48">
        <w:rPr>
          <w:sz w:val="24"/>
          <w:szCs w:val="24"/>
          <w:lang w:val="ru-RU"/>
        </w:rPr>
        <w:t>ќе</w:t>
      </w:r>
      <w:proofErr w:type="spellEnd"/>
      <w:r w:rsidRPr="00704B48">
        <w:rPr>
          <w:sz w:val="24"/>
          <w:szCs w:val="24"/>
          <w:lang w:val="ru-RU"/>
        </w:rPr>
        <w:t xml:space="preserve"> се казни со затвор од три </w:t>
      </w:r>
      <w:proofErr w:type="spellStart"/>
      <w:r w:rsidRPr="00704B48">
        <w:rPr>
          <w:sz w:val="24"/>
          <w:szCs w:val="24"/>
          <w:lang w:val="ru-RU"/>
        </w:rPr>
        <w:t>месеци</w:t>
      </w:r>
      <w:proofErr w:type="spellEnd"/>
      <w:r w:rsidRPr="00704B48">
        <w:rPr>
          <w:sz w:val="24"/>
          <w:szCs w:val="24"/>
          <w:lang w:val="ru-RU"/>
        </w:rPr>
        <w:t xml:space="preserve"> до пет</w:t>
      </w:r>
      <w:r w:rsidR="00D05EFE"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2E2FCB6" w14:textId="77777777" w:rsidR="00706EA6" w:rsidRPr="00704B48" w:rsidRDefault="009F5657" w:rsidP="00D2207F">
      <w:pPr>
        <w:pStyle w:val="NoSpacing"/>
        <w:numPr>
          <w:ilvl w:val="0"/>
          <w:numId w:val="581"/>
        </w:numPr>
        <w:ind w:left="0" w:firstLine="360"/>
        <w:jc w:val="both"/>
        <w:rPr>
          <w:sz w:val="24"/>
          <w:szCs w:val="24"/>
          <w:lang w:val="ru-RU"/>
        </w:rPr>
      </w:pPr>
      <w:proofErr w:type="spellStart"/>
      <w:r w:rsidRPr="00704B48">
        <w:rPr>
          <w:sz w:val="24"/>
          <w:szCs w:val="24"/>
          <w:lang w:val="ru-RU"/>
        </w:rPr>
        <w:lastRenderedPageBreak/>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помогне</w:t>
      </w:r>
      <w:proofErr w:type="spellEnd"/>
      <w:r w:rsidRPr="00704B48">
        <w:rPr>
          <w:sz w:val="24"/>
          <w:szCs w:val="24"/>
          <w:lang w:val="ru-RU"/>
        </w:rPr>
        <w:t xml:space="preserve"> на </w:t>
      </w:r>
      <w:proofErr w:type="spellStart"/>
      <w:r w:rsidRPr="00704B48">
        <w:rPr>
          <w:sz w:val="24"/>
          <w:szCs w:val="24"/>
          <w:lang w:val="ru-RU"/>
        </w:rPr>
        <w:t>сторител</w:t>
      </w:r>
      <w:proofErr w:type="spellEnd"/>
      <w:r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дело за кое е </w:t>
      </w:r>
      <w:proofErr w:type="spellStart"/>
      <w:r w:rsidRPr="00704B48">
        <w:rPr>
          <w:sz w:val="24"/>
          <w:szCs w:val="24"/>
          <w:lang w:val="ru-RU"/>
        </w:rPr>
        <w:t>пропишана</w:t>
      </w:r>
      <w:proofErr w:type="spellEnd"/>
      <w:r w:rsidRPr="00704B48">
        <w:rPr>
          <w:sz w:val="24"/>
          <w:szCs w:val="24"/>
          <w:lang w:val="ru-RU"/>
        </w:rPr>
        <w:t xml:space="preserve"> казна </w:t>
      </w:r>
      <w:proofErr w:type="spellStart"/>
      <w:r w:rsidRPr="00704B48">
        <w:rPr>
          <w:sz w:val="24"/>
          <w:szCs w:val="24"/>
          <w:lang w:val="ru-RU"/>
        </w:rPr>
        <w:t>доживотен</w:t>
      </w:r>
      <w:proofErr w:type="spellEnd"/>
      <w:r w:rsidRPr="00704B48">
        <w:rPr>
          <w:sz w:val="24"/>
          <w:szCs w:val="24"/>
          <w:lang w:val="ru-RU"/>
        </w:rPr>
        <w:t xml:space="preserve"> затвор,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00D05EFE"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59058F42" w14:textId="77777777" w:rsidR="00706EA6" w:rsidRPr="00704B48" w:rsidRDefault="009F5657" w:rsidP="00D2207F">
      <w:pPr>
        <w:pStyle w:val="NoSpacing"/>
        <w:numPr>
          <w:ilvl w:val="0"/>
          <w:numId w:val="581"/>
        </w:numPr>
        <w:ind w:left="0" w:firstLine="360"/>
        <w:jc w:val="both"/>
        <w:rPr>
          <w:sz w:val="24"/>
          <w:szCs w:val="24"/>
          <w:lang w:val="ru-RU"/>
        </w:rPr>
      </w:pPr>
      <w:proofErr w:type="spellStart"/>
      <w:r w:rsidRPr="00704B48">
        <w:rPr>
          <w:sz w:val="24"/>
          <w:szCs w:val="24"/>
          <w:lang w:val="ru-RU"/>
        </w:rPr>
        <w:t>Казната</w:t>
      </w:r>
      <w:proofErr w:type="spellEnd"/>
      <w:r w:rsidRPr="00704B48">
        <w:rPr>
          <w:sz w:val="24"/>
          <w:szCs w:val="24"/>
          <w:lang w:val="ru-RU"/>
        </w:rPr>
        <w:t xml:space="preserve"> 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00D05EFE" w:rsidRPr="00704B48">
        <w:rPr>
          <w:sz w:val="24"/>
          <w:szCs w:val="24"/>
          <w:lang w:val="ru-RU"/>
        </w:rPr>
        <w:t>ставот</w:t>
      </w:r>
      <w:proofErr w:type="spellEnd"/>
      <w:r w:rsidR="00D05EFE" w:rsidRPr="00704B48">
        <w:rPr>
          <w:sz w:val="24"/>
          <w:szCs w:val="24"/>
          <w:lang w:val="ru-RU"/>
        </w:rPr>
        <w:t xml:space="preserve"> (1) на </w:t>
      </w:r>
      <w:proofErr w:type="spellStart"/>
      <w:r w:rsidR="00D05EFE" w:rsidRPr="00704B48">
        <w:rPr>
          <w:sz w:val="24"/>
          <w:szCs w:val="24"/>
          <w:lang w:val="ru-RU"/>
        </w:rPr>
        <w:t>овој</w:t>
      </w:r>
      <w:proofErr w:type="spellEnd"/>
      <w:r w:rsidR="00D05EFE" w:rsidRPr="00704B48">
        <w:rPr>
          <w:sz w:val="24"/>
          <w:szCs w:val="24"/>
          <w:lang w:val="ru-RU"/>
        </w:rPr>
        <w:t xml:space="preserve"> член</w:t>
      </w:r>
      <w:r w:rsidRPr="00704B48">
        <w:rPr>
          <w:sz w:val="24"/>
          <w:szCs w:val="24"/>
          <w:lang w:val="ru-RU"/>
        </w:rPr>
        <w:t xml:space="preserve"> не </w:t>
      </w:r>
      <w:proofErr w:type="spellStart"/>
      <w:r w:rsidRPr="00704B48">
        <w:rPr>
          <w:sz w:val="24"/>
          <w:szCs w:val="24"/>
          <w:lang w:val="ru-RU"/>
        </w:rPr>
        <w:t>може</w:t>
      </w:r>
      <w:proofErr w:type="spellEnd"/>
      <w:r w:rsidRPr="00704B48">
        <w:rPr>
          <w:sz w:val="24"/>
          <w:szCs w:val="24"/>
          <w:lang w:val="ru-RU"/>
        </w:rPr>
        <w:t xml:space="preserve"> да биде потешка </w:t>
      </w:r>
      <w:proofErr w:type="spellStart"/>
      <w:r w:rsidRPr="00704B48">
        <w:rPr>
          <w:sz w:val="24"/>
          <w:szCs w:val="24"/>
          <w:lang w:val="ru-RU"/>
        </w:rPr>
        <w:t>според</w:t>
      </w:r>
      <w:proofErr w:type="spellEnd"/>
      <w:r w:rsidRPr="00704B48">
        <w:rPr>
          <w:sz w:val="24"/>
          <w:szCs w:val="24"/>
          <w:lang w:val="ru-RU"/>
        </w:rPr>
        <w:t xml:space="preserve"> </w:t>
      </w:r>
      <w:proofErr w:type="spellStart"/>
      <w:r w:rsidRPr="00704B48">
        <w:rPr>
          <w:sz w:val="24"/>
          <w:szCs w:val="24"/>
          <w:lang w:val="ru-RU"/>
        </w:rPr>
        <w:t>видот</w:t>
      </w:r>
      <w:proofErr w:type="spellEnd"/>
      <w:r w:rsidRPr="00704B48">
        <w:rPr>
          <w:sz w:val="24"/>
          <w:szCs w:val="24"/>
          <w:lang w:val="ru-RU"/>
        </w:rPr>
        <w:t xml:space="preserve"> </w:t>
      </w:r>
      <w:proofErr w:type="spellStart"/>
      <w:r w:rsidRPr="00704B48">
        <w:rPr>
          <w:sz w:val="24"/>
          <w:szCs w:val="24"/>
          <w:lang w:val="ru-RU"/>
        </w:rPr>
        <w:t>ниту</w:t>
      </w:r>
      <w:proofErr w:type="spellEnd"/>
      <w:r w:rsidRPr="00704B48">
        <w:rPr>
          <w:sz w:val="24"/>
          <w:szCs w:val="24"/>
          <w:lang w:val="ru-RU"/>
        </w:rPr>
        <w:t xml:space="preserve"> </w:t>
      </w:r>
      <w:proofErr w:type="spellStart"/>
      <w:r w:rsidRPr="00704B48">
        <w:rPr>
          <w:sz w:val="24"/>
          <w:szCs w:val="24"/>
          <w:lang w:val="ru-RU"/>
        </w:rPr>
        <w:t>според</w:t>
      </w:r>
      <w:proofErr w:type="spellEnd"/>
      <w:r w:rsidRPr="00704B48">
        <w:rPr>
          <w:sz w:val="24"/>
          <w:szCs w:val="24"/>
          <w:lang w:val="ru-RU"/>
        </w:rPr>
        <w:t xml:space="preserve"> </w:t>
      </w:r>
      <w:proofErr w:type="spellStart"/>
      <w:r w:rsidRPr="00704B48">
        <w:rPr>
          <w:sz w:val="24"/>
          <w:szCs w:val="24"/>
          <w:lang w:val="ru-RU"/>
        </w:rPr>
        <w:t>висината</w:t>
      </w:r>
      <w:proofErr w:type="spellEnd"/>
      <w:r w:rsidRPr="00704B48">
        <w:rPr>
          <w:sz w:val="24"/>
          <w:szCs w:val="24"/>
          <w:lang w:val="ru-RU"/>
        </w:rPr>
        <w:t xml:space="preserve"> од </w:t>
      </w:r>
      <w:proofErr w:type="spellStart"/>
      <w:r w:rsidRPr="00704B48">
        <w:rPr>
          <w:sz w:val="24"/>
          <w:szCs w:val="24"/>
          <w:lang w:val="ru-RU"/>
        </w:rPr>
        <w:t>казната</w:t>
      </w:r>
      <w:proofErr w:type="spellEnd"/>
      <w:r w:rsidRPr="00704B48">
        <w:rPr>
          <w:sz w:val="24"/>
          <w:szCs w:val="24"/>
          <w:lang w:val="ru-RU"/>
        </w:rPr>
        <w:t xml:space="preserve"> </w:t>
      </w:r>
      <w:proofErr w:type="spellStart"/>
      <w:r w:rsidRPr="00704B48">
        <w:rPr>
          <w:sz w:val="24"/>
          <w:szCs w:val="24"/>
          <w:lang w:val="ru-RU"/>
        </w:rPr>
        <w:t>пропишана</w:t>
      </w:r>
      <w:proofErr w:type="spellEnd"/>
      <w:r w:rsidRPr="00704B48">
        <w:rPr>
          <w:sz w:val="24"/>
          <w:szCs w:val="24"/>
          <w:lang w:val="ru-RU"/>
        </w:rPr>
        <w:t xml:space="preserve"> за </w:t>
      </w:r>
      <w:proofErr w:type="spellStart"/>
      <w:r w:rsidRPr="00704B48">
        <w:rPr>
          <w:sz w:val="24"/>
          <w:szCs w:val="24"/>
          <w:lang w:val="ru-RU"/>
        </w:rPr>
        <w:t>кривично</w:t>
      </w:r>
      <w:proofErr w:type="spellEnd"/>
      <w:r w:rsidRPr="00704B48">
        <w:rPr>
          <w:sz w:val="24"/>
          <w:szCs w:val="24"/>
          <w:lang w:val="ru-RU"/>
        </w:rPr>
        <w:t xml:space="preserve"> дело </w:t>
      </w:r>
      <w:proofErr w:type="spellStart"/>
      <w:r w:rsidRPr="00704B48">
        <w:rPr>
          <w:sz w:val="24"/>
          <w:szCs w:val="24"/>
          <w:lang w:val="ru-RU"/>
        </w:rPr>
        <w:t>извршено</w:t>
      </w:r>
      <w:proofErr w:type="spellEnd"/>
      <w:r w:rsidRPr="00704B48">
        <w:rPr>
          <w:sz w:val="24"/>
          <w:szCs w:val="24"/>
          <w:lang w:val="ru-RU"/>
        </w:rPr>
        <w:t xml:space="preserve"> од </w:t>
      </w:r>
      <w:proofErr w:type="spellStart"/>
      <w:r w:rsidRPr="00704B48">
        <w:rPr>
          <w:sz w:val="24"/>
          <w:szCs w:val="24"/>
          <w:lang w:val="ru-RU"/>
        </w:rPr>
        <w:t>сторителот</w:t>
      </w:r>
      <w:proofErr w:type="spellEnd"/>
      <w:r w:rsidRPr="00704B48">
        <w:rPr>
          <w:sz w:val="24"/>
          <w:szCs w:val="24"/>
          <w:lang w:val="ru-RU"/>
        </w:rPr>
        <w:t xml:space="preserve"> на</w:t>
      </w:r>
      <w:r w:rsidR="00D05EFE"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w:t>
      </w:r>
    </w:p>
    <w:p w14:paraId="4555B936" w14:textId="77777777" w:rsidR="00437DEC" w:rsidRPr="00704B48" w:rsidRDefault="009F5657" w:rsidP="00D2207F">
      <w:pPr>
        <w:pStyle w:val="NoSpacing"/>
        <w:numPr>
          <w:ilvl w:val="0"/>
          <w:numId w:val="581"/>
        </w:numPr>
        <w:ind w:left="0" w:firstLine="360"/>
        <w:jc w:val="both"/>
        <w:rPr>
          <w:sz w:val="24"/>
          <w:szCs w:val="24"/>
          <w:lang w:val="ru-RU"/>
        </w:rPr>
      </w:pPr>
      <w:r w:rsidRPr="00704B48">
        <w:rPr>
          <w:sz w:val="24"/>
          <w:szCs w:val="24"/>
          <w:lang w:val="ru-RU"/>
        </w:rPr>
        <w:t xml:space="preserve">Нема да се казни 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D05EFE" w:rsidRPr="00704B48">
        <w:rPr>
          <w:sz w:val="24"/>
          <w:szCs w:val="24"/>
          <w:lang w:val="ru-RU"/>
        </w:rPr>
        <w:t>(</w:t>
      </w:r>
      <w:r w:rsidRPr="00704B48">
        <w:rPr>
          <w:sz w:val="24"/>
          <w:szCs w:val="24"/>
          <w:lang w:val="ru-RU"/>
        </w:rPr>
        <w:t>1</w:t>
      </w:r>
      <w:r w:rsidR="00D05EFE" w:rsidRPr="00704B48">
        <w:rPr>
          <w:sz w:val="24"/>
          <w:szCs w:val="24"/>
          <w:lang w:val="ru-RU"/>
        </w:rPr>
        <w:t>)</w:t>
      </w:r>
      <w:r w:rsidRPr="00704B48">
        <w:rPr>
          <w:sz w:val="24"/>
          <w:szCs w:val="24"/>
          <w:lang w:val="ru-RU"/>
        </w:rPr>
        <w:t xml:space="preserve">, </w:t>
      </w:r>
      <w:r w:rsidR="00D05EFE" w:rsidRPr="00704B48">
        <w:rPr>
          <w:sz w:val="24"/>
          <w:szCs w:val="24"/>
          <w:lang w:val="ru-RU"/>
        </w:rPr>
        <w:t>(</w:t>
      </w:r>
      <w:r w:rsidRPr="00704B48">
        <w:rPr>
          <w:sz w:val="24"/>
          <w:szCs w:val="24"/>
          <w:lang w:val="ru-RU"/>
        </w:rPr>
        <w:t>2</w:t>
      </w:r>
      <w:r w:rsidR="00D05EFE" w:rsidRPr="00704B48">
        <w:rPr>
          <w:sz w:val="24"/>
          <w:szCs w:val="24"/>
          <w:lang w:val="ru-RU"/>
        </w:rPr>
        <w:t>)</w:t>
      </w:r>
      <w:r w:rsidRPr="00704B48">
        <w:rPr>
          <w:sz w:val="24"/>
          <w:szCs w:val="24"/>
          <w:lang w:val="ru-RU"/>
        </w:rPr>
        <w:t xml:space="preserve"> и </w:t>
      </w:r>
      <w:r w:rsidR="00D05EFE" w:rsidRPr="00704B48">
        <w:rPr>
          <w:sz w:val="24"/>
          <w:szCs w:val="24"/>
          <w:lang w:val="ru-RU"/>
        </w:rPr>
        <w:t>(</w:t>
      </w:r>
      <w:r w:rsidRPr="00704B48">
        <w:rPr>
          <w:sz w:val="24"/>
          <w:szCs w:val="24"/>
          <w:lang w:val="ru-RU"/>
        </w:rPr>
        <w:t>3</w:t>
      </w:r>
      <w:r w:rsidR="00D05EFE" w:rsidRPr="00704B48">
        <w:rPr>
          <w:sz w:val="24"/>
          <w:szCs w:val="24"/>
          <w:lang w:val="ru-RU"/>
        </w:rPr>
        <w:t>)</w:t>
      </w:r>
      <w:r w:rsidRPr="00704B48">
        <w:rPr>
          <w:sz w:val="24"/>
          <w:szCs w:val="24"/>
          <w:lang w:val="ru-RU"/>
        </w:rPr>
        <w:t xml:space="preserve"> лице на кое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е </w:t>
      </w:r>
      <w:proofErr w:type="spellStart"/>
      <w:r w:rsidRPr="00704B48">
        <w:rPr>
          <w:sz w:val="24"/>
          <w:szCs w:val="24"/>
          <w:lang w:val="ru-RU"/>
        </w:rPr>
        <w:t>брачен</w:t>
      </w:r>
      <w:proofErr w:type="spellEnd"/>
      <w:r w:rsidRPr="00704B48">
        <w:rPr>
          <w:sz w:val="24"/>
          <w:szCs w:val="24"/>
          <w:lang w:val="ru-RU"/>
        </w:rPr>
        <w:t xml:space="preserve"> </w:t>
      </w:r>
      <w:proofErr w:type="spellStart"/>
      <w:r w:rsidRPr="00704B48">
        <w:rPr>
          <w:sz w:val="24"/>
          <w:szCs w:val="24"/>
          <w:lang w:val="ru-RU"/>
        </w:rPr>
        <w:t>другар</w:t>
      </w:r>
      <w:proofErr w:type="spellEnd"/>
      <w:r w:rsidRPr="00704B48">
        <w:rPr>
          <w:sz w:val="24"/>
          <w:szCs w:val="24"/>
          <w:lang w:val="ru-RU"/>
        </w:rPr>
        <w:t xml:space="preserve">, </w:t>
      </w:r>
      <w:proofErr w:type="spellStart"/>
      <w:r w:rsidRPr="00704B48">
        <w:rPr>
          <w:sz w:val="24"/>
          <w:szCs w:val="24"/>
          <w:lang w:val="ru-RU"/>
        </w:rPr>
        <w:t>крвен</w:t>
      </w:r>
      <w:proofErr w:type="spellEnd"/>
      <w:r w:rsidRPr="00704B48">
        <w:rPr>
          <w:sz w:val="24"/>
          <w:szCs w:val="24"/>
          <w:lang w:val="ru-RU"/>
        </w:rPr>
        <w:t xml:space="preserve"> сродник во права </w:t>
      </w:r>
      <w:proofErr w:type="spellStart"/>
      <w:r w:rsidRPr="00704B48">
        <w:rPr>
          <w:sz w:val="24"/>
          <w:szCs w:val="24"/>
          <w:lang w:val="ru-RU"/>
        </w:rPr>
        <w:t>линија</w:t>
      </w:r>
      <w:proofErr w:type="spellEnd"/>
      <w:r w:rsidRPr="00704B48">
        <w:rPr>
          <w:sz w:val="24"/>
          <w:szCs w:val="24"/>
          <w:lang w:val="ru-RU"/>
        </w:rPr>
        <w:t xml:space="preserve">, брат или сестра, </w:t>
      </w:r>
      <w:proofErr w:type="spellStart"/>
      <w:r w:rsidRPr="00704B48">
        <w:rPr>
          <w:sz w:val="24"/>
          <w:szCs w:val="24"/>
          <w:lang w:val="ru-RU"/>
        </w:rPr>
        <w:t>посвоител</w:t>
      </w:r>
      <w:proofErr w:type="spellEnd"/>
      <w:r w:rsidRPr="00704B48">
        <w:rPr>
          <w:sz w:val="24"/>
          <w:szCs w:val="24"/>
          <w:lang w:val="ru-RU"/>
        </w:rPr>
        <w:t xml:space="preserve"> или </w:t>
      </w:r>
      <w:proofErr w:type="spellStart"/>
      <w:r w:rsidRPr="00704B48">
        <w:rPr>
          <w:sz w:val="24"/>
          <w:szCs w:val="24"/>
          <w:lang w:val="ru-RU"/>
        </w:rPr>
        <w:t>посвоеник</w:t>
      </w:r>
      <w:proofErr w:type="spellEnd"/>
      <w:r w:rsidRPr="00704B48">
        <w:rPr>
          <w:sz w:val="24"/>
          <w:szCs w:val="24"/>
          <w:lang w:val="ru-RU"/>
        </w:rPr>
        <w:t xml:space="preserve"> или лице кое со </w:t>
      </w:r>
      <w:proofErr w:type="spellStart"/>
      <w:r w:rsidRPr="00704B48">
        <w:rPr>
          <w:sz w:val="24"/>
          <w:szCs w:val="24"/>
          <w:lang w:val="ru-RU"/>
        </w:rPr>
        <w:t>сторителот</w:t>
      </w:r>
      <w:proofErr w:type="spellEnd"/>
      <w:r w:rsidRPr="00704B48">
        <w:rPr>
          <w:sz w:val="24"/>
          <w:szCs w:val="24"/>
          <w:lang w:val="ru-RU"/>
        </w:rPr>
        <w:t xml:space="preserve"> живее во </w:t>
      </w:r>
      <w:proofErr w:type="spellStart"/>
      <w:r w:rsidRPr="00704B48">
        <w:rPr>
          <w:sz w:val="24"/>
          <w:szCs w:val="24"/>
          <w:lang w:val="ru-RU"/>
        </w:rPr>
        <w:t>трајна</w:t>
      </w:r>
      <w:proofErr w:type="spellEnd"/>
      <w:r w:rsidRPr="00704B48">
        <w:rPr>
          <w:sz w:val="24"/>
          <w:szCs w:val="24"/>
          <w:lang w:val="ru-RU"/>
        </w:rPr>
        <w:t xml:space="preserve"> </w:t>
      </w:r>
      <w:proofErr w:type="spellStart"/>
      <w:r w:rsidRPr="00704B48">
        <w:rPr>
          <w:sz w:val="24"/>
          <w:szCs w:val="24"/>
          <w:lang w:val="ru-RU"/>
        </w:rPr>
        <w:t>вонбрачна</w:t>
      </w:r>
      <w:proofErr w:type="spellEnd"/>
      <w:r w:rsidR="00D05EFE" w:rsidRPr="00704B48">
        <w:rPr>
          <w:sz w:val="24"/>
          <w:szCs w:val="24"/>
          <w:lang w:val="ru-RU"/>
        </w:rPr>
        <w:t xml:space="preserve"> </w:t>
      </w:r>
      <w:proofErr w:type="spellStart"/>
      <w:r w:rsidRPr="00704B48">
        <w:rPr>
          <w:sz w:val="24"/>
          <w:szCs w:val="24"/>
          <w:lang w:val="ru-RU"/>
        </w:rPr>
        <w:t>заедница</w:t>
      </w:r>
      <w:proofErr w:type="spellEnd"/>
      <w:r w:rsidRPr="00704B48">
        <w:rPr>
          <w:sz w:val="24"/>
          <w:szCs w:val="24"/>
          <w:lang w:val="ru-RU"/>
        </w:rPr>
        <w:t>.</w:t>
      </w:r>
    </w:p>
    <w:p w14:paraId="04AF1C1F" w14:textId="77777777" w:rsidR="00A767D2" w:rsidRPr="00704B48" w:rsidRDefault="00A767D2" w:rsidP="00A767D2">
      <w:pPr>
        <w:pStyle w:val="NoSpacing"/>
        <w:jc w:val="center"/>
        <w:rPr>
          <w:b/>
          <w:bCs/>
          <w:sz w:val="24"/>
          <w:szCs w:val="24"/>
          <w:lang w:val="ru-RU"/>
        </w:rPr>
      </w:pPr>
    </w:p>
    <w:p w14:paraId="4CD67A06" w14:textId="77777777" w:rsidR="00D05EFE" w:rsidRPr="00704B48" w:rsidRDefault="009F5657" w:rsidP="00A767D2">
      <w:pPr>
        <w:pStyle w:val="NoSpacing"/>
        <w:jc w:val="center"/>
        <w:rPr>
          <w:b/>
          <w:bCs/>
          <w:sz w:val="24"/>
          <w:szCs w:val="24"/>
          <w:lang w:val="ru-RU"/>
        </w:rPr>
      </w:pPr>
      <w:proofErr w:type="spellStart"/>
      <w:r w:rsidRPr="00704B48">
        <w:rPr>
          <w:b/>
          <w:bCs/>
          <w:sz w:val="24"/>
          <w:szCs w:val="24"/>
          <w:lang w:val="ru-RU"/>
        </w:rPr>
        <w:t>Лажно</w:t>
      </w:r>
      <w:proofErr w:type="spellEnd"/>
      <w:r w:rsidRPr="00704B48">
        <w:rPr>
          <w:b/>
          <w:bCs/>
          <w:sz w:val="24"/>
          <w:szCs w:val="24"/>
          <w:lang w:val="ru-RU"/>
        </w:rPr>
        <w:t xml:space="preserve"> </w:t>
      </w:r>
      <w:proofErr w:type="spellStart"/>
      <w:r w:rsidRPr="00704B48">
        <w:rPr>
          <w:b/>
          <w:bCs/>
          <w:sz w:val="24"/>
          <w:szCs w:val="24"/>
          <w:lang w:val="ru-RU"/>
        </w:rPr>
        <w:t>пријавување</w:t>
      </w:r>
      <w:proofErr w:type="spellEnd"/>
      <w:r w:rsidRPr="00704B48">
        <w:rPr>
          <w:b/>
          <w:bCs/>
          <w:sz w:val="24"/>
          <w:szCs w:val="24"/>
          <w:lang w:val="ru-RU"/>
        </w:rPr>
        <w:t xml:space="preserve"> на </w:t>
      </w:r>
      <w:proofErr w:type="spellStart"/>
      <w:r w:rsidRPr="00704B48">
        <w:rPr>
          <w:b/>
          <w:bCs/>
          <w:sz w:val="24"/>
          <w:szCs w:val="24"/>
          <w:lang w:val="ru-RU"/>
        </w:rPr>
        <w:t>кривично</w:t>
      </w:r>
      <w:proofErr w:type="spellEnd"/>
      <w:r w:rsidRPr="00704B48">
        <w:rPr>
          <w:b/>
          <w:bCs/>
          <w:sz w:val="24"/>
          <w:szCs w:val="24"/>
          <w:lang w:val="ru-RU"/>
        </w:rPr>
        <w:t xml:space="preserve"> дело</w:t>
      </w:r>
    </w:p>
    <w:p w14:paraId="5B140AD3" w14:textId="77777777" w:rsidR="00A767D2" w:rsidRPr="00704B48" w:rsidRDefault="00A767D2" w:rsidP="00A767D2">
      <w:pPr>
        <w:pStyle w:val="NoSpacing"/>
        <w:jc w:val="center"/>
        <w:rPr>
          <w:b/>
          <w:bCs/>
          <w:sz w:val="24"/>
          <w:szCs w:val="24"/>
          <w:lang w:val="ru-RU"/>
        </w:rPr>
      </w:pPr>
    </w:p>
    <w:p w14:paraId="2AF027E8" w14:textId="4EB446B9" w:rsidR="00437DEC" w:rsidRPr="00704B48" w:rsidRDefault="000866E6" w:rsidP="00A767D2">
      <w:pPr>
        <w:pStyle w:val="NoSpacing"/>
        <w:jc w:val="center"/>
        <w:rPr>
          <w:b/>
          <w:bCs/>
          <w:sz w:val="24"/>
          <w:szCs w:val="24"/>
          <w:lang w:val="ru-RU"/>
        </w:rPr>
      </w:pPr>
      <w:r w:rsidRPr="00704B48">
        <w:rPr>
          <w:b/>
          <w:bCs/>
          <w:sz w:val="24"/>
          <w:szCs w:val="24"/>
          <w:lang w:val="ru-RU"/>
        </w:rPr>
        <w:t xml:space="preserve">Член </w:t>
      </w:r>
      <w:r w:rsidR="00112FD7" w:rsidRPr="00704B48">
        <w:rPr>
          <w:b/>
          <w:bCs/>
          <w:sz w:val="24"/>
          <w:szCs w:val="24"/>
          <w:lang w:val="ru-RU"/>
        </w:rPr>
        <w:t>48</w:t>
      </w:r>
      <w:r w:rsidR="00830578" w:rsidRPr="00704B48">
        <w:rPr>
          <w:b/>
          <w:bCs/>
          <w:sz w:val="24"/>
          <w:szCs w:val="24"/>
          <w:lang w:val="ru-RU"/>
        </w:rPr>
        <w:t>2</w:t>
      </w:r>
      <w:r w:rsidR="00D05EFE"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366</w:t>
      </w:r>
      <w:r w:rsidR="00D05EFE" w:rsidRPr="00704B48">
        <w:rPr>
          <w:b/>
          <w:bCs/>
          <w:sz w:val="24"/>
          <w:szCs w:val="24"/>
          <w:lang w:val="ru-RU"/>
        </w:rPr>
        <w:t>)</w:t>
      </w:r>
    </w:p>
    <w:p w14:paraId="5A37AE4B" w14:textId="77777777" w:rsidR="00437DEC" w:rsidRPr="00704B48" w:rsidRDefault="009F5657" w:rsidP="00A767D2">
      <w:pPr>
        <w:pStyle w:val="ListParagraph"/>
        <w:numPr>
          <w:ilvl w:val="0"/>
          <w:numId w:val="73"/>
        </w:numPr>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пријави</w:t>
      </w:r>
      <w:proofErr w:type="spellEnd"/>
      <w:r w:rsidRPr="00704B48">
        <w:rPr>
          <w:sz w:val="24"/>
          <w:lang w:val="ru-RU"/>
        </w:rPr>
        <w:t xml:space="preserve"> друг дека </w:t>
      </w:r>
      <w:proofErr w:type="spellStart"/>
      <w:r w:rsidRPr="00704B48">
        <w:rPr>
          <w:sz w:val="24"/>
          <w:lang w:val="ru-RU"/>
        </w:rPr>
        <w:t>сторил</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за кое </w:t>
      </w:r>
      <w:proofErr w:type="spellStart"/>
      <w:r w:rsidRPr="00704B48">
        <w:rPr>
          <w:sz w:val="24"/>
          <w:lang w:val="ru-RU"/>
        </w:rPr>
        <w:t>гонењето</w:t>
      </w:r>
      <w:proofErr w:type="spellEnd"/>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 </w:t>
      </w:r>
      <w:proofErr w:type="spellStart"/>
      <w:r w:rsidRPr="00704B48">
        <w:rPr>
          <w:sz w:val="24"/>
          <w:lang w:val="ru-RU"/>
        </w:rPr>
        <w:t>службена</w:t>
      </w:r>
      <w:proofErr w:type="spellEnd"/>
      <w:r w:rsidRPr="00704B48">
        <w:rPr>
          <w:sz w:val="24"/>
          <w:lang w:val="ru-RU"/>
        </w:rPr>
        <w:t xml:space="preserve"> </w:t>
      </w:r>
      <w:proofErr w:type="spellStart"/>
      <w:r w:rsidRPr="00704B48">
        <w:rPr>
          <w:sz w:val="24"/>
          <w:lang w:val="ru-RU"/>
        </w:rPr>
        <w:t>должност</w:t>
      </w:r>
      <w:proofErr w:type="spellEnd"/>
      <w:r w:rsidRPr="00704B48">
        <w:rPr>
          <w:sz w:val="24"/>
          <w:lang w:val="ru-RU"/>
        </w:rPr>
        <w:t xml:space="preserve">, а </w:t>
      </w:r>
      <w:proofErr w:type="spellStart"/>
      <w:r w:rsidRPr="00704B48">
        <w:rPr>
          <w:sz w:val="24"/>
          <w:lang w:val="ru-RU"/>
        </w:rPr>
        <w:t>знае</w:t>
      </w:r>
      <w:proofErr w:type="spellEnd"/>
      <w:r w:rsidRPr="00704B48">
        <w:rPr>
          <w:sz w:val="24"/>
          <w:lang w:val="ru-RU"/>
        </w:rPr>
        <w:t xml:space="preserve"> дека не е </w:t>
      </w:r>
      <w:proofErr w:type="spellStart"/>
      <w:r w:rsidRPr="00704B48">
        <w:rPr>
          <w:sz w:val="24"/>
          <w:lang w:val="ru-RU"/>
        </w:rPr>
        <w:t>сторител</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три</w:t>
      </w:r>
      <w:r w:rsidR="00D05EFE"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25266A3C" w14:textId="77777777" w:rsidR="00437DEC" w:rsidRPr="00704B48" w:rsidRDefault="009F5657" w:rsidP="00A767D2">
      <w:pPr>
        <w:pStyle w:val="ListParagraph"/>
        <w:numPr>
          <w:ilvl w:val="0"/>
          <w:numId w:val="73"/>
        </w:numPr>
        <w:tabs>
          <w:tab w:val="left" w:pos="798"/>
        </w:tabs>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подметнување</w:t>
      </w:r>
      <w:proofErr w:type="spellEnd"/>
      <w:r w:rsidRPr="00704B48">
        <w:rPr>
          <w:sz w:val="24"/>
          <w:lang w:val="ru-RU"/>
        </w:rPr>
        <w:t xml:space="preserve"> </w:t>
      </w:r>
      <w:proofErr w:type="spellStart"/>
      <w:r w:rsidRPr="00704B48">
        <w:rPr>
          <w:sz w:val="24"/>
          <w:lang w:val="ru-RU"/>
        </w:rPr>
        <w:t>траги</w:t>
      </w:r>
      <w:proofErr w:type="spellEnd"/>
      <w:r w:rsidRPr="00704B48">
        <w:rPr>
          <w:sz w:val="24"/>
          <w:lang w:val="ru-RU"/>
        </w:rPr>
        <w:t xml:space="preserve"> или </w:t>
      </w:r>
      <w:proofErr w:type="spellStart"/>
      <w:r w:rsidRPr="00704B48">
        <w:rPr>
          <w:sz w:val="24"/>
          <w:lang w:val="ru-RU"/>
        </w:rPr>
        <w:t>предмети</w:t>
      </w:r>
      <w:proofErr w:type="spellEnd"/>
      <w:r w:rsidRPr="00704B48">
        <w:rPr>
          <w:sz w:val="24"/>
          <w:lang w:val="ru-RU"/>
        </w:rPr>
        <w:t xml:space="preserve"> на </w:t>
      </w:r>
      <w:proofErr w:type="spellStart"/>
      <w:r w:rsidRPr="00704B48">
        <w:rPr>
          <w:sz w:val="24"/>
          <w:lang w:val="ru-RU"/>
        </w:rPr>
        <w:t>кривично</w:t>
      </w:r>
      <w:proofErr w:type="spellEnd"/>
      <w:r w:rsidRPr="00704B48">
        <w:rPr>
          <w:sz w:val="24"/>
          <w:lang w:val="ru-RU"/>
        </w:rPr>
        <w:t xml:space="preserve"> дело или на друг начин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предизвика</w:t>
      </w:r>
      <w:proofErr w:type="spellEnd"/>
      <w:r w:rsidRPr="00704B48">
        <w:rPr>
          <w:sz w:val="24"/>
          <w:lang w:val="ru-RU"/>
        </w:rPr>
        <w:t xml:space="preserve"> </w:t>
      </w:r>
      <w:proofErr w:type="spellStart"/>
      <w:r w:rsidRPr="00704B48">
        <w:rPr>
          <w:sz w:val="24"/>
          <w:lang w:val="ru-RU"/>
        </w:rPr>
        <w:t>поведување</w:t>
      </w:r>
      <w:proofErr w:type="spellEnd"/>
      <w:r w:rsidRPr="00704B48">
        <w:rPr>
          <w:sz w:val="24"/>
          <w:lang w:val="ru-RU"/>
        </w:rPr>
        <w:t xml:space="preserve"> на </w:t>
      </w:r>
      <w:proofErr w:type="spellStart"/>
      <w:r w:rsidRPr="00704B48">
        <w:rPr>
          <w:sz w:val="24"/>
          <w:lang w:val="ru-RU"/>
        </w:rPr>
        <w:t>кривична</w:t>
      </w:r>
      <w:proofErr w:type="spellEnd"/>
      <w:r w:rsidRPr="00704B48">
        <w:rPr>
          <w:sz w:val="24"/>
          <w:lang w:val="ru-RU"/>
        </w:rPr>
        <w:t xml:space="preserve"> </w:t>
      </w:r>
      <w:proofErr w:type="spellStart"/>
      <w:r w:rsidRPr="00704B48">
        <w:rPr>
          <w:sz w:val="24"/>
          <w:lang w:val="ru-RU"/>
        </w:rPr>
        <w:t>постапка</w:t>
      </w:r>
      <w:proofErr w:type="spellEnd"/>
      <w:r w:rsidRPr="00704B48">
        <w:rPr>
          <w:sz w:val="24"/>
          <w:lang w:val="ru-RU"/>
        </w:rPr>
        <w:t xml:space="preserve"> за </w:t>
      </w:r>
      <w:proofErr w:type="spellStart"/>
      <w:r w:rsidRPr="00704B48">
        <w:rPr>
          <w:sz w:val="24"/>
          <w:lang w:val="ru-RU"/>
        </w:rPr>
        <w:t>кривично</w:t>
      </w:r>
      <w:proofErr w:type="spellEnd"/>
      <w:r w:rsidRPr="00704B48">
        <w:rPr>
          <w:sz w:val="24"/>
          <w:lang w:val="ru-RU"/>
        </w:rPr>
        <w:t xml:space="preserve"> дело за кое </w:t>
      </w:r>
      <w:proofErr w:type="spellStart"/>
      <w:r w:rsidRPr="00704B48">
        <w:rPr>
          <w:sz w:val="24"/>
          <w:lang w:val="ru-RU"/>
        </w:rPr>
        <w:t>гонењето</w:t>
      </w:r>
      <w:proofErr w:type="spellEnd"/>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 </w:t>
      </w:r>
      <w:proofErr w:type="spellStart"/>
      <w:r w:rsidRPr="00704B48">
        <w:rPr>
          <w:sz w:val="24"/>
          <w:lang w:val="ru-RU"/>
        </w:rPr>
        <w:t>службена</w:t>
      </w:r>
      <w:proofErr w:type="spellEnd"/>
      <w:r w:rsidRPr="00704B48">
        <w:rPr>
          <w:sz w:val="24"/>
          <w:lang w:val="ru-RU"/>
        </w:rPr>
        <w:t xml:space="preserve"> </w:t>
      </w:r>
      <w:proofErr w:type="spellStart"/>
      <w:r w:rsidRPr="00704B48">
        <w:rPr>
          <w:sz w:val="24"/>
          <w:lang w:val="ru-RU"/>
        </w:rPr>
        <w:t>должност</w:t>
      </w:r>
      <w:proofErr w:type="spellEnd"/>
      <w:r w:rsidRPr="00704B48">
        <w:rPr>
          <w:sz w:val="24"/>
          <w:lang w:val="ru-RU"/>
        </w:rPr>
        <w:t xml:space="preserve"> против лице за кое </w:t>
      </w:r>
      <w:proofErr w:type="spellStart"/>
      <w:r w:rsidRPr="00704B48">
        <w:rPr>
          <w:sz w:val="24"/>
          <w:lang w:val="ru-RU"/>
        </w:rPr>
        <w:t>знае</w:t>
      </w:r>
      <w:proofErr w:type="spellEnd"/>
      <w:r w:rsidRPr="00704B48">
        <w:rPr>
          <w:sz w:val="24"/>
          <w:lang w:val="ru-RU"/>
        </w:rPr>
        <w:t xml:space="preserve"> дека не е </w:t>
      </w:r>
      <w:proofErr w:type="spellStart"/>
      <w:r w:rsidRPr="00704B48">
        <w:rPr>
          <w:sz w:val="24"/>
          <w:lang w:val="ru-RU"/>
        </w:rPr>
        <w:t>сторител</w:t>
      </w:r>
      <w:proofErr w:type="spellEnd"/>
      <w:r w:rsidR="00A767D2" w:rsidRPr="00704B48">
        <w:rPr>
          <w:sz w:val="24"/>
          <w:lang w:val="ru-RU"/>
        </w:rPr>
        <w:t>,</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три</w:t>
      </w:r>
      <w:r w:rsidR="00D05EFE"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DC6445B" w14:textId="1F0A362D" w:rsidR="00437DEC" w:rsidRPr="00704B48" w:rsidRDefault="009F5657" w:rsidP="00A767D2">
      <w:pPr>
        <w:pStyle w:val="ListParagraph"/>
        <w:numPr>
          <w:ilvl w:val="0"/>
          <w:numId w:val="73"/>
        </w:numPr>
        <w:tabs>
          <w:tab w:val="left" w:pos="811"/>
        </w:tabs>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пријави</w:t>
      </w:r>
      <w:proofErr w:type="spellEnd"/>
      <w:r w:rsidRPr="00704B48">
        <w:rPr>
          <w:sz w:val="24"/>
          <w:lang w:val="ru-RU"/>
        </w:rPr>
        <w:t xml:space="preserve"> дека </w:t>
      </w:r>
      <w:proofErr w:type="spellStart"/>
      <w:r w:rsidRPr="00704B48">
        <w:rPr>
          <w:sz w:val="24"/>
          <w:lang w:val="ru-RU"/>
        </w:rPr>
        <w:t>сторил</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за кое </w:t>
      </w:r>
      <w:proofErr w:type="spellStart"/>
      <w:r w:rsidRPr="00704B48">
        <w:rPr>
          <w:sz w:val="24"/>
          <w:lang w:val="ru-RU"/>
        </w:rPr>
        <w:t>гонењето</w:t>
      </w:r>
      <w:proofErr w:type="spellEnd"/>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 </w:t>
      </w:r>
      <w:proofErr w:type="spellStart"/>
      <w:r w:rsidRPr="00704B48">
        <w:rPr>
          <w:sz w:val="24"/>
          <w:lang w:val="ru-RU"/>
        </w:rPr>
        <w:t>службена</w:t>
      </w:r>
      <w:proofErr w:type="spellEnd"/>
      <w:r w:rsidRPr="00704B48">
        <w:rPr>
          <w:sz w:val="24"/>
          <w:lang w:val="ru-RU"/>
        </w:rPr>
        <w:t xml:space="preserve"> </w:t>
      </w:r>
      <w:proofErr w:type="spellStart"/>
      <w:r w:rsidRPr="00704B48">
        <w:rPr>
          <w:sz w:val="24"/>
          <w:lang w:val="ru-RU"/>
        </w:rPr>
        <w:t>должност</w:t>
      </w:r>
      <w:proofErr w:type="spellEnd"/>
      <w:r w:rsidRPr="00704B48">
        <w:rPr>
          <w:sz w:val="24"/>
          <w:lang w:val="ru-RU"/>
        </w:rPr>
        <w:t xml:space="preserve">, </w:t>
      </w:r>
      <w:proofErr w:type="spellStart"/>
      <w:r w:rsidRPr="00704B48">
        <w:rPr>
          <w:sz w:val="24"/>
          <w:lang w:val="ru-RU"/>
        </w:rPr>
        <w:t>иако</w:t>
      </w:r>
      <w:proofErr w:type="spellEnd"/>
      <w:r w:rsidRPr="00704B48">
        <w:rPr>
          <w:sz w:val="24"/>
          <w:lang w:val="ru-RU"/>
        </w:rPr>
        <w:t xml:space="preserve"> </w:t>
      </w:r>
      <w:proofErr w:type="gramStart"/>
      <w:r w:rsidRPr="00704B48">
        <w:rPr>
          <w:sz w:val="24"/>
          <w:lang w:val="ru-RU"/>
        </w:rPr>
        <w:t>не го</w:t>
      </w:r>
      <w:proofErr w:type="gramEnd"/>
      <w:r w:rsidRPr="00704B48">
        <w:rPr>
          <w:sz w:val="24"/>
          <w:lang w:val="ru-RU"/>
        </w:rPr>
        <w:t xml:space="preserve"> </w:t>
      </w:r>
      <w:proofErr w:type="spellStart"/>
      <w:r w:rsidRPr="00704B48">
        <w:rPr>
          <w:sz w:val="24"/>
          <w:lang w:val="ru-RU"/>
        </w:rPr>
        <w:t>стори</w:t>
      </w:r>
      <w:r w:rsidR="009708AA" w:rsidRPr="00704B48">
        <w:rPr>
          <w:sz w:val="24"/>
          <w:lang w:val="ru-RU"/>
        </w:rPr>
        <w:t>л</w:t>
      </w:r>
      <w:proofErr w:type="spellEnd"/>
      <w:r w:rsidRPr="00704B48">
        <w:rPr>
          <w:sz w:val="24"/>
          <w:lang w:val="ru-RU"/>
        </w:rPr>
        <w:t xml:space="preserve"> </w:t>
      </w:r>
      <w:r w:rsidR="009708AA" w:rsidRPr="00704B48">
        <w:rPr>
          <w:sz w:val="24"/>
          <w:lang w:val="ru-RU"/>
        </w:rPr>
        <w:t xml:space="preserve">или </w:t>
      </w:r>
      <w:proofErr w:type="spellStart"/>
      <w:r w:rsidR="009708AA" w:rsidRPr="00704B48">
        <w:rPr>
          <w:sz w:val="24"/>
          <w:lang w:val="ru-RU"/>
        </w:rPr>
        <w:t>знаел</w:t>
      </w:r>
      <w:proofErr w:type="spellEnd"/>
      <w:r w:rsidR="009708AA" w:rsidRPr="00704B48">
        <w:rPr>
          <w:sz w:val="24"/>
          <w:lang w:val="ru-RU"/>
        </w:rPr>
        <w:t xml:space="preserve"> дека </w:t>
      </w:r>
      <w:proofErr w:type="spellStart"/>
      <w:r w:rsidR="009708AA" w:rsidRPr="00704B48">
        <w:rPr>
          <w:sz w:val="24"/>
          <w:lang w:val="ru-RU"/>
        </w:rPr>
        <w:t>делото</w:t>
      </w:r>
      <w:proofErr w:type="spellEnd"/>
      <w:r w:rsidR="009708AA" w:rsidRPr="00704B48">
        <w:rPr>
          <w:sz w:val="24"/>
          <w:lang w:val="ru-RU"/>
        </w:rPr>
        <w:t xml:space="preserve"> го </w:t>
      </w:r>
      <w:proofErr w:type="spellStart"/>
      <w:r w:rsidR="009708AA" w:rsidRPr="00704B48">
        <w:rPr>
          <w:sz w:val="24"/>
          <w:lang w:val="ru-RU"/>
        </w:rPr>
        <w:t>сторило</w:t>
      </w:r>
      <w:proofErr w:type="spellEnd"/>
      <w:r w:rsidR="009708AA" w:rsidRPr="00704B48">
        <w:rPr>
          <w:sz w:val="24"/>
          <w:lang w:val="ru-RU"/>
        </w:rPr>
        <w:t xml:space="preserve"> </w:t>
      </w:r>
      <w:proofErr w:type="spellStart"/>
      <w:r w:rsidR="009708AA" w:rsidRPr="00704B48">
        <w:rPr>
          <w:sz w:val="24"/>
          <w:lang w:val="ru-RU"/>
        </w:rPr>
        <w:t>друго</w:t>
      </w:r>
      <w:proofErr w:type="spellEnd"/>
      <w:r w:rsidR="009708AA" w:rsidRPr="00704B48">
        <w:rPr>
          <w:sz w:val="24"/>
          <w:lang w:val="ru-RU"/>
        </w:rPr>
        <w:t xml:space="preserve"> лице</w:t>
      </w:r>
      <w:r w:rsidR="00A767D2" w:rsidRPr="00704B48">
        <w:rPr>
          <w:sz w:val="24"/>
          <w:lang w:val="ru-RU"/>
        </w:rPr>
        <w:t>,</w:t>
      </w:r>
      <w:r w:rsidR="009708AA"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009708AA" w:rsidRPr="00704B48">
        <w:rPr>
          <w:sz w:val="24"/>
          <w:lang w:val="ru-RU"/>
        </w:rPr>
        <w:t>една</w:t>
      </w:r>
      <w:proofErr w:type="spellEnd"/>
      <w:r w:rsidR="00D05EFE" w:rsidRPr="00704B48">
        <w:rPr>
          <w:sz w:val="24"/>
          <w:lang w:val="ru-RU"/>
        </w:rPr>
        <w:t xml:space="preserve"> </w:t>
      </w:r>
      <w:r w:rsidR="009708AA" w:rsidRPr="00704B48">
        <w:rPr>
          <w:sz w:val="24"/>
          <w:lang w:val="ru-RU"/>
        </w:rPr>
        <w:t>година</w:t>
      </w:r>
      <w:r w:rsidR="00A767D2" w:rsidRPr="00704B48">
        <w:rPr>
          <w:sz w:val="24"/>
          <w:lang w:val="ru-RU"/>
        </w:rPr>
        <w:t>.</w:t>
      </w:r>
    </w:p>
    <w:p w14:paraId="4A39389D" w14:textId="65CD1E35" w:rsidR="00437DEC" w:rsidRPr="00704B48" w:rsidRDefault="009F5657" w:rsidP="00A767D2">
      <w:pPr>
        <w:pStyle w:val="ListParagraph"/>
        <w:numPr>
          <w:ilvl w:val="0"/>
          <w:numId w:val="73"/>
        </w:numPr>
        <w:ind w:left="0" w:right="-4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00225AA2" w:rsidRPr="00704B48">
        <w:rPr>
          <w:sz w:val="24"/>
          <w:lang w:val="ru-RU"/>
        </w:rPr>
        <w:t>ставот</w:t>
      </w:r>
      <w:proofErr w:type="spellEnd"/>
      <w:r w:rsidR="00225AA2" w:rsidRPr="00704B48">
        <w:rPr>
          <w:sz w:val="24"/>
          <w:lang w:val="ru-RU"/>
        </w:rPr>
        <w:t xml:space="preserve"> (1) на </w:t>
      </w:r>
      <w:proofErr w:type="spellStart"/>
      <w:r w:rsidR="00225AA2" w:rsidRPr="00704B48">
        <w:rPr>
          <w:sz w:val="24"/>
          <w:lang w:val="ru-RU"/>
        </w:rPr>
        <w:t>овој</w:t>
      </w:r>
      <w:proofErr w:type="spellEnd"/>
      <w:r w:rsidR="00225AA2"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пријави</w:t>
      </w:r>
      <w:proofErr w:type="spellEnd"/>
      <w:r w:rsidRPr="00704B48">
        <w:rPr>
          <w:sz w:val="24"/>
          <w:lang w:val="ru-RU"/>
        </w:rPr>
        <w:t xml:space="preserve"> дека е </w:t>
      </w:r>
      <w:proofErr w:type="spellStart"/>
      <w:r w:rsidRPr="00704B48">
        <w:rPr>
          <w:sz w:val="24"/>
          <w:lang w:val="ru-RU"/>
        </w:rPr>
        <w:t>сторено</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за кое </w:t>
      </w:r>
      <w:proofErr w:type="spellStart"/>
      <w:r w:rsidRPr="00704B48">
        <w:rPr>
          <w:sz w:val="24"/>
          <w:lang w:val="ru-RU"/>
        </w:rPr>
        <w:t>гонењето</w:t>
      </w:r>
      <w:proofErr w:type="spellEnd"/>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 </w:t>
      </w:r>
      <w:proofErr w:type="spellStart"/>
      <w:r w:rsidRPr="00704B48">
        <w:rPr>
          <w:sz w:val="24"/>
          <w:lang w:val="ru-RU"/>
        </w:rPr>
        <w:t>службена</w:t>
      </w:r>
      <w:proofErr w:type="spellEnd"/>
      <w:r w:rsidRPr="00704B48">
        <w:rPr>
          <w:sz w:val="24"/>
          <w:lang w:val="ru-RU"/>
        </w:rPr>
        <w:t xml:space="preserve"> </w:t>
      </w:r>
      <w:proofErr w:type="spellStart"/>
      <w:r w:rsidRPr="00704B48">
        <w:rPr>
          <w:sz w:val="24"/>
          <w:lang w:val="ru-RU"/>
        </w:rPr>
        <w:t>должност</w:t>
      </w:r>
      <w:proofErr w:type="spellEnd"/>
      <w:r w:rsidRPr="00704B48">
        <w:rPr>
          <w:sz w:val="24"/>
          <w:lang w:val="ru-RU"/>
        </w:rPr>
        <w:t xml:space="preserve">, </w:t>
      </w:r>
      <w:proofErr w:type="spellStart"/>
      <w:r w:rsidRPr="00704B48">
        <w:rPr>
          <w:sz w:val="24"/>
          <w:lang w:val="ru-RU"/>
        </w:rPr>
        <w:t>иако</w:t>
      </w:r>
      <w:proofErr w:type="spellEnd"/>
      <w:r w:rsidRPr="00704B48">
        <w:rPr>
          <w:sz w:val="24"/>
          <w:lang w:val="ru-RU"/>
        </w:rPr>
        <w:t xml:space="preserve"> </w:t>
      </w:r>
      <w:proofErr w:type="spellStart"/>
      <w:r w:rsidRPr="00704B48">
        <w:rPr>
          <w:sz w:val="24"/>
          <w:lang w:val="ru-RU"/>
        </w:rPr>
        <w:t>знае</w:t>
      </w:r>
      <w:proofErr w:type="spellEnd"/>
      <w:r w:rsidRPr="00704B48">
        <w:rPr>
          <w:sz w:val="24"/>
          <w:lang w:val="ru-RU"/>
        </w:rPr>
        <w:t xml:space="preserve"> дека </w:t>
      </w:r>
      <w:proofErr w:type="spellStart"/>
      <w:r w:rsidRPr="00704B48">
        <w:rPr>
          <w:sz w:val="24"/>
          <w:lang w:val="ru-RU"/>
        </w:rPr>
        <w:t>тоа</w:t>
      </w:r>
      <w:proofErr w:type="spellEnd"/>
      <w:r w:rsidRPr="00704B48">
        <w:rPr>
          <w:sz w:val="24"/>
          <w:lang w:val="ru-RU"/>
        </w:rPr>
        <w:t xml:space="preserve"> дело не е</w:t>
      </w:r>
      <w:r w:rsidR="00225AA2" w:rsidRPr="00704B48">
        <w:rPr>
          <w:sz w:val="24"/>
          <w:lang w:val="ru-RU"/>
        </w:rPr>
        <w:t xml:space="preserve"> </w:t>
      </w:r>
      <w:proofErr w:type="spellStart"/>
      <w:r w:rsidRPr="00704B48">
        <w:rPr>
          <w:sz w:val="24"/>
          <w:lang w:val="ru-RU"/>
        </w:rPr>
        <w:t>сторено</w:t>
      </w:r>
      <w:proofErr w:type="spellEnd"/>
      <w:r w:rsidRPr="00704B48">
        <w:rPr>
          <w:sz w:val="24"/>
          <w:lang w:val="ru-RU"/>
        </w:rPr>
        <w:t>.</w:t>
      </w:r>
    </w:p>
    <w:p w14:paraId="103DCBE9" w14:textId="77777777" w:rsidR="00437DEC" w:rsidRPr="00704B48" w:rsidRDefault="00437DEC">
      <w:pPr>
        <w:pStyle w:val="BodyText"/>
        <w:spacing w:before="7"/>
        <w:ind w:left="0" w:right="0" w:firstLine="0"/>
        <w:jc w:val="left"/>
        <w:rPr>
          <w:sz w:val="15"/>
          <w:lang w:val="ru-RU"/>
        </w:rPr>
      </w:pPr>
    </w:p>
    <w:p w14:paraId="2DC45A33" w14:textId="77777777" w:rsidR="00437DEC" w:rsidRPr="007517FC" w:rsidRDefault="00624AEA" w:rsidP="00A767D2">
      <w:pPr>
        <w:pStyle w:val="NoSpacing"/>
        <w:jc w:val="center"/>
        <w:rPr>
          <w:b/>
          <w:bCs/>
          <w:sz w:val="24"/>
          <w:szCs w:val="24"/>
          <w:lang w:val="ru-RU"/>
        </w:rPr>
      </w:pPr>
      <w:proofErr w:type="spellStart"/>
      <w:r w:rsidRPr="007517FC">
        <w:rPr>
          <w:b/>
          <w:bCs/>
          <w:sz w:val="24"/>
          <w:szCs w:val="24"/>
          <w:lang w:val="ru-RU"/>
        </w:rPr>
        <w:t>Поднесување</w:t>
      </w:r>
      <w:proofErr w:type="spellEnd"/>
      <w:r w:rsidRPr="007517FC">
        <w:rPr>
          <w:b/>
          <w:bCs/>
          <w:sz w:val="24"/>
          <w:szCs w:val="24"/>
          <w:lang w:val="ru-RU"/>
        </w:rPr>
        <w:t xml:space="preserve"> </w:t>
      </w:r>
      <w:proofErr w:type="spellStart"/>
      <w:r w:rsidRPr="007517FC">
        <w:rPr>
          <w:b/>
          <w:bCs/>
          <w:sz w:val="24"/>
          <w:szCs w:val="24"/>
          <w:lang w:val="ru-RU"/>
        </w:rPr>
        <w:t>лажни</w:t>
      </w:r>
      <w:proofErr w:type="spellEnd"/>
      <w:r w:rsidRPr="007517FC">
        <w:rPr>
          <w:b/>
          <w:bCs/>
          <w:sz w:val="24"/>
          <w:szCs w:val="24"/>
          <w:lang w:val="ru-RU"/>
        </w:rPr>
        <w:t xml:space="preserve"> </w:t>
      </w:r>
      <w:proofErr w:type="spellStart"/>
      <w:r w:rsidRPr="007517FC">
        <w:rPr>
          <w:b/>
          <w:bCs/>
          <w:sz w:val="24"/>
          <w:szCs w:val="24"/>
          <w:lang w:val="ru-RU"/>
        </w:rPr>
        <w:t>докази</w:t>
      </w:r>
      <w:proofErr w:type="spellEnd"/>
    </w:p>
    <w:p w14:paraId="60C524FA" w14:textId="77777777" w:rsidR="00437DEC" w:rsidRPr="007517FC" w:rsidRDefault="00437DEC" w:rsidP="00A767D2">
      <w:pPr>
        <w:pStyle w:val="NoSpacing"/>
        <w:jc w:val="center"/>
        <w:rPr>
          <w:b/>
          <w:bCs/>
          <w:sz w:val="24"/>
          <w:szCs w:val="24"/>
          <w:lang w:val="ru-RU"/>
        </w:rPr>
      </w:pPr>
    </w:p>
    <w:p w14:paraId="06286B7B" w14:textId="629DA5CE" w:rsidR="00437DEC" w:rsidRPr="007517FC" w:rsidRDefault="000866E6" w:rsidP="00A767D2">
      <w:pPr>
        <w:pStyle w:val="NoSpacing"/>
        <w:jc w:val="center"/>
        <w:rPr>
          <w:b/>
          <w:bCs/>
          <w:sz w:val="24"/>
          <w:szCs w:val="24"/>
          <w:lang w:val="ru-RU"/>
        </w:rPr>
      </w:pPr>
      <w:r w:rsidRPr="00704B48">
        <w:rPr>
          <w:b/>
          <w:bCs/>
          <w:sz w:val="24"/>
          <w:szCs w:val="24"/>
          <w:lang w:val="ru-RU"/>
        </w:rPr>
        <w:t xml:space="preserve">Член </w:t>
      </w:r>
      <w:r w:rsidR="00112FD7" w:rsidRPr="00704B48">
        <w:rPr>
          <w:b/>
          <w:bCs/>
          <w:sz w:val="24"/>
          <w:szCs w:val="24"/>
          <w:lang w:val="ru-RU"/>
        </w:rPr>
        <w:t>48</w:t>
      </w:r>
      <w:r w:rsidR="00830578" w:rsidRPr="00704B48">
        <w:rPr>
          <w:b/>
          <w:bCs/>
          <w:sz w:val="24"/>
          <w:szCs w:val="24"/>
          <w:lang w:val="ru-RU"/>
        </w:rPr>
        <w:t>3</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624AEA" w:rsidRPr="007517FC">
        <w:rPr>
          <w:b/>
          <w:bCs/>
          <w:sz w:val="24"/>
          <w:szCs w:val="24"/>
          <w:lang w:val="ru-RU"/>
        </w:rPr>
        <w:t>Член 366-а</w:t>
      </w:r>
      <w:r w:rsidR="00D21383" w:rsidRPr="00704B48">
        <w:rPr>
          <w:b/>
          <w:bCs/>
          <w:sz w:val="24"/>
          <w:szCs w:val="24"/>
          <w:lang w:val="ru-RU"/>
        </w:rPr>
        <w:t>)</w:t>
      </w:r>
    </w:p>
    <w:p w14:paraId="57B00D4C" w14:textId="77777777" w:rsidR="00437DEC" w:rsidRPr="00704B48" w:rsidRDefault="009F5657" w:rsidP="00A767D2">
      <w:pPr>
        <w:pStyle w:val="ListParagraph"/>
        <w:numPr>
          <w:ilvl w:val="0"/>
          <w:numId w:val="72"/>
        </w:numPr>
        <w:ind w:left="0" w:right="3"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во </w:t>
      </w:r>
      <w:proofErr w:type="spellStart"/>
      <w:r w:rsidRPr="00704B48">
        <w:rPr>
          <w:sz w:val="24"/>
          <w:szCs w:val="24"/>
          <w:lang w:val="ru-RU"/>
        </w:rPr>
        <w:t>постапка</w:t>
      </w:r>
      <w:proofErr w:type="spellEnd"/>
      <w:r w:rsidRPr="00704B48">
        <w:rPr>
          <w:sz w:val="24"/>
          <w:szCs w:val="24"/>
          <w:lang w:val="ru-RU"/>
        </w:rPr>
        <w:t xml:space="preserve"> пред суд или во управна </w:t>
      </w:r>
      <w:proofErr w:type="spellStart"/>
      <w:r w:rsidRPr="00704B48">
        <w:rPr>
          <w:sz w:val="24"/>
          <w:szCs w:val="24"/>
          <w:lang w:val="ru-RU"/>
        </w:rPr>
        <w:t>постапка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поднесе</w:t>
      </w:r>
      <w:proofErr w:type="spellEnd"/>
      <w:r w:rsidRPr="00704B48">
        <w:rPr>
          <w:sz w:val="24"/>
          <w:szCs w:val="24"/>
          <w:lang w:val="ru-RU"/>
        </w:rPr>
        <w:t xml:space="preserve"> </w:t>
      </w:r>
      <w:proofErr w:type="spellStart"/>
      <w:r w:rsidRPr="00704B48">
        <w:rPr>
          <w:sz w:val="24"/>
          <w:szCs w:val="24"/>
          <w:lang w:val="ru-RU"/>
        </w:rPr>
        <w:t>докази</w:t>
      </w:r>
      <w:proofErr w:type="spellEnd"/>
      <w:r w:rsidRPr="00704B48">
        <w:rPr>
          <w:sz w:val="24"/>
          <w:szCs w:val="24"/>
          <w:lang w:val="ru-RU"/>
        </w:rPr>
        <w:t xml:space="preserve"> за кои </w:t>
      </w:r>
      <w:proofErr w:type="spellStart"/>
      <w:r w:rsidRPr="00704B48">
        <w:rPr>
          <w:sz w:val="24"/>
          <w:szCs w:val="24"/>
          <w:lang w:val="ru-RU"/>
        </w:rPr>
        <w:t>знае</w:t>
      </w:r>
      <w:proofErr w:type="spellEnd"/>
      <w:r w:rsidRPr="00704B48">
        <w:rPr>
          <w:sz w:val="24"/>
          <w:szCs w:val="24"/>
          <w:lang w:val="ru-RU"/>
        </w:rPr>
        <w:t xml:space="preserve"> дека се</w:t>
      </w:r>
      <w:r w:rsidR="00D21383" w:rsidRPr="00704B48">
        <w:rPr>
          <w:sz w:val="24"/>
          <w:szCs w:val="24"/>
          <w:lang w:val="ru-RU"/>
        </w:rPr>
        <w:t xml:space="preserve"> </w:t>
      </w:r>
      <w:proofErr w:type="spellStart"/>
      <w:r w:rsidRPr="00704B48">
        <w:rPr>
          <w:sz w:val="24"/>
          <w:szCs w:val="24"/>
          <w:lang w:val="ru-RU"/>
        </w:rPr>
        <w:t>лажни</w:t>
      </w:r>
      <w:proofErr w:type="spellEnd"/>
      <w:r w:rsidRPr="00704B48">
        <w:rPr>
          <w:sz w:val="24"/>
          <w:szCs w:val="24"/>
          <w:lang w:val="ru-RU"/>
        </w:rPr>
        <w:t>,</w:t>
      </w:r>
      <w:r w:rsidR="00D21383"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17FAFE9E" w14:textId="77777777" w:rsidR="00437DEC" w:rsidRPr="00704B48" w:rsidRDefault="009F5657" w:rsidP="00A767D2">
      <w:pPr>
        <w:pStyle w:val="ListParagraph"/>
        <w:numPr>
          <w:ilvl w:val="0"/>
          <w:numId w:val="72"/>
        </w:numPr>
        <w:ind w:left="0" w:right="3"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00D21383" w:rsidRPr="00704B48">
        <w:rPr>
          <w:sz w:val="24"/>
          <w:szCs w:val="24"/>
          <w:lang w:val="ru-RU"/>
        </w:rPr>
        <w:t>ставот</w:t>
      </w:r>
      <w:proofErr w:type="spellEnd"/>
      <w:r w:rsidR="00D21383" w:rsidRPr="00704B48">
        <w:rPr>
          <w:sz w:val="24"/>
          <w:szCs w:val="24"/>
          <w:lang w:val="ru-RU"/>
        </w:rPr>
        <w:t xml:space="preserve"> (1) на </w:t>
      </w:r>
      <w:proofErr w:type="spellStart"/>
      <w:r w:rsidR="00D21383" w:rsidRPr="00704B48">
        <w:rPr>
          <w:sz w:val="24"/>
          <w:szCs w:val="24"/>
          <w:lang w:val="ru-RU"/>
        </w:rPr>
        <w:t>овој</w:t>
      </w:r>
      <w:proofErr w:type="spellEnd"/>
      <w:r w:rsidR="00D21383"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отстрани или </w:t>
      </w:r>
      <w:proofErr w:type="spellStart"/>
      <w:r w:rsidRPr="00704B48">
        <w:rPr>
          <w:sz w:val="24"/>
          <w:szCs w:val="24"/>
          <w:lang w:val="ru-RU"/>
        </w:rPr>
        <w:t>уништи</w:t>
      </w:r>
      <w:proofErr w:type="spellEnd"/>
      <w:r w:rsidRPr="00704B48">
        <w:rPr>
          <w:sz w:val="24"/>
          <w:szCs w:val="24"/>
          <w:lang w:val="ru-RU"/>
        </w:rPr>
        <w:t xml:space="preserve"> </w:t>
      </w:r>
      <w:proofErr w:type="spellStart"/>
      <w:r w:rsidRPr="00704B48">
        <w:rPr>
          <w:sz w:val="24"/>
          <w:szCs w:val="24"/>
          <w:lang w:val="ru-RU"/>
        </w:rPr>
        <w:t>докази</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од </w:t>
      </w:r>
      <w:proofErr w:type="spellStart"/>
      <w:r w:rsidRPr="00704B48">
        <w:rPr>
          <w:sz w:val="24"/>
          <w:szCs w:val="24"/>
          <w:lang w:val="ru-RU"/>
        </w:rPr>
        <w:t>значење</w:t>
      </w:r>
      <w:proofErr w:type="spellEnd"/>
      <w:r w:rsidRPr="00704B48">
        <w:rPr>
          <w:sz w:val="24"/>
          <w:szCs w:val="24"/>
          <w:lang w:val="ru-RU"/>
        </w:rPr>
        <w:t xml:space="preserve"> за </w:t>
      </w:r>
      <w:proofErr w:type="spellStart"/>
      <w:r w:rsidRPr="00704B48">
        <w:rPr>
          <w:sz w:val="24"/>
          <w:szCs w:val="24"/>
          <w:lang w:val="ru-RU"/>
        </w:rPr>
        <w:t>постапката</w:t>
      </w:r>
      <w:proofErr w:type="spellEnd"/>
      <w:r w:rsidRPr="00704B48">
        <w:rPr>
          <w:sz w:val="24"/>
          <w:szCs w:val="24"/>
          <w:lang w:val="ru-RU"/>
        </w:rPr>
        <w:t xml:space="preserve"> пред суд или </w:t>
      </w:r>
      <w:proofErr w:type="spellStart"/>
      <w:r w:rsidRPr="00704B48">
        <w:rPr>
          <w:sz w:val="24"/>
          <w:szCs w:val="24"/>
          <w:lang w:val="ru-RU"/>
        </w:rPr>
        <w:t>управната</w:t>
      </w:r>
      <w:proofErr w:type="spellEnd"/>
      <w:r w:rsidR="00D21383"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w:t>
      </w:r>
    </w:p>
    <w:p w14:paraId="1306BD5B" w14:textId="77777777" w:rsidR="0046265D" w:rsidRPr="00704B48" w:rsidRDefault="0046265D" w:rsidP="007517FC">
      <w:pPr>
        <w:pStyle w:val="ListParagraph"/>
        <w:ind w:left="360" w:right="3" w:firstLine="0"/>
        <w:rPr>
          <w:sz w:val="24"/>
          <w:szCs w:val="24"/>
          <w:lang w:val="ru-RU"/>
        </w:rPr>
      </w:pPr>
    </w:p>
    <w:p w14:paraId="4AE509F3" w14:textId="54EEBD74" w:rsidR="00D21383" w:rsidRPr="00704B48" w:rsidRDefault="00624AEA" w:rsidP="00A767D2">
      <w:pPr>
        <w:pStyle w:val="NoSpacing"/>
        <w:jc w:val="center"/>
        <w:rPr>
          <w:b/>
          <w:bCs/>
          <w:sz w:val="24"/>
          <w:szCs w:val="24"/>
          <w:lang w:val="ru-RU"/>
        </w:rPr>
      </w:pPr>
      <w:proofErr w:type="spellStart"/>
      <w:r w:rsidRPr="007517FC">
        <w:rPr>
          <w:b/>
          <w:bCs/>
          <w:sz w:val="24"/>
          <w:szCs w:val="24"/>
          <w:lang w:val="ru-RU"/>
        </w:rPr>
        <w:t>Давање</w:t>
      </w:r>
      <w:proofErr w:type="spellEnd"/>
      <w:r w:rsidRPr="007517FC">
        <w:rPr>
          <w:b/>
          <w:bCs/>
          <w:sz w:val="24"/>
          <w:szCs w:val="24"/>
          <w:lang w:val="ru-RU"/>
        </w:rPr>
        <w:t xml:space="preserve"> лажен </w:t>
      </w:r>
      <w:proofErr w:type="spellStart"/>
      <w:r w:rsidRPr="007517FC">
        <w:rPr>
          <w:b/>
          <w:bCs/>
          <w:sz w:val="24"/>
          <w:szCs w:val="24"/>
          <w:lang w:val="ru-RU"/>
        </w:rPr>
        <w:t>исказ</w:t>
      </w:r>
      <w:proofErr w:type="spellEnd"/>
    </w:p>
    <w:p w14:paraId="4FBB7ACE" w14:textId="77777777" w:rsidR="001B52DF" w:rsidRPr="00704B48" w:rsidRDefault="001B52DF" w:rsidP="00A767D2">
      <w:pPr>
        <w:pStyle w:val="NoSpacing"/>
        <w:jc w:val="center"/>
        <w:rPr>
          <w:b/>
          <w:bCs/>
          <w:sz w:val="24"/>
          <w:szCs w:val="24"/>
          <w:lang w:val="ru-RU"/>
        </w:rPr>
      </w:pPr>
    </w:p>
    <w:p w14:paraId="66630E45" w14:textId="4FAF6982" w:rsidR="00437DEC" w:rsidRPr="007517FC" w:rsidRDefault="000866E6" w:rsidP="00A767D2">
      <w:pPr>
        <w:pStyle w:val="NoSpacing"/>
        <w:jc w:val="center"/>
        <w:rPr>
          <w:b/>
          <w:bCs/>
          <w:sz w:val="24"/>
          <w:szCs w:val="24"/>
          <w:lang w:val="ru-RU"/>
        </w:rPr>
      </w:pPr>
      <w:r w:rsidRPr="00704B48">
        <w:rPr>
          <w:b/>
          <w:bCs/>
          <w:sz w:val="24"/>
          <w:szCs w:val="24"/>
          <w:lang w:val="ru-RU"/>
        </w:rPr>
        <w:t xml:space="preserve">Член </w:t>
      </w:r>
      <w:r w:rsidR="00112FD7" w:rsidRPr="00704B48">
        <w:rPr>
          <w:b/>
          <w:bCs/>
          <w:sz w:val="24"/>
          <w:szCs w:val="24"/>
          <w:lang w:val="ru-RU"/>
        </w:rPr>
        <w:t>48</w:t>
      </w:r>
      <w:r w:rsidR="00830578" w:rsidRPr="00704B48">
        <w:rPr>
          <w:b/>
          <w:bCs/>
          <w:sz w:val="24"/>
          <w:szCs w:val="24"/>
          <w:lang w:val="ru-RU"/>
        </w:rPr>
        <w:t>4</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624AEA" w:rsidRPr="007517FC">
        <w:rPr>
          <w:b/>
          <w:bCs/>
          <w:sz w:val="24"/>
          <w:szCs w:val="24"/>
          <w:lang w:val="ru-RU"/>
        </w:rPr>
        <w:t>Член 367</w:t>
      </w:r>
      <w:r w:rsidR="00D21383" w:rsidRPr="00704B48">
        <w:rPr>
          <w:b/>
          <w:bCs/>
          <w:sz w:val="24"/>
          <w:szCs w:val="24"/>
          <w:lang w:val="ru-RU"/>
        </w:rPr>
        <w:t>)</w:t>
      </w:r>
    </w:p>
    <w:p w14:paraId="01275A51" w14:textId="0898DE15" w:rsidR="00706EA6" w:rsidRPr="00704B48" w:rsidRDefault="009F5657" w:rsidP="00D2207F">
      <w:pPr>
        <w:pStyle w:val="NoSpacing"/>
        <w:numPr>
          <w:ilvl w:val="0"/>
          <w:numId w:val="582"/>
        </w:numPr>
        <w:ind w:left="0" w:firstLine="360"/>
        <w:jc w:val="both"/>
        <w:rPr>
          <w:sz w:val="24"/>
          <w:szCs w:val="24"/>
          <w:lang w:val="ru-RU"/>
        </w:rPr>
      </w:pPr>
      <w:proofErr w:type="spellStart"/>
      <w:r w:rsidRPr="00704B48">
        <w:rPr>
          <w:sz w:val="24"/>
          <w:szCs w:val="24"/>
          <w:lang w:val="ru-RU"/>
        </w:rPr>
        <w:t>Сведок</w:t>
      </w:r>
      <w:proofErr w:type="spellEnd"/>
      <w:r w:rsidRPr="00704B48">
        <w:rPr>
          <w:sz w:val="24"/>
          <w:szCs w:val="24"/>
          <w:lang w:val="ru-RU"/>
        </w:rPr>
        <w:t>,</w:t>
      </w:r>
      <w:r w:rsidR="00D21383" w:rsidRPr="00704B48">
        <w:rPr>
          <w:sz w:val="24"/>
          <w:szCs w:val="24"/>
          <w:lang w:val="ru-RU"/>
        </w:rPr>
        <w:t xml:space="preserve"> </w:t>
      </w:r>
      <w:proofErr w:type="spellStart"/>
      <w:r w:rsidRPr="00704B48">
        <w:rPr>
          <w:sz w:val="24"/>
          <w:szCs w:val="24"/>
          <w:lang w:val="ru-RU"/>
        </w:rPr>
        <w:t>вештак</w:t>
      </w:r>
      <w:proofErr w:type="spellEnd"/>
      <w:r w:rsidRPr="00704B48">
        <w:rPr>
          <w:sz w:val="24"/>
          <w:szCs w:val="24"/>
          <w:lang w:val="ru-RU"/>
        </w:rPr>
        <w:t>,</w:t>
      </w:r>
      <w:r w:rsidR="00D21383" w:rsidRPr="00704B48">
        <w:rPr>
          <w:sz w:val="24"/>
          <w:szCs w:val="24"/>
          <w:lang w:val="ru-RU"/>
        </w:rPr>
        <w:t xml:space="preserve"> </w:t>
      </w:r>
      <w:proofErr w:type="spellStart"/>
      <w:r w:rsidRPr="00704B48">
        <w:rPr>
          <w:sz w:val="24"/>
          <w:szCs w:val="24"/>
          <w:lang w:val="ru-RU"/>
        </w:rPr>
        <w:t>преведувач</w:t>
      </w:r>
      <w:proofErr w:type="spellEnd"/>
      <w:r w:rsidR="00D21383" w:rsidRPr="00704B48">
        <w:rPr>
          <w:sz w:val="24"/>
          <w:szCs w:val="24"/>
          <w:lang w:val="ru-RU"/>
        </w:rPr>
        <w:t xml:space="preserve"> </w:t>
      </w:r>
      <w:r w:rsidRPr="00704B48">
        <w:rPr>
          <w:sz w:val="24"/>
          <w:szCs w:val="24"/>
          <w:lang w:val="ru-RU"/>
        </w:rPr>
        <w:t>или</w:t>
      </w:r>
      <w:r w:rsidR="00D21383" w:rsidRPr="00704B48">
        <w:rPr>
          <w:sz w:val="24"/>
          <w:szCs w:val="24"/>
          <w:lang w:val="ru-RU"/>
        </w:rPr>
        <w:t xml:space="preserve"> </w:t>
      </w:r>
      <w:proofErr w:type="spellStart"/>
      <w:r w:rsidRPr="00704B48">
        <w:rPr>
          <w:sz w:val="24"/>
          <w:szCs w:val="24"/>
          <w:lang w:val="ru-RU"/>
        </w:rPr>
        <w:t>толкувач</w:t>
      </w:r>
      <w:proofErr w:type="spellEnd"/>
      <w:r w:rsidR="00D21383" w:rsidRPr="00704B48">
        <w:rPr>
          <w:sz w:val="24"/>
          <w:szCs w:val="24"/>
          <w:lang w:val="ru-RU"/>
        </w:rPr>
        <w:t xml:space="preserve"> </w:t>
      </w:r>
      <w:proofErr w:type="spellStart"/>
      <w:r w:rsidRPr="00704B48">
        <w:rPr>
          <w:sz w:val="24"/>
          <w:szCs w:val="24"/>
          <w:lang w:val="ru-RU"/>
        </w:rPr>
        <w:t>кој</w:t>
      </w:r>
      <w:proofErr w:type="spellEnd"/>
      <w:r w:rsidR="00D21383" w:rsidRPr="00704B48">
        <w:rPr>
          <w:sz w:val="24"/>
          <w:szCs w:val="24"/>
          <w:lang w:val="ru-RU"/>
        </w:rPr>
        <w:t xml:space="preserve"> </w:t>
      </w:r>
      <w:proofErr w:type="spellStart"/>
      <w:r w:rsidRPr="00704B48">
        <w:rPr>
          <w:sz w:val="24"/>
          <w:szCs w:val="24"/>
          <w:lang w:val="ru-RU"/>
        </w:rPr>
        <w:t>предсуд</w:t>
      </w:r>
      <w:proofErr w:type="spellEnd"/>
      <w:r w:rsidRPr="00704B48">
        <w:rPr>
          <w:sz w:val="24"/>
          <w:szCs w:val="24"/>
          <w:lang w:val="ru-RU"/>
        </w:rPr>
        <w:t>,</w:t>
      </w:r>
      <w:r w:rsidR="00D21383" w:rsidRPr="00704B48">
        <w:rPr>
          <w:sz w:val="24"/>
          <w:szCs w:val="24"/>
          <w:lang w:val="ru-RU"/>
        </w:rPr>
        <w:t xml:space="preserve"> </w:t>
      </w:r>
      <w:proofErr w:type="spellStart"/>
      <w:r w:rsidRPr="00704B48">
        <w:rPr>
          <w:sz w:val="24"/>
          <w:szCs w:val="24"/>
          <w:lang w:val="ru-RU"/>
        </w:rPr>
        <w:t>јавен</w:t>
      </w:r>
      <w:proofErr w:type="spellEnd"/>
      <w:r w:rsidR="0046304B" w:rsidRPr="00704B48">
        <w:rPr>
          <w:sz w:val="24"/>
          <w:szCs w:val="24"/>
          <w:lang w:val="ru-RU"/>
        </w:rPr>
        <w:t xml:space="preserve"> </w:t>
      </w:r>
      <w:proofErr w:type="spellStart"/>
      <w:r w:rsidRPr="00704B48">
        <w:rPr>
          <w:sz w:val="24"/>
          <w:szCs w:val="24"/>
          <w:lang w:val="ru-RU"/>
        </w:rPr>
        <w:t>обвинител</w:t>
      </w:r>
      <w:proofErr w:type="spellEnd"/>
      <w:r w:rsidRPr="00704B48">
        <w:rPr>
          <w:sz w:val="24"/>
          <w:szCs w:val="24"/>
          <w:lang w:val="ru-RU"/>
        </w:rPr>
        <w:t>,</w:t>
      </w:r>
      <w:r w:rsidR="00D21383" w:rsidRPr="00704B48">
        <w:rPr>
          <w:sz w:val="24"/>
          <w:szCs w:val="24"/>
          <w:lang w:val="ru-RU"/>
        </w:rPr>
        <w:t xml:space="preserve"> </w:t>
      </w:r>
      <w:proofErr w:type="spellStart"/>
      <w:r w:rsidRPr="00704B48">
        <w:rPr>
          <w:sz w:val="24"/>
          <w:szCs w:val="24"/>
          <w:lang w:val="ru-RU"/>
        </w:rPr>
        <w:t>нотар</w:t>
      </w:r>
      <w:proofErr w:type="spellEnd"/>
      <w:r w:rsidRPr="00704B48">
        <w:rPr>
          <w:sz w:val="24"/>
          <w:szCs w:val="24"/>
          <w:lang w:val="ru-RU"/>
        </w:rPr>
        <w:t xml:space="preserve">, </w:t>
      </w:r>
      <w:proofErr w:type="spellStart"/>
      <w:r w:rsidRPr="00704B48">
        <w:rPr>
          <w:sz w:val="24"/>
          <w:szCs w:val="24"/>
          <w:lang w:val="ru-RU"/>
        </w:rPr>
        <w:t>извршител</w:t>
      </w:r>
      <w:proofErr w:type="spellEnd"/>
      <w:r w:rsidRPr="00704B48">
        <w:rPr>
          <w:sz w:val="24"/>
          <w:szCs w:val="24"/>
          <w:lang w:val="ru-RU"/>
        </w:rPr>
        <w:t xml:space="preserve">, арбитража, орган </w:t>
      </w:r>
      <w:proofErr w:type="gramStart"/>
      <w:r w:rsidRPr="00704B48">
        <w:rPr>
          <w:sz w:val="24"/>
          <w:szCs w:val="24"/>
          <w:lang w:val="ru-RU"/>
        </w:rPr>
        <w:t>на управа</w:t>
      </w:r>
      <w:proofErr w:type="gramEnd"/>
      <w:r w:rsidRPr="00704B48">
        <w:rPr>
          <w:sz w:val="24"/>
          <w:szCs w:val="24"/>
          <w:lang w:val="ru-RU"/>
        </w:rPr>
        <w:t xml:space="preserve"> или друг орган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донесува</w:t>
      </w:r>
      <w:proofErr w:type="spellEnd"/>
      <w:r w:rsidRPr="00704B48">
        <w:rPr>
          <w:sz w:val="24"/>
          <w:szCs w:val="24"/>
          <w:lang w:val="ru-RU"/>
        </w:rPr>
        <w:t xml:space="preserve"> </w:t>
      </w:r>
      <w:proofErr w:type="spellStart"/>
      <w:r w:rsidRPr="00704B48">
        <w:rPr>
          <w:sz w:val="24"/>
          <w:szCs w:val="24"/>
          <w:lang w:val="ru-RU"/>
        </w:rPr>
        <w:t>одлуки</w:t>
      </w:r>
      <w:proofErr w:type="spellEnd"/>
      <w:r w:rsidRPr="00704B48">
        <w:rPr>
          <w:sz w:val="24"/>
          <w:szCs w:val="24"/>
          <w:lang w:val="ru-RU"/>
        </w:rPr>
        <w:t xml:space="preserve"> во со закон </w:t>
      </w:r>
      <w:proofErr w:type="spellStart"/>
      <w:r w:rsidRPr="00704B48">
        <w:rPr>
          <w:sz w:val="24"/>
          <w:szCs w:val="24"/>
          <w:lang w:val="ru-RU"/>
        </w:rPr>
        <w:t>уредена</w:t>
      </w:r>
      <w:proofErr w:type="spellEnd"/>
      <w:r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даде</w:t>
      </w:r>
      <w:proofErr w:type="spellEnd"/>
      <w:r w:rsidRPr="00704B48">
        <w:rPr>
          <w:sz w:val="24"/>
          <w:szCs w:val="24"/>
          <w:lang w:val="ru-RU"/>
        </w:rPr>
        <w:t xml:space="preserve"> лажен </w:t>
      </w:r>
      <w:proofErr w:type="spellStart"/>
      <w:r w:rsidRPr="00704B48">
        <w:rPr>
          <w:sz w:val="24"/>
          <w:szCs w:val="24"/>
          <w:lang w:val="ru-RU"/>
        </w:rPr>
        <w:t>исказ</w:t>
      </w:r>
      <w:proofErr w:type="spellEnd"/>
      <w:r w:rsidRPr="00704B48">
        <w:rPr>
          <w:sz w:val="24"/>
          <w:szCs w:val="24"/>
          <w:lang w:val="ru-RU"/>
        </w:rPr>
        <w:t>,</w:t>
      </w:r>
      <w:r w:rsidR="00D21383"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5DC08275" w14:textId="77777777" w:rsidR="00706EA6" w:rsidRPr="00704B48" w:rsidRDefault="009F5657" w:rsidP="00706EA6">
      <w:pPr>
        <w:pStyle w:val="NoSpacing"/>
        <w:numPr>
          <w:ilvl w:val="0"/>
          <w:numId w:val="582"/>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вештак</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даде</w:t>
      </w:r>
      <w:proofErr w:type="spellEnd"/>
      <w:r w:rsidRPr="00704B48">
        <w:rPr>
          <w:sz w:val="24"/>
          <w:szCs w:val="24"/>
          <w:lang w:val="ru-RU"/>
        </w:rPr>
        <w:t xml:space="preserve"> лажен </w:t>
      </w:r>
      <w:proofErr w:type="spellStart"/>
      <w:r w:rsidRPr="00704B48">
        <w:rPr>
          <w:sz w:val="24"/>
          <w:szCs w:val="24"/>
          <w:lang w:val="ru-RU"/>
        </w:rPr>
        <w:t>наод</w:t>
      </w:r>
      <w:proofErr w:type="spellEnd"/>
      <w:r w:rsidRPr="00704B48">
        <w:rPr>
          <w:sz w:val="24"/>
          <w:szCs w:val="24"/>
          <w:lang w:val="ru-RU"/>
        </w:rPr>
        <w:t xml:space="preserve"> и </w:t>
      </w:r>
      <w:proofErr w:type="spellStart"/>
      <w:r w:rsidRPr="00704B48">
        <w:rPr>
          <w:sz w:val="24"/>
          <w:szCs w:val="24"/>
          <w:lang w:val="ru-RU"/>
        </w:rPr>
        <w:t>мислење</w:t>
      </w:r>
      <w:proofErr w:type="spellEnd"/>
      <w:r w:rsidRPr="00704B48">
        <w:rPr>
          <w:sz w:val="24"/>
          <w:szCs w:val="24"/>
          <w:lang w:val="ru-RU"/>
        </w:rPr>
        <w:t xml:space="preserve"> во случаи </w:t>
      </w:r>
      <w:proofErr w:type="spellStart"/>
      <w:r w:rsidRPr="00704B48">
        <w:rPr>
          <w:sz w:val="24"/>
          <w:szCs w:val="24"/>
          <w:lang w:val="ru-RU"/>
        </w:rPr>
        <w:t>определени</w:t>
      </w:r>
      <w:proofErr w:type="spellEnd"/>
      <w:r w:rsidRPr="00704B48">
        <w:rPr>
          <w:sz w:val="24"/>
          <w:szCs w:val="24"/>
          <w:lang w:val="ru-RU"/>
        </w:rPr>
        <w:t xml:space="preserve"> со закон или по </w:t>
      </w:r>
      <w:proofErr w:type="spellStart"/>
      <w:r w:rsidRPr="00704B48">
        <w:rPr>
          <w:sz w:val="24"/>
          <w:szCs w:val="24"/>
          <w:lang w:val="ru-RU"/>
        </w:rPr>
        <w:t>барање</w:t>
      </w:r>
      <w:proofErr w:type="spellEnd"/>
      <w:r w:rsidRPr="00704B48">
        <w:rPr>
          <w:sz w:val="24"/>
          <w:szCs w:val="24"/>
          <w:lang w:val="ru-RU"/>
        </w:rPr>
        <w:t xml:space="preserve"> на </w:t>
      </w:r>
      <w:proofErr w:type="spellStart"/>
      <w:r w:rsidRPr="00704B48">
        <w:rPr>
          <w:sz w:val="24"/>
          <w:szCs w:val="24"/>
          <w:lang w:val="ru-RU"/>
        </w:rPr>
        <w:t>заинтересирано</w:t>
      </w:r>
      <w:proofErr w:type="spellEnd"/>
      <w:r w:rsidRPr="00704B48">
        <w:rPr>
          <w:sz w:val="24"/>
          <w:szCs w:val="24"/>
          <w:lang w:val="ru-RU"/>
        </w:rPr>
        <w:t xml:space="preserve"> лице -</w:t>
      </w:r>
      <w:r w:rsidR="00A767D2" w:rsidRPr="00704B48">
        <w:rPr>
          <w:sz w:val="24"/>
          <w:szCs w:val="24"/>
          <w:lang w:val="ru-RU"/>
        </w:rPr>
        <w:t xml:space="preserve"> </w:t>
      </w:r>
      <w:proofErr w:type="spellStart"/>
      <w:r w:rsidRPr="00704B48">
        <w:rPr>
          <w:sz w:val="24"/>
          <w:szCs w:val="24"/>
          <w:lang w:val="ru-RU"/>
        </w:rPr>
        <w:t>нарачател</w:t>
      </w:r>
      <w:proofErr w:type="spellEnd"/>
      <w:r w:rsidRPr="00704B48">
        <w:rPr>
          <w:sz w:val="24"/>
          <w:szCs w:val="24"/>
          <w:lang w:val="ru-RU"/>
        </w:rPr>
        <w:t>.</w:t>
      </w:r>
      <w:r w:rsidR="00706EA6" w:rsidRPr="00704B48">
        <w:rPr>
          <w:sz w:val="24"/>
          <w:szCs w:val="24"/>
          <w:lang w:val="ru-RU"/>
        </w:rPr>
        <w:t xml:space="preserve"> </w:t>
      </w:r>
    </w:p>
    <w:p w14:paraId="3D59A2B7" w14:textId="77777777" w:rsidR="00706EA6" w:rsidRPr="00704B48" w:rsidRDefault="009F5657" w:rsidP="00706EA6">
      <w:pPr>
        <w:pStyle w:val="NoSpacing"/>
        <w:numPr>
          <w:ilvl w:val="0"/>
          <w:numId w:val="582"/>
        </w:numPr>
        <w:ind w:lef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00D21383" w:rsidRPr="00704B48">
        <w:rPr>
          <w:sz w:val="24"/>
          <w:szCs w:val="24"/>
          <w:lang w:val="ru-RU"/>
        </w:rPr>
        <w:t>ставот</w:t>
      </w:r>
      <w:proofErr w:type="spellEnd"/>
      <w:r w:rsidR="00D21383" w:rsidRPr="00704B48">
        <w:rPr>
          <w:sz w:val="24"/>
          <w:szCs w:val="24"/>
          <w:lang w:val="ru-RU"/>
        </w:rPr>
        <w:t xml:space="preserve"> (1) на </w:t>
      </w:r>
      <w:proofErr w:type="spellStart"/>
      <w:r w:rsidR="00D21383" w:rsidRPr="00704B48">
        <w:rPr>
          <w:sz w:val="24"/>
          <w:szCs w:val="24"/>
          <w:lang w:val="ru-RU"/>
        </w:rPr>
        <w:t>овој</w:t>
      </w:r>
      <w:proofErr w:type="spellEnd"/>
      <w:r w:rsidR="00D21383"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странка</w:t>
      </w:r>
      <w:proofErr w:type="spellEnd"/>
      <w:r w:rsidRPr="00704B48">
        <w:rPr>
          <w:sz w:val="24"/>
          <w:szCs w:val="24"/>
          <w:lang w:val="ru-RU"/>
        </w:rPr>
        <w:t xml:space="preserve"> </w:t>
      </w:r>
      <w:proofErr w:type="spellStart"/>
      <w:r w:rsidRPr="00704B48">
        <w:rPr>
          <w:sz w:val="24"/>
          <w:szCs w:val="24"/>
          <w:lang w:val="ru-RU"/>
        </w:rPr>
        <w:t>која</w:t>
      </w:r>
      <w:proofErr w:type="spellEnd"/>
      <w:r w:rsidRPr="00704B48">
        <w:rPr>
          <w:sz w:val="24"/>
          <w:szCs w:val="24"/>
          <w:lang w:val="ru-RU"/>
        </w:rPr>
        <w:t xml:space="preserve"> при </w:t>
      </w:r>
      <w:proofErr w:type="spellStart"/>
      <w:r w:rsidRPr="00704B48">
        <w:rPr>
          <w:sz w:val="24"/>
          <w:szCs w:val="24"/>
          <w:lang w:val="ru-RU"/>
        </w:rPr>
        <w:t>изведување</w:t>
      </w:r>
      <w:proofErr w:type="spellEnd"/>
      <w:r w:rsidRPr="00704B48">
        <w:rPr>
          <w:sz w:val="24"/>
          <w:szCs w:val="24"/>
          <w:lang w:val="ru-RU"/>
        </w:rPr>
        <w:t xml:space="preserve"> </w:t>
      </w:r>
      <w:proofErr w:type="spellStart"/>
      <w:r w:rsidRPr="00704B48">
        <w:rPr>
          <w:sz w:val="24"/>
          <w:szCs w:val="24"/>
          <w:lang w:val="ru-RU"/>
        </w:rPr>
        <w:t>доказ</w:t>
      </w:r>
      <w:proofErr w:type="spellEnd"/>
      <w:r w:rsidRPr="00704B48">
        <w:rPr>
          <w:sz w:val="24"/>
          <w:szCs w:val="24"/>
          <w:lang w:val="ru-RU"/>
        </w:rPr>
        <w:t xml:space="preserve"> со </w:t>
      </w:r>
      <w:proofErr w:type="spellStart"/>
      <w:r w:rsidRPr="00704B48">
        <w:rPr>
          <w:sz w:val="24"/>
          <w:szCs w:val="24"/>
          <w:lang w:val="ru-RU"/>
        </w:rPr>
        <w:t>сослушување</w:t>
      </w:r>
      <w:proofErr w:type="spellEnd"/>
      <w:r w:rsidRPr="00704B48">
        <w:rPr>
          <w:sz w:val="24"/>
          <w:szCs w:val="24"/>
          <w:lang w:val="ru-RU"/>
        </w:rPr>
        <w:t xml:space="preserve"> на </w:t>
      </w:r>
      <w:proofErr w:type="spellStart"/>
      <w:r w:rsidRPr="00704B48">
        <w:rPr>
          <w:sz w:val="24"/>
          <w:szCs w:val="24"/>
          <w:lang w:val="ru-RU"/>
        </w:rPr>
        <w:t>странки</w:t>
      </w:r>
      <w:proofErr w:type="spellEnd"/>
      <w:r w:rsidRPr="00704B48">
        <w:rPr>
          <w:sz w:val="24"/>
          <w:szCs w:val="24"/>
          <w:lang w:val="ru-RU"/>
        </w:rPr>
        <w:t xml:space="preserve"> во </w:t>
      </w:r>
      <w:proofErr w:type="spellStart"/>
      <w:r w:rsidRPr="00704B48">
        <w:rPr>
          <w:sz w:val="24"/>
          <w:szCs w:val="24"/>
          <w:lang w:val="ru-RU"/>
        </w:rPr>
        <w:t>парнична</w:t>
      </w:r>
      <w:proofErr w:type="spellEnd"/>
      <w:r w:rsidRPr="00704B48">
        <w:rPr>
          <w:sz w:val="24"/>
          <w:szCs w:val="24"/>
          <w:lang w:val="ru-RU"/>
        </w:rPr>
        <w:t xml:space="preserve"> или во управна </w:t>
      </w:r>
      <w:proofErr w:type="spellStart"/>
      <w:r w:rsidRPr="00704B48">
        <w:rPr>
          <w:sz w:val="24"/>
          <w:szCs w:val="24"/>
          <w:lang w:val="ru-RU"/>
        </w:rPr>
        <w:t>постапка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даде</w:t>
      </w:r>
      <w:proofErr w:type="spellEnd"/>
      <w:r w:rsidRPr="00704B48">
        <w:rPr>
          <w:sz w:val="24"/>
          <w:szCs w:val="24"/>
          <w:lang w:val="ru-RU"/>
        </w:rPr>
        <w:t xml:space="preserve"> лажен </w:t>
      </w:r>
      <w:proofErr w:type="spellStart"/>
      <w:r w:rsidRPr="00704B48">
        <w:rPr>
          <w:sz w:val="24"/>
          <w:szCs w:val="24"/>
          <w:lang w:val="ru-RU"/>
        </w:rPr>
        <w:t>исказ</w:t>
      </w:r>
      <w:proofErr w:type="spellEnd"/>
      <w:r w:rsidRPr="00704B48">
        <w:rPr>
          <w:sz w:val="24"/>
          <w:szCs w:val="24"/>
          <w:lang w:val="ru-RU"/>
        </w:rPr>
        <w:t xml:space="preserve">, а </w:t>
      </w:r>
      <w:proofErr w:type="spellStart"/>
      <w:r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овој</w:t>
      </w:r>
      <w:proofErr w:type="spellEnd"/>
      <w:r w:rsidRPr="00704B48">
        <w:rPr>
          <w:sz w:val="24"/>
          <w:szCs w:val="24"/>
          <w:lang w:val="ru-RU"/>
        </w:rPr>
        <w:t xml:space="preserve"> </w:t>
      </w:r>
      <w:proofErr w:type="spellStart"/>
      <w:r w:rsidRPr="00704B48">
        <w:rPr>
          <w:sz w:val="24"/>
          <w:szCs w:val="24"/>
          <w:lang w:val="ru-RU"/>
        </w:rPr>
        <w:t>исказ</w:t>
      </w:r>
      <w:proofErr w:type="spellEnd"/>
      <w:r w:rsidRPr="00704B48">
        <w:rPr>
          <w:sz w:val="24"/>
          <w:szCs w:val="24"/>
          <w:lang w:val="ru-RU"/>
        </w:rPr>
        <w:t xml:space="preserve"> е заснована </w:t>
      </w:r>
      <w:proofErr w:type="spellStart"/>
      <w:r w:rsidRPr="00704B48">
        <w:rPr>
          <w:sz w:val="24"/>
          <w:szCs w:val="24"/>
          <w:lang w:val="ru-RU"/>
        </w:rPr>
        <w:t>одлуката</w:t>
      </w:r>
      <w:proofErr w:type="spellEnd"/>
      <w:r w:rsidRPr="00704B48">
        <w:rPr>
          <w:sz w:val="24"/>
          <w:szCs w:val="24"/>
          <w:lang w:val="ru-RU"/>
        </w:rPr>
        <w:t xml:space="preserve"> донесена во </w:t>
      </w:r>
      <w:proofErr w:type="spellStart"/>
      <w:r w:rsidRPr="00704B48">
        <w:rPr>
          <w:sz w:val="24"/>
          <w:szCs w:val="24"/>
          <w:lang w:val="ru-RU"/>
        </w:rPr>
        <w:t>таа</w:t>
      </w:r>
      <w:proofErr w:type="spellEnd"/>
      <w:r w:rsidR="00D21383"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w:t>
      </w:r>
    </w:p>
    <w:p w14:paraId="265E3AE4" w14:textId="2D04A601" w:rsidR="00437DEC" w:rsidRPr="00704B48" w:rsidRDefault="00446F1D" w:rsidP="007517FC">
      <w:pPr>
        <w:pStyle w:val="NoSpacing"/>
        <w:numPr>
          <w:ilvl w:val="0"/>
          <w:numId w:val="582"/>
        </w:numPr>
        <w:ind w:left="0" w:firstLine="360"/>
        <w:jc w:val="both"/>
        <w:rPr>
          <w:sz w:val="24"/>
          <w:szCs w:val="24"/>
          <w:lang w:val="ru-RU"/>
        </w:rPr>
      </w:pPr>
      <w:r w:rsidRPr="00704B48">
        <w:rPr>
          <w:sz w:val="24"/>
          <w:szCs w:val="24"/>
          <w:lang w:val="ru-RU"/>
        </w:rPr>
        <w:t xml:space="preserve">За лажен </w:t>
      </w:r>
      <w:proofErr w:type="spellStart"/>
      <w:r w:rsidRPr="00704B48">
        <w:rPr>
          <w:sz w:val="24"/>
          <w:szCs w:val="24"/>
          <w:lang w:val="ru-RU"/>
        </w:rPr>
        <w:t>исказ</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даден во </w:t>
      </w:r>
      <w:proofErr w:type="spellStart"/>
      <w:r w:rsidRPr="00704B48">
        <w:rPr>
          <w:sz w:val="24"/>
          <w:szCs w:val="24"/>
          <w:lang w:val="ru-RU"/>
        </w:rPr>
        <w:t>кривична</w:t>
      </w:r>
      <w:proofErr w:type="spellEnd"/>
      <w:r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gramStart"/>
      <w:r w:rsidR="009F5657" w:rsidRPr="00704B48">
        <w:rPr>
          <w:sz w:val="24"/>
          <w:szCs w:val="24"/>
          <w:lang w:val="ru-RU"/>
        </w:rPr>
        <w:t>со казна</w:t>
      </w:r>
      <w:proofErr w:type="gramEnd"/>
      <w:r w:rsidR="009F5657" w:rsidRPr="00704B48">
        <w:rPr>
          <w:sz w:val="24"/>
          <w:szCs w:val="24"/>
          <w:lang w:val="ru-RU"/>
        </w:rPr>
        <w:t xml:space="preserve"> затвор од </w:t>
      </w:r>
      <w:proofErr w:type="spellStart"/>
      <w:r w:rsidR="009F5657" w:rsidRPr="00704B48">
        <w:rPr>
          <w:sz w:val="24"/>
          <w:szCs w:val="24"/>
          <w:lang w:val="ru-RU"/>
        </w:rPr>
        <w:t>една</w:t>
      </w:r>
      <w:proofErr w:type="spellEnd"/>
      <w:r w:rsidR="009F5657" w:rsidRPr="00704B48">
        <w:rPr>
          <w:sz w:val="24"/>
          <w:szCs w:val="24"/>
          <w:lang w:val="ru-RU"/>
        </w:rPr>
        <w:t xml:space="preserve"> до три </w:t>
      </w:r>
      <w:proofErr w:type="spellStart"/>
      <w:r w:rsidR="009F5657" w:rsidRPr="00704B48">
        <w:rPr>
          <w:sz w:val="24"/>
          <w:szCs w:val="24"/>
          <w:lang w:val="ru-RU"/>
        </w:rPr>
        <w:t>години</w:t>
      </w:r>
      <w:proofErr w:type="spellEnd"/>
      <w:r w:rsidR="009F5657" w:rsidRPr="00704B48">
        <w:rPr>
          <w:sz w:val="24"/>
          <w:szCs w:val="24"/>
          <w:lang w:val="ru-RU"/>
        </w:rPr>
        <w:t xml:space="preserve"> </w:t>
      </w:r>
      <w:proofErr w:type="spellStart"/>
      <w:r w:rsidR="009F5657" w:rsidRPr="00704B48">
        <w:rPr>
          <w:sz w:val="24"/>
          <w:szCs w:val="24"/>
          <w:lang w:val="ru-RU"/>
        </w:rPr>
        <w:t>ако</w:t>
      </w:r>
      <w:proofErr w:type="spellEnd"/>
      <w:r w:rsidR="009F5657" w:rsidRPr="00704B48">
        <w:rPr>
          <w:sz w:val="24"/>
          <w:szCs w:val="24"/>
          <w:lang w:val="ru-RU"/>
        </w:rPr>
        <w:t xml:space="preserve"> за </w:t>
      </w:r>
      <w:proofErr w:type="spellStart"/>
      <w:r w:rsidR="009F5657" w:rsidRPr="00704B48">
        <w:rPr>
          <w:sz w:val="24"/>
          <w:szCs w:val="24"/>
          <w:lang w:val="ru-RU"/>
        </w:rPr>
        <w:t>делото</w:t>
      </w:r>
      <w:proofErr w:type="spellEnd"/>
      <w:r w:rsidR="009F5657" w:rsidRPr="00704B48">
        <w:rPr>
          <w:sz w:val="24"/>
          <w:szCs w:val="24"/>
          <w:lang w:val="ru-RU"/>
        </w:rPr>
        <w:t xml:space="preserve"> за кое се води </w:t>
      </w:r>
      <w:proofErr w:type="spellStart"/>
      <w:r w:rsidR="009F5657" w:rsidRPr="00704B48">
        <w:rPr>
          <w:sz w:val="24"/>
          <w:szCs w:val="24"/>
          <w:lang w:val="ru-RU"/>
        </w:rPr>
        <w:t>кривична</w:t>
      </w:r>
      <w:proofErr w:type="spellEnd"/>
      <w:r w:rsidR="009F5657" w:rsidRPr="00704B48">
        <w:rPr>
          <w:sz w:val="24"/>
          <w:szCs w:val="24"/>
          <w:lang w:val="ru-RU"/>
        </w:rPr>
        <w:t xml:space="preserve"> </w:t>
      </w:r>
      <w:proofErr w:type="spellStart"/>
      <w:r w:rsidR="009F5657" w:rsidRPr="00704B48">
        <w:rPr>
          <w:sz w:val="24"/>
          <w:szCs w:val="24"/>
          <w:lang w:val="ru-RU"/>
        </w:rPr>
        <w:t>постапка</w:t>
      </w:r>
      <w:proofErr w:type="spellEnd"/>
      <w:r w:rsidR="009F5657" w:rsidRPr="00704B48">
        <w:rPr>
          <w:sz w:val="24"/>
          <w:szCs w:val="24"/>
          <w:lang w:val="ru-RU"/>
        </w:rPr>
        <w:t xml:space="preserve"> е </w:t>
      </w:r>
      <w:proofErr w:type="spellStart"/>
      <w:r w:rsidR="009F5657" w:rsidRPr="00704B48">
        <w:rPr>
          <w:sz w:val="24"/>
          <w:szCs w:val="24"/>
          <w:lang w:val="ru-RU"/>
        </w:rPr>
        <w:t>пропишана</w:t>
      </w:r>
      <w:proofErr w:type="spellEnd"/>
      <w:r w:rsidR="009F5657" w:rsidRPr="00704B48">
        <w:rPr>
          <w:sz w:val="24"/>
          <w:szCs w:val="24"/>
          <w:lang w:val="ru-RU"/>
        </w:rPr>
        <w:t xml:space="preserve"> казна затвор од шест </w:t>
      </w:r>
      <w:proofErr w:type="spellStart"/>
      <w:r w:rsidR="009F5657" w:rsidRPr="00704B48">
        <w:rPr>
          <w:sz w:val="24"/>
          <w:szCs w:val="24"/>
          <w:lang w:val="ru-RU"/>
        </w:rPr>
        <w:t>месеци</w:t>
      </w:r>
      <w:proofErr w:type="spellEnd"/>
      <w:r w:rsidR="009F5657" w:rsidRPr="00704B48">
        <w:rPr>
          <w:sz w:val="24"/>
          <w:szCs w:val="24"/>
          <w:lang w:val="ru-RU"/>
        </w:rPr>
        <w:t xml:space="preserve"> до пет</w:t>
      </w:r>
      <w:r w:rsidR="00D21383" w:rsidRPr="00704B48">
        <w:rPr>
          <w:sz w:val="24"/>
          <w:szCs w:val="24"/>
          <w:lang w:val="ru-RU"/>
        </w:rPr>
        <w:t xml:space="preserve"> </w:t>
      </w:r>
      <w:proofErr w:type="spellStart"/>
      <w:r w:rsidR="009F5657" w:rsidRPr="00704B48">
        <w:rPr>
          <w:sz w:val="24"/>
          <w:szCs w:val="24"/>
          <w:lang w:val="ru-RU"/>
        </w:rPr>
        <w:t>години</w:t>
      </w:r>
      <w:proofErr w:type="spellEnd"/>
      <w:r w:rsidR="009F5657" w:rsidRPr="00704B48">
        <w:rPr>
          <w:sz w:val="24"/>
          <w:szCs w:val="24"/>
          <w:lang w:val="ru-RU"/>
        </w:rPr>
        <w:t>;</w:t>
      </w:r>
    </w:p>
    <w:p w14:paraId="0805F3D4" w14:textId="26615014" w:rsidR="00706EA6" w:rsidRPr="00704B48" w:rsidRDefault="009F5657" w:rsidP="00706EA6">
      <w:pPr>
        <w:pStyle w:val="NoSpacing"/>
        <w:jc w:val="both"/>
        <w:rPr>
          <w:sz w:val="24"/>
          <w:szCs w:val="24"/>
          <w:lang w:val="ru-RU"/>
        </w:rPr>
      </w:pPr>
      <w:proofErr w:type="gramStart"/>
      <w:r w:rsidRPr="00704B48">
        <w:rPr>
          <w:sz w:val="24"/>
          <w:szCs w:val="24"/>
          <w:lang w:val="ru-RU"/>
        </w:rPr>
        <w:lastRenderedPageBreak/>
        <w:t>со казна</w:t>
      </w:r>
      <w:proofErr w:type="gramEnd"/>
      <w:r w:rsidRPr="00704B48">
        <w:rPr>
          <w:sz w:val="24"/>
          <w:szCs w:val="24"/>
          <w:lang w:val="ru-RU"/>
        </w:rPr>
        <w:t xml:space="preserve">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за </w:t>
      </w:r>
      <w:proofErr w:type="spellStart"/>
      <w:r w:rsidRPr="00704B48">
        <w:rPr>
          <w:sz w:val="24"/>
          <w:szCs w:val="24"/>
          <w:lang w:val="ru-RU"/>
        </w:rPr>
        <w:t>делото</w:t>
      </w:r>
      <w:proofErr w:type="spellEnd"/>
      <w:r w:rsidRPr="00704B48">
        <w:rPr>
          <w:sz w:val="24"/>
          <w:szCs w:val="24"/>
          <w:lang w:val="ru-RU"/>
        </w:rPr>
        <w:t xml:space="preserve"> за кое се води </w:t>
      </w:r>
      <w:proofErr w:type="spellStart"/>
      <w:r w:rsidRPr="00704B48">
        <w:rPr>
          <w:sz w:val="24"/>
          <w:szCs w:val="24"/>
          <w:lang w:val="ru-RU"/>
        </w:rPr>
        <w:t>кривична</w:t>
      </w:r>
      <w:proofErr w:type="spellEnd"/>
      <w:r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 xml:space="preserve"> е </w:t>
      </w:r>
      <w:proofErr w:type="spellStart"/>
      <w:r w:rsidRPr="00704B48">
        <w:rPr>
          <w:sz w:val="24"/>
          <w:szCs w:val="24"/>
          <w:lang w:val="ru-RU"/>
        </w:rPr>
        <w:t>пропишана</w:t>
      </w:r>
      <w:proofErr w:type="spellEnd"/>
      <w:r w:rsidRPr="00704B48">
        <w:rPr>
          <w:sz w:val="24"/>
          <w:szCs w:val="24"/>
          <w:lang w:val="ru-RU"/>
        </w:rPr>
        <w:t xml:space="preserve"> казна затвор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00A24197" w:rsidRPr="00704B48">
        <w:rPr>
          <w:sz w:val="24"/>
          <w:szCs w:val="24"/>
          <w:lang w:val="ru-RU"/>
        </w:rPr>
        <w:t xml:space="preserve"> </w:t>
      </w:r>
      <w:r w:rsidR="00A767D2" w:rsidRPr="00704B48">
        <w:rPr>
          <w:sz w:val="24"/>
          <w:szCs w:val="24"/>
          <w:lang w:val="ru-RU"/>
        </w:rPr>
        <w:t>и</w:t>
      </w:r>
      <w:r w:rsidR="00B92486" w:rsidRPr="00704B48">
        <w:rPr>
          <w:sz w:val="24"/>
          <w:szCs w:val="24"/>
          <w:lang w:val="ru-RU"/>
        </w:rPr>
        <w:t xml:space="preserve"> </w:t>
      </w:r>
      <w:r w:rsidRPr="00704B48">
        <w:rPr>
          <w:sz w:val="24"/>
          <w:szCs w:val="24"/>
          <w:lang w:val="ru-RU"/>
        </w:rPr>
        <w:t xml:space="preserve">со казна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w:t>
      </w:r>
      <w:proofErr w:type="spellStart"/>
      <w:r w:rsidRPr="00704B48">
        <w:rPr>
          <w:sz w:val="24"/>
          <w:szCs w:val="24"/>
          <w:lang w:val="ru-RU"/>
        </w:rPr>
        <w:t>ако</w:t>
      </w:r>
      <w:proofErr w:type="spellEnd"/>
      <w:r w:rsidRPr="00704B48">
        <w:rPr>
          <w:sz w:val="24"/>
          <w:szCs w:val="24"/>
          <w:lang w:val="ru-RU"/>
        </w:rPr>
        <w:t xml:space="preserve"> за </w:t>
      </w:r>
      <w:proofErr w:type="spellStart"/>
      <w:r w:rsidRPr="00704B48">
        <w:rPr>
          <w:sz w:val="24"/>
          <w:szCs w:val="24"/>
          <w:lang w:val="ru-RU"/>
        </w:rPr>
        <w:t>делото</w:t>
      </w:r>
      <w:proofErr w:type="spellEnd"/>
      <w:r w:rsidRPr="00704B48">
        <w:rPr>
          <w:sz w:val="24"/>
          <w:szCs w:val="24"/>
          <w:lang w:val="ru-RU"/>
        </w:rPr>
        <w:t xml:space="preserve"> за кое се води </w:t>
      </w:r>
      <w:proofErr w:type="spellStart"/>
      <w:r w:rsidRPr="00704B48">
        <w:rPr>
          <w:sz w:val="24"/>
          <w:szCs w:val="24"/>
          <w:lang w:val="ru-RU"/>
        </w:rPr>
        <w:t>кривична</w:t>
      </w:r>
      <w:proofErr w:type="spellEnd"/>
      <w:r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 xml:space="preserve"> е </w:t>
      </w:r>
      <w:proofErr w:type="spellStart"/>
      <w:r w:rsidRPr="00704B48">
        <w:rPr>
          <w:sz w:val="24"/>
          <w:szCs w:val="24"/>
          <w:lang w:val="ru-RU"/>
        </w:rPr>
        <w:t>пропишана</w:t>
      </w:r>
      <w:proofErr w:type="spellEnd"/>
      <w:r w:rsidRPr="00704B48">
        <w:rPr>
          <w:sz w:val="24"/>
          <w:szCs w:val="24"/>
          <w:lang w:val="ru-RU"/>
        </w:rPr>
        <w:t xml:space="preserve"> казна затвор до 20 </w:t>
      </w:r>
      <w:proofErr w:type="spellStart"/>
      <w:r w:rsidRPr="00704B48">
        <w:rPr>
          <w:sz w:val="24"/>
          <w:szCs w:val="24"/>
          <w:lang w:val="ru-RU"/>
        </w:rPr>
        <w:t>години</w:t>
      </w:r>
      <w:proofErr w:type="spellEnd"/>
      <w:r w:rsidRPr="00704B48">
        <w:rPr>
          <w:sz w:val="24"/>
          <w:szCs w:val="24"/>
          <w:lang w:val="ru-RU"/>
        </w:rPr>
        <w:t xml:space="preserve"> или </w:t>
      </w:r>
      <w:proofErr w:type="spellStart"/>
      <w:r w:rsidRPr="00704B48">
        <w:rPr>
          <w:sz w:val="24"/>
          <w:szCs w:val="24"/>
          <w:lang w:val="ru-RU"/>
        </w:rPr>
        <w:t>доживотен</w:t>
      </w:r>
      <w:proofErr w:type="spellEnd"/>
      <w:r w:rsidR="00A24197" w:rsidRPr="00704B48">
        <w:rPr>
          <w:sz w:val="24"/>
          <w:szCs w:val="24"/>
          <w:lang w:val="ru-RU"/>
        </w:rPr>
        <w:t xml:space="preserve"> </w:t>
      </w:r>
      <w:r w:rsidRPr="00704B48">
        <w:rPr>
          <w:sz w:val="24"/>
          <w:szCs w:val="24"/>
          <w:lang w:val="ru-RU"/>
        </w:rPr>
        <w:t>затвор</w:t>
      </w:r>
      <w:r w:rsidR="00A767D2" w:rsidRPr="00704B48">
        <w:rPr>
          <w:sz w:val="24"/>
          <w:szCs w:val="24"/>
          <w:lang w:val="ru-RU"/>
        </w:rPr>
        <w:t>.</w:t>
      </w:r>
    </w:p>
    <w:p w14:paraId="6767CBED" w14:textId="7E49CF53" w:rsidR="00706EA6" w:rsidRPr="00704B48" w:rsidRDefault="009F5657" w:rsidP="00D2207F">
      <w:pPr>
        <w:pStyle w:val="NoSpacing"/>
        <w:numPr>
          <w:ilvl w:val="0"/>
          <w:numId w:val="582"/>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(3) на </w:t>
      </w:r>
      <w:proofErr w:type="spellStart"/>
      <w:r w:rsidRPr="00704B48">
        <w:rPr>
          <w:sz w:val="24"/>
          <w:szCs w:val="24"/>
          <w:lang w:val="ru-RU"/>
        </w:rPr>
        <w:t>овој</w:t>
      </w:r>
      <w:proofErr w:type="spellEnd"/>
      <w:r w:rsidRPr="00704B48">
        <w:rPr>
          <w:sz w:val="24"/>
          <w:szCs w:val="24"/>
          <w:lang w:val="ru-RU"/>
        </w:rPr>
        <w:t xml:space="preserve"> член е донесена </w:t>
      </w:r>
      <w:proofErr w:type="spellStart"/>
      <w:r w:rsidRPr="00704B48">
        <w:rPr>
          <w:sz w:val="24"/>
          <w:szCs w:val="24"/>
          <w:lang w:val="ru-RU"/>
        </w:rPr>
        <w:t>осудителна</w:t>
      </w:r>
      <w:proofErr w:type="spellEnd"/>
      <w:r w:rsidRPr="00704B48">
        <w:rPr>
          <w:sz w:val="24"/>
          <w:szCs w:val="24"/>
          <w:lang w:val="ru-RU"/>
        </w:rPr>
        <w:t xml:space="preserve"> </w:t>
      </w:r>
      <w:proofErr w:type="spellStart"/>
      <w:r w:rsidRPr="00704B48">
        <w:rPr>
          <w:sz w:val="24"/>
          <w:szCs w:val="24"/>
          <w:lang w:val="ru-RU"/>
        </w:rPr>
        <w:t>пресуда</w:t>
      </w:r>
      <w:proofErr w:type="spellEnd"/>
      <w:r w:rsidRPr="00704B48">
        <w:rPr>
          <w:sz w:val="24"/>
          <w:szCs w:val="24"/>
          <w:lang w:val="ru-RU"/>
        </w:rPr>
        <w:t xml:space="preserve"> или </w:t>
      </w:r>
      <w:proofErr w:type="spellStart"/>
      <w:r w:rsidRPr="00704B48">
        <w:rPr>
          <w:sz w:val="24"/>
          <w:szCs w:val="24"/>
          <w:lang w:val="ru-RU"/>
        </w:rPr>
        <w:t>настапиле</w:t>
      </w:r>
      <w:proofErr w:type="spellEnd"/>
      <w:r w:rsidRPr="00704B48">
        <w:rPr>
          <w:sz w:val="24"/>
          <w:szCs w:val="24"/>
          <w:lang w:val="ru-RU"/>
        </w:rPr>
        <w:t xml:space="preserve">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особено</w:t>
      </w:r>
      <w:proofErr w:type="spellEnd"/>
      <w:r w:rsidRPr="00704B48">
        <w:rPr>
          <w:sz w:val="24"/>
          <w:szCs w:val="24"/>
          <w:lang w:val="ru-RU"/>
        </w:rPr>
        <w:t xml:space="preserve"> тешки </w:t>
      </w:r>
      <w:proofErr w:type="spellStart"/>
      <w:r w:rsidRPr="00704B48">
        <w:rPr>
          <w:sz w:val="24"/>
          <w:szCs w:val="24"/>
          <w:lang w:val="ru-RU"/>
        </w:rPr>
        <w:t>последици</w:t>
      </w:r>
      <w:proofErr w:type="spellEnd"/>
      <w:r w:rsidRPr="00704B48">
        <w:rPr>
          <w:sz w:val="24"/>
          <w:szCs w:val="24"/>
          <w:lang w:val="ru-RU"/>
        </w:rPr>
        <w:t xml:space="preserve"> за </w:t>
      </w:r>
      <w:proofErr w:type="spellStart"/>
      <w:r w:rsidRPr="00704B48">
        <w:rPr>
          <w:sz w:val="24"/>
          <w:szCs w:val="24"/>
          <w:lang w:val="ru-RU"/>
        </w:rPr>
        <w:t>обвинетиот</w:t>
      </w:r>
      <w:proofErr w:type="spellEnd"/>
      <w:r w:rsidRPr="00704B48">
        <w:rPr>
          <w:sz w:val="24"/>
          <w:szCs w:val="24"/>
          <w:lang w:val="ru-RU"/>
        </w:rPr>
        <w:t xml:space="preserve">, </w:t>
      </w:r>
      <w:bookmarkStart w:id="39" w:name="_Hlk51061402"/>
      <w:proofErr w:type="spellStart"/>
      <w:r w:rsidRPr="00704B48">
        <w:rPr>
          <w:sz w:val="24"/>
          <w:szCs w:val="24"/>
          <w:lang w:val="ru-RU"/>
        </w:rPr>
        <w:t>сторителот</w:t>
      </w:r>
      <w:proofErr w:type="spellEnd"/>
      <w:r w:rsidR="00A24197"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bookmarkEnd w:id="39"/>
    </w:p>
    <w:p w14:paraId="140740FB" w14:textId="77777777" w:rsidR="00706EA6" w:rsidRPr="00704B48" w:rsidRDefault="009F5657" w:rsidP="00D2207F">
      <w:pPr>
        <w:pStyle w:val="NoSpacing"/>
        <w:numPr>
          <w:ilvl w:val="0"/>
          <w:numId w:val="582"/>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pacing w:val="-4"/>
          <w:sz w:val="24"/>
          <w:szCs w:val="24"/>
          <w:lang w:val="ru-RU"/>
        </w:rPr>
        <w:t>делото</w:t>
      </w:r>
      <w:proofErr w:type="spellEnd"/>
      <w:r w:rsidRPr="00704B48">
        <w:rPr>
          <w:spacing w:val="-4"/>
          <w:sz w:val="24"/>
          <w:szCs w:val="24"/>
          <w:lang w:val="ru-RU"/>
        </w:rPr>
        <w:t xml:space="preserve"> </w:t>
      </w:r>
      <w:r w:rsidRPr="00704B48">
        <w:rPr>
          <w:sz w:val="24"/>
          <w:szCs w:val="24"/>
          <w:lang w:val="ru-RU"/>
        </w:rPr>
        <w:t xml:space="preserve">од </w:t>
      </w:r>
      <w:proofErr w:type="spellStart"/>
      <w:r w:rsidRPr="00704B48">
        <w:rPr>
          <w:spacing w:val="-4"/>
          <w:sz w:val="24"/>
          <w:szCs w:val="24"/>
          <w:lang w:val="ru-RU"/>
        </w:rPr>
        <w:t>ставовите</w:t>
      </w:r>
      <w:proofErr w:type="spellEnd"/>
      <w:r w:rsidRPr="00704B48">
        <w:rPr>
          <w:spacing w:val="-4"/>
          <w:sz w:val="24"/>
          <w:szCs w:val="24"/>
          <w:lang w:val="ru-RU"/>
        </w:rPr>
        <w:t xml:space="preserve"> </w:t>
      </w:r>
      <w:r w:rsidRPr="00704B48">
        <w:rPr>
          <w:spacing w:val="-3"/>
          <w:sz w:val="24"/>
          <w:szCs w:val="24"/>
          <w:lang w:val="ru-RU"/>
        </w:rPr>
        <w:t xml:space="preserve">(1), (2) </w:t>
      </w:r>
      <w:r w:rsidRPr="00704B48">
        <w:rPr>
          <w:sz w:val="24"/>
          <w:szCs w:val="24"/>
          <w:lang w:val="ru-RU"/>
        </w:rPr>
        <w:t xml:space="preserve">и </w:t>
      </w:r>
      <w:r w:rsidRPr="00704B48">
        <w:rPr>
          <w:spacing w:val="-3"/>
          <w:sz w:val="24"/>
          <w:szCs w:val="24"/>
          <w:lang w:val="ru-RU"/>
        </w:rPr>
        <w:t xml:space="preserve">(3) </w:t>
      </w:r>
      <w:r w:rsidRPr="00704B48">
        <w:rPr>
          <w:sz w:val="24"/>
          <w:szCs w:val="24"/>
          <w:lang w:val="ru-RU"/>
        </w:rPr>
        <w:t xml:space="preserve">на </w:t>
      </w:r>
      <w:proofErr w:type="spellStart"/>
      <w:r w:rsidRPr="00704B48">
        <w:rPr>
          <w:spacing w:val="-3"/>
          <w:sz w:val="24"/>
          <w:szCs w:val="24"/>
          <w:lang w:val="ru-RU"/>
        </w:rPr>
        <w:t>овој</w:t>
      </w:r>
      <w:proofErr w:type="spellEnd"/>
      <w:r w:rsidRPr="00704B48">
        <w:rPr>
          <w:spacing w:val="-3"/>
          <w:sz w:val="24"/>
          <w:szCs w:val="24"/>
          <w:lang w:val="ru-RU"/>
        </w:rPr>
        <w:t xml:space="preserve"> член </w:t>
      </w:r>
      <w:proofErr w:type="spellStart"/>
      <w:r w:rsidRPr="00704B48">
        <w:rPr>
          <w:sz w:val="24"/>
          <w:szCs w:val="24"/>
          <w:lang w:val="ru-RU"/>
        </w:rPr>
        <w:t>доброволно</w:t>
      </w:r>
      <w:proofErr w:type="spellEnd"/>
      <w:r w:rsidRPr="00704B48">
        <w:rPr>
          <w:sz w:val="24"/>
          <w:szCs w:val="24"/>
          <w:lang w:val="ru-RU"/>
        </w:rPr>
        <w:t xml:space="preserve"> го </w:t>
      </w:r>
      <w:proofErr w:type="spellStart"/>
      <w:r w:rsidRPr="00704B48">
        <w:rPr>
          <w:sz w:val="24"/>
          <w:szCs w:val="24"/>
          <w:lang w:val="ru-RU"/>
        </w:rPr>
        <w:t>отповика</w:t>
      </w:r>
      <w:proofErr w:type="spellEnd"/>
      <w:r w:rsidRPr="00704B48">
        <w:rPr>
          <w:sz w:val="24"/>
          <w:szCs w:val="24"/>
          <w:lang w:val="ru-RU"/>
        </w:rPr>
        <w:t xml:space="preserve"> </w:t>
      </w:r>
      <w:proofErr w:type="spellStart"/>
      <w:r w:rsidRPr="00704B48">
        <w:rPr>
          <w:sz w:val="24"/>
          <w:szCs w:val="24"/>
          <w:lang w:val="ru-RU"/>
        </w:rPr>
        <w:t>својот</w:t>
      </w:r>
      <w:proofErr w:type="spellEnd"/>
      <w:r w:rsidRPr="00704B48">
        <w:rPr>
          <w:sz w:val="24"/>
          <w:szCs w:val="24"/>
          <w:lang w:val="ru-RU"/>
        </w:rPr>
        <w:t xml:space="preserve"> лажен </w:t>
      </w:r>
      <w:proofErr w:type="spellStart"/>
      <w:r w:rsidRPr="00704B48">
        <w:rPr>
          <w:sz w:val="24"/>
          <w:szCs w:val="24"/>
          <w:lang w:val="ru-RU"/>
        </w:rPr>
        <w:t>исказ</w:t>
      </w:r>
      <w:proofErr w:type="spellEnd"/>
      <w:r w:rsidRPr="00704B48">
        <w:rPr>
          <w:sz w:val="24"/>
          <w:szCs w:val="24"/>
          <w:lang w:val="ru-RU"/>
        </w:rPr>
        <w:t xml:space="preserve"> пред да се </w:t>
      </w:r>
      <w:proofErr w:type="spellStart"/>
      <w:r w:rsidRPr="00704B48">
        <w:rPr>
          <w:sz w:val="24"/>
          <w:szCs w:val="24"/>
          <w:lang w:val="ru-RU"/>
        </w:rPr>
        <w:t>донесе</w:t>
      </w:r>
      <w:proofErr w:type="spellEnd"/>
      <w:r w:rsidRPr="00704B48">
        <w:rPr>
          <w:sz w:val="24"/>
          <w:szCs w:val="24"/>
          <w:lang w:val="ru-RU"/>
        </w:rPr>
        <w:t xml:space="preserve"> </w:t>
      </w:r>
      <w:proofErr w:type="spellStart"/>
      <w:r w:rsidRPr="00704B48">
        <w:rPr>
          <w:sz w:val="24"/>
          <w:szCs w:val="24"/>
          <w:lang w:val="ru-RU"/>
        </w:rPr>
        <w:t>правосилна</w:t>
      </w:r>
      <w:proofErr w:type="spellEnd"/>
      <w:r w:rsidRPr="00704B48">
        <w:rPr>
          <w:sz w:val="24"/>
          <w:szCs w:val="24"/>
          <w:lang w:val="ru-RU"/>
        </w:rPr>
        <w:t xml:space="preserve"> </w:t>
      </w:r>
      <w:proofErr w:type="spellStart"/>
      <w:r w:rsidRPr="00704B48">
        <w:rPr>
          <w:sz w:val="24"/>
          <w:szCs w:val="24"/>
          <w:lang w:val="ru-RU"/>
        </w:rPr>
        <w:t>одлука</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ослободи</w:t>
      </w:r>
      <w:proofErr w:type="spellEnd"/>
      <w:r w:rsidRPr="00704B48">
        <w:rPr>
          <w:sz w:val="24"/>
          <w:szCs w:val="24"/>
          <w:lang w:val="ru-RU"/>
        </w:rPr>
        <w:t xml:space="preserve"> од</w:t>
      </w:r>
      <w:r w:rsidR="00A24197" w:rsidRPr="00704B48">
        <w:rPr>
          <w:sz w:val="24"/>
          <w:szCs w:val="24"/>
          <w:lang w:val="ru-RU"/>
        </w:rPr>
        <w:t xml:space="preserve"> </w:t>
      </w:r>
      <w:r w:rsidRPr="00704B48">
        <w:rPr>
          <w:sz w:val="24"/>
          <w:szCs w:val="24"/>
          <w:lang w:val="ru-RU"/>
        </w:rPr>
        <w:t>казна.</w:t>
      </w:r>
    </w:p>
    <w:p w14:paraId="755496A7" w14:textId="77777777" w:rsidR="00437DEC" w:rsidRPr="00704B48" w:rsidRDefault="009F5657" w:rsidP="00D2207F">
      <w:pPr>
        <w:pStyle w:val="NoSpacing"/>
        <w:numPr>
          <w:ilvl w:val="0"/>
          <w:numId w:val="582"/>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A24197" w:rsidRPr="00704B48">
        <w:rPr>
          <w:sz w:val="24"/>
          <w:szCs w:val="24"/>
          <w:lang w:val="ru-RU"/>
        </w:rPr>
        <w:t xml:space="preserve"> </w:t>
      </w:r>
      <w:r w:rsidRPr="00704B48">
        <w:rPr>
          <w:sz w:val="24"/>
          <w:szCs w:val="24"/>
          <w:lang w:val="ru-RU"/>
        </w:rPr>
        <w:t>казна.</w:t>
      </w:r>
    </w:p>
    <w:p w14:paraId="49246AB8" w14:textId="77777777" w:rsidR="00A767D2" w:rsidRPr="00704B48" w:rsidRDefault="00A767D2" w:rsidP="00706EA6">
      <w:pPr>
        <w:pStyle w:val="NoSpacing"/>
        <w:jc w:val="both"/>
        <w:rPr>
          <w:b/>
          <w:bCs/>
          <w:sz w:val="24"/>
          <w:szCs w:val="24"/>
          <w:lang w:val="ru-RU"/>
        </w:rPr>
      </w:pPr>
    </w:p>
    <w:p w14:paraId="151EFDF9" w14:textId="77777777" w:rsidR="00A24197" w:rsidRPr="00704B48" w:rsidRDefault="00624AEA" w:rsidP="00A767D2">
      <w:pPr>
        <w:pStyle w:val="NoSpacing"/>
        <w:jc w:val="center"/>
        <w:rPr>
          <w:b/>
          <w:bCs/>
          <w:sz w:val="24"/>
          <w:szCs w:val="24"/>
          <w:lang w:val="ru-RU"/>
        </w:rPr>
      </w:pPr>
      <w:proofErr w:type="spellStart"/>
      <w:r w:rsidRPr="007517FC">
        <w:rPr>
          <w:b/>
          <w:bCs/>
          <w:sz w:val="24"/>
          <w:szCs w:val="24"/>
          <w:lang w:val="ru-RU"/>
        </w:rPr>
        <w:t>Спречување</w:t>
      </w:r>
      <w:proofErr w:type="spellEnd"/>
      <w:r w:rsidRPr="007517FC">
        <w:rPr>
          <w:b/>
          <w:bCs/>
          <w:sz w:val="24"/>
          <w:szCs w:val="24"/>
          <w:lang w:val="ru-RU"/>
        </w:rPr>
        <w:t xml:space="preserve"> на </w:t>
      </w:r>
      <w:proofErr w:type="spellStart"/>
      <w:r w:rsidRPr="007517FC">
        <w:rPr>
          <w:b/>
          <w:bCs/>
          <w:sz w:val="24"/>
          <w:szCs w:val="24"/>
          <w:lang w:val="ru-RU"/>
        </w:rPr>
        <w:t>докажување</w:t>
      </w:r>
      <w:proofErr w:type="spellEnd"/>
    </w:p>
    <w:p w14:paraId="6101E6DD" w14:textId="77777777" w:rsidR="00A767D2" w:rsidRPr="00704B48" w:rsidRDefault="00A767D2" w:rsidP="00A767D2">
      <w:pPr>
        <w:pStyle w:val="NoSpacing"/>
        <w:jc w:val="center"/>
        <w:rPr>
          <w:b/>
          <w:bCs/>
          <w:sz w:val="24"/>
          <w:szCs w:val="24"/>
          <w:lang w:val="ru-RU"/>
        </w:rPr>
      </w:pPr>
    </w:p>
    <w:p w14:paraId="210288F9" w14:textId="24C3C776" w:rsidR="00437DEC" w:rsidRPr="007517FC" w:rsidRDefault="000866E6" w:rsidP="00A767D2">
      <w:pPr>
        <w:pStyle w:val="NoSpacing"/>
        <w:jc w:val="center"/>
        <w:rPr>
          <w:b/>
          <w:bCs/>
          <w:sz w:val="24"/>
          <w:szCs w:val="24"/>
          <w:lang w:val="ru-RU"/>
        </w:rPr>
      </w:pPr>
      <w:r w:rsidRPr="00704B48">
        <w:rPr>
          <w:b/>
          <w:bCs/>
          <w:sz w:val="24"/>
          <w:szCs w:val="24"/>
          <w:lang w:val="ru-RU"/>
        </w:rPr>
        <w:t xml:space="preserve">Член </w:t>
      </w:r>
      <w:r w:rsidR="00E9383C" w:rsidRPr="00704B48">
        <w:rPr>
          <w:b/>
          <w:bCs/>
          <w:sz w:val="24"/>
          <w:szCs w:val="24"/>
          <w:lang w:val="ru-RU"/>
        </w:rPr>
        <w:t>48</w:t>
      </w:r>
      <w:r w:rsidR="00830578" w:rsidRPr="00704B48">
        <w:rPr>
          <w:b/>
          <w:bCs/>
          <w:sz w:val="24"/>
          <w:szCs w:val="24"/>
          <w:lang w:val="ru-RU"/>
        </w:rPr>
        <w:t>5</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624AEA" w:rsidRPr="007517FC">
        <w:rPr>
          <w:b/>
          <w:bCs/>
          <w:sz w:val="24"/>
          <w:szCs w:val="24"/>
          <w:lang w:val="ru-RU"/>
        </w:rPr>
        <w:t>Член 368</w:t>
      </w:r>
      <w:r w:rsidR="00A24197" w:rsidRPr="00704B48">
        <w:rPr>
          <w:b/>
          <w:bCs/>
          <w:sz w:val="24"/>
          <w:szCs w:val="24"/>
          <w:lang w:val="ru-RU"/>
        </w:rPr>
        <w:t>)</w:t>
      </w:r>
    </w:p>
    <w:p w14:paraId="794D8661" w14:textId="05C7B97D" w:rsidR="00437DEC" w:rsidRPr="00704B48" w:rsidRDefault="009F5657" w:rsidP="00A767D2">
      <w:pPr>
        <w:pStyle w:val="ListParagraph"/>
        <w:numPr>
          <w:ilvl w:val="0"/>
          <w:numId w:val="69"/>
        </w:numPr>
        <w:spacing w:line="228"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да го </w:t>
      </w:r>
      <w:proofErr w:type="spellStart"/>
      <w:r w:rsidRPr="00704B48">
        <w:rPr>
          <w:sz w:val="24"/>
          <w:lang w:val="ru-RU"/>
        </w:rPr>
        <w:t>спречи</w:t>
      </w:r>
      <w:proofErr w:type="spellEnd"/>
      <w:r w:rsidRPr="00704B48">
        <w:rPr>
          <w:sz w:val="24"/>
          <w:lang w:val="ru-RU"/>
        </w:rPr>
        <w:t xml:space="preserve"> или </w:t>
      </w:r>
      <w:proofErr w:type="spellStart"/>
      <w:r w:rsidRPr="00704B48">
        <w:rPr>
          <w:sz w:val="24"/>
          <w:lang w:val="ru-RU"/>
        </w:rPr>
        <w:t>отежне</w:t>
      </w:r>
      <w:proofErr w:type="spellEnd"/>
      <w:r w:rsidRPr="00704B48">
        <w:rPr>
          <w:sz w:val="24"/>
          <w:lang w:val="ru-RU"/>
        </w:rPr>
        <w:t xml:space="preserve"> </w:t>
      </w:r>
      <w:proofErr w:type="spellStart"/>
      <w:r w:rsidRPr="00704B48">
        <w:rPr>
          <w:sz w:val="24"/>
          <w:lang w:val="ru-RU"/>
        </w:rPr>
        <w:t>докажувањето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скрие</w:t>
      </w:r>
      <w:proofErr w:type="spellEnd"/>
      <w:r w:rsidRPr="00704B48">
        <w:rPr>
          <w:sz w:val="24"/>
          <w:lang w:val="ru-RU"/>
        </w:rPr>
        <w:t xml:space="preserve">, </w:t>
      </w:r>
      <w:proofErr w:type="spellStart"/>
      <w:r w:rsidRPr="00704B48">
        <w:rPr>
          <w:sz w:val="24"/>
          <w:lang w:val="ru-RU"/>
        </w:rPr>
        <w:t>уништи</w:t>
      </w:r>
      <w:proofErr w:type="spellEnd"/>
      <w:r w:rsidRPr="00704B48">
        <w:rPr>
          <w:sz w:val="24"/>
          <w:lang w:val="ru-RU"/>
        </w:rPr>
        <w:t xml:space="preserve">, </w:t>
      </w:r>
      <w:proofErr w:type="spellStart"/>
      <w:r w:rsidRPr="00704B48">
        <w:rPr>
          <w:sz w:val="24"/>
          <w:lang w:val="ru-RU"/>
        </w:rPr>
        <w:t>оштети</w:t>
      </w:r>
      <w:proofErr w:type="spellEnd"/>
      <w:r w:rsidRPr="00704B48">
        <w:rPr>
          <w:sz w:val="24"/>
          <w:lang w:val="ru-RU"/>
        </w:rPr>
        <w:t xml:space="preserve"> или </w:t>
      </w:r>
      <w:proofErr w:type="spellStart"/>
      <w:r w:rsidRPr="00704B48">
        <w:rPr>
          <w:sz w:val="24"/>
          <w:lang w:val="ru-RU"/>
        </w:rPr>
        <w:t>делумно</w:t>
      </w:r>
      <w:proofErr w:type="spellEnd"/>
      <w:r w:rsidRPr="00704B48">
        <w:rPr>
          <w:sz w:val="24"/>
          <w:lang w:val="ru-RU"/>
        </w:rPr>
        <w:t xml:space="preserve"> или </w:t>
      </w:r>
      <w:proofErr w:type="spellStart"/>
      <w:r w:rsidRPr="00704B48">
        <w:rPr>
          <w:sz w:val="24"/>
          <w:lang w:val="ru-RU"/>
        </w:rPr>
        <w:t>целосно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неупотреблива</w:t>
      </w:r>
      <w:proofErr w:type="spellEnd"/>
      <w:r w:rsidRPr="00704B48">
        <w:rPr>
          <w:sz w:val="24"/>
          <w:lang w:val="ru-RU"/>
        </w:rPr>
        <w:t xml:space="preserve"> </w:t>
      </w:r>
      <w:proofErr w:type="spellStart"/>
      <w:r w:rsidRPr="00704B48">
        <w:rPr>
          <w:sz w:val="24"/>
          <w:lang w:val="ru-RU"/>
        </w:rPr>
        <w:t>туѓа</w:t>
      </w:r>
      <w:proofErr w:type="spellEnd"/>
      <w:r w:rsidRPr="00704B48">
        <w:rPr>
          <w:sz w:val="24"/>
          <w:lang w:val="ru-RU"/>
        </w:rPr>
        <w:t xml:space="preserve"> </w:t>
      </w:r>
      <w:proofErr w:type="spellStart"/>
      <w:r w:rsidRPr="00704B48">
        <w:rPr>
          <w:sz w:val="24"/>
          <w:lang w:val="ru-RU"/>
        </w:rPr>
        <w:t>исправа</w:t>
      </w:r>
      <w:proofErr w:type="spellEnd"/>
      <w:r w:rsidRPr="00704B48">
        <w:rPr>
          <w:sz w:val="24"/>
          <w:lang w:val="ru-RU"/>
        </w:rPr>
        <w:t xml:space="preserve"> или предмет </w:t>
      </w:r>
      <w:proofErr w:type="spellStart"/>
      <w:r w:rsidRPr="00704B48">
        <w:rPr>
          <w:sz w:val="24"/>
          <w:lang w:val="ru-RU"/>
        </w:rPr>
        <w:t>што</w:t>
      </w:r>
      <w:proofErr w:type="spellEnd"/>
      <w:r w:rsidRPr="00704B48">
        <w:rPr>
          <w:sz w:val="24"/>
          <w:lang w:val="ru-RU"/>
        </w:rPr>
        <w:t xml:space="preserve"> служи за </w:t>
      </w:r>
      <w:proofErr w:type="spellStart"/>
      <w:r w:rsidRPr="00704B48">
        <w:rPr>
          <w:sz w:val="24"/>
          <w:lang w:val="ru-RU"/>
        </w:rPr>
        <w:t>докажување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r w:rsidR="001F34ED" w:rsidRPr="00704B48">
        <w:rPr>
          <w:sz w:val="24"/>
          <w:lang w:val="ru-RU"/>
        </w:rPr>
        <w:t>три</w:t>
      </w:r>
      <w:r w:rsidR="00A24197" w:rsidRPr="00704B48">
        <w:rPr>
          <w:sz w:val="24"/>
          <w:lang w:val="ru-RU"/>
        </w:rPr>
        <w:t xml:space="preserve"> </w:t>
      </w:r>
      <w:r w:rsidRPr="00704B48">
        <w:rPr>
          <w:sz w:val="24"/>
          <w:lang w:val="ru-RU"/>
        </w:rPr>
        <w:t>година.</w:t>
      </w:r>
    </w:p>
    <w:p w14:paraId="2E2933D8" w14:textId="5A239CB1" w:rsidR="00437DEC" w:rsidRPr="00704B48" w:rsidRDefault="009F5657" w:rsidP="00A767D2">
      <w:pPr>
        <w:pStyle w:val="ListParagraph"/>
        <w:numPr>
          <w:ilvl w:val="0"/>
          <w:numId w:val="69"/>
        </w:numPr>
        <w:tabs>
          <w:tab w:val="left" w:pos="836"/>
        </w:tabs>
        <w:spacing w:line="228" w:lineRule="auto"/>
        <w:ind w:left="0" w:right="-4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00A24197" w:rsidRPr="00704B48">
        <w:rPr>
          <w:sz w:val="24"/>
          <w:lang w:val="ru-RU"/>
        </w:rPr>
        <w:t>ставот</w:t>
      </w:r>
      <w:proofErr w:type="spellEnd"/>
      <w:r w:rsidR="00A24197" w:rsidRPr="00704B48">
        <w:rPr>
          <w:sz w:val="24"/>
          <w:lang w:val="ru-RU"/>
        </w:rPr>
        <w:t xml:space="preserve"> (1) на </w:t>
      </w:r>
      <w:proofErr w:type="spellStart"/>
      <w:r w:rsidR="00A24197" w:rsidRPr="00704B48">
        <w:rPr>
          <w:sz w:val="24"/>
          <w:lang w:val="ru-RU"/>
        </w:rPr>
        <w:t>овој</w:t>
      </w:r>
      <w:proofErr w:type="spellEnd"/>
      <w:r w:rsidR="00A24197"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иста</w:t>
      </w:r>
      <w:proofErr w:type="spellEnd"/>
      <w:r w:rsidRPr="00704B48">
        <w:rPr>
          <w:sz w:val="24"/>
          <w:lang w:val="ru-RU"/>
        </w:rPr>
        <w:t xml:space="preserve"> </w:t>
      </w:r>
      <w:proofErr w:type="spellStart"/>
      <w:r w:rsidRPr="00704B48">
        <w:rPr>
          <w:sz w:val="24"/>
          <w:lang w:val="ru-RU"/>
        </w:rPr>
        <w:t>намера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отстрани, </w:t>
      </w:r>
      <w:proofErr w:type="spellStart"/>
      <w:r w:rsidRPr="00704B48">
        <w:rPr>
          <w:sz w:val="24"/>
          <w:lang w:val="ru-RU"/>
        </w:rPr>
        <w:t>уништи</w:t>
      </w:r>
      <w:proofErr w:type="spellEnd"/>
      <w:r w:rsidRPr="00704B48">
        <w:rPr>
          <w:sz w:val="24"/>
          <w:lang w:val="ru-RU"/>
        </w:rPr>
        <w:t xml:space="preserve">, </w:t>
      </w:r>
      <w:proofErr w:type="spellStart"/>
      <w:r w:rsidRPr="00704B48">
        <w:rPr>
          <w:sz w:val="24"/>
          <w:lang w:val="ru-RU"/>
        </w:rPr>
        <w:t>расипе</w:t>
      </w:r>
      <w:proofErr w:type="spellEnd"/>
      <w:r w:rsidRPr="00704B48">
        <w:rPr>
          <w:sz w:val="24"/>
          <w:lang w:val="ru-RU"/>
        </w:rPr>
        <w:t xml:space="preserve">, помести или </w:t>
      </w:r>
      <w:proofErr w:type="spellStart"/>
      <w:r w:rsidRPr="00704B48">
        <w:rPr>
          <w:sz w:val="24"/>
          <w:lang w:val="ru-RU"/>
        </w:rPr>
        <w:t>премести</w:t>
      </w:r>
      <w:proofErr w:type="spellEnd"/>
      <w:r w:rsidRPr="00704B48">
        <w:rPr>
          <w:sz w:val="24"/>
          <w:lang w:val="ru-RU"/>
        </w:rPr>
        <w:t xml:space="preserve"> </w:t>
      </w:r>
      <w:proofErr w:type="spellStart"/>
      <w:r w:rsidRPr="00704B48">
        <w:rPr>
          <w:sz w:val="24"/>
          <w:lang w:val="ru-RU"/>
        </w:rPr>
        <w:t>меѓник</w:t>
      </w:r>
      <w:proofErr w:type="spellEnd"/>
      <w:r w:rsidRPr="00704B48">
        <w:rPr>
          <w:sz w:val="24"/>
          <w:lang w:val="ru-RU"/>
        </w:rPr>
        <w:t xml:space="preserve">, </w:t>
      </w:r>
      <w:proofErr w:type="spellStart"/>
      <w:r w:rsidRPr="00704B48">
        <w:rPr>
          <w:sz w:val="24"/>
          <w:lang w:val="ru-RU"/>
        </w:rPr>
        <w:t>земјомерски</w:t>
      </w:r>
      <w:proofErr w:type="spellEnd"/>
      <w:r w:rsidRPr="00704B48">
        <w:rPr>
          <w:sz w:val="24"/>
          <w:lang w:val="ru-RU"/>
        </w:rPr>
        <w:t xml:space="preserve"> или друг знак за </w:t>
      </w:r>
      <w:proofErr w:type="spellStart"/>
      <w:r w:rsidRPr="00704B48">
        <w:rPr>
          <w:sz w:val="24"/>
          <w:lang w:val="ru-RU"/>
        </w:rPr>
        <w:t>сопственост</w:t>
      </w:r>
      <w:proofErr w:type="spellEnd"/>
      <w:r w:rsidRPr="00704B48">
        <w:rPr>
          <w:sz w:val="24"/>
          <w:lang w:val="ru-RU"/>
        </w:rPr>
        <w:t xml:space="preserve"> или за </w:t>
      </w:r>
      <w:proofErr w:type="spellStart"/>
      <w:r w:rsidRPr="00704B48">
        <w:rPr>
          <w:sz w:val="24"/>
          <w:lang w:val="ru-RU"/>
        </w:rPr>
        <w:t>друго</w:t>
      </w:r>
      <w:proofErr w:type="spellEnd"/>
      <w:r w:rsidRPr="00704B48">
        <w:rPr>
          <w:sz w:val="24"/>
          <w:lang w:val="ru-RU"/>
        </w:rPr>
        <w:t xml:space="preserve"> право </w:t>
      </w:r>
      <w:proofErr w:type="spellStart"/>
      <w:r w:rsidRPr="00704B48">
        <w:rPr>
          <w:sz w:val="24"/>
          <w:lang w:val="ru-RU"/>
        </w:rPr>
        <w:t>врз</w:t>
      </w:r>
      <w:proofErr w:type="spellEnd"/>
      <w:r w:rsidRPr="00704B48">
        <w:rPr>
          <w:sz w:val="24"/>
          <w:lang w:val="ru-RU"/>
        </w:rPr>
        <w:t xml:space="preserve"> </w:t>
      </w:r>
      <w:proofErr w:type="spellStart"/>
      <w:r w:rsidRPr="00704B48">
        <w:rPr>
          <w:sz w:val="24"/>
          <w:lang w:val="ru-RU"/>
        </w:rPr>
        <w:t>недвижност</w:t>
      </w:r>
      <w:proofErr w:type="spellEnd"/>
      <w:r w:rsidRPr="00704B48">
        <w:rPr>
          <w:sz w:val="24"/>
          <w:lang w:val="ru-RU"/>
        </w:rPr>
        <w:t xml:space="preserve"> или за право на </w:t>
      </w:r>
      <w:proofErr w:type="spellStart"/>
      <w:r w:rsidRPr="00704B48">
        <w:rPr>
          <w:sz w:val="24"/>
          <w:lang w:val="ru-RU"/>
        </w:rPr>
        <w:t>употреба</w:t>
      </w:r>
      <w:proofErr w:type="spellEnd"/>
      <w:r w:rsidRPr="00704B48">
        <w:rPr>
          <w:sz w:val="24"/>
          <w:lang w:val="ru-RU"/>
        </w:rPr>
        <w:t xml:space="preserve"> </w:t>
      </w:r>
      <w:proofErr w:type="gramStart"/>
      <w:r w:rsidRPr="00704B48">
        <w:rPr>
          <w:sz w:val="24"/>
          <w:lang w:val="ru-RU"/>
        </w:rPr>
        <w:t>на вода</w:t>
      </w:r>
      <w:proofErr w:type="gramEnd"/>
      <w:r w:rsidRPr="00704B48">
        <w:rPr>
          <w:sz w:val="24"/>
          <w:lang w:val="ru-RU"/>
        </w:rPr>
        <w:t xml:space="preserve">, или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иста</w:t>
      </w:r>
      <w:proofErr w:type="spellEnd"/>
      <w:r w:rsidRPr="00704B48">
        <w:rPr>
          <w:sz w:val="24"/>
          <w:lang w:val="ru-RU"/>
        </w:rPr>
        <w:t xml:space="preserve"> </w:t>
      </w:r>
      <w:proofErr w:type="spellStart"/>
      <w:r w:rsidRPr="00704B48">
        <w:rPr>
          <w:sz w:val="24"/>
          <w:lang w:val="ru-RU"/>
        </w:rPr>
        <w:t>намера</w:t>
      </w:r>
      <w:proofErr w:type="spellEnd"/>
      <w:r w:rsidRPr="00704B48">
        <w:rPr>
          <w:sz w:val="24"/>
          <w:lang w:val="ru-RU"/>
        </w:rPr>
        <w:t xml:space="preserve"> </w:t>
      </w:r>
      <w:proofErr w:type="spellStart"/>
      <w:r w:rsidRPr="00704B48">
        <w:rPr>
          <w:sz w:val="24"/>
          <w:lang w:val="ru-RU"/>
        </w:rPr>
        <w:t>лажно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постави</w:t>
      </w:r>
      <w:proofErr w:type="spellEnd"/>
      <w:r w:rsidRPr="00704B48">
        <w:rPr>
          <w:sz w:val="24"/>
          <w:lang w:val="ru-RU"/>
        </w:rPr>
        <w:t xml:space="preserve"> </w:t>
      </w:r>
      <w:proofErr w:type="spellStart"/>
      <w:r w:rsidRPr="00704B48">
        <w:rPr>
          <w:sz w:val="24"/>
          <w:lang w:val="ru-RU"/>
        </w:rPr>
        <w:t>ваков</w:t>
      </w:r>
      <w:proofErr w:type="spellEnd"/>
      <w:r w:rsidR="00A24197" w:rsidRPr="00704B48">
        <w:rPr>
          <w:sz w:val="24"/>
          <w:lang w:val="ru-RU"/>
        </w:rPr>
        <w:t xml:space="preserve"> </w:t>
      </w:r>
      <w:r w:rsidRPr="00704B48">
        <w:rPr>
          <w:sz w:val="24"/>
          <w:lang w:val="ru-RU"/>
        </w:rPr>
        <w:t>знак.</w:t>
      </w:r>
    </w:p>
    <w:p w14:paraId="7DB6C200" w14:textId="77777777" w:rsidR="00A767D2" w:rsidRPr="00704B48" w:rsidRDefault="00A767D2" w:rsidP="00A767D2">
      <w:pPr>
        <w:pStyle w:val="NoSpacing"/>
        <w:jc w:val="center"/>
        <w:rPr>
          <w:b/>
          <w:bCs/>
          <w:sz w:val="24"/>
          <w:szCs w:val="24"/>
          <w:lang w:val="ru-RU"/>
        </w:rPr>
      </w:pPr>
    </w:p>
    <w:p w14:paraId="673D86B7" w14:textId="77777777" w:rsidR="000866E6" w:rsidRPr="00704B48" w:rsidRDefault="00624AEA" w:rsidP="00A767D2">
      <w:pPr>
        <w:pStyle w:val="NoSpacing"/>
        <w:jc w:val="center"/>
        <w:rPr>
          <w:b/>
          <w:bCs/>
          <w:sz w:val="24"/>
          <w:szCs w:val="24"/>
          <w:lang w:val="ru-RU"/>
        </w:rPr>
      </w:pPr>
      <w:proofErr w:type="spellStart"/>
      <w:r w:rsidRPr="007517FC">
        <w:rPr>
          <w:b/>
          <w:bCs/>
          <w:sz w:val="24"/>
          <w:szCs w:val="24"/>
          <w:lang w:val="ru-RU"/>
        </w:rPr>
        <w:t>Попречување</w:t>
      </w:r>
      <w:proofErr w:type="spellEnd"/>
      <w:r w:rsidRPr="007517FC">
        <w:rPr>
          <w:b/>
          <w:bCs/>
          <w:sz w:val="24"/>
          <w:szCs w:val="24"/>
          <w:lang w:val="ru-RU"/>
        </w:rPr>
        <w:t xml:space="preserve"> на </w:t>
      </w:r>
      <w:proofErr w:type="spellStart"/>
      <w:r w:rsidRPr="007517FC">
        <w:rPr>
          <w:b/>
          <w:bCs/>
          <w:sz w:val="24"/>
          <w:szCs w:val="24"/>
          <w:lang w:val="ru-RU"/>
        </w:rPr>
        <w:t>правдата</w:t>
      </w:r>
      <w:proofErr w:type="spellEnd"/>
    </w:p>
    <w:p w14:paraId="3E65F91E" w14:textId="77777777" w:rsidR="00A767D2" w:rsidRPr="00704B48" w:rsidRDefault="00A767D2" w:rsidP="00A767D2">
      <w:pPr>
        <w:pStyle w:val="NoSpacing"/>
        <w:jc w:val="center"/>
        <w:rPr>
          <w:b/>
          <w:bCs/>
          <w:sz w:val="24"/>
          <w:szCs w:val="24"/>
          <w:lang w:val="ru-RU"/>
        </w:rPr>
      </w:pPr>
    </w:p>
    <w:p w14:paraId="6912B72F" w14:textId="6C63B391" w:rsidR="00437DEC" w:rsidRPr="007517FC" w:rsidRDefault="000866E6" w:rsidP="00A767D2">
      <w:pPr>
        <w:pStyle w:val="NoSpacing"/>
        <w:jc w:val="center"/>
        <w:rPr>
          <w:b/>
          <w:bCs/>
          <w:sz w:val="24"/>
          <w:szCs w:val="24"/>
          <w:lang w:val="mk-MK"/>
        </w:rPr>
      </w:pPr>
      <w:r w:rsidRPr="00704B48">
        <w:rPr>
          <w:b/>
          <w:bCs/>
          <w:sz w:val="24"/>
          <w:szCs w:val="24"/>
          <w:lang w:val="ru-RU"/>
        </w:rPr>
        <w:t xml:space="preserve">Член </w:t>
      </w:r>
      <w:r w:rsidR="00E9383C" w:rsidRPr="00704B48">
        <w:rPr>
          <w:b/>
          <w:bCs/>
          <w:sz w:val="24"/>
          <w:szCs w:val="24"/>
          <w:lang w:val="ru-RU"/>
        </w:rPr>
        <w:t>48</w:t>
      </w:r>
      <w:r w:rsidR="00830578" w:rsidRPr="00704B48">
        <w:rPr>
          <w:b/>
          <w:bCs/>
          <w:sz w:val="24"/>
          <w:szCs w:val="24"/>
          <w:lang w:val="ru-RU"/>
        </w:rPr>
        <w:t>6</w:t>
      </w:r>
      <w:r w:rsidR="00A24197"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624AEA" w:rsidRPr="007517FC">
        <w:rPr>
          <w:b/>
          <w:bCs/>
          <w:sz w:val="24"/>
          <w:szCs w:val="24"/>
          <w:lang w:val="ru-RU"/>
        </w:rPr>
        <w:t>Член 368-</w:t>
      </w:r>
      <w:r w:rsidR="009F5657" w:rsidRPr="00704B48">
        <w:rPr>
          <w:b/>
          <w:bCs/>
          <w:sz w:val="24"/>
          <w:szCs w:val="24"/>
        </w:rPr>
        <w:t>a</w:t>
      </w:r>
      <w:r w:rsidR="00A24197" w:rsidRPr="00704B48">
        <w:rPr>
          <w:b/>
          <w:bCs/>
          <w:sz w:val="24"/>
          <w:szCs w:val="24"/>
          <w:lang w:val="mk-MK"/>
        </w:rPr>
        <w:t>)</w:t>
      </w:r>
    </w:p>
    <w:p w14:paraId="0E0A6443" w14:textId="77777777" w:rsidR="00437DEC" w:rsidRPr="00704B48" w:rsidRDefault="009F5657" w:rsidP="00AC3BEE">
      <w:pPr>
        <w:pStyle w:val="ListParagraph"/>
        <w:numPr>
          <w:ilvl w:val="0"/>
          <w:numId w:val="68"/>
        </w:numPr>
        <w:spacing w:line="228" w:lineRule="auto"/>
        <w:ind w:left="0" w:right="3"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да </w:t>
      </w:r>
      <w:proofErr w:type="spellStart"/>
      <w:r w:rsidRPr="00704B48">
        <w:rPr>
          <w:sz w:val="24"/>
          <w:szCs w:val="24"/>
          <w:lang w:val="ru-RU"/>
        </w:rPr>
        <w:t>наведе</w:t>
      </w:r>
      <w:proofErr w:type="spellEnd"/>
      <w:r w:rsidRPr="00704B48">
        <w:rPr>
          <w:sz w:val="24"/>
          <w:szCs w:val="24"/>
          <w:lang w:val="ru-RU"/>
        </w:rPr>
        <w:t xml:space="preserve"> на </w:t>
      </w:r>
      <w:proofErr w:type="spellStart"/>
      <w:r w:rsidRPr="00704B48">
        <w:rPr>
          <w:sz w:val="24"/>
          <w:szCs w:val="24"/>
          <w:lang w:val="ru-RU"/>
        </w:rPr>
        <w:t>давање</w:t>
      </w:r>
      <w:proofErr w:type="spellEnd"/>
      <w:r w:rsidRPr="00704B48">
        <w:rPr>
          <w:sz w:val="24"/>
          <w:szCs w:val="24"/>
          <w:lang w:val="ru-RU"/>
        </w:rPr>
        <w:t xml:space="preserve"> на лажен </w:t>
      </w:r>
      <w:proofErr w:type="spellStart"/>
      <w:r w:rsidRPr="00704B48">
        <w:rPr>
          <w:sz w:val="24"/>
          <w:szCs w:val="24"/>
          <w:lang w:val="ru-RU"/>
        </w:rPr>
        <w:t>исказ</w:t>
      </w:r>
      <w:proofErr w:type="spellEnd"/>
      <w:r w:rsidRPr="00704B48">
        <w:rPr>
          <w:sz w:val="24"/>
          <w:szCs w:val="24"/>
          <w:lang w:val="ru-RU"/>
        </w:rPr>
        <w:t xml:space="preserve"> лице кое </w:t>
      </w:r>
      <w:proofErr w:type="spellStart"/>
      <w:r w:rsidRPr="00704B48">
        <w:rPr>
          <w:sz w:val="24"/>
          <w:szCs w:val="24"/>
          <w:lang w:val="ru-RU"/>
        </w:rPr>
        <w:t>може</w:t>
      </w:r>
      <w:proofErr w:type="spellEnd"/>
      <w:r w:rsidRPr="00704B48">
        <w:rPr>
          <w:sz w:val="24"/>
          <w:szCs w:val="24"/>
          <w:lang w:val="ru-RU"/>
        </w:rPr>
        <w:t xml:space="preserve"> да биде </w:t>
      </w:r>
      <w:proofErr w:type="spellStart"/>
      <w:r w:rsidRPr="00704B48">
        <w:rPr>
          <w:sz w:val="24"/>
          <w:szCs w:val="24"/>
          <w:lang w:val="ru-RU"/>
        </w:rPr>
        <w:t>повикано</w:t>
      </w:r>
      <w:proofErr w:type="spellEnd"/>
      <w:r w:rsidRPr="00704B48">
        <w:rPr>
          <w:sz w:val="24"/>
          <w:szCs w:val="24"/>
          <w:lang w:val="ru-RU"/>
        </w:rPr>
        <w:t xml:space="preserve"> како </w:t>
      </w:r>
      <w:proofErr w:type="spellStart"/>
      <w:r w:rsidRPr="00704B48">
        <w:rPr>
          <w:sz w:val="24"/>
          <w:szCs w:val="24"/>
          <w:lang w:val="ru-RU"/>
        </w:rPr>
        <w:t>сведок</w:t>
      </w:r>
      <w:proofErr w:type="spellEnd"/>
      <w:r w:rsidRPr="00704B48">
        <w:rPr>
          <w:sz w:val="24"/>
          <w:szCs w:val="24"/>
          <w:lang w:val="ru-RU"/>
        </w:rPr>
        <w:t xml:space="preserve">, </w:t>
      </w:r>
      <w:proofErr w:type="spellStart"/>
      <w:r w:rsidRPr="00704B48">
        <w:rPr>
          <w:sz w:val="24"/>
          <w:szCs w:val="24"/>
          <w:lang w:val="ru-RU"/>
        </w:rPr>
        <w:t>сведок</w:t>
      </w:r>
      <w:proofErr w:type="spellEnd"/>
      <w:r w:rsidRPr="00704B48">
        <w:rPr>
          <w:sz w:val="24"/>
          <w:szCs w:val="24"/>
          <w:lang w:val="ru-RU"/>
        </w:rPr>
        <w:t xml:space="preserve"> или </w:t>
      </w:r>
      <w:proofErr w:type="spellStart"/>
      <w:r w:rsidRPr="00704B48">
        <w:rPr>
          <w:sz w:val="24"/>
          <w:szCs w:val="24"/>
          <w:lang w:val="ru-RU"/>
        </w:rPr>
        <w:t>вештак</w:t>
      </w:r>
      <w:proofErr w:type="spellEnd"/>
      <w:r w:rsidRPr="00704B48">
        <w:rPr>
          <w:sz w:val="24"/>
          <w:szCs w:val="24"/>
          <w:lang w:val="ru-RU"/>
        </w:rPr>
        <w:t xml:space="preserve"> или да го </w:t>
      </w:r>
      <w:proofErr w:type="spellStart"/>
      <w:r w:rsidRPr="00704B48">
        <w:rPr>
          <w:sz w:val="24"/>
          <w:szCs w:val="24"/>
          <w:lang w:val="ru-RU"/>
        </w:rPr>
        <w:t>спречи</w:t>
      </w:r>
      <w:proofErr w:type="spellEnd"/>
      <w:r w:rsidRPr="00704B48">
        <w:rPr>
          <w:sz w:val="24"/>
          <w:szCs w:val="24"/>
          <w:lang w:val="ru-RU"/>
        </w:rPr>
        <w:t xml:space="preserve"> или да го </w:t>
      </w:r>
      <w:proofErr w:type="spellStart"/>
      <w:r w:rsidRPr="00704B48">
        <w:rPr>
          <w:sz w:val="24"/>
          <w:szCs w:val="24"/>
          <w:lang w:val="ru-RU"/>
        </w:rPr>
        <w:t>отежне</w:t>
      </w:r>
      <w:proofErr w:type="spellEnd"/>
      <w:r w:rsidRPr="00704B48">
        <w:rPr>
          <w:sz w:val="24"/>
          <w:szCs w:val="24"/>
          <w:lang w:val="ru-RU"/>
        </w:rPr>
        <w:t xml:space="preserve"> </w:t>
      </w:r>
      <w:proofErr w:type="spellStart"/>
      <w:r w:rsidRPr="00704B48">
        <w:rPr>
          <w:sz w:val="24"/>
          <w:szCs w:val="24"/>
          <w:lang w:val="ru-RU"/>
        </w:rPr>
        <w:t>прибавувањето</w:t>
      </w:r>
      <w:proofErr w:type="spellEnd"/>
      <w:r w:rsidRPr="00704B48">
        <w:rPr>
          <w:sz w:val="24"/>
          <w:szCs w:val="24"/>
          <w:lang w:val="ru-RU"/>
        </w:rPr>
        <w:t xml:space="preserve"> </w:t>
      </w:r>
      <w:proofErr w:type="spellStart"/>
      <w:r w:rsidRPr="00704B48">
        <w:rPr>
          <w:sz w:val="24"/>
          <w:szCs w:val="24"/>
          <w:lang w:val="ru-RU"/>
        </w:rPr>
        <w:t>докази</w:t>
      </w:r>
      <w:proofErr w:type="spellEnd"/>
      <w:r w:rsidRPr="00704B48">
        <w:rPr>
          <w:sz w:val="24"/>
          <w:szCs w:val="24"/>
          <w:lang w:val="ru-RU"/>
        </w:rPr>
        <w:t xml:space="preserve"> или </w:t>
      </w:r>
      <w:proofErr w:type="spellStart"/>
      <w:r w:rsidRPr="00704B48">
        <w:rPr>
          <w:sz w:val="24"/>
          <w:szCs w:val="24"/>
          <w:lang w:val="ru-RU"/>
        </w:rPr>
        <w:t>докажувањето</w:t>
      </w:r>
      <w:proofErr w:type="spellEnd"/>
      <w:r w:rsidRPr="00704B48">
        <w:rPr>
          <w:sz w:val="24"/>
          <w:szCs w:val="24"/>
          <w:lang w:val="ru-RU"/>
        </w:rPr>
        <w:t xml:space="preserve"> во </w:t>
      </w:r>
      <w:proofErr w:type="spellStart"/>
      <w:r w:rsidRPr="00704B48">
        <w:rPr>
          <w:sz w:val="24"/>
          <w:szCs w:val="24"/>
          <w:lang w:val="ru-RU"/>
        </w:rPr>
        <w:t>кривичната</w:t>
      </w:r>
      <w:proofErr w:type="spellEnd"/>
      <w:r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 xml:space="preserve">, во </w:t>
      </w:r>
      <w:proofErr w:type="spellStart"/>
      <w:r w:rsidRPr="00704B48">
        <w:rPr>
          <w:sz w:val="24"/>
          <w:szCs w:val="24"/>
          <w:lang w:val="ru-RU"/>
        </w:rPr>
        <w:t>постапка</w:t>
      </w:r>
      <w:proofErr w:type="spellEnd"/>
      <w:r w:rsidRPr="00704B48">
        <w:rPr>
          <w:sz w:val="24"/>
          <w:szCs w:val="24"/>
          <w:lang w:val="ru-RU"/>
        </w:rPr>
        <w:t xml:space="preserve"> пред суд или друг орган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води </w:t>
      </w:r>
      <w:proofErr w:type="spellStart"/>
      <w:r w:rsidRPr="00704B48">
        <w:rPr>
          <w:sz w:val="24"/>
          <w:szCs w:val="24"/>
          <w:lang w:val="ru-RU"/>
        </w:rPr>
        <w:t>постапка</w:t>
      </w:r>
      <w:proofErr w:type="spellEnd"/>
      <w:r w:rsidRPr="00704B48">
        <w:rPr>
          <w:sz w:val="24"/>
          <w:szCs w:val="24"/>
          <w:lang w:val="ru-RU"/>
        </w:rPr>
        <w:t xml:space="preserve"> согласно закон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закани</w:t>
      </w:r>
      <w:proofErr w:type="spellEnd"/>
      <w:r w:rsidRPr="00704B48">
        <w:rPr>
          <w:sz w:val="24"/>
          <w:szCs w:val="24"/>
          <w:lang w:val="ru-RU"/>
        </w:rPr>
        <w:t xml:space="preserve"> дека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нападне</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животот</w:t>
      </w:r>
      <w:proofErr w:type="spellEnd"/>
      <w:r w:rsidRPr="00704B48">
        <w:rPr>
          <w:sz w:val="24"/>
          <w:szCs w:val="24"/>
          <w:lang w:val="ru-RU"/>
        </w:rPr>
        <w:t xml:space="preserve"> или </w:t>
      </w:r>
      <w:proofErr w:type="spellStart"/>
      <w:r w:rsidRPr="00704B48">
        <w:rPr>
          <w:sz w:val="24"/>
          <w:szCs w:val="24"/>
          <w:lang w:val="ru-RU"/>
        </w:rPr>
        <w:t>телото</w:t>
      </w:r>
      <w:proofErr w:type="spellEnd"/>
      <w:r w:rsidRPr="00704B48">
        <w:rPr>
          <w:sz w:val="24"/>
          <w:szCs w:val="24"/>
          <w:lang w:val="ru-RU"/>
        </w:rPr>
        <w:t xml:space="preserve"> или </w:t>
      </w:r>
      <w:proofErr w:type="spellStart"/>
      <w:r w:rsidRPr="00704B48">
        <w:rPr>
          <w:sz w:val="24"/>
          <w:szCs w:val="24"/>
          <w:lang w:val="ru-RU"/>
        </w:rPr>
        <w:t>имот</w:t>
      </w:r>
      <w:proofErr w:type="spellEnd"/>
      <w:r w:rsidRPr="00704B48">
        <w:rPr>
          <w:sz w:val="24"/>
          <w:szCs w:val="24"/>
          <w:lang w:val="ru-RU"/>
        </w:rPr>
        <w:t xml:space="preserve"> од </w:t>
      </w:r>
      <w:proofErr w:type="spellStart"/>
      <w:r w:rsidRPr="00704B48">
        <w:rPr>
          <w:sz w:val="24"/>
          <w:szCs w:val="24"/>
          <w:lang w:val="ru-RU"/>
        </w:rPr>
        <w:t>поголем</w:t>
      </w:r>
      <w:proofErr w:type="spellEnd"/>
      <w:r w:rsidRPr="00704B48">
        <w:rPr>
          <w:sz w:val="24"/>
          <w:szCs w:val="24"/>
          <w:lang w:val="ru-RU"/>
        </w:rPr>
        <w:t xml:space="preserve"> </w:t>
      </w:r>
      <w:proofErr w:type="spellStart"/>
      <w:r w:rsidRPr="00704B48">
        <w:rPr>
          <w:sz w:val="24"/>
          <w:szCs w:val="24"/>
          <w:lang w:val="ru-RU"/>
        </w:rPr>
        <w:t>обем</w:t>
      </w:r>
      <w:proofErr w:type="spellEnd"/>
      <w:r w:rsidRPr="00704B48">
        <w:rPr>
          <w:sz w:val="24"/>
          <w:szCs w:val="24"/>
          <w:lang w:val="ru-RU"/>
        </w:rPr>
        <w:t xml:space="preserve">, лице кое </w:t>
      </w:r>
      <w:proofErr w:type="spellStart"/>
      <w:r w:rsidRPr="00704B48">
        <w:rPr>
          <w:sz w:val="24"/>
          <w:szCs w:val="24"/>
          <w:lang w:val="ru-RU"/>
        </w:rPr>
        <w:t>може</w:t>
      </w:r>
      <w:proofErr w:type="spellEnd"/>
      <w:r w:rsidRPr="00704B48">
        <w:rPr>
          <w:sz w:val="24"/>
          <w:szCs w:val="24"/>
          <w:lang w:val="ru-RU"/>
        </w:rPr>
        <w:t xml:space="preserve"> да биде </w:t>
      </w:r>
      <w:proofErr w:type="spellStart"/>
      <w:r w:rsidRPr="00704B48">
        <w:rPr>
          <w:sz w:val="24"/>
          <w:szCs w:val="24"/>
          <w:lang w:val="ru-RU"/>
        </w:rPr>
        <w:t>повикано</w:t>
      </w:r>
      <w:proofErr w:type="spellEnd"/>
      <w:r w:rsidRPr="00704B48">
        <w:rPr>
          <w:sz w:val="24"/>
          <w:szCs w:val="24"/>
          <w:lang w:val="ru-RU"/>
        </w:rPr>
        <w:t xml:space="preserve"> како </w:t>
      </w:r>
      <w:proofErr w:type="spellStart"/>
      <w:r w:rsidRPr="00704B48">
        <w:rPr>
          <w:sz w:val="24"/>
          <w:szCs w:val="24"/>
          <w:lang w:val="ru-RU"/>
        </w:rPr>
        <w:t>сведок</w:t>
      </w:r>
      <w:proofErr w:type="spellEnd"/>
      <w:r w:rsidRPr="00704B48">
        <w:rPr>
          <w:sz w:val="24"/>
          <w:szCs w:val="24"/>
          <w:lang w:val="ru-RU"/>
        </w:rPr>
        <w:t xml:space="preserve">, </w:t>
      </w:r>
      <w:proofErr w:type="spellStart"/>
      <w:r w:rsidRPr="00704B48">
        <w:rPr>
          <w:sz w:val="24"/>
          <w:szCs w:val="24"/>
          <w:lang w:val="ru-RU"/>
        </w:rPr>
        <w:t>сведок</w:t>
      </w:r>
      <w:proofErr w:type="spellEnd"/>
      <w:r w:rsidRPr="00704B48">
        <w:rPr>
          <w:sz w:val="24"/>
          <w:szCs w:val="24"/>
          <w:lang w:val="ru-RU"/>
        </w:rPr>
        <w:t xml:space="preserve"> или </w:t>
      </w:r>
      <w:proofErr w:type="spellStart"/>
      <w:r w:rsidRPr="00704B48">
        <w:rPr>
          <w:sz w:val="24"/>
          <w:szCs w:val="24"/>
          <w:lang w:val="ru-RU"/>
        </w:rPr>
        <w:t>вештак</w:t>
      </w:r>
      <w:proofErr w:type="spellEnd"/>
      <w:r w:rsidRPr="00704B48">
        <w:rPr>
          <w:sz w:val="24"/>
          <w:szCs w:val="24"/>
          <w:lang w:val="ru-RU"/>
        </w:rPr>
        <w:t xml:space="preserve"> или на нив </w:t>
      </w:r>
      <w:proofErr w:type="spellStart"/>
      <w:r w:rsidRPr="00704B48">
        <w:rPr>
          <w:sz w:val="24"/>
          <w:szCs w:val="24"/>
          <w:lang w:val="ru-RU"/>
        </w:rPr>
        <w:t>блиски</w:t>
      </w:r>
      <w:proofErr w:type="spellEnd"/>
      <w:r w:rsidRPr="00704B48">
        <w:rPr>
          <w:sz w:val="24"/>
          <w:szCs w:val="24"/>
          <w:lang w:val="ru-RU"/>
        </w:rPr>
        <w:t xml:space="preserve"> лица, или со </w:t>
      </w:r>
      <w:proofErr w:type="spellStart"/>
      <w:r w:rsidRPr="00704B48">
        <w:rPr>
          <w:sz w:val="24"/>
          <w:szCs w:val="24"/>
          <w:lang w:val="ru-RU"/>
        </w:rPr>
        <w:t>примена</w:t>
      </w:r>
      <w:proofErr w:type="spellEnd"/>
      <w:r w:rsidRPr="00704B48">
        <w:rPr>
          <w:sz w:val="24"/>
          <w:szCs w:val="24"/>
          <w:lang w:val="ru-RU"/>
        </w:rPr>
        <w:t xml:space="preserve"> на сила, </w:t>
      </w:r>
      <w:proofErr w:type="spellStart"/>
      <w:r w:rsidRPr="00704B48">
        <w:rPr>
          <w:sz w:val="24"/>
          <w:szCs w:val="24"/>
          <w:lang w:val="ru-RU"/>
        </w:rPr>
        <w:t>насилство</w:t>
      </w:r>
      <w:proofErr w:type="spellEnd"/>
      <w:r w:rsidRPr="00704B48">
        <w:rPr>
          <w:sz w:val="24"/>
          <w:szCs w:val="24"/>
          <w:lang w:val="ru-RU"/>
        </w:rPr>
        <w:t xml:space="preserve">, </w:t>
      </w:r>
      <w:proofErr w:type="spellStart"/>
      <w:r w:rsidRPr="00704B48">
        <w:rPr>
          <w:sz w:val="24"/>
          <w:szCs w:val="24"/>
          <w:lang w:val="ru-RU"/>
        </w:rPr>
        <w:t>противправно</w:t>
      </w:r>
      <w:proofErr w:type="spellEnd"/>
      <w:r w:rsidRPr="00704B48">
        <w:rPr>
          <w:sz w:val="24"/>
          <w:szCs w:val="24"/>
          <w:lang w:val="ru-RU"/>
        </w:rPr>
        <w:t xml:space="preserve"> </w:t>
      </w:r>
      <w:proofErr w:type="spellStart"/>
      <w:r w:rsidRPr="00704B48">
        <w:rPr>
          <w:sz w:val="24"/>
          <w:szCs w:val="24"/>
          <w:lang w:val="ru-RU"/>
        </w:rPr>
        <w:t>лишување</w:t>
      </w:r>
      <w:proofErr w:type="spellEnd"/>
      <w:r w:rsidRPr="00704B48">
        <w:rPr>
          <w:sz w:val="24"/>
          <w:szCs w:val="24"/>
          <w:lang w:val="ru-RU"/>
        </w:rPr>
        <w:t xml:space="preserve"> од слобода, со </w:t>
      </w:r>
      <w:proofErr w:type="spellStart"/>
      <w:r w:rsidRPr="00704B48">
        <w:rPr>
          <w:sz w:val="24"/>
          <w:szCs w:val="24"/>
          <w:lang w:val="ru-RU"/>
        </w:rPr>
        <w:t>нудење</w:t>
      </w:r>
      <w:proofErr w:type="spellEnd"/>
      <w:r w:rsidRPr="00704B48">
        <w:rPr>
          <w:sz w:val="24"/>
          <w:szCs w:val="24"/>
          <w:lang w:val="ru-RU"/>
        </w:rPr>
        <w:t xml:space="preserve"> </w:t>
      </w:r>
      <w:proofErr w:type="spellStart"/>
      <w:r w:rsidRPr="00704B48">
        <w:rPr>
          <w:sz w:val="24"/>
          <w:szCs w:val="24"/>
          <w:lang w:val="ru-RU"/>
        </w:rPr>
        <w:t>поткуп</w:t>
      </w:r>
      <w:proofErr w:type="spellEnd"/>
      <w:r w:rsidRPr="00704B48">
        <w:rPr>
          <w:sz w:val="24"/>
          <w:szCs w:val="24"/>
          <w:lang w:val="ru-RU"/>
        </w:rPr>
        <w:t xml:space="preserve"> или на друг начин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влијае</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спречи</w:t>
      </w:r>
      <w:proofErr w:type="spellEnd"/>
      <w:r w:rsidRPr="00704B48">
        <w:rPr>
          <w:sz w:val="24"/>
          <w:szCs w:val="24"/>
          <w:lang w:val="ru-RU"/>
        </w:rPr>
        <w:t xml:space="preserve"> </w:t>
      </w:r>
      <w:proofErr w:type="spellStart"/>
      <w:r w:rsidRPr="00704B48">
        <w:rPr>
          <w:sz w:val="24"/>
          <w:szCs w:val="24"/>
          <w:lang w:val="ru-RU"/>
        </w:rPr>
        <w:t>тоа</w:t>
      </w:r>
      <w:proofErr w:type="spellEnd"/>
      <w:r w:rsidRPr="00704B48">
        <w:rPr>
          <w:sz w:val="24"/>
          <w:szCs w:val="24"/>
          <w:lang w:val="ru-RU"/>
        </w:rPr>
        <w:t xml:space="preserve"> лице да се </w:t>
      </w:r>
      <w:proofErr w:type="spellStart"/>
      <w:r w:rsidRPr="00704B48">
        <w:rPr>
          <w:sz w:val="24"/>
          <w:szCs w:val="24"/>
          <w:lang w:val="ru-RU"/>
        </w:rPr>
        <w:t>појави</w:t>
      </w:r>
      <w:proofErr w:type="spellEnd"/>
      <w:r w:rsidRPr="00704B48">
        <w:rPr>
          <w:sz w:val="24"/>
          <w:szCs w:val="24"/>
          <w:lang w:val="ru-RU"/>
        </w:rPr>
        <w:t xml:space="preserve"> како лице кое </w:t>
      </w:r>
      <w:proofErr w:type="spellStart"/>
      <w:r w:rsidRPr="00704B48">
        <w:rPr>
          <w:sz w:val="24"/>
          <w:szCs w:val="24"/>
          <w:lang w:val="ru-RU"/>
        </w:rPr>
        <w:t>може</w:t>
      </w:r>
      <w:proofErr w:type="spellEnd"/>
      <w:r w:rsidRPr="00704B48">
        <w:rPr>
          <w:sz w:val="24"/>
          <w:szCs w:val="24"/>
          <w:lang w:val="ru-RU"/>
        </w:rPr>
        <w:t xml:space="preserve"> да биде </w:t>
      </w:r>
      <w:proofErr w:type="spellStart"/>
      <w:r w:rsidRPr="00704B48">
        <w:rPr>
          <w:sz w:val="24"/>
          <w:szCs w:val="24"/>
          <w:lang w:val="ru-RU"/>
        </w:rPr>
        <w:t>повикано</w:t>
      </w:r>
      <w:proofErr w:type="spellEnd"/>
      <w:r w:rsidRPr="00704B48">
        <w:rPr>
          <w:sz w:val="24"/>
          <w:szCs w:val="24"/>
          <w:lang w:val="ru-RU"/>
        </w:rPr>
        <w:t xml:space="preserve"> како </w:t>
      </w:r>
      <w:proofErr w:type="spellStart"/>
      <w:r w:rsidRPr="00704B48">
        <w:rPr>
          <w:sz w:val="24"/>
          <w:szCs w:val="24"/>
          <w:lang w:val="ru-RU"/>
        </w:rPr>
        <w:t>сведок</w:t>
      </w:r>
      <w:proofErr w:type="spellEnd"/>
      <w:r w:rsidRPr="00704B48">
        <w:rPr>
          <w:sz w:val="24"/>
          <w:szCs w:val="24"/>
          <w:lang w:val="ru-RU"/>
        </w:rPr>
        <w:t xml:space="preserve">, </w:t>
      </w:r>
      <w:proofErr w:type="spellStart"/>
      <w:r w:rsidRPr="00704B48">
        <w:rPr>
          <w:sz w:val="24"/>
          <w:szCs w:val="24"/>
          <w:lang w:val="ru-RU"/>
        </w:rPr>
        <w:t>сведок</w:t>
      </w:r>
      <w:proofErr w:type="spellEnd"/>
      <w:r w:rsidRPr="00704B48">
        <w:rPr>
          <w:sz w:val="24"/>
          <w:szCs w:val="24"/>
          <w:lang w:val="ru-RU"/>
        </w:rPr>
        <w:t xml:space="preserve"> или </w:t>
      </w:r>
      <w:proofErr w:type="spellStart"/>
      <w:r w:rsidRPr="00704B48">
        <w:rPr>
          <w:sz w:val="24"/>
          <w:szCs w:val="24"/>
          <w:lang w:val="ru-RU"/>
        </w:rPr>
        <w:t>вештак</w:t>
      </w:r>
      <w:proofErr w:type="spellEnd"/>
      <w:r w:rsidRPr="00704B48">
        <w:rPr>
          <w:sz w:val="24"/>
          <w:szCs w:val="24"/>
          <w:lang w:val="ru-RU"/>
        </w:rPr>
        <w:t xml:space="preserve"> во </w:t>
      </w:r>
      <w:proofErr w:type="spellStart"/>
      <w:r w:rsidRPr="00704B48">
        <w:rPr>
          <w:sz w:val="24"/>
          <w:szCs w:val="24"/>
          <w:lang w:val="ru-RU"/>
        </w:rPr>
        <w:t>постапката</w:t>
      </w:r>
      <w:proofErr w:type="spellEnd"/>
      <w:r w:rsidRPr="00704B48">
        <w:rPr>
          <w:sz w:val="24"/>
          <w:szCs w:val="24"/>
          <w:lang w:val="ru-RU"/>
        </w:rPr>
        <w:t xml:space="preserve">, или </w:t>
      </w:r>
      <w:proofErr w:type="spellStart"/>
      <w:r w:rsidRPr="00704B48">
        <w:rPr>
          <w:sz w:val="24"/>
          <w:szCs w:val="24"/>
          <w:lang w:val="ru-RU"/>
        </w:rPr>
        <w:t>ако</w:t>
      </w:r>
      <w:proofErr w:type="spellEnd"/>
      <w:r w:rsidRPr="00704B48">
        <w:rPr>
          <w:sz w:val="24"/>
          <w:szCs w:val="24"/>
          <w:lang w:val="ru-RU"/>
        </w:rPr>
        <w:t xml:space="preserve"> е </w:t>
      </w:r>
      <w:proofErr w:type="spellStart"/>
      <w:r w:rsidRPr="00704B48">
        <w:rPr>
          <w:sz w:val="24"/>
          <w:szCs w:val="24"/>
          <w:lang w:val="ru-RU"/>
        </w:rPr>
        <w:t>повикано</w:t>
      </w:r>
      <w:proofErr w:type="spellEnd"/>
      <w:r w:rsidRPr="00704B48">
        <w:rPr>
          <w:sz w:val="24"/>
          <w:szCs w:val="24"/>
          <w:lang w:val="ru-RU"/>
        </w:rPr>
        <w:t xml:space="preserve"> како </w:t>
      </w:r>
      <w:proofErr w:type="spellStart"/>
      <w:r w:rsidRPr="00704B48">
        <w:rPr>
          <w:sz w:val="24"/>
          <w:szCs w:val="24"/>
          <w:lang w:val="ru-RU"/>
        </w:rPr>
        <w:t>сведок</w:t>
      </w:r>
      <w:proofErr w:type="spellEnd"/>
      <w:r w:rsidRPr="00704B48">
        <w:rPr>
          <w:sz w:val="24"/>
          <w:szCs w:val="24"/>
          <w:lang w:val="ru-RU"/>
        </w:rPr>
        <w:t xml:space="preserve"> или </w:t>
      </w:r>
      <w:proofErr w:type="spellStart"/>
      <w:r w:rsidRPr="00704B48">
        <w:rPr>
          <w:sz w:val="24"/>
          <w:szCs w:val="24"/>
          <w:lang w:val="ru-RU"/>
        </w:rPr>
        <w:t>вештак</w:t>
      </w:r>
      <w:proofErr w:type="spellEnd"/>
      <w:r w:rsidRPr="00704B48">
        <w:rPr>
          <w:sz w:val="24"/>
          <w:szCs w:val="24"/>
          <w:lang w:val="ru-RU"/>
        </w:rPr>
        <w:t xml:space="preserve"> да </w:t>
      </w:r>
      <w:proofErr w:type="spellStart"/>
      <w:r w:rsidRPr="00704B48">
        <w:rPr>
          <w:sz w:val="24"/>
          <w:szCs w:val="24"/>
          <w:lang w:val="ru-RU"/>
        </w:rPr>
        <w:t>даде</w:t>
      </w:r>
      <w:proofErr w:type="spellEnd"/>
      <w:r w:rsidRPr="00704B48">
        <w:rPr>
          <w:sz w:val="24"/>
          <w:szCs w:val="24"/>
          <w:lang w:val="ru-RU"/>
        </w:rPr>
        <w:t xml:space="preserve"> или да не </w:t>
      </w:r>
      <w:proofErr w:type="spellStart"/>
      <w:r w:rsidRPr="00704B48">
        <w:rPr>
          <w:sz w:val="24"/>
          <w:szCs w:val="24"/>
          <w:lang w:val="ru-RU"/>
        </w:rPr>
        <w:t>даде</w:t>
      </w:r>
      <w:proofErr w:type="spellEnd"/>
      <w:r w:rsidRPr="00704B48">
        <w:rPr>
          <w:sz w:val="24"/>
          <w:szCs w:val="24"/>
          <w:lang w:val="ru-RU"/>
        </w:rPr>
        <w:t xml:space="preserve"> </w:t>
      </w:r>
      <w:proofErr w:type="spellStart"/>
      <w:r w:rsidRPr="00704B48">
        <w:rPr>
          <w:sz w:val="24"/>
          <w:szCs w:val="24"/>
          <w:lang w:val="ru-RU"/>
        </w:rPr>
        <w:t>исказ</w:t>
      </w:r>
      <w:proofErr w:type="spellEnd"/>
      <w:r w:rsidRPr="00704B48">
        <w:rPr>
          <w:sz w:val="24"/>
          <w:szCs w:val="24"/>
          <w:lang w:val="ru-RU"/>
        </w:rPr>
        <w:t xml:space="preserve"> во определена</w:t>
      </w:r>
      <w:r w:rsidR="00A24197" w:rsidRPr="00704B48">
        <w:rPr>
          <w:sz w:val="24"/>
          <w:szCs w:val="24"/>
          <w:lang w:val="ru-RU"/>
        </w:rPr>
        <w:t xml:space="preserve"> </w:t>
      </w:r>
      <w:proofErr w:type="spellStart"/>
      <w:r w:rsidRPr="00704B48">
        <w:rPr>
          <w:sz w:val="24"/>
          <w:szCs w:val="24"/>
          <w:lang w:val="ru-RU"/>
        </w:rPr>
        <w:t>смисла</w:t>
      </w:r>
      <w:proofErr w:type="spellEnd"/>
      <w:r w:rsidRPr="00704B48">
        <w:rPr>
          <w:sz w:val="24"/>
          <w:szCs w:val="24"/>
          <w:lang w:val="ru-RU"/>
        </w:rPr>
        <w:t>,</w:t>
      </w:r>
      <w:r w:rsidR="00AC3BEE"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3FB51E2E" w14:textId="47ECAC99" w:rsidR="00437DEC" w:rsidRPr="00704B48" w:rsidRDefault="009F5657" w:rsidP="00AC3BEE">
      <w:pPr>
        <w:pStyle w:val="ListParagraph"/>
        <w:numPr>
          <w:ilvl w:val="0"/>
          <w:numId w:val="68"/>
        </w:numPr>
        <w:spacing w:line="228" w:lineRule="auto"/>
        <w:ind w:left="0" w:right="3"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став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одмазда</w:t>
      </w:r>
      <w:proofErr w:type="spellEnd"/>
      <w:r w:rsidRPr="00704B48">
        <w:rPr>
          <w:sz w:val="24"/>
          <w:szCs w:val="24"/>
          <w:lang w:val="ru-RU"/>
        </w:rPr>
        <w:t xml:space="preserve"> за </w:t>
      </w:r>
      <w:proofErr w:type="spellStart"/>
      <w:r w:rsidRPr="00704B48">
        <w:rPr>
          <w:sz w:val="24"/>
          <w:szCs w:val="24"/>
          <w:lang w:val="ru-RU"/>
        </w:rPr>
        <w:t>дадениот</w:t>
      </w:r>
      <w:proofErr w:type="spellEnd"/>
      <w:r w:rsidRPr="00704B48">
        <w:rPr>
          <w:sz w:val="24"/>
          <w:szCs w:val="24"/>
          <w:lang w:val="ru-RU"/>
        </w:rPr>
        <w:t xml:space="preserve"> </w:t>
      </w:r>
      <w:proofErr w:type="spellStart"/>
      <w:r w:rsidRPr="00704B48">
        <w:rPr>
          <w:sz w:val="24"/>
          <w:szCs w:val="24"/>
          <w:lang w:val="ru-RU"/>
        </w:rPr>
        <w:t>исказ</w:t>
      </w:r>
      <w:proofErr w:type="spellEnd"/>
      <w:r w:rsidRPr="00704B48">
        <w:rPr>
          <w:sz w:val="24"/>
          <w:szCs w:val="24"/>
          <w:lang w:val="ru-RU"/>
        </w:rPr>
        <w:t xml:space="preserve"> на </w:t>
      </w:r>
      <w:proofErr w:type="spellStart"/>
      <w:r w:rsidRPr="00704B48">
        <w:rPr>
          <w:sz w:val="24"/>
          <w:szCs w:val="24"/>
          <w:lang w:val="ru-RU"/>
        </w:rPr>
        <w:t>лицето</w:t>
      </w:r>
      <w:proofErr w:type="spellEnd"/>
      <w:r w:rsidRPr="00704B48">
        <w:rPr>
          <w:sz w:val="24"/>
          <w:szCs w:val="24"/>
          <w:lang w:val="ru-RU"/>
        </w:rPr>
        <w:t xml:space="preserve"> од </w:t>
      </w:r>
      <w:proofErr w:type="spellStart"/>
      <w:r w:rsidRPr="00704B48">
        <w:rPr>
          <w:sz w:val="24"/>
          <w:szCs w:val="24"/>
          <w:lang w:val="ru-RU"/>
        </w:rPr>
        <w:t>став</w:t>
      </w:r>
      <w:r w:rsidR="00A24197" w:rsidRPr="00704B48">
        <w:rPr>
          <w:sz w:val="24"/>
          <w:szCs w:val="24"/>
          <w:lang w:val="ru-RU"/>
        </w:rPr>
        <w:t>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одземе</w:t>
      </w:r>
      <w:proofErr w:type="spellEnd"/>
      <w:r w:rsidRPr="00704B48">
        <w:rPr>
          <w:sz w:val="24"/>
          <w:szCs w:val="24"/>
          <w:lang w:val="ru-RU"/>
        </w:rPr>
        <w:t xml:space="preserve"> некое право, </w:t>
      </w:r>
      <w:proofErr w:type="spellStart"/>
      <w:r w:rsidRPr="00704B48">
        <w:rPr>
          <w:sz w:val="24"/>
          <w:szCs w:val="24"/>
          <w:lang w:val="ru-RU"/>
        </w:rPr>
        <w:t>ќе</w:t>
      </w:r>
      <w:proofErr w:type="spellEnd"/>
      <w:r w:rsidR="00E82BF1">
        <w:rPr>
          <w:sz w:val="24"/>
          <w:szCs w:val="24"/>
          <w:lang w:val="ru-RU"/>
        </w:rPr>
        <w:t xml:space="preserve"> </w:t>
      </w:r>
      <w:r w:rsidRPr="00704B48">
        <w:rPr>
          <w:sz w:val="24"/>
          <w:szCs w:val="24"/>
          <w:lang w:val="ru-RU"/>
        </w:rPr>
        <w:t xml:space="preserve">го </w:t>
      </w:r>
      <w:proofErr w:type="spellStart"/>
      <w:r w:rsidRPr="00704B48">
        <w:rPr>
          <w:sz w:val="24"/>
          <w:szCs w:val="24"/>
          <w:lang w:val="ru-RU"/>
        </w:rPr>
        <w:t>малтретира</w:t>
      </w:r>
      <w:proofErr w:type="spellEnd"/>
      <w:r w:rsidRPr="00704B48">
        <w:rPr>
          <w:sz w:val="24"/>
          <w:szCs w:val="24"/>
          <w:lang w:val="ru-RU"/>
        </w:rPr>
        <w:t xml:space="preserve"> или телесно </w:t>
      </w:r>
      <w:proofErr w:type="spellStart"/>
      <w:r w:rsidRPr="00704B48">
        <w:rPr>
          <w:sz w:val="24"/>
          <w:szCs w:val="24"/>
          <w:lang w:val="ru-RU"/>
        </w:rPr>
        <w:t>ќе</w:t>
      </w:r>
      <w:proofErr w:type="spellEnd"/>
      <w:r w:rsidRPr="00704B48">
        <w:rPr>
          <w:sz w:val="24"/>
          <w:szCs w:val="24"/>
          <w:lang w:val="ru-RU"/>
        </w:rPr>
        <w:t xml:space="preserve"> го</w:t>
      </w:r>
      <w:r w:rsidR="00A24197" w:rsidRPr="00704B48">
        <w:rPr>
          <w:sz w:val="24"/>
          <w:szCs w:val="24"/>
          <w:lang w:val="ru-RU"/>
        </w:rPr>
        <w:t xml:space="preserve"> </w:t>
      </w:r>
      <w:r w:rsidRPr="00704B48">
        <w:rPr>
          <w:sz w:val="24"/>
          <w:szCs w:val="24"/>
          <w:lang w:val="ru-RU"/>
        </w:rPr>
        <w:t>повреди.</w:t>
      </w:r>
    </w:p>
    <w:p w14:paraId="22539B43" w14:textId="77777777" w:rsidR="00437DEC" w:rsidRPr="00704B48" w:rsidRDefault="007D4F71" w:rsidP="007517FC">
      <w:pPr>
        <w:pStyle w:val="ListParagraph"/>
        <w:spacing w:before="118" w:line="228" w:lineRule="auto"/>
        <w:ind w:left="0" w:right="3" w:firstLine="360"/>
        <w:rPr>
          <w:sz w:val="24"/>
          <w:szCs w:val="24"/>
          <w:lang w:val="ru-RU"/>
        </w:rPr>
      </w:pPr>
      <w:r w:rsidRPr="007517FC">
        <w:rPr>
          <w:sz w:val="24"/>
          <w:szCs w:val="24"/>
          <w:lang w:val="ru-RU"/>
        </w:rPr>
        <w:t xml:space="preserve">(3) </w:t>
      </w:r>
      <w:proofErr w:type="spellStart"/>
      <w:r w:rsidR="009F5657" w:rsidRPr="00704B48">
        <w:rPr>
          <w:sz w:val="24"/>
          <w:szCs w:val="24"/>
          <w:lang w:val="ru-RU"/>
        </w:rPr>
        <w:t>Ако</w:t>
      </w:r>
      <w:proofErr w:type="spellEnd"/>
      <w:r w:rsidR="009F5657" w:rsidRPr="00704B48">
        <w:rPr>
          <w:sz w:val="24"/>
          <w:szCs w:val="24"/>
          <w:lang w:val="ru-RU"/>
        </w:rPr>
        <w:t xml:space="preserve"> </w:t>
      </w:r>
      <w:proofErr w:type="spellStart"/>
      <w:r w:rsidR="009F5657" w:rsidRPr="00704B48">
        <w:rPr>
          <w:sz w:val="24"/>
          <w:szCs w:val="24"/>
          <w:lang w:val="ru-RU"/>
        </w:rPr>
        <w:t>поради</w:t>
      </w:r>
      <w:proofErr w:type="spellEnd"/>
      <w:r w:rsidR="009F5657" w:rsidRPr="00704B48">
        <w:rPr>
          <w:sz w:val="24"/>
          <w:szCs w:val="24"/>
          <w:lang w:val="ru-RU"/>
        </w:rPr>
        <w:t xml:space="preserve"> </w:t>
      </w:r>
      <w:proofErr w:type="spellStart"/>
      <w:r w:rsidR="009F5657" w:rsidRPr="00704B48">
        <w:rPr>
          <w:sz w:val="24"/>
          <w:szCs w:val="24"/>
          <w:lang w:val="ru-RU"/>
        </w:rPr>
        <w:t>делото</w:t>
      </w:r>
      <w:proofErr w:type="spellEnd"/>
      <w:r w:rsidR="009F5657" w:rsidRPr="00704B48">
        <w:rPr>
          <w:sz w:val="24"/>
          <w:szCs w:val="24"/>
          <w:lang w:val="ru-RU"/>
        </w:rPr>
        <w:t xml:space="preserve"> од </w:t>
      </w:r>
      <w:proofErr w:type="spellStart"/>
      <w:r w:rsidR="009F5657" w:rsidRPr="00704B48">
        <w:rPr>
          <w:sz w:val="24"/>
          <w:szCs w:val="24"/>
          <w:lang w:val="ru-RU"/>
        </w:rPr>
        <w:t>ставовите</w:t>
      </w:r>
      <w:proofErr w:type="spellEnd"/>
      <w:r w:rsidR="009F5657" w:rsidRPr="00704B48">
        <w:rPr>
          <w:sz w:val="24"/>
          <w:szCs w:val="24"/>
          <w:lang w:val="ru-RU"/>
        </w:rPr>
        <w:t xml:space="preserve"> (1) и (2) на </w:t>
      </w:r>
      <w:proofErr w:type="spellStart"/>
      <w:r w:rsidR="009F5657" w:rsidRPr="00704B48">
        <w:rPr>
          <w:sz w:val="24"/>
          <w:szCs w:val="24"/>
          <w:lang w:val="ru-RU"/>
        </w:rPr>
        <w:t>овој</w:t>
      </w:r>
      <w:proofErr w:type="spellEnd"/>
      <w:r w:rsidR="009F5657" w:rsidRPr="00704B48">
        <w:rPr>
          <w:sz w:val="24"/>
          <w:szCs w:val="24"/>
          <w:lang w:val="ru-RU"/>
        </w:rPr>
        <w:t xml:space="preserve"> член </w:t>
      </w:r>
      <w:proofErr w:type="spellStart"/>
      <w:r w:rsidR="009F5657" w:rsidRPr="00704B48">
        <w:rPr>
          <w:sz w:val="24"/>
          <w:szCs w:val="24"/>
          <w:lang w:val="ru-RU"/>
        </w:rPr>
        <w:t>настапиле</w:t>
      </w:r>
      <w:proofErr w:type="spellEnd"/>
      <w:r w:rsidR="009F5657" w:rsidRPr="00704B48">
        <w:rPr>
          <w:sz w:val="24"/>
          <w:szCs w:val="24"/>
          <w:lang w:val="ru-RU"/>
        </w:rPr>
        <w:t xml:space="preserve"> </w:t>
      </w:r>
      <w:proofErr w:type="spellStart"/>
      <w:r w:rsidR="009F5657" w:rsidRPr="00704B48">
        <w:rPr>
          <w:sz w:val="24"/>
          <w:szCs w:val="24"/>
          <w:lang w:val="ru-RU"/>
        </w:rPr>
        <w:t>особено</w:t>
      </w:r>
      <w:proofErr w:type="spellEnd"/>
      <w:r w:rsidR="009F5657" w:rsidRPr="00704B48">
        <w:rPr>
          <w:sz w:val="24"/>
          <w:szCs w:val="24"/>
          <w:lang w:val="ru-RU"/>
        </w:rPr>
        <w:t xml:space="preserve"> тешки</w:t>
      </w:r>
      <w:r w:rsidR="00A24197" w:rsidRPr="00704B48">
        <w:rPr>
          <w:sz w:val="24"/>
          <w:szCs w:val="24"/>
          <w:lang w:val="ru-RU"/>
        </w:rPr>
        <w:t xml:space="preserve"> </w:t>
      </w:r>
      <w:proofErr w:type="spellStart"/>
      <w:r w:rsidR="009F5657" w:rsidRPr="00704B48">
        <w:rPr>
          <w:sz w:val="24"/>
          <w:szCs w:val="24"/>
          <w:lang w:val="ru-RU"/>
        </w:rPr>
        <w:t>последици</w:t>
      </w:r>
      <w:proofErr w:type="spellEnd"/>
      <w:r w:rsidR="00A24197" w:rsidRPr="00704B48">
        <w:rPr>
          <w:sz w:val="24"/>
          <w:szCs w:val="24"/>
          <w:lang w:val="ru-RU"/>
        </w:rPr>
        <w:t xml:space="preserve"> </w:t>
      </w:r>
      <w:r w:rsidR="009F5657" w:rsidRPr="00704B48">
        <w:rPr>
          <w:sz w:val="24"/>
          <w:szCs w:val="24"/>
          <w:lang w:val="ru-RU"/>
        </w:rPr>
        <w:t>за</w:t>
      </w:r>
      <w:r w:rsidR="00A24197" w:rsidRPr="00704B48">
        <w:rPr>
          <w:sz w:val="24"/>
          <w:szCs w:val="24"/>
          <w:lang w:val="ru-RU"/>
        </w:rPr>
        <w:t xml:space="preserve"> </w:t>
      </w:r>
      <w:proofErr w:type="spellStart"/>
      <w:r w:rsidR="009F5657" w:rsidRPr="00704B48">
        <w:rPr>
          <w:sz w:val="24"/>
          <w:szCs w:val="24"/>
          <w:lang w:val="ru-RU"/>
        </w:rPr>
        <w:t>обвинетиот</w:t>
      </w:r>
      <w:proofErr w:type="spellEnd"/>
      <w:r w:rsidR="00A24197" w:rsidRPr="00704B48">
        <w:rPr>
          <w:sz w:val="24"/>
          <w:szCs w:val="24"/>
          <w:lang w:val="ru-RU"/>
        </w:rPr>
        <w:t xml:space="preserve"> </w:t>
      </w:r>
      <w:r w:rsidR="009F5657" w:rsidRPr="00704B48">
        <w:rPr>
          <w:sz w:val="24"/>
          <w:szCs w:val="24"/>
          <w:lang w:val="ru-RU"/>
        </w:rPr>
        <w:t>во</w:t>
      </w:r>
      <w:r w:rsidR="00A24197" w:rsidRPr="00704B48">
        <w:rPr>
          <w:sz w:val="24"/>
          <w:szCs w:val="24"/>
          <w:lang w:val="ru-RU"/>
        </w:rPr>
        <w:t xml:space="preserve"> </w:t>
      </w:r>
      <w:proofErr w:type="spellStart"/>
      <w:r w:rsidR="009F5657" w:rsidRPr="00704B48">
        <w:rPr>
          <w:sz w:val="24"/>
          <w:szCs w:val="24"/>
          <w:lang w:val="ru-RU"/>
        </w:rPr>
        <w:t>кривичната</w:t>
      </w:r>
      <w:proofErr w:type="spellEnd"/>
      <w:r w:rsidR="00A24197" w:rsidRPr="00704B48">
        <w:rPr>
          <w:sz w:val="24"/>
          <w:szCs w:val="24"/>
          <w:lang w:val="ru-RU"/>
        </w:rPr>
        <w:t xml:space="preserve"> </w:t>
      </w:r>
      <w:proofErr w:type="spellStart"/>
      <w:r w:rsidR="009F5657" w:rsidRPr="00704B48">
        <w:rPr>
          <w:sz w:val="24"/>
          <w:szCs w:val="24"/>
          <w:lang w:val="ru-RU"/>
        </w:rPr>
        <w:t>постапка</w:t>
      </w:r>
      <w:proofErr w:type="spellEnd"/>
      <w:r w:rsidR="009F5657" w:rsidRPr="00704B48">
        <w:rPr>
          <w:sz w:val="24"/>
          <w:szCs w:val="24"/>
          <w:lang w:val="ru-RU"/>
        </w:rPr>
        <w:t>,</w:t>
      </w:r>
      <w:r w:rsidR="00A24197" w:rsidRPr="00704B48">
        <w:rPr>
          <w:sz w:val="24"/>
          <w:szCs w:val="24"/>
          <w:lang w:val="ru-RU"/>
        </w:rPr>
        <w:t xml:space="preserve"> </w:t>
      </w:r>
      <w:r w:rsidR="009F5657" w:rsidRPr="00704B48">
        <w:rPr>
          <w:sz w:val="24"/>
          <w:szCs w:val="24"/>
          <w:lang w:val="ru-RU"/>
        </w:rPr>
        <w:t>или</w:t>
      </w:r>
      <w:r w:rsidR="00A24197" w:rsidRPr="00704B48">
        <w:rPr>
          <w:sz w:val="24"/>
          <w:szCs w:val="24"/>
          <w:lang w:val="ru-RU"/>
        </w:rPr>
        <w:t xml:space="preserve"> </w:t>
      </w:r>
      <w:r w:rsidR="009F5657" w:rsidRPr="00704B48">
        <w:rPr>
          <w:sz w:val="24"/>
          <w:szCs w:val="24"/>
          <w:lang w:val="ru-RU"/>
        </w:rPr>
        <w:t>на</w:t>
      </w:r>
      <w:r w:rsidR="00A24197" w:rsidRPr="00704B48">
        <w:rPr>
          <w:sz w:val="24"/>
          <w:szCs w:val="24"/>
          <w:lang w:val="ru-RU"/>
        </w:rPr>
        <w:t xml:space="preserve"> </w:t>
      </w:r>
      <w:r w:rsidR="009F5657" w:rsidRPr="00704B48">
        <w:rPr>
          <w:sz w:val="24"/>
          <w:szCs w:val="24"/>
          <w:lang w:val="ru-RU"/>
        </w:rPr>
        <w:t>лице</w:t>
      </w:r>
      <w:r w:rsidR="00A24197" w:rsidRPr="00704B48">
        <w:rPr>
          <w:sz w:val="24"/>
          <w:szCs w:val="24"/>
          <w:lang w:val="ru-RU"/>
        </w:rPr>
        <w:t xml:space="preserve"> </w:t>
      </w:r>
      <w:r w:rsidR="009F5657" w:rsidRPr="00704B48">
        <w:rPr>
          <w:sz w:val="24"/>
          <w:szCs w:val="24"/>
          <w:lang w:val="ru-RU"/>
        </w:rPr>
        <w:t>од</w:t>
      </w:r>
      <w:r w:rsidR="00A24197" w:rsidRPr="00704B48">
        <w:rPr>
          <w:sz w:val="24"/>
          <w:szCs w:val="24"/>
          <w:lang w:val="ru-RU"/>
        </w:rPr>
        <w:t xml:space="preserve"> </w:t>
      </w:r>
      <w:proofErr w:type="spellStart"/>
      <w:r w:rsidR="009F5657" w:rsidRPr="00704B48">
        <w:rPr>
          <w:sz w:val="24"/>
          <w:szCs w:val="24"/>
          <w:lang w:val="ru-RU"/>
        </w:rPr>
        <w:t>ставот</w:t>
      </w:r>
      <w:proofErr w:type="spellEnd"/>
      <w:r w:rsidR="00A24197" w:rsidRPr="00704B48">
        <w:rPr>
          <w:sz w:val="24"/>
          <w:szCs w:val="24"/>
          <w:lang w:val="ru-RU"/>
        </w:rPr>
        <w:t xml:space="preserve"> (1) </w:t>
      </w:r>
      <w:r w:rsidR="009F5657" w:rsidRPr="00704B48">
        <w:rPr>
          <w:sz w:val="24"/>
          <w:szCs w:val="24"/>
          <w:lang w:val="ru-RU"/>
        </w:rPr>
        <w:t xml:space="preserve">на </w:t>
      </w:r>
      <w:proofErr w:type="spellStart"/>
      <w:r w:rsidR="009F5657" w:rsidRPr="00704B48">
        <w:rPr>
          <w:sz w:val="24"/>
          <w:szCs w:val="24"/>
          <w:lang w:val="ru-RU"/>
        </w:rPr>
        <w:t>овој</w:t>
      </w:r>
      <w:proofErr w:type="spellEnd"/>
      <w:r w:rsidR="009F5657" w:rsidRPr="00704B48">
        <w:rPr>
          <w:sz w:val="24"/>
          <w:szCs w:val="24"/>
          <w:lang w:val="ru-RU"/>
        </w:rPr>
        <w:t xml:space="preserve"> член </w:t>
      </w:r>
      <w:proofErr w:type="spellStart"/>
      <w:r w:rsidR="009F5657" w:rsidRPr="00704B48">
        <w:rPr>
          <w:sz w:val="24"/>
          <w:szCs w:val="24"/>
          <w:lang w:val="ru-RU"/>
        </w:rPr>
        <w:t>му</w:t>
      </w:r>
      <w:proofErr w:type="spellEnd"/>
      <w:r w:rsidR="009F5657" w:rsidRPr="00704B48">
        <w:rPr>
          <w:sz w:val="24"/>
          <w:szCs w:val="24"/>
          <w:lang w:val="ru-RU"/>
        </w:rPr>
        <w:t xml:space="preserve"> е нанесена тешка </w:t>
      </w:r>
      <w:proofErr w:type="spellStart"/>
      <w:r w:rsidR="009F5657" w:rsidRPr="00704B48">
        <w:rPr>
          <w:sz w:val="24"/>
          <w:szCs w:val="24"/>
          <w:lang w:val="ru-RU"/>
        </w:rPr>
        <w:t>телесна</w:t>
      </w:r>
      <w:proofErr w:type="spellEnd"/>
      <w:r w:rsidR="009F5657" w:rsidRPr="00704B48">
        <w:rPr>
          <w:sz w:val="24"/>
          <w:szCs w:val="24"/>
          <w:lang w:val="ru-RU"/>
        </w:rPr>
        <w:t xml:space="preserve"> </w:t>
      </w:r>
      <w:proofErr w:type="spellStart"/>
      <w:r w:rsidR="009F5657" w:rsidRPr="00704B48">
        <w:rPr>
          <w:sz w:val="24"/>
          <w:szCs w:val="24"/>
          <w:lang w:val="ru-RU"/>
        </w:rPr>
        <w:t>повреда</w:t>
      </w:r>
      <w:proofErr w:type="spellEnd"/>
      <w:r w:rsidR="009F5657" w:rsidRPr="00704B48">
        <w:rPr>
          <w:sz w:val="24"/>
          <w:szCs w:val="24"/>
          <w:lang w:val="ru-RU"/>
        </w:rPr>
        <w:t xml:space="preserve">, или </w:t>
      </w:r>
      <w:proofErr w:type="spellStart"/>
      <w:r w:rsidR="009F5657" w:rsidRPr="00704B48">
        <w:rPr>
          <w:sz w:val="24"/>
          <w:szCs w:val="24"/>
          <w:lang w:val="ru-RU"/>
        </w:rPr>
        <w:t>делото</w:t>
      </w:r>
      <w:proofErr w:type="spellEnd"/>
      <w:r w:rsidR="009F5657" w:rsidRPr="00704B48">
        <w:rPr>
          <w:sz w:val="24"/>
          <w:szCs w:val="24"/>
          <w:lang w:val="ru-RU"/>
        </w:rPr>
        <w:t xml:space="preserve"> е </w:t>
      </w:r>
      <w:proofErr w:type="spellStart"/>
      <w:r w:rsidR="009F5657" w:rsidRPr="00704B48">
        <w:rPr>
          <w:sz w:val="24"/>
          <w:szCs w:val="24"/>
          <w:lang w:val="ru-RU"/>
        </w:rPr>
        <w:t>сторено</w:t>
      </w:r>
      <w:proofErr w:type="spellEnd"/>
      <w:r w:rsidR="009F5657" w:rsidRPr="00704B48">
        <w:rPr>
          <w:sz w:val="24"/>
          <w:szCs w:val="24"/>
          <w:lang w:val="ru-RU"/>
        </w:rPr>
        <w:t xml:space="preserve"> </w:t>
      </w:r>
      <w:proofErr w:type="spellStart"/>
      <w:r w:rsidR="009F5657" w:rsidRPr="00704B48">
        <w:rPr>
          <w:sz w:val="24"/>
          <w:szCs w:val="24"/>
          <w:lang w:val="ru-RU"/>
        </w:rPr>
        <w:t>спрема</w:t>
      </w:r>
      <w:proofErr w:type="spellEnd"/>
      <w:r w:rsidR="009F5657" w:rsidRPr="00704B48">
        <w:rPr>
          <w:sz w:val="24"/>
          <w:szCs w:val="24"/>
          <w:lang w:val="ru-RU"/>
        </w:rPr>
        <w:t xml:space="preserve"> </w:t>
      </w:r>
      <w:proofErr w:type="spellStart"/>
      <w:r w:rsidR="009F5657" w:rsidRPr="00704B48">
        <w:rPr>
          <w:sz w:val="24"/>
          <w:szCs w:val="24"/>
          <w:lang w:val="ru-RU"/>
        </w:rPr>
        <w:t>заштитен</w:t>
      </w:r>
      <w:proofErr w:type="spellEnd"/>
      <w:r w:rsidR="009F5657" w:rsidRPr="00704B48">
        <w:rPr>
          <w:sz w:val="24"/>
          <w:szCs w:val="24"/>
          <w:lang w:val="ru-RU"/>
        </w:rPr>
        <w:t xml:space="preserve"> или </w:t>
      </w:r>
      <w:proofErr w:type="spellStart"/>
      <w:r w:rsidR="009F5657" w:rsidRPr="00704B48">
        <w:rPr>
          <w:sz w:val="24"/>
          <w:szCs w:val="24"/>
          <w:lang w:val="ru-RU"/>
        </w:rPr>
        <w:t>загрозен</w:t>
      </w:r>
      <w:proofErr w:type="spellEnd"/>
      <w:r w:rsidR="009F5657" w:rsidRPr="00704B48">
        <w:rPr>
          <w:sz w:val="24"/>
          <w:szCs w:val="24"/>
          <w:lang w:val="ru-RU"/>
        </w:rPr>
        <w:t xml:space="preserve"> </w:t>
      </w:r>
      <w:proofErr w:type="spellStart"/>
      <w:r w:rsidR="009F5657" w:rsidRPr="00704B48">
        <w:rPr>
          <w:sz w:val="24"/>
          <w:szCs w:val="24"/>
          <w:lang w:val="ru-RU"/>
        </w:rPr>
        <w:t>сведок</w:t>
      </w:r>
      <w:proofErr w:type="spellEnd"/>
      <w:r w:rsidR="009F5657" w:rsidRPr="00704B48">
        <w:rPr>
          <w:sz w:val="24"/>
          <w:szCs w:val="24"/>
          <w:lang w:val="ru-RU"/>
        </w:rPr>
        <w:t xml:space="preserve"> или нему </w:t>
      </w:r>
      <w:proofErr w:type="spellStart"/>
      <w:r w:rsidR="009F5657" w:rsidRPr="00704B48">
        <w:rPr>
          <w:sz w:val="24"/>
          <w:szCs w:val="24"/>
          <w:lang w:val="ru-RU"/>
        </w:rPr>
        <w:t>блиско</w:t>
      </w:r>
      <w:proofErr w:type="spellEnd"/>
      <w:r w:rsidR="00A24197" w:rsidRPr="00704B48">
        <w:rPr>
          <w:sz w:val="24"/>
          <w:szCs w:val="24"/>
          <w:lang w:val="ru-RU"/>
        </w:rPr>
        <w:t xml:space="preserve"> </w:t>
      </w:r>
      <w:r w:rsidR="009F5657" w:rsidRPr="00704B48">
        <w:rPr>
          <w:sz w:val="24"/>
          <w:szCs w:val="24"/>
          <w:lang w:val="ru-RU"/>
        </w:rPr>
        <w:t>лице,</w:t>
      </w:r>
      <w:r w:rsidR="00A24197" w:rsidRPr="00704B48">
        <w:rPr>
          <w:sz w:val="24"/>
          <w:szCs w:val="24"/>
          <w:lang w:val="ru-RU"/>
        </w:rPr>
        <w:t xml:space="preserve"> </w:t>
      </w:r>
      <w:proofErr w:type="spellStart"/>
      <w:r w:rsidR="009F5657" w:rsidRPr="00704B48">
        <w:rPr>
          <w:sz w:val="24"/>
          <w:szCs w:val="24"/>
          <w:lang w:val="ru-RU"/>
        </w:rPr>
        <w:t>сторителот</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од </w:t>
      </w:r>
      <w:proofErr w:type="spellStart"/>
      <w:r w:rsidR="009F5657" w:rsidRPr="00704B48">
        <w:rPr>
          <w:sz w:val="24"/>
          <w:szCs w:val="24"/>
          <w:lang w:val="ru-RU"/>
        </w:rPr>
        <w:t>една</w:t>
      </w:r>
      <w:proofErr w:type="spellEnd"/>
      <w:r w:rsidR="009F5657" w:rsidRPr="00704B48">
        <w:rPr>
          <w:sz w:val="24"/>
          <w:szCs w:val="24"/>
          <w:lang w:val="ru-RU"/>
        </w:rPr>
        <w:t xml:space="preserve"> до </w:t>
      </w:r>
      <w:proofErr w:type="spellStart"/>
      <w:r w:rsidR="009F5657" w:rsidRPr="00704B48">
        <w:rPr>
          <w:sz w:val="24"/>
          <w:szCs w:val="24"/>
          <w:lang w:val="ru-RU"/>
        </w:rPr>
        <w:t>десет</w:t>
      </w:r>
      <w:proofErr w:type="spellEnd"/>
      <w:r w:rsidR="009F5657" w:rsidRPr="00704B48">
        <w:rPr>
          <w:sz w:val="24"/>
          <w:szCs w:val="24"/>
          <w:lang w:val="ru-RU"/>
        </w:rPr>
        <w:t xml:space="preserve"> </w:t>
      </w:r>
      <w:proofErr w:type="spellStart"/>
      <w:r w:rsidR="009F5657" w:rsidRPr="00704B48">
        <w:rPr>
          <w:sz w:val="24"/>
          <w:szCs w:val="24"/>
          <w:lang w:val="ru-RU"/>
        </w:rPr>
        <w:t>години</w:t>
      </w:r>
      <w:proofErr w:type="spellEnd"/>
      <w:r w:rsidR="009F5657" w:rsidRPr="00704B48">
        <w:rPr>
          <w:sz w:val="24"/>
          <w:szCs w:val="24"/>
          <w:lang w:val="ru-RU"/>
        </w:rPr>
        <w:t>.</w:t>
      </w:r>
    </w:p>
    <w:p w14:paraId="7C7816ED" w14:textId="77777777" w:rsidR="00437DEC" w:rsidRPr="00704B48" w:rsidRDefault="009F5657" w:rsidP="00AC3BEE">
      <w:pPr>
        <w:pStyle w:val="ListParagraph"/>
        <w:numPr>
          <w:ilvl w:val="1"/>
          <w:numId w:val="67"/>
        </w:numPr>
        <w:ind w:left="0" w:right="3"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 на </w:t>
      </w:r>
      <w:proofErr w:type="spellStart"/>
      <w:r w:rsidRPr="00704B48">
        <w:rPr>
          <w:sz w:val="24"/>
          <w:szCs w:val="24"/>
          <w:lang w:val="ru-RU"/>
        </w:rPr>
        <w:t>овој</w:t>
      </w:r>
      <w:proofErr w:type="spellEnd"/>
      <w:r w:rsidRPr="00704B48">
        <w:rPr>
          <w:sz w:val="24"/>
          <w:szCs w:val="24"/>
          <w:lang w:val="ru-RU"/>
        </w:rPr>
        <w:t xml:space="preserve"> член, е лишено од живот </w:t>
      </w:r>
      <w:proofErr w:type="spellStart"/>
      <w:r w:rsidRPr="00704B48">
        <w:rPr>
          <w:sz w:val="24"/>
          <w:szCs w:val="24"/>
          <w:lang w:val="ru-RU"/>
        </w:rPr>
        <w:t>лицето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00A24197" w:rsidRPr="00704B48">
        <w:rPr>
          <w:sz w:val="24"/>
          <w:szCs w:val="24"/>
          <w:lang w:val="ru-RU"/>
        </w:rPr>
        <w:t xml:space="preserve"> </w:t>
      </w:r>
      <w:r w:rsidRPr="00704B48">
        <w:rPr>
          <w:sz w:val="24"/>
          <w:szCs w:val="24"/>
          <w:lang w:val="ru-RU"/>
        </w:rPr>
        <w:t>член,</w:t>
      </w:r>
      <w:r w:rsidR="00A24197"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A24197" w:rsidRPr="00704B48">
        <w:rPr>
          <w:sz w:val="24"/>
          <w:szCs w:val="24"/>
          <w:lang w:val="ru-RU"/>
        </w:rPr>
        <w:t xml:space="preserve">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или со </w:t>
      </w:r>
      <w:proofErr w:type="spellStart"/>
      <w:r w:rsidRPr="00704B48">
        <w:rPr>
          <w:sz w:val="24"/>
          <w:szCs w:val="24"/>
          <w:lang w:val="ru-RU"/>
        </w:rPr>
        <w:t>доживотен</w:t>
      </w:r>
      <w:proofErr w:type="spellEnd"/>
      <w:r w:rsidRPr="00704B48">
        <w:rPr>
          <w:sz w:val="24"/>
          <w:szCs w:val="24"/>
          <w:lang w:val="ru-RU"/>
        </w:rPr>
        <w:t xml:space="preserve"> затвор.</w:t>
      </w:r>
    </w:p>
    <w:p w14:paraId="26148E24" w14:textId="77777777" w:rsidR="00437DEC" w:rsidRPr="00704B48" w:rsidRDefault="009F5657" w:rsidP="00AC3BEE">
      <w:pPr>
        <w:pStyle w:val="ListParagraph"/>
        <w:numPr>
          <w:ilvl w:val="1"/>
          <w:numId w:val="67"/>
        </w:numPr>
        <w:tabs>
          <w:tab w:val="left" w:pos="846"/>
        </w:tabs>
        <w:spacing w:line="284" w:lineRule="exact"/>
        <w:ind w:left="0" w:right="3"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gramStart"/>
      <w:r w:rsidRPr="00704B48">
        <w:rPr>
          <w:sz w:val="24"/>
          <w:szCs w:val="24"/>
          <w:lang w:val="ru-RU"/>
        </w:rPr>
        <w:t>со сила</w:t>
      </w:r>
      <w:proofErr w:type="gramEnd"/>
      <w:r w:rsidRPr="00704B48">
        <w:rPr>
          <w:sz w:val="24"/>
          <w:szCs w:val="24"/>
          <w:lang w:val="ru-RU"/>
        </w:rPr>
        <w:t xml:space="preserve">, </w:t>
      </w:r>
      <w:proofErr w:type="spellStart"/>
      <w:r w:rsidRPr="00704B48">
        <w:rPr>
          <w:sz w:val="24"/>
          <w:szCs w:val="24"/>
          <w:lang w:val="ru-RU"/>
        </w:rPr>
        <w:t>сериозна</w:t>
      </w:r>
      <w:proofErr w:type="spellEnd"/>
      <w:r w:rsidRPr="00704B48">
        <w:rPr>
          <w:sz w:val="24"/>
          <w:szCs w:val="24"/>
          <w:lang w:val="ru-RU"/>
        </w:rPr>
        <w:t xml:space="preserve"> </w:t>
      </w:r>
      <w:proofErr w:type="spellStart"/>
      <w:r w:rsidRPr="00704B48">
        <w:rPr>
          <w:sz w:val="24"/>
          <w:szCs w:val="24"/>
          <w:lang w:val="ru-RU"/>
        </w:rPr>
        <w:t>закана</w:t>
      </w:r>
      <w:proofErr w:type="spellEnd"/>
      <w:r w:rsidRPr="00704B48">
        <w:rPr>
          <w:sz w:val="24"/>
          <w:szCs w:val="24"/>
          <w:lang w:val="ru-RU"/>
        </w:rPr>
        <w:t xml:space="preserve"> или со </w:t>
      </w:r>
      <w:proofErr w:type="spellStart"/>
      <w:r w:rsidRPr="00704B48">
        <w:rPr>
          <w:sz w:val="24"/>
          <w:szCs w:val="24"/>
          <w:lang w:val="ru-RU"/>
        </w:rPr>
        <w:t>ветување</w:t>
      </w:r>
      <w:proofErr w:type="spellEnd"/>
      <w:r w:rsidRPr="00704B48">
        <w:rPr>
          <w:sz w:val="24"/>
          <w:szCs w:val="24"/>
          <w:lang w:val="ru-RU"/>
        </w:rPr>
        <w:t xml:space="preserve">, </w:t>
      </w:r>
      <w:proofErr w:type="spellStart"/>
      <w:r w:rsidRPr="00704B48">
        <w:rPr>
          <w:sz w:val="24"/>
          <w:szCs w:val="24"/>
          <w:lang w:val="ru-RU"/>
        </w:rPr>
        <w:t>нудење</w:t>
      </w:r>
      <w:proofErr w:type="spellEnd"/>
      <w:r w:rsidRPr="00704B48">
        <w:rPr>
          <w:sz w:val="24"/>
          <w:szCs w:val="24"/>
          <w:lang w:val="ru-RU"/>
        </w:rPr>
        <w:t xml:space="preserve"> или </w:t>
      </w:r>
      <w:proofErr w:type="spellStart"/>
      <w:r w:rsidRPr="00704B48">
        <w:rPr>
          <w:sz w:val="24"/>
          <w:szCs w:val="24"/>
          <w:lang w:val="ru-RU"/>
        </w:rPr>
        <w:t>давање</w:t>
      </w:r>
      <w:proofErr w:type="spellEnd"/>
      <w:r w:rsidRPr="00704B48">
        <w:rPr>
          <w:sz w:val="24"/>
          <w:szCs w:val="24"/>
          <w:lang w:val="ru-RU"/>
        </w:rPr>
        <w:t xml:space="preserve"> </w:t>
      </w:r>
      <w:proofErr w:type="spellStart"/>
      <w:r w:rsidRPr="00704B48">
        <w:rPr>
          <w:sz w:val="24"/>
          <w:szCs w:val="24"/>
          <w:lang w:val="ru-RU"/>
        </w:rPr>
        <w:t>некаква</w:t>
      </w:r>
      <w:proofErr w:type="spellEnd"/>
      <w:r w:rsidRPr="00704B48">
        <w:rPr>
          <w:sz w:val="24"/>
          <w:szCs w:val="24"/>
          <w:lang w:val="ru-RU"/>
        </w:rPr>
        <w:t xml:space="preserve"> </w:t>
      </w:r>
      <w:proofErr w:type="spellStart"/>
      <w:r w:rsidRPr="00704B48">
        <w:rPr>
          <w:sz w:val="24"/>
          <w:szCs w:val="24"/>
          <w:lang w:val="ru-RU"/>
        </w:rPr>
        <w:t>корист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влијае</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w:t>
      </w:r>
      <w:proofErr w:type="spellStart"/>
      <w:r w:rsidRPr="00704B48">
        <w:rPr>
          <w:sz w:val="24"/>
          <w:szCs w:val="24"/>
          <w:lang w:val="ru-RU"/>
        </w:rPr>
        <w:t>судија</w:t>
      </w:r>
      <w:proofErr w:type="spellEnd"/>
      <w:r w:rsidRPr="00704B48">
        <w:rPr>
          <w:sz w:val="24"/>
          <w:szCs w:val="24"/>
          <w:lang w:val="ru-RU"/>
        </w:rPr>
        <w:t xml:space="preserve">, </w:t>
      </w:r>
      <w:proofErr w:type="spellStart"/>
      <w:r w:rsidRPr="00704B48">
        <w:rPr>
          <w:sz w:val="24"/>
          <w:szCs w:val="24"/>
          <w:lang w:val="ru-RU"/>
        </w:rPr>
        <w:t>јавен</w:t>
      </w:r>
      <w:proofErr w:type="spellEnd"/>
      <w:r w:rsidRPr="00704B48">
        <w:rPr>
          <w:sz w:val="24"/>
          <w:szCs w:val="24"/>
          <w:lang w:val="ru-RU"/>
        </w:rPr>
        <w:t xml:space="preserve"> </w:t>
      </w:r>
      <w:proofErr w:type="spellStart"/>
      <w:r w:rsidRPr="00704B48">
        <w:rPr>
          <w:sz w:val="24"/>
          <w:szCs w:val="24"/>
          <w:lang w:val="ru-RU"/>
        </w:rPr>
        <w:t>обвинител</w:t>
      </w:r>
      <w:proofErr w:type="spellEnd"/>
      <w:r w:rsidRPr="00704B48">
        <w:rPr>
          <w:sz w:val="24"/>
          <w:szCs w:val="24"/>
          <w:lang w:val="ru-RU"/>
        </w:rPr>
        <w:t xml:space="preserve"> или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лице или </w:t>
      </w:r>
      <w:r w:rsidRPr="00704B48">
        <w:rPr>
          <w:sz w:val="24"/>
          <w:szCs w:val="24"/>
          <w:lang w:val="ru-RU"/>
        </w:rPr>
        <w:lastRenderedPageBreak/>
        <w:t xml:space="preserve">адвокат да </w:t>
      </w:r>
      <w:proofErr w:type="spellStart"/>
      <w:r w:rsidRPr="00704B48">
        <w:rPr>
          <w:sz w:val="24"/>
          <w:szCs w:val="24"/>
          <w:lang w:val="ru-RU"/>
        </w:rPr>
        <w:t>презема</w:t>
      </w:r>
      <w:proofErr w:type="spellEnd"/>
      <w:r w:rsidRPr="00704B48">
        <w:rPr>
          <w:sz w:val="24"/>
          <w:szCs w:val="24"/>
          <w:lang w:val="ru-RU"/>
        </w:rPr>
        <w:t xml:space="preserve"> или да не </w:t>
      </w:r>
      <w:proofErr w:type="spellStart"/>
      <w:r w:rsidRPr="00704B48">
        <w:rPr>
          <w:sz w:val="24"/>
          <w:szCs w:val="24"/>
          <w:lang w:val="ru-RU"/>
        </w:rPr>
        <w:t>презема</w:t>
      </w:r>
      <w:proofErr w:type="spellEnd"/>
      <w:r w:rsidRPr="00704B48">
        <w:rPr>
          <w:sz w:val="24"/>
          <w:szCs w:val="24"/>
          <w:lang w:val="ru-RU"/>
        </w:rPr>
        <w:t xml:space="preserve"> со закон </w:t>
      </w:r>
      <w:proofErr w:type="spellStart"/>
      <w:r w:rsidRPr="00704B48">
        <w:rPr>
          <w:sz w:val="24"/>
          <w:szCs w:val="24"/>
          <w:lang w:val="ru-RU"/>
        </w:rPr>
        <w:t>предвидени</w:t>
      </w:r>
      <w:proofErr w:type="spellEnd"/>
      <w:r w:rsidRPr="00704B48">
        <w:rPr>
          <w:sz w:val="24"/>
          <w:szCs w:val="24"/>
          <w:lang w:val="ru-RU"/>
        </w:rPr>
        <w:t xml:space="preserve"> </w:t>
      </w:r>
      <w:proofErr w:type="spellStart"/>
      <w:r w:rsidRPr="00704B48">
        <w:rPr>
          <w:sz w:val="24"/>
          <w:szCs w:val="24"/>
          <w:lang w:val="ru-RU"/>
        </w:rPr>
        <w:t>дејствија</w:t>
      </w:r>
      <w:proofErr w:type="spellEnd"/>
      <w:r w:rsidRPr="00704B48">
        <w:rPr>
          <w:sz w:val="24"/>
          <w:szCs w:val="24"/>
          <w:lang w:val="ru-RU"/>
        </w:rPr>
        <w:t xml:space="preserve"> во </w:t>
      </w:r>
      <w:proofErr w:type="spellStart"/>
      <w:r w:rsidRPr="00704B48">
        <w:rPr>
          <w:sz w:val="24"/>
          <w:szCs w:val="24"/>
          <w:lang w:val="ru-RU"/>
        </w:rPr>
        <w:t>постапка</w:t>
      </w:r>
      <w:proofErr w:type="spellEnd"/>
      <w:r w:rsidRPr="00704B48">
        <w:rPr>
          <w:sz w:val="24"/>
          <w:szCs w:val="24"/>
          <w:lang w:val="ru-RU"/>
        </w:rPr>
        <w:t xml:space="preserve"> пред суд или друг орган </w:t>
      </w:r>
      <w:proofErr w:type="spellStart"/>
      <w:r w:rsidRPr="00704B48">
        <w:rPr>
          <w:sz w:val="24"/>
          <w:szCs w:val="24"/>
          <w:lang w:val="ru-RU"/>
        </w:rPr>
        <w:t>надлежен</w:t>
      </w:r>
      <w:proofErr w:type="spellEnd"/>
      <w:r w:rsidRPr="00704B48">
        <w:rPr>
          <w:sz w:val="24"/>
          <w:szCs w:val="24"/>
          <w:lang w:val="ru-RU"/>
        </w:rPr>
        <w:t xml:space="preserve"> за </w:t>
      </w:r>
      <w:proofErr w:type="spellStart"/>
      <w:r w:rsidRPr="00704B48">
        <w:rPr>
          <w:sz w:val="24"/>
          <w:szCs w:val="24"/>
          <w:lang w:val="ru-RU"/>
        </w:rPr>
        <w:t>водење</w:t>
      </w:r>
      <w:proofErr w:type="spellEnd"/>
      <w:r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 xml:space="preserve"> </w:t>
      </w:r>
      <w:proofErr w:type="spellStart"/>
      <w:r w:rsidRPr="00704B48">
        <w:rPr>
          <w:sz w:val="24"/>
          <w:szCs w:val="24"/>
          <w:lang w:val="ru-RU"/>
        </w:rPr>
        <w:t>уредена</w:t>
      </w:r>
      <w:proofErr w:type="spellEnd"/>
      <w:r w:rsidRPr="00704B48">
        <w:rPr>
          <w:sz w:val="24"/>
          <w:szCs w:val="24"/>
          <w:lang w:val="ru-RU"/>
        </w:rPr>
        <w:t xml:space="preserve"> со закон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неговата</w:t>
      </w:r>
      <w:proofErr w:type="spellEnd"/>
      <w:r w:rsidRPr="00704B48">
        <w:rPr>
          <w:sz w:val="24"/>
          <w:szCs w:val="24"/>
          <w:lang w:val="ru-RU"/>
        </w:rPr>
        <w:t xml:space="preserve"> </w:t>
      </w:r>
      <w:proofErr w:type="spellStart"/>
      <w:r w:rsidRPr="00704B48">
        <w:rPr>
          <w:sz w:val="24"/>
          <w:szCs w:val="24"/>
          <w:lang w:val="ru-RU"/>
        </w:rPr>
        <w:t>службена</w:t>
      </w:r>
      <w:proofErr w:type="spellEnd"/>
      <w:r w:rsidRPr="00704B48">
        <w:rPr>
          <w:sz w:val="24"/>
          <w:szCs w:val="24"/>
          <w:lang w:val="ru-RU"/>
        </w:rPr>
        <w:t xml:space="preserve"> или </w:t>
      </w:r>
      <w:proofErr w:type="spellStart"/>
      <w:r w:rsidRPr="00704B48">
        <w:rPr>
          <w:sz w:val="24"/>
          <w:szCs w:val="24"/>
          <w:lang w:val="ru-RU"/>
        </w:rPr>
        <w:t>адвокатска</w:t>
      </w:r>
      <w:proofErr w:type="spellEnd"/>
      <w:r w:rsidRPr="00704B48">
        <w:rPr>
          <w:sz w:val="24"/>
          <w:szCs w:val="24"/>
          <w:lang w:val="ru-RU"/>
        </w:rPr>
        <w:t xml:space="preserve"> </w:t>
      </w:r>
      <w:proofErr w:type="spellStart"/>
      <w:r w:rsidRPr="00704B48">
        <w:rPr>
          <w:sz w:val="24"/>
          <w:szCs w:val="24"/>
          <w:lang w:val="ru-RU"/>
        </w:rPr>
        <w:t>должност</w:t>
      </w:r>
      <w:proofErr w:type="spellEnd"/>
      <w:r w:rsidRPr="00704B48">
        <w:rPr>
          <w:sz w:val="24"/>
          <w:szCs w:val="24"/>
          <w:lang w:val="ru-RU"/>
        </w:rPr>
        <w:t xml:space="preserve"> и </w:t>
      </w:r>
      <w:proofErr w:type="spellStart"/>
      <w:r w:rsidRPr="00704B48">
        <w:rPr>
          <w:sz w:val="24"/>
          <w:szCs w:val="24"/>
          <w:lang w:val="ru-RU"/>
        </w:rPr>
        <w:t>овластувања</w:t>
      </w:r>
      <w:proofErr w:type="spellEnd"/>
      <w:r w:rsidRPr="00704B48">
        <w:rPr>
          <w:sz w:val="24"/>
          <w:szCs w:val="24"/>
          <w:lang w:val="ru-RU"/>
        </w:rPr>
        <w:t xml:space="preserve">, или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спречува</w:t>
      </w:r>
      <w:proofErr w:type="spellEnd"/>
      <w:r w:rsidRPr="00704B48">
        <w:rPr>
          <w:sz w:val="24"/>
          <w:szCs w:val="24"/>
          <w:lang w:val="ru-RU"/>
        </w:rPr>
        <w:t xml:space="preserve"> во </w:t>
      </w:r>
      <w:proofErr w:type="spellStart"/>
      <w:r w:rsidRPr="00704B48">
        <w:rPr>
          <w:sz w:val="24"/>
          <w:szCs w:val="24"/>
          <w:lang w:val="ru-RU"/>
        </w:rPr>
        <w:t>вршењето</w:t>
      </w:r>
      <w:proofErr w:type="spellEnd"/>
      <w:r w:rsidRPr="00704B48">
        <w:rPr>
          <w:sz w:val="24"/>
          <w:szCs w:val="24"/>
          <w:lang w:val="ru-RU"/>
        </w:rPr>
        <w:t xml:space="preserve"> </w:t>
      </w:r>
      <w:proofErr w:type="spellStart"/>
      <w:r w:rsidRPr="00704B48">
        <w:rPr>
          <w:sz w:val="24"/>
          <w:szCs w:val="24"/>
          <w:lang w:val="ru-RU"/>
        </w:rPr>
        <w:t>такви</w:t>
      </w:r>
      <w:proofErr w:type="spellEnd"/>
      <w:r w:rsidR="00D25ABD" w:rsidRPr="00704B48">
        <w:rPr>
          <w:sz w:val="24"/>
          <w:szCs w:val="24"/>
          <w:lang w:val="ru-RU"/>
        </w:rPr>
        <w:t xml:space="preserve"> </w:t>
      </w:r>
      <w:proofErr w:type="spellStart"/>
      <w:r w:rsidRPr="00704B48">
        <w:rPr>
          <w:sz w:val="24"/>
          <w:szCs w:val="24"/>
          <w:lang w:val="ru-RU"/>
        </w:rPr>
        <w:t>дејствија</w:t>
      </w:r>
      <w:proofErr w:type="spellEnd"/>
      <w:r w:rsidRPr="00704B48">
        <w:rPr>
          <w:sz w:val="24"/>
          <w:szCs w:val="24"/>
          <w:lang w:val="ru-RU"/>
        </w:rPr>
        <w:t>,</w:t>
      </w:r>
      <w:r w:rsidR="00D25ABD"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D25ABD" w:rsidRPr="00704B48">
        <w:rPr>
          <w:sz w:val="24"/>
          <w:szCs w:val="24"/>
          <w:lang w:val="ru-RU"/>
        </w:rPr>
        <w:t xml:space="preserve"> </w:t>
      </w:r>
      <w:r w:rsidRPr="00704B48">
        <w:rPr>
          <w:sz w:val="24"/>
          <w:szCs w:val="24"/>
          <w:lang w:val="ru-RU"/>
        </w:rPr>
        <w:t xml:space="preserve">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D9DC148" w14:textId="77777777" w:rsidR="00437DEC" w:rsidRPr="00704B48" w:rsidRDefault="009F5657" w:rsidP="00AC3BEE">
      <w:pPr>
        <w:pStyle w:val="ListParagraph"/>
        <w:numPr>
          <w:ilvl w:val="1"/>
          <w:numId w:val="67"/>
        </w:numPr>
        <w:tabs>
          <w:tab w:val="left" w:pos="871"/>
        </w:tabs>
        <w:spacing w:before="1" w:line="235" w:lineRule="auto"/>
        <w:ind w:left="0" w:right="3"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во </w:t>
      </w:r>
      <w:proofErr w:type="spellStart"/>
      <w:r w:rsidRPr="00704B48">
        <w:rPr>
          <w:sz w:val="24"/>
          <w:szCs w:val="24"/>
          <w:lang w:val="ru-RU"/>
        </w:rPr>
        <w:t>вршењето</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00D25ABD" w:rsidRPr="00704B48">
        <w:rPr>
          <w:sz w:val="24"/>
          <w:szCs w:val="24"/>
          <w:lang w:val="ru-RU"/>
        </w:rPr>
        <w:t>ставот</w:t>
      </w:r>
      <w:proofErr w:type="spellEnd"/>
      <w:r w:rsidR="00D25ABD" w:rsidRPr="00704B48">
        <w:rPr>
          <w:sz w:val="24"/>
          <w:szCs w:val="24"/>
          <w:lang w:val="ru-RU"/>
        </w:rPr>
        <w:t xml:space="preserve"> (5) на </w:t>
      </w:r>
      <w:proofErr w:type="spellStart"/>
      <w:r w:rsidR="00D25ABD" w:rsidRPr="00704B48">
        <w:rPr>
          <w:sz w:val="24"/>
          <w:szCs w:val="24"/>
          <w:lang w:val="ru-RU"/>
        </w:rPr>
        <w:t>овој</w:t>
      </w:r>
      <w:proofErr w:type="spellEnd"/>
      <w:r w:rsidR="00D25ABD" w:rsidRPr="00704B48">
        <w:rPr>
          <w:sz w:val="24"/>
          <w:szCs w:val="24"/>
          <w:lang w:val="ru-RU"/>
        </w:rPr>
        <w:t xml:space="preserve"> член </w:t>
      </w:r>
      <w:r w:rsidRPr="00704B48">
        <w:rPr>
          <w:sz w:val="24"/>
          <w:szCs w:val="24"/>
          <w:lang w:val="ru-RU"/>
        </w:rPr>
        <w:t xml:space="preserve">им е </w:t>
      </w:r>
      <w:r w:rsidR="00D25ABD" w:rsidRPr="00704B48">
        <w:rPr>
          <w:sz w:val="24"/>
          <w:szCs w:val="24"/>
          <w:lang w:val="ru-RU"/>
        </w:rPr>
        <w:t>н</w:t>
      </w:r>
      <w:r w:rsidRPr="00704B48">
        <w:rPr>
          <w:sz w:val="24"/>
          <w:szCs w:val="24"/>
          <w:lang w:val="ru-RU"/>
        </w:rPr>
        <w:t xml:space="preserve">анесена </w:t>
      </w:r>
      <w:proofErr w:type="spellStart"/>
      <w:r w:rsidRPr="00704B48">
        <w:rPr>
          <w:sz w:val="24"/>
          <w:szCs w:val="24"/>
          <w:lang w:val="ru-RU"/>
        </w:rPr>
        <w:t>телесна</w:t>
      </w:r>
      <w:proofErr w:type="spellEnd"/>
      <w:r w:rsidRPr="00704B48">
        <w:rPr>
          <w:sz w:val="24"/>
          <w:szCs w:val="24"/>
          <w:lang w:val="ru-RU"/>
        </w:rPr>
        <w:t xml:space="preserve"> </w:t>
      </w:r>
      <w:proofErr w:type="spellStart"/>
      <w:r w:rsidRPr="00704B48">
        <w:rPr>
          <w:sz w:val="24"/>
          <w:szCs w:val="24"/>
          <w:lang w:val="ru-RU"/>
        </w:rPr>
        <w:t>повреда</w:t>
      </w:r>
      <w:proofErr w:type="spellEnd"/>
      <w:r w:rsidRPr="00704B48">
        <w:rPr>
          <w:sz w:val="24"/>
          <w:szCs w:val="24"/>
          <w:lang w:val="ru-RU"/>
        </w:rPr>
        <w:t xml:space="preserve"> на </w:t>
      </w:r>
      <w:proofErr w:type="spellStart"/>
      <w:r w:rsidRPr="00704B48">
        <w:rPr>
          <w:sz w:val="24"/>
          <w:szCs w:val="24"/>
          <w:lang w:val="ru-RU"/>
        </w:rPr>
        <w:t>лицата</w:t>
      </w:r>
      <w:proofErr w:type="spellEnd"/>
      <w:r w:rsidRPr="00704B48">
        <w:rPr>
          <w:sz w:val="24"/>
          <w:szCs w:val="24"/>
          <w:lang w:val="ru-RU"/>
        </w:rPr>
        <w:t xml:space="preserve"> од </w:t>
      </w:r>
      <w:proofErr w:type="spellStart"/>
      <w:r w:rsidRPr="00704B48">
        <w:rPr>
          <w:sz w:val="24"/>
          <w:szCs w:val="24"/>
          <w:lang w:val="ru-RU"/>
        </w:rPr>
        <w:t>наведениот</w:t>
      </w:r>
      <w:proofErr w:type="spellEnd"/>
      <w:r w:rsidRPr="00704B48">
        <w:rPr>
          <w:sz w:val="24"/>
          <w:szCs w:val="24"/>
          <w:lang w:val="ru-RU"/>
        </w:rPr>
        <w:t xml:space="preserve"> став или </w:t>
      </w:r>
      <w:proofErr w:type="gramStart"/>
      <w:r w:rsidRPr="00704B48">
        <w:rPr>
          <w:sz w:val="24"/>
          <w:szCs w:val="24"/>
          <w:lang w:val="ru-RU"/>
        </w:rPr>
        <w:t>на нив</w:t>
      </w:r>
      <w:proofErr w:type="gramEnd"/>
      <w:r w:rsidRPr="00704B48">
        <w:rPr>
          <w:sz w:val="24"/>
          <w:szCs w:val="24"/>
          <w:lang w:val="ru-RU"/>
        </w:rPr>
        <w:t xml:space="preserve"> </w:t>
      </w:r>
      <w:proofErr w:type="spellStart"/>
      <w:r w:rsidRPr="00704B48">
        <w:rPr>
          <w:sz w:val="24"/>
          <w:szCs w:val="24"/>
          <w:lang w:val="ru-RU"/>
        </w:rPr>
        <w:t>блиски</w:t>
      </w:r>
      <w:proofErr w:type="spellEnd"/>
      <w:r w:rsidR="00D25ABD" w:rsidRPr="00704B48">
        <w:rPr>
          <w:sz w:val="24"/>
          <w:szCs w:val="24"/>
          <w:lang w:val="ru-RU"/>
        </w:rPr>
        <w:t xml:space="preserve"> </w:t>
      </w:r>
      <w:r w:rsidRPr="00704B48">
        <w:rPr>
          <w:sz w:val="24"/>
          <w:szCs w:val="24"/>
          <w:lang w:val="ru-RU"/>
        </w:rPr>
        <w:t>лица,</w:t>
      </w:r>
      <w:r w:rsidR="00D25ABD"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280CEEEE" w14:textId="77777777" w:rsidR="00437DEC" w:rsidRPr="00704B48" w:rsidRDefault="009F5657" w:rsidP="00AC3BEE">
      <w:pPr>
        <w:pStyle w:val="ListParagraph"/>
        <w:numPr>
          <w:ilvl w:val="1"/>
          <w:numId w:val="67"/>
        </w:numPr>
        <w:tabs>
          <w:tab w:val="left" w:pos="954"/>
        </w:tabs>
        <w:spacing w:line="235" w:lineRule="auto"/>
        <w:ind w:left="0" w:right="3"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во </w:t>
      </w:r>
      <w:proofErr w:type="spellStart"/>
      <w:r w:rsidRPr="00704B48">
        <w:rPr>
          <w:sz w:val="24"/>
          <w:szCs w:val="24"/>
          <w:lang w:val="ru-RU"/>
        </w:rPr>
        <w:t>вршењето</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00D25ABD" w:rsidRPr="00704B48">
        <w:rPr>
          <w:sz w:val="24"/>
          <w:szCs w:val="24"/>
          <w:lang w:val="ru-RU"/>
        </w:rPr>
        <w:t>ставот</w:t>
      </w:r>
      <w:proofErr w:type="spellEnd"/>
      <w:r w:rsidR="00D25ABD" w:rsidRPr="00704B48">
        <w:rPr>
          <w:sz w:val="24"/>
          <w:szCs w:val="24"/>
          <w:lang w:val="ru-RU"/>
        </w:rPr>
        <w:t xml:space="preserve"> (5) на </w:t>
      </w:r>
      <w:proofErr w:type="spellStart"/>
      <w:r w:rsidR="00D25ABD" w:rsidRPr="00704B48">
        <w:rPr>
          <w:sz w:val="24"/>
          <w:szCs w:val="24"/>
          <w:lang w:val="ru-RU"/>
        </w:rPr>
        <w:t>овој</w:t>
      </w:r>
      <w:proofErr w:type="spellEnd"/>
      <w:r w:rsidR="00D25ABD" w:rsidRPr="00704B48">
        <w:rPr>
          <w:sz w:val="24"/>
          <w:szCs w:val="24"/>
          <w:lang w:val="ru-RU"/>
        </w:rPr>
        <w:t xml:space="preserve"> член</w:t>
      </w:r>
      <w:r w:rsidRPr="00704B48">
        <w:rPr>
          <w:sz w:val="24"/>
          <w:szCs w:val="24"/>
          <w:lang w:val="ru-RU"/>
        </w:rPr>
        <w:t xml:space="preserve"> им е нанесена тешка </w:t>
      </w:r>
      <w:proofErr w:type="spellStart"/>
      <w:r w:rsidRPr="00704B48">
        <w:rPr>
          <w:sz w:val="24"/>
          <w:szCs w:val="24"/>
          <w:lang w:val="ru-RU"/>
        </w:rPr>
        <w:t>телесна</w:t>
      </w:r>
      <w:proofErr w:type="spellEnd"/>
      <w:r w:rsidRPr="00704B48">
        <w:rPr>
          <w:sz w:val="24"/>
          <w:szCs w:val="24"/>
          <w:lang w:val="ru-RU"/>
        </w:rPr>
        <w:t xml:space="preserve"> </w:t>
      </w:r>
      <w:proofErr w:type="spellStart"/>
      <w:r w:rsidRPr="00704B48">
        <w:rPr>
          <w:sz w:val="24"/>
          <w:szCs w:val="24"/>
          <w:lang w:val="ru-RU"/>
        </w:rPr>
        <w:t>повреда</w:t>
      </w:r>
      <w:proofErr w:type="spellEnd"/>
      <w:r w:rsidRPr="00704B48">
        <w:rPr>
          <w:sz w:val="24"/>
          <w:szCs w:val="24"/>
          <w:lang w:val="ru-RU"/>
        </w:rPr>
        <w:t xml:space="preserve"> на </w:t>
      </w:r>
      <w:proofErr w:type="spellStart"/>
      <w:r w:rsidRPr="00704B48">
        <w:rPr>
          <w:sz w:val="24"/>
          <w:szCs w:val="24"/>
          <w:lang w:val="ru-RU"/>
        </w:rPr>
        <w:t>лицата</w:t>
      </w:r>
      <w:proofErr w:type="spellEnd"/>
      <w:r w:rsidRPr="00704B48">
        <w:rPr>
          <w:sz w:val="24"/>
          <w:szCs w:val="24"/>
          <w:lang w:val="ru-RU"/>
        </w:rPr>
        <w:t xml:space="preserve"> од </w:t>
      </w:r>
      <w:proofErr w:type="spellStart"/>
      <w:r w:rsidRPr="00704B48">
        <w:rPr>
          <w:sz w:val="24"/>
          <w:szCs w:val="24"/>
          <w:lang w:val="ru-RU"/>
        </w:rPr>
        <w:t>наведениот</w:t>
      </w:r>
      <w:proofErr w:type="spellEnd"/>
      <w:r w:rsidRPr="00704B48">
        <w:rPr>
          <w:sz w:val="24"/>
          <w:szCs w:val="24"/>
          <w:lang w:val="ru-RU"/>
        </w:rPr>
        <w:t xml:space="preserve"> став или </w:t>
      </w:r>
      <w:proofErr w:type="gramStart"/>
      <w:r w:rsidRPr="00704B48">
        <w:rPr>
          <w:sz w:val="24"/>
          <w:szCs w:val="24"/>
          <w:lang w:val="ru-RU"/>
        </w:rPr>
        <w:t>на нив</w:t>
      </w:r>
      <w:proofErr w:type="gramEnd"/>
      <w:r w:rsidRPr="00704B48">
        <w:rPr>
          <w:sz w:val="24"/>
          <w:szCs w:val="24"/>
          <w:lang w:val="ru-RU"/>
        </w:rPr>
        <w:t xml:space="preserve"> </w:t>
      </w:r>
      <w:proofErr w:type="spellStart"/>
      <w:r w:rsidRPr="00704B48">
        <w:rPr>
          <w:sz w:val="24"/>
          <w:szCs w:val="24"/>
          <w:lang w:val="ru-RU"/>
        </w:rPr>
        <w:t>блиски</w:t>
      </w:r>
      <w:proofErr w:type="spellEnd"/>
      <w:r w:rsidR="00D25ABD" w:rsidRPr="00704B48">
        <w:rPr>
          <w:sz w:val="24"/>
          <w:szCs w:val="24"/>
          <w:lang w:val="ru-RU"/>
        </w:rPr>
        <w:t xml:space="preserve"> </w:t>
      </w:r>
      <w:r w:rsidRPr="00704B48">
        <w:rPr>
          <w:sz w:val="24"/>
          <w:szCs w:val="24"/>
          <w:lang w:val="ru-RU"/>
        </w:rPr>
        <w:t>лица,</w:t>
      </w:r>
      <w:r w:rsidR="00D25ABD"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најмалку</w:t>
      </w:r>
      <w:proofErr w:type="spellEnd"/>
      <w:r w:rsidRPr="00704B48">
        <w:rPr>
          <w:sz w:val="24"/>
          <w:szCs w:val="24"/>
          <w:lang w:val="ru-RU"/>
        </w:rPr>
        <w:t xml:space="preserve"> пет </w:t>
      </w:r>
      <w:proofErr w:type="spellStart"/>
      <w:r w:rsidRPr="00704B48">
        <w:rPr>
          <w:sz w:val="24"/>
          <w:szCs w:val="24"/>
          <w:lang w:val="ru-RU"/>
        </w:rPr>
        <w:t>години</w:t>
      </w:r>
      <w:proofErr w:type="spellEnd"/>
      <w:r w:rsidRPr="00704B48">
        <w:rPr>
          <w:sz w:val="24"/>
          <w:szCs w:val="24"/>
          <w:lang w:val="ru-RU"/>
        </w:rPr>
        <w:t>.</w:t>
      </w:r>
    </w:p>
    <w:p w14:paraId="1336D909" w14:textId="77777777" w:rsidR="00437DEC" w:rsidRPr="00704B48" w:rsidRDefault="009F5657" w:rsidP="00AC3BEE">
      <w:pPr>
        <w:pStyle w:val="ListParagraph"/>
        <w:numPr>
          <w:ilvl w:val="1"/>
          <w:numId w:val="67"/>
        </w:numPr>
        <w:spacing w:line="235" w:lineRule="auto"/>
        <w:ind w:left="0" w:right="3"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(5)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службено</w:t>
      </w:r>
      <w:proofErr w:type="spellEnd"/>
      <w:r w:rsidRPr="00704B48">
        <w:rPr>
          <w:sz w:val="24"/>
          <w:szCs w:val="24"/>
          <w:lang w:val="ru-RU"/>
        </w:rPr>
        <w:t xml:space="preserve"> или </w:t>
      </w:r>
      <w:proofErr w:type="spellStart"/>
      <w:r w:rsidRPr="00704B48">
        <w:rPr>
          <w:sz w:val="24"/>
          <w:szCs w:val="24"/>
          <w:lang w:val="ru-RU"/>
        </w:rPr>
        <w:t>одговорно</w:t>
      </w:r>
      <w:proofErr w:type="spellEnd"/>
      <w:r w:rsidRPr="00704B48">
        <w:rPr>
          <w:sz w:val="24"/>
          <w:szCs w:val="24"/>
          <w:lang w:val="ru-RU"/>
        </w:rPr>
        <w:t xml:space="preserve"> лице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одбие</w:t>
      </w:r>
      <w:proofErr w:type="spellEnd"/>
      <w:r w:rsidRPr="00704B48">
        <w:rPr>
          <w:sz w:val="24"/>
          <w:szCs w:val="24"/>
          <w:lang w:val="ru-RU"/>
        </w:rPr>
        <w:t xml:space="preserve"> или </w:t>
      </w:r>
      <w:proofErr w:type="spellStart"/>
      <w:r w:rsidRPr="00704B48">
        <w:rPr>
          <w:sz w:val="24"/>
          <w:szCs w:val="24"/>
          <w:lang w:val="ru-RU"/>
        </w:rPr>
        <w:t>неосновано</w:t>
      </w:r>
      <w:proofErr w:type="spellEnd"/>
      <w:r w:rsidRPr="00704B48">
        <w:rPr>
          <w:sz w:val="24"/>
          <w:szCs w:val="24"/>
          <w:lang w:val="ru-RU"/>
        </w:rPr>
        <w:t xml:space="preserve"> </w:t>
      </w:r>
      <w:proofErr w:type="spellStart"/>
      <w:r w:rsidRPr="00704B48">
        <w:rPr>
          <w:sz w:val="24"/>
          <w:szCs w:val="24"/>
          <w:lang w:val="ru-RU"/>
        </w:rPr>
        <w:t>одлага</w:t>
      </w:r>
      <w:proofErr w:type="spellEnd"/>
      <w:r w:rsidRPr="00704B48">
        <w:rPr>
          <w:sz w:val="24"/>
          <w:szCs w:val="24"/>
          <w:lang w:val="ru-RU"/>
        </w:rPr>
        <w:t xml:space="preserve"> </w:t>
      </w:r>
      <w:proofErr w:type="spellStart"/>
      <w:r w:rsidRPr="00704B48">
        <w:rPr>
          <w:sz w:val="24"/>
          <w:szCs w:val="24"/>
          <w:lang w:val="ru-RU"/>
        </w:rPr>
        <w:t>извршување</w:t>
      </w:r>
      <w:proofErr w:type="spellEnd"/>
      <w:r w:rsidRPr="00704B48">
        <w:rPr>
          <w:sz w:val="24"/>
          <w:szCs w:val="24"/>
          <w:lang w:val="ru-RU"/>
        </w:rPr>
        <w:t xml:space="preserve"> </w:t>
      </w:r>
      <w:proofErr w:type="spellStart"/>
      <w:r w:rsidRPr="00704B48">
        <w:rPr>
          <w:sz w:val="24"/>
          <w:szCs w:val="24"/>
          <w:lang w:val="ru-RU"/>
        </w:rPr>
        <w:t>наредба</w:t>
      </w:r>
      <w:proofErr w:type="spellEnd"/>
      <w:r w:rsidRPr="00704B48">
        <w:rPr>
          <w:sz w:val="24"/>
          <w:szCs w:val="24"/>
          <w:lang w:val="ru-RU"/>
        </w:rPr>
        <w:t xml:space="preserve"> или </w:t>
      </w:r>
      <w:proofErr w:type="spellStart"/>
      <w:r w:rsidRPr="00704B48">
        <w:rPr>
          <w:sz w:val="24"/>
          <w:szCs w:val="24"/>
          <w:lang w:val="ru-RU"/>
        </w:rPr>
        <w:t>врз</w:t>
      </w:r>
      <w:proofErr w:type="spellEnd"/>
      <w:r w:rsidRPr="00704B48">
        <w:rPr>
          <w:sz w:val="24"/>
          <w:szCs w:val="24"/>
          <w:lang w:val="ru-RU"/>
        </w:rPr>
        <w:t xml:space="preserve"> закон засновано</w:t>
      </w:r>
      <w:r w:rsidR="00D25ABD" w:rsidRPr="00704B48">
        <w:rPr>
          <w:sz w:val="24"/>
          <w:szCs w:val="24"/>
          <w:lang w:val="ru-RU"/>
        </w:rPr>
        <w:t xml:space="preserve"> </w:t>
      </w:r>
      <w:proofErr w:type="spellStart"/>
      <w:r w:rsidRPr="00704B48">
        <w:rPr>
          <w:sz w:val="24"/>
          <w:szCs w:val="24"/>
          <w:lang w:val="ru-RU"/>
        </w:rPr>
        <w:t>барање</w:t>
      </w:r>
      <w:proofErr w:type="spellEnd"/>
      <w:r w:rsidR="00D25ABD" w:rsidRPr="00704B48">
        <w:rPr>
          <w:sz w:val="24"/>
          <w:szCs w:val="24"/>
          <w:lang w:val="ru-RU"/>
        </w:rPr>
        <w:t xml:space="preserve"> </w:t>
      </w:r>
      <w:r w:rsidRPr="00704B48">
        <w:rPr>
          <w:sz w:val="24"/>
          <w:szCs w:val="24"/>
          <w:lang w:val="ru-RU"/>
        </w:rPr>
        <w:t>на</w:t>
      </w:r>
      <w:r w:rsidR="00D25ABD" w:rsidRPr="00704B48">
        <w:rPr>
          <w:sz w:val="24"/>
          <w:szCs w:val="24"/>
          <w:lang w:val="ru-RU"/>
        </w:rPr>
        <w:t xml:space="preserve"> </w:t>
      </w:r>
      <w:r w:rsidRPr="00704B48">
        <w:rPr>
          <w:sz w:val="24"/>
          <w:szCs w:val="24"/>
          <w:lang w:val="ru-RU"/>
        </w:rPr>
        <w:t>суд,</w:t>
      </w:r>
      <w:r w:rsidR="00D25ABD" w:rsidRPr="00704B48">
        <w:rPr>
          <w:sz w:val="24"/>
          <w:szCs w:val="24"/>
          <w:lang w:val="ru-RU"/>
        </w:rPr>
        <w:t xml:space="preserve"> </w:t>
      </w:r>
      <w:proofErr w:type="spellStart"/>
      <w:r w:rsidRPr="00704B48">
        <w:rPr>
          <w:sz w:val="24"/>
          <w:szCs w:val="24"/>
          <w:lang w:val="ru-RU"/>
        </w:rPr>
        <w:t>јавен</w:t>
      </w:r>
      <w:proofErr w:type="spellEnd"/>
      <w:r w:rsidR="00D25ABD" w:rsidRPr="00704B48">
        <w:rPr>
          <w:sz w:val="24"/>
          <w:szCs w:val="24"/>
          <w:lang w:val="ru-RU"/>
        </w:rPr>
        <w:t xml:space="preserve"> </w:t>
      </w:r>
      <w:proofErr w:type="spellStart"/>
      <w:r w:rsidRPr="00704B48">
        <w:rPr>
          <w:sz w:val="24"/>
          <w:szCs w:val="24"/>
          <w:lang w:val="ru-RU"/>
        </w:rPr>
        <w:t>обвинител</w:t>
      </w:r>
      <w:proofErr w:type="spellEnd"/>
      <w:r w:rsidR="00D25ABD" w:rsidRPr="00704B48">
        <w:rPr>
          <w:sz w:val="24"/>
          <w:szCs w:val="24"/>
          <w:lang w:val="ru-RU"/>
        </w:rPr>
        <w:t xml:space="preserve"> </w:t>
      </w:r>
      <w:r w:rsidRPr="00704B48">
        <w:rPr>
          <w:sz w:val="24"/>
          <w:szCs w:val="24"/>
          <w:lang w:val="ru-RU"/>
        </w:rPr>
        <w:t>или</w:t>
      </w:r>
      <w:r w:rsidR="00D25ABD" w:rsidRPr="00704B48">
        <w:rPr>
          <w:sz w:val="24"/>
          <w:szCs w:val="24"/>
          <w:lang w:val="ru-RU"/>
        </w:rPr>
        <w:t xml:space="preserve"> </w:t>
      </w:r>
      <w:r w:rsidRPr="00704B48">
        <w:rPr>
          <w:sz w:val="24"/>
          <w:szCs w:val="24"/>
          <w:lang w:val="ru-RU"/>
        </w:rPr>
        <w:t>друг</w:t>
      </w:r>
      <w:r w:rsidR="00D25ABD" w:rsidRPr="00704B48">
        <w:rPr>
          <w:sz w:val="24"/>
          <w:szCs w:val="24"/>
          <w:lang w:val="ru-RU"/>
        </w:rPr>
        <w:t xml:space="preserve"> </w:t>
      </w:r>
      <w:proofErr w:type="spellStart"/>
      <w:r w:rsidRPr="00704B48">
        <w:rPr>
          <w:sz w:val="24"/>
          <w:szCs w:val="24"/>
          <w:lang w:val="ru-RU"/>
        </w:rPr>
        <w:t>надлежен</w:t>
      </w:r>
      <w:proofErr w:type="spellEnd"/>
      <w:r w:rsidR="00D25ABD" w:rsidRPr="00704B48">
        <w:rPr>
          <w:sz w:val="24"/>
          <w:szCs w:val="24"/>
          <w:lang w:val="ru-RU"/>
        </w:rPr>
        <w:t xml:space="preserve"> </w:t>
      </w:r>
      <w:r w:rsidRPr="00704B48">
        <w:rPr>
          <w:sz w:val="24"/>
          <w:szCs w:val="24"/>
          <w:lang w:val="ru-RU"/>
        </w:rPr>
        <w:t>орган</w:t>
      </w:r>
      <w:r w:rsidR="00D25ABD" w:rsidRPr="00704B48">
        <w:rPr>
          <w:sz w:val="24"/>
          <w:szCs w:val="24"/>
          <w:lang w:val="ru-RU"/>
        </w:rPr>
        <w:t xml:space="preserve"> </w:t>
      </w:r>
      <w:r w:rsidRPr="00704B48">
        <w:rPr>
          <w:sz w:val="24"/>
          <w:szCs w:val="24"/>
          <w:lang w:val="ru-RU"/>
        </w:rPr>
        <w:t>или</w:t>
      </w:r>
      <w:r w:rsidR="00D25ABD" w:rsidRPr="00704B48">
        <w:rPr>
          <w:sz w:val="24"/>
          <w:szCs w:val="24"/>
          <w:lang w:val="ru-RU"/>
        </w:rPr>
        <w:t xml:space="preserve"> </w:t>
      </w:r>
      <w:r w:rsidRPr="00704B48">
        <w:rPr>
          <w:sz w:val="24"/>
          <w:szCs w:val="24"/>
          <w:lang w:val="ru-RU"/>
        </w:rPr>
        <w:t>адвокат</w:t>
      </w:r>
      <w:r w:rsidR="00D25ABD" w:rsidRPr="00704B48">
        <w:rPr>
          <w:sz w:val="24"/>
          <w:szCs w:val="24"/>
          <w:lang w:val="ru-RU"/>
        </w:rPr>
        <w:t xml:space="preserve"> </w:t>
      </w:r>
      <w:r w:rsidRPr="00704B48">
        <w:rPr>
          <w:sz w:val="24"/>
          <w:szCs w:val="24"/>
          <w:lang w:val="ru-RU"/>
        </w:rPr>
        <w:t xml:space="preserve">за </w:t>
      </w:r>
      <w:proofErr w:type="spellStart"/>
      <w:r w:rsidRPr="00704B48">
        <w:rPr>
          <w:sz w:val="24"/>
          <w:szCs w:val="24"/>
          <w:lang w:val="ru-RU"/>
        </w:rPr>
        <w:t>прибирање</w:t>
      </w:r>
      <w:proofErr w:type="spellEnd"/>
      <w:r w:rsidRPr="00704B48">
        <w:rPr>
          <w:sz w:val="24"/>
          <w:szCs w:val="24"/>
          <w:lang w:val="ru-RU"/>
        </w:rPr>
        <w:t xml:space="preserve">, </w:t>
      </w:r>
      <w:proofErr w:type="spellStart"/>
      <w:r w:rsidRPr="00704B48">
        <w:rPr>
          <w:sz w:val="24"/>
          <w:szCs w:val="24"/>
          <w:lang w:val="ru-RU"/>
        </w:rPr>
        <w:t>чување</w:t>
      </w:r>
      <w:proofErr w:type="spellEnd"/>
      <w:r w:rsidRPr="00704B48">
        <w:rPr>
          <w:sz w:val="24"/>
          <w:szCs w:val="24"/>
          <w:lang w:val="ru-RU"/>
        </w:rPr>
        <w:t xml:space="preserve"> или </w:t>
      </w:r>
      <w:proofErr w:type="spellStart"/>
      <w:r w:rsidRPr="00704B48">
        <w:rPr>
          <w:sz w:val="24"/>
          <w:szCs w:val="24"/>
          <w:lang w:val="ru-RU"/>
        </w:rPr>
        <w:t>доставување</w:t>
      </w:r>
      <w:proofErr w:type="spellEnd"/>
      <w:r w:rsidRPr="00704B48">
        <w:rPr>
          <w:sz w:val="24"/>
          <w:szCs w:val="24"/>
          <w:lang w:val="ru-RU"/>
        </w:rPr>
        <w:t xml:space="preserve"> </w:t>
      </w:r>
      <w:proofErr w:type="spellStart"/>
      <w:r w:rsidRPr="00704B48">
        <w:rPr>
          <w:sz w:val="24"/>
          <w:szCs w:val="24"/>
          <w:lang w:val="ru-RU"/>
        </w:rPr>
        <w:t>писмена</w:t>
      </w:r>
      <w:proofErr w:type="spellEnd"/>
      <w:r w:rsidRPr="00704B48">
        <w:rPr>
          <w:sz w:val="24"/>
          <w:szCs w:val="24"/>
          <w:lang w:val="ru-RU"/>
        </w:rPr>
        <w:t xml:space="preserve">, </w:t>
      </w:r>
      <w:proofErr w:type="spellStart"/>
      <w:r w:rsidRPr="00704B48">
        <w:rPr>
          <w:sz w:val="24"/>
          <w:szCs w:val="24"/>
          <w:lang w:val="ru-RU"/>
        </w:rPr>
        <w:t>документи</w:t>
      </w:r>
      <w:proofErr w:type="spellEnd"/>
      <w:r w:rsidRPr="00704B48">
        <w:rPr>
          <w:sz w:val="24"/>
          <w:szCs w:val="24"/>
          <w:lang w:val="ru-RU"/>
        </w:rPr>
        <w:t xml:space="preserve"> или </w:t>
      </w:r>
      <w:proofErr w:type="spellStart"/>
      <w:r w:rsidRPr="00704B48">
        <w:rPr>
          <w:sz w:val="24"/>
          <w:szCs w:val="24"/>
          <w:lang w:val="ru-RU"/>
        </w:rPr>
        <w:t>предмети</w:t>
      </w:r>
      <w:proofErr w:type="spellEnd"/>
      <w:r w:rsidRPr="00704B48">
        <w:rPr>
          <w:sz w:val="24"/>
          <w:szCs w:val="24"/>
          <w:lang w:val="ru-RU"/>
        </w:rPr>
        <w:t xml:space="preserve">, или со </w:t>
      </w:r>
      <w:proofErr w:type="spellStart"/>
      <w:r w:rsidRPr="00704B48">
        <w:rPr>
          <w:sz w:val="24"/>
          <w:szCs w:val="24"/>
          <w:lang w:val="ru-RU"/>
        </w:rPr>
        <w:t>намера</w:t>
      </w:r>
      <w:proofErr w:type="spellEnd"/>
      <w:r w:rsidRPr="00704B48">
        <w:rPr>
          <w:sz w:val="24"/>
          <w:szCs w:val="24"/>
          <w:lang w:val="ru-RU"/>
        </w:rPr>
        <w:t xml:space="preserve"> да го </w:t>
      </w:r>
      <w:proofErr w:type="spellStart"/>
      <w:r w:rsidRPr="00704B48">
        <w:rPr>
          <w:sz w:val="24"/>
          <w:szCs w:val="24"/>
          <w:lang w:val="ru-RU"/>
        </w:rPr>
        <w:t>спречи</w:t>
      </w:r>
      <w:proofErr w:type="spellEnd"/>
      <w:r w:rsidRPr="00704B48">
        <w:rPr>
          <w:sz w:val="24"/>
          <w:szCs w:val="24"/>
          <w:lang w:val="ru-RU"/>
        </w:rPr>
        <w:t xml:space="preserve"> или </w:t>
      </w:r>
      <w:proofErr w:type="spellStart"/>
      <w:r w:rsidRPr="00704B48">
        <w:rPr>
          <w:sz w:val="24"/>
          <w:szCs w:val="24"/>
          <w:lang w:val="ru-RU"/>
        </w:rPr>
        <w:t>отежне</w:t>
      </w:r>
      <w:proofErr w:type="spellEnd"/>
      <w:r w:rsidRPr="00704B48">
        <w:rPr>
          <w:sz w:val="24"/>
          <w:szCs w:val="24"/>
          <w:lang w:val="ru-RU"/>
        </w:rPr>
        <w:t xml:space="preserve"> </w:t>
      </w:r>
      <w:proofErr w:type="spellStart"/>
      <w:r w:rsidRPr="00704B48">
        <w:rPr>
          <w:sz w:val="24"/>
          <w:szCs w:val="24"/>
          <w:lang w:val="ru-RU"/>
        </w:rPr>
        <w:t>докажувањето</w:t>
      </w:r>
      <w:proofErr w:type="spellEnd"/>
      <w:r w:rsidRPr="00704B48">
        <w:rPr>
          <w:sz w:val="24"/>
          <w:szCs w:val="24"/>
          <w:lang w:val="ru-RU"/>
        </w:rPr>
        <w:t xml:space="preserve"> </w:t>
      </w:r>
      <w:proofErr w:type="spellStart"/>
      <w:r w:rsidRPr="00704B48">
        <w:rPr>
          <w:sz w:val="24"/>
          <w:szCs w:val="24"/>
          <w:lang w:val="ru-RU"/>
        </w:rPr>
        <w:t>прикрива</w:t>
      </w:r>
      <w:proofErr w:type="spellEnd"/>
      <w:r w:rsidRPr="00704B48">
        <w:rPr>
          <w:sz w:val="24"/>
          <w:szCs w:val="24"/>
          <w:lang w:val="ru-RU"/>
        </w:rPr>
        <w:t xml:space="preserve">, </w:t>
      </w:r>
      <w:proofErr w:type="spellStart"/>
      <w:r w:rsidRPr="00704B48">
        <w:rPr>
          <w:sz w:val="24"/>
          <w:szCs w:val="24"/>
          <w:lang w:val="ru-RU"/>
        </w:rPr>
        <w:t>уништува</w:t>
      </w:r>
      <w:proofErr w:type="spellEnd"/>
      <w:r w:rsidRPr="00704B48">
        <w:rPr>
          <w:sz w:val="24"/>
          <w:szCs w:val="24"/>
          <w:lang w:val="ru-RU"/>
        </w:rPr>
        <w:t xml:space="preserve">, </w:t>
      </w:r>
      <w:proofErr w:type="spellStart"/>
      <w:r w:rsidRPr="00704B48">
        <w:rPr>
          <w:sz w:val="24"/>
          <w:szCs w:val="24"/>
          <w:lang w:val="ru-RU"/>
        </w:rPr>
        <w:t>фалсификува</w:t>
      </w:r>
      <w:proofErr w:type="spellEnd"/>
      <w:r w:rsidRPr="00704B48">
        <w:rPr>
          <w:sz w:val="24"/>
          <w:szCs w:val="24"/>
          <w:lang w:val="ru-RU"/>
        </w:rPr>
        <w:t xml:space="preserve"> или на друг начин </w:t>
      </w:r>
      <w:proofErr w:type="spellStart"/>
      <w:r w:rsidRPr="00704B48">
        <w:rPr>
          <w:sz w:val="24"/>
          <w:szCs w:val="24"/>
          <w:lang w:val="ru-RU"/>
        </w:rPr>
        <w:t>прави</w:t>
      </w:r>
      <w:proofErr w:type="spellEnd"/>
      <w:r w:rsidRPr="00704B48">
        <w:rPr>
          <w:sz w:val="24"/>
          <w:szCs w:val="24"/>
          <w:lang w:val="ru-RU"/>
        </w:rPr>
        <w:t xml:space="preserve"> </w:t>
      </w:r>
      <w:proofErr w:type="spellStart"/>
      <w:r w:rsidRPr="00704B48">
        <w:rPr>
          <w:sz w:val="24"/>
          <w:szCs w:val="24"/>
          <w:lang w:val="ru-RU"/>
        </w:rPr>
        <w:t>неупотребливи</w:t>
      </w:r>
      <w:proofErr w:type="spellEnd"/>
      <w:r w:rsidRPr="00704B48">
        <w:rPr>
          <w:sz w:val="24"/>
          <w:szCs w:val="24"/>
          <w:lang w:val="ru-RU"/>
        </w:rPr>
        <w:t xml:space="preserve"> </w:t>
      </w:r>
      <w:proofErr w:type="spellStart"/>
      <w:r w:rsidRPr="00704B48">
        <w:rPr>
          <w:sz w:val="24"/>
          <w:szCs w:val="24"/>
          <w:lang w:val="ru-RU"/>
        </w:rPr>
        <w:t>писмена</w:t>
      </w:r>
      <w:proofErr w:type="spellEnd"/>
      <w:r w:rsidRPr="00704B48">
        <w:rPr>
          <w:sz w:val="24"/>
          <w:szCs w:val="24"/>
          <w:lang w:val="ru-RU"/>
        </w:rPr>
        <w:t xml:space="preserve">, </w:t>
      </w:r>
      <w:proofErr w:type="spellStart"/>
      <w:r w:rsidRPr="00704B48">
        <w:rPr>
          <w:sz w:val="24"/>
          <w:szCs w:val="24"/>
          <w:lang w:val="ru-RU"/>
        </w:rPr>
        <w:t>документи</w:t>
      </w:r>
      <w:proofErr w:type="spellEnd"/>
      <w:r w:rsidRPr="00704B48">
        <w:rPr>
          <w:sz w:val="24"/>
          <w:szCs w:val="24"/>
          <w:lang w:val="ru-RU"/>
        </w:rPr>
        <w:t xml:space="preserve"> или </w:t>
      </w:r>
      <w:proofErr w:type="spellStart"/>
      <w:r w:rsidRPr="00704B48">
        <w:rPr>
          <w:sz w:val="24"/>
          <w:szCs w:val="24"/>
          <w:lang w:val="ru-RU"/>
        </w:rPr>
        <w:t>предмети</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послужат како </w:t>
      </w:r>
      <w:proofErr w:type="spellStart"/>
      <w:r w:rsidRPr="00704B48">
        <w:rPr>
          <w:sz w:val="24"/>
          <w:szCs w:val="24"/>
          <w:lang w:val="ru-RU"/>
        </w:rPr>
        <w:t>доказ</w:t>
      </w:r>
      <w:proofErr w:type="spellEnd"/>
      <w:r w:rsidRPr="00704B48">
        <w:rPr>
          <w:sz w:val="24"/>
          <w:szCs w:val="24"/>
          <w:lang w:val="ru-RU"/>
        </w:rPr>
        <w:t xml:space="preserve"> во </w:t>
      </w:r>
      <w:proofErr w:type="spellStart"/>
      <w:r w:rsidRPr="00704B48">
        <w:rPr>
          <w:sz w:val="24"/>
          <w:szCs w:val="24"/>
          <w:lang w:val="ru-RU"/>
        </w:rPr>
        <w:t>постапка</w:t>
      </w:r>
      <w:proofErr w:type="spellEnd"/>
      <w:r w:rsidRPr="00704B48">
        <w:rPr>
          <w:sz w:val="24"/>
          <w:szCs w:val="24"/>
          <w:lang w:val="ru-RU"/>
        </w:rPr>
        <w:t xml:space="preserve"> пред суд или друг орган </w:t>
      </w:r>
      <w:proofErr w:type="spellStart"/>
      <w:r w:rsidRPr="00704B48">
        <w:rPr>
          <w:sz w:val="24"/>
          <w:szCs w:val="24"/>
          <w:lang w:val="ru-RU"/>
        </w:rPr>
        <w:t>надлежен</w:t>
      </w:r>
      <w:proofErr w:type="spellEnd"/>
      <w:r w:rsidRPr="00704B48">
        <w:rPr>
          <w:sz w:val="24"/>
          <w:szCs w:val="24"/>
          <w:lang w:val="ru-RU"/>
        </w:rPr>
        <w:t xml:space="preserve"> за </w:t>
      </w:r>
      <w:proofErr w:type="spellStart"/>
      <w:r w:rsidRPr="00704B48">
        <w:rPr>
          <w:sz w:val="24"/>
          <w:szCs w:val="24"/>
          <w:lang w:val="ru-RU"/>
        </w:rPr>
        <w:t>водење</w:t>
      </w:r>
      <w:proofErr w:type="spellEnd"/>
      <w:r w:rsidRPr="00704B48">
        <w:rPr>
          <w:sz w:val="24"/>
          <w:szCs w:val="24"/>
          <w:lang w:val="ru-RU"/>
        </w:rPr>
        <w:t xml:space="preserve"> на </w:t>
      </w:r>
      <w:proofErr w:type="spellStart"/>
      <w:r w:rsidRPr="00704B48">
        <w:rPr>
          <w:sz w:val="24"/>
          <w:szCs w:val="24"/>
          <w:lang w:val="ru-RU"/>
        </w:rPr>
        <w:t>постапка</w:t>
      </w:r>
      <w:proofErr w:type="spellEnd"/>
      <w:r w:rsidRPr="00704B48">
        <w:rPr>
          <w:sz w:val="24"/>
          <w:szCs w:val="24"/>
          <w:lang w:val="ru-RU"/>
        </w:rPr>
        <w:t xml:space="preserve"> </w:t>
      </w:r>
      <w:proofErr w:type="spellStart"/>
      <w:r w:rsidRPr="00704B48">
        <w:rPr>
          <w:sz w:val="24"/>
          <w:szCs w:val="24"/>
          <w:lang w:val="ru-RU"/>
        </w:rPr>
        <w:t>уредена</w:t>
      </w:r>
      <w:proofErr w:type="spellEnd"/>
      <w:r w:rsidRPr="00704B48">
        <w:rPr>
          <w:sz w:val="24"/>
          <w:szCs w:val="24"/>
          <w:lang w:val="ru-RU"/>
        </w:rPr>
        <w:t xml:space="preserve"> со</w:t>
      </w:r>
      <w:r w:rsidR="00D25ABD" w:rsidRPr="00704B48">
        <w:rPr>
          <w:sz w:val="24"/>
          <w:szCs w:val="24"/>
          <w:lang w:val="ru-RU"/>
        </w:rPr>
        <w:t xml:space="preserve"> </w:t>
      </w:r>
      <w:r w:rsidRPr="00704B48">
        <w:rPr>
          <w:sz w:val="24"/>
          <w:szCs w:val="24"/>
          <w:lang w:val="ru-RU"/>
        </w:rPr>
        <w:t>закон.</w:t>
      </w:r>
    </w:p>
    <w:p w14:paraId="3A30E711" w14:textId="77777777" w:rsidR="00437DEC" w:rsidRPr="00704B48" w:rsidRDefault="009F5657" w:rsidP="00AC3BEE">
      <w:pPr>
        <w:pStyle w:val="ListParagraph"/>
        <w:numPr>
          <w:ilvl w:val="1"/>
          <w:numId w:val="67"/>
        </w:numPr>
        <w:tabs>
          <w:tab w:val="left" w:pos="770"/>
        </w:tabs>
        <w:spacing w:line="235" w:lineRule="auto"/>
        <w:ind w:left="0" w:right="3" w:firstLine="360"/>
        <w:rPr>
          <w:sz w:val="24"/>
          <w:szCs w:val="24"/>
          <w:lang w:val="ru-RU"/>
        </w:rPr>
      </w:pPr>
      <w:proofErr w:type="spellStart"/>
      <w:r w:rsidRPr="00704B48">
        <w:rPr>
          <w:spacing w:val="-4"/>
          <w:sz w:val="24"/>
          <w:szCs w:val="24"/>
          <w:lang w:val="ru-RU"/>
        </w:rPr>
        <w:t>Ако</w:t>
      </w:r>
      <w:proofErr w:type="spellEnd"/>
      <w:r w:rsidRPr="00704B48">
        <w:rPr>
          <w:spacing w:val="-4"/>
          <w:sz w:val="24"/>
          <w:szCs w:val="24"/>
          <w:lang w:val="ru-RU"/>
        </w:rPr>
        <w:t xml:space="preserve"> </w:t>
      </w:r>
      <w:proofErr w:type="spellStart"/>
      <w:r w:rsidRPr="00704B48">
        <w:rPr>
          <w:spacing w:val="-5"/>
          <w:sz w:val="24"/>
          <w:szCs w:val="24"/>
          <w:lang w:val="ru-RU"/>
        </w:rPr>
        <w:t>делото</w:t>
      </w:r>
      <w:proofErr w:type="spellEnd"/>
      <w:r w:rsidRPr="00704B48">
        <w:rPr>
          <w:spacing w:val="-5"/>
          <w:sz w:val="24"/>
          <w:szCs w:val="24"/>
          <w:lang w:val="ru-RU"/>
        </w:rPr>
        <w:t xml:space="preserve"> </w:t>
      </w:r>
      <w:r w:rsidRPr="00704B48">
        <w:rPr>
          <w:spacing w:val="-3"/>
          <w:sz w:val="24"/>
          <w:szCs w:val="24"/>
          <w:lang w:val="ru-RU"/>
        </w:rPr>
        <w:t xml:space="preserve">од </w:t>
      </w:r>
      <w:proofErr w:type="spellStart"/>
      <w:r w:rsidRPr="00704B48">
        <w:rPr>
          <w:spacing w:val="-5"/>
          <w:sz w:val="24"/>
          <w:szCs w:val="24"/>
          <w:lang w:val="ru-RU"/>
        </w:rPr>
        <w:t>ставот</w:t>
      </w:r>
      <w:proofErr w:type="spellEnd"/>
      <w:r w:rsidRPr="00704B48">
        <w:rPr>
          <w:spacing w:val="-5"/>
          <w:sz w:val="24"/>
          <w:szCs w:val="24"/>
          <w:lang w:val="ru-RU"/>
        </w:rPr>
        <w:t xml:space="preserve"> </w:t>
      </w:r>
      <w:r w:rsidRPr="00704B48">
        <w:rPr>
          <w:spacing w:val="-4"/>
          <w:sz w:val="24"/>
          <w:szCs w:val="24"/>
          <w:lang w:val="ru-RU"/>
        </w:rPr>
        <w:t xml:space="preserve">(8) </w:t>
      </w:r>
      <w:r w:rsidRPr="00704B48">
        <w:rPr>
          <w:spacing w:val="-3"/>
          <w:sz w:val="24"/>
          <w:szCs w:val="24"/>
          <w:lang w:val="ru-RU"/>
        </w:rPr>
        <w:t xml:space="preserve">на </w:t>
      </w:r>
      <w:proofErr w:type="spellStart"/>
      <w:r w:rsidRPr="00704B48">
        <w:rPr>
          <w:spacing w:val="-5"/>
          <w:sz w:val="24"/>
          <w:szCs w:val="24"/>
          <w:lang w:val="ru-RU"/>
        </w:rPr>
        <w:t>овој</w:t>
      </w:r>
      <w:proofErr w:type="spellEnd"/>
      <w:r w:rsidRPr="00704B48">
        <w:rPr>
          <w:spacing w:val="-5"/>
          <w:sz w:val="24"/>
          <w:szCs w:val="24"/>
          <w:lang w:val="ru-RU"/>
        </w:rPr>
        <w:t xml:space="preserve"> член </w:t>
      </w:r>
      <w:r w:rsidRPr="00704B48">
        <w:rPr>
          <w:sz w:val="24"/>
          <w:szCs w:val="24"/>
          <w:lang w:val="ru-RU"/>
        </w:rPr>
        <w:t xml:space="preserve">е </w:t>
      </w:r>
      <w:proofErr w:type="spellStart"/>
      <w:r w:rsidRPr="00704B48">
        <w:rPr>
          <w:spacing w:val="-6"/>
          <w:sz w:val="24"/>
          <w:szCs w:val="24"/>
          <w:lang w:val="ru-RU"/>
        </w:rPr>
        <w:t>сторено</w:t>
      </w:r>
      <w:proofErr w:type="spellEnd"/>
      <w:r w:rsidRPr="00704B48">
        <w:rPr>
          <w:spacing w:val="-6"/>
          <w:sz w:val="24"/>
          <w:szCs w:val="24"/>
          <w:lang w:val="ru-RU"/>
        </w:rPr>
        <w:t xml:space="preserve"> </w:t>
      </w:r>
      <w:r w:rsidRPr="00704B48">
        <w:rPr>
          <w:spacing w:val="-3"/>
          <w:sz w:val="24"/>
          <w:szCs w:val="24"/>
          <w:lang w:val="ru-RU"/>
        </w:rPr>
        <w:t xml:space="preserve">во </w:t>
      </w:r>
      <w:proofErr w:type="spellStart"/>
      <w:r w:rsidRPr="00704B48">
        <w:rPr>
          <w:spacing w:val="-6"/>
          <w:sz w:val="24"/>
          <w:szCs w:val="24"/>
          <w:lang w:val="ru-RU"/>
        </w:rPr>
        <w:t>претходна</w:t>
      </w:r>
      <w:proofErr w:type="spellEnd"/>
      <w:r w:rsidRPr="00704B48">
        <w:rPr>
          <w:spacing w:val="-6"/>
          <w:sz w:val="24"/>
          <w:szCs w:val="24"/>
          <w:lang w:val="ru-RU"/>
        </w:rPr>
        <w:t xml:space="preserve"> </w:t>
      </w:r>
      <w:proofErr w:type="spellStart"/>
      <w:r w:rsidRPr="00704B48">
        <w:rPr>
          <w:spacing w:val="-6"/>
          <w:sz w:val="24"/>
          <w:szCs w:val="24"/>
          <w:lang w:val="ru-RU"/>
        </w:rPr>
        <w:t>кривична</w:t>
      </w:r>
      <w:proofErr w:type="spellEnd"/>
      <w:r w:rsidR="00D25ABD" w:rsidRPr="00704B48">
        <w:rPr>
          <w:spacing w:val="-6"/>
          <w:sz w:val="24"/>
          <w:szCs w:val="24"/>
          <w:lang w:val="ru-RU"/>
        </w:rPr>
        <w:t xml:space="preserve"> </w:t>
      </w:r>
      <w:proofErr w:type="spellStart"/>
      <w:r w:rsidRPr="00704B48">
        <w:rPr>
          <w:spacing w:val="-6"/>
          <w:sz w:val="24"/>
          <w:szCs w:val="24"/>
          <w:lang w:val="ru-RU"/>
        </w:rPr>
        <w:t>постапка</w:t>
      </w:r>
      <w:proofErr w:type="spellEnd"/>
      <w:r w:rsidRPr="00704B48">
        <w:rPr>
          <w:spacing w:val="-6"/>
          <w:sz w:val="24"/>
          <w:szCs w:val="24"/>
          <w:lang w:val="ru-RU"/>
        </w:rPr>
        <w:t xml:space="preserve"> </w:t>
      </w:r>
      <w:r w:rsidRPr="00704B48">
        <w:rPr>
          <w:spacing w:val="-4"/>
          <w:sz w:val="24"/>
          <w:szCs w:val="24"/>
          <w:lang w:val="ru-RU"/>
        </w:rPr>
        <w:t xml:space="preserve">или </w:t>
      </w:r>
      <w:r w:rsidRPr="00704B48">
        <w:rPr>
          <w:spacing w:val="-3"/>
          <w:sz w:val="24"/>
          <w:szCs w:val="24"/>
          <w:lang w:val="ru-RU"/>
        </w:rPr>
        <w:t xml:space="preserve">во </w:t>
      </w:r>
      <w:proofErr w:type="spellStart"/>
      <w:r w:rsidRPr="00704B48">
        <w:rPr>
          <w:spacing w:val="-6"/>
          <w:sz w:val="24"/>
          <w:szCs w:val="24"/>
          <w:lang w:val="ru-RU"/>
        </w:rPr>
        <w:t>кривична</w:t>
      </w:r>
      <w:proofErr w:type="spellEnd"/>
      <w:r w:rsidR="00D25ABD" w:rsidRPr="00704B48">
        <w:rPr>
          <w:spacing w:val="-6"/>
          <w:sz w:val="24"/>
          <w:szCs w:val="24"/>
          <w:lang w:val="ru-RU"/>
        </w:rPr>
        <w:t xml:space="preserve"> </w:t>
      </w:r>
      <w:proofErr w:type="spellStart"/>
      <w:r w:rsidRPr="00704B48">
        <w:rPr>
          <w:spacing w:val="-6"/>
          <w:sz w:val="24"/>
          <w:szCs w:val="24"/>
          <w:lang w:val="ru-RU"/>
        </w:rPr>
        <w:t>постапка</w:t>
      </w:r>
      <w:proofErr w:type="spellEnd"/>
      <w:r w:rsidRPr="00704B48">
        <w:rPr>
          <w:spacing w:val="-6"/>
          <w:sz w:val="24"/>
          <w:szCs w:val="24"/>
          <w:lang w:val="ru-RU"/>
        </w:rPr>
        <w:t>,</w:t>
      </w:r>
      <w:r w:rsidR="00D25ABD" w:rsidRPr="00704B48">
        <w:rPr>
          <w:spacing w:val="-6"/>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четири</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011D44E1" w14:textId="77777777" w:rsidR="00437DEC" w:rsidRPr="00704B48" w:rsidRDefault="009F5657" w:rsidP="00AC3BEE">
      <w:pPr>
        <w:pStyle w:val="ListParagraph"/>
        <w:numPr>
          <w:ilvl w:val="1"/>
          <w:numId w:val="67"/>
        </w:numPr>
        <w:tabs>
          <w:tab w:val="left" w:pos="932"/>
        </w:tabs>
        <w:spacing w:line="235" w:lineRule="auto"/>
        <w:ind w:left="0" w:right="3"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(8) и (9) на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D25ABD" w:rsidRPr="00704B48">
        <w:rPr>
          <w:sz w:val="24"/>
          <w:szCs w:val="24"/>
          <w:lang w:val="ru-RU"/>
        </w:rPr>
        <w:t xml:space="preserve"> </w:t>
      </w:r>
      <w:r w:rsidRPr="00704B48">
        <w:rPr>
          <w:sz w:val="24"/>
          <w:szCs w:val="24"/>
          <w:lang w:val="ru-RU"/>
        </w:rPr>
        <w:t>казна.</w:t>
      </w:r>
    </w:p>
    <w:p w14:paraId="18161ABB" w14:textId="63547A40" w:rsidR="00437DEC" w:rsidRPr="007517FC" w:rsidRDefault="009F5657" w:rsidP="007517FC">
      <w:pPr>
        <w:pStyle w:val="ListParagraph"/>
        <w:numPr>
          <w:ilvl w:val="1"/>
          <w:numId w:val="67"/>
        </w:numPr>
        <w:tabs>
          <w:tab w:val="left" w:pos="920"/>
        </w:tabs>
        <w:spacing w:line="235" w:lineRule="auto"/>
        <w:ind w:left="0" w:right="3" w:firstLine="360"/>
        <w:rPr>
          <w:sz w:val="24"/>
          <w:szCs w:val="24"/>
          <w:lang w:val="ru-RU"/>
        </w:rPr>
      </w:pPr>
      <w:r w:rsidRPr="00704B48">
        <w:rPr>
          <w:spacing w:val="-3"/>
          <w:sz w:val="24"/>
          <w:szCs w:val="24"/>
          <w:lang w:val="ru-RU"/>
        </w:rPr>
        <w:t xml:space="preserve">Под </w:t>
      </w:r>
      <w:proofErr w:type="spellStart"/>
      <w:r w:rsidRPr="00704B48">
        <w:rPr>
          <w:spacing w:val="-4"/>
          <w:sz w:val="24"/>
          <w:szCs w:val="24"/>
          <w:lang w:val="ru-RU"/>
        </w:rPr>
        <w:t>условите</w:t>
      </w:r>
      <w:proofErr w:type="spellEnd"/>
      <w:r w:rsidRPr="00704B48">
        <w:rPr>
          <w:spacing w:val="-4"/>
          <w:sz w:val="24"/>
          <w:szCs w:val="24"/>
          <w:lang w:val="ru-RU"/>
        </w:rPr>
        <w:t xml:space="preserve"> </w:t>
      </w:r>
      <w:proofErr w:type="spellStart"/>
      <w:r w:rsidRPr="00704B48">
        <w:rPr>
          <w:spacing w:val="-4"/>
          <w:sz w:val="24"/>
          <w:szCs w:val="24"/>
          <w:lang w:val="ru-RU"/>
        </w:rPr>
        <w:t>определени</w:t>
      </w:r>
      <w:proofErr w:type="spellEnd"/>
      <w:r w:rsidRPr="00704B48">
        <w:rPr>
          <w:spacing w:val="-4"/>
          <w:sz w:val="24"/>
          <w:szCs w:val="24"/>
          <w:lang w:val="ru-RU"/>
        </w:rPr>
        <w:t xml:space="preserve"> </w:t>
      </w:r>
      <w:r w:rsidRPr="00704B48">
        <w:rPr>
          <w:sz w:val="24"/>
          <w:szCs w:val="24"/>
          <w:lang w:val="ru-RU"/>
        </w:rPr>
        <w:t xml:space="preserve">во </w:t>
      </w:r>
      <w:r w:rsidRPr="00704B48">
        <w:rPr>
          <w:spacing w:val="-3"/>
          <w:sz w:val="24"/>
          <w:szCs w:val="24"/>
          <w:lang w:val="ru-RU"/>
        </w:rPr>
        <w:t xml:space="preserve">член </w:t>
      </w:r>
      <w:r w:rsidR="00D25ABD" w:rsidRPr="00704B48">
        <w:rPr>
          <w:spacing w:val="-4"/>
          <w:sz w:val="24"/>
          <w:szCs w:val="24"/>
          <w:lang w:val="ru-RU"/>
        </w:rPr>
        <w:t>5</w:t>
      </w:r>
      <w:r w:rsidR="00D04899" w:rsidRPr="00704B48">
        <w:rPr>
          <w:spacing w:val="-4"/>
          <w:sz w:val="24"/>
          <w:szCs w:val="24"/>
          <w:lang w:val="ru-RU"/>
        </w:rPr>
        <w:t>7</w:t>
      </w:r>
      <w:r w:rsidRPr="00704B48">
        <w:rPr>
          <w:spacing w:val="-4"/>
          <w:sz w:val="24"/>
          <w:szCs w:val="24"/>
          <w:lang w:val="ru-RU"/>
        </w:rPr>
        <w:t xml:space="preserve"> </w:t>
      </w:r>
      <w:r w:rsidR="00F533A1" w:rsidRPr="00704B48">
        <w:rPr>
          <w:sz w:val="24"/>
          <w:szCs w:val="24"/>
          <w:lang w:val="ru-RU"/>
        </w:rPr>
        <w:t xml:space="preserve">на </w:t>
      </w:r>
      <w:proofErr w:type="spellStart"/>
      <w:r w:rsidR="00F533A1" w:rsidRPr="00704B48">
        <w:rPr>
          <w:sz w:val="24"/>
          <w:szCs w:val="24"/>
          <w:lang w:val="ru-RU"/>
        </w:rPr>
        <w:t>овој</w:t>
      </w:r>
      <w:proofErr w:type="spellEnd"/>
      <w:r w:rsidR="00F533A1" w:rsidRPr="00704B48">
        <w:rPr>
          <w:sz w:val="24"/>
          <w:szCs w:val="24"/>
          <w:lang w:val="ru-RU"/>
        </w:rPr>
        <w:t xml:space="preserve"> </w:t>
      </w:r>
      <w:proofErr w:type="spellStart"/>
      <w:r w:rsidR="00F533A1" w:rsidRPr="00704B48">
        <w:rPr>
          <w:sz w:val="24"/>
          <w:szCs w:val="24"/>
          <w:lang w:val="ru-RU"/>
        </w:rPr>
        <w:t>законик</w:t>
      </w:r>
      <w:proofErr w:type="spellEnd"/>
      <w:r w:rsidRPr="00704B48">
        <w:rPr>
          <w:spacing w:val="-4"/>
          <w:sz w:val="24"/>
          <w:szCs w:val="24"/>
          <w:lang w:val="ru-RU"/>
        </w:rPr>
        <w:t xml:space="preserve">, </w:t>
      </w:r>
      <w:r w:rsidRPr="00704B48">
        <w:rPr>
          <w:sz w:val="24"/>
          <w:szCs w:val="24"/>
          <w:lang w:val="ru-RU"/>
        </w:rPr>
        <w:t xml:space="preserve">за </w:t>
      </w:r>
      <w:proofErr w:type="spellStart"/>
      <w:r w:rsidRPr="00704B48">
        <w:rPr>
          <w:spacing w:val="-4"/>
          <w:sz w:val="24"/>
          <w:szCs w:val="24"/>
          <w:lang w:val="ru-RU"/>
        </w:rPr>
        <w:t>кривичното</w:t>
      </w:r>
      <w:proofErr w:type="spellEnd"/>
      <w:r w:rsidRPr="00704B48">
        <w:rPr>
          <w:spacing w:val="-4"/>
          <w:sz w:val="24"/>
          <w:szCs w:val="24"/>
          <w:lang w:val="ru-RU"/>
        </w:rPr>
        <w:t xml:space="preserve"> </w:t>
      </w:r>
      <w:r w:rsidRPr="00704B48">
        <w:rPr>
          <w:spacing w:val="-3"/>
          <w:sz w:val="24"/>
          <w:szCs w:val="24"/>
          <w:lang w:val="ru-RU"/>
        </w:rPr>
        <w:t xml:space="preserve">дело </w:t>
      </w:r>
      <w:r w:rsidRPr="00704B48">
        <w:rPr>
          <w:sz w:val="24"/>
          <w:szCs w:val="24"/>
          <w:lang w:val="ru-RU"/>
        </w:rPr>
        <w:t xml:space="preserve">од </w:t>
      </w:r>
      <w:proofErr w:type="spellStart"/>
      <w:r w:rsidRPr="00704B48">
        <w:rPr>
          <w:spacing w:val="-3"/>
          <w:sz w:val="24"/>
          <w:szCs w:val="24"/>
          <w:lang w:val="ru-RU"/>
        </w:rPr>
        <w:t>овој</w:t>
      </w:r>
      <w:proofErr w:type="spellEnd"/>
      <w:r w:rsidRPr="00704B48">
        <w:rPr>
          <w:spacing w:val="-3"/>
          <w:sz w:val="24"/>
          <w:szCs w:val="24"/>
          <w:lang w:val="ru-RU"/>
        </w:rPr>
        <w:t xml:space="preserve"> </w:t>
      </w:r>
      <w:r w:rsidRPr="00704B48">
        <w:rPr>
          <w:spacing w:val="-4"/>
          <w:sz w:val="24"/>
          <w:szCs w:val="24"/>
          <w:lang w:val="ru-RU"/>
        </w:rPr>
        <w:t xml:space="preserve">член, </w:t>
      </w:r>
      <w:proofErr w:type="spellStart"/>
      <w:r w:rsidRPr="00704B48">
        <w:rPr>
          <w:spacing w:val="-4"/>
          <w:sz w:val="24"/>
          <w:szCs w:val="24"/>
          <w:lang w:val="ru-RU"/>
        </w:rPr>
        <w:t>судот</w:t>
      </w:r>
      <w:proofErr w:type="spellEnd"/>
      <w:r w:rsidRPr="00704B48">
        <w:rPr>
          <w:spacing w:val="-4"/>
          <w:sz w:val="24"/>
          <w:szCs w:val="24"/>
          <w:lang w:val="ru-RU"/>
        </w:rPr>
        <w:t xml:space="preserve"> </w:t>
      </w:r>
      <w:r w:rsidRPr="00704B48">
        <w:rPr>
          <w:sz w:val="24"/>
          <w:szCs w:val="24"/>
          <w:lang w:val="ru-RU"/>
        </w:rPr>
        <w:t xml:space="preserve">на </w:t>
      </w:r>
      <w:proofErr w:type="spellStart"/>
      <w:r w:rsidRPr="00704B48">
        <w:rPr>
          <w:spacing w:val="-4"/>
          <w:sz w:val="24"/>
          <w:szCs w:val="24"/>
          <w:lang w:val="ru-RU"/>
        </w:rPr>
        <w:t>сторителот</w:t>
      </w:r>
      <w:proofErr w:type="spellEnd"/>
      <w:r w:rsidRPr="00704B48">
        <w:rPr>
          <w:spacing w:val="-4"/>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pacing w:val="-4"/>
          <w:sz w:val="24"/>
          <w:szCs w:val="24"/>
          <w:lang w:val="ru-RU"/>
        </w:rPr>
        <w:t>изрече</w:t>
      </w:r>
      <w:proofErr w:type="spellEnd"/>
      <w:r w:rsidRPr="00704B48">
        <w:rPr>
          <w:spacing w:val="-4"/>
          <w:sz w:val="24"/>
          <w:szCs w:val="24"/>
          <w:lang w:val="ru-RU"/>
        </w:rPr>
        <w:t xml:space="preserve"> забрана </w:t>
      </w:r>
      <w:r w:rsidRPr="00704B48">
        <w:rPr>
          <w:sz w:val="24"/>
          <w:szCs w:val="24"/>
          <w:lang w:val="ru-RU"/>
        </w:rPr>
        <w:t xml:space="preserve">за </w:t>
      </w:r>
      <w:proofErr w:type="spellStart"/>
      <w:r w:rsidRPr="00704B48">
        <w:rPr>
          <w:spacing w:val="-4"/>
          <w:sz w:val="24"/>
          <w:szCs w:val="24"/>
          <w:lang w:val="ru-RU"/>
        </w:rPr>
        <w:t>вршење</w:t>
      </w:r>
      <w:proofErr w:type="spellEnd"/>
      <w:r w:rsidRPr="00704B48">
        <w:rPr>
          <w:spacing w:val="-4"/>
          <w:sz w:val="24"/>
          <w:szCs w:val="24"/>
          <w:lang w:val="ru-RU"/>
        </w:rPr>
        <w:t xml:space="preserve"> </w:t>
      </w:r>
      <w:r w:rsidRPr="00704B48">
        <w:rPr>
          <w:sz w:val="24"/>
          <w:szCs w:val="24"/>
          <w:lang w:val="ru-RU"/>
        </w:rPr>
        <w:t xml:space="preserve">на </w:t>
      </w:r>
      <w:proofErr w:type="spellStart"/>
      <w:proofErr w:type="gramStart"/>
      <w:r w:rsidRPr="00704B48">
        <w:rPr>
          <w:spacing w:val="-4"/>
          <w:sz w:val="24"/>
          <w:szCs w:val="24"/>
          <w:lang w:val="ru-RU"/>
        </w:rPr>
        <w:t>професија,дејност</w:t>
      </w:r>
      <w:proofErr w:type="spellEnd"/>
      <w:proofErr w:type="gramEnd"/>
      <w:r w:rsidRPr="00704B48">
        <w:rPr>
          <w:spacing w:val="-4"/>
          <w:sz w:val="24"/>
          <w:szCs w:val="24"/>
          <w:lang w:val="ru-RU"/>
        </w:rPr>
        <w:t xml:space="preserve"> </w:t>
      </w:r>
      <w:r w:rsidRPr="00704B48">
        <w:rPr>
          <w:spacing w:val="-3"/>
          <w:sz w:val="24"/>
          <w:szCs w:val="24"/>
          <w:lang w:val="ru-RU"/>
        </w:rPr>
        <w:t xml:space="preserve">или </w:t>
      </w:r>
      <w:proofErr w:type="spellStart"/>
      <w:r w:rsidRPr="00704B48">
        <w:rPr>
          <w:spacing w:val="-4"/>
          <w:sz w:val="24"/>
          <w:szCs w:val="24"/>
          <w:lang w:val="ru-RU"/>
        </w:rPr>
        <w:t>должност</w:t>
      </w:r>
      <w:proofErr w:type="spellEnd"/>
      <w:r w:rsidRPr="00704B48">
        <w:rPr>
          <w:spacing w:val="-4"/>
          <w:sz w:val="24"/>
          <w:szCs w:val="24"/>
          <w:lang w:val="ru-RU"/>
        </w:rPr>
        <w:t xml:space="preserve"> </w:t>
      </w:r>
      <w:r w:rsidRPr="00704B48">
        <w:rPr>
          <w:sz w:val="24"/>
          <w:szCs w:val="24"/>
          <w:lang w:val="ru-RU"/>
        </w:rPr>
        <w:t xml:space="preserve">во </w:t>
      </w:r>
      <w:proofErr w:type="spellStart"/>
      <w:r w:rsidRPr="00704B48">
        <w:rPr>
          <w:spacing w:val="-4"/>
          <w:sz w:val="24"/>
          <w:szCs w:val="24"/>
          <w:lang w:val="ru-RU"/>
        </w:rPr>
        <w:t>траење</w:t>
      </w:r>
      <w:proofErr w:type="spellEnd"/>
      <w:r w:rsidRPr="00704B48">
        <w:rPr>
          <w:spacing w:val="-4"/>
          <w:sz w:val="24"/>
          <w:szCs w:val="24"/>
          <w:lang w:val="ru-RU"/>
        </w:rPr>
        <w:t xml:space="preserve"> </w:t>
      </w:r>
      <w:r w:rsidRPr="00704B48">
        <w:rPr>
          <w:sz w:val="24"/>
          <w:szCs w:val="24"/>
          <w:lang w:val="ru-RU"/>
        </w:rPr>
        <w:t xml:space="preserve">од </w:t>
      </w:r>
      <w:proofErr w:type="spellStart"/>
      <w:r w:rsidRPr="00704B48">
        <w:rPr>
          <w:spacing w:val="-3"/>
          <w:sz w:val="24"/>
          <w:szCs w:val="24"/>
          <w:lang w:val="ru-RU"/>
        </w:rPr>
        <w:t>една</w:t>
      </w:r>
      <w:proofErr w:type="spellEnd"/>
      <w:r w:rsidRPr="00704B48">
        <w:rPr>
          <w:spacing w:val="-3"/>
          <w:sz w:val="24"/>
          <w:szCs w:val="24"/>
          <w:lang w:val="ru-RU"/>
        </w:rPr>
        <w:t xml:space="preserve"> </w:t>
      </w:r>
      <w:r w:rsidRPr="00704B48">
        <w:rPr>
          <w:sz w:val="24"/>
          <w:szCs w:val="24"/>
          <w:lang w:val="ru-RU"/>
        </w:rPr>
        <w:t xml:space="preserve">до </w:t>
      </w:r>
      <w:proofErr w:type="spellStart"/>
      <w:r w:rsidRPr="00704B48">
        <w:rPr>
          <w:spacing w:val="-4"/>
          <w:sz w:val="24"/>
          <w:szCs w:val="24"/>
          <w:lang w:val="ru-RU"/>
        </w:rPr>
        <w:t>десет</w:t>
      </w:r>
      <w:proofErr w:type="spellEnd"/>
      <w:r w:rsidR="00D25ABD" w:rsidRPr="00704B48">
        <w:rPr>
          <w:spacing w:val="-4"/>
          <w:sz w:val="24"/>
          <w:szCs w:val="24"/>
          <w:lang w:val="ru-RU"/>
        </w:rPr>
        <w:t xml:space="preserve"> </w:t>
      </w:r>
      <w:proofErr w:type="spellStart"/>
      <w:r w:rsidRPr="00704B48">
        <w:rPr>
          <w:spacing w:val="-4"/>
          <w:sz w:val="24"/>
          <w:szCs w:val="24"/>
          <w:lang w:val="ru-RU"/>
        </w:rPr>
        <w:t>години</w:t>
      </w:r>
      <w:proofErr w:type="spellEnd"/>
      <w:r w:rsidRPr="00704B48">
        <w:rPr>
          <w:spacing w:val="-4"/>
          <w:sz w:val="24"/>
          <w:szCs w:val="24"/>
          <w:lang w:val="ru-RU"/>
        </w:rPr>
        <w:t>.</w:t>
      </w:r>
    </w:p>
    <w:p w14:paraId="230C3B4C" w14:textId="77777777" w:rsidR="0068108F" w:rsidRPr="00704B48" w:rsidRDefault="0068108F" w:rsidP="0068108F">
      <w:pPr>
        <w:pStyle w:val="NoSpacing"/>
        <w:jc w:val="center"/>
        <w:rPr>
          <w:b/>
          <w:bCs/>
          <w:sz w:val="24"/>
          <w:szCs w:val="24"/>
          <w:lang w:val="ru-RU"/>
        </w:rPr>
      </w:pPr>
    </w:p>
    <w:p w14:paraId="274B9167" w14:textId="77777777" w:rsidR="00437DEC" w:rsidRPr="00704B48" w:rsidRDefault="009F5657" w:rsidP="0068108F">
      <w:pPr>
        <w:pStyle w:val="NoSpacing"/>
        <w:jc w:val="center"/>
        <w:rPr>
          <w:b/>
          <w:bCs/>
          <w:sz w:val="24"/>
          <w:szCs w:val="24"/>
          <w:lang w:val="ru-RU"/>
        </w:rPr>
      </w:pPr>
      <w:proofErr w:type="spellStart"/>
      <w:r w:rsidRPr="00704B48">
        <w:rPr>
          <w:b/>
          <w:bCs/>
          <w:sz w:val="24"/>
          <w:szCs w:val="24"/>
          <w:lang w:val="ru-RU"/>
        </w:rPr>
        <w:t>Повреда</w:t>
      </w:r>
      <w:proofErr w:type="spellEnd"/>
      <w:r w:rsidRPr="00704B48">
        <w:rPr>
          <w:b/>
          <w:bCs/>
          <w:sz w:val="24"/>
          <w:szCs w:val="24"/>
          <w:lang w:val="ru-RU"/>
        </w:rPr>
        <w:t xml:space="preserve"> на </w:t>
      </w:r>
      <w:proofErr w:type="spellStart"/>
      <w:r w:rsidRPr="00704B48">
        <w:rPr>
          <w:b/>
          <w:bCs/>
          <w:sz w:val="24"/>
          <w:szCs w:val="24"/>
          <w:lang w:val="ru-RU"/>
        </w:rPr>
        <w:t>тајноста</w:t>
      </w:r>
      <w:proofErr w:type="spellEnd"/>
      <w:r w:rsidRPr="00704B48">
        <w:rPr>
          <w:b/>
          <w:bCs/>
          <w:sz w:val="24"/>
          <w:szCs w:val="24"/>
          <w:lang w:val="ru-RU"/>
        </w:rPr>
        <w:t xml:space="preserve"> на </w:t>
      </w:r>
      <w:proofErr w:type="spellStart"/>
      <w:r w:rsidRPr="00704B48">
        <w:rPr>
          <w:b/>
          <w:bCs/>
          <w:sz w:val="24"/>
          <w:szCs w:val="24"/>
          <w:lang w:val="ru-RU"/>
        </w:rPr>
        <w:t>постапката</w:t>
      </w:r>
      <w:proofErr w:type="spellEnd"/>
    </w:p>
    <w:p w14:paraId="1915D823" w14:textId="77777777" w:rsidR="00437DEC" w:rsidRPr="00704B48" w:rsidRDefault="00437DEC" w:rsidP="0068108F">
      <w:pPr>
        <w:pStyle w:val="NoSpacing"/>
        <w:jc w:val="center"/>
        <w:rPr>
          <w:b/>
          <w:bCs/>
          <w:sz w:val="24"/>
          <w:szCs w:val="24"/>
          <w:lang w:val="ru-RU"/>
        </w:rPr>
      </w:pPr>
    </w:p>
    <w:p w14:paraId="761187A2" w14:textId="35CD052D" w:rsidR="00437DEC" w:rsidRPr="00704B48" w:rsidRDefault="00624AEA" w:rsidP="0068108F">
      <w:pPr>
        <w:pStyle w:val="NoSpacing"/>
        <w:jc w:val="center"/>
        <w:rPr>
          <w:b/>
          <w:bCs/>
          <w:sz w:val="24"/>
          <w:szCs w:val="24"/>
          <w:lang w:val="ru-RU"/>
        </w:rPr>
      </w:pPr>
      <w:r w:rsidRPr="007517FC">
        <w:rPr>
          <w:rStyle w:val="Heading2Char"/>
          <w:lang w:val="ru-RU"/>
        </w:rPr>
        <w:t xml:space="preserve">Член </w:t>
      </w:r>
      <w:r w:rsidR="00E9383C" w:rsidRPr="00704B48">
        <w:rPr>
          <w:rStyle w:val="Heading2Char"/>
          <w:lang w:val="ru-RU"/>
        </w:rPr>
        <w:t>48</w:t>
      </w:r>
      <w:r w:rsidR="00830578" w:rsidRPr="00704B48">
        <w:rPr>
          <w:rStyle w:val="Heading2Char"/>
          <w:lang w:val="ru-RU"/>
        </w:rPr>
        <w:t>7</w:t>
      </w:r>
      <w:r w:rsidRPr="007517FC">
        <w:rPr>
          <w:rStyle w:val="Heading2Char"/>
          <w:lang w:val="ru-RU"/>
        </w:rPr>
        <w:t xml:space="preserve"> (</w:t>
      </w:r>
      <w:proofErr w:type="spellStart"/>
      <w:r w:rsidRPr="007517FC">
        <w:rPr>
          <w:rStyle w:val="Heading2Char"/>
          <w:lang w:val="ru-RU"/>
        </w:rPr>
        <w:t>претходен</w:t>
      </w:r>
      <w:proofErr w:type="spellEnd"/>
      <w:r w:rsidR="006A1315" w:rsidRPr="00704B48">
        <w:rPr>
          <w:rStyle w:val="Heading2Char"/>
          <w:lang w:val="ru-RU"/>
        </w:rPr>
        <w:t xml:space="preserve"> </w:t>
      </w:r>
      <w:r w:rsidR="009F5657" w:rsidRPr="00704B48">
        <w:rPr>
          <w:b/>
          <w:bCs/>
          <w:sz w:val="24"/>
          <w:szCs w:val="24"/>
          <w:lang w:val="ru-RU"/>
        </w:rPr>
        <w:t>Член 369</w:t>
      </w:r>
      <w:r w:rsidR="00D05053" w:rsidRPr="00704B48">
        <w:rPr>
          <w:b/>
          <w:bCs/>
          <w:sz w:val="24"/>
          <w:szCs w:val="24"/>
          <w:lang w:val="ru-RU"/>
        </w:rPr>
        <w:t>)</w:t>
      </w:r>
    </w:p>
    <w:p w14:paraId="198D58A6" w14:textId="2D5B3FE8" w:rsidR="00437DEC" w:rsidRPr="00704B48" w:rsidRDefault="009F5657" w:rsidP="0068108F">
      <w:pPr>
        <w:pStyle w:val="ListParagraph"/>
        <w:numPr>
          <w:ilvl w:val="0"/>
          <w:numId w:val="66"/>
        </w:numPr>
        <w:spacing w:before="5" w:line="228" w:lineRule="auto"/>
        <w:ind w:left="0" w:right="-4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открие</w:t>
      </w:r>
      <w:proofErr w:type="spellEnd"/>
      <w:r w:rsidRPr="00704B48">
        <w:rPr>
          <w:sz w:val="24"/>
          <w:szCs w:val="24"/>
          <w:lang w:val="ru-RU"/>
        </w:rPr>
        <w:t xml:space="preserve"> она </w:t>
      </w:r>
      <w:proofErr w:type="spellStart"/>
      <w:r w:rsidRPr="00704B48">
        <w:rPr>
          <w:sz w:val="24"/>
          <w:szCs w:val="24"/>
          <w:lang w:val="ru-RU"/>
        </w:rPr>
        <w:t>што</w:t>
      </w:r>
      <w:proofErr w:type="spellEnd"/>
      <w:r w:rsidRPr="00704B48">
        <w:rPr>
          <w:sz w:val="24"/>
          <w:szCs w:val="24"/>
          <w:lang w:val="ru-RU"/>
        </w:rPr>
        <w:t xml:space="preserve"> го </w:t>
      </w:r>
      <w:proofErr w:type="spellStart"/>
      <w:r w:rsidRPr="00704B48">
        <w:rPr>
          <w:sz w:val="24"/>
          <w:szCs w:val="24"/>
          <w:lang w:val="ru-RU"/>
        </w:rPr>
        <w:t>дознал</w:t>
      </w:r>
      <w:proofErr w:type="spellEnd"/>
      <w:r w:rsidRPr="00704B48">
        <w:rPr>
          <w:sz w:val="24"/>
          <w:szCs w:val="24"/>
          <w:lang w:val="ru-RU"/>
        </w:rPr>
        <w:t xml:space="preserve"> во </w:t>
      </w:r>
      <w:proofErr w:type="spellStart"/>
      <w:r w:rsidR="00952B63" w:rsidRPr="00704B48">
        <w:rPr>
          <w:sz w:val="24"/>
          <w:szCs w:val="24"/>
          <w:lang w:val="ru-RU"/>
        </w:rPr>
        <w:t>предистражна</w:t>
      </w:r>
      <w:proofErr w:type="spellEnd"/>
      <w:r w:rsidR="00952B63" w:rsidRPr="00704B48">
        <w:rPr>
          <w:sz w:val="24"/>
          <w:szCs w:val="24"/>
          <w:lang w:val="ru-RU"/>
        </w:rPr>
        <w:t xml:space="preserve">, </w:t>
      </w:r>
      <w:proofErr w:type="spellStart"/>
      <w:r w:rsidR="00952B63" w:rsidRPr="00704B48">
        <w:rPr>
          <w:sz w:val="24"/>
          <w:szCs w:val="24"/>
          <w:lang w:val="ru-RU"/>
        </w:rPr>
        <w:t>истражна</w:t>
      </w:r>
      <w:proofErr w:type="spellEnd"/>
      <w:r w:rsidR="000272C7" w:rsidRPr="00704B48">
        <w:rPr>
          <w:sz w:val="24"/>
          <w:szCs w:val="24"/>
          <w:lang w:val="ru-RU"/>
        </w:rPr>
        <w:t xml:space="preserve"> </w:t>
      </w:r>
      <w:proofErr w:type="spellStart"/>
      <w:r w:rsidR="000272C7" w:rsidRPr="00704B48">
        <w:rPr>
          <w:sz w:val="24"/>
          <w:szCs w:val="24"/>
          <w:lang w:val="ru-RU"/>
        </w:rPr>
        <w:t>постапка</w:t>
      </w:r>
      <w:proofErr w:type="spellEnd"/>
      <w:r w:rsidR="00A074DF" w:rsidRPr="00704B48">
        <w:rPr>
          <w:sz w:val="24"/>
          <w:szCs w:val="24"/>
          <w:lang w:val="ru-RU"/>
        </w:rPr>
        <w:t xml:space="preserve">, </w:t>
      </w:r>
      <w:proofErr w:type="spellStart"/>
      <w:r w:rsidR="00A074DF" w:rsidRPr="00704B48">
        <w:rPr>
          <w:sz w:val="24"/>
          <w:szCs w:val="24"/>
          <w:lang w:val="ru-RU"/>
        </w:rPr>
        <w:t>постапка</w:t>
      </w:r>
      <w:proofErr w:type="spellEnd"/>
      <w:r w:rsidR="00A074DF" w:rsidRPr="00704B48">
        <w:rPr>
          <w:sz w:val="24"/>
          <w:szCs w:val="24"/>
          <w:lang w:val="ru-RU"/>
        </w:rPr>
        <w:t xml:space="preserve"> </w:t>
      </w:r>
      <w:r w:rsidRPr="00704B48">
        <w:rPr>
          <w:sz w:val="24"/>
          <w:szCs w:val="24"/>
          <w:lang w:val="ru-RU"/>
        </w:rPr>
        <w:t xml:space="preserve">пред суд или во управна, </w:t>
      </w:r>
      <w:proofErr w:type="spellStart"/>
      <w:r w:rsidRPr="00704B48">
        <w:rPr>
          <w:sz w:val="24"/>
          <w:szCs w:val="24"/>
          <w:lang w:val="ru-RU"/>
        </w:rPr>
        <w:t>прекршочна</w:t>
      </w:r>
      <w:proofErr w:type="spellEnd"/>
      <w:r w:rsidRPr="00704B48">
        <w:rPr>
          <w:sz w:val="24"/>
          <w:szCs w:val="24"/>
          <w:lang w:val="ru-RU"/>
        </w:rPr>
        <w:t xml:space="preserve"> или </w:t>
      </w:r>
      <w:proofErr w:type="spellStart"/>
      <w:r w:rsidRPr="00704B48">
        <w:rPr>
          <w:sz w:val="24"/>
          <w:szCs w:val="24"/>
          <w:lang w:val="ru-RU"/>
        </w:rPr>
        <w:t>дисциплинска</w:t>
      </w:r>
      <w:proofErr w:type="spellEnd"/>
      <w:r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закон или со </w:t>
      </w:r>
      <w:proofErr w:type="spellStart"/>
      <w:r w:rsidRPr="00704B48">
        <w:rPr>
          <w:sz w:val="24"/>
          <w:szCs w:val="24"/>
          <w:lang w:val="ru-RU"/>
        </w:rPr>
        <w:t>одлука</w:t>
      </w:r>
      <w:proofErr w:type="spellEnd"/>
      <w:r w:rsidRPr="00704B48">
        <w:rPr>
          <w:sz w:val="24"/>
          <w:szCs w:val="24"/>
          <w:lang w:val="ru-RU"/>
        </w:rPr>
        <w:t xml:space="preserve"> на </w:t>
      </w:r>
      <w:proofErr w:type="spellStart"/>
      <w:r w:rsidRPr="00704B48">
        <w:rPr>
          <w:sz w:val="24"/>
          <w:szCs w:val="24"/>
          <w:lang w:val="ru-RU"/>
        </w:rPr>
        <w:t>судот</w:t>
      </w:r>
      <w:proofErr w:type="spellEnd"/>
      <w:r w:rsidRPr="00704B48">
        <w:rPr>
          <w:sz w:val="24"/>
          <w:szCs w:val="24"/>
          <w:lang w:val="ru-RU"/>
        </w:rPr>
        <w:t xml:space="preserve"> или </w:t>
      </w:r>
      <w:proofErr w:type="spellStart"/>
      <w:r w:rsidRPr="00704B48">
        <w:rPr>
          <w:sz w:val="24"/>
          <w:szCs w:val="24"/>
          <w:lang w:val="ru-RU"/>
        </w:rPr>
        <w:t>органот</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води </w:t>
      </w:r>
      <w:proofErr w:type="spellStart"/>
      <w:r w:rsidR="009437A7" w:rsidRPr="00704B48">
        <w:rPr>
          <w:sz w:val="24"/>
          <w:szCs w:val="24"/>
          <w:lang w:val="ru-RU"/>
        </w:rPr>
        <w:t>управната</w:t>
      </w:r>
      <w:proofErr w:type="spellEnd"/>
      <w:r w:rsidR="009437A7" w:rsidRPr="00704B48">
        <w:rPr>
          <w:sz w:val="24"/>
          <w:szCs w:val="24"/>
          <w:lang w:val="ru-RU"/>
        </w:rPr>
        <w:t xml:space="preserve">, </w:t>
      </w:r>
      <w:proofErr w:type="spellStart"/>
      <w:r w:rsidR="009437A7" w:rsidRPr="00704B48">
        <w:rPr>
          <w:sz w:val="24"/>
          <w:szCs w:val="24"/>
          <w:lang w:val="ru-RU"/>
        </w:rPr>
        <w:t>прекршочната</w:t>
      </w:r>
      <w:proofErr w:type="spellEnd"/>
      <w:r w:rsidR="009437A7" w:rsidRPr="00704B48">
        <w:rPr>
          <w:sz w:val="24"/>
          <w:szCs w:val="24"/>
          <w:lang w:val="ru-RU"/>
        </w:rPr>
        <w:t xml:space="preserve"> или </w:t>
      </w:r>
      <w:proofErr w:type="spellStart"/>
      <w:r w:rsidRPr="00704B48">
        <w:rPr>
          <w:sz w:val="24"/>
          <w:szCs w:val="24"/>
          <w:lang w:val="ru-RU"/>
        </w:rPr>
        <w:t>дисциплинската</w:t>
      </w:r>
      <w:proofErr w:type="spellEnd"/>
      <w:r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 xml:space="preserve"> е </w:t>
      </w:r>
      <w:proofErr w:type="spellStart"/>
      <w:r w:rsidRPr="00704B48">
        <w:rPr>
          <w:sz w:val="24"/>
          <w:szCs w:val="24"/>
          <w:lang w:val="ru-RU"/>
        </w:rPr>
        <w:t>прогласено</w:t>
      </w:r>
      <w:proofErr w:type="spellEnd"/>
      <w:r w:rsidRPr="00704B48">
        <w:rPr>
          <w:sz w:val="24"/>
          <w:szCs w:val="24"/>
          <w:lang w:val="ru-RU"/>
        </w:rPr>
        <w:t xml:space="preserve"> како </w:t>
      </w:r>
      <w:proofErr w:type="spellStart"/>
      <w:r w:rsidRPr="00704B48">
        <w:rPr>
          <w:sz w:val="24"/>
          <w:szCs w:val="24"/>
          <w:lang w:val="ru-RU"/>
        </w:rPr>
        <w:t>тајна</w:t>
      </w:r>
      <w:proofErr w:type="spellEnd"/>
      <w:r w:rsidR="00FC460F" w:rsidRPr="00704B48">
        <w:rPr>
          <w:sz w:val="24"/>
          <w:szCs w:val="24"/>
          <w:lang w:val="ru-RU"/>
        </w:rPr>
        <w:t xml:space="preserve"> или </w:t>
      </w:r>
      <w:proofErr w:type="spellStart"/>
      <w:r w:rsidR="00FC460F" w:rsidRPr="00704B48">
        <w:rPr>
          <w:sz w:val="24"/>
          <w:szCs w:val="24"/>
          <w:lang w:val="ru-RU"/>
        </w:rPr>
        <w:t>неовластено</w:t>
      </w:r>
      <w:proofErr w:type="spellEnd"/>
      <w:r w:rsidR="00FC460F" w:rsidRPr="00704B48">
        <w:rPr>
          <w:sz w:val="24"/>
          <w:szCs w:val="24"/>
          <w:lang w:val="ru-RU"/>
        </w:rPr>
        <w:t xml:space="preserve"> </w:t>
      </w:r>
      <w:proofErr w:type="spellStart"/>
      <w:r w:rsidR="00FC460F" w:rsidRPr="00704B48">
        <w:rPr>
          <w:sz w:val="24"/>
          <w:szCs w:val="24"/>
          <w:lang w:val="ru-RU"/>
        </w:rPr>
        <w:t>ќе</w:t>
      </w:r>
      <w:proofErr w:type="spellEnd"/>
      <w:r w:rsidR="00FC460F" w:rsidRPr="00704B48">
        <w:rPr>
          <w:sz w:val="24"/>
          <w:szCs w:val="24"/>
          <w:lang w:val="ru-RU"/>
        </w:rPr>
        <w:t xml:space="preserve"> </w:t>
      </w:r>
      <w:proofErr w:type="spellStart"/>
      <w:r w:rsidR="00FC460F" w:rsidRPr="00704B48">
        <w:rPr>
          <w:sz w:val="24"/>
          <w:szCs w:val="24"/>
          <w:lang w:val="ru-RU"/>
        </w:rPr>
        <w:t>открие</w:t>
      </w:r>
      <w:proofErr w:type="spellEnd"/>
      <w:r w:rsidR="00FC460F" w:rsidRPr="00704B48">
        <w:rPr>
          <w:sz w:val="24"/>
          <w:szCs w:val="24"/>
          <w:lang w:val="ru-RU"/>
        </w:rPr>
        <w:t xml:space="preserve"> </w:t>
      </w:r>
      <w:proofErr w:type="spellStart"/>
      <w:r w:rsidR="00FC460F" w:rsidRPr="00704B48">
        <w:rPr>
          <w:sz w:val="24"/>
          <w:szCs w:val="24"/>
          <w:lang w:val="ru-RU"/>
        </w:rPr>
        <w:t>класифицирана</w:t>
      </w:r>
      <w:proofErr w:type="spellEnd"/>
      <w:r w:rsidR="00FC460F" w:rsidRPr="00704B48">
        <w:rPr>
          <w:sz w:val="24"/>
          <w:szCs w:val="24"/>
          <w:lang w:val="ru-RU"/>
        </w:rPr>
        <w:t xml:space="preserve"> </w:t>
      </w:r>
      <w:proofErr w:type="spellStart"/>
      <w:r w:rsidR="00FC460F" w:rsidRPr="00704B48">
        <w:rPr>
          <w:sz w:val="24"/>
          <w:szCs w:val="24"/>
          <w:lang w:val="ru-RU"/>
        </w:rPr>
        <w:t>информација</w:t>
      </w:r>
      <w:proofErr w:type="spellEnd"/>
      <w:r w:rsidR="00FC460F" w:rsidRPr="00704B48">
        <w:rPr>
          <w:sz w:val="24"/>
          <w:szCs w:val="24"/>
          <w:lang w:val="ru-RU"/>
        </w:rPr>
        <w:t xml:space="preserve"> за </w:t>
      </w:r>
      <w:proofErr w:type="spellStart"/>
      <w:r w:rsidR="00FC460F" w:rsidRPr="00704B48">
        <w:rPr>
          <w:sz w:val="24"/>
          <w:szCs w:val="24"/>
          <w:lang w:val="ru-RU"/>
        </w:rPr>
        <w:t>која</w:t>
      </w:r>
      <w:proofErr w:type="spellEnd"/>
      <w:r w:rsidR="00FC460F" w:rsidRPr="00704B48">
        <w:rPr>
          <w:sz w:val="24"/>
          <w:szCs w:val="24"/>
          <w:lang w:val="ru-RU"/>
        </w:rPr>
        <w:t xml:space="preserve"> </w:t>
      </w:r>
      <w:proofErr w:type="spellStart"/>
      <w:r w:rsidR="00FC460F" w:rsidRPr="00704B48">
        <w:rPr>
          <w:sz w:val="24"/>
          <w:szCs w:val="24"/>
          <w:lang w:val="ru-RU"/>
        </w:rPr>
        <w:t>дознал</w:t>
      </w:r>
      <w:proofErr w:type="spellEnd"/>
      <w:r w:rsidR="00FC460F" w:rsidRPr="00704B48">
        <w:rPr>
          <w:sz w:val="24"/>
          <w:szCs w:val="24"/>
          <w:lang w:val="ru-RU"/>
        </w:rPr>
        <w:t xml:space="preserve"> во </w:t>
      </w:r>
      <w:proofErr w:type="spellStart"/>
      <w:r w:rsidR="00FC460F" w:rsidRPr="00704B48">
        <w:rPr>
          <w:sz w:val="24"/>
          <w:szCs w:val="24"/>
          <w:lang w:val="ru-RU"/>
        </w:rPr>
        <w:t>текот</w:t>
      </w:r>
      <w:proofErr w:type="spellEnd"/>
      <w:r w:rsidR="00FC460F" w:rsidRPr="00704B48">
        <w:rPr>
          <w:sz w:val="24"/>
          <w:szCs w:val="24"/>
          <w:lang w:val="ru-RU"/>
        </w:rPr>
        <w:t xml:space="preserve"> на </w:t>
      </w:r>
      <w:proofErr w:type="spellStart"/>
      <w:r w:rsidR="00FC460F" w:rsidRPr="00704B48">
        <w:rPr>
          <w:sz w:val="24"/>
          <w:szCs w:val="24"/>
          <w:lang w:val="ru-RU"/>
        </w:rPr>
        <w:t>постапката</w:t>
      </w:r>
      <w:proofErr w:type="spellEnd"/>
      <w:r w:rsidR="00FC460F" w:rsidRPr="00704B48">
        <w:rPr>
          <w:sz w:val="24"/>
          <w:szCs w:val="24"/>
          <w:lang w:val="ru-RU"/>
        </w:rPr>
        <w:t>,</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w:t>
      </w:r>
      <w:r w:rsidR="00D05053"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5E8EA973" w14:textId="068F243C" w:rsidR="00641E3E" w:rsidRPr="00704B48" w:rsidRDefault="00641E3E" w:rsidP="0068108F">
      <w:pPr>
        <w:pStyle w:val="ListParagraph"/>
        <w:numPr>
          <w:ilvl w:val="0"/>
          <w:numId w:val="66"/>
        </w:numPr>
        <w:spacing w:before="5" w:line="228" w:lineRule="auto"/>
        <w:ind w:left="0" w:right="-40" w:firstLine="360"/>
        <w:rPr>
          <w:sz w:val="24"/>
          <w:szCs w:val="24"/>
          <w:lang w:val="ru-RU"/>
        </w:rPr>
      </w:pPr>
      <w:proofErr w:type="spellStart"/>
      <w:r w:rsidRPr="00704B48">
        <w:rPr>
          <w:sz w:val="24"/>
          <w:szCs w:val="24"/>
          <w:lang w:val="ru-RU"/>
        </w:rPr>
        <w:t>Службено</w:t>
      </w:r>
      <w:proofErr w:type="spellEnd"/>
      <w:r w:rsidRPr="00704B48">
        <w:rPr>
          <w:sz w:val="24"/>
          <w:szCs w:val="24"/>
          <w:lang w:val="ru-RU"/>
        </w:rPr>
        <w:t xml:space="preserve"> лице </w:t>
      </w:r>
      <w:r w:rsidR="00CA00D4">
        <w:rPr>
          <w:sz w:val="24"/>
          <w:szCs w:val="24"/>
          <w:lang w:val="ru-RU"/>
        </w:rPr>
        <w:t xml:space="preserve">кое </w:t>
      </w:r>
      <w:proofErr w:type="spellStart"/>
      <w:r w:rsidR="00CA00D4">
        <w:rPr>
          <w:sz w:val="24"/>
          <w:szCs w:val="24"/>
          <w:lang w:val="ru-RU"/>
        </w:rPr>
        <w:t>спротивно</w:t>
      </w:r>
      <w:proofErr w:type="spellEnd"/>
      <w:r w:rsidR="00CA00D4">
        <w:rPr>
          <w:sz w:val="24"/>
          <w:szCs w:val="24"/>
          <w:lang w:val="ru-RU"/>
        </w:rPr>
        <w:t xml:space="preserve"> на закон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открие</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за </w:t>
      </w:r>
      <w:proofErr w:type="spellStart"/>
      <w:r w:rsidRPr="00704B48">
        <w:rPr>
          <w:sz w:val="24"/>
          <w:szCs w:val="24"/>
          <w:lang w:val="ru-RU"/>
        </w:rPr>
        <w:t>предистражна</w:t>
      </w:r>
      <w:proofErr w:type="spellEnd"/>
      <w:r w:rsidRPr="00704B48">
        <w:rPr>
          <w:sz w:val="24"/>
          <w:szCs w:val="24"/>
          <w:lang w:val="ru-RU"/>
        </w:rPr>
        <w:t xml:space="preserve"> или </w:t>
      </w:r>
      <w:proofErr w:type="spellStart"/>
      <w:r w:rsidRPr="00704B48">
        <w:rPr>
          <w:sz w:val="24"/>
          <w:szCs w:val="24"/>
          <w:lang w:val="ru-RU"/>
        </w:rPr>
        <w:t>истражна</w:t>
      </w:r>
      <w:proofErr w:type="spellEnd"/>
      <w:r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 xml:space="preserve"> на </w:t>
      </w:r>
      <w:proofErr w:type="spellStart"/>
      <w:r w:rsidRPr="00704B48">
        <w:rPr>
          <w:sz w:val="24"/>
          <w:szCs w:val="24"/>
          <w:lang w:val="ru-RU"/>
        </w:rPr>
        <w:t>осомничено</w:t>
      </w:r>
      <w:proofErr w:type="spellEnd"/>
      <w:r w:rsidRPr="00704B48">
        <w:rPr>
          <w:sz w:val="24"/>
          <w:szCs w:val="24"/>
          <w:lang w:val="ru-RU"/>
        </w:rPr>
        <w:t xml:space="preserve"> лице или лице за кое е подн</w:t>
      </w:r>
      <w:r w:rsidR="00CA00D4">
        <w:rPr>
          <w:sz w:val="24"/>
          <w:szCs w:val="24"/>
          <w:lang w:val="ru-RU"/>
        </w:rPr>
        <w:t>е</w:t>
      </w:r>
      <w:r w:rsidRPr="00704B48">
        <w:rPr>
          <w:sz w:val="24"/>
          <w:szCs w:val="24"/>
          <w:lang w:val="ru-RU"/>
        </w:rPr>
        <w:t>сен</w:t>
      </w:r>
      <w:r w:rsidR="00E6755E" w:rsidRPr="00704B48">
        <w:rPr>
          <w:sz w:val="24"/>
          <w:szCs w:val="24"/>
        </w:rPr>
        <w:t>a</w:t>
      </w:r>
      <w:r w:rsidRPr="00704B48">
        <w:rPr>
          <w:sz w:val="24"/>
          <w:szCs w:val="24"/>
          <w:lang w:val="ru-RU"/>
        </w:rPr>
        <w:t xml:space="preserve"> </w:t>
      </w:r>
      <w:proofErr w:type="spellStart"/>
      <w:r w:rsidRPr="00704B48">
        <w:rPr>
          <w:sz w:val="24"/>
          <w:szCs w:val="24"/>
          <w:lang w:val="ru-RU"/>
        </w:rPr>
        <w:t>кривична</w:t>
      </w:r>
      <w:proofErr w:type="spellEnd"/>
      <w:r w:rsidRPr="00704B48">
        <w:rPr>
          <w:sz w:val="24"/>
          <w:szCs w:val="24"/>
          <w:lang w:val="ru-RU"/>
        </w:rPr>
        <w:t xml:space="preserve"> </w:t>
      </w:r>
      <w:proofErr w:type="spellStart"/>
      <w:r w:rsidRPr="00704B48">
        <w:rPr>
          <w:sz w:val="24"/>
          <w:szCs w:val="24"/>
          <w:lang w:val="ru-RU"/>
        </w:rPr>
        <w:t>пријава</w:t>
      </w:r>
      <w:proofErr w:type="spellEnd"/>
      <w:r w:rsidRPr="00704B48">
        <w:rPr>
          <w:sz w:val="24"/>
          <w:szCs w:val="24"/>
          <w:lang w:val="ru-RU"/>
        </w:rPr>
        <w:t xml:space="preserve"> или се </w:t>
      </w:r>
      <w:proofErr w:type="spellStart"/>
      <w:r w:rsidRPr="00704B48">
        <w:rPr>
          <w:sz w:val="24"/>
          <w:szCs w:val="24"/>
          <w:lang w:val="ru-RU"/>
        </w:rPr>
        <w:t>преземаат</w:t>
      </w:r>
      <w:proofErr w:type="spellEnd"/>
      <w:r w:rsidRPr="00704B48">
        <w:rPr>
          <w:sz w:val="24"/>
          <w:szCs w:val="24"/>
          <w:lang w:val="ru-RU"/>
        </w:rPr>
        <w:t xml:space="preserve"> </w:t>
      </w:r>
      <w:proofErr w:type="spellStart"/>
      <w:r w:rsidRPr="00704B48">
        <w:rPr>
          <w:sz w:val="24"/>
          <w:szCs w:val="24"/>
          <w:lang w:val="ru-RU"/>
        </w:rPr>
        <w:t>дејствија</w:t>
      </w:r>
      <w:proofErr w:type="spellEnd"/>
      <w:r w:rsidRPr="00704B48">
        <w:rPr>
          <w:sz w:val="24"/>
          <w:szCs w:val="24"/>
          <w:lang w:val="ru-RU"/>
        </w:rPr>
        <w:t xml:space="preserve"> од </w:t>
      </w:r>
      <w:proofErr w:type="spellStart"/>
      <w:r w:rsidRPr="00704B48">
        <w:rPr>
          <w:sz w:val="24"/>
          <w:szCs w:val="24"/>
          <w:lang w:val="ru-RU"/>
        </w:rPr>
        <w:t>полицијата</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надлежни</w:t>
      </w:r>
      <w:proofErr w:type="spellEnd"/>
      <w:r w:rsidRPr="00704B48">
        <w:rPr>
          <w:sz w:val="24"/>
          <w:szCs w:val="24"/>
          <w:lang w:val="ru-RU"/>
        </w:rPr>
        <w:t xml:space="preserve"> </w:t>
      </w:r>
      <w:proofErr w:type="spellStart"/>
      <w:r w:rsidRPr="00704B48">
        <w:rPr>
          <w:sz w:val="24"/>
          <w:szCs w:val="24"/>
          <w:lang w:val="ru-RU"/>
        </w:rPr>
        <w:t>органи</w:t>
      </w:r>
      <w:proofErr w:type="spellEnd"/>
      <w:r w:rsidR="009224F4" w:rsidRPr="00704B48">
        <w:rPr>
          <w:sz w:val="24"/>
          <w:szCs w:val="24"/>
          <w:lang w:val="ru-RU"/>
        </w:rPr>
        <w:t xml:space="preserve"> </w:t>
      </w:r>
      <w:proofErr w:type="spellStart"/>
      <w:r w:rsidR="009224F4" w:rsidRPr="00704B48">
        <w:rPr>
          <w:sz w:val="24"/>
          <w:szCs w:val="24"/>
          <w:lang w:val="ru-RU"/>
        </w:rPr>
        <w:t>прогласени</w:t>
      </w:r>
      <w:proofErr w:type="spellEnd"/>
      <w:r w:rsidR="009224F4" w:rsidRPr="00704B48">
        <w:rPr>
          <w:sz w:val="24"/>
          <w:szCs w:val="24"/>
          <w:lang w:val="ru-RU"/>
        </w:rPr>
        <w:t xml:space="preserve"> како </w:t>
      </w:r>
      <w:proofErr w:type="spellStart"/>
      <w:r w:rsidR="009224F4" w:rsidRPr="00704B48">
        <w:rPr>
          <w:sz w:val="24"/>
          <w:szCs w:val="24"/>
          <w:lang w:val="ru-RU"/>
        </w:rPr>
        <w:t>тајна</w:t>
      </w:r>
      <w:proofErr w:type="spellEnd"/>
      <w:r w:rsidRPr="00704B48">
        <w:rPr>
          <w:sz w:val="24"/>
          <w:szCs w:val="24"/>
          <w:lang w:val="ru-RU"/>
        </w:rPr>
        <w:t xml:space="preserve">, како 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прибавува</w:t>
      </w:r>
      <w:proofErr w:type="spellEnd"/>
      <w:r w:rsidRPr="00704B48">
        <w:rPr>
          <w:sz w:val="24"/>
          <w:szCs w:val="24"/>
          <w:lang w:val="ru-RU"/>
        </w:rPr>
        <w:t xml:space="preserve"> </w:t>
      </w:r>
      <w:proofErr w:type="spellStart"/>
      <w:r w:rsidRPr="00704B48">
        <w:rPr>
          <w:sz w:val="24"/>
          <w:szCs w:val="24"/>
          <w:lang w:val="ru-RU"/>
        </w:rPr>
        <w:t>такви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од </w:t>
      </w:r>
      <w:proofErr w:type="spellStart"/>
      <w:r w:rsidRPr="00704B48">
        <w:rPr>
          <w:sz w:val="24"/>
          <w:szCs w:val="24"/>
          <w:lang w:val="ru-RU"/>
        </w:rPr>
        <w:t>службено</w:t>
      </w:r>
      <w:proofErr w:type="spellEnd"/>
      <w:r w:rsidRPr="00704B48">
        <w:rPr>
          <w:sz w:val="24"/>
          <w:szCs w:val="24"/>
          <w:lang w:val="ru-RU"/>
        </w:rPr>
        <w:t xml:space="preserve"> лице со </w:t>
      </w:r>
      <w:proofErr w:type="spellStart"/>
      <w:r w:rsidRPr="00704B48">
        <w:rPr>
          <w:sz w:val="24"/>
          <w:szCs w:val="24"/>
          <w:lang w:val="ru-RU"/>
        </w:rPr>
        <w:t>намера</w:t>
      </w:r>
      <w:proofErr w:type="spellEnd"/>
      <w:r w:rsidRPr="00704B48">
        <w:rPr>
          <w:sz w:val="24"/>
          <w:szCs w:val="24"/>
          <w:lang w:val="ru-RU"/>
        </w:rPr>
        <w:t xml:space="preserve"> да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пренесе</w:t>
      </w:r>
      <w:proofErr w:type="spellEnd"/>
      <w:r w:rsidRPr="00704B48">
        <w:rPr>
          <w:sz w:val="24"/>
          <w:szCs w:val="24"/>
          <w:lang w:val="ru-RU"/>
        </w:rPr>
        <w:t xml:space="preserve"> или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пренесува</w:t>
      </w:r>
      <w:proofErr w:type="spellEnd"/>
      <w:r w:rsidRPr="00704B48">
        <w:rPr>
          <w:sz w:val="24"/>
          <w:szCs w:val="24"/>
          <w:lang w:val="ru-RU"/>
        </w:rPr>
        <w:t xml:space="preserve"> на </w:t>
      </w:r>
      <w:proofErr w:type="spellStart"/>
      <w:r w:rsidRPr="00704B48">
        <w:rPr>
          <w:sz w:val="24"/>
          <w:szCs w:val="24"/>
          <w:lang w:val="ru-RU"/>
        </w:rPr>
        <w:t>осомничено</w:t>
      </w:r>
      <w:proofErr w:type="spellEnd"/>
      <w:r w:rsidRPr="00704B48">
        <w:rPr>
          <w:sz w:val="24"/>
          <w:szCs w:val="24"/>
          <w:lang w:val="ru-RU"/>
        </w:rPr>
        <w:t xml:space="preserve"> лице</w:t>
      </w:r>
      <w:r w:rsidR="0068108F" w:rsidRPr="00704B48">
        <w:rPr>
          <w:sz w:val="24"/>
          <w:szCs w:val="24"/>
          <w:lang w:val="ru-RU"/>
        </w:rPr>
        <w:t>,</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 xml:space="preserve">. </w:t>
      </w:r>
    </w:p>
    <w:p w14:paraId="2207961E" w14:textId="581C85B5" w:rsidR="00FC460F" w:rsidRPr="00704B48" w:rsidRDefault="00FC460F" w:rsidP="0068108F">
      <w:pPr>
        <w:pStyle w:val="ListParagraph"/>
        <w:numPr>
          <w:ilvl w:val="0"/>
          <w:numId w:val="66"/>
        </w:numPr>
        <w:spacing w:before="5" w:line="228" w:lineRule="auto"/>
        <w:ind w:left="0" w:right="-4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со </w:t>
      </w:r>
      <w:proofErr w:type="spellStart"/>
      <w:r w:rsidRPr="00704B48">
        <w:rPr>
          <w:sz w:val="24"/>
          <w:szCs w:val="24"/>
          <w:lang w:val="ru-RU"/>
        </w:rPr>
        <w:t>делото</w:t>
      </w:r>
      <w:proofErr w:type="spellEnd"/>
      <w:r w:rsidRPr="00704B48">
        <w:rPr>
          <w:sz w:val="24"/>
          <w:szCs w:val="24"/>
          <w:lang w:val="ru-RU"/>
        </w:rPr>
        <w:t xml:space="preserve"> од став </w:t>
      </w:r>
      <w:r w:rsidR="007B09D1">
        <w:rPr>
          <w:sz w:val="24"/>
          <w:szCs w:val="24"/>
          <w:lang w:val="ru-RU"/>
        </w:rPr>
        <w:t>(</w:t>
      </w:r>
      <w:r w:rsidRPr="00704B48">
        <w:rPr>
          <w:sz w:val="24"/>
          <w:szCs w:val="24"/>
          <w:lang w:val="ru-RU"/>
        </w:rPr>
        <w:t>1</w:t>
      </w:r>
      <w:r w:rsidR="007B09D1">
        <w:rPr>
          <w:sz w:val="24"/>
          <w:szCs w:val="24"/>
          <w:lang w:val="ru-RU"/>
        </w:rPr>
        <w:t>)</w:t>
      </w:r>
      <w:r w:rsidRPr="00704B48">
        <w:rPr>
          <w:sz w:val="24"/>
          <w:szCs w:val="24"/>
          <w:lang w:val="ru-RU"/>
        </w:rPr>
        <w:t xml:space="preserve">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откриена</w:t>
      </w:r>
      <w:proofErr w:type="spellEnd"/>
      <w:r w:rsidRPr="00704B48">
        <w:rPr>
          <w:sz w:val="24"/>
          <w:szCs w:val="24"/>
          <w:lang w:val="ru-RU"/>
        </w:rPr>
        <w:t xml:space="preserve"> </w:t>
      </w:r>
      <w:proofErr w:type="spellStart"/>
      <w:r w:rsidRPr="00704B48">
        <w:rPr>
          <w:sz w:val="24"/>
          <w:szCs w:val="24"/>
          <w:lang w:val="ru-RU"/>
        </w:rPr>
        <w:t>класифицирана</w:t>
      </w:r>
      <w:proofErr w:type="spellEnd"/>
      <w:r w:rsidRPr="00704B48">
        <w:rPr>
          <w:sz w:val="24"/>
          <w:szCs w:val="24"/>
          <w:lang w:val="ru-RU"/>
        </w:rPr>
        <w:t xml:space="preserve"> </w:t>
      </w:r>
      <w:proofErr w:type="spellStart"/>
      <w:r w:rsidRPr="00704B48">
        <w:rPr>
          <w:sz w:val="24"/>
          <w:szCs w:val="24"/>
          <w:lang w:val="ru-RU"/>
        </w:rPr>
        <w:t>информација</w:t>
      </w:r>
      <w:proofErr w:type="spellEnd"/>
      <w:r w:rsidRPr="00704B48">
        <w:rPr>
          <w:sz w:val="24"/>
          <w:szCs w:val="24"/>
          <w:lang w:val="ru-RU"/>
        </w:rPr>
        <w:t xml:space="preserve"> со степен на </w:t>
      </w:r>
      <w:proofErr w:type="spellStart"/>
      <w:r w:rsidRPr="00704B48">
        <w:rPr>
          <w:sz w:val="24"/>
          <w:szCs w:val="24"/>
          <w:lang w:val="ru-RU"/>
        </w:rPr>
        <w:t>класификација</w:t>
      </w:r>
      <w:proofErr w:type="spellEnd"/>
      <w:r w:rsidRPr="00704B48">
        <w:rPr>
          <w:sz w:val="24"/>
          <w:szCs w:val="24"/>
          <w:lang w:val="ru-RU"/>
        </w:rPr>
        <w:t xml:space="preserve"> „</w:t>
      </w:r>
      <w:proofErr w:type="spellStart"/>
      <w:r w:rsidRPr="00704B48">
        <w:rPr>
          <w:sz w:val="24"/>
          <w:szCs w:val="24"/>
          <w:lang w:val="ru-RU"/>
        </w:rPr>
        <w:t>државна</w:t>
      </w:r>
      <w:proofErr w:type="spellEnd"/>
      <w:r w:rsidRPr="00704B48">
        <w:rPr>
          <w:sz w:val="24"/>
          <w:szCs w:val="24"/>
          <w:lang w:val="ru-RU"/>
        </w:rPr>
        <w:t xml:space="preserve"> </w:t>
      </w:r>
      <w:proofErr w:type="spellStart"/>
      <w:r w:rsidRPr="00704B48">
        <w:rPr>
          <w:sz w:val="24"/>
          <w:szCs w:val="24"/>
          <w:lang w:val="ru-RU"/>
        </w:rPr>
        <w:t>тајна</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517FC">
        <w:rPr>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1816C19C" w14:textId="77777777" w:rsidR="00437DEC" w:rsidRPr="00704B48" w:rsidRDefault="009F5657" w:rsidP="0068108F">
      <w:pPr>
        <w:pStyle w:val="ListParagraph"/>
        <w:numPr>
          <w:ilvl w:val="0"/>
          <w:numId w:val="66"/>
        </w:numPr>
        <w:spacing w:before="118" w:line="235" w:lineRule="auto"/>
        <w:ind w:left="0" w:right="-40"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w:t>
      </w:r>
      <w:r w:rsidR="00D05053" w:rsidRPr="00704B48">
        <w:rPr>
          <w:sz w:val="24"/>
          <w:szCs w:val="24"/>
          <w:lang w:val="ru-RU"/>
        </w:rPr>
        <w:t>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без </w:t>
      </w:r>
      <w:proofErr w:type="spellStart"/>
      <w:r w:rsidRPr="00704B48">
        <w:rPr>
          <w:sz w:val="24"/>
          <w:szCs w:val="24"/>
          <w:lang w:val="ru-RU"/>
        </w:rPr>
        <w:t>дозвола</w:t>
      </w:r>
      <w:proofErr w:type="spellEnd"/>
      <w:r w:rsidRPr="00704B48">
        <w:rPr>
          <w:sz w:val="24"/>
          <w:szCs w:val="24"/>
          <w:lang w:val="ru-RU"/>
        </w:rPr>
        <w:t xml:space="preserve"> на </w:t>
      </w:r>
      <w:proofErr w:type="spellStart"/>
      <w:r w:rsidRPr="00704B48">
        <w:rPr>
          <w:sz w:val="24"/>
          <w:szCs w:val="24"/>
          <w:lang w:val="ru-RU"/>
        </w:rPr>
        <w:t>судот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објави</w:t>
      </w:r>
      <w:proofErr w:type="spellEnd"/>
      <w:r w:rsidRPr="00704B48">
        <w:rPr>
          <w:sz w:val="24"/>
          <w:szCs w:val="24"/>
          <w:lang w:val="ru-RU"/>
        </w:rPr>
        <w:t xml:space="preserve"> </w:t>
      </w:r>
      <w:proofErr w:type="spellStart"/>
      <w:r w:rsidRPr="00704B48">
        <w:rPr>
          <w:sz w:val="24"/>
          <w:szCs w:val="24"/>
          <w:lang w:val="ru-RU"/>
        </w:rPr>
        <w:t>информација</w:t>
      </w:r>
      <w:proofErr w:type="spellEnd"/>
      <w:r w:rsidRPr="00704B48">
        <w:rPr>
          <w:sz w:val="24"/>
          <w:szCs w:val="24"/>
          <w:lang w:val="ru-RU"/>
        </w:rPr>
        <w:t xml:space="preserve">, документ или друг </w:t>
      </w:r>
      <w:proofErr w:type="spellStart"/>
      <w:r w:rsidRPr="00704B48">
        <w:rPr>
          <w:sz w:val="24"/>
          <w:szCs w:val="24"/>
          <w:lang w:val="ru-RU"/>
        </w:rPr>
        <w:t>податок</w:t>
      </w:r>
      <w:proofErr w:type="spellEnd"/>
      <w:r w:rsidRPr="00704B48">
        <w:rPr>
          <w:sz w:val="24"/>
          <w:szCs w:val="24"/>
          <w:lang w:val="ru-RU"/>
        </w:rPr>
        <w:t xml:space="preserve"> за </w:t>
      </w:r>
      <w:proofErr w:type="spellStart"/>
      <w:r w:rsidRPr="00704B48">
        <w:rPr>
          <w:sz w:val="24"/>
          <w:szCs w:val="24"/>
          <w:lang w:val="ru-RU"/>
        </w:rPr>
        <w:t>постапката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според</w:t>
      </w:r>
      <w:proofErr w:type="spellEnd"/>
      <w:r w:rsidRPr="00704B48">
        <w:rPr>
          <w:sz w:val="24"/>
          <w:szCs w:val="24"/>
          <w:lang w:val="ru-RU"/>
        </w:rPr>
        <w:t xml:space="preserve"> закон е </w:t>
      </w:r>
      <w:proofErr w:type="spellStart"/>
      <w:r w:rsidRPr="00704B48">
        <w:rPr>
          <w:sz w:val="24"/>
          <w:szCs w:val="24"/>
          <w:lang w:val="ru-RU"/>
        </w:rPr>
        <w:t>тајна</w:t>
      </w:r>
      <w:proofErr w:type="spellEnd"/>
      <w:r w:rsidRPr="00704B48">
        <w:rPr>
          <w:sz w:val="24"/>
          <w:szCs w:val="24"/>
          <w:lang w:val="ru-RU"/>
        </w:rPr>
        <w:t xml:space="preserve"> или е за </w:t>
      </w:r>
      <w:proofErr w:type="spellStart"/>
      <w:r w:rsidRPr="00704B48">
        <w:rPr>
          <w:sz w:val="24"/>
          <w:szCs w:val="24"/>
          <w:lang w:val="ru-RU"/>
        </w:rPr>
        <w:t>тајна</w:t>
      </w:r>
      <w:proofErr w:type="spellEnd"/>
      <w:r w:rsidRPr="00704B48">
        <w:rPr>
          <w:sz w:val="24"/>
          <w:szCs w:val="24"/>
          <w:lang w:val="ru-RU"/>
        </w:rPr>
        <w:t xml:space="preserve"> </w:t>
      </w:r>
      <w:proofErr w:type="spellStart"/>
      <w:r w:rsidRPr="00704B48">
        <w:rPr>
          <w:sz w:val="24"/>
          <w:szCs w:val="24"/>
          <w:lang w:val="ru-RU"/>
        </w:rPr>
        <w:t>прогласена</w:t>
      </w:r>
      <w:proofErr w:type="spellEnd"/>
      <w:r w:rsidRPr="00704B48">
        <w:rPr>
          <w:sz w:val="24"/>
          <w:szCs w:val="24"/>
          <w:lang w:val="ru-RU"/>
        </w:rPr>
        <w:t xml:space="preserve"> со </w:t>
      </w:r>
      <w:proofErr w:type="spellStart"/>
      <w:r w:rsidRPr="00704B48">
        <w:rPr>
          <w:sz w:val="24"/>
          <w:szCs w:val="24"/>
          <w:lang w:val="ru-RU"/>
        </w:rPr>
        <w:t>одлука</w:t>
      </w:r>
      <w:proofErr w:type="spellEnd"/>
      <w:r w:rsidRPr="00704B48">
        <w:rPr>
          <w:sz w:val="24"/>
          <w:szCs w:val="24"/>
          <w:lang w:val="ru-RU"/>
        </w:rPr>
        <w:t xml:space="preserve"> на </w:t>
      </w:r>
      <w:proofErr w:type="spellStart"/>
      <w:r w:rsidRPr="00704B48">
        <w:rPr>
          <w:sz w:val="24"/>
          <w:szCs w:val="24"/>
          <w:lang w:val="ru-RU"/>
        </w:rPr>
        <w:t>судот</w:t>
      </w:r>
      <w:proofErr w:type="spellEnd"/>
      <w:r w:rsidRPr="00704B48">
        <w:rPr>
          <w:sz w:val="24"/>
          <w:szCs w:val="24"/>
          <w:lang w:val="ru-RU"/>
        </w:rPr>
        <w:t xml:space="preserve">, или </w:t>
      </w:r>
      <w:proofErr w:type="spellStart"/>
      <w:r w:rsidRPr="00704B48">
        <w:rPr>
          <w:sz w:val="24"/>
          <w:szCs w:val="24"/>
          <w:lang w:val="ru-RU"/>
        </w:rPr>
        <w:t>ќе</w:t>
      </w:r>
      <w:proofErr w:type="spellEnd"/>
      <w:r w:rsidR="00BF1CE9" w:rsidRPr="00704B48">
        <w:rPr>
          <w:sz w:val="24"/>
          <w:szCs w:val="24"/>
          <w:lang w:val="ru-RU"/>
        </w:rPr>
        <w:t xml:space="preserve"> </w:t>
      </w:r>
      <w:proofErr w:type="spellStart"/>
      <w:r w:rsidRPr="00704B48">
        <w:rPr>
          <w:sz w:val="24"/>
          <w:szCs w:val="24"/>
          <w:lang w:val="ru-RU"/>
        </w:rPr>
        <w:t>објави</w:t>
      </w:r>
      <w:proofErr w:type="spellEnd"/>
      <w:r w:rsidR="00BF1CE9" w:rsidRPr="00704B48">
        <w:rPr>
          <w:sz w:val="24"/>
          <w:szCs w:val="24"/>
          <w:lang w:val="ru-RU"/>
        </w:rPr>
        <w:t xml:space="preserve"> </w:t>
      </w:r>
      <w:proofErr w:type="spellStart"/>
      <w:r w:rsidRPr="00704B48">
        <w:rPr>
          <w:sz w:val="24"/>
          <w:szCs w:val="24"/>
          <w:lang w:val="ru-RU"/>
        </w:rPr>
        <w:t>информација</w:t>
      </w:r>
      <w:proofErr w:type="spellEnd"/>
      <w:r w:rsidRPr="00704B48">
        <w:rPr>
          <w:sz w:val="24"/>
          <w:szCs w:val="24"/>
          <w:lang w:val="ru-RU"/>
        </w:rPr>
        <w:t xml:space="preserve">, документ или друг </w:t>
      </w:r>
      <w:proofErr w:type="spellStart"/>
      <w:r w:rsidRPr="00704B48">
        <w:rPr>
          <w:sz w:val="24"/>
          <w:szCs w:val="24"/>
          <w:lang w:val="ru-RU"/>
        </w:rPr>
        <w:t>податок</w:t>
      </w:r>
      <w:proofErr w:type="spellEnd"/>
      <w:r w:rsidRPr="00704B48">
        <w:rPr>
          <w:sz w:val="24"/>
          <w:szCs w:val="24"/>
          <w:lang w:val="ru-RU"/>
        </w:rPr>
        <w:t xml:space="preserve"> за </w:t>
      </w:r>
      <w:proofErr w:type="spellStart"/>
      <w:r w:rsidRPr="00704B48">
        <w:rPr>
          <w:sz w:val="24"/>
          <w:szCs w:val="24"/>
          <w:lang w:val="ru-RU"/>
        </w:rPr>
        <w:t>постапката</w:t>
      </w:r>
      <w:proofErr w:type="spellEnd"/>
      <w:r w:rsidRPr="00704B48">
        <w:rPr>
          <w:sz w:val="24"/>
          <w:szCs w:val="24"/>
          <w:lang w:val="ru-RU"/>
        </w:rPr>
        <w:t xml:space="preserve"> </w:t>
      </w:r>
      <w:proofErr w:type="spellStart"/>
      <w:r w:rsidRPr="00704B48">
        <w:rPr>
          <w:sz w:val="24"/>
          <w:szCs w:val="24"/>
          <w:lang w:val="ru-RU"/>
        </w:rPr>
        <w:t>спрема</w:t>
      </w:r>
      <w:proofErr w:type="spellEnd"/>
      <w:r w:rsidRPr="00704B48">
        <w:rPr>
          <w:sz w:val="24"/>
          <w:szCs w:val="24"/>
          <w:lang w:val="ru-RU"/>
        </w:rPr>
        <w:t xml:space="preserve"> </w:t>
      </w:r>
      <w:proofErr w:type="spellStart"/>
      <w:r w:rsidRPr="00704B48">
        <w:rPr>
          <w:sz w:val="24"/>
          <w:szCs w:val="24"/>
          <w:lang w:val="ru-RU"/>
        </w:rPr>
        <w:t>дете</w:t>
      </w:r>
      <w:proofErr w:type="spellEnd"/>
      <w:r w:rsidRPr="00704B48">
        <w:rPr>
          <w:sz w:val="24"/>
          <w:szCs w:val="24"/>
          <w:lang w:val="ru-RU"/>
        </w:rPr>
        <w:t xml:space="preserve">, во </w:t>
      </w:r>
      <w:proofErr w:type="spellStart"/>
      <w:r w:rsidRPr="00704B48">
        <w:rPr>
          <w:sz w:val="24"/>
          <w:szCs w:val="24"/>
          <w:lang w:val="ru-RU"/>
        </w:rPr>
        <w:t>која</w:t>
      </w:r>
      <w:proofErr w:type="spellEnd"/>
      <w:r w:rsidRPr="00704B48">
        <w:rPr>
          <w:sz w:val="24"/>
          <w:szCs w:val="24"/>
          <w:lang w:val="ru-RU"/>
        </w:rPr>
        <w:t xml:space="preserve"> </w:t>
      </w:r>
      <w:proofErr w:type="spellStart"/>
      <w:r w:rsidRPr="00704B48">
        <w:rPr>
          <w:sz w:val="24"/>
          <w:szCs w:val="24"/>
          <w:lang w:val="ru-RU"/>
        </w:rPr>
        <w:t>оштетено</w:t>
      </w:r>
      <w:proofErr w:type="spellEnd"/>
      <w:r w:rsidRPr="00704B48">
        <w:rPr>
          <w:sz w:val="24"/>
          <w:szCs w:val="24"/>
          <w:lang w:val="ru-RU"/>
        </w:rPr>
        <w:t xml:space="preserve"> е </w:t>
      </w:r>
      <w:proofErr w:type="spellStart"/>
      <w:r w:rsidRPr="00704B48">
        <w:rPr>
          <w:sz w:val="24"/>
          <w:szCs w:val="24"/>
          <w:lang w:val="ru-RU"/>
        </w:rPr>
        <w:t>дете</w:t>
      </w:r>
      <w:proofErr w:type="spellEnd"/>
      <w:r w:rsidRPr="00704B48">
        <w:rPr>
          <w:sz w:val="24"/>
          <w:szCs w:val="24"/>
          <w:lang w:val="ru-RU"/>
        </w:rPr>
        <w:t xml:space="preserve"> или во </w:t>
      </w:r>
      <w:proofErr w:type="spellStart"/>
      <w:r w:rsidRPr="00704B48">
        <w:rPr>
          <w:sz w:val="24"/>
          <w:szCs w:val="24"/>
          <w:lang w:val="ru-RU"/>
        </w:rPr>
        <w:t>која</w:t>
      </w:r>
      <w:proofErr w:type="spellEnd"/>
      <w:r w:rsidRPr="00704B48">
        <w:rPr>
          <w:sz w:val="24"/>
          <w:szCs w:val="24"/>
          <w:lang w:val="ru-RU"/>
        </w:rPr>
        <w:t xml:space="preserve"> се </w:t>
      </w:r>
      <w:proofErr w:type="spellStart"/>
      <w:r w:rsidRPr="00704B48">
        <w:rPr>
          <w:sz w:val="24"/>
          <w:szCs w:val="24"/>
          <w:lang w:val="ru-RU"/>
        </w:rPr>
        <w:t>одлучува</w:t>
      </w:r>
      <w:proofErr w:type="spellEnd"/>
      <w:r w:rsidRPr="00704B48">
        <w:rPr>
          <w:sz w:val="24"/>
          <w:szCs w:val="24"/>
          <w:lang w:val="ru-RU"/>
        </w:rPr>
        <w:t xml:space="preserve"> за </w:t>
      </w:r>
      <w:proofErr w:type="spellStart"/>
      <w:r w:rsidRPr="00704B48">
        <w:rPr>
          <w:sz w:val="24"/>
          <w:szCs w:val="24"/>
          <w:lang w:val="ru-RU"/>
        </w:rPr>
        <w:t>правата</w:t>
      </w:r>
      <w:proofErr w:type="spellEnd"/>
      <w:r w:rsidRPr="00704B48">
        <w:rPr>
          <w:sz w:val="24"/>
          <w:szCs w:val="24"/>
          <w:lang w:val="ru-RU"/>
        </w:rPr>
        <w:t xml:space="preserve"> и </w:t>
      </w:r>
      <w:proofErr w:type="spellStart"/>
      <w:r w:rsidRPr="00704B48">
        <w:rPr>
          <w:sz w:val="24"/>
          <w:szCs w:val="24"/>
          <w:lang w:val="ru-RU"/>
        </w:rPr>
        <w:t>интересите</w:t>
      </w:r>
      <w:proofErr w:type="spellEnd"/>
      <w:r w:rsidRPr="00704B48">
        <w:rPr>
          <w:sz w:val="24"/>
          <w:szCs w:val="24"/>
          <w:lang w:val="ru-RU"/>
        </w:rPr>
        <w:t xml:space="preserve"> на </w:t>
      </w:r>
      <w:proofErr w:type="spellStart"/>
      <w:r w:rsidRPr="00704B48">
        <w:rPr>
          <w:sz w:val="24"/>
          <w:szCs w:val="24"/>
          <w:lang w:val="ru-RU"/>
        </w:rPr>
        <w:t>дете</w:t>
      </w:r>
      <w:proofErr w:type="spellEnd"/>
      <w:r w:rsidRPr="00704B48">
        <w:rPr>
          <w:sz w:val="24"/>
          <w:szCs w:val="24"/>
          <w:lang w:val="ru-RU"/>
        </w:rPr>
        <w:t xml:space="preserve">, или </w:t>
      </w:r>
      <w:proofErr w:type="spellStart"/>
      <w:r w:rsidRPr="00704B48">
        <w:rPr>
          <w:sz w:val="24"/>
          <w:szCs w:val="24"/>
          <w:lang w:val="ru-RU"/>
        </w:rPr>
        <w:t>одлуките</w:t>
      </w:r>
      <w:proofErr w:type="spellEnd"/>
      <w:r w:rsidRPr="00704B48">
        <w:rPr>
          <w:sz w:val="24"/>
          <w:szCs w:val="24"/>
          <w:lang w:val="ru-RU"/>
        </w:rPr>
        <w:t xml:space="preserve"> во </w:t>
      </w:r>
      <w:proofErr w:type="spellStart"/>
      <w:r w:rsidRPr="00704B48">
        <w:rPr>
          <w:sz w:val="24"/>
          <w:szCs w:val="24"/>
          <w:lang w:val="ru-RU"/>
        </w:rPr>
        <w:t>таквите</w:t>
      </w:r>
      <w:proofErr w:type="spellEnd"/>
      <w:r w:rsidRPr="00704B48">
        <w:rPr>
          <w:sz w:val="24"/>
          <w:szCs w:val="24"/>
          <w:lang w:val="ru-RU"/>
        </w:rPr>
        <w:t xml:space="preserve"> </w:t>
      </w:r>
      <w:proofErr w:type="spellStart"/>
      <w:r w:rsidRPr="00704B48">
        <w:rPr>
          <w:sz w:val="24"/>
          <w:szCs w:val="24"/>
          <w:lang w:val="ru-RU"/>
        </w:rPr>
        <w:t>постапки</w:t>
      </w:r>
      <w:proofErr w:type="spellEnd"/>
      <w:r w:rsidRPr="00704B48">
        <w:rPr>
          <w:sz w:val="24"/>
          <w:szCs w:val="24"/>
          <w:lang w:val="ru-RU"/>
        </w:rPr>
        <w:t>.</w:t>
      </w:r>
    </w:p>
    <w:p w14:paraId="3C0E46CD" w14:textId="77777777" w:rsidR="0068108F" w:rsidRPr="00704B48" w:rsidRDefault="0068108F" w:rsidP="0068108F">
      <w:pPr>
        <w:pStyle w:val="NoSpacing"/>
        <w:jc w:val="center"/>
        <w:rPr>
          <w:b/>
          <w:bCs/>
          <w:sz w:val="24"/>
          <w:szCs w:val="24"/>
          <w:lang w:val="ru-RU"/>
        </w:rPr>
      </w:pPr>
    </w:p>
    <w:p w14:paraId="0ABF0B1B" w14:textId="77777777" w:rsidR="00437DEC" w:rsidRPr="00704B48" w:rsidRDefault="009F5657" w:rsidP="0068108F">
      <w:pPr>
        <w:pStyle w:val="NoSpacing"/>
        <w:jc w:val="center"/>
        <w:rPr>
          <w:b/>
          <w:bCs/>
          <w:sz w:val="24"/>
          <w:szCs w:val="24"/>
          <w:lang w:val="ru-RU"/>
        </w:rPr>
      </w:pPr>
      <w:proofErr w:type="spellStart"/>
      <w:r w:rsidRPr="00704B48">
        <w:rPr>
          <w:b/>
          <w:bCs/>
          <w:sz w:val="24"/>
          <w:szCs w:val="24"/>
          <w:lang w:val="ru-RU"/>
        </w:rPr>
        <w:lastRenderedPageBreak/>
        <w:t>Откривање</w:t>
      </w:r>
      <w:proofErr w:type="spellEnd"/>
      <w:r w:rsidRPr="00704B48">
        <w:rPr>
          <w:b/>
          <w:bCs/>
          <w:sz w:val="24"/>
          <w:szCs w:val="24"/>
          <w:lang w:val="ru-RU"/>
        </w:rPr>
        <w:t xml:space="preserve"> на </w:t>
      </w:r>
      <w:proofErr w:type="spellStart"/>
      <w:r w:rsidRPr="00704B48">
        <w:rPr>
          <w:b/>
          <w:bCs/>
          <w:sz w:val="24"/>
          <w:szCs w:val="24"/>
          <w:lang w:val="ru-RU"/>
        </w:rPr>
        <w:t>идентитет</w:t>
      </w:r>
      <w:proofErr w:type="spellEnd"/>
      <w:r w:rsidRPr="00704B48">
        <w:rPr>
          <w:b/>
          <w:bCs/>
          <w:sz w:val="24"/>
          <w:szCs w:val="24"/>
          <w:lang w:val="ru-RU"/>
        </w:rPr>
        <w:t xml:space="preserve"> на </w:t>
      </w:r>
      <w:proofErr w:type="spellStart"/>
      <w:r w:rsidRPr="00704B48">
        <w:rPr>
          <w:b/>
          <w:bCs/>
          <w:sz w:val="24"/>
          <w:szCs w:val="24"/>
          <w:lang w:val="ru-RU"/>
        </w:rPr>
        <w:t>загрозен</w:t>
      </w:r>
      <w:proofErr w:type="spellEnd"/>
      <w:r w:rsidRPr="00704B48">
        <w:rPr>
          <w:b/>
          <w:bCs/>
          <w:sz w:val="24"/>
          <w:szCs w:val="24"/>
          <w:lang w:val="ru-RU"/>
        </w:rPr>
        <w:t xml:space="preserve"> или </w:t>
      </w:r>
      <w:proofErr w:type="spellStart"/>
      <w:r w:rsidRPr="00704B48">
        <w:rPr>
          <w:b/>
          <w:bCs/>
          <w:sz w:val="24"/>
          <w:szCs w:val="24"/>
          <w:lang w:val="ru-RU"/>
        </w:rPr>
        <w:t>заштитен</w:t>
      </w:r>
      <w:proofErr w:type="spellEnd"/>
      <w:r w:rsidRPr="00704B48">
        <w:rPr>
          <w:b/>
          <w:bCs/>
          <w:sz w:val="24"/>
          <w:szCs w:val="24"/>
          <w:lang w:val="ru-RU"/>
        </w:rPr>
        <w:t xml:space="preserve"> </w:t>
      </w:r>
      <w:proofErr w:type="spellStart"/>
      <w:r w:rsidRPr="00704B48">
        <w:rPr>
          <w:b/>
          <w:bCs/>
          <w:sz w:val="24"/>
          <w:szCs w:val="24"/>
          <w:lang w:val="ru-RU"/>
        </w:rPr>
        <w:t>сведок</w:t>
      </w:r>
      <w:proofErr w:type="spellEnd"/>
      <w:r w:rsidRPr="00704B48">
        <w:rPr>
          <w:b/>
          <w:bCs/>
          <w:sz w:val="24"/>
          <w:szCs w:val="24"/>
          <w:lang w:val="ru-RU"/>
        </w:rPr>
        <w:t xml:space="preserve">, </w:t>
      </w:r>
      <w:proofErr w:type="spellStart"/>
      <w:r w:rsidRPr="00704B48">
        <w:rPr>
          <w:b/>
          <w:bCs/>
          <w:sz w:val="24"/>
          <w:szCs w:val="24"/>
          <w:lang w:val="ru-RU"/>
        </w:rPr>
        <w:t>соработник</w:t>
      </w:r>
      <w:proofErr w:type="spellEnd"/>
      <w:r w:rsidRPr="00704B48">
        <w:rPr>
          <w:b/>
          <w:bCs/>
          <w:sz w:val="24"/>
          <w:szCs w:val="24"/>
          <w:lang w:val="ru-RU"/>
        </w:rPr>
        <w:t xml:space="preserve"> на правда или </w:t>
      </w:r>
      <w:proofErr w:type="spellStart"/>
      <w:r w:rsidRPr="00704B48">
        <w:rPr>
          <w:b/>
          <w:bCs/>
          <w:sz w:val="24"/>
          <w:szCs w:val="24"/>
          <w:lang w:val="ru-RU"/>
        </w:rPr>
        <w:t>жртва</w:t>
      </w:r>
      <w:proofErr w:type="spellEnd"/>
      <w:r w:rsidRPr="00704B48">
        <w:rPr>
          <w:b/>
          <w:bCs/>
          <w:sz w:val="24"/>
          <w:szCs w:val="24"/>
          <w:lang w:val="ru-RU"/>
        </w:rPr>
        <w:t xml:space="preserve"> </w:t>
      </w:r>
      <w:proofErr w:type="spellStart"/>
      <w:r w:rsidRPr="00704B48">
        <w:rPr>
          <w:b/>
          <w:bCs/>
          <w:sz w:val="24"/>
          <w:szCs w:val="24"/>
          <w:lang w:val="ru-RU"/>
        </w:rPr>
        <w:t>која</w:t>
      </w:r>
      <w:proofErr w:type="spellEnd"/>
      <w:r w:rsidRPr="00704B48">
        <w:rPr>
          <w:b/>
          <w:bCs/>
          <w:sz w:val="24"/>
          <w:szCs w:val="24"/>
          <w:lang w:val="ru-RU"/>
        </w:rPr>
        <w:t xml:space="preserve"> се </w:t>
      </w:r>
      <w:proofErr w:type="spellStart"/>
      <w:r w:rsidRPr="00704B48">
        <w:rPr>
          <w:b/>
          <w:bCs/>
          <w:sz w:val="24"/>
          <w:szCs w:val="24"/>
          <w:lang w:val="ru-RU"/>
        </w:rPr>
        <w:t>јавува</w:t>
      </w:r>
      <w:proofErr w:type="spellEnd"/>
      <w:r w:rsidRPr="00704B48">
        <w:rPr>
          <w:b/>
          <w:bCs/>
          <w:sz w:val="24"/>
          <w:szCs w:val="24"/>
          <w:lang w:val="ru-RU"/>
        </w:rPr>
        <w:t xml:space="preserve"> во </w:t>
      </w:r>
      <w:proofErr w:type="spellStart"/>
      <w:r w:rsidRPr="00704B48">
        <w:rPr>
          <w:b/>
          <w:bCs/>
          <w:sz w:val="24"/>
          <w:szCs w:val="24"/>
          <w:lang w:val="ru-RU"/>
        </w:rPr>
        <w:t>својство</w:t>
      </w:r>
      <w:proofErr w:type="spellEnd"/>
      <w:r w:rsidRPr="00704B48">
        <w:rPr>
          <w:b/>
          <w:bCs/>
          <w:sz w:val="24"/>
          <w:szCs w:val="24"/>
          <w:lang w:val="ru-RU"/>
        </w:rPr>
        <w:t xml:space="preserve"> на </w:t>
      </w:r>
      <w:proofErr w:type="spellStart"/>
      <w:r w:rsidRPr="00704B48">
        <w:rPr>
          <w:b/>
          <w:bCs/>
          <w:sz w:val="24"/>
          <w:szCs w:val="24"/>
          <w:lang w:val="ru-RU"/>
        </w:rPr>
        <w:t>сведок</w:t>
      </w:r>
      <w:proofErr w:type="spellEnd"/>
    </w:p>
    <w:p w14:paraId="5E19BC1C" w14:textId="77777777" w:rsidR="00437DEC" w:rsidRPr="00704B48" w:rsidRDefault="00437DEC" w:rsidP="0068108F">
      <w:pPr>
        <w:pStyle w:val="NoSpacing"/>
        <w:jc w:val="center"/>
        <w:rPr>
          <w:b/>
          <w:bCs/>
          <w:sz w:val="24"/>
          <w:szCs w:val="24"/>
          <w:lang w:val="ru-RU"/>
        </w:rPr>
      </w:pPr>
    </w:p>
    <w:p w14:paraId="1C526BF2" w14:textId="57787FA8" w:rsidR="00437DEC" w:rsidRPr="007517FC" w:rsidRDefault="00624AEA" w:rsidP="0068108F">
      <w:pPr>
        <w:pStyle w:val="NoSpacing"/>
        <w:jc w:val="center"/>
        <w:rPr>
          <w:b/>
          <w:bCs/>
          <w:sz w:val="24"/>
          <w:szCs w:val="24"/>
          <w:lang w:val="mk-MK"/>
        </w:rPr>
      </w:pPr>
      <w:proofErr w:type="spellStart"/>
      <w:r w:rsidRPr="007517FC">
        <w:rPr>
          <w:rStyle w:val="Heading2Char"/>
        </w:rPr>
        <w:t>Член</w:t>
      </w:r>
      <w:proofErr w:type="spellEnd"/>
      <w:r w:rsidRPr="007517FC">
        <w:rPr>
          <w:rStyle w:val="Heading2Char"/>
        </w:rPr>
        <w:t xml:space="preserve"> 4</w:t>
      </w:r>
      <w:r w:rsidR="00D05053" w:rsidRPr="00704B48">
        <w:rPr>
          <w:rStyle w:val="Heading2Char"/>
          <w:lang w:val="mk-MK"/>
        </w:rPr>
        <w:t>8</w:t>
      </w:r>
      <w:r w:rsidR="00830578" w:rsidRPr="00704B48">
        <w:rPr>
          <w:rStyle w:val="Heading2Char"/>
          <w:lang w:val="mk-MK"/>
        </w:rPr>
        <w:t>8</w:t>
      </w:r>
      <w:r w:rsidRPr="007517FC">
        <w:rPr>
          <w:rStyle w:val="Heading2Char"/>
        </w:rPr>
        <w:t xml:space="preserve"> (</w:t>
      </w:r>
      <w:proofErr w:type="spellStart"/>
      <w:r w:rsidRPr="007517FC">
        <w:rPr>
          <w:rStyle w:val="Heading2Char"/>
        </w:rPr>
        <w:t>претходен</w:t>
      </w:r>
      <w:proofErr w:type="spellEnd"/>
      <w:r w:rsidR="00FB4954" w:rsidRPr="00704B48">
        <w:rPr>
          <w:rStyle w:val="Heading2Char"/>
          <w:lang w:val="mk-MK"/>
        </w:rPr>
        <w:t xml:space="preserve"> </w:t>
      </w:r>
      <w:proofErr w:type="spellStart"/>
      <w:r w:rsidR="009F5657" w:rsidRPr="00704B48">
        <w:rPr>
          <w:b/>
          <w:bCs/>
          <w:sz w:val="24"/>
          <w:szCs w:val="24"/>
        </w:rPr>
        <w:t>Член</w:t>
      </w:r>
      <w:proofErr w:type="spellEnd"/>
      <w:r w:rsidR="009F5657" w:rsidRPr="00704B48">
        <w:rPr>
          <w:b/>
          <w:bCs/>
          <w:sz w:val="24"/>
          <w:szCs w:val="24"/>
        </w:rPr>
        <w:t xml:space="preserve"> 369-а</w:t>
      </w:r>
      <w:r w:rsidR="00D05053" w:rsidRPr="00704B48">
        <w:rPr>
          <w:b/>
          <w:bCs/>
          <w:sz w:val="24"/>
          <w:szCs w:val="24"/>
          <w:lang w:val="mk-MK"/>
        </w:rPr>
        <w:t>)</w:t>
      </w:r>
    </w:p>
    <w:p w14:paraId="2103DA5D" w14:textId="77777777" w:rsidR="00437DEC" w:rsidRPr="00704B48" w:rsidRDefault="009F5657" w:rsidP="0068108F">
      <w:pPr>
        <w:pStyle w:val="ListParagraph"/>
        <w:numPr>
          <w:ilvl w:val="0"/>
          <w:numId w:val="65"/>
        </w:numPr>
        <w:spacing w:before="3" w:line="280" w:lineRule="exact"/>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неовластено</w:t>
      </w:r>
      <w:proofErr w:type="spellEnd"/>
      <w:r w:rsidRPr="00704B48">
        <w:rPr>
          <w:sz w:val="24"/>
          <w:szCs w:val="24"/>
          <w:lang w:val="ru-RU"/>
        </w:rPr>
        <w:t xml:space="preserve"> на друг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соопшти</w:t>
      </w:r>
      <w:proofErr w:type="spellEnd"/>
      <w:r w:rsidRPr="00704B48">
        <w:rPr>
          <w:sz w:val="24"/>
          <w:szCs w:val="24"/>
          <w:lang w:val="ru-RU"/>
        </w:rPr>
        <w:t xml:space="preserve">,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достапни</w:t>
      </w:r>
      <w:proofErr w:type="spellEnd"/>
      <w:r w:rsidRPr="00704B48">
        <w:rPr>
          <w:sz w:val="24"/>
          <w:szCs w:val="24"/>
          <w:lang w:val="ru-RU"/>
        </w:rPr>
        <w:t xml:space="preserve">, </w:t>
      </w:r>
      <w:proofErr w:type="spellStart"/>
      <w:r w:rsidRPr="00704B48">
        <w:rPr>
          <w:sz w:val="24"/>
          <w:szCs w:val="24"/>
          <w:lang w:val="ru-RU"/>
        </w:rPr>
        <w:t>предаде</w:t>
      </w:r>
      <w:proofErr w:type="spellEnd"/>
      <w:r w:rsidRPr="00704B48">
        <w:rPr>
          <w:sz w:val="24"/>
          <w:szCs w:val="24"/>
          <w:lang w:val="ru-RU"/>
        </w:rPr>
        <w:t xml:space="preserve"> или </w:t>
      </w:r>
      <w:proofErr w:type="spellStart"/>
      <w:r w:rsidRPr="00704B48">
        <w:rPr>
          <w:sz w:val="24"/>
          <w:szCs w:val="24"/>
          <w:lang w:val="ru-RU"/>
        </w:rPr>
        <w:t>објави</w:t>
      </w:r>
      <w:proofErr w:type="spellEnd"/>
      <w:r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за </w:t>
      </w:r>
      <w:proofErr w:type="spellStart"/>
      <w:r w:rsidRPr="00704B48">
        <w:rPr>
          <w:sz w:val="24"/>
          <w:szCs w:val="24"/>
          <w:lang w:val="ru-RU"/>
        </w:rPr>
        <w:t>идентитет</w:t>
      </w:r>
      <w:proofErr w:type="spellEnd"/>
      <w:r w:rsidRPr="00704B48">
        <w:rPr>
          <w:sz w:val="24"/>
          <w:szCs w:val="24"/>
          <w:lang w:val="ru-RU"/>
        </w:rPr>
        <w:t xml:space="preserve"> или </w:t>
      </w:r>
      <w:proofErr w:type="spellStart"/>
      <w:r w:rsidRPr="00704B48">
        <w:rPr>
          <w:sz w:val="24"/>
          <w:szCs w:val="24"/>
          <w:lang w:val="ru-RU"/>
        </w:rPr>
        <w:t>податоци</w:t>
      </w:r>
      <w:proofErr w:type="spellEnd"/>
      <w:r w:rsidRPr="00704B48">
        <w:rPr>
          <w:sz w:val="24"/>
          <w:szCs w:val="24"/>
          <w:lang w:val="ru-RU"/>
        </w:rPr>
        <w:t xml:space="preserve"> кои </w:t>
      </w:r>
      <w:proofErr w:type="spellStart"/>
      <w:r w:rsidRPr="00704B48">
        <w:rPr>
          <w:sz w:val="24"/>
          <w:szCs w:val="24"/>
          <w:lang w:val="ru-RU"/>
        </w:rPr>
        <w:t>можат</w:t>
      </w:r>
      <w:proofErr w:type="spellEnd"/>
      <w:r w:rsidRPr="00704B48">
        <w:rPr>
          <w:sz w:val="24"/>
          <w:szCs w:val="24"/>
          <w:lang w:val="ru-RU"/>
        </w:rPr>
        <w:t xml:space="preserve"> да </w:t>
      </w:r>
      <w:proofErr w:type="spellStart"/>
      <w:r w:rsidRPr="00704B48">
        <w:rPr>
          <w:sz w:val="24"/>
          <w:szCs w:val="24"/>
          <w:lang w:val="ru-RU"/>
        </w:rPr>
        <w:t>овозможат</w:t>
      </w:r>
      <w:proofErr w:type="spellEnd"/>
      <w:r w:rsidRPr="00704B48">
        <w:rPr>
          <w:sz w:val="24"/>
          <w:szCs w:val="24"/>
          <w:lang w:val="ru-RU"/>
        </w:rPr>
        <w:t xml:space="preserve"> </w:t>
      </w:r>
      <w:proofErr w:type="spellStart"/>
      <w:r w:rsidRPr="00704B48">
        <w:rPr>
          <w:sz w:val="24"/>
          <w:szCs w:val="24"/>
          <w:lang w:val="ru-RU"/>
        </w:rPr>
        <w:t>откривање</w:t>
      </w:r>
      <w:proofErr w:type="spellEnd"/>
      <w:r w:rsidRPr="00704B48">
        <w:rPr>
          <w:sz w:val="24"/>
          <w:szCs w:val="24"/>
          <w:lang w:val="ru-RU"/>
        </w:rPr>
        <w:t xml:space="preserve"> на </w:t>
      </w:r>
      <w:proofErr w:type="spellStart"/>
      <w:r w:rsidRPr="00704B48">
        <w:rPr>
          <w:sz w:val="24"/>
          <w:szCs w:val="24"/>
          <w:lang w:val="ru-RU"/>
        </w:rPr>
        <w:t>идентитетот</w:t>
      </w:r>
      <w:proofErr w:type="spellEnd"/>
      <w:r w:rsidRPr="00704B48">
        <w:rPr>
          <w:sz w:val="24"/>
          <w:szCs w:val="24"/>
          <w:lang w:val="ru-RU"/>
        </w:rPr>
        <w:t xml:space="preserve"> на </w:t>
      </w:r>
      <w:proofErr w:type="spellStart"/>
      <w:r w:rsidRPr="00704B48">
        <w:rPr>
          <w:sz w:val="24"/>
          <w:szCs w:val="24"/>
          <w:lang w:val="ru-RU"/>
        </w:rPr>
        <w:t>заштитен</w:t>
      </w:r>
      <w:proofErr w:type="spellEnd"/>
      <w:r w:rsidRPr="00704B48">
        <w:rPr>
          <w:sz w:val="24"/>
          <w:szCs w:val="24"/>
          <w:lang w:val="ru-RU"/>
        </w:rPr>
        <w:t xml:space="preserve"> </w:t>
      </w:r>
      <w:proofErr w:type="spellStart"/>
      <w:r w:rsidRPr="00704B48">
        <w:rPr>
          <w:sz w:val="24"/>
          <w:szCs w:val="24"/>
          <w:lang w:val="ru-RU"/>
        </w:rPr>
        <w:t>сведок</w:t>
      </w:r>
      <w:proofErr w:type="spellEnd"/>
      <w:r w:rsidRPr="00704B48">
        <w:rPr>
          <w:sz w:val="24"/>
          <w:szCs w:val="24"/>
          <w:lang w:val="ru-RU"/>
        </w:rPr>
        <w:t xml:space="preserve"> </w:t>
      </w:r>
      <w:proofErr w:type="spellStart"/>
      <w:r w:rsidRPr="00704B48">
        <w:rPr>
          <w:sz w:val="24"/>
          <w:szCs w:val="24"/>
          <w:lang w:val="ru-RU"/>
        </w:rPr>
        <w:t>вклучен</w:t>
      </w:r>
      <w:proofErr w:type="spellEnd"/>
      <w:r w:rsidRPr="00704B48">
        <w:rPr>
          <w:sz w:val="24"/>
          <w:szCs w:val="24"/>
          <w:lang w:val="ru-RU"/>
        </w:rPr>
        <w:t xml:space="preserve"> во </w:t>
      </w:r>
      <w:proofErr w:type="spellStart"/>
      <w:r w:rsidRPr="00704B48">
        <w:rPr>
          <w:sz w:val="24"/>
          <w:szCs w:val="24"/>
          <w:lang w:val="ru-RU"/>
        </w:rPr>
        <w:t>програма</w:t>
      </w:r>
      <w:proofErr w:type="spellEnd"/>
      <w:r w:rsidRPr="00704B48">
        <w:rPr>
          <w:sz w:val="24"/>
          <w:szCs w:val="24"/>
          <w:lang w:val="ru-RU"/>
        </w:rPr>
        <w:t xml:space="preserve"> за </w:t>
      </w:r>
      <w:proofErr w:type="spellStart"/>
      <w:r w:rsidRPr="00704B48">
        <w:rPr>
          <w:sz w:val="24"/>
          <w:szCs w:val="24"/>
          <w:lang w:val="ru-RU"/>
        </w:rPr>
        <w:t>заштита</w:t>
      </w:r>
      <w:proofErr w:type="spellEnd"/>
      <w:r w:rsidRPr="00704B48">
        <w:rPr>
          <w:sz w:val="24"/>
          <w:szCs w:val="24"/>
          <w:lang w:val="ru-RU"/>
        </w:rPr>
        <w:t xml:space="preserve"> на </w:t>
      </w:r>
      <w:proofErr w:type="spellStart"/>
      <w:r w:rsidRPr="00704B48">
        <w:rPr>
          <w:sz w:val="24"/>
          <w:szCs w:val="24"/>
          <w:lang w:val="ru-RU"/>
        </w:rPr>
        <w:t>сведоци</w:t>
      </w:r>
      <w:proofErr w:type="spellEnd"/>
      <w:r w:rsidRPr="00704B48">
        <w:rPr>
          <w:sz w:val="24"/>
          <w:szCs w:val="24"/>
          <w:lang w:val="ru-RU"/>
        </w:rPr>
        <w:t xml:space="preserve">, лице за кое е </w:t>
      </w:r>
      <w:proofErr w:type="spellStart"/>
      <w:r w:rsidRPr="00704B48">
        <w:rPr>
          <w:sz w:val="24"/>
          <w:szCs w:val="24"/>
          <w:lang w:val="ru-RU"/>
        </w:rPr>
        <w:t>започната</w:t>
      </w:r>
      <w:proofErr w:type="spellEnd"/>
      <w:r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 xml:space="preserve"> за </w:t>
      </w:r>
      <w:proofErr w:type="spellStart"/>
      <w:r w:rsidRPr="00704B48">
        <w:rPr>
          <w:sz w:val="24"/>
          <w:szCs w:val="24"/>
          <w:lang w:val="ru-RU"/>
        </w:rPr>
        <w:t>вклучување</w:t>
      </w:r>
      <w:proofErr w:type="spellEnd"/>
      <w:r w:rsidRPr="00704B48">
        <w:rPr>
          <w:sz w:val="24"/>
          <w:szCs w:val="24"/>
          <w:lang w:val="ru-RU"/>
        </w:rPr>
        <w:t xml:space="preserve"> во </w:t>
      </w:r>
      <w:proofErr w:type="spellStart"/>
      <w:r w:rsidRPr="00704B48">
        <w:rPr>
          <w:sz w:val="24"/>
          <w:szCs w:val="24"/>
          <w:lang w:val="ru-RU"/>
        </w:rPr>
        <w:t>програма</w:t>
      </w:r>
      <w:proofErr w:type="spellEnd"/>
      <w:r w:rsidRPr="00704B48">
        <w:rPr>
          <w:sz w:val="24"/>
          <w:szCs w:val="24"/>
          <w:lang w:val="ru-RU"/>
        </w:rPr>
        <w:t xml:space="preserve"> за </w:t>
      </w:r>
      <w:proofErr w:type="spellStart"/>
      <w:r w:rsidRPr="00704B48">
        <w:rPr>
          <w:sz w:val="24"/>
          <w:szCs w:val="24"/>
          <w:lang w:val="ru-RU"/>
        </w:rPr>
        <w:t>заштита</w:t>
      </w:r>
      <w:proofErr w:type="spellEnd"/>
      <w:r w:rsidRPr="00704B48">
        <w:rPr>
          <w:sz w:val="24"/>
          <w:szCs w:val="24"/>
          <w:lang w:val="ru-RU"/>
        </w:rPr>
        <w:t xml:space="preserve"> на </w:t>
      </w:r>
      <w:proofErr w:type="spellStart"/>
      <w:r w:rsidRPr="00704B48">
        <w:rPr>
          <w:sz w:val="24"/>
          <w:szCs w:val="24"/>
          <w:lang w:val="ru-RU"/>
        </w:rPr>
        <w:t>сведоци</w:t>
      </w:r>
      <w:proofErr w:type="spellEnd"/>
      <w:r w:rsidRPr="00704B48">
        <w:rPr>
          <w:sz w:val="24"/>
          <w:szCs w:val="24"/>
          <w:lang w:val="ru-RU"/>
        </w:rPr>
        <w:t xml:space="preserve"> или за </w:t>
      </w:r>
      <w:proofErr w:type="spellStart"/>
      <w:r w:rsidRPr="00704B48">
        <w:rPr>
          <w:sz w:val="24"/>
          <w:szCs w:val="24"/>
          <w:lang w:val="ru-RU"/>
        </w:rPr>
        <w:t>примена</w:t>
      </w:r>
      <w:proofErr w:type="spellEnd"/>
      <w:r w:rsidRPr="00704B48">
        <w:rPr>
          <w:sz w:val="24"/>
          <w:szCs w:val="24"/>
          <w:lang w:val="ru-RU"/>
        </w:rPr>
        <w:t xml:space="preserve"> на </w:t>
      </w:r>
      <w:proofErr w:type="spellStart"/>
      <w:r w:rsidRPr="00704B48">
        <w:rPr>
          <w:sz w:val="24"/>
          <w:szCs w:val="24"/>
          <w:lang w:val="ru-RU"/>
        </w:rPr>
        <w:t>процесни</w:t>
      </w:r>
      <w:proofErr w:type="spellEnd"/>
      <w:r w:rsidRPr="00704B48">
        <w:rPr>
          <w:sz w:val="24"/>
          <w:szCs w:val="24"/>
          <w:lang w:val="ru-RU"/>
        </w:rPr>
        <w:t xml:space="preserve"> мерки за </w:t>
      </w:r>
      <w:proofErr w:type="spellStart"/>
      <w:r w:rsidRPr="00704B48">
        <w:rPr>
          <w:sz w:val="24"/>
          <w:szCs w:val="24"/>
          <w:lang w:val="ru-RU"/>
        </w:rPr>
        <w:t>заштита</w:t>
      </w:r>
      <w:proofErr w:type="spellEnd"/>
      <w:r w:rsidRPr="00704B48">
        <w:rPr>
          <w:sz w:val="24"/>
          <w:szCs w:val="24"/>
          <w:lang w:val="ru-RU"/>
        </w:rPr>
        <w:t xml:space="preserve"> согласно закон, или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преземе</w:t>
      </w:r>
      <w:proofErr w:type="spellEnd"/>
      <w:r w:rsidRPr="00704B48">
        <w:rPr>
          <w:sz w:val="24"/>
          <w:szCs w:val="24"/>
          <w:lang w:val="ru-RU"/>
        </w:rPr>
        <w:t xml:space="preserve"> </w:t>
      </w:r>
      <w:proofErr w:type="spellStart"/>
      <w:r w:rsidRPr="00704B48">
        <w:rPr>
          <w:sz w:val="24"/>
          <w:szCs w:val="24"/>
          <w:lang w:val="ru-RU"/>
        </w:rPr>
        <w:t>друго</w:t>
      </w:r>
      <w:proofErr w:type="spellEnd"/>
      <w:r w:rsidRPr="00704B48">
        <w:rPr>
          <w:sz w:val="24"/>
          <w:szCs w:val="24"/>
          <w:lang w:val="ru-RU"/>
        </w:rPr>
        <w:t xml:space="preserve"> </w:t>
      </w:r>
      <w:proofErr w:type="spellStart"/>
      <w:r w:rsidRPr="00704B48">
        <w:rPr>
          <w:sz w:val="24"/>
          <w:szCs w:val="24"/>
          <w:lang w:val="ru-RU"/>
        </w:rPr>
        <w:t>дејствие</w:t>
      </w:r>
      <w:proofErr w:type="spellEnd"/>
      <w:r w:rsidRPr="00704B48">
        <w:rPr>
          <w:sz w:val="24"/>
          <w:szCs w:val="24"/>
          <w:lang w:val="ru-RU"/>
        </w:rPr>
        <w:t xml:space="preserve"> </w:t>
      </w:r>
      <w:proofErr w:type="spellStart"/>
      <w:r w:rsidRPr="00704B48">
        <w:rPr>
          <w:sz w:val="24"/>
          <w:szCs w:val="24"/>
          <w:lang w:val="ru-RU"/>
        </w:rPr>
        <w:t>заради</w:t>
      </w:r>
      <w:proofErr w:type="spellEnd"/>
      <w:r w:rsidRPr="00704B48">
        <w:rPr>
          <w:sz w:val="24"/>
          <w:szCs w:val="24"/>
          <w:lang w:val="ru-RU"/>
        </w:rPr>
        <w:t xml:space="preserve"> </w:t>
      </w:r>
      <w:proofErr w:type="spellStart"/>
      <w:r w:rsidRPr="00704B48">
        <w:rPr>
          <w:sz w:val="24"/>
          <w:szCs w:val="24"/>
          <w:lang w:val="ru-RU"/>
        </w:rPr>
        <w:t>откривање</w:t>
      </w:r>
      <w:proofErr w:type="spellEnd"/>
      <w:r w:rsidRPr="00704B48">
        <w:rPr>
          <w:sz w:val="24"/>
          <w:szCs w:val="24"/>
          <w:lang w:val="ru-RU"/>
        </w:rPr>
        <w:t xml:space="preserve"> на </w:t>
      </w:r>
      <w:proofErr w:type="spellStart"/>
      <w:r w:rsidRPr="00704B48">
        <w:rPr>
          <w:sz w:val="24"/>
          <w:szCs w:val="24"/>
          <w:lang w:val="ru-RU"/>
        </w:rPr>
        <w:t>податоци</w:t>
      </w:r>
      <w:proofErr w:type="spellEnd"/>
      <w:r w:rsidRPr="00704B48">
        <w:rPr>
          <w:sz w:val="24"/>
          <w:szCs w:val="24"/>
          <w:lang w:val="ru-RU"/>
        </w:rPr>
        <w:t xml:space="preserve"> за </w:t>
      </w:r>
      <w:proofErr w:type="spellStart"/>
      <w:r w:rsidRPr="00704B48">
        <w:rPr>
          <w:sz w:val="24"/>
          <w:szCs w:val="24"/>
          <w:lang w:val="ru-RU"/>
        </w:rPr>
        <w:t>идентитетот</w:t>
      </w:r>
      <w:proofErr w:type="spellEnd"/>
      <w:r w:rsidRPr="00704B48">
        <w:rPr>
          <w:sz w:val="24"/>
          <w:szCs w:val="24"/>
          <w:lang w:val="ru-RU"/>
        </w:rPr>
        <w:t xml:space="preserve"> на </w:t>
      </w:r>
      <w:proofErr w:type="spellStart"/>
      <w:r w:rsidRPr="00704B48">
        <w:rPr>
          <w:sz w:val="24"/>
          <w:szCs w:val="24"/>
          <w:lang w:val="ru-RU"/>
        </w:rPr>
        <w:t>тоа</w:t>
      </w:r>
      <w:proofErr w:type="spellEnd"/>
      <w:r w:rsidRPr="00704B48">
        <w:rPr>
          <w:sz w:val="24"/>
          <w:szCs w:val="24"/>
          <w:lang w:val="ru-RU"/>
        </w:rPr>
        <w:t xml:space="preserve"> лице или </w:t>
      </w:r>
      <w:proofErr w:type="spellStart"/>
      <w:r w:rsidRPr="00704B48">
        <w:rPr>
          <w:sz w:val="24"/>
          <w:szCs w:val="24"/>
          <w:lang w:val="ru-RU"/>
        </w:rPr>
        <w:t>негово</w:t>
      </w:r>
      <w:proofErr w:type="spellEnd"/>
      <w:r w:rsidR="00D05053" w:rsidRPr="00704B48">
        <w:rPr>
          <w:sz w:val="24"/>
          <w:szCs w:val="24"/>
          <w:lang w:val="ru-RU"/>
        </w:rPr>
        <w:t xml:space="preserve"> </w:t>
      </w:r>
      <w:proofErr w:type="spellStart"/>
      <w:r w:rsidRPr="00704B48">
        <w:rPr>
          <w:sz w:val="24"/>
          <w:szCs w:val="24"/>
          <w:lang w:val="ru-RU"/>
        </w:rPr>
        <w:t>пронаоѓање</w:t>
      </w:r>
      <w:proofErr w:type="spellEnd"/>
      <w:r w:rsidRPr="00704B48">
        <w:rPr>
          <w:sz w:val="24"/>
          <w:szCs w:val="24"/>
          <w:lang w:val="ru-RU"/>
        </w:rPr>
        <w:t>,</w:t>
      </w:r>
      <w:r w:rsidR="00D05053"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2BDCE526" w14:textId="77777777" w:rsidR="00437DEC" w:rsidRPr="00704B48" w:rsidRDefault="009F5657" w:rsidP="0068108F">
      <w:pPr>
        <w:pStyle w:val="ListParagraph"/>
        <w:numPr>
          <w:ilvl w:val="0"/>
          <w:numId w:val="65"/>
        </w:numPr>
        <w:spacing w:before="3" w:line="279" w:lineRule="exact"/>
        <w:ind w:left="0" w:right="0" w:firstLine="360"/>
        <w:rPr>
          <w:sz w:val="24"/>
          <w:szCs w:val="24"/>
          <w:lang w:val="ru-RU"/>
        </w:rPr>
      </w:pPr>
      <w:proofErr w:type="spellStart"/>
      <w:r w:rsidRPr="00704B48">
        <w:rPr>
          <w:spacing w:val="-4"/>
          <w:sz w:val="24"/>
          <w:szCs w:val="24"/>
          <w:lang w:val="ru-RU"/>
        </w:rPr>
        <w:t>Ако</w:t>
      </w:r>
      <w:proofErr w:type="spellEnd"/>
      <w:r w:rsidRPr="00704B48">
        <w:rPr>
          <w:spacing w:val="-4"/>
          <w:sz w:val="24"/>
          <w:szCs w:val="24"/>
          <w:lang w:val="ru-RU"/>
        </w:rPr>
        <w:t xml:space="preserve"> </w:t>
      </w:r>
      <w:proofErr w:type="spellStart"/>
      <w:r w:rsidRPr="00704B48">
        <w:rPr>
          <w:spacing w:val="-5"/>
          <w:sz w:val="24"/>
          <w:szCs w:val="24"/>
          <w:lang w:val="ru-RU"/>
        </w:rPr>
        <w:t>лицето</w:t>
      </w:r>
      <w:proofErr w:type="spellEnd"/>
      <w:r w:rsidRPr="00704B48">
        <w:rPr>
          <w:spacing w:val="-5"/>
          <w:sz w:val="24"/>
          <w:szCs w:val="24"/>
          <w:lang w:val="ru-RU"/>
        </w:rPr>
        <w:t xml:space="preserve"> </w:t>
      </w:r>
      <w:r w:rsidRPr="00704B48">
        <w:rPr>
          <w:spacing w:val="-3"/>
          <w:sz w:val="24"/>
          <w:szCs w:val="24"/>
          <w:lang w:val="ru-RU"/>
        </w:rPr>
        <w:t xml:space="preserve">од </w:t>
      </w:r>
      <w:proofErr w:type="spellStart"/>
      <w:r w:rsidRPr="00704B48">
        <w:rPr>
          <w:spacing w:val="-5"/>
          <w:sz w:val="24"/>
          <w:szCs w:val="24"/>
          <w:lang w:val="ru-RU"/>
        </w:rPr>
        <w:t>ставот</w:t>
      </w:r>
      <w:proofErr w:type="spellEnd"/>
      <w:r w:rsidRPr="00704B48">
        <w:rPr>
          <w:spacing w:val="-5"/>
          <w:sz w:val="24"/>
          <w:szCs w:val="24"/>
          <w:lang w:val="ru-RU"/>
        </w:rPr>
        <w:t xml:space="preserve"> </w:t>
      </w:r>
      <w:r w:rsidRPr="00704B48">
        <w:rPr>
          <w:spacing w:val="-4"/>
          <w:sz w:val="24"/>
          <w:szCs w:val="24"/>
          <w:lang w:val="ru-RU"/>
        </w:rPr>
        <w:t xml:space="preserve">(1) </w:t>
      </w:r>
      <w:r w:rsidRPr="00704B48">
        <w:rPr>
          <w:spacing w:val="-3"/>
          <w:sz w:val="24"/>
          <w:szCs w:val="24"/>
          <w:lang w:val="ru-RU"/>
        </w:rPr>
        <w:t xml:space="preserve">на </w:t>
      </w:r>
      <w:proofErr w:type="spellStart"/>
      <w:r w:rsidRPr="00704B48">
        <w:rPr>
          <w:spacing w:val="-5"/>
          <w:sz w:val="24"/>
          <w:szCs w:val="24"/>
          <w:lang w:val="ru-RU"/>
        </w:rPr>
        <w:t>овој</w:t>
      </w:r>
      <w:proofErr w:type="spellEnd"/>
      <w:r w:rsidRPr="00704B48">
        <w:rPr>
          <w:spacing w:val="-5"/>
          <w:sz w:val="24"/>
          <w:szCs w:val="24"/>
          <w:lang w:val="ru-RU"/>
        </w:rPr>
        <w:t xml:space="preserve"> член </w:t>
      </w:r>
      <w:proofErr w:type="spellStart"/>
      <w:r w:rsidRPr="00704B48">
        <w:rPr>
          <w:spacing w:val="-4"/>
          <w:sz w:val="24"/>
          <w:szCs w:val="24"/>
          <w:lang w:val="ru-RU"/>
        </w:rPr>
        <w:t>чиј</w:t>
      </w:r>
      <w:proofErr w:type="spellEnd"/>
      <w:r w:rsidRPr="00704B48">
        <w:rPr>
          <w:spacing w:val="-4"/>
          <w:sz w:val="24"/>
          <w:szCs w:val="24"/>
          <w:lang w:val="ru-RU"/>
        </w:rPr>
        <w:t xml:space="preserve"> </w:t>
      </w:r>
      <w:proofErr w:type="spellStart"/>
      <w:r w:rsidRPr="00704B48">
        <w:rPr>
          <w:spacing w:val="-4"/>
          <w:sz w:val="24"/>
          <w:szCs w:val="24"/>
          <w:lang w:val="ru-RU"/>
        </w:rPr>
        <w:t>што</w:t>
      </w:r>
      <w:proofErr w:type="spellEnd"/>
      <w:r w:rsidRPr="00704B48">
        <w:rPr>
          <w:spacing w:val="-4"/>
          <w:sz w:val="24"/>
          <w:szCs w:val="24"/>
          <w:lang w:val="ru-RU"/>
        </w:rPr>
        <w:t xml:space="preserve"> </w:t>
      </w:r>
      <w:proofErr w:type="spellStart"/>
      <w:r w:rsidRPr="00704B48">
        <w:rPr>
          <w:spacing w:val="-6"/>
          <w:sz w:val="24"/>
          <w:szCs w:val="24"/>
          <w:lang w:val="ru-RU"/>
        </w:rPr>
        <w:t>идентитет</w:t>
      </w:r>
      <w:proofErr w:type="spellEnd"/>
      <w:r w:rsidRPr="00704B48">
        <w:rPr>
          <w:spacing w:val="-6"/>
          <w:sz w:val="24"/>
          <w:szCs w:val="24"/>
          <w:lang w:val="ru-RU"/>
        </w:rPr>
        <w:t xml:space="preserve"> </w:t>
      </w:r>
      <w:r w:rsidRPr="00704B48">
        <w:rPr>
          <w:sz w:val="24"/>
          <w:szCs w:val="24"/>
          <w:lang w:val="ru-RU"/>
        </w:rPr>
        <w:t xml:space="preserve">е </w:t>
      </w:r>
      <w:proofErr w:type="spellStart"/>
      <w:r w:rsidRPr="00704B48">
        <w:rPr>
          <w:spacing w:val="-6"/>
          <w:sz w:val="24"/>
          <w:szCs w:val="24"/>
          <w:lang w:val="ru-RU"/>
        </w:rPr>
        <w:t>откриен</w:t>
      </w:r>
      <w:proofErr w:type="spellEnd"/>
      <w:r w:rsidRPr="00704B48">
        <w:rPr>
          <w:spacing w:val="-6"/>
          <w:sz w:val="24"/>
          <w:szCs w:val="24"/>
          <w:lang w:val="ru-RU"/>
        </w:rPr>
        <w:t xml:space="preserve"> </w:t>
      </w:r>
      <w:r w:rsidRPr="00704B48">
        <w:rPr>
          <w:spacing w:val="-4"/>
          <w:sz w:val="24"/>
          <w:szCs w:val="24"/>
          <w:lang w:val="ru-RU"/>
        </w:rPr>
        <w:t xml:space="preserve">или </w:t>
      </w:r>
      <w:r w:rsidRPr="00704B48">
        <w:rPr>
          <w:spacing w:val="-5"/>
          <w:sz w:val="24"/>
          <w:szCs w:val="24"/>
          <w:lang w:val="ru-RU"/>
        </w:rPr>
        <w:t xml:space="preserve">нему </w:t>
      </w:r>
      <w:proofErr w:type="spellStart"/>
      <w:r w:rsidRPr="00704B48">
        <w:rPr>
          <w:spacing w:val="-5"/>
          <w:sz w:val="24"/>
          <w:szCs w:val="24"/>
          <w:lang w:val="ru-RU"/>
        </w:rPr>
        <w:t>блиско</w:t>
      </w:r>
      <w:proofErr w:type="spellEnd"/>
      <w:r w:rsidRPr="00704B48">
        <w:rPr>
          <w:spacing w:val="-5"/>
          <w:sz w:val="24"/>
          <w:szCs w:val="24"/>
          <w:lang w:val="ru-RU"/>
        </w:rPr>
        <w:t xml:space="preserve"> лице било </w:t>
      </w:r>
      <w:proofErr w:type="spellStart"/>
      <w:r w:rsidRPr="00704B48">
        <w:rPr>
          <w:spacing w:val="-5"/>
          <w:sz w:val="24"/>
          <w:szCs w:val="24"/>
          <w:lang w:val="ru-RU"/>
        </w:rPr>
        <w:t>тешко</w:t>
      </w:r>
      <w:proofErr w:type="spellEnd"/>
      <w:r w:rsidRPr="00704B48">
        <w:rPr>
          <w:spacing w:val="-5"/>
          <w:sz w:val="24"/>
          <w:szCs w:val="24"/>
          <w:lang w:val="ru-RU"/>
        </w:rPr>
        <w:t xml:space="preserve"> </w:t>
      </w:r>
      <w:r w:rsidRPr="00704B48">
        <w:rPr>
          <w:spacing w:val="-6"/>
          <w:sz w:val="24"/>
          <w:szCs w:val="24"/>
          <w:lang w:val="ru-RU"/>
        </w:rPr>
        <w:t xml:space="preserve">телесно </w:t>
      </w:r>
      <w:proofErr w:type="spellStart"/>
      <w:r w:rsidRPr="00704B48">
        <w:rPr>
          <w:spacing w:val="-6"/>
          <w:sz w:val="24"/>
          <w:szCs w:val="24"/>
          <w:lang w:val="ru-RU"/>
        </w:rPr>
        <w:t>повредено</w:t>
      </w:r>
      <w:proofErr w:type="spellEnd"/>
      <w:r w:rsidRPr="00704B48">
        <w:rPr>
          <w:spacing w:val="-6"/>
          <w:sz w:val="24"/>
          <w:szCs w:val="24"/>
          <w:lang w:val="ru-RU"/>
        </w:rPr>
        <w:t xml:space="preserve"> </w:t>
      </w:r>
      <w:r w:rsidRPr="00704B48">
        <w:rPr>
          <w:spacing w:val="-4"/>
          <w:sz w:val="24"/>
          <w:szCs w:val="24"/>
          <w:lang w:val="ru-RU"/>
        </w:rPr>
        <w:t xml:space="preserve">или </w:t>
      </w:r>
      <w:proofErr w:type="spellStart"/>
      <w:r w:rsidRPr="00704B48">
        <w:rPr>
          <w:spacing w:val="-3"/>
          <w:sz w:val="24"/>
          <w:szCs w:val="24"/>
          <w:lang w:val="ru-RU"/>
        </w:rPr>
        <w:t>му</w:t>
      </w:r>
      <w:proofErr w:type="spellEnd"/>
      <w:r w:rsidRPr="00704B48">
        <w:rPr>
          <w:spacing w:val="-3"/>
          <w:sz w:val="24"/>
          <w:szCs w:val="24"/>
          <w:lang w:val="ru-RU"/>
        </w:rPr>
        <w:t xml:space="preserve"> </w:t>
      </w:r>
      <w:r w:rsidRPr="00704B48">
        <w:rPr>
          <w:spacing w:val="-5"/>
          <w:sz w:val="24"/>
          <w:szCs w:val="24"/>
          <w:lang w:val="ru-RU"/>
        </w:rPr>
        <w:t xml:space="preserve">биле </w:t>
      </w:r>
      <w:proofErr w:type="spellStart"/>
      <w:r w:rsidRPr="00704B48">
        <w:rPr>
          <w:spacing w:val="-6"/>
          <w:sz w:val="24"/>
          <w:szCs w:val="24"/>
          <w:lang w:val="ru-RU"/>
        </w:rPr>
        <w:t>одземени</w:t>
      </w:r>
      <w:proofErr w:type="spellEnd"/>
      <w:r w:rsidRPr="00704B48">
        <w:rPr>
          <w:spacing w:val="-6"/>
          <w:sz w:val="24"/>
          <w:szCs w:val="24"/>
          <w:lang w:val="ru-RU"/>
        </w:rPr>
        <w:t xml:space="preserve"> </w:t>
      </w:r>
      <w:r w:rsidRPr="00704B48">
        <w:rPr>
          <w:spacing w:val="-4"/>
          <w:sz w:val="24"/>
          <w:szCs w:val="24"/>
          <w:lang w:val="ru-RU"/>
        </w:rPr>
        <w:t xml:space="preserve">или </w:t>
      </w:r>
      <w:proofErr w:type="spellStart"/>
      <w:r w:rsidRPr="00704B48">
        <w:rPr>
          <w:spacing w:val="-6"/>
          <w:sz w:val="24"/>
          <w:szCs w:val="24"/>
          <w:lang w:val="ru-RU"/>
        </w:rPr>
        <w:t>ограничени</w:t>
      </w:r>
      <w:proofErr w:type="spellEnd"/>
      <w:r w:rsidRPr="00704B48">
        <w:rPr>
          <w:spacing w:val="-6"/>
          <w:sz w:val="24"/>
          <w:szCs w:val="24"/>
          <w:lang w:val="ru-RU"/>
        </w:rPr>
        <w:t xml:space="preserve"> </w:t>
      </w:r>
      <w:proofErr w:type="spellStart"/>
      <w:r w:rsidRPr="00704B48">
        <w:rPr>
          <w:spacing w:val="-5"/>
          <w:sz w:val="24"/>
          <w:szCs w:val="24"/>
          <w:lang w:val="ru-RU"/>
        </w:rPr>
        <w:t>други</w:t>
      </w:r>
      <w:proofErr w:type="spellEnd"/>
      <w:r w:rsidR="00FB4954" w:rsidRPr="00704B48">
        <w:rPr>
          <w:spacing w:val="-5"/>
          <w:sz w:val="24"/>
          <w:szCs w:val="24"/>
          <w:lang w:val="ru-RU"/>
        </w:rPr>
        <w:t xml:space="preserve"> </w:t>
      </w:r>
      <w:proofErr w:type="spellStart"/>
      <w:r w:rsidRPr="00704B48">
        <w:rPr>
          <w:spacing w:val="-5"/>
          <w:sz w:val="24"/>
          <w:szCs w:val="24"/>
          <w:lang w:val="ru-RU"/>
        </w:rPr>
        <w:t>негови</w:t>
      </w:r>
      <w:proofErr w:type="spellEnd"/>
      <w:r w:rsidR="00FB4954" w:rsidRPr="00704B48">
        <w:rPr>
          <w:spacing w:val="-5"/>
          <w:sz w:val="24"/>
          <w:szCs w:val="24"/>
          <w:lang w:val="ru-RU"/>
        </w:rPr>
        <w:t xml:space="preserve"> </w:t>
      </w:r>
      <w:r w:rsidRPr="00704B48">
        <w:rPr>
          <w:spacing w:val="-5"/>
          <w:sz w:val="24"/>
          <w:szCs w:val="24"/>
          <w:lang w:val="ru-RU"/>
        </w:rPr>
        <w:t>права</w:t>
      </w:r>
      <w:r w:rsidR="00FB4954" w:rsidRPr="00704B48">
        <w:rPr>
          <w:spacing w:val="-5"/>
          <w:sz w:val="24"/>
          <w:szCs w:val="24"/>
          <w:lang w:val="ru-RU"/>
        </w:rPr>
        <w:t xml:space="preserve"> </w:t>
      </w:r>
      <w:r w:rsidRPr="00704B48">
        <w:rPr>
          <w:spacing w:val="-4"/>
          <w:sz w:val="24"/>
          <w:szCs w:val="24"/>
          <w:lang w:val="ru-RU"/>
        </w:rPr>
        <w:t>или</w:t>
      </w:r>
      <w:r w:rsidR="00FB4954" w:rsidRPr="00704B48">
        <w:rPr>
          <w:spacing w:val="-4"/>
          <w:sz w:val="24"/>
          <w:szCs w:val="24"/>
          <w:lang w:val="ru-RU"/>
        </w:rPr>
        <w:t xml:space="preserve"> </w:t>
      </w:r>
      <w:r w:rsidRPr="00704B48">
        <w:rPr>
          <w:spacing w:val="-3"/>
          <w:sz w:val="24"/>
          <w:szCs w:val="24"/>
          <w:lang w:val="ru-RU"/>
        </w:rPr>
        <w:t>за</w:t>
      </w:r>
      <w:r w:rsidR="00FB4954" w:rsidRPr="00704B48">
        <w:rPr>
          <w:spacing w:val="-3"/>
          <w:sz w:val="24"/>
          <w:szCs w:val="24"/>
          <w:lang w:val="ru-RU"/>
        </w:rPr>
        <w:t xml:space="preserve"> </w:t>
      </w:r>
      <w:r w:rsidRPr="00704B48">
        <w:rPr>
          <w:spacing w:val="-5"/>
          <w:sz w:val="24"/>
          <w:szCs w:val="24"/>
          <w:lang w:val="ru-RU"/>
        </w:rPr>
        <w:t>него</w:t>
      </w:r>
      <w:r w:rsidR="00FB4954" w:rsidRPr="00704B48">
        <w:rPr>
          <w:spacing w:val="-5"/>
          <w:sz w:val="24"/>
          <w:szCs w:val="24"/>
          <w:lang w:val="ru-RU"/>
        </w:rPr>
        <w:t xml:space="preserve"> </w:t>
      </w:r>
      <w:proofErr w:type="spellStart"/>
      <w:r w:rsidRPr="00704B48">
        <w:rPr>
          <w:spacing w:val="-6"/>
          <w:sz w:val="24"/>
          <w:szCs w:val="24"/>
          <w:lang w:val="ru-RU"/>
        </w:rPr>
        <w:t>настапиле</w:t>
      </w:r>
      <w:proofErr w:type="spellEnd"/>
      <w:r w:rsidR="00FB4954" w:rsidRPr="00704B48">
        <w:rPr>
          <w:spacing w:val="-6"/>
          <w:sz w:val="24"/>
          <w:szCs w:val="24"/>
          <w:lang w:val="ru-RU"/>
        </w:rPr>
        <w:t xml:space="preserve"> </w:t>
      </w:r>
      <w:proofErr w:type="spellStart"/>
      <w:r w:rsidRPr="00704B48">
        <w:rPr>
          <w:spacing w:val="-5"/>
          <w:sz w:val="24"/>
          <w:szCs w:val="24"/>
          <w:lang w:val="ru-RU"/>
        </w:rPr>
        <w:t>други</w:t>
      </w:r>
      <w:proofErr w:type="spellEnd"/>
      <w:r w:rsidR="00FB4954" w:rsidRPr="00704B48">
        <w:rPr>
          <w:spacing w:val="-5"/>
          <w:sz w:val="24"/>
          <w:szCs w:val="24"/>
          <w:lang w:val="ru-RU"/>
        </w:rPr>
        <w:t xml:space="preserve"> </w:t>
      </w:r>
      <w:r w:rsidRPr="00704B48">
        <w:rPr>
          <w:spacing w:val="-5"/>
          <w:sz w:val="24"/>
          <w:szCs w:val="24"/>
          <w:lang w:val="ru-RU"/>
        </w:rPr>
        <w:t>тешки</w:t>
      </w:r>
      <w:r w:rsidR="00FB4954" w:rsidRPr="00704B48">
        <w:rPr>
          <w:spacing w:val="-5"/>
          <w:sz w:val="24"/>
          <w:szCs w:val="24"/>
          <w:lang w:val="ru-RU"/>
        </w:rPr>
        <w:t xml:space="preserve"> </w:t>
      </w:r>
      <w:proofErr w:type="spellStart"/>
      <w:r w:rsidRPr="00704B48">
        <w:rPr>
          <w:spacing w:val="-6"/>
          <w:sz w:val="24"/>
          <w:szCs w:val="24"/>
          <w:lang w:val="ru-RU"/>
        </w:rPr>
        <w:t>последици</w:t>
      </w:r>
      <w:proofErr w:type="spellEnd"/>
      <w:r w:rsidRPr="00704B48">
        <w:rPr>
          <w:spacing w:val="-6"/>
          <w:sz w:val="24"/>
          <w:szCs w:val="24"/>
          <w:lang w:val="ru-RU"/>
        </w:rPr>
        <w:t>,</w:t>
      </w:r>
      <w:r w:rsidR="00FB4954" w:rsidRPr="00704B48">
        <w:rPr>
          <w:spacing w:val="-6"/>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544FA198" w14:textId="2AC440D0" w:rsidR="00437DEC" w:rsidRPr="00704B48" w:rsidRDefault="009F5657" w:rsidP="0068108F">
      <w:pPr>
        <w:pStyle w:val="ListParagraph"/>
        <w:numPr>
          <w:ilvl w:val="0"/>
          <w:numId w:val="65"/>
        </w:numPr>
        <w:spacing w:before="3" w:line="232" w:lineRule="auto"/>
        <w:ind w:left="0" w:right="0" w:firstLine="360"/>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(2)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и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откривањето</w:t>
      </w:r>
      <w:proofErr w:type="spellEnd"/>
      <w:r w:rsidRPr="00704B48">
        <w:rPr>
          <w:sz w:val="24"/>
          <w:szCs w:val="24"/>
          <w:lang w:val="ru-RU"/>
        </w:rPr>
        <w:t xml:space="preserve"> на </w:t>
      </w:r>
      <w:proofErr w:type="spellStart"/>
      <w:r w:rsidRPr="00704B48">
        <w:rPr>
          <w:sz w:val="24"/>
          <w:szCs w:val="24"/>
          <w:lang w:val="ru-RU"/>
        </w:rPr>
        <w:t>идентитетот</w:t>
      </w:r>
      <w:proofErr w:type="spellEnd"/>
      <w:r w:rsidRPr="00704B48">
        <w:rPr>
          <w:sz w:val="24"/>
          <w:szCs w:val="24"/>
          <w:lang w:val="ru-RU"/>
        </w:rPr>
        <w:t xml:space="preserve"> на </w:t>
      </w:r>
      <w:proofErr w:type="spellStart"/>
      <w:r w:rsidRPr="00704B48">
        <w:rPr>
          <w:sz w:val="24"/>
          <w:szCs w:val="24"/>
          <w:lang w:val="ru-RU"/>
        </w:rPr>
        <w:t>лицето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спречи</w:t>
      </w:r>
      <w:proofErr w:type="spellEnd"/>
      <w:r w:rsidRPr="00704B48">
        <w:rPr>
          <w:sz w:val="24"/>
          <w:szCs w:val="24"/>
          <w:lang w:val="ru-RU"/>
        </w:rPr>
        <w:t xml:space="preserve"> или </w:t>
      </w:r>
      <w:proofErr w:type="spellStart"/>
      <w:r w:rsidRPr="00704B48">
        <w:rPr>
          <w:sz w:val="24"/>
          <w:szCs w:val="24"/>
          <w:lang w:val="ru-RU"/>
        </w:rPr>
        <w:t>значително</w:t>
      </w:r>
      <w:proofErr w:type="spellEnd"/>
      <w:r w:rsidRPr="00704B48">
        <w:rPr>
          <w:sz w:val="24"/>
          <w:szCs w:val="24"/>
          <w:lang w:val="ru-RU"/>
        </w:rPr>
        <w:t xml:space="preserve"> </w:t>
      </w:r>
      <w:proofErr w:type="spellStart"/>
      <w:r w:rsidRPr="00704B48">
        <w:rPr>
          <w:sz w:val="24"/>
          <w:szCs w:val="24"/>
          <w:lang w:val="ru-RU"/>
        </w:rPr>
        <w:t>отежне</w:t>
      </w:r>
      <w:proofErr w:type="spellEnd"/>
      <w:r w:rsidRPr="00704B48">
        <w:rPr>
          <w:sz w:val="24"/>
          <w:szCs w:val="24"/>
          <w:lang w:val="ru-RU"/>
        </w:rPr>
        <w:t xml:space="preserve"> </w:t>
      </w:r>
      <w:proofErr w:type="spellStart"/>
      <w:r w:rsidRPr="00704B48">
        <w:rPr>
          <w:sz w:val="24"/>
          <w:szCs w:val="24"/>
          <w:lang w:val="ru-RU"/>
        </w:rPr>
        <w:t>водење</w:t>
      </w:r>
      <w:proofErr w:type="spellEnd"/>
      <w:r w:rsidRPr="00704B48">
        <w:rPr>
          <w:sz w:val="24"/>
          <w:szCs w:val="24"/>
          <w:lang w:val="ru-RU"/>
        </w:rPr>
        <w:t xml:space="preserve"> на </w:t>
      </w:r>
      <w:proofErr w:type="spellStart"/>
      <w:r w:rsidRPr="00704B48">
        <w:rPr>
          <w:sz w:val="24"/>
          <w:szCs w:val="24"/>
          <w:lang w:val="ru-RU"/>
        </w:rPr>
        <w:t>кривична</w:t>
      </w:r>
      <w:proofErr w:type="spellEnd"/>
      <w:r w:rsidRPr="00704B48">
        <w:rPr>
          <w:sz w:val="24"/>
          <w:szCs w:val="24"/>
          <w:lang w:val="ru-RU"/>
        </w:rPr>
        <w:t xml:space="preserve"> </w:t>
      </w:r>
      <w:proofErr w:type="spellStart"/>
      <w:r w:rsidRPr="00704B48">
        <w:rPr>
          <w:sz w:val="24"/>
          <w:szCs w:val="24"/>
          <w:lang w:val="ru-RU"/>
        </w:rPr>
        <w:t>постапка</w:t>
      </w:r>
      <w:proofErr w:type="spellEnd"/>
      <w:r w:rsidRPr="00704B48">
        <w:rPr>
          <w:sz w:val="24"/>
          <w:szCs w:val="24"/>
          <w:lang w:val="ru-RU"/>
        </w:rPr>
        <w:t xml:space="preserve"> за </w:t>
      </w:r>
      <w:proofErr w:type="spellStart"/>
      <w:r w:rsidRPr="00704B48">
        <w:rPr>
          <w:sz w:val="24"/>
          <w:szCs w:val="24"/>
          <w:lang w:val="ru-RU"/>
        </w:rPr>
        <w:t>кривичн</w:t>
      </w:r>
      <w:r w:rsidR="0006513B" w:rsidRPr="00704B48">
        <w:rPr>
          <w:sz w:val="24"/>
          <w:szCs w:val="24"/>
          <w:lang w:val="ru-RU"/>
        </w:rPr>
        <w:t>о</w:t>
      </w:r>
      <w:proofErr w:type="spellEnd"/>
      <w:r w:rsidRPr="00704B48">
        <w:rPr>
          <w:sz w:val="24"/>
          <w:szCs w:val="24"/>
          <w:lang w:val="ru-RU"/>
        </w:rPr>
        <w:t xml:space="preserve"> дел</w:t>
      </w:r>
      <w:r w:rsidR="0006513B" w:rsidRPr="00704B48">
        <w:rPr>
          <w:sz w:val="24"/>
          <w:szCs w:val="24"/>
          <w:lang w:val="ru-RU"/>
        </w:rPr>
        <w:t>о</w:t>
      </w:r>
      <w:r w:rsidRPr="00704B48">
        <w:rPr>
          <w:sz w:val="24"/>
          <w:szCs w:val="24"/>
          <w:lang w:val="ru-RU"/>
        </w:rPr>
        <w:t xml:space="preserve"> за ко</w:t>
      </w:r>
      <w:r w:rsidR="0006513B" w:rsidRPr="00704B48">
        <w:rPr>
          <w:sz w:val="24"/>
          <w:szCs w:val="24"/>
          <w:lang w:val="ru-RU"/>
        </w:rPr>
        <w:t>е</w:t>
      </w:r>
      <w:r w:rsidRPr="00704B48">
        <w:rPr>
          <w:sz w:val="24"/>
          <w:szCs w:val="24"/>
          <w:lang w:val="ru-RU"/>
        </w:rPr>
        <w:t xml:space="preserve"> е предвидена казна затвор од пет </w:t>
      </w:r>
      <w:proofErr w:type="spellStart"/>
      <w:r w:rsidRPr="00704B48">
        <w:rPr>
          <w:sz w:val="24"/>
          <w:szCs w:val="24"/>
          <w:lang w:val="ru-RU"/>
        </w:rPr>
        <w:t>години</w:t>
      </w:r>
      <w:proofErr w:type="spellEnd"/>
      <w:r w:rsidRPr="00704B48">
        <w:rPr>
          <w:sz w:val="24"/>
          <w:szCs w:val="24"/>
          <w:lang w:val="ru-RU"/>
        </w:rPr>
        <w:t xml:space="preserve"> или потешка</w:t>
      </w:r>
      <w:r w:rsidR="00FB4954" w:rsidRPr="00704B48">
        <w:rPr>
          <w:sz w:val="24"/>
          <w:szCs w:val="24"/>
          <w:lang w:val="ru-RU"/>
        </w:rPr>
        <w:t xml:space="preserve"> </w:t>
      </w:r>
      <w:r w:rsidRPr="00704B48">
        <w:rPr>
          <w:sz w:val="24"/>
          <w:szCs w:val="24"/>
          <w:lang w:val="ru-RU"/>
        </w:rPr>
        <w:t>казна.</w:t>
      </w:r>
    </w:p>
    <w:p w14:paraId="0DF7264E" w14:textId="77777777" w:rsidR="00437DEC" w:rsidRPr="00704B48" w:rsidRDefault="009F5657" w:rsidP="0068108F">
      <w:pPr>
        <w:pStyle w:val="ListParagraph"/>
        <w:numPr>
          <w:ilvl w:val="0"/>
          <w:numId w:val="65"/>
        </w:numPr>
        <w:spacing w:before="1" w:line="232" w:lineRule="auto"/>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поради</w:t>
      </w:r>
      <w:proofErr w:type="spellEnd"/>
      <w:r w:rsidRPr="00704B48">
        <w:rPr>
          <w:sz w:val="24"/>
          <w:szCs w:val="24"/>
          <w:lang w:val="ru-RU"/>
        </w:rPr>
        <w:t xml:space="preserve"> </w:t>
      </w:r>
      <w:proofErr w:type="spellStart"/>
      <w:r w:rsidRPr="00704B48">
        <w:rPr>
          <w:sz w:val="24"/>
          <w:szCs w:val="24"/>
          <w:lang w:val="ru-RU"/>
        </w:rPr>
        <w:t>откривањето</w:t>
      </w:r>
      <w:proofErr w:type="spellEnd"/>
      <w:r w:rsidRPr="00704B48">
        <w:rPr>
          <w:sz w:val="24"/>
          <w:szCs w:val="24"/>
          <w:lang w:val="ru-RU"/>
        </w:rPr>
        <w:t xml:space="preserve"> на </w:t>
      </w:r>
      <w:proofErr w:type="spellStart"/>
      <w:r w:rsidRPr="00704B48">
        <w:rPr>
          <w:sz w:val="24"/>
          <w:szCs w:val="24"/>
          <w:lang w:val="ru-RU"/>
        </w:rPr>
        <w:t>идентитетот</w:t>
      </w:r>
      <w:proofErr w:type="spellEnd"/>
      <w:r w:rsidRPr="00704B48">
        <w:rPr>
          <w:sz w:val="24"/>
          <w:szCs w:val="24"/>
          <w:lang w:val="ru-RU"/>
        </w:rPr>
        <w:t xml:space="preserve"> на </w:t>
      </w:r>
      <w:proofErr w:type="spellStart"/>
      <w:r w:rsidRPr="00704B48">
        <w:rPr>
          <w:sz w:val="24"/>
          <w:szCs w:val="24"/>
          <w:lang w:val="ru-RU"/>
        </w:rPr>
        <w:t>лицето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настапила</w:t>
      </w:r>
      <w:proofErr w:type="spellEnd"/>
      <w:r w:rsidRPr="00704B48">
        <w:rPr>
          <w:sz w:val="24"/>
          <w:szCs w:val="24"/>
          <w:lang w:val="ru-RU"/>
        </w:rPr>
        <w:t xml:space="preserve"> </w:t>
      </w:r>
      <w:proofErr w:type="spellStart"/>
      <w:r w:rsidRPr="00704B48">
        <w:rPr>
          <w:sz w:val="24"/>
          <w:szCs w:val="24"/>
          <w:lang w:val="ru-RU"/>
        </w:rPr>
        <w:t>смрт</w:t>
      </w:r>
      <w:proofErr w:type="spellEnd"/>
      <w:r w:rsidRPr="00704B48">
        <w:rPr>
          <w:sz w:val="24"/>
          <w:szCs w:val="24"/>
          <w:lang w:val="ru-RU"/>
        </w:rPr>
        <w:t xml:space="preserve"> на него или нему </w:t>
      </w:r>
      <w:proofErr w:type="spellStart"/>
      <w:r w:rsidRPr="00704B48">
        <w:rPr>
          <w:sz w:val="24"/>
          <w:szCs w:val="24"/>
          <w:lang w:val="ru-RU"/>
        </w:rPr>
        <w:t>блиско</w:t>
      </w:r>
      <w:proofErr w:type="spellEnd"/>
      <w:r w:rsidR="009224F4" w:rsidRPr="00704B48">
        <w:rPr>
          <w:sz w:val="24"/>
          <w:szCs w:val="24"/>
          <w:lang w:val="ru-RU"/>
        </w:rPr>
        <w:t xml:space="preserve"> </w:t>
      </w:r>
      <w:r w:rsidRPr="00704B48">
        <w:rPr>
          <w:sz w:val="24"/>
          <w:szCs w:val="24"/>
          <w:lang w:val="ru-RU"/>
        </w:rPr>
        <w:t>лице,</w:t>
      </w:r>
      <w:r w:rsidR="00FB4954"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gramStart"/>
      <w:r w:rsidRPr="00704B48">
        <w:rPr>
          <w:sz w:val="24"/>
          <w:szCs w:val="24"/>
          <w:lang w:val="ru-RU"/>
        </w:rPr>
        <w:t>со казна</w:t>
      </w:r>
      <w:proofErr w:type="gramEnd"/>
      <w:r w:rsidRPr="00704B48">
        <w:rPr>
          <w:sz w:val="24"/>
          <w:szCs w:val="24"/>
          <w:lang w:val="ru-RU"/>
        </w:rPr>
        <w:t xml:space="preserve"> затвор од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дес</w:t>
      </w:r>
      <w:r w:rsidR="00FB4954" w:rsidRPr="00704B48">
        <w:rPr>
          <w:sz w:val="24"/>
          <w:szCs w:val="24"/>
          <w:lang w:val="ru-RU"/>
        </w:rPr>
        <w:t>ет</w:t>
      </w:r>
      <w:proofErr w:type="spellEnd"/>
      <w:r w:rsidR="00FB4954" w:rsidRPr="00704B48">
        <w:rPr>
          <w:sz w:val="24"/>
          <w:szCs w:val="24"/>
          <w:lang w:val="ru-RU"/>
        </w:rPr>
        <w:t xml:space="preserve"> </w:t>
      </w:r>
      <w:proofErr w:type="spellStart"/>
      <w:r w:rsidR="00FB4954" w:rsidRPr="00704B48">
        <w:rPr>
          <w:sz w:val="24"/>
          <w:szCs w:val="24"/>
          <w:lang w:val="ru-RU"/>
        </w:rPr>
        <w:t>години</w:t>
      </w:r>
      <w:proofErr w:type="spellEnd"/>
      <w:r w:rsidR="00FB4954" w:rsidRPr="00704B48">
        <w:rPr>
          <w:sz w:val="24"/>
          <w:szCs w:val="24"/>
          <w:lang w:val="ru-RU"/>
        </w:rPr>
        <w:t xml:space="preserve"> или </w:t>
      </w:r>
      <w:proofErr w:type="spellStart"/>
      <w:r w:rsidR="00FB4954" w:rsidRPr="00704B48">
        <w:rPr>
          <w:sz w:val="24"/>
          <w:szCs w:val="24"/>
          <w:lang w:val="ru-RU"/>
        </w:rPr>
        <w:t>доживотен</w:t>
      </w:r>
      <w:proofErr w:type="spellEnd"/>
      <w:r w:rsidR="00FB4954" w:rsidRPr="00704B48">
        <w:rPr>
          <w:sz w:val="24"/>
          <w:szCs w:val="24"/>
          <w:lang w:val="ru-RU"/>
        </w:rPr>
        <w:t xml:space="preserve"> затвор.</w:t>
      </w:r>
    </w:p>
    <w:p w14:paraId="5D8528E5" w14:textId="77777777" w:rsidR="00437DEC" w:rsidRPr="00704B48" w:rsidRDefault="00437DEC" w:rsidP="0068108F">
      <w:pPr>
        <w:pStyle w:val="NoSpacing"/>
        <w:jc w:val="center"/>
        <w:rPr>
          <w:b/>
          <w:bCs/>
          <w:sz w:val="24"/>
          <w:szCs w:val="24"/>
          <w:lang w:val="ru-RU"/>
        </w:rPr>
      </w:pPr>
    </w:p>
    <w:p w14:paraId="587EB99F" w14:textId="77777777" w:rsidR="00437DEC" w:rsidRPr="00704B48" w:rsidRDefault="009F5657" w:rsidP="0068108F">
      <w:pPr>
        <w:pStyle w:val="NoSpacing"/>
        <w:jc w:val="center"/>
        <w:rPr>
          <w:b/>
          <w:bCs/>
          <w:sz w:val="24"/>
          <w:szCs w:val="24"/>
          <w:lang w:val="ru-RU"/>
        </w:rPr>
      </w:pPr>
      <w:r w:rsidRPr="00704B48">
        <w:rPr>
          <w:b/>
          <w:bCs/>
          <w:sz w:val="24"/>
          <w:szCs w:val="24"/>
          <w:lang w:val="ru-RU"/>
        </w:rPr>
        <w:t xml:space="preserve">Бунт на лица </w:t>
      </w:r>
      <w:proofErr w:type="spellStart"/>
      <w:r w:rsidRPr="00704B48">
        <w:rPr>
          <w:b/>
          <w:bCs/>
          <w:sz w:val="24"/>
          <w:szCs w:val="24"/>
          <w:lang w:val="ru-RU"/>
        </w:rPr>
        <w:t>лишени</w:t>
      </w:r>
      <w:proofErr w:type="spellEnd"/>
      <w:r w:rsidRPr="00704B48">
        <w:rPr>
          <w:b/>
          <w:bCs/>
          <w:sz w:val="24"/>
          <w:szCs w:val="24"/>
          <w:lang w:val="ru-RU"/>
        </w:rPr>
        <w:t xml:space="preserve"> од слобода</w:t>
      </w:r>
    </w:p>
    <w:p w14:paraId="10A40033" w14:textId="77777777" w:rsidR="00437DEC" w:rsidRPr="00704B48" w:rsidRDefault="00437DEC" w:rsidP="0068108F">
      <w:pPr>
        <w:pStyle w:val="NoSpacing"/>
        <w:jc w:val="center"/>
        <w:rPr>
          <w:b/>
          <w:bCs/>
          <w:sz w:val="24"/>
          <w:szCs w:val="24"/>
          <w:lang w:val="ru-RU"/>
        </w:rPr>
      </w:pPr>
    </w:p>
    <w:p w14:paraId="7EA86C88" w14:textId="386B1D66" w:rsidR="00437DEC" w:rsidRPr="00704B48" w:rsidRDefault="00624AEA" w:rsidP="0068108F">
      <w:pPr>
        <w:pStyle w:val="NoSpacing"/>
        <w:jc w:val="center"/>
        <w:rPr>
          <w:b/>
          <w:bCs/>
          <w:sz w:val="24"/>
          <w:szCs w:val="24"/>
          <w:lang w:val="mk-MK"/>
        </w:rPr>
      </w:pPr>
      <w:proofErr w:type="spellStart"/>
      <w:r w:rsidRPr="007517FC">
        <w:rPr>
          <w:rStyle w:val="Heading2Char"/>
        </w:rPr>
        <w:t>Член</w:t>
      </w:r>
      <w:proofErr w:type="spellEnd"/>
      <w:r w:rsidRPr="007517FC">
        <w:rPr>
          <w:rStyle w:val="Heading2Char"/>
        </w:rPr>
        <w:t xml:space="preserve"> </w:t>
      </w:r>
      <w:r w:rsidR="006A1315" w:rsidRPr="00704B48">
        <w:rPr>
          <w:rStyle w:val="Heading2Char"/>
          <w:lang w:val="mk-MK"/>
        </w:rPr>
        <w:t>48</w:t>
      </w:r>
      <w:r w:rsidR="006143BD" w:rsidRPr="00704B48">
        <w:rPr>
          <w:rStyle w:val="Heading2Char"/>
          <w:lang w:val="mk-MK"/>
        </w:rPr>
        <w:t>9</w:t>
      </w:r>
      <w:r w:rsidR="006A1315" w:rsidRPr="00704B48">
        <w:rPr>
          <w:rStyle w:val="Heading2Char"/>
          <w:lang w:val="mk-MK"/>
        </w:rPr>
        <w:t xml:space="preserve"> </w:t>
      </w:r>
      <w:r w:rsidRPr="007517FC">
        <w:rPr>
          <w:rStyle w:val="Heading2Char"/>
        </w:rPr>
        <w:t>(</w:t>
      </w:r>
      <w:proofErr w:type="spellStart"/>
      <w:r w:rsidRPr="007517FC">
        <w:rPr>
          <w:rStyle w:val="Heading2Char"/>
        </w:rPr>
        <w:t>претходен</w:t>
      </w:r>
      <w:proofErr w:type="spellEnd"/>
      <w:r w:rsidR="00FB4954" w:rsidRPr="00704B48">
        <w:rPr>
          <w:rStyle w:val="Heading2Char"/>
          <w:lang w:val="mk-MK"/>
        </w:rPr>
        <w:t xml:space="preserve"> </w:t>
      </w:r>
      <w:proofErr w:type="spellStart"/>
      <w:r w:rsidR="009F5657" w:rsidRPr="00704B48">
        <w:rPr>
          <w:b/>
          <w:bCs/>
          <w:sz w:val="24"/>
          <w:szCs w:val="24"/>
        </w:rPr>
        <w:t>Член</w:t>
      </w:r>
      <w:proofErr w:type="spellEnd"/>
      <w:r w:rsidR="009F5657" w:rsidRPr="00704B48">
        <w:rPr>
          <w:b/>
          <w:bCs/>
          <w:sz w:val="24"/>
          <w:szCs w:val="24"/>
        </w:rPr>
        <w:t xml:space="preserve"> 370</w:t>
      </w:r>
      <w:r w:rsidR="00FB4954" w:rsidRPr="00704B48">
        <w:rPr>
          <w:b/>
          <w:bCs/>
          <w:sz w:val="24"/>
          <w:szCs w:val="24"/>
          <w:lang w:val="mk-MK"/>
        </w:rPr>
        <w:t>)</w:t>
      </w:r>
    </w:p>
    <w:p w14:paraId="1E588C9A" w14:textId="77777777" w:rsidR="00437DEC" w:rsidRPr="00704B48" w:rsidRDefault="009F5657" w:rsidP="0068108F">
      <w:pPr>
        <w:pStyle w:val="ListParagraph"/>
        <w:numPr>
          <w:ilvl w:val="0"/>
          <w:numId w:val="64"/>
        </w:numPr>
        <w:spacing w:before="3" w:line="232" w:lineRule="auto"/>
        <w:ind w:left="0" w:right="-4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во </w:t>
      </w:r>
      <w:proofErr w:type="spellStart"/>
      <w:r w:rsidRPr="00704B48">
        <w:rPr>
          <w:sz w:val="24"/>
          <w:szCs w:val="24"/>
          <w:lang w:val="ru-RU"/>
        </w:rPr>
        <w:t>установа</w:t>
      </w:r>
      <w:proofErr w:type="spellEnd"/>
      <w:r w:rsidRPr="00704B48">
        <w:rPr>
          <w:sz w:val="24"/>
          <w:szCs w:val="24"/>
          <w:lang w:val="ru-RU"/>
        </w:rPr>
        <w:t xml:space="preserve"> во </w:t>
      </w:r>
      <w:proofErr w:type="spellStart"/>
      <w:r w:rsidRPr="00704B48">
        <w:rPr>
          <w:sz w:val="24"/>
          <w:szCs w:val="24"/>
          <w:lang w:val="ru-RU"/>
        </w:rPr>
        <w:t>која</w:t>
      </w:r>
      <w:proofErr w:type="spellEnd"/>
      <w:r w:rsidRPr="00704B48">
        <w:rPr>
          <w:sz w:val="24"/>
          <w:szCs w:val="24"/>
          <w:lang w:val="ru-RU"/>
        </w:rPr>
        <w:t xml:space="preserve"> се </w:t>
      </w:r>
      <w:proofErr w:type="spellStart"/>
      <w:r w:rsidRPr="00704B48">
        <w:rPr>
          <w:sz w:val="24"/>
          <w:szCs w:val="24"/>
          <w:lang w:val="ru-RU"/>
        </w:rPr>
        <w:t>наоѓа</w:t>
      </w:r>
      <w:proofErr w:type="spellEnd"/>
      <w:r w:rsidRPr="00704B48">
        <w:rPr>
          <w:sz w:val="24"/>
          <w:szCs w:val="24"/>
          <w:lang w:val="ru-RU"/>
        </w:rPr>
        <w:t xml:space="preserve"> </w:t>
      </w:r>
      <w:proofErr w:type="spellStart"/>
      <w:r w:rsidRPr="00704B48">
        <w:rPr>
          <w:sz w:val="24"/>
          <w:szCs w:val="24"/>
          <w:lang w:val="ru-RU"/>
        </w:rPr>
        <w:t>врз</w:t>
      </w:r>
      <w:proofErr w:type="spellEnd"/>
      <w:r w:rsidRPr="00704B48">
        <w:rPr>
          <w:sz w:val="24"/>
          <w:szCs w:val="24"/>
          <w:lang w:val="ru-RU"/>
        </w:rPr>
        <w:t xml:space="preserve"> основа на </w:t>
      </w:r>
      <w:proofErr w:type="spellStart"/>
      <w:r w:rsidRPr="00704B48">
        <w:rPr>
          <w:sz w:val="24"/>
          <w:szCs w:val="24"/>
          <w:lang w:val="ru-RU"/>
        </w:rPr>
        <w:t>законита</w:t>
      </w:r>
      <w:proofErr w:type="spellEnd"/>
      <w:r w:rsidRPr="00704B48">
        <w:rPr>
          <w:sz w:val="24"/>
          <w:szCs w:val="24"/>
          <w:lang w:val="ru-RU"/>
        </w:rPr>
        <w:t xml:space="preserve"> </w:t>
      </w:r>
      <w:proofErr w:type="spellStart"/>
      <w:r w:rsidRPr="00704B48">
        <w:rPr>
          <w:sz w:val="24"/>
          <w:szCs w:val="24"/>
          <w:lang w:val="ru-RU"/>
        </w:rPr>
        <w:t>одлука</w:t>
      </w:r>
      <w:proofErr w:type="spellEnd"/>
      <w:r w:rsidRPr="00704B48">
        <w:rPr>
          <w:sz w:val="24"/>
          <w:szCs w:val="24"/>
          <w:lang w:val="ru-RU"/>
        </w:rPr>
        <w:t xml:space="preserve"> за </w:t>
      </w:r>
      <w:proofErr w:type="spellStart"/>
      <w:r w:rsidRPr="00704B48">
        <w:rPr>
          <w:sz w:val="24"/>
          <w:szCs w:val="24"/>
          <w:lang w:val="ru-RU"/>
        </w:rPr>
        <w:t>лишување</w:t>
      </w:r>
      <w:proofErr w:type="spellEnd"/>
      <w:r w:rsidRPr="00704B48">
        <w:rPr>
          <w:sz w:val="24"/>
          <w:szCs w:val="24"/>
          <w:lang w:val="ru-RU"/>
        </w:rPr>
        <w:t xml:space="preserve"> од слобода,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организира</w:t>
      </w:r>
      <w:proofErr w:type="spellEnd"/>
      <w:r w:rsidRPr="00704B48">
        <w:rPr>
          <w:sz w:val="24"/>
          <w:szCs w:val="24"/>
          <w:lang w:val="ru-RU"/>
        </w:rPr>
        <w:t xml:space="preserve"> бунт на лица </w:t>
      </w:r>
      <w:proofErr w:type="spellStart"/>
      <w:r w:rsidRPr="00704B48">
        <w:rPr>
          <w:sz w:val="24"/>
          <w:szCs w:val="24"/>
          <w:lang w:val="ru-RU"/>
        </w:rPr>
        <w:t>лишени</w:t>
      </w:r>
      <w:proofErr w:type="spellEnd"/>
      <w:r w:rsidRPr="00704B48">
        <w:rPr>
          <w:sz w:val="24"/>
          <w:szCs w:val="24"/>
          <w:lang w:val="ru-RU"/>
        </w:rPr>
        <w:t xml:space="preserve"> од слобода, со </w:t>
      </w:r>
      <w:proofErr w:type="spellStart"/>
      <w:r w:rsidRPr="00704B48">
        <w:rPr>
          <w:sz w:val="24"/>
          <w:szCs w:val="24"/>
          <w:lang w:val="ru-RU"/>
        </w:rPr>
        <w:t>намера</w:t>
      </w:r>
      <w:proofErr w:type="spellEnd"/>
      <w:r w:rsidRPr="00704B48">
        <w:rPr>
          <w:sz w:val="24"/>
          <w:szCs w:val="24"/>
          <w:lang w:val="ru-RU"/>
        </w:rPr>
        <w:t xml:space="preserve"> </w:t>
      </w:r>
      <w:proofErr w:type="spellStart"/>
      <w:r w:rsidRPr="00704B48">
        <w:rPr>
          <w:sz w:val="24"/>
          <w:szCs w:val="24"/>
          <w:lang w:val="ru-RU"/>
        </w:rPr>
        <w:t>насилно</w:t>
      </w:r>
      <w:proofErr w:type="spellEnd"/>
      <w:r w:rsidRPr="00704B48">
        <w:rPr>
          <w:sz w:val="24"/>
          <w:szCs w:val="24"/>
          <w:lang w:val="ru-RU"/>
        </w:rPr>
        <w:t xml:space="preserve"> да се </w:t>
      </w:r>
      <w:proofErr w:type="spellStart"/>
      <w:r w:rsidRPr="00704B48">
        <w:rPr>
          <w:sz w:val="24"/>
          <w:szCs w:val="24"/>
          <w:lang w:val="ru-RU"/>
        </w:rPr>
        <w:t>ослободат</w:t>
      </w:r>
      <w:proofErr w:type="spellEnd"/>
      <w:r w:rsidRPr="00704B48">
        <w:rPr>
          <w:sz w:val="24"/>
          <w:szCs w:val="24"/>
          <w:lang w:val="ru-RU"/>
        </w:rPr>
        <w:t xml:space="preserve"> или </w:t>
      </w:r>
      <w:proofErr w:type="spellStart"/>
      <w:r w:rsidRPr="00704B48">
        <w:rPr>
          <w:sz w:val="24"/>
          <w:szCs w:val="24"/>
          <w:lang w:val="ru-RU"/>
        </w:rPr>
        <w:t>заеднички</w:t>
      </w:r>
      <w:proofErr w:type="spellEnd"/>
      <w:r w:rsidRPr="00704B48">
        <w:rPr>
          <w:sz w:val="24"/>
          <w:szCs w:val="24"/>
          <w:lang w:val="ru-RU"/>
        </w:rPr>
        <w:t xml:space="preserve"> да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нападнат</w:t>
      </w:r>
      <w:proofErr w:type="spellEnd"/>
      <w:r w:rsidRPr="00704B48">
        <w:rPr>
          <w:sz w:val="24"/>
          <w:szCs w:val="24"/>
          <w:lang w:val="ru-RU"/>
        </w:rPr>
        <w:t xml:space="preserve"> </w:t>
      </w:r>
      <w:proofErr w:type="spellStart"/>
      <w:r w:rsidRPr="00704B48">
        <w:rPr>
          <w:sz w:val="24"/>
          <w:szCs w:val="24"/>
          <w:lang w:val="ru-RU"/>
        </w:rPr>
        <w:t>службените</w:t>
      </w:r>
      <w:proofErr w:type="spellEnd"/>
      <w:r w:rsidRPr="00704B48">
        <w:rPr>
          <w:sz w:val="24"/>
          <w:szCs w:val="24"/>
          <w:lang w:val="ru-RU"/>
        </w:rPr>
        <w:t xml:space="preserve"> лица во </w:t>
      </w:r>
      <w:proofErr w:type="spellStart"/>
      <w:r w:rsidRPr="00704B48">
        <w:rPr>
          <w:sz w:val="24"/>
          <w:szCs w:val="24"/>
          <w:lang w:val="ru-RU"/>
        </w:rPr>
        <w:t>таа</w:t>
      </w:r>
      <w:proofErr w:type="spellEnd"/>
      <w:r w:rsidRPr="00704B48">
        <w:rPr>
          <w:sz w:val="24"/>
          <w:szCs w:val="24"/>
          <w:lang w:val="ru-RU"/>
        </w:rPr>
        <w:t xml:space="preserve"> </w:t>
      </w:r>
      <w:proofErr w:type="spellStart"/>
      <w:r w:rsidRPr="00704B48">
        <w:rPr>
          <w:sz w:val="24"/>
          <w:szCs w:val="24"/>
          <w:lang w:val="ru-RU"/>
        </w:rPr>
        <w:t>установа</w:t>
      </w:r>
      <w:proofErr w:type="spellEnd"/>
      <w:r w:rsidRPr="00704B48">
        <w:rPr>
          <w:sz w:val="24"/>
          <w:szCs w:val="24"/>
          <w:lang w:val="ru-RU"/>
        </w:rPr>
        <w:t xml:space="preserve"> или </w:t>
      </w:r>
      <w:proofErr w:type="gramStart"/>
      <w:r w:rsidRPr="00704B48">
        <w:rPr>
          <w:sz w:val="24"/>
          <w:szCs w:val="24"/>
          <w:lang w:val="ru-RU"/>
        </w:rPr>
        <w:t>со сила</w:t>
      </w:r>
      <w:proofErr w:type="gramEnd"/>
      <w:r w:rsidRPr="00704B48">
        <w:rPr>
          <w:sz w:val="24"/>
          <w:szCs w:val="24"/>
          <w:lang w:val="ru-RU"/>
        </w:rPr>
        <w:t xml:space="preserve"> или со </w:t>
      </w:r>
      <w:proofErr w:type="spellStart"/>
      <w:r w:rsidRPr="00704B48">
        <w:rPr>
          <w:sz w:val="24"/>
          <w:szCs w:val="24"/>
          <w:lang w:val="ru-RU"/>
        </w:rPr>
        <w:t>сериозна</w:t>
      </w:r>
      <w:proofErr w:type="spellEnd"/>
      <w:r w:rsidRPr="00704B48">
        <w:rPr>
          <w:sz w:val="24"/>
          <w:szCs w:val="24"/>
          <w:lang w:val="ru-RU"/>
        </w:rPr>
        <w:t xml:space="preserve"> </w:t>
      </w:r>
      <w:proofErr w:type="spellStart"/>
      <w:r w:rsidRPr="00704B48">
        <w:rPr>
          <w:sz w:val="24"/>
          <w:szCs w:val="24"/>
          <w:lang w:val="ru-RU"/>
        </w:rPr>
        <w:t>закана</w:t>
      </w:r>
      <w:proofErr w:type="spellEnd"/>
      <w:r w:rsidRPr="00704B48">
        <w:rPr>
          <w:sz w:val="24"/>
          <w:szCs w:val="24"/>
          <w:lang w:val="ru-RU"/>
        </w:rPr>
        <w:t xml:space="preserve"> на </w:t>
      </w:r>
      <w:proofErr w:type="spellStart"/>
      <w:r w:rsidRPr="00704B48">
        <w:rPr>
          <w:sz w:val="24"/>
          <w:szCs w:val="24"/>
          <w:lang w:val="ru-RU"/>
        </w:rPr>
        <w:t>употреба</w:t>
      </w:r>
      <w:proofErr w:type="spellEnd"/>
      <w:r w:rsidRPr="00704B48">
        <w:rPr>
          <w:sz w:val="24"/>
          <w:szCs w:val="24"/>
          <w:lang w:val="ru-RU"/>
        </w:rPr>
        <w:t xml:space="preserve"> на сила да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присилат</w:t>
      </w:r>
      <w:proofErr w:type="spellEnd"/>
      <w:r w:rsidRPr="00704B48">
        <w:rPr>
          <w:sz w:val="24"/>
          <w:szCs w:val="24"/>
          <w:lang w:val="ru-RU"/>
        </w:rPr>
        <w:t xml:space="preserve"> нешто да </w:t>
      </w:r>
      <w:proofErr w:type="spellStart"/>
      <w:r w:rsidRPr="00704B48">
        <w:rPr>
          <w:sz w:val="24"/>
          <w:szCs w:val="24"/>
          <w:lang w:val="ru-RU"/>
        </w:rPr>
        <w:t>сторат</w:t>
      </w:r>
      <w:proofErr w:type="spellEnd"/>
      <w:r w:rsidRPr="00704B48">
        <w:rPr>
          <w:sz w:val="24"/>
          <w:szCs w:val="24"/>
          <w:lang w:val="ru-RU"/>
        </w:rPr>
        <w:t xml:space="preserve"> или да не </w:t>
      </w:r>
      <w:proofErr w:type="spellStart"/>
      <w:r w:rsidRPr="00704B48">
        <w:rPr>
          <w:sz w:val="24"/>
          <w:szCs w:val="24"/>
          <w:lang w:val="ru-RU"/>
        </w:rPr>
        <w:t>сторат</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е </w:t>
      </w:r>
      <w:proofErr w:type="spellStart"/>
      <w:r w:rsidRPr="00704B48">
        <w:rPr>
          <w:sz w:val="24"/>
          <w:szCs w:val="24"/>
          <w:lang w:val="ru-RU"/>
        </w:rPr>
        <w:t>спротивно</w:t>
      </w:r>
      <w:proofErr w:type="spellEnd"/>
      <w:r w:rsidRPr="00704B48">
        <w:rPr>
          <w:sz w:val="24"/>
          <w:szCs w:val="24"/>
          <w:lang w:val="ru-RU"/>
        </w:rPr>
        <w:t xml:space="preserve"> со </w:t>
      </w:r>
      <w:proofErr w:type="spellStart"/>
      <w:r w:rsidRPr="00704B48">
        <w:rPr>
          <w:sz w:val="24"/>
          <w:szCs w:val="24"/>
          <w:lang w:val="ru-RU"/>
        </w:rPr>
        <w:t>нивната</w:t>
      </w:r>
      <w:proofErr w:type="spellEnd"/>
      <w:r w:rsidRPr="00704B48">
        <w:rPr>
          <w:sz w:val="24"/>
          <w:szCs w:val="24"/>
          <w:lang w:val="ru-RU"/>
        </w:rPr>
        <w:t xml:space="preserve"> </w:t>
      </w:r>
      <w:proofErr w:type="spellStart"/>
      <w:r w:rsidRPr="00704B48">
        <w:rPr>
          <w:sz w:val="24"/>
          <w:szCs w:val="24"/>
          <w:lang w:val="ru-RU"/>
        </w:rPr>
        <w:t>должност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три</w:t>
      </w:r>
      <w:r w:rsidR="00FB4954"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4616B8B3" w14:textId="2860821C" w:rsidR="00437DEC" w:rsidRPr="00704B48" w:rsidRDefault="009F5657" w:rsidP="0068108F">
      <w:pPr>
        <w:pStyle w:val="ListParagraph"/>
        <w:numPr>
          <w:ilvl w:val="0"/>
          <w:numId w:val="64"/>
        </w:numPr>
        <w:tabs>
          <w:tab w:val="left" w:pos="801"/>
        </w:tabs>
        <w:spacing w:before="1" w:line="232" w:lineRule="auto"/>
        <w:ind w:left="0" w:right="-40" w:firstLine="360"/>
        <w:rPr>
          <w:sz w:val="24"/>
          <w:szCs w:val="24"/>
          <w:lang w:val="ru-RU"/>
        </w:rPr>
      </w:pPr>
      <w:proofErr w:type="spellStart"/>
      <w:r w:rsidRPr="00704B48">
        <w:rPr>
          <w:sz w:val="24"/>
          <w:szCs w:val="24"/>
          <w:lang w:val="ru-RU"/>
        </w:rPr>
        <w:t>Учесникот</w:t>
      </w:r>
      <w:proofErr w:type="spellEnd"/>
      <w:r w:rsidRPr="00704B48">
        <w:rPr>
          <w:sz w:val="24"/>
          <w:szCs w:val="24"/>
          <w:lang w:val="ru-RU"/>
        </w:rPr>
        <w:t xml:space="preserve"> во </w:t>
      </w:r>
      <w:proofErr w:type="spellStart"/>
      <w:r w:rsidRPr="00704B48">
        <w:rPr>
          <w:sz w:val="24"/>
          <w:szCs w:val="24"/>
          <w:lang w:val="ru-RU"/>
        </w:rPr>
        <w:t>бунтот</w:t>
      </w:r>
      <w:proofErr w:type="spellEnd"/>
      <w:r w:rsidRPr="00704B48">
        <w:rPr>
          <w:sz w:val="24"/>
          <w:szCs w:val="24"/>
          <w:lang w:val="ru-RU"/>
        </w:rPr>
        <w:t xml:space="preserve"> од </w:t>
      </w:r>
      <w:proofErr w:type="spellStart"/>
      <w:r w:rsidR="00FB4954" w:rsidRPr="00704B48">
        <w:rPr>
          <w:sz w:val="24"/>
          <w:szCs w:val="24"/>
          <w:lang w:val="ru-RU"/>
        </w:rPr>
        <w:t>ставот</w:t>
      </w:r>
      <w:proofErr w:type="spellEnd"/>
      <w:r w:rsidR="00FB4954" w:rsidRPr="00704B48">
        <w:rPr>
          <w:sz w:val="24"/>
          <w:szCs w:val="24"/>
          <w:lang w:val="ru-RU"/>
        </w:rPr>
        <w:t xml:space="preserve"> (1) на </w:t>
      </w:r>
      <w:proofErr w:type="spellStart"/>
      <w:r w:rsidR="00FB4954" w:rsidRPr="00704B48">
        <w:rPr>
          <w:sz w:val="24"/>
          <w:szCs w:val="24"/>
          <w:lang w:val="ru-RU"/>
        </w:rPr>
        <w:t>овој</w:t>
      </w:r>
      <w:proofErr w:type="spellEnd"/>
      <w:r w:rsidR="00FB4954"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r w:rsidR="00AE0515" w:rsidRPr="00704B48">
        <w:rPr>
          <w:sz w:val="24"/>
          <w:szCs w:val="24"/>
          <w:lang w:val="ru-RU"/>
        </w:rPr>
        <w:t xml:space="preserve">затвор од три </w:t>
      </w:r>
      <w:proofErr w:type="spellStart"/>
      <w:r w:rsidR="00AE0515" w:rsidRPr="00704B48">
        <w:rPr>
          <w:sz w:val="24"/>
          <w:szCs w:val="24"/>
          <w:lang w:val="ru-RU"/>
        </w:rPr>
        <w:t>месеци</w:t>
      </w:r>
      <w:proofErr w:type="spellEnd"/>
      <w:r w:rsidR="00AE0515" w:rsidRPr="00704B48">
        <w:rPr>
          <w:sz w:val="24"/>
          <w:szCs w:val="24"/>
          <w:lang w:val="ru-RU"/>
        </w:rPr>
        <w:t xml:space="preserve"> </w:t>
      </w:r>
      <w:r w:rsidRPr="00704B48">
        <w:rPr>
          <w:sz w:val="24"/>
          <w:szCs w:val="24"/>
          <w:lang w:val="ru-RU"/>
        </w:rPr>
        <w:t xml:space="preserve">до </w:t>
      </w:r>
      <w:proofErr w:type="spellStart"/>
      <w:r w:rsidRPr="00704B48">
        <w:rPr>
          <w:sz w:val="24"/>
          <w:szCs w:val="24"/>
          <w:lang w:val="ru-RU"/>
        </w:rPr>
        <w:t>една</w:t>
      </w:r>
      <w:proofErr w:type="spellEnd"/>
      <w:r w:rsidRPr="00704B48">
        <w:rPr>
          <w:sz w:val="24"/>
          <w:szCs w:val="24"/>
          <w:lang w:val="ru-RU"/>
        </w:rPr>
        <w:t xml:space="preserve"> година.</w:t>
      </w:r>
    </w:p>
    <w:p w14:paraId="70B8932D" w14:textId="77777777" w:rsidR="00437DEC" w:rsidRPr="00704B48" w:rsidRDefault="009F5657" w:rsidP="0068108F">
      <w:pPr>
        <w:pStyle w:val="ListParagraph"/>
        <w:numPr>
          <w:ilvl w:val="0"/>
          <w:numId w:val="64"/>
        </w:numPr>
        <w:tabs>
          <w:tab w:val="left" w:pos="810"/>
        </w:tabs>
        <w:spacing w:before="1" w:line="232" w:lineRule="auto"/>
        <w:ind w:left="0" w:right="-40" w:firstLine="360"/>
        <w:rPr>
          <w:sz w:val="24"/>
          <w:szCs w:val="24"/>
          <w:lang w:val="ru-RU"/>
        </w:rPr>
      </w:pP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FB4954" w:rsidRPr="00704B48">
        <w:rPr>
          <w:sz w:val="24"/>
          <w:szCs w:val="24"/>
          <w:lang w:val="ru-RU"/>
        </w:rPr>
        <w:t>(</w:t>
      </w:r>
      <w:r w:rsidRPr="00704B48">
        <w:rPr>
          <w:sz w:val="24"/>
          <w:szCs w:val="24"/>
          <w:lang w:val="ru-RU"/>
        </w:rPr>
        <w:t>1</w:t>
      </w:r>
      <w:r w:rsidR="00FB4954" w:rsidRPr="00704B48">
        <w:rPr>
          <w:sz w:val="24"/>
          <w:szCs w:val="24"/>
          <w:lang w:val="ru-RU"/>
        </w:rPr>
        <w:t>)</w:t>
      </w:r>
      <w:r w:rsidRPr="00704B48">
        <w:rPr>
          <w:sz w:val="24"/>
          <w:szCs w:val="24"/>
          <w:lang w:val="ru-RU"/>
        </w:rPr>
        <w:t xml:space="preserve"> и </w:t>
      </w:r>
      <w:r w:rsidR="00FB4954" w:rsidRPr="00704B48">
        <w:rPr>
          <w:sz w:val="24"/>
          <w:szCs w:val="24"/>
          <w:lang w:val="ru-RU"/>
        </w:rPr>
        <w:t>(</w:t>
      </w:r>
      <w:r w:rsidRPr="00704B48">
        <w:rPr>
          <w:sz w:val="24"/>
          <w:szCs w:val="24"/>
          <w:lang w:val="ru-RU"/>
        </w:rPr>
        <w:t>2</w:t>
      </w:r>
      <w:r w:rsidR="00FB4954" w:rsidRPr="00704B48">
        <w:rPr>
          <w:sz w:val="24"/>
          <w:szCs w:val="24"/>
          <w:lang w:val="ru-RU"/>
        </w:rPr>
        <w:t xml:space="preserve">) од </w:t>
      </w:r>
      <w:proofErr w:type="spellStart"/>
      <w:r w:rsidR="00FB4954" w:rsidRPr="00704B48">
        <w:rPr>
          <w:sz w:val="24"/>
          <w:szCs w:val="24"/>
          <w:lang w:val="ru-RU"/>
        </w:rPr>
        <w:t>овој</w:t>
      </w:r>
      <w:proofErr w:type="spellEnd"/>
      <w:r w:rsidR="00FB4954"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употреби сила,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пет</w:t>
      </w:r>
      <w:r w:rsidR="007532CF"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3F3119E" w14:textId="77777777" w:rsidR="00437DEC" w:rsidRPr="00704B48" w:rsidRDefault="009F5657" w:rsidP="0068108F">
      <w:pPr>
        <w:pStyle w:val="ListParagraph"/>
        <w:numPr>
          <w:ilvl w:val="0"/>
          <w:numId w:val="64"/>
        </w:numPr>
        <w:spacing w:line="232" w:lineRule="auto"/>
        <w:ind w:left="0" w:right="-40" w:firstLine="360"/>
        <w:rPr>
          <w:sz w:val="24"/>
          <w:szCs w:val="24"/>
          <w:lang w:val="ru-RU"/>
        </w:rPr>
      </w:pP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7532CF" w:rsidRPr="00704B48">
        <w:rPr>
          <w:sz w:val="24"/>
          <w:szCs w:val="24"/>
          <w:lang w:val="ru-RU"/>
        </w:rPr>
        <w:t>(</w:t>
      </w:r>
      <w:r w:rsidRPr="00704B48">
        <w:rPr>
          <w:sz w:val="24"/>
          <w:szCs w:val="24"/>
          <w:lang w:val="ru-RU"/>
        </w:rPr>
        <w:t>1</w:t>
      </w:r>
      <w:r w:rsidR="007532CF" w:rsidRPr="00704B48">
        <w:rPr>
          <w:sz w:val="24"/>
          <w:szCs w:val="24"/>
          <w:lang w:val="ru-RU"/>
        </w:rPr>
        <w:t>)</w:t>
      </w:r>
      <w:r w:rsidRPr="00704B48">
        <w:rPr>
          <w:sz w:val="24"/>
          <w:szCs w:val="24"/>
          <w:lang w:val="ru-RU"/>
        </w:rPr>
        <w:t xml:space="preserve"> и </w:t>
      </w:r>
      <w:r w:rsidR="007532CF" w:rsidRPr="00704B48">
        <w:rPr>
          <w:sz w:val="24"/>
          <w:szCs w:val="24"/>
          <w:lang w:val="ru-RU"/>
        </w:rPr>
        <w:t>(</w:t>
      </w:r>
      <w:r w:rsidRPr="00704B48">
        <w:rPr>
          <w:sz w:val="24"/>
          <w:szCs w:val="24"/>
          <w:lang w:val="ru-RU"/>
        </w:rPr>
        <w:t>2</w:t>
      </w:r>
      <w:r w:rsidR="007532CF" w:rsidRPr="00704B48">
        <w:rPr>
          <w:sz w:val="24"/>
          <w:szCs w:val="24"/>
          <w:lang w:val="ru-RU"/>
        </w:rPr>
        <w:t>)</w:t>
      </w:r>
      <w:r w:rsidRPr="00704B48">
        <w:rPr>
          <w:sz w:val="24"/>
          <w:szCs w:val="24"/>
          <w:lang w:val="ru-RU"/>
        </w:rPr>
        <w:t xml:space="preserve"> </w:t>
      </w:r>
      <w:r w:rsidR="007532CF" w:rsidRPr="00704B48">
        <w:rPr>
          <w:sz w:val="24"/>
          <w:szCs w:val="24"/>
          <w:lang w:val="ru-RU"/>
        </w:rPr>
        <w:t xml:space="preserve">од </w:t>
      </w:r>
      <w:proofErr w:type="spellStart"/>
      <w:r w:rsidR="007532CF" w:rsidRPr="00704B48">
        <w:rPr>
          <w:sz w:val="24"/>
          <w:szCs w:val="24"/>
          <w:lang w:val="ru-RU"/>
        </w:rPr>
        <w:t>овој</w:t>
      </w:r>
      <w:proofErr w:type="spellEnd"/>
      <w:r w:rsidR="007532CF" w:rsidRPr="00704B48">
        <w:rPr>
          <w:sz w:val="24"/>
          <w:szCs w:val="24"/>
          <w:lang w:val="ru-RU"/>
        </w:rPr>
        <w:t xml:space="preserve"> член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доброволно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откаже</w:t>
      </w:r>
      <w:proofErr w:type="spellEnd"/>
      <w:r w:rsidRPr="00704B48">
        <w:rPr>
          <w:sz w:val="24"/>
          <w:szCs w:val="24"/>
          <w:lang w:val="ru-RU"/>
        </w:rPr>
        <w:t xml:space="preserve"> од </w:t>
      </w:r>
      <w:proofErr w:type="spellStart"/>
      <w:r w:rsidRPr="00704B48">
        <w:rPr>
          <w:sz w:val="24"/>
          <w:szCs w:val="24"/>
          <w:lang w:val="ru-RU"/>
        </w:rPr>
        <w:t>бунтот</w:t>
      </w:r>
      <w:proofErr w:type="spellEnd"/>
      <w:r w:rsidRPr="00704B48">
        <w:rPr>
          <w:sz w:val="24"/>
          <w:szCs w:val="24"/>
          <w:lang w:val="ru-RU"/>
        </w:rPr>
        <w:t xml:space="preserve"> пред да се употреби сила или </w:t>
      </w:r>
      <w:proofErr w:type="spellStart"/>
      <w:r w:rsidRPr="00704B48">
        <w:rPr>
          <w:sz w:val="24"/>
          <w:szCs w:val="24"/>
          <w:lang w:val="ru-RU"/>
        </w:rPr>
        <w:t>сериозна</w:t>
      </w:r>
      <w:proofErr w:type="spellEnd"/>
      <w:r w:rsidRPr="00704B48">
        <w:rPr>
          <w:sz w:val="24"/>
          <w:szCs w:val="24"/>
          <w:lang w:val="ru-RU"/>
        </w:rPr>
        <w:t xml:space="preserve"> </w:t>
      </w:r>
      <w:proofErr w:type="spellStart"/>
      <w:r w:rsidRPr="00704B48">
        <w:rPr>
          <w:sz w:val="24"/>
          <w:szCs w:val="24"/>
          <w:lang w:val="ru-RU"/>
        </w:rPr>
        <w:t>закана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ослободи</w:t>
      </w:r>
      <w:proofErr w:type="spellEnd"/>
      <w:r w:rsidRPr="00704B48">
        <w:rPr>
          <w:sz w:val="24"/>
          <w:szCs w:val="24"/>
          <w:lang w:val="ru-RU"/>
        </w:rPr>
        <w:t xml:space="preserve"> од</w:t>
      </w:r>
      <w:r w:rsidR="007532CF" w:rsidRPr="00704B48">
        <w:rPr>
          <w:sz w:val="24"/>
          <w:szCs w:val="24"/>
          <w:lang w:val="ru-RU"/>
        </w:rPr>
        <w:t xml:space="preserve"> </w:t>
      </w:r>
      <w:r w:rsidRPr="00704B48">
        <w:rPr>
          <w:sz w:val="24"/>
          <w:szCs w:val="24"/>
          <w:lang w:val="ru-RU"/>
        </w:rPr>
        <w:t>казна.</w:t>
      </w:r>
    </w:p>
    <w:p w14:paraId="4EF7C65F" w14:textId="77777777" w:rsidR="001B52DF" w:rsidRPr="00704B48" w:rsidRDefault="001B52DF" w:rsidP="004175BE">
      <w:pPr>
        <w:pStyle w:val="NoSpacing"/>
        <w:jc w:val="center"/>
        <w:rPr>
          <w:b/>
          <w:bCs/>
          <w:sz w:val="24"/>
          <w:szCs w:val="24"/>
          <w:lang w:val="ru-RU"/>
        </w:rPr>
      </w:pPr>
    </w:p>
    <w:p w14:paraId="1281FA9D" w14:textId="77777777" w:rsidR="007532CF" w:rsidRPr="00704B48" w:rsidRDefault="009F5657" w:rsidP="004175BE">
      <w:pPr>
        <w:pStyle w:val="NoSpacing"/>
        <w:jc w:val="center"/>
        <w:rPr>
          <w:b/>
          <w:bCs/>
          <w:sz w:val="24"/>
          <w:szCs w:val="24"/>
          <w:lang w:val="ru-RU"/>
        </w:rPr>
      </w:pPr>
      <w:r w:rsidRPr="00704B48">
        <w:rPr>
          <w:b/>
          <w:bCs/>
          <w:sz w:val="24"/>
          <w:szCs w:val="24"/>
          <w:lang w:val="ru-RU"/>
        </w:rPr>
        <w:t>Бегство на лице лишено од слобода</w:t>
      </w:r>
    </w:p>
    <w:p w14:paraId="1F78132F" w14:textId="77777777" w:rsidR="004175BE" w:rsidRPr="00704B48" w:rsidRDefault="004175BE" w:rsidP="004175BE">
      <w:pPr>
        <w:pStyle w:val="NoSpacing"/>
        <w:jc w:val="center"/>
        <w:rPr>
          <w:b/>
          <w:bCs/>
          <w:sz w:val="24"/>
          <w:szCs w:val="24"/>
          <w:lang w:val="ru-RU"/>
        </w:rPr>
      </w:pPr>
    </w:p>
    <w:p w14:paraId="5C84A3C0" w14:textId="5E38755A" w:rsidR="00437DEC" w:rsidRPr="00704B48" w:rsidRDefault="00934778" w:rsidP="004175BE">
      <w:pPr>
        <w:pStyle w:val="NoSpacing"/>
        <w:jc w:val="center"/>
        <w:rPr>
          <w:b/>
          <w:bCs/>
          <w:sz w:val="24"/>
          <w:szCs w:val="24"/>
          <w:lang w:val="ru-RU"/>
        </w:rPr>
      </w:pPr>
      <w:r w:rsidRPr="00704B48">
        <w:rPr>
          <w:b/>
          <w:bCs/>
          <w:sz w:val="24"/>
          <w:szCs w:val="24"/>
          <w:lang w:val="ru-RU"/>
        </w:rPr>
        <w:t xml:space="preserve">Член </w:t>
      </w:r>
      <w:r w:rsidR="0033143F" w:rsidRPr="00704B48">
        <w:rPr>
          <w:b/>
          <w:bCs/>
          <w:sz w:val="24"/>
          <w:szCs w:val="24"/>
          <w:lang w:val="ru-RU"/>
        </w:rPr>
        <w:t>4</w:t>
      </w:r>
      <w:r w:rsidR="006143BD" w:rsidRPr="00704B48">
        <w:rPr>
          <w:b/>
          <w:bCs/>
          <w:sz w:val="24"/>
          <w:szCs w:val="24"/>
          <w:lang w:val="ru-RU"/>
        </w:rPr>
        <w:t>90</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371</w:t>
      </w:r>
      <w:r w:rsidR="004175BE" w:rsidRPr="00704B48">
        <w:rPr>
          <w:b/>
          <w:bCs/>
          <w:sz w:val="24"/>
          <w:szCs w:val="24"/>
          <w:lang w:val="ru-RU"/>
        </w:rPr>
        <w:t>)</w:t>
      </w:r>
    </w:p>
    <w:p w14:paraId="678AE6FF" w14:textId="77777777" w:rsidR="00437DEC" w:rsidRPr="00704B48" w:rsidRDefault="009F5657" w:rsidP="004175BE">
      <w:pPr>
        <w:pStyle w:val="BodyText"/>
        <w:spacing w:before="1" w:line="232" w:lineRule="auto"/>
        <w:ind w:left="0" w:right="-40" w:firstLine="399"/>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побегне</w:t>
      </w:r>
      <w:proofErr w:type="spellEnd"/>
      <w:r w:rsidRPr="00704B48">
        <w:rPr>
          <w:lang w:val="ru-RU"/>
        </w:rPr>
        <w:t xml:space="preserve"> од </w:t>
      </w:r>
      <w:proofErr w:type="spellStart"/>
      <w:r w:rsidRPr="00704B48">
        <w:rPr>
          <w:lang w:val="ru-RU"/>
        </w:rPr>
        <w:t>установата</w:t>
      </w:r>
      <w:proofErr w:type="spellEnd"/>
      <w:r w:rsidRPr="00704B48">
        <w:rPr>
          <w:lang w:val="ru-RU"/>
        </w:rPr>
        <w:t xml:space="preserve"> во </w:t>
      </w:r>
      <w:proofErr w:type="spellStart"/>
      <w:r w:rsidRPr="00704B48">
        <w:rPr>
          <w:lang w:val="ru-RU"/>
        </w:rPr>
        <w:t>која</w:t>
      </w:r>
      <w:proofErr w:type="spellEnd"/>
      <w:r w:rsidRPr="00704B48">
        <w:rPr>
          <w:lang w:val="ru-RU"/>
        </w:rPr>
        <w:t xml:space="preserve"> со </w:t>
      </w:r>
      <w:proofErr w:type="spellStart"/>
      <w:r w:rsidRPr="00704B48">
        <w:rPr>
          <w:lang w:val="ru-RU"/>
        </w:rPr>
        <w:t>законита</w:t>
      </w:r>
      <w:proofErr w:type="spellEnd"/>
      <w:r w:rsidRPr="00704B48">
        <w:rPr>
          <w:lang w:val="ru-RU"/>
        </w:rPr>
        <w:t xml:space="preserve"> </w:t>
      </w:r>
      <w:proofErr w:type="spellStart"/>
      <w:r w:rsidRPr="00704B48">
        <w:rPr>
          <w:lang w:val="ru-RU"/>
        </w:rPr>
        <w:t>одлука</w:t>
      </w:r>
      <w:proofErr w:type="spellEnd"/>
      <w:r w:rsidRPr="00704B48">
        <w:rPr>
          <w:lang w:val="ru-RU"/>
        </w:rPr>
        <w:t xml:space="preserve"> е лишен од слобода со </w:t>
      </w:r>
      <w:proofErr w:type="spellStart"/>
      <w:r w:rsidRPr="00704B48">
        <w:rPr>
          <w:lang w:val="ru-RU"/>
        </w:rPr>
        <w:t>употреба</w:t>
      </w:r>
      <w:proofErr w:type="spellEnd"/>
      <w:r w:rsidRPr="00704B48">
        <w:rPr>
          <w:lang w:val="ru-RU"/>
        </w:rPr>
        <w:t xml:space="preserve"> </w:t>
      </w:r>
      <w:proofErr w:type="gramStart"/>
      <w:r w:rsidRPr="00704B48">
        <w:rPr>
          <w:lang w:val="ru-RU"/>
        </w:rPr>
        <w:t>на сила</w:t>
      </w:r>
      <w:proofErr w:type="gramEnd"/>
      <w:r w:rsidRPr="00704B48">
        <w:rPr>
          <w:lang w:val="ru-RU"/>
        </w:rPr>
        <w:t xml:space="preserve"> или </w:t>
      </w:r>
      <w:proofErr w:type="spellStart"/>
      <w:r w:rsidRPr="00704B48">
        <w:rPr>
          <w:lang w:val="ru-RU"/>
        </w:rPr>
        <w:t>сериозна</w:t>
      </w:r>
      <w:proofErr w:type="spellEnd"/>
      <w:r w:rsidRPr="00704B48">
        <w:rPr>
          <w:lang w:val="ru-RU"/>
        </w:rPr>
        <w:t xml:space="preserve"> </w:t>
      </w:r>
      <w:proofErr w:type="spellStart"/>
      <w:r w:rsidRPr="00704B48">
        <w:rPr>
          <w:lang w:val="ru-RU"/>
        </w:rPr>
        <w:t>закана</w:t>
      </w:r>
      <w:proofErr w:type="spellEnd"/>
      <w:r w:rsidRPr="00704B48">
        <w:rPr>
          <w:lang w:val="ru-RU"/>
        </w:rPr>
        <w:t xml:space="preserve"> дека </w:t>
      </w:r>
      <w:proofErr w:type="spellStart"/>
      <w:r w:rsidRPr="00704B48">
        <w:rPr>
          <w:lang w:val="ru-RU"/>
        </w:rPr>
        <w:t>непосредно</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нападне</w:t>
      </w:r>
      <w:proofErr w:type="spellEnd"/>
      <w:r w:rsidRPr="00704B48">
        <w:rPr>
          <w:lang w:val="ru-RU"/>
        </w:rPr>
        <w:t xml:space="preserve"> </w:t>
      </w:r>
      <w:proofErr w:type="spellStart"/>
      <w:r w:rsidRPr="00704B48">
        <w:rPr>
          <w:lang w:val="ru-RU"/>
        </w:rPr>
        <w:t>врз</w:t>
      </w:r>
      <w:proofErr w:type="spellEnd"/>
      <w:r w:rsidRPr="00704B48">
        <w:rPr>
          <w:lang w:val="ru-RU"/>
        </w:rPr>
        <w:t xml:space="preserve"> </w:t>
      </w:r>
      <w:proofErr w:type="spellStart"/>
      <w:r w:rsidRPr="00704B48">
        <w:rPr>
          <w:lang w:val="ru-RU"/>
        </w:rPr>
        <w:t>животот</w:t>
      </w:r>
      <w:proofErr w:type="spellEnd"/>
      <w:r w:rsidRPr="00704B48">
        <w:rPr>
          <w:lang w:val="ru-RU"/>
        </w:rPr>
        <w:t xml:space="preserve"> или </w:t>
      </w:r>
      <w:proofErr w:type="spellStart"/>
      <w:r w:rsidRPr="00704B48">
        <w:rPr>
          <w:lang w:val="ru-RU"/>
        </w:rPr>
        <w:t>телото</w:t>
      </w:r>
      <w:proofErr w:type="spellEnd"/>
      <w:r w:rsidRPr="00704B48">
        <w:rPr>
          <w:lang w:val="ru-RU"/>
        </w:rPr>
        <w:t xml:space="preserve"> на друг, </w:t>
      </w:r>
      <w:proofErr w:type="spellStart"/>
      <w:r w:rsidRPr="00704B48">
        <w:rPr>
          <w:lang w:val="ru-RU"/>
        </w:rPr>
        <w:t>ќе</w:t>
      </w:r>
      <w:proofErr w:type="spellEnd"/>
      <w:r w:rsidRPr="00704B48">
        <w:rPr>
          <w:lang w:val="ru-RU"/>
        </w:rPr>
        <w:t xml:space="preserve"> се казни со затвор од три </w:t>
      </w:r>
      <w:proofErr w:type="spellStart"/>
      <w:r w:rsidRPr="00704B48">
        <w:rPr>
          <w:lang w:val="ru-RU"/>
        </w:rPr>
        <w:t>месеци</w:t>
      </w:r>
      <w:proofErr w:type="spellEnd"/>
      <w:r w:rsidRPr="00704B48">
        <w:rPr>
          <w:lang w:val="ru-RU"/>
        </w:rPr>
        <w:t xml:space="preserve"> до пет</w:t>
      </w:r>
      <w:r w:rsidR="007532CF" w:rsidRPr="00704B48">
        <w:rPr>
          <w:lang w:val="ru-RU"/>
        </w:rPr>
        <w:t xml:space="preserve"> </w:t>
      </w:r>
      <w:proofErr w:type="spellStart"/>
      <w:r w:rsidRPr="00704B48">
        <w:rPr>
          <w:lang w:val="ru-RU"/>
        </w:rPr>
        <w:t>години</w:t>
      </w:r>
      <w:proofErr w:type="spellEnd"/>
      <w:r w:rsidRPr="00704B48">
        <w:rPr>
          <w:lang w:val="ru-RU"/>
        </w:rPr>
        <w:t>.</w:t>
      </w:r>
    </w:p>
    <w:p w14:paraId="56CCB434" w14:textId="77777777" w:rsidR="004175BE" w:rsidRPr="00704B48" w:rsidRDefault="004175BE" w:rsidP="004175BE">
      <w:pPr>
        <w:pStyle w:val="NoSpacing"/>
        <w:jc w:val="center"/>
        <w:rPr>
          <w:b/>
          <w:bCs/>
          <w:sz w:val="24"/>
          <w:szCs w:val="24"/>
          <w:lang w:val="ru-RU"/>
        </w:rPr>
      </w:pPr>
    </w:p>
    <w:p w14:paraId="062A1A7E" w14:textId="77777777" w:rsidR="00437DEC" w:rsidRPr="00704B48" w:rsidRDefault="009F5657" w:rsidP="004175BE">
      <w:pPr>
        <w:pStyle w:val="NoSpacing"/>
        <w:jc w:val="center"/>
        <w:rPr>
          <w:b/>
          <w:bCs/>
          <w:sz w:val="24"/>
          <w:szCs w:val="24"/>
          <w:lang w:val="ru-RU"/>
        </w:rPr>
      </w:pPr>
      <w:proofErr w:type="spellStart"/>
      <w:r w:rsidRPr="00704B48">
        <w:rPr>
          <w:b/>
          <w:bCs/>
          <w:sz w:val="24"/>
          <w:szCs w:val="24"/>
          <w:lang w:val="ru-RU"/>
        </w:rPr>
        <w:t>Овозможување</w:t>
      </w:r>
      <w:proofErr w:type="spellEnd"/>
      <w:r w:rsidRPr="00704B48">
        <w:rPr>
          <w:b/>
          <w:bCs/>
          <w:sz w:val="24"/>
          <w:szCs w:val="24"/>
          <w:lang w:val="ru-RU"/>
        </w:rPr>
        <w:t xml:space="preserve"> бегство на лице лишено од слобода</w:t>
      </w:r>
    </w:p>
    <w:p w14:paraId="184700F5" w14:textId="77777777" w:rsidR="00437DEC" w:rsidRPr="00704B48" w:rsidRDefault="00437DEC" w:rsidP="004175BE">
      <w:pPr>
        <w:pStyle w:val="NoSpacing"/>
        <w:jc w:val="center"/>
        <w:rPr>
          <w:b/>
          <w:bCs/>
          <w:sz w:val="24"/>
          <w:szCs w:val="24"/>
          <w:lang w:val="ru-RU"/>
        </w:rPr>
      </w:pPr>
    </w:p>
    <w:p w14:paraId="76FC7EC8" w14:textId="5EE2551B" w:rsidR="00437DEC" w:rsidRPr="00704B48" w:rsidRDefault="00624AEA" w:rsidP="004175BE">
      <w:pPr>
        <w:pStyle w:val="NoSpacing"/>
        <w:jc w:val="center"/>
        <w:rPr>
          <w:b/>
          <w:bCs/>
          <w:sz w:val="24"/>
          <w:szCs w:val="24"/>
          <w:lang w:val="mk-MK"/>
        </w:rPr>
      </w:pPr>
      <w:proofErr w:type="spellStart"/>
      <w:r w:rsidRPr="007517FC">
        <w:rPr>
          <w:rStyle w:val="Heading2Char"/>
        </w:rPr>
        <w:t>Член</w:t>
      </w:r>
      <w:proofErr w:type="spellEnd"/>
      <w:r w:rsidRPr="007517FC">
        <w:rPr>
          <w:rStyle w:val="Heading2Char"/>
        </w:rPr>
        <w:t xml:space="preserve"> </w:t>
      </w:r>
      <w:r w:rsidR="0033143F" w:rsidRPr="00704B48">
        <w:rPr>
          <w:rStyle w:val="Heading2Char"/>
          <w:lang w:val="mk-MK"/>
        </w:rPr>
        <w:t>49</w:t>
      </w:r>
      <w:r w:rsidR="006143BD" w:rsidRPr="00704B48">
        <w:rPr>
          <w:rStyle w:val="Heading2Char"/>
          <w:lang w:val="mk-MK"/>
        </w:rPr>
        <w:t>1</w:t>
      </w:r>
      <w:r w:rsidRPr="007517FC">
        <w:rPr>
          <w:rStyle w:val="Heading2Char"/>
        </w:rPr>
        <w:t xml:space="preserve"> (</w:t>
      </w:r>
      <w:proofErr w:type="spellStart"/>
      <w:r w:rsidRPr="007517FC">
        <w:rPr>
          <w:rStyle w:val="Heading2Char"/>
        </w:rPr>
        <w:t>претходен</w:t>
      </w:r>
      <w:proofErr w:type="spellEnd"/>
      <w:r w:rsidR="004175BE" w:rsidRPr="00704B48">
        <w:rPr>
          <w:rStyle w:val="Heading2Char"/>
          <w:lang w:val="mk-MK"/>
        </w:rPr>
        <w:t xml:space="preserve"> </w:t>
      </w:r>
      <w:proofErr w:type="spellStart"/>
      <w:r w:rsidR="009F5657" w:rsidRPr="00704B48">
        <w:rPr>
          <w:b/>
          <w:bCs/>
          <w:sz w:val="24"/>
          <w:szCs w:val="24"/>
        </w:rPr>
        <w:t>Член</w:t>
      </w:r>
      <w:proofErr w:type="spellEnd"/>
      <w:r w:rsidR="009F5657" w:rsidRPr="00704B48">
        <w:rPr>
          <w:b/>
          <w:bCs/>
          <w:sz w:val="24"/>
          <w:szCs w:val="24"/>
        </w:rPr>
        <w:t xml:space="preserve"> 372</w:t>
      </w:r>
      <w:r w:rsidR="004175BE" w:rsidRPr="00704B48">
        <w:rPr>
          <w:b/>
          <w:bCs/>
          <w:sz w:val="24"/>
          <w:szCs w:val="24"/>
          <w:lang w:val="mk-MK"/>
        </w:rPr>
        <w:t>)</w:t>
      </w:r>
    </w:p>
    <w:p w14:paraId="4F98BF4F" w14:textId="77777777" w:rsidR="00437DEC" w:rsidRPr="00704B48" w:rsidRDefault="009F5657" w:rsidP="004175BE">
      <w:pPr>
        <w:pStyle w:val="ListParagraph"/>
        <w:numPr>
          <w:ilvl w:val="0"/>
          <w:numId w:val="63"/>
        </w:numPr>
        <w:spacing w:before="9" w:line="247" w:lineRule="auto"/>
        <w:ind w:left="0" w:right="-40" w:firstLine="360"/>
        <w:rPr>
          <w:sz w:val="24"/>
          <w:lang w:val="ru-RU"/>
        </w:rPr>
      </w:pPr>
      <w:proofErr w:type="spellStart"/>
      <w:r w:rsidRPr="00704B48">
        <w:rPr>
          <w:sz w:val="24"/>
          <w:lang w:val="ru-RU"/>
        </w:rPr>
        <w:lastRenderedPageBreak/>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gramStart"/>
      <w:r w:rsidRPr="00704B48">
        <w:rPr>
          <w:sz w:val="24"/>
          <w:lang w:val="ru-RU"/>
        </w:rPr>
        <w:t>со сила</w:t>
      </w:r>
      <w:proofErr w:type="gramEnd"/>
      <w:r w:rsidRPr="00704B48">
        <w:rPr>
          <w:sz w:val="24"/>
          <w:lang w:val="ru-RU"/>
        </w:rPr>
        <w:t xml:space="preserve">, </w:t>
      </w:r>
      <w:proofErr w:type="spellStart"/>
      <w:r w:rsidRPr="00704B48">
        <w:rPr>
          <w:sz w:val="24"/>
          <w:lang w:val="ru-RU"/>
        </w:rPr>
        <w:t>сериозна</w:t>
      </w:r>
      <w:proofErr w:type="spellEnd"/>
      <w:r w:rsidRPr="00704B48">
        <w:rPr>
          <w:sz w:val="24"/>
          <w:lang w:val="ru-RU"/>
        </w:rPr>
        <w:t xml:space="preserve"> </w:t>
      </w:r>
      <w:proofErr w:type="spellStart"/>
      <w:r w:rsidRPr="00704B48">
        <w:rPr>
          <w:sz w:val="24"/>
          <w:lang w:val="ru-RU"/>
        </w:rPr>
        <w:t>закана</w:t>
      </w:r>
      <w:proofErr w:type="spellEnd"/>
      <w:r w:rsidRPr="00704B48">
        <w:rPr>
          <w:sz w:val="24"/>
          <w:lang w:val="ru-RU"/>
        </w:rPr>
        <w:t xml:space="preserve">, со </w:t>
      </w:r>
      <w:proofErr w:type="spellStart"/>
      <w:r w:rsidRPr="00704B48">
        <w:rPr>
          <w:sz w:val="24"/>
          <w:lang w:val="ru-RU"/>
        </w:rPr>
        <w:t>измама</w:t>
      </w:r>
      <w:proofErr w:type="spellEnd"/>
      <w:r w:rsidRPr="00704B48">
        <w:rPr>
          <w:sz w:val="24"/>
          <w:lang w:val="ru-RU"/>
        </w:rPr>
        <w:t xml:space="preserve"> или на друг начин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овозможи</w:t>
      </w:r>
      <w:proofErr w:type="spellEnd"/>
      <w:r w:rsidRPr="00704B48">
        <w:rPr>
          <w:sz w:val="24"/>
          <w:lang w:val="ru-RU"/>
        </w:rPr>
        <w:t xml:space="preserve"> бегство на лице кое </w:t>
      </w:r>
      <w:proofErr w:type="spellStart"/>
      <w:r w:rsidRPr="00704B48">
        <w:rPr>
          <w:sz w:val="24"/>
          <w:lang w:val="ru-RU"/>
        </w:rPr>
        <w:t>врз</w:t>
      </w:r>
      <w:proofErr w:type="spellEnd"/>
      <w:r w:rsidRPr="00704B48">
        <w:rPr>
          <w:sz w:val="24"/>
          <w:lang w:val="ru-RU"/>
        </w:rPr>
        <w:t xml:space="preserve"> основа на </w:t>
      </w:r>
      <w:proofErr w:type="spellStart"/>
      <w:r w:rsidRPr="00704B48">
        <w:rPr>
          <w:sz w:val="24"/>
          <w:lang w:val="ru-RU"/>
        </w:rPr>
        <w:t>законита</w:t>
      </w:r>
      <w:proofErr w:type="spellEnd"/>
      <w:r w:rsidRPr="00704B48">
        <w:rPr>
          <w:sz w:val="24"/>
          <w:lang w:val="ru-RU"/>
        </w:rPr>
        <w:t xml:space="preserve"> </w:t>
      </w:r>
      <w:proofErr w:type="spellStart"/>
      <w:r w:rsidRPr="00704B48">
        <w:rPr>
          <w:sz w:val="24"/>
          <w:lang w:val="ru-RU"/>
        </w:rPr>
        <w:t>одлука</w:t>
      </w:r>
      <w:proofErr w:type="spellEnd"/>
      <w:r w:rsidRPr="00704B48">
        <w:rPr>
          <w:sz w:val="24"/>
          <w:lang w:val="ru-RU"/>
        </w:rPr>
        <w:t xml:space="preserve"> е лишено од слобода,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пет</w:t>
      </w:r>
      <w:r w:rsidR="007532CF"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1F00EE5" w14:textId="2BE7CBF8" w:rsidR="00437DEC" w:rsidRPr="00704B48" w:rsidRDefault="009F5657" w:rsidP="004175BE">
      <w:pPr>
        <w:pStyle w:val="ListParagraph"/>
        <w:numPr>
          <w:ilvl w:val="0"/>
          <w:numId w:val="63"/>
        </w:numPr>
        <w:tabs>
          <w:tab w:val="left" w:pos="810"/>
        </w:tabs>
        <w:spacing w:line="247"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007532CF" w:rsidRPr="00704B48">
        <w:rPr>
          <w:sz w:val="24"/>
          <w:lang w:val="ru-RU"/>
        </w:rPr>
        <w:t>ставот</w:t>
      </w:r>
      <w:proofErr w:type="spellEnd"/>
      <w:r w:rsidR="007532CF" w:rsidRPr="00704B48">
        <w:rPr>
          <w:sz w:val="24"/>
          <w:lang w:val="ru-RU"/>
        </w:rPr>
        <w:t xml:space="preserve"> (1) на </w:t>
      </w:r>
      <w:proofErr w:type="spellStart"/>
      <w:r w:rsidR="007532CF" w:rsidRPr="00704B48">
        <w:rPr>
          <w:sz w:val="24"/>
          <w:lang w:val="ru-RU"/>
        </w:rPr>
        <w:t>овој</w:t>
      </w:r>
      <w:proofErr w:type="spellEnd"/>
      <w:r w:rsidR="007532CF" w:rsidRPr="00704B48">
        <w:rPr>
          <w:sz w:val="24"/>
          <w:lang w:val="ru-RU"/>
        </w:rPr>
        <w:t xml:space="preserve"> член</w:t>
      </w:r>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во </w:t>
      </w:r>
      <w:proofErr w:type="spellStart"/>
      <w:r w:rsidRPr="00704B48">
        <w:rPr>
          <w:sz w:val="24"/>
          <w:lang w:val="ru-RU"/>
        </w:rPr>
        <w:t>група</w:t>
      </w:r>
      <w:proofErr w:type="spellEnd"/>
      <w:r w:rsidRPr="00704B48">
        <w:rPr>
          <w:sz w:val="24"/>
          <w:lang w:val="ru-RU"/>
        </w:rPr>
        <w:t xml:space="preserve"> или со </w:t>
      </w:r>
      <w:proofErr w:type="spellStart"/>
      <w:r w:rsidRPr="00704B48">
        <w:rPr>
          <w:sz w:val="24"/>
          <w:lang w:val="ru-RU"/>
        </w:rPr>
        <w:t>употреба</w:t>
      </w:r>
      <w:proofErr w:type="spellEnd"/>
      <w:r w:rsidRPr="00704B48">
        <w:rPr>
          <w:sz w:val="24"/>
          <w:lang w:val="ru-RU"/>
        </w:rPr>
        <w:t xml:space="preserve"> на </w:t>
      </w:r>
      <w:proofErr w:type="spellStart"/>
      <w:r w:rsidRPr="00704B48">
        <w:rPr>
          <w:sz w:val="24"/>
          <w:lang w:val="ru-RU"/>
        </w:rPr>
        <w:t>огнено</w:t>
      </w:r>
      <w:proofErr w:type="spellEnd"/>
      <w:r w:rsidRPr="00704B48">
        <w:rPr>
          <w:sz w:val="24"/>
          <w:lang w:val="ru-RU"/>
        </w:rPr>
        <w:t xml:space="preserve"> </w:t>
      </w:r>
      <w:proofErr w:type="spellStart"/>
      <w:r w:rsidRPr="00704B48">
        <w:rPr>
          <w:sz w:val="24"/>
          <w:lang w:val="ru-RU"/>
        </w:rPr>
        <w:t>оружје</w:t>
      </w:r>
      <w:proofErr w:type="spellEnd"/>
      <w:r w:rsidRPr="00704B48">
        <w:rPr>
          <w:sz w:val="24"/>
          <w:lang w:val="ru-RU"/>
        </w:rPr>
        <w:t xml:space="preserve"> или опасно орудие,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1782ED2" w14:textId="77777777" w:rsidR="004175BE" w:rsidRPr="007517FC" w:rsidRDefault="004175BE" w:rsidP="00706EA6">
      <w:pPr>
        <w:pStyle w:val="NoSpacing"/>
        <w:rPr>
          <w:lang w:val="ru-RU"/>
        </w:rPr>
      </w:pPr>
    </w:p>
    <w:p w14:paraId="5AA92101" w14:textId="77777777" w:rsidR="007532CF" w:rsidRPr="00704B48" w:rsidRDefault="009F5657" w:rsidP="004175BE">
      <w:pPr>
        <w:pStyle w:val="NoSpacing"/>
        <w:jc w:val="center"/>
        <w:rPr>
          <w:b/>
          <w:bCs/>
          <w:sz w:val="24"/>
          <w:szCs w:val="24"/>
          <w:lang w:val="ru-RU"/>
        </w:rPr>
      </w:pPr>
      <w:proofErr w:type="spellStart"/>
      <w:r w:rsidRPr="00704B48">
        <w:rPr>
          <w:b/>
          <w:bCs/>
          <w:sz w:val="24"/>
          <w:szCs w:val="24"/>
          <w:lang w:val="ru-RU"/>
        </w:rPr>
        <w:t>Противзаконито</w:t>
      </w:r>
      <w:proofErr w:type="spellEnd"/>
      <w:r w:rsidRPr="00704B48">
        <w:rPr>
          <w:b/>
          <w:bCs/>
          <w:sz w:val="24"/>
          <w:szCs w:val="24"/>
          <w:lang w:val="ru-RU"/>
        </w:rPr>
        <w:t xml:space="preserve"> </w:t>
      </w:r>
      <w:proofErr w:type="spellStart"/>
      <w:r w:rsidRPr="00704B48">
        <w:rPr>
          <w:b/>
          <w:bCs/>
          <w:sz w:val="24"/>
          <w:szCs w:val="24"/>
          <w:lang w:val="ru-RU"/>
        </w:rPr>
        <w:t>ослободување</w:t>
      </w:r>
      <w:proofErr w:type="spellEnd"/>
      <w:r w:rsidRPr="00704B48">
        <w:rPr>
          <w:b/>
          <w:bCs/>
          <w:sz w:val="24"/>
          <w:szCs w:val="24"/>
          <w:lang w:val="ru-RU"/>
        </w:rPr>
        <w:t xml:space="preserve"> на лице лишено од слобода</w:t>
      </w:r>
    </w:p>
    <w:p w14:paraId="256400BA" w14:textId="77777777" w:rsidR="004175BE" w:rsidRPr="00704B48" w:rsidRDefault="004175BE" w:rsidP="004175BE">
      <w:pPr>
        <w:pStyle w:val="NoSpacing"/>
        <w:jc w:val="center"/>
        <w:rPr>
          <w:b/>
          <w:bCs/>
          <w:sz w:val="24"/>
          <w:szCs w:val="24"/>
          <w:lang w:val="ru-RU"/>
        </w:rPr>
      </w:pPr>
    </w:p>
    <w:p w14:paraId="087C9F7D" w14:textId="31E20B3D" w:rsidR="00437DEC" w:rsidRPr="00704B48" w:rsidRDefault="00934778" w:rsidP="004175BE">
      <w:pPr>
        <w:pStyle w:val="NoSpacing"/>
        <w:jc w:val="center"/>
        <w:rPr>
          <w:b/>
          <w:bCs/>
          <w:sz w:val="24"/>
          <w:szCs w:val="24"/>
          <w:lang w:val="ru-RU"/>
        </w:rPr>
      </w:pPr>
      <w:r w:rsidRPr="00704B48">
        <w:rPr>
          <w:b/>
          <w:bCs/>
          <w:sz w:val="24"/>
          <w:szCs w:val="24"/>
          <w:lang w:val="ru-RU"/>
        </w:rPr>
        <w:t xml:space="preserve">Член </w:t>
      </w:r>
      <w:r w:rsidR="0033143F" w:rsidRPr="00704B48">
        <w:rPr>
          <w:b/>
          <w:bCs/>
          <w:sz w:val="24"/>
          <w:szCs w:val="24"/>
          <w:lang w:val="ru-RU"/>
        </w:rPr>
        <w:t>49</w:t>
      </w:r>
      <w:r w:rsidR="006143BD" w:rsidRPr="00704B48">
        <w:rPr>
          <w:b/>
          <w:bCs/>
          <w:sz w:val="24"/>
          <w:szCs w:val="24"/>
          <w:lang w:val="ru-RU"/>
        </w:rPr>
        <w:t>2</w:t>
      </w:r>
      <w:r w:rsidR="006A1315"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373</w:t>
      </w:r>
      <w:r w:rsidR="004175BE" w:rsidRPr="00704B48">
        <w:rPr>
          <w:b/>
          <w:bCs/>
          <w:sz w:val="24"/>
          <w:szCs w:val="24"/>
          <w:lang w:val="ru-RU"/>
        </w:rPr>
        <w:t>)</w:t>
      </w:r>
    </w:p>
    <w:p w14:paraId="2FFF2F90" w14:textId="54220350" w:rsidR="00437DEC" w:rsidRPr="00704B48" w:rsidRDefault="009F5657" w:rsidP="004175BE">
      <w:pPr>
        <w:pStyle w:val="BodyText"/>
        <w:spacing w:line="229" w:lineRule="exact"/>
        <w:ind w:left="0" w:right="0" w:firstLine="360"/>
        <w:rPr>
          <w:lang w:val="ru-RU"/>
        </w:rPr>
      </w:pPr>
      <w:proofErr w:type="spellStart"/>
      <w:r w:rsidRPr="00704B48">
        <w:rPr>
          <w:lang w:val="ru-RU"/>
        </w:rPr>
        <w:t>Службено</w:t>
      </w:r>
      <w:proofErr w:type="spellEnd"/>
      <w:r w:rsidRPr="00704B48">
        <w:rPr>
          <w:lang w:val="ru-RU"/>
        </w:rPr>
        <w:t xml:space="preserve"> лице кое </w:t>
      </w:r>
      <w:proofErr w:type="spellStart"/>
      <w:r w:rsidRPr="00704B48">
        <w:rPr>
          <w:lang w:val="ru-RU"/>
        </w:rPr>
        <w:t>спротивно</w:t>
      </w:r>
      <w:proofErr w:type="spellEnd"/>
      <w:r w:rsidRPr="00704B48">
        <w:rPr>
          <w:lang w:val="ru-RU"/>
        </w:rPr>
        <w:t xml:space="preserve"> на </w:t>
      </w:r>
      <w:proofErr w:type="spellStart"/>
      <w:r w:rsidRPr="00704B48">
        <w:rPr>
          <w:lang w:val="ru-RU"/>
        </w:rPr>
        <w:t>законот</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ослободи</w:t>
      </w:r>
      <w:proofErr w:type="spellEnd"/>
      <w:r w:rsidRPr="00704B48">
        <w:rPr>
          <w:lang w:val="ru-RU"/>
        </w:rPr>
        <w:t xml:space="preserve"> лице лишено од слобода</w:t>
      </w:r>
      <w:r w:rsidR="007532CF" w:rsidRPr="00704B48">
        <w:rPr>
          <w:lang w:val="ru-RU"/>
        </w:rPr>
        <w:t xml:space="preserve"> </w:t>
      </w:r>
      <w:r w:rsidRPr="00704B48">
        <w:rPr>
          <w:lang w:val="ru-RU"/>
        </w:rPr>
        <w:t xml:space="preserve">кое </w:t>
      </w:r>
      <w:proofErr w:type="spellStart"/>
      <w:r w:rsidRPr="00704B48">
        <w:rPr>
          <w:lang w:val="ru-RU"/>
        </w:rPr>
        <w:t>му</w:t>
      </w:r>
      <w:proofErr w:type="spellEnd"/>
      <w:r w:rsidRPr="00704B48">
        <w:rPr>
          <w:lang w:val="ru-RU"/>
        </w:rPr>
        <w:t xml:space="preserve"> е доверено на </w:t>
      </w:r>
      <w:proofErr w:type="spellStart"/>
      <w:r w:rsidRPr="00704B48">
        <w:rPr>
          <w:lang w:val="ru-RU"/>
        </w:rPr>
        <w:t>чување</w:t>
      </w:r>
      <w:proofErr w:type="spellEnd"/>
      <w:r w:rsidRPr="00704B48">
        <w:rPr>
          <w:lang w:val="ru-RU"/>
        </w:rPr>
        <w:t xml:space="preserve"> или </w:t>
      </w:r>
      <w:proofErr w:type="spellStart"/>
      <w:r w:rsidRPr="00704B48">
        <w:rPr>
          <w:lang w:val="ru-RU"/>
        </w:rPr>
        <w:t>ќе</w:t>
      </w:r>
      <w:proofErr w:type="spellEnd"/>
      <w:r w:rsidRPr="00704B48">
        <w:rPr>
          <w:lang w:val="ru-RU"/>
        </w:rPr>
        <w:t xml:space="preserve"> </w:t>
      </w:r>
      <w:proofErr w:type="spellStart"/>
      <w:r w:rsidRPr="00704B48">
        <w:rPr>
          <w:lang w:val="ru-RU"/>
        </w:rPr>
        <w:t>му</w:t>
      </w:r>
      <w:proofErr w:type="spellEnd"/>
      <w:r w:rsidRPr="00704B48">
        <w:rPr>
          <w:lang w:val="ru-RU"/>
        </w:rPr>
        <w:t xml:space="preserve"> </w:t>
      </w:r>
      <w:proofErr w:type="spellStart"/>
      <w:r w:rsidRPr="00704B48">
        <w:rPr>
          <w:lang w:val="ru-RU"/>
        </w:rPr>
        <w:t>помогне</w:t>
      </w:r>
      <w:proofErr w:type="spellEnd"/>
      <w:r w:rsidRPr="00704B48">
        <w:rPr>
          <w:lang w:val="ru-RU"/>
        </w:rPr>
        <w:t xml:space="preserve"> да </w:t>
      </w:r>
      <w:proofErr w:type="spellStart"/>
      <w:r w:rsidRPr="00704B48">
        <w:rPr>
          <w:lang w:val="ru-RU"/>
        </w:rPr>
        <w:t>побегне</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затвор од </w:t>
      </w:r>
      <w:proofErr w:type="spellStart"/>
      <w:r w:rsidR="00062A3F">
        <w:rPr>
          <w:lang w:val="ru-RU"/>
        </w:rPr>
        <w:t>една</w:t>
      </w:r>
      <w:proofErr w:type="spellEnd"/>
      <w:r w:rsidR="00062A3F">
        <w:rPr>
          <w:lang w:val="ru-RU"/>
        </w:rPr>
        <w:t xml:space="preserve"> до </w:t>
      </w:r>
      <w:proofErr w:type="spellStart"/>
      <w:r w:rsidR="00062A3F">
        <w:rPr>
          <w:lang w:val="ru-RU"/>
        </w:rPr>
        <w:t>десет</w:t>
      </w:r>
      <w:proofErr w:type="spellEnd"/>
      <w:r w:rsidRPr="00704B48">
        <w:rPr>
          <w:lang w:val="ru-RU"/>
        </w:rPr>
        <w:t xml:space="preserve"> </w:t>
      </w:r>
      <w:proofErr w:type="spellStart"/>
      <w:r w:rsidRPr="00704B48">
        <w:rPr>
          <w:lang w:val="ru-RU"/>
        </w:rPr>
        <w:t>години</w:t>
      </w:r>
      <w:proofErr w:type="spellEnd"/>
      <w:r w:rsidRPr="00704B48">
        <w:rPr>
          <w:lang w:val="ru-RU"/>
        </w:rPr>
        <w:t>.</w:t>
      </w:r>
    </w:p>
    <w:p w14:paraId="6BD08725" w14:textId="77777777" w:rsidR="00437DEC" w:rsidRPr="00704B48" w:rsidRDefault="00437DEC">
      <w:pPr>
        <w:pStyle w:val="BodyText"/>
        <w:spacing w:before="8"/>
        <w:ind w:left="0" w:right="0" w:firstLine="0"/>
        <w:jc w:val="left"/>
        <w:rPr>
          <w:lang w:val="ru-RU"/>
        </w:rPr>
      </w:pPr>
    </w:p>
    <w:p w14:paraId="39DD7C7F" w14:textId="77777777" w:rsidR="00C755ED" w:rsidRPr="00704B48" w:rsidRDefault="009F5657" w:rsidP="004175BE">
      <w:pPr>
        <w:pStyle w:val="NoSpacing"/>
        <w:jc w:val="center"/>
        <w:rPr>
          <w:b/>
          <w:bCs/>
          <w:sz w:val="24"/>
          <w:szCs w:val="24"/>
          <w:lang w:val="ru-RU"/>
        </w:rPr>
      </w:pPr>
      <w:proofErr w:type="spellStart"/>
      <w:r w:rsidRPr="00704B48">
        <w:rPr>
          <w:b/>
          <w:bCs/>
          <w:sz w:val="24"/>
          <w:szCs w:val="24"/>
          <w:lang w:val="ru-RU"/>
        </w:rPr>
        <w:t>Противправно</w:t>
      </w:r>
      <w:proofErr w:type="spellEnd"/>
      <w:r w:rsidRPr="00704B48">
        <w:rPr>
          <w:b/>
          <w:bCs/>
          <w:sz w:val="24"/>
          <w:szCs w:val="24"/>
          <w:lang w:val="ru-RU"/>
        </w:rPr>
        <w:t xml:space="preserve"> </w:t>
      </w:r>
      <w:proofErr w:type="spellStart"/>
      <w:r w:rsidRPr="00704B48">
        <w:rPr>
          <w:b/>
          <w:bCs/>
          <w:sz w:val="24"/>
          <w:szCs w:val="24"/>
          <w:lang w:val="ru-RU"/>
        </w:rPr>
        <w:t>присвојување</w:t>
      </w:r>
      <w:proofErr w:type="spellEnd"/>
      <w:r w:rsidRPr="00704B48">
        <w:rPr>
          <w:b/>
          <w:bCs/>
          <w:sz w:val="24"/>
          <w:szCs w:val="24"/>
          <w:lang w:val="ru-RU"/>
        </w:rPr>
        <w:t xml:space="preserve"> на </w:t>
      </w:r>
      <w:proofErr w:type="spellStart"/>
      <w:r w:rsidRPr="00704B48">
        <w:rPr>
          <w:b/>
          <w:bCs/>
          <w:sz w:val="24"/>
          <w:szCs w:val="24"/>
          <w:lang w:val="ru-RU"/>
        </w:rPr>
        <w:t>предмети</w:t>
      </w:r>
      <w:proofErr w:type="spellEnd"/>
      <w:r w:rsidRPr="00704B48">
        <w:rPr>
          <w:b/>
          <w:bCs/>
          <w:sz w:val="24"/>
          <w:szCs w:val="24"/>
          <w:lang w:val="ru-RU"/>
        </w:rPr>
        <w:t xml:space="preserve"> при </w:t>
      </w:r>
      <w:proofErr w:type="spellStart"/>
      <w:r w:rsidRPr="00704B48">
        <w:rPr>
          <w:b/>
          <w:bCs/>
          <w:sz w:val="24"/>
          <w:szCs w:val="24"/>
          <w:lang w:val="ru-RU"/>
        </w:rPr>
        <w:t>претрес</w:t>
      </w:r>
      <w:proofErr w:type="spellEnd"/>
      <w:r w:rsidRPr="00704B48">
        <w:rPr>
          <w:b/>
          <w:bCs/>
          <w:sz w:val="24"/>
          <w:szCs w:val="24"/>
          <w:lang w:val="ru-RU"/>
        </w:rPr>
        <w:t xml:space="preserve"> </w:t>
      </w:r>
    </w:p>
    <w:p w14:paraId="00FDD6E7" w14:textId="77777777" w:rsidR="00437DEC" w:rsidRPr="00704B48" w:rsidRDefault="009F5657" w:rsidP="004175BE">
      <w:pPr>
        <w:pStyle w:val="NoSpacing"/>
        <w:jc w:val="center"/>
        <w:rPr>
          <w:b/>
          <w:bCs/>
          <w:sz w:val="24"/>
          <w:szCs w:val="24"/>
          <w:lang w:val="ru-RU"/>
        </w:rPr>
      </w:pPr>
      <w:r w:rsidRPr="00704B48">
        <w:rPr>
          <w:b/>
          <w:bCs/>
          <w:sz w:val="24"/>
          <w:szCs w:val="24"/>
          <w:lang w:val="ru-RU"/>
        </w:rPr>
        <w:t xml:space="preserve">или во </w:t>
      </w:r>
      <w:proofErr w:type="spellStart"/>
      <w:r w:rsidRPr="00704B48">
        <w:rPr>
          <w:b/>
          <w:bCs/>
          <w:sz w:val="24"/>
          <w:szCs w:val="24"/>
          <w:lang w:val="ru-RU"/>
        </w:rPr>
        <w:t>постапка</w:t>
      </w:r>
      <w:proofErr w:type="spellEnd"/>
      <w:r w:rsidRPr="00704B48">
        <w:rPr>
          <w:b/>
          <w:bCs/>
          <w:sz w:val="24"/>
          <w:szCs w:val="24"/>
          <w:lang w:val="ru-RU"/>
        </w:rPr>
        <w:t xml:space="preserve"> на </w:t>
      </w:r>
      <w:proofErr w:type="spellStart"/>
      <w:r w:rsidRPr="00704B48">
        <w:rPr>
          <w:b/>
          <w:bCs/>
          <w:sz w:val="24"/>
          <w:szCs w:val="24"/>
          <w:lang w:val="ru-RU"/>
        </w:rPr>
        <w:t>извршување</w:t>
      </w:r>
      <w:proofErr w:type="spellEnd"/>
    </w:p>
    <w:p w14:paraId="252A0954" w14:textId="77777777" w:rsidR="00437DEC" w:rsidRPr="00704B48" w:rsidRDefault="00437DEC" w:rsidP="004175BE">
      <w:pPr>
        <w:pStyle w:val="NoSpacing"/>
        <w:jc w:val="center"/>
        <w:rPr>
          <w:b/>
          <w:bCs/>
          <w:sz w:val="24"/>
          <w:szCs w:val="24"/>
          <w:lang w:val="ru-RU"/>
        </w:rPr>
      </w:pPr>
    </w:p>
    <w:p w14:paraId="58B491D7" w14:textId="5A7216B7" w:rsidR="00437DEC" w:rsidRPr="00704B48" w:rsidRDefault="00624AEA" w:rsidP="004175BE">
      <w:pPr>
        <w:pStyle w:val="NoSpacing"/>
        <w:jc w:val="center"/>
        <w:rPr>
          <w:b/>
          <w:bCs/>
          <w:sz w:val="24"/>
          <w:szCs w:val="24"/>
          <w:lang w:val="ru-RU"/>
        </w:rPr>
      </w:pPr>
      <w:r w:rsidRPr="007517FC">
        <w:rPr>
          <w:rStyle w:val="Heading2Char"/>
          <w:lang w:val="ru-RU"/>
        </w:rPr>
        <w:t xml:space="preserve">Член </w:t>
      </w:r>
      <w:r w:rsidR="0033143F" w:rsidRPr="00704B48">
        <w:rPr>
          <w:rStyle w:val="Heading2Char"/>
          <w:lang w:val="ru-RU"/>
        </w:rPr>
        <w:t>49</w:t>
      </w:r>
      <w:r w:rsidR="006143BD" w:rsidRPr="00704B48">
        <w:rPr>
          <w:rStyle w:val="Heading2Char"/>
          <w:lang w:val="ru-RU"/>
        </w:rPr>
        <w:t>3</w:t>
      </w:r>
      <w:r w:rsidR="007532CF" w:rsidRPr="00704B48">
        <w:rPr>
          <w:rStyle w:val="Heading2Char"/>
          <w:lang w:val="ru-RU"/>
        </w:rPr>
        <w:t xml:space="preserve"> </w:t>
      </w:r>
      <w:r w:rsidRPr="007517FC">
        <w:rPr>
          <w:rStyle w:val="Heading2Char"/>
          <w:lang w:val="ru-RU"/>
        </w:rPr>
        <w:t>(</w:t>
      </w:r>
      <w:proofErr w:type="spellStart"/>
      <w:r w:rsidRPr="007517FC">
        <w:rPr>
          <w:rStyle w:val="Heading2Char"/>
          <w:lang w:val="ru-RU"/>
        </w:rPr>
        <w:t>претходен</w:t>
      </w:r>
      <w:proofErr w:type="spellEnd"/>
      <w:r w:rsidR="004175BE" w:rsidRPr="00704B48">
        <w:rPr>
          <w:rStyle w:val="Heading2Char"/>
          <w:lang w:val="ru-RU"/>
        </w:rPr>
        <w:t xml:space="preserve"> </w:t>
      </w:r>
      <w:r w:rsidR="009F5657" w:rsidRPr="00704B48">
        <w:rPr>
          <w:b/>
          <w:bCs/>
          <w:sz w:val="24"/>
          <w:szCs w:val="24"/>
          <w:lang w:val="ru-RU"/>
        </w:rPr>
        <w:t>Член 374</w:t>
      </w:r>
      <w:r w:rsidR="007532CF" w:rsidRPr="00704B48">
        <w:rPr>
          <w:b/>
          <w:bCs/>
          <w:sz w:val="24"/>
          <w:szCs w:val="24"/>
          <w:lang w:val="ru-RU"/>
        </w:rPr>
        <w:t>)</w:t>
      </w:r>
    </w:p>
    <w:p w14:paraId="224BBE89" w14:textId="77777777" w:rsidR="00437DEC" w:rsidRPr="00704B48" w:rsidRDefault="009F5657">
      <w:pPr>
        <w:pStyle w:val="BodyText"/>
        <w:spacing w:before="9" w:line="247" w:lineRule="auto"/>
        <w:ind w:left="115"/>
        <w:rPr>
          <w:lang w:val="ru-RU"/>
        </w:rPr>
      </w:pPr>
      <w:proofErr w:type="spellStart"/>
      <w:r w:rsidRPr="00704B48">
        <w:rPr>
          <w:lang w:val="ru-RU"/>
        </w:rPr>
        <w:t>Службено</w:t>
      </w:r>
      <w:proofErr w:type="spellEnd"/>
      <w:r w:rsidRPr="00704B48">
        <w:rPr>
          <w:lang w:val="ru-RU"/>
        </w:rPr>
        <w:t xml:space="preserve"> лице кое при </w:t>
      </w:r>
      <w:proofErr w:type="spellStart"/>
      <w:r w:rsidRPr="00704B48">
        <w:rPr>
          <w:lang w:val="ru-RU"/>
        </w:rPr>
        <w:t>претрес</w:t>
      </w:r>
      <w:proofErr w:type="spellEnd"/>
      <w:r w:rsidRPr="00704B48">
        <w:rPr>
          <w:lang w:val="ru-RU"/>
        </w:rPr>
        <w:t xml:space="preserve"> на дом, </w:t>
      </w:r>
      <w:proofErr w:type="spellStart"/>
      <w:r w:rsidRPr="00704B48">
        <w:rPr>
          <w:lang w:val="ru-RU"/>
        </w:rPr>
        <w:t>простории</w:t>
      </w:r>
      <w:proofErr w:type="spellEnd"/>
      <w:r w:rsidRPr="00704B48">
        <w:rPr>
          <w:lang w:val="ru-RU"/>
        </w:rPr>
        <w:t xml:space="preserve"> или лица или во </w:t>
      </w:r>
      <w:proofErr w:type="spellStart"/>
      <w:r w:rsidRPr="00704B48">
        <w:rPr>
          <w:lang w:val="ru-RU"/>
        </w:rPr>
        <w:t>постапка</w:t>
      </w:r>
      <w:proofErr w:type="spellEnd"/>
      <w:r w:rsidRPr="00704B48">
        <w:rPr>
          <w:lang w:val="ru-RU"/>
        </w:rPr>
        <w:t xml:space="preserve"> на </w:t>
      </w:r>
      <w:proofErr w:type="spellStart"/>
      <w:r w:rsidRPr="00704B48">
        <w:rPr>
          <w:lang w:val="ru-RU"/>
        </w:rPr>
        <w:t>извршување</w:t>
      </w:r>
      <w:proofErr w:type="spellEnd"/>
      <w:r w:rsidRPr="00704B48">
        <w:rPr>
          <w:lang w:val="ru-RU"/>
        </w:rPr>
        <w:t xml:space="preserve"> </w:t>
      </w:r>
      <w:proofErr w:type="spellStart"/>
      <w:r w:rsidRPr="00704B48">
        <w:rPr>
          <w:lang w:val="ru-RU"/>
        </w:rPr>
        <w:t>противправно</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одземе</w:t>
      </w:r>
      <w:proofErr w:type="spellEnd"/>
      <w:r w:rsidRPr="00704B48">
        <w:rPr>
          <w:lang w:val="ru-RU"/>
        </w:rPr>
        <w:t xml:space="preserve"> </w:t>
      </w:r>
      <w:proofErr w:type="spellStart"/>
      <w:r w:rsidRPr="00704B48">
        <w:rPr>
          <w:lang w:val="ru-RU"/>
        </w:rPr>
        <w:t>туѓ</w:t>
      </w:r>
      <w:proofErr w:type="spellEnd"/>
      <w:r w:rsidRPr="00704B48">
        <w:rPr>
          <w:lang w:val="ru-RU"/>
        </w:rPr>
        <w:t xml:space="preserve"> подвижен предмет со </w:t>
      </w:r>
      <w:proofErr w:type="spellStart"/>
      <w:r w:rsidRPr="00704B48">
        <w:rPr>
          <w:lang w:val="ru-RU"/>
        </w:rPr>
        <w:t>намера</w:t>
      </w:r>
      <w:proofErr w:type="spellEnd"/>
      <w:r w:rsidRPr="00704B48">
        <w:rPr>
          <w:lang w:val="ru-RU"/>
        </w:rPr>
        <w:t xml:space="preserve"> да го </w:t>
      </w:r>
      <w:proofErr w:type="spellStart"/>
      <w:r w:rsidRPr="00704B48">
        <w:rPr>
          <w:lang w:val="ru-RU"/>
        </w:rPr>
        <w:t>присвои</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затвор од </w:t>
      </w:r>
      <w:proofErr w:type="spellStart"/>
      <w:r w:rsidRPr="00704B48">
        <w:rPr>
          <w:lang w:val="ru-RU"/>
        </w:rPr>
        <w:t>една</w:t>
      </w:r>
      <w:proofErr w:type="spellEnd"/>
      <w:r w:rsidRPr="00704B48">
        <w:rPr>
          <w:lang w:val="ru-RU"/>
        </w:rPr>
        <w:t xml:space="preserve"> до </w:t>
      </w:r>
      <w:proofErr w:type="spellStart"/>
      <w:r w:rsidRPr="00704B48">
        <w:rPr>
          <w:lang w:val="ru-RU"/>
        </w:rPr>
        <w:t>десет</w:t>
      </w:r>
      <w:proofErr w:type="spellEnd"/>
      <w:r w:rsidRPr="00704B48">
        <w:rPr>
          <w:lang w:val="ru-RU"/>
        </w:rPr>
        <w:t xml:space="preserve"> </w:t>
      </w:r>
      <w:proofErr w:type="spellStart"/>
      <w:r w:rsidRPr="00704B48">
        <w:rPr>
          <w:lang w:val="ru-RU"/>
        </w:rPr>
        <w:t>години</w:t>
      </w:r>
      <w:proofErr w:type="spellEnd"/>
      <w:r w:rsidRPr="00704B48">
        <w:rPr>
          <w:lang w:val="ru-RU"/>
        </w:rPr>
        <w:t>.</w:t>
      </w:r>
    </w:p>
    <w:p w14:paraId="014F6C8D" w14:textId="77777777" w:rsidR="00437DEC" w:rsidRPr="00704B48" w:rsidRDefault="00437DEC" w:rsidP="004175BE">
      <w:pPr>
        <w:pStyle w:val="NoSpacing"/>
        <w:jc w:val="center"/>
        <w:rPr>
          <w:b/>
          <w:sz w:val="24"/>
          <w:szCs w:val="24"/>
          <w:lang w:val="ru-RU"/>
        </w:rPr>
      </w:pPr>
    </w:p>
    <w:p w14:paraId="5F041844" w14:textId="77777777" w:rsidR="00C755ED" w:rsidRPr="00704B48" w:rsidRDefault="009F5657" w:rsidP="004175BE">
      <w:pPr>
        <w:pStyle w:val="NoSpacing"/>
        <w:jc w:val="center"/>
        <w:rPr>
          <w:b/>
          <w:sz w:val="24"/>
          <w:szCs w:val="24"/>
          <w:lang w:val="ru-RU"/>
        </w:rPr>
      </w:pPr>
      <w:proofErr w:type="spellStart"/>
      <w:r w:rsidRPr="00704B48">
        <w:rPr>
          <w:b/>
          <w:sz w:val="24"/>
          <w:szCs w:val="24"/>
          <w:lang w:val="ru-RU"/>
        </w:rPr>
        <w:t>Изигрување</w:t>
      </w:r>
      <w:proofErr w:type="spellEnd"/>
      <w:r w:rsidRPr="00704B48">
        <w:rPr>
          <w:b/>
          <w:sz w:val="24"/>
          <w:szCs w:val="24"/>
          <w:lang w:val="ru-RU"/>
        </w:rPr>
        <w:t xml:space="preserve"> на забрани од </w:t>
      </w:r>
      <w:proofErr w:type="spellStart"/>
      <w:r w:rsidRPr="00704B48">
        <w:rPr>
          <w:b/>
          <w:sz w:val="24"/>
          <w:szCs w:val="24"/>
          <w:lang w:val="ru-RU"/>
        </w:rPr>
        <w:t>изречените</w:t>
      </w:r>
      <w:proofErr w:type="spellEnd"/>
      <w:r w:rsidRPr="00704B48">
        <w:rPr>
          <w:b/>
          <w:sz w:val="24"/>
          <w:szCs w:val="24"/>
          <w:lang w:val="ru-RU"/>
        </w:rPr>
        <w:t xml:space="preserve"> казни и</w:t>
      </w:r>
    </w:p>
    <w:p w14:paraId="3B23C7A4" w14:textId="77777777" w:rsidR="00437DEC" w:rsidRPr="00704B48" w:rsidRDefault="009F5657" w:rsidP="004175BE">
      <w:pPr>
        <w:pStyle w:val="NoSpacing"/>
        <w:jc w:val="center"/>
        <w:rPr>
          <w:b/>
          <w:sz w:val="24"/>
          <w:szCs w:val="24"/>
          <w:lang w:val="ru-RU"/>
        </w:rPr>
      </w:pPr>
      <w:r w:rsidRPr="00704B48">
        <w:rPr>
          <w:b/>
          <w:sz w:val="24"/>
          <w:szCs w:val="24"/>
          <w:lang w:val="ru-RU"/>
        </w:rPr>
        <w:t xml:space="preserve"> од </w:t>
      </w:r>
      <w:proofErr w:type="spellStart"/>
      <w:r w:rsidRPr="00704B48">
        <w:rPr>
          <w:b/>
          <w:sz w:val="24"/>
          <w:szCs w:val="24"/>
          <w:lang w:val="ru-RU"/>
        </w:rPr>
        <w:t>правните</w:t>
      </w:r>
      <w:proofErr w:type="spellEnd"/>
      <w:r w:rsidRPr="00704B48">
        <w:rPr>
          <w:b/>
          <w:sz w:val="24"/>
          <w:szCs w:val="24"/>
          <w:lang w:val="ru-RU"/>
        </w:rPr>
        <w:t xml:space="preserve"> </w:t>
      </w:r>
      <w:proofErr w:type="spellStart"/>
      <w:r w:rsidRPr="00704B48">
        <w:rPr>
          <w:b/>
          <w:sz w:val="24"/>
          <w:szCs w:val="24"/>
          <w:lang w:val="ru-RU"/>
        </w:rPr>
        <w:t>последици</w:t>
      </w:r>
      <w:proofErr w:type="spellEnd"/>
      <w:r w:rsidRPr="00704B48">
        <w:rPr>
          <w:b/>
          <w:sz w:val="24"/>
          <w:szCs w:val="24"/>
          <w:lang w:val="ru-RU"/>
        </w:rPr>
        <w:t xml:space="preserve"> на </w:t>
      </w:r>
      <w:proofErr w:type="spellStart"/>
      <w:r w:rsidRPr="00704B48">
        <w:rPr>
          <w:b/>
          <w:sz w:val="24"/>
          <w:szCs w:val="24"/>
          <w:lang w:val="ru-RU"/>
        </w:rPr>
        <w:t>осудата</w:t>
      </w:r>
      <w:proofErr w:type="spellEnd"/>
    </w:p>
    <w:p w14:paraId="66AEA2D6" w14:textId="77777777" w:rsidR="00437DEC" w:rsidRPr="00704B48" w:rsidRDefault="00437DEC" w:rsidP="004175BE">
      <w:pPr>
        <w:pStyle w:val="NoSpacing"/>
        <w:jc w:val="center"/>
        <w:rPr>
          <w:b/>
          <w:sz w:val="24"/>
          <w:szCs w:val="24"/>
          <w:lang w:val="ru-RU"/>
        </w:rPr>
      </w:pPr>
    </w:p>
    <w:p w14:paraId="54A9D7CA" w14:textId="29AA5930" w:rsidR="00437DEC" w:rsidRPr="00704B48" w:rsidRDefault="00624AEA" w:rsidP="004175BE">
      <w:pPr>
        <w:pStyle w:val="NoSpacing"/>
        <w:jc w:val="center"/>
        <w:rPr>
          <w:b/>
          <w:sz w:val="24"/>
          <w:szCs w:val="24"/>
          <w:lang w:val="mk-MK"/>
        </w:rPr>
      </w:pPr>
      <w:r w:rsidRPr="007517FC">
        <w:rPr>
          <w:rStyle w:val="Heading2Char"/>
          <w:bCs w:val="0"/>
          <w:lang w:val="ru-RU"/>
        </w:rPr>
        <w:t xml:space="preserve">Член </w:t>
      </w:r>
      <w:r w:rsidR="0033143F" w:rsidRPr="00704B48">
        <w:rPr>
          <w:rStyle w:val="Heading2Char"/>
          <w:bCs w:val="0"/>
          <w:lang w:val="mk-MK"/>
        </w:rPr>
        <w:t>49</w:t>
      </w:r>
      <w:r w:rsidR="006143BD" w:rsidRPr="00704B48">
        <w:rPr>
          <w:rStyle w:val="Heading2Char"/>
          <w:bCs w:val="0"/>
          <w:lang w:val="mk-MK"/>
        </w:rPr>
        <w:t>4</w:t>
      </w:r>
      <w:r w:rsidRPr="007517FC">
        <w:rPr>
          <w:rStyle w:val="Heading2Char"/>
          <w:bCs w:val="0"/>
          <w:lang w:val="ru-RU"/>
        </w:rPr>
        <w:t xml:space="preserve"> (</w:t>
      </w:r>
      <w:proofErr w:type="spellStart"/>
      <w:r w:rsidRPr="007517FC">
        <w:rPr>
          <w:rStyle w:val="Heading2Char"/>
          <w:bCs w:val="0"/>
          <w:lang w:val="ru-RU"/>
        </w:rPr>
        <w:t>претходен</w:t>
      </w:r>
      <w:proofErr w:type="spellEnd"/>
      <w:r w:rsidR="004175BE" w:rsidRPr="00704B48">
        <w:rPr>
          <w:rStyle w:val="Heading2Char"/>
          <w:bCs w:val="0"/>
          <w:lang w:val="mk-MK"/>
        </w:rPr>
        <w:t xml:space="preserve"> </w:t>
      </w:r>
      <w:r w:rsidR="009F5657" w:rsidRPr="007517FC">
        <w:rPr>
          <w:b/>
          <w:sz w:val="24"/>
          <w:szCs w:val="24"/>
          <w:lang w:val="ru-RU"/>
        </w:rPr>
        <w:t>Член 376</w:t>
      </w:r>
      <w:r w:rsidR="004175BE" w:rsidRPr="00704B48">
        <w:rPr>
          <w:b/>
          <w:sz w:val="24"/>
          <w:szCs w:val="24"/>
          <w:lang w:val="mk-MK"/>
        </w:rPr>
        <w:t>)</w:t>
      </w:r>
    </w:p>
    <w:p w14:paraId="12C83761" w14:textId="71CCD823" w:rsidR="00437DEC" w:rsidRPr="00704B48" w:rsidRDefault="009F5657" w:rsidP="004175BE">
      <w:pPr>
        <w:pStyle w:val="ListParagraph"/>
        <w:numPr>
          <w:ilvl w:val="0"/>
          <w:numId w:val="62"/>
        </w:numPr>
        <w:spacing w:before="8" w:line="247"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на друг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овозможи</w:t>
      </w:r>
      <w:proofErr w:type="spellEnd"/>
      <w:r w:rsidRPr="00704B48">
        <w:rPr>
          <w:sz w:val="24"/>
          <w:lang w:val="ru-RU"/>
        </w:rPr>
        <w:t xml:space="preserve"> да </w:t>
      </w:r>
      <w:proofErr w:type="spellStart"/>
      <w:r w:rsidRPr="00704B48">
        <w:rPr>
          <w:sz w:val="24"/>
          <w:lang w:val="ru-RU"/>
        </w:rPr>
        <w:t>врши</w:t>
      </w:r>
      <w:proofErr w:type="spellEnd"/>
      <w:r w:rsidRPr="00704B48">
        <w:rPr>
          <w:sz w:val="24"/>
          <w:lang w:val="ru-RU"/>
        </w:rPr>
        <w:t xml:space="preserve"> </w:t>
      </w:r>
      <w:proofErr w:type="spellStart"/>
      <w:r w:rsidRPr="00704B48">
        <w:rPr>
          <w:sz w:val="24"/>
          <w:lang w:val="ru-RU"/>
        </w:rPr>
        <w:t>одредено</w:t>
      </w:r>
      <w:proofErr w:type="spellEnd"/>
      <w:r w:rsidRPr="00704B48">
        <w:rPr>
          <w:sz w:val="24"/>
          <w:lang w:val="ru-RU"/>
        </w:rPr>
        <w:t xml:space="preserve"> </w:t>
      </w:r>
      <w:proofErr w:type="spellStart"/>
      <w:r w:rsidRPr="00704B48">
        <w:rPr>
          <w:sz w:val="24"/>
          <w:lang w:val="ru-RU"/>
        </w:rPr>
        <w:t>занимање</w:t>
      </w:r>
      <w:proofErr w:type="spellEnd"/>
      <w:r w:rsidRPr="00704B48">
        <w:rPr>
          <w:sz w:val="24"/>
          <w:lang w:val="ru-RU"/>
        </w:rPr>
        <w:t xml:space="preserve">, </w:t>
      </w:r>
      <w:proofErr w:type="spellStart"/>
      <w:r w:rsidRPr="00704B48">
        <w:rPr>
          <w:sz w:val="24"/>
          <w:lang w:val="ru-RU"/>
        </w:rPr>
        <w:t>професионална</w:t>
      </w:r>
      <w:proofErr w:type="spellEnd"/>
      <w:r w:rsidRPr="00704B48">
        <w:rPr>
          <w:sz w:val="24"/>
          <w:lang w:val="ru-RU"/>
        </w:rPr>
        <w:t xml:space="preserve"> </w:t>
      </w:r>
      <w:proofErr w:type="spellStart"/>
      <w:r w:rsidRPr="00704B48">
        <w:rPr>
          <w:sz w:val="24"/>
          <w:lang w:val="ru-RU"/>
        </w:rPr>
        <w:t>дејност</w:t>
      </w:r>
      <w:proofErr w:type="spellEnd"/>
      <w:r w:rsidRPr="00704B48">
        <w:rPr>
          <w:sz w:val="24"/>
          <w:lang w:val="ru-RU"/>
        </w:rPr>
        <w:t xml:space="preserve"> или </w:t>
      </w:r>
      <w:proofErr w:type="spellStart"/>
      <w:r w:rsidRPr="00704B48">
        <w:rPr>
          <w:sz w:val="24"/>
          <w:lang w:val="ru-RU"/>
        </w:rPr>
        <w:t>должност</w:t>
      </w:r>
      <w:proofErr w:type="spellEnd"/>
      <w:r w:rsidRPr="00704B48">
        <w:rPr>
          <w:sz w:val="24"/>
          <w:lang w:val="ru-RU"/>
        </w:rPr>
        <w:t xml:space="preserve"> или </w:t>
      </w:r>
      <w:proofErr w:type="spellStart"/>
      <w:r w:rsidRPr="00704B48">
        <w:rPr>
          <w:sz w:val="24"/>
          <w:lang w:val="ru-RU"/>
        </w:rPr>
        <w:t>други</w:t>
      </w:r>
      <w:proofErr w:type="spellEnd"/>
      <w:r w:rsidRPr="00704B48">
        <w:rPr>
          <w:sz w:val="24"/>
          <w:lang w:val="ru-RU"/>
        </w:rPr>
        <w:t xml:space="preserve"> </w:t>
      </w:r>
      <w:proofErr w:type="spellStart"/>
      <w:r w:rsidRPr="00704B48">
        <w:rPr>
          <w:sz w:val="24"/>
          <w:lang w:val="ru-RU"/>
        </w:rPr>
        <w:t>работи</w:t>
      </w:r>
      <w:proofErr w:type="spellEnd"/>
      <w:r w:rsidRPr="00704B48">
        <w:rPr>
          <w:sz w:val="24"/>
          <w:lang w:val="ru-RU"/>
        </w:rPr>
        <w:t xml:space="preserve">, </w:t>
      </w:r>
      <w:proofErr w:type="spellStart"/>
      <w:r w:rsidRPr="00704B48">
        <w:rPr>
          <w:sz w:val="24"/>
          <w:lang w:val="ru-RU"/>
        </w:rPr>
        <w:t>иако</w:t>
      </w:r>
      <w:proofErr w:type="spellEnd"/>
      <w:r w:rsidRPr="00704B48">
        <w:rPr>
          <w:sz w:val="24"/>
          <w:lang w:val="ru-RU"/>
        </w:rPr>
        <w:t xml:space="preserve"> </w:t>
      </w:r>
      <w:proofErr w:type="spellStart"/>
      <w:r w:rsidRPr="00704B48">
        <w:rPr>
          <w:sz w:val="24"/>
          <w:lang w:val="ru-RU"/>
        </w:rPr>
        <w:t>знае</w:t>
      </w:r>
      <w:proofErr w:type="spellEnd"/>
      <w:r w:rsidRPr="00704B48">
        <w:rPr>
          <w:sz w:val="24"/>
          <w:lang w:val="ru-RU"/>
        </w:rPr>
        <w:t xml:space="preserve"> дека </w:t>
      </w:r>
      <w:proofErr w:type="spellStart"/>
      <w:r w:rsidRPr="00704B48">
        <w:rPr>
          <w:sz w:val="24"/>
          <w:lang w:val="ru-RU"/>
        </w:rPr>
        <w:t>тоа</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е </w:t>
      </w:r>
      <w:proofErr w:type="spellStart"/>
      <w:r w:rsidRPr="00704B48">
        <w:rPr>
          <w:sz w:val="24"/>
          <w:lang w:val="ru-RU"/>
        </w:rPr>
        <w:t>забрането</w:t>
      </w:r>
      <w:proofErr w:type="spellEnd"/>
      <w:r w:rsidRPr="00704B48">
        <w:rPr>
          <w:sz w:val="24"/>
          <w:lang w:val="ru-RU"/>
        </w:rPr>
        <w:t xml:space="preserve"> со изречена казна или со </w:t>
      </w:r>
      <w:proofErr w:type="spellStart"/>
      <w:r w:rsidRPr="00704B48">
        <w:rPr>
          <w:sz w:val="24"/>
          <w:lang w:val="ru-RU"/>
        </w:rPr>
        <w:t>правни</w:t>
      </w:r>
      <w:proofErr w:type="spellEnd"/>
      <w:r w:rsidRPr="00704B48">
        <w:rPr>
          <w:sz w:val="24"/>
          <w:lang w:val="ru-RU"/>
        </w:rPr>
        <w:t xml:space="preserve"> </w:t>
      </w:r>
      <w:proofErr w:type="spellStart"/>
      <w:r w:rsidRPr="00704B48">
        <w:rPr>
          <w:sz w:val="24"/>
          <w:lang w:val="ru-RU"/>
        </w:rPr>
        <w:t>последици</w:t>
      </w:r>
      <w:proofErr w:type="spellEnd"/>
      <w:r w:rsidRPr="00704B48">
        <w:rPr>
          <w:sz w:val="24"/>
          <w:lang w:val="ru-RU"/>
        </w:rPr>
        <w:t xml:space="preserve"> од </w:t>
      </w:r>
      <w:proofErr w:type="spellStart"/>
      <w:r w:rsidRPr="00704B48">
        <w:rPr>
          <w:sz w:val="24"/>
          <w:lang w:val="ru-RU"/>
        </w:rPr>
        <w:t>осудата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r w:rsidR="00914CFA" w:rsidRPr="00704B48">
        <w:rPr>
          <w:sz w:val="24"/>
          <w:lang w:val="ru-RU"/>
        </w:rPr>
        <w:t>три</w:t>
      </w:r>
      <w:r w:rsidR="0079225C" w:rsidRPr="00704B48">
        <w:rPr>
          <w:sz w:val="24"/>
          <w:lang w:val="ru-RU"/>
        </w:rPr>
        <w:t xml:space="preserve"> </w:t>
      </w:r>
      <w:proofErr w:type="spellStart"/>
      <w:r w:rsidRPr="00704B48">
        <w:rPr>
          <w:sz w:val="24"/>
          <w:lang w:val="ru-RU"/>
        </w:rPr>
        <w:t>годин</w:t>
      </w:r>
      <w:r w:rsidR="00526E78" w:rsidRPr="00704B48">
        <w:rPr>
          <w:sz w:val="24"/>
          <w:lang w:val="ru-RU"/>
        </w:rPr>
        <w:t>и</w:t>
      </w:r>
      <w:proofErr w:type="spellEnd"/>
      <w:r w:rsidRPr="00704B48">
        <w:rPr>
          <w:sz w:val="24"/>
          <w:lang w:val="ru-RU"/>
        </w:rPr>
        <w:t>.</w:t>
      </w:r>
    </w:p>
    <w:p w14:paraId="2601334C" w14:textId="4E8CA4A4" w:rsidR="00437DEC" w:rsidRPr="00704B48" w:rsidRDefault="009F5657" w:rsidP="004175BE">
      <w:pPr>
        <w:pStyle w:val="ListParagraph"/>
        <w:numPr>
          <w:ilvl w:val="0"/>
          <w:numId w:val="62"/>
        </w:numPr>
        <w:tabs>
          <w:tab w:val="left" w:pos="803"/>
        </w:tabs>
        <w:spacing w:line="247"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w:t>
      </w:r>
      <w:r w:rsidR="007532CF" w:rsidRPr="00704B48">
        <w:rPr>
          <w:sz w:val="24"/>
          <w:lang w:val="ru-RU"/>
        </w:rPr>
        <w:t>от</w:t>
      </w:r>
      <w:proofErr w:type="spellEnd"/>
      <w:r w:rsidRPr="00704B48">
        <w:rPr>
          <w:sz w:val="24"/>
          <w:lang w:val="ru-RU"/>
        </w:rPr>
        <w:t xml:space="preserve"> </w:t>
      </w:r>
      <w:r w:rsidR="007532CF" w:rsidRPr="00704B48">
        <w:rPr>
          <w:sz w:val="24"/>
          <w:lang w:val="ru-RU"/>
        </w:rPr>
        <w:t>(</w:t>
      </w:r>
      <w:r w:rsidRPr="00704B48">
        <w:rPr>
          <w:sz w:val="24"/>
          <w:lang w:val="ru-RU"/>
        </w:rPr>
        <w:t>1</w:t>
      </w:r>
      <w:r w:rsidR="007532CF" w:rsidRPr="00704B48">
        <w:rPr>
          <w:sz w:val="24"/>
          <w:lang w:val="ru-RU"/>
        </w:rPr>
        <w:t xml:space="preserve">) на </w:t>
      </w:r>
      <w:proofErr w:type="spellStart"/>
      <w:r w:rsidR="007532CF" w:rsidRPr="00704B48">
        <w:rPr>
          <w:sz w:val="24"/>
          <w:lang w:val="ru-RU"/>
        </w:rPr>
        <w:t>овој</w:t>
      </w:r>
      <w:proofErr w:type="spellEnd"/>
      <w:r w:rsidR="007532CF" w:rsidRPr="00704B48">
        <w:rPr>
          <w:sz w:val="24"/>
          <w:lang w:val="ru-RU"/>
        </w:rPr>
        <w:t xml:space="preserve"> член</w:t>
      </w:r>
      <w:r w:rsidR="00E82BF1">
        <w:rPr>
          <w:sz w:val="24"/>
          <w:lang w:val="ru-RU"/>
        </w:rPr>
        <w:t xml:space="preserve"> </w:t>
      </w:r>
      <w:r w:rsidRPr="00704B48">
        <w:rPr>
          <w:sz w:val="24"/>
          <w:lang w:val="ru-RU"/>
        </w:rPr>
        <w:t xml:space="preserve">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службено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w:t>
      </w:r>
      <w:proofErr w:type="gramStart"/>
      <w:r w:rsidRPr="00704B48">
        <w:rPr>
          <w:sz w:val="24"/>
          <w:lang w:val="ru-RU"/>
        </w:rPr>
        <w:t xml:space="preserve">со </w:t>
      </w:r>
      <w:r w:rsidR="00526E78" w:rsidRPr="00704B48">
        <w:rPr>
          <w:sz w:val="24"/>
          <w:lang w:val="ru-RU"/>
        </w:rPr>
        <w:t>казна</w:t>
      </w:r>
      <w:proofErr w:type="gramEnd"/>
      <w:r w:rsidR="00526E78" w:rsidRPr="00704B48">
        <w:rPr>
          <w:sz w:val="24"/>
          <w:lang w:val="ru-RU"/>
        </w:rPr>
        <w:t xml:space="preserve"> </w:t>
      </w:r>
      <w:r w:rsidRPr="00704B48">
        <w:rPr>
          <w:sz w:val="24"/>
          <w:lang w:val="ru-RU"/>
        </w:rPr>
        <w:t xml:space="preserve">затвор </w:t>
      </w:r>
      <w:r w:rsidR="00526E78" w:rsidRPr="00704B48">
        <w:rPr>
          <w:sz w:val="24"/>
          <w:lang w:val="ru-RU"/>
        </w:rPr>
        <w:t xml:space="preserve">од </w:t>
      </w:r>
      <w:r w:rsidR="001C3BA3" w:rsidRPr="00704B48">
        <w:rPr>
          <w:sz w:val="24"/>
          <w:lang w:val="ru-RU"/>
        </w:rPr>
        <w:t xml:space="preserve">шест </w:t>
      </w:r>
      <w:proofErr w:type="spellStart"/>
      <w:r w:rsidR="001C3BA3" w:rsidRPr="00704B48">
        <w:rPr>
          <w:sz w:val="24"/>
          <w:lang w:val="ru-RU"/>
        </w:rPr>
        <w:t>месеци</w:t>
      </w:r>
      <w:proofErr w:type="spellEnd"/>
      <w:r w:rsidR="001C3BA3" w:rsidRPr="00704B48">
        <w:rPr>
          <w:sz w:val="24"/>
          <w:lang w:val="ru-RU"/>
        </w:rPr>
        <w:t xml:space="preserve"> </w:t>
      </w:r>
      <w:r w:rsidRPr="00704B48">
        <w:rPr>
          <w:sz w:val="24"/>
          <w:lang w:val="ru-RU"/>
        </w:rPr>
        <w:t>до три</w:t>
      </w:r>
      <w:r w:rsidR="007532CF"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1719A0C9" w14:textId="0494FA61" w:rsidR="00437DEC" w:rsidRPr="00704B48" w:rsidRDefault="009F5657" w:rsidP="004175BE">
      <w:pPr>
        <w:pStyle w:val="ListParagraph"/>
        <w:numPr>
          <w:ilvl w:val="0"/>
          <w:numId w:val="62"/>
        </w:numPr>
        <w:tabs>
          <w:tab w:val="left" w:pos="790"/>
        </w:tabs>
        <w:spacing w:line="247"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007532CF" w:rsidRPr="00704B48">
        <w:rPr>
          <w:sz w:val="24"/>
          <w:lang w:val="ru-RU"/>
        </w:rPr>
        <w:t>ставот</w:t>
      </w:r>
      <w:proofErr w:type="spellEnd"/>
      <w:r w:rsidR="007532CF" w:rsidRPr="00704B48">
        <w:rPr>
          <w:sz w:val="24"/>
          <w:lang w:val="ru-RU"/>
        </w:rPr>
        <w:t xml:space="preserve"> (1) на </w:t>
      </w:r>
      <w:proofErr w:type="spellStart"/>
      <w:r w:rsidR="007532CF" w:rsidRPr="00704B48">
        <w:rPr>
          <w:sz w:val="24"/>
          <w:lang w:val="ru-RU"/>
        </w:rPr>
        <w:t>овој</w:t>
      </w:r>
      <w:proofErr w:type="spellEnd"/>
      <w:r w:rsidR="007532CF" w:rsidRPr="00704B48">
        <w:rPr>
          <w:sz w:val="24"/>
          <w:lang w:val="ru-RU"/>
        </w:rPr>
        <w:t xml:space="preserve"> член</w:t>
      </w:r>
      <w:r w:rsidRPr="00704B48">
        <w:rPr>
          <w:sz w:val="24"/>
          <w:lang w:val="ru-RU"/>
        </w:rPr>
        <w:t xml:space="preserve">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w:t>
      </w:r>
      <w:proofErr w:type="spellStart"/>
      <w:r w:rsidR="007532CF" w:rsidRPr="00704B48">
        <w:rPr>
          <w:sz w:val="24"/>
          <w:lang w:val="ru-RU"/>
        </w:rPr>
        <w:t>п</w:t>
      </w:r>
      <w:r w:rsidRPr="00704B48">
        <w:rPr>
          <w:sz w:val="24"/>
          <w:lang w:val="ru-RU"/>
        </w:rPr>
        <w:t>арична</w:t>
      </w:r>
      <w:proofErr w:type="spellEnd"/>
      <w:r w:rsidR="007532CF" w:rsidRPr="00704B48">
        <w:rPr>
          <w:sz w:val="24"/>
          <w:lang w:val="ru-RU"/>
        </w:rPr>
        <w:t xml:space="preserve"> </w:t>
      </w:r>
      <w:r w:rsidRPr="00704B48">
        <w:rPr>
          <w:sz w:val="24"/>
          <w:lang w:val="ru-RU"/>
        </w:rPr>
        <w:t>казна.</w:t>
      </w:r>
    </w:p>
    <w:p w14:paraId="4D39FF02" w14:textId="77777777" w:rsidR="004175BE" w:rsidRPr="00704B48" w:rsidRDefault="004175BE" w:rsidP="004175BE">
      <w:pPr>
        <w:pStyle w:val="NoSpacing"/>
        <w:jc w:val="center"/>
        <w:rPr>
          <w:b/>
          <w:bCs/>
          <w:sz w:val="24"/>
          <w:szCs w:val="24"/>
          <w:lang w:val="ru-RU"/>
        </w:rPr>
      </w:pPr>
    </w:p>
    <w:p w14:paraId="44F8CE36" w14:textId="77777777" w:rsidR="00150EF2" w:rsidRPr="00704B48" w:rsidRDefault="009F5657" w:rsidP="004175BE">
      <w:pPr>
        <w:pStyle w:val="NoSpacing"/>
        <w:jc w:val="center"/>
        <w:rPr>
          <w:b/>
          <w:bCs/>
          <w:sz w:val="24"/>
          <w:szCs w:val="24"/>
          <w:lang w:val="ru-RU"/>
        </w:rPr>
      </w:pPr>
      <w:proofErr w:type="spellStart"/>
      <w:r w:rsidRPr="00704B48">
        <w:rPr>
          <w:b/>
          <w:bCs/>
          <w:sz w:val="24"/>
          <w:szCs w:val="24"/>
          <w:lang w:val="ru-RU"/>
        </w:rPr>
        <w:t>Неизвршување</w:t>
      </w:r>
      <w:proofErr w:type="spellEnd"/>
      <w:r w:rsidRPr="00704B48">
        <w:rPr>
          <w:b/>
          <w:bCs/>
          <w:sz w:val="24"/>
          <w:szCs w:val="24"/>
          <w:lang w:val="ru-RU"/>
        </w:rPr>
        <w:t xml:space="preserve"> на </w:t>
      </w:r>
      <w:proofErr w:type="spellStart"/>
      <w:r w:rsidRPr="00704B48">
        <w:rPr>
          <w:b/>
          <w:bCs/>
          <w:sz w:val="24"/>
          <w:szCs w:val="24"/>
          <w:lang w:val="ru-RU"/>
        </w:rPr>
        <w:t>судска</w:t>
      </w:r>
      <w:proofErr w:type="spellEnd"/>
      <w:r w:rsidRPr="00704B48">
        <w:rPr>
          <w:b/>
          <w:bCs/>
          <w:sz w:val="24"/>
          <w:szCs w:val="24"/>
          <w:lang w:val="ru-RU"/>
        </w:rPr>
        <w:t xml:space="preserve"> </w:t>
      </w:r>
      <w:proofErr w:type="spellStart"/>
      <w:r w:rsidRPr="00704B48">
        <w:rPr>
          <w:b/>
          <w:bCs/>
          <w:sz w:val="24"/>
          <w:szCs w:val="24"/>
          <w:lang w:val="ru-RU"/>
        </w:rPr>
        <w:t>одлука</w:t>
      </w:r>
      <w:proofErr w:type="spellEnd"/>
      <w:r w:rsidRPr="00704B48">
        <w:rPr>
          <w:b/>
          <w:bCs/>
          <w:sz w:val="24"/>
          <w:szCs w:val="24"/>
          <w:lang w:val="ru-RU"/>
        </w:rPr>
        <w:t xml:space="preserve"> </w:t>
      </w:r>
      <w:r w:rsidR="00150EF2" w:rsidRPr="00704B48">
        <w:rPr>
          <w:b/>
          <w:bCs/>
          <w:sz w:val="24"/>
          <w:szCs w:val="24"/>
          <w:lang w:val="ru-RU"/>
        </w:rPr>
        <w:t xml:space="preserve">и </w:t>
      </w:r>
      <w:proofErr w:type="spellStart"/>
      <w:r w:rsidR="00150EF2" w:rsidRPr="00704B48">
        <w:rPr>
          <w:b/>
          <w:bCs/>
          <w:sz w:val="24"/>
          <w:szCs w:val="24"/>
          <w:lang w:val="ru-RU"/>
        </w:rPr>
        <w:t>акти</w:t>
      </w:r>
      <w:proofErr w:type="spellEnd"/>
      <w:r w:rsidR="00150EF2" w:rsidRPr="00704B48">
        <w:rPr>
          <w:b/>
          <w:bCs/>
          <w:sz w:val="24"/>
          <w:szCs w:val="24"/>
          <w:lang w:val="ru-RU"/>
        </w:rPr>
        <w:t xml:space="preserve"> на </w:t>
      </w:r>
      <w:proofErr w:type="spellStart"/>
      <w:r w:rsidR="00150EF2" w:rsidRPr="00704B48">
        <w:rPr>
          <w:b/>
          <w:bCs/>
          <w:sz w:val="24"/>
          <w:szCs w:val="24"/>
          <w:lang w:val="ru-RU"/>
        </w:rPr>
        <w:t>управни</w:t>
      </w:r>
      <w:proofErr w:type="spellEnd"/>
      <w:r w:rsidR="00150EF2" w:rsidRPr="00704B48">
        <w:rPr>
          <w:b/>
          <w:bCs/>
          <w:sz w:val="24"/>
          <w:szCs w:val="24"/>
          <w:lang w:val="ru-RU"/>
        </w:rPr>
        <w:t xml:space="preserve"> </w:t>
      </w:r>
      <w:proofErr w:type="spellStart"/>
      <w:r w:rsidR="00150EF2" w:rsidRPr="00704B48">
        <w:rPr>
          <w:b/>
          <w:bCs/>
          <w:sz w:val="24"/>
          <w:szCs w:val="24"/>
          <w:lang w:val="ru-RU"/>
        </w:rPr>
        <w:t>органи</w:t>
      </w:r>
      <w:proofErr w:type="spellEnd"/>
    </w:p>
    <w:p w14:paraId="180BC955" w14:textId="77777777" w:rsidR="004175BE" w:rsidRPr="00704B48" w:rsidRDefault="004175BE" w:rsidP="004175BE">
      <w:pPr>
        <w:pStyle w:val="NoSpacing"/>
        <w:jc w:val="center"/>
        <w:rPr>
          <w:b/>
          <w:bCs/>
          <w:sz w:val="24"/>
          <w:szCs w:val="24"/>
          <w:lang w:val="ru-RU"/>
        </w:rPr>
      </w:pPr>
    </w:p>
    <w:p w14:paraId="173781F2" w14:textId="18D8C72A" w:rsidR="00437DEC" w:rsidRPr="00704B48" w:rsidRDefault="00934778" w:rsidP="004175BE">
      <w:pPr>
        <w:pStyle w:val="NoSpacing"/>
        <w:jc w:val="center"/>
        <w:rPr>
          <w:b/>
          <w:bCs/>
          <w:sz w:val="24"/>
          <w:szCs w:val="24"/>
          <w:lang w:val="ru-RU"/>
        </w:rPr>
      </w:pPr>
      <w:r w:rsidRPr="00704B48">
        <w:rPr>
          <w:b/>
          <w:bCs/>
          <w:sz w:val="24"/>
          <w:szCs w:val="24"/>
          <w:lang w:val="ru-RU"/>
        </w:rPr>
        <w:t xml:space="preserve">Член </w:t>
      </w:r>
      <w:r w:rsidR="0033143F" w:rsidRPr="00704B48">
        <w:rPr>
          <w:b/>
          <w:bCs/>
          <w:sz w:val="24"/>
          <w:szCs w:val="24"/>
          <w:lang w:val="ru-RU"/>
        </w:rPr>
        <w:t>49</w:t>
      </w:r>
      <w:r w:rsidR="006143BD" w:rsidRPr="00704B48">
        <w:rPr>
          <w:b/>
          <w:bCs/>
          <w:sz w:val="24"/>
          <w:szCs w:val="24"/>
          <w:lang w:val="ru-RU"/>
        </w:rPr>
        <w:t>5</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377</w:t>
      </w:r>
      <w:r w:rsidR="00E56716" w:rsidRPr="00704B48">
        <w:rPr>
          <w:b/>
          <w:bCs/>
          <w:sz w:val="24"/>
          <w:szCs w:val="24"/>
          <w:lang w:val="ru-RU"/>
        </w:rPr>
        <w:t>)</w:t>
      </w:r>
    </w:p>
    <w:p w14:paraId="4780E001" w14:textId="61F1F749" w:rsidR="004175BE" w:rsidRPr="00704B48" w:rsidRDefault="004175BE" w:rsidP="007E3657">
      <w:pPr>
        <w:pStyle w:val="ListParagraph"/>
        <w:ind w:left="0" w:right="-40" w:firstLine="360"/>
        <w:rPr>
          <w:sz w:val="24"/>
          <w:szCs w:val="24"/>
          <w:lang w:val="ru-RU"/>
        </w:rPr>
      </w:pPr>
      <w:r w:rsidRPr="00704B48">
        <w:rPr>
          <w:sz w:val="24"/>
          <w:szCs w:val="24"/>
          <w:lang w:val="ru-RU"/>
        </w:rPr>
        <w:t xml:space="preserve">(1) </w:t>
      </w:r>
      <w:proofErr w:type="spellStart"/>
      <w:r w:rsidR="006A4BE4" w:rsidRPr="00704B48">
        <w:rPr>
          <w:sz w:val="24"/>
          <w:szCs w:val="24"/>
          <w:lang w:val="ru-RU"/>
        </w:rPr>
        <w:t>Тој</w:t>
      </w:r>
      <w:proofErr w:type="spellEnd"/>
      <w:r w:rsidR="006A4BE4" w:rsidRPr="00704B48">
        <w:rPr>
          <w:sz w:val="24"/>
          <w:szCs w:val="24"/>
          <w:lang w:val="ru-RU"/>
        </w:rPr>
        <w:t xml:space="preserve"> </w:t>
      </w:r>
      <w:proofErr w:type="spellStart"/>
      <w:r w:rsidR="006A4BE4" w:rsidRPr="00704B48">
        <w:rPr>
          <w:sz w:val="24"/>
          <w:szCs w:val="24"/>
          <w:lang w:val="ru-RU"/>
        </w:rPr>
        <w:t>што</w:t>
      </w:r>
      <w:proofErr w:type="spellEnd"/>
      <w:r w:rsidR="006A4BE4" w:rsidRPr="00704B48">
        <w:rPr>
          <w:sz w:val="24"/>
          <w:szCs w:val="24"/>
          <w:lang w:val="ru-RU"/>
        </w:rPr>
        <w:t xml:space="preserve"> </w:t>
      </w:r>
      <w:r w:rsidR="009224F4" w:rsidRPr="00704B48">
        <w:rPr>
          <w:sz w:val="24"/>
          <w:szCs w:val="24"/>
          <w:lang w:val="ru-RU"/>
        </w:rPr>
        <w:t xml:space="preserve">нема да </w:t>
      </w:r>
      <w:proofErr w:type="spellStart"/>
      <w:r w:rsidR="009224F4" w:rsidRPr="00704B48">
        <w:rPr>
          <w:sz w:val="24"/>
          <w:szCs w:val="24"/>
          <w:lang w:val="ru-RU"/>
        </w:rPr>
        <w:t>изврши</w:t>
      </w:r>
      <w:proofErr w:type="spellEnd"/>
      <w:r w:rsidR="009224F4" w:rsidRPr="00704B48">
        <w:rPr>
          <w:sz w:val="24"/>
          <w:szCs w:val="24"/>
          <w:lang w:val="ru-RU"/>
        </w:rPr>
        <w:t xml:space="preserve"> </w:t>
      </w:r>
      <w:proofErr w:type="spellStart"/>
      <w:r w:rsidR="004B2D88" w:rsidRPr="00704B48">
        <w:rPr>
          <w:sz w:val="24"/>
          <w:szCs w:val="24"/>
          <w:lang w:val="ru-RU"/>
        </w:rPr>
        <w:t>правосилна</w:t>
      </w:r>
      <w:proofErr w:type="spellEnd"/>
      <w:r w:rsidR="004B2D88" w:rsidRPr="00704B48">
        <w:rPr>
          <w:sz w:val="24"/>
          <w:szCs w:val="24"/>
          <w:lang w:val="ru-RU"/>
        </w:rPr>
        <w:t xml:space="preserve"> </w:t>
      </w:r>
      <w:r w:rsidR="006A4BE4" w:rsidRPr="00704B48">
        <w:rPr>
          <w:sz w:val="24"/>
          <w:szCs w:val="24"/>
          <w:lang w:val="ru-RU"/>
        </w:rPr>
        <w:t xml:space="preserve">и </w:t>
      </w:r>
      <w:proofErr w:type="spellStart"/>
      <w:r w:rsidR="006A4BE4" w:rsidRPr="00704B48">
        <w:rPr>
          <w:sz w:val="24"/>
          <w:szCs w:val="24"/>
          <w:lang w:val="ru-RU"/>
        </w:rPr>
        <w:t>извршна</w:t>
      </w:r>
      <w:proofErr w:type="spellEnd"/>
      <w:r w:rsidR="006A4BE4" w:rsidRPr="00704B48">
        <w:rPr>
          <w:sz w:val="24"/>
          <w:szCs w:val="24"/>
          <w:lang w:val="ru-RU"/>
        </w:rPr>
        <w:t xml:space="preserve"> </w:t>
      </w:r>
      <w:proofErr w:type="spellStart"/>
      <w:r w:rsidR="006A4BE4" w:rsidRPr="00704B48">
        <w:rPr>
          <w:sz w:val="24"/>
          <w:szCs w:val="24"/>
          <w:lang w:val="ru-RU"/>
        </w:rPr>
        <w:t>судска</w:t>
      </w:r>
      <w:proofErr w:type="spellEnd"/>
      <w:r w:rsidR="006A4BE4" w:rsidRPr="00704B48">
        <w:rPr>
          <w:sz w:val="24"/>
          <w:szCs w:val="24"/>
          <w:lang w:val="ru-RU"/>
        </w:rPr>
        <w:t xml:space="preserve"> </w:t>
      </w:r>
      <w:proofErr w:type="spellStart"/>
      <w:r w:rsidR="006A4BE4" w:rsidRPr="00704B48">
        <w:rPr>
          <w:sz w:val="24"/>
          <w:szCs w:val="24"/>
          <w:lang w:val="ru-RU"/>
        </w:rPr>
        <w:t>одука</w:t>
      </w:r>
      <w:proofErr w:type="spellEnd"/>
      <w:r w:rsidR="006A4BE4" w:rsidRPr="00704B48">
        <w:rPr>
          <w:sz w:val="24"/>
          <w:szCs w:val="24"/>
          <w:lang w:val="ru-RU"/>
        </w:rPr>
        <w:t xml:space="preserve"> или друга </w:t>
      </w:r>
      <w:proofErr w:type="spellStart"/>
      <w:r w:rsidR="006A4BE4" w:rsidRPr="00704B48">
        <w:rPr>
          <w:sz w:val="24"/>
          <w:szCs w:val="24"/>
          <w:lang w:val="ru-RU"/>
        </w:rPr>
        <w:t>одлука</w:t>
      </w:r>
      <w:proofErr w:type="spellEnd"/>
      <w:r w:rsidR="006A4BE4" w:rsidRPr="00704B48">
        <w:rPr>
          <w:sz w:val="24"/>
          <w:szCs w:val="24"/>
          <w:lang w:val="ru-RU"/>
        </w:rPr>
        <w:t xml:space="preserve"> на суд, управен или друг орган </w:t>
      </w:r>
      <w:proofErr w:type="spellStart"/>
      <w:r w:rsidR="009224F4" w:rsidRPr="00704B48">
        <w:rPr>
          <w:sz w:val="24"/>
          <w:szCs w:val="24"/>
          <w:lang w:val="ru-RU"/>
        </w:rPr>
        <w:t>која</w:t>
      </w:r>
      <w:proofErr w:type="spellEnd"/>
      <w:r w:rsidR="004B2D88" w:rsidRPr="00704B48">
        <w:rPr>
          <w:sz w:val="24"/>
          <w:szCs w:val="24"/>
          <w:lang w:val="ru-RU"/>
        </w:rPr>
        <w:t xml:space="preserve"> се </w:t>
      </w:r>
      <w:proofErr w:type="spellStart"/>
      <w:r w:rsidR="004B2D88" w:rsidRPr="00704B48">
        <w:rPr>
          <w:sz w:val="24"/>
          <w:szCs w:val="24"/>
          <w:lang w:val="ru-RU"/>
        </w:rPr>
        <w:t>состои</w:t>
      </w:r>
      <w:proofErr w:type="spellEnd"/>
      <w:r w:rsidR="004B2D88" w:rsidRPr="00704B48">
        <w:rPr>
          <w:sz w:val="24"/>
          <w:szCs w:val="24"/>
          <w:lang w:val="ru-RU"/>
        </w:rPr>
        <w:t xml:space="preserve"> во забрана </w:t>
      </w:r>
      <w:r w:rsidR="00787702" w:rsidRPr="00704B48">
        <w:rPr>
          <w:sz w:val="24"/>
          <w:szCs w:val="24"/>
          <w:lang w:val="ru-RU"/>
        </w:rPr>
        <w:t xml:space="preserve">или </w:t>
      </w:r>
      <w:proofErr w:type="spellStart"/>
      <w:r w:rsidR="00787702" w:rsidRPr="00704B48">
        <w:rPr>
          <w:sz w:val="24"/>
          <w:szCs w:val="24"/>
          <w:lang w:val="ru-RU"/>
        </w:rPr>
        <w:t>наредба</w:t>
      </w:r>
      <w:proofErr w:type="spellEnd"/>
      <w:r w:rsidR="00787702" w:rsidRPr="00704B48">
        <w:rPr>
          <w:sz w:val="24"/>
          <w:szCs w:val="24"/>
          <w:lang w:val="ru-RU"/>
        </w:rPr>
        <w:t xml:space="preserve"> за </w:t>
      </w:r>
      <w:proofErr w:type="spellStart"/>
      <w:r w:rsidR="00787702" w:rsidRPr="00704B48">
        <w:rPr>
          <w:sz w:val="24"/>
          <w:szCs w:val="24"/>
          <w:lang w:val="ru-RU"/>
        </w:rPr>
        <w:t>одредено</w:t>
      </w:r>
      <w:proofErr w:type="spellEnd"/>
      <w:r w:rsidR="00787702" w:rsidRPr="00704B48">
        <w:rPr>
          <w:sz w:val="24"/>
          <w:szCs w:val="24"/>
          <w:lang w:val="ru-RU"/>
        </w:rPr>
        <w:t xml:space="preserve"> </w:t>
      </w:r>
      <w:proofErr w:type="spellStart"/>
      <w:r w:rsidR="00787702" w:rsidRPr="00704B48">
        <w:rPr>
          <w:sz w:val="24"/>
          <w:szCs w:val="24"/>
          <w:lang w:val="ru-RU"/>
        </w:rPr>
        <w:t>постапување</w:t>
      </w:r>
      <w:proofErr w:type="spellEnd"/>
      <w:r w:rsidR="009224F4" w:rsidRPr="00704B48">
        <w:rPr>
          <w:sz w:val="24"/>
          <w:szCs w:val="24"/>
          <w:lang w:val="ru-RU"/>
        </w:rPr>
        <w:t xml:space="preserve"> за </w:t>
      </w:r>
      <w:proofErr w:type="spellStart"/>
      <w:r w:rsidR="009224F4" w:rsidRPr="00704B48">
        <w:rPr>
          <w:sz w:val="24"/>
          <w:szCs w:val="24"/>
          <w:lang w:val="ru-RU"/>
        </w:rPr>
        <w:t>која</w:t>
      </w:r>
      <w:proofErr w:type="spellEnd"/>
      <w:r w:rsidR="009224F4" w:rsidRPr="00704B48">
        <w:rPr>
          <w:sz w:val="24"/>
          <w:szCs w:val="24"/>
          <w:lang w:val="ru-RU"/>
        </w:rPr>
        <w:t xml:space="preserve"> </w:t>
      </w:r>
      <w:proofErr w:type="spellStart"/>
      <w:r w:rsidR="009224F4" w:rsidRPr="00704B48">
        <w:rPr>
          <w:sz w:val="24"/>
          <w:szCs w:val="24"/>
          <w:lang w:val="ru-RU"/>
        </w:rPr>
        <w:t>жалбата</w:t>
      </w:r>
      <w:proofErr w:type="spellEnd"/>
      <w:r w:rsidR="009224F4" w:rsidRPr="00704B48">
        <w:rPr>
          <w:sz w:val="24"/>
          <w:szCs w:val="24"/>
          <w:lang w:val="ru-RU"/>
        </w:rPr>
        <w:t xml:space="preserve"> нема </w:t>
      </w:r>
      <w:proofErr w:type="spellStart"/>
      <w:r w:rsidR="009224F4" w:rsidRPr="00704B48">
        <w:rPr>
          <w:sz w:val="24"/>
          <w:szCs w:val="24"/>
          <w:lang w:val="ru-RU"/>
        </w:rPr>
        <w:t>одложно</w:t>
      </w:r>
      <w:proofErr w:type="spellEnd"/>
      <w:r w:rsidR="009224F4" w:rsidRPr="00704B48">
        <w:rPr>
          <w:sz w:val="24"/>
          <w:szCs w:val="24"/>
          <w:lang w:val="ru-RU"/>
        </w:rPr>
        <w:t xml:space="preserve"> </w:t>
      </w:r>
      <w:proofErr w:type="spellStart"/>
      <w:r w:rsidR="009224F4" w:rsidRPr="00704B48">
        <w:rPr>
          <w:sz w:val="24"/>
          <w:szCs w:val="24"/>
          <w:lang w:val="ru-RU"/>
        </w:rPr>
        <w:t>дејство</w:t>
      </w:r>
      <w:proofErr w:type="spellEnd"/>
      <w:r w:rsidR="009224F4" w:rsidRPr="00704B48">
        <w:rPr>
          <w:sz w:val="24"/>
          <w:szCs w:val="24"/>
          <w:lang w:val="ru-RU"/>
        </w:rPr>
        <w:t>,</w:t>
      </w:r>
      <w:r w:rsidR="00787702" w:rsidRPr="00704B48">
        <w:rPr>
          <w:sz w:val="24"/>
          <w:szCs w:val="24"/>
          <w:lang w:val="ru-RU"/>
        </w:rPr>
        <w:t xml:space="preserve"> </w:t>
      </w:r>
      <w:proofErr w:type="spellStart"/>
      <w:r w:rsidR="006A4BE4" w:rsidRPr="00704B48">
        <w:rPr>
          <w:sz w:val="24"/>
          <w:szCs w:val="24"/>
          <w:lang w:val="ru-RU"/>
        </w:rPr>
        <w:t>ќе</w:t>
      </w:r>
      <w:proofErr w:type="spellEnd"/>
      <w:r w:rsidR="006A4BE4" w:rsidRPr="00704B48">
        <w:rPr>
          <w:sz w:val="24"/>
          <w:szCs w:val="24"/>
          <w:lang w:val="ru-RU"/>
        </w:rPr>
        <w:t xml:space="preserve"> се казни со </w:t>
      </w:r>
      <w:proofErr w:type="spellStart"/>
      <w:r w:rsidR="006A4BE4" w:rsidRPr="00704B48">
        <w:rPr>
          <w:sz w:val="24"/>
          <w:szCs w:val="24"/>
          <w:lang w:val="ru-RU"/>
        </w:rPr>
        <w:t>парична</w:t>
      </w:r>
      <w:proofErr w:type="spellEnd"/>
      <w:r w:rsidR="006A4BE4" w:rsidRPr="00704B48">
        <w:rPr>
          <w:sz w:val="24"/>
          <w:szCs w:val="24"/>
          <w:lang w:val="ru-RU"/>
        </w:rPr>
        <w:t xml:space="preserve"> казна или казна затвор </w:t>
      </w:r>
      <w:r w:rsidR="007F596C" w:rsidRPr="00704B48">
        <w:rPr>
          <w:sz w:val="24"/>
          <w:szCs w:val="24"/>
          <w:lang w:val="ru-RU"/>
        </w:rPr>
        <w:t>до</w:t>
      </w:r>
      <w:r w:rsidR="006A4BE4" w:rsidRPr="00704B48">
        <w:rPr>
          <w:sz w:val="24"/>
          <w:szCs w:val="24"/>
          <w:lang w:val="ru-RU"/>
        </w:rPr>
        <w:t xml:space="preserve"> </w:t>
      </w:r>
      <w:proofErr w:type="spellStart"/>
      <w:r w:rsidR="0079225C" w:rsidRPr="00704B48">
        <w:rPr>
          <w:sz w:val="24"/>
          <w:szCs w:val="24"/>
          <w:lang w:val="ru-RU"/>
        </w:rPr>
        <w:t>една</w:t>
      </w:r>
      <w:proofErr w:type="spellEnd"/>
      <w:r w:rsidR="006A4BE4" w:rsidRPr="00704B48">
        <w:rPr>
          <w:sz w:val="24"/>
          <w:szCs w:val="24"/>
          <w:lang w:val="ru-RU"/>
        </w:rPr>
        <w:t xml:space="preserve"> годин</w:t>
      </w:r>
      <w:r w:rsidR="009224F4" w:rsidRPr="00704B48">
        <w:rPr>
          <w:sz w:val="24"/>
          <w:szCs w:val="24"/>
          <w:lang w:val="ru-RU"/>
        </w:rPr>
        <w:t>а</w:t>
      </w:r>
      <w:r w:rsidR="004B2D88" w:rsidRPr="00704B48">
        <w:rPr>
          <w:sz w:val="24"/>
          <w:szCs w:val="24"/>
          <w:lang w:val="ru-RU"/>
        </w:rPr>
        <w:t xml:space="preserve">. </w:t>
      </w:r>
    </w:p>
    <w:p w14:paraId="46074071" w14:textId="15EBE708" w:rsidR="004175BE" w:rsidRPr="00704B48" w:rsidRDefault="004175BE" w:rsidP="007E3657">
      <w:pPr>
        <w:pStyle w:val="BodyText"/>
        <w:spacing w:before="14" w:line="252" w:lineRule="auto"/>
        <w:ind w:left="0" w:right="-40" w:firstLine="360"/>
        <w:rPr>
          <w:lang w:val="ru-RU"/>
        </w:rPr>
      </w:pPr>
      <w:r w:rsidRPr="00704B48">
        <w:rPr>
          <w:lang w:val="ru-RU"/>
        </w:rPr>
        <w:t xml:space="preserve">(2) </w:t>
      </w:r>
      <w:proofErr w:type="spellStart"/>
      <w:r w:rsidR="00545D13">
        <w:rPr>
          <w:lang w:val="ru-RU"/>
        </w:rPr>
        <w:t>С</w:t>
      </w:r>
      <w:r w:rsidR="009F5657" w:rsidRPr="00704B48">
        <w:rPr>
          <w:lang w:val="ru-RU"/>
        </w:rPr>
        <w:t>лужбено</w:t>
      </w:r>
      <w:proofErr w:type="spellEnd"/>
      <w:r w:rsidR="009F5657" w:rsidRPr="00704B48">
        <w:rPr>
          <w:lang w:val="ru-RU"/>
        </w:rPr>
        <w:t xml:space="preserve"> или </w:t>
      </w:r>
      <w:proofErr w:type="spellStart"/>
      <w:r w:rsidR="009F5657" w:rsidRPr="00704B48">
        <w:rPr>
          <w:lang w:val="ru-RU"/>
        </w:rPr>
        <w:t>одговорно</w:t>
      </w:r>
      <w:proofErr w:type="spellEnd"/>
      <w:r w:rsidR="009F5657" w:rsidRPr="00704B48">
        <w:rPr>
          <w:lang w:val="ru-RU"/>
        </w:rPr>
        <w:t xml:space="preserve"> лице кое нема да </w:t>
      </w:r>
      <w:proofErr w:type="spellStart"/>
      <w:r w:rsidR="009F5657" w:rsidRPr="00704B48">
        <w:rPr>
          <w:lang w:val="ru-RU"/>
        </w:rPr>
        <w:t>постапи</w:t>
      </w:r>
      <w:proofErr w:type="spellEnd"/>
      <w:r w:rsidR="009F5657" w:rsidRPr="00704B48">
        <w:rPr>
          <w:lang w:val="ru-RU"/>
        </w:rPr>
        <w:t xml:space="preserve"> по </w:t>
      </w:r>
      <w:proofErr w:type="spellStart"/>
      <w:r w:rsidR="009F5657" w:rsidRPr="00704B48">
        <w:rPr>
          <w:lang w:val="ru-RU"/>
        </w:rPr>
        <w:t>правосилна</w:t>
      </w:r>
      <w:proofErr w:type="spellEnd"/>
      <w:r w:rsidR="009F5657" w:rsidRPr="00704B48">
        <w:rPr>
          <w:lang w:val="ru-RU"/>
        </w:rPr>
        <w:t xml:space="preserve"> </w:t>
      </w:r>
      <w:proofErr w:type="spellStart"/>
      <w:r w:rsidR="009F5657" w:rsidRPr="00704B48">
        <w:rPr>
          <w:lang w:val="ru-RU"/>
        </w:rPr>
        <w:t>одлука</w:t>
      </w:r>
      <w:proofErr w:type="spellEnd"/>
      <w:r w:rsidRPr="00704B48">
        <w:rPr>
          <w:lang w:val="ru-RU"/>
        </w:rPr>
        <w:t xml:space="preserve"> </w:t>
      </w:r>
      <w:r w:rsidR="009F5657" w:rsidRPr="00704B48">
        <w:rPr>
          <w:lang w:val="ru-RU"/>
        </w:rPr>
        <w:t>на</w:t>
      </w:r>
      <w:r w:rsidRPr="00704B48">
        <w:rPr>
          <w:lang w:val="ru-RU"/>
        </w:rPr>
        <w:t xml:space="preserve"> </w:t>
      </w:r>
      <w:r w:rsidR="009F5657" w:rsidRPr="00704B48">
        <w:rPr>
          <w:lang w:val="ru-RU"/>
        </w:rPr>
        <w:t xml:space="preserve">суд со </w:t>
      </w:r>
      <w:proofErr w:type="spellStart"/>
      <w:r w:rsidR="009F5657" w:rsidRPr="00704B48">
        <w:rPr>
          <w:lang w:val="ru-RU"/>
        </w:rPr>
        <w:t>која</w:t>
      </w:r>
      <w:proofErr w:type="spellEnd"/>
      <w:r w:rsidR="009F5657" w:rsidRPr="00704B48">
        <w:rPr>
          <w:lang w:val="ru-RU"/>
        </w:rPr>
        <w:t xml:space="preserve"> е </w:t>
      </w:r>
      <w:proofErr w:type="spellStart"/>
      <w:r w:rsidR="009F5657" w:rsidRPr="00704B48">
        <w:rPr>
          <w:lang w:val="ru-RU"/>
        </w:rPr>
        <w:t>одлучено</w:t>
      </w:r>
      <w:proofErr w:type="spellEnd"/>
      <w:r w:rsidR="009F5657" w:rsidRPr="00704B48">
        <w:rPr>
          <w:lang w:val="ru-RU"/>
        </w:rPr>
        <w:t xml:space="preserve"> за </w:t>
      </w:r>
      <w:proofErr w:type="spellStart"/>
      <w:r w:rsidR="009F5657" w:rsidRPr="00704B48">
        <w:rPr>
          <w:lang w:val="ru-RU"/>
        </w:rPr>
        <w:t>враќање</w:t>
      </w:r>
      <w:proofErr w:type="spellEnd"/>
      <w:r w:rsidR="009F5657" w:rsidRPr="00704B48">
        <w:rPr>
          <w:lang w:val="ru-RU"/>
        </w:rPr>
        <w:t xml:space="preserve"> </w:t>
      </w:r>
      <w:proofErr w:type="gramStart"/>
      <w:r w:rsidR="009F5657" w:rsidRPr="00704B48">
        <w:rPr>
          <w:lang w:val="ru-RU"/>
        </w:rPr>
        <w:t>на работник</w:t>
      </w:r>
      <w:proofErr w:type="gramEnd"/>
      <w:r w:rsidR="009F5657" w:rsidRPr="00704B48">
        <w:rPr>
          <w:lang w:val="ru-RU"/>
        </w:rPr>
        <w:t xml:space="preserve"> на работа</w:t>
      </w:r>
      <w:r w:rsidR="00545D13">
        <w:rPr>
          <w:lang w:val="ru-RU"/>
        </w:rPr>
        <w:t xml:space="preserve">, </w:t>
      </w:r>
      <w:proofErr w:type="spellStart"/>
      <w:r w:rsidR="00545D13">
        <w:rPr>
          <w:lang w:val="ru-RU"/>
        </w:rPr>
        <w:t>ќе</w:t>
      </w:r>
      <w:proofErr w:type="spellEnd"/>
      <w:r w:rsidR="00545D13">
        <w:rPr>
          <w:lang w:val="ru-RU"/>
        </w:rPr>
        <w:t xml:space="preserve"> се казни со казна затвор од шест </w:t>
      </w:r>
      <w:proofErr w:type="spellStart"/>
      <w:r w:rsidR="00545D13">
        <w:rPr>
          <w:lang w:val="ru-RU"/>
        </w:rPr>
        <w:t>месеци</w:t>
      </w:r>
      <w:proofErr w:type="spellEnd"/>
      <w:r w:rsidR="00545D13">
        <w:rPr>
          <w:lang w:val="ru-RU"/>
        </w:rPr>
        <w:t xml:space="preserve"> до три </w:t>
      </w:r>
      <w:proofErr w:type="spellStart"/>
      <w:r w:rsidR="00545D13">
        <w:rPr>
          <w:lang w:val="ru-RU"/>
        </w:rPr>
        <w:t>години</w:t>
      </w:r>
      <w:proofErr w:type="spellEnd"/>
      <w:r w:rsidR="00545D13">
        <w:rPr>
          <w:lang w:val="ru-RU"/>
        </w:rPr>
        <w:t>.</w:t>
      </w:r>
      <w:r w:rsidR="009F5657" w:rsidRPr="00704B48">
        <w:rPr>
          <w:lang w:val="ru-RU"/>
        </w:rPr>
        <w:t xml:space="preserve"> </w:t>
      </w:r>
    </w:p>
    <w:p w14:paraId="1F4010FC" w14:textId="7E641569" w:rsidR="004175BE" w:rsidRPr="00704B48" w:rsidRDefault="004175BE" w:rsidP="007E3657">
      <w:pPr>
        <w:pStyle w:val="BodyText"/>
        <w:spacing w:before="14" w:line="252" w:lineRule="auto"/>
        <w:ind w:left="0" w:right="-40" w:firstLine="360"/>
        <w:rPr>
          <w:lang w:val="ru-RU"/>
        </w:rPr>
      </w:pPr>
      <w:r w:rsidRPr="00704B48">
        <w:rPr>
          <w:lang w:val="ru-RU"/>
        </w:rPr>
        <w:t xml:space="preserve">(3) </w:t>
      </w:r>
      <w:r w:rsidR="00D21C0F" w:rsidRPr="00704B48">
        <w:rPr>
          <w:lang w:val="ru-RU"/>
        </w:rPr>
        <w:t xml:space="preserve">Со </w:t>
      </w:r>
      <w:proofErr w:type="spellStart"/>
      <w:r w:rsidR="00D21C0F" w:rsidRPr="00704B48">
        <w:rPr>
          <w:lang w:val="ru-RU"/>
        </w:rPr>
        <w:t>казната</w:t>
      </w:r>
      <w:proofErr w:type="spellEnd"/>
      <w:r w:rsidR="00D21C0F" w:rsidRPr="00704B48">
        <w:rPr>
          <w:lang w:val="ru-RU"/>
        </w:rPr>
        <w:t xml:space="preserve"> од </w:t>
      </w:r>
      <w:proofErr w:type="spellStart"/>
      <w:r w:rsidR="00D21C0F" w:rsidRPr="00704B48">
        <w:rPr>
          <w:lang w:val="ru-RU"/>
        </w:rPr>
        <w:t>ставот</w:t>
      </w:r>
      <w:proofErr w:type="spellEnd"/>
      <w:r w:rsidR="00D21C0F" w:rsidRPr="00704B48">
        <w:rPr>
          <w:lang w:val="ru-RU"/>
        </w:rPr>
        <w:t xml:space="preserve"> (</w:t>
      </w:r>
      <w:r w:rsidR="00545D13">
        <w:rPr>
          <w:lang w:val="ru-RU"/>
        </w:rPr>
        <w:t>2</w:t>
      </w:r>
      <w:r w:rsidR="00D21C0F" w:rsidRPr="00704B48">
        <w:rPr>
          <w:lang w:val="ru-RU"/>
        </w:rPr>
        <w:t xml:space="preserve">) на </w:t>
      </w:r>
      <w:proofErr w:type="spellStart"/>
      <w:r w:rsidR="00D21C0F" w:rsidRPr="00704B48">
        <w:rPr>
          <w:lang w:val="ru-RU"/>
        </w:rPr>
        <w:t>овој</w:t>
      </w:r>
      <w:proofErr w:type="spellEnd"/>
      <w:r w:rsidR="00D21C0F" w:rsidRPr="00704B48">
        <w:rPr>
          <w:lang w:val="ru-RU"/>
        </w:rPr>
        <w:t xml:space="preserve"> член </w:t>
      </w:r>
      <w:proofErr w:type="spellStart"/>
      <w:r w:rsidR="00D21C0F" w:rsidRPr="00704B48">
        <w:rPr>
          <w:lang w:val="ru-RU"/>
        </w:rPr>
        <w:t>ќе</w:t>
      </w:r>
      <w:proofErr w:type="spellEnd"/>
      <w:r w:rsidR="00D21C0F" w:rsidRPr="00704B48">
        <w:rPr>
          <w:lang w:val="ru-RU"/>
        </w:rPr>
        <w:t xml:space="preserve"> се казни </w:t>
      </w:r>
      <w:proofErr w:type="spellStart"/>
      <w:r w:rsidR="00D21C0F" w:rsidRPr="00704B48">
        <w:rPr>
          <w:lang w:val="ru-RU"/>
        </w:rPr>
        <w:t>с</w:t>
      </w:r>
      <w:r w:rsidR="009F5657" w:rsidRPr="00704B48">
        <w:rPr>
          <w:lang w:val="ru-RU"/>
        </w:rPr>
        <w:t>лужбено</w:t>
      </w:r>
      <w:proofErr w:type="spellEnd"/>
      <w:r w:rsidR="009F5657" w:rsidRPr="00704B48">
        <w:rPr>
          <w:lang w:val="ru-RU"/>
        </w:rPr>
        <w:t xml:space="preserve"> лице или </w:t>
      </w:r>
      <w:proofErr w:type="spellStart"/>
      <w:r w:rsidR="009F5657" w:rsidRPr="00704B48">
        <w:rPr>
          <w:lang w:val="ru-RU"/>
        </w:rPr>
        <w:t>одговорно</w:t>
      </w:r>
      <w:proofErr w:type="spellEnd"/>
      <w:r w:rsidR="009F5657" w:rsidRPr="00704B48">
        <w:rPr>
          <w:lang w:val="ru-RU"/>
        </w:rPr>
        <w:t xml:space="preserve"> лице во </w:t>
      </w:r>
      <w:proofErr w:type="spellStart"/>
      <w:r w:rsidR="009F5657" w:rsidRPr="00704B48">
        <w:rPr>
          <w:lang w:val="ru-RU"/>
        </w:rPr>
        <w:t>правно</w:t>
      </w:r>
      <w:proofErr w:type="spellEnd"/>
      <w:r w:rsidR="009F5657" w:rsidRPr="00704B48">
        <w:rPr>
          <w:lang w:val="ru-RU"/>
        </w:rPr>
        <w:t xml:space="preserve"> лице </w:t>
      </w:r>
      <w:proofErr w:type="spellStart"/>
      <w:r w:rsidR="009F5657" w:rsidRPr="00704B48">
        <w:rPr>
          <w:lang w:val="ru-RU"/>
        </w:rPr>
        <w:t>што</w:t>
      </w:r>
      <w:proofErr w:type="spellEnd"/>
      <w:r w:rsidR="009F5657" w:rsidRPr="00704B48">
        <w:rPr>
          <w:lang w:val="ru-RU"/>
        </w:rPr>
        <w:t xml:space="preserve"> </w:t>
      </w:r>
      <w:proofErr w:type="spellStart"/>
      <w:r w:rsidR="009F5657" w:rsidRPr="00704B48">
        <w:rPr>
          <w:lang w:val="ru-RU"/>
        </w:rPr>
        <w:t>ќе</w:t>
      </w:r>
      <w:proofErr w:type="spellEnd"/>
      <w:r w:rsidR="009F5657" w:rsidRPr="00704B48">
        <w:rPr>
          <w:lang w:val="ru-RU"/>
        </w:rPr>
        <w:t xml:space="preserve"> </w:t>
      </w:r>
      <w:proofErr w:type="spellStart"/>
      <w:r w:rsidR="009F5657" w:rsidRPr="00704B48">
        <w:rPr>
          <w:lang w:val="ru-RU"/>
        </w:rPr>
        <w:t>одбие</w:t>
      </w:r>
      <w:proofErr w:type="spellEnd"/>
      <w:r w:rsidR="009F5657" w:rsidRPr="00704B48">
        <w:rPr>
          <w:lang w:val="ru-RU"/>
        </w:rPr>
        <w:t xml:space="preserve"> да </w:t>
      </w:r>
      <w:proofErr w:type="spellStart"/>
      <w:r w:rsidR="009F5657" w:rsidRPr="00704B48">
        <w:rPr>
          <w:lang w:val="ru-RU"/>
        </w:rPr>
        <w:t>изврши</w:t>
      </w:r>
      <w:proofErr w:type="spellEnd"/>
      <w:r w:rsidR="009F5657" w:rsidRPr="00704B48">
        <w:rPr>
          <w:lang w:val="ru-RU"/>
        </w:rPr>
        <w:t xml:space="preserve"> </w:t>
      </w:r>
      <w:proofErr w:type="spellStart"/>
      <w:r w:rsidR="009F5657" w:rsidRPr="00704B48">
        <w:rPr>
          <w:lang w:val="ru-RU"/>
        </w:rPr>
        <w:t>правосилна</w:t>
      </w:r>
      <w:proofErr w:type="spellEnd"/>
      <w:r w:rsidR="009F5657" w:rsidRPr="00704B48">
        <w:rPr>
          <w:lang w:val="ru-RU"/>
        </w:rPr>
        <w:t xml:space="preserve"> и </w:t>
      </w:r>
      <w:proofErr w:type="spellStart"/>
      <w:r w:rsidR="009F5657" w:rsidRPr="00704B48">
        <w:rPr>
          <w:lang w:val="ru-RU"/>
        </w:rPr>
        <w:t>извршна</w:t>
      </w:r>
      <w:proofErr w:type="spellEnd"/>
      <w:r w:rsidR="009F5657" w:rsidRPr="00704B48">
        <w:rPr>
          <w:lang w:val="ru-RU"/>
        </w:rPr>
        <w:t xml:space="preserve"> </w:t>
      </w:r>
      <w:proofErr w:type="spellStart"/>
      <w:r w:rsidR="009F5657" w:rsidRPr="00704B48">
        <w:rPr>
          <w:lang w:val="ru-RU"/>
        </w:rPr>
        <w:t>судска</w:t>
      </w:r>
      <w:proofErr w:type="spellEnd"/>
      <w:r w:rsidR="009F5657" w:rsidRPr="00704B48">
        <w:rPr>
          <w:lang w:val="ru-RU"/>
        </w:rPr>
        <w:t xml:space="preserve"> </w:t>
      </w:r>
      <w:proofErr w:type="spellStart"/>
      <w:r w:rsidR="009F5657" w:rsidRPr="00704B48">
        <w:rPr>
          <w:lang w:val="ru-RU"/>
        </w:rPr>
        <w:t>одлука</w:t>
      </w:r>
      <w:proofErr w:type="spellEnd"/>
      <w:r w:rsidR="009F5657" w:rsidRPr="00704B48">
        <w:rPr>
          <w:lang w:val="ru-RU"/>
        </w:rPr>
        <w:t xml:space="preserve"> </w:t>
      </w:r>
      <w:proofErr w:type="spellStart"/>
      <w:r w:rsidR="009F5657" w:rsidRPr="00704B48">
        <w:rPr>
          <w:lang w:val="ru-RU"/>
        </w:rPr>
        <w:t>што</w:t>
      </w:r>
      <w:proofErr w:type="spellEnd"/>
      <w:r w:rsidR="009F5657" w:rsidRPr="00704B48">
        <w:rPr>
          <w:lang w:val="ru-RU"/>
        </w:rPr>
        <w:t xml:space="preserve"> е должно да </w:t>
      </w:r>
      <w:proofErr w:type="spellStart"/>
      <w:r w:rsidR="009F5657" w:rsidRPr="00704B48">
        <w:rPr>
          <w:lang w:val="ru-RU"/>
        </w:rPr>
        <w:t>ја</w:t>
      </w:r>
      <w:proofErr w:type="spellEnd"/>
      <w:r w:rsidR="009F5657" w:rsidRPr="00704B48">
        <w:rPr>
          <w:lang w:val="ru-RU"/>
        </w:rPr>
        <w:t xml:space="preserve"> </w:t>
      </w:r>
      <w:proofErr w:type="spellStart"/>
      <w:r w:rsidR="009F5657" w:rsidRPr="00704B48">
        <w:rPr>
          <w:lang w:val="ru-RU"/>
        </w:rPr>
        <w:t>изврши</w:t>
      </w:r>
      <w:proofErr w:type="spellEnd"/>
      <w:r w:rsidR="00D21C0F" w:rsidRPr="00704B48">
        <w:rPr>
          <w:lang w:val="ru-RU"/>
        </w:rPr>
        <w:t>.</w:t>
      </w:r>
      <w:r w:rsidR="009F5657" w:rsidRPr="00704B48">
        <w:rPr>
          <w:lang w:val="ru-RU"/>
        </w:rPr>
        <w:t xml:space="preserve"> </w:t>
      </w:r>
    </w:p>
    <w:p w14:paraId="77D85688" w14:textId="609647EA" w:rsidR="00437DEC" w:rsidRPr="00704B48" w:rsidRDefault="004175BE" w:rsidP="007E3657">
      <w:pPr>
        <w:pStyle w:val="BodyText"/>
        <w:spacing w:before="14" w:line="252" w:lineRule="auto"/>
        <w:ind w:left="0" w:right="-40" w:firstLine="360"/>
        <w:rPr>
          <w:lang w:val="ru-RU"/>
        </w:rPr>
      </w:pPr>
      <w:r w:rsidRPr="00704B48">
        <w:rPr>
          <w:lang w:val="ru-RU"/>
        </w:rPr>
        <w:t xml:space="preserve">(4) </w:t>
      </w:r>
      <w:proofErr w:type="spellStart"/>
      <w:r w:rsidR="009F5657" w:rsidRPr="00704B48">
        <w:rPr>
          <w:lang w:val="ru-RU"/>
        </w:rPr>
        <w:t>Службено</w:t>
      </w:r>
      <w:proofErr w:type="spellEnd"/>
      <w:r w:rsidR="009F5657" w:rsidRPr="00704B48">
        <w:rPr>
          <w:lang w:val="ru-RU"/>
        </w:rPr>
        <w:t xml:space="preserve"> или </w:t>
      </w:r>
      <w:proofErr w:type="spellStart"/>
      <w:r w:rsidR="009F5657" w:rsidRPr="00704B48">
        <w:rPr>
          <w:lang w:val="ru-RU"/>
        </w:rPr>
        <w:t>одговорно</w:t>
      </w:r>
      <w:proofErr w:type="spellEnd"/>
      <w:r w:rsidR="009F5657" w:rsidRPr="00704B48">
        <w:rPr>
          <w:lang w:val="ru-RU"/>
        </w:rPr>
        <w:t xml:space="preserve"> лице кое </w:t>
      </w:r>
      <w:proofErr w:type="spellStart"/>
      <w:r w:rsidR="009F5657" w:rsidRPr="00704B48">
        <w:rPr>
          <w:lang w:val="ru-RU"/>
        </w:rPr>
        <w:t>ќе</w:t>
      </w:r>
      <w:proofErr w:type="spellEnd"/>
      <w:r w:rsidR="009F5657" w:rsidRPr="00704B48">
        <w:rPr>
          <w:lang w:val="ru-RU"/>
        </w:rPr>
        <w:t xml:space="preserve"> </w:t>
      </w:r>
      <w:proofErr w:type="spellStart"/>
      <w:r w:rsidR="009F5657" w:rsidRPr="00704B48">
        <w:rPr>
          <w:lang w:val="ru-RU"/>
        </w:rPr>
        <w:t>одбие</w:t>
      </w:r>
      <w:proofErr w:type="spellEnd"/>
      <w:r w:rsidR="009F5657" w:rsidRPr="00704B48">
        <w:rPr>
          <w:lang w:val="ru-RU"/>
        </w:rPr>
        <w:t xml:space="preserve"> да </w:t>
      </w:r>
      <w:proofErr w:type="spellStart"/>
      <w:r w:rsidR="009F5657" w:rsidRPr="00704B48">
        <w:rPr>
          <w:lang w:val="ru-RU"/>
        </w:rPr>
        <w:t>изврши</w:t>
      </w:r>
      <w:proofErr w:type="spellEnd"/>
      <w:r w:rsidR="009F5657" w:rsidRPr="00704B48">
        <w:rPr>
          <w:lang w:val="ru-RU"/>
        </w:rPr>
        <w:t xml:space="preserve"> </w:t>
      </w:r>
      <w:proofErr w:type="spellStart"/>
      <w:r w:rsidR="009F5657" w:rsidRPr="00704B48">
        <w:rPr>
          <w:lang w:val="ru-RU"/>
        </w:rPr>
        <w:t>одлука</w:t>
      </w:r>
      <w:proofErr w:type="spellEnd"/>
      <w:r w:rsidR="009F5657" w:rsidRPr="00704B48">
        <w:rPr>
          <w:lang w:val="ru-RU"/>
        </w:rPr>
        <w:t xml:space="preserve"> на </w:t>
      </w:r>
      <w:proofErr w:type="spellStart"/>
      <w:r w:rsidR="009F5657" w:rsidRPr="00704B48">
        <w:rPr>
          <w:lang w:val="ru-RU"/>
        </w:rPr>
        <w:t>Уставниот</w:t>
      </w:r>
      <w:proofErr w:type="spellEnd"/>
      <w:r w:rsidR="009F5657" w:rsidRPr="00704B48">
        <w:rPr>
          <w:lang w:val="ru-RU"/>
        </w:rPr>
        <w:t xml:space="preserve"> суд </w:t>
      </w:r>
      <w:r w:rsidR="009F5657" w:rsidRPr="00704B48">
        <w:rPr>
          <w:lang w:val="ru-RU"/>
        </w:rPr>
        <w:lastRenderedPageBreak/>
        <w:t xml:space="preserve">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009F5657" w:rsidRPr="00704B48">
        <w:rPr>
          <w:lang w:val="ru-RU"/>
        </w:rPr>
        <w:t xml:space="preserve"> </w:t>
      </w:r>
      <w:proofErr w:type="spellStart"/>
      <w:r w:rsidR="009F5657" w:rsidRPr="00704B48">
        <w:rPr>
          <w:lang w:val="ru-RU"/>
        </w:rPr>
        <w:t>што</w:t>
      </w:r>
      <w:proofErr w:type="spellEnd"/>
      <w:r w:rsidR="009F5657" w:rsidRPr="00704B48">
        <w:rPr>
          <w:lang w:val="ru-RU"/>
        </w:rPr>
        <w:t xml:space="preserve"> е должно да </w:t>
      </w:r>
      <w:proofErr w:type="spellStart"/>
      <w:r w:rsidR="009F5657" w:rsidRPr="00704B48">
        <w:rPr>
          <w:lang w:val="ru-RU"/>
        </w:rPr>
        <w:t>ја</w:t>
      </w:r>
      <w:proofErr w:type="spellEnd"/>
      <w:r w:rsidR="009F5657" w:rsidRPr="00704B48">
        <w:rPr>
          <w:lang w:val="ru-RU"/>
        </w:rPr>
        <w:t xml:space="preserve"> </w:t>
      </w:r>
      <w:proofErr w:type="spellStart"/>
      <w:r w:rsidR="009F5657" w:rsidRPr="00704B48">
        <w:rPr>
          <w:lang w:val="ru-RU"/>
        </w:rPr>
        <w:t>изврши</w:t>
      </w:r>
      <w:proofErr w:type="spellEnd"/>
      <w:r w:rsidR="009F5657" w:rsidRPr="00704B48">
        <w:rPr>
          <w:lang w:val="ru-RU"/>
        </w:rPr>
        <w:t xml:space="preserve"> </w:t>
      </w:r>
      <w:proofErr w:type="spellStart"/>
      <w:r w:rsidR="009F5657" w:rsidRPr="00704B48">
        <w:rPr>
          <w:lang w:val="ru-RU"/>
        </w:rPr>
        <w:t>ќе</w:t>
      </w:r>
      <w:proofErr w:type="spellEnd"/>
      <w:r w:rsidR="009F5657" w:rsidRPr="00704B48">
        <w:rPr>
          <w:lang w:val="ru-RU"/>
        </w:rPr>
        <w:t xml:space="preserve"> се казни со затвор од </w:t>
      </w:r>
      <w:proofErr w:type="spellStart"/>
      <w:r w:rsidR="009F5657" w:rsidRPr="00704B48">
        <w:rPr>
          <w:lang w:val="ru-RU"/>
        </w:rPr>
        <w:t>една</w:t>
      </w:r>
      <w:proofErr w:type="spellEnd"/>
      <w:r w:rsidR="009F5657" w:rsidRPr="00704B48">
        <w:rPr>
          <w:lang w:val="ru-RU"/>
        </w:rPr>
        <w:t xml:space="preserve"> до пет</w:t>
      </w:r>
      <w:r w:rsidR="00E56716" w:rsidRPr="00704B48">
        <w:rPr>
          <w:lang w:val="ru-RU"/>
        </w:rPr>
        <w:t xml:space="preserve"> </w:t>
      </w:r>
      <w:proofErr w:type="spellStart"/>
      <w:r w:rsidR="009F5657" w:rsidRPr="00704B48">
        <w:rPr>
          <w:lang w:val="ru-RU"/>
        </w:rPr>
        <w:t>години</w:t>
      </w:r>
      <w:proofErr w:type="spellEnd"/>
      <w:r w:rsidR="009F5657" w:rsidRPr="00704B48">
        <w:rPr>
          <w:lang w:val="ru-RU"/>
        </w:rPr>
        <w:t>.</w:t>
      </w:r>
    </w:p>
    <w:p w14:paraId="417C8815" w14:textId="77777777" w:rsidR="00437DEC" w:rsidRPr="00704B48" w:rsidRDefault="004175BE" w:rsidP="007E3657">
      <w:pPr>
        <w:pStyle w:val="ListParagraph"/>
        <w:tabs>
          <w:tab w:val="left" w:pos="845"/>
        </w:tabs>
        <w:spacing w:before="14" w:line="252" w:lineRule="auto"/>
        <w:ind w:left="0" w:right="-40" w:firstLine="360"/>
        <w:rPr>
          <w:sz w:val="24"/>
          <w:szCs w:val="24"/>
          <w:lang w:val="ru-RU"/>
        </w:rPr>
      </w:pPr>
      <w:r w:rsidRPr="00704B48">
        <w:rPr>
          <w:sz w:val="24"/>
          <w:szCs w:val="24"/>
          <w:lang w:val="ru-RU"/>
        </w:rPr>
        <w:t xml:space="preserve">(5) </w:t>
      </w:r>
      <w:proofErr w:type="spellStart"/>
      <w:r w:rsidR="009F5657" w:rsidRPr="00704B48">
        <w:rPr>
          <w:sz w:val="24"/>
          <w:szCs w:val="24"/>
          <w:lang w:val="ru-RU"/>
        </w:rPr>
        <w:t>Ако</w:t>
      </w:r>
      <w:proofErr w:type="spellEnd"/>
      <w:r w:rsidR="009F5657" w:rsidRPr="00704B48">
        <w:rPr>
          <w:sz w:val="24"/>
          <w:szCs w:val="24"/>
          <w:lang w:val="ru-RU"/>
        </w:rPr>
        <w:t xml:space="preserve"> со </w:t>
      </w:r>
      <w:proofErr w:type="spellStart"/>
      <w:r w:rsidR="009F5657" w:rsidRPr="00704B48">
        <w:rPr>
          <w:sz w:val="24"/>
          <w:szCs w:val="24"/>
          <w:lang w:val="ru-RU"/>
        </w:rPr>
        <w:t>делото</w:t>
      </w:r>
      <w:proofErr w:type="spellEnd"/>
      <w:r w:rsidR="009F5657" w:rsidRPr="00704B48">
        <w:rPr>
          <w:sz w:val="24"/>
          <w:szCs w:val="24"/>
          <w:lang w:val="ru-RU"/>
        </w:rPr>
        <w:t xml:space="preserve"> од </w:t>
      </w:r>
      <w:proofErr w:type="spellStart"/>
      <w:r w:rsidR="009F5657" w:rsidRPr="00704B48">
        <w:rPr>
          <w:sz w:val="24"/>
          <w:szCs w:val="24"/>
          <w:lang w:val="ru-RU"/>
        </w:rPr>
        <w:t>ставовите</w:t>
      </w:r>
      <w:proofErr w:type="spellEnd"/>
      <w:r w:rsidR="009F5657" w:rsidRPr="00704B48">
        <w:rPr>
          <w:sz w:val="24"/>
          <w:szCs w:val="24"/>
          <w:lang w:val="ru-RU"/>
        </w:rPr>
        <w:t xml:space="preserve"> (1), (2) и (3) на </w:t>
      </w:r>
      <w:proofErr w:type="spellStart"/>
      <w:r w:rsidR="009F5657" w:rsidRPr="00704B48">
        <w:rPr>
          <w:sz w:val="24"/>
          <w:szCs w:val="24"/>
          <w:lang w:val="ru-RU"/>
        </w:rPr>
        <w:t>овој</w:t>
      </w:r>
      <w:proofErr w:type="spellEnd"/>
      <w:r w:rsidR="009F5657" w:rsidRPr="00704B48">
        <w:rPr>
          <w:sz w:val="24"/>
          <w:szCs w:val="24"/>
          <w:lang w:val="ru-RU"/>
        </w:rPr>
        <w:t xml:space="preserve"> член се </w:t>
      </w:r>
      <w:proofErr w:type="spellStart"/>
      <w:r w:rsidR="009F5657" w:rsidRPr="00704B48">
        <w:rPr>
          <w:sz w:val="24"/>
          <w:szCs w:val="24"/>
          <w:lang w:val="ru-RU"/>
        </w:rPr>
        <w:t>предизвикало</w:t>
      </w:r>
      <w:proofErr w:type="spellEnd"/>
      <w:r w:rsidR="009F5657" w:rsidRPr="00704B48">
        <w:rPr>
          <w:sz w:val="24"/>
          <w:szCs w:val="24"/>
          <w:lang w:val="ru-RU"/>
        </w:rPr>
        <w:t xml:space="preserve"> потешка </w:t>
      </w:r>
      <w:proofErr w:type="spellStart"/>
      <w:r w:rsidR="009F5657" w:rsidRPr="00704B48">
        <w:rPr>
          <w:sz w:val="24"/>
          <w:szCs w:val="24"/>
          <w:lang w:val="ru-RU"/>
        </w:rPr>
        <w:t>повреда</w:t>
      </w:r>
      <w:proofErr w:type="spellEnd"/>
      <w:r w:rsidR="009F5657" w:rsidRPr="00704B48">
        <w:rPr>
          <w:sz w:val="24"/>
          <w:szCs w:val="24"/>
          <w:lang w:val="ru-RU"/>
        </w:rPr>
        <w:t xml:space="preserve"> на </w:t>
      </w:r>
      <w:proofErr w:type="spellStart"/>
      <w:r w:rsidR="009F5657" w:rsidRPr="00704B48">
        <w:rPr>
          <w:sz w:val="24"/>
          <w:szCs w:val="24"/>
          <w:lang w:val="ru-RU"/>
        </w:rPr>
        <w:t>правата</w:t>
      </w:r>
      <w:proofErr w:type="spellEnd"/>
      <w:r w:rsidR="009F5657" w:rsidRPr="00704B48">
        <w:rPr>
          <w:sz w:val="24"/>
          <w:szCs w:val="24"/>
          <w:lang w:val="ru-RU"/>
        </w:rPr>
        <w:t xml:space="preserve"> на друг или </w:t>
      </w:r>
      <w:proofErr w:type="spellStart"/>
      <w:r w:rsidR="009F5657" w:rsidRPr="00704B48">
        <w:rPr>
          <w:sz w:val="24"/>
          <w:szCs w:val="24"/>
          <w:lang w:val="ru-RU"/>
        </w:rPr>
        <w:t>значителна</w:t>
      </w:r>
      <w:proofErr w:type="spellEnd"/>
      <w:r w:rsidR="009F5657" w:rsidRPr="00704B48">
        <w:rPr>
          <w:sz w:val="24"/>
          <w:szCs w:val="24"/>
          <w:lang w:val="ru-RU"/>
        </w:rPr>
        <w:t xml:space="preserve"> </w:t>
      </w:r>
      <w:proofErr w:type="spellStart"/>
      <w:r w:rsidR="009F5657" w:rsidRPr="00704B48">
        <w:rPr>
          <w:sz w:val="24"/>
          <w:szCs w:val="24"/>
          <w:lang w:val="ru-RU"/>
        </w:rPr>
        <w:t>имотна</w:t>
      </w:r>
      <w:proofErr w:type="spellEnd"/>
      <w:r w:rsidR="009F5657" w:rsidRPr="00704B48">
        <w:rPr>
          <w:sz w:val="24"/>
          <w:szCs w:val="24"/>
          <w:lang w:val="ru-RU"/>
        </w:rPr>
        <w:t xml:space="preserve"> </w:t>
      </w:r>
      <w:proofErr w:type="spellStart"/>
      <w:r w:rsidR="009F5657" w:rsidRPr="00704B48">
        <w:rPr>
          <w:sz w:val="24"/>
          <w:szCs w:val="24"/>
          <w:lang w:val="ru-RU"/>
        </w:rPr>
        <w:t>штета</w:t>
      </w:r>
      <w:proofErr w:type="spellEnd"/>
      <w:r w:rsidR="009F5657" w:rsidRPr="00704B48">
        <w:rPr>
          <w:sz w:val="24"/>
          <w:szCs w:val="24"/>
          <w:lang w:val="ru-RU"/>
        </w:rPr>
        <w:t>,</w:t>
      </w:r>
      <w:r w:rsidRPr="00704B48">
        <w:rPr>
          <w:sz w:val="24"/>
          <w:szCs w:val="24"/>
          <w:lang w:val="ru-RU"/>
        </w:rPr>
        <w:t xml:space="preserve"> </w:t>
      </w:r>
      <w:proofErr w:type="spellStart"/>
      <w:r w:rsidR="009F5657" w:rsidRPr="00704B48">
        <w:rPr>
          <w:sz w:val="24"/>
          <w:szCs w:val="24"/>
          <w:lang w:val="ru-RU"/>
        </w:rPr>
        <w:t>сторителот</w:t>
      </w:r>
      <w:proofErr w:type="spellEnd"/>
      <w:r w:rsidR="00E56716" w:rsidRPr="00704B48">
        <w:rPr>
          <w:sz w:val="24"/>
          <w:szCs w:val="24"/>
          <w:lang w:val="ru-RU"/>
        </w:rPr>
        <w:t xml:space="preserve"> </w:t>
      </w:r>
      <w:proofErr w:type="spellStart"/>
      <w:r w:rsidR="00E56716" w:rsidRPr="00704B48">
        <w:rPr>
          <w:sz w:val="24"/>
          <w:szCs w:val="24"/>
          <w:lang w:val="ru-RU"/>
        </w:rPr>
        <w:t>ќе</w:t>
      </w:r>
      <w:proofErr w:type="spellEnd"/>
      <w:r w:rsidR="00E56716" w:rsidRPr="00704B48">
        <w:rPr>
          <w:sz w:val="24"/>
          <w:szCs w:val="24"/>
          <w:lang w:val="ru-RU"/>
        </w:rPr>
        <w:t xml:space="preserve"> се казни со затвор </w:t>
      </w:r>
      <w:r w:rsidR="009F5657" w:rsidRPr="00704B48">
        <w:rPr>
          <w:sz w:val="24"/>
          <w:szCs w:val="24"/>
          <w:lang w:val="ru-RU"/>
        </w:rPr>
        <w:t xml:space="preserve">од </w:t>
      </w:r>
      <w:proofErr w:type="spellStart"/>
      <w:r w:rsidR="009F5657" w:rsidRPr="00704B48">
        <w:rPr>
          <w:sz w:val="24"/>
          <w:szCs w:val="24"/>
          <w:lang w:val="ru-RU"/>
        </w:rPr>
        <w:t>една</w:t>
      </w:r>
      <w:proofErr w:type="spellEnd"/>
      <w:r w:rsidR="009F5657" w:rsidRPr="00704B48">
        <w:rPr>
          <w:sz w:val="24"/>
          <w:szCs w:val="24"/>
          <w:lang w:val="ru-RU"/>
        </w:rPr>
        <w:t xml:space="preserve"> до </w:t>
      </w:r>
      <w:proofErr w:type="spellStart"/>
      <w:r w:rsidR="009F5657" w:rsidRPr="00704B48">
        <w:rPr>
          <w:sz w:val="24"/>
          <w:szCs w:val="24"/>
          <w:lang w:val="ru-RU"/>
        </w:rPr>
        <w:t>десет</w:t>
      </w:r>
      <w:proofErr w:type="spellEnd"/>
      <w:r w:rsidR="009F5657" w:rsidRPr="00704B48">
        <w:rPr>
          <w:sz w:val="24"/>
          <w:szCs w:val="24"/>
          <w:lang w:val="ru-RU"/>
        </w:rPr>
        <w:t xml:space="preserve"> </w:t>
      </w:r>
      <w:proofErr w:type="spellStart"/>
      <w:r w:rsidR="009F5657" w:rsidRPr="00704B48">
        <w:rPr>
          <w:sz w:val="24"/>
          <w:szCs w:val="24"/>
          <w:lang w:val="ru-RU"/>
        </w:rPr>
        <w:t>години</w:t>
      </w:r>
      <w:proofErr w:type="spellEnd"/>
      <w:r w:rsidR="009F5657" w:rsidRPr="00704B48">
        <w:rPr>
          <w:sz w:val="24"/>
          <w:szCs w:val="24"/>
          <w:lang w:val="ru-RU"/>
        </w:rPr>
        <w:t>.</w:t>
      </w:r>
    </w:p>
    <w:p w14:paraId="617D5E06" w14:textId="77777777" w:rsidR="00437DEC" w:rsidRPr="00704B48" w:rsidRDefault="004175BE" w:rsidP="007E3657">
      <w:pPr>
        <w:pStyle w:val="ListParagraph"/>
        <w:tabs>
          <w:tab w:val="left" w:pos="864"/>
        </w:tabs>
        <w:spacing w:before="15" w:line="252" w:lineRule="auto"/>
        <w:ind w:left="0" w:right="-40" w:firstLine="360"/>
        <w:rPr>
          <w:sz w:val="24"/>
          <w:szCs w:val="24"/>
          <w:lang w:val="ru-RU"/>
        </w:rPr>
      </w:pPr>
      <w:r w:rsidRPr="00704B48">
        <w:rPr>
          <w:sz w:val="24"/>
          <w:szCs w:val="24"/>
          <w:lang w:val="ru-RU"/>
        </w:rPr>
        <w:t xml:space="preserve">(6) </w:t>
      </w:r>
      <w:proofErr w:type="spellStart"/>
      <w:r w:rsidR="009F5657" w:rsidRPr="00704B48">
        <w:rPr>
          <w:sz w:val="24"/>
          <w:szCs w:val="24"/>
          <w:lang w:val="ru-RU"/>
        </w:rPr>
        <w:t>Службено</w:t>
      </w:r>
      <w:proofErr w:type="spellEnd"/>
      <w:r w:rsidR="009F5657" w:rsidRPr="00704B48">
        <w:rPr>
          <w:sz w:val="24"/>
          <w:szCs w:val="24"/>
          <w:lang w:val="ru-RU"/>
        </w:rPr>
        <w:t xml:space="preserve"> или </w:t>
      </w:r>
      <w:proofErr w:type="spellStart"/>
      <w:r w:rsidR="009F5657" w:rsidRPr="00704B48">
        <w:rPr>
          <w:sz w:val="24"/>
          <w:szCs w:val="24"/>
          <w:lang w:val="ru-RU"/>
        </w:rPr>
        <w:t>одговорно</w:t>
      </w:r>
      <w:proofErr w:type="spellEnd"/>
      <w:r w:rsidR="009F5657" w:rsidRPr="00704B48">
        <w:rPr>
          <w:sz w:val="24"/>
          <w:szCs w:val="24"/>
          <w:lang w:val="ru-RU"/>
        </w:rPr>
        <w:t xml:space="preserve"> лице или лице задолжено за </w:t>
      </w:r>
      <w:proofErr w:type="spellStart"/>
      <w:r w:rsidR="009F5657" w:rsidRPr="00704B48">
        <w:rPr>
          <w:sz w:val="24"/>
          <w:szCs w:val="24"/>
          <w:lang w:val="ru-RU"/>
        </w:rPr>
        <w:t>тоа</w:t>
      </w:r>
      <w:proofErr w:type="spellEnd"/>
      <w:r w:rsidR="009F5657" w:rsidRPr="00704B48">
        <w:rPr>
          <w:sz w:val="24"/>
          <w:szCs w:val="24"/>
          <w:lang w:val="ru-RU"/>
        </w:rPr>
        <w:t xml:space="preserve"> со </w:t>
      </w:r>
      <w:proofErr w:type="spellStart"/>
      <w:r w:rsidR="009F5657" w:rsidRPr="00704B48">
        <w:rPr>
          <w:sz w:val="24"/>
          <w:szCs w:val="24"/>
          <w:lang w:val="ru-RU"/>
        </w:rPr>
        <w:t>судската</w:t>
      </w:r>
      <w:proofErr w:type="spellEnd"/>
      <w:r w:rsidR="009F5657" w:rsidRPr="00704B48">
        <w:rPr>
          <w:sz w:val="24"/>
          <w:szCs w:val="24"/>
          <w:lang w:val="ru-RU"/>
        </w:rPr>
        <w:t xml:space="preserve"> </w:t>
      </w:r>
      <w:proofErr w:type="spellStart"/>
      <w:r w:rsidR="009F5657" w:rsidRPr="00704B48">
        <w:rPr>
          <w:sz w:val="24"/>
          <w:szCs w:val="24"/>
          <w:lang w:val="ru-RU"/>
        </w:rPr>
        <w:t>одлука</w:t>
      </w:r>
      <w:proofErr w:type="spellEnd"/>
      <w:r w:rsidR="009F5657" w:rsidRPr="00704B48">
        <w:rPr>
          <w:sz w:val="24"/>
          <w:szCs w:val="24"/>
          <w:lang w:val="ru-RU"/>
        </w:rPr>
        <w:t xml:space="preserve"> кое нема да </w:t>
      </w:r>
      <w:proofErr w:type="spellStart"/>
      <w:r w:rsidR="009F5657" w:rsidRPr="00704B48">
        <w:rPr>
          <w:sz w:val="24"/>
          <w:szCs w:val="24"/>
          <w:lang w:val="ru-RU"/>
        </w:rPr>
        <w:t>постапи</w:t>
      </w:r>
      <w:proofErr w:type="spellEnd"/>
      <w:r w:rsidR="009F5657" w:rsidRPr="00704B48">
        <w:rPr>
          <w:sz w:val="24"/>
          <w:szCs w:val="24"/>
          <w:lang w:val="ru-RU"/>
        </w:rPr>
        <w:t xml:space="preserve"> по </w:t>
      </w:r>
      <w:proofErr w:type="spellStart"/>
      <w:r w:rsidR="009F5657" w:rsidRPr="00704B48">
        <w:rPr>
          <w:sz w:val="24"/>
          <w:szCs w:val="24"/>
          <w:lang w:val="ru-RU"/>
        </w:rPr>
        <w:t>правосилна</w:t>
      </w:r>
      <w:proofErr w:type="spellEnd"/>
      <w:r w:rsidR="009F5657" w:rsidRPr="00704B48">
        <w:rPr>
          <w:sz w:val="24"/>
          <w:szCs w:val="24"/>
          <w:lang w:val="ru-RU"/>
        </w:rPr>
        <w:t xml:space="preserve"> </w:t>
      </w:r>
      <w:proofErr w:type="spellStart"/>
      <w:r w:rsidR="009F5657" w:rsidRPr="00704B48">
        <w:rPr>
          <w:sz w:val="24"/>
          <w:szCs w:val="24"/>
          <w:lang w:val="ru-RU"/>
        </w:rPr>
        <w:t>судска</w:t>
      </w:r>
      <w:proofErr w:type="spellEnd"/>
      <w:r w:rsidR="009F5657" w:rsidRPr="00704B48">
        <w:rPr>
          <w:sz w:val="24"/>
          <w:szCs w:val="24"/>
          <w:lang w:val="ru-RU"/>
        </w:rPr>
        <w:t xml:space="preserve"> </w:t>
      </w:r>
      <w:proofErr w:type="spellStart"/>
      <w:r w:rsidR="009F5657" w:rsidRPr="00704B48">
        <w:rPr>
          <w:sz w:val="24"/>
          <w:szCs w:val="24"/>
          <w:lang w:val="ru-RU"/>
        </w:rPr>
        <w:t>одлука</w:t>
      </w:r>
      <w:proofErr w:type="spellEnd"/>
      <w:r w:rsidR="009F5657" w:rsidRPr="00704B48">
        <w:rPr>
          <w:sz w:val="24"/>
          <w:szCs w:val="24"/>
          <w:lang w:val="ru-RU"/>
        </w:rPr>
        <w:t xml:space="preserve"> донесена во </w:t>
      </w:r>
      <w:proofErr w:type="spellStart"/>
      <w:r w:rsidR="009F5657" w:rsidRPr="00704B48">
        <w:rPr>
          <w:sz w:val="24"/>
          <w:szCs w:val="24"/>
          <w:lang w:val="ru-RU"/>
        </w:rPr>
        <w:t>постапка</w:t>
      </w:r>
      <w:proofErr w:type="spellEnd"/>
      <w:r w:rsidR="009F5657" w:rsidRPr="00704B48">
        <w:rPr>
          <w:sz w:val="24"/>
          <w:szCs w:val="24"/>
          <w:lang w:val="ru-RU"/>
        </w:rPr>
        <w:t xml:space="preserve"> за </w:t>
      </w:r>
      <w:proofErr w:type="spellStart"/>
      <w:r w:rsidR="009F5657" w:rsidRPr="00704B48">
        <w:rPr>
          <w:sz w:val="24"/>
          <w:szCs w:val="24"/>
          <w:lang w:val="ru-RU"/>
        </w:rPr>
        <w:t>издавање</w:t>
      </w:r>
      <w:proofErr w:type="spellEnd"/>
      <w:r w:rsidR="009F5657" w:rsidRPr="00704B48">
        <w:rPr>
          <w:sz w:val="24"/>
          <w:szCs w:val="24"/>
          <w:lang w:val="ru-RU"/>
        </w:rPr>
        <w:t xml:space="preserve"> на </w:t>
      </w:r>
      <w:proofErr w:type="spellStart"/>
      <w:r w:rsidR="009F5657" w:rsidRPr="00704B48">
        <w:rPr>
          <w:sz w:val="24"/>
          <w:szCs w:val="24"/>
          <w:lang w:val="ru-RU"/>
        </w:rPr>
        <w:t>наредба</w:t>
      </w:r>
      <w:proofErr w:type="spellEnd"/>
      <w:r w:rsidR="009F5657" w:rsidRPr="00704B48">
        <w:rPr>
          <w:sz w:val="24"/>
          <w:szCs w:val="24"/>
          <w:lang w:val="ru-RU"/>
        </w:rPr>
        <w:t xml:space="preserve"> на </w:t>
      </w:r>
      <w:proofErr w:type="spellStart"/>
      <w:r w:rsidR="009F5657" w:rsidRPr="00704B48">
        <w:rPr>
          <w:sz w:val="24"/>
          <w:szCs w:val="24"/>
          <w:lang w:val="ru-RU"/>
        </w:rPr>
        <w:t>заштита</w:t>
      </w:r>
      <w:proofErr w:type="spellEnd"/>
      <w:r w:rsidR="009F5657" w:rsidRPr="00704B48">
        <w:rPr>
          <w:sz w:val="24"/>
          <w:szCs w:val="24"/>
          <w:lang w:val="ru-RU"/>
        </w:rPr>
        <w:t xml:space="preserve"> на</w:t>
      </w:r>
      <w:r w:rsidR="00BA1389" w:rsidRPr="00704B48">
        <w:rPr>
          <w:sz w:val="24"/>
          <w:szCs w:val="24"/>
          <w:lang w:val="ru-RU"/>
        </w:rPr>
        <w:t xml:space="preserve"> </w:t>
      </w:r>
      <w:r w:rsidR="009F5657" w:rsidRPr="00704B48">
        <w:rPr>
          <w:sz w:val="24"/>
          <w:szCs w:val="24"/>
          <w:lang w:val="ru-RU"/>
        </w:rPr>
        <w:t>права,</w:t>
      </w:r>
      <w:r w:rsidR="00E56716"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од </w:t>
      </w:r>
      <w:proofErr w:type="spellStart"/>
      <w:r w:rsidR="009F5657" w:rsidRPr="00704B48">
        <w:rPr>
          <w:sz w:val="24"/>
          <w:szCs w:val="24"/>
          <w:lang w:val="ru-RU"/>
        </w:rPr>
        <w:t>една</w:t>
      </w:r>
      <w:proofErr w:type="spellEnd"/>
      <w:r w:rsidR="009F5657" w:rsidRPr="00704B48">
        <w:rPr>
          <w:sz w:val="24"/>
          <w:szCs w:val="24"/>
          <w:lang w:val="ru-RU"/>
        </w:rPr>
        <w:t xml:space="preserve"> до пет </w:t>
      </w:r>
      <w:proofErr w:type="spellStart"/>
      <w:r w:rsidR="009F5657" w:rsidRPr="00704B48">
        <w:rPr>
          <w:sz w:val="24"/>
          <w:szCs w:val="24"/>
          <w:lang w:val="ru-RU"/>
        </w:rPr>
        <w:t>години</w:t>
      </w:r>
      <w:proofErr w:type="spellEnd"/>
      <w:r w:rsidR="009F5657" w:rsidRPr="00704B48">
        <w:rPr>
          <w:sz w:val="24"/>
          <w:szCs w:val="24"/>
          <w:lang w:val="ru-RU"/>
        </w:rPr>
        <w:t>.</w:t>
      </w:r>
    </w:p>
    <w:p w14:paraId="218D0890" w14:textId="77777777" w:rsidR="00437DEC" w:rsidRPr="00704B48" w:rsidRDefault="004175BE" w:rsidP="007E3657">
      <w:pPr>
        <w:pStyle w:val="ListParagraph"/>
        <w:ind w:left="0" w:right="-40" w:firstLine="360"/>
        <w:rPr>
          <w:sz w:val="24"/>
          <w:szCs w:val="24"/>
          <w:lang w:val="ru-RU"/>
        </w:rPr>
      </w:pPr>
      <w:r w:rsidRPr="00704B48">
        <w:rPr>
          <w:sz w:val="24"/>
          <w:szCs w:val="24"/>
          <w:lang w:val="ru-RU"/>
        </w:rPr>
        <w:t xml:space="preserve">(7) </w:t>
      </w:r>
      <w:proofErr w:type="spellStart"/>
      <w:r w:rsidR="009F5657" w:rsidRPr="00704B48">
        <w:rPr>
          <w:sz w:val="24"/>
          <w:szCs w:val="24"/>
          <w:lang w:val="ru-RU"/>
        </w:rPr>
        <w:t>Ако</w:t>
      </w:r>
      <w:proofErr w:type="spellEnd"/>
      <w:r w:rsidR="009F5657" w:rsidRPr="00704B48">
        <w:rPr>
          <w:sz w:val="24"/>
          <w:szCs w:val="24"/>
          <w:lang w:val="ru-RU"/>
        </w:rPr>
        <w:t xml:space="preserve"> </w:t>
      </w:r>
      <w:proofErr w:type="spellStart"/>
      <w:r w:rsidR="009F5657" w:rsidRPr="00704B48">
        <w:rPr>
          <w:sz w:val="24"/>
          <w:szCs w:val="24"/>
          <w:lang w:val="ru-RU"/>
        </w:rPr>
        <w:t>делото</w:t>
      </w:r>
      <w:proofErr w:type="spellEnd"/>
      <w:r w:rsidR="009F5657" w:rsidRPr="00704B48">
        <w:rPr>
          <w:sz w:val="24"/>
          <w:szCs w:val="24"/>
          <w:lang w:val="ru-RU"/>
        </w:rPr>
        <w:t xml:space="preserve"> од </w:t>
      </w:r>
      <w:proofErr w:type="spellStart"/>
      <w:r w:rsidR="009F5657" w:rsidRPr="00704B48">
        <w:rPr>
          <w:sz w:val="24"/>
          <w:szCs w:val="24"/>
          <w:lang w:val="ru-RU"/>
        </w:rPr>
        <w:t>овој</w:t>
      </w:r>
      <w:proofErr w:type="spellEnd"/>
      <w:r w:rsidR="009F5657" w:rsidRPr="00704B48">
        <w:rPr>
          <w:sz w:val="24"/>
          <w:szCs w:val="24"/>
          <w:lang w:val="ru-RU"/>
        </w:rPr>
        <w:t xml:space="preserve"> член го </w:t>
      </w:r>
      <w:proofErr w:type="spellStart"/>
      <w:r w:rsidR="009F5657" w:rsidRPr="00704B48">
        <w:rPr>
          <w:sz w:val="24"/>
          <w:szCs w:val="24"/>
          <w:lang w:val="ru-RU"/>
        </w:rPr>
        <w:t>стори</w:t>
      </w:r>
      <w:proofErr w:type="spellEnd"/>
      <w:r w:rsidR="009F5657" w:rsidRPr="00704B48">
        <w:rPr>
          <w:sz w:val="24"/>
          <w:szCs w:val="24"/>
          <w:lang w:val="ru-RU"/>
        </w:rPr>
        <w:t xml:space="preserve"> </w:t>
      </w:r>
      <w:proofErr w:type="spellStart"/>
      <w:r w:rsidR="009F5657" w:rsidRPr="00704B48">
        <w:rPr>
          <w:sz w:val="24"/>
          <w:szCs w:val="24"/>
          <w:lang w:val="ru-RU"/>
        </w:rPr>
        <w:t>правно</w:t>
      </w:r>
      <w:proofErr w:type="spellEnd"/>
      <w:r w:rsidR="00E56716" w:rsidRPr="00704B48">
        <w:rPr>
          <w:sz w:val="24"/>
          <w:szCs w:val="24"/>
          <w:lang w:val="ru-RU"/>
        </w:rPr>
        <w:t xml:space="preserve"> </w:t>
      </w:r>
      <w:r w:rsidR="009F5657" w:rsidRPr="00704B48">
        <w:rPr>
          <w:sz w:val="24"/>
          <w:szCs w:val="24"/>
          <w:lang w:val="ru-RU"/>
        </w:rPr>
        <w:t xml:space="preserve">лице, </w:t>
      </w:r>
      <w:proofErr w:type="spellStart"/>
      <w:r w:rsidR="009F5657" w:rsidRPr="00704B48">
        <w:rPr>
          <w:sz w:val="24"/>
          <w:szCs w:val="24"/>
          <w:lang w:val="ru-RU"/>
        </w:rPr>
        <w:t>ќе</w:t>
      </w:r>
      <w:proofErr w:type="spellEnd"/>
      <w:r w:rsidR="009F5657" w:rsidRPr="00704B48">
        <w:rPr>
          <w:sz w:val="24"/>
          <w:szCs w:val="24"/>
          <w:lang w:val="ru-RU"/>
        </w:rPr>
        <w:t xml:space="preserve"> се казни со </w:t>
      </w:r>
      <w:proofErr w:type="spellStart"/>
      <w:r w:rsidR="009F5657" w:rsidRPr="00704B48">
        <w:rPr>
          <w:sz w:val="24"/>
          <w:szCs w:val="24"/>
          <w:lang w:val="ru-RU"/>
        </w:rPr>
        <w:t>парична</w:t>
      </w:r>
      <w:proofErr w:type="spellEnd"/>
      <w:r w:rsidR="00E56716" w:rsidRPr="00704B48">
        <w:rPr>
          <w:sz w:val="24"/>
          <w:szCs w:val="24"/>
          <w:lang w:val="ru-RU"/>
        </w:rPr>
        <w:t xml:space="preserve"> </w:t>
      </w:r>
      <w:r w:rsidR="009F5657" w:rsidRPr="00704B48">
        <w:rPr>
          <w:sz w:val="24"/>
          <w:szCs w:val="24"/>
          <w:lang w:val="ru-RU"/>
        </w:rPr>
        <w:t>казна.</w:t>
      </w:r>
    </w:p>
    <w:p w14:paraId="3A8E43DF" w14:textId="77777777" w:rsidR="00437DEC" w:rsidRPr="00704B48" w:rsidRDefault="00437DEC">
      <w:pPr>
        <w:pStyle w:val="BodyText"/>
        <w:spacing w:before="9"/>
        <w:ind w:left="0" w:right="0" w:firstLine="0"/>
        <w:jc w:val="left"/>
        <w:rPr>
          <w:sz w:val="23"/>
          <w:lang w:val="ru-RU"/>
        </w:rPr>
      </w:pPr>
    </w:p>
    <w:p w14:paraId="7ECE8764" w14:textId="77777777" w:rsidR="007E3657" w:rsidRPr="00704B48" w:rsidRDefault="007E3657">
      <w:pPr>
        <w:pStyle w:val="Heading2"/>
        <w:spacing w:before="1"/>
        <w:rPr>
          <w:lang w:val="ru-RU"/>
        </w:rPr>
      </w:pPr>
    </w:p>
    <w:p w14:paraId="542D0F2C" w14:textId="0051D612" w:rsidR="00437DEC" w:rsidRPr="00704B48" w:rsidRDefault="009F5657">
      <w:pPr>
        <w:pStyle w:val="Heading2"/>
        <w:spacing w:before="1"/>
        <w:rPr>
          <w:lang w:val="ru-RU"/>
        </w:rPr>
      </w:pPr>
      <w:r w:rsidRPr="00704B48">
        <w:rPr>
          <w:lang w:val="ru-RU"/>
        </w:rPr>
        <w:t xml:space="preserve">Глава </w:t>
      </w:r>
      <w:proofErr w:type="spellStart"/>
      <w:r w:rsidR="00100F0C" w:rsidRPr="00704B48">
        <w:rPr>
          <w:lang w:val="ru-RU"/>
        </w:rPr>
        <w:t>триесет</w:t>
      </w:r>
      <w:proofErr w:type="spellEnd"/>
      <w:r w:rsidR="00706EA6" w:rsidRPr="00704B48">
        <w:rPr>
          <w:lang w:val="ru-RU"/>
        </w:rPr>
        <w:t xml:space="preserve"> </w:t>
      </w:r>
      <w:r w:rsidR="00100F0C" w:rsidRPr="00704B48">
        <w:rPr>
          <w:lang w:val="ru-RU"/>
        </w:rPr>
        <w:t>и</w:t>
      </w:r>
      <w:r w:rsidR="00706EA6" w:rsidRPr="00704B48">
        <w:rPr>
          <w:lang w:val="ru-RU"/>
        </w:rPr>
        <w:t xml:space="preserve"> </w:t>
      </w:r>
      <w:proofErr w:type="spellStart"/>
      <w:r w:rsidR="00100F0C" w:rsidRPr="00704B48">
        <w:rPr>
          <w:lang w:val="ru-RU"/>
        </w:rPr>
        <w:t>петта</w:t>
      </w:r>
      <w:proofErr w:type="spellEnd"/>
    </w:p>
    <w:p w14:paraId="5FABF0F6" w14:textId="77777777" w:rsidR="00437DEC" w:rsidRPr="00704B48" w:rsidRDefault="00437DEC">
      <w:pPr>
        <w:pStyle w:val="BodyText"/>
        <w:spacing w:before="7"/>
        <w:ind w:left="0" w:right="0" w:firstLine="0"/>
        <w:jc w:val="left"/>
        <w:rPr>
          <w:b/>
          <w:sz w:val="23"/>
          <w:lang w:val="ru-RU"/>
        </w:rPr>
      </w:pPr>
    </w:p>
    <w:p w14:paraId="6247EF5F" w14:textId="77777777" w:rsidR="00437DEC" w:rsidRPr="00704B48" w:rsidRDefault="009F5657">
      <w:pPr>
        <w:ind w:left="1676"/>
        <w:rPr>
          <w:b/>
          <w:sz w:val="24"/>
          <w:lang w:val="ru-RU"/>
        </w:rPr>
      </w:pPr>
      <w:r w:rsidRPr="00704B48">
        <w:rPr>
          <w:b/>
          <w:sz w:val="24"/>
          <w:lang w:val="ru-RU"/>
        </w:rPr>
        <w:t>КРИВИЧНИ ДЕЛА ПРОТИВ ПРАВНИОТ СООБРАЌАЈ</w:t>
      </w:r>
    </w:p>
    <w:p w14:paraId="7CB6FFD3" w14:textId="77777777" w:rsidR="00C3121B" w:rsidRPr="007517FC" w:rsidRDefault="00C3121B" w:rsidP="00C3121B">
      <w:pPr>
        <w:pStyle w:val="NoSpacing"/>
        <w:jc w:val="center"/>
        <w:rPr>
          <w:b/>
          <w:bCs/>
          <w:sz w:val="24"/>
          <w:szCs w:val="24"/>
          <w:lang w:val="ru-RU"/>
        </w:rPr>
      </w:pPr>
    </w:p>
    <w:p w14:paraId="13814C93" w14:textId="77777777" w:rsidR="00C755ED" w:rsidRPr="00704B48" w:rsidRDefault="00C755ED" w:rsidP="00C3121B">
      <w:pPr>
        <w:pStyle w:val="NoSpacing"/>
        <w:jc w:val="center"/>
        <w:rPr>
          <w:b/>
          <w:bCs/>
          <w:sz w:val="24"/>
          <w:szCs w:val="24"/>
          <w:lang w:val="ru-RU"/>
        </w:rPr>
      </w:pPr>
    </w:p>
    <w:p w14:paraId="62634DE3" w14:textId="77777777" w:rsidR="00E56716" w:rsidRPr="007517FC" w:rsidRDefault="009F5657" w:rsidP="00C3121B">
      <w:pPr>
        <w:pStyle w:val="NoSpacing"/>
        <w:jc w:val="center"/>
        <w:rPr>
          <w:b/>
          <w:bCs/>
          <w:sz w:val="24"/>
          <w:szCs w:val="24"/>
          <w:lang w:val="ru-RU"/>
        </w:rPr>
      </w:pPr>
      <w:proofErr w:type="spellStart"/>
      <w:r w:rsidRPr="007517FC">
        <w:rPr>
          <w:b/>
          <w:bCs/>
          <w:sz w:val="24"/>
          <w:szCs w:val="24"/>
          <w:lang w:val="ru-RU"/>
        </w:rPr>
        <w:t>Фалсификување</w:t>
      </w:r>
      <w:proofErr w:type="spellEnd"/>
      <w:r w:rsidRPr="007517FC">
        <w:rPr>
          <w:b/>
          <w:bCs/>
          <w:sz w:val="24"/>
          <w:szCs w:val="24"/>
          <w:lang w:val="ru-RU"/>
        </w:rPr>
        <w:t xml:space="preserve"> </w:t>
      </w:r>
      <w:proofErr w:type="spellStart"/>
      <w:r w:rsidRPr="007517FC">
        <w:rPr>
          <w:b/>
          <w:bCs/>
          <w:sz w:val="24"/>
          <w:szCs w:val="24"/>
          <w:lang w:val="ru-RU"/>
        </w:rPr>
        <w:t>исправа</w:t>
      </w:r>
      <w:proofErr w:type="spellEnd"/>
    </w:p>
    <w:p w14:paraId="16AFD6EF" w14:textId="77777777" w:rsidR="00C3121B" w:rsidRPr="00704B48" w:rsidRDefault="00C3121B" w:rsidP="00C3121B">
      <w:pPr>
        <w:pStyle w:val="NoSpacing"/>
        <w:jc w:val="center"/>
        <w:rPr>
          <w:b/>
          <w:bCs/>
          <w:sz w:val="24"/>
          <w:szCs w:val="24"/>
          <w:lang w:val="mk-MK"/>
        </w:rPr>
      </w:pPr>
    </w:p>
    <w:p w14:paraId="72D53DA7" w14:textId="0D6A663E" w:rsidR="00437DEC" w:rsidRPr="00704B48" w:rsidRDefault="006A1315" w:rsidP="00C3121B">
      <w:pPr>
        <w:pStyle w:val="NoSpacing"/>
        <w:jc w:val="center"/>
        <w:rPr>
          <w:b/>
          <w:bCs/>
          <w:sz w:val="24"/>
          <w:szCs w:val="24"/>
          <w:lang w:val="mk-MK"/>
        </w:rPr>
      </w:pPr>
      <w:r w:rsidRPr="00704B48">
        <w:rPr>
          <w:b/>
          <w:bCs/>
          <w:sz w:val="24"/>
          <w:szCs w:val="24"/>
          <w:lang w:val="mk-MK"/>
        </w:rPr>
        <w:t xml:space="preserve">Член </w:t>
      </w:r>
      <w:r w:rsidR="0033143F" w:rsidRPr="00704B48">
        <w:rPr>
          <w:b/>
          <w:bCs/>
          <w:sz w:val="24"/>
          <w:szCs w:val="24"/>
          <w:lang w:val="mk-MK"/>
        </w:rPr>
        <w:t>49</w:t>
      </w:r>
      <w:r w:rsidR="006143BD" w:rsidRPr="00704B48">
        <w:rPr>
          <w:b/>
          <w:bCs/>
          <w:sz w:val="24"/>
          <w:szCs w:val="24"/>
          <w:lang w:val="mk-MK"/>
        </w:rPr>
        <w:t>6</w:t>
      </w:r>
      <w:r w:rsidRPr="00704B48">
        <w:rPr>
          <w:b/>
          <w:bCs/>
          <w:sz w:val="24"/>
          <w:szCs w:val="24"/>
          <w:lang w:val="mk-MK"/>
        </w:rPr>
        <w:t xml:space="preserve"> (претходен</w:t>
      </w:r>
      <w:r w:rsidR="00E56716" w:rsidRPr="00704B48">
        <w:rPr>
          <w:b/>
          <w:bCs/>
          <w:sz w:val="24"/>
          <w:szCs w:val="24"/>
          <w:lang w:val="mk-MK"/>
        </w:rPr>
        <w:t xml:space="preserve"> </w:t>
      </w:r>
      <w:r w:rsidR="009F5657" w:rsidRPr="007517FC">
        <w:rPr>
          <w:b/>
          <w:bCs/>
          <w:sz w:val="24"/>
          <w:szCs w:val="24"/>
          <w:lang w:val="ru-RU"/>
        </w:rPr>
        <w:t>Член 378</w:t>
      </w:r>
      <w:r w:rsidR="00E56716" w:rsidRPr="00704B48">
        <w:rPr>
          <w:b/>
          <w:bCs/>
          <w:sz w:val="24"/>
          <w:szCs w:val="24"/>
          <w:lang w:val="mk-MK"/>
        </w:rPr>
        <w:t>)</w:t>
      </w:r>
    </w:p>
    <w:p w14:paraId="79AB1DA9" w14:textId="45E1166A" w:rsidR="00437DEC" w:rsidRPr="00704B48" w:rsidRDefault="009F5657" w:rsidP="00C3121B">
      <w:pPr>
        <w:pStyle w:val="ListParagraph"/>
        <w:numPr>
          <w:ilvl w:val="0"/>
          <w:numId w:val="60"/>
        </w:numPr>
        <w:spacing w:before="5" w:line="237"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направи</w:t>
      </w:r>
      <w:proofErr w:type="spellEnd"/>
      <w:r w:rsidRPr="00704B48">
        <w:rPr>
          <w:sz w:val="24"/>
          <w:lang w:val="ru-RU"/>
        </w:rPr>
        <w:t xml:space="preserve"> </w:t>
      </w:r>
      <w:proofErr w:type="spellStart"/>
      <w:r w:rsidRPr="00704B48">
        <w:rPr>
          <w:sz w:val="24"/>
          <w:lang w:val="ru-RU"/>
        </w:rPr>
        <w:t>лажна</w:t>
      </w:r>
      <w:proofErr w:type="spellEnd"/>
      <w:r w:rsidRPr="00704B48">
        <w:rPr>
          <w:sz w:val="24"/>
          <w:lang w:val="ru-RU"/>
        </w:rPr>
        <w:t xml:space="preserve"> </w:t>
      </w:r>
      <w:proofErr w:type="spellStart"/>
      <w:r w:rsidRPr="00704B48">
        <w:rPr>
          <w:sz w:val="24"/>
          <w:lang w:val="ru-RU"/>
        </w:rPr>
        <w:t>исправа</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преправи</w:t>
      </w:r>
      <w:proofErr w:type="spellEnd"/>
      <w:r w:rsidRPr="00704B48">
        <w:rPr>
          <w:sz w:val="24"/>
          <w:lang w:val="ru-RU"/>
        </w:rPr>
        <w:t xml:space="preserve"> </w:t>
      </w:r>
      <w:proofErr w:type="spellStart"/>
      <w:r w:rsidRPr="00704B48">
        <w:rPr>
          <w:sz w:val="24"/>
          <w:lang w:val="ru-RU"/>
        </w:rPr>
        <w:t>вистинска</w:t>
      </w:r>
      <w:proofErr w:type="spellEnd"/>
      <w:r w:rsidRPr="00704B48">
        <w:rPr>
          <w:sz w:val="24"/>
          <w:lang w:val="ru-RU"/>
        </w:rPr>
        <w:t xml:space="preserve"> </w:t>
      </w:r>
      <w:proofErr w:type="spellStart"/>
      <w:r w:rsidRPr="00704B48">
        <w:rPr>
          <w:sz w:val="24"/>
          <w:lang w:val="ru-RU"/>
        </w:rPr>
        <w:t>исправа</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w:t>
      </w:r>
      <w:proofErr w:type="spellStart"/>
      <w:r w:rsidRPr="00704B48">
        <w:rPr>
          <w:sz w:val="24"/>
          <w:lang w:val="ru-RU"/>
        </w:rPr>
        <w:t>таквата</w:t>
      </w:r>
      <w:proofErr w:type="spellEnd"/>
      <w:r w:rsidRPr="00704B48">
        <w:rPr>
          <w:sz w:val="24"/>
          <w:lang w:val="ru-RU"/>
        </w:rPr>
        <w:t xml:space="preserve"> </w:t>
      </w:r>
      <w:proofErr w:type="spellStart"/>
      <w:r w:rsidRPr="00704B48">
        <w:rPr>
          <w:sz w:val="24"/>
          <w:lang w:val="ru-RU"/>
        </w:rPr>
        <w:t>исправа</w:t>
      </w:r>
      <w:proofErr w:type="spellEnd"/>
      <w:r w:rsidRPr="00704B48">
        <w:rPr>
          <w:sz w:val="24"/>
          <w:lang w:val="ru-RU"/>
        </w:rPr>
        <w:t xml:space="preserve"> да се употреби како </w:t>
      </w:r>
      <w:proofErr w:type="spellStart"/>
      <w:r w:rsidRPr="00704B48">
        <w:rPr>
          <w:sz w:val="24"/>
          <w:lang w:val="ru-RU"/>
        </w:rPr>
        <w:t>вистинска</w:t>
      </w:r>
      <w:proofErr w:type="spellEnd"/>
      <w:r w:rsidRPr="00704B48">
        <w:rPr>
          <w:sz w:val="24"/>
          <w:lang w:val="ru-RU"/>
        </w:rPr>
        <w:t xml:space="preserve"> или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лажната</w:t>
      </w:r>
      <w:proofErr w:type="spellEnd"/>
      <w:r w:rsidRPr="00704B48">
        <w:rPr>
          <w:sz w:val="24"/>
          <w:lang w:val="ru-RU"/>
        </w:rPr>
        <w:t xml:space="preserve"> или </w:t>
      </w:r>
      <w:proofErr w:type="spellStart"/>
      <w:r w:rsidRPr="00704B48">
        <w:rPr>
          <w:sz w:val="24"/>
          <w:lang w:val="ru-RU"/>
        </w:rPr>
        <w:t>преправената</w:t>
      </w:r>
      <w:proofErr w:type="spellEnd"/>
      <w:r w:rsidRPr="00704B48">
        <w:rPr>
          <w:sz w:val="24"/>
          <w:lang w:val="ru-RU"/>
        </w:rPr>
        <w:t xml:space="preserve"> </w:t>
      </w:r>
      <w:proofErr w:type="spellStart"/>
      <w:r w:rsidRPr="00704B48">
        <w:rPr>
          <w:sz w:val="24"/>
          <w:lang w:val="ru-RU"/>
        </w:rPr>
        <w:t>исправа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ја</w:t>
      </w:r>
      <w:proofErr w:type="spellEnd"/>
      <w:r w:rsidRPr="00704B48">
        <w:rPr>
          <w:sz w:val="24"/>
          <w:lang w:val="ru-RU"/>
        </w:rPr>
        <w:t xml:space="preserve"> употреби како </w:t>
      </w:r>
      <w:proofErr w:type="spellStart"/>
      <w:r w:rsidRPr="00704B48">
        <w:rPr>
          <w:sz w:val="24"/>
          <w:lang w:val="ru-RU"/>
        </w:rPr>
        <w:t>вистинска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E82BF1">
        <w:rPr>
          <w:sz w:val="24"/>
          <w:lang w:val="ru-RU"/>
        </w:rPr>
        <w:t xml:space="preserve"> </w:t>
      </w:r>
      <w:r w:rsidRPr="00704B48">
        <w:rPr>
          <w:sz w:val="24"/>
          <w:lang w:val="ru-RU"/>
        </w:rPr>
        <w:t>казна или со затвор до три</w:t>
      </w:r>
      <w:r w:rsidR="00E56716"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49DCF1C" w14:textId="77777777" w:rsidR="00437DEC" w:rsidRPr="00704B48" w:rsidRDefault="009F5657" w:rsidP="00C3121B">
      <w:pPr>
        <w:pStyle w:val="ListParagraph"/>
        <w:numPr>
          <w:ilvl w:val="0"/>
          <w:numId w:val="60"/>
        </w:numPr>
        <w:tabs>
          <w:tab w:val="left" w:pos="790"/>
        </w:tabs>
        <w:spacing w:line="288" w:lineRule="exact"/>
        <w:ind w:left="0" w:right="-40" w:firstLine="360"/>
        <w:rPr>
          <w:sz w:val="24"/>
        </w:rPr>
      </w:pPr>
      <w:proofErr w:type="spellStart"/>
      <w:r w:rsidRPr="00704B48">
        <w:rPr>
          <w:sz w:val="24"/>
        </w:rPr>
        <w:t>Обидот</w:t>
      </w:r>
      <w:proofErr w:type="spellEnd"/>
      <w:r w:rsidRPr="00704B48">
        <w:rPr>
          <w:sz w:val="24"/>
        </w:rPr>
        <w:t xml:space="preserve"> е</w:t>
      </w:r>
      <w:r w:rsidR="00E56716" w:rsidRPr="00704B48">
        <w:rPr>
          <w:sz w:val="24"/>
          <w:lang w:val="mk-MK"/>
        </w:rPr>
        <w:t xml:space="preserve"> </w:t>
      </w:r>
      <w:proofErr w:type="spellStart"/>
      <w:r w:rsidRPr="00704B48">
        <w:rPr>
          <w:sz w:val="24"/>
        </w:rPr>
        <w:t>казнив</w:t>
      </w:r>
      <w:proofErr w:type="spellEnd"/>
      <w:r w:rsidRPr="00704B48">
        <w:rPr>
          <w:sz w:val="24"/>
        </w:rPr>
        <w:t>.</w:t>
      </w:r>
    </w:p>
    <w:p w14:paraId="251F429C" w14:textId="6725BBB2" w:rsidR="00437DEC" w:rsidRPr="00704B48" w:rsidRDefault="009F5657" w:rsidP="00C3121B">
      <w:pPr>
        <w:pStyle w:val="ListParagraph"/>
        <w:numPr>
          <w:ilvl w:val="0"/>
          <w:numId w:val="60"/>
        </w:numPr>
        <w:tabs>
          <w:tab w:val="left" w:pos="856"/>
        </w:tabs>
        <w:spacing w:before="1" w:line="237"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00E56716" w:rsidRPr="00704B48">
        <w:rPr>
          <w:sz w:val="24"/>
          <w:lang w:val="ru-RU"/>
        </w:rPr>
        <w:t>ставот</w:t>
      </w:r>
      <w:proofErr w:type="spellEnd"/>
      <w:r w:rsidR="00E56716" w:rsidRPr="00704B48">
        <w:rPr>
          <w:sz w:val="24"/>
          <w:lang w:val="ru-RU"/>
        </w:rPr>
        <w:t xml:space="preserve"> (1) на </w:t>
      </w:r>
      <w:proofErr w:type="spellStart"/>
      <w:r w:rsidR="00E56716" w:rsidRPr="00704B48">
        <w:rPr>
          <w:sz w:val="24"/>
          <w:lang w:val="ru-RU"/>
        </w:rPr>
        <w:t>овој</w:t>
      </w:r>
      <w:proofErr w:type="spellEnd"/>
      <w:r w:rsidR="00E56716" w:rsidRPr="00704B48">
        <w:rPr>
          <w:sz w:val="24"/>
          <w:lang w:val="ru-RU"/>
        </w:rPr>
        <w:t xml:space="preserve"> член</w:t>
      </w:r>
      <w:r w:rsidRPr="00704B48">
        <w:rPr>
          <w:sz w:val="24"/>
          <w:lang w:val="ru-RU"/>
        </w:rPr>
        <w:t xml:space="preserve"> е </w:t>
      </w:r>
      <w:proofErr w:type="spellStart"/>
      <w:r w:rsidRPr="00704B48">
        <w:rPr>
          <w:sz w:val="24"/>
          <w:lang w:val="ru-RU"/>
        </w:rPr>
        <w:t>сторено</w:t>
      </w:r>
      <w:proofErr w:type="spellEnd"/>
      <w:r w:rsidRPr="00704B48">
        <w:rPr>
          <w:sz w:val="24"/>
          <w:lang w:val="ru-RU"/>
        </w:rPr>
        <w:t xml:space="preserve"> во </w:t>
      </w:r>
      <w:proofErr w:type="spellStart"/>
      <w:r w:rsidRPr="00704B48">
        <w:rPr>
          <w:sz w:val="24"/>
          <w:lang w:val="ru-RU"/>
        </w:rPr>
        <w:t>однос</w:t>
      </w:r>
      <w:proofErr w:type="spellEnd"/>
      <w:r w:rsidRPr="00704B48">
        <w:rPr>
          <w:sz w:val="24"/>
          <w:lang w:val="ru-RU"/>
        </w:rPr>
        <w:t xml:space="preserve"> на </w:t>
      </w:r>
      <w:proofErr w:type="spellStart"/>
      <w:r w:rsidRPr="00704B48">
        <w:rPr>
          <w:sz w:val="24"/>
          <w:lang w:val="ru-RU"/>
        </w:rPr>
        <w:t>јавна</w:t>
      </w:r>
      <w:proofErr w:type="spellEnd"/>
      <w:r w:rsidRPr="00704B48">
        <w:rPr>
          <w:sz w:val="24"/>
          <w:lang w:val="ru-RU"/>
        </w:rPr>
        <w:t xml:space="preserve"> </w:t>
      </w:r>
      <w:proofErr w:type="spellStart"/>
      <w:r w:rsidRPr="00704B48">
        <w:rPr>
          <w:sz w:val="24"/>
          <w:lang w:val="ru-RU"/>
        </w:rPr>
        <w:t>исправа</w:t>
      </w:r>
      <w:proofErr w:type="spellEnd"/>
      <w:r w:rsidRPr="00704B48">
        <w:rPr>
          <w:sz w:val="24"/>
          <w:lang w:val="ru-RU"/>
        </w:rPr>
        <w:t xml:space="preserve">, </w:t>
      </w:r>
      <w:proofErr w:type="spellStart"/>
      <w:r w:rsidRPr="00704B48">
        <w:rPr>
          <w:sz w:val="24"/>
          <w:lang w:val="ru-RU"/>
        </w:rPr>
        <w:t>тестамент</w:t>
      </w:r>
      <w:proofErr w:type="spellEnd"/>
      <w:r w:rsidRPr="00704B48">
        <w:rPr>
          <w:sz w:val="24"/>
          <w:lang w:val="ru-RU"/>
        </w:rPr>
        <w:t xml:space="preserve">, </w:t>
      </w:r>
      <w:proofErr w:type="spellStart"/>
      <w:r w:rsidRPr="00704B48">
        <w:rPr>
          <w:sz w:val="24"/>
          <w:lang w:val="ru-RU"/>
        </w:rPr>
        <w:t>меница</w:t>
      </w:r>
      <w:proofErr w:type="spellEnd"/>
      <w:r w:rsidRPr="00704B48">
        <w:rPr>
          <w:sz w:val="24"/>
          <w:lang w:val="ru-RU"/>
        </w:rPr>
        <w:t xml:space="preserve">, чек, </w:t>
      </w:r>
      <w:proofErr w:type="spellStart"/>
      <w:r w:rsidRPr="00704B48">
        <w:rPr>
          <w:sz w:val="24"/>
          <w:lang w:val="ru-RU"/>
        </w:rPr>
        <w:t>јавна</w:t>
      </w:r>
      <w:proofErr w:type="spellEnd"/>
      <w:r w:rsidRPr="00704B48">
        <w:rPr>
          <w:sz w:val="24"/>
          <w:lang w:val="ru-RU"/>
        </w:rPr>
        <w:t xml:space="preserve"> или </w:t>
      </w:r>
      <w:proofErr w:type="spellStart"/>
      <w:r w:rsidRPr="00704B48">
        <w:rPr>
          <w:sz w:val="24"/>
          <w:lang w:val="ru-RU"/>
        </w:rPr>
        <w:t>службена</w:t>
      </w:r>
      <w:proofErr w:type="spellEnd"/>
      <w:r w:rsidRPr="00704B48">
        <w:rPr>
          <w:sz w:val="24"/>
          <w:lang w:val="ru-RU"/>
        </w:rPr>
        <w:t xml:space="preserve"> книга или друга книга </w:t>
      </w:r>
      <w:proofErr w:type="spellStart"/>
      <w:r w:rsidRPr="00704B48">
        <w:rPr>
          <w:sz w:val="24"/>
          <w:lang w:val="ru-RU"/>
        </w:rPr>
        <w:t>што</w:t>
      </w:r>
      <w:proofErr w:type="spellEnd"/>
      <w:r w:rsidRPr="00704B48">
        <w:rPr>
          <w:sz w:val="24"/>
          <w:lang w:val="ru-RU"/>
        </w:rPr>
        <w:t xml:space="preserve"> мора да се води </w:t>
      </w:r>
      <w:proofErr w:type="spellStart"/>
      <w:r w:rsidRPr="00704B48">
        <w:rPr>
          <w:sz w:val="24"/>
          <w:lang w:val="ru-RU"/>
        </w:rPr>
        <w:t>врз</w:t>
      </w:r>
      <w:proofErr w:type="spellEnd"/>
      <w:r w:rsidRPr="00704B48">
        <w:rPr>
          <w:sz w:val="24"/>
          <w:lang w:val="ru-RU"/>
        </w:rPr>
        <w:t xml:space="preserve"> основа на закон,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пет</w:t>
      </w:r>
      <w:r w:rsidR="00D35602"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B4B218E" w14:textId="77777777" w:rsidR="00437DEC" w:rsidRPr="00704B48" w:rsidRDefault="009F5657" w:rsidP="00C3121B">
      <w:pPr>
        <w:pStyle w:val="ListParagraph"/>
        <w:numPr>
          <w:ilvl w:val="0"/>
          <w:numId w:val="60"/>
        </w:numPr>
        <w:tabs>
          <w:tab w:val="left" w:pos="790"/>
        </w:tabs>
        <w:spacing w:before="2" w:line="237"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00232783" w:rsidRPr="00704B48">
        <w:rPr>
          <w:sz w:val="24"/>
          <w:lang w:val="ru-RU"/>
        </w:rPr>
        <w:t xml:space="preserve"> </w:t>
      </w:r>
      <w:r w:rsidRPr="00704B48">
        <w:rPr>
          <w:sz w:val="24"/>
          <w:lang w:val="ru-RU"/>
        </w:rPr>
        <w:t>лице,</w:t>
      </w:r>
      <w:r w:rsidR="00C3121B"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E56716" w:rsidRPr="00704B48">
        <w:rPr>
          <w:sz w:val="24"/>
          <w:lang w:val="ru-RU"/>
        </w:rPr>
        <w:t xml:space="preserve"> </w:t>
      </w:r>
      <w:r w:rsidRPr="00704B48">
        <w:rPr>
          <w:sz w:val="24"/>
          <w:lang w:val="ru-RU"/>
        </w:rPr>
        <w:t>казна.</w:t>
      </w:r>
    </w:p>
    <w:p w14:paraId="4C5317FB" w14:textId="77777777" w:rsidR="00C3121B" w:rsidRPr="00704B48" w:rsidRDefault="00C3121B" w:rsidP="00C3121B">
      <w:pPr>
        <w:pStyle w:val="NoSpacing"/>
        <w:jc w:val="center"/>
        <w:rPr>
          <w:b/>
          <w:bCs/>
          <w:sz w:val="24"/>
          <w:szCs w:val="24"/>
          <w:lang w:val="ru-RU"/>
        </w:rPr>
      </w:pPr>
    </w:p>
    <w:p w14:paraId="2ACBD865" w14:textId="77777777" w:rsidR="00E56716" w:rsidRPr="00704B48" w:rsidRDefault="009F5657" w:rsidP="00C3121B">
      <w:pPr>
        <w:pStyle w:val="NoSpacing"/>
        <w:jc w:val="center"/>
        <w:rPr>
          <w:b/>
          <w:bCs/>
          <w:sz w:val="24"/>
          <w:szCs w:val="24"/>
          <w:lang w:val="ru-RU"/>
        </w:rPr>
      </w:pPr>
      <w:proofErr w:type="spellStart"/>
      <w:r w:rsidRPr="00704B48">
        <w:rPr>
          <w:b/>
          <w:bCs/>
          <w:sz w:val="24"/>
          <w:szCs w:val="24"/>
          <w:lang w:val="ru-RU"/>
        </w:rPr>
        <w:t>Посебни</w:t>
      </w:r>
      <w:proofErr w:type="spellEnd"/>
      <w:r w:rsidRPr="00704B48">
        <w:rPr>
          <w:b/>
          <w:bCs/>
          <w:sz w:val="24"/>
          <w:szCs w:val="24"/>
          <w:lang w:val="ru-RU"/>
        </w:rPr>
        <w:t xml:space="preserve"> случаи на </w:t>
      </w:r>
      <w:proofErr w:type="spellStart"/>
      <w:r w:rsidRPr="00704B48">
        <w:rPr>
          <w:b/>
          <w:bCs/>
          <w:sz w:val="24"/>
          <w:szCs w:val="24"/>
          <w:lang w:val="ru-RU"/>
        </w:rPr>
        <w:t>фалсификување</w:t>
      </w:r>
      <w:proofErr w:type="spellEnd"/>
      <w:r w:rsidRPr="00704B48">
        <w:rPr>
          <w:b/>
          <w:bCs/>
          <w:sz w:val="24"/>
          <w:szCs w:val="24"/>
          <w:lang w:val="ru-RU"/>
        </w:rPr>
        <w:t xml:space="preserve"> </w:t>
      </w:r>
      <w:proofErr w:type="spellStart"/>
      <w:r w:rsidRPr="00704B48">
        <w:rPr>
          <w:b/>
          <w:bCs/>
          <w:sz w:val="24"/>
          <w:szCs w:val="24"/>
          <w:lang w:val="ru-RU"/>
        </w:rPr>
        <w:t>исправи</w:t>
      </w:r>
      <w:proofErr w:type="spellEnd"/>
    </w:p>
    <w:p w14:paraId="693956DB" w14:textId="77777777" w:rsidR="00C3121B" w:rsidRPr="00704B48" w:rsidRDefault="00C3121B" w:rsidP="00C3121B">
      <w:pPr>
        <w:pStyle w:val="NoSpacing"/>
        <w:jc w:val="center"/>
        <w:rPr>
          <w:b/>
          <w:bCs/>
          <w:sz w:val="24"/>
          <w:szCs w:val="24"/>
          <w:lang w:val="ru-RU"/>
        </w:rPr>
      </w:pPr>
    </w:p>
    <w:p w14:paraId="57C60A4A" w14:textId="52380AFD" w:rsidR="00437DEC" w:rsidRPr="00704B48" w:rsidRDefault="00E56716" w:rsidP="00C3121B">
      <w:pPr>
        <w:pStyle w:val="NoSpacing"/>
        <w:jc w:val="center"/>
        <w:rPr>
          <w:b/>
          <w:bCs/>
          <w:sz w:val="24"/>
          <w:szCs w:val="24"/>
          <w:lang w:val="ru-RU"/>
        </w:rPr>
      </w:pPr>
      <w:r w:rsidRPr="00704B48">
        <w:rPr>
          <w:b/>
          <w:bCs/>
          <w:sz w:val="24"/>
          <w:szCs w:val="24"/>
          <w:lang w:val="ru-RU"/>
        </w:rPr>
        <w:t xml:space="preserve">Член </w:t>
      </w:r>
      <w:r w:rsidR="0033143F" w:rsidRPr="00704B48">
        <w:rPr>
          <w:b/>
          <w:bCs/>
          <w:sz w:val="24"/>
          <w:szCs w:val="24"/>
          <w:lang w:val="ru-RU"/>
        </w:rPr>
        <w:t>49</w:t>
      </w:r>
      <w:r w:rsidR="006143BD" w:rsidRPr="00704B48">
        <w:rPr>
          <w:b/>
          <w:bCs/>
          <w:sz w:val="24"/>
          <w:szCs w:val="24"/>
          <w:lang w:val="ru-RU"/>
        </w:rPr>
        <w:t>7</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379</w:t>
      </w:r>
      <w:r w:rsidRPr="00704B48">
        <w:rPr>
          <w:b/>
          <w:bCs/>
          <w:sz w:val="24"/>
          <w:szCs w:val="24"/>
          <w:lang w:val="ru-RU"/>
        </w:rPr>
        <w:t>)</w:t>
      </w:r>
    </w:p>
    <w:p w14:paraId="6385A6F3" w14:textId="4B0A6500" w:rsidR="00437DEC" w:rsidRPr="00704B48" w:rsidRDefault="009F5657" w:rsidP="00C3121B">
      <w:pPr>
        <w:pStyle w:val="ListParagraph"/>
        <w:numPr>
          <w:ilvl w:val="0"/>
          <w:numId w:val="59"/>
        </w:numPr>
        <w:spacing w:before="5" w:line="237" w:lineRule="auto"/>
        <w:ind w:left="0" w:right="-40" w:firstLine="360"/>
        <w:rPr>
          <w:sz w:val="24"/>
          <w:lang w:val="ru-RU"/>
        </w:rPr>
      </w:pPr>
      <w:proofErr w:type="spellStart"/>
      <w:r w:rsidRPr="00704B48">
        <w:rPr>
          <w:sz w:val="24"/>
          <w:lang w:val="ru-RU"/>
        </w:rPr>
        <w:t>Ќе</w:t>
      </w:r>
      <w:proofErr w:type="spellEnd"/>
      <w:r w:rsidRPr="00704B48">
        <w:rPr>
          <w:sz w:val="24"/>
          <w:lang w:val="ru-RU"/>
        </w:rPr>
        <w:t xml:space="preserve"> се смета дека </w:t>
      </w:r>
      <w:proofErr w:type="spellStart"/>
      <w:r w:rsidRPr="00704B48">
        <w:rPr>
          <w:sz w:val="24"/>
          <w:lang w:val="ru-RU"/>
        </w:rPr>
        <w:t>сторил</w:t>
      </w:r>
      <w:proofErr w:type="spellEnd"/>
      <w:r w:rsidRPr="00704B48">
        <w:rPr>
          <w:sz w:val="24"/>
          <w:lang w:val="ru-RU"/>
        </w:rPr>
        <w:t xml:space="preserve"> дело </w:t>
      </w:r>
      <w:proofErr w:type="spellStart"/>
      <w:r w:rsidRPr="00704B48">
        <w:rPr>
          <w:sz w:val="24"/>
          <w:lang w:val="ru-RU"/>
        </w:rPr>
        <w:t>фалсификување</w:t>
      </w:r>
      <w:proofErr w:type="spellEnd"/>
      <w:r w:rsidRPr="00704B48">
        <w:rPr>
          <w:sz w:val="24"/>
          <w:lang w:val="ru-RU"/>
        </w:rPr>
        <w:t xml:space="preserve"> на </w:t>
      </w:r>
      <w:proofErr w:type="spellStart"/>
      <w:r w:rsidRPr="00704B48">
        <w:rPr>
          <w:sz w:val="24"/>
          <w:lang w:val="ru-RU"/>
        </w:rPr>
        <w:t>исправа</w:t>
      </w:r>
      <w:proofErr w:type="spellEnd"/>
      <w:r w:rsidRPr="00704B48">
        <w:rPr>
          <w:sz w:val="24"/>
          <w:lang w:val="ru-RU"/>
        </w:rPr>
        <w:t xml:space="preserve"> и </w:t>
      </w:r>
      <w:proofErr w:type="spellStart"/>
      <w:r w:rsidRPr="00704B48">
        <w:rPr>
          <w:sz w:val="24"/>
          <w:lang w:val="ru-RU"/>
        </w:rPr>
        <w:t>ќе</w:t>
      </w:r>
      <w:proofErr w:type="spellEnd"/>
      <w:r w:rsidRPr="00704B48">
        <w:rPr>
          <w:sz w:val="24"/>
          <w:lang w:val="ru-RU"/>
        </w:rPr>
        <w:t xml:space="preserve"> се казни </w:t>
      </w:r>
      <w:proofErr w:type="spellStart"/>
      <w:r w:rsidRPr="00704B48">
        <w:rPr>
          <w:sz w:val="24"/>
          <w:lang w:val="ru-RU"/>
        </w:rPr>
        <w:t>според</w:t>
      </w:r>
      <w:proofErr w:type="spellEnd"/>
      <w:r w:rsidRPr="00704B48">
        <w:rPr>
          <w:sz w:val="24"/>
          <w:lang w:val="ru-RU"/>
        </w:rPr>
        <w:t xml:space="preserve"> член</w:t>
      </w:r>
      <w:r w:rsidR="00E56716" w:rsidRPr="00704B48">
        <w:rPr>
          <w:sz w:val="24"/>
          <w:lang w:val="ru-RU"/>
        </w:rPr>
        <w:t xml:space="preserve"> 49</w:t>
      </w:r>
      <w:r w:rsidR="00B465CB" w:rsidRPr="00704B48">
        <w:rPr>
          <w:sz w:val="24"/>
          <w:lang w:val="ru-RU"/>
        </w:rPr>
        <w:t xml:space="preserve">5 </w:t>
      </w:r>
      <w:r w:rsidR="00D456E7" w:rsidRPr="00704B48">
        <w:rPr>
          <w:sz w:val="24"/>
          <w:lang w:val="ru-RU"/>
        </w:rPr>
        <w:t xml:space="preserve">на </w:t>
      </w:r>
      <w:proofErr w:type="spellStart"/>
      <w:r w:rsidR="00D456E7" w:rsidRPr="00704B48">
        <w:rPr>
          <w:sz w:val="24"/>
          <w:lang w:val="ru-RU"/>
        </w:rPr>
        <w:t>овој</w:t>
      </w:r>
      <w:proofErr w:type="spellEnd"/>
      <w:r w:rsidR="00D456E7" w:rsidRPr="00704B48">
        <w:rPr>
          <w:sz w:val="24"/>
          <w:lang w:val="ru-RU"/>
        </w:rPr>
        <w:t xml:space="preserve"> </w:t>
      </w:r>
      <w:proofErr w:type="spellStart"/>
      <w:r w:rsidR="00D456E7" w:rsidRPr="00704B48">
        <w:rPr>
          <w:sz w:val="24"/>
          <w:lang w:val="ru-RU"/>
        </w:rPr>
        <w:t>законик</w:t>
      </w:r>
      <w:proofErr w:type="spellEnd"/>
      <w:r w:rsidRPr="00704B48">
        <w:rPr>
          <w:sz w:val="24"/>
          <w:lang w:val="ru-RU"/>
        </w:rPr>
        <w:t>:</w:t>
      </w:r>
    </w:p>
    <w:p w14:paraId="1962B1F7" w14:textId="77777777" w:rsidR="00437DEC" w:rsidRPr="00704B48" w:rsidRDefault="009F5657" w:rsidP="00C3121B">
      <w:pPr>
        <w:pStyle w:val="ListParagraph"/>
        <w:numPr>
          <w:ilvl w:val="0"/>
          <w:numId w:val="58"/>
        </w:numPr>
        <w:tabs>
          <w:tab w:val="left" w:pos="711"/>
        </w:tabs>
        <w:spacing w:before="1" w:line="237"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некоја</w:t>
      </w:r>
      <w:proofErr w:type="spellEnd"/>
      <w:r w:rsidRPr="00704B48">
        <w:rPr>
          <w:sz w:val="24"/>
          <w:lang w:val="ru-RU"/>
        </w:rPr>
        <w:t xml:space="preserve"> </w:t>
      </w:r>
      <w:proofErr w:type="spellStart"/>
      <w:r w:rsidRPr="00704B48">
        <w:rPr>
          <w:sz w:val="24"/>
          <w:lang w:val="ru-RU"/>
        </w:rPr>
        <w:t>хартија</w:t>
      </w:r>
      <w:proofErr w:type="spellEnd"/>
      <w:r w:rsidRPr="00704B48">
        <w:rPr>
          <w:sz w:val="24"/>
          <w:lang w:val="ru-RU"/>
        </w:rPr>
        <w:t xml:space="preserve">, </w:t>
      </w:r>
      <w:proofErr w:type="spellStart"/>
      <w:r w:rsidRPr="00704B48">
        <w:rPr>
          <w:sz w:val="24"/>
          <w:lang w:val="ru-RU"/>
        </w:rPr>
        <w:t>бланкет</w:t>
      </w:r>
      <w:proofErr w:type="spellEnd"/>
      <w:r w:rsidRPr="00704B48">
        <w:rPr>
          <w:sz w:val="24"/>
          <w:lang w:val="ru-RU"/>
        </w:rPr>
        <w:t xml:space="preserve"> или на </w:t>
      </w:r>
      <w:proofErr w:type="spellStart"/>
      <w:r w:rsidRPr="00704B48">
        <w:rPr>
          <w:sz w:val="24"/>
          <w:lang w:val="ru-RU"/>
        </w:rPr>
        <w:t>некој</w:t>
      </w:r>
      <w:proofErr w:type="spellEnd"/>
      <w:r w:rsidRPr="00704B48">
        <w:rPr>
          <w:sz w:val="24"/>
          <w:lang w:val="ru-RU"/>
        </w:rPr>
        <w:t xml:space="preserve"> друг предмет на </w:t>
      </w:r>
      <w:proofErr w:type="spellStart"/>
      <w:r w:rsidRPr="00704B48">
        <w:rPr>
          <w:sz w:val="24"/>
          <w:lang w:val="ru-RU"/>
        </w:rPr>
        <w:t>кој</w:t>
      </w:r>
      <w:proofErr w:type="spellEnd"/>
      <w:r w:rsidRPr="00704B48">
        <w:rPr>
          <w:sz w:val="24"/>
          <w:lang w:val="ru-RU"/>
        </w:rPr>
        <w:t xml:space="preserve"> некое лице го ставило </w:t>
      </w:r>
      <w:proofErr w:type="spellStart"/>
      <w:r w:rsidRPr="00704B48">
        <w:rPr>
          <w:sz w:val="24"/>
          <w:lang w:val="ru-RU"/>
        </w:rPr>
        <w:t>својот</w:t>
      </w:r>
      <w:proofErr w:type="spellEnd"/>
      <w:r w:rsidRPr="00704B48">
        <w:rPr>
          <w:sz w:val="24"/>
          <w:lang w:val="ru-RU"/>
        </w:rPr>
        <w:t xml:space="preserve"> </w:t>
      </w:r>
      <w:proofErr w:type="spellStart"/>
      <w:r w:rsidRPr="00704B48">
        <w:rPr>
          <w:sz w:val="24"/>
          <w:lang w:val="ru-RU"/>
        </w:rPr>
        <w:t>потпис</w:t>
      </w:r>
      <w:proofErr w:type="spellEnd"/>
      <w:r w:rsidRPr="00704B48">
        <w:rPr>
          <w:sz w:val="24"/>
          <w:lang w:val="ru-RU"/>
        </w:rPr>
        <w:t xml:space="preserve"> </w:t>
      </w:r>
      <w:proofErr w:type="spellStart"/>
      <w:r w:rsidRPr="00704B48">
        <w:rPr>
          <w:sz w:val="24"/>
          <w:lang w:val="ru-RU"/>
        </w:rPr>
        <w:t>неовластено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пополни со </w:t>
      </w:r>
      <w:proofErr w:type="spellStart"/>
      <w:r w:rsidRPr="00704B48">
        <w:rPr>
          <w:sz w:val="24"/>
          <w:lang w:val="ru-RU"/>
        </w:rPr>
        <w:t>изјава</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е од </w:t>
      </w:r>
      <w:proofErr w:type="spellStart"/>
      <w:r w:rsidRPr="00704B48">
        <w:rPr>
          <w:sz w:val="24"/>
          <w:lang w:val="ru-RU"/>
        </w:rPr>
        <w:t>значење</w:t>
      </w:r>
      <w:proofErr w:type="spellEnd"/>
      <w:r w:rsidRPr="00704B48">
        <w:rPr>
          <w:sz w:val="24"/>
          <w:lang w:val="ru-RU"/>
        </w:rPr>
        <w:t xml:space="preserve"> за </w:t>
      </w:r>
      <w:proofErr w:type="spellStart"/>
      <w:r w:rsidRPr="00704B48">
        <w:rPr>
          <w:sz w:val="24"/>
          <w:lang w:val="ru-RU"/>
        </w:rPr>
        <w:t>правните</w:t>
      </w:r>
      <w:proofErr w:type="spellEnd"/>
      <w:r w:rsidR="00E56716" w:rsidRPr="00704B48">
        <w:rPr>
          <w:sz w:val="24"/>
          <w:lang w:val="ru-RU"/>
        </w:rPr>
        <w:t xml:space="preserve"> </w:t>
      </w:r>
      <w:proofErr w:type="spellStart"/>
      <w:r w:rsidRPr="00704B48">
        <w:rPr>
          <w:sz w:val="24"/>
          <w:lang w:val="ru-RU"/>
        </w:rPr>
        <w:t>односи</w:t>
      </w:r>
      <w:proofErr w:type="spellEnd"/>
      <w:r w:rsidRPr="00704B48">
        <w:rPr>
          <w:sz w:val="24"/>
          <w:lang w:val="ru-RU"/>
        </w:rPr>
        <w:t>,</w:t>
      </w:r>
    </w:p>
    <w:p w14:paraId="7A52039B" w14:textId="77777777" w:rsidR="00437DEC" w:rsidRPr="00704B48" w:rsidRDefault="009F5657" w:rsidP="00C3121B">
      <w:pPr>
        <w:pStyle w:val="ListParagraph"/>
        <w:numPr>
          <w:ilvl w:val="0"/>
          <w:numId w:val="58"/>
        </w:numPr>
        <w:tabs>
          <w:tab w:val="left" w:pos="738"/>
        </w:tabs>
        <w:spacing w:before="1" w:line="237"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измами</w:t>
      </w:r>
      <w:proofErr w:type="spellEnd"/>
      <w:r w:rsidRPr="00704B48">
        <w:rPr>
          <w:sz w:val="24"/>
          <w:lang w:val="ru-RU"/>
        </w:rPr>
        <w:t xml:space="preserve"> друг за </w:t>
      </w:r>
      <w:proofErr w:type="spellStart"/>
      <w:r w:rsidRPr="00704B48">
        <w:rPr>
          <w:sz w:val="24"/>
          <w:lang w:val="ru-RU"/>
        </w:rPr>
        <w:t>содржината</w:t>
      </w:r>
      <w:proofErr w:type="spellEnd"/>
      <w:r w:rsidRPr="00704B48">
        <w:rPr>
          <w:sz w:val="24"/>
          <w:lang w:val="ru-RU"/>
        </w:rPr>
        <w:t xml:space="preserve"> на </w:t>
      </w:r>
      <w:proofErr w:type="spellStart"/>
      <w:r w:rsidRPr="00704B48">
        <w:rPr>
          <w:sz w:val="24"/>
          <w:lang w:val="ru-RU"/>
        </w:rPr>
        <w:t>исправата</w:t>
      </w:r>
      <w:proofErr w:type="spellEnd"/>
      <w:r w:rsidRPr="00704B48">
        <w:rPr>
          <w:sz w:val="24"/>
          <w:lang w:val="ru-RU"/>
        </w:rPr>
        <w:t xml:space="preserve"> за да го </w:t>
      </w:r>
      <w:proofErr w:type="spellStart"/>
      <w:r w:rsidRPr="00704B48">
        <w:rPr>
          <w:sz w:val="24"/>
          <w:lang w:val="ru-RU"/>
        </w:rPr>
        <w:t>стави</w:t>
      </w:r>
      <w:proofErr w:type="spellEnd"/>
      <w:r w:rsidRPr="00704B48">
        <w:rPr>
          <w:sz w:val="24"/>
          <w:lang w:val="ru-RU"/>
        </w:rPr>
        <w:t xml:space="preserve"> </w:t>
      </w:r>
      <w:proofErr w:type="spellStart"/>
      <w:r w:rsidRPr="00704B48">
        <w:rPr>
          <w:sz w:val="24"/>
          <w:lang w:val="ru-RU"/>
        </w:rPr>
        <w:t>својот</w:t>
      </w:r>
      <w:proofErr w:type="spellEnd"/>
      <w:r w:rsidRPr="00704B48">
        <w:rPr>
          <w:sz w:val="24"/>
          <w:lang w:val="ru-RU"/>
        </w:rPr>
        <w:t xml:space="preserve"> </w:t>
      </w:r>
      <w:proofErr w:type="spellStart"/>
      <w:r w:rsidRPr="00704B48">
        <w:rPr>
          <w:sz w:val="24"/>
          <w:lang w:val="ru-RU"/>
        </w:rPr>
        <w:t>потпис</w:t>
      </w:r>
      <w:proofErr w:type="spellEnd"/>
      <w:r w:rsidRPr="00704B48">
        <w:rPr>
          <w:sz w:val="24"/>
          <w:lang w:val="ru-RU"/>
        </w:rPr>
        <w:t xml:space="preserve"> </w:t>
      </w:r>
      <w:proofErr w:type="spellStart"/>
      <w:r w:rsidRPr="00704B48">
        <w:rPr>
          <w:sz w:val="24"/>
          <w:lang w:val="ru-RU"/>
        </w:rPr>
        <w:t>врз</w:t>
      </w:r>
      <w:proofErr w:type="spellEnd"/>
      <w:r w:rsidRPr="00704B48">
        <w:rPr>
          <w:sz w:val="24"/>
          <w:lang w:val="ru-RU"/>
        </w:rPr>
        <w:t xml:space="preserve"> </w:t>
      </w:r>
      <w:proofErr w:type="spellStart"/>
      <w:r w:rsidRPr="00704B48">
        <w:rPr>
          <w:sz w:val="24"/>
          <w:lang w:val="ru-RU"/>
        </w:rPr>
        <w:t>неа</w:t>
      </w:r>
      <w:proofErr w:type="spellEnd"/>
      <w:r w:rsidRPr="00704B48">
        <w:rPr>
          <w:sz w:val="24"/>
          <w:lang w:val="ru-RU"/>
        </w:rPr>
        <w:t xml:space="preserve">, </w:t>
      </w:r>
      <w:proofErr w:type="spellStart"/>
      <w:r w:rsidRPr="00704B48">
        <w:rPr>
          <w:sz w:val="24"/>
          <w:lang w:val="ru-RU"/>
        </w:rPr>
        <w:t>сметајќи</w:t>
      </w:r>
      <w:proofErr w:type="spellEnd"/>
      <w:r w:rsidRPr="00704B48">
        <w:rPr>
          <w:sz w:val="24"/>
          <w:lang w:val="ru-RU"/>
        </w:rPr>
        <w:t xml:space="preserve"> дека се </w:t>
      </w:r>
      <w:proofErr w:type="spellStart"/>
      <w:r w:rsidRPr="00704B48">
        <w:rPr>
          <w:sz w:val="24"/>
          <w:lang w:val="ru-RU"/>
        </w:rPr>
        <w:t>потпишува</w:t>
      </w:r>
      <w:proofErr w:type="spellEnd"/>
      <w:r w:rsidRPr="00704B48">
        <w:rPr>
          <w:sz w:val="24"/>
          <w:lang w:val="ru-RU"/>
        </w:rPr>
        <w:t xml:space="preserve"> под друга </w:t>
      </w:r>
      <w:proofErr w:type="spellStart"/>
      <w:r w:rsidRPr="00704B48">
        <w:rPr>
          <w:sz w:val="24"/>
          <w:lang w:val="ru-RU"/>
        </w:rPr>
        <w:t>исправа</w:t>
      </w:r>
      <w:proofErr w:type="spellEnd"/>
      <w:r w:rsidRPr="00704B48">
        <w:rPr>
          <w:sz w:val="24"/>
          <w:lang w:val="ru-RU"/>
        </w:rPr>
        <w:t xml:space="preserve"> или под друга </w:t>
      </w:r>
      <w:proofErr w:type="spellStart"/>
      <w:r w:rsidRPr="00704B48">
        <w:rPr>
          <w:sz w:val="24"/>
          <w:lang w:val="ru-RU"/>
        </w:rPr>
        <w:t>содржина</w:t>
      </w:r>
      <w:proofErr w:type="spellEnd"/>
      <w:r w:rsidRPr="00704B48">
        <w:rPr>
          <w:sz w:val="24"/>
          <w:lang w:val="ru-RU"/>
        </w:rPr>
        <w:t>,</w:t>
      </w:r>
    </w:p>
    <w:p w14:paraId="376137F6" w14:textId="77777777" w:rsidR="00437DEC" w:rsidRPr="00704B48" w:rsidRDefault="009F5657" w:rsidP="00C3121B">
      <w:pPr>
        <w:pStyle w:val="ListParagraph"/>
        <w:numPr>
          <w:ilvl w:val="0"/>
          <w:numId w:val="58"/>
        </w:numPr>
        <w:tabs>
          <w:tab w:val="left" w:pos="724"/>
        </w:tabs>
        <w:spacing w:before="2" w:line="237"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издаде</w:t>
      </w:r>
      <w:proofErr w:type="spellEnd"/>
      <w:r w:rsidRPr="00704B48">
        <w:rPr>
          <w:sz w:val="24"/>
          <w:lang w:val="ru-RU"/>
        </w:rPr>
        <w:t xml:space="preserve"> </w:t>
      </w:r>
      <w:proofErr w:type="spellStart"/>
      <w:r w:rsidRPr="00704B48">
        <w:rPr>
          <w:sz w:val="24"/>
          <w:lang w:val="ru-RU"/>
        </w:rPr>
        <w:t>исправа</w:t>
      </w:r>
      <w:proofErr w:type="spellEnd"/>
      <w:r w:rsidRPr="00704B48">
        <w:rPr>
          <w:sz w:val="24"/>
          <w:lang w:val="ru-RU"/>
        </w:rPr>
        <w:t xml:space="preserve"> од </w:t>
      </w:r>
      <w:proofErr w:type="spellStart"/>
      <w:r w:rsidRPr="00704B48">
        <w:rPr>
          <w:sz w:val="24"/>
          <w:lang w:val="ru-RU"/>
        </w:rPr>
        <w:t>името</w:t>
      </w:r>
      <w:proofErr w:type="spellEnd"/>
      <w:r w:rsidRPr="00704B48">
        <w:rPr>
          <w:sz w:val="24"/>
          <w:lang w:val="ru-RU"/>
        </w:rPr>
        <w:t xml:space="preserve"> на некое лице без </w:t>
      </w:r>
      <w:proofErr w:type="spellStart"/>
      <w:r w:rsidRPr="00704B48">
        <w:rPr>
          <w:sz w:val="24"/>
          <w:lang w:val="ru-RU"/>
        </w:rPr>
        <w:t>негово</w:t>
      </w:r>
      <w:proofErr w:type="spellEnd"/>
      <w:r w:rsidRPr="00704B48">
        <w:rPr>
          <w:sz w:val="24"/>
          <w:lang w:val="ru-RU"/>
        </w:rPr>
        <w:t xml:space="preserve"> </w:t>
      </w:r>
      <w:proofErr w:type="spellStart"/>
      <w:r w:rsidRPr="00704B48">
        <w:rPr>
          <w:sz w:val="24"/>
          <w:lang w:val="ru-RU"/>
        </w:rPr>
        <w:t>овластување</w:t>
      </w:r>
      <w:proofErr w:type="spellEnd"/>
      <w:r w:rsidRPr="00704B48">
        <w:rPr>
          <w:sz w:val="24"/>
          <w:lang w:val="ru-RU"/>
        </w:rPr>
        <w:t xml:space="preserve"> или од </w:t>
      </w:r>
      <w:proofErr w:type="spellStart"/>
      <w:r w:rsidRPr="00704B48">
        <w:rPr>
          <w:sz w:val="24"/>
          <w:lang w:val="ru-RU"/>
        </w:rPr>
        <w:t>името</w:t>
      </w:r>
      <w:proofErr w:type="spellEnd"/>
      <w:r w:rsidRPr="00704B48">
        <w:rPr>
          <w:sz w:val="24"/>
          <w:lang w:val="ru-RU"/>
        </w:rPr>
        <w:t xml:space="preserve"> на лице кое не</w:t>
      </w:r>
      <w:r w:rsidR="00E56716" w:rsidRPr="00704B48">
        <w:rPr>
          <w:sz w:val="24"/>
          <w:lang w:val="ru-RU"/>
        </w:rPr>
        <w:t xml:space="preserve"> </w:t>
      </w:r>
      <w:r w:rsidRPr="00704B48">
        <w:rPr>
          <w:sz w:val="24"/>
          <w:lang w:val="ru-RU"/>
        </w:rPr>
        <w:t>постои,</w:t>
      </w:r>
    </w:p>
    <w:p w14:paraId="27ACAC83" w14:textId="77777777" w:rsidR="00437DEC" w:rsidRPr="00704B48" w:rsidRDefault="009F5657" w:rsidP="00C3121B">
      <w:pPr>
        <w:pStyle w:val="ListParagraph"/>
        <w:numPr>
          <w:ilvl w:val="0"/>
          <w:numId w:val="58"/>
        </w:numPr>
        <w:tabs>
          <w:tab w:val="left" w:pos="762"/>
        </w:tabs>
        <w:spacing w:before="118"/>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како </w:t>
      </w:r>
      <w:proofErr w:type="spellStart"/>
      <w:r w:rsidRPr="00704B48">
        <w:rPr>
          <w:sz w:val="24"/>
          <w:lang w:val="ru-RU"/>
        </w:rPr>
        <w:t>издавач</w:t>
      </w:r>
      <w:proofErr w:type="spellEnd"/>
      <w:r w:rsidRPr="00704B48">
        <w:rPr>
          <w:sz w:val="24"/>
          <w:lang w:val="ru-RU"/>
        </w:rPr>
        <w:t xml:space="preserve"> на </w:t>
      </w:r>
      <w:proofErr w:type="spellStart"/>
      <w:r w:rsidRPr="00704B48">
        <w:rPr>
          <w:sz w:val="24"/>
          <w:lang w:val="ru-RU"/>
        </w:rPr>
        <w:t>исправа</w:t>
      </w:r>
      <w:proofErr w:type="spellEnd"/>
      <w:r w:rsidRPr="00704B48">
        <w:rPr>
          <w:sz w:val="24"/>
          <w:lang w:val="ru-RU"/>
        </w:rPr>
        <w:t xml:space="preserve"> кон </w:t>
      </w:r>
      <w:proofErr w:type="spellStart"/>
      <w:r w:rsidRPr="00704B48">
        <w:rPr>
          <w:sz w:val="24"/>
          <w:lang w:val="ru-RU"/>
        </w:rPr>
        <w:t>својот</w:t>
      </w:r>
      <w:proofErr w:type="spellEnd"/>
      <w:r w:rsidRPr="00704B48">
        <w:rPr>
          <w:sz w:val="24"/>
          <w:lang w:val="ru-RU"/>
        </w:rPr>
        <w:t xml:space="preserve"> </w:t>
      </w:r>
      <w:proofErr w:type="spellStart"/>
      <w:r w:rsidRPr="00704B48">
        <w:rPr>
          <w:sz w:val="24"/>
          <w:lang w:val="ru-RU"/>
        </w:rPr>
        <w:t>потпис</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додаде</w:t>
      </w:r>
      <w:proofErr w:type="spellEnd"/>
      <w:r w:rsidRPr="00704B48">
        <w:rPr>
          <w:sz w:val="24"/>
          <w:lang w:val="ru-RU"/>
        </w:rPr>
        <w:t xml:space="preserve"> дека </w:t>
      </w:r>
      <w:proofErr w:type="spellStart"/>
      <w:r w:rsidRPr="00704B48">
        <w:rPr>
          <w:sz w:val="24"/>
          <w:lang w:val="ru-RU"/>
        </w:rPr>
        <w:t>има</w:t>
      </w:r>
      <w:proofErr w:type="spellEnd"/>
      <w:r w:rsidRPr="00704B48">
        <w:rPr>
          <w:sz w:val="24"/>
          <w:lang w:val="ru-RU"/>
        </w:rPr>
        <w:t xml:space="preserve"> </w:t>
      </w:r>
      <w:proofErr w:type="spellStart"/>
      <w:r w:rsidRPr="00704B48">
        <w:rPr>
          <w:sz w:val="24"/>
          <w:lang w:val="ru-RU"/>
        </w:rPr>
        <w:t>некаква</w:t>
      </w:r>
      <w:proofErr w:type="spellEnd"/>
      <w:r w:rsidRPr="00704B48">
        <w:rPr>
          <w:sz w:val="24"/>
          <w:lang w:val="ru-RU"/>
        </w:rPr>
        <w:t xml:space="preserve"> </w:t>
      </w:r>
      <w:proofErr w:type="spellStart"/>
      <w:r w:rsidRPr="00704B48">
        <w:rPr>
          <w:sz w:val="24"/>
          <w:lang w:val="ru-RU"/>
        </w:rPr>
        <w:t>положба</w:t>
      </w:r>
      <w:proofErr w:type="spellEnd"/>
      <w:r w:rsidRPr="00704B48">
        <w:rPr>
          <w:sz w:val="24"/>
          <w:lang w:val="ru-RU"/>
        </w:rPr>
        <w:t xml:space="preserve">, </w:t>
      </w:r>
      <w:proofErr w:type="spellStart"/>
      <w:r w:rsidRPr="00704B48">
        <w:rPr>
          <w:sz w:val="24"/>
          <w:lang w:val="ru-RU"/>
        </w:rPr>
        <w:t>звање</w:t>
      </w:r>
      <w:proofErr w:type="spellEnd"/>
      <w:r w:rsidRPr="00704B48">
        <w:rPr>
          <w:sz w:val="24"/>
          <w:lang w:val="ru-RU"/>
        </w:rPr>
        <w:t xml:space="preserve"> или чин </w:t>
      </w:r>
      <w:proofErr w:type="spellStart"/>
      <w:r w:rsidRPr="00704B48">
        <w:rPr>
          <w:sz w:val="24"/>
          <w:lang w:val="ru-RU"/>
        </w:rPr>
        <w:t>иако</w:t>
      </w:r>
      <w:proofErr w:type="spellEnd"/>
      <w:r w:rsidRPr="00704B48">
        <w:rPr>
          <w:sz w:val="24"/>
          <w:lang w:val="ru-RU"/>
        </w:rPr>
        <w:t xml:space="preserve"> нема </w:t>
      </w:r>
      <w:proofErr w:type="spellStart"/>
      <w:r w:rsidRPr="00704B48">
        <w:rPr>
          <w:sz w:val="24"/>
          <w:lang w:val="ru-RU"/>
        </w:rPr>
        <w:t>таква</w:t>
      </w:r>
      <w:proofErr w:type="spellEnd"/>
      <w:r w:rsidRPr="00704B48">
        <w:rPr>
          <w:sz w:val="24"/>
          <w:lang w:val="ru-RU"/>
        </w:rPr>
        <w:t xml:space="preserve"> </w:t>
      </w:r>
      <w:proofErr w:type="spellStart"/>
      <w:r w:rsidRPr="00704B48">
        <w:rPr>
          <w:sz w:val="24"/>
          <w:lang w:val="ru-RU"/>
        </w:rPr>
        <w:t>положба</w:t>
      </w:r>
      <w:proofErr w:type="spellEnd"/>
      <w:r w:rsidRPr="00704B48">
        <w:rPr>
          <w:sz w:val="24"/>
          <w:lang w:val="ru-RU"/>
        </w:rPr>
        <w:t xml:space="preserve">, </w:t>
      </w:r>
      <w:proofErr w:type="spellStart"/>
      <w:r w:rsidRPr="00704B48">
        <w:rPr>
          <w:sz w:val="24"/>
          <w:lang w:val="ru-RU"/>
        </w:rPr>
        <w:t>звање</w:t>
      </w:r>
      <w:proofErr w:type="spellEnd"/>
      <w:r w:rsidRPr="00704B48">
        <w:rPr>
          <w:sz w:val="24"/>
          <w:lang w:val="ru-RU"/>
        </w:rPr>
        <w:t xml:space="preserve"> или чин, а </w:t>
      </w:r>
      <w:proofErr w:type="spellStart"/>
      <w:r w:rsidRPr="00704B48">
        <w:rPr>
          <w:sz w:val="24"/>
          <w:lang w:val="ru-RU"/>
        </w:rPr>
        <w:t>ова</w:t>
      </w:r>
      <w:proofErr w:type="spellEnd"/>
      <w:r w:rsidRPr="00704B48">
        <w:rPr>
          <w:sz w:val="24"/>
          <w:lang w:val="ru-RU"/>
        </w:rPr>
        <w:t xml:space="preserve"> </w:t>
      </w:r>
      <w:proofErr w:type="spellStart"/>
      <w:r w:rsidRPr="00704B48">
        <w:rPr>
          <w:sz w:val="24"/>
          <w:lang w:val="ru-RU"/>
        </w:rPr>
        <w:t>има</w:t>
      </w:r>
      <w:proofErr w:type="spellEnd"/>
      <w:r w:rsidRPr="00704B48">
        <w:rPr>
          <w:sz w:val="24"/>
          <w:lang w:val="ru-RU"/>
        </w:rPr>
        <w:t xml:space="preserve"> битно </w:t>
      </w:r>
      <w:proofErr w:type="spellStart"/>
      <w:r w:rsidRPr="00704B48">
        <w:rPr>
          <w:sz w:val="24"/>
          <w:lang w:val="ru-RU"/>
        </w:rPr>
        <w:t>влијание</w:t>
      </w:r>
      <w:proofErr w:type="spellEnd"/>
      <w:r w:rsidRPr="00704B48">
        <w:rPr>
          <w:sz w:val="24"/>
          <w:lang w:val="ru-RU"/>
        </w:rPr>
        <w:t xml:space="preserve"> </w:t>
      </w:r>
      <w:proofErr w:type="spellStart"/>
      <w:r w:rsidRPr="00704B48">
        <w:rPr>
          <w:sz w:val="24"/>
          <w:lang w:val="ru-RU"/>
        </w:rPr>
        <w:t>врз</w:t>
      </w:r>
      <w:proofErr w:type="spellEnd"/>
      <w:r w:rsidRPr="00704B48">
        <w:rPr>
          <w:sz w:val="24"/>
          <w:lang w:val="ru-RU"/>
        </w:rPr>
        <w:t xml:space="preserve"> </w:t>
      </w:r>
      <w:proofErr w:type="spellStart"/>
      <w:r w:rsidRPr="00704B48">
        <w:rPr>
          <w:sz w:val="24"/>
          <w:lang w:val="ru-RU"/>
        </w:rPr>
        <w:t>доказната</w:t>
      </w:r>
      <w:proofErr w:type="spellEnd"/>
      <w:r w:rsidRPr="00704B48">
        <w:rPr>
          <w:sz w:val="24"/>
          <w:lang w:val="ru-RU"/>
        </w:rPr>
        <w:t xml:space="preserve"> сила на </w:t>
      </w:r>
      <w:proofErr w:type="spellStart"/>
      <w:r w:rsidRPr="00704B48">
        <w:rPr>
          <w:sz w:val="24"/>
          <w:lang w:val="ru-RU"/>
        </w:rPr>
        <w:t>исправата</w:t>
      </w:r>
      <w:proofErr w:type="spellEnd"/>
      <w:r w:rsidR="00F81D05" w:rsidRPr="00704B48">
        <w:rPr>
          <w:sz w:val="24"/>
          <w:lang w:val="ru-RU"/>
        </w:rPr>
        <w:t xml:space="preserve">, </w:t>
      </w:r>
      <w:r w:rsidRPr="00704B48">
        <w:rPr>
          <w:sz w:val="24"/>
          <w:lang w:val="ru-RU"/>
        </w:rPr>
        <w:t>и</w:t>
      </w:r>
    </w:p>
    <w:p w14:paraId="2662F6C2" w14:textId="77777777" w:rsidR="00437DEC" w:rsidRPr="00704B48" w:rsidRDefault="009F5657" w:rsidP="00C3121B">
      <w:pPr>
        <w:pStyle w:val="ListParagraph"/>
        <w:numPr>
          <w:ilvl w:val="0"/>
          <w:numId w:val="58"/>
        </w:numPr>
        <w:tabs>
          <w:tab w:val="left" w:pos="768"/>
        </w:tabs>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направи</w:t>
      </w:r>
      <w:proofErr w:type="spellEnd"/>
      <w:r w:rsidRPr="00704B48">
        <w:rPr>
          <w:sz w:val="24"/>
          <w:lang w:val="ru-RU"/>
        </w:rPr>
        <w:t xml:space="preserve"> </w:t>
      </w:r>
      <w:proofErr w:type="spellStart"/>
      <w:r w:rsidRPr="00704B48">
        <w:rPr>
          <w:sz w:val="24"/>
          <w:lang w:val="ru-RU"/>
        </w:rPr>
        <w:t>исправа</w:t>
      </w:r>
      <w:proofErr w:type="spellEnd"/>
      <w:r w:rsidRPr="00704B48">
        <w:rPr>
          <w:sz w:val="24"/>
          <w:lang w:val="ru-RU"/>
        </w:rPr>
        <w:t xml:space="preserve"> на </w:t>
      </w:r>
      <w:proofErr w:type="spellStart"/>
      <w:r w:rsidRPr="00704B48">
        <w:rPr>
          <w:sz w:val="24"/>
          <w:lang w:val="ru-RU"/>
        </w:rPr>
        <w:t>тој</w:t>
      </w:r>
      <w:proofErr w:type="spellEnd"/>
      <w:r w:rsidRPr="00704B48">
        <w:rPr>
          <w:sz w:val="24"/>
          <w:lang w:val="ru-RU"/>
        </w:rPr>
        <w:t xml:space="preserve"> начин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неовластено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употреби </w:t>
      </w:r>
      <w:proofErr w:type="spellStart"/>
      <w:r w:rsidRPr="00704B48">
        <w:rPr>
          <w:sz w:val="24"/>
          <w:lang w:val="ru-RU"/>
        </w:rPr>
        <w:t>вистински</w:t>
      </w:r>
      <w:proofErr w:type="spellEnd"/>
      <w:r w:rsidRPr="00704B48">
        <w:rPr>
          <w:sz w:val="24"/>
          <w:lang w:val="ru-RU"/>
        </w:rPr>
        <w:t xml:space="preserve"> </w:t>
      </w:r>
      <w:proofErr w:type="spellStart"/>
      <w:r w:rsidRPr="00704B48">
        <w:rPr>
          <w:sz w:val="24"/>
          <w:lang w:val="ru-RU"/>
        </w:rPr>
        <w:t>печат</w:t>
      </w:r>
      <w:proofErr w:type="spellEnd"/>
      <w:r w:rsidRPr="00704B48">
        <w:rPr>
          <w:sz w:val="24"/>
          <w:lang w:val="ru-RU"/>
        </w:rPr>
        <w:t xml:space="preserve"> или</w:t>
      </w:r>
      <w:r w:rsidR="00F81D05" w:rsidRPr="00704B48">
        <w:rPr>
          <w:sz w:val="24"/>
          <w:lang w:val="ru-RU"/>
        </w:rPr>
        <w:t xml:space="preserve"> </w:t>
      </w:r>
      <w:r w:rsidRPr="00704B48">
        <w:rPr>
          <w:sz w:val="24"/>
          <w:lang w:val="ru-RU"/>
        </w:rPr>
        <w:t>знак.</w:t>
      </w:r>
    </w:p>
    <w:p w14:paraId="3DA129CC" w14:textId="77777777" w:rsidR="00437DEC" w:rsidRPr="00704B48" w:rsidRDefault="009F5657" w:rsidP="00C3121B">
      <w:pPr>
        <w:pStyle w:val="ListParagraph"/>
        <w:numPr>
          <w:ilvl w:val="0"/>
          <w:numId w:val="59"/>
        </w:numPr>
        <w:tabs>
          <w:tab w:val="left" w:pos="790"/>
        </w:tabs>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F81D05" w:rsidRPr="00704B48">
        <w:rPr>
          <w:sz w:val="24"/>
          <w:lang w:val="ru-RU"/>
        </w:rPr>
        <w:t xml:space="preserve"> </w:t>
      </w:r>
      <w:r w:rsidRPr="00704B48">
        <w:rPr>
          <w:sz w:val="24"/>
          <w:lang w:val="ru-RU"/>
        </w:rPr>
        <w:t>казна.</w:t>
      </w:r>
    </w:p>
    <w:p w14:paraId="6ACD4F39" w14:textId="77777777" w:rsidR="00C3121B" w:rsidRPr="007517FC" w:rsidRDefault="00C3121B" w:rsidP="00C3121B">
      <w:pPr>
        <w:pStyle w:val="NoSpacing"/>
        <w:jc w:val="center"/>
        <w:rPr>
          <w:b/>
          <w:bCs/>
          <w:sz w:val="24"/>
          <w:szCs w:val="24"/>
          <w:lang w:val="ru-RU"/>
        </w:rPr>
      </w:pPr>
    </w:p>
    <w:p w14:paraId="61652EEC" w14:textId="77777777" w:rsidR="00416A7C" w:rsidRPr="00704B48" w:rsidRDefault="00B465CB" w:rsidP="00C3121B">
      <w:pPr>
        <w:pStyle w:val="NoSpacing"/>
        <w:jc w:val="center"/>
        <w:rPr>
          <w:b/>
          <w:bCs/>
          <w:sz w:val="24"/>
          <w:szCs w:val="24"/>
          <w:lang w:val="ru-RU"/>
        </w:rPr>
      </w:pPr>
      <w:proofErr w:type="spellStart"/>
      <w:r w:rsidRPr="00704B48">
        <w:rPr>
          <w:b/>
          <w:bCs/>
          <w:sz w:val="24"/>
          <w:szCs w:val="24"/>
          <w:lang w:val="ru-RU"/>
        </w:rPr>
        <w:lastRenderedPageBreak/>
        <w:t>Фалсификување</w:t>
      </w:r>
      <w:proofErr w:type="spellEnd"/>
      <w:r w:rsidRPr="00704B48">
        <w:rPr>
          <w:b/>
          <w:bCs/>
          <w:sz w:val="24"/>
          <w:szCs w:val="24"/>
          <w:lang w:val="ru-RU"/>
        </w:rPr>
        <w:t xml:space="preserve"> </w:t>
      </w:r>
      <w:r w:rsidR="00416A7C" w:rsidRPr="00704B48">
        <w:rPr>
          <w:b/>
          <w:bCs/>
          <w:sz w:val="24"/>
          <w:szCs w:val="24"/>
          <w:lang w:val="ru-RU"/>
        </w:rPr>
        <w:t>на</w:t>
      </w:r>
      <w:r w:rsidR="00FC18C8" w:rsidRPr="00704B48">
        <w:rPr>
          <w:b/>
          <w:bCs/>
          <w:sz w:val="24"/>
          <w:szCs w:val="24"/>
          <w:lang w:val="ru-RU"/>
        </w:rPr>
        <w:t xml:space="preserve"> </w:t>
      </w:r>
      <w:proofErr w:type="spellStart"/>
      <w:r w:rsidR="00FC18C8" w:rsidRPr="00704B48">
        <w:rPr>
          <w:b/>
          <w:bCs/>
          <w:sz w:val="24"/>
          <w:szCs w:val="24"/>
          <w:lang w:val="ru-RU"/>
        </w:rPr>
        <w:t>податоци</w:t>
      </w:r>
      <w:proofErr w:type="spellEnd"/>
      <w:r w:rsidR="00FC18C8" w:rsidRPr="00704B48">
        <w:rPr>
          <w:b/>
          <w:bCs/>
          <w:sz w:val="24"/>
          <w:szCs w:val="24"/>
          <w:lang w:val="ru-RU"/>
        </w:rPr>
        <w:t xml:space="preserve"> на </w:t>
      </w:r>
      <w:proofErr w:type="spellStart"/>
      <w:r w:rsidR="00FC18C8" w:rsidRPr="00704B48">
        <w:rPr>
          <w:b/>
          <w:bCs/>
          <w:sz w:val="24"/>
          <w:szCs w:val="24"/>
          <w:lang w:val="ru-RU"/>
        </w:rPr>
        <w:t>пописна</w:t>
      </w:r>
      <w:proofErr w:type="spellEnd"/>
      <w:r w:rsidR="00FC18C8" w:rsidRPr="00704B48">
        <w:rPr>
          <w:b/>
          <w:bCs/>
          <w:sz w:val="24"/>
          <w:szCs w:val="24"/>
          <w:lang w:val="ru-RU"/>
        </w:rPr>
        <w:t xml:space="preserve"> </w:t>
      </w:r>
      <w:proofErr w:type="spellStart"/>
      <w:r w:rsidR="00FC18C8" w:rsidRPr="00704B48">
        <w:rPr>
          <w:b/>
          <w:bCs/>
          <w:sz w:val="24"/>
          <w:szCs w:val="24"/>
          <w:lang w:val="ru-RU"/>
        </w:rPr>
        <w:t>апликација</w:t>
      </w:r>
      <w:proofErr w:type="spellEnd"/>
      <w:r w:rsidR="00FC18C8" w:rsidRPr="00704B48">
        <w:rPr>
          <w:b/>
          <w:bCs/>
          <w:sz w:val="24"/>
          <w:szCs w:val="24"/>
          <w:lang w:val="ru-RU"/>
        </w:rPr>
        <w:t xml:space="preserve">, </w:t>
      </w:r>
      <w:proofErr w:type="spellStart"/>
      <w:r w:rsidR="00FC18C8" w:rsidRPr="00704B48">
        <w:rPr>
          <w:b/>
          <w:bCs/>
          <w:sz w:val="24"/>
          <w:szCs w:val="24"/>
          <w:lang w:val="ru-RU"/>
        </w:rPr>
        <w:t>матични</w:t>
      </w:r>
      <w:proofErr w:type="spellEnd"/>
      <w:r w:rsidR="00FC18C8" w:rsidRPr="00704B48">
        <w:rPr>
          <w:b/>
          <w:bCs/>
          <w:sz w:val="24"/>
          <w:szCs w:val="24"/>
          <w:lang w:val="ru-RU"/>
        </w:rPr>
        <w:t xml:space="preserve"> книги и </w:t>
      </w:r>
      <w:proofErr w:type="spellStart"/>
      <w:r w:rsidR="007B17A2" w:rsidRPr="00704B48">
        <w:rPr>
          <w:b/>
          <w:bCs/>
          <w:sz w:val="24"/>
          <w:szCs w:val="24"/>
          <w:lang w:val="ru-RU"/>
        </w:rPr>
        <w:t>службени</w:t>
      </w:r>
      <w:proofErr w:type="spellEnd"/>
      <w:r w:rsidR="007B17A2" w:rsidRPr="00704B48">
        <w:rPr>
          <w:b/>
          <w:bCs/>
          <w:sz w:val="24"/>
          <w:szCs w:val="24"/>
          <w:lang w:val="ru-RU"/>
        </w:rPr>
        <w:t xml:space="preserve"> </w:t>
      </w:r>
      <w:proofErr w:type="spellStart"/>
      <w:r w:rsidR="00416A7C" w:rsidRPr="00704B48">
        <w:rPr>
          <w:b/>
          <w:bCs/>
          <w:sz w:val="24"/>
          <w:szCs w:val="24"/>
          <w:lang w:val="ru-RU"/>
        </w:rPr>
        <w:t>регистри</w:t>
      </w:r>
      <w:proofErr w:type="spellEnd"/>
      <w:r w:rsidR="00416A7C" w:rsidRPr="00704B48">
        <w:rPr>
          <w:b/>
          <w:bCs/>
          <w:sz w:val="24"/>
          <w:szCs w:val="24"/>
          <w:lang w:val="ru-RU"/>
        </w:rPr>
        <w:t xml:space="preserve"> </w:t>
      </w:r>
      <w:proofErr w:type="spellStart"/>
      <w:r w:rsidR="00306D21" w:rsidRPr="00704B48">
        <w:rPr>
          <w:b/>
          <w:bCs/>
          <w:sz w:val="24"/>
          <w:szCs w:val="24"/>
          <w:lang w:val="ru-RU"/>
        </w:rPr>
        <w:t>што</w:t>
      </w:r>
      <w:proofErr w:type="spellEnd"/>
      <w:r w:rsidR="00306D21" w:rsidRPr="00704B48">
        <w:rPr>
          <w:b/>
          <w:bCs/>
          <w:sz w:val="24"/>
          <w:szCs w:val="24"/>
          <w:lang w:val="ru-RU"/>
        </w:rPr>
        <w:t xml:space="preserve"> се </w:t>
      </w:r>
      <w:proofErr w:type="spellStart"/>
      <w:r w:rsidR="00306D21" w:rsidRPr="00704B48">
        <w:rPr>
          <w:b/>
          <w:bCs/>
          <w:sz w:val="24"/>
          <w:szCs w:val="24"/>
          <w:lang w:val="ru-RU"/>
        </w:rPr>
        <w:t>водат</w:t>
      </w:r>
      <w:proofErr w:type="spellEnd"/>
      <w:r w:rsidR="00306D21" w:rsidRPr="00704B48">
        <w:rPr>
          <w:b/>
          <w:bCs/>
          <w:sz w:val="24"/>
          <w:szCs w:val="24"/>
          <w:lang w:val="ru-RU"/>
        </w:rPr>
        <w:t xml:space="preserve"> </w:t>
      </w:r>
      <w:proofErr w:type="spellStart"/>
      <w:r w:rsidR="00306D21" w:rsidRPr="00704B48">
        <w:rPr>
          <w:b/>
          <w:bCs/>
          <w:sz w:val="24"/>
          <w:szCs w:val="24"/>
          <w:lang w:val="ru-RU"/>
        </w:rPr>
        <w:t>врз</w:t>
      </w:r>
      <w:proofErr w:type="spellEnd"/>
      <w:r w:rsidR="00306D21" w:rsidRPr="00704B48">
        <w:rPr>
          <w:b/>
          <w:bCs/>
          <w:sz w:val="24"/>
          <w:szCs w:val="24"/>
          <w:lang w:val="ru-RU"/>
        </w:rPr>
        <w:t xml:space="preserve"> основа на закон</w:t>
      </w:r>
    </w:p>
    <w:p w14:paraId="01C5FF43" w14:textId="77777777" w:rsidR="00416A7C" w:rsidRPr="00704B48" w:rsidRDefault="00416A7C" w:rsidP="00C3121B">
      <w:pPr>
        <w:pStyle w:val="NoSpacing"/>
        <w:jc w:val="center"/>
        <w:rPr>
          <w:b/>
          <w:bCs/>
          <w:sz w:val="24"/>
          <w:szCs w:val="24"/>
          <w:lang w:val="ru-RU"/>
        </w:rPr>
      </w:pPr>
    </w:p>
    <w:p w14:paraId="23DE538E" w14:textId="77777777" w:rsidR="00416A7C" w:rsidRPr="00704B48" w:rsidRDefault="006143BD" w:rsidP="00C3121B">
      <w:pPr>
        <w:pStyle w:val="NoSpacing"/>
        <w:jc w:val="center"/>
        <w:rPr>
          <w:b/>
          <w:bCs/>
          <w:sz w:val="24"/>
          <w:szCs w:val="24"/>
          <w:lang w:val="ru-RU"/>
        </w:rPr>
      </w:pPr>
      <w:r w:rsidRPr="00704B48">
        <w:rPr>
          <w:b/>
          <w:bCs/>
          <w:sz w:val="24"/>
          <w:szCs w:val="24"/>
          <w:lang w:val="ru-RU"/>
        </w:rPr>
        <w:t>Член 498</w:t>
      </w:r>
      <w:r w:rsidR="00416A7C" w:rsidRPr="00704B48">
        <w:rPr>
          <w:b/>
          <w:bCs/>
          <w:sz w:val="24"/>
          <w:szCs w:val="24"/>
          <w:lang w:val="ru-RU"/>
        </w:rPr>
        <w:t xml:space="preserve"> (нов член)</w:t>
      </w:r>
    </w:p>
    <w:p w14:paraId="2D2CB110" w14:textId="77777777" w:rsidR="004D5459" w:rsidRDefault="00FC18C8" w:rsidP="007517FC">
      <w:pPr>
        <w:pStyle w:val="NoSpacing"/>
        <w:ind w:firstLine="284"/>
        <w:jc w:val="both"/>
        <w:rPr>
          <w:bCs/>
          <w:sz w:val="24"/>
          <w:szCs w:val="24"/>
          <w:lang w:val="ru-RU"/>
        </w:rPr>
      </w:pPr>
      <w:r w:rsidRPr="00704B48">
        <w:rPr>
          <w:bCs/>
          <w:sz w:val="24"/>
          <w:szCs w:val="24"/>
          <w:lang w:val="ru-RU"/>
        </w:rPr>
        <w:t>(1)</w:t>
      </w:r>
      <w:r w:rsidR="007B17A2" w:rsidRPr="00704B48">
        <w:rPr>
          <w:bCs/>
          <w:sz w:val="24"/>
          <w:szCs w:val="24"/>
          <w:lang w:val="ru-RU"/>
        </w:rPr>
        <w:t xml:space="preserve"> </w:t>
      </w:r>
      <w:proofErr w:type="spellStart"/>
      <w:r w:rsidRPr="007517FC">
        <w:rPr>
          <w:bCs/>
          <w:sz w:val="24"/>
          <w:szCs w:val="24"/>
          <w:lang w:val="ru-RU"/>
        </w:rPr>
        <w:t>Тој</w:t>
      </w:r>
      <w:proofErr w:type="spellEnd"/>
      <w:r w:rsidRPr="007517FC">
        <w:rPr>
          <w:bCs/>
          <w:sz w:val="24"/>
          <w:szCs w:val="24"/>
          <w:lang w:val="ru-RU"/>
        </w:rPr>
        <w:t xml:space="preserve"> </w:t>
      </w:r>
      <w:proofErr w:type="spellStart"/>
      <w:r w:rsidRPr="007517FC">
        <w:rPr>
          <w:bCs/>
          <w:sz w:val="24"/>
          <w:szCs w:val="24"/>
          <w:lang w:val="ru-RU"/>
        </w:rPr>
        <w:t>што</w:t>
      </w:r>
      <w:proofErr w:type="spellEnd"/>
      <w:r w:rsidRPr="007517FC">
        <w:rPr>
          <w:bCs/>
          <w:sz w:val="24"/>
          <w:szCs w:val="24"/>
          <w:lang w:val="ru-RU"/>
        </w:rPr>
        <w:t xml:space="preserve"> </w:t>
      </w:r>
      <w:proofErr w:type="spellStart"/>
      <w:r w:rsidRPr="007517FC">
        <w:rPr>
          <w:bCs/>
          <w:sz w:val="24"/>
          <w:szCs w:val="24"/>
          <w:lang w:val="ru-RU"/>
        </w:rPr>
        <w:t>ќе</w:t>
      </w:r>
      <w:proofErr w:type="spellEnd"/>
      <w:r w:rsidRPr="007517FC">
        <w:rPr>
          <w:bCs/>
          <w:sz w:val="24"/>
          <w:szCs w:val="24"/>
          <w:lang w:val="ru-RU"/>
        </w:rPr>
        <w:t xml:space="preserve"> </w:t>
      </w:r>
      <w:proofErr w:type="spellStart"/>
      <w:r w:rsidRPr="007517FC">
        <w:rPr>
          <w:bCs/>
          <w:sz w:val="24"/>
          <w:szCs w:val="24"/>
          <w:lang w:val="ru-RU"/>
        </w:rPr>
        <w:t>уништи</w:t>
      </w:r>
      <w:proofErr w:type="spellEnd"/>
      <w:r w:rsidRPr="007517FC">
        <w:rPr>
          <w:bCs/>
          <w:sz w:val="24"/>
          <w:szCs w:val="24"/>
          <w:lang w:val="ru-RU"/>
        </w:rPr>
        <w:t xml:space="preserve">, </w:t>
      </w:r>
      <w:proofErr w:type="spellStart"/>
      <w:r w:rsidRPr="007517FC">
        <w:rPr>
          <w:bCs/>
          <w:sz w:val="24"/>
          <w:szCs w:val="24"/>
          <w:lang w:val="ru-RU"/>
        </w:rPr>
        <w:t>прикрие</w:t>
      </w:r>
      <w:proofErr w:type="spellEnd"/>
      <w:r w:rsidRPr="007517FC">
        <w:rPr>
          <w:bCs/>
          <w:sz w:val="24"/>
          <w:szCs w:val="24"/>
          <w:lang w:val="ru-RU"/>
        </w:rPr>
        <w:t xml:space="preserve">, </w:t>
      </w:r>
      <w:proofErr w:type="spellStart"/>
      <w:r w:rsidRPr="007517FC">
        <w:rPr>
          <w:bCs/>
          <w:sz w:val="24"/>
          <w:szCs w:val="24"/>
          <w:lang w:val="ru-RU"/>
        </w:rPr>
        <w:t>оштети</w:t>
      </w:r>
      <w:proofErr w:type="spellEnd"/>
      <w:r w:rsidRPr="007517FC">
        <w:rPr>
          <w:bCs/>
          <w:sz w:val="24"/>
          <w:szCs w:val="24"/>
          <w:lang w:val="ru-RU"/>
        </w:rPr>
        <w:t xml:space="preserve">, </w:t>
      </w:r>
      <w:proofErr w:type="spellStart"/>
      <w:r w:rsidRPr="007517FC">
        <w:rPr>
          <w:bCs/>
          <w:sz w:val="24"/>
          <w:szCs w:val="24"/>
          <w:lang w:val="ru-RU"/>
        </w:rPr>
        <w:t>преправи</w:t>
      </w:r>
      <w:proofErr w:type="spellEnd"/>
      <w:r w:rsidRPr="007517FC">
        <w:rPr>
          <w:bCs/>
          <w:sz w:val="24"/>
          <w:szCs w:val="24"/>
          <w:lang w:val="ru-RU"/>
        </w:rPr>
        <w:t xml:space="preserve"> или на друг начин </w:t>
      </w:r>
      <w:proofErr w:type="spellStart"/>
      <w:r w:rsidRPr="007517FC">
        <w:rPr>
          <w:bCs/>
          <w:sz w:val="24"/>
          <w:szCs w:val="24"/>
          <w:lang w:val="ru-RU"/>
        </w:rPr>
        <w:t>ќе</w:t>
      </w:r>
      <w:proofErr w:type="spellEnd"/>
      <w:r w:rsidRPr="007517FC">
        <w:rPr>
          <w:bCs/>
          <w:sz w:val="24"/>
          <w:szCs w:val="24"/>
          <w:lang w:val="ru-RU"/>
        </w:rPr>
        <w:t xml:space="preserve"> </w:t>
      </w:r>
      <w:proofErr w:type="spellStart"/>
      <w:r w:rsidRPr="007517FC">
        <w:rPr>
          <w:bCs/>
          <w:sz w:val="24"/>
          <w:szCs w:val="24"/>
          <w:lang w:val="ru-RU"/>
        </w:rPr>
        <w:t>стори</w:t>
      </w:r>
      <w:proofErr w:type="spellEnd"/>
      <w:r w:rsidRPr="007517FC">
        <w:rPr>
          <w:bCs/>
          <w:sz w:val="24"/>
          <w:szCs w:val="24"/>
          <w:lang w:val="ru-RU"/>
        </w:rPr>
        <w:t xml:space="preserve"> да </w:t>
      </w:r>
      <w:proofErr w:type="spellStart"/>
      <w:r w:rsidRPr="007517FC">
        <w:rPr>
          <w:bCs/>
          <w:sz w:val="24"/>
          <w:szCs w:val="24"/>
          <w:lang w:val="ru-RU"/>
        </w:rPr>
        <w:t>бидат</w:t>
      </w:r>
      <w:proofErr w:type="spellEnd"/>
      <w:r w:rsidRPr="007517FC">
        <w:rPr>
          <w:bCs/>
          <w:sz w:val="24"/>
          <w:szCs w:val="24"/>
          <w:lang w:val="ru-RU"/>
        </w:rPr>
        <w:t xml:space="preserve"> </w:t>
      </w:r>
      <w:proofErr w:type="spellStart"/>
      <w:r w:rsidRPr="007517FC">
        <w:rPr>
          <w:bCs/>
          <w:sz w:val="24"/>
          <w:szCs w:val="24"/>
          <w:lang w:val="ru-RU"/>
        </w:rPr>
        <w:t>неупотребливи</w:t>
      </w:r>
      <w:proofErr w:type="spellEnd"/>
      <w:r w:rsidRPr="007517FC">
        <w:rPr>
          <w:bCs/>
          <w:sz w:val="24"/>
          <w:szCs w:val="24"/>
          <w:lang w:val="ru-RU"/>
        </w:rPr>
        <w:t xml:space="preserve"> </w:t>
      </w:r>
      <w:proofErr w:type="spellStart"/>
      <w:r w:rsidRPr="007517FC">
        <w:rPr>
          <w:bCs/>
          <w:sz w:val="24"/>
          <w:szCs w:val="24"/>
          <w:lang w:val="ru-RU"/>
        </w:rPr>
        <w:t>внесените</w:t>
      </w:r>
      <w:proofErr w:type="spellEnd"/>
      <w:r w:rsidRPr="007517FC">
        <w:rPr>
          <w:bCs/>
          <w:sz w:val="24"/>
          <w:szCs w:val="24"/>
          <w:lang w:val="ru-RU"/>
        </w:rPr>
        <w:t xml:space="preserve"> </w:t>
      </w:r>
      <w:proofErr w:type="spellStart"/>
      <w:r w:rsidRPr="007517FC">
        <w:rPr>
          <w:bCs/>
          <w:sz w:val="24"/>
          <w:szCs w:val="24"/>
          <w:lang w:val="ru-RU"/>
        </w:rPr>
        <w:t>податоци</w:t>
      </w:r>
      <w:proofErr w:type="spellEnd"/>
      <w:r w:rsidRPr="007517FC">
        <w:rPr>
          <w:bCs/>
          <w:sz w:val="24"/>
          <w:szCs w:val="24"/>
          <w:lang w:val="ru-RU"/>
        </w:rPr>
        <w:t xml:space="preserve"> на </w:t>
      </w:r>
      <w:proofErr w:type="spellStart"/>
      <w:r w:rsidRPr="007517FC">
        <w:rPr>
          <w:bCs/>
          <w:sz w:val="24"/>
          <w:szCs w:val="24"/>
          <w:lang w:val="ru-RU"/>
        </w:rPr>
        <w:t>пописна</w:t>
      </w:r>
      <w:proofErr w:type="spellEnd"/>
      <w:r w:rsidRPr="007517FC">
        <w:rPr>
          <w:bCs/>
          <w:sz w:val="24"/>
          <w:szCs w:val="24"/>
          <w:lang w:val="ru-RU"/>
        </w:rPr>
        <w:t xml:space="preserve"> </w:t>
      </w:r>
      <w:proofErr w:type="spellStart"/>
      <w:r w:rsidRPr="007517FC">
        <w:rPr>
          <w:bCs/>
          <w:sz w:val="24"/>
          <w:szCs w:val="24"/>
          <w:lang w:val="ru-RU"/>
        </w:rPr>
        <w:t>апликација</w:t>
      </w:r>
      <w:proofErr w:type="spellEnd"/>
      <w:r w:rsidRPr="00704B48">
        <w:rPr>
          <w:bCs/>
          <w:sz w:val="24"/>
          <w:szCs w:val="24"/>
          <w:lang w:val="ru-RU"/>
        </w:rPr>
        <w:t xml:space="preserve">, </w:t>
      </w:r>
      <w:proofErr w:type="spellStart"/>
      <w:r w:rsidRPr="007517FC">
        <w:rPr>
          <w:bCs/>
          <w:sz w:val="24"/>
          <w:szCs w:val="24"/>
          <w:lang w:val="ru-RU"/>
        </w:rPr>
        <w:t>матични</w:t>
      </w:r>
      <w:proofErr w:type="spellEnd"/>
      <w:r w:rsidRPr="007517FC">
        <w:rPr>
          <w:bCs/>
          <w:sz w:val="24"/>
          <w:szCs w:val="24"/>
          <w:lang w:val="ru-RU"/>
        </w:rPr>
        <w:t xml:space="preserve"> книги и</w:t>
      </w:r>
      <w:r w:rsidRPr="00704B48">
        <w:rPr>
          <w:bCs/>
          <w:sz w:val="24"/>
          <w:szCs w:val="24"/>
          <w:lang w:val="ru-RU"/>
        </w:rPr>
        <w:t xml:space="preserve"> </w:t>
      </w:r>
      <w:proofErr w:type="spellStart"/>
      <w:r w:rsidR="007B17A2" w:rsidRPr="00704B48">
        <w:rPr>
          <w:bCs/>
          <w:sz w:val="24"/>
          <w:szCs w:val="24"/>
          <w:lang w:val="ru-RU"/>
        </w:rPr>
        <w:t>службени</w:t>
      </w:r>
      <w:proofErr w:type="spellEnd"/>
      <w:r w:rsidR="007B17A2" w:rsidRPr="00704B48">
        <w:rPr>
          <w:bCs/>
          <w:sz w:val="24"/>
          <w:szCs w:val="24"/>
          <w:lang w:val="ru-RU"/>
        </w:rPr>
        <w:t xml:space="preserve"> </w:t>
      </w:r>
      <w:proofErr w:type="spellStart"/>
      <w:r w:rsidRPr="007517FC">
        <w:rPr>
          <w:bCs/>
          <w:sz w:val="24"/>
          <w:szCs w:val="24"/>
          <w:lang w:val="ru-RU"/>
        </w:rPr>
        <w:t>регистри</w:t>
      </w:r>
      <w:proofErr w:type="spellEnd"/>
      <w:r w:rsidR="00306D21" w:rsidRPr="00704B48">
        <w:rPr>
          <w:bCs/>
          <w:sz w:val="24"/>
          <w:szCs w:val="24"/>
          <w:lang w:val="ru-RU"/>
        </w:rPr>
        <w:t xml:space="preserve"> </w:t>
      </w:r>
      <w:proofErr w:type="spellStart"/>
      <w:r w:rsidR="00306D21" w:rsidRPr="00704B48">
        <w:rPr>
          <w:bCs/>
          <w:sz w:val="24"/>
          <w:szCs w:val="24"/>
          <w:lang w:val="ru-RU"/>
        </w:rPr>
        <w:t>што</w:t>
      </w:r>
      <w:proofErr w:type="spellEnd"/>
      <w:r w:rsidR="00306D21" w:rsidRPr="00704B48">
        <w:rPr>
          <w:bCs/>
          <w:sz w:val="24"/>
          <w:szCs w:val="24"/>
          <w:lang w:val="ru-RU"/>
        </w:rPr>
        <w:t xml:space="preserve"> се </w:t>
      </w:r>
      <w:proofErr w:type="spellStart"/>
      <w:r w:rsidR="00306D21" w:rsidRPr="00704B48">
        <w:rPr>
          <w:bCs/>
          <w:sz w:val="24"/>
          <w:szCs w:val="24"/>
          <w:lang w:val="ru-RU"/>
        </w:rPr>
        <w:t>водат</w:t>
      </w:r>
      <w:proofErr w:type="spellEnd"/>
      <w:r w:rsidR="00306D21" w:rsidRPr="00704B48">
        <w:rPr>
          <w:bCs/>
          <w:sz w:val="24"/>
          <w:szCs w:val="24"/>
          <w:lang w:val="ru-RU"/>
        </w:rPr>
        <w:t xml:space="preserve"> </w:t>
      </w:r>
      <w:proofErr w:type="spellStart"/>
      <w:r w:rsidR="00306D21" w:rsidRPr="00704B48">
        <w:rPr>
          <w:bCs/>
          <w:sz w:val="24"/>
          <w:szCs w:val="24"/>
          <w:lang w:val="ru-RU"/>
        </w:rPr>
        <w:t>врз</w:t>
      </w:r>
      <w:proofErr w:type="spellEnd"/>
      <w:r w:rsidR="00306D21" w:rsidRPr="00704B48">
        <w:rPr>
          <w:bCs/>
          <w:sz w:val="24"/>
          <w:szCs w:val="24"/>
          <w:lang w:val="ru-RU"/>
        </w:rPr>
        <w:t xml:space="preserve"> основа на закон</w:t>
      </w:r>
      <w:r w:rsidRPr="007517FC">
        <w:rPr>
          <w:bCs/>
          <w:sz w:val="24"/>
          <w:szCs w:val="24"/>
          <w:lang w:val="ru-RU"/>
        </w:rPr>
        <w:t xml:space="preserve">, </w:t>
      </w:r>
      <w:proofErr w:type="spellStart"/>
      <w:r w:rsidRPr="007517FC">
        <w:rPr>
          <w:bCs/>
          <w:sz w:val="24"/>
          <w:szCs w:val="24"/>
          <w:lang w:val="ru-RU"/>
        </w:rPr>
        <w:t>ќе</w:t>
      </w:r>
      <w:proofErr w:type="spellEnd"/>
      <w:r w:rsidRPr="007517FC">
        <w:rPr>
          <w:bCs/>
          <w:sz w:val="24"/>
          <w:szCs w:val="24"/>
          <w:lang w:val="ru-RU"/>
        </w:rPr>
        <w:t xml:space="preserve"> се казни </w:t>
      </w:r>
      <w:proofErr w:type="gramStart"/>
      <w:r w:rsidRPr="007517FC">
        <w:rPr>
          <w:bCs/>
          <w:sz w:val="24"/>
          <w:szCs w:val="24"/>
          <w:lang w:val="ru-RU"/>
        </w:rPr>
        <w:t>со казна</w:t>
      </w:r>
      <w:proofErr w:type="gramEnd"/>
      <w:r w:rsidRPr="007517FC">
        <w:rPr>
          <w:bCs/>
          <w:sz w:val="24"/>
          <w:szCs w:val="24"/>
          <w:lang w:val="ru-RU"/>
        </w:rPr>
        <w:t xml:space="preserve"> затвор</w:t>
      </w:r>
      <w:r w:rsidR="00C41244" w:rsidRPr="00704B48">
        <w:rPr>
          <w:bCs/>
          <w:sz w:val="24"/>
          <w:szCs w:val="24"/>
          <w:lang w:val="ru-RU"/>
        </w:rPr>
        <w:t xml:space="preserve"> од </w:t>
      </w:r>
      <w:proofErr w:type="spellStart"/>
      <w:r w:rsidR="00C41244" w:rsidRPr="00704B48">
        <w:rPr>
          <w:bCs/>
          <w:sz w:val="24"/>
          <w:szCs w:val="24"/>
          <w:lang w:val="ru-RU"/>
        </w:rPr>
        <w:t>една</w:t>
      </w:r>
      <w:proofErr w:type="spellEnd"/>
      <w:r w:rsidR="00C41244" w:rsidRPr="00704B48">
        <w:rPr>
          <w:bCs/>
          <w:sz w:val="24"/>
          <w:szCs w:val="24"/>
          <w:lang w:val="ru-RU"/>
        </w:rPr>
        <w:t xml:space="preserve"> до пет</w:t>
      </w:r>
      <w:r w:rsidR="007B17A2" w:rsidRPr="00704B48">
        <w:rPr>
          <w:bCs/>
          <w:sz w:val="24"/>
          <w:szCs w:val="24"/>
          <w:lang w:val="ru-RU"/>
        </w:rPr>
        <w:t xml:space="preserve"> </w:t>
      </w:r>
      <w:proofErr w:type="spellStart"/>
      <w:r w:rsidR="007B17A2" w:rsidRPr="00704B48">
        <w:rPr>
          <w:bCs/>
          <w:sz w:val="24"/>
          <w:szCs w:val="24"/>
          <w:lang w:val="ru-RU"/>
        </w:rPr>
        <w:t>години</w:t>
      </w:r>
      <w:proofErr w:type="spellEnd"/>
      <w:r w:rsidR="004D5459">
        <w:rPr>
          <w:bCs/>
          <w:sz w:val="24"/>
          <w:szCs w:val="24"/>
          <w:lang w:val="ru-RU"/>
        </w:rPr>
        <w:t>.</w:t>
      </w:r>
    </w:p>
    <w:p w14:paraId="23383A7E" w14:textId="6AEB418B" w:rsidR="00B465CB" w:rsidRPr="007517FC" w:rsidRDefault="007B17A2" w:rsidP="007517FC">
      <w:pPr>
        <w:pStyle w:val="NoSpacing"/>
        <w:ind w:firstLine="284"/>
        <w:jc w:val="both"/>
        <w:rPr>
          <w:bCs/>
          <w:sz w:val="24"/>
          <w:szCs w:val="24"/>
          <w:lang w:val="ru-RU"/>
        </w:rPr>
      </w:pPr>
      <w:r w:rsidRPr="00704B48">
        <w:rPr>
          <w:bCs/>
          <w:sz w:val="24"/>
          <w:szCs w:val="24"/>
          <w:lang w:val="ru-RU"/>
        </w:rPr>
        <w:t xml:space="preserve">(2) </w:t>
      </w:r>
      <w:proofErr w:type="spellStart"/>
      <w:r w:rsidR="00FC18C8" w:rsidRPr="007517FC">
        <w:rPr>
          <w:bCs/>
          <w:sz w:val="24"/>
          <w:szCs w:val="24"/>
          <w:lang w:val="ru-RU"/>
        </w:rPr>
        <w:t>Ако</w:t>
      </w:r>
      <w:proofErr w:type="spellEnd"/>
      <w:r w:rsidR="00FC18C8" w:rsidRPr="007517FC">
        <w:rPr>
          <w:bCs/>
          <w:sz w:val="24"/>
          <w:szCs w:val="24"/>
          <w:lang w:val="ru-RU"/>
        </w:rPr>
        <w:t xml:space="preserve"> </w:t>
      </w:r>
      <w:proofErr w:type="spellStart"/>
      <w:r w:rsidR="00FC18C8" w:rsidRPr="007517FC">
        <w:rPr>
          <w:bCs/>
          <w:sz w:val="24"/>
          <w:szCs w:val="24"/>
          <w:lang w:val="ru-RU"/>
        </w:rPr>
        <w:t>делото</w:t>
      </w:r>
      <w:proofErr w:type="spellEnd"/>
      <w:r w:rsidR="00FC18C8" w:rsidRPr="007517FC">
        <w:rPr>
          <w:bCs/>
          <w:sz w:val="24"/>
          <w:szCs w:val="24"/>
          <w:lang w:val="ru-RU"/>
        </w:rPr>
        <w:t xml:space="preserve"> од </w:t>
      </w:r>
      <w:proofErr w:type="spellStart"/>
      <w:r w:rsidR="00FC18C8" w:rsidRPr="007517FC">
        <w:rPr>
          <w:bCs/>
          <w:sz w:val="24"/>
          <w:szCs w:val="24"/>
          <w:lang w:val="ru-RU"/>
        </w:rPr>
        <w:t>ставот</w:t>
      </w:r>
      <w:proofErr w:type="spellEnd"/>
      <w:r w:rsidR="00FC18C8" w:rsidRPr="007517FC">
        <w:rPr>
          <w:bCs/>
          <w:sz w:val="24"/>
          <w:szCs w:val="24"/>
          <w:lang w:val="ru-RU"/>
        </w:rPr>
        <w:t xml:space="preserve"> (1) на </w:t>
      </w:r>
      <w:proofErr w:type="spellStart"/>
      <w:r w:rsidR="00FC18C8" w:rsidRPr="007517FC">
        <w:rPr>
          <w:bCs/>
          <w:sz w:val="24"/>
          <w:szCs w:val="24"/>
          <w:lang w:val="ru-RU"/>
        </w:rPr>
        <w:t>овој</w:t>
      </w:r>
      <w:proofErr w:type="spellEnd"/>
      <w:r w:rsidR="00FC18C8" w:rsidRPr="007517FC">
        <w:rPr>
          <w:bCs/>
          <w:sz w:val="24"/>
          <w:szCs w:val="24"/>
          <w:lang w:val="ru-RU"/>
        </w:rPr>
        <w:t xml:space="preserve"> член го </w:t>
      </w:r>
      <w:proofErr w:type="spellStart"/>
      <w:r w:rsidR="00FC18C8" w:rsidRPr="007517FC">
        <w:rPr>
          <w:bCs/>
          <w:sz w:val="24"/>
          <w:szCs w:val="24"/>
          <w:lang w:val="ru-RU"/>
        </w:rPr>
        <w:t>стори</w:t>
      </w:r>
      <w:proofErr w:type="spellEnd"/>
      <w:r w:rsidR="00FC18C8" w:rsidRPr="007517FC">
        <w:rPr>
          <w:bCs/>
          <w:sz w:val="24"/>
          <w:szCs w:val="24"/>
          <w:lang w:val="ru-RU"/>
        </w:rPr>
        <w:t xml:space="preserve"> </w:t>
      </w:r>
      <w:proofErr w:type="spellStart"/>
      <w:r w:rsidR="00FC18C8" w:rsidRPr="007517FC">
        <w:rPr>
          <w:bCs/>
          <w:sz w:val="24"/>
          <w:szCs w:val="24"/>
          <w:lang w:val="ru-RU"/>
        </w:rPr>
        <w:t>службено</w:t>
      </w:r>
      <w:proofErr w:type="spellEnd"/>
      <w:r w:rsidRPr="00704B48">
        <w:rPr>
          <w:bCs/>
          <w:sz w:val="24"/>
          <w:szCs w:val="24"/>
          <w:lang w:val="ru-RU"/>
        </w:rPr>
        <w:t xml:space="preserve"> или </w:t>
      </w:r>
      <w:proofErr w:type="spellStart"/>
      <w:r w:rsidRPr="00704B48">
        <w:rPr>
          <w:bCs/>
          <w:sz w:val="24"/>
          <w:szCs w:val="24"/>
          <w:lang w:val="ru-RU"/>
        </w:rPr>
        <w:t>одговорно</w:t>
      </w:r>
      <w:proofErr w:type="spellEnd"/>
      <w:r w:rsidR="00FC18C8" w:rsidRPr="007517FC">
        <w:rPr>
          <w:bCs/>
          <w:sz w:val="24"/>
          <w:szCs w:val="24"/>
          <w:lang w:val="ru-RU"/>
        </w:rPr>
        <w:t xml:space="preserve"> лице, </w:t>
      </w:r>
      <w:proofErr w:type="spellStart"/>
      <w:r w:rsidR="00FC18C8" w:rsidRPr="007517FC">
        <w:rPr>
          <w:bCs/>
          <w:sz w:val="24"/>
          <w:szCs w:val="24"/>
          <w:lang w:val="ru-RU"/>
        </w:rPr>
        <w:t>ќе</w:t>
      </w:r>
      <w:proofErr w:type="spellEnd"/>
      <w:r w:rsidR="00FC18C8" w:rsidRPr="007517FC">
        <w:rPr>
          <w:bCs/>
          <w:sz w:val="24"/>
          <w:szCs w:val="24"/>
          <w:lang w:val="ru-RU"/>
        </w:rPr>
        <w:t xml:space="preserve"> се казни </w:t>
      </w:r>
      <w:proofErr w:type="gramStart"/>
      <w:r w:rsidR="00FC18C8" w:rsidRPr="007517FC">
        <w:rPr>
          <w:bCs/>
          <w:sz w:val="24"/>
          <w:szCs w:val="24"/>
          <w:lang w:val="ru-RU"/>
        </w:rPr>
        <w:t>со казна</w:t>
      </w:r>
      <w:proofErr w:type="gramEnd"/>
      <w:r w:rsidR="00FC18C8" w:rsidRPr="007517FC">
        <w:rPr>
          <w:bCs/>
          <w:sz w:val="24"/>
          <w:szCs w:val="24"/>
          <w:lang w:val="ru-RU"/>
        </w:rPr>
        <w:t xml:space="preserve"> затвор од </w:t>
      </w:r>
      <w:r w:rsidR="00C41244" w:rsidRPr="00704B48">
        <w:rPr>
          <w:bCs/>
          <w:sz w:val="24"/>
          <w:szCs w:val="24"/>
          <w:lang w:val="ru-RU"/>
        </w:rPr>
        <w:t xml:space="preserve">три до </w:t>
      </w:r>
      <w:proofErr w:type="spellStart"/>
      <w:r w:rsidR="00A45239">
        <w:rPr>
          <w:bCs/>
          <w:sz w:val="24"/>
          <w:szCs w:val="24"/>
          <w:lang w:val="ru-RU"/>
        </w:rPr>
        <w:t>осум</w:t>
      </w:r>
      <w:proofErr w:type="spellEnd"/>
      <w:r w:rsidR="00FC18C8" w:rsidRPr="007517FC">
        <w:rPr>
          <w:bCs/>
          <w:sz w:val="24"/>
          <w:szCs w:val="24"/>
          <w:lang w:val="ru-RU"/>
        </w:rPr>
        <w:t xml:space="preserve"> </w:t>
      </w:r>
      <w:proofErr w:type="spellStart"/>
      <w:r w:rsidR="00FC18C8" w:rsidRPr="007517FC">
        <w:rPr>
          <w:bCs/>
          <w:sz w:val="24"/>
          <w:szCs w:val="24"/>
          <w:lang w:val="ru-RU"/>
        </w:rPr>
        <w:t>години</w:t>
      </w:r>
      <w:proofErr w:type="spellEnd"/>
      <w:r w:rsidR="00FC18C8" w:rsidRPr="007517FC">
        <w:rPr>
          <w:bCs/>
          <w:sz w:val="24"/>
          <w:szCs w:val="24"/>
          <w:lang w:val="ru-RU"/>
        </w:rPr>
        <w:t>.</w:t>
      </w:r>
    </w:p>
    <w:p w14:paraId="3F28BE54" w14:textId="77777777" w:rsidR="00B465CB" w:rsidRPr="00704B48" w:rsidRDefault="00B465CB" w:rsidP="00C3121B">
      <w:pPr>
        <w:pStyle w:val="NoSpacing"/>
        <w:jc w:val="center"/>
        <w:rPr>
          <w:b/>
          <w:bCs/>
          <w:sz w:val="24"/>
          <w:szCs w:val="24"/>
          <w:lang w:val="ru-RU"/>
        </w:rPr>
      </w:pPr>
    </w:p>
    <w:p w14:paraId="191A6C18" w14:textId="77777777" w:rsidR="00F81D05" w:rsidRPr="007517FC" w:rsidRDefault="009F5657" w:rsidP="00C3121B">
      <w:pPr>
        <w:pStyle w:val="NoSpacing"/>
        <w:jc w:val="center"/>
        <w:rPr>
          <w:b/>
          <w:bCs/>
          <w:sz w:val="24"/>
          <w:szCs w:val="24"/>
          <w:lang w:val="ru-RU"/>
        </w:rPr>
      </w:pPr>
      <w:proofErr w:type="spellStart"/>
      <w:r w:rsidRPr="007517FC">
        <w:rPr>
          <w:b/>
          <w:bCs/>
          <w:sz w:val="24"/>
          <w:szCs w:val="24"/>
          <w:lang w:val="ru-RU"/>
        </w:rPr>
        <w:t>Компјутерски</w:t>
      </w:r>
      <w:proofErr w:type="spellEnd"/>
      <w:r w:rsidRPr="007517FC">
        <w:rPr>
          <w:b/>
          <w:bCs/>
          <w:sz w:val="24"/>
          <w:szCs w:val="24"/>
          <w:lang w:val="ru-RU"/>
        </w:rPr>
        <w:t xml:space="preserve"> </w:t>
      </w:r>
      <w:proofErr w:type="spellStart"/>
      <w:r w:rsidRPr="007517FC">
        <w:rPr>
          <w:b/>
          <w:bCs/>
          <w:sz w:val="24"/>
          <w:szCs w:val="24"/>
          <w:lang w:val="ru-RU"/>
        </w:rPr>
        <w:t>фалсификат</w:t>
      </w:r>
      <w:proofErr w:type="spellEnd"/>
    </w:p>
    <w:p w14:paraId="25B18473" w14:textId="77777777" w:rsidR="00C3121B" w:rsidRPr="00704B48" w:rsidRDefault="00C3121B" w:rsidP="00C3121B">
      <w:pPr>
        <w:pStyle w:val="NoSpacing"/>
        <w:jc w:val="center"/>
        <w:rPr>
          <w:b/>
          <w:bCs/>
          <w:sz w:val="24"/>
          <w:szCs w:val="24"/>
          <w:lang w:val="mk-MK"/>
        </w:rPr>
      </w:pPr>
    </w:p>
    <w:p w14:paraId="2632FE4E" w14:textId="499D0DB8" w:rsidR="00437DEC" w:rsidRPr="007517FC" w:rsidRDefault="00F81D05" w:rsidP="00C3121B">
      <w:pPr>
        <w:pStyle w:val="NoSpacing"/>
        <w:jc w:val="center"/>
        <w:rPr>
          <w:b/>
          <w:bCs/>
          <w:sz w:val="24"/>
          <w:szCs w:val="24"/>
          <w:lang w:val="mk-MK"/>
        </w:rPr>
      </w:pPr>
      <w:r w:rsidRPr="00704B48">
        <w:rPr>
          <w:b/>
          <w:bCs/>
          <w:sz w:val="24"/>
          <w:szCs w:val="24"/>
          <w:lang w:val="mk-MK"/>
        </w:rPr>
        <w:t xml:space="preserve">Член </w:t>
      </w:r>
      <w:r w:rsidR="0033143F" w:rsidRPr="00704B48">
        <w:rPr>
          <w:b/>
          <w:bCs/>
          <w:sz w:val="24"/>
          <w:szCs w:val="24"/>
          <w:lang w:val="mk-MK"/>
        </w:rPr>
        <w:t>49</w:t>
      </w:r>
      <w:r w:rsidR="006143BD" w:rsidRPr="00704B48">
        <w:rPr>
          <w:b/>
          <w:bCs/>
          <w:sz w:val="24"/>
          <w:szCs w:val="24"/>
          <w:lang w:val="mk-MK"/>
        </w:rPr>
        <w:t>9</w:t>
      </w:r>
      <w:r w:rsidRPr="00704B48">
        <w:rPr>
          <w:b/>
          <w:bCs/>
          <w:sz w:val="24"/>
          <w:szCs w:val="24"/>
          <w:lang w:val="mk-MK"/>
        </w:rPr>
        <w:t xml:space="preserve"> (претходен </w:t>
      </w:r>
      <w:r w:rsidR="009F5657" w:rsidRPr="007517FC">
        <w:rPr>
          <w:b/>
          <w:bCs/>
          <w:sz w:val="24"/>
          <w:szCs w:val="24"/>
          <w:lang w:val="ru-RU"/>
        </w:rPr>
        <w:t>Член 379-а</w:t>
      </w:r>
      <w:r w:rsidRPr="00704B48">
        <w:rPr>
          <w:b/>
          <w:bCs/>
          <w:sz w:val="24"/>
          <w:szCs w:val="24"/>
          <w:lang w:val="mk-MK"/>
        </w:rPr>
        <w:t>)</w:t>
      </w:r>
    </w:p>
    <w:p w14:paraId="0D52B79A" w14:textId="0D368AB2" w:rsidR="00437DEC" w:rsidRPr="00704B48" w:rsidRDefault="009F5657" w:rsidP="00C3121B">
      <w:pPr>
        <w:pStyle w:val="ListParagraph"/>
        <w:numPr>
          <w:ilvl w:val="0"/>
          <w:numId w:val="57"/>
        </w:numPr>
        <w:ind w:left="0" w:right="3"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да </w:t>
      </w:r>
      <w:proofErr w:type="spellStart"/>
      <w:r w:rsidRPr="00704B48">
        <w:rPr>
          <w:sz w:val="24"/>
          <w:szCs w:val="24"/>
          <w:lang w:val="ru-RU"/>
        </w:rPr>
        <w:t>ги</w:t>
      </w:r>
      <w:proofErr w:type="spellEnd"/>
      <w:r w:rsidRPr="00704B48">
        <w:rPr>
          <w:sz w:val="24"/>
          <w:szCs w:val="24"/>
          <w:lang w:val="ru-RU"/>
        </w:rPr>
        <w:t xml:space="preserve"> употреби како </w:t>
      </w:r>
      <w:proofErr w:type="spellStart"/>
      <w:r w:rsidRPr="00704B48">
        <w:rPr>
          <w:sz w:val="24"/>
          <w:szCs w:val="24"/>
          <w:lang w:val="ru-RU"/>
        </w:rPr>
        <w:t>вистински</w:t>
      </w:r>
      <w:proofErr w:type="spellEnd"/>
      <w:r w:rsidRPr="00704B48">
        <w:rPr>
          <w:sz w:val="24"/>
          <w:szCs w:val="24"/>
          <w:lang w:val="ru-RU"/>
        </w:rPr>
        <w:t xml:space="preserve"> </w:t>
      </w:r>
      <w:proofErr w:type="spellStart"/>
      <w:r w:rsidR="00252648" w:rsidRPr="00704B48">
        <w:rPr>
          <w:sz w:val="24"/>
          <w:szCs w:val="24"/>
          <w:lang w:val="ru-RU"/>
        </w:rPr>
        <w:t>противправно</w:t>
      </w:r>
      <w:proofErr w:type="spellEnd"/>
      <w:r w:rsidR="00252648"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изработи</w:t>
      </w:r>
      <w:proofErr w:type="spellEnd"/>
      <w:r w:rsidRPr="00704B48">
        <w:rPr>
          <w:sz w:val="24"/>
          <w:szCs w:val="24"/>
          <w:lang w:val="ru-RU"/>
        </w:rPr>
        <w:t xml:space="preserve">, </w:t>
      </w:r>
      <w:proofErr w:type="spellStart"/>
      <w:r w:rsidRPr="00704B48">
        <w:rPr>
          <w:sz w:val="24"/>
          <w:szCs w:val="24"/>
          <w:lang w:val="ru-RU"/>
        </w:rPr>
        <w:t>внесе</w:t>
      </w:r>
      <w:proofErr w:type="spellEnd"/>
      <w:r w:rsidRPr="00704B48">
        <w:rPr>
          <w:sz w:val="24"/>
          <w:szCs w:val="24"/>
          <w:lang w:val="ru-RU"/>
        </w:rPr>
        <w:t xml:space="preserve">, измени, </w:t>
      </w:r>
      <w:proofErr w:type="spellStart"/>
      <w:r w:rsidRPr="00704B48">
        <w:rPr>
          <w:sz w:val="24"/>
          <w:szCs w:val="24"/>
          <w:lang w:val="ru-RU"/>
        </w:rPr>
        <w:t>избрише</w:t>
      </w:r>
      <w:proofErr w:type="spellEnd"/>
      <w:r w:rsidRPr="00704B48">
        <w:rPr>
          <w:sz w:val="24"/>
          <w:szCs w:val="24"/>
          <w:lang w:val="ru-RU"/>
        </w:rPr>
        <w:t xml:space="preserve"> или </w:t>
      </w:r>
      <w:proofErr w:type="spellStart"/>
      <w:r w:rsidRPr="00704B48">
        <w:rPr>
          <w:sz w:val="24"/>
          <w:szCs w:val="24"/>
          <w:lang w:val="ru-RU"/>
        </w:rPr>
        <w:t>направи</w:t>
      </w:r>
      <w:proofErr w:type="spellEnd"/>
      <w:r w:rsidRPr="00704B48">
        <w:rPr>
          <w:sz w:val="24"/>
          <w:szCs w:val="24"/>
          <w:lang w:val="ru-RU"/>
        </w:rPr>
        <w:t xml:space="preserve"> </w:t>
      </w:r>
      <w:proofErr w:type="spellStart"/>
      <w:r w:rsidRPr="00704B48">
        <w:rPr>
          <w:sz w:val="24"/>
          <w:szCs w:val="24"/>
          <w:lang w:val="ru-RU"/>
        </w:rPr>
        <w:t>неупотребливи</w:t>
      </w:r>
      <w:proofErr w:type="spellEnd"/>
      <w:r w:rsidRPr="00704B48">
        <w:rPr>
          <w:sz w:val="24"/>
          <w:szCs w:val="24"/>
          <w:lang w:val="ru-RU"/>
        </w:rPr>
        <w:t xml:space="preserve"> </w:t>
      </w:r>
      <w:proofErr w:type="spellStart"/>
      <w:r w:rsidRPr="00704B48">
        <w:rPr>
          <w:sz w:val="24"/>
          <w:szCs w:val="24"/>
          <w:lang w:val="ru-RU"/>
        </w:rPr>
        <w:t>компјутерски</w:t>
      </w:r>
      <w:proofErr w:type="spellEnd"/>
      <w:r w:rsidRPr="00704B48">
        <w:rPr>
          <w:sz w:val="24"/>
          <w:szCs w:val="24"/>
          <w:lang w:val="ru-RU"/>
        </w:rPr>
        <w:t xml:space="preserve"> </w:t>
      </w:r>
      <w:proofErr w:type="spellStart"/>
      <w:proofErr w:type="gramStart"/>
      <w:r w:rsidRPr="00704B48">
        <w:rPr>
          <w:sz w:val="24"/>
          <w:szCs w:val="24"/>
          <w:lang w:val="ru-RU"/>
        </w:rPr>
        <w:t>податоци</w:t>
      </w:r>
      <w:proofErr w:type="spellEnd"/>
      <w:r w:rsidR="00357BF3" w:rsidRPr="00704B48">
        <w:rPr>
          <w:sz w:val="24"/>
          <w:szCs w:val="24"/>
          <w:lang w:val="ru-RU"/>
        </w:rPr>
        <w:t xml:space="preserve">, </w:t>
      </w:r>
      <w:r w:rsidRPr="00704B48">
        <w:rPr>
          <w:sz w:val="24"/>
          <w:szCs w:val="24"/>
          <w:lang w:val="ru-RU"/>
        </w:rPr>
        <w:t xml:space="preserve"> </w:t>
      </w:r>
      <w:proofErr w:type="spellStart"/>
      <w:r w:rsidRPr="00704B48">
        <w:rPr>
          <w:sz w:val="24"/>
          <w:szCs w:val="24"/>
          <w:lang w:val="ru-RU"/>
        </w:rPr>
        <w:t>програми</w:t>
      </w:r>
      <w:proofErr w:type="spellEnd"/>
      <w:proofErr w:type="gramEnd"/>
      <w:r w:rsidRPr="00704B48">
        <w:rPr>
          <w:sz w:val="24"/>
          <w:szCs w:val="24"/>
          <w:lang w:val="ru-RU"/>
        </w:rPr>
        <w:t xml:space="preserve"> </w:t>
      </w:r>
      <w:r w:rsidR="00357BF3" w:rsidRPr="00704B48">
        <w:rPr>
          <w:sz w:val="24"/>
          <w:szCs w:val="24"/>
          <w:lang w:val="ru-RU"/>
        </w:rPr>
        <w:t xml:space="preserve">или </w:t>
      </w:r>
      <w:proofErr w:type="spellStart"/>
      <w:r w:rsidR="00357BF3" w:rsidRPr="00704B48">
        <w:rPr>
          <w:sz w:val="24"/>
          <w:szCs w:val="24"/>
          <w:lang w:val="ru-RU"/>
        </w:rPr>
        <w:t>исправи</w:t>
      </w:r>
      <w:proofErr w:type="spellEnd"/>
      <w:r w:rsidR="00357BF3"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w:t>
      </w:r>
      <w:proofErr w:type="spellStart"/>
      <w:r w:rsidRPr="00704B48">
        <w:rPr>
          <w:sz w:val="24"/>
          <w:szCs w:val="24"/>
          <w:lang w:val="ru-RU"/>
        </w:rPr>
        <w:t>одредени</w:t>
      </w:r>
      <w:proofErr w:type="spellEnd"/>
      <w:r w:rsidRPr="00704B48">
        <w:rPr>
          <w:sz w:val="24"/>
          <w:szCs w:val="24"/>
          <w:lang w:val="ru-RU"/>
        </w:rPr>
        <w:t xml:space="preserve"> или </w:t>
      </w:r>
      <w:proofErr w:type="spellStart"/>
      <w:r w:rsidRPr="00704B48">
        <w:rPr>
          <w:sz w:val="24"/>
          <w:szCs w:val="24"/>
          <w:lang w:val="ru-RU"/>
        </w:rPr>
        <w:t>подобни</w:t>
      </w:r>
      <w:proofErr w:type="spellEnd"/>
      <w:r w:rsidRPr="00704B48">
        <w:rPr>
          <w:sz w:val="24"/>
          <w:szCs w:val="24"/>
          <w:lang w:val="ru-RU"/>
        </w:rPr>
        <w:t xml:space="preserve"> да служат како </w:t>
      </w:r>
      <w:proofErr w:type="spellStart"/>
      <w:r w:rsidRPr="00704B48">
        <w:rPr>
          <w:sz w:val="24"/>
          <w:szCs w:val="24"/>
          <w:lang w:val="ru-RU"/>
        </w:rPr>
        <w:t>доказ</w:t>
      </w:r>
      <w:proofErr w:type="spellEnd"/>
      <w:r w:rsidRPr="00704B48">
        <w:rPr>
          <w:sz w:val="24"/>
          <w:szCs w:val="24"/>
          <w:lang w:val="ru-RU"/>
        </w:rPr>
        <w:t xml:space="preserve"> за </w:t>
      </w:r>
      <w:proofErr w:type="spellStart"/>
      <w:r w:rsidRPr="00704B48">
        <w:rPr>
          <w:sz w:val="24"/>
          <w:szCs w:val="24"/>
          <w:lang w:val="ru-RU"/>
        </w:rPr>
        <w:t>факти</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имаат</w:t>
      </w:r>
      <w:proofErr w:type="spellEnd"/>
      <w:r w:rsidRPr="00704B48">
        <w:rPr>
          <w:sz w:val="24"/>
          <w:szCs w:val="24"/>
          <w:lang w:val="ru-RU"/>
        </w:rPr>
        <w:t xml:space="preserve"> </w:t>
      </w:r>
      <w:proofErr w:type="spellStart"/>
      <w:r w:rsidRPr="00704B48">
        <w:rPr>
          <w:sz w:val="24"/>
          <w:szCs w:val="24"/>
          <w:lang w:val="ru-RU"/>
        </w:rPr>
        <w:t>вредност</w:t>
      </w:r>
      <w:proofErr w:type="spellEnd"/>
      <w:r w:rsidRPr="00704B48">
        <w:rPr>
          <w:sz w:val="24"/>
          <w:szCs w:val="24"/>
          <w:lang w:val="ru-RU"/>
        </w:rPr>
        <w:t xml:space="preserve"> за </w:t>
      </w:r>
      <w:proofErr w:type="spellStart"/>
      <w:r w:rsidRPr="00704B48">
        <w:rPr>
          <w:sz w:val="24"/>
          <w:szCs w:val="24"/>
          <w:lang w:val="ru-RU"/>
        </w:rPr>
        <w:t>правните</w:t>
      </w:r>
      <w:proofErr w:type="spellEnd"/>
      <w:r w:rsidRPr="00704B48">
        <w:rPr>
          <w:sz w:val="24"/>
          <w:szCs w:val="24"/>
          <w:lang w:val="ru-RU"/>
        </w:rPr>
        <w:t xml:space="preserve"> </w:t>
      </w:r>
      <w:proofErr w:type="spellStart"/>
      <w:r w:rsidRPr="00704B48">
        <w:rPr>
          <w:sz w:val="24"/>
          <w:szCs w:val="24"/>
          <w:lang w:val="ru-RU"/>
        </w:rPr>
        <w:t>односи</w:t>
      </w:r>
      <w:proofErr w:type="spellEnd"/>
      <w:r w:rsidRPr="00704B48">
        <w:rPr>
          <w:sz w:val="24"/>
          <w:szCs w:val="24"/>
          <w:lang w:val="ru-RU"/>
        </w:rPr>
        <w:t xml:space="preserve"> или </w:t>
      </w: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таквите</w:t>
      </w:r>
      <w:proofErr w:type="spellEnd"/>
      <w:r w:rsidRPr="00704B48">
        <w:rPr>
          <w:sz w:val="24"/>
          <w:szCs w:val="24"/>
          <w:lang w:val="ru-RU"/>
        </w:rPr>
        <w:t xml:space="preserve"> </w:t>
      </w:r>
      <w:proofErr w:type="spellStart"/>
      <w:r w:rsidRPr="00704B48">
        <w:rPr>
          <w:sz w:val="24"/>
          <w:szCs w:val="24"/>
          <w:lang w:val="ru-RU"/>
        </w:rPr>
        <w:t>податоци</w:t>
      </w:r>
      <w:proofErr w:type="spellEnd"/>
      <w:r w:rsidR="00357BF3" w:rsidRPr="00704B48">
        <w:rPr>
          <w:sz w:val="24"/>
          <w:szCs w:val="24"/>
          <w:lang w:val="ru-RU"/>
        </w:rPr>
        <w:t xml:space="preserve">, </w:t>
      </w:r>
      <w:proofErr w:type="spellStart"/>
      <w:r w:rsidRPr="00704B48">
        <w:rPr>
          <w:sz w:val="24"/>
          <w:szCs w:val="24"/>
          <w:lang w:val="ru-RU"/>
        </w:rPr>
        <w:t>програми</w:t>
      </w:r>
      <w:proofErr w:type="spellEnd"/>
      <w:r w:rsidRPr="00704B48">
        <w:rPr>
          <w:sz w:val="24"/>
          <w:szCs w:val="24"/>
          <w:lang w:val="ru-RU"/>
        </w:rPr>
        <w:t xml:space="preserve"> </w:t>
      </w:r>
      <w:r w:rsidR="00357BF3" w:rsidRPr="00704B48">
        <w:rPr>
          <w:sz w:val="24"/>
          <w:szCs w:val="24"/>
          <w:lang w:val="ru-RU"/>
        </w:rPr>
        <w:t xml:space="preserve">или </w:t>
      </w:r>
      <w:proofErr w:type="spellStart"/>
      <w:r w:rsidR="00357BF3" w:rsidRPr="00704B48">
        <w:rPr>
          <w:sz w:val="24"/>
          <w:szCs w:val="24"/>
          <w:lang w:val="ru-RU"/>
        </w:rPr>
        <w:t>исправи</w:t>
      </w:r>
      <w:proofErr w:type="spellEnd"/>
      <w:r w:rsidR="00357BF3"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употреби како</w:t>
      </w:r>
      <w:r w:rsidR="00357BF3" w:rsidRPr="00704B48">
        <w:rPr>
          <w:sz w:val="24"/>
          <w:szCs w:val="24"/>
          <w:lang w:val="ru-RU"/>
        </w:rPr>
        <w:t xml:space="preserve"> </w:t>
      </w:r>
      <w:proofErr w:type="spellStart"/>
      <w:r w:rsidRPr="00704B48">
        <w:rPr>
          <w:sz w:val="24"/>
          <w:szCs w:val="24"/>
          <w:lang w:val="ru-RU"/>
        </w:rPr>
        <w:t>вистински</w:t>
      </w:r>
      <w:proofErr w:type="spellEnd"/>
      <w:r w:rsidRPr="00704B48">
        <w:rPr>
          <w:sz w:val="24"/>
          <w:szCs w:val="24"/>
          <w:lang w:val="ru-RU"/>
        </w:rPr>
        <w:t>,</w:t>
      </w:r>
      <w:r w:rsidR="00F81D05"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395A4A70" w14:textId="689404EC" w:rsidR="00437DEC" w:rsidRPr="00704B48" w:rsidRDefault="009F5657" w:rsidP="00C3121B">
      <w:pPr>
        <w:pStyle w:val="ListParagraph"/>
        <w:numPr>
          <w:ilvl w:val="0"/>
          <w:numId w:val="57"/>
        </w:numPr>
        <w:tabs>
          <w:tab w:val="left" w:pos="843"/>
        </w:tabs>
        <w:ind w:left="0" w:right="3"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00F81D05" w:rsidRPr="00704B48">
        <w:rPr>
          <w:sz w:val="24"/>
          <w:szCs w:val="24"/>
          <w:lang w:val="ru-RU"/>
        </w:rPr>
        <w:t>ставот</w:t>
      </w:r>
      <w:proofErr w:type="spellEnd"/>
      <w:r w:rsidR="00F81D05" w:rsidRPr="00704B48">
        <w:rPr>
          <w:sz w:val="24"/>
          <w:szCs w:val="24"/>
          <w:lang w:val="ru-RU"/>
        </w:rPr>
        <w:t xml:space="preserve"> (1) на </w:t>
      </w:r>
      <w:proofErr w:type="spellStart"/>
      <w:r w:rsidR="00F81D05" w:rsidRPr="00704B48">
        <w:rPr>
          <w:sz w:val="24"/>
          <w:szCs w:val="24"/>
          <w:lang w:val="ru-RU"/>
        </w:rPr>
        <w:t>овој</w:t>
      </w:r>
      <w:proofErr w:type="spellEnd"/>
      <w:r w:rsidR="00F81D05" w:rsidRPr="00704B48">
        <w:rPr>
          <w:sz w:val="24"/>
          <w:szCs w:val="24"/>
          <w:lang w:val="ru-RU"/>
        </w:rPr>
        <w:t xml:space="preserve"> член</w:t>
      </w:r>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во </w:t>
      </w:r>
      <w:proofErr w:type="spellStart"/>
      <w:r w:rsidRPr="00704B48">
        <w:rPr>
          <w:sz w:val="24"/>
          <w:szCs w:val="24"/>
          <w:lang w:val="ru-RU"/>
        </w:rPr>
        <w:t>однос</w:t>
      </w:r>
      <w:proofErr w:type="spellEnd"/>
      <w:r w:rsidRPr="00704B48">
        <w:rPr>
          <w:sz w:val="24"/>
          <w:szCs w:val="24"/>
          <w:lang w:val="ru-RU"/>
        </w:rPr>
        <w:t xml:space="preserve"> на </w:t>
      </w:r>
      <w:proofErr w:type="spellStart"/>
      <w:r w:rsidRPr="00704B48">
        <w:rPr>
          <w:sz w:val="24"/>
          <w:szCs w:val="24"/>
          <w:lang w:val="ru-RU"/>
        </w:rPr>
        <w:t>компјутерски</w:t>
      </w:r>
      <w:proofErr w:type="spellEnd"/>
      <w:r w:rsidRPr="00704B48">
        <w:rPr>
          <w:sz w:val="24"/>
          <w:szCs w:val="24"/>
          <w:lang w:val="ru-RU"/>
        </w:rPr>
        <w:t xml:space="preserve"> </w:t>
      </w:r>
      <w:proofErr w:type="spellStart"/>
      <w:r w:rsidRPr="00704B48">
        <w:rPr>
          <w:sz w:val="24"/>
          <w:szCs w:val="24"/>
          <w:lang w:val="ru-RU"/>
        </w:rPr>
        <w:t>податоци</w:t>
      </w:r>
      <w:proofErr w:type="spellEnd"/>
      <w:r w:rsidR="00357BF3" w:rsidRPr="00704B48">
        <w:rPr>
          <w:sz w:val="24"/>
          <w:szCs w:val="24"/>
          <w:lang w:val="ru-RU"/>
        </w:rPr>
        <w:t xml:space="preserve">, </w:t>
      </w:r>
      <w:proofErr w:type="spellStart"/>
      <w:r w:rsidRPr="00704B48">
        <w:rPr>
          <w:sz w:val="24"/>
          <w:szCs w:val="24"/>
          <w:lang w:val="ru-RU"/>
        </w:rPr>
        <w:t>програми</w:t>
      </w:r>
      <w:proofErr w:type="spellEnd"/>
      <w:r w:rsidR="00357BF3" w:rsidRPr="00704B48">
        <w:rPr>
          <w:sz w:val="24"/>
          <w:szCs w:val="24"/>
          <w:lang w:val="ru-RU"/>
        </w:rPr>
        <w:t xml:space="preserve"> или </w:t>
      </w:r>
      <w:proofErr w:type="spellStart"/>
      <w:r w:rsidR="00357BF3" w:rsidRPr="00704B48">
        <w:rPr>
          <w:sz w:val="24"/>
          <w:szCs w:val="24"/>
          <w:lang w:val="ru-RU"/>
        </w:rPr>
        <w:t>исправи</w:t>
      </w:r>
      <w:proofErr w:type="spellEnd"/>
      <w:r w:rsidR="00357BF3"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w:t>
      </w:r>
      <w:proofErr w:type="spellStart"/>
      <w:r w:rsidRPr="00704B48">
        <w:rPr>
          <w:sz w:val="24"/>
          <w:szCs w:val="24"/>
          <w:lang w:val="ru-RU"/>
        </w:rPr>
        <w:t>користат</w:t>
      </w:r>
      <w:proofErr w:type="spellEnd"/>
      <w:r w:rsidRPr="00704B48">
        <w:rPr>
          <w:sz w:val="24"/>
          <w:szCs w:val="24"/>
          <w:lang w:val="ru-RU"/>
        </w:rPr>
        <w:t xml:space="preserve"> во </w:t>
      </w:r>
      <w:proofErr w:type="spellStart"/>
      <w:r w:rsidRPr="00704B48">
        <w:rPr>
          <w:sz w:val="24"/>
          <w:szCs w:val="24"/>
          <w:lang w:val="ru-RU"/>
        </w:rPr>
        <w:t>работењето</w:t>
      </w:r>
      <w:proofErr w:type="spellEnd"/>
      <w:r w:rsidRPr="00704B48">
        <w:rPr>
          <w:sz w:val="24"/>
          <w:szCs w:val="24"/>
          <w:lang w:val="ru-RU"/>
        </w:rPr>
        <w:t xml:space="preserve"> на </w:t>
      </w:r>
      <w:proofErr w:type="spellStart"/>
      <w:r w:rsidRPr="00704B48">
        <w:rPr>
          <w:sz w:val="24"/>
          <w:szCs w:val="24"/>
          <w:lang w:val="ru-RU"/>
        </w:rPr>
        <w:t>државни</w:t>
      </w:r>
      <w:proofErr w:type="spellEnd"/>
      <w:r w:rsidRPr="00704B48">
        <w:rPr>
          <w:sz w:val="24"/>
          <w:szCs w:val="24"/>
          <w:lang w:val="ru-RU"/>
        </w:rPr>
        <w:t xml:space="preserve"> </w:t>
      </w:r>
      <w:proofErr w:type="spellStart"/>
      <w:r w:rsidRPr="00704B48">
        <w:rPr>
          <w:sz w:val="24"/>
          <w:szCs w:val="24"/>
          <w:lang w:val="ru-RU"/>
        </w:rPr>
        <w:t>органи</w:t>
      </w:r>
      <w:proofErr w:type="spellEnd"/>
      <w:r w:rsidRPr="00704B48">
        <w:rPr>
          <w:sz w:val="24"/>
          <w:szCs w:val="24"/>
          <w:lang w:val="ru-RU"/>
        </w:rPr>
        <w:t xml:space="preserve">, </w:t>
      </w:r>
      <w:proofErr w:type="spellStart"/>
      <w:r w:rsidRPr="00704B48">
        <w:rPr>
          <w:sz w:val="24"/>
          <w:szCs w:val="24"/>
          <w:lang w:val="ru-RU"/>
        </w:rPr>
        <w:t>јавни</w:t>
      </w:r>
      <w:proofErr w:type="spellEnd"/>
      <w:r w:rsidRPr="00704B48">
        <w:rPr>
          <w:sz w:val="24"/>
          <w:szCs w:val="24"/>
          <w:lang w:val="ru-RU"/>
        </w:rPr>
        <w:t xml:space="preserve"> установи, </w:t>
      </w:r>
      <w:proofErr w:type="spellStart"/>
      <w:r w:rsidRPr="00704B48">
        <w:rPr>
          <w:sz w:val="24"/>
          <w:szCs w:val="24"/>
          <w:lang w:val="ru-RU"/>
        </w:rPr>
        <w:t>претпријатија</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правни</w:t>
      </w:r>
      <w:proofErr w:type="spellEnd"/>
      <w:r w:rsidRPr="00704B48">
        <w:rPr>
          <w:sz w:val="24"/>
          <w:szCs w:val="24"/>
          <w:lang w:val="ru-RU"/>
        </w:rPr>
        <w:t xml:space="preserve"> и физички лица кои </w:t>
      </w:r>
      <w:proofErr w:type="spellStart"/>
      <w:r w:rsidRPr="00704B48">
        <w:rPr>
          <w:sz w:val="24"/>
          <w:szCs w:val="24"/>
          <w:lang w:val="ru-RU"/>
        </w:rPr>
        <w:t>вршат</w:t>
      </w:r>
      <w:proofErr w:type="spellEnd"/>
      <w:r w:rsidRPr="00704B48">
        <w:rPr>
          <w:sz w:val="24"/>
          <w:szCs w:val="24"/>
          <w:lang w:val="ru-RU"/>
        </w:rPr>
        <w:t xml:space="preserve"> </w:t>
      </w:r>
      <w:proofErr w:type="spellStart"/>
      <w:r w:rsidRPr="00704B48">
        <w:rPr>
          <w:sz w:val="24"/>
          <w:szCs w:val="24"/>
          <w:lang w:val="ru-RU"/>
        </w:rPr>
        <w:t>работи</w:t>
      </w:r>
      <w:proofErr w:type="spellEnd"/>
      <w:r w:rsidRPr="00704B48">
        <w:rPr>
          <w:sz w:val="24"/>
          <w:szCs w:val="24"/>
          <w:lang w:val="ru-RU"/>
        </w:rPr>
        <w:t xml:space="preserve"> од </w:t>
      </w:r>
      <w:proofErr w:type="spellStart"/>
      <w:r w:rsidRPr="00704B48">
        <w:rPr>
          <w:sz w:val="24"/>
          <w:szCs w:val="24"/>
          <w:lang w:val="ru-RU"/>
        </w:rPr>
        <w:t>јавен</w:t>
      </w:r>
      <w:proofErr w:type="spellEnd"/>
      <w:r w:rsidRPr="00704B48">
        <w:rPr>
          <w:sz w:val="24"/>
          <w:szCs w:val="24"/>
          <w:lang w:val="ru-RU"/>
        </w:rPr>
        <w:t xml:space="preserve"> интерес или во </w:t>
      </w:r>
      <w:proofErr w:type="spellStart"/>
      <w:r w:rsidRPr="00704B48">
        <w:rPr>
          <w:sz w:val="24"/>
          <w:szCs w:val="24"/>
          <w:lang w:val="ru-RU"/>
        </w:rPr>
        <w:t>правниот</w:t>
      </w:r>
      <w:proofErr w:type="spellEnd"/>
      <w:r w:rsidRPr="00704B48">
        <w:rPr>
          <w:sz w:val="24"/>
          <w:szCs w:val="24"/>
          <w:lang w:val="ru-RU"/>
        </w:rPr>
        <w:t xml:space="preserve"> </w:t>
      </w:r>
      <w:proofErr w:type="spellStart"/>
      <w:r w:rsidRPr="00704B48">
        <w:rPr>
          <w:sz w:val="24"/>
          <w:szCs w:val="24"/>
          <w:lang w:val="ru-RU"/>
        </w:rPr>
        <w:t>сообраќај</w:t>
      </w:r>
      <w:proofErr w:type="spellEnd"/>
      <w:r w:rsidRPr="00704B48">
        <w:rPr>
          <w:sz w:val="24"/>
          <w:szCs w:val="24"/>
          <w:lang w:val="ru-RU"/>
        </w:rPr>
        <w:t xml:space="preserve"> со </w:t>
      </w:r>
      <w:proofErr w:type="spellStart"/>
      <w:r w:rsidRPr="00704B48">
        <w:rPr>
          <w:sz w:val="24"/>
          <w:szCs w:val="24"/>
          <w:lang w:val="ru-RU"/>
        </w:rPr>
        <w:t>странство</w:t>
      </w:r>
      <w:proofErr w:type="spellEnd"/>
      <w:r w:rsidRPr="00704B48">
        <w:rPr>
          <w:sz w:val="24"/>
          <w:szCs w:val="24"/>
          <w:lang w:val="ru-RU"/>
        </w:rPr>
        <w:t xml:space="preserve"> или </w:t>
      </w:r>
      <w:proofErr w:type="spellStart"/>
      <w:r w:rsidRPr="00704B48">
        <w:rPr>
          <w:sz w:val="24"/>
          <w:szCs w:val="24"/>
          <w:lang w:val="ru-RU"/>
        </w:rPr>
        <w:t>ако</w:t>
      </w:r>
      <w:proofErr w:type="spellEnd"/>
      <w:r w:rsidRPr="00704B48">
        <w:rPr>
          <w:sz w:val="24"/>
          <w:szCs w:val="24"/>
          <w:lang w:val="ru-RU"/>
        </w:rPr>
        <w:t xml:space="preserve"> со </w:t>
      </w:r>
      <w:proofErr w:type="spellStart"/>
      <w:r w:rsidRPr="00704B48">
        <w:rPr>
          <w:sz w:val="24"/>
          <w:szCs w:val="24"/>
          <w:lang w:val="ru-RU"/>
        </w:rPr>
        <w:t>нивната</w:t>
      </w:r>
      <w:proofErr w:type="spellEnd"/>
      <w:r w:rsidRPr="00704B48">
        <w:rPr>
          <w:sz w:val="24"/>
          <w:szCs w:val="24"/>
          <w:lang w:val="ru-RU"/>
        </w:rPr>
        <w:t xml:space="preserve"> </w:t>
      </w:r>
      <w:proofErr w:type="spellStart"/>
      <w:r w:rsidRPr="00704B48">
        <w:rPr>
          <w:sz w:val="24"/>
          <w:szCs w:val="24"/>
          <w:lang w:val="ru-RU"/>
        </w:rPr>
        <w:t>употреба</w:t>
      </w:r>
      <w:proofErr w:type="spellEnd"/>
      <w:r w:rsidRPr="00704B48">
        <w:rPr>
          <w:sz w:val="24"/>
          <w:szCs w:val="24"/>
          <w:lang w:val="ru-RU"/>
        </w:rPr>
        <w:t xml:space="preserve"> е </w:t>
      </w:r>
      <w:proofErr w:type="spellStart"/>
      <w:r w:rsidRPr="00704B48">
        <w:rPr>
          <w:sz w:val="24"/>
          <w:szCs w:val="24"/>
          <w:lang w:val="ru-RU"/>
        </w:rPr>
        <w:t>предизвикана</w:t>
      </w:r>
      <w:proofErr w:type="spellEnd"/>
      <w:r w:rsidRPr="00704B48">
        <w:rPr>
          <w:sz w:val="24"/>
          <w:szCs w:val="24"/>
          <w:lang w:val="ru-RU"/>
        </w:rPr>
        <w:t xml:space="preserve"> </w:t>
      </w:r>
      <w:proofErr w:type="spellStart"/>
      <w:r w:rsidRPr="00704B48">
        <w:rPr>
          <w:sz w:val="24"/>
          <w:szCs w:val="24"/>
          <w:lang w:val="ru-RU"/>
        </w:rPr>
        <w:t>значителна</w:t>
      </w:r>
      <w:proofErr w:type="spellEnd"/>
      <w:r w:rsidR="00357BF3" w:rsidRPr="00704B48">
        <w:rPr>
          <w:sz w:val="24"/>
          <w:szCs w:val="24"/>
          <w:lang w:val="ru-RU"/>
        </w:rPr>
        <w:t xml:space="preserve"> </w:t>
      </w:r>
      <w:proofErr w:type="spellStart"/>
      <w:r w:rsidRPr="00704B48">
        <w:rPr>
          <w:sz w:val="24"/>
          <w:szCs w:val="24"/>
          <w:lang w:val="ru-RU"/>
        </w:rPr>
        <w:t>штета</w:t>
      </w:r>
      <w:proofErr w:type="spellEnd"/>
      <w:r w:rsidRPr="00704B48">
        <w:rPr>
          <w:sz w:val="24"/>
          <w:szCs w:val="24"/>
          <w:lang w:val="ru-RU"/>
        </w:rPr>
        <w:t>,</w:t>
      </w:r>
      <w:r w:rsidR="00F81D05"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w:t>
      </w:r>
      <w:r w:rsidR="00F81D05" w:rsidRPr="00704B48">
        <w:rPr>
          <w:sz w:val="24"/>
          <w:szCs w:val="24"/>
          <w:lang w:val="ru-RU"/>
        </w:rPr>
        <w:t xml:space="preserve"> </w:t>
      </w:r>
      <w:r w:rsidRPr="00704B48">
        <w:rPr>
          <w:sz w:val="24"/>
          <w:szCs w:val="24"/>
          <w:lang w:val="ru-RU"/>
        </w:rPr>
        <w:t xml:space="preserve">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57E68D11" w14:textId="07461224" w:rsidR="00437DEC" w:rsidRPr="00704B48" w:rsidRDefault="009F5657" w:rsidP="00C3121B">
      <w:pPr>
        <w:pStyle w:val="ListParagraph"/>
        <w:numPr>
          <w:ilvl w:val="0"/>
          <w:numId w:val="57"/>
        </w:numPr>
        <w:tabs>
          <w:tab w:val="left" w:pos="889"/>
        </w:tabs>
        <w:ind w:left="0" w:right="3"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00252648" w:rsidRPr="00704B48">
        <w:rPr>
          <w:sz w:val="24"/>
          <w:szCs w:val="24"/>
          <w:lang w:val="ru-RU"/>
        </w:rPr>
        <w:t>противправно</w:t>
      </w:r>
      <w:proofErr w:type="spellEnd"/>
      <w:r w:rsidR="00252648" w:rsidRPr="00704B48">
        <w:rPr>
          <w:sz w:val="24"/>
          <w:szCs w:val="24"/>
          <w:lang w:val="ru-RU"/>
        </w:rPr>
        <w:t xml:space="preserve"> </w:t>
      </w:r>
      <w:proofErr w:type="spellStart"/>
      <w:r w:rsidRPr="00704B48">
        <w:rPr>
          <w:sz w:val="24"/>
          <w:szCs w:val="24"/>
          <w:lang w:val="ru-RU"/>
        </w:rPr>
        <w:t>изработува</w:t>
      </w:r>
      <w:proofErr w:type="spellEnd"/>
      <w:r w:rsidRPr="00704B48">
        <w:rPr>
          <w:sz w:val="24"/>
          <w:szCs w:val="24"/>
          <w:lang w:val="ru-RU"/>
        </w:rPr>
        <w:t xml:space="preserve">, </w:t>
      </w:r>
      <w:proofErr w:type="spellStart"/>
      <w:r w:rsidRPr="00704B48">
        <w:rPr>
          <w:sz w:val="24"/>
          <w:szCs w:val="24"/>
          <w:lang w:val="ru-RU"/>
        </w:rPr>
        <w:t>набавува</w:t>
      </w:r>
      <w:proofErr w:type="spellEnd"/>
      <w:r w:rsidRPr="00704B48">
        <w:rPr>
          <w:sz w:val="24"/>
          <w:szCs w:val="24"/>
          <w:lang w:val="ru-RU"/>
        </w:rPr>
        <w:t xml:space="preserve">, </w:t>
      </w:r>
      <w:proofErr w:type="spellStart"/>
      <w:r w:rsidRPr="00704B48">
        <w:rPr>
          <w:sz w:val="24"/>
          <w:szCs w:val="24"/>
          <w:lang w:val="ru-RU"/>
        </w:rPr>
        <w:t>продава</w:t>
      </w:r>
      <w:proofErr w:type="spellEnd"/>
      <w:r w:rsidRPr="00704B48">
        <w:rPr>
          <w:sz w:val="24"/>
          <w:szCs w:val="24"/>
          <w:lang w:val="ru-RU"/>
        </w:rPr>
        <w:t xml:space="preserve">, </w:t>
      </w:r>
      <w:proofErr w:type="spellStart"/>
      <w:r w:rsidRPr="00704B48">
        <w:rPr>
          <w:sz w:val="24"/>
          <w:szCs w:val="24"/>
          <w:lang w:val="ru-RU"/>
        </w:rPr>
        <w:t>држи</w:t>
      </w:r>
      <w:proofErr w:type="spellEnd"/>
      <w:r w:rsidRPr="00704B48">
        <w:rPr>
          <w:sz w:val="24"/>
          <w:szCs w:val="24"/>
          <w:lang w:val="ru-RU"/>
        </w:rPr>
        <w:t xml:space="preserve"> или </w:t>
      </w:r>
      <w:proofErr w:type="spellStart"/>
      <w:r w:rsidRPr="00704B48">
        <w:rPr>
          <w:sz w:val="24"/>
          <w:szCs w:val="24"/>
          <w:lang w:val="ru-RU"/>
        </w:rPr>
        <w:t>прави</w:t>
      </w:r>
      <w:proofErr w:type="spellEnd"/>
      <w:r w:rsidRPr="00704B48">
        <w:rPr>
          <w:sz w:val="24"/>
          <w:szCs w:val="24"/>
          <w:lang w:val="ru-RU"/>
        </w:rPr>
        <w:t xml:space="preserve"> </w:t>
      </w:r>
      <w:proofErr w:type="spellStart"/>
      <w:r w:rsidRPr="00704B48">
        <w:rPr>
          <w:sz w:val="24"/>
          <w:szCs w:val="24"/>
          <w:lang w:val="ru-RU"/>
        </w:rPr>
        <w:t>достапни</w:t>
      </w:r>
      <w:proofErr w:type="spellEnd"/>
      <w:r w:rsidRPr="00704B48">
        <w:rPr>
          <w:sz w:val="24"/>
          <w:szCs w:val="24"/>
          <w:lang w:val="ru-RU"/>
        </w:rPr>
        <w:t xml:space="preserve"> на друг </w:t>
      </w:r>
      <w:proofErr w:type="spellStart"/>
      <w:r w:rsidRPr="00704B48">
        <w:rPr>
          <w:sz w:val="24"/>
          <w:szCs w:val="24"/>
          <w:lang w:val="ru-RU"/>
        </w:rPr>
        <w:t>посебни</w:t>
      </w:r>
      <w:proofErr w:type="spellEnd"/>
      <w:r w:rsidRPr="00704B48">
        <w:rPr>
          <w:sz w:val="24"/>
          <w:szCs w:val="24"/>
          <w:lang w:val="ru-RU"/>
        </w:rPr>
        <w:t xml:space="preserve"> </w:t>
      </w:r>
      <w:proofErr w:type="spellStart"/>
      <w:r w:rsidRPr="00704B48">
        <w:rPr>
          <w:sz w:val="24"/>
          <w:szCs w:val="24"/>
          <w:lang w:val="ru-RU"/>
        </w:rPr>
        <w:t>направи</w:t>
      </w:r>
      <w:proofErr w:type="spellEnd"/>
      <w:r w:rsidRPr="00704B48">
        <w:rPr>
          <w:sz w:val="24"/>
          <w:szCs w:val="24"/>
          <w:lang w:val="ru-RU"/>
        </w:rPr>
        <w:t xml:space="preserve">, средства, </w:t>
      </w:r>
      <w:proofErr w:type="spellStart"/>
      <w:r w:rsidRPr="00704B48">
        <w:rPr>
          <w:sz w:val="24"/>
          <w:szCs w:val="24"/>
          <w:lang w:val="ru-RU"/>
        </w:rPr>
        <w:t>компјутерски</w:t>
      </w:r>
      <w:proofErr w:type="spellEnd"/>
      <w:r w:rsidRPr="00704B48">
        <w:rPr>
          <w:sz w:val="24"/>
          <w:szCs w:val="24"/>
          <w:lang w:val="ru-RU"/>
        </w:rPr>
        <w:t xml:space="preserve"> </w:t>
      </w:r>
      <w:proofErr w:type="spellStart"/>
      <w:r w:rsidRPr="00704B48">
        <w:rPr>
          <w:sz w:val="24"/>
          <w:szCs w:val="24"/>
          <w:lang w:val="ru-RU"/>
        </w:rPr>
        <w:t>програми</w:t>
      </w:r>
      <w:proofErr w:type="spellEnd"/>
      <w:r w:rsidR="00357BF3" w:rsidRPr="00704B48">
        <w:rPr>
          <w:sz w:val="24"/>
          <w:szCs w:val="24"/>
          <w:lang w:val="ru-RU"/>
        </w:rPr>
        <w:t xml:space="preserve">, </w:t>
      </w:r>
      <w:proofErr w:type="spellStart"/>
      <w:r w:rsidRPr="00704B48">
        <w:rPr>
          <w:sz w:val="24"/>
          <w:szCs w:val="24"/>
          <w:lang w:val="ru-RU"/>
        </w:rPr>
        <w:t>податоци</w:t>
      </w:r>
      <w:proofErr w:type="spellEnd"/>
      <w:r w:rsidRPr="00704B48">
        <w:rPr>
          <w:sz w:val="24"/>
          <w:szCs w:val="24"/>
          <w:lang w:val="ru-RU"/>
        </w:rPr>
        <w:t xml:space="preserve"> </w:t>
      </w:r>
      <w:r w:rsidR="00357BF3" w:rsidRPr="00704B48">
        <w:rPr>
          <w:sz w:val="24"/>
          <w:szCs w:val="24"/>
          <w:lang w:val="ru-RU"/>
        </w:rPr>
        <w:t xml:space="preserve">или </w:t>
      </w:r>
      <w:proofErr w:type="spellStart"/>
      <w:r w:rsidR="00357BF3" w:rsidRPr="00704B48">
        <w:rPr>
          <w:sz w:val="24"/>
          <w:szCs w:val="24"/>
          <w:lang w:val="ru-RU"/>
        </w:rPr>
        <w:t>исправи</w:t>
      </w:r>
      <w:proofErr w:type="spellEnd"/>
      <w:r w:rsidR="00357BF3" w:rsidRPr="00704B48">
        <w:rPr>
          <w:sz w:val="24"/>
          <w:szCs w:val="24"/>
          <w:lang w:val="ru-RU"/>
        </w:rPr>
        <w:t xml:space="preserve"> </w:t>
      </w:r>
      <w:proofErr w:type="spellStart"/>
      <w:r w:rsidRPr="00704B48">
        <w:rPr>
          <w:sz w:val="24"/>
          <w:szCs w:val="24"/>
          <w:lang w:val="ru-RU"/>
        </w:rPr>
        <w:t>наменети</w:t>
      </w:r>
      <w:proofErr w:type="spellEnd"/>
      <w:r w:rsidRPr="00704B48">
        <w:rPr>
          <w:sz w:val="24"/>
          <w:szCs w:val="24"/>
          <w:lang w:val="ru-RU"/>
        </w:rPr>
        <w:t xml:space="preserve"> или </w:t>
      </w:r>
      <w:proofErr w:type="spellStart"/>
      <w:r w:rsidRPr="00704B48">
        <w:rPr>
          <w:sz w:val="24"/>
          <w:szCs w:val="24"/>
          <w:lang w:val="ru-RU"/>
        </w:rPr>
        <w:t>погодни</w:t>
      </w:r>
      <w:proofErr w:type="spellEnd"/>
      <w:r w:rsidRPr="00704B48">
        <w:rPr>
          <w:sz w:val="24"/>
          <w:szCs w:val="24"/>
          <w:lang w:val="ru-RU"/>
        </w:rPr>
        <w:t xml:space="preserve"> за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00F81D05" w:rsidRPr="00704B48">
        <w:rPr>
          <w:sz w:val="24"/>
          <w:szCs w:val="24"/>
          <w:lang w:val="ru-RU"/>
        </w:rPr>
        <w:t>ставот</w:t>
      </w:r>
      <w:proofErr w:type="spellEnd"/>
      <w:r w:rsidR="00F81D05" w:rsidRPr="00704B48">
        <w:rPr>
          <w:sz w:val="24"/>
          <w:szCs w:val="24"/>
          <w:lang w:val="ru-RU"/>
        </w:rPr>
        <w:t xml:space="preserve"> (1) на </w:t>
      </w:r>
      <w:proofErr w:type="spellStart"/>
      <w:r w:rsidR="00F81D05" w:rsidRPr="00704B48">
        <w:rPr>
          <w:sz w:val="24"/>
          <w:szCs w:val="24"/>
          <w:lang w:val="ru-RU"/>
        </w:rPr>
        <w:t>овој</w:t>
      </w:r>
      <w:proofErr w:type="spellEnd"/>
      <w:r w:rsidR="00F81D05" w:rsidRPr="00704B48">
        <w:rPr>
          <w:sz w:val="24"/>
          <w:szCs w:val="24"/>
          <w:lang w:val="ru-RU"/>
        </w:rPr>
        <w:t xml:space="preserve"> член</w:t>
      </w:r>
      <w:r w:rsidRPr="00704B48">
        <w:rPr>
          <w:sz w:val="24"/>
          <w:szCs w:val="24"/>
          <w:lang w:val="ru-RU"/>
        </w:rPr>
        <w:t>,</w:t>
      </w:r>
      <w:r w:rsidR="00F81D05"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парнична</w:t>
      </w:r>
      <w:proofErr w:type="spellEnd"/>
      <w:r w:rsidRPr="00704B48">
        <w:rPr>
          <w:sz w:val="24"/>
          <w:szCs w:val="24"/>
          <w:lang w:val="ru-RU"/>
        </w:rPr>
        <w:t xml:space="preserve"> казна или со затвор до три </w:t>
      </w:r>
      <w:proofErr w:type="spellStart"/>
      <w:r w:rsidRPr="00704B48">
        <w:rPr>
          <w:sz w:val="24"/>
          <w:szCs w:val="24"/>
          <w:lang w:val="ru-RU"/>
        </w:rPr>
        <w:t>години</w:t>
      </w:r>
      <w:proofErr w:type="spellEnd"/>
      <w:r w:rsidRPr="00704B48">
        <w:rPr>
          <w:sz w:val="24"/>
          <w:szCs w:val="24"/>
          <w:lang w:val="ru-RU"/>
        </w:rPr>
        <w:t>.</w:t>
      </w:r>
    </w:p>
    <w:p w14:paraId="42BEB1F9" w14:textId="77777777" w:rsidR="00437DEC" w:rsidRPr="00704B48" w:rsidRDefault="009F5657" w:rsidP="00C3121B">
      <w:pPr>
        <w:pStyle w:val="ListParagraph"/>
        <w:numPr>
          <w:ilvl w:val="0"/>
          <w:numId w:val="57"/>
        </w:numPr>
        <w:ind w:left="0" w:right="3" w:firstLine="360"/>
        <w:rPr>
          <w:sz w:val="24"/>
          <w:szCs w:val="24"/>
          <w:lang w:val="ru-RU"/>
        </w:rPr>
      </w:pPr>
      <w:proofErr w:type="spellStart"/>
      <w:r w:rsidRPr="00704B48">
        <w:rPr>
          <w:sz w:val="24"/>
          <w:szCs w:val="24"/>
          <w:lang w:val="ru-RU"/>
        </w:rPr>
        <w:t>Обидот</w:t>
      </w:r>
      <w:proofErr w:type="spellEnd"/>
      <w:r w:rsidRPr="00704B48">
        <w:rPr>
          <w:sz w:val="24"/>
          <w:szCs w:val="24"/>
          <w:lang w:val="ru-RU"/>
        </w:rPr>
        <w:t xml:space="preserve"> 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F81D05" w:rsidRPr="00704B48">
        <w:rPr>
          <w:sz w:val="24"/>
          <w:szCs w:val="24"/>
          <w:lang w:val="ru-RU"/>
        </w:rPr>
        <w:t>(</w:t>
      </w:r>
      <w:r w:rsidRPr="00704B48">
        <w:rPr>
          <w:sz w:val="24"/>
          <w:szCs w:val="24"/>
          <w:lang w:val="ru-RU"/>
        </w:rPr>
        <w:t>1</w:t>
      </w:r>
      <w:r w:rsidR="00F81D05" w:rsidRPr="00704B48">
        <w:rPr>
          <w:sz w:val="24"/>
          <w:szCs w:val="24"/>
          <w:lang w:val="ru-RU"/>
        </w:rPr>
        <w:t>)</w:t>
      </w:r>
      <w:r w:rsidRPr="00704B48">
        <w:rPr>
          <w:sz w:val="24"/>
          <w:szCs w:val="24"/>
          <w:lang w:val="ru-RU"/>
        </w:rPr>
        <w:t xml:space="preserve"> и </w:t>
      </w:r>
      <w:r w:rsidR="00F81D05" w:rsidRPr="00704B48">
        <w:rPr>
          <w:sz w:val="24"/>
          <w:szCs w:val="24"/>
          <w:lang w:val="ru-RU"/>
        </w:rPr>
        <w:t>(</w:t>
      </w:r>
      <w:r w:rsidRPr="00704B48">
        <w:rPr>
          <w:sz w:val="24"/>
          <w:szCs w:val="24"/>
          <w:lang w:val="ru-RU"/>
        </w:rPr>
        <w:t>3</w:t>
      </w:r>
      <w:r w:rsidR="00F81D05" w:rsidRPr="00704B48">
        <w:rPr>
          <w:sz w:val="24"/>
          <w:szCs w:val="24"/>
          <w:lang w:val="ru-RU"/>
        </w:rPr>
        <w:t xml:space="preserve">) на </w:t>
      </w:r>
      <w:proofErr w:type="spellStart"/>
      <w:r w:rsidR="00F81D05" w:rsidRPr="00704B48">
        <w:rPr>
          <w:sz w:val="24"/>
          <w:szCs w:val="24"/>
          <w:lang w:val="ru-RU"/>
        </w:rPr>
        <w:t>овој</w:t>
      </w:r>
      <w:proofErr w:type="spellEnd"/>
      <w:r w:rsidR="00F81D05" w:rsidRPr="00704B48">
        <w:rPr>
          <w:sz w:val="24"/>
          <w:szCs w:val="24"/>
          <w:lang w:val="ru-RU"/>
        </w:rPr>
        <w:t xml:space="preserve"> член</w:t>
      </w:r>
      <w:r w:rsidRPr="00704B48">
        <w:rPr>
          <w:sz w:val="24"/>
          <w:szCs w:val="24"/>
          <w:lang w:val="ru-RU"/>
        </w:rPr>
        <w:t xml:space="preserve"> е</w:t>
      </w:r>
      <w:r w:rsidR="00357BF3" w:rsidRPr="00704B48">
        <w:rPr>
          <w:sz w:val="24"/>
          <w:szCs w:val="24"/>
          <w:lang w:val="ru-RU"/>
        </w:rPr>
        <w:t xml:space="preserve"> </w:t>
      </w:r>
      <w:r w:rsidRPr="00704B48">
        <w:rPr>
          <w:sz w:val="24"/>
          <w:szCs w:val="24"/>
          <w:lang w:val="ru-RU"/>
        </w:rPr>
        <w:t>казнив.</w:t>
      </w:r>
    </w:p>
    <w:p w14:paraId="2C78015B" w14:textId="77777777" w:rsidR="00C3121B" w:rsidRPr="00704B48" w:rsidRDefault="00C3121B" w:rsidP="00C3121B">
      <w:pPr>
        <w:pStyle w:val="NoSpacing"/>
        <w:jc w:val="center"/>
        <w:rPr>
          <w:b/>
          <w:bCs/>
          <w:sz w:val="24"/>
          <w:szCs w:val="24"/>
          <w:lang w:val="ru-RU"/>
        </w:rPr>
      </w:pPr>
    </w:p>
    <w:p w14:paraId="3746D21D" w14:textId="77777777" w:rsidR="004D5459" w:rsidRDefault="004D5459">
      <w:pPr>
        <w:widowControl/>
        <w:autoSpaceDE/>
        <w:autoSpaceDN/>
        <w:rPr>
          <w:rFonts w:cs="Times New Roman"/>
          <w:b/>
          <w:bCs/>
          <w:sz w:val="24"/>
          <w:szCs w:val="24"/>
          <w:lang w:val="ru-RU"/>
        </w:rPr>
      </w:pPr>
      <w:r>
        <w:rPr>
          <w:b/>
          <w:bCs/>
          <w:sz w:val="24"/>
          <w:szCs w:val="24"/>
          <w:lang w:val="ru-RU"/>
        </w:rPr>
        <w:br w:type="page"/>
      </w:r>
    </w:p>
    <w:p w14:paraId="12D8B9FB" w14:textId="66DFEAFD" w:rsidR="00437DEC" w:rsidRPr="00704B48" w:rsidRDefault="009F5657" w:rsidP="00C3121B">
      <w:pPr>
        <w:pStyle w:val="NoSpacing"/>
        <w:jc w:val="center"/>
        <w:rPr>
          <w:b/>
          <w:bCs/>
          <w:sz w:val="24"/>
          <w:szCs w:val="24"/>
          <w:lang w:val="ru-RU"/>
        </w:rPr>
      </w:pPr>
      <w:proofErr w:type="spellStart"/>
      <w:r w:rsidRPr="00704B48">
        <w:rPr>
          <w:b/>
          <w:bCs/>
          <w:sz w:val="24"/>
          <w:szCs w:val="24"/>
          <w:lang w:val="ru-RU"/>
        </w:rPr>
        <w:lastRenderedPageBreak/>
        <w:t>Употреба</w:t>
      </w:r>
      <w:proofErr w:type="spellEnd"/>
      <w:r w:rsidRPr="00704B48">
        <w:rPr>
          <w:b/>
          <w:bCs/>
          <w:sz w:val="24"/>
          <w:szCs w:val="24"/>
          <w:lang w:val="ru-RU"/>
        </w:rPr>
        <w:t xml:space="preserve"> на </w:t>
      </w:r>
      <w:proofErr w:type="spellStart"/>
      <w:r w:rsidRPr="00704B48">
        <w:rPr>
          <w:b/>
          <w:bCs/>
          <w:sz w:val="24"/>
          <w:szCs w:val="24"/>
          <w:lang w:val="ru-RU"/>
        </w:rPr>
        <w:t>исправа</w:t>
      </w:r>
      <w:proofErr w:type="spellEnd"/>
      <w:r w:rsidRPr="00704B48">
        <w:rPr>
          <w:b/>
          <w:bCs/>
          <w:sz w:val="24"/>
          <w:szCs w:val="24"/>
          <w:lang w:val="ru-RU"/>
        </w:rPr>
        <w:t xml:space="preserve"> со </w:t>
      </w:r>
      <w:proofErr w:type="spellStart"/>
      <w:r w:rsidRPr="00704B48">
        <w:rPr>
          <w:b/>
          <w:bCs/>
          <w:sz w:val="24"/>
          <w:szCs w:val="24"/>
          <w:lang w:val="ru-RU"/>
        </w:rPr>
        <w:t>невистинита</w:t>
      </w:r>
      <w:proofErr w:type="spellEnd"/>
      <w:r w:rsidRPr="00704B48">
        <w:rPr>
          <w:b/>
          <w:bCs/>
          <w:sz w:val="24"/>
          <w:szCs w:val="24"/>
          <w:lang w:val="ru-RU"/>
        </w:rPr>
        <w:t xml:space="preserve"> </w:t>
      </w:r>
      <w:proofErr w:type="spellStart"/>
      <w:r w:rsidRPr="00704B48">
        <w:rPr>
          <w:b/>
          <w:bCs/>
          <w:sz w:val="24"/>
          <w:szCs w:val="24"/>
          <w:lang w:val="ru-RU"/>
        </w:rPr>
        <w:t>содржина</w:t>
      </w:r>
      <w:proofErr w:type="spellEnd"/>
    </w:p>
    <w:p w14:paraId="1F639552" w14:textId="77777777" w:rsidR="00437DEC" w:rsidRPr="00704B48" w:rsidRDefault="00437DEC" w:rsidP="00C3121B">
      <w:pPr>
        <w:pStyle w:val="NoSpacing"/>
        <w:jc w:val="center"/>
        <w:rPr>
          <w:b/>
          <w:bCs/>
          <w:sz w:val="24"/>
          <w:szCs w:val="24"/>
          <w:lang w:val="ru-RU"/>
        </w:rPr>
      </w:pPr>
    </w:p>
    <w:p w14:paraId="4A643B09" w14:textId="24DD8F33" w:rsidR="00437DEC" w:rsidRPr="00704B48" w:rsidRDefault="006A1315" w:rsidP="00C3121B">
      <w:pPr>
        <w:pStyle w:val="NoSpacing"/>
        <w:jc w:val="center"/>
        <w:rPr>
          <w:b/>
          <w:bCs/>
          <w:sz w:val="24"/>
          <w:szCs w:val="24"/>
          <w:lang w:val="mk-MK"/>
        </w:rPr>
      </w:pPr>
      <w:r w:rsidRPr="00704B48">
        <w:rPr>
          <w:b/>
          <w:bCs/>
          <w:sz w:val="24"/>
          <w:szCs w:val="24"/>
          <w:lang w:val="mk-MK"/>
        </w:rPr>
        <w:t xml:space="preserve">Член </w:t>
      </w:r>
      <w:r w:rsidR="006143BD" w:rsidRPr="00704B48">
        <w:rPr>
          <w:b/>
          <w:bCs/>
          <w:sz w:val="24"/>
          <w:szCs w:val="24"/>
          <w:lang w:val="mk-MK"/>
        </w:rPr>
        <w:t>500</w:t>
      </w:r>
      <w:r w:rsidRPr="00704B48">
        <w:rPr>
          <w:b/>
          <w:bCs/>
          <w:sz w:val="24"/>
          <w:szCs w:val="24"/>
          <w:lang w:val="mk-MK"/>
        </w:rPr>
        <w:t xml:space="preserve"> (претходен</w:t>
      </w:r>
      <w:r w:rsidR="00F81D05" w:rsidRPr="00704B48">
        <w:rPr>
          <w:b/>
          <w:bCs/>
          <w:sz w:val="24"/>
          <w:szCs w:val="24"/>
          <w:lang w:val="mk-MK"/>
        </w:rPr>
        <w:t xml:space="preserve"> </w:t>
      </w:r>
      <w:r w:rsidR="009F5657" w:rsidRPr="007517FC">
        <w:rPr>
          <w:b/>
          <w:bCs/>
          <w:sz w:val="24"/>
          <w:szCs w:val="24"/>
          <w:lang w:val="ru-RU"/>
        </w:rPr>
        <w:t>Член 380</w:t>
      </w:r>
      <w:r w:rsidR="00F81D05" w:rsidRPr="00704B48">
        <w:rPr>
          <w:b/>
          <w:bCs/>
          <w:sz w:val="24"/>
          <w:szCs w:val="24"/>
          <w:lang w:val="mk-MK"/>
        </w:rPr>
        <w:t>)</w:t>
      </w:r>
    </w:p>
    <w:p w14:paraId="0239B6B8" w14:textId="77777777" w:rsidR="00437DEC" w:rsidRPr="00704B48" w:rsidRDefault="009F5657" w:rsidP="00C3121B">
      <w:pPr>
        <w:pStyle w:val="ListParagraph"/>
        <w:numPr>
          <w:ilvl w:val="0"/>
          <w:numId w:val="56"/>
        </w:numPr>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како </w:t>
      </w:r>
      <w:proofErr w:type="spellStart"/>
      <w:r w:rsidRPr="00704B48">
        <w:rPr>
          <w:sz w:val="24"/>
          <w:lang w:val="ru-RU"/>
        </w:rPr>
        <w:t>доказ</w:t>
      </w:r>
      <w:proofErr w:type="spellEnd"/>
      <w:r w:rsidRPr="00704B48">
        <w:rPr>
          <w:sz w:val="24"/>
          <w:lang w:val="ru-RU"/>
        </w:rPr>
        <w:t xml:space="preserve"> во </w:t>
      </w:r>
      <w:proofErr w:type="spellStart"/>
      <w:r w:rsidRPr="00704B48">
        <w:rPr>
          <w:sz w:val="24"/>
          <w:lang w:val="ru-RU"/>
        </w:rPr>
        <w:t>правниот</w:t>
      </w:r>
      <w:proofErr w:type="spellEnd"/>
      <w:r w:rsidRPr="00704B48">
        <w:rPr>
          <w:sz w:val="24"/>
          <w:lang w:val="ru-RU"/>
        </w:rPr>
        <w:t xml:space="preserve"> </w:t>
      </w:r>
      <w:proofErr w:type="spellStart"/>
      <w:r w:rsidRPr="00704B48">
        <w:rPr>
          <w:sz w:val="24"/>
          <w:lang w:val="ru-RU"/>
        </w:rPr>
        <w:t>сообраќај</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употреби </w:t>
      </w:r>
      <w:proofErr w:type="spellStart"/>
      <w:r w:rsidRPr="00704B48">
        <w:rPr>
          <w:sz w:val="24"/>
          <w:lang w:val="ru-RU"/>
        </w:rPr>
        <w:t>исправа</w:t>
      </w:r>
      <w:proofErr w:type="spellEnd"/>
      <w:r w:rsidRPr="00704B48">
        <w:rPr>
          <w:sz w:val="24"/>
          <w:lang w:val="ru-RU"/>
        </w:rPr>
        <w:t xml:space="preserve">, книга или </w:t>
      </w:r>
      <w:proofErr w:type="spellStart"/>
      <w:r w:rsidRPr="00704B48">
        <w:rPr>
          <w:sz w:val="24"/>
          <w:lang w:val="ru-RU"/>
        </w:rPr>
        <w:t>спис</w:t>
      </w:r>
      <w:proofErr w:type="spellEnd"/>
      <w:r w:rsidRPr="00704B48">
        <w:rPr>
          <w:sz w:val="24"/>
          <w:lang w:val="ru-RU"/>
        </w:rPr>
        <w:t xml:space="preserve"> за кои </w:t>
      </w:r>
      <w:proofErr w:type="spellStart"/>
      <w:r w:rsidRPr="00704B48">
        <w:rPr>
          <w:sz w:val="24"/>
          <w:lang w:val="ru-RU"/>
        </w:rPr>
        <w:t>знае</w:t>
      </w:r>
      <w:proofErr w:type="spellEnd"/>
      <w:r w:rsidRPr="00704B48">
        <w:rPr>
          <w:sz w:val="24"/>
          <w:lang w:val="ru-RU"/>
        </w:rPr>
        <w:t xml:space="preserve"> дека се </w:t>
      </w:r>
      <w:proofErr w:type="spellStart"/>
      <w:r w:rsidRPr="00704B48">
        <w:rPr>
          <w:sz w:val="24"/>
          <w:lang w:val="ru-RU"/>
        </w:rPr>
        <w:t>невистинити</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F81D05"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B235A47" w14:textId="77777777" w:rsidR="00437DEC" w:rsidRPr="00704B48" w:rsidRDefault="009F5657" w:rsidP="00C3121B">
      <w:pPr>
        <w:pStyle w:val="ListParagraph"/>
        <w:numPr>
          <w:ilvl w:val="0"/>
          <w:numId w:val="56"/>
        </w:numPr>
        <w:tabs>
          <w:tab w:val="left" w:pos="790"/>
        </w:tabs>
        <w:ind w:left="0" w:right="5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овој</w:t>
      </w:r>
      <w:proofErr w:type="spellEnd"/>
      <w:r w:rsidRPr="00704B48">
        <w:rPr>
          <w:sz w:val="24"/>
          <w:lang w:val="ru-RU"/>
        </w:rPr>
        <w:t xml:space="preserve"> член го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правно</w:t>
      </w:r>
      <w:proofErr w:type="spellEnd"/>
      <w:r w:rsidR="00F81D05" w:rsidRPr="00704B48">
        <w:rPr>
          <w:sz w:val="24"/>
          <w:lang w:val="ru-RU"/>
        </w:rPr>
        <w:t xml:space="preserve"> </w:t>
      </w:r>
      <w:r w:rsidRPr="00704B48">
        <w:rPr>
          <w:sz w:val="24"/>
          <w:lang w:val="ru-RU"/>
        </w:rPr>
        <w:t xml:space="preserve">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00F81D05" w:rsidRPr="00704B48">
        <w:rPr>
          <w:sz w:val="24"/>
          <w:lang w:val="ru-RU"/>
        </w:rPr>
        <w:t xml:space="preserve"> </w:t>
      </w:r>
      <w:r w:rsidRPr="00704B48">
        <w:rPr>
          <w:sz w:val="24"/>
          <w:lang w:val="ru-RU"/>
        </w:rPr>
        <w:t>казна.</w:t>
      </w:r>
    </w:p>
    <w:p w14:paraId="164B40CC" w14:textId="77777777" w:rsidR="00437DEC" w:rsidRPr="00704B48" w:rsidRDefault="00437DEC">
      <w:pPr>
        <w:pStyle w:val="BodyText"/>
        <w:ind w:left="0" w:right="0" w:firstLine="0"/>
        <w:jc w:val="left"/>
        <w:rPr>
          <w:lang w:val="ru-RU"/>
        </w:rPr>
      </w:pPr>
    </w:p>
    <w:p w14:paraId="600184FC" w14:textId="77777777" w:rsidR="00437DEC" w:rsidRPr="00704B48" w:rsidRDefault="009F5657" w:rsidP="00C3121B">
      <w:pPr>
        <w:pStyle w:val="Heading2"/>
        <w:ind w:left="0" w:right="-40" w:firstLine="360"/>
        <w:rPr>
          <w:lang w:val="ru-RU"/>
        </w:rPr>
      </w:pPr>
      <w:proofErr w:type="spellStart"/>
      <w:r w:rsidRPr="00704B48">
        <w:rPr>
          <w:lang w:val="ru-RU"/>
        </w:rPr>
        <w:t>Издавање</w:t>
      </w:r>
      <w:proofErr w:type="spellEnd"/>
      <w:r w:rsidRPr="00704B48">
        <w:rPr>
          <w:lang w:val="ru-RU"/>
        </w:rPr>
        <w:t xml:space="preserve"> и </w:t>
      </w:r>
      <w:proofErr w:type="spellStart"/>
      <w:r w:rsidRPr="00704B48">
        <w:rPr>
          <w:lang w:val="ru-RU"/>
        </w:rPr>
        <w:t>употреба</w:t>
      </w:r>
      <w:proofErr w:type="spellEnd"/>
      <w:r w:rsidRPr="00704B48">
        <w:rPr>
          <w:lang w:val="ru-RU"/>
        </w:rPr>
        <w:t xml:space="preserve"> на </w:t>
      </w:r>
      <w:proofErr w:type="spellStart"/>
      <w:r w:rsidRPr="00704B48">
        <w:rPr>
          <w:lang w:val="ru-RU"/>
        </w:rPr>
        <w:t>невистинито</w:t>
      </w:r>
      <w:proofErr w:type="spellEnd"/>
      <w:r w:rsidRPr="00704B48">
        <w:rPr>
          <w:lang w:val="ru-RU"/>
        </w:rPr>
        <w:t xml:space="preserve"> </w:t>
      </w:r>
      <w:proofErr w:type="spellStart"/>
      <w:r w:rsidRPr="00704B48">
        <w:rPr>
          <w:lang w:val="ru-RU"/>
        </w:rPr>
        <w:t>лекарско</w:t>
      </w:r>
      <w:proofErr w:type="spellEnd"/>
      <w:r w:rsidRPr="00704B48">
        <w:rPr>
          <w:lang w:val="ru-RU"/>
        </w:rPr>
        <w:t xml:space="preserve"> или </w:t>
      </w:r>
      <w:proofErr w:type="spellStart"/>
      <w:r w:rsidRPr="00704B48">
        <w:rPr>
          <w:lang w:val="ru-RU"/>
        </w:rPr>
        <w:t>ветеринарно</w:t>
      </w:r>
      <w:proofErr w:type="spellEnd"/>
      <w:r w:rsidRPr="00704B48">
        <w:rPr>
          <w:lang w:val="ru-RU"/>
        </w:rPr>
        <w:t xml:space="preserve"> уверение</w:t>
      </w:r>
    </w:p>
    <w:p w14:paraId="35579E33" w14:textId="77777777" w:rsidR="00437DEC" w:rsidRPr="00704B48" w:rsidRDefault="00437DEC" w:rsidP="00C3121B">
      <w:pPr>
        <w:pStyle w:val="BodyText"/>
        <w:ind w:left="0" w:right="-40" w:firstLine="360"/>
        <w:jc w:val="left"/>
        <w:rPr>
          <w:b/>
          <w:lang w:val="ru-RU"/>
        </w:rPr>
      </w:pPr>
    </w:p>
    <w:p w14:paraId="7D5CDE85" w14:textId="2C00976D" w:rsidR="00437DEC" w:rsidRPr="007517FC" w:rsidRDefault="00F81D05" w:rsidP="00C3121B">
      <w:pPr>
        <w:ind w:right="-40" w:firstLine="360"/>
        <w:jc w:val="center"/>
        <w:rPr>
          <w:b/>
          <w:sz w:val="24"/>
          <w:lang w:val="mk-MK"/>
        </w:rPr>
      </w:pPr>
      <w:r w:rsidRPr="00704B48">
        <w:rPr>
          <w:b/>
          <w:sz w:val="24"/>
          <w:lang w:val="mk-MK"/>
        </w:rPr>
        <w:t xml:space="preserve">Член </w:t>
      </w:r>
      <w:r w:rsidR="00F508C8" w:rsidRPr="00704B48">
        <w:rPr>
          <w:b/>
          <w:sz w:val="24"/>
          <w:lang w:val="mk-MK"/>
        </w:rPr>
        <w:t>50</w:t>
      </w:r>
      <w:r w:rsidR="006143BD" w:rsidRPr="00704B48">
        <w:rPr>
          <w:b/>
          <w:sz w:val="24"/>
          <w:lang w:val="mk-MK"/>
        </w:rPr>
        <w:t>1</w:t>
      </w:r>
      <w:r w:rsidRPr="00704B48">
        <w:rPr>
          <w:b/>
          <w:sz w:val="24"/>
          <w:lang w:val="mk-MK"/>
        </w:rPr>
        <w:t xml:space="preserve"> (претходен </w:t>
      </w:r>
      <w:proofErr w:type="spellStart"/>
      <w:r w:rsidR="009F5657" w:rsidRPr="00704B48">
        <w:rPr>
          <w:b/>
          <w:sz w:val="24"/>
        </w:rPr>
        <w:t>Член</w:t>
      </w:r>
      <w:proofErr w:type="spellEnd"/>
      <w:r w:rsidR="009F5657" w:rsidRPr="00704B48">
        <w:rPr>
          <w:b/>
          <w:sz w:val="24"/>
        </w:rPr>
        <w:t xml:space="preserve"> 381</w:t>
      </w:r>
      <w:r w:rsidRPr="00704B48">
        <w:rPr>
          <w:b/>
          <w:sz w:val="24"/>
          <w:lang w:val="mk-MK"/>
        </w:rPr>
        <w:t>)</w:t>
      </w:r>
    </w:p>
    <w:p w14:paraId="6ED185E8" w14:textId="77777777" w:rsidR="00437DEC" w:rsidRPr="00704B48" w:rsidRDefault="009F5657" w:rsidP="00C3121B">
      <w:pPr>
        <w:pStyle w:val="ListParagraph"/>
        <w:numPr>
          <w:ilvl w:val="0"/>
          <w:numId w:val="55"/>
        </w:numPr>
        <w:ind w:left="0" w:right="-40" w:firstLine="360"/>
        <w:rPr>
          <w:sz w:val="24"/>
          <w:lang w:val="ru-RU"/>
        </w:rPr>
      </w:pPr>
      <w:proofErr w:type="spellStart"/>
      <w:r w:rsidRPr="00704B48">
        <w:rPr>
          <w:sz w:val="24"/>
          <w:lang w:val="ru-RU"/>
        </w:rPr>
        <w:t>Лекар</w:t>
      </w:r>
      <w:proofErr w:type="spellEnd"/>
      <w:r w:rsidRPr="00704B48">
        <w:rPr>
          <w:sz w:val="24"/>
          <w:lang w:val="ru-RU"/>
        </w:rPr>
        <w:t xml:space="preserve"> или ветеринар </w:t>
      </w:r>
      <w:proofErr w:type="spellStart"/>
      <w:r w:rsidRPr="00704B48">
        <w:rPr>
          <w:sz w:val="24"/>
          <w:lang w:val="ru-RU"/>
        </w:rPr>
        <w:t>кој</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издаде</w:t>
      </w:r>
      <w:proofErr w:type="spellEnd"/>
      <w:r w:rsidRPr="00704B48">
        <w:rPr>
          <w:sz w:val="24"/>
          <w:lang w:val="ru-RU"/>
        </w:rPr>
        <w:t xml:space="preserve"> </w:t>
      </w:r>
      <w:proofErr w:type="spellStart"/>
      <w:r w:rsidRPr="00704B48">
        <w:rPr>
          <w:sz w:val="24"/>
          <w:lang w:val="ru-RU"/>
        </w:rPr>
        <w:t>невистинито</w:t>
      </w:r>
      <w:proofErr w:type="spellEnd"/>
      <w:r w:rsidRPr="00704B48">
        <w:rPr>
          <w:sz w:val="24"/>
          <w:lang w:val="ru-RU"/>
        </w:rPr>
        <w:t xml:space="preserve"> </w:t>
      </w:r>
      <w:proofErr w:type="spellStart"/>
      <w:r w:rsidRPr="00704B48">
        <w:rPr>
          <w:sz w:val="24"/>
          <w:lang w:val="ru-RU"/>
        </w:rPr>
        <w:t>лекарско</w:t>
      </w:r>
      <w:proofErr w:type="spellEnd"/>
      <w:r w:rsidRPr="00704B48">
        <w:rPr>
          <w:sz w:val="24"/>
          <w:lang w:val="ru-RU"/>
        </w:rPr>
        <w:t xml:space="preserve"> или </w:t>
      </w:r>
      <w:proofErr w:type="spellStart"/>
      <w:r w:rsidRPr="00704B48">
        <w:rPr>
          <w:sz w:val="24"/>
          <w:lang w:val="ru-RU"/>
        </w:rPr>
        <w:t>ветеринарно</w:t>
      </w:r>
      <w:proofErr w:type="spellEnd"/>
      <w:r w:rsidRPr="00704B48">
        <w:rPr>
          <w:sz w:val="24"/>
          <w:lang w:val="ru-RU"/>
        </w:rPr>
        <w:t xml:space="preserve"> уверение,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8502A2"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70AFD34" w14:textId="2DBDEFFD" w:rsidR="00437DEC" w:rsidRPr="00704B48" w:rsidRDefault="009F5657" w:rsidP="00C3121B">
      <w:pPr>
        <w:pStyle w:val="ListParagraph"/>
        <w:numPr>
          <w:ilvl w:val="0"/>
          <w:numId w:val="55"/>
        </w:numPr>
        <w:ind w:left="0" w:right="-4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002E1291" w:rsidRPr="00704B48">
        <w:rPr>
          <w:sz w:val="24"/>
          <w:lang w:val="ru-RU"/>
        </w:rPr>
        <w:t>ставот</w:t>
      </w:r>
      <w:proofErr w:type="spellEnd"/>
      <w:r w:rsidR="002E1291" w:rsidRPr="00704B48">
        <w:rPr>
          <w:sz w:val="24"/>
          <w:lang w:val="ru-RU"/>
        </w:rPr>
        <w:t xml:space="preserve"> (1) на </w:t>
      </w:r>
      <w:proofErr w:type="spellStart"/>
      <w:r w:rsidR="002E1291" w:rsidRPr="00704B48">
        <w:rPr>
          <w:sz w:val="24"/>
          <w:lang w:val="ru-RU"/>
        </w:rPr>
        <w:t>овој</w:t>
      </w:r>
      <w:proofErr w:type="spellEnd"/>
      <w:r w:rsidR="002E1291"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употреби </w:t>
      </w:r>
      <w:proofErr w:type="spellStart"/>
      <w:r w:rsidRPr="00704B48">
        <w:rPr>
          <w:sz w:val="24"/>
          <w:lang w:val="ru-RU"/>
        </w:rPr>
        <w:t>невистинито</w:t>
      </w:r>
      <w:proofErr w:type="spellEnd"/>
      <w:r w:rsidRPr="00704B48">
        <w:rPr>
          <w:sz w:val="24"/>
          <w:lang w:val="ru-RU"/>
        </w:rPr>
        <w:t xml:space="preserve"> </w:t>
      </w:r>
      <w:proofErr w:type="spellStart"/>
      <w:r w:rsidRPr="00704B48">
        <w:rPr>
          <w:sz w:val="24"/>
          <w:lang w:val="ru-RU"/>
        </w:rPr>
        <w:t>лекарско</w:t>
      </w:r>
      <w:proofErr w:type="spellEnd"/>
      <w:r w:rsidRPr="00704B48">
        <w:rPr>
          <w:sz w:val="24"/>
          <w:lang w:val="ru-RU"/>
        </w:rPr>
        <w:t xml:space="preserve"> или </w:t>
      </w:r>
      <w:proofErr w:type="spellStart"/>
      <w:r w:rsidRPr="00704B48">
        <w:rPr>
          <w:sz w:val="24"/>
          <w:lang w:val="ru-RU"/>
        </w:rPr>
        <w:t>ветеринарно</w:t>
      </w:r>
      <w:proofErr w:type="spellEnd"/>
      <w:r w:rsidRPr="00704B48">
        <w:rPr>
          <w:sz w:val="24"/>
          <w:lang w:val="ru-RU"/>
        </w:rPr>
        <w:t xml:space="preserve"> уверение како да е</w:t>
      </w:r>
      <w:r w:rsidR="002E1291" w:rsidRPr="00704B48">
        <w:rPr>
          <w:sz w:val="24"/>
          <w:lang w:val="ru-RU"/>
        </w:rPr>
        <w:t xml:space="preserve"> </w:t>
      </w:r>
      <w:proofErr w:type="spellStart"/>
      <w:r w:rsidRPr="00704B48">
        <w:rPr>
          <w:sz w:val="24"/>
          <w:lang w:val="ru-RU"/>
        </w:rPr>
        <w:t>вистинито</w:t>
      </w:r>
      <w:proofErr w:type="spellEnd"/>
      <w:r w:rsidRPr="00704B48">
        <w:rPr>
          <w:sz w:val="24"/>
          <w:lang w:val="ru-RU"/>
        </w:rPr>
        <w:t>.</w:t>
      </w:r>
    </w:p>
    <w:p w14:paraId="7BA0B1B1" w14:textId="77777777" w:rsidR="00C3121B" w:rsidRPr="00704B48" w:rsidRDefault="00C3121B" w:rsidP="00C3121B">
      <w:pPr>
        <w:pStyle w:val="NoSpacing"/>
        <w:jc w:val="center"/>
        <w:rPr>
          <w:b/>
          <w:bCs/>
          <w:sz w:val="24"/>
          <w:szCs w:val="24"/>
          <w:lang w:val="ru-RU"/>
        </w:rPr>
      </w:pPr>
    </w:p>
    <w:p w14:paraId="5ECDD29A" w14:textId="77777777" w:rsidR="00437DEC" w:rsidRPr="00704B48" w:rsidRDefault="009F5657" w:rsidP="00C3121B">
      <w:pPr>
        <w:pStyle w:val="NoSpacing"/>
        <w:jc w:val="center"/>
        <w:rPr>
          <w:b/>
          <w:bCs/>
          <w:sz w:val="24"/>
          <w:szCs w:val="24"/>
          <w:lang w:val="ru-RU"/>
        </w:rPr>
      </w:pPr>
      <w:proofErr w:type="spellStart"/>
      <w:r w:rsidRPr="00704B48">
        <w:rPr>
          <w:b/>
          <w:bCs/>
          <w:sz w:val="24"/>
          <w:szCs w:val="24"/>
          <w:lang w:val="ru-RU"/>
        </w:rPr>
        <w:t>Надриписарство</w:t>
      </w:r>
      <w:proofErr w:type="spellEnd"/>
    </w:p>
    <w:p w14:paraId="19154F2A" w14:textId="77777777" w:rsidR="00437DEC" w:rsidRPr="00704B48" w:rsidRDefault="00437DEC" w:rsidP="00C3121B">
      <w:pPr>
        <w:pStyle w:val="NoSpacing"/>
        <w:jc w:val="center"/>
        <w:rPr>
          <w:b/>
          <w:bCs/>
          <w:sz w:val="24"/>
          <w:szCs w:val="24"/>
          <w:lang w:val="ru-RU"/>
        </w:rPr>
      </w:pPr>
    </w:p>
    <w:p w14:paraId="618AC357" w14:textId="78376B67" w:rsidR="00437DEC" w:rsidRPr="00704B48" w:rsidRDefault="002E1291" w:rsidP="00C3121B">
      <w:pPr>
        <w:pStyle w:val="NoSpacing"/>
        <w:jc w:val="center"/>
        <w:rPr>
          <w:b/>
          <w:bCs/>
          <w:sz w:val="24"/>
          <w:szCs w:val="24"/>
          <w:lang w:val="ru-RU"/>
        </w:rPr>
      </w:pPr>
      <w:r w:rsidRPr="00704B48">
        <w:rPr>
          <w:b/>
          <w:bCs/>
          <w:sz w:val="24"/>
          <w:szCs w:val="24"/>
          <w:lang w:val="ru-RU"/>
        </w:rPr>
        <w:t xml:space="preserve">Член </w:t>
      </w:r>
      <w:r w:rsidR="0033143F" w:rsidRPr="00704B48">
        <w:rPr>
          <w:b/>
          <w:bCs/>
          <w:sz w:val="24"/>
          <w:szCs w:val="24"/>
          <w:lang w:val="ru-RU"/>
        </w:rPr>
        <w:t>50</w:t>
      </w:r>
      <w:r w:rsidR="006143BD" w:rsidRPr="00704B48">
        <w:rPr>
          <w:b/>
          <w:bCs/>
          <w:sz w:val="24"/>
          <w:szCs w:val="24"/>
          <w:lang w:val="ru-RU"/>
        </w:rPr>
        <w:t>2</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381-а</w:t>
      </w:r>
      <w:r w:rsidRPr="00704B48">
        <w:rPr>
          <w:b/>
          <w:bCs/>
          <w:sz w:val="24"/>
          <w:szCs w:val="24"/>
          <w:lang w:val="ru-RU"/>
        </w:rPr>
        <w:t>)</w:t>
      </w:r>
    </w:p>
    <w:p w14:paraId="2374CC94" w14:textId="77777777" w:rsidR="00437DEC" w:rsidRPr="00704B48" w:rsidRDefault="009F5657" w:rsidP="00C3121B">
      <w:pPr>
        <w:pStyle w:val="BodyText"/>
        <w:ind w:left="0" w:right="0" w:firstLine="360"/>
        <w:jc w:val="left"/>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без </w:t>
      </w:r>
      <w:proofErr w:type="spellStart"/>
      <w:r w:rsidRPr="00704B48">
        <w:rPr>
          <w:lang w:val="ru-RU"/>
        </w:rPr>
        <w:t>регистрирана</w:t>
      </w:r>
      <w:proofErr w:type="spellEnd"/>
      <w:r w:rsidRPr="00704B48">
        <w:rPr>
          <w:lang w:val="ru-RU"/>
        </w:rPr>
        <w:t xml:space="preserve"> </w:t>
      </w:r>
      <w:proofErr w:type="spellStart"/>
      <w:r w:rsidRPr="00704B48">
        <w:rPr>
          <w:lang w:val="ru-RU"/>
        </w:rPr>
        <w:t>дејност</w:t>
      </w:r>
      <w:proofErr w:type="spellEnd"/>
      <w:r w:rsidRPr="00704B48">
        <w:rPr>
          <w:lang w:val="ru-RU"/>
        </w:rPr>
        <w:t xml:space="preserve"> за </w:t>
      </w:r>
      <w:proofErr w:type="spellStart"/>
      <w:r w:rsidRPr="00704B48">
        <w:rPr>
          <w:lang w:val="ru-RU"/>
        </w:rPr>
        <w:t>надомест</w:t>
      </w:r>
      <w:proofErr w:type="spellEnd"/>
      <w:r w:rsidRPr="00704B48">
        <w:rPr>
          <w:lang w:val="ru-RU"/>
        </w:rPr>
        <w:t xml:space="preserve"> </w:t>
      </w:r>
      <w:proofErr w:type="spellStart"/>
      <w:r w:rsidRPr="00704B48">
        <w:rPr>
          <w:lang w:val="ru-RU"/>
        </w:rPr>
        <w:t>дава</w:t>
      </w:r>
      <w:proofErr w:type="spellEnd"/>
      <w:r w:rsidRPr="00704B48">
        <w:rPr>
          <w:lang w:val="ru-RU"/>
        </w:rPr>
        <w:t xml:space="preserve"> </w:t>
      </w:r>
      <w:proofErr w:type="spellStart"/>
      <w:r w:rsidRPr="00704B48">
        <w:rPr>
          <w:lang w:val="ru-RU"/>
        </w:rPr>
        <w:t>стручна</w:t>
      </w:r>
      <w:proofErr w:type="spellEnd"/>
      <w:r w:rsidRPr="00704B48">
        <w:rPr>
          <w:lang w:val="ru-RU"/>
        </w:rPr>
        <w:t xml:space="preserve"> и </w:t>
      </w:r>
      <w:proofErr w:type="spellStart"/>
      <w:r w:rsidRPr="00704B48">
        <w:rPr>
          <w:lang w:val="ru-RU"/>
        </w:rPr>
        <w:t>правна</w:t>
      </w:r>
      <w:proofErr w:type="spellEnd"/>
      <w:r w:rsidRPr="00704B48">
        <w:rPr>
          <w:lang w:val="ru-RU"/>
        </w:rPr>
        <w:t xml:space="preserve"> </w:t>
      </w:r>
      <w:proofErr w:type="spellStart"/>
      <w:r w:rsidRPr="00704B48">
        <w:rPr>
          <w:lang w:val="ru-RU"/>
        </w:rPr>
        <w:t>помош</w:t>
      </w:r>
      <w:proofErr w:type="spellEnd"/>
      <w:r w:rsidRPr="00704B48">
        <w:rPr>
          <w:lang w:val="ru-RU"/>
        </w:rPr>
        <w:t xml:space="preserve"> на </w:t>
      </w:r>
      <w:proofErr w:type="spellStart"/>
      <w:r w:rsidRPr="00704B48">
        <w:rPr>
          <w:lang w:val="ru-RU"/>
        </w:rPr>
        <w:t>граѓани</w:t>
      </w:r>
      <w:proofErr w:type="spellEnd"/>
      <w:r w:rsidRPr="00704B48">
        <w:rPr>
          <w:lang w:val="ru-RU"/>
        </w:rPr>
        <w:t xml:space="preserve"> и </w:t>
      </w:r>
      <w:proofErr w:type="spellStart"/>
      <w:r w:rsidRPr="00704B48">
        <w:rPr>
          <w:lang w:val="ru-RU"/>
        </w:rPr>
        <w:t>правни</w:t>
      </w:r>
      <w:proofErr w:type="spellEnd"/>
      <w:r w:rsidRPr="00704B48">
        <w:rPr>
          <w:lang w:val="ru-RU"/>
        </w:rPr>
        <w:t xml:space="preserve"> лица, а не е адвокат,</w:t>
      </w:r>
      <w:r w:rsidR="00C3121B" w:rsidRPr="00704B48">
        <w:rPr>
          <w:lang w:val="ru-RU"/>
        </w:rPr>
        <w:t xml:space="preserve"> </w:t>
      </w:r>
      <w:proofErr w:type="spellStart"/>
      <w:r w:rsidRPr="00704B48">
        <w:rPr>
          <w:lang w:val="ru-RU"/>
        </w:rPr>
        <w:t>ќе</w:t>
      </w:r>
      <w:proofErr w:type="spellEnd"/>
      <w:r w:rsidRPr="00704B48">
        <w:rPr>
          <w:lang w:val="ru-RU"/>
        </w:rPr>
        <w:t xml:space="preserve"> се казни со </w:t>
      </w:r>
      <w:proofErr w:type="spellStart"/>
      <w:r w:rsidRPr="00704B48">
        <w:rPr>
          <w:lang w:val="ru-RU"/>
        </w:rPr>
        <w:t>парична</w:t>
      </w:r>
      <w:proofErr w:type="spellEnd"/>
      <w:r w:rsidRPr="00704B48">
        <w:rPr>
          <w:lang w:val="ru-RU"/>
        </w:rPr>
        <w:t xml:space="preserve"> казна или со затвор до </w:t>
      </w:r>
      <w:proofErr w:type="spellStart"/>
      <w:r w:rsidRPr="00704B48">
        <w:rPr>
          <w:lang w:val="ru-RU"/>
        </w:rPr>
        <w:t>една</w:t>
      </w:r>
      <w:proofErr w:type="spellEnd"/>
      <w:r w:rsidRPr="00704B48">
        <w:rPr>
          <w:lang w:val="ru-RU"/>
        </w:rPr>
        <w:t xml:space="preserve"> година.</w:t>
      </w:r>
    </w:p>
    <w:p w14:paraId="52D919CA" w14:textId="77777777" w:rsidR="004B0E10" w:rsidRPr="00704B48" w:rsidRDefault="004B0E10" w:rsidP="00706EA6">
      <w:pPr>
        <w:pStyle w:val="NoSpacing"/>
        <w:rPr>
          <w:lang w:val="ru-RU"/>
        </w:rPr>
      </w:pPr>
    </w:p>
    <w:p w14:paraId="6DBF33EB" w14:textId="77777777" w:rsidR="002E1291" w:rsidRPr="00704B48" w:rsidRDefault="009F5657">
      <w:pPr>
        <w:pStyle w:val="Heading2"/>
        <w:spacing w:before="121" w:line="336" w:lineRule="auto"/>
        <w:ind w:left="2277" w:right="2261" w:firstLine="1211"/>
        <w:jc w:val="left"/>
        <w:rPr>
          <w:lang w:val="ru-RU"/>
        </w:rPr>
      </w:pPr>
      <w:r w:rsidRPr="00704B48">
        <w:rPr>
          <w:lang w:val="ru-RU"/>
        </w:rPr>
        <w:t xml:space="preserve">Глава </w:t>
      </w:r>
      <w:proofErr w:type="spellStart"/>
      <w:r w:rsidRPr="00704B48">
        <w:rPr>
          <w:lang w:val="ru-RU"/>
        </w:rPr>
        <w:t>триес</w:t>
      </w:r>
      <w:r w:rsidR="002E1291" w:rsidRPr="00704B48">
        <w:rPr>
          <w:lang w:val="ru-RU"/>
        </w:rPr>
        <w:t>ет</w:t>
      </w:r>
      <w:proofErr w:type="spellEnd"/>
      <w:r w:rsidR="00706EA6" w:rsidRPr="00704B48">
        <w:rPr>
          <w:lang w:val="ru-RU"/>
        </w:rPr>
        <w:t xml:space="preserve"> </w:t>
      </w:r>
      <w:r w:rsidR="002E1291" w:rsidRPr="00704B48">
        <w:rPr>
          <w:lang w:val="ru-RU"/>
        </w:rPr>
        <w:t>и</w:t>
      </w:r>
      <w:r w:rsidR="00706EA6" w:rsidRPr="00704B48">
        <w:rPr>
          <w:lang w:val="ru-RU"/>
        </w:rPr>
        <w:t xml:space="preserve"> </w:t>
      </w:r>
      <w:proofErr w:type="spellStart"/>
      <w:r w:rsidR="002E1291" w:rsidRPr="00704B48">
        <w:rPr>
          <w:lang w:val="ru-RU"/>
        </w:rPr>
        <w:t>шес</w:t>
      </w:r>
      <w:r w:rsidR="001B52DF" w:rsidRPr="00704B48">
        <w:rPr>
          <w:lang w:val="ru-RU"/>
        </w:rPr>
        <w:t>т</w:t>
      </w:r>
      <w:r w:rsidR="002E1291" w:rsidRPr="00704B48">
        <w:rPr>
          <w:lang w:val="ru-RU"/>
        </w:rPr>
        <w:t>та</w:t>
      </w:r>
      <w:proofErr w:type="spellEnd"/>
      <w:r w:rsidR="002E1291" w:rsidRPr="00704B48">
        <w:rPr>
          <w:lang w:val="ru-RU"/>
        </w:rPr>
        <w:t xml:space="preserve"> </w:t>
      </w:r>
    </w:p>
    <w:p w14:paraId="5B37C0E5" w14:textId="77777777" w:rsidR="00983BF3" w:rsidRPr="00704B48" w:rsidRDefault="00983BF3" w:rsidP="00C3121B">
      <w:pPr>
        <w:pStyle w:val="NoSpacing"/>
        <w:jc w:val="center"/>
        <w:rPr>
          <w:b/>
          <w:bCs/>
          <w:sz w:val="24"/>
          <w:szCs w:val="24"/>
          <w:lang w:val="ru-RU"/>
        </w:rPr>
      </w:pPr>
    </w:p>
    <w:p w14:paraId="04EFFB38" w14:textId="01205837" w:rsidR="00437DEC" w:rsidRPr="00704B48" w:rsidRDefault="009F5657" w:rsidP="00C3121B">
      <w:pPr>
        <w:pStyle w:val="NoSpacing"/>
        <w:jc w:val="center"/>
        <w:rPr>
          <w:b/>
          <w:bCs/>
          <w:sz w:val="24"/>
          <w:szCs w:val="24"/>
          <w:lang w:val="ru-RU"/>
        </w:rPr>
      </w:pPr>
      <w:r w:rsidRPr="00704B48">
        <w:rPr>
          <w:b/>
          <w:bCs/>
          <w:sz w:val="24"/>
          <w:szCs w:val="24"/>
          <w:lang w:val="ru-RU"/>
        </w:rPr>
        <w:t>КРИВИЧНИ ДЕЛА ПРОТИВ ЈАВНИОТ РЕД</w:t>
      </w:r>
    </w:p>
    <w:p w14:paraId="058547A6" w14:textId="77777777" w:rsidR="00C3121B" w:rsidRPr="00704B48" w:rsidRDefault="00C3121B" w:rsidP="00C3121B">
      <w:pPr>
        <w:pStyle w:val="NoSpacing"/>
        <w:jc w:val="center"/>
        <w:rPr>
          <w:b/>
          <w:bCs/>
          <w:sz w:val="24"/>
          <w:szCs w:val="24"/>
          <w:lang w:val="ru-RU"/>
        </w:rPr>
      </w:pPr>
    </w:p>
    <w:p w14:paraId="651A5689" w14:textId="77777777" w:rsidR="00B94008" w:rsidRPr="00704B48" w:rsidRDefault="00B94008" w:rsidP="00C3121B">
      <w:pPr>
        <w:pStyle w:val="NoSpacing"/>
        <w:jc w:val="center"/>
        <w:rPr>
          <w:b/>
          <w:bCs/>
          <w:sz w:val="24"/>
          <w:szCs w:val="24"/>
          <w:lang w:val="ru-RU"/>
        </w:rPr>
      </w:pPr>
    </w:p>
    <w:p w14:paraId="3E76BE8E" w14:textId="77777777" w:rsidR="00437DEC" w:rsidRPr="00704B48" w:rsidRDefault="009F5657" w:rsidP="00C3121B">
      <w:pPr>
        <w:pStyle w:val="NoSpacing"/>
        <w:jc w:val="center"/>
        <w:rPr>
          <w:b/>
          <w:bCs/>
          <w:sz w:val="24"/>
          <w:szCs w:val="24"/>
          <w:lang w:val="ru-RU"/>
        </w:rPr>
      </w:pPr>
      <w:proofErr w:type="spellStart"/>
      <w:r w:rsidRPr="00704B48">
        <w:rPr>
          <w:b/>
          <w:bCs/>
          <w:sz w:val="24"/>
          <w:szCs w:val="24"/>
          <w:lang w:val="ru-RU"/>
        </w:rPr>
        <w:t>Спречување</w:t>
      </w:r>
      <w:proofErr w:type="spellEnd"/>
      <w:r w:rsidRPr="00704B48">
        <w:rPr>
          <w:b/>
          <w:bCs/>
          <w:sz w:val="24"/>
          <w:szCs w:val="24"/>
          <w:lang w:val="ru-RU"/>
        </w:rPr>
        <w:t xml:space="preserve"> </w:t>
      </w:r>
      <w:proofErr w:type="spellStart"/>
      <w:r w:rsidRPr="00704B48">
        <w:rPr>
          <w:b/>
          <w:bCs/>
          <w:sz w:val="24"/>
          <w:szCs w:val="24"/>
          <w:lang w:val="ru-RU"/>
        </w:rPr>
        <w:t>службено</w:t>
      </w:r>
      <w:proofErr w:type="spellEnd"/>
      <w:r w:rsidRPr="00704B48">
        <w:rPr>
          <w:b/>
          <w:bCs/>
          <w:sz w:val="24"/>
          <w:szCs w:val="24"/>
          <w:lang w:val="ru-RU"/>
        </w:rPr>
        <w:t xml:space="preserve"> лице во </w:t>
      </w:r>
      <w:proofErr w:type="spellStart"/>
      <w:r w:rsidRPr="00704B48">
        <w:rPr>
          <w:b/>
          <w:bCs/>
          <w:sz w:val="24"/>
          <w:szCs w:val="24"/>
          <w:lang w:val="ru-RU"/>
        </w:rPr>
        <w:t>вршење</w:t>
      </w:r>
      <w:proofErr w:type="spellEnd"/>
      <w:r w:rsidRPr="00704B48">
        <w:rPr>
          <w:b/>
          <w:bCs/>
          <w:sz w:val="24"/>
          <w:szCs w:val="24"/>
          <w:lang w:val="ru-RU"/>
        </w:rPr>
        <w:t xml:space="preserve"> </w:t>
      </w:r>
      <w:proofErr w:type="spellStart"/>
      <w:r w:rsidRPr="00704B48">
        <w:rPr>
          <w:b/>
          <w:bCs/>
          <w:sz w:val="24"/>
          <w:szCs w:val="24"/>
          <w:lang w:val="ru-RU"/>
        </w:rPr>
        <w:t>службено</w:t>
      </w:r>
      <w:proofErr w:type="spellEnd"/>
      <w:r w:rsidRPr="00704B48">
        <w:rPr>
          <w:b/>
          <w:bCs/>
          <w:sz w:val="24"/>
          <w:szCs w:val="24"/>
          <w:lang w:val="ru-RU"/>
        </w:rPr>
        <w:t xml:space="preserve"> </w:t>
      </w:r>
      <w:proofErr w:type="spellStart"/>
      <w:r w:rsidRPr="00704B48">
        <w:rPr>
          <w:b/>
          <w:bCs/>
          <w:sz w:val="24"/>
          <w:szCs w:val="24"/>
          <w:lang w:val="ru-RU"/>
        </w:rPr>
        <w:t>дејствие</w:t>
      </w:r>
      <w:proofErr w:type="spellEnd"/>
    </w:p>
    <w:p w14:paraId="6C791FEE" w14:textId="77777777" w:rsidR="00C3121B" w:rsidRPr="00704B48" w:rsidRDefault="00C3121B" w:rsidP="00C3121B">
      <w:pPr>
        <w:pStyle w:val="NoSpacing"/>
        <w:jc w:val="center"/>
        <w:rPr>
          <w:b/>
          <w:bCs/>
          <w:sz w:val="24"/>
          <w:szCs w:val="24"/>
          <w:lang w:val="mk-MK"/>
        </w:rPr>
      </w:pPr>
    </w:p>
    <w:p w14:paraId="7DCADF33" w14:textId="6C26434D" w:rsidR="00437DEC" w:rsidRPr="007517FC" w:rsidRDefault="002E1291" w:rsidP="00C3121B">
      <w:pPr>
        <w:pStyle w:val="NoSpacing"/>
        <w:jc w:val="center"/>
        <w:rPr>
          <w:b/>
          <w:bCs/>
          <w:sz w:val="24"/>
          <w:szCs w:val="24"/>
          <w:lang w:val="mk-MK"/>
        </w:rPr>
      </w:pPr>
      <w:r w:rsidRPr="00704B48">
        <w:rPr>
          <w:b/>
          <w:bCs/>
          <w:sz w:val="24"/>
          <w:szCs w:val="24"/>
          <w:lang w:val="mk-MK"/>
        </w:rPr>
        <w:t xml:space="preserve">Член </w:t>
      </w:r>
      <w:r w:rsidR="0033143F" w:rsidRPr="00704B48">
        <w:rPr>
          <w:b/>
          <w:bCs/>
          <w:sz w:val="24"/>
          <w:szCs w:val="24"/>
          <w:lang w:val="mk-MK"/>
        </w:rPr>
        <w:t>50</w:t>
      </w:r>
      <w:r w:rsidR="006143BD" w:rsidRPr="00704B48">
        <w:rPr>
          <w:b/>
          <w:bCs/>
          <w:sz w:val="24"/>
          <w:szCs w:val="24"/>
          <w:lang w:val="mk-MK"/>
        </w:rPr>
        <w:t>3</w:t>
      </w:r>
      <w:r w:rsidRPr="00704B48">
        <w:rPr>
          <w:b/>
          <w:bCs/>
          <w:sz w:val="24"/>
          <w:szCs w:val="24"/>
          <w:lang w:val="mk-MK"/>
        </w:rPr>
        <w:t xml:space="preserve"> (претходен </w:t>
      </w:r>
      <w:proofErr w:type="spellStart"/>
      <w:r w:rsidR="009F5657" w:rsidRPr="00704B48">
        <w:rPr>
          <w:b/>
          <w:bCs/>
          <w:sz w:val="24"/>
          <w:szCs w:val="24"/>
        </w:rPr>
        <w:t>Член</w:t>
      </w:r>
      <w:proofErr w:type="spellEnd"/>
      <w:r w:rsidR="009F5657" w:rsidRPr="00704B48">
        <w:rPr>
          <w:b/>
          <w:bCs/>
          <w:sz w:val="24"/>
          <w:szCs w:val="24"/>
        </w:rPr>
        <w:t xml:space="preserve"> 382</w:t>
      </w:r>
      <w:r w:rsidRPr="00704B48">
        <w:rPr>
          <w:b/>
          <w:bCs/>
          <w:sz w:val="24"/>
          <w:szCs w:val="24"/>
          <w:lang w:val="mk-MK"/>
        </w:rPr>
        <w:t>)</w:t>
      </w:r>
    </w:p>
    <w:p w14:paraId="6AE19D8A" w14:textId="77777777" w:rsidR="00437DEC" w:rsidRPr="00704B48" w:rsidRDefault="009F5657" w:rsidP="00C3121B">
      <w:pPr>
        <w:pStyle w:val="ListParagraph"/>
        <w:numPr>
          <w:ilvl w:val="0"/>
          <w:numId w:val="54"/>
        </w:numPr>
        <w:spacing w:before="10" w:line="216"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gramStart"/>
      <w:r w:rsidRPr="00704B48">
        <w:rPr>
          <w:sz w:val="24"/>
          <w:lang w:val="ru-RU"/>
        </w:rPr>
        <w:t>со сила</w:t>
      </w:r>
      <w:proofErr w:type="gramEnd"/>
      <w:r w:rsidRPr="00704B48">
        <w:rPr>
          <w:sz w:val="24"/>
          <w:lang w:val="ru-RU"/>
        </w:rPr>
        <w:t xml:space="preserve"> или </w:t>
      </w:r>
      <w:proofErr w:type="spellStart"/>
      <w:r w:rsidRPr="00704B48">
        <w:rPr>
          <w:sz w:val="24"/>
          <w:lang w:val="ru-RU"/>
        </w:rPr>
        <w:t>сериозна</w:t>
      </w:r>
      <w:proofErr w:type="spellEnd"/>
      <w:r w:rsidRPr="00704B48">
        <w:rPr>
          <w:sz w:val="24"/>
          <w:lang w:val="ru-RU"/>
        </w:rPr>
        <w:t xml:space="preserve"> </w:t>
      </w:r>
      <w:proofErr w:type="spellStart"/>
      <w:r w:rsidRPr="00704B48">
        <w:rPr>
          <w:sz w:val="24"/>
          <w:lang w:val="ru-RU"/>
        </w:rPr>
        <w:t>закана</w:t>
      </w:r>
      <w:proofErr w:type="spellEnd"/>
      <w:r w:rsidRPr="00704B48">
        <w:rPr>
          <w:sz w:val="24"/>
          <w:lang w:val="ru-RU"/>
        </w:rPr>
        <w:t xml:space="preserve"> дека </w:t>
      </w:r>
      <w:proofErr w:type="spellStart"/>
      <w:r w:rsidRPr="00704B48">
        <w:rPr>
          <w:sz w:val="24"/>
          <w:lang w:val="ru-RU"/>
        </w:rPr>
        <w:t>непосредно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нападне</w:t>
      </w:r>
      <w:proofErr w:type="spellEnd"/>
      <w:r w:rsidRPr="00704B48">
        <w:rPr>
          <w:sz w:val="24"/>
          <w:lang w:val="ru-RU"/>
        </w:rPr>
        <w:t xml:space="preserve"> </w:t>
      </w:r>
      <w:proofErr w:type="spellStart"/>
      <w:r w:rsidRPr="00704B48">
        <w:rPr>
          <w:sz w:val="24"/>
          <w:lang w:val="ru-RU"/>
        </w:rPr>
        <w:t>врз</w:t>
      </w:r>
      <w:proofErr w:type="spellEnd"/>
      <w:r w:rsidRPr="00704B48">
        <w:rPr>
          <w:sz w:val="24"/>
          <w:lang w:val="ru-RU"/>
        </w:rPr>
        <w:t xml:space="preserve"> </w:t>
      </w:r>
      <w:proofErr w:type="spellStart"/>
      <w:r w:rsidRPr="00704B48">
        <w:rPr>
          <w:sz w:val="24"/>
          <w:lang w:val="ru-RU"/>
        </w:rPr>
        <w:t>животот</w:t>
      </w:r>
      <w:proofErr w:type="spellEnd"/>
      <w:r w:rsidRPr="00704B48">
        <w:rPr>
          <w:sz w:val="24"/>
          <w:lang w:val="ru-RU"/>
        </w:rPr>
        <w:t xml:space="preserve"> или </w:t>
      </w:r>
      <w:proofErr w:type="spellStart"/>
      <w:r w:rsidRPr="00704B48">
        <w:rPr>
          <w:sz w:val="24"/>
          <w:lang w:val="ru-RU"/>
        </w:rPr>
        <w:t>телото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спречи</w:t>
      </w:r>
      <w:proofErr w:type="spellEnd"/>
      <w:r w:rsidRPr="00704B48">
        <w:rPr>
          <w:sz w:val="24"/>
          <w:lang w:val="ru-RU"/>
        </w:rPr>
        <w:t xml:space="preserve"> </w:t>
      </w:r>
      <w:proofErr w:type="spellStart"/>
      <w:r w:rsidRPr="00704B48">
        <w:rPr>
          <w:sz w:val="24"/>
          <w:lang w:val="ru-RU"/>
        </w:rPr>
        <w:t>службено</w:t>
      </w:r>
      <w:proofErr w:type="spellEnd"/>
      <w:r w:rsidRPr="00704B48">
        <w:rPr>
          <w:sz w:val="24"/>
          <w:lang w:val="ru-RU"/>
        </w:rPr>
        <w:t xml:space="preserve"> лице во </w:t>
      </w:r>
      <w:proofErr w:type="spellStart"/>
      <w:r w:rsidRPr="00704B48">
        <w:rPr>
          <w:sz w:val="24"/>
          <w:lang w:val="ru-RU"/>
        </w:rPr>
        <w:t>вршење</w:t>
      </w:r>
      <w:proofErr w:type="spellEnd"/>
      <w:r w:rsidRPr="00704B48">
        <w:rPr>
          <w:sz w:val="24"/>
          <w:lang w:val="ru-RU"/>
        </w:rPr>
        <w:t xml:space="preserve"> </w:t>
      </w:r>
      <w:proofErr w:type="spellStart"/>
      <w:r w:rsidRPr="00704B48">
        <w:rPr>
          <w:sz w:val="24"/>
          <w:lang w:val="ru-RU"/>
        </w:rPr>
        <w:t>службено</w:t>
      </w:r>
      <w:proofErr w:type="spellEnd"/>
      <w:r w:rsidRPr="00704B48">
        <w:rPr>
          <w:sz w:val="24"/>
          <w:lang w:val="ru-RU"/>
        </w:rPr>
        <w:t xml:space="preserve"> </w:t>
      </w:r>
      <w:proofErr w:type="spellStart"/>
      <w:r w:rsidRPr="00704B48">
        <w:rPr>
          <w:sz w:val="24"/>
          <w:lang w:val="ru-RU"/>
        </w:rPr>
        <w:t>дејствие</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присили</w:t>
      </w:r>
      <w:proofErr w:type="spellEnd"/>
      <w:r w:rsidRPr="00704B48">
        <w:rPr>
          <w:sz w:val="24"/>
          <w:lang w:val="ru-RU"/>
        </w:rPr>
        <w:t xml:space="preserve"> на </w:t>
      </w:r>
      <w:proofErr w:type="spellStart"/>
      <w:r w:rsidRPr="00704B48">
        <w:rPr>
          <w:sz w:val="24"/>
          <w:lang w:val="ru-RU"/>
        </w:rPr>
        <w:t>вршење</w:t>
      </w:r>
      <w:proofErr w:type="spellEnd"/>
      <w:r w:rsidRPr="00704B48">
        <w:rPr>
          <w:sz w:val="24"/>
          <w:lang w:val="ru-RU"/>
        </w:rPr>
        <w:t xml:space="preserve"> </w:t>
      </w:r>
      <w:proofErr w:type="spellStart"/>
      <w:r w:rsidRPr="00704B48">
        <w:rPr>
          <w:sz w:val="24"/>
          <w:lang w:val="ru-RU"/>
        </w:rPr>
        <w:t>службено</w:t>
      </w:r>
      <w:proofErr w:type="spellEnd"/>
      <w:r w:rsidRPr="00704B48">
        <w:rPr>
          <w:sz w:val="24"/>
          <w:lang w:val="ru-RU"/>
        </w:rPr>
        <w:t xml:space="preserve"> </w:t>
      </w:r>
      <w:proofErr w:type="spellStart"/>
      <w:r w:rsidRPr="00704B48">
        <w:rPr>
          <w:sz w:val="24"/>
          <w:lang w:val="ru-RU"/>
        </w:rPr>
        <w:t>дејство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2E1291"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C659444" w14:textId="12F0D6B0" w:rsidR="00437DEC" w:rsidRPr="00704B48" w:rsidRDefault="009F5657" w:rsidP="00C3121B">
      <w:pPr>
        <w:pStyle w:val="ListParagraph"/>
        <w:numPr>
          <w:ilvl w:val="0"/>
          <w:numId w:val="54"/>
        </w:numPr>
        <w:ind w:left="0" w:right="-40" w:firstLine="360"/>
        <w:rPr>
          <w:sz w:val="24"/>
          <w:lang w:val="ru-RU"/>
        </w:rPr>
      </w:pPr>
      <w:proofErr w:type="spellStart"/>
      <w:r w:rsidRPr="00704B48">
        <w:rPr>
          <w:sz w:val="24"/>
          <w:lang w:val="ru-RU"/>
        </w:rPr>
        <w:t>Ако</w:t>
      </w:r>
      <w:proofErr w:type="spellEnd"/>
      <w:r w:rsidRPr="00704B48">
        <w:rPr>
          <w:sz w:val="24"/>
          <w:lang w:val="ru-RU"/>
        </w:rPr>
        <w:t xml:space="preserve"> при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002E1291" w:rsidRPr="00704B48">
        <w:rPr>
          <w:sz w:val="24"/>
          <w:lang w:val="ru-RU"/>
        </w:rPr>
        <w:t>ставот</w:t>
      </w:r>
      <w:proofErr w:type="spellEnd"/>
      <w:r w:rsidR="002E1291" w:rsidRPr="00704B48">
        <w:rPr>
          <w:sz w:val="24"/>
          <w:lang w:val="ru-RU"/>
        </w:rPr>
        <w:t xml:space="preserve"> (1) на </w:t>
      </w:r>
      <w:proofErr w:type="spellStart"/>
      <w:r w:rsidR="002E1291" w:rsidRPr="00704B48">
        <w:rPr>
          <w:sz w:val="24"/>
          <w:lang w:val="ru-RU"/>
        </w:rPr>
        <w:t>овој</w:t>
      </w:r>
      <w:proofErr w:type="spellEnd"/>
      <w:r w:rsidR="002E1291" w:rsidRPr="00704B48">
        <w:rPr>
          <w:sz w:val="24"/>
          <w:lang w:val="ru-RU"/>
        </w:rPr>
        <w:t xml:space="preserve"> член</w:t>
      </w:r>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го навредил или </w:t>
      </w:r>
      <w:proofErr w:type="spellStart"/>
      <w:r w:rsidRPr="00704B48">
        <w:rPr>
          <w:sz w:val="24"/>
          <w:lang w:val="ru-RU"/>
        </w:rPr>
        <w:t>малтретирал</w:t>
      </w:r>
      <w:proofErr w:type="spellEnd"/>
      <w:r w:rsidRPr="00704B48">
        <w:rPr>
          <w:sz w:val="24"/>
          <w:lang w:val="ru-RU"/>
        </w:rPr>
        <w:t xml:space="preserve"> </w:t>
      </w:r>
      <w:proofErr w:type="spellStart"/>
      <w:r w:rsidRPr="00704B48">
        <w:rPr>
          <w:sz w:val="24"/>
          <w:lang w:val="ru-RU"/>
        </w:rPr>
        <w:t>службеното</w:t>
      </w:r>
      <w:proofErr w:type="spellEnd"/>
      <w:r w:rsidRPr="00704B48">
        <w:rPr>
          <w:sz w:val="24"/>
          <w:lang w:val="ru-RU"/>
        </w:rPr>
        <w:t xml:space="preserve"> лице или </w:t>
      </w:r>
      <w:proofErr w:type="spellStart"/>
      <w:r w:rsidRPr="00704B48">
        <w:rPr>
          <w:sz w:val="24"/>
          <w:lang w:val="ru-RU"/>
        </w:rPr>
        <w:t>му</w:t>
      </w:r>
      <w:proofErr w:type="spellEnd"/>
      <w:r w:rsidRPr="00704B48">
        <w:rPr>
          <w:sz w:val="24"/>
          <w:lang w:val="ru-RU"/>
        </w:rPr>
        <w:t xml:space="preserve"> задал </w:t>
      </w:r>
      <w:proofErr w:type="spellStart"/>
      <w:r w:rsidRPr="00704B48">
        <w:rPr>
          <w:sz w:val="24"/>
          <w:lang w:val="ru-RU"/>
        </w:rPr>
        <w:t>телесни</w:t>
      </w:r>
      <w:proofErr w:type="spellEnd"/>
      <w:r w:rsidRPr="00704B48">
        <w:rPr>
          <w:sz w:val="24"/>
          <w:lang w:val="ru-RU"/>
        </w:rPr>
        <w:t xml:space="preserve"> повреди или </w:t>
      </w:r>
      <w:proofErr w:type="spellStart"/>
      <w:r w:rsidRPr="00704B48">
        <w:rPr>
          <w:sz w:val="24"/>
          <w:lang w:val="ru-RU"/>
        </w:rPr>
        <w:t>му</w:t>
      </w:r>
      <w:proofErr w:type="spellEnd"/>
      <w:r w:rsidRPr="00704B48">
        <w:rPr>
          <w:sz w:val="24"/>
          <w:lang w:val="ru-RU"/>
        </w:rPr>
        <w:t xml:space="preserve"> се </w:t>
      </w:r>
      <w:proofErr w:type="spellStart"/>
      <w:r w:rsidRPr="00704B48">
        <w:rPr>
          <w:sz w:val="24"/>
          <w:lang w:val="ru-RU"/>
        </w:rPr>
        <w:t>заканува</w:t>
      </w:r>
      <w:proofErr w:type="spellEnd"/>
      <w:r w:rsidRPr="00704B48">
        <w:rPr>
          <w:sz w:val="24"/>
          <w:lang w:val="ru-RU"/>
        </w:rPr>
        <w:t xml:space="preserve"> со </w:t>
      </w:r>
      <w:proofErr w:type="spellStart"/>
      <w:r w:rsidRPr="00704B48">
        <w:rPr>
          <w:sz w:val="24"/>
          <w:lang w:val="ru-RU"/>
        </w:rPr>
        <w:t>употреба</w:t>
      </w:r>
      <w:proofErr w:type="spellEnd"/>
      <w:r w:rsidRPr="00704B48">
        <w:rPr>
          <w:sz w:val="24"/>
          <w:lang w:val="ru-RU"/>
        </w:rPr>
        <w:t xml:space="preserve"> на </w:t>
      </w:r>
      <w:proofErr w:type="spellStart"/>
      <w:r w:rsidRPr="00704B48">
        <w:rPr>
          <w:sz w:val="24"/>
          <w:lang w:val="ru-RU"/>
        </w:rPr>
        <w:t>оружје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три </w:t>
      </w:r>
      <w:proofErr w:type="spellStart"/>
      <w:r w:rsidRPr="00704B48">
        <w:rPr>
          <w:sz w:val="24"/>
          <w:lang w:val="ru-RU"/>
        </w:rPr>
        <w:t>месеци</w:t>
      </w:r>
      <w:proofErr w:type="spellEnd"/>
      <w:r w:rsidRPr="00704B48">
        <w:rPr>
          <w:sz w:val="24"/>
          <w:lang w:val="ru-RU"/>
        </w:rPr>
        <w:t xml:space="preserve"> до три</w:t>
      </w:r>
      <w:r w:rsidR="002E1291"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0FF5EC84" w14:textId="6C40C671" w:rsidR="008502A2" w:rsidRPr="007517FC" w:rsidRDefault="009F5657" w:rsidP="00C3121B">
      <w:pPr>
        <w:pStyle w:val="ListParagraph"/>
        <w:numPr>
          <w:ilvl w:val="0"/>
          <w:numId w:val="54"/>
        </w:numPr>
        <w:tabs>
          <w:tab w:val="left" w:pos="820"/>
        </w:tabs>
        <w:ind w:left="0" w:right="-4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w:t>
      </w:r>
      <w:r w:rsidR="002E1291" w:rsidRPr="00704B48">
        <w:rPr>
          <w:sz w:val="24"/>
          <w:szCs w:val="24"/>
          <w:lang w:val="ru-RU"/>
        </w:rPr>
        <w:t>(</w:t>
      </w:r>
      <w:r w:rsidRPr="00704B48">
        <w:rPr>
          <w:sz w:val="24"/>
          <w:szCs w:val="24"/>
          <w:lang w:val="ru-RU"/>
        </w:rPr>
        <w:t>1</w:t>
      </w:r>
      <w:r w:rsidR="002E1291" w:rsidRPr="00704B48">
        <w:rPr>
          <w:sz w:val="24"/>
          <w:szCs w:val="24"/>
          <w:lang w:val="ru-RU"/>
        </w:rPr>
        <w:t>)</w:t>
      </w:r>
      <w:r w:rsidRPr="00704B48">
        <w:rPr>
          <w:sz w:val="24"/>
          <w:szCs w:val="24"/>
          <w:lang w:val="ru-RU"/>
        </w:rPr>
        <w:t xml:space="preserve"> и </w:t>
      </w:r>
      <w:r w:rsidR="002E1291" w:rsidRPr="00704B48">
        <w:rPr>
          <w:sz w:val="24"/>
          <w:szCs w:val="24"/>
          <w:lang w:val="ru-RU"/>
        </w:rPr>
        <w:t>(</w:t>
      </w:r>
      <w:r w:rsidRPr="00704B48">
        <w:rPr>
          <w:sz w:val="24"/>
          <w:szCs w:val="24"/>
          <w:lang w:val="ru-RU"/>
        </w:rPr>
        <w:t>2</w:t>
      </w:r>
      <w:r w:rsidR="002E1291" w:rsidRPr="00704B48">
        <w:rPr>
          <w:sz w:val="24"/>
          <w:szCs w:val="24"/>
          <w:lang w:val="ru-RU"/>
        </w:rPr>
        <w:t xml:space="preserve">) на </w:t>
      </w:r>
      <w:proofErr w:type="spellStart"/>
      <w:r w:rsidR="002E1291" w:rsidRPr="00704B48">
        <w:rPr>
          <w:sz w:val="24"/>
          <w:szCs w:val="24"/>
          <w:lang w:val="ru-RU"/>
        </w:rPr>
        <w:t>овој</w:t>
      </w:r>
      <w:proofErr w:type="spellEnd"/>
      <w:r w:rsidR="002E1291" w:rsidRPr="00704B48">
        <w:rPr>
          <w:sz w:val="24"/>
          <w:szCs w:val="24"/>
          <w:lang w:val="ru-RU"/>
        </w:rPr>
        <w:t xml:space="preserve"> член</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спрема</w:t>
      </w:r>
      <w:proofErr w:type="spellEnd"/>
      <w:r w:rsidRPr="00704B48">
        <w:rPr>
          <w:sz w:val="24"/>
          <w:szCs w:val="24"/>
          <w:lang w:val="ru-RU"/>
        </w:rPr>
        <w:t xml:space="preserve"> </w:t>
      </w:r>
      <w:proofErr w:type="spellStart"/>
      <w:r w:rsidRPr="00704B48">
        <w:rPr>
          <w:sz w:val="24"/>
          <w:szCs w:val="24"/>
          <w:lang w:val="ru-RU"/>
        </w:rPr>
        <w:t>службено</w:t>
      </w:r>
      <w:proofErr w:type="spellEnd"/>
      <w:r w:rsidRPr="00704B48">
        <w:rPr>
          <w:sz w:val="24"/>
          <w:szCs w:val="24"/>
          <w:lang w:val="ru-RU"/>
        </w:rPr>
        <w:t xml:space="preserve"> лице</w:t>
      </w:r>
      <w:r w:rsidR="008502A2" w:rsidRPr="00704B48">
        <w:rPr>
          <w:sz w:val="24"/>
          <w:szCs w:val="24"/>
          <w:lang w:val="ru-RU"/>
        </w:rPr>
        <w:t xml:space="preserve">, </w:t>
      </w:r>
      <w:r w:rsidR="006B0723" w:rsidRPr="007517FC">
        <w:rPr>
          <w:rFonts w:cs="Tahoma"/>
          <w:sz w:val="24"/>
          <w:szCs w:val="24"/>
          <w:lang w:val="ru-RU"/>
        </w:rPr>
        <w:t xml:space="preserve">адвокат, </w:t>
      </w:r>
      <w:proofErr w:type="spellStart"/>
      <w:r w:rsidR="00CD502F" w:rsidRPr="00704B48">
        <w:rPr>
          <w:sz w:val="24"/>
          <w:szCs w:val="24"/>
          <w:lang w:val="ru-RU"/>
        </w:rPr>
        <w:t>лекар</w:t>
      </w:r>
      <w:proofErr w:type="spellEnd"/>
      <w:r w:rsidR="00CD502F" w:rsidRPr="00704B48">
        <w:rPr>
          <w:sz w:val="24"/>
          <w:szCs w:val="24"/>
          <w:lang w:val="ru-RU"/>
        </w:rPr>
        <w:t xml:space="preserve"> или друг </w:t>
      </w:r>
      <w:proofErr w:type="spellStart"/>
      <w:r w:rsidR="00CD502F" w:rsidRPr="00704B48">
        <w:rPr>
          <w:sz w:val="24"/>
          <w:szCs w:val="24"/>
          <w:lang w:val="ru-RU"/>
        </w:rPr>
        <w:t>здравствен</w:t>
      </w:r>
      <w:proofErr w:type="spellEnd"/>
      <w:r w:rsidR="00CD502F" w:rsidRPr="00704B48">
        <w:rPr>
          <w:sz w:val="24"/>
          <w:szCs w:val="24"/>
          <w:lang w:val="ru-RU"/>
        </w:rPr>
        <w:t xml:space="preserve"> работник, </w:t>
      </w:r>
      <w:proofErr w:type="spellStart"/>
      <w:r w:rsidR="00AD3D0E" w:rsidRPr="00704B48">
        <w:rPr>
          <w:sz w:val="24"/>
          <w:szCs w:val="24"/>
          <w:lang w:val="ru-RU"/>
        </w:rPr>
        <w:t>н</w:t>
      </w:r>
      <w:r w:rsidR="006B0723" w:rsidRPr="007517FC">
        <w:rPr>
          <w:rFonts w:cs="Tahoma"/>
          <w:sz w:val="24"/>
          <w:szCs w:val="24"/>
          <w:lang w:val="ru-RU"/>
        </w:rPr>
        <w:t>овинар</w:t>
      </w:r>
      <w:proofErr w:type="spellEnd"/>
      <w:r w:rsidR="006B0723" w:rsidRPr="007517FC">
        <w:rPr>
          <w:rFonts w:cs="Tahoma"/>
          <w:sz w:val="24"/>
          <w:szCs w:val="24"/>
          <w:lang w:val="ru-RU"/>
        </w:rPr>
        <w:t xml:space="preserve"> или друг </w:t>
      </w:r>
      <w:proofErr w:type="spellStart"/>
      <w:r w:rsidR="006B0723" w:rsidRPr="007517FC">
        <w:rPr>
          <w:rFonts w:cs="Tahoma"/>
          <w:sz w:val="24"/>
          <w:szCs w:val="24"/>
          <w:lang w:val="ru-RU"/>
        </w:rPr>
        <w:t>медиумски</w:t>
      </w:r>
      <w:proofErr w:type="spellEnd"/>
      <w:r w:rsidR="006B0723" w:rsidRPr="007517FC">
        <w:rPr>
          <w:rFonts w:cs="Tahoma"/>
          <w:sz w:val="24"/>
          <w:szCs w:val="24"/>
          <w:lang w:val="ru-RU"/>
        </w:rPr>
        <w:t xml:space="preserve"> работник или </w:t>
      </w:r>
      <w:proofErr w:type="spellStart"/>
      <w:r w:rsidR="006B0723" w:rsidRPr="007517FC">
        <w:rPr>
          <w:rFonts w:cs="Tahoma"/>
          <w:sz w:val="24"/>
          <w:szCs w:val="24"/>
          <w:lang w:val="ru-RU"/>
        </w:rPr>
        <w:t>друго</w:t>
      </w:r>
      <w:proofErr w:type="spellEnd"/>
      <w:r w:rsidR="006B0723" w:rsidRPr="007517FC">
        <w:rPr>
          <w:rFonts w:cs="Tahoma"/>
          <w:sz w:val="24"/>
          <w:szCs w:val="24"/>
          <w:lang w:val="ru-RU"/>
        </w:rPr>
        <w:t xml:space="preserve"> лице </w:t>
      </w:r>
      <w:proofErr w:type="spellStart"/>
      <w:r w:rsidR="006B0723" w:rsidRPr="007517FC">
        <w:rPr>
          <w:rFonts w:cs="Tahoma"/>
          <w:sz w:val="24"/>
          <w:szCs w:val="24"/>
          <w:lang w:val="ru-RU"/>
        </w:rPr>
        <w:t>што</w:t>
      </w:r>
      <w:proofErr w:type="spellEnd"/>
      <w:r w:rsidR="006B0723" w:rsidRPr="007517FC">
        <w:rPr>
          <w:rFonts w:cs="Tahoma"/>
          <w:sz w:val="24"/>
          <w:szCs w:val="24"/>
          <w:lang w:val="ru-RU"/>
        </w:rPr>
        <w:t xml:space="preserve"> </w:t>
      </w:r>
      <w:proofErr w:type="spellStart"/>
      <w:r w:rsidR="006B0723" w:rsidRPr="007517FC">
        <w:rPr>
          <w:rFonts w:cs="Tahoma"/>
          <w:sz w:val="24"/>
          <w:szCs w:val="24"/>
          <w:lang w:val="ru-RU"/>
        </w:rPr>
        <w:t>врши</w:t>
      </w:r>
      <w:proofErr w:type="spellEnd"/>
      <w:r w:rsidR="006B0723" w:rsidRPr="007517FC">
        <w:rPr>
          <w:rFonts w:cs="Tahoma"/>
          <w:sz w:val="24"/>
          <w:szCs w:val="24"/>
          <w:lang w:val="ru-RU"/>
        </w:rPr>
        <w:t xml:space="preserve"> </w:t>
      </w:r>
      <w:proofErr w:type="spellStart"/>
      <w:r w:rsidR="006B0723" w:rsidRPr="007517FC">
        <w:rPr>
          <w:rFonts w:cs="Tahoma"/>
          <w:sz w:val="24"/>
          <w:szCs w:val="24"/>
          <w:lang w:val="ru-RU"/>
        </w:rPr>
        <w:t>работи</w:t>
      </w:r>
      <w:proofErr w:type="spellEnd"/>
      <w:r w:rsidR="006B0723" w:rsidRPr="007517FC">
        <w:rPr>
          <w:rFonts w:cs="Tahoma"/>
          <w:sz w:val="24"/>
          <w:szCs w:val="24"/>
          <w:lang w:val="ru-RU"/>
        </w:rPr>
        <w:t xml:space="preserve"> од </w:t>
      </w:r>
      <w:proofErr w:type="spellStart"/>
      <w:r w:rsidR="006B0723" w:rsidRPr="007517FC">
        <w:rPr>
          <w:rFonts w:cs="Tahoma"/>
          <w:sz w:val="24"/>
          <w:szCs w:val="24"/>
          <w:lang w:val="ru-RU"/>
        </w:rPr>
        <w:t>јавен</w:t>
      </w:r>
      <w:proofErr w:type="spellEnd"/>
      <w:r w:rsidR="006B0723" w:rsidRPr="007517FC">
        <w:rPr>
          <w:rFonts w:cs="Tahoma"/>
          <w:sz w:val="24"/>
          <w:szCs w:val="24"/>
          <w:lang w:val="ru-RU"/>
        </w:rPr>
        <w:t xml:space="preserve"> интерес при </w:t>
      </w:r>
      <w:proofErr w:type="spellStart"/>
      <w:r w:rsidR="006B0723" w:rsidRPr="007517FC">
        <w:rPr>
          <w:rFonts w:cs="Tahoma"/>
          <w:sz w:val="24"/>
          <w:szCs w:val="24"/>
          <w:lang w:val="ru-RU"/>
        </w:rPr>
        <w:t>вршењето</w:t>
      </w:r>
      <w:proofErr w:type="spellEnd"/>
      <w:r w:rsidR="006B0723" w:rsidRPr="007517FC">
        <w:rPr>
          <w:rFonts w:cs="Tahoma"/>
          <w:sz w:val="24"/>
          <w:szCs w:val="24"/>
          <w:lang w:val="ru-RU"/>
        </w:rPr>
        <w:t xml:space="preserve"> на </w:t>
      </w:r>
      <w:proofErr w:type="spellStart"/>
      <w:r w:rsidR="006B0723" w:rsidRPr="007517FC">
        <w:rPr>
          <w:rFonts w:cs="Tahoma"/>
          <w:sz w:val="24"/>
          <w:szCs w:val="24"/>
          <w:lang w:val="ru-RU"/>
        </w:rPr>
        <w:t>професионалните</w:t>
      </w:r>
      <w:proofErr w:type="spellEnd"/>
      <w:r w:rsidR="006B0723" w:rsidRPr="007517FC">
        <w:rPr>
          <w:rFonts w:cs="Tahoma"/>
          <w:sz w:val="24"/>
          <w:szCs w:val="24"/>
          <w:lang w:val="ru-RU"/>
        </w:rPr>
        <w:t xml:space="preserve"> задачи или во </w:t>
      </w:r>
      <w:proofErr w:type="spellStart"/>
      <w:r w:rsidR="006B0723" w:rsidRPr="007517FC">
        <w:rPr>
          <w:rFonts w:cs="Tahoma"/>
          <w:sz w:val="24"/>
          <w:szCs w:val="24"/>
          <w:lang w:val="ru-RU"/>
        </w:rPr>
        <w:t>врска</w:t>
      </w:r>
      <w:proofErr w:type="spellEnd"/>
      <w:r w:rsidR="006B0723" w:rsidRPr="007517FC">
        <w:rPr>
          <w:rFonts w:cs="Tahoma"/>
          <w:sz w:val="24"/>
          <w:szCs w:val="24"/>
          <w:lang w:val="ru-RU"/>
        </w:rPr>
        <w:t xml:space="preserve"> со </w:t>
      </w:r>
      <w:proofErr w:type="spellStart"/>
      <w:r w:rsidR="006B0723" w:rsidRPr="007517FC">
        <w:rPr>
          <w:rFonts w:cs="Tahoma"/>
          <w:sz w:val="24"/>
          <w:szCs w:val="24"/>
          <w:lang w:val="ru-RU"/>
        </w:rPr>
        <w:t>вршењето</w:t>
      </w:r>
      <w:proofErr w:type="spellEnd"/>
      <w:r w:rsidR="006B0723" w:rsidRPr="007517FC">
        <w:rPr>
          <w:rFonts w:cs="Tahoma"/>
          <w:sz w:val="24"/>
          <w:szCs w:val="24"/>
          <w:lang w:val="ru-RU"/>
        </w:rPr>
        <w:t xml:space="preserve"> на </w:t>
      </w:r>
      <w:proofErr w:type="spellStart"/>
      <w:r w:rsidR="006B0723" w:rsidRPr="007517FC">
        <w:rPr>
          <w:rFonts w:cs="Tahoma"/>
          <w:sz w:val="24"/>
          <w:szCs w:val="24"/>
          <w:lang w:val="ru-RU"/>
        </w:rPr>
        <w:t>професионалните</w:t>
      </w:r>
      <w:proofErr w:type="spellEnd"/>
      <w:r w:rsidR="006B0723" w:rsidRPr="007517FC">
        <w:rPr>
          <w:rFonts w:cs="Tahoma"/>
          <w:sz w:val="24"/>
          <w:szCs w:val="24"/>
          <w:lang w:val="ru-RU"/>
        </w:rPr>
        <w:t xml:space="preserve"> задачи кои </w:t>
      </w:r>
      <w:proofErr w:type="spellStart"/>
      <w:r w:rsidR="006B0723" w:rsidRPr="007517FC">
        <w:rPr>
          <w:rFonts w:cs="Tahoma"/>
          <w:sz w:val="24"/>
          <w:szCs w:val="24"/>
          <w:lang w:val="ru-RU"/>
        </w:rPr>
        <w:t>ги</w:t>
      </w:r>
      <w:proofErr w:type="spellEnd"/>
      <w:r w:rsidR="006B0723" w:rsidRPr="007517FC">
        <w:rPr>
          <w:rFonts w:cs="Tahoma"/>
          <w:sz w:val="24"/>
          <w:szCs w:val="24"/>
          <w:lang w:val="ru-RU"/>
        </w:rPr>
        <w:t xml:space="preserve"> </w:t>
      </w:r>
      <w:proofErr w:type="spellStart"/>
      <w:r w:rsidR="006B0723" w:rsidRPr="007517FC">
        <w:rPr>
          <w:rFonts w:cs="Tahoma"/>
          <w:sz w:val="24"/>
          <w:szCs w:val="24"/>
          <w:lang w:val="ru-RU"/>
        </w:rPr>
        <w:t>презема</w:t>
      </w:r>
      <w:proofErr w:type="spellEnd"/>
      <w:r w:rsidR="006B0723" w:rsidRPr="007517FC">
        <w:rPr>
          <w:rFonts w:cs="Tahoma"/>
          <w:sz w:val="24"/>
          <w:szCs w:val="24"/>
          <w:lang w:val="ru-RU"/>
        </w:rPr>
        <w:t xml:space="preserve"> во </w:t>
      </w:r>
      <w:proofErr w:type="spellStart"/>
      <w:r w:rsidR="006B0723" w:rsidRPr="007517FC">
        <w:rPr>
          <w:rFonts w:cs="Tahoma"/>
          <w:sz w:val="24"/>
          <w:szCs w:val="24"/>
          <w:lang w:val="ru-RU"/>
        </w:rPr>
        <w:t>рамките</w:t>
      </w:r>
      <w:proofErr w:type="spellEnd"/>
      <w:r w:rsidR="006B0723" w:rsidRPr="007517FC">
        <w:rPr>
          <w:rFonts w:cs="Tahoma"/>
          <w:sz w:val="24"/>
          <w:szCs w:val="24"/>
          <w:lang w:val="ru-RU"/>
        </w:rPr>
        <w:t xml:space="preserve"> на </w:t>
      </w:r>
      <w:proofErr w:type="spellStart"/>
      <w:r w:rsidR="006B0723" w:rsidRPr="007517FC">
        <w:rPr>
          <w:rFonts w:cs="Tahoma"/>
          <w:sz w:val="24"/>
          <w:szCs w:val="24"/>
          <w:lang w:val="ru-RU"/>
        </w:rPr>
        <w:t>своите</w:t>
      </w:r>
      <w:proofErr w:type="spellEnd"/>
      <w:r w:rsidR="006B0723" w:rsidRPr="007517FC">
        <w:rPr>
          <w:rFonts w:cs="Tahoma"/>
          <w:sz w:val="24"/>
          <w:szCs w:val="24"/>
          <w:lang w:val="ru-RU"/>
        </w:rPr>
        <w:t xml:space="preserve"> </w:t>
      </w:r>
      <w:proofErr w:type="spellStart"/>
      <w:r w:rsidR="006B0723" w:rsidRPr="007517FC">
        <w:rPr>
          <w:rFonts w:cs="Tahoma"/>
          <w:sz w:val="24"/>
          <w:szCs w:val="24"/>
          <w:lang w:val="ru-RU"/>
        </w:rPr>
        <w:t>овластувања</w:t>
      </w:r>
      <w:proofErr w:type="spellEnd"/>
      <w:r w:rsidR="006B0723" w:rsidRPr="007517FC">
        <w:rPr>
          <w:rFonts w:cs="Tahoma"/>
          <w:sz w:val="24"/>
          <w:szCs w:val="24"/>
          <w:lang w:val="ru-RU"/>
        </w:rPr>
        <w:t xml:space="preserve"> </w:t>
      </w:r>
      <w:r w:rsidR="00134753" w:rsidRPr="00704B48">
        <w:rPr>
          <w:sz w:val="24"/>
          <w:szCs w:val="24"/>
          <w:lang w:val="ru-RU"/>
        </w:rPr>
        <w:t xml:space="preserve">или лице кое </w:t>
      </w:r>
      <w:proofErr w:type="spellStart"/>
      <w:r w:rsidR="00134753" w:rsidRPr="00704B48">
        <w:rPr>
          <w:sz w:val="24"/>
          <w:szCs w:val="24"/>
          <w:lang w:val="ru-RU"/>
        </w:rPr>
        <w:t>помага</w:t>
      </w:r>
      <w:proofErr w:type="spellEnd"/>
      <w:r w:rsidR="00134753" w:rsidRPr="00704B48">
        <w:rPr>
          <w:sz w:val="24"/>
          <w:szCs w:val="24"/>
          <w:lang w:val="ru-RU"/>
        </w:rPr>
        <w:t xml:space="preserve"> </w:t>
      </w:r>
      <w:r w:rsidRPr="00704B48">
        <w:rPr>
          <w:sz w:val="24"/>
          <w:szCs w:val="24"/>
          <w:lang w:val="ru-RU"/>
        </w:rPr>
        <w:t xml:space="preserve">при </w:t>
      </w:r>
      <w:proofErr w:type="spellStart"/>
      <w:r w:rsidRPr="00704B48">
        <w:rPr>
          <w:sz w:val="24"/>
          <w:szCs w:val="24"/>
          <w:lang w:val="ru-RU"/>
        </w:rPr>
        <w:t>вршењето</w:t>
      </w:r>
      <w:proofErr w:type="spellEnd"/>
      <w:r w:rsidRPr="00704B48">
        <w:rPr>
          <w:sz w:val="24"/>
          <w:szCs w:val="24"/>
          <w:lang w:val="ru-RU"/>
        </w:rPr>
        <w:t xml:space="preserve"> </w:t>
      </w:r>
      <w:proofErr w:type="spellStart"/>
      <w:r w:rsidRPr="00704B48">
        <w:rPr>
          <w:sz w:val="24"/>
          <w:szCs w:val="24"/>
          <w:lang w:val="ru-RU"/>
        </w:rPr>
        <w:t>работи</w:t>
      </w:r>
      <w:proofErr w:type="spellEnd"/>
      <w:r w:rsidRPr="00704B48">
        <w:rPr>
          <w:sz w:val="24"/>
          <w:szCs w:val="24"/>
          <w:lang w:val="ru-RU"/>
        </w:rPr>
        <w:t xml:space="preserve"> на </w:t>
      </w:r>
      <w:proofErr w:type="spellStart"/>
      <w:r w:rsidRPr="00704B48">
        <w:rPr>
          <w:sz w:val="24"/>
          <w:szCs w:val="24"/>
          <w:lang w:val="ru-RU"/>
        </w:rPr>
        <w:t>јавната</w:t>
      </w:r>
      <w:proofErr w:type="spellEnd"/>
      <w:r w:rsidRPr="00704B48">
        <w:rPr>
          <w:sz w:val="24"/>
          <w:szCs w:val="24"/>
          <w:lang w:val="ru-RU"/>
        </w:rPr>
        <w:t xml:space="preserve"> </w:t>
      </w:r>
      <w:proofErr w:type="spellStart"/>
      <w:r w:rsidRPr="00704B48">
        <w:rPr>
          <w:sz w:val="24"/>
          <w:szCs w:val="24"/>
          <w:lang w:val="ru-RU"/>
        </w:rPr>
        <w:t>безбедност</w:t>
      </w:r>
      <w:proofErr w:type="spellEnd"/>
      <w:r w:rsidRPr="00704B48">
        <w:rPr>
          <w:sz w:val="24"/>
          <w:szCs w:val="24"/>
          <w:lang w:val="ru-RU"/>
        </w:rPr>
        <w:t xml:space="preserve"> или на </w:t>
      </w:r>
      <w:proofErr w:type="spellStart"/>
      <w:r w:rsidRPr="00704B48">
        <w:rPr>
          <w:sz w:val="24"/>
          <w:szCs w:val="24"/>
          <w:lang w:val="ru-RU"/>
        </w:rPr>
        <w:t>заштита</w:t>
      </w:r>
      <w:proofErr w:type="spellEnd"/>
      <w:r w:rsidRPr="00704B48">
        <w:rPr>
          <w:sz w:val="24"/>
          <w:szCs w:val="24"/>
          <w:lang w:val="ru-RU"/>
        </w:rPr>
        <w:t xml:space="preserve"> на </w:t>
      </w:r>
      <w:proofErr w:type="spellStart"/>
      <w:r w:rsidRPr="00704B48">
        <w:rPr>
          <w:sz w:val="24"/>
          <w:szCs w:val="24"/>
          <w:lang w:val="ru-RU"/>
        </w:rPr>
        <w:t>уставниот</w:t>
      </w:r>
      <w:proofErr w:type="spellEnd"/>
      <w:r w:rsidRPr="00704B48">
        <w:rPr>
          <w:sz w:val="24"/>
          <w:szCs w:val="24"/>
          <w:lang w:val="ru-RU"/>
        </w:rPr>
        <w:t xml:space="preserve"> </w:t>
      </w:r>
      <w:proofErr w:type="spellStart"/>
      <w:r w:rsidRPr="00704B48">
        <w:rPr>
          <w:sz w:val="24"/>
          <w:szCs w:val="24"/>
          <w:lang w:val="ru-RU"/>
        </w:rPr>
        <w:t>поредок</w:t>
      </w:r>
      <w:proofErr w:type="spellEnd"/>
      <w:r w:rsidRPr="00704B48">
        <w:rPr>
          <w:sz w:val="24"/>
          <w:szCs w:val="24"/>
          <w:lang w:val="ru-RU"/>
        </w:rPr>
        <w:t xml:space="preserve"> на </w:t>
      </w:r>
      <w:proofErr w:type="spellStart"/>
      <w:r w:rsidR="00DE3EFF" w:rsidRPr="00704B48">
        <w:rPr>
          <w:sz w:val="24"/>
          <w:szCs w:val="24"/>
          <w:lang w:val="ru-RU"/>
        </w:rPr>
        <w:t>Република</w:t>
      </w:r>
      <w:proofErr w:type="spellEnd"/>
      <w:r w:rsidR="00DE3EFF" w:rsidRPr="00704B48">
        <w:rPr>
          <w:sz w:val="24"/>
          <w:szCs w:val="24"/>
          <w:lang w:val="ru-RU"/>
        </w:rPr>
        <w:t xml:space="preserve"> </w:t>
      </w:r>
      <w:proofErr w:type="spellStart"/>
      <w:r w:rsidR="00DE3EFF" w:rsidRPr="00704B48">
        <w:rPr>
          <w:sz w:val="24"/>
          <w:szCs w:val="24"/>
          <w:lang w:val="ru-RU"/>
        </w:rPr>
        <w:t>Северна</w:t>
      </w:r>
      <w:proofErr w:type="spellEnd"/>
      <w:r w:rsidR="00DE3EFF" w:rsidRPr="00704B48">
        <w:rPr>
          <w:sz w:val="24"/>
          <w:szCs w:val="24"/>
          <w:lang w:val="ru-RU"/>
        </w:rPr>
        <w:t xml:space="preserve"> </w:t>
      </w:r>
      <w:proofErr w:type="spellStart"/>
      <w:r w:rsidR="00DE3EFF" w:rsidRPr="00704B48">
        <w:rPr>
          <w:sz w:val="24"/>
          <w:szCs w:val="24"/>
          <w:lang w:val="ru-RU"/>
        </w:rPr>
        <w:t>Македонија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се </w:t>
      </w:r>
      <w:proofErr w:type="spellStart"/>
      <w:r w:rsidRPr="00704B48">
        <w:rPr>
          <w:sz w:val="24"/>
          <w:szCs w:val="24"/>
          <w:lang w:val="ru-RU"/>
        </w:rPr>
        <w:t>однесуваат</w:t>
      </w:r>
      <w:proofErr w:type="spellEnd"/>
      <w:r w:rsidRPr="00704B48">
        <w:rPr>
          <w:sz w:val="24"/>
          <w:szCs w:val="24"/>
          <w:lang w:val="ru-RU"/>
        </w:rPr>
        <w:t xml:space="preserve"> на </w:t>
      </w:r>
      <w:proofErr w:type="spellStart"/>
      <w:r w:rsidRPr="00704B48">
        <w:rPr>
          <w:sz w:val="24"/>
          <w:szCs w:val="24"/>
          <w:lang w:val="ru-RU"/>
        </w:rPr>
        <w:t>спречување</w:t>
      </w:r>
      <w:proofErr w:type="spellEnd"/>
      <w:r w:rsidRPr="00704B48">
        <w:rPr>
          <w:sz w:val="24"/>
          <w:szCs w:val="24"/>
          <w:lang w:val="ru-RU"/>
        </w:rPr>
        <w:t xml:space="preserve"> или </w:t>
      </w:r>
      <w:proofErr w:type="spellStart"/>
      <w:r w:rsidRPr="00704B48">
        <w:rPr>
          <w:sz w:val="24"/>
          <w:szCs w:val="24"/>
          <w:lang w:val="ru-RU"/>
        </w:rPr>
        <w:t>откривање</w:t>
      </w:r>
      <w:proofErr w:type="spellEnd"/>
      <w:r w:rsidRPr="00704B48">
        <w:rPr>
          <w:sz w:val="24"/>
          <w:szCs w:val="24"/>
          <w:lang w:val="ru-RU"/>
        </w:rPr>
        <w:t xml:space="preserve"> </w:t>
      </w:r>
      <w:proofErr w:type="spellStart"/>
      <w:r w:rsidRPr="00704B48">
        <w:rPr>
          <w:sz w:val="24"/>
          <w:szCs w:val="24"/>
          <w:lang w:val="ru-RU"/>
        </w:rPr>
        <w:t>кривично</w:t>
      </w:r>
      <w:proofErr w:type="spellEnd"/>
      <w:r w:rsidRPr="00704B48">
        <w:rPr>
          <w:sz w:val="24"/>
          <w:szCs w:val="24"/>
          <w:lang w:val="ru-RU"/>
        </w:rPr>
        <w:t xml:space="preserve"> дело, </w:t>
      </w:r>
      <w:proofErr w:type="spellStart"/>
      <w:r w:rsidRPr="00704B48">
        <w:rPr>
          <w:sz w:val="24"/>
          <w:szCs w:val="24"/>
          <w:lang w:val="ru-RU"/>
        </w:rPr>
        <w:t>фаќање</w:t>
      </w:r>
      <w:proofErr w:type="spellEnd"/>
      <w:r w:rsidRPr="00704B48">
        <w:rPr>
          <w:sz w:val="24"/>
          <w:szCs w:val="24"/>
          <w:lang w:val="ru-RU"/>
        </w:rPr>
        <w:t xml:space="preserve"> на </w:t>
      </w:r>
      <w:proofErr w:type="spellStart"/>
      <w:r w:rsidRPr="00704B48">
        <w:rPr>
          <w:sz w:val="24"/>
          <w:szCs w:val="24"/>
          <w:lang w:val="ru-RU"/>
        </w:rPr>
        <w:t>сторител</w:t>
      </w:r>
      <w:proofErr w:type="spellEnd"/>
      <w:r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дело, </w:t>
      </w:r>
      <w:proofErr w:type="spellStart"/>
      <w:r w:rsidRPr="00704B48">
        <w:rPr>
          <w:sz w:val="24"/>
          <w:szCs w:val="24"/>
          <w:lang w:val="ru-RU"/>
        </w:rPr>
        <w:t>чување</w:t>
      </w:r>
      <w:proofErr w:type="spellEnd"/>
      <w:r w:rsidRPr="00704B48">
        <w:rPr>
          <w:sz w:val="24"/>
          <w:szCs w:val="24"/>
          <w:lang w:val="ru-RU"/>
        </w:rPr>
        <w:t xml:space="preserve"> на </w:t>
      </w:r>
      <w:proofErr w:type="spellStart"/>
      <w:r w:rsidRPr="00704B48">
        <w:rPr>
          <w:sz w:val="24"/>
          <w:szCs w:val="24"/>
          <w:lang w:val="ru-RU"/>
        </w:rPr>
        <w:t>јавниот</w:t>
      </w:r>
      <w:proofErr w:type="spellEnd"/>
      <w:r w:rsidRPr="00704B48">
        <w:rPr>
          <w:sz w:val="24"/>
          <w:szCs w:val="24"/>
          <w:lang w:val="ru-RU"/>
        </w:rPr>
        <w:t xml:space="preserve"> </w:t>
      </w:r>
      <w:proofErr w:type="spellStart"/>
      <w:r w:rsidRPr="00704B48">
        <w:rPr>
          <w:sz w:val="24"/>
          <w:szCs w:val="24"/>
          <w:lang w:val="ru-RU"/>
        </w:rPr>
        <w:t>ред</w:t>
      </w:r>
      <w:proofErr w:type="spellEnd"/>
      <w:r w:rsidRPr="00704B48">
        <w:rPr>
          <w:sz w:val="24"/>
          <w:szCs w:val="24"/>
          <w:lang w:val="ru-RU"/>
        </w:rPr>
        <w:t xml:space="preserve"> и мир или </w:t>
      </w:r>
      <w:proofErr w:type="spellStart"/>
      <w:r w:rsidRPr="00704B48">
        <w:rPr>
          <w:sz w:val="24"/>
          <w:szCs w:val="24"/>
          <w:lang w:val="ru-RU"/>
        </w:rPr>
        <w:t>чување</w:t>
      </w:r>
      <w:proofErr w:type="spellEnd"/>
      <w:r w:rsidRPr="00704B48">
        <w:rPr>
          <w:sz w:val="24"/>
          <w:szCs w:val="24"/>
          <w:lang w:val="ru-RU"/>
        </w:rPr>
        <w:t xml:space="preserve"> на лице лишено од слобода,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пет</w:t>
      </w:r>
      <w:r w:rsidR="008502A2"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87F4883" w14:textId="77777777" w:rsidR="00437DEC" w:rsidRPr="00704B48" w:rsidRDefault="009F5657" w:rsidP="00C3121B">
      <w:pPr>
        <w:pStyle w:val="ListParagraph"/>
        <w:numPr>
          <w:ilvl w:val="0"/>
          <w:numId w:val="54"/>
        </w:numPr>
        <w:tabs>
          <w:tab w:val="left" w:pos="790"/>
        </w:tabs>
        <w:ind w:left="0" w:right="-40" w:firstLine="360"/>
        <w:rPr>
          <w:sz w:val="24"/>
          <w:lang w:val="ru-RU"/>
        </w:rPr>
      </w:pPr>
      <w:proofErr w:type="gramStart"/>
      <w:r w:rsidRPr="00704B48">
        <w:rPr>
          <w:sz w:val="24"/>
          <w:lang w:val="ru-RU"/>
        </w:rPr>
        <w:t>За обид</w:t>
      </w:r>
      <w:proofErr w:type="gram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2E1291" w:rsidRPr="00704B48">
        <w:rPr>
          <w:sz w:val="24"/>
          <w:lang w:val="ru-RU"/>
        </w:rPr>
        <w:t>(</w:t>
      </w:r>
      <w:r w:rsidRPr="00704B48">
        <w:rPr>
          <w:sz w:val="24"/>
          <w:lang w:val="ru-RU"/>
        </w:rPr>
        <w:t>1</w:t>
      </w:r>
      <w:r w:rsidR="002E1291" w:rsidRPr="00704B48">
        <w:rPr>
          <w:sz w:val="24"/>
          <w:lang w:val="ru-RU"/>
        </w:rPr>
        <w:t>)</w:t>
      </w:r>
      <w:r w:rsidRPr="00704B48">
        <w:rPr>
          <w:sz w:val="24"/>
          <w:lang w:val="ru-RU"/>
        </w:rPr>
        <w:t xml:space="preserve"> и </w:t>
      </w:r>
      <w:r w:rsidR="002E1291" w:rsidRPr="00704B48">
        <w:rPr>
          <w:sz w:val="24"/>
          <w:lang w:val="ru-RU"/>
        </w:rPr>
        <w:t>(</w:t>
      </w:r>
      <w:r w:rsidRPr="00704B48">
        <w:rPr>
          <w:sz w:val="24"/>
          <w:lang w:val="ru-RU"/>
        </w:rPr>
        <w:t>2</w:t>
      </w:r>
      <w:r w:rsidR="002E1291" w:rsidRPr="00704B48">
        <w:rPr>
          <w:sz w:val="24"/>
          <w:lang w:val="ru-RU"/>
        </w:rPr>
        <w:t xml:space="preserve">) на </w:t>
      </w:r>
      <w:proofErr w:type="spellStart"/>
      <w:r w:rsidR="002E1291" w:rsidRPr="00704B48">
        <w:rPr>
          <w:sz w:val="24"/>
          <w:lang w:val="ru-RU"/>
        </w:rPr>
        <w:t>овој</w:t>
      </w:r>
      <w:proofErr w:type="spellEnd"/>
      <w:r w:rsidR="002E1291" w:rsidRPr="00704B48">
        <w:rPr>
          <w:sz w:val="24"/>
          <w:lang w:val="ru-RU"/>
        </w:rPr>
        <w:t xml:space="preserve"> член</w:t>
      </w:r>
      <w:r w:rsidRPr="00704B48">
        <w:rPr>
          <w:sz w:val="24"/>
          <w:lang w:val="ru-RU"/>
        </w:rPr>
        <w:t xml:space="preserve"> се</w:t>
      </w:r>
      <w:r w:rsidR="008502A2" w:rsidRPr="00704B48">
        <w:rPr>
          <w:sz w:val="24"/>
          <w:lang w:val="ru-RU"/>
        </w:rPr>
        <w:t xml:space="preserve"> </w:t>
      </w:r>
      <w:proofErr w:type="spellStart"/>
      <w:r w:rsidRPr="00704B48">
        <w:rPr>
          <w:sz w:val="24"/>
          <w:lang w:val="ru-RU"/>
        </w:rPr>
        <w:t>казнува</w:t>
      </w:r>
      <w:proofErr w:type="spellEnd"/>
      <w:r w:rsidRPr="00704B48">
        <w:rPr>
          <w:sz w:val="24"/>
          <w:lang w:val="ru-RU"/>
        </w:rPr>
        <w:t>.</w:t>
      </w:r>
    </w:p>
    <w:p w14:paraId="760DAB25" w14:textId="77777777" w:rsidR="00437DEC" w:rsidRPr="00704B48" w:rsidRDefault="009F5657" w:rsidP="00C3121B">
      <w:pPr>
        <w:pStyle w:val="ListParagraph"/>
        <w:numPr>
          <w:ilvl w:val="0"/>
          <w:numId w:val="54"/>
        </w:numPr>
        <w:ind w:left="0" w:right="-40" w:firstLine="360"/>
        <w:rPr>
          <w:sz w:val="24"/>
          <w:lang w:val="ru-RU"/>
        </w:rPr>
      </w:pPr>
      <w:proofErr w:type="spellStart"/>
      <w:r w:rsidRPr="00704B48">
        <w:rPr>
          <w:sz w:val="24"/>
          <w:lang w:val="ru-RU"/>
        </w:rPr>
        <w:lastRenderedPageBreak/>
        <w:t>Ако</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2E1291" w:rsidRPr="00704B48">
        <w:rPr>
          <w:sz w:val="24"/>
          <w:lang w:val="ru-RU"/>
        </w:rPr>
        <w:t>(</w:t>
      </w:r>
      <w:r w:rsidRPr="00704B48">
        <w:rPr>
          <w:sz w:val="24"/>
          <w:lang w:val="ru-RU"/>
        </w:rPr>
        <w:t>1</w:t>
      </w:r>
      <w:r w:rsidR="002E1291" w:rsidRPr="00704B48">
        <w:rPr>
          <w:sz w:val="24"/>
          <w:lang w:val="ru-RU"/>
        </w:rPr>
        <w:t>)</w:t>
      </w:r>
      <w:r w:rsidRPr="00704B48">
        <w:rPr>
          <w:sz w:val="24"/>
          <w:lang w:val="ru-RU"/>
        </w:rPr>
        <w:t xml:space="preserve">, </w:t>
      </w:r>
      <w:r w:rsidR="002E1291" w:rsidRPr="00704B48">
        <w:rPr>
          <w:sz w:val="24"/>
          <w:lang w:val="ru-RU"/>
        </w:rPr>
        <w:t>(</w:t>
      </w:r>
      <w:r w:rsidRPr="00704B48">
        <w:rPr>
          <w:sz w:val="24"/>
          <w:lang w:val="ru-RU"/>
        </w:rPr>
        <w:t>2</w:t>
      </w:r>
      <w:r w:rsidR="002E1291" w:rsidRPr="00704B48">
        <w:rPr>
          <w:sz w:val="24"/>
          <w:lang w:val="ru-RU"/>
        </w:rPr>
        <w:t>)</w:t>
      </w:r>
      <w:r w:rsidRPr="00704B48">
        <w:rPr>
          <w:sz w:val="24"/>
          <w:lang w:val="ru-RU"/>
        </w:rPr>
        <w:t xml:space="preserve"> и </w:t>
      </w:r>
      <w:r w:rsidR="002E1291" w:rsidRPr="00704B48">
        <w:rPr>
          <w:sz w:val="24"/>
          <w:lang w:val="ru-RU"/>
        </w:rPr>
        <w:t>(</w:t>
      </w:r>
      <w:r w:rsidRPr="00704B48">
        <w:rPr>
          <w:sz w:val="24"/>
          <w:lang w:val="ru-RU"/>
        </w:rPr>
        <w:t>3</w:t>
      </w:r>
      <w:r w:rsidR="002E1291" w:rsidRPr="00704B48">
        <w:rPr>
          <w:sz w:val="24"/>
          <w:lang w:val="ru-RU"/>
        </w:rPr>
        <w:t xml:space="preserve">) на </w:t>
      </w:r>
      <w:proofErr w:type="spellStart"/>
      <w:r w:rsidR="002E1291" w:rsidRPr="00704B48">
        <w:rPr>
          <w:sz w:val="24"/>
          <w:lang w:val="ru-RU"/>
        </w:rPr>
        <w:t>овој</w:t>
      </w:r>
      <w:proofErr w:type="spellEnd"/>
      <w:r w:rsidR="002E1291" w:rsidRPr="00704B48">
        <w:rPr>
          <w:sz w:val="24"/>
          <w:lang w:val="ru-RU"/>
        </w:rPr>
        <w:t xml:space="preserve"> член </w:t>
      </w:r>
      <w:r w:rsidRPr="00704B48">
        <w:rPr>
          <w:sz w:val="24"/>
          <w:lang w:val="ru-RU"/>
        </w:rPr>
        <w:t xml:space="preserve">бил </w:t>
      </w:r>
      <w:proofErr w:type="spellStart"/>
      <w:r w:rsidRPr="00704B48">
        <w:rPr>
          <w:sz w:val="24"/>
          <w:lang w:val="ru-RU"/>
        </w:rPr>
        <w:t>предизвикан</w:t>
      </w:r>
      <w:proofErr w:type="spellEnd"/>
      <w:r w:rsidRPr="00704B48">
        <w:rPr>
          <w:sz w:val="24"/>
          <w:lang w:val="ru-RU"/>
        </w:rPr>
        <w:t xml:space="preserve"> со </w:t>
      </w:r>
      <w:proofErr w:type="spellStart"/>
      <w:r w:rsidRPr="00704B48">
        <w:rPr>
          <w:sz w:val="24"/>
          <w:lang w:val="ru-RU"/>
        </w:rPr>
        <w:t>незаконито</w:t>
      </w:r>
      <w:proofErr w:type="spellEnd"/>
      <w:r w:rsidRPr="00704B48">
        <w:rPr>
          <w:sz w:val="24"/>
          <w:lang w:val="ru-RU"/>
        </w:rPr>
        <w:t xml:space="preserve"> или грубо </w:t>
      </w:r>
      <w:proofErr w:type="spellStart"/>
      <w:r w:rsidRPr="00704B48">
        <w:rPr>
          <w:sz w:val="24"/>
          <w:lang w:val="ru-RU"/>
        </w:rPr>
        <w:t>постапување</w:t>
      </w:r>
      <w:proofErr w:type="spellEnd"/>
      <w:r w:rsidRPr="00704B48">
        <w:rPr>
          <w:sz w:val="24"/>
          <w:lang w:val="ru-RU"/>
        </w:rPr>
        <w:t xml:space="preserve"> на </w:t>
      </w:r>
      <w:proofErr w:type="spellStart"/>
      <w:r w:rsidRPr="00704B48">
        <w:rPr>
          <w:sz w:val="24"/>
          <w:lang w:val="ru-RU"/>
        </w:rPr>
        <w:t>службеното</w:t>
      </w:r>
      <w:proofErr w:type="spellEnd"/>
      <w:r w:rsidRPr="00704B48">
        <w:rPr>
          <w:sz w:val="24"/>
          <w:lang w:val="ru-RU"/>
        </w:rPr>
        <w:t xml:space="preserve"> лице или </w:t>
      </w:r>
      <w:proofErr w:type="spellStart"/>
      <w:r w:rsidRPr="00704B48">
        <w:rPr>
          <w:sz w:val="24"/>
          <w:lang w:val="ru-RU"/>
        </w:rPr>
        <w:t>лицето</w:t>
      </w:r>
      <w:proofErr w:type="spellEnd"/>
      <w:r w:rsidRPr="00704B48">
        <w:rPr>
          <w:sz w:val="24"/>
          <w:lang w:val="ru-RU"/>
        </w:rPr>
        <w:t xml:space="preserve"> кое </w:t>
      </w:r>
      <w:proofErr w:type="spellStart"/>
      <w:r w:rsidRPr="00704B48">
        <w:rPr>
          <w:sz w:val="24"/>
          <w:lang w:val="ru-RU"/>
        </w:rPr>
        <w:t>помага</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ослободи</w:t>
      </w:r>
      <w:proofErr w:type="spellEnd"/>
      <w:r w:rsidRPr="00704B48">
        <w:rPr>
          <w:sz w:val="24"/>
          <w:lang w:val="ru-RU"/>
        </w:rPr>
        <w:t xml:space="preserve"> од</w:t>
      </w:r>
      <w:r w:rsidR="002E1291" w:rsidRPr="00704B48">
        <w:rPr>
          <w:sz w:val="24"/>
          <w:lang w:val="ru-RU"/>
        </w:rPr>
        <w:t xml:space="preserve"> </w:t>
      </w:r>
      <w:r w:rsidRPr="00704B48">
        <w:rPr>
          <w:sz w:val="24"/>
          <w:lang w:val="ru-RU"/>
        </w:rPr>
        <w:t>казна.</w:t>
      </w:r>
    </w:p>
    <w:p w14:paraId="056B9751" w14:textId="77777777" w:rsidR="00193E7D" w:rsidRPr="00704B48" w:rsidRDefault="00193E7D" w:rsidP="00C3121B">
      <w:pPr>
        <w:pStyle w:val="NoSpacing"/>
        <w:jc w:val="center"/>
        <w:rPr>
          <w:b/>
          <w:bCs/>
          <w:sz w:val="24"/>
          <w:szCs w:val="24"/>
          <w:lang w:val="ru-RU"/>
        </w:rPr>
      </w:pPr>
    </w:p>
    <w:p w14:paraId="0B98AF0F" w14:textId="77777777" w:rsidR="00437DEC" w:rsidRPr="00704B48" w:rsidRDefault="009F5657" w:rsidP="00C3121B">
      <w:pPr>
        <w:pStyle w:val="NoSpacing"/>
        <w:jc w:val="center"/>
        <w:rPr>
          <w:b/>
          <w:bCs/>
          <w:sz w:val="24"/>
          <w:szCs w:val="24"/>
          <w:lang w:val="ru-RU"/>
        </w:rPr>
      </w:pPr>
      <w:proofErr w:type="spellStart"/>
      <w:r w:rsidRPr="00704B48">
        <w:rPr>
          <w:b/>
          <w:bCs/>
          <w:sz w:val="24"/>
          <w:szCs w:val="24"/>
          <w:lang w:val="ru-RU"/>
        </w:rPr>
        <w:t>Напад</w:t>
      </w:r>
      <w:proofErr w:type="spellEnd"/>
      <w:r w:rsidRPr="00704B48">
        <w:rPr>
          <w:b/>
          <w:bCs/>
          <w:sz w:val="24"/>
          <w:szCs w:val="24"/>
          <w:lang w:val="ru-RU"/>
        </w:rPr>
        <w:t xml:space="preserve"> </w:t>
      </w:r>
      <w:proofErr w:type="spellStart"/>
      <w:r w:rsidRPr="00704B48">
        <w:rPr>
          <w:b/>
          <w:bCs/>
          <w:sz w:val="24"/>
          <w:szCs w:val="24"/>
          <w:lang w:val="ru-RU"/>
        </w:rPr>
        <w:t>врз</w:t>
      </w:r>
      <w:proofErr w:type="spellEnd"/>
      <w:r w:rsidRPr="00704B48">
        <w:rPr>
          <w:b/>
          <w:bCs/>
          <w:sz w:val="24"/>
          <w:szCs w:val="24"/>
          <w:lang w:val="ru-RU"/>
        </w:rPr>
        <w:t xml:space="preserve"> </w:t>
      </w:r>
      <w:proofErr w:type="spellStart"/>
      <w:r w:rsidRPr="00704B48">
        <w:rPr>
          <w:b/>
          <w:bCs/>
          <w:sz w:val="24"/>
          <w:szCs w:val="24"/>
          <w:lang w:val="ru-RU"/>
        </w:rPr>
        <w:t>службено</w:t>
      </w:r>
      <w:proofErr w:type="spellEnd"/>
      <w:r w:rsidRPr="00704B48">
        <w:rPr>
          <w:b/>
          <w:bCs/>
          <w:sz w:val="24"/>
          <w:szCs w:val="24"/>
          <w:lang w:val="ru-RU"/>
        </w:rPr>
        <w:t xml:space="preserve"> лице при </w:t>
      </w:r>
      <w:proofErr w:type="spellStart"/>
      <w:r w:rsidRPr="00704B48">
        <w:rPr>
          <w:b/>
          <w:bCs/>
          <w:sz w:val="24"/>
          <w:szCs w:val="24"/>
          <w:lang w:val="ru-RU"/>
        </w:rPr>
        <w:t>вршење</w:t>
      </w:r>
      <w:proofErr w:type="spellEnd"/>
      <w:r w:rsidRPr="00704B48">
        <w:rPr>
          <w:b/>
          <w:bCs/>
          <w:sz w:val="24"/>
          <w:szCs w:val="24"/>
          <w:lang w:val="ru-RU"/>
        </w:rPr>
        <w:t xml:space="preserve"> </w:t>
      </w:r>
      <w:proofErr w:type="spellStart"/>
      <w:r w:rsidRPr="00704B48">
        <w:rPr>
          <w:b/>
          <w:bCs/>
          <w:sz w:val="24"/>
          <w:szCs w:val="24"/>
          <w:lang w:val="ru-RU"/>
        </w:rPr>
        <w:t>работи</w:t>
      </w:r>
      <w:proofErr w:type="spellEnd"/>
      <w:r w:rsidRPr="00704B48">
        <w:rPr>
          <w:b/>
          <w:bCs/>
          <w:sz w:val="24"/>
          <w:szCs w:val="24"/>
          <w:lang w:val="ru-RU"/>
        </w:rPr>
        <w:t xml:space="preserve"> на </w:t>
      </w:r>
      <w:proofErr w:type="spellStart"/>
      <w:r w:rsidRPr="00704B48">
        <w:rPr>
          <w:b/>
          <w:bCs/>
          <w:sz w:val="24"/>
          <w:szCs w:val="24"/>
          <w:lang w:val="ru-RU"/>
        </w:rPr>
        <w:t>безбедноста</w:t>
      </w:r>
      <w:proofErr w:type="spellEnd"/>
    </w:p>
    <w:p w14:paraId="7B808180" w14:textId="77777777" w:rsidR="00437DEC" w:rsidRPr="00704B48" w:rsidRDefault="00437DEC" w:rsidP="00C3121B">
      <w:pPr>
        <w:pStyle w:val="NoSpacing"/>
        <w:jc w:val="center"/>
        <w:rPr>
          <w:b/>
          <w:bCs/>
          <w:sz w:val="24"/>
          <w:szCs w:val="24"/>
          <w:lang w:val="ru-RU"/>
        </w:rPr>
      </w:pPr>
    </w:p>
    <w:p w14:paraId="0BF50E67" w14:textId="6F6D5890" w:rsidR="00437DEC" w:rsidRPr="007517FC" w:rsidRDefault="002E1291" w:rsidP="00C3121B">
      <w:pPr>
        <w:pStyle w:val="NoSpacing"/>
        <w:jc w:val="center"/>
        <w:rPr>
          <w:b/>
          <w:bCs/>
          <w:sz w:val="24"/>
          <w:szCs w:val="24"/>
          <w:lang w:val="mk-MK"/>
        </w:rPr>
      </w:pPr>
      <w:r w:rsidRPr="00704B48">
        <w:rPr>
          <w:b/>
          <w:bCs/>
          <w:sz w:val="24"/>
          <w:szCs w:val="24"/>
          <w:lang w:val="mk-MK"/>
        </w:rPr>
        <w:t xml:space="preserve">Член </w:t>
      </w:r>
      <w:r w:rsidR="0033143F" w:rsidRPr="00704B48">
        <w:rPr>
          <w:b/>
          <w:bCs/>
          <w:sz w:val="24"/>
          <w:szCs w:val="24"/>
          <w:lang w:val="mk-MK"/>
        </w:rPr>
        <w:t>50</w:t>
      </w:r>
      <w:r w:rsidR="006143BD" w:rsidRPr="00704B48">
        <w:rPr>
          <w:b/>
          <w:bCs/>
          <w:sz w:val="24"/>
          <w:szCs w:val="24"/>
          <w:lang w:val="mk-MK"/>
        </w:rPr>
        <w:t xml:space="preserve">4 </w:t>
      </w:r>
      <w:r w:rsidRPr="00704B48">
        <w:rPr>
          <w:b/>
          <w:bCs/>
          <w:sz w:val="24"/>
          <w:szCs w:val="24"/>
          <w:lang w:val="mk-MK"/>
        </w:rPr>
        <w:t xml:space="preserve">(претходен </w:t>
      </w:r>
      <w:proofErr w:type="spellStart"/>
      <w:r w:rsidR="009F5657" w:rsidRPr="00704B48">
        <w:rPr>
          <w:b/>
          <w:bCs/>
          <w:sz w:val="24"/>
          <w:szCs w:val="24"/>
        </w:rPr>
        <w:t>Член</w:t>
      </w:r>
      <w:proofErr w:type="spellEnd"/>
      <w:r w:rsidR="009F5657" w:rsidRPr="00704B48">
        <w:rPr>
          <w:b/>
          <w:bCs/>
          <w:sz w:val="24"/>
          <w:szCs w:val="24"/>
        </w:rPr>
        <w:t xml:space="preserve"> 383</w:t>
      </w:r>
      <w:r w:rsidRPr="00704B48">
        <w:rPr>
          <w:b/>
          <w:bCs/>
          <w:sz w:val="24"/>
          <w:szCs w:val="24"/>
          <w:lang w:val="mk-MK"/>
        </w:rPr>
        <w:t>)</w:t>
      </w:r>
    </w:p>
    <w:p w14:paraId="5336457B" w14:textId="50EB773C" w:rsidR="00437DEC" w:rsidRPr="00704B48" w:rsidRDefault="009F5657" w:rsidP="004A5763">
      <w:pPr>
        <w:pStyle w:val="ListParagraph"/>
        <w:numPr>
          <w:ilvl w:val="0"/>
          <w:numId w:val="53"/>
        </w:numPr>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нападне</w:t>
      </w:r>
      <w:proofErr w:type="spellEnd"/>
      <w:r w:rsidRPr="00704B48">
        <w:rPr>
          <w:sz w:val="24"/>
          <w:lang w:val="ru-RU"/>
        </w:rPr>
        <w:t xml:space="preserve"> или </w:t>
      </w:r>
      <w:proofErr w:type="spellStart"/>
      <w:r w:rsidRPr="00704B48">
        <w:rPr>
          <w:sz w:val="24"/>
          <w:lang w:val="ru-RU"/>
        </w:rPr>
        <w:t>сериозно</w:t>
      </w:r>
      <w:proofErr w:type="spellEnd"/>
      <w:r w:rsidRPr="00704B48">
        <w:rPr>
          <w:sz w:val="24"/>
          <w:lang w:val="ru-RU"/>
        </w:rPr>
        <w:t xml:space="preserve"> се </w:t>
      </w:r>
      <w:proofErr w:type="spellStart"/>
      <w:r w:rsidRPr="00704B48">
        <w:rPr>
          <w:sz w:val="24"/>
          <w:lang w:val="ru-RU"/>
        </w:rPr>
        <w:t>заканува</w:t>
      </w:r>
      <w:proofErr w:type="spellEnd"/>
      <w:r w:rsidRPr="00704B48">
        <w:rPr>
          <w:sz w:val="24"/>
          <w:lang w:val="ru-RU"/>
        </w:rPr>
        <w:t xml:space="preserve"> дека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нападне</w:t>
      </w:r>
      <w:proofErr w:type="spellEnd"/>
      <w:r w:rsidRPr="00704B48">
        <w:rPr>
          <w:sz w:val="24"/>
          <w:lang w:val="ru-RU"/>
        </w:rPr>
        <w:t xml:space="preserve"> </w:t>
      </w:r>
      <w:proofErr w:type="spellStart"/>
      <w:r w:rsidRPr="00704B48">
        <w:rPr>
          <w:sz w:val="24"/>
          <w:lang w:val="ru-RU"/>
        </w:rPr>
        <w:t>службено</w:t>
      </w:r>
      <w:proofErr w:type="spellEnd"/>
      <w:r w:rsidRPr="00704B48">
        <w:rPr>
          <w:sz w:val="24"/>
          <w:lang w:val="ru-RU"/>
        </w:rPr>
        <w:t xml:space="preserve"> лице или лице кое </w:t>
      </w:r>
      <w:proofErr w:type="spellStart"/>
      <w:r w:rsidRPr="00704B48">
        <w:rPr>
          <w:sz w:val="24"/>
          <w:lang w:val="ru-RU"/>
        </w:rPr>
        <w:t>помага</w:t>
      </w:r>
      <w:proofErr w:type="spellEnd"/>
      <w:r w:rsidRPr="00704B48">
        <w:rPr>
          <w:sz w:val="24"/>
          <w:lang w:val="ru-RU"/>
        </w:rPr>
        <w:t xml:space="preserve"> при </w:t>
      </w:r>
      <w:proofErr w:type="spellStart"/>
      <w:r w:rsidRPr="00704B48">
        <w:rPr>
          <w:sz w:val="24"/>
          <w:lang w:val="ru-RU"/>
        </w:rPr>
        <w:t>вршење</w:t>
      </w:r>
      <w:proofErr w:type="spellEnd"/>
      <w:r w:rsidRPr="00704B48">
        <w:rPr>
          <w:sz w:val="24"/>
          <w:lang w:val="ru-RU"/>
        </w:rPr>
        <w:t xml:space="preserve"> </w:t>
      </w:r>
      <w:proofErr w:type="spellStart"/>
      <w:r w:rsidRPr="00704B48">
        <w:rPr>
          <w:sz w:val="24"/>
          <w:lang w:val="ru-RU"/>
        </w:rPr>
        <w:t>работи</w:t>
      </w:r>
      <w:proofErr w:type="spellEnd"/>
      <w:r w:rsidRPr="00704B48">
        <w:rPr>
          <w:sz w:val="24"/>
          <w:lang w:val="ru-RU"/>
        </w:rPr>
        <w:t xml:space="preserve"> на </w:t>
      </w:r>
      <w:proofErr w:type="spellStart"/>
      <w:r w:rsidRPr="00704B48">
        <w:rPr>
          <w:sz w:val="24"/>
          <w:lang w:val="ru-RU"/>
        </w:rPr>
        <w:t>јавната</w:t>
      </w:r>
      <w:proofErr w:type="spellEnd"/>
      <w:r w:rsidRPr="00704B48">
        <w:rPr>
          <w:sz w:val="24"/>
          <w:lang w:val="ru-RU"/>
        </w:rPr>
        <w:t xml:space="preserve"> </w:t>
      </w:r>
      <w:proofErr w:type="spellStart"/>
      <w:r w:rsidRPr="00704B48">
        <w:rPr>
          <w:sz w:val="24"/>
          <w:lang w:val="ru-RU"/>
        </w:rPr>
        <w:t>безбедност</w:t>
      </w:r>
      <w:proofErr w:type="spellEnd"/>
      <w:r w:rsidRPr="00704B48">
        <w:rPr>
          <w:sz w:val="24"/>
          <w:lang w:val="ru-RU"/>
        </w:rPr>
        <w:t xml:space="preserve"> или </w:t>
      </w:r>
      <w:proofErr w:type="spellStart"/>
      <w:r w:rsidRPr="00704B48">
        <w:rPr>
          <w:sz w:val="24"/>
          <w:lang w:val="ru-RU"/>
        </w:rPr>
        <w:t>заштита</w:t>
      </w:r>
      <w:proofErr w:type="spellEnd"/>
      <w:r w:rsidRPr="00704B48">
        <w:rPr>
          <w:sz w:val="24"/>
          <w:lang w:val="ru-RU"/>
        </w:rPr>
        <w:t xml:space="preserve"> на </w:t>
      </w:r>
      <w:proofErr w:type="spellStart"/>
      <w:r w:rsidRPr="00704B48">
        <w:rPr>
          <w:sz w:val="24"/>
          <w:lang w:val="ru-RU"/>
        </w:rPr>
        <w:t>уставниот</w:t>
      </w:r>
      <w:proofErr w:type="spellEnd"/>
      <w:r w:rsidRPr="00704B48">
        <w:rPr>
          <w:sz w:val="24"/>
          <w:lang w:val="ru-RU"/>
        </w:rPr>
        <w:t xml:space="preserve"> </w:t>
      </w:r>
      <w:proofErr w:type="spellStart"/>
      <w:r w:rsidRPr="00704B48">
        <w:rPr>
          <w:sz w:val="24"/>
          <w:lang w:val="ru-RU"/>
        </w:rPr>
        <w:t>поредок</w:t>
      </w:r>
      <w:proofErr w:type="spellEnd"/>
      <w:r w:rsidRPr="00704B48">
        <w:rPr>
          <w:sz w:val="24"/>
          <w:lang w:val="ru-RU"/>
        </w:rPr>
        <w:t xml:space="preserve"> на </w:t>
      </w:r>
      <w:proofErr w:type="spellStart"/>
      <w:r w:rsidR="00DE3EFF" w:rsidRPr="00704B48">
        <w:rPr>
          <w:sz w:val="24"/>
          <w:lang w:val="ru-RU"/>
        </w:rPr>
        <w:t>Република</w:t>
      </w:r>
      <w:proofErr w:type="spellEnd"/>
      <w:r w:rsidR="00DE3EFF" w:rsidRPr="00704B48">
        <w:rPr>
          <w:sz w:val="24"/>
          <w:lang w:val="ru-RU"/>
        </w:rPr>
        <w:t xml:space="preserve"> </w:t>
      </w:r>
      <w:proofErr w:type="spellStart"/>
      <w:r w:rsidR="00DE3EFF" w:rsidRPr="00704B48">
        <w:rPr>
          <w:sz w:val="24"/>
          <w:lang w:val="ru-RU"/>
        </w:rPr>
        <w:t>Северна</w:t>
      </w:r>
      <w:proofErr w:type="spellEnd"/>
      <w:r w:rsidR="00DE3EFF" w:rsidRPr="00704B48">
        <w:rPr>
          <w:sz w:val="24"/>
          <w:lang w:val="ru-RU"/>
        </w:rPr>
        <w:t xml:space="preserve"> </w:t>
      </w:r>
      <w:proofErr w:type="spellStart"/>
      <w:r w:rsidR="00DE3EFF" w:rsidRPr="00704B48">
        <w:rPr>
          <w:sz w:val="24"/>
          <w:lang w:val="ru-RU"/>
        </w:rPr>
        <w:t>Македонија</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се </w:t>
      </w:r>
      <w:proofErr w:type="spellStart"/>
      <w:r w:rsidRPr="00704B48">
        <w:rPr>
          <w:sz w:val="24"/>
          <w:lang w:val="ru-RU"/>
        </w:rPr>
        <w:t>однесуваат</w:t>
      </w:r>
      <w:proofErr w:type="spellEnd"/>
      <w:r w:rsidRPr="00704B48">
        <w:rPr>
          <w:sz w:val="24"/>
          <w:lang w:val="ru-RU"/>
        </w:rPr>
        <w:t xml:space="preserve"> на </w:t>
      </w:r>
      <w:proofErr w:type="spellStart"/>
      <w:r w:rsidRPr="00704B48">
        <w:rPr>
          <w:sz w:val="24"/>
          <w:lang w:val="ru-RU"/>
        </w:rPr>
        <w:t>спречување</w:t>
      </w:r>
      <w:proofErr w:type="spellEnd"/>
      <w:r w:rsidRPr="00704B48">
        <w:rPr>
          <w:sz w:val="24"/>
          <w:lang w:val="ru-RU"/>
        </w:rPr>
        <w:t xml:space="preserve"> или </w:t>
      </w:r>
      <w:proofErr w:type="spellStart"/>
      <w:r w:rsidRPr="00704B48">
        <w:rPr>
          <w:sz w:val="24"/>
          <w:lang w:val="ru-RU"/>
        </w:rPr>
        <w:t>откривање</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w:t>
      </w:r>
      <w:proofErr w:type="spellStart"/>
      <w:r w:rsidRPr="00704B48">
        <w:rPr>
          <w:sz w:val="24"/>
          <w:lang w:val="ru-RU"/>
        </w:rPr>
        <w:t>фаќање</w:t>
      </w:r>
      <w:proofErr w:type="spellEnd"/>
      <w:r w:rsidRPr="00704B48">
        <w:rPr>
          <w:sz w:val="24"/>
          <w:lang w:val="ru-RU"/>
        </w:rPr>
        <w:t xml:space="preserve"> на </w:t>
      </w:r>
      <w:proofErr w:type="spellStart"/>
      <w:r w:rsidRPr="00704B48">
        <w:rPr>
          <w:sz w:val="24"/>
          <w:lang w:val="ru-RU"/>
        </w:rPr>
        <w:t>сторител</w:t>
      </w:r>
      <w:proofErr w:type="spellEnd"/>
      <w:r w:rsidRPr="00704B48">
        <w:rPr>
          <w:sz w:val="24"/>
          <w:lang w:val="ru-RU"/>
        </w:rPr>
        <w:t xml:space="preserve"> на </w:t>
      </w:r>
      <w:proofErr w:type="spellStart"/>
      <w:r w:rsidRPr="00704B48">
        <w:rPr>
          <w:sz w:val="24"/>
          <w:lang w:val="ru-RU"/>
        </w:rPr>
        <w:t>кривично</w:t>
      </w:r>
      <w:proofErr w:type="spellEnd"/>
      <w:r w:rsidRPr="00704B48">
        <w:rPr>
          <w:sz w:val="24"/>
          <w:lang w:val="ru-RU"/>
        </w:rPr>
        <w:t xml:space="preserve"> дело, </w:t>
      </w:r>
      <w:proofErr w:type="spellStart"/>
      <w:r w:rsidRPr="00704B48">
        <w:rPr>
          <w:sz w:val="24"/>
          <w:lang w:val="ru-RU"/>
        </w:rPr>
        <w:t>чување</w:t>
      </w:r>
      <w:proofErr w:type="spellEnd"/>
      <w:r w:rsidRPr="00704B48">
        <w:rPr>
          <w:sz w:val="24"/>
          <w:lang w:val="ru-RU"/>
        </w:rPr>
        <w:t xml:space="preserve"> на </w:t>
      </w:r>
      <w:proofErr w:type="spellStart"/>
      <w:r w:rsidRPr="00704B48">
        <w:rPr>
          <w:sz w:val="24"/>
          <w:lang w:val="ru-RU"/>
        </w:rPr>
        <w:t>јавниот</w:t>
      </w:r>
      <w:proofErr w:type="spellEnd"/>
      <w:r w:rsidRPr="00704B48">
        <w:rPr>
          <w:sz w:val="24"/>
          <w:lang w:val="ru-RU"/>
        </w:rPr>
        <w:t xml:space="preserve"> </w:t>
      </w:r>
      <w:proofErr w:type="spellStart"/>
      <w:r w:rsidRPr="00704B48">
        <w:rPr>
          <w:sz w:val="24"/>
          <w:lang w:val="ru-RU"/>
        </w:rPr>
        <w:t>ред</w:t>
      </w:r>
      <w:proofErr w:type="spellEnd"/>
      <w:r w:rsidRPr="00704B48">
        <w:rPr>
          <w:sz w:val="24"/>
          <w:lang w:val="ru-RU"/>
        </w:rPr>
        <w:t xml:space="preserve"> и мир или </w:t>
      </w:r>
      <w:proofErr w:type="spellStart"/>
      <w:r w:rsidRPr="00704B48">
        <w:rPr>
          <w:sz w:val="24"/>
          <w:lang w:val="ru-RU"/>
        </w:rPr>
        <w:t>чување</w:t>
      </w:r>
      <w:proofErr w:type="spellEnd"/>
      <w:r w:rsidRPr="00704B48">
        <w:rPr>
          <w:sz w:val="24"/>
          <w:lang w:val="ru-RU"/>
        </w:rPr>
        <w:t xml:space="preserve"> на лице лишено од слобода,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2E1291"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4146522" w14:textId="744A1A6D" w:rsidR="00437DEC" w:rsidRPr="00704B48" w:rsidRDefault="009F5657" w:rsidP="004A5763">
      <w:pPr>
        <w:pStyle w:val="ListParagraph"/>
        <w:numPr>
          <w:ilvl w:val="0"/>
          <w:numId w:val="53"/>
        </w:numPr>
        <w:ind w:left="0" w:right="-40" w:firstLine="360"/>
        <w:rPr>
          <w:sz w:val="24"/>
          <w:lang w:val="ru-RU"/>
        </w:rPr>
      </w:pPr>
      <w:proofErr w:type="spellStart"/>
      <w:r w:rsidRPr="00704B48">
        <w:rPr>
          <w:sz w:val="24"/>
          <w:lang w:val="ru-RU"/>
        </w:rPr>
        <w:t>Ако</w:t>
      </w:r>
      <w:proofErr w:type="spellEnd"/>
      <w:r w:rsidRPr="00704B48">
        <w:rPr>
          <w:sz w:val="24"/>
          <w:lang w:val="ru-RU"/>
        </w:rPr>
        <w:t xml:space="preserve"> при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002E1291" w:rsidRPr="00704B48">
        <w:rPr>
          <w:sz w:val="24"/>
          <w:lang w:val="ru-RU"/>
        </w:rPr>
        <w:t>ставот</w:t>
      </w:r>
      <w:proofErr w:type="spellEnd"/>
      <w:r w:rsidR="002E1291" w:rsidRPr="00704B48">
        <w:rPr>
          <w:sz w:val="24"/>
          <w:lang w:val="ru-RU"/>
        </w:rPr>
        <w:t xml:space="preserve"> (1) на </w:t>
      </w:r>
      <w:proofErr w:type="spellStart"/>
      <w:r w:rsidR="002E1291" w:rsidRPr="00704B48">
        <w:rPr>
          <w:sz w:val="24"/>
          <w:lang w:val="ru-RU"/>
        </w:rPr>
        <w:t>овој</w:t>
      </w:r>
      <w:proofErr w:type="spellEnd"/>
      <w:r w:rsidR="002E1291" w:rsidRPr="00704B48">
        <w:rPr>
          <w:sz w:val="24"/>
          <w:lang w:val="ru-RU"/>
        </w:rPr>
        <w:t xml:space="preserve"> член</w:t>
      </w:r>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се </w:t>
      </w:r>
      <w:proofErr w:type="spellStart"/>
      <w:r w:rsidRPr="00704B48">
        <w:rPr>
          <w:sz w:val="24"/>
          <w:lang w:val="ru-RU"/>
        </w:rPr>
        <w:t>заканува</w:t>
      </w:r>
      <w:proofErr w:type="spellEnd"/>
      <w:r w:rsidRPr="00704B48">
        <w:rPr>
          <w:sz w:val="24"/>
          <w:lang w:val="ru-RU"/>
        </w:rPr>
        <w:t xml:space="preserve"> со </w:t>
      </w:r>
      <w:proofErr w:type="spellStart"/>
      <w:r w:rsidRPr="00704B48">
        <w:rPr>
          <w:sz w:val="24"/>
          <w:lang w:val="ru-RU"/>
        </w:rPr>
        <w:t>употреба</w:t>
      </w:r>
      <w:proofErr w:type="spellEnd"/>
      <w:r w:rsidRPr="00704B48">
        <w:rPr>
          <w:sz w:val="24"/>
          <w:lang w:val="ru-RU"/>
        </w:rPr>
        <w:t xml:space="preserve"> на </w:t>
      </w:r>
      <w:proofErr w:type="spellStart"/>
      <w:r w:rsidRPr="00704B48">
        <w:rPr>
          <w:sz w:val="24"/>
          <w:lang w:val="ru-RU"/>
        </w:rPr>
        <w:t>оружје</w:t>
      </w:r>
      <w:proofErr w:type="spellEnd"/>
      <w:r w:rsidRPr="00704B48">
        <w:rPr>
          <w:sz w:val="24"/>
          <w:lang w:val="ru-RU"/>
        </w:rPr>
        <w:t xml:space="preserve"> или </w:t>
      </w:r>
      <w:proofErr w:type="spellStart"/>
      <w:r w:rsidRPr="00704B48">
        <w:rPr>
          <w:sz w:val="24"/>
          <w:lang w:val="ru-RU"/>
        </w:rPr>
        <w:t>друго</w:t>
      </w:r>
      <w:proofErr w:type="spellEnd"/>
      <w:r w:rsidRPr="00704B48">
        <w:rPr>
          <w:sz w:val="24"/>
          <w:lang w:val="ru-RU"/>
        </w:rPr>
        <w:t xml:space="preserve"> опасно орудие, го </w:t>
      </w:r>
      <w:proofErr w:type="spellStart"/>
      <w:r w:rsidRPr="00704B48">
        <w:rPr>
          <w:sz w:val="24"/>
          <w:lang w:val="ru-RU"/>
        </w:rPr>
        <w:t>малтретира</w:t>
      </w:r>
      <w:proofErr w:type="spellEnd"/>
      <w:r w:rsidRPr="00704B48">
        <w:rPr>
          <w:sz w:val="24"/>
          <w:lang w:val="ru-RU"/>
        </w:rPr>
        <w:t xml:space="preserve"> или го </w:t>
      </w:r>
      <w:proofErr w:type="spellStart"/>
      <w:r w:rsidRPr="00704B48">
        <w:rPr>
          <w:sz w:val="24"/>
          <w:lang w:val="ru-RU"/>
        </w:rPr>
        <w:t>навредува</w:t>
      </w:r>
      <w:proofErr w:type="spellEnd"/>
      <w:r w:rsidRPr="00704B48">
        <w:rPr>
          <w:sz w:val="24"/>
          <w:lang w:val="ru-RU"/>
        </w:rPr>
        <w:t xml:space="preserve"> </w:t>
      </w:r>
      <w:proofErr w:type="spellStart"/>
      <w:r w:rsidRPr="00704B48">
        <w:rPr>
          <w:sz w:val="24"/>
          <w:lang w:val="ru-RU"/>
        </w:rPr>
        <w:t>службеното</w:t>
      </w:r>
      <w:proofErr w:type="spellEnd"/>
      <w:r w:rsidRPr="00704B48">
        <w:rPr>
          <w:sz w:val="24"/>
          <w:lang w:val="ru-RU"/>
        </w:rPr>
        <w:t xml:space="preserve"> лице или </w:t>
      </w:r>
      <w:proofErr w:type="spellStart"/>
      <w:r w:rsidRPr="00704B48">
        <w:rPr>
          <w:sz w:val="24"/>
          <w:lang w:val="ru-RU"/>
        </w:rPr>
        <w:t>лицето</w:t>
      </w:r>
      <w:proofErr w:type="spellEnd"/>
      <w:r w:rsidRPr="00704B48">
        <w:rPr>
          <w:sz w:val="24"/>
          <w:lang w:val="ru-RU"/>
        </w:rPr>
        <w:t xml:space="preserve"> кое </w:t>
      </w:r>
      <w:proofErr w:type="spellStart"/>
      <w:r w:rsidRPr="00704B48">
        <w:rPr>
          <w:sz w:val="24"/>
          <w:lang w:val="ru-RU"/>
        </w:rPr>
        <w:t>помага</w:t>
      </w:r>
      <w:proofErr w:type="spellEnd"/>
      <w:r w:rsidRPr="00704B48">
        <w:rPr>
          <w:sz w:val="24"/>
          <w:lang w:val="ru-RU"/>
        </w:rPr>
        <w:t xml:space="preserve"> или телесно го повреди, </w:t>
      </w:r>
      <w:proofErr w:type="spellStart"/>
      <w:r w:rsidRPr="00704B48">
        <w:rPr>
          <w:sz w:val="24"/>
          <w:lang w:val="ru-RU"/>
        </w:rPr>
        <w:t>ќе</w:t>
      </w:r>
      <w:proofErr w:type="spellEnd"/>
      <w:r w:rsidRPr="00704B48">
        <w:rPr>
          <w:sz w:val="24"/>
          <w:lang w:val="ru-RU"/>
        </w:rPr>
        <w:t xml:space="preserve"> се казни со затвор од шест </w:t>
      </w:r>
      <w:proofErr w:type="spellStart"/>
      <w:r w:rsidRPr="00704B48">
        <w:rPr>
          <w:sz w:val="24"/>
          <w:lang w:val="ru-RU"/>
        </w:rPr>
        <w:t>месеци</w:t>
      </w:r>
      <w:proofErr w:type="spellEnd"/>
      <w:r w:rsidRPr="00704B48">
        <w:rPr>
          <w:sz w:val="24"/>
          <w:lang w:val="ru-RU"/>
        </w:rPr>
        <w:t xml:space="preserve"> до пет</w:t>
      </w:r>
      <w:r w:rsidR="002E1291"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D78C74D" w14:textId="59E4BB70" w:rsidR="00437DEC" w:rsidRPr="00704B48" w:rsidRDefault="009F5657" w:rsidP="004A5763">
      <w:pPr>
        <w:pStyle w:val="ListParagraph"/>
        <w:numPr>
          <w:ilvl w:val="0"/>
          <w:numId w:val="53"/>
        </w:numPr>
        <w:ind w:left="0" w:right="-40" w:firstLine="360"/>
        <w:rPr>
          <w:sz w:val="24"/>
          <w:lang w:val="ru-RU"/>
        </w:rPr>
      </w:pPr>
      <w:proofErr w:type="spellStart"/>
      <w:r w:rsidRPr="00704B48">
        <w:rPr>
          <w:sz w:val="24"/>
          <w:lang w:val="ru-RU"/>
        </w:rPr>
        <w:t>Ако</w:t>
      </w:r>
      <w:proofErr w:type="spellEnd"/>
      <w:r w:rsidRPr="00704B48">
        <w:rPr>
          <w:sz w:val="24"/>
          <w:lang w:val="ru-RU"/>
        </w:rPr>
        <w:t xml:space="preserve"> при </w:t>
      </w:r>
      <w:proofErr w:type="spellStart"/>
      <w:r w:rsidRPr="00704B48">
        <w:rPr>
          <w:sz w:val="24"/>
          <w:lang w:val="ru-RU"/>
        </w:rPr>
        <w:t>извршувањето</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002E1291" w:rsidRPr="00704B48">
        <w:rPr>
          <w:sz w:val="24"/>
          <w:lang w:val="ru-RU"/>
        </w:rPr>
        <w:t>ставот</w:t>
      </w:r>
      <w:proofErr w:type="spellEnd"/>
      <w:r w:rsidR="002E1291" w:rsidRPr="00704B48">
        <w:rPr>
          <w:sz w:val="24"/>
          <w:lang w:val="ru-RU"/>
        </w:rPr>
        <w:t xml:space="preserve"> (1) на </w:t>
      </w:r>
      <w:proofErr w:type="spellStart"/>
      <w:r w:rsidR="002E1291" w:rsidRPr="00704B48">
        <w:rPr>
          <w:sz w:val="24"/>
          <w:lang w:val="ru-RU"/>
        </w:rPr>
        <w:t>овој</w:t>
      </w:r>
      <w:proofErr w:type="spellEnd"/>
      <w:r w:rsidR="002E1291" w:rsidRPr="00704B48">
        <w:rPr>
          <w:sz w:val="24"/>
          <w:lang w:val="ru-RU"/>
        </w:rPr>
        <w:t xml:space="preserve"> член</w:t>
      </w:r>
      <w:r w:rsidRPr="00704B48">
        <w:rPr>
          <w:sz w:val="24"/>
          <w:lang w:val="ru-RU"/>
        </w:rPr>
        <w:t xml:space="preserve"> на </w:t>
      </w:r>
      <w:proofErr w:type="spellStart"/>
      <w:r w:rsidRPr="00704B48">
        <w:rPr>
          <w:sz w:val="24"/>
          <w:lang w:val="ru-RU"/>
        </w:rPr>
        <w:t>службеното</w:t>
      </w:r>
      <w:proofErr w:type="spellEnd"/>
      <w:r w:rsidRPr="00704B48">
        <w:rPr>
          <w:sz w:val="24"/>
          <w:lang w:val="ru-RU"/>
        </w:rPr>
        <w:t xml:space="preserve"> лице или на </w:t>
      </w:r>
      <w:proofErr w:type="spellStart"/>
      <w:r w:rsidRPr="00704B48">
        <w:rPr>
          <w:sz w:val="24"/>
          <w:lang w:val="ru-RU"/>
        </w:rPr>
        <w:t>лицето</w:t>
      </w:r>
      <w:proofErr w:type="spellEnd"/>
      <w:r w:rsidRPr="00704B48">
        <w:rPr>
          <w:sz w:val="24"/>
          <w:lang w:val="ru-RU"/>
        </w:rPr>
        <w:t xml:space="preserve"> кое </w:t>
      </w:r>
      <w:proofErr w:type="spellStart"/>
      <w:r w:rsidRPr="00704B48">
        <w:rPr>
          <w:sz w:val="24"/>
          <w:lang w:val="ru-RU"/>
        </w:rPr>
        <w:t>помага</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е нанесена тешка </w:t>
      </w:r>
      <w:proofErr w:type="spellStart"/>
      <w:r w:rsidRPr="00704B48">
        <w:rPr>
          <w:sz w:val="24"/>
          <w:lang w:val="ru-RU"/>
        </w:rPr>
        <w:t>телесна</w:t>
      </w:r>
      <w:proofErr w:type="spellEnd"/>
      <w:r w:rsidRPr="00704B48">
        <w:rPr>
          <w:sz w:val="24"/>
          <w:lang w:val="ru-RU"/>
        </w:rPr>
        <w:t xml:space="preserve"> </w:t>
      </w:r>
      <w:proofErr w:type="spellStart"/>
      <w:r w:rsidRPr="00704B48">
        <w:rPr>
          <w:sz w:val="24"/>
          <w:lang w:val="ru-RU"/>
        </w:rPr>
        <w:t>повреда</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003553F7"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1D82E224" w14:textId="77777777" w:rsidR="00437DEC" w:rsidRPr="00704B48" w:rsidRDefault="009F5657" w:rsidP="004A5763">
      <w:pPr>
        <w:pStyle w:val="ListParagraph"/>
        <w:numPr>
          <w:ilvl w:val="0"/>
          <w:numId w:val="53"/>
        </w:numPr>
        <w:tabs>
          <w:tab w:val="left" w:pos="793"/>
        </w:tabs>
        <w:ind w:left="0" w:right="-40" w:firstLine="360"/>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на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3553F7" w:rsidRPr="00704B48">
        <w:rPr>
          <w:sz w:val="24"/>
          <w:lang w:val="ru-RU"/>
        </w:rPr>
        <w:t>(</w:t>
      </w:r>
      <w:r w:rsidRPr="00704B48">
        <w:rPr>
          <w:sz w:val="24"/>
          <w:lang w:val="ru-RU"/>
        </w:rPr>
        <w:t>1</w:t>
      </w:r>
      <w:r w:rsidR="003553F7" w:rsidRPr="00704B48">
        <w:rPr>
          <w:sz w:val="24"/>
          <w:lang w:val="ru-RU"/>
        </w:rPr>
        <w:t>)</w:t>
      </w:r>
      <w:r w:rsidRPr="00704B48">
        <w:rPr>
          <w:sz w:val="24"/>
          <w:lang w:val="ru-RU"/>
        </w:rPr>
        <w:t xml:space="preserve"> и </w:t>
      </w:r>
      <w:r w:rsidR="003553F7" w:rsidRPr="00704B48">
        <w:rPr>
          <w:sz w:val="24"/>
          <w:lang w:val="ru-RU"/>
        </w:rPr>
        <w:t>(</w:t>
      </w:r>
      <w:r w:rsidRPr="00704B48">
        <w:rPr>
          <w:sz w:val="24"/>
          <w:lang w:val="ru-RU"/>
        </w:rPr>
        <w:t>2</w:t>
      </w:r>
      <w:r w:rsidR="003553F7" w:rsidRPr="00704B48">
        <w:rPr>
          <w:sz w:val="24"/>
          <w:lang w:val="ru-RU"/>
        </w:rPr>
        <w:t xml:space="preserve">) на </w:t>
      </w:r>
      <w:proofErr w:type="spellStart"/>
      <w:r w:rsidR="003553F7" w:rsidRPr="00704B48">
        <w:rPr>
          <w:sz w:val="24"/>
          <w:lang w:val="ru-RU"/>
        </w:rPr>
        <w:t>овој</w:t>
      </w:r>
      <w:proofErr w:type="spellEnd"/>
      <w:r w:rsidR="003553F7" w:rsidRPr="00704B48">
        <w:rPr>
          <w:sz w:val="24"/>
          <w:lang w:val="ru-RU"/>
        </w:rPr>
        <w:t xml:space="preserve"> член</w:t>
      </w:r>
      <w:r w:rsidRPr="00704B48">
        <w:rPr>
          <w:sz w:val="24"/>
          <w:lang w:val="ru-RU"/>
        </w:rPr>
        <w:t xml:space="preserve"> бил </w:t>
      </w:r>
      <w:proofErr w:type="spellStart"/>
      <w:r w:rsidRPr="00704B48">
        <w:rPr>
          <w:sz w:val="24"/>
          <w:lang w:val="ru-RU"/>
        </w:rPr>
        <w:t>предизвикан</w:t>
      </w:r>
      <w:proofErr w:type="spellEnd"/>
      <w:r w:rsidRPr="00704B48">
        <w:rPr>
          <w:sz w:val="24"/>
          <w:lang w:val="ru-RU"/>
        </w:rPr>
        <w:t xml:space="preserve"> со </w:t>
      </w:r>
      <w:proofErr w:type="spellStart"/>
      <w:r w:rsidRPr="00704B48">
        <w:rPr>
          <w:sz w:val="24"/>
          <w:lang w:val="ru-RU"/>
        </w:rPr>
        <w:t>незаконито</w:t>
      </w:r>
      <w:proofErr w:type="spellEnd"/>
      <w:r w:rsidRPr="00704B48">
        <w:rPr>
          <w:sz w:val="24"/>
          <w:lang w:val="ru-RU"/>
        </w:rPr>
        <w:t xml:space="preserve"> или грубо </w:t>
      </w:r>
      <w:proofErr w:type="spellStart"/>
      <w:r w:rsidRPr="00704B48">
        <w:rPr>
          <w:sz w:val="24"/>
          <w:lang w:val="ru-RU"/>
        </w:rPr>
        <w:t>постапување</w:t>
      </w:r>
      <w:proofErr w:type="spellEnd"/>
      <w:r w:rsidRPr="00704B48">
        <w:rPr>
          <w:sz w:val="24"/>
          <w:lang w:val="ru-RU"/>
        </w:rPr>
        <w:t xml:space="preserve"> на </w:t>
      </w:r>
      <w:proofErr w:type="spellStart"/>
      <w:r w:rsidRPr="00704B48">
        <w:rPr>
          <w:sz w:val="24"/>
          <w:lang w:val="ru-RU"/>
        </w:rPr>
        <w:t>службеното</w:t>
      </w:r>
      <w:proofErr w:type="spellEnd"/>
      <w:r w:rsidRPr="00704B48">
        <w:rPr>
          <w:sz w:val="24"/>
          <w:lang w:val="ru-RU"/>
        </w:rPr>
        <w:t xml:space="preserve"> лице или </w:t>
      </w:r>
      <w:proofErr w:type="spellStart"/>
      <w:r w:rsidRPr="00704B48">
        <w:rPr>
          <w:sz w:val="24"/>
          <w:lang w:val="ru-RU"/>
        </w:rPr>
        <w:t>лицето</w:t>
      </w:r>
      <w:proofErr w:type="spellEnd"/>
      <w:r w:rsidRPr="00704B48">
        <w:rPr>
          <w:sz w:val="24"/>
          <w:lang w:val="ru-RU"/>
        </w:rPr>
        <w:t xml:space="preserve"> кое </w:t>
      </w:r>
      <w:proofErr w:type="spellStart"/>
      <w:r w:rsidRPr="00704B48">
        <w:rPr>
          <w:sz w:val="24"/>
          <w:lang w:val="ru-RU"/>
        </w:rPr>
        <w:t>помага</w:t>
      </w:r>
      <w:proofErr w:type="spellEnd"/>
      <w:r w:rsidRPr="00704B48">
        <w:rPr>
          <w:sz w:val="24"/>
          <w:lang w:val="ru-RU"/>
        </w:rPr>
        <w:t xml:space="preserve">,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ослободи</w:t>
      </w:r>
      <w:proofErr w:type="spellEnd"/>
      <w:r w:rsidRPr="00704B48">
        <w:rPr>
          <w:sz w:val="24"/>
          <w:lang w:val="ru-RU"/>
        </w:rPr>
        <w:t xml:space="preserve"> од казна.</w:t>
      </w:r>
    </w:p>
    <w:p w14:paraId="412A3AA5" w14:textId="77777777" w:rsidR="00C40840" w:rsidRPr="00704B48" w:rsidRDefault="00C40840" w:rsidP="006A1315">
      <w:pPr>
        <w:tabs>
          <w:tab w:val="left" w:pos="793"/>
        </w:tabs>
        <w:rPr>
          <w:sz w:val="24"/>
          <w:lang w:val="ru-RU"/>
        </w:rPr>
      </w:pPr>
    </w:p>
    <w:p w14:paraId="0C18B54B" w14:textId="77777777" w:rsidR="00B540F9" w:rsidRPr="00704B48" w:rsidRDefault="00C40840" w:rsidP="004A5763">
      <w:pPr>
        <w:pStyle w:val="NoSpacing"/>
        <w:jc w:val="center"/>
        <w:rPr>
          <w:b/>
          <w:bCs/>
          <w:sz w:val="24"/>
          <w:szCs w:val="24"/>
          <w:lang w:val="ru-RU"/>
        </w:rPr>
      </w:pPr>
      <w:proofErr w:type="spellStart"/>
      <w:r w:rsidRPr="00704B48">
        <w:rPr>
          <w:b/>
          <w:bCs/>
          <w:sz w:val="24"/>
          <w:szCs w:val="24"/>
          <w:lang w:val="ru-RU"/>
        </w:rPr>
        <w:t>Присилба</w:t>
      </w:r>
      <w:proofErr w:type="spellEnd"/>
      <w:r w:rsidRPr="00704B48">
        <w:rPr>
          <w:b/>
          <w:bCs/>
          <w:sz w:val="24"/>
          <w:szCs w:val="24"/>
          <w:lang w:val="ru-RU"/>
        </w:rPr>
        <w:t xml:space="preserve"> </w:t>
      </w:r>
      <w:proofErr w:type="spellStart"/>
      <w:r w:rsidRPr="00704B48">
        <w:rPr>
          <w:b/>
          <w:bCs/>
          <w:sz w:val="24"/>
          <w:szCs w:val="24"/>
          <w:lang w:val="ru-RU"/>
        </w:rPr>
        <w:t>спрема</w:t>
      </w:r>
      <w:proofErr w:type="spellEnd"/>
      <w:r w:rsidRPr="00704B48">
        <w:rPr>
          <w:b/>
          <w:bCs/>
          <w:sz w:val="24"/>
          <w:szCs w:val="24"/>
          <w:lang w:val="ru-RU"/>
        </w:rPr>
        <w:t xml:space="preserve"> </w:t>
      </w:r>
      <w:proofErr w:type="spellStart"/>
      <w:r w:rsidRPr="00704B48">
        <w:rPr>
          <w:b/>
          <w:bCs/>
          <w:sz w:val="24"/>
          <w:szCs w:val="24"/>
          <w:lang w:val="ru-RU"/>
        </w:rPr>
        <w:t>здравствен</w:t>
      </w:r>
      <w:proofErr w:type="spellEnd"/>
      <w:r w:rsidRPr="00704B48">
        <w:rPr>
          <w:b/>
          <w:bCs/>
          <w:sz w:val="24"/>
          <w:szCs w:val="24"/>
          <w:lang w:val="ru-RU"/>
        </w:rPr>
        <w:t xml:space="preserve"> работник</w:t>
      </w:r>
    </w:p>
    <w:p w14:paraId="2AEFC08F" w14:textId="77777777" w:rsidR="004A5763" w:rsidRPr="00704B48" w:rsidRDefault="004A5763" w:rsidP="004A5763">
      <w:pPr>
        <w:pStyle w:val="NoSpacing"/>
        <w:jc w:val="center"/>
        <w:rPr>
          <w:b/>
          <w:bCs/>
          <w:sz w:val="24"/>
          <w:szCs w:val="24"/>
          <w:lang w:val="ru-RU"/>
        </w:rPr>
      </w:pPr>
    </w:p>
    <w:p w14:paraId="4ABAFE46" w14:textId="698CB895" w:rsidR="00B540F9" w:rsidRPr="007517FC" w:rsidRDefault="00143E1F" w:rsidP="004A5763">
      <w:pPr>
        <w:pStyle w:val="NoSpacing"/>
        <w:jc w:val="center"/>
        <w:rPr>
          <w:b/>
          <w:bCs/>
          <w:sz w:val="24"/>
          <w:szCs w:val="24"/>
          <w:lang w:val="ru-RU"/>
        </w:rPr>
      </w:pPr>
      <w:r w:rsidRPr="007517FC">
        <w:rPr>
          <w:b/>
          <w:bCs/>
          <w:sz w:val="24"/>
          <w:szCs w:val="24"/>
          <w:lang w:val="ru-RU"/>
        </w:rPr>
        <w:t xml:space="preserve">Член </w:t>
      </w:r>
      <w:r w:rsidR="0033143F" w:rsidRPr="00704B48">
        <w:rPr>
          <w:b/>
          <w:bCs/>
          <w:sz w:val="24"/>
          <w:szCs w:val="24"/>
          <w:lang w:val="ru-RU"/>
        </w:rPr>
        <w:t>50</w:t>
      </w:r>
      <w:r w:rsidR="006143BD" w:rsidRPr="00704B48">
        <w:rPr>
          <w:b/>
          <w:bCs/>
          <w:sz w:val="24"/>
          <w:szCs w:val="24"/>
          <w:lang w:val="ru-RU"/>
        </w:rPr>
        <w:t>5</w:t>
      </w:r>
      <w:r w:rsidR="006A1315" w:rsidRPr="00704B48">
        <w:rPr>
          <w:b/>
          <w:bCs/>
          <w:sz w:val="24"/>
          <w:szCs w:val="24"/>
          <w:lang w:val="ru-RU"/>
        </w:rPr>
        <w:t xml:space="preserve"> (н</w:t>
      </w:r>
      <w:r w:rsidR="00C40840" w:rsidRPr="007517FC">
        <w:rPr>
          <w:b/>
          <w:bCs/>
          <w:sz w:val="24"/>
          <w:szCs w:val="24"/>
          <w:lang w:val="ru-RU"/>
        </w:rPr>
        <w:t>ов член</w:t>
      </w:r>
      <w:r w:rsidRPr="007517FC">
        <w:rPr>
          <w:b/>
          <w:bCs/>
          <w:sz w:val="24"/>
          <w:szCs w:val="24"/>
          <w:lang w:val="ru-RU"/>
        </w:rPr>
        <w:t>)</w:t>
      </w:r>
    </w:p>
    <w:p w14:paraId="02B9927C" w14:textId="77777777" w:rsidR="00C40840" w:rsidRPr="00704B48" w:rsidRDefault="00C40840" w:rsidP="007517FC">
      <w:pPr>
        <w:pStyle w:val="ListParagraph"/>
        <w:numPr>
          <w:ilvl w:val="0"/>
          <w:numId w:val="482"/>
        </w:numPr>
        <w:ind w:left="0" w:right="-40" w:firstLine="360"/>
        <w:rPr>
          <w:sz w:val="24"/>
          <w:szCs w:val="24"/>
          <w:lang w:val="ru-RU"/>
        </w:rPr>
      </w:pPr>
      <w:proofErr w:type="spellStart"/>
      <w:r w:rsidRPr="007517FC">
        <w:rPr>
          <w:sz w:val="24"/>
          <w:szCs w:val="24"/>
          <w:lang w:val="ru-RU"/>
        </w:rPr>
        <w:t>Тој</w:t>
      </w:r>
      <w:proofErr w:type="spellEnd"/>
      <w:r w:rsidRPr="007517FC">
        <w:rPr>
          <w:sz w:val="24"/>
          <w:szCs w:val="24"/>
          <w:lang w:val="ru-RU"/>
        </w:rPr>
        <w:t xml:space="preserve"> </w:t>
      </w:r>
      <w:proofErr w:type="spellStart"/>
      <w:r w:rsidRPr="007517FC">
        <w:rPr>
          <w:sz w:val="24"/>
          <w:szCs w:val="24"/>
          <w:lang w:val="ru-RU"/>
        </w:rPr>
        <w:t>што</w:t>
      </w:r>
      <w:proofErr w:type="spellEnd"/>
      <w:r w:rsidRPr="007517FC">
        <w:rPr>
          <w:sz w:val="24"/>
          <w:szCs w:val="24"/>
          <w:lang w:val="ru-RU"/>
        </w:rPr>
        <w:t xml:space="preserve"> </w:t>
      </w:r>
      <w:r w:rsidR="00B10641" w:rsidRPr="007517FC">
        <w:rPr>
          <w:sz w:val="24"/>
          <w:szCs w:val="24"/>
          <w:lang w:val="ru-RU"/>
        </w:rPr>
        <w:t xml:space="preserve">со </w:t>
      </w:r>
      <w:proofErr w:type="spellStart"/>
      <w:r w:rsidR="00B10641" w:rsidRPr="007517FC">
        <w:rPr>
          <w:sz w:val="24"/>
          <w:szCs w:val="24"/>
          <w:lang w:val="ru-RU"/>
        </w:rPr>
        <w:t>употреба</w:t>
      </w:r>
      <w:proofErr w:type="spellEnd"/>
      <w:r w:rsidR="00B10641" w:rsidRPr="007517FC">
        <w:rPr>
          <w:sz w:val="24"/>
          <w:szCs w:val="24"/>
          <w:lang w:val="ru-RU"/>
        </w:rPr>
        <w:t xml:space="preserve"> </w:t>
      </w:r>
      <w:proofErr w:type="gramStart"/>
      <w:r w:rsidR="00B10641" w:rsidRPr="007517FC">
        <w:rPr>
          <w:sz w:val="24"/>
          <w:szCs w:val="24"/>
          <w:lang w:val="ru-RU"/>
        </w:rPr>
        <w:t>на сила</w:t>
      </w:r>
      <w:proofErr w:type="gramEnd"/>
      <w:r w:rsidR="00B10641" w:rsidRPr="007517FC">
        <w:rPr>
          <w:sz w:val="24"/>
          <w:szCs w:val="24"/>
          <w:lang w:val="ru-RU"/>
        </w:rPr>
        <w:t xml:space="preserve"> или </w:t>
      </w:r>
      <w:proofErr w:type="spellStart"/>
      <w:r w:rsidR="00B10641" w:rsidRPr="007517FC">
        <w:rPr>
          <w:sz w:val="24"/>
          <w:szCs w:val="24"/>
          <w:lang w:val="ru-RU"/>
        </w:rPr>
        <w:t>сериозна</w:t>
      </w:r>
      <w:proofErr w:type="spellEnd"/>
      <w:r w:rsidR="00B10641" w:rsidRPr="007517FC">
        <w:rPr>
          <w:sz w:val="24"/>
          <w:szCs w:val="24"/>
          <w:lang w:val="ru-RU"/>
        </w:rPr>
        <w:t xml:space="preserve"> </w:t>
      </w:r>
      <w:proofErr w:type="spellStart"/>
      <w:r w:rsidR="00B10641" w:rsidRPr="007517FC">
        <w:rPr>
          <w:sz w:val="24"/>
          <w:szCs w:val="24"/>
          <w:lang w:val="ru-RU"/>
        </w:rPr>
        <w:t>закана</w:t>
      </w:r>
      <w:proofErr w:type="spellEnd"/>
      <w:r w:rsidR="00B10641" w:rsidRPr="007517FC">
        <w:rPr>
          <w:sz w:val="24"/>
          <w:szCs w:val="24"/>
          <w:lang w:val="ru-RU"/>
        </w:rPr>
        <w:t xml:space="preserve"> </w:t>
      </w:r>
      <w:proofErr w:type="spellStart"/>
      <w:r w:rsidR="00B10641" w:rsidRPr="007517FC">
        <w:rPr>
          <w:sz w:val="24"/>
          <w:szCs w:val="24"/>
          <w:lang w:val="ru-RU"/>
        </w:rPr>
        <w:t>ќе</w:t>
      </w:r>
      <w:proofErr w:type="spellEnd"/>
      <w:r w:rsidR="00B10641" w:rsidRPr="007517FC">
        <w:rPr>
          <w:sz w:val="24"/>
          <w:szCs w:val="24"/>
          <w:lang w:val="ru-RU"/>
        </w:rPr>
        <w:t xml:space="preserve"> </w:t>
      </w:r>
      <w:proofErr w:type="spellStart"/>
      <w:r w:rsidR="00B10641" w:rsidRPr="007517FC">
        <w:rPr>
          <w:sz w:val="24"/>
          <w:szCs w:val="24"/>
          <w:lang w:val="ru-RU"/>
        </w:rPr>
        <w:t>спречи</w:t>
      </w:r>
      <w:proofErr w:type="spellEnd"/>
      <w:r w:rsidR="00B10641" w:rsidRPr="007517FC">
        <w:rPr>
          <w:sz w:val="24"/>
          <w:szCs w:val="24"/>
          <w:lang w:val="ru-RU"/>
        </w:rPr>
        <w:t xml:space="preserve"> </w:t>
      </w:r>
      <w:proofErr w:type="spellStart"/>
      <w:r w:rsidRPr="007517FC">
        <w:rPr>
          <w:sz w:val="24"/>
          <w:szCs w:val="24"/>
          <w:lang w:val="ru-RU"/>
        </w:rPr>
        <w:t>лекар</w:t>
      </w:r>
      <w:proofErr w:type="spellEnd"/>
      <w:r w:rsidRPr="007517FC">
        <w:rPr>
          <w:sz w:val="24"/>
          <w:szCs w:val="24"/>
          <w:lang w:val="ru-RU"/>
        </w:rPr>
        <w:t xml:space="preserve"> или друг </w:t>
      </w:r>
      <w:proofErr w:type="spellStart"/>
      <w:r w:rsidRPr="007517FC">
        <w:rPr>
          <w:sz w:val="24"/>
          <w:szCs w:val="24"/>
          <w:lang w:val="ru-RU"/>
        </w:rPr>
        <w:t>здравствен</w:t>
      </w:r>
      <w:proofErr w:type="spellEnd"/>
      <w:r w:rsidRPr="007517FC">
        <w:rPr>
          <w:sz w:val="24"/>
          <w:szCs w:val="24"/>
          <w:lang w:val="ru-RU"/>
        </w:rPr>
        <w:t xml:space="preserve"> работник </w:t>
      </w:r>
      <w:r w:rsidR="00B10641" w:rsidRPr="007517FC">
        <w:rPr>
          <w:sz w:val="24"/>
          <w:szCs w:val="24"/>
          <w:lang w:val="ru-RU"/>
        </w:rPr>
        <w:t xml:space="preserve">во </w:t>
      </w:r>
      <w:proofErr w:type="spellStart"/>
      <w:r w:rsidR="00B10641" w:rsidRPr="007517FC">
        <w:rPr>
          <w:sz w:val="24"/>
          <w:szCs w:val="24"/>
          <w:lang w:val="ru-RU"/>
        </w:rPr>
        <w:t>вршењето</w:t>
      </w:r>
      <w:proofErr w:type="spellEnd"/>
      <w:r w:rsidR="00B10641" w:rsidRPr="007517FC">
        <w:rPr>
          <w:sz w:val="24"/>
          <w:szCs w:val="24"/>
          <w:lang w:val="ru-RU"/>
        </w:rPr>
        <w:t xml:space="preserve"> на </w:t>
      </w:r>
      <w:proofErr w:type="spellStart"/>
      <w:r w:rsidR="00B10641" w:rsidRPr="007517FC">
        <w:rPr>
          <w:sz w:val="24"/>
          <w:szCs w:val="24"/>
          <w:lang w:val="ru-RU"/>
        </w:rPr>
        <w:t>неговата</w:t>
      </w:r>
      <w:proofErr w:type="spellEnd"/>
      <w:r w:rsidR="00B10641" w:rsidRPr="007517FC">
        <w:rPr>
          <w:sz w:val="24"/>
          <w:szCs w:val="24"/>
          <w:lang w:val="ru-RU"/>
        </w:rPr>
        <w:t xml:space="preserve"> </w:t>
      </w:r>
      <w:proofErr w:type="spellStart"/>
      <w:r w:rsidR="00B10641" w:rsidRPr="007517FC">
        <w:rPr>
          <w:sz w:val="24"/>
          <w:szCs w:val="24"/>
          <w:lang w:val="ru-RU"/>
        </w:rPr>
        <w:t>здравствена</w:t>
      </w:r>
      <w:proofErr w:type="spellEnd"/>
      <w:r w:rsidR="00B10641" w:rsidRPr="007517FC">
        <w:rPr>
          <w:sz w:val="24"/>
          <w:szCs w:val="24"/>
          <w:lang w:val="ru-RU"/>
        </w:rPr>
        <w:t xml:space="preserve"> </w:t>
      </w:r>
      <w:proofErr w:type="spellStart"/>
      <w:r w:rsidR="00B10641" w:rsidRPr="007517FC">
        <w:rPr>
          <w:sz w:val="24"/>
          <w:szCs w:val="24"/>
          <w:lang w:val="ru-RU"/>
        </w:rPr>
        <w:t>дејност</w:t>
      </w:r>
      <w:proofErr w:type="spellEnd"/>
      <w:r w:rsidR="00B10641" w:rsidRPr="007517FC">
        <w:rPr>
          <w:sz w:val="24"/>
          <w:szCs w:val="24"/>
          <w:lang w:val="ru-RU"/>
        </w:rPr>
        <w:t xml:space="preserve">, </w:t>
      </w:r>
      <w:proofErr w:type="spellStart"/>
      <w:r w:rsidR="00B10641" w:rsidRPr="00704B48">
        <w:rPr>
          <w:sz w:val="24"/>
          <w:szCs w:val="24"/>
          <w:lang w:val="ru-RU"/>
        </w:rPr>
        <w:t>ќе</w:t>
      </w:r>
      <w:proofErr w:type="spellEnd"/>
      <w:r w:rsidR="00B10641" w:rsidRPr="00704B48">
        <w:rPr>
          <w:sz w:val="24"/>
          <w:szCs w:val="24"/>
          <w:lang w:val="ru-RU"/>
        </w:rPr>
        <w:t xml:space="preserve"> се казни со </w:t>
      </w:r>
      <w:proofErr w:type="spellStart"/>
      <w:r w:rsidR="00B10641" w:rsidRPr="00704B48">
        <w:rPr>
          <w:sz w:val="24"/>
          <w:szCs w:val="24"/>
          <w:lang w:val="ru-RU"/>
        </w:rPr>
        <w:t>парична</w:t>
      </w:r>
      <w:proofErr w:type="spellEnd"/>
      <w:r w:rsidR="00B10641" w:rsidRPr="00704B48">
        <w:rPr>
          <w:sz w:val="24"/>
          <w:szCs w:val="24"/>
          <w:lang w:val="ru-RU"/>
        </w:rPr>
        <w:t xml:space="preserve"> казна или со затвор до три </w:t>
      </w:r>
      <w:proofErr w:type="spellStart"/>
      <w:r w:rsidR="00B10641" w:rsidRPr="00704B48">
        <w:rPr>
          <w:sz w:val="24"/>
          <w:szCs w:val="24"/>
          <w:lang w:val="ru-RU"/>
        </w:rPr>
        <w:t>години</w:t>
      </w:r>
      <w:proofErr w:type="spellEnd"/>
      <w:r w:rsidR="00B10641" w:rsidRPr="00704B48">
        <w:rPr>
          <w:sz w:val="24"/>
          <w:szCs w:val="24"/>
          <w:lang w:val="ru-RU"/>
        </w:rPr>
        <w:t xml:space="preserve">. </w:t>
      </w:r>
    </w:p>
    <w:p w14:paraId="2435445D" w14:textId="23EBE039" w:rsidR="00B10641" w:rsidRPr="00704B48" w:rsidRDefault="00B10641" w:rsidP="007517FC">
      <w:pPr>
        <w:pStyle w:val="ListParagraph"/>
        <w:numPr>
          <w:ilvl w:val="0"/>
          <w:numId w:val="482"/>
        </w:numPr>
        <w:ind w:left="0" w:right="-40" w:firstLine="360"/>
        <w:rPr>
          <w:sz w:val="24"/>
          <w:szCs w:val="24"/>
          <w:lang w:val="ru-RU"/>
        </w:rPr>
      </w:pPr>
      <w:proofErr w:type="spellStart"/>
      <w:r w:rsidRPr="00704B48">
        <w:rPr>
          <w:sz w:val="24"/>
          <w:szCs w:val="24"/>
          <w:lang w:val="ru-RU"/>
        </w:rPr>
        <w:t>Ако</w:t>
      </w:r>
      <w:proofErr w:type="spellEnd"/>
      <w:r w:rsidR="00C355B6">
        <w:rPr>
          <w:sz w:val="24"/>
          <w:szCs w:val="24"/>
          <w:lang w:val="ru-RU"/>
        </w:rPr>
        <w:t xml:space="preserve"> во </w:t>
      </w:r>
      <w:proofErr w:type="spellStart"/>
      <w:r w:rsidR="00C355B6">
        <w:rPr>
          <w:sz w:val="24"/>
          <w:szCs w:val="24"/>
          <w:lang w:val="ru-RU"/>
        </w:rPr>
        <w:t>вршењето</w:t>
      </w:r>
      <w:proofErr w:type="spellEnd"/>
      <w:r w:rsidR="00C355B6">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на </w:t>
      </w:r>
      <w:proofErr w:type="spellStart"/>
      <w:r w:rsidRPr="00704B48">
        <w:rPr>
          <w:sz w:val="24"/>
          <w:szCs w:val="24"/>
          <w:lang w:val="ru-RU"/>
        </w:rPr>
        <w:t>лекарот</w:t>
      </w:r>
      <w:proofErr w:type="spellEnd"/>
      <w:r w:rsidRPr="00704B48">
        <w:rPr>
          <w:sz w:val="24"/>
          <w:szCs w:val="24"/>
          <w:lang w:val="ru-RU"/>
        </w:rPr>
        <w:t xml:space="preserve"> или на </w:t>
      </w:r>
      <w:proofErr w:type="spellStart"/>
      <w:r w:rsidRPr="00704B48">
        <w:rPr>
          <w:sz w:val="24"/>
          <w:szCs w:val="24"/>
          <w:lang w:val="ru-RU"/>
        </w:rPr>
        <w:t>здравствениот</w:t>
      </w:r>
      <w:proofErr w:type="spellEnd"/>
      <w:r w:rsidRPr="00704B48">
        <w:rPr>
          <w:sz w:val="24"/>
          <w:szCs w:val="24"/>
          <w:lang w:val="ru-RU"/>
        </w:rPr>
        <w:t xml:space="preserve"> работник </w:t>
      </w:r>
      <w:proofErr w:type="spellStart"/>
      <w:r w:rsidRPr="00704B48">
        <w:rPr>
          <w:sz w:val="24"/>
          <w:szCs w:val="24"/>
          <w:lang w:val="ru-RU"/>
        </w:rPr>
        <w:t>му</w:t>
      </w:r>
      <w:proofErr w:type="spellEnd"/>
      <w:r w:rsidRPr="00704B48">
        <w:rPr>
          <w:sz w:val="24"/>
          <w:szCs w:val="24"/>
          <w:lang w:val="ru-RU"/>
        </w:rPr>
        <w:t xml:space="preserve"> е нанесена </w:t>
      </w:r>
      <w:proofErr w:type="spellStart"/>
      <w:r w:rsidRPr="00704B48">
        <w:rPr>
          <w:sz w:val="24"/>
          <w:szCs w:val="24"/>
          <w:lang w:val="ru-RU"/>
        </w:rPr>
        <w:t>телесна</w:t>
      </w:r>
      <w:proofErr w:type="spellEnd"/>
      <w:r w:rsidRPr="00704B48">
        <w:rPr>
          <w:sz w:val="24"/>
          <w:szCs w:val="24"/>
          <w:lang w:val="ru-RU"/>
        </w:rPr>
        <w:t xml:space="preserve"> </w:t>
      </w:r>
      <w:proofErr w:type="spellStart"/>
      <w:r w:rsidRPr="00704B48">
        <w:rPr>
          <w:sz w:val="24"/>
          <w:szCs w:val="24"/>
          <w:lang w:val="ru-RU"/>
        </w:rPr>
        <w:t>повреда</w:t>
      </w:r>
      <w:proofErr w:type="spellEnd"/>
      <w:r w:rsidRPr="00704B48">
        <w:rPr>
          <w:sz w:val="24"/>
          <w:szCs w:val="24"/>
          <w:lang w:val="ru-RU"/>
        </w:rPr>
        <w:t xml:space="preserve"> или е </w:t>
      </w:r>
      <w:proofErr w:type="spellStart"/>
      <w:r w:rsidRPr="00704B48">
        <w:rPr>
          <w:sz w:val="24"/>
          <w:szCs w:val="24"/>
          <w:lang w:val="ru-RU"/>
        </w:rPr>
        <w:t>употребено</w:t>
      </w:r>
      <w:proofErr w:type="spellEnd"/>
      <w:r w:rsidR="00A63A02">
        <w:rPr>
          <w:sz w:val="24"/>
          <w:szCs w:val="24"/>
          <w:lang w:val="ru-RU"/>
        </w:rPr>
        <w:t xml:space="preserve"> </w:t>
      </w:r>
      <w:proofErr w:type="spellStart"/>
      <w:r w:rsidR="00A63A02">
        <w:rPr>
          <w:sz w:val="24"/>
          <w:szCs w:val="24"/>
          <w:lang w:val="ru-RU"/>
        </w:rPr>
        <w:t>огнено</w:t>
      </w:r>
      <w:proofErr w:type="spellEnd"/>
      <w:r w:rsidRPr="00704B48">
        <w:rPr>
          <w:sz w:val="24"/>
          <w:szCs w:val="24"/>
          <w:lang w:val="ru-RU"/>
        </w:rPr>
        <w:t xml:space="preserve"> </w:t>
      </w:r>
      <w:proofErr w:type="spellStart"/>
      <w:r w:rsidRPr="00704B48">
        <w:rPr>
          <w:sz w:val="24"/>
          <w:szCs w:val="24"/>
          <w:lang w:val="ru-RU"/>
        </w:rPr>
        <w:t>оружје</w:t>
      </w:r>
      <w:proofErr w:type="spellEnd"/>
      <w:r w:rsidRPr="00704B48">
        <w:rPr>
          <w:sz w:val="24"/>
          <w:szCs w:val="24"/>
          <w:lang w:val="ru-RU"/>
        </w:rPr>
        <w:t xml:space="preserve"> или опасно орудие, </w:t>
      </w:r>
      <w:proofErr w:type="spellStart"/>
      <w:r w:rsidRPr="00704B48">
        <w:rPr>
          <w:sz w:val="24"/>
          <w:szCs w:val="24"/>
          <w:lang w:val="ru-RU"/>
        </w:rPr>
        <w:t>сторителот</w:t>
      </w:r>
      <w:proofErr w:type="spellEnd"/>
      <w:r w:rsidR="004A5763"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gramStart"/>
      <w:r w:rsidRPr="00704B48">
        <w:rPr>
          <w:sz w:val="24"/>
          <w:szCs w:val="24"/>
          <w:lang w:val="ru-RU"/>
        </w:rPr>
        <w:t>со казна</w:t>
      </w:r>
      <w:proofErr w:type="gramEnd"/>
      <w:r w:rsidRPr="00704B48">
        <w:rPr>
          <w:sz w:val="24"/>
          <w:szCs w:val="24"/>
          <w:lang w:val="ru-RU"/>
        </w:rPr>
        <w:t xml:space="preserve"> затвор од шест </w:t>
      </w:r>
      <w:proofErr w:type="spellStart"/>
      <w:r w:rsidRPr="00704B48">
        <w:rPr>
          <w:sz w:val="24"/>
          <w:szCs w:val="24"/>
          <w:lang w:val="ru-RU"/>
        </w:rPr>
        <w:t>месеци</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 xml:space="preserve">. </w:t>
      </w:r>
    </w:p>
    <w:p w14:paraId="2A8C68CC" w14:textId="2B05A18E" w:rsidR="003E381C" w:rsidRPr="007517FC" w:rsidRDefault="00761FB1" w:rsidP="007517FC">
      <w:pPr>
        <w:pStyle w:val="ListParagraph"/>
        <w:numPr>
          <w:ilvl w:val="0"/>
          <w:numId w:val="482"/>
        </w:numPr>
        <w:ind w:left="0" w:right="-40" w:firstLine="360"/>
        <w:rPr>
          <w:sz w:val="24"/>
          <w:szCs w:val="24"/>
          <w:lang w:val="ru-RU"/>
        </w:rPr>
      </w:pP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w:t>
      </w:r>
      <w:r w:rsidR="00143E1F" w:rsidRPr="00704B48">
        <w:rPr>
          <w:sz w:val="24"/>
          <w:szCs w:val="24"/>
          <w:lang w:val="ru-RU"/>
        </w:rPr>
        <w:t>овите</w:t>
      </w:r>
      <w:proofErr w:type="spellEnd"/>
      <w:r w:rsidRPr="00704B48">
        <w:rPr>
          <w:sz w:val="24"/>
          <w:szCs w:val="24"/>
          <w:lang w:val="ru-RU"/>
        </w:rPr>
        <w:t xml:space="preserve"> (1) и (2) </w:t>
      </w:r>
      <w:r w:rsidR="00143E1F" w:rsidRPr="00704B48">
        <w:rPr>
          <w:sz w:val="24"/>
          <w:szCs w:val="24"/>
          <w:lang w:val="ru-RU"/>
        </w:rPr>
        <w:t xml:space="preserve">на </w:t>
      </w:r>
      <w:proofErr w:type="spellStart"/>
      <w:r w:rsidR="00143E1F" w:rsidRPr="00704B48">
        <w:rPr>
          <w:sz w:val="24"/>
          <w:szCs w:val="24"/>
          <w:lang w:val="ru-RU"/>
        </w:rPr>
        <w:t>овој</w:t>
      </w:r>
      <w:proofErr w:type="spellEnd"/>
      <w:r w:rsidR="00143E1F" w:rsidRPr="00704B48">
        <w:rPr>
          <w:sz w:val="24"/>
          <w:szCs w:val="24"/>
          <w:lang w:val="ru-RU"/>
        </w:rPr>
        <w:t xml:space="preserve"> член </w:t>
      </w:r>
      <w:proofErr w:type="spellStart"/>
      <w:r w:rsidRPr="00704B48">
        <w:rPr>
          <w:sz w:val="24"/>
          <w:szCs w:val="24"/>
          <w:lang w:val="ru-RU"/>
        </w:rPr>
        <w:t>кој</w:t>
      </w:r>
      <w:proofErr w:type="spellEnd"/>
      <w:r w:rsidRPr="00704B48">
        <w:rPr>
          <w:sz w:val="24"/>
          <w:szCs w:val="24"/>
          <w:lang w:val="ru-RU"/>
        </w:rPr>
        <w:t xml:space="preserve"> бил </w:t>
      </w:r>
      <w:proofErr w:type="spellStart"/>
      <w:r w:rsidRPr="00704B48">
        <w:rPr>
          <w:sz w:val="24"/>
          <w:szCs w:val="24"/>
          <w:lang w:val="ru-RU"/>
        </w:rPr>
        <w:t>предизвикан</w:t>
      </w:r>
      <w:proofErr w:type="spellEnd"/>
      <w:r w:rsidRPr="00704B48">
        <w:rPr>
          <w:sz w:val="24"/>
          <w:szCs w:val="24"/>
          <w:lang w:val="ru-RU"/>
        </w:rPr>
        <w:t xml:space="preserve"> со </w:t>
      </w:r>
      <w:proofErr w:type="spellStart"/>
      <w:r w:rsidR="008126B4" w:rsidRPr="00704B48">
        <w:rPr>
          <w:sz w:val="24"/>
          <w:szCs w:val="24"/>
          <w:lang w:val="ru-RU"/>
        </w:rPr>
        <w:t>не</w:t>
      </w:r>
      <w:r w:rsidRPr="00704B48">
        <w:rPr>
          <w:sz w:val="24"/>
          <w:szCs w:val="24"/>
          <w:lang w:val="ru-RU"/>
        </w:rPr>
        <w:t>законито</w:t>
      </w:r>
      <w:proofErr w:type="spellEnd"/>
      <w:r w:rsidRPr="00704B48">
        <w:rPr>
          <w:sz w:val="24"/>
          <w:szCs w:val="24"/>
          <w:lang w:val="ru-RU"/>
        </w:rPr>
        <w:t xml:space="preserve">, </w:t>
      </w:r>
      <w:proofErr w:type="spellStart"/>
      <w:r w:rsidRPr="00704B48">
        <w:rPr>
          <w:sz w:val="24"/>
          <w:szCs w:val="24"/>
          <w:lang w:val="ru-RU"/>
        </w:rPr>
        <w:t>безобзирно</w:t>
      </w:r>
      <w:proofErr w:type="spellEnd"/>
      <w:r w:rsidRPr="00704B48">
        <w:rPr>
          <w:sz w:val="24"/>
          <w:szCs w:val="24"/>
          <w:lang w:val="ru-RU"/>
        </w:rPr>
        <w:t xml:space="preserve"> или грубо </w:t>
      </w:r>
      <w:proofErr w:type="spellStart"/>
      <w:r w:rsidRPr="00704B48">
        <w:rPr>
          <w:sz w:val="24"/>
          <w:szCs w:val="24"/>
          <w:lang w:val="ru-RU"/>
        </w:rPr>
        <w:t>постапување</w:t>
      </w:r>
      <w:proofErr w:type="spellEnd"/>
      <w:r w:rsidRPr="00704B48">
        <w:rPr>
          <w:sz w:val="24"/>
          <w:szCs w:val="24"/>
          <w:lang w:val="ru-RU"/>
        </w:rPr>
        <w:t xml:space="preserve"> на </w:t>
      </w:r>
      <w:proofErr w:type="spellStart"/>
      <w:r w:rsidRPr="00704B48">
        <w:rPr>
          <w:sz w:val="24"/>
          <w:szCs w:val="24"/>
          <w:lang w:val="ru-RU"/>
        </w:rPr>
        <w:t>лекарот</w:t>
      </w:r>
      <w:proofErr w:type="spellEnd"/>
      <w:r w:rsidRPr="00704B48">
        <w:rPr>
          <w:sz w:val="24"/>
          <w:szCs w:val="24"/>
          <w:lang w:val="ru-RU"/>
        </w:rPr>
        <w:t xml:space="preserve"> или </w:t>
      </w:r>
      <w:proofErr w:type="spellStart"/>
      <w:r w:rsidRPr="00704B48">
        <w:rPr>
          <w:sz w:val="24"/>
          <w:szCs w:val="24"/>
          <w:lang w:val="ru-RU"/>
        </w:rPr>
        <w:t>здравствениот</w:t>
      </w:r>
      <w:proofErr w:type="spellEnd"/>
      <w:r w:rsidRPr="00704B48">
        <w:rPr>
          <w:sz w:val="24"/>
          <w:szCs w:val="24"/>
          <w:lang w:val="ru-RU"/>
        </w:rPr>
        <w:t xml:space="preserve"> работник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ослободи</w:t>
      </w:r>
      <w:proofErr w:type="spellEnd"/>
      <w:r w:rsidRPr="00704B48">
        <w:rPr>
          <w:sz w:val="24"/>
          <w:szCs w:val="24"/>
          <w:lang w:val="ru-RU"/>
        </w:rPr>
        <w:t xml:space="preserve"> од казна.</w:t>
      </w:r>
    </w:p>
    <w:p w14:paraId="679D2FC0" w14:textId="77777777" w:rsidR="00C13B07" w:rsidRPr="007517FC" w:rsidRDefault="00C13B07" w:rsidP="007517FC">
      <w:pPr>
        <w:pStyle w:val="NoSpacing"/>
        <w:jc w:val="center"/>
        <w:rPr>
          <w:b/>
          <w:bCs/>
          <w:sz w:val="24"/>
          <w:szCs w:val="24"/>
          <w:lang w:val="ru-RU"/>
        </w:rPr>
      </w:pPr>
    </w:p>
    <w:p w14:paraId="143DCA32" w14:textId="77777777" w:rsidR="00437DEC" w:rsidRPr="00704B48" w:rsidRDefault="009F5657" w:rsidP="004A5763">
      <w:pPr>
        <w:pStyle w:val="NoSpacing"/>
        <w:jc w:val="center"/>
        <w:rPr>
          <w:b/>
          <w:bCs/>
          <w:sz w:val="24"/>
          <w:szCs w:val="24"/>
          <w:lang w:val="ru-RU"/>
        </w:rPr>
      </w:pPr>
      <w:proofErr w:type="spellStart"/>
      <w:r w:rsidRPr="00704B48">
        <w:rPr>
          <w:b/>
          <w:bCs/>
          <w:sz w:val="24"/>
          <w:szCs w:val="24"/>
          <w:lang w:val="ru-RU"/>
        </w:rPr>
        <w:t>Учество</w:t>
      </w:r>
      <w:proofErr w:type="spellEnd"/>
      <w:r w:rsidRPr="00704B48">
        <w:rPr>
          <w:b/>
          <w:bCs/>
          <w:sz w:val="24"/>
          <w:szCs w:val="24"/>
          <w:lang w:val="ru-RU"/>
        </w:rPr>
        <w:t xml:space="preserve"> во толпа </w:t>
      </w:r>
      <w:proofErr w:type="spellStart"/>
      <w:r w:rsidRPr="00704B48">
        <w:rPr>
          <w:b/>
          <w:bCs/>
          <w:sz w:val="24"/>
          <w:szCs w:val="24"/>
          <w:lang w:val="ru-RU"/>
        </w:rPr>
        <w:t>што</w:t>
      </w:r>
      <w:proofErr w:type="spellEnd"/>
      <w:r w:rsidRPr="00704B48">
        <w:rPr>
          <w:b/>
          <w:bCs/>
          <w:sz w:val="24"/>
          <w:szCs w:val="24"/>
          <w:lang w:val="ru-RU"/>
        </w:rPr>
        <w:t xml:space="preserve"> </w:t>
      </w:r>
      <w:proofErr w:type="spellStart"/>
      <w:r w:rsidRPr="00704B48">
        <w:rPr>
          <w:b/>
          <w:bCs/>
          <w:sz w:val="24"/>
          <w:szCs w:val="24"/>
          <w:lang w:val="ru-RU"/>
        </w:rPr>
        <w:t>ќе</w:t>
      </w:r>
      <w:proofErr w:type="spellEnd"/>
      <w:r w:rsidRPr="00704B48">
        <w:rPr>
          <w:b/>
          <w:bCs/>
          <w:sz w:val="24"/>
          <w:szCs w:val="24"/>
          <w:lang w:val="ru-RU"/>
        </w:rPr>
        <w:t xml:space="preserve"> </w:t>
      </w:r>
      <w:proofErr w:type="spellStart"/>
      <w:r w:rsidRPr="00704B48">
        <w:rPr>
          <w:b/>
          <w:bCs/>
          <w:sz w:val="24"/>
          <w:szCs w:val="24"/>
          <w:lang w:val="ru-RU"/>
        </w:rPr>
        <w:t>спречи</w:t>
      </w:r>
      <w:proofErr w:type="spellEnd"/>
      <w:r w:rsidRPr="00704B48">
        <w:rPr>
          <w:b/>
          <w:bCs/>
          <w:sz w:val="24"/>
          <w:szCs w:val="24"/>
          <w:lang w:val="ru-RU"/>
        </w:rPr>
        <w:t xml:space="preserve"> </w:t>
      </w:r>
      <w:proofErr w:type="spellStart"/>
      <w:r w:rsidRPr="00704B48">
        <w:rPr>
          <w:b/>
          <w:bCs/>
          <w:sz w:val="24"/>
          <w:szCs w:val="24"/>
          <w:lang w:val="ru-RU"/>
        </w:rPr>
        <w:t>службено</w:t>
      </w:r>
      <w:proofErr w:type="spellEnd"/>
      <w:r w:rsidRPr="00704B48">
        <w:rPr>
          <w:b/>
          <w:bCs/>
          <w:sz w:val="24"/>
          <w:szCs w:val="24"/>
          <w:lang w:val="ru-RU"/>
        </w:rPr>
        <w:t xml:space="preserve"> лице во </w:t>
      </w:r>
      <w:proofErr w:type="spellStart"/>
      <w:r w:rsidRPr="00704B48">
        <w:rPr>
          <w:b/>
          <w:bCs/>
          <w:sz w:val="24"/>
          <w:szCs w:val="24"/>
          <w:lang w:val="ru-RU"/>
        </w:rPr>
        <w:t>вршење</w:t>
      </w:r>
      <w:proofErr w:type="spellEnd"/>
      <w:r w:rsidRPr="00704B48">
        <w:rPr>
          <w:b/>
          <w:bCs/>
          <w:sz w:val="24"/>
          <w:szCs w:val="24"/>
          <w:lang w:val="ru-RU"/>
        </w:rPr>
        <w:t xml:space="preserve"> на </w:t>
      </w:r>
      <w:proofErr w:type="spellStart"/>
      <w:r w:rsidRPr="00704B48">
        <w:rPr>
          <w:b/>
          <w:bCs/>
          <w:sz w:val="24"/>
          <w:szCs w:val="24"/>
          <w:lang w:val="ru-RU"/>
        </w:rPr>
        <w:t>службено</w:t>
      </w:r>
      <w:proofErr w:type="spellEnd"/>
      <w:r w:rsidRPr="00704B48">
        <w:rPr>
          <w:b/>
          <w:bCs/>
          <w:sz w:val="24"/>
          <w:szCs w:val="24"/>
          <w:lang w:val="ru-RU"/>
        </w:rPr>
        <w:t xml:space="preserve"> </w:t>
      </w:r>
      <w:proofErr w:type="spellStart"/>
      <w:r w:rsidRPr="00704B48">
        <w:rPr>
          <w:b/>
          <w:bCs/>
          <w:sz w:val="24"/>
          <w:szCs w:val="24"/>
          <w:lang w:val="ru-RU"/>
        </w:rPr>
        <w:t>дејствие</w:t>
      </w:r>
      <w:proofErr w:type="spellEnd"/>
    </w:p>
    <w:p w14:paraId="218293CB" w14:textId="77777777" w:rsidR="00437DEC" w:rsidRPr="00704B48" w:rsidRDefault="00437DEC" w:rsidP="004A5763">
      <w:pPr>
        <w:pStyle w:val="NoSpacing"/>
        <w:jc w:val="center"/>
        <w:rPr>
          <w:b/>
          <w:bCs/>
          <w:sz w:val="24"/>
          <w:szCs w:val="24"/>
          <w:lang w:val="ru-RU"/>
        </w:rPr>
      </w:pPr>
    </w:p>
    <w:p w14:paraId="296C8BFE" w14:textId="723537AC" w:rsidR="00437DEC" w:rsidRPr="00704B48" w:rsidRDefault="006A1315" w:rsidP="004A5763">
      <w:pPr>
        <w:pStyle w:val="NoSpacing"/>
        <w:jc w:val="center"/>
        <w:rPr>
          <w:b/>
          <w:bCs/>
          <w:sz w:val="24"/>
          <w:szCs w:val="24"/>
          <w:lang w:val="mk-MK"/>
        </w:rPr>
      </w:pPr>
      <w:r w:rsidRPr="00704B48">
        <w:rPr>
          <w:b/>
          <w:bCs/>
          <w:sz w:val="24"/>
          <w:szCs w:val="24"/>
          <w:lang w:val="mk-MK"/>
        </w:rPr>
        <w:t xml:space="preserve">Член </w:t>
      </w:r>
      <w:r w:rsidR="00B94008" w:rsidRPr="00704B48">
        <w:rPr>
          <w:b/>
          <w:bCs/>
          <w:sz w:val="24"/>
          <w:szCs w:val="24"/>
          <w:lang w:val="mk-MK"/>
        </w:rPr>
        <w:t>50</w:t>
      </w:r>
      <w:r w:rsidR="006143BD" w:rsidRPr="00704B48">
        <w:rPr>
          <w:b/>
          <w:bCs/>
          <w:sz w:val="24"/>
          <w:szCs w:val="24"/>
          <w:lang w:val="mk-MK"/>
        </w:rPr>
        <w:t>6</w:t>
      </w:r>
      <w:r w:rsidRPr="00704B48">
        <w:rPr>
          <w:b/>
          <w:bCs/>
          <w:sz w:val="24"/>
          <w:szCs w:val="24"/>
          <w:lang w:val="mk-MK"/>
        </w:rPr>
        <w:t xml:space="preserve"> (претходен</w:t>
      </w:r>
      <w:r w:rsidR="00143E1F" w:rsidRPr="00704B48">
        <w:rPr>
          <w:b/>
          <w:bCs/>
          <w:sz w:val="24"/>
          <w:szCs w:val="24"/>
          <w:lang w:val="mk-MK"/>
        </w:rPr>
        <w:t xml:space="preserve"> </w:t>
      </w:r>
      <w:proofErr w:type="spellStart"/>
      <w:r w:rsidR="009F5657" w:rsidRPr="00704B48">
        <w:rPr>
          <w:b/>
          <w:bCs/>
          <w:sz w:val="24"/>
          <w:szCs w:val="24"/>
        </w:rPr>
        <w:t>Член</w:t>
      </w:r>
      <w:proofErr w:type="spellEnd"/>
      <w:r w:rsidR="009F5657" w:rsidRPr="00704B48">
        <w:rPr>
          <w:b/>
          <w:bCs/>
          <w:sz w:val="24"/>
          <w:szCs w:val="24"/>
        </w:rPr>
        <w:t xml:space="preserve"> 384</w:t>
      </w:r>
      <w:r w:rsidR="00143E1F" w:rsidRPr="00704B48">
        <w:rPr>
          <w:b/>
          <w:bCs/>
          <w:sz w:val="24"/>
          <w:szCs w:val="24"/>
          <w:lang w:val="mk-MK"/>
        </w:rPr>
        <w:t>)</w:t>
      </w:r>
    </w:p>
    <w:p w14:paraId="4443606C" w14:textId="6D7AEDBE" w:rsidR="00437DEC" w:rsidRPr="00704B48" w:rsidRDefault="009F5657" w:rsidP="004A5763">
      <w:pPr>
        <w:pStyle w:val="ListParagraph"/>
        <w:numPr>
          <w:ilvl w:val="0"/>
          <w:numId w:val="52"/>
        </w:numPr>
        <w:spacing w:before="15" w:line="252"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учествува</w:t>
      </w:r>
      <w:proofErr w:type="spellEnd"/>
      <w:r w:rsidRPr="00704B48">
        <w:rPr>
          <w:sz w:val="24"/>
          <w:lang w:val="ru-RU"/>
        </w:rPr>
        <w:t xml:space="preserve"> во толпа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заедничко</w:t>
      </w:r>
      <w:proofErr w:type="spellEnd"/>
      <w:r w:rsidRPr="00704B48">
        <w:rPr>
          <w:sz w:val="24"/>
          <w:lang w:val="ru-RU"/>
        </w:rPr>
        <w:t xml:space="preserve"> </w:t>
      </w:r>
      <w:proofErr w:type="spellStart"/>
      <w:r w:rsidRPr="00704B48">
        <w:rPr>
          <w:sz w:val="24"/>
          <w:lang w:val="ru-RU"/>
        </w:rPr>
        <w:t>дејствување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спречи</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се обиде да </w:t>
      </w:r>
      <w:proofErr w:type="spellStart"/>
      <w:r w:rsidRPr="00704B48">
        <w:rPr>
          <w:sz w:val="24"/>
          <w:lang w:val="ru-RU"/>
        </w:rPr>
        <w:t>спречи</w:t>
      </w:r>
      <w:proofErr w:type="spellEnd"/>
      <w:r w:rsidRPr="00704B48">
        <w:rPr>
          <w:sz w:val="24"/>
          <w:lang w:val="ru-RU"/>
        </w:rPr>
        <w:t xml:space="preserve"> </w:t>
      </w:r>
      <w:proofErr w:type="spellStart"/>
      <w:r w:rsidRPr="00704B48">
        <w:rPr>
          <w:sz w:val="24"/>
          <w:lang w:val="ru-RU"/>
        </w:rPr>
        <w:t>службено</w:t>
      </w:r>
      <w:proofErr w:type="spellEnd"/>
      <w:r w:rsidRPr="00704B48">
        <w:rPr>
          <w:sz w:val="24"/>
          <w:lang w:val="ru-RU"/>
        </w:rPr>
        <w:t xml:space="preserve"> лице во </w:t>
      </w:r>
      <w:proofErr w:type="spellStart"/>
      <w:r w:rsidRPr="00704B48">
        <w:rPr>
          <w:sz w:val="24"/>
          <w:lang w:val="ru-RU"/>
        </w:rPr>
        <w:t>вршење</w:t>
      </w:r>
      <w:proofErr w:type="spellEnd"/>
      <w:r w:rsidRPr="00704B48">
        <w:rPr>
          <w:sz w:val="24"/>
          <w:lang w:val="ru-RU"/>
        </w:rPr>
        <w:t xml:space="preserve"> на </w:t>
      </w:r>
      <w:proofErr w:type="spellStart"/>
      <w:r w:rsidRPr="00704B48">
        <w:rPr>
          <w:sz w:val="24"/>
          <w:lang w:val="ru-RU"/>
        </w:rPr>
        <w:t>службено</w:t>
      </w:r>
      <w:proofErr w:type="spellEnd"/>
      <w:r w:rsidRPr="00704B48">
        <w:rPr>
          <w:sz w:val="24"/>
          <w:lang w:val="ru-RU"/>
        </w:rPr>
        <w:t xml:space="preserve"> </w:t>
      </w:r>
      <w:proofErr w:type="spellStart"/>
      <w:r w:rsidRPr="00704B48">
        <w:rPr>
          <w:sz w:val="24"/>
          <w:lang w:val="ru-RU"/>
        </w:rPr>
        <w:t>дејствие</w:t>
      </w:r>
      <w:proofErr w:type="spellEnd"/>
      <w:r w:rsidRPr="00704B48">
        <w:rPr>
          <w:sz w:val="24"/>
          <w:lang w:val="ru-RU"/>
        </w:rPr>
        <w:t xml:space="preserve"> или на </w:t>
      </w:r>
      <w:proofErr w:type="spellStart"/>
      <w:r w:rsidRPr="00704B48">
        <w:rPr>
          <w:sz w:val="24"/>
          <w:lang w:val="ru-RU"/>
        </w:rPr>
        <w:t>ист</w:t>
      </w:r>
      <w:proofErr w:type="spellEnd"/>
      <w:r w:rsidRPr="00704B48">
        <w:rPr>
          <w:sz w:val="24"/>
          <w:lang w:val="ru-RU"/>
        </w:rPr>
        <w:t xml:space="preserve"> начин </w:t>
      </w:r>
      <w:proofErr w:type="spellStart"/>
      <w:r w:rsidRPr="00704B48">
        <w:rPr>
          <w:sz w:val="24"/>
          <w:lang w:val="ru-RU"/>
        </w:rPr>
        <w:t>ќе</w:t>
      </w:r>
      <w:proofErr w:type="spellEnd"/>
      <w:r w:rsidRPr="00704B48">
        <w:rPr>
          <w:sz w:val="24"/>
          <w:lang w:val="ru-RU"/>
        </w:rPr>
        <w:t xml:space="preserve"> го </w:t>
      </w:r>
      <w:proofErr w:type="spellStart"/>
      <w:r w:rsidRPr="00704B48">
        <w:rPr>
          <w:sz w:val="24"/>
          <w:lang w:val="ru-RU"/>
        </w:rPr>
        <w:t>присили</w:t>
      </w:r>
      <w:proofErr w:type="spellEnd"/>
      <w:r w:rsidRPr="00704B48">
        <w:rPr>
          <w:sz w:val="24"/>
          <w:lang w:val="ru-RU"/>
        </w:rPr>
        <w:t xml:space="preserve"> да </w:t>
      </w:r>
      <w:proofErr w:type="spellStart"/>
      <w:r w:rsidRPr="00704B48">
        <w:rPr>
          <w:sz w:val="24"/>
          <w:lang w:val="ru-RU"/>
        </w:rPr>
        <w:t>изврши</w:t>
      </w:r>
      <w:proofErr w:type="spellEnd"/>
      <w:r w:rsidRPr="00704B48">
        <w:rPr>
          <w:sz w:val="24"/>
          <w:lang w:val="ru-RU"/>
        </w:rPr>
        <w:t xml:space="preserve"> </w:t>
      </w:r>
      <w:proofErr w:type="spellStart"/>
      <w:r w:rsidRPr="00704B48">
        <w:rPr>
          <w:sz w:val="24"/>
          <w:lang w:val="ru-RU"/>
        </w:rPr>
        <w:t>службено</w:t>
      </w:r>
      <w:proofErr w:type="spellEnd"/>
      <w:r w:rsidRPr="00704B48">
        <w:rPr>
          <w:sz w:val="24"/>
          <w:lang w:val="ru-RU"/>
        </w:rPr>
        <w:t xml:space="preserve"> </w:t>
      </w:r>
      <w:proofErr w:type="spellStart"/>
      <w:r w:rsidRPr="00704B48">
        <w:rPr>
          <w:sz w:val="24"/>
          <w:lang w:val="ru-RU"/>
        </w:rPr>
        <w:t>дејствие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w:t>
      </w:r>
      <w:r w:rsidR="009F1A96" w:rsidRPr="00704B48">
        <w:rPr>
          <w:sz w:val="24"/>
          <w:lang w:val="mk-MK"/>
        </w:rPr>
        <w:t xml:space="preserve">до </w:t>
      </w:r>
      <w:r w:rsidRPr="00704B48">
        <w:rPr>
          <w:sz w:val="24"/>
          <w:lang w:val="ru-RU"/>
        </w:rPr>
        <w:t xml:space="preserve">три </w:t>
      </w:r>
      <w:proofErr w:type="spellStart"/>
      <w:r w:rsidRPr="00704B48">
        <w:rPr>
          <w:sz w:val="24"/>
          <w:lang w:val="ru-RU"/>
        </w:rPr>
        <w:t>години</w:t>
      </w:r>
      <w:proofErr w:type="spellEnd"/>
      <w:r w:rsidRPr="00704B48">
        <w:rPr>
          <w:sz w:val="24"/>
          <w:lang w:val="ru-RU"/>
        </w:rPr>
        <w:t>.</w:t>
      </w:r>
    </w:p>
    <w:p w14:paraId="67D6DE35" w14:textId="1FFF96A6" w:rsidR="00437DEC" w:rsidRPr="00704B48" w:rsidRDefault="009F5657" w:rsidP="004A5763">
      <w:pPr>
        <w:pStyle w:val="ListParagraph"/>
        <w:numPr>
          <w:ilvl w:val="0"/>
          <w:numId w:val="52"/>
        </w:numPr>
        <w:ind w:left="0" w:right="-40" w:firstLine="360"/>
        <w:rPr>
          <w:sz w:val="24"/>
          <w:lang w:val="ru-RU"/>
        </w:rPr>
      </w:pPr>
      <w:proofErr w:type="spellStart"/>
      <w:r w:rsidRPr="00704B48">
        <w:rPr>
          <w:sz w:val="24"/>
          <w:lang w:val="ru-RU"/>
        </w:rPr>
        <w:t>Водачот</w:t>
      </w:r>
      <w:proofErr w:type="spellEnd"/>
      <w:r w:rsidRPr="00704B48">
        <w:rPr>
          <w:sz w:val="24"/>
          <w:lang w:val="ru-RU"/>
        </w:rPr>
        <w:t xml:space="preserve"> на </w:t>
      </w:r>
      <w:proofErr w:type="spellStart"/>
      <w:r w:rsidRPr="00704B48">
        <w:rPr>
          <w:sz w:val="24"/>
          <w:lang w:val="ru-RU"/>
        </w:rPr>
        <w:t>толпата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000F1B1E" w:rsidRPr="00704B48">
        <w:rPr>
          <w:sz w:val="24"/>
          <w:lang w:val="ru-RU"/>
        </w:rPr>
        <w:t>десет</w:t>
      </w:r>
      <w:proofErr w:type="spellEnd"/>
      <w:r w:rsidR="000F1B1E"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9178254" w14:textId="77777777" w:rsidR="004A5763" w:rsidRPr="00704B48" w:rsidRDefault="004A5763" w:rsidP="004A5763">
      <w:pPr>
        <w:pStyle w:val="NoSpacing"/>
        <w:jc w:val="center"/>
        <w:rPr>
          <w:b/>
          <w:bCs/>
          <w:sz w:val="24"/>
          <w:szCs w:val="24"/>
          <w:lang w:val="ru-RU"/>
        </w:rPr>
      </w:pPr>
    </w:p>
    <w:p w14:paraId="55EF99A5" w14:textId="77777777" w:rsidR="004E755C" w:rsidRPr="00704B48" w:rsidRDefault="009F5657" w:rsidP="004A5763">
      <w:pPr>
        <w:pStyle w:val="NoSpacing"/>
        <w:jc w:val="center"/>
        <w:rPr>
          <w:b/>
          <w:bCs/>
          <w:sz w:val="24"/>
          <w:szCs w:val="24"/>
          <w:lang w:val="ru-RU"/>
        </w:rPr>
      </w:pPr>
      <w:proofErr w:type="spellStart"/>
      <w:r w:rsidRPr="00704B48">
        <w:rPr>
          <w:b/>
          <w:bCs/>
          <w:sz w:val="24"/>
          <w:szCs w:val="24"/>
          <w:lang w:val="ru-RU"/>
        </w:rPr>
        <w:t>Учество</w:t>
      </w:r>
      <w:proofErr w:type="spellEnd"/>
      <w:r w:rsidRPr="00704B48">
        <w:rPr>
          <w:b/>
          <w:bCs/>
          <w:sz w:val="24"/>
          <w:szCs w:val="24"/>
          <w:lang w:val="ru-RU"/>
        </w:rPr>
        <w:t xml:space="preserve"> во толпа </w:t>
      </w:r>
      <w:proofErr w:type="spellStart"/>
      <w:r w:rsidRPr="00704B48">
        <w:rPr>
          <w:b/>
          <w:bCs/>
          <w:sz w:val="24"/>
          <w:szCs w:val="24"/>
          <w:lang w:val="ru-RU"/>
        </w:rPr>
        <w:t>што</w:t>
      </w:r>
      <w:proofErr w:type="spellEnd"/>
      <w:r w:rsidRPr="00704B48">
        <w:rPr>
          <w:b/>
          <w:bCs/>
          <w:sz w:val="24"/>
          <w:szCs w:val="24"/>
          <w:lang w:val="ru-RU"/>
        </w:rPr>
        <w:t xml:space="preserve"> </w:t>
      </w:r>
      <w:proofErr w:type="spellStart"/>
      <w:r w:rsidRPr="00704B48">
        <w:rPr>
          <w:b/>
          <w:bCs/>
          <w:sz w:val="24"/>
          <w:szCs w:val="24"/>
          <w:lang w:val="ru-RU"/>
        </w:rPr>
        <w:t>ќе</w:t>
      </w:r>
      <w:proofErr w:type="spellEnd"/>
      <w:r w:rsidRPr="00704B48">
        <w:rPr>
          <w:b/>
          <w:bCs/>
          <w:sz w:val="24"/>
          <w:szCs w:val="24"/>
          <w:lang w:val="ru-RU"/>
        </w:rPr>
        <w:t xml:space="preserve"> </w:t>
      </w:r>
      <w:proofErr w:type="spellStart"/>
      <w:r w:rsidRPr="00704B48">
        <w:rPr>
          <w:b/>
          <w:bCs/>
          <w:sz w:val="24"/>
          <w:szCs w:val="24"/>
          <w:lang w:val="ru-RU"/>
        </w:rPr>
        <w:t>изврши</w:t>
      </w:r>
      <w:proofErr w:type="spellEnd"/>
      <w:r w:rsidRPr="00704B48">
        <w:rPr>
          <w:b/>
          <w:bCs/>
          <w:sz w:val="24"/>
          <w:szCs w:val="24"/>
          <w:lang w:val="ru-RU"/>
        </w:rPr>
        <w:t xml:space="preserve"> </w:t>
      </w:r>
      <w:proofErr w:type="spellStart"/>
      <w:r w:rsidRPr="00704B48">
        <w:rPr>
          <w:b/>
          <w:bCs/>
          <w:sz w:val="24"/>
          <w:szCs w:val="24"/>
          <w:lang w:val="ru-RU"/>
        </w:rPr>
        <w:t>кривично</w:t>
      </w:r>
      <w:proofErr w:type="spellEnd"/>
      <w:r w:rsidRPr="00704B48">
        <w:rPr>
          <w:b/>
          <w:bCs/>
          <w:sz w:val="24"/>
          <w:szCs w:val="24"/>
          <w:lang w:val="ru-RU"/>
        </w:rPr>
        <w:t xml:space="preserve"> дело</w:t>
      </w:r>
    </w:p>
    <w:p w14:paraId="63E63391" w14:textId="77777777" w:rsidR="004A5763" w:rsidRPr="00704B48" w:rsidRDefault="004A5763" w:rsidP="004A5763">
      <w:pPr>
        <w:pStyle w:val="NoSpacing"/>
        <w:jc w:val="center"/>
        <w:rPr>
          <w:b/>
          <w:bCs/>
          <w:sz w:val="24"/>
          <w:szCs w:val="24"/>
          <w:lang w:val="ru-RU"/>
        </w:rPr>
      </w:pPr>
    </w:p>
    <w:p w14:paraId="11553FB5" w14:textId="75BA4939" w:rsidR="00437DEC" w:rsidRPr="00704B48" w:rsidRDefault="004E755C" w:rsidP="004A5763">
      <w:pPr>
        <w:pStyle w:val="NoSpacing"/>
        <w:jc w:val="center"/>
        <w:rPr>
          <w:b/>
          <w:bCs/>
          <w:sz w:val="24"/>
          <w:szCs w:val="24"/>
          <w:lang w:val="ru-RU"/>
        </w:rPr>
      </w:pPr>
      <w:r w:rsidRPr="00704B48">
        <w:rPr>
          <w:b/>
          <w:bCs/>
          <w:sz w:val="24"/>
          <w:szCs w:val="24"/>
          <w:lang w:val="ru-RU"/>
        </w:rPr>
        <w:lastRenderedPageBreak/>
        <w:t xml:space="preserve">Член </w:t>
      </w:r>
      <w:r w:rsidR="006A1315" w:rsidRPr="00704B48">
        <w:rPr>
          <w:b/>
          <w:bCs/>
          <w:sz w:val="24"/>
          <w:szCs w:val="24"/>
          <w:lang w:val="ru-RU"/>
        </w:rPr>
        <w:t>50</w:t>
      </w:r>
      <w:r w:rsidR="006143BD" w:rsidRPr="00704B48">
        <w:rPr>
          <w:b/>
          <w:bCs/>
          <w:sz w:val="24"/>
          <w:szCs w:val="24"/>
          <w:lang w:val="ru-RU"/>
        </w:rPr>
        <w:t>7</w:t>
      </w:r>
      <w:r w:rsidR="006A1315" w:rsidRPr="00704B48">
        <w:rPr>
          <w:b/>
          <w:bCs/>
          <w:sz w:val="24"/>
          <w:szCs w:val="24"/>
          <w:lang w:val="ru-RU"/>
        </w:rPr>
        <w:t xml:space="preserve"> </w:t>
      </w:r>
      <w:r w:rsidRPr="00704B48">
        <w:rPr>
          <w:b/>
          <w:bCs/>
          <w:sz w:val="24"/>
          <w:szCs w:val="24"/>
          <w:lang w:val="ru-RU"/>
        </w:rPr>
        <w:t>(</w:t>
      </w:r>
      <w:proofErr w:type="spellStart"/>
      <w:r w:rsidRPr="00704B48">
        <w:rPr>
          <w:b/>
          <w:bCs/>
          <w:sz w:val="24"/>
          <w:szCs w:val="24"/>
          <w:lang w:val="ru-RU"/>
        </w:rPr>
        <w:t>претходен</w:t>
      </w:r>
      <w:proofErr w:type="spellEnd"/>
      <w:r w:rsidR="009F5657" w:rsidRPr="00704B48">
        <w:rPr>
          <w:b/>
          <w:bCs/>
          <w:sz w:val="24"/>
          <w:szCs w:val="24"/>
          <w:lang w:val="ru-RU"/>
        </w:rPr>
        <w:t xml:space="preserve"> Член 385</w:t>
      </w:r>
      <w:r w:rsidRPr="00704B48">
        <w:rPr>
          <w:b/>
          <w:bCs/>
          <w:sz w:val="24"/>
          <w:szCs w:val="24"/>
          <w:lang w:val="ru-RU"/>
        </w:rPr>
        <w:t>)</w:t>
      </w:r>
    </w:p>
    <w:p w14:paraId="0E79CA2A" w14:textId="77777777" w:rsidR="00437DEC" w:rsidRPr="00704B48" w:rsidRDefault="009F5657" w:rsidP="004A5763">
      <w:pPr>
        <w:pStyle w:val="ListParagraph"/>
        <w:numPr>
          <w:ilvl w:val="0"/>
          <w:numId w:val="51"/>
        </w:numPr>
        <w:spacing w:before="11" w:line="252" w:lineRule="auto"/>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учествува</w:t>
      </w:r>
      <w:proofErr w:type="spellEnd"/>
      <w:r w:rsidRPr="00704B48">
        <w:rPr>
          <w:sz w:val="24"/>
          <w:lang w:val="ru-RU"/>
        </w:rPr>
        <w:t xml:space="preserve"> во толпа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заедничко</w:t>
      </w:r>
      <w:proofErr w:type="spellEnd"/>
      <w:r w:rsidRPr="00704B48">
        <w:rPr>
          <w:sz w:val="24"/>
          <w:lang w:val="ru-RU"/>
        </w:rPr>
        <w:t xml:space="preserve"> </w:t>
      </w:r>
      <w:proofErr w:type="spellStart"/>
      <w:r w:rsidRPr="00704B48">
        <w:rPr>
          <w:sz w:val="24"/>
          <w:lang w:val="ru-RU"/>
        </w:rPr>
        <w:t>дејствување</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насилства</w:t>
      </w:r>
      <w:proofErr w:type="spellEnd"/>
      <w:r w:rsidRPr="00704B48">
        <w:rPr>
          <w:sz w:val="24"/>
          <w:lang w:val="ru-RU"/>
        </w:rPr>
        <w:t xml:space="preserve"> </w:t>
      </w:r>
      <w:proofErr w:type="spellStart"/>
      <w:r w:rsidRPr="00704B48">
        <w:rPr>
          <w:sz w:val="24"/>
          <w:lang w:val="ru-RU"/>
        </w:rPr>
        <w:t>спрема</w:t>
      </w:r>
      <w:proofErr w:type="spellEnd"/>
      <w:r w:rsidRPr="00704B48">
        <w:rPr>
          <w:sz w:val="24"/>
          <w:lang w:val="ru-RU"/>
        </w:rPr>
        <w:t xml:space="preserve"> </w:t>
      </w:r>
      <w:proofErr w:type="spellStart"/>
      <w:r w:rsidRPr="00704B48">
        <w:rPr>
          <w:sz w:val="24"/>
          <w:lang w:val="ru-RU"/>
        </w:rPr>
        <w:t>луѓе</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оштети</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уништи</w:t>
      </w:r>
      <w:proofErr w:type="spellEnd"/>
      <w:r w:rsidRPr="00704B48">
        <w:rPr>
          <w:sz w:val="24"/>
          <w:lang w:val="ru-RU"/>
        </w:rPr>
        <w:t xml:space="preserve"> </w:t>
      </w:r>
      <w:proofErr w:type="spellStart"/>
      <w:r w:rsidRPr="00704B48">
        <w:rPr>
          <w:sz w:val="24"/>
          <w:lang w:val="ru-RU"/>
        </w:rPr>
        <w:t>имот</w:t>
      </w:r>
      <w:proofErr w:type="spellEnd"/>
      <w:r w:rsidRPr="00704B48">
        <w:rPr>
          <w:sz w:val="24"/>
          <w:lang w:val="ru-RU"/>
        </w:rPr>
        <w:t xml:space="preserve"> од </w:t>
      </w:r>
      <w:proofErr w:type="spellStart"/>
      <w:r w:rsidRPr="00704B48">
        <w:rPr>
          <w:sz w:val="24"/>
          <w:lang w:val="ru-RU"/>
        </w:rPr>
        <w:t>поголема</w:t>
      </w:r>
      <w:proofErr w:type="spellEnd"/>
      <w:r w:rsidRPr="00704B48">
        <w:rPr>
          <w:sz w:val="24"/>
          <w:lang w:val="ru-RU"/>
        </w:rPr>
        <w:t xml:space="preserve"> </w:t>
      </w:r>
      <w:proofErr w:type="spellStart"/>
      <w:r w:rsidRPr="00704B48">
        <w:rPr>
          <w:sz w:val="24"/>
          <w:lang w:val="ru-RU"/>
        </w:rPr>
        <w:t>вредност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4E755C"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714D64B4" w14:textId="069806EC" w:rsidR="00437DEC" w:rsidRPr="00704B48" w:rsidRDefault="009F5657" w:rsidP="004A5763">
      <w:pPr>
        <w:pStyle w:val="ListParagraph"/>
        <w:numPr>
          <w:ilvl w:val="0"/>
          <w:numId w:val="51"/>
        </w:numPr>
        <w:tabs>
          <w:tab w:val="left" w:pos="796"/>
        </w:tabs>
        <w:spacing w:line="252" w:lineRule="auto"/>
        <w:ind w:left="0" w:right="-40" w:firstLine="360"/>
        <w:rPr>
          <w:sz w:val="24"/>
          <w:lang w:val="ru-RU"/>
        </w:rPr>
      </w:pPr>
      <w:proofErr w:type="spellStart"/>
      <w:r w:rsidRPr="00704B48">
        <w:rPr>
          <w:sz w:val="24"/>
          <w:lang w:val="ru-RU"/>
        </w:rPr>
        <w:t>Ако</w:t>
      </w:r>
      <w:proofErr w:type="spellEnd"/>
      <w:r w:rsidRPr="00704B48">
        <w:rPr>
          <w:sz w:val="24"/>
          <w:lang w:val="ru-RU"/>
        </w:rPr>
        <w:t xml:space="preserve"> при </w:t>
      </w:r>
      <w:proofErr w:type="spellStart"/>
      <w:r w:rsidRPr="00704B48">
        <w:rPr>
          <w:sz w:val="24"/>
          <w:lang w:val="ru-RU"/>
        </w:rPr>
        <w:t>дејствувањето</w:t>
      </w:r>
      <w:proofErr w:type="spellEnd"/>
      <w:r w:rsidRPr="00704B48">
        <w:rPr>
          <w:sz w:val="24"/>
          <w:lang w:val="ru-RU"/>
        </w:rPr>
        <w:t xml:space="preserve"> на </w:t>
      </w:r>
      <w:proofErr w:type="spellStart"/>
      <w:r w:rsidRPr="00704B48">
        <w:rPr>
          <w:sz w:val="24"/>
          <w:lang w:val="ru-RU"/>
        </w:rPr>
        <w:t>толпата</w:t>
      </w:r>
      <w:proofErr w:type="spellEnd"/>
      <w:r w:rsidRPr="00704B48">
        <w:rPr>
          <w:sz w:val="24"/>
          <w:lang w:val="ru-RU"/>
        </w:rPr>
        <w:t xml:space="preserve"> некое лице е лишено од живот или </w:t>
      </w:r>
      <w:proofErr w:type="spellStart"/>
      <w:r w:rsidRPr="00704B48">
        <w:rPr>
          <w:sz w:val="24"/>
          <w:lang w:val="ru-RU"/>
        </w:rPr>
        <w:t>тешко</w:t>
      </w:r>
      <w:proofErr w:type="spellEnd"/>
      <w:r w:rsidRPr="00704B48">
        <w:rPr>
          <w:sz w:val="24"/>
          <w:lang w:val="ru-RU"/>
        </w:rPr>
        <w:t xml:space="preserve"> телесно </w:t>
      </w:r>
      <w:proofErr w:type="spellStart"/>
      <w:r w:rsidRPr="00704B48">
        <w:rPr>
          <w:sz w:val="24"/>
          <w:lang w:val="ru-RU"/>
        </w:rPr>
        <w:t>повредено</w:t>
      </w:r>
      <w:proofErr w:type="spellEnd"/>
      <w:r w:rsidRPr="00704B48">
        <w:rPr>
          <w:sz w:val="24"/>
          <w:lang w:val="ru-RU"/>
        </w:rPr>
        <w:t xml:space="preserve"> или </w:t>
      </w:r>
      <w:proofErr w:type="spellStart"/>
      <w:r w:rsidRPr="00704B48">
        <w:rPr>
          <w:sz w:val="24"/>
          <w:lang w:val="ru-RU"/>
        </w:rPr>
        <w:t>настапила</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од </w:t>
      </w:r>
      <w:proofErr w:type="spellStart"/>
      <w:r w:rsidRPr="00704B48">
        <w:rPr>
          <w:sz w:val="24"/>
          <w:lang w:val="ru-RU"/>
        </w:rPr>
        <w:t>големи</w:t>
      </w:r>
      <w:proofErr w:type="spellEnd"/>
      <w:r w:rsidRPr="00704B48">
        <w:rPr>
          <w:sz w:val="24"/>
          <w:lang w:val="ru-RU"/>
        </w:rPr>
        <w:t xml:space="preserve"> </w:t>
      </w:r>
      <w:proofErr w:type="spellStart"/>
      <w:r w:rsidRPr="00704B48">
        <w:rPr>
          <w:sz w:val="24"/>
          <w:lang w:val="ru-RU"/>
        </w:rPr>
        <w:t>размери</w:t>
      </w:r>
      <w:proofErr w:type="spellEnd"/>
      <w:r w:rsidRPr="00704B48">
        <w:rPr>
          <w:sz w:val="24"/>
          <w:lang w:val="ru-RU"/>
        </w:rPr>
        <w:t xml:space="preserve">, </w:t>
      </w:r>
      <w:proofErr w:type="spellStart"/>
      <w:r w:rsidRPr="00704B48">
        <w:rPr>
          <w:sz w:val="24"/>
          <w:lang w:val="ru-RU"/>
        </w:rPr>
        <w:t>учесникот</w:t>
      </w:r>
      <w:proofErr w:type="spellEnd"/>
      <w:r w:rsidRPr="00704B48">
        <w:rPr>
          <w:sz w:val="24"/>
          <w:lang w:val="ru-RU"/>
        </w:rPr>
        <w:t xml:space="preserve"> во </w:t>
      </w:r>
      <w:proofErr w:type="spellStart"/>
      <w:r w:rsidRPr="00704B48">
        <w:rPr>
          <w:sz w:val="24"/>
          <w:lang w:val="ru-RU"/>
        </w:rPr>
        <w:t>толпата</w:t>
      </w:r>
      <w:proofErr w:type="spellEnd"/>
      <w:r w:rsidRPr="00704B48">
        <w:rPr>
          <w:sz w:val="24"/>
          <w:lang w:val="ru-RU"/>
        </w:rPr>
        <w:t xml:space="preserve"> за </w:t>
      </w:r>
      <w:proofErr w:type="spellStart"/>
      <w:r w:rsidRPr="00704B48">
        <w:rPr>
          <w:sz w:val="24"/>
          <w:lang w:val="ru-RU"/>
        </w:rPr>
        <w:t>самото</w:t>
      </w:r>
      <w:proofErr w:type="spellEnd"/>
      <w:r w:rsidRPr="00704B48">
        <w:rPr>
          <w:sz w:val="24"/>
          <w:lang w:val="ru-RU"/>
        </w:rPr>
        <w:t xml:space="preserve"> </w:t>
      </w:r>
      <w:proofErr w:type="spellStart"/>
      <w:r w:rsidRPr="00704B48">
        <w:rPr>
          <w:sz w:val="24"/>
          <w:lang w:val="ru-RU"/>
        </w:rPr>
        <w:t>учество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00C11949">
        <w:rPr>
          <w:sz w:val="24"/>
          <w:lang w:val="ru-RU"/>
        </w:rPr>
        <w:t>една</w:t>
      </w:r>
      <w:proofErr w:type="spellEnd"/>
      <w:r w:rsidR="00C11949">
        <w:rPr>
          <w:sz w:val="24"/>
          <w:lang w:val="ru-RU"/>
        </w:rPr>
        <w:t xml:space="preserve"> до </w:t>
      </w:r>
      <w:proofErr w:type="spellStart"/>
      <w:r w:rsidR="00C11949">
        <w:rPr>
          <w:sz w:val="24"/>
          <w:lang w:val="ru-RU"/>
        </w:rPr>
        <w:t>осум</w:t>
      </w:r>
      <w:proofErr w:type="spellEnd"/>
      <w:r w:rsidR="004E755C"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11D371D" w14:textId="77777777" w:rsidR="00437DEC" w:rsidRPr="00704B48" w:rsidRDefault="009F5657" w:rsidP="004A5763">
      <w:pPr>
        <w:pStyle w:val="ListParagraph"/>
        <w:numPr>
          <w:ilvl w:val="0"/>
          <w:numId w:val="51"/>
        </w:numPr>
        <w:tabs>
          <w:tab w:val="left" w:pos="790"/>
        </w:tabs>
        <w:ind w:left="0" w:right="-40" w:firstLine="360"/>
        <w:rPr>
          <w:sz w:val="24"/>
          <w:lang w:val="ru-RU"/>
        </w:rPr>
      </w:pPr>
      <w:proofErr w:type="spellStart"/>
      <w:r w:rsidRPr="00704B48">
        <w:rPr>
          <w:sz w:val="24"/>
          <w:lang w:val="ru-RU"/>
        </w:rPr>
        <w:t>Водачот</w:t>
      </w:r>
      <w:proofErr w:type="spellEnd"/>
      <w:r w:rsidRPr="00704B48">
        <w:rPr>
          <w:sz w:val="24"/>
          <w:lang w:val="ru-RU"/>
        </w:rPr>
        <w:t xml:space="preserve"> на </w:t>
      </w:r>
      <w:proofErr w:type="spellStart"/>
      <w:r w:rsidRPr="00704B48">
        <w:rPr>
          <w:sz w:val="24"/>
          <w:lang w:val="ru-RU"/>
        </w:rPr>
        <w:t>толпата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w:t>
      </w:r>
      <w:proofErr w:type="spellStart"/>
      <w:r w:rsidRPr="00704B48">
        <w:rPr>
          <w:sz w:val="24"/>
          <w:lang w:val="ru-RU"/>
        </w:rPr>
        <w:t>десет</w:t>
      </w:r>
      <w:proofErr w:type="spellEnd"/>
      <w:r w:rsidR="004E755C"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18D838C4" w14:textId="77777777" w:rsidR="004A5763" w:rsidRPr="007517FC" w:rsidRDefault="004A5763" w:rsidP="004A5763">
      <w:pPr>
        <w:pStyle w:val="NoSpacing"/>
        <w:jc w:val="center"/>
        <w:rPr>
          <w:b/>
          <w:bCs/>
          <w:sz w:val="24"/>
          <w:szCs w:val="24"/>
          <w:lang w:val="ru-RU"/>
        </w:rPr>
      </w:pPr>
    </w:p>
    <w:p w14:paraId="3A0679E4" w14:textId="77777777" w:rsidR="004E755C" w:rsidRPr="00704B48" w:rsidRDefault="009F5657" w:rsidP="004A5763">
      <w:pPr>
        <w:pStyle w:val="NoSpacing"/>
        <w:jc w:val="center"/>
        <w:rPr>
          <w:b/>
          <w:bCs/>
          <w:sz w:val="24"/>
          <w:szCs w:val="24"/>
        </w:rPr>
      </w:pPr>
      <w:proofErr w:type="spellStart"/>
      <w:r w:rsidRPr="00704B48">
        <w:rPr>
          <w:b/>
          <w:bCs/>
          <w:sz w:val="24"/>
          <w:szCs w:val="24"/>
        </w:rPr>
        <w:t>Насилство</w:t>
      </w:r>
      <w:proofErr w:type="spellEnd"/>
    </w:p>
    <w:p w14:paraId="257EECA2" w14:textId="77777777" w:rsidR="004A5763" w:rsidRPr="00704B48" w:rsidRDefault="004A5763" w:rsidP="004A5763">
      <w:pPr>
        <w:pStyle w:val="NoSpacing"/>
        <w:jc w:val="center"/>
        <w:rPr>
          <w:b/>
          <w:bCs/>
          <w:sz w:val="24"/>
          <w:szCs w:val="24"/>
          <w:lang w:val="mk-MK"/>
        </w:rPr>
      </w:pPr>
    </w:p>
    <w:p w14:paraId="1148BD4C" w14:textId="626766D8" w:rsidR="00437DEC" w:rsidRPr="007517FC" w:rsidRDefault="004E755C" w:rsidP="004A5763">
      <w:pPr>
        <w:pStyle w:val="NoSpacing"/>
        <w:jc w:val="center"/>
        <w:rPr>
          <w:b/>
          <w:bCs/>
          <w:sz w:val="24"/>
          <w:szCs w:val="24"/>
          <w:lang w:val="mk-MK"/>
        </w:rPr>
      </w:pPr>
      <w:r w:rsidRPr="00704B48">
        <w:rPr>
          <w:b/>
          <w:bCs/>
          <w:sz w:val="24"/>
          <w:szCs w:val="24"/>
          <w:lang w:val="mk-MK"/>
        </w:rPr>
        <w:t xml:space="preserve">Член </w:t>
      </w:r>
      <w:r w:rsidR="006A1315" w:rsidRPr="00704B48">
        <w:rPr>
          <w:b/>
          <w:bCs/>
          <w:sz w:val="24"/>
          <w:szCs w:val="24"/>
          <w:lang w:val="mk-MK"/>
        </w:rPr>
        <w:t>50</w:t>
      </w:r>
      <w:r w:rsidR="006143BD" w:rsidRPr="00704B48">
        <w:rPr>
          <w:b/>
          <w:bCs/>
          <w:sz w:val="24"/>
          <w:szCs w:val="24"/>
          <w:lang w:val="mk-MK"/>
        </w:rPr>
        <w:t>8</w:t>
      </w:r>
      <w:r w:rsidR="006A1315" w:rsidRPr="00704B48">
        <w:rPr>
          <w:b/>
          <w:bCs/>
          <w:sz w:val="24"/>
          <w:szCs w:val="24"/>
          <w:lang w:val="mk-MK"/>
        </w:rPr>
        <w:t xml:space="preserve"> </w:t>
      </w:r>
      <w:r w:rsidRPr="00704B48">
        <w:rPr>
          <w:b/>
          <w:bCs/>
          <w:sz w:val="24"/>
          <w:szCs w:val="24"/>
          <w:lang w:val="mk-MK"/>
        </w:rPr>
        <w:t xml:space="preserve">(претходен </w:t>
      </w:r>
      <w:proofErr w:type="spellStart"/>
      <w:r w:rsidR="009F5657" w:rsidRPr="00704B48">
        <w:rPr>
          <w:b/>
          <w:bCs/>
          <w:sz w:val="24"/>
          <w:szCs w:val="24"/>
        </w:rPr>
        <w:t>Член</w:t>
      </w:r>
      <w:proofErr w:type="spellEnd"/>
      <w:r w:rsidR="009F5657" w:rsidRPr="00704B48">
        <w:rPr>
          <w:b/>
          <w:bCs/>
          <w:sz w:val="24"/>
          <w:szCs w:val="24"/>
        </w:rPr>
        <w:t xml:space="preserve"> 386</w:t>
      </w:r>
      <w:r w:rsidRPr="00704B48">
        <w:rPr>
          <w:b/>
          <w:bCs/>
          <w:sz w:val="24"/>
          <w:szCs w:val="24"/>
          <w:lang w:val="mk-MK"/>
        </w:rPr>
        <w:t>)</w:t>
      </w:r>
    </w:p>
    <w:p w14:paraId="2E92DA29" w14:textId="77777777" w:rsidR="00437DEC" w:rsidRPr="00704B48" w:rsidRDefault="009F5657" w:rsidP="004A5763">
      <w:pPr>
        <w:pStyle w:val="ListParagraph"/>
        <w:numPr>
          <w:ilvl w:val="0"/>
          <w:numId w:val="50"/>
        </w:numPr>
        <w:spacing w:before="13" w:line="288" w:lineRule="exact"/>
        <w:ind w:left="0" w:righ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друг </w:t>
      </w:r>
      <w:proofErr w:type="spellStart"/>
      <w:r w:rsidRPr="00704B48">
        <w:rPr>
          <w:sz w:val="24"/>
          <w:szCs w:val="24"/>
          <w:lang w:val="ru-RU"/>
        </w:rPr>
        <w:t>малтретира</w:t>
      </w:r>
      <w:proofErr w:type="spellEnd"/>
      <w:r w:rsidRPr="00704B48">
        <w:rPr>
          <w:sz w:val="24"/>
          <w:szCs w:val="24"/>
          <w:lang w:val="ru-RU"/>
        </w:rPr>
        <w:t xml:space="preserve">, грубо </w:t>
      </w:r>
      <w:proofErr w:type="spellStart"/>
      <w:r w:rsidRPr="00704B48">
        <w:rPr>
          <w:sz w:val="24"/>
          <w:szCs w:val="24"/>
          <w:lang w:val="ru-RU"/>
        </w:rPr>
        <w:t>навредува</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загрозува</w:t>
      </w:r>
      <w:proofErr w:type="spellEnd"/>
      <w:r w:rsidRPr="00704B48">
        <w:rPr>
          <w:sz w:val="24"/>
          <w:szCs w:val="24"/>
          <w:lang w:val="ru-RU"/>
        </w:rPr>
        <w:t xml:space="preserve"> </w:t>
      </w:r>
      <w:proofErr w:type="spellStart"/>
      <w:r w:rsidRPr="00704B48">
        <w:rPr>
          <w:sz w:val="24"/>
          <w:szCs w:val="24"/>
          <w:lang w:val="ru-RU"/>
        </w:rPr>
        <w:t>неговата</w:t>
      </w:r>
      <w:proofErr w:type="spellEnd"/>
      <w:r w:rsidRPr="00704B48">
        <w:rPr>
          <w:sz w:val="24"/>
          <w:szCs w:val="24"/>
          <w:lang w:val="ru-RU"/>
        </w:rPr>
        <w:t xml:space="preserve"> </w:t>
      </w:r>
      <w:proofErr w:type="spellStart"/>
      <w:r w:rsidRPr="00704B48">
        <w:rPr>
          <w:sz w:val="24"/>
          <w:szCs w:val="24"/>
          <w:lang w:val="ru-RU"/>
        </w:rPr>
        <w:t>сигурност</w:t>
      </w:r>
      <w:proofErr w:type="spellEnd"/>
      <w:r w:rsidRPr="00704B48">
        <w:rPr>
          <w:sz w:val="24"/>
          <w:szCs w:val="24"/>
          <w:lang w:val="ru-RU"/>
        </w:rPr>
        <w:t xml:space="preserve"> или </w:t>
      </w:r>
      <w:proofErr w:type="spellStart"/>
      <w:r w:rsidRPr="00704B48">
        <w:rPr>
          <w:sz w:val="24"/>
          <w:szCs w:val="24"/>
          <w:lang w:val="ru-RU"/>
        </w:rPr>
        <w:t>врз</w:t>
      </w:r>
      <w:proofErr w:type="spellEnd"/>
      <w:r w:rsidRPr="00704B48">
        <w:rPr>
          <w:sz w:val="24"/>
          <w:szCs w:val="24"/>
          <w:lang w:val="ru-RU"/>
        </w:rPr>
        <w:t xml:space="preserve"> него </w:t>
      </w:r>
      <w:proofErr w:type="spellStart"/>
      <w:r w:rsidRPr="00704B48">
        <w:rPr>
          <w:sz w:val="24"/>
          <w:szCs w:val="24"/>
          <w:lang w:val="ru-RU"/>
        </w:rPr>
        <w:t>врши</w:t>
      </w:r>
      <w:proofErr w:type="spellEnd"/>
      <w:r w:rsidRPr="00704B48">
        <w:rPr>
          <w:sz w:val="24"/>
          <w:szCs w:val="24"/>
          <w:lang w:val="ru-RU"/>
        </w:rPr>
        <w:t xml:space="preserve"> грубо </w:t>
      </w:r>
      <w:proofErr w:type="spellStart"/>
      <w:r w:rsidRPr="00704B48">
        <w:rPr>
          <w:sz w:val="24"/>
          <w:szCs w:val="24"/>
          <w:lang w:val="ru-RU"/>
        </w:rPr>
        <w:t>насилство</w:t>
      </w:r>
      <w:proofErr w:type="spellEnd"/>
      <w:r w:rsidRPr="00704B48">
        <w:rPr>
          <w:sz w:val="24"/>
          <w:szCs w:val="24"/>
          <w:lang w:val="ru-RU"/>
        </w:rPr>
        <w:t xml:space="preserve"> и со </w:t>
      </w:r>
      <w:proofErr w:type="spellStart"/>
      <w:r w:rsidRPr="00704B48">
        <w:rPr>
          <w:sz w:val="24"/>
          <w:szCs w:val="24"/>
          <w:lang w:val="ru-RU"/>
        </w:rPr>
        <w:t>тоа</w:t>
      </w:r>
      <w:proofErr w:type="spellEnd"/>
      <w:r w:rsidRPr="00704B48">
        <w:rPr>
          <w:sz w:val="24"/>
          <w:szCs w:val="24"/>
          <w:lang w:val="ru-RU"/>
        </w:rPr>
        <w:t xml:space="preserve"> во </w:t>
      </w:r>
      <w:proofErr w:type="spellStart"/>
      <w:r w:rsidRPr="00704B48">
        <w:rPr>
          <w:sz w:val="24"/>
          <w:szCs w:val="24"/>
          <w:lang w:val="ru-RU"/>
        </w:rPr>
        <w:t>јавноста</w:t>
      </w:r>
      <w:proofErr w:type="spellEnd"/>
      <w:r w:rsidRPr="00704B48">
        <w:rPr>
          <w:sz w:val="24"/>
          <w:szCs w:val="24"/>
          <w:lang w:val="ru-RU"/>
        </w:rPr>
        <w:t xml:space="preserve"> </w:t>
      </w:r>
      <w:proofErr w:type="spellStart"/>
      <w:r w:rsidRPr="00704B48">
        <w:rPr>
          <w:sz w:val="24"/>
          <w:szCs w:val="24"/>
          <w:lang w:val="ru-RU"/>
        </w:rPr>
        <w:t>предизвикува</w:t>
      </w:r>
      <w:proofErr w:type="spellEnd"/>
      <w:r w:rsidRPr="00704B48">
        <w:rPr>
          <w:sz w:val="24"/>
          <w:szCs w:val="24"/>
          <w:lang w:val="ru-RU"/>
        </w:rPr>
        <w:t xml:space="preserve"> чувство на </w:t>
      </w:r>
      <w:proofErr w:type="spellStart"/>
      <w:r w:rsidRPr="00704B48">
        <w:rPr>
          <w:sz w:val="24"/>
          <w:szCs w:val="24"/>
          <w:lang w:val="ru-RU"/>
        </w:rPr>
        <w:t>несигурност</w:t>
      </w:r>
      <w:proofErr w:type="spellEnd"/>
      <w:r w:rsidRPr="00704B48">
        <w:rPr>
          <w:sz w:val="24"/>
          <w:szCs w:val="24"/>
          <w:lang w:val="ru-RU"/>
        </w:rPr>
        <w:t xml:space="preserve">, </w:t>
      </w:r>
      <w:proofErr w:type="spellStart"/>
      <w:r w:rsidRPr="00704B48">
        <w:rPr>
          <w:sz w:val="24"/>
          <w:szCs w:val="24"/>
          <w:lang w:val="ru-RU"/>
        </w:rPr>
        <w:t>загрозување</w:t>
      </w:r>
      <w:proofErr w:type="spellEnd"/>
      <w:r w:rsidRPr="00704B48">
        <w:rPr>
          <w:sz w:val="24"/>
          <w:szCs w:val="24"/>
          <w:lang w:val="ru-RU"/>
        </w:rPr>
        <w:t xml:space="preserve"> или </w:t>
      </w:r>
      <w:proofErr w:type="spellStart"/>
      <w:r w:rsidRPr="00704B48">
        <w:rPr>
          <w:sz w:val="24"/>
          <w:szCs w:val="24"/>
          <w:lang w:val="ru-RU"/>
        </w:rPr>
        <w:t>страв</w:t>
      </w:r>
      <w:proofErr w:type="spellEnd"/>
      <w:r w:rsidRPr="00704B48">
        <w:rPr>
          <w:sz w:val="24"/>
          <w:szCs w:val="24"/>
          <w:lang w:val="ru-RU"/>
        </w:rPr>
        <w:t>,</w:t>
      </w:r>
      <w:r w:rsidR="004E755C"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52C830A8" w14:textId="77777777" w:rsidR="00437DEC" w:rsidRPr="00704B48" w:rsidRDefault="009F5657" w:rsidP="004A5763">
      <w:pPr>
        <w:pStyle w:val="ListParagraph"/>
        <w:numPr>
          <w:ilvl w:val="0"/>
          <w:numId w:val="50"/>
        </w:numPr>
        <w:spacing w:before="17" w:line="288" w:lineRule="exact"/>
        <w:ind w:left="0" w:righ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со </w:t>
      </w:r>
      <w:proofErr w:type="spellStart"/>
      <w:r w:rsidRPr="00704B48">
        <w:rPr>
          <w:sz w:val="24"/>
          <w:szCs w:val="24"/>
          <w:lang w:val="ru-RU"/>
        </w:rPr>
        <w:t>фрлање</w:t>
      </w:r>
      <w:proofErr w:type="spellEnd"/>
      <w:r w:rsidRPr="00704B48">
        <w:rPr>
          <w:sz w:val="24"/>
          <w:szCs w:val="24"/>
          <w:lang w:val="ru-RU"/>
        </w:rPr>
        <w:t xml:space="preserve"> на </w:t>
      </w:r>
      <w:proofErr w:type="spellStart"/>
      <w:r w:rsidRPr="00704B48">
        <w:rPr>
          <w:sz w:val="24"/>
          <w:szCs w:val="24"/>
          <w:lang w:val="ru-RU"/>
        </w:rPr>
        <w:t>пиротехнички</w:t>
      </w:r>
      <w:proofErr w:type="spellEnd"/>
      <w:r w:rsidRPr="00704B48">
        <w:rPr>
          <w:sz w:val="24"/>
          <w:szCs w:val="24"/>
          <w:lang w:val="ru-RU"/>
        </w:rPr>
        <w:t xml:space="preserve"> средства или </w:t>
      </w:r>
      <w:proofErr w:type="spellStart"/>
      <w:r w:rsidRPr="00704B48">
        <w:rPr>
          <w:sz w:val="24"/>
          <w:szCs w:val="24"/>
          <w:lang w:val="ru-RU"/>
        </w:rPr>
        <w:t>предмети</w:t>
      </w:r>
      <w:proofErr w:type="spellEnd"/>
      <w:r w:rsidRPr="00704B48">
        <w:rPr>
          <w:sz w:val="24"/>
          <w:szCs w:val="24"/>
          <w:lang w:val="ru-RU"/>
        </w:rPr>
        <w:t xml:space="preserve"> со кои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загрози</w:t>
      </w:r>
      <w:proofErr w:type="spellEnd"/>
      <w:r w:rsidRPr="00704B48">
        <w:rPr>
          <w:sz w:val="24"/>
          <w:szCs w:val="24"/>
          <w:lang w:val="ru-RU"/>
        </w:rPr>
        <w:t xml:space="preserve"> </w:t>
      </w:r>
      <w:proofErr w:type="spellStart"/>
      <w:r w:rsidRPr="00704B48">
        <w:rPr>
          <w:sz w:val="24"/>
          <w:szCs w:val="24"/>
          <w:lang w:val="ru-RU"/>
        </w:rPr>
        <w:t>животот</w:t>
      </w:r>
      <w:proofErr w:type="spellEnd"/>
      <w:r w:rsidRPr="00704B48">
        <w:rPr>
          <w:sz w:val="24"/>
          <w:szCs w:val="24"/>
          <w:lang w:val="ru-RU"/>
        </w:rPr>
        <w:t xml:space="preserve"> или </w:t>
      </w:r>
      <w:proofErr w:type="spellStart"/>
      <w:r w:rsidRPr="00704B48">
        <w:rPr>
          <w:sz w:val="24"/>
          <w:szCs w:val="24"/>
          <w:lang w:val="ru-RU"/>
        </w:rPr>
        <w:t>телото</w:t>
      </w:r>
      <w:proofErr w:type="spellEnd"/>
      <w:r w:rsidRPr="00704B48">
        <w:rPr>
          <w:sz w:val="24"/>
          <w:szCs w:val="24"/>
          <w:lang w:val="ru-RU"/>
        </w:rPr>
        <w:t xml:space="preserve"> на друг или </w:t>
      </w:r>
      <w:proofErr w:type="spellStart"/>
      <w:r w:rsidRPr="00704B48">
        <w:rPr>
          <w:sz w:val="24"/>
          <w:szCs w:val="24"/>
          <w:lang w:val="ru-RU"/>
        </w:rPr>
        <w:t>имотот</w:t>
      </w:r>
      <w:proofErr w:type="spellEnd"/>
      <w:r w:rsidRPr="00704B48">
        <w:rPr>
          <w:sz w:val="24"/>
          <w:szCs w:val="24"/>
          <w:lang w:val="ru-RU"/>
        </w:rPr>
        <w:t xml:space="preserve"> на </w:t>
      </w:r>
      <w:proofErr w:type="spellStart"/>
      <w:r w:rsidRPr="00704B48">
        <w:rPr>
          <w:sz w:val="24"/>
          <w:szCs w:val="24"/>
          <w:lang w:val="ru-RU"/>
        </w:rPr>
        <w:t>објекти</w:t>
      </w:r>
      <w:proofErr w:type="spellEnd"/>
      <w:r w:rsidRPr="00704B48">
        <w:rPr>
          <w:sz w:val="24"/>
          <w:szCs w:val="24"/>
          <w:lang w:val="ru-RU"/>
        </w:rPr>
        <w:t xml:space="preserve"> во </w:t>
      </w:r>
      <w:proofErr w:type="spellStart"/>
      <w:r w:rsidRPr="00704B48">
        <w:rPr>
          <w:sz w:val="24"/>
          <w:szCs w:val="24"/>
          <w:lang w:val="ru-RU"/>
        </w:rPr>
        <w:t>спортски</w:t>
      </w:r>
      <w:proofErr w:type="spellEnd"/>
      <w:r w:rsidRPr="00704B48">
        <w:rPr>
          <w:sz w:val="24"/>
          <w:szCs w:val="24"/>
          <w:lang w:val="ru-RU"/>
        </w:rPr>
        <w:t xml:space="preserve"> </w:t>
      </w:r>
      <w:proofErr w:type="spellStart"/>
      <w:r w:rsidRPr="00704B48">
        <w:rPr>
          <w:sz w:val="24"/>
          <w:szCs w:val="24"/>
          <w:lang w:val="ru-RU"/>
        </w:rPr>
        <w:t>терен</w:t>
      </w:r>
      <w:proofErr w:type="spellEnd"/>
      <w:r w:rsidRPr="00704B48">
        <w:rPr>
          <w:sz w:val="24"/>
          <w:szCs w:val="24"/>
          <w:lang w:val="ru-RU"/>
        </w:rPr>
        <w:t xml:space="preserve"> или </w:t>
      </w:r>
      <w:proofErr w:type="spellStart"/>
      <w:r w:rsidRPr="00704B48">
        <w:rPr>
          <w:sz w:val="24"/>
          <w:szCs w:val="24"/>
          <w:lang w:val="ru-RU"/>
        </w:rPr>
        <w:t>гледалиште</w:t>
      </w:r>
      <w:proofErr w:type="spellEnd"/>
      <w:r w:rsidRPr="00704B48">
        <w:rPr>
          <w:sz w:val="24"/>
          <w:szCs w:val="24"/>
          <w:lang w:val="ru-RU"/>
        </w:rPr>
        <w:t xml:space="preserve"> или со </w:t>
      </w:r>
      <w:proofErr w:type="spellStart"/>
      <w:r w:rsidRPr="00704B48">
        <w:rPr>
          <w:sz w:val="24"/>
          <w:szCs w:val="24"/>
          <w:lang w:val="ru-RU"/>
        </w:rPr>
        <w:t>влегување</w:t>
      </w:r>
      <w:proofErr w:type="spellEnd"/>
      <w:r w:rsidRPr="00704B48">
        <w:rPr>
          <w:sz w:val="24"/>
          <w:szCs w:val="24"/>
          <w:lang w:val="ru-RU"/>
        </w:rPr>
        <w:t xml:space="preserve"> во </w:t>
      </w:r>
      <w:proofErr w:type="spellStart"/>
      <w:r w:rsidRPr="00704B48">
        <w:rPr>
          <w:sz w:val="24"/>
          <w:szCs w:val="24"/>
          <w:lang w:val="ru-RU"/>
        </w:rPr>
        <w:t>спортскиот</w:t>
      </w:r>
      <w:proofErr w:type="spellEnd"/>
      <w:r w:rsidRPr="00704B48">
        <w:rPr>
          <w:sz w:val="24"/>
          <w:szCs w:val="24"/>
          <w:lang w:val="ru-RU"/>
        </w:rPr>
        <w:t xml:space="preserve"> </w:t>
      </w:r>
      <w:proofErr w:type="spellStart"/>
      <w:r w:rsidRPr="00704B48">
        <w:rPr>
          <w:sz w:val="24"/>
          <w:szCs w:val="24"/>
          <w:lang w:val="ru-RU"/>
        </w:rPr>
        <w:t>терен</w:t>
      </w:r>
      <w:proofErr w:type="spellEnd"/>
      <w:r w:rsidRPr="00704B48">
        <w:rPr>
          <w:sz w:val="24"/>
          <w:szCs w:val="24"/>
          <w:lang w:val="ru-RU"/>
        </w:rPr>
        <w:t xml:space="preserve"> со </w:t>
      </w:r>
      <w:proofErr w:type="spellStart"/>
      <w:r w:rsidRPr="00704B48">
        <w:rPr>
          <w:sz w:val="24"/>
          <w:szCs w:val="24"/>
          <w:lang w:val="ru-RU"/>
        </w:rPr>
        <w:t>намера</w:t>
      </w:r>
      <w:proofErr w:type="spellEnd"/>
      <w:r w:rsidRPr="00704B48">
        <w:rPr>
          <w:sz w:val="24"/>
          <w:szCs w:val="24"/>
          <w:lang w:val="ru-RU"/>
        </w:rPr>
        <w:t xml:space="preserve"> да </w:t>
      </w:r>
      <w:proofErr w:type="spellStart"/>
      <w:r w:rsidRPr="00704B48">
        <w:rPr>
          <w:sz w:val="24"/>
          <w:szCs w:val="24"/>
          <w:lang w:val="ru-RU"/>
        </w:rPr>
        <w:t>предизвика</w:t>
      </w:r>
      <w:proofErr w:type="spellEnd"/>
      <w:r w:rsidRPr="00704B48">
        <w:rPr>
          <w:sz w:val="24"/>
          <w:szCs w:val="24"/>
          <w:lang w:val="ru-RU"/>
        </w:rPr>
        <w:t xml:space="preserve"> </w:t>
      </w:r>
      <w:proofErr w:type="spellStart"/>
      <w:r w:rsidRPr="00704B48">
        <w:rPr>
          <w:sz w:val="24"/>
          <w:szCs w:val="24"/>
          <w:lang w:val="ru-RU"/>
        </w:rPr>
        <w:t>тепачка</w:t>
      </w:r>
      <w:proofErr w:type="spellEnd"/>
      <w:r w:rsidRPr="00704B48">
        <w:rPr>
          <w:sz w:val="24"/>
          <w:szCs w:val="24"/>
          <w:lang w:val="ru-RU"/>
        </w:rPr>
        <w:t xml:space="preserve"> или </w:t>
      </w:r>
      <w:proofErr w:type="spellStart"/>
      <w:r w:rsidRPr="00704B48">
        <w:rPr>
          <w:sz w:val="24"/>
          <w:szCs w:val="24"/>
          <w:lang w:val="ru-RU"/>
        </w:rPr>
        <w:t>друго</w:t>
      </w:r>
      <w:proofErr w:type="spellEnd"/>
      <w:r w:rsidR="002158C5" w:rsidRPr="00704B48">
        <w:rPr>
          <w:sz w:val="24"/>
          <w:szCs w:val="24"/>
          <w:lang w:val="ru-RU"/>
        </w:rPr>
        <w:t xml:space="preserve"> </w:t>
      </w:r>
      <w:proofErr w:type="spellStart"/>
      <w:r w:rsidRPr="00704B48">
        <w:rPr>
          <w:sz w:val="24"/>
          <w:szCs w:val="24"/>
          <w:lang w:val="ru-RU"/>
        </w:rPr>
        <w:t>насилство</w:t>
      </w:r>
      <w:proofErr w:type="spellEnd"/>
      <w:r w:rsidRPr="00704B48">
        <w:rPr>
          <w:sz w:val="24"/>
          <w:szCs w:val="24"/>
          <w:lang w:val="ru-RU"/>
        </w:rPr>
        <w:t>,</w:t>
      </w:r>
      <w:r w:rsidR="004E755C"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w:t>
      </w:r>
      <w:proofErr w:type="spellStart"/>
      <w:r w:rsidRPr="00704B48">
        <w:rPr>
          <w:sz w:val="24"/>
          <w:szCs w:val="24"/>
          <w:lang w:val="ru-RU"/>
        </w:rPr>
        <w:t>месеци</w:t>
      </w:r>
      <w:proofErr w:type="spellEnd"/>
      <w:r w:rsidRPr="00704B48">
        <w:rPr>
          <w:sz w:val="24"/>
          <w:szCs w:val="24"/>
          <w:lang w:val="ru-RU"/>
        </w:rPr>
        <w:t xml:space="preserve"> до три </w:t>
      </w:r>
      <w:proofErr w:type="spellStart"/>
      <w:r w:rsidRPr="00704B48">
        <w:rPr>
          <w:sz w:val="24"/>
          <w:szCs w:val="24"/>
          <w:lang w:val="ru-RU"/>
        </w:rPr>
        <w:t>години</w:t>
      </w:r>
      <w:proofErr w:type="spellEnd"/>
      <w:r w:rsidRPr="00704B48">
        <w:rPr>
          <w:sz w:val="24"/>
          <w:szCs w:val="24"/>
          <w:lang w:val="ru-RU"/>
        </w:rPr>
        <w:t>.</w:t>
      </w:r>
    </w:p>
    <w:p w14:paraId="64FF8E19" w14:textId="33E15D50" w:rsidR="00437DEC" w:rsidRPr="00704B48" w:rsidRDefault="009F5657" w:rsidP="004A5763">
      <w:pPr>
        <w:pStyle w:val="ListParagraph"/>
        <w:numPr>
          <w:ilvl w:val="0"/>
          <w:numId w:val="50"/>
        </w:numPr>
        <w:spacing w:before="17" w:line="288" w:lineRule="exact"/>
        <w:ind w:left="0" w:righ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извршено</w:t>
      </w:r>
      <w:proofErr w:type="spellEnd"/>
      <w:r w:rsidRPr="00704B48">
        <w:rPr>
          <w:sz w:val="24"/>
          <w:szCs w:val="24"/>
          <w:lang w:val="ru-RU"/>
        </w:rPr>
        <w:t xml:space="preserve"> </w:t>
      </w:r>
      <w:r w:rsidR="002158C5" w:rsidRPr="00704B48">
        <w:rPr>
          <w:sz w:val="24"/>
          <w:szCs w:val="24"/>
          <w:lang w:val="ru-RU"/>
        </w:rPr>
        <w:t xml:space="preserve">од страна на </w:t>
      </w:r>
      <w:r w:rsidRPr="00704B48">
        <w:rPr>
          <w:sz w:val="24"/>
          <w:szCs w:val="24"/>
          <w:lang w:val="ru-RU"/>
        </w:rPr>
        <w:t xml:space="preserve">две или </w:t>
      </w:r>
      <w:proofErr w:type="spellStart"/>
      <w:r w:rsidRPr="00704B48">
        <w:rPr>
          <w:sz w:val="24"/>
          <w:szCs w:val="24"/>
          <w:lang w:val="ru-RU"/>
        </w:rPr>
        <w:t>повеќе</w:t>
      </w:r>
      <w:proofErr w:type="spellEnd"/>
      <w:r w:rsidRPr="00704B48">
        <w:rPr>
          <w:sz w:val="24"/>
          <w:szCs w:val="24"/>
          <w:lang w:val="ru-RU"/>
        </w:rPr>
        <w:t xml:space="preserve"> лица или </w:t>
      </w:r>
      <w:proofErr w:type="spellStart"/>
      <w:r w:rsidRPr="00704B48">
        <w:rPr>
          <w:sz w:val="24"/>
          <w:szCs w:val="24"/>
          <w:lang w:val="ru-RU"/>
        </w:rPr>
        <w:t>насилството</w:t>
      </w:r>
      <w:proofErr w:type="spellEnd"/>
      <w:r w:rsidRPr="00704B48">
        <w:rPr>
          <w:sz w:val="24"/>
          <w:szCs w:val="24"/>
          <w:lang w:val="ru-RU"/>
        </w:rPr>
        <w:t xml:space="preserve"> е </w:t>
      </w:r>
      <w:proofErr w:type="spellStart"/>
      <w:r w:rsidRPr="00704B48">
        <w:rPr>
          <w:sz w:val="24"/>
          <w:szCs w:val="24"/>
          <w:lang w:val="ru-RU"/>
        </w:rPr>
        <w:t>извршено</w:t>
      </w:r>
      <w:proofErr w:type="spellEnd"/>
      <w:r w:rsidRPr="00704B48">
        <w:rPr>
          <w:sz w:val="24"/>
          <w:szCs w:val="24"/>
          <w:lang w:val="ru-RU"/>
        </w:rPr>
        <w:t xml:space="preserve"> над </w:t>
      </w:r>
      <w:proofErr w:type="spellStart"/>
      <w:r w:rsidRPr="00704B48">
        <w:rPr>
          <w:sz w:val="24"/>
          <w:szCs w:val="24"/>
          <w:lang w:val="ru-RU"/>
        </w:rPr>
        <w:t>повеќе</w:t>
      </w:r>
      <w:proofErr w:type="spellEnd"/>
      <w:r w:rsidRPr="00704B48">
        <w:rPr>
          <w:sz w:val="24"/>
          <w:szCs w:val="24"/>
          <w:lang w:val="ru-RU"/>
        </w:rPr>
        <w:t xml:space="preserve"> </w:t>
      </w:r>
      <w:proofErr w:type="spellStart"/>
      <w:r w:rsidRPr="00704B48">
        <w:rPr>
          <w:sz w:val="24"/>
          <w:szCs w:val="24"/>
          <w:lang w:val="ru-RU"/>
        </w:rPr>
        <w:t>граѓани</w:t>
      </w:r>
      <w:proofErr w:type="spellEnd"/>
      <w:r w:rsidRPr="00704B48">
        <w:rPr>
          <w:sz w:val="24"/>
          <w:szCs w:val="24"/>
          <w:lang w:val="ru-RU"/>
        </w:rPr>
        <w:t xml:space="preserve"> или </w:t>
      </w:r>
      <w:proofErr w:type="spellStart"/>
      <w:r w:rsidRPr="00704B48">
        <w:rPr>
          <w:sz w:val="24"/>
          <w:szCs w:val="24"/>
          <w:lang w:val="ru-RU"/>
        </w:rPr>
        <w:t>сторителот</w:t>
      </w:r>
      <w:proofErr w:type="spellEnd"/>
      <w:r w:rsidRPr="00704B48">
        <w:rPr>
          <w:sz w:val="24"/>
          <w:szCs w:val="24"/>
          <w:lang w:val="ru-RU"/>
        </w:rPr>
        <w:t xml:space="preserve"> телесно повредил друг,</w:t>
      </w:r>
      <w:r w:rsidR="004E755C"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3AFB3298" w14:textId="77777777" w:rsidR="00437DEC" w:rsidRPr="00704B48" w:rsidRDefault="009F5657" w:rsidP="004A5763">
      <w:pPr>
        <w:pStyle w:val="ListParagraph"/>
        <w:numPr>
          <w:ilvl w:val="0"/>
          <w:numId w:val="50"/>
        </w:numPr>
        <w:spacing w:before="17" w:line="254" w:lineRule="auto"/>
        <w:ind w:left="0" w:righ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сторителот</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поврзано</w:t>
      </w:r>
      <w:proofErr w:type="spellEnd"/>
      <w:r w:rsidRPr="00704B48">
        <w:rPr>
          <w:sz w:val="24"/>
          <w:szCs w:val="24"/>
          <w:lang w:val="ru-RU"/>
        </w:rPr>
        <w:t xml:space="preserve"> со </w:t>
      </w:r>
      <w:proofErr w:type="spellStart"/>
      <w:r w:rsidRPr="00704B48">
        <w:rPr>
          <w:sz w:val="24"/>
          <w:szCs w:val="24"/>
          <w:lang w:val="ru-RU"/>
        </w:rPr>
        <w:t>спортски</w:t>
      </w:r>
      <w:proofErr w:type="spellEnd"/>
      <w:r w:rsidRPr="00704B48">
        <w:rPr>
          <w:sz w:val="24"/>
          <w:szCs w:val="24"/>
          <w:lang w:val="ru-RU"/>
        </w:rPr>
        <w:t xml:space="preserve"> </w:t>
      </w:r>
      <w:proofErr w:type="spellStart"/>
      <w:r w:rsidRPr="00704B48">
        <w:rPr>
          <w:sz w:val="24"/>
          <w:szCs w:val="24"/>
          <w:lang w:val="ru-RU"/>
        </w:rPr>
        <w:t>натпревар</w:t>
      </w:r>
      <w:proofErr w:type="spellEnd"/>
      <w:r w:rsidRPr="00704B48">
        <w:rPr>
          <w:sz w:val="24"/>
          <w:szCs w:val="24"/>
          <w:lang w:val="ru-RU"/>
        </w:rPr>
        <w:t xml:space="preserve"> и </w:t>
      </w:r>
      <w:proofErr w:type="spellStart"/>
      <w:r w:rsidRPr="00704B48">
        <w:rPr>
          <w:sz w:val="24"/>
          <w:szCs w:val="24"/>
          <w:lang w:val="ru-RU"/>
        </w:rPr>
        <w:t>извршено</w:t>
      </w:r>
      <w:proofErr w:type="spellEnd"/>
      <w:r w:rsidRPr="00704B48">
        <w:rPr>
          <w:sz w:val="24"/>
          <w:szCs w:val="24"/>
          <w:lang w:val="ru-RU"/>
        </w:rPr>
        <w:t xml:space="preserve"> за </w:t>
      </w:r>
      <w:proofErr w:type="spellStart"/>
      <w:r w:rsidRPr="00704B48">
        <w:rPr>
          <w:sz w:val="24"/>
          <w:szCs w:val="24"/>
          <w:lang w:val="ru-RU"/>
        </w:rPr>
        <w:t>време</w:t>
      </w:r>
      <w:proofErr w:type="spellEnd"/>
      <w:r w:rsidRPr="00704B48">
        <w:rPr>
          <w:sz w:val="24"/>
          <w:szCs w:val="24"/>
          <w:lang w:val="ru-RU"/>
        </w:rPr>
        <w:t xml:space="preserve">, пред или по </w:t>
      </w:r>
      <w:proofErr w:type="spellStart"/>
      <w:r w:rsidRPr="00704B48">
        <w:rPr>
          <w:sz w:val="24"/>
          <w:szCs w:val="24"/>
          <w:lang w:val="ru-RU"/>
        </w:rPr>
        <w:t>завршување</w:t>
      </w:r>
      <w:proofErr w:type="spellEnd"/>
      <w:r w:rsidRPr="00704B48">
        <w:rPr>
          <w:sz w:val="24"/>
          <w:szCs w:val="24"/>
          <w:lang w:val="ru-RU"/>
        </w:rPr>
        <w:t xml:space="preserve"> на</w:t>
      </w:r>
      <w:r w:rsidR="002158C5" w:rsidRPr="00704B48">
        <w:rPr>
          <w:sz w:val="24"/>
          <w:szCs w:val="24"/>
          <w:lang w:val="ru-RU"/>
        </w:rPr>
        <w:t xml:space="preserve"> </w:t>
      </w:r>
      <w:proofErr w:type="spellStart"/>
      <w:r w:rsidRPr="00704B48">
        <w:rPr>
          <w:sz w:val="24"/>
          <w:szCs w:val="24"/>
          <w:lang w:val="ru-RU"/>
        </w:rPr>
        <w:t>натпреварот</w:t>
      </w:r>
      <w:proofErr w:type="spellEnd"/>
      <w:r w:rsidRPr="00704B48">
        <w:rPr>
          <w:sz w:val="24"/>
          <w:szCs w:val="24"/>
          <w:lang w:val="ru-RU"/>
        </w:rPr>
        <w:t>.</w:t>
      </w:r>
    </w:p>
    <w:p w14:paraId="51D0BF12" w14:textId="77777777" w:rsidR="00437DEC" w:rsidRPr="00704B48" w:rsidRDefault="009F5657" w:rsidP="004A5763">
      <w:pPr>
        <w:pStyle w:val="ListParagraph"/>
        <w:numPr>
          <w:ilvl w:val="0"/>
          <w:numId w:val="50"/>
        </w:numPr>
        <w:spacing w:line="288" w:lineRule="exact"/>
        <w:ind w:left="0" w:righ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омраза</w:t>
      </w:r>
      <w:proofErr w:type="spellEnd"/>
      <w:r w:rsidRPr="00704B48">
        <w:rPr>
          <w:sz w:val="24"/>
          <w:szCs w:val="24"/>
          <w:lang w:val="ru-RU"/>
        </w:rPr>
        <w:t xml:space="preserve"> или </w:t>
      </w:r>
      <w:proofErr w:type="spellStart"/>
      <w:r w:rsidRPr="00704B48">
        <w:rPr>
          <w:sz w:val="24"/>
          <w:szCs w:val="24"/>
          <w:lang w:val="ru-RU"/>
        </w:rPr>
        <w:t>имало</w:t>
      </w:r>
      <w:proofErr w:type="spellEnd"/>
      <w:r w:rsidRPr="00704B48">
        <w:rPr>
          <w:sz w:val="24"/>
          <w:szCs w:val="24"/>
          <w:lang w:val="ru-RU"/>
        </w:rPr>
        <w:t xml:space="preserve"> за </w:t>
      </w:r>
      <w:proofErr w:type="spellStart"/>
      <w:r w:rsidRPr="00704B48">
        <w:rPr>
          <w:sz w:val="24"/>
          <w:szCs w:val="24"/>
          <w:lang w:val="ru-RU"/>
        </w:rPr>
        <w:t>последица</w:t>
      </w:r>
      <w:proofErr w:type="spellEnd"/>
      <w:r w:rsidRPr="00704B48">
        <w:rPr>
          <w:sz w:val="24"/>
          <w:szCs w:val="24"/>
          <w:lang w:val="ru-RU"/>
        </w:rPr>
        <w:t xml:space="preserve"> </w:t>
      </w:r>
      <w:proofErr w:type="spellStart"/>
      <w:r w:rsidRPr="00704B48">
        <w:rPr>
          <w:sz w:val="24"/>
          <w:szCs w:val="24"/>
          <w:lang w:val="ru-RU"/>
        </w:rPr>
        <w:t>предизвикување</w:t>
      </w:r>
      <w:proofErr w:type="spellEnd"/>
      <w:r w:rsidRPr="00704B48">
        <w:rPr>
          <w:sz w:val="24"/>
          <w:szCs w:val="24"/>
          <w:lang w:val="ru-RU"/>
        </w:rPr>
        <w:t xml:space="preserve"> на </w:t>
      </w:r>
      <w:proofErr w:type="spellStart"/>
      <w:r w:rsidRPr="00704B48">
        <w:rPr>
          <w:sz w:val="24"/>
          <w:szCs w:val="24"/>
          <w:lang w:val="ru-RU"/>
        </w:rPr>
        <w:t>тепачка</w:t>
      </w:r>
      <w:proofErr w:type="spellEnd"/>
      <w:r w:rsidRPr="00704B48">
        <w:rPr>
          <w:sz w:val="24"/>
          <w:szCs w:val="24"/>
          <w:lang w:val="ru-RU"/>
        </w:rPr>
        <w:t xml:space="preserve">, </w:t>
      </w:r>
      <w:proofErr w:type="spellStart"/>
      <w:r w:rsidRPr="00704B48">
        <w:rPr>
          <w:sz w:val="24"/>
          <w:szCs w:val="24"/>
          <w:lang w:val="ru-RU"/>
        </w:rPr>
        <w:t>нереди</w:t>
      </w:r>
      <w:proofErr w:type="spellEnd"/>
      <w:r w:rsidRPr="00704B48">
        <w:rPr>
          <w:sz w:val="24"/>
          <w:szCs w:val="24"/>
          <w:lang w:val="ru-RU"/>
        </w:rPr>
        <w:t xml:space="preserve"> и </w:t>
      </w:r>
      <w:proofErr w:type="spellStart"/>
      <w:r w:rsidRPr="00704B48">
        <w:rPr>
          <w:sz w:val="24"/>
          <w:szCs w:val="24"/>
          <w:lang w:val="ru-RU"/>
        </w:rPr>
        <w:t>оштетување</w:t>
      </w:r>
      <w:proofErr w:type="spellEnd"/>
      <w:r w:rsidRPr="00704B48">
        <w:rPr>
          <w:sz w:val="24"/>
          <w:szCs w:val="24"/>
          <w:lang w:val="ru-RU"/>
        </w:rPr>
        <w:t xml:space="preserve"> на </w:t>
      </w:r>
      <w:proofErr w:type="spellStart"/>
      <w:r w:rsidRPr="00704B48">
        <w:rPr>
          <w:sz w:val="24"/>
          <w:szCs w:val="24"/>
          <w:lang w:val="ru-RU"/>
        </w:rPr>
        <w:t>имот</w:t>
      </w:r>
      <w:proofErr w:type="spellEnd"/>
      <w:r w:rsidRPr="00704B48">
        <w:rPr>
          <w:sz w:val="24"/>
          <w:szCs w:val="24"/>
          <w:lang w:val="ru-RU"/>
        </w:rPr>
        <w:t xml:space="preserve"> од </w:t>
      </w:r>
      <w:proofErr w:type="spellStart"/>
      <w:r w:rsidRPr="00704B48">
        <w:rPr>
          <w:sz w:val="24"/>
          <w:szCs w:val="24"/>
          <w:lang w:val="ru-RU"/>
        </w:rPr>
        <w:t>поголема</w:t>
      </w:r>
      <w:proofErr w:type="spellEnd"/>
      <w:r w:rsidRPr="00704B48">
        <w:rPr>
          <w:sz w:val="24"/>
          <w:szCs w:val="24"/>
          <w:lang w:val="ru-RU"/>
        </w:rPr>
        <w:t xml:space="preserve"> </w:t>
      </w:r>
      <w:proofErr w:type="spellStart"/>
      <w:proofErr w:type="gramStart"/>
      <w:r w:rsidRPr="00704B48">
        <w:rPr>
          <w:sz w:val="24"/>
          <w:szCs w:val="24"/>
          <w:lang w:val="ru-RU"/>
        </w:rPr>
        <w:t>вредност,сторителот</w:t>
      </w:r>
      <w:proofErr w:type="spellEnd"/>
      <w:proofErr w:type="gramEnd"/>
      <w:r w:rsidR="004E755C"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503EE4D0" w14:textId="77777777" w:rsidR="00437DEC" w:rsidRPr="00704B48" w:rsidRDefault="009F5657" w:rsidP="004A5763">
      <w:pPr>
        <w:pStyle w:val="ListParagraph"/>
        <w:numPr>
          <w:ilvl w:val="0"/>
          <w:numId w:val="50"/>
        </w:numPr>
        <w:tabs>
          <w:tab w:val="left" w:pos="840"/>
        </w:tabs>
        <w:spacing w:before="15" w:line="289" w:lineRule="exact"/>
        <w:ind w:left="0" w:righ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(2) и (3)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имало</w:t>
      </w:r>
      <w:proofErr w:type="spellEnd"/>
      <w:r w:rsidRPr="00704B48">
        <w:rPr>
          <w:sz w:val="24"/>
          <w:szCs w:val="24"/>
          <w:lang w:val="ru-RU"/>
        </w:rPr>
        <w:t xml:space="preserve"> за </w:t>
      </w:r>
      <w:proofErr w:type="spellStart"/>
      <w:r w:rsidRPr="00704B48">
        <w:rPr>
          <w:sz w:val="24"/>
          <w:szCs w:val="24"/>
          <w:lang w:val="ru-RU"/>
        </w:rPr>
        <w:t>последица</w:t>
      </w:r>
      <w:proofErr w:type="spellEnd"/>
      <w:r w:rsidRPr="00704B48">
        <w:rPr>
          <w:sz w:val="24"/>
          <w:szCs w:val="24"/>
          <w:lang w:val="ru-RU"/>
        </w:rPr>
        <w:t xml:space="preserve"> тешка </w:t>
      </w:r>
      <w:proofErr w:type="spellStart"/>
      <w:r w:rsidRPr="00704B48">
        <w:rPr>
          <w:sz w:val="24"/>
          <w:szCs w:val="24"/>
          <w:lang w:val="ru-RU"/>
        </w:rPr>
        <w:t>телесна</w:t>
      </w:r>
      <w:proofErr w:type="spellEnd"/>
      <w:r w:rsidRPr="00704B48">
        <w:rPr>
          <w:sz w:val="24"/>
          <w:szCs w:val="24"/>
          <w:lang w:val="ru-RU"/>
        </w:rPr>
        <w:t xml:space="preserve"> </w:t>
      </w:r>
      <w:proofErr w:type="spellStart"/>
      <w:r w:rsidRPr="00704B48">
        <w:rPr>
          <w:sz w:val="24"/>
          <w:szCs w:val="24"/>
          <w:lang w:val="ru-RU"/>
        </w:rPr>
        <w:t>повреда</w:t>
      </w:r>
      <w:proofErr w:type="spellEnd"/>
      <w:r w:rsidRPr="00704B48">
        <w:rPr>
          <w:sz w:val="24"/>
          <w:szCs w:val="24"/>
          <w:lang w:val="ru-RU"/>
        </w:rPr>
        <w:t xml:space="preserve"> или </w:t>
      </w:r>
      <w:proofErr w:type="spellStart"/>
      <w:r w:rsidRPr="00704B48">
        <w:rPr>
          <w:sz w:val="24"/>
          <w:szCs w:val="24"/>
          <w:lang w:val="ru-RU"/>
        </w:rPr>
        <w:t>смрт</w:t>
      </w:r>
      <w:proofErr w:type="spellEnd"/>
      <w:r w:rsidRPr="00704B48">
        <w:rPr>
          <w:sz w:val="24"/>
          <w:szCs w:val="24"/>
          <w:lang w:val="ru-RU"/>
        </w:rPr>
        <w:t xml:space="preserve"> на некое лице,</w:t>
      </w:r>
      <w:r w:rsidR="005C59FD" w:rsidRPr="00704B48">
        <w:rPr>
          <w:sz w:val="24"/>
          <w:szCs w:val="24"/>
          <w:lang w:val="ru-RU"/>
        </w:rPr>
        <w:t xml:space="preserve"> </w:t>
      </w:r>
      <w:proofErr w:type="spellStart"/>
      <w:r w:rsidRPr="00704B48">
        <w:rPr>
          <w:sz w:val="24"/>
          <w:szCs w:val="24"/>
          <w:lang w:val="ru-RU"/>
        </w:rPr>
        <w:t>сторителот</w:t>
      </w:r>
      <w:proofErr w:type="spellEnd"/>
      <w:r w:rsidR="004E755C"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од</w:t>
      </w:r>
      <w:proofErr w:type="spellEnd"/>
      <w:r w:rsidRPr="00704B48">
        <w:rPr>
          <w:sz w:val="24"/>
          <w:szCs w:val="24"/>
          <w:lang w:val="ru-RU"/>
        </w:rPr>
        <w:t xml:space="preserve"> три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17DCE026" w14:textId="77777777" w:rsidR="00437DEC" w:rsidRPr="00704B48" w:rsidRDefault="009F5657" w:rsidP="004A5763">
      <w:pPr>
        <w:pStyle w:val="ListParagraph"/>
        <w:numPr>
          <w:ilvl w:val="0"/>
          <w:numId w:val="50"/>
        </w:numPr>
        <w:spacing w:before="118" w:line="220" w:lineRule="auto"/>
        <w:ind w:left="0" w:right="0" w:firstLine="360"/>
        <w:jc w:val="both"/>
        <w:rPr>
          <w:sz w:val="24"/>
          <w:szCs w:val="24"/>
          <w:lang w:val="ru-RU"/>
        </w:rPr>
      </w:pPr>
      <w:r w:rsidRPr="00704B48">
        <w:rPr>
          <w:sz w:val="24"/>
          <w:szCs w:val="24"/>
          <w:lang w:val="ru-RU"/>
        </w:rPr>
        <w:t xml:space="preserve">Со </w:t>
      </w:r>
      <w:proofErr w:type="spellStart"/>
      <w:r w:rsidRPr="00704B48">
        <w:rPr>
          <w:sz w:val="24"/>
          <w:szCs w:val="24"/>
          <w:lang w:val="ru-RU"/>
        </w:rPr>
        <w:t>казната</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(5)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организаторот</w:t>
      </w:r>
      <w:proofErr w:type="spellEnd"/>
      <w:r w:rsidRPr="00704B48">
        <w:rPr>
          <w:sz w:val="24"/>
          <w:szCs w:val="24"/>
          <w:lang w:val="ru-RU"/>
        </w:rPr>
        <w:t xml:space="preserve"> на </w:t>
      </w:r>
      <w:proofErr w:type="spellStart"/>
      <w:r w:rsidRPr="00704B48">
        <w:rPr>
          <w:sz w:val="24"/>
          <w:szCs w:val="24"/>
          <w:lang w:val="ru-RU"/>
        </w:rPr>
        <w:t>групата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го </w:t>
      </w:r>
      <w:proofErr w:type="spellStart"/>
      <w:r w:rsidRPr="00704B48">
        <w:rPr>
          <w:sz w:val="24"/>
          <w:szCs w:val="24"/>
          <w:lang w:val="ru-RU"/>
        </w:rPr>
        <w:t>извршила</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(2) и (3) на </w:t>
      </w:r>
      <w:proofErr w:type="spellStart"/>
      <w:r w:rsidRPr="00704B48">
        <w:rPr>
          <w:sz w:val="24"/>
          <w:szCs w:val="24"/>
          <w:lang w:val="ru-RU"/>
        </w:rPr>
        <w:t>овој</w:t>
      </w:r>
      <w:proofErr w:type="spellEnd"/>
      <w:r w:rsidRPr="00704B48">
        <w:rPr>
          <w:sz w:val="24"/>
          <w:szCs w:val="24"/>
          <w:lang w:val="ru-RU"/>
        </w:rPr>
        <w:t xml:space="preserve"> член како и </w:t>
      </w:r>
      <w:proofErr w:type="spellStart"/>
      <w:r w:rsidRPr="00704B48">
        <w:rPr>
          <w:sz w:val="24"/>
          <w:szCs w:val="24"/>
          <w:lang w:val="ru-RU"/>
        </w:rPr>
        <w:t>организаторот</w:t>
      </w:r>
      <w:proofErr w:type="spellEnd"/>
      <w:r w:rsidRPr="00704B48">
        <w:rPr>
          <w:sz w:val="24"/>
          <w:szCs w:val="24"/>
          <w:lang w:val="ru-RU"/>
        </w:rPr>
        <w:t xml:space="preserve"> на </w:t>
      </w:r>
      <w:proofErr w:type="spellStart"/>
      <w:r w:rsidRPr="00704B48">
        <w:rPr>
          <w:sz w:val="24"/>
          <w:szCs w:val="24"/>
          <w:lang w:val="ru-RU"/>
        </w:rPr>
        <w:t>спортскиот</w:t>
      </w:r>
      <w:proofErr w:type="spellEnd"/>
      <w:r w:rsidRPr="00704B48">
        <w:rPr>
          <w:sz w:val="24"/>
          <w:szCs w:val="24"/>
          <w:lang w:val="ru-RU"/>
        </w:rPr>
        <w:t xml:space="preserve"> </w:t>
      </w:r>
      <w:proofErr w:type="spellStart"/>
      <w:r w:rsidRPr="00704B48">
        <w:rPr>
          <w:sz w:val="24"/>
          <w:szCs w:val="24"/>
          <w:lang w:val="ru-RU"/>
        </w:rPr>
        <w:t>натпревар</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не </w:t>
      </w:r>
      <w:proofErr w:type="spellStart"/>
      <w:r w:rsidRPr="00704B48">
        <w:rPr>
          <w:sz w:val="24"/>
          <w:szCs w:val="24"/>
          <w:lang w:val="ru-RU"/>
        </w:rPr>
        <w:t>преземал</w:t>
      </w:r>
      <w:proofErr w:type="spellEnd"/>
      <w:r w:rsidRPr="00704B48">
        <w:rPr>
          <w:sz w:val="24"/>
          <w:szCs w:val="24"/>
          <w:lang w:val="ru-RU"/>
        </w:rPr>
        <w:t xml:space="preserve"> мерки за </w:t>
      </w:r>
      <w:proofErr w:type="spellStart"/>
      <w:r w:rsidRPr="00704B48">
        <w:rPr>
          <w:sz w:val="24"/>
          <w:szCs w:val="24"/>
          <w:lang w:val="ru-RU"/>
        </w:rPr>
        <w:t>спречување</w:t>
      </w:r>
      <w:proofErr w:type="spellEnd"/>
      <w:r w:rsidRPr="00704B48">
        <w:rPr>
          <w:sz w:val="24"/>
          <w:szCs w:val="24"/>
          <w:lang w:val="ru-RU"/>
        </w:rPr>
        <w:t xml:space="preserve"> </w:t>
      </w:r>
      <w:proofErr w:type="spellStart"/>
      <w:r w:rsidRPr="00704B48">
        <w:rPr>
          <w:sz w:val="24"/>
          <w:szCs w:val="24"/>
          <w:lang w:val="ru-RU"/>
        </w:rPr>
        <w:t>нанасилството</w:t>
      </w:r>
      <w:proofErr w:type="spellEnd"/>
      <w:r w:rsidRPr="00704B48">
        <w:rPr>
          <w:sz w:val="24"/>
          <w:szCs w:val="24"/>
          <w:lang w:val="ru-RU"/>
        </w:rPr>
        <w:t>.</w:t>
      </w:r>
    </w:p>
    <w:p w14:paraId="0F8FCA74" w14:textId="77777777" w:rsidR="00437DEC" w:rsidRPr="00704B48" w:rsidRDefault="009F5657" w:rsidP="004A5763">
      <w:pPr>
        <w:pStyle w:val="ListParagraph"/>
        <w:numPr>
          <w:ilvl w:val="0"/>
          <w:numId w:val="50"/>
        </w:numPr>
        <w:tabs>
          <w:tab w:val="left" w:pos="541"/>
        </w:tabs>
        <w:spacing w:before="1" w:line="220" w:lineRule="auto"/>
        <w:ind w:left="0" w:right="0" w:firstLine="360"/>
        <w:jc w:val="both"/>
        <w:rPr>
          <w:sz w:val="24"/>
          <w:szCs w:val="24"/>
          <w:lang w:val="ru-RU"/>
        </w:rPr>
      </w:pPr>
      <w:r w:rsidRPr="00704B48">
        <w:rPr>
          <w:sz w:val="24"/>
          <w:szCs w:val="24"/>
          <w:lang w:val="ru-RU"/>
        </w:rPr>
        <w:t xml:space="preserve">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(2) и (3) на </w:t>
      </w:r>
      <w:proofErr w:type="spellStart"/>
      <w:r w:rsidRPr="00704B48">
        <w:rPr>
          <w:sz w:val="24"/>
          <w:szCs w:val="24"/>
          <w:lang w:val="ru-RU"/>
        </w:rPr>
        <w:t>овој</w:t>
      </w:r>
      <w:proofErr w:type="spellEnd"/>
      <w:r w:rsidRPr="00704B48">
        <w:rPr>
          <w:sz w:val="24"/>
          <w:szCs w:val="24"/>
          <w:lang w:val="ru-RU"/>
        </w:rPr>
        <w:t xml:space="preserve"> член со </w:t>
      </w:r>
      <w:proofErr w:type="spellStart"/>
      <w:r w:rsidRPr="00704B48">
        <w:rPr>
          <w:sz w:val="24"/>
          <w:szCs w:val="24"/>
          <w:lang w:val="ru-RU"/>
        </w:rPr>
        <w:t>парична</w:t>
      </w:r>
      <w:proofErr w:type="spellEnd"/>
      <w:r w:rsidRPr="00704B48">
        <w:rPr>
          <w:sz w:val="24"/>
          <w:szCs w:val="24"/>
          <w:lang w:val="ru-RU"/>
        </w:rPr>
        <w:t xml:space="preserve"> казна </w:t>
      </w:r>
      <w:proofErr w:type="spellStart"/>
      <w:r w:rsidRPr="00704B48">
        <w:rPr>
          <w:sz w:val="24"/>
          <w:szCs w:val="24"/>
          <w:lang w:val="ru-RU"/>
        </w:rPr>
        <w:t>ќе</w:t>
      </w:r>
      <w:proofErr w:type="spellEnd"/>
      <w:r w:rsidRPr="00704B48">
        <w:rPr>
          <w:sz w:val="24"/>
          <w:szCs w:val="24"/>
          <w:lang w:val="ru-RU"/>
        </w:rPr>
        <w:t xml:space="preserve"> се казни </w:t>
      </w:r>
      <w:proofErr w:type="spellStart"/>
      <w:r w:rsidRPr="00704B48">
        <w:rPr>
          <w:sz w:val="24"/>
          <w:szCs w:val="24"/>
          <w:lang w:val="ru-RU"/>
        </w:rPr>
        <w:t>правното</w:t>
      </w:r>
      <w:proofErr w:type="spellEnd"/>
      <w:r w:rsidRPr="00704B48">
        <w:rPr>
          <w:sz w:val="24"/>
          <w:szCs w:val="24"/>
          <w:lang w:val="ru-RU"/>
        </w:rPr>
        <w:t xml:space="preserve"> лице кое </w:t>
      </w:r>
      <w:proofErr w:type="spellStart"/>
      <w:r w:rsidRPr="00704B48">
        <w:rPr>
          <w:sz w:val="24"/>
          <w:szCs w:val="24"/>
          <w:lang w:val="ru-RU"/>
        </w:rPr>
        <w:t>учествувало</w:t>
      </w:r>
      <w:proofErr w:type="spellEnd"/>
      <w:r w:rsidRPr="00704B48">
        <w:rPr>
          <w:sz w:val="24"/>
          <w:szCs w:val="24"/>
          <w:lang w:val="ru-RU"/>
        </w:rPr>
        <w:t xml:space="preserve"> во </w:t>
      </w:r>
      <w:proofErr w:type="spellStart"/>
      <w:r w:rsidRPr="00704B48">
        <w:rPr>
          <w:sz w:val="24"/>
          <w:szCs w:val="24"/>
          <w:lang w:val="ru-RU"/>
        </w:rPr>
        <w:t>организирање</w:t>
      </w:r>
      <w:proofErr w:type="spellEnd"/>
      <w:r w:rsidRPr="00704B48">
        <w:rPr>
          <w:sz w:val="24"/>
          <w:szCs w:val="24"/>
          <w:lang w:val="ru-RU"/>
        </w:rPr>
        <w:t xml:space="preserve"> на</w:t>
      </w:r>
      <w:r w:rsidR="004E755C" w:rsidRPr="00704B48">
        <w:rPr>
          <w:sz w:val="24"/>
          <w:szCs w:val="24"/>
          <w:lang w:val="ru-RU"/>
        </w:rPr>
        <w:t xml:space="preserve"> </w:t>
      </w:r>
      <w:proofErr w:type="spellStart"/>
      <w:r w:rsidRPr="00704B48">
        <w:rPr>
          <w:sz w:val="24"/>
          <w:szCs w:val="24"/>
          <w:lang w:val="ru-RU"/>
        </w:rPr>
        <w:t>натпреварот</w:t>
      </w:r>
      <w:proofErr w:type="spellEnd"/>
      <w:r w:rsidRPr="00704B48">
        <w:rPr>
          <w:sz w:val="24"/>
          <w:szCs w:val="24"/>
          <w:lang w:val="ru-RU"/>
        </w:rPr>
        <w:t>.</w:t>
      </w:r>
    </w:p>
    <w:p w14:paraId="1A5683E8" w14:textId="77777777" w:rsidR="001B52DF" w:rsidRPr="007517FC" w:rsidRDefault="001B52DF" w:rsidP="0023099D">
      <w:pPr>
        <w:pStyle w:val="NoSpacing"/>
        <w:jc w:val="center"/>
        <w:rPr>
          <w:b/>
          <w:bCs/>
          <w:sz w:val="24"/>
          <w:szCs w:val="24"/>
          <w:lang w:val="ru-RU"/>
        </w:rPr>
      </w:pPr>
    </w:p>
    <w:p w14:paraId="040F24DD" w14:textId="67C58EAA" w:rsidR="004E755C" w:rsidRPr="007517FC" w:rsidRDefault="009F5657" w:rsidP="0023099D">
      <w:pPr>
        <w:pStyle w:val="NoSpacing"/>
        <w:jc w:val="center"/>
        <w:rPr>
          <w:b/>
          <w:bCs/>
          <w:sz w:val="24"/>
          <w:szCs w:val="24"/>
          <w:lang w:val="ru-RU"/>
        </w:rPr>
      </w:pPr>
      <w:proofErr w:type="spellStart"/>
      <w:r w:rsidRPr="007517FC">
        <w:rPr>
          <w:b/>
          <w:bCs/>
          <w:sz w:val="24"/>
          <w:szCs w:val="24"/>
          <w:lang w:val="ru-RU"/>
        </w:rPr>
        <w:t>Организирање</w:t>
      </w:r>
      <w:proofErr w:type="spellEnd"/>
      <w:r w:rsidRPr="007517FC">
        <w:rPr>
          <w:b/>
          <w:bCs/>
          <w:sz w:val="24"/>
          <w:szCs w:val="24"/>
          <w:lang w:val="ru-RU"/>
        </w:rPr>
        <w:t xml:space="preserve"> отпор</w:t>
      </w:r>
    </w:p>
    <w:p w14:paraId="5405F3FF" w14:textId="77777777" w:rsidR="001B52DF" w:rsidRPr="00704B48" w:rsidRDefault="001B52DF" w:rsidP="0023099D">
      <w:pPr>
        <w:pStyle w:val="NoSpacing"/>
        <w:jc w:val="center"/>
        <w:rPr>
          <w:b/>
          <w:bCs/>
          <w:sz w:val="24"/>
          <w:szCs w:val="24"/>
          <w:lang w:val="mk-MK"/>
        </w:rPr>
      </w:pPr>
    </w:p>
    <w:p w14:paraId="036E62F2" w14:textId="7FE04C91" w:rsidR="00437DEC" w:rsidRPr="00704B48" w:rsidRDefault="006A1315" w:rsidP="0023099D">
      <w:pPr>
        <w:pStyle w:val="NoSpacing"/>
        <w:jc w:val="center"/>
        <w:rPr>
          <w:b/>
          <w:bCs/>
          <w:sz w:val="24"/>
          <w:szCs w:val="24"/>
          <w:lang w:val="mk-MK"/>
        </w:rPr>
      </w:pPr>
      <w:r w:rsidRPr="00704B48">
        <w:rPr>
          <w:b/>
          <w:bCs/>
          <w:sz w:val="24"/>
          <w:szCs w:val="24"/>
          <w:lang w:val="mk-MK"/>
        </w:rPr>
        <w:t>Член 50</w:t>
      </w:r>
      <w:r w:rsidR="006143BD" w:rsidRPr="00704B48">
        <w:rPr>
          <w:b/>
          <w:bCs/>
          <w:sz w:val="24"/>
          <w:szCs w:val="24"/>
          <w:lang w:val="mk-MK"/>
        </w:rPr>
        <w:t>9</w:t>
      </w:r>
      <w:r w:rsidRPr="00704B48">
        <w:rPr>
          <w:b/>
          <w:bCs/>
          <w:sz w:val="24"/>
          <w:szCs w:val="24"/>
          <w:lang w:val="mk-MK"/>
        </w:rPr>
        <w:t xml:space="preserve"> (претходен</w:t>
      </w:r>
      <w:r w:rsidR="004E755C" w:rsidRPr="00704B48">
        <w:rPr>
          <w:b/>
          <w:bCs/>
          <w:sz w:val="24"/>
          <w:szCs w:val="24"/>
          <w:lang w:val="mk-MK"/>
        </w:rPr>
        <w:t xml:space="preserve"> </w:t>
      </w:r>
      <w:r w:rsidR="009F5657" w:rsidRPr="007517FC">
        <w:rPr>
          <w:b/>
          <w:bCs/>
          <w:sz w:val="24"/>
          <w:szCs w:val="24"/>
          <w:lang w:val="ru-RU"/>
        </w:rPr>
        <w:t>Член 387</w:t>
      </w:r>
      <w:r w:rsidR="004E755C" w:rsidRPr="00704B48">
        <w:rPr>
          <w:b/>
          <w:bCs/>
          <w:sz w:val="24"/>
          <w:szCs w:val="24"/>
          <w:lang w:val="mk-MK"/>
        </w:rPr>
        <w:t>)</w:t>
      </w:r>
    </w:p>
    <w:p w14:paraId="3CD68135" w14:textId="77777777" w:rsidR="00437DEC" w:rsidRPr="00704B48" w:rsidRDefault="009F5657">
      <w:pPr>
        <w:pStyle w:val="ListParagraph"/>
        <w:numPr>
          <w:ilvl w:val="1"/>
          <w:numId w:val="50"/>
        </w:numPr>
        <w:tabs>
          <w:tab w:val="left" w:pos="794"/>
        </w:tabs>
        <w:spacing w:line="220" w:lineRule="auto"/>
        <w:ind w:firstLine="284"/>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организира</w:t>
      </w:r>
      <w:proofErr w:type="spellEnd"/>
      <w:r w:rsidRPr="00704B48">
        <w:rPr>
          <w:sz w:val="24"/>
          <w:lang w:val="ru-RU"/>
        </w:rPr>
        <w:t xml:space="preserve"> </w:t>
      </w:r>
      <w:proofErr w:type="spellStart"/>
      <w:r w:rsidRPr="00704B48">
        <w:rPr>
          <w:sz w:val="24"/>
          <w:lang w:val="ru-RU"/>
        </w:rPr>
        <w:t>други</w:t>
      </w:r>
      <w:proofErr w:type="spellEnd"/>
      <w:r w:rsidRPr="00704B48">
        <w:rPr>
          <w:sz w:val="24"/>
          <w:lang w:val="ru-RU"/>
        </w:rPr>
        <w:t xml:space="preserve"> на отпор или на </w:t>
      </w:r>
      <w:proofErr w:type="spellStart"/>
      <w:r w:rsidRPr="00704B48">
        <w:rPr>
          <w:sz w:val="24"/>
          <w:lang w:val="ru-RU"/>
        </w:rPr>
        <w:t>непослушност</w:t>
      </w:r>
      <w:proofErr w:type="spellEnd"/>
      <w:r w:rsidRPr="00704B48">
        <w:rPr>
          <w:sz w:val="24"/>
          <w:lang w:val="ru-RU"/>
        </w:rPr>
        <w:t xml:space="preserve"> </w:t>
      </w:r>
      <w:proofErr w:type="spellStart"/>
      <w:r w:rsidRPr="00704B48">
        <w:rPr>
          <w:sz w:val="24"/>
          <w:lang w:val="ru-RU"/>
        </w:rPr>
        <w:t>спрема</w:t>
      </w:r>
      <w:proofErr w:type="spellEnd"/>
      <w:r w:rsidRPr="00704B48">
        <w:rPr>
          <w:sz w:val="24"/>
          <w:lang w:val="ru-RU"/>
        </w:rPr>
        <w:t xml:space="preserve"> </w:t>
      </w:r>
      <w:proofErr w:type="spellStart"/>
      <w:r w:rsidRPr="00704B48">
        <w:rPr>
          <w:sz w:val="24"/>
          <w:lang w:val="ru-RU"/>
        </w:rPr>
        <w:t>законити</w:t>
      </w:r>
      <w:proofErr w:type="spellEnd"/>
      <w:r w:rsidRPr="00704B48">
        <w:rPr>
          <w:sz w:val="24"/>
          <w:lang w:val="ru-RU"/>
        </w:rPr>
        <w:t xml:space="preserve"> </w:t>
      </w:r>
      <w:proofErr w:type="spellStart"/>
      <w:r w:rsidRPr="00704B48">
        <w:rPr>
          <w:sz w:val="24"/>
          <w:lang w:val="ru-RU"/>
        </w:rPr>
        <w:t>одлуки</w:t>
      </w:r>
      <w:proofErr w:type="spellEnd"/>
      <w:r w:rsidRPr="00704B48">
        <w:rPr>
          <w:sz w:val="24"/>
          <w:lang w:val="ru-RU"/>
        </w:rPr>
        <w:t xml:space="preserve"> или мерки на </w:t>
      </w:r>
      <w:proofErr w:type="spellStart"/>
      <w:r w:rsidRPr="00704B48">
        <w:rPr>
          <w:sz w:val="24"/>
          <w:lang w:val="ru-RU"/>
        </w:rPr>
        <w:t>државен</w:t>
      </w:r>
      <w:proofErr w:type="spellEnd"/>
      <w:r w:rsidRPr="00704B48">
        <w:rPr>
          <w:sz w:val="24"/>
          <w:lang w:val="ru-RU"/>
        </w:rPr>
        <w:t xml:space="preserve"> орган,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2158C5"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0C2796F0" w14:textId="77777777" w:rsidR="00437DEC" w:rsidRPr="00704B48" w:rsidRDefault="009F5657">
      <w:pPr>
        <w:pStyle w:val="ListParagraph"/>
        <w:numPr>
          <w:ilvl w:val="1"/>
          <w:numId w:val="50"/>
        </w:numPr>
        <w:tabs>
          <w:tab w:val="left" w:pos="812"/>
        </w:tabs>
        <w:spacing w:before="1" w:line="220" w:lineRule="auto"/>
        <w:ind w:firstLine="284"/>
        <w:rPr>
          <w:sz w:val="24"/>
          <w:lang w:val="ru-RU"/>
        </w:rPr>
      </w:pPr>
      <w:proofErr w:type="spellStart"/>
      <w:r w:rsidRPr="00704B48">
        <w:rPr>
          <w:sz w:val="24"/>
          <w:lang w:val="ru-RU"/>
        </w:rPr>
        <w:t>Ако</w:t>
      </w:r>
      <w:proofErr w:type="spellEnd"/>
      <w:r w:rsidRPr="00704B48">
        <w:rPr>
          <w:sz w:val="24"/>
          <w:lang w:val="ru-RU"/>
        </w:rPr>
        <w:t xml:space="preserve"> </w:t>
      </w:r>
      <w:proofErr w:type="spellStart"/>
      <w:r w:rsidRPr="00704B48">
        <w:rPr>
          <w:sz w:val="24"/>
          <w:lang w:val="ru-RU"/>
        </w:rPr>
        <w:t>поради</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004E755C" w:rsidRPr="00704B48">
        <w:rPr>
          <w:sz w:val="24"/>
          <w:lang w:val="ru-RU"/>
        </w:rPr>
        <w:t>ставот</w:t>
      </w:r>
      <w:proofErr w:type="spellEnd"/>
      <w:r w:rsidR="004E755C" w:rsidRPr="00704B48">
        <w:rPr>
          <w:sz w:val="24"/>
          <w:lang w:val="ru-RU"/>
        </w:rPr>
        <w:t xml:space="preserve"> (1) на </w:t>
      </w:r>
      <w:proofErr w:type="spellStart"/>
      <w:r w:rsidR="004E755C" w:rsidRPr="00704B48">
        <w:rPr>
          <w:sz w:val="24"/>
          <w:lang w:val="ru-RU"/>
        </w:rPr>
        <w:t>овој</w:t>
      </w:r>
      <w:proofErr w:type="spellEnd"/>
      <w:r w:rsidR="004E755C" w:rsidRPr="00704B48">
        <w:rPr>
          <w:sz w:val="24"/>
          <w:lang w:val="ru-RU"/>
        </w:rPr>
        <w:t xml:space="preserve"> член</w:t>
      </w:r>
      <w:r w:rsidRPr="00704B48">
        <w:rPr>
          <w:sz w:val="24"/>
          <w:lang w:val="ru-RU"/>
        </w:rPr>
        <w:t xml:space="preserve"> дошло до </w:t>
      </w:r>
      <w:proofErr w:type="spellStart"/>
      <w:r w:rsidRPr="00704B48">
        <w:rPr>
          <w:sz w:val="24"/>
          <w:lang w:val="ru-RU"/>
        </w:rPr>
        <w:t>неспроведување</w:t>
      </w:r>
      <w:proofErr w:type="spellEnd"/>
      <w:r w:rsidRPr="00704B48">
        <w:rPr>
          <w:sz w:val="24"/>
          <w:lang w:val="ru-RU"/>
        </w:rPr>
        <w:t xml:space="preserve"> или до </w:t>
      </w:r>
      <w:proofErr w:type="spellStart"/>
      <w:r w:rsidRPr="00704B48">
        <w:rPr>
          <w:sz w:val="24"/>
          <w:lang w:val="ru-RU"/>
        </w:rPr>
        <w:t>значително</w:t>
      </w:r>
      <w:proofErr w:type="spellEnd"/>
      <w:r w:rsidRPr="00704B48">
        <w:rPr>
          <w:sz w:val="24"/>
          <w:lang w:val="ru-RU"/>
        </w:rPr>
        <w:t xml:space="preserve"> </w:t>
      </w:r>
      <w:proofErr w:type="spellStart"/>
      <w:r w:rsidRPr="00704B48">
        <w:rPr>
          <w:sz w:val="24"/>
          <w:lang w:val="ru-RU"/>
        </w:rPr>
        <w:t>отежнување</w:t>
      </w:r>
      <w:proofErr w:type="spellEnd"/>
      <w:r w:rsidRPr="00704B48">
        <w:rPr>
          <w:sz w:val="24"/>
          <w:lang w:val="ru-RU"/>
        </w:rPr>
        <w:t xml:space="preserve"> на </w:t>
      </w:r>
      <w:proofErr w:type="spellStart"/>
      <w:r w:rsidRPr="00704B48">
        <w:rPr>
          <w:sz w:val="24"/>
          <w:lang w:val="ru-RU"/>
        </w:rPr>
        <w:t>спроведувањето</w:t>
      </w:r>
      <w:proofErr w:type="spellEnd"/>
      <w:r w:rsidRPr="00704B48">
        <w:rPr>
          <w:sz w:val="24"/>
          <w:lang w:val="ru-RU"/>
        </w:rPr>
        <w:t xml:space="preserve"> на </w:t>
      </w:r>
      <w:proofErr w:type="spellStart"/>
      <w:r w:rsidRPr="00704B48">
        <w:rPr>
          <w:sz w:val="24"/>
          <w:lang w:val="ru-RU"/>
        </w:rPr>
        <w:t>законита</w:t>
      </w:r>
      <w:proofErr w:type="spellEnd"/>
      <w:r w:rsidRPr="00704B48">
        <w:rPr>
          <w:sz w:val="24"/>
          <w:lang w:val="ru-RU"/>
        </w:rPr>
        <w:t xml:space="preserve"> </w:t>
      </w:r>
      <w:proofErr w:type="spellStart"/>
      <w:r w:rsidRPr="00704B48">
        <w:rPr>
          <w:sz w:val="24"/>
          <w:lang w:val="ru-RU"/>
        </w:rPr>
        <w:t>одлука</w:t>
      </w:r>
      <w:proofErr w:type="spellEnd"/>
      <w:r w:rsidRPr="00704B48">
        <w:rPr>
          <w:sz w:val="24"/>
          <w:lang w:val="ru-RU"/>
        </w:rPr>
        <w:t xml:space="preserve"> или мерка на </w:t>
      </w:r>
      <w:proofErr w:type="spellStart"/>
      <w:r w:rsidRPr="00704B48">
        <w:rPr>
          <w:sz w:val="24"/>
          <w:lang w:val="ru-RU"/>
        </w:rPr>
        <w:t>државен</w:t>
      </w:r>
      <w:proofErr w:type="spellEnd"/>
      <w:r w:rsidRPr="00704B48">
        <w:rPr>
          <w:sz w:val="24"/>
          <w:lang w:val="ru-RU"/>
        </w:rPr>
        <w:t xml:space="preserve"> орган или </w:t>
      </w:r>
      <w:proofErr w:type="spellStart"/>
      <w:r w:rsidRPr="00704B48">
        <w:rPr>
          <w:sz w:val="24"/>
          <w:lang w:val="ru-RU"/>
        </w:rPr>
        <w:t>делото</w:t>
      </w:r>
      <w:proofErr w:type="spellEnd"/>
      <w:r w:rsidRPr="00704B48">
        <w:rPr>
          <w:sz w:val="24"/>
          <w:lang w:val="ru-RU"/>
        </w:rPr>
        <w:t xml:space="preserve"> го </w:t>
      </w:r>
      <w:proofErr w:type="spellStart"/>
      <w:r w:rsidRPr="00704B48">
        <w:rPr>
          <w:sz w:val="24"/>
          <w:lang w:val="ru-RU"/>
        </w:rPr>
        <w:t>стори</w:t>
      </w:r>
      <w:proofErr w:type="spellEnd"/>
      <w:r w:rsidRPr="00704B48">
        <w:rPr>
          <w:sz w:val="24"/>
          <w:lang w:val="ru-RU"/>
        </w:rPr>
        <w:t xml:space="preserve"> како </w:t>
      </w:r>
      <w:proofErr w:type="spellStart"/>
      <w:r w:rsidRPr="00704B48">
        <w:rPr>
          <w:sz w:val="24"/>
          <w:lang w:val="ru-RU"/>
        </w:rPr>
        <w:t>водач</w:t>
      </w:r>
      <w:proofErr w:type="spellEnd"/>
      <w:r w:rsidRPr="00704B48">
        <w:rPr>
          <w:sz w:val="24"/>
          <w:lang w:val="ru-RU"/>
        </w:rPr>
        <w:t xml:space="preserve"> на </w:t>
      </w:r>
      <w:proofErr w:type="spellStart"/>
      <w:r w:rsidRPr="00704B48">
        <w:rPr>
          <w:sz w:val="24"/>
          <w:lang w:val="ru-RU"/>
        </w:rPr>
        <w:t>група</w:t>
      </w:r>
      <w:proofErr w:type="spellEnd"/>
      <w:r w:rsidRPr="00704B48">
        <w:rPr>
          <w:sz w:val="24"/>
          <w:lang w:val="ru-RU"/>
        </w:rPr>
        <w:t xml:space="preserve">, </w:t>
      </w:r>
      <w:proofErr w:type="spellStart"/>
      <w:r w:rsidRPr="00704B48">
        <w:rPr>
          <w:sz w:val="24"/>
          <w:lang w:val="ru-RU"/>
        </w:rPr>
        <w:t>сторителот</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затвор од </w:t>
      </w:r>
      <w:proofErr w:type="spellStart"/>
      <w:r w:rsidRPr="00704B48">
        <w:rPr>
          <w:sz w:val="24"/>
          <w:lang w:val="ru-RU"/>
        </w:rPr>
        <w:t>една</w:t>
      </w:r>
      <w:proofErr w:type="spellEnd"/>
      <w:r w:rsidRPr="00704B48">
        <w:rPr>
          <w:sz w:val="24"/>
          <w:lang w:val="ru-RU"/>
        </w:rPr>
        <w:t xml:space="preserve"> до пет</w:t>
      </w:r>
      <w:r w:rsidR="00C40840"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64FC86C1" w14:textId="5AE64532" w:rsidR="00F508C8" w:rsidRPr="00704B48" w:rsidRDefault="00F508C8" w:rsidP="0023099D">
      <w:pPr>
        <w:pStyle w:val="NoSpacing"/>
        <w:jc w:val="center"/>
        <w:rPr>
          <w:b/>
          <w:bCs/>
          <w:sz w:val="24"/>
          <w:szCs w:val="24"/>
          <w:lang w:val="ru-RU"/>
        </w:rPr>
      </w:pPr>
    </w:p>
    <w:p w14:paraId="46CA85A3" w14:textId="77777777" w:rsidR="0023099D" w:rsidRPr="00704B48" w:rsidRDefault="009F5657" w:rsidP="0023099D">
      <w:pPr>
        <w:pStyle w:val="NoSpacing"/>
        <w:jc w:val="center"/>
        <w:rPr>
          <w:b/>
          <w:bCs/>
          <w:sz w:val="24"/>
          <w:szCs w:val="24"/>
          <w:lang w:val="ru-RU"/>
        </w:rPr>
      </w:pPr>
      <w:proofErr w:type="spellStart"/>
      <w:r w:rsidRPr="00704B48">
        <w:rPr>
          <w:b/>
          <w:bCs/>
          <w:sz w:val="24"/>
          <w:szCs w:val="24"/>
          <w:lang w:val="ru-RU"/>
        </w:rPr>
        <w:lastRenderedPageBreak/>
        <w:t>Противправно</w:t>
      </w:r>
      <w:proofErr w:type="spellEnd"/>
      <w:r w:rsidRPr="00704B48">
        <w:rPr>
          <w:b/>
          <w:bCs/>
          <w:sz w:val="24"/>
          <w:szCs w:val="24"/>
          <w:lang w:val="ru-RU"/>
        </w:rPr>
        <w:t xml:space="preserve"> </w:t>
      </w:r>
      <w:proofErr w:type="spellStart"/>
      <w:r w:rsidRPr="00704B48">
        <w:rPr>
          <w:b/>
          <w:bCs/>
          <w:sz w:val="24"/>
          <w:szCs w:val="24"/>
          <w:lang w:val="ru-RU"/>
        </w:rPr>
        <w:t>менување</w:t>
      </w:r>
      <w:proofErr w:type="spellEnd"/>
      <w:r w:rsidRPr="00704B48">
        <w:rPr>
          <w:b/>
          <w:bCs/>
          <w:sz w:val="24"/>
          <w:szCs w:val="24"/>
          <w:lang w:val="ru-RU"/>
        </w:rPr>
        <w:t xml:space="preserve"> на </w:t>
      </w:r>
      <w:proofErr w:type="spellStart"/>
      <w:r w:rsidRPr="00704B48">
        <w:rPr>
          <w:b/>
          <w:bCs/>
          <w:sz w:val="24"/>
          <w:szCs w:val="24"/>
          <w:lang w:val="ru-RU"/>
        </w:rPr>
        <w:t>територијалната</w:t>
      </w:r>
      <w:proofErr w:type="spellEnd"/>
      <w:r w:rsidRPr="00704B48">
        <w:rPr>
          <w:b/>
          <w:bCs/>
          <w:sz w:val="24"/>
          <w:szCs w:val="24"/>
          <w:lang w:val="ru-RU"/>
        </w:rPr>
        <w:t xml:space="preserve"> </w:t>
      </w:r>
      <w:proofErr w:type="spellStart"/>
      <w:r w:rsidRPr="00704B48">
        <w:rPr>
          <w:b/>
          <w:bCs/>
          <w:sz w:val="24"/>
          <w:szCs w:val="24"/>
          <w:lang w:val="ru-RU"/>
        </w:rPr>
        <w:t>поделба</w:t>
      </w:r>
      <w:proofErr w:type="spellEnd"/>
      <w:r w:rsidRPr="00704B48">
        <w:rPr>
          <w:b/>
          <w:bCs/>
          <w:sz w:val="24"/>
          <w:szCs w:val="24"/>
          <w:lang w:val="ru-RU"/>
        </w:rPr>
        <w:t xml:space="preserve"> </w:t>
      </w:r>
    </w:p>
    <w:p w14:paraId="62758ACA" w14:textId="4EF96601" w:rsidR="00437DEC" w:rsidRPr="00704B48" w:rsidRDefault="009F5657" w:rsidP="0023099D">
      <w:pPr>
        <w:pStyle w:val="NoSpacing"/>
        <w:jc w:val="center"/>
        <w:rPr>
          <w:b/>
          <w:bCs/>
          <w:sz w:val="24"/>
          <w:szCs w:val="24"/>
          <w:lang w:val="ru-RU"/>
        </w:rPr>
      </w:pPr>
      <w:r w:rsidRPr="00704B48">
        <w:rPr>
          <w:b/>
          <w:bCs/>
          <w:sz w:val="24"/>
          <w:szCs w:val="24"/>
          <w:lang w:val="ru-RU"/>
        </w:rPr>
        <w:t xml:space="preserve">на </w:t>
      </w:r>
      <w:proofErr w:type="spellStart"/>
      <w:r w:rsidR="00DE3EFF" w:rsidRPr="00704B48">
        <w:rPr>
          <w:b/>
          <w:bCs/>
          <w:sz w:val="24"/>
          <w:szCs w:val="24"/>
          <w:lang w:val="ru-RU"/>
        </w:rPr>
        <w:t>Република</w:t>
      </w:r>
      <w:proofErr w:type="spellEnd"/>
      <w:r w:rsidR="00DE3EFF" w:rsidRPr="00704B48">
        <w:rPr>
          <w:b/>
          <w:bCs/>
          <w:sz w:val="24"/>
          <w:szCs w:val="24"/>
          <w:lang w:val="ru-RU"/>
        </w:rPr>
        <w:t xml:space="preserve"> </w:t>
      </w:r>
      <w:proofErr w:type="spellStart"/>
      <w:r w:rsidR="00DE3EFF" w:rsidRPr="00704B48">
        <w:rPr>
          <w:b/>
          <w:bCs/>
          <w:sz w:val="24"/>
          <w:szCs w:val="24"/>
          <w:lang w:val="ru-RU"/>
        </w:rPr>
        <w:t>Северна</w:t>
      </w:r>
      <w:proofErr w:type="spellEnd"/>
      <w:r w:rsidR="00DE3EFF" w:rsidRPr="00704B48">
        <w:rPr>
          <w:b/>
          <w:bCs/>
          <w:sz w:val="24"/>
          <w:szCs w:val="24"/>
          <w:lang w:val="ru-RU"/>
        </w:rPr>
        <w:t xml:space="preserve"> </w:t>
      </w:r>
      <w:proofErr w:type="spellStart"/>
      <w:r w:rsidR="00DE3EFF" w:rsidRPr="00704B48">
        <w:rPr>
          <w:b/>
          <w:bCs/>
          <w:sz w:val="24"/>
          <w:szCs w:val="24"/>
          <w:lang w:val="ru-RU"/>
        </w:rPr>
        <w:t>Македонија</w:t>
      </w:r>
      <w:proofErr w:type="spellEnd"/>
    </w:p>
    <w:p w14:paraId="525A59A6" w14:textId="77777777" w:rsidR="0023099D" w:rsidRPr="00704B48" w:rsidRDefault="0023099D" w:rsidP="0023099D">
      <w:pPr>
        <w:pStyle w:val="NoSpacing"/>
        <w:jc w:val="center"/>
        <w:rPr>
          <w:b/>
          <w:bCs/>
          <w:sz w:val="24"/>
          <w:szCs w:val="24"/>
          <w:lang w:val="ru-RU"/>
        </w:rPr>
      </w:pPr>
    </w:p>
    <w:p w14:paraId="6F2E0F37" w14:textId="4EFB8882" w:rsidR="00437DEC" w:rsidRPr="00704B48" w:rsidRDefault="004E755C" w:rsidP="0023099D">
      <w:pPr>
        <w:pStyle w:val="NoSpacing"/>
        <w:jc w:val="center"/>
        <w:rPr>
          <w:b/>
          <w:bCs/>
          <w:sz w:val="24"/>
          <w:szCs w:val="24"/>
          <w:lang w:val="ru-RU"/>
        </w:rPr>
      </w:pPr>
      <w:r w:rsidRPr="00704B48">
        <w:rPr>
          <w:b/>
          <w:bCs/>
          <w:sz w:val="24"/>
          <w:szCs w:val="24"/>
          <w:lang w:val="ru-RU"/>
        </w:rPr>
        <w:t xml:space="preserve">Член </w:t>
      </w:r>
      <w:r w:rsidR="006A1315" w:rsidRPr="00704B48">
        <w:rPr>
          <w:b/>
          <w:bCs/>
          <w:sz w:val="24"/>
          <w:szCs w:val="24"/>
          <w:lang w:val="ru-RU"/>
        </w:rPr>
        <w:t>5</w:t>
      </w:r>
      <w:r w:rsidR="006143BD" w:rsidRPr="00704B48">
        <w:rPr>
          <w:b/>
          <w:bCs/>
          <w:sz w:val="24"/>
          <w:szCs w:val="24"/>
          <w:lang w:val="ru-RU"/>
        </w:rPr>
        <w:t>10</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388</w:t>
      </w:r>
      <w:r w:rsidRPr="00704B48">
        <w:rPr>
          <w:b/>
          <w:bCs/>
          <w:sz w:val="24"/>
          <w:szCs w:val="24"/>
          <w:lang w:val="ru-RU"/>
        </w:rPr>
        <w:t>)</w:t>
      </w:r>
    </w:p>
    <w:p w14:paraId="550AAFFC" w14:textId="22B0C8C2" w:rsidR="00437DEC" w:rsidRPr="00704B48" w:rsidRDefault="009F5657">
      <w:pPr>
        <w:pStyle w:val="BodyText"/>
        <w:spacing w:before="8" w:line="220" w:lineRule="auto"/>
        <w:ind w:left="115"/>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со </w:t>
      </w:r>
      <w:proofErr w:type="spellStart"/>
      <w:r w:rsidRPr="00704B48">
        <w:rPr>
          <w:lang w:val="ru-RU"/>
        </w:rPr>
        <w:t>употреба</w:t>
      </w:r>
      <w:proofErr w:type="spellEnd"/>
      <w:r w:rsidRPr="00704B48">
        <w:rPr>
          <w:lang w:val="ru-RU"/>
        </w:rPr>
        <w:t xml:space="preserve"> </w:t>
      </w:r>
      <w:proofErr w:type="gramStart"/>
      <w:r w:rsidRPr="00704B48">
        <w:rPr>
          <w:lang w:val="ru-RU"/>
        </w:rPr>
        <w:t>на сила</w:t>
      </w:r>
      <w:proofErr w:type="gramEnd"/>
      <w:r w:rsidRPr="00704B48">
        <w:rPr>
          <w:lang w:val="ru-RU"/>
        </w:rPr>
        <w:t xml:space="preserve"> или </w:t>
      </w:r>
      <w:proofErr w:type="spellStart"/>
      <w:r w:rsidRPr="00704B48">
        <w:rPr>
          <w:lang w:val="ru-RU"/>
        </w:rPr>
        <w:t>сериозна</w:t>
      </w:r>
      <w:proofErr w:type="spellEnd"/>
      <w:r w:rsidRPr="00704B48">
        <w:rPr>
          <w:lang w:val="ru-RU"/>
        </w:rPr>
        <w:t xml:space="preserve"> </w:t>
      </w:r>
      <w:proofErr w:type="spellStart"/>
      <w:r w:rsidRPr="00704B48">
        <w:rPr>
          <w:lang w:val="ru-RU"/>
        </w:rPr>
        <w:t>закана</w:t>
      </w:r>
      <w:proofErr w:type="spellEnd"/>
      <w:r w:rsidRPr="00704B48">
        <w:rPr>
          <w:lang w:val="ru-RU"/>
        </w:rPr>
        <w:t xml:space="preserve"> со </w:t>
      </w:r>
      <w:proofErr w:type="spellStart"/>
      <w:r w:rsidRPr="00704B48">
        <w:rPr>
          <w:lang w:val="ru-RU"/>
        </w:rPr>
        <w:t>употреба</w:t>
      </w:r>
      <w:proofErr w:type="spellEnd"/>
      <w:r w:rsidRPr="00704B48">
        <w:rPr>
          <w:lang w:val="ru-RU"/>
        </w:rPr>
        <w:t xml:space="preserve"> на сила или на друг </w:t>
      </w:r>
      <w:proofErr w:type="spellStart"/>
      <w:r w:rsidRPr="00704B48">
        <w:rPr>
          <w:lang w:val="ru-RU"/>
        </w:rPr>
        <w:t>противправен</w:t>
      </w:r>
      <w:proofErr w:type="spellEnd"/>
      <w:r w:rsidRPr="00704B48">
        <w:rPr>
          <w:lang w:val="ru-RU"/>
        </w:rPr>
        <w:t xml:space="preserve"> начин </w:t>
      </w:r>
      <w:proofErr w:type="spellStart"/>
      <w:r w:rsidRPr="00704B48">
        <w:rPr>
          <w:lang w:val="ru-RU"/>
        </w:rPr>
        <w:t>ја</w:t>
      </w:r>
      <w:proofErr w:type="spellEnd"/>
      <w:r w:rsidRPr="00704B48">
        <w:rPr>
          <w:lang w:val="ru-RU"/>
        </w:rPr>
        <w:t xml:space="preserve"> </w:t>
      </w:r>
      <w:proofErr w:type="spellStart"/>
      <w:r w:rsidRPr="00704B48">
        <w:rPr>
          <w:lang w:val="ru-RU"/>
        </w:rPr>
        <w:t>менува</w:t>
      </w:r>
      <w:proofErr w:type="spellEnd"/>
      <w:r w:rsidRPr="00704B48">
        <w:rPr>
          <w:lang w:val="ru-RU"/>
        </w:rPr>
        <w:t xml:space="preserve"> со закон </w:t>
      </w:r>
      <w:proofErr w:type="spellStart"/>
      <w:r w:rsidRPr="00704B48">
        <w:rPr>
          <w:lang w:val="ru-RU"/>
        </w:rPr>
        <w:t>утврдената</w:t>
      </w:r>
      <w:proofErr w:type="spellEnd"/>
      <w:r w:rsidRPr="00704B48">
        <w:rPr>
          <w:lang w:val="ru-RU"/>
        </w:rPr>
        <w:t xml:space="preserve"> </w:t>
      </w:r>
      <w:proofErr w:type="spellStart"/>
      <w:r w:rsidRPr="00704B48">
        <w:rPr>
          <w:lang w:val="ru-RU"/>
        </w:rPr>
        <w:t>територијална</w:t>
      </w:r>
      <w:proofErr w:type="spellEnd"/>
      <w:r w:rsidRPr="00704B48">
        <w:rPr>
          <w:lang w:val="ru-RU"/>
        </w:rPr>
        <w:t xml:space="preserve"> </w:t>
      </w:r>
      <w:proofErr w:type="spellStart"/>
      <w:r w:rsidRPr="00704B48">
        <w:rPr>
          <w:lang w:val="ru-RU"/>
        </w:rPr>
        <w:t>поделба</w:t>
      </w:r>
      <w:proofErr w:type="spellEnd"/>
      <w:r w:rsidRPr="00704B48">
        <w:rPr>
          <w:lang w:val="ru-RU"/>
        </w:rPr>
        <w:t xml:space="preserve"> на </w:t>
      </w:r>
      <w:proofErr w:type="spellStart"/>
      <w:r w:rsidR="00DE3EFF" w:rsidRPr="00704B48">
        <w:rPr>
          <w:lang w:val="ru-RU"/>
        </w:rPr>
        <w:t>Република</w:t>
      </w:r>
      <w:proofErr w:type="spellEnd"/>
      <w:r w:rsidR="00DE3EFF" w:rsidRPr="00704B48">
        <w:rPr>
          <w:lang w:val="ru-RU"/>
        </w:rPr>
        <w:t xml:space="preserve"> </w:t>
      </w:r>
      <w:proofErr w:type="spellStart"/>
      <w:r w:rsidR="00DE3EFF" w:rsidRPr="00704B48">
        <w:rPr>
          <w:lang w:val="ru-RU"/>
        </w:rPr>
        <w:t>Северна</w:t>
      </w:r>
      <w:proofErr w:type="spellEnd"/>
      <w:r w:rsidR="00DE3EFF" w:rsidRPr="00704B48">
        <w:rPr>
          <w:lang w:val="ru-RU"/>
        </w:rPr>
        <w:t xml:space="preserve"> </w:t>
      </w:r>
      <w:proofErr w:type="spellStart"/>
      <w:r w:rsidR="00DE3EFF" w:rsidRPr="00704B48">
        <w:rPr>
          <w:lang w:val="ru-RU"/>
        </w:rPr>
        <w:t>Македонија</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затвор од </w:t>
      </w:r>
      <w:proofErr w:type="spellStart"/>
      <w:r w:rsidRPr="00704B48">
        <w:rPr>
          <w:lang w:val="ru-RU"/>
        </w:rPr>
        <w:t>една</w:t>
      </w:r>
      <w:proofErr w:type="spellEnd"/>
      <w:r w:rsidRPr="00704B48">
        <w:rPr>
          <w:lang w:val="ru-RU"/>
        </w:rPr>
        <w:t xml:space="preserve"> до пет </w:t>
      </w:r>
      <w:proofErr w:type="spellStart"/>
      <w:r w:rsidRPr="00704B48">
        <w:rPr>
          <w:lang w:val="ru-RU"/>
        </w:rPr>
        <w:t>години</w:t>
      </w:r>
      <w:proofErr w:type="spellEnd"/>
      <w:r w:rsidRPr="00704B48">
        <w:rPr>
          <w:lang w:val="ru-RU"/>
        </w:rPr>
        <w:t>.</w:t>
      </w:r>
    </w:p>
    <w:p w14:paraId="160E2BE5" w14:textId="77777777" w:rsidR="0023099D" w:rsidRPr="00704B48" w:rsidRDefault="0023099D" w:rsidP="0023099D">
      <w:pPr>
        <w:pStyle w:val="NoSpacing"/>
        <w:jc w:val="center"/>
        <w:rPr>
          <w:b/>
          <w:bCs/>
          <w:sz w:val="24"/>
          <w:szCs w:val="24"/>
          <w:lang w:val="ru-RU"/>
        </w:rPr>
      </w:pPr>
    </w:p>
    <w:p w14:paraId="38B69F66" w14:textId="77777777" w:rsidR="004E755C" w:rsidRPr="00704B48" w:rsidRDefault="009F5657" w:rsidP="0023099D">
      <w:pPr>
        <w:pStyle w:val="NoSpacing"/>
        <w:jc w:val="center"/>
        <w:rPr>
          <w:b/>
          <w:bCs/>
          <w:sz w:val="24"/>
          <w:szCs w:val="24"/>
          <w:lang w:val="ru-RU"/>
        </w:rPr>
      </w:pPr>
      <w:proofErr w:type="spellStart"/>
      <w:r w:rsidRPr="00704B48">
        <w:rPr>
          <w:b/>
          <w:bCs/>
          <w:sz w:val="24"/>
          <w:szCs w:val="24"/>
          <w:lang w:val="ru-RU"/>
        </w:rPr>
        <w:t>Симнување</w:t>
      </w:r>
      <w:proofErr w:type="spellEnd"/>
      <w:r w:rsidRPr="00704B48">
        <w:rPr>
          <w:b/>
          <w:bCs/>
          <w:sz w:val="24"/>
          <w:szCs w:val="24"/>
          <w:lang w:val="ru-RU"/>
        </w:rPr>
        <w:t xml:space="preserve"> и </w:t>
      </w:r>
      <w:proofErr w:type="spellStart"/>
      <w:r w:rsidRPr="00704B48">
        <w:rPr>
          <w:b/>
          <w:bCs/>
          <w:sz w:val="24"/>
          <w:szCs w:val="24"/>
          <w:lang w:val="ru-RU"/>
        </w:rPr>
        <w:t>оштетување</w:t>
      </w:r>
      <w:proofErr w:type="spellEnd"/>
      <w:r w:rsidRPr="00704B48">
        <w:rPr>
          <w:b/>
          <w:bCs/>
          <w:sz w:val="24"/>
          <w:szCs w:val="24"/>
          <w:lang w:val="ru-RU"/>
        </w:rPr>
        <w:t xml:space="preserve"> на </w:t>
      </w:r>
      <w:proofErr w:type="spellStart"/>
      <w:r w:rsidRPr="00704B48">
        <w:rPr>
          <w:b/>
          <w:bCs/>
          <w:sz w:val="24"/>
          <w:szCs w:val="24"/>
          <w:lang w:val="ru-RU"/>
        </w:rPr>
        <w:t>службен</w:t>
      </w:r>
      <w:proofErr w:type="spellEnd"/>
      <w:r w:rsidRPr="00704B48">
        <w:rPr>
          <w:b/>
          <w:bCs/>
          <w:sz w:val="24"/>
          <w:szCs w:val="24"/>
          <w:lang w:val="ru-RU"/>
        </w:rPr>
        <w:t xml:space="preserve"> </w:t>
      </w:r>
      <w:proofErr w:type="spellStart"/>
      <w:r w:rsidRPr="00704B48">
        <w:rPr>
          <w:b/>
          <w:bCs/>
          <w:sz w:val="24"/>
          <w:szCs w:val="24"/>
          <w:lang w:val="ru-RU"/>
        </w:rPr>
        <w:t>печат</w:t>
      </w:r>
      <w:proofErr w:type="spellEnd"/>
      <w:r w:rsidRPr="00704B48">
        <w:rPr>
          <w:b/>
          <w:bCs/>
          <w:sz w:val="24"/>
          <w:szCs w:val="24"/>
          <w:lang w:val="ru-RU"/>
        </w:rPr>
        <w:t xml:space="preserve"> или знак</w:t>
      </w:r>
    </w:p>
    <w:p w14:paraId="510DD02A" w14:textId="77777777" w:rsidR="0023099D" w:rsidRPr="00704B48" w:rsidRDefault="0023099D" w:rsidP="0023099D">
      <w:pPr>
        <w:pStyle w:val="NoSpacing"/>
        <w:jc w:val="center"/>
        <w:rPr>
          <w:b/>
          <w:bCs/>
          <w:sz w:val="24"/>
          <w:szCs w:val="24"/>
          <w:lang w:val="ru-RU"/>
        </w:rPr>
      </w:pPr>
    </w:p>
    <w:p w14:paraId="19F7B95F" w14:textId="7279B733" w:rsidR="00437DEC" w:rsidRPr="00704B48" w:rsidRDefault="004E755C" w:rsidP="0023099D">
      <w:pPr>
        <w:pStyle w:val="NoSpacing"/>
        <w:jc w:val="center"/>
        <w:rPr>
          <w:b/>
          <w:bCs/>
          <w:sz w:val="24"/>
          <w:szCs w:val="24"/>
          <w:lang w:val="ru-RU"/>
        </w:rPr>
      </w:pPr>
      <w:r w:rsidRPr="00704B48">
        <w:rPr>
          <w:b/>
          <w:bCs/>
          <w:sz w:val="24"/>
          <w:szCs w:val="24"/>
          <w:lang w:val="ru-RU"/>
        </w:rPr>
        <w:t xml:space="preserve">Член </w:t>
      </w:r>
      <w:r w:rsidR="006A1315" w:rsidRPr="00704B48">
        <w:rPr>
          <w:b/>
          <w:bCs/>
          <w:sz w:val="24"/>
          <w:szCs w:val="24"/>
          <w:lang w:val="ru-RU"/>
        </w:rPr>
        <w:t>5</w:t>
      </w:r>
      <w:r w:rsidR="008F0897" w:rsidRPr="00704B48">
        <w:rPr>
          <w:b/>
          <w:bCs/>
          <w:sz w:val="24"/>
          <w:szCs w:val="24"/>
          <w:lang w:val="ru-RU"/>
        </w:rPr>
        <w:t>1</w:t>
      </w:r>
      <w:r w:rsidR="006143BD" w:rsidRPr="00704B48">
        <w:rPr>
          <w:b/>
          <w:bCs/>
          <w:sz w:val="24"/>
          <w:szCs w:val="24"/>
          <w:lang w:val="ru-RU"/>
        </w:rPr>
        <w:t>1</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389</w:t>
      </w:r>
      <w:r w:rsidR="00535E6C" w:rsidRPr="00704B48">
        <w:rPr>
          <w:b/>
          <w:bCs/>
          <w:sz w:val="24"/>
          <w:szCs w:val="24"/>
          <w:lang w:val="ru-RU"/>
        </w:rPr>
        <w:t>)</w:t>
      </w:r>
    </w:p>
    <w:p w14:paraId="4F8F2A62" w14:textId="77777777" w:rsidR="00437DEC" w:rsidRPr="00704B48" w:rsidRDefault="009F5657">
      <w:pPr>
        <w:pStyle w:val="ListParagraph"/>
        <w:numPr>
          <w:ilvl w:val="0"/>
          <w:numId w:val="49"/>
        </w:numPr>
        <w:tabs>
          <w:tab w:val="left" w:pos="860"/>
        </w:tabs>
        <w:spacing w:line="220" w:lineRule="auto"/>
        <w:ind w:firstLine="284"/>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симне</w:t>
      </w:r>
      <w:proofErr w:type="spellEnd"/>
      <w:r w:rsidRPr="00704B48">
        <w:rPr>
          <w:sz w:val="24"/>
          <w:lang w:val="ru-RU"/>
        </w:rPr>
        <w:t xml:space="preserve"> или </w:t>
      </w:r>
      <w:proofErr w:type="spellStart"/>
      <w:r w:rsidRPr="00704B48">
        <w:rPr>
          <w:sz w:val="24"/>
          <w:lang w:val="ru-RU"/>
        </w:rPr>
        <w:t>оштети</w:t>
      </w:r>
      <w:proofErr w:type="spellEnd"/>
      <w:r w:rsidRPr="00704B48">
        <w:rPr>
          <w:sz w:val="24"/>
          <w:lang w:val="ru-RU"/>
        </w:rPr>
        <w:t xml:space="preserve"> </w:t>
      </w:r>
      <w:proofErr w:type="spellStart"/>
      <w:r w:rsidRPr="00704B48">
        <w:rPr>
          <w:sz w:val="24"/>
          <w:lang w:val="ru-RU"/>
        </w:rPr>
        <w:t>службен</w:t>
      </w:r>
      <w:proofErr w:type="spellEnd"/>
      <w:r w:rsidRPr="00704B48">
        <w:rPr>
          <w:sz w:val="24"/>
          <w:lang w:val="ru-RU"/>
        </w:rPr>
        <w:t xml:space="preserve"> </w:t>
      </w:r>
      <w:proofErr w:type="spellStart"/>
      <w:r w:rsidRPr="00704B48">
        <w:rPr>
          <w:sz w:val="24"/>
          <w:lang w:val="ru-RU"/>
        </w:rPr>
        <w:t>печат</w:t>
      </w:r>
      <w:proofErr w:type="spellEnd"/>
      <w:r w:rsidRPr="00704B48">
        <w:rPr>
          <w:sz w:val="24"/>
          <w:lang w:val="ru-RU"/>
        </w:rPr>
        <w:t xml:space="preserve"> или знак </w:t>
      </w:r>
      <w:proofErr w:type="spellStart"/>
      <w:r w:rsidRPr="00704B48">
        <w:rPr>
          <w:sz w:val="24"/>
          <w:lang w:val="ru-RU"/>
        </w:rPr>
        <w:t>што</w:t>
      </w:r>
      <w:proofErr w:type="spellEnd"/>
      <w:r w:rsidRPr="00704B48">
        <w:rPr>
          <w:sz w:val="24"/>
          <w:lang w:val="ru-RU"/>
        </w:rPr>
        <w:t xml:space="preserve"> го ставило </w:t>
      </w:r>
      <w:proofErr w:type="spellStart"/>
      <w:r w:rsidRPr="00704B48">
        <w:rPr>
          <w:sz w:val="24"/>
          <w:lang w:val="ru-RU"/>
        </w:rPr>
        <w:t>овластено</w:t>
      </w:r>
      <w:proofErr w:type="spellEnd"/>
      <w:r w:rsidRPr="00704B48">
        <w:rPr>
          <w:sz w:val="24"/>
          <w:lang w:val="ru-RU"/>
        </w:rPr>
        <w:t xml:space="preserve"> </w:t>
      </w:r>
      <w:proofErr w:type="spellStart"/>
      <w:r w:rsidRPr="00704B48">
        <w:rPr>
          <w:sz w:val="24"/>
          <w:lang w:val="ru-RU"/>
        </w:rPr>
        <w:t>службено</w:t>
      </w:r>
      <w:proofErr w:type="spellEnd"/>
      <w:r w:rsidRPr="00704B48">
        <w:rPr>
          <w:sz w:val="24"/>
          <w:lang w:val="ru-RU"/>
        </w:rPr>
        <w:t xml:space="preserve"> лице </w:t>
      </w:r>
      <w:proofErr w:type="spellStart"/>
      <w:r w:rsidRPr="00704B48">
        <w:rPr>
          <w:sz w:val="24"/>
          <w:lang w:val="ru-RU"/>
        </w:rPr>
        <w:t>заради</w:t>
      </w:r>
      <w:proofErr w:type="spellEnd"/>
      <w:r w:rsidRPr="00704B48">
        <w:rPr>
          <w:sz w:val="24"/>
          <w:lang w:val="ru-RU"/>
        </w:rPr>
        <w:t xml:space="preserve"> </w:t>
      </w:r>
      <w:proofErr w:type="spellStart"/>
      <w:r w:rsidRPr="00704B48">
        <w:rPr>
          <w:sz w:val="24"/>
          <w:lang w:val="ru-RU"/>
        </w:rPr>
        <w:t>осигурување</w:t>
      </w:r>
      <w:proofErr w:type="spellEnd"/>
      <w:r w:rsidRPr="00704B48">
        <w:rPr>
          <w:sz w:val="24"/>
          <w:lang w:val="ru-RU"/>
        </w:rPr>
        <w:t xml:space="preserve"> на предмет или </w:t>
      </w:r>
      <w:proofErr w:type="spellStart"/>
      <w:r w:rsidRPr="00704B48">
        <w:rPr>
          <w:sz w:val="24"/>
          <w:lang w:val="ru-RU"/>
        </w:rPr>
        <w:t>просторија</w:t>
      </w:r>
      <w:proofErr w:type="spellEnd"/>
      <w:r w:rsidRPr="00704B48">
        <w:rPr>
          <w:sz w:val="24"/>
          <w:lang w:val="ru-RU"/>
        </w:rPr>
        <w:t xml:space="preserve"> или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без </w:t>
      </w:r>
      <w:proofErr w:type="spellStart"/>
      <w:r w:rsidRPr="00704B48">
        <w:rPr>
          <w:sz w:val="24"/>
          <w:lang w:val="ru-RU"/>
        </w:rPr>
        <w:t>симнување</w:t>
      </w:r>
      <w:proofErr w:type="spellEnd"/>
      <w:r w:rsidRPr="00704B48">
        <w:rPr>
          <w:sz w:val="24"/>
          <w:lang w:val="ru-RU"/>
        </w:rPr>
        <w:t xml:space="preserve"> или </w:t>
      </w:r>
      <w:proofErr w:type="spellStart"/>
      <w:r w:rsidRPr="00704B48">
        <w:rPr>
          <w:sz w:val="24"/>
          <w:lang w:val="ru-RU"/>
        </w:rPr>
        <w:t>оштетување</w:t>
      </w:r>
      <w:proofErr w:type="spellEnd"/>
      <w:r w:rsidRPr="00704B48">
        <w:rPr>
          <w:sz w:val="24"/>
          <w:lang w:val="ru-RU"/>
        </w:rPr>
        <w:t xml:space="preserve"> на </w:t>
      </w:r>
      <w:proofErr w:type="spellStart"/>
      <w:r w:rsidRPr="00704B48">
        <w:rPr>
          <w:sz w:val="24"/>
          <w:lang w:val="ru-RU"/>
        </w:rPr>
        <w:t>печат</w:t>
      </w:r>
      <w:proofErr w:type="spellEnd"/>
      <w:r w:rsidRPr="00704B48">
        <w:rPr>
          <w:sz w:val="24"/>
          <w:lang w:val="ru-RU"/>
        </w:rPr>
        <w:t xml:space="preserve"> или знак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влезе</w:t>
      </w:r>
      <w:proofErr w:type="spellEnd"/>
      <w:r w:rsidRPr="00704B48">
        <w:rPr>
          <w:sz w:val="24"/>
          <w:lang w:val="ru-RU"/>
        </w:rPr>
        <w:t xml:space="preserve"> во </w:t>
      </w:r>
      <w:proofErr w:type="spellStart"/>
      <w:r w:rsidRPr="00704B48">
        <w:rPr>
          <w:sz w:val="24"/>
          <w:lang w:val="ru-RU"/>
        </w:rPr>
        <w:t>ваква</w:t>
      </w:r>
      <w:proofErr w:type="spellEnd"/>
      <w:r w:rsidRPr="00704B48">
        <w:rPr>
          <w:sz w:val="24"/>
          <w:lang w:val="ru-RU"/>
        </w:rPr>
        <w:t xml:space="preserve"> </w:t>
      </w:r>
      <w:proofErr w:type="spellStart"/>
      <w:r w:rsidRPr="00704B48">
        <w:rPr>
          <w:sz w:val="24"/>
          <w:lang w:val="ru-RU"/>
        </w:rPr>
        <w:t>просторија</w:t>
      </w:r>
      <w:proofErr w:type="spellEnd"/>
      <w:r w:rsidRPr="00704B48">
        <w:rPr>
          <w:sz w:val="24"/>
          <w:lang w:val="ru-RU"/>
        </w:rPr>
        <w:t xml:space="preserve"> или </w:t>
      </w:r>
      <w:proofErr w:type="spellStart"/>
      <w:r w:rsidRPr="00704B48">
        <w:rPr>
          <w:sz w:val="24"/>
          <w:lang w:val="ru-RU"/>
        </w:rPr>
        <w:t>ќе</w:t>
      </w:r>
      <w:proofErr w:type="spellEnd"/>
      <w:r w:rsidRPr="00704B48">
        <w:rPr>
          <w:sz w:val="24"/>
          <w:lang w:val="ru-RU"/>
        </w:rPr>
        <w:t xml:space="preserve"> отвори </w:t>
      </w:r>
      <w:proofErr w:type="spellStart"/>
      <w:r w:rsidRPr="00704B48">
        <w:rPr>
          <w:sz w:val="24"/>
          <w:lang w:val="ru-RU"/>
        </w:rPr>
        <w:t>осигурен</w:t>
      </w:r>
      <w:proofErr w:type="spellEnd"/>
      <w:r w:rsidRPr="00704B48">
        <w:rPr>
          <w:sz w:val="24"/>
          <w:lang w:val="ru-RU"/>
        </w:rPr>
        <w:t xml:space="preserve"> предмет,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w:t>
      </w:r>
      <w:r w:rsidR="00535E6C"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4259C645" w14:textId="77777777" w:rsidR="00437DEC" w:rsidRPr="00704B48" w:rsidRDefault="009F5657">
      <w:pPr>
        <w:pStyle w:val="ListParagraph"/>
        <w:numPr>
          <w:ilvl w:val="0"/>
          <w:numId w:val="49"/>
        </w:numPr>
        <w:tabs>
          <w:tab w:val="left" w:pos="790"/>
        </w:tabs>
        <w:spacing w:line="272" w:lineRule="exact"/>
        <w:ind w:left="789" w:right="0" w:hanging="389"/>
        <w:rPr>
          <w:sz w:val="24"/>
        </w:rPr>
      </w:pPr>
      <w:proofErr w:type="spellStart"/>
      <w:r w:rsidRPr="00704B48">
        <w:rPr>
          <w:sz w:val="24"/>
        </w:rPr>
        <w:t>Обидот</w:t>
      </w:r>
      <w:proofErr w:type="spellEnd"/>
      <w:r w:rsidRPr="00704B48">
        <w:rPr>
          <w:sz w:val="24"/>
        </w:rPr>
        <w:t xml:space="preserve"> е</w:t>
      </w:r>
      <w:r w:rsidR="00535E6C" w:rsidRPr="00704B48">
        <w:rPr>
          <w:sz w:val="24"/>
          <w:lang w:val="mk-MK"/>
        </w:rPr>
        <w:t xml:space="preserve"> </w:t>
      </w:r>
      <w:proofErr w:type="spellStart"/>
      <w:r w:rsidRPr="00704B48">
        <w:rPr>
          <w:sz w:val="24"/>
        </w:rPr>
        <w:t>казнив</w:t>
      </w:r>
      <w:proofErr w:type="spellEnd"/>
      <w:r w:rsidRPr="00704B48">
        <w:rPr>
          <w:sz w:val="24"/>
        </w:rPr>
        <w:t>.</w:t>
      </w:r>
    </w:p>
    <w:p w14:paraId="091828A6" w14:textId="77777777" w:rsidR="0023099D" w:rsidRPr="00704B48" w:rsidRDefault="0023099D" w:rsidP="0023099D">
      <w:pPr>
        <w:pStyle w:val="NoSpacing"/>
        <w:jc w:val="center"/>
        <w:rPr>
          <w:b/>
          <w:bCs/>
          <w:sz w:val="24"/>
          <w:szCs w:val="24"/>
          <w:lang w:val="ru-RU"/>
        </w:rPr>
      </w:pPr>
    </w:p>
    <w:p w14:paraId="7EDC2B23" w14:textId="77777777" w:rsidR="00535E6C" w:rsidRPr="00704B48" w:rsidRDefault="009F5657" w:rsidP="0023099D">
      <w:pPr>
        <w:pStyle w:val="NoSpacing"/>
        <w:jc w:val="center"/>
        <w:rPr>
          <w:b/>
          <w:bCs/>
          <w:sz w:val="24"/>
          <w:szCs w:val="24"/>
          <w:lang w:val="ru-RU"/>
        </w:rPr>
      </w:pPr>
      <w:proofErr w:type="spellStart"/>
      <w:r w:rsidRPr="00704B48">
        <w:rPr>
          <w:b/>
          <w:bCs/>
          <w:sz w:val="24"/>
          <w:szCs w:val="24"/>
          <w:lang w:val="ru-RU"/>
        </w:rPr>
        <w:t>Одземање</w:t>
      </w:r>
      <w:proofErr w:type="spellEnd"/>
      <w:r w:rsidRPr="00704B48">
        <w:rPr>
          <w:b/>
          <w:bCs/>
          <w:sz w:val="24"/>
          <w:szCs w:val="24"/>
          <w:lang w:val="ru-RU"/>
        </w:rPr>
        <w:t xml:space="preserve"> или </w:t>
      </w:r>
      <w:proofErr w:type="spellStart"/>
      <w:r w:rsidRPr="00704B48">
        <w:rPr>
          <w:b/>
          <w:bCs/>
          <w:sz w:val="24"/>
          <w:szCs w:val="24"/>
          <w:lang w:val="ru-RU"/>
        </w:rPr>
        <w:t>уништување</w:t>
      </w:r>
      <w:proofErr w:type="spellEnd"/>
      <w:r w:rsidRPr="00704B48">
        <w:rPr>
          <w:b/>
          <w:bCs/>
          <w:sz w:val="24"/>
          <w:szCs w:val="24"/>
          <w:lang w:val="ru-RU"/>
        </w:rPr>
        <w:t xml:space="preserve"> </w:t>
      </w:r>
      <w:proofErr w:type="spellStart"/>
      <w:r w:rsidRPr="00704B48">
        <w:rPr>
          <w:b/>
          <w:bCs/>
          <w:sz w:val="24"/>
          <w:szCs w:val="24"/>
          <w:lang w:val="ru-RU"/>
        </w:rPr>
        <w:t>службен</w:t>
      </w:r>
      <w:proofErr w:type="spellEnd"/>
      <w:r w:rsidRPr="00704B48">
        <w:rPr>
          <w:b/>
          <w:bCs/>
          <w:sz w:val="24"/>
          <w:szCs w:val="24"/>
          <w:lang w:val="ru-RU"/>
        </w:rPr>
        <w:t xml:space="preserve"> </w:t>
      </w:r>
      <w:proofErr w:type="spellStart"/>
      <w:r w:rsidRPr="00704B48">
        <w:rPr>
          <w:b/>
          <w:bCs/>
          <w:sz w:val="24"/>
          <w:szCs w:val="24"/>
          <w:lang w:val="ru-RU"/>
        </w:rPr>
        <w:t>печат</w:t>
      </w:r>
      <w:proofErr w:type="spellEnd"/>
      <w:r w:rsidRPr="00704B48">
        <w:rPr>
          <w:b/>
          <w:bCs/>
          <w:sz w:val="24"/>
          <w:szCs w:val="24"/>
          <w:lang w:val="ru-RU"/>
        </w:rPr>
        <w:t xml:space="preserve"> или </w:t>
      </w:r>
      <w:proofErr w:type="spellStart"/>
      <w:r w:rsidRPr="00704B48">
        <w:rPr>
          <w:b/>
          <w:bCs/>
          <w:sz w:val="24"/>
          <w:szCs w:val="24"/>
          <w:lang w:val="ru-RU"/>
        </w:rPr>
        <w:t>спис</w:t>
      </w:r>
      <w:proofErr w:type="spellEnd"/>
    </w:p>
    <w:p w14:paraId="5F6FDED1" w14:textId="77777777" w:rsidR="0023099D" w:rsidRPr="00704B48" w:rsidRDefault="0023099D" w:rsidP="0023099D">
      <w:pPr>
        <w:pStyle w:val="NoSpacing"/>
        <w:jc w:val="center"/>
        <w:rPr>
          <w:b/>
          <w:bCs/>
          <w:sz w:val="24"/>
          <w:szCs w:val="24"/>
          <w:lang w:val="ru-RU"/>
        </w:rPr>
      </w:pPr>
    </w:p>
    <w:p w14:paraId="61C3D090" w14:textId="03BD1D4E" w:rsidR="00437DEC" w:rsidRPr="00704B48" w:rsidRDefault="00535E6C" w:rsidP="0023099D">
      <w:pPr>
        <w:pStyle w:val="NoSpacing"/>
        <w:jc w:val="center"/>
        <w:rPr>
          <w:b/>
          <w:bCs/>
          <w:sz w:val="24"/>
          <w:szCs w:val="24"/>
          <w:lang w:val="ru-RU"/>
        </w:rPr>
      </w:pPr>
      <w:r w:rsidRPr="00704B48">
        <w:rPr>
          <w:b/>
          <w:bCs/>
          <w:sz w:val="24"/>
          <w:szCs w:val="24"/>
          <w:lang w:val="ru-RU"/>
        </w:rPr>
        <w:t xml:space="preserve">Член </w:t>
      </w:r>
      <w:r w:rsidR="00B94008" w:rsidRPr="00704B48">
        <w:rPr>
          <w:b/>
          <w:bCs/>
          <w:sz w:val="24"/>
          <w:szCs w:val="24"/>
          <w:lang w:val="ru-RU"/>
        </w:rPr>
        <w:t>5</w:t>
      </w:r>
      <w:r w:rsidR="0048568E" w:rsidRPr="00704B48">
        <w:rPr>
          <w:b/>
          <w:bCs/>
          <w:sz w:val="24"/>
          <w:szCs w:val="24"/>
          <w:lang w:val="ru-RU"/>
        </w:rPr>
        <w:t>1</w:t>
      </w:r>
      <w:r w:rsidR="006143BD" w:rsidRPr="00704B48">
        <w:rPr>
          <w:b/>
          <w:bCs/>
          <w:sz w:val="24"/>
          <w:szCs w:val="24"/>
          <w:lang w:val="ru-RU"/>
        </w:rPr>
        <w:t>2</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390</w:t>
      </w:r>
      <w:r w:rsidRPr="00704B48">
        <w:rPr>
          <w:b/>
          <w:bCs/>
          <w:sz w:val="24"/>
          <w:szCs w:val="24"/>
          <w:lang w:val="ru-RU"/>
        </w:rPr>
        <w:t>)</w:t>
      </w:r>
    </w:p>
    <w:p w14:paraId="30251FF2" w14:textId="77777777" w:rsidR="00437DEC" w:rsidRPr="00704B48" w:rsidRDefault="009F5657">
      <w:pPr>
        <w:pStyle w:val="ListParagraph"/>
        <w:numPr>
          <w:ilvl w:val="0"/>
          <w:numId w:val="48"/>
        </w:numPr>
        <w:tabs>
          <w:tab w:val="left" w:pos="809"/>
        </w:tabs>
        <w:spacing w:line="220" w:lineRule="auto"/>
        <w:ind w:firstLine="284"/>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противправно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одземе</w:t>
      </w:r>
      <w:proofErr w:type="spellEnd"/>
      <w:r w:rsidRPr="00704B48">
        <w:rPr>
          <w:sz w:val="24"/>
          <w:lang w:val="ru-RU"/>
        </w:rPr>
        <w:t xml:space="preserve">, </w:t>
      </w:r>
      <w:proofErr w:type="spellStart"/>
      <w:r w:rsidRPr="00704B48">
        <w:rPr>
          <w:sz w:val="24"/>
          <w:lang w:val="ru-RU"/>
        </w:rPr>
        <w:t>скрие</w:t>
      </w:r>
      <w:proofErr w:type="spellEnd"/>
      <w:r w:rsidRPr="00704B48">
        <w:rPr>
          <w:sz w:val="24"/>
          <w:lang w:val="ru-RU"/>
        </w:rPr>
        <w:t xml:space="preserve">, </w:t>
      </w:r>
      <w:proofErr w:type="spellStart"/>
      <w:r w:rsidRPr="00704B48">
        <w:rPr>
          <w:sz w:val="24"/>
          <w:lang w:val="ru-RU"/>
        </w:rPr>
        <w:t>уништи</w:t>
      </w:r>
      <w:proofErr w:type="spellEnd"/>
      <w:r w:rsidRPr="00704B48">
        <w:rPr>
          <w:sz w:val="24"/>
          <w:lang w:val="ru-RU"/>
        </w:rPr>
        <w:t xml:space="preserve">, </w:t>
      </w:r>
      <w:proofErr w:type="spellStart"/>
      <w:r w:rsidRPr="00704B48">
        <w:rPr>
          <w:sz w:val="24"/>
          <w:lang w:val="ru-RU"/>
        </w:rPr>
        <w:t>оштети</w:t>
      </w:r>
      <w:proofErr w:type="spellEnd"/>
      <w:r w:rsidRPr="00704B48">
        <w:rPr>
          <w:sz w:val="24"/>
          <w:lang w:val="ru-RU"/>
        </w:rPr>
        <w:t xml:space="preserve"> или на друг начин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направи</w:t>
      </w:r>
      <w:proofErr w:type="spellEnd"/>
      <w:r w:rsidRPr="00704B48">
        <w:rPr>
          <w:sz w:val="24"/>
          <w:lang w:val="ru-RU"/>
        </w:rPr>
        <w:t xml:space="preserve"> </w:t>
      </w:r>
      <w:proofErr w:type="spellStart"/>
      <w:r w:rsidRPr="00704B48">
        <w:rPr>
          <w:sz w:val="24"/>
          <w:lang w:val="ru-RU"/>
        </w:rPr>
        <w:t>неупотреблив</w:t>
      </w:r>
      <w:proofErr w:type="spellEnd"/>
      <w:r w:rsidRPr="00704B48">
        <w:rPr>
          <w:sz w:val="24"/>
          <w:lang w:val="ru-RU"/>
        </w:rPr>
        <w:t xml:space="preserve"> </w:t>
      </w:r>
      <w:proofErr w:type="spellStart"/>
      <w:r w:rsidRPr="00704B48">
        <w:rPr>
          <w:sz w:val="24"/>
          <w:lang w:val="ru-RU"/>
        </w:rPr>
        <w:t>службен</w:t>
      </w:r>
      <w:proofErr w:type="spellEnd"/>
      <w:r w:rsidRPr="00704B48">
        <w:rPr>
          <w:sz w:val="24"/>
          <w:lang w:val="ru-RU"/>
        </w:rPr>
        <w:t xml:space="preserve"> </w:t>
      </w:r>
      <w:proofErr w:type="spellStart"/>
      <w:r w:rsidRPr="00704B48">
        <w:rPr>
          <w:sz w:val="24"/>
          <w:lang w:val="ru-RU"/>
        </w:rPr>
        <w:t>печат</w:t>
      </w:r>
      <w:proofErr w:type="spellEnd"/>
      <w:r w:rsidRPr="00704B48">
        <w:rPr>
          <w:sz w:val="24"/>
          <w:lang w:val="ru-RU"/>
        </w:rPr>
        <w:t xml:space="preserve">, книга или </w:t>
      </w:r>
      <w:proofErr w:type="spellStart"/>
      <w:r w:rsidRPr="00704B48">
        <w:rPr>
          <w:sz w:val="24"/>
          <w:lang w:val="ru-RU"/>
        </w:rPr>
        <w:t>спис</w:t>
      </w:r>
      <w:proofErr w:type="spellEnd"/>
      <w:r w:rsidRPr="00704B48">
        <w:rPr>
          <w:sz w:val="24"/>
          <w:lang w:val="ru-RU"/>
        </w:rPr>
        <w:t xml:space="preserve"> или </w:t>
      </w:r>
      <w:proofErr w:type="spellStart"/>
      <w:r w:rsidRPr="00704B48">
        <w:rPr>
          <w:sz w:val="24"/>
          <w:lang w:val="ru-RU"/>
        </w:rPr>
        <w:t>исправа</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припаѓа</w:t>
      </w:r>
      <w:proofErr w:type="spellEnd"/>
      <w:r w:rsidRPr="00704B48">
        <w:rPr>
          <w:sz w:val="24"/>
          <w:lang w:val="ru-RU"/>
        </w:rPr>
        <w:t xml:space="preserve"> на </w:t>
      </w:r>
      <w:proofErr w:type="spellStart"/>
      <w:r w:rsidRPr="00704B48">
        <w:rPr>
          <w:sz w:val="24"/>
          <w:lang w:val="ru-RU"/>
        </w:rPr>
        <w:t>државен</w:t>
      </w:r>
      <w:proofErr w:type="spellEnd"/>
      <w:r w:rsidRPr="00704B48">
        <w:rPr>
          <w:sz w:val="24"/>
          <w:lang w:val="ru-RU"/>
        </w:rPr>
        <w:t xml:space="preserve"> орган или </w:t>
      </w:r>
      <w:proofErr w:type="spellStart"/>
      <w:r w:rsidRPr="00704B48">
        <w:rPr>
          <w:sz w:val="24"/>
          <w:lang w:val="ru-RU"/>
        </w:rPr>
        <w:t>друго</w:t>
      </w:r>
      <w:proofErr w:type="spellEnd"/>
      <w:r w:rsidRPr="00704B48">
        <w:rPr>
          <w:sz w:val="24"/>
          <w:lang w:val="ru-RU"/>
        </w:rPr>
        <w:t xml:space="preserve"> </w:t>
      </w:r>
      <w:proofErr w:type="spellStart"/>
      <w:r w:rsidRPr="00704B48">
        <w:rPr>
          <w:sz w:val="24"/>
          <w:lang w:val="ru-RU"/>
        </w:rPr>
        <w:t>правно</w:t>
      </w:r>
      <w:proofErr w:type="spellEnd"/>
      <w:r w:rsidRPr="00704B48">
        <w:rPr>
          <w:sz w:val="24"/>
          <w:lang w:val="ru-RU"/>
        </w:rPr>
        <w:t xml:space="preserve"> лице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врши</w:t>
      </w:r>
      <w:proofErr w:type="spellEnd"/>
      <w:r w:rsidRPr="00704B48">
        <w:rPr>
          <w:sz w:val="24"/>
          <w:lang w:val="ru-RU"/>
        </w:rPr>
        <w:t xml:space="preserve"> </w:t>
      </w:r>
      <w:proofErr w:type="spellStart"/>
      <w:r w:rsidRPr="00704B48">
        <w:rPr>
          <w:sz w:val="24"/>
          <w:lang w:val="ru-RU"/>
        </w:rPr>
        <w:t>јавни</w:t>
      </w:r>
      <w:proofErr w:type="spellEnd"/>
      <w:r w:rsidRPr="00704B48">
        <w:rPr>
          <w:sz w:val="24"/>
          <w:lang w:val="ru-RU"/>
        </w:rPr>
        <w:t xml:space="preserve"> </w:t>
      </w:r>
      <w:proofErr w:type="spellStart"/>
      <w:r w:rsidRPr="00704B48">
        <w:rPr>
          <w:sz w:val="24"/>
          <w:lang w:val="ru-RU"/>
        </w:rPr>
        <w:t>овластувања</w:t>
      </w:r>
      <w:proofErr w:type="spellEnd"/>
      <w:r w:rsidRPr="00704B48">
        <w:rPr>
          <w:sz w:val="24"/>
          <w:lang w:val="ru-RU"/>
        </w:rPr>
        <w:t xml:space="preserve"> или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кај</w:t>
      </w:r>
      <w:proofErr w:type="spellEnd"/>
      <w:r w:rsidRPr="00704B48">
        <w:rPr>
          <w:sz w:val="24"/>
          <w:lang w:val="ru-RU"/>
        </w:rPr>
        <w:t xml:space="preserve"> нив се </w:t>
      </w:r>
      <w:proofErr w:type="spellStart"/>
      <w:r w:rsidRPr="00704B48">
        <w:rPr>
          <w:sz w:val="24"/>
          <w:lang w:val="ru-RU"/>
        </w:rPr>
        <w:t>наоѓа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три </w:t>
      </w:r>
      <w:proofErr w:type="spellStart"/>
      <w:r w:rsidRPr="00704B48">
        <w:rPr>
          <w:sz w:val="24"/>
          <w:lang w:val="ru-RU"/>
        </w:rPr>
        <w:t>години</w:t>
      </w:r>
      <w:proofErr w:type="spellEnd"/>
      <w:r w:rsidRPr="00704B48">
        <w:rPr>
          <w:sz w:val="24"/>
          <w:lang w:val="ru-RU"/>
        </w:rPr>
        <w:t>.</w:t>
      </w:r>
    </w:p>
    <w:p w14:paraId="1B475584" w14:textId="77777777" w:rsidR="00437DEC" w:rsidRPr="00704B48" w:rsidRDefault="009F5657">
      <w:pPr>
        <w:pStyle w:val="ListParagraph"/>
        <w:numPr>
          <w:ilvl w:val="0"/>
          <w:numId w:val="48"/>
        </w:numPr>
        <w:tabs>
          <w:tab w:val="left" w:pos="790"/>
        </w:tabs>
        <w:spacing w:line="272" w:lineRule="exact"/>
        <w:ind w:left="789" w:right="0" w:hanging="389"/>
        <w:rPr>
          <w:sz w:val="24"/>
        </w:rPr>
      </w:pPr>
      <w:proofErr w:type="spellStart"/>
      <w:r w:rsidRPr="00704B48">
        <w:rPr>
          <w:sz w:val="24"/>
        </w:rPr>
        <w:t>Обидот</w:t>
      </w:r>
      <w:proofErr w:type="spellEnd"/>
      <w:r w:rsidRPr="00704B48">
        <w:rPr>
          <w:sz w:val="24"/>
        </w:rPr>
        <w:t xml:space="preserve"> е</w:t>
      </w:r>
      <w:r w:rsidR="00535E6C" w:rsidRPr="00704B48">
        <w:rPr>
          <w:sz w:val="24"/>
          <w:lang w:val="mk-MK"/>
        </w:rPr>
        <w:t xml:space="preserve"> </w:t>
      </w:r>
      <w:proofErr w:type="spellStart"/>
      <w:r w:rsidRPr="00704B48">
        <w:rPr>
          <w:sz w:val="24"/>
        </w:rPr>
        <w:t>казнив</w:t>
      </w:r>
      <w:proofErr w:type="spellEnd"/>
      <w:r w:rsidRPr="00704B48">
        <w:rPr>
          <w:sz w:val="24"/>
        </w:rPr>
        <w:t>.</w:t>
      </w:r>
    </w:p>
    <w:p w14:paraId="1AA87130" w14:textId="77777777" w:rsidR="00437DEC" w:rsidRPr="00704B48" w:rsidRDefault="00437DEC">
      <w:pPr>
        <w:pStyle w:val="BodyText"/>
        <w:spacing w:before="11"/>
        <w:ind w:left="0" w:right="0" w:firstLine="0"/>
        <w:jc w:val="left"/>
        <w:rPr>
          <w:sz w:val="11"/>
        </w:rPr>
      </w:pPr>
    </w:p>
    <w:p w14:paraId="4B0AF5CF" w14:textId="77777777" w:rsidR="00437DEC" w:rsidRPr="00704B48" w:rsidRDefault="009F5657" w:rsidP="0023099D">
      <w:pPr>
        <w:pStyle w:val="NoSpacing"/>
        <w:jc w:val="center"/>
        <w:rPr>
          <w:b/>
          <w:bCs/>
          <w:sz w:val="24"/>
          <w:szCs w:val="24"/>
        </w:rPr>
      </w:pPr>
      <w:proofErr w:type="spellStart"/>
      <w:r w:rsidRPr="00704B48">
        <w:rPr>
          <w:b/>
          <w:bCs/>
          <w:sz w:val="24"/>
          <w:szCs w:val="24"/>
        </w:rPr>
        <w:t>Лажно</w:t>
      </w:r>
      <w:proofErr w:type="spellEnd"/>
      <w:r w:rsidRPr="00704B48">
        <w:rPr>
          <w:b/>
          <w:bCs/>
          <w:sz w:val="24"/>
          <w:szCs w:val="24"/>
        </w:rPr>
        <w:t xml:space="preserve"> </w:t>
      </w:r>
      <w:proofErr w:type="spellStart"/>
      <w:r w:rsidRPr="00704B48">
        <w:rPr>
          <w:b/>
          <w:bCs/>
          <w:sz w:val="24"/>
          <w:szCs w:val="24"/>
        </w:rPr>
        <w:t>претставување</w:t>
      </w:r>
      <w:proofErr w:type="spellEnd"/>
    </w:p>
    <w:p w14:paraId="7E84E8F4" w14:textId="77777777" w:rsidR="0023099D" w:rsidRPr="00704B48" w:rsidRDefault="0023099D" w:rsidP="0023099D">
      <w:pPr>
        <w:pStyle w:val="NoSpacing"/>
        <w:jc w:val="center"/>
        <w:rPr>
          <w:b/>
          <w:bCs/>
          <w:sz w:val="24"/>
          <w:szCs w:val="24"/>
          <w:lang w:val="mk-MK"/>
        </w:rPr>
      </w:pPr>
    </w:p>
    <w:p w14:paraId="4BE9C1EA" w14:textId="351F71AB" w:rsidR="00437DEC" w:rsidRPr="007517FC" w:rsidRDefault="00535E6C" w:rsidP="0023099D">
      <w:pPr>
        <w:pStyle w:val="NoSpacing"/>
        <w:jc w:val="center"/>
        <w:rPr>
          <w:b/>
          <w:bCs/>
          <w:sz w:val="24"/>
          <w:szCs w:val="24"/>
          <w:lang w:val="mk-MK"/>
        </w:rPr>
      </w:pPr>
      <w:r w:rsidRPr="00704B48">
        <w:rPr>
          <w:b/>
          <w:bCs/>
          <w:sz w:val="24"/>
          <w:szCs w:val="24"/>
          <w:lang w:val="mk-MK"/>
        </w:rPr>
        <w:t xml:space="preserve">Член </w:t>
      </w:r>
      <w:r w:rsidR="0033143F" w:rsidRPr="00704B48">
        <w:rPr>
          <w:b/>
          <w:bCs/>
          <w:sz w:val="24"/>
          <w:szCs w:val="24"/>
          <w:lang w:val="mk-MK"/>
        </w:rPr>
        <w:t>51</w:t>
      </w:r>
      <w:r w:rsidR="006143BD" w:rsidRPr="00704B48">
        <w:rPr>
          <w:b/>
          <w:bCs/>
          <w:sz w:val="24"/>
          <w:szCs w:val="24"/>
          <w:lang w:val="mk-MK"/>
        </w:rPr>
        <w:t>3</w:t>
      </w:r>
      <w:r w:rsidRPr="00704B48">
        <w:rPr>
          <w:b/>
          <w:bCs/>
          <w:sz w:val="24"/>
          <w:szCs w:val="24"/>
          <w:lang w:val="mk-MK"/>
        </w:rPr>
        <w:t xml:space="preserve"> (претходен </w:t>
      </w:r>
      <w:proofErr w:type="spellStart"/>
      <w:r w:rsidR="009F5657" w:rsidRPr="00704B48">
        <w:rPr>
          <w:b/>
          <w:bCs/>
          <w:sz w:val="24"/>
          <w:szCs w:val="24"/>
        </w:rPr>
        <w:t>Член</w:t>
      </w:r>
      <w:proofErr w:type="spellEnd"/>
      <w:r w:rsidR="009F5657" w:rsidRPr="00704B48">
        <w:rPr>
          <w:b/>
          <w:bCs/>
          <w:sz w:val="24"/>
          <w:szCs w:val="24"/>
        </w:rPr>
        <w:t xml:space="preserve"> 391</w:t>
      </w:r>
      <w:r w:rsidRPr="00704B48">
        <w:rPr>
          <w:b/>
          <w:bCs/>
          <w:sz w:val="24"/>
          <w:szCs w:val="24"/>
          <w:lang w:val="mk-MK"/>
        </w:rPr>
        <w:t>)</w:t>
      </w:r>
    </w:p>
    <w:p w14:paraId="61C10FCA" w14:textId="77777777" w:rsidR="00437DEC" w:rsidRPr="00704B48" w:rsidRDefault="009F5657">
      <w:pPr>
        <w:pStyle w:val="ListParagraph"/>
        <w:numPr>
          <w:ilvl w:val="0"/>
          <w:numId w:val="47"/>
        </w:numPr>
        <w:tabs>
          <w:tab w:val="left" w:pos="803"/>
        </w:tabs>
        <w:spacing w:before="8" w:line="220" w:lineRule="auto"/>
        <w:ind w:firstLine="284"/>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со </w:t>
      </w:r>
      <w:proofErr w:type="spellStart"/>
      <w:r w:rsidRPr="00704B48">
        <w:rPr>
          <w:sz w:val="24"/>
          <w:lang w:val="ru-RU"/>
        </w:rPr>
        <w:t>намера</w:t>
      </w:r>
      <w:proofErr w:type="spellEnd"/>
      <w:r w:rsidRPr="00704B48">
        <w:rPr>
          <w:sz w:val="24"/>
          <w:lang w:val="ru-RU"/>
        </w:rPr>
        <w:t xml:space="preserve"> за себе или за друг да </w:t>
      </w:r>
      <w:proofErr w:type="spellStart"/>
      <w:r w:rsidRPr="00704B48">
        <w:rPr>
          <w:sz w:val="24"/>
          <w:lang w:val="ru-RU"/>
        </w:rPr>
        <w:t>прибави</w:t>
      </w:r>
      <w:proofErr w:type="spellEnd"/>
      <w:r w:rsidRPr="00704B48">
        <w:rPr>
          <w:sz w:val="24"/>
          <w:lang w:val="ru-RU"/>
        </w:rPr>
        <w:t xml:space="preserve"> </w:t>
      </w:r>
      <w:proofErr w:type="spellStart"/>
      <w:r w:rsidRPr="00704B48">
        <w:rPr>
          <w:sz w:val="24"/>
          <w:lang w:val="ru-RU"/>
        </w:rPr>
        <w:t>корист</w:t>
      </w:r>
      <w:proofErr w:type="spellEnd"/>
      <w:r w:rsidRPr="00704B48">
        <w:rPr>
          <w:sz w:val="24"/>
          <w:lang w:val="ru-RU"/>
        </w:rPr>
        <w:t xml:space="preserve"> или на друг да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стори</w:t>
      </w:r>
      <w:proofErr w:type="spellEnd"/>
      <w:r w:rsidRPr="00704B48">
        <w:rPr>
          <w:sz w:val="24"/>
          <w:lang w:val="ru-RU"/>
        </w:rPr>
        <w:t xml:space="preserve"> </w:t>
      </w:r>
      <w:proofErr w:type="spellStart"/>
      <w:r w:rsidRPr="00704B48">
        <w:rPr>
          <w:sz w:val="24"/>
          <w:lang w:val="ru-RU"/>
        </w:rPr>
        <w:t>штета</w:t>
      </w:r>
      <w:proofErr w:type="spellEnd"/>
      <w:r w:rsidRPr="00704B48">
        <w:rPr>
          <w:sz w:val="24"/>
          <w:lang w:val="ru-RU"/>
        </w:rPr>
        <w:t xml:space="preserve">, </w:t>
      </w:r>
      <w:proofErr w:type="spellStart"/>
      <w:r w:rsidRPr="00704B48">
        <w:rPr>
          <w:sz w:val="24"/>
          <w:lang w:val="ru-RU"/>
        </w:rPr>
        <w:t>лажно</w:t>
      </w:r>
      <w:proofErr w:type="spellEnd"/>
      <w:r w:rsidRPr="00704B48">
        <w:rPr>
          <w:sz w:val="24"/>
          <w:lang w:val="ru-RU"/>
        </w:rPr>
        <w:t xml:space="preserve"> се </w:t>
      </w:r>
      <w:proofErr w:type="spellStart"/>
      <w:r w:rsidRPr="00704B48">
        <w:rPr>
          <w:sz w:val="24"/>
          <w:lang w:val="ru-RU"/>
        </w:rPr>
        <w:t>претставува</w:t>
      </w:r>
      <w:proofErr w:type="spellEnd"/>
      <w:r w:rsidRPr="00704B48">
        <w:rPr>
          <w:sz w:val="24"/>
          <w:lang w:val="ru-RU"/>
        </w:rPr>
        <w:t xml:space="preserve"> како </w:t>
      </w:r>
      <w:proofErr w:type="spellStart"/>
      <w:r w:rsidRPr="00704B48">
        <w:rPr>
          <w:sz w:val="24"/>
          <w:lang w:val="ru-RU"/>
        </w:rPr>
        <w:t>службено</w:t>
      </w:r>
      <w:proofErr w:type="spellEnd"/>
      <w:r w:rsidRPr="00704B48">
        <w:rPr>
          <w:sz w:val="24"/>
          <w:lang w:val="ru-RU"/>
        </w:rPr>
        <w:t xml:space="preserve"> или </w:t>
      </w:r>
      <w:proofErr w:type="spellStart"/>
      <w:r w:rsidRPr="00704B48">
        <w:rPr>
          <w:sz w:val="24"/>
          <w:lang w:val="ru-RU"/>
        </w:rPr>
        <w:t>воено</w:t>
      </w:r>
      <w:proofErr w:type="spellEnd"/>
      <w:r w:rsidRPr="00704B48">
        <w:rPr>
          <w:sz w:val="24"/>
          <w:lang w:val="ru-RU"/>
        </w:rPr>
        <w:t xml:space="preserve"> лице или </w:t>
      </w:r>
      <w:proofErr w:type="spellStart"/>
      <w:r w:rsidRPr="00704B48">
        <w:rPr>
          <w:sz w:val="24"/>
          <w:lang w:val="ru-RU"/>
        </w:rPr>
        <w:t>неовластено</w:t>
      </w:r>
      <w:proofErr w:type="spellEnd"/>
      <w:r w:rsidRPr="00704B48">
        <w:rPr>
          <w:sz w:val="24"/>
          <w:lang w:val="ru-RU"/>
        </w:rPr>
        <w:t xml:space="preserve"> носи </w:t>
      </w:r>
      <w:proofErr w:type="spellStart"/>
      <w:r w:rsidRPr="00704B48">
        <w:rPr>
          <w:sz w:val="24"/>
          <w:lang w:val="ru-RU"/>
        </w:rPr>
        <w:t>знаци</w:t>
      </w:r>
      <w:proofErr w:type="spellEnd"/>
      <w:r w:rsidRPr="00704B48">
        <w:rPr>
          <w:sz w:val="24"/>
          <w:lang w:val="ru-RU"/>
        </w:rPr>
        <w:t xml:space="preserve"> на </w:t>
      </w:r>
      <w:proofErr w:type="spellStart"/>
      <w:r w:rsidRPr="00704B48">
        <w:rPr>
          <w:sz w:val="24"/>
          <w:lang w:val="ru-RU"/>
        </w:rPr>
        <w:t>службено</w:t>
      </w:r>
      <w:proofErr w:type="spellEnd"/>
      <w:r w:rsidRPr="00704B48">
        <w:rPr>
          <w:sz w:val="24"/>
          <w:lang w:val="ru-RU"/>
        </w:rPr>
        <w:t xml:space="preserve"> или </w:t>
      </w:r>
      <w:proofErr w:type="spellStart"/>
      <w:r w:rsidRPr="00704B48">
        <w:rPr>
          <w:sz w:val="24"/>
          <w:lang w:val="ru-RU"/>
        </w:rPr>
        <w:t>воено</w:t>
      </w:r>
      <w:proofErr w:type="spellEnd"/>
      <w:r w:rsidRPr="00704B48">
        <w:rPr>
          <w:sz w:val="24"/>
          <w:lang w:val="ru-RU"/>
        </w:rPr>
        <w:t xml:space="preserve"> лице,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535E6C" w:rsidRPr="00704B48">
        <w:rPr>
          <w:sz w:val="24"/>
          <w:lang w:val="ru-RU"/>
        </w:rPr>
        <w:t xml:space="preserve"> </w:t>
      </w:r>
      <w:r w:rsidRPr="00704B48">
        <w:rPr>
          <w:sz w:val="24"/>
          <w:lang w:val="ru-RU"/>
        </w:rPr>
        <w:t>година.</w:t>
      </w:r>
    </w:p>
    <w:p w14:paraId="468793CC" w14:textId="1258828B" w:rsidR="00437DEC" w:rsidRPr="00704B48" w:rsidRDefault="009F5657">
      <w:pPr>
        <w:pStyle w:val="ListParagraph"/>
        <w:numPr>
          <w:ilvl w:val="0"/>
          <w:numId w:val="47"/>
        </w:numPr>
        <w:tabs>
          <w:tab w:val="left" w:pos="853"/>
        </w:tabs>
        <w:spacing w:before="1" w:line="220" w:lineRule="auto"/>
        <w:ind w:firstLine="284"/>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00535E6C" w:rsidRPr="00704B48">
        <w:rPr>
          <w:sz w:val="24"/>
          <w:lang w:val="ru-RU"/>
        </w:rPr>
        <w:t>ставот</w:t>
      </w:r>
      <w:proofErr w:type="spellEnd"/>
      <w:r w:rsidR="00535E6C" w:rsidRPr="00704B48">
        <w:rPr>
          <w:sz w:val="24"/>
          <w:lang w:val="ru-RU"/>
        </w:rPr>
        <w:t xml:space="preserve"> (1) на </w:t>
      </w:r>
      <w:proofErr w:type="spellStart"/>
      <w:r w:rsidR="00535E6C" w:rsidRPr="00704B48">
        <w:rPr>
          <w:sz w:val="24"/>
          <w:lang w:val="ru-RU"/>
        </w:rPr>
        <w:t>овој</w:t>
      </w:r>
      <w:proofErr w:type="spellEnd"/>
      <w:r w:rsidR="00535E6C"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изврши</w:t>
      </w:r>
      <w:proofErr w:type="spellEnd"/>
      <w:r w:rsidRPr="00704B48">
        <w:rPr>
          <w:sz w:val="24"/>
          <w:lang w:val="ru-RU"/>
        </w:rPr>
        <w:t xml:space="preserve"> </w:t>
      </w:r>
      <w:proofErr w:type="spellStart"/>
      <w:r w:rsidRPr="00704B48">
        <w:rPr>
          <w:sz w:val="24"/>
          <w:lang w:val="ru-RU"/>
        </w:rPr>
        <w:t>дејствие</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е </w:t>
      </w:r>
      <w:proofErr w:type="spellStart"/>
      <w:r w:rsidRPr="00704B48">
        <w:rPr>
          <w:sz w:val="24"/>
          <w:lang w:val="ru-RU"/>
        </w:rPr>
        <w:t>овластено</w:t>
      </w:r>
      <w:proofErr w:type="spellEnd"/>
      <w:r w:rsidRPr="00704B48">
        <w:rPr>
          <w:sz w:val="24"/>
          <w:lang w:val="ru-RU"/>
        </w:rPr>
        <w:t xml:space="preserve"> да </w:t>
      </w:r>
      <w:proofErr w:type="spellStart"/>
      <w:r w:rsidRPr="00704B48">
        <w:rPr>
          <w:sz w:val="24"/>
          <w:lang w:val="ru-RU"/>
        </w:rPr>
        <w:t>ги</w:t>
      </w:r>
      <w:proofErr w:type="spellEnd"/>
      <w:r w:rsidRPr="00704B48">
        <w:rPr>
          <w:sz w:val="24"/>
          <w:lang w:val="ru-RU"/>
        </w:rPr>
        <w:t xml:space="preserve"> </w:t>
      </w:r>
      <w:proofErr w:type="spellStart"/>
      <w:r w:rsidRPr="00704B48">
        <w:rPr>
          <w:sz w:val="24"/>
          <w:lang w:val="ru-RU"/>
        </w:rPr>
        <w:t>изврши</w:t>
      </w:r>
      <w:proofErr w:type="spellEnd"/>
      <w:r w:rsidRPr="00704B48">
        <w:rPr>
          <w:sz w:val="24"/>
          <w:lang w:val="ru-RU"/>
        </w:rPr>
        <w:t xml:space="preserve"> само определено </w:t>
      </w:r>
      <w:proofErr w:type="spellStart"/>
      <w:r w:rsidRPr="00704B48">
        <w:rPr>
          <w:sz w:val="24"/>
          <w:lang w:val="ru-RU"/>
        </w:rPr>
        <w:t>службено</w:t>
      </w:r>
      <w:proofErr w:type="spellEnd"/>
      <w:r w:rsidRPr="00704B48">
        <w:rPr>
          <w:sz w:val="24"/>
          <w:lang w:val="ru-RU"/>
        </w:rPr>
        <w:t xml:space="preserve"> или </w:t>
      </w:r>
      <w:proofErr w:type="spellStart"/>
      <w:r w:rsidRPr="00704B48">
        <w:rPr>
          <w:sz w:val="24"/>
          <w:lang w:val="ru-RU"/>
        </w:rPr>
        <w:t>воено</w:t>
      </w:r>
      <w:proofErr w:type="spellEnd"/>
      <w:r w:rsidR="00535E6C" w:rsidRPr="00704B48">
        <w:rPr>
          <w:sz w:val="24"/>
          <w:lang w:val="ru-RU"/>
        </w:rPr>
        <w:t xml:space="preserve"> </w:t>
      </w:r>
      <w:r w:rsidRPr="00704B48">
        <w:rPr>
          <w:sz w:val="24"/>
          <w:lang w:val="ru-RU"/>
        </w:rPr>
        <w:t>лице.</w:t>
      </w:r>
    </w:p>
    <w:p w14:paraId="1D5F4F71" w14:textId="77777777" w:rsidR="00C11949" w:rsidRPr="007517FC" w:rsidRDefault="00C11949" w:rsidP="0023099D">
      <w:pPr>
        <w:pStyle w:val="NoSpacing"/>
        <w:jc w:val="center"/>
        <w:rPr>
          <w:b/>
          <w:bCs/>
          <w:sz w:val="24"/>
          <w:szCs w:val="24"/>
          <w:lang w:val="ru-RU"/>
        </w:rPr>
      </w:pPr>
    </w:p>
    <w:p w14:paraId="5A3DC3A9" w14:textId="3E5D53A9" w:rsidR="00437DEC" w:rsidRPr="00704B48" w:rsidRDefault="009F5657" w:rsidP="0023099D">
      <w:pPr>
        <w:pStyle w:val="NoSpacing"/>
        <w:jc w:val="center"/>
        <w:rPr>
          <w:b/>
          <w:bCs/>
          <w:sz w:val="24"/>
          <w:szCs w:val="24"/>
        </w:rPr>
      </w:pPr>
      <w:proofErr w:type="spellStart"/>
      <w:r w:rsidRPr="00704B48">
        <w:rPr>
          <w:b/>
          <w:bCs/>
          <w:sz w:val="24"/>
          <w:szCs w:val="24"/>
        </w:rPr>
        <w:t>Самовластие</w:t>
      </w:r>
      <w:proofErr w:type="spellEnd"/>
    </w:p>
    <w:p w14:paraId="0E882056" w14:textId="77777777" w:rsidR="00437DEC" w:rsidRPr="00704B48" w:rsidRDefault="00437DEC" w:rsidP="0023099D">
      <w:pPr>
        <w:pStyle w:val="NoSpacing"/>
        <w:jc w:val="center"/>
        <w:rPr>
          <w:b/>
          <w:bCs/>
          <w:sz w:val="24"/>
          <w:szCs w:val="24"/>
        </w:rPr>
      </w:pPr>
    </w:p>
    <w:p w14:paraId="174D32F9" w14:textId="1B95D4C4" w:rsidR="00437DEC" w:rsidRPr="007517FC" w:rsidRDefault="00535E6C" w:rsidP="0023099D">
      <w:pPr>
        <w:pStyle w:val="NoSpacing"/>
        <w:jc w:val="center"/>
        <w:rPr>
          <w:b/>
          <w:bCs/>
          <w:sz w:val="24"/>
          <w:szCs w:val="24"/>
          <w:lang w:val="mk-MK"/>
        </w:rPr>
      </w:pPr>
      <w:r w:rsidRPr="00704B48">
        <w:rPr>
          <w:b/>
          <w:bCs/>
          <w:sz w:val="24"/>
          <w:szCs w:val="24"/>
          <w:lang w:val="mk-MK"/>
        </w:rPr>
        <w:t xml:space="preserve">Член </w:t>
      </w:r>
      <w:r w:rsidR="0033143F" w:rsidRPr="00704B48">
        <w:rPr>
          <w:b/>
          <w:bCs/>
          <w:sz w:val="24"/>
          <w:szCs w:val="24"/>
          <w:lang w:val="mk-MK"/>
        </w:rPr>
        <w:t>51</w:t>
      </w:r>
      <w:r w:rsidR="00EE7A68" w:rsidRPr="00704B48">
        <w:rPr>
          <w:b/>
          <w:bCs/>
          <w:sz w:val="24"/>
          <w:szCs w:val="24"/>
          <w:lang w:val="mk-MK"/>
        </w:rPr>
        <w:t>4</w:t>
      </w:r>
      <w:r w:rsidRPr="00704B48">
        <w:rPr>
          <w:b/>
          <w:bCs/>
          <w:sz w:val="24"/>
          <w:szCs w:val="24"/>
          <w:lang w:val="mk-MK"/>
        </w:rPr>
        <w:t xml:space="preserve"> (претходен </w:t>
      </w:r>
      <w:proofErr w:type="spellStart"/>
      <w:r w:rsidR="009F5657" w:rsidRPr="00704B48">
        <w:rPr>
          <w:b/>
          <w:bCs/>
          <w:sz w:val="24"/>
          <w:szCs w:val="24"/>
        </w:rPr>
        <w:t>Член</w:t>
      </w:r>
      <w:proofErr w:type="spellEnd"/>
      <w:r w:rsidR="009F5657" w:rsidRPr="00704B48">
        <w:rPr>
          <w:b/>
          <w:bCs/>
          <w:sz w:val="24"/>
          <w:szCs w:val="24"/>
        </w:rPr>
        <w:t xml:space="preserve"> 392</w:t>
      </w:r>
      <w:r w:rsidRPr="00704B48">
        <w:rPr>
          <w:b/>
          <w:bCs/>
          <w:sz w:val="24"/>
          <w:szCs w:val="24"/>
          <w:lang w:val="mk-MK"/>
        </w:rPr>
        <w:t>)</w:t>
      </w:r>
    </w:p>
    <w:p w14:paraId="07A948FC" w14:textId="413C4F1F" w:rsidR="00437DEC" w:rsidRPr="00704B48" w:rsidRDefault="009F5657" w:rsidP="0023099D">
      <w:pPr>
        <w:pStyle w:val="ListParagraph"/>
        <w:numPr>
          <w:ilvl w:val="0"/>
          <w:numId w:val="46"/>
        </w:numPr>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самовласно</w:t>
      </w:r>
      <w:proofErr w:type="spellEnd"/>
      <w:r w:rsidRPr="00704B48">
        <w:rPr>
          <w:sz w:val="24"/>
          <w:lang w:val="ru-RU"/>
        </w:rPr>
        <w:t xml:space="preserve"> </w:t>
      </w:r>
      <w:proofErr w:type="spellStart"/>
      <w:r w:rsidRPr="00704B48">
        <w:rPr>
          <w:sz w:val="24"/>
          <w:lang w:val="ru-RU"/>
        </w:rPr>
        <w:t>прибавува</w:t>
      </w:r>
      <w:proofErr w:type="spellEnd"/>
      <w:r w:rsidRPr="00704B48">
        <w:rPr>
          <w:sz w:val="24"/>
          <w:lang w:val="ru-RU"/>
        </w:rPr>
        <w:t xml:space="preserve"> некое свое право или право </w:t>
      </w:r>
      <w:proofErr w:type="spellStart"/>
      <w:r w:rsidRPr="00704B48">
        <w:rPr>
          <w:sz w:val="24"/>
          <w:lang w:val="ru-RU"/>
        </w:rPr>
        <w:t>што</w:t>
      </w:r>
      <w:proofErr w:type="spellEnd"/>
      <w:r w:rsidRPr="00704B48">
        <w:rPr>
          <w:sz w:val="24"/>
          <w:lang w:val="ru-RU"/>
        </w:rPr>
        <w:t xml:space="preserve"> смета дека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припаѓа</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008230B7">
        <w:rPr>
          <w:sz w:val="24"/>
          <w:lang w:val="ru-RU"/>
        </w:rPr>
        <w:t>една</w:t>
      </w:r>
      <w:proofErr w:type="spellEnd"/>
      <w:r w:rsidR="008230B7">
        <w:rPr>
          <w:sz w:val="24"/>
          <w:lang w:val="ru-RU"/>
        </w:rPr>
        <w:t xml:space="preserve"> година</w:t>
      </w:r>
      <w:r w:rsidRPr="00704B48">
        <w:rPr>
          <w:sz w:val="24"/>
          <w:lang w:val="ru-RU"/>
        </w:rPr>
        <w:t>.</w:t>
      </w:r>
    </w:p>
    <w:p w14:paraId="0461ACD0" w14:textId="77777777" w:rsidR="00437DEC" w:rsidRPr="00704B48" w:rsidRDefault="009F5657" w:rsidP="0023099D">
      <w:pPr>
        <w:pStyle w:val="ListParagraph"/>
        <w:numPr>
          <w:ilvl w:val="0"/>
          <w:numId w:val="46"/>
        </w:numPr>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самовласно</w:t>
      </w:r>
      <w:proofErr w:type="spellEnd"/>
      <w:r w:rsidRPr="00704B48">
        <w:rPr>
          <w:sz w:val="24"/>
          <w:lang w:val="ru-RU"/>
        </w:rPr>
        <w:t xml:space="preserve"> </w:t>
      </w:r>
      <w:proofErr w:type="spellStart"/>
      <w:r w:rsidRPr="00704B48">
        <w:rPr>
          <w:sz w:val="24"/>
          <w:lang w:val="ru-RU"/>
        </w:rPr>
        <w:t>прибавува</w:t>
      </w:r>
      <w:proofErr w:type="spellEnd"/>
      <w:r w:rsidRPr="00704B48">
        <w:rPr>
          <w:sz w:val="24"/>
          <w:lang w:val="ru-RU"/>
        </w:rPr>
        <w:t xml:space="preserve"> некое свое право или право </w:t>
      </w:r>
      <w:proofErr w:type="spellStart"/>
      <w:r w:rsidRPr="00704B48">
        <w:rPr>
          <w:sz w:val="24"/>
          <w:lang w:val="ru-RU"/>
        </w:rPr>
        <w:t>што</w:t>
      </w:r>
      <w:proofErr w:type="spellEnd"/>
      <w:r w:rsidRPr="00704B48">
        <w:rPr>
          <w:sz w:val="24"/>
          <w:lang w:val="ru-RU"/>
        </w:rPr>
        <w:t xml:space="preserve"> смета дека </w:t>
      </w:r>
      <w:proofErr w:type="spellStart"/>
      <w:r w:rsidRPr="00704B48">
        <w:rPr>
          <w:sz w:val="24"/>
          <w:lang w:val="ru-RU"/>
        </w:rPr>
        <w:t>му</w:t>
      </w:r>
      <w:proofErr w:type="spellEnd"/>
      <w:r w:rsidRPr="00704B48">
        <w:rPr>
          <w:sz w:val="24"/>
          <w:lang w:val="ru-RU"/>
        </w:rPr>
        <w:t xml:space="preserve"> </w:t>
      </w:r>
      <w:proofErr w:type="spellStart"/>
      <w:r w:rsidRPr="00704B48">
        <w:rPr>
          <w:sz w:val="24"/>
          <w:lang w:val="ru-RU"/>
        </w:rPr>
        <w:t>припаѓа</w:t>
      </w:r>
      <w:proofErr w:type="spellEnd"/>
      <w:r w:rsidRPr="00704B48">
        <w:rPr>
          <w:sz w:val="24"/>
          <w:lang w:val="ru-RU"/>
        </w:rPr>
        <w:t xml:space="preserve">, со </w:t>
      </w:r>
      <w:proofErr w:type="spellStart"/>
      <w:r w:rsidRPr="00704B48">
        <w:rPr>
          <w:sz w:val="24"/>
          <w:lang w:val="ru-RU"/>
        </w:rPr>
        <w:t>употреба</w:t>
      </w:r>
      <w:proofErr w:type="spellEnd"/>
      <w:r w:rsidRPr="00704B48">
        <w:rPr>
          <w:sz w:val="24"/>
          <w:lang w:val="ru-RU"/>
        </w:rPr>
        <w:t xml:space="preserve"> </w:t>
      </w:r>
      <w:proofErr w:type="gramStart"/>
      <w:r w:rsidRPr="00704B48">
        <w:rPr>
          <w:sz w:val="24"/>
          <w:lang w:val="ru-RU"/>
        </w:rPr>
        <w:t>на сила</w:t>
      </w:r>
      <w:proofErr w:type="gramEnd"/>
      <w:r w:rsidRPr="00704B48">
        <w:rPr>
          <w:sz w:val="24"/>
          <w:lang w:val="ru-RU"/>
        </w:rPr>
        <w:t xml:space="preserve"> или со </w:t>
      </w:r>
      <w:proofErr w:type="spellStart"/>
      <w:r w:rsidRPr="00704B48">
        <w:rPr>
          <w:sz w:val="24"/>
          <w:lang w:val="ru-RU"/>
        </w:rPr>
        <w:t>сериозна</w:t>
      </w:r>
      <w:proofErr w:type="spellEnd"/>
      <w:r w:rsidRPr="00704B48">
        <w:rPr>
          <w:sz w:val="24"/>
          <w:lang w:val="ru-RU"/>
        </w:rPr>
        <w:t xml:space="preserve"> </w:t>
      </w:r>
      <w:proofErr w:type="spellStart"/>
      <w:r w:rsidRPr="00704B48">
        <w:rPr>
          <w:sz w:val="24"/>
          <w:lang w:val="ru-RU"/>
        </w:rPr>
        <w:t>закана</w:t>
      </w:r>
      <w:proofErr w:type="spellEnd"/>
      <w:r w:rsidRPr="00704B48">
        <w:rPr>
          <w:sz w:val="24"/>
          <w:lang w:val="ru-RU"/>
        </w:rPr>
        <w:t xml:space="preserve"> дека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нападне</w:t>
      </w:r>
      <w:proofErr w:type="spellEnd"/>
      <w:r w:rsidRPr="00704B48">
        <w:rPr>
          <w:sz w:val="24"/>
          <w:lang w:val="ru-RU"/>
        </w:rPr>
        <w:t xml:space="preserve"> на </w:t>
      </w:r>
      <w:proofErr w:type="spellStart"/>
      <w:r w:rsidRPr="00704B48">
        <w:rPr>
          <w:sz w:val="24"/>
          <w:lang w:val="ru-RU"/>
        </w:rPr>
        <w:t>животот</w:t>
      </w:r>
      <w:proofErr w:type="spellEnd"/>
      <w:r w:rsidRPr="00704B48">
        <w:rPr>
          <w:sz w:val="24"/>
          <w:lang w:val="ru-RU"/>
        </w:rPr>
        <w:t xml:space="preserve"> или </w:t>
      </w:r>
      <w:proofErr w:type="spellStart"/>
      <w:r w:rsidRPr="00704B48">
        <w:rPr>
          <w:sz w:val="24"/>
          <w:lang w:val="ru-RU"/>
        </w:rPr>
        <w:t>телото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од шест </w:t>
      </w:r>
      <w:proofErr w:type="spellStart"/>
      <w:r w:rsidRPr="00704B48">
        <w:rPr>
          <w:sz w:val="24"/>
          <w:lang w:val="ru-RU"/>
        </w:rPr>
        <w:t>месеци</w:t>
      </w:r>
      <w:proofErr w:type="spellEnd"/>
      <w:r w:rsidRPr="00704B48">
        <w:rPr>
          <w:sz w:val="24"/>
          <w:lang w:val="ru-RU"/>
        </w:rPr>
        <w:t xml:space="preserve"> до три</w:t>
      </w:r>
      <w:r w:rsidR="00535E6C" w:rsidRPr="00704B48">
        <w:rPr>
          <w:sz w:val="24"/>
          <w:lang w:val="ru-RU"/>
        </w:rPr>
        <w:t xml:space="preserve"> </w:t>
      </w:r>
      <w:proofErr w:type="spellStart"/>
      <w:r w:rsidRPr="00704B48">
        <w:rPr>
          <w:sz w:val="24"/>
          <w:lang w:val="ru-RU"/>
        </w:rPr>
        <w:t>години</w:t>
      </w:r>
      <w:proofErr w:type="spellEnd"/>
      <w:r w:rsidRPr="00704B48">
        <w:rPr>
          <w:sz w:val="24"/>
          <w:lang w:val="ru-RU"/>
        </w:rPr>
        <w:t>.</w:t>
      </w:r>
    </w:p>
    <w:p w14:paraId="322F630F" w14:textId="41B43F10" w:rsidR="00437DEC" w:rsidRPr="00704B48" w:rsidRDefault="009F5657" w:rsidP="0023099D">
      <w:pPr>
        <w:pStyle w:val="ListParagraph"/>
        <w:numPr>
          <w:ilvl w:val="0"/>
          <w:numId w:val="46"/>
        </w:numPr>
        <w:ind w:left="0" w:right="5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00535E6C" w:rsidRPr="00704B48">
        <w:rPr>
          <w:sz w:val="24"/>
          <w:lang w:val="ru-RU"/>
        </w:rPr>
        <w:t>ставот</w:t>
      </w:r>
      <w:proofErr w:type="spellEnd"/>
      <w:r w:rsidR="00535E6C" w:rsidRPr="00704B48">
        <w:rPr>
          <w:sz w:val="24"/>
          <w:lang w:val="ru-RU"/>
        </w:rPr>
        <w:t xml:space="preserve"> (2) на </w:t>
      </w:r>
      <w:proofErr w:type="spellStart"/>
      <w:r w:rsidR="00535E6C" w:rsidRPr="00704B48">
        <w:rPr>
          <w:sz w:val="24"/>
          <w:lang w:val="ru-RU"/>
        </w:rPr>
        <w:t>овој</w:t>
      </w:r>
      <w:proofErr w:type="spellEnd"/>
      <w:r w:rsidR="00535E6C" w:rsidRPr="00704B48">
        <w:rPr>
          <w:sz w:val="24"/>
          <w:lang w:val="ru-RU"/>
        </w:rPr>
        <w:t xml:space="preserve"> член</w:t>
      </w:r>
      <w:r w:rsidRPr="00704B48">
        <w:rPr>
          <w:sz w:val="24"/>
          <w:lang w:val="ru-RU"/>
        </w:rPr>
        <w:t xml:space="preserve"> се </w:t>
      </w:r>
      <w:proofErr w:type="spellStart"/>
      <w:r w:rsidRPr="00704B48">
        <w:rPr>
          <w:sz w:val="24"/>
          <w:lang w:val="ru-RU"/>
        </w:rPr>
        <w:t>казнува</w:t>
      </w:r>
      <w:proofErr w:type="spellEnd"/>
      <w:r w:rsidRPr="00704B48">
        <w:rPr>
          <w:sz w:val="24"/>
          <w:lang w:val="ru-RU"/>
        </w:rPr>
        <w:t xml:space="preserve">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делото</w:t>
      </w:r>
      <w:proofErr w:type="spellEnd"/>
      <w:r w:rsidRPr="00704B48">
        <w:rPr>
          <w:sz w:val="24"/>
          <w:lang w:val="ru-RU"/>
        </w:rPr>
        <w:t xml:space="preserve"> од </w:t>
      </w:r>
      <w:proofErr w:type="spellStart"/>
      <w:r w:rsidRPr="00704B48">
        <w:rPr>
          <w:sz w:val="24"/>
          <w:lang w:val="ru-RU"/>
        </w:rPr>
        <w:t>ставовите</w:t>
      </w:r>
      <w:proofErr w:type="spellEnd"/>
      <w:r w:rsidRPr="00704B48">
        <w:rPr>
          <w:sz w:val="24"/>
          <w:lang w:val="ru-RU"/>
        </w:rPr>
        <w:t xml:space="preserve"> </w:t>
      </w:r>
      <w:r w:rsidR="00535E6C" w:rsidRPr="00704B48">
        <w:rPr>
          <w:sz w:val="24"/>
          <w:lang w:val="ru-RU"/>
        </w:rPr>
        <w:t>(</w:t>
      </w:r>
      <w:r w:rsidRPr="00704B48">
        <w:rPr>
          <w:sz w:val="24"/>
          <w:lang w:val="ru-RU"/>
        </w:rPr>
        <w:t>1</w:t>
      </w:r>
      <w:r w:rsidR="00535E6C" w:rsidRPr="00704B48">
        <w:rPr>
          <w:sz w:val="24"/>
          <w:lang w:val="ru-RU"/>
        </w:rPr>
        <w:t>)</w:t>
      </w:r>
      <w:r w:rsidRPr="00704B48">
        <w:rPr>
          <w:sz w:val="24"/>
          <w:lang w:val="ru-RU"/>
        </w:rPr>
        <w:t xml:space="preserve"> и </w:t>
      </w:r>
      <w:r w:rsidR="00535E6C" w:rsidRPr="00704B48">
        <w:rPr>
          <w:sz w:val="24"/>
          <w:lang w:val="ru-RU"/>
        </w:rPr>
        <w:t>(</w:t>
      </w:r>
      <w:r w:rsidRPr="00704B48">
        <w:rPr>
          <w:sz w:val="24"/>
          <w:lang w:val="ru-RU"/>
        </w:rPr>
        <w:t>2</w:t>
      </w:r>
      <w:r w:rsidR="00535E6C" w:rsidRPr="00704B48">
        <w:rPr>
          <w:sz w:val="24"/>
          <w:lang w:val="ru-RU"/>
        </w:rPr>
        <w:t xml:space="preserve">) на </w:t>
      </w:r>
      <w:proofErr w:type="spellStart"/>
      <w:r w:rsidR="00535E6C" w:rsidRPr="00704B48">
        <w:rPr>
          <w:sz w:val="24"/>
          <w:lang w:val="ru-RU"/>
        </w:rPr>
        <w:t>овој</w:t>
      </w:r>
      <w:proofErr w:type="spellEnd"/>
      <w:r w:rsidR="00535E6C" w:rsidRPr="00704B48">
        <w:rPr>
          <w:sz w:val="24"/>
          <w:lang w:val="ru-RU"/>
        </w:rPr>
        <w:t xml:space="preserve"> член</w:t>
      </w:r>
      <w:r w:rsidRPr="00704B48">
        <w:rPr>
          <w:sz w:val="24"/>
          <w:lang w:val="ru-RU"/>
        </w:rPr>
        <w:t xml:space="preserve"> го </w:t>
      </w:r>
      <w:proofErr w:type="spellStart"/>
      <w:r w:rsidRPr="00704B48">
        <w:rPr>
          <w:sz w:val="24"/>
          <w:lang w:val="ru-RU"/>
        </w:rPr>
        <w:t>стори</w:t>
      </w:r>
      <w:proofErr w:type="spellEnd"/>
      <w:r w:rsidRPr="00704B48">
        <w:rPr>
          <w:sz w:val="24"/>
          <w:lang w:val="ru-RU"/>
        </w:rPr>
        <w:t xml:space="preserve"> за</w:t>
      </w:r>
      <w:r w:rsidR="00535E6C" w:rsidRPr="00704B48">
        <w:rPr>
          <w:sz w:val="24"/>
          <w:lang w:val="ru-RU"/>
        </w:rPr>
        <w:t xml:space="preserve"> </w:t>
      </w:r>
      <w:r w:rsidRPr="00704B48">
        <w:rPr>
          <w:sz w:val="24"/>
          <w:lang w:val="ru-RU"/>
        </w:rPr>
        <w:t>друг.</w:t>
      </w:r>
    </w:p>
    <w:p w14:paraId="5EF7F277" w14:textId="3AE42ABF" w:rsidR="00437DEC" w:rsidRPr="00704B48" w:rsidRDefault="009F5657" w:rsidP="0023099D">
      <w:pPr>
        <w:pStyle w:val="ListParagraph"/>
        <w:numPr>
          <w:ilvl w:val="0"/>
          <w:numId w:val="46"/>
        </w:numPr>
        <w:tabs>
          <w:tab w:val="left" w:pos="876"/>
        </w:tabs>
        <w:ind w:left="0" w:right="50" w:firstLine="360"/>
        <w:rPr>
          <w:sz w:val="24"/>
          <w:lang w:val="ru-RU"/>
        </w:rPr>
      </w:pPr>
      <w:proofErr w:type="spellStart"/>
      <w:r w:rsidRPr="00704B48">
        <w:rPr>
          <w:sz w:val="24"/>
          <w:lang w:val="ru-RU"/>
        </w:rPr>
        <w:t>Гонењето</w:t>
      </w:r>
      <w:proofErr w:type="spellEnd"/>
      <w:r w:rsidRPr="00704B48">
        <w:rPr>
          <w:sz w:val="24"/>
          <w:lang w:val="ru-RU"/>
        </w:rPr>
        <w:t xml:space="preserve"> за </w:t>
      </w:r>
      <w:proofErr w:type="spellStart"/>
      <w:r w:rsidRPr="00704B48">
        <w:rPr>
          <w:sz w:val="24"/>
          <w:lang w:val="ru-RU"/>
        </w:rPr>
        <w:t>дејствие</w:t>
      </w:r>
      <w:proofErr w:type="spellEnd"/>
      <w:r w:rsidRPr="00704B48">
        <w:rPr>
          <w:sz w:val="24"/>
          <w:lang w:val="ru-RU"/>
        </w:rPr>
        <w:t xml:space="preserve"> од </w:t>
      </w:r>
      <w:proofErr w:type="spellStart"/>
      <w:r w:rsidR="00535E6C" w:rsidRPr="00704B48">
        <w:rPr>
          <w:sz w:val="24"/>
          <w:lang w:val="ru-RU"/>
        </w:rPr>
        <w:t>ставот</w:t>
      </w:r>
      <w:proofErr w:type="spellEnd"/>
      <w:r w:rsidR="00535E6C" w:rsidRPr="00704B48">
        <w:rPr>
          <w:sz w:val="24"/>
          <w:lang w:val="ru-RU"/>
        </w:rPr>
        <w:t xml:space="preserve"> (1) на </w:t>
      </w:r>
      <w:proofErr w:type="spellStart"/>
      <w:r w:rsidR="00535E6C" w:rsidRPr="00704B48">
        <w:rPr>
          <w:sz w:val="24"/>
          <w:lang w:val="ru-RU"/>
        </w:rPr>
        <w:t>овој</w:t>
      </w:r>
      <w:proofErr w:type="spellEnd"/>
      <w:r w:rsidR="00535E6C" w:rsidRPr="00704B48">
        <w:rPr>
          <w:sz w:val="24"/>
          <w:lang w:val="ru-RU"/>
        </w:rPr>
        <w:t xml:space="preserve"> член</w:t>
      </w:r>
      <w:r w:rsidRPr="00704B48">
        <w:rPr>
          <w:sz w:val="24"/>
          <w:lang w:val="ru-RU"/>
        </w:rPr>
        <w:t xml:space="preserve"> се </w:t>
      </w:r>
      <w:proofErr w:type="spellStart"/>
      <w:r w:rsidRPr="00704B48">
        <w:rPr>
          <w:sz w:val="24"/>
          <w:lang w:val="ru-RU"/>
        </w:rPr>
        <w:t>презема</w:t>
      </w:r>
      <w:proofErr w:type="spellEnd"/>
      <w:r w:rsidRPr="00704B48">
        <w:rPr>
          <w:sz w:val="24"/>
          <w:lang w:val="ru-RU"/>
        </w:rPr>
        <w:t xml:space="preserve"> по приватна </w:t>
      </w:r>
      <w:proofErr w:type="spellStart"/>
      <w:r w:rsidRPr="00704B48">
        <w:rPr>
          <w:sz w:val="24"/>
          <w:lang w:val="ru-RU"/>
        </w:rPr>
        <w:t>тужба</w:t>
      </w:r>
      <w:proofErr w:type="spellEnd"/>
      <w:r w:rsidRPr="00704B48">
        <w:rPr>
          <w:sz w:val="24"/>
          <w:lang w:val="ru-RU"/>
        </w:rPr>
        <w:t xml:space="preserve">, а за </w:t>
      </w:r>
      <w:proofErr w:type="spellStart"/>
      <w:r w:rsidRPr="00704B48">
        <w:rPr>
          <w:sz w:val="24"/>
          <w:lang w:val="ru-RU"/>
        </w:rPr>
        <w:t>ставовите</w:t>
      </w:r>
      <w:proofErr w:type="spellEnd"/>
      <w:r w:rsidRPr="00704B48">
        <w:rPr>
          <w:sz w:val="24"/>
          <w:lang w:val="ru-RU"/>
        </w:rPr>
        <w:t xml:space="preserve"> </w:t>
      </w:r>
      <w:r w:rsidR="00535E6C" w:rsidRPr="00704B48">
        <w:rPr>
          <w:sz w:val="24"/>
          <w:lang w:val="ru-RU"/>
        </w:rPr>
        <w:t>(</w:t>
      </w:r>
      <w:r w:rsidRPr="00704B48">
        <w:rPr>
          <w:sz w:val="24"/>
          <w:lang w:val="ru-RU"/>
        </w:rPr>
        <w:t>2</w:t>
      </w:r>
      <w:r w:rsidR="00535E6C" w:rsidRPr="00704B48">
        <w:rPr>
          <w:sz w:val="24"/>
          <w:lang w:val="ru-RU"/>
        </w:rPr>
        <w:t>)</w:t>
      </w:r>
      <w:r w:rsidRPr="00704B48">
        <w:rPr>
          <w:sz w:val="24"/>
          <w:lang w:val="ru-RU"/>
        </w:rPr>
        <w:t xml:space="preserve"> и </w:t>
      </w:r>
      <w:r w:rsidR="00535E6C" w:rsidRPr="00704B48">
        <w:rPr>
          <w:sz w:val="24"/>
          <w:lang w:val="ru-RU"/>
        </w:rPr>
        <w:t>(</w:t>
      </w:r>
      <w:r w:rsidRPr="00704B48">
        <w:rPr>
          <w:sz w:val="24"/>
          <w:lang w:val="ru-RU"/>
        </w:rPr>
        <w:t>3</w:t>
      </w:r>
      <w:r w:rsidR="00535E6C" w:rsidRPr="00704B48">
        <w:rPr>
          <w:sz w:val="24"/>
          <w:lang w:val="ru-RU"/>
        </w:rPr>
        <w:t xml:space="preserve">) на </w:t>
      </w:r>
      <w:proofErr w:type="spellStart"/>
      <w:r w:rsidR="00535E6C" w:rsidRPr="00704B48">
        <w:rPr>
          <w:sz w:val="24"/>
          <w:lang w:val="ru-RU"/>
        </w:rPr>
        <w:t>овој</w:t>
      </w:r>
      <w:proofErr w:type="spellEnd"/>
      <w:r w:rsidR="00535E6C" w:rsidRPr="00704B48">
        <w:rPr>
          <w:sz w:val="24"/>
          <w:lang w:val="ru-RU"/>
        </w:rPr>
        <w:t xml:space="preserve"> член</w:t>
      </w:r>
      <w:r w:rsidRPr="00704B48">
        <w:rPr>
          <w:sz w:val="24"/>
          <w:lang w:val="ru-RU"/>
        </w:rPr>
        <w:t xml:space="preserve"> по</w:t>
      </w:r>
      <w:r w:rsidR="00535E6C" w:rsidRPr="00704B48">
        <w:rPr>
          <w:sz w:val="24"/>
          <w:lang w:val="ru-RU"/>
        </w:rPr>
        <w:t xml:space="preserve"> </w:t>
      </w:r>
      <w:r w:rsidRPr="00704B48">
        <w:rPr>
          <w:sz w:val="24"/>
          <w:lang w:val="ru-RU"/>
        </w:rPr>
        <w:t>предлог.</w:t>
      </w:r>
    </w:p>
    <w:p w14:paraId="691DAC06" w14:textId="77777777" w:rsidR="00DA609C" w:rsidRPr="00704B48" w:rsidRDefault="00DA609C" w:rsidP="00DA609C">
      <w:pPr>
        <w:pStyle w:val="NoSpacing"/>
        <w:jc w:val="center"/>
        <w:rPr>
          <w:b/>
          <w:bCs/>
          <w:sz w:val="24"/>
          <w:szCs w:val="24"/>
          <w:lang w:val="ru-RU"/>
        </w:rPr>
      </w:pPr>
    </w:p>
    <w:p w14:paraId="325D587E" w14:textId="77777777" w:rsidR="00535E6C" w:rsidRPr="00704B48" w:rsidRDefault="009F5657" w:rsidP="00DA609C">
      <w:pPr>
        <w:pStyle w:val="NoSpacing"/>
        <w:jc w:val="center"/>
        <w:rPr>
          <w:b/>
          <w:bCs/>
          <w:sz w:val="24"/>
          <w:szCs w:val="24"/>
          <w:lang w:val="ru-RU"/>
        </w:rPr>
      </w:pPr>
      <w:r w:rsidRPr="00704B48">
        <w:rPr>
          <w:b/>
          <w:bCs/>
          <w:sz w:val="24"/>
          <w:szCs w:val="24"/>
          <w:lang w:val="ru-RU"/>
        </w:rPr>
        <w:t xml:space="preserve">Договор за </w:t>
      </w:r>
      <w:proofErr w:type="spellStart"/>
      <w:r w:rsidRPr="00704B48">
        <w:rPr>
          <w:b/>
          <w:bCs/>
          <w:sz w:val="24"/>
          <w:szCs w:val="24"/>
          <w:lang w:val="ru-RU"/>
        </w:rPr>
        <w:t>извршување</w:t>
      </w:r>
      <w:proofErr w:type="spellEnd"/>
      <w:r w:rsidRPr="00704B48">
        <w:rPr>
          <w:b/>
          <w:bCs/>
          <w:sz w:val="24"/>
          <w:szCs w:val="24"/>
          <w:lang w:val="ru-RU"/>
        </w:rPr>
        <w:t xml:space="preserve"> </w:t>
      </w:r>
      <w:proofErr w:type="spellStart"/>
      <w:r w:rsidRPr="00704B48">
        <w:rPr>
          <w:b/>
          <w:bCs/>
          <w:sz w:val="24"/>
          <w:szCs w:val="24"/>
          <w:lang w:val="ru-RU"/>
        </w:rPr>
        <w:t>кривично</w:t>
      </w:r>
      <w:proofErr w:type="spellEnd"/>
      <w:r w:rsidRPr="00704B48">
        <w:rPr>
          <w:b/>
          <w:bCs/>
          <w:sz w:val="24"/>
          <w:szCs w:val="24"/>
          <w:lang w:val="ru-RU"/>
        </w:rPr>
        <w:t xml:space="preserve"> дело</w:t>
      </w:r>
    </w:p>
    <w:p w14:paraId="4218AC58" w14:textId="77777777" w:rsidR="00DA609C" w:rsidRPr="00704B48" w:rsidRDefault="00DA609C" w:rsidP="00DA609C">
      <w:pPr>
        <w:pStyle w:val="NoSpacing"/>
        <w:jc w:val="center"/>
        <w:rPr>
          <w:b/>
          <w:bCs/>
          <w:sz w:val="24"/>
          <w:szCs w:val="24"/>
          <w:lang w:val="ru-RU"/>
        </w:rPr>
      </w:pPr>
    </w:p>
    <w:p w14:paraId="47988C40" w14:textId="49C90B1B" w:rsidR="00437DEC" w:rsidRPr="00704B48" w:rsidRDefault="00535E6C" w:rsidP="00DA609C">
      <w:pPr>
        <w:pStyle w:val="NoSpacing"/>
        <w:jc w:val="center"/>
        <w:rPr>
          <w:b/>
          <w:bCs/>
          <w:sz w:val="24"/>
          <w:szCs w:val="24"/>
          <w:lang w:val="ru-RU"/>
        </w:rPr>
      </w:pPr>
      <w:r w:rsidRPr="00704B48">
        <w:rPr>
          <w:b/>
          <w:bCs/>
          <w:sz w:val="24"/>
          <w:szCs w:val="24"/>
          <w:lang w:val="ru-RU"/>
        </w:rPr>
        <w:t xml:space="preserve">Член </w:t>
      </w:r>
      <w:r w:rsidR="00B94008" w:rsidRPr="00704B48">
        <w:rPr>
          <w:b/>
          <w:bCs/>
          <w:sz w:val="24"/>
          <w:szCs w:val="24"/>
          <w:lang w:val="ru-RU"/>
        </w:rPr>
        <w:t>51</w:t>
      </w:r>
      <w:r w:rsidR="00EE7A68" w:rsidRPr="00704B48">
        <w:rPr>
          <w:b/>
          <w:bCs/>
          <w:sz w:val="24"/>
          <w:szCs w:val="24"/>
          <w:lang w:val="ru-RU"/>
        </w:rPr>
        <w:t>5</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393</w:t>
      </w:r>
      <w:r w:rsidRPr="00704B48">
        <w:rPr>
          <w:b/>
          <w:bCs/>
          <w:sz w:val="24"/>
          <w:szCs w:val="24"/>
          <w:lang w:val="ru-RU"/>
        </w:rPr>
        <w:t>)</w:t>
      </w:r>
    </w:p>
    <w:p w14:paraId="42495CC0" w14:textId="77777777" w:rsidR="00437DEC" w:rsidRPr="00704B48" w:rsidRDefault="009F5657" w:rsidP="00DA609C">
      <w:pPr>
        <w:pStyle w:val="ListParagraph"/>
        <w:numPr>
          <w:ilvl w:val="0"/>
          <w:numId w:val="45"/>
        </w:numPr>
        <w:ind w:left="0" w:right="-4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договори со друг да </w:t>
      </w:r>
      <w:proofErr w:type="spellStart"/>
      <w:r w:rsidRPr="00704B48">
        <w:rPr>
          <w:sz w:val="24"/>
          <w:lang w:val="ru-RU"/>
        </w:rPr>
        <w:t>изврши</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за кое </w:t>
      </w:r>
      <w:proofErr w:type="spellStart"/>
      <w:r w:rsidRPr="00704B48">
        <w:rPr>
          <w:sz w:val="24"/>
          <w:lang w:val="ru-RU"/>
        </w:rPr>
        <w:t>може</w:t>
      </w:r>
      <w:proofErr w:type="spellEnd"/>
      <w:r w:rsidRPr="00704B48">
        <w:rPr>
          <w:sz w:val="24"/>
          <w:lang w:val="ru-RU"/>
        </w:rPr>
        <w:t xml:space="preserve"> да се </w:t>
      </w:r>
      <w:proofErr w:type="spellStart"/>
      <w:r w:rsidRPr="00704B48">
        <w:rPr>
          <w:sz w:val="24"/>
          <w:lang w:val="ru-RU"/>
        </w:rPr>
        <w:t>изрече</w:t>
      </w:r>
      <w:proofErr w:type="spellEnd"/>
      <w:r w:rsidRPr="00704B48">
        <w:rPr>
          <w:sz w:val="24"/>
          <w:lang w:val="ru-RU"/>
        </w:rPr>
        <w:t xml:space="preserve"> казна затвор од три </w:t>
      </w:r>
      <w:proofErr w:type="spellStart"/>
      <w:r w:rsidRPr="00704B48">
        <w:rPr>
          <w:sz w:val="24"/>
          <w:lang w:val="ru-RU"/>
        </w:rPr>
        <w:t>години</w:t>
      </w:r>
      <w:proofErr w:type="spellEnd"/>
      <w:r w:rsidRPr="00704B48">
        <w:rPr>
          <w:sz w:val="24"/>
          <w:lang w:val="ru-RU"/>
        </w:rPr>
        <w:t xml:space="preserve"> или потешка казна,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6D64C7" w:rsidRPr="00704B48">
        <w:rPr>
          <w:sz w:val="24"/>
          <w:lang w:val="ru-RU"/>
        </w:rPr>
        <w:t xml:space="preserve"> </w:t>
      </w:r>
      <w:r w:rsidRPr="00704B48">
        <w:rPr>
          <w:sz w:val="24"/>
          <w:lang w:val="ru-RU"/>
        </w:rPr>
        <w:t>година.</w:t>
      </w:r>
    </w:p>
    <w:p w14:paraId="13780200" w14:textId="40BBEBD7" w:rsidR="00437DEC" w:rsidRPr="00704B48" w:rsidRDefault="009F5657" w:rsidP="00DA609C">
      <w:pPr>
        <w:pStyle w:val="ListParagraph"/>
        <w:numPr>
          <w:ilvl w:val="0"/>
          <w:numId w:val="45"/>
        </w:numPr>
        <w:ind w:left="0" w:right="-40" w:firstLine="360"/>
        <w:rPr>
          <w:sz w:val="24"/>
          <w:lang w:val="ru-RU"/>
        </w:rPr>
      </w:pPr>
      <w:r w:rsidRPr="00704B48">
        <w:rPr>
          <w:sz w:val="24"/>
          <w:lang w:val="ru-RU"/>
        </w:rPr>
        <w:t xml:space="preserve">Со </w:t>
      </w:r>
      <w:proofErr w:type="spellStart"/>
      <w:r w:rsidRPr="00704B48">
        <w:rPr>
          <w:sz w:val="24"/>
          <w:lang w:val="ru-RU"/>
        </w:rPr>
        <w:t>казната</w:t>
      </w:r>
      <w:proofErr w:type="spellEnd"/>
      <w:r w:rsidRPr="00704B48">
        <w:rPr>
          <w:sz w:val="24"/>
          <w:lang w:val="ru-RU"/>
        </w:rPr>
        <w:t xml:space="preserve"> од </w:t>
      </w:r>
      <w:proofErr w:type="spellStart"/>
      <w:r w:rsidR="006D64C7" w:rsidRPr="00704B48">
        <w:rPr>
          <w:sz w:val="24"/>
          <w:lang w:val="ru-RU"/>
        </w:rPr>
        <w:t>ставот</w:t>
      </w:r>
      <w:proofErr w:type="spellEnd"/>
      <w:r w:rsidR="006D64C7" w:rsidRPr="00704B48">
        <w:rPr>
          <w:sz w:val="24"/>
          <w:lang w:val="ru-RU"/>
        </w:rPr>
        <w:t xml:space="preserve"> (1) на </w:t>
      </w:r>
      <w:proofErr w:type="spellStart"/>
      <w:r w:rsidR="006D64C7" w:rsidRPr="00704B48">
        <w:rPr>
          <w:sz w:val="24"/>
          <w:lang w:val="ru-RU"/>
        </w:rPr>
        <w:t>овој</w:t>
      </w:r>
      <w:proofErr w:type="spellEnd"/>
      <w:r w:rsidR="006D64C7" w:rsidRPr="00704B48">
        <w:rPr>
          <w:sz w:val="24"/>
          <w:lang w:val="ru-RU"/>
        </w:rPr>
        <w:t xml:space="preserve"> член</w:t>
      </w:r>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казни и </w:t>
      </w: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се согласи на </w:t>
      </w:r>
      <w:proofErr w:type="spellStart"/>
      <w:r w:rsidRPr="00704B48">
        <w:rPr>
          <w:sz w:val="24"/>
          <w:lang w:val="ru-RU"/>
        </w:rPr>
        <w:t>извршување</w:t>
      </w:r>
      <w:proofErr w:type="spellEnd"/>
      <w:r w:rsidRPr="00704B48">
        <w:rPr>
          <w:sz w:val="24"/>
          <w:lang w:val="ru-RU"/>
        </w:rPr>
        <w:t xml:space="preserve"> </w:t>
      </w:r>
      <w:proofErr w:type="spellStart"/>
      <w:r w:rsidRPr="00704B48">
        <w:rPr>
          <w:sz w:val="24"/>
          <w:lang w:val="ru-RU"/>
        </w:rPr>
        <w:t>кривично</w:t>
      </w:r>
      <w:proofErr w:type="spellEnd"/>
      <w:r w:rsidRPr="00704B48">
        <w:rPr>
          <w:sz w:val="24"/>
          <w:lang w:val="ru-RU"/>
        </w:rPr>
        <w:t xml:space="preserve"> дело за кое е </w:t>
      </w:r>
      <w:proofErr w:type="spellStart"/>
      <w:r w:rsidRPr="00704B48">
        <w:rPr>
          <w:sz w:val="24"/>
          <w:lang w:val="ru-RU"/>
        </w:rPr>
        <w:t>пропишана</w:t>
      </w:r>
      <w:proofErr w:type="spellEnd"/>
      <w:r w:rsidRPr="00704B48">
        <w:rPr>
          <w:sz w:val="24"/>
          <w:lang w:val="ru-RU"/>
        </w:rPr>
        <w:t xml:space="preserve"> казна затвор од </w:t>
      </w:r>
      <w:proofErr w:type="spellStart"/>
      <w:r w:rsidRPr="00704B48">
        <w:rPr>
          <w:sz w:val="24"/>
          <w:lang w:val="ru-RU"/>
        </w:rPr>
        <w:t>четири</w:t>
      </w:r>
      <w:proofErr w:type="spellEnd"/>
      <w:r w:rsidRPr="00704B48">
        <w:rPr>
          <w:sz w:val="24"/>
          <w:lang w:val="ru-RU"/>
        </w:rPr>
        <w:t xml:space="preserve"> </w:t>
      </w:r>
      <w:proofErr w:type="spellStart"/>
      <w:r w:rsidRPr="00704B48">
        <w:rPr>
          <w:sz w:val="24"/>
          <w:lang w:val="ru-RU"/>
        </w:rPr>
        <w:t>години</w:t>
      </w:r>
      <w:proofErr w:type="spellEnd"/>
      <w:r w:rsidRPr="00704B48">
        <w:rPr>
          <w:sz w:val="24"/>
          <w:lang w:val="ru-RU"/>
        </w:rPr>
        <w:t xml:space="preserve"> или потешка казна.</w:t>
      </w:r>
    </w:p>
    <w:p w14:paraId="7DF18214" w14:textId="77777777" w:rsidR="00437DEC" w:rsidRPr="00704B48" w:rsidRDefault="00437DEC">
      <w:pPr>
        <w:pStyle w:val="BodyText"/>
        <w:spacing w:before="7"/>
        <w:ind w:left="0" w:right="0" w:firstLine="0"/>
        <w:jc w:val="left"/>
        <w:rPr>
          <w:sz w:val="15"/>
          <w:lang w:val="ru-RU"/>
        </w:rPr>
      </w:pPr>
    </w:p>
    <w:p w14:paraId="35182F6E" w14:textId="77777777" w:rsidR="00437DEC" w:rsidRPr="007517FC" w:rsidRDefault="009F5657" w:rsidP="00DA609C">
      <w:pPr>
        <w:pStyle w:val="NoSpacing"/>
        <w:jc w:val="center"/>
        <w:rPr>
          <w:b/>
          <w:bCs/>
          <w:sz w:val="24"/>
          <w:szCs w:val="24"/>
          <w:lang w:val="ru-RU"/>
        </w:rPr>
      </w:pPr>
      <w:proofErr w:type="spellStart"/>
      <w:r w:rsidRPr="007517FC">
        <w:rPr>
          <w:b/>
          <w:bCs/>
          <w:sz w:val="24"/>
          <w:szCs w:val="24"/>
          <w:lang w:val="ru-RU"/>
        </w:rPr>
        <w:t>Злосторничко</w:t>
      </w:r>
      <w:proofErr w:type="spellEnd"/>
      <w:r w:rsidRPr="007517FC">
        <w:rPr>
          <w:b/>
          <w:bCs/>
          <w:sz w:val="24"/>
          <w:szCs w:val="24"/>
          <w:lang w:val="ru-RU"/>
        </w:rPr>
        <w:t xml:space="preserve"> </w:t>
      </w:r>
      <w:proofErr w:type="spellStart"/>
      <w:r w:rsidRPr="007517FC">
        <w:rPr>
          <w:b/>
          <w:bCs/>
          <w:sz w:val="24"/>
          <w:szCs w:val="24"/>
          <w:lang w:val="ru-RU"/>
        </w:rPr>
        <w:t>здружување</w:t>
      </w:r>
      <w:proofErr w:type="spellEnd"/>
    </w:p>
    <w:p w14:paraId="7BE053AB" w14:textId="77777777" w:rsidR="00437DEC" w:rsidRPr="007517FC" w:rsidRDefault="00437DEC" w:rsidP="00DA609C">
      <w:pPr>
        <w:pStyle w:val="NoSpacing"/>
        <w:jc w:val="center"/>
        <w:rPr>
          <w:b/>
          <w:bCs/>
          <w:sz w:val="24"/>
          <w:szCs w:val="24"/>
          <w:lang w:val="ru-RU"/>
        </w:rPr>
      </w:pPr>
    </w:p>
    <w:p w14:paraId="67F6B69D" w14:textId="61F94B48" w:rsidR="00437DEC" w:rsidRPr="007517FC" w:rsidRDefault="006D64C7" w:rsidP="007517FC">
      <w:pPr>
        <w:pStyle w:val="NoSpacing"/>
        <w:jc w:val="center"/>
        <w:rPr>
          <w:b/>
          <w:bCs/>
          <w:sz w:val="24"/>
          <w:szCs w:val="24"/>
          <w:lang w:val="ru-RU"/>
        </w:rPr>
      </w:pPr>
      <w:r w:rsidRPr="00C821DC">
        <w:rPr>
          <w:b/>
          <w:bCs/>
          <w:sz w:val="24"/>
          <w:szCs w:val="24"/>
          <w:lang w:val="mk-MK"/>
        </w:rPr>
        <w:t xml:space="preserve">Член </w:t>
      </w:r>
      <w:r w:rsidR="00B94008" w:rsidRPr="00D04DFA">
        <w:rPr>
          <w:b/>
          <w:bCs/>
          <w:sz w:val="24"/>
          <w:szCs w:val="24"/>
          <w:lang w:val="mk-MK"/>
        </w:rPr>
        <w:t>51</w:t>
      </w:r>
      <w:r w:rsidR="00EE7A68" w:rsidRPr="00D64DEC">
        <w:rPr>
          <w:b/>
          <w:bCs/>
          <w:sz w:val="24"/>
          <w:szCs w:val="24"/>
          <w:lang w:val="mk-MK"/>
        </w:rPr>
        <w:t>6</w:t>
      </w:r>
      <w:r w:rsidRPr="003A5E9D">
        <w:rPr>
          <w:b/>
          <w:bCs/>
          <w:sz w:val="24"/>
          <w:szCs w:val="24"/>
          <w:lang w:val="mk-MK"/>
        </w:rPr>
        <w:t xml:space="preserve"> (претходен </w:t>
      </w:r>
      <w:r w:rsidR="009F5657" w:rsidRPr="007517FC">
        <w:rPr>
          <w:b/>
          <w:bCs/>
          <w:sz w:val="24"/>
          <w:szCs w:val="24"/>
          <w:lang w:val="ru-RU"/>
        </w:rPr>
        <w:t>Член 394</w:t>
      </w:r>
      <w:r w:rsidRPr="00C821DC">
        <w:rPr>
          <w:b/>
          <w:bCs/>
          <w:sz w:val="24"/>
          <w:szCs w:val="24"/>
          <w:lang w:val="ru-RU"/>
        </w:rPr>
        <w:t>)</w:t>
      </w:r>
    </w:p>
    <w:p w14:paraId="7EC889A9" w14:textId="7FF4A142" w:rsidR="00437DEC" w:rsidRPr="00704B48" w:rsidRDefault="009F5657" w:rsidP="00DA609C">
      <w:pPr>
        <w:pStyle w:val="ListParagraph"/>
        <w:numPr>
          <w:ilvl w:val="0"/>
          <w:numId w:val="44"/>
        </w:numPr>
        <w:ind w:left="0" w:right="-4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создаде</w:t>
      </w:r>
      <w:proofErr w:type="spellEnd"/>
      <w:r w:rsidRPr="00704B48">
        <w:rPr>
          <w:sz w:val="24"/>
          <w:szCs w:val="24"/>
          <w:lang w:val="ru-RU"/>
        </w:rPr>
        <w:t xml:space="preserve"> </w:t>
      </w:r>
      <w:proofErr w:type="spellStart"/>
      <w:r w:rsidRPr="00704B48">
        <w:rPr>
          <w:sz w:val="24"/>
          <w:szCs w:val="24"/>
          <w:lang w:val="ru-RU"/>
        </w:rPr>
        <w:t>група</w:t>
      </w:r>
      <w:proofErr w:type="spellEnd"/>
      <w:r w:rsidRPr="00704B48">
        <w:rPr>
          <w:sz w:val="24"/>
          <w:szCs w:val="24"/>
          <w:lang w:val="ru-RU"/>
        </w:rPr>
        <w:t xml:space="preserve"> или банда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има</w:t>
      </w:r>
      <w:proofErr w:type="spellEnd"/>
      <w:r w:rsidRPr="00704B48">
        <w:rPr>
          <w:sz w:val="24"/>
          <w:szCs w:val="24"/>
          <w:lang w:val="ru-RU"/>
        </w:rPr>
        <w:t xml:space="preserve"> за цел </w:t>
      </w:r>
      <w:proofErr w:type="spellStart"/>
      <w:r w:rsidRPr="00704B48">
        <w:rPr>
          <w:sz w:val="24"/>
          <w:szCs w:val="24"/>
          <w:lang w:val="ru-RU"/>
        </w:rPr>
        <w:t>вршење</w:t>
      </w:r>
      <w:proofErr w:type="spellEnd"/>
      <w:r w:rsidRPr="00704B48">
        <w:rPr>
          <w:sz w:val="24"/>
          <w:szCs w:val="24"/>
          <w:lang w:val="ru-RU"/>
        </w:rPr>
        <w:t xml:space="preserve"> на </w:t>
      </w:r>
      <w:proofErr w:type="spellStart"/>
      <w:r w:rsidRPr="00704B48">
        <w:rPr>
          <w:sz w:val="24"/>
          <w:szCs w:val="24"/>
          <w:lang w:val="ru-RU"/>
        </w:rPr>
        <w:t>кривичн</w:t>
      </w:r>
      <w:r w:rsidR="0006513B" w:rsidRPr="00704B48">
        <w:rPr>
          <w:sz w:val="24"/>
          <w:szCs w:val="24"/>
          <w:lang w:val="ru-RU"/>
        </w:rPr>
        <w:t>о</w:t>
      </w:r>
      <w:proofErr w:type="spellEnd"/>
      <w:r w:rsidRPr="00704B48">
        <w:rPr>
          <w:sz w:val="24"/>
          <w:szCs w:val="24"/>
          <w:lang w:val="ru-RU"/>
        </w:rPr>
        <w:t xml:space="preserve"> дел</w:t>
      </w:r>
      <w:r w:rsidR="0006513B" w:rsidRPr="00704B48">
        <w:rPr>
          <w:sz w:val="24"/>
          <w:szCs w:val="24"/>
          <w:lang w:val="ru-RU"/>
        </w:rPr>
        <w:t>о</w:t>
      </w:r>
      <w:r w:rsidRPr="00704B48">
        <w:rPr>
          <w:sz w:val="24"/>
          <w:szCs w:val="24"/>
          <w:lang w:val="ru-RU"/>
        </w:rPr>
        <w:t xml:space="preserve"> за ко</w:t>
      </w:r>
      <w:r w:rsidR="0006513B" w:rsidRPr="00704B48">
        <w:rPr>
          <w:sz w:val="24"/>
          <w:szCs w:val="24"/>
          <w:lang w:val="ru-RU"/>
        </w:rPr>
        <w:t>е</w:t>
      </w:r>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изрече</w:t>
      </w:r>
      <w:proofErr w:type="spellEnd"/>
      <w:r w:rsidRPr="00704B48">
        <w:rPr>
          <w:sz w:val="24"/>
          <w:szCs w:val="24"/>
          <w:lang w:val="ru-RU"/>
        </w:rPr>
        <w:t xml:space="preserve"> казна затвор од три </w:t>
      </w:r>
      <w:proofErr w:type="spellStart"/>
      <w:r w:rsidRPr="00704B48">
        <w:rPr>
          <w:sz w:val="24"/>
          <w:szCs w:val="24"/>
          <w:lang w:val="ru-RU"/>
        </w:rPr>
        <w:t>години</w:t>
      </w:r>
      <w:proofErr w:type="spellEnd"/>
      <w:r w:rsidRPr="00704B48">
        <w:rPr>
          <w:sz w:val="24"/>
          <w:szCs w:val="24"/>
          <w:lang w:val="ru-RU"/>
        </w:rPr>
        <w:t xml:space="preserve"> или потешка казна,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006D64C7"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E56166C" w14:textId="77777777" w:rsidR="00437DEC" w:rsidRPr="00704B48" w:rsidRDefault="009F5657" w:rsidP="00DA609C">
      <w:pPr>
        <w:pStyle w:val="ListParagraph"/>
        <w:numPr>
          <w:ilvl w:val="0"/>
          <w:numId w:val="44"/>
        </w:numPr>
        <w:ind w:left="0" w:right="-40" w:firstLine="360"/>
        <w:rPr>
          <w:sz w:val="24"/>
          <w:szCs w:val="24"/>
          <w:lang w:val="ru-RU"/>
        </w:rPr>
      </w:pPr>
      <w:proofErr w:type="spellStart"/>
      <w:r w:rsidRPr="00704B48">
        <w:rPr>
          <w:sz w:val="24"/>
          <w:szCs w:val="24"/>
          <w:lang w:val="ru-RU"/>
        </w:rPr>
        <w:t>Припадникот</w:t>
      </w:r>
      <w:proofErr w:type="spellEnd"/>
      <w:r w:rsidRPr="00704B48">
        <w:rPr>
          <w:sz w:val="24"/>
          <w:szCs w:val="24"/>
          <w:lang w:val="ru-RU"/>
        </w:rPr>
        <w:t xml:space="preserve"> на </w:t>
      </w:r>
      <w:proofErr w:type="spellStart"/>
      <w:r w:rsidRPr="00704B48">
        <w:rPr>
          <w:sz w:val="24"/>
          <w:szCs w:val="24"/>
          <w:lang w:val="ru-RU"/>
        </w:rPr>
        <w:t>групата</w:t>
      </w:r>
      <w:proofErr w:type="spellEnd"/>
      <w:r w:rsidRPr="00704B48">
        <w:rPr>
          <w:sz w:val="24"/>
          <w:szCs w:val="24"/>
          <w:lang w:val="ru-RU"/>
        </w:rPr>
        <w:t xml:space="preserve"> или </w:t>
      </w:r>
      <w:proofErr w:type="spellStart"/>
      <w:r w:rsidRPr="00704B48">
        <w:rPr>
          <w:sz w:val="24"/>
          <w:szCs w:val="24"/>
          <w:lang w:val="ru-RU"/>
        </w:rPr>
        <w:t>бандата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шест </w:t>
      </w:r>
      <w:proofErr w:type="spellStart"/>
      <w:r w:rsidRPr="00704B48">
        <w:rPr>
          <w:sz w:val="24"/>
          <w:szCs w:val="24"/>
          <w:lang w:val="ru-RU"/>
        </w:rPr>
        <w:t>месеци</w:t>
      </w:r>
      <w:proofErr w:type="spellEnd"/>
      <w:r w:rsidRPr="00704B48">
        <w:rPr>
          <w:sz w:val="24"/>
          <w:szCs w:val="24"/>
          <w:lang w:val="ru-RU"/>
        </w:rPr>
        <w:t xml:space="preserve"> до пет</w:t>
      </w:r>
      <w:r w:rsidR="006D64C7"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77A71B27" w14:textId="0E154677" w:rsidR="00437DEC" w:rsidRPr="00C821DC" w:rsidRDefault="009F5657" w:rsidP="007517FC">
      <w:pPr>
        <w:pStyle w:val="ListParagraph"/>
        <w:numPr>
          <w:ilvl w:val="0"/>
          <w:numId w:val="44"/>
        </w:numPr>
        <w:ind w:left="0" w:right="-40" w:firstLine="360"/>
        <w:rPr>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групата</w:t>
      </w:r>
      <w:proofErr w:type="spellEnd"/>
      <w:r w:rsidRPr="00704B48">
        <w:rPr>
          <w:sz w:val="24"/>
          <w:szCs w:val="24"/>
          <w:lang w:val="ru-RU"/>
        </w:rPr>
        <w:t xml:space="preserve"> или </w:t>
      </w:r>
      <w:proofErr w:type="spellStart"/>
      <w:r w:rsidRPr="00704B48">
        <w:rPr>
          <w:sz w:val="24"/>
          <w:szCs w:val="24"/>
          <w:lang w:val="ru-RU"/>
        </w:rPr>
        <w:t>бандата</w:t>
      </w:r>
      <w:proofErr w:type="spellEnd"/>
      <w:r w:rsidRPr="00704B48">
        <w:rPr>
          <w:sz w:val="24"/>
          <w:szCs w:val="24"/>
          <w:lang w:val="ru-RU"/>
        </w:rPr>
        <w:t xml:space="preserve"> </w:t>
      </w:r>
      <w:proofErr w:type="spellStart"/>
      <w:r w:rsidRPr="00704B48">
        <w:rPr>
          <w:sz w:val="24"/>
          <w:szCs w:val="24"/>
          <w:lang w:val="ru-RU"/>
        </w:rPr>
        <w:t>има</w:t>
      </w:r>
      <w:proofErr w:type="spellEnd"/>
      <w:r w:rsidRPr="00704B48">
        <w:rPr>
          <w:sz w:val="24"/>
          <w:szCs w:val="24"/>
          <w:lang w:val="ru-RU"/>
        </w:rPr>
        <w:t xml:space="preserve"> за цел </w:t>
      </w:r>
      <w:proofErr w:type="spellStart"/>
      <w:r w:rsidRPr="00704B48">
        <w:rPr>
          <w:sz w:val="24"/>
          <w:szCs w:val="24"/>
          <w:lang w:val="ru-RU"/>
        </w:rPr>
        <w:t>вршење</w:t>
      </w:r>
      <w:proofErr w:type="spellEnd"/>
      <w:r w:rsidRPr="00704B48">
        <w:rPr>
          <w:sz w:val="24"/>
          <w:szCs w:val="24"/>
          <w:lang w:val="ru-RU"/>
        </w:rPr>
        <w:t xml:space="preserve"> </w:t>
      </w:r>
      <w:proofErr w:type="spellStart"/>
      <w:r w:rsidR="00B540F9" w:rsidRPr="00704B48">
        <w:rPr>
          <w:sz w:val="24"/>
          <w:szCs w:val="24"/>
          <w:lang w:val="ru-RU"/>
        </w:rPr>
        <w:t>к</w:t>
      </w:r>
      <w:r w:rsidRPr="00704B48">
        <w:rPr>
          <w:sz w:val="24"/>
          <w:szCs w:val="24"/>
          <w:lang w:val="ru-RU"/>
        </w:rPr>
        <w:t>ривичн</w:t>
      </w:r>
      <w:r w:rsidR="0006513B" w:rsidRPr="00704B48">
        <w:rPr>
          <w:sz w:val="24"/>
          <w:szCs w:val="24"/>
          <w:lang w:val="ru-RU"/>
        </w:rPr>
        <w:t>о</w:t>
      </w:r>
      <w:proofErr w:type="spellEnd"/>
      <w:r w:rsidRPr="00704B48">
        <w:rPr>
          <w:sz w:val="24"/>
          <w:szCs w:val="24"/>
          <w:lang w:val="ru-RU"/>
        </w:rPr>
        <w:t xml:space="preserve"> дел</w:t>
      </w:r>
      <w:r w:rsidR="0006513B" w:rsidRPr="00704B48">
        <w:rPr>
          <w:sz w:val="24"/>
          <w:szCs w:val="24"/>
          <w:lang w:val="ru-RU"/>
        </w:rPr>
        <w:t>о</w:t>
      </w:r>
      <w:r w:rsidRPr="00704B48">
        <w:rPr>
          <w:sz w:val="24"/>
          <w:szCs w:val="24"/>
          <w:lang w:val="ru-RU"/>
        </w:rPr>
        <w:t xml:space="preserve"> за ко</w:t>
      </w:r>
      <w:r w:rsidR="0006513B" w:rsidRPr="00704B48">
        <w:rPr>
          <w:sz w:val="24"/>
          <w:szCs w:val="24"/>
          <w:lang w:val="ru-RU"/>
        </w:rPr>
        <w:t>е</w:t>
      </w:r>
      <w:r w:rsidRPr="00704B48">
        <w:rPr>
          <w:sz w:val="24"/>
          <w:szCs w:val="24"/>
          <w:lang w:val="ru-RU"/>
        </w:rPr>
        <w:t xml:space="preserve"> </w:t>
      </w:r>
      <w:proofErr w:type="spellStart"/>
      <w:r w:rsidRPr="00704B48">
        <w:rPr>
          <w:sz w:val="24"/>
          <w:szCs w:val="24"/>
          <w:lang w:val="ru-RU"/>
        </w:rPr>
        <w:t>може</w:t>
      </w:r>
      <w:proofErr w:type="spellEnd"/>
      <w:r w:rsidRPr="00704B48">
        <w:rPr>
          <w:sz w:val="24"/>
          <w:szCs w:val="24"/>
          <w:lang w:val="ru-RU"/>
        </w:rPr>
        <w:t xml:space="preserve"> да се </w:t>
      </w:r>
      <w:proofErr w:type="spellStart"/>
      <w:r w:rsidRPr="00704B48">
        <w:rPr>
          <w:sz w:val="24"/>
          <w:szCs w:val="24"/>
          <w:lang w:val="ru-RU"/>
        </w:rPr>
        <w:t>изрече</w:t>
      </w:r>
      <w:proofErr w:type="spellEnd"/>
      <w:r w:rsidRPr="00704B48">
        <w:rPr>
          <w:sz w:val="24"/>
          <w:szCs w:val="24"/>
          <w:lang w:val="ru-RU"/>
        </w:rPr>
        <w:t xml:space="preserve"> казна затвор од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осум</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r w:rsidR="006D64C7" w:rsidRPr="00704B48">
        <w:rPr>
          <w:sz w:val="24"/>
          <w:szCs w:val="24"/>
          <w:lang w:val="ru-RU"/>
        </w:rPr>
        <w:t xml:space="preserve"> </w:t>
      </w:r>
      <w:proofErr w:type="spellStart"/>
      <w:r w:rsidRPr="00704B48">
        <w:rPr>
          <w:sz w:val="24"/>
          <w:szCs w:val="24"/>
          <w:lang w:val="ru-RU"/>
        </w:rPr>
        <w:t>огранизаторот</w:t>
      </w:r>
      <w:proofErr w:type="spellEnd"/>
      <w:r w:rsidRPr="00704B48">
        <w:rPr>
          <w:sz w:val="24"/>
          <w:szCs w:val="24"/>
          <w:lang w:val="ru-RU"/>
        </w:rPr>
        <w:t>,</w:t>
      </w:r>
      <w:r w:rsidR="006D64C7"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w:t>
      </w:r>
      <w:proofErr w:type="gramStart"/>
      <w:r w:rsidRPr="00704B48">
        <w:rPr>
          <w:sz w:val="24"/>
          <w:szCs w:val="24"/>
          <w:lang w:val="ru-RU"/>
        </w:rPr>
        <w:t>со казна</w:t>
      </w:r>
      <w:proofErr w:type="gramEnd"/>
      <w:r w:rsidRPr="00704B48">
        <w:rPr>
          <w:sz w:val="24"/>
          <w:szCs w:val="24"/>
          <w:lang w:val="ru-RU"/>
        </w:rPr>
        <w:t xml:space="preserve"> затвор </w:t>
      </w:r>
      <w:proofErr w:type="spellStart"/>
      <w:r w:rsidRPr="00704B48">
        <w:rPr>
          <w:sz w:val="24"/>
          <w:szCs w:val="24"/>
          <w:lang w:val="ru-RU"/>
        </w:rPr>
        <w:t>најмалку</w:t>
      </w:r>
      <w:proofErr w:type="spellEnd"/>
      <w:r w:rsidRPr="00704B48">
        <w:rPr>
          <w:sz w:val="24"/>
          <w:szCs w:val="24"/>
          <w:lang w:val="ru-RU"/>
        </w:rPr>
        <w:t xml:space="preserve"> </w:t>
      </w:r>
      <w:proofErr w:type="spellStart"/>
      <w:r w:rsidRPr="00704B48">
        <w:rPr>
          <w:sz w:val="24"/>
          <w:szCs w:val="24"/>
          <w:lang w:val="ru-RU"/>
        </w:rPr>
        <w:t>четири</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r w:rsidR="00DA609C" w:rsidRPr="00704B48">
        <w:rPr>
          <w:sz w:val="24"/>
          <w:szCs w:val="24"/>
          <w:lang w:val="ru-RU"/>
        </w:rPr>
        <w:t xml:space="preserve"> а</w:t>
      </w:r>
      <w:r w:rsidRPr="00704B48">
        <w:rPr>
          <w:sz w:val="24"/>
          <w:szCs w:val="24"/>
          <w:lang w:val="ru-RU"/>
        </w:rPr>
        <w:t xml:space="preserve"> </w:t>
      </w:r>
      <w:proofErr w:type="spellStart"/>
      <w:r w:rsidRPr="00704B48">
        <w:rPr>
          <w:sz w:val="24"/>
          <w:szCs w:val="24"/>
          <w:lang w:val="ru-RU"/>
        </w:rPr>
        <w:t>припадникот</w:t>
      </w:r>
      <w:proofErr w:type="spellEnd"/>
      <w:r w:rsidRPr="00704B48">
        <w:rPr>
          <w:sz w:val="24"/>
          <w:szCs w:val="24"/>
          <w:lang w:val="ru-RU"/>
        </w:rPr>
        <w:t xml:space="preserve"> на </w:t>
      </w:r>
      <w:proofErr w:type="spellStart"/>
      <w:r w:rsidRPr="00704B48">
        <w:rPr>
          <w:sz w:val="24"/>
          <w:szCs w:val="24"/>
          <w:lang w:val="ru-RU"/>
        </w:rPr>
        <w:t>групата</w:t>
      </w:r>
      <w:proofErr w:type="spellEnd"/>
      <w:r w:rsidRPr="00704B48">
        <w:rPr>
          <w:sz w:val="24"/>
          <w:szCs w:val="24"/>
          <w:lang w:val="ru-RU"/>
        </w:rPr>
        <w:t xml:space="preserve"> или </w:t>
      </w:r>
      <w:proofErr w:type="spellStart"/>
      <w:r w:rsidRPr="00704B48">
        <w:rPr>
          <w:sz w:val="24"/>
          <w:szCs w:val="24"/>
          <w:lang w:val="ru-RU"/>
        </w:rPr>
        <w:t>бандата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казна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60C992FD" w14:textId="77777777" w:rsidR="00437DEC" w:rsidRPr="00704B48" w:rsidRDefault="009F5657" w:rsidP="00DA609C">
      <w:pPr>
        <w:pStyle w:val="ListParagraph"/>
        <w:numPr>
          <w:ilvl w:val="0"/>
          <w:numId w:val="44"/>
        </w:numPr>
        <w:tabs>
          <w:tab w:val="left" w:pos="856"/>
        </w:tabs>
        <w:ind w:left="0" w:right="-40" w:firstLine="360"/>
        <w:rPr>
          <w:sz w:val="24"/>
          <w:szCs w:val="24"/>
          <w:lang w:val="ru-RU"/>
        </w:rPr>
      </w:pPr>
      <w:proofErr w:type="spellStart"/>
      <w:r w:rsidRPr="00704B48">
        <w:rPr>
          <w:sz w:val="24"/>
          <w:szCs w:val="24"/>
          <w:lang w:val="ru-RU"/>
        </w:rPr>
        <w:t>Припадникот</w:t>
      </w:r>
      <w:proofErr w:type="spellEnd"/>
      <w:r w:rsidRPr="00704B48">
        <w:rPr>
          <w:sz w:val="24"/>
          <w:szCs w:val="24"/>
          <w:lang w:val="ru-RU"/>
        </w:rPr>
        <w:t xml:space="preserve"> на </w:t>
      </w:r>
      <w:proofErr w:type="spellStart"/>
      <w:r w:rsidRPr="00704B48">
        <w:rPr>
          <w:sz w:val="24"/>
          <w:szCs w:val="24"/>
          <w:lang w:val="ru-RU"/>
        </w:rPr>
        <w:t>групата</w:t>
      </w:r>
      <w:proofErr w:type="spellEnd"/>
      <w:r w:rsidRPr="00704B48">
        <w:rPr>
          <w:sz w:val="24"/>
          <w:szCs w:val="24"/>
          <w:lang w:val="ru-RU"/>
        </w:rPr>
        <w:t xml:space="preserve"> или </w:t>
      </w:r>
      <w:proofErr w:type="spellStart"/>
      <w:r w:rsidRPr="00704B48">
        <w:rPr>
          <w:sz w:val="24"/>
          <w:szCs w:val="24"/>
          <w:lang w:val="ru-RU"/>
        </w:rPr>
        <w:t>бандата</w:t>
      </w:r>
      <w:proofErr w:type="spellEnd"/>
      <w:r w:rsidRPr="00704B48">
        <w:rPr>
          <w:sz w:val="24"/>
          <w:szCs w:val="24"/>
          <w:lang w:val="ru-RU"/>
        </w:rPr>
        <w:t xml:space="preserve"> </w:t>
      </w:r>
      <w:proofErr w:type="spellStart"/>
      <w:r w:rsidRPr="00704B48">
        <w:rPr>
          <w:sz w:val="24"/>
          <w:szCs w:val="24"/>
          <w:lang w:val="ru-RU"/>
        </w:rPr>
        <w:t>кој</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ја</w:t>
      </w:r>
      <w:proofErr w:type="spellEnd"/>
      <w:r w:rsidRPr="00704B48">
        <w:rPr>
          <w:sz w:val="24"/>
          <w:szCs w:val="24"/>
          <w:lang w:val="ru-RU"/>
        </w:rPr>
        <w:t xml:space="preserve"> </w:t>
      </w:r>
      <w:proofErr w:type="spellStart"/>
      <w:r w:rsidRPr="00704B48">
        <w:rPr>
          <w:sz w:val="24"/>
          <w:szCs w:val="24"/>
          <w:lang w:val="ru-RU"/>
        </w:rPr>
        <w:t>открие</w:t>
      </w:r>
      <w:proofErr w:type="spellEnd"/>
      <w:r w:rsidRPr="00704B48">
        <w:rPr>
          <w:sz w:val="24"/>
          <w:szCs w:val="24"/>
          <w:lang w:val="ru-RU"/>
        </w:rPr>
        <w:t xml:space="preserve"> </w:t>
      </w:r>
      <w:proofErr w:type="spellStart"/>
      <w:r w:rsidRPr="00704B48">
        <w:rPr>
          <w:sz w:val="24"/>
          <w:szCs w:val="24"/>
          <w:lang w:val="ru-RU"/>
        </w:rPr>
        <w:t>групата</w:t>
      </w:r>
      <w:proofErr w:type="spellEnd"/>
      <w:r w:rsidRPr="00704B48">
        <w:rPr>
          <w:sz w:val="24"/>
          <w:szCs w:val="24"/>
          <w:lang w:val="ru-RU"/>
        </w:rPr>
        <w:t xml:space="preserve">, </w:t>
      </w:r>
      <w:proofErr w:type="spellStart"/>
      <w:r w:rsidRPr="00704B48">
        <w:rPr>
          <w:sz w:val="24"/>
          <w:szCs w:val="24"/>
          <w:lang w:val="ru-RU"/>
        </w:rPr>
        <w:t>односно</w:t>
      </w:r>
      <w:proofErr w:type="spellEnd"/>
      <w:r w:rsidRPr="00704B48">
        <w:rPr>
          <w:sz w:val="24"/>
          <w:szCs w:val="24"/>
          <w:lang w:val="ru-RU"/>
        </w:rPr>
        <w:t xml:space="preserve"> </w:t>
      </w:r>
      <w:proofErr w:type="spellStart"/>
      <w:r w:rsidRPr="00704B48">
        <w:rPr>
          <w:sz w:val="24"/>
          <w:szCs w:val="24"/>
          <w:lang w:val="ru-RU"/>
        </w:rPr>
        <w:t>бандата</w:t>
      </w:r>
      <w:proofErr w:type="spellEnd"/>
      <w:r w:rsidRPr="00704B48">
        <w:rPr>
          <w:sz w:val="24"/>
          <w:szCs w:val="24"/>
          <w:lang w:val="ru-RU"/>
        </w:rPr>
        <w:t xml:space="preserve">, пред да </w:t>
      </w:r>
      <w:proofErr w:type="spellStart"/>
      <w:r w:rsidRPr="00704B48">
        <w:rPr>
          <w:sz w:val="24"/>
          <w:szCs w:val="24"/>
          <w:lang w:val="ru-RU"/>
        </w:rPr>
        <w:t>стори</w:t>
      </w:r>
      <w:proofErr w:type="spellEnd"/>
      <w:r w:rsidRPr="00704B48">
        <w:rPr>
          <w:sz w:val="24"/>
          <w:szCs w:val="24"/>
          <w:lang w:val="ru-RU"/>
        </w:rPr>
        <w:t xml:space="preserve"> некое </w:t>
      </w:r>
      <w:proofErr w:type="spellStart"/>
      <w:r w:rsidRPr="00704B48">
        <w:rPr>
          <w:sz w:val="24"/>
          <w:szCs w:val="24"/>
          <w:lang w:val="ru-RU"/>
        </w:rPr>
        <w:t>кривично</w:t>
      </w:r>
      <w:proofErr w:type="spellEnd"/>
      <w:r w:rsidRPr="00704B48">
        <w:rPr>
          <w:sz w:val="24"/>
          <w:szCs w:val="24"/>
          <w:lang w:val="ru-RU"/>
        </w:rPr>
        <w:t xml:space="preserve"> дело во </w:t>
      </w:r>
      <w:proofErr w:type="spellStart"/>
      <w:r w:rsidRPr="00704B48">
        <w:rPr>
          <w:sz w:val="24"/>
          <w:szCs w:val="24"/>
          <w:lang w:val="ru-RU"/>
        </w:rPr>
        <w:t>нејзин</w:t>
      </w:r>
      <w:proofErr w:type="spellEnd"/>
      <w:r w:rsidRPr="00704B48">
        <w:rPr>
          <w:sz w:val="24"/>
          <w:szCs w:val="24"/>
          <w:lang w:val="ru-RU"/>
        </w:rPr>
        <w:t xml:space="preserve"> состав или за </w:t>
      </w:r>
      <w:proofErr w:type="spellStart"/>
      <w:r w:rsidRPr="00704B48">
        <w:rPr>
          <w:sz w:val="24"/>
          <w:szCs w:val="24"/>
          <w:lang w:val="ru-RU"/>
        </w:rPr>
        <w:t>неа</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w:t>
      </w:r>
      <w:proofErr w:type="spellStart"/>
      <w:r w:rsidRPr="00704B48">
        <w:rPr>
          <w:sz w:val="24"/>
          <w:szCs w:val="24"/>
          <w:lang w:val="ru-RU"/>
        </w:rPr>
        <w:t>ослободи</w:t>
      </w:r>
      <w:proofErr w:type="spellEnd"/>
      <w:r w:rsidRPr="00704B48">
        <w:rPr>
          <w:sz w:val="24"/>
          <w:szCs w:val="24"/>
          <w:lang w:val="ru-RU"/>
        </w:rPr>
        <w:t xml:space="preserve"> од казна.</w:t>
      </w:r>
    </w:p>
    <w:p w14:paraId="3018DC70" w14:textId="77777777" w:rsidR="00437DEC" w:rsidRPr="00704B48" w:rsidRDefault="009F5657" w:rsidP="00DA609C">
      <w:pPr>
        <w:pStyle w:val="ListParagraph"/>
        <w:numPr>
          <w:ilvl w:val="0"/>
          <w:numId w:val="44"/>
        </w:numPr>
        <w:tabs>
          <w:tab w:val="left" w:pos="790"/>
        </w:tabs>
        <w:ind w:left="0" w:right="-40" w:firstLine="360"/>
        <w:rPr>
          <w:sz w:val="24"/>
          <w:szCs w:val="24"/>
          <w:lang w:val="ru-RU"/>
        </w:rPr>
      </w:pPr>
      <w:proofErr w:type="spellStart"/>
      <w:r w:rsidRPr="00704B48">
        <w:rPr>
          <w:sz w:val="24"/>
          <w:szCs w:val="24"/>
          <w:lang w:val="ru-RU"/>
        </w:rPr>
        <w:t>Предметите</w:t>
      </w:r>
      <w:proofErr w:type="spellEnd"/>
      <w:r w:rsidRPr="00704B48">
        <w:rPr>
          <w:sz w:val="24"/>
          <w:szCs w:val="24"/>
          <w:lang w:val="ru-RU"/>
        </w:rPr>
        <w:t xml:space="preserve"> и </w:t>
      </w:r>
      <w:proofErr w:type="spellStart"/>
      <w:r w:rsidRPr="00704B48">
        <w:rPr>
          <w:sz w:val="24"/>
          <w:szCs w:val="24"/>
          <w:lang w:val="ru-RU"/>
        </w:rPr>
        <w:t>средствата</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групата</w:t>
      </w:r>
      <w:proofErr w:type="spellEnd"/>
      <w:r w:rsidRPr="00704B48">
        <w:rPr>
          <w:sz w:val="24"/>
          <w:szCs w:val="24"/>
          <w:lang w:val="ru-RU"/>
        </w:rPr>
        <w:t xml:space="preserve"> или </w:t>
      </w:r>
      <w:proofErr w:type="spellStart"/>
      <w:r w:rsidRPr="00704B48">
        <w:rPr>
          <w:sz w:val="24"/>
          <w:szCs w:val="24"/>
          <w:lang w:val="ru-RU"/>
        </w:rPr>
        <w:t>бандата</w:t>
      </w:r>
      <w:proofErr w:type="spellEnd"/>
      <w:r w:rsidRPr="00704B48">
        <w:rPr>
          <w:sz w:val="24"/>
          <w:szCs w:val="24"/>
          <w:lang w:val="ru-RU"/>
        </w:rPr>
        <w:t xml:space="preserve"> </w:t>
      </w:r>
      <w:proofErr w:type="spellStart"/>
      <w:r w:rsidRPr="00704B48">
        <w:rPr>
          <w:sz w:val="24"/>
          <w:szCs w:val="24"/>
          <w:lang w:val="ru-RU"/>
        </w:rPr>
        <w:t>ги</w:t>
      </w:r>
      <w:proofErr w:type="spellEnd"/>
      <w:r w:rsidRPr="00704B48">
        <w:rPr>
          <w:sz w:val="24"/>
          <w:szCs w:val="24"/>
          <w:lang w:val="ru-RU"/>
        </w:rPr>
        <w:t xml:space="preserve"> </w:t>
      </w:r>
      <w:proofErr w:type="spellStart"/>
      <w:r w:rsidRPr="00704B48">
        <w:rPr>
          <w:sz w:val="24"/>
          <w:szCs w:val="24"/>
          <w:lang w:val="ru-RU"/>
        </w:rPr>
        <w:t>користи</w:t>
      </w:r>
      <w:proofErr w:type="spellEnd"/>
      <w:r w:rsidRPr="00704B48">
        <w:rPr>
          <w:sz w:val="24"/>
          <w:szCs w:val="24"/>
          <w:lang w:val="ru-RU"/>
        </w:rPr>
        <w:t xml:space="preserve"> за </w:t>
      </w:r>
      <w:proofErr w:type="spellStart"/>
      <w:r w:rsidRPr="00704B48">
        <w:rPr>
          <w:sz w:val="24"/>
          <w:szCs w:val="24"/>
          <w:lang w:val="ru-RU"/>
        </w:rPr>
        <w:t>подготвување</w:t>
      </w:r>
      <w:proofErr w:type="spellEnd"/>
      <w:r w:rsidR="006D64C7" w:rsidRPr="00704B48">
        <w:rPr>
          <w:sz w:val="24"/>
          <w:szCs w:val="24"/>
          <w:lang w:val="ru-RU"/>
        </w:rPr>
        <w:t xml:space="preserve"> </w:t>
      </w:r>
      <w:r w:rsidRPr="00704B48">
        <w:rPr>
          <w:sz w:val="24"/>
          <w:szCs w:val="24"/>
          <w:lang w:val="ru-RU"/>
        </w:rPr>
        <w:t>на</w:t>
      </w:r>
      <w:r w:rsidR="006D64C7" w:rsidRPr="00704B48">
        <w:rPr>
          <w:sz w:val="24"/>
          <w:szCs w:val="24"/>
          <w:lang w:val="ru-RU"/>
        </w:rPr>
        <w:t xml:space="preserve"> </w:t>
      </w:r>
      <w:proofErr w:type="spellStart"/>
      <w:r w:rsidRPr="00704B48">
        <w:rPr>
          <w:sz w:val="24"/>
          <w:szCs w:val="24"/>
          <w:lang w:val="ru-RU"/>
        </w:rPr>
        <w:t>делата</w:t>
      </w:r>
      <w:proofErr w:type="spellEnd"/>
      <w:r w:rsidRPr="00704B48">
        <w:rPr>
          <w:sz w:val="24"/>
          <w:szCs w:val="24"/>
          <w:lang w:val="ru-RU"/>
        </w:rPr>
        <w:t>,</w:t>
      </w:r>
      <w:r w:rsidR="006D64C7" w:rsidRPr="00704B48">
        <w:rPr>
          <w:sz w:val="24"/>
          <w:szCs w:val="24"/>
          <w:lang w:val="ru-RU"/>
        </w:rPr>
        <w:t xml:space="preserve"> </w:t>
      </w:r>
      <w:r w:rsidRPr="00704B48">
        <w:rPr>
          <w:sz w:val="24"/>
          <w:szCs w:val="24"/>
          <w:lang w:val="ru-RU"/>
        </w:rPr>
        <w:t>како</w:t>
      </w:r>
      <w:r w:rsidR="006D64C7" w:rsidRPr="00704B48">
        <w:rPr>
          <w:sz w:val="24"/>
          <w:szCs w:val="24"/>
          <w:lang w:val="ru-RU"/>
        </w:rPr>
        <w:t xml:space="preserve"> </w:t>
      </w:r>
      <w:r w:rsidRPr="00704B48">
        <w:rPr>
          <w:sz w:val="24"/>
          <w:szCs w:val="24"/>
          <w:lang w:val="ru-RU"/>
        </w:rPr>
        <w:t>и</w:t>
      </w:r>
      <w:r w:rsidR="006D64C7" w:rsidRPr="00704B48">
        <w:rPr>
          <w:sz w:val="24"/>
          <w:szCs w:val="24"/>
          <w:lang w:val="ru-RU"/>
        </w:rPr>
        <w:t xml:space="preserve"> </w:t>
      </w:r>
      <w:proofErr w:type="spellStart"/>
      <w:r w:rsidRPr="00704B48">
        <w:rPr>
          <w:sz w:val="24"/>
          <w:szCs w:val="24"/>
          <w:lang w:val="ru-RU"/>
        </w:rPr>
        <w:t>средствата</w:t>
      </w:r>
      <w:proofErr w:type="spellEnd"/>
      <w:r w:rsidR="006D64C7" w:rsidRPr="00704B48">
        <w:rPr>
          <w:sz w:val="24"/>
          <w:szCs w:val="24"/>
          <w:lang w:val="ru-RU"/>
        </w:rPr>
        <w:t xml:space="preserve"> </w:t>
      </w:r>
      <w:r w:rsidRPr="00704B48">
        <w:rPr>
          <w:sz w:val="24"/>
          <w:szCs w:val="24"/>
          <w:lang w:val="ru-RU"/>
        </w:rPr>
        <w:t>за</w:t>
      </w:r>
      <w:r w:rsidR="006D64C7" w:rsidRPr="00704B48">
        <w:rPr>
          <w:sz w:val="24"/>
          <w:szCs w:val="24"/>
          <w:lang w:val="ru-RU"/>
        </w:rPr>
        <w:t xml:space="preserve"> </w:t>
      </w:r>
      <w:proofErr w:type="spellStart"/>
      <w:r w:rsidRPr="00704B48">
        <w:rPr>
          <w:sz w:val="24"/>
          <w:szCs w:val="24"/>
          <w:lang w:val="ru-RU"/>
        </w:rPr>
        <w:t>нивното</w:t>
      </w:r>
      <w:proofErr w:type="spellEnd"/>
      <w:r w:rsidR="006D64C7" w:rsidRPr="00704B48">
        <w:rPr>
          <w:sz w:val="24"/>
          <w:szCs w:val="24"/>
          <w:lang w:val="ru-RU"/>
        </w:rPr>
        <w:t xml:space="preserve"> </w:t>
      </w:r>
      <w:proofErr w:type="spellStart"/>
      <w:r w:rsidRPr="00704B48">
        <w:rPr>
          <w:sz w:val="24"/>
          <w:szCs w:val="24"/>
          <w:lang w:val="ru-RU"/>
        </w:rPr>
        <w:t>финансирање</w:t>
      </w:r>
      <w:proofErr w:type="spellEnd"/>
      <w:r w:rsidR="006D64C7" w:rsidRPr="00704B48">
        <w:rPr>
          <w:sz w:val="24"/>
          <w:szCs w:val="24"/>
          <w:lang w:val="ru-RU"/>
        </w:rPr>
        <w:t xml:space="preserve"> </w:t>
      </w:r>
      <w:r w:rsidRPr="00704B48">
        <w:rPr>
          <w:sz w:val="24"/>
          <w:szCs w:val="24"/>
          <w:lang w:val="ru-RU"/>
        </w:rPr>
        <w:t>се</w:t>
      </w:r>
      <w:r w:rsidR="006D64C7" w:rsidRPr="00704B48">
        <w:rPr>
          <w:sz w:val="24"/>
          <w:szCs w:val="24"/>
          <w:lang w:val="ru-RU"/>
        </w:rPr>
        <w:t xml:space="preserve"> </w:t>
      </w:r>
      <w:proofErr w:type="spellStart"/>
      <w:r w:rsidRPr="00704B48">
        <w:rPr>
          <w:sz w:val="24"/>
          <w:szCs w:val="24"/>
          <w:lang w:val="ru-RU"/>
        </w:rPr>
        <w:t>одземаат</w:t>
      </w:r>
      <w:proofErr w:type="spellEnd"/>
      <w:r w:rsidRPr="00704B48">
        <w:rPr>
          <w:sz w:val="24"/>
          <w:szCs w:val="24"/>
          <w:lang w:val="ru-RU"/>
        </w:rPr>
        <w:t>.</w:t>
      </w:r>
    </w:p>
    <w:p w14:paraId="195DEB32" w14:textId="77777777" w:rsidR="0064132E" w:rsidRPr="00704B48" w:rsidRDefault="0064132E" w:rsidP="00DA609C">
      <w:pPr>
        <w:pStyle w:val="NoSpacing"/>
        <w:jc w:val="center"/>
        <w:rPr>
          <w:b/>
          <w:bCs/>
          <w:sz w:val="24"/>
          <w:szCs w:val="24"/>
          <w:lang w:val="ru-RU"/>
        </w:rPr>
      </w:pPr>
    </w:p>
    <w:p w14:paraId="3618C529" w14:textId="7DFDF390" w:rsidR="00437DEC" w:rsidRPr="00704B48" w:rsidRDefault="003715AE" w:rsidP="00DA609C">
      <w:pPr>
        <w:pStyle w:val="NoSpacing"/>
        <w:jc w:val="center"/>
        <w:rPr>
          <w:b/>
          <w:bCs/>
          <w:sz w:val="24"/>
          <w:szCs w:val="24"/>
          <w:lang w:val="ru-RU"/>
        </w:rPr>
      </w:pPr>
      <w:proofErr w:type="spellStart"/>
      <w:r w:rsidRPr="00704B48">
        <w:rPr>
          <w:b/>
          <w:bCs/>
          <w:sz w:val="24"/>
          <w:szCs w:val="24"/>
          <w:lang w:val="ru-RU"/>
        </w:rPr>
        <w:t>Ширење</w:t>
      </w:r>
      <w:proofErr w:type="spellEnd"/>
      <w:r w:rsidRPr="00704B48">
        <w:rPr>
          <w:b/>
          <w:bCs/>
          <w:sz w:val="24"/>
          <w:szCs w:val="24"/>
          <w:lang w:val="ru-RU"/>
        </w:rPr>
        <w:t xml:space="preserve"> </w:t>
      </w:r>
      <w:proofErr w:type="spellStart"/>
      <w:r w:rsidRPr="00704B48">
        <w:rPr>
          <w:b/>
          <w:bCs/>
          <w:sz w:val="24"/>
          <w:szCs w:val="24"/>
          <w:lang w:val="ru-RU"/>
        </w:rPr>
        <w:t>расистички</w:t>
      </w:r>
      <w:proofErr w:type="spellEnd"/>
      <w:r w:rsidRPr="00704B48">
        <w:rPr>
          <w:b/>
          <w:bCs/>
          <w:sz w:val="24"/>
          <w:szCs w:val="24"/>
          <w:lang w:val="ru-RU"/>
        </w:rPr>
        <w:t xml:space="preserve"> и </w:t>
      </w:r>
      <w:proofErr w:type="spellStart"/>
      <w:r w:rsidRPr="00704B48">
        <w:rPr>
          <w:b/>
          <w:bCs/>
          <w:sz w:val="24"/>
          <w:szCs w:val="24"/>
          <w:lang w:val="ru-RU"/>
        </w:rPr>
        <w:t>ксенофобичен</w:t>
      </w:r>
      <w:proofErr w:type="spellEnd"/>
      <w:r w:rsidRPr="00704B48">
        <w:rPr>
          <w:b/>
          <w:bCs/>
          <w:sz w:val="24"/>
          <w:szCs w:val="24"/>
          <w:lang w:val="ru-RU"/>
        </w:rPr>
        <w:t xml:space="preserve"> </w:t>
      </w:r>
      <w:proofErr w:type="spellStart"/>
      <w:r w:rsidRPr="00704B48">
        <w:rPr>
          <w:b/>
          <w:bCs/>
          <w:sz w:val="24"/>
          <w:szCs w:val="24"/>
          <w:lang w:val="ru-RU"/>
        </w:rPr>
        <w:t>материјал</w:t>
      </w:r>
      <w:proofErr w:type="spellEnd"/>
      <w:r w:rsidR="00B06201" w:rsidRPr="00704B48">
        <w:rPr>
          <w:b/>
          <w:bCs/>
          <w:sz w:val="24"/>
          <w:szCs w:val="24"/>
          <w:lang w:val="ru-RU"/>
        </w:rPr>
        <w:t xml:space="preserve"> п</w:t>
      </w:r>
      <w:r w:rsidR="009F5657" w:rsidRPr="00704B48">
        <w:rPr>
          <w:b/>
          <w:bCs/>
          <w:sz w:val="24"/>
          <w:szCs w:val="24"/>
          <w:lang w:val="ru-RU"/>
        </w:rPr>
        <w:t>о пат на</w:t>
      </w:r>
    </w:p>
    <w:p w14:paraId="088565B0" w14:textId="464676BD" w:rsidR="00097C37" w:rsidRPr="00704B48" w:rsidRDefault="00097C37" w:rsidP="00DA609C">
      <w:pPr>
        <w:pStyle w:val="NoSpacing"/>
        <w:jc w:val="center"/>
        <w:rPr>
          <w:b/>
          <w:bCs/>
          <w:sz w:val="24"/>
          <w:szCs w:val="24"/>
          <w:lang w:val="mk-MK"/>
        </w:rPr>
      </w:pPr>
      <w:proofErr w:type="spellStart"/>
      <w:r w:rsidRPr="00704B48">
        <w:rPr>
          <w:b/>
          <w:bCs/>
          <w:sz w:val="24"/>
          <w:szCs w:val="24"/>
          <w:lang w:val="ru-RU"/>
        </w:rPr>
        <w:t>информациски</w:t>
      </w:r>
      <w:proofErr w:type="spellEnd"/>
      <w:r w:rsidRPr="00704B48">
        <w:rPr>
          <w:b/>
          <w:bCs/>
          <w:sz w:val="24"/>
          <w:szCs w:val="24"/>
          <w:lang w:val="ru-RU"/>
        </w:rPr>
        <w:t xml:space="preserve"> систем</w:t>
      </w:r>
    </w:p>
    <w:p w14:paraId="009ACFCE" w14:textId="77777777" w:rsidR="00097C37" w:rsidRPr="00704B48" w:rsidRDefault="00097C37" w:rsidP="00DA609C">
      <w:pPr>
        <w:pStyle w:val="NoSpacing"/>
        <w:jc w:val="center"/>
        <w:rPr>
          <w:b/>
          <w:bCs/>
          <w:sz w:val="24"/>
          <w:szCs w:val="24"/>
          <w:lang w:val="mk-MK"/>
        </w:rPr>
      </w:pPr>
    </w:p>
    <w:p w14:paraId="4E22D486" w14:textId="5016AFCE" w:rsidR="00437DEC" w:rsidRPr="00704B48" w:rsidRDefault="006A1315" w:rsidP="00DA609C">
      <w:pPr>
        <w:pStyle w:val="NoSpacing"/>
        <w:jc w:val="center"/>
        <w:rPr>
          <w:b/>
          <w:bCs/>
          <w:sz w:val="24"/>
          <w:szCs w:val="24"/>
          <w:lang w:val="ru-RU"/>
        </w:rPr>
      </w:pPr>
      <w:r w:rsidRPr="00704B48">
        <w:rPr>
          <w:b/>
          <w:bCs/>
          <w:sz w:val="24"/>
          <w:szCs w:val="24"/>
          <w:lang w:val="mk-MK"/>
        </w:rPr>
        <w:t xml:space="preserve">Член </w:t>
      </w:r>
      <w:r w:rsidR="00B94008" w:rsidRPr="00704B48">
        <w:rPr>
          <w:b/>
          <w:bCs/>
          <w:sz w:val="24"/>
          <w:szCs w:val="24"/>
          <w:lang w:val="mk-MK"/>
        </w:rPr>
        <w:t>51</w:t>
      </w:r>
      <w:r w:rsidR="00EE7A68" w:rsidRPr="00704B48">
        <w:rPr>
          <w:b/>
          <w:bCs/>
          <w:sz w:val="24"/>
          <w:szCs w:val="24"/>
          <w:lang w:val="mk-MK"/>
        </w:rPr>
        <w:t xml:space="preserve">7 </w:t>
      </w:r>
      <w:r w:rsidRPr="00704B48">
        <w:rPr>
          <w:b/>
          <w:bCs/>
          <w:sz w:val="24"/>
          <w:szCs w:val="24"/>
          <w:lang w:val="mk-MK"/>
        </w:rPr>
        <w:t>(претходен</w:t>
      </w:r>
      <w:r w:rsidR="006D64C7" w:rsidRPr="00704B48">
        <w:rPr>
          <w:b/>
          <w:bCs/>
          <w:sz w:val="24"/>
          <w:szCs w:val="24"/>
          <w:lang w:val="mk-MK"/>
        </w:rPr>
        <w:t xml:space="preserve"> </w:t>
      </w:r>
      <w:r w:rsidR="009F5657" w:rsidRPr="00704B48">
        <w:rPr>
          <w:b/>
          <w:bCs/>
          <w:sz w:val="24"/>
          <w:szCs w:val="24"/>
          <w:lang w:val="ru-RU"/>
        </w:rPr>
        <w:t>Член 394-г</w:t>
      </w:r>
      <w:r w:rsidR="006D64C7" w:rsidRPr="00704B48">
        <w:rPr>
          <w:b/>
          <w:bCs/>
          <w:sz w:val="24"/>
          <w:szCs w:val="24"/>
          <w:lang w:val="ru-RU"/>
        </w:rPr>
        <w:t>)</w:t>
      </w:r>
    </w:p>
    <w:p w14:paraId="293FE57C" w14:textId="29161343" w:rsidR="003715AE" w:rsidRPr="007517FC" w:rsidRDefault="003715AE" w:rsidP="003518A0">
      <w:pPr>
        <w:ind w:firstLine="284"/>
        <w:jc w:val="both"/>
        <w:rPr>
          <w:sz w:val="24"/>
          <w:szCs w:val="24"/>
          <w:lang w:val="mk-MK"/>
        </w:rPr>
      </w:pPr>
      <w:r w:rsidRPr="007517FC">
        <w:rPr>
          <w:sz w:val="24"/>
          <w:szCs w:val="24"/>
          <w:lang w:val="mk-MK"/>
        </w:rPr>
        <w:t>(1) Тој што преку информациски систем во јавноста со прикажување, објавување, пренесување или ширење пишан материјал, слика или друга репрезентација на идеја или теорија</w:t>
      </w:r>
      <w:r w:rsidR="00E82BF1">
        <w:rPr>
          <w:sz w:val="24"/>
          <w:szCs w:val="24"/>
          <w:lang w:val="mk-MK"/>
        </w:rPr>
        <w:t xml:space="preserve"> </w:t>
      </w:r>
      <w:r w:rsidRPr="007517FC">
        <w:rPr>
          <w:sz w:val="24"/>
          <w:szCs w:val="24"/>
          <w:lang w:val="mk-MK"/>
        </w:rPr>
        <w:t>помага, промовира или поттикнува омраза, дискриминација или насилство, против кое било лице или група поради нивните карактеристики што се однесуваат на раса, боја на кожа, националност, етничко потекло, религија или уверување, ментална или телесна попреченост, пол, родов идентитет, сексуална ориентација и политичко уверување, ќе се казни со затвор од една до три години.</w:t>
      </w:r>
    </w:p>
    <w:p w14:paraId="13538BF5" w14:textId="77777777" w:rsidR="003715AE" w:rsidRPr="007517FC" w:rsidRDefault="003715AE" w:rsidP="003518A0">
      <w:pPr>
        <w:ind w:firstLine="284"/>
        <w:jc w:val="both"/>
        <w:rPr>
          <w:sz w:val="24"/>
          <w:szCs w:val="24"/>
          <w:lang w:val="mk-MK"/>
        </w:rPr>
      </w:pPr>
      <w:r w:rsidRPr="007517FC">
        <w:rPr>
          <w:sz w:val="24"/>
          <w:szCs w:val="24"/>
          <w:lang w:val="mk-MK"/>
        </w:rPr>
        <w:t>(2)</w:t>
      </w:r>
      <w:r w:rsidRPr="007517FC">
        <w:rPr>
          <w:sz w:val="24"/>
          <w:szCs w:val="24"/>
          <w:lang w:val="mk-MK"/>
        </w:rPr>
        <w:tab/>
        <w:t xml:space="preserve">Со казната од ставот (1) на овој член ќе се казни и тој што делото ќе го стори преку други средства за јавно информирање. </w:t>
      </w:r>
    </w:p>
    <w:p w14:paraId="072CFB8B" w14:textId="77777777" w:rsidR="003715AE" w:rsidRPr="007517FC" w:rsidRDefault="003715AE" w:rsidP="003518A0">
      <w:pPr>
        <w:ind w:firstLine="284"/>
        <w:jc w:val="both"/>
        <w:rPr>
          <w:sz w:val="24"/>
          <w:szCs w:val="24"/>
          <w:lang w:val="mk-MK"/>
        </w:rPr>
      </w:pPr>
      <w:r w:rsidRPr="007517FC">
        <w:rPr>
          <w:sz w:val="24"/>
          <w:szCs w:val="24"/>
          <w:lang w:val="mk-MK"/>
        </w:rPr>
        <w:t>(3)</w:t>
      </w:r>
      <w:r w:rsidRPr="007517FC">
        <w:rPr>
          <w:sz w:val="24"/>
          <w:szCs w:val="24"/>
          <w:lang w:val="mk-MK"/>
        </w:rPr>
        <w:tab/>
        <w:t xml:space="preserve">Тој што делото од ставовите (1) и (2) на овој член го врши со злоупотреба на положбата или овластувањето или ако поради тие дела дошло до безредие и насилства спрема луѓе или до имотна штета од големи размери, ќе се казни со затвор од една до пет години. </w:t>
      </w:r>
    </w:p>
    <w:p w14:paraId="63BAA630" w14:textId="3F13BA75" w:rsidR="003715AE" w:rsidRPr="007517FC" w:rsidRDefault="003715AE" w:rsidP="007517FC">
      <w:pPr>
        <w:ind w:firstLine="284"/>
        <w:jc w:val="both"/>
        <w:rPr>
          <w:sz w:val="24"/>
          <w:szCs w:val="24"/>
          <w:lang w:val="mk-MK"/>
        </w:rPr>
      </w:pPr>
      <w:r w:rsidRPr="007517FC">
        <w:rPr>
          <w:sz w:val="24"/>
          <w:szCs w:val="24"/>
          <w:lang w:val="mk-MK"/>
        </w:rPr>
        <w:t>(4)</w:t>
      </w:r>
      <w:r w:rsidRPr="007517FC">
        <w:rPr>
          <w:sz w:val="24"/>
          <w:szCs w:val="24"/>
          <w:lang w:val="mk-MK"/>
        </w:rPr>
        <w:tab/>
        <w:t>Со казната од ставот (3) на овој член ќе се казни тој што организира група за извршување на делото од ставовите (1) и (2) на овој член.</w:t>
      </w:r>
      <w:r w:rsidR="00E82BF1">
        <w:rPr>
          <w:sz w:val="24"/>
          <w:szCs w:val="24"/>
          <w:lang w:val="mk-MK"/>
        </w:rPr>
        <w:t xml:space="preserve"> </w:t>
      </w:r>
    </w:p>
    <w:p w14:paraId="0A865D1A" w14:textId="1525CED4" w:rsidR="003715AE" w:rsidRPr="007517FC" w:rsidRDefault="003715AE" w:rsidP="007517FC">
      <w:pPr>
        <w:ind w:firstLine="284"/>
        <w:jc w:val="both"/>
        <w:rPr>
          <w:sz w:val="24"/>
          <w:szCs w:val="24"/>
          <w:lang w:val="mk-MK"/>
        </w:rPr>
      </w:pPr>
      <w:r w:rsidRPr="007517FC">
        <w:rPr>
          <w:sz w:val="24"/>
          <w:szCs w:val="24"/>
          <w:lang w:val="mk-MK"/>
        </w:rPr>
        <w:t>(5) Нема кривично дело доколку материјалите од ставовите (1) или (2) од овој член се преземени или изнесени во научно, литературно или</w:t>
      </w:r>
      <w:r w:rsidR="00E82BF1">
        <w:rPr>
          <w:sz w:val="24"/>
          <w:szCs w:val="24"/>
          <w:lang w:val="mk-MK"/>
        </w:rPr>
        <w:t xml:space="preserve"> </w:t>
      </w:r>
      <w:r w:rsidRPr="007517FC">
        <w:rPr>
          <w:sz w:val="24"/>
          <w:szCs w:val="24"/>
          <w:lang w:val="mk-MK"/>
        </w:rPr>
        <w:t>уметничко дело и од сите околности произлегува дека лицето немало намера за ширење расизам или ксенофобија.</w:t>
      </w:r>
    </w:p>
    <w:p w14:paraId="2321DC4F" w14:textId="77777777" w:rsidR="003715AE" w:rsidRPr="00704B48" w:rsidRDefault="003715AE" w:rsidP="00DA609C">
      <w:pPr>
        <w:pStyle w:val="NoSpacing"/>
        <w:jc w:val="center"/>
        <w:rPr>
          <w:b/>
          <w:bCs/>
          <w:sz w:val="24"/>
          <w:szCs w:val="24"/>
          <w:lang w:val="ru-RU"/>
        </w:rPr>
      </w:pPr>
    </w:p>
    <w:p w14:paraId="650D99C4" w14:textId="77777777" w:rsidR="00DA609C" w:rsidRPr="00704B48" w:rsidRDefault="009F5657" w:rsidP="00DA609C">
      <w:pPr>
        <w:pStyle w:val="NoSpacing"/>
        <w:jc w:val="center"/>
        <w:rPr>
          <w:b/>
          <w:bCs/>
          <w:sz w:val="24"/>
          <w:szCs w:val="24"/>
          <w:lang w:val="ru-RU"/>
        </w:rPr>
      </w:pPr>
      <w:proofErr w:type="spellStart"/>
      <w:r w:rsidRPr="00704B48">
        <w:rPr>
          <w:b/>
          <w:bCs/>
          <w:sz w:val="24"/>
          <w:szCs w:val="24"/>
          <w:lang w:val="ru-RU"/>
        </w:rPr>
        <w:t>Изработување</w:t>
      </w:r>
      <w:proofErr w:type="spellEnd"/>
      <w:r w:rsidRPr="00704B48">
        <w:rPr>
          <w:b/>
          <w:bCs/>
          <w:sz w:val="24"/>
          <w:szCs w:val="24"/>
          <w:lang w:val="ru-RU"/>
        </w:rPr>
        <w:t xml:space="preserve"> и </w:t>
      </w:r>
      <w:proofErr w:type="spellStart"/>
      <w:r w:rsidRPr="00704B48">
        <w:rPr>
          <w:b/>
          <w:bCs/>
          <w:sz w:val="24"/>
          <w:szCs w:val="24"/>
          <w:lang w:val="ru-RU"/>
        </w:rPr>
        <w:t>набавување</w:t>
      </w:r>
      <w:proofErr w:type="spellEnd"/>
      <w:r w:rsidRPr="00704B48">
        <w:rPr>
          <w:b/>
          <w:bCs/>
          <w:sz w:val="24"/>
          <w:szCs w:val="24"/>
          <w:lang w:val="ru-RU"/>
        </w:rPr>
        <w:t xml:space="preserve"> </w:t>
      </w:r>
      <w:proofErr w:type="spellStart"/>
      <w:r w:rsidRPr="00704B48">
        <w:rPr>
          <w:b/>
          <w:bCs/>
          <w:sz w:val="24"/>
          <w:szCs w:val="24"/>
          <w:lang w:val="ru-RU"/>
        </w:rPr>
        <w:t>оружје</w:t>
      </w:r>
      <w:proofErr w:type="spellEnd"/>
      <w:r w:rsidRPr="00704B48">
        <w:rPr>
          <w:b/>
          <w:bCs/>
          <w:sz w:val="24"/>
          <w:szCs w:val="24"/>
          <w:lang w:val="ru-RU"/>
        </w:rPr>
        <w:t xml:space="preserve"> и средства </w:t>
      </w:r>
    </w:p>
    <w:p w14:paraId="55D0D097" w14:textId="77777777" w:rsidR="00437DEC" w:rsidRPr="00704B48" w:rsidRDefault="009F5657" w:rsidP="00DA609C">
      <w:pPr>
        <w:pStyle w:val="NoSpacing"/>
        <w:jc w:val="center"/>
        <w:rPr>
          <w:b/>
          <w:bCs/>
          <w:sz w:val="24"/>
          <w:szCs w:val="24"/>
          <w:lang w:val="ru-RU"/>
        </w:rPr>
      </w:pPr>
      <w:proofErr w:type="spellStart"/>
      <w:r w:rsidRPr="00704B48">
        <w:rPr>
          <w:b/>
          <w:bCs/>
          <w:sz w:val="24"/>
          <w:szCs w:val="24"/>
          <w:lang w:val="ru-RU"/>
        </w:rPr>
        <w:t>наменети</w:t>
      </w:r>
      <w:proofErr w:type="spellEnd"/>
      <w:r w:rsidRPr="00704B48">
        <w:rPr>
          <w:b/>
          <w:bCs/>
          <w:sz w:val="24"/>
          <w:szCs w:val="24"/>
          <w:lang w:val="ru-RU"/>
        </w:rPr>
        <w:t xml:space="preserve"> за </w:t>
      </w:r>
      <w:proofErr w:type="spellStart"/>
      <w:r w:rsidRPr="00704B48">
        <w:rPr>
          <w:b/>
          <w:bCs/>
          <w:sz w:val="24"/>
          <w:szCs w:val="24"/>
          <w:lang w:val="ru-RU"/>
        </w:rPr>
        <w:t>извршување</w:t>
      </w:r>
      <w:proofErr w:type="spellEnd"/>
      <w:r w:rsidRPr="00704B48">
        <w:rPr>
          <w:b/>
          <w:bCs/>
          <w:sz w:val="24"/>
          <w:szCs w:val="24"/>
          <w:lang w:val="ru-RU"/>
        </w:rPr>
        <w:t xml:space="preserve"> на </w:t>
      </w:r>
      <w:proofErr w:type="spellStart"/>
      <w:r w:rsidRPr="00704B48">
        <w:rPr>
          <w:b/>
          <w:bCs/>
          <w:sz w:val="24"/>
          <w:szCs w:val="24"/>
          <w:lang w:val="ru-RU"/>
        </w:rPr>
        <w:t>кривично</w:t>
      </w:r>
      <w:proofErr w:type="spellEnd"/>
      <w:r w:rsidRPr="00704B48">
        <w:rPr>
          <w:b/>
          <w:bCs/>
          <w:sz w:val="24"/>
          <w:szCs w:val="24"/>
          <w:lang w:val="ru-RU"/>
        </w:rPr>
        <w:t xml:space="preserve"> дело</w:t>
      </w:r>
    </w:p>
    <w:p w14:paraId="46DF0945" w14:textId="77777777" w:rsidR="00437DEC" w:rsidRPr="00704B48" w:rsidRDefault="00437DEC" w:rsidP="00DA609C">
      <w:pPr>
        <w:pStyle w:val="NoSpacing"/>
        <w:jc w:val="center"/>
        <w:rPr>
          <w:b/>
          <w:bCs/>
          <w:sz w:val="24"/>
          <w:szCs w:val="24"/>
          <w:lang w:val="ru-RU"/>
        </w:rPr>
      </w:pPr>
    </w:p>
    <w:p w14:paraId="757382CA" w14:textId="112531CD" w:rsidR="00437DEC" w:rsidRPr="007517FC" w:rsidRDefault="006A1315" w:rsidP="00DA609C">
      <w:pPr>
        <w:pStyle w:val="NoSpacing"/>
        <w:jc w:val="center"/>
        <w:rPr>
          <w:b/>
          <w:bCs/>
          <w:sz w:val="24"/>
          <w:szCs w:val="24"/>
          <w:lang w:val="mk-MK"/>
        </w:rPr>
      </w:pPr>
      <w:r w:rsidRPr="00704B48">
        <w:rPr>
          <w:b/>
          <w:bCs/>
          <w:sz w:val="24"/>
          <w:szCs w:val="24"/>
          <w:lang w:val="mk-MK"/>
        </w:rPr>
        <w:t>Член 51</w:t>
      </w:r>
      <w:r w:rsidR="00EE7A68" w:rsidRPr="00704B48">
        <w:rPr>
          <w:b/>
          <w:bCs/>
          <w:sz w:val="24"/>
          <w:szCs w:val="24"/>
          <w:lang w:val="mk-MK"/>
        </w:rPr>
        <w:t>8</w:t>
      </w:r>
      <w:r w:rsidR="00735630" w:rsidRPr="00704B48">
        <w:rPr>
          <w:b/>
          <w:bCs/>
          <w:sz w:val="24"/>
          <w:szCs w:val="24"/>
          <w:lang w:val="mk-MK"/>
        </w:rPr>
        <w:t xml:space="preserve"> (претходен </w:t>
      </w:r>
      <w:proofErr w:type="spellStart"/>
      <w:r w:rsidR="009F5657" w:rsidRPr="00704B48">
        <w:rPr>
          <w:b/>
          <w:bCs/>
          <w:sz w:val="24"/>
          <w:szCs w:val="24"/>
        </w:rPr>
        <w:t>Член</w:t>
      </w:r>
      <w:proofErr w:type="spellEnd"/>
      <w:r w:rsidR="009F5657" w:rsidRPr="00704B48">
        <w:rPr>
          <w:b/>
          <w:bCs/>
          <w:sz w:val="24"/>
          <w:szCs w:val="24"/>
        </w:rPr>
        <w:t xml:space="preserve"> 395</w:t>
      </w:r>
      <w:r w:rsidR="00735630" w:rsidRPr="00704B48">
        <w:rPr>
          <w:b/>
          <w:bCs/>
          <w:sz w:val="24"/>
          <w:szCs w:val="24"/>
          <w:lang w:val="mk-MK"/>
        </w:rPr>
        <w:t>)</w:t>
      </w:r>
    </w:p>
    <w:p w14:paraId="6B6D80B5" w14:textId="77777777" w:rsidR="00437DEC" w:rsidRPr="00704B48" w:rsidRDefault="009F5657" w:rsidP="00DA609C">
      <w:pPr>
        <w:pStyle w:val="ListParagraph"/>
        <w:numPr>
          <w:ilvl w:val="0"/>
          <w:numId w:val="39"/>
        </w:numPr>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изработува</w:t>
      </w:r>
      <w:proofErr w:type="spellEnd"/>
      <w:r w:rsidRPr="00704B48">
        <w:rPr>
          <w:sz w:val="24"/>
          <w:szCs w:val="24"/>
          <w:lang w:val="ru-RU"/>
        </w:rPr>
        <w:t xml:space="preserve">, </w:t>
      </w:r>
      <w:proofErr w:type="spellStart"/>
      <w:r w:rsidR="0020464D" w:rsidRPr="00704B48">
        <w:rPr>
          <w:sz w:val="24"/>
          <w:szCs w:val="24"/>
          <w:lang w:val="ru-RU"/>
        </w:rPr>
        <w:t>склопува</w:t>
      </w:r>
      <w:proofErr w:type="spellEnd"/>
      <w:r w:rsidR="0020464D" w:rsidRPr="00704B48">
        <w:rPr>
          <w:sz w:val="24"/>
          <w:szCs w:val="24"/>
          <w:lang w:val="ru-RU"/>
        </w:rPr>
        <w:t xml:space="preserve">, </w:t>
      </w:r>
      <w:proofErr w:type="spellStart"/>
      <w:r w:rsidRPr="00704B48">
        <w:rPr>
          <w:sz w:val="24"/>
          <w:szCs w:val="24"/>
          <w:lang w:val="ru-RU"/>
        </w:rPr>
        <w:t>набавува</w:t>
      </w:r>
      <w:proofErr w:type="spellEnd"/>
      <w:r w:rsidRPr="00704B48">
        <w:rPr>
          <w:sz w:val="24"/>
          <w:szCs w:val="24"/>
          <w:lang w:val="ru-RU"/>
        </w:rPr>
        <w:t xml:space="preserve">, </w:t>
      </w:r>
      <w:proofErr w:type="spellStart"/>
      <w:r w:rsidRPr="00704B48">
        <w:rPr>
          <w:sz w:val="24"/>
          <w:szCs w:val="24"/>
          <w:lang w:val="ru-RU"/>
        </w:rPr>
        <w:t>крие</w:t>
      </w:r>
      <w:proofErr w:type="spellEnd"/>
      <w:r w:rsidRPr="00704B48">
        <w:rPr>
          <w:sz w:val="24"/>
          <w:szCs w:val="24"/>
          <w:lang w:val="ru-RU"/>
        </w:rPr>
        <w:t xml:space="preserve"> или на друг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овозможува</w:t>
      </w:r>
      <w:proofErr w:type="spellEnd"/>
      <w:r w:rsidRPr="00704B48">
        <w:rPr>
          <w:sz w:val="24"/>
          <w:szCs w:val="24"/>
          <w:lang w:val="ru-RU"/>
        </w:rPr>
        <w:t xml:space="preserve"> да </w:t>
      </w:r>
      <w:proofErr w:type="spellStart"/>
      <w:r w:rsidRPr="00704B48">
        <w:rPr>
          <w:sz w:val="24"/>
          <w:szCs w:val="24"/>
          <w:lang w:val="ru-RU"/>
        </w:rPr>
        <w:t>дојде</w:t>
      </w:r>
      <w:proofErr w:type="spellEnd"/>
      <w:r w:rsidRPr="00704B48">
        <w:rPr>
          <w:sz w:val="24"/>
          <w:szCs w:val="24"/>
          <w:lang w:val="ru-RU"/>
        </w:rPr>
        <w:t xml:space="preserve"> до </w:t>
      </w:r>
      <w:proofErr w:type="spellStart"/>
      <w:r w:rsidRPr="00704B48">
        <w:rPr>
          <w:sz w:val="24"/>
          <w:szCs w:val="24"/>
          <w:lang w:val="ru-RU"/>
        </w:rPr>
        <w:t>оружје</w:t>
      </w:r>
      <w:proofErr w:type="spellEnd"/>
      <w:r w:rsidR="009F428E" w:rsidRPr="00704B48">
        <w:rPr>
          <w:sz w:val="24"/>
          <w:szCs w:val="24"/>
          <w:lang w:val="ru-RU"/>
        </w:rPr>
        <w:t xml:space="preserve"> </w:t>
      </w:r>
      <w:proofErr w:type="spellStart"/>
      <w:r w:rsidR="00D86135" w:rsidRPr="00704B48">
        <w:rPr>
          <w:sz w:val="24"/>
          <w:szCs w:val="24"/>
          <w:lang w:val="ru-RU"/>
        </w:rPr>
        <w:t>негови</w:t>
      </w:r>
      <w:proofErr w:type="spellEnd"/>
      <w:r w:rsidR="00D86135" w:rsidRPr="00704B48">
        <w:rPr>
          <w:sz w:val="24"/>
          <w:szCs w:val="24"/>
          <w:lang w:val="ru-RU"/>
        </w:rPr>
        <w:t xml:space="preserve"> </w:t>
      </w:r>
      <w:proofErr w:type="spellStart"/>
      <w:r w:rsidR="00D86135" w:rsidRPr="00704B48">
        <w:rPr>
          <w:sz w:val="24"/>
          <w:szCs w:val="24"/>
          <w:lang w:val="ru-RU"/>
        </w:rPr>
        <w:t>делови</w:t>
      </w:r>
      <w:proofErr w:type="spellEnd"/>
      <w:r w:rsidR="00D86135" w:rsidRPr="00704B48">
        <w:rPr>
          <w:sz w:val="24"/>
          <w:szCs w:val="24"/>
          <w:lang w:val="ru-RU"/>
        </w:rPr>
        <w:t xml:space="preserve"> и </w:t>
      </w:r>
      <w:proofErr w:type="spellStart"/>
      <w:r w:rsidR="00D86135" w:rsidRPr="00704B48">
        <w:rPr>
          <w:sz w:val="24"/>
          <w:szCs w:val="24"/>
          <w:lang w:val="ru-RU"/>
        </w:rPr>
        <w:t>компонен</w:t>
      </w:r>
      <w:r w:rsidR="00E044DF" w:rsidRPr="00704B48">
        <w:rPr>
          <w:sz w:val="24"/>
          <w:szCs w:val="24"/>
          <w:lang w:val="ru-RU"/>
        </w:rPr>
        <w:t>ти</w:t>
      </w:r>
      <w:proofErr w:type="spellEnd"/>
      <w:r w:rsidRPr="00704B48">
        <w:rPr>
          <w:sz w:val="24"/>
          <w:szCs w:val="24"/>
          <w:lang w:val="ru-RU"/>
        </w:rPr>
        <w:t xml:space="preserve">, </w:t>
      </w:r>
      <w:proofErr w:type="spellStart"/>
      <w:r w:rsidRPr="00704B48">
        <w:rPr>
          <w:sz w:val="24"/>
          <w:szCs w:val="24"/>
          <w:lang w:val="ru-RU"/>
        </w:rPr>
        <w:t>муниција</w:t>
      </w:r>
      <w:proofErr w:type="spellEnd"/>
      <w:r w:rsidRPr="00704B48">
        <w:rPr>
          <w:sz w:val="24"/>
          <w:szCs w:val="24"/>
          <w:lang w:val="ru-RU"/>
        </w:rPr>
        <w:t xml:space="preserve">, </w:t>
      </w:r>
      <w:proofErr w:type="spellStart"/>
      <w:r w:rsidRPr="00704B48">
        <w:rPr>
          <w:sz w:val="24"/>
          <w:szCs w:val="24"/>
          <w:lang w:val="ru-RU"/>
        </w:rPr>
        <w:t>експлозивни</w:t>
      </w:r>
      <w:proofErr w:type="spellEnd"/>
      <w:r w:rsidRPr="00704B48">
        <w:rPr>
          <w:sz w:val="24"/>
          <w:szCs w:val="24"/>
          <w:lang w:val="ru-RU"/>
        </w:rPr>
        <w:t xml:space="preserve"> или </w:t>
      </w:r>
      <w:proofErr w:type="spellStart"/>
      <w:r w:rsidRPr="00704B48">
        <w:rPr>
          <w:sz w:val="24"/>
          <w:szCs w:val="24"/>
          <w:lang w:val="ru-RU"/>
        </w:rPr>
        <w:t>распрскувачки</w:t>
      </w:r>
      <w:proofErr w:type="spellEnd"/>
      <w:r w:rsidRPr="00704B48">
        <w:rPr>
          <w:sz w:val="24"/>
          <w:szCs w:val="24"/>
          <w:lang w:val="ru-RU"/>
        </w:rPr>
        <w:t xml:space="preserve"> материи или средства </w:t>
      </w:r>
      <w:proofErr w:type="spellStart"/>
      <w:r w:rsidRPr="00704B48">
        <w:rPr>
          <w:sz w:val="24"/>
          <w:szCs w:val="24"/>
          <w:lang w:val="ru-RU"/>
        </w:rPr>
        <w:t>потребни</w:t>
      </w:r>
      <w:proofErr w:type="spellEnd"/>
      <w:r w:rsidRPr="00704B48">
        <w:rPr>
          <w:sz w:val="24"/>
          <w:szCs w:val="24"/>
          <w:lang w:val="ru-RU"/>
        </w:rPr>
        <w:t xml:space="preserve"> за </w:t>
      </w:r>
      <w:proofErr w:type="spellStart"/>
      <w:r w:rsidRPr="00704B48">
        <w:rPr>
          <w:sz w:val="24"/>
          <w:szCs w:val="24"/>
          <w:lang w:val="ru-RU"/>
        </w:rPr>
        <w:t>нивно</w:t>
      </w:r>
      <w:proofErr w:type="spellEnd"/>
      <w:r w:rsidRPr="00704B48">
        <w:rPr>
          <w:sz w:val="24"/>
          <w:szCs w:val="24"/>
          <w:lang w:val="ru-RU"/>
        </w:rPr>
        <w:t xml:space="preserve"> </w:t>
      </w:r>
      <w:proofErr w:type="spellStart"/>
      <w:r w:rsidRPr="00704B48">
        <w:rPr>
          <w:sz w:val="24"/>
          <w:szCs w:val="24"/>
          <w:lang w:val="ru-RU"/>
        </w:rPr>
        <w:t>правење</w:t>
      </w:r>
      <w:proofErr w:type="spellEnd"/>
      <w:r w:rsidRPr="00704B48">
        <w:rPr>
          <w:sz w:val="24"/>
          <w:szCs w:val="24"/>
          <w:lang w:val="ru-RU"/>
        </w:rPr>
        <w:t xml:space="preserve">, </w:t>
      </w:r>
      <w:proofErr w:type="spellStart"/>
      <w:r w:rsidRPr="00704B48">
        <w:rPr>
          <w:sz w:val="24"/>
          <w:szCs w:val="24"/>
          <w:lang w:val="ru-RU"/>
        </w:rPr>
        <w:t>отрови</w:t>
      </w:r>
      <w:proofErr w:type="spellEnd"/>
      <w:r w:rsidRPr="00704B48">
        <w:rPr>
          <w:sz w:val="24"/>
          <w:szCs w:val="24"/>
          <w:lang w:val="ru-RU"/>
        </w:rPr>
        <w:t xml:space="preserve"> и </w:t>
      </w:r>
      <w:proofErr w:type="spellStart"/>
      <w:r w:rsidRPr="00704B48">
        <w:rPr>
          <w:sz w:val="24"/>
          <w:szCs w:val="24"/>
          <w:lang w:val="ru-RU"/>
        </w:rPr>
        <w:t>други</w:t>
      </w:r>
      <w:proofErr w:type="spellEnd"/>
      <w:r w:rsidRPr="00704B48">
        <w:rPr>
          <w:sz w:val="24"/>
          <w:szCs w:val="24"/>
          <w:lang w:val="ru-RU"/>
        </w:rPr>
        <w:t xml:space="preserve"> </w:t>
      </w:r>
      <w:proofErr w:type="spellStart"/>
      <w:r w:rsidRPr="00704B48">
        <w:rPr>
          <w:sz w:val="24"/>
          <w:szCs w:val="24"/>
          <w:lang w:val="ru-RU"/>
        </w:rPr>
        <w:t>предмети</w:t>
      </w:r>
      <w:proofErr w:type="spellEnd"/>
      <w:r w:rsidRPr="00704B48">
        <w:rPr>
          <w:sz w:val="24"/>
          <w:szCs w:val="24"/>
          <w:lang w:val="ru-RU"/>
        </w:rPr>
        <w:t xml:space="preserve"> за кои </w:t>
      </w:r>
      <w:proofErr w:type="spellStart"/>
      <w:r w:rsidRPr="00704B48">
        <w:rPr>
          <w:sz w:val="24"/>
          <w:szCs w:val="24"/>
          <w:lang w:val="ru-RU"/>
        </w:rPr>
        <w:t>знаел</w:t>
      </w:r>
      <w:proofErr w:type="spellEnd"/>
      <w:r w:rsidRPr="00704B48">
        <w:rPr>
          <w:sz w:val="24"/>
          <w:szCs w:val="24"/>
          <w:lang w:val="ru-RU"/>
        </w:rPr>
        <w:t xml:space="preserve"> дека се </w:t>
      </w:r>
      <w:proofErr w:type="spellStart"/>
      <w:r w:rsidRPr="00704B48">
        <w:rPr>
          <w:sz w:val="24"/>
          <w:szCs w:val="24"/>
          <w:lang w:val="ru-RU"/>
        </w:rPr>
        <w:t>наменети</w:t>
      </w:r>
      <w:proofErr w:type="spellEnd"/>
      <w:r w:rsidRPr="00704B48">
        <w:rPr>
          <w:sz w:val="24"/>
          <w:szCs w:val="24"/>
          <w:lang w:val="ru-RU"/>
        </w:rPr>
        <w:t xml:space="preserve"> за </w:t>
      </w:r>
      <w:proofErr w:type="spellStart"/>
      <w:r w:rsidRPr="00704B48">
        <w:rPr>
          <w:sz w:val="24"/>
          <w:szCs w:val="24"/>
          <w:lang w:val="ru-RU"/>
        </w:rPr>
        <w:t>извршување</w:t>
      </w:r>
      <w:proofErr w:type="spellEnd"/>
      <w:r w:rsidRPr="00704B48">
        <w:rPr>
          <w:sz w:val="24"/>
          <w:szCs w:val="24"/>
          <w:lang w:val="ru-RU"/>
        </w:rPr>
        <w:t xml:space="preserve"> </w:t>
      </w:r>
      <w:proofErr w:type="spellStart"/>
      <w:r w:rsidRPr="00704B48">
        <w:rPr>
          <w:sz w:val="24"/>
          <w:szCs w:val="24"/>
          <w:lang w:val="ru-RU"/>
        </w:rPr>
        <w:t>кривично</w:t>
      </w:r>
      <w:proofErr w:type="spellEnd"/>
      <w:r w:rsidRPr="00704B48">
        <w:rPr>
          <w:sz w:val="24"/>
          <w:szCs w:val="24"/>
          <w:lang w:val="ru-RU"/>
        </w:rPr>
        <w:t xml:space="preserve"> </w:t>
      </w:r>
      <w:proofErr w:type="spellStart"/>
      <w:proofErr w:type="gramStart"/>
      <w:r w:rsidRPr="00704B48">
        <w:rPr>
          <w:sz w:val="24"/>
          <w:szCs w:val="24"/>
          <w:lang w:val="ru-RU"/>
        </w:rPr>
        <w:t>дело,ќе</w:t>
      </w:r>
      <w:proofErr w:type="spellEnd"/>
      <w:proofErr w:type="gramEnd"/>
      <w:r w:rsidRPr="00704B48">
        <w:rPr>
          <w:sz w:val="24"/>
          <w:szCs w:val="24"/>
          <w:lang w:val="ru-RU"/>
        </w:rPr>
        <w:t xml:space="preserve"> се казни со</w:t>
      </w:r>
      <w:r w:rsidR="00735630" w:rsidRPr="00704B48">
        <w:rPr>
          <w:sz w:val="24"/>
          <w:szCs w:val="24"/>
          <w:lang w:val="ru-RU"/>
        </w:rPr>
        <w:t xml:space="preserve"> </w:t>
      </w:r>
      <w:r w:rsidRPr="00704B48">
        <w:rPr>
          <w:sz w:val="24"/>
          <w:szCs w:val="24"/>
          <w:lang w:val="ru-RU"/>
        </w:rPr>
        <w:t>затвор</w:t>
      </w:r>
      <w:r w:rsidR="00735630" w:rsidRPr="00704B48">
        <w:rPr>
          <w:sz w:val="24"/>
          <w:szCs w:val="24"/>
          <w:lang w:val="ru-RU"/>
        </w:rPr>
        <w:t xml:space="preserve"> </w:t>
      </w:r>
      <w:r w:rsidRPr="00704B48">
        <w:rPr>
          <w:sz w:val="24"/>
          <w:szCs w:val="24"/>
          <w:lang w:val="ru-RU"/>
        </w:rPr>
        <w:t xml:space="preserve">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w:t>
      </w:r>
    </w:p>
    <w:p w14:paraId="62EF8D5F" w14:textId="5AF45319" w:rsidR="00437DEC" w:rsidRPr="00704B48" w:rsidRDefault="009F5657" w:rsidP="00DA609C">
      <w:pPr>
        <w:pStyle w:val="ListParagraph"/>
        <w:numPr>
          <w:ilvl w:val="0"/>
          <w:numId w:val="39"/>
        </w:numPr>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предмет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 на </w:t>
      </w:r>
      <w:proofErr w:type="spellStart"/>
      <w:r w:rsidRPr="00704B48">
        <w:rPr>
          <w:sz w:val="24"/>
          <w:szCs w:val="24"/>
          <w:lang w:val="ru-RU"/>
        </w:rPr>
        <w:t>овој</w:t>
      </w:r>
      <w:proofErr w:type="spellEnd"/>
      <w:r w:rsidRPr="00704B48">
        <w:rPr>
          <w:sz w:val="24"/>
          <w:szCs w:val="24"/>
          <w:lang w:val="ru-RU"/>
        </w:rPr>
        <w:t xml:space="preserve"> член е </w:t>
      </w:r>
      <w:proofErr w:type="spellStart"/>
      <w:r w:rsidRPr="00704B48">
        <w:rPr>
          <w:sz w:val="24"/>
          <w:szCs w:val="24"/>
          <w:lang w:val="ru-RU"/>
        </w:rPr>
        <w:t>огнено</w:t>
      </w:r>
      <w:proofErr w:type="spellEnd"/>
      <w:r w:rsidRPr="00704B48">
        <w:rPr>
          <w:sz w:val="24"/>
          <w:szCs w:val="24"/>
          <w:lang w:val="ru-RU"/>
        </w:rPr>
        <w:t xml:space="preserve"> </w:t>
      </w:r>
      <w:proofErr w:type="spellStart"/>
      <w:r w:rsidRPr="00704B48">
        <w:rPr>
          <w:sz w:val="24"/>
          <w:szCs w:val="24"/>
          <w:lang w:val="ru-RU"/>
        </w:rPr>
        <w:t>оружје</w:t>
      </w:r>
      <w:proofErr w:type="spellEnd"/>
      <w:r w:rsidRPr="00704B48">
        <w:rPr>
          <w:sz w:val="24"/>
          <w:szCs w:val="24"/>
          <w:lang w:val="ru-RU"/>
        </w:rPr>
        <w:t xml:space="preserve">, </w:t>
      </w:r>
      <w:proofErr w:type="spellStart"/>
      <w:r w:rsidRPr="00704B48">
        <w:rPr>
          <w:sz w:val="24"/>
          <w:szCs w:val="24"/>
          <w:lang w:val="ru-RU"/>
        </w:rPr>
        <w:t>оружје</w:t>
      </w:r>
      <w:proofErr w:type="spellEnd"/>
      <w:r w:rsidRPr="00704B48">
        <w:rPr>
          <w:sz w:val="24"/>
          <w:szCs w:val="24"/>
          <w:lang w:val="ru-RU"/>
        </w:rPr>
        <w:t xml:space="preserve"> </w:t>
      </w:r>
      <w:proofErr w:type="spellStart"/>
      <w:r w:rsidR="00D86135" w:rsidRPr="00704B48">
        <w:rPr>
          <w:sz w:val="24"/>
          <w:szCs w:val="24"/>
          <w:lang w:val="ru-RU"/>
        </w:rPr>
        <w:t>негови</w:t>
      </w:r>
      <w:proofErr w:type="spellEnd"/>
      <w:r w:rsidR="00D86135" w:rsidRPr="00704B48">
        <w:rPr>
          <w:sz w:val="24"/>
          <w:szCs w:val="24"/>
          <w:lang w:val="ru-RU"/>
        </w:rPr>
        <w:t xml:space="preserve"> </w:t>
      </w:r>
      <w:proofErr w:type="spellStart"/>
      <w:r w:rsidR="00D86135" w:rsidRPr="00704B48">
        <w:rPr>
          <w:sz w:val="24"/>
          <w:szCs w:val="24"/>
          <w:lang w:val="ru-RU"/>
        </w:rPr>
        <w:t>делови</w:t>
      </w:r>
      <w:proofErr w:type="spellEnd"/>
      <w:r w:rsidR="00D86135" w:rsidRPr="00704B48">
        <w:rPr>
          <w:sz w:val="24"/>
          <w:szCs w:val="24"/>
          <w:lang w:val="ru-RU"/>
        </w:rPr>
        <w:t xml:space="preserve"> и </w:t>
      </w:r>
      <w:proofErr w:type="spellStart"/>
      <w:r w:rsidR="00D86135" w:rsidRPr="00704B48">
        <w:rPr>
          <w:sz w:val="24"/>
          <w:szCs w:val="24"/>
          <w:lang w:val="ru-RU"/>
        </w:rPr>
        <w:t>компоненети</w:t>
      </w:r>
      <w:proofErr w:type="spellEnd"/>
      <w:r w:rsidR="00D86135" w:rsidRPr="00704B48">
        <w:rPr>
          <w:sz w:val="24"/>
          <w:szCs w:val="24"/>
          <w:lang w:val="ru-RU"/>
        </w:rPr>
        <w:t xml:space="preserve"> </w:t>
      </w:r>
      <w:proofErr w:type="spellStart"/>
      <w:r w:rsidRPr="00704B48">
        <w:rPr>
          <w:sz w:val="24"/>
          <w:szCs w:val="24"/>
          <w:lang w:val="ru-RU"/>
        </w:rPr>
        <w:t>чија</w:t>
      </w:r>
      <w:proofErr w:type="spellEnd"/>
      <w:r w:rsidRPr="00704B48">
        <w:rPr>
          <w:sz w:val="24"/>
          <w:szCs w:val="24"/>
          <w:lang w:val="ru-RU"/>
        </w:rPr>
        <w:t xml:space="preserve"> </w:t>
      </w:r>
      <w:proofErr w:type="spellStart"/>
      <w:r w:rsidRPr="00704B48">
        <w:rPr>
          <w:sz w:val="24"/>
          <w:szCs w:val="24"/>
          <w:lang w:val="ru-RU"/>
        </w:rPr>
        <w:t>употреба</w:t>
      </w:r>
      <w:proofErr w:type="spellEnd"/>
      <w:r w:rsidRPr="00704B48">
        <w:rPr>
          <w:sz w:val="24"/>
          <w:szCs w:val="24"/>
          <w:lang w:val="ru-RU"/>
        </w:rPr>
        <w:t xml:space="preserve"> е </w:t>
      </w:r>
      <w:proofErr w:type="spellStart"/>
      <w:r w:rsidRPr="00704B48">
        <w:rPr>
          <w:sz w:val="24"/>
          <w:szCs w:val="24"/>
          <w:lang w:val="ru-RU"/>
        </w:rPr>
        <w:t>забранета</w:t>
      </w:r>
      <w:proofErr w:type="spellEnd"/>
      <w:r w:rsidRPr="00704B48">
        <w:rPr>
          <w:sz w:val="24"/>
          <w:szCs w:val="24"/>
          <w:lang w:val="ru-RU"/>
        </w:rPr>
        <w:t xml:space="preserve">, или </w:t>
      </w:r>
      <w:proofErr w:type="spellStart"/>
      <w:r w:rsidRPr="00704B48">
        <w:rPr>
          <w:sz w:val="24"/>
          <w:szCs w:val="24"/>
          <w:lang w:val="ru-RU"/>
        </w:rPr>
        <w:t>експлозивни</w:t>
      </w:r>
      <w:proofErr w:type="spellEnd"/>
      <w:r w:rsidRPr="00704B48">
        <w:rPr>
          <w:sz w:val="24"/>
          <w:szCs w:val="24"/>
          <w:lang w:val="ru-RU"/>
        </w:rPr>
        <w:t xml:space="preserve"> или </w:t>
      </w:r>
      <w:proofErr w:type="spellStart"/>
      <w:r w:rsidRPr="00704B48">
        <w:rPr>
          <w:sz w:val="24"/>
          <w:szCs w:val="24"/>
          <w:lang w:val="ru-RU"/>
        </w:rPr>
        <w:t>други</w:t>
      </w:r>
      <w:proofErr w:type="spellEnd"/>
      <w:r w:rsidRPr="00704B48">
        <w:rPr>
          <w:sz w:val="24"/>
          <w:szCs w:val="24"/>
          <w:lang w:val="ru-RU"/>
        </w:rPr>
        <w:t xml:space="preserve"> материи од </w:t>
      </w:r>
      <w:proofErr w:type="spellStart"/>
      <w:r w:rsidRPr="00704B48">
        <w:rPr>
          <w:sz w:val="24"/>
          <w:szCs w:val="24"/>
          <w:lang w:val="ru-RU"/>
        </w:rPr>
        <w:t>поголемо</w:t>
      </w:r>
      <w:proofErr w:type="spellEnd"/>
      <w:r w:rsidRPr="00704B48">
        <w:rPr>
          <w:sz w:val="24"/>
          <w:szCs w:val="24"/>
          <w:lang w:val="ru-RU"/>
        </w:rPr>
        <w:t xml:space="preserve"> количество,</w:t>
      </w:r>
      <w:r w:rsidR="00735630" w:rsidRPr="00704B48">
        <w:rPr>
          <w:sz w:val="24"/>
          <w:szCs w:val="24"/>
          <w:lang w:val="ru-RU"/>
        </w:rPr>
        <w:t xml:space="preserve"> </w:t>
      </w:r>
      <w:proofErr w:type="spellStart"/>
      <w:r w:rsidRPr="00704B48">
        <w:rPr>
          <w:sz w:val="24"/>
          <w:szCs w:val="24"/>
          <w:lang w:val="ru-RU"/>
        </w:rPr>
        <w:t>сторителот</w:t>
      </w:r>
      <w:proofErr w:type="spellEnd"/>
      <w:r w:rsidR="00735630"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три до </w:t>
      </w:r>
      <w:proofErr w:type="spellStart"/>
      <w:r w:rsidR="009F4563" w:rsidRPr="00704B48">
        <w:rPr>
          <w:sz w:val="24"/>
          <w:szCs w:val="24"/>
          <w:lang w:val="ru-RU"/>
        </w:rPr>
        <w:t>десет</w:t>
      </w:r>
      <w:proofErr w:type="spellEnd"/>
      <w:r w:rsidR="009F4563"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1B0F6BD3" w14:textId="77777777" w:rsidR="00437DEC" w:rsidRPr="00704B48" w:rsidRDefault="009F5657" w:rsidP="00DA609C">
      <w:pPr>
        <w:pStyle w:val="ListParagraph"/>
        <w:numPr>
          <w:ilvl w:val="0"/>
          <w:numId w:val="39"/>
        </w:numPr>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направи</w:t>
      </w:r>
      <w:proofErr w:type="spellEnd"/>
      <w:r w:rsidRPr="00704B48">
        <w:rPr>
          <w:sz w:val="24"/>
          <w:szCs w:val="24"/>
          <w:lang w:val="ru-RU"/>
        </w:rPr>
        <w:t xml:space="preserve"> или на друг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му</w:t>
      </w:r>
      <w:proofErr w:type="spellEnd"/>
      <w:r w:rsidRPr="00704B48">
        <w:rPr>
          <w:sz w:val="24"/>
          <w:szCs w:val="24"/>
          <w:lang w:val="ru-RU"/>
        </w:rPr>
        <w:t xml:space="preserve"> </w:t>
      </w:r>
      <w:proofErr w:type="spellStart"/>
      <w:r w:rsidRPr="00704B48">
        <w:rPr>
          <w:sz w:val="24"/>
          <w:szCs w:val="24"/>
          <w:lang w:val="ru-RU"/>
        </w:rPr>
        <w:t>отстапи</w:t>
      </w:r>
      <w:proofErr w:type="spellEnd"/>
      <w:r w:rsidRPr="00704B48">
        <w:rPr>
          <w:sz w:val="24"/>
          <w:szCs w:val="24"/>
          <w:lang w:val="ru-RU"/>
        </w:rPr>
        <w:t xml:space="preserve"> лажен </w:t>
      </w:r>
      <w:proofErr w:type="spellStart"/>
      <w:r w:rsidRPr="00704B48">
        <w:rPr>
          <w:sz w:val="24"/>
          <w:szCs w:val="24"/>
          <w:lang w:val="ru-RU"/>
        </w:rPr>
        <w:t>клуч</w:t>
      </w:r>
      <w:proofErr w:type="spellEnd"/>
      <w:r w:rsidRPr="00704B48">
        <w:rPr>
          <w:sz w:val="24"/>
          <w:szCs w:val="24"/>
          <w:lang w:val="ru-RU"/>
        </w:rPr>
        <w:t xml:space="preserve"> или некое </w:t>
      </w:r>
      <w:proofErr w:type="spellStart"/>
      <w:r w:rsidRPr="00704B48">
        <w:rPr>
          <w:sz w:val="24"/>
          <w:szCs w:val="24"/>
          <w:lang w:val="ru-RU"/>
        </w:rPr>
        <w:t>друго</w:t>
      </w:r>
      <w:proofErr w:type="spellEnd"/>
      <w:r w:rsidRPr="00704B48">
        <w:rPr>
          <w:sz w:val="24"/>
          <w:szCs w:val="24"/>
          <w:lang w:val="ru-RU"/>
        </w:rPr>
        <w:t xml:space="preserve"> средство за </w:t>
      </w:r>
      <w:proofErr w:type="spellStart"/>
      <w:r w:rsidRPr="00704B48">
        <w:rPr>
          <w:sz w:val="24"/>
          <w:szCs w:val="24"/>
          <w:lang w:val="ru-RU"/>
        </w:rPr>
        <w:t>провалување</w:t>
      </w:r>
      <w:proofErr w:type="spellEnd"/>
      <w:r w:rsidRPr="00704B48">
        <w:rPr>
          <w:sz w:val="24"/>
          <w:szCs w:val="24"/>
          <w:lang w:val="ru-RU"/>
        </w:rPr>
        <w:t xml:space="preserve"> </w:t>
      </w:r>
      <w:proofErr w:type="spellStart"/>
      <w:r w:rsidRPr="00704B48">
        <w:rPr>
          <w:sz w:val="24"/>
          <w:szCs w:val="24"/>
          <w:lang w:val="ru-RU"/>
        </w:rPr>
        <w:t>иако</w:t>
      </w:r>
      <w:proofErr w:type="spellEnd"/>
      <w:r w:rsidRPr="00704B48">
        <w:rPr>
          <w:sz w:val="24"/>
          <w:szCs w:val="24"/>
          <w:lang w:val="ru-RU"/>
        </w:rPr>
        <w:t xml:space="preserve"> </w:t>
      </w:r>
      <w:proofErr w:type="spellStart"/>
      <w:r w:rsidRPr="00704B48">
        <w:rPr>
          <w:sz w:val="24"/>
          <w:szCs w:val="24"/>
          <w:lang w:val="ru-RU"/>
        </w:rPr>
        <w:t>знаел</w:t>
      </w:r>
      <w:proofErr w:type="spellEnd"/>
      <w:r w:rsidRPr="00704B48">
        <w:rPr>
          <w:sz w:val="24"/>
          <w:szCs w:val="24"/>
          <w:lang w:val="ru-RU"/>
        </w:rPr>
        <w:t xml:space="preserve"> дека е </w:t>
      </w:r>
      <w:proofErr w:type="spellStart"/>
      <w:r w:rsidRPr="00704B48">
        <w:rPr>
          <w:sz w:val="24"/>
          <w:szCs w:val="24"/>
          <w:lang w:val="ru-RU"/>
        </w:rPr>
        <w:t>наменето</w:t>
      </w:r>
      <w:proofErr w:type="spellEnd"/>
      <w:r w:rsidRPr="00704B48">
        <w:rPr>
          <w:sz w:val="24"/>
          <w:szCs w:val="24"/>
          <w:lang w:val="ru-RU"/>
        </w:rPr>
        <w:t xml:space="preserve"> за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кривично</w:t>
      </w:r>
      <w:proofErr w:type="spellEnd"/>
      <w:r w:rsidRPr="00704B48">
        <w:rPr>
          <w:sz w:val="24"/>
          <w:szCs w:val="24"/>
          <w:lang w:val="ru-RU"/>
        </w:rPr>
        <w:t xml:space="preserve"> дело, </w:t>
      </w:r>
      <w:proofErr w:type="spellStart"/>
      <w:r w:rsidRPr="00704B48">
        <w:rPr>
          <w:sz w:val="24"/>
          <w:szCs w:val="24"/>
          <w:lang w:val="ru-RU"/>
        </w:rPr>
        <w:t>ќе</w:t>
      </w:r>
      <w:proofErr w:type="spellEnd"/>
      <w:r w:rsidRPr="00704B48">
        <w:rPr>
          <w:sz w:val="24"/>
          <w:szCs w:val="24"/>
          <w:lang w:val="ru-RU"/>
        </w:rPr>
        <w:t xml:space="preserve"> се казни со затвор од три </w:t>
      </w:r>
      <w:proofErr w:type="spellStart"/>
      <w:r w:rsidRPr="00704B48">
        <w:rPr>
          <w:sz w:val="24"/>
          <w:szCs w:val="24"/>
          <w:lang w:val="ru-RU"/>
        </w:rPr>
        <w:t>месеци</w:t>
      </w:r>
      <w:proofErr w:type="spellEnd"/>
      <w:r w:rsidRPr="00704B48">
        <w:rPr>
          <w:sz w:val="24"/>
          <w:szCs w:val="24"/>
          <w:lang w:val="ru-RU"/>
        </w:rPr>
        <w:t xml:space="preserve"> до три</w:t>
      </w:r>
      <w:r w:rsidR="00735630"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39A85039" w14:textId="77777777" w:rsidR="00437DEC" w:rsidRPr="00704B48" w:rsidRDefault="009F5657" w:rsidP="00DA609C">
      <w:pPr>
        <w:pStyle w:val="ListParagraph"/>
        <w:numPr>
          <w:ilvl w:val="0"/>
          <w:numId w:val="39"/>
        </w:numPr>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Pr="00704B48">
        <w:rPr>
          <w:sz w:val="24"/>
          <w:szCs w:val="24"/>
          <w:lang w:val="ru-RU"/>
        </w:rPr>
        <w:t xml:space="preserve"> 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735630" w:rsidRPr="00704B48">
        <w:rPr>
          <w:sz w:val="24"/>
          <w:szCs w:val="24"/>
          <w:lang w:val="ru-RU"/>
        </w:rPr>
        <w:t xml:space="preserve"> </w:t>
      </w:r>
      <w:r w:rsidRPr="00704B48">
        <w:rPr>
          <w:sz w:val="24"/>
          <w:szCs w:val="24"/>
          <w:lang w:val="ru-RU"/>
        </w:rPr>
        <w:t>казна.</w:t>
      </w:r>
    </w:p>
    <w:p w14:paraId="57ED2568" w14:textId="77777777" w:rsidR="00D1726F" w:rsidRPr="00C821DC" w:rsidRDefault="00D1726F" w:rsidP="007517FC">
      <w:pPr>
        <w:rPr>
          <w:lang w:val="ru-RU"/>
        </w:rPr>
      </w:pPr>
    </w:p>
    <w:p w14:paraId="3FC0FD65" w14:textId="175E7CD3" w:rsidR="00437DEC" w:rsidRPr="00704B48" w:rsidRDefault="009F5657" w:rsidP="00161ECF">
      <w:pPr>
        <w:pStyle w:val="NoSpacing"/>
        <w:jc w:val="center"/>
        <w:rPr>
          <w:b/>
          <w:bCs/>
          <w:sz w:val="24"/>
          <w:szCs w:val="24"/>
          <w:lang w:val="ru-RU"/>
        </w:rPr>
      </w:pPr>
      <w:proofErr w:type="spellStart"/>
      <w:r w:rsidRPr="00704B48">
        <w:rPr>
          <w:b/>
          <w:bCs/>
          <w:sz w:val="24"/>
          <w:szCs w:val="24"/>
          <w:lang w:val="ru-RU"/>
        </w:rPr>
        <w:t>Неовластено</w:t>
      </w:r>
      <w:proofErr w:type="spellEnd"/>
      <w:r w:rsidRPr="00704B48">
        <w:rPr>
          <w:b/>
          <w:bCs/>
          <w:sz w:val="24"/>
          <w:szCs w:val="24"/>
          <w:lang w:val="ru-RU"/>
        </w:rPr>
        <w:t xml:space="preserve"> </w:t>
      </w:r>
      <w:proofErr w:type="spellStart"/>
      <w:r w:rsidRPr="00704B48">
        <w:rPr>
          <w:b/>
          <w:bCs/>
          <w:sz w:val="24"/>
          <w:szCs w:val="24"/>
          <w:lang w:val="ru-RU"/>
        </w:rPr>
        <w:t>изработување</w:t>
      </w:r>
      <w:proofErr w:type="spellEnd"/>
      <w:r w:rsidRPr="00704B48">
        <w:rPr>
          <w:b/>
          <w:bCs/>
          <w:sz w:val="24"/>
          <w:szCs w:val="24"/>
          <w:lang w:val="ru-RU"/>
        </w:rPr>
        <w:t xml:space="preserve">, </w:t>
      </w:r>
      <w:proofErr w:type="spellStart"/>
      <w:r w:rsidRPr="00704B48">
        <w:rPr>
          <w:b/>
          <w:bCs/>
          <w:sz w:val="24"/>
          <w:szCs w:val="24"/>
          <w:lang w:val="ru-RU"/>
        </w:rPr>
        <w:t>држење</w:t>
      </w:r>
      <w:proofErr w:type="spellEnd"/>
      <w:r w:rsidRPr="00704B48">
        <w:rPr>
          <w:b/>
          <w:bCs/>
          <w:sz w:val="24"/>
          <w:szCs w:val="24"/>
          <w:lang w:val="ru-RU"/>
        </w:rPr>
        <w:t xml:space="preserve">, </w:t>
      </w:r>
      <w:proofErr w:type="spellStart"/>
      <w:r w:rsidRPr="00704B48">
        <w:rPr>
          <w:b/>
          <w:bCs/>
          <w:sz w:val="24"/>
          <w:szCs w:val="24"/>
          <w:lang w:val="ru-RU"/>
        </w:rPr>
        <w:t>посредување</w:t>
      </w:r>
      <w:proofErr w:type="spellEnd"/>
      <w:r w:rsidRPr="00704B48">
        <w:rPr>
          <w:b/>
          <w:bCs/>
          <w:sz w:val="24"/>
          <w:szCs w:val="24"/>
          <w:lang w:val="ru-RU"/>
        </w:rPr>
        <w:t xml:space="preserve"> и </w:t>
      </w:r>
      <w:proofErr w:type="spellStart"/>
      <w:r w:rsidRPr="00704B48">
        <w:rPr>
          <w:b/>
          <w:bCs/>
          <w:sz w:val="24"/>
          <w:szCs w:val="24"/>
          <w:lang w:val="ru-RU"/>
        </w:rPr>
        <w:t>тргување</w:t>
      </w:r>
      <w:proofErr w:type="spellEnd"/>
      <w:r w:rsidRPr="00704B48">
        <w:rPr>
          <w:b/>
          <w:bCs/>
          <w:sz w:val="24"/>
          <w:szCs w:val="24"/>
          <w:lang w:val="ru-RU"/>
        </w:rPr>
        <w:t xml:space="preserve"> со </w:t>
      </w:r>
      <w:proofErr w:type="spellStart"/>
      <w:r w:rsidRPr="00704B48">
        <w:rPr>
          <w:b/>
          <w:bCs/>
          <w:sz w:val="24"/>
          <w:szCs w:val="24"/>
          <w:lang w:val="ru-RU"/>
        </w:rPr>
        <w:t>оружје</w:t>
      </w:r>
      <w:proofErr w:type="spellEnd"/>
      <w:r w:rsidR="006A1315" w:rsidRPr="00704B48">
        <w:rPr>
          <w:b/>
          <w:bCs/>
          <w:sz w:val="24"/>
          <w:szCs w:val="24"/>
          <w:lang w:val="ru-RU"/>
        </w:rPr>
        <w:t xml:space="preserve"> и </w:t>
      </w:r>
      <w:proofErr w:type="spellStart"/>
      <w:proofErr w:type="gramStart"/>
      <w:r w:rsidR="00026F00" w:rsidRPr="00704B48">
        <w:rPr>
          <w:b/>
          <w:bCs/>
          <w:sz w:val="24"/>
          <w:szCs w:val="24"/>
          <w:lang w:val="ru-RU"/>
        </w:rPr>
        <w:t>експлозивни</w:t>
      </w:r>
      <w:proofErr w:type="spellEnd"/>
      <w:r w:rsidR="00026F00" w:rsidRPr="00704B48">
        <w:rPr>
          <w:b/>
          <w:bCs/>
          <w:sz w:val="24"/>
          <w:szCs w:val="24"/>
          <w:lang w:val="ru-RU"/>
        </w:rPr>
        <w:t xml:space="preserve"> </w:t>
      </w:r>
      <w:r w:rsidRPr="00704B48">
        <w:rPr>
          <w:b/>
          <w:bCs/>
          <w:sz w:val="24"/>
          <w:szCs w:val="24"/>
          <w:lang w:val="ru-RU"/>
        </w:rPr>
        <w:t xml:space="preserve"> материи</w:t>
      </w:r>
      <w:proofErr w:type="gramEnd"/>
    </w:p>
    <w:p w14:paraId="69C5D3C5" w14:textId="77777777" w:rsidR="00437DEC" w:rsidRPr="00704B48" w:rsidRDefault="00437DEC" w:rsidP="00161ECF">
      <w:pPr>
        <w:pStyle w:val="NoSpacing"/>
        <w:jc w:val="center"/>
        <w:rPr>
          <w:b/>
          <w:bCs/>
          <w:sz w:val="24"/>
          <w:szCs w:val="24"/>
          <w:lang w:val="ru-RU"/>
        </w:rPr>
      </w:pPr>
    </w:p>
    <w:p w14:paraId="655A22BA" w14:textId="743EC39B" w:rsidR="00E044DF" w:rsidRPr="007517FC" w:rsidRDefault="006A1315" w:rsidP="00161ECF">
      <w:pPr>
        <w:pStyle w:val="NoSpacing"/>
        <w:jc w:val="center"/>
        <w:rPr>
          <w:b/>
          <w:bCs/>
          <w:sz w:val="24"/>
          <w:szCs w:val="24"/>
          <w:lang w:val="ru-RU"/>
        </w:rPr>
      </w:pPr>
      <w:r w:rsidRPr="00704B48">
        <w:rPr>
          <w:b/>
          <w:bCs/>
          <w:sz w:val="24"/>
          <w:szCs w:val="24"/>
          <w:lang w:val="ru-RU"/>
        </w:rPr>
        <w:t>Член 51</w:t>
      </w:r>
      <w:r w:rsidR="00EE7A68" w:rsidRPr="00704B48">
        <w:rPr>
          <w:b/>
          <w:bCs/>
          <w:sz w:val="24"/>
          <w:szCs w:val="24"/>
          <w:lang w:val="ru-RU"/>
        </w:rPr>
        <w:t>9</w:t>
      </w:r>
      <w:r w:rsidRPr="00704B48">
        <w:rPr>
          <w:b/>
          <w:bCs/>
          <w:sz w:val="24"/>
          <w:szCs w:val="24"/>
          <w:lang w:val="ru-RU"/>
        </w:rPr>
        <w:t xml:space="preserve"> (</w:t>
      </w:r>
      <w:proofErr w:type="spellStart"/>
      <w:r w:rsidRPr="00704B48">
        <w:rPr>
          <w:b/>
          <w:bCs/>
          <w:sz w:val="24"/>
          <w:szCs w:val="24"/>
          <w:lang w:val="ru-RU"/>
        </w:rPr>
        <w:t>претходен</w:t>
      </w:r>
      <w:proofErr w:type="spellEnd"/>
      <w:r w:rsidR="00735630" w:rsidRPr="00704B48">
        <w:rPr>
          <w:b/>
          <w:bCs/>
          <w:sz w:val="24"/>
          <w:szCs w:val="24"/>
          <w:lang w:val="ru-RU"/>
        </w:rPr>
        <w:t xml:space="preserve"> </w:t>
      </w:r>
      <w:r w:rsidR="00624AEA" w:rsidRPr="007517FC">
        <w:rPr>
          <w:b/>
          <w:bCs/>
          <w:sz w:val="24"/>
          <w:szCs w:val="24"/>
          <w:lang w:val="ru-RU"/>
        </w:rPr>
        <w:t>Член 396</w:t>
      </w:r>
      <w:r w:rsidR="00735630" w:rsidRPr="00704B48">
        <w:rPr>
          <w:b/>
          <w:bCs/>
          <w:sz w:val="24"/>
          <w:szCs w:val="24"/>
          <w:lang w:val="ru-RU"/>
        </w:rPr>
        <w:t>)</w:t>
      </w:r>
    </w:p>
    <w:p w14:paraId="4DF32491" w14:textId="26E30DEB" w:rsidR="00D1726F" w:rsidRPr="003A5E9D" w:rsidRDefault="00161ECF" w:rsidP="007517FC">
      <w:pPr>
        <w:pStyle w:val="NoSpacing"/>
        <w:ind w:firstLine="360"/>
        <w:jc w:val="both"/>
        <w:rPr>
          <w:sz w:val="24"/>
          <w:szCs w:val="24"/>
          <w:lang w:val="mk-MK"/>
        </w:rPr>
      </w:pPr>
      <w:r w:rsidRPr="00C821DC">
        <w:rPr>
          <w:sz w:val="24"/>
          <w:szCs w:val="24"/>
          <w:lang w:val="mk-MK"/>
        </w:rPr>
        <w:t>(</w:t>
      </w:r>
      <w:r w:rsidR="00E044DF" w:rsidRPr="0015534A">
        <w:rPr>
          <w:sz w:val="24"/>
          <w:szCs w:val="24"/>
          <w:lang w:val="mk-MK"/>
        </w:rPr>
        <w:t xml:space="preserve">1)Тој што </w:t>
      </w:r>
      <w:proofErr w:type="spellStart"/>
      <w:r w:rsidR="00E044DF" w:rsidRPr="00D04DFA">
        <w:rPr>
          <w:sz w:val="24"/>
          <w:szCs w:val="24"/>
          <w:lang w:val="ru-RU"/>
        </w:rPr>
        <w:t>неовластено</w:t>
      </w:r>
      <w:proofErr w:type="spellEnd"/>
      <w:r w:rsidR="00E044DF" w:rsidRPr="00D04DFA">
        <w:rPr>
          <w:sz w:val="24"/>
          <w:szCs w:val="24"/>
          <w:lang w:val="ru-RU"/>
        </w:rPr>
        <w:t xml:space="preserve"> </w:t>
      </w:r>
      <w:r w:rsidR="00E044DF" w:rsidRPr="00D64DEC">
        <w:rPr>
          <w:sz w:val="24"/>
          <w:szCs w:val="24"/>
          <w:lang w:val="mk-MK"/>
        </w:rPr>
        <w:t xml:space="preserve">врши </w:t>
      </w:r>
      <w:r w:rsidR="00E044DF" w:rsidRPr="003A5E9D">
        <w:rPr>
          <w:sz w:val="24"/>
          <w:szCs w:val="24"/>
          <w:lang w:val="ru-RU"/>
        </w:rPr>
        <w:t xml:space="preserve">увоз, извоз, </w:t>
      </w:r>
      <w:proofErr w:type="spellStart"/>
      <w:r w:rsidR="00E044DF" w:rsidRPr="003A5E9D">
        <w:rPr>
          <w:sz w:val="24"/>
          <w:szCs w:val="24"/>
          <w:lang w:val="ru-RU"/>
        </w:rPr>
        <w:t>пренесување</w:t>
      </w:r>
      <w:proofErr w:type="spellEnd"/>
      <w:r w:rsidR="00E044DF" w:rsidRPr="003A5E9D">
        <w:rPr>
          <w:sz w:val="24"/>
          <w:szCs w:val="24"/>
          <w:lang w:val="ru-RU"/>
        </w:rPr>
        <w:t>, трансфер</w:t>
      </w:r>
      <w:r w:rsidR="00E044DF" w:rsidRPr="003A5E9D">
        <w:rPr>
          <w:sz w:val="24"/>
          <w:szCs w:val="24"/>
          <w:lang w:val="mk-MK"/>
        </w:rPr>
        <w:t>, достава или продава, купува или на друг начин посредува или врши промет со огнено</w:t>
      </w:r>
      <w:r w:rsidR="00D210F4" w:rsidRPr="003A5E9D">
        <w:rPr>
          <w:sz w:val="24"/>
          <w:szCs w:val="24"/>
          <w:lang w:val="mk-MK"/>
        </w:rPr>
        <w:t xml:space="preserve"> </w:t>
      </w:r>
      <w:r w:rsidR="00E044DF" w:rsidRPr="003A5E9D">
        <w:rPr>
          <w:sz w:val="24"/>
          <w:szCs w:val="24"/>
          <w:lang w:val="mk-MK"/>
        </w:rPr>
        <w:t xml:space="preserve">оружје, </w:t>
      </w:r>
      <w:proofErr w:type="spellStart"/>
      <w:r w:rsidR="00E044DF" w:rsidRPr="003A5E9D">
        <w:rPr>
          <w:sz w:val="24"/>
          <w:szCs w:val="24"/>
          <w:lang w:val="ru-RU"/>
        </w:rPr>
        <w:t>делови</w:t>
      </w:r>
      <w:proofErr w:type="spellEnd"/>
      <w:r w:rsidR="00E044DF" w:rsidRPr="003A5E9D">
        <w:rPr>
          <w:sz w:val="24"/>
          <w:szCs w:val="24"/>
          <w:lang w:val="ru-RU"/>
        </w:rPr>
        <w:t xml:space="preserve"> и </w:t>
      </w:r>
      <w:proofErr w:type="spellStart"/>
      <w:r w:rsidR="00E044DF" w:rsidRPr="003A5E9D">
        <w:rPr>
          <w:sz w:val="24"/>
          <w:szCs w:val="24"/>
          <w:lang w:val="ru-RU"/>
        </w:rPr>
        <w:t>компоненти</w:t>
      </w:r>
      <w:proofErr w:type="spellEnd"/>
      <w:r w:rsidR="00E044DF" w:rsidRPr="003A5E9D">
        <w:rPr>
          <w:sz w:val="24"/>
          <w:szCs w:val="24"/>
          <w:lang w:val="ru-RU"/>
        </w:rPr>
        <w:t xml:space="preserve"> на</w:t>
      </w:r>
      <w:r w:rsidR="00E044DF" w:rsidRPr="003A5E9D">
        <w:rPr>
          <w:sz w:val="24"/>
          <w:szCs w:val="24"/>
          <w:lang w:val="mk-MK"/>
        </w:rPr>
        <w:t xml:space="preserve"> огнено</w:t>
      </w:r>
      <w:r w:rsidR="00E044DF" w:rsidRPr="003A5E9D">
        <w:rPr>
          <w:sz w:val="24"/>
          <w:szCs w:val="24"/>
          <w:lang w:val="ru-RU"/>
        </w:rPr>
        <w:t xml:space="preserve"> </w:t>
      </w:r>
      <w:proofErr w:type="spellStart"/>
      <w:r w:rsidR="00E044DF" w:rsidRPr="003A5E9D">
        <w:rPr>
          <w:sz w:val="24"/>
          <w:szCs w:val="24"/>
          <w:lang w:val="ru-RU"/>
        </w:rPr>
        <w:t>оружје</w:t>
      </w:r>
      <w:proofErr w:type="spellEnd"/>
      <w:r w:rsidR="00E044DF" w:rsidRPr="003A5E9D">
        <w:rPr>
          <w:sz w:val="24"/>
          <w:szCs w:val="24"/>
          <w:lang w:val="ru-RU"/>
        </w:rPr>
        <w:t xml:space="preserve">, </w:t>
      </w:r>
      <w:proofErr w:type="spellStart"/>
      <w:r w:rsidR="00E044DF" w:rsidRPr="003A5E9D">
        <w:rPr>
          <w:sz w:val="24"/>
          <w:szCs w:val="24"/>
          <w:lang w:val="ru-RU"/>
        </w:rPr>
        <w:t>муниција</w:t>
      </w:r>
      <w:proofErr w:type="spellEnd"/>
      <w:r w:rsidR="00E044DF" w:rsidRPr="003A5E9D">
        <w:rPr>
          <w:sz w:val="24"/>
          <w:szCs w:val="24"/>
          <w:lang w:val="ru-RU"/>
        </w:rPr>
        <w:t xml:space="preserve"> или </w:t>
      </w:r>
      <w:r w:rsidR="00E044DF" w:rsidRPr="003A5E9D">
        <w:rPr>
          <w:sz w:val="24"/>
          <w:szCs w:val="24"/>
          <w:lang w:val="mk-MK"/>
        </w:rPr>
        <w:t>експлозивни</w:t>
      </w:r>
      <w:r w:rsidR="00E044DF" w:rsidRPr="003A5E9D">
        <w:rPr>
          <w:sz w:val="24"/>
          <w:szCs w:val="24"/>
          <w:lang w:val="ru-RU"/>
        </w:rPr>
        <w:t xml:space="preserve"> материи</w:t>
      </w:r>
      <w:r w:rsidR="00D210F4" w:rsidRPr="003A5E9D">
        <w:rPr>
          <w:sz w:val="24"/>
          <w:szCs w:val="24"/>
          <w:lang w:val="ru-RU"/>
        </w:rPr>
        <w:t xml:space="preserve"> </w:t>
      </w:r>
      <w:r w:rsidR="00E044DF" w:rsidRPr="003A5E9D">
        <w:rPr>
          <w:sz w:val="24"/>
          <w:szCs w:val="24"/>
          <w:lang w:val="ru-RU"/>
        </w:rPr>
        <w:t>или</w:t>
      </w:r>
      <w:r w:rsidR="00E044DF" w:rsidRPr="003A5E9D">
        <w:rPr>
          <w:sz w:val="24"/>
          <w:szCs w:val="24"/>
          <w:lang w:val="mk-MK"/>
        </w:rPr>
        <w:t xml:space="preserve"> со трговијата со огнено оружје, </w:t>
      </w:r>
      <w:proofErr w:type="spellStart"/>
      <w:r w:rsidR="00E044DF" w:rsidRPr="003A5E9D">
        <w:rPr>
          <w:sz w:val="24"/>
          <w:szCs w:val="24"/>
          <w:lang w:val="ru-RU"/>
        </w:rPr>
        <w:t>делови</w:t>
      </w:r>
      <w:proofErr w:type="spellEnd"/>
      <w:r w:rsidR="00E044DF" w:rsidRPr="003A5E9D">
        <w:rPr>
          <w:sz w:val="24"/>
          <w:szCs w:val="24"/>
          <w:lang w:val="ru-RU"/>
        </w:rPr>
        <w:t xml:space="preserve"> и </w:t>
      </w:r>
      <w:proofErr w:type="spellStart"/>
      <w:r w:rsidR="00E044DF" w:rsidRPr="003A5E9D">
        <w:rPr>
          <w:sz w:val="24"/>
          <w:szCs w:val="24"/>
          <w:lang w:val="ru-RU"/>
        </w:rPr>
        <w:t>компоненти</w:t>
      </w:r>
      <w:proofErr w:type="spellEnd"/>
      <w:r w:rsidR="00E044DF" w:rsidRPr="003A5E9D">
        <w:rPr>
          <w:sz w:val="24"/>
          <w:szCs w:val="24"/>
          <w:lang w:val="ru-RU"/>
        </w:rPr>
        <w:t xml:space="preserve"> на</w:t>
      </w:r>
      <w:r w:rsidR="00E044DF" w:rsidRPr="003A5E9D">
        <w:rPr>
          <w:sz w:val="24"/>
          <w:szCs w:val="24"/>
          <w:lang w:val="mk-MK"/>
        </w:rPr>
        <w:t xml:space="preserve"> огнено</w:t>
      </w:r>
      <w:r w:rsidR="00E044DF" w:rsidRPr="003A5E9D">
        <w:rPr>
          <w:sz w:val="24"/>
          <w:szCs w:val="24"/>
          <w:lang w:val="ru-RU"/>
        </w:rPr>
        <w:t xml:space="preserve"> </w:t>
      </w:r>
      <w:proofErr w:type="spellStart"/>
      <w:r w:rsidR="00E044DF" w:rsidRPr="003A5E9D">
        <w:rPr>
          <w:sz w:val="24"/>
          <w:szCs w:val="24"/>
          <w:lang w:val="ru-RU"/>
        </w:rPr>
        <w:t>оружје</w:t>
      </w:r>
      <w:proofErr w:type="spellEnd"/>
      <w:r w:rsidR="00E044DF" w:rsidRPr="003A5E9D">
        <w:rPr>
          <w:sz w:val="24"/>
          <w:szCs w:val="24"/>
          <w:lang w:val="ru-RU"/>
        </w:rPr>
        <w:t xml:space="preserve">, </w:t>
      </w:r>
      <w:proofErr w:type="spellStart"/>
      <w:r w:rsidR="00E044DF" w:rsidRPr="003A5E9D">
        <w:rPr>
          <w:sz w:val="24"/>
          <w:szCs w:val="24"/>
          <w:lang w:val="ru-RU"/>
        </w:rPr>
        <w:t>муниција</w:t>
      </w:r>
      <w:proofErr w:type="spellEnd"/>
      <w:r w:rsidR="00E044DF" w:rsidRPr="003A5E9D">
        <w:rPr>
          <w:sz w:val="24"/>
          <w:szCs w:val="24"/>
          <w:lang w:val="ru-RU"/>
        </w:rPr>
        <w:t xml:space="preserve"> и </w:t>
      </w:r>
      <w:r w:rsidR="00E044DF" w:rsidRPr="003A5E9D">
        <w:rPr>
          <w:sz w:val="24"/>
          <w:szCs w:val="24"/>
          <w:lang w:val="mk-MK"/>
        </w:rPr>
        <w:t>експлозивни</w:t>
      </w:r>
      <w:r w:rsidR="00E044DF" w:rsidRPr="003A5E9D">
        <w:rPr>
          <w:sz w:val="24"/>
          <w:szCs w:val="24"/>
          <w:lang w:val="ru-RU"/>
        </w:rPr>
        <w:t xml:space="preserve"> материи</w:t>
      </w:r>
      <w:r w:rsidR="00E044DF" w:rsidRPr="003A5E9D">
        <w:rPr>
          <w:sz w:val="24"/>
          <w:szCs w:val="24"/>
          <w:lang w:val="mk-MK"/>
        </w:rPr>
        <w:t xml:space="preserve"> се прекршуваат </w:t>
      </w:r>
      <w:r w:rsidR="00E044DF" w:rsidRPr="003A5E9D">
        <w:rPr>
          <w:sz w:val="24"/>
          <w:szCs w:val="24"/>
          <w:lang w:val="ru-RU"/>
        </w:rPr>
        <w:t xml:space="preserve">забрани, </w:t>
      </w:r>
      <w:proofErr w:type="spellStart"/>
      <w:r w:rsidR="00E044DF" w:rsidRPr="003A5E9D">
        <w:rPr>
          <w:sz w:val="24"/>
          <w:szCs w:val="24"/>
          <w:lang w:val="ru-RU"/>
        </w:rPr>
        <w:t>ограничувања</w:t>
      </w:r>
      <w:proofErr w:type="spellEnd"/>
      <w:r w:rsidR="00E044DF" w:rsidRPr="003A5E9D">
        <w:rPr>
          <w:sz w:val="24"/>
          <w:szCs w:val="24"/>
          <w:lang w:val="ru-RU"/>
        </w:rPr>
        <w:t xml:space="preserve"> или санкции </w:t>
      </w:r>
      <w:proofErr w:type="spellStart"/>
      <w:r w:rsidR="00E044DF" w:rsidRPr="003A5E9D">
        <w:rPr>
          <w:sz w:val="24"/>
          <w:szCs w:val="24"/>
          <w:lang w:val="ru-RU"/>
        </w:rPr>
        <w:t>воведени</w:t>
      </w:r>
      <w:proofErr w:type="spellEnd"/>
      <w:r w:rsidR="00E044DF" w:rsidRPr="003A5E9D">
        <w:rPr>
          <w:sz w:val="24"/>
          <w:szCs w:val="24"/>
          <w:lang w:val="ru-RU"/>
        </w:rPr>
        <w:t xml:space="preserve"> со </w:t>
      </w:r>
      <w:proofErr w:type="spellStart"/>
      <w:r w:rsidR="00E044DF" w:rsidRPr="003A5E9D">
        <w:rPr>
          <w:sz w:val="24"/>
          <w:szCs w:val="24"/>
          <w:lang w:val="ru-RU"/>
        </w:rPr>
        <w:t>меѓународен</w:t>
      </w:r>
      <w:proofErr w:type="spellEnd"/>
      <w:r w:rsidR="00E044DF" w:rsidRPr="003A5E9D">
        <w:rPr>
          <w:sz w:val="24"/>
          <w:szCs w:val="24"/>
          <w:lang w:val="ru-RU"/>
        </w:rPr>
        <w:t xml:space="preserve"> договор </w:t>
      </w:r>
      <w:r w:rsidR="00E044DF" w:rsidRPr="003A5E9D">
        <w:rPr>
          <w:sz w:val="24"/>
          <w:szCs w:val="24"/>
          <w:lang w:val="mk-MK"/>
        </w:rPr>
        <w:t>или со одлука на меѓународна организација во која членува Република Северна Македонија ќе се казни со затвор од четири до десет</w:t>
      </w:r>
      <w:r w:rsidR="00573EE9" w:rsidRPr="003A5E9D">
        <w:rPr>
          <w:sz w:val="24"/>
          <w:szCs w:val="24"/>
          <w:lang w:val="mk-MK"/>
        </w:rPr>
        <w:t xml:space="preserve"> </w:t>
      </w:r>
      <w:r w:rsidR="00E044DF" w:rsidRPr="003A5E9D">
        <w:rPr>
          <w:sz w:val="24"/>
          <w:szCs w:val="24"/>
          <w:lang w:val="mk-MK"/>
        </w:rPr>
        <w:t>години.</w:t>
      </w:r>
    </w:p>
    <w:p w14:paraId="03CEB734" w14:textId="749708D8" w:rsidR="00D1726F" w:rsidRPr="003A5E9D" w:rsidRDefault="00E044DF" w:rsidP="007517FC">
      <w:pPr>
        <w:pStyle w:val="NoSpacing"/>
        <w:ind w:firstLine="360"/>
        <w:jc w:val="both"/>
        <w:rPr>
          <w:sz w:val="24"/>
          <w:szCs w:val="24"/>
          <w:lang w:val="ru-RU"/>
        </w:rPr>
      </w:pPr>
      <w:r w:rsidRPr="003A5E9D">
        <w:rPr>
          <w:sz w:val="24"/>
          <w:szCs w:val="24"/>
          <w:lang w:val="mk-MK"/>
        </w:rPr>
        <w:t xml:space="preserve">(2) </w:t>
      </w:r>
      <w:r w:rsidR="006428BB" w:rsidRPr="003A5E9D">
        <w:rPr>
          <w:sz w:val="24"/>
          <w:szCs w:val="24"/>
          <w:lang w:val="mk-MK"/>
        </w:rPr>
        <w:t>Со к</w:t>
      </w:r>
      <w:r w:rsidRPr="003A5E9D">
        <w:rPr>
          <w:sz w:val="24"/>
          <w:szCs w:val="24"/>
          <w:lang w:val="mk-MK"/>
        </w:rPr>
        <w:t>азната од став</w:t>
      </w:r>
      <w:r w:rsidR="006428BB" w:rsidRPr="003A5E9D">
        <w:rPr>
          <w:sz w:val="24"/>
          <w:szCs w:val="24"/>
          <w:lang w:val="mk-MK"/>
        </w:rPr>
        <w:t>от</w:t>
      </w:r>
      <w:r w:rsidRPr="003A5E9D">
        <w:rPr>
          <w:sz w:val="24"/>
          <w:szCs w:val="24"/>
          <w:lang w:val="mk-MK"/>
        </w:rPr>
        <w:t xml:space="preserve"> (1) на овој член ќе се казни и тој што </w:t>
      </w:r>
      <w:r w:rsidR="00CD1FF0" w:rsidRPr="003A5E9D">
        <w:rPr>
          <w:sz w:val="24"/>
          <w:szCs w:val="24"/>
          <w:lang w:val="mk-MK"/>
        </w:rPr>
        <w:t>неовластено</w:t>
      </w:r>
      <w:r w:rsidR="00630A57" w:rsidRPr="003A5E9D">
        <w:rPr>
          <w:sz w:val="24"/>
          <w:szCs w:val="24"/>
          <w:lang w:val="mk-MK"/>
        </w:rPr>
        <w:t xml:space="preserve"> </w:t>
      </w:r>
      <w:proofErr w:type="spellStart"/>
      <w:r w:rsidRPr="003A5E9D">
        <w:rPr>
          <w:sz w:val="24"/>
          <w:szCs w:val="24"/>
          <w:lang w:val="ru-RU"/>
        </w:rPr>
        <w:t>произвед</w:t>
      </w:r>
      <w:r w:rsidRPr="003A5E9D">
        <w:rPr>
          <w:sz w:val="24"/>
          <w:szCs w:val="24"/>
          <w:lang w:val="mk-MK"/>
        </w:rPr>
        <w:t>ува</w:t>
      </w:r>
      <w:proofErr w:type="spellEnd"/>
      <w:r w:rsidRPr="003A5E9D">
        <w:rPr>
          <w:sz w:val="24"/>
          <w:szCs w:val="24"/>
          <w:lang w:val="ru-RU"/>
        </w:rPr>
        <w:t xml:space="preserve">, </w:t>
      </w:r>
      <w:proofErr w:type="spellStart"/>
      <w:r w:rsidR="00630A57" w:rsidRPr="003A5E9D">
        <w:rPr>
          <w:sz w:val="24"/>
          <w:szCs w:val="24"/>
          <w:lang w:val="ru-RU"/>
        </w:rPr>
        <w:t>склопува</w:t>
      </w:r>
      <w:proofErr w:type="spellEnd"/>
      <w:r w:rsidR="00630A57" w:rsidRPr="003A5E9D">
        <w:rPr>
          <w:sz w:val="24"/>
          <w:szCs w:val="24"/>
          <w:lang w:val="ru-RU"/>
        </w:rPr>
        <w:t xml:space="preserve">, </w:t>
      </w:r>
      <w:proofErr w:type="spellStart"/>
      <w:r w:rsidRPr="003A5E9D">
        <w:rPr>
          <w:sz w:val="24"/>
          <w:szCs w:val="24"/>
          <w:lang w:val="ru-RU"/>
        </w:rPr>
        <w:t>поправа</w:t>
      </w:r>
      <w:proofErr w:type="spellEnd"/>
      <w:r w:rsidRPr="003A5E9D">
        <w:rPr>
          <w:sz w:val="24"/>
          <w:szCs w:val="24"/>
          <w:lang w:val="ru-RU"/>
        </w:rPr>
        <w:t xml:space="preserve">, </w:t>
      </w:r>
      <w:proofErr w:type="spellStart"/>
      <w:r w:rsidRPr="003A5E9D">
        <w:rPr>
          <w:sz w:val="24"/>
          <w:szCs w:val="24"/>
          <w:lang w:val="ru-RU"/>
        </w:rPr>
        <w:t>преправ</w:t>
      </w:r>
      <w:proofErr w:type="spellEnd"/>
      <w:r w:rsidRPr="003A5E9D">
        <w:rPr>
          <w:sz w:val="24"/>
          <w:szCs w:val="24"/>
          <w:lang w:val="mk-MK"/>
        </w:rPr>
        <w:t>а</w:t>
      </w:r>
      <w:r w:rsidRPr="003A5E9D">
        <w:rPr>
          <w:sz w:val="24"/>
          <w:szCs w:val="24"/>
          <w:lang w:val="ru-RU"/>
        </w:rPr>
        <w:t xml:space="preserve"> </w:t>
      </w:r>
      <w:proofErr w:type="spellStart"/>
      <w:r w:rsidRPr="003A5E9D">
        <w:rPr>
          <w:sz w:val="24"/>
          <w:szCs w:val="24"/>
          <w:lang w:val="ru-RU"/>
        </w:rPr>
        <w:t>огнено</w:t>
      </w:r>
      <w:proofErr w:type="spellEnd"/>
      <w:r w:rsidRPr="003A5E9D">
        <w:rPr>
          <w:sz w:val="24"/>
          <w:szCs w:val="24"/>
          <w:lang w:val="ru-RU"/>
        </w:rPr>
        <w:t xml:space="preserve"> </w:t>
      </w:r>
      <w:proofErr w:type="spellStart"/>
      <w:r w:rsidRPr="003A5E9D">
        <w:rPr>
          <w:sz w:val="24"/>
          <w:szCs w:val="24"/>
          <w:lang w:val="ru-RU"/>
        </w:rPr>
        <w:t>оружје</w:t>
      </w:r>
      <w:proofErr w:type="spellEnd"/>
      <w:r w:rsidRPr="003A5E9D">
        <w:rPr>
          <w:sz w:val="24"/>
          <w:szCs w:val="24"/>
          <w:lang w:val="ru-RU"/>
        </w:rPr>
        <w:t xml:space="preserve">, </w:t>
      </w:r>
      <w:proofErr w:type="spellStart"/>
      <w:r w:rsidRPr="003A5E9D">
        <w:rPr>
          <w:sz w:val="24"/>
          <w:szCs w:val="24"/>
          <w:lang w:val="ru-RU"/>
        </w:rPr>
        <w:t>делови</w:t>
      </w:r>
      <w:proofErr w:type="spellEnd"/>
      <w:r w:rsidR="00CD1FF0" w:rsidRPr="003A5E9D">
        <w:rPr>
          <w:sz w:val="24"/>
          <w:szCs w:val="24"/>
          <w:lang w:val="ru-RU"/>
        </w:rPr>
        <w:t xml:space="preserve"> и</w:t>
      </w:r>
      <w:r w:rsidRPr="003A5E9D">
        <w:rPr>
          <w:sz w:val="24"/>
          <w:szCs w:val="24"/>
          <w:lang w:val="ru-RU"/>
        </w:rPr>
        <w:t xml:space="preserve"> </w:t>
      </w:r>
      <w:proofErr w:type="spellStart"/>
      <w:r w:rsidRPr="003A5E9D">
        <w:rPr>
          <w:sz w:val="24"/>
          <w:szCs w:val="24"/>
          <w:lang w:val="ru-RU"/>
        </w:rPr>
        <w:t>компоненти</w:t>
      </w:r>
      <w:proofErr w:type="spellEnd"/>
      <w:r w:rsidRPr="003A5E9D">
        <w:rPr>
          <w:sz w:val="24"/>
          <w:szCs w:val="24"/>
          <w:lang w:val="ru-RU"/>
        </w:rPr>
        <w:t xml:space="preserve"> на </w:t>
      </w:r>
      <w:proofErr w:type="spellStart"/>
      <w:r w:rsidRPr="003A5E9D">
        <w:rPr>
          <w:sz w:val="24"/>
          <w:szCs w:val="24"/>
          <w:lang w:val="ru-RU"/>
        </w:rPr>
        <w:t>огнено</w:t>
      </w:r>
      <w:proofErr w:type="spellEnd"/>
      <w:r w:rsidRPr="003A5E9D">
        <w:rPr>
          <w:sz w:val="24"/>
          <w:szCs w:val="24"/>
          <w:lang w:val="ru-RU"/>
        </w:rPr>
        <w:t xml:space="preserve"> </w:t>
      </w:r>
      <w:r w:rsidRPr="003A5E9D">
        <w:rPr>
          <w:sz w:val="24"/>
          <w:szCs w:val="24"/>
          <w:lang w:val="mk-MK"/>
        </w:rPr>
        <w:t>о</w:t>
      </w:r>
      <w:proofErr w:type="spellStart"/>
      <w:r w:rsidRPr="003A5E9D">
        <w:rPr>
          <w:sz w:val="24"/>
          <w:szCs w:val="24"/>
          <w:lang w:val="ru-RU"/>
        </w:rPr>
        <w:t>ружје</w:t>
      </w:r>
      <w:proofErr w:type="spellEnd"/>
      <w:r w:rsidRPr="003A5E9D">
        <w:rPr>
          <w:sz w:val="24"/>
          <w:szCs w:val="24"/>
          <w:lang w:val="mk-MK"/>
        </w:rPr>
        <w:t>,</w:t>
      </w:r>
      <w:r w:rsidRPr="003A5E9D">
        <w:rPr>
          <w:sz w:val="24"/>
          <w:szCs w:val="24"/>
          <w:lang w:val="ru-RU"/>
        </w:rPr>
        <w:t xml:space="preserve"> </w:t>
      </w:r>
      <w:proofErr w:type="spellStart"/>
      <w:r w:rsidRPr="003A5E9D">
        <w:rPr>
          <w:sz w:val="24"/>
          <w:szCs w:val="24"/>
          <w:lang w:val="ru-RU"/>
        </w:rPr>
        <w:t>муниција</w:t>
      </w:r>
      <w:proofErr w:type="spellEnd"/>
      <w:r w:rsidRPr="003A5E9D">
        <w:rPr>
          <w:sz w:val="24"/>
          <w:szCs w:val="24"/>
          <w:lang w:val="ru-RU"/>
        </w:rPr>
        <w:t xml:space="preserve"> или </w:t>
      </w:r>
      <w:proofErr w:type="spellStart"/>
      <w:r w:rsidRPr="003A5E9D">
        <w:rPr>
          <w:sz w:val="24"/>
          <w:szCs w:val="24"/>
          <w:lang w:val="mk-MK"/>
        </w:rPr>
        <w:t>експлозивн</w:t>
      </w:r>
      <w:proofErr w:type="spellEnd"/>
      <w:r w:rsidRPr="003A5E9D">
        <w:rPr>
          <w:sz w:val="24"/>
          <w:szCs w:val="24"/>
          <w:lang w:val="ru-RU"/>
        </w:rPr>
        <w:t>и материи</w:t>
      </w:r>
      <w:r w:rsidRPr="003A5E9D">
        <w:rPr>
          <w:sz w:val="24"/>
          <w:szCs w:val="24"/>
          <w:lang w:val="mk-MK"/>
        </w:rPr>
        <w:t xml:space="preserve">, </w:t>
      </w:r>
      <w:proofErr w:type="spellStart"/>
      <w:r w:rsidRPr="003A5E9D">
        <w:rPr>
          <w:sz w:val="24"/>
          <w:szCs w:val="24"/>
          <w:lang w:val="ru-RU"/>
        </w:rPr>
        <w:t>развива</w:t>
      </w:r>
      <w:proofErr w:type="spellEnd"/>
      <w:r w:rsidRPr="003A5E9D">
        <w:rPr>
          <w:sz w:val="24"/>
          <w:szCs w:val="24"/>
          <w:lang w:val="ru-RU"/>
        </w:rPr>
        <w:t xml:space="preserve"> ново </w:t>
      </w:r>
      <w:proofErr w:type="spellStart"/>
      <w:r w:rsidRPr="003A5E9D">
        <w:rPr>
          <w:sz w:val="24"/>
          <w:szCs w:val="24"/>
          <w:lang w:val="ru-RU"/>
        </w:rPr>
        <w:t>оружје</w:t>
      </w:r>
      <w:proofErr w:type="spellEnd"/>
      <w:r w:rsidRPr="003A5E9D">
        <w:rPr>
          <w:sz w:val="24"/>
          <w:szCs w:val="24"/>
          <w:lang w:val="ru-RU"/>
        </w:rPr>
        <w:t xml:space="preserve"> или </w:t>
      </w:r>
      <w:proofErr w:type="spellStart"/>
      <w:r w:rsidRPr="003A5E9D">
        <w:rPr>
          <w:sz w:val="24"/>
          <w:szCs w:val="24"/>
          <w:lang w:val="ru-RU"/>
        </w:rPr>
        <w:t>поседува</w:t>
      </w:r>
      <w:proofErr w:type="spellEnd"/>
      <w:r w:rsidRPr="003A5E9D">
        <w:rPr>
          <w:sz w:val="24"/>
          <w:szCs w:val="24"/>
          <w:lang w:val="ru-RU"/>
        </w:rPr>
        <w:t xml:space="preserve"> </w:t>
      </w:r>
      <w:proofErr w:type="spellStart"/>
      <w:r w:rsidRPr="003A5E9D">
        <w:rPr>
          <w:sz w:val="24"/>
          <w:szCs w:val="24"/>
          <w:lang w:val="ru-RU"/>
        </w:rPr>
        <w:t>електронски</w:t>
      </w:r>
      <w:proofErr w:type="spellEnd"/>
      <w:r w:rsidRPr="003A5E9D">
        <w:rPr>
          <w:sz w:val="24"/>
          <w:szCs w:val="24"/>
          <w:lang w:val="ru-RU"/>
        </w:rPr>
        <w:t xml:space="preserve"> технички </w:t>
      </w:r>
      <w:proofErr w:type="spellStart"/>
      <w:r w:rsidRPr="003A5E9D">
        <w:rPr>
          <w:sz w:val="24"/>
          <w:szCs w:val="24"/>
          <w:lang w:val="ru-RU"/>
        </w:rPr>
        <w:t>нацрти</w:t>
      </w:r>
      <w:proofErr w:type="spellEnd"/>
      <w:r w:rsidRPr="003A5E9D">
        <w:rPr>
          <w:sz w:val="24"/>
          <w:szCs w:val="24"/>
          <w:lang w:val="ru-RU"/>
        </w:rPr>
        <w:t xml:space="preserve"> и </w:t>
      </w:r>
      <w:proofErr w:type="spellStart"/>
      <w:r w:rsidRPr="003A5E9D">
        <w:rPr>
          <w:sz w:val="24"/>
          <w:szCs w:val="24"/>
          <w:lang w:val="ru-RU"/>
        </w:rPr>
        <w:t>дизајни</w:t>
      </w:r>
      <w:proofErr w:type="spellEnd"/>
      <w:r w:rsidRPr="003A5E9D">
        <w:rPr>
          <w:sz w:val="24"/>
          <w:szCs w:val="24"/>
          <w:lang w:val="ru-RU"/>
        </w:rPr>
        <w:t xml:space="preserve"> за производство </w:t>
      </w:r>
      <w:proofErr w:type="spellStart"/>
      <w:r w:rsidRPr="003A5E9D">
        <w:rPr>
          <w:sz w:val="24"/>
          <w:szCs w:val="24"/>
          <w:lang w:val="ru-RU"/>
        </w:rPr>
        <w:t>преку</w:t>
      </w:r>
      <w:proofErr w:type="spellEnd"/>
      <w:r w:rsidRPr="003A5E9D">
        <w:rPr>
          <w:sz w:val="24"/>
          <w:szCs w:val="24"/>
          <w:lang w:val="ru-RU"/>
        </w:rPr>
        <w:t xml:space="preserve"> 3Д </w:t>
      </w:r>
      <w:proofErr w:type="spellStart"/>
      <w:r w:rsidRPr="003A5E9D">
        <w:rPr>
          <w:sz w:val="24"/>
          <w:szCs w:val="24"/>
          <w:lang w:val="ru-RU"/>
        </w:rPr>
        <w:t>печатачи</w:t>
      </w:r>
      <w:proofErr w:type="spellEnd"/>
      <w:r w:rsidRPr="003A5E9D">
        <w:rPr>
          <w:sz w:val="24"/>
          <w:szCs w:val="24"/>
          <w:lang w:val="ru-RU"/>
        </w:rPr>
        <w:t xml:space="preserve"> или </w:t>
      </w:r>
      <w:proofErr w:type="spellStart"/>
      <w:r w:rsidRPr="003A5E9D">
        <w:rPr>
          <w:sz w:val="24"/>
          <w:szCs w:val="24"/>
          <w:lang w:val="ru-RU"/>
        </w:rPr>
        <w:t>слични</w:t>
      </w:r>
      <w:proofErr w:type="spellEnd"/>
      <w:r w:rsidRPr="003A5E9D">
        <w:rPr>
          <w:sz w:val="24"/>
          <w:szCs w:val="24"/>
          <w:lang w:val="ru-RU"/>
        </w:rPr>
        <w:t xml:space="preserve"> </w:t>
      </w:r>
      <w:proofErr w:type="spellStart"/>
      <w:r w:rsidRPr="003A5E9D">
        <w:rPr>
          <w:sz w:val="24"/>
          <w:szCs w:val="24"/>
          <w:lang w:val="ru-RU"/>
        </w:rPr>
        <w:t>уреди</w:t>
      </w:r>
      <w:proofErr w:type="spellEnd"/>
      <w:r w:rsidRPr="003A5E9D">
        <w:rPr>
          <w:sz w:val="24"/>
          <w:szCs w:val="24"/>
          <w:lang w:val="ru-RU"/>
        </w:rPr>
        <w:t xml:space="preserve"> на </w:t>
      </w:r>
      <w:proofErr w:type="spellStart"/>
      <w:r w:rsidRPr="003A5E9D">
        <w:rPr>
          <w:sz w:val="24"/>
          <w:szCs w:val="24"/>
          <w:lang w:val="ru-RU"/>
        </w:rPr>
        <w:t>делови</w:t>
      </w:r>
      <w:proofErr w:type="spellEnd"/>
      <w:r w:rsidRPr="003A5E9D">
        <w:rPr>
          <w:sz w:val="24"/>
          <w:szCs w:val="24"/>
          <w:lang w:val="ru-RU"/>
        </w:rPr>
        <w:t xml:space="preserve"> и </w:t>
      </w:r>
      <w:proofErr w:type="spellStart"/>
      <w:r w:rsidRPr="003A5E9D">
        <w:rPr>
          <w:sz w:val="24"/>
          <w:szCs w:val="24"/>
          <w:lang w:val="ru-RU"/>
        </w:rPr>
        <w:t>компоненти</w:t>
      </w:r>
      <w:proofErr w:type="spellEnd"/>
      <w:r w:rsidRPr="003A5E9D">
        <w:rPr>
          <w:sz w:val="24"/>
          <w:szCs w:val="24"/>
          <w:lang w:val="ru-RU"/>
        </w:rPr>
        <w:t xml:space="preserve"> на </w:t>
      </w:r>
      <w:r w:rsidRPr="003A5E9D">
        <w:rPr>
          <w:sz w:val="24"/>
          <w:szCs w:val="24"/>
          <w:lang w:val="mk-MK"/>
        </w:rPr>
        <w:t xml:space="preserve">огнено </w:t>
      </w:r>
      <w:proofErr w:type="spellStart"/>
      <w:r w:rsidRPr="003A5E9D">
        <w:rPr>
          <w:sz w:val="24"/>
          <w:szCs w:val="24"/>
          <w:lang w:val="ru-RU"/>
        </w:rPr>
        <w:t>оружје</w:t>
      </w:r>
      <w:proofErr w:type="spellEnd"/>
      <w:r w:rsidRPr="003A5E9D">
        <w:rPr>
          <w:sz w:val="24"/>
          <w:szCs w:val="24"/>
          <w:lang w:val="ru-RU"/>
        </w:rPr>
        <w:t xml:space="preserve">, </w:t>
      </w:r>
      <w:proofErr w:type="spellStart"/>
      <w:r w:rsidRPr="003A5E9D">
        <w:rPr>
          <w:sz w:val="24"/>
          <w:szCs w:val="24"/>
          <w:lang w:val="ru-RU"/>
        </w:rPr>
        <w:t>муниција</w:t>
      </w:r>
      <w:proofErr w:type="spellEnd"/>
      <w:r w:rsidRPr="003A5E9D">
        <w:rPr>
          <w:sz w:val="24"/>
          <w:szCs w:val="24"/>
          <w:lang w:val="ru-RU"/>
        </w:rPr>
        <w:t xml:space="preserve"> или </w:t>
      </w:r>
      <w:proofErr w:type="spellStart"/>
      <w:r w:rsidRPr="003A5E9D">
        <w:rPr>
          <w:sz w:val="24"/>
          <w:szCs w:val="24"/>
          <w:lang w:val="mk-MK"/>
        </w:rPr>
        <w:t>експлозивн</w:t>
      </w:r>
      <w:proofErr w:type="spellEnd"/>
      <w:r w:rsidRPr="003A5E9D">
        <w:rPr>
          <w:sz w:val="24"/>
          <w:szCs w:val="24"/>
          <w:lang w:val="ru-RU"/>
        </w:rPr>
        <w:t>и материи.</w:t>
      </w:r>
    </w:p>
    <w:p w14:paraId="78170DEB" w14:textId="3F9C08C0" w:rsidR="00E044DF" w:rsidRPr="007517FC" w:rsidRDefault="00E044DF" w:rsidP="007517FC">
      <w:pPr>
        <w:ind w:firstLine="360"/>
        <w:jc w:val="both"/>
        <w:rPr>
          <w:b/>
          <w:sz w:val="24"/>
          <w:szCs w:val="24"/>
          <w:lang w:val="mk-MK"/>
        </w:rPr>
      </w:pPr>
      <w:r w:rsidRPr="003A5E9D">
        <w:rPr>
          <w:sz w:val="24"/>
          <w:szCs w:val="24"/>
          <w:lang w:val="mk-MK"/>
        </w:rPr>
        <w:t xml:space="preserve">(3) </w:t>
      </w:r>
      <w:r w:rsidR="005C63B4" w:rsidRPr="003A5E9D">
        <w:rPr>
          <w:sz w:val="24"/>
          <w:szCs w:val="24"/>
          <w:lang w:val="mk-MK"/>
        </w:rPr>
        <w:t xml:space="preserve">Со казната од ставот (1) на овој член ќе се казни и тој што неовластено </w:t>
      </w:r>
      <w:r w:rsidRPr="007517FC">
        <w:rPr>
          <w:rFonts w:cs="Times New Roman"/>
          <w:sz w:val="24"/>
          <w:szCs w:val="24"/>
          <w:lang w:val="mk-MK"/>
        </w:rPr>
        <w:t>држи или носи огнено оружје</w:t>
      </w:r>
      <w:r w:rsidRPr="00C821DC">
        <w:rPr>
          <w:sz w:val="24"/>
          <w:szCs w:val="24"/>
          <w:lang w:val="mk-MK"/>
        </w:rPr>
        <w:t>, муниција или експлозивни материи</w:t>
      </w:r>
      <w:r w:rsidR="00284D3E" w:rsidRPr="0015534A">
        <w:rPr>
          <w:sz w:val="24"/>
          <w:szCs w:val="24"/>
          <w:lang w:val="mk-MK"/>
        </w:rPr>
        <w:t xml:space="preserve"> или поголемо количество на </w:t>
      </w:r>
      <w:r w:rsidR="00284D3E" w:rsidRPr="00D04DFA">
        <w:rPr>
          <w:sz w:val="24"/>
          <w:szCs w:val="24"/>
          <w:lang w:val="mk-MK"/>
        </w:rPr>
        <w:t>делови и компоненти на огнено оружје, муниција и експлозивни материи</w:t>
      </w:r>
      <w:r w:rsidR="00260A12" w:rsidRPr="00D64DEC">
        <w:rPr>
          <w:sz w:val="24"/>
          <w:szCs w:val="24"/>
          <w:lang w:val="mk-MK"/>
        </w:rPr>
        <w:t>.</w:t>
      </w:r>
      <w:r w:rsidR="00284D3E" w:rsidRPr="003A5E9D">
        <w:rPr>
          <w:sz w:val="24"/>
          <w:szCs w:val="24"/>
          <w:lang w:val="mk-MK"/>
        </w:rPr>
        <w:t xml:space="preserve"> </w:t>
      </w:r>
      <w:r w:rsidRPr="003A5E9D">
        <w:rPr>
          <w:sz w:val="24"/>
          <w:szCs w:val="24"/>
          <w:lang w:val="mk-MK"/>
        </w:rPr>
        <w:t xml:space="preserve"> </w:t>
      </w:r>
    </w:p>
    <w:p w14:paraId="6C66BB47" w14:textId="77777777" w:rsidR="00437DEC" w:rsidRPr="00C821DC" w:rsidRDefault="00003ADB" w:rsidP="007517FC">
      <w:pPr>
        <w:pStyle w:val="ListParagraph"/>
        <w:tabs>
          <w:tab w:val="left" w:pos="795"/>
        </w:tabs>
        <w:ind w:left="0" w:right="0" w:firstLine="360"/>
        <w:rPr>
          <w:lang w:val="ru-RU"/>
        </w:rPr>
      </w:pPr>
      <w:r w:rsidRPr="00704B48">
        <w:rPr>
          <w:sz w:val="24"/>
          <w:szCs w:val="24"/>
          <w:lang w:val="ru-RU"/>
        </w:rPr>
        <w:t xml:space="preserve">(4) </w:t>
      </w:r>
      <w:proofErr w:type="spellStart"/>
      <w:r w:rsidR="009F5657" w:rsidRPr="00704B48">
        <w:rPr>
          <w:sz w:val="24"/>
          <w:szCs w:val="24"/>
          <w:lang w:val="ru-RU"/>
        </w:rPr>
        <w:t>Ако</w:t>
      </w:r>
      <w:proofErr w:type="spellEnd"/>
      <w:r w:rsidR="009F5657" w:rsidRPr="00704B48">
        <w:rPr>
          <w:sz w:val="24"/>
          <w:szCs w:val="24"/>
          <w:lang w:val="ru-RU"/>
        </w:rPr>
        <w:t xml:space="preserve"> предмет на </w:t>
      </w:r>
      <w:proofErr w:type="spellStart"/>
      <w:r w:rsidR="009F5657" w:rsidRPr="00704B48">
        <w:rPr>
          <w:sz w:val="24"/>
          <w:szCs w:val="24"/>
          <w:lang w:val="ru-RU"/>
        </w:rPr>
        <w:t>делото</w:t>
      </w:r>
      <w:proofErr w:type="spellEnd"/>
      <w:r w:rsidR="009F5657" w:rsidRPr="00704B48">
        <w:rPr>
          <w:sz w:val="24"/>
          <w:szCs w:val="24"/>
          <w:lang w:val="ru-RU"/>
        </w:rPr>
        <w:t xml:space="preserve"> од </w:t>
      </w:r>
      <w:proofErr w:type="spellStart"/>
      <w:r w:rsidR="009F5657" w:rsidRPr="00704B48">
        <w:rPr>
          <w:sz w:val="24"/>
          <w:szCs w:val="24"/>
          <w:lang w:val="ru-RU"/>
        </w:rPr>
        <w:t>став</w:t>
      </w:r>
      <w:r w:rsidR="00260A12" w:rsidRPr="00704B48">
        <w:rPr>
          <w:sz w:val="24"/>
          <w:szCs w:val="24"/>
          <w:lang w:val="ru-RU"/>
        </w:rPr>
        <w:t>ов</w:t>
      </w:r>
      <w:r w:rsidRPr="00704B48">
        <w:rPr>
          <w:sz w:val="24"/>
          <w:szCs w:val="24"/>
          <w:lang w:val="ru-RU"/>
        </w:rPr>
        <w:t>ите</w:t>
      </w:r>
      <w:proofErr w:type="spellEnd"/>
      <w:r w:rsidR="009F5657" w:rsidRPr="00704B48">
        <w:rPr>
          <w:sz w:val="24"/>
          <w:szCs w:val="24"/>
          <w:lang w:val="ru-RU"/>
        </w:rPr>
        <w:t xml:space="preserve"> </w:t>
      </w:r>
      <w:r w:rsidRPr="00704B48">
        <w:rPr>
          <w:sz w:val="24"/>
          <w:szCs w:val="24"/>
          <w:lang w:val="ru-RU"/>
        </w:rPr>
        <w:t>(</w:t>
      </w:r>
      <w:r w:rsidR="009F5657" w:rsidRPr="00704B48">
        <w:rPr>
          <w:sz w:val="24"/>
          <w:szCs w:val="24"/>
          <w:lang w:val="ru-RU"/>
        </w:rPr>
        <w:t>1</w:t>
      </w:r>
      <w:r w:rsidRPr="00704B48">
        <w:rPr>
          <w:sz w:val="24"/>
          <w:szCs w:val="24"/>
          <w:lang w:val="ru-RU"/>
        </w:rPr>
        <w:t xml:space="preserve">) </w:t>
      </w:r>
      <w:r w:rsidR="009B3F50" w:rsidRPr="00704B48">
        <w:rPr>
          <w:sz w:val="24"/>
          <w:szCs w:val="24"/>
          <w:lang w:val="ru-RU"/>
        </w:rPr>
        <w:t xml:space="preserve">и </w:t>
      </w:r>
      <w:r w:rsidRPr="00704B48">
        <w:rPr>
          <w:sz w:val="24"/>
          <w:szCs w:val="24"/>
          <w:lang w:val="ru-RU"/>
        </w:rPr>
        <w:t xml:space="preserve">(2) </w:t>
      </w:r>
      <w:r w:rsidR="009F5657" w:rsidRPr="00704B48">
        <w:rPr>
          <w:sz w:val="24"/>
          <w:szCs w:val="24"/>
          <w:lang w:val="ru-RU"/>
        </w:rPr>
        <w:t xml:space="preserve">е </w:t>
      </w:r>
      <w:proofErr w:type="spellStart"/>
      <w:r w:rsidR="009F5657" w:rsidRPr="00704B48">
        <w:rPr>
          <w:sz w:val="24"/>
          <w:szCs w:val="24"/>
          <w:lang w:val="ru-RU"/>
        </w:rPr>
        <w:t>поголемо</w:t>
      </w:r>
      <w:proofErr w:type="spellEnd"/>
      <w:r w:rsidR="009F5657" w:rsidRPr="00704B48">
        <w:rPr>
          <w:sz w:val="24"/>
          <w:szCs w:val="24"/>
          <w:lang w:val="ru-RU"/>
        </w:rPr>
        <w:t xml:space="preserve"> количество на </w:t>
      </w:r>
      <w:proofErr w:type="spellStart"/>
      <w:r w:rsidR="009F5657" w:rsidRPr="00704B48">
        <w:rPr>
          <w:sz w:val="24"/>
          <w:szCs w:val="24"/>
          <w:lang w:val="ru-RU"/>
        </w:rPr>
        <w:t>огнено</w:t>
      </w:r>
      <w:proofErr w:type="spellEnd"/>
      <w:r w:rsidR="009F5657" w:rsidRPr="00704B48">
        <w:rPr>
          <w:sz w:val="24"/>
          <w:szCs w:val="24"/>
          <w:lang w:val="ru-RU"/>
        </w:rPr>
        <w:t xml:space="preserve"> </w:t>
      </w:r>
      <w:proofErr w:type="spellStart"/>
      <w:r w:rsidR="009F5657" w:rsidRPr="00704B48">
        <w:rPr>
          <w:sz w:val="24"/>
          <w:szCs w:val="24"/>
          <w:lang w:val="ru-RU"/>
        </w:rPr>
        <w:t>оружје</w:t>
      </w:r>
      <w:proofErr w:type="spellEnd"/>
      <w:r w:rsidR="009F5657" w:rsidRPr="00704B48">
        <w:rPr>
          <w:sz w:val="24"/>
          <w:szCs w:val="24"/>
          <w:lang w:val="ru-RU"/>
        </w:rPr>
        <w:t>,</w:t>
      </w:r>
      <w:r w:rsidR="009B3F50" w:rsidRPr="00704B48">
        <w:rPr>
          <w:sz w:val="24"/>
          <w:szCs w:val="24"/>
          <w:lang w:val="ru-RU"/>
        </w:rPr>
        <w:t xml:space="preserve"> </w:t>
      </w:r>
      <w:proofErr w:type="spellStart"/>
      <w:r w:rsidR="009B3F50" w:rsidRPr="00704B48">
        <w:rPr>
          <w:sz w:val="24"/>
          <w:szCs w:val="24"/>
          <w:lang w:val="ru-RU"/>
        </w:rPr>
        <w:t>делови</w:t>
      </w:r>
      <w:proofErr w:type="spellEnd"/>
      <w:r w:rsidR="009B3F50" w:rsidRPr="00704B48">
        <w:rPr>
          <w:sz w:val="24"/>
          <w:szCs w:val="24"/>
          <w:lang w:val="ru-RU"/>
        </w:rPr>
        <w:t xml:space="preserve"> и </w:t>
      </w:r>
      <w:proofErr w:type="spellStart"/>
      <w:r w:rsidR="009B3F50" w:rsidRPr="00704B48">
        <w:rPr>
          <w:sz w:val="24"/>
          <w:szCs w:val="24"/>
          <w:lang w:val="ru-RU"/>
        </w:rPr>
        <w:t>компоненти</w:t>
      </w:r>
      <w:proofErr w:type="spellEnd"/>
      <w:r w:rsidR="009B3F50" w:rsidRPr="00704B48">
        <w:rPr>
          <w:sz w:val="24"/>
          <w:szCs w:val="24"/>
          <w:lang w:val="ru-RU"/>
        </w:rPr>
        <w:t xml:space="preserve"> на</w:t>
      </w:r>
      <w:r w:rsidR="008357FA" w:rsidRPr="00704B48">
        <w:rPr>
          <w:sz w:val="24"/>
          <w:szCs w:val="24"/>
          <w:lang w:val="ru-RU"/>
        </w:rPr>
        <w:t xml:space="preserve"> </w:t>
      </w:r>
      <w:proofErr w:type="spellStart"/>
      <w:r w:rsidR="009B3F50" w:rsidRPr="00704B48">
        <w:rPr>
          <w:sz w:val="24"/>
          <w:szCs w:val="24"/>
          <w:lang w:val="ru-RU"/>
        </w:rPr>
        <w:t>огнено</w:t>
      </w:r>
      <w:proofErr w:type="spellEnd"/>
      <w:r w:rsidR="009B3F50" w:rsidRPr="00704B48">
        <w:rPr>
          <w:sz w:val="24"/>
          <w:szCs w:val="24"/>
          <w:lang w:val="ru-RU"/>
        </w:rPr>
        <w:t xml:space="preserve"> </w:t>
      </w:r>
      <w:proofErr w:type="spellStart"/>
      <w:r w:rsidR="009B3F50" w:rsidRPr="00704B48">
        <w:rPr>
          <w:sz w:val="24"/>
          <w:szCs w:val="24"/>
          <w:lang w:val="ru-RU"/>
        </w:rPr>
        <w:t>оружје</w:t>
      </w:r>
      <w:proofErr w:type="spellEnd"/>
      <w:r w:rsidR="009B3F50" w:rsidRPr="00704B48">
        <w:rPr>
          <w:sz w:val="24"/>
          <w:szCs w:val="24"/>
          <w:lang w:val="ru-RU"/>
        </w:rPr>
        <w:t xml:space="preserve">, </w:t>
      </w:r>
      <w:proofErr w:type="spellStart"/>
      <w:r w:rsidR="009F5657" w:rsidRPr="00704B48">
        <w:rPr>
          <w:sz w:val="24"/>
          <w:szCs w:val="24"/>
          <w:lang w:val="ru-RU"/>
        </w:rPr>
        <w:t>муниција</w:t>
      </w:r>
      <w:proofErr w:type="spellEnd"/>
      <w:r w:rsidR="009F5657" w:rsidRPr="00704B48">
        <w:rPr>
          <w:sz w:val="24"/>
          <w:szCs w:val="24"/>
          <w:lang w:val="ru-RU"/>
        </w:rPr>
        <w:t xml:space="preserve"> или </w:t>
      </w:r>
      <w:proofErr w:type="spellStart"/>
      <w:r w:rsidR="009F5657" w:rsidRPr="00704B48">
        <w:rPr>
          <w:sz w:val="24"/>
          <w:szCs w:val="24"/>
          <w:lang w:val="ru-RU"/>
        </w:rPr>
        <w:t>експлозивни</w:t>
      </w:r>
      <w:proofErr w:type="spellEnd"/>
      <w:r w:rsidR="009F5657" w:rsidRPr="00704B48">
        <w:rPr>
          <w:sz w:val="24"/>
          <w:szCs w:val="24"/>
          <w:lang w:val="ru-RU"/>
        </w:rPr>
        <w:t xml:space="preserve"> материи</w:t>
      </w:r>
      <w:r w:rsidR="0020464D" w:rsidRPr="00704B48">
        <w:rPr>
          <w:sz w:val="24"/>
          <w:szCs w:val="24"/>
          <w:lang w:val="ru-RU"/>
        </w:rPr>
        <w:t xml:space="preserve"> </w:t>
      </w:r>
      <w:r w:rsidR="009F5657" w:rsidRPr="00704B48">
        <w:rPr>
          <w:sz w:val="24"/>
          <w:szCs w:val="24"/>
          <w:lang w:val="ru-RU"/>
        </w:rPr>
        <w:t xml:space="preserve">или </w:t>
      </w:r>
      <w:proofErr w:type="spellStart"/>
      <w:r w:rsidR="009F5657" w:rsidRPr="00704B48">
        <w:rPr>
          <w:sz w:val="24"/>
          <w:szCs w:val="24"/>
          <w:lang w:val="ru-RU"/>
        </w:rPr>
        <w:t>огнено</w:t>
      </w:r>
      <w:proofErr w:type="spellEnd"/>
      <w:r w:rsidR="009F5657" w:rsidRPr="00704B48">
        <w:rPr>
          <w:sz w:val="24"/>
          <w:szCs w:val="24"/>
          <w:lang w:val="ru-RU"/>
        </w:rPr>
        <w:t xml:space="preserve"> </w:t>
      </w:r>
      <w:proofErr w:type="spellStart"/>
      <w:r w:rsidR="009F5657" w:rsidRPr="00704B48">
        <w:rPr>
          <w:sz w:val="24"/>
          <w:szCs w:val="24"/>
          <w:lang w:val="ru-RU"/>
        </w:rPr>
        <w:t>оружје</w:t>
      </w:r>
      <w:proofErr w:type="spellEnd"/>
      <w:r w:rsidR="009F5657" w:rsidRPr="00704B48">
        <w:rPr>
          <w:sz w:val="24"/>
          <w:szCs w:val="24"/>
          <w:lang w:val="ru-RU"/>
        </w:rPr>
        <w:t>,</w:t>
      </w:r>
      <w:r w:rsidR="00B67E6B" w:rsidRPr="00704B48">
        <w:rPr>
          <w:sz w:val="24"/>
          <w:szCs w:val="24"/>
          <w:lang w:val="ru-RU"/>
        </w:rPr>
        <w:t xml:space="preserve"> </w:t>
      </w:r>
      <w:proofErr w:type="spellStart"/>
      <w:r w:rsidR="00B67E6B" w:rsidRPr="00704B48">
        <w:rPr>
          <w:sz w:val="24"/>
          <w:szCs w:val="24"/>
          <w:lang w:val="ru-RU"/>
        </w:rPr>
        <w:t>делови</w:t>
      </w:r>
      <w:proofErr w:type="spellEnd"/>
      <w:r w:rsidR="00B67E6B" w:rsidRPr="00704B48">
        <w:rPr>
          <w:sz w:val="24"/>
          <w:szCs w:val="24"/>
          <w:lang w:val="ru-RU"/>
        </w:rPr>
        <w:t xml:space="preserve"> и </w:t>
      </w:r>
      <w:proofErr w:type="spellStart"/>
      <w:r w:rsidR="00B67E6B" w:rsidRPr="00704B48">
        <w:rPr>
          <w:sz w:val="24"/>
          <w:szCs w:val="24"/>
          <w:lang w:val="ru-RU"/>
        </w:rPr>
        <w:t>компоненти</w:t>
      </w:r>
      <w:proofErr w:type="spellEnd"/>
      <w:r w:rsidR="00B67E6B" w:rsidRPr="00704B48">
        <w:rPr>
          <w:sz w:val="24"/>
          <w:szCs w:val="24"/>
          <w:lang w:val="ru-RU"/>
        </w:rPr>
        <w:t xml:space="preserve"> на </w:t>
      </w:r>
      <w:proofErr w:type="spellStart"/>
      <w:r w:rsidR="00B67E6B" w:rsidRPr="00704B48">
        <w:rPr>
          <w:sz w:val="24"/>
          <w:szCs w:val="24"/>
          <w:lang w:val="ru-RU"/>
        </w:rPr>
        <w:t>огнено</w:t>
      </w:r>
      <w:proofErr w:type="spellEnd"/>
      <w:r w:rsidR="00B67E6B" w:rsidRPr="00704B48">
        <w:rPr>
          <w:sz w:val="24"/>
          <w:szCs w:val="24"/>
          <w:lang w:val="ru-RU"/>
        </w:rPr>
        <w:t xml:space="preserve"> </w:t>
      </w:r>
      <w:proofErr w:type="spellStart"/>
      <w:r w:rsidR="00B67E6B" w:rsidRPr="00704B48">
        <w:rPr>
          <w:sz w:val="24"/>
          <w:szCs w:val="24"/>
          <w:lang w:val="ru-RU"/>
        </w:rPr>
        <w:t>оружје</w:t>
      </w:r>
      <w:proofErr w:type="spellEnd"/>
      <w:r w:rsidR="00B67E6B" w:rsidRPr="00704B48">
        <w:rPr>
          <w:sz w:val="24"/>
          <w:szCs w:val="24"/>
          <w:lang w:val="ru-RU"/>
        </w:rPr>
        <w:t xml:space="preserve">, </w:t>
      </w:r>
      <w:proofErr w:type="spellStart"/>
      <w:r w:rsidR="009F5657" w:rsidRPr="00704B48">
        <w:rPr>
          <w:sz w:val="24"/>
          <w:szCs w:val="24"/>
          <w:lang w:val="ru-RU"/>
        </w:rPr>
        <w:t>муниција</w:t>
      </w:r>
      <w:proofErr w:type="spellEnd"/>
      <w:r w:rsidR="009F5657" w:rsidRPr="00704B48">
        <w:rPr>
          <w:sz w:val="24"/>
          <w:szCs w:val="24"/>
          <w:lang w:val="ru-RU"/>
        </w:rPr>
        <w:t xml:space="preserve"> или </w:t>
      </w:r>
      <w:proofErr w:type="spellStart"/>
      <w:r w:rsidR="009F5657" w:rsidRPr="00704B48">
        <w:rPr>
          <w:sz w:val="24"/>
          <w:szCs w:val="24"/>
          <w:lang w:val="ru-RU"/>
        </w:rPr>
        <w:t>експлозивни</w:t>
      </w:r>
      <w:proofErr w:type="spellEnd"/>
      <w:r w:rsidR="009F5657" w:rsidRPr="00704B48">
        <w:rPr>
          <w:sz w:val="24"/>
          <w:szCs w:val="24"/>
          <w:lang w:val="ru-RU"/>
        </w:rPr>
        <w:t xml:space="preserve"> материи кои на </w:t>
      </w:r>
      <w:proofErr w:type="spellStart"/>
      <w:r w:rsidR="009F5657" w:rsidRPr="00704B48">
        <w:rPr>
          <w:sz w:val="24"/>
          <w:szCs w:val="24"/>
          <w:lang w:val="ru-RU"/>
        </w:rPr>
        <w:t>граѓаните</w:t>
      </w:r>
      <w:proofErr w:type="spellEnd"/>
      <w:r w:rsidR="009F5657" w:rsidRPr="00704B48">
        <w:rPr>
          <w:sz w:val="24"/>
          <w:szCs w:val="24"/>
          <w:lang w:val="ru-RU"/>
        </w:rPr>
        <w:t xml:space="preserve"> им се</w:t>
      </w:r>
      <w:r w:rsidR="009B3F50" w:rsidRPr="00704B48">
        <w:rPr>
          <w:sz w:val="24"/>
          <w:szCs w:val="24"/>
          <w:lang w:val="ru-RU"/>
        </w:rPr>
        <w:t xml:space="preserve"> </w:t>
      </w:r>
      <w:proofErr w:type="spellStart"/>
      <w:r w:rsidR="009F5657" w:rsidRPr="00704B48">
        <w:rPr>
          <w:sz w:val="24"/>
          <w:szCs w:val="24"/>
          <w:lang w:val="ru-RU"/>
        </w:rPr>
        <w:t>забранети</w:t>
      </w:r>
      <w:proofErr w:type="spellEnd"/>
      <w:r w:rsidR="009F5657" w:rsidRPr="00704B48">
        <w:rPr>
          <w:sz w:val="24"/>
          <w:szCs w:val="24"/>
          <w:lang w:val="ru-RU"/>
        </w:rPr>
        <w:t>,</w:t>
      </w:r>
      <w:r w:rsidR="00260A12" w:rsidRPr="00704B48">
        <w:rPr>
          <w:sz w:val="24"/>
          <w:szCs w:val="24"/>
          <w:lang w:val="ru-RU"/>
        </w:rPr>
        <w:t xml:space="preserve"> </w:t>
      </w:r>
      <w:proofErr w:type="spellStart"/>
      <w:r w:rsidR="009F5657" w:rsidRPr="00704B48">
        <w:rPr>
          <w:sz w:val="24"/>
          <w:szCs w:val="24"/>
          <w:lang w:val="ru-RU"/>
        </w:rPr>
        <w:t>сторителот</w:t>
      </w:r>
      <w:proofErr w:type="spellEnd"/>
      <w:r w:rsidR="009F5657"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w:t>
      </w:r>
      <w:proofErr w:type="spellStart"/>
      <w:r w:rsidR="009F5657" w:rsidRPr="00704B48">
        <w:rPr>
          <w:sz w:val="24"/>
          <w:szCs w:val="24"/>
          <w:lang w:val="ru-RU"/>
        </w:rPr>
        <w:t>најмалку</w:t>
      </w:r>
      <w:proofErr w:type="spellEnd"/>
      <w:r w:rsidR="009F5657" w:rsidRPr="00704B48">
        <w:rPr>
          <w:sz w:val="24"/>
          <w:szCs w:val="24"/>
          <w:lang w:val="ru-RU"/>
        </w:rPr>
        <w:t xml:space="preserve"> пет </w:t>
      </w:r>
      <w:proofErr w:type="spellStart"/>
      <w:r w:rsidR="009F5657" w:rsidRPr="00704B48">
        <w:rPr>
          <w:sz w:val="24"/>
          <w:szCs w:val="24"/>
          <w:lang w:val="ru-RU"/>
        </w:rPr>
        <w:t>години</w:t>
      </w:r>
      <w:proofErr w:type="spellEnd"/>
      <w:r w:rsidR="009F5657" w:rsidRPr="00704B48">
        <w:rPr>
          <w:sz w:val="24"/>
          <w:szCs w:val="24"/>
          <w:lang w:val="ru-RU"/>
        </w:rPr>
        <w:t>.</w:t>
      </w:r>
    </w:p>
    <w:p w14:paraId="3C2B8B0E" w14:textId="77777777" w:rsidR="00260A12" w:rsidRPr="00704B48" w:rsidRDefault="00B67E6B" w:rsidP="00260A12">
      <w:pPr>
        <w:pStyle w:val="ListParagraph"/>
        <w:ind w:left="0" w:right="0" w:firstLine="360"/>
        <w:rPr>
          <w:sz w:val="24"/>
          <w:szCs w:val="24"/>
          <w:lang w:val="ru-RU"/>
        </w:rPr>
      </w:pPr>
      <w:r w:rsidRPr="00704B48">
        <w:rPr>
          <w:sz w:val="24"/>
          <w:szCs w:val="24"/>
          <w:lang w:val="ru-RU"/>
        </w:rPr>
        <w:t xml:space="preserve">(5) </w:t>
      </w:r>
      <w:proofErr w:type="spellStart"/>
      <w:r w:rsidRPr="00704B48">
        <w:rPr>
          <w:sz w:val="24"/>
          <w:szCs w:val="24"/>
          <w:lang w:val="ru-RU"/>
        </w:rPr>
        <w:t>Ако</w:t>
      </w:r>
      <w:proofErr w:type="spellEnd"/>
      <w:r w:rsidRPr="00704B48">
        <w:rPr>
          <w:sz w:val="24"/>
          <w:szCs w:val="24"/>
          <w:lang w:val="ru-RU"/>
        </w:rPr>
        <w:t xml:space="preserve"> предмет на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(3) е </w:t>
      </w:r>
      <w:proofErr w:type="spellStart"/>
      <w:r w:rsidRPr="00704B48">
        <w:rPr>
          <w:sz w:val="24"/>
          <w:szCs w:val="24"/>
          <w:lang w:val="ru-RU"/>
        </w:rPr>
        <w:t>поголемо</w:t>
      </w:r>
      <w:proofErr w:type="spellEnd"/>
      <w:r w:rsidRPr="00704B48">
        <w:rPr>
          <w:sz w:val="24"/>
          <w:szCs w:val="24"/>
          <w:lang w:val="ru-RU"/>
        </w:rPr>
        <w:t xml:space="preserve"> количество на </w:t>
      </w:r>
      <w:proofErr w:type="spellStart"/>
      <w:r w:rsidRPr="00704B48">
        <w:rPr>
          <w:sz w:val="24"/>
          <w:szCs w:val="24"/>
          <w:lang w:val="ru-RU"/>
        </w:rPr>
        <w:t>огнено</w:t>
      </w:r>
      <w:proofErr w:type="spellEnd"/>
      <w:r w:rsidRPr="00704B48">
        <w:rPr>
          <w:sz w:val="24"/>
          <w:szCs w:val="24"/>
          <w:lang w:val="ru-RU"/>
        </w:rPr>
        <w:t xml:space="preserve"> </w:t>
      </w:r>
      <w:proofErr w:type="spellStart"/>
      <w:r w:rsidRPr="00704B48">
        <w:rPr>
          <w:sz w:val="24"/>
          <w:szCs w:val="24"/>
          <w:lang w:val="ru-RU"/>
        </w:rPr>
        <w:t>оружје</w:t>
      </w:r>
      <w:proofErr w:type="spellEnd"/>
      <w:r w:rsidRPr="00704B48">
        <w:rPr>
          <w:sz w:val="24"/>
          <w:szCs w:val="24"/>
          <w:lang w:val="ru-RU"/>
        </w:rPr>
        <w:t xml:space="preserve">, </w:t>
      </w:r>
      <w:proofErr w:type="spellStart"/>
      <w:r w:rsidRPr="00704B48">
        <w:rPr>
          <w:sz w:val="24"/>
          <w:szCs w:val="24"/>
          <w:lang w:val="ru-RU"/>
        </w:rPr>
        <w:t>муниција</w:t>
      </w:r>
      <w:proofErr w:type="spellEnd"/>
      <w:r w:rsidRPr="00704B48">
        <w:rPr>
          <w:sz w:val="24"/>
          <w:szCs w:val="24"/>
          <w:lang w:val="ru-RU"/>
        </w:rPr>
        <w:t xml:space="preserve"> или </w:t>
      </w:r>
      <w:proofErr w:type="spellStart"/>
      <w:r w:rsidRPr="00704B48">
        <w:rPr>
          <w:sz w:val="24"/>
          <w:szCs w:val="24"/>
          <w:lang w:val="ru-RU"/>
        </w:rPr>
        <w:t>експлозивни</w:t>
      </w:r>
      <w:proofErr w:type="spellEnd"/>
      <w:r w:rsidRPr="00704B48">
        <w:rPr>
          <w:sz w:val="24"/>
          <w:szCs w:val="24"/>
          <w:lang w:val="ru-RU"/>
        </w:rPr>
        <w:t xml:space="preserve"> материи, или </w:t>
      </w:r>
      <w:proofErr w:type="spellStart"/>
      <w:r w:rsidRPr="00704B48">
        <w:rPr>
          <w:sz w:val="24"/>
          <w:szCs w:val="24"/>
          <w:lang w:val="ru-RU"/>
        </w:rPr>
        <w:t>огнено</w:t>
      </w:r>
      <w:proofErr w:type="spellEnd"/>
      <w:r w:rsidRPr="00704B48">
        <w:rPr>
          <w:sz w:val="24"/>
          <w:szCs w:val="24"/>
          <w:lang w:val="ru-RU"/>
        </w:rPr>
        <w:t xml:space="preserve"> </w:t>
      </w:r>
      <w:proofErr w:type="spellStart"/>
      <w:r w:rsidRPr="00704B48">
        <w:rPr>
          <w:sz w:val="24"/>
          <w:szCs w:val="24"/>
          <w:lang w:val="ru-RU"/>
        </w:rPr>
        <w:t>оружје</w:t>
      </w:r>
      <w:proofErr w:type="spellEnd"/>
      <w:r w:rsidRPr="00704B48">
        <w:rPr>
          <w:sz w:val="24"/>
          <w:szCs w:val="24"/>
          <w:lang w:val="ru-RU"/>
        </w:rPr>
        <w:t xml:space="preserve">, </w:t>
      </w:r>
      <w:proofErr w:type="spellStart"/>
      <w:r w:rsidRPr="00704B48">
        <w:rPr>
          <w:sz w:val="24"/>
          <w:szCs w:val="24"/>
          <w:lang w:val="ru-RU"/>
        </w:rPr>
        <w:t>муниција</w:t>
      </w:r>
      <w:proofErr w:type="spellEnd"/>
      <w:r w:rsidRPr="00704B48">
        <w:rPr>
          <w:sz w:val="24"/>
          <w:szCs w:val="24"/>
          <w:lang w:val="ru-RU"/>
        </w:rPr>
        <w:t xml:space="preserve"> или </w:t>
      </w:r>
      <w:proofErr w:type="spellStart"/>
      <w:r w:rsidRPr="00704B48">
        <w:rPr>
          <w:sz w:val="24"/>
          <w:szCs w:val="24"/>
          <w:lang w:val="ru-RU"/>
        </w:rPr>
        <w:t>експлозивни</w:t>
      </w:r>
      <w:proofErr w:type="spellEnd"/>
      <w:r w:rsidRPr="00704B48">
        <w:rPr>
          <w:sz w:val="24"/>
          <w:szCs w:val="24"/>
          <w:lang w:val="ru-RU"/>
        </w:rPr>
        <w:t xml:space="preserve"> материи кои на </w:t>
      </w:r>
      <w:proofErr w:type="spellStart"/>
      <w:r w:rsidRPr="00704B48">
        <w:rPr>
          <w:sz w:val="24"/>
          <w:szCs w:val="24"/>
          <w:lang w:val="ru-RU"/>
        </w:rPr>
        <w:t>граѓаните</w:t>
      </w:r>
      <w:proofErr w:type="spellEnd"/>
      <w:r w:rsidRPr="00704B48">
        <w:rPr>
          <w:sz w:val="24"/>
          <w:szCs w:val="24"/>
          <w:lang w:val="ru-RU"/>
        </w:rPr>
        <w:t xml:space="preserve"> им се </w:t>
      </w:r>
      <w:proofErr w:type="spellStart"/>
      <w:r w:rsidRPr="00704B48">
        <w:rPr>
          <w:sz w:val="24"/>
          <w:szCs w:val="24"/>
          <w:lang w:val="ru-RU"/>
        </w:rPr>
        <w:t>забранети</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proofErr w:type="spellStart"/>
      <w:r w:rsidRPr="00704B48">
        <w:rPr>
          <w:sz w:val="24"/>
          <w:szCs w:val="24"/>
          <w:lang w:val="ru-RU"/>
        </w:rPr>
        <w:t>најмалку</w:t>
      </w:r>
      <w:proofErr w:type="spellEnd"/>
      <w:r w:rsidRPr="00704B48">
        <w:rPr>
          <w:sz w:val="24"/>
          <w:szCs w:val="24"/>
          <w:lang w:val="ru-RU"/>
        </w:rPr>
        <w:t xml:space="preserve"> пет </w:t>
      </w:r>
      <w:proofErr w:type="spellStart"/>
      <w:r w:rsidRPr="00704B48">
        <w:rPr>
          <w:sz w:val="24"/>
          <w:szCs w:val="24"/>
          <w:lang w:val="ru-RU"/>
        </w:rPr>
        <w:t>години</w:t>
      </w:r>
      <w:proofErr w:type="spellEnd"/>
      <w:r w:rsidRPr="00704B48">
        <w:rPr>
          <w:sz w:val="24"/>
          <w:szCs w:val="24"/>
          <w:lang w:val="ru-RU"/>
        </w:rPr>
        <w:t>.</w:t>
      </w:r>
    </w:p>
    <w:p w14:paraId="6D826017" w14:textId="77777777" w:rsidR="00437DEC" w:rsidRPr="00704B48" w:rsidRDefault="00B67E6B" w:rsidP="00260A12">
      <w:pPr>
        <w:pStyle w:val="ListParagraph"/>
        <w:ind w:left="0" w:right="0" w:firstLine="360"/>
        <w:rPr>
          <w:sz w:val="24"/>
          <w:szCs w:val="24"/>
          <w:lang w:val="ru-RU"/>
        </w:rPr>
      </w:pPr>
      <w:r w:rsidRPr="00704B48">
        <w:rPr>
          <w:sz w:val="24"/>
          <w:szCs w:val="24"/>
          <w:lang w:val="ru-RU"/>
        </w:rPr>
        <w:t>(6</w:t>
      </w:r>
      <w:r w:rsidR="00003ADB" w:rsidRPr="00704B48">
        <w:rPr>
          <w:sz w:val="24"/>
          <w:szCs w:val="24"/>
          <w:lang w:val="ru-RU"/>
        </w:rPr>
        <w:t xml:space="preserve">) </w:t>
      </w:r>
      <w:proofErr w:type="spellStart"/>
      <w:r w:rsidR="009F5657" w:rsidRPr="00704B48">
        <w:rPr>
          <w:sz w:val="24"/>
          <w:szCs w:val="24"/>
          <w:lang w:val="ru-RU"/>
        </w:rPr>
        <w:t>Ако</w:t>
      </w:r>
      <w:proofErr w:type="spellEnd"/>
      <w:r w:rsidR="009F5657" w:rsidRPr="00704B48">
        <w:rPr>
          <w:sz w:val="24"/>
          <w:szCs w:val="24"/>
          <w:lang w:val="ru-RU"/>
        </w:rPr>
        <w:t xml:space="preserve"> </w:t>
      </w:r>
      <w:proofErr w:type="spellStart"/>
      <w:r w:rsidR="009F5657" w:rsidRPr="00704B48">
        <w:rPr>
          <w:sz w:val="24"/>
          <w:szCs w:val="24"/>
          <w:lang w:val="ru-RU"/>
        </w:rPr>
        <w:t>делото</w:t>
      </w:r>
      <w:proofErr w:type="spellEnd"/>
      <w:r w:rsidR="009F5657" w:rsidRPr="00704B48">
        <w:rPr>
          <w:sz w:val="24"/>
          <w:szCs w:val="24"/>
          <w:lang w:val="ru-RU"/>
        </w:rPr>
        <w:t xml:space="preserve"> од </w:t>
      </w:r>
      <w:proofErr w:type="spellStart"/>
      <w:r w:rsidR="009F5657" w:rsidRPr="00704B48">
        <w:rPr>
          <w:sz w:val="24"/>
          <w:szCs w:val="24"/>
          <w:lang w:val="ru-RU"/>
        </w:rPr>
        <w:t>ставовите</w:t>
      </w:r>
      <w:proofErr w:type="spellEnd"/>
      <w:r w:rsidR="009F5657" w:rsidRPr="00704B48">
        <w:rPr>
          <w:sz w:val="24"/>
          <w:szCs w:val="24"/>
          <w:lang w:val="ru-RU"/>
        </w:rPr>
        <w:t xml:space="preserve"> (1)</w:t>
      </w:r>
      <w:r w:rsidR="00260A12" w:rsidRPr="00704B48">
        <w:rPr>
          <w:sz w:val="24"/>
          <w:szCs w:val="24"/>
          <w:lang w:val="ru-RU"/>
        </w:rPr>
        <w:t>,</w:t>
      </w:r>
      <w:r w:rsidR="009F5657" w:rsidRPr="00704B48">
        <w:rPr>
          <w:sz w:val="24"/>
          <w:szCs w:val="24"/>
          <w:lang w:val="ru-RU"/>
        </w:rPr>
        <w:t xml:space="preserve"> (2)</w:t>
      </w:r>
      <w:r w:rsidR="00260A12" w:rsidRPr="00704B48">
        <w:rPr>
          <w:sz w:val="24"/>
          <w:szCs w:val="24"/>
          <w:lang w:val="ru-RU"/>
        </w:rPr>
        <w:t>,</w:t>
      </w:r>
      <w:r w:rsidR="00003ADB" w:rsidRPr="00704B48">
        <w:rPr>
          <w:sz w:val="24"/>
          <w:szCs w:val="24"/>
          <w:lang w:val="ru-RU"/>
        </w:rPr>
        <w:t xml:space="preserve"> (3) </w:t>
      </w:r>
      <w:r w:rsidR="008357FA" w:rsidRPr="00704B48">
        <w:rPr>
          <w:sz w:val="24"/>
          <w:szCs w:val="24"/>
          <w:lang w:val="ru-RU"/>
        </w:rPr>
        <w:t xml:space="preserve">и </w:t>
      </w:r>
      <w:r w:rsidR="00003ADB" w:rsidRPr="00704B48">
        <w:rPr>
          <w:sz w:val="24"/>
          <w:szCs w:val="24"/>
          <w:lang w:val="ru-RU"/>
        </w:rPr>
        <w:t>(4)</w:t>
      </w:r>
      <w:r w:rsidR="00260A12" w:rsidRPr="00704B48">
        <w:rPr>
          <w:sz w:val="24"/>
          <w:szCs w:val="24"/>
          <w:lang w:val="ru-RU"/>
        </w:rPr>
        <w:t xml:space="preserve"> </w:t>
      </w:r>
      <w:r w:rsidR="009F5657" w:rsidRPr="00704B48">
        <w:rPr>
          <w:sz w:val="24"/>
          <w:szCs w:val="24"/>
          <w:lang w:val="ru-RU"/>
        </w:rPr>
        <w:t xml:space="preserve">на </w:t>
      </w:r>
      <w:proofErr w:type="spellStart"/>
      <w:r w:rsidR="009F5657" w:rsidRPr="00704B48">
        <w:rPr>
          <w:sz w:val="24"/>
          <w:szCs w:val="24"/>
          <w:lang w:val="ru-RU"/>
        </w:rPr>
        <w:t>овој</w:t>
      </w:r>
      <w:proofErr w:type="spellEnd"/>
      <w:r w:rsidR="009F5657" w:rsidRPr="00704B48">
        <w:rPr>
          <w:sz w:val="24"/>
          <w:szCs w:val="24"/>
          <w:lang w:val="ru-RU"/>
        </w:rPr>
        <w:t xml:space="preserve"> член е </w:t>
      </w:r>
      <w:proofErr w:type="spellStart"/>
      <w:r w:rsidR="009F5657" w:rsidRPr="00704B48">
        <w:rPr>
          <w:sz w:val="24"/>
          <w:szCs w:val="24"/>
          <w:lang w:val="ru-RU"/>
        </w:rPr>
        <w:t>сторено</w:t>
      </w:r>
      <w:proofErr w:type="spellEnd"/>
      <w:r w:rsidR="009F5657" w:rsidRPr="00704B48">
        <w:rPr>
          <w:sz w:val="24"/>
          <w:szCs w:val="24"/>
          <w:lang w:val="ru-RU"/>
        </w:rPr>
        <w:t xml:space="preserve"> во </w:t>
      </w:r>
      <w:proofErr w:type="spellStart"/>
      <w:r w:rsidR="009F5657" w:rsidRPr="00704B48">
        <w:rPr>
          <w:sz w:val="24"/>
          <w:szCs w:val="24"/>
          <w:lang w:val="ru-RU"/>
        </w:rPr>
        <w:t>група</w:t>
      </w:r>
      <w:proofErr w:type="spellEnd"/>
      <w:r w:rsidR="009F5657" w:rsidRPr="00704B48">
        <w:rPr>
          <w:sz w:val="24"/>
          <w:szCs w:val="24"/>
          <w:lang w:val="ru-RU"/>
        </w:rPr>
        <w:t xml:space="preserve">, </w:t>
      </w:r>
      <w:r w:rsidR="009F5657" w:rsidRPr="00704B48">
        <w:rPr>
          <w:sz w:val="24"/>
          <w:szCs w:val="24"/>
          <w:lang w:val="ru-RU"/>
        </w:rPr>
        <w:lastRenderedPageBreak/>
        <w:t xml:space="preserve">банда или </w:t>
      </w:r>
      <w:proofErr w:type="spellStart"/>
      <w:r w:rsidR="009F5657" w:rsidRPr="00704B48">
        <w:rPr>
          <w:sz w:val="24"/>
          <w:szCs w:val="24"/>
          <w:lang w:val="ru-RU"/>
        </w:rPr>
        <w:t>друго</w:t>
      </w:r>
      <w:proofErr w:type="spellEnd"/>
      <w:r w:rsidR="009F5657" w:rsidRPr="00704B48">
        <w:rPr>
          <w:sz w:val="24"/>
          <w:szCs w:val="24"/>
          <w:lang w:val="ru-RU"/>
        </w:rPr>
        <w:t xml:space="preserve"> </w:t>
      </w:r>
      <w:proofErr w:type="spellStart"/>
      <w:r w:rsidR="009F5657" w:rsidRPr="00704B48">
        <w:rPr>
          <w:sz w:val="24"/>
          <w:szCs w:val="24"/>
          <w:lang w:val="ru-RU"/>
        </w:rPr>
        <w:t>злосторничко</w:t>
      </w:r>
      <w:proofErr w:type="spellEnd"/>
      <w:r w:rsidR="009F5657" w:rsidRPr="00704B48">
        <w:rPr>
          <w:sz w:val="24"/>
          <w:szCs w:val="24"/>
          <w:lang w:val="ru-RU"/>
        </w:rPr>
        <w:t xml:space="preserve"> </w:t>
      </w:r>
      <w:proofErr w:type="spellStart"/>
      <w:r w:rsidR="009F5657" w:rsidRPr="00704B48">
        <w:rPr>
          <w:sz w:val="24"/>
          <w:szCs w:val="24"/>
          <w:lang w:val="ru-RU"/>
        </w:rPr>
        <w:t>здружение</w:t>
      </w:r>
      <w:proofErr w:type="spellEnd"/>
      <w:r w:rsidR="009F5657" w:rsidRPr="00704B48">
        <w:rPr>
          <w:sz w:val="24"/>
          <w:szCs w:val="24"/>
          <w:lang w:val="ru-RU"/>
        </w:rPr>
        <w:t>,</w:t>
      </w:r>
      <w:r w:rsidR="00260A12" w:rsidRPr="00704B48">
        <w:rPr>
          <w:sz w:val="24"/>
          <w:szCs w:val="24"/>
          <w:lang w:val="ru-RU"/>
        </w:rPr>
        <w:t xml:space="preserve"> </w:t>
      </w:r>
      <w:proofErr w:type="spellStart"/>
      <w:r w:rsidR="009F5657" w:rsidRPr="00704B48">
        <w:rPr>
          <w:sz w:val="24"/>
          <w:szCs w:val="24"/>
          <w:lang w:val="ru-RU"/>
        </w:rPr>
        <w:t>сторитело</w:t>
      </w:r>
      <w:r w:rsidR="00003ADB" w:rsidRPr="00704B48">
        <w:rPr>
          <w:sz w:val="24"/>
          <w:szCs w:val="24"/>
          <w:lang w:val="ru-RU"/>
        </w:rPr>
        <w:t>т</w:t>
      </w:r>
      <w:proofErr w:type="spellEnd"/>
      <w:r w:rsidR="00003ADB"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затвор </w:t>
      </w:r>
      <w:proofErr w:type="spellStart"/>
      <w:r w:rsidR="009F5657" w:rsidRPr="00704B48">
        <w:rPr>
          <w:sz w:val="24"/>
          <w:szCs w:val="24"/>
          <w:lang w:val="ru-RU"/>
        </w:rPr>
        <w:t>најмалку</w:t>
      </w:r>
      <w:proofErr w:type="spellEnd"/>
      <w:r w:rsidR="009F5657" w:rsidRPr="00704B48">
        <w:rPr>
          <w:sz w:val="24"/>
          <w:szCs w:val="24"/>
          <w:lang w:val="ru-RU"/>
        </w:rPr>
        <w:t xml:space="preserve"> </w:t>
      </w:r>
      <w:proofErr w:type="spellStart"/>
      <w:r w:rsidR="009F5657" w:rsidRPr="00704B48">
        <w:rPr>
          <w:sz w:val="24"/>
          <w:szCs w:val="24"/>
          <w:lang w:val="ru-RU"/>
        </w:rPr>
        <w:t>осум</w:t>
      </w:r>
      <w:proofErr w:type="spellEnd"/>
      <w:r w:rsidR="009F5657" w:rsidRPr="00704B48">
        <w:rPr>
          <w:sz w:val="24"/>
          <w:szCs w:val="24"/>
          <w:lang w:val="ru-RU"/>
        </w:rPr>
        <w:t xml:space="preserve"> </w:t>
      </w:r>
      <w:proofErr w:type="spellStart"/>
      <w:r w:rsidR="009F5657" w:rsidRPr="00704B48">
        <w:rPr>
          <w:sz w:val="24"/>
          <w:szCs w:val="24"/>
          <w:lang w:val="ru-RU"/>
        </w:rPr>
        <w:t>години</w:t>
      </w:r>
      <w:proofErr w:type="spellEnd"/>
      <w:r w:rsidR="009F5657" w:rsidRPr="00704B48">
        <w:rPr>
          <w:sz w:val="24"/>
          <w:szCs w:val="24"/>
          <w:lang w:val="ru-RU"/>
        </w:rPr>
        <w:t>.</w:t>
      </w:r>
    </w:p>
    <w:p w14:paraId="3DAD418D" w14:textId="77777777" w:rsidR="00437DEC" w:rsidRPr="00C821DC" w:rsidRDefault="00B67E6B" w:rsidP="007517FC">
      <w:pPr>
        <w:pStyle w:val="ListParagraph"/>
        <w:tabs>
          <w:tab w:val="left" w:pos="801"/>
        </w:tabs>
        <w:spacing w:line="242" w:lineRule="auto"/>
        <w:ind w:left="0" w:right="0" w:firstLine="360"/>
        <w:rPr>
          <w:lang w:val="ru-RU"/>
        </w:rPr>
      </w:pPr>
      <w:r w:rsidRPr="00704B48">
        <w:rPr>
          <w:sz w:val="24"/>
          <w:szCs w:val="24"/>
          <w:lang w:val="ru-RU"/>
        </w:rPr>
        <w:t>(7</w:t>
      </w:r>
      <w:r w:rsidR="00003ADB" w:rsidRPr="00704B48">
        <w:rPr>
          <w:sz w:val="24"/>
          <w:szCs w:val="24"/>
          <w:lang w:val="ru-RU"/>
        </w:rPr>
        <w:t>)</w:t>
      </w:r>
      <w:r w:rsidR="00260A12" w:rsidRPr="00704B48">
        <w:rPr>
          <w:sz w:val="24"/>
          <w:szCs w:val="24"/>
          <w:lang w:val="ru-RU"/>
        </w:rPr>
        <w:t xml:space="preserve"> </w:t>
      </w:r>
      <w:proofErr w:type="spellStart"/>
      <w:r w:rsidR="009F5657" w:rsidRPr="00704B48">
        <w:rPr>
          <w:sz w:val="24"/>
          <w:szCs w:val="24"/>
          <w:lang w:val="ru-RU"/>
        </w:rPr>
        <w:t>Ако</w:t>
      </w:r>
      <w:proofErr w:type="spellEnd"/>
      <w:r w:rsidR="009F5657" w:rsidRPr="00704B48">
        <w:rPr>
          <w:sz w:val="24"/>
          <w:szCs w:val="24"/>
          <w:lang w:val="ru-RU"/>
        </w:rPr>
        <w:t xml:space="preserve"> предмет на </w:t>
      </w:r>
      <w:proofErr w:type="spellStart"/>
      <w:r w:rsidR="009F5657" w:rsidRPr="00704B48">
        <w:rPr>
          <w:sz w:val="24"/>
          <w:szCs w:val="24"/>
          <w:lang w:val="ru-RU"/>
        </w:rPr>
        <w:t>делото</w:t>
      </w:r>
      <w:proofErr w:type="spellEnd"/>
      <w:r w:rsidR="009F5657" w:rsidRPr="00704B48">
        <w:rPr>
          <w:sz w:val="24"/>
          <w:szCs w:val="24"/>
          <w:lang w:val="ru-RU"/>
        </w:rPr>
        <w:t xml:space="preserve"> од </w:t>
      </w:r>
      <w:proofErr w:type="spellStart"/>
      <w:r w:rsidR="009F5657" w:rsidRPr="00704B48">
        <w:rPr>
          <w:sz w:val="24"/>
          <w:szCs w:val="24"/>
          <w:lang w:val="ru-RU"/>
        </w:rPr>
        <w:t>став</w:t>
      </w:r>
      <w:r w:rsidR="00260A12" w:rsidRPr="00704B48">
        <w:rPr>
          <w:sz w:val="24"/>
          <w:szCs w:val="24"/>
          <w:lang w:val="ru-RU"/>
        </w:rPr>
        <w:t>от</w:t>
      </w:r>
      <w:proofErr w:type="spellEnd"/>
      <w:r w:rsidR="009F5657" w:rsidRPr="00704B48">
        <w:rPr>
          <w:sz w:val="24"/>
          <w:szCs w:val="24"/>
          <w:lang w:val="ru-RU"/>
        </w:rPr>
        <w:t xml:space="preserve"> (1) на </w:t>
      </w:r>
      <w:proofErr w:type="spellStart"/>
      <w:r w:rsidR="009F5657" w:rsidRPr="00704B48">
        <w:rPr>
          <w:sz w:val="24"/>
          <w:szCs w:val="24"/>
          <w:lang w:val="ru-RU"/>
        </w:rPr>
        <w:t>овој</w:t>
      </w:r>
      <w:proofErr w:type="spellEnd"/>
      <w:r w:rsidR="009F5657" w:rsidRPr="00704B48">
        <w:rPr>
          <w:sz w:val="24"/>
          <w:szCs w:val="24"/>
          <w:lang w:val="ru-RU"/>
        </w:rPr>
        <w:t xml:space="preserve"> член е </w:t>
      </w:r>
      <w:proofErr w:type="spellStart"/>
      <w:r w:rsidR="009F5657" w:rsidRPr="00704B48">
        <w:rPr>
          <w:sz w:val="24"/>
          <w:szCs w:val="24"/>
          <w:lang w:val="ru-RU"/>
        </w:rPr>
        <w:t>поголемо</w:t>
      </w:r>
      <w:proofErr w:type="spellEnd"/>
      <w:r w:rsidR="009F5657" w:rsidRPr="00704B48">
        <w:rPr>
          <w:sz w:val="24"/>
          <w:szCs w:val="24"/>
          <w:lang w:val="ru-RU"/>
        </w:rPr>
        <w:t xml:space="preserve"> количество на </w:t>
      </w:r>
      <w:proofErr w:type="spellStart"/>
      <w:r w:rsidR="009F5657" w:rsidRPr="00704B48">
        <w:rPr>
          <w:sz w:val="24"/>
          <w:szCs w:val="24"/>
          <w:lang w:val="ru-RU"/>
        </w:rPr>
        <w:t>распрскувачки</w:t>
      </w:r>
      <w:proofErr w:type="spellEnd"/>
      <w:r w:rsidR="009F5657" w:rsidRPr="00704B48">
        <w:rPr>
          <w:sz w:val="24"/>
          <w:szCs w:val="24"/>
          <w:lang w:val="ru-RU"/>
        </w:rPr>
        <w:t xml:space="preserve"> материи </w:t>
      </w:r>
      <w:proofErr w:type="spellStart"/>
      <w:r w:rsidR="009F5657" w:rsidRPr="00704B48">
        <w:rPr>
          <w:sz w:val="24"/>
          <w:szCs w:val="24"/>
          <w:lang w:val="ru-RU"/>
        </w:rPr>
        <w:t>наменети</w:t>
      </w:r>
      <w:proofErr w:type="spellEnd"/>
      <w:r w:rsidR="009F5657" w:rsidRPr="00704B48">
        <w:rPr>
          <w:sz w:val="24"/>
          <w:szCs w:val="24"/>
          <w:lang w:val="ru-RU"/>
        </w:rPr>
        <w:t xml:space="preserve"> за </w:t>
      </w:r>
      <w:proofErr w:type="spellStart"/>
      <w:r w:rsidR="009F5657" w:rsidRPr="00704B48">
        <w:rPr>
          <w:sz w:val="24"/>
          <w:szCs w:val="24"/>
          <w:lang w:val="ru-RU"/>
        </w:rPr>
        <w:t>дозволени</w:t>
      </w:r>
      <w:proofErr w:type="spellEnd"/>
      <w:r w:rsidR="009F5657" w:rsidRPr="00704B48">
        <w:rPr>
          <w:sz w:val="24"/>
          <w:szCs w:val="24"/>
          <w:lang w:val="ru-RU"/>
        </w:rPr>
        <w:t xml:space="preserve"> </w:t>
      </w:r>
      <w:proofErr w:type="spellStart"/>
      <w:r w:rsidR="009F5657" w:rsidRPr="00704B48">
        <w:rPr>
          <w:sz w:val="24"/>
          <w:szCs w:val="24"/>
          <w:lang w:val="ru-RU"/>
        </w:rPr>
        <w:t>забавни</w:t>
      </w:r>
      <w:proofErr w:type="spellEnd"/>
      <w:r w:rsidR="009F5657" w:rsidRPr="00704B48">
        <w:rPr>
          <w:sz w:val="24"/>
          <w:szCs w:val="24"/>
          <w:lang w:val="ru-RU"/>
        </w:rPr>
        <w:t xml:space="preserve">, </w:t>
      </w:r>
      <w:proofErr w:type="spellStart"/>
      <w:r w:rsidR="009F5657" w:rsidRPr="00704B48">
        <w:rPr>
          <w:sz w:val="24"/>
          <w:szCs w:val="24"/>
          <w:lang w:val="ru-RU"/>
        </w:rPr>
        <w:t>св</w:t>
      </w:r>
      <w:proofErr w:type="spellEnd"/>
      <w:r w:rsidR="009F5657" w:rsidRPr="00704B48">
        <w:rPr>
          <w:sz w:val="24"/>
          <w:szCs w:val="24"/>
        </w:rPr>
        <w:t>e</w:t>
      </w:r>
      <w:proofErr w:type="spellStart"/>
      <w:r w:rsidR="009F5657" w:rsidRPr="00704B48">
        <w:rPr>
          <w:sz w:val="24"/>
          <w:szCs w:val="24"/>
          <w:lang w:val="ru-RU"/>
        </w:rPr>
        <w:t>чени</w:t>
      </w:r>
      <w:proofErr w:type="spellEnd"/>
      <w:r w:rsidR="009F5657" w:rsidRPr="00704B48">
        <w:rPr>
          <w:sz w:val="24"/>
          <w:szCs w:val="24"/>
          <w:lang w:val="ru-RU"/>
        </w:rPr>
        <w:t xml:space="preserve"> и </w:t>
      </w:r>
      <w:proofErr w:type="spellStart"/>
      <w:r w:rsidR="009F5657" w:rsidRPr="00704B48">
        <w:rPr>
          <w:sz w:val="24"/>
          <w:szCs w:val="24"/>
          <w:lang w:val="ru-RU"/>
        </w:rPr>
        <w:t>други</w:t>
      </w:r>
      <w:proofErr w:type="spellEnd"/>
      <w:r w:rsidR="009F5657" w:rsidRPr="00704B48">
        <w:rPr>
          <w:sz w:val="24"/>
          <w:szCs w:val="24"/>
          <w:lang w:val="ru-RU"/>
        </w:rPr>
        <w:t xml:space="preserve"> активности,</w:t>
      </w:r>
      <w:r w:rsidR="00260A12" w:rsidRPr="00704B48">
        <w:rPr>
          <w:sz w:val="24"/>
          <w:szCs w:val="24"/>
          <w:lang w:val="ru-RU"/>
        </w:rPr>
        <w:t xml:space="preserve"> </w:t>
      </w:r>
      <w:proofErr w:type="spellStart"/>
      <w:r w:rsidR="009F5657" w:rsidRPr="00704B48">
        <w:rPr>
          <w:sz w:val="24"/>
          <w:szCs w:val="24"/>
          <w:lang w:val="ru-RU"/>
        </w:rPr>
        <w:t>сторителот</w:t>
      </w:r>
      <w:proofErr w:type="spellEnd"/>
      <w:r w:rsidR="00260A12" w:rsidRPr="00704B48">
        <w:rPr>
          <w:sz w:val="24"/>
          <w:szCs w:val="24"/>
          <w:lang w:val="ru-RU"/>
        </w:rPr>
        <w:t xml:space="preserve"> </w:t>
      </w:r>
      <w:proofErr w:type="spellStart"/>
      <w:r w:rsidR="009F5657" w:rsidRPr="00704B48">
        <w:rPr>
          <w:sz w:val="24"/>
          <w:szCs w:val="24"/>
          <w:lang w:val="ru-RU"/>
        </w:rPr>
        <w:t>ќе</w:t>
      </w:r>
      <w:proofErr w:type="spellEnd"/>
      <w:r w:rsidR="009F5657" w:rsidRPr="00704B48">
        <w:rPr>
          <w:sz w:val="24"/>
          <w:szCs w:val="24"/>
          <w:lang w:val="ru-RU"/>
        </w:rPr>
        <w:t xml:space="preserve"> се казни со </w:t>
      </w:r>
      <w:proofErr w:type="spellStart"/>
      <w:r w:rsidR="009F5657" w:rsidRPr="00704B48">
        <w:rPr>
          <w:sz w:val="24"/>
          <w:szCs w:val="24"/>
          <w:lang w:val="ru-RU"/>
        </w:rPr>
        <w:t>парична</w:t>
      </w:r>
      <w:proofErr w:type="spellEnd"/>
      <w:r w:rsidR="009F5657" w:rsidRPr="00704B48">
        <w:rPr>
          <w:sz w:val="24"/>
          <w:szCs w:val="24"/>
          <w:lang w:val="ru-RU"/>
        </w:rPr>
        <w:t xml:space="preserve"> казна или со затвор до три </w:t>
      </w:r>
      <w:proofErr w:type="spellStart"/>
      <w:r w:rsidR="009F5657" w:rsidRPr="00704B48">
        <w:rPr>
          <w:sz w:val="24"/>
          <w:szCs w:val="24"/>
          <w:lang w:val="ru-RU"/>
        </w:rPr>
        <w:t>години</w:t>
      </w:r>
      <w:proofErr w:type="spellEnd"/>
      <w:r w:rsidR="009F5657" w:rsidRPr="00704B48">
        <w:rPr>
          <w:sz w:val="24"/>
          <w:szCs w:val="24"/>
          <w:lang w:val="ru-RU"/>
        </w:rPr>
        <w:t>.</w:t>
      </w:r>
    </w:p>
    <w:p w14:paraId="3AB886FB" w14:textId="77777777" w:rsidR="00C37953" w:rsidRPr="00C821DC" w:rsidRDefault="00C37953" w:rsidP="007517FC">
      <w:pPr>
        <w:pStyle w:val="ListParagraph"/>
        <w:spacing w:line="242" w:lineRule="auto"/>
        <w:ind w:left="0" w:right="0" w:firstLine="360"/>
        <w:rPr>
          <w:lang w:val="ru-RU"/>
        </w:rPr>
      </w:pPr>
      <w:r w:rsidRPr="00704B48">
        <w:rPr>
          <w:sz w:val="24"/>
          <w:szCs w:val="24"/>
          <w:lang w:val="ru-RU"/>
        </w:rPr>
        <w:t>(8)</w:t>
      </w:r>
      <w:r w:rsidRPr="00704B48">
        <w:rPr>
          <w:sz w:val="24"/>
          <w:szCs w:val="24"/>
          <w:lang w:val="ru-RU"/>
        </w:rPr>
        <w:tab/>
      </w: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260A12" w:rsidRPr="00704B48">
        <w:rPr>
          <w:sz w:val="24"/>
          <w:szCs w:val="24"/>
          <w:lang w:val="ru-RU"/>
        </w:rPr>
        <w:t xml:space="preserve"> </w:t>
      </w:r>
      <w:r w:rsidRPr="00704B48">
        <w:rPr>
          <w:sz w:val="24"/>
          <w:szCs w:val="24"/>
          <w:lang w:val="ru-RU"/>
        </w:rPr>
        <w:t xml:space="preserve">лице,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w:t>
      </w:r>
    </w:p>
    <w:p w14:paraId="4641725D" w14:textId="77777777" w:rsidR="00260A12" w:rsidRPr="00704B48" w:rsidRDefault="00260A12" w:rsidP="00260A12">
      <w:pPr>
        <w:pStyle w:val="NoSpacing"/>
        <w:jc w:val="center"/>
        <w:rPr>
          <w:b/>
          <w:bCs/>
          <w:sz w:val="24"/>
          <w:szCs w:val="24"/>
          <w:lang w:val="ru-RU"/>
        </w:rPr>
      </w:pPr>
    </w:p>
    <w:p w14:paraId="57CD45AE" w14:textId="77777777" w:rsidR="00437DEC" w:rsidRPr="00704B48" w:rsidRDefault="009F5657" w:rsidP="00260A12">
      <w:pPr>
        <w:pStyle w:val="NoSpacing"/>
        <w:jc w:val="center"/>
        <w:rPr>
          <w:b/>
          <w:bCs/>
          <w:sz w:val="24"/>
          <w:szCs w:val="24"/>
          <w:lang w:val="ru-RU"/>
        </w:rPr>
      </w:pPr>
      <w:proofErr w:type="spellStart"/>
      <w:r w:rsidRPr="00704B48">
        <w:rPr>
          <w:b/>
          <w:bCs/>
          <w:sz w:val="24"/>
          <w:szCs w:val="24"/>
          <w:lang w:val="ru-RU"/>
        </w:rPr>
        <w:t>Фалсификување</w:t>
      </w:r>
      <w:proofErr w:type="spellEnd"/>
      <w:r w:rsidRPr="00704B48">
        <w:rPr>
          <w:b/>
          <w:bCs/>
          <w:sz w:val="24"/>
          <w:szCs w:val="24"/>
          <w:lang w:val="ru-RU"/>
        </w:rPr>
        <w:t xml:space="preserve"> на </w:t>
      </w:r>
      <w:proofErr w:type="spellStart"/>
      <w:r w:rsidRPr="00704B48">
        <w:rPr>
          <w:b/>
          <w:bCs/>
          <w:sz w:val="24"/>
          <w:szCs w:val="24"/>
          <w:lang w:val="ru-RU"/>
        </w:rPr>
        <w:t>огнено</w:t>
      </w:r>
      <w:proofErr w:type="spellEnd"/>
      <w:r w:rsidRPr="00704B48">
        <w:rPr>
          <w:b/>
          <w:bCs/>
          <w:sz w:val="24"/>
          <w:szCs w:val="24"/>
          <w:lang w:val="ru-RU"/>
        </w:rPr>
        <w:t xml:space="preserve"> </w:t>
      </w:r>
      <w:proofErr w:type="spellStart"/>
      <w:r w:rsidRPr="00704B48">
        <w:rPr>
          <w:b/>
          <w:bCs/>
          <w:sz w:val="24"/>
          <w:szCs w:val="24"/>
          <w:lang w:val="ru-RU"/>
        </w:rPr>
        <w:t>оружје</w:t>
      </w:r>
      <w:proofErr w:type="spellEnd"/>
    </w:p>
    <w:p w14:paraId="78F713A0" w14:textId="77777777" w:rsidR="00437DEC" w:rsidRPr="00704B48" w:rsidRDefault="00437DEC" w:rsidP="00260A12">
      <w:pPr>
        <w:pStyle w:val="NoSpacing"/>
        <w:jc w:val="center"/>
        <w:rPr>
          <w:b/>
          <w:bCs/>
          <w:sz w:val="24"/>
          <w:szCs w:val="24"/>
          <w:lang w:val="ru-RU"/>
        </w:rPr>
      </w:pPr>
    </w:p>
    <w:p w14:paraId="39B8E526" w14:textId="72B723A1" w:rsidR="00437DEC" w:rsidRPr="00704B48" w:rsidRDefault="00C52F8D" w:rsidP="00260A12">
      <w:pPr>
        <w:pStyle w:val="NoSpacing"/>
        <w:jc w:val="center"/>
        <w:rPr>
          <w:b/>
          <w:bCs/>
          <w:sz w:val="24"/>
          <w:szCs w:val="24"/>
          <w:lang w:val="ru-RU"/>
        </w:rPr>
      </w:pPr>
      <w:r w:rsidRPr="00704B48">
        <w:rPr>
          <w:b/>
          <w:bCs/>
          <w:sz w:val="24"/>
          <w:szCs w:val="24"/>
          <w:lang w:val="ru-RU"/>
        </w:rPr>
        <w:t xml:space="preserve">Член </w:t>
      </w:r>
      <w:r w:rsidR="006A1315" w:rsidRPr="00704B48">
        <w:rPr>
          <w:b/>
          <w:bCs/>
          <w:sz w:val="24"/>
          <w:szCs w:val="24"/>
          <w:lang w:val="ru-RU"/>
        </w:rPr>
        <w:t>5</w:t>
      </w:r>
      <w:r w:rsidR="00EE7A68" w:rsidRPr="00704B48">
        <w:rPr>
          <w:b/>
          <w:bCs/>
          <w:sz w:val="24"/>
          <w:szCs w:val="24"/>
          <w:lang w:val="ru-RU"/>
        </w:rPr>
        <w:t>20</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396-а</w:t>
      </w:r>
      <w:r w:rsidRPr="00704B48">
        <w:rPr>
          <w:b/>
          <w:bCs/>
          <w:sz w:val="24"/>
          <w:szCs w:val="24"/>
          <w:lang w:val="ru-RU"/>
        </w:rPr>
        <w:t>)</w:t>
      </w:r>
    </w:p>
    <w:p w14:paraId="053BBEBF" w14:textId="77777777" w:rsidR="00437DEC" w:rsidRPr="00704B48" w:rsidRDefault="009F5657" w:rsidP="00DB3C2B">
      <w:pPr>
        <w:pStyle w:val="ListParagraph"/>
        <w:numPr>
          <w:ilvl w:val="0"/>
          <w:numId w:val="37"/>
        </w:numPr>
        <w:spacing w:before="2" w:line="288" w:lineRule="exact"/>
        <w:ind w:left="0" w:right="0" w:firstLine="360"/>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фалсификување</w:t>
      </w:r>
      <w:proofErr w:type="spellEnd"/>
      <w:r w:rsidRPr="00704B48">
        <w:rPr>
          <w:sz w:val="24"/>
          <w:szCs w:val="24"/>
          <w:lang w:val="ru-RU"/>
        </w:rPr>
        <w:t xml:space="preserve"> на </w:t>
      </w:r>
      <w:proofErr w:type="spellStart"/>
      <w:r w:rsidRPr="00704B48">
        <w:rPr>
          <w:sz w:val="24"/>
          <w:szCs w:val="24"/>
          <w:lang w:val="ru-RU"/>
        </w:rPr>
        <w:t>ознаки</w:t>
      </w:r>
      <w:proofErr w:type="spellEnd"/>
      <w:r w:rsidRPr="00704B48">
        <w:rPr>
          <w:sz w:val="24"/>
          <w:szCs w:val="24"/>
          <w:lang w:val="ru-RU"/>
        </w:rPr>
        <w:t xml:space="preserve"> на </w:t>
      </w:r>
      <w:proofErr w:type="spellStart"/>
      <w:r w:rsidRPr="00704B48">
        <w:rPr>
          <w:sz w:val="24"/>
          <w:szCs w:val="24"/>
          <w:lang w:val="ru-RU"/>
        </w:rPr>
        <w:t>огнено</w:t>
      </w:r>
      <w:proofErr w:type="spellEnd"/>
      <w:r w:rsidRPr="00704B48">
        <w:rPr>
          <w:sz w:val="24"/>
          <w:szCs w:val="24"/>
          <w:lang w:val="ru-RU"/>
        </w:rPr>
        <w:t xml:space="preserve"> </w:t>
      </w:r>
      <w:proofErr w:type="spellStart"/>
      <w:r w:rsidRPr="00704B48">
        <w:rPr>
          <w:sz w:val="24"/>
          <w:szCs w:val="24"/>
          <w:lang w:val="ru-RU"/>
        </w:rPr>
        <w:t>оружје</w:t>
      </w:r>
      <w:proofErr w:type="spellEnd"/>
      <w:r w:rsidRPr="00704B48">
        <w:rPr>
          <w:sz w:val="24"/>
          <w:szCs w:val="24"/>
          <w:lang w:val="ru-RU"/>
        </w:rPr>
        <w:t xml:space="preserve"> со </w:t>
      </w:r>
      <w:proofErr w:type="spellStart"/>
      <w:r w:rsidRPr="00704B48">
        <w:rPr>
          <w:sz w:val="24"/>
          <w:szCs w:val="24"/>
          <w:lang w:val="ru-RU"/>
        </w:rPr>
        <w:t>бришење</w:t>
      </w:r>
      <w:proofErr w:type="spellEnd"/>
      <w:r w:rsidRPr="00704B48">
        <w:rPr>
          <w:sz w:val="24"/>
          <w:szCs w:val="24"/>
          <w:lang w:val="ru-RU"/>
        </w:rPr>
        <w:t xml:space="preserve">, </w:t>
      </w:r>
      <w:proofErr w:type="spellStart"/>
      <w:r w:rsidRPr="00704B48">
        <w:rPr>
          <w:sz w:val="24"/>
          <w:szCs w:val="24"/>
          <w:lang w:val="ru-RU"/>
        </w:rPr>
        <w:t>уништување</w:t>
      </w:r>
      <w:proofErr w:type="spellEnd"/>
      <w:r w:rsidRPr="00704B48">
        <w:rPr>
          <w:sz w:val="24"/>
          <w:szCs w:val="24"/>
          <w:lang w:val="ru-RU"/>
        </w:rPr>
        <w:t xml:space="preserve"> или </w:t>
      </w:r>
      <w:proofErr w:type="spellStart"/>
      <w:r w:rsidRPr="00704B48">
        <w:rPr>
          <w:sz w:val="24"/>
          <w:szCs w:val="24"/>
          <w:lang w:val="ru-RU"/>
        </w:rPr>
        <w:t>менување</w:t>
      </w:r>
      <w:proofErr w:type="spellEnd"/>
      <w:r w:rsidRPr="00704B48">
        <w:rPr>
          <w:sz w:val="24"/>
          <w:szCs w:val="24"/>
          <w:lang w:val="ru-RU"/>
        </w:rPr>
        <w:t xml:space="preserve"> на </w:t>
      </w:r>
      <w:proofErr w:type="spellStart"/>
      <w:r w:rsidRPr="00704B48">
        <w:rPr>
          <w:sz w:val="24"/>
          <w:szCs w:val="24"/>
          <w:lang w:val="ru-RU"/>
        </w:rPr>
        <w:t>ознаките</w:t>
      </w:r>
      <w:proofErr w:type="spellEnd"/>
      <w:r w:rsidRPr="00704B48">
        <w:rPr>
          <w:sz w:val="24"/>
          <w:szCs w:val="24"/>
          <w:lang w:val="ru-RU"/>
        </w:rPr>
        <w:t xml:space="preserve"> на </w:t>
      </w:r>
      <w:proofErr w:type="spellStart"/>
      <w:r w:rsidRPr="00704B48">
        <w:rPr>
          <w:sz w:val="24"/>
          <w:szCs w:val="24"/>
          <w:lang w:val="ru-RU"/>
        </w:rPr>
        <w:t>огнено</w:t>
      </w:r>
      <w:proofErr w:type="spellEnd"/>
      <w:r w:rsidRPr="00704B48">
        <w:rPr>
          <w:sz w:val="24"/>
          <w:szCs w:val="24"/>
          <w:lang w:val="ru-RU"/>
        </w:rPr>
        <w:t xml:space="preserve"> </w:t>
      </w:r>
      <w:proofErr w:type="spellStart"/>
      <w:r w:rsidRPr="00704B48">
        <w:rPr>
          <w:sz w:val="24"/>
          <w:szCs w:val="24"/>
          <w:lang w:val="ru-RU"/>
        </w:rPr>
        <w:t>оружје</w:t>
      </w:r>
      <w:proofErr w:type="spellEnd"/>
      <w:r w:rsidRPr="00704B48">
        <w:rPr>
          <w:sz w:val="24"/>
          <w:szCs w:val="24"/>
          <w:lang w:val="ru-RU"/>
        </w:rPr>
        <w:t xml:space="preserve"> и </w:t>
      </w:r>
      <w:proofErr w:type="spellStart"/>
      <w:r w:rsidRPr="00704B48">
        <w:rPr>
          <w:sz w:val="24"/>
          <w:szCs w:val="24"/>
          <w:lang w:val="ru-RU"/>
        </w:rPr>
        <w:t>деловите</w:t>
      </w:r>
      <w:proofErr w:type="spellEnd"/>
      <w:r w:rsidRPr="00704B48">
        <w:rPr>
          <w:sz w:val="24"/>
          <w:szCs w:val="24"/>
          <w:lang w:val="ru-RU"/>
        </w:rPr>
        <w:t xml:space="preserve"> на </w:t>
      </w:r>
      <w:proofErr w:type="spellStart"/>
      <w:r w:rsidRPr="00704B48">
        <w:rPr>
          <w:sz w:val="24"/>
          <w:szCs w:val="24"/>
          <w:lang w:val="ru-RU"/>
        </w:rPr>
        <w:t>огнено</w:t>
      </w:r>
      <w:proofErr w:type="spellEnd"/>
      <w:r w:rsidRPr="00704B48">
        <w:rPr>
          <w:sz w:val="24"/>
          <w:szCs w:val="24"/>
          <w:lang w:val="ru-RU"/>
        </w:rPr>
        <w:t xml:space="preserve"> </w:t>
      </w:r>
      <w:proofErr w:type="spellStart"/>
      <w:r w:rsidRPr="00704B48">
        <w:rPr>
          <w:sz w:val="24"/>
          <w:szCs w:val="24"/>
          <w:lang w:val="ru-RU"/>
        </w:rPr>
        <w:t>оружје</w:t>
      </w:r>
      <w:proofErr w:type="spellEnd"/>
      <w:r w:rsidRPr="00704B48">
        <w:rPr>
          <w:sz w:val="24"/>
          <w:szCs w:val="24"/>
          <w:lang w:val="ru-RU"/>
        </w:rPr>
        <w:t xml:space="preserve"> или не </w:t>
      </w:r>
      <w:proofErr w:type="spellStart"/>
      <w:r w:rsidRPr="00704B48">
        <w:rPr>
          <w:sz w:val="24"/>
          <w:szCs w:val="24"/>
          <w:lang w:val="ru-RU"/>
        </w:rPr>
        <w:t>изврши</w:t>
      </w:r>
      <w:proofErr w:type="spellEnd"/>
      <w:r w:rsidRPr="00704B48">
        <w:rPr>
          <w:sz w:val="24"/>
          <w:szCs w:val="24"/>
          <w:lang w:val="ru-RU"/>
        </w:rPr>
        <w:t xml:space="preserve"> </w:t>
      </w:r>
      <w:proofErr w:type="spellStart"/>
      <w:r w:rsidRPr="00704B48">
        <w:rPr>
          <w:sz w:val="24"/>
          <w:szCs w:val="24"/>
          <w:lang w:val="ru-RU"/>
        </w:rPr>
        <w:t>жигосување</w:t>
      </w:r>
      <w:proofErr w:type="spellEnd"/>
      <w:r w:rsidRPr="00704B48">
        <w:rPr>
          <w:sz w:val="24"/>
          <w:szCs w:val="24"/>
          <w:lang w:val="ru-RU"/>
        </w:rPr>
        <w:t xml:space="preserve"> и </w:t>
      </w:r>
      <w:proofErr w:type="spellStart"/>
      <w:r w:rsidRPr="00704B48">
        <w:rPr>
          <w:sz w:val="24"/>
          <w:szCs w:val="24"/>
          <w:lang w:val="ru-RU"/>
        </w:rPr>
        <w:t>означување</w:t>
      </w:r>
      <w:proofErr w:type="spellEnd"/>
      <w:r w:rsidRPr="00704B48">
        <w:rPr>
          <w:sz w:val="24"/>
          <w:szCs w:val="24"/>
          <w:lang w:val="ru-RU"/>
        </w:rPr>
        <w:t xml:space="preserve"> на </w:t>
      </w:r>
      <w:proofErr w:type="spellStart"/>
      <w:r w:rsidRPr="00704B48">
        <w:rPr>
          <w:sz w:val="24"/>
          <w:szCs w:val="24"/>
          <w:lang w:val="ru-RU"/>
        </w:rPr>
        <w:t>огненото</w:t>
      </w:r>
      <w:proofErr w:type="spellEnd"/>
      <w:r w:rsidRPr="00704B48">
        <w:rPr>
          <w:sz w:val="24"/>
          <w:szCs w:val="24"/>
          <w:lang w:val="ru-RU"/>
        </w:rPr>
        <w:t xml:space="preserve"> </w:t>
      </w:r>
      <w:proofErr w:type="spellStart"/>
      <w:r w:rsidRPr="00704B48">
        <w:rPr>
          <w:sz w:val="24"/>
          <w:szCs w:val="24"/>
          <w:lang w:val="ru-RU"/>
        </w:rPr>
        <w:t>оружје</w:t>
      </w:r>
      <w:proofErr w:type="spellEnd"/>
      <w:r w:rsidRPr="00704B48">
        <w:rPr>
          <w:sz w:val="24"/>
          <w:szCs w:val="24"/>
          <w:lang w:val="ru-RU"/>
        </w:rPr>
        <w:t xml:space="preserve">, </w:t>
      </w:r>
      <w:proofErr w:type="spellStart"/>
      <w:r w:rsidRPr="00704B48">
        <w:rPr>
          <w:sz w:val="24"/>
          <w:szCs w:val="24"/>
          <w:lang w:val="ru-RU"/>
        </w:rPr>
        <w:t>деловите</w:t>
      </w:r>
      <w:proofErr w:type="spellEnd"/>
      <w:r w:rsidRPr="00704B48">
        <w:rPr>
          <w:sz w:val="24"/>
          <w:szCs w:val="24"/>
          <w:lang w:val="ru-RU"/>
        </w:rPr>
        <w:t xml:space="preserve">, </w:t>
      </w:r>
      <w:proofErr w:type="spellStart"/>
      <w:r w:rsidRPr="00704B48">
        <w:rPr>
          <w:sz w:val="24"/>
          <w:szCs w:val="24"/>
          <w:lang w:val="ru-RU"/>
        </w:rPr>
        <w:t>компонентите</w:t>
      </w:r>
      <w:proofErr w:type="spellEnd"/>
      <w:r w:rsidRPr="00704B48">
        <w:rPr>
          <w:sz w:val="24"/>
          <w:szCs w:val="24"/>
          <w:lang w:val="ru-RU"/>
        </w:rPr>
        <w:t xml:space="preserve"> на </w:t>
      </w:r>
      <w:proofErr w:type="spellStart"/>
      <w:r w:rsidRPr="00704B48">
        <w:rPr>
          <w:sz w:val="24"/>
          <w:szCs w:val="24"/>
          <w:lang w:val="ru-RU"/>
        </w:rPr>
        <w:t>огненото</w:t>
      </w:r>
      <w:proofErr w:type="spellEnd"/>
      <w:r w:rsidRPr="00704B48">
        <w:rPr>
          <w:sz w:val="24"/>
          <w:szCs w:val="24"/>
          <w:lang w:val="ru-RU"/>
        </w:rPr>
        <w:t xml:space="preserve"> </w:t>
      </w:r>
      <w:proofErr w:type="spellStart"/>
      <w:r w:rsidRPr="00704B48">
        <w:rPr>
          <w:sz w:val="24"/>
          <w:szCs w:val="24"/>
          <w:lang w:val="ru-RU"/>
        </w:rPr>
        <w:t>оружје</w:t>
      </w:r>
      <w:proofErr w:type="spellEnd"/>
      <w:r w:rsidRPr="00704B48">
        <w:rPr>
          <w:sz w:val="24"/>
          <w:szCs w:val="24"/>
          <w:lang w:val="ru-RU"/>
        </w:rPr>
        <w:t xml:space="preserve"> и</w:t>
      </w:r>
      <w:r w:rsidR="00C52F8D" w:rsidRPr="00704B48">
        <w:rPr>
          <w:sz w:val="24"/>
          <w:szCs w:val="24"/>
          <w:lang w:val="ru-RU"/>
        </w:rPr>
        <w:t xml:space="preserve"> </w:t>
      </w:r>
      <w:proofErr w:type="spellStart"/>
      <w:r w:rsidRPr="00704B48">
        <w:rPr>
          <w:sz w:val="24"/>
          <w:szCs w:val="24"/>
          <w:lang w:val="ru-RU"/>
        </w:rPr>
        <w:t>муницијата</w:t>
      </w:r>
      <w:proofErr w:type="spellEnd"/>
      <w:r w:rsidRPr="00704B48">
        <w:rPr>
          <w:sz w:val="24"/>
          <w:szCs w:val="24"/>
          <w:lang w:val="ru-RU"/>
        </w:rPr>
        <w:t>,</w:t>
      </w:r>
      <w:r w:rsidR="00C52F8D"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w:t>
      </w:r>
      <w:r w:rsidR="00C52F8D" w:rsidRPr="00704B48">
        <w:rPr>
          <w:sz w:val="24"/>
          <w:szCs w:val="24"/>
          <w:lang w:val="ru-RU"/>
        </w:rPr>
        <w:t xml:space="preserve"> </w:t>
      </w:r>
      <w:r w:rsidRPr="00704B48">
        <w:rPr>
          <w:sz w:val="24"/>
          <w:szCs w:val="24"/>
          <w:lang w:val="ru-RU"/>
        </w:rPr>
        <w:t xml:space="preserve">од </w:t>
      </w:r>
      <w:proofErr w:type="spellStart"/>
      <w:r w:rsidRPr="00704B48">
        <w:rPr>
          <w:sz w:val="24"/>
          <w:szCs w:val="24"/>
          <w:lang w:val="ru-RU"/>
        </w:rPr>
        <w:t>една</w:t>
      </w:r>
      <w:proofErr w:type="spellEnd"/>
      <w:r w:rsidRPr="00704B48">
        <w:rPr>
          <w:sz w:val="24"/>
          <w:szCs w:val="24"/>
          <w:lang w:val="ru-RU"/>
        </w:rPr>
        <w:t xml:space="preserve"> до </w:t>
      </w:r>
      <w:proofErr w:type="spellStart"/>
      <w:r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w:t>
      </w:r>
    </w:p>
    <w:p w14:paraId="601153FE" w14:textId="77777777" w:rsidR="00437DEC" w:rsidRPr="00704B48" w:rsidRDefault="009F5657" w:rsidP="00DB3C2B">
      <w:pPr>
        <w:pStyle w:val="ListParagraph"/>
        <w:numPr>
          <w:ilvl w:val="0"/>
          <w:numId w:val="37"/>
        </w:numPr>
        <w:spacing w:before="2" w:line="289" w:lineRule="exact"/>
        <w:ind w:left="0" w:right="0" w:firstLine="360"/>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овој</w:t>
      </w:r>
      <w:proofErr w:type="spellEnd"/>
      <w:r w:rsidRPr="00704B48">
        <w:rPr>
          <w:sz w:val="24"/>
          <w:szCs w:val="24"/>
          <w:lang w:val="ru-RU"/>
        </w:rPr>
        <w:t xml:space="preserve"> член го </w:t>
      </w:r>
      <w:proofErr w:type="spellStart"/>
      <w:r w:rsidRPr="00704B48">
        <w:rPr>
          <w:sz w:val="24"/>
          <w:szCs w:val="24"/>
          <w:lang w:val="ru-RU"/>
        </w:rPr>
        <w:t>стори</w:t>
      </w:r>
      <w:proofErr w:type="spellEnd"/>
      <w:r w:rsidRPr="00704B48">
        <w:rPr>
          <w:sz w:val="24"/>
          <w:szCs w:val="24"/>
          <w:lang w:val="ru-RU"/>
        </w:rPr>
        <w:t xml:space="preserve"> </w:t>
      </w:r>
      <w:proofErr w:type="spellStart"/>
      <w:r w:rsidRPr="00704B48">
        <w:rPr>
          <w:sz w:val="24"/>
          <w:szCs w:val="24"/>
          <w:lang w:val="ru-RU"/>
        </w:rPr>
        <w:t>правно</w:t>
      </w:r>
      <w:proofErr w:type="spellEnd"/>
      <w:r w:rsidR="00DB3C2B" w:rsidRPr="00704B48">
        <w:rPr>
          <w:sz w:val="24"/>
          <w:szCs w:val="24"/>
          <w:lang w:val="ru-RU"/>
        </w:rPr>
        <w:t xml:space="preserve"> </w:t>
      </w:r>
      <w:r w:rsidRPr="00704B48">
        <w:rPr>
          <w:sz w:val="24"/>
          <w:szCs w:val="24"/>
          <w:lang w:val="ru-RU"/>
        </w:rPr>
        <w:t xml:space="preserve">лице, </w:t>
      </w:r>
      <w:proofErr w:type="spellStart"/>
      <w:r w:rsidRPr="00704B48">
        <w:rPr>
          <w:sz w:val="24"/>
          <w:szCs w:val="24"/>
          <w:lang w:val="ru-RU"/>
        </w:rPr>
        <w:t>ќе</w:t>
      </w:r>
      <w:proofErr w:type="spellEnd"/>
      <w:r w:rsidRPr="00704B48">
        <w:rPr>
          <w:sz w:val="24"/>
          <w:szCs w:val="24"/>
          <w:lang w:val="ru-RU"/>
        </w:rPr>
        <w:t xml:space="preserve"> се</w:t>
      </w:r>
      <w:r w:rsidR="00C52F8D" w:rsidRPr="00704B48">
        <w:rPr>
          <w:sz w:val="24"/>
          <w:szCs w:val="24"/>
          <w:lang w:val="ru-RU"/>
        </w:rPr>
        <w:t xml:space="preserve"> </w:t>
      </w:r>
      <w:r w:rsidRPr="00704B48">
        <w:rPr>
          <w:sz w:val="24"/>
          <w:szCs w:val="24"/>
          <w:lang w:val="ru-RU"/>
        </w:rPr>
        <w:t>казни</w:t>
      </w:r>
      <w:r w:rsidR="00C52F8D" w:rsidRPr="00704B48">
        <w:rPr>
          <w:sz w:val="24"/>
          <w:szCs w:val="24"/>
          <w:lang w:val="ru-RU"/>
        </w:rPr>
        <w:t xml:space="preserve"> </w:t>
      </w:r>
      <w:r w:rsidRPr="00704B48">
        <w:rPr>
          <w:sz w:val="24"/>
          <w:szCs w:val="24"/>
          <w:lang w:val="ru-RU"/>
        </w:rPr>
        <w:t xml:space="preserve">со </w:t>
      </w:r>
      <w:proofErr w:type="spellStart"/>
      <w:r w:rsidRPr="00704B48">
        <w:rPr>
          <w:sz w:val="24"/>
          <w:szCs w:val="24"/>
          <w:lang w:val="ru-RU"/>
        </w:rPr>
        <w:t>парична</w:t>
      </w:r>
      <w:proofErr w:type="spellEnd"/>
      <w:r w:rsidRPr="00704B48">
        <w:rPr>
          <w:sz w:val="24"/>
          <w:szCs w:val="24"/>
          <w:lang w:val="ru-RU"/>
        </w:rPr>
        <w:t xml:space="preserve"> казна.</w:t>
      </w:r>
    </w:p>
    <w:p w14:paraId="13D0105E" w14:textId="77777777" w:rsidR="001B52DF" w:rsidRPr="00704B48" w:rsidRDefault="001B52DF" w:rsidP="00DB3C2B">
      <w:pPr>
        <w:pStyle w:val="NoSpacing"/>
        <w:jc w:val="center"/>
        <w:rPr>
          <w:b/>
          <w:bCs/>
          <w:sz w:val="24"/>
          <w:szCs w:val="24"/>
          <w:lang w:val="ru-RU"/>
        </w:rPr>
      </w:pPr>
    </w:p>
    <w:p w14:paraId="30109880" w14:textId="76DEDD88" w:rsidR="00BC15E4" w:rsidRPr="00704B48" w:rsidRDefault="009F5657" w:rsidP="00DB3C2B">
      <w:pPr>
        <w:pStyle w:val="NoSpacing"/>
        <w:jc w:val="center"/>
        <w:rPr>
          <w:b/>
          <w:bCs/>
          <w:sz w:val="24"/>
          <w:szCs w:val="24"/>
          <w:lang w:val="ru-RU"/>
        </w:rPr>
      </w:pPr>
      <w:proofErr w:type="spellStart"/>
      <w:r w:rsidRPr="00704B48">
        <w:rPr>
          <w:b/>
          <w:bCs/>
          <w:sz w:val="24"/>
          <w:szCs w:val="24"/>
          <w:lang w:val="ru-RU"/>
        </w:rPr>
        <w:t>Злоупотреба</w:t>
      </w:r>
      <w:proofErr w:type="spellEnd"/>
      <w:r w:rsidRPr="00704B48">
        <w:rPr>
          <w:b/>
          <w:bCs/>
          <w:sz w:val="24"/>
          <w:szCs w:val="24"/>
          <w:lang w:val="ru-RU"/>
        </w:rPr>
        <w:t xml:space="preserve"> на </w:t>
      </w:r>
      <w:proofErr w:type="spellStart"/>
      <w:r w:rsidR="00BC15E4" w:rsidRPr="00704B48">
        <w:rPr>
          <w:b/>
          <w:bCs/>
          <w:sz w:val="24"/>
          <w:szCs w:val="24"/>
          <w:lang w:val="ru-RU"/>
        </w:rPr>
        <w:t>итни</w:t>
      </w:r>
      <w:proofErr w:type="spellEnd"/>
      <w:r w:rsidR="00BC15E4" w:rsidRPr="00704B48">
        <w:rPr>
          <w:b/>
          <w:bCs/>
          <w:sz w:val="24"/>
          <w:szCs w:val="24"/>
          <w:lang w:val="ru-RU"/>
        </w:rPr>
        <w:t xml:space="preserve"> </w:t>
      </w:r>
      <w:proofErr w:type="spellStart"/>
      <w:r w:rsidR="00BC15E4" w:rsidRPr="00704B48">
        <w:rPr>
          <w:b/>
          <w:bCs/>
          <w:sz w:val="24"/>
          <w:szCs w:val="24"/>
          <w:lang w:val="ru-RU"/>
        </w:rPr>
        <w:t>повици</w:t>
      </w:r>
      <w:proofErr w:type="spellEnd"/>
      <w:r w:rsidR="00BC15E4" w:rsidRPr="00704B48">
        <w:rPr>
          <w:b/>
          <w:bCs/>
          <w:sz w:val="24"/>
          <w:szCs w:val="24"/>
          <w:lang w:val="ru-RU"/>
        </w:rPr>
        <w:t xml:space="preserve"> </w:t>
      </w:r>
      <w:r w:rsidRPr="00704B48">
        <w:rPr>
          <w:b/>
          <w:bCs/>
          <w:sz w:val="24"/>
          <w:szCs w:val="24"/>
          <w:lang w:val="ru-RU"/>
        </w:rPr>
        <w:t xml:space="preserve">за </w:t>
      </w:r>
      <w:proofErr w:type="spellStart"/>
      <w:r w:rsidRPr="00704B48">
        <w:rPr>
          <w:b/>
          <w:bCs/>
          <w:sz w:val="24"/>
          <w:szCs w:val="24"/>
          <w:lang w:val="ru-RU"/>
        </w:rPr>
        <w:t>помош</w:t>
      </w:r>
      <w:proofErr w:type="spellEnd"/>
      <w:r w:rsidRPr="00704B48">
        <w:rPr>
          <w:b/>
          <w:bCs/>
          <w:sz w:val="24"/>
          <w:szCs w:val="24"/>
          <w:lang w:val="ru-RU"/>
        </w:rPr>
        <w:t xml:space="preserve"> и </w:t>
      </w:r>
      <w:proofErr w:type="spellStart"/>
      <w:r w:rsidRPr="00704B48">
        <w:rPr>
          <w:b/>
          <w:bCs/>
          <w:sz w:val="24"/>
          <w:szCs w:val="24"/>
          <w:lang w:val="ru-RU"/>
        </w:rPr>
        <w:t>опасност</w:t>
      </w:r>
      <w:proofErr w:type="spellEnd"/>
    </w:p>
    <w:p w14:paraId="07B742BE" w14:textId="77777777" w:rsidR="00DB3C2B" w:rsidRPr="00704B48" w:rsidRDefault="00DB3C2B" w:rsidP="00DB3C2B">
      <w:pPr>
        <w:pStyle w:val="NoSpacing"/>
        <w:jc w:val="center"/>
        <w:rPr>
          <w:b/>
          <w:bCs/>
          <w:sz w:val="24"/>
          <w:szCs w:val="24"/>
          <w:lang w:val="ru-RU"/>
        </w:rPr>
      </w:pPr>
    </w:p>
    <w:p w14:paraId="1C881724" w14:textId="34732A25" w:rsidR="00437DEC" w:rsidRPr="00704B48" w:rsidRDefault="006A1315" w:rsidP="00DB3C2B">
      <w:pPr>
        <w:pStyle w:val="NoSpacing"/>
        <w:jc w:val="center"/>
        <w:rPr>
          <w:b/>
          <w:bCs/>
          <w:sz w:val="24"/>
          <w:szCs w:val="24"/>
          <w:lang w:val="ru-RU"/>
        </w:rPr>
      </w:pPr>
      <w:r w:rsidRPr="00704B48">
        <w:rPr>
          <w:b/>
          <w:bCs/>
          <w:sz w:val="24"/>
          <w:szCs w:val="24"/>
          <w:lang w:val="ru-RU"/>
        </w:rPr>
        <w:t xml:space="preserve">Член </w:t>
      </w:r>
      <w:r w:rsidR="0048568E" w:rsidRPr="00704B48">
        <w:rPr>
          <w:b/>
          <w:bCs/>
          <w:sz w:val="24"/>
          <w:szCs w:val="24"/>
          <w:lang w:val="ru-RU"/>
        </w:rPr>
        <w:t>5</w:t>
      </w:r>
      <w:r w:rsidR="002E3003" w:rsidRPr="00704B48">
        <w:rPr>
          <w:b/>
          <w:bCs/>
          <w:sz w:val="24"/>
          <w:szCs w:val="24"/>
          <w:lang w:val="ru-RU"/>
        </w:rPr>
        <w:t>2</w:t>
      </w:r>
      <w:r w:rsidR="00EE7A68" w:rsidRPr="00704B48">
        <w:rPr>
          <w:b/>
          <w:bCs/>
          <w:sz w:val="24"/>
          <w:szCs w:val="24"/>
          <w:lang w:val="ru-RU"/>
        </w:rPr>
        <w:t>1</w:t>
      </w:r>
      <w:r w:rsidRPr="00704B48">
        <w:rPr>
          <w:b/>
          <w:bCs/>
          <w:sz w:val="24"/>
          <w:szCs w:val="24"/>
          <w:lang w:val="ru-RU"/>
        </w:rPr>
        <w:t xml:space="preserve"> (</w:t>
      </w:r>
      <w:proofErr w:type="spellStart"/>
      <w:r w:rsidRPr="00704B48">
        <w:rPr>
          <w:b/>
          <w:bCs/>
          <w:sz w:val="24"/>
          <w:szCs w:val="24"/>
          <w:lang w:val="ru-RU"/>
        </w:rPr>
        <w:t>претходен</w:t>
      </w:r>
      <w:proofErr w:type="spellEnd"/>
      <w:r w:rsidR="00C52F8D" w:rsidRPr="00704B48">
        <w:rPr>
          <w:b/>
          <w:bCs/>
          <w:sz w:val="24"/>
          <w:szCs w:val="24"/>
          <w:lang w:val="ru-RU"/>
        </w:rPr>
        <w:t xml:space="preserve"> </w:t>
      </w:r>
      <w:r w:rsidR="009F5657" w:rsidRPr="00704B48">
        <w:rPr>
          <w:b/>
          <w:bCs/>
          <w:sz w:val="24"/>
          <w:szCs w:val="24"/>
          <w:lang w:val="ru-RU"/>
        </w:rPr>
        <w:t>Член 397</w:t>
      </w:r>
      <w:r w:rsidR="00C52F8D" w:rsidRPr="00704B48">
        <w:rPr>
          <w:b/>
          <w:bCs/>
          <w:sz w:val="24"/>
          <w:szCs w:val="24"/>
          <w:lang w:val="ru-RU"/>
        </w:rPr>
        <w:t>)</w:t>
      </w:r>
    </w:p>
    <w:p w14:paraId="2BEC88AF" w14:textId="5429340C" w:rsidR="00437DEC" w:rsidRPr="00704B48" w:rsidRDefault="009F5657" w:rsidP="00294C0F">
      <w:pPr>
        <w:pStyle w:val="BodyText"/>
        <w:spacing w:before="6" w:line="242" w:lineRule="auto"/>
        <w:ind w:left="0" w:firstLine="399"/>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со </w:t>
      </w:r>
      <w:proofErr w:type="spellStart"/>
      <w:r w:rsidRPr="00704B48">
        <w:rPr>
          <w:lang w:val="ru-RU"/>
        </w:rPr>
        <w:t>злоупотреба</w:t>
      </w:r>
      <w:proofErr w:type="spellEnd"/>
      <w:r w:rsidRPr="00704B48">
        <w:rPr>
          <w:lang w:val="ru-RU"/>
        </w:rPr>
        <w:t xml:space="preserve"> на </w:t>
      </w:r>
      <w:proofErr w:type="spellStart"/>
      <w:r w:rsidR="00BC15E4" w:rsidRPr="00704B48">
        <w:rPr>
          <w:lang w:val="ru-RU"/>
        </w:rPr>
        <w:t>итен</w:t>
      </w:r>
      <w:proofErr w:type="spellEnd"/>
      <w:r w:rsidR="00BC15E4" w:rsidRPr="00704B48">
        <w:rPr>
          <w:lang w:val="ru-RU"/>
        </w:rPr>
        <w:t xml:space="preserve"> </w:t>
      </w:r>
      <w:proofErr w:type="spellStart"/>
      <w:r w:rsidR="00BC15E4" w:rsidRPr="00704B48">
        <w:rPr>
          <w:lang w:val="ru-RU"/>
        </w:rPr>
        <w:t>повик</w:t>
      </w:r>
      <w:proofErr w:type="spellEnd"/>
      <w:r w:rsidR="00BC15E4" w:rsidRPr="00704B48">
        <w:rPr>
          <w:lang w:val="ru-RU"/>
        </w:rPr>
        <w:t xml:space="preserve"> </w:t>
      </w:r>
      <w:r w:rsidRPr="00704B48">
        <w:rPr>
          <w:lang w:val="ru-RU"/>
        </w:rPr>
        <w:t xml:space="preserve">за </w:t>
      </w:r>
      <w:proofErr w:type="spellStart"/>
      <w:r w:rsidRPr="00704B48">
        <w:rPr>
          <w:lang w:val="ru-RU"/>
        </w:rPr>
        <w:t>помош</w:t>
      </w:r>
      <w:proofErr w:type="spellEnd"/>
      <w:r w:rsidRPr="00704B48">
        <w:rPr>
          <w:lang w:val="ru-RU"/>
        </w:rPr>
        <w:t xml:space="preserve"> или знак за </w:t>
      </w:r>
      <w:proofErr w:type="spellStart"/>
      <w:r w:rsidRPr="00704B48">
        <w:rPr>
          <w:lang w:val="ru-RU"/>
        </w:rPr>
        <w:t>опасност</w:t>
      </w:r>
      <w:proofErr w:type="spellEnd"/>
      <w:r w:rsidRPr="00704B48">
        <w:rPr>
          <w:lang w:val="ru-RU"/>
        </w:rPr>
        <w:t xml:space="preserve"> или со </w:t>
      </w:r>
      <w:proofErr w:type="spellStart"/>
      <w:r w:rsidRPr="00704B48">
        <w:rPr>
          <w:lang w:val="ru-RU"/>
        </w:rPr>
        <w:t>неосновано</w:t>
      </w:r>
      <w:proofErr w:type="spellEnd"/>
      <w:r w:rsidRPr="00704B48">
        <w:rPr>
          <w:lang w:val="ru-RU"/>
        </w:rPr>
        <w:t xml:space="preserve"> </w:t>
      </w:r>
      <w:proofErr w:type="spellStart"/>
      <w:r w:rsidRPr="00704B48">
        <w:rPr>
          <w:lang w:val="ru-RU"/>
        </w:rPr>
        <w:t>повикување</w:t>
      </w:r>
      <w:proofErr w:type="spellEnd"/>
      <w:r w:rsidRPr="00704B48">
        <w:rPr>
          <w:lang w:val="ru-RU"/>
        </w:rPr>
        <w:t xml:space="preserve"> за </w:t>
      </w:r>
      <w:proofErr w:type="spellStart"/>
      <w:r w:rsidRPr="00704B48">
        <w:rPr>
          <w:lang w:val="ru-RU"/>
        </w:rPr>
        <w:t>помош</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предизвика</w:t>
      </w:r>
      <w:proofErr w:type="spellEnd"/>
      <w:r w:rsidRPr="00704B48">
        <w:rPr>
          <w:lang w:val="ru-RU"/>
        </w:rPr>
        <w:t xml:space="preserve"> </w:t>
      </w:r>
      <w:proofErr w:type="gramStart"/>
      <w:r w:rsidRPr="00704B48">
        <w:rPr>
          <w:lang w:val="ru-RU"/>
        </w:rPr>
        <w:t>без потреба</w:t>
      </w:r>
      <w:proofErr w:type="gramEnd"/>
      <w:r w:rsidRPr="00704B48">
        <w:rPr>
          <w:lang w:val="ru-RU"/>
        </w:rPr>
        <w:t xml:space="preserve"> </w:t>
      </w:r>
      <w:proofErr w:type="spellStart"/>
      <w:r w:rsidRPr="00704B48">
        <w:rPr>
          <w:lang w:val="ru-RU"/>
        </w:rPr>
        <w:t>излегување</w:t>
      </w:r>
      <w:proofErr w:type="spellEnd"/>
      <w:r w:rsidRPr="00704B48">
        <w:rPr>
          <w:lang w:val="ru-RU"/>
        </w:rPr>
        <w:t xml:space="preserve"> на </w:t>
      </w:r>
      <w:proofErr w:type="spellStart"/>
      <w:r w:rsidRPr="00704B48">
        <w:rPr>
          <w:lang w:val="ru-RU"/>
        </w:rPr>
        <w:t>државни</w:t>
      </w:r>
      <w:proofErr w:type="spellEnd"/>
      <w:r w:rsidRPr="00704B48">
        <w:rPr>
          <w:lang w:val="ru-RU"/>
        </w:rPr>
        <w:t xml:space="preserve"> </w:t>
      </w:r>
      <w:proofErr w:type="spellStart"/>
      <w:r w:rsidRPr="00704B48">
        <w:rPr>
          <w:lang w:val="ru-RU"/>
        </w:rPr>
        <w:t>органи</w:t>
      </w:r>
      <w:proofErr w:type="spellEnd"/>
      <w:r w:rsidRPr="00704B48">
        <w:rPr>
          <w:lang w:val="ru-RU"/>
        </w:rPr>
        <w:t xml:space="preserve"> или на </w:t>
      </w:r>
      <w:proofErr w:type="spellStart"/>
      <w:r w:rsidRPr="00704B48">
        <w:rPr>
          <w:lang w:val="ru-RU"/>
        </w:rPr>
        <w:t>противпожарна</w:t>
      </w:r>
      <w:proofErr w:type="spellEnd"/>
      <w:r w:rsidRPr="00704B48">
        <w:rPr>
          <w:lang w:val="ru-RU"/>
        </w:rPr>
        <w:t xml:space="preserve"> служба или </w:t>
      </w:r>
      <w:proofErr w:type="spellStart"/>
      <w:r w:rsidRPr="00704B48">
        <w:rPr>
          <w:lang w:val="ru-RU"/>
        </w:rPr>
        <w:t>други</w:t>
      </w:r>
      <w:proofErr w:type="spellEnd"/>
      <w:r w:rsidRPr="00704B48">
        <w:rPr>
          <w:lang w:val="ru-RU"/>
        </w:rPr>
        <w:t xml:space="preserve"> </w:t>
      </w:r>
      <w:proofErr w:type="spellStart"/>
      <w:r w:rsidRPr="00704B48">
        <w:rPr>
          <w:lang w:val="ru-RU"/>
        </w:rPr>
        <w:t>надлежни</w:t>
      </w:r>
      <w:proofErr w:type="spellEnd"/>
      <w:r w:rsidRPr="00704B48">
        <w:rPr>
          <w:lang w:val="ru-RU"/>
        </w:rPr>
        <w:t xml:space="preserve"> </w:t>
      </w:r>
      <w:proofErr w:type="spellStart"/>
      <w:r w:rsidRPr="00704B48">
        <w:rPr>
          <w:lang w:val="ru-RU"/>
        </w:rPr>
        <w:t>служби</w:t>
      </w:r>
      <w:proofErr w:type="spellEnd"/>
      <w:r w:rsidRPr="00704B48">
        <w:rPr>
          <w:lang w:val="ru-RU"/>
        </w:rPr>
        <w:t xml:space="preserve"> за </w:t>
      </w:r>
      <w:proofErr w:type="spellStart"/>
      <w:r w:rsidRPr="00704B48">
        <w:rPr>
          <w:lang w:val="ru-RU"/>
        </w:rPr>
        <w:t>помош</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w:t>
      </w:r>
      <w:proofErr w:type="spellStart"/>
      <w:r w:rsidRPr="00704B48">
        <w:rPr>
          <w:lang w:val="ru-RU"/>
        </w:rPr>
        <w:t>парична</w:t>
      </w:r>
      <w:proofErr w:type="spellEnd"/>
      <w:r w:rsidRPr="00704B48">
        <w:rPr>
          <w:lang w:val="ru-RU"/>
        </w:rPr>
        <w:t xml:space="preserve"> казна или со затвор до </w:t>
      </w:r>
      <w:r w:rsidR="00BC15E4" w:rsidRPr="00704B48">
        <w:rPr>
          <w:lang w:val="ru-RU"/>
        </w:rPr>
        <w:t>три</w:t>
      </w:r>
      <w:r w:rsidRPr="00704B48">
        <w:rPr>
          <w:lang w:val="ru-RU"/>
        </w:rPr>
        <w:t xml:space="preserve"> </w:t>
      </w:r>
      <w:proofErr w:type="spellStart"/>
      <w:r w:rsidRPr="00704B48">
        <w:rPr>
          <w:lang w:val="ru-RU"/>
        </w:rPr>
        <w:t>годин</w:t>
      </w:r>
      <w:r w:rsidR="00BC15E4" w:rsidRPr="00704B48">
        <w:rPr>
          <w:lang w:val="ru-RU"/>
        </w:rPr>
        <w:t>и</w:t>
      </w:r>
      <w:proofErr w:type="spellEnd"/>
      <w:r w:rsidRPr="00704B48">
        <w:rPr>
          <w:lang w:val="ru-RU"/>
        </w:rPr>
        <w:t>.</w:t>
      </w:r>
    </w:p>
    <w:p w14:paraId="2C447BCA" w14:textId="77777777" w:rsidR="00041DC7" w:rsidRPr="00704B48" w:rsidRDefault="00041DC7" w:rsidP="00041DC7">
      <w:pPr>
        <w:pStyle w:val="NoSpacing"/>
        <w:jc w:val="center"/>
        <w:rPr>
          <w:b/>
          <w:bCs/>
          <w:sz w:val="24"/>
          <w:szCs w:val="24"/>
          <w:lang w:val="ru-RU"/>
        </w:rPr>
      </w:pPr>
    </w:p>
    <w:p w14:paraId="5A4DC288" w14:textId="77777777" w:rsidR="00C52F8D" w:rsidRPr="00704B48" w:rsidRDefault="00C52F8D" w:rsidP="00041DC7">
      <w:pPr>
        <w:pStyle w:val="NoSpacing"/>
        <w:jc w:val="center"/>
        <w:rPr>
          <w:b/>
          <w:bCs/>
          <w:sz w:val="24"/>
          <w:szCs w:val="24"/>
          <w:lang w:val="ru-RU"/>
        </w:rPr>
      </w:pPr>
      <w:r w:rsidRPr="00704B48">
        <w:rPr>
          <w:b/>
          <w:bCs/>
          <w:sz w:val="24"/>
          <w:szCs w:val="24"/>
          <w:lang w:val="ru-RU"/>
        </w:rPr>
        <w:t>Комар</w:t>
      </w:r>
      <w:r w:rsidR="005D1C9D" w:rsidRPr="00704B48">
        <w:rPr>
          <w:b/>
          <w:bCs/>
          <w:sz w:val="24"/>
          <w:szCs w:val="24"/>
          <w:lang w:val="ru-RU"/>
        </w:rPr>
        <w:t xml:space="preserve"> </w:t>
      </w:r>
      <w:r w:rsidR="00FB6CFD" w:rsidRPr="00704B48">
        <w:rPr>
          <w:b/>
          <w:bCs/>
          <w:sz w:val="24"/>
          <w:szCs w:val="24"/>
          <w:lang w:val="ru-RU"/>
        </w:rPr>
        <w:t xml:space="preserve">и </w:t>
      </w:r>
      <w:proofErr w:type="spellStart"/>
      <w:r w:rsidR="00FB6CFD" w:rsidRPr="00704B48">
        <w:rPr>
          <w:b/>
          <w:bCs/>
          <w:sz w:val="24"/>
          <w:szCs w:val="24"/>
          <w:lang w:val="ru-RU"/>
        </w:rPr>
        <w:t>приредување</w:t>
      </w:r>
      <w:proofErr w:type="spellEnd"/>
      <w:r w:rsidR="00FB6CFD" w:rsidRPr="00704B48">
        <w:rPr>
          <w:b/>
          <w:bCs/>
          <w:sz w:val="24"/>
          <w:szCs w:val="24"/>
          <w:lang w:val="ru-RU"/>
        </w:rPr>
        <w:t xml:space="preserve"> на </w:t>
      </w:r>
      <w:proofErr w:type="spellStart"/>
      <w:r w:rsidR="00FB6CFD" w:rsidRPr="00704B48">
        <w:rPr>
          <w:b/>
          <w:bCs/>
          <w:sz w:val="24"/>
          <w:szCs w:val="24"/>
          <w:lang w:val="ru-RU"/>
        </w:rPr>
        <w:t>игри</w:t>
      </w:r>
      <w:proofErr w:type="spellEnd"/>
      <w:r w:rsidR="00FB6CFD" w:rsidRPr="00704B48">
        <w:rPr>
          <w:b/>
          <w:bCs/>
          <w:sz w:val="24"/>
          <w:szCs w:val="24"/>
          <w:lang w:val="ru-RU"/>
        </w:rPr>
        <w:t xml:space="preserve"> на </w:t>
      </w:r>
      <w:proofErr w:type="spellStart"/>
      <w:r w:rsidR="00FB6CFD" w:rsidRPr="00704B48">
        <w:rPr>
          <w:b/>
          <w:bCs/>
          <w:sz w:val="24"/>
          <w:szCs w:val="24"/>
          <w:lang w:val="ru-RU"/>
        </w:rPr>
        <w:t>среќа</w:t>
      </w:r>
      <w:proofErr w:type="spellEnd"/>
      <w:r w:rsidR="00FB6CFD" w:rsidRPr="00704B48">
        <w:rPr>
          <w:b/>
          <w:bCs/>
          <w:sz w:val="24"/>
          <w:szCs w:val="24"/>
          <w:lang w:val="ru-RU"/>
        </w:rPr>
        <w:t xml:space="preserve"> без </w:t>
      </w:r>
      <w:proofErr w:type="spellStart"/>
      <w:r w:rsidR="00FB6CFD" w:rsidRPr="00704B48">
        <w:rPr>
          <w:b/>
          <w:bCs/>
          <w:sz w:val="24"/>
          <w:szCs w:val="24"/>
          <w:lang w:val="ru-RU"/>
        </w:rPr>
        <w:t>лиценца</w:t>
      </w:r>
      <w:proofErr w:type="spellEnd"/>
    </w:p>
    <w:p w14:paraId="742CC68D" w14:textId="77777777" w:rsidR="00294C0F" w:rsidRPr="00704B48" w:rsidRDefault="00294C0F" w:rsidP="00041DC7">
      <w:pPr>
        <w:pStyle w:val="NoSpacing"/>
        <w:jc w:val="center"/>
        <w:rPr>
          <w:b/>
          <w:bCs/>
          <w:sz w:val="24"/>
          <w:szCs w:val="24"/>
          <w:lang w:val="ru-RU"/>
        </w:rPr>
      </w:pPr>
    </w:p>
    <w:p w14:paraId="74CA05AE" w14:textId="179AE962" w:rsidR="00437DEC" w:rsidRPr="007517FC" w:rsidRDefault="00C52F8D" w:rsidP="00041DC7">
      <w:pPr>
        <w:pStyle w:val="NoSpacing"/>
        <w:jc w:val="center"/>
        <w:rPr>
          <w:b/>
          <w:bCs/>
          <w:sz w:val="24"/>
          <w:szCs w:val="24"/>
          <w:lang w:val="ru-RU"/>
        </w:rPr>
      </w:pPr>
      <w:r w:rsidRPr="00704B48">
        <w:rPr>
          <w:b/>
          <w:bCs/>
          <w:sz w:val="24"/>
          <w:szCs w:val="24"/>
          <w:lang w:val="ru-RU"/>
        </w:rPr>
        <w:t xml:space="preserve">Член </w:t>
      </w:r>
      <w:r w:rsidR="006A1315" w:rsidRPr="00704B48">
        <w:rPr>
          <w:b/>
          <w:bCs/>
          <w:sz w:val="24"/>
          <w:szCs w:val="24"/>
          <w:lang w:val="ru-RU"/>
        </w:rPr>
        <w:t>5</w:t>
      </w:r>
      <w:r w:rsidR="0033143F" w:rsidRPr="00704B48">
        <w:rPr>
          <w:b/>
          <w:bCs/>
          <w:sz w:val="24"/>
          <w:szCs w:val="24"/>
          <w:lang w:val="ru-RU"/>
        </w:rPr>
        <w:t>2</w:t>
      </w:r>
      <w:r w:rsidR="00EE7A68" w:rsidRPr="00704B48">
        <w:rPr>
          <w:b/>
          <w:bCs/>
          <w:sz w:val="24"/>
          <w:szCs w:val="24"/>
          <w:lang w:val="ru-RU"/>
        </w:rPr>
        <w:t>2</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6A1315" w:rsidRPr="00704B48">
        <w:rPr>
          <w:b/>
          <w:bCs/>
          <w:sz w:val="24"/>
          <w:szCs w:val="24"/>
          <w:lang w:val="ru-RU"/>
        </w:rPr>
        <w:t>член</w:t>
      </w:r>
      <w:r w:rsidR="006A1315" w:rsidRPr="007517FC">
        <w:rPr>
          <w:b/>
          <w:bCs/>
          <w:sz w:val="24"/>
          <w:szCs w:val="24"/>
          <w:lang w:val="ru-RU"/>
        </w:rPr>
        <w:t xml:space="preserve"> </w:t>
      </w:r>
      <w:r w:rsidR="009F5657" w:rsidRPr="007517FC">
        <w:rPr>
          <w:b/>
          <w:bCs/>
          <w:sz w:val="24"/>
          <w:szCs w:val="24"/>
          <w:lang w:val="ru-RU"/>
        </w:rPr>
        <w:t>398</w:t>
      </w:r>
      <w:r w:rsidRPr="00704B48">
        <w:rPr>
          <w:b/>
          <w:bCs/>
          <w:sz w:val="24"/>
          <w:szCs w:val="24"/>
          <w:lang w:val="ru-RU"/>
        </w:rPr>
        <w:t>)</w:t>
      </w:r>
    </w:p>
    <w:p w14:paraId="0548EB29" w14:textId="1400D35F" w:rsidR="00FB6CFD" w:rsidRPr="00C821DC" w:rsidRDefault="00894619" w:rsidP="007517FC">
      <w:pPr>
        <w:ind w:firstLine="360"/>
        <w:jc w:val="both"/>
        <w:rPr>
          <w:sz w:val="24"/>
          <w:szCs w:val="24"/>
          <w:lang w:val="ru-RU"/>
        </w:rPr>
      </w:pPr>
      <w:r w:rsidRPr="00C821DC">
        <w:rPr>
          <w:sz w:val="24"/>
          <w:szCs w:val="24"/>
          <w:lang w:val="ru-RU"/>
        </w:rPr>
        <w:t xml:space="preserve">(1) </w:t>
      </w:r>
      <w:proofErr w:type="spellStart"/>
      <w:r w:rsidR="009F5657" w:rsidRPr="007517FC">
        <w:rPr>
          <w:sz w:val="24"/>
          <w:szCs w:val="24"/>
          <w:lang w:val="ru-RU"/>
        </w:rPr>
        <w:t>Тој</w:t>
      </w:r>
      <w:proofErr w:type="spellEnd"/>
      <w:r w:rsidR="00E82BF1">
        <w:rPr>
          <w:sz w:val="24"/>
          <w:szCs w:val="24"/>
          <w:lang w:val="ru-RU"/>
        </w:rPr>
        <w:t xml:space="preserve"> </w:t>
      </w:r>
      <w:proofErr w:type="spellStart"/>
      <w:r w:rsidR="009F5657" w:rsidRPr="007517FC">
        <w:rPr>
          <w:sz w:val="24"/>
          <w:szCs w:val="24"/>
          <w:lang w:val="ru-RU"/>
        </w:rPr>
        <w:t>што</w:t>
      </w:r>
      <w:proofErr w:type="spellEnd"/>
      <w:r w:rsidR="00E82BF1">
        <w:rPr>
          <w:sz w:val="24"/>
          <w:szCs w:val="24"/>
          <w:lang w:val="ru-RU"/>
        </w:rPr>
        <w:t xml:space="preserve"> </w:t>
      </w:r>
      <w:proofErr w:type="spellStart"/>
      <w:r w:rsidR="009F5657" w:rsidRPr="007517FC">
        <w:rPr>
          <w:sz w:val="24"/>
          <w:szCs w:val="24"/>
          <w:lang w:val="ru-RU"/>
        </w:rPr>
        <w:t>организира</w:t>
      </w:r>
      <w:proofErr w:type="spellEnd"/>
      <w:r w:rsidR="009F5657" w:rsidRPr="007517FC">
        <w:rPr>
          <w:sz w:val="24"/>
          <w:szCs w:val="24"/>
          <w:lang w:val="ru-RU"/>
        </w:rPr>
        <w:t xml:space="preserve"> </w:t>
      </w:r>
      <w:r w:rsidR="00F15AE7" w:rsidRPr="007517FC">
        <w:rPr>
          <w:sz w:val="24"/>
          <w:szCs w:val="24"/>
          <w:lang w:val="ru-RU"/>
        </w:rPr>
        <w:t xml:space="preserve">или </w:t>
      </w:r>
      <w:proofErr w:type="spellStart"/>
      <w:r w:rsidR="00F15AE7" w:rsidRPr="007517FC">
        <w:rPr>
          <w:sz w:val="24"/>
          <w:szCs w:val="24"/>
          <w:lang w:val="ru-RU"/>
        </w:rPr>
        <w:t>приредува</w:t>
      </w:r>
      <w:proofErr w:type="spellEnd"/>
      <w:r w:rsidR="009F5657" w:rsidRPr="007517FC">
        <w:rPr>
          <w:sz w:val="24"/>
          <w:szCs w:val="24"/>
          <w:lang w:val="ru-RU"/>
        </w:rPr>
        <w:t xml:space="preserve"> комар </w:t>
      </w:r>
      <w:proofErr w:type="spellStart"/>
      <w:r w:rsidR="00FB6CFD" w:rsidRPr="00C821DC">
        <w:rPr>
          <w:sz w:val="24"/>
          <w:szCs w:val="24"/>
          <w:lang w:val="ru-RU"/>
        </w:rPr>
        <w:t>ќе</w:t>
      </w:r>
      <w:proofErr w:type="spellEnd"/>
      <w:r w:rsidR="00FB6CFD" w:rsidRPr="00C821DC">
        <w:rPr>
          <w:sz w:val="24"/>
          <w:szCs w:val="24"/>
          <w:lang w:val="ru-RU"/>
        </w:rPr>
        <w:t xml:space="preserve"> се казни с</w:t>
      </w:r>
      <w:r w:rsidR="0075141A">
        <w:rPr>
          <w:sz w:val="24"/>
          <w:szCs w:val="24"/>
          <w:lang w:val="ru-RU"/>
        </w:rPr>
        <w:t>о</w:t>
      </w:r>
      <w:r w:rsidR="00FB6CFD" w:rsidRPr="00C821DC">
        <w:rPr>
          <w:sz w:val="24"/>
          <w:szCs w:val="24"/>
          <w:lang w:val="ru-RU"/>
        </w:rPr>
        <w:t xml:space="preserve"> затвор од шест </w:t>
      </w:r>
      <w:proofErr w:type="spellStart"/>
      <w:r w:rsidR="00FB6CFD" w:rsidRPr="00C821DC">
        <w:rPr>
          <w:sz w:val="24"/>
          <w:szCs w:val="24"/>
          <w:lang w:val="ru-RU"/>
        </w:rPr>
        <w:t>месеци</w:t>
      </w:r>
      <w:proofErr w:type="spellEnd"/>
      <w:r w:rsidR="00FB6CFD" w:rsidRPr="00C821DC">
        <w:rPr>
          <w:sz w:val="24"/>
          <w:szCs w:val="24"/>
          <w:lang w:val="ru-RU"/>
        </w:rPr>
        <w:t xml:space="preserve"> до три </w:t>
      </w:r>
      <w:proofErr w:type="spellStart"/>
      <w:r w:rsidR="00FB6CFD" w:rsidRPr="00C821DC">
        <w:rPr>
          <w:sz w:val="24"/>
          <w:szCs w:val="24"/>
          <w:lang w:val="ru-RU"/>
        </w:rPr>
        <w:t>годин</w:t>
      </w:r>
      <w:r w:rsidR="0075141A">
        <w:rPr>
          <w:sz w:val="24"/>
          <w:szCs w:val="24"/>
          <w:lang w:val="ru-RU"/>
        </w:rPr>
        <w:t>и</w:t>
      </w:r>
      <w:proofErr w:type="spellEnd"/>
      <w:r w:rsidR="00FB6CFD" w:rsidRPr="00C821DC">
        <w:rPr>
          <w:sz w:val="24"/>
          <w:szCs w:val="24"/>
          <w:lang w:val="ru-RU"/>
        </w:rPr>
        <w:t>.</w:t>
      </w:r>
    </w:p>
    <w:p w14:paraId="0E8C4022" w14:textId="190376A3" w:rsidR="00437DEC" w:rsidRPr="00C821DC" w:rsidRDefault="00FB6CFD" w:rsidP="007517FC">
      <w:pPr>
        <w:ind w:firstLine="360"/>
        <w:jc w:val="both"/>
        <w:rPr>
          <w:lang w:val="ru-RU"/>
        </w:rPr>
      </w:pPr>
      <w:r w:rsidRPr="003A5E9D">
        <w:rPr>
          <w:sz w:val="24"/>
          <w:szCs w:val="24"/>
          <w:lang w:val="ru-RU"/>
        </w:rPr>
        <w:t xml:space="preserve">(2) </w:t>
      </w:r>
      <w:proofErr w:type="spellStart"/>
      <w:r w:rsidR="0075141A">
        <w:rPr>
          <w:sz w:val="24"/>
          <w:szCs w:val="24"/>
          <w:lang w:val="ru-RU"/>
        </w:rPr>
        <w:t>Т</w:t>
      </w:r>
      <w:r w:rsidR="00623C57" w:rsidRPr="003A5E9D">
        <w:rPr>
          <w:sz w:val="24"/>
          <w:szCs w:val="24"/>
          <w:lang w:val="ru-RU"/>
        </w:rPr>
        <w:t>ој</w:t>
      </w:r>
      <w:proofErr w:type="spellEnd"/>
      <w:r w:rsidR="00623C57" w:rsidRPr="003A5E9D">
        <w:rPr>
          <w:sz w:val="24"/>
          <w:szCs w:val="24"/>
          <w:lang w:val="ru-RU"/>
        </w:rPr>
        <w:t xml:space="preserve"> </w:t>
      </w:r>
      <w:proofErr w:type="spellStart"/>
      <w:r w:rsidR="00623C57" w:rsidRPr="003A5E9D">
        <w:rPr>
          <w:sz w:val="24"/>
          <w:szCs w:val="24"/>
          <w:lang w:val="ru-RU"/>
        </w:rPr>
        <w:t>што</w:t>
      </w:r>
      <w:proofErr w:type="spellEnd"/>
      <w:r w:rsidR="00623C57" w:rsidRPr="003A5E9D">
        <w:rPr>
          <w:sz w:val="24"/>
          <w:szCs w:val="24"/>
          <w:lang w:val="ru-RU"/>
        </w:rPr>
        <w:t xml:space="preserve"> </w:t>
      </w:r>
      <w:proofErr w:type="spellStart"/>
      <w:r w:rsidR="00623C57" w:rsidRPr="003A5E9D">
        <w:rPr>
          <w:sz w:val="24"/>
          <w:szCs w:val="24"/>
          <w:lang w:val="ru-RU"/>
        </w:rPr>
        <w:t>организира</w:t>
      </w:r>
      <w:proofErr w:type="spellEnd"/>
      <w:r w:rsidRPr="003A5E9D">
        <w:rPr>
          <w:sz w:val="24"/>
          <w:szCs w:val="24"/>
          <w:lang w:val="ru-RU"/>
        </w:rPr>
        <w:t xml:space="preserve"> </w:t>
      </w:r>
      <w:r w:rsidR="00F15AE7" w:rsidRPr="007517FC">
        <w:rPr>
          <w:sz w:val="24"/>
          <w:szCs w:val="24"/>
          <w:lang w:val="ru-RU"/>
        </w:rPr>
        <w:t xml:space="preserve">и </w:t>
      </w:r>
      <w:proofErr w:type="spellStart"/>
      <w:r w:rsidR="00B63849" w:rsidRPr="003A5E9D">
        <w:rPr>
          <w:sz w:val="24"/>
          <w:szCs w:val="24"/>
          <w:lang w:val="ru-RU"/>
        </w:rPr>
        <w:t>приредува</w:t>
      </w:r>
      <w:proofErr w:type="spellEnd"/>
      <w:r w:rsidR="00F15AE7" w:rsidRPr="007517FC">
        <w:rPr>
          <w:sz w:val="24"/>
          <w:szCs w:val="24"/>
          <w:lang w:val="ru-RU"/>
        </w:rPr>
        <w:t xml:space="preserve"> </w:t>
      </w:r>
      <w:proofErr w:type="spellStart"/>
      <w:r w:rsidR="00F15AE7" w:rsidRPr="007517FC">
        <w:rPr>
          <w:sz w:val="24"/>
          <w:szCs w:val="24"/>
          <w:lang w:val="ru-RU"/>
        </w:rPr>
        <w:t>игри</w:t>
      </w:r>
      <w:proofErr w:type="spellEnd"/>
      <w:r w:rsidR="00F15AE7" w:rsidRPr="007517FC">
        <w:rPr>
          <w:sz w:val="24"/>
          <w:szCs w:val="24"/>
          <w:lang w:val="ru-RU"/>
        </w:rPr>
        <w:t xml:space="preserve"> </w:t>
      </w:r>
      <w:r w:rsidR="009F5657" w:rsidRPr="007517FC">
        <w:rPr>
          <w:sz w:val="24"/>
          <w:szCs w:val="24"/>
          <w:lang w:val="ru-RU"/>
        </w:rPr>
        <w:t xml:space="preserve">на </w:t>
      </w:r>
      <w:proofErr w:type="spellStart"/>
      <w:r w:rsidR="009F5657" w:rsidRPr="007517FC">
        <w:rPr>
          <w:sz w:val="24"/>
          <w:szCs w:val="24"/>
          <w:lang w:val="ru-RU"/>
        </w:rPr>
        <w:t>среќа</w:t>
      </w:r>
      <w:proofErr w:type="spellEnd"/>
      <w:r w:rsidR="009F5657" w:rsidRPr="007517FC">
        <w:rPr>
          <w:sz w:val="24"/>
          <w:szCs w:val="24"/>
          <w:lang w:val="ru-RU"/>
        </w:rPr>
        <w:t xml:space="preserve"> </w:t>
      </w:r>
      <w:r w:rsidR="00F15AE7" w:rsidRPr="007517FC">
        <w:rPr>
          <w:sz w:val="24"/>
          <w:szCs w:val="24"/>
          <w:lang w:val="ru-RU"/>
        </w:rPr>
        <w:t xml:space="preserve">без </w:t>
      </w:r>
      <w:proofErr w:type="spellStart"/>
      <w:r w:rsidR="00F15AE7" w:rsidRPr="007517FC">
        <w:rPr>
          <w:sz w:val="24"/>
          <w:szCs w:val="24"/>
          <w:lang w:val="ru-RU"/>
        </w:rPr>
        <w:t>лиценца</w:t>
      </w:r>
      <w:proofErr w:type="spellEnd"/>
      <w:r w:rsidR="00F15AE7" w:rsidRPr="007517FC">
        <w:rPr>
          <w:sz w:val="24"/>
          <w:szCs w:val="24"/>
          <w:lang w:val="ru-RU"/>
        </w:rPr>
        <w:t xml:space="preserve"> </w:t>
      </w:r>
      <w:proofErr w:type="spellStart"/>
      <w:r w:rsidR="00F15AE7" w:rsidRPr="007517FC">
        <w:rPr>
          <w:sz w:val="24"/>
          <w:szCs w:val="24"/>
          <w:lang w:val="ru-RU"/>
        </w:rPr>
        <w:t>односно</w:t>
      </w:r>
      <w:proofErr w:type="spellEnd"/>
      <w:r w:rsidR="00F15AE7" w:rsidRPr="007517FC">
        <w:rPr>
          <w:sz w:val="24"/>
          <w:szCs w:val="24"/>
          <w:lang w:val="ru-RU"/>
        </w:rPr>
        <w:t xml:space="preserve"> </w:t>
      </w:r>
      <w:proofErr w:type="spellStart"/>
      <w:r w:rsidR="00F15AE7" w:rsidRPr="007517FC">
        <w:rPr>
          <w:sz w:val="24"/>
          <w:szCs w:val="24"/>
          <w:lang w:val="ru-RU"/>
        </w:rPr>
        <w:t>дозвола</w:t>
      </w:r>
      <w:proofErr w:type="spellEnd"/>
      <w:r w:rsidR="00F15AE7" w:rsidRPr="007517FC">
        <w:rPr>
          <w:sz w:val="24"/>
          <w:szCs w:val="24"/>
          <w:lang w:val="ru-RU"/>
        </w:rPr>
        <w:t xml:space="preserve"> од </w:t>
      </w:r>
      <w:proofErr w:type="spellStart"/>
      <w:r w:rsidR="00F15AE7" w:rsidRPr="007517FC">
        <w:rPr>
          <w:sz w:val="24"/>
          <w:szCs w:val="24"/>
          <w:lang w:val="ru-RU"/>
        </w:rPr>
        <w:t>надлежен</w:t>
      </w:r>
      <w:proofErr w:type="spellEnd"/>
      <w:r w:rsidR="00F15AE7" w:rsidRPr="007517FC">
        <w:rPr>
          <w:sz w:val="24"/>
          <w:szCs w:val="24"/>
          <w:lang w:val="ru-RU"/>
        </w:rPr>
        <w:t xml:space="preserve"> </w:t>
      </w:r>
      <w:proofErr w:type="spellStart"/>
      <w:r w:rsidR="00F15AE7" w:rsidRPr="007517FC">
        <w:rPr>
          <w:sz w:val="24"/>
          <w:szCs w:val="24"/>
          <w:lang w:val="ru-RU"/>
        </w:rPr>
        <w:t>државен</w:t>
      </w:r>
      <w:proofErr w:type="spellEnd"/>
      <w:r w:rsidR="00F15AE7" w:rsidRPr="007517FC">
        <w:rPr>
          <w:sz w:val="24"/>
          <w:szCs w:val="24"/>
          <w:lang w:val="ru-RU"/>
        </w:rPr>
        <w:t xml:space="preserve"> орган, или </w:t>
      </w:r>
      <w:proofErr w:type="spellStart"/>
      <w:r w:rsidR="00F15AE7" w:rsidRPr="007517FC">
        <w:rPr>
          <w:sz w:val="24"/>
          <w:szCs w:val="24"/>
          <w:lang w:val="ru-RU"/>
        </w:rPr>
        <w:t>забранета</w:t>
      </w:r>
      <w:proofErr w:type="spellEnd"/>
      <w:r w:rsidR="00F15AE7" w:rsidRPr="007517FC">
        <w:rPr>
          <w:sz w:val="24"/>
          <w:szCs w:val="24"/>
          <w:lang w:val="ru-RU"/>
        </w:rPr>
        <w:t xml:space="preserve"> игра на </w:t>
      </w:r>
      <w:proofErr w:type="spellStart"/>
      <w:r w:rsidR="00F15AE7" w:rsidRPr="007517FC">
        <w:rPr>
          <w:sz w:val="24"/>
          <w:szCs w:val="24"/>
          <w:lang w:val="ru-RU"/>
        </w:rPr>
        <w:t>среќа</w:t>
      </w:r>
      <w:proofErr w:type="spellEnd"/>
      <w:r w:rsidR="009F5657" w:rsidRPr="007517FC">
        <w:rPr>
          <w:sz w:val="24"/>
          <w:szCs w:val="24"/>
          <w:lang w:val="ru-RU"/>
        </w:rPr>
        <w:t xml:space="preserve">, </w:t>
      </w:r>
      <w:proofErr w:type="spellStart"/>
      <w:r w:rsidR="009F5657" w:rsidRPr="007517FC">
        <w:rPr>
          <w:sz w:val="24"/>
          <w:szCs w:val="24"/>
          <w:lang w:val="ru-RU"/>
        </w:rPr>
        <w:t>ќе</w:t>
      </w:r>
      <w:proofErr w:type="spellEnd"/>
      <w:r w:rsidR="009F5657" w:rsidRPr="007517FC">
        <w:rPr>
          <w:sz w:val="24"/>
          <w:szCs w:val="24"/>
          <w:lang w:val="ru-RU"/>
        </w:rPr>
        <w:t xml:space="preserve"> се казни со </w:t>
      </w:r>
      <w:proofErr w:type="spellStart"/>
      <w:r w:rsidR="009F5657" w:rsidRPr="007517FC">
        <w:rPr>
          <w:sz w:val="24"/>
          <w:szCs w:val="24"/>
          <w:lang w:val="ru-RU"/>
        </w:rPr>
        <w:t>парична</w:t>
      </w:r>
      <w:proofErr w:type="spellEnd"/>
      <w:r w:rsidR="009F5657" w:rsidRPr="007517FC">
        <w:rPr>
          <w:sz w:val="24"/>
          <w:szCs w:val="24"/>
          <w:lang w:val="ru-RU"/>
        </w:rPr>
        <w:t xml:space="preserve"> казна или со затвор </w:t>
      </w:r>
      <w:r w:rsidR="00894619" w:rsidRPr="007517FC">
        <w:rPr>
          <w:sz w:val="24"/>
          <w:szCs w:val="24"/>
          <w:lang w:val="ru-RU"/>
        </w:rPr>
        <w:t xml:space="preserve">од шест </w:t>
      </w:r>
      <w:proofErr w:type="spellStart"/>
      <w:r w:rsidR="00894619" w:rsidRPr="007517FC">
        <w:rPr>
          <w:sz w:val="24"/>
          <w:szCs w:val="24"/>
          <w:lang w:val="ru-RU"/>
        </w:rPr>
        <w:t>месеци</w:t>
      </w:r>
      <w:proofErr w:type="spellEnd"/>
      <w:r w:rsidR="00894619" w:rsidRPr="007517FC">
        <w:rPr>
          <w:sz w:val="24"/>
          <w:szCs w:val="24"/>
          <w:lang w:val="ru-RU"/>
        </w:rPr>
        <w:t xml:space="preserve"> до три </w:t>
      </w:r>
      <w:proofErr w:type="spellStart"/>
      <w:r w:rsidR="00894619" w:rsidRPr="007517FC">
        <w:rPr>
          <w:sz w:val="24"/>
          <w:szCs w:val="24"/>
          <w:lang w:val="ru-RU"/>
        </w:rPr>
        <w:t>години</w:t>
      </w:r>
      <w:proofErr w:type="spellEnd"/>
      <w:r w:rsidR="00894619" w:rsidRPr="007517FC">
        <w:rPr>
          <w:sz w:val="24"/>
          <w:szCs w:val="24"/>
          <w:lang w:val="ru-RU"/>
        </w:rPr>
        <w:t>.</w:t>
      </w:r>
    </w:p>
    <w:p w14:paraId="35851DD0" w14:textId="34EB0117" w:rsidR="00437DEC" w:rsidRPr="003A5E9D" w:rsidRDefault="00894619" w:rsidP="007517FC">
      <w:pPr>
        <w:ind w:firstLine="360"/>
        <w:jc w:val="both"/>
        <w:rPr>
          <w:sz w:val="24"/>
          <w:szCs w:val="24"/>
          <w:lang w:val="ru-RU"/>
        </w:rPr>
      </w:pPr>
      <w:r w:rsidRPr="0015534A">
        <w:rPr>
          <w:sz w:val="24"/>
          <w:szCs w:val="24"/>
          <w:lang w:val="ru-RU"/>
        </w:rPr>
        <w:t>(</w:t>
      </w:r>
      <w:r w:rsidR="00623C57" w:rsidRPr="00D64DEC">
        <w:rPr>
          <w:sz w:val="24"/>
          <w:szCs w:val="24"/>
          <w:lang w:val="ru-RU"/>
        </w:rPr>
        <w:t>3</w:t>
      </w:r>
      <w:r w:rsidRPr="003A5E9D">
        <w:rPr>
          <w:sz w:val="24"/>
          <w:szCs w:val="24"/>
          <w:lang w:val="ru-RU"/>
        </w:rPr>
        <w:t xml:space="preserve">) </w:t>
      </w:r>
      <w:r w:rsidR="009F5657" w:rsidRPr="003A5E9D">
        <w:rPr>
          <w:sz w:val="24"/>
          <w:szCs w:val="24"/>
          <w:lang w:val="ru-RU"/>
        </w:rPr>
        <w:t xml:space="preserve">Со </w:t>
      </w:r>
      <w:proofErr w:type="spellStart"/>
      <w:r w:rsidR="009F5657" w:rsidRPr="003A5E9D">
        <w:rPr>
          <w:sz w:val="24"/>
          <w:szCs w:val="24"/>
          <w:lang w:val="ru-RU"/>
        </w:rPr>
        <w:t>казната</w:t>
      </w:r>
      <w:proofErr w:type="spellEnd"/>
      <w:r w:rsidR="009F5657" w:rsidRPr="003A5E9D">
        <w:rPr>
          <w:sz w:val="24"/>
          <w:szCs w:val="24"/>
          <w:lang w:val="ru-RU"/>
        </w:rPr>
        <w:t xml:space="preserve"> од </w:t>
      </w:r>
      <w:proofErr w:type="spellStart"/>
      <w:r w:rsidR="009F5657" w:rsidRPr="003A5E9D">
        <w:rPr>
          <w:sz w:val="24"/>
          <w:szCs w:val="24"/>
          <w:lang w:val="ru-RU"/>
        </w:rPr>
        <w:t>став</w:t>
      </w:r>
      <w:r w:rsidR="00C52F8D" w:rsidRPr="003A5E9D">
        <w:rPr>
          <w:sz w:val="24"/>
          <w:szCs w:val="24"/>
          <w:lang w:val="ru-RU"/>
        </w:rPr>
        <w:t>от</w:t>
      </w:r>
      <w:proofErr w:type="spellEnd"/>
      <w:r w:rsidR="009F5657" w:rsidRPr="003A5E9D">
        <w:rPr>
          <w:sz w:val="24"/>
          <w:szCs w:val="24"/>
          <w:lang w:val="ru-RU"/>
        </w:rPr>
        <w:t xml:space="preserve"> </w:t>
      </w:r>
      <w:r w:rsidR="00C52F8D" w:rsidRPr="003A5E9D">
        <w:rPr>
          <w:sz w:val="24"/>
          <w:szCs w:val="24"/>
          <w:lang w:val="ru-RU"/>
        </w:rPr>
        <w:t>(</w:t>
      </w:r>
      <w:r w:rsidR="009F5657" w:rsidRPr="003A5E9D">
        <w:rPr>
          <w:sz w:val="24"/>
          <w:szCs w:val="24"/>
          <w:lang w:val="ru-RU"/>
        </w:rPr>
        <w:t>1</w:t>
      </w:r>
      <w:r w:rsidR="00C52F8D" w:rsidRPr="003A5E9D">
        <w:rPr>
          <w:sz w:val="24"/>
          <w:szCs w:val="24"/>
          <w:lang w:val="ru-RU"/>
        </w:rPr>
        <w:t xml:space="preserve">) на </w:t>
      </w:r>
      <w:proofErr w:type="spellStart"/>
      <w:r w:rsidR="00C52F8D" w:rsidRPr="003A5E9D">
        <w:rPr>
          <w:sz w:val="24"/>
          <w:szCs w:val="24"/>
          <w:lang w:val="ru-RU"/>
        </w:rPr>
        <w:t>овој</w:t>
      </w:r>
      <w:proofErr w:type="spellEnd"/>
      <w:r w:rsidR="00C52F8D" w:rsidRPr="003A5E9D">
        <w:rPr>
          <w:sz w:val="24"/>
          <w:szCs w:val="24"/>
          <w:lang w:val="ru-RU"/>
        </w:rPr>
        <w:t xml:space="preserve"> член</w:t>
      </w:r>
      <w:r w:rsidR="009F5657" w:rsidRPr="003A5E9D">
        <w:rPr>
          <w:sz w:val="24"/>
          <w:szCs w:val="24"/>
          <w:lang w:val="ru-RU"/>
        </w:rPr>
        <w:t xml:space="preserve"> </w:t>
      </w:r>
      <w:proofErr w:type="spellStart"/>
      <w:r w:rsidR="009F5657" w:rsidRPr="003A5E9D">
        <w:rPr>
          <w:sz w:val="24"/>
          <w:szCs w:val="24"/>
          <w:lang w:val="ru-RU"/>
        </w:rPr>
        <w:t>ќе</w:t>
      </w:r>
      <w:proofErr w:type="spellEnd"/>
      <w:r w:rsidR="009F5657" w:rsidRPr="003A5E9D">
        <w:rPr>
          <w:sz w:val="24"/>
          <w:szCs w:val="24"/>
          <w:lang w:val="ru-RU"/>
        </w:rPr>
        <w:t xml:space="preserve"> се казни и </w:t>
      </w:r>
      <w:proofErr w:type="spellStart"/>
      <w:r w:rsidR="009F5657" w:rsidRPr="003A5E9D">
        <w:rPr>
          <w:sz w:val="24"/>
          <w:szCs w:val="24"/>
          <w:lang w:val="ru-RU"/>
        </w:rPr>
        <w:t>тој</w:t>
      </w:r>
      <w:proofErr w:type="spellEnd"/>
      <w:r w:rsidR="009F5657" w:rsidRPr="003A5E9D">
        <w:rPr>
          <w:sz w:val="24"/>
          <w:szCs w:val="24"/>
          <w:lang w:val="ru-RU"/>
        </w:rPr>
        <w:t xml:space="preserve"> </w:t>
      </w:r>
      <w:proofErr w:type="spellStart"/>
      <w:r w:rsidR="009F5657" w:rsidRPr="003A5E9D">
        <w:rPr>
          <w:sz w:val="24"/>
          <w:szCs w:val="24"/>
          <w:lang w:val="ru-RU"/>
        </w:rPr>
        <w:t>што</w:t>
      </w:r>
      <w:proofErr w:type="spellEnd"/>
      <w:r w:rsidR="009F5657" w:rsidRPr="003A5E9D">
        <w:rPr>
          <w:sz w:val="24"/>
          <w:szCs w:val="24"/>
          <w:lang w:val="ru-RU"/>
        </w:rPr>
        <w:t xml:space="preserve"> за награда става на </w:t>
      </w:r>
      <w:proofErr w:type="spellStart"/>
      <w:r w:rsidR="009F5657" w:rsidRPr="003A5E9D">
        <w:rPr>
          <w:sz w:val="24"/>
          <w:szCs w:val="24"/>
          <w:lang w:val="ru-RU"/>
        </w:rPr>
        <w:t>располагање</w:t>
      </w:r>
      <w:proofErr w:type="spellEnd"/>
      <w:r w:rsidR="009F5657" w:rsidRPr="003A5E9D">
        <w:rPr>
          <w:sz w:val="24"/>
          <w:szCs w:val="24"/>
          <w:lang w:val="ru-RU"/>
        </w:rPr>
        <w:t xml:space="preserve"> </w:t>
      </w:r>
      <w:proofErr w:type="spellStart"/>
      <w:r w:rsidR="009F5657" w:rsidRPr="003A5E9D">
        <w:rPr>
          <w:sz w:val="24"/>
          <w:szCs w:val="24"/>
          <w:lang w:val="ru-RU"/>
        </w:rPr>
        <w:t>простории</w:t>
      </w:r>
      <w:proofErr w:type="spellEnd"/>
      <w:r w:rsidR="009F5657" w:rsidRPr="003A5E9D">
        <w:rPr>
          <w:sz w:val="24"/>
          <w:szCs w:val="24"/>
          <w:lang w:val="ru-RU"/>
        </w:rPr>
        <w:t xml:space="preserve"> за </w:t>
      </w:r>
      <w:proofErr w:type="spellStart"/>
      <w:r w:rsidR="009F5657" w:rsidRPr="003A5E9D">
        <w:rPr>
          <w:sz w:val="24"/>
          <w:szCs w:val="24"/>
          <w:lang w:val="ru-RU"/>
        </w:rPr>
        <w:t>играње</w:t>
      </w:r>
      <w:proofErr w:type="spellEnd"/>
      <w:r w:rsidR="009F5657" w:rsidRPr="003A5E9D">
        <w:rPr>
          <w:sz w:val="24"/>
          <w:szCs w:val="24"/>
          <w:lang w:val="ru-RU"/>
        </w:rPr>
        <w:t xml:space="preserve"> комар или на друг начин за награда </w:t>
      </w:r>
      <w:proofErr w:type="spellStart"/>
      <w:r w:rsidR="009F5657" w:rsidRPr="003A5E9D">
        <w:rPr>
          <w:sz w:val="24"/>
          <w:szCs w:val="24"/>
          <w:lang w:val="ru-RU"/>
        </w:rPr>
        <w:t>овозможува</w:t>
      </w:r>
      <w:proofErr w:type="spellEnd"/>
      <w:r w:rsidR="009F5657" w:rsidRPr="003A5E9D">
        <w:rPr>
          <w:sz w:val="24"/>
          <w:szCs w:val="24"/>
          <w:lang w:val="ru-RU"/>
        </w:rPr>
        <w:t xml:space="preserve"> </w:t>
      </w:r>
      <w:proofErr w:type="spellStart"/>
      <w:r w:rsidR="009F5657" w:rsidRPr="003A5E9D">
        <w:rPr>
          <w:sz w:val="24"/>
          <w:szCs w:val="24"/>
          <w:lang w:val="ru-RU"/>
        </w:rPr>
        <w:t>играње</w:t>
      </w:r>
      <w:proofErr w:type="spellEnd"/>
      <w:r w:rsidR="009F5657" w:rsidRPr="003A5E9D">
        <w:rPr>
          <w:sz w:val="24"/>
          <w:szCs w:val="24"/>
          <w:lang w:val="ru-RU"/>
        </w:rPr>
        <w:t xml:space="preserve"> комар или </w:t>
      </w:r>
      <w:proofErr w:type="spellStart"/>
      <w:r w:rsidR="009F5657" w:rsidRPr="003A5E9D">
        <w:rPr>
          <w:sz w:val="24"/>
          <w:szCs w:val="24"/>
          <w:lang w:val="ru-RU"/>
        </w:rPr>
        <w:t>примамува</w:t>
      </w:r>
      <w:proofErr w:type="spellEnd"/>
      <w:r w:rsidR="009F5657" w:rsidRPr="003A5E9D">
        <w:rPr>
          <w:sz w:val="24"/>
          <w:szCs w:val="24"/>
          <w:lang w:val="ru-RU"/>
        </w:rPr>
        <w:t xml:space="preserve"> </w:t>
      </w:r>
      <w:proofErr w:type="spellStart"/>
      <w:r w:rsidR="009F5657" w:rsidRPr="003A5E9D">
        <w:rPr>
          <w:sz w:val="24"/>
          <w:szCs w:val="24"/>
          <w:lang w:val="ru-RU"/>
        </w:rPr>
        <w:t>други</w:t>
      </w:r>
      <w:proofErr w:type="spellEnd"/>
      <w:r w:rsidR="009F5657" w:rsidRPr="003A5E9D">
        <w:rPr>
          <w:sz w:val="24"/>
          <w:szCs w:val="24"/>
          <w:lang w:val="ru-RU"/>
        </w:rPr>
        <w:t xml:space="preserve"> </w:t>
      </w:r>
      <w:proofErr w:type="gramStart"/>
      <w:r w:rsidR="009F5657" w:rsidRPr="003A5E9D">
        <w:rPr>
          <w:sz w:val="24"/>
          <w:szCs w:val="24"/>
          <w:lang w:val="ru-RU"/>
        </w:rPr>
        <w:t>на</w:t>
      </w:r>
      <w:r w:rsidR="00C52F8D" w:rsidRPr="003A5E9D">
        <w:rPr>
          <w:sz w:val="24"/>
          <w:szCs w:val="24"/>
          <w:lang w:val="ru-RU"/>
        </w:rPr>
        <w:t xml:space="preserve"> </w:t>
      </w:r>
      <w:r w:rsidR="009F5657" w:rsidRPr="003A5E9D">
        <w:rPr>
          <w:sz w:val="24"/>
          <w:szCs w:val="24"/>
          <w:lang w:val="ru-RU"/>
        </w:rPr>
        <w:t>комар</w:t>
      </w:r>
      <w:proofErr w:type="gramEnd"/>
      <w:r w:rsidR="009F5657" w:rsidRPr="003A5E9D">
        <w:rPr>
          <w:sz w:val="24"/>
          <w:szCs w:val="24"/>
          <w:lang w:val="ru-RU"/>
        </w:rPr>
        <w:t>.</w:t>
      </w:r>
    </w:p>
    <w:p w14:paraId="4ED576A6" w14:textId="080A17E1" w:rsidR="00437DEC" w:rsidRPr="003A5E9D" w:rsidRDefault="00894619" w:rsidP="007517FC">
      <w:pPr>
        <w:ind w:firstLine="360"/>
        <w:jc w:val="both"/>
        <w:rPr>
          <w:sz w:val="24"/>
          <w:szCs w:val="24"/>
          <w:lang w:val="ru-RU"/>
        </w:rPr>
      </w:pPr>
      <w:r w:rsidRPr="003A5E9D">
        <w:rPr>
          <w:sz w:val="24"/>
          <w:szCs w:val="24"/>
          <w:lang w:val="ru-RU"/>
        </w:rPr>
        <w:t>(</w:t>
      </w:r>
      <w:r w:rsidR="00623C57" w:rsidRPr="003A5E9D">
        <w:rPr>
          <w:sz w:val="24"/>
          <w:szCs w:val="24"/>
          <w:lang w:val="ru-RU"/>
        </w:rPr>
        <w:t>4</w:t>
      </w:r>
      <w:r w:rsidRPr="003A5E9D">
        <w:rPr>
          <w:sz w:val="24"/>
          <w:szCs w:val="24"/>
          <w:lang w:val="ru-RU"/>
        </w:rPr>
        <w:t xml:space="preserve">) </w:t>
      </w:r>
      <w:proofErr w:type="spellStart"/>
      <w:r w:rsidR="000A3B7F" w:rsidRPr="003A5E9D">
        <w:rPr>
          <w:sz w:val="24"/>
          <w:szCs w:val="24"/>
          <w:lang w:val="ru-RU"/>
        </w:rPr>
        <w:t>Тој</w:t>
      </w:r>
      <w:proofErr w:type="spellEnd"/>
      <w:r w:rsidR="000A3B7F" w:rsidRPr="003A5E9D">
        <w:rPr>
          <w:sz w:val="24"/>
          <w:szCs w:val="24"/>
          <w:lang w:val="ru-RU"/>
        </w:rPr>
        <w:t xml:space="preserve"> </w:t>
      </w:r>
      <w:proofErr w:type="spellStart"/>
      <w:r w:rsidR="000A3B7F" w:rsidRPr="003A5E9D">
        <w:rPr>
          <w:sz w:val="24"/>
          <w:szCs w:val="24"/>
          <w:lang w:val="ru-RU"/>
        </w:rPr>
        <w:t>што</w:t>
      </w:r>
      <w:proofErr w:type="spellEnd"/>
      <w:r w:rsidR="000A3B7F" w:rsidRPr="003A5E9D">
        <w:rPr>
          <w:sz w:val="24"/>
          <w:szCs w:val="24"/>
          <w:lang w:val="ru-RU"/>
        </w:rPr>
        <w:t xml:space="preserve"> </w:t>
      </w:r>
      <w:proofErr w:type="spellStart"/>
      <w:r w:rsidR="009F5657" w:rsidRPr="003A5E9D">
        <w:rPr>
          <w:sz w:val="24"/>
          <w:szCs w:val="24"/>
          <w:lang w:val="ru-RU"/>
        </w:rPr>
        <w:t>примамува</w:t>
      </w:r>
      <w:proofErr w:type="spellEnd"/>
      <w:r w:rsidR="009F5657" w:rsidRPr="003A5E9D">
        <w:rPr>
          <w:sz w:val="24"/>
          <w:szCs w:val="24"/>
          <w:lang w:val="ru-RU"/>
        </w:rPr>
        <w:t xml:space="preserve">, </w:t>
      </w:r>
      <w:proofErr w:type="spellStart"/>
      <w:r w:rsidR="009F5657" w:rsidRPr="003A5E9D">
        <w:rPr>
          <w:sz w:val="24"/>
          <w:szCs w:val="24"/>
          <w:lang w:val="ru-RU"/>
        </w:rPr>
        <w:t>организира</w:t>
      </w:r>
      <w:proofErr w:type="spellEnd"/>
      <w:r w:rsidR="000A3B7F" w:rsidRPr="003A5E9D">
        <w:rPr>
          <w:sz w:val="24"/>
          <w:szCs w:val="24"/>
          <w:lang w:val="ru-RU"/>
        </w:rPr>
        <w:t xml:space="preserve"> или</w:t>
      </w:r>
      <w:r w:rsidR="009F5657" w:rsidRPr="003A5E9D">
        <w:rPr>
          <w:sz w:val="24"/>
          <w:szCs w:val="24"/>
          <w:lang w:val="ru-RU"/>
        </w:rPr>
        <w:t xml:space="preserve"> </w:t>
      </w:r>
      <w:proofErr w:type="spellStart"/>
      <w:r w:rsidR="009F5657" w:rsidRPr="003A5E9D">
        <w:rPr>
          <w:sz w:val="24"/>
          <w:szCs w:val="24"/>
          <w:lang w:val="ru-RU"/>
        </w:rPr>
        <w:t>дозволува</w:t>
      </w:r>
      <w:proofErr w:type="spellEnd"/>
      <w:r w:rsidR="000A3B7F" w:rsidRPr="003A5E9D">
        <w:rPr>
          <w:sz w:val="24"/>
          <w:szCs w:val="24"/>
          <w:lang w:val="ru-RU"/>
        </w:rPr>
        <w:t xml:space="preserve"> комар или </w:t>
      </w:r>
      <w:proofErr w:type="spellStart"/>
      <w:r w:rsidR="00F365E8" w:rsidRPr="003A5E9D">
        <w:rPr>
          <w:sz w:val="24"/>
          <w:szCs w:val="24"/>
          <w:lang w:val="ru-RU"/>
        </w:rPr>
        <w:t>недозволена</w:t>
      </w:r>
      <w:proofErr w:type="spellEnd"/>
      <w:r w:rsidR="000A3B7F" w:rsidRPr="003A5E9D">
        <w:rPr>
          <w:sz w:val="24"/>
          <w:szCs w:val="24"/>
          <w:lang w:val="ru-RU"/>
        </w:rPr>
        <w:t xml:space="preserve"> игра на </w:t>
      </w:r>
      <w:proofErr w:type="spellStart"/>
      <w:r w:rsidR="000A3B7F" w:rsidRPr="003A5E9D">
        <w:rPr>
          <w:sz w:val="24"/>
          <w:szCs w:val="24"/>
          <w:lang w:val="ru-RU"/>
        </w:rPr>
        <w:t>среќа</w:t>
      </w:r>
      <w:proofErr w:type="spellEnd"/>
      <w:r w:rsidR="000A3B7F" w:rsidRPr="003A5E9D">
        <w:rPr>
          <w:sz w:val="24"/>
          <w:szCs w:val="24"/>
          <w:lang w:val="ru-RU"/>
        </w:rPr>
        <w:t xml:space="preserve"> во </w:t>
      </w:r>
      <w:proofErr w:type="spellStart"/>
      <w:r w:rsidR="000A3B7F" w:rsidRPr="003A5E9D">
        <w:rPr>
          <w:sz w:val="24"/>
          <w:szCs w:val="24"/>
          <w:lang w:val="ru-RU"/>
        </w:rPr>
        <w:t>непосредна</w:t>
      </w:r>
      <w:proofErr w:type="spellEnd"/>
      <w:r w:rsidR="000A3B7F" w:rsidRPr="003A5E9D">
        <w:rPr>
          <w:sz w:val="24"/>
          <w:szCs w:val="24"/>
          <w:lang w:val="ru-RU"/>
        </w:rPr>
        <w:t xml:space="preserve"> </w:t>
      </w:r>
      <w:proofErr w:type="spellStart"/>
      <w:r w:rsidR="000A3B7F" w:rsidRPr="003A5E9D">
        <w:rPr>
          <w:sz w:val="24"/>
          <w:szCs w:val="24"/>
          <w:lang w:val="ru-RU"/>
        </w:rPr>
        <w:t>близина</w:t>
      </w:r>
      <w:proofErr w:type="spellEnd"/>
      <w:r w:rsidR="000A3B7F" w:rsidRPr="003A5E9D">
        <w:rPr>
          <w:sz w:val="24"/>
          <w:szCs w:val="24"/>
          <w:lang w:val="ru-RU"/>
        </w:rPr>
        <w:t xml:space="preserve"> на </w:t>
      </w:r>
      <w:proofErr w:type="spellStart"/>
      <w:r w:rsidR="000A3B7F" w:rsidRPr="003A5E9D">
        <w:rPr>
          <w:sz w:val="24"/>
          <w:szCs w:val="24"/>
          <w:lang w:val="ru-RU"/>
        </w:rPr>
        <w:t>училишта</w:t>
      </w:r>
      <w:proofErr w:type="spellEnd"/>
      <w:r w:rsidR="000A3B7F" w:rsidRPr="003A5E9D">
        <w:rPr>
          <w:sz w:val="24"/>
          <w:szCs w:val="24"/>
          <w:lang w:val="ru-RU"/>
        </w:rPr>
        <w:t xml:space="preserve"> или </w:t>
      </w:r>
      <w:proofErr w:type="spellStart"/>
      <w:r w:rsidR="000A3B7F" w:rsidRPr="003A5E9D">
        <w:rPr>
          <w:sz w:val="24"/>
          <w:szCs w:val="24"/>
          <w:lang w:val="ru-RU"/>
        </w:rPr>
        <w:t>други</w:t>
      </w:r>
      <w:proofErr w:type="spellEnd"/>
      <w:r w:rsidR="000A3B7F" w:rsidRPr="003A5E9D">
        <w:rPr>
          <w:sz w:val="24"/>
          <w:szCs w:val="24"/>
          <w:lang w:val="ru-RU"/>
        </w:rPr>
        <w:t xml:space="preserve"> </w:t>
      </w:r>
      <w:proofErr w:type="spellStart"/>
      <w:r w:rsidR="000A3B7F" w:rsidRPr="003A5E9D">
        <w:rPr>
          <w:sz w:val="24"/>
          <w:szCs w:val="24"/>
          <w:lang w:val="ru-RU"/>
        </w:rPr>
        <w:t>образовни</w:t>
      </w:r>
      <w:proofErr w:type="spellEnd"/>
      <w:r w:rsidR="000A3B7F" w:rsidRPr="003A5E9D">
        <w:rPr>
          <w:sz w:val="24"/>
          <w:szCs w:val="24"/>
          <w:lang w:val="ru-RU"/>
        </w:rPr>
        <w:t xml:space="preserve"> установи</w:t>
      </w:r>
      <w:r w:rsidR="009F5657" w:rsidRPr="003A5E9D">
        <w:rPr>
          <w:sz w:val="24"/>
          <w:szCs w:val="24"/>
          <w:lang w:val="ru-RU"/>
        </w:rPr>
        <w:t>,</w:t>
      </w:r>
      <w:r w:rsidR="000A3B7F" w:rsidRPr="003A5E9D">
        <w:rPr>
          <w:sz w:val="24"/>
          <w:szCs w:val="24"/>
          <w:lang w:val="ru-RU"/>
        </w:rPr>
        <w:t xml:space="preserve"> детски градинки или </w:t>
      </w:r>
      <w:proofErr w:type="spellStart"/>
      <w:r w:rsidR="000A3B7F" w:rsidRPr="003A5E9D">
        <w:rPr>
          <w:sz w:val="24"/>
          <w:szCs w:val="24"/>
          <w:lang w:val="ru-RU"/>
        </w:rPr>
        <w:t>простории</w:t>
      </w:r>
      <w:proofErr w:type="spellEnd"/>
      <w:r w:rsidR="000A3B7F" w:rsidRPr="003A5E9D">
        <w:rPr>
          <w:sz w:val="24"/>
          <w:szCs w:val="24"/>
          <w:lang w:val="ru-RU"/>
        </w:rPr>
        <w:t xml:space="preserve"> </w:t>
      </w:r>
      <w:proofErr w:type="spellStart"/>
      <w:r w:rsidR="000A3B7F" w:rsidRPr="003A5E9D">
        <w:rPr>
          <w:sz w:val="24"/>
          <w:szCs w:val="24"/>
          <w:lang w:val="ru-RU"/>
        </w:rPr>
        <w:t>наменети</w:t>
      </w:r>
      <w:proofErr w:type="spellEnd"/>
      <w:r w:rsidR="000A3B7F" w:rsidRPr="003A5E9D">
        <w:rPr>
          <w:sz w:val="24"/>
          <w:szCs w:val="24"/>
          <w:lang w:val="ru-RU"/>
        </w:rPr>
        <w:t xml:space="preserve"> за </w:t>
      </w:r>
      <w:proofErr w:type="spellStart"/>
      <w:r w:rsidR="000A3B7F" w:rsidRPr="003A5E9D">
        <w:rPr>
          <w:sz w:val="24"/>
          <w:szCs w:val="24"/>
          <w:lang w:val="ru-RU"/>
        </w:rPr>
        <w:t>одмор</w:t>
      </w:r>
      <w:proofErr w:type="spellEnd"/>
      <w:r w:rsidR="000A3B7F" w:rsidRPr="003A5E9D">
        <w:rPr>
          <w:sz w:val="24"/>
          <w:szCs w:val="24"/>
          <w:lang w:val="ru-RU"/>
        </w:rPr>
        <w:t xml:space="preserve"> и </w:t>
      </w:r>
      <w:proofErr w:type="spellStart"/>
      <w:r w:rsidR="000A3B7F" w:rsidRPr="003A5E9D">
        <w:rPr>
          <w:sz w:val="24"/>
          <w:szCs w:val="24"/>
          <w:lang w:val="ru-RU"/>
        </w:rPr>
        <w:t>рекреација</w:t>
      </w:r>
      <w:proofErr w:type="spellEnd"/>
      <w:r w:rsidR="000A3B7F" w:rsidRPr="003A5E9D">
        <w:rPr>
          <w:sz w:val="24"/>
          <w:szCs w:val="24"/>
          <w:lang w:val="ru-RU"/>
        </w:rPr>
        <w:t xml:space="preserve"> на </w:t>
      </w:r>
      <w:proofErr w:type="spellStart"/>
      <w:r w:rsidR="000A3B7F" w:rsidRPr="003A5E9D">
        <w:rPr>
          <w:sz w:val="24"/>
          <w:szCs w:val="24"/>
          <w:lang w:val="ru-RU"/>
        </w:rPr>
        <w:t>млади</w:t>
      </w:r>
      <w:proofErr w:type="spellEnd"/>
      <w:r w:rsidR="000A3B7F" w:rsidRPr="003A5E9D">
        <w:rPr>
          <w:sz w:val="24"/>
          <w:szCs w:val="24"/>
          <w:lang w:val="ru-RU"/>
        </w:rPr>
        <w:t xml:space="preserve"> </w:t>
      </w:r>
      <w:r w:rsidR="009F5657" w:rsidRPr="003A5E9D">
        <w:rPr>
          <w:sz w:val="24"/>
          <w:szCs w:val="24"/>
          <w:lang w:val="ru-RU"/>
        </w:rPr>
        <w:t xml:space="preserve">или </w:t>
      </w:r>
      <w:proofErr w:type="spellStart"/>
      <w:r w:rsidR="000A3B7F" w:rsidRPr="003A5E9D">
        <w:rPr>
          <w:sz w:val="24"/>
          <w:szCs w:val="24"/>
          <w:lang w:val="ru-RU"/>
        </w:rPr>
        <w:t>други</w:t>
      </w:r>
      <w:proofErr w:type="spellEnd"/>
      <w:r w:rsidR="000A3B7F" w:rsidRPr="003A5E9D">
        <w:rPr>
          <w:sz w:val="24"/>
          <w:szCs w:val="24"/>
          <w:lang w:val="ru-RU"/>
        </w:rPr>
        <w:t xml:space="preserve"> </w:t>
      </w:r>
      <w:proofErr w:type="spellStart"/>
      <w:r w:rsidR="000A3B7F" w:rsidRPr="003A5E9D">
        <w:rPr>
          <w:sz w:val="24"/>
          <w:szCs w:val="24"/>
          <w:lang w:val="ru-RU"/>
        </w:rPr>
        <w:t>простори</w:t>
      </w:r>
      <w:proofErr w:type="spellEnd"/>
      <w:r w:rsidR="000A3B7F" w:rsidRPr="003A5E9D">
        <w:rPr>
          <w:sz w:val="24"/>
          <w:szCs w:val="24"/>
          <w:lang w:val="ru-RU"/>
        </w:rPr>
        <w:t xml:space="preserve"> на кои е </w:t>
      </w:r>
      <w:proofErr w:type="spellStart"/>
      <w:r w:rsidR="000A3B7F" w:rsidRPr="003A5E9D">
        <w:rPr>
          <w:sz w:val="24"/>
          <w:szCs w:val="24"/>
          <w:lang w:val="ru-RU"/>
        </w:rPr>
        <w:t>овозможен</w:t>
      </w:r>
      <w:proofErr w:type="spellEnd"/>
      <w:r w:rsidR="000A3B7F" w:rsidRPr="003A5E9D">
        <w:rPr>
          <w:sz w:val="24"/>
          <w:szCs w:val="24"/>
          <w:lang w:val="ru-RU"/>
        </w:rPr>
        <w:t xml:space="preserve"> </w:t>
      </w:r>
      <w:proofErr w:type="spellStart"/>
      <w:r w:rsidR="000A3B7F" w:rsidRPr="003A5E9D">
        <w:rPr>
          <w:sz w:val="24"/>
          <w:szCs w:val="24"/>
          <w:lang w:val="ru-RU"/>
        </w:rPr>
        <w:t>пристап</w:t>
      </w:r>
      <w:proofErr w:type="spellEnd"/>
      <w:r w:rsidR="000A3B7F" w:rsidRPr="003A5E9D">
        <w:rPr>
          <w:sz w:val="24"/>
          <w:szCs w:val="24"/>
          <w:lang w:val="ru-RU"/>
        </w:rPr>
        <w:t xml:space="preserve"> на </w:t>
      </w:r>
      <w:proofErr w:type="spellStart"/>
      <w:r w:rsidR="000A3B7F" w:rsidRPr="003A5E9D">
        <w:rPr>
          <w:sz w:val="24"/>
          <w:szCs w:val="24"/>
          <w:lang w:val="ru-RU"/>
        </w:rPr>
        <w:t>деца</w:t>
      </w:r>
      <w:proofErr w:type="spellEnd"/>
      <w:r w:rsidR="000A3B7F" w:rsidRPr="003A5E9D">
        <w:rPr>
          <w:sz w:val="24"/>
          <w:szCs w:val="24"/>
          <w:lang w:val="ru-RU"/>
        </w:rPr>
        <w:t xml:space="preserve"> и </w:t>
      </w:r>
      <w:proofErr w:type="spellStart"/>
      <w:r w:rsidR="000A3B7F" w:rsidRPr="003A5E9D">
        <w:rPr>
          <w:sz w:val="24"/>
          <w:szCs w:val="24"/>
          <w:lang w:val="ru-RU"/>
        </w:rPr>
        <w:t>млади</w:t>
      </w:r>
      <w:proofErr w:type="spellEnd"/>
      <w:r w:rsidR="009F5657" w:rsidRPr="003A5E9D">
        <w:rPr>
          <w:sz w:val="24"/>
          <w:szCs w:val="24"/>
          <w:lang w:val="ru-RU"/>
        </w:rPr>
        <w:t xml:space="preserve">, </w:t>
      </w:r>
      <w:proofErr w:type="spellStart"/>
      <w:r w:rsidR="000A3B7F" w:rsidRPr="003A5E9D">
        <w:rPr>
          <w:sz w:val="24"/>
          <w:szCs w:val="24"/>
          <w:lang w:val="ru-RU"/>
        </w:rPr>
        <w:t>ќе</w:t>
      </w:r>
      <w:proofErr w:type="spellEnd"/>
      <w:r w:rsidR="000A3B7F" w:rsidRPr="003A5E9D">
        <w:rPr>
          <w:sz w:val="24"/>
          <w:szCs w:val="24"/>
          <w:lang w:val="ru-RU"/>
        </w:rPr>
        <w:t xml:space="preserve"> се казни со затвор од </w:t>
      </w:r>
      <w:proofErr w:type="spellStart"/>
      <w:r w:rsidR="000A3B7F" w:rsidRPr="003A5E9D">
        <w:rPr>
          <w:sz w:val="24"/>
          <w:szCs w:val="24"/>
          <w:lang w:val="ru-RU"/>
        </w:rPr>
        <w:t>една</w:t>
      </w:r>
      <w:proofErr w:type="spellEnd"/>
      <w:r w:rsidR="000A3B7F" w:rsidRPr="003A5E9D">
        <w:rPr>
          <w:sz w:val="24"/>
          <w:szCs w:val="24"/>
          <w:lang w:val="ru-RU"/>
        </w:rPr>
        <w:t xml:space="preserve"> до пет </w:t>
      </w:r>
      <w:proofErr w:type="spellStart"/>
      <w:r w:rsidR="000A3B7F" w:rsidRPr="003A5E9D">
        <w:rPr>
          <w:sz w:val="24"/>
          <w:szCs w:val="24"/>
          <w:lang w:val="ru-RU"/>
        </w:rPr>
        <w:t>години</w:t>
      </w:r>
      <w:proofErr w:type="spellEnd"/>
      <w:r w:rsidR="000A3B7F" w:rsidRPr="003A5E9D">
        <w:rPr>
          <w:sz w:val="24"/>
          <w:szCs w:val="24"/>
          <w:lang w:val="ru-RU"/>
        </w:rPr>
        <w:t xml:space="preserve">. </w:t>
      </w:r>
    </w:p>
    <w:p w14:paraId="6E35A015" w14:textId="0642BCA1" w:rsidR="00894619" w:rsidRPr="00704B48" w:rsidRDefault="00894619" w:rsidP="00294C0F">
      <w:pPr>
        <w:ind w:firstLine="360"/>
        <w:jc w:val="both"/>
        <w:rPr>
          <w:sz w:val="24"/>
          <w:szCs w:val="24"/>
          <w:lang w:val="ru-RU"/>
        </w:rPr>
      </w:pPr>
      <w:r w:rsidRPr="00704B48">
        <w:rPr>
          <w:sz w:val="24"/>
          <w:szCs w:val="24"/>
          <w:lang w:val="ru-RU"/>
        </w:rPr>
        <w:t>(</w:t>
      </w:r>
      <w:r w:rsidR="00623C57" w:rsidRPr="00704B48">
        <w:rPr>
          <w:sz w:val="24"/>
          <w:szCs w:val="24"/>
          <w:lang w:val="ru-RU"/>
        </w:rPr>
        <w:t>5</w:t>
      </w:r>
      <w:r w:rsidRPr="00704B48">
        <w:rPr>
          <w:sz w:val="24"/>
          <w:szCs w:val="24"/>
          <w:lang w:val="ru-RU"/>
        </w:rPr>
        <w:t xml:space="preserve">) </w:t>
      </w:r>
      <w:r w:rsidR="00294C0F" w:rsidRPr="00704B48">
        <w:rPr>
          <w:sz w:val="24"/>
          <w:szCs w:val="24"/>
          <w:lang w:val="ru-RU"/>
        </w:rPr>
        <w:t>З</w:t>
      </w:r>
      <w:r w:rsidRPr="00704B48">
        <w:rPr>
          <w:sz w:val="24"/>
          <w:szCs w:val="24"/>
          <w:lang w:val="ru-RU"/>
        </w:rPr>
        <w:t xml:space="preserve">а </w:t>
      </w:r>
      <w:proofErr w:type="spellStart"/>
      <w:r w:rsidRPr="00704B48">
        <w:rPr>
          <w:sz w:val="24"/>
          <w:szCs w:val="24"/>
          <w:lang w:val="ru-RU"/>
        </w:rPr>
        <w:t>делата</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w:t>
      </w:r>
      <w:r w:rsidR="00C52F8D" w:rsidRPr="00704B48">
        <w:rPr>
          <w:sz w:val="24"/>
          <w:szCs w:val="24"/>
          <w:lang w:val="ru-RU"/>
        </w:rPr>
        <w:t>,</w:t>
      </w:r>
      <w:r w:rsidRPr="00704B48">
        <w:rPr>
          <w:sz w:val="24"/>
          <w:szCs w:val="24"/>
          <w:lang w:val="ru-RU"/>
        </w:rPr>
        <w:t xml:space="preserve"> (2) и (3) на </w:t>
      </w:r>
      <w:proofErr w:type="spellStart"/>
      <w:r w:rsidRPr="00704B48">
        <w:rPr>
          <w:sz w:val="24"/>
          <w:szCs w:val="24"/>
          <w:lang w:val="ru-RU"/>
        </w:rPr>
        <w:t>овој</w:t>
      </w:r>
      <w:proofErr w:type="spellEnd"/>
      <w:r w:rsidRPr="00704B48">
        <w:rPr>
          <w:sz w:val="24"/>
          <w:szCs w:val="24"/>
          <w:lang w:val="ru-RU"/>
        </w:rPr>
        <w:t xml:space="preserve"> член </w:t>
      </w:r>
      <w:proofErr w:type="spellStart"/>
      <w:r w:rsidRPr="00704B48">
        <w:rPr>
          <w:sz w:val="24"/>
          <w:szCs w:val="24"/>
          <w:lang w:val="ru-RU"/>
        </w:rPr>
        <w:t>одговорното</w:t>
      </w:r>
      <w:proofErr w:type="spellEnd"/>
      <w:r w:rsidRPr="00704B48">
        <w:rPr>
          <w:sz w:val="24"/>
          <w:szCs w:val="24"/>
          <w:lang w:val="ru-RU"/>
        </w:rPr>
        <w:t xml:space="preserve"> лице во </w:t>
      </w:r>
      <w:proofErr w:type="spellStart"/>
      <w:r w:rsidRPr="00704B48">
        <w:rPr>
          <w:sz w:val="24"/>
          <w:szCs w:val="24"/>
          <w:lang w:val="ru-RU"/>
        </w:rPr>
        <w:t>правното</w:t>
      </w:r>
      <w:proofErr w:type="spellEnd"/>
      <w:r w:rsidRPr="00704B48">
        <w:rPr>
          <w:sz w:val="24"/>
          <w:szCs w:val="24"/>
          <w:lang w:val="ru-RU"/>
        </w:rPr>
        <w:t xml:space="preserve"> лице</w:t>
      </w:r>
      <w:r w:rsidR="005D13C8">
        <w:rPr>
          <w:sz w:val="24"/>
          <w:szCs w:val="24"/>
          <w:lang w:val="ru-RU"/>
        </w:rPr>
        <w:t xml:space="preserve"> или</w:t>
      </w:r>
      <w:r w:rsidRPr="00704B48">
        <w:rPr>
          <w:sz w:val="24"/>
          <w:szCs w:val="24"/>
          <w:lang w:val="ru-RU"/>
        </w:rPr>
        <w:t xml:space="preserve"> </w:t>
      </w:r>
      <w:proofErr w:type="spellStart"/>
      <w:r w:rsidRPr="00704B48">
        <w:rPr>
          <w:sz w:val="24"/>
          <w:szCs w:val="24"/>
          <w:lang w:val="ru-RU"/>
        </w:rPr>
        <w:t>трговец</w:t>
      </w:r>
      <w:proofErr w:type="spellEnd"/>
      <w:r w:rsidRPr="00704B48">
        <w:rPr>
          <w:sz w:val="24"/>
          <w:szCs w:val="24"/>
          <w:lang w:val="ru-RU"/>
        </w:rPr>
        <w:t xml:space="preserve"> </w:t>
      </w:r>
      <w:proofErr w:type="spellStart"/>
      <w:r w:rsidRPr="00704B48">
        <w:rPr>
          <w:sz w:val="24"/>
          <w:szCs w:val="24"/>
          <w:lang w:val="ru-RU"/>
        </w:rPr>
        <w:t>поединец</w:t>
      </w:r>
      <w:proofErr w:type="spellEnd"/>
      <w:r w:rsidR="00294C0F" w:rsidRPr="00704B48">
        <w:rPr>
          <w:sz w:val="24"/>
          <w:szCs w:val="24"/>
          <w:lang w:val="ru-RU"/>
        </w:rPr>
        <w:t>,</w:t>
      </w:r>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Pr="00704B48">
        <w:rPr>
          <w:sz w:val="24"/>
          <w:szCs w:val="24"/>
          <w:lang w:val="ru-RU"/>
        </w:rPr>
        <w:t xml:space="preserve"> казна или со затвор од </w:t>
      </w:r>
      <w:proofErr w:type="spellStart"/>
      <w:r w:rsidRPr="00704B48">
        <w:rPr>
          <w:sz w:val="24"/>
          <w:szCs w:val="24"/>
          <w:lang w:val="ru-RU"/>
        </w:rPr>
        <w:t>една</w:t>
      </w:r>
      <w:proofErr w:type="spellEnd"/>
      <w:r w:rsidRPr="00704B48">
        <w:rPr>
          <w:sz w:val="24"/>
          <w:szCs w:val="24"/>
          <w:lang w:val="ru-RU"/>
        </w:rPr>
        <w:t xml:space="preserve"> до пет </w:t>
      </w:r>
      <w:proofErr w:type="spellStart"/>
      <w:r w:rsidRPr="00704B48">
        <w:rPr>
          <w:sz w:val="24"/>
          <w:szCs w:val="24"/>
          <w:lang w:val="ru-RU"/>
        </w:rPr>
        <w:t>години</w:t>
      </w:r>
      <w:proofErr w:type="spellEnd"/>
      <w:r w:rsidRPr="00704B48">
        <w:rPr>
          <w:sz w:val="24"/>
          <w:szCs w:val="24"/>
          <w:lang w:val="ru-RU"/>
        </w:rPr>
        <w:t xml:space="preserve">. </w:t>
      </w:r>
    </w:p>
    <w:p w14:paraId="1A4B4768" w14:textId="494B0E35" w:rsidR="00894619" w:rsidRPr="003A5E9D" w:rsidRDefault="00894619" w:rsidP="007517FC">
      <w:pPr>
        <w:ind w:firstLine="360"/>
        <w:jc w:val="both"/>
        <w:rPr>
          <w:sz w:val="24"/>
          <w:szCs w:val="24"/>
          <w:lang w:val="ru-RU"/>
        </w:rPr>
      </w:pPr>
      <w:r w:rsidRPr="00C821DC">
        <w:rPr>
          <w:sz w:val="24"/>
          <w:szCs w:val="24"/>
          <w:lang w:val="ru-RU"/>
        </w:rPr>
        <w:t>(</w:t>
      </w:r>
      <w:r w:rsidR="00623C57" w:rsidRPr="00D04DFA">
        <w:rPr>
          <w:sz w:val="24"/>
          <w:szCs w:val="24"/>
          <w:lang w:val="ru-RU"/>
        </w:rPr>
        <w:t>6</w:t>
      </w:r>
      <w:r w:rsidRPr="00D64DEC">
        <w:rPr>
          <w:sz w:val="24"/>
          <w:szCs w:val="24"/>
          <w:lang w:val="ru-RU"/>
        </w:rPr>
        <w:t xml:space="preserve">) </w:t>
      </w:r>
      <w:proofErr w:type="spellStart"/>
      <w:r w:rsidRPr="00D64DEC">
        <w:rPr>
          <w:sz w:val="24"/>
          <w:szCs w:val="24"/>
          <w:lang w:val="ru-RU"/>
        </w:rPr>
        <w:t>Ако</w:t>
      </w:r>
      <w:proofErr w:type="spellEnd"/>
      <w:r w:rsidRPr="003A5E9D">
        <w:rPr>
          <w:sz w:val="24"/>
          <w:szCs w:val="24"/>
          <w:lang w:val="ru-RU"/>
        </w:rPr>
        <w:t xml:space="preserve"> </w:t>
      </w:r>
      <w:proofErr w:type="spellStart"/>
      <w:r w:rsidRPr="003A5E9D">
        <w:rPr>
          <w:sz w:val="24"/>
          <w:szCs w:val="24"/>
          <w:lang w:val="ru-RU"/>
        </w:rPr>
        <w:t>делото</w:t>
      </w:r>
      <w:proofErr w:type="spellEnd"/>
      <w:r w:rsidRPr="003A5E9D">
        <w:rPr>
          <w:sz w:val="24"/>
          <w:szCs w:val="24"/>
          <w:lang w:val="ru-RU"/>
        </w:rPr>
        <w:t xml:space="preserve"> го </w:t>
      </w:r>
      <w:proofErr w:type="spellStart"/>
      <w:r w:rsidRPr="003A5E9D">
        <w:rPr>
          <w:sz w:val="24"/>
          <w:szCs w:val="24"/>
          <w:lang w:val="ru-RU"/>
        </w:rPr>
        <w:t>изврши</w:t>
      </w:r>
      <w:proofErr w:type="spellEnd"/>
      <w:r w:rsidRPr="003A5E9D">
        <w:rPr>
          <w:sz w:val="24"/>
          <w:szCs w:val="24"/>
          <w:lang w:val="ru-RU"/>
        </w:rPr>
        <w:t xml:space="preserve"> </w:t>
      </w:r>
      <w:proofErr w:type="spellStart"/>
      <w:r w:rsidRPr="003A5E9D">
        <w:rPr>
          <w:sz w:val="24"/>
          <w:szCs w:val="24"/>
          <w:lang w:val="ru-RU"/>
        </w:rPr>
        <w:t>правно</w:t>
      </w:r>
      <w:proofErr w:type="spellEnd"/>
      <w:r w:rsidRPr="003A5E9D">
        <w:rPr>
          <w:sz w:val="24"/>
          <w:szCs w:val="24"/>
          <w:lang w:val="ru-RU"/>
        </w:rPr>
        <w:t xml:space="preserve"> лице</w:t>
      </w:r>
      <w:r w:rsidR="00294C0F" w:rsidRPr="003A5E9D">
        <w:rPr>
          <w:sz w:val="24"/>
          <w:szCs w:val="24"/>
          <w:lang w:val="ru-RU"/>
        </w:rPr>
        <w:t>,</w:t>
      </w:r>
      <w:r w:rsidRPr="003A5E9D">
        <w:rPr>
          <w:sz w:val="24"/>
          <w:szCs w:val="24"/>
          <w:lang w:val="ru-RU"/>
        </w:rPr>
        <w:t xml:space="preserve"> </w:t>
      </w:r>
      <w:proofErr w:type="spellStart"/>
      <w:r w:rsidRPr="003A5E9D">
        <w:rPr>
          <w:sz w:val="24"/>
          <w:szCs w:val="24"/>
          <w:lang w:val="ru-RU"/>
        </w:rPr>
        <w:t>ќе</w:t>
      </w:r>
      <w:proofErr w:type="spellEnd"/>
      <w:r w:rsidRPr="003A5E9D">
        <w:rPr>
          <w:sz w:val="24"/>
          <w:szCs w:val="24"/>
          <w:lang w:val="ru-RU"/>
        </w:rPr>
        <w:t xml:space="preserve"> се казни со </w:t>
      </w:r>
      <w:proofErr w:type="spellStart"/>
      <w:r w:rsidRPr="003A5E9D">
        <w:rPr>
          <w:sz w:val="24"/>
          <w:szCs w:val="24"/>
          <w:lang w:val="ru-RU"/>
        </w:rPr>
        <w:t>парична</w:t>
      </w:r>
      <w:proofErr w:type="spellEnd"/>
      <w:r w:rsidRPr="003A5E9D">
        <w:rPr>
          <w:sz w:val="24"/>
          <w:szCs w:val="24"/>
          <w:lang w:val="ru-RU"/>
        </w:rPr>
        <w:t xml:space="preserve"> казна. </w:t>
      </w:r>
    </w:p>
    <w:p w14:paraId="54FF2B55" w14:textId="5F6CD70D" w:rsidR="00437DEC" w:rsidRPr="007517FC" w:rsidRDefault="00894619" w:rsidP="007517FC">
      <w:pPr>
        <w:ind w:firstLine="360"/>
        <w:jc w:val="both"/>
        <w:rPr>
          <w:sz w:val="24"/>
          <w:szCs w:val="24"/>
          <w:lang w:val="ru-RU"/>
        </w:rPr>
      </w:pPr>
      <w:r w:rsidRPr="003A5E9D">
        <w:rPr>
          <w:sz w:val="24"/>
          <w:szCs w:val="24"/>
          <w:lang w:val="ru-RU"/>
        </w:rPr>
        <w:t>(</w:t>
      </w:r>
      <w:r w:rsidR="00623C57" w:rsidRPr="003A5E9D">
        <w:rPr>
          <w:sz w:val="24"/>
          <w:szCs w:val="24"/>
          <w:lang w:val="ru-RU"/>
        </w:rPr>
        <w:t>7</w:t>
      </w:r>
      <w:r w:rsidRPr="003A5E9D">
        <w:rPr>
          <w:sz w:val="24"/>
          <w:szCs w:val="24"/>
          <w:lang w:val="ru-RU"/>
        </w:rPr>
        <w:t xml:space="preserve">) </w:t>
      </w:r>
      <w:proofErr w:type="spellStart"/>
      <w:r w:rsidR="009F5657" w:rsidRPr="007517FC">
        <w:rPr>
          <w:sz w:val="24"/>
          <w:szCs w:val="24"/>
          <w:lang w:val="ru-RU"/>
        </w:rPr>
        <w:t>Тој</w:t>
      </w:r>
      <w:proofErr w:type="spellEnd"/>
      <w:r w:rsidR="009F5657" w:rsidRPr="007517FC">
        <w:rPr>
          <w:sz w:val="24"/>
          <w:szCs w:val="24"/>
          <w:lang w:val="ru-RU"/>
        </w:rPr>
        <w:t xml:space="preserve"> </w:t>
      </w:r>
      <w:proofErr w:type="spellStart"/>
      <w:r w:rsidR="009F5657" w:rsidRPr="007517FC">
        <w:rPr>
          <w:sz w:val="24"/>
          <w:szCs w:val="24"/>
          <w:lang w:val="ru-RU"/>
        </w:rPr>
        <w:t>што</w:t>
      </w:r>
      <w:proofErr w:type="spellEnd"/>
      <w:r w:rsidR="009F5657" w:rsidRPr="007517FC">
        <w:rPr>
          <w:sz w:val="24"/>
          <w:szCs w:val="24"/>
          <w:lang w:val="ru-RU"/>
        </w:rPr>
        <w:t xml:space="preserve"> </w:t>
      </w:r>
      <w:proofErr w:type="gramStart"/>
      <w:r w:rsidR="009F5657" w:rsidRPr="007517FC">
        <w:rPr>
          <w:sz w:val="24"/>
          <w:szCs w:val="24"/>
          <w:lang w:val="ru-RU"/>
        </w:rPr>
        <w:t>при комар</w:t>
      </w:r>
      <w:proofErr w:type="gramEnd"/>
      <w:r w:rsidR="009F5657" w:rsidRPr="007517FC">
        <w:rPr>
          <w:sz w:val="24"/>
          <w:szCs w:val="24"/>
          <w:lang w:val="ru-RU"/>
        </w:rPr>
        <w:t xml:space="preserve"> </w:t>
      </w:r>
      <w:proofErr w:type="spellStart"/>
      <w:r w:rsidR="009F5657" w:rsidRPr="007517FC">
        <w:rPr>
          <w:sz w:val="24"/>
          <w:szCs w:val="24"/>
          <w:lang w:val="ru-RU"/>
        </w:rPr>
        <w:t>ќе</w:t>
      </w:r>
      <w:proofErr w:type="spellEnd"/>
      <w:r w:rsidR="009F5657" w:rsidRPr="007517FC">
        <w:rPr>
          <w:sz w:val="24"/>
          <w:szCs w:val="24"/>
          <w:lang w:val="ru-RU"/>
        </w:rPr>
        <w:t xml:space="preserve"> се послужи со </w:t>
      </w:r>
      <w:proofErr w:type="spellStart"/>
      <w:r w:rsidR="009F5657" w:rsidRPr="007517FC">
        <w:rPr>
          <w:sz w:val="24"/>
          <w:szCs w:val="24"/>
          <w:lang w:val="ru-RU"/>
        </w:rPr>
        <w:t>лажни</w:t>
      </w:r>
      <w:proofErr w:type="spellEnd"/>
      <w:r w:rsidR="009F5657" w:rsidRPr="007517FC">
        <w:rPr>
          <w:sz w:val="24"/>
          <w:szCs w:val="24"/>
          <w:lang w:val="ru-RU"/>
        </w:rPr>
        <w:t xml:space="preserve"> или </w:t>
      </w:r>
      <w:proofErr w:type="spellStart"/>
      <w:r w:rsidR="009F5657" w:rsidRPr="007517FC">
        <w:rPr>
          <w:sz w:val="24"/>
          <w:szCs w:val="24"/>
          <w:lang w:val="ru-RU"/>
        </w:rPr>
        <w:t>обележани</w:t>
      </w:r>
      <w:proofErr w:type="spellEnd"/>
      <w:r w:rsidR="009F5657" w:rsidRPr="007517FC">
        <w:rPr>
          <w:sz w:val="24"/>
          <w:szCs w:val="24"/>
          <w:lang w:val="ru-RU"/>
        </w:rPr>
        <w:t xml:space="preserve"> </w:t>
      </w:r>
      <w:proofErr w:type="spellStart"/>
      <w:r w:rsidR="009F5657" w:rsidRPr="007517FC">
        <w:rPr>
          <w:sz w:val="24"/>
          <w:szCs w:val="24"/>
          <w:lang w:val="ru-RU"/>
        </w:rPr>
        <w:t>карти</w:t>
      </w:r>
      <w:proofErr w:type="spellEnd"/>
      <w:r w:rsidR="009F5657" w:rsidRPr="007517FC">
        <w:rPr>
          <w:sz w:val="24"/>
          <w:szCs w:val="24"/>
          <w:lang w:val="ru-RU"/>
        </w:rPr>
        <w:t xml:space="preserve"> или со друга </w:t>
      </w:r>
      <w:proofErr w:type="spellStart"/>
      <w:r w:rsidR="009F5657" w:rsidRPr="007517FC">
        <w:rPr>
          <w:sz w:val="24"/>
          <w:szCs w:val="24"/>
          <w:lang w:val="ru-RU"/>
        </w:rPr>
        <w:t>измама</w:t>
      </w:r>
      <w:proofErr w:type="spellEnd"/>
      <w:r w:rsidR="009F5657" w:rsidRPr="007517FC">
        <w:rPr>
          <w:sz w:val="24"/>
          <w:szCs w:val="24"/>
          <w:lang w:val="ru-RU"/>
        </w:rPr>
        <w:t xml:space="preserve">, а не се </w:t>
      </w:r>
      <w:proofErr w:type="spellStart"/>
      <w:r w:rsidR="009F5657" w:rsidRPr="007517FC">
        <w:rPr>
          <w:sz w:val="24"/>
          <w:szCs w:val="24"/>
          <w:lang w:val="ru-RU"/>
        </w:rPr>
        <w:t>работи</w:t>
      </w:r>
      <w:proofErr w:type="spellEnd"/>
      <w:r w:rsidR="009F5657" w:rsidRPr="007517FC">
        <w:rPr>
          <w:sz w:val="24"/>
          <w:szCs w:val="24"/>
          <w:lang w:val="ru-RU"/>
        </w:rPr>
        <w:t xml:space="preserve"> за </w:t>
      </w:r>
      <w:proofErr w:type="spellStart"/>
      <w:r w:rsidR="009F5657" w:rsidRPr="007517FC">
        <w:rPr>
          <w:sz w:val="24"/>
          <w:szCs w:val="24"/>
          <w:lang w:val="ru-RU"/>
        </w:rPr>
        <w:t>друго</w:t>
      </w:r>
      <w:proofErr w:type="spellEnd"/>
      <w:r w:rsidR="009F5657" w:rsidRPr="007517FC">
        <w:rPr>
          <w:sz w:val="24"/>
          <w:szCs w:val="24"/>
          <w:lang w:val="ru-RU"/>
        </w:rPr>
        <w:t xml:space="preserve"> </w:t>
      </w:r>
      <w:proofErr w:type="spellStart"/>
      <w:r w:rsidR="009F5657" w:rsidRPr="007517FC">
        <w:rPr>
          <w:sz w:val="24"/>
          <w:szCs w:val="24"/>
          <w:lang w:val="ru-RU"/>
        </w:rPr>
        <w:t>потешко</w:t>
      </w:r>
      <w:proofErr w:type="spellEnd"/>
      <w:r w:rsidR="009F5657" w:rsidRPr="007517FC">
        <w:rPr>
          <w:sz w:val="24"/>
          <w:szCs w:val="24"/>
          <w:lang w:val="ru-RU"/>
        </w:rPr>
        <w:t xml:space="preserve"> дело, </w:t>
      </w:r>
      <w:proofErr w:type="spellStart"/>
      <w:r w:rsidR="009F5657" w:rsidRPr="007517FC">
        <w:rPr>
          <w:sz w:val="24"/>
          <w:szCs w:val="24"/>
          <w:lang w:val="ru-RU"/>
        </w:rPr>
        <w:t>ќе</w:t>
      </w:r>
      <w:proofErr w:type="spellEnd"/>
      <w:r w:rsidR="009F5657" w:rsidRPr="007517FC">
        <w:rPr>
          <w:sz w:val="24"/>
          <w:szCs w:val="24"/>
          <w:lang w:val="ru-RU"/>
        </w:rPr>
        <w:t xml:space="preserve"> се казни со затвор од </w:t>
      </w:r>
      <w:proofErr w:type="spellStart"/>
      <w:r w:rsidR="009F5657" w:rsidRPr="007517FC">
        <w:rPr>
          <w:sz w:val="24"/>
          <w:szCs w:val="24"/>
          <w:lang w:val="ru-RU"/>
        </w:rPr>
        <w:t>една</w:t>
      </w:r>
      <w:proofErr w:type="spellEnd"/>
      <w:r w:rsidR="009F5657" w:rsidRPr="007517FC">
        <w:rPr>
          <w:sz w:val="24"/>
          <w:szCs w:val="24"/>
          <w:lang w:val="ru-RU"/>
        </w:rPr>
        <w:t xml:space="preserve"> до пет </w:t>
      </w:r>
      <w:proofErr w:type="spellStart"/>
      <w:r w:rsidR="009F5657" w:rsidRPr="007517FC">
        <w:rPr>
          <w:sz w:val="24"/>
          <w:szCs w:val="24"/>
          <w:lang w:val="ru-RU"/>
        </w:rPr>
        <w:t>години</w:t>
      </w:r>
      <w:proofErr w:type="spellEnd"/>
      <w:r w:rsidR="009F5657" w:rsidRPr="007517FC">
        <w:rPr>
          <w:sz w:val="24"/>
          <w:szCs w:val="24"/>
          <w:lang w:val="ru-RU"/>
        </w:rPr>
        <w:t xml:space="preserve"> и со </w:t>
      </w:r>
      <w:proofErr w:type="spellStart"/>
      <w:r w:rsidR="009F5657" w:rsidRPr="007517FC">
        <w:rPr>
          <w:sz w:val="24"/>
          <w:szCs w:val="24"/>
          <w:lang w:val="ru-RU"/>
        </w:rPr>
        <w:t>парична</w:t>
      </w:r>
      <w:proofErr w:type="spellEnd"/>
      <w:r w:rsidRPr="007517FC">
        <w:rPr>
          <w:sz w:val="24"/>
          <w:szCs w:val="24"/>
          <w:lang w:val="ru-RU"/>
        </w:rPr>
        <w:t xml:space="preserve"> </w:t>
      </w:r>
      <w:r w:rsidR="009F5657" w:rsidRPr="007517FC">
        <w:rPr>
          <w:sz w:val="24"/>
          <w:szCs w:val="24"/>
          <w:lang w:val="ru-RU"/>
        </w:rPr>
        <w:t>казна.</w:t>
      </w:r>
    </w:p>
    <w:p w14:paraId="78059504" w14:textId="77777777" w:rsidR="001B52DF" w:rsidRPr="007517FC" w:rsidRDefault="001B52DF" w:rsidP="000B7809">
      <w:pPr>
        <w:pStyle w:val="NoSpacing"/>
        <w:rPr>
          <w:lang w:val="ru-RU"/>
        </w:rPr>
      </w:pPr>
    </w:p>
    <w:p w14:paraId="0932AF58" w14:textId="77777777" w:rsidR="00437DEC" w:rsidRPr="00704B48" w:rsidRDefault="009F5657" w:rsidP="00002BBC">
      <w:pPr>
        <w:pStyle w:val="NoSpacing"/>
        <w:jc w:val="center"/>
        <w:rPr>
          <w:b/>
          <w:bCs/>
          <w:sz w:val="24"/>
          <w:szCs w:val="24"/>
          <w:lang w:val="ru-RU"/>
        </w:rPr>
      </w:pPr>
      <w:proofErr w:type="spellStart"/>
      <w:r w:rsidRPr="00704B48">
        <w:rPr>
          <w:b/>
          <w:bCs/>
          <w:sz w:val="24"/>
          <w:szCs w:val="24"/>
          <w:lang w:val="ru-RU"/>
        </w:rPr>
        <w:lastRenderedPageBreak/>
        <w:t>Спречување</w:t>
      </w:r>
      <w:proofErr w:type="spellEnd"/>
      <w:r w:rsidRPr="00704B48">
        <w:rPr>
          <w:b/>
          <w:bCs/>
          <w:sz w:val="24"/>
          <w:szCs w:val="24"/>
          <w:lang w:val="ru-RU"/>
        </w:rPr>
        <w:t xml:space="preserve"> на </w:t>
      </w:r>
      <w:proofErr w:type="spellStart"/>
      <w:r w:rsidRPr="00704B48">
        <w:rPr>
          <w:b/>
          <w:bCs/>
          <w:sz w:val="24"/>
          <w:szCs w:val="24"/>
          <w:lang w:val="ru-RU"/>
        </w:rPr>
        <w:t>верски</w:t>
      </w:r>
      <w:proofErr w:type="spellEnd"/>
      <w:r w:rsidRPr="00704B48">
        <w:rPr>
          <w:b/>
          <w:bCs/>
          <w:sz w:val="24"/>
          <w:szCs w:val="24"/>
          <w:lang w:val="ru-RU"/>
        </w:rPr>
        <w:t xml:space="preserve"> </w:t>
      </w:r>
      <w:proofErr w:type="spellStart"/>
      <w:r w:rsidRPr="00704B48">
        <w:rPr>
          <w:b/>
          <w:bCs/>
          <w:sz w:val="24"/>
          <w:szCs w:val="24"/>
          <w:lang w:val="ru-RU"/>
        </w:rPr>
        <w:t>обред</w:t>
      </w:r>
      <w:proofErr w:type="spellEnd"/>
    </w:p>
    <w:p w14:paraId="787D843A" w14:textId="77777777" w:rsidR="00437DEC" w:rsidRPr="00704B48" w:rsidRDefault="00437DEC" w:rsidP="00002BBC">
      <w:pPr>
        <w:pStyle w:val="NoSpacing"/>
        <w:jc w:val="center"/>
        <w:rPr>
          <w:b/>
          <w:bCs/>
          <w:sz w:val="24"/>
          <w:szCs w:val="24"/>
          <w:lang w:val="ru-RU"/>
        </w:rPr>
      </w:pPr>
    </w:p>
    <w:p w14:paraId="0246AD4B" w14:textId="3164C628" w:rsidR="00437DEC" w:rsidRPr="00704B48" w:rsidRDefault="00C52F8D" w:rsidP="00002BBC">
      <w:pPr>
        <w:pStyle w:val="NoSpacing"/>
        <w:jc w:val="center"/>
        <w:rPr>
          <w:b/>
          <w:bCs/>
          <w:sz w:val="24"/>
          <w:szCs w:val="24"/>
          <w:lang w:val="ru-RU"/>
        </w:rPr>
      </w:pPr>
      <w:r w:rsidRPr="00704B48">
        <w:rPr>
          <w:b/>
          <w:bCs/>
          <w:sz w:val="24"/>
          <w:szCs w:val="24"/>
          <w:lang w:val="ru-RU"/>
        </w:rPr>
        <w:t xml:space="preserve">Член </w:t>
      </w:r>
      <w:r w:rsidR="006A1315" w:rsidRPr="00704B48">
        <w:rPr>
          <w:b/>
          <w:bCs/>
          <w:sz w:val="24"/>
          <w:szCs w:val="24"/>
          <w:lang w:val="ru-RU"/>
        </w:rPr>
        <w:t>5</w:t>
      </w:r>
      <w:r w:rsidR="0033143F" w:rsidRPr="00704B48">
        <w:rPr>
          <w:b/>
          <w:bCs/>
          <w:sz w:val="24"/>
          <w:szCs w:val="24"/>
          <w:lang w:val="ru-RU"/>
        </w:rPr>
        <w:t>2</w:t>
      </w:r>
      <w:r w:rsidR="00EE7A68" w:rsidRPr="00704B48">
        <w:rPr>
          <w:b/>
          <w:bCs/>
          <w:sz w:val="24"/>
          <w:szCs w:val="24"/>
          <w:lang w:val="ru-RU"/>
        </w:rPr>
        <w:t>3</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399</w:t>
      </w:r>
      <w:r w:rsidRPr="00704B48">
        <w:rPr>
          <w:b/>
          <w:bCs/>
          <w:sz w:val="24"/>
          <w:szCs w:val="24"/>
          <w:lang w:val="ru-RU"/>
        </w:rPr>
        <w:t>)</w:t>
      </w:r>
    </w:p>
    <w:p w14:paraId="6C72D269" w14:textId="77777777" w:rsidR="00437DEC" w:rsidRPr="00704B48" w:rsidRDefault="009F5657">
      <w:pPr>
        <w:pStyle w:val="BodyText"/>
        <w:spacing w:before="5" w:line="228" w:lineRule="auto"/>
        <w:ind w:left="115"/>
        <w:rPr>
          <w:lang w:val="ru-RU"/>
        </w:rPr>
      </w:pP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proofErr w:type="spellStart"/>
      <w:r w:rsidRPr="00704B48">
        <w:rPr>
          <w:lang w:val="ru-RU"/>
        </w:rPr>
        <w:t>противправно</w:t>
      </w:r>
      <w:proofErr w:type="spellEnd"/>
      <w:r w:rsidRPr="00704B48">
        <w:rPr>
          <w:lang w:val="ru-RU"/>
        </w:rPr>
        <w:t xml:space="preserve"> </w:t>
      </w:r>
      <w:proofErr w:type="spellStart"/>
      <w:r w:rsidRPr="00704B48">
        <w:rPr>
          <w:lang w:val="ru-RU"/>
        </w:rPr>
        <w:t>ќе</w:t>
      </w:r>
      <w:proofErr w:type="spellEnd"/>
      <w:r w:rsidRPr="00704B48">
        <w:rPr>
          <w:lang w:val="ru-RU"/>
        </w:rPr>
        <w:t xml:space="preserve"> </w:t>
      </w:r>
      <w:proofErr w:type="spellStart"/>
      <w:r w:rsidRPr="00704B48">
        <w:rPr>
          <w:lang w:val="ru-RU"/>
        </w:rPr>
        <w:t>спречи</w:t>
      </w:r>
      <w:proofErr w:type="spellEnd"/>
      <w:r w:rsidRPr="00704B48">
        <w:rPr>
          <w:lang w:val="ru-RU"/>
        </w:rPr>
        <w:t xml:space="preserve"> </w:t>
      </w:r>
      <w:proofErr w:type="spellStart"/>
      <w:r w:rsidRPr="00704B48">
        <w:rPr>
          <w:lang w:val="ru-RU"/>
        </w:rPr>
        <w:t>вршење</w:t>
      </w:r>
      <w:proofErr w:type="spellEnd"/>
      <w:r w:rsidRPr="00704B48">
        <w:rPr>
          <w:lang w:val="ru-RU"/>
        </w:rPr>
        <w:t xml:space="preserve"> </w:t>
      </w:r>
      <w:proofErr w:type="spellStart"/>
      <w:r w:rsidRPr="00704B48">
        <w:rPr>
          <w:lang w:val="ru-RU"/>
        </w:rPr>
        <w:t>верски</w:t>
      </w:r>
      <w:proofErr w:type="spellEnd"/>
      <w:r w:rsidRPr="00704B48">
        <w:rPr>
          <w:lang w:val="ru-RU"/>
        </w:rPr>
        <w:t xml:space="preserve"> </w:t>
      </w:r>
      <w:proofErr w:type="spellStart"/>
      <w:r w:rsidRPr="00704B48">
        <w:rPr>
          <w:lang w:val="ru-RU"/>
        </w:rPr>
        <w:t>обред</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w:t>
      </w:r>
      <w:proofErr w:type="spellStart"/>
      <w:r w:rsidRPr="00704B48">
        <w:rPr>
          <w:lang w:val="ru-RU"/>
        </w:rPr>
        <w:t>парична</w:t>
      </w:r>
      <w:proofErr w:type="spellEnd"/>
      <w:r w:rsidRPr="00704B48">
        <w:rPr>
          <w:lang w:val="ru-RU"/>
        </w:rPr>
        <w:t xml:space="preserve"> казна или со затвор до </w:t>
      </w:r>
      <w:proofErr w:type="spellStart"/>
      <w:r w:rsidRPr="00704B48">
        <w:rPr>
          <w:lang w:val="ru-RU"/>
        </w:rPr>
        <w:t>една</w:t>
      </w:r>
      <w:proofErr w:type="spellEnd"/>
      <w:r w:rsidRPr="00704B48">
        <w:rPr>
          <w:lang w:val="ru-RU"/>
        </w:rPr>
        <w:t xml:space="preserve"> година.</w:t>
      </w:r>
    </w:p>
    <w:p w14:paraId="0BFF00E2" w14:textId="77777777" w:rsidR="00002BBC" w:rsidRPr="007517FC" w:rsidRDefault="00002BBC" w:rsidP="00002BBC">
      <w:pPr>
        <w:pStyle w:val="NoSpacing"/>
        <w:jc w:val="center"/>
        <w:rPr>
          <w:b/>
          <w:bCs/>
          <w:sz w:val="24"/>
          <w:szCs w:val="24"/>
          <w:lang w:val="ru-RU"/>
        </w:rPr>
      </w:pPr>
    </w:p>
    <w:p w14:paraId="50D19686" w14:textId="77777777" w:rsidR="00BC2706" w:rsidRPr="007517FC" w:rsidRDefault="009F5657" w:rsidP="00002BBC">
      <w:pPr>
        <w:pStyle w:val="NoSpacing"/>
        <w:jc w:val="center"/>
        <w:rPr>
          <w:b/>
          <w:bCs/>
          <w:sz w:val="24"/>
          <w:szCs w:val="24"/>
          <w:lang w:val="ru-RU"/>
        </w:rPr>
      </w:pPr>
      <w:proofErr w:type="spellStart"/>
      <w:r w:rsidRPr="007517FC">
        <w:rPr>
          <w:b/>
          <w:bCs/>
          <w:sz w:val="24"/>
          <w:szCs w:val="24"/>
          <w:lang w:val="ru-RU"/>
        </w:rPr>
        <w:t>Сквернавење</w:t>
      </w:r>
      <w:proofErr w:type="spellEnd"/>
      <w:r w:rsidRPr="007517FC">
        <w:rPr>
          <w:b/>
          <w:bCs/>
          <w:sz w:val="24"/>
          <w:szCs w:val="24"/>
          <w:lang w:val="ru-RU"/>
        </w:rPr>
        <w:t xml:space="preserve"> на гроб</w:t>
      </w:r>
    </w:p>
    <w:p w14:paraId="138863E8" w14:textId="77777777" w:rsidR="00002BBC" w:rsidRPr="00704B48" w:rsidRDefault="00002BBC" w:rsidP="00002BBC">
      <w:pPr>
        <w:pStyle w:val="NoSpacing"/>
        <w:jc w:val="center"/>
        <w:rPr>
          <w:b/>
          <w:bCs/>
          <w:sz w:val="24"/>
          <w:szCs w:val="24"/>
          <w:lang w:val="mk-MK"/>
        </w:rPr>
      </w:pPr>
    </w:p>
    <w:p w14:paraId="726D6ADC" w14:textId="06F424A9" w:rsidR="00437DEC" w:rsidRPr="007517FC" w:rsidRDefault="00BC2706" w:rsidP="00002BBC">
      <w:pPr>
        <w:pStyle w:val="NoSpacing"/>
        <w:jc w:val="center"/>
        <w:rPr>
          <w:b/>
          <w:bCs/>
          <w:sz w:val="24"/>
          <w:szCs w:val="24"/>
          <w:lang w:val="mk-MK"/>
        </w:rPr>
      </w:pPr>
      <w:r w:rsidRPr="00704B48">
        <w:rPr>
          <w:b/>
          <w:bCs/>
          <w:sz w:val="24"/>
          <w:szCs w:val="24"/>
          <w:lang w:val="mk-MK"/>
        </w:rPr>
        <w:t xml:space="preserve">Член </w:t>
      </w:r>
      <w:r w:rsidR="006A1315" w:rsidRPr="00704B48">
        <w:rPr>
          <w:b/>
          <w:bCs/>
          <w:sz w:val="24"/>
          <w:szCs w:val="24"/>
          <w:lang w:val="mk-MK"/>
        </w:rPr>
        <w:t>5</w:t>
      </w:r>
      <w:r w:rsidR="0033143F" w:rsidRPr="00704B48">
        <w:rPr>
          <w:b/>
          <w:bCs/>
          <w:sz w:val="24"/>
          <w:szCs w:val="24"/>
          <w:lang w:val="mk-MK"/>
        </w:rPr>
        <w:t>2</w:t>
      </w:r>
      <w:r w:rsidR="00EE7A68" w:rsidRPr="00704B48">
        <w:rPr>
          <w:b/>
          <w:bCs/>
          <w:sz w:val="24"/>
          <w:szCs w:val="24"/>
          <w:lang w:val="mk-MK"/>
        </w:rPr>
        <w:t>4</w:t>
      </w:r>
      <w:r w:rsidR="006A1315" w:rsidRPr="00704B48">
        <w:rPr>
          <w:b/>
          <w:bCs/>
          <w:sz w:val="24"/>
          <w:szCs w:val="24"/>
          <w:lang w:val="mk-MK"/>
        </w:rPr>
        <w:t xml:space="preserve"> </w:t>
      </w:r>
      <w:r w:rsidRPr="00704B48">
        <w:rPr>
          <w:b/>
          <w:bCs/>
          <w:sz w:val="24"/>
          <w:szCs w:val="24"/>
          <w:lang w:val="mk-MK"/>
        </w:rPr>
        <w:t xml:space="preserve">(претходен </w:t>
      </w:r>
      <w:r w:rsidR="009F5657" w:rsidRPr="007517FC">
        <w:rPr>
          <w:b/>
          <w:bCs/>
          <w:sz w:val="24"/>
          <w:szCs w:val="24"/>
          <w:lang w:val="ru-RU"/>
        </w:rPr>
        <w:t>Член 400</w:t>
      </w:r>
      <w:r w:rsidRPr="00704B48">
        <w:rPr>
          <w:b/>
          <w:bCs/>
          <w:sz w:val="24"/>
          <w:szCs w:val="24"/>
          <w:lang w:val="mk-MK"/>
        </w:rPr>
        <w:t>)</w:t>
      </w:r>
    </w:p>
    <w:p w14:paraId="6AA960DF" w14:textId="5F2F183F" w:rsidR="00437DEC" w:rsidRPr="00704B48" w:rsidRDefault="009F5657" w:rsidP="00002BBC">
      <w:pPr>
        <w:pStyle w:val="ListParagraph"/>
        <w:numPr>
          <w:ilvl w:val="0"/>
          <w:numId w:val="35"/>
        </w:numPr>
        <w:spacing w:line="228" w:lineRule="auto"/>
        <w:ind w:left="0" w:right="50" w:firstLine="360"/>
        <w:rPr>
          <w:sz w:val="24"/>
          <w:lang w:val="ru-RU"/>
        </w:rPr>
      </w:pPr>
      <w:proofErr w:type="spellStart"/>
      <w:r w:rsidRPr="00704B48">
        <w:rPr>
          <w:sz w:val="24"/>
          <w:lang w:val="ru-RU"/>
        </w:rPr>
        <w:t>Тој</w:t>
      </w:r>
      <w:proofErr w:type="spellEnd"/>
      <w:r w:rsidRPr="00704B48">
        <w:rPr>
          <w:sz w:val="24"/>
          <w:lang w:val="ru-RU"/>
        </w:rPr>
        <w:t xml:space="preserve"> </w:t>
      </w:r>
      <w:proofErr w:type="spellStart"/>
      <w:r w:rsidRPr="00704B48">
        <w:rPr>
          <w:sz w:val="24"/>
          <w:lang w:val="ru-RU"/>
        </w:rPr>
        <w:t>што</w:t>
      </w:r>
      <w:proofErr w:type="spellEnd"/>
      <w:r w:rsidRPr="00704B48">
        <w:rPr>
          <w:sz w:val="24"/>
          <w:lang w:val="ru-RU"/>
        </w:rPr>
        <w:t xml:space="preserve"> </w:t>
      </w:r>
      <w:proofErr w:type="spellStart"/>
      <w:r w:rsidRPr="00704B48">
        <w:rPr>
          <w:sz w:val="24"/>
          <w:lang w:val="ru-RU"/>
        </w:rPr>
        <w:t>неовластено</w:t>
      </w:r>
      <w:proofErr w:type="spellEnd"/>
      <w:r w:rsidRPr="00704B48">
        <w:rPr>
          <w:sz w:val="24"/>
          <w:lang w:val="ru-RU"/>
        </w:rPr>
        <w:t xml:space="preserve">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прекопа</w:t>
      </w:r>
      <w:proofErr w:type="spellEnd"/>
      <w:r w:rsidRPr="00704B48">
        <w:rPr>
          <w:sz w:val="24"/>
          <w:lang w:val="ru-RU"/>
        </w:rPr>
        <w:t xml:space="preserve">, </w:t>
      </w:r>
      <w:proofErr w:type="spellStart"/>
      <w:r w:rsidRPr="00704B48">
        <w:rPr>
          <w:sz w:val="24"/>
          <w:lang w:val="ru-RU"/>
        </w:rPr>
        <w:t>разурне</w:t>
      </w:r>
      <w:proofErr w:type="spellEnd"/>
      <w:r w:rsidRPr="00704B48">
        <w:rPr>
          <w:sz w:val="24"/>
          <w:lang w:val="ru-RU"/>
        </w:rPr>
        <w:t xml:space="preserve"> или </w:t>
      </w:r>
      <w:proofErr w:type="spellStart"/>
      <w:r w:rsidRPr="00704B48">
        <w:rPr>
          <w:sz w:val="24"/>
          <w:lang w:val="ru-RU"/>
        </w:rPr>
        <w:t>оштети</w:t>
      </w:r>
      <w:proofErr w:type="spellEnd"/>
      <w:r w:rsidRPr="00704B48">
        <w:rPr>
          <w:sz w:val="24"/>
          <w:lang w:val="ru-RU"/>
        </w:rPr>
        <w:t xml:space="preserve"> гроб или </w:t>
      </w:r>
      <w:proofErr w:type="spellStart"/>
      <w:r w:rsidRPr="00704B48">
        <w:rPr>
          <w:sz w:val="24"/>
          <w:lang w:val="ru-RU"/>
        </w:rPr>
        <w:t>друго</w:t>
      </w:r>
      <w:proofErr w:type="spellEnd"/>
      <w:r w:rsidRPr="00704B48">
        <w:rPr>
          <w:sz w:val="24"/>
          <w:lang w:val="ru-RU"/>
        </w:rPr>
        <w:t xml:space="preserve"> место во кое се </w:t>
      </w:r>
      <w:proofErr w:type="spellStart"/>
      <w:r w:rsidRPr="00704B48">
        <w:rPr>
          <w:sz w:val="24"/>
          <w:lang w:val="ru-RU"/>
        </w:rPr>
        <w:t>закопуваат</w:t>
      </w:r>
      <w:proofErr w:type="spellEnd"/>
      <w:r w:rsidRPr="00704B48">
        <w:rPr>
          <w:sz w:val="24"/>
          <w:lang w:val="ru-RU"/>
        </w:rPr>
        <w:t xml:space="preserve"> </w:t>
      </w:r>
      <w:proofErr w:type="spellStart"/>
      <w:r w:rsidR="005856A6" w:rsidRPr="00704B48">
        <w:rPr>
          <w:sz w:val="24"/>
          <w:lang w:val="ru-RU"/>
        </w:rPr>
        <w:t>починатите</w:t>
      </w:r>
      <w:proofErr w:type="spellEnd"/>
      <w:r w:rsidR="005856A6" w:rsidRPr="00704B48">
        <w:rPr>
          <w:sz w:val="24"/>
          <w:lang w:val="ru-RU"/>
        </w:rPr>
        <w:t xml:space="preserve"> лица</w:t>
      </w:r>
      <w:r w:rsidRPr="00704B48">
        <w:rPr>
          <w:sz w:val="24"/>
          <w:lang w:val="ru-RU"/>
        </w:rPr>
        <w:t xml:space="preserve"> или грубо </w:t>
      </w:r>
      <w:proofErr w:type="spellStart"/>
      <w:r w:rsidRPr="00704B48">
        <w:rPr>
          <w:sz w:val="24"/>
          <w:lang w:val="ru-RU"/>
        </w:rPr>
        <w:t>ќе</w:t>
      </w:r>
      <w:proofErr w:type="spellEnd"/>
      <w:r w:rsidRPr="00704B48">
        <w:rPr>
          <w:sz w:val="24"/>
          <w:lang w:val="ru-RU"/>
        </w:rPr>
        <w:t xml:space="preserve"> </w:t>
      </w:r>
      <w:proofErr w:type="spellStart"/>
      <w:r w:rsidRPr="00704B48">
        <w:rPr>
          <w:sz w:val="24"/>
          <w:lang w:val="ru-RU"/>
        </w:rPr>
        <w:t>ги</w:t>
      </w:r>
      <w:proofErr w:type="spellEnd"/>
      <w:r w:rsidRPr="00704B48">
        <w:rPr>
          <w:sz w:val="24"/>
          <w:lang w:val="ru-RU"/>
        </w:rPr>
        <w:t xml:space="preserve"> повреди, </w:t>
      </w:r>
      <w:proofErr w:type="spellStart"/>
      <w:r w:rsidRPr="00704B48">
        <w:rPr>
          <w:sz w:val="24"/>
          <w:lang w:val="ru-RU"/>
        </w:rPr>
        <w:t>ќе</w:t>
      </w:r>
      <w:proofErr w:type="spellEnd"/>
      <w:r w:rsidRPr="00704B48">
        <w:rPr>
          <w:sz w:val="24"/>
          <w:lang w:val="ru-RU"/>
        </w:rPr>
        <w:t xml:space="preserve"> се казни со </w:t>
      </w:r>
      <w:proofErr w:type="spellStart"/>
      <w:r w:rsidRPr="00704B48">
        <w:rPr>
          <w:sz w:val="24"/>
          <w:lang w:val="ru-RU"/>
        </w:rPr>
        <w:t>парична</w:t>
      </w:r>
      <w:proofErr w:type="spellEnd"/>
      <w:r w:rsidRPr="00704B48">
        <w:rPr>
          <w:sz w:val="24"/>
          <w:lang w:val="ru-RU"/>
        </w:rPr>
        <w:t xml:space="preserve"> казна или со затвор до </w:t>
      </w:r>
      <w:proofErr w:type="spellStart"/>
      <w:r w:rsidRPr="00704B48">
        <w:rPr>
          <w:sz w:val="24"/>
          <w:lang w:val="ru-RU"/>
        </w:rPr>
        <w:t>една</w:t>
      </w:r>
      <w:proofErr w:type="spellEnd"/>
      <w:r w:rsidR="00BC2706" w:rsidRPr="00704B48">
        <w:rPr>
          <w:sz w:val="24"/>
          <w:lang w:val="ru-RU"/>
        </w:rPr>
        <w:t xml:space="preserve"> </w:t>
      </w:r>
      <w:r w:rsidRPr="00704B48">
        <w:rPr>
          <w:sz w:val="24"/>
          <w:lang w:val="ru-RU"/>
        </w:rPr>
        <w:t>година.</w:t>
      </w:r>
    </w:p>
    <w:p w14:paraId="7EF63B07" w14:textId="77777777" w:rsidR="00437DEC" w:rsidRPr="00704B48" w:rsidRDefault="009F5657" w:rsidP="00002BBC">
      <w:pPr>
        <w:pStyle w:val="ListParagraph"/>
        <w:numPr>
          <w:ilvl w:val="0"/>
          <w:numId w:val="35"/>
        </w:numPr>
        <w:spacing w:line="247" w:lineRule="auto"/>
        <w:ind w:left="0" w:right="50" w:firstLine="360"/>
        <w:rPr>
          <w:sz w:val="24"/>
          <w:lang w:val="ru-RU"/>
        </w:rPr>
      </w:pPr>
      <w:proofErr w:type="spellStart"/>
      <w:r w:rsidRPr="00704B48">
        <w:rPr>
          <w:spacing w:val="-4"/>
          <w:sz w:val="24"/>
          <w:lang w:val="ru-RU"/>
        </w:rPr>
        <w:t>Тој</w:t>
      </w:r>
      <w:proofErr w:type="spellEnd"/>
      <w:r w:rsidRPr="00704B48">
        <w:rPr>
          <w:spacing w:val="-4"/>
          <w:sz w:val="24"/>
          <w:lang w:val="ru-RU"/>
        </w:rPr>
        <w:t xml:space="preserve"> </w:t>
      </w:r>
      <w:proofErr w:type="spellStart"/>
      <w:r w:rsidRPr="00704B48">
        <w:rPr>
          <w:spacing w:val="-4"/>
          <w:sz w:val="24"/>
          <w:lang w:val="ru-RU"/>
        </w:rPr>
        <w:t>што</w:t>
      </w:r>
      <w:proofErr w:type="spellEnd"/>
      <w:r w:rsidRPr="00704B48">
        <w:rPr>
          <w:spacing w:val="-4"/>
          <w:sz w:val="24"/>
          <w:lang w:val="ru-RU"/>
        </w:rPr>
        <w:t xml:space="preserve"> </w:t>
      </w:r>
      <w:proofErr w:type="spellStart"/>
      <w:r w:rsidRPr="00704B48">
        <w:rPr>
          <w:spacing w:val="-6"/>
          <w:sz w:val="24"/>
          <w:lang w:val="ru-RU"/>
        </w:rPr>
        <w:t>дејствијата</w:t>
      </w:r>
      <w:proofErr w:type="spellEnd"/>
      <w:r w:rsidRPr="00704B48">
        <w:rPr>
          <w:spacing w:val="-6"/>
          <w:sz w:val="24"/>
          <w:lang w:val="ru-RU"/>
        </w:rPr>
        <w:t xml:space="preserve"> </w:t>
      </w:r>
      <w:r w:rsidRPr="00704B48">
        <w:rPr>
          <w:spacing w:val="-3"/>
          <w:sz w:val="24"/>
          <w:lang w:val="ru-RU"/>
        </w:rPr>
        <w:t xml:space="preserve">од </w:t>
      </w:r>
      <w:proofErr w:type="spellStart"/>
      <w:r w:rsidRPr="00704B48">
        <w:rPr>
          <w:spacing w:val="-5"/>
          <w:sz w:val="24"/>
          <w:lang w:val="ru-RU"/>
        </w:rPr>
        <w:t>ставот</w:t>
      </w:r>
      <w:proofErr w:type="spellEnd"/>
      <w:r w:rsidRPr="00704B48">
        <w:rPr>
          <w:spacing w:val="-5"/>
          <w:sz w:val="24"/>
          <w:lang w:val="ru-RU"/>
        </w:rPr>
        <w:t xml:space="preserve"> </w:t>
      </w:r>
      <w:r w:rsidRPr="00704B48">
        <w:rPr>
          <w:spacing w:val="-4"/>
          <w:sz w:val="24"/>
          <w:lang w:val="ru-RU"/>
        </w:rPr>
        <w:t xml:space="preserve">(1) </w:t>
      </w:r>
      <w:r w:rsidRPr="00704B48">
        <w:rPr>
          <w:spacing w:val="-3"/>
          <w:sz w:val="24"/>
          <w:lang w:val="ru-RU"/>
        </w:rPr>
        <w:t xml:space="preserve">на </w:t>
      </w:r>
      <w:proofErr w:type="spellStart"/>
      <w:r w:rsidRPr="00704B48">
        <w:rPr>
          <w:spacing w:val="-5"/>
          <w:sz w:val="24"/>
          <w:lang w:val="ru-RU"/>
        </w:rPr>
        <w:t>овој</w:t>
      </w:r>
      <w:proofErr w:type="spellEnd"/>
      <w:r w:rsidRPr="00704B48">
        <w:rPr>
          <w:spacing w:val="-5"/>
          <w:sz w:val="24"/>
          <w:lang w:val="ru-RU"/>
        </w:rPr>
        <w:t xml:space="preserve"> член </w:t>
      </w:r>
      <w:proofErr w:type="spellStart"/>
      <w:r w:rsidRPr="00704B48">
        <w:rPr>
          <w:spacing w:val="-3"/>
          <w:sz w:val="24"/>
          <w:lang w:val="ru-RU"/>
        </w:rPr>
        <w:t>ќе</w:t>
      </w:r>
      <w:proofErr w:type="spellEnd"/>
      <w:r w:rsidRPr="00704B48">
        <w:rPr>
          <w:spacing w:val="-3"/>
          <w:sz w:val="24"/>
          <w:lang w:val="ru-RU"/>
        </w:rPr>
        <w:t xml:space="preserve"> </w:t>
      </w:r>
      <w:proofErr w:type="spellStart"/>
      <w:r w:rsidRPr="00704B48">
        <w:rPr>
          <w:spacing w:val="-3"/>
          <w:sz w:val="24"/>
          <w:lang w:val="ru-RU"/>
        </w:rPr>
        <w:t>ги</w:t>
      </w:r>
      <w:proofErr w:type="spellEnd"/>
      <w:r w:rsidRPr="00704B48">
        <w:rPr>
          <w:spacing w:val="-3"/>
          <w:sz w:val="24"/>
          <w:lang w:val="ru-RU"/>
        </w:rPr>
        <w:t xml:space="preserve"> </w:t>
      </w:r>
      <w:proofErr w:type="spellStart"/>
      <w:r w:rsidRPr="00704B48">
        <w:rPr>
          <w:spacing w:val="-5"/>
          <w:sz w:val="24"/>
          <w:lang w:val="ru-RU"/>
        </w:rPr>
        <w:t>стори</w:t>
      </w:r>
      <w:proofErr w:type="spellEnd"/>
      <w:r w:rsidRPr="00704B48">
        <w:rPr>
          <w:spacing w:val="-5"/>
          <w:sz w:val="24"/>
          <w:lang w:val="ru-RU"/>
        </w:rPr>
        <w:t xml:space="preserve"> </w:t>
      </w:r>
      <w:r w:rsidRPr="00704B48">
        <w:rPr>
          <w:spacing w:val="-3"/>
          <w:sz w:val="24"/>
          <w:lang w:val="ru-RU"/>
        </w:rPr>
        <w:t xml:space="preserve">од </w:t>
      </w:r>
      <w:proofErr w:type="spellStart"/>
      <w:r w:rsidRPr="00704B48">
        <w:rPr>
          <w:spacing w:val="-5"/>
          <w:sz w:val="24"/>
          <w:lang w:val="ru-RU"/>
        </w:rPr>
        <w:t>омраза</w:t>
      </w:r>
      <w:proofErr w:type="spellEnd"/>
      <w:r w:rsidRPr="00704B48">
        <w:rPr>
          <w:spacing w:val="-5"/>
          <w:sz w:val="24"/>
          <w:lang w:val="ru-RU"/>
        </w:rPr>
        <w:t xml:space="preserve"> </w:t>
      </w:r>
      <w:r w:rsidRPr="00704B48">
        <w:rPr>
          <w:spacing w:val="-4"/>
          <w:sz w:val="24"/>
          <w:lang w:val="ru-RU"/>
        </w:rPr>
        <w:t xml:space="preserve">или </w:t>
      </w:r>
      <w:r w:rsidRPr="00704B48">
        <w:rPr>
          <w:spacing w:val="-3"/>
          <w:sz w:val="24"/>
          <w:lang w:val="ru-RU"/>
        </w:rPr>
        <w:t xml:space="preserve">со </w:t>
      </w:r>
      <w:proofErr w:type="spellStart"/>
      <w:r w:rsidRPr="00704B48">
        <w:rPr>
          <w:spacing w:val="-6"/>
          <w:sz w:val="24"/>
          <w:lang w:val="ru-RU"/>
        </w:rPr>
        <w:t>извршување</w:t>
      </w:r>
      <w:proofErr w:type="spellEnd"/>
      <w:r w:rsidRPr="00704B48">
        <w:rPr>
          <w:spacing w:val="-6"/>
          <w:sz w:val="24"/>
          <w:lang w:val="ru-RU"/>
        </w:rPr>
        <w:t xml:space="preserve"> </w:t>
      </w:r>
      <w:r w:rsidRPr="00704B48">
        <w:rPr>
          <w:spacing w:val="-3"/>
          <w:sz w:val="24"/>
          <w:lang w:val="ru-RU"/>
        </w:rPr>
        <w:t xml:space="preserve">на </w:t>
      </w:r>
      <w:proofErr w:type="spellStart"/>
      <w:r w:rsidRPr="00704B48">
        <w:rPr>
          <w:spacing w:val="-6"/>
          <w:sz w:val="24"/>
          <w:lang w:val="ru-RU"/>
        </w:rPr>
        <w:t>дејствијата</w:t>
      </w:r>
      <w:proofErr w:type="spellEnd"/>
      <w:r w:rsidRPr="00704B48">
        <w:rPr>
          <w:spacing w:val="-6"/>
          <w:sz w:val="24"/>
          <w:lang w:val="ru-RU"/>
        </w:rPr>
        <w:t xml:space="preserve"> </w:t>
      </w:r>
      <w:r w:rsidRPr="00704B48">
        <w:rPr>
          <w:spacing w:val="-3"/>
          <w:sz w:val="24"/>
          <w:lang w:val="ru-RU"/>
        </w:rPr>
        <w:t xml:space="preserve">од </w:t>
      </w:r>
      <w:proofErr w:type="spellStart"/>
      <w:r w:rsidRPr="00704B48">
        <w:rPr>
          <w:spacing w:val="-5"/>
          <w:sz w:val="24"/>
          <w:lang w:val="ru-RU"/>
        </w:rPr>
        <w:t>ставот</w:t>
      </w:r>
      <w:proofErr w:type="spellEnd"/>
      <w:r w:rsidRPr="00704B48">
        <w:rPr>
          <w:spacing w:val="-5"/>
          <w:sz w:val="24"/>
          <w:lang w:val="ru-RU"/>
        </w:rPr>
        <w:t xml:space="preserve"> </w:t>
      </w:r>
      <w:r w:rsidRPr="00704B48">
        <w:rPr>
          <w:spacing w:val="-4"/>
          <w:sz w:val="24"/>
          <w:lang w:val="ru-RU"/>
        </w:rPr>
        <w:t xml:space="preserve">(1) </w:t>
      </w:r>
      <w:r w:rsidRPr="00704B48">
        <w:rPr>
          <w:spacing w:val="-3"/>
          <w:sz w:val="24"/>
          <w:lang w:val="ru-RU"/>
        </w:rPr>
        <w:t xml:space="preserve">на </w:t>
      </w:r>
      <w:proofErr w:type="spellStart"/>
      <w:r w:rsidRPr="00704B48">
        <w:rPr>
          <w:spacing w:val="-5"/>
          <w:sz w:val="24"/>
          <w:lang w:val="ru-RU"/>
        </w:rPr>
        <w:t>овој</w:t>
      </w:r>
      <w:proofErr w:type="spellEnd"/>
      <w:r w:rsidRPr="00704B48">
        <w:rPr>
          <w:spacing w:val="-5"/>
          <w:sz w:val="24"/>
          <w:lang w:val="ru-RU"/>
        </w:rPr>
        <w:t xml:space="preserve"> член </w:t>
      </w:r>
      <w:proofErr w:type="spellStart"/>
      <w:r w:rsidRPr="00704B48">
        <w:rPr>
          <w:spacing w:val="-3"/>
          <w:sz w:val="24"/>
          <w:lang w:val="ru-RU"/>
        </w:rPr>
        <w:t>ќе</w:t>
      </w:r>
      <w:proofErr w:type="spellEnd"/>
      <w:r w:rsidRPr="00704B48">
        <w:rPr>
          <w:spacing w:val="-3"/>
          <w:sz w:val="24"/>
          <w:lang w:val="ru-RU"/>
        </w:rPr>
        <w:t xml:space="preserve"> </w:t>
      </w:r>
      <w:r w:rsidRPr="00704B48">
        <w:rPr>
          <w:spacing w:val="-6"/>
          <w:sz w:val="24"/>
          <w:lang w:val="ru-RU"/>
        </w:rPr>
        <w:t xml:space="preserve">оскверни </w:t>
      </w:r>
      <w:r w:rsidRPr="00704B48">
        <w:rPr>
          <w:spacing w:val="-4"/>
          <w:sz w:val="24"/>
          <w:lang w:val="ru-RU"/>
        </w:rPr>
        <w:t xml:space="preserve">два или </w:t>
      </w:r>
      <w:proofErr w:type="spellStart"/>
      <w:r w:rsidRPr="00704B48">
        <w:rPr>
          <w:spacing w:val="-5"/>
          <w:sz w:val="24"/>
          <w:lang w:val="ru-RU"/>
        </w:rPr>
        <w:t>повеќе</w:t>
      </w:r>
      <w:proofErr w:type="spellEnd"/>
      <w:r w:rsidRPr="00704B48">
        <w:rPr>
          <w:spacing w:val="-5"/>
          <w:sz w:val="24"/>
          <w:lang w:val="ru-RU"/>
        </w:rPr>
        <w:t xml:space="preserve"> </w:t>
      </w:r>
      <w:r w:rsidRPr="00704B48">
        <w:rPr>
          <w:spacing w:val="-6"/>
          <w:sz w:val="24"/>
          <w:lang w:val="ru-RU"/>
        </w:rPr>
        <w:t>гроба,</w:t>
      </w:r>
      <w:r w:rsidR="00BC2706" w:rsidRPr="00704B48">
        <w:rPr>
          <w:spacing w:val="-6"/>
          <w:sz w:val="24"/>
          <w:lang w:val="ru-RU"/>
        </w:rPr>
        <w:t xml:space="preserve"> </w:t>
      </w:r>
      <w:proofErr w:type="spellStart"/>
      <w:r w:rsidRPr="00704B48">
        <w:rPr>
          <w:spacing w:val="-3"/>
          <w:sz w:val="24"/>
          <w:lang w:val="ru-RU"/>
        </w:rPr>
        <w:t>ќе</w:t>
      </w:r>
      <w:proofErr w:type="spellEnd"/>
      <w:r w:rsidR="00BC2706" w:rsidRPr="00704B48">
        <w:rPr>
          <w:spacing w:val="-3"/>
          <w:sz w:val="24"/>
          <w:lang w:val="ru-RU"/>
        </w:rPr>
        <w:t xml:space="preserve"> </w:t>
      </w:r>
      <w:r w:rsidRPr="00704B48">
        <w:rPr>
          <w:spacing w:val="-3"/>
          <w:sz w:val="24"/>
          <w:lang w:val="ru-RU"/>
        </w:rPr>
        <w:t>се</w:t>
      </w:r>
      <w:r w:rsidR="00BC2706" w:rsidRPr="00704B48">
        <w:rPr>
          <w:spacing w:val="-3"/>
          <w:sz w:val="24"/>
          <w:lang w:val="ru-RU"/>
        </w:rPr>
        <w:t xml:space="preserve"> </w:t>
      </w:r>
      <w:r w:rsidRPr="00704B48">
        <w:rPr>
          <w:spacing w:val="-5"/>
          <w:sz w:val="24"/>
          <w:lang w:val="ru-RU"/>
        </w:rPr>
        <w:t>казни</w:t>
      </w:r>
      <w:r w:rsidR="00BC2706" w:rsidRPr="00704B48">
        <w:rPr>
          <w:spacing w:val="-5"/>
          <w:sz w:val="24"/>
          <w:lang w:val="ru-RU"/>
        </w:rPr>
        <w:t xml:space="preserve"> </w:t>
      </w:r>
      <w:r w:rsidRPr="00704B48">
        <w:rPr>
          <w:spacing w:val="-3"/>
          <w:sz w:val="24"/>
          <w:lang w:val="ru-RU"/>
        </w:rPr>
        <w:t>со</w:t>
      </w:r>
      <w:r w:rsidR="00BC2706" w:rsidRPr="00704B48">
        <w:rPr>
          <w:spacing w:val="-3"/>
          <w:sz w:val="24"/>
          <w:lang w:val="ru-RU"/>
        </w:rPr>
        <w:t xml:space="preserve"> </w:t>
      </w:r>
      <w:proofErr w:type="spellStart"/>
      <w:r w:rsidRPr="00704B48">
        <w:rPr>
          <w:spacing w:val="-6"/>
          <w:sz w:val="24"/>
          <w:lang w:val="ru-RU"/>
        </w:rPr>
        <w:t>парична</w:t>
      </w:r>
      <w:proofErr w:type="spellEnd"/>
      <w:r w:rsidR="00BC2706" w:rsidRPr="00704B48">
        <w:rPr>
          <w:spacing w:val="-6"/>
          <w:sz w:val="24"/>
          <w:lang w:val="ru-RU"/>
        </w:rPr>
        <w:t xml:space="preserve"> </w:t>
      </w:r>
      <w:r w:rsidRPr="00704B48">
        <w:rPr>
          <w:spacing w:val="-5"/>
          <w:sz w:val="24"/>
          <w:lang w:val="ru-RU"/>
        </w:rPr>
        <w:t>казна</w:t>
      </w:r>
      <w:r w:rsidR="00BC2706" w:rsidRPr="00704B48">
        <w:rPr>
          <w:spacing w:val="-5"/>
          <w:sz w:val="24"/>
          <w:lang w:val="ru-RU"/>
        </w:rPr>
        <w:t xml:space="preserve"> </w:t>
      </w:r>
      <w:r w:rsidRPr="00704B48">
        <w:rPr>
          <w:spacing w:val="-4"/>
          <w:sz w:val="24"/>
          <w:lang w:val="ru-RU"/>
        </w:rPr>
        <w:t>или</w:t>
      </w:r>
      <w:r w:rsidR="00BC2706" w:rsidRPr="00704B48">
        <w:rPr>
          <w:spacing w:val="-4"/>
          <w:sz w:val="24"/>
          <w:lang w:val="ru-RU"/>
        </w:rPr>
        <w:t xml:space="preserve"> </w:t>
      </w:r>
      <w:r w:rsidRPr="00704B48">
        <w:rPr>
          <w:spacing w:val="-3"/>
          <w:sz w:val="24"/>
          <w:lang w:val="ru-RU"/>
        </w:rPr>
        <w:t>со</w:t>
      </w:r>
      <w:r w:rsidR="00BC2706" w:rsidRPr="00704B48">
        <w:rPr>
          <w:spacing w:val="-3"/>
          <w:sz w:val="24"/>
          <w:lang w:val="ru-RU"/>
        </w:rPr>
        <w:t xml:space="preserve"> </w:t>
      </w:r>
      <w:r w:rsidRPr="00704B48">
        <w:rPr>
          <w:spacing w:val="-5"/>
          <w:sz w:val="24"/>
          <w:lang w:val="ru-RU"/>
        </w:rPr>
        <w:t>затвор</w:t>
      </w:r>
      <w:r w:rsidR="00BC2706" w:rsidRPr="00704B48">
        <w:rPr>
          <w:spacing w:val="-5"/>
          <w:sz w:val="24"/>
          <w:lang w:val="ru-RU"/>
        </w:rPr>
        <w:t xml:space="preserve"> </w:t>
      </w:r>
      <w:r w:rsidRPr="00704B48">
        <w:rPr>
          <w:spacing w:val="-3"/>
          <w:sz w:val="24"/>
          <w:lang w:val="ru-RU"/>
        </w:rPr>
        <w:t>до</w:t>
      </w:r>
      <w:r w:rsidR="00BC2706" w:rsidRPr="00704B48">
        <w:rPr>
          <w:spacing w:val="-3"/>
          <w:sz w:val="24"/>
          <w:lang w:val="ru-RU"/>
        </w:rPr>
        <w:t xml:space="preserve"> </w:t>
      </w:r>
      <w:r w:rsidRPr="00704B48">
        <w:rPr>
          <w:spacing w:val="-4"/>
          <w:sz w:val="24"/>
          <w:lang w:val="ru-RU"/>
        </w:rPr>
        <w:t>три</w:t>
      </w:r>
      <w:r w:rsidR="00BC2706" w:rsidRPr="00704B48">
        <w:rPr>
          <w:spacing w:val="-4"/>
          <w:sz w:val="24"/>
          <w:lang w:val="ru-RU"/>
        </w:rPr>
        <w:t xml:space="preserve"> </w:t>
      </w:r>
      <w:proofErr w:type="spellStart"/>
      <w:r w:rsidRPr="00704B48">
        <w:rPr>
          <w:spacing w:val="-6"/>
          <w:sz w:val="24"/>
          <w:lang w:val="ru-RU"/>
        </w:rPr>
        <w:t>години</w:t>
      </w:r>
      <w:proofErr w:type="spellEnd"/>
      <w:r w:rsidRPr="00704B48">
        <w:rPr>
          <w:spacing w:val="-6"/>
          <w:sz w:val="24"/>
          <w:lang w:val="ru-RU"/>
        </w:rPr>
        <w:t>.</w:t>
      </w:r>
    </w:p>
    <w:p w14:paraId="47436A96" w14:textId="77777777" w:rsidR="00002BBC" w:rsidRPr="00704B48" w:rsidRDefault="00002BBC" w:rsidP="00002BBC">
      <w:pPr>
        <w:pStyle w:val="NoSpacing"/>
        <w:jc w:val="center"/>
        <w:rPr>
          <w:b/>
          <w:bCs/>
          <w:sz w:val="24"/>
          <w:szCs w:val="24"/>
          <w:lang w:val="ru-RU"/>
        </w:rPr>
      </w:pPr>
    </w:p>
    <w:p w14:paraId="005CDDD4" w14:textId="2CC21336" w:rsidR="005856A6" w:rsidRPr="00704B48" w:rsidRDefault="009F5657" w:rsidP="00002BBC">
      <w:pPr>
        <w:pStyle w:val="NoSpacing"/>
        <w:jc w:val="center"/>
        <w:rPr>
          <w:b/>
          <w:bCs/>
          <w:sz w:val="24"/>
          <w:szCs w:val="24"/>
          <w:lang w:val="ru-RU"/>
        </w:rPr>
      </w:pPr>
      <w:proofErr w:type="spellStart"/>
      <w:r w:rsidRPr="00704B48">
        <w:rPr>
          <w:b/>
          <w:bCs/>
          <w:sz w:val="24"/>
          <w:szCs w:val="24"/>
          <w:lang w:val="ru-RU"/>
        </w:rPr>
        <w:t>Сквернавење</w:t>
      </w:r>
      <w:proofErr w:type="spellEnd"/>
      <w:r w:rsidRPr="00704B48">
        <w:rPr>
          <w:b/>
          <w:bCs/>
          <w:sz w:val="24"/>
          <w:szCs w:val="24"/>
          <w:lang w:val="ru-RU"/>
        </w:rPr>
        <w:t xml:space="preserve"> на </w:t>
      </w:r>
      <w:proofErr w:type="spellStart"/>
      <w:r w:rsidR="005856A6" w:rsidRPr="00704B48">
        <w:rPr>
          <w:b/>
          <w:bCs/>
          <w:sz w:val="24"/>
          <w:szCs w:val="24"/>
          <w:lang w:val="ru-RU"/>
        </w:rPr>
        <w:t>починат</w:t>
      </w:r>
      <w:proofErr w:type="spellEnd"/>
    </w:p>
    <w:p w14:paraId="05B6BF9F" w14:textId="77777777" w:rsidR="00002BBC" w:rsidRPr="00704B48" w:rsidRDefault="00002BBC" w:rsidP="00002BBC">
      <w:pPr>
        <w:pStyle w:val="NoSpacing"/>
        <w:jc w:val="center"/>
        <w:rPr>
          <w:b/>
          <w:bCs/>
          <w:sz w:val="24"/>
          <w:szCs w:val="24"/>
          <w:lang w:val="ru-RU"/>
        </w:rPr>
      </w:pPr>
    </w:p>
    <w:p w14:paraId="4EE1F3AE" w14:textId="1346929F" w:rsidR="00437DEC" w:rsidRPr="00704B48" w:rsidRDefault="00BC2706" w:rsidP="00002BBC">
      <w:pPr>
        <w:pStyle w:val="NoSpacing"/>
        <w:jc w:val="center"/>
        <w:rPr>
          <w:b/>
          <w:bCs/>
          <w:sz w:val="24"/>
          <w:szCs w:val="24"/>
          <w:lang w:val="ru-RU"/>
        </w:rPr>
      </w:pPr>
      <w:r w:rsidRPr="00704B48">
        <w:rPr>
          <w:b/>
          <w:bCs/>
          <w:sz w:val="24"/>
          <w:szCs w:val="24"/>
          <w:lang w:val="ru-RU"/>
        </w:rPr>
        <w:t xml:space="preserve">Член </w:t>
      </w:r>
      <w:r w:rsidR="00B94008" w:rsidRPr="00704B48">
        <w:rPr>
          <w:b/>
          <w:bCs/>
          <w:sz w:val="24"/>
          <w:szCs w:val="24"/>
          <w:lang w:val="ru-RU"/>
        </w:rPr>
        <w:t>52</w:t>
      </w:r>
      <w:r w:rsidR="00EE7A68" w:rsidRPr="00704B48">
        <w:rPr>
          <w:b/>
          <w:bCs/>
          <w:sz w:val="24"/>
          <w:szCs w:val="24"/>
          <w:lang w:val="ru-RU"/>
        </w:rPr>
        <w:t>5</w:t>
      </w:r>
      <w:r w:rsidRPr="00704B48">
        <w:rPr>
          <w:b/>
          <w:bCs/>
          <w:sz w:val="24"/>
          <w:szCs w:val="24"/>
          <w:lang w:val="ru-RU"/>
        </w:rPr>
        <w:t xml:space="preserve"> (</w:t>
      </w:r>
      <w:proofErr w:type="spellStart"/>
      <w:r w:rsidRPr="00704B48">
        <w:rPr>
          <w:b/>
          <w:bCs/>
          <w:sz w:val="24"/>
          <w:szCs w:val="24"/>
          <w:lang w:val="ru-RU"/>
        </w:rPr>
        <w:t>претходен</w:t>
      </w:r>
      <w:proofErr w:type="spellEnd"/>
      <w:r w:rsidR="009F5657" w:rsidRPr="00704B48">
        <w:rPr>
          <w:b/>
          <w:bCs/>
          <w:sz w:val="24"/>
          <w:szCs w:val="24"/>
          <w:lang w:val="ru-RU"/>
        </w:rPr>
        <w:t xml:space="preserve"> Член 401</w:t>
      </w:r>
      <w:r w:rsidRPr="00704B48">
        <w:rPr>
          <w:b/>
          <w:bCs/>
          <w:sz w:val="24"/>
          <w:szCs w:val="24"/>
          <w:lang w:val="ru-RU"/>
        </w:rPr>
        <w:t>)</w:t>
      </w:r>
    </w:p>
    <w:p w14:paraId="4D4E35E9" w14:textId="255D747B" w:rsidR="00437DEC" w:rsidRPr="00704B48" w:rsidRDefault="00F55D1F" w:rsidP="007517FC">
      <w:pPr>
        <w:pStyle w:val="BodyText"/>
        <w:spacing w:line="229" w:lineRule="exact"/>
        <w:ind w:left="0" w:right="0" w:firstLine="270"/>
        <w:rPr>
          <w:lang w:val="ru-RU"/>
        </w:rPr>
      </w:pPr>
      <w:r w:rsidRPr="00704B48">
        <w:rPr>
          <w:lang w:val="ru-RU"/>
        </w:rPr>
        <w:t xml:space="preserve">(1) </w:t>
      </w:r>
      <w:proofErr w:type="spellStart"/>
      <w:r w:rsidR="009F5657" w:rsidRPr="00704B48">
        <w:rPr>
          <w:lang w:val="ru-RU"/>
        </w:rPr>
        <w:t>Тој</w:t>
      </w:r>
      <w:proofErr w:type="spellEnd"/>
      <w:r w:rsidR="009F5657" w:rsidRPr="00704B48">
        <w:rPr>
          <w:lang w:val="ru-RU"/>
        </w:rPr>
        <w:t xml:space="preserve"> </w:t>
      </w:r>
      <w:proofErr w:type="spellStart"/>
      <w:r w:rsidR="009F5657" w:rsidRPr="00704B48">
        <w:rPr>
          <w:lang w:val="ru-RU"/>
        </w:rPr>
        <w:t>што</w:t>
      </w:r>
      <w:proofErr w:type="spellEnd"/>
      <w:r w:rsidR="009F5657" w:rsidRPr="00704B48">
        <w:rPr>
          <w:lang w:val="ru-RU"/>
        </w:rPr>
        <w:t xml:space="preserve"> </w:t>
      </w:r>
      <w:proofErr w:type="spellStart"/>
      <w:r w:rsidR="009F5657" w:rsidRPr="00704B48">
        <w:rPr>
          <w:lang w:val="ru-RU"/>
        </w:rPr>
        <w:t>противправно</w:t>
      </w:r>
      <w:proofErr w:type="spellEnd"/>
      <w:r w:rsidR="009F5657" w:rsidRPr="00704B48">
        <w:rPr>
          <w:lang w:val="ru-RU"/>
        </w:rPr>
        <w:t xml:space="preserve"> </w:t>
      </w:r>
      <w:proofErr w:type="spellStart"/>
      <w:r w:rsidR="009F5657" w:rsidRPr="00704B48">
        <w:rPr>
          <w:lang w:val="ru-RU"/>
        </w:rPr>
        <w:t>ќе</w:t>
      </w:r>
      <w:proofErr w:type="spellEnd"/>
      <w:r w:rsidR="009F5657" w:rsidRPr="00704B48">
        <w:rPr>
          <w:lang w:val="ru-RU"/>
        </w:rPr>
        <w:t xml:space="preserve"> </w:t>
      </w:r>
      <w:proofErr w:type="spellStart"/>
      <w:r w:rsidR="009F5657" w:rsidRPr="00704B48">
        <w:rPr>
          <w:lang w:val="ru-RU"/>
        </w:rPr>
        <w:t>скрие</w:t>
      </w:r>
      <w:proofErr w:type="spellEnd"/>
      <w:r w:rsidR="009F5657" w:rsidRPr="00704B48">
        <w:rPr>
          <w:lang w:val="ru-RU"/>
        </w:rPr>
        <w:t xml:space="preserve">, </w:t>
      </w:r>
      <w:proofErr w:type="spellStart"/>
      <w:r w:rsidR="009F5657" w:rsidRPr="00704B48">
        <w:rPr>
          <w:lang w:val="ru-RU"/>
        </w:rPr>
        <w:t>однесе</w:t>
      </w:r>
      <w:proofErr w:type="spellEnd"/>
      <w:r w:rsidR="009F5657" w:rsidRPr="00704B48">
        <w:rPr>
          <w:lang w:val="ru-RU"/>
        </w:rPr>
        <w:t xml:space="preserve">, </w:t>
      </w:r>
      <w:proofErr w:type="spellStart"/>
      <w:r w:rsidR="009F5657" w:rsidRPr="00704B48">
        <w:rPr>
          <w:lang w:val="ru-RU"/>
        </w:rPr>
        <w:t>оштети</w:t>
      </w:r>
      <w:proofErr w:type="spellEnd"/>
      <w:r w:rsidR="009F5657" w:rsidRPr="00704B48">
        <w:rPr>
          <w:lang w:val="ru-RU"/>
        </w:rPr>
        <w:t xml:space="preserve">, </w:t>
      </w:r>
      <w:proofErr w:type="spellStart"/>
      <w:r w:rsidR="009F5657" w:rsidRPr="00704B48">
        <w:rPr>
          <w:lang w:val="ru-RU"/>
        </w:rPr>
        <w:t>уништи</w:t>
      </w:r>
      <w:proofErr w:type="spellEnd"/>
      <w:r w:rsidR="009F5657" w:rsidRPr="00704B48">
        <w:rPr>
          <w:lang w:val="ru-RU"/>
        </w:rPr>
        <w:t xml:space="preserve"> или на друг начин </w:t>
      </w:r>
      <w:proofErr w:type="spellStart"/>
      <w:r w:rsidR="009F5657" w:rsidRPr="00704B48">
        <w:rPr>
          <w:lang w:val="ru-RU"/>
        </w:rPr>
        <w:t>ќе</w:t>
      </w:r>
      <w:proofErr w:type="spellEnd"/>
      <w:r w:rsidR="009F5657" w:rsidRPr="00704B48">
        <w:rPr>
          <w:lang w:val="ru-RU"/>
        </w:rPr>
        <w:t xml:space="preserve"> </w:t>
      </w:r>
      <w:proofErr w:type="spellStart"/>
      <w:r w:rsidR="009F5657" w:rsidRPr="00704B48">
        <w:rPr>
          <w:lang w:val="ru-RU"/>
        </w:rPr>
        <w:t>ги</w:t>
      </w:r>
      <w:proofErr w:type="spellEnd"/>
      <w:r w:rsidR="00BC2706" w:rsidRPr="00704B48">
        <w:rPr>
          <w:lang w:val="ru-RU"/>
        </w:rPr>
        <w:t xml:space="preserve"> </w:t>
      </w:r>
      <w:r w:rsidR="009F5657" w:rsidRPr="00704B48">
        <w:rPr>
          <w:lang w:val="ru-RU"/>
        </w:rPr>
        <w:t xml:space="preserve">оскверни </w:t>
      </w:r>
      <w:proofErr w:type="spellStart"/>
      <w:r w:rsidR="009F5657" w:rsidRPr="00704B48">
        <w:rPr>
          <w:lang w:val="ru-RU"/>
        </w:rPr>
        <w:t>посмртните</w:t>
      </w:r>
      <w:proofErr w:type="spellEnd"/>
      <w:r w:rsidR="009F5657" w:rsidRPr="00704B48">
        <w:rPr>
          <w:lang w:val="ru-RU"/>
        </w:rPr>
        <w:t xml:space="preserve"> останки на </w:t>
      </w:r>
      <w:proofErr w:type="spellStart"/>
      <w:r w:rsidR="005856A6" w:rsidRPr="00704B48">
        <w:rPr>
          <w:lang w:val="ru-RU"/>
        </w:rPr>
        <w:t>починатиот</w:t>
      </w:r>
      <w:proofErr w:type="spellEnd"/>
      <w:r w:rsidR="009F5657" w:rsidRPr="00704B48">
        <w:rPr>
          <w:lang w:val="ru-RU"/>
        </w:rPr>
        <w:t xml:space="preserve">, </w:t>
      </w:r>
      <w:proofErr w:type="spellStart"/>
      <w:r w:rsidR="009F5657" w:rsidRPr="00704B48">
        <w:rPr>
          <w:lang w:val="ru-RU"/>
        </w:rPr>
        <w:t>ќе</w:t>
      </w:r>
      <w:proofErr w:type="spellEnd"/>
      <w:r w:rsidR="009F5657" w:rsidRPr="00704B48">
        <w:rPr>
          <w:lang w:val="ru-RU"/>
        </w:rPr>
        <w:t xml:space="preserve"> се казни со </w:t>
      </w:r>
      <w:proofErr w:type="spellStart"/>
      <w:r w:rsidR="009F5657" w:rsidRPr="00704B48">
        <w:rPr>
          <w:lang w:val="ru-RU"/>
        </w:rPr>
        <w:t>парична</w:t>
      </w:r>
      <w:proofErr w:type="spellEnd"/>
      <w:r w:rsidR="009F5657" w:rsidRPr="00704B48">
        <w:rPr>
          <w:lang w:val="ru-RU"/>
        </w:rPr>
        <w:t xml:space="preserve"> казна или со затвор до </w:t>
      </w:r>
      <w:proofErr w:type="spellStart"/>
      <w:r w:rsidRPr="00704B48">
        <w:rPr>
          <w:lang w:val="ru-RU"/>
        </w:rPr>
        <w:t>една</w:t>
      </w:r>
      <w:proofErr w:type="spellEnd"/>
      <w:r w:rsidR="009F1A96" w:rsidRPr="00704B48">
        <w:rPr>
          <w:lang w:val="ru-RU"/>
        </w:rPr>
        <w:t xml:space="preserve"> </w:t>
      </w:r>
      <w:r w:rsidR="009F5657" w:rsidRPr="00704B48">
        <w:rPr>
          <w:lang w:val="ru-RU"/>
        </w:rPr>
        <w:t>годин</w:t>
      </w:r>
      <w:r w:rsidRPr="00704B48">
        <w:rPr>
          <w:lang w:val="ru-RU"/>
        </w:rPr>
        <w:t>а</w:t>
      </w:r>
      <w:r w:rsidR="009F5657" w:rsidRPr="00704B48">
        <w:rPr>
          <w:lang w:val="ru-RU"/>
        </w:rPr>
        <w:t>.</w:t>
      </w:r>
    </w:p>
    <w:p w14:paraId="4C76FB38" w14:textId="77777777" w:rsidR="00F55D1F" w:rsidRPr="00704B48" w:rsidRDefault="00F55D1F" w:rsidP="007517FC">
      <w:pPr>
        <w:pStyle w:val="BodyText"/>
        <w:spacing w:line="229" w:lineRule="exact"/>
        <w:ind w:left="0" w:right="0" w:firstLine="270"/>
        <w:rPr>
          <w:lang w:val="ru-RU"/>
        </w:rPr>
      </w:pPr>
      <w:r w:rsidRPr="00704B48">
        <w:rPr>
          <w:lang w:val="ru-RU"/>
        </w:rPr>
        <w:t>(2)</w:t>
      </w:r>
      <w:r w:rsidRPr="00704B48">
        <w:rPr>
          <w:lang w:val="ru-RU"/>
        </w:rPr>
        <w:tab/>
      </w:r>
      <w:proofErr w:type="spellStart"/>
      <w:r w:rsidRPr="00704B48">
        <w:rPr>
          <w:lang w:val="ru-RU"/>
        </w:rPr>
        <w:t>Тој</w:t>
      </w:r>
      <w:proofErr w:type="spellEnd"/>
      <w:r w:rsidRPr="00704B48">
        <w:rPr>
          <w:lang w:val="ru-RU"/>
        </w:rPr>
        <w:t xml:space="preserve"> </w:t>
      </w:r>
      <w:proofErr w:type="spellStart"/>
      <w:r w:rsidRPr="00704B48">
        <w:rPr>
          <w:lang w:val="ru-RU"/>
        </w:rPr>
        <w:t>што</w:t>
      </w:r>
      <w:proofErr w:type="spellEnd"/>
      <w:r w:rsidRPr="00704B48">
        <w:rPr>
          <w:lang w:val="ru-RU"/>
        </w:rPr>
        <w:t xml:space="preserve"> </w:t>
      </w:r>
      <w:proofErr w:type="spellStart"/>
      <w:r w:rsidRPr="00704B48">
        <w:rPr>
          <w:lang w:val="ru-RU"/>
        </w:rPr>
        <w:t>дејствијата</w:t>
      </w:r>
      <w:proofErr w:type="spellEnd"/>
      <w:r w:rsidRPr="00704B48">
        <w:rPr>
          <w:lang w:val="ru-RU"/>
        </w:rPr>
        <w:t xml:space="preserve"> од </w:t>
      </w:r>
      <w:proofErr w:type="spellStart"/>
      <w:r w:rsidRPr="00704B48">
        <w:rPr>
          <w:lang w:val="ru-RU"/>
        </w:rPr>
        <w:t>ставот</w:t>
      </w:r>
      <w:proofErr w:type="spellEnd"/>
      <w:r w:rsidRPr="00704B48">
        <w:rPr>
          <w:lang w:val="ru-RU"/>
        </w:rPr>
        <w:t xml:space="preserve"> (1) на </w:t>
      </w:r>
      <w:proofErr w:type="spellStart"/>
      <w:r w:rsidRPr="00704B48">
        <w:rPr>
          <w:lang w:val="ru-RU"/>
        </w:rPr>
        <w:t>овој</w:t>
      </w:r>
      <w:proofErr w:type="spellEnd"/>
      <w:r w:rsidRPr="00704B48">
        <w:rPr>
          <w:lang w:val="ru-RU"/>
        </w:rPr>
        <w:t xml:space="preserve"> член </w:t>
      </w:r>
      <w:proofErr w:type="spellStart"/>
      <w:r w:rsidRPr="00704B48">
        <w:rPr>
          <w:lang w:val="ru-RU"/>
        </w:rPr>
        <w:t>ќе</w:t>
      </w:r>
      <w:proofErr w:type="spellEnd"/>
      <w:r w:rsidRPr="00704B48">
        <w:rPr>
          <w:lang w:val="ru-RU"/>
        </w:rPr>
        <w:t xml:space="preserve"> </w:t>
      </w:r>
      <w:proofErr w:type="spellStart"/>
      <w:r w:rsidRPr="00704B48">
        <w:rPr>
          <w:lang w:val="ru-RU"/>
        </w:rPr>
        <w:t>ги</w:t>
      </w:r>
      <w:proofErr w:type="spellEnd"/>
      <w:r w:rsidRPr="00704B48">
        <w:rPr>
          <w:lang w:val="ru-RU"/>
        </w:rPr>
        <w:t xml:space="preserve"> </w:t>
      </w:r>
      <w:proofErr w:type="spellStart"/>
      <w:r w:rsidRPr="00704B48">
        <w:rPr>
          <w:lang w:val="ru-RU"/>
        </w:rPr>
        <w:t>стори</w:t>
      </w:r>
      <w:proofErr w:type="spellEnd"/>
      <w:r w:rsidRPr="00704B48">
        <w:rPr>
          <w:lang w:val="ru-RU"/>
        </w:rPr>
        <w:t xml:space="preserve"> од </w:t>
      </w:r>
      <w:proofErr w:type="spellStart"/>
      <w:r w:rsidRPr="00704B48">
        <w:rPr>
          <w:lang w:val="ru-RU"/>
        </w:rPr>
        <w:t>омраза</w:t>
      </w:r>
      <w:proofErr w:type="spellEnd"/>
      <w:r w:rsidRPr="00704B48">
        <w:rPr>
          <w:lang w:val="ru-RU"/>
        </w:rPr>
        <w:t xml:space="preserve">, </w:t>
      </w:r>
      <w:proofErr w:type="spellStart"/>
      <w:r w:rsidRPr="00704B48">
        <w:rPr>
          <w:lang w:val="ru-RU"/>
        </w:rPr>
        <w:t>ќе</w:t>
      </w:r>
      <w:proofErr w:type="spellEnd"/>
      <w:r w:rsidRPr="00704B48">
        <w:rPr>
          <w:lang w:val="ru-RU"/>
        </w:rPr>
        <w:t xml:space="preserve"> се казни со </w:t>
      </w:r>
      <w:proofErr w:type="spellStart"/>
      <w:r w:rsidRPr="00704B48">
        <w:rPr>
          <w:lang w:val="ru-RU"/>
        </w:rPr>
        <w:t>парична</w:t>
      </w:r>
      <w:proofErr w:type="spellEnd"/>
      <w:r w:rsidRPr="00704B48">
        <w:rPr>
          <w:lang w:val="ru-RU"/>
        </w:rPr>
        <w:t xml:space="preserve"> казна или со затвор до три </w:t>
      </w:r>
      <w:proofErr w:type="spellStart"/>
      <w:r w:rsidRPr="00704B48">
        <w:rPr>
          <w:lang w:val="ru-RU"/>
        </w:rPr>
        <w:t>години</w:t>
      </w:r>
      <w:proofErr w:type="spellEnd"/>
      <w:r w:rsidRPr="00704B48">
        <w:rPr>
          <w:lang w:val="ru-RU"/>
        </w:rPr>
        <w:t>.</w:t>
      </w:r>
    </w:p>
    <w:p w14:paraId="0B906971" w14:textId="77777777" w:rsidR="00067403" w:rsidRPr="00704B48" w:rsidRDefault="00067403" w:rsidP="00067403">
      <w:pPr>
        <w:jc w:val="center"/>
        <w:rPr>
          <w:b/>
          <w:sz w:val="24"/>
          <w:szCs w:val="24"/>
          <w:lang w:val="mk-MK"/>
        </w:rPr>
      </w:pPr>
    </w:p>
    <w:p w14:paraId="3E29BC36" w14:textId="77777777" w:rsidR="00067403" w:rsidRPr="00704B48" w:rsidRDefault="00067403" w:rsidP="00067403">
      <w:pPr>
        <w:jc w:val="center"/>
        <w:rPr>
          <w:b/>
          <w:sz w:val="24"/>
          <w:szCs w:val="24"/>
          <w:lang w:val="mk-MK"/>
        </w:rPr>
      </w:pPr>
      <w:r w:rsidRPr="00704B48">
        <w:rPr>
          <w:b/>
          <w:sz w:val="24"/>
          <w:szCs w:val="24"/>
          <w:lang w:val="mk-MK"/>
        </w:rPr>
        <w:t xml:space="preserve">Недозволено преминување на државната граница </w:t>
      </w:r>
    </w:p>
    <w:p w14:paraId="62264B3E" w14:textId="77777777" w:rsidR="00067403" w:rsidRPr="00704B48" w:rsidRDefault="00067403" w:rsidP="00067403">
      <w:pPr>
        <w:jc w:val="center"/>
        <w:rPr>
          <w:b/>
          <w:sz w:val="24"/>
          <w:szCs w:val="24"/>
          <w:lang w:val="mk-MK"/>
        </w:rPr>
      </w:pPr>
    </w:p>
    <w:p w14:paraId="72216B61" w14:textId="3E0C6168" w:rsidR="00067403" w:rsidRPr="00704B48" w:rsidRDefault="00BC2706" w:rsidP="00067403">
      <w:pPr>
        <w:jc w:val="center"/>
        <w:rPr>
          <w:b/>
          <w:sz w:val="24"/>
          <w:szCs w:val="24"/>
          <w:lang w:val="mk-MK"/>
        </w:rPr>
      </w:pPr>
      <w:r w:rsidRPr="00704B48">
        <w:rPr>
          <w:b/>
          <w:sz w:val="24"/>
          <w:szCs w:val="24"/>
          <w:lang w:val="mk-MK"/>
        </w:rPr>
        <w:t xml:space="preserve">Член </w:t>
      </w:r>
      <w:r w:rsidR="0033143F" w:rsidRPr="00704B48">
        <w:rPr>
          <w:b/>
          <w:sz w:val="24"/>
          <w:szCs w:val="24"/>
          <w:lang w:val="mk-MK"/>
        </w:rPr>
        <w:t>52</w:t>
      </w:r>
      <w:r w:rsidR="00EE7A68" w:rsidRPr="00704B48">
        <w:rPr>
          <w:b/>
          <w:sz w:val="24"/>
          <w:szCs w:val="24"/>
          <w:lang w:val="mk-MK"/>
        </w:rPr>
        <w:t>6</w:t>
      </w:r>
      <w:r w:rsidRPr="00704B48">
        <w:rPr>
          <w:b/>
          <w:sz w:val="24"/>
          <w:szCs w:val="24"/>
          <w:lang w:val="mk-MK"/>
        </w:rPr>
        <w:t xml:space="preserve"> (претходен </w:t>
      </w:r>
      <w:r w:rsidR="00067403" w:rsidRPr="00704B48">
        <w:rPr>
          <w:b/>
          <w:sz w:val="24"/>
          <w:szCs w:val="24"/>
          <w:lang w:val="mk-MK"/>
        </w:rPr>
        <w:t>Член 402)</w:t>
      </w:r>
    </w:p>
    <w:p w14:paraId="07214A9F" w14:textId="77777777" w:rsidR="00067403" w:rsidRPr="00704B48" w:rsidRDefault="00067403" w:rsidP="00067403">
      <w:pPr>
        <w:ind w:firstLine="284"/>
        <w:jc w:val="both"/>
        <w:rPr>
          <w:sz w:val="24"/>
          <w:szCs w:val="24"/>
          <w:lang w:val="mk-MK"/>
        </w:rPr>
      </w:pPr>
      <w:r w:rsidRPr="00704B48">
        <w:rPr>
          <w:sz w:val="24"/>
          <w:szCs w:val="24"/>
          <w:lang w:val="mk-MK"/>
        </w:rPr>
        <w:t>(1)</w:t>
      </w:r>
      <w:r w:rsidRPr="00704B48">
        <w:rPr>
          <w:sz w:val="24"/>
          <w:szCs w:val="24"/>
          <w:lang w:val="mk-MK"/>
        </w:rPr>
        <w:tab/>
        <w:t>Тој што без пропишана дозвола ќе ја премине или ќе се обиде да ја премине</w:t>
      </w:r>
      <w:r w:rsidR="00FC4C7D" w:rsidRPr="00704B48">
        <w:rPr>
          <w:sz w:val="24"/>
          <w:szCs w:val="24"/>
          <w:lang w:val="mk-MK"/>
        </w:rPr>
        <w:t xml:space="preserve"> </w:t>
      </w:r>
      <w:r w:rsidRPr="00704B48">
        <w:rPr>
          <w:sz w:val="24"/>
          <w:szCs w:val="24"/>
          <w:lang w:val="mk-MK"/>
        </w:rPr>
        <w:t>границата на Република Северна Македонија вооружен или со употреба на насилство, ќе се казни со парична казна или со затвор до една година.</w:t>
      </w:r>
    </w:p>
    <w:p w14:paraId="23387C45" w14:textId="77777777" w:rsidR="00067403" w:rsidRPr="00704B48" w:rsidRDefault="00067403" w:rsidP="00067403">
      <w:pPr>
        <w:ind w:firstLine="284"/>
        <w:jc w:val="both"/>
        <w:rPr>
          <w:sz w:val="24"/>
          <w:szCs w:val="24"/>
          <w:lang w:val="mk-MK"/>
        </w:rPr>
      </w:pPr>
      <w:r w:rsidRPr="00704B48">
        <w:rPr>
          <w:sz w:val="24"/>
          <w:szCs w:val="24"/>
          <w:lang w:val="mk-MK"/>
        </w:rPr>
        <w:t>(2)</w:t>
      </w:r>
      <w:r w:rsidRPr="00704B48">
        <w:rPr>
          <w:sz w:val="24"/>
          <w:szCs w:val="24"/>
          <w:lang w:val="mk-MK"/>
        </w:rPr>
        <w:tab/>
        <w:t>Тој што се занимава со недозволено префрлање други лица преку границата на Република Северна Македонија, ќе се казни со затвор од шест месеци до пет години.</w:t>
      </w:r>
    </w:p>
    <w:p w14:paraId="490439FC" w14:textId="77777777" w:rsidR="00067403" w:rsidRPr="00704B48" w:rsidRDefault="00067403" w:rsidP="00067403">
      <w:pPr>
        <w:ind w:firstLine="284"/>
        <w:jc w:val="both"/>
        <w:rPr>
          <w:sz w:val="24"/>
          <w:szCs w:val="24"/>
          <w:lang w:val="mk-MK"/>
        </w:rPr>
      </w:pPr>
      <w:r w:rsidRPr="00704B48">
        <w:rPr>
          <w:sz w:val="24"/>
          <w:szCs w:val="24"/>
          <w:lang w:val="mk-MK"/>
        </w:rPr>
        <w:t>(3)</w:t>
      </w:r>
      <w:r w:rsidRPr="00704B48">
        <w:rPr>
          <w:sz w:val="24"/>
          <w:szCs w:val="24"/>
          <w:lang w:val="mk-MK"/>
        </w:rPr>
        <w:tab/>
        <w:t xml:space="preserve">Тој што организира група, банда или друго здружение за вршење на делата од ставовите (1) и (2) на овој </w:t>
      </w:r>
      <w:proofErr w:type="spellStart"/>
      <w:r w:rsidRPr="00704B48">
        <w:rPr>
          <w:sz w:val="24"/>
          <w:szCs w:val="24"/>
          <w:lang w:val="mk-MK"/>
        </w:rPr>
        <w:t>член,ќе</w:t>
      </w:r>
      <w:proofErr w:type="spellEnd"/>
      <w:r w:rsidRPr="00704B48">
        <w:rPr>
          <w:sz w:val="24"/>
          <w:szCs w:val="24"/>
          <w:lang w:val="mk-MK"/>
        </w:rPr>
        <w:t xml:space="preserve"> се казни со затвор од една до пет години.</w:t>
      </w:r>
    </w:p>
    <w:p w14:paraId="423146FF" w14:textId="77777777" w:rsidR="006127B4" w:rsidRPr="00704B48" w:rsidRDefault="006127B4" w:rsidP="00E43AC0">
      <w:pPr>
        <w:pStyle w:val="NoSpacing"/>
        <w:jc w:val="center"/>
        <w:rPr>
          <w:b/>
          <w:bCs/>
          <w:sz w:val="24"/>
          <w:szCs w:val="24"/>
          <w:lang w:val="ru-RU"/>
        </w:rPr>
      </w:pPr>
    </w:p>
    <w:p w14:paraId="777D854B" w14:textId="77777777" w:rsidR="006127B4" w:rsidRPr="007517FC" w:rsidRDefault="002231F8" w:rsidP="00E43AC0">
      <w:pPr>
        <w:pStyle w:val="NoSpacing"/>
        <w:jc w:val="center"/>
        <w:rPr>
          <w:b/>
          <w:bCs/>
          <w:sz w:val="24"/>
          <w:szCs w:val="24"/>
          <w:lang w:val="ru-RU"/>
        </w:rPr>
      </w:pPr>
      <w:proofErr w:type="spellStart"/>
      <w:r w:rsidRPr="007517FC">
        <w:rPr>
          <w:b/>
          <w:bCs/>
          <w:sz w:val="24"/>
          <w:szCs w:val="24"/>
          <w:lang w:val="ru-RU"/>
        </w:rPr>
        <w:t>Овозможување</w:t>
      </w:r>
      <w:proofErr w:type="spellEnd"/>
      <w:r w:rsidRPr="007517FC">
        <w:rPr>
          <w:b/>
          <w:bCs/>
          <w:sz w:val="24"/>
          <w:szCs w:val="24"/>
          <w:lang w:val="ru-RU"/>
        </w:rPr>
        <w:t xml:space="preserve"> на </w:t>
      </w:r>
      <w:proofErr w:type="spellStart"/>
      <w:r w:rsidRPr="007517FC">
        <w:rPr>
          <w:b/>
          <w:bCs/>
          <w:sz w:val="24"/>
          <w:szCs w:val="24"/>
          <w:lang w:val="ru-RU"/>
        </w:rPr>
        <w:t>незаконит</w:t>
      </w:r>
      <w:proofErr w:type="spellEnd"/>
      <w:r w:rsidRPr="007517FC">
        <w:rPr>
          <w:b/>
          <w:bCs/>
          <w:sz w:val="24"/>
          <w:szCs w:val="24"/>
          <w:lang w:val="ru-RU"/>
        </w:rPr>
        <w:t xml:space="preserve"> </w:t>
      </w:r>
      <w:r w:rsidR="00390906" w:rsidRPr="007517FC">
        <w:rPr>
          <w:b/>
          <w:bCs/>
          <w:sz w:val="24"/>
          <w:szCs w:val="24"/>
          <w:lang w:val="ru-RU"/>
        </w:rPr>
        <w:t xml:space="preserve">влез, </w:t>
      </w:r>
      <w:r w:rsidRPr="007517FC">
        <w:rPr>
          <w:b/>
          <w:bCs/>
          <w:sz w:val="24"/>
          <w:szCs w:val="24"/>
          <w:lang w:val="ru-RU"/>
        </w:rPr>
        <w:t>транзит и</w:t>
      </w:r>
      <w:r w:rsidR="00390906" w:rsidRPr="007517FC">
        <w:rPr>
          <w:b/>
          <w:bCs/>
          <w:sz w:val="24"/>
          <w:szCs w:val="24"/>
          <w:lang w:val="ru-RU"/>
        </w:rPr>
        <w:t>ли</w:t>
      </w:r>
      <w:r w:rsidRPr="007517FC">
        <w:rPr>
          <w:b/>
          <w:bCs/>
          <w:sz w:val="24"/>
          <w:szCs w:val="24"/>
          <w:lang w:val="ru-RU"/>
        </w:rPr>
        <w:t xml:space="preserve"> </w:t>
      </w:r>
      <w:proofErr w:type="spellStart"/>
      <w:r w:rsidRPr="007517FC">
        <w:rPr>
          <w:b/>
          <w:bCs/>
          <w:sz w:val="24"/>
          <w:szCs w:val="24"/>
          <w:lang w:val="ru-RU"/>
        </w:rPr>
        <w:t>престој</w:t>
      </w:r>
      <w:proofErr w:type="spellEnd"/>
      <w:r w:rsidRPr="007517FC">
        <w:rPr>
          <w:b/>
          <w:bCs/>
          <w:sz w:val="24"/>
          <w:szCs w:val="24"/>
          <w:lang w:val="ru-RU"/>
        </w:rPr>
        <w:t xml:space="preserve"> во </w:t>
      </w:r>
      <w:proofErr w:type="spellStart"/>
      <w:r w:rsidR="006127B4" w:rsidRPr="007517FC">
        <w:rPr>
          <w:b/>
          <w:bCs/>
          <w:sz w:val="24"/>
          <w:szCs w:val="24"/>
          <w:lang w:val="ru-RU"/>
        </w:rPr>
        <w:t>др</w:t>
      </w:r>
      <w:r w:rsidRPr="007517FC">
        <w:rPr>
          <w:b/>
          <w:bCs/>
          <w:sz w:val="24"/>
          <w:szCs w:val="24"/>
          <w:lang w:val="ru-RU"/>
        </w:rPr>
        <w:t>жава</w:t>
      </w:r>
      <w:proofErr w:type="spellEnd"/>
      <w:r w:rsidR="006127B4" w:rsidRPr="007517FC">
        <w:rPr>
          <w:b/>
          <w:bCs/>
          <w:sz w:val="24"/>
          <w:szCs w:val="24"/>
          <w:lang w:val="ru-RU"/>
        </w:rPr>
        <w:t xml:space="preserve"> </w:t>
      </w:r>
      <w:proofErr w:type="spellStart"/>
      <w:r w:rsidR="006127B4" w:rsidRPr="007517FC">
        <w:rPr>
          <w:b/>
          <w:bCs/>
          <w:sz w:val="24"/>
          <w:szCs w:val="24"/>
          <w:lang w:val="ru-RU"/>
        </w:rPr>
        <w:t>членк</w:t>
      </w:r>
      <w:proofErr w:type="spellEnd"/>
      <w:r w:rsidR="00E43AC0" w:rsidRPr="00704B48">
        <w:rPr>
          <w:b/>
          <w:bCs/>
          <w:sz w:val="24"/>
          <w:szCs w:val="24"/>
        </w:rPr>
        <w:t>a</w:t>
      </w:r>
      <w:r w:rsidR="006127B4" w:rsidRPr="007517FC">
        <w:rPr>
          <w:b/>
          <w:bCs/>
          <w:sz w:val="24"/>
          <w:szCs w:val="24"/>
          <w:lang w:val="ru-RU"/>
        </w:rPr>
        <w:t xml:space="preserve"> на </w:t>
      </w:r>
      <w:proofErr w:type="spellStart"/>
      <w:r w:rsidR="006127B4" w:rsidRPr="007517FC">
        <w:rPr>
          <w:b/>
          <w:bCs/>
          <w:sz w:val="24"/>
          <w:szCs w:val="24"/>
          <w:lang w:val="ru-RU"/>
        </w:rPr>
        <w:t>Европската</w:t>
      </w:r>
      <w:proofErr w:type="spellEnd"/>
      <w:r w:rsidR="006127B4" w:rsidRPr="007517FC">
        <w:rPr>
          <w:b/>
          <w:bCs/>
          <w:sz w:val="24"/>
          <w:szCs w:val="24"/>
          <w:lang w:val="ru-RU"/>
        </w:rPr>
        <w:t xml:space="preserve"> </w:t>
      </w:r>
      <w:proofErr w:type="spellStart"/>
      <w:r w:rsidR="006127B4" w:rsidRPr="007517FC">
        <w:rPr>
          <w:b/>
          <w:bCs/>
          <w:sz w:val="24"/>
          <w:szCs w:val="24"/>
          <w:lang w:val="ru-RU"/>
        </w:rPr>
        <w:t>унија</w:t>
      </w:r>
      <w:proofErr w:type="spellEnd"/>
    </w:p>
    <w:p w14:paraId="256F743A" w14:textId="77777777" w:rsidR="006127B4" w:rsidRPr="007517FC" w:rsidRDefault="006127B4" w:rsidP="00E43AC0">
      <w:pPr>
        <w:pStyle w:val="NoSpacing"/>
        <w:jc w:val="center"/>
        <w:rPr>
          <w:b/>
          <w:bCs/>
          <w:sz w:val="24"/>
          <w:szCs w:val="24"/>
          <w:lang w:val="ru-RU"/>
        </w:rPr>
      </w:pPr>
    </w:p>
    <w:p w14:paraId="3FCA90CA" w14:textId="2074718C" w:rsidR="006127B4" w:rsidRPr="003A5E9D" w:rsidRDefault="006127B4" w:rsidP="007517FC">
      <w:pPr>
        <w:pStyle w:val="NoSpacing"/>
        <w:jc w:val="center"/>
        <w:rPr>
          <w:b/>
          <w:bCs/>
          <w:sz w:val="24"/>
          <w:szCs w:val="24"/>
        </w:rPr>
      </w:pPr>
      <w:proofErr w:type="spellStart"/>
      <w:r w:rsidRPr="00C821DC">
        <w:rPr>
          <w:b/>
          <w:bCs/>
          <w:sz w:val="24"/>
          <w:szCs w:val="24"/>
        </w:rPr>
        <w:t>Член</w:t>
      </w:r>
      <w:proofErr w:type="spellEnd"/>
      <w:r w:rsidRPr="00C821DC">
        <w:rPr>
          <w:b/>
          <w:bCs/>
          <w:sz w:val="24"/>
          <w:szCs w:val="24"/>
        </w:rPr>
        <w:t xml:space="preserve"> </w:t>
      </w:r>
      <w:r w:rsidR="00B94008" w:rsidRPr="00D04DFA">
        <w:rPr>
          <w:b/>
          <w:bCs/>
          <w:sz w:val="24"/>
          <w:szCs w:val="24"/>
          <w:lang w:val="mk-MK"/>
        </w:rPr>
        <w:t>52</w:t>
      </w:r>
      <w:r w:rsidR="00EE7A68" w:rsidRPr="00D64DEC">
        <w:rPr>
          <w:b/>
          <w:bCs/>
          <w:sz w:val="24"/>
          <w:szCs w:val="24"/>
          <w:lang w:val="mk-MK"/>
        </w:rPr>
        <w:t>7</w:t>
      </w:r>
      <w:r w:rsidRPr="003A5E9D">
        <w:rPr>
          <w:b/>
          <w:bCs/>
          <w:sz w:val="24"/>
          <w:szCs w:val="24"/>
        </w:rPr>
        <w:t xml:space="preserve"> (</w:t>
      </w:r>
      <w:proofErr w:type="spellStart"/>
      <w:r w:rsidRPr="003A5E9D">
        <w:rPr>
          <w:b/>
          <w:bCs/>
          <w:sz w:val="24"/>
          <w:szCs w:val="24"/>
        </w:rPr>
        <w:t>претходен</w:t>
      </w:r>
      <w:proofErr w:type="spellEnd"/>
      <w:r w:rsidRPr="003A5E9D">
        <w:rPr>
          <w:b/>
          <w:bCs/>
          <w:sz w:val="24"/>
          <w:szCs w:val="24"/>
        </w:rPr>
        <w:t xml:space="preserve"> </w:t>
      </w:r>
      <w:proofErr w:type="spellStart"/>
      <w:r w:rsidRPr="003A5E9D">
        <w:rPr>
          <w:b/>
          <w:bCs/>
          <w:sz w:val="24"/>
          <w:szCs w:val="24"/>
        </w:rPr>
        <w:t>Член</w:t>
      </w:r>
      <w:proofErr w:type="spellEnd"/>
      <w:r w:rsidRPr="003A5E9D">
        <w:rPr>
          <w:b/>
          <w:bCs/>
          <w:sz w:val="24"/>
          <w:szCs w:val="24"/>
        </w:rPr>
        <w:t xml:space="preserve"> 418-д)</w:t>
      </w:r>
    </w:p>
    <w:p w14:paraId="5921664E" w14:textId="77777777" w:rsidR="006A1315" w:rsidRPr="00704B48" w:rsidRDefault="006127B4" w:rsidP="006A1315">
      <w:pPr>
        <w:pStyle w:val="NoSpacing"/>
        <w:numPr>
          <w:ilvl w:val="0"/>
          <w:numId w:val="514"/>
        </w:numPr>
        <w:ind w:left="0" w:firstLine="360"/>
        <w:jc w:val="both"/>
        <w:rPr>
          <w:sz w:val="24"/>
          <w:szCs w:val="24"/>
          <w:lang w:val="ru-RU"/>
        </w:rPr>
      </w:pPr>
      <w:proofErr w:type="spellStart"/>
      <w:r w:rsidRPr="00704B48">
        <w:rPr>
          <w:sz w:val="24"/>
          <w:szCs w:val="24"/>
          <w:lang w:val="ru-RU"/>
        </w:rPr>
        <w:t>Тој</w:t>
      </w:r>
      <w:proofErr w:type="spellEnd"/>
      <w:r w:rsidRPr="00704B48">
        <w:rPr>
          <w:sz w:val="24"/>
          <w:szCs w:val="24"/>
          <w:lang w:val="ru-RU"/>
        </w:rPr>
        <w:t xml:space="preserve"> </w:t>
      </w:r>
      <w:proofErr w:type="spellStart"/>
      <w:r w:rsidRPr="00704B48">
        <w:rPr>
          <w:sz w:val="24"/>
          <w:szCs w:val="24"/>
          <w:lang w:val="ru-RU"/>
        </w:rPr>
        <w:t>што</w:t>
      </w:r>
      <w:proofErr w:type="spellEnd"/>
      <w:r w:rsidRPr="00704B48">
        <w:rPr>
          <w:sz w:val="24"/>
          <w:szCs w:val="24"/>
          <w:lang w:val="ru-RU"/>
        </w:rPr>
        <w:t xml:space="preserve"> </w:t>
      </w:r>
      <w:proofErr w:type="spellStart"/>
      <w:r w:rsidRPr="00704B48">
        <w:rPr>
          <w:sz w:val="24"/>
          <w:szCs w:val="24"/>
          <w:lang w:val="ru-RU"/>
        </w:rPr>
        <w:t>врбува</w:t>
      </w:r>
      <w:proofErr w:type="spellEnd"/>
      <w:r w:rsidRPr="00704B48">
        <w:rPr>
          <w:sz w:val="24"/>
          <w:szCs w:val="24"/>
          <w:lang w:val="ru-RU"/>
        </w:rPr>
        <w:t xml:space="preserve">, </w:t>
      </w:r>
      <w:proofErr w:type="spellStart"/>
      <w:r w:rsidRPr="00704B48">
        <w:rPr>
          <w:sz w:val="24"/>
          <w:szCs w:val="24"/>
          <w:lang w:val="ru-RU"/>
        </w:rPr>
        <w:t>поттикнува</w:t>
      </w:r>
      <w:proofErr w:type="spellEnd"/>
      <w:r w:rsidRPr="00704B48">
        <w:rPr>
          <w:sz w:val="24"/>
          <w:szCs w:val="24"/>
          <w:lang w:val="ru-RU"/>
        </w:rPr>
        <w:t xml:space="preserve">, </w:t>
      </w:r>
      <w:proofErr w:type="spellStart"/>
      <w:r w:rsidRPr="00704B48">
        <w:rPr>
          <w:sz w:val="24"/>
          <w:szCs w:val="24"/>
          <w:lang w:val="ru-RU"/>
        </w:rPr>
        <w:t>организира</w:t>
      </w:r>
      <w:proofErr w:type="spellEnd"/>
      <w:r w:rsidRPr="00704B48">
        <w:rPr>
          <w:sz w:val="24"/>
          <w:szCs w:val="24"/>
          <w:lang w:val="ru-RU"/>
        </w:rPr>
        <w:t xml:space="preserve">, </w:t>
      </w:r>
      <w:proofErr w:type="spellStart"/>
      <w:r w:rsidRPr="00704B48">
        <w:rPr>
          <w:sz w:val="24"/>
          <w:szCs w:val="24"/>
          <w:lang w:val="ru-RU"/>
        </w:rPr>
        <w:t>засолнува</w:t>
      </w:r>
      <w:proofErr w:type="spellEnd"/>
      <w:r w:rsidR="002231F8" w:rsidRPr="00704B48">
        <w:rPr>
          <w:sz w:val="24"/>
          <w:szCs w:val="24"/>
          <w:lang w:val="ru-RU"/>
        </w:rPr>
        <w:t>,</w:t>
      </w:r>
      <w:r w:rsidRPr="00704B48">
        <w:rPr>
          <w:sz w:val="24"/>
          <w:szCs w:val="24"/>
          <w:lang w:val="ru-RU"/>
        </w:rPr>
        <w:t xml:space="preserve"> </w:t>
      </w:r>
      <w:proofErr w:type="spellStart"/>
      <w:r w:rsidRPr="00704B48">
        <w:rPr>
          <w:sz w:val="24"/>
          <w:szCs w:val="24"/>
          <w:lang w:val="ru-RU"/>
        </w:rPr>
        <w:t>превезува</w:t>
      </w:r>
      <w:proofErr w:type="spellEnd"/>
      <w:r w:rsidR="002231F8" w:rsidRPr="00704B48">
        <w:rPr>
          <w:sz w:val="24"/>
          <w:szCs w:val="24"/>
          <w:lang w:val="ru-RU"/>
        </w:rPr>
        <w:t xml:space="preserve"> или </w:t>
      </w:r>
      <w:proofErr w:type="spellStart"/>
      <w:r w:rsidR="002231F8" w:rsidRPr="00704B48">
        <w:rPr>
          <w:sz w:val="24"/>
          <w:szCs w:val="24"/>
          <w:lang w:val="ru-RU"/>
        </w:rPr>
        <w:t>помага</w:t>
      </w:r>
      <w:proofErr w:type="spellEnd"/>
      <w:r w:rsidR="002231F8" w:rsidRPr="00704B48">
        <w:rPr>
          <w:sz w:val="24"/>
          <w:szCs w:val="24"/>
          <w:lang w:val="ru-RU"/>
        </w:rPr>
        <w:t xml:space="preserve"> на друг да </w:t>
      </w:r>
      <w:proofErr w:type="spellStart"/>
      <w:r w:rsidR="002231F8" w:rsidRPr="00704B48">
        <w:rPr>
          <w:sz w:val="24"/>
          <w:szCs w:val="24"/>
          <w:lang w:val="ru-RU"/>
        </w:rPr>
        <w:t>влезе</w:t>
      </w:r>
      <w:proofErr w:type="spellEnd"/>
      <w:r w:rsidR="002231F8" w:rsidRPr="00704B48">
        <w:rPr>
          <w:sz w:val="24"/>
          <w:szCs w:val="24"/>
          <w:lang w:val="ru-RU"/>
        </w:rPr>
        <w:t xml:space="preserve">, </w:t>
      </w:r>
      <w:proofErr w:type="spellStart"/>
      <w:r w:rsidR="002231F8" w:rsidRPr="00704B48">
        <w:rPr>
          <w:sz w:val="24"/>
          <w:szCs w:val="24"/>
          <w:lang w:val="ru-RU"/>
        </w:rPr>
        <w:t>транзитира</w:t>
      </w:r>
      <w:proofErr w:type="spellEnd"/>
      <w:r w:rsidR="002231F8" w:rsidRPr="00704B48">
        <w:rPr>
          <w:sz w:val="24"/>
          <w:szCs w:val="24"/>
          <w:lang w:val="ru-RU"/>
        </w:rPr>
        <w:t xml:space="preserve"> или </w:t>
      </w:r>
      <w:proofErr w:type="spellStart"/>
      <w:r w:rsidR="002231F8" w:rsidRPr="00704B48">
        <w:rPr>
          <w:sz w:val="24"/>
          <w:szCs w:val="24"/>
          <w:lang w:val="ru-RU"/>
        </w:rPr>
        <w:t>престојува</w:t>
      </w:r>
      <w:proofErr w:type="spellEnd"/>
      <w:r w:rsidRPr="00704B48">
        <w:rPr>
          <w:sz w:val="24"/>
          <w:szCs w:val="24"/>
          <w:lang w:val="ru-RU"/>
        </w:rPr>
        <w:t xml:space="preserve"> во </w:t>
      </w:r>
      <w:proofErr w:type="spellStart"/>
      <w:r w:rsidRPr="00704B48">
        <w:rPr>
          <w:sz w:val="24"/>
          <w:szCs w:val="24"/>
          <w:lang w:val="ru-RU"/>
        </w:rPr>
        <w:t>др</w:t>
      </w:r>
      <w:r w:rsidR="002231F8" w:rsidRPr="00704B48">
        <w:rPr>
          <w:sz w:val="24"/>
          <w:szCs w:val="24"/>
          <w:lang w:val="ru-RU"/>
        </w:rPr>
        <w:t>жава</w:t>
      </w:r>
      <w:proofErr w:type="spellEnd"/>
      <w:r w:rsidR="002231F8" w:rsidRPr="00704B48">
        <w:rPr>
          <w:sz w:val="24"/>
          <w:szCs w:val="24"/>
          <w:lang w:val="ru-RU"/>
        </w:rPr>
        <w:t xml:space="preserve"> членка на </w:t>
      </w:r>
      <w:proofErr w:type="spellStart"/>
      <w:r w:rsidR="002231F8" w:rsidRPr="00704B48">
        <w:rPr>
          <w:sz w:val="24"/>
          <w:szCs w:val="24"/>
          <w:lang w:val="ru-RU"/>
        </w:rPr>
        <w:t>Европската</w:t>
      </w:r>
      <w:proofErr w:type="spellEnd"/>
      <w:r w:rsidR="002231F8" w:rsidRPr="00704B48">
        <w:rPr>
          <w:sz w:val="24"/>
          <w:szCs w:val="24"/>
          <w:lang w:val="ru-RU"/>
        </w:rPr>
        <w:t xml:space="preserve"> </w:t>
      </w:r>
      <w:proofErr w:type="spellStart"/>
      <w:r w:rsidR="002231F8" w:rsidRPr="00704B48">
        <w:rPr>
          <w:sz w:val="24"/>
          <w:szCs w:val="24"/>
          <w:lang w:val="ru-RU"/>
        </w:rPr>
        <w:t>унија</w:t>
      </w:r>
      <w:proofErr w:type="spellEnd"/>
      <w:r w:rsidRPr="00704B48">
        <w:rPr>
          <w:sz w:val="24"/>
          <w:szCs w:val="24"/>
          <w:lang w:val="ru-RU"/>
        </w:rPr>
        <w:t xml:space="preserve">, </w:t>
      </w:r>
      <w:proofErr w:type="spellStart"/>
      <w:r w:rsidRPr="00704B48">
        <w:rPr>
          <w:sz w:val="24"/>
          <w:szCs w:val="24"/>
          <w:lang w:val="ru-RU"/>
        </w:rPr>
        <w:t>спротивно</w:t>
      </w:r>
      <w:proofErr w:type="spellEnd"/>
      <w:r w:rsidRPr="00704B48">
        <w:rPr>
          <w:sz w:val="24"/>
          <w:szCs w:val="24"/>
          <w:lang w:val="ru-RU"/>
        </w:rPr>
        <w:t xml:space="preserve"> на </w:t>
      </w:r>
      <w:proofErr w:type="spellStart"/>
      <w:r w:rsidRPr="00704B48">
        <w:rPr>
          <w:sz w:val="24"/>
          <w:szCs w:val="24"/>
          <w:lang w:val="ru-RU"/>
        </w:rPr>
        <w:t>правото</w:t>
      </w:r>
      <w:proofErr w:type="spellEnd"/>
      <w:r w:rsidRPr="00704B48">
        <w:rPr>
          <w:sz w:val="24"/>
          <w:szCs w:val="24"/>
          <w:lang w:val="ru-RU"/>
        </w:rPr>
        <w:t xml:space="preserve"> на </w:t>
      </w:r>
      <w:proofErr w:type="spellStart"/>
      <w:r w:rsidRPr="00704B48">
        <w:rPr>
          <w:sz w:val="24"/>
          <w:szCs w:val="24"/>
          <w:lang w:val="ru-RU"/>
        </w:rPr>
        <w:t>Европската</w:t>
      </w:r>
      <w:proofErr w:type="spellEnd"/>
      <w:r w:rsidRPr="00704B48">
        <w:rPr>
          <w:sz w:val="24"/>
          <w:szCs w:val="24"/>
          <w:lang w:val="ru-RU"/>
        </w:rPr>
        <w:t xml:space="preserve"> </w:t>
      </w:r>
      <w:proofErr w:type="spellStart"/>
      <w:r w:rsidRPr="00704B48">
        <w:rPr>
          <w:sz w:val="24"/>
          <w:szCs w:val="24"/>
          <w:lang w:val="ru-RU"/>
        </w:rPr>
        <w:t>унија</w:t>
      </w:r>
      <w:proofErr w:type="spellEnd"/>
      <w:r w:rsidRPr="00704B48">
        <w:rPr>
          <w:sz w:val="24"/>
          <w:szCs w:val="24"/>
          <w:lang w:val="ru-RU"/>
        </w:rPr>
        <w:t xml:space="preserve">, </w:t>
      </w:r>
      <w:r w:rsidR="002231F8" w:rsidRPr="00704B48">
        <w:rPr>
          <w:sz w:val="24"/>
          <w:szCs w:val="24"/>
          <w:lang w:val="ru-RU"/>
        </w:rPr>
        <w:t xml:space="preserve">или </w:t>
      </w:r>
      <w:proofErr w:type="spellStart"/>
      <w:r w:rsidRPr="00704B48">
        <w:rPr>
          <w:sz w:val="24"/>
          <w:szCs w:val="24"/>
          <w:lang w:val="ru-RU"/>
        </w:rPr>
        <w:t>прописите</w:t>
      </w:r>
      <w:proofErr w:type="spellEnd"/>
      <w:r w:rsidRPr="00704B48">
        <w:rPr>
          <w:sz w:val="24"/>
          <w:szCs w:val="24"/>
          <w:lang w:val="ru-RU"/>
        </w:rPr>
        <w:t xml:space="preserve"> на </w:t>
      </w:r>
      <w:proofErr w:type="spellStart"/>
      <w:r w:rsidRPr="00704B48">
        <w:rPr>
          <w:sz w:val="24"/>
          <w:szCs w:val="24"/>
          <w:lang w:val="ru-RU"/>
        </w:rPr>
        <w:t>државите</w:t>
      </w:r>
      <w:proofErr w:type="spellEnd"/>
      <w:r w:rsidRPr="00704B48">
        <w:rPr>
          <w:sz w:val="24"/>
          <w:szCs w:val="24"/>
          <w:lang w:val="ru-RU"/>
        </w:rPr>
        <w:t xml:space="preserve"> членки на </w:t>
      </w:r>
      <w:proofErr w:type="spellStart"/>
      <w:r w:rsidRPr="00704B48">
        <w:rPr>
          <w:sz w:val="24"/>
          <w:szCs w:val="24"/>
          <w:lang w:val="ru-RU"/>
        </w:rPr>
        <w:t>Европската</w:t>
      </w:r>
      <w:proofErr w:type="spellEnd"/>
      <w:r w:rsidRPr="00704B48">
        <w:rPr>
          <w:sz w:val="24"/>
          <w:szCs w:val="24"/>
          <w:lang w:val="ru-RU"/>
        </w:rPr>
        <w:t xml:space="preserve"> </w:t>
      </w:r>
      <w:proofErr w:type="spellStart"/>
      <w:r w:rsidRPr="00704B48">
        <w:rPr>
          <w:sz w:val="24"/>
          <w:szCs w:val="24"/>
          <w:lang w:val="ru-RU"/>
        </w:rPr>
        <w:t>унија</w:t>
      </w:r>
      <w:proofErr w:type="spellEnd"/>
      <w:r w:rsidRPr="00704B48">
        <w:rPr>
          <w:sz w:val="24"/>
          <w:szCs w:val="24"/>
          <w:lang w:val="ru-RU"/>
        </w:rPr>
        <w:t xml:space="preserve"> </w:t>
      </w:r>
      <w:proofErr w:type="spellStart"/>
      <w:r w:rsidR="002231F8" w:rsidRPr="00704B48">
        <w:rPr>
          <w:sz w:val="24"/>
          <w:szCs w:val="24"/>
          <w:lang w:val="ru-RU"/>
        </w:rPr>
        <w:t>кој</w:t>
      </w:r>
      <w:proofErr w:type="spellEnd"/>
      <w:r w:rsidR="002231F8" w:rsidRPr="00704B48">
        <w:rPr>
          <w:sz w:val="24"/>
          <w:szCs w:val="24"/>
          <w:lang w:val="ru-RU"/>
        </w:rPr>
        <w:t xml:space="preserve"> се </w:t>
      </w:r>
      <w:proofErr w:type="spellStart"/>
      <w:r w:rsidR="002231F8" w:rsidRPr="00704B48">
        <w:rPr>
          <w:sz w:val="24"/>
          <w:szCs w:val="24"/>
          <w:lang w:val="ru-RU"/>
        </w:rPr>
        <w:t>однесуваат</w:t>
      </w:r>
      <w:proofErr w:type="spellEnd"/>
      <w:r w:rsidR="002231F8" w:rsidRPr="00704B48">
        <w:rPr>
          <w:sz w:val="24"/>
          <w:szCs w:val="24"/>
          <w:lang w:val="ru-RU"/>
        </w:rPr>
        <w:t xml:space="preserve"> на </w:t>
      </w:r>
      <w:proofErr w:type="spellStart"/>
      <w:r w:rsidR="002231F8" w:rsidRPr="00704B48">
        <w:rPr>
          <w:sz w:val="24"/>
          <w:szCs w:val="24"/>
          <w:lang w:val="ru-RU"/>
        </w:rPr>
        <w:t>влегување</w:t>
      </w:r>
      <w:proofErr w:type="spellEnd"/>
      <w:r w:rsidR="002231F8" w:rsidRPr="00704B48">
        <w:rPr>
          <w:sz w:val="24"/>
          <w:szCs w:val="24"/>
          <w:lang w:val="ru-RU"/>
        </w:rPr>
        <w:t xml:space="preserve">, транзит и </w:t>
      </w:r>
      <w:proofErr w:type="spellStart"/>
      <w:r w:rsidR="002231F8" w:rsidRPr="00704B48">
        <w:rPr>
          <w:sz w:val="24"/>
          <w:szCs w:val="24"/>
          <w:lang w:val="ru-RU"/>
        </w:rPr>
        <w:t>престој</w:t>
      </w:r>
      <w:proofErr w:type="spellEnd"/>
      <w:r w:rsidR="002231F8" w:rsidRPr="00704B48">
        <w:rPr>
          <w:sz w:val="24"/>
          <w:szCs w:val="24"/>
          <w:lang w:val="ru-RU"/>
        </w:rPr>
        <w:t xml:space="preserve"> на </w:t>
      </w:r>
      <w:proofErr w:type="spellStart"/>
      <w:r w:rsidR="002231F8" w:rsidRPr="00704B48">
        <w:rPr>
          <w:sz w:val="24"/>
          <w:szCs w:val="24"/>
          <w:lang w:val="ru-RU"/>
        </w:rPr>
        <w:t>странци</w:t>
      </w:r>
      <w:proofErr w:type="spellEnd"/>
      <w:r w:rsidRPr="00704B48">
        <w:rPr>
          <w:sz w:val="24"/>
          <w:szCs w:val="24"/>
          <w:lang w:val="ru-RU"/>
        </w:rPr>
        <w:t>,</w:t>
      </w:r>
      <w:r w:rsidR="002231F8"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w:t>
      </w:r>
      <w:r w:rsidR="002231F8" w:rsidRPr="00704B48">
        <w:rPr>
          <w:sz w:val="24"/>
          <w:szCs w:val="24"/>
          <w:lang w:val="ru-RU"/>
        </w:rPr>
        <w:t xml:space="preserve">од </w:t>
      </w:r>
      <w:proofErr w:type="spellStart"/>
      <w:r w:rsidR="002231F8" w:rsidRPr="00704B48">
        <w:rPr>
          <w:sz w:val="24"/>
          <w:szCs w:val="24"/>
          <w:lang w:val="ru-RU"/>
        </w:rPr>
        <w:t>една</w:t>
      </w:r>
      <w:proofErr w:type="spellEnd"/>
      <w:r w:rsidR="002231F8" w:rsidRPr="00704B48">
        <w:rPr>
          <w:sz w:val="24"/>
          <w:szCs w:val="24"/>
          <w:lang w:val="ru-RU"/>
        </w:rPr>
        <w:t xml:space="preserve"> до </w:t>
      </w:r>
      <w:proofErr w:type="spellStart"/>
      <w:r w:rsidR="002231F8" w:rsidRPr="00704B48">
        <w:rPr>
          <w:sz w:val="24"/>
          <w:szCs w:val="24"/>
          <w:lang w:val="ru-RU"/>
        </w:rPr>
        <w:t>десет</w:t>
      </w:r>
      <w:proofErr w:type="spellEnd"/>
      <w:r w:rsidR="002231F8" w:rsidRPr="00704B48">
        <w:rPr>
          <w:sz w:val="24"/>
          <w:szCs w:val="24"/>
          <w:lang w:val="ru-RU"/>
        </w:rPr>
        <w:t xml:space="preserve"> </w:t>
      </w:r>
      <w:proofErr w:type="spellStart"/>
      <w:r w:rsidR="002231F8" w:rsidRPr="00704B48">
        <w:rPr>
          <w:sz w:val="24"/>
          <w:szCs w:val="24"/>
          <w:lang w:val="ru-RU"/>
        </w:rPr>
        <w:t>години</w:t>
      </w:r>
      <w:proofErr w:type="spellEnd"/>
      <w:r w:rsidRPr="00704B48">
        <w:rPr>
          <w:sz w:val="24"/>
          <w:szCs w:val="24"/>
          <w:lang w:val="ru-RU"/>
        </w:rPr>
        <w:t>.</w:t>
      </w:r>
    </w:p>
    <w:p w14:paraId="715E9EC4" w14:textId="77777777" w:rsidR="006A1315" w:rsidRPr="00704B48" w:rsidRDefault="006127B4" w:rsidP="006A1315">
      <w:pPr>
        <w:pStyle w:val="NoSpacing"/>
        <w:numPr>
          <w:ilvl w:val="0"/>
          <w:numId w:val="514"/>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од </w:t>
      </w:r>
      <w:proofErr w:type="spellStart"/>
      <w:r w:rsidRPr="00704B48">
        <w:rPr>
          <w:sz w:val="24"/>
          <w:szCs w:val="24"/>
          <w:lang w:val="ru-RU"/>
        </w:rPr>
        <w:t>користољубие</w:t>
      </w:r>
      <w:proofErr w:type="spellEnd"/>
      <w:r w:rsidRPr="00704B48">
        <w:rPr>
          <w:sz w:val="24"/>
          <w:szCs w:val="24"/>
          <w:lang w:val="ru-RU"/>
        </w:rPr>
        <w:t xml:space="preserve">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за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ставот</w:t>
      </w:r>
      <w:proofErr w:type="spellEnd"/>
      <w:r w:rsidRPr="00704B48">
        <w:rPr>
          <w:sz w:val="24"/>
          <w:szCs w:val="24"/>
          <w:lang w:val="ru-RU"/>
        </w:rPr>
        <w:t xml:space="preserve"> (1)</w:t>
      </w:r>
      <w:r w:rsidR="006A1315" w:rsidRPr="00704B48">
        <w:rPr>
          <w:sz w:val="24"/>
          <w:szCs w:val="24"/>
          <w:lang w:val="ru-RU"/>
        </w:rPr>
        <w:t xml:space="preserve"> на </w:t>
      </w:r>
      <w:proofErr w:type="spellStart"/>
      <w:r w:rsidR="006A1315" w:rsidRPr="00704B48">
        <w:rPr>
          <w:sz w:val="24"/>
          <w:szCs w:val="24"/>
          <w:lang w:val="ru-RU"/>
        </w:rPr>
        <w:t>овој</w:t>
      </w:r>
      <w:proofErr w:type="spellEnd"/>
      <w:r w:rsidR="006A1315" w:rsidRPr="00704B48">
        <w:rPr>
          <w:sz w:val="24"/>
          <w:szCs w:val="24"/>
          <w:lang w:val="ru-RU"/>
        </w:rPr>
        <w:t xml:space="preserve"> член</w:t>
      </w:r>
      <w:r w:rsidRPr="00704B48">
        <w:rPr>
          <w:sz w:val="24"/>
          <w:szCs w:val="24"/>
          <w:lang w:val="ru-RU"/>
        </w:rPr>
        <w:t xml:space="preserve"> со затвор </w:t>
      </w:r>
      <w:r w:rsidR="002231F8" w:rsidRPr="00704B48">
        <w:rPr>
          <w:sz w:val="24"/>
          <w:szCs w:val="24"/>
          <w:lang w:val="ru-RU"/>
        </w:rPr>
        <w:t xml:space="preserve">од </w:t>
      </w:r>
      <w:proofErr w:type="spellStart"/>
      <w:r w:rsidR="002231F8" w:rsidRPr="00704B48">
        <w:rPr>
          <w:sz w:val="24"/>
          <w:szCs w:val="24"/>
          <w:lang w:val="ru-RU"/>
        </w:rPr>
        <w:t>четири</w:t>
      </w:r>
      <w:proofErr w:type="spellEnd"/>
      <w:r w:rsidR="002231F8" w:rsidRPr="00704B48">
        <w:rPr>
          <w:sz w:val="24"/>
          <w:szCs w:val="24"/>
          <w:lang w:val="ru-RU"/>
        </w:rPr>
        <w:t xml:space="preserve"> до </w:t>
      </w:r>
      <w:proofErr w:type="spellStart"/>
      <w:r w:rsidR="002231F8" w:rsidRPr="00704B48">
        <w:rPr>
          <w:sz w:val="24"/>
          <w:szCs w:val="24"/>
          <w:lang w:val="ru-RU"/>
        </w:rPr>
        <w:t>десет</w:t>
      </w:r>
      <w:proofErr w:type="spellEnd"/>
      <w:r w:rsidRPr="00704B48">
        <w:rPr>
          <w:sz w:val="24"/>
          <w:szCs w:val="24"/>
          <w:lang w:val="ru-RU"/>
        </w:rPr>
        <w:t xml:space="preserve"> </w:t>
      </w:r>
      <w:proofErr w:type="spellStart"/>
      <w:r w:rsidRPr="00704B48">
        <w:rPr>
          <w:sz w:val="24"/>
          <w:szCs w:val="24"/>
          <w:lang w:val="ru-RU"/>
        </w:rPr>
        <w:t>години</w:t>
      </w:r>
      <w:proofErr w:type="spellEnd"/>
      <w:r w:rsidR="002231F8" w:rsidRPr="00704B48">
        <w:rPr>
          <w:sz w:val="24"/>
          <w:szCs w:val="24"/>
          <w:lang w:val="ru-RU"/>
        </w:rPr>
        <w:t>.</w:t>
      </w:r>
    </w:p>
    <w:p w14:paraId="55FDBCA3" w14:textId="77777777" w:rsidR="006A1315" w:rsidRPr="00704B48" w:rsidRDefault="00754175" w:rsidP="006A1315">
      <w:pPr>
        <w:pStyle w:val="NoSpacing"/>
        <w:numPr>
          <w:ilvl w:val="0"/>
          <w:numId w:val="514"/>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од </w:t>
      </w:r>
      <w:proofErr w:type="spellStart"/>
      <w:r w:rsidRPr="00704B48">
        <w:rPr>
          <w:sz w:val="24"/>
          <w:szCs w:val="24"/>
          <w:lang w:val="ru-RU"/>
        </w:rPr>
        <w:t>ставовите</w:t>
      </w:r>
      <w:proofErr w:type="spellEnd"/>
      <w:r w:rsidRPr="00704B48">
        <w:rPr>
          <w:sz w:val="24"/>
          <w:szCs w:val="24"/>
          <w:lang w:val="ru-RU"/>
        </w:rPr>
        <w:t xml:space="preserve"> (1) и (2)</w:t>
      </w:r>
      <w:r w:rsidR="006A1315" w:rsidRPr="00704B48">
        <w:rPr>
          <w:sz w:val="24"/>
          <w:szCs w:val="24"/>
          <w:lang w:val="ru-RU"/>
        </w:rPr>
        <w:t xml:space="preserve"> на </w:t>
      </w:r>
      <w:proofErr w:type="spellStart"/>
      <w:r w:rsidR="006A1315" w:rsidRPr="00704B48">
        <w:rPr>
          <w:sz w:val="24"/>
          <w:szCs w:val="24"/>
          <w:lang w:val="ru-RU"/>
        </w:rPr>
        <w:t>овој</w:t>
      </w:r>
      <w:proofErr w:type="spellEnd"/>
      <w:r w:rsidR="006A1315" w:rsidRPr="00704B48">
        <w:rPr>
          <w:sz w:val="24"/>
          <w:szCs w:val="24"/>
          <w:lang w:val="ru-RU"/>
        </w:rPr>
        <w:t xml:space="preserve"> член</w:t>
      </w:r>
      <w:r w:rsidRPr="00704B48">
        <w:rPr>
          <w:sz w:val="24"/>
          <w:szCs w:val="24"/>
          <w:lang w:val="ru-RU"/>
        </w:rPr>
        <w:t xml:space="preserve"> е </w:t>
      </w:r>
      <w:proofErr w:type="spellStart"/>
      <w:r w:rsidRPr="00704B48">
        <w:rPr>
          <w:sz w:val="24"/>
          <w:szCs w:val="24"/>
          <w:lang w:val="ru-RU"/>
        </w:rPr>
        <w:t>сторено</w:t>
      </w:r>
      <w:proofErr w:type="spellEnd"/>
      <w:r w:rsidRPr="00704B48">
        <w:rPr>
          <w:sz w:val="24"/>
          <w:szCs w:val="24"/>
          <w:lang w:val="ru-RU"/>
        </w:rPr>
        <w:t xml:space="preserve"> во состав на </w:t>
      </w:r>
      <w:proofErr w:type="spellStart"/>
      <w:r w:rsidRPr="00704B48">
        <w:rPr>
          <w:sz w:val="24"/>
          <w:szCs w:val="24"/>
          <w:lang w:val="ru-RU"/>
        </w:rPr>
        <w:t>група</w:t>
      </w:r>
      <w:proofErr w:type="spellEnd"/>
      <w:r w:rsidRPr="00704B48">
        <w:rPr>
          <w:sz w:val="24"/>
          <w:szCs w:val="24"/>
          <w:lang w:val="ru-RU"/>
        </w:rPr>
        <w:t xml:space="preserve">, банда или </w:t>
      </w:r>
      <w:proofErr w:type="spellStart"/>
      <w:r w:rsidRPr="00704B48">
        <w:rPr>
          <w:sz w:val="24"/>
          <w:szCs w:val="24"/>
          <w:lang w:val="ru-RU"/>
        </w:rPr>
        <w:t>соизвршување</w:t>
      </w:r>
      <w:proofErr w:type="spellEnd"/>
      <w:r w:rsidRPr="00704B48">
        <w:rPr>
          <w:sz w:val="24"/>
          <w:szCs w:val="24"/>
          <w:lang w:val="ru-RU"/>
        </w:rPr>
        <w:t xml:space="preserve"> на </w:t>
      </w:r>
      <w:proofErr w:type="spellStart"/>
      <w:r w:rsidRPr="00704B48">
        <w:rPr>
          <w:sz w:val="24"/>
          <w:szCs w:val="24"/>
          <w:lang w:val="ru-RU"/>
        </w:rPr>
        <w:t>делото</w:t>
      </w:r>
      <w:proofErr w:type="spellEnd"/>
      <w:r w:rsidRPr="00704B48">
        <w:rPr>
          <w:sz w:val="24"/>
          <w:szCs w:val="24"/>
          <w:lang w:val="ru-RU"/>
        </w:rPr>
        <w:t xml:space="preserve"> е </w:t>
      </w:r>
      <w:proofErr w:type="spellStart"/>
      <w:r w:rsidRPr="00704B48">
        <w:rPr>
          <w:sz w:val="24"/>
          <w:szCs w:val="24"/>
          <w:lang w:val="ru-RU"/>
        </w:rPr>
        <w:t>загрозен</w:t>
      </w:r>
      <w:proofErr w:type="spellEnd"/>
      <w:r w:rsidRPr="00704B48">
        <w:rPr>
          <w:sz w:val="24"/>
          <w:szCs w:val="24"/>
          <w:lang w:val="ru-RU"/>
        </w:rPr>
        <w:t xml:space="preserve"> </w:t>
      </w:r>
      <w:proofErr w:type="spellStart"/>
      <w:r w:rsidRPr="00704B48">
        <w:rPr>
          <w:sz w:val="24"/>
          <w:szCs w:val="24"/>
          <w:lang w:val="ru-RU"/>
        </w:rPr>
        <w:t>животот</w:t>
      </w:r>
      <w:proofErr w:type="spellEnd"/>
      <w:r w:rsidRPr="00704B48">
        <w:rPr>
          <w:sz w:val="24"/>
          <w:szCs w:val="24"/>
          <w:lang w:val="ru-RU"/>
        </w:rPr>
        <w:t xml:space="preserve"> или </w:t>
      </w:r>
      <w:proofErr w:type="spellStart"/>
      <w:r w:rsidRPr="00704B48">
        <w:rPr>
          <w:sz w:val="24"/>
          <w:szCs w:val="24"/>
          <w:lang w:val="ru-RU"/>
        </w:rPr>
        <w:t>тешко</w:t>
      </w:r>
      <w:proofErr w:type="spellEnd"/>
      <w:r w:rsidRPr="00704B48">
        <w:rPr>
          <w:sz w:val="24"/>
          <w:szCs w:val="24"/>
          <w:lang w:val="ru-RU"/>
        </w:rPr>
        <w:t xml:space="preserve"> е </w:t>
      </w:r>
      <w:proofErr w:type="spellStart"/>
      <w:r w:rsidRPr="00704B48">
        <w:rPr>
          <w:sz w:val="24"/>
          <w:szCs w:val="24"/>
          <w:lang w:val="ru-RU"/>
        </w:rPr>
        <w:t>загрозено</w:t>
      </w:r>
      <w:proofErr w:type="spellEnd"/>
      <w:r w:rsidRPr="00704B48">
        <w:rPr>
          <w:sz w:val="24"/>
          <w:szCs w:val="24"/>
          <w:lang w:val="ru-RU"/>
        </w:rPr>
        <w:t xml:space="preserve"> </w:t>
      </w:r>
      <w:proofErr w:type="spellStart"/>
      <w:r w:rsidRPr="00704B48">
        <w:rPr>
          <w:sz w:val="24"/>
          <w:szCs w:val="24"/>
          <w:lang w:val="ru-RU"/>
        </w:rPr>
        <w:lastRenderedPageBreak/>
        <w:t>здравјето</w:t>
      </w:r>
      <w:proofErr w:type="spellEnd"/>
      <w:r w:rsidRPr="00704B48">
        <w:rPr>
          <w:sz w:val="24"/>
          <w:szCs w:val="24"/>
          <w:lang w:val="ru-RU"/>
        </w:rPr>
        <w:t xml:space="preserve"> на друг, </w:t>
      </w:r>
      <w:proofErr w:type="spellStart"/>
      <w:r w:rsidRPr="00704B48">
        <w:rPr>
          <w:sz w:val="24"/>
          <w:szCs w:val="24"/>
          <w:lang w:val="ru-RU"/>
        </w:rPr>
        <w:t>сторителот</w:t>
      </w:r>
      <w:proofErr w:type="spellEnd"/>
      <w:r w:rsidRPr="00704B48">
        <w:rPr>
          <w:sz w:val="24"/>
          <w:szCs w:val="24"/>
          <w:lang w:val="ru-RU"/>
        </w:rPr>
        <w:t xml:space="preserve"> </w:t>
      </w:r>
      <w:proofErr w:type="spellStart"/>
      <w:r w:rsidRPr="00704B48">
        <w:rPr>
          <w:sz w:val="24"/>
          <w:szCs w:val="24"/>
          <w:lang w:val="ru-RU"/>
        </w:rPr>
        <w:t>ќе</w:t>
      </w:r>
      <w:proofErr w:type="spellEnd"/>
      <w:r w:rsidRPr="00704B48">
        <w:rPr>
          <w:sz w:val="24"/>
          <w:szCs w:val="24"/>
          <w:lang w:val="ru-RU"/>
        </w:rPr>
        <w:t xml:space="preserve"> се казни со затвор од </w:t>
      </w:r>
      <w:proofErr w:type="spellStart"/>
      <w:r w:rsidRPr="00704B48">
        <w:rPr>
          <w:sz w:val="24"/>
          <w:szCs w:val="24"/>
          <w:lang w:val="ru-RU"/>
        </w:rPr>
        <w:t>нај</w:t>
      </w:r>
      <w:r w:rsidR="00C702DD" w:rsidRPr="00704B48">
        <w:rPr>
          <w:sz w:val="24"/>
          <w:szCs w:val="24"/>
          <w:lang w:val="ru-RU"/>
        </w:rPr>
        <w:t>малку</w:t>
      </w:r>
      <w:proofErr w:type="spellEnd"/>
      <w:r w:rsidR="00C702DD" w:rsidRPr="00704B48">
        <w:rPr>
          <w:sz w:val="24"/>
          <w:szCs w:val="24"/>
          <w:lang w:val="ru-RU"/>
        </w:rPr>
        <w:t xml:space="preserve"> пет</w:t>
      </w:r>
      <w:r w:rsidRPr="00704B48">
        <w:rPr>
          <w:sz w:val="24"/>
          <w:szCs w:val="24"/>
          <w:lang w:val="ru-RU"/>
        </w:rPr>
        <w:t xml:space="preserve"> </w:t>
      </w:r>
      <w:proofErr w:type="spellStart"/>
      <w:r w:rsidRPr="00704B48">
        <w:rPr>
          <w:sz w:val="24"/>
          <w:szCs w:val="24"/>
          <w:lang w:val="ru-RU"/>
        </w:rPr>
        <w:t>години</w:t>
      </w:r>
      <w:proofErr w:type="spellEnd"/>
      <w:r w:rsidRPr="00704B48">
        <w:rPr>
          <w:sz w:val="24"/>
          <w:szCs w:val="24"/>
          <w:lang w:val="ru-RU"/>
        </w:rPr>
        <w:t xml:space="preserve"> затвор.</w:t>
      </w:r>
      <w:r w:rsidR="006A1315" w:rsidRPr="00704B48">
        <w:rPr>
          <w:sz w:val="24"/>
          <w:szCs w:val="24"/>
          <w:lang w:val="ru-RU"/>
        </w:rPr>
        <w:t xml:space="preserve"> </w:t>
      </w:r>
    </w:p>
    <w:p w14:paraId="023AA7BD" w14:textId="77777777" w:rsidR="006A1315" w:rsidRPr="00704B48" w:rsidRDefault="006127B4" w:rsidP="006A1315">
      <w:pPr>
        <w:pStyle w:val="NoSpacing"/>
        <w:numPr>
          <w:ilvl w:val="0"/>
          <w:numId w:val="514"/>
        </w:numPr>
        <w:ind w:left="0" w:firstLine="360"/>
        <w:jc w:val="both"/>
        <w:rPr>
          <w:sz w:val="24"/>
          <w:szCs w:val="24"/>
          <w:lang w:val="ru-RU"/>
        </w:rPr>
      </w:pPr>
      <w:proofErr w:type="spellStart"/>
      <w:r w:rsidRPr="00704B48">
        <w:rPr>
          <w:sz w:val="24"/>
          <w:szCs w:val="24"/>
          <w:lang w:val="ru-RU"/>
        </w:rPr>
        <w:t>Ако</w:t>
      </w:r>
      <w:proofErr w:type="spellEnd"/>
      <w:r w:rsidRPr="00704B48">
        <w:rPr>
          <w:sz w:val="24"/>
          <w:szCs w:val="24"/>
          <w:lang w:val="ru-RU"/>
        </w:rPr>
        <w:t xml:space="preserve"> </w:t>
      </w:r>
      <w:proofErr w:type="spellStart"/>
      <w:r w:rsidRPr="00704B48">
        <w:rPr>
          <w:sz w:val="24"/>
          <w:szCs w:val="24"/>
          <w:lang w:val="ru-RU"/>
        </w:rPr>
        <w:t>делото</w:t>
      </w:r>
      <w:proofErr w:type="spellEnd"/>
      <w:r w:rsidRPr="00704B48">
        <w:rPr>
          <w:sz w:val="24"/>
          <w:szCs w:val="24"/>
          <w:lang w:val="ru-RU"/>
        </w:rPr>
        <w:t xml:space="preserve"> г</w:t>
      </w:r>
      <w:r w:rsidR="002231F8" w:rsidRPr="00704B48">
        <w:rPr>
          <w:sz w:val="24"/>
          <w:szCs w:val="24"/>
          <w:lang w:val="ru-RU"/>
        </w:rPr>
        <w:t xml:space="preserve">о </w:t>
      </w:r>
      <w:proofErr w:type="spellStart"/>
      <w:r w:rsidR="002231F8" w:rsidRPr="00704B48">
        <w:rPr>
          <w:sz w:val="24"/>
          <w:szCs w:val="24"/>
          <w:lang w:val="ru-RU"/>
        </w:rPr>
        <w:t>стори</w:t>
      </w:r>
      <w:proofErr w:type="spellEnd"/>
      <w:r w:rsidR="002231F8" w:rsidRPr="00704B48">
        <w:rPr>
          <w:sz w:val="24"/>
          <w:szCs w:val="24"/>
          <w:lang w:val="ru-RU"/>
        </w:rPr>
        <w:t xml:space="preserve"> </w:t>
      </w:r>
      <w:proofErr w:type="spellStart"/>
      <w:r w:rsidR="002231F8" w:rsidRPr="00704B48">
        <w:rPr>
          <w:sz w:val="24"/>
          <w:szCs w:val="24"/>
          <w:lang w:val="ru-RU"/>
        </w:rPr>
        <w:t>правно</w:t>
      </w:r>
      <w:proofErr w:type="spellEnd"/>
      <w:r w:rsidR="002231F8" w:rsidRPr="00704B48">
        <w:rPr>
          <w:sz w:val="24"/>
          <w:szCs w:val="24"/>
          <w:lang w:val="ru-RU"/>
        </w:rPr>
        <w:t xml:space="preserve"> лице, </w:t>
      </w:r>
      <w:proofErr w:type="spellStart"/>
      <w:r w:rsidR="002231F8" w:rsidRPr="00704B48">
        <w:rPr>
          <w:sz w:val="24"/>
          <w:szCs w:val="24"/>
          <w:lang w:val="ru-RU"/>
        </w:rPr>
        <w:t>ќ</w:t>
      </w:r>
      <w:r w:rsidRPr="00704B48">
        <w:rPr>
          <w:sz w:val="24"/>
          <w:szCs w:val="24"/>
          <w:lang w:val="ru-RU"/>
        </w:rPr>
        <w:t>е</w:t>
      </w:r>
      <w:proofErr w:type="spellEnd"/>
      <w:r w:rsidRPr="00704B48">
        <w:rPr>
          <w:sz w:val="24"/>
          <w:szCs w:val="24"/>
          <w:lang w:val="ru-RU"/>
        </w:rPr>
        <w:t xml:space="preserve"> се казни со </w:t>
      </w:r>
      <w:proofErr w:type="spellStart"/>
      <w:r w:rsidRPr="00704B48">
        <w:rPr>
          <w:sz w:val="24"/>
          <w:szCs w:val="24"/>
          <w:lang w:val="ru-RU"/>
        </w:rPr>
        <w:t>парична</w:t>
      </w:r>
      <w:proofErr w:type="spellEnd"/>
      <w:r w:rsidR="002231F8" w:rsidRPr="00704B48">
        <w:rPr>
          <w:sz w:val="24"/>
          <w:szCs w:val="24"/>
          <w:lang w:val="ru-RU"/>
        </w:rPr>
        <w:t xml:space="preserve"> </w:t>
      </w:r>
      <w:r w:rsidRPr="00704B48">
        <w:rPr>
          <w:sz w:val="24"/>
          <w:szCs w:val="24"/>
          <w:lang w:val="ru-RU"/>
        </w:rPr>
        <w:t>казна.</w:t>
      </w:r>
    </w:p>
    <w:p w14:paraId="1F41AE11" w14:textId="7549DD6D" w:rsidR="006127B4" w:rsidRPr="00704B48" w:rsidRDefault="006127B4" w:rsidP="006A1315">
      <w:pPr>
        <w:pStyle w:val="NoSpacing"/>
        <w:numPr>
          <w:ilvl w:val="0"/>
          <w:numId w:val="514"/>
        </w:numPr>
        <w:ind w:left="0" w:firstLine="360"/>
        <w:jc w:val="both"/>
        <w:rPr>
          <w:sz w:val="24"/>
          <w:szCs w:val="24"/>
          <w:lang w:val="ru-RU"/>
        </w:rPr>
      </w:pPr>
      <w:proofErr w:type="spellStart"/>
      <w:r w:rsidRPr="00704B48">
        <w:rPr>
          <w:sz w:val="24"/>
          <w:szCs w:val="24"/>
          <w:lang w:val="ru-RU"/>
        </w:rPr>
        <w:t>Предметите</w:t>
      </w:r>
      <w:proofErr w:type="spellEnd"/>
      <w:r w:rsidRPr="00704B48">
        <w:rPr>
          <w:sz w:val="24"/>
          <w:szCs w:val="24"/>
          <w:lang w:val="ru-RU"/>
        </w:rPr>
        <w:t xml:space="preserve"> и </w:t>
      </w:r>
      <w:proofErr w:type="spellStart"/>
      <w:r w:rsidRPr="00704B48">
        <w:rPr>
          <w:sz w:val="24"/>
          <w:szCs w:val="24"/>
          <w:lang w:val="ru-RU"/>
        </w:rPr>
        <w:t>превозните</w:t>
      </w:r>
      <w:proofErr w:type="spellEnd"/>
      <w:r w:rsidRPr="00704B48">
        <w:rPr>
          <w:sz w:val="24"/>
          <w:szCs w:val="24"/>
          <w:lang w:val="ru-RU"/>
        </w:rPr>
        <w:t xml:space="preserve"> средства </w:t>
      </w:r>
      <w:proofErr w:type="spellStart"/>
      <w:r w:rsidRPr="00704B48">
        <w:rPr>
          <w:sz w:val="24"/>
          <w:szCs w:val="24"/>
          <w:lang w:val="ru-RU"/>
        </w:rPr>
        <w:t>употребени</w:t>
      </w:r>
      <w:proofErr w:type="spellEnd"/>
      <w:r w:rsidRPr="00704B48">
        <w:rPr>
          <w:sz w:val="24"/>
          <w:szCs w:val="24"/>
          <w:lang w:val="ru-RU"/>
        </w:rPr>
        <w:t xml:space="preserve"> за </w:t>
      </w:r>
      <w:proofErr w:type="spellStart"/>
      <w:r w:rsidRPr="00704B48">
        <w:rPr>
          <w:sz w:val="24"/>
          <w:szCs w:val="24"/>
          <w:lang w:val="ru-RU"/>
        </w:rPr>
        <w:t>извршување</w:t>
      </w:r>
      <w:proofErr w:type="spellEnd"/>
      <w:r w:rsidRPr="00704B48">
        <w:rPr>
          <w:sz w:val="24"/>
          <w:szCs w:val="24"/>
          <w:lang w:val="ru-RU"/>
        </w:rPr>
        <w:t xml:space="preserve"> на </w:t>
      </w:r>
      <w:proofErr w:type="spellStart"/>
      <w:r w:rsidRPr="00704B48">
        <w:rPr>
          <w:sz w:val="24"/>
          <w:szCs w:val="24"/>
          <w:lang w:val="ru-RU"/>
        </w:rPr>
        <w:t>делото</w:t>
      </w:r>
      <w:proofErr w:type="spellEnd"/>
      <w:r w:rsidR="00A71C93" w:rsidRPr="007517FC">
        <w:rPr>
          <w:sz w:val="24"/>
          <w:szCs w:val="24"/>
          <w:lang w:val="ru-RU"/>
        </w:rPr>
        <w:t xml:space="preserve"> во </w:t>
      </w:r>
      <w:proofErr w:type="spellStart"/>
      <w:r w:rsidR="00A71C93" w:rsidRPr="007517FC">
        <w:rPr>
          <w:sz w:val="24"/>
          <w:szCs w:val="24"/>
          <w:lang w:val="ru-RU"/>
        </w:rPr>
        <w:t>сопственост</w:t>
      </w:r>
      <w:proofErr w:type="spellEnd"/>
      <w:r w:rsidR="00A71C93" w:rsidRPr="007517FC">
        <w:rPr>
          <w:sz w:val="24"/>
          <w:szCs w:val="24"/>
          <w:lang w:val="ru-RU"/>
        </w:rPr>
        <w:t xml:space="preserve"> на </w:t>
      </w:r>
      <w:proofErr w:type="spellStart"/>
      <w:r w:rsidR="00A71C93" w:rsidRPr="007517FC">
        <w:rPr>
          <w:sz w:val="24"/>
          <w:szCs w:val="24"/>
          <w:lang w:val="ru-RU"/>
        </w:rPr>
        <w:t>сторителот</w:t>
      </w:r>
      <w:proofErr w:type="spellEnd"/>
      <w:r w:rsidR="00A71C93" w:rsidRPr="007517FC">
        <w:rPr>
          <w:sz w:val="24"/>
          <w:szCs w:val="24"/>
          <w:lang w:val="ru-RU"/>
        </w:rPr>
        <w:t>,</w:t>
      </w:r>
      <w:r w:rsidRPr="00704B48">
        <w:rPr>
          <w:sz w:val="24"/>
          <w:szCs w:val="24"/>
          <w:lang w:val="ru-RU"/>
        </w:rPr>
        <w:t xml:space="preserve"> се </w:t>
      </w:r>
      <w:proofErr w:type="spellStart"/>
      <w:r w:rsidRPr="00704B48">
        <w:rPr>
          <w:sz w:val="24"/>
          <w:szCs w:val="24"/>
          <w:lang w:val="ru-RU"/>
        </w:rPr>
        <w:t>одземаат</w:t>
      </w:r>
      <w:proofErr w:type="spellEnd"/>
      <w:r w:rsidRPr="00704B48">
        <w:rPr>
          <w:sz w:val="24"/>
          <w:szCs w:val="24"/>
          <w:lang w:val="ru-RU"/>
        </w:rPr>
        <w:t>.</w:t>
      </w:r>
    </w:p>
    <w:p w14:paraId="35BF82B1" w14:textId="77777777" w:rsidR="0090417A" w:rsidRPr="00704B48" w:rsidRDefault="0090417A" w:rsidP="0090417A">
      <w:pPr>
        <w:pStyle w:val="NoSpacing"/>
        <w:ind w:left="360"/>
        <w:jc w:val="both"/>
        <w:rPr>
          <w:sz w:val="24"/>
          <w:szCs w:val="24"/>
          <w:lang w:val="ru-RU"/>
        </w:rPr>
      </w:pPr>
    </w:p>
    <w:p w14:paraId="0F0599D8" w14:textId="77777777" w:rsidR="001B52DF" w:rsidRPr="007517FC" w:rsidRDefault="001B52DF" w:rsidP="000B7809">
      <w:pPr>
        <w:pStyle w:val="NoSpacing"/>
        <w:rPr>
          <w:lang w:val="ru-RU"/>
        </w:rPr>
      </w:pPr>
    </w:p>
    <w:p w14:paraId="47308B65" w14:textId="77777777" w:rsidR="001B52DF" w:rsidRPr="00704B48" w:rsidRDefault="009F5657" w:rsidP="001B52DF">
      <w:pPr>
        <w:pStyle w:val="NoSpacing"/>
        <w:jc w:val="center"/>
        <w:rPr>
          <w:b/>
          <w:sz w:val="24"/>
          <w:lang w:val="ru-RU"/>
        </w:rPr>
      </w:pPr>
      <w:r w:rsidRPr="00704B48">
        <w:rPr>
          <w:b/>
          <w:sz w:val="24"/>
          <w:lang w:val="ru-RU"/>
        </w:rPr>
        <w:t xml:space="preserve">Глава </w:t>
      </w:r>
      <w:proofErr w:type="spellStart"/>
      <w:r w:rsidRPr="00704B48">
        <w:rPr>
          <w:b/>
          <w:sz w:val="24"/>
          <w:lang w:val="ru-RU"/>
        </w:rPr>
        <w:t>триесет</w:t>
      </w:r>
      <w:proofErr w:type="spellEnd"/>
      <w:r w:rsidR="000B7809" w:rsidRPr="00704B48">
        <w:rPr>
          <w:b/>
          <w:sz w:val="24"/>
          <w:lang w:val="ru-RU"/>
        </w:rPr>
        <w:t xml:space="preserve"> </w:t>
      </w:r>
      <w:r w:rsidRPr="00704B48">
        <w:rPr>
          <w:b/>
          <w:sz w:val="24"/>
          <w:lang w:val="ru-RU"/>
        </w:rPr>
        <w:t>и</w:t>
      </w:r>
      <w:r w:rsidR="000B7809" w:rsidRPr="00704B48">
        <w:rPr>
          <w:b/>
          <w:sz w:val="24"/>
          <w:lang w:val="ru-RU"/>
        </w:rPr>
        <w:t xml:space="preserve"> </w:t>
      </w:r>
      <w:proofErr w:type="spellStart"/>
      <w:r w:rsidR="001B52DF" w:rsidRPr="00704B48">
        <w:rPr>
          <w:b/>
          <w:sz w:val="24"/>
          <w:lang w:val="ru-RU"/>
        </w:rPr>
        <w:t>седма</w:t>
      </w:r>
      <w:proofErr w:type="spellEnd"/>
    </w:p>
    <w:p w14:paraId="2C607C6E" w14:textId="77777777" w:rsidR="001B52DF" w:rsidRPr="00704B48" w:rsidRDefault="001B52DF" w:rsidP="001B52DF">
      <w:pPr>
        <w:pStyle w:val="NoSpacing"/>
        <w:jc w:val="center"/>
        <w:rPr>
          <w:b/>
          <w:sz w:val="24"/>
          <w:lang w:val="ru-RU"/>
        </w:rPr>
      </w:pPr>
    </w:p>
    <w:p w14:paraId="0C926088" w14:textId="77777777" w:rsidR="00437DEC" w:rsidRPr="00704B48" w:rsidRDefault="009F5657" w:rsidP="001B52DF">
      <w:pPr>
        <w:pStyle w:val="NoSpacing"/>
        <w:jc w:val="center"/>
        <w:rPr>
          <w:b/>
          <w:sz w:val="24"/>
          <w:lang w:val="ru-RU"/>
        </w:rPr>
      </w:pPr>
      <w:r w:rsidRPr="00704B48">
        <w:rPr>
          <w:b/>
          <w:sz w:val="24"/>
          <w:lang w:val="ru-RU"/>
        </w:rPr>
        <w:t>ПРЕОДНИ И ЗАВРШНИ ОДРЕДБИ</w:t>
      </w:r>
    </w:p>
    <w:p w14:paraId="668DE957" w14:textId="77777777" w:rsidR="001B52DF" w:rsidRPr="00704B48" w:rsidRDefault="001B52DF">
      <w:pPr>
        <w:spacing w:line="254" w:lineRule="auto"/>
        <w:ind w:left="541" w:right="540"/>
        <w:jc w:val="center"/>
        <w:rPr>
          <w:b/>
          <w:sz w:val="24"/>
          <w:lang w:val="ru-RU"/>
        </w:rPr>
      </w:pPr>
    </w:p>
    <w:p w14:paraId="33DD5EEA" w14:textId="77777777" w:rsidR="0040465E" w:rsidRDefault="0040465E">
      <w:pPr>
        <w:spacing w:line="254" w:lineRule="auto"/>
        <w:ind w:left="541" w:right="540"/>
        <w:jc w:val="center"/>
        <w:rPr>
          <w:b/>
          <w:sz w:val="24"/>
          <w:lang w:val="ru-RU"/>
        </w:rPr>
      </w:pPr>
    </w:p>
    <w:p w14:paraId="6D3DA7B0" w14:textId="33A71FA0" w:rsidR="00437DEC" w:rsidRPr="00704B48" w:rsidRDefault="00223269">
      <w:pPr>
        <w:spacing w:line="254" w:lineRule="auto"/>
        <w:ind w:left="541" w:right="540"/>
        <w:jc w:val="center"/>
        <w:rPr>
          <w:b/>
          <w:sz w:val="24"/>
          <w:lang w:val="ru-RU"/>
        </w:rPr>
      </w:pPr>
      <w:proofErr w:type="spellStart"/>
      <w:r>
        <w:rPr>
          <w:b/>
          <w:sz w:val="24"/>
          <w:lang w:val="ru-RU"/>
        </w:rPr>
        <w:t>Уредување</w:t>
      </w:r>
      <w:proofErr w:type="spellEnd"/>
      <w:r>
        <w:rPr>
          <w:b/>
          <w:sz w:val="24"/>
          <w:lang w:val="ru-RU"/>
        </w:rPr>
        <w:t xml:space="preserve"> на </w:t>
      </w:r>
      <w:proofErr w:type="spellStart"/>
      <w:r w:rsidR="009F5657" w:rsidRPr="00704B48">
        <w:rPr>
          <w:b/>
          <w:sz w:val="24"/>
          <w:lang w:val="ru-RU"/>
        </w:rPr>
        <w:t>постапување</w:t>
      </w:r>
      <w:r>
        <w:rPr>
          <w:b/>
          <w:sz w:val="24"/>
          <w:lang w:val="ru-RU"/>
        </w:rPr>
        <w:t>то</w:t>
      </w:r>
      <w:proofErr w:type="spellEnd"/>
      <w:r w:rsidR="009F5657" w:rsidRPr="00704B48">
        <w:rPr>
          <w:b/>
          <w:sz w:val="24"/>
          <w:lang w:val="ru-RU"/>
        </w:rPr>
        <w:t xml:space="preserve"> на </w:t>
      </w:r>
      <w:proofErr w:type="spellStart"/>
      <w:r w:rsidR="009F5657" w:rsidRPr="00704B48">
        <w:rPr>
          <w:b/>
          <w:sz w:val="24"/>
          <w:lang w:val="ru-RU"/>
        </w:rPr>
        <w:t>судовите</w:t>
      </w:r>
      <w:proofErr w:type="spellEnd"/>
      <w:r w:rsidR="009F5657" w:rsidRPr="00704B48">
        <w:rPr>
          <w:b/>
          <w:sz w:val="24"/>
          <w:lang w:val="ru-RU"/>
        </w:rPr>
        <w:t xml:space="preserve"> за </w:t>
      </w:r>
      <w:proofErr w:type="spellStart"/>
      <w:r w:rsidR="009F5657" w:rsidRPr="00704B48">
        <w:rPr>
          <w:b/>
          <w:sz w:val="24"/>
          <w:lang w:val="ru-RU"/>
        </w:rPr>
        <w:t>водење</w:t>
      </w:r>
      <w:proofErr w:type="spellEnd"/>
      <w:r w:rsidR="009F5657" w:rsidRPr="00704B48">
        <w:rPr>
          <w:b/>
          <w:sz w:val="24"/>
          <w:lang w:val="ru-RU"/>
        </w:rPr>
        <w:t xml:space="preserve"> на казнена </w:t>
      </w:r>
      <w:proofErr w:type="spellStart"/>
      <w:r w:rsidR="009F5657" w:rsidRPr="00704B48">
        <w:rPr>
          <w:b/>
          <w:sz w:val="24"/>
          <w:lang w:val="ru-RU"/>
        </w:rPr>
        <w:t>евиденција</w:t>
      </w:r>
      <w:proofErr w:type="spellEnd"/>
    </w:p>
    <w:p w14:paraId="7156F928" w14:textId="77777777" w:rsidR="00437DEC" w:rsidRPr="00704B48" w:rsidRDefault="00437DEC">
      <w:pPr>
        <w:pStyle w:val="BodyText"/>
        <w:spacing w:before="1"/>
        <w:ind w:left="0" w:right="0" w:firstLine="0"/>
        <w:jc w:val="left"/>
        <w:rPr>
          <w:b/>
          <w:sz w:val="25"/>
          <w:lang w:val="ru-RU"/>
        </w:rPr>
      </w:pPr>
    </w:p>
    <w:p w14:paraId="42FEAC67" w14:textId="04DCE2EC" w:rsidR="00437DEC" w:rsidRPr="00704B48" w:rsidRDefault="00C9582C" w:rsidP="00E43AC0">
      <w:pPr>
        <w:pStyle w:val="NoSpacing"/>
        <w:jc w:val="center"/>
        <w:rPr>
          <w:b/>
          <w:bCs/>
          <w:sz w:val="24"/>
          <w:szCs w:val="24"/>
          <w:lang w:val="ru-RU"/>
        </w:rPr>
      </w:pPr>
      <w:r w:rsidRPr="00704B48">
        <w:rPr>
          <w:b/>
          <w:bCs/>
          <w:sz w:val="24"/>
          <w:szCs w:val="24"/>
          <w:lang w:val="ru-RU"/>
        </w:rPr>
        <w:t xml:space="preserve">Член </w:t>
      </w:r>
      <w:r w:rsidR="00B5385C" w:rsidRPr="00704B48">
        <w:rPr>
          <w:b/>
          <w:bCs/>
          <w:sz w:val="24"/>
          <w:szCs w:val="24"/>
          <w:lang w:val="ru-RU"/>
        </w:rPr>
        <w:t>52</w:t>
      </w:r>
      <w:r w:rsidR="00EE7A68" w:rsidRPr="00704B48">
        <w:rPr>
          <w:b/>
          <w:bCs/>
          <w:sz w:val="24"/>
          <w:szCs w:val="24"/>
          <w:lang w:val="ru-RU"/>
        </w:rPr>
        <w:t>8</w:t>
      </w:r>
      <w:r w:rsidRPr="00704B48">
        <w:rPr>
          <w:b/>
          <w:bCs/>
          <w:sz w:val="24"/>
          <w:szCs w:val="24"/>
          <w:lang w:val="ru-RU"/>
        </w:rPr>
        <w:t xml:space="preserve"> (</w:t>
      </w:r>
      <w:proofErr w:type="spellStart"/>
      <w:r w:rsidRPr="00704B48">
        <w:rPr>
          <w:b/>
          <w:bCs/>
          <w:sz w:val="24"/>
          <w:szCs w:val="24"/>
          <w:lang w:val="ru-RU"/>
        </w:rPr>
        <w:t>претходен</w:t>
      </w:r>
      <w:proofErr w:type="spellEnd"/>
      <w:r w:rsidRPr="00704B48">
        <w:rPr>
          <w:b/>
          <w:bCs/>
          <w:sz w:val="24"/>
          <w:szCs w:val="24"/>
          <w:lang w:val="ru-RU"/>
        </w:rPr>
        <w:t xml:space="preserve"> </w:t>
      </w:r>
      <w:r w:rsidR="009F5657" w:rsidRPr="00704B48">
        <w:rPr>
          <w:b/>
          <w:bCs/>
          <w:sz w:val="24"/>
          <w:szCs w:val="24"/>
          <w:lang w:val="ru-RU"/>
        </w:rPr>
        <w:t>Член 423-а</w:t>
      </w:r>
      <w:r w:rsidRPr="00704B48">
        <w:rPr>
          <w:b/>
          <w:bCs/>
          <w:sz w:val="24"/>
          <w:szCs w:val="24"/>
          <w:lang w:val="ru-RU"/>
        </w:rPr>
        <w:t>)</w:t>
      </w:r>
    </w:p>
    <w:p w14:paraId="3F28B4A0" w14:textId="4E125E12" w:rsidR="00437DEC" w:rsidRPr="00704B48" w:rsidRDefault="009F5657">
      <w:pPr>
        <w:pStyle w:val="BodyText"/>
        <w:spacing w:before="17" w:line="254" w:lineRule="auto"/>
        <w:ind w:left="115"/>
        <w:rPr>
          <w:lang w:val="ru-RU"/>
        </w:rPr>
      </w:pPr>
      <w:r w:rsidRPr="00704B48">
        <w:rPr>
          <w:lang w:val="ru-RU"/>
        </w:rPr>
        <w:t xml:space="preserve">Со </w:t>
      </w:r>
      <w:proofErr w:type="spellStart"/>
      <w:r w:rsidRPr="00704B48">
        <w:rPr>
          <w:lang w:val="ru-RU"/>
        </w:rPr>
        <w:t>Судскиот</w:t>
      </w:r>
      <w:proofErr w:type="spellEnd"/>
      <w:r w:rsidRPr="00704B48">
        <w:rPr>
          <w:lang w:val="ru-RU"/>
        </w:rPr>
        <w:t xml:space="preserve"> </w:t>
      </w:r>
      <w:proofErr w:type="spellStart"/>
      <w:r w:rsidRPr="00704B48">
        <w:rPr>
          <w:lang w:val="ru-RU"/>
        </w:rPr>
        <w:t>деловник</w:t>
      </w:r>
      <w:proofErr w:type="spellEnd"/>
      <w:r w:rsidRPr="00704B48">
        <w:rPr>
          <w:lang w:val="ru-RU"/>
        </w:rPr>
        <w:t xml:space="preserve"> се </w:t>
      </w:r>
      <w:proofErr w:type="spellStart"/>
      <w:r w:rsidRPr="00704B48">
        <w:rPr>
          <w:lang w:val="ru-RU"/>
        </w:rPr>
        <w:t>уредува</w:t>
      </w:r>
      <w:proofErr w:type="spellEnd"/>
      <w:r w:rsidRPr="00704B48">
        <w:rPr>
          <w:lang w:val="ru-RU"/>
        </w:rPr>
        <w:t xml:space="preserve"> </w:t>
      </w:r>
      <w:proofErr w:type="spellStart"/>
      <w:r w:rsidRPr="00704B48">
        <w:rPr>
          <w:lang w:val="ru-RU"/>
        </w:rPr>
        <w:t>постапувањето</w:t>
      </w:r>
      <w:proofErr w:type="spellEnd"/>
      <w:r w:rsidRPr="00704B48">
        <w:rPr>
          <w:lang w:val="ru-RU"/>
        </w:rPr>
        <w:t xml:space="preserve"> на </w:t>
      </w:r>
      <w:proofErr w:type="spellStart"/>
      <w:r w:rsidRPr="00704B48">
        <w:rPr>
          <w:lang w:val="ru-RU"/>
        </w:rPr>
        <w:t>судовите</w:t>
      </w:r>
      <w:proofErr w:type="spellEnd"/>
      <w:r w:rsidRPr="00704B48">
        <w:rPr>
          <w:lang w:val="ru-RU"/>
        </w:rPr>
        <w:t xml:space="preserve"> за </w:t>
      </w:r>
      <w:proofErr w:type="spellStart"/>
      <w:r w:rsidRPr="00704B48">
        <w:rPr>
          <w:lang w:val="ru-RU"/>
        </w:rPr>
        <w:t>водење</w:t>
      </w:r>
      <w:proofErr w:type="spellEnd"/>
      <w:r w:rsidRPr="00704B48">
        <w:rPr>
          <w:lang w:val="ru-RU"/>
        </w:rPr>
        <w:t xml:space="preserve"> на казнена </w:t>
      </w:r>
      <w:proofErr w:type="spellStart"/>
      <w:r w:rsidRPr="00704B48">
        <w:rPr>
          <w:lang w:val="ru-RU"/>
        </w:rPr>
        <w:t>евиденција</w:t>
      </w:r>
      <w:proofErr w:type="spellEnd"/>
      <w:r w:rsidRPr="00704B48">
        <w:rPr>
          <w:lang w:val="ru-RU"/>
        </w:rPr>
        <w:t xml:space="preserve"> согласно со </w:t>
      </w:r>
      <w:proofErr w:type="spellStart"/>
      <w:r w:rsidRPr="00704B48">
        <w:rPr>
          <w:lang w:val="ru-RU"/>
        </w:rPr>
        <w:t>членот</w:t>
      </w:r>
      <w:proofErr w:type="spellEnd"/>
      <w:r w:rsidRPr="00704B48">
        <w:rPr>
          <w:lang w:val="ru-RU"/>
        </w:rPr>
        <w:t xml:space="preserve"> </w:t>
      </w:r>
      <w:r w:rsidR="00C9582C" w:rsidRPr="00704B48">
        <w:rPr>
          <w:lang w:val="ru-RU"/>
        </w:rPr>
        <w:t>11</w:t>
      </w:r>
      <w:r w:rsidR="000A7A90" w:rsidRPr="00704B48">
        <w:rPr>
          <w:lang w:val="ru-RU"/>
        </w:rPr>
        <w:t>9</w:t>
      </w:r>
      <w:r w:rsidR="00C9582C" w:rsidRPr="00704B48">
        <w:rPr>
          <w:lang w:val="ru-RU"/>
        </w:rPr>
        <w:t xml:space="preserve"> </w:t>
      </w:r>
      <w:r w:rsidRPr="00704B48">
        <w:rPr>
          <w:lang w:val="ru-RU"/>
        </w:rPr>
        <w:t xml:space="preserve">од </w:t>
      </w:r>
      <w:proofErr w:type="spellStart"/>
      <w:r w:rsidRPr="00704B48">
        <w:rPr>
          <w:lang w:val="ru-RU"/>
        </w:rPr>
        <w:t>Кривичниот</w:t>
      </w:r>
      <w:proofErr w:type="spellEnd"/>
      <w:r w:rsidRPr="00704B48">
        <w:rPr>
          <w:lang w:val="ru-RU"/>
        </w:rPr>
        <w:t xml:space="preserve"> </w:t>
      </w:r>
      <w:proofErr w:type="spellStart"/>
      <w:r w:rsidRPr="00704B48">
        <w:rPr>
          <w:lang w:val="ru-RU"/>
        </w:rPr>
        <w:t>законик</w:t>
      </w:r>
      <w:proofErr w:type="spellEnd"/>
      <w:r w:rsidRPr="00704B48">
        <w:rPr>
          <w:lang w:val="ru-RU"/>
        </w:rPr>
        <w:t xml:space="preserve">, во рок од 30 </w:t>
      </w:r>
      <w:proofErr w:type="spellStart"/>
      <w:r w:rsidRPr="00704B48">
        <w:rPr>
          <w:lang w:val="ru-RU"/>
        </w:rPr>
        <w:t>дена</w:t>
      </w:r>
      <w:proofErr w:type="spellEnd"/>
      <w:r w:rsidRPr="00704B48">
        <w:rPr>
          <w:lang w:val="ru-RU"/>
        </w:rPr>
        <w:t xml:space="preserve"> од </w:t>
      </w:r>
      <w:proofErr w:type="spellStart"/>
      <w:r w:rsidRPr="00704B48">
        <w:rPr>
          <w:lang w:val="ru-RU"/>
        </w:rPr>
        <w:t>денот</w:t>
      </w:r>
      <w:proofErr w:type="spellEnd"/>
      <w:r w:rsidRPr="00704B48">
        <w:rPr>
          <w:lang w:val="ru-RU"/>
        </w:rPr>
        <w:t xml:space="preserve"> на </w:t>
      </w:r>
      <w:proofErr w:type="spellStart"/>
      <w:r w:rsidRPr="00704B48">
        <w:rPr>
          <w:lang w:val="ru-RU"/>
        </w:rPr>
        <w:t>влегувањето</w:t>
      </w:r>
      <w:proofErr w:type="spellEnd"/>
      <w:r w:rsidRPr="00704B48">
        <w:rPr>
          <w:lang w:val="ru-RU"/>
        </w:rPr>
        <w:t xml:space="preserve"> во сила </w:t>
      </w:r>
      <w:r w:rsidR="00D456E7" w:rsidRPr="00704B48">
        <w:rPr>
          <w:lang w:val="ru-RU"/>
        </w:rPr>
        <w:t xml:space="preserve">на </w:t>
      </w:r>
      <w:proofErr w:type="spellStart"/>
      <w:r w:rsidR="00D456E7" w:rsidRPr="00704B48">
        <w:rPr>
          <w:lang w:val="ru-RU"/>
        </w:rPr>
        <w:t>овој</w:t>
      </w:r>
      <w:proofErr w:type="spellEnd"/>
      <w:r w:rsidR="00D456E7" w:rsidRPr="00704B48">
        <w:rPr>
          <w:lang w:val="ru-RU"/>
        </w:rPr>
        <w:t xml:space="preserve"> </w:t>
      </w:r>
      <w:proofErr w:type="spellStart"/>
      <w:r w:rsidR="00D456E7" w:rsidRPr="00704B48">
        <w:rPr>
          <w:lang w:val="ru-RU"/>
        </w:rPr>
        <w:t>законик</w:t>
      </w:r>
      <w:proofErr w:type="spellEnd"/>
      <w:r w:rsidRPr="00704B48">
        <w:rPr>
          <w:lang w:val="ru-RU"/>
        </w:rPr>
        <w:t>.</w:t>
      </w:r>
    </w:p>
    <w:p w14:paraId="17A6235D" w14:textId="77777777" w:rsidR="00E43AC0" w:rsidRPr="00704B48" w:rsidRDefault="00E43AC0" w:rsidP="00E43AC0">
      <w:pPr>
        <w:pStyle w:val="NoSpacing"/>
        <w:jc w:val="center"/>
        <w:rPr>
          <w:b/>
          <w:bCs/>
          <w:sz w:val="24"/>
          <w:szCs w:val="24"/>
          <w:lang w:val="ru-RU"/>
        </w:rPr>
      </w:pPr>
    </w:p>
    <w:p w14:paraId="388FC4E4" w14:textId="77777777" w:rsidR="00185512" w:rsidRPr="00704B48" w:rsidRDefault="00185512" w:rsidP="00185512">
      <w:pPr>
        <w:pStyle w:val="NoSpacing"/>
        <w:jc w:val="center"/>
        <w:rPr>
          <w:b/>
          <w:bCs/>
          <w:sz w:val="24"/>
          <w:szCs w:val="24"/>
          <w:lang w:val="ru-RU"/>
        </w:rPr>
      </w:pPr>
    </w:p>
    <w:p w14:paraId="595A1CDA" w14:textId="24838EE4" w:rsidR="00DC6E94" w:rsidRPr="00DC6E94" w:rsidRDefault="00DC6E94" w:rsidP="00DC6E94">
      <w:pPr>
        <w:pStyle w:val="NoSpacing"/>
        <w:jc w:val="center"/>
        <w:rPr>
          <w:rFonts w:cs="Tahoma"/>
          <w:b/>
          <w:bCs/>
          <w:sz w:val="24"/>
          <w:szCs w:val="24"/>
          <w:lang w:val="ru-RU"/>
        </w:rPr>
      </w:pPr>
      <w:proofErr w:type="spellStart"/>
      <w:r w:rsidRPr="00DC6E94">
        <w:rPr>
          <w:rFonts w:cs="Tahoma"/>
          <w:b/>
          <w:bCs/>
          <w:sz w:val="24"/>
          <w:szCs w:val="24"/>
          <w:lang w:val="ru-RU"/>
        </w:rPr>
        <w:t>Престанување</w:t>
      </w:r>
      <w:proofErr w:type="spellEnd"/>
      <w:r w:rsidRPr="00DC6E94">
        <w:rPr>
          <w:rFonts w:cs="Tahoma"/>
          <w:b/>
          <w:bCs/>
          <w:sz w:val="24"/>
          <w:szCs w:val="24"/>
          <w:lang w:val="ru-RU"/>
        </w:rPr>
        <w:t xml:space="preserve"> на </w:t>
      </w:r>
      <w:proofErr w:type="spellStart"/>
      <w:r w:rsidRPr="00DC6E94">
        <w:rPr>
          <w:rFonts w:cs="Tahoma"/>
          <w:b/>
          <w:bCs/>
          <w:sz w:val="24"/>
          <w:szCs w:val="24"/>
          <w:lang w:val="ru-RU"/>
        </w:rPr>
        <w:t>важноста</w:t>
      </w:r>
      <w:proofErr w:type="spellEnd"/>
      <w:r w:rsidRPr="00DC6E94">
        <w:rPr>
          <w:rFonts w:cs="Tahoma"/>
          <w:b/>
          <w:bCs/>
          <w:sz w:val="24"/>
          <w:szCs w:val="24"/>
          <w:lang w:val="ru-RU"/>
        </w:rPr>
        <w:t xml:space="preserve"> на </w:t>
      </w:r>
      <w:proofErr w:type="spellStart"/>
      <w:r w:rsidRPr="00DC6E94">
        <w:rPr>
          <w:rFonts w:cs="Tahoma"/>
          <w:b/>
          <w:bCs/>
          <w:sz w:val="24"/>
          <w:szCs w:val="24"/>
          <w:lang w:val="ru-RU"/>
        </w:rPr>
        <w:t>кривично-правните</w:t>
      </w:r>
      <w:proofErr w:type="spellEnd"/>
      <w:r w:rsidRPr="00DC6E94">
        <w:rPr>
          <w:rFonts w:cs="Tahoma"/>
          <w:b/>
          <w:bCs/>
          <w:sz w:val="24"/>
          <w:szCs w:val="24"/>
          <w:lang w:val="ru-RU"/>
        </w:rPr>
        <w:t xml:space="preserve"> </w:t>
      </w:r>
      <w:proofErr w:type="spellStart"/>
      <w:r w:rsidRPr="00DC6E94">
        <w:rPr>
          <w:rFonts w:cs="Tahoma"/>
          <w:b/>
          <w:bCs/>
          <w:sz w:val="24"/>
          <w:szCs w:val="24"/>
          <w:lang w:val="ru-RU"/>
        </w:rPr>
        <w:t>одредби</w:t>
      </w:r>
      <w:proofErr w:type="spellEnd"/>
      <w:r w:rsidR="00C02FDD">
        <w:rPr>
          <w:rFonts w:cs="Tahoma"/>
          <w:b/>
          <w:bCs/>
          <w:sz w:val="24"/>
          <w:szCs w:val="24"/>
          <w:lang w:val="ru-RU"/>
        </w:rPr>
        <w:t xml:space="preserve"> во </w:t>
      </w:r>
      <w:proofErr w:type="spellStart"/>
      <w:r w:rsidR="00C02FDD">
        <w:rPr>
          <w:rFonts w:cs="Tahoma"/>
          <w:b/>
          <w:bCs/>
          <w:sz w:val="24"/>
          <w:szCs w:val="24"/>
          <w:lang w:val="ru-RU"/>
        </w:rPr>
        <w:t>посебните</w:t>
      </w:r>
      <w:proofErr w:type="spellEnd"/>
      <w:r w:rsidR="00C02FDD">
        <w:rPr>
          <w:rFonts w:cs="Tahoma"/>
          <w:b/>
          <w:bCs/>
          <w:sz w:val="24"/>
          <w:szCs w:val="24"/>
          <w:lang w:val="ru-RU"/>
        </w:rPr>
        <w:t xml:space="preserve"> </w:t>
      </w:r>
      <w:proofErr w:type="spellStart"/>
      <w:r w:rsidR="00C02FDD">
        <w:rPr>
          <w:rFonts w:cs="Tahoma"/>
          <w:b/>
          <w:bCs/>
          <w:sz w:val="24"/>
          <w:szCs w:val="24"/>
          <w:lang w:val="ru-RU"/>
        </w:rPr>
        <w:t>закони</w:t>
      </w:r>
      <w:proofErr w:type="spellEnd"/>
    </w:p>
    <w:p w14:paraId="7111BE72" w14:textId="77777777" w:rsidR="00DC6E94" w:rsidRPr="00DC6E94" w:rsidRDefault="00DC6E94" w:rsidP="00DC6E94">
      <w:pPr>
        <w:pStyle w:val="NoSpacing"/>
        <w:jc w:val="center"/>
        <w:rPr>
          <w:rFonts w:cs="Tahoma"/>
          <w:b/>
          <w:bCs/>
          <w:sz w:val="24"/>
          <w:szCs w:val="24"/>
          <w:lang w:val="ru-RU"/>
        </w:rPr>
      </w:pPr>
    </w:p>
    <w:p w14:paraId="50C400CB" w14:textId="63D71A9A" w:rsidR="00DC6E94" w:rsidRPr="00DC6E94" w:rsidRDefault="00DC6E94" w:rsidP="00DC6E94">
      <w:pPr>
        <w:pStyle w:val="NoSpacing"/>
        <w:jc w:val="center"/>
        <w:rPr>
          <w:rFonts w:cs="Tahoma"/>
          <w:b/>
          <w:bCs/>
          <w:sz w:val="24"/>
          <w:szCs w:val="24"/>
          <w:lang w:val="ru-RU"/>
        </w:rPr>
      </w:pPr>
      <w:r w:rsidRPr="00DC6E94">
        <w:rPr>
          <w:rFonts w:cs="Tahoma"/>
          <w:b/>
          <w:bCs/>
          <w:sz w:val="24"/>
          <w:szCs w:val="24"/>
          <w:lang w:val="ru-RU"/>
        </w:rPr>
        <w:t>Член 5</w:t>
      </w:r>
      <w:r w:rsidR="00C02FDD">
        <w:rPr>
          <w:rFonts w:cs="Tahoma"/>
          <w:b/>
          <w:bCs/>
          <w:sz w:val="24"/>
          <w:szCs w:val="24"/>
          <w:lang w:val="ru-RU"/>
        </w:rPr>
        <w:t>29</w:t>
      </w:r>
      <w:r w:rsidRPr="00DC6E94">
        <w:rPr>
          <w:rFonts w:cs="Tahoma"/>
          <w:b/>
          <w:bCs/>
          <w:sz w:val="24"/>
          <w:szCs w:val="24"/>
          <w:lang w:val="ru-RU"/>
        </w:rPr>
        <w:t xml:space="preserve"> (</w:t>
      </w:r>
      <w:proofErr w:type="spellStart"/>
      <w:r w:rsidRPr="00DC6E94">
        <w:rPr>
          <w:rFonts w:cs="Tahoma"/>
          <w:b/>
          <w:bCs/>
          <w:sz w:val="24"/>
          <w:szCs w:val="24"/>
          <w:lang w:val="ru-RU"/>
        </w:rPr>
        <w:t>претходен</w:t>
      </w:r>
      <w:proofErr w:type="spellEnd"/>
      <w:r w:rsidRPr="00DC6E94">
        <w:rPr>
          <w:rFonts w:cs="Tahoma"/>
          <w:b/>
          <w:bCs/>
          <w:sz w:val="24"/>
          <w:szCs w:val="24"/>
          <w:lang w:val="ru-RU"/>
        </w:rPr>
        <w:t xml:space="preserve"> Член 425)</w:t>
      </w:r>
    </w:p>
    <w:p w14:paraId="67F773C0" w14:textId="0D2C7886" w:rsidR="00DC6E94" w:rsidRDefault="00DC6E94" w:rsidP="007517FC">
      <w:pPr>
        <w:pStyle w:val="NoSpacing"/>
        <w:ind w:firstLine="720"/>
        <w:jc w:val="both"/>
        <w:rPr>
          <w:rFonts w:cs="Tahoma"/>
          <w:bCs/>
          <w:sz w:val="24"/>
          <w:szCs w:val="24"/>
          <w:lang w:val="ru-RU"/>
        </w:rPr>
      </w:pPr>
      <w:r>
        <w:rPr>
          <w:rFonts w:cs="Tahoma"/>
          <w:bCs/>
          <w:sz w:val="24"/>
          <w:szCs w:val="24"/>
          <w:lang w:val="ru-RU"/>
        </w:rPr>
        <w:t xml:space="preserve">(1) Со </w:t>
      </w:r>
      <w:proofErr w:type="spellStart"/>
      <w:r>
        <w:rPr>
          <w:rFonts w:cs="Tahoma"/>
          <w:bCs/>
          <w:sz w:val="24"/>
          <w:szCs w:val="24"/>
          <w:lang w:val="ru-RU"/>
        </w:rPr>
        <w:t>денот</w:t>
      </w:r>
      <w:proofErr w:type="spellEnd"/>
      <w:r>
        <w:rPr>
          <w:rFonts w:cs="Tahoma"/>
          <w:bCs/>
          <w:sz w:val="24"/>
          <w:szCs w:val="24"/>
          <w:lang w:val="ru-RU"/>
        </w:rPr>
        <w:t xml:space="preserve"> на </w:t>
      </w:r>
      <w:proofErr w:type="spellStart"/>
      <w:r>
        <w:rPr>
          <w:rFonts w:cs="Tahoma"/>
          <w:bCs/>
          <w:sz w:val="24"/>
          <w:szCs w:val="24"/>
          <w:lang w:val="ru-RU"/>
        </w:rPr>
        <w:t>примената</w:t>
      </w:r>
      <w:proofErr w:type="spellEnd"/>
      <w:r>
        <w:rPr>
          <w:rFonts w:cs="Tahoma"/>
          <w:bCs/>
          <w:sz w:val="24"/>
          <w:szCs w:val="24"/>
          <w:lang w:val="ru-RU"/>
        </w:rPr>
        <w:t xml:space="preserve"> на </w:t>
      </w:r>
      <w:proofErr w:type="spellStart"/>
      <w:r>
        <w:rPr>
          <w:rFonts w:cs="Tahoma"/>
          <w:bCs/>
          <w:sz w:val="24"/>
          <w:szCs w:val="24"/>
          <w:lang w:val="ru-RU"/>
        </w:rPr>
        <w:t>овој</w:t>
      </w:r>
      <w:proofErr w:type="spellEnd"/>
      <w:r>
        <w:rPr>
          <w:rFonts w:cs="Tahoma"/>
          <w:bCs/>
          <w:sz w:val="24"/>
          <w:szCs w:val="24"/>
          <w:lang w:val="ru-RU"/>
        </w:rPr>
        <w:t xml:space="preserve"> </w:t>
      </w:r>
      <w:proofErr w:type="spellStart"/>
      <w:r w:rsidR="00B175F8">
        <w:rPr>
          <w:rFonts w:cs="Tahoma"/>
          <w:bCs/>
          <w:sz w:val="24"/>
          <w:szCs w:val="24"/>
          <w:lang w:val="ru-RU"/>
        </w:rPr>
        <w:t>з</w:t>
      </w:r>
      <w:r w:rsidRPr="007517FC">
        <w:rPr>
          <w:rFonts w:cs="Tahoma"/>
          <w:bCs/>
          <w:sz w:val="24"/>
          <w:szCs w:val="24"/>
          <w:lang w:val="ru-RU"/>
        </w:rPr>
        <w:t>аконик</w:t>
      </w:r>
      <w:proofErr w:type="spellEnd"/>
      <w:r w:rsidRPr="007517FC">
        <w:rPr>
          <w:rFonts w:cs="Tahoma"/>
          <w:bCs/>
          <w:sz w:val="24"/>
          <w:szCs w:val="24"/>
          <w:lang w:val="ru-RU"/>
        </w:rPr>
        <w:t xml:space="preserve"> </w:t>
      </w:r>
      <w:proofErr w:type="spellStart"/>
      <w:r w:rsidRPr="007517FC">
        <w:rPr>
          <w:rFonts w:cs="Tahoma"/>
          <w:bCs/>
          <w:sz w:val="24"/>
          <w:szCs w:val="24"/>
          <w:lang w:val="ru-RU"/>
        </w:rPr>
        <w:t>престанува</w:t>
      </w:r>
      <w:proofErr w:type="spellEnd"/>
      <w:r w:rsidRPr="007517FC">
        <w:rPr>
          <w:rFonts w:cs="Tahoma"/>
          <w:bCs/>
          <w:sz w:val="24"/>
          <w:szCs w:val="24"/>
          <w:lang w:val="ru-RU"/>
        </w:rPr>
        <w:t xml:space="preserve"> да </w:t>
      </w:r>
      <w:proofErr w:type="spellStart"/>
      <w:r w:rsidRPr="007517FC">
        <w:rPr>
          <w:rFonts w:cs="Tahoma"/>
          <w:bCs/>
          <w:sz w:val="24"/>
          <w:szCs w:val="24"/>
          <w:lang w:val="ru-RU"/>
        </w:rPr>
        <w:t>важи</w:t>
      </w:r>
      <w:proofErr w:type="spellEnd"/>
      <w:r w:rsidRPr="007517FC">
        <w:rPr>
          <w:rFonts w:cs="Tahoma"/>
          <w:bCs/>
          <w:sz w:val="24"/>
          <w:szCs w:val="24"/>
          <w:lang w:val="ru-RU"/>
        </w:rPr>
        <w:t xml:space="preserve"> </w:t>
      </w:r>
      <w:proofErr w:type="spellStart"/>
      <w:r w:rsidRPr="007517FC">
        <w:rPr>
          <w:rFonts w:cs="Tahoma"/>
          <w:bCs/>
          <w:sz w:val="24"/>
          <w:szCs w:val="24"/>
          <w:lang w:val="ru-RU"/>
        </w:rPr>
        <w:t>Кривичниот</w:t>
      </w:r>
      <w:proofErr w:type="spellEnd"/>
      <w:r w:rsidRPr="007517FC">
        <w:rPr>
          <w:rFonts w:cs="Tahoma"/>
          <w:bCs/>
          <w:sz w:val="24"/>
          <w:szCs w:val="24"/>
          <w:lang w:val="ru-RU"/>
        </w:rPr>
        <w:t xml:space="preserve"> </w:t>
      </w:r>
      <w:proofErr w:type="spellStart"/>
      <w:r w:rsidRPr="007517FC">
        <w:rPr>
          <w:rFonts w:cs="Tahoma"/>
          <w:bCs/>
          <w:sz w:val="24"/>
          <w:szCs w:val="24"/>
          <w:lang w:val="ru-RU"/>
        </w:rPr>
        <w:t>закони</w:t>
      </w:r>
      <w:r>
        <w:rPr>
          <w:rFonts w:cs="Tahoma"/>
          <w:bCs/>
          <w:sz w:val="24"/>
          <w:szCs w:val="24"/>
          <w:lang w:val="ru-RU"/>
        </w:rPr>
        <w:t>к</w:t>
      </w:r>
      <w:proofErr w:type="spellEnd"/>
      <w:r>
        <w:rPr>
          <w:rFonts w:cs="Tahoma"/>
          <w:bCs/>
          <w:sz w:val="24"/>
          <w:szCs w:val="24"/>
          <w:lang w:val="ru-RU"/>
        </w:rPr>
        <w:t xml:space="preserve"> на </w:t>
      </w:r>
      <w:proofErr w:type="spellStart"/>
      <w:r>
        <w:rPr>
          <w:rFonts w:cs="Tahoma"/>
          <w:bCs/>
          <w:sz w:val="24"/>
          <w:szCs w:val="24"/>
          <w:lang w:val="ru-RU"/>
        </w:rPr>
        <w:t>Република</w:t>
      </w:r>
      <w:proofErr w:type="spellEnd"/>
      <w:r>
        <w:rPr>
          <w:rFonts w:cs="Tahoma"/>
          <w:bCs/>
          <w:sz w:val="24"/>
          <w:szCs w:val="24"/>
          <w:lang w:val="ru-RU"/>
        </w:rPr>
        <w:t xml:space="preserve"> </w:t>
      </w:r>
      <w:proofErr w:type="spellStart"/>
      <w:r>
        <w:rPr>
          <w:rFonts w:cs="Tahoma"/>
          <w:bCs/>
          <w:sz w:val="24"/>
          <w:szCs w:val="24"/>
          <w:lang w:val="ru-RU"/>
        </w:rPr>
        <w:t>Северна</w:t>
      </w:r>
      <w:proofErr w:type="spellEnd"/>
      <w:r>
        <w:rPr>
          <w:rFonts w:cs="Tahoma"/>
          <w:bCs/>
          <w:sz w:val="24"/>
          <w:szCs w:val="24"/>
          <w:lang w:val="ru-RU"/>
        </w:rPr>
        <w:t xml:space="preserve"> </w:t>
      </w:r>
      <w:proofErr w:type="spellStart"/>
      <w:r>
        <w:rPr>
          <w:rFonts w:cs="Tahoma"/>
          <w:bCs/>
          <w:sz w:val="24"/>
          <w:szCs w:val="24"/>
          <w:lang w:val="ru-RU"/>
        </w:rPr>
        <w:t>Македонија</w:t>
      </w:r>
      <w:proofErr w:type="spellEnd"/>
      <w:r w:rsidRPr="007517FC">
        <w:rPr>
          <w:rFonts w:cs="Tahoma"/>
          <w:bCs/>
          <w:sz w:val="24"/>
          <w:szCs w:val="24"/>
          <w:lang w:val="ru-RU"/>
        </w:rPr>
        <w:t xml:space="preserve"> (</w:t>
      </w:r>
      <w:proofErr w:type="spellStart"/>
      <w:r w:rsidR="00B105E0">
        <w:rPr>
          <w:rFonts w:cs="Tahoma"/>
          <w:bCs/>
          <w:sz w:val="24"/>
          <w:szCs w:val="24"/>
          <w:lang w:val="ru-RU"/>
        </w:rPr>
        <w:t>Службен</w:t>
      </w:r>
      <w:proofErr w:type="spellEnd"/>
      <w:r w:rsidR="00B105E0">
        <w:rPr>
          <w:rFonts w:cs="Tahoma"/>
          <w:bCs/>
          <w:sz w:val="24"/>
          <w:szCs w:val="24"/>
          <w:lang w:val="ru-RU"/>
        </w:rPr>
        <w:t xml:space="preserve"> </w:t>
      </w:r>
      <w:proofErr w:type="spellStart"/>
      <w:r w:rsidR="00B105E0">
        <w:rPr>
          <w:rFonts w:cs="Tahoma"/>
          <w:bCs/>
          <w:sz w:val="24"/>
          <w:szCs w:val="24"/>
          <w:lang w:val="ru-RU"/>
        </w:rPr>
        <w:t>весник</w:t>
      </w:r>
      <w:proofErr w:type="spellEnd"/>
      <w:r w:rsidR="00B105E0">
        <w:rPr>
          <w:rFonts w:cs="Tahoma"/>
          <w:bCs/>
          <w:sz w:val="24"/>
          <w:szCs w:val="24"/>
          <w:lang w:val="ru-RU"/>
        </w:rPr>
        <w:t xml:space="preserve"> на РМ </w:t>
      </w:r>
      <w:r w:rsidRPr="007517FC">
        <w:rPr>
          <w:rFonts w:cs="Tahoma"/>
          <w:bCs/>
          <w:sz w:val="24"/>
          <w:szCs w:val="24"/>
          <w:lang w:val="ru-RU"/>
        </w:rPr>
        <w:t xml:space="preserve">бр.37/96, 80/99, </w:t>
      </w:r>
      <w:r w:rsidR="00B105E0">
        <w:rPr>
          <w:rFonts w:cs="Tahoma"/>
          <w:bCs/>
          <w:sz w:val="24"/>
          <w:szCs w:val="24"/>
          <w:lang w:val="ru-RU"/>
        </w:rPr>
        <w:t xml:space="preserve">4/02, 43/03, 19/04, 81/05, 60/06, 73/06, 7/08, </w:t>
      </w:r>
      <w:r w:rsidRPr="007517FC">
        <w:rPr>
          <w:rFonts w:cs="Tahoma"/>
          <w:bCs/>
          <w:sz w:val="24"/>
          <w:szCs w:val="24"/>
          <w:lang w:val="ru-RU"/>
        </w:rPr>
        <w:t>139/08, 114/09</w:t>
      </w:r>
      <w:r>
        <w:rPr>
          <w:rFonts w:cs="Tahoma"/>
          <w:bCs/>
          <w:sz w:val="24"/>
          <w:szCs w:val="24"/>
          <w:lang w:val="ru-RU"/>
        </w:rPr>
        <w:t xml:space="preserve">, </w:t>
      </w:r>
      <w:r w:rsidRPr="007517FC">
        <w:rPr>
          <w:rFonts w:cs="Tahoma"/>
          <w:bCs/>
          <w:sz w:val="24"/>
          <w:szCs w:val="24"/>
          <w:lang w:val="ru-RU"/>
        </w:rPr>
        <w:t>51/11-3</w:t>
      </w:r>
      <w:r w:rsidR="00B105E0">
        <w:rPr>
          <w:rFonts w:cs="Tahoma"/>
          <w:bCs/>
          <w:sz w:val="24"/>
          <w:szCs w:val="24"/>
          <w:lang w:val="ru-RU"/>
        </w:rPr>
        <w:t>,</w:t>
      </w:r>
      <w:r w:rsidRPr="007517FC">
        <w:rPr>
          <w:rFonts w:cs="Tahoma"/>
          <w:bCs/>
          <w:sz w:val="24"/>
          <w:szCs w:val="24"/>
          <w:lang w:val="ru-RU"/>
        </w:rPr>
        <w:t xml:space="preserve"> 51/11-79,</w:t>
      </w:r>
      <w:r>
        <w:rPr>
          <w:rFonts w:cs="Tahoma"/>
          <w:bCs/>
          <w:sz w:val="24"/>
          <w:szCs w:val="24"/>
          <w:lang w:val="ru-RU"/>
        </w:rPr>
        <w:t xml:space="preserve"> </w:t>
      </w:r>
      <w:r w:rsidRPr="007517FC">
        <w:rPr>
          <w:rFonts w:cs="Tahoma"/>
          <w:bCs/>
          <w:sz w:val="24"/>
          <w:szCs w:val="24"/>
          <w:lang w:val="ru-RU"/>
        </w:rPr>
        <w:t xml:space="preserve">135/11, </w:t>
      </w:r>
      <w:r w:rsidR="007A4678">
        <w:rPr>
          <w:rFonts w:cs="Tahoma"/>
          <w:bCs/>
          <w:sz w:val="24"/>
          <w:szCs w:val="24"/>
          <w:lang w:val="ru-RU"/>
        </w:rPr>
        <w:t>1</w:t>
      </w:r>
      <w:r w:rsidRPr="007517FC">
        <w:rPr>
          <w:rFonts w:cs="Tahoma"/>
          <w:bCs/>
          <w:sz w:val="24"/>
          <w:szCs w:val="24"/>
          <w:lang w:val="ru-RU"/>
        </w:rPr>
        <w:t>85/11,</w:t>
      </w:r>
      <w:r>
        <w:rPr>
          <w:rFonts w:cs="Tahoma"/>
          <w:bCs/>
          <w:sz w:val="24"/>
          <w:szCs w:val="24"/>
          <w:lang w:val="ru-RU"/>
        </w:rPr>
        <w:t xml:space="preserve"> </w:t>
      </w:r>
      <w:r w:rsidRPr="007517FC">
        <w:rPr>
          <w:rFonts w:cs="Tahoma"/>
          <w:bCs/>
          <w:sz w:val="24"/>
          <w:szCs w:val="24"/>
          <w:lang w:val="ru-RU"/>
        </w:rPr>
        <w:t>142/12, 166/12, 55/13, 82/13, 14/14, 27/14, 28/14, 41/14,</w:t>
      </w:r>
      <w:r>
        <w:rPr>
          <w:rFonts w:cs="Tahoma"/>
          <w:bCs/>
          <w:sz w:val="24"/>
          <w:szCs w:val="24"/>
          <w:lang w:val="ru-RU"/>
        </w:rPr>
        <w:t xml:space="preserve"> </w:t>
      </w:r>
      <w:r w:rsidRPr="007517FC">
        <w:rPr>
          <w:rFonts w:cs="Tahoma"/>
          <w:bCs/>
          <w:sz w:val="24"/>
          <w:szCs w:val="24"/>
          <w:lang w:val="ru-RU"/>
        </w:rPr>
        <w:t>115/14, 132/14,</w:t>
      </w:r>
      <w:r>
        <w:rPr>
          <w:rFonts w:cs="Tahoma"/>
          <w:bCs/>
          <w:sz w:val="24"/>
          <w:szCs w:val="24"/>
          <w:lang w:val="ru-RU"/>
        </w:rPr>
        <w:t xml:space="preserve"> </w:t>
      </w:r>
      <w:r w:rsidRPr="007517FC">
        <w:rPr>
          <w:rFonts w:cs="Tahoma"/>
          <w:bCs/>
          <w:sz w:val="24"/>
          <w:szCs w:val="24"/>
          <w:lang w:val="ru-RU"/>
        </w:rPr>
        <w:t xml:space="preserve">160/14, 199/14, 196/15, 226/15, 97/17, 248/18 и </w:t>
      </w:r>
      <w:proofErr w:type="spellStart"/>
      <w:r>
        <w:rPr>
          <w:rFonts w:cs="Tahoma"/>
          <w:bCs/>
          <w:sz w:val="24"/>
          <w:szCs w:val="24"/>
          <w:lang w:val="ru-RU"/>
        </w:rPr>
        <w:t>Службен</w:t>
      </w:r>
      <w:proofErr w:type="spellEnd"/>
      <w:r>
        <w:rPr>
          <w:rFonts w:cs="Tahoma"/>
          <w:bCs/>
          <w:sz w:val="24"/>
          <w:szCs w:val="24"/>
          <w:lang w:val="ru-RU"/>
        </w:rPr>
        <w:t xml:space="preserve"> </w:t>
      </w:r>
      <w:proofErr w:type="spellStart"/>
      <w:r>
        <w:rPr>
          <w:rFonts w:cs="Tahoma"/>
          <w:bCs/>
          <w:sz w:val="24"/>
          <w:szCs w:val="24"/>
          <w:lang w:val="ru-RU"/>
        </w:rPr>
        <w:t>весник</w:t>
      </w:r>
      <w:proofErr w:type="spellEnd"/>
      <w:r>
        <w:rPr>
          <w:rFonts w:cs="Tahoma"/>
          <w:bCs/>
          <w:sz w:val="24"/>
          <w:szCs w:val="24"/>
          <w:lang w:val="ru-RU"/>
        </w:rPr>
        <w:t xml:space="preserve"> на РСМ бр.35/23</w:t>
      </w:r>
      <w:r w:rsidR="001B4BF9">
        <w:rPr>
          <w:rFonts w:cs="Tahoma"/>
          <w:bCs/>
          <w:sz w:val="24"/>
          <w:szCs w:val="24"/>
          <w:lang w:val="ru-RU"/>
        </w:rPr>
        <w:t xml:space="preserve"> и 188/23</w:t>
      </w:r>
      <w:r>
        <w:rPr>
          <w:rFonts w:cs="Tahoma"/>
          <w:bCs/>
          <w:sz w:val="24"/>
          <w:szCs w:val="24"/>
          <w:lang w:val="ru-RU"/>
        </w:rPr>
        <w:t>).</w:t>
      </w:r>
    </w:p>
    <w:p w14:paraId="48AA8ECB" w14:textId="37DF5247" w:rsidR="00DC6E94" w:rsidRPr="007517FC" w:rsidRDefault="00DC6E94" w:rsidP="007517FC">
      <w:pPr>
        <w:pStyle w:val="NoSpacing"/>
        <w:ind w:firstLine="720"/>
        <w:jc w:val="both"/>
        <w:rPr>
          <w:rFonts w:cs="Tahoma"/>
          <w:bCs/>
          <w:sz w:val="24"/>
          <w:szCs w:val="24"/>
          <w:lang w:val="ru-RU"/>
        </w:rPr>
      </w:pPr>
      <w:r>
        <w:rPr>
          <w:rFonts w:cs="Tahoma"/>
          <w:bCs/>
          <w:sz w:val="24"/>
          <w:szCs w:val="24"/>
          <w:lang w:val="ru-RU"/>
        </w:rPr>
        <w:t xml:space="preserve">(2) </w:t>
      </w:r>
      <w:r w:rsidRPr="007517FC">
        <w:rPr>
          <w:rFonts w:cs="Tahoma"/>
          <w:bCs/>
          <w:sz w:val="24"/>
          <w:szCs w:val="24"/>
          <w:lang w:val="ru-RU"/>
        </w:rPr>
        <w:t xml:space="preserve">Со </w:t>
      </w:r>
      <w:proofErr w:type="spellStart"/>
      <w:r w:rsidRPr="007517FC">
        <w:rPr>
          <w:rFonts w:cs="Tahoma"/>
          <w:bCs/>
          <w:sz w:val="24"/>
          <w:szCs w:val="24"/>
          <w:lang w:val="ru-RU"/>
        </w:rPr>
        <w:t>денот</w:t>
      </w:r>
      <w:proofErr w:type="spellEnd"/>
      <w:r w:rsidRPr="007517FC">
        <w:rPr>
          <w:rFonts w:cs="Tahoma"/>
          <w:bCs/>
          <w:sz w:val="24"/>
          <w:szCs w:val="24"/>
          <w:lang w:val="ru-RU"/>
        </w:rPr>
        <w:t xml:space="preserve"> на </w:t>
      </w:r>
      <w:proofErr w:type="spellStart"/>
      <w:r w:rsidRPr="007517FC">
        <w:rPr>
          <w:rFonts w:cs="Tahoma"/>
          <w:bCs/>
          <w:sz w:val="24"/>
          <w:szCs w:val="24"/>
          <w:lang w:val="ru-RU"/>
        </w:rPr>
        <w:t>примената</w:t>
      </w:r>
      <w:proofErr w:type="spellEnd"/>
      <w:r w:rsidRPr="007517FC">
        <w:rPr>
          <w:rFonts w:cs="Tahoma"/>
          <w:bCs/>
          <w:sz w:val="24"/>
          <w:szCs w:val="24"/>
          <w:lang w:val="ru-RU"/>
        </w:rPr>
        <w:t xml:space="preserve"> на </w:t>
      </w:r>
      <w:proofErr w:type="spellStart"/>
      <w:r w:rsidRPr="007517FC">
        <w:rPr>
          <w:rFonts w:cs="Tahoma"/>
          <w:bCs/>
          <w:sz w:val="24"/>
          <w:szCs w:val="24"/>
          <w:lang w:val="ru-RU"/>
        </w:rPr>
        <w:t>ово</w:t>
      </w:r>
      <w:r>
        <w:rPr>
          <w:rFonts w:cs="Tahoma"/>
          <w:bCs/>
          <w:sz w:val="24"/>
          <w:szCs w:val="24"/>
          <w:lang w:val="ru-RU"/>
        </w:rPr>
        <w:t>ј</w:t>
      </w:r>
      <w:proofErr w:type="spellEnd"/>
      <w:r>
        <w:rPr>
          <w:rFonts w:cs="Tahoma"/>
          <w:bCs/>
          <w:sz w:val="24"/>
          <w:szCs w:val="24"/>
          <w:lang w:val="ru-RU"/>
        </w:rPr>
        <w:t xml:space="preserve"> </w:t>
      </w:r>
      <w:proofErr w:type="spellStart"/>
      <w:r w:rsidR="00B175F8">
        <w:rPr>
          <w:rFonts w:cs="Tahoma"/>
          <w:bCs/>
          <w:sz w:val="24"/>
          <w:szCs w:val="24"/>
          <w:lang w:val="ru-RU"/>
        </w:rPr>
        <w:t>з</w:t>
      </w:r>
      <w:r w:rsidRPr="007517FC">
        <w:rPr>
          <w:rFonts w:cs="Tahoma"/>
          <w:bCs/>
          <w:sz w:val="24"/>
          <w:szCs w:val="24"/>
          <w:lang w:val="ru-RU"/>
        </w:rPr>
        <w:t>аконик</w:t>
      </w:r>
      <w:proofErr w:type="spellEnd"/>
      <w:r w:rsidRPr="007517FC">
        <w:rPr>
          <w:rFonts w:cs="Tahoma"/>
          <w:bCs/>
          <w:sz w:val="24"/>
          <w:szCs w:val="24"/>
          <w:lang w:val="ru-RU"/>
        </w:rPr>
        <w:t xml:space="preserve"> </w:t>
      </w:r>
      <w:proofErr w:type="spellStart"/>
      <w:r w:rsidRPr="007517FC">
        <w:rPr>
          <w:rFonts w:cs="Tahoma"/>
          <w:bCs/>
          <w:sz w:val="24"/>
          <w:szCs w:val="24"/>
          <w:lang w:val="ru-RU"/>
        </w:rPr>
        <w:t>престануваат</w:t>
      </w:r>
      <w:proofErr w:type="spellEnd"/>
      <w:r w:rsidRPr="007517FC">
        <w:rPr>
          <w:rFonts w:cs="Tahoma"/>
          <w:bCs/>
          <w:sz w:val="24"/>
          <w:szCs w:val="24"/>
          <w:lang w:val="ru-RU"/>
        </w:rPr>
        <w:t xml:space="preserve"> да важат </w:t>
      </w:r>
      <w:proofErr w:type="spellStart"/>
      <w:proofErr w:type="gramStart"/>
      <w:r w:rsidRPr="007517FC">
        <w:rPr>
          <w:rFonts w:cs="Tahoma"/>
          <w:bCs/>
          <w:sz w:val="24"/>
          <w:szCs w:val="24"/>
          <w:lang w:val="ru-RU"/>
        </w:rPr>
        <w:t>кривичните</w:t>
      </w:r>
      <w:proofErr w:type="spellEnd"/>
      <w:r w:rsidRPr="007517FC">
        <w:rPr>
          <w:rFonts w:cs="Tahoma"/>
          <w:bCs/>
          <w:sz w:val="24"/>
          <w:szCs w:val="24"/>
          <w:lang w:val="ru-RU"/>
        </w:rPr>
        <w:t xml:space="preserve"> </w:t>
      </w:r>
      <w:r w:rsidR="001B4BF9">
        <w:rPr>
          <w:rFonts w:cs="Tahoma"/>
          <w:bCs/>
          <w:sz w:val="24"/>
          <w:szCs w:val="24"/>
          <w:lang w:val="ru-RU"/>
        </w:rPr>
        <w:t xml:space="preserve"> и</w:t>
      </w:r>
      <w:proofErr w:type="gramEnd"/>
      <w:r w:rsidR="001B4BF9">
        <w:rPr>
          <w:rFonts w:cs="Tahoma"/>
          <w:bCs/>
          <w:sz w:val="24"/>
          <w:szCs w:val="24"/>
          <w:lang w:val="ru-RU"/>
        </w:rPr>
        <w:t xml:space="preserve"> </w:t>
      </w:r>
      <w:r w:rsidRPr="007517FC">
        <w:rPr>
          <w:rFonts w:cs="Tahoma"/>
          <w:bCs/>
          <w:sz w:val="24"/>
          <w:szCs w:val="24"/>
          <w:lang w:val="ru-RU"/>
        </w:rPr>
        <w:t xml:space="preserve">дела од </w:t>
      </w:r>
      <w:proofErr w:type="spellStart"/>
      <w:r w:rsidRPr="007517FC">
        <w:rPr>
          <w:rFonts w:cs="Tahoma"/>
          <w:bCs/>
          <w:sz w:val="24"/>
          <w:szCs w:val="24"/>
          <w:lang w:val="ru-RU"/>
        </w:rPr>
        <w:t>посебните</w:t>
      </w:r>
      <w:proofErr w:type="spellEnd"/>
      <w:r w:rsidRPr="007517FC">
        <w:rPr>
          <w:rFonts w:cs="Tahoma"/>
          <w:bCs/>
          <w:sz w:val="24"/>
          <w:szCs w:val="24"/>
          <w:lang w:val="ru-RU"/>
        </w:rPr>
        <w:t xml:space="preserve"> </w:t>
      </w:r>
      <w:proofErr w:type="spellStart"/>
      <w:r w:rsidRPr="007517FC">
        <w:rPr>
          <w:rFonts w:cs="Tahoma"/>
          <w:bCs/>
          <w:sz w:val="24"/>
          <w:szCs w:val="24"/>
          <w:lang w:val="ru-RU"/>
        </w:rPr>
        <w:t>закони</w:t>
      </w:r>
      <w:proofErr w:type="spellEnd"/>
      <w:r w:rsidRPr="007517FC">
        <w:rPr>
          <w:rFonts w:cs="Tahoma"/>
          <w:bCs/>
          <w:sz w:val="24"/>
          <w:szCs w:val="24"/>
          <w:lang w:val="ru-RU"/>
        </w:rPr>
        <w:t xml:space="preserve">, </w:t>
      </w:r>
      <w:proofErr w:type="spellStart"/>
      <w:r w:rsidRPr="007517FC">
        <w:rPr>
          <w:rFonts w:cs="Tahoma"/>
          <w:bCs/>
          <w:sz w:val="24"/>
          <w:szCs w:val="24"/>
          <w:lang w:val="ru-RU"/>
        </w:rPr>
        <w:t>пропишани</w:t>
      </w:r>
      <w:proofErr w:type="spellEnd"/>
      <w:r w:rsidRPr="007517FC">
        <w:rPr>
          <w:rFonts w:cs="Tahoma"/>
          <w:bCs/>
          <w:sz w:val="24"/>
          <w:szCs w:val="24"/>
          <w:lang w:val="ru-RU"/>
        </w:rPr>
        <w:t xml:space="preserve"> во </w:t>
      </w:r>
      <w:proofErr w:type="spellStart"/>
      <w:r w:rsidRPr="007517FC">
        <w:rPr>
          <w:rFonts w:cs="Tahoma"/>
          <w:bCs/>
          <w:sz w:val="24"/>
          <w:szCs w:val="24"/>
          <w:lang w:val="ru-RU"/>
        </w:rPr>
        <w:t>членовите</w:t>
      </w:r>
      <w:proofErr w:type="spellEnd"/>
      <w:r w:rsidRPr="007517FC">
        <w:rPr>
          <w:rFonts w:cs="Tahoma"/>
          <w:bCs/>
          <w:sz w:val="24"/>
          <w:szCs w:val="24"/>
          <w:lang w:val="ru-RU"/>
        </w:rPr>
        <w:t xml:space="preserve"> 304-а, 304-б, 304-в и 304-г од Закон за </w:t>
      </w:r>
      <w:proofErr w:type="spellStart"/>
      <w:r w:rsidRPr="007517FC">
        <w:rPr>
          <w:rFonts w:cs="Tahoma"/>
          <w:bCs/>
          <w:sz w:val="24"/>
          <w:szCs w:val="24"/>
          <w:lang w:val="ru-RU"/>
        </w:rPr>
        <w:t>здравствената</w:t>
      </w:r>
      <w:proofErr w:type="spellEnd"/>
      <w:r w:rsidRPr="007517FC">
        <w:rPr>
          <w:rFonts w:cs="Tahoma"/>
          <w:bCs/>
          <w:sz w:val="24"/>
          <w:szCs w:val="24"/>
          <w:lang w:val="ru-RU"/>
        </w:rPr>
        <w:t xml:space="preserve"> </w:t>
      </w:r>
      <w:proofErr w:type="spellStart"/>
      <w:r w:rsidRPr="007517FC">
        <w:rPr>
          <w:rFonts w:cs="Tahoma"/>
          <w:bCs/>
          <w:sz w:val="24"/>
          <w:szCs w:val="24"/>
          <w:lang w:val="ru-RU"/>
        </w:rPr>
        <w:t>заштита</w:t>
      </w:r>
      <w:proofErr w:type="spellEnd"/>
      <w:r w:rsidRPr="007517FC">
        <w:rPr>
          <w:rFonts w:cs="Tahoma"/>
          <w:bCs/>
          <w:sz w:val="24"/>
          <w:szCs w:val="24"/>
          <w:lang w:val="ru-RU"/>
        </w:rPr>
        <w:t xml:space="preserve"> (</w:t>
      </w:r>
      <w:proofErr w:type="spellStart"/>
      <w:r w:rsidRPr="007517FC">
        <w:rPr>
          <w:rFonts w:cs="Tahoma"/>
          <w:bCs/>
          <w:sz w:val="24"/>
          <w:szCs w:val="24"/>
          <w:lang w:val="ru-RU"/>
        </w:rPr>
        <w:t>Сл.весник</w:t>
      </w:r>
      <w:proofErr w:type="spellEnd"/>
      <w:r w:rsidRPr="007517FC">
        <w:rPr>
          <w:rFonts w:cs="Tahoma"/>
          <w:bCs/>
          <w:sz w:val="24"/>
          <w:szCs w:val="24"/>
          <w:lang w:val="ru-RU"/>
        </w:rPr>
        <w:t xml:space="preserve"> на РМ, </w:t>
      </w:r>
      <w:proofErr w:type="spellStart"/>
      <w:r w:rsidRPr="007517FC">
        <w:rPr>
          <w:rFonts w:cs="Tahoma"/>
          <w:bCs/>
          <w:sz w:val="24"/>
          <w:szCs w:val="24"/>
          <w:lang w:val="ru-RU"/>
        </w:rPr>
        <w:t>бр</w:t>
      </w:r>
      <w:proofErr w:type="spellEnd"/>
      <w:r w:rsidRPr="007517FC">
        <w:rPr>
          <w:rFonts w:cs="Tahoma"/>
          <w:bCs/>
          <w:sz w:val="24"/>
          <w:szCs w:val="24"/>
          <w:lang w:val="ru-RU"/>
        </w:rPr>
        <w:t xml:space="preserve">. 43/2012; 145/2012; 10/2013; 38/2013; 65/2013; 87/2013; 164/2013; 39/2014; 43/2014; 101/2014; 132/2014; 188/2014; 10/2015; 61/2015; 154/2015; 192/2015; 17/2016; 37/2016; 93/2017; 20/2019; и </w:t>
      </w:r>
      <w:proofErr w:type="spellStart"/>
      <w:proofErr w:type="gramStart"/>
      <w:r w:rsidRPr="007517FC">
        <w:rPr>
          <w:rFonts w:cs="Tahoma"/>
          <w:bCs/>
          <w:sz w:val="24"/>
          <w:szCs w:val="24"/>
          <w:lang w:val="ru-RU"/>
        </w:rPr>
        <w:t>Сл.весник</w:t>
      </w:r>
      <w:proofErr w:type="spellEnd"/>
      <w:proofErr w:type="gramEnd"/>
      <w:r w:rsidRPr="007517FC">
        <w:rPr>
          <w:rFonts w:cs="Tahoma"/>
          <w:bCs/>
          <w:sz w:val="24"/>
          <w:szCs w:val="24"/>
          <w:lang w:val="ru-RU"/>
        </w:rPr>
        <w:t xml:space="preserve"> на РСМ </w:t>
      </w:r>
      <w:proofErr w:type="spellStart"/>
      <w:r w:rsidRPr="007517FC">
        <w:rPr>
          <w:rFonts w:cs="Tahoma"/>
          <w:bCs/>
          <w:sz w:val="24"/>
          <w:szCs w:val="24"/>
          <w:lang w:val="ru-RU"/>
        </w:rPr>
        <w:t>бр</w:t>
      </w:r>
      <w:proofErr w:type="spellEnd"/>
      <w:r w:rsidRPr="007517FC">
        <w:rPr>
          <w:rFonts w:cs="Tahoma"/>
          <w:bCs/>
          <w:sz w:val="24"/>
          <w:szCs w:val="24"/>
          <w:lang w:val="ru-RU"/>
        </w:rPr>
        <w:t xml:space="preserve">. 101/2019; 153/2019; 180/2019; 275/2019; 275/2019; 76/2020;77/2021; 122/2021; 178/2021); </w:t>
      </w:r>
      <w:proofErr w:type="spellStart"/>
      <w:r w:rsidRPr="007517FC">
        <w:rPr>
          <w:rFonts w:cs="Tahoma"/>
          <w:bCs/>
          <w:sz w:val="24"/>
          <w:szCs w:val="24"/>
          <w:lang w:val="ru-RU"/>
        </w:rPr>
        <w:t>членовите</w:t>
      </w:r>
      <w:proofErr w:type="spellEnd"/>
      <w:r w:rsidRPr="007517FC">
        <w:rPr>
          <w:rFonts w:cs="Tahoma"/>
          <w:bCs/>
          <w:sz w:val="24"/>
          <w:szCs w:val="24"/>
          <w:lang w:val="ru-RU"/>
        </w:rPr>
        <w:t xml:space="preserve"> 86-а</w:t>
      </w:r>
      <w:r w:rsidR="00E82BF1">
        <w:rPr>
          <w:rFonts w:cs="Tahoma"/>
          <w:bCs/>
          <w:sz w:val="24"/>
          <w:szCs w:val="24"/>
          <w:lang w:val="ru-RU"/>
        </w:rPr>
        <w:t xml:space="preserve"> </w:t>
      </w:r>
      <w:r w:rsidRPr="007517FC">
        <w:rPr>
          <w:rFonts w:cs="Tahoma"/>
          <w:bCs/>
          <w:sz w:val="24"/>
          <w:szCs w:val="24"/>
          <w:lang w:val="ru-RU"/>
        </w:rPr>
        <w:t xml:space="preserve">и 86-б од Закон за </w:t>
      </w:r>
      <w:proofErr w:type="spellStart"/>
      <w:r w:rsidRPr="007517FC">
        <w:rPr>
          <w:rFonts w:cs="Tahoma"/>
          <w:bCs/>
          <w:sz w:val="24"/>
          <w:szCs w:val="24"/>
          <w:lang w:val="ru-RU"/>
        </w:rPr>
        <w:t>здравственото</w:t>
      </w:r>
      <w:proofErr w:type="spellEnd"/>
      <w:r w:rsidRPr="007517FC">
        <w:rPr>
          <w:rFonts w:cs="Tahoma"/>
          <w:bCs/>
          <w:sz w:val="24"/>
          <w:szCs w:val="24"/>
          <w:lang w:val="ru-RU"/>
        </w:rPr>
        <w:t xml:space="preserve"> </w:t>
      </w:r>
      <w:proofErr w:type="spellStart"/>
      <w:r w:rsidRPr="007517FC">
        <w:rPr>
          <w:rFonts w:cs="Tahoma"/>
          <w:bCs/>
          <w:sz w:val="24"/>
          <w:szCs w:val="24"/>
          <w:lang w:val="ru-RU"/>
        </w:rPr>
        <w:t>осигурување</w:t>
      </w:r>
      <w:proofErr w:type="spellEnd"/>
      <w:r w:rsidRPr="007517FC">
        <w:rPr>
          <w:rFonts w:cs="Tahoma"/>
          <w:bCs/>
          <w:sz w:val="24"/>
          <w:szCs w:val="24"/>
          <w:lang w:val="ru-RU"/>
        </w:rPr>
        <w:t xml:space="preserve"> (</w:t>
      </w:r>
      <w:proofErr w:type="spellStart"/>
      <w:proofErr w:type="gramStart"/>
      <w:r w:rsidRPr="007517FC">
        <w:rPr>
          <w:rFonts w:cs="Tahoma"/>
          <w:bCs/>
          <w:sz w:val="24"/>
          <w:szCs w:val="24"/>
          <w:lang w:val="ru-RU"/>
        </w:rPr>
        <w:t>Сл.весник</w:t>
      </w:r>
      <w:proofErr w:type="spellEnd"/>
      <w:proofErr w:type="gramEnd"/>
      <w:r w:rsidRPr="007517FC">
        <w:rPr>
          <w:rFonts w:cs="Tahoma"/>
          <w:bCs/>
          <w:sz w:val="24"/>
          <w:szCs w:val="24"/>
          <w:lang w:val="ru-RU"/>
        </w:rPr>
        <w:t xml:space="preserve"> на РМ, </w:t>
      </w:r>
      <w:proofErr w:type="spellStart"/>
      <w:r w:rsidRPr="007517FC">
        <w:rPr>
          <w:rFonts w:cs="Tahoma"/>
          <w:bCs/>
          <w:sz w:val="24"/>
          <w:szCs w:val="24"/>
          <w:lang w:val="ru-RU"/>
        </w:rPr>
        <w:t>бр</w:t>
      </w:r>
      <w:proofErr w:type="spellEnd"/>
      <w:r w:rsidRPr="007517FC">
        <w:rPr>
          <w:rFonts w:cs="Tahoma"/>
          <w:bCs/>
          <w:sz w:val="24"/>
          <w:szCs w:val="24"/>
          <w:lang w:val="ru-RU"/>
        </w:rPr>
        <w:t xml:space="preserve">. 25/2000; 34/2000; 96/2000; 104/2000; 30/2001; 48/2001; 50/2001; 11/2002; 31/2003; 84/2005; 119/2005; 37/2006; 109/2006; 18/2007; 36/2007; 88/2007; 88/2007; 106/2007; 82/2008; 98/2008; 142/2008; 6/2009; 45/2009; 67/2009; 14/2010; 50/2010; 156/2010; 19/2011; 53/2011; 166/2011; 26/2012; 65/2012; 145/2012; 16/2013; 91/2013; 187/2013; 43/2014; 44/2014; 97/2014; 112/2014; 113/2014; 188/2014; 20/2015; 61/2015; 61/2015; 98/2015; 129/2015; 150/2015; 154/2015; 192/2015; 217/2015; 27/2016; 37/2016; 120/2016; 142/2016; 171/2017; и </w:t>
      </w:r>
      <w:proofErr w:type="spellStart"/>
      <w:r w:rsidRPr="007517FC">
        <w:rPr>
          <w:rFonts w:cs="Tahoma"/>
          <w:bCs/>
          <w:sz w:val="24"/>
          <w:szCs w:val="24"/>
          <w:lang w:val="ru-RU"/>
        </w:rPr>
        <w:t>Сл.весник</w:t>
      </w:r>
      <w:proofErr w:type="spellEnd"/>
      <w:r w:rsidRPr="007517FC">
        <w:rPr>
          <w:rFonts w:cs="Tahoma"/>
          <w:bCs/>
          <w:sz w:val="24"/>
          <w:szCs w:val="24"/>
          <w:lang w:val="ru-RU"/>
        </w:rPr>
        <w:t xml:space="preserve"> на РСМ </w:t>
      </w:r>
      <w:proofErr w:type="spellStart"/>
      <w:r w:rsidRPr="007517FC">
        <w:rPr>
          <w:rFonts w:cs="Tahoma"/>
          <w:bCs/>
          <w:sz w:val="24"/>
          <w:szCs w:val="24"/>
          <w:lang w:val="ru-RU"/>
        </w:rPr>
        <w:t>бр</w:t>
      </w:r>
      <w:proofErr w:type="spellEnd"/>
      <w:r w:rsidRPr="007517FC">
        <w:rPr>
          <w:rFonts w:cs="Tahoma"/>
          <w:bCs/>
          <w:sz w:val="24"/>
          <w:szCs w:val="24"/>
          <w:lang w:val="ru-RU"/>
        </w:rPr>
        <w:t xml:space="preserve">. 275/2019; 92/2020; 77/2021; 285/2021); </w:t>
      </w:r>
      <w:proofErr w:type="spellStart"/>
      <w:r w:rsidRPr="007517FC">
        <w:rPr>
          <w:rFonts w:cs="Tahoma"/>
          <w:bCs/>
          <w:sz w:val="24"/>
          <w:szCs w:val="24"/>
          <w:lang w:val="ru-RU"/>
        </w:rPr>
        <w:t>членовите</w:t>
      </w:r>
      <w:proofErr w:type="spellEnd"/>
      <w:r w:rsidRPr="007517FC">
        <w:rPr>
          <w:rFonts w:cs="Tahoma"/>
          <w:bCs/>
          <w:sz w:val="24"/>
          <w:szCs w:val="24"/>
          <w:lang w:val="ru-RU"/>
        </w:rPr>
        <w:t xml:space="preserve"> 156-а, 156-б, 156-в, 156-г, 156-д, 156-ѓ и 156-е од Закон за </w:t>
      </w:r>
      <w:proofErr w:type="spellStart"/>
      <w:r w:rsidRPr="007517FC">
        <w:rPr>
          <w:rFonts w:cs="Tahoma"/>
          <w:bCs/>
          <w:sz w:val="24"/>
          <w:szCs w:val="24"/>
          <w:lang w:val="ru-RU"/>
        </w:rPr>
        <w:t>лековите</w:t>
      </w:r>
      <w:proofErr w:type="spellEnd"/>
      <w:r w:rsidRPr="007517FC">
        <w:rPr>
          <w:rFonts w:cs="Tahoma"/>
          <w:bCs/>
          <w:sz w:val="24"/>
          <w:szCs w:val="24"/>
          <w:lang w:val="ru-RU"/>
        </w:rPr>
        <w:t xml:space="preserve"> и </w:t>
      </w:r>
      <w:proofErr w:type="spellStart"/>
      <w:r w:rsidRPr="007517FC">
        <w:rPr>
          <w:rFonts w:cs="Tahoma"/>
          <w:bCs/>
          <w:sz w:val="24"/>
          <w:szCs w:val="24"/>
          <w:lang w:val="ru-RU"/>
        </w:rPr>
        <w:t>медицинските</w:t>
      </w:r>
      <w:proofErr w:type="spellEnd"/>
      <w:r w:rsidRPr="007517FC">
        <w:rPr>
          <w:rFonts w:cs="Tahoma"/>
          <w:bCs/>
          <w:sz w:val="24"/>
          <w:szCs w:val="24"/>
          <w:lang w:val="ru-RU"/>
        </w:rPr>
        <w:t xml:space="preserve"> средства (</w:t>
      </w:r>
      <w:proofErr w:type="spellStart"/>
      <w:r w:rsidRPr="007517FC">
        <w:rPr>
          <w:rFonts w:cs="Tahoma"/>
          <w:bCs/>
          <w:sz w:val="24"/>
          <w:szCs w:val="24"/>
          <w:lang w:val="ru-RU"/>
        </w:rPr>
        <w:t>Сл.весник</w:t>
      </w:r>
      <w:proofErr w:type="spellEnd"/>
      <w:r w:rsidRPr="007517FC">
        <w:rPr>
          <w:rFonts w:cs="Tahoma"/>
          <w:bCs/>
          <w:sz w:val="24"/>
          <w:szCs w:val="24"/>
          <w:lang w:val="ru-RU"/>
        </w:rPr>
        <w:t xml:space="preserve"> на РМ</w:t>
      </w:r>
      <w:r w:rsidR="007A4678">
        <w:rPr>
          <w:rFonts w:cs="Tahoma"/>
          <w:bCs/>
          <w:sz w:val="24"/>
          <w:szCs w:val="24"/>
          <w:lang w:val="ru-RU"/>
        </w:rPr>
        <w:t xml:space="preserve"> </w:t>
      </w:r>
      <w:r w:rsidRPr="007517FC">
        <w:rPr>
          <w:rFonts w:cs="Tahoma"/>
          <w:bCs/>
          <w:sz w:val="24"/>
          <w:szCs w:val="24"/>
          <w:lang w:val="ru-RU"/>
        </w:rPr>
        <w:t>бр.106/2007, 88/2010, 36/2011, 53/2011, 136/2011, 11/2012, 147/2013, 164/2013, 27/2014, 43/2014, 88/2015, 113/2015,</w:t>
      </w:r>
      <w:r w:rsidR="007A4678">
        <w:rPr>
          <w:rFonts w:cs="Tahoma"/>
          <w:bCs/>
          <w:sz w:val="24"/>
          <w:szCs w:val="24"/>
          <w:lang w:val="ru-RU"/>
        </w:rPr>
        <w:t xml:space="preserve"> </w:t>
      </w:r>
      <w:r w:rsidRPr="007517FC">
        <w:rPr>
          <w:rFonts w:cs="Tahoma"/>
          <w:bCs/>
          <w:sz w:val="24"/>
          <w:szCs w:val="24"/>
          <w:lang w:val="ru-RU"/>
        </w:rPr>
        <w:t xml:space="preserve">154/2015, 228/2015, 7/2016, 53/2016, 83/2018, 113/2018 и </w:t>
      </w:r>
      <w:r w:rsidR="007A4678">
        <w:rPr>
          <w:rFonts w:cs="Tahoma"/>
          <w:bCs/>
          <w:sz w:val="24"/>
          <w:szCs w:val="24"/>
          <w:lang w:val="ru-RU"/>
        </w:rPr>
        <w:t xml:space="preserve">245/2018 и </w:t>
      </w:r>
      <w:proofErr w:type="spellStart"/>
      <w:r w:rsidR="007A4678">
        <w:rPr>
          <w:rFonts w:cs="Tahoma"/>
          <w:bCs/>
          <w:sz w:val="24"/>
          <w:szCs w:val="24"/>
          <w:lang w:val="ru-RU"/>
        </w:rPr>
        <w:t>Сл.весник</w:t>
      </w:r>
      <w:proofErr w:type="spellEnd"/>
      <w:r w:rsidR="007A4678">
        <w:rPr>
          <w:rFonts w:cs="Tahoma"/>
          <w:bCs/>
          <w:sz w:val="24"/>
          <w:szCs w:val="24"/>
          <w:lang w:val="ru-RU"/>
        </w:rPr>
        <w:t xml:space="preserve"> на РСМ бр.</w:t>
      </w:r>
      <w:r w:rsidRPr="007517FC">
        <w:rPr>
          <w:rFonts w:cs="Tahoma"/>
          <w:bCs/>
          <w:sz w:val="24"/>
          <w:szCs w:val="24"/>
          <w:lang w:val="ru-RU"/>
        </w:rPr>
        <w:t xml:space="preserve">28/2021; 122/2021 ); </w:t>
      </w:r>
      <w:proofErr w:type="spellStart"/>
      <w:r w:rsidRPr="007517FC">
        <w:rPr>
          <w:rFonts w:cs="Tahoma"/>
          <w:bCs/>
          <w:sz w:val="24"/>
          <w:szCs w:val="24"/>
          <w:lang w:val="ru-RU"/>
        </w:rPr>
        <w:lastRenderedPageBreak/>
        <w:t>членовите</w:t>
      </w:r>
      <w:proofErr w:type="spellEnd"/>
      <w:r w:rsidRPr="007517FC">
        <w:rPr>
          <w:rFonts w:cs="Tahoma"/>
          <w:bCs/>
          <w:sz w:val="24"/>
          <w:szCs w:val="24"/>
          <w:lang w:val="ru-RU"/>
        </w:rPr>
        <w:t xml:space="preserve"> 65, 66, 67, 68 и 69 од Закон за </w:t>
      </w:r>
      <w:proofErr w:type="spellStart"/>
      <w:r w:rsidRPr="007517FC">
        <w:rPr>
          <w:rFonts w:cs="Tahoma"/>
          <w:bCs/>
          <w:sz w:val="24"/>
          <w:szCs w:val="24"/>
          <w:lang w:val="ru-RU"/>
        </w:rPr>
        <w:t>земање</w:t>
      </w:r>
      <w:proofErr w:type="spellEnd"/>
      <w:r w:rsidRPr="007517FC">
        <w:rPr>
          <w:rFonts w:cs="Tahoma"/>
          <w:bCs/>
          <w:sz w:val="24"/>
          <w:szCs w:val="24"/>
          <w:lang w:val="ru-RU"/>
        </w:rPr>
        <w:t xml:space="preserve"> и </w:t>
      </w:r>
      <w:proofErr w:type="spellStart"/>
      <w:r w:rsidRPr="007517FC">
        <w:rPr>
          <w:rFonts w:cs="Tahoma"/>
          <w:bCs/>
          <w:sz w:val="24"/>
          <w:szCs w:val="24"/>
          <w:lang w:val="ru-RU"/>
        </w:rPr>
        <w:t>пресадување</w:t>
      </w:r>
      <w:proofErr w:type="spellEnd"/>
      <w:r w:rsidRPr="007517FC">
        <w:rPr>
          <w:rFonts w:cs="Tahoma"/>
          <w:bCs/>
          <w:sz w:val="24"/>
          <w:szCs w:val="24"/>
          <w:lang w:val="ru-RU"/>
        </w:rPr>
        <w:t xml:space="preserve"> на </w:t>
      </w:r>
      <w:proofErr w:type="spellStart"/>
      <w:r w:rsidRPr="007517FC">
        <w:rPr>
          <w:rFonts w:cs="Tahoma"/>
          <w:bCs/>
          <w:sz w:val="24"/>
          <w:szCs w:val="24"/>
          <w:lang w:val="ru-RU"/>
        </w:rPr>
        <w:t>делови</w:t>
      </w:r>
      <w:proofErr w:type="spellEnd"/>
      <w:r w:rsidRPr="007517FC">
        <w:rPr>
          <w:rFonts w:cs="Tahoma"/>
          <w:bCs/>
          <w:sz w:val="24"/>
          <w:szCs w:val="24"/>
          <w:lang w:val="ru-RU"/>
        </w:rPr>
        <w:t xml:space="preserve"> на </w:t>
      </w:r>
      <w:proofErr w:type="spellStart"/>
      <w:r w:rsidRPr="007517FC">
        <w:rPr>
          <w:rFonts w:cs="Tahoma"/>
          <w:bCs/>
          <w:sz w:val="24"/>
          <w:szCs w:val="24"/>
          <w:lang w:val="ru-RU"/>
        </w:rPr>
        <w:t>човечкото</w:t>
      </w:r>
      <w:proofErr w:type="spellEnd"/>
      <w:r w:rsidRPr="007517FC">
        <w:rPr>
          <w:rFonts w:cs="Tahoma"/>
          <w:bCs/>
          <w:sz w:val="24"/>
          <w:szCs w:val="24"/>
          <w:lang w:val="ru-RU"/>
        </w:rPr>
        <w:t xml:space="preserve"> тело </w:t>
      </w:r>
      <w:proofErr w:type="spellStart"/>
      <w:r w:rsidRPr="007517FC">
        <w:rPr>
          <w:rFonts w:cs="Tahoma"/>
          <w:bCs/>
          <w:sz w:val="24"/>
          <w:szCs w:val="24"/>
          <w:lang w:val="ru-RU"/>
        </w:rPr>
        <w:t>з</w:t>
      </w:r>
      <w:r w:rsidR="007A4678">
        <w:rPr>
          <w:rFonts w:cs="Tahoma"/>
          <w:bCs/>
          <w:sz w:val="24"/>
          <w:szCs w:val="24"/>
          <w:lang w:val="ru-RU"/>
        </w:rPr>
        <w:t>аради</w:t>
      </w:r>
      <w:proofErr w:type="spellEnd"/>
      <w:r w:rsidR="007A4678">
        <w:rPr>
          <w:rFonts w:cs="Tahoma"/>
          <w:bCs/>
          <w:sz w:val="24"/>
          <w:szCs w:val="24"/>
          <w:lang w:val="ru-RU"/>
        </w:rPr>
        <w:t xml:space="preserve"> </w:t>
      </w:r>
      <w:proofErr w:type="spellStart"/>
      <w:r w:rsidR="007A4678">
        <w:rPr>
          <w:rFonts w:cs="Tahoma"/>
          <w:bCs/>
          <w:sz w:val="24"/>
          <w:szCs w:val="24"/>
          <w:lang w:val="ru-RU"/>
        </w:rPr>
        <w:t>лекување</w:t>
      </w:r>
      <w:proofErr w:type="spellEnd"/>
      <w:r w:rsidR="007A4678">
        <w:rPr>
          <w:rFonts w:cs="Tahoma"/>
          <w:bCs/>
          <w:sz w:val="24"/>
          <w:szCs w:val="24"/>
          <w:lang w:val="ru-RU"/>
        </w:rPr>
        <w:t xml:space="preserve"> (</w:t>
      </w:r>
      <w:proofErr w:type="spellStart"/>
      <w:r w:rsidR="007A4678">
        <w:rPr>
          <w:rFonts w:cs="Tahoma"/>
          <w:bCs/>
          <w:sz w:val="24"/>
          <w:szCs w:val="24"/>
          <w:lang w:val="ru-RU"/>
        </w:rPr>
        <w:t>Сл.весник</w:t>
      </w:r>
      <w:proofErr w:type="spellEnd"/>
      <w:r w:rsidR="007A4678">
        <w:rPr>
          <w:rFonts w:cs="Tahoma"/>
          <w:bCs/>
          <w:sz w:val="24"/>
          <w:szCs w:val="24"/>
          <w:lang w:val="ru-RU"/>
        </w:rPr>
        <w:t xml:space="preserve"> на РМ</w:t>
      </w:r>
      <w:r w:rsidRPr="007517FC">
        <w:rPr>
          <w:rFonts w:cs="Tahoma"/>
          <w:bCs/>
          <w:sz w:val="24"/>
          <w:szCs w:val="24"/>
          <w:lang w:val="ru-RU"/>
        </w:rPr>
        <w:t xml:space="preserve"> бр.47/2011,</w:t>
      </w:r>
      <w:r w:rsidR="007A4678">
        <w:rPr>
          <w:rFonts w:cs="Tahoma"/>
          <w:bCs/>
          <w:sz w:val="24"/>
          <w:szCs w:val="24"/>
          <w:lang w:val="ru-RU"/>
        </w:rPr>
        <w:t xml:space="preserve"> </w:t>
      </w:r>
      <w:r w:rsidRPr="007517FC">
        <w:rPr>
          <w:rFonts w:cs="Tahoma"/>
          <w:bCs/>
          <w:sz w:val="24"/>
          <w:szCs w:val="24"/>
          <w:lang w:val="ru-RU"/>
        </w:rPr>
        <w:t>136/2011,</w:t>
      </w:r>
      <w:r w:rsidR="007A4678">
        <w:rPr>
          <w:rFonts w:cs="Tahoma"/>
          <w:bCs/>
          <w:sz w:val="24"/>
          <w:szCs w:val="24"/>
          <w:lang w:val="ru-RU"/>
        </w:rPr>
        <w:t xml:space="preserve"> </w:t>
      </w:r>
      <w:r w:rsidRPr="007517FC">
        <w:rPr>
          <w:rFonts w:cs="Tahoma"/>
          <w:bCs/>
          <w:sz w:val="24"/>
          <w:szCs w:val="24"/>
          <w:lang w:val="ru-RU"/>
        </w:rPr>
        <w:t>91/2013</w:t>
      </w:r>
      <w:r w:rsidR="007A4678">
        <w:rPr>
          <w:rFonts w:cs="Tahoma"/>
          <w:bCs/>
          <w:sz w:val="24"/>
          <w:szCs w:val="24"/>
          <w:lang w:val="ru-RU"/>
        </w:rPr>
        <w:t xml:space="preserve">; </w:t>
      </w:r>
      <w:r w:rsidRPr="007517FC">
        <w:rPr>
          <w:rFonts w:cs="Tahoma"/>
          <w:bCs/>
          <w:sz w:val="24"/>
          <w:szCs w:val="24"/>
          <w:lang w:val="ru-RU"/>
        </w:rPr>
        <w:t>164/2013</w:t>
      </w:r>
      <w:r w:rsidR="007A4678">
        <w:rPr>
          <w:rFonts w:cs="Tahoma"/>
          <w:bCs/>
          <w:sz w:val="24"/>
          <w:szCs w:val="24"/>
          <w:lang w:val="ru-RU"/>
        </w:rPr>
        <w:t xml:space="preserve">; </w:t>
      </w:r>
      <w:r w:rsidRPr="007517FC">
        <w:rPr>
          <w:rFonts w:cs="Tahoma"/>
          <w:bCs/>
          <w:sz w:val="24"/>
          <w:szCs w:val="24"/>
          <w:lang w:val="ru-RU"/>
        </w:rPr>
        <w:t xml:space="preserve">27/2014, 112/2014, 144/2014, 124/2015, 149/2015 и 37/2016); </w:t>
      </w:r>
      <w:proofErr w:type="spellStart"/>
      <w:r w:rsidRPr="007517FC">
        <w:rPr>
          <w:rFonts w:cs="Tahoma"/>
          <w:bCs/>
          <w:sz w:val="24"/>
          <w:szCs w:val="24"/>
          <w:lang w:val="ru-RU"/>
        </w:rPr>
        <w:t>членовите</w:t>
      </w:r>
      <w:proofErr w:type="spellEnd"/>
      <w:r w:rsidRPr="007517FC">
        <w:rPr>
          <w:rFonts w:cs="Tahoma"/>
          <w:bCs/>
          <w:sz w:val="24"/>
          <w:szCs w:val="24"/>
          <w:lang w:val="ru-RU"/>
        </w:rPr>
        <w:t xml:space="preserve"> 69-а, 69-б, 69-в, 69-г, 69-д, 69-ѓ, 69-е и 69-ж од Закон за </w:t>
      </w:r>
      <w:proofErr w:type="spellStart"/>
      <w:r w:rsidRPr="007517FC">
        <w:rPr>
          <w:rFonts w:cs="Tahoma"/>
          <w:bCs/>
          <w:sz w:val="24"/>
          <w:szCs w:val="24"/>
          <w:lang w:val="ru-RU"/>
        </w:rPr>
        <w:t>биомедицинско</w:t>
      </w:r>
      <w:proofErr w:type="spellEnd"/>
      <w:r w:rsidRPr="007517FC">
        <w:rPr>
          <w:rFonts w:cs="Tahoma"/>
          <w:bCs/>
          <w:sz w:val="24"/>
          <w:szCs w:val="24"/>
          <w:lang w:val="ru-RU"/>
        </w:rPr>
        <w:t xml:space="preserve"> </w:t>
      </w:r>
      <w:proofErr w:type="spellStart"/>
      <w:r w:rsidRPr="007517FC">
        <w:rPr>
          <w:rFonts w:cs="Tahoma"/>
          <w:bCs/>
          <w:sz w:val="24"/>
          <w:szCs w:val="24"/>
          <w:lang w:val="ru-RU"/>
        </w:rPr>
        <w:t>потпомогнато</w:t>
      </w:r>
      <w:proofErr w:type="spellEnd"/>
      <w:r w:rsidRPr="007517FC">
        <w:rPr>
          <w:rFonts w:cs="Tahoma"/>
          <w:bCs/>
          <w:sz w:val="24"/>
          <w:szCs w:val="24"/>
          <w:lang w:val="ru-RU"/>
        </w:rPr>
        <w:t xml:space="preserve"> </w:t>
      </w:r>
      <w:proofErr w:type="spellStart"/>
      <w:r w:rsidRPr="007517FC">
        <w:rPr>
          <w:rFonts w:cs="Tahoma"/>
          <w:bCs/>
          <w:sz w:val="24"/>
          <w:szCs w:val="24"/>
          <w:lang w:val="ru-RU"/>
        </w:rPr>
        <w:t>оплодување</w:t>
      </w:r>
      <w:proofErr w:type="spellEnd"/>
      <w:r w:rsidRPr="007517FC">
        <w:rPr>
          <w:rFonts w:cs="Tahoma"/>
          <w:bCs/>
          <w:sz w:val="24"/>
          <w:szCs w:val="24"/>
          <w:lang w:val="ru-RU"/>
        </w:rPr>
        <w:t xml:space="preserve"> (</w:t>
      </w:r>
      <w:proofErr w:type="spellStart"/>
      <w:r w:rsidRPr="007517FC">
        <w:rPr>
          <w:rFonts w:cs="Tahoma"/>
          <w:bCs/>
          <w:sz w:val="24"/>
          <w:szCs w:val="24"/>
          <w:lang w:val="ru-RU"/>
        </w:rPr>
        <w:t>Сл.весник</w:t>
      </w:r>
      <w:proofErr w:type="spellEnd"/>
      <w:r w:rsidRPr="007517FC">
        <w:rPr>
          <w:rFonts w:cs="Tahoma"/>
          <w:bCs/>
          <w:sz w:val="24"/>
          <w:szCs w:val="24"/>
          <w:lang w:val="ru-RU"/>
        </w:rPr>
        <w:t xml:space="preserve"> на РМ бр.37/2008; 164/2013; 27/2014; 149/2014; 192/2015; 37/2016), 181, 182 и 183 од За</w:t>
      </w:r>
      <w:r w:rsidR="007A4678">
        <w:rPr>
          <w:rFonts w:cs="Tahoma"/>
          <w:bCs/>
          <w:sz w:val="24"/>
          <w:szCs w:val="24"/>
          <w:lang w:val="ru-RU"/>
        </w:rPr>
        <w:t xml:space="preserve">кон за </w:t>
      </w:r>
      <w:proofErr w:type="spellStart"/>
      <w:r w:rsidR="007A4678">
        <w:rPr>
          <w:rFonts w:cs="Tahoma"/>
          <w:bCs/>
          <w:sz w:val="24"/>
          <w:szCs w:val="24"/>
          <w:lang w:val="ru-RU"/>
        </w:rPr>
        <w:t>банките</w:t>
      </w:r>
      <w:proofErr w:type="spellEnd"/>
      <w:r w:rsidR="007A4678">
        <w:rPr>
          <w:rFonts w:cs="Tahoma"/>
          <w:bCs/>
          <w:sz w:val="24"/>
          <w:szCs w:val="24"/>
          <w:lang w:val="ru-RU"/>
        </w:rPr>
        <w:t xml:space="preserve"> (</w:t>
      </w:r>
      <w:proofErr w:type="spellStart"/>
      <w:r w:rsidR="007A4678">
        <w:rPr>
          <w:rFonts w:cs="Tahoma"/>
          <w:bCs/>
          <w:sz w:val="24"/>
          <w:szCs w:val="24"/>
          <w:lang w:val="ru-RU"/>
        </w:rPr>
        <w:t>Сл.весник</w:t>
      </w:r>
      <w:proofErr w:type="spellEnd"/>
      <w:r w:rsidR="007A4678">
        <w:rPr>
          <w:rFonts w:cs="Tahoma"/>
          <w:bCs/>
          <w:sz w:val="24"/>
          <w:szCs w:val="24"/>
          <w:lang w:val="ru-RU"/>
        </w:rPr>
        <w:t xml:space="preserve"> на РМ</w:t>
      </w:r>
      <w:r w:rsidRPr="007517FC">
        <w:rPr>
          <w:rFonts w:cs="Tahoma"/>
          <w:bCs/>
          <w:sz w:val="24"/>
          <w:szCs w:val="24"/>
          <w:lang w:val="ru-RU"/>
        </w:rPr>
        <w:t xml:space="preserve"> бр.67/2007; 88/2008; 88/2008; 118/2008; 42/2009; 90/2009; 67/2010; 26/2013; 13/2014; 15/2015; 15</w:t>
      </w:r>
      <w:r w:rsidR="007A4678">
        <w:rPr>
          <w:rFonts w:cs="Tahoma"/>
          <w:bCs/>
          <w:sz w:val="24"/>
          <w:szCs w:val="24"/>
          <w:lang w:val="ru-RU"/>
        </w:rPr>
        <w:t xml:space="preserve">3/2015; 190/2016; 7/2019 и </w:t>
      </w:r>
      <w:proofErr w:type="spellStart"/>
      <w:r w:rsidR="007A4678">
        <w:rPr>
          <w:rFonts w:cs="Tahoma"/>
          <w:bCs/>
          <w:sz w:val="24"/>
          <w:szCs w:val="24"/>
          <w:lang w:val="ru-RU"/>
        </w:rPr>
        <w:t>Сл.весник</w:t>
      </w:r>
      <w:proofErr w:type="spellEnd"/>
      <w:r w:rsidR="007A4678">
        <w:rPr>
          <w:rFonts w:cs="Tahoma"/>
          <w:bCs/>
          <w:sz w:val="24"/>
          <w:szCs w:val="24"/>
          <w:lang w:val="ru-RU"/>
        </w:rPr>
        <w:t xml:space="preserve"> на РСМ бр.</w:t>
      </w:r>
      <w:r w:rsidRPr="007517FC">
        <w:rPr>
          <w:rFonts w:cs="Tahoma"/>
          <w:bCs/>
          <w:sz w:val="24"/>
          <w:szCs w:val="24"/>
          <w:lang w:val="ru-RU"/>
        </w:rPr>
        <w:t xml:space="preserve">101/2019; 107/2020; 122/2021; 125/2021), </w:t>
      </w:r>
      <w:proofErr w:type="spellStart"/>
      <w:r w:rsidRPr="007517FC">
        <w:rPr>
          <w:rFonts w:cs="Tahoma"/>
          <w:bCs/>
          <w:sz w:val="24"/>
          <w:szCs w:val="24"/>
          <w:lang w:val="ru-RU"/>
        </w:rPr>
        <w:t>членовите</w:t>
      </w:r>
      <w:proofErr w:type="spellEnd"/>
      <w:r w:rsidRPr="007517FC">
        <w:rPr>
          <w:rFonts w:cs="Tahoma"/>
          <w:bCs/>
          <w:sz w:val="24"/>
          <w:szCs w:val="24"/>
          <w:lang w:val="ru-RU"/>
        </w:rPr>
        <w:t xml:space="preserve"> 13, 14, 15, 16 и 17 од Закон против </w:t>
      </w:r>
      <w:proofErr w:type="spellStart"/>
      <w:r w:rsidRPr="007517FC">
        <w:rPr>
          <w:rFonts w:cs="Tahoma"/>
          <w:bCs/>
          <w:sz w:val="24"/>
          <w:szCs w:val="24"/>
          <w:lang w:val="ru-RU"/>
        </w:rPr>
        <w:t>нелојалната</w:t>
      </w:r>
      <w:proofErr w:type="spellEnd"/>
      <w:r w:rsidRPr="007517FC">
        <w:rPr>
          <w:rFonts w:cs="Tahoma"/>
          <w:bCs/>
          <w:sz w:val="24"/>
          <w:szCs w:val="24"/>
          <w:lang w:val="ru-RU"/>
        </w:rPr>
        <w:t xml:space="preserve"> </w:t>
      </w:r>
      <w:proofErr w:type="spellStart"/>
      <w:r w:rsidRPr="007517FC">
        <w:rPr>
          <w:rFonts w:cs="Tahoma"/>
          <w:bCs/>
          <w:sz w:val="24"/>
          <w:szCs w:val="24"/>
          <w:lang w:val="ru-RU"/>
        </w:rPr>
        <w:t>конкуренција</w:t>
      </w:r>
      <w:proofErr w:type="spellEnd"/>
      <w:r w:rsidRPr="007517FC">
        <w:rPr>
          <w:rFonts w:cs="Tahoma"/>
          <w:bCs/>
          <w:sz w:val="24"/>
          <w:szCs w:val="24"/>
          <w:lang w:val="ru-RU"/>
        </w:rPr>
        <w:t xml:space="preserve"> (</w:t>
      </w:r>
      <w:proofErr w:type="spellStart"/>
      <w:r w:rsidRPr="007517FC">
        <w:rPr>
          <w:rFonts w:cs="Tahoma"/>
          <w:bCs/>
          <w:sz w:val="24"/>
          <w:szCs w:val="24"/>
          <w:lang w:val="ru-RU"/>
        </w:rPr>
        <w:t>Сл.весник</w:t>
      </w:r>
      <w:proofErr w:type="spellEnd"/>
      <w:r w:rsidRPr="007517FC">
        <w:rPr>
          <w:rFonts w:cs="Tahoma"/>
          <w:bCs/>
          <w:sz w:val="24"/>
          <w:szCs w:val="24"/>
          <w:lang w:val="ru-RU"/>
        </w:rPr>
        <w:t xml:space="preserve"> на РМ</w:t>
      </w:r>
      <w:r w:rsidR="007A4678">
        <w:rPr>
          <w:rFonts w:cs="Tahoma"/>
          <w:bCs/>
          <w:sz w:val="24"/>
          <w:szCs w:val="24"/>
          <w:lang w:val="ru-RU"/>
        </w:rPr>
        <w:t xml:space="preserve"> </w:t>
      </w:r>
      <w:r w:rsidRPr="007517FC">
        <w:rPr>
          <w:rFonts w:cs="Tahoma"/>
          <w:bCs/>
          <w:sz w:val="24"/>
          <w:szCs w:val="24"/>
          <w:lang w:val="ru-RU"/>
        </w:rPr>
        <w:t>бр.80/99);</w:t>
      </w:r>
      <w:r w:rsidR="007A4678">
        <w:rPr>
          <w:rFonts w:cs="Tahoma"/>
          <w:bCs/>
          <w:sz w:val="24"/>
          <w:szCs w:val="24"/>
          <w:lang w:val="ru-RU"/>
        </w:rPr>
        <w:t xml:space="preserve"> </w:t>
      </w:r>
      <w:proofErr w:type="spellStart"/>
      <w:r w:rsidR="007A4678">
        <w:rPr>
          <w:rFonts w:cs="Tahoma"/>
          <w:bCs/>
          <w:sz w:val="24"/>
          <w:szCs w:val="24"/>
          <w:lang w:val="ru-RU"/>
        </w:rPr>
        <w:t>ч</w:t>
      </w:r>
      <w:r w:rsidRPr="007517FC">
        <w:rPr>
          <w:rFonts w:cs="Tahoma"/>
          <w:bCs/>
          <w:sz w:val="24"/>
          <w:szCs w:val="24"/>
          <w:lang w:val="ru-RU"/>
        </w:rPr>
        <w:t>леновите</w:t>
      </w:r>
      <w:proofErr w:type="spellEnd"/>
      <w:r w:rsidRPr="007517FC">
        <w:rPr>
          <w:rFonts w:cs="Tahoma"/>
          <w:bCs/>
          <w:sz w:val="24"/>
          <w:szCs w:val="24"/>
          <w:lang w:val="ru-RU"/>
        </w:rPr>
        <w:t xml:space="preserve"> 53, 54 и 55 од Закон за </w:t>
      </w:r>
      <w:proofErr w:type="spellStart"/>
      <w:r w:rsidRPr="007517FC">
        <w:rPr>
          <w:rFonts w:cs="Tahoma"/>
          <w:bCs/>
          <w:sz w:val="24"/>
          <w:szCs w:val="24"/>
          <w:lang w:val="ru-RU"/>
        </w:rPr>
        <w:t>девизното</w:t>
      </w:r>
      <w:proofErr w:type="spellEnd"/>
      <w:r w:rsidRPr="007517FC">
        <w:rPr>
          <w:rFonts w:cs="Tahoma"/>
          <w:bCs/>
          <w:sz w:val="24"/>
          <w:szCs w:val="24"/>
          <w:lang w:val="ru-RU"/>
        </w:rPr>
        <w:t xml:space="preserve"> </w:t>
      </w:r>
      <w:proofErr w:type="spellStart"/>
      <w:r w:rsidRPr="007517FC">
        <w:rPr>
          <w:rFonts w:cs="Tahoma"/>
          <w:bCs/>
          <w:sz w:val="24"/>
          <w:szCs w:val="24"/>
          <w:lang w:val="ru-RU"/>
        </w:rPr>
        <w:t>работење</w:t>
      </w:r>
      <w:proofErr w:type="spellEnd"/>
      <w:r w:rsidRPr="007517FC">
        <w:rPr>
          <w:rFonts w:cs="Tahoma"/>
          <w:bCs/>
          <w:sz w:val="24"/>
          <w:szCs w:val="24"/>
          <w:lang w:val="ru-RU"/>
        </w:rPr>
        <w:t xml:space="preserve"> (</w:t>
      </w:r>
      <w:proofErr w:type="spellStart"/>
      <w:r w:rsidRPr="007517FC">
        <w:rPr>
          <w:rFonts w:cs="Tahoma"/>
          <w:bCs/>
          <w:sz w:val="24"/>
          <w:szCs w:val="24"/>
          <w:lang w:val="ru-RU"/>
        </w:rPr>
        <w:t>Сл.весник</w:t>
      </w:r>
      <w:proofErr w:type="spellEnd"/>
      <w:r w:rsidRPr="007517FC">
        <w:rPr>
          <w:rFonts w:cs="Tahoma"/>
          <w:bCs/>
          <w:sz w:val="24"/>
          <w:szCs w:val="24"/>
          <w:lang w:val="ru-RU"/>
        </w:rPr>
        <w:t xml:space="preserve"> на </w:t>
      </w:r>
      <w:r w:rsidR="007A4678">
        <w:rPr>
          <w:rFonts w:cs="Tahoma"/>
          <w:bCs/>
          <w:sz w:val="24"/>
          <w:szCs w:val="24"/>
          <w:lang w:val="ru-RU"/>
        </w:rPr>
        <w:t>РМ</w:t>
      </w:r>
      <w:r w:rsidRPr="007517FC">
        <w:rPr>
          <w:rFonts w:cs="Tahoma"/>
          <w:bCs/>
          <w:sz w:val="24"/>
          <w:szCs w:val="24"/>
          <w:lang w:val="ru-RU"/>
        </w:rPr>
        <w:t xml:space="preserve"> бр.34/2001; 49/2001; 103/2001; 54/2002; 51/2003; 81/2008; 24/2011; 135/2011; 188/2013; 97/2015; 153/2015; 23/2016; и </w:t>
      </w:r>
      <w:proofErr w:type="spellStart"/>
      <w:r w:rsidRPr="007517FC">
        <w:rPr>
          <w:rFonts w:cs="Tahoma"/>
          <w:bCs/>
          <w:sz w:val="24"/>
          <w:szCs w:val="24"/>
          <w:lang w:val="ru-RU"/>
        </w:rPr>
        <w:t>Сл.весник</w:t>
      </w:r>
      <w:proofErr w:type="spellEnd"/>
      <w:r w:rsidRPr="007517FC">
        <w:rPr>
          <w:rFonts w:cs="Tahoma"/>
          <w:bCs/>
          <w:sz w:val="24"/>
          <w:szCs w:val="24"/>
          <w:lang w:val="ru-RU"/>
        </w:rPr>
        <w:t xml:space="preserve"> на РСМ бр.110/2021); член 179 од Закон за </w:t>
      </w:r>
      <w:proofErr w:type="spellStart"/>
      <w:r w:rsidRPr="007517FC">
        <w:rPr>
          <w:rFonts w:cs="Tahoma"/>
          <w:bCs/>
          <w:sz w:val="24"/>
          <w:szCs w:val="24"/>
          <w:lang w:val="ru-RU"/>
        </w:rPr>
        <w:t>електронските</w:t>
      </w:r>
      <w:proofErr w:type="spellEnd"/>
      <w:r w:rsidRPr="007517FC">
        <w:rPr>
          <w:rFonts w:cs="Tahoma"/>
          <w:bCs/>
          <w:sz w:val="24"/>
          <w:szCs w:val="24"/>
          <w:lang w:val="ru-RU"/>
        </w:rPr>
        <w:t xml:space="preserve"> </w:t>
      </w:r>
      <w:proofErr w:type="spellStart"/>
      <w:r w:rsidRPr="007517FC">
        <w:rPr>
          <w:rFonts w:cs="Tahoma"/>
          <w:bCs/>
          <w:sz w:val="24"/>
          <w:szCs w:val="24"/>
          <w:lang w:val="ru-RU"/>
        </w:rPr>
        <w:t>комуникации</w:t>
      </w:r>
      <w:proofErr w:type="spellEnd"/>
      <w:r w:rsidRPr="007517FC">
        <w:rPr>
          <w:rFonts w:cs="Tahoma"/>
          <w:bCs/>
          <w:sz w:val="24"/>
          <w:szCs w:val="24"/>
          <w:lang w:val="ru-RU"/>
        </w:rPr>
        <w:t xml:space="preserve"> (</w:t>
      </w:r>
      <w:proofErr w:type="spellStart"/>
      <w:r w:rsidRPr="007517FC">
        <w:rPr>
          <w:rFonts w:cs="Tahoma"/>
          <w:bCs/>
          <w:sz w:val="24"/>
          <w:szCs w:val="24"/>
          <w:lang w:val="ru-RU"/>
        </w:rPr>
        <w:t>Сл.весник</w:t>
      </w:r>
      <w:proofErr w:type="spellEnd"/>
      <w:r w:rsidRPr="007517FC">
        <w:rPr>
          <w:rFonts w:cs="Tahoma"/>
          <w:bCs/>
          <w:sz w:val="24"/>
          <w:szCs w:val="24"/>
          <w:lang w:val="ru-RU"/>
        </w:rPr>
        <w:t xml:space="preserve"> на РМ</w:t>
      </w:r>
      <w:r w:rsidR="007A4678">
        <w:rPr>
          <w:rFonts w:cs="Tahoma"/>
          <w:bCs/>
          <w:sz w:val="24"/>
          <w:szCs w:val="24"/>
          <w:lang w:val="ru-RU"/>
        </w:rPr>
        <w:t xml:space="preserve"> </w:t>
      </w:r>
      <w:r w:rsidRPr="007517FC">
        <w:rPr>
          <w:rFonts w:cs="Tahoma"/>
          <w:bCs/>
          <w:sz w:val="24"/>
          <w:szCs w:val="24"/>
          <w:lang w:val="ru-RU"/>
        </w:rPr>
        <w:t xml:space="preserve">бр.39/2014; 188/2014; 44/2015; 193/2015; 11/2018; 21/2018 и </w:t>
      </w:r>
      <w:proofErr w:type="spellStart"/>
      <w:r w:rsidRPr="007517FC">
        <w:rPr>
          <w:rFonts w:cs="Tahoma"/>
          <w:bCs/>
          <w:sz w:val="24"/>
          <w:szCs w:val="24"/>
          <w:lang w:val="ru-RU"/>
        </w:rPr>
        <w:t>Сл.весник</w:t>
      </w:r>
      <w:proofErr w:type="spellEnd"/>
      <w:r w:rsidRPr="007517FC">
        <w:rPr>
          <w:rFonts w:cs="Tahoma"/>
          <w:bCs/>
          <w:sz w:val="24"/>
          <w:szCs w:val="24"/>
          <w:lang w:val="ru-RU"/>
        </w:rPr>
        <w:t xml:space="preserve"> на РСМ бр.98/2019; 153/2019; 169/2020; 92/2021);</w:t>
      </w:r>
      <w:r w:rsidR="007A4678">
        <w:rPr>
          <w:rFonts w:cs="Tahoma"/>
          <w:bCs/>
          <w:sz w:val="24"/>
          <w:szCs w:val="24"/>
          <w:lang w:val="ru-RU"/>
        </w:rPr>
        <w:t xml:space="preserve"> </w:t>
      </w:r>
      <w:r w:rsidRPr="007517FC">
        <w:rPr>
          <w:rFonts w:cs="Tahoma"/>
          <w:bCs/>
          <w:sz w:val="24"/>
          <w:szCs w:val="24"/>
          <w:lang w:val="ru-RU"/>
        </w:rPr>
        <w:t xml:space="preserve">член 156 од Закон за </w:t>
      </w:r>
      <w:proofErr w:type="spellStart"/>
      <w:r w:rsidRPr="007517FC">
        <w:rPr>
          <w:rFonts w:cs="Tahoma"/>
          <w:bCs/>
          <w:sz w:val="24"/>
          <w:szCs w:val="24"/>
          <w:lang w:val="ru-RU"/>
        </w:rPr>
        <w:t>игрите</w:t>
      </w:r>
      <w:proofErr w:type="spellEnd"/>
      <w:r w:rsidRPr="007517FC">
        <w:rPr>
          <w:rFonts w:cs="Tahoma"/>
          <w:bCs/>
          <w:sz w:val="24"/>
          <w:szCs w:val="24"/>
          <w:lang w:val="ru-RU"/>
        </w:rPr>
        <w:t xml:space="preserve"> на </w:t>
      </w:r>
      <w:proofErr w:type="spellStart"/>
      <w:r w:rsidRPr="007517FC">
        <w:rPr>
          <w:rFonts w:cs="Tahoma"/>
          <w:bCs/>
          <w:sz w:val="24"/>
          <w:szCs w:val="24"/>
          <w:lang w:val="ru-RU"/>
        </w:rPr>
        <w:t>среќа</w:t>
      </w:r>
      <w:proofErr w:type="spellEnd"/>
      <w:r w:rsidRPr="007517FC">
        <w:rPr>
          <w:rFonts w:cs="Tahoma"/>
          <w:bCs/>
          <w:sz w:val="24"/>
          <w:szCs w:val="24"/>
          <w:lang w:val="ru-RU"/>
        </w:rPr>
        <w:t xml:space="preserve"> и за </w:t>
      </w:r>
      <w:proofErr w:type="spellStart"/>
      <w:r w:rsidR="007A4678">
        <w:rPr>
          <w:rFonts w:cs="Tahoma"/>
          <w:bCs/>
          <w:sz w:val="24"/>
          <w:szCs w:val="24"/>
          <w:lang w:val="ru-RU"/>
        </w:rPr>
        <w:t>забавните</w:t>
      </w:r>
      <w:proofErr w:type="spellEnd"/>
      <w:r w:rsidR="007A4678">
        <w:rPr>
          <w:rFonts w:cs="Tahoma"/>
          <w:bCs/>
          <w:sz w:val="24"/>
          <w:szCs w:val="24"/>
          <w:lang w:val="ru-RU"/>
        </w:rPr>
        <w:t xml:space="preserve"> </w:t>
      </w:r>
      <w:proofErr w:type="spellStart"/>
      <w:r w:rsidR="007A4678">
        <w:rPr>
          <w:rFonts w:cs="Tahoma"/>
          <w:bCs/>
          <w:sz w:val="24"/>
          <w:szCs w:val="24"/>
          <w:lang w:val="ru-RU"/>
        </w:rPr>
        <w:t>игри</w:t>
      </w:r>
      <w:proofErr w:type="spellEnd"/>
      <w:r w:rsidR="007A4678">
        <w:rPr>
          <w:rFonts w:cs="Tahoma"/>
          <w:bCs/>
          <w:sz w:val="24"/>
          <w:szCs w:val="24"/>
          <w:lang w:val="ru-RU"/>
        </w:rPr>
        <w:t xml:space="preserve"> (</w:t>
      </w:r>
      <w:proofErr w:type="spellStart"/>
      <w:r w:rsidR="007A4678">
        <w:rPr>
          <w:rFonts w:cs="Tahoma"/>
          <w:bCs/>
          <w:sz w:val="24"/>
          <w:szCs w:val="24"/>
          <w:lang w:val="ru-RU"/>
        </w:rPr>
        <w:t>Сл.весник</w:t>
      </w:r>
      <w:proofErr w:type="spellEnd"/>
      <w:r w:rsidR="007A4678">
        <w:rPr>
          <w:rFonts w:cs="Tahoma"/>
          <w:bCs/>
          <w:sz w:val="24"/>
          <w:szCs w:val="24"/>
          <w:lang w:val="ru-RU"/>
        </w:rPr>
        <w:t xml:space="preserve"> на РМ</w:t>
      </w:r>
      <w:r w:rsidRPr="007517FC">
        <w:rPr>
          <w:rFonts w:cs="Tahoma"/>
          <w:bCs/>
          <w:sz w:val="24"/>
          <w:szCs w:val="24"/>
          <w:lang w:val="ru-RU"/>
        </w:rPr>
        <w:t xml:space="preserve"> бр.24/2011; 51/2011; 132/2011; 148/2011; 74/2012; 171/2012; 27/2014; 139/2014; 156/2014; 61/2015; 154/2015; 23/2016; 178/2016); член 27 од Закон за </w:t>
      </w:r>
      <w:proofErr w:type="spellStart"/>
      <w:r w:rsidRPr="007517FC">
        <w:rPr>
          <w:rFonts w:cs="Tahoma"/>
          <w:bCs/>
          <w:sz w:val="24"/>
          <w:szCs w:val="24"/>
          <w:lang w:val="ru-RU"/>
        </w:rPr>
        <w:t>меморијалните</w:t>
      </w:r>
      <w:proofErr w:type="spellEnd"/>
      <w:r w:rsidRPr="007517FC">
        <w:rPr>
          <w:rFonts w:cs="Tahoma"/>
          <w:bCs/>
          <w:sz w:val="24"/>
          <w:szCs w:val="24"/>
          <w:lang w:val="ru-RU"/>
        </w:rPr>
        <w:t xml:space="preserve"> </w:t>
      </w:r>
      <w:proofErr w:type="spellStart"/>
      <w:r w:rsidRPr="007517FC">
        <w:rPr>
          <w:rFonts w:cs="Tahoma"/>
          <w:bCs/>
          <w:sz w:val="24"/>
          <w:szCs w:val="24"/>
          <w:lang w:val="ru-RU"/>
        </w:rPr>
        <w:t>споменици</w:t>
      </w:r>
      <w:proofErr w:type="spellEnd"/>
      <w:r w:rsidRPr="007517FC">
        <w:rPr>
          <w:rFonts w:cs="Tahoma"/>
          <w:bCs/>
          <w:sz w:val="24"/>
          <w:szCs w:val="24"/>
          <w:lang w:val="ru-RU"/>
        </w:rPr>
        <w:t xml:space="preserve"> и </w:t>
      </w:r>
      <w:proofErr w:type="spellStart"/>
      <w:r w:rsidRPr="007517FC">
        <w:rPr>
          <w:rFonts w:cs="Tahoma"/>
          <w:bCs/>
          <w:sz w:val="24"/>
          <w:szCs w:val="24"/>
          <w:lang w:val="ru-RU"/>
        </w:rPr>
        <w:t>спо</w:t>
      </w:r>
      <w:r w:rsidR="007A4678">
        <w:rPr>
          <w:rFonts w:cs="Tahoma"/>
          <w:bCs/>
          <w:sz w:val="24"/>
          <w:szCs w:val="24"/>
          <w:lang w:val="ru-RU"/>
        </w:rPr>
        <w:t>мен</w:t>
      </w:r>
      <w:proofErr w:type="spellEnd"/>
      <w:r w:rsidR="007A4678">
        <w:rPr>
          <w:rFonts w:cs="Tahoma"/>
          <w:bCs/>
          <w:sz w:val="24"/>
          <w:szCs w:val="24"/>
          <w:lang w:val="ru-RU"/>
        </w:rPr>
        <w:t xml:space="preserve"> </w:t>
      </w:r>
      <w:proofErr w:type="spellStart"/>
      <w:r w:rsidR="007A4678">
        <w:rPr>
          <w:rFonts w:cs="Tahoma"/>
          <w:bCs/>
          <w:sz w:val="24"/>
          <w:szCs w:val="24"/>
          <w:lang w:val="ru-RU"/>
        </w:rPr>
        <w:t>обележјата</w:t>
      </w:r>
      <w:proofErr w:type="spellEnd"/>
      <w:r w:rsidR="007A4678">
        <w:rPr>
          <w:rFonts w:cs="Tahoma"/>
          <w:bCs/>
          <w:sz w:val="24"/>
          <w:szCs w:val="24"/>
          <w:lang w:val="ru-RU"/>
        </w:rPr>
        <w:t xml:space="preserve"> (</w:t>
      </w:r>
      <w:proofErr w:type="spellStart"/>
      <w:r w:rsidR="007A4678">
        <w:rPr>
          <w:rFonts w:cs="Tahoma"/>
          <w:bCs/>
          <w:sz w:val="24"/>
          <w:szCs w:val="24"/>
          <w:lang w:val="ru-RU"/>
        </w:rPr>
        <w:t>Сл.весник</w:t>
      </w:r>
      <w:proofErr w:type="spellEnd"/>
      <w:r w:rsidR="007A4678">
        <w:rPr>
          <w:rFonts w:cs="Tahoma"/>
          <w:bCs/>
          <w:sz w:val="24"/>
          <w:szCs w:val="24"/>
          <w:lang w:val="ru-RU"/>
        </w:rPr>
        <w:t xml:space="preserve"> на РМ</w:t>
      </w:r>
      <w:r w:rsidRPr="007517FC">
        <w:rPr>
          <w:rFonts w:cs="Tahoma"/>
          <w:bCs/>
          <w:sz w:val="24"/>
          <w:szCs w:val="24"/>
          <w:lang w:val="ru-RU"/>
        </w:rPr>
        <w:t xml:space="preserve"> бр.66/2004, 89/2008, </w:t>
      </w:r>
      <w:r w:rsidR="007A4678">
        <w:rPr>
          <w:rFonts w:cs="Tahoma"/>
          <w:bCs/>
          <w:sz w:val="24"/>
          <w:szCs w:val="24"/>
          <w:lang w:val="ru-RU"/>
        </w:rPr>
        <w:t xml:space="preserve">152/2015 и </w:t>
      </w:r>
      <w:proofErr w:type="spellStart"/>
      <w:r w:rsidR="007A4678">
        <w:rPr>
          <w:rFonts w:cs="Tahoma"/>
          <w:bCs/>
          <w:sz w:val="24"/>
          <w:szCs w:val="24"/>
          <w:lang w:val="ru-RU"/>
        </w:rPr>
        <w:t>Сл.весник</w:t>
      </w:r>
      <w:proofErr w:type="spellEnd"/>
      <w:r w:rsidR="007A4678">
        <w:rPr>
          <w:rFonts w:cs="Tahoma"/>
          <w:bCs/>
          <w:sz w:val="24"/>
          <w:szCs w:val="24"/>
          <w:lang w:val="ru-RU"/>
        </w:rPr>
        <w:t xml:space="preserve"> на РСМ бр.</w:t>
      </w:r>
      <w:r w:rsidRPr="007517FC">
        <w:rPr>
          <w:rFonts w:cs="Tahoma"/>
          <w:bCs/>
          <w:sz w:val="24"/>
          <w:szCs w:val="24"/>
          <w:lang w:val="ru-RU"/>
        </w:rPr>
        <w:t xml:space="preserve">103/2021); </w:t>
      </w:r>
      <w:proofErr w:type="spellStart"/>
      <w:r w:rsidRPr="007517FC">
        <w:rPr>
          <w:rFonts w:cs="Tahoma"/>
          <w:bCs/>
          <w:sz w:val="24"/>
          <w:szCs w:val="24"/>
          <w:lang w:val="ru-RU"/>
        </w:rPr>
        <w:t>членовите</w:t>
      </w:r>
      <w:proofErr w:type="spellEnd"/>
      <w:r w:rsidRPr="007517FC">
        <w:rPr>
          <w:rFonts w:cs="Tahoma"/>
          <w:bCs/>
          <w:sz w:val="24"/>
          <w:szCs w:val="24"/>
          <w:lang w:val="ru-RU"/>
        </w:rPr>
        <w:t xml:space="preserve"> 11,</w:t>
      </w:r>
      <w:r w:rsidR="002651BF">
        <w:rPr>
          <w:rFonts w:cs="Tahoma"/>
          <w:bCs/>
          <w:sz w:val="24"/>
          <w:szCs w:val="24"/>
          <w:lang w:val="ru-RU"/>
        </w:rPr>
        <w:t xml:space="preserve"> </w:t>
      </w:r>
      <w:r w:rsidRPr="007517FC">
        <w:rPr>
          <w:rFonts w:cs="Tahoma"/>
          <w:bCs/>
          <w:sz w:val="24"/>
          <w:szCs w:val="24"/>
          <w:lang w:val="ru-RU"/>
        </w:rPr>
        <w:t>12,</w:t>
      </w:r>
      <w:r w:rsidR="002651BF">
        <w:rPr>
          <w:rFonts w:cs="Tahoma"/>
          <w:bCs/>
          <w:sz w:val="24"/>
          <w:szCs w:val="24"/>
          <w:lang w:val="ru-RU"/>
        </w:rPr>
        <w:t xml:space="preserve"> </w:t>
      </w:r>
      <w:r w:rsidRPr="007517FC">
        <w:rPr>
          <w:rFonts w:cs="Tahoma"/>
          <w:bCs/>
          <w:sz w:val="24"/>
          <w:szCs w:val="24"/>
          <w:lang w:val="ru-RU"/>
        </w:rPr>
        <w:t xml:space="preserve">13 и 14 од Закон за </w:t>
      </w:r>
      <w:proofErr w:type="spellStart"/>
      <w:r w:rsidRPr="007517FC">
        <w:rPr>
          <w:rFonts w:cs="Tahoma"/>
          <w:bCs/>
          <w:sz w:val="24"/>
          <w:szCs w:val="24"/>
          <w:lang w:val="ru-RU"/>
        </w:rPr>
        <w:t>трансформација</w:t>
      </w:r>
      <w:proofErr w:type="spellEnd"/>
      <w:r w:rsidRPr="007517FC">
        <w:rPr>
          <w:rFonts w:cs="Tahoma"/>
          <w:bCs/>
          <w:sz w:val="24"/>
          <w:szCs w:val="24"/>
          <w:lang w:val="ru-RU"/>
        </w:rPr>
        <w:t xml:space="preserve"> во </w:t>
      </w:r>
      <w:proofErr w:type="spellStart"/>
      <w:r w:rsidRPr="007517FC">
        <w:rPr>
          <w:rFonts w:cs="Tahoma"/>
          <w:bCs/>
          <w:sz w:val="24"/>
          <w:szCs w:val="24"/>
          <w:lang w:val="ru-RU"/>
        </w:rPr>
        <w:t>редовен</w:t>
      </w:r>
      <w:proofErr w:type="spellEnd"/>
      <w:r w:rsidRPr="007517FC">
        <w:rPr>
          <w:rFonts w:cs="Tahoma"/>
          <w:bCs/>
          <w:sz w:val="24"/>
          <w:szCs w:val="24"/>
          <w:lang w:val="ru-RU"/>
        </w:rPr>
        <w:t xml:space="preserve"> </w:t>
      </w:r>
      <w:proofErr w:type="spellStart"/>
      <w:r w:rsidRPr="007517FC">
        <w:rPr>
          <w:rFonts w:cs="Tahoma"/>
          <w:bCs/>
          <w:sz w:val="24"/>
          <w:szCs w:val="24"/>
          <w:lang w:val="ru-RU"/>
        </w:rPr>
        <w:t>работен</w:t>
      </w:r>
      <w:proofErr w:type="spellEnd"/>
      <w:r w:rsidRPr="007517FC">
        <w:rPr>
          <w:rFonts w:cs="Tahoma"/>
          <w:bCs/>
          <w:sz w:val="24"/>
          <w:szCs w:val="24"/>
          <w:lang w:val="ru-RU"/>
        </w:rPr>
        <w:t xml:space="preserve"> </w:t>
      </w:r>
      <w:proofErr w:type="spellStart"/>
      <w:r w:rsidRPr="007517FC">
        <w:rPr>
          <w:rFonts w:cs="Tahoma"/>
          <w:bCs/>
          <w:sz w:val="24"/>
          <w:szCs w:val="24"/>
          <w:lang w:val="ru-RU"/>
        </w:rPr>
        <w:t>однос</w:t>
      </w:r>
      <w:proofErr w:type="spellEnd"/>
      <w:r w:rsidRPr="007517FC">
        <w:rPr>
          <w:rFonts w:cs="Tahoma"/>
          <w:bCs/>
          <w:sz w:val="24"/>
          <w:szCs w:val="24"/>
          <w:lang w:val="ru-RU"/>
        </w:rPr>
        <w:t xml:space="preserve"> (</w:t>
      </w:r>
      <w:proofErr w:type="spellStart"/>
      <w:r w:rsidRPr="007517FC">
        <w:rPr>
          <w:rFonts w:cs="Tahoma"/>
          <w:bCs/>
          <w:sz w:val="24"/>
          <w:szCs w:val="24"/>
          <w:lang w:val="ru-RU"/>
        </w:rPr>
        <w:t>С</w:t>
      </w:r>
      <w:r w:rsidR="002651BF">
        <w:rPr>
          <w:rFonts w:cs="Tahoma"/>
          <w:bCs/>
          <w:sz w:val="24"/>
          <w:szCs w:val="24"/>
          <w:lang w:val="ru-RU"/>
        </w:rPr>
        <w:t>л.весник</w:t>
      </w:r>
      <w:proofErr w:type="spellEnd"/>
      <w:r w:rsidR="002651BF">
        <w:rPr>
          <w:rFonts w:cs="Tahoma"/>
          <w:bCs/>
          <w:sz w:val="24"/>
          <w:szCs w:val="24"/>
          <w:lang w:val="ru-RU"/>
        </w:rPr>
        <w:t xml:space="preserve"> на РМ </w:t>
      </w:r>
      <w:r w:rsidRPr="007517FC">
        <w:rPr>
          <w:rFonts w:cs="Tahoma"/>
          <w:bCs/>
          <w:sz w:val="24"/>
          <w:szCs w:val="24"/>
          <w:lang w:val="ru-RU"/>
        </w:rPr>
        <w:t xml:space="preserve">бр.20/2015 и 44/2015); член 110 од Закон за комплементарна и </w:t>
      </w:r>
      <w:proofErr w:type="spellStart"/>
      <w:r w:rsidRPr="007517FC">
        <w:rPr>
          <w:rFonts w:cs="Tahoma"/>
          <w:bCs/>
          <w:sz w:val="24"/>
          <w:szCs w:val="24"/>
          <w:lang w:val="ru-RU"/>
        </w:rPr>
        <w:t>алтернативна</w:t>
      </w:r>
      <w:proofErr w:type="spellEnd"/>
      <w:r w:rsidRPr="007517FC">
        <w:rPr>
          <w:rFonts w:cs="Tahoma"/>
          <w:bCs/>
          <w:sz w:val="24"/>
          <w:szCs w:val="24"/>
          <w:lang w:val="ru-RU"/>
        </w:rPr>
        <w:t xml:space="preserve"> медицина (</w:t>
      </w:r>
      <w:proofErr w:type="spellStart"/>
      <w:r w:rsidRPr="007517FC">
        <w:rPr>
          <w:rFonts w:cs="Tahoma"/>
          <w:bCs/>
          <w:sz w:val="24"/>
          <w:szCs w:val="24"/>
          <w:lang w:val="ru-RU"/>
        </w:rPr>
        <w:t>Сл.весник</w:t>
      </w:r>
      <w:proofErr w:type="spellEnd"/>
      <w:r w:rsidRPr="007517FC">
        <w:rPr>
          <w:rFonts w:cs="Tahoma"/>
          <w:bCs/>
          <w:sz w:val="24"/>
          <w:szCs w:val="24"/>
          <w:lang w:val="ru-RU"/>
        </w:rPr>
        <w:t xml:space="preserve"> на РМ бр.25/2015,</w:t>
      </w:r>
      <w:r w:rsidR="002651BF">
        <w:rPr>
          <w:rFonts w:cs="Tahoma"/>
          <w:bCs/>
          <w:sz w:val="24"/>
          <w:szCs w:val="24"/>
          <w:lang w:val="ru-RU"/>
        </w:rPr>
        <w:t xml:space="preserve"> </w:t>
      </w:r>
      <w:r w:rsidRPr="007517FC">
        <w:rPr>
          <w:rFonts w:cs="Tahoma"/>
          <w:bCs/>
          <w:sz w:val="24"/>
          <w:szCs w:val="24"/>
          <w:lang w:val="ru-RU"/>
        </w:rPr>
        <w:t xml:space="preserve">39/2016 и 83/2018); </w:t>
      </w:r>
      <w:proofErr w:type="spellStart"/>
      <w:r w:rsidRPr="007517FC">
        <w:rPr>
          <w:rFonts w:cs="Tahoma"/>
          <w:bCs/>
          <w:sz w:val="24"/>
          <w:szCs w:val="24"/>
          <w:lang w:val="ru-RU"/>
        </w:rPr>
        <w:t>членовите</w:t>
      </w:r>
      <w:proofErr w:type="spellEnd"/>
      <w:r w:rsidRPr="007517FC">
        <w:rPr>
          <w:rFonts w:cs="Tahoma"/>
          <w:bCs/>
          <w:sz w:val="24"/>
          <w:szCs w:val="24"/>
          <w:lang w:val="ru-RU"/>
        </w:rPr>
        <w:t xml:space="preserve"> 95-в,</w:t>
      </w:r>
      <w:r w:rsidR="002651BF">
        <w:rPr>
          <w:rFonts w:cs="Tahoma"/>
          <w:bCs/>
          <w:sz w:val="24"/>
          <w:szCs w:val="24"/>
          <w:lang w:val="ru-RU"/>
        </w:rPr>
        <w:t xml:space="preserve"> </w:t>
      </w:r>
      <w:r w:rsidRPr="007517FC">
        <w:rPr>
          <w:rFonts w:cs="Tahoma"/>
          <w:bCs/>
          <w:sz w:val="24"/>
          <w:szCs w:val="24"/>
          <w:lang w:val="ru-RU"/>
        </w:rPr>
        <w:t xml:space="preserve">95-г и 95-д од Закон за </w:t>
      </w:r>
      <w:proofErr w:type="spellStart"/>
      <w:r w:rsidRPr="007517FC">
        <w:rPr>
          <w:rFonts w:cs="Tahoma"/>
          <w:bCs/>
          <w:sz w:val="24"/>
          <w:szCs w:val="24"/>
          <w:lang w:val="ru-RU"/>
        </w:rPr>
        <w:t>контрола</w:t>
      </w:r>
      <w:proofErr w:type="spellEnd"/>
      <w:r w:rsidRPr="007517FC">
        <w:rPr>
          <w:rFonts w:cs="Tahoma"/>
          <w:bCs/>
          <w:sz w:val="24"/>
          <w:szCs w:val="24"/>
          <w:lang w:val="ru-RU"/>
        </w:rPr>
        <w:t xml:space="preserve"> на </w:t>
      </w:r>
      <w:proofErr w:type="spellStart"/>
      <w:r w:rsidRPr="007517FC">
        <w:rPr>
          <w:rFonts w:cs="Tahoma"/>
          <w:bCs/>
          <w:sz w:val="24"/>
          <w:szCs w:val="24"/>
          <w:lang w:val="ru-RU"/>
        </w:rPr>
        <w:t>опојни</w:t>
      </w:r>
      <w:proofErr w:type="spellEnd"/>
      <w:r w:rsidRPr="007517FC">
        <w:rPr>
          <w:rFonts w:cs="Tahoma"/>
          <w:bCs/>
          <w:sz w:val="24"/>
          <w:szCs w:val="24"/>
          <w:lang w:val="ru-RU"/>
        </w:rPr>
        <w:t xml:space="preserve"> дроги и </w:t>
      </w:r>
      <w:proofErr w:type="spellStart"/>
      <w:r w:rsidRPr="007517FC">
        <w:rPr>
          <w:rFonts w:cs="Tahoma"/>
          <w:bCs/>
          <w:sz w:val="24"/>
          <w:szCs w:val="24"/>
          <w:lang w:val="ru-RU"/>
        </w:rPr>
        <w:t>психотро</w:t>
      </w:r>
      <w:r w:rsidR="002651BF">
        <w:rPr>
          <w:rFonts w:cs="Tahoma"/>
          <w:bCs/>
          <w:sz w:val="24"/>
          <w:szCs w:val="24"/>
          <w:lang w:val="ru-RU"/>
        </w:rPr>
        <w:t>пни</w:t>
      </w:r>
      <w:proofErr w:type="spellEnd"/>
      <w:r w:rsidR="002651BF">
        <w:rPr>
          <w:rFonts w:cs="Tahoma"/>
          <w:bCs/>
          <w:sz w:val="24"/>
          <w:szCs w:val="24"/>
          <w:lang w:val="ru-RU"/>
        </w:rPr>
        <w:t xml:space="preserve"> </w:t>
      </w:r>
      <w:proofErr w:type="spellStart"/>
      <w:r w:rsidR="002651BF">
        <w:rPr>
          <w:rFonts w:cs="Tahoma"/>
          <w:bCs/>
          <w:sz w:val="24"/>
          <w:szCs w:val="24"/>
          <w:lang w:val="ru-RU"/>
        </w:rPr>
        <w:t>супстанции</w:t>
      </w:r>
      <w:proofErr w:type="spellEnd"/>
      <w:r w:rsidR="002651BF">
        <w:rPr>
          <w:rFonts w:cs="Tahoma"/>
          <w:bCs/>
          <w:sz w:val="24"/>
          <w:szCs w:val="24"/>
          <w:lang w:val="ru-RU"/>
        </w:rPr>
        <w:t xml:space="preserve"> (</w:t>
      </w:r>
      <w:proofErr w:type="spellStart"/>
      <w:r w:rsidR="002651BF">
        <w:rPr>
          <w:rFonts w:cs="Tahoma"/>
          <w:bCs/>
          <w:sz w:val="24"/>
          <w:szCs w:val="24"/>
          <w:lang w:val="ru-RU"/>
        </w:rPr>
        <w:t>Сл.весник</w:t>
      </w:r>
      <w:proofErr w:type="spellEnd"/>
      <w:r w:rsidR="002651BF">
        <w:rPr>
          <w:rFonts w:cs="Tahoma"/>
          <w:bCs/>
          <w:sz w:val="24"/>
          <w:szCs w:val="24"/>
          <w:lang w:val="ru-RU"/>
        </w:rPr>
        <w:t xml:space="preserve"> на РМ</w:t>
      </w:r>
      <w:r w:rsidRPr="007517FC">
        <w:rPr>
          <w:rFonts w:cs="Tahoma"/>
          <w:bCs/>
          <w:sz w:val="24"/>
          <w:szCs w:val="24"/>
          <w:lang w:val="ru-RU"/>
        </w:rPr>
        <w:t xml:space="preserve"> бр.103/2008, 124/2010, 164/2013, 149/2015, 37/2016, 53/2016 и 193/2017); член 43-а од Закон за </w:t>
      </w:r>
      <w:proofErr w:type="spellStart"/>
      <w:r w:rsidRPr="007517FC">
        <w:rPr>
          <w:rFonts w:cs="Tahoma"/>
          <w:bCs/>
          <w:sz w:val="24"/>
          <w:szCs w:val="24"/>
          <w:lang w:val="ru-RU"/>
        </w:rPr>
        <w:t>гробишта</w:t>
      </w:r>
      <w:proofErr w:type="spellEnd"/>
      <w:r w:rsidRPr="007517FC">
        <w:rPr>
          <w:rFonts w:cs="Tahoma"/>
          <w:bCs/>
          <w:sz w:val="24"/>
          <w:szCs w:val="24"/>
          <w:lang w:val="ru-RU"/>
        </w:rPr>
        <w:t xml:space="preserve"> и </w:t>
      </w:r>
      <w:proofErr w:type="spellStart"/>
      <w:r w:rsidRPr="007517FC">
        <w:rPr>
          <w:rFonts w:cs="Tahoma"/>
          <w:bCs/>
          <w:sz w:val="24"/>
          <w:szCs w:val="24"/>
          <w:lang w:val="ru-RU"/>
        </w:rPr>
        <w:t>погребални</w:t>
      </w:r>
      <w:proofErr w:type="spellEnd"/>
      <w:r w:rsidRPr="007517FC">
        <w:rPr>
          <w:rFonts w:cs="Tahoma"/>
          <w:bCs/>
          <w:sz w:val="24"/>
          <w:szCs w:val="24"/>
          <w:lang w:val="ru-RU"/>
        </w:rPr>
        <w:t xml:space="preserve"> услуги (</w:t>
      </w:r>
      <w:proofErr w:type="spellStart"/>
      <w:r w:rsidRPr="007517FC">
        <w:rPr>
          <w:rFonts w:cs="Tahoma"/>
          <w:bCs/>
          <w:sz w:val="24"/>
          <w:szCs w:val="24"/>
          <w:lang w:val="ru-RU"/>
        </w:rPr>
        <w:t>Сл.весник</w:t>
      </w:r>
      <w:proofErr w:type="spellEnd"/>
      <w:r w:rsidRPr="007517FC">
        <w:rPr>
          <w:rFonts w:cs="Tahoma"/>
          <w:bCs/>
          <w:sz w:val="24"/>
          <w:szCs w:val="24"/>
          <w:lang w:val="ru-RU"/>
        </w:rPr>
        <w:t xml:space="preserve"> на РМ</w:t>
      </w:r>
      <w:r w:rsidR="002651BF">
        <w:rPr>
          <w:rFonts w:cs="Tahoma"/>
          <w:bCs/>
          <w:sz w:val="24"/>
          <w:szCs w:val="24"/>
          <w:lang w:val="ru-RU"/>
        </w:rPr>
        <w:t xml:space="preserve"> </w:t>
      </w:r>
      <w:r w:rsidRPr="007517FC">
        <w:rPr>
          <w:rFonts w:cs="Tahoma"/>
          <w:bCs/>
          <w:sz w:val="24"/>
          <w:szCs w:val="24"/>
          <w:lang w:val="ru-RU"/>
        </w:rPr>
        <w:t xml:space="preserve">бр.86/2008, 156/2010, 53/2011, 163/2013, 152/2015 и 31/2016); член 36 </w:t>
      </w:r>
      <w:proofErr w:type="spellStart"/>
      <w:r w:rsidRPr="007517FC">
        <w:rPr>
          <w:rFonts w:cs="Tahoma"/>
          <w:bCs/>
          <w:sz w:val="24"/>
          <w:szCs w:val="24"/>
          <w:lang w:val="ru-RU"/>
        </w:rPr>
        <w:t>oд</w:t>
      </w:r>
      <w:proofErr w:type="spellEnd"/>
      <w:r w:rsidRPr="007517FC">
        <w:rPr>
          <w:rFonts w:cs="Tahoma"/>
          <w:bCs/>
          <w:sz w:val="24"/>
          <w:szCs w:val="24"/>
          <w:lang w:val="ru-RU"/>
        </w:rPr>
        <w:t xml:space="preserve"> Закон за </w:t>
      </w:r>
      <w:proofErr w:type="spellStart"/>
      <w:r w:rsidRPr="007517FC">
        <w:rPr>
          <w:rFonts w:cs="Tahoma"/>
          <w:bCs/>
          <w:sz w:val="24"/>
          <w:szCs w:val="24"/>
          <w:lang w:val="ru-RU"/>
        </w:rPr>
        <w:t>вршење</w:t>
      </w:r>
      <w:proofErr w:type="spellEnd"/>
      <w:r w:rsidRPr="007517FC">
        <w:rPr>
          <w:rFonts w:cs="Tahoma"/>
          <w:bCs/>
          <w:sz w:val="24"/>
          <w:szCs w:val="24"/>
          <w:lang w:val="ru-RU"/>
        </w:rPr>
        <w:t xml:space="preserve"> на услуги </w:t>
      </w:r>
      <w:proofErr w:type="spellStart"/>
      <w:r w:rsidRPr="007517FC">
        <w:rPr>
          <w:rFonts w:cs="Tahoma"/>
          <w:bCs/>
          <w:sz w:val="24"/>
          <w:szCs w:val="24"/>
          <w:lang w:val="ru-RU"/>
        </w:rPr>
        <w:t>брз</w:t>
      </w:r>
      <w:proofErr w:type="spellEnd"/>
      <w:r w:rsidRPr="007517FC">
        <w:rPr>
          <w:rFonts w:cs="Tahoma"/>
          <w:bCs/>
          <w:sz w:val="24"/>
          <w:szCs w:val="24"/>
          <w:lang w:val="ru-RU"/>
        </w:rPr>
        <w:t xml:space="preserve"> трансфер на па</w:t>
      </w:r>
      <w:r w:rsidR="002651BF">
        <w:rPr>
          <w:rFonts w:cs="Tahoma"/>
          <w:bCs/>
          <w:sz w:val="24"/>
          <w:szCs w:val="24"/>
          <w:lang w:val="ru-RU"/>
        </w:rPr>
        <w:t>ри (</w:t>
      </w:r>
      <w:proofErr w:type="spellStart"/>
      <w:r w:rsidR="002651BF">
        <w:rPr>
          <w:rFonts w:cs="Tahoma"/>
          <w:bCs/>
          <w:sz w:val="24"/>
          <w:szCs w:val="24"/>
          <w:lang w:val="ru-RU"/>
        </w:rPr>
        <w:t>Сл.весник</w:t>
      </w:r>
      <w:proofErr w:type="spellEnd"/>
      <w:r w:rsidR="002651BF">
        <w:rPr>
          <w:rFonts w:cs="Tahoma"/>
          <w:bCs/>
          <w:sz w:val="24"/>
          <w:szCs w:val="24"/>
          <w:lang w:val="ru-RU"/>
        </w:rPr>
        <w:t xml:space="preserve"> на РМ</w:t>
      </w:r>
      <w:r w:rsidRPr="007517FC">
        <w:rPr>
          <w:rFonts w:cs="Tahoma"/>
          <w:bCs/>
          <w:sz w:val="24"/>
          <w:szCs w:val="24"/>
          <w:lang w:val="ru-RU"/>
        </w:rPr>
        <w:t xml:space="preserve"> бр.77/2003, 2/2004, 54/2007, 48/2010, 67/2010, 17/2011, 135/2011, 187/2013, 154/2015, </w:t>
      </w:r>
      <w:r w:rsidR="007A4678">
        <w:rPr>
          <w:rFonts w:cs="Tahoma"/>
          <w:bCs/>
          <w:sz w:val="24"/>
          <w:szCs w:val="24"/>
          <w:lang w:val="ru-RU"/>
        </w:rPr>
        <w:t xml:space="preserve">23/2016 и </w:t>
      </w:r>
      <w:proofErr w:type="spellStart"/>
      <w:r w:rsidR="007A4678">
        <w:rPr>
          <w:rFonts w:cs="Tahoma"/>
          <w:bCs/>
          <w:sz w:val="24"/>
          <w:szCs w:val="24"/>
          <w:lang w:val="ru-RU"/>
        </w:rPr>
        <w:t>Сл.весник</w:t>
      </w:r>
      <w:proofErr w:type="spellEnd"/>
      <w:r w:rsidR="007A4678">
        <w:rPr>
          <w:rFonts w:cs="Tahoma"/>
          <w:bCs/>
          <w:sz w:val="24"/>
          <w:szCs w:val="24"/>
          <w:lang w:val="ru-RU"/>
        </w:rPr>
        <w:t xml:space="preserve"> на РСМ бр.</w:t>
      </w:r>
      <w:r w:rsidRPr="007517FC">
        <w:rPr>
          <w:rFonts w:cs="Tahoma"/>
          <w:bCs/>
          <w:sz w:val="24"/>
          <w:szCs w:val="24"/>
          <w:lang w:val="ru-RU"/>
        </w:rPr>
        <w:t xml:space="preserve">77/2021); </w:t>
      </w:r>
      <w:proofErr w:type="spellStart"/>
      <w:r w:rsidRPr="007517FC">
        <w:rPr>
          <w:rFonts w:cs="Tahoma"/>
          <w:bCs/>
          <w:sz w:val="24"/>
          <w:szCs w:val="24"/>
          <w:lang w:val="ru-RU"/>
        </w:rPr>
        <w:t>членовите</w:t>
      </w:r>
      <w:proofErr w:type="spellEnd"/>
      <w:r w:rsidRPr="007517FC">
        <w:rPr>
          <w:rFonts w:cs="Tahoma"/>
          <w:bCs/>
          <w:sz w:val="24"/>
          <w:szCs w:val="24"/>
          <w:lang w:val="ru-RU"/>
        </w:rPr>
        <w:t xml:space="preserve"> 65 и 66 од Закон за </w:t>
      </w:r>
      <w:proofErr w:type="spellStart"/>
      <w:r w:rsidRPr="007517FC">
        <w:rPr>
          <w:rFonts w:cs="Tahoma"/>
          <w:bCs/>
          <w:sz w:val="24"/>
          <w:szCs w:val="24"/>
          <w:lang w:val="ru-RU"/>
        </w:rPr>
        <w:t>преземање</w:t>
      </w:r>
      <w:proofErr w:type="spellEnd"/>
      <w:r w:rsidRPr="007517FC">
        <w:rPr>
          <w:rFonts w:cs="Tahoma"/>
          <w:bCs/>
          <w:sz w:val="24"/>
          <w:szCs w:val="24"/>
          <w:lang w:val="ru-RU"/>
        </w:rPr>
        <w:t xml:space="preserve"> на </w:t>
      </w:r>
      <w:proofErr w:type="spellStart"/>
      <w:r w:rsidRPr="007517FC">
        <w:rPr>
          <w:rFonts w:cs="Tahoma"/>
          <w:bCs/>
          <w:sz w:val="24"/>
          <w:szCs w:val="24"/>
          <w:lang w:val="ru-RU"/>
        </w:rPr>
        <w:t>акционе</w:t>
      </w:r>
      <w:r w:rsidR="002651BF">
        <w:rPr>
          <w:rFonts w:cs="Tahoma"/>
          <w:bCs/>
          <w:sz w:val="24"/>
          <w:szCs w:val="24"/>
          <w:lang w:val="ru-RU"/>
        </w:rPr>
        <w:t>рските</w:t>
      </w:r>
      <w:proofErr w:type="spellEnd"/>
      <w:r w:rsidR="002651BF">
        <w:rPr>
          <w:rFonts w:cs="Tahoma"/>
          <w:bCs/>
          <w:sz w:val="24"/>
          <w:szCs w:val="24"/>
          <w:lang w:val="ru-RU"/>
        </w:rPr>
        <w:t xml:space="preserve"> </w:t>
      </w:r>
      <w:proofErr w:type="spellStart"/>
      <w:r w:rsidR="002651BF">
        <w:rPr>
          <w:rFonts w:cs="Tahoma"/>
          <w:bCs/>
          <w:sz w:val="24"/>
          <w:szCs w:val="24"/>
          <w:lang w:val="ru-RU"/>
        </w:rPr>
        <w:t>друштва</w:t>
      </w:r>
      <w:proofErr w:type="spellEnd"/>
      <w:r w:rsidR="002651BF">
        <w:rPr>
          <w:rFonts w:cs="Tahoma"/>
          <w:bCs/>
          <w:sz w:val="24"/>
          <w:szCs w:val="24"/>
          <w:lang w:val="ru-RU"/>
        </w:rPr>
        <w:t xml:space="preserve"> (</w:t>
      </w:r>
      <w:proofErr w:type="spellStart"/>
      <w:r w:rsidR="002651BF">
        <w:rPr>
          <w:rFonts w:cs="Tahoma"/>
          <w:bCs/>
          <w:sz w:val="24"/>
          <w:szCs w:val="24"/>
          <w:lang w:val="ru-RU"/>
        </w:rPr>
        <w:t>Сл.весник</w:t>
      </w:r>
      <w:proofErr w:type="spellEnd"/>
      <w:r w:rsidR="002651BF">
        <w:rPr>
          <w:rFonts w:cs="Tahoma"/>
          <w:bCs/>
          <w:sz w:val="24"/>
          <w:szCs w:val="24"/>
          <w:lang w:val="ru-RU"/>
        </w:rPr>
        <w:t xml:space="preserve"> на РМ</w:t>
      </w:r>
      <w:r w:rsidRPr="007517FC">
        <w:rPr>
          <w:rFonts w:cs="Tahoma"/>
          <w:bCs/>
          <w:sz w:val="24"/>
          <w:szCs w:val="24"/>
          <w:lang w:val="ru-RU"/>
        </w:rPr>
        <w:t xml:space="preserve"> бр.69/2013</w:t>
      </w:r>
      <w:r w:rsidR="002651BF">
        <w:rPr>
          <w:rFonts w:cs="Tahoma"/>
          <w:bCs/>
          <w:sz w:val="24"/>
          <w:szCs w:val="24"/>
          <w:lang w:val="ru-RU"/>
        </w:rPr>
        <w:t xml:space="preserve">, </w:t>
      </w:r>
      <w:r w:rsidRPr="007517FC">
        <w:rPr>
          <w:rFonts w:cs="Tahoma"/>
          <w:bCs/>
          <w:sz w:val="24"/>
          <w:szCs w:val="24"/>
          <w:lang w:val="ru-RU"/>
        </w:rPr>
        <w:t xml:space="preserve">188/2013, 166/2014, 154/2015, 23/2016, 248/2018 и </w:t>
      </w:r>
      <w:proofErr w:type="spellStart"/>
      <w:r w:rsidRPr="007517FC">
        <w:rPr>
          <w:rFonts w:cs="Tahoma"/>
          <w:bCs/>
          <w:sz w:val="24"/>
          <w:szCs w:val="24"/>
          <w:lang w:val="ru-RU"/>
        </w:rPr>
        <w:t>Сл.весник</w:t>
      </w:r>
      <w:proofErr w:type="spellEnd"/>
      <w:r w:rsidRPr="007517FC">
        <w:rPr>
          <w:rFonts w:cs="Tahoma"/>
          <w:bCs/>
          <w:sz w:val="24"/>
          <w:szCs w:val="24"/>
          <w:lang w:val="ru-RU"/>
        </w:rPr>
        <w:t xml:space="preserve"> на РСМ бр.31/2020); </w:t>
      </w:r>
      <w:proofErr w:type="spellStart"/>
      <w:r w:rsidRPr="007517FC">
        <w:rPr>
          <w:rFonts w:cs="Tahoma"/>
          <w:bCs/>
          <w:sz w:val="24"/>
          <w:szCs w:val="24"/>
          <w:lang w:val="ru-RU"/>
        </w:rPr>
        <w:t>членот</w:t>
      </w:r>
      <w:proofErr w:type="spellEnd"/>
      <w:r w:rsidRPr="007517FC">
        <w:rPr>
          <w:rFonts w:cs="Tahoma"/>
          <w:bCs/>
          <w:sz w:val="24"/>
          <w:szCs w:val="24"/>
          <w:lang w:val="ru-RU"/>
        </w:rPr>
        <w:t xml:space="preserve"> 17 од Закон за задолжница (</w:t>
      </w:r>
      <w:proofErr w:type="spellStart"/>
      <w:r w:rsidRPr="007517FC">
        <w:rPr>
          <w:rFonts w:cs="Tahoma"/>
          <w:bCs/>
          <w:sz w:val="24"/>
          <w:szCs w:val="24"/>
          <w:lang w:val="ru-RU"/>
        </w:rPr>
        <w:t>Сл.весник</w:t>
      </w:r>
      <w:proofErr w:type="spellEnd"/>
      <w:r w:rsidRPr="007517FC">
        <w:rPr>
          <w:rFonts w:cs="Tahoma"/>
          <w:bCs/>
          <w:sz w:val="24"/>
          <w:szCs w:val="24"/>
          <w:lang w:val="ru-RU"/>
        </w:rPr>
        <w:t xml:space="preserve"> на РМ бр.59/2012, 12/2014, 201/2014, 145/2015 и </w:t>
      </w:r>
      <w:proofErr w:type="spellStart"/>
      <w:r w:rsidRPr="007517FC">
        <w:rPr>
          <w:rFonts w:cs="Tahoma"/>
          <w:bCs/>
          <w:sz w:val="24"/>
          <w:szCs w:val="24"/>
          <w:lang w:val="ru-RU"/>
        </w:rPr>
        <w:t>Сл.весник</w:t>
      </w:r>
      <w:proofErr w:type="spellEnd"/>
      <w:r w:rsidRPr="007517FC">
        <w:rPr>
          <w:rFonts w:cs="Tahoma"/>
          <w:bCs/>
          <w:sz w:val="24"/>
          <w:szCs w:val="24"/>
          <w:lang w:val="ru-RU"/>
        </w:rPr>
        <w:t xml:space="preserve"> на РСМ бр.77/2021);</w:t>
      </w:r>
      <w:r w:rsidR="002651BF">
        <w:rPr>
          <w:rFonts w:cs="Tahoma"/>
          <w:bCs/>
          <w:sz w:val="24"/>
          <w:szCs w:val="24"/>
          <w:lang w:val="ru-RU"/>
        </w:rPr>
        <w:t xml:space="preserve"> </w:t>
      </w:r>
      <w:proofErr w:type="spellStart"/>
      <w:r w:rsidRPr="007517FC">
        <w:rPr>
          <w:rFonts w:cs="Tahoma"/>
          <w:bCs/>
          <w:sz w:val="24"/>
          <w:szCs w:val="24"/>
          <w:lang w:val="ru-RU"/>
        </w:rPr>
        <w:t>членот</w:t>
      </w:r>
      <w:proofErr w:type="spellEnd"/>
      <w:r w:rsidRPr="007517FC">
        <w:rPr>
          <w:rFonts w:cs="Tahoma"/>
          <w:bCs/>
          <w:sz w:val="24"/>
          <w:szCs w:val="24"/>
          <w:lang w:val="ru-RU"/>
        </w:rPr>
        <w:t xml:space="preserve"> 24 од Закон за </w:t>
      </w:r>
      <w:proofErr w:type="spellStart"/>
      <w:r w:rsidRPr="007517FC">
        <w:rPr>
          <w:rFonts w:cs="Tahoma"/>
          <w:bCs/>
          <w:sz w:val="24"/>
          <w:szCs w:val="24"/>
          <w:lang w:val="ru-RU"/>
        </w:rPr>
        <w:t>национална</w:t>
      </w:r>
      <w:proofErr w:type="spellEnd"/>
      <w:r w:rsidRPr="007517FC">
        <w:rPr>
          <w:rFonts w:cs="Tahoma"/>
          <w:bCs/>
          <w:sz w:val="24"/>
          <w:szCs w:val="24"/>
          <w:lang w:val="ru-RU"/>
        </w:rPr>
        <w:t xml:space="preserve"> </w:t>
      </w:r>
      <w:proofErr w:type="spellStart"/>
      <w:r w:rsidRPr="007517FC">
        <w:rPr>
          <w:rFonts w:cs="Tahoma"/>
          <w:bCs/>
          <w:sz w:val="24"/>
          <w:szCs w:val="24"/>
          <w:lang w:val="ru-RU"/>
        </w:rPr>
        <w:t>криминалистичко-разузнавачка</w:t>
      </w:r>
      <w:proofErr w:type="spellEnd"/>
      <w:r w:rsidRPr="007517FC">
        <w:rPr>
          <w:rFonts w:cs="Tahoma"/>
          <w:bCs/>
          <w:sz w:val="24"/>
          <w:szCs w:val="24"/>
          <w:lang w:val="ru-RU"/>
        </w:rPr>
        <w:t xml:space="preserve"> база на </w:t>
      </w:r>
      <w:proofErr w:type="spellStart"/>
      <w:r w:rsidRPr="007517FC">
        <w:rPr>
          <w:rFonts w:cs="Tahoma"/>
          <w:bCs/>
          <w:sz w:val="24"/>
          <w:szCs w:val="24"/>
          <w:lang w:val="ru-RU"/>
        </w:rPr>
        <w:t>податоци</w:t>
      </w:r>
      <w:proofErr w:type="spellEnd"/>
      <w:r w:rsidRPr="007517FC">
        <w:rPr>
          <w:rFonts w:cs="Tahoma"/>
          <w:bCs/>
          <w:sz w:val="24"/>
          <w:szCs w:val="24"/>
          <w:lang w:val="ru-RU"/>
        </w:rPr>
        <w:t xml:space="preserve"> (</w:t>
      </w:r>
      <w:proofErr w:type="spellStart"/>
      <w:r w:rsidRPr="007517FC">
        <w:rPr>
          <w:rFonts w:cs="Tahoma"/>
          <w:bCs/>
          <w:sz w:val="24"/>
          <w:szCs w:val="24"/>
          <w:lang w:val="ru-RU"/>
        </w:rPr>
        <w:t>Сл.весник</w:t>
      </w:r>
      <w:proofErr w:type="spellEnd"/>
      <w:r w:rsidRPr="007517FC">
        <w:rPr>
          <w:rFonts w:cs="Tahoma"/>
          <w:bCs/>
          <w:sz w:val="24"/>
          <w:szCs w:val="24"/>
          <w:lang w:val="ru-RU"/>
        </w:rPr>
        <w:t xml:space="preserve"> на РМ</w:t>
      </w:r>
      <w:r w:rsidR="00382067">
        <w:rPr>
          <w:rFonts w:cs="Tahoma"/>
          <w:bCs/>
          <w:sz w:val="24"/>
          <w:szCs w:val="24"/>
          <w:lang w:val="ru-RU"/>
        </w:rPr>
        <w:t xml:space="preserve"> </w:t>
      </w:r>
      <w:r w:rsidRPr="007517FC">
        <w:rPr>
          <w:rFonts w:cs="Tahoma"/>
          <w:bCs/>
          <w:sz w:val="24"/>
          <w:szCs w:val="24"/>
          <w:lang w:val="ru-RU"/>
        </w:rPr>
        <w:t xml:space="preserve">бр.120/2009); </w:t>
      </w:r>
      <w:proofErr w:type="spellStart"/>
      <w:r w:rsidRPr="007517FC">
        <w:rPr>
          <w:rFonts w:cs="Tahoma"/>
          <w:bCs/>
          <w:sz w:val="24"/>
          <w:szCs w:val="24"/>
          <w:lang w:val="ru-RU"/>
        </w:rPr>
        <w:t>членовите</w:t>
      </w:r>
      <w:proofErr w:type="spellEnd"/>
      <w:r w:rsidRPr="007517FC">
        <w:rPr>
          <w:rFonts w:cs="Tahoma"/>
          <w:bCs/>
          <w:sz w:val="24"/>
          <w:szCs w:val="24"/>
          <w:lang w:val="ru-RU"/>
        </w:rPr>
        <w:t xml:space="preserve"> 244, 244-а, 244-б и 244-в од Закон за </w:t>
      </w:r>
      <w:proofErr w:type="spellStart"/>
      <w:r w:rsidRPr="007517FC">
        <w:rPr>
          <w:rFonts w:cs="Tahoma"/>
          <w:bCs/>
          <w:sz w:val="24"/>
          <w:szCs w:val="24"/>
          <w:lang w:val="ru-RU"/>
        </w:rPr>
        <w:t>супервизија</w:t>
      </w:r>
      <w:proofErr w:type="spellEnd"/>
      <w:r w:rsidRPr="007517FC">
        <w:rPr>
          <w:rFonts w:cs="Tahoma"/>
          <w:bCs/>
          <w:sz w:val="24"/>
          <w:szCs w:val="24"/>
          <w:lang w:val="ru-RU"/>
        </w:rPr>
        <w:t xml:space="preserve"> </w:t>
      </w:r>
      <w:r w:rsidR="00382067">
        <w:rPr>
          <w:rFonts w:cs="Tahoma"/>
          <w:bCs/>
          <w:sz w:val="24"/>
          <w:szCs w:val="24"/>
          <w:lang w:val="ru-RU"/>
        </w:rPr>
        <w:t xml:space="preserve">на </w:t>
      </w:r>
      <w:proofErr w:type="spellStart"/>
      <w:r w:rsidR="00382067">
        <w:rPr>
          <w:rFonts w:cs="Tahoma"/>
          <w:bCs/>
          <w:sz w:val="24"/>
          <w:szCs w:val="24"/>
          <w:lang w:val="ru-RU"/>
        </w:rPr>
        <w:t>осигурување</w:t>
      </w:r>
      <w:proofErr w:type="spellEnd"/>
      <w:r w:rsidR="00382067">
        <w:rPr>
          <w:rFonts w:cs="Tahoma"/>
          <w:bCs/>
          <w:sz w:val="24"/>
          <w:szCs w:val="24"/>
          <w:lang w:val="ru-RU"/>
        </w:rPr>
        <w:t xml:space="preserve"> (</w:t>
      </w:r>
      <w:proofErr w:type="spellStart"/>
      <w:r w:rsidR="00382067">
        <w:rPr>
          <w:rFonts w:cs="Tahoma"/>
          <w:bCs/>
          <w:sz w:val="24"/>
          <w:szCs w:val="24"/>
          <w:lang w:val="ru-RU"/>
        </w:rPr>
        <w:t>Сл.весник</w:t>
      </w:r>
      <w:proofErr w:type="spellEnd"/>
      <w:r w:rsidR="00382067">
        <w:rPr>
          <w:rFonts w:cs="Tahoma"/>
          <w:bCs/>
          <w:sz w:val="24"/>
          <w:szCs w:val="24"/>
          <w:lang w:val="ru-RU"/>
        </w:rPr>
        <w:t xml:space="preserve"> на РМ бр.</w:t>
      </w:r>
      <w:r w:rsidRPr="007517FC">
        <w:rPr>
          <w:rFonts w:cs="Tahoma"/>
          <w:bCs/>
          <w:sz w:val="24"/>
          <w:szCs w:val="24"/>
          <w:lang w:val="ru-RU"/>
        </w:rPr>
        <w:t>27/2002; 84/2002; 98/2002; 33/2004; 88/2005; 79/2007; 8/2008; 88/2008; 56/2009; 67/2010; 44/2011; 7/2012; 30/2012; 45/2012; 64/2012; 23/2013; 188/2013; 30/2014; 43/2014; 112/2014; 153/2015; 192/2015; 23/2016; 83/2018; 19</w:t>
      </w:r>
      <w:r w:rsidR="007A4678">
        <w:rPr>
          <w:rFonts w:cs="Tahoma"/>
          <w:bCs/>
          <w:sz w:val="24"/>
          <w:szCs w:val="24"/>
          <w:lang w:val="ru-RU"/>
        </w:rPr>
        <w:t>8/2018</w:t>
      </w:r>
      <w:r w:rsidR="00382067">
        <w:rPr>
          <w:rFonts w:cs="Tahoma"/>
          <w:bCs/>
          <w:sz w:val="24"/>
          <w:szCs w:val="24"/>
          <w:lang w:val="ru-RU"/>
        </w:rPr>
        <w:t xml:space="preserve"> и </w:t>
      </w:r>
      <w:proofErr w:type="spellStart"/>
      <w:r w:rsidR="00382067">
        <w:rPr>
          <w:rFonts w:cs="Tahoma"/>
          <w:bCs/>
          <w:sz w:val="24"/>
          <w:szCs w:val="24"/>
          <w:lang w:val="ru-RU"/>
        </w:rPr>
        <w:t>Сл.весник</w:t>
      </w:r>
      <w:proofErr w:type="spellEnd"/>
      <w:r w:rsidR="00382067">
        <w:rPr>
          <w:rFonts w:cs="Tahoma"/>
          <w:bCs/>
          <w:sz w:val="24"/>
          <w:szCs w:val="24"/>
          <w:lang w:val="ru-RU"/>
        </w:rPr>
        <w:t xml:space="preserve"> на РСМ бр.</w:t>
      </w:r>
      <w:r w:rsidRPr="007517FC">
        <w:rPr>
          <w:rFonts w:cs="Tahoma"/>
          <w:bCs/>
          <w:sz w:val="24"/>
          <w:szCs w:val="24"/>
          <w:lang w:val="ru-RU"/>
        </w:rPr>
        <w:t xml:space="preserve">101/2019; 31/2020); </w:t>
      </w:r>
      <w:proofErr w:type="spellStart"/>
      <w:r w:rsidRPr="007517FC">
        <w:rPr>
          <w:rFonts w:cs="Tahoma"/>
          <w:bCs/>
          <w:sz w:val="24"/>
          <w:szCs w:val="24"/>
          <w:lang w:val="ru-RU"/>
        </w:rPr>
        <w:t>членовите</w:t>
      </w:r>
      <w:proofErr w:type="spellEnd"/>
      <w:r w:rsidRPr="007517FC">
        <w:rPr>
          <w:rFonts w:cs="Tahoma"/>
          <w:bCs/>
          <w:sz w:val="24"/>
          <w:szCs w:val="24"/>
          <w:lang w:val="ru-RU"/>
        </w:rPr>
        <w:t xml:space="preserve"> 101-а и 102 од Закон за </w:t>
      </w:r>
      <w:proofErr w:type="spellStart"/>
      <w:r w:rsidRPr="007517FC">
        <w:rPr>
          <w:rFonts w:cs="Tahoma"/>
          <w:bCs/>
          <w:sz w:val="24"/>
          <w:szCs w:val="24"/>
          <w:lang w:val="ru-RU"/>
        </w:rPr>
        <w:t>трансформација</w:t>
      </w:r>
      <w:proofErr w:type="spellEnd"/>
      <w:r w:rsidRPr="007517FC">
        <w:rPr>
          <w:rFonts w:cs="Tahoma"/>
          <w:bCs/>
          <w:sz w:val="24"/>
          <w:szCs w:val="24"/>
          <w:lang w:val="ru-RU"/>
        </w:rPr>
        <w:t xml:space="preserve"> на </w:t>
      </w:r>
      <w:proofErr w:type="spellStart"/>
      <w:r w:rsidRPr="007517FC">
        <w:rPr>
          <w:rFonts w:cs="Tahoma"/>
          <w:bCs/>
          <w:sz w:val="24"/>
          <w:szCs w:val="24"/>
          <w:lang w:val="ru-RU"/>
        </w:rPr>
        <w:t>претпријатијата</w:t>
      </w:r>
      <w:proofErr w:type="spellEnd"/>
      <w:r w:rsidRPr="007517FC">
        <w:rPr>
          <w:rFonts w:cs="Tahoma"/>
          <w:bCs/>
          <w:sz w:val="24"/>
          <w:szCs w:val="24"/>
          <w:lang w:val="ru-RU"/>
        </w:rPr>
        <w:t xml:space="preserve"> со </w:t>
      </w:r>
      <w:proofErr w:type="spellStart"/>
      <w:r w:rsidRPr="007517FC">
        <w:rPr>
          <w:rFonts w:cs="Tahoma"/>
          <w:bCs/>
          <w:sz w:val="24"/>
          <w:szCs w:val="24"/>
          <w:lang w:val="ru-RU"/>
        </w:rPr>
        <w:t>општествен</w:t>
      </w:r>
      <w:proofErr w:type="spellEnd"/>
      <w:r w:rsidRPr="007517FC">
        <w:rPr>
          <w:rFonts w:cs="Tahoma"/>
          <w:bCs/>
          <w:sz w:val="24"/>
          <w:szCs w:val="24"/>
          <w:lang w:val="ru-RU"/>
        </w:rPr>
        <w:t xml:space="preserve"> капитал (</w:t>
      </w:r>
      <w:proofErr w:type="spellStart"/>
      <w:r w:rsidRPr="007517FC">
        <w:rPr>
          <w:rFonts w:cs="Tahoma"/>
          <w:bCs/>
          <w:sz w:val="24"/>
          <w:szCs w:val="24"/>
          <w:lang w:val="ru-RU"/>
        </w:rPr>
        <w:t>Сл.</w:t>
      </w:r>
      <w:r w:rsidR="00382067">
        <w:rPr>
          <w:rFonts w:cs="Tahoma"/>
          <w:bCs/>
          <w:sz w:val="24"/>
          <w:szCs w:val="24"/>
          <w:lang w:val="ru-RU"/>
        </w:rPr>
        <w:t>весник</w:t>
      </w:r>
      <w:proofErr w:type="spellEnd"/>
      <w:r w:rsidR="00382067">
        <w:rPr>
          <w:rFonts w:cs="Tahoma"/>
          <w:bCs/>
          <w:sz w:val="24"/>
          <w:szCs w:val="24"/>
          <w:lang w:val="ru-RU"/>
        </w:rPr>
        <w:t xml:space="preserve"> на РМ бр.</w:t>
      </w:r>
      <w:r w:rsidRPr="007517FC">
        <w:rPr>
          <w:rFonts w:cs="Tahoma"/>
          <w:bCs/>
          <w:sz w:val="24"/>
          <w:szCs w:val="24"/>
          <w:lang w:val="ru-RU"/>
        </w:rPr>
        <w:t xml:space="preserve">38/1993; 48/1993; 7/1997; 9/1998; 21/1998; 25/1999; 39/1999; 81/1999; 49/2000; 6/2002; 11/2003; 31/2003; 38/2004; 35/2006; 84/2007; 123/2012; 25/2015); </w:t>
      </w:r>
      <w:proofErr w:type="spellStart"/>
      <w:r w:rsidRPr="007517FC">
        <w:rPr>
          <w:rFonts w:cs="Tahoma"/>
          <w:bCs/>
          <w:sz w:val="24"/>
          <w:szCs w:val="24"/>
          <w:lang w:val="ru-RU"/>
        </w:rPr>
        <w:t>членот</w:t>
      </w:r>
      <w:proofErr w:type="spellEnd"/>
      <w:r w:rsidRPr="007517FC">
        <w:rPr>
          <w:rFonts w:cs="Tahoma"/>
          <w:bCs/>
          <w:sz w:val="24"/>
          <w:szCs w:val="24"/>
          <w:lang w:val="ru-RU"/>
        </w:rPr>
        <w:t xml:space="preserve"> 80 од Закон за </w:t>
      </w:r>
      <w:proofErr w:type="spellStart"/>
      <w:r w:rsidRPr="007517FC">
        <w:rPr>
          <w:rFonts w:cs="Tahoma"/>
          <w:bCs/>
          <w:sz w:val="24"/>
          <w:szCs w:val="24"/>
          <w:lang w:val="ru-RU"/>
        </w:rPr>
        <w:t>исплата</w:t>
      </w:r>
      <w:proofErr w:type="spellEnd"/>
      <w:r w:rsidRPr="007517FC">
        <w:rPr>
          <w:rFonts w:cs="Tahoma"/>
          <w:bCs/>
          <w:sz w:val="24"/>
          <w:szCs w:val="24"/>
          <w:lang w:val="ru-RU"/>
        </w:rPr>
        <w:t xml:space="preserve"> на </w:t>
      </w:r>
      <w:proofErr w:type="spellStart"/>
      <w:r w:rsidRPr="007517FC">
        <w:rPr>
          <w:rFonts w:cs="Tahoma"/>
          <w:bCs/>
          <w:sz w:val="24"/>
          <w:szCs w:val="24"/>
          <w:lang w:val="ru-RU"/>
        </w:rPr>
        <w:t>пензии</w:t>
      </w:r>
      <w:proofErr w:type="spellEnd"/>
      <w:r w:rsidRPr="007517FC">
        <w:rPr>
          <w:rFonts w:cs="Tahoma"/>
          <w:bCs/>
          <w:sz w:val="24"/>
          <w:szCs w:val="24"/>
          <w:lang w:val="ru-RU"/>
        </w:rPr>
        <w:t xml:space="preserve"> и </w:t>
      </w:r>
      <w:proofErr w:type="spellStart"/>
      <w:r w:rsidRPr="007517FC">
        <w:rPr>
          <w:rFonts w:cs="Tahoma"/>
          <w:bCs/>
          <w:sz w:val="24"/>
          <w:szCs w:val="24"/>
          <w:lang w:val="ru-RU"/>
        </w:rPr>
        <w:t>пензиски</w:t>
      </w:r>
      <w:proofErr w:type="spellEnd"/>
      <w:r w:rsidRPr="007517FC">
        <w:rPr>
          <w:rFonts w:cs="Tahoma"/>
          <w:bCs/>
          <w:sz w:val="24"/>
          <w:szCs w:val="24"/>
          <w:lang w:val="ru-RU"/>
        </w:rPr>
        <w:t xml:space="preserve"> </w:t>
      </w:r>
      <w:proofErr w:type="spellStart"/>
      <w:r w:rsidRPr="007517FC">
        <w:rPr>
          <w:rFonts w:cs="Tahoma"/>
          <w:bCs/>
          <w:sz w:val="24"/>
          <w:szCs w:val="24"/>
          <w:lang w:val="ru-RU"/>
        </w:rPr>
        <w:t>надоместоци</w:t>
      </w:r>
      <w:proofErr w:type="spellEnd"/>
      <w:r w:rsidRPr="007517FC">
        <w:rPr>
          <w:rFonts w:cs="Tahoma"/>
          <w:bCs/>
          <w:sz w:val="24"/>
          <w:szCs w:val="24"/>
          <w:lang w:val="ru-RU"/>
        </w:rPr>
        <w:t xml:space="preserve"> од </w:t>
      </w:r>
      <w:proofErr w:type="spellStart"/>
      <w:r w:rsidRPr="007517FC">
        <w:rPr>
          <w:rFonts w:cs="Tahoma"/>
          <w:bCs/>
          <w:sz w:val="24"/>
          <w:szCs w:val="24"/>
          <w:lang w:val="ru-RU"/>
        </w:rPr>
        <w:t>капитално</w:t>
      </w:r>
      <w:proofErr w:type="spellEnd"/>
      <w:r w:rsidRPr="007517FC">
        <w:rPr>
          <w:rFonts w:cs="Tahoma"/>
          <w:bCs/>
          <w:sz w:val="24"/>
          <w:szCs w:val="24"/>
          <w:lang w:val="ru-RU"/>
        </w:rPr>
        <w:t xml:space="preserve"> </w:t>
      </w:r>
      <w:proofErr w:type="spellStart"/>
      <w:r w:rsidRPr="007517FC">
        <w:rPr>
          <w:rFonts w:cs="Tahoma"/>
          <w:bCs/>
          <w:sz w:val="24"/>
          <w:szCs w:val="24"/>
          <w:lang w:val="ru-RU"/>
        </w:rPr>
        <w:t>финансирано</w:t>
      </w:r>
      <w:proofErr w:type="spellEnd"/>
      <w:r w:rsidRPr="007517FC">
        <w:rPr>
          <w:rFonts w:cs="Tahoma"/>
          <w:bCs/>
          <w:sz w:val="24"/>
          <w:szCs w:val="24"/>
          <w:lang w:val="ru-RU"/>
        </w:rPr>
        <w:t xml:space="preserve"> </w:t>
      </w:r>
      <w:proofErr w:type="spellStart"/>
      <w:r w:rsidRPr="007517FC">
        <w:rPr>
          <w:rFonts w:cs="Tahoma"/>
          <w:bCs/>
          <w:sz w:val="24"/>
          <w:szCs w:val="24"/>
          <w:lang w:val="ru-RU"/>
        </w:rPr>
        <w:t>пензис</w:t>
      </w:r>
      <w:r w:rsidR="00382067">
        <w:rPr>
          <w:rFonts w:cs="Tahoma"/>
          <w:bCs/>
          <w:sz w:val="24"/>
          <w:szCs w:val="24"/>
          <w:lang w:val="ru-RU"/>
        </w:rPr>
        <w:t>ко</w:t>
      </w:r>
      <w:proofErr w:type="spellEnd"/>
      <w:r w:rsidR="00382067">
        <w:rPr>
          <w:rFonts w:cs="Tahoma"/>
          <w:bCs/>
          <w:sz w:val="24"/>
          <w:szCs w:val="24"/>
          <w:lang w:val="ru-RU"/>
        </w:rPr>
        <w:t xml:space="preserve"> </w:t>
      </w:r>
      <w:proofErr w:type="spellStart"/>
      <w:r w:rsidR="00382067">
        <w:rPr>
          <w:rFonts w:cs="Tahoma"/>
          <w:bCs/>
          <w:sz w:val="24"/>
          <w:szCs w:val="24"/>
          <w:lang w:val="ru-RU"/>
        </w:rPr>
        <w:t>осигурување</w:t>
      </w:r>
      <w:proofErr w:type="spellEnd"/>
      <w:r w:rsidR="00382067">
        <w:rPr>
          <w:rFonts w:cs="Tahoma"/>
          <w:bCs/>
          <w:sz w:val="24"/>
          <w:szCs w:val="24"/>
          <w:lang w:val="ru-RU"/>
        </w:rPr>
        <w:t xml:space="preserve"> (</w:t>
      </w:r>
      <w:proofErr w:type="spellStart"/>
      <w:r w:rsidR="00382067">
        <w:rPr>
          <w:rFonts w:cs="Tahoma"/>
          <w:bCs/>
          <w:sz w:val="24"/>
          <w:szCs w:val="24"/>
          <w:lang w:val="ru-RU"/>
        </w:rPr>
        <w:t>Сл.весник</w:t>
      </w:r>
      <w:proofErr w:type="spellEnd"/>
      <w:r w:rsidR="00382067">
        <w:rPr>
          <w:rFonts w:cs="Tahoma"/>
          <w:bCs/>
          <w:sz w:val="24"/>
          <w:szCs w:val="24"/>
          <w:lang w:val="ru-RU"/>
        </w:rPr>
        <w:t xml:space="preserve"> на РМ</w:t>
      </w:r>
      <w:r w:rsidRPr="007517FC">
        <w:rPr>
          <w:rFonts w:cs="Tahoma"/>
          <w:bCs/>
          <w:sz w:val="24"/>
          <w:szCs w:val="24"/>
          <w:lang w:val="ru-RU"/>
        </w:rPr>
        <w:t xml:space="preserve"> бр.11/2012,147/2015,</w:t>
      </w:r>
      <w:r w:rsidR="00382067">
        <w:rPr>
          <w:rFonts w:cs="Tahoma"/>
          <w:bCs/>
          <w:sz w:val="24"/>
          <w:szCs w:val="24"/>
          <w:lang w:val="ru-RU"/>
        </w:rPr>
        <w:t xml:space="preserve"> 30/2016 и </w:t>
      </w:r>
      <w:proofErr w:type="spellStart"/>
      <w:r w:rsidR="00382067">
        <w:rPr>
          <w:rFonts w:cs="Tahoma"/>
          <w:bCs/>
          <w:sz w:val="24"/>
          <w:szCs w:val="24"/>
          <w:lang w:val="ru-RU"/>
        </w:rPr>
        <w:t>Сл.весник</w:t>
      </w:r>
      <w:proofErr w:type="spellEnd"/>
      <w:r w:rsidR="00382067">
        <w:rPr>
          <w:rFonts w:cs="Tahoma"/>
          <w:bCs/>
          <w:sz w:val="24"/>
          <w:szCs w:val="24"/>
          <w:lang w:val="ru-RU"/>
        </w:rPr>
        <w:t xml:space="preserve"> на РСМ бр.</w:t>
      </w:r>
      <w:r w:rsidRPr="007517FC">
        <w:rPr>
          <w:rFonts w:cs="Tahoma"/>
          <w:bCs/>
          <w:sz w:val="24"/>
          <w:szCs w:val="24"/>
          <w:lang w:val="ru-RU"/>
        </w:rPr>
        <w:t xml:space="preserve">94/2020, 103/2021); </w:t>
      </w:r>
      <w:proofErr w:type="spellStart"/>
      <w:r w:rsidRPr="007517FC">
        <w:rPr>
          <w:rFonts w:cs="Tahoma"/>
          <w:bCs/>
          <w:sz w:val="24"/>
          <w:szCs w:val="24"/>
          <w:lang w:val="ru-RU"/>
        </w:rPr>
        <w:t>членовите</w:t>
      </w:r>
      <w:proofErr w:type="spellEnd"/>
      <w:r w:rsidRPr="007517FC">
        <w:rPr>
          <w:rFonts w:cs="Tahoma"/>
          <w:bCs/>
          <w:sz w:val="24"/>
          <w:szCs w:val="24"/>
          <w:lang w:val="ru-RU"/>
        </w:rPr>
        <w:t xml:space="preserve"> 161,</w:t>
      </w:r>
      <w:r w:rsidR="00382067">
        <w:rPr>
          <w:rFonts w:cs="Tahoma"/>
          <w:bCs/>
          <w:sz w:val="24"/>
          <w:szCs w:val="24"/>
          <w:lang w:val="ru-RU"/>
        </w:rPr>
        <w:t xml:space="preserve"> </w:t>
      </w:r>
      <w:r w:rsidRPr="007517FC">
        <w:rPr>
          <w:rFonts w:cs="Tahoma"/>
          <w:bCs/>
          <w:sz w:val="24"/>
          <w:szCs w:val="24"/>
          <w:lang w:val="ru-RU"/>
        </w:rPr>
        <w:t xml:space="preserve">162 и 163 од Закон за </w:t>
      </w:r>
      <w:proofErr w:type="spellStart"/>
      <w:r w:rsidRPr="007517FC">
        <w:rPr>
          <w:rFonts w:cs="Tahoma"/>
          <w:bCs/>
          <w:sz w:val="24"/>
          <w:szCs w:val="24"/>
          <w:lang w:val="ru-RU"/>
        </w:rPr>
        <w:t>доброволно</w:t>
      </w:r>
      <w:proofErr w:type="spellEnd"/>
      <w:r w:rsidRPr="007517FC">
        <w:rPr>
          <w:rFonts w:cs="Tahoma"/>
          <w:bCs/>
          <w:sz w:val="24"/>
          <w:szCs w:val="24"/>
          <w:lang w:val="ru-RU"/>
        </w:rPr>
        <w:t xml:space="preserve"> </w:t>
      </w:r>
      <w:proofErr w:type="spellStart"/>
      <w:r w:rsidRPr="007517FC">
        <w:rPr>
          <w:rFonts w:cs="Tahoma"/>
          <w:bCs/>
          <w:sz w:val="24"/>
          <w:szCs w:val="24"/>
          <w:lang w:val="ru-RU"/>
        </w:rPr>
        <w:t>капитално</w:t>
      </w:r>
      <w:proofErr w:type="spellEnd"/>
      <w:r w:rsidRPr="007517FC">
        <w:rPr>
          <w:rFonts w:cs="Tahoma"/>
          <w:bCs/>
          <w:sz w:val="24"/>
          <w:szCs w:val="24"/>
          <w:lang w:val="ru-RU"/>
        </w:rPr>
        <w:t xml:space="preserve"> </w:t>
      </w:r>
      <w:proofErr w:type="spellStart"/>
      <w:r w:rsidRPr="007517FC">
        <w:rPr>
          <w:rFonts w:cs="Tahoma"/>
          <w:bCs/>
          <w:sz w:val="24"/>
          <w:szCs w:val="24"/>
          <w:lang w:val="ru-RU"/>
        </w:rPr>
        <w:t>финансирано</w:t>
      </w:r>
      <w:proofErr w:type="spellEnd"/>
      <w:r w:rsidRPr="007517FC">
        <w:rPr>
          <w:rFonts w:cs="Tahoma"/>
          <w:bCs/>
          <w:sz w:val="24"/>
          <w:szCs w:val="24"/>
          <w:lang w:val="ru-RU"/>
        </w:rPr>
        <w:t xml:space="preserve"> </w:t>
      </w:r>
      <w:proofErr w:type="spellStart"/>
      <w:r w:rsidRPr="007517FC">
        <w:rPr>
          <w:rFonts w:cs="Tahoma"/>
          <w:bCs/>
          <w:sz w:val="24"/>
          <w:szCs w:val="24"/>
          <w:lang w:val="ru-RU"/>
        </w:rPr>
        <w:t>пензиско</w:t>
      </w:r>
      <w:proofErr w:type="spellEnd"/>
      <w:r w:rsidRPr="007517FC">
        <w:rPr>
          <w:rFonts w:cs="Tahoma"/>
          <w:bCs/>
          <w:sz w:val="24"/>
          <w:szCs w:val="24"/>
          <w:lang w:val="ru-RU"/>
        </w:rPr>
        <w:t xml:space="preserve"> </w:t>
      </w:r>
      <w:proofErr w:type="spellStart"/>
      <w:r w:rsidRPr="007517FC">
        <w:rPr>
          <w:rFonts w:cs="Tahoma"/>
          <w:bCs/>
          <w:sz w:val="24"/>
          <w:szCs w:val="24"/>
          <w:lang w:val="ru-RU"/>
        </w:rPr>
        <w:t>осигурување</w:t>
      </w:r>
      <w:proofErr w:type="spellEnd"/>
      <w:r w:rsidRPr="007517FC">
        <w:rPr>
          <w:rFonts w:cs="Tahoma"/>
          <w:bCs/>
          <w:sz w:val="24"/>
          <w:szCs w:val="24"/>
          <w:lang w:val="ru-RU"/>
        </w:rPr>
        <w:t xml:space="preserve"> (</w:t>
      </w:r>
      <w:proofErr w:type="spellStart"/>
      <w:r w:rsidRPr="007517FC">
        <w:rPr>
          <w:rFonts w:cs="Tahoma"/>
          <w:bCs/>
          <w:sz w:val="24"/>
          <w:szCs w:val="24"/>
          <w:lang w:val="ru-RU"/>
        </w:rPr>
        <w:t>Сл.весник</w:t>
      </w:r>
      <w:proofErr w:type="spellEnd"/>
      <w:r w:rsidRPr="007517FC">
        <w:rPr>
          <w:rFonts w:cs="Tahoma"/>
          <w:bCs/>
          <w:sz w:val="24"/>
          <w:szCs w:val="24"/>
          <w:lang w:val="ru-RU"/>
        </w:rPr>
        <w:t xml:space="preserve"> на РМ бр.7/2008; 118/2008; 162/2008; 124/2010; 17/2011;</w:t>
      </w:r>
      <w:r w:rsidR="00B105E0">
        <w:rPr>
          <w:rFonts w:cs="Tahoma"/>
          <w:bCs/>
          <w:sz w:val="24"/>
          <w:szCs w:val="24"/>
          <w:lang w:val="ru-RU"/>
        </w:rPr>
        <w:t xml:space="preserve"> 13/2013 и </w:t>
      </w:r>
      <w:proofErr w:type="spellStart"/>
      <w:r w:rsidR="00B105E0">
        <w:rPr>
          <w:rFonts w:cs="Tahoma"/>
          <w:bCs/>
          <w:sz w:val="24"/>
          <w:szCs w:val="24"/>
          <w:lang w:val="ru-RU"/>
        </w:rPr>
        <w:t>Сл.весник</w:t>
      </w:r>
      <w:proofErr w:type="spellEnd"/>
      <w:r w:rsidR="00B105E0">
        <w:rPr>
          <w:rFonts w:cs="Tahoma"/>
          <w:bCs/>
          <w:sz w:val="24"/>
          <w:szCs w:val="24"/>
          <w:lang w:val="ru-RU"/>
        </w:rPr>
        <w:t xml:space="preserve"> на РСМ бр.103/2021); </w:t>
      </w:r>
      <w:proofErr w:type="spellStart"/>
      <w:r w:rsidR="00080A6F">
        <w:rPr>
          <w:rFonts w:cs="Tahoma"/>
          <w:bCs/>
          <w:sz w:val="24"/>
          <w:szCs w:val="24"/>
          <w:lang w:val="ru-RU"/>
        </w:rPr>
        <w:t>членовите</w:t>
      </w:r>
      <w:proofErr w:type="spellEnd"/>
      <w:r w:rsidR="00080A6F">
        <w:rPr>
          <w:rFonts w:cs="Tahoma"/>
          <w:bCs/>
          <w:sz w:val="24"/>
          <w:szCs w:val="24"/>
          <w:lang w:val="ru-RU"/>
        </w:rPr>
        <w:t xml:space="preserve"> 127, 128 и </w:t>
      </w:r>
      <w:r w:rsidRPr="007517FC">
        <w:rPr>
          <w:rFonts w:cs="Tahoma"/>
          <w:bCs/>
          <w:sz w:val="24"/>
          <w:szCs w:val="24"/>
          <w:lang w:val="ru-RU"/>
        </w:rPr>
        <w:t xml:space="preserve">129 од Закон за </w:t>
      </w:r>
      <w:proofErr w:type="spellStart"/>
      <w:r w:rsidRPr="007517FC">
        <w:rPr>
          <w:rFonts w:cs="Tahoma"/>
          <w:bCs/>
          <w:sz w:val="24"/>
          <w:szCs w:val="24"/>
          <w:lang w:val="ru-RU"/>
        </w:rPr>
        <w:t>задолжително</w:t>
      </w:r>
      <w:proofErr w:type="spellEnd"/>
      <w:r w:rsidRPr="007517FC">
        <w:rPr>
          <w:rFonts w:cs="Tahoma"/>
          <w:bCs/>
          <w:sz w:val="24"/>
          <w:szCs w:val="24"/>
          <w:lang w:val="ru-RU"/>
        </w:rPr>
        <w:t xml:space="preserve"> </w:t>
      </w:r>
      <w:proofErr w:type="spellStart"/>
      <w:r w:rsidRPr="007517FC">
        <w:rPr>
          <w:rFonts w:cs="Tahoma"/>
          <w:bCs/>
          <w:sz w:val="24"/>
          <w:szCs w:val="24"/>
          <w:lang w:val="ru-RU"/>
        </w:rPr>
        <w:t>капитално</w:t>
      </w:r>
      <w:proofErr w:type="spellEnd"/>
      <w:r w:rsidRPr="007517FC">
        <w:rPr>
          <w:rFonts w:cs="Tahoma"/>
          <w:bCs/>
          <w:sz w:val="24"/>
          <w:szCs w:val="24"/>
          <w:lang w:val="ru-RU"/>
        </w:rPr>
        <w:t xml:space="preserve"> </w:t>
      </w:r>
      <w:proofErr w:type="spellStart"/>
      <w:r w:rsidRPr="007517FC">
        <w:rPr>
          <w:rFonts w:cs="Tahoma"/>
          <w:bCs/>
          <w:sz w:val="24"/>
          <w:szCs w:val="24"/>
          <w:lang w:val="ru-RU"/>
        </w:rPr>
        <w:t>финансирано</w:t>
      </w:r>
      <w:proofErr w:type="spellEnd"/>
      <w:r w:rsidRPr="007517FC">
        <w:rPr>
          <w:rFonts w:cs="Tahoma"/>
          <w:bCs/>
          <w:sz w:val="24"/>
          <w:szCs w:val="24"/>
          <w:lang w:val="ru-RU"/>
        </w:rPr>
        <w:t xml:space="preserve"> </w:t>
      </w:r>
      <w:proofErr w:type="spellStart"/>
      <w:r w:rsidRPr="007517FC">
        <w:rPr>
          <w:rFonts w:cs="Tahoma"/>
          <w:bCs/>
          <w:sz w:val="24"/>
          <w:szCs w:val="24"/>
          <w:lang w:val="ru-RU"/>
        </w:rPr>
        <w:t>пензиско</w:t>
      </w:r>
      <w:proofErr w:type="spellEnd"/>
      <w:r w:rsidRPr="007517FC">
        <w:rPr>
          <w:rFonts w:cs="Tahoma"/>
          <w:bCs/>
          <w:sz w:val="24"/>
          <w:szCs w:val="24"/>
          <w:lang w:val="ru-RU"/>
        </w:rPr>
        <w:t xml:space="preserve"> </w:t>
      </w:r>
      <w:proofErr w:type="spellStart"/>
      <w:r w:rsidRPr="007517FC">
        <w:rPr>
          <w:rFonts w:cs="Tahoma"/>
          <w:bCs/>
          <w:sz w:val="24"/>
          <w:szCs w:val="24"/>
          <w:lang w:val="ru-RU"/>
        </w:rPr>
        <w:t>ос</w:t>
      </w:r>
      <w:r w:rsidR="00B105E0">
        <w:rPr>
          <w:rFonts w:cs="Tahoma"/>
          <w:bCs/>
          <w:sz w:val="24"/>
          <w:szCs w:val="24"/>
          <w:lang w:val="ru-RU"/>
        </w:rPr>
        <w:t>игурување</w:t>
      </w:r>
      <w:proofErr w:type="spellEnd"/>
      <w:r w:rsidR="00B105E0">
        <w:rPr>
          <w:rFonts w:cs="Tahoma"/>
          <w:bCs/>
          <w:sz w:val="24"/>
          <w:szCs w:val="24"/>
          <w:lang w:val="ru-RU"/>
        </w:rPr>
        <w:t xml:space="preserve"> (</w:t>
      </w:r>
      <w:proofErr w:type="spellStart"/>
      <w:r w:rsidR="00B105E0">
        <w:rPr>
          <w:rFonts w:cs="Tahoma"/>
          <w:bCs/>
          <w:sz w:val="24"/>
          <w:szCs w:val="24"/>
          <w:lang w:val="ru-RU"/>
        </w:rPr>
        <w:t>Сл.весник</w:t>
      </w:r>
      <w:proofErr w:type="spellEnd"/>
      <w:r w:rsidR="00B105E0">
        <w:rPr>
          <w:rFonts w:cs="Tahoma"/>
          <w:bCs/>
          <w:sz w:val="24"/>
          <w:szCs w:val="24"/>
          <w:lang w:val="ru-RU"/>
        </w:rPr>
        <w:t xml:space="preserve"> на РМ бр.</w:t>
      </w:r>
      <w:r w:rsidRPr="007517FC">
        <w:rPr>
          <w:rFonts w:cs="Tahoma"/>
          <w:bCs/>
          <w:sz w:val="24"/>
          <w:szCs w:val="24"/>
          <w:lang w:val="ru-RU"/>
        </w:rPr>
        <w:t xml:space="preserve">29/2002; 29/2003; 85/2003; 40/2004; 113/2005; 11/2006; 29/2007; 88/2008; 40/2009; 48/2009; 50/2010; 171/2010; 36/2011; 98/2012; 13/2013; 164/2013; 44/2014; 192/2015; 30/2016; 21/2018; </w:t>
      </w:r>
      <w:r w:rsidR="00B105E0">
        <w:rPr>
          <w:rFonts w:cs="Tahoma"/>
          <w:bCs/>
          <w:sz w:val="24"/>
          <w:szCs w:val="24"/>
          <w:lang w:val="ru-RU"/>
        </w:rPr>
        <w:lastRenderedPageBreak/>
        <w:t xml:space="preserve">245/2018 и </w:t>
      </w:r>
      <w:proofErr w:type="spellStart"/>
      <w:r w:rsidR="00B105E0">
        <w:rPr>
          <w:rFonts w:cs="Tahoma"/>
          <w:bCs/>
          <w:sz w:val="24"/>
          <w:szCs w:val="24"/>
          <w:lang w:val="ru-RU"/>
        </w:rPr>
        <w:t>Сл.весник</w:t>
      </w:r>
      <w:proofErr w:type="spellEnd"/>
      <w:r w:rsidR="00B105E0">
        <w:rPr>
          <w:rFonts w:cs="Tahoma"/>
          <w:bCs/>
          <w:sz w:val="24"/>
          <w:szCs w:val="24"/>
          <w:lang w:val="ru-RU"/>
        </w:rPr>
        <w:t xml:space="preserve"> на РСМ бр.</w:t>
      </w:r>
      <w:r w:rsidRPr="007517FC">
        <w:rPr>
          <w:rFonts w:cs="Tahoma"/>
          <w:bCs/>
          <w:sz w:val="24"/>
          <w:szCs w:val="24"/>
          <w:lang w:val="ru-RU"/>
        </w:rPr>
        <w:t xml:space="preserve">180/2019); </w:t>
      </w:r>
      <w:proofErr w:type="spellStart"/>
      <w:r w:rsidRPr="007517FC">
        <w:rPr>
          <w:rFonts w:cs="Tahoma"/>
          <w:bCs/>
          <w:sz w:val="24"/>
          <w:szCs w:val="24"/>
          <w:lang w:val="ru-RU"/>
        </w:rPr>
        <w:t>членовите</w:t>
      </w:r>
      <w:proofErr w:type="spellEnd"/>
      <w:r w:rsidRPr="007517FC">
        <w:rPr>
          <w:rFonts w:cs="Tahoma"/>
          <w:bCs/>
          <w:sz w:val="24"/>
          <w:szCs w:val="24"/>
          <w:lang w:val="ru-RU"/>
        </w:rPr>
        <w:t xml:space="preserve"> 211 и 212 од Закон </w:t>
      </w:r>
      <w:r w:rsidR="00B105E0">
        <w:rPr>
          <w:rFonts w:cs="Tahoma"/>
          <w:bCs/>
          <w:sz w:val="24"/>
          <w:szCs w:val="24"/>
          <w:lang w:val="ru-RU"/>
        </w:rPr>
        <w:t xml:space="preserve">за </w:t>
      </w:r>
      <w:proofErr w:type="spellStart"/>
      <w:r w:rsidR="00B105E0">
        <w:rPr>
          <w:rFonts w:cs="Tahoma"/>
          <w:bCs/>
          <w:sz w:val="24"/>
          <w:szCs w:val="24"/>
          <w:lang w:val="ru-RU"/>
        </w:rPr>
        <w:t>странци</w:t>
      </w:r>
      <w:proofErr w:type="spellEnd"/>
      <w:r w:rsidR="00B105E0">
        <w:rPr>
          <w:rFonts w:cs="Tahoma"/>
          <w:bCs/>
          <w:sz w:val="24"/>
          <w:szCs w:val="24"/>
          <w:lang w:val="ru-RU"/>
        </w:rPr>
        <w:t xml:space="preserve"> (</w:t>
      </w:r>
      <w:proofErr w:type="spellStart"/>
      <w:r w:rsidR="00B105E0">
        <w:rPr>
          <w:rFonts w:cs="Tahoma"/>
          <w:bCs/>
          <w:sz w:val="24"/>
          <w:szCs w:val="24"/>
          <w:lang w:val="ru-RU"/>
        </w:rPr>
        <w:t>Сл.весник</w:t>
      </w:r>
      <w:proofErr w:type="spellEnd"/>
      <w:r w:rsidR="00B105E0">
        <w:rPr>
          <w:rFonts w:cs="Tahoma"/>
          <w:bCs/>
          <w:sz w:val="24"/>
          <w:szCs w:val="24"/>
          <w:lang w:val="ru-RU"/>
        </w:rPr>
        <w:t xml:space="preserve"> на РМ бр.</w:t>
      </w:r>
      <w:r w:rsidRPr="007517FC">
        <w:rPr>
          <w:rFonts w:cs="Tahoma"/>
          <w:bCs/>
          <w:sz w:val="24"/>
          <w:szCs w:val="24"/>
          <w:lang w:val="ru-RU"/>
        </w:rPr>
        <w:t xml:space="preserve">97/2018 и </w:t>
      </w:r>
      <w:proofErr w:type="spellStart"/>
      <w:r w:rsidRPr="007517FC">
        <w:rPr>
          <w:rFonts w:cs="Tahoma"/>
          <w:bCs/>
          <w:sz w:val="24"/>
          <w:szCs w:val="24"/>
          <w:lang w:val="ru-RU"/>
        </w:rPr>
        <w:t>Сл.весник</w:t>
      </w:r>
      <w:proofErr w:type="spellEnd"/>
      <w:r w:rsidRPr="007517FC">
        <w:rPr>
          <w:rFonts w:cs="Tahoma"/>
          <w:bCs/>
          <w:sz w:val="24"/>
          <w:szCs w:val="24"/>
          <w:lang w:val="ru-RU"/>
        </w:rPr>
        <w:t xml:space="preserve"> на РСМ бр.108/2019; 71/2020; 294/2021); </w:t>
      </w:r>
      <w:proofErr w:type="spellStart"/>
      <w:r w:rsidRPr="007517FC">
        <w:rPr>
          <w:rFonts w:cs="Tahoma"/>
          <w:bCs/>
          <w:sz w:val="24"/>
          <w:szCs w:val="24"/>
          <w:lang w:val="ru-RU"/>
        </w:rPr>
        <w:t>членот</w:t>
      </w:r>
      <w:proofErr w:type="spellEnd"/>
      <w:r w:rsidRPr="007517FC">
        <w:rPr>
          <w:rFonts w:cs="Tahoma"/>
          <w:bCs/>
          <w:sz w:val="24"/>
          <w:szCs w:val="24"/>
          <w:lang w:val="ru-RU"/>
        </w:rPr>
        <w:t xml:space="preserve"> 60-а од Закон за </w:t>
      </w:r>
      <w:proofErr w:type="spellStart"/>
      <w:r w:rsidRPr="007517FC">
        <w:rPr>
          <w:rFonts w:cs="Tahoma"/>
          <w:bCs/>
          <w:sz w:val="24"/>
          <w:szCs w:val="24"/>
          <w:lang w:val="ru-RU"/>
        </w:rPr>
        <w:t>данокот</w:t>
      </w:r>
      <w:proofErr w:type="spellEnd"/>
      <w:r w:rsidRPr="007517FC">
        <w:rPr>
          <w:rFonts w:cs="Tahoma"/>
          <w:bCs/>
          <w:sz w:val="24"/>
          <w:szCs w:val="24"/>
          <w:lang w:val="ru-RU"/>
        </w:rPr>
        <w:t xml:space="preserve"> на </w:t>
      </w:r>
      <w:proofErr w:type="spellStart"/>
      <w:r w:rsidRPr="007517FC">
        <w:rPr>
          <w:rFonts w:cs="Tahoma"/>
          <w:bCs/>
          <w:sz w:val="24"/>
          <w:szCs w:val="24"/>
          <w:lang w:val="ru-RU"/>
        </w:rPr>
        <w:t>дод</w:t>
      </w:r>
      <w:r w:rsidR="00B105E0">
        <w:rPr>
          <w:rFonts w:cs="Tahoma"/>
          <w:bCs/>
          <w:sz w:val="24"/>
          <w:szCs w:val="24"/>
          <w:lang w:val="ru-RU"/>
        </w:rPr>
        <w:t>адена</w:t>
      </w:r>
      <w:proofErr w:type="spellEnd"/>
      <w:r w:rsidR="00B105E0">
        <w:rPr>
          <w:rFonts w:cs="Tahoma"/>
          <w:bCs/>
          <w:sz w:val="24"/>
          <w:szCs w:val="24"/>
          <w:lang w:val="ru-RU"/>
        </w:rPr>
        <w:t xml:space="preserve"> </w:t>
      </w:r>
      <w:proofErr w:type="spellStart"/>
      <w:r w:rsidR="00B105E0">
        <w:rPr>
          <w:rFonts w:cs="Tahoma"/>
          <w:bCs/>
          <w:sz w:val="24"/>
          <w:szCs w:val="24"/>
          <w:lang w:val="ru-RU"/>
        </w:rPr>
        <w:t>вредност</w:t>
      </w:r>
      <w:proofErr w:type="spellEnd"/>
      <w:r w:rsidR="00B105E0">
        <w:rPr>
          <w:rFonts w:cs="Tahoma"/>
          <w:bCs/>
          <w:sz w:val="24"/>
          <w:szCs w:val="24"/>
          <w:lang w:val="ru-RU"/>
        </w:rPr>
        <w:t xml:space="preserve"> (</w:t>
      </w:r>
      <w:proofErr w:type="spellStart"/>
      <w:r w:rsidR="00B105E0">
        <w:rPr>
          <w:rFonts w:cs="Tahoma"/>
          <w:bCs/>
          <w:sz w:val="24"/>
          <w:szCs w:val="24"/>
          <w:lang w:val="ru-RU"/>
        </w:rPr>
        <w:t>Сл.весник</w:t>
      </w:r>
      <w:proofErr w:type="spellEnd"/>
      <w:r w:rsidR="00B105E0">
        <w:rPr>
          <w:rFonts w:cs="Tahoma"/>
          <w:bCs/>
          <w:sz w:val="24"/>
          <w:szCs w:val="24"/>
          <w:lang w:val="ru-RU"/>
        </w:rPr>
        <w:t xml:space="preserve"> на РМ бр.</w:t>
      </w:r>
      <w:r w:rsidRPr="007517FC">
        <w:rPr>
          <w:rFonts w:cs="Tahoma"/>
          <w:bCs/>
          <w:sz w:val="24"/>
          <w:szCs w:val="24"/>
          <w:lang w:val="ru-RU"/>
        </w:rPr>
        <w:t xml:space="preserve">44/1999; 59/1999; 86/1999; 11/2000; 93/2000; 8/2001; 31/2001; 21/2003; 17/2004; 19/2004; 13/2006; 33/2006; 45/2006; 101/2006; 114/2007; 103/2008; 114/2009; 133/2009; 95/2010; 102/2010; 24/2011; 135/2011; 135/2011; 155/2012; 12/2014; 112/2014; 130/2014; 177/2014; 15/2015; 129/2015; 129/2015; 225/2015; 23/2016; 189/2016; 198/2018 и </w:t>
      </w:r>
      <w:proofErr w:type="spellStart"/>
      <w:r w:rsidRPr="007517FC">
        <w:rPr>
          <w:rFonts w:cs="Tahoma"/>
          <w:bCs/>
          <w:sz w:val="24"/>
          <w:szCs w:val="24"/>
          <w:lang w:val="ru-RU"/>
        </w:rPr>
        <w:t>Сл.весник</w:t>
      </w:r>
      <w:proofErr w:type="spellEnd"/>
      <w:r w:rsidRPr="007517FC">
        <w:rPr>
          <w:rFonts w:cs="Tahoma"/>
          <w:bCs/>
          <w:sz w:val="24"/>
          <w:szCs w:val="24"/>
          <w:lang w:val="ru-RU"/>
        </w:rPr>
        <w:t xml:space="preserve"> на РСМ бр.96/2019; 98/2019; 124/2019; 275/2019; 82/2020; 267/2020; 163/2021; 57/2022)</w:t>
      </w:r>
      <w:r w:rsidR="00080A6F">
        <w:rPr>
          <w:rFonts w:cs="Tahoma"/>
          <w:bCs/>
          <w:sz w:val="24"/>
          <w:szCs w:val="24"/>
          <w:lang w:val="ru-RU"/>
        </w:rPr>
        <w:t>;</w:t>
      </w:r>
      <w:r w:rsidRPr="007517FC">
        <w:rPr>
          <w:rFonts w:cs="Tahoma"/>
          <w:bCs/>
          <w:sz w:val="24"/>
          <w:szCs w:val="24"/>
          <w:lang w:val="ru-RU"/>
        </w:rPr>
        <w:t xml:space="preserve"> член 59-в од Закон за </w:t>
      </w:r>
      <w:proofErr w:type="spellStart"/>
      <w:r w:rsidRPr="007517FC">
        <w:rPr>
          <w:rFonts w:cs="Tahoma"/>
          <w:bCs/>
          <w:sz w:val="24"/>
          <w:szCs w:val="24"/>
          <w:lang w:val="ru-RU"/>
        </w:rPr>
        <w:t>виното</w:t>
      </w:r>
      <w:proofErr w:type="spellEnd"/>
      <w:r w:rsidR="00B105E0">
        <w:rPr>
          <w:rFonts w:cs="Tahoma"/>
          <w:bCs/>
          <w:sz w:val="24"/>
          <w:szCs w:val="24"/>
          <w:lang w:val="ru-RU"/>
        </w:rPr>
        <w:t xml:space="preserve"> </w:t>
      </w:r>
      <w:r w:rsidRPr="007517FC">
        <w:rPr>
          <w:rFonts w:cs="Tahoma"/>
          <w:bCs/>
          <w:sz w:val="24"/>
          <w:szCs w:val="24"/>
          <w:lang w:val="ru-RU"/>
        </w:rPr>
        <w:t>(</w:t>
      </w:r>
      <w:proofErr w:type="spellStart"/>
      <w:r w:rsidRPr="007517FC">
        <w:rPr>
          <w:rFonts w:cs="Tahoma"/>
          <w:bCs/>
          <w:sz w:val="24"/>
          <w:szCs w:val="24"/>
          <w:lang w:val="ru-RU"/>
        </w:rPr>
        <w:t>Службен</w:t>
      </w:r>
      <w:proofErr w:type="spellEnd"/>
      <w:r w:rsidRPr="007517FC">
        <w:rPr>
          <w:rFonts w:cs="Tahoma"/>
          <w:bCs/>
          <w:sz w:val="24"/>
          <w:szCs w:val="24"/>
          <w:lang w:val="ru-RU"/>
        </w:rPr>
        <w:t xml:space="preserve"> </w:t>
      </w:r>
      <w:proofErr w:type="spellStart"/>
      <w:r w:rsidRPr="007517FC">
        <w:rPr>
          <w:rFonts w:cs="Tahoma"/>
          <w:bCs/>
          <w:sz w:val="24"/>
          <w:szCs w:val="24"/>
          <w:lang w:val="ru-RU"/>
        </w:rPr>
        <w:t>весник</w:t>
      </w:r>
      <w:proofErr w:type="spellEnd"/>
      <w:r w:rsidRPr="007517FC">
        <w:rPr>
          <w:rFonts w:cs="Tahoma"/>
          <w:bCs/>
          <w:sz w:val="24"/>
          <w:szCs w:val="24"/>
          <w:lang w:val="ru-RU"/>
        </w:rPr>
        <w:t xml:space="preserve"> на РМ бр.50/10, 53/11, 53/11, 6/12, 23/13, 106/13,</w:t>
      </w:r>
      <w:r w:rsidR="00B105E0">
        <w:rPr>
          <w:rFonts w:cs="Tahoma"/>
          <w:bCs/>
          <w:sz w:val="24"/>
          <w:szCs w:val="24"/>
          <w:lang w:val="ru-RU"/>
        </w:rPr>
        <w:t xml:space="preserve"> </w:t>
      </w:r>
      <w:r w:rsidRPr="007517FC">
        <w:rPr>
          <w:rFonts w:cs="Tahoma"/>
          <w:bCs/>
          <w:sz w:val="24"/>
          <w:szCs w:val="24"/>
          <w:lang w:val="ru-RU"/>
        </w:rPr>
        <w:t>188/13, 149/15, 39/16,</w:t>
      </w:r>
      <w:r w:rsidR="00B105E0">
        <w:rPr>
          <w:rFonts w:cs="Tahoma"/>
          <w:bCs/>
          <w:sz w:val="24"/>
          <w:szCs w:val="24"/>
          <w:lang w:val="ru-RU"/>
        </w:rPr>
        <w:t xml:space="preserve"> 172/16 и </w:t>
      </w:r>
      <w:proofErr w:type="spellStart"/>
      <w:r w:rsidR="00B105E0">
        <w:rPr>
          <w:rFonts w:cs="Tahoma"/>
          <w:bCs/>
          <w:sz w:val="24"/>
          <w:szCs w:val="24"/>
          <w:lang w:val="ru-RU"/>
        </w:rPr>
        <w:t>Службен</w:t>
      </w:r>
      <w:proofErr w:type="spellEnd"/>
      <w:r w:rsidR="00B105E0">
        <w:rPr>
          <w:rFonts w:cs="Tahoma"/>
          <w:bCs/>
          <w:sz w:val="24"/>
          <w:szCs w:val="24"/>
          <w:lang w:val="ru-RU"/>
        </w:rPr>
        <w:t xml:space="preserve"> </w:t>
      </w:r>
      <w:proofErr w:type="spellStart"/>
      <w:r w:rsidR="00B105E0">
        <w:rPr>
          <w:rFonts w:cs="Tahoma"/>
          <w:bCs/>
          <w:sz w:val="24"/>
          <w:szCs w:val="24"/>
          <w:lang w:val="ru-RU"/>
        </w:rPr>
        <w:t>весник</w:t>
      </w:r>
      <w:proofErr w:type="spellEnd"/>
      <w:r w:rsidR="00B105E0">
        <w:rPr>
          <w:rFonts w:cs="Tahoma"/>
          <w:bCs/>
          <w:sz w:val="24"/>
          <w:szCs w:val="24"/>
          <w:lang w:val="ru-RU"/>
        </w:rPr>
        <w:t xml:space="preserve"> на РСМ</w:t>
      </w:r>
      <w:r w:rsidRPr="007517FC">
        <w:rPr>
          <w:rFonts w:cs="Tahoma"/>
          <w:bCs/>
          <w:sz w:val="24"/>
          <w:szCs w:val="24"/>
          <w:lang w:val="ru-RU"/>
        </w:rPr>
        <w:t xml:space="preserve"> бр.235/19).</w:t>
      </w:r>
    </w:p>
    <w:p w14:paraId="5234EC25" w14:textId="77777777" w:rsidR="00DC6E94" w:rsidRPr="00DC6E94" w:rsidRDefault="00DC6E94" w:rsidP="00DC6E94">
      <w:pPr>
        <w:pStyle w:val="NoSpacing"/>
        <w:jc w:val="center"/>
        <w:rPr>
          <w:rFonts w:cs="Tahoma"/>
          <w:b/>
          <w:bCs/>
          <w:sz w:val="24"/>
          <w:szCs w:val="24"/>
          <w:lang w:val="ru-RU"/>
        </w:rPr>
      </w:pPr>
    </w:p>
    <w:p w14:paraId="53541E95" w14:textId="3D5D7807" w:rsidR="00DC6E94" w:rsidRPr="00DC6E94" w:rsidRDefault="00DC6E94" w:rsidP="00DC6E94">
      <w:pPr>
        <w:pStyle w:val="NoSpacing"/>
        <w:jc w:val="center"/>
        <w:rPr>
          <w:rFonts w:cs="Tahoma"/>
          <w:b/>
          <w:bCs/>
          <w:sz w:val="24"/>
          <w:szCs w:val="24"/>
          <w:lang w:val="ru-RU"/>
        </w:rPr>
      </w:pPr>
      <w:proofErr w:type="spellStart"/>
      <w:r w:rsidRPr="00DC6E94">
        <w:rPr>
          <w:rFonts w:cs="Tahoma"/>
          <w:b/>
          <w:bCs/>
          <w:sz w:val="24"/>
          <w:szCs w:val="24"/>
          <w:lang w:val="ru-RU"/>
        </w:rPr>
        <w:t>Усогласување</w:t>
      </w:r>
      <w:proofErr w:type="spellEnd"/>
      <w:r w:rsidRPr="00DC6E94">
        <w:rPr>
          <w:rFonts w:cs="Tahoma"/>
          <w:b/>
          <w:bCs/>
          <w:sz w:val="24"/>
          <w:szCs w:val="24"/>
          <w:lang w:val="ru-RU"/>
        </w:rPr>
        <w:t xml:space="preserve"> на </w:t>
      </w:r>
      <w:proofErr w:type="spellStart"/>
      <w:r w:rsidR="00D72AE9">
        <w:rPr>
          <w:rFonts w:cs="Tahoma"/>
          <w:b/>
          <w:bCs/>
          <w:sz w:val="24"/>
          <w:szCs w:val="24"/>
          <w:lang w:val="ru-RU"/>
        </w:rPr>
        <w:t>други</w:t>
      </w:r>
      <w:proofErr w:type="spellEnd"/>
      <w:r w:rsidR="00D72AE9">
        <w:rPr>
          <w:rFonts w:cs="Tahoma"/>
          <w:b/>
          <w:bCs/>
          <w:sz w:val="24"/>
          <w:szCs w:val="24"/>
          <w:lang w:val="ru-RU"/>
        </w:rPr>
        <w:t xml:space="preserve"> </w:t>
      </w:r>
      <w:proofErr w:type="spellStart"/>
      <w:r w:rsidR="00D72AE9">
        <w:rPr>
          <w:rFonts w:cs="Tahoma"/>
          <w:b/>
          <w:bCs/>
          <w:sz w:val="24"/>
          <w:szCs w:val="24"/>
          <w:lang w:val="ru-RU"/>
        </w:rPr>
        <w:t>закони</w:t>
      </w:r>
      <w:proofErr w:type="spellEnd"/>
      <w:r w:rsidR="00D72AE9">
        <w:rPr>
          <w:rFonts w:cs="Tahoma"/>
          <w:b/>
          <w:bCs/>
          <w:sz w:val="24"/>
          <w:szCs w:val="24"/>
          <w:lang w:val="ru-RU"/>
        </w:rPr>
        <w:t xml:space="preserve"> со </w:t>
      </w:r>
      <w:proofErr w:type="spellStart"/>
      <w:r w:rsidRPr="00DC6E94">
        <w:rPr>
          <w:rFonts w:cs="Tahoma"/>
          <w:b/>
          <w:bCs/>
          <w:sz w:val="24"/>
          <w:szCs w:val="24"/>
          <w:lang w:val="ru-RU"/>
        </w:rPr>
        <w:t>одредбите</w:t>
      </w:r>
      <w:proofErr w:type="spellEnd"/>
      <w:r w:rsidRPr="00DC6E94">
        <w:rPr>
          <w:rFonts w:cs="Tahoma"/>
          <w:b/>
          <w:bCs/>
          <w:sz w:val="24"/>
          <w:szCs w:val="24"/>
          <w:lang w:val="ru-RU"/>
        </w:rPr>
        <w:t xml:space="preserve"> од </w:t>
      </w:r>
      <w:proofErr w:type="spellStart"/>
      <w:r w:rsidRPr="00DC6E94">
        <w:rPr>
          <w:rFonts w:cs="Tahoma"/>
          <w:b/>
          <w:bCs/>
          <w:sz w:val="24"/>
          <w:szCs w:val="24"/>
          <w:lang w:val="ru-RU"/>
        </w:rPr>
        <w:t>Кривичниот</w:t>
      </w:r>
      <w:proofErr w:type="spellEnd"/>
      <w:r w:rsidRPr="00DC6E94">
        <w:rPr>
          <w:rFonts w:cs="Tahoma"/>
          <w:b/>
          <w:bCs/>
          <w:sz w:val="24"/>
          <w:szCs w:val="24"/>
          <w:lang w:val="ru-RU"/>
        </w:rPr>
        <w:t xml:space="preserve"> </w:t>
      </w:r>
      <w:proofErr w:type="spellStart"/>
      <w:r w:rsidRPr="00DC6E94">
        <w:rPr>
          <w:rFonts w:cs="Tahoma"/>
          <w:b/>
          <w:bCs/>
          <w:sz w:val="24"/>
          <w:szCs w:val="24"/>
          <w:lang w:val="ru-RU"/>
        </w:rPr>
        <w:t>законик</w:t>
      </w:r>
      <w:proofErr w:type="spellEnd"/>
      <w:r w:rsidRPr="00DC6E94">
        <w:rPr>
          <w:rFonts w:cs="Tahoma"/>
          <w:b/>
          <w:bCs/>
          <w:sz w:val="24"/>
          <w:szCs w:val="24"/>
          <w:lang w:val="ru-RU"/>
        </w:rPr>
        <w:t xml:space="preserve"> </w:t>
      </w:r>
    </w:p>
    <w:p w14:paraId="52702BAB" w14:textId="77777777" w:rsidR="00B175F8" w:rsidRDefault="00B175F8" w:rsidP="00DC6E94">
      <w:pPr>
        <w:pStyle w:val="NoSpacing"/>
        <w:jc w:val="center"/>
        <w:rPr>
          <w:rFonts w:cs="Tahoma"/>
          <w:b/>
          <w:bCs/>
          <w:sz w:val="24"/>
          <w:szCs w:val="24"/>
          <w:lang w:val="ru-RU"/>
        </w:rPr>
      </w:pPr>
    </w:p>
    <w:p w14:paraId="5D261D7B" w14:textId="5E88E7A4" w:rsidR="00DC6E94" w:rsidRPr="00DC6E94" w:rsidRDefault="00DC6E94" w:rsidP="00DC6E94">
      <w:pPr>
        <w:pStyle w:val="NoSpacing"/>
        <w:jc w:val="center"/>
        <w:rPr>
          <w:rFonts w:cs="Tahoma"/>
          <w:b/>
          <w:bCs/>
          <w:sz w:val="24"/>
          <w:szCs w:val="24"/>
          <w:lang w:val="ru-RU"/>
        </w:rPr>
      </w:pPr>
      <w:r w:rsidRPr="00DC6E94">
        <w:rPr>
          <w:rFonts w:cs="Tahoma"/>
          <w:b/>
          <w:bCs/>
          <w:sz w:val="24"/>
          <w:szCs w:val="24"/>
          <w:lang w:val="ru-RU"/>
        </w:rPr>
        <w:t xml:space="preserve">Член </w:t>
      </w:r>
      <w:r w:rsidR="00080A6F">
        <w:rPr>
          <w:rFonts w:cs="Tahoma"/>
          <w:b/>
          <w:bCs/>
          <w:sz w:val="24"/>
          <w:szCs w:val="24"/>
          <w:lang w:val="ru-RU"/>
        </w:rPr>
        <w:t>53</w:t>
      </w:r>
      <w:r w:rsidR="001159D6">
        <w:rPr>
          <w:rFonts w:cs="Tahoma"/>
          <w:b/>
          <w:bCs/>
          <w:sz w:val="24"/>
          <w:szCs w:val="24"/>
          <w:lang w:val="ru-RU"/>
        </w:rPr>
        <w:t>0</w:t>
      </w:r>
      <w:r w:rsidR="00080A6F">
        <w:rPr>
          <w:rFonts w:cs="Tahoma"/>
          <w:b/>
          <w:bCs/>
          <w:sz w:val="24"/>
          <w:szCs w:val="24"/>
          <w:lang w:val="ru-RU"/>
        </w:rPr>
        <w:t xml:space="preserve"> (нов член)</w:t>
      </w:r>
    </w:p>
    <w:p w14:paraId="1A45F258" w14:textId="189447AB" w:rsidR="00DC6E94" w:rsidRPr="007517FC" w:rsidRDefault="00DC6E94" w:rsidP="007517FC">
      <w:pPr>
        <w:pStyle w:val="NoSpacing"/>
        <w:ind w:firstLine="426"/>
        <w:jc w:val="both"/>
        <w:rPr>
          <w:rFonts w:cs="Tahoma"/>
          <w:bCs/>
          <w:sz w:val="24"/>
          <w:szCs w:val="24"/>
          <w:lang w:val="ru-RU"/>
        </w:rPr>
      </w:pPr>
      <w:proofErr w:type="spellStart"/>
      <w:r w:rsidRPr="007517FC">
        <w:rPr>
          <w:rFonts w:cs="Tahoma"/>
          <w:bCs/>
          <w:sz w:val="24"/>
          <w:szCs w:val="24"/>
          <w:lang w:val="ru-RU"/>
        </w:rPr>
        <w:t>Материјалните</w:t>
      </w:r>
      <w:proofErr w:type="spellEnd"/>
      <w:r w:rsidRPr="007517FC">
        <w:rPr>
          <w:rFonts w:cs="Tahoma"/>
          <w:bCs/>
          <w:sz w:val="24"/>
          <w:szCs w:val="24"/>
          <w:lang w:val="ru-RU"/>
        </w:rPr>
        <w:t xml:space="preserve"> </w:t>
      </w:r>
      <w:proofErr w:type="spellStart"/>
      <w:r w:rsidRPr="007517FC">
        <w:rPr>
          <w:rFonts w:cs="Tahoma"/>
          <w:bCs/>
          <w:sz w:val="24"/>
          <w:szCs w:val="24"/>
          <w:lang w:val="ru-RU"/>
        </w:rPr>
        <w:t>закони</w:t>
      </w:r>
      <w:proofErr w:type="spellEnd"/>
      <w:r w:rsidRPr="007517FC">
        <w:rPr>
          <w:rFonts w:cs="Tahoma"/>
          <w:bCs/>
          <w:sz w:val="24"/>
          <w:szCs w:val="24"/>
          <w:lang w:val="ru-RU"/>
        </w:rPr>
        <w:t xml:space="preserve"> со кои се </w:t>
      </w:r>
      <w:proofErr w:type="spellStart"/>
      <w:r w:rsidRPr="007517FC">
        <w:rPr>
          <w:rFonts w:cs="Tahoma"/>
          <w:bCs/>
          <w:sz w:val="24"/>
          <w:szCs w:val="24"/>
          <w:lang w:val="ru-RU"/>
        </w:rPr>
        <w:t>пропишуваат</w:t>
      </w:r>
      <w:proofErr w:type="spellEnd"/>
      <w:r w:rsidRPr="007517FC">
        <w:rPr>
          <w:rFonts w:cs="Tahoma"/>
          <w:bCs/>
          <w:sz w:val="24"/>
          <w:szCs w:val="24"/>
          <w:lang w:val="ru-RU"/>
        </w:rPr>
        <w:t xml:space="preserve"> </w:t>
      </w:r>
      <w:proofErr w:type="spellStart"/>
      <w:r w:rsidRPr="007517FC">
        <w:rPr>
          <w:rFonts w:cs="Tahoma"/>
          <w:bCs/>
          <w:sz w:val="24"/>
          <w:szCs w:val="24"/>
          <w:lang w:val="ru-RU"/>
        </w:rPr>
        <w:t>прекршо</w:t>
      </w:r>
      <w:r w:rsidR="00D72AE9">
        <w:rPr>
          <w:rFonts w:cs="Tahoma"/>
          <w:bCs/>
          <w:sz w:val="24"/>
          <w:szCs w:val="24"/>
          <w:lang w:val="ru-RU"/>
        </w:rPr>
        <w:t>ци</w:t>
      </w:r>
      <w:proofErr w:type="spellEnd"/>
      <w:r w:rsidR="00C02FDD">
        <w:rPr>
          <w:rFonts w:cs="Tahoma"/>
          <w:bCs/>
          <w:sz w:val="24"/>
          <w:szCs w:val="24"/>
          <w:lang w:val="ru-RU"/>
        </w:rPr>
        <w:t xml:space="preserve"> </w:t>
      </w:r>
      <w:proofErr w:type="spellStart"/>
      <w:r w:rsidRPr="007517FC">
        <w:rPr>
          <w:rFonts w:cs="Tahoma"/>
          <w:bCs/>
          <w:sz w:val="24"/>
          <w:szCs w:val="24"/>
          <w:lang w:val="ru-RU"/>
        </w:rPr>
        <w:t>ќе</w:t>
      </w:r>
      <w:proofErr w:type="spellEnd"/>
      <w:r w:rsidRPr="007517FC">
        <w:rPr>
          <w:rFonts w:cs="Tahoma"/>
          <w:bCs/>
          <w:sz w:val="24"/>
          <w:szCs w:val="24"/>
          <w:lang w:val="ru-RU"/>
        </w:rPr>
        <w:t xml:space="preserve"> се </w:t>
      </w:r>
      <w:proofErr w:type="spellStart"/>
      <w:r w:rsidRPr="007517FC">
        <w:rPr>
          <w:rFonts w:cs="Tahoma"/>
          <w:bCs/>
          <w:sz w:val="24"/>
          <w:szCs w:val="24"/>
          <w:lang w:val="ru-RU"/>
        </w:rPr>
        <w:t>усогласат</w:t>
      </w:r>
      <w:proofErr w:type="spellEnd"/>
      <w:r w:rsidRPr="007517FC">
        <w:rPr>
          <w:rFonts w:cs="Tahoma"/>
          <w:bCs/>
          <w:sz w:val="24"/>
          <w:szCs w:val="24"/>
          <w:lang w:val="ru-RU"/>
        </w:rPr>
        <w:t xml:space="preserve"> со </w:t>
      </w:r>
      <w:proofErr w:type="spellStart"/>
      <w:r w:rsidRPr="007517FC">
        <w:rPr>
          <w:rFonts w:cs="Tahoma"/>
          <w:bCs/>
          <w:sz w:val="24"/>
          <w:szCs w:val="24"/>
          <w:lang w:val="ru-RU"/>
        </w:rPr>
        <w:t>Кривичниот</w:t>
      </w:r>
      <w:proofErr w:type="spellEnd"/>
      <w:r w:rsidRPr="007517FC">
        <w:rPr>
          <w:rFonts w:cs="Tahoma"/>
          <w:bCs/>
          <w:sz w:val="24"/>
          <w:szCs w:val="24"/>
          <w:lang w:val="ru-RU"/>
        </w:rPr>
        <w:t xml:space="preserve"> </w:t>
      </w:r>
      <w:proofErr w:type="spellStart"/>
      <w:r w:rsidRPr="007517FC">
        <w:rPr>
          <w:rFonts w:cs="Tahoma"/>
          <w:bCs/>
          <w:sz w:val="24"/>
          <w:szCs w:val="24"/>
          <w:lang w:val="ru-RU"/>
        </w:rPr>
        <w:t>законик</w:t>
      </w:r>
      <w:proofErr w:type="spellEnd"/>
      <w:r w:rsidRPr="007517FC">
        <w:rPr>
          <w:rFonts w:cs="Tahoma"/>
          <w:bCs/>
          <w:sz w:val="24"/>
          <w:szCs w:val="24"/>
          <w:lang w:val="ru-RU"/>
        </w:rPr>
        <w:t xml:space="preserve"> во рок од </w:t>
      </w:r>
      <w:r w:rsidR="001159D6">
        <w:rPr>
          <w:rFonts w:cs="Tahoma"/>
          <w:bCs/>
          <w:sz w:val="24"/>
          <w:szCs w:val="24"/>
          <w:lang w:val="ru-RU"/>
        </w:rPr>
        <w:t>шест</w:t>
      </w:r>
      <w:r w:rsidRPr="007517FC">
        <w:rPr>
          <w:rFonts w:cs="Tahoma"/>
          <w:bCs/>
          <w:sz w:val="24"/>
          <w:szCs w:val="24"/>
          <w:lang w:val="ru-RU"/>
        </w:rPr>
        <w:t xml:space="preserve"> </w:t>
      </w:r>
      <w:proofErr w:type="spellStart"/>
      <w:r w:rsidRPr="007517FC">
        <w:rPr>
          <w:rFonts w:cs="Tahoma"/>
          <w:bCs/>
          <w:sz w:val="24"/>
          <w:szCs w:val="24"/>
          <w:lang w:val="ru-RU"/>
        </w:rPr>
        <w:t>месеци</w:t>
      </w:r>
      <w:proofErr w:type="spellEnd"/>
      <w:r w:rsidRPr="007517FC">
        <w:rPr>
          <w:rFonts w:cs="Tahoma"/>
          <w:bCs/>
          <w:sz w:val="24"/>
          <w:szCs w:val="24"/>
          <w:lang w:val="ru-RU"/>
        </w:rPr>
        <w:t xml:space="preserve"> од </w:t>
      </w:r>
      <w:proofErr w:type="spellStart"/>
      <w:r w:rsidRPr="007517FC">
        <w:rPr>
          <w:rFonts w:cs="Tahoma"/>
          <w:bCs/>
          <w:sz w:val="24"/>
          <w:szCs w:val="24"/>
          <w:lang w:val="ru-RU"/>
        </w:rPr>
        <w:t>денот</w:t>
      </w:r>
      <w:proofErr w:type="spellEnd"/>
      <w:r w:rsidRPr="007517FC">
        <w:rPr>
          <w:rFonts w:cs="Tahoma"/>
          <w:bCs/>
          <w:sz w:val="24"/>
          <w:szCs w:val="24"/>
          <w:lang w:val="ru-RU"/>
        </w:rPr>
        <w:t xml:space="preserve"> </w:t>
      </w:r>
      <w:r w:rsidR="00080A6F">
        <w:rPr>
          <w:rFonts w:cs="Tahoma"/>
          <w:bCs/>
          <w:sz w:val="24"/>
          <w:szCs w:val="24"/>
          <w:lang w:val="ru-RU"/>
        </w:rPr>
        <w:t xml:space="preserve">на </w:t>
      </w:r>
      <w:proofErr w:type="spellStart"/>
      <w:r w:rsidR="00080A6F">
        <w:rPr>
          <w:rFonts w:cs="Tahoma"/>
          <w:bCs/>
          <w:sz w:val="24"/>
          <w:szCs w:val="24"/>
          <w:lang w:val="ru-RU"/>
        </w:rPr>
        <w:t>влегувањето</w:t>
      </w:r>
      <w:proofErr w:type="spellEnd"/>
      <w:r w:rsidR="00080A6F">
        <w:rPr>
          <w:rFonts w:cs="Tahoma"/>
          <w:bCs/>
          <w:sz w:val="24"/>
          <w:szCs w:val="24"/>
          <w:lang w:val="ru-RU"/>
        </w:rPr>
        <w:t xml:space="preserve"> </w:t>
      </w:r>
      <w:proofErr w:type="gramStart"/>
      <w:r w:rsidR="00080A6F">
        <w:rPr>
          <w:rFonts w:cs="Tahoma"/>
          <w:bCs/>
          <w:sz w:val="24"/>
          <w:szCs w:val="24"/>
          <w:lang w:val="ru-RU"/>
        </w:rPr>
        <w:t>на сила</w:t>
      </w:r>
      <w:proofErr w:type="gramEnd"/>
      <w:r w:rsidR="00080A6F">
        <w:rPr>
          <w:rFonts w:cs="Tahoma"/>
          <w:bCs/>
          <w:sz w:val="24"/>
          <w:szCs w:val="24"/>
          <w:lang w:val="ru-RU"/>
        </w:rPr>
        <w:t xml:space="preserve"> на </w:t>
      </w:r>
      <w:proofErr w:type="spellStart"/>
      <w:r w:rsidR="00080A6F">
        <w:rPr>
          <w:rFonts w:cs="Tahoma"/>
          <w:bCs/>
          <w:sz w:val="24"/>
          <w:szCs w:val="24"/>
          <w:lang w:val="ru-RU"/>
        </w:rPr>
        <w:t>овој</w:t>
      </w:r>
      <w:proofErr w:type="spellEnd"/>
      <w:r w:rsidR="00080A6F">
        <w:rPr>
          <w:rFonts w:cs="Tahoma"/>
          <w:bCs/>
          <w:sz w:val="24"/>
          <w:szCs w:val="24"/>
          <w:lang w:val="ru-RU"/>
        </w:rPr>
        <w:t xml:space="preserve"> </w:t>
      </w:r>
      <w:proofErr w:type="spellStart"/>
      <w:r w:rsidR="00B175F8">
        <w:rPr>
          <w:rFonts w:cs="Tahoma"/>
          <w:bCs/>
          <w:sz w:val="24"/>
          <w:szCs w:val="24"/>
          <w:lang w:val="ru-RU"/>
        </w:rPr>
        <w:t>з</w:t>
      </w:r>
      <w:r w:rsidRPr="007517FC">
        <w:rPr>
          <w:rFonts w:cs="Tahoma"/>
          <w:bCs/>
          <w:sz w:val="24"/>
          <w:szCs w:val="24"/>
          <w:lang w:val="ru-RU"/>
        </w:rPr>
        <w:t>аконик</w:t>
      </w:r>
      <w:proofErr w:type="spellEnd"/>
      <w:r w:rsidRPr="007517FC">
        <w:rPr>
          <w:rFonts w:cs="Tahoma"/>
          <w:bCs/>
          <w:sz w:val="24"/>
          <w:szCs w:val="24"/>
          <w:lang w:val="ru-RU"/>
        </w:rPr>
        <w:t>.</w:t>
      </w:r>
    </w:p>
    <w:p w14:paraId="086EDAB6" w14:textId="77777777" w:rsidR="00DC6E94" w:rsidRPr="00DC6E94" w:rsidRDefault="00DC6E94" w:rsidP="00DC6E94">
      <w:pPr>
        <w:pStyle w:val="NoSpacing"/>
        <w:jc w:val="center"/>
        <w:rPr>
          <w:rFonts w:cs="Tahoma"/>
          <w:b/>
          <w:bCs/>
          <w:sz w:val="24"/>
          <w:szCs w:val="24"/>
          <w:lang w:val="ru-RU"/>
        </w:rPr>
      </w:pPr>
    </w:p>
    <w:p w14:paraId="1FC92933" w14:textId="516485CB" w:rsidR="00DC6E94" w:rsidRPr="00DC6E94" w:rsidRDefault="00B175F8" w:rsidP="00DC6E94">
      <w:pPr>
        <w:pStyle w:val="NoSpacing"/>
        <w:jc w:val="center"/>
        <w:rPr>
          <w:rFonts w:cs="Tahoma"/>
          <w:b/>
          <w:bCs/>
          <w:sz w:val="24"/>
          <w:szCs w:val="24"/>
          <w:lang w:val="ru-RU"/>
        </w:rPr>
      </w:pPr>
      <w:proofErr w:type="spellStart"/>
      <w:r>
        <w:rPr>
          <w:rFonts w:cs="Tahoma"/>
          <w:b/>
          <w:bCs/>
          <w:sz w:val="24"/>
          <w:szCs w:val="24"/>
          <w:lang w:val="ru-RU"/>
        </w:rPr>
        <w:t>Влегување</w:t>
      </w:r>
      <w:proofErr w:type="spellEnd"/>
      <w:r>
        <w:rPr>
          <w:rFonts w:cs="Tahoma"/>
          <w:b/>
          <w:bCs/>
          <w:sz w:val="24"/>
          <w:szCs w:val="24"/>
          <w:lang w:val="ru-RU"/>
        </w:rPr>
        <w:t xml:space="preserve"> во сила на </w:t>
      </w:r>
      <w:proofErr w:type="spellStart"/>
      <w:r>
        <w:rPr>
          <w:rFonts w:cs="Tahoma"/>
          <w:b/>
          <w:bCs/>
          <w:sz w:val="24"/>
          <w:szCs w:val="24"/>
          <w:lang w:val="ru-RU"/>
        </w:rPr>
        <w:t>Кривичниот</w:t>
      </w:r>
      <w:proofErr w:type="spellEnd"/>
      <w:r>
        <w:rPr>
          <w:rFonts w:cs="Tahoma"/>
          <w:b/>
          <w:bCs/>
          <w:sz w:val="24"/>
          <w:szCs w:val="24"/>
          <w:lang w:val="ru-RU"/>
        </w:rPr>
        <w:t xml:space="preserve"> </w:t>
      </w:r>
      <w:proofErr w:type="spellStart"/>
      <w:r>
        <w:rPr>
          <w:rFonts w:cs="Tahoma"/>
          <w:b/>
          <w:bCs/>
          <w:sz w:val="24"/>
          <w:szCs w:val="24"/>
          <w:lang w:val="ru-RU"/>
        </w:rPr>
        <w:t>з</w:t>
      </w:r>
      <w:r w:rsidR="00DC6E94" w:rsidRPr="00DC6E94">
        <w:rPr>
          <w:rFonts w:cs="Tahoma"/>
          <w:b/>
          <w:bCs/>
          <w:sz w:val="24"/>
          <w:szCs w:val="24"/>
          <w:lang w:val="ru-RU"/>
        </w:rPr>
        <w:t>аконик</w:t>
      </w:r>
      <w:proofErr w:type="spellEnd"/>
    </w:p>
    <w:p w14:paraId="033E3C08" w14:textId="77777777" w:rsidR="00DC6E94" w:rsidRPr="00DC6E94" w:rsidRDefault="00DC6E94" w:rsidP="00DC6E94">
      <w:pPr>
        <w:pStyle w:val="NoSpacing"/>
        <w:jc w:val="center"/>
        <w:rPr>
          <w:rFonts w:cs="Tahoma"/>
          <w:b/>
          <w:bCs/>
          <w:sz w:val="24"/>
          <w:szCs w:val="24"/>
          <w:lang w:val="ru-RU"/>
        </w:rPr>
      </w:pPr>
    </w:p>
    <w:p w14:paraId="0591C2B8" w14:textId="2B9B2AA8" w:rsidR="00DC6E94" w:rsidRPr="00DC6E94" w:rsidRDefault="00080A6F" w:rsidP="00DC6E94">
      <w:pPr>
        <w:pStyle w:val="NoSpacing"/>
        <w:jc w:val="center"/>
        <w:rPr>
          <w:rFonts w:cs="Tahoma"/>
          <w:b/>
          <w:bCs/>
          <w:sz w:val="24"/>
          <w:szCs w:val="24"/>
          <w:lang w:val="ru-RU"/>
        </w:rPr>
      </w:pPr>
      <w:r>
        <w:rPr>
          <w:rFonts w:cs="Tahoma"/>
          <w:b/>
          <w:bCs/>
          <w:sz w:val="24"/>
          <w:szCs w:val="24"/>
          <w:lang w:val="ru-RU"/>
        </w:rPr>
        <w:t>Член 53</w:t>
      </w:r>
      <w:r w:rsidR="001159D6">
        <w:rPr>
          <w:rFonts w:cs="Tahoma"/>
          <w:b/>
          <w:bCs/>
          <w:sz w:val="24"/>
          <w:szCs w:val="24"/>
          <w:lang w:val="ru-RU"/>
        </w:rPr>
        <w:t>1</w:t>
      </w:r>
      <w:r w:rsidR="00DC6E94" w:rsidRPr="00DC6E94">
        <w:rPr>
          <w:rFonts w:cs="Tahoma"/>
          <w:b/>
          <w:bCs/>
          <w:sz w:val="24"/>
          <w:szCs w:val="24"/>
          <w:lang w:val="ru-RU"/>
        </w:rPr>
        <w:t xml:space="preserve"> (</w:t>
      </w:r>
      <w:proofErr w:type="spellStart"/>
      <w:r w:rsidR="00DC6E94" w:rsidRPr="00DC6E94">
        <w:rPr>
          <w:rFonts w:cs="Tahoma"/>
          <w:b/>
          <w:bCs/>
          <w:sz w:val="24"/>
          <w:szCs w:val="24"/>
          <w:lang w:val="ru-RU"/>
        </w:rPr>
        <w:t>претходен</w:t>
      </w:r>
      <w:proofErr w:type="spellEnd"/>
      <w:r w:rsidR="00DC6E94" w:rsidRPr="00DC6E94">
        <w:rPr>
          <w:rFonts w:cs="Tahoma"/>
          <w:b/>
          <w:bCs/>
          <w:sz w:val="24"/>
          <w:szCs w:val="24"/>
          <w:lang w:val="ru-RU"/>
        </w:rPr>
        <w:t xml:space="preserve"> Член 426)</w:t>
      </w:r>
    </w:p>
    <w:p w14:paraId="49D5DC5B" w14:textId="62918BB1" w:rsidR="00437DEC" w:rsidRPr="007517FC" w:rsidRDefault="00DC6E94" w:rsidP="007517FC">
      <w:pPr>
        <w:ind w:firstLine="426"/>
        <w:rPr>
          <w:lang w:val="ru-RU"/>
        </w:rPr>
      </w:pPr>
      <w:proofErr w:type="spellStart"/>
      <w:r w:rsidRPr="007517FC">
        <w:rPr>
          <w:rFonts w:cs="Times New Roman"/>
          <w:bCs/>
          <w:sz w:val="24"/>
          <w:szCs w:val="24"/>
          <w:lang w:val="ru-RU"/>
        </w:rPr>
        <w:t>Овој</w:t>
      </w:r>
      <w:proofErr w:type="spellEnd"/>
      <w:r w:rsidRPr="007517FC">
        <w:rPr>
          <w:rFonts w:cs="Times New Roman"/>
          <w:bCs/>
          <w:sz w:val="24"/>
          <w:szCs w:val="24"/>
          <w:lang w:val="ru-RU"/>
        </w:rPr>
        <w:t xml:space="preserve"> </w:t>
      </w:r>
      <w:proofErr w:type="spellStart"/>
      <w:r w:rsidRPr="007517FC">
        <w:rPr>
          <w:rFonts w:cs="Times New Roman"/>
          <w:bCs/>
          <w:sz w:val="24"/>
          <w:szCs w:val="24"/>
          <w:lang w:val="ru-RU"/>
        </w:rPr>
        <w:t>законик</w:t>
      </w:r>
      <w:proofErr w:type="spellEnd"/>
      <w:r w:rsidRPr="007517FC">
        <w:rPr>
          <w:rFonts w:cs="Times New Roman"/>
          <w:bCs/>
          <w:sz w:val="24"/>
          <w:szCs w:val="24"/>
          <w:lang w:val="ru-RU"/>
        </w:rPr>
        <w:t xml:space="preserve"> </w:t>
      </w:r>
      <w:proofErr w:type="spellStart"/>
      <w:r w:rsidRPr="007517FC">
        <w:rPr>
          <w:rFonts w:cs="Times New Roman"/>
          <w:bCs/>
          <w:sz w:val="24"/>
          <w:szCs w:val="24"/>
          <w:lang w:val="ru-RU"/>
        </w:rPr>
        <w:t>влегува</w:t>
      </w:r>
      <w:proofErr w:type="spellEnd"/>
      <w:r w:rsidRPr="007517FC">
        <w:rPr>
          <w:rFonts w:cs="Times New Roman"/>
          <w:bCs/>
          <w:sz w:val="24"/>
          <w:szCs w:val="24"/>
          <w:lang w:val="ru-RU"/>
        </w:rPr>
        <w:t xml:space="preserve"> во сила </w:t>
      </w:r>
      <w:proofErr w:type="spellStart"/>
      <w:r w:rsidRPr="007517FC">
        <w:rPr>
          <w:rFonts w:cs="Times New Roman"/>
          <w:bCs/>
          <w:sz w:val="24"/>
          <w:szCs w:val="24"/>
          <w:lang w:val="ru-RU"/>
        </w:rPr>
        <w:t>осмиот</w:t>
      </w:r>
      <w:proofErr w:type="spellEnd"/>
      <w:r w:rsidRPr="007517FC">
        <w:rPr>
          <w:rFonts w:cs="Times New Roman"/>
          <w:bCs/>
          <w:sz w:val="24"/>
          <w:szCs w:val="24"/>
          <w:lang w:val="ru-RU"/>
        </w:rPr>
        <w:t xml:space="preserve"> </w:t>
      </w:r>
      <w:proofErr w:type="spellStart"/>
      <w:r w:rsidRPr="007517FC">
        <w:rPr>
          <w:rFonts w:cs="Times New Roman"/>
          <w:bCs/>
          <w:sz w:val="24"/>
          <w:szCs w:val="24"/>
          <w:lang w:val="ru-RU"/>
        </w:rPr>
        <w:t>ден</w:t>
      </w:r>
      <w:proofErr w:type="spellEnd"/>
      <w:r w:rsidRPr="007517FC">
        <w:rPr>
          <w:rFonts w:cs="Times New Roman"/>
          <w:bCs/>
          <w:sz w:val="24"/>
          <w:szCs w:val="24"/>
          <w:lang w:val="ru-RU"/>
        </w:rPr>
        <w:t xml:space="preserve"> од </w:t>
      </w:r>
      <w:proofErr w:type="spellStart"/>
      <w:r w:rsidRPr="007517FC">
        <w:rPr>
          <w:rFonts w:cs="Times New Roman"/>
          <w:bCs/>
          <w:sz w:val="24"/>
          <w:szCs w:val="24"/>
          <w:lang w:val="ru-RU"/>
        </w:rPr>
        <w:t>денот</w:t>
      </w:r>
      <w:proofErr w:type="spellEnd"/>
      <w:r w:rsidRPr="007517FC">
        <w:rPr>
          <w:rFonts w:cs="Times New Roman"/>
          <w:bCs/>
          <w:sz w:val="24"/>
          <w:szCs w:val="24"/>
          <w:lang w:val="ru-RU"/>
        </w:rPr>
        <w:t xml:space="preserve"> на </w:t>
      </w:r>
      <w:proofErr w:type="spellStart"/>
      <w:r w:rsidRPr="007517FC">
        <w:rPr>
          <w:rFonts w:cs="Times New Roman"/>
          <w:bCs/>
          <w:sz w:val="24"/>
          <w:szCs w:val="24"/>
          <w:lang w:val="ru-RU"/>
        </w:rPr>
        <w:t>објавувањето</w:t>
      </w:r>
      <w:proofErr w:type="spellEnd"/>
      <w:r w:rsidRPr="007517FC">
        <w:rPr>
          <w:rFonts w:cs="Times New Roman"/>
          <w:bCs/>
          <w:sz w:val="24"/>
          <w:szCs w:val="24"/>
          <w:lang w:val="ru-RU"/>
        </w:rPr>
        <w:t xml:space="preserve"> во "</w:t>
      </w:r>
      <w:proofErr w:type="spellStart"/>
      <w:r w:rsidRPr="007517FC">
        <w:rPr>
          <w:rFonts w:cs="Times New Roman"/>
          <w:bCs/>
          <w:sz w:val="24"/>
          <w:szCs w:val="24"/>
          <w:lang w:val="ru-RU"/>
        </w:rPr>
        <w:t>Службен</w:t>
      </w:r>
      <w:proofErr w:type="spellEnd"/>
      <w:r w:rsidRPr="007517FC">
        <w:rPr>
          <w:rFonts w:cs="Times New Roman"/>
          <w:bCs/>
          <w:sz w:val="24"/>
          <w:szCs w:val="24"/>
          <w:lang w:val="ru-RU"/>
        </w:rPr>
        <w:t xml:space="preserve"> </w:t>
      </w:r>
      <w:proofErr w:type="spellStart"/>
      <w:r w:rsidRPr="007517FC">
        <w:rPr>
          <w:rFonts w:cs="Times New Roman"/>
          <w:bCs/>
          <w:sz w:val="24"/>
          <w:szCs w:val="24"/>
          <w:lang w:val="ru-RU"/>
        </w:rPr>
        <w:t>весник</w:t>
      </w:r>
      <w:proofErr w:type="spellEnd"/>
      <w:r w:rsidRPr="007517FC">
        <w:rPr>
          <w:rFonts w:cs="Times New Roman"/>
          <w:bCs/>
          <w:sz w:val="24"/>
          <w:szCs w:val="24"/>
          <w:lang w:val="ru-RU"/>
        </w:rPr>
        <w:t xml:space="preserve"> на </w:t>
      </w:r>
      <w:proofErr w:type="spellStart"/>
      <w:r w:rsidRPr="007517FC">
        <w:rPr>
          <w:rFonts w:cs="Times New Roman"/>
          <w:bCs/>
          <w:sz w:val="24"/>
          <w:szCs w:val="24"/>
          <w:lang w:val="ru-RU"/>
        </w:rPr>
        <w:t>Република</w:t>
      </w:r>
      <w:proofErr w:type="spellEnd"/>
      <w:r w:rsidRPr="007517FC">
        <w:rPr>
          <w:rFonts w:cs="Times New Roman"/>
          <w:bCs/>
          <w:sz w:val="24"/>
          <w:szCs w:val="24"/>
          <w:lang w:val="ru-RU"/>
        </w:rPr>
        <w:t xml:space="preserve"> </w:t>
      </w:r>
      <w:proofErr w:type="spellStart"/>
      <w:r w:rsidRPr="007517FC">
        <w:rPr>
          <w:rFonts w:cs="Times New Roman"/>
          <w:bCs/>
          <w:sz w:val="24"/>
          <w:szCs w:val="24"/>
          <w:lang w:val="ru-RU"/>
        </w:rPr>
        <w:t>Северна</w:t>
      </w:r>
      <w:proofErr w:type="spellEnd"/>
      <w:r w:rsidRPr="007517FC">
        <w:rPr>
          <w:rFonts w:cs="Times New Roman"/>
          <w:bCs/>
          <w:sz w:val="24"/>
          <w:szCs w:val="24"/>
          <w:lang w:val="ru-RU"/>
        </w:rPr>
        <w:t xml:space="preserve"> </w:t>
      </w:r>
      <w:proofErr w:type="spellStart"/>
      <w:r w:rsidRPr="007517FC">
        <w:rPr>
          <w:rFonts w:cs="Times New Roman"/>
          <w:bCs/>
          <w:sz w:val="24"/>
          <w:szCs w:val="24"/>
          <w:lang w:val="ru-RU"/>
        </w:rPr>
        <w:t>Македонија</w:t>
      </w:r>
      <w:proofErr w:type="spellEnd"/>
      <w:r w:rsidRPr="007517FC">
        <w:rPr>
          <w:rFonts w:cs="Times New Roman"/>
          <w:bCs/>
          <w:sz w:val="24"/>
          <w:szCs w:val="24"/>
          <w:lang w:val="ru-RU"/>
        </w:rPr>
        <w:t xml:space="preserve">", а </w:t>
      </w:r>
      <w:proofErr w:type="spellStart"/>
      <w:r w:rsidRPr="007517FC">
        <w:rPr>
          <w:rFonts w:cs="Times New Roman"/>
          <w:bCs/>
          <w:sz w:val="24"/>
          <w:szCs w:val="24"/>
          <w:lang w:val="ru-RU"/>
        </w:rPr>
        <w:t>ќе</w:t>
      </w:r>
      <w:proofErr w:type="spellEnd"/>
      <w:r w:rsidRPr="007517FC">
        <w:rPr>
          <w:rFonts w:cs="Times New Roman"/>
          <w:bCs/>
          <w:sz w:val="24"/>
          <w:szCs w:val="24"/>
          <w:lang w:val="ru-RU"/>
        </w:rPr>
        <w:t xml:space="preserve"> </w:t>
      </w:r>
      <w:proofErr w:type="spellStart"/>
      <w:r w:rsidRPr="007517FC">
        <w:rPr>
          <w:rFonts w:cs="Times New Roman"/>
          <w:bCs/>
          <w:sz w:val="24"/>
          <w:szCs w:val="24"/>
          <w:lang w:val="ru-RU"/>
        </w:rPr>
        <w:t>отпочне</w:t>
      </w:r>
      <w:proofErr w:type="spellEnd"/>
      <w:r w:rsidRPr="007517FC">
        <w:rPr>
          <w:rFonts w:cs="Times New Roman"/>
          <w:bCs/>
          <w:sz w:val="24"/>
          <w:szCs w:val="24"/>
          <w:lang w:val="ru-RU"/>
        </w:rPr>
        <w:t xml:space="preserve"> да се </w:t>
      </w:r>
      <w:proofErr w:type="spellStart"/>
      <w:r w:rsidRPr="007517FC">
        <w:rPr>
          <w:rFonts w:cs="Times New Roman"/>
          <w:bCs/>
          <w:sz w:val="24"/>
          <w:szCs w:val="24"/>
          <w:lang w:val="ru-RU"/>
        </w:rPr>
        <w:t>применува</w:t>
      </w:r>
      <w:proofErr w:type="spellEnd"/>
      <w:r w:rsidR="00080A6F">
        <w:rPr>
          <w:bCs/>
          <w:sz w:val="24"/>
          <w:szCs w:val="24"/>
          <w:lang w:val="ru-RU"/>
        </w:rPr>
        <w:t xml:space="preserve"> по </w:t>
      </w:r>
      <w:proofErr w:type="spellStart"/>
      <w:r w:rsidR="00080A6F">
        <w:rPr>
          <w:bCs/>
          <w:sz w:val="24"/>
          <w:szCs w:val="24"/>
          <w:lang w:val="ru-RU"/>
        </w:rPr>
        <w:t>истекот</w:t>
      </w:r>
      <w:proofErr w:type="spellEnd"/>
      <w:r w:rsidR="00080A6F">
        <w:rPr>
          <w:bCs/>
          <w:sz w:val="24"/>
          <w:szCs w:val="24"/>
          <w:lang w:val="ru-RU"/>
        </w:rPr>
        <w:t xml:space="preserve"> на</w:t>
      </w:r>
      <w:r w:rsidRPr="007517FC">
        <w:rPr>
          <w:rFonts w:cs="Times New Roman"/>
          <w:bCs/>
          <w:sz w:val="24"/>
          <w:szCs w:val="24"/>
          <w:lang w:val="ru-RU"/>
        </w:rPr>
        <w:t xml:space="preserve"> </w:t>
      </w:r>
      <w:proofErr w:type="spellStart"/>
      <w:r w:rsidR="00080A6F">
        <w:rPr>
          <w:bCs/>
          <w:sz w:val="24"/>
          <w:szCs w:val="24"/>
          <w:lang w:val="ru-RU"/>
        </w:rPr>
        <w:t>една</w:t>
      </w:r>
      <w:proofErr w:type="spellEnd"/>
      <w:r w:rsidR="00080A6F">
        <w:rPr>
          <w:bCs/>
          <w:sz w:val="24"/>
          <w:szCs w:val="24"/>
          <w:lang w:val="ru-RU"/>
        </w:rPr>
        <w:t xml:space="preserve"> година од </w:t>
      </w:r>
      <w:proofErr w:type="spellStart"/>
      <w:r w:rsidR="00080A6F">
        <w:rPr>
          <w:bCs/>
          <w:sz w:val="24"/>
          <w:szCs w:val="24"/>
          <w:lang w:val="ru-RU"/>
        </w:rPr>
        <w:t>денот</w:t>
      </w:r>
      <w:proofErr w:type="spellEnd"/>
      <w:r w:rsidR="00080A6F">
        <w:rPr>
          <w:bCs/>
          <w:sz w:val="24"/>
          <w:szCs w:val="24"/>
          <w:lang w:val="ru-RU"/>
        </w:rPr>
        <w:t xml:space="preserve"> на </w:t>
      </w:r>
      <w:proofErr w:type="spellStart"/>
      <w:r w:rsidR="00080A6F">
        <w:rPr>
          <w:bCs/>
          <w:sz w:val="24"/>
          <w:szCs w:val="24"/>
          <w:lang w:val="ru-RU"/>
        </w:rPr>
        <w:t>влегувањето</w:t>
      </w:r>
      <w:proofErr w:type="spellEnd"/>
      <w:r w:rsidR="00080A6F">
        <w:rPr>
          <w:bCs/>
          <w:sz w:val="24"/>
          <w:szCs w:val="24"/>
          <w:lang w:val="ru-RU"/>
        </w:rPr>
        <w:t xml:space="preserve"> во сила. </w:t>
      </w:r>
    </w:p>
    <w:sectPr w:rsidR="00437DEC" w:rsidRPr="007517FC" w:rsidSect="00624AEA">
      <w:footerReference w:type="default" r:id="rId10"/>
      <w:pgSz w:w="11910" w:h="16840"/>
      <w:pgMar w:top="1140" w:right="1160" w:bottom="980" w:left="1160" w:header="720"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73C0" w14:textId="77777777" w:rsidR="00637296" w:rsidRDefault="00637296">
      <w:r>
        <w:separator/>
      </w:r>
    </w:p>
  </w:endnote>
  <w:endnote w:type="continuationSeparator" w:id="0">
    <w:p w14:paraId="378EDFC5" w14:textId="77777777" w:rsidR="00637296" w:rsidRDefault="0063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C C Times">
    <w:altName w:val="Courier New"/>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48F4" w14:textId="7AC2B26E" w:rsidR="00B56C37" w:rsidRDefault="00B56C37">
    <w:pPr>
      <w:pStyle w:val="BodyText"/>
      <w:spacing w:line="14" w:lineRule="auto"/>
      <w:ind w:left="0" w:right="0" w:firstLine="0"/>
      <w:jc w:val="left"/>
      <w:rPr>
        <w:sz w:val="20"/>
      </w:rPr>
    </w:pPr>
    <w:r>
      <w:rPr>
        <w:noProof/>
        <w:lang w:val="en-GB" w:eastAsia="en-GB"/>
      </w:rPr>
      <mc:AlternateContent>
        <mc:Choice Requires="wps">
          <w:drawing>
            <wp:anchor distT="0" distB="0" distL="114300" distR="114300" simplePos="0" relativeHeight="251657216" behindDoc="1" locked="0" layoutInCell="1" allowOverlap="1" wp14:anchorId="653E39BB" wp14:editId="6940ECA0">
              <wp:simplePos x="0" y="0"/>
              <wp:positionH relativeFrom="page">
                <wp:posOffset>6102350</wp:posOffset>
              </wp:positionH>
              <wp:positionV relativeFrom="page">
                <wp:posOffset>10053320</wp:posOffset>
              </wp:positionV>
              <wp:extent cx="6604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15026" w14:textId="7F544199" w:rsidR="00B56C37" w:rsidRDefault="00B56C37">
                          <w:pPr>
                            <w:spacing w:before="20"/>
                            <w:ind w:left="40"/>
                          </w:pPr>
                          <w:r>
                            <w:fldChar w:fldCharType="begin"/>
                          </w:r>
                          <w:r>
                            <w:instrText xml:space="preserve"> PAGE </w:instrText>
                          </w:r>
                          <w:r>
                            <w:fldChar w:fldCharType="separate"/>
                          </w:r>
                          <w:r w:rsidR="00EC0F05">
                            <w:rPr>
                              <w:noProof/>
                            </w:rPr>
                            <w:t>1</w:t>
                          </w:r>
                          <w:r>
                            <w:rPr>
                              <w:noProof/>
                            </w:rPr>
                            <w:fldChar w:fldCharType="end"/>
                          </w:r>
                          <w:r>
                            <w:t xml:space="preserve"> </w:t>
                          </w:r>
                          <w:proofErr w:type="spellStart"/>
                          <w:r>
                            <w:t>од</w:t>
                          </w:r>
                          <w:proofErr w:type="spellEnd"/>
                          <w:r>
                            <w:t xml:space="preserve"> 181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E39BB" id="_x0000_t202" coordsize="21600,21600" o:spt="202" path="m,l,21600r21600,l21600,xe">
              <v:stroke joinstyle="miter"/>
              <v:path gradientshapeok="t" o:connecttype="rect"/>
            </v:shapetype>
            <v:shape id="Text Box 4" o:spid="_x0000_s1026" type="#_x0000_t202" style="position:absolute;margin-left:480.5pt;margin-top:791.6pt;width:52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" filled="f" stroked="f">
              <v:textbox inset="0,0,0,0">
                <w:txbxContent>
                  <w:p w14:paraId="00915026" w14:textId="7F544199" w:rsidR="00B56C37" w:rsidRDefault="00B56C37">
                    <w:pPr>
                      <w:spacing w:before="20"/>
                      <w:ind w:left="40"/>
                    </w:pPr>
                    <w:r>
                      <w:fldChar w:fldCharType="begin"/>
                    </w:r>
                    <w:r>
                      <w:instrText xml:space="preserve"> PAGE </w:instrText>
                    </w:r>
                    <w:r>
                      <w:fldChar w:fldCharType="separate"/>
                    </w:r>
                    <w:r w:rsidR="00EC0F05">
                      <w:rPr>
                        <w:noProof/>
                      </w:rPr>
                      <w:t>1</w:t>
                    </w:r>
                    <w:r>
                      <w:rPr>
                        <w:noProof/>
                      </w:rPr>
                      <w:fldChar w:fldCharType="end"/>
                    </w:r>
                    <w:r>
                      <w:t xml:space="preserve"> </w:t>
                    </w:r>
                    <w:proofErr w:type="spellStart"/>
                    <w:r>
                      <w:t>од</w:t>
                    </w:r>
                    <w:proofErr w:type="spellEnd"/>
                    <w:r>
                      <w:t xml:space="preserve"> 181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4214" w14:textId="76FDB523" w:rsidR="00B56C37" w:rsidRDefault="00B56C37">
    <w:pPr>
      <w:pStyle w:val="BodyText"/>
      <w:spacing w:line="14" w:lineRule="auto"/>
      <w:ind w:left="0" w:right="0" w:firstLine="0"/>
      <w:jc w:val="left"/>
      <w:rPr>
        <w:sz w:val="20"/>
      </w:rPr>
    </w:pPr>
    <w:r>
      <w:rPr>
        <w:noProof/>
        <w:lang w:val="en-GB" w:eastAsia="en-GB"/>
      </w:rPr>
      <mc:AlternateContent>
        <mc:Choice Requires="wps">
          <w:drawing>
            <wp:anchor distT="0" distB="0" distL="114300" distR="114300" simplePos="0" relativeHeight="251658240" behindDoc="1" locked="0" layoutInCell="1" allowOverlap="1" wp14:anchorId="1F399EE4" wp14:editId="2EE0893D">
              <wp:simplePos x="0" y="0"/>
              <wp:positionH relativeFrom="page">
                <wp:posOffset>6026150</wp:posOffset>
              </wp:positionH>
              <wp:positionV relativeFrom="page">
                <wp:posOffset>10053320</wp:posOffset>
              </wp:positionV>
              <wp:extent cx="736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1ED8" w14:textId="27DBDC47" w:rsidR="00B56C37" w:rsidRDefault="00B56C37">
                          <w:pPr>
                            <w:spacing w:before="20"/>
                            <w:ind w:left="40"/>
                          </w:pPr>
                          <w:r>
                            <w:fldChar w:fldCharType="begin"/>
                          </w:r>
                          <w:r>
                            <w:instrText xml:space="preserve"> PAGE </w:instrText>
                          </w:r>
                          <w:r>
                            <w:fldChar w:fldCharType="separate"/>
                          </w:r>
                          <w:r w:rsidR="00EC0F05">
                            <w:rPr>
                              <w:noProof/>
                            </w:rPr>
                            <w:t>67</w:t>
                          </w:r>
                          <w:r>
                            <w:rPr>
                              <w:noProof/>
                            </w:rPr>
                            <w:fldChar w:fldCharType="end"/>
                          </w:r>
                          <w:r>
                            <w:t xml:space="preserve"> </w:t>
                          </w:r>
                          <w:proofErr w:type="spellStart"/>
                          <w:r>
                            <w:t>од</w:t>
                          </w:r>
                          <w:proofErr w:type="spellEnd"/>
                          <w:r>
                            <w:t xml:space="preserve"> 181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99EE4" id="_x0000_t202" coordsize="21600,21600" o:spt="202" path="m,l,21600r21600,l21600,xe">
              <v:stroke joinstyle="miter"/>
              <v:path gradientshapeok="t" o:connecttype="rect"/>
            </v:shapetype>
            <v:shape id="Text Box 1" o:spid="_x0000_s1027" type="#_x0000_t202" style="position:absolute;margin-left:474.5pt;margin-top:791.6pt;width:5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" filled="f" stroked="f">
              <v:textbox inset="0,0,0,0">
                <w:txbxContent>
                  <w:p w14:paraId="12F81ED8" w14:textId="27DBDC47" w:rsidR="00B56C37" w:rsidRDefault="00B56C37">
                    <w:pPr>
                      <w:spacing w:before="20"/>
                      <w:ind w:left="40"/>
                    </w:pPr>
                    <w:r>
                      <w:fldChar w:fldCharType="begin"/>
                    </w:r>
                    <w:r>
                      <w:instrText xml:space="preserve"> PAGE </w:instrText>
                    </w:r>
                    <w:r>
                      <w:fldChar w:fldCharType="separate"/>
                    </w:r>
                    <w:r w:rsidR="00EC0F05">
                      <w:rPr>
                        <w:noProof/>
                      </w:rPr>
                      <w:t>67</w:t>
                    </w:r>
                    <w:r>
                      <w:rPr>
                        <w:noProof/>
                      </w:rPr>
                      <w:fldChar w:fldCharType="end"/>
                    </w:r>
                    <w:r>
                      <w:t xml:space="preserve"> </w:t>
                    </w:r>
                    <w:proofErr w:type="spellStart"/>
                    <w:r>
                      <w:t>од</w:t>
                    </w:r>
                    <w:proofErr w:type="spellEnd"/>
                    <w:r>
                      <w:t xml:space="preserve"> 181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CCC7" w14:textId="77777777" w:rsidR="00637296" w:rsidRDefault="00637296">
      <w:r>
        <w:separator/>
      </w:r>
    </w:p>
  </w:footnote>
  <w:footnote w:type="continuationSeparator" w:id="0">
    <w:p w14:paraId="4CE72106" w14:textId="77777777" w:rsidR="00637296" w:rsidRDefault="00637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12C5" w14:textId="77777777" w:rsidR="00B56C37" w:rsidRDefault="00B56C37" w:rsidP="004A4853">
    <w:pPr>
      <w:pStyle w:val="NoSpacing"/>
      <w:rPr>
        <w:sz w:val="20"/>
        <w:lang w:val="mk-MK"/>
      </w:rPr>
    </w:pPr>
    <w:r>
      <w:rPr>
        <w:sz w:val="20"/>
        <w:lang w:val="mk-MK"/>
      </w:rPr>
      <w:t>Службен весник на</w:t>
    </w:r>
    <w:r>
      <w:rPr>
        <w:sz w:val="20"/>
        <w:lang w:val="mk-MK"/>
      </w:rPr>
      <w:tab/>
    </w:r>
    <w:r>
      <w:rPr>
        <w:sz w:val="20"/>
        <w:lang w:val="mk-MK"/>
      </w:rPr>
      <w:tab/>
    </w:r>
    <w:r>
      <w:rPr>
        <w:sz w:val="20"/>
        <w:lang w:val="mk-MK"/>
      </w:rPr>
      <w:tab/>
      <w:t xml:space="preserve">                                                     редакциски пречистен текст</w:t>
    </w:r>
  </w:p>
  <w:p w14:paraId="3CD0D70C" w14:textId="77777777" w:rsidR="00B56C37" w:rsidRDefault="00B56C37" w:rsidP="004A4853">
    <w:pPr>
      <w:pStyle w:val="NoSpacing"/>
      <w:rPr>
        <w:sz w:val="20"/>
        <w:lang w:val="mk-MK"/>
      </w:rPr>
    </w:pPr>
    <w:r>
      <w:rPr>
        <w:sz w:val="20"/>
        <w:lang w:val="mk-MK"/>
      </w:rPr>
      <w:t>Република Северна Македонија</w:t>
    </w:r>
  </w:p>
  <w:p w14:paraId="32D6CC24" w14:textId="77777777" w:rsidR="00B56C37" w:rsidRPr="004A4853" w:rsidRDefault="00B56C37" w:rsidP="004A4853">
    <w:pPr>
      <w:pStyle w:val="NoSpacing"/>
      <w:rPr>
        <w:sz w:val="20"/>
        <w:lang w:val="mk-M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05A"/>
    <w:multiLevelType w:val="hybridMultilevel"/>
    <w:tmpl w:val="DE46E092"/>
    <w:lvl w:ilvl="0" w:tplc="F77ACD54">
      <w:start w:val="1"/>
      <w:numFmt w:val="decimal"/>
      <w:lvlText w:val="(%1)"/>
      <w:lvlJc w:val="left"/>
      <w:pPr>
        <w:ind w:left="1406" w:hanging="423"/>
      </w:pPr>
      <w:rPr>
        <w:rFonts w:ascii="Tahoma" w:eastAsia="Tahoma" w:hAnsi="Tahoma" w:cs="Tahoma" w:hint="default"/>
        <w:spacing w:val="-1"/>
        <w:w w:val="100"/>
        <w:sz w:val="24"/>
        <w:szCs w:val="24"/>
      </w:rPr>
    </w:lvl>
    <w:lvl w:ilvl="1" w:tplc="C130D452">
      <w:numFmt w:val="bullet"/>
      <w:lvlText w:val="•"/>
      <w:lvlJc w:val="left"/>
      <w:pPr>
        <w:ind w:left="2356" w:hanging="423"/>
      </w:pPr>
      <w:rPr>
        <w:rFonts w:hint="default"/>
      </w:rPr>
    </w:lvl>
    <w:lvl w:ilvl="2" w:tplc="D09EB85C">
      <w:numFmt w:val="bullet"/>
      <w:lvlText w:val="•"/>
      <w:lvlJc w:val="left"/>
      <w:pPr>
        <w:ind w:left="3303" w:hanging="423"/>
      </w:pPr>
      <w:rPr>
        <w:rFonts w:hint="default"/>
      </w:rPr>
    </w:lvl>
    <w:lvl w:ilvl="3" w:tplc="29225838">
      <w:numFmt w:val="bullet"/>
      <w:lvlText w:val="•"/>
      <w:lvlJc w:val="left"/>
      <w:pPr>
        <w:ind w:left="4249" w:hanging="423"/>
      </w:pPr>
      <w:rPr>
        <w:rFonts w:hint="default"/>
      </w:rPr>
    </w:lvl>
    <w:lvl w:ilvl="4" w:tplc="CEF2A3DA">
      <w:numFmt w:val="bullet"/>
      <w:lvlText w:val="•"/>
      <w:lvlJc w:val="left"/>
      <w:pPr>
        <w:ind w:left="5196" w:hanging="423"/>
      </w:pPr>
      <w:rPr>
        <w:rFonts w:hint="default"/>
      </w:rPr>
    </w:lvl>
    <w:lvl w:ilvl="5" w:tplc="6E263630">
      <w:numFmt w:val="bullet"/>
      <w:lvlText w:val="•"/>
      <w:lvlJc w:val="left"/>
      <w:pPr>
        <w:ind w:left="6143" w:hanging="423"/>
      </w:pPr>
      <w:rPr>
        <w:rFonts w:hint="default"/>
      </w:rPr>
    </w:lvl>
    <w:lvl w:ilvl="6" w:tplc="4BAEE184">
      <w:numFmt w:val="bullet"/>
      <w:lvlText w:val="•"/>
      <w:lvlJc w:val="left"/>
      <w:pPr>
        <w:ind w:left="7089" w:hanging="423"/>
      </w:pPr>
      <w:rPr>
        <w:rFonts w:hint="default"/>
      </w:rPr>
    </w:lvl>
    <w:lvl w:ilvl="7" w:tplc="3758AFE2">
      <w:numFmt w:val="bullet"/>
      <w:lvlText w:val="•"/>
      <w:lvlJc w:val="left"/>
      <w:pPr>
        <w:ind w:left="8036" w:hanging="423"/>
      </w:pPr>
      <w:rPr>
        <w:rFonts w:hint="default"/>
      </w:rPr>
    </w:lvl>
    <w:lvl w:ilvl="8" w:tplc="DF405776">
      <w:numFmt w:val="bullet"/>
      <w:lvlText w:val="•"/>
      <w:lvlJc w:val="left"/>
      <w:pPr>
        <w:ind w:left="8982" w:hanging="423"/>
      </w:pPr>
      <w:rPr>
        <w:rFonts w:hint="default"/>
      </w:rPr>
    </w:lvl>
  </w:abstractNum>
  <w:abstractNum w:abstractNumId="1" w15:restartNumberingAfterBreak="0">
    <w:nsid w:val="00654287"/>
    <w:multiLevelType w:val="hybridMultilevel"/>
    <w:tmpl w:val="03F87908"/>
    <w:lvl w:ilvl="0" w:tplc="9E7C9524">
      <w:start w:val="1"/>
      <w:numFmt w:val="decimal"/>
      <w:lvlText w:val="(%1)"/>
      <w:lvlJc w:val="left"/>
      <w:pPr>
        <w:ind w:left="116" w:hanging="412"/>
      </w:pPr>
      <w:rPr>
        <w:rFonts w:ascii="Tahoma" w:eastAsia="Tahoma" w:hAnsi="Tahoma" w:cs="Tahoma" w:hint="default"/>
        <w:spacing w:val="-1"/>
        <w:w w:val="100"/>
        <w:sz w:val="24"/>
        <w:szCs w:val="24"/>
      </w:rPr>
    </w:lvl>
    <w:lvl w:ilvl="1" w:tplc="1764C0F8">
      <w:numFmt w:val="bullet"/>
      <w:lvlText w:val="•"/>
      <w:lvlJc w:val="left"/>
      <w:pPr>
        <w:ind w:left="1066" w:hanging="412"/>
      </w:pPr>
      <w:rPr>
        <w:rFonts w:hint="default"/>
      </w:rPr>
    </w:lvl>
    <w:lvl w:ilvl="2" w:tplc="A33A7652">
      <w:numFmt w:val="bullet"/>
      <w:lvlText w:val="•"/>
      <w:lvlJc w:val="left"/>
      <w:pPr>
        <w:ind w:left="2013" w:hanging="412"/>
      </w:pPr>
      <w:rPr>
        <w:rFonts w:hint="default"/>
      </w:rPr>
    </w:lvl>
    <w:lvl w:ilvl="3" w:tplc="BCBC30BE">
      <w:numFmt w:val="bullet"/>
      <w:lvlText w:val="•"/>
      <w:lvlJc w:val="left"/>
      <w:pPr>
        <w:ind w:left="2959" w:hanging="412"/>
      </w:pPr>
      <w:rPr>
        <w:rFonts w:hint="default"/>
      </w:rPr>
    </w:lvl>
    <w:lvl w:ilvl="4" w:tplc="6024C960">
      <w:numFmt w:val="bullet"/>
      <w:lvlText w:val="•"/>
      <w:lvlJc w:val="left"/>
      <w:pPr>
        <w:ind w:left="3906" w:hanging="412"/>
      </w:pPr>
      <w:rPr>
        <w:rFonts w:hint="default"/>
      </w:rPr>
    </w:lvl>
    <w:lvl w:ilvl="5" w:tplc="1A50C7F8">
      <w:numFmt w:val="bullet"/>
      <w:lvlText w:val="•"/>
      <w:lvlJc w:val="left"/>
      <w:pPr>
        <w:ind w:left="4853" w:hanging="412"/>
      </w:pPr>
      <w:rPr>
        <w:rFonts w:hint="default"/>
      </w:rPr>
    </w:lvl>
    <w:lvl w:ilvl="6" w:tplc="ED80FF06">
      <w:numFmt w:val="bullet"/>
      <w:lvlText w:val="•"/>
      <w:lvlJc w:val="left"/>
      <w:pPr>
        <w:ind w:left="5799" w:hanging="412"/>
      </w:pPr>
      <w:rPr>
        <w:rFonts w:hint="default"/>
      </w:rPr>
    </w:lvl>
    <w:lvl w:ilvl="7" w:tplc="19BEE020">
      <w:numFmt w:val="bullet"/>
      <w:lvlText w:val="•"/>
      <w:lvlJc w:val="left"/>
      <w:pPr>
        <w:ind w:left="6746" w:hanging="412"/>
      </w:pPr>
      <w:rPr>
        <w:rFonts w:hint="default"/>
      </w:rPr>
    </w:lvl>
    <w:lvl w:ilvl="8" w:tplc="BC827854">
      <w:numFmt w:val="bullet"/>
      <w:lvlText w:val="•"/>
      <w:lvlJc w:val="left"/>
      <w:pPr>
        <w:ind w:left="7692" w:hanging="412"/>
      </w:pPr>
      <w:rPr>
        <w:rFonts w:hint="default"/>
      </w:rPr>
    </w:lvl>
  </w:abstractNum>
  <w:abstractNum w:abstractNumId="2" w15:restartNumberingAfterBreak="0">
    <w:nsid w:val="009616A5"/>
    <w:multiLevelType w:val="hybridMultilevel"/>
    <w:tmpl w:val="CF5448A8"/>
    <w:lvl w:ilvl="0" w:tplc="BEB829D6">
      <w:start w:val="1"/>
      <w:numFmt w:val="decimal"/>
      <w:lvlText w:val="(%1)"/>
      <w:lvlJc w:val="left"/>
      <w:pPr>
        <w:ind w:left="116" w:hanging="429"/>
      </w:pPr>
      <w:rPr>
        <w:rFonts w:ascii="Tahoma" w:eastAsia="Tahoma" w:hAnsi="Tahoma" w:cs="Tahoma" w:hint="default"/>
        <w:spacing w:val="-36"/>
        <w:w w:val="100"/>
        <w:sz w:val="24"/>
        <w:szCs w:val="24"/>
      </w:rPr>
    </w:lvl>
    <w:lvl w:ilvl="1" w:tplc="623E754E">
      <w:numFmt w:val="bullet"/>
      <w:lvlText w:val="•"/>
      <w:lvlJc w:val="left"/>
      <w:pPr>
        <w:ind w:left="1066" w:hanging="429"/>
      </w:pPr>
      <w:rPr>
        <w:rFonts w:hint="default"/>
      </w:rPr>
    </w:lvl>
    <w:lvl w:ilvl="2" w:tplc="B5AE551E">
      <w:numFmt w:val="bullet"/>
      <w:lvlText w:val="•"/>
      <w:lvlJc w:val="left"/>
      <w:pPr>
        <w:ind w:left="2013" w:hanging="429"/>
      </w:pPr>
      <w:rPr>
        <w:rFonts w:hint="default"/>
      </w:rPr>
    </w:lvl>
    <w:lvl w:ilvl="3" w:tplc="B97079A2">
      <w:numFmt w:val="bullet"/>
      <w:lvlText w:val="•"/>
      <w:lvlJc w:val="left"/>
      <w:pPr>
        <w:ind w:left="2959" w:hanging="429"/>
      </w:pPr>
      <w:rPr>
        <w:rFonts w:hint="default"/>
      </w:rPr>
    </w:lvl>
    <w:lvl w:ilvl="4" w:tplc="C2A4C238">
      <w:numFmt w:val="bullet"/>
      <w:lvlText w:val="•"/>
      <w:lvlJc w:val="left"/>
      <w:pPr>
        <w:ind w:left="3906" w:hanging="429"/>
      </w:pPr>
      <w:rPr>
        <w:rFonts w:hint="default"/>
      </w:rPr>
    </w:lvl>
    <w:lvl w:ilvl="5" w:tplc="8C3EA72C">
      <w:numFmt w:val="bullet"/>
      <w:lvlText w:val="•"/>
      <w:lvlJc w:val="left"/>
      <w:pPr>
        <w:ind w:left="4853" w:hanging="429"/>
      </w:pPr>
      <w:rPr>
        <w:rFonts w:hint="default"/>
      </w:rPr>
    </w:lvl>
    <w:lvl w:ilvl="6" w:tplc="D1343596">
      <w:numFmt w:val="bullet"/>
      <w:lvlText w:val="•"/>
      <w:lvlJc w:val="left"/>
      <w:pPr>
        <w:ind w:left="5799" w:hanging="429"/>
      </w:pPr>
      <w:rPr>
        <w:rFonts w:hint="default"/>
      </w:rPr>
    </w:lvl>
    <w:lvl w:ilvl="7" w:tplc="34CE256A">
      <w:numFmt w:val="bullet"/>
      <w:lvlText w:val="•"/>
      <w:lvlJc w:val="left"/>
      <w:pPr>
        <w:ind w:left="6746" w:hanging="429"/>
      </w:pPr>
      <w:rPr>
        <w:rFonts w:hint="default"/>
      </w:rPr>
    </w:lvl>
    <w:lvl w:ilvl="8" w:tplc="D64A5B44">
      <w:numFmt w:val="bullet"/>
      <w:lvlText w:val="•"/>
      <w:lvlJc w:val="left"/>
      <w:pPr>
        <w:ind w:left="7692" w:hanging="429"/>
      </w:pPr>
      <w:rPr>
        <w:rFonts w:hint="default"/>
      </w:rPr>
    </w:lvl>
  </w:abstractNum>
  <w:abstractNum w:abstractNumId="3" w15:restartNumberingAfterBreak="0">
    <w:nsid w:val="01815984"/>
    <w:multiLevelType w:val="hybridMultilevel"/>
    <w:tmpl w:val="A5C87D24"/>
    <w:lvl w:ilvl="0" w:tplc="2CEEF942">
      <w:start w:val="1"/>
      <w:numFmt w:val="decimal"/>
      <w:lvlText w:val="(%1)"/>
      <w:lvlJc w:val="left"/>
      <w:pPr>
        <w:ind w:left="116" w:hanging="538"/>
      </w:pPr>
      <w:rPr>
        <w:rFonts w:ascii="Tahoma" w:eastAsia="Tahoma" w:hAnsi="Tahoma" w:cs="Tahoma" w:hint="default"/>
        <w:spacing w:val="-38"/>
        <w:w w:val="100"/>
        <w:sz w:val="24"/>
        <w:szCs w:val="24"/>
      </w:rPr>
    </w:lvl>
    <w:lvl w:ilvl="1" w:tplc="F2DC679A">
      <w:numFmt w:val="bullet"/>
      <w:lvlText w:val="•"/>
      <w:lvlJc w:val="left"/>
      <w:pPr>
        <w:ind w:left="1066" w:hanging="538"/>
      </w:pPr>
      <w:rPr>
        <w:rFonts w:hint="default"/>
      </w:rPr>
    </w:lvl>
    <w:lvl w:ilvl="2" w:tplc="17AA2A0A">
      <w:numFmt w:val="bullet"/>
      <w:lvlText w:val="•"/>
      <w:lvlJc w:val="left"/>
      <w:pPr>
        <w:ind w:left="2013" w:hanging="538"/>
      </w:pPr>
      <w:rPr>
        <w:rFonts w:hint="default"/>
      </w:rPr>
    </w:lvl>
    <w:lvl w:ilvl="3" w:tplc="04F8205C">
      <w:numFmt w:val="bullet"/>
      <w:lvlText w:val="•"/>
      <w:lvlJc w:val="left"/>
      <w:pPr>
        <w:ind w:left="2959" w:hanging="538"/>
      </w:pPr>
      <w:rPr>
        <w:rFonts w:hint="default"/>
      </w:rPr>
    </w:lvl>
    <w:lvl w:ilvl="4" w:tplc="B790A2E8">
      <w:numFmt w:val="bullet"/>
      <w:lvlText w:val="•"/>
      <w:lvlJc w:val="left"/>
      <w:pPr>
        <w:ind w:left="3906" w:hanging="538"/>
      </w:pPr>
      <w:rPr>
        <w:rFonts w:hint="default"/>
      </w:rPr>
    </w:lvl>
    <w:lvl w:ilvl="5" w:tplc="0B0066D4">
      <w:numFmt w:val="bullet"/>
      <w:lvlText w:val="•"/>
      <w:lvlJc w:val="left"/>
      <w:pPr>
        <w:ind w:left="4853" w:hanging="538"/>
      </w:pPr>
      <w:rPr>
        <w:rFonts w:hint="default"/>
      </w:rPr>
    </w:lvl>
    <w:lvl w:ilvl="6" w:tplc="50EAA6B2">
      <w:numFmt w:val="bullet"/>
      <w:lvlText w:val="•"/>
      <w:lvlJc w:val="left"/>
      <w:pPr>
        <w:ind w:left="5799" w:hanging="538"/>
      </w:pPr>
      <w:rPr>
        <w:rFonts w:hint="default"/>
      </w:rPr>
    </w:lvl>
    <w:lvl w:ilvl="7" w:tplc="A7B671D8">
      <w:numFmt w:val="bullet"/>
      <w:lvlText w:val="•"/>
      <w:lvlJc w:val="left"/>
      <w:pPr>
        <w:ind w:left="6746" w:hanging="538"/>
      </w:pPr>
      <w:rPr>
        <w:rFonts w:hint="default"/>
      </w:rPr>
    </w:lvl>
    <w:lvl w:ilvl="8" w:tplc="F09C43A0">
      <w:numFmt w:val="bullet"/>
      <w:lvlText w:val="•"/>
      <w:lvlJc w:val="left"/>
      <w:pPr>
        <w:ind w:left="7692" w:hanging="538"/>
      </w:pPr>
      <w:rPr>
        <w:rFonts w:hint="default"/>
      </w:rPr>
    </w:lvl>
  </w:abstractNum>
  <w:abstractNum w:abstractNumId="4" w15:restartNumberingAfterBreak="0">
    <w:nsid w:val="01891887"/>
    <w:multiLevelType w:val="hybridMultilevel"/>
    <w:tmpl w:val="71B0CADC"/>
    <w:lvl w:ilvl="0" w:tplc="D0C8373E">
      <w:start w:val="1"/>
      <w:numFmt w:val="decimal"/>
      <w:lvlText w:val="(%1)"/>
      <w:lvlJc w:val="left"/>
      <w:pPr>
        <w:ind w:left="116" w:hanging="468"/>
      </w:pPr>
      <w:rPr>
        <w:rFonts w:ascii="Tahoma" w:eastAsia="Tahoma" w:hAnsi="Tahoma" w:cs="Tahoma" w:hint="default"/>
        <w:spacing w:val="-1"/>
        <w:w w:val="100"/>
        <w:sz w:val="24"/>
        <w:szCs w:val="24"/>
      </w:rPr>
    </w:lvl>
    <w:lvl w:ilvl="1" w:tplc="B5561504">
      <w:start w:val="1"/>
      <w:numFmt w:val="decimal"/>
      <w:lvlText w:val="%2."/>
      <w:lvlJc w:val="left"/>
      <w:pPr>
        <w:ind w:left="3246" w:hanging="298"/>
        <w:jc w:val="right"/>
      </w:pPr>
      <w:rPr>
        <w:rFonts w:ascii="Tahoma" w:eastAsia="Tahoma" w:hAnsi="Tahoma" w:cs="Tahoma" w:hint="default"/>
        <w:b/>
        <w:bCs/>
        <w:spacing w:val="-1"/>
        <w:w w:val="100"/>
        <w:sz w:val="24"/>
        <w:szCs w:val="24"/>
      </w:rPr>
    </w:lvl>
    <w:lvl w:ilvl="2" w:tplc="A95CE00A">
      <w:numFmt w:val="bullet"/>
      <w:lvlText w:val="•"/>
      <w:lvlJc w:val="left"/>
      <w:pPr>
        <w:ind w:left="3945" w:hanging="298"/>
      </w:pPr>
      <w:rPr>
        <w:rFonts w:hint="default"/>
      </w:rPr>
    </w:lvl>
    <w:lvl w:ilvl="3" w:tplc="756C1DE8">
      <w:numFmt w:val="bullet"/>
      <w:lvlText w:val="•"/>
      <w:lvlJc w:val="left"/>
      <w:pPr>
        <w:ind w:left="4650" w:hanging="298"/>
      </w:pPr>
      <w:rPr>
        <w:rFonts w:hint="default"/>
      </w:rPr>
    </w:lvl>
    <w:lvl w:ilvl="4" w:tplc="9656F1FE">
      <w:numFmt w:val="bullet"/>
      <w:lvlText w:val="•"/>
      <w:lvlJc w:val="left"/>
      <w:pPr>
        <w:ind w:left="5355" w:hanging="298"/>
      </w:pPr>
      <w:rPr>
        <w:rFonts w:hint="default"/>
      </w:rPr>
    </w:lvl>
    <w:lvl w:ilvl="5" w:tplc="67BC3142">
      <w:numFmt w:val="bullet"/>
      <w:lvlText w:val="•"/>
      <w:lvlJc w:val="left"/>
      <w:pPr>
        <w:ind w:left="6060" w:hanging="298"/>
      </w:pPr>
      <w:rPr>
        <w:rFonts w:hint="default"/>
      </w:rPr>
    </w:lvl>
    <w:lvl w:ilvl="6" w:tplc="3ABA528E">
      <w:numFmt w:val="bullet"/>
      <w:lvlText w:val="•"/>
      <w:lvlJc w:val="left"/>
      <w:pPr>
        <w:ind w:left="6765" w:hanging="298"/>
      </w:pPr>
      <w:rPr>
        <w:rFonts w:hint="default"/>
      </w:rPr>
    </w:lvl>
    <w:lvl w:ilvl="7" w:tplc="7136A2DC">
      <w:numFmt w:val="bullet"/>
      <w:lvlText w:val="•"/>
      <w:lvlJc w:val="left"/>
      <w:pPr>
        <w:ind w:left="7470" w:hanging="298"/>
      </w:pPr>
      <w:rPr>
        <w:rFonts w:hint="default"/>
      </w:rPr>
    </w:lvl>
    <w:lvl w:ilvl="8" w:tplc="64127272">
      <w:numFmt w:val="bullet"/>
      <w:lvlText w:val="•"/>
      <w:lvlJc w:val="left"/>
      <w:pPr>
        <w:ind w:left="8175" w:hanging="298"/>
      </w:pPr>
      <w:rPr>
        <w:rFonts w:hint="default"/>
      </w:rPr>
    </w:lvl>
  </w:abstractNum>
  <w:abstractNum w:abstractNumId="5" w15:restartNumberingAfterBreak="0">
    <w:nsid w:val="01913CE0"/>
    <w:multiLevelType w:val="hybridMultilevel"/>
    <w:tmpl w:val="1A080ED6"/>
    <w:lvl w:ilvl="0" w:tplc="AC1E987E">
      <w:start w:val="1"/>
      <w:numFmt w:val="decimal"/>
      <w:lvlText w:val="(%1)"/>
      <w:lvlJc w:val="left"/>
      <w:pPr>
        <w:ind w:left="116" w:hanging="436"/>
      </w:pPr>
      <w:rPr>
        <w:rFonts w:ascii="Tahoma" w:eastAsia="Tahoma" w:hAnsi="Tahoma" w:cs="Tahoma" w:hint="default"/>
        <w:spacing w:val="-30"/>
        <w:w w:val="100"/>
        <w:sz w:val="24"/>
        <w:szCs w:val="24"/>
      </w:rPr>
    </w:lvl>
    <w:lvl w:ilvl="1" w:tplc="95E2973E">
      <w:numFmt w:val="bullet"/>
      <w:lvlText w:val="•"/>
      <w:lvlJc w:val="left"/>
      <w:pPr>
        <w:ind w:left="1066" w:hanging="436"/>
      </w:pPr>
      <w:rPr>
        <w:rFonts w:hint="default"/>
      </w:rPr>
    </w:lvl>
    <w:lvl w:ilvl="2" w:tplc="9FC6E384">
      <w:numFmt w:val="bullet"/>
      <w:lvlText w:val="•"/>
      <w:lvlJc w:val="left"/>
      <w:pPr>
        <w:ind w:left="2013" w:hanging="436"/>
      </w:pPr>
      <w:rPr>
        <w:rFonts w:hint="default"/>
      </w:rPr>
    </w:lvl>
    <w:lvl w:ilvl="3" w:tplc="D3085BD2">
      <w:numFmt w:val="bullet"/>
      <w:lvlText w:val="•"/>
      <w:lvlJc w:val="left"/>
      <w:pPr>
        <w:ind w:left="2959" w:hanging="436"/>
      </w:pPr>
      <w:rPr>
        <w:rFonts w:hint="default"/>
      </w:rPr>
    </w:lvl>
    <w:lvl w:ilvl="4" w:tplc="E6747CF8">
      <w:numFmt w:val="bullet"/>
      <w:lvlText w:val="•"/>
      <w:lvlJc w:val="left"/>
      <w:pPr>
        <w:ind w:left="3906" w:hanging="436"/>
      </w:pPr>
      <w:rPr>
        <w:rFonts w:hint="default"/>
      </w:rPr>
    </w:lvl>
    <w:lvl w:ilvl="5" w:tplc="B57E2102">
      <w:numFmt w:val="bullet"/>
      <w:lvlText w:val="•"/>
      <w:lvlJc w:val="left"/>
      <w:pPr>
        <w:ind w:left="4853" w:hanging="436"/>
      </w:pPr>
      <w:rPr>
        <w:rFonts w:hint="default"/>
      </w:rPr>
    </w:lvl>
    <w:lvl w:ilvl="6" w:tplc="A282DF2A">
      <w:numFmt w:val="bullet"/>
      <w:lvlText w:val="•"/>
      <w:lvlJc w:val="left"/>
      <w:pPr>
        <w:ind w:left="5799" w:hanging="436"/>
      </w:pPr>
      <w:rPr>
        <w:rFonts w:hint="default"/>
      </w:rPr>
    </w:lvl>
    <w:lvl w:ilvl="7" w:tplc="FA02C2F2">
      <w:numFmt w:val="bullet"/>
      <w:lvlText w:val="•"/>
      <w:lvlJc w:val="left"/>
      <w:pPr>
        <w:ind w:left="6746" w:hanging="436"/>
      </w:pPr>
      <w:rPr>
        <w:rFonts w:hint="default"/>
      </w:rPr>
    </w:lvl>
    <w:lvl w:ilvl="8" w:tplc="707CADB6">
      <w:numFmt w:val="bullet"/>
      <w:lvlText w:val="•"/>
      <w:lvlJc w:val="left"/>
      <w:pPr>
        <w:ind w:left="7692" w:hanging="436"/>
      </w:pPr>
      <w:rPr>
        <w:rFonts w:hint="default"/>
      </w:rPr>
    </w:lvl>
  </w:abstractNum>
  <w:abstractNum w:abstractNumId="6" w15:restartNumberingAfterBreak="0">
    <w:nsid w:val="019F660B"/>
    <w:multiLevelType w:val="hybridMultilevel"/>
    <w:tmpl w:val="FD7283DC"/>
    <w:lvl w:ilvl="0" w:tplc="063A2396">
      <w:start w:val="1"/>
      <w:numFmt w:val="decimal"/>
      <w:lvlText w:val="(%1)"/>
      <w:lvlJc w:val="left"/>
      <w:pPr>
        <w:ind w:left="116" w:hanging="409"/>
      </w:pPr>
      <w:rPr>
        <w:rFonts w:ascii="Tahoma" w:eastAsia="Tahoma" w:hAnsi="Tahoma" w:cs="Tahoma" w:hint="default"/>
        <w:spacing w:val="-1"/>
        <w:w w:val="100"/>
        <w:sz w:val="24"/>
        <w:szCs w:val="24"/>
      </w:rPr>
    </w:lvl>
    <w:lvl w:ilvl="1" w:tplc="AB3A5346">
      <w:numFmt w:val="bullet"/>
      <w:lvlText w:val="•"/>
      <w:lvlJc w:val="left"/>
      <w:pPr>
        <w:ind w:left="1066" w:hanging="409"/>
      </w:pPr>
      <w:rPr>
        <w:rFonts w:hint="default"/>
      </w:rPr>
    </w:lvl>
    <w:lvl w:ilvl="2" w:tplc="02F2627E">
      <w:numFmt w:val="bullet"/>
      <w:lvlText w:val="•"/>
      <w:lvlJc w:val="left"/>
      <w:pPr>
        <w:ind w:left="2013" w:hanging="409"/>
      </w:pPr>
      <w:rPr>
        <w:rFonts w:hint="default"/>
      </w:rPr>
    </w:lvl>
    <w:lvl w:ilvl="3" w:tplc="1ADCDDC6">
      <w:numFmt w:val="bullet"/>
      <w:lvlText w:val="•"/>
      <w:lvlJc w:val="left"/>
      <w:pPr>
        <w:ind w:left="2959" w:hanging="409"/>
      </w:pPr>
      <w:rPr>
        <w:rFonts w:hint="default"/>
      </w:rPr>
    </w:lvl>
    <w:lvl w:ilvl="4" w:tplc="9BB04E74">
      <w:numFmt w:val="bullet"/>
      <w:lvlText w:val="•"/>
      <w:lvlJc w:val="left"/>
      <w:pPr>
        <w:ind w:left="3906" w:hanging="409"/>
      </w:pPr>
      <w:rPr>
        <w:rFonts w:hint="default"/>
      </w:rPr>
    </w:lvl>
    <w:lvl w:ilvl="5" w:tplc="074E9384">
      <w:numFmt w:val="bullet"/>
      <w:lvlText w:val="•"/>
      <w:lvlJc w:val="left"/>
      <w:pPr>
        <w:ind w:left="4853" w:hanging="409"/>
      </w:pPr>
      <w:rPr>
        <w:rFonts w:hint="default"/>
      </w:rPr>
    </w:lvl>
    <w:lvl w:ilvl="6" w:tplc="9CEA6B24">
      <w:numFmt w:val="bullet"/>
      <w:lvlText w:val="•"/>
      <w:lvlJc w:val="left"/>
      <w:pPr>
        <w:ind w:left="5799" w:hanging="409"/>
      </w:pPr>
      <w:rPr>
        <w:rFonts w:hint="default"/>
      </w:rPr>
    </w:lvl>
    <w:lvl w:ilvl="7" w:tplc="ADAAD68A">
      <w:numFmt w:val="bullet"/>
      <w:lvlText w:val="•"/>
      <w:lvlJc w:val="left"/>
      <w:pPr>
        <w:ind w:left="6746" w:hanging="409"/>
      </w:pPr>
      <w:rPr>
        <w:rFonts w:hint="default"/>
      </w:rPr>
    </w:lvl>
    <w:lvl w:ilvl="8" w:tplc="E9ACE942">
      <w:numFmt w:val="bullet"/>
      <w:lvlText w:val="•"/>
      <w:lvlJc w:val="left"/>
      <w:pPr>
        <w:ind w:left="7692" w:hanging="409"/>
      </w:pPr>
      <w:rPr>
        <w:rFonts w:hint="default"/>
      </w:rPr>
    </w:lvl>
  </w:abstractNum>
  <w:abstractNum w:abstractNumId="7" w15:restartNumberingAfterBreak="0">
    <w:nsid w:val="01AB1ECC"/>
    <w:multiLevelType w:val="hybridMultilevel"/>
    <w:tmpl w:val="C7300C4A"/>
    <w:lvl w:ilvl="0" w:tplc="E57085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1B47601"/>
    <w:multiLevelType w:val="hybridMultilevel"/>
    <w:tmpl w:val="4168847C"/>
    <w:lvl w:ilvl="0" w:tplc="ADA642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BF2568"/>
    <w:multiLevelType w:val="hybridMultilevel"/>
    <w:tmpl w:val="7DEE8478"/>
    <w:lvl w:ilvl="0" w:tplc="57E8BA18">
      <w:start w:val="1"/>
      <w:numFmt w:val="decimal"/>
      <w:lvlText w:val="(%1)"/>
      <w:lvlJc w:val="left"/>
      <w:pPr>
        <w:ind w:left="116" w:hanging="424"/>
      </w:pPr>
      <w:rPr>
        <w:rFonts w:ascii="Tahoma" w:eastAsia="Tahoma" w:hAnsi="Tahoma" w:cs="Tahoma" w:hint="default"/>
        <w:spacing w:val="-1"/>
        <w:w w:val="100"/>
        <w:sz w:val="24"/>
        <w:szCs w:val="24"/>
      </w:rPr>
    </w:lvl>
    <w:lvl w:ilvl="1" w:tplc="CF4AED5C">
      <w:numFmt w:val="bullet"/>
      <w:lvlText w:val="•"/>
      <w:lvlJc w:val="left"/>
      <w:pPr>
        <w:ind w:left="1066" w:hanging="424"/>
      </w:pPr>
      <w:rPr>
        <w:rFonts w:hint="default"/>
      </w:rPr>
    </w:lvl>
    <w:lvl w:ilvl="2" w:tplc="61AEAF2C">
      <w:numFmt w:val="bullet"/>
      <w:lvlText w:val="•"/>
      <w:lvlJc w:val="left"/>
      <w:pPr>
        <w:ind w:left="2013" w:hanging="424"/>
      </w:pPr>
      <w:rPr>
        <w:rFonts w:hint="default"/>
      </w:rPr>
    </w:lvl>
    <w:lvl w:ilvl="3" w:tplc="DBC21C72">
      <w:numFmt w:val="bullet"/>
      <w:lvlText w:val="•"/>
      <w:lvlJc w:val="left"/>
      <w:pPr>
        <w:ind w:left="2959" w:hanging="424"/>
      </w:pPr>
      <w:rPr>
        <w:rFonts w:hint="default"/>
      </w:rPr>
    </w:lvl>
    <w:lvl w:ilvl="4" w:tplc="CCACA292">
      <w:numFmt w:val="bullet"/>
      <w:lvlText w:val="•"/>
      <w:lvlJc w:val="left"/>
      <w:pPr>
        <w:ind w:left="3906" w:hanging="424"/>
      </w:pPr>
      <w:rPr>
        <w:rFonts w:hint="default"/>
      </w:rPr>
    </w:lvl>
    <w:lvl w:ilvl="5" w:tplc="5D4C8B06">
      <w:numFmt w:val="bullet"/>
      <w:lvlText w:val="•"/>
      <w:lvlJc w:val="left"/>
      <w:pPr>
        <w:ind w:left="4853" w:hanging="424"/>
      </w:pPr>
      <w:rPr>
        <w:rFonts w:hint="default"/>
      </w:rPr>
    </w:lvl>
    <w:lvl w:ilvl="6" w:tplc="EA0C6A80">
      <w:numFmt w:val="bullet"/>
      <w:lvlText w:val="•"/>
      <w:lvlJc w:val="left"/>
      <w:pPr>
        <w:ind w:left="5799" w:hanging="424"/>
      </w:pPr>
      <w:rPr>
        <w:rFonts w:hint="default"/>
      </w:rPr>
    </w:lvl>
    <w:lvl w:ilvl="7" w:tplc="134CBAD2">
      <w:numFmt w:val="bullet"/>
      <w:lvlText w:val="•"/>
      <w:lvlJc w:val="left"/>
      <w:pPr>
        <w:ind w:left="6746" w:hanging="424"/>
      </w:pPr>
      <w:rPr>
        <w:rFonts w:hint="default"/>
      </w:rPr>
    </w:lvl>
    <w:lvl w:ilvl="8" w:tplc="AABEDBEC">
      <w:numFmt w:val="bullet"/>
      <w:lvlText w:val="•"/>
      <w:lvlJc w:val="left"/>
      <w:pPr>
        <w:ind w:left="7692" w:hanging="424"/>
      </w:pPr>
      <w:rPr>
        <w:rFonts w:hint="default"/>
      </w:rPr>
    </w:lvl>
  </w:abstractNum>
  <w:abstractNum w:abstractNumId="10" w15:restartNumberingAfterBreak="0">
    <w:nsid w:val="01FF4BBD"/>
    <w:multiLevelType w:val="hybridMultilevel"/>
    <w:tmpl w:val="E2662222"/>
    <w:lvl w:ilvl="0" w:tplc="3784366A">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1" w15:restartNumberingAfterBreak="0">
    <w:nsid w:val="02080F50"/>
    <w:multiLevelType w:val="hybridMultilevel"/>
    <w:tmpl w:val="35B6EBA8"/>
    <w:lvl w:ilvl="0" w:tplc="23B6449A">
      <w:start w:val="1"/>
      <w:numFmt w:val="decimal"/>
      <w:lvlText w:val="(%1)"/>
      <w:lvlJc w:val="left"/>
      <w:pPr>
        <w:ind w:left="116" w:hanging="436"/>
      </w:pPr>
      <w:rPr>
        <w:rFonts w:ascii="Tahoma" w:eastAsia="Tahoma" w:hAnsi="Tahoma" w:cs="Tahoma" w:hint="default"/>
        <w:spacing w:val="-30"/>
        <w:w w:val="100"/>
        <w:sz w:val="24"/>
        <w:szCs w:val="24"/>
      </w:rPr>
    </w:lvl>
    <w:lvl w:ilvl="1" w:tplc="3AB22750">
      <w:numFmt w:val="bullet"/>
      <w:lvlText w:val="•"/>
      <w:lvlJc w:val="left"/>
      <w:pPr>
        <w:ind w:left="1066" w:hanging="436"/>
      </w:pPr>
      <w:rPr>
        <w:rFonts w:hint="default"/>
      </w:rPr>
    </w:lvl>
    <w:lvl w:ilvl="2" w:tplc="A6F810CC">
      <w:numFmt w:val="bullet"/>
      <w:lvlText w:val="•"/>
      <w:lvlJc w:val="left"/>
      <w:pPr>
        <w:ind w:left="2013" w:hanging="436"/>
      </w:pPr>
      <w:rPr>
        <w:rFonts w:hint="default"/>
      </w:rPr>
    </w:lvl>
    <w:lvl w:ilvl="3" w:tplc="E2929CC8">
      <w:numFmt w:val="bullet"/>
      <w:lvlText w:val="•"/>
      <w:lvlJc w:val="left"/>
      <w:pPr>
        <w:ind w:left="2959" w:hanging="436"/>
      </w:pPr>
      <w:rPr>
        <w:rFonts w:hint="default"/>
      </w:rPr>
    </w:lvl>
    <w:lvl w:ilvl="4" w:tplc="2AC427D8">
      <w:numFmt w:val="bullet"/>
      <w:lvlText w:val="•"/>
      <w:lvlJc w:val="left"/>
      <w:pPr>
        <w:ind w:left="3906" w:hanging="436"/>
      </w:pPr>
      <w:rPr>
        <w:rFonts w:hint="default"/>
      </w:rPr>
    </w:lvl>
    <w:lvl w:ilvl="5" w:tplc="DCF2EF6E">
      <w:numFmt w:val="bullet"/>
      <w:lvlText w:val="•"/>
      <w:lvlJc w:val="left"/>
      <w:pPr>
        <w:ind w:left="4853" w:hanging="436"/>
      </w:pPr>
      <w:rPr>
        <w:rFonts w:hint="default"/>
      </w:rPr>
    </w:lvl>
    <w:lvl w:ilvl="6" w:tplc="D4042E16">
      <w:numFmt w:val="bullet"/>
      <w:lvlText w:val="•"/>
      <w:lvlJc w:val="left"/>
      <w:pPr>
        <w:ind w:left="5799" w:hanging="436"/>
      </w:pPr>
      <w:rPr>
        <w:rFonts w:hint="default"/>
      </w:rPr>
    </w:lvl>
    <w:lvl w:ilvl="7" w:tplc="6B54020A">
      <w:numFmt w:val="bullet"/>
      <w:lvlText w:val="•"/>
      <w:lvlJc w:val="left"/>
      <w:pPr>
        <w:ind w:left="6746" w:hanging="436"/>
      </w:pPr>
      <w:rPr>
        <w:rFonts w:hint="default"/>
      </w:rPr>
    </w:lvl>
    <w:lvl w:ilvl="8" w:tplc="A6B263E0">
      <w:numFmt w:val="bullet"/>
      <w:lvlText w:val="•"/>
      <w:lvlJc w:val="left"/>
      <w:pPr>
        <w:ind w:left="7692" w:hanging="436"/>
      </w:pPr>
      <w:rPr>
        <w:rFonts w:hint="default"/>
      </w:rPr>
    </w:lvl>
  </w:abstractNum>
  <w:abstractNum w:abstractNumId="12" w15:restartNumberingAfterBreak="0">
    <w:nsid w:val="02687E1E"/>
    <w:multiLevelType w:val="hybridMultilevel"/>
    <w:tmpl w:val="13285ED6"/>
    <w:lvl w:ilvl="0" w:tplc="A80EA718">
      <w:start w:val="1"/>
      <w:numFmt w:val="decimal"/>
      <w:lvlText w:val="(%1)"/>
      <w:lvlJc w:val="left"/>
      <w:pPr>
        <w:ind w:left="116" w:hanging="458"/>
      </w:pPr>
      <w:rPr>
        <w:rFonts w:ascii="Tahoma" w:eastAsia="Tahoma" w:hAnsi="Tahoma" w:cs="Tahoma" w:hint="default"/>
        <w:spacing w:val="-7"/>
        <w:w w:val="100"/>
        <w:sz w:val="24"/>
        <w:szCs w:val="24"/>
      </w:rPr>
    </w:lvl>
    <w:lvl w:ilvl="1" w:tplc="B720DCE4">
      <w:numFmt w:val="bullet"/>
      <w:lvlText w:val="•"/>
      <w:lvlJc w:val="left"/>
      <w:pPr>
        <w:ind w:left="1066" w:hanging="458"/>
      </w:pPr>
      <w:rPr>
        <w:rFonts w:hint="default"/>
      </w:rPr>
    </w:lvl>
    <w:lvl w:ilvl="2" w:tplc="CE845446">
      <w:numFmt w:val="bullet"/>
      <w:lvlText w:val="•"/>
      <w:lvlJc w:val="left"/>
      <w:pPr>
        <w:ind w:left="2013" w:hanging="458"/>
      </w:pPr>
      <w:rPr>
        <w:rFonts w:hint="default"/>
      </w:rPr>
    </w:lvl>
    <w:lvl w:ilvl="3" w:tplc="5F5CB6D2">
      <w:numFmt w:val="bullet"/>
      <w:lvlText w:val="•"/>
      <w:lvlJc w:val="left"/>
      <w:pPr>
        <w:ind w:left="2959" w:hanging="458"/>
      </w:pPr>
      <w:rPr>
        <w:rFonts w:hint="default"/>
      </w:rPr>
    </w:lvl>
    <w:lvl w:ilvl="4" w:tplc="144AD88A">
      <w:numFmt w:val="bullet"/>
      <w:lvlText w:val="•"/>
      <w:lvlJc w:val="left"/>
      <w:pPr>
        <w:ind w:left="3906" w:hanging="458"/>
      </w:pPr>
      <w:rPr>
        <w:rFonts w:hint="default"/>
      </w:rPr>
    </w:lvl>
    <w:lvl w:ilvl="5" w:tplc="AC44297C">
      <w:numFmt w:val="bullet"/>
      <w:lvlText w:val="•"/>
      <w:lvlJc w:val="left"/>
      <w:pPr>
        <w:ind w:left="4853" w:hanging="458"/>
      </w:pPr>
      <w:rPr>
        <w:rFonts w:hint="default"/>
      </w:rPr>
    </w:lvl>
    <w:lvl w:ilvl="6" w:tplc="00E24B36">
      <w:numFmt w:val="bullet"/>
      <w:lvlText w:val="•"/>
      <w:lvlJc w:val="left"/>
      <w:pPr>
        <w:ind w:left="5799" w:hanging="458"/>
      </w:pPr>
      <w:rPr>
        <w:rFonts w:hint="default"/>
      </w:rPr>
    </w:lvl>
    <w:lvl w:ilvl="7" w:tplc="B80A0CB8">
      <w:numFmt w:val="bullet"/>
      <w:lvlText w:val="•"/>
      <w:lvlJc w:val="left"/>
      <w:pPr>
        <w:ind w:left="6746" w:hanging="458"/>
      </w:pPr>
      <w:rPr>
        <w:rFonts w:hint="default"/>
      </w:rPr>
    </w:lvl>
    <w:lvl w:ilvl="8" w:tplc="4DC4E8C4">
      <w:numFmt w:val="bullet"/>
      <w:lvlText w:val="•"/>
      <w:lvlJc w:val="left"/>
      <w:pPr>
        <w:ind w:left="7692" w:hanging="458"/>
      </w:pPr>
      <w:rPr>
        <w:rFonts w:hint="default"/>
      </w:rPr>
    </w:lvl>
  </w:abstractNum>
  <w:abstractNum w:abstractNumId="13" w15:restartNumberingAfterBreak="0">
    <w:nsid w:val="02C55EA3"/>
    <w:multiLevelType w:val="hybridMultilevel"/>
    <w:tmpl w:val="CA943FB2"/>
    <w:lvl w:ilvl="0" w:tplc="FCC6C0D6">
      <w:start w:val="1"/>
      <w:numFmt w:val="decimal"/>
      <w:lvlText w:val="(%1)"/>
      <w:lvlJc w:val="left"/>
      <w:pPr>
        <w:ind w:left="116" w:hanging="444"/>
      </w:pPr>
      <w:rPr>
        <w:rFonts w:ascii="Tahoma" w:eastAsia="Tahoma" w:hAnsi="Tahoma" w:cs="Tahoma" w:hint="default"/>
        <w:spacing w:val="-34"/>
        <w:w w:val="100"/>
        <w:sz w:val="24"/>
        <w:szCs w:val="24"/>
      </w:rPr>
    </w:lvl>
    <w:lvl w:ilvl="1" w:tplc="55DE8E4A">
      <w:numFmt w:val="bullet"/>
      <w:lvlText w:val="•"/>
      <w:lvlJc w:val="left"/>
      <w:pPr>
        <w:ind w:left="1066" w:hanging="444"/>
      </w:pPr>
      <w:rPr>
        <w:rFonts w:hint="default"/>
      </w:rPr>
    </w:lvl>
    <w:lvl w:ilvl="2" w:tplc="530A1688">
      <w:numFmt w:val="bullet"/>
      <w:lvlText w:val="•"/>
      <w:lvlJc w:val="left"/>
      <w:pPr>
        <w:ind w:left="2013" w:hanging="444"/>
      </w:pPr>
      <w:rPr>
        <w:rFonts w:hint="default"/>
      </w:rPr>
    </w:lvl>
    <w:lvl w:ilvl="3" w:tplc="C470A74C">
      <w:numFmt w:val="bullet"/>
      <w:lvlText w:val="•"/>
      <w:lvlJc w:val="left"/>
      <w:pPr>
        <w:ind w:left="2959" w:hanging="444"/>
      </w:pPr>
      <w:rPr>
        <w:rFonts w:hint="default"/>
      </w:rPr>
    </w:lvl>
    <w:lvl w:ilvl="4" w:tplc="8CAC19DC">
      <w:numFmt w:val="bullet"/>
      <w:lvlText w:val="•"/>
      <w:lvlJc w:val="left"/>
      <w:pPr>
        <w:ind w:left="3906" w:hanging="444"/>
      </w:pPr>
      <w:rPr>
        <w:rFonts w:hint="default"/>
      </w:rPr>
    </w:lvl>
    <w:lvl w:ilvl="5" w:tplc="7CAEA204">
      <w:numFmt w:val="bullet"/>
      <w:lvlText w:val="•"/>
      <w:lvlJc w:val="left"/>
      <w:pPr>
        <w:ind w:left="4853" w:hanging="444"/>
      </w:pPr>
      <w:rPr>
        <w:rFonts w:hint="default"/>
      </w:rPr>
    </w:lvl>
    <w:lvl w:ilvl="6" w:tplc="1FD8EB1E">
      <w:numFmt w:val="bullet"/>
      <w:lvlText w:val="•"/>
      <w:lvlJc w:val="left"/>
      <w:pPr>
        <w:ind w:left="5799" w:hanging="444"/>
      </w:pPr>
      <w:rPr>
        <w:rFonts w:hint="default"/>
      </w:rPr>
    </w:lvl>
    <w:lvl w:ilvl="7" w:tplc="6A886DF8">
      <w:numFmt w:val="bullet"/>
      <w:lvlText w:val="•"/>
      <w:lvlJc w:val="left"/>
      <w:pPr>
        <w:ind w:left="6746" w:hanging="444"/>
      </w:pPr>
      <w:rPr>
        <w:rFonts w:hint="default"/>
      </w:rPr>
    </w:lvl>
    <w:lvl w:ilvl="8" w:tplc="2662CF64">
      <w:numFmt w:val="bullet"/>
      <w:lvlText w:val="•"/>
      <w:lvlJc w:val="left"/>
      <w:pPr>
        <w:ind w:left="7692" w:hanging="444"/>
      </w:pPr>
      <w:rPr>
        <w:rFonts w:hint="default"/>
      </w:rPr>
    </w:lvl>
  </w:abstractNum>
  <w:abstractNum w:abstractNumId="14" w15:restartNumberingAfterBreak="0">
    <w:nsid w:val="02E25445"/>
    <w:multiLevelType w:val="hybridMultilevel"/>
    <w:tmpl w:val="588EDA64"/>
    <w:lvl w:ilvl="0" w:tplc="EB9E8E9A">
      <w:start w:val="1"/>
      <w:numFmt w:val="decimal"/>
      <w:lvlText w:val="(%1)"/>
      <w:lvlJc w:val="left"/>
      <w:pPr>
        <w:ind w:left="400" w:hanging="442"/>
      </w:pPr>
      <w:rPr>
        <w:rFonts w:ascii="Tahoma" w:eastAsia="Tahoma" w:hAnsi="Tahoma" w:cs="Tahoma" w:hint="default"/>
        <w:spacing w:val="-24"/>
        <w:w w:val="100"/>
        <w:sz w:val="24"/>
        <w:szCs w:val="24"/>
      </w:rPr>
    </w:lvl>
    <w:lvl w:ilvl="1" w:tplc="4BB61CB4">
      <w:numFmt w:val="bullet"/>
      <w:lvlText w:val="•"/>
      <w:lvlJc w:val="left"/>
      <w:pPr>
        <w:ind w:left="1318" w:hanging="442"/>
      </w:pPr>
      <w:rPr>
        <w:rFonts w:hint="default"/>
      </w:rPr>
    </w:lvl>
    <w:lvl w:ilvl="2" w:tplc="A68CD1CC">
      <w:numFmt w:val="bullet"/>
      <w:lvlText w:val="•"/>
      <w:lvlJc w:val="left"/>
      <w:pPr>
        <w:ind w:left="2237" w:hanging="442"/>
      </w:pPr>
      <w:rPr>
        <w:rFonts w:hint="default"/>
      </w:rPr>
    </w:lvl>
    <w:lvl w:ilvl="3" w:tplc="1DBABDFE">
      <w:numFmt w:val="bullet"/>
      <w:lvlText w:val="•"/>
      <w:lvlJc w:val="left"/>
      <w:pPr>
        <w:ind w:left="3155" w:hanging="442"/>
      </w:pPr>
      <w:rPr>
        <w:rFonts w:hint="default"/>
      </w:rPr>
    </w:lvl>
    <w:lvl w:ilvl="4" w:tplc="65BC64B8">
      <w:numFmt w:val="bullet"/>
      <w:lvlText w:val="•"/>
      <w:lvlJc w:val="left"/>
      <w:pPr>
        <w:ind w:left="4074" w:hanging="442"/>
      </w:pPr>
      <w:rPr>
        <w:rFonts w:hint="default"/>
      </w:rPr>
    </w:lvl>
    <w:lvl w:ilvl="5" w:tplc="52FC07B0">
      <w:numFmt w:val="bullet"/>
      <w:lvlText w:val="•"/>
      <w:lvlJc w:val="left"/>
      <w:pPr>
        <w:ind w:left="4993" w:hanging="442"/>
      </w:pPr>
      <w:rPr>
        <w:rFonts w:hint="default"/>
      </w:rPr>
    </w:lvl>
    <w:lvl w:ilvl="6" w:tplc="63FC19F8">
      <w:numFmt w:val="bullet"/>
      <w:lvlText w:val="•"/>
      <w:lvlJc w:val="left"/>
      <w:pPr>
        <w:ind w:left="5911" w:hanging="442"/>
      </w:pPr>
      <w:rPr>
        <w:rFonts w:hint="default"/>
      </w:rPr>
    </w:lvl>
    <w:lvl w:ilvl="7" w:tplc="B8A895BC">
      <w:numFmt w:val="bullet"/>
      <w:lvlText w:val="•"/>
      <w:lvlJc w:val="left"/>
      <w:pPr>
        <w:ind w:left="6830" w:hanging="442"/>
      </w:pPr>
      <w:rPr>
        <w:rFonts w:hint="default"/>
      </w:rPr>
    </w:lvl>
    <w:lvl w:ilvl="8" w:tplc="B1D23ABE">
      <w:numFmt w:val="bullet"/>
      <w:lvlText w:val="•"/>
      <w:lvlJc w:val="left"/>
      <w:pPr>
        <w:ind w:left="7748" w:hanging="442"/>
      </w:pPr>
      <w:rPr>
        <w:rFonts w:hint="default"/>
      </w:rPr>
    </w:lvl>
  </w:abstractNum>
  <w:abstractNum w:abstractNumId="15" w15:restartNumberingAfterBreak="0">
    <w:nsid w:val="032E334C"/>
    <w:multiLevelType w:val="hybridMultilevel"/>
    <w:tmpl w:val="4F747626"/>
    <w:lvl w:ilvl="0" w:tplc="2C1ECF78">
      <w:start w:val="1"/>
      <w:numFmt w:val="decimal"/>
      <w:lvlText w:val="(%1)"/>
      <w:lvlJc w:val="left"/>
      <w:pPr>
        <w:ind w:left="116" w:hanging="403"/>
      </w:pPr>
      <w:rPr>
        <w:rFonts w:ascii="Tahoma" w:eastAsia="Tahoma" w:hAnsi="Tahoma" w:cs="Tahoma" w:hint="default"/>
        <w:spacing w:val="-1"/>
        <w:w w:val="100"/>
        <w:sz w:val="24"/>
        <w:szCs w:val="24"/>
      </w:rPr>
    </w:lvl>
    <w:lvl w:ilvl="1" w:tplc="DFDEEDC4">
      <w:numFmt w:val="bullet"/>
      <w:lvlText w:val="•"/>
      <w:lvlJc w:val="left"/>
      <w:pPr>
        <w:ind w:left="1066" w:hanging="403"/>
      </w:pPr>
      <w:rPr>
        <w:rFonts w:hint="default"/>
      </w:rPr>
    </w:lvl>
    <w:lvl w:ilvl="2" w:tplc="2EDC3C46">
      <w:numFmt w:val="bullet"/>
      <w:lvlText w:val="•"/>
      <w:lvlJc w:val="left"/>
      <w:pPr>
        <w:ind w:left="2013" w:hanging="403"/>
      </w:pPr>
      <w:rPr>
        <w:rFonts w:hint="default"/>
      </w:rPr>
    </w:lvl>
    <w:lvl w:ilvl="3" w:tplc="AF783344">
      <w:numFmt w:val="bullet"/>
      <w:lvlText w:val="•"/>
      <w:lvlJc w:val="left"/>
      <w:pPr>
        <w:ind w:left="2959" w:hanging="403"/>
      </w:pPr>
      <w:rPr>
        <w:rFonts w:hint="default"/>
      </w:rPr>
    </w:lvl>
    <w:lvl w:ilvl="4" w:tplc="2AA8DD4C">
      <w:numFmt w:val="bullet"/>
      <w:lvlText w:val="•"/>
      <w:lvlJc w:val="left"/>
      <w:pPr>
        <w:ind w:left="3906" w:hanging="403"/>
      </w:pPr>
      <w:rPr>
        <w:rFonts w:hint="default"/>
      </w:rPr>
    </w:lvl>
    <w:lvl w:ilvl="5" w:tplc="64E2A210">
      <w:numFmt w:val="bullet"/>
      <w:lvlText w:val="•"/>
      <w:lvlJc w:val="left"/>
      <w:pPr>
        <w:ind w:left="4853" w:hanging="403"/>
      </w:pPr>
      <w:rPr>
        <w:rFonts w:hint="default"/>
      </w:rPr>
    </w:lvl>
    <w:lvl w:ilvl="6" w:tplc="A7F4AC7E">
      <w:numFmt w:val="bullet"/>
      <w:lvlText w:val="•"/>
      <w:lvlJc w:val="left"/>
      <w:pPr>
        <w:ind w:left="5799" w:hanging="403"/>
      </w:pPr>
      <w:rPr>
        <w:rFonts w:hint="default"/>
      </w:rPr>
    </w:lvl>
    <w:lvl w:ilvl="7" w:tplc="DA28CA20">
      <w:numFmt w:val="bullet"/>
      <w:lvlText w:val="•"/>
      <w:lvlJc w:val="left"/>
      <w:pPr>
        <w:ind w:left="6746" w:hanging="403"/>
      </w:pPr>
      <w:rPr>
        <w:rFonts w:hint="default"/>
      </w:rPr>
    </w:lvl>
    <w:lvl w:ilvl="8" w:tplc="E5D01034">
      <w:numFmt w:val="bullet"/>
      <w:lvlText w:val="•"/>
      <w:lvlJc w:val="left"/>
      <w:pPr>
        <w:ind w:left="7692" w:hanging="403"/>
      </w:pPr>
      <w:rPr>
        <w:rFonts w:hint="default"/>
      </w:rPr>
    </w:lvl>
  </w:abstractNum>
  <w:abstractNum w:abstractNumId="16" w15:restartNumberingAfterBreak="0">
    <w:nsid w:val="034E7411"/>
    <w:multiLevelType w:val="hybridMultilevel"/>
    <w:tmpl w:val="1E3C34D8"/>
    <w:lvl w:ilvl="0" w:tplc="A70032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3811643"/>
    <w:multiLevelType w:val="hybridMultilevel"/>
    <w:tmpl w:val="882C9F4E"/>
    <w:lvl w:ilvl="0" w:tplc="190C52B2">
      <w:start w:val="1"/>
      <w:numFmt w:val="decimal"/>
      <w:lvlText w:val="(%1)"/>
      <w:lvlJc w:val="left"/>
      <w:pPr>
        <w:ind w:left="1563" w:hanging="393"/>
        <w:jc w:val="right"/>
      </w:pPr>
      <w:rPr>
        <w:rFonts w:ascii="Tahoma" w:eastAsia="Tahoma" w:hAnsi="Tahoma" w:cs="Tahoma" w:hint="default"/>
        <w:spacing w:val="-1"/>
        <w:w w:val="100"/>
        <w:sz w:val="24"/>
        <w:szCs w:val="24"/>
      </w:rPr>
    </w:lvl>
    <w:lvl w:ilvl="1" w:tplc="09B0E69E">
      <w:numFmt w:val="bullet"/>
      <w:lvlText w:val="•"/>
      <w:lvlJc w:val="left"/>
      <w:pPr>
        <w:ind w:left="1703" w:hanging="393"/>
      </w:pPr>
      <w:rPr>
        <w:rFonts w:hint="default"/>
      </w:rPr>
    </w:lvl>
    <w:lvl w:ilvl="2" w:tplc="ED50D486">
      <w:numFmt w:val="bullet"/>
      <w:lvlText w:val="•"/>
      <w:lvlJc w:val="left"/>
      <w:pPr>
        <w:ind w:left="2650" w:hanging="393"/>
      </w:pPr>
      <w:rPr>
        <w:rFonts w:hint="default"/>
      </w:rPr>
    </w:lvl>
    <w:lvl w:ilvl="3" w:tplc="9956F46E">
      <w:numFmt w:val="bullet"/>
      <w:lvlText w:val="•"/>
      <w:lvlJc w:val="left"/>
      <w:pPr>
        <w:ind w:left="3596" w:hanging="393"/>
      </w:pPr>
      <w:rPr>
        <w:rFonts w:hint="default"/>
      </w:rPr>
    </w:lvl>
    <w:lvl w:ilvl="4" w:tplc="E4F88A0A">
      <w:numFmt w:val="bullet"/>
      <w:lvlText w:val="•"/>
      <w:lvlJc w:val="left"/>
      <w:pPr>
        <w:ind w:left="4543" w:hanging="393"/>
      </w:pPr>
      <w:rPr>
        <w:rFonts w:hint="default"/>
      </w:rPr>
    </w:lvl>
    <w:lvl w:ilvl="5" w:tplc="4CC6CA42">
      <w:numFmt w:val="bullet"/>
      <w:lvlText w:val="•"/>
      <w:lvlJc w:val="left"/>
      <w:pPr>
        <w:ind w:left="5490" w:hanging="393"/>
      </w:pPr>
      <w:rPr>
        <w:rFonts w:hint="default"/>
      </w:rPr>
    </w:lvl>
    <w:lvl w:ilvl="6" w:tplc="F014F2AC">
      <w:numFmt w:val="bullet"/>
      <w:lvlText w:val="•"/>
      <w:lvlJc w:val="left"/>
      <w:pPr>
        <w:ind w:left="6436" w:hanging="393"/>
      </w:pPr>
      <w:rPr>
        <w:rFonts w:hint="default"/>
      </w:rPr>
    </w:lvl>
    <w:lvl w:ilvl="7" w:tplc="4E961F44">
      <w:numFmt w:val="bullet"/>
      <w:lvlText w:val="•"/>
      <w:lvlJc w:val="left"/>
      <w:pPr>
        <w:ind w:left="7383" w:hanging="393"/>
      </w:pPr>
      <w:rPr>
        <w:rFonts w:hint="default"/>
      </w:rPr>
    </w:lvl>
    <w:lvl w:ilvl="8" w:tplc="D87A5F7E">
      <w:numFmt w:val="bullet"/>
      <w:lvlText w:val="•"/>
      <w:lvlJc w:val="left"/>
      <w:pPr>
        <w:ind w:left="8329" w:hanging="393"/>
      </w:pPr>
      <w:rPr>
        <w:rFonts w:hint="default"/>
      </w:rPr>
    </w:lvl>
  </w:abstractNum>
  <w:abstractNum w:abstractNumId="18" w15:restartNumberingAfterBreak="0">
    <w:nsid w:val="038D5993"/>
    <w:multiLevelType w:val="hybridMultilevel"/>
    <w:tmpl w:val="448E8A58"/>
    <w:lvl w:ilvl="0" w:tplc="BA748148">
      <w:start w:val="1"/>
      <w:numFmt w:val="decimal"/>
      <w:lvlText w:val="(%1)"/>
      <w:lvlJc w:val="left"/>
      <w:pPr>
        <w:ind w:left="116" w:hanging="426"/>
      </w:pPr>
      <w:rPr>
        <w:rFonts w:ascii="Tahoma" w:eastAsia="Tahoma" w:hAnsi="Tahoma" w:cs="Tahoma" w:hint="default"/>
        <w:spacing w:val="-1"/>
        <w:w w:val="100"/>
        <w:sz w:val="24"/>
        <w:szCs w:val="24"/>
      </w:rPr>
    </w:lvl>
    <w:lvl w:ilvl="1" w:tplc="0A385282">
      <w:numFmt w:val="bullet"/>
      <w:lvlText w:val="•"/>
      <w:lvlJc w:val="left"/>
      <w:pPr>
        <w:ind w:left="1066" w:hanging="426"/>
      </w:pPr>
      <w:rPr>
        <w:rFonts w:hint="default"/>
      </w:rPr>
    </w:lvl>
    <w:lvl w:ilvl="2" w:tplc="AC4EB302">
      <w:numFmt w:val="bullet"/>
      <w:lvlText w:val="•"/>
      <w:lvlJc w:val="left"/>
      <w:pPr>
        <w:ind w:left="2013" w:hanging="426"/>
      </w:pPr>
      <w:rPr>
        <w:rFonts w:hint="default"/>
      </w:rPr>
    </w:lvl>
    <w:lvl w:ilvl="3" w:tplc="CFB030BA">
      <w:numFmt w:val="bullet"/>
      <w:lvlText w:val="•"/>
      <w:lvlJc w:val="left"/>
      <w:pPr>
        <w:ind w:left="2959" w:hanging="426"/>
      </w:pPr>
      <w:rPr>
        <w:rFonts w:hint="default"/>
      </w:rPr>
    </w:lvl>
    <w:lvl w:ilvl="4" w:tplc="B0427CC4">
      <w:numFmt w:val="bullet"/>
      <w:lvlText w:val="•"/>
      <w:lvlJc w:val="left"/>
      <w:pPr>
        <w:ind w:left="3906" w:hanging="426"/>
      </w:pPr>
      <w:rPr>
        <w:rFonts w:hint="default"/>
      </w:rPr>
    </w:lvl>
    <w:lvl w:ilvl="5" w:tplc="C83AE58C">
      <w:numFmt w:val="bullet"/>
      <w:lvlText w:val="•"/>
      <w:lvlJc w:val="left"/>
      <w:pPr>
        <w:ind w:left="4853" w:hanging="426"/>
      </w:pPr>
      <w:rPr>
        <w:rFonts w:hint="default"/>
      </w:rPr>
    </w:lvl>
    <w:lvl w:ilvl="6" w:tplc="CC4AD1D4">
      <w:numFmt w:val="bullet"/>
      <w:lvlText w:val="•"/>
      <w:lvlJc w:val="left"/>
      <w:pPr>
        <w:ind w:left="5799" w:hanging="426"/>
      </w:pPr>
      <w:rPr>
        <w:rFonts w:hint="default"/>
      </w:rPr>
    </w:lvl>
    <w:lvl w:ilvl="7" w:tplc="2806E308">
      <w:numFmt w:val="bullet"/>
      <w:lvlText w:val="•"/>
      <w:lvlJc w:val="left"/>
      <w:pPr>
        <w:ind w:left="6746" w:hanging="426"/>
      </w:pPr>
      <w:rPr>
        <w:rFonts w:hint="default"/>
      </w:rPr>
    </w:lvl>
    <w:lvl w:ilvl="8" w:tplc="613CAB4E">
      <w:numFmt w:val="bullet"/>
      <w:lvlText w:val="•"/>
      <w:lvlJc w:val="left"/>
      <w:pPr>
        <w:ind w:left="7692" w:hanging="426"/>
      </w:pPr>
      <w:rPr>
        <w:rFonts w:hint="default"/>
      </w:rPr>
    </w:lvl>
  </w:abstractNum>
  <w:abstractNum w:abstractNumId="19" w15:restartNumberingAfterBreak="0">
    <w:nsid w:val="03B55376"/>
    <w:multiLevelType w:val="hybridMultilevel"/>
    <w:tmpl w:val="439C2E52"/>
    <w:lvl w:ilvl="0" w:tplc="45927B82">
      <w:start w:val="1"/>
      <w:numFmt w:val="decimal"/>
      <w:lvlText w:val="(%1)"/>
      <w:lvlJc w:val="left"/>
      <w:pPr>
        <w:ind w:left="116" w:hanging="400"/>
      </w:pPr>
      <w:rPr>
        <w:rFonts w:ascii="Tahoma" w:eastAsia="Tahoma" w:hAnsi="Tahoma" w:cs="Tahoma" w:hint="default"/>
        <w:spacing w:val="-1"/>
        <w:w w:val="100"/>
        <w:sz w:val="24"/>
        <w:szCs w:val="24"/>
      </w:rPr>
    </w:lvl>
    <w:lvl w:ilvl="1" w:tplc="C346DA62">
      <w:numFmt w:val="bullet"/>
      <w:lvlText w:val="•"/>
      <w:lvlJc w:val="left"/>
      <w:pPr>
        <w:ind w:left="1066" w:hanging="400"/>
      </w:pPr>
      <w:rPr>
        <w:rFonts w:hint="default"/>
      </w:rPr>
    </w:lvl>
    <w:lvl w:ilvl="2" w:tplc="87C4FBE2">
      <w:numFmt w:val="bullet"/>
      <w:lvlText w:val="•"/>
      <w:lvlJc w:val="left"/>
      <w:pPr>
        <w:ind w:left="2013" w:hanging="400"/>
      </w:pPr>
      <w:rPr>
        <w:rFonts w:hint="default"/>
      </w:rPr>
    </w:lvl>
    <w:lvl w:ilvl="3" w:tplc="9008F3E0">
      <w:numFmt w:val="bullet"/>
      <w:lvlText w:val="•"/>
      <w:lvlJc w:val="left"/>
      <w:pPr>
        <w:ind w:left="2959" w:hanging="400"/>
      </w:pPr>
      <w:rPr>
        <w:rFonts w:hint="default"/>
      </w:rPr>
    </w:lvl>
    <w:lvl w:ilvl="4" w:tplc="7FB8474A">
      <w:numFmt w:val="bullet"/>
      <w:lvlText w:val="•"/>
      <w:lvlJc w:val="left"/>
      <w:pPr>
        <w:ind w:left="3906" w:hanging="400"/>
      </w:pPr>
      <w:rPr>
        <w:rFonts w:hint="default"/>
      </w:rPr>
    </w:lvl>
    <w:lvl w:ilvl="5" w:tplc="35403DB4">
      <w:numFmt w:val="bullet"/>
      <w:lvlText w:val="•"/>
      <w:lvlJc w:val="left"/>
      <w:pPr>
        <w:ind w:left="4853" w:hanging="400"/>
      </w:pPr>
      <w:rPr>
        <w:rFonts w:hint="default"/>
      </w:rPr>
    </w:lvl>
    <w:lvl w:ilvl="6" w:tplc="8612E97A">
      <w:numFmt w:val="bullet"/>
      <w:lvlText w:val="•"/>
      <w:lvlJc w:val="left"/>
      <w:pPr>
        <w:ind w:left="5799" w:hanging="400"/>
      </w:pPr>
      <w:rPr>
        <w:rFonts w:hint="default"/>
      </w:rPr>
    </w:lvl>
    <w:lvl w:ilvl="7" w:tplc="A35A5D60">
      <w:numFmt w:val="bullet"/>
      <w:lvlText w:val="•"/>
      <w:lvlJc w:val="left"/>
      <w:pPr>
        <w:ind w:left="6746" w:hanging="400"/>
      </w:pPr>
      <w:rPr>
        <w:rFonts w:hint="default"/>
      </w:rPr>
    </w:lvl>
    <w:lvl w:ilvl="8" w:tplc="AC02777A">
      <w:numFmt w:val="bullet"/>
      <w:lvlText w:val="•"/>
      <w:lvlJc w:val="left"/>
      <w:pPr>
        <w:ind w:left="7692" w:hanging="400"/>
      </w:pPr>
      <w:rPr>
        <w:rFonts w:hint="default"/>
      </w:rPr>
    </w:lvl>
  </w:abstractNum>
  <w:abstractNum w:abstractNumId="20" w15:restartNumberingAfterBreak="0">
    <w:nsid w:val="03BA310F"/>
    <w:multiLevelType w:val="hybridMultilevel"/>
    <w:tmpl w:val="3ECA4F46"/>
    <w:lvl w:ilvl="0" w:tplc="367C9972">
      <w:start w:val="1"/>
      <w:numFmt w:val="decimal"/>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41A091F"/>
    <w:multiLevelType w:val="hybridMultilevel"/>
    <w:tmpl w:val="54D02416"/>
    <w:lvl w:ilvl="0" w:tplc="B55293F4">
      <w:start w:val="5"/>
      <w:numFmt w:val="decimal"/>
      <w:lvlText w:val="(%1)"/>
      <w:lvlJc w:val="left"/>
      <w:pPr>
        <w:ind w:left="116" w:hanging="467"/>
      </w:pPr>
      <w:rPr>
        <w:rFonts w:ascii="Tahoma" w:eastAsia="Tahoma" w:hAnsi="Tahoma" w:cs="Tahoma" w:hint="default"/>
        <w:spacing w:val="-1"/>
        <w:w w:val="100"/>
        <w:sz w:val="24"/>
        <w:szCs w:val="24"/>
      </w:rPr>
    </w:lvl>
    <w:lvl w:ilvl="1" w:tplc="75EEA15E">
      <w:start w:val="7"/>
      <w:numFmt w:val="decimal"/>
      <w:lvlText w:val="(%2)"/>
      <w:lvlJc w:val="left"/>
      <w:pPr>
        <w:ind w:left="116" w:hanging="485"/>
      </w:pPr>
      <w:rPr>
        <w:rFonts w:ascii="Tahoma" w:eastAsia="Tahoma" w:hAnsi="Tahoma" w:cs="Tahoma" w:hint="default"/>
        <w:spacing w:val="-1"/>
        <w:w w:val="100"/>
        <w:sz w:val="24"/>
        <w:szCs w:val="24"/>
      </w:rPr>
    </w:lvl>
    <w:lvl w:ilvl="2" w:tplc="0150B846">
      <w:numFmt w:val="bullet"/>
      <w:lvlText w:val="•"/>
      <w:lvlJc w:val="left"/>
      <w:pPr>
        <w:ind w:left="2013" w:hanging="485"/>
      </w:pPr>
      <w:rPr>
        <w:rFonts w:hint="default"/>
      </w:rPr>
    </w:lvl>
    <w:lvl w:ilvl="3" w:tplc="FC260914">
      <w:numFmt w:val="bullet"/>
      <w:lvlText w:val="•"/>
      <w:lvlJc w:val="left"/>
      <w:pPr>
        <w:ind w:left="2959" w:hanging="485"/>
      </w:pPr>
      <w:rPr>
        <w:rFonts w:hint="default"/>
      </w:rPr>
    </w:lvl>
    <w:lvl w:ilvl="4" w:tplc="93A461C6">
      <w:numFmt w:val="bullet"/>
      <w:lvlText w:val="•"/>
      <w:lvlJc w:val="left"/>
      <w:pPr>
        <w:ind w:left="3906" w:hanging="485"/>
      </w:pPr>
      <w:rPr>
        <w:rFonts w:hint="default"/>
      </w:rPr>
    </w:lvl>
    <w:lvl w:ilvl="5" w:tplc="784A4AA8">
      <w:numFmt w:val="bullet"/>
      <w:lvlText w:val="•"/>
      <w:lvlJc w:val="left"/>
      <w:pPr>
        <w:ind w:left="4853" w:hanging="485"/>
      </w:pPr>
      <w:rPr>
        <w:rFonts w:hint="default"/>
      </w:rPr>
    </w:lvl>
    <w:lvl w:ilvl="6" w:tplc="84BED91E">
      <w:numFmt w:val="bullet"/>
      <w:lvlText w:val="•"/>
      <w:lvlJc w:val="left"/>
      <w:pPr>
        <w:ind w:left="5799" w:hanging="485"/>
      </w:pPr>
      <w:rPr>
        <w:rFonts w:hint="default"/>
      </w:rPr>
    </w:lvl>
    <w:lvl w:ilvl="7" w:tplc="DDF248F0">
      <w:numFmt w:val="bullet"/>
      <w:lvlText w:val="•"/>
      <w:lvlJc w:val="left"/>
      <w:pPr>
        <w:ind w:left="6746" w:hanging="485"/>
      </w:pPr>
      <w:rPr>
        <w:rFonts w:hint="default"/>
      </w:rPr>
    </w:lvl>
    <w:lvl w:ilvl="8" w:tplc="B78AC9F4">
      <w:numFmt w:val="bullet"/>
      <w:lvlText w:val="•"/>
      <w:lvlJc w:val="left"/>
      <w:pPr>
        <w:ind w:left="7692" w:hanging="485"/>
      </w:pPr>
      <w:rPr>
        <w:rFonts w:hint="default"/>
      </w:rPr>
    </w:lvl>
  </w:abstractNum>
  <w:abstractNum w:abstractNumId="22" w15:restartNumberingAfterBreak="0">
    <w:nsid w:val="04625654"/>
    <w:multiLevelType w:val="hybridMultilevel"/>
    <w:tmpl w:val="514089FC"/>
    <w:lvl w:ilvl="0" w:tplc="11B829A4">
      <w:start w:val="1"/>
      <w:numFmt w:val="decimal"/>
      <w:lvlText w:val="(%1)"/>
      <w:lvlJc w:val="left"/>
      <w:pPr>
        <w:ind w:left="116" w:hanging="410"/>
      </w:pPr>
      <w:rPr>
        <w:rFonts w:ascii="Tahoma" w:eastAsia="Tahoma" w:hAnsi="Tahoma" w:cs="Tahoma" w:hint="default"/>
        <w:spacing w:val="-1"/>
        <w:w w:val="100"/>
        <w:sz w:val="24"/>
        <w:szCs w:val="24"/>
      </w:rPr>
    </w:lvl>
    <w:lvl w:ilvl="1" w:tplc="DA268AFA">
      <w:numFmt w:val="bullet"/>
      <w:lvlText w:val="•"/>
      <w:lvlJc w:val="left"/>
      <w:pPr>
        <w:ind w:left="1066" w:hanging="410"/>
      </w:pPr>
      <w:rPr>
        <w:rFonts w:hint="default"/>
      </w:rPr>
    </w:lvl>
    <w:lvl w:ilvl="2" w:tplc="1C1E3146">
      <w:numFmt w:val="bullet"/>
      <w:lvlText w:val="•"/>
      <w:lvlJc w:val="left"/>
      <w:pPr>
        <w:ind w:left="2013" w:hanging="410"/>
      </w:pPr>
      <w:rPr>
        <w:rFonts w:hint="default"/>
      </w:rPr>
    </w:lvl>
    <w:lvl w:ilvl="3" w:tplc="9380285E">
      <w:numFmt w:val="bullet"/>
      <w:lvlText w:val="•"/>
      <w:lvlJc w:val="left"/>
      <w:pPr>
        <w:ind w:left="2959" w:hanging="410"/>
      </w:pPr>
      <w:rPr>
        <w:rFonts w:hint="default"/>
      </w:rPr>
    </w:lvl>
    <w:lvl w:ilvl="4" w:tplc="FF284EDC">
      <w:numFmt w:val="bullet"/>
      <w:lvlText w:val="•"/>
      <w:lvlJc w:val="left"/>
      <w:pPr>
        <w:ind w:left="3906" w:hanging="410"/>
      </w:pPr>
      <w:rPr>
        <w:rFonts w:hint="default"/>
      </w:rPr>
    </w:lvl>
    <w:lvl w:ilvl="5" w:tplc="E506A4E0">
      <w:numFmt w:val="bullet"/>
      <w:lvlText w:val="•"/>
      <w:lvlJc w:val="left"/>
      <w:pPr>
        <w:ind w:left="4853" w:hanging="410"/>
      </w:pPr>
      <w:rPr>
        <w:rFonts w:hint="default"/>
      </w:rPr>
    </w:lvl>
    <w:lvl w:ilvl="6" w:tplc="8FFC4888">
      <w:numFmt w:val="bullet"/>
      <w:lvlText w:val="•"/>
      <w:lvlJc w:val="left"/>
      <w:pPr>
        <w:ind w:left="5799" w:hanging="410"/>
      </w:pPr>
      <w:rPr>
        <w:rFonts w:hint="default"/>
      </w:rPr>
    </w:lvl>
    <w:lvl w:ilvl="7" w:tplc="EFF05DAE">
      <w:numFmt w:val="bullet"/>
      <w:lvlText w:val="•"/>
      <w:lvlJc w:val="left"/>
      <w:pPr>
        <w:ind w:left="6746" w:hanging="410"/>
      </w:pPr>
      <w:rPr>
        <w:rFonts w:hint="default"/>
      </w:rPr>
    </w:lvl>
    <w:lvl w:ilvl="8" w:tplc="7758D43E">
      <w:numFmt w:val="bullet"/>
      <w:lvlText w:val="•"/>
      <w:lvlJc w:val="left"/>
      <w:pPr>
        <w:ind w:left="7692" w:hanging="410"/>
      </w:pPr>
      <w:rPr>
        <w:rFonts w:hint="default"/>
      </w:rPr>
    </w:lvl>
  </w:abstractNum>
  <w:abstractNum w:abstractNumId="23" w15:restartNumberingAfterBreak="0">
    <w:nsid w:val="05181B0C"/>
    <w:multiLevelType w:val="hybridMultilevel"/>
    <w:tmpl w:val="8480B6DE"/>
    <w:lvl w:ilvl="0" w:tplc="EF16A680">
      <w:start w:val="1"/>
      <w:numFmt w:val="decimal"/>
      <w:lvlText w:val="(%1)"/>
      <w:lvlJc w:val="left"/>
      <w:pPr>
        <w:ind w:left="116" w:hanging="420"/>
      </w:pPr>
      <w:rPr>
        <w:rFonts w:ascii="Tahoma" w:eastAsia="Tahoma" w:hAnsi="Tahoma" w:cs="Tahoma" w:hint="default"/>
        <w:spacing w:val="-1"/>
        <w:w w:val="100"/>
        <w:sz w:val="24"/>
        <w:szCs w:val="24"/>
      </w:rPr>
    </w:lvl>
    <w:lvl w:ilvl="1" w:tplc="E6F03350">
      <w:numFmt w:val="bullet"/>
      <w:lvlText w:val="•"/>
      <w:lvlJc w:val="left"/>
      <w:pPr>
        <w:ind w:left="1066" w:hanging="420"/>
      </w:pPr>
      <w:rPr>
        <w:rFonts w:hint="default"/>
      </w:rPr>
    </w:lvl>
    <w:lvl w:ilvl="2" w:tplc="04989F32">
      <w:numFmt w:val="bullet"/>
      <w:lvlText w:val="•"/>
      <w:lvlJc w:val="left"/>
      <w:pPr>
        <w:ind w:left="2013" w:hanging="420"/>
      </w:pPr>
      <w:rPr>
        <w:rFonts w:hint="default"/>
      </w:rPr>
    </w:lvl>
    <w:lvl w:ilvl="3" w:tplc="C5C6E084">
      <w:numFmt w:val="bullet"/>
      <w:lvlText w:val="•"/>
      <w:lvlJc w:val="left"/>
      <w:pPr>
        <w:ind w:left="2959" w:hanging="420"/>
      </w:pPr>
      <w:rPr>
        <w:rFonts w:hint="default"/>
      </w:rPr>
    </w:lvl>
    <w:lvl w:ilvl="4" w:tplc="CE46D57A">
      <w:numFmt w:val="bullet"/>
      <w:lvlText w:val="•"/>
      <w:lvlJc w:val="left"/>
      <w:pPr>
        <w:ind w:left="3906" w:hanging="420"/>
      </w:pPr>
      <w:rPr>
        <w:rFonts w:hint="default"/>
      </w:rPr>
    </w:lvl>
    <w:lvl w:ilvl="5" w:tplc="45B4600E">
      <w:numFmt w:val="bullet"/>
      <w:lvlText w:val="•"/>
      <w:lvlJc w:val="left"/>
      <w:pPr>
        <w:ind w:left="4853" w:hanging="420"/>
      </w:pPr>
      <w:rPr>
        <w:rFonts w:hint="default"/>
      </w:rPr>
    </w:lvl>
    <w:lvl w:ilvl="6" w:tplc="92B21B0C">
      <w:numFmt w:val="bullet"/>
      <w:lvlText w:val="•"/>
      <w:lvlJc w:val="left"/>
      <w:pPr>
        <w:ind w:left="5799" w:hanging="420"/>
      </w:pPr>
      <w:rPr>
        <w:rFonts w:hint="default"/>
      </w:rPr>
    </w:lvl>
    <w:lvl w:ilvl="7" w:tplc="F38CC87E">
      <w:numFmt w:val="bullet"/>
      <w:lvlText w:val="•"/>
      <w:lvlJc w:val="left"/>
      <w:pPr>
        <w:ind w:left="6746" w:hanging="420"/>
      </w:pPr>
      <w:rPr>
        <w:rFonts w:hint="default"/>
      </w:rPr>
    </w:lvl>
    <w:lvl w:ilvl="8" w:tplc="059693A2">
      <w:numFmt w:val="bullet"/>
      <w:lvlText w:val="•"/>
      <w:lvlJc w:val="left"/>
      <w:pPr>
        <w:ind w:left="7692" w:hanging="420"/>
      </w:pPr>
      <w:rPr>
        <w:rFonts w:hint="default"/>
      </w:rPr>
    </w:lvl>
  </w:abstractNum>
  <w:abstractNum w:abstractNumId="24" w15:restartNumberingAfterBreak="0">
    <w:nsid w:val="05390F42"/>
    <w:multiLevelType w:val="hybridMultilevel"/>
    <w:tmpl w:val="16AC4022"/>
    <w:lvl w:ilvl="0" w:tplc="A75CED0C">
      <w:start w:val="1"/>
      <w:numFmt w:val="decimal"/>
      <w:lvlText w:val="(%1)"/>
      <w:lvlJc w:val="left"/>
      <w:pPr>
        <w:ind w:left="116" w:hanging="455"/>
      </w:pPr>
      <w:rPr>
        <w:rFonts w:ascii="Tahoma" w:eastAsia="Tahoma" w:hAnsi="Tahoma" w:cs="Tahoma" w:hint="default"/>
        <w:spacing w:val="-11"/>
        <w:w w:val="100"/>
        <w:sz w:val="24"/>
        <w:szCs w:val="24"/>
      </w:rPr>
    </w:lvl>
    <w:lvl w:ilvl="1" w:tplc="86584C54">
      <w:numFmt w:val="bullet"/>
      <w:lvlText w:val="•"/>
      <w:lvlJc w:val="left"/>
      <w:pPr>
        <w:ind w:left="1066" w:hanging="455"/>
      </w:pPr>
      <w:rPr>
        <w:rFonts w:hint="default"/>
      </w:rPr>
    </w:lvl>
    <w:lvl w:ilvl="2" w:tplc="8F68FFEE">
      <w:numFmt w:val="bullet"/>
      <w:lvlText w:val="•"/>
      <w:lvlJc w:val="left"/>
      <w:pPr>
        <w:ind w:left="2013" w:hanging="455"/>
      </w:pPr>
      <w:rPr>
        <w:rFonts w:hint="default"/>
      </w:rPr>
    </w:lvl>
    <w:lvl w:ilvl="3" w:tplc="E0362BA8">
      <w:numFmt w:val="bullet"/>
      <w:lvlText w:val="•"/>
      <w:lvlJc w:val="left"/>
      <w:pPr>
        <w:ind w:left="2959" w:hanging="455"/>
      </w:pPr>
      <w:rPr>
        <w:rFonts w:hint="default"/>
      </w:rPr>
    </w:lvl>
    <w:lvl w:ilvl="4" w:tplc="2E586E76">
      <w:numFmt w:val="bullet"/>
      <w:lvlText w:val="•"/>
      <w:lvlJc w:val="left"/>
      <w:pPr>
        <w:ind w:left="3906" w:hanging="455"/>
      </w:pPr>
      <w:rPr>
        <w:rFonts w:hint="default"/>
      </w:rPr>
    </w:lvl>
    <w:lvl w:ilvl="5" w:tplc="42AE6E22">
      <w:numFmt w:val="bullet"/>
      <w:lvlText w:val="•"/>
      <w:lvlJc w:val="left"/>
      <w:pPr>
        <w:ind w:left="4853" w:hanging="455"/>
      </w:pPr>
      <w:rPr>
        <w:rFonts w:hint="default"/>
      </w:rPr>
    </w:lvl>
    <w:lvl w:ilvl="6" w:tplc="82B86EDE">
      <w:numFmt w:val="bullet"/>
      <w:lvlText w:val="•"/>
      <w:lvlJc w:val="left"/>
      <w:pPr>
        <w:ind w:left="5799" w:hanging="455"/>
      </w:pPr>
      <w:rPr>
        <w:rFonts w:hint="default"/>
      </w:rPr>
    </w:lvl>
    <w:lvl w:ilvl="7" w:tplc="974A7284">
      <w:numFmt w:val="bullet"/>
      <w:lvlText w:val="•"/>
      <w:lvlJc w:val="left"/>
      <w:pPr>
        <w:ind w:left="6746" w:hanging="455"/>
      </w:pPr>
      <w:rPr>
        <w:rFonts w:hint="default"/>
      </w:rPr>
    </w:lvl>
    <w:lvl w:ilvl="8" w:tplc="A95CB308">
      <w:numFmt w:val="bullet"/>
      <w:lvlText w:val="•"/>
      <w:lvlJc w:val="left"/>
      <w:pPr>
        <w:ind w:left="7692" w:hanging="455"/>
      </w:pPr>
      <w:rPr>
        <w:rFonts w:hint="default"/>
      </w:rPr>
    </w:lvl>
  </w:abstractNum>
  <w:abstractNum w:abstractNumId="25" w15:restartNumberingAfterBreak="0">
    <w:nsid w:val="055E232C"/>
    <w:multiLevelType w:val="hybridMultilevel"/>
    <w:tmpl w:val="ACBC4EBE"/>
    <w:lvl w:ilvl="0" w:tplc="CC3803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56055D4"/>
    <w:multiLevelType w:val="hybridMultilevel"/>
    <w:tmpl w:val="ABFA499A"/>
    <w:lvl w:ilvl="0" w:tplc="0D909632">
      <w:start w:val="6"/>
      <w:numFmt w:val="decimal"/>
      <w:lvlText w:val="(%1)"/>
      <w:lvlJc w:val="left"/>
      <w:pPr>
        <w:ind w:left="720" w:hanging="360"/>
      </w:pPr>
      <w:rPr>
        <w:rFonts w:hint="default"/>
        <w:color w:val="5F49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5622F8A"/>
    <w:multiLevelType w:val="hybridMultilevel"/>
    <w:tmpl w:val="F8CA1976"/>
    <w:lvl w:ilvl="0" w:tplc="B760770E">
      <w:start w:val="1"/>
      <w:numFmt w:val="decimal"/>
      <w:lvlText w:val="(%1)"/>
      <w:lvlJc w:val="left"/>
      <w:pPr>
        <w:ind w:left="720" w:hanging="360"/>
      </w:pPr>
      <w:rPr>
        <w:rFonts w:ascii="Tahoma" w:eastAsia="Tahoma" w:hAnsi="Tahoma" w:cs="Tahoma" w:hint="default"/>
        <w:spacing w:val="-4"/>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5775108"/>
    <w:multiLevelType w:val="hybridMultilevel"/>
    <w:tmpl w:val="7A08FA4C"/>
    <w:lvl w:ilvl="0" w:tplc="62745D72">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9" w15:restartNumberingAfterBreak="0">
    <w:nsid w:val="059A0E6D"/>
    <w:multiLevelType w:val="hybridMultilevel"/>
    <w:tmpl w:val="AC8281F8"/>
    <w:lvl w:ilvl="0" w:tplc="4E9C18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5A0688A"/>
    <w:multiLevelType w:val="hybridMultilevel"/>
    <w:tmpl w:val="0A1651E0"/>
    <w:lvl w:ilvl="0" w:tplc="B914DA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5DE4FD4"/>
    <w:multiLevelType w:val="hybridMultilevel"/>
    <w:tmpl w:val="0776A9AC"/>
    <w:lvl w:ilvl="0" w:tplc="AA0E73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05E603FB"/>
    <w:multiLevelType w:val="hybridMultilevel"/>
    <w:tmpl w:val="B38C8B8A"/>
    <w:lvl w:ilvl="0" w:tplc="92FAE440">
      <w:start w:val="1"/>
      <w:numFmt w:val="decimal"/>
      <w:lvlText w:val="(%1)"/>
      <w:lvlJc w:val="left"/>
      <w:pPr>
        <w:ind w:left="116" w:hanging="405"/>
      </w:pPr>
      <w:rPr>
        <w:rFonts w:ascii="Tahoma" w:eastAsia="Tahoma" w:hAnsi="Tahoma" w:cs="Tahoma" w:hint="default"/>
        <w:spacing w:val="-1"/>
        <w:w w:val="100"/>
        <w:sz w:val="24"/>
        <w:szCs w:val="24"/>
      </w:rPr>
    </w:lvl>
    <w:lvl w:ilvl="1" w:tplc="0D943FA6">
      <w:numFmt w:val="bullet"/>
      <w:lvlText w:val="•"/>
      <w:lvlJc w:val="left"/>
      <w:pPr>
        <w:ind w:left="1066" w:hanging="405"/>
      </w:pPr>
      <w:rPr>
        <w:rFonts w:hint="default"/>
      </w:rPr>
    </w:lvl>
    <w:lvl w:ilvl="2" w:tplc="3266B878">
      <w:numFmt w:val="bullet"/>
      <w:lvlText w:val="•"/>
      <w:lvlJc w:val="left"/>
      <w:pPr>
        <w:ind w:left="2013" w:hanging="405"/>
      </w:pPr>
      <w:rPr>
        <w:rFonts w:hint="default"/>
      </w:rPr>
    </w:lvl>
    <w:lvl w:ilvl="3" w:tplc="43CEC0B0">
      <w:numFmt w:val="bullet"/>
      <w:lvlText w:val="•"/>
      <w:lvlJc w:val="left"/>
      <w:pPr>
        <w:ind w:left="2959" w:hanging="405"/>
      </w:pPr>
      <w:rPr>
        <w:rFonts w:hint="default"/>
      </w:rPr>
    </w:lvl>
    <w:lvl w:ilvl="4" w:tplc="AC945838">
      <w:numFmt w:val="bullet"/>
      <w:lvlText w:val="•"/>
      <w:lvlJc w:val="left"/>
      <w:pPr>
        <w:ind w:left="3906" w:hanging="405"/>
      </w:pPr>
      <w:rPr>
        <w:rFonts w:hint="default"/>
      </w:rPr>
    </w:lvl>
    <w:lvl w:ilvl="5" w:tplc="ECFC44F8">
      <w:numFmt w:val="bullet"/>
      <w:lvlText w:val="•"/>
      <w:lvlJc w:val="left"/>
      <w:pPr>
        <w:ind w:left="4853" w:hanging="405"/>
      </w:pPr>
      <w:rPr>
        <w:rFonts w:hint="default"/>
      </w:rPr>
    </w:lvl>
    <w:lvl w:ilvl="6" w:tplc="4A3430CA">
      <w:numFmt w:val="bullet"/>
      <w:lvlText w:val="•"/>
      <w:lvlJc w:val="left"/>
      <w:pPr>
        <w:ind w:left="5799" w:hanging="405"/>
      </w:pPr>
      <w:rPr>
        <w:rFonts w:hint="default"/>
      </w:rPr>
    </w:lvl>
    <w:lvl w:ilvl="7" w:tplc="163AFD54">
      <w:numFmt w:val="bullet"/>
      <w:lvlText w:val="•"/>
      <w:lvlJc w:val="left"/>
      <w:pPr>
        <w:ind w:left="6746" w:hanging="405"/>
      </w:pPr>
      <w:rPr>
        <w:rFonts w:hint="default"/>
      </w:rPr>
    </w:lvl>
    <w:lvl w:ilvl="8" w:tplc="20F230B8">
      <w:numFmt w:val="bullet"/>
      <w:lvlText w:val="•"/>
      <w:lvlJc w:val="left"/>
      <w:pPr>
        <w:ind w:left="7692" w:hanging="405"/>
      </w:pPr>
      <w:rPr>
        <w:rFonts w:hint="default"/>
      </w:rPr>
    </w:lvl>
  </w:abstractNum>
  <w:abstractNum w:abstractNumId="33" w15:restartNumberingAfterBreak="0">
    <w:nsid w:val="06063C8E"/>
    <w:multiLevelType w:val="hybridMultilevel"/>
    <w:tmpl w:val="90D4884A"/>
    <w:lvl w:ilvl="0" w:tplc="C8F014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061216BD"/>
    <w:multiLevelType w:val="hybridMultilevel"/>
    <w:tmpl w:val="21C25A88"/>
    <w:lvl w:ilvl="0" w:tplc="902A0386">
      <w:start w:val="1"/>
      <w:numFmt w:val="decimal"/>
      <w:lvlText w:val="(%1)"/>
      <w:lvlJc w:val="left"/>
      <w:pPr>
        <w:ind w:left="116" w:hanging="420"/>
      </w:pPr>
      <w:rPr>
        <w:rFonts w:ascii="Tahoma" w:eastAsia="Tahoma" w:hAnsi="Tahoma" w:cs="Tahoma" w:hint="default"/>
        <w:spacing w:val="-1"/>
        <w:w w:val="100"/>
        <w:sz w:val="24"/>
        <w:szCs w:val="24"/>
      </w:rPr>
    </w:lvl>
    <w:lvl w:ilvl="1" w:tplc="AB402D1C">
      <w:numFmt w:val="bullet"/>
      <w:lvlText w:val="•"/>
      <w:lvlJc w:val="left"/>
      <w:pPr>
        <w:ind w:left="1066" w:hanging="420"/>
      </w:pPr>
      <w:rPr>
        <w:rFonts w:hint="default"/>
      </w:rPr>
    </w:lvl>
    <w:lvl w:ilvl="2" w:tplc="0F9C29A2">
      <w:numFmt w:val="bullet"/>
      <w:lvlText w:val="•"/>
      <w:lvlJc w:val="left"/>
      <w:pPr>
        <w:ind w:left="2013" w:hanging="420"/>
      </w:pPr>
      <w:rPr>
        <w:rFonts w:hint="default"/>
      </w:rPr>
    </w:lvl>
    <w:lvl w:ilvl="3" w:tplc="A27A8C64">
      <w:numFmt w:val="bullet"/>
      <w:lvlText w:val="•"/>
      <w:lvlJc w:val="left"/>
      <w:pPr>
        <w:ind w:left="2959" w:hanging="420"/>
      </w:pPr>
      <w:rPr>
        <w:rFonts w:hint="default"/>
      </w:rPr>
    </w:lvl>
    <w:lvl w:ilvl="4" w:tplc="4402809A">
      <w:numFmt w:val="bullet"/>
      <w:lvlText w:val="•"/>
      <w:lvlJc w:val="left"/>
      <w:pPr>
        <w:ind w:left="3906" w:hanging="420"/>
      </w:pPr>
      <w:rPr>
        <w:rFonts w:hint="default"/>
      </w:rPr>
    </w:lvl>
    <w:lvl w:ilvl="5" w:tplc="1CB24C82">
      <w:numFmt w:val="bullet"/>
      <w:lvlText w:val="•"/>
      <w:lvlJc w:val="left"/>
      <w:pPr>
        <w:ind w:left="4853" w:hanging="420"/>
      </w:pPr>
      <w:rPr>
        <w:rFonts w:hint="default"/>
      </w:rPr>
    </w:lvl>
    <w:lvl w:ilvl="6" w:tplc="80AE2C66">
      <w:numFmt w:val="bullet"/>
      <w:lvlText w:val="•"/>
      <w:lvlJc w:val="left"/>
      <w:pPr>
        <w:ind w:left="5799" w:hanging="420"/>
      </w:pPr>
      <w:rPr>
        <w:rFonts w:hint="default"/>
      </w:rPr>
    </w:lvl>
    <w:lvl w:ilvl="7" w:tplc="C178B6D4">
      <w:numFmt w:val="bullet"/>
      <w:lvlText w:val="•"/>
      <w:lvlJc w:val="left"/>
      <w:pPr>
        <w:ind w:left="6746" w:hanging="420"/>
      </w:pPr>
      <w:rPr>
        <w:rFonts w:hint="default"/>
      </w:rPr>
    </w:lvl>
    <w:lvl w:ilvl="8" w:tplc="90FA49A2">
      <w:numFmt w:val="bullet"/>
      <w:lvlText w:val="•"/>
      <w:lvlJc w:val="left"/>
      <w:pPr>
        <w:ind w:left="7692" w:hanging="420"/>
      </w:pPr>
      <w:rPr>
        <w:rFonts w:hint="default"/>
      </w:rPr>
    </w:lvl>
  </w:abstractNum>
  <w:abstractNum w:abstractNumId="35" w15:restartNumberingAfterBreak="0">
    <w:nsid w:val="067E48C0"/>
    <w:multiLevelType w:val="hybridMultilevel"/>
    <w:tmpl w:val="43487F28"/>
    <w:lvl w:ilvl="0" w:tplc="ACDC2990">
      <w:start w:val="1"/>
      <w:numFmt w:val="decimal"/>
      <w:lvlText w:val="(%1)"/>
      <w:lvlJc w:val="left"/>
      <w:pPr>
        <w:ind w:left="116" w:hanging="471"/>
      </w:pPr>
      <w:rPr>
        <w:rFonts w:ascii="Tahoma" w:eastAsia="Tahoma" w:hAnsi="Tahoma" w:cs="Tahoma" w:hint="default"/>
        <w:spacing w:val="-5"/>
        <w:w w:val="100"/>
        <w:sz w:val="24"/>
        <w:szCs w:val="24"/>
      </w:rPr>
    </w:lvl>
    <w:lvl w:ilvl="1" w:tplc="DE46AADC">
      <w:numFmt w:val="bullet"/>
      <w:lvlText w:val="•"/>
      <w:lvlJc w:val="left"/>
      <w:pPr>
        <w:ind w:left="1066" w:hanging="471"/>
      </w:pPr>
      <w:rPr>
        <w:rFonts w:hint="default"/>
      </w:rPr>
    </w:lvl>
    <w:lvl w:ilvl="2" w:tplc="2A9630B6">
      <w:numFmt w:val="bullet"/>
      <w:lvlText w:val="•"/>
      <w:lvlJc w:val="left"/>
      <w:pPr>
        <w:ind w:left="2013" w:hanging="471"/>
      </w:pPr>
      <w:rPr>
        <w:rFonts w:hint="default"/>
      </w:rPr>
    </w:lvl>
    <w:lvl w:ilvl="3" w:tplc="44CA7132">
      <w:numFmt w:val="bullet"/>
      <w:lvlText w:val="•"/>
      <w:lvlJc w:val="left"/>
      <w:pPr>
        <w:ind w:left="2959" w:hanging="471"/>
      </w:pPr>
      <w:rPr>
        <w:rFonts w:hint="default"/>
      </w:rPr>
    </w:lvl>
    <w:lvl w:ilvl="4" w:tplc="2322272E">
      <w:numFmt w:val="bullet"/>
      <w:lvlText w:val="•"/>
      <w:lvlJc w:val="left"/>
      <w:pPr>
        <w:ind w:left="3906" w:hanging="471"/>
      </w:pPr>
      <w:rPr>
        <w:rFonts w:hint="default"/>
      </w:rPr>
    </w:lvl>
    <w:lvl w:ilvl="5" w:tplc="8402D42E">
      <w:numFmt w:val="bullet"/>
      <w:lvlText w:val="•"/>
      <w:lvlJc w:val="left"/>
      <w:pPr>
        <w:ind w:left="4853" w:hanging="471"/>
      </w:pPr>
      <w:rPr>
        <w:rFonts w:hint="default"/>
      </w:rPr>
    </w:lvl>
    <w:lvl w:ilvl="6" w:tplc="744855E6">
      <w:numFmt w:val="bullet"/>
      <w:lvlText w:val="•"/>
      <w:lvlJc w:val="left"/>
      <w:pPr>
        <w:ind w:left="5799" w:hanging="471"/>
      </w:pPr>
      <w:rPr>
        <w:rFonts w:hint="default"/>
      </w:rPr>
    </w:lvl>
    <w:lvl w:ilvl="7" w:tplc="E39A28D2">
      <w:numFmt w:val="bullet"/>
      <w:lvlText w:val="•"/>
      <w:lvlJc w:val="left"/>
      <w:pPr>
        <w:ind w:left="6746" w:hanging="471"/>
      </w:pPr>
      <w:rPr>
        <w:rFonts w:hint="default"/>
      </w:rPr>
    </w:lvl>
    <w:lvl w:ilvl="8" w:tplc="4BF8F416">
      <w:numFmt w:val="bullet"/>
      <w:lvlText w:val="•"/>
      <w:lvlJc w:val="left"/>
      <w:pPr>
        <w:ind w:left="7692" w:hanging="471"/>
      </w:pPr>
      <w:rPr>
        <w:rFonts w:hint="default"/>
      </w:rPr>
    </w:lvl>
  </w:abstractNum>
  <w:abstractNum w:abstractNumId="36" w15:restartNumberingAfterBreak="0">
    <w:nsid w:val="06895487"/>
    <w:multiLevelType w:val="hybridMultilevel"/>
    <w:tmpl w:val="F370A368"/>
    <w:lvl w:ilvl="0" w:tplc="73F051BA">
      <w:start w:val="1"/>
      <w:numFmt w:val="decimal"/>
      <w:lvlText w:val="(%1)"/>
      <w:lvlJc w:val="left"/>
      <w:pPr>
        <w:ind w:left="116" w:hanging="418"/>
      </w:pPr>
      <w:rPr>
        <w:rFonts w:ascii="Tahoma" w:eastAsia="Tahoma" w:hAnsi="Tahoma" w:cs="Tahoma" w:hint="default"/>
        <w:spacing w:val="-1"/>
        <w:w w:val="100"/>
        <w:sz w:val="24"/>
        <w:szCs w:val="24"/>
      </w:rPr>
    </w:lvl>
    <w:lvl w:ilvl="1" w:tplc="C6622512">
      <w:numFmt w:val="bullet"/>
      <w:lvlText w:val="•"/>
      <w:lvlJc w:val="left"/>
      <w:pPr>
        <w:ind w:left="1066" w:hanging="418"/>
      </w:pPr>
      <w:rPr>
        <w:rFonts w:hint="default"/>
      </w:rPr>
    </w:lvl>
    <w:lvl w:ilvl="2" w:tplc="863647F8">
      <w:numFmt w:val="bullet"/>
      <w:lvlText w:val="•"/>
      <w:lvlJc w:val="left"/>
      <w:pPr>
        <w:ind w:left="2013" w:hanging="418"/>
      </w:pPr>
      <w:rPr>
        <w:rFonts w:hint="default"/>
      </w:rPr>
    </w:lvl>
    <w:lvl w:ilvl="3" w:tplc="6BF6311E">
      <w:numFmt w:val="bullet"/>
      <w:lvlText w:val="•"/>
      <w:lvlJc w:val="left"/>
      <w:pPr>
        <w:ind w:left="2959" w:hanging="418"/>
      </w:pPr>
      <w:rPr>
        <w:rFonts w:hint="default"/>
      </w:rPr>
    </w:lvl>
    <w:lvl w:ilvl="4" w:tplc="91862848">
      <w:numFmt w:val="bullet"/>
      <w:lvlText w:val="•"/>
      <w:lvlJc w:val="left"/>
      <w:pPr>
        <w:ind w:left="3906" w:hanging="418"/>
      </w:pPr>
      <w:rPr>
        <w:rFonts w:hint="default"/>
      </w:rPr>
    </w:lvl>
    <w:lvl w:ilvl="5" w:tplc="991087AA">
      <w:numFmt w:val="bullet"/>
      <w:lvlText w:val="•"/>
      <w:lvlJc w:val="left"/>
      <w:pPr>
        <w:ind w:left="4853" w:hanging="418"/>
      </w:pPr>
      <w:rPr>
        <w:rFonts w:hint="default"/>
      </w:rPr>
    </w:lvl>
    <w:lvl w:ilvl="6" w:tplc="0B0E9980">
      <w:numFmt w:val="bullet"/>
      <w:lvlText w:val="•"/>
      <w:lvlJc w:val="left"/>
      <w:pPr>
        <w:ind w:left="5799" w:hanging="418"/>
      </w:pPr>
      <w:rPr>
        <w:rFonts w:hint="default"/>
      </w:rPr>
    </w:lvl>
    <w:lvl w:ilvl="7" w:tplc="5F6070A2">
      <w:numFmt w:val="bullet"/>
      <w:lvlText w:val="•"/>
      <w:lvlJc w:val="left"/>
      <w:pPr>
        <w:ind w:left="6746" w:hanging="418"/>
      </w:pPr>
      <w:rPr>
        <w:rFonts w:hint="default"/>
      </w:rPr>
    </w:lvl>
    <w:lvl w:ilvl="8" w:tplc="60284A64">
      <w:numFmt w:val="bullet"/>
      <w:lvlText w:val="•"/>
      <w:lvlJc w:val="left"/>
      <w:pPr>
        <w:ind w:left="7692" w:hanging="418"/>
      </w:pPr>
      <w:rPr>
        <w:rFonts w:hint="default"/>
      </w:rPr>
    </w:lvl>
  </w:abstractNum>
  <w:abstractNum w:abstractNumId="37" w15:restartNumberingAfterBreak="0">
    <w:nsid w:val="06A93793"/>
    <w:multiLevelType w:val="hybridMultilevel"/>
    <w:tmpl w:val="99F03A28"/>
    <w:lvl w:ilvl="0" w:tplc="9F9003A4">
      <w:start w:val="1"/>
      <w:numFmt w:val="decimal"/>
      <w:lvlText w:val="(%1)"/>
      <w:lvlJc w:val="left"/>
      <w:pPr>
        <w:ind w:left="116" w:hanging="477"/>
      </w:pPr>
      <w:rPr>
        <w:rFonts w:ascii="Tahoma" w:eastAsia="Tahoma" w:hAnsi="Tahoma" w:cs="Tahoma" w:hint="default"/>
        <w:spacing w:val="-1"/>
        <w:w w:val="100"/>
        <w:sz w:val="24"/>
        <w:szCs w:val="24"/>
      </w:rPr>
    </w:lvl>
    <w:lvl w:ilvl="1" w:tplc="297285F4">
      <w:numFmt w:val="bullet"/>
      <w:lvlText w:val="•"/>
      <w:lvlJc w:val="left"/>
      <w:pPr>
        <w:ind w:left="1066" w:hanging="477"/>
      </w:pPr>
      <w:rPr>
        <w:rFonts w:hint="default"/>
      </w:rPr>
    </w:lvl>
    <w:lvl w:ilvl="2" w:tplc="8C620C0A">
      <w:numFmt w:val="bullet"/>
      <w:lvlText w:val="•"/>
      <w:lvlJc w:val="left"/>
      <w:pPr>
        <w:ind w:left="2013" w:hanging="477"/>
      </w:pPr>
      <w:rPr>
        <w:rFonts w:hint="default"/>
      </w:rPr>
    </w:lvl>
    <w:lvl w:ilvl="3" w:tplc="5B0AE0FC">
      <w:numFmt w:val="bullet"/>
      <w:lvlText w:val="•"/>
      <w:lvlJc w:val="left"/>
      <w:pPr>
        <w:ind w:left="2959" w:hanging="477"/>
      </w:pPr>
      <w:rPr>
        <w:rFonts w:hint="default"/>
      </w:rPr>
    </w:lvl>
    <w:lvl w:ilvl="4" w:tplc="E6AA9D1A">
      <w:numFmt w:val="bullet"/>
      <w:lvlText w:val="•"/>
      <w:lvlJc w:val="left"/>
      <w:pPr>
        <w:ind w:left="3906" w:hanging="477"/>
      </w:pPr>
      <w:rPr>
        <w:rFonts w:hint="default"/>
      </w:rPr>
    </w:lvl>
    <w:lvl w:ilvl="5" w:tplc="681695A6">
      <w:numFmt w:val="bullet"/>
      <w:lvlText w:val="•"/>
      <w:lvlJc w:val="left"/>
      <w:pPr>
        <w:ind w:left="4853" w:hanging="477"/>
      </w:pPr>
      <w:rPr>
        <w:rFonts w:hint="default"/>
      </w:rPr>
    </w:lvl>
    <w:lvl w:ilvl="6" w:tplc="6BDA09BE">
      <w:numFmt w:val="bullet"/>
      <w:lvlText w:val="•"/>
      <w:lvlJc w:val="left"/>
      <w:pPr>
        <w:ind w:left="5799" w:hanging="477"/>
      </w:pPr>
      <w:rPr>
        <w:rFonts w:hint="default"/>
      </w:rPr>
    </w:lvl>
    <w:lvl w:ilvl="7" w:tplc="FC1A2BFC">
      <w:numFmt w:val="bullet"/>
      <w:lvlText w:val="•"/>
      <w:lvlJc w:val="left"/>
      <w:pPr>
        <w:ind w:left="6746" w:hanging="477"/>
      </w:pPr>
      <w:rPr>
        <w:rFonts w:hint="default"/>
      </w:rPr>
    </w:lvl>
    <w:lvl w:ilvl="8" w:tplc="DD1ABAEA">
      <w:numFmt w:val="bullet"/>
      <w:lvlText w:val="•"/>
      <w:lvlJc w:val="left"/>
      <w:pPr>
        <w:ind w:left="7692" w:hanging="477"/>
      </w:pPr>
      <w:rPr>
        <w:rFonts w:hint="default"/>
      </w:rPr>
    </w:lvl>
  </w:abstractNum>
  <w:abstractNum w:abstractNumId="38" w15:restartNumberingAfterBreak="0">
    <w:nsid w:val="070741C1"/>
    <w:multiLevelType w:val="hybridMultilevel"/>
    <w:tmpl w:val="688C2654"/>
    <w:lvl w:ilvl="0" w:tplc="C7C8DD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7487D8D"/>
    <w:multiLevelType w:val="hybridMultilevel"/>
    <w:tmpl w:val="2DC2D718"/>
    <w:lvl w:ilvl="0" w:tplc="3F7249A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07895185"/>
    <w:multiLevelType w:val="hybridMultilevel"/>
    <w:tmpl w:val="3760E57C"/>
    <w:lvl w:ilvl="0" w:tplc="5BA8B792">
      <w:start w:val="1"/>
      <w:numFmt w:val="decimal"/>
      <w:lvlText w:val="(%1)"/>
      <w:lvlJc w:val="left"/>
      <w:pPr>
        <w:ind w:left="116" w:hanging="423"/>
      </w:pPr>
      <w:rPr>
        <w:rFonts w:ascii="Tahoma" w:eastAsia="Tahoma" w:hAnsi="Tahoma" w:cs="Tahoma" w:hint="default"/>
        <w:spacing w:val="-1"/>
        <w:w w:val="100"/>
        <w:sz w:val="24"/>
        <w:szCs w:val="24"/>
      </w:rPr>
    </w:lvl>
    <w:lvl w:ilvl="1" w:tplc="E90E6820">
      <w:numFmt w:val="bullet"/>
      <w:lvlText w:val="•"/>
      <w:lvlJc w:val="left"/>
      <w:pPr>
        <w:ind w:left="1066" w:hanging="423"/>
      </w:pPr>
      <w:rPr>
        <w:rFonts w:hint="default"/>
      </w:rPr>
    </w:lvl>
    <w:lvl w:ilvl="2" w:tplc="EADA4AAA">
      <w:numFmt w:val="bullet"/>
      <w:lvlText w:val="•"/>
      <w:lvlJc w:val="left"/>
      <w:pPr>
        <w:ind w:left="2013" w:hanging="423"/>
      </w:pPr>
      <w:rPr>
        <w:rFonts w:hint="default"/>
      </w:rPr>
    </w:lvl>
    <w:lvl w:ilvl="3" w:tplc="D090A202">
      <w:numFmt w:val="bullet"/>
      <w:lvlText w:val="•"/>
      <w:lvlJc w:val="left"/>
      <w:pPr>
        <w:ind w:left="2959" w:hanging="423"/>
      </w:pPr>
      <w:rPr>
        <w:rFonts w:hint="default"/>
      </w:rPr>
    </w:lvl>
    <w:lvl w:ilvl="4" w:tplc="8FC26762">
      <w:numFmt w:val="bullet"/>
      <w:lvlText w:val="•"/>
      <w:lvlJc w:val="left"/>
      <w:pPr>
        <w:ind w:left="3906" w:hanging="423"/>
      </w:pPr>
      <w:rPr>
        <w:rFonts w:hint="default"/>
      </w:rPr>
    </w:lvl>
    <w:lvl w:ilvl="5" w:tplc="A628C86C">
      <w:numFmt w:val="bullet"/>
      <w:lvlText w:val="•"/>
      <w:lvlJc w:val="left"/>
      <w:pPr>
        <w:ind w:left="4853" w:hanging="423"/>
      </w:pPr>
      <w:rPr>
        <w:rFonts w:hint="default"/>
      </w:rPr>
    </w:lvl>
    <w:lvl w:ilvl="6" w:tplc="62304F3E">
      <w:numFmt w:val="bullet"/>
      <w:lvlText w:val="•"/>
      <w:lvlJc w:val="left"/>
      <w:pPr>
        <w:ind w:left="5799" w:hanging="423"/>
      </w:pPr>
      <w:rPr>
        <w:rFonts w:hint="default"/>
      </w:rPr>
    </w:lvl>
    <w:lvl w:ilvl="7" w:tplc="60180DCC">
      <w:numFmt w:val="bullet"/>
      <w:lvlText w:val="•"/>
      <w:lvlJc w:val="left"/>
      <w:pPr>
        <w:ind w:left="6746" w:hanging="423"/>
      </w:pPr>
      <w:rPr>
        <w:rFonts w:hint="default"/>
      </w:rPr>
    </w:lvl>
    <w:lvl w:ilvl="8" w:tplc="B0145F8C">
      <w:numFmt w:val="bullet"/>
      <w:lvlText w:val="•"/>
      <w:lvlJc w:val="left"/>
      <w:pPr>
        <w:ind w:left="7692" w:hanging="423"/>
      </w:pPr>
      <w:rPr>
        <w:rFonts w:hint="default"/>
      </w:rPr>
    </w:lvl>
  </w:abstractNum>
  <w:abstractNum w:abstractNumId="41" w15:restartNumberingAfterBreak="0">
    <w:nsid w:val="07905575"/>
    <w:multiLevelType w:val="hybridMultilevel"/>
    <w:tmpl w:val="4CF6E5C6"/>
    <w:lvl w:ilvl="0" w:tplc="7C46F74A">
      <w:start w:val="1"/>
      <w:numFmt w:val="decimal"/>
      <w:lvlText w:val="(%1)"/>
      <w:lvlJc w:val="left"/>
      <w:pPr>
        <w:ind w:left="116" w:hanging="483"/>
      </w:pPr>
      <w:rPr>
        <w:rFonts w:ascii="Tahoma" w:eastAsia="Tahoma" w:hAnsi="Tahoma" w:cs="Tahoma" w:hint="default"/>
        <w:spacing w:val="-27"/>
        <w:w w:val="100"/>
        <w:sz w:val="24"/>
        <w:szCs w:val="24"/>
      </w:rPr>
    </w:lvl>
    <w:lvl w:ilvl="1" w:tplc="79344D3E">
      <w:numFmt w:val="bullet"/>
      <w:lvlText w:val="•"/>
      <w:lvlJc w:val="left"/>
      <w:pPr>
        <w:ind w:left="1066" w:hanging="483"/>
      </w:pPr>
      <w:rPr>
        <w:rFonts w:hint="default"/>
      </w:rPr>
    </w:lvl>
    <w:lvl w:ilvl="2" w:tplc="AB9AE1B4">
      <w:numFmt w:val="bullet"/>
      <w:lvlText w:val="•"/>
      <w:lvlJc w:val="left"/>
      <w:pPr>
        <w:ind w:left="2013" w:hanging="483"/>
      </w:pPr>
      <w:rPr>
        <w:rFonts w:hint="default"/>
      </w:rPr>
    </w:lvl>
    <w:lvl w:ilvl="3" w:tplc="52A4D088">
      <w:numFmt w:val="bullet"/>
      <w:lvlText w:val="•"/>
      <w:lvlJc w:val="left"/>
      <w:pPr>
        <w:ind w:left="2959" w:hanging="483"/>
      </w:pPr>
      <w:rPr>
        <w:rFonts w:hint="default"/>
      </w:rPr>
    </w:lvl>
    <w:lvl w:ilvl="4" w:tplc="85E0757C">
      <w:numFmt w:val="bullet"/>
      <w:lvlText w:val="•"/>
      <w:lvlJc w:val="left"/>
      <w:pPr>
        <w:ind w:left="3906" w:hanging="483"/>
      </w:pPr>
      <w:rPr>
        <w:rFonts w:hint="default"/>
      </w:rPr>
    </w:lvl>
    <w:lvl w:ilvl="5" w:tplc="B3904942">
      <w:numFmt w:val="bullet"/>
      <w:lvlText w:val="•"/>
      <w:lvlJc w:val="left"/>
      <w:pPr>
        <w:ind w:left="4853" w:hanging="483"/>
      </w:pPr>
      <w:rPr>
        <w:rFonts w:hint="default"/>
      </w:rPr>
    </w:lvl>
    <w:lvl w:ilvl="6" w:tplc="DBD2AECA">
      <w:numFmt w:val="bullet"/>
      <w:lvlText w:val="•"/>
      <w:lvlJc w:val="left"/>
      <w:pPr>
        <w:ind w:left="5799" w:hanging="483"/>
      </w:pPr>
      <w:rPr>
        <w:rFonts w:hint="default"/>
      </w:rPr>
    </w:lvl>
    <w:lvl w:ilvl="7" w:tplc="03D2FA3C">
      <w:numFmt w:val="bullet"/>
      <w:lvlText w:val="•"/>
      <w:lvlJc w:val="left"/>
      <w:pPr>
        <w:ind w:left="6746" w:hanging="483"/>
      </w:pPr>
      <w:rPr>
        <w:rFonts w:hint="default"/>
      </w:rPr>
    </w:lvl>
    <w:lvl w:ilvl="8" w:tplc="7204A6BE">
      <w:numFmt w:val="bullet"/>
      <w:lvlText w:val="•"/>
      <w:lvlJc w:val="left"/>
      <w:pPr>
        <w:ind w:left="7692" w:hanging="483"/>
      </w:pPr>
      <w:rPr>
        <w:rFonts w:hint="default"/>
      </w:rPr>
    </w:lvl>
  </w:abstractNum>
  <w:abstractNum w:abstractNumId="42" w15:restartNumberingAfterBreak="0">
    <w:nsid w:val="07D93511"/>
    <w:multiLevelType w:val="hybridMultilevel"/>
    <w:tmpl w:val="101452FC"/>
    <w:lvl w:ilvl="0" w:tplc="E8EC3C90">
      <w:start w:val="1"/>
      <w:numFmt w:val="decimal"/>
      <w:lvlText w:val="(%1)"/>
      <w:lvlJc w:val="left"/>
      <w:pPr>
        <w:ind w:left="116" w:hanging="405"/>
      </w:pPr>
      <w:rPr>
        <w:rFonts w:ascii="Tahoma" w:eastAsia="Tahoma" w:hAnsi="Tahoma" w:cs="Tahoma" w:hint="default"/>
        <w:spacing w:val="-1"/>
        <w:w w:val="100"/>
        <w:sz w:val="24"/>
        <w:szCs w:val="24"/>
      </w:rPr>
    </w:lvl>
    <w:lvl w:ilvl="1" w:tplc="C38A0BC8">
      <w:numFmt w:val="bullet"/>
      <w:lvlText w:val="•"/>
      <w:lvlJc w:val="left"/>
      <w:pPr>
        <w:ind w:left="1066" w:hanging="405"/>
      </w:pPr>
      <w:rPr>
        <w:rFonts w:hint="default"/>
      </w:rPr>
    </w:lvl>
    <w:lvl w:ilvl="2" w:tplc="76C85FDE">
      <w:numFmt w:val="bullet"/>
      <w:lvlText w:val="•"/>
      <w:lvlJc w:val="left"/>
      <w:pPr>
        <w:ind w:left="2013" w:hanging="405"/>
      </w:pPr>
      <w:rPr>
        <w:rFonts w:hint="default"/>
      </w:rPr>
    </w:lvl>
    <w:lvl w:ilvl="3" w:tplc="534A949E">
      <w:numFmt w:val="bullet"/>
      <w:lvlText w:val="•"/>
      <w:lvlJc w:val="left"/>
      <w:pPr>
        <w:ind w:left="2959" w:hanging="405"/>
      </w:pPr>
      <w:rPr>
        <w:rFonts w:hint="default"/>
      </w:rPr>
    </w:lvl>
    <w:lvl w:ilvl="4" w:tplc="F0D6CCA8">
      <w:numFmt w:val="bullet"/>
      <w:lvlText w:val="•"/>
      <w:lvlJc w:val="left"/>
      <w:pPr>
        <w:ind w:left="3906" w:hanging="405"/>
      </w:pPr>
      <w:rPr>
        <w:rFonts w:hint="default"/>
      </w:rPr>
    </w:lvl>
    <w:lvl w:ilvl="5" w:tplc="F506B162">
      <w:numFmt w:val="bullet"/>
      <w:lvlText w:val="•"/>
      <w:lvlJc w:val="left"/>
      <w:pPr>
        <w:ind w:left="4853" w:hanging="405"/>
      </w:pPr>
      <w:rPr>
        <w:rFonts w:hint="default"/>
      </w:rPr>
    </w:lvl>
    <w:lvl w:ilvl="6" w:tplc="A6AE057E">
      <w:numFmt w:val="bullet"/>
      <w:lvlText w:val="•"/>
      <w:lvlJc w:val="left"/>
      <w:pPr>
        <w:ind w:left="5799" w:hanging="405"/>
      </w:pPr>
      <w:rPr>
        <w:rFonts w:hint="default"/>
      </w:rPr>
    </w:lvl>
    <w:lvl w:ilvl="7" w:tplc="212CDEFC">
      <w:numFmt w:val="bullet"/>
      <w:lvlText w:val="•"/>
      <w:lvlJc w:val="left"/>
      <w:pPr>
        <w:ind w:left="6746" w:hanging="405"/>
      </w:pPr>
      <w:rPr>
        <w:rFonts w:hint="default"/>
      </w:rPr>
    </w:lvl>
    <w:lvl w:ilvl="8" w:tplc="0A827E94">
      <w:numFmt w:val="bullet"/>
      <w:lvlText w:val="•"/>
      <w:lvlJc w:val="left"/>
      <w:pPr>
        <w:ind w:left="7692" w:hanging="405"/>
      </w:pPr>
      <w:rPr>
        <w:rFonts w:hint="default"/>
      </w:rPr>
    </w:lvl>
  </w:abstractNum>
  <w:abstractNum w:abstractNumId="43" w15:restartNumberingAfterBreak="0">
    <w:nsid w:val="07EC2A5D"/>
    <w:multiLevelType w:val="hybridMultilevel"/>
    <w:tmpl w:val="E162F4C6"/>
    <w:lvl w:ilvl="0" w:tplc="F79CAFEC">
      <w:start w:val="1"/>
      <w:numFmt w:val="decimal"/>
      <w:lvlText w:val="(%1)"/>
      <w:lvlJc w:val="left"/>
      <w:pPr>
        <w:ind w:left="116" w:hanging="459"/>
      </w:pPr>
      <w:rPr>
        <w:rFonts w:ascii="Tahoma" w:eastAsia="Tahoma" w:hAnsi="Tahoma" w:cs="Tahoma" w:hint="default"/>
        <w:spacing w:val="-7"/>
        <w:w w:val="100"/>
        <w:sz w:val="24"/>
        <w:szCs w:val="24"/>
      </w:rPr>
    </w:lvl>
    <w:lvl w:ilvl="1" w:tplc="84D4513E">
      <w:numFmt w:val="bullet"/>
      <w:lvlText w:val="•"/>
      <w:lvlJc w:val="left"/>
      <w:pPr>
        <w:ind w:left="1066" w:hanging="459"/>
      </w:pPr>
      <w:rPr>
        <w:rFonts w:hint="default"/>
      </w:rPr>
    </w:lvl>
    <w:lvl w:ilvl="2" w:tplc="4A202938">
      <w:numFmt w:val="bullet"/>
      <w:lvlText w:val="•"/>
      <w:lvlJc w:val="left"/>
      <w:pPr>
        <w:ind w:left="2013" w:hanging="459"/>
      </w:pPr>
      <w:rPr>
        <w:rFonts w:hint="default"/>
      </w:rPr>
    </w:lvl>
    <w:lvl w:ilvl="3" w:tplc="93C699BE">
      <w:numFmt w:val="bullet"/>
      <w:lvlText w:val="•"/>
      <w:lvlJc w:val="left"/>
      <w:pPr>
        <w:ind w:left="2959" w:hanging="459"/>
      </w:pPr>
      <w:rPr>
        <w:rFonts w:hint="default"/>
      </w:rPr>
    </w:lvl>
    <w:lvl w:ilvl="4" w:tplc="B7C21A30">
      <w:numFmt w:val="bullet"/>
      <w:lvlText w:val="•"/>
      <w:lvlJc w:val="left"/>
      <w:pPr>
        <w:ind w:left="3906" w:hanging="459"/>
      </w:pPr>
      <w:rPr>
        <w:rFonts w:hint="default"/>
      </w:rPr>
    </w:lvl>
    <w:lvl w:ilvl="5" w:tplc="0FD811B6">
      <w:numFmt w:val="bullet"/>
      <w:lvlText w:val="•"/>
      <w:lvlJc w:val="left"/>
      <w:pPr>
        <w:ind w:left="4853" w:hanging="459"/>
      </w:pPr>
      <w:rPr>
        <w:rFonts w:hint="default"/>
      </w:rPr>
    </w:lvl>
    <w:lvl w:ilvl="6" w:tplc="BBB83CA4">
      <w:numFmt w:val="bullet"/>
      <w:lvlText w:val="•"/>
      <w:lvlJc w:val="left"/>
      <w:pPr>
        <w:ind w:left="5799" w:hanging="459"/>
      </w:pPr>
      <w:rPr>
        <w:rFonts w:hint="default"/>
      </w:rPr>
    </w:lvl>
    <w:lvl w:ilvl="7" w:tplc="B9CC6838">
      <w:numFmt w:val="bullet"/>
      <w:lvlText w:val="•"/>
      <w:lvlJc w:val="left"/>
      <w:pPr>
        <w:ind w:left="6746" w:hanging="459"/>
      </w:pPr>
      <w:rPr>
        <w:rFonts w:hint="default"/>
      </w:rPr>
    </w:lvl>
    <w:lvl w:ilvl="8" w:tplc="968E3D7E">
      <w:numFmt w:val="bullet"/>
      <w:lvlText w:val="•"/>
      <w:lvlJc w:val="left"/>
      <w:pPr>
        <w:ind w:left="7692" w:hanging="459"/>
      </w:pPr>
      <w:rPr>
        <w:rFonts w:hint="default"/>
      </w:rPr>
    </w:lvl>
  </w:abstractNum>
  <w:abstractNum w:abstractNumId="44" w15:restartNumberingAfterBreak="0">
    <w:nsid w:val="083D3064"/>
    <w:multiLevelType w:val="hybridMultilevel"/>
    <w:tmpl w:val="6F625D28"/>
    <w:lvl w:ilvl="0" w:tplc="453095FE">
      <w:start w:val="1"/>
      <w:numFmt w:val="decimal"/>
      <w:lvlText w:val="(%1)"/>
      <w:lvlJc w:val="left"/>
      <w:pPr>
        <w:ind w:left="116" w:hanging="482"/>
      </w:pPr>
      <w:rPr>
        <w:rFonts w:ascii="Tahoma" w:eastAsia="Tahoma" w:hAnsi="Tahoma" w:cs="Tahoma" w:hint="default"/>
        <w:spacing w:val="-1"/>
        <w:w w:val="100"/>
        <w:sz w:val="24"/>
        <w:szCs w:val="24"/>
      </w:rPr>
    </w:lvl>
    <w:lvl w:ilvl="1" w:tplc="DEFAC970">
      <w:numFmt w:val="bullet"/>
      <w:lvlText w:val="•"/>
      <w:lvlJc w:val="left"/>
      <w:pPr>
        <w:ind w:left="1066" w:hanging="482"/>
      </w:pPr>
      <w:rPr>
        <w:rFonts w:hint="default"/>
      </w:rPr>
    </w:lvl>
    <w:lvl w:ilvl="2" w:tplc="71D46160">
      <w:numFmt w:val="bullet"/>
      <w:lvlText w:val="•"/>
      <w:lvlJc w:val="left"/>
      <w:pPr>
        <w:ind w:left="2013" w:hanging="482"/>
      </w:pPr>
      <w:rPr>
        <w:rFonts w:hint="default"/>
      </w:rPr>
    </w:lvl>
    <w:lvl w:ilvl="3" w:tplc="F954B08C">
      <w:numFmt w:val="bullet"/>
      <w:lvlText w:val="•"/>
      <w:lvlJc w:val="left"/>
      <w:pPr>
        <w:ind w:left="2959" w:hanging="482"/>
      </w:pPr>
      <w:rPr>
        <w:rFonts w:hint="default"/>
      </w:rPr>
    </w:lvl>
    <w:lvl w:ilvl="4" w:tplc="7FFA1842">
      <w:numFmt w:val="bullet"/>
      <w:lvlText w:val="•"/>
      <w:lvlJc w:val="left"/>
      <w:pPr>
        <w:ind w:left="3906" w:hanging="482"/>
      </w:pPr>
      <w:rPr>
        <w:rFonts w:hint="default"/>
      </w:rPr>
    </w:lvl>
    <w:lvl w:ilvl="5" w:tplc="F31AD5F2">
      <w:numFmt w:val="bullet"/>
      <w:lvlText w:val="•"/>
      <w:lvlJc w:val="left"/>
      <w:pPr>
        <w:ind w:left="4853" w:hanging="482"/>
      </w:pPr>
      <w:rPr>
        <w:rFonts w:hint="default"/>
      </w:rPr>
    </w:lvl>
    <w:lvl w:ilvl="6" w:tplc="268E7A9C">
      <w:numFmt w:val="bullet"/>
      <w:lvlText w:val="•"/>
      <w:lvlJc w:val="left"/>
      <w:pPr>
        <w:ind w:left="5799" w:hanging="482"/>
      </w:pPr>
      <w:rPr>
        <w:rFonts w:hint="default"/>
      </w:rPr>
    </w:lvl>
    <w:lvl w:ilvl="7" w:tplc="54DAA6C8">
      <w:numFmt w:val="bullet"/>
      <w:lvlText w:val="•"/>
      <w:lvlJc w:val="left"/>
      <w:pPr>
        <w:ind w:left="6746" w:hanging="482"/>
      </w:pPr>
      <w:rPr>
        <w:rFonts w:hint="default"/>
      </w:rPr>
    </w:lvl>
    <w:lvl w:ilvl="8" w:tplc="E3F85D50">
      <w:numFmt w:val="bullet"/>
      <w:lvlText w:val="•"/>
      <w:lvlJc w:val="left"/>
      <w:pPr>
        <w:ind w:left="7692" w:hanging="482"/>
      </w:pPr>
      <w:rPr>
        <w:rFonts w:hint="default"/>
      </w:rPr>
    </w:lvl>
  </w:abstractNum>
  <w:abstractNum w:abstractNumId="45" w15:restartNumberingAfterBreak="0">
    <w:nsid w:val="0852510C"/>
    <w:multiLevelType w:val="hybridMultilevel"/>
    <w:tmpl w:val="65C46BA2"/>
    <w:lvl w:ilvl="0" w:tplc="A8EC0C0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6" w15:restartNumberingAfterBreak="0">
    <w:nsid w:val="08E4477A"/>
    <w:multiLevelType w:val="hybridMultilevel"/>
    <w:tmpl w:val="16FE9194"/>
    <w:lvl w:ilvl="0" w:tplc="E9168AA4">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7" w15:restartNumberingAfterBreak="0">
    <w:nsid w:val="095D5B50"/>
    <w:multiLevelType w:val="hybridMultilevel"/>
    <w:tmpl w:val="B9ACA3B0"/>
    <w:lvl w:ilvl="0" w:tplc="04BA9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096D5AFA"/>
    <w:multiLevelType w:val="hybridMultilevel"/>
    <w:tmpl w:val="069263B6"/>
    <w:lvl w:ilvl="0" w:tplc="BF54828C">
      <w:start w:val="1"/>
      <w:numFmt w:val="decimal"/>
      <w:lvlText w:val="(%1)"/>
      <w:lvlJc w:val="left"/>
      <w:pPr>
        <w:ind w:left="116" w:hanging="403"/>
      </w:pPr>
      <w:rPr>
        <w:rFonts w:ascii="Tahoma" w:eastAsia="Tahoma" w:hAnsi="Tahoma" w:cs="Tahoma" w:hint="default"/>
        <w:spacing w:val="-1"/>
        <w:w w:val="100"/>
        <w:sz w:val="24"/>
        <w:szCs w:val="24"/>
      </w:rPr>
    </w:lvl>
    <w:lvl w:ilvl="1" w:tplc="A98AA0AC">
      <w:numFmt w:val="bullet"/>
      <w:lvlText w:val="•"/>
      <w:lvlJc w:val="left"/>
      <w:pPr>
        <w:ind w:left="1066" w:hanging="403"/>
      </w:pPr>
      <w:rPr>
        <w:rFonts w:hint="default"/>
      </w:rPr>
    </w:lvl>
    <w:lvl w:ilvl="2" w:tplc="636C9A12">
      <w:numFmt w:val="bullet"/>
      <w:lvlText w:val="•"/>
      <w:lvlJc w:val="left"/>
      <w:pPr>
        <w:ind w:left="2013" w:hanging="403"/>
      </w:pPr>
      <w:rPr>
        <w:rFonts w:hint="default"/>
      </w:rPr>
    </w:lvl>
    <w:lvl w:ilvl="3" w:tplc="1DBCF7F0">
      <w:numFmt w:val="bullet"/>
      <w:lvlText w:val="•"/>
      <w:lvlJc w:val="left"/>
      <w:pPr>
        <w:ind w:left="2959" w:hanging="403"/>
      </w:pPr>
      <w:rPr>
        <w:rFonts w:hint="default"/>
      </w:rPr>
    </w:lvl>
    <w:lvl w:ilvl="4" w:tplc="5A0E242E">
      <w:numFmt w:val="bullet"/>
      <w:lvlText w:val="•"/>
      <w:lvlJc w:val="left"/>
      <w:pPr>
        <w:ind w:left="3906" w:hanging="403"/>
      </w:pPr>
      <w:rPr>
        <w:rFonts w:hint="default"/>
      </w:rPr>
    </w:lvl>
    <w:lvl w:ilvl="5" w:tplc="5F4EB922">
      <w:numFmt w:val="bullet"/>
      <w:lvlText w:val="•"/>
      <w:lvlJc w:val="left"/>
      <w:pPr>
        <w:ind w:left="4853" w:hanging="403"/>
      </w:pPr>
      <w:rPr>
        <w:rFonts w:hint="default"/>
      </w:rPr>
    </w:lvl>
    <w:lvl w:ilvl="6" w:tplc="F2147EF4">
      <w:numFmt w:val="bullet"/>
      <w:lvlText w:val="•"/>
      <w:lvlJc w:val="left"/>
      <w:pPr>
        <w:ind w:left="5799" w:hanging="403"/>
      </w:pPr>
      <w:rPr>
        <w:rFonts w:hint="default"/>
      </w:rPr>
    </w:lvl>
    <w:lvl w:ilvl="7" w:tplc="D8FCC5AC">
      <w:numFmt w:val="bullet"/>
      <w:lvlText w:val="•"/>
      <w:lvlJc w:val="left"/>
      <w:pPr>
        <w:ind w:left="6746" w:hanging="403"/>
      </w:pPr>
      <w:rPr>
        <w:rFonts w:hint="default"/>
      </w:rPr>
    </w:lvl>
    <w:lvl w:ilvl="8" w:tplc="D91826F8">
      <w:numFmt w:val="bullet"/>
      <w:lvlText w:val="•"/>
      <w:lvlJc w:val="left"/>
      <w:pPr>
        <w:ind w:left="7692" w:hanging="403"/>
      </w:pPr>
      <w:rPr>
        <w:rFonts w:hint="default"/>
      </w:rPr>
    </w:lvl>
  </w:abstractNum>
  <w:abstractNum w:abstractNumId="49" w15:restartNumberingAfterBreak="0">
    <w:nsid w:val="09AA7A0E"/>
    <w:multiLevelType w:val="hybridMultilevel"/>
    <w:tmpl w:val="AFCEF4BA"/>
    <w:lvl w:ilvl="0" w:tplc="55CCF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09BD5A92"/>
    <w:multiLevelType w:val="hybridMultilevel"/>
    <w:tmpl w:val="D724FC68"/>
    <w:lvl w:ilvl="0" w:tplc="E53E181E">
      <w:start w:val="1"/>
      <w:numFmt w:val="decimal"/>
      <w:lvlText w:val="(%1)"/>
      <w:lvlJc w:val="left"/>
      <w:pPr>
        <w:ind w:left="116" w:hanging="442"/>
      </w:pPr>
      <w:rPr>
        <w:rFonts w:ascii="Tahoma" w:eastAsia="Tahoma" w:hAnsi="Tahoma" w:cs="Tahoma" w:hint="default"/>
        <w:spacing w:val="-24"/>
        <w:w w:val="100"/>
        <w:sz w:val="24"/>
        <w:szCs w:val="24"/>
      </w:rPr>
    </w:lvl>
    <w:lvl w:ilvl="1" w:tplc="7860593A">
      <w:numFmt w:val="bullet"/>
      <w:lvlText w:val="•"/>
      <w:lvlJc w:val="left"/>
      <w:pPr>
        <w:ind w:left="1066" w:hanging="442"/>
      </w:pPr>
      <w:rPr>
        <w:rFonts w:hint="default"/>
      </w:rPr>
    </w:lvl>
    <w:lvl w:ilvl="2" w:tplc="6EAAE13E">
      <w:numFmt w:val="bullet"/>
      <w:lvlText w:val="•"/>
      <w:lvlJc w:val="left"/>
      <w:pPr>
        <w:ind w:left="2013" w:hanging="442"/>
      </w:pPr>
      <w:rPr>
        <w:rFonts w:hint="default"/>
      </w:rPr>
    </w:lvl>
    <w:lvl w:ilvl="3" w:tplc="8424E46A">
      <w:numFmt w:val="bullet"/>
      <w:lvlText w:val="•"/>
      <w:lvlJc w:val="left"/>
      <w:pPr>
        <w:ind w:left="2959" w:hanging="442"/>
      </w:pPr>
      <w:rPr>
        <w:rFonts w:hint="default"/>
      </w:rPr>
    </w:lvl>
    <w:lvl w:ilvl="4" w:tplc="5518E1F2">
      <w:numFmt w:val="bullet"/>
      <w:lvlText w:val="•"/>
      <w:lvlJc w:val="left"/>
      <w:pPr>
        <w:ind w:left="3906" w:hanging="442"/>
      </w:pPr>
      <w:rPr>
        <w:rFonts w:hint="default"/>
      </w:rPr>
    </w:lvl>
    <w:lvl w:ilvl="5" w:tplc="B58C5430">
      <w:numFmt w:val="bullet"/>
      <w:lvlText w:val="•"/>
      <w:lvlJc w:val="left"/>
      <w:pPr>
        <w:ind w:left="4853" w:hanging="442"/>
      </w:pPr>
      <w:rPr>
        <w:rFonts w:hint="default"/>
      </w:rPr>
    </w:lvl>
    <w:lvl w:ilvl="6" w:tplc="4FEEB36C">
      <w:numFmt w:val="bullet"/>
      <w:lvlText w:val="•"/>
      <w:lvlJc w:val="left"/>
      <w:pPr>
        <w:ind w:left="5799" w:hanging="442"/>
      </w:pPr>
      <w:rPr>
        <w:rFonts w:hint="default"/>
      </w:rPr>
    </w:lvl>
    <w:lvl w:ilvl="7" w:tplc="DDF80514">
      <w:numFmt w:val="bullet"/>
      <w:lvlText w:val="•"/>
      <w:lvlJc w:val="left"/>
      <w:pPr>
        <w:ind w:left="6746" w:hanging="442"/>
      </w:pPr>
      <w:rPr>
        <w:rFonts w:hint="default"/>
      </w:rPr>
    </w:lvl>
    <w:lvl w:ilvl="8" w:tplc="1ED884AA">
      <w:numFmt w:val="bullet"/>
      <w:lvlText w:val="•"/>
      <w:lvlJc w:val="left"/>
      <w:pPr>
        <w:ind w:left="7692" w:hanging="442"/>
      </w:pPr>
      <w:rPr>
        <w:rFonts w:hint="default"/>
      </w:rPr>
    </w:lvl>
  </w:abstractNum>
  <w:abstractNum w:abstractNumId="51" w15:restartNumberingAfterBreak="0">
    <w:nsid w:val="09D02279"/>
    <w:multiLevelType w:val="hybridMultilevel"/>
    <w:tmpl w:val="61C2D610"/>
    <w:lvl w:ilvl="0" w:tplc="E2DEF10C">
      <w:start w:val="1"/>
      <w:numFmt w:val="decimal"/>
      <w:lvlText w:val="(%1)"/>
      <w:lvlJc w:val="left"/>
      <w:pPr>
        <w:ind w:left="116" w:hanging="418"/>
      </w:pPr>
      <w:rPr>
        <w:rFonts w:ascii="Tahoma" w:eastAsia="Tahoma" w:hAnsi="Tahoma" w:cs="Tahoma" w:hint="default"/>
        <w:spacing w:val="-1"/>
        <w:w w:val="100"/>
        <w:sz w:val="24"/>
        <w:szCs w:val="24"/>
      </w:rPr>
    </w:lvl>
    <w:lvl w:ilvl="1" w:tplc="1C88129A">
      <w:numFmt w:val="bullet"/>
      <w:lvlText w:val="•"/>
      <w:lvlJc w:val="left"/>
      <w:pPr>
        <w:ind w:left="1066" w:hanging="418"/>
      </w:pPr>
      <w:rPr>
        <w:rFonts w:hint="default"/>
      </w:rPr>
    </w:lvl>
    <w:lvl w:ilvl="2" w:tplc="FD32FA20">
      <w:numFmt w:val="bullet"/>
      <w:lvlText w:val="•"/>
      <w:lvlJc w:val="left"/>
      <w:pPr>
        <w:ind w:left="2013" w:hanging="418"/>
      </w:pPr>
      <w:rPr>
        <w:rFonts w:hint="default"/>
      </w:rPr>
    </w:lvl>
    <w:lvl w:ilvl="3" w:tplc="603C3BF2">
      <w:numFmt w:val="bullet"/>
      <w:lvlText w:val="•"/>
      <w:lvlJc w:val="left"/>
      <w:pPr>
        <w:ind w:left="2959" w:hanging="418"/>
      </w:pPr>
      <w:rPr>
        <w:rFonts w:hint="default"/>
      </w:rPr>
    </w:lvl>
    <w:lvl w:ilvl="4" w:tplc="0A80390C">
      <w:numFmt w:val="bullet"/>
      <w:lvlText w:val="•"/>
      <w:lvlJc w:val="left"/>
      <w:pPr>
        <w:ind w:left="3906" w:hanging="418"/>
      </w:pPr>
      <w:rPr>
        <w:rFonts w:hint="default"/>
      </w:rPr>
    </w:lvl>
    <w:lvl w:ilvl="5" w:tplc="F000E002">
      <w:numFmt w:val="bullet"/>
      <w:lvlText w:val="•"/>
      <w:lvlJc w:val="left"/>
      <w:pPr>
        <w:ind w:left="4853" w:hanging="418"/>
      </w:pPr>
      <w:rPr>
        <w:rFonts w:hint="default"/>
      </w:rPr>
    </w:lvl>
    <w:lvl w:ilvl="6" w:tplc="5366C4D4">
      <w:numFmt w:val="bullet"/>
      <w:lvlText w:val="•"/>
      <w:lvlJc w:val="left"/>
      <w:pPr>
        <w:ind w:left="5799" w:hanging="418"/>
      </w:pPr>
      <w:rPr>
        <w:rFonts w:hint="default"/>
      </w:rPr>
    </w:lvl>
    <w:lvl w:ilvl="7" w:tplc="935A5B08">
      <w:numFmt w:val="bullet"/>
      <w:lvlText w:val="•"/>
      <w:lvlJc w:val="left"/>
      <w:pPr>
        <w:ind w:left="6746" w:hanging="418"/>
      </w:pPr>
      <w:rPr>
        <w:rFonts w:hint="default"/>
      </w:rPr>
    </w:lvl>
    <w:lvl w:ilvl="8" w:tplc="C4C0958A">
      <w:numFmt w:val="bullet"/>
      <w:lvlText w:val="•"/>
      <w:lvlJc w:val="left"/>
      <w:pPr>
        <w:ind w:left="7692" w:hanging="418"/>
      </w:pPr>
      <w:rPr>
        <w:rFonts w:hint="default"/>
      </w:rPr>
    </w:lvl>
  </w:abstractNum>
  <w:abstractNum w:abstractNumId="52" w15:restartNumberingAfterBreak="0">
    <w:nsid w:val="09E262A2"/>
    <w:multiLevelType w:val="hybridMultilevel"/>
    <w:tmpl w:val="E1B46892"/>
    <w:lvl w:ilvl="0" w:tplc="407C4A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0A021D2F"/>
    <w:multiLevelType w:val="hybridMultilevel"/>
    <w:tmpl w:val="76BA22A8"/>
    <w:lvl w:ilvl="0" w:tplc="CC7AF60C">
      <w:start w:val="1"/>
      <w:numFmt w:val="decimal"/>
      <w:lvlText w:val="(%1)"/>
      <w:lvlJc w:val="left"/>
      <w:pPr>
        <w:ind w:left="116" w:hanging="427"/>
      </w:pPr>
      <w:rPr>
        <w:rFonts w:ascii="Tahoma" w:eastAsia="Tahoma" w:hAnsi="Tahoma" w:cs="Tahoma" w:hint="default"/>
        <w:spacing w:val="-1"/>
        <w:w w:val="100"/>
        <w:sz w:val="24"/>
        <w:szCs w:val="24"/>
      </w:rPr>
    </w:lvl>
    <w:lvl w:ilvl="1" w:tplc="D90AF838">
      <w:numFmt w:val="bullet"/>
      <w:lvlText w:val="•"/>
      <w:lvlJc w:val="left"/>
      <w:pPr>
        <w:ind w:left="1066" w:hanging="427"/>
      </w:pPr>
      <w:rPr>
        <w:rFonts w:hint="default"/>
      </w:rPr>
    </w:lvl>
    <w:lvl w:ilvl="2" w:tplc="39C0FB56">
      <w:numFmt w:val="bullet"/>
      <w:lvlText w:val="•"/>
      <w:lvlJc w:val="left"/>
      <w:pPr>
        <w:ind w:left="2013" w:hanging="427"/>
      </w:pPr>
      <w:rPr>
        <w:rFonts w:hint="default"/>
      </w:rPr>
    </w:lvl>
    <w:lvl w:ilvl="3" w:tplc="B5A28BD0">
      <w:numFmt w:val="bullet"/>
      <w:lvlText w:val="•"/>
      <w:lvlJc w:val="left"/>
      <w:pPr>
        <w:ind w:left="2959" w:hanging="427"/>
      </w:pPr>
      <w:rPr>
        <w:rFonts w:hint="default"/>
      </w:rPr>
    </w:lvl>
    <w:lvl w:ilvl="4" w:tplc="305466EA">
      <w:numFmt w:val="bullet"/>
      <w:lvlText w:val="•"/>
      <w:lvlJc w:val="left"/>
      <w:pPr>
        <w:ind w:left="3906" w:hanging="427"/>
      </w:pPr>
      <w:rPr>
        <w:rFonts w:hint="default"/>
      </w:rPr>
    </w:lvl>
    <w:lvl w:ilvl="5" w:tplc="B9C2F540">
      <w:numFmt w:val="bullet"/>
      <w:lvlText w:val="•"/>
      <w:lvlJc w:val="left"/>
      <w:pPr>
        <w:ind w:left="4853" w:hanging="427"/>
      </w:pPr>
      <w:rPr>
        <w:rFonts w:hint="default"/>
      </w:rPr>
    </w:lvl>
    <w:lvl w:ilvl="6" w:tplc="31EE0026">
      <w:numFmt w:val="bullet"/>
      <w:lvlText w:val="•"/>
      <w:lvlJc w:val="left"/>
      <w:pPr>
        <w:ind w:left="5799" w:hanging="427"/>
      </w:pPr>
      <w:rPr>
        <w:rFonts w:hint="default"/>
      </w:rPr>
    </w:lvl>
    <w:lvl w:ilvl="7" w:tplc="025261F2">
      <w:numFmt w:val="bullet"/>
      <w:lvlText w:val="•"/>
      <w:lvlJc w:val="left"/>
      <w:pPr>
        <w:ind w:left="6746" w:hanging="427"/>
      </w:pPr>
      <w:rPr>
        <w:rFonts w:hint="default"/>
      </w:rPr>
    </w:lvl>
    <w:lvl w:ilvl="8" w:tplc="F04AC5D8">
      <w:numFmt w:val="bullet"/>
      <w:lvlText w:val="•"/>
      <w:lvlJc w:val="left"/>
      <w:pPr>
        <w:ind w:left="7692" w:hanging="427"/>
      </w:pPr>
      <w:rPr>
        <w:rFonts w:hint="default"/>
      </w:rPr>
    </w:lvl>
  </w:abstractNum>
  <w:abstractNum w:abstractNumId="54" w15:restartNumberingAfterBreak="0">
    <w:nsid w:val="0A22634F"/>
    <w:multiLevelType w:val="hybridMultilevel"/>
    <w:tmpl w:val="52F2800C"/>
    <w:lvl w:ilvl="0" w:tplc="CEDC8810">
      <w:start w:val="1"/>
      <w:numFmt w:val="decimal"/>
      <w:lvlText w:val="(%1)"/>
      <w:lvlJc w:val="left"/>
      <w:pPr>
        <w:ind w:left="116" w:hanging="390"/>
      </w:pPr>
      <w:rPr>
        <w:rFonts w:ascii="Tahoma" w:eastAsia="Tahoma" w:hAnsi="Tahoma" w:cs="Tahoma" w:hint="default"/>
        <w:spacing w:val="-1"/>
        <w:w w:val="100"/>
        <w:sz w:val="24"/>
        <w:szCs w:val="24"/>
      </w:rPr>
    </w:lvl>
    <w:lvl w:ilvl="1" w:tplc="3494759C">
      <w:numFmt w:val="bullet"/>
      <w:lvlText w:val="•"/>
      <w:lvlJc w:val="left"/>
      <w:pPr>
        <w:ind w:left="1066" w:hanging="390"/>
      </w:pPr>
      <w:rPr>
        <w:rFonts w:hint="default"/>
      </w:rPr>
    </w:lvl>
    <w:lvl w:ilvl="2" w:tplc="467EBE34">
      <w:numFmt w:val="bullet"/>
      <w:lvlText w:val="•"/>
      <w:lvlJc w:val="left"/>
      <w:pPr>
        <w:ind w:left="2013" w:hanging="390"/>
      </w:pPr>
      <w:rPr>
        <w:rFonts w:hint="default"/>
      </w:rPr>
    </w:lvl>
    <w:lvl w:ilvl="3" w:tplc="4B8CD156">
      <w:numFmt w:val="bullet"/>
      <w:lvlText w:val="•"/>
      <w:lvlJc w:val="left"/>
      <w:pPr>
        <w:ind w:left="2959" w:hanging="390"/>
      </w:pPr>
      <w:rPr>
        <w:rFonts w:hint="default"/>
      </w:rPr>
    </w:lvl>
    <w:lvl w:ilvl="4" w:tplc="7E46EB64">
      <w:numFmt w:val="bullet"/>
      <w:lvlText w:val="•"/>
      <w:lvlJc w:val="left"/>
      <w:pPr>
        <w:ind w:left="3906" w:hanging="390"/>
      </w:pPr>
      <w:rPr>
        <w:rFonts w:hint="default"/>
      </w:rPr>
    </w:lvl>
    <w:lvl w:ilvl="5" w:tplc="1B504D5E">
      <w:numFmt w:val="bullet"/>
      <w:lvlText w:val="•"/>
      <w:lvlJc w:val="left"/>
      <w:pPr>
        <w:ind w:left="4853" w:hanging="390"/>
      </w:pPr>
      <w:rPr>
        <w:rFonts w:hint="default"/>
      </w:rPr>
    </w:lvl>
    <w:lvl w:ilvl="6" w:tplc="981AA57C">
      <w:numFmt w:val="bullet"/>
      <w:lvlText w:val="•"/>
      <w:lvlJc w:val="left"/>
      <w:pPr>
        <w:ind w:left="5799" w:hanging="390"/>
      </w:pPr>
      <w:rPr>
        <w:rFonts w:hint="default"/>
      </w:rPr>
    </w:lvl>
    <w:lvl w:ilvl="7" w:tplc="06203FD2">
      <w:numFmt w:val="bullet"/>
      <w:lvlText w:val="•"/>
      <w:lvlJc w:val="left"/>
      <w:pPr>
        <w:ind w:left="6746" w:hanging="390"/>
      </w:pPr>
      <w:rPr>
        <w:rFonts w:hint="default"/>
      </w:rPr>
    </w:lvl>
    <w:lvl w:ilvl="8" w:tplc="D86EAD94">
      <w:numFmt w:val="bullet"/>
      <w:lvlText w:val="•"/>
      <w:lvlJc w:val="left"/>
      <w:pPr>
        <w:ind w:left="7692" w:hanging="390"/>
      </w:pPr>
      <w:rPr>
        <w:rFonts w:hint="default"/>
      </w:rPr>
    </w:lvl>
  </w:abstractNum>
  <w:abstractNum w:abstractNumId="55" w15:restartNumberingAfterBreak="0">
    <w:nsid w:val="0A877B90"/>
    <w:multiLevelType w:val="hybridMultilevel"/>
    <w:tmpl w:val="16B22380"/>
    <w:lvl w:ilvl="0" w:tplc="5A2CB9DE">
      <w:start w:val="1"/>
      <w:numFmt w:val="decimal"/>
      <w:lvlText w:val="(%1)"/>
      <w:lvlJc w:val="left"/>
      <w:pPr>
        <w:ind w:left="116" w:hanging="409"/>
      </w:pPr>
      <w:rPr>
        <w:rFonts w:ascii="Tahoma" w:eastAsia="Tahoma" w:hAnsi="Tahoma" w:cs="Tahoma" w:hint="default"/>
        <w:spacing w:val="-1"/>
        <w:w w:val="100"/>
        <w:sz w:val="24"/>
        <w:szCs w:val="24"/>
      </w:rPr>
    </w:lvl>
    <w:lvl w:ilvl="1" w:tplc="1E561F16">
      <w:numFmt w:val="bullet"/>
      <w:lvlText w:val="•"/>
      <w:lvlJc w:val="left"/>
      <w:pPr>
        <w:ind w:left="1066" w:hanging="409"/>
      </w:pPr>
      <w:rPr>
        <w:rFonts w:hint="default"/>
      </w:rPr>
    </w:lvl>
    <w:lvl w:ilvl="2" w:tplc="033C974C">
      <w:numFmt w:val="bullet"/>
      <w:lvlText w:val="•"/>
      <w:lvlJc w:val="left"/>
      <w:pPr>
        <w:ind w:left="2013" w:hanging="409"/>
      </w:pPr>
      <w:rPr>
        <w:rFonts w:hint="default"/>
      </w:rPr>
    </w:lvl>
    <w:lvl w:ilvl="3" w:tplc="E4206384">
      <w:numFmt w:val="bullet"/>
      <w:lvlText w:val="•"/>
      <w:lvlJc w:val="left"/>
      <w:pPr>
        <w:ind w:left="2959" w:hanging="409"/>
      </w:pPr>
      <w:rPr>
        <w:rFonts w:hint="default"/>
      </w:rPr>
    </w:lvl>
    <w:lvl w:ilvl="4" w:tplc="3BEC4090">
      <w:numFmt w:val="bullet"/>
      <w:lvlText w:val="•"/>
      <w:lvlJc w:val="left"/>
      <w:pPr>
        <w:ind w:left="3906" w:hanging="409"/>
      </w:pPr>
      <w:rPr>
        <w:rFonts w:hint="default"/>
      </w:rPr>
    </w:lvl>
    <w:lvl w:ilvl="5" w:tplc="41B411EC">
      <w:numFmt w:val="bullet"/>
      <w:lvlText w:val="•"/>
      <w:lvlJc w:val="left"/>
      <w:pPr>
        <w:ind w:left="4853" w:hanging="409"/>
      </w:pPr>
      <w:rPr>
        <w:rFonts w:hint="default"/>
      </w:rPr>
    </w:lvl>
    <w:lvl w:ilvl="6" w:tplc="08587144">
      <w:numFmt w:val="bullet"/>
      <w:lvlText w:val="•"/>
      <w:lvlJc w:val="left"/>
      <w:pPr>
        <w:ind w:left="5799" w:hanging="409"/>
      </w:pPr>
      <w:rPr>
        <w:rFonts w:hint="default"/>
      </w:rPr>
    </w:lvl>
    <w:lvl w:ilvl="7" w:tplc="D6749C08">
      <w:numFmt w:val="bullet"/>
      <w:lvlText w:val="•"/>
      <w:lvlJc w:val="left"/>
      <w:pPr>
        <w:ind w:left="6746" w:hanging="409"/>
      </w:pPr>
      <w:rPr>
        <w:rFonts w:hint="default"/>
      </w:rPr>
    </w:lvl>
    <w:lvl w:ilvl="8" w:tplc="6D3ADB3C">
      <w:numFmt w:val="bullet"/>
      <w:lvlText w:val="•"/>
      <w:lvlJc w:val="left"/>
      <w:pPr>
        <w:ind w:left="7692" w:hanging="409"/>
      </w:pPr>
      <w:rPr>
        <w:rFonts w:hint="default"/>
      </w:rPr>
    </w:lvl>
  </w:abstractNum>
  <w:abstractNum w:abstractNumId="56" w15:restartNumberingAfterBreak="0">
    <w:nsid w:val="0AC00DCD"/>
    <w:multiLevelType w:val="hybridMultilevel"/>
    <w:tmpl w:val="53D0C332"/>
    <w:lvl w:ilvl="0" w:tplc="F38AB058">
      <w:start w:val="1"/>
      <w:numFmt w:val="decimal"/>
      <w:lvlText w:val="(%1)"/>
      <w:lvlJc w:val="left"/>
      <w:pPr>
        <w:ind w:left="116" w:hanging="486"/>
      </w:pPr>
      <w:rPr>
        <w:rFonts w:ascii="Tahoma" w:eastAsia="Tahoma" w:hAnsi="Tahoma" w:cs="Tahoma" w:hint="default"/>
        <w:spacing w:val="-1"/>
        <w:w w:val="100"/>
        <w:sz w:val="24"/>
        <w:szCs w:val="24"/>
      </w:rPr>
    </w:lvl>
    <w:lvl w:ilvl="1" w:tplc="C9D4434A">
      <w:numFmt w:val="bullet"/>
      <w:lvlText w:val="•"/>
      <w:lvlJc w:val="left"/>
      <w:pPr>
        <w:ind w:left="1066" w:hanging="486"/>
      </w:pPr>
      <w:rPr>
        <w:rFonts w:hint="default"/>
      </w:rPr>
    </w:lvl>
    <w:lvl w:ilvl="2" w:tplc="CC92B6DC">
      <w:numFmt w:val="bullet"/>
      <w:lvlText w:val="•"/>
      <w:lvlJc w:val="left"/>
      <w:pPr>
        <w:ind w:left="2013" w:hanging="486"/>
      </w:pPr>
      <w:rPr>
        <w:rFonts w:hint="default"/>
      </w:rPr>
    </w:lvl>
    <w:lvl w:ilvl="3" w:tplc="B3E6F766">
      <w:numFmt w:val="bullet"/>
      <w:lvlText w:val="•"/>
      <w:lvlJc w:val="left"/>
      <w:pPr>
        <w:ind w:left="2959" w:hanging="486"/>
      </w:pPr>
      <w:rPr>
        <w:rFonts w:hint="default"/>
      </w:rPr>
    </w:lvl>
    <w:lvl w:ilvl="4" w:tplc="9C2CBBAA">
      <w:numFmt w:val="bullet"/>
      <w:lvlText w:val="•"/>
      <w:lvlJc w:val="left"/>
      <w:pPr>
        <w:ind w:left="3906" w:hanging="486"/>
      </w:pPr>
      <w:rPr>
        <w:rFonts w:hint="default"/>
      </w:rPr>
    </w:lvl>
    <w:lvl w:ilvl="5" w:tplc="15D25D5C">
      <w:numFmt w:val="bullet"/>
      <w:lvlText w:val="•"/>
      <w:lvlJc w:val="left"/>
      <w:pPr>
        <w:ind w:left="4853" w:hanging="486"/>
      </w:pPr>
      <w:rPr>
        <w:rFonts w:hint="default"/>
      </w:rPr>
    </w:lvl>
    <w:lvl w:ilvl="6" w:tplc="EA7EA194">
      <w:numFmt w:val="bullet"/>
      <w:lvlText w:val="•"/>
      <w:lvlJc w:val="left"/>
      <w:pPr>
        <w:ind w:left="5799" w:hanging="486"/>
      </w:pPr>
      <w:rPr>
        <w:rFonts w:hint="default"/>
      </w:rPr>
    </w:lvl>
    <w:lvl w:ilvl="7" w:tplc="5858B546">
      <w:numFmt w:val="bullet"/>
      <w:lvlText w:val="•"/>
      <w:lvlJc w:val="left"/>
      <w:pPr>
        <w:ind w:left="6746" w:hanging="486"/>
      </w:pPr>
      <w:rPr>
        <w:rFonts w:hint="default"/>
      </w:rPr>
    </w:lvl>
    <w:lvl w:ilvl="8" w:tplc="D4C8B9FE">
      <w:numFmt w:val="bullet"/>
      <w:lvlText w:val="•"/>
      <w:lvlJc w:val="left"/>
      <w:pPr>
        <w:ind w:left="7692" w:hanging="486"/>
      </w:pPr>
      <w:rPr>
        <w:rFonts w:hint="default"/>
      </w:rPr>
    </w:lvl>
  </w:abstractNum>
  <w:abstractNum w:abstractNumId="57" w15:restartNumberingAfterBreak="0">
    <w:nsid w:val="0B114DD2"/>
    <w:multiLevelType w:val="hybridMultilevel"/>
    <w:tmpl w:val="23968DD0"/>
    <w:lvl w:ilvl="0" w:tplc="5F8E49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0B3B16CB"/>
    <w:multiLevelType w:val="hybridMultilevel"/>
    <w:tmpl w:val="3D1482AE"/>
    <w:lvl w:ilvl="0" w:tplc="D89A1024">
      <w:start w:val="1"/>
      <w:numFmt w:val="decimal"/>
      <w:lvlText w:val="(%1)"/>
      <w:lvlJc w:val="left"/>
      <w:pPr>
        <w:ind w:left="116" w:hanging="394"/>
      </w:pPr>
      <w:rPr>
        <w:rFonts w:ascii="Tahoma" w:eastAsia="Tahoma" w:hAnsi="Tahoma" w:cs="Tahoma" w:hint="default"/>
        <w:spacing w:val="-1"/>
        <w:w w:val="100"/>
        <w:sz w:val="24"/>
        <w:szCs w:val="24"/>
      </w:rPr>
    </w:lvl>
    <w:lvl w:ilvl="1" w:tplc="949EFE50">
      <w:numFmt w:val="bullet"/>
      <w:lvlText w:val="•"/>
      <w:lvlJc w:val="left"/>
      <w:pPr>
        <w:ind w:left="1066" w:hanging="394"/>
      </w:pPr>
      <w:rPr>
        <w:rFonts w:hint="default"/>
      </w:rPr>
    </w:lvl>
    <w:lvl w:ilvl="2" w:tplc="111E0CEE">
      <w:numFmt w:val="bullet"/>
      <w:lvlText w:val="•"/>
      <w:lvlJc w:val="left"/>
      <w:pPr>
        <w:ind w:left="2013" w:hanging="394"/>
      </w:pPr>
      <w:rPr>
        <w:rFonts w:hint="default"/>
      </w:rPr>
    </w:lvl>
    <w:lvl w:ilvl="3" w:tplc="790C504A">
      <w:numFmt w:val="bullet"/>
      <w:lvlText w:val="•"/>
      <w:lvlJc w:val="left"/>
      <w:pPr>
        <w:ind w:left="2959" w:hanging="394"/>
      </w:pPr>
      <w:rPr>
        <w:rFonts w:hint="default"/>
      </w:rPr>
    </w:lvl>
    <w:lvl w:ilvl="4" w:tplc="9CF2A150">
      <w:numFmt w:val="bullet"/>
      <w:lvlText w:val="•"/>
      <w:lvlJc w:val="left"/>
      <w:pPr>
        <w:ind w:left="3906" w:hanging="394"/>
      </w:pPr>
      <w:rPr>
        <w:rFonts w:hint="default"/>
      </w:rPr>
    </w:lvl>
    <w:lvl w:ilvl="5" w:tplc="E8F815A8">
      <w:numFmt w:val="bullet"/>
      <w:lvlText w:val="•"/>
      <w:lvlJc w:val="left"/>
      <w:pPr>
        <w:ind w:left="4853" w:hanging="394"/>
      </w:pPr>
      <w:rPr>
        <w:rFonts w:hint="default"/>
      </w:rPr>
    </w:lvl>
    <w:lvl w:ilvl="6" w:tplc="428A1AC0">
      <w:numFmt w:val="bullet"/>
      <w:lvlText w:val="•"/>
      <w:lvlJc w:val="left"/>
      <w:pPr>
        <w:ind w:left="5799" w:hanging="394"/>
      </w:pPr>
      <w:rPr>
        <w:rFonts w:hint="default"/>
      </w:rPr>
    </w:lvl>
    <w:lvl w:ilvl="7" w:tplc="BAA257E6">
      <w:numFmt w:val="bullet"/>
      <w:lvlText w:val="•"/>
      <w:lvlJc w:val="left"/>
      <w:pPr>
        <w:ind w:left="6746" w:hanging="394"/>
      </w:pPr>
      <w:rPr>
        <w:rFonts w:hint="default"/>
      </w:rPr>
    </w:lvl>
    <w:lvl w:ilvl="8" w:tplc="79BE0532">
      <w:numFmt w:val="bullet"/>
      <w:lvlText w:val="•"/>
      <w:lvlJc w:val="left"/>
      <w:pPr>
        <w:ind w:left="7692" w:hanging="394"/>
      </w:pPr>
      <w:rPr>
        <w:rFonts w:hint="default"/>
      </w:rPr>
    </w:lvl>
  </w:abstractNum>
  <w:abstractNum w:abstractNumId="59" w15:restartNumberingAfterBreak="0">
    <w:nsid w:val="0B514578"/>
    <w:multiLevelType w:val="hybridMultilevel"/>
    <w:tmpl w:val="AF9681BE"/>
    <w:lvl w:ilvl="0" w:tplc="D6A62C24">
      <w:start w:val="1"/>
      <w:numFmt w:val="decimal"/>
      <w:lvlText w:val="(%1)"/>
      <w:lvlJc w:val="left"/>
      <w:pPr>
        <w:ind w:left="116" w:hanging="397"/>
      </w:pPr>
      <w:rPr>
        <w:rFonts w:ascii="Tahoma" w:eastAsia="Tahoma" w:hAnsi="Tahoma" w:cs="Tahoma" w:hint="default"/>
        <w:spacing w:val="-1"/>
        <w:w w:val="100"/>
        <w:sz w:val="24"/>
        <w:szCs w:val="24"/>
      </w:rPr>
    </w:lvl>
    <w:lvl w:ilvl="1" w:tplc="BD24972A">
      <w:numFmt w:val="bullet"/>
      <w:lvlText w:val="•"/>
      <w:lvlJc w:val="left"/>
      <w:pPr>
        <w:ind w:left="1066" w:hanging="397"/>
      </w:pPr>
      <w:rPr>
        <w:rFonts w:hint="default"/>
      </w:rPr>
    </w:lvl>
    <w:lvl w:ilvl="2" w:tplc="A03C9BE8">
      <w:numFmt w:val="bullet"/>
      <w:lvlText w:val="•"/>
      <w:lvlJc w:val="left"/>
      <w:pPr>
        <w:ind w:left="2013" w:hanging="397"/>
      </w:pPr>
      <w:rPr>
        <w:rFonts w:hint="default"/>
      </w:rPr>
    </w:lvl>
    <w:lvl w:ilvl="3" w:tplc="99980060">
      <w:numFmt w:val="bullet"/>
      <w:lvlText w:val="•"/>
      <w:lvlJc w:val="left"/>
      <w:pPr>
        <w:ind w:left="2959" w:hanging="397"/>
      </w:pPr>
      <w:rPr>
        <w:rFonts w:hint="default"/>
      </w:rPr>
    </w:lvl>
    <w:lvl w:ilvl="4" w:tplc="C67AD562">
      <w:numFmt w:val="bullet"/>
      <w:lvlText w:val="•"/>
      <w:lvlJc w:val="left"/>
      <w:pPr>
        <w:ind w:left="3906" w:hanging="397"/>
      </w:pPr>
      <w:rPr>
        <w:rFonts w:hint="default"/>
      </w:rPr>
    </w:lvl>
    <w:lvl w:ilvl="5" w:tplc="97A28FAC">
      <w:numFmt w:val="bullet"/>
      <w:lvlText w:val="•"/>
      <w:lvlJc w:val="left"/>
      <w:pPr>
        <w:ind w:left="4853" w:hanging="397"/>
      </w:pPr>
      <w:rPr>
        <w:rFonts w:hint="default"/>
      </w:rPr>
    </w:lvl>
    <w:lvl w:ilvl="6" w:tplc="647E96C8">
      <w:numFmt w:val="bullet"/>
      <w:lvlText w:val="•"/>
      <w:lvlJc w:val="left"/>
      <w:pPr>
        <w:ind w:left="5799" w:hanging="397"/>
      </w:pPr>
      <w:rPr>
        <w:rFonts w:hint="default"/>
      </w:rPr>
    </w:lvl>
    <w:lvl w:ilvl="7" w:tplc="149CECD2">
      <w:numFmt w:val="bullet"/>
      <w:lvlText w:val="•"/>
      <w:lvlJc w:val="left"/>
      <w:pPr>
        <w:ind w:left="6746" w:hanging="397"/>
      </w:pPr>
      <w:rPr>
        <w:rFonts w:hint="default"/>
      </w:rPr>
    </w:lvl>
    <w:lvl w:ilvl="8" w:tplc="F48E87C2">
      <w:numFmt w:val="bullet"/>
      <w:lvlText w:val="•"/>
      <w:lvlJc w:val="left"/>
      <w:pPr>
        <w:ind w:left="7692" w:hanging="397"/>
      </w:pPr>
      <w:rPr>
        <w:rFonts w:hint="default"/>
      </w:rPr>
    </w:lvl>
  </w:abstractNum>
  <w:abstractNum w:abstractNumId="60" w15:restartNumberingAfterBreak="0">
    <w:nsid w:val="0B74228E"/>
    <w:multiLevelType w:val="hybridMultilevel"/>
    <w:tmpl w:val="AE86E3BC"/>
    <w:lvl w:ilvl="0" w:tplc="26529E7E">
      <w:start w:val="1"/>
      <w:numFmt w:val="decimal"/>
      <w:lvlText w:val="(%1)"/>
      <w:lvlJc w:val="left"/>
      <w:pPr>
        <w:ind w:left="116" w:hanging="412"/>
      </w:pPr>
      <w:rPr>
        <w:rFonts w:ascii="Tahoma" w:eastAsia="Tahoma" w:hAnsi="Tahoma" w:cs="Tahoma" w:hint="default"/>
        <w:spacing w:val="-1"/>
        <w:w w:val="100"/>
        <w:sz w:val="24"/>
        <w:szCs w:val="24"/>
      </w:rPr>
    </w:lvl>
    <w:lvl w:ilvl="1" w:tplc="E946C056">
      <w:numFmt w:val="bullet"/>
      <w:lvlText w:val="•"/>
      <w:lvlJc w:val="left"/>
      <w:pPr>
        <w:ind w:left="1066" w:hanging="412"/>
      </w:pPr>
      <w:rPr>
        <w:rFonts w:hint="default"/>
      </w:rPr>
    </w:lvl>
    <w:lvl w:ilvl="2" w:tplc="1E02A3CC">
      <w:numFmt w:val="bullet"/>
      <w:lvlText w:val="•"/>
      <w:lvlJc w:val="left"/>
      <w:pPr>
        <w:ind w:left="2013" w:hanging="412"/>
      </w:pPr>
      <w:rPr>
        <w:rFonts w:hint="default"/>
      </w:rPr>
    </w:lvl>
    <w:lvl w:ilvl="3" w:tplc="4CF4BCFA">
      <w:numFmt w:val="bullet"/>
      <w:lvlText w:val="•"/>
      <w:lvlJc w:val="left"/>
      <w:pPr>
        <w:ind w:left="2959" w:hanging="412"/>
      </w:pPr>
      <w:rPr>
        <w:rFonts w:hint="default"/>
      </w:rPr>
    </w:lvl>
    <w:lvl w:ilvl="4" w:tplc="686EB254">
      <w:numFmt w:val="bullet"/>
      <w:lvlText w:val="•"/>
      <w:lvlJc w:val="left"/>
      <w:pPr>
        <w:ind w:left="3906" w:hanging="412"/>
      </w:pPr>
      <w:rPr>
        <w:rFonts w:hint="default"/>
      </w:rPr>
    </w:lvl>
    <w:lvl w:ilvl="5" w:tplc="D3E47CA2">
      <w:numFmt w:val="bullet"/>
      <w:lvlText w:val="•"/>
      <w:lvlJc w:val="left"/>
      <w:pPr>
        <w:ind w:left="4853" w:hanging="412"/>
      </w:pPr>
      <w:rPr>
        <w:rFonts w:hint="default"/>
      </w:rPr>
    </w:lvl>
    <w:lvl w:ilvl="6" w:tplc="DBC2342E">
      <w:numFmt w:val="bullet"/>
      <w:lvlText w:val="•"/>
      <w:lvlJc w:val="left"/>
      <w:pPr>
        <w:ind w:left="5799" w:hanging="412"/>
      </w:pPr>
      <w:rPr>
        <w:rFonts w:hint="default"/>
      </w:rPr>
    </w:lvl>
    <w:lvl w:ilvl="7" w:tplc="0E923986">
      <w:numFmt w:val="bullet"/>
      <w:lvlText w:val="•"/>
      <w:lvlJc w:val="left"/>
      <w:pPr>
        <w:ind w:left="6746" w:hanging="412"/>
      </w:pPr>
      <w:rPr>
        <w:rFonts w:hint="default"/>
      </w:rPr>
    </w:lvl>
    <w:lvl w:ilvl="8" w:tplc="4CA00A1C">
      <w:numFmt w:val="bullet"/>
      <w:lvlText w:val="•"/>
      <w:lvlJc w:val="left"/>
      <w:pPr>
        <w:ind w:left="7692" w:hanging="412"/>
      </w:pPr>
      <w:rPr>
        <w:rFonts w:hint="default"/>
      </w:rPr>
    </w:lvl>
  </w:abstractNum>
  <w:abstractNum w:abstractNumId="61" w15:restartNumberingAfterBreak="0">
    <w:nsid w:val="0BE75BE1"/>
    <w:multiLevelType w:val="hybridMultilevel"/>
    <w:tmpl w:val="216C7832"/>
    <w:lvl w:ilvl="0" w:tplc="4E08F7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0C281217"/>
    <w:multiLevelType w:val="hybridMultilevel"/>
    <w:tmpl w:val="756A0016"/>
    <w:lvl w:ilvl="0" w:tplc="94585F84">
      <w:start w:val="1"/>
      <w:numFmt w:val="decimal"/>
      <w:lvlText w:val="(%1)"/>
      <w:lvlJc w:val="left"/>
      <w:pPr>
        <w:ind w:left="116" w:hanging="393"/>
      </w:pPr>
      <w:rPr>
        <w:rFonts w:ascii="Tahoma" w:eastAsia="Tahoma" w:hAnsi="Tahoma" w:cs="Tahoma" w:hint="default"/>
        <w:spacing w:val="-1"/>
        <w:w w:val="100"/>
        <w:sz w:val="24"/>
        <w:szCs w:val="24"/>
      </w:rPr>
    </w:lvl>
    <w:lvl w:ilvl="1" w:tplc="CCA6A9D2">
      <w:numFmt w:val="bullet"/>
      <w:lvlText w:val="•"/>
      <w:lvlJc w:val="left"/>
      <w:pPr>
        <w:ind w:left="1066" w:hanging="393"/>
      </w:pPr>
      <w:rPr>
        <w:rFonts w:hint="default"/>
      </w:rPr>
    </w:lvl>
    <w:lvl w:ilvl="2" w:tplc="48C63F9E">
      <w:numFmt w:val="bullet"/>
      <w:lvlText w:val="•"/>
      <w:lvlJc w:val="left"/>
      <w:pPr>
        <w:ind w:left="2013" w:hanging="393"/>
      </w:pPr>
      <w:rPr>
        <w:rFonts w:hint="default"/>
      </w:rPr>
    </w:lvl>
    <w:lvl w:ilvl="3" w:tplc="0DF4951C">
      <w:numFmt w:val="bullet"/>
      <w:lvlText w:val="•"/>
      <w:lvlJc w:val="left"/>
      <w:pPr>
        <w:ind w:left="2959" w:hanging="393"/>
      </w:pPr>
      <w:rPr>
        <w:rFonts w:hint="default"/>
      </w:rPr>
    </w:lvl>
    <w:lvl w:ilvl="4" w:tplc="E3B66E70">
      <w:numFmt w:val="bullet"/>
      <w:lvlText w:val="•"/>
      <w:lvlJc w:val="left"/>
      <w:pPr>
        <w:ind w:left="3906" w:hanging="393"/>
      </w:pPr>
      <w:rPr>
        <w:rFonts w:hint="default"/>
      </w:rPr>
    </w:lvl>
    <w:lvl w:ilvl="5" w:tplc="18C82298">
      <w:numFmt w:val="bullet"/>
      <w:lvlText w:val="•"/>
      <w:lvlJc w:val="left"/>
      <w:pPr>
        <w:ind w:left="4853" w:hanging="393"/>
      </w:pPr>
      <w:rPr>
        <w:rFonts w:hint="default"/>
      </w:rPr>
    </w:lvl>
    <w:lvl w:ilvl="6" w:tplc="AC305148">
      <w:numFmt w:val="bullet"/>
      <w:lvlText w:val="•"/>
      <w:lvlJc w:val="left"/>
      <w:pPr>
        <w:ind w:left="5799" w:hanging="393"/>
      </w:pPr>
      <w:rPr>
        <w:rFonts w:hint="default"/>
      </w:rPr>
    </w:lvl>
    <w:lvl w:ilvl="7" w:tplc="B2D63450">
      <w:numFmt w:val="bullet"/>
      <w:lvlText w:val="•"/>
      <w:lvlJc w:val="left"/>
      <w:pPr>
        <w:ind w:left="6746" w:hanging="393"/>
      </w:pPr>
      <w:rPr>
        <w:rFonts w:hint="default"/>
      </w:rPr>
    </w:lvl>
    <w:lvl w:ilvl="8" w:tplc="361AF4E6">
      <w:numFmt w:val="bullet"/>
      <w:lvlText w:val="•"/>
      <w:lvlJc w:val="left"/>
      <w:pPr>
        <w:ind w:left="7692" w:hanging="393"/>
      </w:pPr>
      <w:rPr>
        <w:rFonts w:hint="default"/>
      </w:rPr>
    </w:lvl>
  </w:abstractNum>
  <w:abstractNum w:abstractNumId="63" w15:restartNumberingAfterBreak="0">
    <w:nsid w:val="0C676C4A"/>
    <w:multiLevelType w:val="hybridMultilevel"/>
    <w:tmpl w:val="4798E1BE"/>
    <w:lvl w:ilvl="0" w:tplc="CF384020">
      <w:start w:val="1"/>
      <w:numFmt w:val="decimal"/>
      <w:lvlText w:val="(%1)"/>
      <w:lvlJc w:val="left"/>
      <w:pPr>
        <w:ind w:left="116" w:hanging="411"/>
        <w:jc w:val="right"/>
      </w:pPr>
      <w:rPr>
        <w:rFonts w:ascii="Tahoma" w:eastAsia="Tahoma" w:hAnsi="Tahoma" w:cs="Tahoma" w:hint="default"/>
        <w:spacing w:val="-1"/>
        <w:w w:val="100"/>
        <w:sz w:val="24"/>
        <w:szCs w:val="24"/>
      </w:rPr>
    </w:lvl>
    <w:lvl w:ilvl="1" w:tplc="725EE6D6">
      <w:start w:val="1"/>
      <w:numFmt w:val="decimal"/>
      <w:lvlText w:val="(%2)"/>
      <w:lvlJc w:val="left"/>
      <w:pPr>
        <w:ind w:left="116" w:hanging="394"/>
      </w:pPr>
      <w:rPr>
        <w:rFonts w:ascii="Tahoma" w:eastAsia="Tahoma" w:hAnsi="Tahoma" w:cs="Tahoma" w:hint="default"/>
        <w:spacing w:val="-1"/>
        <w:w w:val="100"/>
        <w:sz w:val="24"/>
        <w:szCs w:val="24"/>
      </w:rPr>
    </w:lvl>
    <w:lvl w:ilvl="2" w:tplc="2A149DF4">
      <w:numFmt w:val="bullet"/>
      <w:lvlText w:val="•"/>
      <w:lvlJc w:val="left"/>
      <w:pPr>
        <w:ind w:left="2013" w:hanging="394"/>
      </w:pPr>
      <w:rPr>
        <w:rFonts w:hint="default"/>
      </w:rPr>
    </w:lvl>
    <w:lvl w:ilvl="3" w:tplc="3E140378">
      <w:numFmt w:val="bullet"/>
      <w:lvlText w:val="•"/>
      <w:lvlJc w:val="left"/>
      <w:pPr>
        <w:ind w:left="2959" w:hanging="394"/>
      </w:pPr>
      <w:rPr>
        <w:rFonts w:hint="default"/>
      </w:rPr>
    </w:lvl>
    <w:lvl w:ilvl="4" w:tplc="8C82E3C0">
      <w:numFmt w:val="bullet"/>
      <w:lvlText w:val="•"/>
      <w:lvlJc w:val="left"/>
      <w:pPr>
        <w:ind w:left="3906" w:hanging="394"/>
      </w:pPr>
      <w:rPr>
        <w:rFonts w:hint="default"/>
      </w:rPr>
    </w:lvl>
    <w:lvl w:ilvl="5" w:tplc="B83A19D6">
      <w:numFmt w:val="bullet"/>
      <w:lvlText w:val="•"/>
      <w:lvlJc w:val="left"/>
      <w:pPr>
        <w:ind w:left="4853" w:hanging="394"/>
      </w:pPr>
      <w:rPr>
        <w:rFonts w:hint="default"/>
      </w:rPr>
    </w:lvl>
    <w:lvl w:ilvl="6" w:tplc="A86A92B2">
      <w:numFmt w:val="bullet"/>
      <w:lvlText w:val="•"/>
      <w:lvlJc w:val="left"/>
      <w:pPr>
        <w:ind w:left="5799" w:hanging="394"/>
      </w:pPr>
      <w:rPr>
        <w:rFonts w:hint="default"/>
      </w:rPr>
    </w:lvl>
    <w:lvl w:ilvl="7" w:tplc="2F68243E">
      <w:numFmt w:val="bullet"/>
      <w:lvlText w:val="•"/>
      <w:lvlJc w:val="left"/>
      <w:pPr>
        <w:ind w:left="6746" w:hanging="394"/>
      </w:pPr>
      <w:rPr>
        <w:rFonts w:hint="default"/>
      </w:rPr>
    </w:lvl>
    <w:lvl w:ilvl="8" w:tplc="B630BCE0">
      <w:numFmt w:val="bullet"/>
      <w:lvlText w:val="•"/>
      <w:lvlJc w:val="left"/>
      <w:pPr>
        <w:ind w:left="7692" w:hanging="394"/>
      </w:pPr>
      <w:rPr>
        <w:rFonts w:hint="default"/>
      </w:rPr>
    </w:lvl>
  </w:abstractNum>
  <w:abstractNum w:abstractNumId="64" w15:restartNumberingAfterBreak="0">
    <w:nsid w:val="0C6D6488"/>
    <w:multiLevelType w:val="hybridMultilevel"/>
    <w:tmpl w:val="F98CF354"/>
    <w:lvl w:ilvl="0" w:tplc="967463F4">
      <w:start w:val="1"/>
      <w:numFmt w:val="decimal"/>
      <w:lvlText w:val="(%1)"/>
      <w:lvlJc w:val="left"/>
      <w:pPr>
        <w:ind w:left="116" w:hanging="411"/>
      </w:pPr>
      <w:rPr>
        <w:rFonts w:ascii="Tahoma" w:eastAsia="Tahoma" w:hAnsi="Tahoma" w:cs="Tahoma" w:hint="default"/>
        <w:spacing w:val="-1"/>
        <w:w w:val="100"/>
        <w:sz w:val="24"/>
        <w:szCs w:val="24"/>
      </w:rPr>
    </w:lvl>
    <w:lvl w:ilvl="1" w:tplc="ED685CF4">
      <w:numFmt w:val="bullet"/>
      <w:lvlText w:val="•"/>
      <w:lvlJc w:val="left"/>
      <w:pPr>
        <w:ind w:left="1066" w:hanging="411"/>
      </w:pPr>
      <w:rPr>
        <w:rFonts w:hint="default"/>
      </w:rPr>
    </w:lvl>
    <w:lvl w:ilvl="2" w:tplc="6B76FEAA">
      <w:numFmt w:val="bullet"/>
      <w:lvlText w:val="•"/>
      <w:lvlJc w:val="left"/>
      <w:pPr>
        <w:ind w:left="2013" w:hanging="411"/>
      </w:pPr>
      <w:rPr>
        <w:rFonts w:hint="default"/>
      </w:rPr>
    </w:lvl>
    <w:lvl w:ilvl="3" w:tplc="5AD8AB50">
      <w:numFmt w:val="bullet"/>
      <w:lvlText w:val="•"/>
      <w:lvlJc w:val="left"/>
      <w:pPr>
        <w:ind w:left="2959" w:hanging="411"/>
      </w:pPr>
      <w:rPr>
        <w:rFonts w:hint="default"/>
      </w:rPr>
    </w:lvl>
    <w:lvl w:ilvl="4" w:tplc="CF50B99E">
      <w:numFmt w:val="bullet"/>
      <w:lvlText w:val="•"/>
      <w:lvlJc w:val="left"/>
      <w:pPr>
        <w:ind w:left="3906" w:hanging="411"/>
      </w:pPr>
      <w:rPr>
        <w:rFonts w:hint="default"/>
      </w:rPr>
    </w:lvl>
    <w:lvl w:ilvl="5" w:tplc="966C526E">
      <w:numFmt w:val="bullet"/>
      <w:lvlText w:val="•"/>
      <w:lvlJc w:val="left"/>
      <w:pPr>
        <w:ind w:left="4853" w:hanging="411"/>
      </w:pPr>
      <w:rPr>
        <w:rFonts w:hint="default"/>
      </w:rPr>
    </w:lvl>
    <w:lvl w:ilvl="6" w:tplc="C0D067B0">
      <w:numFmt w:val="bullet"/>
      <w:lvlText w:val="•"/>
      <w:lvlJc w:val="left"/>
      <w:pPr>
        <w:ind w:left="5799" w:hanging="411"/>
      </w:pPr>
      <w:rPr>
        <w:rFonts w:hint="default"/>
      </w:rPr>
    </w:lvl>
    <w:lvl w:ilvl="7" w:tplc="6CBAB8CC">
      <w:numFmt w:val="bullet"/>
      <w:lvlText w:val="•"/>
      <w:lvlJc w:val="left"/>
      <w:pPr>
        <w:ind w:left="6746" w:hanging="411"/>
      </w:pPr>
      <w:rPr>
        <w:rFonts w:hint="default"/>
      </w:rPr>
    </w:lvl>
    <w:lvl w:ilvl="8" w:tplc="F0A4796E">
      <w:numFmt w:val="bullet"/>
      <w:lvlText w:val="•"/>
      <w:lvlJc w:val="left"/>
      <w:pPr>
        <w:ind w:left="7692" w:hanging="411"/>
      </w:pPr>
      <w:rPr>
        <w:rFonts w:hint="default"/>
      </w:rPr>
    </w:lvl>
  </w:abstractNum>
  <w:abstractNum w:abstractNumId="65" w15:restartNumberingAfterBreak="0">
    <w:nsid w:val="0C832209"/>
    <w:multiLevelType w:val="hybridMultilevel"/>
    <w:tmpl w:val="C6486D66"/>
    <w:lvl w:ilvl="0" w:tplc="574455D6">
      <w:start w:val="1"/>
      <w:numFmt w:val="decimal"/>
      <w:lvlText w:val="(%1)"/>
      <w:lvlJc w:val="left"/>
      <w:pPr>
        <w:ind w:left="116" w:hanging="488"/>
      </w:pPr>
      <w:rPr>
        <w:rFonts w:ascii="Tahoma" w:eastAsia="Tahoma" w:hAnsi="Tahoma" w:cs="Tahoma" w:hint="default"/>
        <w:spacing w:val="-8"/>
        <w:w w:val="100"/>
        <w:sz w:val="24"/>
        <w:szCs w:val="24"/>
      </w:rPr>
    </w:lvl>
    <w:lvl w:ilvl="1" w:tplc="4FC4696A">
      <w:numFmt w:val="bullet"/>
      <w:lvlText w:val="•"/>
      <w:lvlJc w:val="left"/>
      <w:pPr>
        <w:ind w:left="1066" w:hanging="488"/>
      </w:pPr>
      <w:rPr>
        <w:rFonts w:hint="default"/>
      </w:rPr>
    </w:lvl>
    <w:lvl w:ilvl="2" w:tplc="90CA2958">
      <w:numFmt w:val="bullet"/>
      <w:lvlText w:val="•"/>
      <w:lvlJc w:val="left"/>
      <w:pPr>
        <w:ind w:left="2013" w:hanging="488"/>
      </w:pPr>
      <w:rPr>
        <w:rFonts w:hint="default"/>
      </w:rPr>
    </w:lvl>
    <w:lvl w:ilvl="3" w:tplc="81180EC4">
      <w:numFmt w:val="bullet"/>
      <w:lvlText w:val="•"/>
      <w:lvlJc w:val="left"/>
      <w:pPr>
        <w:ind w:left="2959" w:hanging="488"/>
      </w:pPr>
      <w:rPr>
        <w:rFonts w:hint="default"/>
      </w:rPr>
    </w:lvl>
    <w:lvl w:ilvl="4" w:tplc="E52C6524">
      <w:numFmt w:val="bullet"/>
      <w:lvlText w:val="•"/>
      <w:lvlJc w:val="left"/>
      <w:pPr>
        <w:ind w:left="3906" w:hanging="488"/>
      </w:pPr>
      <w:rPr>
        <w:rFonts w:hint="default"/>
      </w:rPr>
    </w:lvl>
    <w:lvl w:ilvl="5" w:tplc="ABAA31B2">
      <w:numFmt w:val="bullet"/>
      <w:lvlText w:val="•"/>
      <w:lvlJc w:val="left"/>
      <w:pPr>
        <w:ind w:left="4853" w:hanging="488"/>
      </w:pPr>
      <w:rPr>
        <w:rFonts w:hint="default"/>
      </w:rPr>
    </w:lvl>
    <w:lvl w:ilvl="6" w:tplc="C4D6D7AC">
      <w:numFmt w:val="bullet"/>
      <w:lvlText w:val="•"/>
      <w:lvlJc w:val="left"/>
      <w:pPr>
        <w:ind w:left="5799" w:hanging="488"/>
      </w:pPr>
      <w:rPr>
        <w:rFonts w:hint="default"/>
      </w:rPr>
    </w:lvl>
    <w:lvl w:ilvl="7" w:tplc="7A5E0AF0">
      <w:numFmt w:val="bullet"/>
      <w:lvlText w:val="•"/>
      <w:lvlJc w:val="left"/>
      <w:pPr>
        <w:ind w:left="6746" w:hanging="488"/>
      </w:pPr>
      <w:rPr>
        <w:rFonts w:hint="default"/>
      </w:rPr>
    </w:lvl>
    <w:lvl w:ilvl="8" w:tplc="DD5A5BA8">
      <w:numFmt w:val="bullet"/>
      <w:lvlText w:val="•"/>
      <w:lvlJc w:val="left"/>
      <w:pPr>
        <w:ind w:left="7692" w:hanging="488"/>
      </w:pPr>
      <w:rPr>
        <w:rFonts w:hint="default"/>
      </w:rPr>
    </w:lvl>
  </w:abstractNum>
  <w:abstractNum w:abstractNumId="66" w15:restartNumberingAfterBreak="0">
    <w:nsid w:val="0C874DC8"/>
    <w:multiLevelType w:val="hybridMultilevel"/>
    <w:tmpl w:val="5CACC818"/>
    <w:lvl w:ilvl="0" w:tplc="C332F2FA">
      <w:start w:val="1"/>
      <w:numFmt w:val="decimal"/>
      <w:lvlText w:val="(%1)"/>
      <w:lvlJc w:val="left"/>
      <w:pPr>
        <w:ind w:left="116" w:hanging="395"/>
      </w:pPr>
      <w:rPr>
        <w:rFonts w:ascii="Tahoma" w:eastAsia="Tahoma" w:hAnsi="Tahoma" w:cs="Tahoma" w:hint="default"/>
        <w:spacing w:val="-1"/>
        <w:w w:val="100"/>
        <w:sz w:val="24"/>
        <w:szCs w:val="24"/>
      </w:rPr>
    </w:lvl>
    <w:lvl w:ilvl="1" w:tplc="FC888292">
      <w:numFmt w:val="bullet"/>
      <w:lvlText w:val="•"/>
      <w:lvlJc w:val="left"/>
      <w:pPr>
        <w:ind w:left="1066" w:hanging="395"/>
      </w:pPr>
      <w:rPr>
        <w:rFonts w:hint="default"/>
      </w:rPr>
    </w:lvl>
    <w:lvl w:ilvl="2" w:tplc="B53C642A">
      <w:numFmt w:val="bullet"/>
      <w:lvlText w:val="•"/>
      <w:lvlJc w:val="left"/>
      <w:pPr>
        <w:ind w:left="2013" w:hanging="395"/>
      </w:pPr>
      <w:rPr>
        <w:rFonts w:hint="default"/>
      </w:rPr>
    </w:lvl>
    <w:lvl w:ilvl="3" w:tplc="2E2E264E">
      <w:numFmt w:val="bullet"/>
      <w:lvlText w:val="•"/>
      <w:lvlJc w:val="left"/>
      <w:pPr>
        <w:ind w:left="2959" w:hanging="395"/>
      </w:pPr>
      <w:rPr>
        <w:rFonts w:hint="default"/>
      </w:rPr>
    </w:lvl>
    <w:lvl w:ilvl="4" w:tplc="08BC9902">
      <w:numFmt w:val="bullet"/>
      <w:lvlText w:val="•"/>
      <w:lvlJc w:val="left"/>
      <w:pPr>
        <w:ind w:left="3906" w:hanging="395"/>
      </w:pPr>
      <w:rPr>
        <w:rFonts w:hint="default"/>
      </w:rPr>
    </w:lvl>
    <w:lvl w:ilvl="5" w:tplc="7FC64CBC">
      <w:numFmt w:val="bullet"/>
      <w:lvlText w:val="•"/>
      <w:lvlJc w:val="left"/>
      <w:pPr>
        <w:ind w:left="4853" w:hanging="395"/>
      </w:pPr>
      <w:rPr>
        <w:rFonts w:hint="default"/>
      </w:rPr>
    </w:lvl>
    <w:lvl w:ilvl="6" w:tplc="1BB8A2EE">
      <w:numFmt w:val="bullet"/>
      <w:lvlText w:val="•"/>
      <w:lvlJc w:val="left"/>
      <w:pPr>
        <w:ind w:left="5799" w:hanging="395"/>
      </w:pPr>
      <w:rPr>
        <w:rFonts w:hint="default"/>
      </w:rPr>
    </w:lvl>
    <w:lvl w:ilvl="7" w:tplc="1706BCF8">
      <w:numFmt w:val="bullet"/>
      <w:lvlText w:val="•"/>
      <w:lvlJc w:val="left"/>
      <w:pPr>
        <w:ind w:left="6746" w:hanging="395"/>
      </w:pPr>
      <w:rPr>
        <w:rFonts w:hint="default"/>
      </w:rPr>
    </w:lvl>
    <w:lvl w:ilvl="8" w:tplc="03B22AF6">
      <w:numFmt w:val="bullet"/>
      <w:lvlText w:val="•"/>
      <w:lvlJc w:val="left"/>
      <w:pPr>
        <w:ind w:left="7692" w:hanging="395"/>
      </w:pPr>
      <w:rPr>
        <w:rFonts w:hint="default"/>
      </w:rPr>
    </w:lvl>
  </w:abstractNum>
  <w:abstractNum w:abstractNumId="67" w15:restartNumberingAfterBreak="0">
    <w:nsid w:val="0C984353"/>
    <w:multiLevelType w:val="hybridMultilevel"/>
    <w:tmpl w:val="A6185FE6"/>
    <w:lvl w:ilvl="0" w:tplc="57500EA0">
      <w:start w:val="1"/>
      <w:numFmt w:val="decimal"/>
      <w:lvlText w:val="(%1)"/>
      <w:lvlJc w:val="left"/>
      <w:pPr>
        <w:ind w:left="1175" w:hanging="465"/>
      </w:pPr>
      <w:rPr>
        <w:rFonts w:ascii="Tahoma" w:eastAsia="Tahoma" w:hAnsi="Tahoma" w:cs="Tahoma" w:hint="default"/>
        <w:spacing w:val="-1"/>
        <w:w w:val="100"/>
        <w:sz w:val="24"/>
        <w:szCs w:val="24"/>
      </w:rPr>
    </w:lvl>
    <w:lvl w:ilvl="1" w:tplc="8F6457A6">
      <w:numFmt w:val="bullet"/>
      <w:lvlText w:val="•"/>
      <w:lvlJc w:val="left"/>
      <w:pPr>
        <w:ind w:left="1066" w:hanging="465"/>
      </w:pPr>
      <w:rPr>
        <w:rFonts w:hint="default"/>
      </w:rPr>
    </w:lvl>
    <w:lvl w:ilvl="2" w:tplc="DA98AB16">
      <w:numFmt w:val="bullet"/>
      <w:lvlText w:val="•"/>
      <w:lvlJc w:val="left"/>
      <w:pPr>
        <w:ind w:left="2013" w:hanging="465"/>
      </w:pPr>
      <w:rPr>
        <w:rFonts w:hint="default"/>
      </w:rPr>
    </w:lvl>
    <w:lvl w:ilvl="3" w:tplc="F7E00DEE">
      <w:numFmt w:val="bullet"/>
      <w:lvlText w:val="•"/>
      <w:lvlJc w:val="left"/>
      <w:pPr>
        <w:ind w:left="2959" w:hanging="465"/>
      </w:pPr>
      <w:rPr>
        <w:rFonts w:hint="default"/>
      </w:rPr>
    </w:lvl>
    <w:lvl w:ilvl="4" w:tplc="C91A9F52">
      <w:numFmt w:val="bullet"/>
      <w:lvlText w:val="•"/>
      <w:lvlJc w:val="left"/>
      <w:pPr>
        <w:ind w:left="3906" w:hanging="465"/>
      </w:pPr>
      <w:rPr>
        <w:rFonts w:hint="default"/>
      </w:rPr>
    </w:lvl>
    <w:lvl w:ilvl="5" w:tplc="95B48246">
      <w:numFmt w:val="bullet"/>
      <w:lvlText w:val="•"/>
      <w:lvlJc w:val="left"/>
      <w:pPr>
        <w:ind w:left="4853" w:hanging="465"/>
      </w:pPr>
      <w:rPr>
        <w:rFonts w:hint="default"/>
      </w:rPr>
    </w:lvl>
    <w:lvl w:ilvl="6" w:tplc="22AA436E">
      <w:numFmt w:val="bullet"/>
      <w:lvlText w:val="•"/>
      <w:lvlJc w:val="left"/>
      <w:pPr>
        <w:ind w:left="5799" w:hanging="465"/>
      </w:pPr>
      <w:rPr>
        <w:rFonts w:hint="default"/>
      </w:rPr>
    </w:lvl>
    <w:lvl w:ilvl="7" w:tplc="21E47676">
      <w:numFmt w:val="bullet"/>
      <w:lvlText w:val="•"/>
      <w:lvlJc w:val="left"/>
      <w:pPr>
        <w:ind w:left="6746" w:hanging="465"/>
      </w:pPr>
      <w:rPr>
        <w:rFonts w:hint="default"/>
      </w:rPr>
    </w:lvl>
    <w:lvl w:ilvl="8" w:tplc="17300CCC">
      <w:numFmt w:val="bullet"/>
      <w:lvlText w:val="•"/>
      <w:lvlJc w:val="left"/>
      <w:pPr>
        <w:ind w:left="7692" w:hanging="465"/>
      </w:pPr>
      <w:rPr>
        <w:rFonts w:hint="default"/>
      </w:rPr>
    </w:lvl>
  </w:abstractNum>
  <w:abstractNum w:abstractNumId="68" w15:restartNumberingAfterBreak="0">
    <w:nsid w:val="0D2F0077"/>
    <w:multiLevelType w:val="hybridMultilevel"/>
    <w:tmpl w:val="6F6C24C8"/>
    <w:lvl w:ilvl="0" w:tplc="B2E698B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0D3E390A"/>
    <w:multiLevelType w:val="hybridMultilevel"/>
    <w:tmpl w:val="E1865E92"/>
    <w:lvl w:ilvl="0" w:tplc="71787698">
      <w:start w:val="1"/>
      <w:numFmt w:val="decimal"/>
      <w:lvlText w:val="(%1)"/>
      <w:lvlJc w:val="left"/>
      <w:pPr>
        <w:ind w:left="116" w:hanging="472"/>
      </w:pPr>
      <w:rPr>
        <w:rFonts w:ascii="Tahoma" w:eastAsia="Tahoma" w:hAnsi="Tahoma" w:cs="Tahoma" w:hint="default"/>
        <w:spacing w:val="-28"/>
        <w:w w:val="100"/>
        <w:sz w:val="24"/>
        <w:szCs w:val="24"/>
      </w:rPr>
    </w:lvl>
    <w:lvl w:ilvl="1" w:tplc="32AE887E">
      <w:numFmt w:val="bullet"/>
      <w:lvlText w:val="•"/>
      <w:lvlJc w:val="left"/>
      <w:pPr>
        <w:ind w:left="1066" w:hanging="472"/>
      </w:pPr>
      <w:rPr>
        <w:rFonts w:hint="default"/>
      </w:rPr>
    </w:lvl>
    <w:lvl w:ilvl="2" w:tplc="E41EDA46">
      <w:numFmt w:val="bullet"/>
      <w:lvlText w:val="•"/>
      <w:lvlJc w:val="left"/>
      <w:pPr>
        <w:ind w:left="2013" w:hanging="472"/>
      </w:pPr>
      <w:rPr>
        <w:rFonts w:hint="default"/>
      </w:rPr>
    </w:lvl>
    <w:lvl w:ilvl="3" w:tplc="5B902A44">
      <w:numFmt w:val="bullet"/>
      <w:lvlText w:val="•"/>
      <w:lvlJc w:val="left"/>
      <w:pPr>
        <w:ind w:left="2959" w:hanging="472"/>
      </w:pPr>
      <w:rPr>
        <w:rFonts w:hint="default"/>
      </w:rPr>
    </w:lvl>
    <w:lvl w:ilvl="4" w:tplc="F23801F0">
      <w:numFmt w:val="bullet"/>
      <w:lvlText w:val="•"/>
      <w:lvlJc w:val="left"/>
      <w:pPr>
        <w:ind w:left="3906" w:hanging="472"/>
      </w:pPr>
      <w:rPr>
        <w:rFonts w:hint="default"/>
      </w:rPr>
    </w:lvl>
    <w:lvl w:ilvl="5" w:tplc="9C74A756">
      <w:numFmt w:val="bullet"/>
      <w:lvlText w:val="•"/>
      <w:lvlJc w:val="left"/>
      <w:pPr>
        <w:ind w:left="4853" w:hanging="472"/>
      </w:pPr>
      <w:rPr>
        <w:rFonts w:hint="default"/>
      </w:rPr>
    </w:lvl>
    <w:lvl w:ilvl="6" w:tplc="F99EE350">
      <w:numFmt w:val="bullet"/>
      <w:lvlText w:val="•"/>
      <w:lvlJc w:val="left"/>
      <w:pPr>
        <w:ind w:left="5799" w:hanging="472"/>
      </w:pPr>
      <w:rPr>
        <w:rFonts w:hint="default"/>
      </w:rPr>
    </w:lvl>
    <w:lvl w:ilvl="7" w:tplc="347CFD24">
      <w:numFmt w:val="bullet"/>
      <w:lvlText w:val="•"/>
      <w:lvlJc w:val="left"/>
      <w:pPr>
        <w:ind w:left="6746" w:hanging="472"/>
      </w:pPr>
      <w:rPr>
        <w:rFonts w:hint="default"/>
      </w:rPr>
    </w:lvl>
    <w:lvl w:ilvl="8" w:tplc="FFCE1592">
      <w:numFmt w:val="bullet"/>
      <w:lvlText w:val="•"/>
      <w:lvlJc w:val="left"/>
      <w:pPr>
        <w:ind w:left="7692" w:hanging="472"/>
      </w:pPr>
      <w:rPr>
        <w:rFonts w:hint="default"/>
      </w:rPr>
    </w:lvl>
  </w:abstractNum>
  <w:abstractNum w:abstractNumId="70" w15:restartNumberingAfterBreak="0">
    <w:nsid w:val="0D6456B7"/>
    <w:multiLevelType w:val="hybridMultilevel"/>
    <w:tmpl w:val="14D8277C"/>
    <w:lvl w:ilvl="0" w:tplc="8342F5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D645859"/>
    <w:multiLevelType w:val="hybridMultilevel"/>
    <w:tmpl w:val="1DEC57A6"/>
    <w:lvl w:ilvl="0" w:tplc="0E9AA124">
      <w:start w:val="1"/>
      <w:numFmt w:val="decimal"/>
      <w:lvlText w:val="(%1)"/>
      <w:lvlJc w:val="left"/>
      <w:pPr>
        <w:ind w:left="116" w:hanging="413"/>
      </w:pPr>
      <w:rPr>
        <w:rFonts w:ascii="Tahoma" w:eastAsia="Tahoma" w:hAnsi="Tahoma" w:cs="Tahoma" w:hint="default"/>
        <w:spacing w:val="-1"/>
        <w:w w:val="100"/>
        <w:sz w:val="24"/>
        <w:szCs w:val="24"/>
      </w:rPr>
    </w:lvl>
    <w:lvl w:ilvl="1" w:tplc="8B469E5E">
      <w:numFmt w:val="bullet"/>
      <w:lvlText w:val="•"/>
      <w:lvlJc w:val="left"/>
      <w:pPr>
        <w:ind w:left="1066" w:hanging="413"/>
      </w:pPr>
      <w:rPr>
        <w:rFonts w:hint="default"/>
      </w:rPr>
    </w:lvl>
    <w:lvl w:ilvl="2" w:tplc="17D232CA">
      <w:numFmt w:val="bullet"/>
      <w:lvlText w:val="•"/>
      <w:lvlJc w:val="left"/>
      <w:pPr>
        <w:ind w:left="2013" w:hanging="413"/>
      </w:pPr>
      <w:rPr>
        <w:rFonts w:hint="default"/>
      </w:rPr>
    </w:lvl>
    <w:lvl w:ilvl="3" w:tplc="B9EC13EE">
      <w:numFmt w:val="bullet"/>
      <w:lvlText w:val="•"/>
      <w:lvlJc w:val="left"/>
      <w:pPr>
        <w:ind w:left="2959" w:hanging="413"/>
      </w:pPr>
      <w:rPr>
        <w:rFonts w:hint="default"/>
      </w:rPr>
    </w:lvl>
    <w:lvl w:ilvl="4" w:tplc="FEC6ACA8">
      <w:numFmt w:val="bullet"/>
      <w:lvlText w:val="•"/>
      <w:lvlJc w:val="left"/>
      <w:pPr>
        <w:ind w:left="3906" w:hanging="413"/>
      </w:pPr>
      <w:rPr>
        <w:rFonts w:hint="default"/>
      </w:rPr>
    </w:lvl>
    <w:lvl w:ilvl="5" w:tplc="1A3EFF04">
      <w:numFmt w:val="bullet"/>
      <w:lvlText w:val="•"/>
      <w:lvlJc w:val="left"/>
      <w:pPr>
        <w:ind w:left="4853" w:hanging="413"/>
      </w:pPr>
      <w:rPr>
        <w:rFonts w:hint="default"/>
      </w:rPr>
    </w:lvl>
    <w:lvl w:ilvl="6" w:tplc="086A4892">
      <w:numFmt w:val="bullet"/>
      <w:lvlText w:val="•"/>
      <w:lvlJc w:val="left"/>
      <w:pPr>
        <w:ind w:left="5799" w:hanging="413"/>
      </w:pPr>
      <w:rPr>
        <w:rFonts w:hint="default"/>
      </w:rPr>
    </w:lvl>
    <w:lvl w:ilvl="7" w:tplc="9B5CA664">
      <w:numFmt w:val="bullet"/>
      <w:lvlText w:val="•"/>
      <w:lvlJc w:val="left"/>
      <w:pPr>
        <w:ind w:left="6746" w:hanging="413"/>
      </w:pPr>
      <w:rPr>
        <w:rFonts w:hint="default"/>
      </w:rPr>
    </w:lvl>
    <w:lvl w:ilvl="8" w:tplc="E8F23480">
      <w:numFmt w:val="bullet"/>
      <w:lvlText w:val="•"/>
      <w:lvlJc w:val="left"/>
      <w:pPr>
        <w:ind w:left="7692" w:hanging="413"/>
      </w:pPr>
      <w:rPr>
        <w:rFonts w:hint="default"/>
      </w:rPr>
    </w:lvl>
  </w:abstractNum>
  <w:abstractNum w:abstractNumId="72" w15:restartNumberingAfterBreak="0">
    <w:nsid w:val="0DEE0FCD"/>
    <w:multiLevelType w:val="hybridMultilevel"/>
    <w:tmpl w:val="09DCA62A"/>
    <w:lvl w:ilvl="0" w:tplc="74A68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0E0059BD"/>
    <w:multiLevelType w:val="hybridMultilevel"/>
    <w:tmpl w:val="D67E31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0E2B4C5A"/>
    <w:multiLevelType w:val="hybridMultilevel"/>
    <w:tmpl w:val="A32C6A5C"/>
    <w:lvl w:ilvl="0" w:tplc="E2E02BEE">
      <w:start w:val="1"/>
      <w:numFmt w:val="decimal"/>
      <w:lvlText w:val="(%1)"/>
      <w:lvlJc w:val="left"/>
      <w:pPr>
        <w:ind w:left="116" w:hanging="444"/>
      </w:pPr>
      <w:rPr>
        <w:rFonts w:ascii="Tahoma" w:eastAsia="Tahoma" w:hAnsi="Tahoma" w:cs="Tahoma" w:hint="default"/>
        <w:spacing w:val="-25"/>
        <w:w w:val="100"/>
        <w:sz w:val="24"/>
        <w:szCs w:val="24"/>
      </w:rPr>
    </w:lvl>
    <w:lvl w:ilvl="1" w:tplc="D0E6AACC">
      <w:numFmt w:val="bullet"/>
      <w:lvlText w:val="•"/>
      <w:lvlJc w:val="left"/>
      <w:pPr>
        <w:ind w:left="1066" w:hanging="444"/>
      </w:pPr>
      <w:rPr>
        <w:rFonts w:hint="default"/>
      </w:rPr>
    </w:lvl>
    <w:lvl w:ilvl="2" w:tplc="EF809BB0">
      <w:numFmt w:val="bullet"/>
      <w:lvlText w:val="•"/>
      <w:lvlJc w:val="left"/>
      <w:pPr>
        <w:ind w:left="2013" w:hanging="444"/>
      </w:pPr>
      <w:rPr>
        <w:rFonts w:hint="default"/>
      </w:rPr>
    </w:lvl>
    <w:lvl w:ilvl="3" w:tplc="380C9F14">
      <w:numFmt w:val="bullet"/>
      <w:lvlText w:val="•"/>
      <w:lvlJc w:val="left"/>
      <w:pPr>
        <w:ind w:left="2959" w:hanging="444"/>
      </w:pPr>
      <w:rPr>
        <w:rFonts w:hint="default"/>
      </w:rPr>
    </w:lvl>
    <w:lvl w:ilvl="4" w:tplc="61649298">
      <w:numFmt w:val="bullet"/>
      <w:lvlText w:val="•"/>
      <w:lvlJc w:val="left"/>
      <w:pPr>
        <w:ind w:left="3906" w:hanging="444"/>
      </w:pPr>
      <w:rPr>
        <w:rFonts w:hint="default"/>
      </w:rPr>
    </w:lvl>
    <w:lvl w:ilvl="5" w:tplc="5552896A">
      <w:numFmt w:val="bullet"/>
      <w:lvlText w:val="•"/>
      <w:lvlJc w:val="left"/>
      <w:pPr>
        <w:ind w:left="4853" w:hanging="444"/>
      </w:pPr>
      <w:rPr>
        <w:rFonts w:hint="default"/>
      </w:rPr>
    </w:lvl>
    <w:lvl w:ilvl="6" w:tplc="1FE4CAFA">
      <w:numFmt w:val="bullet"/>
      <w:lvlText w:val="•"/>
      <w:lvlJc w:val="left"/>
      <w:pPr>
        <w:ind w:left="5799" w:hanging="444"/>
      </w:pPr>
      <w:rPr>
        <w:rFonts w:hint="default"/>
      </w:rPr>
    </w:lvl>
    <w:lvl w:ilvl="7" w:tplc="8CBEE206">
      <w:numFmt w:val="bullet"/>
      <w:lvlText w:val="•"/>
      <w:lvlJc w:val="left"/>
      <w:pPr>
        <w:ind w:left="6746" w:hanging="444"/>
      </w:pPr>
      <w:rPr>
        <w:rFonts w:hint="default"/>
      </w:rPr>
    </w:lvl>
    <w:lvl w:ilvl="8" w:tplc="A99C66FC">
      <w:numFmt w:val="bullet"/>
      <w:lvlText w:val="•"/>
      <w:lvlJc w:val="left"/>
      <w:pPr>
        <w:ind w:left="7692" w:hanging="444"/>
      </w:pPr>
      <w:rPr>
        <w:rFonts w:hint="default"/>
      </w:rPr>
    </w:lvl>
  </w:abstractNum>
  <w:abstractNum w:abstractNumId="75" w15:restartNumberingAfterBreak="0">
    <w:nsid w:val="0E5A4213"/>
    <w:multiLevelType w:val="hybridMultilevel"/>
    <w:tmpl w:val="05A4A1EA"/>
    <w:lvl w:ilvl="0" w:tplc="28768692">
      <w:start w:val="1"/>
      <w:numFmt w:val="decimal"/>
      <w:lvlText w:val="(%1)"/>
      <w:lvlJc w:val="left"/>
      <w:pPr>
        <w:ind w:left="116" w:hanging="407"/>
      </w:pPr>
      <w:rPr>
        <w:rFonts w:ascii="Tahoma" w:eastAsia="Tahoma" w:hAnsi="Tahoma" w:cs="Tahoma" w:hint="default"/>
        <w:spacing w:val="-1"/>
        <w:w w:val="100"/>
        <w:sz w:val="24"/>
        <w:szCs w:val="24"/>
      </w:rPr>
    </w:lvl>
    <w:lvl w:ilvl="1" w:tplc="F28C71A0">
      <w:numFmt w:val="bullet"/>
      <w:lvlText w:val="•"/>
      <w:lvlJc w:val="left"/>
      <w:pPr>
        <w:ind w:left="1066" w:hanging="407"/>
      </w:pPr>
      <w:rPr>
        <w:rFonts w:hint="default"/>
      </w:rPr>
    </w:lvl>
    <w:lvl w:ilvl="2" w:tplc="8474D2C6">
      <w:numFmt w:val="bullet"/>
      <w:lvlText w:val="•"/>
      <w:lvlJc w:val="left"/>
      <w:pPr>
        <w:ind w:left="2013" w:hanging="407"/>
      </w:pPr>
      <w:rPr>
        <w:rFonts w:hint="default"/>
      </w:rPr>
    </w:lvl>
    <w:lvl w:ilvl="3" w:tplc="A8D4814A">
      <w:numFmt w:val="bullet"/>
      <w:lvlText w:val="•"/>
      <w:lvlJc w:val="left"/>
      <w:pPr>
        <w:ind w:left="2959" w:hanging="407"/>
      </w:pPr>
      <w:rPr>
        <w:rFonts w:hint="default"/>
      </w:rPr>
    </w:lvl>
    <w:lvl w:ilvl="4" w:tplc="74CE8424">
      <w:numFmt w:val="bullet"/>
      <w:lvlText w:val="•"/>
      <w:lvlJc w:val="left"/>
      <w:pPr>
        <w:ind w:left="3906" w:hanging="407"/>
      </w:pPr>
      <w:rPr>
        <w:rFonts w:hint="default"/>
      </w:rPr>
    </w:lvl>
    <w:lvl w:ilvl="5" w:tplc="E0CC72B0">
      <w:numFmt w:val="bullet"/>
      <w:lvlText w:val="•"/>
      <w:lvlJc w:val="left"/>
      <w:pPr>
        <w:ind w:left="4853" w:hanging="407"/>
      </w:pPr>
      <w:rPr>
        <w:rFonts w:hint="default"/>
      </w:rPr>
    </w:lvl>
    <w:lvl w:ilvl="6" w:tplc="5D32C85A">
      <w:numFmt w:val="bullet"/>
      <w:lvlText w:val="•"/>
      <w:lvlJc w:val="left"/>
      <w:pPr>
        <w:ind w:left="5799" w:hanging="407"/>
      </w:pPr>
      <w:rPr>
        <w:rFonts w:hint="default"/>
      </w:rPr>
    </w:lvl>
    <w:lvl w:ilvl="7" w:tplc="D9CC0400">
      <w:numFmt w:val="bullet"/>
      <w:lvlText w:val="•"/>
      <w:lvlJc w:val="left"/>
      <w:pPr>
        <w:ind w:left="6746" w:hanging="407"/>
      </w:pPr>
      <w:rPr>
        <w:rFonts w:hint="default"/>
      </w:rPr>
    </w:lvl>
    <w:lvl w:ilvl="8" w:tplc="E5382A62">
      <w:numFmt w:val="bullet"/>
      <w:lvlText w:val="•"/>
      <w:lvlJc w:val="left"/>
      <w:pPr>
        <w:ind w:left="7692" w:hanging="407"/>
      </w:pPr>
      <w:rPr>
        <w:rFonts w:hint="default"/>
      </w:rPr>
    </w:lvl>
  </w:abstractNum>
  <w:abstractNum w:abstractNumId="76" w15:restartNumberingAfterBreak="0">
    <w:nsid w:val="0E8A6434"/>
    <w:multiLevelType w:val="hybridMultilevel"/>
    <w:tmpl w:val="B9D0D104"/>
    <w:lvl w:ilvl="0" w:tplc="3C5E4A64">
      <w:start w:val="1"/>
      <w:numFmt w:val="decimal"/>
      <w:lvlText w:val="(%1)"/>
      <w:lvlJc w:val="left"/>
      <w:pPr>
        <w:ind w:left="116" w:hanging="394"/>
      </w:pPr>
      <w:rPr>
        <w:rFonts w:ascii="Tahoma" w:eastAsia="Tahoma" w:hAnsi="Tahoma" w:cs="Tahoma" w:hint="default"/>
        <w:spacing w:val="-1"/>
        <w:w w:val="100"/>
        <w:sz w:val="24"/>
        <w:szCs w:val="24"/>
      </w:rPr>
    </w:lvl>
    <w:lvl w:ilvl="1" w:tplc="4A3EB630">
      <w:numFmt w:val="bullet"/>
      <w:lvlText w:val="•"/>
      <w:lvlJc w:val="left"/>
      <w:pPr>
        <w:ind w:left="1066" w:hanging="394"/>
      </w:pPr>
      <w:rPr>
        <w:rFonts w:hint="default"/>
      </w:rPr>
    </w:lvl>
    <w:lvl w:ilvl="2" w:tplc="EB5CA782">
      <w:numFmt w:val="bullet"/>
      <w:lvlText w:val="•"/>
      <w:lvlJc w:val="left"/>
      <w:pPr>
        <w:ind w:left="2013" w:hanging="394"/>
      </w:pPr>
      <w:rPr>
        <w:rFonts w:hint="default"/>
      </w:rPr>
    </w:lvl>
    <w:lvl w:ilvl="3" w:tplc="AEB85626">
      <w:numFmt w:val="bullet"/>
      <w:lvlText w:val="•"/>
      <w:lvlJc w:val="left"/>
      <w:pPr>
        <w:ind w:left="2959" w:hanging="394"/>
      </w:pPr>
      <w:rPr>
        <w:rFonts w:hint="default"/>
      </w:rPr>
    </w:lvl>
    <w:lvl w:ilvl="4" w:tplc="63A063CE">
      <w:numFmt w:val="bullet"/>
      <w:lvlText w:val="•"/>
      <w:lvlJc w:val="left"/>
      <w:pPr>
        <w:ind w:left="3906" w:hanging="394"/>
      </w:pPr>
      <w:rPr>
        <w:rFonts w:hint="default"/>
      </w:rPr>
    </w:lvl>
    <w:lvl w:ilvl="5" w:tplc="632AD130">
      <w:numFmt w:val="bullet"/>
      <w:lvlText w:val="•"/>
      <w:lvlJc w:val="left"/>
      <w:pPr>
        <w:ind w:left="4853" w:hanging="394"/>
      </w:pPr>
      <w:rPr>
        <w:rFonts w:hint="default"/>
      </w:rPr>
    </w:lvl>
    <w:lvl w:ilvl="6" w:tplc="97CE48C4">
      <w:numFmt w:val="bullet"/>
      <w:lvlText w:val="•"/>
      <w:lvlJc w:val="left"/>
      <w:pPr>
        <w:ind w:left="5799" w:hanging="394"/>
      </w:pPr>
      <w:rPr>
        <w:rFonts w:hint="default"/>
      </w:rPr>
    </w:lvl>
    <w:lvl w:ilvl="7" w:tplc="E71A7826">
      <w:numFmt w:val="bullet"/>
      <w:lvlText w:val="•"/>
      <w:lvlJc w:val="left"/>
      <w:pPr>
        <w:ind w:left="6746" w:hanging="394"/>
      </w:pPr>
      <w:rPr>
        <w:rFonts w:hint="default"/>
      </w:rPr>
    </w:lvl>
    <w:lvl w:ilvl="8" w:tplc="A4E8EB10">
      <w:numFmt w:val="bullet"/>
      <w:lvlText w:val="•"/>
      <w:lvlJc w:val="left"/>
      <w:pPr>
        <w:ind w:left="7692" w:hanging="394"/>
      </w:pPr>
      <w:rPr>
        <w:rFonts w:hint="default"/>
      </w:rPr>
    </w:lvl>
  </w:abstractNum>
  <w:abstractNum w:abstractNumId="77" w15:restartNumberingAfterBreak="0">
    <w:nsid w:val="0E906FA5"/>
    <w:multiLevelType w:val="hybridMultilevel"/>
    <w:tmpl w:val="97C28938"/>
    <w:lvl w:ilvl="0" w:tplc="97AC2FBA">
      <w:start w:val="1"/>
      <w:numFmt w:val="decimal"/>
      <w:lvlText w:val="(%1)"/>
      <w:lvlJc w:val="left"/>
      <w:pPr>
        <w:ind w:left="116" w:hanging="401"/>
      </w:pPr>
      <w:rPr>
        <w:rFonts w:ascii="Tahoma" w:eastAsia="Tahoma" w:hAnsi="Tahoma" w:cs="Tahoma" w:hint="default"/>
        <w:spacing w:val="-1"/>
        <w:w w:val="100"/>
        <w:sz w:val="24"/>
        <w:szCs w:val="24"/>
      </w:rPr>
    </w:lvl>
    <w:lvl w:ilvl="1" w:tplc="3D22D54C">
      <w:numFmt w:val="bullet"/>
      <w:lvlText w:val="•"/>
      <w:lvlJc w:val="left"/>
      <w:pPr>
        <w:ind w:left="1066" w:hanging="401"/>
      </w:pPr>
      <w:rPr>
        <w:rFonts w:hint="default"/>
      </w:rPr>
    </w:lvl>
    <w:lvl w:ilvl="2" w:tplc="6D665B72">
      <w:numFmt w:val="bullet"/>
      <w:lvlText w:val="•"/>
      <w:lvlJc w:val="left"/>
      <w:pPr>
        <w:ind w:left="2013" w:hanging="401"/>
      </w:pPr>
      <w:rPr>
        <w:rFonts w:hint="default"/>
      </w:rPr>
    </w:lvl>
    <w:lvl w:ilvl="3" w:tplc="89889A74">
      <w:numFmt w:val="bullet"/>
      <w:lvlText w:val="•"/>
      <w:lvlJc w:val="left"/>
      <w:pPr>
        <w:ind w:left="2959" w:hanging="401"/>
      </w:pPr>
      <w:rPr>
        <w:rFonts w:hint="default"/>
      </w:rPr>
    </w:lvl>
    <w:lvl w:ilvl="4" w:tplc="DB224708">
      <w:numFmt w:val="bullet"/>
      <w:lvlText w:val="•"/>
      <w:lvlJc w:val="left"/>
      <w:pPr>
        <w:ind w:left="3906" w:hanging="401"/>
      </w:pPr>
      <w:rPr>
        <w:rFonts w:hint="default"/>
      </w:rPr>
    </w:lvl>
    <w:lvl w:ilvl="5" w:tplc="799CC138">
      <w:numFmt w:val="bullet"/>
      <w:lvlText w:val="•"/>
      <w:lvlJc w:val="left"/>
      <w:pPr>
        <w:ind w:left="4853" w:hanging="401"/>
      </w:pPr>
      <w:rPr>
        <w:rFonts w:hint="default"/>
      </w:rPr>
    </w:lvl>
    <w:lvl w:ilvl="6" w:tplc="F260FFE0">
      <w:numFmt w:val="bullet"/>
      <w:lvlText w:val="•"/>
      <w:lvlJc w:val="left"/>
      <w:pPr>
        <w:ind w:left="5799" w:hanging="401"/>
      </w:pPr>
      <w:rPr>
        <w:rFonts w:hint="default"/>
      </w:rPr>
    </w:lvl>
    <w:lvl w:ilvl="7" w:tplc="E6CA52BC">
      <w:numFmt w:val="bullet"/>
      <w:lvlText w:val="•"/>
      <w:lvlJc w:val="left"/>
      <w:pPr>
        <w:ind w:left="6746" w:hanging="401"/>
      </w:pPr>
      <w:rPr>
        <w:rFonts w:hint="default"/>
      </w:rPr>
    </w:lvl>
    <w:lvl w:ilvl="8" w:tplc="4D38DBC2">
      <w:numFmt w:val="bullet"/>
      <w:lvlText w:val="•"/>
      <w:lvlJc w:val="left"/>
      <w:pPr>
        <w:ind w:left="7692" w:hanging="401"/>
      </w:pPr>
      <w:rPr>
        <w:rFonts w:hint="default"/>
      </w:rPr>
    </w:lvl>
  </w:abstractNum>
  <w:abstractNum w:abstractNumId="78" w15:restartNumberingAfterBreak="0">
    <w:nsid w:val="0E93402A"/>
    <w:multiLevelType w:val="hybridMultilevel"/>
    <w:tmpl w:val="BDD8A19A"/>
    <w:lvl w:ilvl="0" w:tplc="0B2A9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0F316F85"/>
    <w:multiLevelType w:val="hybridMultilevel"/>
    <w:tmpl w:val="EFA4199A"/>
    <w:lvl w:ilvl="0" w:tplc="35A091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0FD936B5"/>
    <w:multiLevelType w:val="hybridMultilevel"/>
    <w:tmpl w:val="16400D5C"/>
    <w:lvl w:ilvl="0" w:tplc="8BF02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0FFC5D66"/>
    <w:multiLevelType w:val="hybridMultilevel"/>
    <w:tmpl w:val="B8E22F6E"/>
    <w:lvl w:ilvl="0" w:tplc="D76A9DE0">
      <w:start w:val="1"/>
      <w:numFmt w:val="decimal"/>
      <w:lvlText w:val="%1)"/>
      <w:lvlJc w:val="left"/>
      <w:pPr>
        <w:ind w:left="116" w:hanging="383"/>
      </w:pPr>
      <w:rPr>
        <w:rFonts w:ascii="Tahoma" w:eastAsia="Tahoma" w:hAnsi="Tahoma" w:cs="Tahoma" w:hint="default"/>
        <w:spacing w:val="-1"/>
        <w:w w:val="100"/>
        <w:sz w:val="24"/>
        <w:szCs w:val="24"/>
      </w:rPr>
    </w:lvl>
    <w:lvl w:ilvl="1" w:tplc="38C2BF96">
      <w:numFmt w:val="bullet"/>
      <w:lvlText w:val="•"/>
      <w:lvlJc w:val="left"/>
      <w:pPr>
        <w:ind w:left="1066" w:hanging="383"/>
      </w:pPr>
      <w:rPr>
        <w:rFonts w:hint="default"/>
      </w:rPr>
    </w:lvl>
    <w:lvl w:ilvl="2" w:tplc="799AAFA2">
      <w:numFmt w:val="bullet"/>
      <w:lvlText w:val="•"/>
      <w:lvlJc w:val="left"/>
      <w:pPr>
        <w:ind w:left="2013" w:hanging="383"/>
      </w:pPr>
      <w:rPr>
        <w:rFonts w:hint="default"/>
      </w:rPr>
    </w:lvl>
    <w:lvl w:ilvl="3" w:tplc="83BC4B14">
      <w:numFmt w:val="bullet"/>
      <w:lvlText w:val="•"/>
      <w:lvlJc w:val="left"/>
      <w:pPr>
        <w:ind w:left="2959" w:hanging="383"/>
      </w:pPr>
      <w:rPr>
        <w:rFonts w:hint="default"/>
      </w:rPr>
    </w:lvl>
    <w:lvl w:ilvl="4" w:tplc="C2FAA872">
      <w:numFmt w:val="bullet"/>
      <w:lvlText w:val="•"/>
      <w:lvlJc w:val="left"/>
      <w:pPr>
        <w:ind w:left="3906" w:hanging="383"/>
      </w:pPr>
      <w:rPr>
        <w:rFonts w:hint="default"/>
      </w:rPr>
    </w:lvl>
    <w:lvl w:ilvl="5" w:tplc="9F0406A0">
      <w:numFmt w:val="bullet"/>
      <w:lvlText w:val="•"/>
      <w:lvlJc w:val="left"/>
      <w:pPr>
        <w:ind w:left="4853" w:hanging="383"/>
      </w:pPr>
      <w:rPr>
        <w:rFonts w:hint="default"/>
      </w:rPr>
    </w:lvl>
    <w:lvl w:ilvl="6" w:tplc="A9A24F96">
      <w:numFmt w:val="bullet"/>
      <w:lvlText w:val="•"/>
      <w:lvlJc w:val="left"/>
      <w:pPr>
        <w:ind w:left="5799" w:hanging="383"/>
      </w:pPr>
      <w:rPr>
        <w:rFonts w:hint="default"/>
      </w:rPr>
    </w:lvl>
    <w:lvl w:ilvl="7" w:tplc="90D6F16A">
      <w:numFmt w:val="bullet"/>
      <w:lvlText w:val="•"/>
      <w:lvlJc w:val="left"/>
      <w:pPr>
        <w:ind w:left="6746" w:hanging="383"/>
      </w:pPr>
      <w:rPr>
        <w:rFonts w:hint="default"/>
      </w:rPr>
    </w:lvl>
    <w:lvl w:ilvl="8" w:tplc="17742DF8">
      <w:numFmt w:val="bullet"/>
      <w:lvlText w:val="•"/>
      <w:lvlJc w:val="left"/>
      <w:pPr>
        <w:ind w:left="7692" w:hanging="383"/>
      </w:pPr>
      <w:rPr>
        <w:rFonts w:hint="default"/>
      </w:rPr>
    </w:lvl>
  </w:abstractNum>
  <w:abstractNum w:abstractNumId="82" w15:restartNumberingAfterBreak="0">
    <w:nsid w:val="102346BD"/>
    <w:multiLevelType w:val="hybridMultilevel"/>
    <w:tmpl w:val="1C9CCCB0"/>
    <w:lvl w:ilvl="0" w:tplc="1F3CCCB0">
      <w:start w:val="1"/>
      <w:numFmt w:val="decimal"/>
      <w:lvlText w:val="(%1)"/>
      <w:lvlJc w:val="left"/>
      <w:pPr>
        <w:ind w:left="116" w:hanging="394"/>
        <w:jc w:val="right"/>
      </w:pPr>
      <w:rPr>
        <w:rFonts w:ascii="Tahoma" w:eastAsia="Tahoma" w:hAnsi="Tahoma" w:cs="Tahoma" w:hint="default"/>
        <w:spacing w:val="-1"/>
        <w:w w:val="100"/>
        <w:sz w:val="24"/>
        <w:szCs w:val="24"/>
      </w:rPr>
    </w:lvl>
    <w:lvl w:ilvl="1" w:tplc="176A813E">
      <w:numFmt w:val="bullet"/>
      <w:lvlText w:val="•"/>
      <w:lvlJc w:val="left"/>
      <w:pPr>
        <w:ind w:left="1066" w:hanging="394"/>
      </w:pPr>
      <w:rPr>
        <w:rFonts w:hint="default"/>
      </w:rPr>
    </w:lvl>
    <w:lvl w:ilvl="2" w:tplc="CA3E33C2">
      <w:numFmt w:val="bullet"/>
      <w:lvlText w:val="•"/>
      <w:lvlJc w:val="left"/>
      <w:pPr>
        <w:ind w:left="2013" w:hanging="394"/>
      </w:pPr>
      <w:rPr>
        <w:rFonts w:hint="default"/>
      </w:rPr>
    </w:lvl>
    <w:lvl w:ilvl="3" w:tplc="016E37BA">
      <w:numFmt w:val="bullet"/>
      <w:lvlText w:val="•"/>
      <w:lvlJc w:val="left"/>
      <w:pPr>
        <w:ind w:left="2959" w:hanging="394"/>
      </w:pPr>
      <w:rPr>
        <w:rFonts w:hint="default"/>
      </w:rPr>
    </w:lvl>
    <w:lvl w:ilvl="4" w:tplc="239ECAE8">
      <w:numFmt w:val="bullet"/>
      <w:lvlText w:val="•"/>
      <w:lvlJc w:val="left"/>
      <w:pPr>
        <w:ind w:left="3906" w:hanging="394"/>
      </w:pPr>
      <w:rPr>
        <w:rFonts w:hint="default"/>
      </w:rPr>
    </w:lvl>
    <w:lvl w:ilvl="5" w:tplc="A1D27F7E">
      <w:numFmt w:val="bullet"/>
      <w:lvlText w:val="•"/>
      <w:lvlJc w:val="left"/>
      <w:pPr>
        <w:ind w:left="4853" w:hanging="394"/>
      </w:pPr>
      <w:rPr>
        <w:rFonts w:hint="default"/>
      </w:rPr>
    </w:lvl>
    <w:lvl w:ilvl="6" w:tplc="75525402">
      <w:numFmt w:val="bullet"/>
      <w:lvlText w:val="•"/>
      <w:lvlJc w:val="left"/>
      <w:pPr>
        <w:ind w:left="5799" w:hanging="394"/>
      </w:pPr>
      <w:rPr>
        <w:rFonts w:hint="default"/>
      </w:rPr>
    </w:lvl>
    <w:lvl w:ilvl="7" w:tplc="45E4CE5E">
      <w:numFmt w:val="bullet"/>
      <w:lvlText w:val="•"/>
      <w:lvlJc w:val="left"/>
      <w:pPr>
        <w:ind w:left="6746" w:hanging="394"/>
      </w:pPr>
      <w:rPr>
        <w:rFonts w:hint="default"/>
      </w:rPr>
    </w:lvl>
    <w:lvl w:ilvl="8" w:tplc="85EAE64C">
      <w:numFmt w:val="bullet"/>
      <w:lvlText w:val="•"/>
      <w:lvlJc w:val="left"/>
      <w:pPr>
        <w:ind w:left="7692" w:hanging="394"/>
      </w:pPr>
      <w:rPr>
        <w:rFonts w:hint="default"/>
      </w:rPr>
    </w:lvl>
  </w:abstractNum>
  <w:abstractNum w:abstractNumId="83" w15:restartNumberingAfterBreak="0">
    <w:nsid w:val="10331F01"/>
    <w:multiLevelType w:val="hybridMultilevel"/>
    <w:tmpl w:val="33BE8728"/>
    <w:lvl w:ilvl="0" w:tplc="3A8C6B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10670059"/>
    <w:multiLevelType w:val="hybridMultilevel"/>
    <w:tmpl w:val="07803752"/>
    <w:lvl w:ilvl="0" w:tplc="AA6A1AE4">
      <w:start w:val="1"/>
      <w:numFmt w:val="decimal"/>
      <w:lvlText w:val="(%1)"/>
      <w:lvlJc w:val="left"/>
      <w:pPr>
        <w:ind w:left="116" w:hanging="444"/>
      </w:pPr>
      <w:rPr>
        <w:rFonts w:ascii="Tahoma" w:eastAsia="Tahoma" w:hAnsi="Tahoma" w:cs="Tahoma" w:hint="default"/>
        <w:spacing w:val="-22"/>
        <w:w w:val="100"/>
        <w:sz w:val="24"/>
        <w:szCs w:val="24"/>
      </w:rPr>
    </w:lvl>
    <w:lvl w:ilvl="1" w:tplc="F17844DE">
      <w:numFmt w:val="bullet"/>
      <w:lvlText w:val="•"/>
      <w:lvlJc w:val="left"/>
      <w:pPr>
        <w:ind w:left="1066" w:hanging="444"/>
      </w:pPr>
      <w:rPr>
        <w:rFonts w:hint="default"/>
      </w:rPr>
    </w:lvl>
    <w:lvl w:ilvl="2" w:tplc="6C6AB326">
      <w:numFmt w:val="bullet"/>
      <w:lvlText w:val="•"/>
      <w:lvlJc w:val="left"/>
      <w:pPr>
        <w:ind w:left="2013" w:hanging="444"/>
      </w:pPr>
      <w:rPr>
        <w:rFonts w:hint="default"/>
      </w:rPr>
    </w:lvl>
    <w:lvl w:ilvl="3" w:tplc="382C7832">
      <w:numFmt w:val="bullet"/>
      <w:lvlText w:val="•"/>
      <w:lvlJc w:val="left"/>
      <w:pPr>
        <w:ind w:left="2959" w:hanging="444"/>
      </w:pPr>
      <w:rPr>
        <w:rFonts w:hint="default"/>
      </w:rPr>
    </w:lvl>
    <w:lvl w:ilvl="4" w:tplc="8FE6EDCC">
      <w:numFmt w:val="bullet"/>
      <w:lvlText w:val="•"/>
      <w:lvlJc w:val="left"/>
      <w:pPr>
        <w:ind w:left="3906" w:hanging="444"/>
      </w:pPr>
      <w:rPr>
        <w:rFonts w:hint="default"/>
      </w:rPr>
    </w:lvl>
    <w:lvl w:ilvl="5" w:tplc="3C32CA2A">
      <w:numFmt w:val="bullet"/>
      <w:lvlText w:val="•"/>
      <w:lvlJc w:val="left"/>
      <w:pPr>
        <w:ind w:left="4853" w:hanging="444"/>
      </w:pPr>
      <w:rPr>
        <w:rFonts w:hint="default"/>
      </w:rPr>
    </w:lvl>
    <w:lvl w:ilvl="6" w:tplc="30C8F964">
      <w:numFmt w:val="bullet"/>
      <w:lvlText w:val="•"/>
      <w:lvlJc w:val="left"/>
      <w:pPr>
        <w:ind w:left="5799" w:hanging="444"/>
      </w:pPr>
      <w:rPr>
        <w:rFonts w:hint="default"/>
      </w:rPr>
    </w:lvl>
    <w:lvl w:ilvl="7" w:tplc="FAB0EBD8">
      <w:numFmt w:val="bullet"/>
      <w:lvlText w:val="•"/>
      <w:lvlJc w:val="left"/>
      <w:pPr>
        <w:ind w:left="6746" w:hanging="444"/>
      </w:pPr>
      <w:rPr>
        <w:rFonts w:hint="default"/>
      </w:rPr>
    </w:lvl>
    <w:lvl w:ilvl="8" w:tplc="6D9A1126">
      <w:numFmt w:val="bullet"/>
      <w:lvlText w:val="•"/>
      <w:lvlJc w:val="left"/>
      <w:pPr>
        <w:ind w:left="7692" w:hanging="444"/>
      </w:pPr>
      <w:rPr>
        <w:rFonts w:hint="default"/>
      </w:rPr>
    </w:lvl>
  </w:abstractNum>
  <w:abstractNum w:abstractNumId="85" w15:restartNumberingAfterBreak="0">
    <w:nsid w:val="106F25F6"/>
    <w:multiLevelType w:val="hybridMultilevel"/>
    <w:tmpl w:val="43D0EAB4"/>
    <w:lvl w:ilvl="0" w:tplc="AE16FFD2">
      <w:start w:val="1"/>
      <w:numFmt w:val="decimal"/>
      <w:lvlText w:val="(%1)"/>
      <w:lvlJc w:val="left"/>
      <w:pPr>
        <w:ind w:left="116" w:hanging="450"/>
      </w:pPr>
      <w:rPr>
        <w:rFonts w:ascii="Tahoma" w:eastAsia="Tahoma" w:hAnsi="Tahoma" w:cs="Tahoma" w:hint="default"/>
        <w:spacing w:val="-38"/>
        <w:w w:val="100"/>
        <w:sz w:val="24"/>
        <w:szCs w:val="24"/>
      </w:rPr>
    </w:lvl>
    <w:lvl w:ilvl="1" w:tplc="A3F45564">
      <w:numFmt w:val="bullet"/>
      <w:lvlText w:val="•"/>
      <w:lvlJc w:val="left"/>
      <w:pPr>
        <w:ind w:left="1066" w:hanging="450"/>
      </w:pPr>
      <w:rPr>
        <w:rFonts w:hint="default"/>
      </w:rPr>
    </w:lvl>
    <w:lvl w:ilvl="2" w:tplc="48F2EC3C">
      <w:numFmt w:val="bullet"/>
      <w:lvlText w:val="•"/>
      <w:lvlJc w:val="left"/>
      <w:pPr>
        <w:ind w:left="2013" w:hanging="450"/>
      </w:pPr>
      <w:rPr>
        <w:rFonts w:hint="default"/>
      </w:rPr>
    </w:lvl>
    <w:lvl w:ilvl="3" w:tplc="3CA2A390">
      <w:numFmt w:val="bullet"/>
      <w:lvlText w:val="•"/>
      <w:lvlJc w:val="left"/>
      <w:pPr>
        <w:ind w:left="2959" w:hanging="450"/>
      </w:pPr>
      <w:rPr>
        <w:rFonts w:hint="default"/>
      </w:rPr>
    </w:lvl>
    <w:lvl w:ilvl="4" w:tplc="38EC0096">
      <w:numFmt w:val="bullet"/>
      <w:lvlText w:val="•"/>
      <w:lvlJc w:val="left"/>
      <w:pPr>
        <w:ind w:left="3906" w:hanging="450"/>
      </w:pPr>
      <w:rPr>
        <w:rFonts w:hint="default"/>
      </w:rPr>
    </w:lvl>
    <w:lvl w:ilvl="5" w:tplc="DCA658F4">
      <w:numFmt w:val="bullet"/>
      <w:lvlText w:val="•"/>
      <w:lvlJc w:val="left"/>
      <w:pPr>
        <w:ind w:left="4853" w:hanging="450"/>
      </w:pPr>
      <w:rPr>
        <w:rFonts w:hint="default"/>
      </w:rPr>
    </w:lvl>
    <w:lvl w:ilvl="6" w:tplc="173823B2">
      <w:numFmt w:val="bullet"/>
      <w:lvlText w:val="•"/>
      <w:lvlJc w:val="left"/>
      <w:pPr>
        <w:ind w:left="5799" w:hanging="450"/>
      </w:pPr>
      <w:rPr>
        <w:rFonts w:hint="default"/>
      </w:rPr>
    </w:lvl>
    <w:lvl w:ilvl="7" w:tplc="CD943764">
      <w:numFmt w:val="bullet"/>
      <w:lvlText w:val="•"/>
      <w:lvlJc w:val="left"/>
      <w:pPr>
        <w:ind w:left="6746" w:hanging="450"/>
      </w:pPr>
      <w:rPr>
        <w:rFonts w:hint="default"/>
      </w:rPr>
    </w:lvl>
    <w:lvl w:ilvl="8" w:tplc="55BEDAC8">
      <w:numFmt w:val="bullet"/>
      <w:lvlText w:val="•"/>
      <w:lvlJc w:val="left"/>
      <w:pPr>
        <w:ind w:left="7692" w:hanging="450"/>
      </w:pPr>
      <w:rPr>
        <w:rFonts w:hint="default"/>
      </w:rPr>
    </w:lvl>
  </w:abstractNum>
  <w:abstractNum w:abstractNumId="86" w15:restartNumberingAfterBreak="0">
    <w:nsid w:val="10E70F9E"/>
    <w:multiLevelType w:val="hybridMultilevel"/>
    <w:tmpl w:val="C622BDD2"/>
    <w:lvl w:ilvl="0" w:tplc="9378D29A">
      <w:start w:val="1"/>
      <w:numFmt w:val="decimal"/>
      <w:lvlText w:val="(%1)"/>
      <w:lvlJc w:val="left"/>
      <w:pPr>
        <w:ind w:left="116" w:hanging="410"/>
      </w:pPr>
      <w:rPr>
        <w:rFonts w:ascii="Tahoma" w:eastAsia="Tahoma" w:hAnsi="Tahoma" w:cs="Tahoma" w:hint="default"/>
        <w:spacing w:val="-1"/>
        <w:w w:val="100"/>
        <w:sz w:val="24"/>
        <w:szCs w:val="24"/>
      </w:rPr>
    </w:lvl>
    <w:lvl w:ilvl="1" w:tplc="F654903C">
      <w:numFmt w:val="bullet"/>
      <w:lvlText w:val="•"/>
      <w:lvlJc w:val="left"/>
      <w:pPr>
        <w:ind w:left="1066" w:hanging="410"/>
      </w:pPr>
      <w:rPr>
        <w:rFonts w:hint="default"/>
      </w:rPr>
    </w:lvl>
    <w:lvl w:ilvl="2" w:tplc="CB4CDDE0">
      <w:numFmt w:val="bullet"/>
      <w:lvlText w:val="•"/>
      <w:lvlJc w:val="left"/>
      <w:pPr>
        <w:ind w:left="2013" w:hanging="410"/>
      </w:pPr>
      <w:rPr>
        <w:rFonts w:hint="default"/>
      </w:rPr>
    </w:lvl>
    <w:lvl w:ilvl="3" w:tplc="5CE2DAA2">
      <w:numFmt w:val="bullet"/>
      <w:lvlText w:val="•"/>
      <w:lvlJc w:val="left"/>
      <w:pPr>
        <w:ind w:left="2959" w:hanging="410"/>
      </w:pPr>
      <w:rPr>
        <w:rFonts w:hint="default"/>
      </w:rPr>
    </w:lvl>
    <w:lvl w:ilvl="4" w:tplc="161C84B0">
      <w:numFmt w:val="bullet"/>
      <w:lvlText w:val="•"/>
      <w:lvlJc w:val="left"/>
      <w:pPr>
        <w:ind w:left="3906" w:hanging="410"/>
      </w:pPr>
      <w:rPr>
        <w:rFonts w:hint="default"/>
      </w:rPr>
    </w:lvl>
    <w:lvl w:ilvl="5" w:tplc="D7AC8FC4">
      <w:numFmt w:val="bullet"/>
      <w:lvlText w:val="•"/>
      <w:lvlJc w:val="left"/>
      <w:pPr>
        <w:ind w:left="4853" w:hanging="410"/>
      </w:pPr>
      <w:rPr>
        <w:rFonts w:hint="default"/>
      </w:rPr>
    </w:lvl>
    <w:lvl w:ilvl="6" w:tplc="ED7AEBE6">
      <w:numFmt w:val="bullet"/>
      <w:lvlText w:val="•"/>
      <w:lvlJc w:val="left"/>
      <w:pPr>
        <w:ind w:left="5799" w:hanging="410"/>
      </w:pPr>
      <w:rPr>
        <w:rFonts w:hint="default"/>
      </w:rPr>
    </w:lvl>
    <w:lvl w:ilvl="7" w:tplc="7228ECA8">
      <w:numFmt w:val="bullet"/>
      <w:lvlText w:val="•"/>
      <w:lvlJc w:val="left"/>
      <w:pPr>
        <w:ind w:left="6746" w:hanging="410"/>
      </w:pPr>
      <w:rPr>
        <w:rFonts w:hint="default"/>
      </w:rPr>
    </w:lvl>
    <w:lvl w:ilvl="8" w:tplc="A398B06E">
      <w:numFmt w:val="bullet"/>
      <w:lvlText w:val="•"/>
      <w:lvlJc w:val="left"/>
      <w:pPr>
        <w:ind w:left="7692" w:hanging="410"/>
      </w:pPr>
      <w:rPr>
        <w:rFonts w:hint="default"/>
      </w:rPr>
    </w:lvl>
  </w:abstractNum>
  <w:abstractNum w:abstractNumId="87" w15:restartNumberingAfterBreak="0">
    <w:nsid w:val="1113363B"/>
    <w:multiLevelType w:val="hybridMultilevel"/>
    <w:tmpl w:val="986E370E"/>
    <w:lvl w:ilvl="0" w:tplc="3CFE56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11B2034D"/>
    <w:multiLevelType w:val="hybridMultilevel"/>
    <w:tmpl w:val="969A1948"/>
    <w:lvl w:ilvl="0" w:tplc="6540B830">
      <w:start w:val="1"/>
      <w:numFmt w:val="decimal"/>
      <w:lvlText w:val="(%1)"/>
      <w:lvlJc w:val="left"/>
      <w:pPr>
        <w:ind w:left="116" w:hanging="442"/>
      </w:pPr>
      <w:rPr>
        <w:rFonts w:ascii="Tahoma" w:eastAsia="Tahoma" w:hAnsi="Tahoma" w:cs="Tahoma" w:hint="default"/>
        <w:spacing w:val="-35"/>
        <w:w w:val="100"/>
        <w:sz w:val="24"/>
        <w:szCs w:val="24"/>
      </w:rPr>
    </w:lvl>
    <w:lvl w:ilvl="1" w:tplc="806AF75A">
      <w:numFmt w:val="bullet"/>
      <w:lvlText w:val="•"/>
      <w:lvlJc w:val="left"/>
      <w:pPr>
        <w:ind w:left="1066" w:hanging="442"/>
      </w:pPr>
      <w:rPr>
        <w:rFonts w:hint="default"/>
      </w:rPr>
    </w:lvl>
    <w:lvl w:ilvl="2" w:tplc="E5F69BE2">
      <w:numFmt w:val="bullet"/>
      <w:lvlText w:val="•"/>
      <w:lvlJc w:val="left"/>
      <w:pPr>
        <w:ind w:left="2013" w:hanging="442"/>
      </w:pPr>
      <w:rPr>
        <w:rFonts w:hint="default"/>
      </w:rPr>
    </w:lvl>
    <w:lvl w:ilvl="3" w:tplc="923475F2">
      <w:numFmt w:val="bullet"/>
      <w:lvlText w:val="•"/>
      <w:lvlJc w:val="left"/>
      <w:pPr>
        <w:ind w:left="2959" w:hanging="442"/>
      </w:pPr>
      <w:rPr>
        <w:rFonts w:hint="default"/>
      </w:rPr>
    </w:lvl>
    <w:lvl w:ilvl="4" w:tplc="50DC856E">
      <w:numFmt w:val="bullet"/>
      <w:lvlText w:val="•"/>
      <w:lvlJc w:val="left"/>
      <w:pPr>
        <w:ind w:left="3906" w:hanging="442"/>
      </w:pPr>
      <w:rPr>
        <w:rFonts w:hint="default"/>
      </w:rPr>
    </w:lvl>
    <w:lvl w:ilvl="5" w:tplc="514EAA2A">
      <w:numFmt w:val="bullet"/>
      <w:lvlText w:val="•"/>
      <w:lvlJc w:val="left"/>
      <w:pPr>
        <w:ind w:left="4853" w:hanging="442"/>
      </w:pPr>
      <w:rPr>
        <w:rFonts w:hint="default"/>
      </w:rPr>
    </w:lvl>
    <w:lvl w:ilvl="6" w:tplc="822C3258">
      <w:numFmt w:val="bullet"/>
      <w:lvlText w:val="•"/>
      <w:lvlJc w:val="left"/>
      <w:pPr>
        <w:ind w:left="5799" w:hanging="442"/>
      </w:pPr>
      <w:rPr>
        <w:rFonts w:hint="default"/>
      </w:rPr>
    </w:lvl>
    <w:lvl w:ilvl="7" w:tplc="AF82AD92">
      <w:numFmt w:val="bullet"/>
      <w:lvlText w:val="•"/>
      <w:lvlJc w:val="left"/>
      <w:pPr>
        <w:ind w:left="6746" w:hanging="442"/>
      </w:pPr>
      <w:rPr>
        <w:rFonts w:hint="default"/>
      </w:rPr>
    </w:lvl>
    <w:lvl w:ilvl="8" w:tplc="56F42E54">
      <w:numFmt w:val="bullet"/>
      <w:lvlText w:val="•"/>
      <w:lvlJc w:val="left"/>
      <w:pPr>
        <w:ind w:left="7692" w:hanging="442"/>
      </w:pPr>
      <w:rPr>
        <w:rFonts w:hint="default"/>
      </w:rPr>
    </w:lvl>
  </w:abstractNum>
  <w:abstractNum w:abstractNumId="89" w15:restartNumberingAfterBreak="0">
    <w:nsid w:val="11FC3118"/>
    <w:multiLevelType w:val="hybridMultilevel"/>
    <w:tmpl w:val="B546C99A"/>
    <w:lvl w:ilvl="0" w:tplc="CEAE9772">
      <w:start w:val="1"/>
      <w:numFmt w:val="decimal"/>
      <w:lvlText w:val="(%1)"/>
      <w:lvlJc w:val="left"/>
      <w:pPr>
        <w:ind w:left="581" w:hanging="465"/>
      </w:pPr>
      <w:rPr>
        <w:rFonts w:ascii="Tahoma" w:eastAsia="Tahoma" w:hAnsi="Tahoma" w:cs="Tahoma"/>
        <w:spacing w:val="-1"/>
        <w:w w:val="100"/>
        <w:sz w:val="24"/>
        <w:szCs w:val="24"/>
      </w:rPr>
    </w:lvl>
    <w:lvl w:ilvl="1" w:tplc="D25A3F3E">
      <w:numFmt w:val="bullet"/>
      <w:lvlText w:val="•"/>
      <w:lvlJc w:val="left"/>
      <w:pPr>
        <w:ind w:left="1531" w:hanging="465"/>
      </w:pPr>
      <w:rPr>
        <w:rFonts w:hint="default"/>
      </w:rPr>
    </w:lvl>
    <w:lvl w:ilvl="2" w:tplc="949CBE2C">
      <w:numFmt w:val="bullet"/>
      <w:lvlText w:val="•"/>
      <w:lvlJc w:val="left"/>
      <w:pPr>
        <w:ind w:left="2478" w:hanging="465"/>
      </w:pPr>
      <w:rPr>
        <w:rFonts w:hint="default"/>
      </w:rPr>
    </w:lvl>
    <w:lvl w:ilvl="3" w:tplc="1812BD06">
      <w:numFmt w:val="bullet"/>
      <w:lvlText w:val="•"/>
      <w:lvlJc w:val="left"/>
      <w:pPr>
        <w:ind w:left="3424" w:hanging="465"/>
      </w:pPr>
      <w:rPr>
        <w:rFonts w:hint="default"/>
      </w:rPr>
    </w:lvl>
    <w:lvl w:ilvl="4" w:tplc="41061284">
      <w:numFmt w:val="bullet"/>
      <w:lvlText w:val="•"/>
      <w:lvlJc w:val="left"/>
      <w:pPr>
        <w:ind w:left="4371" w:hanging="465"/>
      </w:pPr>
      <w:rPr>
        <w:rFonts w:hint="default"/>
      </w:rPr>
    </w:lvl>
    <w:lvl w:ilvl="5" w:tplc="B3729ADE">
      <w:numFmt w:val="bullet"/>
      <w:lvlText w:val="•"/>
      <w:lvlJc w:val="left"/>
      <w:pPr>
        <w:ind w:left="5318" w:hanging="465"/>
      </w:pPr>
      <w:rPr>
        <w:rFonts w:hint="default"/>
      </w:rPr>
    </w:lvl>
    <w:lvl w:ilvl="6" w:tplc="E4346388">
      <w:numFmt w:val="bullet"/>
      <w:lvlText w:val="•"/>
      <w:lvlJc w:val="left"/>
      <w:pPr>
        <w:ind w:left="6264" w:hanging="465"/>
      </w:pPr>
      <w:rPr>
        <w:rFonts w:hint="default"/>
      </w:rPr>
    </w:lvl>
    <w:lvl w:ilvl="7" w:tplc="B01A6776">
      <w:numFmt w:val="bullet"/>
      <w:lvlText w:val="•"/>
      <w:lvlJc w:val="left"/>
      <w:pPr>
        <w:ind w:left="7211" w:hanging="465"/>
      </w:pPr>
      <w:rPr>
        <w:rFonts w:hint="default"/>
      </w:rPr>
    </w:lvl>
    <w:lvl w:ilvl="8" w:tplc="8AAE97F8">
      <w:numFmt w:val="bullet"/>
      <w:lvlText w:val="•"/>
      <w:lvlJc w:val="left"/>
      <w:pPr>
        <w:ind w:left="8157" w:hanging="465"/>
      </w:pPr>
      <w:rPr>
        <w:rFonts w:hint="default"/>
      </w:rPr>
    </w:lvl>
  </w:abstractNum>
  <w:abstractNum w:abstractNumId="90" w15:restartNumberingAfterBreak="0">
    <w:nsid w:val="122E14A2"/>
    <w:multiLevelType w:val="hybridMultilevel"/>
    <w:tmpl w:val="587620B8"/>
    <w:lvl w:ilvl="0" w:tplc="9712363C">
      <w:start w:val="1"/>
      <w:numFmt w:val="decimal"/>
      <w:lvlText w:val="(%1)"/>
      <w:lvlJc w:val="left"/>
      <w:pPr>
        <w:ind w:left="116" w:hanging="397"/>
      </w:pPr>
      <w:rPr>
        <w:rFonts w:ascii="Tahoma" w:eastAsia="Tahoma" w:hAnsi="Tahoma" w:cs="Tahoma" w:hint="default"/>
        <w:spacing w:val="-1"/>
        <w:w w:val="100"/>
        <w:sz w:val="24"/>
        <w:szCs w:val="24"/>
      </w:rPr>
    </w:lvl>
    <w:lvl w:ilvl="1" w:tplc="28DE167A">
      <w:numFmt w:val="bullet"/>
      <w:lvlText w:val="•"/>
      <w:lvlJc w:val="left"/>
      <w:pPr>
        <w:ind w:left="1066" w:hanging="397"/>
      </w:pPr>
      <w:rPr>
        <w:rFonts w:hint="default"/>
      </w:rPr>
    </w:lvl>
    <w:lvl w:ilvl="2" w:tplc="A3DEF1FA">
      <w:numFmt w:val="bullet"/>
      <w:lvlText w:val="•"/>
      <w:lvlJc w:val="left"/>
      <w:pPr>
        <w:ind w:left="2013" w:hanging="397"/>
      </w:pPr>
      <w:rPr>
        <w:rFonts w:hint="default"/>
      </w:rPr>
    </w:lvl>
    <w:lvl w:ilvl="3" w:tplc="AC6C5E58">
      <w:numFmt w:val="bullet"/>
      <w:lvlText w:val="•"/>
      <w:lvlJc w:val="left"/>
      <w:pPr>
        <w:ind w:left="2959" w:hanging="397"/>
      </w:pPr>
      <w:rPr>
        <w:rFonts w:hint="default"/>
      </w:rPr>
    </w:lvl>
    <w:lvl w:ilvl="4" w:tplc="EB1C2CD4">
      <w:numFmt w:val="bullet"/>
      <w:lvlText w:val="•"/>
      <w:lvlJc w:val="left"/>
      <w:pPr>
        <w:ind w:left="3906" w:hanging="397"/>
      </w:pPr>
      <w:rPr>
        <w:rFonts w:hint="default"/>
      </w:rPr>
    </w:lvl>
    <w:lvl w:ilvl="5" w:tplc="2E606E32">
      <w:numFmt w:val="bullet"/>
      <w:lvlText w:val="•"/>
      <w:lvlJc w:val="left"/>
      <w:pPr>
        <w:ind w:left="4853" w:hanging="397"/>
      </w:pPr>
      <w:rPr>
        <w:rFonts w:hint="default"/>
      </w:rPr>
    </w:lvl>
    <w:lvl w:ilvl="6" w:tplc="DFA0B66A">
      <w:numFmt w:val="bullet"/>
      <w:lvlText w:val="•"/>
      <w:lvlJc w:val="left"/>
      <w:pPr>
        <w:ind w:left="5799" w:hanging="397"/>
      </w:pPr>
      <w:rPr>
        <w:rFonts w:hint="default"/>
      </w:rPr>
    </w:lvl>
    <w:lvl w:ilvl="7" w:tplc="B26678F6">
      <w:numFmt w:val="bullet"/>
      <w:lvlText w:val="•"/>
      <w:lvlJc w:val="left"/>
      <w:pPr>
        <w:ind w:left="6746" w:hanging="397"/>
      </w:pPr>
      <w:rPr>
        <w:rFonts w:hint="default"/>
      </w:rPr>
    </w:lvl>
    <w:lvl w:ilvl="8" w:tplc="188AD528">
      <w:numFmt w:val="bullet"/>
      <w:lvlText w:val="•"/>
      <w:lvlJc w:val="left"/>
      <w:pPr>
        <w:ind w:left="7692" w:hanging="397"/>
      </w:pPr>
      <w:rPr>
        <w:rFonts w:hint="default"/>
      </w:rPr>
    </w:lvl>
  </w:abstractNum>
  <w:abstractNum w:abstractNumId="91" w15:restartNumberingAfterBreak="0">
    <w:nsid w:val="125B5877"/>
    <w:multiLevelType w:val="hybridMultilevel"/>
    <w:tmpl w:val="2F82DFE8"/>
    <w:lvl w:ilvl="0" w:tplc="816EEF40">
      <w:start w:val="1"/>
      <w:numFmt w:val="decimal"/>
      <w:lvlText w:val="(%1)"/>
      <w:lvlJc w:val="left"/>
      <w:pPr>
        <w:ind w:left="116" w:hanging="418"/>
      </w:pPr>
      <w:rPr>
        <w:rFonts w:ascii="Tahoma" w:eastAsia="Tahoma" w:hAnsi="Tahoma" w:cs="Tahoma" w:hint="default"/>
        <w:spacing w:val="-1"/>
        <w:w w:val="100"/>
        <w:sz w:val="24"/>
        <w:szCs w:val="24"/>
      </w:rPr>
    </w:lvl>
    <w:lvl w:ilvl="1" w:tplc="FA9A729A">
      <w:numFmt w:val="bullet"/>
      <w:lvlText w:val="•"/>
      <w:lvlJc w:val="left"/>
      <w:pPr>
        <w:ind w:left="1066" w:hanging="418"/>
      </w:pPr>
      <w:rPr>
        <w:rFonts w:hint="default"/>
      </w:rPr>
    </w:lvl>
    <w:lvl w:ilvl="2" w:tplc="E1901082">
      <w:numFmt w:val="bullet"/>
      <w:lvlText w:val="•"/>
      <w:lvlJc w:val="left"/>
      <w:pPr>
        <w:ind w:left="2013" w:hanging="418"/>
      </w:pPr>
      <w:rPr>
        <w:rFonts w:hint="default"/>
      </w:rPr>
    </w:lvl>
    <w:lvl w:ilvl="3" w:tplc="C4D811BE">
      <w:numFmt w:val="bullet"/>
      <w:lvlText w:val="•"/>
      <w:lvlJc w:val="left"/>
      <w:pPr>
        <w:ind w:left="2959" w:hanging="418"/>
      </w:pPr>
      <w:rPr>
        <w:rFonts w:hint="default"/>
      </w:rPr>
    </w:lvl>
    <w:lvl w:ilvl="4" w:tplc="FBFA436C">
      <w:numFmt w:val="bullet"/>
      <w:lvlText w:val="•"/>
      <w:lvlJc w:val="left"/>
      <w:pPr>
        <w:ind w:left="3906" w:hanging="418"/>
      </w:pPr>
      <w:rPr>
        <w:rFonts w:hint="default"/>
      </w:rPr>
    </w:lvl>
    <w:lvl w:ilvl="5" w:tplc="EE525F8E">
      <w:numFmt w:val="bullet"/>
      <w:lvlText w:val="•"/>
      <w:lvlJc w:val="left"/>
      <w:pPr>
        <w:ind w:left="4853" w:hanging="418"/>
      </w:pPr>
      <w:rPr>
        <w:rFonts w:hint="default"/>
      </w:rPr>
    </w:lvl>
    <w:lvl w:ilvl="6" w:tplc="65C82316">
      <w:numFmt w:val="bullet"/>
      <w:lvlText w:val="•"/>
      <w:lvlJc w:val="left"/>
      <w:pPr>
        <w:ind w:left="5799" w:hanging="418"/>
      </w:pPr>
      <w:rPr>
        <w:rFonts w:hint="default"/>
      </w:rPr>
    </w:lvl>
    <w:lvl w:ilvl="7" w:tplc="49E2D164">
      <w:numFmt w:val="bullet"/>
      <w:lvlText w:val="•"/>
      <w:lvlJc w:val="left"/>
      <w:pPr>
        <w:ind w:left="6746" w:hanging="418"/>
      </w:pPr>
      <w:rPr>
        <w:rFonts w:hint="default"/>
      </w:rPr>
    </w:lvl>
    <w:lvl w:ilvl="8" w:tplc="8D821C72">
      <w:numFmt w:val="bullet"/>
      <w:lvlText w:val="•"/>
      <w:lvlJc w:val="left"/>
      <w:pPr>
        <w:ind w:left="7692" w:hanging="418"/>
      </w:pPr>
      <w:rPr>
        <w:rFonts w:hint="default"/>
      </w:rPr>
    </w:lvl>
  </w:abstractNum>
  <w:abstractNum w:abstractNumId="92" w15:restartNumberingAfterBreak="0">
    <w:nsid w:val="125E4876"/>
    <w:multiLevelType w:val="hybridMultilevel"/>
    <w:tmpl w:val="42DC4294"/>
    <w:lvl w:ilvl="0" w:tplc="830625E2">
      <w:start w:val="1"/>
      <w:numFmt w:val="decimal"/>
      <w:lvlText w:val="(%1)"/>
      <w:lvlJc w:val="left"/>
      <w:pPr>
        <w:ind w:left="116" w:hanging="403"/>
      </w:pPr>
      <w:rPr>
        <w:rFonts w:ascii="Tahoma" w:eastAsia="Tahoma" w:hAnsi="Tahoma" w:cs="Tahoma" w:hint="default"/>
        <w:spacing w:val="-1"/>
        <w:w w:val="100"/>
        <w:sz w:val="24"/>
        <w:szCs w:val="24"/>
      </w:rPr>
    </w:lvl>
    <w:lvl w:ilvl="1" w:tplc="BAFCD0E4">
      <w:numFmt w:val="bullet"/>
      <w:lvlText w:val="•"/>
      <w:lvlJc w:val="left"/>
      <w:pPr>
        <w:ind w:left="1066" w:hanging="403"/>
      </w:pPr>
      <w:rPr>
        <w:rFonts w:hint="default"/>
      </w:rPr>
    </w:lvl>
    <w:lvl w:ilvl="2" w:tplc="6818FB5C">
      <w:numFmt w:val="bullet"/>
      <w:lvlText w:val="•"/>
      <w:lvlJc w:val="left"/>
      <w:pPr>
        <w:ind w:left="2013" w:hanging="403"/>
      </w:pPr>
      <w:rPr>
        <w:rFonts w:hint="default"/>
      </w:rPr>
    </w:lvl>
    <w:lvl w:ilvl="3" w:tplc="B45A81B4">
      <w:numFmt w:val="bullet"/>
      <w:lvlText w:val="•"/>
      <w:lvlJc w:val="left"/>
      <w:pPr>
        <w:ind w:left="2959" w:hanging="403"/>
      </w:pPr>
      <w:rPr>
        <w:rFonts w:hint="default"/>
      </w:rPr>
    </w:lvl>
    <w:lvl w:ilvl="4" w:tplc="3F0075AC">
      <w:numFmt w:val="bullet"/>
      <w:lvlText w:val="•"/>
      <w:lvlJc w:val="left"/>
      <w:pPr>
        <w:ind w:left="3906" w:hanging="403"/>
      </w:pPr>
      <w:rPr>
        <w:rFonts w:hint="default"/>
      </w:rPr>
    </w:lvl>
    <w:lvl w:ilvl="5" w:tplc="BE762B04">
      <w:numFmt w:val="bullet"/>
      <w:lvlText w:val="•"/>
      <w:lvlJc w:val="left"/>
      <w:pPr>
        <w:ind w:left="4853" w:hanging="403"/>
      </w:pPr>
      <w:rPr>
        <w:rFonts w:hint="default"/>
      </w:rPr>
    </w:lvl>
    <w:lvl w:ilvl="6" w:tplc="C562F91C">
      <w:numFmt w:val="bullet"/>
      <w:lvlText w:val="•"/>
      <w:lvlJc w:val="left"/>
      <w:pPr>
        <w:ind w:left="5799" w:hanging="403"/>
      </w:pPr>
      <w:rPr>
        <w:rFonts w:hint="default"/>
      </w:rPr>
    </w:lvl>
    <w:lvl w:ilvl="7" w:tplc="4440A65C">
      <w:numFmt w:val="bullet"/>
      <w:lvlText w:val="•"/>
      <w:lvlJc w:val="left"/>
      <w:pPr>
        <w:ind w:left="6746" w:hanging="403"/>
      </w:pPr>
      <w:rPr>
        <w:rFonts w:hint="default"/>
      </w:rPr>
    </w:lvl>
    <w:lvl w:ilvl="8" w:tplc="C5525440">
      <w:numFmt w:val="bullet"/>
      <w:lvlText w:val="•"/>
      <w:lvlJc w:val="left"/>
      <w:pPr>
        <w:ind w:left="7692" w:hanging="403"/>
      </w:pPr>
      <w:rPr>
        <w:rFonts w:hint="default"/>
      </w:rPr>
    </w:lvl>
  </w:abstractNum>
  <w:abstractNum w:abstractNumId="93" w15:restartNumberingAfterBreak="0">
    <w:nsid w:val="127073BB"/>
    <w:multiLevelType w:val="hybridMultilevel"/>
    <w:tmpl w:val="CF129D5E"/>
    <w:lvl w:ilvl="0" w:tplc="88A49F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2987396"/>
    <w:multiLevelType w:val="hybridMultilevel"/>
    <w:tmpl w:val="030AE298"/>
    <w:lvl w:ilvl="0" w:tplc="6BAE7F04">
      <w:start w:val="1"/>
      <w:numFmt w:val="decimal"/>
      <w:lvlText w:val="(%1)"/>
      <w:lvlJc w:val="left"/>
      <w:pPr>
        <w:ind w:left="116" w:hanging="415"/>
      </w:pPr>
      <w:rPr>
        <w:rFonts w:ascii="Tahoma" w:eastAsia="Tahoma" w:hAnsi="Tahoma" w:cs="Tahoma" w:hint="default"/>
        <w:spacing w:val="-1"/>
        <w:w w:val="100"/>
        <w:sz w:val="24"/>
        <w:szCs w:val="24"/>
      </w:rPr>
    </w:lvl>
    <w:lvl w:ilvl="1" w:tplc="2EC8045E">
      <w:numFmt w:val="bullet"/>
      <w:lvlText w:val="•"/>
      <w:lvlJc w:val="left"/>
      <w:pPr>
        <w:ind w:left="1066" w:hanging="415"/>
      </w:pPr>
      <w:rPr>
        <w:rFonts w:hint="default"/>
      </w:rPr>
    </w:lvl>
    <w:lvl w:ilvl="2" w:tplc="C64CDC12">
      <w:numFmt w:val="bullet"/>
      <w:lvlText w:val="•"/>
      <w:lvlJc w:val="left"/>
      <w:pPr>
        <w:ind w:left="2013" w:hanging="415"/>
      </w:pPr>
      <w:rPr>
        <w:rFonts w:hint="default"/>
      </w:rPr>
    </w:lvl>
    <w:lvl w:ilvl="3" w:tplc="418E50C8">
      <w:numFmt w:val="bullet"/>
      <w:lvlText w:val="•"/>
      <w:lvlJc w:val="left"/>
      <w:pPr>
        <w:ind w:left="2959" w:hanging="415"/>
      </w:pPr>
      <w:rPr>
        <w:rFonts w:hint="default"/>
      </w:rPr>
    </w:lvl>
    <w:lvl w:ilvl="4" w:tplc="A224C874">
      <w:numFmt w:val="bullet"/>
      <w:lvlText w:val="•"/>
      <w:lvlJc w:val="left"/>
      <w:pPr>
        <w:ind w:left="3906" w:hanging="415"/>
      </w:pPr>
      <w:rPr>
        <w:rFonts w:hint="default"/>
      </w:rPr>
    </w:lvl>
    <w:lvl w:ilvl="5" w:tplc="B1A21124">
      <w:numFmt w:val="bullet"/>
      <w:lvlText w:val="•"/>
      <w:lvlJc w:val="left"/>
      <w:pPr>
        <w:ind w:left="4853" w:hanging="415"/>
      </w:pPr>
      <w:rPr>
        <w:rFonts w:hint="default"/>
      </w:rPr>
    </w:lvl>
    <w:lvl w:ilvl="6" w:tplc="04D020CE">
      <w:numFmt w:val="bullet"/>
      <w:lvlText w:val="•"/>
      <w:lvlJc w:val="left"/>
      <w:pPr>
        <w:ind w:left="5799" w:hanging="415"/>
      </w:pPr>
      <w:rPr>
        <w:rFonts w:hint="default"/>
      </w:rPr>
    </w:lvl>
    <w:lvl w:ilvl="7" w:tplc="0928BA7A">
      <w:numFmt w:val="bullet"/>
      <w:lvlText w:val="•"/>
      <w:lvlJc w:val="left"/>
      <w:pPr>
        <w:ind w:left="6746" w:hanging="415"/>
      </w:pPr>
      <w:rPr>
        <w:rFonts w:hint="default"/>
      </w:rPr>
    </w:lvl>
    <w:lvl w:ilvl="8" w:tplc="7B04AAF4">
      <w:numFmt w:val="bullet"/>
      <w:lvlText w:val="•"/>
      <w:lvlJc w:val="left"/>
      <w:pPr>
        <w:ind w:left="7692" w:hanging="415"/>
      </w:pPr>
      <w:rPr>
        <w:rFonts w:hint="default"/>
      </w:rPr>
    </w:lvl>
  </w:abstractNum>
  <w:abstractNum w:abstractNumId="95" w15:restartNumberingAfterBreak="0">
    <w:nsid w:val="12C25D49"/>
    <w:multiLevelType w:val="hybridMultilevel"/>
    <w:tmpl w:val="03180218"/>
    <w:lvl w:ilvl="0" w:tplc="C1B82F46">
      <w:start w:val="1"/>
      <w:numFmt w:val="decimal"/>
      <w:lvlText w:val="(%1)"/>
      <w:lvlJc w:val="left"/>
      <w:pPr>
        <w:ind w:left="116" w:hanging="510"/>
      </w:pPr>
      <w:rPr>
        <w:rFonts w:ascii="Tahoma" w:eastAsia="Tahoma" w:hAnsi="Tahoma" w:cs="Tahoma" w:hint="default"/>
        <w:spacing w:val="-31"/>
        <w:w w:val="100"/>
        <w:sz w:val="24"/>
        <w:szCs w:val="24"/>
      </w:rPr>
    </w:lvl>
    <w:lvl w:ilvl="1" w:tplc="D696BDCA">
      <w:numFmt w:val="bullet"/>
      <w:lvlText w:val="•"/>
      <w:lvlJc w:val="left"/>
      <w:pPr>
        <w:ind w:left="1066" w:hanging="510"/>
      </w:pPr>
      <w:rPr>
        <w:rFonts w:hint="default"/>
      </w:rPr>
    </w:lvl>
    <w:lvl w:ilvl="2" w:tplc="7D8A9F50">
      <w:numFmt w:val="bullet"/>
      <w:lvlText w:val="•"/>
      <w:lvlJc w:val="left"/>
      <w:pPr>
        <w:ind w:left="2013" w:hanging="510"/>
      </w:pPr>
      <w:rPr>
        <w:rFonts w:hint="default"/>
      </w:rPr>
    </w:lvl>
    <w:lvl w:ilvl="3" w:tplc="4E103B14">
      <w:numFmt w:val="bullet"/>
      <w:lvlText w:val="•"/>
      <w:lvlJc w:val="left"/>
      <w:pPr>
        <w:ind w:left="2959" w:hanging="510"/>
      </w:pPr>
      <w:rPr>
        <w:rFonts w:hint="default"/>
      </w:rPr>
    </w:lvl>
    <w:lvl w:ilvl="4" w:tplc="CE12134C">
      <w:numFmt w:val="bullet"/>
      <w:lvlText w:val="•"/>
      <w:lvlJc w:val="left"/>
      <w:pPr>
        <w:ind w:left="3906" w:hanging="510"/>
      </w:pPr>
      <w:rPr>
        <w:rFonts w:hint="default"/>
      </w:rPr>
    </w:lvl>
    <w:lvl w:ilvl="5" w:tplc="C1905254">
      <w:numFmt w:val="bullet"/>
      <w:lvlText w:val="•"/>
      <w:lvlJc w:val="left"/>
      <w:pPr>
        <w:ind w:left="4853" w:hanging="510"/>
      </w:pPr>
      <w:rPr>
        <w:rFonts w:hint="default"/>
      </w:rPr>
    </w:lvl>
    <w:lvl w:ilvl="6" w:tplc="E1121DDC">
      <w:numFmt w:val="bullet"/>
      <w:lvlText w:val="•"/>
      <w:lvlJc w:val="left"/>
      <w:pPr>
        <w:ind w:left="5799" w:hanging="510"/>
      </w:pPr>
      <w:rPr>
        <w:rFonts w:hint="default"/>
      </w:rPr>
    </w:lvl>
    <w:lvl w:ilvl="7" w:tplc="C44C3346">
      <w:numFmt w:val="bullet"/>
      <w:lvlText w:val="•"/>
      <w:lvlJc w:val="left"/>
      <w:pPr>
        <w:ind w:left="6746" w:hanging="510"/>
      </w:pPr>
      <w:rPr>
        <w:rFonts w:hint="default"/>
      </w:rPr>
    </w:lvl>
    <w:lvl w:ilvl="8" w:tplc="564E7E7E">
      <w:numFmt w:val="bullet"/>
      <w:lvlText w:val="•"/>
      <w:lvlJc w:val="left"/>
      <w:pPr>
        <w:ind w:left="7692" w:hanging="510"/>
      </w:pPr>
      <w:rPr>
        <w:rFonts w:hint="default"/>
      </w:rPr>
    </w:lvl>
  </w:abstractNum>
  <w:abstractNum w:abstractNumId="96" w15:restartNumberingAfterBreak="0">
    <w:nsid w:val="12F44DEA"/>
    <w:multiLevelType w:val="hybridMultilevel"/>
    <w:tmpl w:val="CA722694"/>
    <w:lvl w:ilvl="0" w:tplc="0EC2AA24">
      <w:start w:val="1"/>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97" w15:restartNumberingAfterBreak="0">
    <w:nsid w:val="1310013E"/>
    <w:multiLevelType w:val="hybridMultilevel"/>
    <w:tmpl w:val="A484F138"/>
    <w:lvl w:ilvl="0" w:tplc="B56EBEFA">
      <w:start w:val="1"/>
      <w:numFmt w:val="decimal"/>
      <w:lvlText w:val="(%1)"/>
      <w:lvlJc w:val="left"/>
      <w:pPr>
        <w:ind w:left="116" w:hanging="399"/>
      </w:pPr>
      <w:rPr>
        <w:rFonts w:ascii="Tahoma" w:eastAsia="Tahoma" w:hAnsi="Tahoma" w:cs="Tahoma" w:hint="default"/>
        <w:spacing w:val="-1"/>
        <w:w w:val="100"/>
        <w:sz w:val="24"/>
        <w:szCs w:val="24"/>
      </w:rPr>
    </w:lvl>
    <w:lvl w:ilvl="1" w:tplc="29283CA8">
      <w:numFmt w:val="bullet"/>
      <w:lvlText w:val="•"/>
      <w:lvlJc w:val="left"/>
      <w:pPr>
        <w:ind w:left="1066" w:hanging="399"/>
      </w:pPr>
      <w:rPr>
        <w:rFonts w:hint="default"/>
      </w:rPr>
    </w:lvl>
    <w:lvl w:ilvl="2" w:tplc="8E0492EC">
      <w:numFmt w:val="bullet"/>
      <w:lvlText w:val="•"/>
      <w:lvlJc w:val="left"/>
      <w:pPr>
        <w:ind w:left="2013" w:hanging="399"/>
      </w:pPr>
      <w:rPr>
        <w:rFonts w:hint="default"/>
      </w:rPr>
    </w:lvl>
    <w:lvl w:ilvl="3" w:tplc="D7B0FA6C">
      <w:numFmt w:val="bullet"/>
      <w:lvlText w:val="•"/>
      <w:lvlJc w:val="left"/>
      <w:pPr>
        <w:ind w:left="2959" w:hanging="399"/>
      </w:pPr>
      <w:rPr>
        <w:rFonts w:hint="default"/>
      </w:rPr>
    </w:lvl>
    <w:lvl w:ilvl="4" w:tplc="8B163730">
      <w:numFmt w:val="bullet"/>
      <w:lvlText w:val="•"/>
      <w:lvlJc w:val="left"/>
      <w:pPr>
        <w:ind w:left="3906" w:hanging="399"/>
      </w:pPr>
      <w:rPr>
        <w:rFonts w:hint="default"/>
      </w:rPr>
    </w:lvl>
    <w:lvl w:ilvl="5" w:tplc="8716ECEA">
      <w:numFmt w:val="bullet"/>
      <w:lvlText w:val="•"/>
      <w:lvlJc w:val="left"/>
      <w:pPr>
        <w:ind w:left="4853" w:hanging="399"/>
      </w:pPr>
      <w:rPr>
        <w:rFonts w:hint="default"/>
      </w:rPr>
    </w:lvl>
    <w:lvl w:ilvl="6" w:tplc="59802028">
      <w:numFmt w:val="bullet"/>
      <w:lvlText w:val="•"/>
      <w:lvlJc w:val="left"/>
      <w:pPr>
        <w:ind w:left="5799" w:hanging="399"/>
      </w:pPr>
      <w:rPr>
        <w:rFonts w:hint="default"/>
      </w:rPr>
    </w:lvl>
    <w:lvl w:ilvl="7" w:tplc="17C66078">
      <w:numFmt w:val="bullet"/>
      <w:lvlText w:val="•"/>
      <w:lvlJc w:val="left"/>
      <w:pPr>
        <w:ind w:left="6746" w:hanging="399"/>
      </w:pPr>
      <w:rPr>
        <w:rFonts w:hint="default"/>
      </w:rPr>
    </w:lvl>
    <w:lvl w:ilvl="8" w:tplc="4A3AEDB6">
      <w:numFmt w:val="bullet"/>
      <w:lvlText w:val="•"/>
      <w:lvlJc w:val="left"/>
      <w:pPr>
        <w:ind w:left="7692" w:hanging="399"/>
      </w:pPr>
      <w:rPr>
        <w:rFonts w:hint="default"/>
      </w:rPr>
    </w:lvl>
  </w:abstractNum>
  <w:abstractNum w:abstractNumId="98" w15:restartNumberingAfterBreak="0">
    <w:nsid w:val="13957A46"/>
    <w:multiLevelType w:val="hybridMultilevel"/>
    <w:tmpl w:val="C8FC1A04"/>
    <w:lvl w:ilvl="0" w:tplc="3F48F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13E45599"/>
    <w:multiLevelType w:val="hybridMultilevel"/>
    <w:tmpl w:val="07F0E0C6"/>
    <w:lvl w:ilvl="0" w:tplc="91F04084">
      <w:start w:val="1"/>
      <w:numFmt w:val="decimal"/>
      <w:lvlText w:val="(%1)"/>
      <w:lvlJc w:val="left"/>
      <w:pPr>
        <w:ind w:left="116" w:hanging="417"/>
      </w:pPr>
      <w:rPr>
        <w:rFonts w:ascii="Tahoma" w:eastAsia="Tahoma" w:hAnsi="Tahoma" w:cs="Tahoma" w:hint="default"/>
        <w:spacing w:val="-1"/>
        <w:w w:val="100"/>
        <w:sz w:val="24"/>
        <w:szCs w:val="24"/>
      </w:rPr>
    </w:lvl>
    <w:lvl w:ilvl="1" w:tplc="6ACEF38E">
      <w:numFmt w:val="bullet"/>
      <w:lvlText w:val="•"/>
      <w:lvlJc w:val="left"/>
      <w:pPr>
        <w:ind w:left="1066" w:hanging="417"/>
      </w:pPr>
      <w:rPr>
        <w:rFonts w:hint="default"/>
      </w:rPr>
    </w:lvl>
    <w:lvl w:ilvl="2" w:tplc="56B00636">
      <w:numFmt w:val="bullet"/>
      <w:lvlText w:val="•"/>
      <w:lvlJc w:val="left"/>
      <w:pPr>
        <w:ind w:left="2013" w:hanging="417"/>
      </w:pPr>
      <w:rPr>
        <w:rFonts w:hint="default"/>
      </w:rPr>
    </w:lvl>
    <w:lvl w:ilvl="3" w:tplc="B2202268">
      <w:numFmt w:val="bullet"/>
      <w:lvlText w:val="•"/>
      <w:lvlJc w:val="left"/>
      <w:pPr>
        <w:ind w:left="2959" w:hanging="417"/>
      </w:pPr>
      <w:rPr>
        <w:rFonts w:hint="default"/>
      </w:rPr>
    </w:lvl>
    <w:lvl w:ilvl="4" w:tplc="380A5690">
      <w:numFmt w:val="bullet"/>
      <w:lvlText w:val="•"/>
      <w:lvlJc w:val="left"/>
      <w:pPr>
        <w:ind w:left="3906" w:hanging="417"/>
      </w:pPr>
      <w:rPr>
        <w:rFonts w:hint="default"/>
      </w:rPr>
    </w:lvl>
    <w:lvl w:ilvl="5" w:tplc="692E7FB0">
      <w:numFmt w:val="bullet"/>
      <w:lvlText w:val="•"/>
      <w:lvlJc w:val="left"/>
      <w:pPr>
        <w:ind w:left="4853" w:hanging="417"/>
      </w:pPr>
      <w:rPr>
        <w:rFonts w:hint="default"/>
      </w:rPr>
    </w:lvl>
    <w:lvl w:ilvl="6" w:tplc="18C6C7CA">
      <w:numFmt w:val="bullet"/>
      <w:lvlText w:val="•"/>
      <w:lvlJc w:val="left"/>
      <w:pPr>
        <w:ind w:left="5799" w:hanging="417"/>
      </w:pPr>
      <w:rPr>
        <w:rFonts w:hint="default"/>
      </w:rPr>
    </w:lvl>
    <w:lvl w:ilvl="7" w:tplc="255E060A">
      <w:numFmt w:val="bullet"/>
      <w:lvlText w:val="•"/>
      <w:lvlJc w:val="left"/>
      <w:pPr>
        <w:ind w:left="6746" w:hanging="417"/>
      </w:pPr>
      <w:rPr>
        <w:rFonts w:hint="default"/>
      </w:rPr>
    </w:lvl>
    <w:lvl w:ilvl="8" w:tplc="0B08B522">
      <w:numFmt w:val="bullet"/>
      <w:lvlText w:val="•"/>
      <w:lvlJc w:val="left"/>
      <w:pPr>
        <w:ind w:left="7692" w:hanging="417"/>
      </w:pPr>
      <w:rPr>
        <w:rFonts w:hint="default"/>
      </w:rPr>
    </w:lvl>
  </w:abstractNum>
  <w:abstractNum w:abstractNumId="100" w15:restartNumberingAfterBreak="0">
    <w:nsid w:val="13EA3085"/>
    <w:multiLevelType w:val="hybridMultilevel"/>
    <w:tmpl w:val="3516F5FE"/>
    <w:lvl w:ilvl="0" w:tplc="A48C30EE">
      <w:start w:val="1"/>
      <w:numFmt w:val="decimal"/>
      <w:lvlText w:val="(%1)"/>
      <w:lvlJc w:val="left"/>
      <w:pPr>
        <w:ind w:left="116" w:hanging="404"/>
      </w:pPr>
      <w:rPr>
        <w:rFonts w:ascii="Tahoma" w:eastAsia="Tahoma" w:hAnsi="Tahoma" w:cs="Tahoma" w:hint="default"/>
        <w:spacing w:val="-1"/>
        <w:w w:val="100"/>
        <w:sz w:val="24"/>
        <w:szCs w:val="24"/>
      </w:rPr>
    </w:lvl>
    <w:lvl w:ilvl="1" w:tplc="6A8E6154">
      <w:numFmt w:val="bullet"/>
      <w:lvlText w:val="•"/>
      <w:lvlJc w:val="left"/>
      <w:pPr>
        <w:ind w:left="1066" w:hanging="404"/>
      </w:pPr>
      <w:rPr>
        <w:rFonts w:hint="default"/>
      </w:rPr>
    </w:lvl>
    <w:lvl w:ilvl="2" w:tplc="6236519C">
      <w:numFmt w:val="bullet"/>
      <w:lvlText w:val="•"/>
      <w:lvlJc w:val="left"/>
      <w:pPr>
        <w:ind w:left="2013" w:hanging="404"/>
      </w:pPr>
      <w:rPr>
        <w:rFonts w:hint="default"/>
      </w:rPr>
    </w:lvl>
    <w:lvl w:ilvl="3" w:tplc="68F29DCA">
      <w:numFmt w:val="bullet"/>
      <w:lvlText w:val="•"/>
      <w:lvlJc w:val="left"/>
      <w:pPr>
        <w:ind w:left="2959" w:hanging="404"/>
      </w:pPr>
      <w:rPr>
        <w:rFonts w:hint="default"/>
      </w:rPr>
    </w:lvl>
    <w:lvl w:ilvl="4" w:tplc="FA2875C6">
      <w:numFmt w:val="bullet"/>
      <w:lvlText w:val="•"/>
      <w:lvlJc w:val="left"/>
      <w:pPr>
        <w:ind w:left="3906" w:hanging="404"/>
      </w:pPr>
      <w:rPr>
        <w:rFonts w:hint="default"/>
      </w:rPr>
    </w:lvl>
    <w:lvl w:ilvl="5" w:tplc="8CEE15A6">
      <w:numFmt w:val="bullet"/>
      <w:lvlText w:val="•"/>
      <w:lvlJc w:val="left"/>
      <w:pPr>
        <w:ind w:left="4853" w:hanging="404"/>
      </w:pPr>
      <w:rPr>
        <w:rFonts w:hint="default"/>
      </w:rPr>
    </w:lvl>
    <w:lvl w:ilvl="6" w:tplc="BEC2C550">
      <w:numFmt w:val="bullet"/>
      <w:lvlText w:val="•"/>
      <w:lvlJc w:val="left"/>
      <w:pPr>
        <w:ind w:left="5799" w:hanging="404"/>
      </w:pPr>
      <w:rPr>
        <w:rFonts w:hint="default"/>
      </w:rPr>
    </w:lvl>
    <w:lvl w:ilvl="7" w:tplc="398E661A">
      <w:numFmt w:val="bullet"/>
      <w:lvlText w:val="•"/>
      <w:lvlJc w:val="left"/>
      <w:pPr>
        <w:ind w:left="6746" w:hanging="404"/>
      </w:pPr>
      <w:rPr>
        <w:rFonts w:hint="default"/>
      </w:rPr>
    </w:lvl>
    <w:lvl w:ilvl="8" w:tplc="81D0899E">
      <w:numFmt w:val="bullet"/>
      <w:lvlText w:val="•"/>
      <w:lvlJc w:val="left"/>
      <w:pPr>
        <w:ind w:left="7692" w:hanging="404"/>
      </w:pPr>
      <w:rPr>
        <w:rFonts w:hint="default"/>
      </w:rPr>
    </w:lvl>
  </w:abstractNum>
  <w:abstractNum w:abstractNumId="101" w15:restartNumberingAfterBreak="0">
    <w:nsid w:val="14146CB4"/>
    <w:multiLevelType w:val="hybridMultilevel"/>
    <w:tmpl w:val="2ACC50C2"/>
    <w:lvl w:ilvl="0" w:tplc="9E0A806C">
      <w:start w:val="1"/>
      <w:numFmt w:val="decimal"/>
      <w:lvlText w:val="(%1)"/>
      <w:lvlJc w:val="left"/>
      <w:pPr>
        <w:ind w:left="116" w:hanging="409"/>
      </w:pPr>
      <w:rPr>
        <w:rFonts w:ascii="Tahoma" w:eastAsia="Tahoma" w:hAnsi="Tahoma" w:cs="Tahoma" w:hint="default"/>
        <w:spacing w:val="-1"/>
        <w:w w:val="100"/>
        <w:sz w:val="24"/>
        <w:szCs w:val="24"/>
      </w:rPr>
    </w:lvl>
    <w:lvl w:ilvl="1" w:tplc="3D706194">
      <w:numFmt w:val="bullet"/>
      <w:lvlText w:val="•"/>
      <w:lvlJc w:val="left"/>
      <w:pPr>
        <w:ind w:left="1066" w:hanging="409"/>
      </w:pPr>
      <w:rPr>
        <w:rFonts w:hint="default"/>
      </w:rPr>
    </w:lvl>
    <w:lvl w:ilvl="2" w:tplc="D1DC5A30">
      <w:numFmt w:val="bullet"/>
      <w:lvlText w:val="•"/>
      <w:lvlJc w:val="left"/>
      <w:pPr>
        <w:ind w:left="2013" w:hanging="409"/>
      </w:pPr>
      <w:rPr>
        <w:rFonts w:hint="default"/>
      </w:rPr>
    </w:lvl>
    <w:lvl w:ilvl="3" w:tplc="4796D42E">
      <w:numFmt w:val="bullet"/>
      <w:lvlText w:val="•"/>
      <w:lvlJc w:val="left"/>
      <w:pPr>
        <w:ind w:left="2959" w:hanging="409"/>
      </w:pPr>
      <w:rPr>
        <w:rFonts w:hint="default"/>
      </w:rPr>
    </w:lvl>
    <w:lvl w:ilvl="4" w:tplc="903E1D5C">
      <w:numFmt w:val="bullet"/>
      <w:lvlText w:val="•"/>
      <w:lvlJc w:val="left"/>
      <w:pPr>
        <w:ind w:left="3906" w:hanging="409"/>
      </w:pPr>
      <w:rPr>
        <w:rFonts w:hint="default"/>
      </w:rPr>
    </w:lvl>
    <w:lvl w:ilvl="5" w:tplc="C4CA11C4">
      <w:numFmt w:val="bullet"/>
      <w:lvlText w:val="•"/>
      <w:lvlJc w:val="left"/>
      <w:pPr>
        <w:ind w:left="4853" w:hanging="409"/>
      </w:pPr>
      <w:rPr>
        <w:rFonts w:hint="default"/>
      </w:rPr>
    </w:lvl>
    <w:lvl w:ilvl="6" w:tplc="E4C034E0">
      <w:numFmt w:val="bullet"/>
      <w:lvlText w:val="•"/>
      <w:lvlJc w:val="left"/>
      <w:pPr>
        <w:ind w:left="5799" w:hanging="409"/>
      </w:pPr>
      <w:rPr>
        <w:rFonts w:hint="default"/>
      </w:rPr>
    </w:lvl>
    <w:lvl w:ilvl="7" w:tplc="D5D01464">
      <w:numFmt w:val="bullet"/>
      <w:lvlText w:val="•"/>
      <w:lvlJc w:val="left"/>
      <w:pPr>
        <w:ind w:left="6746" w:hanging="409"/>
      </w:pPr>
      <w:rPr>
        <w:rFonts w:hint="default"/>
      </w:rPr>
    </w:lvl>
    <w:lvl w:ilvl="8" w:tplc="91B8AE7A">
      <w:numFmt w:val="bullet"/>
      <w:lvlText w:val="•"/>
      <w:lvlJc w:val="left"/>
      <w:pPr>
        <w:ind w:left="7692" w:hanging="409"/>
      </w:pPr>
      <w:rPr>
        <w:rFonts w:hint="default"/>
      </w:rPr>
    </w:lvl>
  </w:abstractNum>
  <w:abstractNum w:abstractNumId="102" w15:restartNumberingAfterBreak="0">
    <w:nsid w:val="143D0B04"/>
    <w:multiLevelType w:val="hybridMultilevel"/>
    <w:tmpl w:val="8B56025C"/>
    <w:lvl w:ilvl="0" w:tplc="E786B7EE">
      <w:start w:val="1"/>
      <w:numFmt w:val="decimal"/>
      <w:lvlText w:val="(%1)"/>
      <w:lvlJc w:val="left"/>
      <w:pPr>
        <w:ind w:left="116" w:hanging="446"/>
      </w:pPr>
      <w:rPr>
        <w:rFonts w:ascii="Tahoma" w:eastAsia="Tahoma" w:hAnsi="Tahoma" w:cs="Tahoma" w:hint="default"/>
        <w:spacing w:val="-20"/>
        <w:w w:val="100"/>
        <w:sz w:val="24"/>
        <w:szCs w:val="24"/>
      </w:rPr>
    </w:lvl>
    <w:lvl w:ilvl="1" w:tplc="AA2A9C40">
      <w:numFmt w:val="bullet"/>
      <w:lvlText w:val="•"/>
      <w:lvlJc w:val="left"/>
      <w:pPr>
        <w:ind w:left="1066" w:hanging="446"/>
      </w:pPr>
      <w:rPr>
        <w:rFonts w:hint="default"/>
      </w:rPr>
    </w:lvl>
    <w:lvl w:ilvl="2" w:tplc="BC6CF2DE">
      <w:numFmt w:val="bullet"/>
      <w:lvlText w:val="•"/>
      <w:lvlJc w:val="left"/>
      <w:pPr>
        <w:ind w:left="2013" w:hanging="446"/>
      </w:pPr>
      <w:rPr>
        <w:rFonts w:hint="default"/>
      </w:rPr>
    </w:lvl>
    <w:lvl w:ilvl="3" w:tplc="E89A21BC">
      <w:numFmt w:val="bullet"/>
      <w:lvlText w:val="•"/>
      <w:lvlJc w:val="left"/>
      <w:pPr>
        <w:ind w:left="2959" w:hanging="446"/>
      </w:pPr>
      <w:rPr>
        <w:rFonts w:hint="default"/>
      </w:rPr>
    </w:lvl>
    <w:lvl w:ilvl="4" w:tplc="99889032">
      <w:numFmt w:val="bullet"/>
      <w:lvlText w:val="•"/>
      <w:lvlJc w:val="left"/>
      <w:pPr>
        <w:ind w:left="3906" w:hanging="446"/>
      </w:pPr>
      <w:rPr>
        <w:rFonts w:hint="default"/>
      </w:rPr>
    </w:lvl>
    <w:lvl w:ilvl="5" w:tplc="6354E23A">
      <w:numFmt w:val="bullet"/>
      <w:lvlText w:val="•"/>
      <w:lvlJc w:val="left"/>
      <w:pPr>
        <w:ind w:left="4853" w:hanging="446"/>
      </w:pPr>
      <w:rPr>
        <w:rFonts w:hint="default"/>
      </w:rPr>
    </w:lvl>
    <w:lvl w:ilvl="6" w:tplc="886E8CC8">
      <w:numFmt w:val="bullet"/>
      <w:lvlText w:val="•"/>
      <w:lvlJc w:val="left"/>
      <w:pPr>
        <w:ind w:left="5799" w:hanging="446"/>
      </w:pPr>
      <w:rPr>
        <w:rFonts w:hint="default"/>
      </w:rPr>
    </w:lvl>
    <w:lvl w:ilvl="7" w:tplc="74485BC8">
      <w:numFmt w:val="bullet"/>
      <w:lvlText w:val="•"/>
      <w:lvlJc w:val="left"/>
      <w:pPr>
        <w:ind w:left="6746" w:hanging="446"/>
      </w:pPr>
      <w:rPr>
        <w:rFonts w:hint="default"/>
      </w:rPr>
    </w:lvl>
    <w:lvl w:ilvl="8" w:tplc="882C85E0">
      <w:numFmt w:val="bullet"/>
      <w:lvlText w:val="•"/>
      <w:lvlJc w:val="left"/>
      <w:pPr>
        <w:ind w:left="7692" w:hanging="446"/>
      </w:pPr>
      <w:rPr>
        <w:rFonts w:hint="default"/>
      </w:rPr>
    </w:lvl>
  </w:abstractNum>
  <w:abstractNum w:abstractNumId="103" w15:restartNumberingAfterBreak="0">
    <w:nsid w:val="14507DF0"/>
    <w:multiLevelType w:val="hybridMultilevel"/>
    <w:tmpl w:val="482293CA"/>
    <w:lvl w:ilvl="0" w:tplc="53AC466E">
      <w:start w:val="1"/>
      <w:numFmt w:val="decimal"/>
      <w:lvlText w:val="%1)"/>
      <w:lvlJc w:val="left"/>
      <w:pPr>
        <w:ind w:left="116" w:hanging="347"/>
      </w:pPr>
      <w:rPr>
        <w:rFonts w:ascii="Tahoma" w:eastAsia="Tahoma" w:hAnsi="Tahoma" w:cs="Tahoma" w:hint="default"/>
        <w:spacing w:val="-27"/>
        <w:w w:val="100"/>
        <w:sz w:val="24"/>
        <w:szCs w:val="24"/>
      </w:rPr>
    </w:lvl>
    <w:lvl w:ilvl="1" w:tplc="585C29F2">
      <w:numFmt w:val="bullet"/>
      <w:lvlText w:val="•"/>
      <w:lvlJc w:val="left"/>
      <w:pPr>
        <w:ind w:left="1066" w:hanging="347"/>
      </w:pPr>
      <w:rPr>
        <w:rFonts w:hint="default"/>
      </w:rPr>
    </w:lvl>
    <w:lvl w:ilvl="2" w:tplc="9EC80FDA">
      <w:numFmt w:val="bullet"/>
      <w:lvlText w:val="•"/>
      <w:lvlJc w:val="left"/>
      <w:pPr>
        <w:ind w:left="2013" w:hanging="347"/>
      </w:pPr>
      <w:rPr>
        <w:rFonts w:hint="default"/>
      </w:rPr>
    </w:lvl>
    <w:lvl w:ilvl="3" w:tplc="98F44E3A">
      <w:numFmt w:val="bullet"/>
      <w:lvlText w:val="•"/>
      <w:lvlJc w:val="left"/>
      <w:pPr>
        <w:ind w:left="2959" w:hanging="347"/>
      </w:pPr>
      <w:rPr>
        <w:rFonts w:hint="default"/>
      </w:rPr>
    </w:lvl>
    <w:lvl w:ilvl="4" w:tplc="959E4578">
      <w:numFmt w:val="bullet"/>
      <w:lvlText w:val="•"/>
      <w:lvlJc w:val="left"/>
      <w:pPr>
        <w:ind w:left="3906" w:hanging="347"/>
      </w:pPr>
      <w:rPr>
        <w:rFonts w:hint="default"/>
      </w:rPr>
    </w:lvl>
    <w:lvl w:ilvl="5" w:tplc="586EF688">
      <w:numFmt w:val="bullet"/>
      <w:lvlText w:val="•"/>
      <w:lvlJc w:val="left"/>
      <w:pPr>
        <w:ind w:left="4853" w:hanging="347"/>
      </w:pPr>
      <w:rPr>
        <w:rFonts w:hint="default"/>
      </w:rPr>
    </w:lvl>
    <w:lvl w:ilvl="6" w:tplc="45F41220">
      <w:numFmt w:val="bullet"/>
      <w:lvlText w:val="•"/>
      <w:lvlJc w:val="left"/>
      <w:pPr>
        <w:ind w:left="5799" w:hanging="347"/>
      </w:pPr>
      <w:rPr>
        <w:rFonts w:hint="default"/>
      </w:rPr>
    </w:lvl>
    <w:lvl w:ilvl="7" w:tplc="A6ACA252">
      <w:numFmt w:val="bullet"/>
      <w:lvlText w:val="•"/>
      <w:lvlJc w:val="left"/>
      <w:pPr>
        <w:ind w:left="6746" w:hanging="347"/>
      </w:pPr>
      <w:rPr>
        <w:rFonts w:hint="default"/>
      </w:rPr>
    </w:lvl>
    <w:lvl w:ilvl="8" w:tplc="97BE0094">
      <w:numFmt w:val="bullet"/>
      <w:lvlText w:val="•"/>
      <w:lvlJc w:val="left"/>
      <w:pPr>
        <w:ind w:left="7692" w:hanging="347"/>
      </w:pPr>
      <w:rPr>
        <w:rFonts w:hint="default"/>
      </w:rPr>
    </w:lvl>
  </w:abstractNum>
  <w:abstractNum w:abstractNumId="104" w15:restartNumberingAfterBreak="0">
    <w:nsid w:val="157F6183"/>
    <w:multiLevelType w:val="hybridMultilevel"/>
    <w:tmpl w:val="67D85876"/>
    <w:lvl w:ilvl="0" w:tplc="0DEC5756">
      <w:start w:val="1"/>
      <w:numFmt w:val="decimal"/>
      <w:lvlText w:val="(%1)"/>
      <w:lvlJc w:val="left"/>
      <w:pPr>
        <w:ind w:left="116" w:hanging="455"/>
      </w:pPr>
      <w:rPr>
        <w:rFonts w:ascii="Tahoma" w:eastAsia="Tahoma" w:hAnsi="Tahoma" w:cs="Tahoma" w:hint="default"/>
        <w:spacing w:val="-10"/>
        <w:w w:val="100"/>
        <w:sz w:val="24"/>
        <w:szCs w:val="24"/>
      </w:rPr>
    </w:lvl>
    <w:lvl w:ilvl="1" w:tplc="FA88B9C4">
      <w:numFmt w:val="bullet"/>
      <w:lvlText w:val="•"/>
      <w:lvlJc w:val="left"/>
      <w:pPr>
        <w:ind w:left="1066" w:hanging="455"/>
      </w:pPr>
      <w:rPr>
        <w:rFonts w:hint="default"/>
      </w:rPr>
    </w:lvl>
    <w:lvl w:ilvl="2" w:tplc="0AC8F818">
      <w:numFmt w:val="bullet"/>
      <w:lvlText w:val="•"/>
      <w:lvlJc w:val="left"/>
      <w:pPr>
        <w:ind w:left="2013" w:hanging="455"/>
      </w:pPr>
      <w:rPr>
        <w:rFonts w:hint="default"/>
      </w:rPr>
    </w:lvl>
    <w:lvl w:ilvl="3" w:tplc="3A542940">
      <w:numFmt w:val="bullet"/>
      <w:lvlText w:val="•"/>
      <w:lvlJc w:val="left"/>
      <w:pPr>
        <w:ind w:left="2959" w:hanging="455"/>
      </w:pPr>
      <w:rPr>
        <w:rFonts w:hint="default"/>
      </w:rPr>
    </w:lvl>
    <w:lvl w:ilvl="4" w:tplc="DA42C196">
      <w:numFmt w:val="bullet"/>
      <w:lvlText w:val="•"/>
      <w:lvlJc w:val="left"/>
      <w:pPr>
        <w:ind w:left="3906" w:hanging="455"/>
      </w:pPr>
      <w:rPr>
        <w:rFonts w:hint="default"/>
      </w:rPr>
    </w:lvl>
    <w:lvl w:ilvl="5" w:tplc="3DA077B6">
      <w:numFmt w:val="bullet"/>
      <w:lvlText w:val="•"/>
      <w:lvlJc w:val="left"/>
      <w:pPr>
        <w:ind w:left="4853" w:hanging="455"/>
      </w:pPr>
      <w:rPr>
        <w:rFonts w:hint="default"/>
      </w:rPr>
    </w:lvl>
    <w:lvl w:ilvl="6" w:tplc="E966AC58">
      <w:numFmt w:val="bullet"/>
      <w:lvlText w:val="•"/>
      <w:lvlJc w:val="left"/>
      <w:pPr>
        <w:ind w:left="5799" w:hanging="455"/>
      </w:pPr>
      <w:rPr>
        <w:rFonts w:hint="default"/>
      </w:rPr>
    </w:lvl>
    <w:lvl w:ilvl="7" w:tplc="1A2C73E6">
      <w:numFmt w:val="bullet"/>
      <w:lvlText w:val="•"/>
      <w:lvlJc w:val="left"/>
      <w:pPr>
        <w:ind w:left="6746" w:hanging="455"/>
      </w:pPr>
      <w:rPr>
        <w:rFonts w:hint="default"/>
      </w:rPr>
    </w:lvl>
    <w:lvl w:ilvl="8" w:tplc="C71C2CA4">
      <w:numFmt w:val="bullet"/>
      <w:lvlText w:val="•"/>
      <w:lvlJc w:val="left"/>
      <w:pPr>
        <w:ind w:left="7692" w:hanging="455"/>
      </w:pPr>
      <w:rPr>
        <w:rFonts w:hint="default"/>
      </w:rPr>
    </w:lvl>
  </w:abstractNum>
  <w:abstractNum w:abstractNumId="105" w15:restartNumberingAfterBreak="0">
    <w:nsid w:val="15A63EF0"/>
    <w:multiLevelType w:val="hybridMultilevel"/>
    <w:tmpl w:val="7B5610A2"/>
    <w:lvl w:ilvl="0" w:tplc="69AED47C">
      <w:start w:val="1"/>
      <w:numFmt w:val="decimal"/>
      <w:lvlText w:val="(%1)"/>
      <w:lvlJc w:val="left"/>
      <w:pPr>
        <w:ind w:left="116" w:hanging="440"/>
      </w:pPr>
      <w:rPr>
        <w:rFonts w:ascii="Tahoma" w:eastAsia="Tahoma" w:hAnsi="Tahoma" w:cs="Tahoma" w:hint="default"/>
        <w:spacing w:val="-26"/>
        <w:w w:val="100"/>
        <w:sz w:val="24"/>
        <w:szCs w:val="24"/>
      </w:rPr>
    </w:lvl>
    <w:lvl w:ilvl="1" w:tplc="3EBE4B0C">
      <w:numFmt w:val="bullet"/>
      <w:lvlText w:val="•"/>
      <w:lvlJc w:val="left"/>
      <w:pPr>
        <w:ind w:left="1066" w:hanging="440"/>
      </w:pPr>
      <w:rPr>
        <w:rFonts w:hint="default"/>
      </w:rPr>
    </w:lvl>
    <w:lvl w:ilvl="2" w:tplc="5E6CF07A">
      <w:numFmt w:val="bullet"/>
      <w:lvlText w:val="•"/>
      <w:lvlJc w:val="left"/>
      <w:pPr>
        <w:ind w:left="2013" w:hanging="440"/>
      </w:pPr>
      <w:rPr>
        <w:rFonts w:hint="default"/>
      </w:rPr>
    </w:lvl>
    <w:lvl w:ilvl="3" w:tplc="0A547338">
      <w:numFmt w:val="bullet"/>
      <w:lvlText w:val="•"/>
      <w:lvlJc w:val="left"/>
      <w:pPr>
        <w:ind w:left="2959" w:hanging="440"/>
      </w:pPr>
      <w:rPr>
        <w:rFonts w:hint="default"/>
      </w:rPr>
    </w:lvl>
    <w:lvl w:ilvl="4" w:tplc="9CEEBF74">
      <w:numFmt w:val="bullet"/>
      <w:lvlText w:val="•"/>
      <w:lvlJc w:val="left"/>
      <w:pPr>
        <w:ind w:left="3906" w:hanging="440"/>
      </w:pPr>
      <w:rPr>
        <w:rFonts w:hint="default"/>
      </w:rPr>
    </w:lvl>
    <w:lvl w:ilvl="5" w:tplc="63EE1AA4">
      <w:numFmt w:val="bullet"/>
      <w:lvlText w:val="•"/>
      <w:lvlJc w:val="left"/>
      <w:pPr>
        <w:ind w:left="4853" w:hanging="440"/>
      </w:pPr>
      <w:rPr>
        <w:rFonts w:hint="default"/>
      </w:rPr>
    </w:lvl>
    <w:lvl w:ilvl="6" w:tplc="468CC336">
      <w:numFmt w:val="bullet"/>
      <w:lvlText w:val="•"/>
      <w:lvlJc w:val="left"/>
      <w:pPr>
        <w:ind w:left="5799" w:hanging="440"/>
      </w:pPr>
      <w:rPr>
        <w:rFonts w:hint="default"/>
      </w:rPr>
    </w:lvl>
    <w:lvl w:ilvl="7" w:tplc="7640178E">
      <w:numFmt w:val="bullet"/>
      <w:lvlText w:val="•"/>
      <w:lvlJc w:val="left"/>
      <w:pPr>
        <w:ind w:left="6746" w:hanging="440"/>
      </w:pPr>
      <w:rPr>
        <w:rFonts w:hint="default"/>
      </w:rPr>
    </w:lvl>
    <w:lvl w:ilvl="8" w:tplc="0428D6A4">
      <w:numFmt w:val="bullet"/>
      <w:lvlText w:val="•"/>
      <w:lvlJc w:val="left"/>
      <w:pPr>
        <w:ind w:left="7692" w:hanging="440"/>
      </w:pPr>
      <w:rPr>
        <w:rFonts w:hint="default"/>
      </w:rPr>
    </w:lvl>
  </w:abstractNum>
  <w:abstractNum w:abstractNumId="106" w15:restartNumberingAfterBreak="0">
    <w:nsid w:val="15DD6688"/>
    <w:multiLevelType w:val="hybridMultilevel"/>
    <w:tmpl w:val="29FC3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61563E7"/>
    <w:multiLevelType w:val="hybridMultilevel"/>
    <w:tmpl w:val="A4165E9E"/>
    <w:lvl w:ilvl="0" w:tplc="5FBE75E2">
      <w:start w:val="1"/>
      <w:numFmt w:val="decimal"/>
      <w:lvlText w:val="(%1)"/>
      <w:lvlJc w:val="left"/>
      <w:pPr>
        <w:ind w:left="116" w:hanging="393"/>
      </w:pPr>
      <w:rPr>
        <w:rFonts w:ascii="Tahoma" w:eastAsia="Tahoma" w:hAnsi="Tahoma" w:cs="Tahoma" w:hint="default"/>
        <w:spacing w:val="-1"/>
        <w:w w:val="100"/>
        <w:sz w:val="24"/>
        <w:szCs w:val="24"/>
      </w:rPr>
    </w:lvl>
    <w:lvl w:ilvl="1" w:tplc="C168570C">
      <w:numFmt w:val="bullet"/>
      <w:lvlText w:val="•"/>
      <w:lvlJc w:val="left"/>
      <w:pPr>
        <w:ind w:left="1066" w:hanging="393"/>
      </w:pPr>
      <w:rPr>
        <w:rFonts w:hint="default"/>
      </w:rPr>
    </w:lvl>
    <w:lvl w:ilvl="2" w:tplc="E69231C6">
      <w:numFmt w:val="bullet"/>
      <w:lvlText w:val="•"/>
      <w:lvlJc w:val="left"/>
      <w:pPr>
        <w:ind w:left="2013" w:hanging="393"/>
      </w:pPr>
      <w:rPr>
        <w:rFonts w:hint="default"/>
      </w:rPr>
    </w:lvl>
    <w:lvl w:ilvl="3" w:tplc="EF16C0E2">
      <w:numFmt w:val="bullet"/>
      <w:lvlText w:val="•"/>
      <w:lvlJc w:val="left"/>
      <w:pPr>
        <w:ind w:left="2959" w:hanging="393"/>
      </w:pPr>
      <w:rPr>
        <w:rFonts w:hint="default"/>
      </w:rPr>
    </w:lvl>
    <w:lvl w:ilvl="4" w:tplc="5AA4AE10">
      <w:numFmt w:val="bullet"/>
      <w:lvlText w:val="•"/>
      <w:lvlJc w:val="left"/>
      <w:pPr>
        <w:ind w:left="3906" w:hanging="393"/>
      </w:pPr>
      <w:rPr>
        <w:rFonts w:hint="default"/>
      </w:rPr>
    </w:lvl>
    <w:lvl w:ilvl="5" w:tplc="229E8892">
      <w:numFmt w:val="bullet"/>
      <w:lvlText w:val="•"/>
      <w:lvlJc w:val="left"/>
      <w:pPr>
        <w:ind w:left="4853" w:hanging="393"/>
      </w:pPr>
      <w:rPr>
        <w:rFonts w:hint="default"/>
      </w:rPr>
    </w:lvl>
    <w:lvl w:ilvl="6" w:tplc="B06CB850">
      <w:numFmt w:val="bullet"/>
      <w:lvlText w:val="•"/>
      <w:lvlJc w:val="left"/>
      <w:pPr>
        <w:ind w:left="5799" w:hanging="393"/>
      </w:pPr>
      <w:rPr>
        <w:rFonts w:hint="default"/>
      </w:rPr>
    </w:lvl>
    <w:lvl w:ilvl="7" w:tplc="49223036">
      <w:numFmt w:val="bullet"/>
      <w:lvlText w:val="•"/>
      <w:lvlJc w:val="left"/>
      <w:pPr>
        <w:ind w:left="6746" w:hanging="393"/>
      </w:pPr>
      <w:rPr>
        <w:rFonts w:hint="default"/>
      </w:rPr>
    </w:lvl>
    <w:lvl w:ilvl="8" w:tplc="F1FCD8B4">
      <w:numFmt w:val="bullet"/>
      <w:lvlText w:val="•"/>
      <w:lvlJc w:val="left"/>
      <w:pPr>
        <w:ind w:left="7692" w:hanging="393"/>
      </w:pPr>
      <w:rPr>
        <w:rFonts w:hint="default"/>
      </w:rPr>
    </w:lvl>
  </w:abstractNum>
  <w:abstractNum w:abstractNumId="108" w15:restartNumberingAfterBreak="0">
    <w:nsid w:val="16637B28"/>
    <w:multiLevelType w:val="hybridMultilevel"/>
    <w:tmpl w:val="E808386E"/>
    <w:lvl w:ilvl="0" w:tplc="24ECD654">
      <w:start w:val="1"/>
      <w:numFmt w:val="decimal"/>
      <w:lvlText w:val="(%1)"/>
      <w:lvlJc w:val="left"/>
      <w:pPr>
        <w:ind w:left="116" w:hanging="412"/>
      </w:pPr>
      <w:rPr>
        <w:rFonts w:ascii="Tahoma" w:eastAsia="Tahoma" w:hAnsi="Tahoma" w:cs="Tahoma" w:hint="default"/>
        <w:spacing w:val="-1"/>
        <w:w w:val="100"/>
        <w:sz w:val="24"/>
        <w:szCs w:val="24"/>
      </w:rPr>
    </w:lvl>
    <w:lvl w:ilvl="1" w:tplc="DE9EF8BC">
      <w:numFmt w:val="bullet"/>
      <w:lvlText w:val="•"/>
      <w:lvlJc w:val="left"/>
      <w:pPr>
        <w:ind w:left="1066" w:hanging="412"/>
      </w:pPr>
      <w:rPr>
        <w:rFonts w:hint="default"/>
      </w:rPr>
    </w:lvl>
    <w:lvl w:ilvl="2" w:tplc="EA56718C">
      <w:numFmt w:val="bullet"/>
      <w:lvlText w:val="•"/>
      <w:lvlJc w:val="left"/>
      <w:pPr>
        <w:ind w:left="2013" w:hanging="412"/>
      </w:pPr>
      <w:rPr>
        <w:rFonts w:hint="default"/>
      </w:rPr>
    </w:lvl>
    <w:lvl w:ilvl="3" w:tplc="802A609A">
      <w:numFmt w:val="bullet"/>
      <w:lvlText w:val="•"/>
      <w:lvlJc w:val="left"/>
      <w:pPr>
        <w:ind w:left="2959" w:hanging="412"/>
      </w:pPr>
      <w:rPr>
        <w:rFonts w:hint="default"/>
      </w:rPr>
    </w:lvl>
    <w:lvl w:ilvl="4" w:tplc="5AD635CA">
      <w:numFmt w:val="bullet"/>
      <w:lvlText w:val="•"/>
      <w:lvlJc w:val="left"/>
      <w:pPr>
        <w:ind w:left="3906" w:hanging="412"/>
      </w:pPr>
      <w:rPr>
        <w:rFonts w:hint="default"/>
      </w:rPr>
    </w:lvl>
    <w:lvl w:ilvl="5" w:tplc="DCFAE166">
      <w:numFmt w:val="bullet"/>
      <w:lvlText w:val="•"/>
      <w:lvlJc w:val="left"/>
      <w:pPr>
        <w:ind w:left="4853" w:hanging="412"/>
      </w:pPr>
      <w:rPr>
        <w:rFonts w:hint="default"/>
      </w:rPr>
    </w:lvl>
    <w:lvl w:ilvl="6" w:tplc="A142C952">
      <w:numFmt w:val="bullet"/>
      <w:lvlText w:val="•"/>
      <w:lvlJc w:val="left"/>
      <w:pPr>
        <w:ind w:left="5799" w:hanging="412"/>
      </w:pPr>
      <w:rPr>
        <w:rFonts w:hint="default"/>
      </w:rPr>
    </w:lvl>
    <w:lvl w:ilvl="7" w:tplc="C83406CA">
      <w:numFmt w:val="bullet"/>
      <w:lvlText w:val="•"/>
      <w:lvlJc w:val="left"/>
      <w:pPr>
        <w:ind w:left="6746" w:hanging="412"/>
      </w:pPr>
      <w:rPr>
        <w:rFonts w:hint="default"/>
      </w:rPr>
    </w:lvl>
    <w:lvl w:ilvl="8" w:tplc="F286A1B6">
      <w:numFmt w:val="bullet"/>
      <w:lvlText w:val="•"/>
      <w:lvlJc w:val="left"/>
      <w:pPr>
        <w:ind w:left="7692" w:hanging="412"/>
      </w:pPr>
      <w:rPr>
        <w:rFonts w:hint="default"/>
      </w:rPr>
    </w:lvl>
  </w:abstractNum>
  <w:abstractNum w:abstractNumId="109" w15:restartNumberingAfterBreak="0">
    <w:nsid w:val="168C2EF8"/>
    <w:multiLevelType w:val="hybridMultilevel"/>
    <w:tmpl w:val="360A93BA"/>
    <w:lvl w:ilvl="0" w:tplc="BA281196">
      <w:start w:val="1"/>
      <w:numFmt w:val="decimal"/>
      <w:lvlText w:val="%1)"/>
      <w:lvlJc w:val="left"/>
      <w:pPr>
        <w:ind w:left="116" w:hanging="392"/>
      </w:pPr>
      <w:rPr>
        <w:rFonts w:ascii="Tahoma" w:eastAsia="Tahoma" w:hAnsi="Tahoma" w:cs="Tahoma" w:hint="default"/>
        <w:spacing w:val="-1"/>
        <w:w w:val="100"/>
        <w:sz w:val="24"/>
        <w:szCs w:val="24"/>
      </w:rPr>
    </w:lvl>
    <w:lvl w:ilvl="1" w:tplc="1E4E1F86">
      <w:numFmt w:val="bullet"/>
      <w:lvlText w:val="•"/>
      <w:lvlJc w:val="left"/>
      <w:pPr>
        <w:ind w:left="1066" w:hanging="392"/>
      </w:pPr>
      <w:rPr>
        <w:rFonts w:hint="default"/>
      </w:rPr>
    </w:lvl>
    <w:lvl w:ilvl="2" w:tplc="B9DA8C26">
      <w:numFmt w:val="bullet"/>
      <w:lvlText w:val="•"/>
      <w:lvlJc w:val="left"/>
      <w:pPr>
        <w:ind w:left="2013" w:hanging="392"/>
      </w:pPr>
      <w:rPr>
        <w:rFonts w:hint="default"/>
      </w:rPr>
    </w:lvl>
    <w:lvl w:ilvl="3" w:tplc="F3A0EC36">
      <w:numFmt w:val="bullet"/>
      <w:lvlText w:val="•"/>
      <w:lvlJc w:val="left"/>
      <w:pPr>
        <w:ind w:left="2959" w:hanging="392"/>
      </w:pPr>
      <w:rPr>
        <w:rFonts w:hint="default"/>
      </w:rPr>
    </w:lvl>
    <w:lvl w:ilvl="4" w:tplc="716CA072">
      <w:numFmt w:val="bullet"/>
      <w:lvlText w:val="•"/>
      <w:lvlJc w:val="left"/>
      <w:pPr>
        <w:ind w:left="3906" w:hanging="392"/>
      </w:pPr>
      <w:rPr>
        <w:rFonts w:hint="default"/>
      </w:rPr>
    </w:lvl>
    <w:lvl w:ilvl="5" w:tplc="C8A4F398">
      <w:numFmt w:val="bullet"/>
      <w:lvlText w:val="•"/>
      <w:lvlJc w:val="left"/>
      <w:pPr>
        <w:ind w:left="4853" w:hanging="392"/>
      </w:pPr>
      <w:rPr>
        <w:rFonts w:hint="default"/>
      </w:rPr>
    </w:lvl>
    <w:lvl w:ilvl="6" w:tplc="B3A43310">
      <w:numFmt w:val="bullet"/>
      <w:lvlText w:val="•"/>
      <w:lvlJc w:val="left"/>
      <w:pPr>
        <w:ind w:left="5799" w:hanging="392"/>
      </w:pPr>
      <w:rPr>
        <w:rFonts w:hint="default"/>
      </w:rPr>
    </w:lvl>
    <w:lvl w:ilvl="7" w:tplc="74CC2A7E">
      <w:numFmt w:val="bullet"/>
      <w:lvlText w:val="•"/>
      <w:lvlJc w:val="left"/>
      <w:pPr>
        <w:ind w:left="6746" w:hanging="392"/>
      </w:pPr>
      <w:rPr>
        <w:rFonts w:hint="default"/>
      </w:rPr>
    </w:lvl>
    <w:lvl w:ilvl="8" w:tplc="67ACADFE">
      <w:numFmt w:val="bullet"/>
      <w:lvlText w:val="•"/>
      <w:lvlJc w:val="left"/>
      <w:pPr>
        <w:ind w:left="7692" w:hanging="392"/>
      </w:pPr>
      <w:rPr>
        <w:rFonts w:hint="default"/>
      </w:rPr>
    </w:lvl>
  </w:abstractNum>
  <w:abstractNum w:abstractNumId="110" w15:restartNumberingAfterBreak="0">
    <w:nsid w:val="16C11737"/>
    <w:multiLevelType w:val="hybridMultilevel"/>
    <w:tmpl w:val="B7DCEF06"/>
    <w:lvl w:ilvl="0" w:tplc="69962790">
      <w:start w:val="1"/>
      <w:numFmt w:val="decimal"/>
      <w:lvlText w:val="(%1)"/>
      <w:lvlJc w:val="left"/>
      <w:pPr>
        <w:ind w:left="116" w:hanging="414"/>
      </w:pPr>
      <w:rPr>
        <w:rFonts w:ascii="Tahoma" w:eastAsia="Tahoma" w:hAnsi="Tahoma" w:cs="Tahoma" w:hint="default"/>
        <w:color w:val="auto"/>
        <w:spacing w:val="-1"/>
        <w:w w:val="100"/>
        <w:sz w:val="24"/>
        <w:szCs w:val="24"/>
      </w:rPr>
    </w:lvl>
    <w:lvl w:ilvl="1" w:tplc="FF3A06C4">
      <w:numFmt w:val="bullet"/>
      <w:lvlText w:val="•"/>
      <w:lvlJc w:val="left"/>
      <w:pPr>
        <w:ind w:left="1066" w:hanging="414"/>
      </w:pPr>
      <w:rPr>
        <w:rFonts w:hint="default"/>
      </w:rPr>
    </w:lvl>
    <w:lvl w:ilvl="2" w:tplc="E7F40750">
      <w:numFmt w:val="bullet"/>
      <w:lvlText w:val="•"/>
      <w:lvlJc w:val="left"/>
      <w:pPr>
        <w:ind w:left="2013" w:hanging="414"/>
      </w:pPr>
      <w:rPr>
        <w:rFonts w:hint="default"/>
      </w:rPr>
    </w:lvl>
    <w:lvl w:ilvl="3" w:tplc="C186CE46">
      <w:numFmt w:val="bullet"/>
      <w:lvlText w:val="•"/>
      <w:lvlJc w:val="left"/>
      <w:pPr>
        <w:ind w:left="2959" w:hanging="414"/>
      </w:pPr>
      <w:rPr>
        <w:rFonts w:hint="default"/>
      </w:rPr>
    </w:lvl>
    <w:lvl w:ilvl="4" w:tplc="0684599A">
      <w:numFmt w:val="bullet"/>
      <w:lvlText w:val="•"/>
      <w:lvlJc w:val="left"/>
      <w:pPr>
        <w:ind w:left="3906" w:hanging="414"/>
      </w:pPr>
      <w:rPr>
        <w:rFonts w:hint="default"/>
      </w:rPr>
    </w:lvl>
    <w:lvl w:ilvl="5" w:tplc="BB0EA24E">
      <w:numFmt w:val="bullet"/>
      <w:lvlText w:val="•"/>
      <w:lvlJc w:val="left"/>
      <w:pPr>
        <w:ind w:left="4853" w:hanging="414"/>
      </w:pPr>
      <w:rPr>
        <w:rFonts w:hint="default"/>
      </w:rPr>
    </w:lvl>
    <w:lvl w:ilvl="6" w:tplc="FA86B08A">
      <w:numFmt w:val="bullet"/>
      <w:lvlText w:val="•"/>
      <w:lvlJc w:val="left"/>
      <w:pPr>
        <w:ind w:left="5799" w:hanging="414"/>
      </w:pPr>
      <w:rPr>
        <w:rFonts w:hint="default"/>
      </w:rPr>
    </w:lvl>
    <w:lvl w:ilvl="7" w:tplc="3EC68BDC">
      <w:numFmt w:val="bullet"/>
      <w:lvlText w:val="•"/>
      <w:lvlJc w:val="left"/>
      <w:pPr>
        <w:ind w:left="6746" w:hanging="414"/>
      </w:pPr>
      <w:rPr>
        <w:rFonts w:hint="default"/>
      </w:rPr>
    </w:lvl>
    <w:lvl w:ilvl="8" w:tplc="F2BA8652">
      <w:numFmt w:val="bullet"/>
      <w:lvlText w:val="•"/>
      <w:lvlJc w:val="left"/>
      <w:pPr>
        <w:ind w:left="7692" w:hanging="414"/>
      </w:pPr>
      <w:rPr>
        <w:rFonts w:hint="default"/>
      </w:rPr>
    </w:lvl>
  </w:abstractNum>
  <w:abstractNum w:abstractNumId="111" w15:restartNumberingAfterBreak="0">
    <w:nsid w:val="16DF2380"/>
    <w:multiLevelType w:val="hybridMultilevel"/>
    <w:tmpl w:val="A98E1F7E"/>
    <w:lvl w:ilvl="0" w:tplc="FAECD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16EB7773"/>
    <w:multiLevelType w:val="hybridMultilevel"/>
    <w:tmpl w:val="8B74732E"/>
    <w:lvl w:ilvl="0" w:tplc="5726D3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171B20E2"/>
    <w:multiLevelType w:val="hybridMultilevel"/>
    <w:tmpl w:val="4C3600C0"/>
    <w:lvl w:ilvl="0" w:tplc="444A30DC">
      <w:start w:val="1"/>
      <w:numFmt w:val="decimal"/>
      <w:lvlText w:val="(%1)"/>
      <w:lvlJc w:val="left"/>
      <w:pPr>
        <w:ind w:left="116" w:hanging="402"/>
      </w:pPr>
      <w:rPr>
        <w:rFonts w:ascii="Tahoma" w:eastAsia="Tahoma" w:hAnsi="Tahoma" w:cs="Tahoma" w:hint="default"/>
        <w:spacing w:val="-1"/>
        <w:w w:val="100"/>
        <w:sz w:val="24"/>
        <w:szCs w:val="24"/>
      </w:rPr>
    </w:lvl>
    <w:lvl w:ilvl="1" w:tplc="F2F66F50">
      <w:numFmt w:val="bullet"/>
      <w:lvlText w:val="•"/>
      <w:lvlJc w:val="left"/>
      <w:pPr>
        <w:ind w:left="1066" w:hanging="402"/>
      </w:pPr>
      <w:rPr>
        <w:rFonts w:hint="default"/>
      </w:rPr>
    </w:lvl>
    <w:lvl w:ilvl="2" w:tplc="C20E3768">
      <w:numFmt w:val="bullet"/>
      <w:lvlText w:val="•"/>
      <w:lvlJc w:val="left"/>
      <w:pPr>
        <w:ind w:left="2013" w:hanging="402"/>
      </w:pPr>
      <w:rPr>
        <w:rFonts w:hint="default"/>
      </w:rPr>
    </w:lvl>
    <w:lvl w:ilvl="3" w:tplc="1F5C61A2">
      <w:numFmt w:val="bullet"/>
      <w:lvlText w:val="•"/>
      <w:lvlJc w:val="left"/>
      <w:pPr>
        <w:ind w:left="2959" w:hanging="402"/>
      </w:pPr>
      <w:rPr>
        <w:rFonts w:hint="default"/>
      </w:rPr>
    </w:lvl>
    <w:lvl w:ilvl="4" w:tplc="1B142242">
      <w:numFmt w:val="bullet"/>
      <w:lvlText w:val="•"/>
      <w:lvlJc w:val="left"/>
      <w:pPr>
        <w:ind w:left="3906" w:hanging="402"/>
      </w:pPr>
      <w:rPr>
        <w:rFonts w:hint="default"/>
      </w:rPr>
    </w:lvl>
    <w:lvl w:ilvl="5" w:tplc="903499A4">
      <w:numFmt w:val="bullet"/>
      <w:lvlText w:val="•"/>
      <w:lvlJc w:val="left"/>
      <w:pPr>
        <w:ind w:left="4853" w:hanging="402"/>
      </w:pPr>
      <w:rPr>
        <w:rFonts w:hint="default"/>
      </w:rPr>
    </w:lvl>
    <w:lvl w:ilvl="6" w:tplc="B68C9A32">
      <w:numFmt w:val="bullet"/>
      <w:lvlText w:val="•"/>
      <w:lvlJc w:val="left"/>
      <w:pPr>
        <w:ind w:left="5799" w:hanging="402"/>
      </w:pPr>
      <w:rPr>
        <w:rFonts w:hint="default"/>
      </w:rPr>
    </w:lvl>
    <w:lvl w:ilvl="7" w:tplc="FE907D16">
      <w:numFmt w:val="bullet"/>
      <w:lvlText w:val="•"/>
      <w:lvlJc w:val="left"/>
      <w:pPr>
        <w:ind w:left="6746" w:hanging="402"/>
      </w:pPr>
      <w:rPr>
        <w:rFonts w:hint="default"/>
      </w:rPr>
    </w:lvl>
    <w:lvl w:ilvl="8" w:tplc="489E480A">
      <w:numFmt w:val="bullet"/>
      <w:lvlText w:val="•"/>
      <w:lvlJc w:val="left"/>
      <w:pPr>
        <w:ind w:left="7692" w:hanging="402"/>
      </w:pPr>
      <w:rPr>
        <w:rFonts w:hint="default"/>
      </w:rPr>
    </w:lvl>
  </w:abstractNum>
  <w:abstractNum w:abstractNumId="114" w15:restartNumberingAfterBreak="0">
    <w:nsid w:val="176D753C"/>
    <w:multiLevelType w:val="hybridMultilevel"/>
    <w:tmpl w:val="78A23B90"/>
    <w:lvl w:ilvl="0" w:tplc="4DE825DC">
      <w:start w:val="1"/>
      <w:numFmt w:val="decimal"/>
      <w:lvlText w:val="(%1)"/>
      <w:lvlJc w:val="left"/>
      <w:pPr>
        <w:ind w:left="116" w:hanging="515"/>
      </w:pPr>
      <w:rPr>
        <w:rFonts w:ascii="Tahoma" w:eastAsia="Tahoma" w:hAnsi="Tahoma" w:cs="Tahoma"/>
        <w:spacing w:val="-26"/>
        <w:w w:val="100"/>
        <w:sz w:val="24"/>
        <w:szCs w:val="24"/>
      </w:rPr>
    </w:lvl>
    <w:lvl w:ilvl="1" w:tplc="9DECFB48">
      <w:numFmt w:val="bullet"/>
      <w:lvlText w:val="•"/>
      <w:lvlJc w:val="left"/>
      <w:pPr>
        <w:ind w:left="1066" w:hanging="515"/>
      </w:pPr>
      <w:rPr>
        <w:rFonts w:hint="default"/>
      </w:rPr>
    </w:lvl>
    <w:lvl w:ilvl="2" w:tplc="7AE8B43A">
      <w:numFmt w:val="bullet"/>
      <w:lvlText w:val="•"/>
      <w:lvlJc w:val="left"/>
      <w:pPr>
        <w:ind w:left="2013" w:hanging="515"/>
      </w:pPr>
      <w:rPr>
        <w:rFonts w:hint="default"/>
      </w:rPr>
    </w:lvl>
    <w:lvl w:ilvl="3" w:tplc="9EC45F3A">
      <w:numFmt w:val="bullet"/>
      <w:lvlText w:val="•"/>
      <w:lvlJc w:val="left"/>
      <w:pPr>
        <w:ind w:left="2959" w:hanging="515"/>
      </w:pPr>
      <w:rPr>
        <w:rFonts w:hint="default"/>
      </w:rPr>
    </w:lvl>
    <w:lvl w:ilvl="4" w:tplc="D0FA8F02">
      <w:numFmt w:val="bullet"/>
      <w:lvlText w:val="•"/>
      <w:lvlJc w:val="left"/>
      <w:pPr>
        <w:ind w:left="3906" w:hanging="515"/>
      </w:pPr>
      <w:rPr>
        <w:rFonts w:hint="default"/>
      </w:rPr>
    </w:lvl>
    <w:lvl w:ilvl="5" w:tplc="D72A0706">
      <w:numFmt w:val="bullet"/>
      <w:lvlText w:val="•"/>
      <w:lvlJc w:val="left"/>
      <w:pPr>
        <w:ind w:left="4853" w:hanging="515"/>
      </w:pPr>
      <w:rPr>
        <w:rFonts w:hint="default"/>
      </w:rPr>
    </w:lvl>
    <w:lvl w:ilvl="6" w:tplc="DA1E437A">
      <w:numFmt w:val="bullet"/>
      <w:lvlText w:val="•"/>
      <w:lvlJc w:val="left"/>
      <w:pPr>
        <w:ind w:left="5799" w:hanging="515"/>
      </w:pPr>
      <w:rPr>
        <w:rFonts w:hint="default"/>
      </w:rPr>
    </w:lvl>
    <w:lvl w:ilvl="7" w:tplc="0D804D26">
      <w:numFmt w:val="bullet"/>
      <w:lvlText w:val="•"/>
      <w:lvlJc w:val="left"/>
      <w:pPr>
        <w:ind w:left="6746" w:hanging="515"/>
      </w:pPr>
      <w:rPr>
        <w:rFonts w:hint="default"/>
      </w:rPr>
    </w:lvl>
    <w:lvl w:ilvl="8" w:tplc="FBAA3D18">
      <w:numFmt w:val="bullet"/>
      <w:lvlText w:val="•"/>
      <w:lvlJc w:val="left"/>
      <w:pPr>
        <w:ind w:left="7692" w:hanging="515"/>
      </w:pPr>
      <w:rPr>
        <w:rFonts w:hint="default"/>
      </w:rPr>
    </w:lvl>
  </w:abstractNum>
  <w:abstractNum w:abstractNumId="115" w15:restartNumberingAfterBreak="0">
    <w:nsid w:val="181F0A13"/>
    <w:multiLevelType w:val="hybridMultilevel"/>
    <w:tmpl w:val="B1D48BB6"/>
    <w:lvl w:ilvl="0" w:tplc="836062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184076B3"/>
    <w:multiLevelType w:val="hybridMultilevel"/>
    <w:tmpl w:val="B6C2D198"/>
    <w:lvl w:ilvl="0" w:tplc="44E0B28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7" w15:restartNumberingAfterBreak="0">
    <w:nsid w:val="186465F2"/>
    <w:multiLevelType w:val="hybridMultilevel"/>
    <w:tmpl w:val="7ABAA61C"/>
    <w:lvl w:ilvl="0" w:tplc="419671A0">
      <w:start w:val="3"/>
      <w:numFmt w:val="decimal"/>
      <w:lvlText w:val="%1"/>
      <w:lvlJc w:val="left"/>
      <w:pPr>
        <w:ind w:left="64" w:hanging="360"/>
      </w:pPr>
      <w:rPr>
        <w:rFonts w:hint="default"/>
      </w:rPr>
    </w:lvl>
    <w:lvl w:ilvl="1" w:tplc="04090019" w:tentative="1">
      <w:start w:val="1"/>
      <w:numFmt w:val="lowerLetter"/>
      <w:lvlText w:val="%2."/>
      <w:lvlJc w:val="left"/>
      <w:pPr>
        <w:ind w:left="784" w:hanging="360"/>
      </w:pPr>
    </w:lvl>
    <w:lvl w:ilvl="2" w:tplc="0409001B" w:tentative="1">
      <w:start w:val="1"/>
      <w:numFmt w:val="lowerRoman"/>
      <w:lvlText w:val="%3."/>
      <w:lvlJc w:val="right"/>
      <w:pPr>
        <w:ind w:left="1504" w:hanging="180"/>
      </w:pPr>
    </w:lvl>
    <w:lvl w:ilvl="3" w:tplc="0409000F" w:tentative="1">
      <w:start w:val="1"/>
      <w:numFmt w:val="decimal"/>
      <w:lvlText w:val="%4."/>
      <w:lvlJc w:val="left"/>
      <w:pPr>
        <w:ind w:left="2224" w:hanging="360"/>
      </w:pPr>
    </w:lvl>
    <w:lvl w:ilvl="4" w:tplc="04090019" w:tentative="1">
      <w:start w:val="1"/>
      <w:numFmt w:val="lowerLetter"/>
      <w:lvlText w:val="%5."/>
      <w:lvlJc w:val="left"/>
      <w:pPr>
        <w:ind w:left="2944" w:hanging="360"/>
      </w:pPr>
    </w:lvl>
    <w:lvl w:ilvl="5" w:tplc="0409001B" w:tentative="1">
      <w:start w:val="1"/>
      <w:numFmt w:val="lowerRoman"/>
      <w:lvlText w:val="%6."/>
      <w:lvlJc w:val="right"/>
      <w:pPr>
        <w:ind w:left="3664" w:hanging="180"/>
      </w:pPr>
    </w:lvl>
    <w:lvl w:ilvl="6" w:tplc="0409000F" w:tentative="1">
      <w:start w:val="1"/>
      <w:numFmt w:val="decimal"/>
      <w:lvlText w:val="%7."/>
      <w:lvlJc w:val="left"/>
      <w:pPr>
        <w:ind w:left="4384" w:hanging="360"/>
      </w:pPr>
    </w:lvl>
    <w:lvl w:ilvl="7" w:tplc="04090019" w:tentative="1">
      <w:start w:val="1"/>
      <w:numFmt w:val="lowerLetter"/>
      <w:lvlText w:val="%8."/>
      <w:lvlJc w:val="left"/>
      <w:pPr>
        <w:ind w:left="5104" w:hanging="360"/>
      </w:pPr>
    </w:lvl>
    <w:lvl w:ilvl="8" w:tplc="0409001B" w:tentative="1">
      <w:start w:val="1"/>
      <w:numFmt w:val="lowerRoman"/>
      <w:lvlText w:val="%9."/>
      <w:lvlJc w:val="right"/>
      <w:pPr>
        <w:ind w:left="5824" w:hanging="180"/>
      </w:pPr>
    </w:lvl>
  </w:abstractNum>
  <w:abstractNum w:abstractNumId="118" w15:restartNumberingAfterBreak="0">
    <w:nsid w:val="18EC4835"/>
    <w:multiLevelType w:val="hybridMultilevel"/>
    <w:tmpl w:val="B37E873C"/>
    <w:lvl w:ilvl="0" w:tplc="7686638C">
      <w:start w:val="1"/>
      <w:numFmt w:val="decimal"/>
      <w:lvlText w:val="(%1)"/>
      <w:lvlJc w:val="left"/>
      <w:pPr>
        <w:ind w:left="116" w:hanging="480"/>
      </w:pPr>
      <w:rPr>
        <w:rFonts w:ascii="Tahoma" w:eastAsia="Tahoma" w:hAnsi="Tahoma" w:cs="Tahoma" w:hint="default"/>
        <w:spacing w:val="-25"/>
        <w:w w:val="100"/>
        <w:sz w:val="24"/>
        <w:szCs w:val="24"/>
      </w:rPr>
    </w:lvl>
    <w:lvl w:ilvl="1" w:tplc="7AC08C44">
      <w:numFmt w:val="bullet"/>
      <w:lvlText w:val="•"/>
      <w:lvlJc w:val="left"/>
      <w:pPr>
        <w:ind w:left="1066" w:hanging="480"/>
      </w:pPr>
      <w:rPr>
        <w:rFonts w:hint="default"/>
      </w:rPr>
    </w:lvl>
    <w:lvl w:ilvl="2" w:tplc="B2EA336A">
      <w:numFmt w:val="bullet"/>
      <w:lvlText w:val="•"/>
      <w:lvlJc w:val="left"/>
      <w:pPr>
        <w:ind w:left="2013" w:hanging="480"/>
      </w:pPr>
      <w:rPr>
        <w:rFonts w:hint="default"/>
      </w:rPr>
    </w:lvl>
    <w:lvl w:ilvl="3" w:tplc="C32A9504">
      <w:numFmt w:val="bullet"/>
      <w:lvlText w:val="•"/>
      <w:lvlJc w:val="left"/>
      <w:pPr>
        <w:ind w:left="2959" w:hanging="480"/>
      </w:pPr>
      <w:rPr>
        <w:rFonts w:hint="default"/>
      </w:rPr>
    </w:lvl>
    <w:lvl w:ilvl="4" w:tplc="598CC8F4">
      <w:numFmt w:val="bullet"/>
      <w:lvlText w:val="•"/>
      <w:lvlJc w:val="left"/>
      <w:pPr>
        <w:ind w:left="3906" w:hanging="480"/>
      </w:pPr>
      <w:rPr>
        <w:rFonts w:hint="default"/>
      </w:rPr>
    </w:lvl>
    <w:lvl w:ilvl="5" w:tplc="D4C04588">
      <w:numFmt w:val="bullet"/>
      <w:lvlText w:val="•"/>
      <w:lvlJc w:val="left"/>
      <w:pPr>
        <w:ind w:left="4853" w:hanging="480"/>
      </w:pPr>
      <w:rPr>
        <w:rFonts w:hint="default"/>
      </w:rPr>
    </w:lvl>
    <w:lvl w:ilvl="6" w:tplc="C350857C">
      <w:numFmt w:val="bullet"/>
      <w:lvlText w:val="•"/>
      <w:lvlJc w:val="left"/>
      <w:pPr>
        <w:ind w:left="5799" w:hanging="480"/>
      </w:pPr>
      <w:rPr>
        <w:rFonts w:hint="default"/>
      </w:rPr>
    </w:lvl>
    <w:lvl w:ilvl="7" w:tplc="81B20BE6">
      <w:numFmt w:val="bullet"/>
      <w:lvlText w:val="•"/>
      <w:lvlJc w:val="left"/>
      <w:pPr>
        <w:ind w:left="6746" w:hanging="480"/>
      </w:pPr>
      <w:rPr>
        <w:rFonts w:hint="default"/>
      </w:rPr>
    </w:lvl>
    <w:lvl w:ilvl="8" w:tplc="D5EE96B6">
      <w:numFmt w:val="bullet"/>
      <w:lvlText w:val="•"/>
      <w:lvlJc w:val="left"/>
      <w:pPr>
        <w:ind w:left="7692" w:hanging="480"/>
      </w:pPr>
      <w:rPr>
        <w:rFonts w:hint="default"/>
      </w:rPr>
    </w:lvl>
  </w:abstractNum>
  <w:abstractNum w:abstractNumId="119" w15:restartNumberingAfterBreak="0">
    <w:nsid w:val="19021CB5"/>
    <w:multiLevelType w:val="hybridMultilevel"/>
    <w:tmpl w:val="81E6FCB4"/>
    <w:lvl w:ilvl="0" w:tplc="4CBC4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1920251D"/>
    <w:multiLevelType w:val="hybridMultilevel"/>
    <w:tmpl w:val="046AACF8"/>
    <w:lvl w:ilvl="0" w:tplc="189A2324">
      <w:start w:val="1"/>
      <w:numFmt w:val="decimal"/>
      <w:lvlText w:val="(%1)"/>
      <w:lvlJc w:val="left"/>
      <w:pPr>
        <w:ind w:left="116" w:hanging="398"/>
      </w:pPr>
      <w:rPr>
        <w:rFonts w:ascii="Tahoma" w:eastAsia="Tahoma" w:hAnsi="Tahoma" w:cs="Tahoma" w:hint="default"/>
        <w:spacing w:val="-1"/>
        <w:w w:val="100"/>
        <w:sz w:val="24"/>
        <w:szCs w:val="24"/>
      </w:rPr>
    </w:lvl>
    <w:lvl w:ilvl="1" w:tplc="73BC82E8">
      <w:numFmt w:val="bullet"/>
      <w:lvlText w:val="•"/>
      <w:lvlJc w:val="left"/>
      <w:pPr>
        <w:ind w:left="1066" w:hanging="398"/>
      </w:pPr>
      <w:rPr>
        <w:rFonts w:hint="default"/>
      </w:rPr>
    </w:lvl>
    <w:lvl w:ilvl="2" w:tplc="9064DDB2">
      <w:numFmt w:val="bullet"/>
      <w:lvlText w:val="•"/>
      <w:lvlJc w:val="left"/>
      <w:pPr>
        <w:ind w:left="2013" w:hanging="398"/>
      </w:pPr>
      <w:rPr>
        <w:rFonts w:hint="default"/>
      </w:rPr>
    </w:lvl>
    <w:lvl w:ilvl="3" w:tplc="79786CB4">
      <w:numFmt w:val="bullet"/>
      <w:lvlText w:val="•"/>
      <w:lvlJc w:val="left"/>
      <w:pPr>
        <w:ind w:left="2959" w:hanging="398"/>
      </w:pPr>
      <w:rPr>
        <w:rFonts w:hint="default"/>
      </w:rPr>
    </w:lvl>
    <w:lvl w:ilvl="4" w:tplc="94D4FBA2">
      <w:numFmt w:val="bullet"/>
      <w:lvlText w:val="•"/>
      <w:lvlJc w:val="left"/>
      <w:pPr>
        <w:ind w:left="3906" w:hanging="398"/>
      </w:pPr>
      <w:rPr>
        <w:rFonts w:hint="default"/>
      </w:rPr>
    </w:lvl>
    <w:lvl w:ilvl="5" w:tplc="163AF1A0">
      <w:numFmt w:val="bullet"/>
      <w:lvlText w:val="•"/>
      <w:lvlJc w:val="left"/>
      <w:pPr>
        <w:ind w:left="4853" w:hanging="398"/>
      </w:pPr>
      <w:rPr>
        <w:rFonts w:hint="default"/>
      </w:rPr>
    </w:lvl>
    <w:lvl w:ilvl="6" w:tplc="430442AE">
      <w:numFmt w:val="bullet"/>
      <w:lvlText w:val="•"/>
      <w:lvlJc w:val="left"/>
      <w:pPr>
        <w:ind w:left="5799" w:hanging="398"/>
      </w:pPr>
      <w:rPr>
        <w:rFonts w:hint="default"/>
      </w:rPr>
    </w:lvl>
    <w:lvl w:ilvl="7" w:tplc="8B1C2D70">
      <w:numFmt w:val="bullet"/>
      <w:lvlText w:val="•"/>
      <w:lvlJc w:val="left"/>
      <w:pPr>
        <w:ind w:left="6746" w:hanging="398"/>
      </w:pPr>
      <w:rPr>
        <w:rFonts w:hint="default"/>
      </w:rPr>
    </w:lvl>
    <w:lvl w:ilvl="8" w:tplc="6BECD26A">
      <w:numFmt w:val="bullet"/>
      <w:lvlText w:val="•"/>
      <w:lvlJc w:val="left"/>
      <w:pPr>
        <w:ind w:left="7692" w:hanging="398"/>
      </w:pPr>
      <w:rPr>
        <w:rFonts w:hint="default"/>
      </w:rPr>
    </w:lvl>
  </w:abstractNum>
  <w:abstractNum w:abstractNumId="121" w15:restartNumberingAfterBreak="0">
    <w:nsid w:val="19546EE6"/>
    <w:multiLevelType w:val="hybridMultilevel"/>
    <w:tmpl w:val="9524FECA"/>
    <w:lvl w:ilvl="0" w:tplc="0809000F">
      <w:start w:val="1"/>
      <w:numFmt w:val="decimal"/>
      <w:lvlText w:val="%1."/>
      <w:lvlJc w:val="left"/>
      <w:pPr>
        <w:ind w:left="4060" w:hanging="360"/>
      </w:pPr>
    </w:lvl>
    <w:lvl w:ilvl="1" w:tplc="08090019" w:tentative="1">
      <w:start w:val="1"/>
      <w:numFmt w:val="lowerLetter"/>
      <w:lvlText w:val="%2."/>
      <w:lvlJc w:val="left"/>
      <w:pPr>
        <w:ind w:left="4780" w:hanging="360"/>
      </w:pPr>
    </w:lvl>
    <w:lvl w:ilvl="2" w:tplc="0809001B" w:tentative="1">
      <w:start w:val="1"/>
      <w:numFmt w:val="lowerRoman"/>
      <w:lvlText w:val="%3."/>
      <w:lvlJc w:val="right"/>
      <w:pPr>
        <w:ind w:left="5500" w:hanging="180"/>
      </w:pPr>
    </w:lvl>
    <w:lvl w:ilvl="3" w:tplc="0809000F" w:tentative="1">
      <w:start w:val="1"/>
      <w:numFmt w:val="decimal"/>
      <w:lvlText w:val="%4."/>
      <w:lvlJc w:val="left"/>
      <w:pPr>
        <w:ind w:left="6220" w:hanging="360"/>
      </w:pPr>
    </w:lvl>
    <w:lvl w:ilvl="4" w:tplc="08090019" w:tentative="1">
      <w:start w:val="1"/>
      <w:numFmt w:val="lowerLetter"/>
      <w:lvlText w:val="%5."/>
      <w:lvlJc w:val="left"/>
      <w:pPr>
        <w:ind w:left="6940" w:hanging="360"/>
      </w:pPr>
    </w:lvl>
    <w:lvl w:ilvl="5" w:tplc="0809001B" w:tentative="1">
      <w:start w:val="1"/>
      <w:numFmt w:val="lowerRoman"/>
      <w:lvlText w:val="%6."/>
      <w:lvlJc w:val="right"/>
      <w:pPr>
        <w:ind w:left="7660" w:hanging="180"/>
      </w:pPr>
    </w:lvl>
    <w:lvl w:ilvl="6" w:tplc="0809000F" w:tentative="1">
      <w:start w:val="1"/>
      <w:numFmt w:val="decimal"/>
      <w:lvlText w:val="%7."/>
      <w:lvlJc w:val="left"/>
      <w:pPr>
        <w:ind w:left="8380" w:hanging="360"/>
      </w:pPr>
    </w:lvl>
    <w:lvl w:ilvl="7" w:tplc="08090019" w:tentative="1">
      <w:start w:val="1"/>
      <w:numFmt w:val="lowerLetter"/>
      <w:lvlText w:val="%8."/>
      <w:lvlJc w:val="left"/>
      <w:pPr>
        <w:ind w:left="9100" w:hanging="360"/>
      </w:pPr>
    </w:lvl>
    <w:lvl w:ilvl="8" w:tplc="0809001B" w:tentative="1">
      <w:start w:val="1"/>
      <w:numFmt w:val="lowerRoman"/>
      <w:lvlText w:val="%9."/>
      <w:lvlJc w:val="right"/>
      <w:pPr>
        <w:ind w:left="9820" w:hanging="180"/>
      </w:pPr>
    </w:lvl>
  </w:abstractNum>
  <w:abstractNum w:abstractNumId="122" w15:restartNumberingAfterBreak="0">
    <w:nsid w:val="19614DC2"/>
    <w:multiLevelType w:val="hybridMultilevel"/>
    <w:tmpl w:val="958EFFD6"/>
    <w:lvl w:ilvl="0" w:tplc="4FCA6EF2">
      <w:start w:val="1"/>
      <w:numFmt w:val="decimal"/>
      <w:lvlText w:val="(%1)"/>
      <w:lvlJc w:val="left"/>
      <w:pPr>
        <w:ind w:left="115" w:hanging="525"/>
      </w:pPr>
      <w:rPr>
        <w:rFonts w:ascii="Tahoma" w:eastAsia="Tahoma" w:hAnsi="Tahoma" w:cs="Tahoma" w:hint="default"/>
        <w:spacing w:val="-31"/>
        <w:w w:val="100"/>
        <w:sz w:val="24"/>
        <w:szCs w:val="24"/>
      </w:rPr>
    </w:lvl>
    <w:lvl w:ilvl="1" w:tplc="92B6B7B2">
      <w:numFmt w:val="bullet"/>
      <w:lvlText w:val="•"/>
      <w:lvlJc w:val="left"/>
      <w:pPr>
        <w:ind w:left="1066" w:hanging="525"/>
      </w:pPr>
      <w:rPr>
        <w:rFonts w:hint="default"/>
      </w:rPr>
    </w:lvl>
    <w:lvl w:ilvl="2" w:tplc="A8EA9786">
      <w:numFmt w:val="bullet"/>
      <w:lvlText w:val="•"/>
      <w:lvlJc w:val="left"/>
      <w:pPr>
        <w:ind w:left="2013" w:hanging="525"/>
      </w:pPr>
      <w:rPr>
        <w:rFonts w:hint="default"/>
      </w:rPr>
    </w:lvl>
    <w:lvl w:ilvl="3" w:tplc="7340EA3A">
      <w:numFmt w:val="bullet"/>
      <w:lvlText w:val="•"/>
      <w:lvlJc w:val="left"/>
      <w:pPr>
        <w:ind w:left="2959" w:hanging="525"/>
      </w:pPr>
      <w:rPr>
        <w:rFonts w:hint="default"/>
      </w:rPr>
    </w:lvl>
    <w:lvl w:ilvl="4" w:tplc="760E579E">
      <w:numFmt w:val="bullet"/>
      <w:lvlText w:val="•"/>
      <w:lvlJc w:val="left"/>
      <w:pPr>
        <w:ind w:left="3906" w:hanging="525"/>
      </w:pPr>
      <w:rPr>
        <w:rFonts w:hint="default"/>
      </w:rPr>
    </w:lvl>
    <w:lvl w:ilvl="5" w:tplc="B11C2F8A">
      <w:numFmt w:val="bullet"/>
      <w:lvlText w:val="•"/>
      <w:lvlJc w:val="left"/>
      <w:pPr>
        <w:ind w:left="4853" w:hanging="525"/>
      </w:pPr>
      <w:rPr>
        <w:rFonts w:hint="default"/>
      </w:rPr>
    </w:lvl>
    <w:lvl w:ilvl="6" w:tplc="1CCE75F2">
      <w:numFmt w:val="bullet"/>
      <w:lvlText w:val="•"/>
      <w:lvlJc w:val="left"/>
      <w:pPr>
        <w:ind w:left="5799" w:hanging="525"/>
      </w:pPr>
      <w:rPr>
        <w:rFonts w:hint="default"/>
      </w:rPr>
    </w:lvl>
    <w:lvl w:ilvl="7" w:tplc="202459D2">
      <w:numFmt w:val="bullet"/>
      <w:lvlText w:val="•"/>
      <w:lvlJc w:val="left"/>
      <w:pPr>
        <w:ind w:left="6746" w:hanging="525"/>
      </w:pPr>
      <w:rPr>
        <w:rFonts w:hint="default"/>
      </w:rPr>
    </w:lvl>
    <w:lvl w:ilvl="8" w:tplc="59381BD2">
      <w:numFmt w:val="bullet"/>
      <w:lvlText w:val="•"/>
      <w:lvlJc w:val="left"/>
      <w:pPr>
        <w:ind w:left="7692" w:hanging="525"/>
      </w:pPr>
      <w:rPr>
        <w:rFonts w:hint="default"/>
      </w:rPr>
    </w:lvl>
  </w:abstractNum>
  <w:abstractNum w:abstractNumId="123" w15:restartNumberingAfterBreak="0">
    <w:nsid w:val="19806CBF"/>
    <w:multiLevelType w:val="hybridMultilevel"/>
    <w:tmpl w:val="CB0E9732"/>
    <w:lvl w:ilvl="0" w:tplc="4B90631E">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24" w15:restartNumberingAfterBreak="0">
    <w:nsid w:val="19EB0629"/>
    <w:multiLevelType w:val="hybridMultilevel"/>
    <w:tmpl w:val="82D0E328"/>
    <w:lvl w:ilvl="0" w:tplc="8FE01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A11237F"/>
    <w:multiLevelType w:val="hybridMultilevel"/>
    <w:tmpl w:val="47760B14"/>
    <w:lvl w:ilvl="0" w:tplc="72A47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A3066BB"/>
    <w:multiLevelType w:val="hybridMultilevel"/>
    <w:tmpl w:val="B65EE0CE"/>
    <w:lvl w:ilvl="0" w:tplc="EC844598">
      <w:start w:val="1"/>
      <w:numFmt w:val="decimal"/>
      <w:lvlText w:val="(%1)"/>
      <w:lvlJc w:val="left"/>
      <w:pPr>
        <w:ind w:left="116" w:hanging="425"/>
      </w:pPr>
      <w:rPr>
        <w:rFonts w:ascii="Tahoma" w:eastAsia="Tahoma" w:hAnsi="Tahoma" w:cs="Tahoma" w:hint="default"/>
        <w:spacing w:val="-1"/>
        <w:w w:val="100"/>
        <w:sz w:val="24"/>
        <w:szCs w:val="24"/>
      </w:rPr>
    </w:lvl>
    <w:lvl w:ilvl="1" w:tplc="2C3A04C6">
      <w:numFmt w:val="bullet"/>
      <w:lvlText w:val="•"/>
      <w:lvlJc w:val="left"/>
      <w:pPr>
        <w:ind w:left="1066" w:hanging="425"/>
      </w:pPr>
      <w:rPr>
        <w:rFonts w:hint="default"/>
      </w:rPr>
    </w:lvl>
    <w:lvl w:ilvl="2" w:tplc="8F52E19A">
      <w:numFmt w:val="bullet"/>
      <w:lvlText w:val="•"/>
      <w:lvlJc w:val="left"/>
      <w:pPr>
        <w:ind w:left="2013" w:hanging="425"/>
      </w:pPr>
      <w:rPr>
        <w:rFonts w:hint="default"/>
      </w:rPr>
    </w:lvl>
    <w:lvl w:ilvl="3" w:tplc="5F2A524A">
      <w:numFmt w:val="bullet"/>
      <w:lvlText w:val="•"/>
      <w:lvlJc w:val="left"/>
      <w:pPr>
        <w:ind w:left="2959" w:hanging="425"/>
      </w:pPr>
      <w:rPr>
        <w:rFonts w:hint="default"/>
      </w:rPr>
    </w:lvl>
    <w:lvl w:ilvl="4" w:tplc="3C201874">
      <w:numFmt w:val="bullet"/>
      <w:lvlText w:val="•"/>
      <w:lvlJc w:val="left"/>
      <w:pPr>
        <w:ind w:left="3906" w:hanging="425"/>
      </w:pPr>
      <w:rPr>
        <w:rFonts w:hint="default"/>
      </w:rPr>
    </w:lvl>
    <w:lvl w:ilvl="5" w:tplc="5DAC0BD2">
      <w:numFmt w:val="bullet"/>
      <w:lvlText w:val="•"/>
      <w:lvlJc w:val="left"/>
      <w:pPr>
        <w:ind w:left="4853" w:hanging="425"/>
      </w:pPr>
      <w:rPr>
        <w:rFonts w:hint="default"/>
      </w:rPr>
    </w:lvl>
    <w:lvl w:ilvl="6" w:tplc="CDC0F642">
      <w:numFmt w:val="bullet"/>
      <w:lvlText w:val="•"/>
      <w:lvlJc w:val="left"/>
      <w:pPr>
        <w:ind w:left="5799" w:hanging="425"/>
      </w:pPr>
      <w:rPr>
        <w:rFonts w:hint="default"/>
      </w:rPr>
    </w:lvl>
    <w:lvl w:ilvl="7" w:tplc="FEA47EDC">
      <w:numFmt w:val="bullet"/>
      <w:lvlText w:val="•"/>
      <w:lvlJc w:val="left"/>
      <w:pPr>
        <w:ind w:left="6746" w:hanging="425"/>
      </w:pPr>
      <w:rPr>
        <w:rFonts w:hint="default"/>
      </w:rPr>
    </w:lvl>
    <w:lvl w:ilvl="8" w:tplc="62C2079C">
      <w:numFmt w:val="bullet"/>
      <w:lvlText w:val="•"/>
      <w:lvlJc w:val="left"/>
      <w:pPr>
        <w:ind w:left="7692" w:hanging="425"/>
      </w:pPr>
      <w:rPr>
        <w:rFonts w:hint="default"/>
      </w:rPr>
    </w:lvl>
  </w:abstractNum>
  <w:abstractNum w:abstractNumId="127" w15:restartNumberingAfterBreak="0">
    <w:nsid w:val="1A71285B"/>
    <w:multiLevelType w:val="hybridMultilevel"/>
    <w:tmpl w:val="9DBE0440"/>
    <w:lvl w:ilvl="0" w:tplc="170A63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1A7406E1"/>
    <w:multiLevelType w:val="hybridMultilevel"/>
    <w:tmpl w:val="5EE4E5F4"/>
    <w:lvl w:ilvl="0" w:tplc="C2525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1A777A77"/>
    <w:multiLevelType w:val="hybridMultilevel"/>
    <w:tmpl w:val="DFF41050"/>
    <w:lvl w:ilvl="0" w:tplc="4CA242BE">
      <w:start w:val="1"/>
      <w:numFmt w:val="decimal"/>
      <w:lvlText w:val="(%1)"/>
      <w:lvlJc w:val="left"/>
      <w:pPr>
        <w:ind w:left="116" w:hanging="437"/>
      </w:pPr>
      <w:rPr>
        <w:rFonts w:ascii="Tahoma" w:eastAsia="Tahoma" w:hAnsi="Tahoma" w:cs="Tahoma" w:hint="default"/>
        <w:spacing w:val="-29"/>
        <w:w w:val="100"/>
        <w:sz w:val="24"/>
        <w:szCs w:val="24"/>
      </w:rPr>
    </w:lvl>
    <w:lvl w:ilvl="1" w:tplc="C8CA7DBE">
      <w:numFmt w:val="bullet"/>
      <w:lvlText w:val="•"/>
      <w:lvlJc w:val="left"/>
      <w:pPr>
        <w:ind w:left="1066" w:hanging="437"/>
      </w:pPr>
      <w:rPr>
        <w:rFonts w:hint="default"/>
      </w:rPr>
    </w:lvl>
    <w:lvl w:ilvl="2" w:tplc="5B2061CA">
      <w:numFmt w:val="bullet"/>
      <w:lvlText w:val="•"/>
      <w:lvlJc w:val="left"/>
      <w:pPr>
        <w:ind w:left="2013" w:hanging="437"/>
      </w:pPr>
      <w:rPr>
        <w:rFonts w:hint="default"/>
      </w:rPr>
    </w:lvl>
    <w:lvl w:ilvl="3" w:tplc="10F86F18">
      <w:numFmt w:val="bullet"/>
      <w:lvlText w:val="•"/>
      <w:lvlJc w:val="left"/>
      <w:pPr>
        <w:ind w:left="2959" w:hanging="437"/>
      </w:pPr>
      <w:rPr>
        <w:rFonts w:hint="default"/>
      </w:rPr>
    </w:lvl>
    <w:lvl w:ilvl="4" w:tplc="611AAB16">
      <w:numFmt w:val="bullet"/>
      <w:lvlText w:val="•"/>
      <w:lvlJc w:val="left"/>
      <w:pPr>
        <w:ind w:left="3906" w:hanging="437"/>
      </w:pPr>
      <w:rPr>
        <w:rFonts w:hint="default"/>
      </w:rPr>
    </w:lvl>
    <w:lvl w:ilvl="5" w:tplc="FCB07194">
      <w:numFmt w:val="bullet"/>
      <w:lvlText w:val="•"/>
      <w:lvlJc w:val="left"/>
      <w:pPr>
        <w:ind w:left="4853" w:hanging="437"/>
      </w:pPr>
      <w:rPr>
        <w:rFonts w:hint="default"/>
      </w:rPr>
    </w:lvl>
    <w:lvl w:ilvl="6" w:tplc="BDEC8194">
      <w:numFmt w:val="bullet"/>
      <w:lvlText w:val="•"/>
      <w:lvlJc w:val="left"/>
      <w:pPr>
        <w:ind w:left="5799" w:hanging="437"/>
      </w:pPr>
      <w:rPr>
        <w:rFonts w:hint="default"/>
      </w:rPr>
    </w:lvl>
    <w:lvl w:ilvl="7" w:tplc="934E8EB0">
      <w:numFmt w:val="bullet"/>
      <w:lvlText w:val="•"/>
      <w:lvlJc w:val="left"/>
      <w:pPr>
        <w:ind w:left="6746" w:hanging="437"/>
      </w:pPr>
      <w:rPr>
        <w:rFonts w:hint="default"/>
      </w:rPr>
    </w:lvl>
    <w:lvl w:ilvl="8" w:tplc="6128AD78">
      <w:numFmt w:val="bullet"/>
      <w:lvlText w:val="•"/>
      <w:lvlJc w:val="left"/>
      <w:pPr>
        <w:ind w:left="7692" w:hanging="437"/>
      </w:pPr>
      <w:rPr>
        <w:rFonts w:hint="default"/>
      </w:rPr>
    </w:lvl>
  </w:abstractNum>
  <w:abstractNum w:abstractNumId="130" w15:restartNumberingAfterBreak="0">
    <w:nsid w:val="1A7E1949"/>
    <w:multiLevelType w:val="hybridMultilevel"/>
    <w:tmpl w:val="6C962B3A"/>
    <w:lvl w:ilvl="0" w:tplc="9EA24378">
      <w:start w:val="1"/>
      <w:numFmt w:val="decimal"/>
      <w:lvlText w:val="(%1)"/>
      <w:lvlJc w:val="left"/>
      <w:pPr>
        <w:ind w:left="116" w:hanging="427"/>
      </w:pPr>
      <w:rPr>
        <w:rFonts w:ascii="Tahoma" w:eastAsia="Tahoma" w:hAnsi="Tahoma" w:cs="Tahoma" w:hint="default"/>
        <w:spacing w:val="-1"/>
        <w:w w:val="100"/>
        <w:sz w:val="24"/>
        <w:szCs w:val="24"/>
      </w:rPr>
    </w:lvl>
    <w:lvl w:ilvl="1" w:tplc="AD2861BE">
      <w:numFmt w:val="bullet"/>
      <w:lvlText w:val="•"/>
      <w:lvlJc w:val="left"/>
      <w:pPr>
        <w:ind w:left="1066" w:hanging="427"/>
      </w:pPr>
      <w:rPr>
        <w:rFonts w:hint="default"/>
      </w:rPr>
    </w:lvl>
    <w:lvl w:ilvl="2" w:tplc="55A6516C">
      <w:numFmt w:val="bullet"/>
      <w:lvlText w:val="•"/>
      <w:lvlJc w:val="left"/>
      <w:pPr>
        <w:ind w:left="2013" w:hanging="427"/>
      </w:pPr>
      <w:rPr>
        <w:rFonts w:hint="default"/>
      </w:rPr>
    </w:lvl>
    <w:lvl w:ilvl="3" w:tplc="2DF2F078">
      <w:numFmt w:val="bullet"/>
      <w:lvlText w:val="•"/>
      <w:lvlJc w:val="left"/>
      <w:pPr>
        <w:ind w:left="2959" w:hanging="427"/>
      </w:pPr>
      <w:rPr>
        <w:rFonts w:hint="default"/>
      </w:rPr>
    </w:lvl>
    <w:lvl w:ilvl="4" w:tplc="C5BE8216">
      <w:numFmt w:val="bullet"/>
      <w:lvlText w:val="•"/>
      <w:lvlJc w:val="left"/>
      <w:pPr>
        <w:ind w:left="3906" w:hanging="427"/>
      </w:pPr>
      <w:rPr>
        <w:rFonts w:hint="default"/>
      </w:rPr>
    </w:lvl>
    <w:lvl w:ilvl="5" w:tplc="14F8F398">
      <w:numFmt w:val="bullet"/>
      <w:lvlText w:val="•"/>
      <w:lvlJc w:val="left"/>
      <w:pPr>
        <w:ind w:left="4853" w:hanging="427"/>
      </w:pPr>
      <w:rPr>
        <w:rFonts w:hint="default"/>
      </w:rPr>
    </w:lvl>
    <w:lvl w:ilvl="6" w:tplc="B99C39C6">
      <w:numFmt w:val="bullet"/>
      <w:lvlText w:val="•"/>
      <w:lvlJc w:val="left"/>
      <w:pPr>
        <w:ind w:left="5799" w:hanging="427"/>
      </w:pPr>
      <w:rPr>
        <w:rFonts w:hint="default"/>
      </w:rPr>
    </w:lvl>
    <w:lvl w:ilvl="7" w:tplc="EEEA132C">
      <w:numFmt w:val="bullet"/>
      <w:lvlText w:val="•"/>
      <w:lvlJc w:val="left"/>
      <w:pPr>
        <w:ind w:left="6746" w:hanging="427"/>
      </w:pPr>
      <w:rPr>
        <w:rFonts w:hint="default"/>
      </w:rPr>
    </w:lvl>
    <w:lvl w:ilvl="8" w:tplc="BB42620E">
      <w:numFmt w:val="bullet"/>
      <w:lvlText w:val="•"/>
      <w:lvlJc w:val="left"/>
      <w:pPr>
        <w:ind w:left="7692" w:hanging="427"/>
      </w:pPr>
      <w:rPr>
        <w:rFonts w:hint="default"/>
      </w:rPr>
    </w:lvl>
  </w:abstractNum>
  <w:abstractNum w:abstractNumId="131" w15:restartNumberingAfterBreak="0">
    <w:nsid w:val="1A903606"/>
    <w:multiLevelType w:val="hybridMultilevel"/>
    <w:tmpl w:val="97C03224"/>
    <w:lvl w:ilvl="0" w:tplc="F7B69E76">
      <w:start w:val="1"/>
      <w:numFmt w:val="decimal"/>
      <w:lvlText w:val="(%1)"/>
      <w:lvlJc w:val="left"/>
      <w:pPr>
        <w:ind w:left="116" w:hanging="400"/>
      </w:pPr>
      <w:rPr>
        <w:rFonts w:ascii="Tahoma" w:eastAsia="Tahoma" w:hAnsi="Tahoma" w:cs="Tahoma" w:hint="default"/>
        <w:spacing w:val="-1"/>
        <w:w w:val="100"/>
        <w:sz w:val="24"/>
        <w:szCs w:val="24"/>
      </w:rPr>
    </w:lvl>
    <w:lvl w:ilvl="1" w:tplc="888A9EAC">
      <w:numFmt w:val="bullet"/>
      <w:lvlText w:val="•"/>
      <w:lvlJc w:val="left"/>
      <w:pPr>
        <w:ind w:left="1066" w:hanging="400"/>
      </w:pPr>
      <w:rPr>
        <w:rFonts w:hint="default"/>
      </w:rPr>
    </w:lvl>
    <w:lvl w:ilvl="2" w:tplc="BDD07C6E">
      <w:numFmt w:val="bullet"/>
      <w:lvlText w:val="•"/>
      <w:lvlJc w:val="left"/>
      <w:pPr>
        <w:ind w:left="2013" w:hanging="400"/>
      </w:pPr>
      <w:rPr>
        <w:rFonts w:hint="default"/>
      </w:rPr>
    </w:lvl>
    <w:lvl w:ilvl="3" w:tplc="261C6C3C">
      <w:numFmt w:val="bullet"/>
      <w:lvlText w:val="•"/>
      <w:lvlJc w:val="left"/>
      <w:pPr>
        <w:ind w:left="2959" w:hanging="400"/>
      </w:pPr>
      <w:rPr>
        <w:rFonts w:hint="default"/>
      </w:rPr>
    </w:lvl>
    <w:lvl w:ilvl="4" w:tplc="C3C4D7D2">
      <w:numFmt w:val="bullet"/>
      <w:lvlText w:val="•"/>
      <w:lvlJc w:val="left"/>
      <w:pPr>
        <w:ind w:left="3906" w:hanging="400"/>
      </w:pPr>
      <w:rPr>
        <w:rFonts w:hint="default"/>
      </w:rPr>
    </w:lvl>
    <w:lvl w:ilvl="5" w:tplc="0D3E7810">
      <w:numFmt w:val="bullet"/>
      <w:lvlText w:val="•"/>
      <w:lvlJc w:val="left"/>
      <w:pPr>
        <w:ind w:left="4853" w:hanging="400"/>
      </w:pPr>
      <w:rPr>
        <w:rFonts w:hint="default"/>
      </w:rPr>
    </w:lvl>
    <w:lvl w:ilvl="6" w:tplc="7BF62914">
      <w:numFmt w:val="bullet"/>
      <w:lvlText w:val="•"/>
      <w:lvlJc w:val="left"/>
      <w:pPr>
        <w:ind w:left="5799" w:hanging="400"/>
      </w:pPr>
      <w:rPr>
        <w:rFonts w:hint="default"/>
      </w:rPr>
    </w:lvl>
    <w:lvl w:ilvl="7" w:tplc="317021D0">
      <w:numFmt w:val="bullet"/>
      <w:lvlText w:val="•"/>
      <w:lvlJc w:val="left"/>
      <w:pPr>
        <w:ind w:left="6746" w:hanging="400"/>
      </w:pPr>
      <w:rPr>
        <w:rFonts w:hint="default"/>
      </w:rPr>
    </w:lvl>
    <w:lvl w:ilvl="8" w:tplc="937A57C0">
      <w:numFmt w:val="bullet"/>
      <w:lvlText w:val="•"/>
      <w:lvlJc w:val="left"/>
      <w:pPr>
        <w:ind w:left="7692" w:hanging="400"/>
      </w:pPr>
      <w:rPr>
        <w:rFonts w:hint="default"/>
      </w:rPr>
    </w:lvl>
  </w:abstractNum>
  <w:abstractNum w:abstractNumId="132" w15:restartNumberingAfterBreak="0">
    <w:nsid w:val="1AD1756E"/>
    <w:multiLevelType w:val="hybridMultilevel"/>
    <w:tmpl w:val="89D88562"/>
    <w:lvl w:ilvl="0" w:tplc="9D4E682C">
      <w:start w:val="1"/>
      <w:numFmt w:val="decimal"/>
      <w:lvlText w:val="(%1)"/>
      <w:lvlJc w:val="left"/>
      <w:pPr>
        <w:ind w:left="720" w:hanging="360"/>
      </w:pPr>
      <w:rPr>
        <w:rFonts w:ascii="Tahoma" w:eastAsia="Tahoma" w:hAnsi="Tahoma" w:cs="Tahoma" w:hint="default"/>
        <w:spacing w:val="-16"/>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1C0946B7"/>
    <w:multiLevelType w:val="hybridMultilevel"/>
    <w:tmpl w:val="387C377C"/>
    <w:lvl w:ilvl="0" w:tplc="DA84B9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C2D1E8D"/>
    <w:multiLevelType w:val="hybridMultilevel"/>
    <w:tmpl w:val="90383EF6"/>
    <w:lvl w:ilvl="0" w:tplc="D0C6CC46">
      <w:start w:val="1"/>
      <w:numFmt w:val="decimal"/>
      <w:lvlText w:val="(%1)"/>
      <w:lvlJc w:val="left"/>
      <w:pPr>
        <w:ind w:left="116" w:hanging="451"/>
      </w:pPr>
      <w:rPr>
        <w:rFonts w:ascii="Tahoma" w:eastAsia="Tahoma" w:hAnsi="Tahoma" w:cs="Tahoma" w:hint="default"/>
        <w:spacing w:val="-28"/>
        <w:w w:val="100"/>
        <w:sz w:val="24"/>
        <w:szCs w:val="24"/>
      </w:rPr>
    </w:lvl>
    <w:lvl w:ilvl="1" w:tplc="1D2A1F0A">
      <w:numFmt w:val="bullet"/>
      <w:lvlText w:val="•"/>
      <w:lvlJc w:val="left"/>
      <w:pPr>
        <w:ind w:left="1066" w:hanging="451"/>
      </w:pPr>
      <w:rPr>
        <w:rFonts w:hint="default"/>
      </w:rPr>
    </w:lvl>
    <w:lvl w:ilvl="2" w:tplc="19E48B96">
      <w:numFmt w:val="bullet"/>
      <w:lvlText w:val="•"/>
      <w:lvlJc w:val="left"/>
      <w:pPr>
        <w:ind w:left="2013" w:hanging="451"/>
      </w:pPr>
      <w:rPr>
        <w:rFonts w:hint="default"/>
      </w:rPr>
    </w:lvl>
    <w:lvl w:ilvl="3" w:tplc="8F9A7FB6">
      <w:numFmt w:val="bullet"/>
      <w:lvlText w:val="•"/>
      <w:lvlJc w:val="left"/>
      <w:pPr>
        <w:ind w:left="2959" w:hanging="451"/>
      </w:pPr>
      <w:rPr>
        <w:rFonts w:hint="default"/>
      </w:rPr>
    </w:lvl>
    <w:lvl w:ilvl="4" w:tplc="074C6FC6">
      <w:numFmt w:val="bullet"/>
      <w:lvlText w:val="•"/>
      <w:lvlJc w:val="left"/>
      <w:pPr>
        <w:ind w:left="3906" w:hanging="451"/>
      </w:pPr>
      <w:rPr>
        <w:rFonts w:hint="default"/>
      </w:rPr>
    </w:lvl>
    <w:lvl w:ilvl="5" w:tplc="7F08D5A8">
      <w:numFmt w:val="bullet"/>
      <w:lvlText w:val="•"/>
      <w:lvlJc w:val="left"/>
      <w:pPr>
        <w:ind w:left="4853" w:hanging="451"/>
      </w:pPr>
      <w:rPr>
        <w:rFonts w:hint="default"/>
      </w:rPr>
    </w:lvl>
    <w:lvl w:ilvl="6" w:tplc="5066BF12">
      <w:numFmt w:val="bullet"/>
      <w:lvlText w:val="•"/>
      <w:lvlJc w:val="left"/>
      <w:pPr>
        <w:ind w:left="5799" w:hanging="451"/>
      </w:pPr>
      <w:rPr>
        <w:rFonts w:hint="default"/>
      </w:rPr>
    </w:lvl>
    <w:lvl w:ilvl="7" w:tplc="ACB42A14">
      <w:numFmt w:val="bullet"/>
      <w:lvlText w:val="•"/>
      <w:lvlJc w:val="left"/>
      <w:pPr>
        <w:ind w:left="6746" w:hanging="451"/>
      </w:pPr>
      <w:rPr>
        <w:rFonts w:hint="default"/>
      </w:rPr>
    </w:lvl>
    <w:lvl w:ilvl="8" w:tplc="94169F70">
      <w:numFmt w:val="bullet"/>
      <w:lvlText w:val="•"/>
      <w:lvlJc w:val="left"/>
      <w:pPr>
        <w:ind w:left="7692" w:hanging="451"/>
      </w:pPr>
      <w:rPr>
        <w:rFonts w:hint="default"/>
      </w:rPr>
    </w:lvl>
  </w:abstractNum>
  <w:abstractNum w:abstractNumId="135" w15:restartNumberingAfterBreak="0">
    <w:nsid w:val="1C593389"/>
    <w:multiLevelType w:val="hybridMultilevel"/>
    <w:tmpl w:val="8EB2D220"/>
    <w:lvl w:ilvl="0" w:tplc="B95A319E">
      <w:start w:val="1"/>
      <w:numFmt w:val="decimal"/>
      <w:lvlText w:val="(%1)"/>
      <w:lvlJc w:val="left"/>
      <w:pPr>
        <w:ind w:left="116" w:hanging="444"/>
      </w:pPr>
      <w:rPr>
        <w:rFonts w:ascii="Tahoma" w:eastAsia="Tahoma" w:hAnsi="Tahoma" w:cs="Tahoma" w:hint="default"/>
        <w:spacing w:val="-22"/>
        <w:w w:val="100"/>
        <w:sz w:val="24"/>
        <w:szCs w:val="24"/>
      </w:rPr>
    </w:lvl>
    <w:lvl w:ilvl="1" w:tplc="09901D30">
      <w:numFmt w:val="bullet"/>
      <w:lvlText w:val="•"/>
      <w:lvlJc w:val="left"/>
      <w:pPr>
        <w:ind w:left="1066" w:hanging="444"/>
      </w:pPr>
      <w:rPr>
        <w:rFonts w:hint="default"/>
      </w:rPr>
    </w:lvl>
    <w:lvl w:ilvl="2" w:tplc="437EC0BA">
      <w:numFmt w:val="bullet"/>
      <w:lvlText w:val="•"/>
      <w:lvlJc w:val="left"/>
      <w:pPr>
        <w:ind w:left="2013" w:hanging="444"/>
      </w:pPr>
      <w:rPr>
        <w:rFonts w:hint="default"/>
      </w:rPr>
    </w:lvl>
    <w:lvl w:ilvl="3" w:tplc="248EBE98">
      <w:numFmt w:val="bullet"/>
      <w:lvlText w:val="•"/>
      <w:lvlJc w:val="left"/>
      <w:pPr>
        <w:ind w:left="2959" w:hanging="444"/>
      </w:pPr>
      <w:rPr>
        <w:rFonts w:hint="default"/>
      </w:rPr>
    </w:lvl>
    <w:lvl w:ilvl="4" w:tplc="44C0F294">
      <w:numFmt w:val="bullet"/>
      <w:lvlText w:val="•"/>
      <w:lvlJc w:val="left"/>
      <w:pPr>
        <w:ind w:left="3906" w:hanging="444"/>
      </w:pPr>
      <w:rPr>
        <w:rFonts w:hint="default"/>
      </w:rPr>
    </w:lvl>
    <w:lvl w:ilvl="5" w:tplc="AFC0E9BE">
      <w:numFmt w:val="bullet"/>
      <w:lvlText w:val="•"/>
      <w:lvlJc w:val="left"/>
      <w:pPr>
        <w:ind w:left="4853" w:hanging="444"/>
      </w:pPr>
      <w:rPr>
        <w:rFonts w:hint="default"/>
      </w:rPr>
    </w:lvl>
    <w:lvl w:ilvl="6" w:tplc="D66A4608">
      <w:numFmt w:val="bullet"/>
      <w:lvlText w:val="•"/>
      <w:lvlJc w:val="left"/>
      <w:pPr>
        <w:ind w:left="5799" w:hanging="444"/>
      </w:pPr>
      <w:rPr>
        <w:rFonts w:hint="default"/>
      </w:rPr>
    </w:lvl>
    <w:lvl w:ilvl="7" w:tplc="EEA26126">
      <w:numFmt w:val="bullet"/>
      <w:lvlText w:val="•"/>
      <w:lvlJc w:val="left"/>
      <w:pPr>
        <w:ind w:left="6746" w:hanging="444"/>
      </w:pPr>
      <w:rPr>
        <w:rFonts w:hint="default"/>
      </w:rPr>
    </w:lvl>
    <w:lvl w:ilvl="8" w:tplc="5C744386">
      <w:numFmt w:val="bullet"/>
      <w:lvlText w:val="•"/>
      <w:lvlJc w:val="left"/>
      <w:pPr>
        <w:ind w:left="7692" w:hanging="444"/>
      </w:pPr>
      <w:rPr>
        <w:rFonts w:hint="default"/>
      </w:rPr>
    </w:lvl>
  </w:abstractNum>
  <w:abstractNum w:abstractNumId="136" w15:restartNumberingAfterBreak="0">
    <w:nsid w:val="1CA23789"/>
    <w:multiLevelType w:val="hybridMultilevel"/>
    <w:tmpl w:val="6F2C8E0E"/>
    <w:lvl w:ilvl="0" w:tplc="44CEFB1E">
      <w:start w:val="1"/>
      <w:numFmt w:val="decimal"/>
      <w:lvlText w:val="(%1)"/>
      <w:lvlJc w:val="left"/>
      <w:pPr>
        <w:ind w:left="116" w:hanging="394"/>
      </w:pPr>
      <w:rPr>
        <w:rFonts w:ascii="Tahoma" w:eastAsia="Tahoma" w:hAnsi="Tahoma" w:cs="Tahoma" w:hint="default"/>
        <w:spacing w:val="-1"/>
        <w:w w:val="100"/>
        <w:sz w:val="24"/>
        <w:szCs w:val="24"/>
      </w:rPr>
    </w:lvl>
    <w:lvl w:ilvl="1" w:tplc="592A25B4">
      <w:numFmt w:val="bullet"/>
      <w:lvlText w:val="•"/>
      <w:lvlJc w:val="left"/>
      <w:pPr>
        <w:ind w:left="1066" w:hanging="394"/>
      </w:pPr>
      <w:rPr>
        <w:rFonts w:hint="default"/>
      </w:rPr>
    </w:lvl>
    <w:lvl w:ilvl="2" w:tplc="B9884692">
      <w:numFmt w:val="bullet"/>
      <w:lvlText w:val="•"/>
      <w:lvlJc w:val="left"/>
      <w:pPr>
        <w:ind w:left="2013" w:hanging="394"/>
      </w:pPr>
      <w:rPr>
        <w:rFonts w:hint="default"/>
      </w:rPr>
    </w:lvl>
    <w:lvl w:ilvl="3" w:tplc="A5E4BF44">
      <w:numFmt w:val="bullet"/>
      <w:lvlText w:val="•"/>
      <w:lvlJc w:val="left"/>
      <w:pPr>
        <w:ind w:left="2959" w:hanging="394"/>
      </w:pPr>
      <w:rPr>
        <w:rFonts w:hint="default"/>
      </w:rPr>
    </w:lvl>
    <w:lvl w:ilvl="4" w:tplc="0F4C590C">
      <w:numFmt w:val="bullet"/>
      <w:lvlText w:val="•"/>
      <w:lvlJc w:val="left"/>
      <w:pPr>
        <w:ind w:left="3906" w:hanging="394"/>
      </w:pPr>
      <w:rPr>
        <w:rFonts w:hint="default"/>
      </w:rPr>
    </w:lvl>
    <w:lvl w:ilvl="5" w:tplc="A76A1912">
      <w:numFmt w:val="bullet"/>
      <w:lvlText w:val="•"/>
      <w:lvlJc w:val="left"/>
      <w:pPr>
        <w:ind w:left="4853" w:hanging="394"/>
      </w:pPr>
      <w:rPr>
        <w:rFonts w:hint="default"/>
      </w:rPr>
    </w:lvl>
    <w:lvl w:ilvl="6" w:tplc="226868DA">
      <w:numFmt w:val="bullet"/>
      <w:lvlText w:val="•"/>
      <w:lvlJc w:val="left"/>
      <w:pPr>
        <w:ind w:left="5799" w:hanging="394"/>
      </w:pPr>
      <w:rPr>
        <w:rFonts w:hint="default"/>
      </w:rPr>
    </w:lvl>
    <w:lvl w:ilvl="7" w:tplc="F1F84CCC">
      <w:numFmt w:val="bullet"/>
      <w:lvlText w:val="•"/>
      <w:lvlJc w:val="left"/>
      <w:pPr>
        <w:ind w:left="6746" w:hanging="394"/>
      </w:pPr>
      <w:rPr>
        <w:rFonts w:hint="default"/>
      </w:rPr>
    </w:lvl>
    <w:lvl w:ilvl="8" w:tplc="8144A03A">
      <w:numFmt w:val="bullet"/>
      <w:lvlText w:val="•"/>
      <w:lvlJc w:val="left"/>
      <w:pPr>
        <w:ind w:left="7692" w:hanging="394"/>
      </w:pPr>
      <w:rPr>
        <w:rFonts w:hint="default"/>
      </w:rPr>
    </w:lvl>
  </w:abstractNum>
  <w:abstractNum w:abstractNumId="137" w15:restartNumberingAfterBreak="0">
    <w:nsid w:val="1CBC13CA"/>
    <w:multiLevelType w:val="hybridMultilevel"/>
    <w:tmpl w:val="DA0A4064"/>
    <w:lvl w:ilvl="0" w:tplc="B2FCEBD0">
      <w:start w:val="1"/>
      <w:numFmt w:val="decimal"/>
      <w:lvlText w:val="(%1)"/>
      <w:lvlJc w:val="left"/>
      <w:pPr>
        <w:ind w:left="116" w:hanging="406"/>
      </w:pPr>
      <w:rPr>
        <w:rFonts w:ascii="Tahoma" w:eastAsia="Tahoma" w:hAnsi="Tahoma" w:cs="Tahoma" w:hint="default"/>
        <w:spacing w:val="-1"/>
        <w:w w:val="100"/>
        <w:sz w:val="24"/>
        <w:szCs w:val="24"/>
      </w:rPr>
    </w:lvl>
    <w:lvl w:ilvl="1" w:tplc="3AA67334">
      <w:numFmt w:val="bullet"/>
      <w:lvlText w:val="•"/>
      <w:lvlJc w:val="left"/>
      <w:pPr>
        <w:ind w:left="1066" w:hanging="406"/>
      </w:pPr>
      <w:rPr>
        <w:rFonts w:hint="default"/>
      </w:rPr>
    </w:lvl>
    <w:lvl w:ilvl="2" w:tplc="ED8CD706">
      <w:numFmt w:val="bullet"/>
      <w:lvlText w:val="•"/>
      <w:lvlJc w:val="left"/>
      <w:pPr>
        <w:ind w:left="2013" w:hanging="406"/>
      </w:pPr>
      <w:rPr>
        <w:rFonts w:hint="default"/>
      </w:rPr>
    </w:lvl>
    <w:lvl w:ilvl="3" w:tplc="808CF580">
      <w:numFmt w:val="bullet"/>
      <w:lvlText w:val="•"/>
      <w:lvlJc w:val="left"/>
      <w:pPr>
        <w:ind w:left="2959" w:hanging="406"/>
      </w:pPr>
      <w:rPr>
        <w:rFonts w:hint="default"/>
      </w:rPr>
    </w:lvl>
    <w:lvl w:ilvl="4" w:tplc="E708A41E">
      <w:numFmt w:val="bullet"/>
      <w:lvlText w:val="•"/>
      <w:lvlJc w:val="left"/>
      <w:pPr>
        <w:ind w:left="3906" w:hanging="406"/>
      </w:pPr>
      <w:rPr>
        <w:rFonts w:hint="default"/>
      </w:rPr>
    </w:lvl>
    <w:lvl w:ilvl="5" w:tplc="B23E6EE0">
      <w:numFmt w:val="bullet"/>
      <w:lvlText w:val="•"/>
      <w:lvlJc w:val="left"/>
      <w:pPr>
        <w:ind w:left="4853" w:hanging="406"/>
      </w:pPr>
      <w:rPr>
        <w:rFonts w:hint="default"/>
      </w:rPr>
    </w:lvl>
    <w:lvl w:ilvl="6" w:tplc="F2C29204">
      <w:numFmt w:val="bullet"/>
      <w:lvlText w:val="•"/>
      <w:lvlJc w:val="left"/>
      <w:pPr>
        <w:ind w:left="5799" w:hanging="406"/>
      </w:pPr>
      <w:rPr>
        <w:rFonts w:hint="default"/>
      </w:rPr>
    </w:lvl>
    <w:lvl w:ilvl="7" w:tplc="4716AE24">
      <w:numFmt w:val="bullet"/>
      <w:lvlText w:val="•"/>
      <w:lvlJc w:val="left"/>
      <w:pPr>
        <w:ind w:left="6746" w:hanging="406"/>
      </w:pPr>
      <w:rPr>
        <w:rFonts w:hint="default"/>
      </w:rPr>
    </w:lvl>
    <w:lvl w:ilvl="8" w:tplc="1C02C14A">
      <w:numFmt w:val="bullet"/>
      <w:lvlText w:val="•"/>
      <w:lvlJc w:val="left"/>
      <w:pPr>
        <w:ind w:left="7692" w:hanging="406"/>
      </w:pPr>
      <w:rPr>
        <w:rFonts w:hint="default"/>
      </w:rPr>
    </w:lvl>
  </w:abstractNum>
  <w:abstractNum w:abstractNumId="138" w15:restartNumberingAfterBreak="0">
    <w:nsid w:val="1CC315C0"/>
    <w:multiLevelType w:val="hybridMultilevel"/>
    <w:tmpl w:val="8B388760"/>
    <w:lvl w:ilvl="0" w:tplc="4D1A62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1CCC7C52"/>
    <w:multiLevelType w:val="hybridMultilevel"/>
    <w:tmpl w:val="863063BE"/>
    <w:lvl w:ilvl="0" w:tplc="E3D85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1CD268C8"/>
    <w:multiLevelType w:val="hybridMultilevel"/>
    <w:tmpl w:val="EB54BE6C"/>
    <w:lvl w:ilvl="0" w:tplc="7EA4C2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1D1307A5"/>
    <w:multiLevelType w:val="hybridMultilevel"/>
    <w:tmpl w:val="D20A754C"/>
    <w:lvl w:ilvl="0" w:tplc="4FE0B51C">
      <w:start w:val="1"/>
      <w:numFmt w:val="decimal"/>
      <w:lvlText w:val="(%1)"/>
      <w:lvlJc w:val="left"/>
      <w:pPr>
        <w:ind w:left="700" w:hanging="416"/>
      </w:pPr>
      <w:rPr>
        <w:rFonts w:ascii="Tahoma" w:eastAsia="Tahoma" w:hAnsi="Tahoma" w:cs="Tahoma" w:hint="default"/>
        <w:spacing w:val="-1"/>
        <w:w w:val="100"/>
        <w:sz w:val="24"/>
        <w:szCs w:val="24"/>
      </w:rPr>
    </w:lvl>
    <w:lvl w:ilvl="1" w:tplc="812AA49C">
      <w:numFmt w:val="bullet"/>
      <w:lvlText w:val="•"/>
      <w:lvlJc w:val="left"/>
      <w:pPr>
        <w:ind w:left="810" w:hanging="416"/>
      </w:pPr>
      <w:rPr>
        <w:rFonts w:hint="default"/>
      </w:rPr>
    </w:lvl>
    <w:lvl w:ilvl="2" w:tplc="A46094BA">
      <w:numFmt w:val="bullet"/>
      <w:lvlText w:val="•"/>
      <w:lvlJc w:val="left"/>
      <w:pPr>
        <w:ind w:left="1757" w:hanging="416"/>
      </w:pPr>
      <w:rPr>
        <w:rFonts w:hint="default"/>
      </w:rPr>
    </w:lvl>
    <w:lvl w:ilvl="3" w:tplc="1FA0824A">
      <w:numFmt w:val="bullet"/>
      <w:lvlText w:val="•"/>
      <w:lvlJc w:val="left"/>
      <w:pPr>
        <w:ind w:left="2703" w:hanging="416"/>
      </w:pPr>
      <w:rPr>
        <w:rFonts w:hint="default"/>
      </w:rPr>
    </w:lvl>
    <w:lvl w:ilvl="4" w:tplc="E3F484E4">
      <w:numFmt w:val="bullet"/>
      <w:lvlText w:val="•"/>
      <w:lvlJc w:val="left"/>
      <w:pPr>
        <w:ind w:left="3650" w:hanging="416"/>
      </w:pPr>
      <w:rPr>
        <w:rFonts w:hint="default"/>
      </w:rPr>
    </w:lvl>
    <w:lvl w:ilvl="5" w:tplc="9B5A62C8">
      <w:numFmt w:val="bullet"/>
      <w:lvlText w:val="•"/>
      <w:lvlJc w:val="left"/>
      <w:pPr>
        <w:ind w:left="4597" w:hanging="416"/>
      </w:pPr>
      <w:rPr>
        <w:rFonts w:hint="default"/>
      </w:rPr>
    </w:lvl>
    <w:lvl w:ilvl="6" w:tplc="2D347E3A">
      <w:numFmt w:val="bullet"/>
      <w:lvlText w:val="•"/>
      <w:lvlJc w:val="left"/>
      <w:pPr>
        <w:ind w:left="5543" w:hanging="416"/>
      </w:pPr>
      <w:rPr>
        <w:rFonts w:hint="default"/>
      </w:rPr>
    </w:lvl>
    <w:lvl w:ilvl="7" w:tplc="1A905816">
      <w:numFmt w:val="bullet"/>
      <w:lvlText w:val="•"/>
      <w:lvlJc w:val="left"/>
      <w:pPr>
        <w:ind w:left="6490" w:hanging="416"/>
      </w:pPr>
      <w:rPr>
        <w:rFonts w:hint="default"/>
      </w:rPr>
    </w:lvl>
    <w:lvl w:ilvl="8" w:tplc="CEC6202C">
      <w:numFmt w:val="bullet"/>
      <w:lvlText w:val="•"/>
      <w:lvlJc w:val="left"/>
      <w:pPr>
        <w:ind w:left="7436" w:hanging="416"/>
      </w:pPr>
      <w:rPr>
        <w:rFonts w:hint="default"/>
      </w:rPr>
    </w:lvl>
  </w:abstractNum>
  <w:abstractNum w:abstractNumId="142" w15:restartNumberingAfterBreak="0">
    <w:nsid w:val="1D283FD4"/>
    <w:multiLevelType w:val="hybridMultilevel"/>
    <w:tmpl w:val="E7A675CC"/>
    <w:lvl w:ilvl="0" w:tplc="8C087388">
      <w:start w:val="1"/>
      <w:numFmt w:val="decimal"/>
      <w:lvlText w:val="(%1)"/>
      <w:lvlJc w:val="left"/>
      <w:pPr>
        <w:ind w:left="116" w:hanging="452"/>
        <w:jc w:val="right"/>
      </w:pPr>
      <w:rPr>
        <w:rFonts w:ascii="Tahoma" w:eastAsia="Tahoma" w:hAnsi="Tahoma" w:cs="Tahoma" w:hint="default"/>
        <w:spacing w:val="-29"/>
        <w:w w:val="100"/>
        <w:sz w:val="24"/>
        <w:szCs w:val="24"/>
      </w:rPr>
    </w:lvl>
    <w:lvl w:ilvl="1" w:tplc="8EB42D2C">
      <w:numFmt w:val="bullet"/>
      <w:lvlText w:val="•"/>
      <w:lvlJc w:val="left"/>
      <w:pPr>
        <w:ind w:left="1066" w:hanging="452"/>
      </w:pPr>
      <w:rPr>
        <w:rFonts w:hint="default"/>
      </w:rPr>
    </w:lvl>
    <w:lvl w:ilvl="2" w:tplc="6978BB3C">
      <w:numFmt w:val="bullet"/>
      <w:lvlText w:val="•"/>
      <w:lvlJc w:val="left"/>
      <w:pPr>
        <w:ind w:left="2013" w:hanging="452"/>
      </w:pPr>
      <w:rPr>
        <w:rFonts w:hint="default"/>
      </w:rPr>
    </w:lvl>
    <w:lvl w:ilvl="3" w:tplc="9B429E82">
      <w:numFmt w:val="bullet"/>
      <w:lvlText w:val="•"/>
      <w:lvlJc w:val="left"/>
      <w:pPr>
        <w:ind w:left="2959" w:hanging="452"/>
      </w:pPr>
      <w:rPr>
        <w:rFonts w:hint="default"/>
      </w:rPr>
    </w:lvl>
    <w:lvl w:ilvl="4" w:tplc="88A24D0E">
      <w:numFmt w:val="bullet"/>
      <w:lvlText w:val="•"/>
      <w:lvlJc w:val="left"/>
      <w:pPr>
        <w:ind w:left="3906" w:hanging="452"/>
      </w:pPr>
      <w:rPr>
        <w:rFonts w:hint="default"/>
      </w:rPr>
    </w:lvl>
    <w:lvl w:ilvl="5" w:tplc="7AE4E95E">
      <w:numFmt w:val="bullet"/>
      <w:lvlText w:val="•"/>
      <w:lvlJc w:val="left"/>
      <w:pPr>
        <w:ind w:left="4853" w:hanging="452"/>
      </w:pPr>
      <w:rPr>
        <w:rFonts w:hint="default"/>
      </w:rPr>
    </w:lvl>
    <w:lvl w:ilvl="6" w:tplc="387C7B5E">
      <w:numFmt w:val="bullet"/>
      <w:lvlText w:val="•"/>
      <w:lvlJc w:val="left"/>
      <w:pPr>
        <w:ind w:left="5799" w:hanging="452"/>
      </w:pPr>
      <w:rPr>
        <w:rFonts w:hint="default"/>
      </w:rPr>
    </w:lvl>
    <w:lvl w:ilvl="7" w:tplc="4838E45E">
      <w:numFmt w:val="bullet"/>
      <w:lvlText w:val="•"/>
      <w:lvlJc w:val="left"/>
      <w:pPr>
        <w:ind w:left="6746" w:hanging="452"/>
      </w:pPr>
      <w:rPr>
        <w:rFonts w:hint="default"/>
      </w:rPr>
    </w:lvl>
    <w:lvl w:ilvl="8" w:tplc="90EE819A">
      <w:numFmt w:val="bullet"/>
      <w:lvlText w:val="•"/>
      <w:lvlJc w:val="left"/>
      <w:pPr>
        <w:ind w:left="7692" w:hanging="452"/>
      </w:pPr>
      <w:rPr>
        <w:rFonts w:hint="default"/>
      </w:rPr>
    </w:lvl>
  </w:abstractNum>
  <w:abstractNum w:abstractNumId="143" w15:restartNumberingAfterBreak="0">
    <w:nsid w:val="1D905604"/>
    <w:multiLevelType w:val="hybridMultilevel"/>
    <w:tmpl w:val="3078C8CE"/>
    <w:lvl w:ilvl="0" w:tplc="10E21F08">
      <w:start w:val="1"/>
      <w:numFmt w:val="decimal"/>
      <w:lvlText w:val="(%1)"/>
      <w:lvlJc w:val="left"/>
      <w:pPr>
        <w:ind w:left="116" w:hanging="393"/>
      </w:pPr>
      <w:rPr>
        <w:rFonts w:ascii="Tahoma" w:eastAsia="Tahoma" w:hAnsi="Tahoma" w:cs="Tahoma" w:hint="default"/>
        <w:spacing w:val="-1"/>
        <w:w w:val="100"/>
        <w:sz w:val="24"/>
        <w:szCs w:val="24"/>
      </w:rPr>
    </w:lvl>
    <w:lvl w:ilvl="1" w:tplc="F6664264">
      <w:numFmt w:val="bullet"/>
      <w:lvlText w:val="•"/>
      <w:lvlJc w:val="left"/>
      <w:pPr>
        <w:ind w:left="1066" w:hanging="393"/>
      </w:pPr>
      <w:rPr>
        <w:rFonts w:hint="default"/>
      </w:rPr>
    </w:lvl>
    <w:lvl w:ilvl="2" w:tplc="5EEAB284">
      <w:numFmt w:val="bullet"/>
      <w:lvlText w:val="•"/>
      <w:lvlJc w:val="left"/>
      <w:pPr>
        <w:ind w:left="2013" w:hanging="393"/>
      </w:pPr>
      <w:rPr>
        <w:rFonts w:hint="default"/>
      </w:rPr>
    </w:lvl>
    <w:lvl w:ilvl="3" w:tplc="28269F00">
      <w:numFmt w:val="bullet"/>
      <w:lvlText w:val="•"/>
      <w:lvlJc w:val="left"/>
      <w:pPr>
        <w:ind w:left="2959" w:hanging="393"/>
      </w:pPr>
      <w:rPr>
        <w:rFonts w:hint="default"/>
      </w:rPr>
    </w:lvl>
    <w:lvl w:ilvl="4" w:tplc="3CEE05B8">
      <w:numFmt w:val="bullet"/>
      <w:lvlText w:val="•"/>
      <w:lvlJc w:val="left"/>
      <w:pPr>
        <w:ind w:left="3906" w:hanging="393"/>
      </w:pPr>
      <w:rPr>
        <w:rFonts w:hint="default"/>
      </w:rPr>
    </w:lvl>
    <w:lvl w:ilvl="5" w:tplc="E7E0F986">
      <w:numFmt w:val="bullet"/>
      <w:lvlText w:val="•"/>
      <w:lvlJc w:val="left"/>
      <w:pPr>
        <w:ind w:left="4853" w:hanging="393"/>
      </w:pPr>
      <w:rPr>
        <w:rFonts w:hint="default"/>
      </w:rPr>
    </w:lvl>
    <w:lvl w:ilvl="6" w:tplc="2FE268C6">
      <w:numFmt w:val="bullet"/>
      <w:lvlText w:val="•"/>
      <w:lvlJc w:val="left"/>
      <w:pPr>
        <w:ind w:left="5799" w:hanging="393"/>
      </w:pPr>
      <w:rPr>
        <w:rFonts w:hint="default"/>
      </w:rPr>
    </w:lvl>
    <w:lvl w:ilvl="7" w:tplc="1028542A">
      <w:numFmt w:val="bullet"/>
      <w:lvlText w:val="•"/>
      <w:lvlJc w:val="left"/>
      <w:pPr>
        <w:ind w:left="6746" w:hanging="393"/>
      </w:pPr>
      <w:rPr>
        <w:rFonts w:hint="default"/>
      </w:rPr>
    </w:lvl>
    <w:lvl w:ilvl="8" w:tplc="64544E32">
      <w:numFmt w:val="bullet"/>
      <w:lvlText w:val="•"/>
      <w:lvlJc w:val="left"/>
      <w:pPr>
        <w:ind w:left="7692" w:hanging="393"/>
      </w:pPr>
      <w:rPr>
        <w:rFonts w:hint="default"/>
      </w:rPr>
    </w:lvl>
  </w:abstractNum>
  <w:abstractNum w:abstractNumId="144" w15:restartNumberingAfterBreak="0">
    <w:nsid w:val="1D99343E"/>
    <w:multiLevelType w:val="hybridMultilevel"/>
    <w:tmpl w:val="EB4C4A22"/>
    <w:lvl w:ilvl="0" w:tplc="6A129084">
      <w:start w:val="1"/>
      <w:numFmt w:val="decimal"/>
      <w:lvlText w:val="(%1)"/>
      <w:lvlJc w:val="left"/>
      <w:pPr>
        <w:ind w:left="116" w:hanging="396"/>
      </w:pPr>
      <w:rPr>
        <w:rFonts w:ascii="Tahoma" w:eastAsia="Tahoma" w:hAnsi="Tahoma" w:cs="Tahoma" w:hint="default"/>
        <w:spacing w:val="-1"/>
        <w:w w:val="100"/>
        <w:sz w:val="24"/>
        <w:szCs w:val="24"/>
      </w:rPr>
    </w:lvl>
    <w:lvl w:ilvl="1" w:tplc="C49AC698">
      <w:numFmt w:val="bullet"/>
      <w:lvlText w:val="•"/>
      <w:lvlJc w:val="left"/>
      <w:pPr>
        <w:ind w:left="1066" w:hanging="396"/>
      </w:pPr>
      <w:rPr>
        <w:rFonts w:hint="default"/>
      </w:rPr>
    </w:lvl>
    <w:lvl w:ilvl="2" w:tplc="5CB28F94">
      <w:numFmt w:val="bullet"/>
      <w:lvlText w:val="•"/>
      <w:lvlJc w:val="left"/>
      <w:pPr>
        <w:ind w:left="2013" w:hanging="396"/>
      </w:pPr>
      <w:rPr>
        <w:rFonts w:hint="default"/>
      </w:rPr>
    </w:lvl>
    <w:lvl w:ilvl="3" w:tplc="A468B70E">
      <w:numFmt w:val="bullet"/>
      <w:lvlText w:val="•"/>
      <w:lvlJc w:val="left"/>
      <w:pPr>
        <w:ind w:left="2959" w:hanging="396"/>
      </w:pPr>
      <w:rPr>
        <w:rFonts w:hint="default"/>
      </w:rPr>
    </w:lvl>
    <w:lvl w:ilvl="4" w:tplc="3576461A">
      <w:numFmt w:val="bullet"/>
      <w:lvlText w:val="•"/>
      <w:lvlJc w:val="left"/>
      <w:pPr>
        <w:ind w:left="3906" w:hanging="396"/>
      </w:pPr>
      <w:rPr>
        <w:rFonts w:hint="default"/>
      </w:rPr>
    </w:lvl>
    <w:lvl w:ilvl="5" w:tplc="E94EDD22">
      <w:numFmt w:val="bullet"/>
      <w:lvlText w:val="•"/>
      <w:lvlJc w:val="left"/>
      <w:pPr>
        <w:ind w:left="4853" w:hanging="396"/>
      </w:pPr>
      <w:rPr>
        <w:rFonts w:hint="default"/>
      </w:rPr>
    </w:lvl>
    <w:lvl w:ilvl="6" w:tplc="E432FD84">
      <w:numFmt w:val="bullet"/>
      <w:lvlText w:val="•"/>
      <w:lvlJc w:val="left"/>
      <w:pPr>
        <w:ind w:left="5799" w:hanging="396"/>
      </w:pPr>
      <w:rPr>
        <w:rFonts w:hint="default"/>
      </w:rPr>
    </w:lvl>
    <w:lvl w:ilvl="7" w:tplc="3592AD3A">
      <w:numFmt w:val="bullet"/>
      <w:lvlText w:val="•"/>
      <w:lvlJc w:val="left"/>
      <w:pPr>
        <w:ind w:left="6746" w:hanging="396"/>
      </w:pPr>
      <w:rPr>
        <w:rFonts w:hint="default"/>
      </w:rPr>
    </w:lvl>
    <w:lvl w:ilvl="8" w:tplc="08C23D3C">
      <w:numFmt w:val="bullet"/>
      <w:lvlText w:val="•"/>
      <w:lvlJc w:val="left"/>
      <w:pPr>
        <w:ind w:left="7692" w:hanging="396"/>
      </w:pPr>
      <w:rPr>
        <w:rFonts w:hint="default"/>
      </w:rPr>
    </w:lvl>
  </w:abstractNum>
  <w:abstractNum w:abstractNumId="145" w15:restartNumberingAfterBreak="0">
    <w:nsid w:val="1DDE7CF2"/>
    <w:multiLevelType w:val="hybridMultilevel"/>
    <w:tmpl w:val="3398B7E0"/>
    <w:lvl w:ilvl="0" w:tplc="987436B4">
      <w:start w:val="1"/>
      <w:numFmt w:val="decimal"/>
      <w:lvlText w:val="(%1)"/>
      <w:lvlJc w:val="left"/>
      <w:pPr>
        <w:ind w:left="116" w:hanging="402"/>
      </w:pPr>
      <w:rPr>
        <w:rFonts w:ascii="Tahoma" w:eastAsia="Tahoma" w:hAnsi="Tahoma" w:cs="Tahoma" w:hint="default"/>
        <w:spacing w:val="-1"/>
        <w:w w:val="100"/>
        <w:sz w:val="24"/>
        <w:szCs w:val="24"/>
      </w:rPr>
    </w:lvl>
    <w:lvl w:ilvl="1" w:tplc="0F0A725C">
      <w:numFmt w:val="bullet"/>
      <w:lvlText w:val="•"/>
      <w:lvlJc w:val="left"/>
      <w:pPr>
        <w:ind w:left="1066" w:hanging="402"/>
      </w:pPr>
      <w:rPr>
        <w:rFonts w:hint="default"/>
      </w:rPr>
    </w:lvl>
    <w:lvl w:ilvl="2" w:tplc="A196A62C">
      <w:numFmt w:val="bullet"/>
      <w:lvlText w:val="•"/>
      <w:lvlJc w:val="left"/>
      <w:pPr>
        <w:ind w:left="2013" w:hanging="402"/>
      </w:pPr>
      <w:rPr>
        <w:rFonts w:hint="default"/>
      </w:rPr>
    </w:lvl>
    <w:lvl w:ilvl="3" w:tplc="58262C9E">
      <w:numFmt w:val="bullet"/>
      <w:lvlText w:val="•"/>
      <w:lvlJc w:val="left"/>
      <w:pPr>
        <w:ind w:left="2959" w:hanging="402"/>
      </w:pPr>
      <w:rPr>
        <w:rFonts w:hint="default"/>
      </w:rPr>
    </w:lvl>
    <w:lvl w:ilvl="4" w:tplc="1DA8F8E8">
      <w:numFmt w:val="bullet"/>
      <w:lvlText w:val="•"/>
      <w:lvlJc w:val="left"/>
      <w:pPr>
        <w:ind w:left="3906" w:hanging="402"/>
      </w:pPr>
      <w:rPr>
        <w:rFonts w:hint="default"/>
      </w:rPr>
    </w:lvl>
    <w:lvl w:ilvl="5" w:tplc="80363856">
      <w:numFmt w:val="bullet"/>
      <w:lvlText w:val="•"/>
      <w:lvlJc w:val="left"/>
      <w:pPr>
        <w:ind w:left="4853" w:hanging="402"/>
      </w:pPr>
      <w:rPr>
        <w:rFonts w:hint="default"/>
      </w:rPr>
    </w:lvl>
    <w:lvl w:ilvl="6" w:tplc="C1AEBE58">
      <w:numFmt w:val="bullet"/>
      <w:lvlText w:val="•"/>
      <w:lvlJc w:val="left"/>
      <w:pPr>
        <w:ind w:left="5799" w:hanging="402"/>
      </w:pPr>
      <w:rPr>
        <w:rFonts w:hint="default"/>
      </w:rPr>
    </w:lvl>
    <w:lvl w:ilvl="7" w:tplc="AD181210">
      <w:numFmt w:val="bullet"/>
      <w:lvlText w:val="•"/>
      <w:lvlJc w:val="left"/>
      <w:pPr>
        <w:ind w:left="6746" w:hanging="402"/>
      </w:pPr>
      <w:rPr>
        <w:rFonts w:hint="default"/>
      </w:rPr>
    </w:lvl>
    <w:lvl w:ilvl="8" w:tplc="30908BF4">
      <w:numFmt w:val="bullet"/>
      <w:lvlText w:val="•"/>
      <w:lvlJc w:val="left"/>
      <w:pPr>
        <w:ind w:left="7692" w:hanging="402"/>
      </w:pPr>
      <w:rPr>
        <w:rFonts w:hint="default"/>
      </w:rPr>
    </w:lvl>
  </w:abstractNum>
  <w:abstractNum w:abstractNumId="146" w15:restartNumberingAfterBreak="0">
    <w:nsid w:val="1E4562BD"/>
    <w:multiLevelType w:val="hybridMultilevel"/>
    <w:tmpl w:val="E32CC03E"/>
    <w:lvl w:ilvl="0" w:tplc="CBD2BB96">
      <w:start w:val="1"/>
      <w:numFmt w:val="decimal"/>
      <w:lvlText w:val="(%1)"/>
      <w:lvlJc w:val="left"/>
      <w:pPr>
        <w:ind w:left="2097" w:hanging="720"/>
      </w:pPr>
      <w:rPr>
        <w:rFonts w:hint="default"/>
      </w:r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147" w15:restartNumberingAfterBreak="0">
    <w:nsid w:val="1E7E6C05"/>
    <w:multiLevelType w:val="hybridMultilevel"/>
    <w:tmpl w:val="A288E3FE"/>
    <w:lvl w:ilvl="0" w:tplc="32FC356E">
      <w:start w:val="1"/>
      <w:numFmt w:val="decimal"/>
      <w:lvlText w:val="(%1)"/>
      <w:lvlJc w:val="left"/>
      <w:pPr>
        <w:ind w:left="116" w:hanging="391"/>
      </w:pPr>
      <w:rPr>
        <w:rFonts w:ascii="Tahoma" w:eastAsia="Tahoma" w:hAnsi="Tahoma" w:cs="Tahoma" w:hint="default"/>
        <w:spacing w:val="-1"/>
        <w:w w:val="100"/>
        <w:sz w:val="24"/>
        <w:szCs w:val="24"/>
      </w:rPr>
    </w:lvl>
    <w:lvl w:ilvl="1" w:tplc="2924A8E8">
      <w:numFmt w:val="bullet"/>
      <w:lvlText w:val="•"/>
      <w:lvlJc w:val="left"/>
      <w:pPr>
        <w:ind w:left="1066" w:hanging="391"/>
      </w:pPr>
      <w:rPr>
        <w:rFonts w:hint="default"/>
      </w:rPr>
    </w:lvl>
    <w:lvl w:ilvl="2" w:tplc="74148E6C">
      <w:numFmt w:val="bullet"/>
      <w:lvlText w:val="•"/>
      <w:lvlJc w:val="left"/>
      <w:pPr>
        <w:ind w:left="2013" w:hanging="391"/>
      </w:pPr>
      <w:rPr>
        <w:rFonts w:hint="default"/>
      </w:rPr>
    </w:lvl>
    <w:lvl w:ilvl="3" w:tplc="3F308BEA">
      <w:numFmt w:val="bullet"/>
      <w:lvlText w:val="•"/>
      <w:lvlJc w:val="left"/>
      <w:pPr>
        <w:ind w:left="2959" w:hanging="391"/>
      </w:pPr>
      <w:rPr>
        <w:rFonts w:hint="default"/>
      </w:rPr>
    </w:lvl>
    <w:lvl w:ilvl="4" w:tplc="3904B65A">
      <w:numFmt w:val="bullet"/>
      <w:lvlText w:val="•"/>
      <w:lvlJc w:val="left"/>
      <w:pPr>
        <w:ind w:left="3906" w:hanging="391"/>
      </w:pPr>
      <w:rPr>
        <w:rFonts w:hint="default"/>
      </w:rPr>
    </w:lvl>
    <w:lvl w:ilvl="5" w:tplc="18062240">
      <w:numFmt w:val="bullet"/>
      <w:lvlText w:val="•"/>
      <w:lvlJc w:val="left"/>
      <w:pPr>
        <w:ind w:left="4853" w:hanging="391"/>
      </w:pPr>
      <w:rPr>
        <w:rFonts w:hint="default"/>
      </w:rPr>
    </w:lvl>
    <w:lvl w:ilvl="6" w:tplc="7A8EFA7A">
      <w:numFmt w:val="bullet"/>
      <w:lvlText w:val="•"/>
      <w:lvlJc w:val="left"/>
      <w:pPr>
        <w:ind w:left="5799" w:hanging="391"/>
      </w:pPr>
      <w:rPr>
        <w:rFonts w:hint="default"/>
      </w:rPr>
    </w:lvl>
    <w:lvl w:ilvl="7" w:tplc="D0EC92BE">
      <w:numFmt w:val="bullet"/>
      <w:lvlText w:val="•"/>
      <w:lvlJc w:val="left"/>
      <w:pPr>
        <w:ind w:left="6746" w:hanging="391"/>
      </w:pPr>
      <w:rPr>
        <w:rFonts w:hint="default"/>
      </w:rPr>
    </w:lvl>
    <w:lvl w:ilvl="8" w:tplc="31C26F4E">
      <w:numFmt w:val="bullet"/>
      <w:lvlText w:val="•"/>
      <w:lvlJc w:val="left"/>
      <w:pPr>
        <w:ind w:left="7692" w:hanging="391"/>
      </w:pPr>
      <w:rPr>
        <w:rFonts w:hint="default"/>
      </w:rPr>
    </w:lvl>
  </w:abstractNum>
  <w:abstractNum w:abstractNumId="148" w15:restartNumberingAfterBreak="0">
    <w:nsid w:val="1E8F01CF"/>
    <w:multiLevelType w:val="hybridMultilevel"/>
    <w:tmpl w:val="3B0E13F8"/>
    <w:lvl w:ilvl="0" w:tplc="7026CFBE">
      <w:start w:val="1"/>
      <w:numFmt w:val="decimal"/>
      <w:lvlText w:val="(%1)"/>
      <w:lvlJc w:val="left"/>
      <w:pPr>
        <w:ind w:left="116" w:hanging="430"/>
      </w:pPr>
      <w:rPr>
        <w:rFonts w:ascii="Tahoma" w:eastAsia="Tahoma" w:hAnsi="Tahoma" w:cs="Tahoma" w:hint="default"/>
        <w:spacing w:val="-38"/>
        <w:w w:val="100"/>
        <w:sz w:val="24"/>
        <w:szCs w:val="24"/>
      </w:rPr>
    </w:lvl>
    <w:lvl w:ilvl="1" w:tplc="2098D850">
      <w:numFmt w:val="bullet"/>
      <w:lvlText w:val="•"/>
      <w:lvlJc w:val="left"/>
      <w:pPr>
        <w:ind w:left="1066" w:hanging="430"/>
      </w:pPr>
      <w:rPr>
        <w:rFonts w:hint="default"/>
      </w:rPr>
    </w:lvl>
    <w:lvl w:ilvl="2" w:tplc="FFB6A32E">
      <w:numFmt w:val="bullet"/>
      <w:lvlText w:val="•"/>
      <w:lvlJc w:val="left"/>
      <w:pPr>
        <w:ind w:left="2013" w:hanging="430"/>
      </w:pPr>
      <w:rPr>
        <w:rFonts w:hint="default"/>
      </w:rPr>
    </w:lvl>
    <w:lvl w:ilvl="3" w:tplc="C89A70EE">
      <w:numFmt w:val="bullet"/>
      <w:lvlText w:val="•"/>
      <w:lvlJc w:val="left"/>
      <w:pPr>
        <w:ind w:left="2959" w:hanging="430"/>
      </w:pPr>
      <w:rPr>
        <w:rFonts w:hint="default"/>
      </w:rPr>
    </w:lvl>
    <w:lvl w:ilvl="4" w:tplc="DD4092D6">
      <w:numFmt w:val="bullet"/>
      <w:lvlText w:val="•"/>
      <w:lvlJc w:val="left"/>
      <w:pPr>
        <w:ind w:left="3906" w:hanging="430"/>
      </w:pPr>
      <w:rPr>
        <w:rFonts w:hint="default"/>
      </w:rPr>
    </w:lvl>
    <w:lvl w:ilvl="5" w:tplc="AD529F84">
      <w:numFmt w:val="bullet"/>
      <w:lvlText w:val="•"/>
      <w:lvlJc w:val="left"/>
      <w:pPr>
        <w:ind w:left="4853" w:hanging="430"/>
      </w:pPr>
      <w:rPr>
        <w:rFonts w:hint="default"/>
      </w:rPr>
    </w:lvl>
    <w:lvl w:ilvl="6" w:tplc="01E03A1C">
      <w:numFmt w:val="bullet"/>
      <w:lvlText w:val="•"/>
      <w:lvlJc w:val="left"/>
      <w:pPr>
        <w:ind w:left="5799" w:hanging="430"/>
      </w:pPr>
      <w:rPr>
        <w:rFonts w:hint="default"/>
      </w:rPr>
    </w:lvl>
    <w:lvl w:ilvl="7" w:tplc="B71C2394">
      <w:numFmt w:val="bullet"/>
      <w:lvlText w:val="•"/>
      <w:lvlJc w:val="left"/>
      <w:pPr>
        <w:ind w:left="6746" w:hanging="430"/>
      </w:pPr>
      <w:rPr>
        <w:rFonts w:hint="default"/>
      </w:rPr>
    </w:lvl>
    <w:lvl w:ilvl="8" w:tplc="5ECEA2D6">
      <w:numFmt w:val="bullet"/>
      <w:lvlText w:val="•"/>
      <w:lvlJc w:val="left"/>
      <w:pPr>
        <w:ind w:left="7692" w:hanging="430"/>
      </w:pPr>
      <w:rPr>
        <w:rFonts w:hint="default"/>
      </w:rPr>
    </w:lvl>
  </w:abstractNum>
  <w:abstractNum w:abstractNumId="149" w15:restartNumberingAfterBreak="0">
    <w:nsid w:val="1EB966F9"/>
    <w:multiLevelType w:val="hybridMultilevel"/>
    <w:tmpl w:val="5AC84234"/>
    <w:lvl w:ilvl="0" w:tplc="E0D87C7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1ECF1EA4"/>
    <w:multiLevelType w:val="hybridMultilevel"/>
    <w:tmpl w:val="6BF8A878"/>
    <w:lvl w:ilvl="0" w:tplc="AA82DFBC">
      <w:start w:val="1"/>
      <w:numFmt w:val="decimal"/>
      <w:lvlText w:val="(%1)"/>
      <w:lvlJc w:val="left"/>
      <w:pPr>
        <w:ind w:left="116" w:hanging="436"/>
      </w:pPr>
      <w:rPr>
        <w:rFonts w:ascii="Tahoma" w:eastAsia="Tahoma" w:hAnsi="Tahoma" w:cs="Tahoma" w:hint="default"/>
        <w:spacing w:val="-30"/>
        <w:w w:val="100"/>
        <w:sz w:val="24"/>
        <w:szCs w:val="24"/>
      </w:rPr>
    </w:lvl>
    <w:lvl w:ilvl="1" w:tplc="B616DA86">
      <w:numFmt w:val="bullet"/>
      <w:lvlText w:val="•"/>
      <w:lvlJc w:val="left"/>
      <w:pPr>
        <w:ind w:left="1066" w:hanging="436"/>
      </w:pPr>
      <w:rPr>
        <w:rFonts w:hint="default"/>
      </w:rPr>
    </w:lvl>
    <w:lvl w:ilvl="2" w:tplc="DA4C2EB0">
      <w:numFmt w:val="bullet"/>
      <w:lvlText w:val="•"/>
      <w:lvlJc w:val="left"/>
      <w:pPr>
        <w:ind w:left="2013" w:hanging="436"/>
      </w:pPr>
      <w:rPr>
        <w:rFonts w:hint="default"/>
      </w:rPr>
    </w:lvl>
    <w:lvl w:ilvl="3" w:tplc="66BA8D64">
      <w:numFmt w:val="bullet"/>
      <w:lvlText w:val="•"/>
      <w:lvlJc w:val="left"/>
      <w:pPr>
        <w:ind w:left="2959" w:hanging="436"/>
      </w:pPr>
      <w:rPr>
        <w:rFonts w:hint="default"/>
      </w:rPr>
    </w:lvl>
    <w:lvl w:ilvl="4" w:tplc="A3C8C99A">
      <w:numFmt w:val="bullet"/>
      <w:lvlText w:val="•"/>
      <w:lvlJc w:val="left"/>
      <w:pPr>
        <w:ind w:left="3906" w:hanging="436"/>
      </w:pPr>
      <w:rPr>
        <w:rFonts w:hint="default"/>
      </w:rPr>
    </w:lvl>
    <w:lvl w:ilvl="5" w:tplc="9CB8E994">
      <w:numFmt w:val="bullet"/>
      <w:lvlText w:val="•"/>
      <w:lvlJc w:val="left"/>
      <w:pPr>
        <w:ind w:left="4853" w:hanging="436"/>
      </w:pPr>
      <w:rPr>
        <w:rFonts w:hint="default"/>
      </w:rPr>
    </w:lvl>
    <w:lvl w:ilvl="6" w:tplc="609A6D90">
      <w:numFmt w:val="bullet"/>
      <w:lvlText w:val="•"/>
      <w:lvlJc w:val="left"/>
      <w:pPr>
        <w:ind w:left="5799" w:hanging="436"/>
      </w:pPr>
      <w:rPr>
        <w:rFonts w:hint="default"/>
      </w:rPr>
    </w:lvl>
    <w:lvl w:ilvl="7" w:tplc="A9C0BF22">
      <w:numFmt w:val="bullet"/>
      <w:lvlText w:val="•"/>
      <w:lvlJc w:val="left"/>
      <w:pPr>
        <w:ind w:left="6746" w:hanging="436"/>
      </w:pPr>
      <w:rPr>
        <w:rFonts w:hint="default"/>
      </w:rPr>
    </w:lvl>
    <w:lvl w:ilvl="8" w:tplc="0FE62E38">
      <w:numFmt w:val="bullet"/>
      <w:lvlText w:val="•"/>
      <w:lvlJc w:val="left"/>
      <w:pPr>
        <w:ind w:left="7692" w:hanging="436"/>
      </w:pPr>
      <w:rPr>
        <w:rFonts w:hint="default"/>
      </w:rPr>
    </w:lvl>
  </w:abstractNum>
  <w:abstractNum w:abstractNumId="151" w15:restartNumberingAfterBreak="0">
    <w:nsid w:val="1EDA5B48"/>
    <w:multiLevelType w:val="hybridMultilevel"/>
    <w:tmpl w:val="531A5F90"/>
    <w:lvl w:ilvl="0" w:tplc="8856ACBE">
      <w:start w:val="1"/>
      <w:numFmt w:val="decimal"/>
      <w:lvlText w:val="(%1)"/>
      <w:lvlJc w:val="left"/>
      <w:pPr>
        <w:ind w:left="116" w:hanging="456"/>
      </w:pPr>
      <w:rPr>
        <w:rFonts w:ascii="Tahoma" w:eastAsia="Tahoma" w:hAnsi="Tahoma" w:cs="Tahoma" w:hint="default"/>
        <w:spacing w:val="-35"/>
        <w:w w:val="100"/>
        <w:sz w:val="24"/>
        <w:szCs w:val="24"/>
      </w:rPr>
    </w:lvl>
    <w:lvl w:ilvl="1" w:tplc="727673B8">
      <w:numFmt w:val="bullet"/>
      <w:lvlText w:val="•"/>
      <w:lvlJc w:val="left"/>
      <w:pPr>
        <w:ind w:left="1066" w:hanging="456"/>
      </w:pPr>
      <w:rPr>
        <w:rFonts w:hint="default"/>
      </w:rPr>
    </w:lvl>
    <w:lvl w:ilvl="2" w:tplc="EDC08B6C">
      <w:numFmt w:val="bullet"/>
      <w:lvlText w:val="•"/>
      <w:lvlJc w:val="left"/>
      <w:pPr>
        <w:ind w:left="2013" w:hanging="456"/>
      </w:pPr>
      <w:rPr>
        <w:rFonts w:hint="default"/>
      </w:rPr>
    </w:lvl>
    <w:lvl w:ilvl="3" w:tplc="3E12BE4A">
      <w:numFmt w:val="bullet"/>
      <w:lvlText w:val="•"/>
      <w:lvlJc w:val="left"/>
      <w:pPr>
        <w:ind w:left="2959" w:hanging="456"/>
      </w:pPr>
      <w:rPr>
        <w:rFonts w:hint="default"/>
      </w:rPr>
    </w:lvl>
    <w:lvl w:ilvl="4" w:tplc="A2AE6A1A">
      <w:numFmt w:val="bullet"/>
      <w:lvlText w:val="•"/>
      <w:lvlJc w:val="left"/>
      <w:pPr>
        <w:ind w:left="3906" w:hanging="456"/>
      </w:pPr>
      <w:rPr>
        <w:rFonts w:hint="default"/>
      </w:rPr>
    </w:lvl>
    <w:lvl w:ilvl="5" w:tplc="E1FC1312">
      <w:numFmt w:val="bullet"/>
      <w:lvlText w:val="•"/>
      <w:lvlJc w:val="left"/>
      <w:pPr>
        <w:ind w:left="4853" w:hanging="456"/>
      </w:pPr>
      <w:rPr>
        <w:rFonts w:hint="default"/>
      </w:rPr>
    </w:lvl>
    <w:lvl w:ilvl="6" w:tplc="E7C899EC">
      <w:numFmt w:val="bullet"/>
      <w:lvlText w:val="•"/>
      <w:lvlJc w:val="left"/>
      <w:pPr>
        <w:ind w:left="5799" w:hanging="456"/>
      </w:pPr>
      <w:rPr>
        <w:rFonts w:hint="default"/>
      </w:rPr>
    </w:lvl>
    <w:lvl w:ilvl="7" w:tplc="948E83D2">
      <w:numFmt w:val="bullet"/>
      <w:lvlText w:val="•"/>
      <w:lvlJc w:val="left"/>
      <w:pPr>
        <w:ind w:left="6746" w:hanging="456"/>
      </w:pPr>
      <w:rPr>
        <w:rFonts w:hint="default"/>
      </w:rPr>
    </w:lvl>
    <w:lvl w:ilvl="8" w:tplc="738C501E">
      <w:numFmt w:val="bullet"/>
      <w:lvlText w:val="•"/>
      <w:lvlJc w:val="left"/>
      <w:pPr>
        <w:ind w:left="7692" w:hanging="456"/>
      </w:pPr>
      <w:rPr>
        <w:rFonts w:hint="default"/>
      </w:rPr>
    </w:lvl>
  </w:abstractNum>
  <w:abstractNum w:abstractNumId="152" w15:restartNumberingAfterBreak="0">
    <w:nsid w:val="1EFC6C0F"/>
    <w:multiLevelType w:val="hybridMultilevel"/>
    <w:tmpl w:val="A2F419EE"/>
    <w:lvl w:ilvl="0" w:tplc="2080185C">
      <w:start w:val="1"/>
      <w:numFmt w:val="decimal"/>
      <w:lvlText w:val="%1)"/>
      <w:lvlJc w:val="left"/>
      <w:pPr>
        <w:ind w:left="748" w:hanging="298"/>
      </w:pPr>
      <w:rPr>
        <w:rFonts w:ascii="Tahoma" w:eastAsia="Tahoma" w:hAnsi="Tahoma" w:cs="Tahoma" w:hint="default"/>
        <w:spacing w:val="-1"/>
        <w:w w:val="100"/>
        <w:sz w:val="24"/>
        <w:szCs w:val="24"/>
      </w:rPr>
    </w:lvl>
    <w:lvl w:ilvl="1" w:tplc="022CCC78">
      <w:numFmt w:val="bullet"/>
      <w:lvlText w:val="•"/>
      <w:lvlJc w:val="left"/>
      <w:pPr>
        <w:ind w:left="1588" w:hanging="298"/>
      </w:pPr>
      <w:rPr>
        <w:rFonts w:hint="default"/>
      </w:rPr>
    </w:lvl>
    <w:lvl w:ilvl="2" w:tplc="8C2875F2">
      <w:numFmt w:val="bullet"/>
      <w:lvlText w:val="•"/>
      <w:lvlJc w:val="left"/>
      <w:pPr>
        <w:ind w:left="2477" w:hanging="298"/>
      </w:pPr>
      <w:rPr>
        <w:rFonts w:hint="default"/>
      </w:rPr>
    </w:lvl>
    <w:lvl w:ilvl="3" w:tplc="680623D4">
      <w:numFmt w:val="bullet"/>
      <w:lvlText w:val="•"/>
      <w:lvlJc w:val="left"/>
      <w:pPr>
        <w:ind w:left="3365" w:hanging="298"/>
      </w:pPr>
      <w:rPr>
        <w:rFonts w:hint="default"/>
      </w:rPr>
    </w:lvl>
    <w:lvl w:ilvl="4" w:tplc="F4E8EA48">
      <w:numFmt w:val="bullet"/>
      <w:lvlText w:val="•"/>
      <w:lvlJc w:val="left"/>
      <w:pPr>
        <w:ind w:left="4254" w:hanging="298"/>
      </w:pPr>
      <w:rPr>
        <w:rFonts w:hint="default"/>
      </w:rPr>
    </w:lvl>
    <w:lvl w:ilvl="5" w:tplc="7EA60DE6">
      <w:numFmt w:val="bullet"/>
      <w:lvlText w:val="•"/>
      <w:lvlJc w:val="left"/>
      <w:pPr>
        <w:ind w:left="5143" w:hanging="298"/>
      </w:pPr>
      <w:rPr>
        <w:rFonts w:hint="default"/>
      </w:rPr>
    </w:lvl>
    <w:lvl w:ilvl="6" w:tplc="762E2590">
      <w:numFmt w:val="bullet"/>
      <w:lvlText w:val="•"/>
      <w:lvlJc w:val="left"/>
      <w:pPr>
        <w:ind w:left="6031" w:hanging="298"/>
      </w:pPr>
      <w:rPr>
        <w:rFonts w:hint="default"/>
      </w:rPr>
    </w:lvl>
    <w:lvl w:ilvl="7" w:tplc="491AF160">
      <w:numFmt w:val="bullet"/>
      <w:lvlText w:val="•"/>
      <w:lvlJc w:val="left"/>
      <w:pPr>
        <w:ind w:left="6920" w:hanging="298"/>
      </w:pPr>
      <w:rPr>
        <w:rFonts w:hint="default"/>
      </w:rPr>
    </w:lvl>
    <w:lvl w:ilvl="8" w:tplc="AA5C339E">
      <w:numFmt w:val="bullet"/>
      <w:lvlText w:val="•"/>
      <w:lvlJc w:val="left"/>
      <w:pPr>
        <w:ind w:left="7808" w:hanging="298"/>
      </w:pPr>
      <w:rPr>
        <w:rFonts w:hint="default"/>
      </w:rPr>
    </w:lvl>
  </w:abstractNum>
  <w:abstractNum w:abstractNumId="153" w15:restartNumberingAfterBreak="0">
    <w:nsid w:val="1F3E3904"/>
    <w:multiLevelType w:val="hybridMultilevel"/>
    <w:tmpl w:val="21704936"/>
    <w:lvl w:ilvl="0" w:tplc="01127240">
      <w:start w:val="1"/>
      <w:numFmt w:val="decimal"/>
      <w:lvlText w:val="(%1)"/>
      <w:lvlJc w:val="left"/>
      <w:pPr>
        <w:ind w:left="116" w:hanging="394"/>
      </w:pPr>
      <w:rPr>
        <w:rFonts w:ascii="Tahoma" w:eastAsia="Tahoma" w:hAnsi="Tahoma" w:cs="Tahoma" w:hint="default"/>
        <w:spacing w:val="-1"/>
        <w:w w:val="100"/>
        <w:sz w:val="24"/>
        <w:szCs w:val="24"/>
      </w:rPr>
    </w:lvl>
    <w:lvl w:ilvl="1" w:tplc="864C8372">
      <w:numFmt w:val="bullet"/>
      <w:lvlText w:val="•"/>
      <w:lvlJc w:val="left"/>
      <w:pPr>
        <w:ind w:left="1066" w:hanging="394"/>
      </w:pPr>
      <w:rPr>
        <w:rFonts w:hint="default"/>
      </w:rPr>
    </w:lvl>
    <w:lvl w:ilvl="2" w:tplc="12F0E280">
      <w:numFmt w:val="bullet"/>
      <w:lvlText w:val="•"/>
      <w:lvlJc w:val="left"/>
      <w:pPr>
        <w:ind w:left="2013" w:hanging="394"/>
      </w:pPr>
      <w:rPr>
        <w:rFonts w:hint="default"/>
      </w:rPr>
    </w:lvl>
    <w:lvl w:ilvl="3" w:tplc="F542782C">
      <w:numFmt w:val="bullet"/>
      <w:lvlText w:val="•"/>
      <w:lvlJc w:val="left"/>
      <w:pPr>
        <w:ind w:left="2959" w:hanging="394"/>
      </w:pPr>
      <w:rPr>
        <w:rFonts w:hint="default"/>
      </w:rPr>
    </w:lvl>
    <w:lvl w:ilvl="4" w:tplc="8AA8EB2E">
      <w:numFmt w:val="bullet"/>
      <w:lvlText w:val="•"/>
      <w:lvlJc w:val="left"/>
      <w:pPr>
        <w:ind w:left="3906" w:hanging="394"/>
      </w:pPr>
      <w:rPr>
        <w:rFonts w:hint="default"/>
      </w:rPr>
    </w:lvl>
    <w:lvl w:ilvl="5" w:tplc="C164D010">
      <w:numFmt w:val="bullet"/>
      <w:lvlText w:val="•"/>
      <w:lvlJc w:val="left"/>
      <w:pPr>
        <w:ind w:left="4853" w:hanging="394"/>
      </w:pPr>
      <w:rPr>
        <w:rFonts w:hint="default"/>
      </w:rPr>
    </w:lvl>
    <w:lvl w:ilvl="6" w:tplc="70FCE6B8">
      <w:numFmt w:val="bullet"/>
      <w:lvlText w:val="•"/>
      <w:lvlJc w:val="left"/>
      <w:pPr>
        <w:ind w:left="5799" w:hanging="394"/>
      </w:pPr>
      <w:rPr>
        <w:rFonts w:hint="default"/>
      </w:rPr>
    </w:lvl>
    <w:lvl w:ilvl="7" w:tplc="D0DE9220">
      <w:numFmt w:val="bullet"/>
      <w:lvlText w:val="•"/>
      <w:lvlJc w:val="left"/>
      <w:pPr>
        <w:ind w:left="6746" w:hanging="394"/>
      </w:pPr>
      <w:rPr>
        <w:rFonts w:hint="default"/>
      </w:rPr>
    </w:lvl>
    <w:lvl w:ilvl="8" w:tplc="703C21A8">
      <w:numFmt w:val="bullet"/>
      <w:lvlText w:val="•"/>
      <w:lvlJc w:val="left"/>
      <w:pPr>
        <w:ind w:left="7692" w:hanging="394"/>
      </w:pPr>
      <w:rPr>
        <w:rFonts w:hint="default"/>
      </w:rPr>
    </w:lvl>
  </w:abstractNum>
  <w:abstractNum w:abstractNumId="154" w15:restartNumberingAfterBreak="0">
    <w:nsid w:val="1F3F7D85"/>
    <w:multiLevelType w:val="hybridMultilevel"/>
    <w:tmpl w:val="3000C826"/>
    <w:lvl w:ilvl="0" w:tplc="ECF8AF86">
      <w:start w:val="1"/>
      <w:numFmt w:val="decimal"/>
      <w:lvlText w:val="(%1)"/>
      <w:lvlJc w:val="left"/>
      <w:pPr>
        <w:ind w:left="456" w:hanging="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1F717C2B"/>
    <w:multiLevelType w:val="hybridMultilevel"/>
    <w:tmpl w:val="75F00FE4"/>
    <w:lvl w:ilvl="0" w:tplc="DC8A35AC">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6" w15:restartNumberingAfterBreak="0">
    <w:nsid w:val="1F761E55"/>
    <w:multiLevelType w:val="hybridMultilevel"/>
    <w:tmpl w:val="A6208380"/>
    <w:lvl w:ilvl="0" w:tplc="4398A694">
      <w:start w:val="1"/>
      <w:numFmt w:val="decimal"/>
      <w:lvlText w:val="(%1)"/>
      <w:lvlJc w:val="left"/>
      <w:pPr>
        <w:ind w:left="116" w:hanging="414"/>
      </w:pPr>
      <w:rPr>
        <w:rFonts w:ascii="Tahoma" w:eastAsia="Tahoma" w:hAnsi="Tahoma" w:cs="Tahoma" w:hint="default"/>
        <w:spacing w:val="-1"/>
        <w:w w:val="100"/>
        <w:sz w:val="24"/>
        <w:szCs w:val="24"/>
      </w:rPr>
    </w:lvl>
    <w:lvl w:ilvl="1" w:tplc="2BE2F56E">
      <w:numFmt w:val="bullet"/>
      <w:lvlText w:val="•"/>
      <w:lvlJc w:val="left"/>
      <w:pPr>
        <w:ind w:left="1066" w:hanging="414"/>
      </w:pPr>
      <w:rPr>
        <w:rFonts w:hint="default"/>
      </w:rPr>
    </w:lvl>
    <w:lvl w:ilvl="2" w:tplc="0B889EFA">
      <w:numFmt w:val="bullet"/>
      <w:lvlText w:val="•"/>
      <w:lvlJc w:val="left"/>
      <w:pPr>
        <w:ind w:left="2013" w:hanging="414"/>
      </w:pPr>
      <w:rPr>
        <w:rFonts w:hint="default"/>
      </w:rPr>
    </w:lvl>
    <w:lvl w:ilvl="3" w:tplc="42F8AAFA">
      <w:numFmt w:val="bullet"/>
      <w:lvlText w:val="•"/>
      <w:lvlJc w:val="left"/>
      <w:pPr>
        <w:ind w:left="2959" w:hanging="414"/>
      </w:pPr>
      <w:rPr>
        <w:rFonts w:hint="default"/>
      </w:rPr>
    </w:lvl>
    <w:lvl w:ilvl="4" w:tplc="BF6C2906">
      <w:numFmt w:val="bullet"/>
      <w:lvlText w:val="•"/>
      <w:lvlJc w:val="left"/>
      <w:pPr>
        <w:ind w:left="3906" w:hanging="414"/>
      </w:pPr>
      <w:rPr>
        <w:rFonts w:hint="default"/>
      </w:rPr>
    </w:lvl>
    <w:lvl w:ilvl="5" w:tplc="33B04810">
      <w:numFmt w:val="bullet"/>
      <w:lvlText w:val="•"/>
      <w:lvlJc w:val="left"/>
      <w:pPr>
        <w:ind w:left="4853" w:hanging="414"/>
      </w:pPr>
      <w:rPr>
        <w:rFonts w:hint="default"/>
      </w:rPr>
    </w:lvl>
    <w:lvl w:ilvl="6" w:tplc="1C007B0A">
      <w:numFmt w:val="bullet"/>
      <w:lvlText w:val="•"/>
      <w:lvlJc w:val="left"/>
      <w:pPr>
        <w:ind w:left="5799" w:hanging="414"/>
      </w:pPr>
      <w:rPr>
        <w:rFonts w:hint="default"/>
      </w:rPr>
    </w:lvl>
    <w:lvl w:ilvl="7" w:tplc="A4609104">
      <w:numFmt w:val="bullet"/>
      <w:lvlText w:val="•"/>
      <w:lvlJc w:val="left"/>
      <w:pPr>
        <w:ind w:left="6746" w:hanging="414"/>
      </w:pPr>
      <w:rPr>
        <w:rFonts w:hint="default"/>
      </w:rPr>
    </w:lvl>
    <w:lvl w:ilvl="8" w:tplc="F1E22F64">
      <w:numFmt w:val="bullet"/>
      <w:lvlText w:val="•"/>
      <w:lvlJc w:val="left"/>
      <w:pPr>
        <w:ind w:left="7692" w:hanging="414"/>
      </w:pPr>
      <w:rPr>
        <w:rFonts w:hint="default"/>
      </w:rPr>
    </w:lvl>
  </w:abstractNum>
  <w:abstractNum w:abstractNumId="157" w15:restartNumberingAfterBreak="0">
    <w:nsid w:val="1FC92C52"/>
    <w:multiLevelType w:val="hybridMultilevel"/>
    <w:tmpl w:val="FF5AE2A6"/>
    <w:lvl w:ilvl="0" w:tplc="9512736E">
      <w:start w:val="1"/>
      <w:numFmt w:val="decimal"/>
      <w:lvlText w:val="(%1)"/>
      <w:lvlJc w:val="left"/>
      <w:pPr>
        <w:ind w:left="116" w:hanging="434"/>
      </w:pPr>
      <w:rPr>
        <w:rFonts w:ascii="Tahoma" w:eastAsia="Tahoma" w:hAnsi="Tahoma" w:cs="Tahoma" w:hint="default"/>
        <w:spacing w:val="-32"/>
        <w:w w:val="100"/>
        <w:sz w:val="24"/>
        <w:szCs w:val="24"/>
      </w:rPr>
    </w:lvl>
    <w:lvl w:ilvl="1" w:tplc="DB88A88C">
      <w:numFmt w:val="bullet"/>
      <w:lvlText w:val="•"/>
      <w:lvlJc w:val="left"/>
      <w:pPr>
        <w:ind w:left="1066" w:hanging="434"/>
      </w:pPr>
      <w:rPr>
        <w:rFonts w:hint="default"/>
      </w:rPr>
    </w:lvl>
    <w:lvl w:ilvl="2" w:tplc="7B84E0C0">
      <w:numFmt w:val="bullet"/>
      <w:lvlText w:val="•"/>
      <w:lvlJc w:val="left"/>
      <w:pPr>
        <w:ind w:left="2013" w:hanging="434"/>
      </w:pPr>
      <w:rPr>
        <w:rFonts w:hint="default"/>
      </w:rPr>
    </w:lvl>
    <w:lvl w:ilvl="3" w:tplc="A468A85A">
      <w:numFmt w:val="bullet"/>
      <w:lvlText w:val="•"/>
      <w:lvlJc w:val="left"/>
      <w:pPr>
        <w:ind w:left="2959" w:hanging="434"/>
      </w:pPr>
      <w:rPr>
        <w:rFonts w:hint="default"/>
      </w:rPr>
    </w:lvl>
    <w:lvl w:ilvl="4" w:tplc="EDC2DEEA">
      <w:numFmt w:val="bullet"/>
      <w:lvlText w:val="•"/>
      <w:lvlJc w:val="left"/>
      <w:pPr>
        <w:ind w:left="3906" w:hanging="434"/>
      </w:pPr>
      <w:rPr>
        <w:rFonts w:hint="default"/>
      </w:rPr>
    </w:lvl>
    <w:lvl w:ilvl="5" w:tplc="4D120CB8">
      <w:numFmt w:val="bullet"/>
      <w:lvlText w:val="•"/>
      <w:lvlJc w:val="left"/>
      <w:pPr>
        <w:ind w:left="4853" w:hanging="434"/>
      </w:pPr>
      <w:rPr>
        <w:rFonts w:hint="default"/>
      </w:rPr>
    </w:lvl>
    <w:lvl w:ilvl="6" w:tplc="712ADBD8">
      <w:numFmt w:val="bullet"/>
      <w:lvlText w:val="•"/>
      <w:lvlJc w:val="left"/>
      <w:pPr>
        <w:ind w:left="5799" w:hanging="434"/>
      </w:pPr>
      <w:rPr>
        <w:rFonts w:hint="default"/>
      </w:rPr>
    </w:lvl>
    <w:lvl w:ilvl="7" w:tplc="6B422578">
      <w:numFmt w:val="bullet"/>
      <w:lvlText w:val="•"/>
      <w:lvlJc w:val="left"/>
      <w:pPr>
        <w:ind w:left="6746" w:hanging="434"/>
      </w:pPr>
      <w:rPr>
        <w:rFonts w:hint="default"/>
      </w:rPr>
    </w:lvl>
    <w:lvl w:ilvl="8" w:tplc="C992730C">
      <w:numFmt w:val="bullet"/>
      <w:lvlText w:val="•"/>
      <w:lvlJc w:val="left"/>
      <w:pPr>
        <w:ind w:left="7692" w:hanging="434"/>
      </w:pPr>
      <w:rPr>
        <w:rFonts w:hint="default"/>
      </w:rPr>
    </w:lvl>
  </w:abstractNum>
  <w:abstractNum w:abstractNumId="158" w15:restartNumberingAfterBreak="0">
    <w:nsid w:val="1FEE2FDA"/>
    <w:multiLevelType w:val="hybridMultilevel"/>
    <w:tmpl w:val="BDA020CE"/>
    <w:lvl w:ilvl="0" w:tplc="D362F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0370B16"/>
    <w:multiLevelType w:val="hybridMultilevel"/>
    <w:tmpl w:val="D9460FFE"/>
    <w:lvl w:ilvl="0" w:tplc="B760770E">
      <w:start w:val="1"/>
      <w:numFmt w:val="decimal"/>
      <w:lvlText w:val="(%1)"/>
      <w:lvlJc w:val="left"/>
      <w:pPr>
        <w:ind w:left="720" w:hanging="360"/>
      </w:pPr>
      <w:rPr>
        <w:rFonts w:ascii="Tahoma" w:eastAsia="Tahoma" w:hAnsi="Tahoma" w:cs="Tahoma" w:hint="default"/>
        <w:spacing w:val="-4"/>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20A87C29"/>
    <w:multiLevelType w:val="hybridMultilevel"/>
    <w:tmpl w:val="617C4F20"/>
    <w:lvl w:ilvl="0" w:tplc="E5441F0C">
      <w:start w:val="1"/>
      <w:numFmt w:val="decimal"/>
      <w:lvlText w:val="(%1)"/>
      <w:lvlJc w:val="left"/>
      <w:pPr>
        <w:ind w:left="116" w:hanging="394"/>
      </w:pPr>
      <w:rPr>
        <w:rFonts w:ascii="Tahoma" w:eastAsia="Tahoma" w:hAnsi="Tahoma" w:cs="Tahoma" w:hint="default"/>
        <w:spacing w:val="-1"/>
        <w:w w:val="100"/>
        <w:sz w:val="24"/>
        <w:szCs w:val="24"/>
      </w:rPr>
    </w:lvl>
    <w:lvl w:ilvl="1" w:tplc="5054FC5A">
      <w:numFmt w:val="bullet"/>
      <w:lvlText w:val="•"/>
      <w:lvlJc w:val="left"/>
      <w:pPr>
        <w:ind w:left="1066" w:hanging="394"/>
      </w:pPr>
      <w:rPr>
        <w:rFonts w:hint="default"/>
      </w:rPr>
    </w:lvl>
    <w:lvl w:ilvl="2" w:tplc="A1B65AA0">
      <w:numFmt w:val="bullet"/>
      <w:lvlText w:val="•"/>
      <w:lvlJc w:val="left"/>
      <w:pPr>
        <w:ind w:left="2013" w:hanging="394"/>
      </w:pPr>
      <w:rPr>
        <w:rFonts w:hint="default"/>
      </w:rPr>
    </w:lvl>
    <w:lvl w:ilvl="3" w:tplc="0FE4F0C4">
      <w:numFmt w:val="bullet"/>
      <w:lvlText w:val="•"/>
      <w:lvlJc w:val="left"/>
      <w:pPr>
        <w:ind w:left="2959" w:hanging="394"/>
      </w:pPr>
      <w:rPr>
        <w:rFonts w:hint="default"/>
      </w:rPr>
    </w:lvl>
    <w:lvl w:ilvl="4" w:tplc="439E5716">
      <w:numFmt w:val="bullet"/>
      <w:lvlText w:val="•"/>
      <w:lvlJc w:val="left"/>
      <w:pPr>
        <w:ind w:left="3906" w:hanging="394"/>
      </w:pPr>
      <w:rPr>
        <w:rFonts w:hint="default"/>
      </w:rPr>
    </w:lvl>
    <w:lvl w:ilvl="5" w:tplc="662AB9B8">
      <w:numFmt w:val="bullet"/>
      <w:lvlText w:val="•"/>
      <w:lvlJc w:val="left"/>
      <w:pPr>
        <w:ind w:left="4853" w:hanging="394"/>
      </w:pPr>
      <w:rPr>
        <w:rFonts w:hint="default"/>
      </w:rPr>
    </w:lvl>
    <w:lvl w:ilvl="6" w:tplc="4E8CE33E">
      <w:numFmt w:val="bullet"/>
      <w:lvlText w:val="•"/>
      <w:lvlJc w:val="left"/>
      <w:pPr>
        <w:ind w:left="5799" w:hanging="394"/>
      </w:pPr>
      <w:rPr>
        <w:rFonts w:hint="default"/>
      </w:rPr>
    </w:lvl>
    <w:lvl w:ilvl="7" w:tplc="831C270A">
      <w:numFmt w:val="bullet"/>
      <w:lvlText w:val="•"/>
      <w:lvlJc w:val="left"/>
      <w:pPr>
        <w:ind w:left="6746" w:hanging="394"/>
      </w:pPr>
      <w:rPr>
        <w:rFonts w:hint="default"/>
      </w:rPr>
    </w:lvl>
    <w:lvl w:ilvl="8" w:tplc="2794C4CA">
      <w:numFmt w:val="bullet"/>
      <w:lvlText w:val="•"/>
      <w:lvlJc w:val="left"/>
      <w:pPr>
        <w:ind w:left="7692" w:hanging="394"/>
      </w:pPr>
      <w:rPr>
        <w:rFonts w:hint="default"/>
      </w:rPr>
    </w:lvl>
  </w:abstractNum>
  <w:abstractNum w:abstractNumId="161" w15:restartNumberingAfterBreak="0">
    <w:nsid w:val="20BA449C"/>
    <w:multiLevelType w:val="hybridMultilevel"/>
    <w:tmpl w:val="EF10E09E"/>
    <w:lvl w:ilvl="0" w:tplc="2A22A5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2114261A"/>
    <w:multiLevelType w:val="hybridMultilevel"/>
    <w:tmpl w:val="EC82E4C0"/>
    <w:lvl w:ilvl="0" w:tplc="429E1E12">
      <w:start w:val="1"/>
      <w:numFmt w:val="decimal"/>
      <w:lvlText w:val="(%1)"/>
      <w:lvlJc w:val="left"/>
      <w:pPr>
        <w:ind w:left="116" w:hanging="480"/>
      </w:pPr>
      <w:rPr>
        <w:rFonts w:ascii="Tahoma" w:eastAsia="Tahoma" w:hAnsi="Tahoma" w:cs="Tahoma" w:hint="default"/>
        <w:spacing w:val="-27"/>
        <w:w w:val="100"/>
        <w:sz w:val="24"/>
        <w:szCs w:val="24"/>
      </w:rPr>
    </w:lvl>
    <w:lvl w:ilvl="1" w:tplc="0B32F840">
      <w:numFmt w:val="bullet"/>
      <w:lvlText w:val="•"/>
      <w:lvlJc w:val="left"/>
      <w:pPr>
        <w:ind w:left="1066" w:hanging="480"/>
      </w:pPr>
      <w:rPr>
        <w:rFonts w:hint="default"/>
      </w:rPr>
    </w:lvl>
    <w:lvl w:ilvl="2" w:tplc="5822A5BC">
      <w:numFmt w:val="bullet"/>
      <w:lvlText w:val="•"/>
      <w:lvlJc w:val="left"/>
      <w:pPr>
        <w:ind w:left="2013" w:hanging="480"/>
      </w:pPr>
      <w:rPr>
        <w:rFonts w:hint="default"/>
      </w:rPr>
    </w:lvl>
    <w:lvl w:ilvl="3" w:tplc="C818D69E">
      <w:numFmt w:val="bullet"/>
      <w:lvlText w:val="•"/>
      <w:lvlJc w:val="left"/>
      <w:pPr>
        <w:ind w:left="2959" w:hanging="480"/>
      </w:pPr>
      <w:rPr>
        <w:rFonts w:hint="default"/>
      </w:rPr>
    </w:lvl>
    <w:lvl w:ilvl="4" w:tplc="0C3227E6">
      <w:numFmt w:val="bullet"/>
      <w:lvlText w:val="•"/>
      <w:lvlJc w:val="left"/>
      <w:pPr>
        <w:ind w:left="3906" w:hanging="480"/>
      </w:pPr>
      <w:rPr>
        <w:rFonts w:hint="default"/>
      </w:rPr>
    </w:lvl>
    <w:lvl w:ilvl="5" w:tplc="284C564A">
      <w:numFmt w:val="bullet"/>
      <w:lvlText w:val="•"/>
      <w:lvlJc w:val="left"/>
      <w:pPr>
        <w:ind w:left="4853" w:hanging="480"/>
      </w:pPr>
      <w:rPr>
        <w:rFonts w:hint="default"/>
      </w:rPr>
    </w:lvl>
    <w:lvl w:ilvl="6" w:tplc="EB8CEF3E">
      <w:numFmt w:val="bullet"/>
      <w:lvlText w:val="•"/>
      <w:lvlJc w:val="left"/>
      <w:pPr>
        <w:ind w:left="5799" w:hanging="480"/>
      </w:pPr>
      <w:rPr>
        <w:rFonts w:hint="default"/>
      </w:rPr>
    </w:lvl>
    <w:lvl w:ilvl="7" w:tplc="C9F08F52">
      <w:numFmt w:val="bullet"/>
      <w:lvlText w:val="•"/>
      <w:lvlJc w:val="left"/>
      <w:pPr>
        <w:ind w:left="6746" w:hanging="480"/>
      </w:pPr>
      <w:rPr>
        <w:rFonts w:hint="default"/>
      </w:rPr>
    </w:lvl>
    <w:lvl w:ilvl="8" w:tplc="C33A16A8">
      <w:numFmt w:val="bullet"/>
      <w:lvlText w:val="•"/>
      <w:lvlJc w:val="left"/>
      <w:pPr>
        <w:ind w:left="7692" w:hanging="480"/>
      </w:pPr>
      <w:rPr>
        <w:rFonts w:hint="default"/>
      </w:rPr>
    </w:lvl>
  </w:abstractNum>
  <w:abstractNum w:abstractNumId="163" w15:restartNumberingAfterBreak="0">
    <w:nsid w:val="214F1DAA"/>
    <w:multiLevelType w:val="hybridMultilevel"/>
    <w:tmpl w:val="759079DE"/>
    <w:lvl w:ilvl="0" w:tplc="BB5A0CBC">
      <w:start w:val="1"/>
      <w:numFmt w:val="decimal"/>
      <w:lvlText w:val="(%1)"/>
      <w:lvlJc w:val="left"/>
      <w:pPr>
        <w:ind w:left="116" w:hanging="412"/>
      </w:pPr>
      <w:rPr>
        <w:rFonts w:ascii="Tahoma" w:eastAsia="Tahoma" w:hAnsi="Tahoma" w:cs="Tahoma" w:hint="default"/>
        <w:spacing w:val="-1"/>
        <w:w w:val="100"/>
        <w:sz w:val="24"/>
        <w:szCs w:val="24"/>
      </w:rPr>
    </w:lvl>
    <w:lvl w:ilvl="1" w:tplc="EE62B0D0">
      <w:numFmt w:val="bullet"/>
      <w:lvlText w:val="•"/>
      <w:lvlJc w:val="left"/>
      <w:pPr>
        <w:ind w:left="1066" w:hanging="412"/>
      </w:pPr>
      <w:rPr>
        <w:rFonts w:hint="default"/>
      </w:rPr>
    </w:lvl>
    <w:lvl w:ilvl="2" w:tplc="B25285A0">
      <w:numFmt w:val="bullet"/>
      <w:lvlText w:val="•"/>
      <w:lvlJc w:val="left"/>
      <w:pPr>
        <w:ind w:left="2013" w:hanging="412"/>
      </w:pPr>
      <w:rPr>
        <w:rFonts w:hint="default"/>
      </w:rPr>
    </w:lvl>
    <w:lvl w:ilvl="3" w:tplc="BD74B400">
      <w:numFmt w:val="bullet"/>
      <w:lvlText w:val="•"/>
      <w:lvlJc w:val="left"/>
      <w:pPr>
        <w:ind w:left="2959" w:hanging="412"/>
      </w:pPr>
      <w:rPr>
        <w:rFonts w:hint="default"/>
      </w:rPr>
    </w:lvl>
    <w:lvl w:ilvl="4" w:tplc="00646F28">
      <w:numFmt w:val="bullet"/>
      <w:lvlText w:val="•"/>
      <w:lvlJc w:val="left"/>
      <w:pPr>
        <w:ind w:left="3906" w:hanging="412"/>
      </w:pPr>
      <w:rPr>
        <w:rFonts w:hint="default"/>
      </w:rPr>
    </w:lvl>
    <w:lvl w:ilvl="5" w:tplc="B1102D84">
      <w:numFmt w:val="bullet"/>
      <w:lvlText w:val="•"/>
      <w:lvlJc w:val="left"/>
      <w:pPr>
        <w:ind w:left="4853" w:hanging="412"/>
      </w:pPr>
      <w:rPr>
        <w:rFonts w:hint="default"/>
      </w:rPr>
    </w:lvl>
    <w:lvl w:ilvl="6" w:tplc="8AA8B416">
      <w:numFmt w:val="bullet"/>
      <w:lvlText w:val="•"/>
      <w:lvlJc w:val="left"/>
      <w:pPr>
        <w:ind w:left="5799" w:hanging="412"/>
      </w:pPr>
      <w:rPr>
        <w:rFonts w:hint="default"/>
      </w:rPr>
    </w:lvl>
    <w:lvl w:ilvl="7" w:tplc="616A7A92">
      <w:numFmt w:val="bullet"/>
      <w:lvlText w:val="•"/>
      <w:lvlJc w:val="left"/>
      <w:pPr>
        <w:ind w:left="6746" w:hanging="412"/>
      </w:pPr>
      <w:rPr>
        <w:rFonts w:hint="default"/>
      </w:rPr>
    </w:lvl>
    <w:lvl w:ilvl="8" w:tplc="B1A8F6EA">
      <w:numFmt w:val="bullet"/>
      <w:lvlText w:val="•"/>
      <w:lvlJc w:val="left"/>
      <w:pPr>
        <w:ind w:left="7692" w:hanging="412"/>
      </w:pPr>
      <w:rPr>
        <w:rFonts w:hint="default"/>
      </w:rPr>
    </w:lvl>
  </w:abstractNum>
  <w:abstractNum w:abstractNumId="164" w15:restartNumberingAfterBreak="0">
    <w:nsid w:val="21876722"/>
    <w:multiLevelType w:val="hybridMultilevel"/>
    <w:tmpl w:val="9CF286B0"/>
    <w:lvl w:ilvl="0" w:tplc="005058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21BA1082"/>
    <w:multiLevelType w:val="hybridMultilevel"/>
    <w:tmpl w:val="FB1E43D4"/>
    <w:lvl w:ilvl="0" w:tplc="AA56409C">
      <w:start w:val="1"/>
      <w:numFmt w:val="decimal"/>
      <w:lvlText w:val="(%1)"/>
      <w:lvlJc w:val="left"/>
      <w:pPr>
        <w:ind w:left="116" w:hanging="434"/>
      </w:pPr>
      <w:rPr>
        <w:rFonts w:ascii="Tahoma" w:eastAsia="Tahoma" w:hAnsi="Tahoma" w:cs="Tahoma" w:hint="default"/>
        <w:spacing w:val="-32"/>
        <w:w w:val="100"/>
        <w:sz w:val="24"/>
        <w:szCs w:val="24"/>
      </w:rPr>
    </w:lvl>
    <w:lvl w:ilvl="1" w:tplc="084E1CDC">
      <w:numFmt w:val="bullet"/>
      <w:lvlText w:val="•"/>
      <w:lvlJc w:val="left"/>
      <w:pPr>
        <w:ind w:left="1066" w:hanging="434"/>
      </w:pPr>
      <w:rPr>
        <w:rFonts w:hint="default"/>
      </w:rPr>
    </w:lvl>
    <w:lvl w:ilvl="2" w:tplc="A9AEF3BA">
      <w:numFmt w:val="bullet"/>
      <w:lvlText w:val="•"/>
      <w:lvlJc w:val="left"/>
      <w:pPr>
        <w:ind w:left="2013" w:hanging="434"/>
      </w:pPr>
      <w:rPr>
        <w:rFonts w:hint="default"/>
      </w:rPr>
    </w:lvl>
    <w:lvl w:ilvl="3" w:tplc="D3D0490C">
      <w:numFmt w:val="bullet"/>
      <w:lvlText w:val="•"/>
      <w:lvlJc w:val="left"/>
      <w:pPr>
        <w:ind w:left="2959" w:hanging="434"/>
      </w:pPr>
      <w:rPr>
        <w:rFonts w:hint="default"/>
      </w:rPr>
    </w:lvl>
    <w:lvl w:ilvl="4" w:tplc="E64A5210">
      <w:numFmt w:val="bullet"/>
      <w:lvlText w:val="•"/>
      <w:lvlJc w:val="left"/>
      <w:pPr>
        <w:ind w:left="3906" w:hanging="434"/>
      </w:pPr>
      <w:rPr>
        <w:rFonts w:hint="default"/>
      </w:rPr>
    </w:lvl>
    <w:lvl w:ilvl="5" w:tplc="86BEAA24">
      <w:numFmt w:val="bullet"/>
      <w:lvlText w:val="•"/>
      <w:lvlJc w:val="left"/>
      <w:pPr>
        <w:ind w:left="4853" w:hanging="434"/>
      </w:pPr>
      <w:rPr>
        <w:rFonts w:hint="default"/>
      </w:rPr>
    </w:lvl>
    <w:lvl w:ilvl="6" w:tplc="D018AEAC">
      <w:numFmt w:val="bullet"/>
      <w:lvlText w:val="•"/>
      <w:lvlJc w:val="left"/>
      <w:pPr>
        <w:ind w:left="5799" w:hanging="434"/>
      </w:pPr>
      <w:rPr>
        <w:rFonts w:hint="default"/>
      </w:rPr>
    </w:lvl>
    <w:lvl w:ilvl="7" w:tplc="8AEAAA86">
      <w:numFmt w:val="bullet"/>
      <w:lvlText w:val="•"/>
      <w:lvlJc w:val="left"/>
      <w:pPr>
        <w:ind w:left="6746" w:hanging="434"/>
      </w:pPr>
      <w:rPr>
        <w:rFonts w:hint="default"/>
      </w:rPr>
    </w:lvl>
    <w:lvl w:ilvl="8" w:tplc="494094FE">
      <w:numFmt w:val="bullet"/>
      <w:lvlText w:val="•"/>
      <w:lvlJc w:val="left"/>
      <w:pPr>
        <w:ind w:left="7692" w:hanging="434"/>
      </w:pPr>
      <w:rPr>
        <w:rFonts w:hint="default"/>
      </w:rPr>
    </w:lvl>
  </w:abstractNum>
  <w:abstractNum w:abstractNumId="166" w15:restartNumberingAfterBreak="0">
    <w:nsid w:val="21EB748D"/>
    <w:multiLevelType w:val="hybridMultilevel"/>
    <w:tmpl w:val="39641BE6"/>
    <w:lvl w:ilvl="0" w:tplc="8EDAE426">
      <w:start w:val="1"/>
      <w:numFmt w:val="decimal"/>
      <w:lvlText w:val="(%1)"/>
      <w:lvlJc w:val="left"/>
      <w:pPr>
        <w:ind w:left="116" w:hanging="525"/>
      </w:pPr>
      <w:rPr>
        <w:rFonts w:ascii="Tahoma" w:eastAsia="Tahoma" w:hAnsi="Tahoma" w:cs="Tahoma" w:hint="default"/>
        <w:spacing w:val="-16"/>
        <w:w w:val="100"/>
        <w:sz w:val="24"/>
        <w:szCs w:val="24"/>
      </w:rPr>
    </w:lvl>
    <w:lvl w:ilvl="1" w:tplc="047C60B4">
      <w:numFmt w:val="bullet"/>
      <w:lvlText w:val="•"/>
      <w:lvlJc w:val="left"/>
      <w:pPr>
        <w:ind w:left="1066" w:hanging="525"/>
      </w:pPr>
      <w:rPr>
        <w:rFonts w:hint="default"/>
      </w:rPr>
    </w:lvl>
    <w:lvl w:ilvl="2" w:tplc="47FE4674">
      <w:numFmt w:val="bullet"/>
      <w:lvlText w:val="•"/>
      <w:lvlJc w:val="left"/>
      <w:pPr>
        <w:ind w:left="2013" w:hanging="525"/>
      </w:pPr>
      <w:rPr>
        <w:rFonts w:hint="default"/>
      </w:rPr>
    </w:lvl>
    <w:lvl w:ilvl="3" w:tplc="650615AA">
      <w:numFmt w:val="bullet"/>
      <w:lvlText w:val="•"/>
      <w:lvlJc w:val="left"/>
      <w:pPr>
        <w:ind w:left="2959" w:hanging="525"/>
      </w:pPr>
      <w:rPr>
        <w:rFonts w:hint="default"/>
      </w:rPr>
    </w:lvl>
    <w:lvl w:ilvl="4" w:tplc="60EC9C7C">
      <w:numFmt w:val="bullet"/>
      <w:lvlText w:val="•"/>
      <w:lvlJc w:val="left"/>
      <w:pPr>
        <w:ind w:left="3906" w:hanging="525"/>
      </w:pPr>
      <w:rPr>
        <w:rFonts w:hint="default"/>
      </w:rPr>
    </w:lvl>
    <w:lvl w:ilvl="5" w:tplc="B4ACC07C">
      <w:numFmt w:val="bullet"/>
      <w:lvlText w:val="•"/>
      <w:lvlJc w:val="left"/>
      <w:pPr>
        <w:ind w:left="4853" w:hanging="525"/>
      </w:pPr>
      <w:rPr>
        <w:rFonts w:hint="default"/>
      </w:rPr>
    </w:lvl>
    <w:lvl w:ilvl="6" w:tplc="10D28900">
      <w:numFmt w:val="bullet"/>
      <w:lvlText w:val="•"/>
      <w:lvlJc w:val="left"/>
      <w:pPr>
        <w:ind w:left="5799" w:hanging="525"/>
      </w:pPr>
      <w:rPr>
        <w:rFonts w:hint="default"/>
      </w:rPr>
    </w:lvl>
    <w:lvl w:ilvl="7" w:tplc="3BDE4060">
      <w:numFmt w:val="bullet"/>
      <w:lvlText w:val="•"/>
      <w:lvlJc w:val="left"/>
      <w:pPr>
        <w:ind w:left="6746" w:hanging="525"/>
      </w:pPr>
      <w:rPr>
        <w:rFonts w:hint="default"/>
      </w:rPr>
    </w:lvl>
    <w:lvl w:ilvl="8" w:tplc="3232FC8A">
      <w:numFmt w:val="bullet"/>
      <w:lvlText w:val="•"/>
      <w:lvlJc w:val="left"/>
      <w:pPr>
        <w:ind w:left="7692" w:hanging="525"/>
      </w:pPr>
      <w:rPr>
        <w:rFonts w:hint="default"/>
      </w:rPr>
    </w:lvl>
  </w:abstractNum>
  <w:abstractNum w:abstractNumId="167" w15:restartNumberingAfterBreak="0">
    <w:nsid w:val="22246835"/>
    <w:multiLevelType w:val="hybridMultilevel"/>
    <w:tmpl w:val="0C6E180E"/>
    <w:lvl w:ilvl="0" w:tplc="18223AE6">
      <w:start w:val="1"/>
      <w:numFmt w:val="decimal"/>
      <w:lvlText w:val="%1)"/>
      <w:lvlJc w:val="left"/>
      <w:pPr>
        <w:ind w:left="697" w:hanging="298"/>
      </w:pPr>
      <w:rPr>
        <w:rFonts w:ascii="Tahoma" w:eastAsia="Tahoma" w:hAnsi="Tahoma" w:cs="Tahoma" w:hint="default"/>
        <w:spacing w:val="-1"/>
        <w:w w:val="100"/>
        <w:sz w:val="24"/>
        <w:szCs w:val="24"/>
      </w:rPr>
    </w:lvl>
    <w:lvl w:ilvl="1" w:tplc="DC5C40B8">
      <w:numFmt w:val="bullet"/>
      <w:lvlText w:val="•"/>
      <w:lvlJc w:val="left"/>
      <w:pPr>
        <w:ind w:left="1588" w:hanging="298"/>
      </w:pPr>
      <w:rPr>
        <w:rFonts w:hint="default"/>
      </w:rPr>
    </w:lvl>
    <w:lvl w:ilvl="2" w:tplc="439892D4">
      <w:numFmt w:val="bullet"/>
      <w:lvlText w:val="•"/>
      <w:lvlJc w:val="left"/>
      <w:pPr>
        <w:ind w:left="2477" w:hanging="298"/>
      </w:pPr>
      <w:rPr>
        <w:rFonts w:hint="default"/>
      </w:rPr>
    </w:lvl>
    <w:lvl w:ilvl="3" w:tplc="5E181ED6">
      <w:numFmt w:val="bullet"/>
      <w:lvlText w:val="•"/>
      <w:lvlJc w:val="left"/>
      <w:pPr>
        <w:ind w:left="3365" w:hanging="298"/>
      </w:pPr>
      <w:rPr>
        <w:rFonts w:hint="default"/>
      </w:rPr>
    </w:lvl>
    <w:lvl w:ilvl="4" w:tplc="7EEEE0EE">
      <w:numFmt w:val="bullet"/>
      <w:lvlText w:val="•"/>
      <w:lvlJc w:val="left"/>
      <w:pPr>
        <w:ind w:left="4254" w:hanging="298"/>
      </w:pPr>
      <w:rPr>
        <w:rFonts w:hint="default"/>
      </w:rPr>
    </w:lvl>
    <w:lvl w:ilvl="5" w:tplc="C28CF036">
      <w:numFmt w:val="bullet"/>
      <w:lvlText w:val="•"/>
      <w:lvlJc w:val="left"/>
      <w:pPr>
        <w:ind w:left="5143" w:hanging="298"/>
      </w:pPr>
      <w:rPr>
        <w:rFonts w:hint="default"/>
      </w:rPr>
    </w:lvl>
    <w:lvl w:ilvl="6" w:tplc="D968F38E">
      <w:numFmt w:val="bullet"/>
      <w:lvlText w:val="•"/>
      <w:lvlJc w:val="left"/>
      <w:pPr>
        <w:ind w:left="6031" w:hanging="298"/>
      </w:pPr>
      <w:rPr>
        <w:rFonts w:hint="default"/>
      </w:rPr>
    </w:lvl>
    <w:lvl w:ilvl="7" w:tplc="5262D1B2">
      <w:numFmt w:val="bullet"/>
      <w:lvlText w:val="•"/>
      <w:lvlJc w:val="left"/>
      <w:pPr>
        <w:ind w:left="6920" w:hanging="298"/>
      </w:pPr>
      <w:rPr>
        <w:rFonts w:hint="default"/>
      </w:rPr>
    </w:lvl>
    <w:lvl w:ilvl="8" w:tplc="40A44498">
      <w:numFmt w:val="bullet"/>
      <w:lvlText w:val="•"/>
      <w:lvlJc w:val="left"/>
      <w:pPr>
        <w:ind w:left="7808" w:hanging="298"/>
      </w:pPr>
      <w:rPr>
        <w:rFonts w:hint="default"/>
      </w:rPr>
    </w:lvl>
  </w:abstractNum>
  <w:abstractNum w:abstractNumId="168" w15:restartNumberingAfterBreak="0">
    <w:nsid w:val="224570A8"/>
    <w:multiLevelType w:val="hybridMultilevel"/>
    <w:tmpl w:val="04FC7898"/>
    <w:lvl w:ilvl="0" w:tplc="17DA735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9" w15:restartNumberingAfterBreak="0">
    <w:nsid w:val="226B0AE9"/>
    <w:multiLevelType w:val="hybridMultilevel"/>
    <w:tmpl w:val="6B82F3BC"/>
    <w:lvl w:ilvl="0" w:tplc="14600E3A">
      <w:start w:val="1"/>
      <w:numFmt w:val="decimal"/>
      <w:lvlText w:val="%1)"/>
      <w:lvlJc w:val="left"/>
      <w:pPr>
        <w:ind w:left="116" w:hanging="302"/>
      </w:pPr>
      <w:rPr>
        <w:rFonts w:ascii="Tahoma" w:eastAsia="Tahoma" w:hAnsi="Tahoma" w:cs="Tahoma" w:hint="default"/>
        <w:spacing w:val="-1"/>
        <w:w w:val="100"/>
        <w:sz w:val="24"/>
        <w:szCs w:val="24"/>
      </w:rPr>
    </w:lvl>
    <w:lvl w:ilvl="1" w:tplc="030E7DAA">
      <w:numFmt w:val="bullet"/>
      <w:lvlText w:val="•"/>
      <w:lvlJc w:val="left"/>
      <w:pPr>
        <w:ind w:left="1066" w:hanging="302"/>
      </w:pPr>
      <w:rPr>
        <w:rFonts w:hint="default"/>
      </w:rPr>
    </w:lvl>
    <w:lvl w:ilvl="2" w:tplc="41EC49A0">
      <w:numFmt w:val="bullet"/>
      <w:lvlText w:val="•"/>
      <w:lvlJc w:val="left"/>
      <w:pPr>
        <w:ind w:left="2013" w:hanging="302"/>
      </w:pPr>
      <w:rPr>
        <w:rFonts w:hint="default"/>
      </w:rPr>
    </w:lvl>
    <w:lvl w:ilvl="3" w:tplc="0CF46A2E">
      <w:numFmt w:val="bullet"/>
      <w:lvlText w:val="•"/>
      <w:lvlJc w:val="left"/>
      <w:pPr>
        <w:ind w:left="2959" w:hanging="302"/>
      </w:pPr>
      <w:rPr>
        <w:rFonts w:hint="default"/>
      </w:rPr>
    </w:lvl>
    <w:lvl w:ilvl="4" w:tplc="DA849782">
      <w:numFmt w:val="bullet"/>
      <w:lvlText w:val="•"/>
      <w:lvlJc w:val="left"/>
      <w:pPr>
        <w:ind w:left="3906" w:hanging="302"/>
      </w:pPr>
      <w:rPr>
        <w:rFonts w:hint="default"/>
      </w:rPr>
    </w:lvl>
    <w:lvl w:ilvl="5" w:tplc="E298840A">
      <w:numFmt w:val="bullet"/>
      <w:lvlText w:val="•"/>
      <w:lvlJc w:val="left"/>
      <w:pPr>
        <w:ind w:left="4853" w:hanging="302"/>
      </w:pPr>
      <w:rPr>
        <w:rFonts w:hint="default"/>
      </w:rPr>
    </w:lvl>
    <w:lvl w:ilvl="6" w:tplc="07DA9FB8">
      <w:numFmt w:val="bullet"/>
      <w:lvlText w:val="•"/>
      <w:lvlJc w:val="left"/>
      <w:pPr>
        <w:ind w:left="5799" w:hanging="302"/>
      </w:pPr>
      <w:rPr>
        <w:rFonts w:hint="default"/>
      </w:rPr>
    </w:lvl>
    <w:lvl w:ilvl="7" w:tplc="F69C5B5A">
      <w:numFmt w:val="bullet"/>
      <w:lvlText w:val="•"/>
      <w:lvlJc w:val="left"/>
      <w:pPr>
        <w:ind w:left="6746" w:hanging="302"/>
      </w:pPr>
      <w:rPr>
        <w:rFonts w:hint="default"/>
      </w:rPr>
    </w:lvl>
    <w:lvl w:ilvl="8" w:tplc="11AC6C84">
      <w:numFmt w:val="bullet"/>
      <w:lvlText w:val="•"/>
      <w:lvlJc w:val="left"/>
      <w:pPr>
        <w:ind w:left="7692" w:hanging="302"/>
      </w:pPr>
      <w:rPr>
        <w:rFonts w:hint="default"/>
      </w:rPr>
    </w:lvl>
  </w:abstractNum>
  <w:abstractNum w:abstractNumId="170" w15:restartNumberingAfterBreak="0">
    <w:nsid w:val="22803C87"/>
    <w:multiLevelType w:val="hybridMultilevel"/>
    <w:tmpl w:val="B43E2BDC"/>
    <w:lvl w:ilvl="0" w:tplc="E93892AE">
      <w:start w:val="1"/>
      <w:numFmt w:val="decimal"/>
      <w:lvlText w:val="(%1)"/>
      <w:lvlJc w:val="left"/>
      <w:pPr>
        <w:ind w:left="763" w:hanging="4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229854EA"/>
    <w:multiLevelType w:val="hybridMultilevel"/>
    <w:tmpl w:val="C9AEA91E"/>
    <w:lvl w:ilvl="0" w:tplc="5718B624">
      <w:start w:val="1"/>
      <w:numFmt w:val="decimal"/>
      <w:lvlText w:val="(%1)"/>
      <w:lvlJc w:val="left"/>
      <w:pPr>
        <w:ind w:left="115" w:hanging="473"/>
      </w:pPr>
      <w:rPr>
        <w:rFonts w:ascii="Tahoma" w:eastAsia="Tahoma" w:hAnsi="Tahoma" w:cs="Tahoma" w:hint="default"/>
        <w:spacing w:val="-36"/>
        <w:w w:val="100"/>
        <w:sz w:val="24"/>
        <w:szCs w:val="24"/>
      </w:rPr>
    </w:lvl>
    <w:lvl w:ilvl="1" w:tplc="181EB818">
      <w:numFmt w:val="bullet"/>
      <w:lvlText w:val="•"/>
      <w:lvlJc w:val="left"/>
      <w:pPr>
        <w:ind w:left="1066" w:hanging="473"/>
      </w:pPr>
      <w:rPr>
        <w:rFonts w:hint="default"/>
      </w:rPr>
    </w:lvl>
    <w:lvl w:ilvl="2" w:tplc="F3CC64B0">
      <w:numFmt w:val="bullet"/>
      <w:lvlText w:val="•"/>
      <w:lvlJc w:val="left"/>
      <w:pPr>
        <w:ind w:left="2013" w:hanging="473"/>
      </w:pPr>
      <w:rPr>
        <w:rFonts w:hint="default"/>
      </w:rPr>
    </w:lvl>
    <w:lvl w:ilvl="3" w:tplc="16C618F4">
      <w:numFmt w:val="bullet"/>
      <w:lvlText w:val="•"/>
      <w:lvlJc w:val="left"/>
      <w:pPr>
        <w:ind w:left="2959" w:hanging="473"/>
      </w:pPr>
      <w:rPr>
        <w:rFonts w:hint="default"/>
      </w:rPr>
    </w:lvl>
    <w:lvl w:ilvl="4" w:tplc="CDFE3A5C">
      <w:numFmt w:val="bullet"/>
      <w:lvlText w:val="•"/>
      <w:lvlJc w:val="left"/>
      <w:pPr>
        <w:ind w:left="3906" w:hanging="473"/>
      </w:pPr>
      <w:rPr>
        <w:rFonts w:hint="default"/>
      </w:rPr>
    </w:lvl>
    <w:lvl w:ilvl="5" w:tplc="52B67852">
      <w:numFmt w:val="bullet"/>
      <w:lvlText w:val="•"/>
      <w:lvlJc w:val="left"/>
      <w:pPr>
        <w:ind w:left="4853" w:hanging="473"/>
      </w:pPr>
      <w:rPr>
        <w:rFonts w:hint="default"/>
      </w:rPr>
    </w:lvl>
    <w:lvl w:ilvl="6" w:tplc="66F8B34E">
      <w:numFmt w:val="bullet"/>
      <w:lvlText w:val="•"/>
      <w:lvlJc w:val="left"/>
      <w:pPr>
        <w:ind w:left="5799" w:hanging="473"/>
      </w:pPr>
      <w:rPr>
        <w:rFonts w:hint="default"/>
      </w:rPr>
    </w:lvl>
    <w:lvl w:ilvl="7" w:tplc="63169A98">
      <w:numFmt w:val="bullet"/>
      <w:lvlText w:val="•"/>
      <w:lvlJc w:val="left"/>
      <w:pPr>
        <w:ind w:left="6746" w:hanging="473"/>
      </w:pPr>
      <w:rPr>
        <w:rFonts w:hint="default"/>
      </w:rPr>
    </w:lvl>
    <w:lvl w:ilvl="8" w:tplc="3034944E">
      <w:numFmt w:val="bullet"/>
      <w:lvlText w:val="•"/>
      <w:lvlJc w:val="left"/>
      <w:pPr>
        <w:ind w:left="7692" w:hanging="473"/>
      </w:pPr>
      <w:rPr>
        <w:rFonts w:hint="default"/>
      </w:rPr>
    </w:lvl>
  </w:abstractNum>
  <w:abstractNum w:abstractNumId="172" w15:restartNumberingAfterBreak="0">
    <w:nsid w:val="22A41746"/>
    <w:multiLevelType w:val="hybridMultilevel"/>
    <w:tmpl w:val="33440BB6"/>
    <w:lvl w:ilvl="0" w:tplc="C95ED718">
      <w:start w:val="1"/>
      <w:numFmt w:val="decimal"/>
      <w:lvlText w:val="%1)"/>
      <w:lvlJc w:val="left"/>
      <w:pPr>
        <w:ind w:left="116" w:hanging="409"/>
      </w:pPr>
      <w:rPr>
        <w:rFonts w:ascii="Tahoma" w:eastAsia="Tahoma" w:hAnsi="Tahoma" w:cs="Tahoma" w:hint="default"/>
        <w:spacing w:val="-37"/>
        <w:w w:val="100"/>
        <w:sz w:val="24"/>
        <w:szCs w:val="24"/>
      </w:rPr>
    </w:lvl>
    <w:lvl w:ilvl="1" w:tplc="3DE27470">
      <w:numFmt w:val="bullet"/>
      <w:lvlText w:val="•"/>
      <w:lvlJc w:val="left"/>
      <w:pPr>
        <w:ind w:left="1066" w:hanging="409"/>
      </w:pPr>
      <w:rPr>
        <w:rFonts w:hint="default"/>
      </w:rPr>
    </w:lvl>
    <w:lvl w:ilvl="2" w:tplc="723E13F2">
      <w:numFmt w:val="bullet"/>
      <w:lvlText w:val="•"/>
      <w:lvlJc w:val="left"/>
      <w:pPr>
        <w:ind w:left="2013" w:hanging="409"/>
      </w:pPr>
      <w:rPr>
        <w:rFonts w:hint="default"/>
      </w:rPr>
    </w:lvl>
    <w:lvl w:ilvl="3" w:tplc="8274379C">
      <w:numFmt w:val="bullet"/>
      <w:lvlText w:val="•"/>
      <w:lvlJc w:val="left"/>
      <w:pPr>
        <w:ind w:left="2959" w:hanging="409"/>
      </w:pPr>
      <w:rPr>
        <w:rFonts w:hint="default"/>
      </w:rPr>
    </w:lvl>
    <w:lvl w:ilvl="4" w:tplc="DA767224">
      <w:numFmt w:val="bullet"/>
      <w:lvlText w:val="•"/>
      <w:lvlJc w:val="left"/>
      <w:pPr>
        <w:ind w:left="3906" w:hanging="409"/>
      </w:pPr>
      <w:rPr>
        <w:rFonts w:hint="default"/>
      </w:rPr>
    </w:lvl>
    <w:lvl w:ilvl="5" w:tplc="2D9076FA">
      <w:numFmt w:val="bullet"/>
      <w:lvlText w:val="•"/>
      <w:lvlJc w:val="left"/>
      <w:pPr>
        <w:ind w:left="4853" w:hanging="409"/>
      </w:pPr>
      <w:rPr>
        <w:rFonts w:hint="default"/>
      </w:rPr>
    </w:lvl>
    <w:lvl w:ilvl="6" w:tplc="EFAACDB4">
      <w:numFmt w:val="bullet"/>
      <w:lvlText w:val="•"/>
      <w:lvlJc w:val="left"/>
      <w:pPr>
        <w:ind w:left="5799" w:hanging="409"/>
      </w:pPr>
      <w:rPr>
        <w:rFonts w:hint="default"/>
      </w:rPr>
    </w:lvl>
    <w:lvl w:ilvl="7" w:tplc="060E84BE">
      <w:numFmt w:val="bullet"/>
      <w:lvlText w:val="•"/>
      <w:lvlJc w:val="left"/>
      <w:pPr>
        <w:ind w:left="6746" w:hanging="409"/>
      </w:pPr>
      <w:rPr>
        <w:rFonts w:hint="default"/>
      </w:rPr>
    </w:lvl>
    <w:lvl w:ilvl="8" w:tplc="104A2FC2">
      <w:numFmt w:val="bullet"/>
      <w:lvlText w:val="•"/>
      <w:lvlJc w:val="left"/>
      <w:pPr>
        <w:ind w:left="7692" w:hanging="409"/>
      </w:pPr>
      <w:rPr>
        <w:rFonts w:hint="default"/>
      </w:rPr>
    </w:lvl>
  </w:abstractNum>
  <w:abstractNum w:abstractNumId="173" w15:restartNumberingAfterBreak="0">
    <w:nsid w:val="22CA5B39"/>
    <w:multiLevelType w:val="hybridMultilevel"/>
    <w:tmpl w:val="A55E8F0C"/>
    <w:lvl w:ilvl="0" w:tplc="DCE27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22D61F1B"/>
    <w:multiLevelType w:val="hybridMultilevel"/>
    <w:tmpl w:val="0ABC4044"/>
    <w:lvl w:ilvl="0" w:tplc="C7F229E8">
      <w:start w:val="1"/>
      <w:numFmt w:val="decimal"/>
      <w:lvlText w:val="(%1)"/>
      <w:lvlJc w:val="left"/>
      <w:pPr>
        <w:ind w:left="116" w:hanging="398"/>
      </w:pPr>
      <w:rPr>
        <w:rFonts w:ascii="Tahoma" w:eastAsia="Tahoma" w:hAnsi="Tahoma" w:cs="Tahoma" w:hint="default"/>
        <w:spacing w:val="-1"/>
        <w:w w:val="100"/>
        <w:sz w:val="24"/>
        <w:szCs w:val="24"/>
      </w:rPr>
    </w:lvl>
    <w:lvl w:ilvl="1" w:tplc="2FA2CDA2">
      <w:numFmt w:val="bullet"/>
      <w:lvlText w:val="•"/>
      <w:lvlJc w:val="left"/>
      <w:pPr>
        <w:ind w:left="1066" w:hanging="398"/>
      </w:pPr>
      <w:rPr>
        <w:rFonts w:hint="default"/>
      </w:rPr>
    </w:lvl>
    <w:lvl w:ilvl="2" w:tplc="3D066E04">
      <w:numFmt w:val="bullet"/>
      <w:lvlText w:val="•"/>
      <w:lvlJc w:val="left"/>
      <w:pPr>
        <w:ind w:left="2013" w:hanging="398"/>
      </w:pPr>
      <w:rPr>
        <w:rFonts w:hint="default"/>
      </w:rPr>
    </w:lvl>
    <w:lvl w:ilvl="3" w:tplc="21029064">
      <w:numFmt w:val="bullet"/>
      <w:lvlText w:val="•"/>
      <w:lvlJc w:val="left"/>
      <w:pPr>
        <w:ind w:left="2959" w:hanging="398"/>
      </w:pPr>
      <w:rPr>
        <w:rFonts w:hint="default"/>
      </w:rPr>
    </w:lvl>
    <w:lvl w:ilvl="4" w:tplc="EB108C96">
      <w:numFmt w:val="bullet"/>
      <w:lvlText w:val="•"/>
      <w:lvlJc w:val="left"/>
      <w:pPr>
        <w:ind w:left="3906" w:hanging="398"/>
      </w:pPr>
      <w:rPr>
        <w:rFonts w:hint="default"/>
      </w:rPr>
    </w:lvl>
    <w:lvl w:ilvl="5" w:tplc="FC40DB32">
      <w:numFmt w:val="bullet"/>
      <w:lvlText w:val="•"/>
      <w:lvlJc w:val="left"/>
      <w:pPr>
        <w:ind w:left="4853" w:hanging="398"/>
      </w:pPr>
      <w:rPr>
        <w:rFonts w:hint="default"/>
      </w:rPr>
    </w:lvl>
    <w:lvl w:ilvl="6" w:tplc="CACECEF2">
      <w:numFmt w:val="bullet"/>
      <w:lvlText w:val="•"/>
      <w:lvlJc w:val="left"/>
      <w:pPr>
        <w:ind w:left="5799" w:hanging="398"/>
      </w:pPr>
      <w:rPr>
        <w:rFonts w:hint="default"/>
      </w:rPr>
    </w:lvl>
    <w:lvl w:ilvl="7" w:tplc="9080F3E2">
      <w:numFmt w:val="bullet"/>
      <w:lvlText w:val="•"/>
      <w:lvlJc w:val="left"/>
      <w:pPr>
        <w:ind w:left="6746" w:hanging="398"/>
      </w:pPr>
      <w:rPr>
        <w:rFonts w:hint="default"/>
      </w:rPr>
    </w:lvl>
    <w:lvl w:ilvl="8" w:tplc="CA5A788E">
      <w:numFmt w:val="bullet"/>
      <w:lvlText w:val="•"/>
      <w:lvlJc w:val="left"/>
      <w:pPr>
        <w:ind w:left="7692" w:hanging="398"/>
      </w:pPr>
      <w:rPr>
        <w:rFonts w:hint="default"/>
      </w:rPr>
    </w:lvl>
  </w:abstractNum>
  <w:abstractNum w:abstractNumId="175" w15:restartNumberingAfterBreak="0">
    <w:nsid w:val="230D66E1"/>
    <w:multiLevelType w:val="hybridMultilevel"/>
    <w:tmpl w:val="4AE0E1CA"/>
    <w:lvl w:ilvl="0" w:tplc="BB3A3BA0">
      <w:start w:val="1"/>
      <w:numFmt w:val="decimal"/>
      <w:lvlText w:val="(%1)"/>
      <w:lvlJc w:val="left"/>
      <w:pPr>
        <w:ind w:left="116" w:hanging="460"/>
      </w:pPr>
      <w:rPr>
        <w:rFonts w:ascii="Tahoma" w:eastAsia="Tahoma" w:hAnsi="Tahoma" w:cs="Tahoma" w:hint="default"/>
        <w:spacing w:val="-24"/>
        <w:w w:val="100"/>
        <w:sz w:val="24"/>
        <w:szCs w:val="24"/>
      </w:rPr>
    </w:lvl>
    <w:lvl w:ilvl="1" w:tplc="C95C5BF6">
      <w:numFmt w:val="bullet"/>
      <w:lvlText w:val="•"/>
      <w:lvlJc w:val="left"/>
      <w:pPr>
        <w:ind w:left="1066" w:hanging="460"/>
      </w:pPr>
      <w:rPr>
        <w:rFonts w:hint="default"/>
      </w:rPr>
    </w:lvl>
    <w:lvl w:ilvl="2" w:tplc="80AE21D6">
      <w:numFmt w:val="bullet"/>
      <w:lvlText w:val="•"/>
      <w:lvlJc w:val="left"/>
      <w:pPr>
        <w:ind w:left="2013" w:hanging="460"/>
      </w:pPr>
      <w:rPr>
        <w:rFonts w:hint="default"/>
      </w:rPr>
    </w:lvl>
    <w:lvl w:ilvl="3" w:tplc="68D08D72">
      <w:numFmt w:val="bullet"/>
      <w:lvlText w:val="•"/>
      <w:lvlJc w:val="left"/>
      <w:pPr>
        <w:ind w:left="2959" w:hanging="460"/>
      </w:pPr>
      <w:rPr>
        <w:rFonts w:hint="default"/>
      </w:rPr>
    </w:lvl>
    <w:lvl w:ilvl="4" w:tplc="E53A8D2A">
      <w:numFmt w:val="bullet"/>
      <w:lvlText w:val="•"/>
      <w:lvlJc w:val="left"/>
      <w:pPr>
        <w:ind w:left="3906" w:hanging="460"/>
      </w:pPr>
      <w:rPr>
        <w:rFonts w:hint="default"/>
      </w:rPr>
    </w:lvl>
    <w:lvl w:ilvl="5" w:tplc="07D839AC">
      <w:numFmt w:val="bullet"/>
      <w:lvlText w:val="•"/>
      <w:lvlJc w:val="left"/>
      <w:pPr>
        <w:ind w:left="4853" w:hanging="460"/>
      </w:pPr>
      <w:rPr>
        <w:rFonts w:hint="default"/>
      </w:rPr>
    </w:lvl>
    <w:lvl w:ilvl="6" w:tplc="CCC05740">
      <w:numFmt w:val="bullet"/>
      <w:lvlText w:val="•"/>
      <w:lvlJc w:val="left"/>
      <w:pPr>
        <w:ind w:left="5799" w:hanging="460"/>
      </w:pPr>
      <w:rPr>
        <w:rFonts w:hint="default"/>
      </w:rPr>
    </w:lvl>
    <w:lvl w:ilvl="7" w:tplc="871CA0D4">
      <w:numFmt w:val="bullet"/>
      <w:lvlText w:val="•"/>
      <w:lvlJc w:val="left"/>
      <w:pPr>
        <w:ind w:left="6746" w:hanging="460"/>
      </w:pPr>
      <w:rPr>
        <w:rFonts w:hint="default"/>
      </w:rPr>
    </w:lvl>
    <w:lvl w:ilvl="8" w:tplc="956E42E2">
      <w:numFmt w:val="bullet"/>
      <w:lvlText w:val="•"/>
      <w:lvlJc w:val="left"/>
      <w:pPr>
        <w:ind w:left="7692" w:hanging="460"/>
      </w:pPr>
      <w:rPr>
        <w:rFonts w:hint="default"/>
      </w:rPr>
    </w:lvl>
  </w:abstractNum>
  <w:abstractNum w:abstractNumId="176" w15:restartNumberingAfterBreak="0">
    <w:nsid w:val="234B3871"/>
    <w:multiLevelType w:val="hybridMultilevel"/>
    <w:tmpl w:val="6BF62194"/>
    <w:lvl w:ilvl="0" w:tplc="55646B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237C7FAE"/>
    <w:multiLevelType w:val="hybridMultilevel"/>
    <w:tmpl w:val="4C167240"/>
    <w:lvl w:ilvl="0" w:tplc="0590E720">
      <w:start w:val="1"/>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23F63AB6"/>
    <w:multiLevelType w:val="hybridMultilevel"/>
    <w:tmpl w:val="41F60E80"/>
    <w:lvl w:ilvl="0" w:tplc="B760770E">
      <w:start w:val="1"/>
      <w:numFmt w:val="decimal"/>
      <w:lvlText w:val="(%1)"/>
      <w:lvlJc w:val="left"/>
      <w:pPr>
        <w:ind w:left="835" w:hanging="360"/>
      </w:pPr>
      <w:rPr>
        <w:rFonts w:ascii="Tahoma" w:eastAsia="Tahoma" w:hAnsi="Tahoma" w:cs="Tahoma" w:hint="default"/>
        <w:spacing w:val="-4"/>
        <w:w w:val="100"/>
        <w:sz w:val="24"/>
        <w:szCs w:val="24"/>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179" w15:restartNumberingAfterBreak="0">
    <w:nsid w:val="24063469"/>
    <w:multiLevelType w:val="hybridMultilevel"/>
    <w:tmpl w:val="C33210C8"/>
    <w:lvl w:ilvl="0" w:tplc="365498DC">
      <w:start w:val="1"/>
      <w:numFmt w:val="decimal"/>
      <w:lvlText w:val="(%1)"/>
      <w:lvlJc w:val="left"/>
      <w:pPr>
        <w:ind w:left="116" w:hanging="432"/>
      </w:pPr>
      <w:rPr>
        <w:rFonts w:ascii="Tahoma" w:eastAsia="Tahoma" w:hAnsi="Tahoma" w:cs="Tahoma" w:hint="default"/>
        <w:spacing w:val="-34"/>
        <w:w w:val="100"/>
        <w:sz w:val="24"/>
        <w:szCs w:val="24"/>
      </w:rPr>
    </w:lvl>
    <w:lvl w:ilvl="1" w:tplc="9B2C903A">
      <w:numFmt w:val="bullet"/>
      <w:lvlText w:val="•"/>
      <w:lvlJc w:val="left"/>
      <w:pPr>
        <w:ind w:left="1066" w:hanging="432"/>
      </w:pPr>
      <w:rPr>
        <w:rFonts w:hint="default"/>
      </w:rPr>
    </w:lvl>
    <w:lvl w:ilvl="2" w:tplc="802A6164">
      <w:numFmt w:val="bullet"/>
      <w:lvlText w:val="•"/>
      <w:lvlJc w:val="left"/>
      <w:pPr>
        <w:ind w:left="2013" w:hanging="432"/>
      </w:pPr>
      <w:rPr>
        <w:rFonts w:hint="default"/>
      </w:rPr>
    </w:lvl>
    <w:lvl w:ilvl="3" w:tplc="C41044DE">
      <w:numFmt w:val="bullet"/>
      <w:lvlText w:val="•"/>
      <w:lvlJc w:val="left"/>
      <w:pPr>
        <w:ind w:left="2959" w:hanging="432"/>
      </w:pPr>
      <w:rPr>
        <w:rFonts w:hint="default"/>
      </w:rPr>
    </w:lvl>
    <w:lvl w:ilvl="4" w:tplc="6096D12C">
      <w:numFmt w:val="bullet"/>
      <w:lvlText w:val="•"/>
      <w:lvlJc w:val="left"/>
      <w:pPr>
        <w:ind w:left="3906" w:hanging="432"/>
      </w:pPr>
      <w:rPr>
        <w:rFonts w:hint="default"/>
      </w:rPr>
    </w:lvl>
    <w:lvl w:ilvl="5" w:tplc="142667E6">
      <w:numFmt w:val="bullet"/>
      <w:lvlText w:val="•"/>
      <w:lvlJc w:val="left"/>
      <w:pPr>
        <w:ind w:left="4853" w:hanging="432"/>
      </w:pPr>
      <w:rPr>
        <w:rFonts w:hint="default"/>
      </w:rPr>
    </w:lvl>
    <w:lvl w:ilvl="6" w:tplc="55622CA2">
      <w:numFmt w:val="bullet"/>
      <w:lvlText w:val="•"/>
      <w:lvlJc w:val="left"/>
      <w:pPr>
        <w:ind w:left="5799" w:hanging="432"/>
      </w:pPr>
      <w:rPr>
        <w:rFonts w:hint="default"/>
      </w:rPr>
    </w:lvl>
    <w:lvl w:ilvl="7" w:tplc="B50ABFA0">
      <w:numFmt w:val="bullet"/>
      <w:lvlText w:val="•"/>
      <w:lvlJc w:val="left"/>
      <w:pPr>
        <w:ind w:left="6746" w:hanging="432"/>
      </w:pPr>
      <w:rPr>
        <w:rFonts w:hint="default"/>
      </w:rPr>
    </w:lvl>
    <w:lvl w:ilvl="8" w:tplc="1708F2EA">
      <w:numFmt w:val="bullet"/>
      <w:lvlText w:val="•"/>
      <w:lvlJc w:val="left"/>
      <w:pPr>
        <w:ind w:left="7692" w:hanging="432"/>
      </w:pPr>
      <w:rPr>
        <w:rFonts w:hint="default"/>
      </w:rPr>
    </w:lvl>
  </w:abstractNum>
  <w:abstractNum w:abstractNumId="180" w15:restartNumberingAfterBreak="0">
    <w:nsid w:val="24C01CB0"/>
    <w:multiLevelType w:val="hybridMultilevel"/>
    <w:tmpl w:val="A4DE5368"/>
    <w:lvl w:ilvl="0" w:tplc="4350CDCC">
      <w:start w:val="1"/>
      <w:numFmt w:val="decimal"/>
      <w:lvlText w:val="(%1)"/>
      <w:lvlJc w:val="left"/>
      <w:pPr>
        <w:ind w:left="116" w:hanging="415"/>
      </w:pPr>
      <w:rPr>
        <w:rFonts w:ascii="Tahoma" w:eastAsia="Tahoma" w:hAnsi="Tahoma" w:cs="Tahoma" w:hint="default"/>
        <w:spacing w:val="-1"/>
        <w:w w:val="100"/>
        <w:sz w:val="24"/>
        <w:szCs w:val="24"/>
      </w:rPr>
    </w:lvl>
    <w:lvl w:ilvl="1" w:tplc="9EC469E8">
      <w:numFmt w:val="bullet"/>
      <w:lvlText w:val="•"/>
      <w:lvlJc w:val="left"/>
      <w:pPr>
        <w:ind w:left="1066" w:hanging="415"/>
      </w:pPr>
      <w:rPr>
        <w:rFonts w:hint="default"/>
      </w:rPr>
    </w:lvl>
    <w:lvl w:ilvl="2" w:tplc="857A1E18">
      <w:numFmt w:val="bullet"/>
      <w:lvlText w:val="•"/>
      <w:lvlJc w:val="left"/>
      <w:pPr>
        <w:ind w:left="2013" w:hanging="415"/>
      </w:pPr>
      <w:rPr>
        <w:rFonts w:hint="default"/>
      </w:rPr>
    </w:lvl>
    <w:lvl w:ilvl="3" w:tplc="CAC6C810">
      <w:numFmt w:val="bullet"/>
      <w:lvlText w:val="•"/>
      <w:lvlJc w:val="left"/>
      <w:pPr>
        <w:ind w:left="2959" w:hanging="415"/>
      </w:pPr>
      <w:rPr>
        <w:rFonts w:hint="default"/>
      </w:rPr>
    </w:lvl>
    <w:lvl w:ilvl="4" w:tplc="97FAFCFA">
      <w:numFmt w:val="bullet"/>
      <w:lvlText w:val="•"/>
      <w:lvlJc w:val="left"/>
      <w:pPr>
        <w:ind w:left="3906" w:hanging="415"/>
      </w:pPr>
      <w:rPr>
        <w:rFonts w:hint="default"/>
      </w:rPr>
    </w:lvl>
    <w:lvl w:ilvl="5" w:tplc="AD8685BE">
      <w:numFmt w:val="bullet"/>
      <w:lvlText w:val="•"/>
      <w:lvlJc w:val="left"/>
      <w:pPr>
        <w:ind w:left="4853" w:hanging="415"/>
      </w:pPr>
      <w:rPr>
        <w:rFonts w:hint="default"/>
      </w:rPr>
    </w:lvl>
    <w:lvl w:ilvl="6" w:tplc="476A43CC">
      <w:numFmt w:val="bullet"/>
      <w:lvlText w:val="•"/>
      <w:lvlJc w:val="left"/>
      <w:pPr>
        <w:ind w:left="5799" w:hanging="415"/>
      </w:pPr>
      <w:rPr>
        <w:rFonts w:hint="default"/>
      </w:rPr>
    </w:lvl>
    <w:lvl w:ilvl="7" w:tplc="61B4B282">
      <w:numFmt w:val="bullet"/>
      <w:lvlText w:val="•"/>
      <w:lvlJc w:val="left"/>
      <w:pPr>
        <w:ind w:left="6746" w:hanging="415"/>
      </w:pPr>
      <w:rPr>
        <w:rFonts w:hint="default"/>
      </w:rPr>
    </w:lvl>
    <w:lvl w:ilvl="8" w:tplc="A57AE83A">
      <w:numFmt w:val="bullet"/>
      <w:lvlText w:val="•"/>
      <w:lvlJc w:val="left"/>
      <w:pPr>
        <w:ind w:left="7692" w:hanging="415"/>
      </w:pPr>
      <w:rPr>
        <w:rFonts w:hint="default"/>
      </w:rPr>
    </w:lvl>
  </w:abstractNum>
  <w:abstractNum w:abstractNumId="181" w15:restartNumberingAfterBreak="0">
    <w:nsid w:val="251D06BD"/>
    <w:multiLevelType w:val="hybridMultilevel"/>
    <w:tmpl w:val="1F5EBFE2"/>
    <w:lvl w:ilvl="0" w:tplc="87B49ED0">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25347229"/>
    <w:multiLevelType w:val="hybridMultilevel"/>
    <w:tmpl w:val="CB40E7D2"/>
    <w:lvl w:ilvl="0" w:tplc="B760770E">
      <w:start w:val="1"/>
      <w:numFmt w:val="decimal"/>
      <w:lvlText w:val="(%1)"/>
      <w:lvlJc w:val="left"/>
      <w:pPr>
        <w:ind w:left="720" w:hanging="360"/>
      </w:pPr>
      <w:rPr>
        <w:rFonts w:ascii="Tahoma" w:eastAsia="Tahoma" w:hAnsi="Tahoma" w:cs="Tahoma" w:hint="default"/>
        <w:spacing w:val="-4"/>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25416AE3"/>
    <w:multiLevelType w:val="hybridMultilevel"/>
    <w:tmpl w:val="AF76CB14"/>
    <w:lvl w:ilvl="0" w:tplc="7CE62550">
      <w:start w:val="1"/>
      <w:numFmt w:val="decimal"/>
      <w:lvlText w:val="(%1)"/>
      <w:lvlJc w:val="left"/>
      <w:pPr>
        <w:ind w:left="116" w:hanging="416"/>
      </w:pPr>
      <w:rPr>
        <w:rFonts w:ascii="Tahoma" w:eastAsia="Tahoma" w:hAnsi="Tahoma" w:cs="Tahoma" w:hint="default"/>
        <w:spacing w:val="-1"/>
        <w:w w:val="100"/>
        <w:sz w:val="24"/>
        <w:szCs w:val="24"/>
      </w:rPr>
    </w:lvl>
    <w:lvl w:ilvl="1" w:tplc="BCDAA76C">
      <w:numFmt w:val="bullet"/>
      <w:lvlText w:val="•"/>
      <w:lvlJc w:val="left"/>
      <w:pPr>
        <w:ind w:left="1066" w:hanging="416"/>
      </w:pPr>
      <w:rPr>
        <w:rFonts w:hint="default"/>
      </w:rPr>
    </w:lvl>
    <w:lvl w:ilvl="2" w:tplc="645EC3D2">
      <w:numFmt w:val="bullet"/>
      <w:lvlText w:val="•"/>
      <w:lvlJc w:val="left"/>
      <w:pPr>
        <w:ind w:left="2013" w:hanging="416"/>
      </w:pPr>
      <w:rPr>
        <w:rFonts w:hint="default"/>
      </w:rPr>
    </w:lvl>
    <w:lvl w:ilvl="3" w:tplc="DC3A429E">
      <w:numFmt w:val="bullet"/>
      <w:lvlText w:val="•"/>
      <w:lvlJc w:val="left"/>
      <w:pPr>
        <w:ind w:left="2959" w:hanging="416"/>
      </w:pPr>
      <w:rPr>
        <w:rFonts w:hint="default"/>
      </w:rPr>
    </w:lvl>
    <w:lvl w:ilvl="4" w:tplc="07268DFC">
      <w:numFmt w:val="bullet"/>
      <w:lvlText w:val="•"/>
      <w:lvlJc w:val="left"/>
      <w:pPr>
        <w:ind w:left="3906" w:hanging="416"/>
      </w:pPr>
      <w:rPr>
        <w:rFonts w:hint="default"/>
      </w:rPr>
    </w:lvl>
    <w:lvl w:ilvl="5" w:tplc="9070B4AE">
      <w:numFmt w:val="bullet"/>
      <w:lvlText w:val="•"/>
      <w:lvlJc w:val="left"/>
      <w:pPr>
        <w:ind w:left="4853" w:hanging="416"/>
      </w:pPr>
      <w:rPr>
        <w:rFonts w:hint="default"/>
      </w:rPr>
    </w:lvl>
    <w:lvl w:ilvl="6" w:tplc="F9CA5704">
      <w:numFmt w:val="bullet"/>
      <w:lvlText w:val="•"/>
      <w:lvlJc w:val="left"/>
      <w:pPr>
        <w:ind w:left="5799" w:hanging="416"/>
      </w:pPr>
      <w:rPr>
        <w:rFonts w:hint="default"/>
      </w:rPr>
    </w:lvl>
    <w:lvl w:ilvl="7" w:tplc="93D61632">
      <w:numFmt w:val="bullet"/>
      <w:lvlText w:val="•"/>
      <w:lvlJc w:val="left"/>
      <w:pPr>
        <w:ind w:left="6746" w:hanging="416"/>
      </w:pPr>
      <w:rPr>
        <w:rFonts w:hint="default"/>
      </w:rPr>
    </w:lvl>
    <w:lvl w:ilvl="8" w:tplc="E27C553C">
      <w:numFmt w:val="bullet"/>
      <w:lvlText w:val="•"/>
      <w:lvlJc w:val="left"/>
      <w:pPr>
        <w:ind w:left="7692" w:hanging="416"/>
      </w:pPr>
      <w:rPr>
        <w:rFonts w:hint="default"/>
      </w:rPr>
    </w:lvl>
  </w:abstractNum>
  <w:abstractNum w:abstractNumId="184" w15:restartNumberingAfterBreak="0">
    <w:nsid w:val="25434667"/>
    <w:multiLevelType w:val="hybridMultilevel"/>
    <w:tmpl w:val="5D0896B4"/>
    <w:lvl w:ilvl="0" w:tplc="F864CCCA">
      <w:start w:val="1"/>
      <w:numFmt w:val="decimal"/>
      <w:lvlText w:val="(%1)"/>
      <w:lvlJc w:val="left"/>
      <w:pPr>
        <w:ind w:left="116" w:hanging="496"/>
      </w:pPr>
      <w:rPr>
        <w:rFonts w:ascii="Tahoma" w:eastAsia="Tahoma" w:hAnsi="Tahoma" w:cs="Tahoma" w:hint="default"/>
        <w:spacing w:val="-4"/>
        <w:w w:val="100"/>
        <w:sz w:val="24"/>
        <w:szCs w:val="24"/>
      </w:rPr>
    </w:lvl>
    <w:lvl w:ilvl="1" w:tplc="D5DE322E">
      <w:numFmt w:val="bullet"/>
      <w:lvlText w:val="•"/>
      <w:lvlJc w:val="left"/>
      <w:pPr>
        <w:ind w:left="1066" w:hanging="496"/>
      </w:pPr>
      <w:rPr>
        <w:rFonts w:hint="default"/>
      </w:rPr>
    </w:lvl>
    <w:lvl w:ilvl="2" w:tplc="728829B0">
      <w:numFmt w:val="bullet"/>
      <w:lvlText w:val="•"/>
      <w:lvlJc w:val="left"/>
      <w:pPr>
        <w:ind w:left="2013" w:hanging="496"/>
      </w:pPr>
      <w:rPr>
        <w:rFonts w:hint="default"/>
      </w:rPr>
    </w:lvl>
    <w:lvl w:ilvl="3" w:tplc="AF8AB1C2">
      <w:numFmt w:val="bullet"/>
      <w:lvlText w:val="•"/>
      <w:lvlJc w:val="left"/>
      <w:pPr>
        <w:ind w:left="2959" w:hanging="496"/>
      </w:pPr>
      <w:rPr>
        <w:rFonts w:hint="default"/>
      </w:rPr>
    </w:lvl>
    <w:lvl w:ilvl="4" w:tplc="D7602CF0">
      <w:numFmt w:val="bullet"/>
      <w:lvlText w:val="•"/>
      <w:lvlJc w:val="left"/>
      <w:pPr>
        <w:ind w:left="3906" w:hanging="496"/>
      </w:pPr>
      <w:rPr>
        <w:rFonts w:hint="default"/>
      </w:rPr>
    </w:lvl>
    <w:lvl w:ilvl="5" w:tplc="54302050">
      <w:numFmt w:val="bullet"/>
      <w:lvlText w:val="•"/>
      <w:lvlJc w:val="left"/>
      <w:pPr>
        <w:ind w:left="4853" w:hanging="496"/>
      </w:pPr>
      <w:rPr>
        <w:rFonts w:hint="default"/>
      </w:rPr>
    </w:lvl>
    <w:lvl w:ilvl="6" w:tplc="F864D4AA">
      <w:numFmt w:val="bullet"/>
      <w:lvlText w:val="•"/>
      <w:lvlJc w:val="left"/>
      <w:pPr>
        <w:ind w:left="5799" w:hanging="496"/>
      </w:pPr>
      <w:rPr>
        <w:rFonts w:hint="default"/>
      </w:rPr>
    </w:lvl>
    <w:lvl w:ilvl="7" w:tplc="1E26E7A6">
      <w:numFmt w:val="bullet"/>
      <w:lvlText w:val="•"/>
      <w:lvlJc w:val="left"/>
      <w:pPr>
        <w:ind w:left="6746" w:hanging="496"/>
      </w:pPr>
      <w:rPr>
        <w:rFonts w:hint="default"/>
      </w:rPr>
    </w:lvl>
    <w:lvl w:ilvl="8" w:tplc="90AA41E2">
      <w:numFmt w:val="bullet"/>
      <w:lvlText w:val="•"/>
      <w:lvlJc w:val="left"/>
      <w:pPr>
        <w:ind w:left="7692" w:hanging="496"/>
      </w:pPr>
      <w:rPr>
        <w:rFonts w:hint="default"/>
      </w:rPr>
    </w:lvl>
  </w:abstractNum>
  <w:abstractNum w:abstractNumId="185" w15:restartNumberingAfterBreak="0">
    <w:nsid w:val="25863B52"/>
    <w:multiLevelType w:val="hybridMultilevel"/>
    <w:tmpl w:val="1B8AE918"/>
    <w:lvl w:ilvl="0" w:tplc="F39A25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25CE0A9A"/>
    <w:multiLevelType w:val="hybridMultilevel"/>
    <w:tmpl w:val="B2026804"/>
    <w:lvl w:ilvl="0" w:tplc="E392F890">
      <w:start w:val="1"/>
      <w:numFmt w:val="decimal"/>
      <w:lvlText w:val="(%1)"/>
      <w:lvlJc w:val="left"/>
      <w:pPr>
        <w:ind w:left="116" w:hanging="408"/>
      </w:pPr>
      <w:rPr>
        <w:rFonts w:ascii="Tahoma" w:eastAsia="Tahoma" w:hAnsi="Tahoma" w:cs="Tahoma" w:hint="default"/>
        <w:spacing w:val="-1"/>
        <w:w w:val="100"/>
        <w:sz w:val="24"/>
        <w:szCs w:val="24"/>
      </w:rPr>
    </w:lvl>
    <w:lvl w:ilvl="1" w:tplc="31C49796">
      <w:numFmt w:val="bullet"/>
      <w:lvlText w:val="•"/>
      <w:lvlJc w:val="left"/>
      <w:pPr>
        <w:ind w:left="1066" w:hanging="408"/>
      </w:pPr>
      <w:rPr>
        <w:rFonts w:hint="default"/>
      </w:rPr>
    </w:lvl>
    <w:lvl w:ilvl="2" w:tplc="D6C61D5A">
      <w:numFmt w:val="bullet"/>
      <w:lvlText w:val="•"/>
      <w:lvlJc w:val="left"/>
      <w:pPr>
        <w:ind w:left="2013" w:hanging="408"/>
      </w:pPr>
      <w:rPr>
        <w:rFonts w:hint="default"/>
      </w:rPr>
    </w:lvl>
    <w:lvl w:ilvl="3" w:tplc="488443AE">
      <w:numFmt w:val="bullet"/>
      <w:lvlText w:val="•"/>
      <w:lvlJc w:val="left"/>
      <w:pPr>
        <w:ind w:left="2959" w:hanging="408"/>
      </w:pPr>
      <w:rPr>
        <w:rFonts w:hint="default"/>
      </w:rPr>
    </w:lvl>
    <w:lvl w:ilvl="4" w:tplc="B57CDBB8">
      <w:numFmt w:val="bullet"/>
      <w:lvlText w:val="•"/>
      <w:lvlJc w:val="left"/>
      <w:pPr>
        <w:ind w:left="3906" w:hanging="408"/>
      </w:pPr>
      <w:rPr>
        <w:rFonts w:hint="default"/>
      </w:rPr>
    </w:lvl>
    <w:lvl w:ilvl="5" w:tplc="C1767CDA">
      <w:numFmt w:val="bullet"/>
      <w:lvlText w:val="•"/>
      <w:lvlJc w:val="left"/>
      <w:pPr>
        <w:ind w:left="4853" w:hanging="408"/>
      </w:pPr>
      <w:rPr>
        <w:rFonts w:hint="default"/>
      </w:rPr>
    </w:lvl>
    <w:lvl w:ilvl="6" w:tplc="517EA5C0">
      <w:numFmt w:val="bullet"/>
      <w:lvlText w:val="•"/>
      <w:lvlJc w:val="left"/>
      <w:pPr>
        <w:ind w:left="5799" w:hanging="408"/>
      </w:pPr>
      <w:rPr>
        <w:rFonts w:hint="default"/>
      </w:rPr>
    </w:lvl>
    <w:lvl w:ilvl="7" w:tplc="2EB2F078">
      <w:numFmt w:val="bullet"/>
      <w:lvlText w:val="•"/>
      <w:lvlJc w:val="left"/>
      <w:pPr>
        <w:ind w:left="6746" w:hanging="408"/>
      </w:pPr>
      <w:rPr>
        <w:rFonts w:hint="default"/>
      </w:rPr>
    </w:lvl>
    <w:lvl w:ilvl="8" w:tplc="DA9E91B6">
      <w:numFmt w:val="bullet"/>
      <w:lvlText w:val="•"/>
      <w:lvlJc w:val="left"/>
      <w:pPr>
        <w:ind w:left="7692" w:hanging="408"/>
      </w:pPr>
      <w:rPr>
        <w:rFonts w:hint="default"/>
      </w:rPr>
    </w:lvl>
  </w:abstractNum>
  <w:abstractNum w:abstractNumId="187" w15:restartNumberingAfterBreak="0">
    <w:nsid w:val="25E03A5D"/>
    <w:multiLevelType w:val="hybridMultilevel"/>
    <w:tmpl w:val="9AC04E2E"/>
    <w:lvl w:ilvl="0" w:tplc="B240E054">
      <w:start w:val="1"/>
      <w:numFmt w:val="decimal"/>
      <w:lvlText w:val="(%1)"/>
      <w:lvlJc w:val="left"/>
      <w:pPr>
        <w:ind w:left="116" w:hanging="404"/>
      </w:pPr>
      <w:rPr>
        <w:rFonts w:ascii="Tahoma" w:eastAsia="Tahoma" w:hAnsi="Tahoma" w:cs="Tahoma" w:hint="default"/>
        <w:spacing w:val="-1"/>
        <w:w w:val="100"/>
        <w:sz w:val="24"/>
        <w:szCs w:val="24"/>
      </w:rPr>
    </w:lvl>
    <w:lvl w:ilvl="1" w:tplc="AE3A69BE">
      <w:numFmt w:val="bullet"/>
      <w:lvlText w:val="•"/>
      <w:lvlJc w:val="left"/>
      <w:pPr>
        <w:ind w:left="1066" w:hanging="404"/>
      </w:pPr>
      <w:rPr>
        <w:rFonts w:hint="default"/>
      </w:rPr>
    </w:lvl>
    <w:lvl w:ilvl="2" w:tplc="0DF02622">
      <w:numFmt w:val="bullet"/>
      <w:lvlText w:val="•"/>
      <w:lvlJc w:val="left"/>
      <w:pPr>
        <w:ind w:left="2013" w:hanging="404"/>
      </w:pPr>
      <w:rPr>
        <w:rFonts w:hint="default"/>
      </w:rPr>
    </w:lvl>
    <w:lvl w:ilvl="3" w:tplc="3DECF860">
      <w:numFmt w:val="bullet"/>
      <w:lvlText w:val="•"/>
      <w:lvlJc w:val="left"/>
      <w:pPr>
        <w:ind w:left="2959" w:hanging="404"/>
      </w:pPr>
      <w:rPr>
        <w:rFonts w:hint="default"/>
      </w:rPr>
    </w:lvl>
    <w:lvl w:ilvl="4" w:tplc="22DCC0D6">
      <w:numFmt w:val="bullet"/>
      <w:lvlText w:val="•"/>
      <w:lvlJc w:val="left"/>
      <w:pPr>
        <w:ind w:left="3906" w:hanging="404"/>
      </w:pPr>
      <w:rPr>
        <w:rFonts w:hint="default"/>
      </w:rPr>
    </w:lvl>
    <w:lvl w:ilvl="5" w:tplc="84A08D28">
      <w:numFmt w:val="bullet"/>
      <w:lvlText w:val="•"/>
      <w:lvlJc w:val="left"/>
      <w:pPr>
        <w:ind w:left="4853" w:hanging="404"/>
      </w:pPr>
      <w:rPr>
        <w:rFonts w:hint="default"/>
      </w:rPr>
    </w:lvl>
    <w:lvl w:ilvl="6" w:tplc="CFD6DF62">
      <w:numFmt w:val="bullet"/>
      <w:lvlText w:val="•"/>
      <w:lvlJc w:val="left"/>
      <w:pPr>
        <w:ind w:left="5799" w:hanging="404"/>
      </w:pPr>
      <w:rPr>
        <w:rFonts w:hint="default"/>
      </w:rPr>
    </w:lvl>
    <w:lvl w:ilvl="7" w:tplc="32BCBB7A">
      <w:numFmt w:val="bullet"/>
      <w:lvlText w:val="•"/>
      <w:lvlJc w:val="left"/>
      <w:pPr>
        <w:ind w:left="6746" w:hanging="404"/>
      </w:pPr>
      <w:rPr>
        <w:rFonts w:hint="default"/>
      </w:rPr>
    </w:lvl>
    <w:lvl w:ilvl="8" w:tplc="C578FEDC">
      <w:numFmt w:val="bullet"/>
      <w:lvlText w:val="•"/>
      <w:lvlJc w:val="left"/>
      <w:pPr>
        <w:ind w:left="7692" w:hanging="404"/>
      </w:pPr>
      <w:rPr>
        <w:rFonts w:hint="default"/>
      </w:rPr>
    </w:lvl>
  </w:abstractNum>
  <w:abstractNum w:abstractNumId="188" w15:restartNumberingAfterBreak="0">
    <w:nsid w:val="25E165AF"/>
    <w:multiLevelType w:val="hybridMultilevel"/>
    <w:tmpl w:val="5370494C"/>
    <w:lvl w:ilvl="0" w:tplc="FB18498E">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9" w15:restartNumberingAfterBreak="0">
    <w:nsid w:val="260D796F"/>
    <w:multiLevelType w:val="hybridMultilevel"/>
    <w:tmpl w:val="F2ECCEEE"/>
    <w:lvl w:ilvl="0" w:tplc="2022FA7C">
      <w:start w:val="1"/>
      <w:numFmt w:val="decimal"/>
      <w:lvlText w:val="(%1)"/>
      <w:lvlJc w:val="left"/>
      <w:pPr>
        <w:ind w:left="691" w:hanging="421"/>
      </w:pPr>
      <w:rPr>
        <w:rFonts w:ascii="Tahoma" w:eastAsia="Tahoma" w:hAnsi="Tahoma" w:cs="Tahoma" w:hint="default"/>
        <w:spacing w:val="-1"/>
        <w:w w:val="100"/>
        <w:sz w:val="24"/>
        <w:szCs w:val="24"/>
      </w:rPr>
    </w:lvl>
    <w:lvl w:ilvl="1" w:tplc="FA8A1E1E">
      <w:numFmt w:val="bullet"/>
      <w:lvlText w:val="•"/>
      <w:lvlJc w:val="left"/>
      <w:pPr>
        <w:ind w:left="1641" w:hanging="421"/>
      </w:pPr>
      <w:rPr>
        <w:rFonts w:hint="default"/>
      </w:rPr>
    </w:lvl>
    <w:lvl w:ilvl="2" w:tplc="D2DCDB80">
      <w:numFmt w:val="bullet"/>
      <w:lvlText w:val="•"/>
      <w:lvlJc w:val="left"/>
      <w:pPr>
        <w:ind w:left="2588" w:hanging="421"/>
      </w:pPr>
      <w:rPr>
        <w:rFonts w:hint="default"/>
      </w:rPr>
    </w:lvl>
    <w:lvl w:ilvl="3" w:tplc="675460BE">
      <w:numFmt w:val="bullet"/>
      <w:lvlText w:val="•"/>
      <w:lvlJc w:val="left"/>
      <w:pPr>
        <w:ind w:left="3534" w:hanging="421"/>
      </w:pPr>
      <w:rPr>
        <w:rFonts w:hint="default"/>
      </w:rPr>
    </w:lvl>
    <w:lvl w:ilvl="4" w:tplc="F080E3D8">
      <w:numFmt w:val="bullet"/>
      <w:lvlText w:val="•"/>
      <w:lvlJc w:val="left"/>
      <w:pPr>
        <w:ind w:left="4481" w:hanging="421"/>
      </w:pPr>
      <w:rPr>
        <w:rFonts w:hint="default"/>
      </w:rPr>
    </w:lvl>
    <w:lvl w:ilvl="5" w:tplc="5094D6D8">
      <w:numFmt w:val="bullet"/>
      <w:lvlText w:val="•"/>
      <w:lvlJc w:val="left"/>
      <w:pPr>
        <w:ind w:left="5428" w:hanging="421"/>
      </w:pPr>
      <w:rPr>
        <w:rFonts w:hint="default"/>
      </w:rPr>
    </w:lvl>
    <w:lvl w:ilvl="6" w:tplc="AC52457A">
      <w:numFmt w:val="bullet"/>
      <w:lvlText w:val="•"/>
      <w:lvlJc w:val="left"/>
      <w:pPr>
        <w:ind w:left="6374" w:hanging="421"/>
      </w:pPr>
      <w:rPr>
        <w:rFonts w:hint="default"/>
      </w:rPr>
    </w:lvl>
    <w:lvl w:ilvl="7" w:tplc="AA2E4538">
      <w:numFmt w:val="bullet"/>
      <w:lvlText w:val="•"/>
      <w:lvlJc w:val="left"/>
      <w:pPr>
        <w:ind w:left="7321" w:hanging="421"/>
      </w:pPr>
      <w:rPr>
        <w:rFonts w:hint="default"/>
      </w:rPr>
    </w:lvl>
    <w:lvl w:ilvl="8" w:tplc="ED0C766A">
      <w:numFmt w:val="bullet"/>
      <w:lvlText w:val="•"/>
      <w:lvlJc w:val="left"/>
      <w:pPr>
        <w:ind w:left="8267" w:hanging="421"/>
      </w:pPr>
      <w:rPr>
        <w:rFonts w:hint="default"/>
      </w:rPr>
    </w:lvl>
  </w:abstractNum>
  <w:abstractNum w:abstractNumId="190" w15:restartNumberingAfterBreak="0">
    <w:nsid w:val="265A0966"/>
    <w:multiLevelType w:val="hybridMultilevel"/>
    <w:tmpl w:val="CB9EE3B2"/>
    <w:lvl w:ilvl="0" w:tplc="CFE2B3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270349F9"/>
    <w:multiLevelType w:val="hybridMultilevel"/>
    <w:tmpl w:val="14E27586"/>
    <w:lvl w:ilvl="0" w:tplc="144E4310">
      <w:start w:val="1"/>
      <w:numFmt w:val="decimal"/>
      <w:lvlText w:val="(%1)"/>
      <w:lvlJc w:val="left"/>
      <w:pPr>
        <w:ind w:left="116" w:hanging="392"/>
      </w:pPr>
      <w:rPr>
        <w:rFonts w:ascii="Tahoma" w:eastAsia="Tahoma" w:hAnsi="Tahoma" w:cs="Tahoma" w:hint="default"/>
        <w:spacing w:val="-1"/>
        <w:w w:val="100"/>
        <w:sz w:val="24"/>
        <w:szCs w:val="24"/>
      </w:rPr>
    </w:lvl>
    <w:lvl w:ilvl="1" w:tplc="079419E2">
      <w:numFmt w:val="bullet"/>
      <w:lvlText w:val="•"/>
      <w:lvlJc w:val="left"/>
      <w:pPr>
        <w:ind w:left="1066" w:hanging="392"/>
      </w:pPr>
      <w:rPr>
        <w:rFonts w:hint="default"/>
      </w:rPr>
    </w:lvl>
    <w:lvl w:ilvl="2" w:tplc="63B44A4A">
      <w:numFmt w:val="bullet"/>
      <w:lvlText w:val="•"/>
      <w:lvlJc w:val="left"/>
      <w:pPr>
        <w:ind w:left="2013" w:hanging="392"/>
      </w:pPr>
      <w:rPr>
        <w:rFonts w:hint="default"/>
      </w:rPr>
    </w:lvl>
    <w:lvl w:ilvl="3" w:tplc="631E067C">
      <w:numFmt w:val="bullet"/>
      <w:lvlText w:val="•"/>
      <w:lvlJc w:val="left"/>
      <w:pPr>
        <w:ind w:left="2959" w:hanging="392"/>
      </w:pPr>
      <w:rPr>
        <w:rFonts w:hint="default"/>
      </w:rPr>
    </w:lvl>
    <w:lvl w:ilvl="4" w:tplc="3D16D9A4">
      <w:numFmt w:val="bullet"/>
      <w:lvlText w:val="•"/>
      <w:lvlJc w:val="left"/>
      <w:pPr>
        <w:ind w:left="3906" w:hanging="392"/>
      </w:pPr>
      <w:rPr>
        <w:rFonts w:hint="default"/>
      </w:rPr>
    </w:lvl>
    <w:lvl w:ilvl="5" w:tplc="E670F4FE">
      <w:numFmt w:val="bullet"/>
      <w:lvlText w:val="•"/>
      <w:lvlJc w:val="left"/>
      <w:pPr>
        <w:ind w:left="4853" w:hanging="392"/>
      </w:pPr>
      <w:rPr>
        <w:rFonts w:hint="default"/>
      </w:rPr>
    </w:lvl>
    <w:lvl w:ilvl="6" w:tplc="373ECCD0">
      <w:numFmt w:val="bullet"/>
      <w:lvlText w:val="•"/>
      <w:lvlJc w:val="left"/>
      <w:pPr>
        <w:ind w:left="5799" w:hanging="392"/>
      </w:pPr>
      <w:rPr>
        <w:rFonts w:hint="default"/>
      </w:rPr>
    </w:lvl>
    <w:lvl w:ilvl="7" w:tplc="0186D60E">
      <w:numFmt w:val="bullet"/>
      <w:lvlText w:val="•"/>
      <w:lvlJc w:val="left"/>
      <w:pPr>
        <w:ind w:left="6746" w:hanging="392"/>
      </w:pPr>
      <w:rPr>
        <w:rFonts w:hint="default"/>
      </w:rPr>
    </w:lvl>
    <w:lvl w:ilvl="8" w:tplc="7498451A">
      <w:numFmt w:val="bullet"/>
      <w:lvlText w:val="•"/>
      <w:lvlJc w:val="left"/>
      <w:pPr>
        <w:ind w:left="7692" w:hanging="392"/>
      </w:pPr>
      <w:rPr>
        <w:rFonts w:hint="default"/>
      </w:rPr>
    </w:lvl>
  </w:abstractNum>
  <w:abstractNum w:abstractNumId="192" w15:restartNumberingAfterBreak="0">
    <w:nsid w:val="275347EC"/>
    <w:multiLevelType w:val="hybridMultilevel"/>
    <w:tmpl w:val="D4822024"/>
    <w:lvl w:ilvl="0" w:tplc="56A8CC3A">
      <w:start w:val="1"/>
      <w:numFmt w:val="decimal"/>
      <w:lvlText w:val="(%1)"/>
      <w:lvlJc w:val="left"/>
      <w:pPr>
        <w:ind w:left="116" w:hanging="407"/>
      </w:pPr>
      <w:rPr>
        <w:rFonts w:ascii="Tahoma" w:eastAsia="Tahoma" w:hAnsi="Tahoma" w:cs="Tahoma" w:hint="default"/>
        <w:spacing w:val="-1"/>
        <w:w w:val="100"/>
        <w:sz w:val="24"/>
        <w:szCs w:val="24"/>
      </w:rPr>
    </w:lvl>
    <w:lvl w:ilvl="1" w:tplc="41EA1C98">
      <w:numFmt w:val="bullet"/>
      <w:lvlText w:val="•"/>
      <w:lvlJc w:val="left"/>
      <w:pPr>
        <w:ind w:left="1066" w:hanging="407"/>
      </w:pPr>
      <w:rPr>
        <w:rFonts w:hint="default"/>
      </w:rPr>
    </w:lvl>
    <w:lvl w:ilvl="2" w:tplc="32D2F18C">
      <w:numFmt w:val="bullet"/>
      <w:lvlText w:val="•"/>
      <w:lvlJc w:val="left"/>
      <w:pPr>
        <w:ind w:left="2013" w:hanging="407"/>
      </w:pPr>
      <w:rPr>
        <w:rFonts w:hint="default"/>
      </w:rPr>
    </w:lvl>
    <w:lvl w:ilvl="3" w:tplc="1CD445B6">
      <w:numFmt w:val="bullet"/>
      <w:lvlText w:val="•"/>
      <w:lvlJc w:val="left"/>
      <w:pPr>
        <w:ind w:left="2959" w:hanging="407"/>
      </w:pPr>
      <w:rPr>
        <w:rFonts w:hint="default"/>
      </w:rPr>
    </w:lvl>
    <w:lvl w:ilvl="4" w:tplc="D3503D00">
      <w:numFmt w:val="bullet"/>
      <w:lvlText w:val="•"/>
      <w:lvlJc w:val="left"/>
      <w:pPr>
        <w:ind w:left="3906" w:hanging="407"/>
      </w:pPr>
      <w:rPr>
        <w:rFonts w:hint="default"/>
      </w:rPr>
    </w:lvl>
    <w:lvl w:ilvl="5" w:tplc="8FC61E00">
      <w:numFmt w:val="bullet"/>
      <w:lvlText w:val="•"/>
      <w:lvlJc w:val="left"/>
      <w:pPr>
        <w:ind w:left="4853" w:hanging="407"/>
      </w:pPr>
      <w:rPr>
        <w:rFonts w:hint="default"/>
      </w:rPr>
    </w:lvl>
    <w:lvl w:ilvl="6" w:tplc="4DA04BF0">
      <w:numFmt w:val="bullet"/>
      <w:lvlText w:val="•"/>
      <w:lvlJc w:val="left"/>
      <w:pPr>
        <w:ind w:left="5799" w:hanging="407"/>
      </w:pPr>
      <w:rPr>
        <w:rFonts w:hint="default"/>
      </w:rPr>
    </w:lvl>
    <w:lvl w:ilvl="7" w:tplc="C268BEF6">
      <w:numFmt w:val="bullet"/>
      <w:lvlText w:val="•"/>
      <w:lvlJc w:val="left"/>
      <w:pPr>
        <w:ind w:left="6746" w:hanging="407"/>
      </w:pPr>
      <w:rPr>
        <w:rFonts w:hint="default"/>
      </w:rPr>
    </w:lvl>
    <w:lvl w:ilvl="8" w:tplc="8264BB38">
      <w:numFmt w:val="bullet"/>
      <w:lvlText w:val="•"/>
      <w:lvlJc w:val="left"/>
      <w:pPr>
        <w:ind w:left="7692" w:hanging="407"/>
      </w:pPr>
      <w:rPr>
        <w:rFonts w:hint="default"/>
      </w:rPr>
    </w:lvl>
  </w:abstractNum>
  <w:abstractNum w:abstractNumId="193" w15:restartNumberingAfterBreak="0">
    <w:nsid w:val="276465C8"/>
    <w:multiLevelType w:val="hybridMultilevel"/>
    <w:tmpl w:val="12AE1C88"/>
    <w:lvl w:ilvl="0" w:tplc="B760770E">
      <w:start w:val="1"/>
      <w:numFmt w:val="decimal"/>
      <w:lvlText w:val="(%1)"/>
      <w:lvlJc w:val="left"/>
      <w:pPr>
        <w:ind w:left="720" w:hanging="360"/>
      </w:pPr>
      <w:rPr>
        <w:rFonts w:ascii="Tahoma" w:eastAsia="Tahoma" w:hAnsi="Tahoma" w:cs="Tahoma" w:hint="default"/>
        <w:spacing w:val="-4"/>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27896E0A"/>
    <w:multiLevelType w:val="hybridMultilevel"/>
    <w:tmpl w:val="849E3712"/>
    <w:lvl w:ilvl="0" w:tplc="03C4C282">
      <w:start w:val="1"/>
      <w:numFmt w:val="decimal"/>
      <w:lvlText w:val="%1)"/>
      <w:lvlJc w:val="left"/>
      <w:pPr>
        <w:ind w:left="703" w:hanging="343"/>
      </w:pPr>
      <w:rPr>
        <w:rFonts w:ascii="Tahoma" w:eastAsia="Tahoma" w:hAnsi="Tahoma" w:cs="Tahoma" w:hint="default"/>
        <w:spacing w:val="-31"/>
        <w:w w:val="100"/>
        <w:sz w:val="24"/>
        <w:szCs w:val="24"/>
      </w:rPr>
    </w:lvl>
    <w:lvl w:ilvl="1" w:tplc="73DE8ACE">
      <w:numFmt w:val="bullet"/>
      <w:lvlText w:val="•"/>
      <w:lvlJc w:val="left"/>
      <w:pPr>
        <w:ind w:left="1653" w:hanging="343"/>
      </w:pPr>
      <w:rPr>
        <w:rFonts w:hint="default"/>
      </w:rPr>
    </w:lvl>
    <w:lvl w:ilvl="2" w:tplc="88DA7850">
      <w:numFmt w:val="bullet"/>
      <w:lvlText w:val="•"/>
      <w:lvlJc w:val="left"/>
      <w:pPr>
        <w:ind w:left="2600" w:hanging="343"/>
      </w:pPr>
      <w:rPr>
        <w:rFonts w:hint="default"/>
      </w:rPr>
    </w:lvl>
    <w:lvl w:ilvl="3" w:tplc="2A9E62EE">
      <w:numFmt w:val="bullet"/>
      <w:lvlText w:val="•"/>
      <w:lvlJc w:val="left"/>
      <w:pPr>
        <w:ind w:left="3546" w:hanging="343"/>
      </w:pPr>
      <w:rPr>
        <w:rFonts w:hint="default"/>
      </w:rPr>
    </w:lvl>
    <w:lvl w:ilvl="4" w:tplc="A27625B2">
      <w:numFmt w:val="bullet"/>
      <w:lvlText w:val="•"/>
      <w:lvlJc w:val="left"/>
      <w:pPr>
        <w:ind w:left="4493" w:hanging="343"/>
      </w:pPr>
      <w:rPr>
        <w:rFonts w:hint="default"/>
      </w:rPr>
    </w:lvl>
    <w:lvl w:ilvl="5" w:tplc="9856913C">
      <w:numFmt w:val="bullet"/>
      <w:lvlText w:val="•"/>
      <w:lvlJc w:val="left"/>
      <w:pPr>
        <w:ind w:left="5440" w:hanging="343"/>
      </w:pPr>
      <w:rPr>
        <w:rFonts w:hint="default"/>
      </w:rPr>
    </w:lvl>
    <w:lvl w:ilvl="6" w:tplc="3668C026">
      <w:numFmt w:val="bullet"/>
      <w:lvlText w:val="•"/>
      <w:lvlJc w:val="left"/>
      <w:pPr>
        <w:ind w:left="6386" w:hanging="343"/>
      </w:pPr>
      <w:rPr>
        <w:rFonts w:hint="default"/>
      </w:rPr>
    </w:lvl>
    <w:lvl w:ilvl="7" w:tplc="1394547C">
      <w:numFmt w:val="bullet"/>
      <w:lvlText w:val="•"/>
      <w:lvlJc w:val="left"/>
      <w:pPr>
        <w:ind w:left="7333" w:hanging="343"/>
      </w:pPr>
      <w:rPr>
        <w:rFonts w:hint="default"/>
      </w:rPr>
    </w:lvl>
    <w:lvl w:ilvl="8" w:tplc="AD6ED162">
      <w:numFmt w:val="bullet"/>
      <w:lvlText w:val="•"/>
      <w:lvlJc w:val="left"/>
      <w:pPr>
        <w:ind w:left="8279" w:hanging="343"/>
      </w:pPr>
      <w:rPr>
        <w:rFonts w:hint="default"/>
      </w:rPr>
    </w:lvl>
  </w:abstractNum>
  <w:abstractNum w:abstractNumId="195" w15:restartNumberingAfterBreak="0">
    <w:nsid w:val="279D5A58"/>
    <w:multiLevelType w:val="hybridMultilevel"/>
    <w:tmpl w:val="68CAA0F2"/>
    <w:lvl w:ilvl="0" w:tplc="EA9E5FAE">
      <w:start w:val="1"/>
      <w:numFmt w:val="decimal"/>
      <w:lvlText w:val="(%1)"/>
      <w:lvlJc w:val="left"/>
      <w:pPr>
        <w:ind w:left="116" w:hanging="401"/>
      </w:pPr>
      <w:rPr>
        <w:rFonts w:ascii="Tahoma" w:eastAsia="Tahoma" w:hAnsi="Tahoma" w:cs="Tahoma" w:hint="default"/>
        <w:spacing w:val="-1"/>
        <w:w w:val="100"/>
        <w:sz w:val="24"/>
        <w:szCs w:val="24"/>
      </w:rPr>
    </w:lvl>
    <w:lvl w:ilvl="1" w:tplc="07708EFA">
      <w:numFmt w:val="bullet"/>
      <w:lvlText w:val="•"/>
      <w:lvlJc w:val="left"/>
      <w:pPr>
        <w:ind w:left="1066" w:hanging="401"/>
      </w:pPr>
      <w:rPr>
        <w:rFonts w:hint="default"/>
      </w:rPr>
    </w:lvl>
    <w:lvl w:ilvl="2" w:tplc="75D4A4E8">
      <w:numFmt w:val="bullet"/>
      <w:lvlText w:val="•"/>
      <w:lvlJc w:val="left"/>
      <w:pPr>
        <w:ind w:left="2013" w:hanging="401"/>
      </w:pPr>
      <w:rPr>
        <w:rFonts w:hint="default"/>
      </w:rPr>
    </w:lvl>
    <w:lvl w:ilvl="3" w:tplc="F6B077FA">
      <w:numFmt w:val="bullet"/>
      <w:lvlText w:val="•"/>
      <w:lvlJc w:val="left"/>
      <w:pPr>
        <w:ind w:left="2959" w:hanging="401"/>
      </w:pPr>
      <w:rPr>
        <w:rFonts w:hint="default"/>
      </w:rPr>
    </w:lvl>
    <w:lvl w:ilvl="4" w:tplc="2B888B8C">
      <w:numFmt w:val="bullet"/>
      <w:lvlText w:val="•"/>
      <w:lvlJc w:val="left"/>
      <w:pPr>
        <w:ind w:left="3906" w:hanging="401"/>
      </w:pPr>
      <w:rPr>
        <w:rFonts w:hint="default"/>
      </w:rPr>
    </w:lvl>
    <w:lvl w:ilvl="5" w:tplc="1E260B4A">
      <w:numFmt w:val="bullet"/>
      <w:lvlText w:val="•"/>
      <w:lvlJc w:val="left"/>
      <w:pPr>
        <w:ind w:left="4853" w:hanging="401"/>
      </w:pPr>
      <w:rPr>
        <w:rFonts w:hint="default"/>
      </w:rPr>
    </w:lvl>
    <w:lvl w:ilvl="6" w:tplc="4F5C13B2">
      <w:numFmt w:val="bullet"/>
      <w:lvlText w:val="•"/>
      <w:lvlJc w:val="left"/>
      <w:pPr>
        <w:ind w:left="5799" w:hanging="401"/>
      </w:pPr>
      <w:rPr>
        <w:rFonts w:hint="default"/>
      </w:rPr>
    </w:lvl>
    <w:lvl w:ilvl="7" w:tplc="06E62338">
      <w:numFmt w:val="bullet"/>
      <w:lvlText w:val="•"/>
      <w:lvlJc w:val="left"/>
      <w:pPr>
        <w:ind w:left="6746" w:hanging="401"/>
      </w:pPr>
      <w:rPr>
        <w:rFonts w:hint="default"/>
      </w:rPr>
    </w:lvl>
    <w:lvl w:ilvl="8" w:tplc="91DAFB5E">
      <w:numFmt w:val="bullet"/>
      <w:lvlText w:val="•"/>
      <w:lvlJc w:val="left"/>
      <w:pPr>
        <w:ind w:left="7692" w:hanging="401"/>
      </w:pPr>
      <w:rPr>
        <w:rFonts w:hint="default"/>
      </w:rPr>
    </w:lvl>
  </w:abstractNum>
  <w:abstractNum w:abstractNumId="196" w15:restartNumberingAfterBreak="0">
    <w:nsid w:val="27B039F7"/>
    <w:multiLevelType w:val="hybridMultilevel"/>
    <w:tmpl w:val="D5BC29BE"/>
    <w:lvl w:ilvl="0" w:tplc="D1BEE41A">
      <w:start w:val="1"/>
      <w:numFmt w:val="decimal"/>
      <w:lvlText w:val="(%1)"/>
      <w:lvlJc w:val="left"/>
      <w:pPr>
        <w:ind w:left="116" w:hanging="400"/>
      </w:pPr>
      <w:rPr>
        <w:rFonts w:ascii="Tahoma" w:eastAsia="Tahoma" w:hAnsi="Tahoma" w:cs="Tahoma" w:hint="default"/>
        <w:spacing w:val="-1"/>
        <w:w w:val="100"/>
        <w:sz w:val="24"/>
        <w:szCs w:val="24"/>
      </w:rPr>
    </w:lvl>
    <w:lvl w:ilvl="1" w:tplc="7B0E5E70">
      <w:numFmt w:val="bullet"/>
      <w:lvlText w:val="•"/>
      <w:lvlJc w:val="left"/>
      <w:pPr>
        <w:ind w:left="1066" w:hanging="400"/>
      </w:pPr>
      <w:rPr>
        <w:rFonts w:hint="default"/>
      </w:rPr>
    </w:lvl>
    <w:lvl w:ilvl="2" w:tplc="65F60852">
      <w:numFmt w:val="bullet"/>
      <w:lvlText w:val="•"/>
      <w:lvlJc w:val="left"/>
      <w:pPr>
        <w:ind w:left="2013" w:hanging="400"/>
      </w:pPr>
      <w:rPr>
        <w:rFonts w:hint="default"/>
      </w:rPr>
    </w:lvl>
    <w:lvl w:ilvl="3" w:tplc="8B107ED0">
      <w:numFmt w:val="bullet"/>
      <w:lvlText w:val="•"/>
      <w:lvlJc w:val="left"/>
      <w:pPr>
        <w:ind w:left="2959" w:hanging="400"/>
      </w:pPr>
      <w:rPr>
        <w:rFonts w:hint="default"/>
      </w:rPr>
    </w:lvl>
    <w:lvl w:ilvl="4" w:tplc="8C2254B2">
      <w:numFmt w:val="bullet"/>
      <w:lvlText w:val="•"/>
      <w:lvlJc w:val="left"/>
      <w:pPr>
        <w:ind w:left="3906" w:hanging="400"/>
      </w:pPr>
      <w:rPr>
        <w:rFonts w:hint="default"/>
      </w:rPr>
    </w:lvl>
    <w:lvl w:ilvl="5" w:tplc="8C306ED4">
      <w:numFmt w:val="bullet"/>
      <w:lvlText w:val="•"/>
      <w:lvlJc w:val="left"/>
      <w:pPr>
        <w:ind w:left="4853" w:hanging="400"/>
      </w:pPr>
      <w:rPr>
        <w:rFonts w:hint="default"/>
      </w:rPr>
    </w:lvl>
    <w:lvl w:ilvl="6" w:tplc="3D8EFF28">
      <w:numFmt w:val="bullet"/>
      <w:lvlText w:val="•"/>
      <w:lvlJc w:val="left"/>
      <w:pPr>
        <w:ind w:left="5799" w:hanging="400"/>
      </w:pPr>
      <w:rPr>
        <w:rFonts w:hint="default"/>
      </w:rPr>
    </w:lvl>
    <w:lvl w:ilvl="7" w:tplc="2CC00D1C">
      <w:numFmt w:val="bullet"/>
      <w:lvlText w:val="•"/>
      <w:lvlJc w:val="left"/>
      <w:pPr>
        <w:ind w:left="6746" w:hanging="400"/>
      </w:pPr>
      <w:rPr>
        <w:rFonts w:hint="default"/>
      </w:rPr>
    </w:lvl>
    <w:lvl w:ilvl="8" w:tplc="5DECC1BA">
      <w:numFmt w:val="bullet"/>
      <w:lvlText w:val="•"/>
      <w:lvlJc w:val="left"/>
      <w:pPr>
        <w:ind w:left="7692" w:hanging="400"/>
      </w:pPr>
      <w:rPr>
        <w:rFonts w:hint="default"/>
      </w:rPr>
    </w:lvl>
  </w:abstractNum>
  <w:abstractNum w:abstractNumId="197" w15:restartNumberingAfterBreak="0">
    <w:nsid w:val="27B50278"/>
    <w:multiLevelType w:val="hybridMultilevel"/>
    <w:tmpl w:val="BBF2AECA"/>
    <w:lvl w:ilvl="0" w:tplc="F08E1A9A">
      <w:start w:val="1"/>
      <w:numFmt w:val="decimal"/>
      <w:lvlText w:val="(%1)"/>
      <w:lvlJc w:val="left"/>
      <w:pPr>
        <w:ind w:left="116" w:hanging="406"/>
      </w:pPr>
      <w:rPr>
        <w:rFonts w:ascii="Tahoma" w:eastAsia="Tahoma" w:hAnsi="Tahoma" w:cs="Tahoma" w:hint="default"/>
        <w:spacing w:val="-1"/>
        <w:w w:val="100"/>
        <w:sz w:val="24"/>
        <w:szCs w:val="24"/>
      </w:rPr>
    </w:lvl>
    <w:lvl w:ilvl="1" w:tplc="DEC269CC">
      <w:numFmt w:val="bullet"/>
      <w:lvlText w:val="•"/>
      <w:lvlJc w:val="left"/>
      <w:pPr>
        <w:ind w:left="1066" w:hanging="406"/>
      </w:pPr>
      <w:rPr>
        <w:rFonts w:hint="default"/>
      </w:rPr>
    </w:lvl>
    <w:lvl w:ilvl="2" w:tplc="4CA00176">
      <w:numFmt w:val="bullet"/>
      <w:lvlText w:val="•"/>
      <w:lvlJc w:val="left"/>
      <w:pPr>
        <w:ind w:left="2013" w:hanging="406"/>
      </w:pPr>
      <w:rPr>
        <w:rFonts w:hint="default"/>
      </w:rPr>
    </w:lvl>
    <w:lvl w:ilvl="3" w:tplc="5BA09D78">
      <w:numFmt w:val="bullet"/>
      <w:lvlText w:val="•"/>
      <w:lvlJc w:val="left"/>
      <w:pPr>
        <w:ind w:left="2959" w:hanging="406"/>
      </w:pPr>
      <w:rPr>
        <w:rFonts w:hint="default"/>
      </w:rPr>
    </w:lvl>
    <w:lvl w:ilvl="4" w:tplc="B374F64A">
      <w:numFmt w:val="bullet"/>
      <w:lvlText w:val="•"/>
      <w:lvlJc w:val="left"/>
      <w:pPr>
        <w:ind w:left="3906" w:hanging="406"/>
      </w:pPr>
      <w:rPr>
        <w:rFonts w:hint="default"/>
      </w:rPr>
    </w:lvl>
    <w:lvl w:ilvl="5" w:tplc="0B78592A">
      <w:numFmt w:val="bullet"/>
      <w:lvlText w:val="•"/>
      <w:lvlJc w:val="left"/>
      <w:pPr>
        <w:ind w:left="4853" w:hanging="406"/>
      </w:pPr>
      <w:rPr>
        <w:rFonts w:hint="default"/>
      </w:rPr>
    </w:lvl>
    <w:lvl w:ilvl="6" w:tplc="1C38D0D8">
      <w:numFmt w:val="bullet"/>
      <w:lvlText w:val="•"/>
      <w:lvlJc w:val="left"/>
      <w:pPr>
        <w:ind w:left="5799" w:hanging="406"/>
      </w:pPr>
      <w:rPr>
        <w:rFonts w:hint="default"/>
      </w:rPr>
    </w:lvl>
    <w:lvl w:ilvl="7" w:tplc="69E632D0">
      <w:numFmt w:val="bullet"/>
      <w:lvlText w:val="•"/>
      <w:lvlJc w:val="left"/>
      <w:pPr>
        <w:ind w:left="6746" w:hanging="406"/>
      </w:pPr>
      <w:rPr>
        <w:rFonts w:hint="default"/>
      </w:rPr>
    </w:lvl>
    <w:lvl w:ilvl="8" w:tplc="DF7408C2">
      <w:numFmt w:val="bullet"/>
      <w:lvlText w:val="•"/>
      <w:lvlJc w:val="left"/>
      <w:pPr>
        <w:ind w:left="7692" w:hanging="406"/>
      </w:pPr>
      <w:rPr>
        <w:rFonts w:hint="default"/>
      </w:rPr>
    </w:lvl>
  </w:abstractNum>
  <w:abstractNum w:abstractNumId="198" w15:restartNumberingAfterBreak="0">
    <w:nsid w:val="27B51275"/>
    <w:multiLevelType w:val="hybridMultilevel"/>
    <w:tmpl w:val="882C9F4E"/>
    <w:lvl w:ilvl="0" w:tplc="190C52B2">
      <w:start w:val="1"/>
      <w:numFmt w:val="decimal"/>
      <w:lvlText w:val="(%1)"/>
      <w:lvlJc w:val="left"/>
      <w:pPr>
        <w:ind w:left="1563" w:hanging="393"/>
        <w:jc w:val="right"/>
      </w:pPr>
      <w:rPr>
        <w:rFonts w:ascii="Tahoma" w:eastAsia="Tahoma" w:hAnsi="Tahoma" w:cs="Tahoma" w:hint="default"/>
        <w:spacing w:val="-1"/>
        <w:w w:val="100"/>
        <w:sz w:val="24"/>
        <w:szCs w:val="24"/>
      </w:rPr>
    </w:lvl>
    <w:lvl w:ilvl="1" w:tplc="09B0E69E">
      <w:numFmt w:val="bullet"/>
      <w:lvlText w:val="•"/>
      <w:lvlJc w:val="left"/>
      <w:pPr>
        <w:ind w:left="1703" w:hanging="393"/>
      </w:pPr>
      <w:rPr>
        <w:rFonts w:hint="default"/>
      </w:rPr>
    </w:lvl>
    <w:lvl w:ilvl="2" w:tplc="ED50D486">
      <w:numFmt w:val="bullet"/>
      <w:lvlText w:val="•"/>
      <w:lvlJc w:val="left"/>
      <w:pPr>
        <w:ind w:left="2650" w:hanging="393"/>
      </w:pPr>
      <w:rPr>
        <w:rFonts w:hint="default"/>
      </w:rPr>
    </w:lvl>
    <w:lvl w:ilvl="3" w:tplc="9956F46E">
      <w:numFmt w:val="bullet"/>
      <w:lvlText w:val="•"/>
      <w:lvlJc w:val="left"/>
      <w:pPr>
        <w:ind w:left="3596" w:hanging="393"/>
      </w:pPr>
      <w:rPr>
        <w:rFonts w:hint="default"/>
      </w:rPr>
    </w:lvl>
    <w:lvl w:ilvl="4" w:tplc="E4F88A0A">
      <w:numFmt w:val="bullet"/>
      <w:lvlText w:val="•"/>
      <w:lvlJc w:val="left"/>
      <w:pPr>
        <w:ind w:left="4543" w:hanging="393"/>
      </w:pPr>
      <w:rPr>
        <w:rFonts w:hint="default"/>
      </w:rPr>
    </w:lvl>
    <w:lvl w:ilvl="5" w:tplc="4CC6CA42">
      <w:numFmt w:val="bullet"/>
      <w:lvlText w:val="•"/>
      <w:lvlJc w:val="left"/>
      <w:pPr>
        <w:ind w:left="5490" w:hanging="393"/>
      </w:pPr>
      <w:rPr>
        <w:rFonts w:hint="default"/>
      </w:rPr>
    </w:lvl>
    <w:lvl w:ilvl="6" w:tplc="F014F2AC">
      <w:numFmt w:val="bullet"/>
      <w:lvlText w:val="•"/>
      <w:lvlJc w:val="left"/>
      <w:pPr>
        <w:ind w:left="6436" w:hanging="393"/>
      </w:pPr>
      <w:rPr>
        <w:rFonts w:hint="default"/>
      </w:rPr>
    </w:lvl>
    <w:lvl w:ilvl="7" w:tplc="4E961F44">
      <w:numFmt w:val="bullet"/>
      <w:lvlText w:val="•"/>
      <w:lvlJc w:val="left"/>
      <w:pPr>
        <w:ind w:left="7383" w:hanging="393"/>
      </w:pPr>
      <w:rPr>
        <w:rFonts w:hint="default"/>
      </w:rPr>
    </w:lvl>
    <w:lvl w:ilvl="8" w:tplc="D87A5F7E">
      <w:numFmt w:val="bullet"/>
      <w:lvlText w:val="•"/>
      <w:lvlJc w:val="left"/>
      <w:pPr>
        <w:ind w:left="8329" w:hanging="393"/>
      </w:pPr>
      <w:rPr>
        <w:rFonts w:hint="default"/>
      </w:rPr>
    </w:lvl>
  </w:abstractNum>
  <w:abstractNum w:abstractNumId="199" w15:restartNumberingAfterBreak="0">
    <w:nsid w:val="27DE2581"/>
    <w:multiLevelType w:val="hybridMultilevel"/>
    <w:tmpl w:val="0CC40FC6"/>
    <w:lvl w:ilvl="0" w:tplc="A5FC56D0">
      <w:start w:val="1"/>
      <w:numFmt w:val="decimal"/>
      <w:lvlText w:val="(%1)"/>
      <w:lvlJc w:val="left"/>
      <w:pPr>
        <w:ind w:left="116" w:hanging="439"/>
      </w:pPr>
      <w:rPr>
        <w:rFonts w:ascii="Tahoma" w:eastAsia="Tahoma" w:hAnsi="Tahoma" w:cs="Tahoma" w:hint="default"/>
        <w:spacing w:val="-26"/>
        <w:w w:val="100"/>
        <w:sz w:val="24"/>
        <w:szCs w:val="24"/>
      </w:rPr>
    </w:lvl>
    <w:lvl w:ilvl="1" w:tplc="EF88C392">
      <w:numFmt w:val="bullet"/>
      <w:lvlText w:val="•"/>
      <w:lvlJc w:val="left"/>
      <w:pPr>
        <w:ind w:left="1066" w:hanging="439"/>
      </w:pPr>
      <w:rPr>
        <w:rFonts w:hint="default"/>
      </w:rPr>
    </w:lvl>
    <w:lvl w:ilvl="2" w:tplc="452636FC">
      <w:numFmt w:val="bullet"/>
      <w:lvlText w:val="•"/>
      <w:lvlJc w:val="left"/>
      <w:pPr>
        <w:ind w:left="2013" w:hanging="439"/>
      </w:pPr>
      <w:rPr>
        <w:rFonts w:hint="default"/>
      </w:rPr>
    </w:lvl>
    <w:lvl w:ilvl="3" w:tplc="D584B276">
      <w:numFmt w:val="bullet"/>
      <w:lvlText w:val="•"/>
      <w:lvlJc w:val="left"/>
      <w:pPr>
        <w:ind w:left="2959" w:hanging="439"/>
      </w:pPr>
      <w:rPr>
        <w:rFonts w:hint="default"/>
      </w:rPr>
    </w:lvl>
    <w:lvl w:ilvl="4" w:tplc="F4F84E66">
      <w:numFmt w:val="bullet"/>
      <w:lvlText w:val="•"/>
      <w:lvlJc w:val="left"/>
      <w:pPr>
        <w:ind w:left="3906" w:hanging="439"/>
      </w:pPr>
      <w:rPr>
        <w:rFonts w:hint="default"/>
      </w:rPr>
    </w:lvl>
    <w:lvl w:ilvl="5" w:tplc="16449FE4">
      <w:numFmt w:val="bullet"/>
      <w:lvlText w:val="•"/>
      <w:lvlJc w:val="left"/>
      <w:pPr>
        <w:ind w:left="4853" w:hanging="439"/>
      </w:pPr>
      <w:rPr>
        <w:rFonts w:hint="default"/>
      </w:rPr>
    </w:lvl>
    <w:lvl w:ilvl="6" w:tplc="64440E44">
      <w:numFmt w:val="bullet"/>
      <w:lvlText w:val="•"/>
      <w:lvlJc w:val="left"/>
      <w:pPr>
        <w:ind w:left="5799" w:hanging="439"/>
      </w:pPr>
      <w:rPr>
        <w:rFonts w:hint="default"/>
      </w:rPr>
    </w:lvl>
    <w:lvl w:ilvl="7" w:tplc="C2E8EF58">
      <w:numFmt w:val="bullet"/>
      <w:lvlText w:val="•"/>
      <w:lvlJc w:val="left"/>
      <w:pPr>
        <w:ind w:left="6746" w:hanging="439"/>
      </w:pPr>
      <w:rPr>
        <w:rFonts w:hint="default"/>
      </w:rPr>
    </w:lvl>
    <w:lvl w:ilvl="8" w:tplc="8514B372">
      <w:numFmt w:val="bullet"/>
      <w:lvlText w:val="•"/>
      <w:lvlJc w:val="left"/>
      <w:pPr>
        <w:ind w:left="7692" w:hanging="439"/>
      </w:pPr>
      <w:rPr>
        <w:rFonts w:hint="default"/>
      </w:rPr>
    </w:lvl>
  </w:abstractNum>
  <w:abstractNum w:abstractNumId="200" w15:restartNumberingAfterBreak="0">
    <w:nsid w:val="280D3792"/>
    <w:multiLevelType w:val="hybridMultilevel"/>
    <w:tmpl w:val="48BA9EAC"/>
    <w:lvl w:ilvl="0" w:tplc="9DA8BEB0">
      <w:start w:val="1"/>
      <w:numFmt w:val="decimal"/>
      <w:lvlText w:val="(%1)"/>
      <w:lvlJc w:val="left"/>
      <w:pPr>
        <w:ind w:left="116" w:hanging="445"/>
      </w:pPr>
      <w:rPr>
        <w:rFonts w:ascii="Tahoma" w:eastAsia="Tahoma" w:hAnsi="Tahoma" w:cs="Tahoma" w:hint="default"/>
        <w:spacing w:val="-21"/>
        <w:w w:val="100"/>
        <w:sz w:val="24"/>
        <w:szCs w:val="24"/>
      </w:rPr>
    </w:lvl>
    <w:lvl w:ilvl="1" w:tplc="DF8ECD84">
      <w:numFmt w:val="bullet"/>
      <w:lvlText w:val="•"/>
      <w:lvlJc w:val="left"/>
      <w:pPr>
        <w:ind w:left="1066" w:hanging="445"/>
      </w:pPr>
      <w:rPr>
        <w:rFonts w:hint="default"/>
      </w:rPr>
    </w:lvl>
    <w:lvl w:ilvl="2" w:tplc="C08C2C2E">
      <w:numFmt w:val="bullet"/>
      <w:lvlText w:val="•"/>
      <w:lvlJc w:val="left"/>
      <w:pPr>
        <w:ind w:left="2013" w:hanging="445"/>
      </w:pPr>
      <w:rPr>
        <w:rFonts w:hint="default"/>
      </w:rPr>
    </w:lvl>
    <w:lvl w:ilvl="3" w:tplc="4448FADE">
      <w:numFmt w:val="bullet"/>
      <w:lvlText w:val="•"/>
      <w:lvlJc w:val="left"/>
      <w:pPr>
        <w:ind w:left="2959" w:hanging="445"/>
      </w:pPr>
      <w:rPr>
        <w:rFonts w:hint="default"/>
      </w:rPr>
    </w:lvl>
    <w:lvl w:ilvl="4" w:tplc="AB3CA4BA">
      <w:numFmt w:val="bullet"/>
      <w:lvlText w:val="•"/>
      <w:lvlJc w:val="left"/>
      <w:pPr>
        <w:ind w:left="3906" w:hanging="445"/>
      </w:pPr>
      <w:rPr>
        <w:rFonts w:hint="default"/>
      </w:rPr>
    </w:lvl>
    <w:lvl w:ilvl="5" w:tplc="E9B8FBA4">
      <w:numFmt w:val="bullet"/>
      <w:lvlText w:val="•"/>
      <w:lvlJc w:val="left"/>
      <w:pPr>
        <w:ind w:left="4853" w:hanging="445"/>
      </w:pPr>
      <w:rPr>
        <w:rFonts w:hint="default"/>
      </w:rPr>
    </w:lvl>
    <w:lvl w:ilvl="6" w:tplc="4C5A904C">
      <w:numFmt w:val="bullet"/>
      <w:lvlText w:val="•"/>
      <w:lvlJc w:val="left"/>
      <w:pPr>
        <w:ind w:left="5799" w:hanging="445"/>
      </w:pPr>
      <w:rPr>
        <w:rFonts w:hint="default"/>
      </w:rPr>
    </w:lvl>
    <w:lvl w:ilvl="7" w:tplc="21B234D2">
      <w:numFmt w:val="bullet"/>
      <w:lvlText w:val="•"/>
      <w:lvlJc w:val="left"/>
      <w:pPr>
        <w:ind w:left="6746" w:hanging="445"/>
      </w:pPr>
      <w:rPr>
        <w:rFonts w:hint="default"/>
      </w:rPr>
    </w:lvl>
    <w:lvl w:ilvl="8" w:tplc="ACA014B0">
      <w:numFmt w:val="bullet"/>
      <w:lvlText w:val="•"/>
      <w:lvlJc w:val="left"/>
      <w:pPr>
        <w:ind w:left="7692" w:hanging="445"/>
      </w:pPr>
      <w:rPr>
        <w:rFonts w:hint="default"/>
      </w:rPr>
    </w:lvl>
  </w:abstractNum>
  <w:abstractNum w:abstractNumId="201" w15:restartNumberingAfterBreak="0">
    <w:nsid w:val="28451FCF"/>
    <w:multiLevelType w:val="hybridMultilevel"/>
    <w:tmpl w:val="0AA01B38"/>
    <w:lvl w:ilvl="0" w:tplc="B95A319E">
      <w:start w:val="1"/>
      <w:numFmt w:val="decimal"/>
      <w:lvlText w:val="(%1)"/>
      <w:lvlJc w:val="left"/>
      <w:pPr>
        <w:ind w:left="360" w:hanging="360"/>
      </w:pPr>
      <w:rPr>
        <w:rFonts w:ascii="Tahoma" w:eastAsia="Tahoma" w:hAnsi="Tahoma" w:cs="Tahoma" w:hint="default"/>
        <w:spacing w:val="-22"/>
        <w:w w:val="10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2" w15:restartNumberingAfterBreak="0">
    <w:nsid w:val="2853396E"/>
    <w:multiLevelType w:val="hybridMultilevel"/>
    <w:tmpl w:val="F8764804"/>
    <w:lvl w:ilvl="0" w:tplc="1D06DD94">
      <w:start w:val="1"/>
      <w:numFmt w:val="decimal"/>
      <w:lvlText w:val="(%1)"/>
      <w:lvlJc w:val="left"/>
      <w:pPr>
        <w:ind w:left="116" w:hanging="399"/>
      </w:pPr>
      <w:rPr>
        <w:rFonts w:ascii="Tahoma" w:eastAsia="Tahoma" w:hAnsi="Tahoma" w:cs="Tahoma" w:hint="default"/>
        <w:spacing w:val="-1"/>
        <w:w w:val="100"/>
        <w:sz w:val="24"/>
        <w:szCs w:val="24"/>
      </w:rPr>
    </w:lvl>
    <w:lvl w:ilvl="1" w:tplc="1DDCC45A">
      <w:numFmt w:val="bullet"/>
      <w:lvlText w:val="•"/>
      <w:lvlJc w:val="left"/>
      <w:pPr>
        <w:ind w:left="1066" w:hanging="399"/>
      </w:pPr>
      <w:rPr>
        <w:rFonts w:hint="default"/>
      </w:rPr>
    </w:lvl>
    <w:lvl w:ilvl="2" w:tplc="32FA050A">
      <w:numFmt w:val="bullet"/>
      <w:lvlText w:val="•"/>
      <w:lvlJc w:val="left"/>
      <w:pPr>
        <w:ind w:left="2013" w:hanging="399"/>
      </w:pPr>
      <w:rPr>
        <w:rFonts w:hint="default"/>
      </w:rPr>
    </w:lvl>
    <w:lvl w:ilvl="3" w:tplc="9B7214FE">
      <w:numFmt w:val="bullet"/>
      <w:lvlText w:val="•"/>
      <w:lvlJc w:val="left"/>
      <w:pPr>
        <w:ind w:left="2959" w:hanging="399"/>
      </w:pPr>
      <w:rPr>
        <w:rFonts w:hint="default"/>
      </w:rPr>
    </w:lvl>
    <w:lvl w:ilvl="4" w:tplc="CD0AA3AE">
      <w:numFmt w:val="bullet"/>
      <w:lvlText w:val="•"/>
      <w:lvlJc w:val="left"/>
      <w:pPr>
        <w:ind w:left="3906" w:hanging="399"/>
      </w:pPr>
      <w:rPr>
        <w:rFonts w:hint="default"/>
      </w:rPr>
    </w:lvl>
    <w:lvl w:ilvl="5" w:tplc="D1F0654C">
      <w:numFmt w:val="bullet"/>
      <w:lvlText w:val="•"/>
      <w:lvlJc w:val="left"/>
      <w:pPr>
        <w:ind w:left="4853" w:hanging="399"/>
      </w:pPr>
      <w:rPr>
        <w:rFonts w:hint="default"/>
      </w:rPr>
    </w:lvl>
    <w:lvl w:ilvl="6" w:tplc="6F42B0F0">
      <w:numFmt w:val="bullet"/>
      <w:lvlText w:val="•"/>
      <w:lvlJc w:val="left"/>
      <w:pPr>
        <w:ind w:left="5799" w:hanging="399"/>
      </w:pPr>
      <w:rPr>
        <w:rFonts w:hint="default"/>
      </w:rPr>
    </w:lvl>
    <w:lvl w:ilvl="7" w:tplc="872AF4BE">
      <w:numFmt w:val="bullet"/>
      <w:lvlText w:val="•"/>
      <w:lvlJc w:val="left"/>
      <w:pPr>
        <w:ind w:left="6746" w:hanging="399"/>
      </w:pPr>
      <w:rPr>
        <w:rFonts w:hint="default"/>
      </w:rPr>
    </w:lvl>
    <w:lvl w:ilvl="8" w:tplc="DF36B572">
      <w:numFmt w:val="bullet"/>
      <w:lvlText w:val="•"/>
      <w:lvlJc w:val="left"/>
      <w:pPr>
        <w:ind w:left="7692" w:hanging="399"/>
      </w:pPr>
      <w:rPr>
        <w:rFonts w:hint="default"/>
      </w:rPr>
    </w:lvl>
  </w:abstractNum>
  <w:abstractNum w:abstractNumId="203" w15:restartNumberingAfterBreak="0">
    <w:nsid w:val="286200A5"/>
    <w:multiLevelType w:val="hybridMultilevel"/>
    <w:tmpl w:val="B5D66700"/>
    <w:lvl w:ilvl="0" w:tplc="CA20D9CC">
      <w:start w:val="1"/>
      <w:numFmt w:val="decimal"/>
      <w:lvlText w:val="(%1)"/>
      <w:lvlJc w:val="left"/>
      <w:pPr>
        <w:ind w:left="116" w:hanging="391"/>
      </w:pPr>
      <w:rPr>
        <w:rFonts w:ascii="Tahoma" w:eastAsia="Tahoma" w:hAnsi="Tahoma" w:cs="Tahoma" w:hint="default"/>
        <w:spacing w:val="-1"/>
        <w:w w:val="100"/>
        <w:sz w:val="24"/>
        <w:szCs w:val="24"/>
      </w:rPr>
    </w:lvl>
    <w:lvl w:ilvl="1" w:tplc="23E090FC">
      <w:numFmt w:val="bullet"/>
      <w:lvlText w:val="•"/>
      <w:lvlJc w:val="left"/>
      <w:pPr>
        <w:ind w:left="1066" w:hanging="391"/>
      </w:pPr>
      <w:rPr>
        <w:rFonts w:hint="default"/>
      </w:rPr>
    </w:lvl>
    <w:lvl w:ilvl="2" w:tplc="93B64802">
      <w:numFmt w:val="bullet"/>
      <w:lvlText w:val="•"/>
      <w:lvlJc w:val="left"/>
      <w:pPr>
        <w:ind w:left="2013" w:hanging="391"/>
      </w:pPr>
      <w:rPr>
        <w:rFonts w:hint="default"/>
      </w:rPr>
    </w:lvl>
    <w:lvl w:ilvl="3" w:tplc="E70AFC3A">
      <w:numFmt w:val="bullet"/>
      <w:lvlText w:val="•"/>
      <w:lvlJc w:val="left"/>
      <w:pPr>
        <w:ind w:left="2959" w:hanging="391"/>
      </w:pPr>
      <w:rPr>
        <w:rFonts w:hint="default"/>
      </w:rPr>
    </w:lvl>
    <w:lvl w:ilvl="4" w:tplc="0784CDB4">
      <w:numFmt w:val="bullet"/>
      <w:lvlText w:val="•"/>
      <w:lvlJc w:val="left"/>
      <w:pPr>
        <w:ind w:left="3906" w:hanging="391"/>
      </w:pPr>
      <w:rPr>
        <w:rFonts w:hint="default"/>
      </w:rPr>
    </w:lvl>
    <w:lvl w:ilvl="5" w:tplc="FE64CD8C">
      <w:numFmt w:val="bullet"/>
      <w:lvlText w:val="•"/>
      <w:lvlJc w:val="left"/>
      <w:pPr>
        <w:ind w:left="4853" w:hanging="391"/>
      </w:pPr>
      <w:rPr>
        <w:rFonts w:hint="default"/>
      </w:rPr>
    </w:lvl>
    <w:lvl w:ilvl="6" w:tplc="30905682">
      <w:numFmt w:val="bullet"/>
      <w:lvlText w:val="•"/>
      <w:lvlJc w:val="left"/>
      <w:pPr>
        <w:ind w:left="5799" w:hanging="391"/>
      </w:pPr>
      <w:rPr>
        <w:rFonts w:hint="default"/>
      </w:rPr>
    </w:lvl>
    <w:lvl w:ilvl="7" w:tplc="2D4665EA">
      <w:numFmt w:val="bullet"/>
      <w:lvlText w:val="•"/>
      <w:lvlJc w:val="left"/>
      <w:pPr>
        <w:ind w:left="6746" w:hanging="391"/>
      </w:pPr>
      <w:rPr>
        <w:rFonts w:hint="default"/>
      </w:rPr>
    </w:lvl>
    <w:lvl w:ilvl="8" w:tplc="3FDC2512">
      <w:numFmt w:val="bullet"/>
      <w:lvlText w:val="•"/>
      <w:lvlJc w:val="left"/>
      <w:pPr>
        <w:ind w:left="7692" w:hanging="391"/>
      </w:pPr>
      <w:rPr>
        <w:rFonts w:hint="default"/>
      </w:rPr>
    </w:lvl>
  </w:abstractNum>
  <w:abstractNum w:abstractNumId="204" w15:restartNumberingAfterBreak="0">
    <w:nsid w:val="286575CA"/>
    <w:multiLevelType w:val="hybridMultilevel"/>
    <w:tmpl w:val="2552365E"/>
    <w:lvl w:ilvl="0" w:tplc="31BEB3FC">
      <w:start w:val="1"/>
      <w:numFmt w:val="decimal"/>
      <w:lvlText w:val="(%1)"/>
      <w:lvlJc w:val="left"/>
      <w:pPr>
        <w:ind w:left="116" w:hanging="459"/>
      </w:pPr>
      <w:rPr>
        <w:rFonts w:ascii="Tahoma" w:eastAsia="Tahoma" w:hAnsi="Tahoma" w:cs="Tahoma" w:hint="default"/>
        <w:spacing w:val="-7"/>
        <w:w w:val="100"/>
        <w:sz w:val="24"/>
        <w:szCs w:val="24"/>
      </w:rPr>
    </w:lvl>
    <w:lvl w:ilvl="1" w:tplc="6BE6DFC8">
      <w:numFmt w:val="bullet"/>
      <w:lvlText w:val="•"/>
      <w:lvlJc w:val="left"/>
      <w:pPr>
        <w:ind w:left="1066" w:hanging="459"/>
      </w:pPr>
      <w:rPr>
        <w:rFonts w:hint="default"/>
      </w:rPr>
    </w:lvl>
    <w:lvl w:ilvl="2" w:tplc="B0A68660">
      <w:numFmt w:val="bullet"/>
      <w:lvlText w:val="•"/>
      <w:lvlJc w:val="left"/>
      <w:pPr>
        <w:ind w:left="2013" w:hanging="459"/>
      </w:pPr>
      <w:rPr>
        <w:rFonts w:hint="default"/>
      </w:rPr>
    </w:lvl>
    <w:lvl w:ilvl="3" w:tplc="A664B34C">
      <w:numFmt w:val="bullet"/>
      <w:lvlText w:val="•"/>
      <w:lvlJc w:val="left"/>
      <w:pPr>
        <w:ind w:left="2959" w:hanging="459"/>
      </w:pPr>
      <w:rPr>
        <w:rFonts w:hint="default"/>
      </w:rPr>
    </w:lvl>
    <w:lvl w:ilvl="4" w:tplc="14C2C9B2">
      <w:numFmt w:val="bullet"/>
      <w:lvlText w:val="•"/>
      <w:lvlJc w:val="left"/>
      <w:pPr>
        <w:ind w:left="3906" w:hanging="459"/>
      </w:pPr>
      <w:rPr>
        <w:rFonts w:hint="default"/>
      </w:rPr>
    </w:lvl>
    <w:lvl w:ilvl="5" w:tplc="68889968">
      <w:numFmt w:val="bullet"/>
      <w:lvlText w:val="•"/>
      <w:lvlJc w:val="left"/>
      <w:pPr>
        <w:ind w:left="4853" w:hanging="459"/>
      </w:pPr>
      <w:rPr>
        <w:rFonts w:hint="default"/>
      </w:rPr>
    </w:lvl>
    <w:lvl w:ilvl="6" w:tplc="DA20BC96">
      <w:numFmt w:val="bullet"/>
      <w:lvlText w:val="•"/>
      <w:lvlJc w:val="left"/>
      <w:pPr>
        <w:ind w:left="5799" w:hanging="459"/>
      </w:pPr>
      <w:rPr>
        <w:rFonts w:hint="default"/>
      </w:rPr>
    </w:lvl>
    <w:lvl w:ilvl="7" w:tplc="7E12E574">
      <w:numFmt w:val="bullet"/>
      <w:lvlText w:val="•"/>
      <w:lvlJc w:val="left"/>
      <w:pPr>
        <w:ind w:left="6746" w:hanging="459"/>
      </w:pPr>
      <w:rPr>
        <w:rFonts w:hint="default"/>
      </w:rPr>
    </w:lvl>
    <w:lvl w:ilvl="8" w:tplc="12D844DA">
      <w:numFmt w:val="bullet"/>
      <w:lvlText w:val="•"/>
      <w:lvlJc w:val="left"/>
      <w:pPr>
        <w:ind w:left="7692" w:hanging="459"/>
      </w:pPr>
      <w:rPr>
        <w:rFonts w:hint="default"/>
      </w:rPr>
    </w:lvl>
  </w:abstractNum>
  <w:abstractNum w:abstractNumId="205" w15:restartNumberingAfterBreak="0">
    <w:nsid w:val="286601D9"/>
    <w:multiLevelType w:val="hybridMultilevel"/>
    <w:tmpl w:val="25489D92"/>
    <w:lvl w:ilvl="0" w:tplc="07E2E956">
      <w:start w:val="50"/>
      <w:numFmt w:val="decimal"/>
      <w:lvlText w:val="(%1)"/>
      <w:lvlJc w:val="left"/>
      <w:pPr>
        <w:ind w:left="1466" w:hanging="450"/>
      </w:pPr>
      <w:rPr>
        <w:rFonts w:hint="default"/>
      </w:rPr>
    </w:lvl>
    <w:lvl w:ilvl="1" w:tplc="04090019" w:tentative="1">
      <w:start w:val="1"/>
      <w:numFmt w:val="lowerLetter"/>
      <w:lvlText w:val="%2."/>
      <w:lvlJc w:val="left"/>
      <w:pPr>
        <w:ind w:left="2096" w:hanging="360"/>
      </w:pPr>
    </w:lvl>
    <w:lvl w:ilvl="2" w:tplc="0409001B" w:tentative="1">
      <w:start w:val="1"/>
      <w:numFmt w:val="lowerRoman"/>
      <w:lvlText w:val="%3."/>
      <w:lvlJc w:val="right"/>
      <w:pPr>
        <w:ind w:left="2816" w:hanging="180"/>
      </w:pPr>
    </w:lvl>
    <w:lvl w:ilvl="3" w:tplc="0409000F" w:tentative="1">
      <w:start w:val="1"/>
      <w:numFmt w:val="decimal"/>
      <w:lvlText w:val="%4."/>
      <w:lvlJc w:val="left"/>
      <w:pPr>
        <w:ind w:left="3536" w:hanging="360"/>
      </w:pPr>
    </w:lvl>
    <w:lvl w:ilvl="4" w:tplc="04090019" w:tentative="1">
      <w:start w:val="1"/>
      <w:numFmt w:val="lowerLetter"/>
      <w:lvlText w:val="%5."/>
      <w:lvlJc w:val="left"/>
      <w:pPr>
        <w:ind w:left="4256" w:hanging="360"/>
      </w:pPr>
    </w:lvl>
    <w:lvl w:ilvl="5" w:tplc="0409001B" w:tentative="1">
      <w:start w:val="1"/>
      <w:numFmt w:val="lowerRoman"/>
      <w:lvlText w:val="%6."/>
      <w:lvlJc w:val="right"/>
      <w:pPr>
        <w:ind w:left="4976" w:hanging="180"/>
      </w:pPr>
    </w:lvl>
    <w:lvl w:ilvl="6" w:tplc="0409000F" w:tentative="1">
      <w:start w:val="1"/>
      <w:numFmt w:val="decimal"/>
      <w:lvlText w:val="%7."/>
      <w:lvlJc w:val="left"/>
      <w:pPr>
        <w:ind w:left="5696" w:hanging="360"/>
      </w:pPr>
    </w:lvl>
    <w:lvl w:ilvl="7" w:tplc="04090019" w:tentative="1">
      <w:start w:val="1"/>
      <w:numFmt w:val="lowerLetter"/>
      <w:lvlText w:val="%8."/>
      <w:lvlJc w:val="left"/>
      <w:pPr>
        <w:ind w:left="6416" w:hanging="360"/>
      </w:pPr>
    </w:lvl>
    <w:lvl w:ilvl="8" w:tplc="0409001B" w:tentative="1">
      <w:start w:val="1"/>
      <w:numFmt w:val="lowerRoman"/>
      <w:lvlText w:val="%9."/>
      <w:lvlJc w:val="right"/>
      <w:pPr>
        <w:ind w:left="7136" w:hanging="180"/>
      </w:pPr>
    </w:lvl>
  </w:abstractNum>
  <w:abstractNum w:abstractNumId="206" w15:restartNumberingAfterBreak="0">
    <w:nsid w:val="28701B90"/>
    <w:multiLevelType w:val="hybridMultilevel"/>
    <w:tmpl w:val="5776B684"/>
    <w:lvl w:ilvl="0" w:tplc="59847F9E">
      <w:start w:val="1"/>
      <w:numFmt w:val="decimal"/>
      <w:lvlText w:val="(%1)"/>
      <w:lvlJc w:val="left"/>
      <w:pPr>
        <w:ind w:left="116" w:hanging="436"/>
      </w:pPr>
      <w:rPr>
        <w:rFonts w:ascii="Tahoma" w:eastAsia="Tahoma" w:hAnsi="Tahoma" w:cs="Tahoma" w:hint="default"/>
        <w:spacing w:val="-30"/>
        <w:w w:val="100"/>
        <w:sz w:val="24"/>
        <w:szCs w:val="24"/>
      </w:rPr>
    </w:lvl>
    <w:lvl w:ilvl="1" w:tplc="595ED4C0">
      <w:numFmt w:val="bullet"/>
      <w:lvlText w:val="•"/>
      <w:lvlJc w:val="left"/>
      <w:pPr>
        <w:ind w:left="1066" w:hanging="436"/>
      </w:pPr>
      <w:rPr>
        <w:rFonts w:hint="default"/>
      </w:rPr>
    </w:lvl>
    <w:lvl w:ilvl="2" w:tplc="6EDA2C0A">
      <w:numFmt w:val="bullet"/>
      <w:lvlText w:val="•"/>
      <w:lvlJc w:val="left"/>
      <w:pPr>
        <w:ind w:left="2013" w:hanging="436"/>
      </w:pPr>
      <w:rPr>
        <w:rFonts w:hint="default"/>
      </w:rPr>
    </w:lvl>
    <w:lvl w:ilvl="3" w:tplc="09320E4C">
      <w:numFmt w:val="bullet"/>
      <w:lvlText w:val="•"/>
      <w:lvlJc w:val="left"/>
      <w:pPr>
        <w:ind w:left="2959" w:hanging="436"/>
      </w:pPr>
      <w:rPr>
        <w:rFonts w:hint="default"/>
      </w:rPr>
    </w:lvl>
    <w:lvl w:ilvl="4" w:tplc="E9061CE4">
      <w:numFmt w:val="bullet"/>
      <w:lvlText w:val="•"/>
      <w:lvlJc w:val="left"/>
      <w:pPr>
        <w:ind w:left="3906" w:hanging="436"/>
      </w:pPr>
      <w:rPr>
        <w:rFonts w:hint="default"/>
      </w:rPr>
    </w:lvl>
    <w:lvl w:ilvl="5" w:tplc="B53A297A">
      <w:numFmt w:val="bullet"/>
      <w:lvlText w:val="•"/>
      <w:lvlJc w:val="left"/>
      <w:pPr>
        <w:ind w:left="4853" w:hanging="436"/>
      </w:pPr>
      <w:rPr>
        <w:rFonts w:hint="default"/>
      </w:rPr>
    </w:lvl>
    <w:lvl w:ilvl="6" w:tplc="8B549004">
      <w:numFmt w:val="bullet"/>
      <w:lvlText w:val="•"/>
      <w:lvlJc w:val="left"/>
      <w:pPr>
        <w:ind w:left="5799" w:hanging="436"/>
      </w:pPr>
      <w:rPr>
        <w:rFonts w:hint="default"/>
      </w:rPr>
    </w:lvl>
    <w:lvl w:ilvl="7" w:tplc="67ACA326">
      <w:numFmt w:val="bullet"/>
      <w:lvlText w:val="•"/>
      <w:lvlJc w:val="left"/>
      <w:pPr>
        <w:ind w:left="6746" w:hanging="436"/>
      </w:pPr>
      <w:rPr>
        <w:rFonts w:hint="default"/>
      </w:rPr>
    </w:lvl>
    <w:lvl w:ilvl="8" w:tplc="9A6CC82E">
      <w:numFmt w:val="bullet"/>
      <w:lvlText w:val="•"/>
      <w:lvlJc w:val="left"/>
      <w:pPr>
        <w:ind w:left="7692" w:hanging="436"/>
      </w:pPr>
      <w:rPr>
        <w:rFonts w:hint="default"/>
      </w:rPr>
    </w:lvl>
  </w:abstractNum>
  <w:abstractNum w:abstractNumId="207" w15:restartNumberingAfterBreak="0">
    <w:nsid w:val="28922A17"/>
    <w:multiLevelType w:val="hybridMultilevel"/>
    <w:tmpl w:val="AFAAA8F4"/>
    <w:lvl w:ilvl="0" w:tplc="38488A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289E730B"/>
    <w:multiLevelType w:val="hybridMultilevel"/>
    <w:tmpl w:val="9BA21D38"/>
    <w:lvl w:ilvl="0" w:tplc="42BED792">
      <w:start w:val="1"/>
      <w:numFmt w:val="decimal"/>
      <w:lvlText w:val="(%1)"/>
      <w:lvlJc w:val="left"/>
      <w:pPr>
        <w:ind w:left="116" w:hanging="404"/>
      </w:pPr>
      <w:rPr>
        <w:rFonts w:ascii="Tahoma" w:eastAsia="Tahoma" w:hAnsi="Tahoma" w:cs="Tahoma" w:hint="default"/>
        <w:spacing w:val="-1"/>
        <w:w w:val="100"/>
        <w:sz w:val="24"/>
        <w:szCs w:val="24"/>
      </w:rPr>
    </w:lvl>
    <w:lvl w:ilvl="1" w:tplc="9A24FECC">
      <w:numFmt w:val="bullet"/>
      <w:lvlText w:val="•"/>
      <w:lvlJc w:val="left"/>
      <w:pPr>
        <w:ind w:left="1066" w:hanging="404"/>
      </w:pPr>
      <w:rPr>
        <w:rFonts w:hint="default"/>
      </w:rPr>
    </w:lvl>
    <w:lvl w:ilvl="2" w:tplc="7FECFC40">
      <w:numFmt w:val="bullet"/>
      <w:lvlText w:val="•"/>
      <w:lvlJc w:val="left"/>
      <w:pPr>
        <w:ind w:left="2013" w:hanging="404"/>
      </w:pPr>
      <w:rPr>
        <w:rFonts w:hint="default"/>
      </w:rPr>
    </w:lvl>
    <w:lvl w:ilvl="3" w:tplc="E496F89A">
      <w:numFmt w:val="bullet"/>
      <w:lvlText w:val="•"/>
      <w:lvlJc w:val="left"/>
      <w:pPr>
        <w:ind w:left="2959" w:hanging="404"/>
      </w:pPr>
      <w:rPr>
        <w:rFonts w:hint="default"/>
      </w:rPr>
    </w:lvl>
    <w:lvl w:ilvl="4" w:tplc="D08866AA">
      <w:numFmt w:val="bullet"/>
      <w:lvlText w:val="•"/>
      <w:lvlJc w:val="left"/>
      <w:pPr>
        <w:ind w:left="3906" w:hanging="404"/>
      </w:pPr>
      <w:rPr>
        <w:rFonts w:hint="default"/>
      </w:rPr>
    </w:lvl>
    <w:lvl w:ilvl="5" w:tplc="F0FEEAB4">
      <w:numFmt w:val="bullet"/>
      <w:lvlText w:val="•"/>
      <w:lvlJc w:val="left"/>
      <w:pPr>
        <w:ind w:left="4853" w:hanging="404"/>
      </w:pPr>
      <w:rPr>
        <w:rFonts w:hint="default"/>
      </w:rPr>
    </w:lvl>
    <w:lvl w:ilvl="6" w:tplc="7CCC0226">
      <w:numFmt w:val="bullet"/>
      <w:lvlText w:val="•"/>
      <w:lvlJc w:val="left"/>
      <w:pPr>
        <w:ind w:left="5799" w:hanging="404"/>
      </w:pPr>
      <w:rPr>
        <w:rFonts w:hint="default"/>
      </w:rPr>
    </w:lvl>
    <w:lvl w:ilvl="7" w:tplc="EB9C83E0">
      <w:numFmt w:val="bullet"/>
      <w:lvlText w:val="•"/>
      <w:lvlJc w:val="left"/>
      <w:pPr>
        <w:ind w:left="6746" w:hanging="404"/>
      </w:pPr>
      <w:rPr>
        <w:rFonts w:hint="default"/>
      </w:rPr>
    </w:lvl>
    <w:lvl w:ilvl="8" w:tplc="981E2536">
      <w:numFmt w:val="bullet"/>
      <w:lvlText w:val="•"/>
      <w:lvlJc w:val="left"/>
      <w:pPr>
        <w:ind w:left="7692" w:hanging="404"/>
      </w:pPr>
      <w:rPr>
        <w:rFonts w:hint="default"/>
      </w:rPr>
    </w:lvl>
  </w:abstractNum>
  <w:abstractNum w:abstractNumId="209" w15:restartNumberingAfterBreak="0">
    <w:nsid w:val="28AE65BC"/>
    <w:multiLevelType w:val="hybridMultilevel"/>
    <w:tmpl w:val="5F085280"/>
    <w:lvl w:ilvl="0" w:tplc="849A9450">
      <w:start w:val="5"/>
      <w:numFmt w:val="decimal"/>
      <w:lvlText w:val="%1."/>
      <w:lvlJc w:val="left"/>
      <w:pPr>
        <w:ind w:left="4046" w:hanging="360"/>
      </w:pPr>
      <w:rPr>
        <w:rFonts w:hint="default"/>
      </w:rPr>
    </w:lvl>
    <w:lvl w:ilvl="1" w:tplc="08090019">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210" w15:restartNumberingAfterBreak="0">
    <w:nsid w:val="28BB3D60"/>
    <w:multiLevelType w:val="hybridMultilevel"/>
    <w:tmpl w:val="A716694E"/>
    <w:lvl w:ilvl="0" w:tplc="538A279E">
      <w:start w:val="1"/>
      <w:numFmt w:val="decimal"/>
      <w:lvlText w:val="(%1)"/>
      <w:lvlJc w:val="left"/>
      <w:pPr>
        <w:ind w:left="116" w:hanging="418"/>
      </w:pPr>
      <w:rPr>
        <w:rFonts w:ascii="Tahoma" w:eastAsia="Tahoma" w:hAnsi="Tahoma" w:cs="Tahoma" w:hint="default"/>
        <w:spacing w:val="-1"/>
        <w:w w:val="100"/>
        <w:sz w:val="24"/>
        <w:szCs w:val="24"/>
      </w:rPr>
    </w:lvl>
    <w:lvl w:ilvl="1" w:tplc="35E619A8">
      <w:numFmt w:val="bullet"/>
      <w:lvlText w:val="•"/>
      <w:lvlJc w:val="left"/>
      <w:pPr>
        <w:ind w:left="1066" w:hanging="418"/>
      </w:pPr>
      <w:rPr>
        <w:rFonts w:hint="default"/>
      </w:rPr>
    </w:lvl>
    <w:lvl w:ilvl="2" w:tplc="C1184948">
      <w:numFmt w:val="bullet"/>
      <w:lvlText w:val="•"/>
      <w:lvlJc w:val="left"/>
      <w:pPr>
        <w:ind w:left="2013" w:hanging="418"/>
      </w:pPr>
      <w:rPr>
        <w:rFonts w:hint="default"/>
      </w:rPr>
    </w:lvl>
    <w:lvl w:ilvl="3" w:tplc="BA32A378">
      <w:numFmt w:val="bullet"/>
      <w:lvlText w:val="•"/>
      <w:lvlJc w:val="left"/>
      <w:pPr>
        <w:ind w:left="2959" w:hanging="418"/>
      </w:pPr>
      <w:rPr>
        <w:rFonts w:hint="default"/>
      </w:rPr>
    </w:lvl>
    <w:lvl w:ilvl="4" w:tplc="C298CB0A">
      <w:numFmt w:val="bullet"/>
      <w:lvlText w:val="•"/>
      <w:lvlJc w:val="left"/>
      <w:pPr>
        <w:ind w:left="3906" w:hanging="418"/>
      </w:pPr>
      <w:rPr>
        <w:rFonts w:hint="default"/>
      </w:rPr>
    </w:lvl>
    <w:lvl w:ilvl="5" w:tplc="E4124064">
      <w:numFmt w:val="bullet"/>
      <w:lvlText w:val="•"/>
      <w:lvlJc w:val="left"/>
      <w:pPr>
        <w:ind w:left="4853" w:hanging="418"/>
      </w:pPr>
      <w:rPr>
        <w:rFonts w:hint="default"/>
      </w:rPr>
    </w:lvl>
    <w:lvl w:ilvl="6" w:tplc="BE5C465E">
      <w:numFmt w:val="bullet"/>
      <w:lvlText w:val="•"/>
      <w:lvlJc w:val="left"/>
      <w:pPr>
        <w:ind w:left="5799" w:hanging="418"/>
      </w:pPr>
      <w:rPr>
        <w:rFonts w:hint="default"/>
      </w:rPr>
    </w:lvl>
    <w:lvl w:ilvl="7" w:tplc="16BECB80">
      <w:numFmt w:val="bullet"/>
      <w:lvlText w:val="•"/>
      <w:lvlJc w:val="left"/>
      <w:pPr>
        <w:ind w:left="6746" w:hanging="418"/>
      </w:pPr>
      <w:rPr>
        <w:rFonts w:hint="default"/>
      </w:rPr>
    </w:lvl>
    <w:lvl w:ilvl="8" w:tplc="9FF2B1AE">
      <w:numFmt w:val="bullet"/>
      <w:lvlText w:val="•"/>
      <w:lvlJc w:val="left"/>
      <w:pPr>
        <w:ind w:left="7692" w:hanging="418"/>
      </w:pPr>
      <w:rPr>
        <w:rFonts w:hint="default"/>
      </w:rPr>
    </w:lvl>
  </w:abstractNum>
  <w:abstractNum w:abstractNumId="211" w15:restartNumberingAfterBreak="0">
    <w:nsid w:val="28CD02D2"/>
    <w:multiLevelType w:val="hybridMultilevel"/>
    <w:tmpl w:val="A15E1BAE"/>
    <w:lvl w:ilvl="0" w:tplc="43020AFA">
      <w:start w:val="1"/>
      <w:numFmt w:val="decimal"/>
      <w:lvlText w:val="%1)"/>
      <w:lvlJc w:val="left"/>
      <w:pPr>
        <w:ind w:left="697" w:hanging="298"/>
      </w:pPr>
      <w:rPr>
        <w:rFonts w:ascii="Tahoma" w:eastAsia="Tahoma" w:hAnsi="Tahoma" w:cs="Tahoma" w:hint="default"/>
        <w:spacing w:val="-1"/>
        <w:w w:val="100"/>
        <w:sz w:val="24"/>
        <w:szCs w:val="24"/>
      </w:rPr>
    </w:lvl>
    <w:lvl w:ilvl="1" w:tplc="7A7A2860">
      <w:numFmt w:val="bullet"/>
      <w:lvlText w:val="•"/>
      <w:lvlJc w:val="left"/>
      <w:pPr>
        <w:ind w:left="1588" w:hanging="298"/>
      </w:pPr>
      <w:rPr>
        <w:rFonts w:hint="default"/>
      </w:rPr>
    </w:lvl>
    <w:lvl w:ilvl="2" w:tplc="4DE24E34">
      <w:numFmt w:val="bullet"/>
      <w:lvlText w:val="•"/>
      <w:lvlJc w:val="left"/>
      <w:pPr>
        <w:ind w:left="2477" w:hanging="298"/>
      </w:pPr>
      <w:rPr>
        <w:rFonts w:hint="default"/>
      </w:rPr>
    </w:lvl>
    <w:lvl w:ilvl="3" w:tplc="B73ACEDE">
      <w:numFmt w:val="bullet"/>
      <w:lvlText w:val="•"/>
      <w:lvlJc w:val="left"/>
      <w:pPr>
        <w:ind w:left="3365" w:hanging="298"/>
      </w:pPr>
      <w:rPr>
        <w:rFonts w:hint="default"/>
      </w:rPr>
    </w:lvl>
    <w:lvl w:ilvl="4" w:tplc="AF4A16B4">
      <w:numFmt w:val="bullet"/>
      <w:lvlText w:val="•"/>
      <w:lvlJc w:val="left"/>
      <w:pPr>
        <w:ind w:left="4254" w:hanging="298"/>
      </w:pPr>
      <w:rPr>
        <w:rFonts w:hint="default"/>
      </w:rPr>
    </w:lvl>
    <w:lvl w:ilvl="5" w:tplc="66125424">
      <w:numFmt w:val="bullet"/>
      <w:lvlText w:val="•"/>
      <w:lvlJc w:val="left"/>
      <w:pPr>
        <w:ind w:left="5143" w:hanging="298"/>
      </w:pPr>
      <w:rPr>
        <w:rFonts w:hint="default"/>
      </w:rPr>
    </w:lvl>
    <w:lvl w:ilvl="6" w:tplc="7D42E59E">
      <w:numFmt w:val="bullet"/>
      <w:lvlText w:val="•"/>
      <w:lvlJc w:val="left"/>
      <w:pPr>
        <w:ind w:left="6031" w:hanging="298"/>
      </w:pPr>
      <w:rPr>
        <w:rFonts w:hint="default"/>
      </w:rPr>
    </w:lvl>
    <w:lvl w:ilvl="7" w:tplc="67C69A8E">
      <w:numFmt w:val="bullet"/>
      <w:lvlText w:val="•"/>
      <w:lvlJc w:val="left"/>
      <w:pPr>
        <w:ind w:left="6920" w:hanging="298"/>
      </w:pPr>
      <w:rPr>
        <w:rFonts w:hint="default"/>
      </w:rPr>
    </w:lvl>
    <w:lvl w:ilvl="8" w:tplc="D8000B4A">
      <w:numFmt w:val="bullet"/>
      <w:lvlText w:val="•"/>
      <w:lvlJc w:val="left"/>
      <w:pPr>
        <w:ind w:left="7808" w:hanging="298"/>
      </w:pPr>
      <w:rPr>
        <w:rFonts w:hint="default"/>
      </w:rPr>
    </w:lvl>
  </w:abstractNum>
  <w:abstractNum w:abstractNumId="212" w15:restartNumberingAfterBreak="0">
    <w:nsid w:val="28DF2949"/>
    <w:multiLevelType w:val="hybridMultilevel"/>
    <w:tmpl w:val="2070D69A"/>
    <w:lvl w:ilvl="0" w:tplc="5252A486">
      <w:start w:val="1"/>
      <w:numFmt w:val="decimal"/>
      <w:lvlText w:val="(%1)"/>
      <w:lvlJc w:val="left"/>
      <w:pPr>
        <w:ind w:left="116" w:hanging="416"/>
      </w:pPr>
      <w:rPr>
        <w:rFonts w:ascii="Tahoma" w:eastAsia="Tahoma" w:hAnsi="Tahoma" w:cs="Tahoma" w:hint="default"/>
        <w:spacing w:val="-1"/>
        <w:w w:val="100"/>
        <w:sz w:val="24"/>
        <w:szCs w:val="24"/>
      </w:rPr>
    </w:lvl>
    <w:lvl w:ilvl="1" w:tplc="24B6A4C8">
      <w:numFmt w:val="bullet"/>
      <w:lvlText w:val="•"/>
      <w:lvlJc w:val="left"/>
      <w:pPr>
        <w:ind w:left="1066" w:hanging="416"/>
      </w:pPr>
      <w:rPr>
        <w:rFonts w:hint="default"/>
      </w:rPr>
    </w:lvl>
    <w:lvl w:ilvl="2" w:tplc="0720B37A">
      <w:numFmt w:val="bullet"/>
      <w:lvlText w:val="•"/>
      <w:lvlJc w:val="left"/>
      <w:pPr>
        <w:ind w:left="2013" w:hanging="416"/>
      </w:pPr>
      <w:rPr>
        <w:rFonts w:hint="default"/>
      </w:rPr>
    </w:lvl>
    <w:lvl w:ilvl="3" w:tplc="F334A48A">
      <w:numFmt w:val="bullet"/>
      <w:lvlText w:val="•"/>
      <w:lvlJc w:val="left"/>
      <w:pPr>
        <w:ind w:left="2959" w:hanging="416"/>
      </w:pPr>
      <w:rPr>
        <w:rFonts w:hint="default"/>
      </w:rPr>
    </w:lvl>
    <w:lvl w:ilvl="4" w:tplc="E8FA764A">
      <w:numFmt w:val="bullet"/>
      <w:lvlText w:val="•"/>
      <w:lvlJc w:val="left"/>
      <w:pPr>
        <w:ind w:left="3906" w:hanging="416"/>
      </w:pPr>
      <w:rPr>
        <w:rFonts w:hint="default"/>
      </w:rPr>
    </w:lvl>
    <w:lvl w:ilvl="5" w:tplc="8076A2FE">
      <w:numFmt w:val="bullet"/>
      <w:lvlText w:val="•"/>
      <w:lvlJc w:val="left"/>
      <w:pPr>
        <w:ind w:left="4853" w:hanging="416"/>
      </w:pPr>
      <w:rPr>
        <w:rFonts w:hint="default"/>
      </w:rPr>
    </w:lvl>
    <w:lvl w:ilvl="6" w:tplc="74FA0364">
      <w:numFmt w:val="bullet"/>
      <w:lvlText w:val="•"/>
      <w:lvlJc w:val="left"/>
      <w:pPr>
        <w:ind w:left="5799" w:hanging="416"/>
      </w:pPr>
      <w:rPr>
        <w:rFonts w:hint="default"/>
      </w:rPr>
    </w:lvl>
    <w:lvl w:ilvl="7" w:tplc="69F8EAEC">
      <w:numFmt w:val="bullet"/>
      <w:lvlText w:val="•"/>
      <w:lvlJc w:val="left"/>
      <w:pPr>
        <w:ind w:left="6746" w:hanging="416"/>
      </w:pPr>
      <w:rPr>
        <w:rFonts w:hint="default"/>
      </w:rPr>
    </w:lvl>
    <w:lvl w:ilvl="8" w:tplc="E6AE633E">
      <w:numFmt w:val="bullet"/>
      <w:lvlText w:val="•"/>
      <w:lvlJc w:val="left"/>
      <w:pPr>
        <w:ind w:left="7692" w:hanging="416"/>
      </w:pPr>
      <w:rPr>
        <w:rFonts w:hint="default"/>
      </w:rPr>
    </w:lvl>
  </w:abstractNum>
  <w:abstractNum w:abstractNumId="213" w15:restartNumberingAfterBreak="0">
    <w:nsid w:val="28E92422"/>
    <w:multiLevelType w:val="hybridMultilevel"/>
    <w:tmpl w:val="B8B47EA4"/>
    <w:lvl w:ilvl="0" w:tplc="DFD0D07E">
      <w:start w:val="1"/>
      <w:numFmt w:val="decimal"/>
      <w:lvlText w:val="(%1)"/>
      <w:lvlJc w:val="left"/>
      <w:pPr>
        <w:ind w:left="116" w:hanging="442"/>
      </w:pPr>
      <w:rPr>
        <w:rFonts w:ascii="Tahoma" w:eastAsia="Tahoma" w:hAnsi="Tahoma" w:cs="Tahoma" w:hint="default"/>
        <w:spacing w:val="-24"/>
        <w:w w:val="100"/>
        <w:sz w:val="24"/>
        <w:szCs w:val="24"/>
      </w:rPr>
    </w:lvl>
    <w:lvl w:ilvl="1" w:tplc="F6C0B22E">
      <w:numFmt w:val="bullet"/>
      <w:lvlText w:val="•"/>
      <w:lvlJc w:val="left"/>
      <w:pPr>
        <w:ind w:left="1066" w:hanging="442"/>
      </w:pPr>
      <w:rPr>
        <w:rFonts w:hint="default"/>
      </w:rPr>
    </w:lvl>
    <w:lvl w:ilvl="2" w:tplc="0FC6777A">
      <w:numFmt w:val="bullet"/>
      <w:lvlText w:val="•"/>
      <w:lvlJc w:val="left"/>
      <w:pPr>
        <w:ind w:left="2013" w:hanging="442"/>
      </w:pPr>
      <w:rPr>
        <w:rFonts w:hint="default"/>
      </w:rPr>
    </w:lvl>
    <w:lvl w:ilvl="3" w:tplc="25D0F048">
      <w:numFmt w:val="bullet"/>
      <w:lvlText w:val="•"/>
      <w:lvlJc w:val="left"/>
      <w:pPr>
        <w:ind w:left="2959" w:hanging="442"/>
      </w:pPr>
      <w:rPr>
        <w:rFonts w:hint="default"/>
      </w:rPr>
    </w:lvl>
    <w:lvl w:ilvl="4" w:tplc="B58C512C">
      <w:numFmt w:val="bullet"/>
      <w:lvlText w:val="•"/>
      <w:lvlJc w:val="left"/>
      <w:pPr>
        <w:ind w:left="3906" w:hanging="442"/>
      </w:pPr>
      <w:rPr>
        <w:rFonts w:hint="default"/>
      </w:rPr>
    </w:lvl>
    <w:lvl w:ilvl="5" w:tplc="9C24A51E">
      <w:numFmt w:val="bullet"/>
      <w:lvlText w:val="•"/>
      <w:lvlJc w:val="left"/>
      <w:pPr>
        <w:ind w:left="4853" w:hanging="442"/>
      </w:pPr>
      <w:rPr>
        <w:rFonts w:hint="default"/>
      </w:rPr>
    </w:lvl>
    <w:lvl w:ilvl="6" w:tplc="1F94E12E">
      <w:numFmt w:val="bullet"/>
      <w:lvlText w:val="•"/>
      <w:lvlJc w:val="left"/>
      <w:pPr>
        <w:ind w:left="5799" w:hanging="442"/>
      </w:pPr>
      <w:rPr>
        <w:rFonts w:hint="default"/>
      </w:rPr>
    </w:lvl>
    <w:lvl w:ilvl="7" w:tplc="36B4FF4A">
      <w:numFmt w:val="bullet"/>
      <w:lvlText w:val="•"/>
      <w:lvlJc w:val="left"/>
      <w:pPr>
        <w:ind w:left="6746" w:hanging="442"/>
      </w:pPr>
      <w:rPr>
        <w:rFonts w:hint="default"/>
      </w:rPr>
    </w:lvl>
    <w:lvl w:ilvl="8" w:tplc="4A700D96">
      <w:numFmt w:val="bullet"/>
      <w:lvlText w:val="•"/>
      <w:lvlJc w:val="left"/>
      <w:pPr>
        <w:ind w:left="7692" w:hanging="442"/>
      </w:pPr>
      <w:rPr>
        <w:rFonts w:hint="default"/>
      </w:rPr>
    </w:lvl>
  </w:abstractNum>
  <w:abstractNum w:abstractNumId="214" w15:restartNumberingAfterBreak="0">
    <w:nsid w:val="29137564"/>
    <w:multiLevelType w:val="hybridMultilevel"/>
    <w:tmpl w:val="419C6822"/>
    <w:lvl w:ilvl="0" w:tplc="8A5C4C8E">
      <w:start w:val="1"/>
      <w:numFmt w:val="decimal"/>
      <w:lvlText w:val="%1)"/>
      <w:lvlJc w:val="left"/>
      <w:pPr>
        <w:ind w:left="1080" w:hanging="360"/>
      </w:pPr>
      <w:rPr>
        <w:rFonts w:hint="default"/>
      </w:rPr>
    </w:lvl>
    <w:lvl w:ilvl="1" w:tplc="08090019" w:tentative="1">
      <w:start w:val="1"/>
      <w:numFmt w:val="lowerLetter"/>
      <w:lvlText w:val="%2."/>
      <w:lvlJc w:val="left"/>
      <w:pPr>
        <w:ind w:left="1196" w:hanging="360"/>
      </w:pPr>
    </w:lvl>
    <w:lvl w:ilvl="2" w:tplc="0809001B" w:tentative="1">
      <w:start w:val="1"/>
      <w:numFmt w:val="lowerRoman"/>
      <w:lvlText w:val="%3."/>
      <w:lvlJc w:val="right"/>
      <w:pPr>
        <w:ind w:left="1916" w:hanging="180"/>
      </w:pPr>
    </w:lvl>
    <w:lvl w:ilvl="3" w:tplc="0809000F" w:tentative="1">
      <w:start w:val="1"/>
      <w:numFmt w:val="decimal"/>
      <w:lvlText w:val="%4."/>
      <w:lvlJc w:val="left"/>
      <w:pPr>
        <w:ind w:left="2636" w:hanging="360"/>
      </w:pPr>
    </w:lvl>
    <w:lvl w:ilvl="4" w:tplc="08090019" w:tentative="1">
      <w:start w:val="1"/>
      <w:numFmt w:val="lowerLetter"/>
      <w:lvlText w:val="%5."/>
      <w:lvlJc w:val="left"/>
      <w:pPr>
        <w:ind w:left="3356" w:hanging="360"/>
      </w:pPr>
    </w:lvl>
    <w:lvl w:ilvl="5" w:tplc="0809001B" w:tentative="1">
      <w:start w:val="1"/>
      <w:numFmt w:val="lowerRoman"/>
      <w:lvlText w:val="%6."/>
      <w:lvlJc w:val="right"/>
      <w:pPr>
        <w:ind w:left="4076" w:hanging="180"/>
      </w:pPr>
    </w:lvl>
    <w:lvl w:ilvl="6" w:tplc="0809000F" w:tentative="1">
      <w:start w:val="1"/>
      <w:numFmt w:val="decimal"/>
      <w:lvlText w:val="%7."/>
      <w:lvlJc w:val="left"/>
      <w:pPr>
        <w:ind w:left="4796" w:hanging="360"/>
      </w:pPr>
    </w:lvl>
    <w:lvl w:ilvl="7" w:tplc="08090019" w:tentative="1">
      <w:start w:val="1"/>
      <w:numFmt w:val="lowerLetter"/>
      <w:lvlText w:val="%8."/>
      <w:lvlJc w:val="left"/>
      <w:pPr>
        <w:ind w:left="5516" w:hanging="360"/>
      </w:pPr>
    </w:lvl>
    <w:lvl w:ilvl="8" w:tplc="0809001B" w:tentative="1">
      <w:start w:val="1"/>
      <w:numFmt w:val="lowerRoman"/>
      <w:lvlText w:val="%9."/>
      <w:lvlJc w:val="right"/>
      <w:pPr>
        <w:ind w:left="6236" w:hanging="180"/>
      </w:pPr>
    </w:lvl>
  </w:abstractNum>
  <w:abstractNum w:abstractNumId="215" w15:restartNumberingAfterBreak="0">
    <w:nsid w:val="29224929"/>
    <w:multiLevelType w:val="hybridMultilevel"/>
    <w:tmpl w:val="9806CD84"/>
    <w:lvl w:ilvl="0" w:tplc="B2EED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29822292"/>
    <w:multiLevelType w:val="hybridMultilevel"/>
    <w:tmpl w:val="C226D1A8"/>
    <w:lvl w:ilvl="0" w:tplc="91587D3A">
      <w:start w:val="1"/>
      <w:numFmt w:val="decimal"/>
      <w:lvlText w:val="%1)"/>
      <w:lvlJc w:val="left"/>
      <w:pPr>
        <w:ind w:left="116" w:hanging="361"/>
      </w:pPr>
      <w:rPr>
        <w:rFonts w:ascii="Tahoma" w:eastAsia="Tahoma" w:hAnsi="Tahoma" w:cs="Tahoma" w:hint="default"/>
        <w:spacing w:val="-25"/>
        <w:w w:val="100"/>
        <w:sz w:val="24"/>
        <w:szCs w:val="24"/>
      </w:rPr>
    </w:lvl>
    <w:lvl w:ilvl="1" w:tplc="B71C377E">
      <w:numFmt w:val="bullet"/>
      <w:lvlText w:val="•"/>
      <w:lvlJc w:val="left"/>
      <w:pPr>
        <w:ind w:left="1066" w:hanging="361"/>
      </w:pPr>
      <w:rPr>
        <w:rFonts w:hint="default"/>
      </w:rPr>
    </w:lvl>
    <w:lvl w:ilvl="2" w:tplc="4CB88802">
      <w:numFmt w:val="bullet"/>
      <w:lvlText w:val="•"/>
      <w:lvlJc w:val="left"/>
      <w:pPr>
        <w:ind w:left="2013" w:hanging="361"/>
      </w:pPr>
      <w:rPr>
        <w:rFonts w:hint="default"/>
      </w:rPr>
    </w:lvl>
    <w:lvl w:ilvl="3" w:tplc="3BBE500A">
      <w:numFmt w:val="bullet"/>
      <w:lvlText w:val="•"/>
      <w:lvlJc w:val="left"/>
      <w:pPr>
        <w:ind w:left="2959" w:hanging="361"/>
      </w:pPr>
      <w:rPr>
        <w:rFonts w:hint="default"/>
      </w:rPr>
    </w:lvl>
    <w:lvl w:ilvl="4" w:tplc="F4420F2E">
      <w:numFmt w:val="bullet"/>
      <w:lvlText w:val="•"/>
      <w:lvlJc w:val="left"/>
      <w:pPr>
        <w:ind w:left="3906" w:hanging="361"/>
      </w:pPr>
      <w:rPr>
        <w:rFonts w:hint="default"/>
      </w:rPr>
    </w:lvl>
    <w:lvl w:ilvl="5" w:tplc="B31EFC94">
      <w:numFmt w:val="bullet"/>
      <w:lvlText w:val="•"/>
      <w:lvlJc w:val="left"/>
      <w:pPr>
        <w:ind w:left="4853" w:hanging="361"/>
      </w:pPr>
      <w:rPr>
        <w:rFonts w:hint="default"/>
      </w:rPr>
    </w:lvl>
    <w:lvl w:ilvl="6" w:tplc="3F120F10">
      <w:numFmt w:val="bullet"/>
      <w:lvlText w:val="•"/>
      <w:lvlJc w:val="left"/>
      <w:pPr>
        <w:ind w:left="5799" w:hanging="361"/>
      </w:pPr>
      <w:rPr>
        <w:rFonts w:hint="default"/>
      </w:rPr>
    </w:lvl>
    <w:lvl w:ilvl="7" w:tplc="1EB69574">
      <w:numFmt w:val="bullet"/>
      <w:lvlText w:val="•"/>
      <w:lvlJc w:val="left"/>
      <w:pPr>
        <w:ind w:left="6746" w:hanging="361"/>
      </w:pPr>
      <w:rPr>
        <w:rFonts w:hint="default"/>
      </w:rPr>
    </w:lvl>
    <w:lvl w:ilvl="8" w:tplc="FC3068E0">
      <w:numFmt w:val="bullet"/>
      <w:lvlText w:val="•"/>
      <w:lvlJc w:val="left"/>
      <w:pPr>
        <w:ind w:left="7692" w:hanging="361"/>
      </w:pPr>
      <w:rPr>
        <w:rFonts w:hint="default"/>
      </w:rPr>
    </w:lvl>
  </w:abstractNum>
  <w:abstractNum w:abstractNumId="217" w15:restartNumberingAfterBreak="0">
    <w:nsid w:val="29C94F59"/>
    <w:multiLevelType w:val="hybridMultilevel"/>
    <w:tmpl w:val="B2EEFF6E"/>
    <w:lvl w:ilvl="0" w:tplc="C3066E0A">
      <w:start w:val="1"/>
      <w:numFmt w:val="decimal"/>
      <w:lvlText w:val="%1)"/>
      <w:lvlJc w:val="left"/>
      <w:pPr>
        <w:ind w:left="116" w:hanging="301"/>
      </w:pPr>
      <w:rPr>
        <w:rFonts w:ascii="Tahoma" w:eastAsia="Tahoma" w:hAnsi="Tahoma" w:cs="Tahoma" w:hint="default"/>
        <w:spacing w:val="-1"/>
        <w:w w:val="100"/>
        <w:sz w:val="24"/>
        <w:szCs w:val="24"/>
      </w:rPr>
    </w:lvl>
    <w:lvl w:ilvl="1" w:tplc="0924EF4E">
      <w:numFmt w:val="bullet"/>
      <w:lvlText w:val="•"/>
      <w:lvlJc w:val="left"/>
      <w:pPr>
        <w:ind w:left="1066" w:hanging="301"/>
      </w:pPr>
      <w:rPr>
        <w:rFonts w:hint="default"/>
      </w:rPr>
    </w:lvl>
    <w:lvl w:ilvl="2" w:tplc="117AB382">
      <w:numFmt w:val="bullet"/>
      <w:lvlText w:val="•"/>
      <w:lvlJc w:val="left"/>
      <w:pPr>
        <w:ind w:left="2013" w:hanging="301"/>
      </w:pPr>
      <w:rPr>
        <w:rFonts w:hint="default"/>
      </w:rPr>
    </w:lvl>
    <w:lvl w:ilvl="3" w:tplc="F6DE3C8A">
      <w:numFmt w:val="bullet"/>
      <w:lvlText w:val="•"/>
      <w:lvlJc w:val="left"/>
      <w:pPr>
        <w:ind w:left="2959" w:hanging="301"/>
      </w:pPr>
      <w:rPr>
        <w:rFonts w:hint="default"/>
      </w:rPr>
    </w:lvl>
    <w:lvl w:ilvl="4" w:tplc="F5508DFE">
      <w:numFmt w:val="bullet"/>
      <w:lvlText w:val="•"/>
      <w:lvlJc w:val="left"/>
      <w:pPr>
        <w:ind w:left="3906" w:hanging="301"/>
      </w:pPr>
      <w:rPr>
        <w:rFonts w:hint="default"/>
      </w:rPr>
    </w:lvl>
    <w:lvl w:ilvl="5" w:tplc="D31A3E12">
      <w:numFmt w:val="bullet"/>
      <w:lvlText w:val="•"/>
      <w:lvlJc w:val="left"/>
      <w:pPr>
        <w:ind w:left="4853" w:hanging="301"/>
      </w:pPr>
      <w:rPr>
        <w:rFonts w:hint="default"/>
      </w:rPr>
    </w:lvl>
    <w:lvl w:ilvl="6" w:tplc="AF40D8FA">
      <w:numFmt w:val="bullet"/>
      <w:lvlText w:val="•"/>
      <w:lvlJc w:val="left"/>
      <w:pPr>
        <w:ind w:left="5799" w:hanging="301"/>
      </w:pPr>
      <w:rPr>
        <w:rFonts w:hint="default"/>
      </w:rPr>
    </w:lvl>
    <w:lvl w:ilvl="7" w:tplc="7E866582">
      <w:numFmt w:val="bullet"/>
      <w:lvlText w:val="•"/>
      <w:lvlJc w:val="left"/>
      <w:pPr>
        <w:ind w:left="6746" w:hanging="301"/>
      </w:pPr>
      <w:rPr>
        <w:rFonts w:hint="default"/>
      </w:rPr>
    </w:lvl>
    <w:lvl w:ilvl="8" w:tplc="C382FBF8">
      <w:numFmt w:val="bullet"/>
      <w:lvlText w:val="•"/>
      <w:lvlJc w:val="left"/>
      <w:pPr>
        <w:ind w:left="7692" w:hanging="301"/>
      </w:pPr>
      <w:rPr>
        <w:rFonts w:hint="default"/>
      </w:rPr>
    </w:lvl>
  </w:abstractNum>
  <w:abstractNum w:abstractNumId="218" w15:restartNumberingAfterBreak="0">
    <w:nsid w:val="29EB51AA"/>
    <w:multiLevelType w:val="hybridMultilevel"/>
    <w:tmpl w:val="6F94DED6"/>
    <w:lvl w:ilvl="0" w:tplc="9B080C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9" w15:restartNumberingAfterBreak="0">
    <w:nsid w:val="29F42E7D"/>
    <w:multiLevelType w:val="multilevel"/>
    <w:tmpl w:val="BBEE372A"/>
    <w:lvl w:ilvl="0">
      <w:start w:val="500"/>
      <w:numFmt w:val="decimal"/>
      <w:lvlText w:val="%1"/>
      <w:lvlJc w:val="left"/>
      <w:pPr>
        <w:ind w:left="116" w:hanging="944"/>
      </w:pPr>
      <w:rPr>
        <w:rFonts w:hint="default"/>
      </w:rPr>
    </w:lvl>
    <w:lvl w:ilvl="1">
      <w:numFmt w:val="decimalZero"/>
      <w:lvlText w:val="%1.%2"/>
      <w:lvlJc w:val="left"/>
      <w:pPr>
        <w:ind w:left="116" w:hanging="944"/>
      </w:pPr>
      <w:rPr>
        <w:rFonts w:ascii="Tahoma" w:eastAsia="Tahoma" w:hAnsi="Tahoma" w:cs="Tahoma" w:hint="default"/>
        <w:spacing w:val="-1"/>
        <w:w w:val="100"/>
        <w:sz w:val="24"/>
        <w:szCs w:val="24"/>
      </w:rPr>
    </w:lvl>
    <w:lvl w:ilvl="2">
      <w:numFmt w:val="bullet"/>
      <w:lvlText w:val="-"/>
      <w:lvlJc w:val="left"/>
      <w:pPr>
        <w:ind w:left="116" w:hanging="220"/>
      </w:pPr>
      <w:rPr>
        <w:rFonts w:ascii="Tahoma" w:eastAsia="Tahoma" w:hAnsi="Tahoma" w:cs="Tahoma" w:hint="default"/>
        <w:spacing w:val="-18"/>
        <w:w w:val="100"/>
        <w:sz w:val="24"/>
        <w:szCs w:val="24"/>
      </w:rPr>
    </w:lvl>
    <w:lvl w:ilvl="3">
      <w:numFmt w:val="bullet"/>
      <w:lvlText w:val="•"/>
      <w:lvlJc w:val="left"/>
      <w:pPr>
        <w:ind w:left="2959" w:hanging="220"/>
      </w:pPr>
      <w:rPr>
        <w:rFonts w:hint="default"/>
      </w:rPr>
    </w:lvl>
    <w:lvl w:ilvl="4">
      <w:numFmt w:val="bullet"/>
      <w:lvlText w:val="•"/>
      <w:lvlJc w:val="left"/>
      <w:pPr>
        <w:ind w:left="3906" w:hanging="220"/>
      </w:pPr>
      <w:rPr>
        <w:rFonts w:hint="default"/>
      </w:rPr>
    </w:lvl>
    <w:lvl w:ilvl="5">
      <w:numFmt w:val="bullet"/>
      <w:lvlText w:val="•"/>
      <w:lvlJc w:val="left"/>
      <w:pPr>
        <w:ind w:left="4853" w:hanging="220"/>
      </w:pPr>
      <w:rPr>
        <w:rFonts w:hint="default"/>
      </w:rPr>
    </w:lvl>
    <w:lvl w:ilvl="6">
      <w:numFmt w:val="bullet"/>
      <w:lvlText w:val="•"/>
      <w:lvlJc w:val="left"/>
      <w:pPr>
        <w:ind w:left="5799" w:hanging="220"/>
      </w:pPr>
      <w:rPr>
        <w:rFonts w:hint="default"/>
      </w:rPr>
    </w:lvl>
    <w:lvl w:ilvl="7">
      <w:numFmt w:val="bullet"/>
      <w:lvlText w:val="•"/>
      <w:lvlJc w:val="left"/>
      <w:pPr>
        <w:ind w:left="6746" w:hanging="220"/>
      </w:pPr>
      <w:rPr>
        <w:rFonts w:hint="default"/>
      </w:rPr>
    </w:lvl>
    <w:lvl w:ilvl="8">
      <w:numFmt w:val="bullet"/>
      <w:lvlText w:val="•"/>
      <w:lvlJc w:val="left"/>
      <w:pPr>
        <w:ind w:left="7692" w:hanging="220"/>
      </w:pPr>
      <w:rPr>
        <w:rFonts w:hint="default"/>
      </w:rPr>
    </w:lvl>
  </w:abstractNum>
  <w:abstractNum w:abstractNumId="220" w15:restartNumberingAfterBreak="0">
    <w:nsid w:val="2A2B7C35"/>
    <w:multiLevelType w:val="hybridMultilevel"/>
    <w:tmpl w:val="AA702A82"/>
    <w:lvl w:ilvl="0" w:tplc="11FC3586">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2A302138"/>
    <w:multiLevelType w:val="hybridMultilevel"/>
    <w:tmpl w:val="29226D32"/>
    <w:lvl w:ilvl="0" w:tplc="B532ED96">
      <w:start w:val="1"/>
      <w:numFmt w:val="decimal"/>
      <w:lvlText w:val="(%1)"/>
      <w:lvlJc w:val="left"/>
      <w:pPr>
        <w:ind w:left="116" w:hanging="451"/>
      </w:pPr>
      <w:rPr>
        <w:rFonts w:ascii="Tahoma" w:eastAsia="Tahoma" w:hAnsi="Tahoma" w:cs="Tahoma" w:hint="default"/>
        <w:spacing w:val="-30"/>
        <w:w w:val="100"/>
        <w:sz w:val="24"/>
        <w:szCs w:val="24"/>
      </w:rPr>
    </w:lvl>
    <w:lvl w:ilvl="1" w:tplc="28C2E710">
      <w:numFmt w:val="bullet"/>
      <w:lvlText w:val="•"/>
      <w:lvlJc w:val="left"/>
      <w:pPr>
        <w:ind w:left="1066" w:hanging="451"/>
      </w:pPr>
      <w:rPr>
        <w:rFonts w:hint="default"/>
      </w:rPr>
    </w:lvl>
    <w:lvl w:ilvl="2" w:tplc="0DCE00DE">
      <w:numFmt w:val="bullet"/>
      <w:lvlText w:val="•"/>
      <w:lvlJc w:val="left"/>
      <w:pPr>
        <w:ind w:left="2013" w:hanging="451"/>
      </w:pPr>
      <w:rPr>
        <w:rFonts w:hint="default"/>
      </w:rPr>
    </w:lvl>
    <w:lvl w:ilvl="3" w:tplc="A5867FD6">
      <w:numFmt w:val="bullet"/>
      <w:lvlText w:val="•"/>
      <w:lvlJc w:val="left"/>
      <w:pPr>
        <w:ind w:left="2959" w:hanging="451"/>
      </w:pPr>
      <w:rPr>
        <w:rFonts w:hint="default"/>
      </w:rPr>
    </w:lvl>
    <w:lvl w:ilvl="4" w:tplc="AE8C9FAE">
      <w:numFmt w:val="bullet"/>
      <w:lvlText w:val="•"/>
      <w:lvlJc w:val="left"/>
      <w:pPr>
        <w:ind w:left="3906" w:hanging="451"/>
      </w:pPr>
      <w:rPr>
        <w:rFonts w:hint="default"/>
      </w:rPr>
    </w:lvl>
    <w:lvl w:ilvl="5" w:tplc="6194E196">
      <w:numFmt w:val="bullet"/>
      <w:lvlText w:val="•"/>
      <w:lvlJc w:val="left"/>
      <w:pPr>
        <w:ind w:left="4853" w:hanging="451"/>
      </w:pPr>
      <w:rPr>
        <w:rFonts w:hint="default"/>
      </w:rPr>
    </w:lvl>
    <w:lvl w:ilvl="6" w:tplc="EBB63B8A">
      <w:numFmt w:val="bullet"/>
      <w:lvlText w:val="•"/>
      <w:lvlJc w:val="left"/>
      <w:pPr>
        <w:ind w:left="5799" w:hanging="451"/>
      </w:pPr>
      <w:rPr>
        <w:rFonts w:hint="default"/>
      </w:rPr>
    </w:lvl>
    <w:lvl w:ilvl="7" w:tplc="760E8FA6">
      <w:numFmt w:val="bullet"/>
      <w:lvlText w:val="•"/>
      <w:lvlJc w:val="left"/>
      <w:pPr>
        <w:ind w:left="6746" w:hanging="451"/>
      </w:pPr>
      <w:rPr>
        <w:rFonts w:hint="default"/>
      </w:rPr>
    </w:lvl>
    <w:lvl w:ilvl="8" w:tplc="73CA85AA">
      <w:numFmt w:val="bullet"/>
      <w:lvlText w:val="•"/>
      <w:lvlJc w:val="left"/>
      <w:pPr>
        <w:ind w:left="7692" w:hanging="451"/>
      </w:pPr>
      <w:rPr>
        <w:rFonts w:hint="default"/>
      </w:rPr>
    </w:lvl>
  </w:abstractNum>
  <w:abstractNum w:abstractNumId="222" w15:restartNumberingAfterBreak="0">
    <w:nsid w:val="2A52538F"/>
    <w:multiLevelType w:val="hybridMultilevel"/>
    <w:tmpl w:val="9844FE20"/>
    <w:lvl w:ilvl="0" w:tplc="9C2231B4">
      <w:start w:val="1"/>
      <w:numFmt w:val="decimal"/>
      <w:lvlText w:val="%1)"/>
      <w:lvlJc w:val="left"/>
      <w:pPr>
        <w:ind w:left="116" w:hanging="298"/>
      </w:pPr>
      <w:rPr>
        <w:rFonts w:ascii="Tahoma" w:eastAsia="Tahoma" w:hAnsi="Tahoma" w:cs="Tahoma" w:hint="default"/>
        <w:spacing w:val="-1"/>
        <w:w w:val="100"/>
        <w:sz w:val="24"/>
        <w:szCs w:val="24"/>
      </w:rPr>
    </w:lvl>
    <w:lvl w:ilvl="1" w:tplc="337C8300">
      <w:numFmt w:val="bullet"/>
      <w:lvlText w:val="•"/>
      <w:lvlJc w:val="left"/>
      <w:pPr>
        <w:ind w:left="1066" w:hanging="298"/>
      </w:pPr>
      <w:rPr>
        <w:rFonts w:hint="default"/>
      </w:rPr>
    </w:lvl>
    <w:lvl w:ilvl="2" w:tplc="3544EA9C">
      <w:numFmt w:val="bullet"/>
      <w:lvlText w:val="•"/>
      <w:lvlJc w:val="left"/>
      <w:pPr>
        <w:ind w:left="2013" w:hanging="298"/>
      </w:pPr>
      <w:rPr>
        <w:rFonts w:hint="default"/>
      </w:rPr>
    </w:lvl>
    <w:lvl w:ilvl="3" w:tplc="FBB03092">
      <w:numFmt w:val="bullet"/>
      <w:lvlText w:val="•"/>
      <w:lvlJc w:val="left"/>
      <w:pPr>
        <w:ind w:left="2959" w:hanging="298"/>
      </w:pPr>
      <w:rPr>
        <w:rFonts w:hint="default"/>
      </w:rPr>
    </w:lvl>
    <w:lvl w:ilvl="4" w:tplc="D34A7E1C">
      <w:numFmt w:val="bullet"/>
      <w:lvlText w:val="•"/>
      <w:lvlJc w:val="left"/>
      <w:pPr>
        <w:ind w:left="3906" w:hanging="298"/>
      </w:pPr>
      <w:rPr>
        <w:rFonts w:hint="default"/>
      </w:rPr>
    </w:lvl>
    <w:lvl w:ilvl="5" w:tplc="8C9267B2">
      <w:numFmt w:val="bullet"/>
      <w:lvlText w:val="•"/>
      <w:lvlJc w:val="left"/>
      <w:pPr>
        <w:ind w:left="4853" w:hanging="298"/>
      </w:pPr>
      <w:rPr>
        <w:rFonts w:hint="default"/>
      </w:rPr>
    </w:lvl>
    <w:lvl w:ilvl="6" w:tplc="98BE416C">
      <w:numFmt w:val="bullet"/>
      <w:lvlText w:val="•"/>
      <w:lvlJc w:val="left"/>
      <w:pPr>
        <w:ind w:left="5799" w:hanging="298"/>
      </w:pPr>
      <w:rPr>
        <w:rFonts w:hint="default"/>
      </w:rPr>
    </w:lvl>
    <w:lvl w:ilvl="7" w:tplc="3862619E">
      <w:numFmt w:val="bullet"/>
      <w:lvlText w:val="•"/>
      <w:lvlJc w:val="left"/>
      <w:pPr>
        <w:ind w:left="6746" w:hanging="298"/>
      </w:pPr>
      <w:rPr>
        <w:rFonts w:hint="default"/>
      </w:rPr>
    </w:lvl>
    <w:lvl w:ilvl="8" w:tplc="5002E0F8">
      <w:numFmt w:val="bullet"/>
      <w:lvlText w:val="•"/>
      <w:lvlJc w:val="left"/>
      <w:pPr>
        <w:ind w:left="7692" w:hanging="298"/>
      </w:pPr>
      <w:rPr>
        <w:rFonts w:hint="default"/>
      </w:rPr>
    </w:lvl>
  </w:abstractNum>
  <w:abstractNum w:abstractNumId="223" w15:restartNumberingAfterBreak="0">
    <w:nsid w:val="2AEA005C"/>
    <w:multiLevelType w:val="hybridMultilevel"/>
    <w:tmpl w:val="09765034"/>
    <w:lvl w:ilvl="0" w:tplc="6F9C2E64">
      <w:start w:val="1"/>
      <w:numFmt w:val="decimal"/>
      <w:lvlText w:val="(%1)"/>
      <w:lvlJc w:val="left"/>
      <w:pPr>
        <w:ind w:left="116" w:hanging="462"/>
      </w:pPr>
      <w:rPr>
        <w:rFonts w:ascii="Tahoma" w:eastAsia="Tahoma" w:hAnsi="Tahoma" w:cs="Tahoma" w:hint="default"/>
        <w:spacing w:val="-4"/>
        <w:w w:val="100"/>
        <w:sz w:val="24"/>
        <w:szCs w:val="24"/>
      </w:rPr>
    </w:lvl>
    <w:lvl w:ilvl="1" w:tplc="0EDC4F14">
      <w:numFmt w:val="bullet"/>
      <w:lvlText w:val="•"/>
      <w:lvlJc w:val="left"/>
      <w:pPr>
        <w:ind w:left="1066" w:hanging="462"/>
      </w:pPr>
      <w:rPr>
        <w:rFonts w:hint="default"/>
      </w:rPr>
    </w:lvl>
    <w:lvl w:ilvl="2" w:tplc="2722ACA8">
      <w:numFmt w:val="bullet"/>
      <w:lvlText w:val="•"/>
      <w:lvlJc w:val="left"/>
      <w:pPr>
        <w:ind w:left="2013" w:hanging="462"/>
      </w:pPr>
      <w:rPr>
        <w:rFonts w:hint="default"/>
      </w:rPr>
    </w:lvl>
    <w:lvl w:ilvl="3" w:tplc="3A648872">
      <w:numFmt w:val="bullet"/>
      <w:lvlText w:val="•"/>
      <w:lvlJc w:val="left"/>
      <w:pPr>
        <w:ind w:left="2959" w:hanging="462"/>
      </w:pPr>
      <w:rPr>
        <w:rFonts w:hint="default"/>
      </w:rPr>
    </w:lvl>
    <w:lvl w:ilvl="4" w:tplc="F536DE26">
      <w:numFmt w:val="bullet"/>
      <w:lvlText w:val="•"/>
      <w:lvlJc w:val="left"/>
      <w:pPr>
        <w:ind w:left="3906" w:hanging="462"/>
      </w:pPr>
      <w:rPr>
        <w:rFonts w:hint="default"/>
      </w:rPr>
    </w:lvl>
    <w:lvl w:ilvl="5" w:tplc="F6BE900E">
      <w:numFmt w:val="bullet"/>
      <w:lvlText w:val="•"/>
      <w:lvlJc w:val="left"/>
      <w:pPr>
        <w:ind w:left="4853" w:hanging="462"/>
      </w:pPr>
      <w:rPr>
        <w:rFonts w:hint="default"/>
      </w:rPr>
    </w:lvl>
    <w:lvl w:ilvl="6" w:tplc="EEB434DC">
      <w:numFmt w:val="bullet"/>
      <w:lvlText w:val="•"/>
      <w:lvlJc w:val="left"/>
      <w:pPr>
        <w:ind w:left="5799" w:hanging="462"/>
      </w:pPr>
      <w:rPr>
        <w:rFonts w:hint="default"/>
      </w:rPr>
    </w:lvl>
    <w:lvl w:ilvl="7" w:tplc="484AB0A2">
      <w:numFmt w:val="bullet"/>
      <w:lvlText w:val="•"/>
      <w:lvlJc w:val="left"/>
      <w:pPr>
        <w:ind w:left="6746" w:hanging="462"/>
      </w:pPr>
      <w:rPr>
        <w:rFonts w:hint="default"/>
      </w:rPr>
    </w:lvl>
    <w:lvl w:ilvl="8" w:tplc="E098DCD4">
      <w:numFmt w:val="bullet"/>
      <w:lvlText w:val="•"/>
      <w:lvlJc w:val="left"/>
      <w:pPr>
        <w:ind w:left="7692" w:hanging="462"/>
      </w:pPr>
      <w:rPr>
        <w:rFonts w:hint="default"/>
      </w:rPr>
    </w:lvl>
  </w:abstractNum>
  <w:abstractNum w:abstractNumId="224" w15:restartNumberingAfterBreak="0">
    <w:nsid w:val="2B00558B"/>
    <w:multiLevelType w:val="hybridMultilevel"/>
    <w:tmpl w:val="16089AF6"/>
    <w:lvl w:ilvl="0" w:tplc="35207646">
      <w:start w:val="1"/>
      <w:numFmt w:val="decimal"/>
      <w:lvlText w:val="%1)"/>
      <w:lvlJc w:val="left"/>
      <w:pPr>
        <w:ind w:left="116" w:hanging="402"/>
      </w:pPr>
      <w:rPr>
        <w:rFonts w:ascii="Tahoma" w:eastAsia="Tahoma" w:hAnsi="Tahoma" w:cs="Tahoma" w:hint="default"/>
        <w:spacing w:val="-1"/>
        <w:w w:val="100"/>
        <w:sz w:val="24"/>
        <w:szCs w:val="24"/>
      </w:rPr>
    </w:lvl>
    <w:lvl w:ilvl="1" w:tplc="B8680D14">
      <w:numFmt w:val="bullet"/>
      <w:lvlText w:val="•"/>
      <w:lvlJc w:val="left"/>
      <w:pPr>
        <w:ind w:left="1066" w:hanging="402"/>
      </w:pPr>
      <w:rPr>
        <w:rFonts w:hint="default"/>
      </w:rPr>
    </w:lvl>
    <w:lvl w:ilvl="2" w:tplc="F3A23486">
      <w:numFmt w:val="bullet"/>
      <w:lvlText w:val="•"/>
      <w:lvlJc w:val="left"/>
      <w:pPr>
        <w:ind w:left="2013" w:hanging="402"/>
      </w:pPr>
      <w:rPr>
        <w:rFonts w:hint="default"/>
      </w:rPr>
    </w:lvl>
    <w:lvl w:ilvl="3" w:tplc="72A6A474">
      <w:numFmt w:val="bullet"/>
      <w:lvlText w:val="•"/>
      <w:lvlJc w:val="left"/>
      <w:pPr>
        <w:ind w:left="2959" w:hanging="402"/>
      </w:pPr>
      <w:rPr>
        <w:rFonts w:hint="default"/>
      </w:rPr>
    </w:lvl>
    <w:lvl w:ilvl="4" w:tplc="6BF630C4">
      <w:numFmt w:val="bullet"/>
      <w:lvlText w:val="•"/>
      <w:lvlJc w:val="left"/>
      <w:pPr>
        <w:ind w:left="3906" w:hanging="402"/>
      </w:pPr>
      <w:rPr>
        <w:rFonts w:hint="default"/>
      </w:rPr>
    </w:lvl>
    <w:lvl w:ilvl="5" w:tplc="2B2CAA66">
      <w:numFmt w:val="bullet"/>
      <w:lvlText w:val="•"/>
      <w:lvlJc w:val="left"/>
      <w:pPr>
        <w:ind w:left="4853" w:hanging="402"/>
      </w:pPr>
      <w:rPr>
        <w:rFonts w:hint="default"/>
      </w:rPr>
    </w:lvl>
    <w:lvl w:ilvl="6" w:tplc="BAB07FB2">
      <w:numFmt w:val="bullet"/>
      <w:lvlText w:val="•"/>
      <w:lvlJc w:val="left"/>
      <w:pPr>
        <w:ind w:left="5799" w:hanging="402"/>
      </w:pPr>
      <w:rPr>
        <w:rFonts w:hint="default"/>
      </w:rPr>
    </w:lvl>
    <w:lvl w:ilvl="7" w:tplc="56EABE40">
      <w:numFmt w:val="bullet"/>
      <w:lvlText w:val="•"/>
      <w:lvlJc w:val="left"/>
      <w:pPr>
        <w:ind w:left="6746" w:hanging="402"/>
      </w:pPr>
      <w:rPr>
        <w:rFonts w:hint="default"/>
      </w:rPr>
    </w:lvl>
    <w:lvl w:ilvl="8" w:tplc="2CA662E6">
      <w:numFmt w:val="bullet"/>
      <w:lvlText w:val="•"/>
      <w:lvlJc w:val="left"/>
      <w:pPr>
        <w:ind w:left="7692" w:hanging="402"/>
      </w:pPr>
      <w:rPr>
        <w:rFonts w:hint="default"/>
      </w:rPr>
    </w:lvl>
  </w:abstractNum>
  <w:abstractNum w:abstractNumId="225" w15:restartNumberingAfterBreak="0">
    <w:nsid w:val="2B453DB7"/>
    <w:multiLevelType w:val="hybridMultilevel"/>
    <w:tmpl w:val="6B16CAFA"/>
    <w:lvl w:ilvl="0" w:tplc="E132BAE4">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26" w15:restartNumberingAfterBreak="0">
    <w:nsid w:val="2B687834"/>
    <w:multiLevelType w:val="hybridMultilevel"/>
    <w:tmpl w:val="8898A19A"/>
    <w:lvl w:ilvl="0" w:tplc="38A436FA">
      <w:start w:val="1"/>
      <w:numFmt w:val="decimal"/>
      <w:lvlText w:val="(%1)"/>
      <w:lvlJc w:val="left"/>
      <w:pPr>
        <w:ind w:left="116" w:hanging="395"/>
      </w:pPr>
      <w:rPr>
        <w:rFonts w:ascii="Tahoma" w:eastAsia="Tahoma" w:hAnsi="Tahoma" w:cs="Tahoma" w:hint="default"/>
        <w:spacing w:val="-1"/>
        <w:w w:val="100"/>
        <w:sz w:val="24"/>
        <w:szCs w:val="24"/>
      </w:rPr>
    </w:lvl>
    <w:lvl w:ilvl="1" w:tplc="87485380">
      <w:numFmt w:val="bullet"/>
      <w:lvlText w:val="•"/>
      <w:lvlJc w:val="left"/>
      <w:pPr>
        <w:ind w:left="1066" w:hanging="395"/>
      </w:pPr>
      <w:rPr>
        <w:rFonts w:hint="default"/>
      </w:rPr>
    </w:lvl>
    <w:lvl w:ilvl="2" w:tplc="F1143960">
      <w:numFmt w:val="bullet"/>
      <w:lvlText w:val="•"/>
      <w:lvlJc w:val="left"/>
      <w:pPr>
        <w:ind w:left="2013" w:hanging="395"/>
      </w:pPr>
      <w:rPr>
        <w:rFonts w:hint="default"/>
      </w:rPr>
    </w:lvl>
    <w:lvl w:ilvl="3" w:tplc="A2F049AA">
      <w:numFmt w:val="bullet"/>
      <w:lvlText w:val="•"/>
      <w:lvlJc w:val="left"/>
      <w:pPr>
        <w:ind w:left="2959" w:hanging="395"/>
      </w:pPr>
      <w:rPr>
        <w:rFonts w:hint="default"/>
      </w:rPr>
    </w:lvl>
    <w:lvl w:ilvl="4" w:tplc="684EE9D6">
      <w:numFmt w:val="bullet"/>
      <w:lvlText w:val="•"/>
      <w:lvlJc w:val="left"/>
      <w:pPr>
        <w:ind w:left="3906" w:hanging="395"/>
      </w:pPr>
      <w:rPr>
        <w:rFonts w:hint="default"/>
      </w:rPr>
    </w:lvl>
    <w:lvl w:ilvl="5" w:tplc="41085A84">
      <w:numFmt w:val="bullet"/>
      <w:lvlText w:val="•"/>
      <w:lvlJc w:val="left"/>
      <w:pPr>
        <w:ind w:left="4853" w:hanging="395"/>
      </w:pPr>
      <w:rPr>
        <w:rFonts w:hint="default"/>
      </w:rPr>
    </w:lvl>
    <w:lvl w:ilvl="6" w:tplc="E0E2CE30">
      <w:numFmt w:val="bullet"/>
      <w:lvlText w:val="•"/>
      <w:lvlJc w:val="left"/>
      <w:pPr>
        <w:ind w:left="5799" w:hanging="395"/>
      </w:pPr>
      <w:rPr>
        <w:rFonts w:hint="default"/>
      </w:rPr>
    </w:lvl>
    <w:lvl w:ilvl="7" w:tplc="B00EB404">
      <w:numFmt w:val="bullet"/>
      <w:lvlText w:val="•"/>
      <w:lvlJc w:val="left"/>
      <w:pPr>
        <w:ind w:left="6746" w:hanging="395"/>
      </w:pPr>
      <w:rPr>
        <w:rFonts w:hint="default"/>
      </w:rPr>
    </w:lvl>
    <w:lvl w:ilvl="8" w:tplc="9AC2A49C">
      <w:numFmt w:val="bullet"/>
      <w:lvlText w:val="•"/>
      <w:lvlJc w:val="left"/>
      <w:pPr>
        <w:ind w:left="7692" w:hanging="395"/>
      </w:pPr>
      <w:rPr>
        <w:rFonts w:hint="default"/>
      </w:rPr>
    </w:lvl>
  </w:abstractNum>
  <w:abstractNum w:abstractNumId="227" w15:restartNumberingAfterBreak="0">
    <w:nsid w:val="2B7159EA"/>
    <w:multiLevelType w:val="hybridMultilevel"/>
    <w:tmpl w:val="3E4C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2B9A5D71"/>
    <w:multiLevelType w:val="hybridMultilevel"/>
    <w:tmpl w:val="032CE9C2"/>
    <w:lvl w:ilvl="0" w:tplc="5A027A22">
      <w:start w:val="1"/>
      <w:numFmt w:val="decimal"/>
      <w:lvlText w:val="(%1)"/>
      <w:lvlJc w:val="left"/>
      <w:pPr>
        <w:ind w:left="115" w:hanging="410"/>
      </w:pPr>
      <w:rPr>
        <w:rFonts w:ascii="Tahoma" w:eastAsia="Tahoma" w:hAnsi="Tahoma" w:cs="Tahoma" w:hint="default"/>
        <w:spacing w:val="-1"/>
        <w:w w:val="100"/>
        <w:sz w:val="24"/>
        <w:szCs w:val="24"/>
      </w:rPr>
    </w:lvl>
    <w:lvl w:ilvl="1" w:tplc="EDF0D18C">
      <w:numFmt w:val="bullet"/>
      <w:lvlText w:val="•"/>
      <w:lvlJc w:val="left"/>
      <w:pPr>
        <w:ind w:left="1066" w:hanging="410"/>
      </w:pPr>
      <w:rPr>
        <w:rFonts w:hint="default"/>
      </w:rPr>
    </w:lvl>
    <w:lvl w:ilvl="2" w:tplc="65946BFA">
      <w:numFmt w:val="bullet"/>
      <w:lvlText w:val="•"/>
      <w:lvlJc w:val="left"/>
      <w:pPr>
        <w:ind w:left="2013" w:hanging="410"/>
      </w:pPr>
      <w:rPr>
        <w:rFonts w:hint="default"/>
      </w:rPr>
    </w:lvl>
    <w:lvl w:ilvl="3" w:tplc="D51E7564">
      <w:numFmt w:val="bullet"/>
      <w:lvlText w:val="•"/>
      <w:lvlJc w:val="left"/>
      <w:pPr>
        <w:ind w:left="2959" w:hanging="410"/>
      </w:pPr>
      <w:rPr>
        <w:rFonts w:hint="default"/>
      </w:rPr>
    </w:lvl>
    <w:lvl w:ilvl="4" w:tplc="F5EC0EC0">
      <w:numFmt w:val="bullet"/>
      <w:lvlText w:val="•"/>
      <w:lvlJc w:val="left"/>
      <w:pPr>
        <w:ind w:left="3906" w:hanging="410"/>
      </w:pPr>
      <w:rPr>
        <w:rFonts w:hint="default"/>
      </w:rPr>
    </w:lvl>
    <w:lvl w:ilvl="5" w:tplc="58C0192E">
      <w:numFmt w:val="bullet"/>
      <w:lvlText w:val="•"/>
      <w:lvlJc w:val="left"/>
      <w:pPr>
        <w:ind w:left="4853" w:hanging="410"/>
      </w:pPr>
      <w:rPr>
        <w:rFonts w:hint="default"/>
      </w:rPr>
    </w:lvl>
    <w:lvl w:ilvl="6" w:tplc="72362612">
      <w:numFmt w:val="bullet"/>
      <w:lvlText w:val="•"/>
      <w:lvlJc w:val="left"/>
      <w:pPr>
        <w:ind w:left="5799" w:hanging="410"/>
      </w:pPr>
      <w:rPr>
        <w:rFonts w:hint="default"/>
      </w:rPr>
    </w:lvl>
    <w:lvl w:ilvl="7" w:tplc="0E926C80">
      <w:numFmt w:val="bullet"/>
      <w:lvlText w:val="•"/>
      <w:lvlJc w:val="left"/>
      <w:pPr>
        <w:ind w:left="6746" w:hanging="410"/>
      </w:pPr>
      <w:rPr>
        <w:rFonts w:hint="default"/>
      </w:rPr>
    </w:lvl>
    <w:lvl w:ilvl="8" w:tplc="F5C40960">
      <w:numFmt w:val="bullet"/>
      <w:lvlText w:val="•"/>
      <w:lvlJc w:val="left"/>
      <w:pPr>
        <w:ind w:left="7692" w:hanging="410"/>
      </w:pPr>
      <w:rPr>
        <w:rFonts w:hint="default"/>
      </w:rPr>
    </w:lvl>
  </w:abstractNum>
  <w:abstractNum w:abstractNumId="229" w15:restartNumberingAfterBreak="0">
    <w:nsid w:val="2BC67912"/>
    <w:multiLevelType w:val="hybridMultilevel"/>
    <w:tmpl w:val="146CDF24"/>
    <w:lvl w:ilvl="0" w:tplc="F6A6F646">
      <w:start w:val="1"/>
      <w:numFmt w:val="decimal"/>
      <w:lvlText w:val="(%1)"/>
      <w:lvlJc w:val="left"/>
      <w:pPr>
        <w:ind w:left="116" w:hanging="399"/>
      </w:pPr>
      <w:rPr>
        <w:rFonts w:ascii="Tahoma" w:eastAsia="Tahoma" w:hAnsi="Tahoma" w:cs="Tahoma" w:hint="default"/>
        <w:spacing w:val="-1"/>
        <w:w w:val="100"/>
        <w:sz w:val="24"/>
        <w:szCs w:val="24"/>
      </w:rPr>
    </w:lvl>
    <w:lvl w:ilvl="1" w:tplc="6972B6BA">
      <w:numFmt w:val="bullet"/>
      <w:lvlText w:val="•"/>
      <w:lvlJc w:val="left"/>
      <w:pPr>
        <w:ind w:left="1066" w:hanging="399"/>
      </w:pPr>
      <w:rPr>
        <w:rFonts w:hint="default"/>
      </w:rPr>
    </w:lvl>
    <w:lvl w:ilvl="2" w:tplc="9FB69866">
      <w:numFmt w:val="bullet"/>
      <w:lvlText w:val="•"/>
      <w:lvlJc w:val="left"/>
      <w:pPr>
        <w:ind w:left="2013" w:hanging="399"/>
      </w:pPr>
      <w:rPr>
        <w:rFonts w:hint="default"/>
      </w:rPr>
    </w:lvl>
    <w:lvl w:ilvl="3" w:tplc="FF7487F2">
      <w:numFmt w:val="bullet"/>
      <w:lvlText w:val="•"/>
      <w:lvlJc w:val="left"/>
      <w:pPr>
        <w:ind w:left="2959" w:hanging="399"/>
      </w:pPr>
      <w:rPr>
        <w:rFonts w:hint="default"/>
      </w:rPr>
    </w:lvl>
    <w:lvl w:ilvl="4" w:tplc="F08A7D82">
      <w:numFmt w:val="bullet"/>
      <w:lvlText w:val="•"/>
      <w:lvlJc w:val="left"/>
      <w:pPr>
        <w:ind w:left="3906" w:hanging="399"/>
      </w:pPr>
      <w:rPr>
        <w:rFonts w:hint="default"/>
      </w:rPr>
    </w:lvl>
    <w:lvl w:ilvl="5" w:tplc="5D282004">
      <w:numFmt w:val="bullet"/>
      <w:lvlText w:val="•"/>
      <w:lvlJc w:val="left"/>
      <w:pPr>
        <w:ind w:left="4853" w:hanging="399"/>
      </w:pPr>
      <w:rPr>
        <w:rFonts w:hint="default"/>
      </w:rPr>
    </w:lvl>
    <w:lvl w:ilvl="6" w:tplc="A35ECD6C">
      <w:numFmt w:val="bullet"/>
      <w:lvlText w:val="•"/>
      <w:lvlJc w:val="left"/>
      <w:pPr>
        <w:ind w:left="5799" w:hanging="399"/>
      </w:pPr>
      <w:rPr>
        <w:rFonts w:hint="default"/>
      </w:rPr>
    </w:lvl>
    <w:lvl w:ilvl="7" w:tplc="22DE15B4">
      <w:numFmt w:val="bullet"/>
      <w:lvlText w:val="•"/>
      <w:lvlJc w:val="left"/>
      <w:pPr>
        <w:ind w:left="6746" w:hanging="399"/>
      </w:pPr>
      <w:rPr>
        <w:rFonts w:hint="default"/>
      </w:rPr>
    </w:lvl>
    <w:lvl w:ilvl="8" w:tplc="E16C902E">
      <w:numFmt w:val="bullet"/>
      <w:lvlText w:val="•"/>
      <w:lvlJc w:val="left"/>
      <w:pPr>
        <w:ind w:left="7692" w:hanging="399"/>
      </w:pPr>
      <w:rPr>
        <w:rFonts w:hint="default"/>
      </w:rPr>
    </w:lvl>
  </w:abstractNum>
  <w:abstractNum w:abstractNumId="230" w15:restartNumberingAfterBreak="0">
    <w:nsid w:val="2BDB2918"/>
    <w:multiLevelType w:val="hybridMultilevel"/>
    <w:tmpl w:val="66322B08"/>
    <w:lvl w:ilvl="0" w:tplc="286E7662">
      <w:start w:val="1"/>
      <w:numFmt w:val="decimal"/>
      <w:lvlText w:val="(%1)"/>
      <w:lvlJc w:val="left"/>
      <w:pPr>
        <w:ind w:left="116" w:hanging="437"/>
      </w:pPr>
      <w:rPr>
        <w:rFonts w:ascii="Tahoma" w:eastAsia="Tahoma" w:hAnsi="Tahoma" w:cs="Tahoma" w:hint="default"/>
        <w:spacing w:val="-29"/>
        <w:w w:val="100"/>
        <w:sz w:val="24"/>
        <w:szCs w:val="24"/>
      </w:rPr>
    </w:lvl>
    <w:lvl w:ilvl="1" w:tplc="EA14B150">
      <w:numFmt w:val="bullet"/>
      <w:lvlText w:val="•"/>
      <w:lvlJc w:val="left"/>
      <w:pPr>
        <w:ind w:left="1066" w:hanging="437"/>
      </w:pPr>
      <w:rPr>
        <w:rFonts w:hint="default"/>
      </w:rPr>
    </w:lvl>
    <w:lvl w:ilvl="2" w:tplc="FF2AA668">
      <w:numFmt w:val="bullet"/>
      <w:lvlText w:val="•"/>
      <w:lvlJc w:val="left"/>
      <w:pPr>
        <w:ind w:left="2013" w:hanging="437"/>
      </w:pPr>
      <w:rPr>
        <w:rFonts w:hint="default"/>
      </w:rPr>
    </w:lvl>
    <w:lvl w:ilvl="3" w:tplc="85DA9D0C">
      <w:numFmt w:val="bullet"/>
      <w:lvlText w:val="•"/>
      <w:lvlJc w:val="left"/>
      <w:pPr>
        <w:ind w:left="2959" w:hanging="437"/>
      </w:pPr>
      <w:rPr>
        <w:rFonts w:hint="default"/>
      </w:rPr>
    </w:lvl>
    <w:lvl w:ilvl="4" w:tplc="54D012C0">
      <w:numFmt w:val="bullet"/>
      <w:lvlText w:val="•"/>
      <w:lvlJc w:val="left"/>
      <w:pPr>
        <w:ind w:left="3906" w:hanging="437"/>
      </w:pPr>
      <w:rPr>
        <w:rFonts w:hint="default"/>
      </w:rPr>
    </w:lvl>
    <w:lvl w:ilvl="5" w:tplc="D0EA5056">
      <w:numFmt w:val="bullet"/>
      <w:lvlText w:val="•"/>
      <w:lvlJc w:val="left"/>
      <w:pPr>
        <w:ind w:left="4853" w:hanging="437"/>
      </w:pPr>
      <w:rPr>
        <w:rFonts w:hint="default"/>
      </w:rPr>
    </w:lvl>
    <w:lvl w:ilvl="6" w:tplc="77CE85E6">
      <w:numFmt w:val="bullet"/>
      <w:lvlText w:val="•"/>
      <w:lvlJc w:val="left"/>
      <w:pPr>
        <w:ind w:left="5799" w:hanging="437"/>
      </w:pPr>
      <w:rPr>
        <w:rFonts w:hint="default"/>
      </w:rPr>
    </w:lvl>
    <w:lvl w:ilvl="7" w:tplc="700A8B22">
      <w:numFmt w:val="bullet"/>
      <w:lvlText w:val="•"/>
      <w:lvlJc w:val="left"/>
      <w:pPr>
        <w:ind w:left="6746" w:hanging="437"/>
      </w:pPr>
      <w:rPr>
        <w:rFonts w:hint="default"/>
      </w:rPr>
    </w:lvl>
    <w:lvl w:ilvl="8" w:tplc="38F8DCFC">
      <w:numFmt w:val="bullet"/>
      <w:lvlText w:val="•"/>
      <w:lvlJc w:val="left"/>
      <w:pPr>
        <w:ind w:left="7692" w:hanging="437"/>
      </w:pPr>
      <w:rPr>
        <w:rFonts w:hint="default"/>
      </w:rPr>
    </w:lvl>
  </w:abstractNum>
  <w:abstractNum w:abstractNumId="231" w15:restartNumberingAfterBreak="0">
    <w:nsid w:val="2BED5319"/>
    <w:multiLevelType w:val="hybridMultilevel"/>
    <w:tmpl w:val="217E48FE"/>
    <w:lvl w:ilvl="0" w:tplc="C4488AB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2" w15:restartNumberingAfterBreak="0">
    <w:nsid w:val="2C027599"/>
    <w:multiLevelType w:val="hybridMultilevel"/>
    <w:tmpl w:val="5E94BDE0"/>
    <w:lvl w:ilvl="0" w:tplc="CE4CC05E">
      <w:start w:val="1"/>
      <w:numFmt w:val="decimal"/>
      <w:lvlText w:val="(%1)"/>
      <w:lvlJc w:val="left"/>
      <w:pPr>
        <w:ind w:left="116" w:hanging="428"/>
      </w:pPr>
      <w:rPr>
        <w:rFonts w:ascii="Tahoma" w:eastAsia="Tahoma" w:hAnsi="Tahoma" w:cs="Tahoma" w:hint="default"/>
        <w:spacing w:val="-38"/>
        <w:w w:val="100"/>
        <w:sz w:val="24"/>
        <w:szCs w:val="24"/>
      </w:rPr>
    </w:lvl>
    <w:lvl w:ilvl="1" w:tplc="7B26F260">
      <w:numFmt w:val="bullet"/>
      <w:lvlText w:val="•"/>
      <w:lvlJc w:val="left"/>
      <w:pPr>
        <w:ind w:left="1066" w:hanging="428"/>
      </w:pPr>
      <w:rPr>
        <w:rFonts w:hint="default"/>
      </w:rPr>
    </w:lvl>
    <w:lvl w:ilvl="2" w:tplc="16C84670">
      <w:numFmt w:val="bullet"/>
      <w:lvlText w:val="•"/>
      <w:lvlJc w:val="left"/>
      <w:pPr>
        <w:ind w:left="2013" w:hanging="428"/>
      </w:pPr>
      <w:rPr>
        <w:rFonts w:hint="default"/>
      </w:rPr>
    </w:lvl>
    <w:lvl w:ilvl="3" w:tplc="97644B68">
      <w:numFmt w:val="bullet"/>
      <w:lvlText w:val="•"/>
      <w:lvlJc w:val="left"/>
      <w:pPr>
        <w:ind w:left="2959" w:hanging="428"/>
      </w:pPr>
      <w:rPr>
        <w:rFonts w:hint="default"/>
      </w:rPr>
    </w:lvl>
    <w:lvl w:ilvl="4" w:tplc="30906FAE">
      <w:numFmt w:val="bullet"/>
      <w:lvlText w:val="•"/>
      <w:lvlJc w:val="left"/>
      <w:pPr>
        <w:ind w:left="3906" w:hanging="428"/>
      </w:pPr>
      <w:rPr>
        <w:rFonts w:hint="default"/>
      </w:rPr>
    </w:lvl>
    <w:lvl w:ilvl="5" w:tplc="DAC4308C">
      <w:numFmt w:val="bullet"/>
      <w:lvlText w:val="•"/>
      <w:lvlJc w:val="left"/>
      <w:pPr>
        <w:ind w:left="4853" w:hanging="428"/>
      </w:pPr>
      <w:rPr>
        <w:rFonts w:hint="default"/>
      </w:rPr>
    </w:lvl>
    <w:lvl w:ilvl="6" w:tplc="B532C3E6">
      <w:numFmt w:val="bullet"/>
      <w:lvlText w:val="•"/>
      <w:lvlJc w:val="left"/>
      <w:pPr>
        <w:ind w:left="5799" w:hanging="428"/>
      </w:pPr>
      <w:rPr>
        <w:rFonts w:hint="default"/>
      </w:rPr>
    </w:lvl>
    <w:lvl w:ilvl="7" w:tplc="BF6C16D0">
      <w:numFmt w:val="bullet"/>
      <w:lvlText w:val="•"/>
      <w:lvlJc w:val="left"/>
      <w:pPr>
        <w:ind w:left="6746" w:hanging="428"/>
      </w:pPr>
      <w:rPr>
        <w:rFonts w:hint="default"/>
      </w:rPr>
    </w:lvl>
    <w:lvl w:ilvl="8" w:tplc="A5868BD2">
      <w:numFmt w:val="bullet"/>
      <w:lvlText w:val="•"/>
      <w:lvlJc w:val="left"/>
      <w:pPr>
        <w:ind w:left="7692" w:hanging="428"/>
      </w:pPr>
      <w:rPr>
        <w:rFonts w:hint="default"/>
      </w:rPr>
    </w:lvl>
  </w:abstractNum>
  <w:abstractNum w:abstractNumId="233" w15:restartNumberingAfterBreak="0">
    <w:nsid w:val="2C073CEA"/>
    <w:multiLevelType w:val="hybridMultilevel"/>
    <w:tmpl w:val="35C2A7D8"/>
    <w:lvl w:ilvl="0" w:tplc="A2202000">
      <w:start w:val="1"/>
      <w:numFmt w:val="decimal"/>
      <w:lvlText w:val="%1)"/>
      <w:lvlJc w:val="left"/>
      <w:pPr>
        <w:ind w:left="1010" w:hanging="300"/>
      </w:pPr>
      <w:rPr>
        <w:rFonts w:ascii="Tahoma" w:eastAsia="Tahoma" w:hAnsi="Tahoma" w:cs="Tahoma" w:hint="default"/>
        <w:spacing w:val="-1"/>
        <w:w w:val="100"/>
        <w:sz w:val="24"/>
        <w:szCs w:val="24"/>
      </w:rPr>
    </w:lvl>
    <w:lvl w:ilvl="1" w:tplc="EAE4D004">
      <w:numFmt w:val="bullet"/>
      <w:lvlText w:val="•"/>
      <w:lvlJc w:val="left"/>
      <w:pPr>
        <w:ind w:left="1960" w:hanging="300"/>
      </w:pPr>
      <w:rPr>
        <w:rFonts w:hint="default"/>
      </w:rPr>
    </w:lvl>
    <w:lvl w:ilvl="2" w:tplc="DEEC9400">
      <w:numFmt w:val="bullet"/>
      <w:lvlText w:val="•"/>
      <w:lvlJc w:val="left"/>
      <w:pPr>
        <w:ind w:left="2907" w:hanging="300"/>
      </w:pPr>
      <w:rPr>
        <w:rFonts w:hint="default"/>
      </w:rPr>
    </w:lvl>
    <w:lvl w:ilvl="3" w:tplc="2E7EE890">
      <w:numFmt w:val="bullet"/>
      <w:lvlText w:val="•"/>
      <w:lvlJc w:val="left"/>
      <w:pPr>
        <w:ind w:left="3853" w:hanging="300"/>
      </w:pPr>
      <w:rPr>
        <w:rFonts w:hint="default"/>
      </w:rPr>
    </w:lvl>
    <w:lvl w:ilvl="4" w:tplc="5E322984">
      <w:numFmt w:val="bullet"/>
      <w:lvlText w:val="•"/>
      <w:lvlJc w:val="left"/>
      <w:pPr>
        <w:ind w:left="4800" w:hanging="300"/>
      </w:pPr>
      <w:rPr>
        <w:rFonts w:hint="default"/>
      </w:rPr>
    </w:lvl>
    <w:lvl w:ilvl="5" w:tplc="2A148BF8">
      <w:numFmt w:val="bullet"/>
      <w:lvlText w:val="•"/>
      <w:lvlJc w:val="left"/>
      <w:pPr>
        <w:ind w:left="5747" w:hanging="300"/>
      </w:pPr>
      <w:rPr>
        <w:rFonts w:hint="default"/>
      </w:rPr>
    </w:lvl>
    <w:lvl w:ilvl="6" w:tplc="525635A8">
      <w:numFmt w:val="bullet"/>
      <w:lvlText w:val="•"/>
      <w:lvlJc w:val="left"/>
      <w:pPr>
        <w:ind w:left="6693" w:hanging="300"/>
      </w:pPr>
      <w:rPr>
        <w:rFonts w:hint="default"/>
      </w:rPr>
    </w:lvl>
    <w:lvl w:ilvl="7" w:tplc="FDAA200A">
      <w:numFmt w:val="bullet"/>
      <w:lvlText w:val="•"/>
      <w:lvlJc w:val="left"/>
      <w:pPr>
        <w:ind w:left="7640" w:hanging="300"/>
      </w:pPr>
      <w:rPr>
        <w:rFonts w:hint="default"/>
      </w:rPr>
    </w:lvl>
    <w:lvl w:ilvl="8" w:tplc="7F346014">
      <w:numFmt w:val="bullet"/>
      <w:lvlText w:val="•"/>
      <w:lvlJc w:val="left"/>
      <w:pPr>
        <w:ind w:left="8586" w:hanging="300"/>
      </w:pPr>
      <w:rPr>
        <w:rFonts w:hint="default"/>
      </w:rPr>
    </w:lvl>
  </w:abstractNum>
  <w:abstractNum w:abstractNumId="234" w15:restartNumberingAfterBreak="0">
    <w:nsid w:val="2C1B3951"/>
    <w:multiLevelType w:val="hybridMultilevel"/>
    <w:tmpl w:val="44DE721C"/>
    <w:lvl w:ilvl="0" w:tplc="2B18B752">
      <w:start w:val="1"/>
      <w:numFmt w:val="decimal"/>
      <w:lvlText w:val="(%1)"/>
      <w:lvlJc w:val="left"/>
      <w:pPr>
        <w:ind w:left="116" w:hanging="467"/>
      </w:pPr>
      <w:rPr>
        <w:rFonts w:ascii="Tahoma" w:eastAsia="Tahoma" w:hAnsi="Tahoma" w:cs="Tahoma" w:hint="default"/>
        <w:spacing w:val="-37"/>
        <w:w w:val="100"/>
        <w:sz w:val="24"/>
        <w:szCs w:val="24"/>
      </w:rPr>
    </w:lvl>
    <w:lvl w:ilvl="1" w:tplc="50B49736">
      <w:numFmt w:val="bullet"/>
      <w:lvlText w:val="•"/>
      <w:lvlJc w:val="left"/>
      <w:pPr>
        <w:ind w:left="1066" w:hanging="467"/>
      </w:pPr>
      <w:rPr>
        <w:rFonts w:hint="default"/>
      </w:rPr>
    </w:lvl>
    <w:lvl w:ilvl="2" w:tplc="79CE3EBE">
      <w:numFmt w:val="bullet"/>
      <w:lvlText w:val="•"/>
      <w:lvlJc w:val="left"/>
      <w:pPr>
        <w:ind w:left="2013" w:hanging="467"/>
      </w:pPr>
      <w:rPr>
        <w:rFonts w:hint="default"/>
      </w:rPr>
    </w:lvl>
    <w:lvl w:ilvl="3" w:tplc="73FE72BC">
      <w:numFmt w:val="bullet"/>
      <w:lvlText w:val="•"/>
      <w:lvlJc w:val="left"/>
      <w:pPr>
        <w:ind w:left="2959" w:hanging="467"/>
      </w:pPr>
      <w:rPr>
        <w:rFonts w:hint="default"/>
      </w:rPr>
    </w:lvl>
    <w:lvl w:ilvl="4" w:tplc="F2A09242">
      <w:numFmt w:val="bullet"/>
      <w:lvlText w:val="•"/>
      <w:lvlJc w:val="left"/>
      <w:pPr>
        <w:ind w:left="3906" w:hanging="467"/>
      </w:pPr>
      <w:rPr>
        <w:rFonts w:hint="default"/>
      </w:rPr>
    </w:lvl>
    <w:lvl w:ilvl="5" w:tplc="53740A78">
      <w:numFmt w:val="bullet"/>
      <w:lvlText w:val="•"/>
      <w:lvlJc w:val="left"/>
      <w:pPr>
        <w:ind w:left="4853" w:hanging="467"/>
      </w:pPr>
      <w:rPr>
        <w:rFonts w:hint="default"/>
      </w:rPr>
    </w:lvl>
    <w:lvl w:ilvl="6" w:tplc="1F427DFE">
      <w:numFmt w:val="bullet"/>
      <w:lvlText w:val="•"/>
      <w:lvlJc w:val="left"/>
      <w:pPr>
        <w:ind w:left="5799" w:hanging="467"/>
      </w:pPr>
      <w:rPr>
        <w:rFonts w:hint="default"/>
      </w:rPr>
    </w:lvl>
    <w:lvl w:ilvl="7" w:tplc="12C69CA2">
      <w:numFmt w:val="bullet"/>
      <w:lvlText w:val="•"/>
      <w:lvlJc w:val="left"/>
      <w:pPr>
        <w:ind w:left="6746" w:hanging="467"/>
      </w:pPr>
      <w:rPr>
        <w:rFonts w:hint="default"/>
      </w:rPr>
    </w:lvl>
    <w:lvl w:ilvl="8" w:tplc="5D34FB82">
      <w:numFmt w:val="bullet"/>
      <w:lvlText w:val="•"/>
      <w:lvlJc w:val="left"/>
      <w:pPr>
        <w:ind w:left="7692" w:hanging="467"/>
      </w:pPr>
      <w:rPr>
        <w:rFonts w:hint="default"/>
      </w:rPr>
    </w:lvl>
  </w:abstractNum>
  <w:abstractNum w:abstractNumId="235" w15:restartNumberingAfterBreak="0">
    <w:nsid w:val="2C7C5D6E"/>
    <w:multiLevelType w:val="hybridMultilevel"/>
    <w:tmpl w:val="30989292"/>
    <w:lvl w:ilvl="0" w:tplc="96C46D24">
      <w:start w:val="1"/>
      <w:numFmt w:val="decimal"/>
      <w:lvlText w:val="(%1)"/>
      <w:lvlJc w:val="left"/>
      <w:pPr>
        <w:ind w:left="116" w:hanging="444"/>
      </w:pPr>
      <w:rPr>
        <w:rFonts w:ascii="Tahoma" w:eastAsia="Tahoma" w:hAnsi="Tahoma" w:cs="Tahoma" w:hint="default"/>
        <w:spacing w:val="-21"/>
        <w:w w:val="100"/>
        <w:sz w:val="24"/>
        <w:szCs w:val="24"/>
      </w:rPr>
    </w:lvl>
    <w:lvl w:ilvl="1" w:tplc="9E26C1A6">
      <w:numFmt w:val="bullet"/>
      <w:lvlText w:val="•"/>
      <w:lvlJc w:val="left"/>
      <w:pPr>
        <w:ind w:left="1066" w:hanging="444"/>
      </w:pPr>
      <w:rPr>
        <w:rFonts w:hint="default"/>
      </w:rPr>
    </w:lvl>
    <w:lvl w:ilvl="2" w:tplc="B866B714">
      <w:numFmt w:val="bullet"/>
      <w:lvlText w:val="•"/>
      <w:lvlJc w:val="left"/>
      <w:pPr>
        <w:ind w:left="2013" w:hanging="444"/>
      </w:pPr>
      <w:rPr>
        <w:rFonts w:hint="default"/>
      </w:rPr>
    </w:lvl>
    <w:lvl w:ilvl="3" w:tplc="33AE1478">
      <w:numFmt w:val="bullet"/>
      <w:lvlText w:val="•"/>
      <w:lvlJc w:val="left"/>
      <w:pPr>
        <w:ind w:left="2959" w:hanging="444"/>
      </w:pPr>
      <w:rPr>
        <w:rFonts w:hint="default"/>
      </w:rPr>
    </w:lvl>
    <w:lvl w:ilvl="4" w:tplc="8324A380">
      <w:numFmt w:val="bullet"/>
      <w:lvlText w:val="•"/>
      <w:lvlJc w:val="left"/>
      <w:pPr>
        <w:ind w:left="3906" w:hanging="444"/>
      </w:pPr>
      <w:rPr>
        <w:rFonts w:hint="default"/>
      </w:rPr>
    </w:lvl>
    <w:lvl w:ilvl="5" w:tplc="E85CD372">
      <w:numFmt w:val="bullet"/>
      <w:lvlText w:val="•"/>
      <w:lvlJc w:val="left"/>
      <w:pPr>
        <w:ind w:left="4853" w:hanging="444"/>
      </w:pPr>
      <w:rPr>
        <w:rFonts w:hint="default"/>
      </w:rPr>
    </w:lvl>
    <w:lvl w:ilvl="6" w:tplc="73DEAB66">
      <w:numFmt w:val="bullet"/>
      <w:lvlText w:val="•"/>
      <w:lvlJc w:val="left"/>
      <w:pPr>
        <w:ind w:left="5799" w:hanging="444"/>
      </w:pPr>
      <w:rPr>
        <w:rFonts w:hint="default"/>
      </w:rPr>
    </w:lvl>
    <w:lvl w:ilvl="7" w:tplc="D2743C84">
      <w:numFmt w:val="bullet"/>
      <w:lvlText w:val="•"/>
      <w:lvlJc w:val="left"/>
      <w:pPr>
        <w:ind w:left="6746" w:hanging="444"/>
      </w:pPr>
      <w:rPr>
        <w:rFonts w:hint="default"/>
      </w:rPr>
    </w:lvl>
    <w:lvl w:ilvl="8" w:tplc="DEB8DA1E">
      <w:numFmt w:val="bullet"/>
      <w:lvlText w:val="•"/>
      <w:lvlJc w:val="left"/>
      <w:pPr>
        <w:ind w:left="7692" w:hanging="444"/>
      </w:pPr>
      <w:rPr>
        <w:rFonts w:hint="default"/>
      </w:rPr>
    </w:lvl>
  </w:abstractNum>
  <w:abstractNum w:abstractNumId="236" w15:restartNumberingAfterBreak="0">
    <w:nsid w:val="2CBE31B2"/>
    <w:multiLevelType w:val="hybridMultilevel"/>
    <w:tmpl w:val="7F9E7662"/>
    <w:lvl w:ilvl="0" w:tplc="D640C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15:restartNumberingAfterBreak="0">
    <w:nsid w:val="2CF45701"/>
    <w:multiLevelType w:val="hybridMultilevel"/>
    <w:tmpl w:val="FD7AB8FC"/>
    <w:lvl w:ilvl="0" w:tplc="37D8D660">
      <w:start w:val="1"/>
      <w:numFmt w:val="decimal"/>
      <w:lvlText w:val="(%1)"/>
      <w:lvlJc w:val="left"/>
      <w:pPr>
        <w:ind w:left="116" w:hanging="423"/>
      </w:pPr>
      <w:rPr>
        <w:rFonts w:ascii="Tahoma" w:eastAsia="Tahoma" w:hAnsi="Tahoma" w:cs="Tahoma" w:hint="default"/>
        <w:spacing w:val="-1"/>
        <w:w w:val="100"/>
        <w:sz w:val="24"/>
        <w:szCs w:val="24"/>
      </w:rPr>
    </w:lvl>
    <w:lvl w:ilvl="1" w:tplc="DF2ACF6E">
      <w:numFmt w:val="bullet"/>
      <w:lvlText w:val="•"/>
      <w:lvlJc w:val="left"/>
      <w:pPr>
        <w:ind w:left="1066" w:hanging="423"/>
      </w:pPr>
      <w:rPr>
        <w:rFonts w:hint="default"/>
      </w:rPr>
    </w:lvl>
    <w:lvl w:ilvl="2" w:tplc="61A67794">
      <w:numFmt w:val="bullet"/>
      <w:lvlText w:val="•"/>
      <w:lvlJc w:val="left"/>
      <w:pPr>
        <w:ind w:left="2013" w:hanging="423"/>
      </w:pPr>
      <w:rPr>
        <w:rFonts w:hint="default"/>
      </w:rPr>
    </w:lvl>
    <w:lvl w:ilvl="3" w:tplc="CD0835B4">
      <w:numFmt w:val="bullet"/>
      <w:lvlText w:val="•"/>
      <w:lvlJc w:val="left"/>
      <w:pPr>
        <w:ind w:left="2959" w:hanging="423"/>
      </w:pPr>
      <w:rPr>
        <w:rFonts w:hint="default"/>
      </w:rPr>
    </w:lvl>
    <w:lvl w:ilvl="4" w:tplc="AFAE3A90">
      <w:numFmt w:val="bullet"/>
      <w:lvlText w:val="•"/>
      <w:lvlJc w:val="left"/>
      <w:pPr>
        <w:ind w:left="3906" w:hanging="423"/>
      </w:pPr>
      <w:rPr>
        <w:rFonts w:hint="default"/>
      </w:rPr>
    </w:lvl>
    <w:lvl w:ilvl="5" w:tplc="FA84620E">
      <w:numFmt w:val="bullet"/>
      <w:lvlText w:val="•"/>
      <w:lvlJc w:val="left"/>
      <w:pPr>
        <w:ind w:left="4853" w:hanging="423"/>
      </w:pPr>
      <w:rPr>
        <w:rFonts w:hint="default"/>
      </w:rPr>
    </w:lvl>
    <w:lvl w:ilvl="6" w:tplc="14CE744E">
      <w:numFmt w:val="bullet"/>
      <w:lvlText w:val="•"/>
      <w:lvlJc w:val="left"/>
      <w:pPr>
        <w:ind w:left="5799" w:hanging="423"/>
      </w:pPr>
      <w:rPr>
        <w:rFonts w:hint="default"/>
      </w:rPr>
    </w:lvl>
    <w:lvl w:ilvl="7" w:tplc="452632DE">
      <w:numFmt w:val="bullet"/>
      <w:lvlText w:val="•"/>
      <w:lvlJc w:val="left"/>
      <w:pPr>
        <w:ind w:left="6746" w:hanging="423"/>
      </w:pPr>
      <w:rPr>
        <w:rFonts w:hint="default"/>
      </w:rPr>
    </w:lvl>
    <w:lvl w:ilvl="8" w:tplc="B468A124">
      <w:numFmt w:val="bullet"/>
      <w:lvlText w:val="•"/>
      <w:lvlJc w:val="left"/>
      <w:pPr>
        <w:ind w:left="7692" w:hanging="423"/>
      </w:pPr>
      <w:rPr>
        <w:rFonts w:hint="default"/>
      </w:rPr>
    </w:lvl>
  </w:abstractNum>
  <w:abstractNum w:abstractNumId="238" w15:restartNumberingAfterBreak="0">
    <w:nsid w:val="2D124371"/>
    <w:multiLevelType w:val="hybridMultilevel"/>
    <w:tmpl w:val="0140336A"/>
    <w:lvl w:ilvl="0" w:tplc="E2DCD3AC">
      <w:start w:val="1"/>
      <w:numFmt w:val="decimal"/>
      <w:lvlText w:val="(%1)"/>
      <w:lvlJc w:val="left"/>
      <w:pPr>
        <w:ind w:left="116" w:hanging="459"/>
      </w:pPr>
      <w:rPr>
        <w:rFonts w:ascii="Tahoma" w:eastAsia="Tahoma" w:hAnsi="Tahoma" w:cs="Tahoma" w:hint="default"/>
        <w:spacing w:val="-6"/>
        <w:w w:val="100"/>
        <w:sz w:val="24"/>
        <w:szCs w:val="24"/>
      </w:rPr>
    </w:lvl>
    <w:lvl w:ilvl="1" w:tplc="FBB27D54">
      <w:numFmt w:val="bullet"/>
      <w:lvlText w:val="•"/>
      <w:lvlJc w:val="left"/>
      <w:pPr>
        <w:ind w:left="1066" w:hanging="459"/>
      </w:pPr>
      <w:rPr>
        <w:rFonts w:hint="default"/>
      </w:rPr>
    </w:lvl>
    <w:lvl w:ilvl="2" w:tplc="68DC35D2">
      <w:numFmt w:val="bullet"/>
      <w:lvlText w:val="•"/>
      <w:lvlJc w:val="left"/>
      <w:pPr>
        <w:ind w:left="2013" w:hanging="459"/>
      </w:pPr>
      <w:rPr>
        <w:rFonts w:hint="default"/>
      </w:rPr>
    </w:lvl>
    <w:lvl w:ilvl="3" w:tplc="0C1E19BC">
      <w:numFmt w:val="bullet"/>
      <w:lvlText w:val="•"/>
      <w:lvlJc w:val="left"/>
      <w:pPr>
        <w:ind w:left="2959" w:hanging="459"/>
      </w:pPr>
      <w:rPr>
        <w:rFonts w:hint="default"/>
      </w:rPr>
    </w:lvl>
    <w:lvl w:ilvl="4" w:tplc="ABAEC074">
      <w:numFmt w:val="bullet"/>
      <w:lvlText w:val="•"/>
      <w:lvlJc w:val="left"/>
      <w:pPr>
        <w:ind w:left="3906" w:hanging="459"/>
      </w:pPr>
      <w:rPr>
        <w:rFonts w:hint="default"/>
      </w:rPr>
    </w:lvl>
    <w:lvl w:ilvl="5" w:tplc="934405E0">
      <w:numFmt w:val="bullet"/>
      <w:lvlText w:val="•"/>
      <w:lvlJc w:val="left"/>
      <w:pPr>
        <w:ind w:left="4853" w:hanging="459"/>
      </w:pPr>
      <w:rPr>
        <w:rFonts w:hint="default"/>
      </w:rPr>
    </w:lvl>
    <w:lvl w:ilvl="6" w:tplc="CEB242D4">
      <w:numFmt w:val="bullet"/>
      <w:lvlText w:val="•"/>
      <w:lvlJc w:val="left"/>
      <w:pPr>
        <w:ind w:left="5799" w:hanging="459"/>
      </w:pPr>
      <w:rPr>
        <w:rFonts w:hint="default"/>
      </w:rPr>
    </w:lvl>
    <w:lvl w:ilvl="7" w:tplc="4978E7DC">
      <w:numFmt w:val="bullet"/>
      <w:lvlText w:val="•"/>
      <w:lvlJc w:val="left"/>
      <w:pPr>
        <w:ind w:left="6746" w:hanging="459"/>
      </w:pPr>
      <w:rPr>
        <w:rFonts w:hint="default"/>
      </w:rPr>
    </w:lvl>
    <w:lvl w:ilvl="8" w:tplc="7D8CF32C">
      <w:numFmt w:val="bullet"/>
      <w:lvlText w:val="•"/>
      <w:lvlJc w:val="left"/>
      <w:pPr>
        <w:ind w:left="7692" w:hanging="459"/>
      </w:pPr>
      <w:rPr>
        <w:rFonts w:hint="default"/>
      </w:rPr>
    </w:lvl>
  </w:abstractNum>
  <w:abstractNum w:abstractNumId="239" w15:restartNumberingAfterBreak="0">
    <w:nsid w:val="2D734005"/>
    <w:multiLevelType w:val="hybridMultilevel"/>
    <w:tmpl w:val="68EA3C0E"/>
    <w:lvl w:ilvl="0" w:tplc="7010A63C">
      <w:start w:val="1"/>
      <w:numFmt w:val="decimal"/>
      <w:lvlText w:val="%1)"/>
      <w:lvlJc w:val="left"/>
      <w:pPr>
        <w:ind w:left="116" w:hanging="298"/>
      </w:pPr>
      <w:rPr>
        <w:rFonts w:ascii="Tahoma" w:eastAsia="Tahoma" w:hAnsi="Tahoma" w:cs="Tahoma" w:hint="default"/>
        <w:spacing w:val="-1"/>
        <w:w w:val="100"/>
        <w:sz w:val="24"/>
        <w:szCs w:val="24"/>
      </w:rPr>
    </w:lvl>
    <w:lvl w:ilvl="1" w:tplc="FE023924">
      <w:numFmt w:val="bullet"/>
      <w:lvlText w:val="•"/>
      <w:lvlJc w:val="left"/>
      <w:pPr>
        <w:ind w:left="1066" w:hanging="298"/>
      </w:pPr>
      <w:rPr>
        <w:rFonts w:hint="default"/>
      </w:rPr>
    </w:lvl>
    <w:lvl w:ilvl="2" w:tplc="971EC84E">
      <w:numFmt w:val="bullet"/>
      <w:lvlText w:val="•"/>
      <w:lvlJc w:val="left"/>
      <w:pPr>
        <w:ind w:left="2013" w:hanging="298"/>
      </w:pPr>
      <w:rPr>
        <w:rFonts w:hint="default"/>
      </w:rPr>
    </w:lvl>
    <w:lvl w:ilvl="3" w:tplc="CC7AEE56">
      <w:numFmt w:val="bullet"/>
      <w:lvlText w:val="•"/>
      <w:lvlJc w:val="left"/>
      <w:pPr>
        <w:ind w:left="2959" w:hanging="298"/>
      </w:pPr>
      <w:rPr>
        <w:rFonts w:hint="default"/>
      </w:rPr>
    </w:lvl>
    <w:lvl w:ilvl="4" w:tplc="1CFC4340">
      <w:numFmt w:val="bullet"/>
      <w:lvlText w:val="•"/>
      <w:lvlJc w:val="left"/>
      <w:pPr>
        <w:ind w:left="3906" w:hanging="298"/>
      </w:pPr>
      <w:rPr>
        <w:rFonts w:hint="default"/>
      </w:rPr>
    </w:lvl>
    <w:lvl w:ilvl="5" w:tplc="5660325C">
      <w:numFmt w:val="bullet"/>
      <w:lvlText w:val="•"/>
      <w:lvlJc w:val="left"/>
      <w:pPr>
        <w:ind w:left="4853" w:hanging="298"/>
      </w:pPr>
      <w:rPr>
        <w:rFonts w:hint="default"/>
      </w:rPr>
    </w:lvl>
    <w:lvl w:ilvl="6" w:tplc="808612C8">
      <w:numFmt w:val="bullet"/>
      <w:lvlText w:val="•"/>
      <w:lvlJc w:val="left"/>
      <w:pPr>
        <w:ind w:left="5799" w:hanging="298"/>
      </w:pPr>
      <w:rPr>
        <w:rFonts w:hint="default"/>
      </w:rPr>
    </w:lvl>
    <w:lvl w:ilvl="7" w:tplc="C6E4C3B0">
      <w:numFmt w:val="bullet"/>
      <w:lvlText w:val="•"/>
      <w:lvlJc w:val="left"/>
      <w:pPr>
        <w:ind w:left="6746" w:hanging="298"/>
      </w:pPr>
      <w:rPr>
        <w:rFonts w:hint="default"/>
      </w:rPr>
    </w:lvl>
    <w:lvl w:ilvl="8" w:tplc="CFAC8758">
      <w:numFmt w:val="bullet"/>
      <w:lvlText w:val="•"/>
      <w:lvlJc w:val="left"/>
      <w:pPr>
        <w:ind w:left="7692" w:hanging="298"/>
      </w:pPr>
      <w:rPr>
        <w:rFonts w:hint="default"/>
      </w:rPr>
    </w:lvl>
  </w:abstractNum>
  <w:abstractNum w:abstractNumId="240" w15:restartNumberingAfterBreak="0">
    <w:nsid w:val="2DD62906"/>
    <w:multiLevelType w:val="hybridMultilevel"/>
    <w:tmpl w:val="2F621FE4"/>
    <w:lvl w:ilvl="0" w:tplc="B760770E">
      <w:start w:val="1"/>
      <w:numFmt w:val="decimal"/>
      <w:lvlText w:val="(%1)"/>
      <w:lvlJc w:val="left"/>
      <w:pPr>
        <w:ind w:left="720" w:hanging="360"/>
      </w:pPr>
      <w:rPr>
        <w:rFonts w:ascii="Tahoma" w:eastAsia="Tahoma" w:hAnsi="Tahoma" w:cs="Tahoma" w:hint="default"/>
        <w:spacing w:val="-4"/>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2DE611C7"/>
    <w:multiLevelType w:val="hybridMultilevel"/>
    <w:tmpl w:val="777E90EA"/>
    <w:lvl w:ilvl="0" w:tplc="08BED4B4">
      <w:start w:val="1"/>
      <w:numFmt w:val="decimal"/>
      <w:lvlText w:val="(%1)"/>
      <w:lvlJc w:val="left"/>
      <w:pPr>
        <w:ind w:left="116" w:hanging="430"/>
      </w:pPr>
      <w:rPr>
        <w:rFonts w:ascii="Tahoma" w:eastAsia="Tahoma" w:hAnsi="Tahoma" w:cs="Tahoma" w:hint="default"/>
        <w:spacing w:val="-36"/>
        <w:w w:val="100"/>
        <w:sz w:val="24"/>
        <w:szCs w:val="24"/>
      </w:rPr>
    </w:lvl>
    <w:lvl w:ilvl="1" w:tplc="B034483E">
      <w:numFmt w:val="bullet"/>
      <w:lvlText w:val="•"/>
      <w:lvlJc w:val="left"/>
      <w:pPr>
        <w:ind w:left="1066" w:hanging="430"/>
      </w:pPr>
      <w:rPr>
        <w:rFonts w:hint="default"/>
      </w:rPr>
    </w:lvl>
    <w:lvl w:ilvl="2" w:tplc="C276D156">
      <w:numFmt w:val="bullet"/>
      <w:lvlText w:val="•"/>
      <w:lvlJc w:val="left"/>
      <w:pPr>
        <w:ind w:left="2013" w:hanging="430"/>
      </w:pPr>
      <w:rPr>
        <w:rFonts w:hint="default"/>
      </w:rPr>
    </w:lvl>
    <w:lvl w:ilvl="3" w:tplc="86BA10B8">
      <w:numFmt w:val="bullet"/>
      <w:lvlText w:val="•"/>
      <w:lvlJc w:val="left"/>
      <w:pPr>
        <w:ind w:left="2959" w:hanging="430"/>
      </w:pPr>
      <w:rPr>
        <w:rFonts w:hint="default"/>
      </w:rPr>
    </w:lvl>
    <w:lvl w:ilvl="4" w:tplc="DA0A4838">
      <w:numFmt w:val="bullet"/>
      <w:lvlText w:val="•"/>
      <w:lvlJc w:val="left"/>
      <w:pPr>
        <w:ind w:left="3906" w:hanging="430"/>
      </w:pPr>
      <w:rPr>
        <w:rFonts w:hint="default"/>
      </w:rPr>
    </w:lvl>
    <w:lvl w:ilvl="5" w:tplc="E4EA881C">
      <w:numFmt w:val="bullet"/>
      <w:lvlText w:val="•"/>
      <w:lvlJc w:val="left"/>
      <w:pPr>
        <w:ind w:left="4853" w:hanging="430"/>
      </w:pPr>
      <w:rPr>
        <w:rFonts w:hint="default"/>
      </w:rPr>
    </w:lvl>
    <w:lvl w:ilvl="6" w:tplc="FBF475CA">
      <w:numFmt w:val="bullet"/>
      <w:lvlText w:val="•"/>
      <w:lvlJc w:val="left"/>
      <w:pPr>
        <w:ind w:left="5799" w:hanging="430"/>
      </w:pPr>
      <w:rPr>
        <w:rFonts w:hint="default"/>
      </w:rPr>
    </w:lvl>
    <w:lvl w:ilvl="7" w:tplc="319CAEF4">
      <w:numFmt w:val="bullet"/>
      <w:lvlText w:val="•"/>
      <w:lvlJc w:val="left"/>
      <w:pPr>
        <w:ind w:left="6746" w:hanging="430"/>
      </w:pPr>
      <w:rPr>
        <w:rFonts w:hint="default"/>
      </w:rPr>
    </w:lvl>
    <w:lvl w:ilvl="8" w:tplc="7B969008">
      <w:numFmt w:val="bullet"/>
      <w:lvlText w:val="•"/>
      <w:lvlJc w:val="left"/>
      <w:pPr>
        <w:ind w:left="7692" w:hanging="430"/>
      </w:pPr>
      <w:rPr>
        <w:rFonts w:hint="default"/>
      </w:rPr>
    </w:lvl>
  </w:abstractNum>
  <w:abstractNum w:abstractNumId="242" w15:restartNumberingAfterBreak="0">
    <w:nsid w:val="2DF37486"/>
    <w:multiLevelType w:val="hybridMultilevel"/>
    <w:tmpl w:val="165C2E72"/>
    <w:lvl w:ilvl="0" w:tplc="3BC0873E">
      <w:start w:val="1"/>
      <w:numFmt w:val="decimal"/>
      <w:lvlText w:val="(%1)"/>
      <w:lvlJc w:val="left"/>
      <w:pPr>
        <w:ind w:left="116" w:hanging="395"/>
      </w:pPr>
      <w:rPr>
        <w:rFonts w:ascii="Tahoma" w:eastAsia="Tahoma" w:hAnsi="Tahoma" w:cs="Tahoma" w:hint="default"/>
        <w:spacing w:val="-1"/>
        <w:w w:val="100"/>
        <w:sz w:val="24"/>
        <w:szCs w:val="24"/>
      </w:rPr>
    </w:lvl>
    <w:lvl w:ilvl="1" w:tplc="EDD21E9C">
      <w:numFmt w:val="bullet"/>
      <w:lvlText w:val="•"/>
      <w:lvlJc w:val="left"/>
      <w:pPr>
        <w:ind w:left="1066" w:hanging="395"/>
      </w:pPr>
      <w:rPr>
        <w:rFonts w:hint="default"/>
      </w:rPr>
    </w:lvl>
    <w:lvl w:ilvl="2" w:tplc="8F3C6EB6">
      <w:numFmt w:val="bullet"/>
      <w:lvlText w:val="•"/>
      <w:lvlJc w:val="left"/>
      <w:pPr>
        <w:ind w:left="2013" w:hanging="395"/>
      </w:pPr>
      <w:rPr>
        <w:rFonts w:hint="default"/>
      </w:rPr>
    </w:lvl>
    <w:lvl w:ilvl="3" w:tplc="A97C74DA">
      <w:numFmt w:val="bullet"/>
      <w:lvlText w:val="•"/>
      <w:lvlJc w:val="left"/>
      <w:pPr>
        <w:ind w:left="2959" w:hanging="395"/>
      </w:pPr>
      <w:rPr>
        <w:rFonts w:hint="default"/>
      </w:rPr>
    </w:lvl>
    <w:lvl w:ilvl="4" w:tplc="6EE47A30">
      <w:numFmt w:val="bullet"/>
      <w:lvlText w:val="•"/>
      <w:lvlJc w:val="left"/>
      <w:pPr>
        <w:ind w:left="3906" w:hanging="395"/>
      </w:pPr>
      <w:rPr>
        <w:rFonts w:hint="default"/>
      </w:rPr>
    </w:lvl>
    <w:lvl w:ilvl="5" w:tplc="078E4748">
      <w:numFmt w:val="bullet"/>
      <w:lvlText w:val="•"/>
      <w:lvlJc w:val="left"/>
      <w:pPr>
        <w:ind w:left="4853" w:hanging="395"/>
      </w:pPr>
      <w:rPr>
        <w:rFonts w:hint="default"/>
      </w:rPr>
    </w:lvl>
    <w:lvl w:ilvl="6" w:tplc="117E69F4">
      <w:numFmt w:val="bullet"/>
      <w:lvlText w:val="•"/>
      <w:lvlJc w:val="left"/>
      <w:pPr>
        <w:ind w:left="5799" w:hanging="395"/>
      </w:pPr>
      <w:rPr>
        <w:rFonts w:hint="default"/>
      </w:rPr>
    </w:lvl>
    <w:lvl w:ilvl="7" w:tplc="51D6E434">
      <w:numFmt w:val="bullet"/>
      <w:lvlText w:val="•"/>
      <w:lvlJc w:val="left"/>
      <w:pPr>
        <w:ind w:left="6746" w:hanging="395"/>
      </w:pPr>
      <w:rPr>
        <w:rFonts w:hint="default"/>
      </w:rPr>
    </w:lvl>
    <w:lvl w:ilvl="8" w:tplc="342ABAC2">
      <w:numFmt w:val="bullet"/>
      <w:lvlText w:val="•"/>
      <w:lvlJc w:val="left"/>
      <w:pPr>
        <w:ind w:left="7692" w:hanging="395"/>
      </w:pPr>
      <w:rPr>
        <w:rFonts w:hint="default"/>
      </w:rPr>
    </w:lvl>
  </w:abstractNum>
  <w:abstractNum w:abstractNumId="243" w15:restartNumberingAfterBreak="0">
    <w:nsid w:val="2E3B3E4E"/>
    <w:multiLevelType w:val="hybridMultilevel"/>
    <w:tmpl w:val="D85E4A4C"/>
    <w:lvl w:ilvl="0" w:tplc="AD262A42">
      <w:start w:val="1"/>
      <w:numFmt w:val="decimal"/>
      <w:lvlText w:val="(%1)"/>
      <w:lvlJc w:val="left"/>
      <w:pPr>
        <w:ind w:left="400" w:hanging="390"/>
        <w:jc w:val="right"/>
      </w:pPr>
      <w:rPr>
        <w:rFonts w:ascii="Tahoma" w:eastAsia="Tahoma" w:hAnsi="Tahoma" w:cs="Tahoma" w:hint="default"/>
        <w:spacing w:val="-1"/>
        <w:w w:val="100"/>
        <w:sz w:val="24"/>
        <w:szCs w:val="24"/>
      </w:rPr>
    </w:lvl>
    <w:lvl w:ilvl="1" w:tplc="B3E02BC2">
      <w:numFmt w:val="bullet"/>
      <w:lvlText w:val="•"/>
      <w:lvlJc w:val="left"/>
      <w:pPr>
        <w:ind w:left="1318" w:hanging="390"/>
      </w:pPr>
      <w:rPr>
        <w:rFonts w:hint="default"/>
      </w:rPr>
    </w:lvl>
    <w:lvl w:ilvl="2" w:tplc="102A8658">
      <w:numFmt w:val="bullet"/>
      <w:lvlText w:val="•"/>
      <w:lvlJc w:val="left"/>
      <w:pPr>
        <w:ind w:left="2237" w:hanging="390"/>
      </w:pPr>
      <w:rPr>
        <w:rFonts w:hint="default"/>
      </w:rPr>
    </w:lvl>
    <w:lvl w:ilvl="3" w:tplc="7D92B31A">
      <w:numFmt w:val="bullet"/>
      <w:lvlText w:val="•"/>
      <w:lvlJc w:val="left"/>
      <w:pPr>
        <w:ind w:left="3155" w:hanging="390"/>
      </w:pPr>
      <w:rPr>
        <w:rFonts w:hint="default"/>
      </w:rPr>
    </w:lvl>
    <w:lvl w:ilvl="4" w:tplc="65B8DE62">
      <w:numFmt w:val="bullet"/>
      <w:lvlText w:val="•"/>
      <w:lvlJc w:val="left"/>
      <w:pPr>
        <w:ind w:left="4074" w:hanging="390"/>
      </w:pPr>
      <w:rPr>
        <w:rFonts w:hint="default"/>
      </w:rPr>
    </w:lvl>
    <w:lvl w:ilvl="5" w:tplc="EB42FAE8">
      <w:numFmt w:val="bullet"/>
      <w:lvlText w:val="•"/>
      <w:lvlJc w:val="left"/>
      <w:pPr>
        <w:ind w:left="4993" w:hanging="390"/>
      </w:pPr>
      <w:rPr>
        <w:rFonts w:hint="default"/>
      </w:rPr>
    </w:lvl>
    <w:lvl w:ilvl="6" w:tplc="55FE81B2">
      <w:numFmt w:val="bullet"/>
      <w:lvlText w:val="•"/>
      <w:lvlJc w:val="left"/>
      <w:pPr>
        <w:ind w:left="5911" w:hanging="390"/>
      </w:pPr>
      <w:rPr>
        <w:rFonts w:hint="default"/>
      </w:rPr>
    </w:lvl>
    <w:lvl w:ilvl="7" w:tplc="F19C9796">
      <w:numFmt w:val="bullet"/>
      <w:lvlText w:val="•"/>
      <w:lvlJc w:val="left"/>
      <w:pPr>
        <w:ind w:left="6830" w:hanging="390"/>
      </w:pPr>
      <w:rPr>
        <w:rFonts w:hint="default"/>
      </w:rPr>
    </w:lvl>
    <w:lvl w:ilvl="8" w:tplc="DACA2E22">
      <w:numFmt w:val="bullet"/>
      <w:lvlText w:val="•"/>
      <w:lvlJc w:val="left"/>
      <w:pPr>
        <w:ind w:left="7748" w:hanging="390"/>
      </w:pPr>
      <w:rPr>
        <w:rFonts w:hint="default"/>
      </w:rPr>
    </w:lvl>
  </w:abstractNum>
  <w:abstractNum w:abstractNumId="244" w15:restartNumberingAfterBreak="0">
    <w:nsid w:val="2EB64A91"/>
    <w:multiLevelType w:val="hybridMultilevel"/>
    <w:tmpl w:val="CD3E4460"/>
    <w:lvl w:ilvl="0" w:tplc="05004000">
      <w:start w:val="1"/>
      <w:numFmt w:val="decimal"/>
      <w:lvlText w:val="(%1)"/>
      <w:lvlJc w:val="left"/>
      <w:pPr>
        <w:ind w:left="116" w:hanging="436"/>
      </w:pPr>
      <w:rPr>
        <w:rFonts w:ascii="Tahoma" w:eastAsia="Tahoma" w:hAnsi="Tahoma" w:cs="Tahoma" w:hint="default"/>
        <w:spacing w:val="-30"/>
        <w:w w:val="100"/>
        <w:sz w:val="24"/>
        <w:szCs w:val="24"/>
      </w:rPr>
    </w:lvl>
    <w:lvl w:ilvl="1" w:tplc="9E18A150">
      <w:numFmt w:val="bullet"/>
      <w:lvlText w:val="•"/>
      <w:lvlJc w:val="left"/>
      <w:pPr>
        <w:ind w:left="1066" w:hanging="436"/>
      </w:pPr>
      <w:rPr>
        <w:rFonts w:hint="default"/>
      </w:rPr>
    </w:lvl>
    <w:lvl w:ilvl="2" w:tplc="07C8CC8A">
      <w:numFmt w:val="bullet"/>
      <w:lvlText w:val="•"/>
      <w:lvlJc w:val="left"/>
      <w:pPr>
        <w:ind w:left="2013" w:hanging="436"/>
      </w:pPr>
      <w:rPr>
        <w:rFonts w:hint="default"/>
      </w:rPr>
    </w:lvl>
    <w:lvl w:ilvl="3" w:tplc="62421CCA">
      <w:numFmt w:val="bullet"/>
      <w:lvlText w:val="•"/>
      <w:lvlJc w:val="left"/>
      <w:pPr>
        <w:ind w:left="2959" w:hanging="436"/>
      </w:pPr>
      <w:rPr>
        <w:rFonts w:hint="default"/>
      </w:rPr>
    </w:lvl>
    <w:lvl w:ilvl="4" w:tplc="F97EECFA">
      <w:numFmt w:val="bullet"/>
      <w:lvlText w:val="•"/>
      <w:lvlJc w:val="left"/>
      <w:pPr>
        <w:ind w:left="3906" w:hanging="436"/>
      </w:pPr>
      <w:rPr>
        <w:rFonts w:hint="default"/>
      </w:rPr>
    </w:lvl>
    <w:lvl w:ilvl="5" w:tplc="CCE2AE7A">
      <w:numFmt w:val="bullet"/>
      <w:lvlText w:val="•"/>
      <w:lvlJc w:val="left"/>
      <w:pPr>
        <w:ind w:left="4853" w:hanging="436"/>
      </w:pPr>
      <w:rPr>
        <w:rFonts w:hint="default"/>
      </w:rPr>
    </w:lvl>
    <w:lvl w:ilvl="6" w:tplc="FA6A5FAC">
      <w:numFmt w:val="bullet"/>
      <w:lvlText w:val="•"/>
      <w:lvlJc w:val="left"/>
      <w:pPr>
        <w:ind w:left="5799" w:hanging="436"/>
      </w:pPr>
      <w:rPr>
        <w:rFonts w:hint="default"/>
      </w:rPr>
    </w:lvl>
    <w:lvl w:ilvl="7" w:tplc="D8C0FD6E">
      <w:numFmt w:val="bullet"/>
      <w:lvlText w:val="•"/>
      <w:lvlJc w:val="left"/>
      <w:pPr>
        <w:ind w:left="6746" w:hanging="436"/>
      </w:pPr>
      <w:rPr>
        <w:rFonts w:hint="default"/>
      </w:rPr>
    </w:lvl>
    <w:lvl w:ilvl="8" w:tplc="200A79C0">
      <w:numFmt w:val="bullet"/>
      <w:lvlText w:val="•"/>
      <w:lvlJc w:val="left"/>
      <w:pPr>
        <w:ind w:left="7692" w:hanging="436"/>
      </w:pPr>
      <w:rPr>
        <w:rFonts w:hint="default"/>
      </w:rPr>
    </w:lvl>
  </w:abstractNum>
  <w:abstractNum w:abstractNumId="245" w15:restartNumberingAfterBreak="0">
    <w:nsid w:val="2EC44018"/>
    <w:multiLevelType w:val="hybridMultilevel"/>
    <w:tmpl w:val="184C635A"/>
    <w:lvl w:ilvl="0" w:tplc="F8BE59FE">
      <w:start w:val="1"/>
      <w:numFmt w:val="decimal"/>
      <w:lvlText w:val="(%1)"/>
      <w:lvlJc w:val="left"/>
      <w:pPr>
        <w:ind w:left="116" w:hanging="415"/>
      </w:pPr>
      <w:rPr>
        <w:rFonts w:ascii="Tahoma" w:eastAsia="Tahoma" w:hAnsi="Tahoma" w:cs="Tahoma" w:hint="default"/>
        <w:spacing w:val="-1"/>
        <w:w w:val="100"/>
        <w:sz w:val="24"/>
        <w:szCs w:val="24"/>
      </w:rPr>
    </w:lvl>
    <w:lvl w:ilvl="1" w:tplc="CB6A57DC">
      <w:numFmt w:val="bullet"/>
      <w:lvlText w:val="•"/>
      <w:lvlJc w:val="left"/>
      <w:pPr>
        <w:ind w:left="1066" w:hanging="415"/>
      </w:pPr>
      <w:rPr>
        <w:rFonts w:hint="default"/>
      </w:rPr>
    </w:lvl>
    <w:lvl w:ilvl="2" w:tplc="F5B6E070">
      <w:numFmt w:val="bullet"/>
      <w:lvlText w:val="•"/>
      <w:lvlJc w:val="left"/>
      <w:pPr>
        <w:ind w:left="2013" w:hanging="415"/>
      </w:pPr>
      <w:rPr>
        <w:rFonts w:hint="default"/>
      </w:rPr>
    </w:lvl>
    <w:lvl w:ilvl="3" w:tplc="CD12CA76">
      <w:numFmt w:val="bullet"/>
      <w:lvlText w:val="•"/>
      <w:lvlJc w:val="left"/>
      <w:pPr>
        <w:ind w:left="2959" w:hanging="415"/>
      </w:pPr>
      <w:rPr>
        <w:rFonts w:hint="default"/>
      </w:rPr>
    </w:lvl>
    <w:lvl w:ilvl="4" w:tplc="C21C3B88">
      <w:numFmt w:val="bullet"/>
      <w:lvlText w:val="•"/>
      <w:lvlJc w:val="left"/>
      <w:pPr>
        <w:ind w:left="3906" w:hanging="415"/>
      </w:pPr>
      <w:rPr>
        <w:rFonts w:hint="default"/>
      </w:rPr>
    </w:lvl>
    <w:lvl w:ilvl="5" w:tplc="5A421770">
      <w:numFmt w:val="bullet"/>
      <w:lvlText w:val="•"/>
      <w:lvlJc w:val="left"/>
      <w:pPr>
        <w:ind w:left="4853" w:hanging="415"/>
      </w:pPr>
      <w:rPr>
        <w:rFonts w:hint="default"/>
      </w:rPr>
    </w:lvl>
    <w:lvl w:ilvl="6" w:tplc="8990E2D2">
      <w:numFmt w:val="bullet"/>
      <w:lvlText w:val="•"/>
      <w:lvlJc w:val="left"/>
      <w:pPr>
        <w:ind w:left="5799" w:hanging="415"/>
      </w:pPr>
      <w:rPr>
        <w:rFonts w:hint="default"/>
      </w:rPr>
    </w:lvl>
    <w:lvl w:ilvl="7" w:tplc="33CED334">
      <w:numFmt w:val="bullet"/>
      <w:lvlText w:val="•"/>
      <w:lvlJc w:val="left"/>
      <w:pPr>
        <w:ind w:left="6746" w:hanging="415"/>
      </w:pPr>
      <w:rPr>
        <w:rFonts w:hint="default"/>
      </w:rPr>
    </w:lvl>
    <w:lvl w:ilvl="8" w:tplc="1DC099CA">
      <w:numFmt w:val="bullet"/>
      <w:lvlText w:val="•"/>
      <w:lvlJc w:val="left"/>
      <w:pPr>
        <w:ind w:left="7692" w:hanging="415"/>
      </w:pPr>
      <w:rPr>
        <w:rFonts w:hint="default"/>
      </w:rPr>
    </w:lvl>
  </w:abstractNum>
  <w:abstractNum w:abstractNumId="246" w15:restartNumberingAfterBreak="0">
    <w:nsid w:val="2F6D15E3"/>
    <w:multiLevelType w:val="hybridMultilevel"/>
    <w:tmpl w:val="999A531C"/>
    <w:lvl w:ilvl="0" w:tplc="DBBA0EA8">
      <w:start w:val="1"/>
      <w:numFmt w:val="decimal"/>
      <w:lvlText w:val="(%1)"/>
      <w:lvlJc w:val="left"/>
      <w:pPr>
        <w:ind w:left="116" w:hanging="399"/>
      </w:pPr>
      <w:rPr>
        <w:rFonts w:ascii="Tahoma" w:eastAsia="Tahoma" w:hAnsi="Tahoma" w:cs="Tahoma" w:hint="default"/>
        <w:spacing w:val="-1"/>
        <w:w w:val="100"/>
        <w:sz w:val="24"/>
        <w:szCs w:val="24"/>
      </w:rPr>
    </w:lvl>
    <w:lvl w:ilvl="1" w:tplc="AA1C8CCA">
      <w:numFmt w:val="bullet"/>
      <w:lvlText w:val="•"/>
      <w:lvlJc w:val="left"/>
      <w:pPr>
        <w:ind w:left="1066" w:hanging="399"/>
      </w:pPr>
      <w:rPr>
        <w:rFonts w:hint="default"/>
      </w:rPr>
    </w:lvl>
    <w:lvl w:ilvl="2" w:tplc="87F8AC1C">
      <w:numFmt w:val="bullet"/>
      <w:lvlText w:val="•"/>
      <w:lvlJc w:val="left"/>
      <w:pPr>
        <w:ind w:left="2013" w:hanging="399"/>
      </w:pPr>
      <w:rPr>
        <w:rFonts w:hint="default"/>
      </w:rPr>
    </w:lvl>
    <w:lvl w:ilvl="3" w:tplc="2772AACE">
      <w:numFmt w:val="bullet"/>
      <w:lvlText w:val="•"/>
      <w:lvlJc w:val="left"/>
      <w:pPr>
        <w:ind w:left="2959" w:hanging="399"/>
      </w:pPr>
      <w:rPr>
        <w:rFonts w:hint="default"/>
      </w:rPr>
    </w:lvl>
    <w:lvl w:ilvl="4" w:tplc="3CE0D54C">
      <w:numFmt w:val="bullet"/>
      <w:lvlText w:val="•"/>
      <w:lvlJc w:val="left"/>
      <w:pPr>
        <w:ind w:left="3906" w:hanging="399"/>
      </w:pPr>
      <w:rPr>
        <w:rFonts w:hint="default"/>
      </w:rPr>
    </w:lvl>
    <w:lvl w:ilvl="5" w:tplc="4EBCE570">
      <w:numFmt w:val="bullet"/>
      <w:lvlText w:val="•"/>
      <w:lvlJc w:val="left"/>
      <w:pPr>
        <w:ind w:left="4853" w:hanging="399"/>
      </w:pPr>
      <w:rPr>
        <w:rFonts w:hint="default"/>
      </w:rPr>
    </w:lvl>
    <w:lvl w:ilvl="6" w:tplc="7E0AAAE0">
      <w:numFmt w:val="bullet"/>
      <w:lvlText w:val="•"/>
      <w:lvlJc w:val="left"/>
      <w:pPr>
        <w:ind w:left="5799" w:hanging="399"/>
      </w:pPr>
      <w:rPr>
        <w:rFonts w:hint="default"/>
      </w:rPr>
    </w:lvl>
    <w:lvl w:ilvl="7" w:tplc="E81ADCA2">
      <w:numFmt w:val="bullet"/>
      <w:lvlText w:val="•"/>
      <w:lvlJc w:val="left"/>
      <w:pPr>
        <w:ind w:left="6746" w:hanging="399"/>
      </w:pPr>
      <w:rPr>
        <w:rFonts w:hint="default"/>
      </w:rPr>
    </w:lvl>
    <w:lvl w:ilvl="8" w:tplc="B6544476">
      <w:numFmt w:val="bullet"/>
      <w:lvlText w:val="•"/>
      <w:lvlJc w:val="left"/>
      <w:pPr>
        <w:ind w:left="7692" w:hanging="399"/>
      </w:pPr>
      <w:rPr>
        <w:rFonts w:hint="default"/>
      </w:rPr>
    </w:lvl>
  </w:abstractNum>
  <w:abstractNum w:abstractNumId="247" w15:restartNumberingAfterBreak="0">
    <w:nsid w:val="302C50EF"/>
    <w:multiLevelType w:val="hybridMultilevel"/>
    <w:tmpl w:val="B7B406C0"/>
    <w:lvl w:ilvl="0" w:tplc="57280B08">
      <w:start w:val="1"/>
      <w:numFmt w:val="decimal"/>
      <w:lvlText w:val="%1)"/>
      <w:lvlJc w:val="left"/>
      <w:pPr>
        <w:ind w:left="836" w:hanging="360"/>
      </w:pPr>
      <w:rPr>
        <w:rFonts w:hint="default"/>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248" w15:restartNumberingAfterBreak="0">
    <w:nsid w:val="303234FE"/>
    <w:multiLevelType w:val="hybridMultilevel"/>
    <w:tmpl w:val="67C0BC4C"/>
    <w:lvl w:ilvl="0" w:tplc="36746CC4">
      <w:start w:val="1"/>
      <w:numFmt w:val="decimal"/>
      <w:lvlText w:val="(%1)"/>
      <w:lvlJc w:val="left"/>
      <w:pPr>
        <w:ind w:left="116" w:hanging="418"/>
      </w:pPr>
      <w:rPr>
        <w:rFonts w:ascii="Tahoma" w:eastAsia="Tahoma" w:hAnsi="Tahoma" w:cs="Tahoma" w:hint="default"/>
        <w:spacing w:val="-1"/>
        <w:w w:val="100"/>
        <w:sz w:val="24"/>
        <w:szCs w:val="24"/>
      </w:rPr>
    </w:lvl>
    <w:lvl w:ilvl="1" w:tplc="F5B612A0">
      <w:numFmt w:val="bullet"/>
      <w:lvlText w:val="•"/>
      <w:lvlJc w:val="left"/>
      <w:pPr>
        <w:ind w:left="1066" w:hanging="418"/>
      </w:pPr>
      <w:rPr>
        <w:rFonts w:hint="default"/>
      </w:rPr>
    </w:lvl>
    <w:lvl w:ilvl="2" w:tplc="C2F24900">
      <w:numFmt w:val="bullet"/>
      <w:lvlText w:val="•"/>
      <w:lvlJc w:val="left"/>
      <w:pPr>
        <w:ind w:left="2013" w:hanging="418"/>
      </w:pPr>
      <w:rPr>
        <w:rFonts w:hint="default"/>
      </w:rPr>
    </w:lvl>
    <w:lvl w:ilvl="3" w:tplc="0712A5A4">
      <w:numFmt w:val="bullet"/>
      <w:lvlText w:val="•"/>
      <w:lvlJc w:val="left"/>
      <w:pPr>
        <w:ind w:left="2959" w:hanging="418"/>
      </w:pPr>
      <w:rPr>
        <w:rFonts w:hint="default"/>
      </w:rPr>
    </w:lvl>
    <w:lvl w:ilvl="4" w:tplc="13A4B99E">
      <w:numFmt w:val="bullet"/>
      <w:lvlText w:val="•"/>
      <w:lvlJc w:val="left"/>
      <w:pPr>
        <w:ind w:left="3906" w:hanging="418"/>
      </w:pPr>
      <w:rPr>
        <w:rFonts w:hint="default"/>
      </w:rPr>
    </w:lvl>
    <w:lvl w:ilvl="5" w:tplc="8BCEE8BA">
      <w:numFmt w:val="bullet"/>
      <w:lvlText w:val="•"/>
      <w:lvlJc w:val="left"/>
      <w:pPr>
        <w:ind w:left="4853" w:hanging="418"/>
      </w:pPr>
      <w:rPr>
        <w:rFonts w:hint="default"/>
      </w:rPr>
    </w:lvl>
    <w:lvl w:ilvl="6" w:tplc="D004BAB8">
      <w:numFmt w:val="bullet"/>
      <w:lvlText w:val="•"/>
      <w:lvlJc w:val="left"/>
      <w:pPr>
        <w:ind w:left="5799" w:hanging="418"/>
      </w:pPr>
      <w:rPr>
        <w:rFonts w:hint="default"/>
      </w:rPr>
    </w:lvl>
    <w:lvl w:ilvl="7" w:tplc="C5F2832E">
      <w:numFmt w:val="bullet"/>
      <w:lvlText w:val="•"/>
      <w:lvlJc w:val="left"/>
      <w:pPr>
        <w:ind w:left="6746" w:hanging="418"/>
      </w:pPr>
      <w:rPr>
        <w:rFonts w:hint="default"/>
      </w:rPr>
    </w:lvl>
    <w:lvl w:ilvl="8" w:tplc="15C2161E">
      <w:numFmt w:val="bullet"/>
      <w:lvlText w:val="•"/>
      <w:lvlJc w:val="left"/>
      <w:pPr>
        <w:ind w:left="7692" w:hanging="418"/>
      </w:pPr>
      <w:rPr>
        <w:rFonts w:hint="default"/>
      </w:rPr>
    </w:lvl>
  </w:abstractNum>
  <w:abstractNum w:abstractNumId="249" w15:restartNumberingAfterBreak="0">
    <w:nsid w:val="303C1F67"/>
    <w:multiLevelType w:val="hybridMultilevel"/>
    <w:tmpl w:val="DE3E7672"/>
    <w:lvl w:ilvl="0" w:tplc="E896548C">
      <w:start w:val="1"/>
      <w:numFmt w:val="decimal"/>
      <w:lvlText w:val="%1)"/>
      <w:lvlJc w:val="left"/>
      <w:pPr>
        <w:ind w:left="116" w:hanging="475"/>
      </w:pPr>
      <w:rPr>
        <w:rFonts w:ascii="Tahoma" w:eastAsia="Tahoma" w:hAnsi="Tahoma" w:cs="Tahoma"/>
        <w:spacing w:val="-36"/>
        <w:w w:val="100"/>
        <w:sz w:val="24"/>
        <w:szCs w:val="24"/>
      </w:rPr>
    </w:lvl>
    <w:lvl w:ilvl="1" w:tplc="D8BC32C2">
      <w:numFmt w:val="bullet"/>
      <w:lvlText w:val="•"/>
      <w:lvlJc w:val="left"/>
      <w:pPr>
        <w:ind w:left="1066" w:hanging="475"/>
      </w:pPr>
      <w:rPr>
        <w:rFonts w:hint="default"/>
      </w:rPr>
    </w:lvl>
    <w:lvl w:ilvl="2" w:tplc="C102E066">
      <w:numFmt w:val="bullet"/>
      <w:lvlText w:val="•"/>
      <w:lvlJc w:val="left"/>
      <w:pPr>
        <w:ind w:left="2013" w:hanging="475"/>
      </w:pPr>
      <w:rPr>
        <w:rFonts w:hint="default"/>
      </w:rPr>
    </w:lvl>
    <w:lvl w:ilvl="3" w:tplc="4A0AE312">
      <w:numFmt w:val="bullet"/>
      <w:lvlText w:val="•"/>
      <w:lvlJc w:val="left"/>
      <w:pPr>
        <w:ind w:left="2959" w:hanging="475"/>
      </w:pPr>
      <w:rPr>
        <w:rFonts w:hint="default"/>
      </w:rPr>
    </w:lvl>
    <w:lvl w:ilvl="4" w:tplc="EBC0C92C">
      <w:numFmt w:val="bullet"/>
      <w:lvlText w:val="•"/>
      <w:lvlJc w:val="left"/>
      <w:pPr>
        <w:ind w:left="3906" w:hanging="475"/>
      </w:pPr>
      <w:rPr>
        <w:rFonts w:hint="default"/>
      </w:rPr>
    </w:lvl>
    <w:lvl w:ilvl="5" w:tplc="46A0D68A">
      <w:numFmt w:val="bullet"/>
      <w:lvlText w:val="•"/>
      <w:lvlJc w:val="left"/>
      <w:pPr>
        <w:ind w:left="4853" w:hanging="475"/>
      </w:pPr>
      <w:rPr>
        <w:rFonts w:hint="default"/>
      </w:rPr>
    </w:lvl>
    <w:lvl w:ilvl="6" w:tplc="1D14E4BC">
      <w:numFmt w:val="bullet"/>
      <w:lvlText w:val="•"/>
      <w:lvlJc w:val="left"/>
      <w:pPr>
        <w:ind w:left="5799" w:hanging="475"/>
      </w:pPr>
      <w:rPr>
        <w:rFonts w:hint="default"/>
      </w:rPr>
    </w:lvl>
    <w:lvl w:ilvl="7" w:tplc="7F403266">
      <w:numFmt w:val="bullet"/>
      <w:lvlText w:val="•"/>
      <w:lvlJc w:val="left"/>
      <w:pPr>
        <w:ind w:left="6746" w:hanging="475"/>
      </w:pPr>
      <w:rPr>
        <w:rFonts w:hint="default"/>
      </w:rPr>
    </w:lvl>
    <w:lvl w:ilvl="8" w:tplc="FD368F84">
      <w:numFmt w:val="bullet"/>
      <w:lvlText w:val="•"/>
      <w:lvlJc w:val="left"/>
      <w:pPr>
        <w:ind w:left="7692" w:hanging="475"/>
      </w:pPr>
      <w:rPr>
        <w:rFonts w:hint="default"/>
      </w:rPr>
    </w:lvl>
  </w:abstractNum>
  <w:abstractNum w:abstractNumId="250" w15:restartNumberingAfterBreak="0">
    <w:nsid w:val="3185020A"/>
    <w:multiLevelType w:val="hybridMultilevel"/>
    <w:tmpl w:val="DE8E735E"/>
    <w:lvl w:ilvl="0" w:tplc="691CF472">
      <w:start w:val="1"/>
      <w:numFmt w:val="decimal"/>
      <w:lvlText w:val="(%1)"/>
      <w:lvlJc w:val="left"/>
      <w:pPr>
        <w:ind w:left="116" w:hanging="393"/>
      </w:pPr>
      <w:rPr>
        <w:rFonts w:ascii="Tahoma" w:eastAsia="Tahoma" w:hAnsi="Tahoma" w:cs="Tahoma" w:hint="default"/>
        <w:spacing w:val="-1"/>
        <w:w w:val="100"/>
        <w:sz w:val="24"/>
        <w:szCs w:val="24"/>
      </w:rPr>
    </w:lvl>
    <w:lvl w:ilvl="1" w:tplc="7DB288C6">
      <w:numFmt w:val="bullet"/>
      <w:lvlText w:val="•"/>
      <w:lvlJc w:val="left"/>
      <w:pPr>
        <w:ind w:left="1066" w:hanging="393"/>
      </w:pPr>
      <w:rPr>
        <w:rFonts w:hint="default"/>
      </w:rPr>
    </w:lvl>
    <w:lvl w:ilvl="2" w:tplc="8B62CBE6">
      <w:numFmt w:val="bullet"/>
      <w:lvlText w:val="•"/>
      <w:lvlJc w:val="left"/>
      <w:pPr>
        <w:ind w:left="2013" w:hanging="393"/>
      </w:pPr>
      <w:rPr>
        <w:rFonts w:hint="default"/>
      </w:rPr>
    </w:lvl>
    <w:lvl w:ilvl="3" w:tplc="DD14FDD6">
      <w:numFmt w:val="bullet"/>
      <w:lvlText w:val="•"/>
      <w:lvlJc w:val="left"/>
      <w:pPr>
        <w:ind w:left="2959" w:hanging="393"/>
      </w:pPr>
      <w:rPr>
        <w:rFonts w:hint="default"/>
      </w:rPr>
    </w:lvl>
    <w:lvl w:ilvl="4" w:tplc="A7923D18">
      <w:numFmt w:val="bullet"/>
      <w:lvlText w:val="•"/>
      <w:lvlJc w:val="left"/>
      <w:pPr>
        <w:ind w:left="3906" w:hanging="393"/>
      </w:pPr>
      <w:rPr>
        <w:rFonts w:hint="default"/>
      </w:rPr>
    </w:lvl>
    <w:lvl w:ilvl="5" w:tplc="163C4258">
      <w:numFmt w:val="bullet"/>
      <w:lvlText w:val="•"/>
      <w:lvlJc w:val="left"/>
      <w:pPr>
        <w:ind w:left="4853" w:hanging="393"/>
      </w:pPr>
      <w:rPr>
        <w:rFonts w:hint="default"/>
      </w:rPr>
    </w:lvl>
    <w:lvl w:ilvl="6" w:tplc="8BA6EE92">
      <w:numFmt w:val="bullet"/>
      <w:lvlText w:val="•"/>
      <w:lvlJc w:val="left"/>
      <w:pPr>
        <w:ind w:left="5799" w:hanging="393"/>
      </w:pPr>
      <w:rPr>
        <w:rFonts w:hint="default"/>
      </w:rPr>
    </w:lvl>
    <w:lvl w:ilvl="7" w:tplc="F702D32A">
      <w:numFmt w:val="bullet"/>
      <w:lvlText w:val="•"/>
      <w:lvlJc w:val="left"/>
      <w:pPr>
        <w:ind w:left="6746" w:hanging="393"/>
      </w:pPr>
      <w:rPr>
        <w:rFonts w:hint="default"/>
      </w:rPr>
    </w:lvl>
    <w:lvl w:ilvl="8" w:tplc="95067836">
      <w:numFmt w:val="bullet"/>
      <w:lvlText w:val="•"/>
      <w:lvlJc w:val="left"/>
      <w:pPr>
        <w:ind w:left="7692" w:hanging="393"/>
      </w:pPr>
      <w:rPr>
        <w:rFonts w:hint="default"/>
      </w:rPr>
    </w:lvl>
  </w:abstractNum>
  <w:abstractNum w:abstractNumId="251" w15:restartNumberingAfterBreak="0">
    <w:nsid w:val="31856A04"/>
    <w:multiLevelType w:val="hybridMultilevel"/>
    <w:tmpl w:val="DB54B1E4"/>
    <w:lvl w:ilvl="0" w:tplc="0F24487C">
      <w:start w:val="1"/>
      <w:numFmt w:val="decimal"/>
      <w:lvlText w:val="(%1)"/>
      <w:lvlJc w:val="left"/>
      <w:pPr>
        <w:ind w:left="116" w:hanging="423"/>
      </w:pPr>
      <w:rPr>
        <w:rFonts w:ascii="Tahoma" w:eastAsia="Tahoma" w:hAnsi="Tahoma" w:cs="Tahoma" w:hint="default"/>
        <w:spacing w:val="-1"/>
        <w:w w:val="100"/>
        <w:sz w:val="24"/>
        <w:szCs w:val="24"/>
      </w:rPr>
    </w:lvl>
    <w:lvl w:ilvl="1" w:tplc="2C08A69C">
      <w:numFmt w:val="bullet"/>
      <w:lvlText w:val="•"/>
      <w:lvlJc w:val="left"/>
      <w:pPr>
        <w:ind w:left="1066" w:hanging="423"/>
      </w:pPr>
      <w:rPr>
        <w:rFonts w:hint="default"/>
      </w:rPr>
    </w:lvl>
    <w:lvl w:ilvl="2" w:tplc="2AFC4CF6">
      <w:numFmt w:val="bullet"/>
      <w:lvlText w:val="•"/>
      <w:lvlJc w:val="left"/>
      <w:pPr>
        <w:ind w:left="2013" w:hanging="423"/>
      </w:pPr>
      <w:rPr>
        <w:rFonts w:hint="default"/>
      </w:rPr>
    </w:lvl>
    <w:lvl w:ilvl="3" w:tplc="0BCABC1A">
      <w:numFmt w:val="bullet"/>
      <w:lvlText w:val="•"/>
      <w:lvlJc w:val="left"/>
      <w:pPr>
        <w:ind w:left="2959" w:hanging="423"/>
      </w:pPr>
      <w:rPr>
        <w:rFonts w:hint="default"/>
      </w:rPr>
    </w:lvl>
    <w:lvl w:ilvl="4" w:tplc="CB46EE04">
      <w:numFmt w:val="bullet"/>
      <w:lvlText w:val="•"/>
      <w:lvlJc w:val="left"/>
      <w:pPr>
        <w:ind w:left="3906" w:hanging="423"/>
      </w:pPr>
      <w:rPr>
        <w:rFonts w:hint="default"/>
      </w:rPr>
    </w:lvl>
    <w:lvl w:ilvl="5" w:tplc="B8FC4942">
      <w:numFmt w:val="bullet"/>
      <w:lvlText w:val="•"/>
      <w:lvlJc w:val="left"/>
      <w:pPr>
        <w:ind w:left="4853" w:hanging="423"/>
      </w:pPr>
      <w:rPr>
        <w:rFonts w:hint="default"/>
      </w:rPr>
    </w:lvl>
    <w:lvl w:ilvl="6" w:tplc="F2D2E462">
      <w:numFmt w:val="bullet"/>
      <w:lvlText w:val="•"/>
      <w:lvlJc w:val="left"/>
      <w:pPr>
        <w:ind w:left="5799" w:hanging="423"/>
      </w:pPr>
      <w:rPr>
        <w:rFonts w:hint="default"/>
      </w:rPr>
    </w:lvl>
    <w:lvl w:ilvl="7" w:tplc="4670A1C8">
      <w:numFmt w:val="bullet"/>
      <w:lvlText w:val="•"/>
      <w:lvlJc w:val="left"/>
      <w:pPr>
        <w:ind w:left="6746" w:hanging="423"/>
      </w:pPr>
      <w:rPr>
        <w:rFonts w:hint="default"/>
      </w:rPr>
    </w:lvl>
    <w:lvl w:ilvl="8" w:tplc="EC4CDAC8">
      <w:numFmt w:val="bullet"/>
      <w:lvlText w:val="•"/>
      <w:lvlJc w:val="left"/>
      <w:pPr>
        <w:ind w:left="7692" w:hanging="423"/>
      </w:pPr>
      <w:rPr>
        <w:rFonts w:hint="default"/>
      </w:rPr>
    </w:lvl>
  </w:abstractNum>
  <w:abstractNum w:abstractNumId="252" w15:restartNumberingAfterBreak="0">
    <w:nsid w:val="31EE2ED5"/>
    <w:multiLevelType w:val="hybridMultilevel"/>
    <w:tmpl w:val="C9CAD30A"/>
    <w:lvl w:ilvl="0" w:tplc="D3469C06">
      <w:start w:val="1"/>
      <w:numFmt w:val="decimal"/>
      <w:lvlText w:val="%1)"/>
      <w:lvlJc w:val="left"/>
      <w:pPr>
        <w:ind w:left="116" w:hanging="298"/>
      </w:pPr>
      <w:rPr>
        <w:rFonts w:ascii="Tahoma" w:eastAsia="Tahoma" w:hAnsi="Tahoma" w:cs="Tahoma" w:hint="default"/>
        <w:spacing w:val="-1"/>
        <w:w w:val="100"/>
        <w:sz w:val="24"/>
        <w:szCs w:val="24"/>
      </w:rPr>
    </w:lvl>
    <w:lvl w:ilvl="1" w:tplc="00DEA690">
      <w:numFmt w:val="bullet"/>
      <w:lvlText w:val="•"/>
      <w:lvlJc w:val="left"/>
      <w:pPr>
        <w:ind w:left="1066" w:hanging="298"/>
      </w:pPr>
      <w:rPr>
        <w:rFonts w:hint="default"/>
      </w:rPr>
    </w:lvl>
    <w:lvl w:ilvl="2" w:tplc="6E30C162">
      <w:numFmt w:val="bullet"/>
      <w:lvlText w:val="•"/>
      <w:lvlJc w:val="left"/>
      <w:pPr>
        <w:ind w:left="2013" w:hanging="298"/>
      </w:pPr>
      <w:rPr>
        <w:rFonts w:hint="default"/>
      </w:rPr>
    </w:lvl>
    <w:lvl w:ilvl="3" w:tplc="690A11A2">
      <w:numFmt w:val="bullet"/>
      <w:lvlText w:val="•"/>
      <w:lvlJc w:val="left"/>
      <w:pPr>
        <w:ind w:left="2959" w:hanging="298"/>
      </w:pPr>
      <w:rPr>
        <w:rFonts w:hint="default"/>
      </w:rPr>
    </w:lvl>
    <w:lvl w:ilvl="4" w:tplc="C2220B90">
      <w:numFmt w:val="bullet"/>
      <w:lvlText w:val="•"/>
      <w:lvlJc w:val="left"/>
      <w:pPr>
        <w:ind w:left="3906" w:hanging="298"/>
      </w:pPr>
      <w:rPr>
        <w:rFonts w:hint="default"/>
      </w:rPr>
    </w:lvl>
    <w:lvl w:ilvl="5" w:tplc="FB18631E">
      <w:numFmt w:val="bullet"/>
      <w:lvlText w:val="•"/>
      <w:lvlJc w:val="left"/>
      <w:pPr>
        <w:ind w:left="4853" w:hanging="298"/>
      </w:pPr>
      <w:rPr>
        <w:rFonts w:hint="default"/>
      </w:rPr>
    </w:lvl>
    <w:lvl w:ilvl="6" w:tplc="F72AB2A0">
      <w:numFmt w:val="bullet"/>
      <w:lvlText w:val="•"/>
      <w:lvlJc w:val="left"/>
      <w:pPr>
        <w:ind w:left="5799" w:hanging="298"/>
      </w:pPr>
      <w:rPr>
        <w:rFonts w:hint="default"/>
      </w:rPr>
    </w:lvl>
    <w:lvl w:ilvl="7" w:tplc="328EFEB4">
      <w:numFmt w:val="bullet"/>
      <w:lvlText w:val="•"/>
      <w:lvlJc w:val="left"/>
      <w:pPr>
        <w:ind w:left="6746" w:hanging="298"/>
      </w:pPr>
      <w:rPr>
        <w:rFonts w:hint="default"/>
      </w:rPr>
    </w:lvl>
    <w:lvl w:ilvl="8" w:tplc="C638C4BE">
      <w:numFmt w:val="bullet"/>
      <w:lvlText w:val="•"/>
      <w:lvlJc w:val="left"/>
      <w:pPr>
        <w:ind w:left="7692" w:hanging="298"/>
      </w:pPr>
      <w:rPr>
        <w:rFonts w:hint="default"/>
      </w:rPr>
    </w:lvl>
  </w:abstractNum>
  <w:abstractNum w:abstractNumId="253" w15:restartNumberingAfterBreak="0">
    <w:nsid w:val="32035C12"/>
    <w:multiLevelType w:val="hybridMultilevel"/>
    <w:tmpl w:val="EEC46B68"/>
    <w:lvl w:ilvl="0" w:tplc="057CE76C">
      <w:start w:val="1"/>
      <w:numFmt w:val="decimal"/>
      <w:lvlText w:val="(%1)"/>
      <w:lvlJc w:val="left"/>
      <w:pPr>
        <w:ind w:left="116" w:hanging="493"/>
      </w:pPr>
      <w:rPr>
        <w:rFonts w:ascii="Tahoma" w:eastAsia="Tahoma" w:hAnsi="Tahoma" w:cs="Tahoma" w:hint="default"/>
        <w:spacing w:val="-1"/>
        <w:w w:val="100"/>
        <w:sz w:val="24"/>
        <w:szCs w:val="24"/>
      </w:rPr>
    </w:lvl>
    <w:lvl w:ilvl="1" w:tplc="C7605E58">
      <w:numFmt w:val="bullet"/>
      <w:lvlText w:val="•"/>
      <w:lvlJc w:val="left"/>
      <w:pPr>
        <w:ind w:left="1066" w:hanging="493"/>
      </w:pPr>
      <w:rPr>
        <w:rFonts w:hint="default"/>
      </w:rPr>
    </w:lvl>
    <w:lvl w:ilvl="2" w:tplc="C27C9B62">
      <w:numFmt w:val="bullet"/>
      <w:lvlText w:val="•"/>
      <w:lvlJc w:val="left"/>
      <w:pPr>
        <w:ind w:left="2013" w:hanging="493"/>
      </w:pPr>
      <w:rPr>
        <w:rFonts w:hint="default"/>
      </w:rPr>
    </w:lvl>
    <w:lvl w:ilvl="3" w:tplc="6D84C120">
      <w:numFmt w:val="bullet"/>
      <w:lvlText w:val="•"/>
      <w:lvlJc w:val="left"/>
      <w:pPr>
        <w:ind w:left="2959" w:hanging="493"/>
      </w:pPr>
      <w:rPr>
        <w:rFonts w:hint="default"/>
      </w:rPr>
    </w:lvl>
    <w:lvl w:ilvl="4" w:tplc="99BC3972">
      <w:numFmt w:val="bullet"/>
      <w:lvlText w:val="•"/>
      <w:lvlJc w:val="left"/>
      <w:pPr>
        <w:ind w:left="3906" w:hanging="493"/>
      </w:pPr>
      <w:rPr>
        <w:rFonts w:hint="default"/>
      </w:rPr>
    </w:lvl>
    <w:lvl w:ilvl="5" w:tplc="237CA968">
      <w:numFmt w:val="bullet"/>
      <w:lvlText w:val="•"/>
      <w:lvlJc w:val="left"/>
      <w:pPr>
        <w:ind w:left="4853" w:hanging="493"/>
      </w:pPr>
      <w:rPr>
        <w:rFonts w:hint="default"/>
      </w:rPr>
    </w:lvl>
    <w:lvl w:ilvl="6" w:tplc="8168DCA8">
      <w:numFmt w:val="bullet"/>
      <w:lvlText w:val="•"/>
      <w:lvlJc w:val="left"/>
      <w:pPr>
        <w:ind w:left="5799" w:hanging="493"/>
      </w:pPr>
      <w:rPr>
        <w:rFonts w:hint="default"/>
      </w:rPr>
    </w:lvl>
    <w:lvl w:ilvl="7" w:tplc="AE36D47E">
      <w:numFmt w:val="bullet"/>
      <w:lvlText w:val="•"/>
      <w:lvlJc w:val="left"/>
      <w:pPr>
        <w:ind w:left="6746" w:hanging="493"/>
      </w:pPr>
      <w:rPr>
        <w:rFonts w:hint="default"/>
      </w:rPr>
    </w:lvl>
    <w:lvl w:ilvl="8" w:tplc="A68E12D8">
      <w:numFmt w:val="bullet"/>
      <w:lvlText w:val="•"/>
      <w:lvlJc w:val="left"/>
      <w:pPr>
        <w:ind w:left="7692" w:hanging="493"/>
      </w:pPr>
      <w:rPr>
        <w:rFonts w:hint="default"/>
      </w:rPr>
    </w:lvl>
  </w:abstractNum>
  <w:abstractNum w:abstractNumId="254" w15:restartNumberingAfterBreak="0">
    <w:nsid w:val="32290FDE"/>
    <w:multiLevelType w:val="hybridMultilevel"/>
    <w:tmpl w:val="C25E3936"/>
    <w:lvl w:ilvl="0" w:tplc="B760770E">
      <w:start w:val="1"/>
      <w:numFmt w:val="decimal"/>
      <w:lvlText w:val="(%1)"/>
      <w:lvlJc w:val="left"/>
      <w:pPr>
        <w:ind w:left="720" w:hanging="360"/>
      </w:pPr>
      <w:rPr>
        <w:rFonts w:ascii="Tahoma" w:eastAsia="Tahoma" w:hAnsi="Tahoma" w:cs="Tahoma" w:hint="default"/>
        <w:spacing w:val="-4"/>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5" w15:restartNumberingAfterBreak="0">
    <w:nsid w:val="326577B0"/>
    <w:multiLevelType w:val="hybridMultilevel"/>
    <w:tmpl w:val="C206EF98"/>
    <w:lvl w:ilvl="0" w:tplc="260032AA">
      <w:start w:val="1"/>
      <w:numFmt w:val="decimal"/>
      <w:lvlText w:val="%1)"/>
      <w:lvlJc w:val="left"/>
      <w:pPr>
        <w:ind w:left="116" w:hanging="339"/>
      </w:pPr>
      <w:rPr>
        <w:rFonts w:ascii="Tahoma" w:eastAsia="Tahoma" w:hAnsi="Tahoma" w:cs="Tahoma" w:hint="default"/>
        <w:spacing w:val="-35"/>
        <w:w w:val="100"/>
        <w:sz w:val="24"/>
        <w:szCs w:val="24"/>
      </w:rPr>
    </w:lvl>
    <w:lvl w:ilvl="1" w:tplc="0F9647D0">
      <w:numFmt w:val="bullet"/>
      <w:lvlText w:val="•"/>
      <w:lvlJc w:val="left"/>
      <w:pPr>
        <w:ind w:left="1066" w:hanging="339"/>
      </w:pPr>
      <w:rPr>
        <w:rFonts w:hint="default"/>
      </w:rPr>
    </w:lvl>
    <w:lvl w:ilvl="2" w:tplc="6672C0FA">
      <w:numFmt w:val="bullet"/>
      <w:lvlText w:val="•"/>
      <w:lvlJc w:val="left"/>
      <w:pPr>
        <w:ind w:left="2013" w:hanging="339"/>
      </w:pPr>
      <w:rPr>
        <w:rFonts w:hint="default"/>
      </w:rPr>
    </w:lvl>
    <w:lvl w:ilvl="3" w:tplc="C8E6D720">
      <w:numFmt w:val="bullet"/>
      <w:lvlText w:val="•"/>
      <w:lvlJc w:val="left"/>
      <w:pPr>
        <w:ind w:left="2959" w:hanging="339"/>
      </w:pPr>
      <w:rPr>
        <w:rFonts w:hint="default"/>
      </w:rPr>
    </w:lvl>
    <w:lvl w:ilvl="4" w:tplc="9DCC0BE4">
      <w:numFmt w:val="bullet"/>
      <w:lvlText w:val="•"/>
      <w:lvlJc w:val="left"/>
      <w:pPr>
        <w:ind w:left="3906" w:hanging="339"/>
      </w:pPr>
      <w:rPr>
        <w:rFonts w:hint="default"/>
      </w:rPr>
    </w:lvl>
    <w:lvl w:ilvl="5" w:tplc="AC9427CE">
      <w:numFmt w:val="bullet"/>
      <w:lvlText w:val="•"/>
      <w:lvlJc w:val="left"/>
      <w:pPr>
        <w:ind w:left="4853" w:hanging="339"/>
      </w:pPr>
      <w:rPr>
        <w:rFonts w:hint="default"/>
      </w:rPr>
    </w:lvl>
    <w:lvl w:ilvl="6" w:tplc="8368A668">
      <w:numFmt w:val="bullet"/>
      <w:lvlText w:val="•"/>
      <w:lvlJc w:val="left"/>
      <w:pPr>
        <w:ind w:left="5799" w:hanging="339"/>
      </w:pPr>
      <w:rPr>
        <w:rFonts w:hint="default"/>
      </w:rPr>
    </w:lvl>
    <w:lvl w:ilvl="7" w:tplc="55342EC6">
      <w:numFmt w:val="bullet"/>
      <w:lvlText w:val="•"/>
      <w:lvlJc w:val="left"/>
      <w:pPr>
        <w:ind w:left="6746" w:hanging="339"/>
      </w:pPr>
      <w:rPr>
        <w:rFonts w:hint="default"/>
      </w:rPr>
    </w:lvl>
    <w:lvl w:ilvl="8" w:tplc="C08C33A8">
      <w:numFmt w:val="bullet"/>
      <w:lvlText w:val="•"/>
      <w:lvlJc w:val="left"/>
      <w:pPr>
        <w:ind w:left="7692" w:hanging="339"/>
      </w:pPr>
      <w:rPr>
        <w:rFonts w:hint="default"/>
      </w:rPr>
    </w:lvl>
  </w:abstractNum>
  <w:abstractNum w:abstractNumId="256" w15:restartNumberingAfterBreak="0">
    <w:nsid w:val="32C9134C"/>
    <w:multiLevelType w:val="hybridMultilevel"/>
    <w:tmpl w:val="C1021036"/>
    <w:lvl w:ilvl="0" w:tplc="BEA098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7" w15:restartNumberingAfterBreak="0">
    <w:nsid w:val="336C64A4"/>
    <w:multiLevelType w:val="hybridMultilevel"/>
    <w:tmpl w:val="732E04F8"/>
    <w:lvl w:ilvl="0" w:tplc="12F0E51E">
      <w:start w:val="1"/>
      <w:numFmt w:val="decimal"/>
      <w:lvlText w:val="(%1)"/>
      <w:lvlJc w:val="left"/>
      <w:pPr>
        <w:ind w:left="116" w:hanging="412"/>
      </w:pPr>
      <w:rPr>
        <w:rFonts w:ascii="Tahoma" w:eastAsia="Tahoma" w:hAnsi="Tahoma" w:cs="Tahoma" w:hint="default"/>
        <w:spacing w:val="-1"/>
        <w:w w:val="100"/>
        <w:sz w:val="24"/>
        <w:szCs w:val="24"/>
      </w:rPr>
    </w:lvl>
    <w:lvl w:ilvl="1" w:tplc="61C686F6">
      <w:numFmt w:val="bullet"/>
      <w:lvlText w:val="•"/>
      <w:lvlJc w:val="left"/>
      <w:pPr>
        <w:ind w:left="1066" w:hanging="412"/>
      </w:pPr>
      <w:rPr>
        <w:rFonts w:hint="default"/>
      </w:rPr>
    </w:lvl>
    <w:lvl w:ilvl="2" w:tplc="0276C42E">
      <w:numFmt w:val="bullet"/>
      <w:lvlText w:val="•"/>
      <w:lvlJc w:val="left"/>
      <w:pPr>
        <w:ind w:left="2013" w:hanging="412"/>
      </w:pPr>
      <w:rPr>
        <w:rFonts w:hint="default"/>
      </w:rPr>
    </w:lvl>
    <w:lvl w:ilvl="3" w:tplc="A2DE929A">
      <w:numFmt w:val="bullet"/>
      <w:lvlText w:val="•"/>
      <w:lvlJc w:val="left"/>
      <w:pPr>
        <w:ind w:left="2959" w:hanging="412"/>
      </w:pPr>
      <w:rPr>
        <w:rFonts w:hint="default"/>
      </w:rPr>
    </w:lvl>
    <w:lvl w:ilvl="4" w:tplc="99ACDBBC">
      <w:numFmt w:val="bullet"/>
      <w:lvlText w:val="•"/>
      <w:lvlJc w:val="left"/>
      <w:pPr>
        <w:ind w:left="3906" w:hanging="412"/>
      </w:pPr>
      <w:rPr>
        <w:rFonts w:hint="default"/>
      </w:rPr>
    </w:lvl>
    <w:lvl w:ilvl="5" w:tplc="6E064CCC">
      <w:numFmt w:val="bullet"/>
      <w:lvlText w:val="•"/>
      <w:lvlJc w:val="left"/>
      <w:pPr>
        <w:ind w:left="4853" w:hanging="412"/>
      </w:pPr>
      <w:rPr>
        <w:rFonts w:hint="default"/>
      </w:rPr>
    </w:lvl>
    <w:lvl w:ilvl="6" w:tplc="9B684DFE">
      <w:numFmt w:val="bullet"/>
      <w:lvlText w:val="•"/>
      <w:lvlJc w:val="left"/>
      <w:pPr>
        <w:ind w:left="5799" w:hanging="412"/>
      </w:pPr>
      <w:rPr>
        <w:rFonts w:hint="default"/>
      </w:rPr>
    </w:lvl>
    <w:lvl w:ilvl="7" w:tplc="86CE2640">
      <w:numFmt w:val="bullet"/>
      <w:lvlText w:val="•"/>
      <w:lvlJc w:val="left"/>
      <w:pPr>
        <w:ind w:left="6746" w:hanging="412"/>
      </w:pPr>
      <w:rPr>
        <w:rFonts w:hint="default"/>
      </w:rPr>
    </w:lvl>
    <w:lvl w:ilvl="8" w:tplc="E66A1F30">
      <w:numFmt w:val="bullet"/>
      <w:lvlText w:val="•"/>
      <w:lvlJc w:val="left"/>
      <w:pPr>
        <w:ind w:left="7692" w:hanging="412"/>
      </w:pPr>
      <w:rPr>
        <w:rFonts w:hint="default"/>
      </w:rPr>
    </w:lvl>
  </w:abstractNum>
  <w:abstractNum w:abstractNumId="258" w15:restartNumberingAfterBreak="0">
    <w:nsid w:val="337B25CB"/>
    <w:multiLevelType w:val="hybridMultilevel"/>
    <w:tmpl w:val="3F2E35F2"/>
    <w:lvl w:ilvl="0" w:tplc="0890B978">
      <w:start w:val="1"/>
      <w:numFmt w:val="decimal"/>
      <w:lvlText w:val="(%1)"/>
      <w:lvlJc w:val="left"/>
      <w:pPr>
        <w:ind w:left="116" w:hanging="392"/>
      </w:pPr>
      <w:rPr>
        <w:rFonts w:ascii="Tahoma" w:eastAsia="Tahoma" w:hAnsi="Tahoma" w:cs="Tahoma" w:hint="default"/>
        <w:spacing w:val="-1"/>
        <w:w w:val="100"/>
        <w:sz w:val="24"/>
        <w:szCs w:val="24"/>
      </w:rPr>
    </w:lvl>
    <w:lvl w:ilvl="1" w:tplc="CE3A06D2">
      <w:numFmt w:val="bullet"/>
      <w:lvlText w:val="•"/>
      <w:lvlJc w:val="left"/>
      <w:pPr>
        <w:ind w:left="1066" w:hanging="392"/>
      </w:pPr>
      <w:rPr>
        <w:rFonts w:hint="default"/>
      </w:rPr>
    </w:lvl>
    <w:lvl w:ilvl="2" w:tplc="249613AE">
      <w:numFmt w:val="bullet"/>
      <w:lvlText w:val="•"/>
      <w:lvlJc w:val="left"/>
      <w:pPr>
        <w:ind w:left="2013" w:hanging="392"/>
      </w:pPr>
      <w:rPr>
        <w:rFonts w:hint="default"/>
      </w:rPr>
    </w:lvl>
    <w:lvl w:ilvl="3" w:tplc="596E6224">
      <w:numFmt w:val="bullet"/>
      <w:lvlText w:val="•"/>
      <w:lvlJc w:val="left"/>
      <w:pPr>
        <w:ind w:left="2959" w:hanging="392"/>
      </w:pPr>
      <w:rPr>
        <w:rFonts w:hint="default"/>
      </w:rPr>
    </w:lvl>
    <w:lvl w:ilvl="4" w:tplc="83DCF9EA">
      <w:numFmt w:val="bullet"/>
      <w:lvlText w:val="•"/>
      <w:lvlJc w:val="left"/>
      <w:pPr>
        <w:ind w:left="3906" w:hanging="392"/>
      </w:pPr>
      <w:rPr>
        <w:rFonts w:hint="default"/>
      </w:rPr>
    </w:lvl>
    <w:lvl w:ilvl="5" w:tplc="0C9AAAF0">
      <w:numFmt w:val="bullet"/>
      <w:lvlText w:val="•"/>
      <w:lvlJc w:val="left"/>
      <w:pPr>
        <w:ind w:left="4853" w:hanging="392"/>
      </w:pPr>
      <w:rPr>
        <w:rFonts w:hint="default"/>
      </w:rPr>
    </w:lvl>
    <w:lvl w:ilvl="6" w:tplc="5E60F022">
      <w:numFmt w:val="bullet"/>
      <w:lvlText w:val="•"/>
      <w:lvlJc w:val="left"/>
      <w:pPr>
        <w:ind w:left="5799" w:hanging="392"/>
      </w:pPr>
      <w:rPr>
        <w:rFonts w:hint="default"/>
      </w:rPr>
    </w:lvl>
    <w:lvl w:ilvl="7" w:tplc="DADCC566">
      <w:numFmt w:val="bullet"/>
      <w:lvlText w:val="•"/>
      <w:lvlJc w:val="left"/>
      <w:pPr>
        <w:ind w:left="6746" w:hanging="392"/>
      </w:pPr>
      <w:rPr>
        <w:rFonts w:hint="default"/>
      </w:rPr>
    </w:lvl>
    <w:lvl w:ilvl="8" w:tplc="8D903F02">
      <w:numFmt w:val="bullet"/>
      <w:lvlText w:val="•"/>
      <w:lvlJc w:val="left"/>
      <w:pPr>
        <w:ind w:left="7692" w:hanging="392"/>
      </w:pPr>
      <w:rPr>
        <w:rFonts w:hint="default"/>
      </w:rPr>
    </w:lvl>
  </w:abstractNum>
  <w:abstractNum w:abstractNumId="259" w15:restartNumberingAfterBreak="0">
    <w:nsid w:val="33F5010B"/>
    <w:multiLevelType w:val="hybridMultilevel"/>
    <w:tmpl w:val="6608D93A"/>
    <w:lvl w:ilvl="0" w:tplc="09B22D94">
      <w:start w:val="1"/>
      <w:numFmt w:val="decimal"/>
      <w:lvlText w:val="(%1)"/>
      <w:lvlJc w:val="left"/>
      <w:pPr>
        <w:ind w:left="116" w:hanging="415"/>
      </w:pPr>
      <w:rPr>
        <w:rFonts w:ascii="Tahoma" w:eastAsia="Tahoma" w:hAnsi="Tahoma" w:cs="Tahoma" w:hint="default"/>
        <w:spacing w:val="-1"/>
        <w:w w:val="100"/>
        <w:sz w:val="24"/>
        <w:szCs w:val="24"/>
      </w:rPr>
    </w:lvl>
    <w:lvl w:ilvl="1" w:tplc="CF8A8E50">
      <w:numFmt w:val="bullet"/>
      <w:lvlText w:val="•"/>
      <w:lvlJc w:val="left"/>
      <w:pPr>
        <w:ind w:left="1066" w:hanging="415"/>
      </w:pPr>
      <w:rPr>
        <w:rFonts w:hint="default"/>
      </w:rPr>
    </w:lvl>
    <w:lvl w:ilvl="2" w:tplc="1088985A">
      <w:numFmt w:val="bullet"/>
      <w:lvlText w:val="•"/>
      <w:lvlJc w:val="left"/>
      <w:pPr>
        <w:ind w:left="2013" w:hanging="415"/>
      </w:pPr>
      <w:rPr>
        <w:rFonts w:hint="default"/>
      </w:rPr>
    </w:lvl>
    <w:lvl w:ilvl="3" w:tplc="57DE749C">
      <w:numFmt w:val="bullet"/>
      <w:lvlText w:val="•"/>
      <w:lvlJc w:val="left"/>
      <w:pPr>
        <w:ind w:left="2959" w:hanging="415"/>
      </w:pPr>
      <w:rPr>
        <w:rFonts w:hint="default"/>
      </w:rPr>
    </w:lvl>
    <w:lvl w:ilvl="4" w:tplc="DFD80A2A">
      <w:numFmt w:val="bullet"/>
      <w:lvlText w:val="•"/>
      <w:lvlJc w:val="left"/>
      <w:pPr>
        <w:ind w:left="3906" w:hanging="415"/>
      </w:pPr>
      <w:rPr>
        <w:rFonts w:hint="default"/>
      </w:rPr>
    </w:lvl>
    <w:lvl w:ilvl="5" w:tplc="4E7C808E">
      <w:numFmt w:val="bullet"/>
      <w:lvlText w:val="•"/>
      <w:lvlJc w:val="left"/>
      <w:pPr>
        <w:ind w:left="4853" w:hanging="415"/>
      </w:pPr>
      <w:rPr>
        <w:rFonts w:hint="default"/>
      </w:rPr>
    </w:lvl>
    <w:lvl w:ilvl="6" w:tplc="484AAB0C">
      <w:numFmt w:val="bullet"/>
      <w:lvlText w:val="•"/>
      <w:lvlJc w:val="left"/>
      <w:pPr>
        <w:ind w:left="5799" w:hanging="415"/>
      </w:pPr>
      <w:rPr>
        <w:rFonts w:hint="default"/>
      </w:rPr>
    </w:lvl>
    <w:lvl w:ilvl="7" w:tplc="9D8804F2">
      <w:numFmt w:val="bullet"/>
      <w:lvlText w:val="•"/>
      <w:lvlJc w:val="left"/>
      <w:pPr>
        <w:ind w:left="6746" w:hanging="415"/>
      </w:pPr>
      <w:rPr>
        <w:rFonts w:hint="default"/>
      </w:rPr>
    </w:lvl>
    <w:lvl w:ilvl="8" w:tplc="06B499D6">
      <w:numFmt w:val="bullet"/>
      <w:lvlText w:val="•"/>
      <w:lvlJc w:val="left"/>
      <w:pPr>
        <w:ind w:left="7692" w:hanging="415"/>
      </w:pPr>
      <w:rPr>
        <w:rFonts w:hint="default"/>
      </w:rPr>
    </w:lvl>
  </w:abstractNum>
  <w:abstractNum w:abstractNumId="260" w15:restartNumberingAfterBreak="0">
    <w:nsid w:val="34130C25"/>
    <w:multiLevelType w:val="hybridMultilevel"/>
    <w:tmpl w:val="3F4A4EE2"/>
    <w:lvl w:ilvl="0" w:tplc="BBE01D34">
      <w:start w:val="1"/>
      <w:numFmt w:val="decimal"/>
      <w:lvlText w:val="%1)"/>
      <w:lvlJc w:val="left"/>
      <w:pPr>
        <w:ind w:left="116" w:hanging="311"/>
      </w:pPr>
      <w:rPr>
        <w:rFonts w:ascii="Tahoma" w:eastAsia="Tahoma" w:hAnsi="Tahoma" w:cs="Tahoma" w:hint="default"/>
        <w:spacing w:val="-1"/>
        <w:w w:val="100"/>
        <w:sz w:val="24"/>
        <w:szCs w:val="24"/>
      </w:rPr>
    </w:lvl>
    <w:lvl w:ilvl="1" w:tplc="C34A6428">
      <w:numFmt w:val="bullet"/>
      <w:lvlText w:val="•"/>
      <w:lvlJc w:val="left"/>
      <w:pPr>
        <w:ind w:left="1066" w:hanging="311"/>
      </w:pPr>
      <w:rPr>
        <w:rFonts w:hint="default"/>
      </w:rPr>
    </w:lvl>
    <w:lvl w:ilvl="2" w:tplc="ACA8207C">
      <w:numFmt w:val="bullet"/>
      <w:lvlText w:val="•"/>
      <w:lvlJc w:val="left"/>
      <w:pPr>
        <w:ind w:left="2013" w:hanging="311"/>
      </w:pPr>
      <w:rPr>
        <w:rFonts w:hint="default"/>
      </w:rPr>
    </w:lvl>
    <w:lvl w:ilvl="3" w:tplc="BDDE6ACE">
      <w:numFmt w:val="bullet"/>
      <w:lvlText w:val="•"/>
      <w:lvlJc w:val="left"/>
      <w:pPr>
        <w:ind w:left="2959" w:hanging="311"/>
      </w:pPr>
      <w:rPr>
        <w:rFonts w:hint="default"/>
      </w:rPr>
    </w:lvl>
    <w:lvl w:ilvl="4" w:tplc="B79E9DCE">
      <w:numFmt w:val="bullet"/>
      <w:lvlText w:val="•"/>
      <w:lvlJc w:val="left"/>
      <w:pPr>
        <w:ind w:left="3906" w:hanging="311"/>
      </w:pPr>
      <w:rPr>
        <w:rFonts w:hint="default"/>
      </w:rPr>
    </w:lvl>
    <w:lvl w:ilvl="5" w:tplc="8586F558">
      <w:numFmt w:val="bullet"/>
      <w:lvlText w:val="•"/>
      <w:lvlJc w:val="left"/>
      <w:pPr>
        <w:ind w:left="4853" w:hanging="311"/>
      </w:pPr>
      <w:rPr>
        <w:rFonts w:hint="default"/>
      </w:rPr>
    </w:lvl>
    <w:lvl w:ilvl="6" w:tplc="D0A29740">
      <w:numFmt w:val="bullet"/>
      <w:lvlText w:val="•"/>
      <w:lvlJc w:val="left"/>
      <w:pPr>
        <w:ind w:left="5799" w:hanging="311"/>
      </w:pPr>
      <w:rPr>
        <w:rFonts w:hint="default"/>
      </w:rPr>
    </w:lvl>
    <w:lvl w:ilvl="7" w:tplc="102CD46A">
      <w:numFmt w:val="bullet"/>
      <w:lvlText w:val="•"/>
      <w:lvlJc w:val="left"/>
      <w:pPr>
        <w:ind w:left="6746" w:hanging="311"/>
      </w:pPr>
      <w:rPr>
        <w:rFonts w:hint="default"/>
      </w:rPr>
    </w:lvl>
    <w:lvl w:ilvl="8" w:tplc="7D92AEF2">
      <w:numFmt w:val="bullet"/>
      <w:lvlText w:val="•"/>
      <w:lvlJc w:val="left"/>
      <w:pPr>
        <w:ind w:left="7692" w:hanging="311"/>
      </w:pPr>
      <w:rPr>
        <w:rFonts w:hint="default"/>
      </w:rPr>
    </w:lvl>
  </w:abstractNum>
  <w:abstractNum w:abstractNumId="261" w15:restartNumberingAfterBreak="0">
    <w:nsid w:val="345264B3"/>
    <w:multiLevelType w:val="hybridMultilevel"/>
    <w:tmpl w:val="D212A0D6"/>
    <w:lvl w:ilvl="0" w:tplc="CA3CFE44">
      <w:start w:val="1"/>
      <w:numFmt w:val="decimal"/>
      <w:lvlText w:val="(%1)"/>
      <w:lvlJc w:val="left"/>
      <w:pPr>
        <w:ind w:left="116" w:hanging="412"/>
      </w:pPr>
      <w:rPr>
        <w:rFonts w:ascii="Tahoma" w:eastAsia="Tahoma" w:hAnsi="Tahoma" w:cs="Tahoma" w:hint="default"/>
        <w:spacing w:val="-1"/>
        <w:w w:val="100"/>
        <w:sz w:val="24"/>
        <w:szCs w:val="24"/>
      </w:rPr>
    </w:lvl>
    <w:lvl w:ilvl="1" w:tplc="12D60180">
      <w:numFmt w:val="bullet"/>
      <w:lvlText w:val="•"/>
      <w:lvlJc w:val="left"/>
      <w:pPr>
        <w:ind w:left="1066" w:hanging="412"/>
      </w:pPr>
      <w:rPr>
        <w:rFonts w:hint="default"/>
      </w:rPr>
    </w:lvl>
    <w:lvl w:ilvl="2" w:tplc="C4D6EC80">
      <w:numFmt w:val="bullet"/>
      <w:lvlText w:val="•"/>
      <w:lvlJc w:val="left"/>
      <w:pPr>
        <w:ind w:left="2013" w:hanging="412"/>
      </w:pPr>
      <w:rPr>
        <w:rFonts w:hint="default"/>
      </w:rPr>
    </w:lvl>
    <w:lvl w:ilvl="3" w:tplc="9E860E90">
      <w:numFmt w:val="bullet"/>
      <w:lvlText w:val="•"/>
      <w:lvlJc w:val="left"/>
      <w:pPr>
        <w:ind w:left="2959" w:hanging="412"/>
      </w:pPr>
      <w:rPr>
        <w:rFonts w:hint="default"/>
      </w:rPr>
    </w:lvl>
    <w:lvl w:ilvl="4" w:tplc="131EDF14">
      <w:numFmt w:val="bullet"/>
      <w:lvlText w:val="•"/>
      <w:lvlJc w:val="left"/>
      <w:pPr>
        <w:ind w:left="3906" w:hanging="412"/>
      </w:pPr>
      <w:rPr>
        <w:rFonts w:hint="default"/>
      </w:rPr>
    </w:lvl>
    <w:lvl w:ilvl="5" w:tplc="99BC462A">
      <w:numFmt w:val="bullet"/>
      <w:lvlText w:val="•"/>
      <w:lvlJc w:val="left"/>
      <w:pPr>
        <w:ind w:left="4853" w:hanging="412"/>
      </w:pPr>
      <w:rPr>
        <w:rFonts w:hint="default"/>
      </w:rPr>
    </w:lvl>
    <w:lvl w:ilvl="6" w:tplc="0D0AB868">
      <w:numFmt w:val="bullet"/>
      <w:lvlText w:val="•"/>
      <w:lvlJc w:val="left"/>
      <w:pPr>
        <w:ind w:left="5799" w:hanging="412"/>
      </w:pPr>
      <w:rPr>
        <w:rFonts w:hint="default"/>
      </w:rPr>
    </w:lvl>
    <w:lvl w:ilvl="7" w:tplc="F2761890">
      <w:numFmt w:val="bullet"/>
      <w:lvlText w:val="•"/>
      <w:lvlJc w:val="left"/>
      <w:pPr>
        <w:ind w:left="6746" w:hanging="412"/>
      </w:pPr>
      <w:rPr>
        <w:rFonts w:hint="default"/>
      </w:rPr>
    </w:lvl>
    <w:lvl w:ilvl="8" w:tplc="BD96C576">
      <w:numFmt w:val="bullet"/>
      <w:lvlText w:val="•"/>
      <w:lvlJc w:val="left"/>
      <w:pPr>
        <w:ind w:left="7692" w:hanging="412"/>
      </w:pPr>
      <w:rPr>
        <w:rFonts w:hint="default"/>
      </w:rPr>
    </w:lvl>
  </w:abstractNum>
  <w:abstractNum w:abstractNumId="262" w15:restartNumberingAfterBreak="0">
    <w:nsid w:val="345D1644"/>
    <w:multiLevelType w:val="hybridMultilevel"/>
    <w:tmpl w:val="51A825EE"/>
    <w:lvl w:ilvl="0" w:tplc="CD62D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15:restartNumberingAfterBreak="0">
    <w:nsid w:val="347C2B2B"/>
    <w:multiLevelType w:val="hybridMultilevel"/>
    <w:tmpl w:val="83EC9008"/>
    <w:lvl w:ilvl="0" w:tplc="0EE6EDE6">
      <w:start w:val="1"/>
      <w:numFmt w:val="decimal"/>
      <w:lvlText w:val="(%1)"/>
      <w:lvlJc w:val="left"/>
      <w:pPr>
        <w:ind w:left="116" w:hanging="396"/>
      </w:pPr>
      <w:rPr>
        <w:rFonts w:ascii="Tahoma" w:eastAsia="Tahoma" w:hAnsi="Tahoma" w:cs="Tahoma" w:hint="default"/>
        <w:spacing w:val="-1"/>
        <w:w w:val="100"/>
        <w:sz w:val="24"/>
        <w:szCs w:val="24"/>
      </w:rPr>
    </w:lvl>
    <w:lvl w:ilvl="1" w:tplc="22568DB6">
      <w:numFmt w:val="bullet"/>
      <w:lvlText w:val="•"/>
      <w:lvlJc w:val="left"/>
      <w:pPr>
        <w:ind w:left="1066" w:hanging="396"/>
      </w:pPr>
      <w:rPr>
        <w:rFonts w:hint="default"/>
      </w:rPr>
    </w:lvl>
    <w:lvl w:ilvl="2" w:tplc="1BFC1A7E">
      <w:numFmt w:val="bullet"/>
      <w:lvlText w:val="•"/>
      <w:lvlJc w:val="left"/>
      <w:pPr>
        <w:ind w:left="2013" w:hanging="396"/>
      </w:pPr>
      <w:rPr>
        <w:rFonts w:hint="default"/>
      </w:rPr>
    </w:lvl>
    <w:lvl w:ilvl="3" w:tplc="BC106ADA">
      <w:numFmt w:val="bullet"/>
      <w:lvlText w:val="•"/>
      <w:lvlJc w:val="left"/>
      <w:pPr>
        <w:ind w:left="2959" w:hanging="396"/>
      </w:pPr>
      <w:rPr>
        <w:rFonts w:hint="default"/>
      </w:rPr>
    </w:lvl>
    <w:lvl w:ilvl="4" w:tplc="C310D4E0">
      <w:numFmt w:val="bullet"/>
      <w:lvlText w:val="•"/>
      <w:lvlJc w:val="left"/>
      <w:pPr>
        <w:ind w:left="3906" w:hanging="396"/>
      </w:pPr>
      <w:rPr>
        <w:rFonts w:hint="default"/>
      </w:rPr>
    </w:lvl>
    <w:lvl w:ilvl="5" w:tplc="2DF2F11E">
      <w:numFmt w:val="bullet"/>
      <w:lvlText w:val="•"/>
      <w:lvlJc w:val="left"/>
      <w:pPr>
        <w:ind w:left="4853" w:hanging="396"/>
      </w:pPr>
      <w:rPr>
        <w:rFonts w:hint="default"/>
      </w:rPr>
    </w:lvl>
    <w:lvl w:ilvl="6" w:tplc="AAC4A3B8">
      <w:numFmt w:val="bullet"/>
      <w:lvlText w:val="•"/>
      <w:lvlJc w:val="left"/>
      <w:pPr>
        <w:ind w:left="5799" w:hanging="396"/>
      </w:pPr>
      <w:rPr>
        <w:rFonts w:hint="default"/>
      </w:rPr>
    </w:lvl>
    <w:lvl w:ilvl="7" w:tplc="46B27BCE">
      <w:numFmt w:val="bullet"/>
      <w:lvlText w:val="•"/>
      <w:lvlJc w:val="left"/>
      <w:pPr>
        <w:ind w:left="6746" w:hanging="396"/>
      </w:pPr>
      <w:rPr>
        <w:rFonts w:hint="default"/>
      </w:rPr>
    </w:lvl>
    <w:lvl w:ilvl="8" w:tplc="1CA077CE">
      <w:numFmt w:val="bullet"/>
      <w:lvlText w:val="•"/>
      <w:lvlJc w:val="left"/>
      <w:pPr>
        <w:ind w:left="7692" w:hanging="396"/>
      </w:pPr>
      <w:rPr>
        <w:rFonts w:hint="default"/>
      </w:rPr>
    </w:lvl>
  </w:abstractNum>
  <w:abstractNum w:abstractNumId="264" w15:restartNumberingAfterBreak="0">
    <w:nsid w:val="3495774A"/>
    <w:multiLevelType w:val="hybridMultilevel"/>
    <w:tmpl w:val="553E908E"/>
    <w:lvl w:ilvl="0" w:tplc="FEBAF1B4">
      <w:start w:val="1"/>
      <w:numFmt w:val="decimal"/>
      <w:lvlText w:val="(%1)"/>
      <w:lvlJc w:val="left"/>
      <w:pPr>
        <w:ind w:left="116" w:hanging="409"/>
      </w:pPr>
      <w:rPr>
        <w:rFonts w:ascii="Tahoma" w:eastAsia="Tahoma" w:hAnsi="Tahoma" w:cs="Tahoma" w:hint="default"/>
        <w:spacing w:val="-1"/>
        <w:w w:val="100"/>
        <w:sz w:val="24"/>
        <w:szCs w:val="24"/>
      </w:rPr>
    </w:lvl>
    <w:lvl w:ilvl="1" w:tplc="1F78A474">
      <w:numFmt w:val="bullet"/>
      <w:lvlText w:val="•"/>
      <w:lvlJc w:val="left"/>
      <w:pPr>
        <w:ind w:left="1066" w:hanging="409"/>
      </w:pPr>
      <w:rPr>
        <w:rFonts w:hint="default"/>
      </w:rPr>
    </w:lvl>
    <w:lvl w:ilvl="2" w:tplc="5E6CC2EC">
      <w:numFmt w:val="bullet"/>
      <w:lvlText w:val="•"/>
      <w:lvlJc w:val="left"/>
      <w:pPr>
        <w:ind w:left="2013" w:hanging="409"/>
      </w:pPr>
      <w:rPr>
        <w:rFonts w:hint="default"/>
      </w:rPr>
    </w:lvl>
    <w:lvl w:ilvl="3" w:tplc="678CF342">
      <w:numFmt w:val="bullet"/>
      <w:lvlText w:val="•"/>
      <w:lvlJc w:val="left"/>
      <w:pPr>
        <w:ind w:left="2959" w:hanging="409"/>
      </w:pPr>
      <w:rPr>
        <w:rFonts w:hint="default"/>
      </w:rPr>
    </w:lvl>
    <w:lvl w:ilvl="4" w:tplc="E12CE7E0">
      <w:numFmt w:val="bullet"/>
      <w:lvlText w:val="•"/>
      <w:lvlJc w:val="left"/>
      <w:pPr>
        <w:ind w:left="3906" w:hanging="409"/>
      </w:pPr>
      <w:rPr>
        <w:rFonts w:hint="default"/>
      </w:rPr>
    </w:lvl>
    <w:lvl w:ilvl="5" w:tplc="241CC21E">
      <w:numFmt w:val="bullet"/>
      <w:lvlText w:val="•"/>
      <w:lvlJc w:val="left"/>
      <w:pPr>
        <w:ind w:left="4853" w:hanging="409"/>
      </w:pPr>
      <w:rPr>
        <w:rFonts w:hint="default"/>
      </w:rPr>
    </w:lvl>
    <w:lvl w:ilvl="6" w:tplc="9D789906">
      <w:numFmt w:val="bullet"/>
      <w:lvlText w:val="•"/>
      <w:lvlJc w:val="left"/>
      <w:pPr>
        <w:ind w:left="5799" w:hanging="409"/>
      </w:pPr>
      <w:rPr>
        <w:rFonts w:hint="default"/>
      </w:rPr>
    </w:lvl>
    <w:lvl w:ilvl="7" w:tplc="013A62A0">
      <w:numFmt w:val="bullet"/>
      <w:lvlText w:val="•"/>
      <w:lvlJc w:val="left"/>
      <w:pPr>
        <w:ind w:left="6746" w:hanging="409"/>
      </w:pPr>
      <w:rPr>
        <w:rFonts w:hint="default"/>
      </w:rPr>
    </w:lvl>
    <w:lvl w:ilvl="8" w:tplc="FF5C14AA">
      <w:numFmt w:val="bullet"/>
      <w:lvlText w:val="•"/>
      <w:lvlJc w:val="left"/>
      <w:pPr>
        <w:ind w:left="7692" w:hanging="409"/>
      </w:pPr>
      <w:rPr>
        <w:rFonts w:hint="default"/>
      </w:rPr>
    </w:lvl>
  </w:abstractNum>
  <w:abstractNum w:abstractNumId="265" w15:restartNumberingAfterBreak="0">
    <w:nsid w:val="34AC692D"/>
    <w:multiLevelType w:val="hybridMultilevel"/>
    <w:tmpl w:val="3A121D8A"/>
    <w:lvl w:ilvl="0" w:tplc="B7CED612">
      <w:start w:val="1"/>
      <w:numFmt w:val="decimal"/>
      <w:lvlText w:val="(%1)"/>
      <w:lvlJc w:val="left"/>
      <w:pPr>
        <w:ind w:left="116" w:hanging="421"/>
      </w:pPr>
      <w:rPr>
        <w:rFonts w:ascii="Tahoma" w:eastAsia="Tahoma" w:hAnsi="Tahoma" w:cs="Tahoma"/>
        <w:spacing w:val="-1"/>
        <w:w w:val="100"/>
        <w:sz w:val="24"/>
        <w:szCs w:val="24"/>
      </w:rPr>
    </w:lvl>
    <w:lvl w:ilvl="1" w:tplc="8DC2E1B6">
      <w:numFmt w:val="bullet"/>
      <w:lvlText w:val="•"/>
      <w:lvlJc w:val="left"/>
      <w:pPr>
        <w:ind w:left="1066" w:hanging="421"/>
      </w:pPr>
      <w:rPr>
        <w:rFonts w:hint="default"/>
      </w:rPr>
    </w:lvl>
    <w:lvl w:ilvl="2" w:tplc="A08C840E">
      <w:numFmt w:val="bullet"/>
      <w:lvlText w:val="•"/>
      <w:lvlJc w:val="left"/>
      <w:pPr>
        <w:ind w:left="2013" w:hanging="421"/>
      </w:pPr>
      <w:rPr>
        <w:rFonts w:hint="default"/>
      </w:rPr>
    </w:lvl>
    <w:lvl w:ilvl="3" w:tplc="826E204A">
      <w:numFmt w:val="bullet"/>
      <w:lvlText w:val="•"/>
      <w:lvlJc w:val="left"/>
      <w:pPr>
        <w:ind w:left="2959" w:hanging="421"/>
      </w:pPr>
      <w:rPr>
        <w:rFonts w:hint="default"/>
      </w:rPr>
    </w:lvl>
    <w:lvl w:ilvl="4" w:tplc="1D6294B4">
      <w:numFmt w:val="bullet"/>
      <w:lvlText w:val="•"/>
      <w:lvlJc w:val="left"/>
      <w:pPr>
        <w:ind w:left="3906" w:hanging="421"/>
      </w:pPr>
      <w:rPr>
        <w:rFonts w:hint="default"/>
      </w:rPr>
    </w:lvl>
    <w:lvl w:ilvl="5" w:tplc="4744572C">
      <w:numFmt w:val="bullet"/>
      <w:lvlText w:val="•"/>
      <w:lvlJc w:val="left"/>
      <w:pPr>
        <w:ind w:left="4853" w:hanging="421"/>
      </w:pPr>
      <w:rPr>
        <w:rFonts w:hint="default"/>
      </w:rPr>
    </w:lvl>
    <w:lvl w:ilvl="6" w:tplc="933CE600">
      <w:numFmt w:val="bullet"/>
      <w:lvlText w:val="•"/>
      <w:lvlJc w:val="left"/>
      <w:pPr>
        <w:ind w:left="5799" w:hanging="421"/>
      </w:pPr>
      <w:rPr>
        <w:rFonts w:hint="default"/>
      </w:rPr>
    </w:lvl>
    <w:lvl w:ilvl="7" w:tplc="3B4ADDA2">
      <w:numFmt w:val="bullet"/>
      <w:lvlText w:val="•"/>
      <w:lvlJc w:val="left"/>
      <w:pPr>
        <w:ind w:left="6746" w:hanging="421"/>
      </w:pPr>
      <w:rPr>
        <w:rFonts w:hint="default"/>
      </w:rPr>
    </w:lvl>
    <w:lvl w:ilvl="8" w:tplc="21C6139E">
      <w:numFmt w:val="bullet"/>
      <w:lvlText w:val="•"/>
      <w:lvlJc w:val="left"/>
      <w:pPr>
        <w:ind w:left="7692" w:hanging="421"/>
      </w:pPr>
      <w:rPr>
        <w:rFonts w:hint="default"/>
      </w:rPr>
    </w:lvl>
  </w:abstractNum>
  <w:abstractNum w:abstractNumId="266" w15:restartNumberingAfterBreak="0">
    <w:nsid w:val="34B82DC6"/>
    <w:multiLevelType w:val="hybridMultilevel"/>
    <w:tmpl w:val="77101F64"/>
    <w:lvl w:ilvl="0" w:tplc="81E48C7A">
      <w:start w:val="1"/>
      <w:numFmt w:val="decimal"/>
      <w:lvlText w:val="(%1)"/>
      <w:lvlJc w:val="left"/>
      <w:pPr>
        <w:ind w:left="116" w:hanging="402"/>
      </w:pPr>
      <w:rPr>
        <w:rFonts w:ascii="Tahoma" w:eastAsia="Tahoma" w:hAnsi="Tahoma" w:cs="Tahoma" w:hint="default"/>
        <w:spacing w:val="-1"/>
        <w:w w:val="100"/>
        <w:sz w:val="24"/>
        <w:szCs w:val="24"/>
      </w:rPr>
    </w:lvl>
    <w:lvl w:ilvl="1" w:tplc="BAF494EA">
      <w:numFmt w:val="bullet"/>
      <w:lvlText w:val="•"/>
      <w:lvlJc w:val="left"/>
      <w:pPr>
        <w:ind w:left="1066" w:hanging="402"/>
      </w:pPr>
      <w:rPr>
        <w:rFonts w:hint="default"/>
      </w:rPr>
    </w:lvl>
    <w:lvl w:ilvl="2" w:tplc="56C2B066">
      <w:numFmt w:val="bullet"/>
      <w:lvlText w:val="•"/>
      <w:lvlJc w:val="left"/>
      <w:pPr>
        <w:ind w:left="2013" w:hanging="402"/>
      </w:pPr>
      <w:rPr>
        <w:rFonts w:hint="default"/>
      </w:rPr>
    </w:lvl>
    <w:lvl w:ilvl="3" w:tplc="A77E16B2">
      <w:numFmt w:val="bullet"/>
      <w:lvlText w:val="•"/>
      <w:lvlJc w:val="left"/>
      <w:pPr>
        <w:ind w:left="2959" w:hanging="402"/>
      </w:pPr>
      <w:rPr>
        <w:rFonts w:hint="default"/>
      </w:rPr>
    </w:lvl>
    <w:lvl w:ilvl="4" w:tplc="F01AD6B4">
      <w:numFmt w:val="bullet"/>
      <w:lvlText w:val="•"/>
      <w:lvlJc w:val="left"/>
      <w:pPr>
        <w:ind w:left="3906" w:hanging="402"/>
      </w:pPr>
      <w:rPr>
        <w:rFonts w:hint="default"/>
      </w:rPr>
    </w:lvl>
    <w:lvl w:ilvl="5" w:tplc="721ABB5A">
      <w:numFmt w:val="bullet"/>
      <w:lvlText w:val="•"/>
      <w:lvlJc w:val="left"/>
      <w:pPr>
        <w:ind w:left="4853" w:hanging="402"/>
      </w:pPr>
      <w:rPr>
        <w:rFonts w:hint="default"/>
      </w:rPr>
    </w:lvl>
    <w:lvl w:ilvl="6" w:tplc="09FECBBE">
      <w:numFmt w:val="bullet"/>
      <w:lvlText w:val="•"/>
      <w:lvlJc w:val="left"/>
      <w:pPr>
        <w:ind w:left="5799" w:hanging="402"/>
      </w:pPr>
      <w:rPr>
        <w:rFonts w:hint="default"/>
      </w:rPr>
    </w:lvl>
    <w:lvl w:ilvl="7" w:tplc="EFCABF4A">
      <w:numFmt w:val="bullet"/>
      <w:lvlText w:val="•"/>
      <w:lvlJc w:val="left"/>
      <w:pPr>
        <w:ind w:left="6746" w:hanging="402"/>
      </w:pPr>
      <w:rPr>
        <w:rFonts w:hint="default"/>
      </w:rPr>
    </w:lvl>
    <w:lvl w:ilvl="8" w:tplc="2B301584">
      <w:numFmt w:val="bullet"/>
      <w:lvlText w:val="•"/>
      <w:lvlJc w:val="left"/>
      <w:pPr>
        <w:ind w:left="7692" w:hanging="402"/>
      </w:pPr>
      <w:rPr>
        <w:rFonts w:hint="default"/>
      </w:rPr>
    </w:lvl>
  </w:abstractNum>
  <w:abstractNum w:abstractNumId="267" w15:restartNumberingAfterBreak="0">
    <w:nsid w:val="34E97E46"/>
    <w:multiLevelType w:val="hybridMultilevel"/>
    <w:tmpl w:val="280823B6"/>
    <w:lvl w:ilvl="0" w:tplc="4CB071BC">
      <w:start w:val="1"/>
      <w:numFmt w:val="decimal"/>
      <w:lvlText w:val="(%1)"/>
      <w:lvlJc w:val="left"/>
      <w:pPr>
        <w:ind w:left="116" w:hanging="409"/>
      </w:pPr>
      <w:rPr>
        <w:rFonts w:ascii="Tahoma" w:eastAsia="Tahoma" w:hAnsi="Tahoma" w:cs="Tahoma" w:hint="default"/>
        <w:spacing w:val="-1"/>
        <w:w w:val="100"/>
        <w:sz w:val="24"/>
        <w:szCs w:val="24"/>
      </w:rPr>
    </w:lvl>
    <w:lvl w:ilvl="1" w:tplc="9A60CCA8">
      <w:numFmt w:val="bullet"/>
      <w:lvlText w:val="•"/>
      <w:lvlJc w:val="left"/>
      <w:pPr>
        <w:ind w:left="1066" w:hanging="409"/>
      </w:pPr>
      <w:rPr>
        <w:rFonts w:hint="default"/>
      </w:rPr>
    </w:lvl>
    <w:lvl w:ilvl="2" w:tplc="E3A239B8">
      <w:numFmt w:val="bullet"/>
      <w:lvlText w:val="•"/>
      <w:lvlJc w:val="left"/>
      <w:pPr>
        <w:ind w:left="2013" w:hanging="409"/>
      </w:pPr>
      <w:rPr>
        <w:rFonts w:hint="default"/>
      </w:rPr>
    </w:lvl>
    <w:lvl w:ilvl="3" w:tplc="A1969AC4">
      <w:numFmt w:val="bullet"/>
      <w:lvlText w:val="•"/>
      <w:lvlJc w:val="left"/>
      <w:pPr>
        <w:ind w:left="2959" w:hanging="409"/>
      </w:pPr>
      <w:rPr>
        <w:rFonts w:hint="default"/>
      </w:rPr>
    </w:lvl>
    <w:lvl w:ilvl="4" w:tplc="F3F45952">
      <w:numFmt w:val="bullet"/>
      <w:lvlText w:val="•"/>
      <w:lvlJc w:val="left"/>
      <w:pPr>
        <w:ind w:left="3906" w:hanging="409"/>
      </w:pPr>
      <w:rPr>
        <w:rFonts w:hint="default"/>
      </w:rPr>
    </w:lvl>
    <w:lvl w:ilvl="5" w:tplc="FAECBA8A">
      <w:numFmt w:val="bullet"/>
      <w:lvlText w:val="•"/>
      <w:lvlJc w:val="left"/>
      <w:pPr>
        <w:ind w:left="4853" w:hanging="409"/>
      </w:pPr>
      <w:rPr>
        <w:rFonts w:hint="default"/>
      </w:rPr>
    </w:lvl>
    <w:lvl w:ilvl="6" w:tplc="C7B646E6">
      <w:numFmt w:val="bullet"/>
      <w:lvlText w:val="•"/>
      <w:lvlJc w:val="left"/>
      <w:pPr>
        <w:ind w:left="5799" w:hanging="409"/>
      </w:pPr>
      <w:rPr>
        <w:rFonts w:hint="default"/>
      </w:rPr>
    </w:lvl>
    <w:lvl w:ilvl="7" w:tplc="3564AA78">
      <w:numFmt w:val="bullet"/>
      <w:lvlText w:val="•"/>
      <w:lvlJc w:val="left"/>
      <w:pPr>
        <w:ind w:left="6746" w:hanging="409"/>
      </w:pPr>
      <w:rPr>
        <w:rFonts w:hint="default"/>
      </w:rPr>
    </w:lvl>
    <w:lvl w:ilvl="8" w:tplc="29180C02">
      <w:numFmt w:val="bullet"/>
      <w:lvlText w:val="•"/>
      <w:lvlJc w:val="left"/>
      <w:pPr>
        <w:ind w:left="7692" w:hanging="409"/>
      </w:pPr>
      <w:rPr>
        <w:rFonts w:hint="default"/>
      </w:rPr>
    </w:lvl>
  </w:abstractNum>
  <w:abstractNum w:abstractNumId="268" w15:restartNumberingAfterBreak="0">
    <w:nsid w:val="34FD0290"/>
    <w:multiLevelType w:val="hybridMultilevel"/>
    <w:tmpl w:val="4900E62A"/>
    <w:lvl w:ilvl="0" w:tplc="77D839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15:restartNumberingAfterBreak="0">
    <w:nsid w:val="353F6148"/>
    <w:multiLevelType w:val="hybridMultilevel"/>
    <w:tmpl w:val="B0DA22FC"/>
    <w:lvl w:ilvl="0" w:tplc="9D4E682C">
      <w:start w:val="1"/>
      <w:numFmt w:val="decimal"/>
      <w:lvlText w:val="(%1)"/>
      <w:lvlJc w:val="left"/>
      <w:pPr>
        <w:ind w:left="116" w:hanging="450"/>
      </w:pPr>
      <w:rPr>
        <w:rFonts w:ascii="Tahoma" w:eastAsia="Tahoma" w:hAnsi="Tahoma" w:cs="Tahoma" w:hint="default"/>
        <w:spacing w:val="-16"/>
        <w:w w:val="100"/>
        <w:sz w:val="24"/>
        <w:szCs w:val="24"/>
      </w:rPr>
    </w:lvl>
    <w:lvl w:ilvl="1" w:tplc="DFF45368">
      <w:numFmt w:val="bullet"/>
      <w:lvlText w:val="•"/>
      <w:lvlJc w:val="left"/>
      <w:pPr>
        <w:ind w:left="1066" w:hanging="450"/>
      </w:pPr>
      <w:rPr>
        <w:rFonts w:hint="default"/>
      </w:rPr>
    </w:lvl>
    <w:lvl w:ilvl="2" w:tplc="2AE87334">
      <w:numFmt w:val="bullet"/>
      <w:lvlText w:val="•"/>
      <w:lvlJc w:val="left"/>
      <w:pPr>
        <w:ind w:left="2013" w:hanging="450"/>
      </w:pPr>
      <w:rPr>
        <w:rFonts w:hint="default"/>
      </w:rPr>
    </w:lvl>
    <w:lvl w:ilvl="3" w:tplc="29341EE8">
      <w:numFmt w:val="bullet"/>
      <w:lvlText w:val="•"/>
      <w:lvlJc w:val="left"/>
      <w:pPr>
        <w:ind w:left="2959" w:hanging="450"/>
      </w:pPr>
      <w:rPr>
        <w:rFonts w:hint="default"/>
      </w:rPr>
    </w:lvl>
    <w:lvl w:ilvl="4" w:tplc="087E0FF6">
      <w:numFmt w:val="bullet"/>
      <w:lvlText w:val="•"/>
      <w:lvlJc w:val="left"/>
      <w:pPr>
        <w:ind w:left="3906" w:hanging="450"/>
      </w:pPr>
      <w:rPr>
        <w:rFonts w:hint="default"/>
      </w:rPr>
    </w:lvl>
    <w:lvl w:ilvl="5" w:tplc="AC221C3E">
      <w:numFmt w:val="bullet"/>
      <w:lvlText w:val="•"/>
      <w:lvlJc w:val="left"/>
      <w:pPr>
        <w:ind w:left="4853" w:hanging="450"/>
      </w:pPr>
      <w:rPr>
        <w:rFonts w:hint="default"/>
      </w:rPr>
    </w:lvl>
    <w:lvl w:ilvl="6" w:tplc="F94C73D2">
      <w:numFmt w:val="bullet"/>
      <w:lvlText w:val="•"/>
      <w:lvlJc w:val="left"/>
      <w:pPr>
        <w:ind w:left="5799" w:hanging="450"/>
      </w:pPr>
      <w:rPr>
        <w:rFonts w:hint="default"/>
      </w:rPr>
    </w:lvl>
    <w:lvl w:ilvl="7" w:tplc="E258C968">
      <w:numFmt w:val="bullet"/>
      <w:lvlText w:val="•"/>
      <w:lvlJc w:val="left"/>
      <w:pPr>
        <w:ind w:left="6746" w:hanging="450"/>
      </w:pPr>
      <w:rPr>
        <w:rFonts w:hint="default"/>
      </w:rPr>
    </w:lvl>
    <w:lvl w:ilvl="8" w:tplc="55C84F7C">
      <w:numFmt w:val="bullet"/>
      <w:lvlText w:val="•"/>
      <w:lvlJc w:val="left"/>
      <w:pPr>
        <w:ind w:left="7692" w:hanging="450"/>
      </w:pPr>
      <w:rPr>
        <w:rFonts w:hint="default"/>
      </w:rPr>
    </w:lvl>
  </w:abstractNum>
  <w:abstractNum w:abstractNumId="270" w15:restartNumberingAfterBreak="0">
    <w:nsid w:val="35606D22"/>
    <w:multiLevelType w:val="hybridMultilevel"/>
    <w:tmpl w:val="210C4C20"/>
    <w:lvl w:ilvl="0" w:tplc="F47A9322">
      <w:start w:val="1"/>
      <w:numFmt w:val="decimal"/>
      <w:lvlText w:val="(%1)"/>
      <w:lvlJc w:val="left"/>
      <w:pPr>
        <w:ind w:left="116" w:hanging="390"/>
      </w:pPr>
      <w:rPr>
        <w:rFonts w:ascii="Tahoma" w:eastAsia="Tahoma" w:hAnsi="Tahoma" w:cs="Tahoma" w:hint="default"/>
        <w:spacing w:val="-1"/>
        <w:w w:val="100"/>
        <w:sz w:val="24"/>
        <w:szCs w:val="24"/>
      </w:rPr>
    </w:lvl>
    <w:lvl w:ilvl="1" w:tplc="15604EC2">
      <w:numFmt w:val="bullet"/>
      <w:lvlText w:val="•"/>
      <w:lvlJc w:val="left"/>
      <w:pPr>
        <w:ind w:left="1066" w:hanging="390"/>
      </w:pPr>
      <w:rPr>
        <w:rFonts w:hint="default"/>
      </w:rPr>
    </w:lvl>
    <w:lvl w:ilvl="2" w:tplc="CE82E824">
      <w:numFmt w:val="bullet"/>
      <w:lvlText w:val="•"/>
      <w:lvlJc w:val="left"/>
      <w:pPr>
        <w:ind w:left="2013" w:hanging="390"/>
      </w:pPr>
      <w:rPr>
        <w:rFonts w:hint="default"/>
      </w:rPr>
    </w:lvl>
    <w:lvl w:ilvl="3" w:tplc="52B20876">
      <w:numFmt w:val="bullet"/>
      <w:lvlText w:val="•"/>
      <w:lvlJc w:val="left"/>
      <w:pPr>
        <w:ind w:left="2959" w:hanging="390"/>
      </w:pPr>
      <w:rPr>
        <w:rFonts w:hint="default"/>
      </w:rPr>
    </w:lvl>
    <w:lvl w:ilvl="4" w:tplc="EEF829E2">
      <w:numFmt w:val="bullet"/>
      <w:lvlText w:val="•"/>
      <w:lvlJc w:val="left"/>
      <w:pPr>
        <w:ind w:left="3906" w:hanging="390"/>
      </w:pPr>
      <w:rPr>
        <w:rFonts w:hint="default"/>
      </w:rPr>
    </w:lvl>
    <w:lvl w:ilvl="5" w:tplc="4B904E58">
      <w:numFmt w:val="bullet"/>
      <w:lvlText w:val="•"/>
      <w:lvlJc w:val="left"/>
      <w:pPr>
        <w:ind w:left="4853" w:hanging="390"/>
      </w:pPr>
      <w:rPr>
        <w:rFonts w:hint="default"/>
      </w:rPr>
    </w:lvl>
    <w:lvl w:ilvl="6" w:tplc="11F65B3E">
      <w:numFmt w:val="bullet"/>
      <w:lvlText w:val="•"/>
      <w:lvlJc w:val="left"/>
      <w:pPr>
        <w:ind w:left="5799" w:hanging="390"/>
      </w:pPr>
      <w:rPr>
        <w:rFonts w:hint="default"/>
      </w:rPr>
    </w:lvl>
    <w:lvl w:ilvl="7" w:tplc="C2DE5C40">
      <w:numFmt w:val="bullet"/>
      <w:lvlText w:val="•"/>
      <w:lvlJc w:val="left"/>
      <w:pPr>
        <w:ind w:left="6746" w:hanging="390"/>
      </w:pPr>
      <w:rPr>
        <w:rFonts w:hint="default"/>
      </w:rPr>
    </w:lvl>
    <w:lvl w:ilvl="8" w:tplc="5E46F9D8">
      <w:numFmt w:val="bullet"/>
      <w:lvlText w:val="•"/>
      <w:lvlJc w:val="left"/>
      <w:pPr>
        <w:ind w:left="7692" w:hanging="390"/>
      </w:pPr>
      <w:rPr>
        <w:rFonts w:hint="default"/>
      </w:rPr>
    </w:lvl>
  </w:abstractNum>
  <w:abstractNum w:abstractNumId="271" w15:restartNumberingAfterBreak="0">
    <w:nsid w:val="356C2944"/>
    <w:multiLevelType w:val="hybridMultilevel"/>
    <w:tmpl w:val="C1242738"/>
    <w:lvl w:ilvl="0" w:tplc="053886D0">
      <w:start w:val="1"/>
      <w:numFmt w:val="decimal"/>
      <w:lvlText w:val="(%1)"/>
      <w:lvlJc w:val="left"/>
      <w:pPr>
        <w:ind w:left="116" w:hanging="393"/>
      </w:pPr>
      <w:rPr>
        <w:rFonts w:ascii="Tahoma" w:eastAsia="Tahoma" w:hAnsi="Tahoma" w:cs="Tahoma" w:hint="default"/>
        <w:spacing w:val="-1"/>
        <w:w w:val="100"/>
        <w:sz w:val="24"/>
        <w:szCs w:val="24"/>
      </w:rPr>
    </w:lvl>
    <w:lvl w:ilvl="1" w:tplc="61EE71FE">
      <w:numFmt w:val="bullet"/>
      <w:lvlText w:val="•"/>
      <w:lvlJc w:val="left"/>
      <w:pPr>
        <w:ind w:left="1066" w:hanging="393"/>
      </w:pPr>
      <w:rPr>
        <w:rFonts w:hint="default"/>
      </w:rPr>
    </w:lvl>
    <w:lvl w:ilvl="2" w:tplc="AF40DA4C">
      <w:numFmt w:val="bullet"/>
      <w:lvlText w:val="•"/>
      <w:lvlJc w:val="left"/>
      <w:pPr>
        <w:ind w:left="2013" w:hanging="393"/>
      </w:pPr>
      <w:rPr>
        <w:rFonts w:hint="default"/>
      </w:rPr>
    </w:lvl>
    <w:lvl w:ilvl="3" w:tplc="251019B8">
      <w:numFmt w:val="bullet"/>
      <w:lvlText w:val="•"/>
      <w:lvlJc w:val="left"/>
      <w:pPr>
        <w:ind w:left="2959" w:hanging="393"/>
      </w:pPr>
      <w:rPr>
        <w:rFonts w:hint="default"/>
      </w:rPr>
    </w:lvl>
    <w:lvl w:ilvl="4" w:tplc="206E756C">
      <w:numFmt w:val="bullet"/>
      <w:lvlText w:val="•"/>
      <w:lvlJc w:val="left"/>
      <w:pPr>
        <w:ind w:left="3906" w:hanging="393"/>
      </w:pPr>
      <w:rPr>
        <w:rFonts w:hint="default"/>
      </w:rPr>
    </w:lvl>
    <w:lvl w:ilvl="5" w:tplc="0A90B4C2">
      <w:numFmt w:val="bullet"/>
      <w:lvlText w:val="•"/>
      <w:lvlJc w:val="left"/>
      <w:pPr>
        <w:ind w:left="4853" w:hanging="393"/>
      </w:pPr>
      <w:rPr>
        <w:rFonts w:hint="default"/>
      </w:rPr>
    </w:lvl>
    <w:lvl w:ilvl="6" w:tplc="0658C428">
      <w:numFmt w:val="bullet"/>
      <w:lvlText w:val="•"/>
      <w:lvlJc w:val="left"/>
      <w:pPr>
        <w:ind w:left="5799" w:hanging="393"/>
      </w:pPr>
      <w:rPr>
        <w:rFonts w:hint="default"/>
      </w:rPr>
    </w:lvl>
    <w:lvl w:ilvl="7" w:tplc="C636AF4A">
      <w:numFmt w:val="bullet"/>
      <w:lvlText w:val="•"/>
      <w:lvlJc w:val="left"/>
      <w:pPr>
        <w:ind w:left="6746" w:hanging="393"/>
      </w:pPr>
      <w:rPr>
        <w:rFonts w:hint="default"/>
      </w:rPr>
    </w:lvl>
    <w:lvl w:ilvl="8" w:tplc="40568CDE">
      <w:numFmt w:val="bullet"/>
      <w:lvlText w:val="•"/>
      <w:lvlJc w:val="left"/>
      <w:pPr>
        <w:ind w:left="7692" w:hanging="393"/>
      </w:pPr>
      <w:rPr>
        <w:rFonts w:hint="default"/>
      </w:rPr>
    </w:lvl>
  </w:abstractNum>
  <w:abstractNum w:abstractNumId="272" w15:restartNumberingAfterBreak="0">
    <w:nsid w:val="35B94393"/>
    <w:multiLevelType w:val="hybridMultilevel"/>
    <w:tmpl w:val="36585804"/>
    <w:lvl w:ilvl="0" w:tplc="224C23CC">
      <w:start w:val="1"/>
      <w:numFmt w:val="decimal"/>
      <w:lvlText w:val="(%1)"/>
      <w:lvlJc w:val="left"/>
      <w:pPr>
        <w:ind w:left="116" w:hanging="515"/>
      </w:pPr>
      <w:rPr>
        <w:rFonts w:ascii="Tahoma" w:eastAsia="Tahoma" w:hAnsi="Tahoma" w:cs="Tahoma" w:hint="default"/>
        <w:spacing w:val="-26"/>
        <w:w w:val="100"/>
        <w:sz w:val="24"/>
        <w:szCs w:val="24"/>
      </w:rPr>
    </w:lvl>
    <w:lvl w:ilvl="1" w:tplc="D340B542">
      <w:numFmt w:val="bullet"/>
      <w:lvlText w:val="•"/>
      <w:lvlJc w:val="left"/>
      <w:pPr>
        <w:ind w:left="1066" w:hanging="515"/>
      </w:pPr>
      <w:rPr>
        <w:rFonts w:hint="default"/>
      </w:rPr>
    </w:lvl>
    <w:lvl w:ilvl="2" w:tplc="44421ED6">
      <w:numFmt w:val="bullet"/>
      <w:lvlText w:val="•"/>
      <w:lvlJc w:val="left"/>
      <w:pPr>
        <w:ind w:left="2013" w:hanging="515"/>
      </w:pPr>
      <w:rPr>
        <w:rFonts w:hint="default"/>
      </w:rPr>
    </w:lvl>
    <w:lvl w:ilvl="3" w:tplc="3ED020A0">
      <w:numFmt w:val="bullet"/>
      <w:lvlText w:val="•"/>
      <w:lvlJc w:val="left"/>
      <w:pPr>
        <w:ind w:left="2959" w:hanging="515"/>
      </w:pPr>
      <w:rPr>
        <w:rFonts w:hint="default"/>
      </w:rPr>
    </w:lvl>
    <w:lvl w:ilvl="4" w:tplc="076E8ADC">
      <w:numFmt w:val="bullet"/>
      <w:lvlText w:val="•"/>
      <w:lvlJc w:val="left"/>
      <w:pPr>
        <w:ind w:left="3906" w:hanging="515"/>
      </w:pPr>
      <w:rPr>
        <w:rFonts w:hint="default"/>
      </w:rPr>
    </w:lvl>
    <w:lvl w:ilvl="5" w:tplc="9B3009D2">
      <w:numFmt w:val="bullet"/>
      <w:lvlText w:val="•"/>
      <w:lvlJc w:val="left"/>
      <w:pPr>
        <w:ind w:left="4853" w:hanging="515"/>
      </w:pPr>
      <w:rPr>
        <w:rFonts w:hint="default"/>
      </w:rPr>
    </w:lvl>
    <w:lvl w:ilvl="6" w:tplc="2834BDE6">
      <w:numFmt w:val="bullet"/>
      <w:lvlText w:val="•"/>
      <w:lvlJc w:val="left"/>
      <w:pPr>
        <w:ind w:left="5799" w:hanging="515"/>
      </w:pPr>
      <w:rPr>
        <w:rFonts w:hint="default"/>
      </w:rPr>
    </w:lvl>
    <w:lvl w:ilvl="7" w:tplc="B246BC64">
      <w:numFmt w:val="bullet"/>
      <w:lvlText w:val="•"/>
      <w:lvlJc w:val="left"/>
      <w:pPr>
        <w:ind w:left="6746" w:hanging="515"/>
      </w:pPr>
      <w:rPr>
        <w:rFonts w:hint="default"/>
      </w:rPr>
    </w:lvl>
    <w:lvl w:ilvl="8" w:tplc="C9BE3B06">
      <w:numFmt w:val="bullet"/>
      <w:lvlText w:val="•"/>
      <w:lvlJc w:val="left"/>
      <w:pPr>
        <w:ind w:left="7692" w:hanging="515"/>
      </w:pPr>
      <w:rPr>
        <w:rFonts w:hint="default"/>
      </w:rPr>
    </w:lvl>
  </w:abstractNum>
  <w:abstractNum w:abstractNumId="273" w15:restartNumberingAfterBreak="0">
    <w:nsid w:val="35BF1589"/>
    <w:multiLevelType w:val="hybridMultilevel"/>
    <w:tmpl w:val="C692742E"/>
    <w:lvl w:ilvl="0" w:tplc="896EAFAA">
      <w:start w:val="1"/>
      <w:numFmt w:val="decimal"/>
      <w:lvlText w:val="(%1)"/>
      <w:lvlJc w:val="left"/>
      <w:pPr>
        <w:ind w:left="116" w:hanging="410"/>
      </w:pPr>
      <w:rPr>
        <w:rFonts w:ascii="Tahoma" w:eastAsia="Tahoma" w:hAnsi="Tahoma" w:cs="Tahoma" w:hint="default"/>
        <w:spacing w:val="-1"/>
        <w:w w:val="100"/>
        <w:sz w:val="24"/>
        <w:szCs w:val="24"/>
      </w:rPr>
    </w:lvl>
    <w:lvl w:ilvl="1" w:tplc="84B243C2">
      <w:numFmt w:val="bullet"/>
      <w:lvlText w:val="•"/>
      <w:lvlJc w:val="left"/>
      <w:pPr>
        <w:ind w:left="1066" w:hanging="410"/>
      </w:pPr>
      <w:rPr>
        <w:rFonts w:hint="default"/>
      </w:rPr>
    </w:lvl>
    <w:lvl w:ilvl="2" w:tplc="C1FA31BE">
      <w:numFmt w:val="bullet"/>
      <w:lvlText w:val="•"/>
      <w:lvlJc w:val="left"/>
      <w:pPr>
        <w:ind w:left="2013" w:hanging="410"/>
      </w:pPr>
      <w:rPr>
        <w:rFonts w:hint="default"/>
      </w:rPr>
    </w:lvl>
    <w:lvl w:ilvl="3" w:tplc="B35A1936">
      <w:numFmt w:val="bullet"/>
      <w:lvlText w:val="•"/>
      <w:lvlJc w:val="left"/>
      <w:pPr>
        <w:ind w:left="2959" w:hanging="410"/>
      </w:pPr>
      <w:rPr>
        <w:rFonts w:hint="default"/>
      </w:rPr>
    </w:lvl>
    <w:lvl w:ilvl="4" w:tplc="6EA663C2">
      <w:numFmt w:val="bullet"/>
      <w:lvlText w:val="•"/>
      <w:lvlJc w:val="left"/>
      <w:pPr>
        <w:ind w:left="3906" w:hanging="410"/>
      </w:pPr>
      <w:rPr>
        <w:rFonts w:hint="default"/>
      </w:rPr>
    </w:lvl>
    <w:lvl w:ilvl="5" w:tplc="6A00D914">
      <w:numFmt w:val="bullet"/>
      <w:lvlText w:val="•"/>
      <w:lvlJc w:val="left"/>
      <w:pPr>
        <w:ind w:left="4853" w:hanging="410"/>
      </w:pPr>
      <w:rPr>
        <w:rFonts w:hint="default"/>
      </w:rPr>
    </w:lvl>
    <w:lvl w:ilvl="6" w:tplc="54825388">
      <w:numFmt w:val="bullet"/>
      <w:lvlText w:val="•"/>
      <w:lvlJc w:val="left"/>
      <w:pPr>
        <w:ind w:left="5799" w:hanging="410"/>
      </w:pPr>
      <w:rPr>
        <w:rFonts w:hint="default"/>
      </w:rPr>
    </w:lvl>
    <w:lvl w:ilvl="7" w:tplc="1D7EB636">
      <w:numFmt w:val="bullet"/>
      <w:lvlText w:val="•"/>
      <w:lvlJc w:val="left"/>
      <w:pPr>
        <w:ind w:left="6746" w:hanging="410"/>
      </w:pPr>
      <w:rPr>
        <w:rFonts w:hint="default"/>
      </w:rPr>
    </w:lvl>
    <w:lvl w:ilvl="8" w:tplc="E6FAA614">
      <w:numFmt w:val="bullet"/>
      <w:lvlText w:val="•"/>
      <w:lvlJc w:val="left"/>
      <w:pPr>
        <w:ind w:left="7692" w:hanging="410"/>
      </w:pPr>
      <w:rPr>
        <w:rFonts w:hint="default"/>
      </w:rPr>
    </w:lvl>
  </w:abstractNum>
  <w:abstractNum w:abstractNumId="274" w15:restartNumberingAfterBreak="0">
    <w:nsid w:val="35DE3342"/>
    <w:multiLevelType w:val="hybridMultilevel"/>
    <w:tmpl w:val="30209F92"/>
    <w:lvl w:ilvl="0" w:tplc="3CCE2DDE">
      <w:start w:val="1"/>
      <w:numFmt w:val="decimal"/>
      <w:lvlText w:val="(%1)"/>
      <w:lvlJc w:val="left"/>
      <w:pPr>
        <w:ind w:left="116" w:hanging="436"/>
      </w:pPr>
      <w:rPr>
        <w:rFonts w:ascii="Tahoma" w:eastAsia="Tahoma" w:hAnsi="Tahoma" w:cs="Tahoma" w:hint="default"/>
        <w:spacing w:val="-29"/>
        <w:w w:val="100"/>
        <w:sz w:val="24"/>
        <w:szCs w:val="24"/>
      </w:rPr>
    </w:lvl>
    <w:lvl w:ilvl="1" w:tplc="06924C54">
      <w:numFmt w:val="bullet"/>
      <w:lvlText w:val="•"/>
      <w:lvlJc w:val="left"/>
      <w:pPr>
        <w:ind w:left="1066" w:hanging="436"/>
      </w:pPr>
      <w:rPr>
        <w:rFonts w:hint="default"/>
      </w:rPr>
    </w:lvl>
    <w:lvl w:ilvl="2" w:tplc="B388FF4E">
      <w:numFmt w:val="bullet"/>
      <w:lvlText w:val="•"/>
      <w:lvlJc w:val="left"/>
      <w:pPr>
        <w:ind w:left="2013" w:hanging="436"/>
      </w:pPr>
      <w:rPr>
        <w:rFonts w:hint="default"/>
      </w:rPr>
    </w:lvl>
    <w:lvl w:ilvl="3" w:tplc="15E8E7C8">
      <w:numFmt w:val="bullet"/>
      <w:lvlText w:val="•"/>
      <w:lvlJc w:val="left"/>
      <w:pPr>
        <w:ind w:left="2959" w:hanging="436"/>
      </w:pPr>
      <w:rPr>
        <w:rFonts w:hint="default"/>
      </w:rPr>
    </w:lvl>
    <w:lvl w:ilvl="4" w:tplc="798C8200">
      <w:numFmt w:val="bullet"/>
      <w:lvlText w:val="•"/>
      <w:lvlJc w:val="left"/>
      <w:pPr>
        <w:ind w:left="3906" w:hanging="436"/>
      </w:pPr>
      <w:rPr>
        <w:rFonts w:hint="default"/>
      </w:rPr>
    </w:lvl>
    <w:lvl w:ilvl="5" w:tplc="BBF4FF0C">
      <w:numFmt w:val="bullet"/>
      <w:lvlText w:val="•"/>
      <w:lvlJc w:val="left"/>
      <w:pPr>
        <w:ind w:left="4853" w:hanging="436"/>
      </w:pPr>
      <w:rPr>
        <w:rFonts w:hint="default"/>
      </w:rPr>
    </w:lvl>
    <w:lvl w:ilvl="6" w:tplc="373C80F2">
      <w:numFmt w:val="bullet"/>
      <w:lvlText w:val="•"/>
      <w:lvlJc w:val="left"/>
      <w:pPr>
        <w:ind w:left="5799" w:hanging="436"/>
      </w:pPr>
      <w:rPr>
        <w:rFonts w:hint="default"/>
      </w:rPr>
    </w:lvl>
    <w:lvl w:ilvl="7" w:tplc="370C1752">
      <w:numFmt w:val="bullet"/>
      <w:lvlText w:val="•"/>
      <w:lvlJc w:val="left"/>
      <w:pPr>
        <w:ind w:left="6746" w:hanging="436"/>
      </w:pPr>
      <w:rPr>
        <w:rFonts w:hint="default"/>
      </w:rPr>
    </w:lvl>
    <w:lvl w:ilvl="8" w:tplc="0F1C0CA6">
      <w:numFmt w:val="bullet"/>
      <w:lvlText w:val="•"/>
      <w:lvlJc w:val="left"/>
      <w:pPr>
        <w:ind w:left="7692" w:hanging="436"/>
      </w:pPr>
      <w:rPr>
        <w:rFonts w:hint="default"/>
      </w:rPr>
    </w:lvl>
  </w:abstractNum>
  <w:abstractNum w:abstractNumId="275" w15:restartNumberingAfterBreak="0">
    <w:nsid w:val="35DF723F"/>
    <w:multiLevelType w:val="hybridMultilevel"/>
    <w:tmpl w:val="4C2E1258"/>
    <w:lvl w:ilvl="0" w:tplc="39B406A8">
      <w:start w:val="1"/>
      <w:numFmt w:val="decimal"/>
      <w:lvlText w:val="(%1)"/>
      <w:lvlJc w:val="left"/>
      <w:pPr>
        <w:ind w:left="116" w:hanging="415"/>
      </w:pPr>
      <w:rPr>
        <w:rFonts w:ascii="Tahoma" w:eastAsia="Tahoma" w:hAnsi="Tahoma" w:cs="Tahoma" w:hint="default"/>
        <w:spacing w:val="-1"/>
        <w:w w:val="100"/>
        <w:sz w:val="24"/>
        <w:szCs w:val="24"/>
      </w:rPr>
    </w:lvl>
    <w:lvl w:ilvl="1" w:tplc="A1805226">
      <w:numFmt w:val="bullet"/>
      <w:lvlText w:val="•"/>
      <w:lvlJc w:val="left"/>
      <w:pPr>
        <w:ind w:left="1066" w:hanging="415"/>
      </w:pPr>
      <w:rPr>
        <w:rFonts w:hint="default"/>
      </w:rPr>
    </w:lvl>
    <w:lvl w:ilvl="2" w:tplc="EB1E8552">
      <w:numFmt w:val="bullet"/>
      <w:lvlText w:val="•"/>
      <w:lvlJc w:val="left"/>
      <w:pPr>
        <w:ind w:left="2013" w:hanging="415"/>
      </w:pPr>
      <w:rPr>
        <w:rFonts w:hint="default"/>
      </w:rPr>
    </w:lvl>
    <w:lvl w:ilvl="3" w:tplc="FEE8BE48">
      <w:numFmt w:val="bullet"/>
      <w:lvlText w:val="•"/>
      <w:lvlJc w:val="left"/>
      <w:pPr>
        <w:ind w:left="2959" w:hanging="415"/>
      </w:pPr>
      <w:rPr>
        <w:rFonts w:hint="default"/>
      </w:rPr>
    </w:lvl>
    <w:lvl w:ilvl="4" w:tplc="5FE0AECE">
      <w:numFmt w:val="bullet"/>
      <w:lvlText w:val="•"/>
      <w:lvlJc w:val="left"/>
      <w:pPr>
        <w:ind w:left="3906" w:hanging="415"/>
      </w:pPr>
      <w:rPr>
        <w:rFonts w:hint="default"/>
      </w:rPr>
    </w:lvl>
    <w:lvl w:ilvl="5" w:tplc="BB36AE46">
      <w:numFmt w:val="bullet"/>
      <w:lvlText w:val="•"/>
      <w:lvlJc w:val="left"/>
      <w:pPr>
        <w:ind w:left="4853" w:hanging="415"/>
      </w:pPr>
      <w:rPr>
        <w:rFonts w:hint="default"/>
      </w:rPr>
    </w:lvl>
    <w:lvl w:ilvl="6" w:tplc="5EE03AAA">
      <w:numFmt w:val="bullet"/>
      <w:lvlText w:val="•"/>
      <w:lvlJc w:val="left"/>
      <w:pPr>
        <w:ind w:left="5799" w:hanging="415"/>
      </w:pPr>
      <w:rPr>
        <w:rFonts w:hint="default"/>
      </w:rPr>
    </w:lvl>
    <w:lvl w:ilvl="7" w:tplc="08F612D6">
      <w:numFmt w:val="bullet"/>
      <w:lvlText w:val="•"/>
      <w:lvlJc w:val="left"/>
      <w:pPr>
        <w:ind w:left="6746" w:hanging="415"/>
      </w:pPr>
      <w:rPr>
        <w:rFonts w:hint="default"/>
      </w:rPr>
    </w:lvl>
    <w:lvl w:ilvl="8" w:tplc="22B000B4">
      <w:numFmt w:val="bullet"/>
      <w:lvlText w:val="•"/>
      <w:lvlJc w:val="left"/>
      <w:pPr>
        <w:ind w:left="7692" w:hanging="415"/>
      </w:pPr>
      <w:rPr>
        <w:rFonts w:hint="default"/>
      </w:rPr>
    </w:lvl>
  </w:abstractNum>
  <w:abstractNum w:abstractNumId="276" w15:restartNumberingAfterBreak="0">
    <w:nsid w:val="35F40577"/>
    <w:multiLevelType w:val="hybridMultilevel"/>
    <w:tmpl w:val="B9BCFFAE"/>
    <w:lvl w:ilvl="0" w:tplc="4588F6C6">
      <w:start w:val="1"/>
      <w:numFmt w:val="decimal"/>
      <w:lvlText w:val="(%1)"/>
      <w:lvlJc w:val="left"/>
      <w:pPr>
        <w:ind w:left="116" w:hanging="419"/>
      </w:pPr>
      <w:rPr>
        <w:rFonts w:ascii="Tahoma" w:eastAsia="Tahoma" w:hAnsi="Tahoma" w:cs="Tahoma" w:hint="default"/>
        <w:spacing w:val="-1"/>
        <w:w w:val="100"/>
        <w:sz w:val="24"/>
        <w:szCs w:val="24"/>
      </w:rPr>
    </w:lvl>
    <w:lvl w:ilvl="1" w:tplc="BBA2D08A">
      <w:numFmt w:val="bullet"/>
      <w:lvlText w:val="•"/>
      <w:lvlJc w:val="left"/>
      <w:pPr>
        <w:ind w:left="1066" w:hanging="419"/>
      </w:pPr>
      <w:rPr>
        <w:rFonts w:hint="default"/>
      </w:rPr>
    </w:lvl>
    <w:lvl w:ilvl="2" w:tplc="E79627D8">
      <w:numFmt w:val="bullet"/>
      <w:lvlText w:val="•"/>
      <w:lvlJc w:val="left"/>
      <w:pPr>
        <w:ind w:left="2013" w:hanging="419"/>
      </w:pPr>
      <w:rPr>
        <w:rFonts w:hint="default"/>
      </w:rPr>
    </w:lvl>
    <w:lvl w:ilvl="3" w:tplc="FA06397C">
      <w:numFmt w:val="bullet"/>
      <w:lvlText w:val="•"/>
      <w:lvlJc w:val="left"/>
      <w:pPr>
        <w:ind w:left="2959" w:hanging="419"/>
      </w:pPr>
      <w:rPr>
        <w:rFonts w:hint="default"/>
      </w:rPr>
    </w:lvl>
    <w:lvl w:ilvl="4" w:tplc="952E6898">
      <w:numFmt w:val="bullet"/>
      <w:lvlText w:val="•"/>
      <w:lvlJc w:val="left"/>
      <w:pPr>
        <w:ind w:left="3906" w:hanging="419"/>
      </w:pPr>
      <w:rPr>
        <w:rFonts w:hint="default"/>
      </w:rPr>
    </w:lvl>
    <w:lvl w:ilvl="5" w:tplc="236086F8">
      <w:numFmt w:val="bullet"/>
      <w:lvlText w:val="•"/>
      <w:lvlJc w:val="left"/>
      <w:pPr>
        <w:ind w:left="4853" w:hanging="419"/>
      </w:pPr>
      <w:rPr>
        <w:rFonts w:hint="default"/>
      </w:rPr>
    </w:lvl>
    <w:lvl w:ilvl="6" w:tplc="50CAE834">
      <w:numFmt w:val="bullet"/>
      <w:lvlText w:val="•"/>
      <w:lvlJc w:val="left"/>
      <w:pPr>
        <w:ind w:left="5799" w:hanging="419"/>
      </w:pPr>
      <w:rPr>
        <w:rFonts w:hint="default"/>
      </w:rPr>
    </w:lvl>
    <w:lvl w:ilvl="7" w:tplc="C708F09E">
      <w:numFmt w:val="bullet"/>
      <w:lvlText w:val="•"/>
      <w:lvlJc w:val="left"/>
      <w:pPr>
        <w:ind w:left="6746" w:hanging="419"/>
      </w:pPr>
      <w:rPr>
        <w:rFonts w:hint="default"/>
      </w:rPr>
    </w:lvl>
    <w:lvl w:ilvl="8" w:tplc="61883AFC">
      <w:numFmt w:val="bullet"/>
      <w:lvlText w:val="•"/>
      <w:lvlJc w:val="left"/>
      <w:pPr>
        <w:ind w:left="7692" w:hanging="419"/>
      </w:pPr>
      <w:rPr>
        <w:rFonts w:hint="default"/>
      </w:rPr>
    </w:lvl>
  </w:abstractNum>
  <w:abstractNum w:abstractNumId="277" w15:restartNumberingAfterBreak="0">
    <w:nsid w:val="361D40EC"/>
    <w:multiLevelType w:val="hybridMultilevel"/>
    <w:tmpl w:val="E8F6B968"/>
    <w:lvl w:ilvl="0" w:tplc="0BCE60B2">
      <w:start w:val="1"/>
      <w:numFmt w:val="decimal"/>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15:restartNumberingAfterBreak="0">
    <w:nsid w:val="36535864"/>
    <w:multiLevelType w:val="hybridMultilevel"/>
    <w:tmpl w:val="7886181A"/>
    <w:lvl w:ilvl="0" w:tplc="1E82DB1A">
      <w:start w:val="1"/>
      <w:numFmt w:val="decimal"/>
      <w:lvlText w:val="%1."/>
      <w:lvlJc w:val="left"/>
      <w:pPr>
        <w:ind w:left="719" w:hanging="320"/>
      </w:pPr>
      <w:rPr>
        <w:rFonts w:ascii="Tahoma" w:eastAsia="Tahoma" w:hAnsi="Tahoma" w:cs="Tahoma" w:hint="default"/>
        <w:spacing w:val="-34"/>
        <w:w w:val="100"/>
        <w:sz w:val="24"/>
        <w:szCs w:val="24"/>
      </w:rPr>
    </w:lvl>
    <w:lvl w:ilvl="1" w:tplc="03C856B8">
      <w:numFmt w:val="bullet"/>
      <w:lvlText w:val="•"/>
      <w:lvlJc w:val="left"/>
      <w:pPr>
        <w:ind w:left="1606" w:hanging="320"/>
      </w:pPr>
      <w:rPr>
        <w:rFonts w:hint="default"/>
      </w:rPr>
    </w:lvl>
    <w:lvl w:ilvl="2" w:tplc="39D0435E">
      <w:numFmt w:val="bullet"/>
      <w:lvlText w:val="•"/>
      <w:lvlJc w:val="left"/>
      <w:pPr>
        <w:ind w:left="2493" w:hanging="320"/>
      </w:pPr>
      <w:rPr>
        <w:rFonts w:hint="default"/>
      </w:rPr>
    </w:lvl>
    <w:lvl w:ilvl="3" w:tplc="D28CC9DE">
      <w:numFmt w:val="bullet"/>
      <w:lvlText w:val="•"/>
      <w:lvlJc w:val="left"/>
      <w:pPr>
        <w:ind w:left="3379" w:hanging="320"/>
      </w:pPr>
      <w:rPr>
        <w:rFonts w:hint="default"/>
      </w:rPr>
    </w:lvl>
    <w:lvl w:ilvl="4" w:tplc="EC143DF2">
      <w:numFmt w:val="bullet"/>
      <w:lvlText w:val="•"/>
      <w:lvlJc w:val="left"/>
      <w:pPr>
        <w:ind w:left="4266" w:hanging="320"/>
      </w:pPr>
      <w:rPr>
        <w:rFonts w:hint="default"/>
      </w:rPr>
    </w:lvl>
    <w:lvl w:ilvl="5" w:tplc="DBB66BA4">
      <w:numFmt w:val="bullet"/>
      <w:lvlText w:val="•"/>
      <w:lvlJc w:val="left"/>
      <w:pPr>
        <w:ind w:left="5153" w:hanging="320"/>
      </w:pPr>
      <w:rPr>
        <w:rFonts w:hint="default"/>
      </w:rPr>
    </w:lvl>
    <w:lvl w:ilvl="6" w:tplc="ED64BB50">
      <w:numFmt w:val="bullet"/>
      <w:lvlText w:val="•"/>
      <w:lvlJc w:val="left"/>
      <w:pPr>
        <w:ind w:left="6039" w:hanging="320"/>
      </w:pPr>
      <w:rPr>
        <w:rFonts w:hint="default"/>
      </w:rPr>
    </w:lvl>
    <w:lvl w:ilvl="7" w:tplc="92B6E464">
      <w:numFmt w:val="bullet"/>
      <w:lvlText w:val="•"/>
      <w:lvlJc w:val="left"/>
      <w:pPr>
        <w:ind w:left="6926" w:hanging="320"/>
      </w:pPr>
      <w:rPr>
        <w:rFonts w:hint="default"/>
      </w:rPr>
    </w:lvl>
    <w:lvl w:ilvl="8" w:tplc="90F6AE2E">
      <w:numFmt w:val="bullet"/>
      <w:lvlText w:val="•"/>
      <w:lvlJc w:val="left"/>
      <w:pPr>
        <w:ind w:left="7812" w:hanging="320"/>
      </w:pPr>
      <w:rPr>
        <w:rFonts w:hint="default"/>
      </w:rPr>
    </w:lvl>
  </w:abstractNum>
  <w:abstractNum w:abstractNumId="279" w15:restartNumberingAfterBreak="0">
    <w:nsid w:val="367855EE"/>
    <w:multiLevelType w:val="hybridMultilevel"/>
    <w:tmpl w:val="8EFA7ADE"/>
    <w:lvl w:ilvl="0" w:tplc="1004D8DE">
      <w:start w:val="1"/>
      <w:numFmt w:val="decimal"/>
      <w:lvlText w:val="(%1)"/>
      <w:lvlJc w:val="left"/>
      <w:pPr>
        <w:ind w:left="116" w:hanging="396"/>
      </w:pPr>
      <w:rPr>
        <w:rFonts w:ascii="Tahoma" w:eastAsia="Tahoma" w:hAnsi="Tahoma" w:cs="Tahoma" w:hint="default"/>
        <w:spacing w:val="-1"/>
        <w:w w:val="100"/>
        <w:sz w:val="24"/>
        <w:szCs w:val="24"/>
      </w:rPr>
    </w:lvl>
    <w:lvl w:ilvl="1" w:tplc="6FB4DABC">
      <w:numFmt w:val="bullet"/>
      <w:lvlText w:val="•"/>
      <w:lvlJc w:val="left"/>
      <w:pPr>
        <w:ind w:left="1066" w:hanging="396"/>
      </w:pPr>
      <w:rPr>
        <w:rFonts w:hint="default"/>
      </w:rPr>
    </w:lvl>
    <w:lvl w:ilvl="2" w:tplc="DC064C22">
      <w:numFmt w:val="bullet"/>
      <w:lvlText w:val="•"/>
      <w:lvlJc w:val="left"/>
      <w:pPr>
        <w:ind w:left="2013" w:hanging="396"/>
      </w:pPr>
      <w:rPr>
        <w:rFonts w:hint="default"/>
      </w:rPr>
    </w:lvl>
    <w:lvl w:ilvl="3" w:tplc="26D4EE5E">
      <w:numFmt w:val="bullet"/>
      <w:lvlText w:val="•"/>
      <w:lvlJc w:val="left"/>
      <w:pPr>
        <w:ind w:left="2959" w:hanging="396"/>
      </w:pPr>
      <w:rPr>
        <w:rFonts w:hint="default"/>
      </w:rPr>
    </w:lvl>
    <w:lvl w:ilvl="4" w:tplc="24AE81FA">
      <w:numFmt w:val="bullet"/>
      <w:lvlText w:val="•"/>
      <w:lvlJc w:val="left"/>
      <w:pPr>
        <w:ind w:left="3906" w:hanging="396"/>
      </w:pPr>
      <w:rPr>
        <w:rFonts w:hint="default"/>
      </w:rPr>
    </w:lvl>
    <w:lvl w:ilvl="5" w:tplc="C1685D62">
      <w:numFmt w:val="bullet"/>
      <w:lvlText w:val="•"/>
      <w:lvlJc w:val="left"/>
      <w:pPr>
        <w:ind w:left="4853" w:hanging="396"/>
      </w:pPr>
      <w:rPr>
        <w:rFonts w:hint="default"/>
      </w:rPr>
    </w:lvl>
    <w:lvl w:ilvl="6" w:tplc="EFC856A8">
      <w:numFmt w:val="bullet"/>
      <w:lvlText w:val="•"/>
      <w:lvlJc w:val="left"/>
      <w:pPr>
        <w:ind w:left="5799" w:hanging="396"/>
      </w:pPr>
      <w:rPr>
        <w:rFonts w:hint="default"/>
      </w:rPr>
    </w:lvl>
    <w:lvl w:ilvl="7" w:tplc="DD80296C">
      <w:numFmt w:val="bullet"/>
      <w:lvlText w:val="•"/>
      <w:lvlJc w:val="left"/>
      <w:pPr>
        <w:ind w:left="6746" w:hanging="396"/>
      </w:pPr>
      <w:rPr>
        <w:rFonts w:hint="default"/>
      </w:rPr>
    </w:lvl>
    <w:lvl w:ilvl="8" w:tplc="623E4C82">
      <w:numFmt w:val="bullet"/>
      <w:lvlText w:val="•"/>
      <w:lvlJc w:val="left"/>
      <w:pPr>
        <w:ind w:left="7692" w:hanging="396"/>
      </w:pPr>
      <w:rPr>
        <w:rFonts w:hint="default"/>
      </w:rPr>
    </w:lvl>
  </w:abstractNum>
  <w:abstractNum w:abstractNumId="280" w15:restartNumberingAfterBreak="0">
    <w:nsid w:val="369E1BAA"/>
    <w:multiLevelType w:val="hybridMultilevel"/>
    <w:tmpl w:val="DEB2F10C"/>
    <w:lvl w:ilvl="0" w:tplc="19B0B7F0">
      <w:start w:val="1"/>
      <w:numFmt w:val="decimal"/>
      <w:lvlText w:val="(%1)"/>
      <w:lvlJc w:val="left"/>
      <w:pPr>
        <w:ind w:left="116" w:hanging="398"/>
      </w:pPr>
      <w:rPr>
        <w:rFonts w:ascii="Tahoma" w:eastAsia="Tahoma" w:hAnsi="Tahoma" w:cs="Tahoma" w:hint="default"/>
        <w:spacing w:val="-1"/>
        <w:w w:val="100"/>
        <w:sz w:val="24"/>
        <w:szCs w:val="24"/>
      </w:rPr>
    </w:lvl>
    <w:lvl w:ilvl="1" w:tplc="F7E6D82C">
      <w:numFmt w:val="bullet"/>
      <w:lvlText w:val="•"/>
      <w:lvlJc w:val="left"/>
      <w:pPr>
        <w:ind w:left="1066" w:hanging="398"/>
      </w:pPr>
      <w:rPr>
        <w:rFonts w:hint="default"/>
      </w:rPr>
    </w:lvl>
    <w:lvl w:ilvl="2" w:tplc="99780A3A">
      <w:numFmt w:val="bullet"/>
      <w:lvlText w:val="•"/>
      <w:lvlJc w:val="left"/>
      <w:pPr>
        <w:ind w:left="2013" w:hanging="398"/>
      </w:pPr>
      <w:rPr>
        <w:rFonts w:hint="default"/>
      </w:rPr>
    </w:lvl>
    <w:lvl w:ilvl="3" w:tplc="8CB20DC8">
      <w:numFmt w:val="bullet"/>
      <w:lvlText w:val="•"/>
      <w:lvlJc w:val="left"/>
      <w:pPr>
        <w:ind w:left="2959" w:hanging="398"/>
      </w:pPr>
      <w:rPr>
        <w:rFonts w:hint="default"/>
      </w:rPr>
    </w:lvl>
    <w:lvl w:ilvl="4" w:tplc="3744A398">
      <w:numFmt w:val="bullet"/>
      <w:lvlText w:val="•"/>
      <w:lvlJc w:val="left"/>
      <w:pPr>
        <w:ind w:left="3906" w:hanging="398"/>
      </w:pPr>
      <w:rPr>
        <w:rFonts w:hint="default"/>
      </w:rPr>
    </w:lvl>
    <w:lvl w:ilvl="5" w:tplc="852420F8">
      <w:numFmt w:val="bullet"/>
      <w:lvlText w:val="•"/>
      <w:lvlJc w:val="left"/>
      <w:pPr>
        <w:ind w:left="4853" w:hanging="398"/>
      </w:pPr>
      <w:rPr>
        <w:rFonts w:hint="default"/>
      </w:rPr>
    </w:lvl>
    <w:lvl w:ilvl="6" w:tplc="56CAD572">
      <w:numFmt w:val="bullet"/>
      <w:lvlText w:val="•"/>
      <w:lvlJc w:val="left"/>
      <w:pPr>
        <w:ind w:left="5799" w:hanging="398"/>
      </w:pPr>
      <w:rPr>
        <w:rFonts w:hint="default"/>
      </w:rPr>
    </w:lvl>
    <w:lvl w:ilvl="7" w:tplc="F39A11A8">
      <w:numFmt w:val="bullet"/>
      <w:lvlText w:val="•"/>
      <w:lvlJc w:val="left"/>
      <w:pPr>
        <w:ind w:left="6746" w:hanging="398"/>
      </w:pPr>
      <w:rPr>
        <w:rFonts w:hint="default"/>
      </w:rPr>
    </w:lvl>
    <w:lvl w:ilvl="8" w:tplc="B78283F8">
      <w:numFmt w:val="bullet"/>
      <w:lvlText w:val="•"/>
      <w:lvlJc w:val="left"/>
      <w:pPr>
        <w:ind w:left="7692" w:hanging="398"/>
      </w:pPr>
      <w:rPr>
        <w:rFonts w:hint="default"/>
      </w:rPr>
    </w:lvl>
  </w:abstractNum>
  <w:abstractNum w:abstractNumId="281" w15:restartNumberingAfterBreak="0">
    <w:nsid w:val="36A81207"/>
    <w:multiLevelType w:val="hybridMultilevel"/>
    <w:tmpl w:val="CA083FE4"/>
    <w:lvl w:ilvl="0" w:tplc="A58C7E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2" w15:restartNumberingAfterBreak="0">
    <w:nsid w:val="36A92C07"/>
    <w:multiLevelType w:val="hybridMultilevel"/>
    <w:tmpl w:val="72DCBB2C"/>
    <w:lvl w:ilvl="0" w:tplc="3A623468">
      <w:start w:val="1"/>
      <w:numFmt w:val="decimal"/>
      <w:lvlText w:val="(%1)"/>
      <w:lvlJc w:val="left"/>
      <w:pPr>
        <w:ind w:left="116" w:hanging="402"/>
      </w:pPr>
      <w:rPr>
        <w:rFonts w:ascii="Tahoma" w:eastAsia="Tahoma" w:hAnsi="Tahoma" w:cs="Tahoma" w:hint="default"/>
        <w:spacing w:val="-1"/>
        <w:w w:val="100"/>
        <w:sz w:val="24"/>
        <w:szCs w:val="24"/>
      </w:rPr>
    </w:lvl>
    <w:lvl w:ilvl="1" w:tplc="DEA04F42">
      <w:numFmt w:val="bullet"/>
      <w:lvlText w:val="•"/>
      <w:lvlJc w:val="left"/>
      <w:pPr>
        <w:ind w:left="1066" w:hanging="402"/>
      </w:pPr>
      <w:rPr>
        <w:rFonts w:hint="default"/>
      </w:rPr>
    </w:lvl>
    <w:lvl w:ilvl="2" w:tplc="10FC0096">
      <w:numFmt w:val="bullet"/>
      <w:lvlText w:val="•"/>
      <w:lvlJc w:val="left"/>
      <w:pPr>
        <w:ind w:left="2013" w:hanging="402"/>
      </w:pPr>
      <w:rPr>
        <w:rFonts w:hint="default"/>
      </w:rPr>
    </w:lvl>
    <w:lvl w:ilvl="3" w:tplc="C5BE7E7E">
      <w:numFmt w:val="bullet"/>
      <w:lvlText w:val="•"/>
      <w:lvlJc w:val="left"/>
      <w:pPr>
        <w:ind w:left="2959" w:hanging="402"/>
      </w:pPr>
      <w:rPr>
        <w:rFonts w:hint="default"/>
      </w:rPr>
    </w:lvl>
    <w:lvl w:ilvl="4" w:tplc="26063ADC">
      <w:numFmt w:val="bullet"/>
      <w:lvlText w:val="•"/>
      <w:lvlJc w:val="left"/>
      <w:pPr>
        <w:ind w:left="3906" w:hanging="402"/>
      </w:pPr>
      <w:rPr>
        <w:rFonts w:hint="default"/>
      </w:rPr>
    </w:lvl>
    <w:lvl w:ilvl="5" w:tplc="8B76CD74">
      <w:numFmt w:val="bullet"/>
      <w:lvlText w:val="•"/>
      <w:lvlJc w:val="left"/>
      <w:pPr>
        <w:ind w:left="4853" w:hanging="402"/>
      </w:pPr>
      <w:rPr>
        <w:rFonts w:hint="default"/>
      </w:rPr>
    </w:lvl>
    <w:lvl w:ilvl="6" w:tplc="868C1572">
      <w:numFmt w:val="bullet"/>
      <w:lvlText w:val="•"/>
      <w:lvlJc w:val="left"/>
      <w:pPr>
        <w:ind w:left="5799" w:hanging="402"/>
      </w:pPr>
      <w:rPr>
        <w:rFonts w:hint="default"/>
      </w:rPr>
    </w:lvl>
    <w:lvl w:ilvl="7" w:tplc="2B3AD1CA">
      <w:numFmt w:val="bullet"/>
      <w:lvlText w:val="•"/>
      <w:lvlJc w:val="left"/>
      <w:pPr>
        <w:ind w:left="6746" w:hanging="402"/>
      </w:pPr>
      <w:rPr>
        <w:rFonts w:hint="default"/>
      </w:rPr>
    </w:lvl>
    <w:lvl w:ilvl="8" w:tplc="CFD81498">
      <w:numFmt w:val="bullet"/>
      <w:lvlText w:val="•"/>
      <w:lvlJc w:val="left"/>
      <w:pPr>
        <w:ind w:left="7692" w:hanging="402"/>
      </w:pPr>
      <w:rPr>
        <w:rFonts w:hint="default"/>
      </w:rPr>
    </w:lvl>
  </w:abstractNum>
  <w:abstractNum w:abstractNumId="283" w15:restartNumberingAfterBreak="0">
    <w:nsid w:val="377C453A"/>
    <w:multiLevelType w:val="hybridMultilevel"/>
    <w:tmpl w:val="EB524E36"/>
    <w:lvl w:ilvl="0" w:tplc="D60AF232">
      <w:start w:val="1"/>
      <w:numFmt w:val="decimal"/>
      <w:lvlText w:val="(%1)"/>
      <w:lvlJc w:val="left"/>
      <w:pPr>
        <w:ind w:left="116" w:hanging="420"/>
      </w:pPr>
      <w:rPr>
        <w:rFonts w:ascii="Tahoma" w:eastAsia="Tahoma" w:hAnsi="Tahoma" w:cs="Tahoma" w:hint="default"/>
        <w:spacing w:val="-1"/>
        <w:w w:val="100"/>
        <w:sz w:val="24"/>
        <w:szCs w:val="24"/>
      </w:rPr>
    </w:lvl>
    <w:lvl w:ilvl="1" w:tplc="1B7A85D8">
      <w:numFmt w:val="bullet"/>
      <w:lvlText w:val="•"/>
      <w:lvlJc w:val="left"/>
      <w:pPr>
        <w:ind w:left="1066" w:hanging="420"/>
      </w:pPr>
      <w:rPr>
        <w:rFonts w:hint="default"/>
      </w:rPr>
    </w:lvl>
    <w:lvl w:ilvl="2" w:tplc="4A983B8A">
      <w:numFmt w:val="bullet"/>
      <w:lvlText w:val="•"/>
      <w:lvlJc w:val="left"/>
      <w:pPr>
        <w:ind w:left="2013" w:hanging="420"/>
      </w:pPr>
      <w:rPr>
        <w:rFonts w:hint="default"/>
      </w:rPr>
    </w:lvl>
    <w:lvl w:ilvl="3" w:tplc="6B9E1BEC">
      <w:numFmt w:val="bullet"/>
      <w:lvlText w:val="•"/>
      <w:lvlJc w:val="left"/>
      <w:pPr>
        <w:ind w:left="2959" w:hanging="420"/>
      </w:pPr>
      <w:rPr>
        <w:rFonts w:hint="default"/>
      </w:rPr>
    </w:lvl>
    <w:lvl w:ilvl="4" w:tplc="6DF268FA">
      <w:numFmt w:val="bullet"/>
      <w:lvlText w:val="•"/>
      <w:lvlJc w:val="left"/>
      <w:pPr>
        <w:ind w:left="3906" w:hanging="420"/>
      </w:pPr>
      <w:rPr>
        <w:rFonts w:hint="default"/>
      </w:rPr>
    </w:lvl>
    <w:lvl w:ilvl="5" w:tplc="96942CFE">
      <w:numFmt w:val="bullet"/>
      <w:lvlText w:val="•"/>
      <w:lvlJc w:val="left"/>
      <w:pPr>
        <w:ind w:left="4853" w:hanging="420"/>
      </w:pPr>
      <w:rPr>
        <w:rFonts w:hint="default"/>
      </w:rPr>
    </w:lvl>
    <w:lvl w:ilvl="6" w:tplc="527CE7F4">
      <w:numFmt w:val="bullet"/>
      <w:lvlText w:val="•"/>
      <w:lvlJc w:val="left"/>
      <w:pPr>
        <w:ind w:left="5799" w:hanging="420"/>
      </w:pPr>
      <w:rPr>
        <w:rFonts w:hint="default"/>
      </w:rPr>
    </w:lvl>
    <w:lvl w:ilvl="7" w:tplc="1B0E2B30">
      <w:numFmt w:val="bullet"/>
      <w:lvlText w:val="•"/>
      <w:lvlJc w:val="left"/>
      <w:pPr>
        <w:ind w:left="6746" w:hanging="420"/>
      </w:pPr>
      <w:rPr>
        <w:rFonts w:hint="default"/>
      </w:rPr>
    </w:lvl>
    <w:lvl w:ilvl="8" w:tplc="1BE8F590">
      <w:numFmt w:val="bullet"/>
      <w:lvlText w:val="•"/>
      <w:lvlJc w:val="left"/>
      <w:pPr>
        <w:ind w:left="7692" w:hanging="420"/>
      </w:pPr>
      <w:rPr>
        <w:rFonts w:hint="default"/>
      </w:rPr>
    </w:lvl>
  </w:abstractNum>
  <w:abstractNum w:abstractNumId="284" w15:restartNumberingAfterBreak="0">
    <w:nsid w:val="3793324D"/>
    <w:multiLevelType w:val="hybridMultilevel"/>
    <w:tmpl w:val="CDCC8660"/>
    <w:lvl w:ilvl="0" w:tplc="B244477C">
      <w:start w:val="1"/>
      <w:numFmt w:val="decimal"/>
      <w:lvlText w:val="(%1)"/>
      <w:lvlJc w:val="left"/>
      <w:pPr>
        <w:ind w:left="770" w:hanging="486"/>
      </w:pPr>
      <w:rPr>
        <w:rFonts w:ascii="Tahoma" w:eastAsia="Tahoma" w:hAnsi="Tahoma" w:cs="Tahoma" w:hint="default"/>
        <w:spacing w:val="-1"/>
        <w:w w:val="100"/>
        <w:sz w:val="24"/>
        <w:szCs w:val="24"/>
      </w:rPr>
    </w:lvl>
    <w:lvl w:ilvl="1" w:tplc="C9160B7C">
      <w:numFmt w:val="bullet"/>
      <w:lvlText w:val="•"/>
      <w:lvlJc w:val="left"/>
      <w:pPr>
        <w:ind w:left="1066" w:hanging="486"/>
      </w:pPr>
      <w:rPr>
        <w:rFonts w:hint="default"/>
      </w:rPr>
    </w:lvl>
    <w:lvl w:ilvl="2" w:tplc="DEDEA1A2">
      <w:numFmt w:val="bullet"/>
      <w:lvlText w:val="•"/>
      <w:lvlJc w:val="left"/>
      <w:pPr>
        <w:ind w:left="2013" w:hanging="486"/>
      </w:pPr>
      <w:rPr>
        <w:rFonts w:hint="default"/>
      </w:rPr>
    </w:lvl>
    <w:lvl w:ilvl="3" w:tplc="59C42102">
      <w:numFmt w:val="bullet"/>
      <w:lvlText w:val="•"/>
      <w:lvlJc w:val="left"/>
      <w:pPr>
        <w:ind w:left="2959" w:hanging="486"/>
      </w:pPr>
      <w:rPr>
        <w:rFonts w:hint="default"/>
      </w:rPr>
    </w:lvl>
    <w:lvl w:ilvl="4" w:tplc="94FAB194">
      <w:numFmt w:val="bullet"/>
      <w:lvlText w:val="•"/>
      <w:lvlJc w:val="left"/>
      <w:pPr>
        <w:ind w:left="3906" w:hanging="486"/>
      </w:pPr>
      <w:rPr>
        <w:rFonts w:hint="default"/>
      </w:rPr>
    </w:lvl>
    <w:lvl w:ilvl="5" w:tplc="0840C388">
      <w:numFmt w:val="bullet"/>
      <w:lvlText w:val="•"/>
      <w:lvlJc w:val="left"/>
      <w:pPr>
        <w:ind w:left="4853" w:hanging="486"/>
      </w:pPr>
      <w:rPr>
        <w:rFonts w:hint="default"/>
      </w:rPr>
    </w:lvl>
    <w:lvl w:ilvl="6" w:tplc="BE007706">
      <w:numFmt w:val="bullet"/>
      <w:lvlText w:val="•"/>
      <w:lvlJc w:val="left"/>
      <w:pPr>
        <w:ind w:left="5799" w:hanging="486"/>
      </w:pPr>
      <w:rPr>
        <w:rFonts w:hint="default"/>
      </w:rPr>
    </w:lvl>
    <w:lvl w:ilvl="7" w:tplc="A6AED076">
      <w:numFmt w:val="bullet"/>
      <w:lvlText w:val="•"/>
      <w:lvlJc w:val="left"/>
      <w:pPr>
        <w:ind w:left="6746" w:hanging="486"/>
      </w:pPr>
      <w:rPr>
        <w:rFonts w:hint="default"/>
      </w:rPr>
    </w:lvl>
    <w:lvl w:ilvl="8" w:tplc="EADC9DBA">
      <w:numFmt w:val="bullet"/>
      <w:lvlText w:val="•"/>
      <w:lvlJc w:val="left"/>
      <w:pPr>
        <w:ind w:left="7692" w:hanging="486"/>
      </w:pPr>
      <w:rPr>
        <w:rFonts w:hint="default"/>
      </w:rPr>
    </w:lvl>
  </w:abstractNum>
  <w:abstractNum w:abstractNumId="285" w15:restartNumberingAfterBreak="0">
    <w:nsid w:val="37BC5F91"/>
    <w:multiLevelType w:val="hybridMultilevel"/>
    <w:tmpl w:val="6352DB5A"/>
    <w:lvl w:ilvl="0" w:tplc="F45403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15:restartNumberingAfterBreak="0">
    <w:nsid w:val="37DE03EF"/>
    <w:multiLevelType w:val="hybridMultilevel"/>
    <w:tmpl w:val="25F6907C"/>
    <w:lvl w:ilvl="0" w:tplc="6CC2C392">
      <w:start w:val="1"/>
      <w:numFmt w:val="decimal"/>
      <w:lvlText w:val="(%1)"/>
      <w:lvlJc w:val="left"/>
      <w:pPr>
        <w:ind w:left="116" w:hanging="435"/>
      </w:pPr>
      <w:rPr>
        <w:rFonts w:ascii="Tahoma" w:eastAsia="Tahoma" w:hAnsi="Tahoma" w:cs="Tahoma" w:hint="default"/>
        <w:spacing w:val="-30"/>
        <w:w w:val="100"/>
        <w:sz w:val="24"/>
        <w:szCs w:val="24"/>
      </w:rPr>
    </w:lvl>
    <w:lvl w:ilvl="1" w:tplc="4A180E56">
      <w:numFmt w:val="bullet"/>
      <w:lvlText w:val="•"/>
      <w:lvlJc w:val="left"/>
      <w:pPr>
        <w:ind w:left="1066" w:hanging="435"/>
      </w:pPr>
      <w:rPr>
        <w:rFonts w:hint="default"/>
      </w:rPr>
    </w:lvl>
    <w:lvl w:ilvl="2" w:tplc="7F74F672">
      <w:numFmt w:val="bullet"/>
      <w:lvlText w:val="•"/>
      <w:lvlJc w:val="left"/>
      <w:pPr>
        <w:ind w:left="2013" w:hanging="435"/>
      </w:pPr>
      <w:rPr>
        <w:rFonts w:hint="default"/>
      </w:rPr>
    </w:lvl>
    <w:lvl w:ilvl="3" w:tplc="03A8BCAE">
      <w:numFmt w:val="bullet"/>
      <w:lvlText w:val="•"/>
      <w:lvlJc w:val="left"/>
      <w:pPr>
        <w:ind w:left="2959" w:hanging="435"/>
      </w:pPr>
      <w:rPr>
        <w:rFonts w:hint="default"/>
      </w:rPr>
    </w:lvl>
    <w:lvl w:ilvl="4" w:tplc="0EB0C738">
      <w:numFmt w:val="bullet"/>
      <w:lvlText w:val="•"/>
      <w:lvlJc w:val="left"/>
      <w:pPr>
        <w:ind w:left="3906" w:hanging="435"/>
      </w:pPr>
      <w:rPr>
        <w:rFonts w:hint="default"/>
      </w:rPr>
    </w:lvl>
    <w:lvl w:ilvl="5" w:tplc="3DE610FC">
      <w:numFmt w:val="bullet"/>
      <w:lvlText w:val="•"/>
      <w:lvlJc w:val="left"/>
      <w:pPr>
        <w:ind w:left="4853" w:hanging="435"/>
      </w:pPr>
      <w:rPr>
        <w:rFonts w:hint="default"/>
      </w:rPr>
    </w:lvl>
    <w:lvl w:ilvl="6" w:tplc="F6445AA2">
      <w:numFmt w:val="bullet"/>
      <w:lvlText w:val="•"/>
      <w:lvlJc w:val="left"/>
      <w:pPr>
        <w:ind w:left="5799" w:hanging="435"/>
      </w:pPr>
      <w:rPr>
        <w:rFonts w:hint="default"/>
      </w:rPr>
    </w:lvl>
    <w:lvl w:ilvl="7" w:tplc="6EDC9058">
      <w:numFmt w:val="bullet"/>
      <w:lvlText w:val="•"/>
      <w:lvlJc w:val="left"/>
      <w:pPr>
        <w:ind w:left="6746" w:hanging="435"/>
      </w:pPr>
      <w:rPr>
        <w:rFonts w:hint="default"/>
      </w:rPr>
    </w:lvl>
    <w:lvl w:ilvl="8" w:tplc="056E852C">
      <w:numFmt w:val="bullet"/>
      <w:lvlText w:val="•"/>
      <w:lvlJc w:val="left"/>
      <w:pPr>
        <w:ind w:left="7692" w:hanging="435"/>
      </w:pPr>
      <w:rPr>
        <w:rFonts w:hint="default"/>
      </w:rPr>
    </w:lvl>
  </w:abstractNum>
  <w:abstractNum w:abstractNumId="287" w15:restartNumberingAfterBreak="0">
    <w:nsid w:val="380433F2"/>
    <w:multiLevelType w:val="hybridMultilevel"/>
    <w:tmpl w:val="ED009B5E"/>
    <w:lvl w:ilvl="0" w:tplc="DF10F8C4">
      <w:start w:val="1"/>
      <w:numFmt w:val="decimal"/>
      <w:lvlText w:val="(%1)"/>
      <w:lvlJc w:val="left"/>
      <w:pPr>
        <w:ind w:left="116" w:hanging="403"/>
      </w:pPr>
      <w:rPr>
        <w:rFonts w:ascii="Tahoma" w:eastAsia="Tahoma" w:hAnsi="Tahoma" w:cs="Tahoma" w:hint="default"/>
        <w:spacing w:val="-1"/>
        <w:w w:val="100"/>
        <w:sz w:val="24"/>
        <w:szCs w:val="24"/>
      </w:rPr>
    </w:lvl>
    <w:lvl w:ilvl="1" w:tplc="2FE490EE">
      <w:numFmt w:val="bullet"/>
      <w:lvlText w:val="•"/>
      <w:lvlJc w:val="left"/>
      <w:pPr>
        <w:ind w:left="1066" w:hanging="403"/>
      </w:pPr>
      <w:rPr>
        <w:rFonts w:hint="default"/>
      </w:rPr>
    </w:lvl>
    <w:lvl w:ilvl="2" w:tplc="9FB8E95A">
      <w:numFmt w:val="bullet"/>
      <w:lvlText w:val="•"/>
      <w:lvlJc w:val="left"/>
      <w:pPr>
        <w:ind w:left="2013" w:hanging="403"/>
      </w:pPr>
      <w:rPr>
        <w:rFonts w:hint="default"/>
      </w:rPr>
    </w:lvl>
    <w:lvl w:ilvl="3" w:tplc="D84ECF5A">
      <w:numFmt w:val="bullet"/>
      <w:lvlText w:val="•"/>
      <w:lvlJc w:val="left"/>
      <w:pPr>
        <w:ind w:left="2959" w:hanging="403"/>
      </w:pPr>
      <w:rPr>
        <w:rFonts w:hint="default"/>
      </w:rPr>
    </w:lvl>
    <w:lvl w:ilvl="4" w:tplc="5CC4315E">
      <w:numFmt w:val="bullet"/>
      <w:lvlText w:val="•"/>
      <w:lvlJc w:val="left"/>
      <w:pPr>
        <w:ind w:left="3906" w:hanging="403"/>
      </w:pPr>
      <w:rPr>
        <w:rFonts w:hint="default"/>
      </w:rPr>
    </w:lvl>
    <w:lvl w:ilvl="5" w:tplc="6BB6AC80">
      <w:numFmt w:val="bullet"/>
      <w:lvlText w:val="•"/>
      <w:lvlJc w:val="left"/>
      <w:pPr>
        <w:ind w:left="4853" w:hanging="403"/>
      </w:pPr>
      <w:rPr>
        <w:rFonts w:hint="default"/>
      </w:rPr>
    </w:lvl>
    <w:lvl w:ilvl="6" w:tplc="5F78F818">
      <w:numFmt w:val="bullet"/>
      <w:lvlText w:val="•"/>
      <w:lvlJc w:val="left"/>
      <w:pPr>
        <w:ind w:left="5799" w:hanging="403"/>
      </w:pPr>
      <w:rPr>
        <w:rFonts w:hint="default"/>
      </w:rPr>
    </w:lvl>
    <w:lvl w:ilvl="7" w:tplc="3FB68B72">
      <w:numFmt w:val="bullet"/>
      <w:lvlText w:val="•"/>
      <w:lvlJc w:val="left"/>
      <w:pPr>
        <w:ind w:left="6746" w:hanging="403"/>
      </w:pPr>
      <w:rPr>
        <w:rFonts w:hint="default"/>
      </w:rPr>
    </w:lvl>
    <w:lvl w:ilvl="8" w:tplc="3D16F220">
      <w:numFmt w:val="bullet"/>
      <w:lvlText w:val="•"/>
      <w:lvlJc w:val="left"/>
      <w:pPr>
        <w:ind w:left="7692" w:hanging="403"/>
      </w:pPr>
      <w:rPr>
        <w:rFonts w:hint="default"/>
      </w:rPr>
    </w:lvl>
  </w:abstractNum>
  <w:abstractNum w:abstractNumId="288" w15:restartNumberingAfterBreak="0">
    <w:nsid w:val="381828C5"/>
    <w:multiLevelType w:val="hybridMultilevel"/>
    <w:tmpl w:val="8A3CC28C"/>
    <w:lvl w:ilvl="0" w:tplc="0F3838D6">
      <w:start w:val="1"/>
      <w:numFmt w:val="decimal"/>
      <w:lvlText w:val="(%1)"/>
      <w:lvlJc w:val="left"/>
      <w:pPr>
        <w:ind w:left="116" w:hanging="442"/>
      </w:pPr>
      <w:rPr>
        <w:rFonts w:ascii="Tahoma" w:eastAsia="Tahoma" w:hAnsi="Tahoma" w:cs="Tahoma" w:hint="default"/>
        <w:spacing w:val="-24"/>
        <w:w w:val="100"/>
        <w:sz w:val="24"/>
        <w:szCs w:val="24"/>
      </w:rPr>
    </w:lvl>
    <w:lvl w:ilvl="1" w:tplc="D4AEC9AE">
      <w:numFmt w:val="bullet"/>
      <w:lvlText w:val="•"/>
      <w:lvlJc w:val="left"/>
      <w:pPr>
        <w:ind w:left="1066" w:hanging="442"/>
      </w:pPr>
      <w:rPr>
        <w:rFonts w:hint="default"/>
      </w:rPr>
    </w:lvl>
    <w:lvl w:ilvl="2" w:tplc="BA62D2C8">
      <w:numFmt w:val="bullet"/>
      <w:lvlText w:val="•"/>
      <w:lvlJc w:val="left"/>
      <w:pPr>
        <w:ind w:left="2013" w:hanging="442"/>
      </w:pPr>
      <w:rPr>
        <w:rFonts w:hint="default"/>
      </w:rPr>
    </w:lvl>
    <w:lvl w:ilvl="3" w:tplc="CEBC7D76">
      <w:numFmt w:val="bullet"/>
      <w:lvlText w:val="•"/>
      <w:lvlJc w:val="left"/>
      <w:pPr>
        <w:ind w:left="2959" w:hanging="442"/>
      </w:pPr>
      <w:rPr>
        <w:rFonts w:hint="default"/>
      </w:rPr>
    </w:lvl>
    <w:lvl w:ilvl="4" w:tplc="BF907138">
      <w:numFmt w:val="bullet"/>
      <w:lvlText w:val="•"/>
      <w:lvlJc w:val="left"/>
      <w:pPr>
        <w:ind w:left="3906" w:hanging="442"/>
      </w:pPr>
      <w:rPr>
        <w:rFonts w:hint="default"/>
      </w:rPr>
    </w:lvl>
    <w:lvl w:ilvl="5" w:tplc="E9D8B2D6">
      <w:numFmt w:val="bullet"/>
      <w:lvlText w:val="•"/>
      <w:lvlJc w:val="left"/>
      <w:pPr>
        <w:ind w:left="4853" w:hanging="442"/>
      </w:pPr>
      <w:rPr>
        <w:rFonts w:hint="default"/>
      </w:rPr>
    </w:lvl>
    <w:lvl w:ilvl="6" w:tplc="4A1ED876">
      <w:numFmt w:val="bullet"/>
      <w:lvlText w:val="•"/>
      <w:lvlJc w:val="left"/>
      <w:pPr>
        <w:ind w:left="5799" w:hanging="442"/>
      </w:pPr>
      <w:rPr>
        <w:rFonts w:hint="default"/>
      </w:rPr>
    </w:lvl>
    <w:lvl w:ilvl="7" w:tplc="B2D2B3D0">
      <w:numFmt w:val="bullet"/>
      <w:lvlText w:val="•"/>
      <w:lvlJc w:val="left"/>
      <w:pPr>
        <w:ind w:left="6746" w:hanging="442"/>
      </w:pPr>
      <w:rPr>
        <w:rFonts w:hint="default"/>
      </w:rPr>
    </w:lvl>
    <w:lvl w:ilvl="8" w:tplc="CFC410E6">
      <w:numFmt w:val="bullet"/>
      <w:lvlText w:val="•"/>
      <w:lvlJc w:val="left"/>
      <w:pPr>
        <w:ind w:left="7692" w:hanging="442"/>
      </w:pPr>
      <w:rPr>
        <w:rFonts w:hint="default"/>
      </w:rPr>
    </w:lvl>
  </w:abstractNum>
  <w:abstractNum w:abstractNumId="289" w15:restartNumberingAfterBreak="0">
    <w:nsid w:val="38217EC1"/>
    <w:multiLevelType w:val="hybridMultilevel"/>
    <w:tmpl w:val="F90847E4"/>
    <w:lvl w:ilvl="0" w:tplc="7608A952">
      <w:start w:val="1"/>
      <w:numFmt w:val="decimal"/>
      <w:lvlText w:val="(%1)"/>
      <w:lvlJc w:val="left"/>
      <w:pPr>
        <w:ind w:left="116" w:hanging="392"/>
      </w:pPr>
      <w:rPr>
        <w:rFonts w:ascii="Tahoma" w:eastAsia="Tahoma" w:hAnsi="Tahoma" w:cs="Tahoma" w:hint="default"/>
        <w:spacing w:val="-1"/>
        <w:w w:val="100"/>
        <w:sz w:val="24"/>
        <w:szCs w:val="24"/>
      </w:rPr>
    </w:lvl>
    <w:lvl w:ilvl="1" w:tplc="5E88FCE6">
      <w:numFmt w:val="bullet"/>
      <w:lvlText w:val="•"/>
      <w:lvlJc w:val="left"/>
      <w:pPr>
        <w:ind w:left="1066" w:hanging="392"/>
      </w:pPr>
      <w:rPr>
        <w:rFonts w:hint="default"/>
      </w:rPr>
    </w:lvl>
    <w:lvl w:ilvl="2" w:tplc="A81A725A">
      <w:numFmt w:val="bullet"/>
      <w:lvlText w:val="•"/>
      <w:lvlJc w:val="left"/>
      <w:pPr>
        <w:ind w:left="2013" w:hanging="392"/>
      </w:pPr>
      <w:rPr>
        <w:rFonts w:hint="default"/>
      </w:rPr>
    </w:lvl>
    <w:lvl w:ilvl="3" w:tplc="7870CB74">
      <w:numFmt w:val="bullet"/>
      <w:lvlText w:val="•"/>
      <w:lvlJc w:val="left"/>
      <w:pPr>
        <w:ind w:left="2959" w:hanging="392"/>
      </w:pPr>
      <w:rPr>
        <w:rFonts w:hint="default"/>
      </w:rPr>
    </w:lvl>
    <w:lvl w:ilvl="4" w:tplc="C0F4EA7E">
      <w:numFmt w:val="bullet"/>
      <w:lvlText w:val="•"/>
      <w:lvlJc w:val="left"/>
      <w:pPr>
        <w:ind w:left="3906" w:hanging="392"/>
      </w:pPr>
      <w:rPr>
        <w:rFonts w:hint="default"/>
      </w:rPr>
    </w:lvl>
    <w:lvl w:ilvl="5" w:tplc="90E071D2">
      <w:numFmt w:val="bullet"/>
      <w:lvlText w:val="•"/>
      <w:lvlJc w:val="left"/>
      <w:pPr>
        <w:ind w:left="4853" w:hanging="392"/>
      </w:pPr>
      <w:rPr>
        <w:rFonts w:hint="default"/>
      </w:rPr>
    </w:lvl>
    <w:lvl w:ilvl="6" w:tplc="E904F52C">
      <w:numFmt w:val="bullet"/>
      <w:lvlText w:val="•"/>
      <w:lvlJc w:val="left"/>
      <w:pPr>
        <w:ind w:left="5799" w:hanging="392"/>
      </w:pPr>
      <w:rPr>
        <w:rFonts w:hint="default"/>
      </w:rPr>
    </w:lvl>
    <w:lvl w:ilvl="7" w:tplc="1E3EB4FE">
      <w:numFmt w:val="bullet"/>
      <w:lvlText w:val="•"/>
      <w:lvlJc w:val="left"/>
      <w:pPr>
        <w:ind w:left="6746" w:hanging="392"/>
      </w:pPr>
      <w:rPr>
        <w:rFonts w:hint="default"/>
      </w:rPr>
    </w:lvl>
    <w:lvl w:ilvl="8" w:tplc="E8F20E72">
      <w:numFmt w:val="bullet"/>
      <w:lvlText w:val="•"/>
      <w:lvlJc w:val="left"/>
      <w:pPr>
        <w:ind w:left="7692" w:hanging="392"/>
      </w:pPr>
      <w:rPr>
        <w:rFonts w:hint="default"/>
      </w:rPr>
    </w:lvl>
  </w:abstractNum>
  <w:abstractNum w:abstractNumId="290" w15:restartNumberingAfterBreak="0">
    <w:nsid w:val="38781D20"/>
    <w:multiLevelType w:val="hybridMultilevel"/>
    <w:tmpl w:val="8A2415B6"/>
    <w:lvl w:ilvl="0" w:tplc="6BD2EC90">
      <w:start w:val="1"/>
      <w:numFmt w:val="decimal"/>
      <w:lvlText w:val="(%1)"/>
      <w:lvlJc w:val="left"/>
      <w:pPr>
        <w:ind w:left="116" w:hanging="456"/>
      </w:pPr>
      <w:rPr>
        <w:rFonts w:ascii="Tahoma" w:eastAsia="Tahoma" w:hAnsi="Tahoma" w:cs="Tahoma" w:hint="default"/>
        <w:spacing w:val="-10"/>
        <w:w w:val="100"/>
        <w:sz w:val="24"/>
        <w:szCs w:val="24"/>
        <w:lang w:val="ru-RU"/>
      </w:rPr>
    </w:lvl>
    <w:lvl w:ilvl="1" w:tplc="F1A26A48">
      <w:numFmt w:val="bullet"/>
      <w:lvlText w:val="•"/>
      <w:lvlJc w:val="left"/>
      <w:pPr>
        <w:ind w:left="1066" w:hanging="456"/>
      </w:pPr>
      <w:rPr>
        <w:rFonts w:hint="default"/>
      </w:rPr>
    </w:lvl>
    <w:lvl w:ilvl="2" w:tplc="C4265DC6">
      <w:numFmt w:val="bullet"/>
      <w:lvlText w:val="•"/>
      <w:lvlJc w:val="left"/>
      <w:pPr>
        <w:ind w:left="2013" w:hanging="456"/>
      </w:pPr>
      <w:rPr>
        <w:rFonts w:hint="default"/>
      </w:rPr>
    </w:lvl>
    <w:lvl w:ilvl="3" w:tplc="EB34E0B2">
      <w:numFmt w:val="bullet"/>
      <w:lvlText w:val="•"/>
      <w:lvlJc w:val="left"/>
      <w:pPr>
        <w:ind w:left="2959" w:hanging="456"/>
      </w:pPr>
      <w:rPr>
        <w:rFonts w:hint="default"/>
      </w:rPr>
    </w:lvl>
    <w:lvl w:ilvl="4" w:tplc="873217A8">
      <w:numFmt w:val="bullet"/>
      <w:lvlText w:val="•"/>
      <w:lvlJc w:val="left"/>
      <w:pPr>
        <w:ind w:left="3906" w:hanging="456"/>
      </w:pPr>
      <w:rPr>
        <w:rFonts w:hint="default"/>
      </w:rPr>
    </w:lvl>
    <w:lvl w:ilvl="5" w:tplc="EE98C898">
      <w:numFmt w:val="bullet"/>
      <w:lvlText w:val="•"/>
      <w:lvlJc w:val="left"/>
      <w:pPr>
        <w:ind w:left="4853" w:hanging="456"/>
      </w:pPr>
      <w:rPr>
        <w:rFonts w:hint="default"/>
      </w:rPr>
    </w:lvl>
    <w:lvl w:ilvl="6" w:tplc="16229FCC">
      <w:numFmt w:val="bullet"/>
      <w:lvlText w:val="•"/>
      <w:lvlJc w:val="left"/>
      <w:pPr>
        <w:ind w:left="5799" w:hanging="456"/>
      </w:pPr>
      <w:rPr>
        <w:rFonts w:hint="default"/>
      </w:rPr>
    </w:lvl>
    <w:lvl w:ilvl="7" w:tplc="E0CA334C">
      <w:numFmt w:val="bullet"/>
      <w:lvlText w:val="•"/>
      <w:lvlJc w:val="left"/>
      <w:pPr>
        <w:ind w:left="6746" w:hanging="456"/>
      </w:pPr>
      <w:rPr>
        <w:rFonts w:hint="default"/>
      </w:rPr>
    </w:lvl>
    <w:lvl w:ilvl="8" w:tplc="4D9239B6">
      <w:numFmt w:val="bullet"/>
      <w:lvlText w:val="•"/>
      <w:lvlJc w:val="left"/>
      <w:pPr>
        <w:ind w:left="7692" w:hanging="456"/>
      </w:pPr>
      <w:rPr>
        <w:rFonts w:hint="default"/>
      </w:rPr>
    </w:lvl>
  </w:abstractNum>
  <w:abstractNum w:abstractNumId="291" w15:restartNumberingAfterBreak="0">
    <w:nsid w:val="387D55D5"/>
    <w:multiLevelType w:val="hybridMultilevel"/>
    <w:tmpl w:val="3E3CF750"/>
    <w:lvl w:ilvl="0" w:tplc="40068080">
      <w:start w:val="1"/>
      <w:numFmt w:val="decimal"/>
      <w:lvlText w:val="(%1)"/>
      <w:lvlJc w:val="left"/>
      <w:pPr>
        <w:ind w:left="116" w:hanging="459"/>
      </w:pPr>
      <w:rPr>
        <w:rFonts w:ascii="Tahoma" w:eastAsia="Tahoma" w:hAnsi="Tahoma" w:cs="Tahoma" w:hint="default"/>
        <w:spacing w:val="-7"/>
        <w:w w:val="100"/>
        <w:sz w:val="24"/>
        <w:szCs w:val="24"/>
      </w:rPr>
    </w:lvl>
    <w:lvl w:ilvl="1" w:tplc="4036A7A0">
      <w:numFmt w:val="bullet"/>
      <w:lvlText w:val="•"/>
      <w:lvlJc w:val="left"/>
      <w:pPr>
        <w:ind w:left="1066" w:hanging="459"/>
      </w:pPr>
      <w:rPr>
        <w:rFonts w:hint="default"/>
      </w:rPr>
    </w:lvl>
    <w:lvl w:ilvl="2" w:tplc="3238EB36">
      <w:numFmt w:val="bullet"/>
      <w:lvlText w:val="•"/>
      <w:lvlJc w:val="left"/>
      <w:pPr>
        <w:ind w:left="2013" w:hanging="459"/>
      </w:pPr>
      <w:rPr>
        <w:rFonts w:hint="default"/>
      </w:rPr>
    </w:lvl>
    <w:lvl w:ilvl="3" w:tplc="2BE8B538">
      <w:numFmt w:val="bullet"/>
      <w:lvlText w:val="•"/>
      <w:lvlJc w:val="left"/>
      <w:pPr>
        <w:ind w:left="2959" w:hanging="459"/>
      </w:pPr>
      <w:rPr>
        <w:rFonts w:hint="default"/>
      </w:rPr>
    </w:lvl>
    <w:lvl w:ilvl="4" w:tplc="C77EAC96">
      <w:numFmt w:val="bullet"/>
      <w:lvlText w:val="•"/>
      <w:lvlJc w:val="left"/>
      <w:pPr>
        <w:ind w:left="3906" w:hanging="459"/>
      </w:pPr>
      <w:rPr>
        <w:rFonts w:hint="default"/>
      </w:rPr>
    </w:lvl>
    <w:lvl w:ilvl="5" w:tplc="A49A493E">
      <w:numFmt w:val="bullet"/>
      <w:lvlText w:val="•"/>
      <w:lvlJc w:val="left"/>
      <w:pPr>
        <w:ind w:left="4853" w:hanging="459"/>
      </w:pPr>
      <w:rPr>
        <w:rFonts w:hint="default"/>
      </w:rPr>
    </w:lvl>
    <w:lvl w:ilvl="6" w:tplc="5720BB3C">
      <w:numFmt w:val="bullet"/>
      <w:lvlText w:val="•"/>
      <w:lvlJc w:val="left"/>
      <w:pPr>
        <w:ind w:left="5799" w:hanging="459"/>
      </w:pPr>
      <w:rPr>
        <w:rFonts w:hint="default"/>
      </w:rPr>
    </w:lvl>
    <w:lvl w:ilvl="7" w:tplc="6D3034B4">
      <w:numFmt w:val="bullet"/>
      <w:lvlText w:val="•"/>
      <w:lvlJc w:val="left"/>
      <w:pPr>
        <w:ind w:left="6746" w:hanging="459"/>
      </w:pPr>
      <w:rPr>
        <w:rFonts w:hint="default"/>
      </w:rPr>
    </w:lvl>
    <w:lvl w:ilvl="8" w:tplc="2C6A6792">
      <w:numFmt w:val="bullet"/>
      <w:lvlText w:val="•"/>
      <w:lvlJc w:val="left"/>
      <w:pPr>
        <w:ind w:left="7692" w:hanging="459"/>
      </w:pPr>
      <w:rPr>
        <w:rFonts w:hint="default"/>
      </w:rPr>
    </w:lvl>
  </w:abstractNum>
  <w:abstractNum w:abstractNumId="292" w15:restartNumberingAfterBreak="0">
    <w:nsid w:val="38CB0415"/>
    <w:multiLevelType w:val="hybridMultilevel"/>
    <w:tmpl w:val="6F3E2868"/>
    <w:lvl w:ilvl="0" w:tplc="5A3660CE">
      <w:start w:val="1"/>
      <w:numFmt w:val="decimal"/>
      <w:lvlText w:val="%1)"/>
      <w:lvlJc w:val="left"/>
      <w:pPr>
        <w:ind w:left="1120" w:hanging="360"/>
      </w:pPr>
      <w:rPr>
        <w:rFonts w:ascii="Tahoma" w:eastAsia="Tahoma" w:hAnsi="Tahoma" w:cs="Tahoma" w:hint="default"/>
        <w:spacing w:val="-1"/>
        <w:w w:val="100"/>
        <w:sz w:val="24"/>
        <w:szCs w:val="24"/>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293" w15:restartNumberingAfterBreak="0">
    <w:nsid w:val="38F139F3"/>
    <w:multiLevelType w:val="hybridMultilevel"/>
    <w:tmpl w:val="98324E4C"/>
    <w:lvl w:ilvl="0" w:tplc="44782272">
      <w:start w:val="1"/>
      <w:numFmt w:val="decimal"/>
      <w:lvlText w:val="(%1)"/>
      <w:lvlJc w:val="left"/>
      <w:pPr>
        <w:ind w:left="116" w:hanging="432"/>
      </w:pPr>
      <w:rPr>
        <w:rFonts w:ascii="Tahoma" w:eastAsia="Tahoma" w:hAnsi="Tahoma" w:cs="Tahoma" w:hint="default"/>
        <w:spacing w:val="-33"/>
        <w:w w:val="100"/>
        <w:sz w:val="24"/>
        <w:szCs w:val="24"/>
      </w:rPr>
    </w:lvl>
    <w:lvl w:ilvl="1" w:tplc="EC52A008">
      <w:start w:val="1"/>
      <w:numFmt w:val="decimal"/>
      <w:lvlText w:val="%2."/>
      <w:lvlJc w:val="left"/>
      <w:pPr>
        <w:ind w:left="3841" w:hanging="298"/>
        <w:jc w:val="right"/>
      </w:pPr>
      <w:rPr>
        <w:rFonts w:ascii="Tahoma" w:eastAsia="Tahoma" w:hAnsi="Tahoma" w:cs="Tahoma" w:hint="default"/>
        <w:b/>
        <w:bCs/>
        <w:spacing w:val="-1"/>
        <w:w w:val="100"/>
        <w:sz w:val="24"/>
        <w:szCs w:val="24"/>
      </w:rPr>
    </w:lvl>
    <w:lvl w:ilvl="2" w:tplc="F5848474">
      <w:numFmt w:val="bullet"/>
      <w:lvlText w:val="•"/>
      <w:lvlJc w:val="left"/>
      <w:pPr>
        <w:ind w:left="4478" w:hanging="298"/>
      </w:pPr>
      <w:rPr>
        <w:rFonts w:hint="default"/>
      </w:rPr>
    </w:lvl>
    <w:lvl w:ilvl="3" w:tplc="C6C620B6">
      <w:numFmt w:val="bullet"/>
      <w:lvlText w:val="•"/>
      <w:lvlJc w:val="left"/>
      <w:pPr>
        <w:ind w:left="5116" w:hanging="298"/>
      </w:pPr>
      <w:rPr>
        <w:rFonts w:hint="default"/>
      </w:rPr>
    </w:lvl>
    <w:lvl w:ilvl="4" w:tplc="4D64671E">
      <w:numFmt w:val="bullet"/>
      <w:lvlText w:val="•"/>
      <w:lvlJc w:val="left"/>
      <w:pPr>
        <w:ind w:left="5755" w:hanging="298"/>
      </w:pPr>
      <w:rPr>
        <w:rFonts w:hint="default"/>
      </w:rPr>
    </w:lvl>
    <w:lvl w:ilvl="5" w:tplc="4E7654EE">
      <w:numFmt w:val="bullet"/>
      <w:lvlText w:val="•"/>
      <w:lvlJc w:val="left"/>
      <w:pPr>
        <w:ind w:left="6393" w:hanging="298"/>
      </w:pPr>
      <w:rPr>
        <w:rFonts w:hint="default"/>
      </w:rPr>
    </w:lvl>
    <w:lvl w:ilvl="6" w:tplc="B3EE5854">
      <w:numFmt w:val="bullet"/>
      <w:lvlText w:val="•"/>
      <w:lvlJc w:val="left"/>
      <w:pPr>
        <w:ind w:left="7032" w:hanging="298"/>
      </w:pPr>
      <w:rPr>
        <w:rFonts w:hint="default"/>
      </w:rPr>
    </w:lvl>
    <w:lvl w:ilvl="7" w:tplc="0CB4CCAE">
      <w:numFmt w:val="bullet"/>
      <w:lvlText w:val="•"/>
      <w:lvlJc w:val="left"/>
      <w:pPr>
        <w:ind w:left="7670" w:hanging="298"/>
      </w:pPr>
      <w:rPr>
        <w:rFonts w:hint="default"/>
      </w:rPr>
    </w:lvl>
    <w:lvl w:ilvl="8" w:tplc="CFC2D2E6">
      <w:numFmt w:val="bullet"/>
      <w:lvlText w:val="•"/>
      <w:lvlJc w:val="left"/>
      <w:pPr>
        <w:ind w:left="8309" w:hanging="298"/>
      </w:pPr>
      <w:rPr>
        <w:rFonts w:hint="default"/>
      </w:rPr>
    </w:lvl>
  </w:abstractNum>
  <w:abstractNum w:abstractNumId="294" w15:restartNumberingAfterBreak="0">
    <w:nsid w:val="39035B7C"/>
    <w:multiLevelType w:val="hybridMultilevel"/>
    <w:tmpl w:val="D7D8F1C8"/>
    <w:lvl w:ilvl="0" w:tplc="04CC8200">
      <w:start w:val="1"/>
      <w:numFmt w:val="decimal"/>
      <w:lvlText w:val="(%1)"/>
      <w:lvlJc w:val="left"/>
      <w:pPr>
        <w:ind w:left="116" w:hanging="420"/>
      </w:pPr>
      <w:rPr>
        <w:rFonts w:ascii="Tahoma" w:eastAsia="Tahoma" w:hAnsi="Tahoma" w:cs="Tahoma" w:hint="default"/>
        <w:spacing w:val="-1"/>
        <w:w w:val="100"/>
        <w:sz w:val="24"/>
        <w:szCs w:val="24"/>
      </w:rPr>
    </w:lvl>
    <w:lvl w:ilvl="1" w:tplc="B9F8FF70">
      <w:numFmt w:val="bullet"/>
      <w:lvlText w:val="•"/>
      <w:lvlJc w:val="left"/>
      <w:pPr>
        <w:ind w:left="1066" w:hanging="420"/>
      </w:pPr>
      <w:rPr>
        <w:rFonts w:hint="default"/>
      </w:rPr>
    </w:lvl>
    <w:lvl w:ilvl="2" w:tplc="0D58460A">
      <w:numFmt w:val="bullet"/>
      <w:lvlText w:val="•"/>
      <w:lvlJc w:val="left"/>
      <w:pPr>
        <w:ind w:left="2013" w:hanging="420"/>
      </w:pPr>
      <w:rPr>
        <w:rFonts w:hint="default"/>
      </w:rPr>
    </w:lvl>
    <w:lvl w:ilvl="3" w:tplc="807A4C0C">
      <w:numFmt w:val="bullet"/>
      <w:lvlText w:val="•"/>
      <w:lvlJc w:val="left"/>
      <w:pPr>
        <w:ind w:left="2959" w:hanging="420"/>
      </w:pPr>
      <w:rPr>
        <w:rFonts w:hint="default"/>
      </w:rPr>
    </w:lvl>
    <w:lvl w:ilvl="4" w:tplc="E76EE862">
      <w:numFmt w:val="bullet"/>
      <w:lvlText w:val="•"/>
      <w:lvlJc w:val="left"/>
      <w:pPr>
        <w:ind w:left="3906" w:hanging="420"/>
      </w:pPr>
      <w:rPr>
        <w:rFonts w:hint="default"/>
      </w:rPr>
    </w:lvl>
    <w:lvl w:ilvl="5" w:tplc="8D603C9E">
      <w:numFmt w:val="bullet"/>
      <w:lvlText w:val="•"/>
      <w:lvlJc w:val="left"/>
      <w:pPr>
        <w:ind w:left="4853" w:hanging="420"/>
      </w:pPr>
      <w:rPr>
        <w:rFonts w:hint="default"/>
      </w:rPr>
    </w:lvl>
    <w:lvl w:ilvl="6" w:tplc="D0248E54">
      <w:numFmt w:val="bullet"/>
      <w:lvlText w:val="•"/>
      <w:lvlJc w:val="left"/>
      <w:pPr>
        <w:ind w:left="5799" w:hanging="420"/>
      </w:pPr>
      <w:rPr>
        <w:rFonts w:hint="default"/>
      </w:rPr>
    </w:lvl>
    <w:lvl w:ilvl="7" w:tplc="B316E4D8">
      <w:numFmt w:val="bullet"/>
      <w:lvlText w:val="•"/>
      <w:lvlJc w:val="left"/>
      <w:pPr>
        <w:ind w:left="6746" w:hanging="420"/>
      </w:pPr>
      <w:rPr>
        <w:rFonts w:hint="default"/>
      </w:rPr>
    </w:lvl>
    <w:lvl w:ilvl="8" w:tplc="D5A84FBE">
      <w:numFmt w:val="bullet"/>
      <w:lvlText w:val="•"/>
      <w:lvlJc w:val="left"/>
      <w:pPr>
        <w:ind w:left="7692" w:hanging="420"/>
      </w:pPr>
      <w:rPr>
        <w:rFonts w:hint="default"/>
      </w:rPr>
    </w:lvl>
  </w:abstractNum>
  <w:abstractNum w:abstractNumId="295" w15:restartNumberingAfterBreak="0">
    <w:nsid w:val="391F14E0"/>
    <w:multiLevelType w:val="hybridMultilevel"/>
    <w:tmpl w:val="EFD69FD4"/>
    <w:lvl w:ilvl="0" w:tplc="20DE543E">
      <w:start w:val="1"/>
      <w:numFmt w:val="decimal"/>
      <w:lvlText w:val="(%1)"/>
      <w:lvlJc w:val="left"/>
      <w:pPr>
        <w:ind w:left="116" w:hanging="443"/>
      </w:pPr>
      <w:rPr>
        <w:rFonts w:ascii="Tahoma" w:eastAsia="Tahoma" w:hAnsi="Tahoma" w:cs="Tahoma" w:hint="default"/>
        <w:spacing w:val="-23"/>
        <w:w w:val="100"/>
        <w:sz w:val="24"/>
        <w:szCs w:val="24"/>
      </w:rPr>
    </w:lvl>
    <w:lvl w:ilvl="1" w:tplc="2A1E20CC">
      <w:numFmt w:val="bullet"/>
      <w:lvlText w:val="•"/>
      <w:lvlJc w:val="left"/>
      <w:pPr>
        <w:ind w:left="1066" w:hanging="443"/>
      </w:pPr>
      <w:rPr>
        <w:rFonts w:hint="default"/>
      </w:rPr>
    </w:lvl>
    <w:lvl w:ilvl="2" w:tplc="BE348B96">
      <w:numFmt w:val="bullet"/>
      <w:lvlText w:val="•"/>
      <w:lvlJc w:val="left"/>
      <w:pPr>
        <w:ind w:left="2013" w:hanging="443"/>
      </w:pPr>
      <w:rPr>
        <w:rFonts w:hint="default"/>
      </w:rPr>
    </w:lvl>
    <w:lvl w:ilvl="3" w:tplc="70C4B2F2">
      <w:numFmt w:val="bullet"/>
      <w:lvlText w:val="•"/>
      <w:lvlJc w:val="left"/>
      <w:pPr>
        <w:ind w:left="2959" w:hanging="443"/>
      </w:pPr>
      <w:rPr>
        <w:rFonts w:hint="default"/>
      </w:rPr>
    </w:lvl>
    <w:lvl w:ilvl="4" w:tplc="688E985C">
      <w:numFmt w:val="bullet"/>
      <w:lvlText w:val="•"/>
      <w:lvlJc w:val="left"/>
      <w:pPr>
        <w:ind w:left="3906" w:hanging="443"/>
      </w:pPr>
      <w:rPr>
        <w:rFonts w:hint="default"/>
      </w:rPr>
    </w:lvl>
    <w:lvl w:ilvl="5" w:tplc="9ECA3C30">
      <w:numFmt w:val="bullet"/>
      <w:lvlText w:val="•"/>
      <w:lvlJc w:val="left"/>
      <w:pPr>
        <w:ind w:left="4853" w:hanging="443"/>
      </w:pPr>
      <w:rPr>
        <w:rFonts w:hint="default"/>
      </w:rPr>
    </w:lvl>
    <w:lvl w:ilvl="6" w:tplc="75FE35A2">
      <w:numFmt w:val="bullet"/>
      <w:lvlText w:val="•"/>
      <w:lvlJc w:val="left"/>
      <w:pPr>
        <w:ind w:left="5799" w:hanging="443"/>
      </w:pPr>
      <w:rPr>
        <w:rFonts w:hint="default"/>
      </w:rPr>
    </w:lvl>
    <w:lvl w:ilvl="7" w:tplc="0FC2EF68">
      <w:numFmt w:val="bullet"/>
      <w:lvlText w:val="•"/>
      <w:lvlJc w:val="left"/>
      <w:pPr>
        <w:ind w:left="6746" w:hanging="443"/>
      </w:pPr>
      <w:rPr>
        <w:rFonts w:hint="default"/>
      </w:rPr>
    </w:lvl>
    <w:lvl w:ilvl="8" w:tplc="15CA3444">
      <w:numFmt w:val="bullet"/>
      <w:lvlText w:val="•"/>
      <w:lvlJc w:val="left"/>
      <w:pPr>
        <w:ind w:left="7692" w:hanging="443"/>
      </w:pPr>
      <w:rPr>
        <w:rFonts w:hint="default"/>
      </w:rPr>
    </w:lvl>
  </w:abstractNum>
  <w:abstractNum w:abstractNumId="296" w15:restartNumberingAfterBreak="0">
    <w:nsid w:val="392E64D6"/>
    <w:multiLevelType w:val="hybridMultilevel"/>
    <w:tmpl w:val="593004DE"/>
    <w:lvl w:ilvl="0" w:tplc="20A2716A">
      <w:start w:val="1"/>
      <w:numFmt w:val="decimal"/>
      <w:lvlText w:val="(%1)"/>
      <w:lvlJc w:val="left"/>
      <w:pPr>
        <w:ind w:left="762" w:hanging="402"/>
      </w:pPr>
      <w:rPr>
        <w:rFonts w:ascii="Tahoma" w:eastAsia="Tahoma" w:hAnsi="Tahoma" w:cs="Tahoma" w:hint="default"/>
        <w:spacing w:val="-1"/>
        <w:w w:val="100"/>
        <w:sz w:val="24"/>
        <w:szCs w:val="24"/>
      </w:rPr>
    </w:lvl>
    <w:lvl w:ilvl="1" w:tplc="842C327A">
      <w:numFmt w:val="bullet"/>
      <w:lvlText w:val="•"/>
      <w:lvlJc w:val="left"/>
      <w:pPr>
        <w:ind w:left="1712" w:hanging="402"/>
      </w:pPr>
      <w:rPr>
        <w:rFonts w:hint="default"/>
      </w:rPr>
    </w:lvl>
    <w:lvl w:ilvl="2" w:tplc="F612A280">
      <w:numFmt w:val="bullet"/>
      <w:lvlText w:val="•"/>
      <w:lvlJc w:val="left"/>
      <w:pPr>
        <w:ind w:left="2659" w:hanging="402"/>
      </w:pPr>
      <w:rPr>
        <w:rFonts w:hint="default"/>
      </w:rPr>
    </w:lvl>
    <w:lvl w:ilvl="3" w:tplc="8B9EA5D4">
      <w:numFmt w:val="bullet"/>
      <w:lvlText w:val="•"/>
      <w:lvlJc w:val="left"/>
      <w:pPr>
        <w:ind w:left="3605" w:hanging="402"/>
      </w:pPr>
      <w:rPr>
        <w:rFonts w:hint="default"/>
      </w:rPr>
    </w:lvl>
    <w:lvl w:ilvl="4" w:tplc="37CAA8F4">
      <w:numFmt w:val="bullet"/>
      <w:lvlText w:val="•"/>
      <w:lvlJc w:val="left"/>
      <w:pPr>
        <w:ind w:left="4552" w:hanging="402"/>
      </w:pPr>
      <w:rPr>
        <w:rFonts w:hint="default"/>
      </w:rPr>
    </w:lvl>
    <w:lvl w:ilvl="5" w:tplc="1A74124A">
      <w:numFmt w:val="bullet"/>
      <w:lvlText w:val="•"/>
      <w:lvlJc w:val="left"/>
      <w:pPr>
        <w:ind w:left="5499" w:hanging="402"/>
      </w:pPr>
      <w:rPr>
        <w:rFonts w:hint="default"/>
      </w:rPr>
    </w:lvl>
    <w:lvl w:ilvl="6" w:tplc="2864FE0A">
      <w:numFmt w:val="bullet"/>
      <w:lvlText w:val="•"/>
      <w:lvlJc w:val="left"/>
      <w:pPr>
        <w:ind w:left="6445" w:hanging="402"/>
      </w:pPr>
      <w:rPr>
        <w:rFonts w:hint="default"/>
      </w:rPr>
    </w:lvl>
    <w:lvl w:ilvl="7" w:tplc="596256E8">
      <w:numFmt w:val="bullet"/>
      <w:lvlText w:val="•"/>
      <w:lvlJc w:val="left"/>
      <w:pPr>
        <w:ind w:left="7392" w:hanging="402"/>
      </w:pPr>
      <w:rPr>
        <w:rFonts w:hint="default"/>
      </w:rPr>
    </w:lvl>
    <w:lvl w:ilvl="8" w:tplc="96302B50">
      <w:numFmt w:val="bullet"/>
      <w:lvlText w:val="•"/>
      <w:lvlJc w:val="left"/>
      <w:pPr>
        <w:ind w:left="8338" w:hanging="402"/>
      </w:pPr>
      <w:rPr>
        <w:rFonts w:hint="default"/>
      </w:rPr>
    </w:lvl>
  </w:abstractNum>
  <w:abstractNum w:abstractNumId="297" w15:restartNumberingAfterBreak="0">
    <w:nsid w:val="398F7166"/>
    <w:multiLevelType w:val="hybridMultilevel"/>
    <w:tmpl w:val="2C123592"/>
    <w:lvl w:ilvl="0" w:tplc="86BECE94">
      <w:start w:val="1"/>
      <w:numFmt w:val="decimal"/>
      <w:lvlText w:val="(%1)"/>
      <w:lvlJc w:val="left"/>
      <w:pPr>
        <w:ind w:left="116" w:hanging="415"/>
      </w:pPr>
      <w:rPr>
        <w:rFonts w:ascii="Tahoma" w:eastAsia="Tahoma" w:hAnsi="Tahoma" w:cs="Tahoma" w:hint="default"/>
        <w:spacing w:val="-1"/>
        <w:w w:val="100"/>
        <w:sz w:val="24"/>
        <w:szCs w:val="24"/>
      </w:rPr>
    </w:lvl>
    <w:lvl w:ilvl="1" w:tplc="B66A8F60">
      <w:numFmt w:val="bullet"/>
      <w:lvlText w:val="•"/>
      <w:lvlJc w:val="left"/>
      <w:pPr>
        <w:ind w:left="1066" w:hanging="415"/>
      </w:pPr>
      <w:rPr>
        <w:rFonts w:hint="default"/>
      </w:rPr>
    </w:lvl>
    <w:lvl w:ilvl="2" w:tplc="BFA6FB2C">
      <w:numFmt w:val="bullet"/>
      <w:lvlText w:val="•"/>
      <w:lvlJc w:val="left"/>
      <w:pPr>
        <w:ind w:left="2013" w:hanging="415"/>
      </w:pPr>
      <w:rPr>
        <w:rFonts w:hint="default"/>
      </w:rPr>
    </w:lvl>
    <w:lvl w:ilvl="3" w:tplc="76BA3470">
      <w:numFmt w:val="bullet"/>
      <w:lvlText w:val="•"/>
      <w:lvlJc w:val="left"/>
      <w:pPr>
        <w:ind w:left="2959" w:hanging="415"/>
      </w:pPr>
      <w:rPr>
        <w:rFonts w:hint="default"/>
      </w:rPr>
    </w:lvl>
    <w:lvl w:ilvl="4" w:tplc="1EEC8DB2">
      <w:numFmt w:val="bullet"/>
      <w:lvlText w:val="•"/>
      <w:lvlJc w:val="left"/>
      <w:pPr>
        <w:ind w:left="3906" w:hanging="415"/>
      </w:pPr>
      <w:rPr>
        <w:rFonts w:hint="default"/>
      </w:rPr>
    </w:lvl>
    <w:lvl w:ilvl="5" w:tplc="7FE28DEE">
      <w:numFmt w:val="bullet"/>
      <w:lvlText w:val="•"/>
      <w:lvlJc w:val="left"/>
      <w:pPr>
        <w:ind w:left="4853" w:hanging="415"/>
      </w:pPr>
      <w:rPr>
        <w:rFonts w:hint="default"/>
      </w:rPr>
    </w:lvl>
    <w:lvl w:ilvl="6" w:tplc="5F220CD0">
      <w:numFmt w:val="bullet"/>
      <w:lvlText w:val="•"/>
      <w:lvlJc w:val="left"/>
      <w:pPr>
        <w:ind w:left="5799" w:hanging="415"/>
      </w:pPr>
      <w:rPr>
        <w:rFonts w:hint="default"/>
      </w:rPr>
    </w:lvl>
    <w:lvl w:ilvl="7" w:tplc="03CC12D2">
      <w:numFmt w:val="bullet"/>
      <w:lvlText w:val="•"/>
      <w:lvlJc w:val="left"/>
      <w:pPr>
        <w:ind w:left="6746" w:hanging="415"/>
      </w:pPr>
      <w:rPr>
        <w:rFonts w:hint="default"/>
      </w:rPr>
    </w:lvl>
    <w:lvl w:ilvl="8" w:tplc="63E01B44">
      <w:numFmt w:val="bullet"/>
      <w:lvlText w:val="•"/>
      <w:lvlJc w:val="left"/>
      <w:pPr>
        <w:ind w:left="7692" w:hanging="415"/>
      </w:pPr>
      <w:rPr>
        <w:rFonts w:hint="default"/>
      </w:rPr>
    </w:lvl>
  </w:abstractNum>
  <w:abstractNum w:abstractNumId="298" w15:restartNumberingAfterBreak="0">
    <w:nsid w:val="39971C66"/>
    <w:multiLevelType w:val="hybridMultilevel"/>
    <w:tmpl w:val="584A7E18"/>
    <w:lvl w:ilvl="0" w:tplc="D89C7D04">
      <w:start w:val="1"/>
      <w:numFmt w:val="decimal"/>
      <w:lvlText w:val="(%1)"/>
      <w:lvlJc w:val="left"/>
      <w:pPr>
        <w:ind w:left="116" w:hanging="413"/>
      </w:pPr>
      <w:rPr>
        <w:rFonts w:ascii="Tahoma" w:eastAsia="Tahoma" w:hAnsi="Tahoma" w:cs="Tahoma" w:hint="default"/>
        <w:spacing w:val="-1"/>
        <w:w w:val="100"/>
        <w:sz w:val="24"/>
        <w:szCs w:val="24"/>
      </w:rPr>
    </w:lvl>
    <w:lvl w:ilvl="1" w:tplc="926CCB26">
      <w:numFmt w:val="bullet"/>
      <w:lvlText w:val="•"/>
      <w:lvlJc w:val="left"/>
      <w:pPr>
        <w:ind w:left="1066" w:hanging="413"/>
      </w:pPr>
      <w:rPr>
        <w:rFonts w:hint="default"/>
      </w:rPr>
    </w:lvl>
    <w:lvl w:ilvl="2" w:tplc="141856AE">
      <w:numFmt w:val="bullet"/>
      <w:lvlText w:val="•"/>
      <w:lvlJc w:val="left"/>
      <w:pPr>
        <w:ind w:left="2013" w:hanging="413"/>
      </w:pPr>
      <w:rPr>
        <w:rFonts w:hint="default"/>
      </w:rPr>
    </w:lvl>
    <w:lvl w:ilvl="3" w:tplc="ED021E9C">
      <w:numFmt w:val="bullet"/>
      <w:lvlText w:val="•"/>
      <w:lvlJc w:val="left"/>
      <w:pPr>
        <w:ind w:left="2959" w:hanging="413"/>
      </w:pPr>
      <w:rPr>
        <w:rFonts w:hint="default"/>
      </w:rPr>
    </w:lvl>
    <w:lvl w:ilvl="4" w:tplc="C108D5E2">
      <w:numFmt w:val="bullet"/>
      <w:lvlText w:val="•"/>
      <w:lvlJc w:val="left"/>
      <w:pPr>
        <w:ind w:left="3906" w:hanging="413"/>
      </w:pPr>
      <w:rPr>
        <w:rFonts w:hint="default"/>
      </w:rPr>
    </w:lvl>
    <w:lvl w:ilvl="5" w:tplc="FEE41EF0">
      <w:numFmt w:val="bullet"/>
      <w:lvlText w:val="•"/>
      <w:lvlJc w:val="left"/>
      <w:pPr>
        <w:ind w:left="4853" w:hanging="413"/>
      </w:pPr>
      <w:rPr>
        <w:rFonts w:hint="default"/>
      </w:rPr>
    </w:lvl>
    <w:lvl w:ilvl="6" w:tplc="4AAE5992">
      <w:numFmt w:val="bullet"/>
      <w:lvlText w:val="•"/>
      <w:lvlJc w:val="left"/>
      <w:pPr>
        <w:ind w:left="5799" w:hanging="413"/>
      </w:pPr>
      <w:rPr>
        <w:rFonts w:hint="default"/>
      </w:rPr>
    </w:lvl>
    <w:lvl w:ilvl="7" w:tplc="BA087714">
      <w:numFmt w:val="bullet"/>
      <w:lvlText w:val="•"/>
      <w:lvlJc w:val="left"/>
      <w:pPr>
        <w:ind w:left="6746" w:hanging="413"/>
      </w:pPr>
      <w:rPr>
        <w:rFonts w:hint="default"/>
      </w:rPr>
    </w:lvl>
    <w:lvl w:ilvl="8" w:tplc="C878379E">
      <w:numFmt w:val="bullet"/>
      <w:lvlText w:val="•"/>
      <w:lvlJc w:val="left"/>
      <w:pPr>
        <w:ind w:left="7692" w:hanging="413"/>
      </w:pPr>
      <w:rPr>
        <w:rFonts w:hint="default"/>
      </w:rPr>
    </w:lvl>
  </w:abstractNum>
  <w:abstractNum w:abstractNumId="299" w15:restartNumberingAfterBreak="0">
    <w:nsid w:val="39D85DB3"/>
    <w:multiLevelType w:val="hybridMultilevel"/>
    <w:tmpl w:val="DE24A336"/>
    <w:lvl w:ilvl="0" w:tplc="EA623B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0" w15:restartNumberingAfterBreak="0">
    <w:nsid w:val="39E7001C"/>
    <w:multiLevelType w:val="hybridMultilevel"/>
    <w:tmpl w:val="C9962162"/>
    <w:lvl w:ilvl="0" w:tplc="31E69D92">
      <w:start w:val="1"/>
      <w:numFmt w:val="decimal"/>
      <w:lvlText w:val="(%1)"/>
      <w:lvlJc w:val="left"/>
      <w:pPr>
        <w:ind w:left="116" w:hanging="390"/>
      </w:pPr>
      <w:rPr>
        <w:rFonts w:ascii="Tahoma" w:eastAsia="Tahoma" w:hAnsi="Tahoma" w:cs="Tahoma" w:hint="default"/>
        <w:spacing w:val="-1"/>
        <w:w w:val="100"/>
        <w:sz w:val="24"/>
        <w:szCs w:val="24"/>
      </w:rPr>
    </w:lvl>
    <w:lvl w:ilvl="1" w:tplc="52FE532E">
      <w:numFmt w:val="bullet"/>
      <w:lvlText w:val="•"/>
      <w:lvlJc w:val="left"/>
      <w:pPr>
        <w:ind w:left="1066" w:hanging="390"/>
      </w:pPr>
      <w:rPr>
        <w:rFonts w:hint="default"/>
      </w:rPr>
    </w:lvl>
    <w:lvl w:ilvl="2" w:tplc="705625CE">
      <w:numFmt w:val="bullet"/>
      <w:lvlText w:val="•"/>
      <w:lvlJc w:val="left"/>
      <w:pPr>
        <w:ind w:left="2013" w:hanging="390"/>
      </w:pPr>
      <w:rPr>
        <w:rFonts w:hint="default"/>
      </w:rPr>
    </w:lvl>
    <w:lvl w:ilvl="3" w:tplc="D12C129A">
      <w:numFmt w:val="bullet"/>
      <w:lvlText w:val="•"/>
      <w:lvlJc w:val="left"/>
      <w:pPr>
        <w:ind w:left="2959" w:hanging="390"/>
      </w:pPr>
      <w:rPr>
        <w:rFonts w:hint="default"/>
      </w:rPr>
    </w:lvl>
    <w:lvl w:ilvl="4" w:tplc="1220C4A2">
      <w:numFmt w:val="bullet"/>
      <w:lvlText w:val="•"/>
      <w:lvlJc w:val="left"/>
      <w:pPr>
        <w:ind w:left="3906" w:hanging="390"/>
      </w:pPr>
      <w:rPr>
        <w:rFonts w:hint="default"/>
      </w:rPr>
    </w:lvl>
    <w:lvl w:ilvl="5" w:tplc="F026AAEA">
      <w:numFmt w:val="bullet"/>
      <w:lvlText w:val="•"/>
      <w:lvlJc w:val="left"/>
      <w:pPr>
        <w:ind w:left="4853" w:hanging="390"/>
      </w:pPr>
      <w:rPr>
        <w:rFonts w:hint="default"/>
      </w:rPr>
    </w:lvl>
    <w:lvl w:ilvl="6" w:tplc="41166614">
      <w:numFmt w:val="bullet"/>
      <w:lvlText w:val="•"/>
      <w:lvlJc w:val="left"/>
      <w:pPr>
        <w:ind w:left="5799" w:hanging="390"/>
      </w:pPr>
      <w:rPr>
        <w:rFonts w:hint="default"/>
      </w:rPr>
    </w:lvl>
    <w:lvl w:ilvl="7" w:tplc="7DA23540">
      <w:numFmt w:val="bullet"/>
      <w:lvlText w:val="•"/>
      <w:lvlJc w:val="left"/>
      <w:pPr>
        <w:ind w:left="6746" w:hanging="390"/>
      </w:pPr>
      <w:rPr>
        <w:rFonts w:hint="default"/>
      </w:rPr>
    </w:lvl>
    <w:lvl w:ilvl="8" w:tplc="3CD64114">
      <w:numFmt w:val="bullet"/>
      <w:lvlText w:val="•"/>
      <w:lvlJc w:val="left"/>
      <w:pPr>
        <w:ind w:left="7692" w:hanging="390"/>
      </w:pPr>
      <w:rPr>
        <w:rFonts w:hint="default"/>
      </w:rPr>
    </w:lvl>
  </w:abstractNum>
  <w:abstractNum w:abstractNumId="301" w15:restartNumberingAfterBreak="0">
    <w:nsid w:val="39EC6319"/>
    <w:multiLevelType w:val="hybridMultilevel"/>
    <w:tmpl w:val="1D8266EC"/>
    <w:lvl w:ilvl="0" w:tplc="044E70CC">
      <w:start w:val="1"/>
      <w:numFmt w:val="decimal"/>
      <w:lvlText w:val="(%1)"/>
      <w:lvlJc w:val="left"/>
      <w:pPr>
        <w:ind w:left="116" w:hanging="460"/>
      </w:pPr>
      <w:rPr>
        <w:rFonts w:ascii="Tahoma" w:eastAsia="Tahoma" w:hAnsi="Tahoma" w:cs="Tahoma" w:hint="default"/>
        <w:spacing w:val="-5"/>
        <w:w w:val="100"/>
        <w:sz w:val="24"/>
        <w:szCs w:val="24"/>
      </w:rPr>
    </w:lvl>
    <w:lvl w:ilvl="1" w:tplc="AB36CFD4">
      <w:numFmt w:val="bullet"/>
      <w:lvlText w:val="•"/>
      <w:lvlJc w:val="left"/>
      <w:pPr>
        <w:ind w:left="1066" w:hanging="460"/>
      </w:pPr>
      <w:rPr>
        <w:rFonts w:hint="default"/>
      </w:rPr>
    </w:lvl>
    <w:lvl w:ilvl="2" w:tplc="75221F24">
      <w:numFmt w:val="bullet"/>
      <w:lvlText w:val="•"/>
      <w:lvlJc w:val="left"/>
      <w:pPr>
        <w:ind w:left="2013" w:hanging="460"/>
      </w:pPr>
      <w:rPr>
        <w:rFonts w:hint="default"/>
      </w:rPr>
    </w:lvl>
    <w:lvl w:ilvl="3" w:tplc="E984EC5A">
      <w:numFmt w:val="bullet"/>
      <w:lvlText w:val="•"/>
      <w:lvlJc w:val="left"/>
      <w:pPr>
        <w:ind w:left="2959" w:hanging="460"/>
      </w:pPr>
      <w:rPr>
        <w:rFonts w:hint="default"/>
      </w:rPr>
    </w:lvl>
    <w:lvl w:ilvl="4" w:tplc="0212C9EC">
      <w:numFmt w:val="bullet"/>
      <w:lvlText w:val="•"/>
      <w:lvlJc w:val="left"/>
      <w:pPr>
        <w:ind w:left="3906" w:hanging="460"/>
      </w:pPr>
      <w:rPr>
        <w:rFonts w:hint="default"/>
      </w:rPr>
    </w:lvl>
    <w:lvl w:ilvl="5" w:tplc="E4EA6F42">
      <w:numFmt w:val="bullet"/>
      <w:lvlText w:val="•"/>
      <w:lvlJc w:val="left"/>
      <w:pPr>
        <w:ind w:left="4853" w:hanging="460"/>
      </w:pPr>
      <w:rPr>
        <w:rFonts w:hint="default"/>
      </w:rPr>
    </w:lvl>
    <w:lvl w:ilvl="6" w:tplc="C51664A6">
      <w:numFmt w:val="bullet"/>
      <w:lvlText w:val="•"/>
      <w:lvlJc w:val="left"/>
      <w:pPr>
        <w:ind w:left="5799" w:hanging="460"/>
      </w:pPr>
      <w:rPr>
        <w:rFonts w:hint="default"/>
      </w:rPr>
    </w:lvl>
    <w:lvl w:ilvl="7" w:tplc="8C3C4E2C">
      <w:numFmt w:val="bullet"/>
      <w:lvlText w:val="•"/>
      <w:lvlJc w:val="left"/>
      <w:pPr>
        <w:ind w:left="6746" w:hanging="460"/>
      </w:pPr>
      <w:rPr>
        <w:rFonts w:hint="default"/>
      </w:rPr>
    </w:lvl>
    <w:lvl w:ilvl="8" w:tplc="42F2918C">
      <w:numFmt w:val="bullet"/>
      <w:lvlText w:val="•"/>
      <w:lvlJc w:val="left"/>
      <w:pPr>
        <w:ind w:left="7692" w:hanging="460"/>
      </w:pPr>
      <w:rPr>
        <w:rFonts w:hint="default"/>
      </w:rPr>
    </w:lvl>
  </w:abstractNum>
  <w:abstractNum w:abstractNumId="302" w15:restartNumberingAfterBreak="0">
    <w:nsid w:val="3A2B3844"/>
    <w:multiLevelType w:val="hybridMultilevel"/>
    <w:tmpl w:val="6A16631E"/>
    <w:lvl w:ilvl="0" w:tplc="D00CFD8A">
      <w:start w:val="1"/>
      <w:numFmt w:val="decimal"/>
      <w:lvlText w:val="(%1)"/>
      <w:lvlJc w:val="left"/>
      <w:pPr>
        <w:ind w:left="772" w:hanging="488"/>
      </w:pPr>
      <w:rPr>
        <w:rFonts w:ascii="Tahoma" w:eastAsia="Tahoma" w:hAnsi="Tahoma" w:cs="Tahoma" w:hint="default"/>
        <w:spacing w:val="-8"/>
        <w:w w:val="100"/>
        <w:sz w:val="24"/>
        <w:szCs w:val="24"/>
      </w:rPr>
    </w:lvl>
    <w:lvl w:ilvl="1" w:tplc="3D5C8666">
      <w:numFmt w:val="bullet"/>
      <w:lvlText w:val="•"/>
      <w:lvlJc w:val="left"/>
      <w:pPr>
        <w:ind w:left="1722" w:hanging="488"/>
      </w:pPr>
      <w:rPr>
        <w:rFonts w:hint="default"/>
      </w:rPr>
    </w:lvl>
    <w:lvl w:ilvl="2" w:tplc="67F6C9AA">
      <w:numFmt w:val="bullet"/>
      <w:lvlText w:val="•"/>
      <w:lvlJc w:val="left"/>
      <w:pPr>
        <w:ind w:left="2669" w:hanging="488"/>
      </w:pPr>
      <w:rPr>
        <w:rFonts w:hint="default"/>
      </w:rPr>
    </w:lvl>
    <w:lvl w:ilvl="3" w:tplc="132E3E1E">
      <w:numFmt w:val="bullet"/>
      <w:lvlText w:val="•"/>
      <w:lvlJc w:val="left"/>
      <w:pPr>
        <w:ind w:left="3615" w:hanging="488"/>
      </w:pPr>
      <w:rPr>
        <w:rFonts w:hint="default"/>
      </w:rPr>
    </w:lvl>
    <w:lvl w:ilvl="4" w:tplc="8318A1E6">
      <w:numFmt w:val="bullet"/>
      <w:lvlText w:val="•"/>
      <w:lvlJc w:val="left"/>
      <w:pPr>
        <w:ind w:left="4562" w:hanging="488"/>
      </w:pPr>
      <w:rPr>
        <w:rFonts w:hint="default"/>
      </w:rPr>
    </w:lvl>
    <w:lvl w:ilvl="5" w:tplc="82FEDE16">
      <w:numFmt w:val="bullet"/>
      <w:lvlText w:val="•"/>
      <w:lvlJc w:val="left"/>
      <w:pPr>
        <w:ind w:left="5509" w:hanging="488"/>
      </w:pPr>
      <w:rPr>
        <w:rFonts w:hint="default"/>
      </w:rPr>
    </w:lvl>
    <w:lvl w:ilvl="6" w:tplc="B23AFFC2">
      <w:numFmt w:val="bullet"/>
      <w:lvlText w:val="•"/>
      <w:lvlJc w:val="left"/>
      <w:pPr>
        <w:ind w:left="6455" w:hanging="488"/>
      </w:pPr>
      <w:rPr>
        <w:rFonts w:hint="default"/>
      </w:rPr>
    </w:lvl>
    <w:lvl w:ilvl="7" w:tplc="6C3836BE">
      <w:numFmt w:val="bullet"/>
      <w:lvlText w:val="•"/>
      <w:lvlJc w:val="left"/>
      <w:pPr>
        <w:ind w:left="7402" w:hanging="488"/>
      </w:pPr>
      <w:rPr>
        <w:rFonts w:hint="default"/>
      </w:rPr>
    </w:lvl>
    <w:lvl w:ilvl="8" w:tplc="8D0C8C84">
      <w:numFmt w:val="bullet"/>
      <w:lvlText w:val="•"/>
      <w:lvlJc w:val="left"/>
      <w:pPr>
        <w:ind w:left="8348" w:hanging="488"/>
      </w:pPr>
      <w:rPr>
        <w:rFonts w:hint="default"/>
      </w:rPr>
    </w:lvl>
  </w:abstractNum>
  <w:abstractNum w:abstractNumId="303" w15:restartNumberingAfterBreak="0">
    <w:nsid w:val="3A4D6B9E"/>
    <w:multiLevelType w:val="hybridMultilevel"/>
    <w:tmpl w:val="A180345A"/>
    <w:lvl w:ilvl="0" w:tplc="E794D932">
      <w:start w:val="1"/>
      <w:numFmt w:val="decimal"/>
      <w:lvlText w:val="(%1)"/>
      <w:lvlJc w:val="left"/>
      <w:pPr>
        <w:ind w:left="116" w:hanging="501"/>
      </w:pPr>
      <w:rPr>
        <w:rFonts w:ascii="Tahoma" w:eastAsia="Tahoma" w:hAnsi="Tahoma" w:cs="Tahoma" w:hint="default"/>
        <w:spacing w:val="-38"/>
        <w:w w:val="100"/>
        <w:sz w:val="24"/>
        <w:szCs w:val="24"/>
      </w:rPr>
    </w:lvl>
    <w:lvl w:ilvl="1" w:tplc="DC740BEE">
      <w:numFmt w:val="bullet"/>
      <w:lvlText w:val="•"/>
      <w:lvlJc w:val="left"/>
      <w:pPr>
        <w:ind w:left="1066" w:hanging="501"/>
      </w:pPr>
      <w:rPr>
        <w:rFonts w:hint="default"/>
      </w:rPr>
    </w:lvl>
    <w:lvl w:ilvl="2" w:tplc="EC08AAF2">
      <w:numFmt w:val="bullet"/>
      <w:lvlText w:val="•"/>
      <w:lvlJc w:val="left"/>
      <w:pPr>
        <w:ind w:left="2013" w:hanging="501"/>
      </w:pPr>
      <w:rPr>
        <w:rFonts w:hint="default"/>
      </w:rPr>
    </w:lvl>
    <w:lvl w:ilvl="3" w:tplc="81ECCD0E">
      <w:numFmt w:val="bullet"/>
      <w:lvlText w:val="•"/>
      <w:lvlJc w:val="left"/>
      <w:pPr>
        <w:ind w:left="2959" w:hanging="501"/>
      </w:pPr>
      <w:rPr>
        <w:rFonts w:hint="default"/>
      </w:rPr>
    </w:lvl>
    <w:lvl w:ilvl="4" w:tplc="08088318">
      <w:numFmt w:val="bullet"/>
      <w:lvlText w:val="•"/>
      <w:lvlJc w:val="left"/>
      <w:pPr>
        <w:ind w:left="3906" w:hanging="501"/>
      </w:pPr>
      <w:rPr>
        <w:rFonts w:hint="default"/>
      </w:rPr>
    </w:lvl>
    <w:lvl w:ilvl="5" w:tplc="AB0A4D8A">
      <w:numFmt w:val="bullet"/>
      <w:lvlText w:val="•"/>
      <w:lvlJc w:val="left"/>
      <w:pPr>
        <w:ind w:left="4853" w:hanging="501"/>
      </w:pPr>
      <w:rPr>
        <w:rFonts w:hint="default"/>
      </w:rPr>
    </w:lvl>
    <w:lvl w:ilvl="6" w:tplc="097C1DB6">
      <w:numFmt w:val="bullet"/>
      <w:lvlText w:val="•"/>
      <w:lvlJc w:val="left"/>
      <w:pPr>
        <w:ind w:left="5799" w:hanging="501"/>
      </w:pPr>
      <w:rPr>
        <w:rFonts w:hint="default"/>
      </w:rPr>
    </w:lvl>
    <w:lvl w:ilvl="7" w:tplc="537C3724">
      <w:numFmt w:val="bullet"/>
      <w:lvlText w:val="•"/>
      <w:lvlJc w:val="left"/>
      <w:pPr>
        <w:ind w:left="6746" w:hanging="501"/>
      </w:pPr>
      <w:rPr>
        <w:rFonts w:hint="default"/>
      </w:rPr>
    </w:lvl>
    <w:lvl w:ilvl="8" w:tplc="BF943D26">
      <w:numFmt w:val="bullet"/>
      <w:lvlText w:val="•"/>
      <w:lvlJc w:val="left"/>
      <w:pPr>
        <w:ind w:left="7692" w:hanging="501"/>
      </w:pPr>
      <w:rPr>
        <w:rFonts w:hint="default"/>
      </w:rPr>
    </w:lvl>
  </w:abstractNum>
  <w:abstractNum w:abstractNumId="304" w15:restartNumberingAfterBreak="0">
    <w:nsid w:val="3A5210B5"/>
    <w:multiLevelType w:val="hybridMultilevel"/>
    <w:tmpl w:val="3B0A8314"/>
    <w:lvl w:ilvl="0" w:tplc="0F42C5BC">
      <w:start w:val="1"/>
      <w:numFmt w:val="decimal"/>
      <w:lvlText w:val="(%1)"/>
      <w:lvlJc w:val="left"/>
      <w:pPr>
        <w:ind w:left="116" w:hanging="445"/>
      </w:pPr>
      <w:rPr>
        <w:rFonts w:ascii="Tahoma" w:eastAsia="Tahoma" w:hAnsi="Tahoma" w:cs="Tahoma" w:hint="default"/>
        <w:spacing w:val="-25"/>
        <w:w w:val="100"/>
        <w:sz w:val="24"/>
        <w:szCs w:val="24"/>
      </w:rPr>
    </w:lvl>
    <w:lvl w:ilvl="1" w:tplc="78FCECE8">
      <w:numFmt w:val="bullet"/>
      <w:lvlText w:val="•"/>
      <w:lvlJc w:val="left"/>
      <w:pPr>
        <w:ind w:left="1066" w:hanging="445"/>
      </w:pPr>
      <w:rPr>
        <w:rFonts w:hint="default"/>
      </w:rPr>
    </w:lvl>
    <w:lvl w:ilvl="2" w:tplc="47727646">
      <w:numFmt w:val="bullet"/>
      <w:lvlText w:val="•"/>
      <w:lvlJc w:val="left"/>
      <w:pPr>
        <w:ind w:left="2013" w:hanging="445"/>
      </w:pPr>
      <w:rPr>
        <w:rFonts w:hint="default"/>
      </w:rPr>
    </w:lvl>
    <w:lvl w:ilvl="3" w:tplc="E2487BD0">
      <w:numFmt w:val="bullet"/>
      <w:lvlText w:val="•"/>
      <w:lvlJc w:val="left"/>
      <w:pPr>
        <w:ind w:left="2959" w:hanging="445"/>
      </w:pPr>
      <w:rPr>
        <w:rFonts w:hint="default"/>
      </w:rPr>
    </w:lvl>
    <w:lvl w:ilvl="4" w:tplc="6952E742">
      <w:numFmt w:val="bullet"/>
      <w:lvlText w:val="•"/>
      <w:lvlJc w:val="left"/>
      <w:pPr>
        <w:ind w:left="3906" w:hanging="445"/>
      </w:pPr>
      <w:rPr>
        <w:rFonts w:hint="default"/>
      </w:rPr>
    </w:lvl>
    <w:lvl w:ilvl="5" w:tplc="8D3E0D98">
      <w:numFmt w:val="bullet"/>
      <w:lvlText w:val="•"/>
      <w:lvlJc w:val="left"/>
      <w:pPr>
        <w:ind w:left="4853" w:hanging="445"/>
      </w:pPr>
      <w:rPr>
        <w:rFonts w:hint="default"/>
      </w:rPr>
    </w:lvl>
    <w:lvl w:ilvl="6" w:tplc="D14E4722">
      <w:numFmt w:val="bullet"/>
      <w:lvlText w:val="•"/>
      <w:lvlJc w:val="left"/>
      <w:pPr>
        <w:ind w:left="5799" w:hanging="445"/>
      </w:pPr>
      <w:rPr>
        <w:rFonts w:hint="default"/>
      </w:rPr>
    </w:lvl>
    <w:lvl w:ilvl="7" w:tplc="4372D4A6">
      <w:numFmt w:val="bullet"/>
      <w:lvlText w:val="•"/>
      <w:lvlJc w:val="left"/>
      <w:pPr>
        <w:ind w:left="6746" w:hanging="445"/>
      </w:pPr>
      <w:rPr>
        <w:rFonts w:hint="default"/>
      </w:rPr>
    </w:lvl>
    <w:lvl w:ilvl="8" w:tplc="717E6D20">
      <w:numFmt w:val="bullet"/>
      <w:lvlText w:val="•"/>
      <w:lvlJc w:val="left"/>
      <w:pPr>
        <w:ind w:left="7692" w:hanging="445"/>
      </w:pPr>
      <w:rPr>
        <w:rFonts w:hint="default"/>
      </w:rPr>
    </w:lvl>
  </w:abstractNum>
  <w:abstractNum w:abstractNumId="305" w15:restartNumberingAfterBreak="0">
    <w:nsid w:val="3A837990"/>
    <w:multiLevelType w:val="hybridMultilevel"/>
    <w:tmpl w:val="A90A5AC4"/>
    <w:lvl w:ilvl="0" w:tplc="88B2A1C6">
      <w:start w:val="1"/>
      <w:numFmt w:val="decimal"/>
      <w:lvlText w:val="(%1)"/>
      <w:lvlJc w:val="left"/>
      <w:pPr>
        <w:ind w:left="116" w:hanging="478"/>
      </w:pPr>
      <w:rPr>
        <w:rFonts w:ascii="Tahoma" w:eastAsia="Tahoma" w:hAnsi="Tahoma" w:cs="Tahoma" w:hint="default"/>
        <w:spacing w:val="-1"/>
        <w:w w:val="100"/>
        <w:sz w:val="24"/>
        <w:szCs w:val="24"/>
      </w:rPr>
    </w:lvl>
    <w:lvl w:ilvl="1" w:tplc="A7E23732">
      <w:numFmt w:val="bullet"/>
      <w:lvlText w:val="•"/>
      <w:lvlJc w:val="left"/>
      <w:pPr>
        <w:ind w:left="1066" w:hanging="478"/>
      </w:pPr>
      <w:rPr>
        <w:rFonts w:hint="default"/>
      </w:rPr>
    </w:lvl>
    <w:lvl w:ilvl="2" w:tplc="DFC2CEBE">
      <w:numFmt w:val="bullet"/>
      <w:lvlText w:val="•"/>
      <w:lvlJc w:val="left"/>
      <w:pPr>
        <w:ind w:left="2013" w:hanging="478"/>
      </w:pPr>
      <w:rPr>
        <w:rFonts w:hint="default"/>
      </w:rPr>
    </w:lvl>
    <w:lvl w:ilvl="3" w:tplc="0E02AFBA">
      <w:numFmt w:val="bullet"/>
      <w:lvlText w:val="•"/>
      <w:lvlJc w:val="left"/>
      <w:pPr>
        <w:ind w:left="2959" w:hanging="478"/>
      </w:pPr>
      <w:rPr>
        <w:rFonts w:hint="default"/>
      </w:rPr>
    </w:lvl>
    <w:lvl w:ilvl="4" w:tplc="F04C4EC2">
      <w:numFmt w:val="bullet"/>
      <w:lvlText w:val="•"/>
      <w:lvlJc w:val="left"/>
      <w:pPr>
        <w:ind w:left="3906" w:hanging="478"/>
      </w:pPr>
      <w:rPr>
        <w:rFonts w:hint="default"/>
      </w:rPr>
    </w:lvl>
    <w:lvl w:ilvl="5" w:tplc="C0B21760">
      <w:numFmt w:val="bullet"/>
      <w:lvlText w:val="•"/>
      <w:lvlJc w:val="left"/>
      <w:pPr>
        <w:ind w:left="4853" w:hanging="478"/>
      </w:pPr>
      <w:rPr>
        <w:rFonts w:hint="default"/>
      </w:rPr>
    </w:lvl>
    <w:lvl w:ilvl="6" w:tplc="45EA8CEC">
      <w:numFmt w:val="bullet"/>
      <w:lvlText w:val="•"/>
      <w:lvlJc w:val="left"/>
      <w:pPr>
        <w:ind w:left="5799" w:hanging="478"/>
      </w:pPr>
      <w:rPr>
        <w:rFonts w:hint="default"/>
      </w:rPr>
    </w:lvl>
    <w:lvl w:ilvl="7" w:tplc="DDFCA4F6">
      <w:numFmt w:val="bullet"/>
      <w:lvlText w:val="•"/>
      <w:lvlJc w:val="left"/>
      <w:pPr>
        <w:ind w:left="6746" w:hanging="478"/>
      </w:pPr>
      <w:rPr>
        <w:rFonts w:hint="default"/>
      </w:rPr>
    </w:lvl>
    <w:lvl w:ilvl="8" w:tplc="21B20B04">
      <w:numFmt w:val="bullet"/>
      <w:lvlText w:val="•"/>
      <w:lvlJc w:val="left"/>
      <w:pPr>
        <w:ind w:left="7692" w:hanging="478"/>
      </w:pPr>
      <w:rPr>
        <w:rFonts w:hint="default"/>
      </w:rPr>
    </w:lvl>
  </w:abstractNum>
  <w:abstractNum w:abstractNumId="306" w15:restartNumberingAfterBreak="0">
    <w:nsid w:val="3AB31CAC"/>
    <w:multiLevelType w:val="hybridMultilevel"/>
    <w:tmpl w:val="763E9A2A"/>
    <w:lvl w:ilvl="0" w:tplc="C29C722E">
      <w:start w:val="1"/>
      <w:numFmt w:val="decimal"/>
      <w:lvlText w:val="(%1)"/>
      <w:lvlJc w:val="left"/>
      <w:pPr>
        <w:ind w:left="116" w:hanging="489"/>
      </w:pPr>
      <w:rPr>
        <w:rFonts w:ascii="Tahoma" w:eastAsia="Tahoma" w:hAnsi="Tahoma" w:cs="Tahoma" w:hint="default"/>
        <w:spacing w:val="-32"/>
        <w:w w:val="100"/>
        <w:sz w:val="24"/>
        <w:szCs w:val="24"/>
      </w:rPr>
    </w:lvl>
    <w:lvl w:ilvl="1" w:tplc="C2305656">
      <w:numFmt w:val="bullet"/>
      <w:lvlText w:val="•"/>
      <w:lvlJc w:val="left"/>
      <w:pPr>
        <w:ind w:left="1066" w:hanging="489"/>
      </w:pPr>
      <w:rPr>
        <w:rFonts w:hint="default"/>
      </w:rPr>
    </w:lvl>
    <w:lvl w:ilvl="2" w:tplc="B2B8F39C">
      <w:numFmt w:val="bullet"/>
      <w:lvlText w:val="•"/>
      <w:lvlJc w:val="left"/>
      <w:pPr>
        <w:ind w:left="2013" w:hanging="489"/>
      </w:pPr>
      <w:rPr>
        <w:rFonts w:hint="default"/>
      </w:rPr>
    </w:lvl>
    <w:lvl w:ilvl="3" w:tplc="6BDE8010">
      <w:numFmt w:val="bullet"/>
      <w:lvlText w:val="•"/>
      <w:lvlJc w:val="left"/>
      <w:pPr>
        <w:ind w:left="2959" w:hanging="489"/>
      </w:pPr>
      <w:rPr>
        <w:rFonts w:hint="default"/>
      </w:rPr>
    </w:lvl>
    <w:lvl w:ilvl="4" w:tplc="8CF878B0">
      <w:numFmt w:val="bullet"/>
      <w:lvlText w:val="•"/>
      <w:lvlJc w:val="left"/>
      <w:pPr>
        <w:ind w:left="3906" w:hanging="489"/>
      </w:pPr>
      <w:rPr>
        <w:rFonts w:hint="default"/>
      </w:rPr>
    </w:lvl>
    <w:lvl w:ilvl="5" w:tplc="7AA8159A">
      <w:numFmt w:val="bullet"/>
      <w:lvlText w:val="•"/>
      <w:lvlJc w:val="left"/>
      <w:pPr>
        <w:ind w:left="4853" w:hanging="489"/>
      </w:pPr>
      <w:rPr>
        <w:rFonts w:hint="default"/>
      </w:rPr>
    </w:lvl>
    <w:lvl w:ilvl="6" w:tplc="365A905C">
      <w:numFmt w:val="bullet"/>
      <w:lvlText w:val="•"/>
      <w:lvlJc w:val="left"/>
      <w:pPr>
        <w:ind w:left="5799" w:hanging="489"/>
      </w:pPr>
      <w:rPr>
        <w:rFonts w:hint="default"/>
      </w:rPr>
    </w:lvl>
    <w:lvl w:ilvl="7" w:tplc="BDEA711C">
      <w:numFmt w:val="bullet"/>
      <w:lvlText w:val="•"/>
      <w:lvlJc w:val="left"/>
      <w:pPr>
        <w:ind w:left="6746" w:hanging="489"/>
      </w:pPr>
      <w:rPr>
        <w:rFonts w:hint="default"/>
      </w:rPr>
    </w:lvl>
    <w:lvl w:ilvl="8" w:tplc="D6DA2816">
      <w:numFmt w:val="bullet"/>
      <w:lvlText w:val="•"/>
      <w:lvlJc w:val="left"/>
      <w:pPr>
        <w:ind w:left="7692" w:hanging="489"/>
      </w:pPr>
      <w:rPr>
        <w:rFonts w:hint="default"/>
      </w:rPr>
    </w:lvl>
  </w:abstractNum>
  <w:abstractNum w:abstractNumId="307" w15:restartNumberingAfterBreak="0">
    <w:nsid w:val="3AC95E62"/>
    <w:multiLevelType w:val="hybridMultilevel"/>
    <w:tmpl w:val="988E1804"/>
    <w:lvl w:ilvl="0" w:tplc="5E10E804">
      <w:start w:val="1"/>
      <w:numFmt w:val="decimal"/>
      <w:lvlText w:val="(%1)"/>
      <w:lvlJc w:val="left"/>
      <w:pPr>
        <w:ind w:left="476" w:hanging="360"/>
      </w:pPr>
      <w:rPr>
        <w:rFonts w:hint="default"/>
        <w:sz w:val="24"/>
      </w:rPr>
    </w:lvl>
    <w:lvl w:ilvl="1" w:tplc="04090019">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08" w15:restartNumberingAfterBreak="0">
    <w:nsid w:val="3AD11193"/>
    <w:multiLevelType w:val="hybridMultilevel"/>
    <w:tmpl w:val="D02CE776"/>
    <w:lvl w:ilvl="0" w:tplc="57D4EEB6">
      <w:start w:val="1"/>
      <w:numFmt w:val="decimal"/>
      <w:lvlText w:val="(%1)"/>
      <w:lvlJc w:val="left"/>
      <w:pPr>
        <w:ind w:left="116" w:hanging="417"/>
      </w:pPr>
      <w:rPr>
        <w:rFonts w:ascii="Tahoma" w:eastAsia="Tahoma" w:hAnsi="Tahoma" w:cs="Tahoma" w:hint="default"/>
        <w:spacing w:val="-1"/>
        <w:w w:val="100"/>
        <w:sz w:val="24"/>
        <w:szCs w:val="24"/>
      </w:rPr>
    </w:lvl>
    <w:lvl w:ilvl="1" w:tplc="73A03D6A">
      <w:numFmt w:val="bullet"/>
      <w:lvlText w:val="•"/>
      <w:lvlJc w:val="left"/>
      <w:pPr>
        <w:ind w:left="1066" w:hanging="417"/>
      </w:pPr>
      <w:rPr>
        <w:rFonts w:hint="default"/>
      </w:rPr>
    </w:lvl>
    <w:lvl w:ilvl="2" w:tplc="568E1F64">
      <w:numFmt w:val="bullet"/>
      <w:lvlText w:val="•"/>
      <w:lvlJc w:val="left"/>
      <w:pPr>
        <w:ind w:left="2013" w:hanging="417"/>
      </w:pPr>
      <w:rPr>
        <w:rFonts w:hint="default"/>
      </w:rPr>
    </w:lvl>
    <w:lvl w:ilvl="3" w:tplc="C9EE23AE">
      <w:numFmt w:val="bullet"/>
      <w:lvlText w:val="•"/>
      <w:lvlJc w:val="left"/>
      <w:pPr>
        <w:ind w:left="2959" w:hanging="417"/>
      </w:pPr>
      <w:rPr>
        <w:rFonts w:hint="default"/>
      </w:rPr>
    </w:lvl>
    <w:lvl w:ilvl="4" w:tplc="37F072EA">
      <w:numFmt w:val="bullet"/>
      <w:lvlText w:val="•"/>
      <w:lvlJc w:val="left"/>
      <w:pPr>
        <w:ind w:left="3906" w:hanging="417"/>
      </w:pPr>
      <w:rPr>
        <w:rFonts w:hint="default"/>
      </w:rPr>
    </w:lvl>
    <w:lvl w:ilvl="5" w:tplc="D55A5442">
      <w:numFmt w:val="bullet"/>
      <w:lvlText w:val="•"/>
      <w:lvlJc w:val="left"/>
      <w:pPr>
        <w:ind w:left="4853" w:hanging="417"/>
      </w:pPr>
      <w:rPr>
        <w:rFonts w:hint="default"/>
      </w:rPr>
    </w:lvl>
    <w:lvl w:ilvl="6" w:tplc="CF986E94">
      <w:numFmt w:val="bullet"/>
      <w:lvlText w:val="•"/>
      <w:lvlJc w:val="left"/>
      <w:pPr>
        <w:ind w:left="5799" w:hanging="417"/>
      </w:pPr>
      <w:rPr>
        <w:rFonts w:hint="default"/>
      </w:rPr>
    </w:lvl>
    <w:lvl w:ilvl="7" w:tplc="A4F82B2E">
      <w:numFmt w:val="bullet"/>
      <w:lvlText w:val="•"/>
      <w:lvlJc w:val="left"/>
      <w:pPr>
        <w:ind w:left="6746" w:hanging="417"/>
      </w:pPr>
      <w:rPr>
        <w:rFonts w:hint="default"/>
      </w:rPr>
    </w:lvl>
    <w:lvl w:ilvl="8" w:tplc="CD98F20A">
      <w:numFmt w:val="bullet"/>
      <w:lvlText w:val="•"/>
      <w:lvlJc w:val="left"/>
      <w:pPr>
        <w:ind w:left="7692" w:hanging="417"/>
      </w:pPr>
      <w:rPr>
        <w:rFonts w:hint="default"/>
      </w:rPr>
    </w:lvl>
  </w:abstractNum>
  <w:abstractNum w:abstractNumId="309" w15:restartNumberingAfterBreak="0">
    <w:nsid w:val="3B317DE8"/>
    <w:multiLevelType w:val="hybridMultilevel"/>
    <w:tmpl w:val="1464AA4E"/>
    <w:lvl w:ilvl="0" w:tplc="DD4C5AC0">
      <w:start w:val="1"/>
      <w:numFmt w:val="decimal"/>
      <w:lvlText w:val="(%1)"/>
      <w:lvlJc w:val="left"/>
      <w:pPr>
        <w:ind w:left="491" w:hanging="401"/>
      </w:pPr>
      <w:rPr>
        <w:rFonts w:ascii="Tahoma" w:eastAsia="Tahoma" w:hAnsi="Tahoma" w:cs="Tahoma" w:hint="default"/>
        <w:spacing w:val="-1"/>
        <w:w w:val="100"/>
        <w:sz w:val="24"/>
        <w:szCs w:val="24"/>
      </w:rPr>
    </w:lvl>
    <w:lvl w:ilvl="1" w:tplc="0A28DFBA">
      <w:numFmt w:val="bullet"/>
      <w:lvlText w:val="•"/>
      <w:lvlJc w:val="left"/>
      <w:pPr>
        <w:ind w:left="1441" w:hanging="401"/>
      </w:pPr>
      <w:rPr>
        <w:rFonts w:hint="default"/>
      </w:rPr>
    </w:lvl>
    <w:lvl w:ilvl="2" w:tplc="A0BA8B7C">
      <w:numFmt w:val="bullet"/>
      <w:lvlText w:val="•"/>
      <w:lvlJc w:val="left"/>
      <w:pPr>
        <w:ind w:left="2388" w:hanging="401"/>
      </w:pPr>
      <w:rPr>
        <w:rFonts w:hint="default"/>
      </w:rPr>
    </w:lvl>
    <w:lvl w:ilvl="3" w:tplc="A81010AA">
      <w:numFmt w:val="bullet"/>
      <w:lvlText w:val="•"/>
      <w:lvlJc w:val="left"/>
      <w:pPr>
        <w:ind w:left="3334" w:hanging="401"/>
      </w:pPr>
      <w:rPr>
        <w:rFonts w:hint="default"/>
      </w:rPr>
    </w:lvl>
    <w:lvl w:ilvl="4" w:tplc="C1323418">
      <w:numFmt w:val="bullet"/>
      <w:lvlText w:val="•"/>
      <w:lvlJc w:val="left"/>
      <w:pPr>
        <w:ind w:left="4281" w:hanging="401"/>
      </w:pPr>
      <w:rPr>
        <w:rFonts w:hint="default"/>
      </w:rPr>
    </w:lvl>
    <w:lvl w:ilvl="5" w:tplc="DA6294E8">
      <w:numFmt w:val="bullet"/>
      <w:lvlText w:val="•"/>
      <w:lvlJc w:val="left"/>
      <w:pPr>
        <w:ind w:left="5228" w:hanging="401"/>
      </w:pPr>
      <w:rPr>
        <w:rFonts w:hint="default"/>
      </w:rPr>
    </w:lvl>
    <w:lvl w:ilvl="6" w:tplc="F6769392">
      <w:numFmt w:val="bullet"/>
      <w:lvlText w:val="•"/>
      <w:lvlJc w:val="left"/>
      <w:pPr>
        <w:ind w:left="6174" w:hanging="401"/>
      </w:pPr>
      <w:rPr>
        <w:rFonts w:hint="default"/>
      </w:rPr>
    </w:lvl>
    <w:lvl w:ilvl="7" w:tplc="AC92E78A">
      <w:numFmt w:val="bullet"/>
      <w:lvlText w:val="•"/>
      <w:lvlJc w:val="left"/>
      <w:pPr>
        <w:ind w:left="7121" w:hanging="401"/>
      </w:pPr>
      <w:rPr>
        <w:rFonts w:hint="default"/>
      </w:rPr>
    </w:lvl>
    <w:lvl w:ilvl="8" w:tplc="4BD23AB4">
      <w:numFmt w:val="bullet"/>
      <w:lvlText w:val="•"/>
      <w:lvlJc w:val="left"/>
      <w:pPr>
        <w:ind w:left="8067" w:hanging="401"/>
      </w:pPr>
      <w:rPr>
        <w:rFonts w:hint="default"/>
      </w:rPr>
    </w:lvl>
  </w:abstractNum>
  <w:abstractNum w:abstractNumId="310" w15:restartNumberingAfterBreak="0">
    <w:nsid w:val="3B4576C5"/>
    <w:multiLevelType w:val="hybridMultilevel"/>
    <w:tmpl w:val="6F0A412C"/>
    <w:lvl w:ilvl="0" w:tplc="A622F812">
      <w:start w:val="1"/>
      <w:numFmt w:val="decimal"/>
      <w:lvlText w:val="(%1)"/>
      <w:lvlJc w:val="left"/>
      <w:pPr>
        <w:ind w:left="604" w:hanging="424"/>
      </w:pPr>
      <w:rPr>
        <w:rFonts w:ascii="Tahoma" w:eastAsia="Tahoma" w:hAnsi="Tahoma" w:cs="Tahoma" w:hint="default"/>
        <w:spacing w:val="-1"/>
        <w:w w:val="100"/>
        <w:sz w:val="24"/>
        <w:szCs w:val="24"/>
      </w:rPr>
    </w:lvl>
    <w:lvl w:ilvl="1" w:tplc="7BB445DC">
      <w:numFmt w:val="bullet"/>
      <w:lvlText w:val="•"/>
      <w:lvlJc w:val="left"/>
      <w:pPr>
        <w:ind w:left="1318" w:hanging="424"/>
      </w:pPr>
      <w:rPr>
        <w:rFonts w:hint="default"/>
      </w:rPr>
    </w:lvl>
    <w:lvl w:ilvl="2" w:tplc="54D6F084">
      <w:numFmt w:val="bullet"/>
      <w:lvlText w:val="•"/>
      <w:lvlJc w:val="left"/>
      <w:pPr>
        <w:ind w:left="2237" w:hanging="424"/>
      </w:pPr>
      <w:rPr>
        <w:rFonts w:hint="default"/>
      </w:rPr>
    </w:lvl>
    <w:lvl w:ilvl="3" w:tplc="9C0E4CFC">
      <w:numFmt w:val="bullet"/>
      <w:lvlText w:val="•"/>
      <w:lvlJc w:val="left"/>
      <w:pPr>
        <w:ind w:left="3155" w:hanging="424"/>
      </w:pPr>
      <w:rPr>
        <w:rFonts w:hint="default"/>
      </w:rPr>
    </w:lvl>
    <w:lvl w:ilvl="4" w:tplc="EC9EEB18">
      <w:numFmt w:val="bullet"/>
      <w:lvlText w:val="•"/>
      <w:lvlJc w:val="left"/>
      <w:pPr>
        <w:ind w:left="4074" w:hanging="424"/>
      </w:pPr>
      <w:rPr>
        <w:rFonts w:hint="default"/>
      </w:rPr>
    </w:lvl>
    <w:lvl w:ilvl="5" w:tplc="8E48E016">
      <w:numFmt w:val="bullet"/>
      <w:lvlText w:val="•"/>
      <w:lvlJc w:val="left"/>
      <w:pPr>
        <w:ind w:left="4993" w:hanging="424"/>
      </w:pPr>
      <w:rPr>
        <w:rFonts w:hint="default"/>
      </w:rPr>
    </w:lvl>
    <w:lvl w:ilvl="6" w:tplc="6F1ABDF2">
      <w:numFmt w:val="bullet"/>
      <w:lvlText w:val="•"/>
      <w:lvlJc w:val="left"/>
      <w:pPr>
        <w:ind w:left="5911" w:hanging="424"/>
      </w:pPr>
      <w:rPr>
        <w:rFonts w:hint="default"/>
      </w:rPr>
    </w:lvl>
    <w:lvl w:ilvl="7" w:tplc="8002613A">
      <w:numFmt w:val="bullet"/>
      <w:lvlText w:val="•"/>
      <w:lvlJc w:val="left"/>
      <w:pPr>
        <w:ind w:left="6830" w:hanging="424"/>
      </w:pPr>
      <w:rPr>
        <w:rFonts w:hint="default"/>
      </w:rPr>
    </w:lvl>
    <w:lvl w:ilvl="8" w:tplc="51967508">
      <w:numFmt w:val="bullet"/>
      <w:lvlText w:val="•"/>
      <w:lvlJc w:val="left"/>
      <w:pPr>
        <w:ind w:left="7748" w:hanging="424"/>
      </w:pPr>
      <w:rPr>
        <w:rFonts w:hint="default"/>
      </w:rPr>
    </w:lvl>
  </w:abstractNum>
  <w:abstractNum w:abstractNumId="311" w15:restartNumberingAfterBreak="0">
    <w:nsid w:val="3B625E90"/>
    <w:multiLevelType w:val="hybridMultilevel"/>
    <w:tmpl w:val="0CA0C9EC"/>
    <w:lvl w:ilvl="0" w:tplc="79240034">
      <w:start w:val="3"/>
      <w:numFmt w:val="decimal"/>
      <w:lvlText w:val="%1"/>
      <w:lvlJc w:val="left"/>
      <w:pPr>
        <w:ind w:left="64" w:hanging="360"/>
      </w:pPr>
      <w:rPr>
        <w:rFonts w:hint="default"/>
      </w:rPr>
    </w:lvl>
    <w:lvl w:ilvl="1" w:tplc="04090019" w:tentative="1">
      <w:start w:val="1"/>
      <w:numFmt w:val="lowerLetter"/>
      <w:lvlText w:val="%2."/>
      <w:lvlJc w:val="left"/>
      <w:pPr>
        <w:ind w:left="784" w:hanging="360"/>
      </w:pPr>
    </w:lvl>
    <w:lvl w:ilvl="2" w:tplc="0409001B" w:tentative="1">
      <w:start w:val="1"/>
      <w:numFmt w:val="lowerRoman"/>
      <w:lvlText w:val="%3."/>
      <w:lvlJc w:val="right"/>
      <w:pPr>
        <w:ind w:left="1504" w:hanging="180"/>
      </w:pPr>
    </w:lvl>
    <w:lvl w:ilvl="3" w:tplc="0409000F" w:tentative="1">
      <w:start w:val="1"/>
      <w:numFmt w:val="decimal"/>
      <w:lvlText w:val="%4."/>
      <w:lvlJc w:val="left"/>
      <w:pPr>
        <w:ind w:left="2224" w:hanging="360"/>
      </w:pPr>
    </w:lvl>
    <w:lvl w:ilvl="4" w:tplc="04090019" w:tentative="1">
      <w:start w:val="1"/>
      <w:numFmt w:val="lowerLetter"/>
      <w:lvlText w:val="%5."/>
      <w:lvlJc w:val="left"/>
      <w:pPr>
        <w:ind w:left="2944" w:hanging="360"/>
      </w:pPr>
    </w:lvl>
    <w:lvl w:ilvl="5" w:tplc="0409001B" w:tentative="1">
      <w:start w:val="1"/>
      <w:numFmt w:val="lowerRoman"/>
      <w:lvlText w:val="%6."/>
      <w:lvlJc w:val="right"/>
      <w:pPr>
        <w:ind w:left="3664" w:hanging="180"/>
      </w:pPr>
    </w:lvl>
    <w:lvl w:ilvl="6" w:tplc="0409000F" w:tentative="1">
      <w:start w:val="1"/>
      <w:numFmt w:val="decimal"/>
      <w:lvlText w:val="%7."/>
      <w:lvlJc w:val="left"/>
      <w:pPr>
        <w:ind w:left="4384" w:hanging="360"/>
      </w:pPr>
    </w:lvl>
    <w:lvl w:ilvl="7" w:tplc="04090019" w:tentative="1">
      <w:start w:val="1"/>
      <w:numFmt w:val="lowerLetter"/>
      <w:lvlText w:val="%8."/>
      <w:lvlJc w:val="left"/>
      <w:pPr>
        <w:ind w:left="5104" w:hanging="360"/>
      </w:pPr>
    </w:lvl>
    <w:lvl w:ilvl="8" w:tplc="0409001B" w:tentative="1">
      <w:start w:val="1"/>
      <w:numFmt w:val="lowerRoman"/>
      <w:lvlText w:val="%9."/>
      <w:lvlJc w:val="right"/>
      <w:pPr>
        <w:ind w:left="5824" w:hanging="180"/>
      </w:pPr>
    </w:lvl>
  </w:abstractNum>
  <w:abstractNum w:abstractNumId="312" w15:restartNumberingAfterBreak="0">
    <w:nsid w:val="3B736ED9"/>
    <w:multiLevelType w:val="hybridMultilevel"/>
    <w:tmpl w:val="98AA16C2"/>
    <w:lvl w:ilvl="0" w:tplc="52CE26E4">
      <w:start w:val="1"/>
      <w:numFmt w:val="decimal"/>
      <w:lvlText w:val="(%1)"/>
      <w:lvlJc w:val="left"/>
      <w:pPr>
        <w:ind w:left="116" w:hanging="445"/>
      </w:pPr>
      <w:rPr>
        <w:rFonts w:ascii="Tahoma" w:eastAsia="Tahoma" w:hAnsi="Tahoma" w:cs="Tahoma" w:hint="default"/>
        <w:spacing w:val="-38"/>
        <w:w w:val="100"/>
        <w:sz w:val="24"/>
        <w:szCs w:val="24"/>
      </w:rPr>
    </w:lvl>
    <w:lvl w:ilvl="1" w:tplc="3D3EC650">
      <w:numFmt w:val="bullet"/>
      <w:lvlText w:val="•"/>
      <w:lvlJc w:val="left"/>
      <w:pPr>
        <w:ind w:left="1066" w:hanging="445"/>
      </w:pPr>
      <w:rPr>
        <w:rFonts w:hint="default"/>
      </w:rPr>
    </w:lvl>
    <w:lvl w:ilvl="2" w:tplc="732CEE50">
      <w:numFmt w:val="bullet"/>
      <w:lvlText w:val="•"/>
      <w:lvlJc w:val="left"/>
      <w:pPr>
        <w:ind w:left="2013" w:hanging="445"/>
      </w:pPr>
      <w:rPr>
        <w:rFonts w:hint="default"/>
      </w:rPr>
    </w:lvl>
    <w:lvl w:ilvl="3" w:tplc="2C2C1C6C">
      <w:numFmt w:val="bullet"/>
      <w:lvlText w:val="•"/>
      <w:lvlJc w:val="left"/>
      <w:pPr>
        <w:ind w:left="2959" w:hanging="445"/>
      </w:pPr>
      <w:rPr>
        <w:rFonts w:hint="default"/>
      </w:rPr>
    </w:lvl>
    <w:lvl w:ilvl="4" w:tplc="9E6E8F3E">
      <w:numFmt w:val="bullet"/>
      <w:lvlText w:val="•"/>
      <w:lvlJc w:val="left"/>
      <w:pPr>
        <w:ind w:left="3906" w:hanging="445"/>
      </w:pPr>
      <w:rPr>
        <w:rFonts w:hint="default"/>
      </w:rPr>
    </w:lvl>
    <w:lvl w:ilvl="5" w:tplc="D67AB5AC">
      <w:numFmt w:val="bullet"/>
      <w:lvlText w:val="•"/>
      <w:lvlJc w:val="left"/>
      <w:pPr>
        <w:ind w:left="4853" w:hanging="445"/>
      </w:pPr>
      <w:rPr>
        <w:rFonts w:hint="default"/>
      </w:rPr>
    </w:lvl>
    <w:lvl w:ilvl="6" w:tplc="F676D3AC">
      <w:numFmt w:val="bullet"/>
      <w:lvlText w:val="•"/>
      <w:lvlJc w:val="left"/>
      <w:pPr>
        <w:ind w:left="5799" w:hanging="445"/>
      </w:pPr>
      <w:rPr>
        <w:rFonts w:hint="default"/>
      </w:rPr>
    </w:lvl>
    <w:lvl w:ilvl="7" w:tplc="1F3A7C64">
      <w:numFmt w:val="bullet"/>
      <w:lvlText w:val="•"/>
      <w:lvlJc w:val="left"/>
      <w:pPr>
        <w:ind w:left="6746" w:hanging="445"/>
      </w:pPr>
      <w:rPr>
        <w:rFonts w:hint="default"/>
      </w:rPr>
    </w:lvl>
    <w:lvl w:ilvl="8" w:tplc="978667AC">
      <w:numFmt w:val="bullet"/>
      <w:lvlText w:val="•"/>
      <w:lvlJc w:val="left"/>
      <w:pPr>
        <w:ind w:left="7692" w:hanging="445"/>
      </w:pPr>
      <w:rPr>
        <w:rFonts w:hint="default"/>
      </w:rPr>
    </w:lvl>
  </w:abstractNum>
  <w:abstractNum w:abstractNumId="313" w15:restartNumberingAfterBreak="0">
    <w:nsid w:val="3B851F49"/>
    <w:multiLevelType w:val="hybridMultilevel"/>
    <w:tmpl w:val="D5CA2DCA"/>
    <w:lvl w:ilvl="0" w:tplc="E51C10A2">
      <w:start w:val="1"/>
      <w:numFmt w:val="decimal"/>
      <w:lvlText w:val="(%1)"/>
      <w:lvlJc w:val="left"/>
      <w:pPr>
        <w:ind w:left="116" w:hanging="502"/>
      </w:pPr>
      <w:rPr>
        <w:rFonts w:ascii="Tahoma" w:eastAsia="Tahoma" w:hAnsi="Tahoma" w:cs="Tahoma" w:hint="default"/>
        <w:spacing w:val="-38"/>
        <w:w w:val="100"/>
        <w:sz w:val="24"/>
        <w:szCs w:val="24"/>
      </w:rPr>
    </w:lvl>
    <w:lvl w:ilvl="1" w:tplc="60E009EC">
      <w:numFmt w:val="bullet"/>
      <w:lvlText w:val="•"/>
      <w:lvlJc w:val="left"/>
      <w:pPr>
        <w:ind w:left="1066" w:hanging="502"/>
      </w:pPr>
      <w:rPr>
        <w:rFonts w:hint="default"/>
      </w:rPr>
    </w:lvl>
    <w:lvl w:ilvl="2" w:tplc="E14845E0">
      <w:numFmt w:val="bullet"/>
      <w:lvlText w:val="•"/>
      <w:lvlJc w:val="left"/>
      <w:pPr>
        <w:ind w:left="2013" w:hanging="502"/>
      </w:pPr>
      <w:rPr>
        <w:rFonts w:hint="default"/>
      </w:rPr>
    </w:lvl>
    <w:lvl w:ilvl="3" w:tplc="FDF42F72">
      <w:numFmt w:val="bullet"/>
      <w:lvlText w:val="•"/>
      <w:lvlJc w:val="left"/>
      <w:pPr>
        <w:ind w:left="2959" w:hanging="502"/>
      </w:pPr>
      <w:rPr>
        <w:rFonts w:hint="default"/>
      </w:rPr>
    </w:lvl>
    <w:lvl w:ilvl="4" w:tplc="8FA67D86">
      <w:numFmt w:val="bullet"/>
      <w:lvlText w:val="•"/>
      <w:lvlJc w:val="left"/>
      <w:pPr>
        <w:ind w:left="3906" w:hanging="502"/>
      </w:pPr>
      <w:rPr>
        <w:rFonts w:hint="default"/>
      </w:rPr>
    </w:lvl>
    <w:lvl w:ilvl="5" w:tplc="111495D0">
      <w:numFmt w:val="bullet"/>
      <w:lvlText w:val="•"/>
      <w:lvlJc w:val="left"/>
      <w:pPr>
        <w:ind w:left="4853" w:hanging="502"/>
      </w:pPr>
      <w:rPr>
        <w:rFonts w:hint="default"/>
      </w:rPr>
    </w:lvl>
    <w:lvl w:ilvl="6" w:tplc="EBB87078">
      <w:numFmt w:val="bullet"/>
      <w:lvlText w:val="•"/>
      <w:lvlJc w:val="left"/>
      <w:pPr>
        <w:ind w:left="5799" w:hanging="502"/>
      </w:pPr>
      <w:rPr>
        <w:rFonts w:hint="default"/>
      </w:rPr>
    </w:lvl>
    <w:lvl w:ilvl="7" w:tplc="30209CA6">
      <w:numFmt w:val="bullet"/>
      <w:lvlText w:val="•"/>
      <w:lvlJc w:val="left"/>
      <w:pPr>
        <w:ind w:left="6746" w:hanging="502"/>
      </w:pPr>
      <w:rPr>
        <w:rFonts w:hint="default"/>
      </w:rPr>
    </w:lvl>
    <w:lvl w:ilvl="8" w:tplc="2C4CA7EE">
      <w:numFmt w:val="bullet"/>
      <w:lvlText w:val="•"/>
      <w:lvlJc w:val="left"/>
      <w:pPr>
        <w:ind w:left="7692" w:hanging="502"/>
      </w:pPr>
      <w:rPr>
        <w:rFonts w:hint="default"/>
      </w:rPr>
    </w:lvl>
  </w:abstractNum>
  <w:abstractNum w:abstractNumId="314" w15:restartNumberingAfterBreak="0">
    <w:nsid w:val="3BB24A37"/>
    <w:multiLevelType w:val="hybridMultilevel"/>
    <w:tmpl w:val="C238860E"/>
    <w:lvl w:ilvl="0" w:tplc="6ADE5A78">
      <w:start w:val="1"/>
      <w:numFmt w:val="decimal"/>
      <w:lvlText w:val="(%1)"/>
      <w:lvlJc w:val="left"/>
      <w:pPr>
        <w:ind w:left="116" w:hanging="436"/>
      </w:pPr>
      <w:rPr>
        <w:rFonts w:ascii="Tahoma" w:eastAsia="Tahoma" w:hAnsi="Tahoma" w:cs="Tahoma" w:hint="default"/>
        <w:spacing w:val="-30"/>
        <w:w w:val="100"/>
        <w:sz w:val="24"/>
        <w:szCs w:val="24"/>
      </w:rPr>
    </w:lvl>
    <w:lvl w:ilvl="1" w:tplc="00F4D362">
      <w:numFmt w:val="bullet"/>
      <w:lvlText w:val="•"/>
      <w:lvlJc w:val="left"/>
      <w:pPr>
        <w:ind w:left="1066" w:hanging="436"/>
      </w:pPr>
      <w:rPr>
        <w:rFonts w:hint="default"/>
      </w:rPr>
    </w:lvl>
    <w:lvl w:ilvl="2" w:tplc="F45639B4">
      <w:numFmt w:val="bullet"/>
      <w:lvlText w:val="•"/>
      <w:lvlJc w:val="left"/>
      <w:pPr>
        <w:ind w:left="2013" w:hanging="436"/>
      </w:pPr>
      <w:rPr>
        <w:rFonts w:hint="default"/>
      </w:rPr>
    </w:lvl>
    <w:lvl w:ilvl="3" w:tplc="3D44D0DA">
      <w:numFmt w:val="bullet"/>
      <w:lvlText w:val="•"/>
      <w:lvlJc w:val="left"/>
      <w:pPr>
        <w:ind w:left="2959" w:hanging="436"/>
      </w:pPr>
      <w:rPr>
        <w:rFonts w:hint="default"/>
      </w:rPr>
    </w:lvl>
    <w:lvl w:ilvl="4" w:tplc="CAA6CC14">
      <w:numFmt w:val="bullet"/>
      <w:lvlText w:val="•"/>
      <w:lvlJc w:val="left"/>
      <w:pPr>
        <w:ind w:left="3906" w:hanging="436"/>
      </w:pPr>
      <w:rPr>
        <w:rFonts w:hint="default"/>
      </w:rPr>
    </w:lvl>
    <w:lvl w:ilvl="5" w:tplc="D9505666">
      <w:numFmt w:val="bullet"/>
      <w:lvlText w:val="•"/>
      <w:lvlJc w:val="left"/>
      <w:pPr>
        <w:ind w:left="4853" w:hanging="436"/>
      </w:pPr>
      <w:rPr>
        <w:rFonts w:hint="default"/>
      </w:rPr>
    </w:lvl>
    <w:lvl w:ilvl="6" w:tplc="FB2A34CC">
      <w:numFmt w:val="bullet"/>
      <w:lvlText w:val="•"/>
      <w:lvlJc w:val="left"/>
      <w:pPr>
        <w:ind w:left="5799" w:hanging="436"/>
      </w:pPr>
      <w:rPr>
        <w:rFonts w:hint="default"/>
      </w:rPr>
    </w:lvl>
    <w:lvl w:ilvl="7" w:tplc="F1EC750A">
      <w:numFmt w:val="bullet"/>
      <w:lvlText w:val="•"/>
      <w:lvlJc w:val="left"/>
      <w:pPr>
        <w:ind w:left="6746" w:hanging="436"/>
      </w:pPr>
      <w:rPr>
        <w:rFonts w:hint="default"/>
      </w:rPr>
    </w:lvl>
    <w:lvl w:ilvl="8" w:tplc="698CBB0E">
      <w:numFmt w:val="bullet"/>
      <w:lvlText w:val="•"/>
      <w:lvlJc w:val="left"/>
      <w:pPr>
        <w:ind w:left="7692" w:hanging="436"/>
      </w:pPr>
      <w:rPr>
        <w:rFonts w:hint="default"/>
      </w:rPr>
    </w:lvl>
  </w:abstractNum>
  <w:abstractNum w:abstractNumId="315" w15:restartNumberingAfterBreak="0">
    <w:nsid w:val="3BD87AC6"/>
    <w:multiLevelType w:val="hybridMultilevel"/>
    <w:tmpl w:val="9AF2B2FA"/>
    <w:lvl w:ilvl="0" w:tplc="A11050E0">
      <w:start w:val="1"/>
      <w:numFmt w:val="decimal"/>
      <w:lvlText w:val="(%1)"/>
      <w:lvlJc w:val="left"/>
      <w:pPr>
        <w:ind w:left="116" w:hanging="414"/>
      </w:pPr>
      <w:rPr>
        <w:rFonts w:ascii="Tahoma" w:eastAsia="Tahoma" w:hAnsi="Tahoma" w:cs="Tahoma" w:hint="default"/>
        <w:spacing w:val="-1"/>
        <w:w w:val="100"/>
        <w:sz w:val="24"/>
        <w:szCs w:val="24"/>
      </w:rPr>
    </w:lvl>
    <w:lvl w:ilvl="1" w:tplc="39EED646">
      <w:numFmt w:val="bullet"/>
      <w:lvlText w:val="•"/>
      <w:lvlJc w:val="left"/>
      <w:pPr>
        <w:ind w:left="1066" w:hanging="414"/>
      </w:pPr>
      <w:rPr>
        <w:rFonts w:hint="default"/>
      </w:rPr>
    </w:lvl>
    <w:lvl w:ilvl="2" w:tplc="E79A84A4">
      <w:numFmt w:val="bullet"/>
      <w:lvlText w:val="•"/>
      <w:lvlJc w:val="left"/>
      <w:pPr>
        <w:ind w:left="2013" w:hanging="414"/>
      </w:pPr>
      <w:rPr>
        <w:rFonts w:hint="default"/>
      </w:rPr>
    </w:lvl>
    <w:lvl w:ilvl="3" w:tplc="08EA53F6">
      <w:numFmt w:val="bullet"/>
      <w:lvlText w:val="•"/>
      <w:lvlJc w:val="left"/>
      <w:pPr>
        <w:ind w:left="2959" w:hanging="414"/>
      </w:pPr>
      <w:rPr>
        <w:rFonts w:hint="default"/>
      </w:rPr>
    </w:lvl>
    <w:lvl w:ilvl="4" w:tplc="83442A52">
      <w:numFmt w:val="bullet"/>
      <w:lvlText w:val="•"/>
      <w:lvlJc w:val="left"/>
      <w:pPr>
        <w:ind w:left="3906" w:hanging="414"/>
      </w:pPr>
      <w:rPr>
        <w:rFonts w:hint="default"/>
      </w:rPr>
    </w:lvl>
    <w:lvl w:ilvl="5" w:tplc="1172C374">
      <w:numFmt w:val="bullet"/>
      <w:lvlText w:val="•"/>
      <w:lvlJc w:val="left"/>
      <w:pPr>
        <w:ind w:left="4853" w:hanging="414"/>
      </w:pPr>
      <w:rPr>
        <w:rFonts w:hint="default"/>
      </w:rPr>
    </w:lvl>
    <w:lvl w:ilvl="6" w:tplc="C4E8A656">
      <w:numFmt w:val="bullet"/>
      <w:lvlText w:val="•"/>
      <w:lvlJc w:val="left"/>
      <w:pPr>
        <w:ind w:left="5799" w:hanging="414"/>
      </w:pPr>
      <w:rPr>
        <w:rFonts w:hint="default"/>
      </w:rPr>
    </w:lvl>
    <w:lvl w:ilvl="7" w:tplc="BDB42DE0">
      <w:numFmt w:val="bullet"/>
      <w:lvlText w:val="•"/>
      <w:lvlJc w:val="left"/>
      <w:pPr>
        <w:ind w:left="6746" w:hanging="414"/>
      </w:pPr>
      <w:rPr>
        <w:rFonts w:hint="default"/>
      </w:rPr>
    </w:lvl>
    <w:lvl w:ilvl="8" w:tplc="7040A6D0">
      <w:numFmt w:val="bullet"/>
      <w:lvlText w:val="•"/>
      <w:lvlJc w:val="left"/>
      <w:pPr>
        <w:ind w:left="7692" w:hanging="414"/>
      </w:pPr>
      <w:rPr>
        <w:rFonts w:hint="default"/>
      </w:rPr>
    </w:lvl>
  </w:abstractNum>
  <w:abstractNum w:abstractNumId="316" w15:restartNumberingAfterBreak="0">
    <w:nsid w:val="3BF9076E"/>
    <w:multiLevelType w:val="hybridMultilevel"/>
    <w:tmpl w:val="8B8E5768"/>
    <w:lvl w:ilvl="0" w:tplc="959878CC">
      <w:start w:val="1"/>
      <w:numFmt w:val="decimal"/>
      <w:lvlText w:val="(%1)"/>
      <w:lvlJc w:val="left"/>
      <w:pPr>
        <w:ind w:left="116" w:hanging="419"/>
      </w:pPr>
      <w:rPr>
        <w:rFonts w:ascii="Tahoma" w:eastAsia="Tahoma" w:hAnsi="Tahoma" w:cs="Tahoma" w:hint="default"/>
        <w:spacing w:val="-1"/>
        <w:w w:val="100"/>
        <w:sz w:val="24"/>
        <w:szCs w:val="24"/>
      </w:rPr>
    </w:lvl>
    <w:lvl w:ilvl="1" w:tplc="A1886280">
      <w:numFmt w:val="bullet"/>
      <w:lvlText w:val="•"/>
      <w:lvlJc w:val="left"/>
      <w:pPr>
        <w:ind w:left="1066" w:hanging="419"/>
      </w:pPr>
      <w:rPr>
        <w:rFonts w:hint="default"/>
      </w:rPr>
    </w:lvl>
    <w:lvl w:ilvl="2" w:tplc="29AE4D92">
      <w:numFmt w:val="bullet"/>
      <w:lvlText w:val="•"/>
      <w:lvlJc w:val="left"/>
      <w:pPr>
        <w:ind w:left="2013" w:hanging="419"/>
      </w:pPr>
      <w:rPr>
        <w:rFonts w:hint="default"/>
      </w:rPr>
    </w:lvl>
    <w:lvl w:ilvl="3" w:tplc="71AE9678">
      <w:numFmt w:val="bullet"/>
      <w:lvlText w:val="•"/>
      <w:lvlJc w:val="left"/>
      <w:pPr>
        <w:ind w:left="2959" w:hanging="419"/>
      </w:pPr>
      <w:rPr>
        <w:rFonts w:hint="default"/>
      </w:rPr>
    </w:lvl>
    <w:lvl w:ilvl="4" w:tplc="18A6E1D6">
      <w:numFmt w:val="bullet"/>
      <w:lvlText w:val="•"/>
      <w:lvlJc w:val="left"/>
      <w:pPr>
        <w:ind w:left="3906" w:hanging="419"/>
      </w:pPr>
      <w:rPr>
        <w:rFonts w:hint="default"/>
      </w:rPr>
    </w:lvl>
    <w:lvl w:ilvl="5" w:tplc="5D6C63A4">
      <w:numFmt w:val="bullet"/>
      <w:lvlText w:val="•"/>
      <w:lvlJc w:val="left"/>
      <w:pPr>
        <w:ind w:left="4853" w:hanging="419"/>
      </w:pPr>
      <w:rPr>
        <w:rFonts w:hint="default"/>
      </w:rPr>
    </w:lvl>
    <w:lvl w:ilvl="6" w:tplc="00484A5E">
      <w:numFmt w:val="bullet"/>
      <w:lvlText w:val="•"/>
      <w:lvlJc w:val="left"/>
      <w:pPr>
        <w:ind w:left="5799" w:hanging="419"/>
      </w:pPr>
      <w:rPr>
        <w:rFonts w:hint="default"/>
      </w:rPr>
    </w:lvl>
    <w:lvl w:ilvl="7" w:tplc="540E1DAA">
      <w:numFmt w:val="bullet"/>
      <w:lvlText w:val="•"/>
      <w:lvlJc w:val="left"/>
      <w:pPr>
        <w:ind w:left="6746" w:hanging="419"/>
      </w:pPr>
      <w:rPr>
        <w:rFonts w:hint="default"/>
      </w:rPr>
    </w:lvl>
    <w:lvl w:ilvl="8" w:tplc="6150998C">
      <w:numFmt w:val="bullet"/>
      <w:lvlText w:val="•"/>
      <w:lvlJc w:val="left"/>
      <w:pPr>
        <w:ind w:left="7692" w:hanging="419"/>
      </w:pPr>
      <w:rPr>
        <w:rFonts w:hint="default"/>
      </w:rPr>
    </w:lvl>
  </w:abstractNum>
  <w:abstractNum w:abstractNumId="317" w15:restartNumberingAfterBreak="0">
    <w:nsid w:val="3C8A3BBE"/>
    <w:multiLevelType w:val="hybridMultilevel"/>
    <w:tmpl w:val="33689974"/>
    <w:lvl w:ilvl="0" w:tplc="806E8E2E">
      <w:start w:val="1"/>
      <w:numFmt w:val="decimal"/>
      <w:lvlText w:val="(%1)"/>
      <w:lvlJc w:val="left"/>
      <w:pPr>
        <w:ind w:left="116" w:hanging="395"/>
      </w:pPr>
      <w:rPr>
        <w:rFonts w:ascii="Tahoma" w:eastAsia="Tahoma" w:hAnsi="Tahoma" w:cs="Tahoma" w:hint="default"/>
        <w:spacing w:val="-1"/>
        <w:w w:val="100"/>
        <w:sz w:val="24"/>
        <w:szCs w:val="24"/>
      </w:rPr>
    </w:lvl>
    <w:lvl w:ilvl="1" w:tplc="E21855A2">
      <w:numFmt w:val="bullet"/>
      <w:lvlText w:val="•"/>
      <w:lvlJc w:val="left"/>
      <w:pPr>
        <w:ind w:left="1066" w:hanging="395"/>
      </w:pPr>
      <w:rPr>
        <w:rFonts w:hint="default"/>
      </w:rPr>
    </w:lvl>
    <w:lvl w:ilvl="2" w:tplc="9E20D1B4">
      <w:numFmt w:val="bullet"/>
      <w:lvlText w:val="•"/>
      <w:lvlJc w:val="left"/>
      <w:pPr>
        <w:ind w:left="2013" w:hanging="395"/>
      </w:pPr>
      <w:rPr>
        <w:rFonts w:hint="default"/>
      </w:rPr>
    </w:lvl>
    <w:lvl w:ilvl="3" w:tplc="61CAE2DC">
      <w:numFmt w:val="bullet"/>
      <w:lvlText w:val="•"/>
      <w:lvlJc w:val="left"/>
      <w:pPr>
        <w:ind w:left="2959" w:hanging="395"/>
      </w:pPr>
      <w:rPr>
        <w:rFonts w:hint="default"/>
      </w:rPr>
    </w:lvl>
    <w:lvl w:ilvl="4" w:tplc="D47E6AD6">
      <w:numFmt w:val="bullet"/>
      <w:lvlText w:val="•"/>
      <w:lvlJc w:val="left"/>
      <w:pPr>
        <w:ind w:left="3906" w:hanging="395"/>
      </w:pPr>
      <w:rPr>
        <w:rFonts w:hint="default"/>
      </w:rPr>
    </w:lvl>
    <w:lvl w:ilvl="5" w:tplc="120A5AE6">
      <w:numFmt w:val="bullet"/>
      <w:lvlText w:val="•"/>
      <w:lvlJc w:val="left"/>
      <w:pPr>
        <w:ind w:left="4853" w:hanging="395"/>
      </w:pPr>
      <w:rPr>
        <w:rFonts w:hint="default"/>
      </w:rPr>
    </w:lvl>
    <w:lvl w:ilvl="6" w:tplc="95AA1300">
      <w:numFmt w:val="bullet"/>
      <w:lvlText w:val="•"/>
      <w:lvlJc w:val="left"/>
      <w:pPr>
        <w:ind w:left="5799" w:hanging="395"/>
      </w:pPr>
      <w:rPr>
        <w:rFonts w:hint="default"/>
      </w:rPr>
    </w:lvl>
    <w:lvl w:ilvl="7" w:tplc="525E4736">
      <w:numFmt w:val="bullet"/>
      <w:lvlText w:val="•"/>
      <w:lvlJc w:val="left"/>
      <w:pPr>
        <w:ind w:left="6746" w:hanging="395"/>
      </w:pPr>
      <w:rPr>
        <w:rFonts w:hint="default"/>
      </w:rPr>
    </w:lvl>
    <w:lvl w:ilvl="8" w:tplc="561E2652">
      <w:numFmt w:val="bullet"/>
      <w:lvlText w:val="•"/>
      <w:lvlJc w:val="left"/>
      <w:pPr>
        <w:ind w:left="7692" w:hanging="395"/>
      </w:pPr>
      <w:rPr>
        <w:rFonts w:hint="default"/>
      </w:rPr>
    </w:lvl>
  </w:abstractNum>
  <w:abstractNum w:abstractNumId="318" w15:restartNumberingAfterBreak="0">
    <w:nsid w:val="3C8E5655"/>
    <w:multiLevelType w:val="hybridMultilevel"/>
    <w:tmpl w:val="DA348D62"/>
    <w:lvl w:ilvl="0" w:tplc="843EA56C">
      <w:start w:val="1"/>
      <w:numFmt w:val="decimal"/>
      <w:lvlText w:val="(%1)"/>
      <w:lvlJc w:val="left"/>
      <w:pPr>
        <w:ind w:left="116" w:hanging="394"/>
      </w:pPr>
      <w:rPr>
        <w:rFonts w:ascii="Tahoma" w:eastAsia="Tahoma" w:hAnsi="Tahoma" w:cs="Tahoma" w:hint="default"/>
        <w:spacing w:val="-1"/>
        <w:w w:val="100"/>
        <w:sz w:val="24"/>
        <w:szCs w:val="24"/>
      </w:rPr>
    </w:lvl>
    <w:lvl w:ilvl="1" w:tplc="8EA0153A">
      <w:numFmt w:val="bullet"/>
      <w:lvlText w:val="•"/>
      <w:lvlJc w:val="left"/>
      <w:pPr>
        <w:ind w:left="1066" w:hanging="394"/>
      </w:pPr>
      <w:rPr>
        <w:rFonts w:hint="default"/>
      </w:rPr>
    </w:lvl>
    <w:lvl w:ilvl="2" w:tplc="CE5090F8">
      <w:numFmt w:val="bullet"/>
      <w:lvlText w:val="•"/>
      <w:lvlJc w:val="left"/>
      <w:pPr>
        <w:ind w:left="2013" w:hanging="394"/>
      </w:pPr>
      <w:rPr>
        <w:rFonts w:hint="default"/>
      </w:rPr>
    </w:lvl>
    <w:lvl w:ilvl="3" w:tplc="0C044428">
      <w:numFmt w:val="bullet"/>
      <w:lvlText w:val="•"/>
      <w:lvlJc w:val="left"/>
      <w:pPr>
        <w:ind w:left="2959" w:hanging="394"/>
      </w:pPr>
      <w:rPr>
        <w:rFonts w:hint="default"/>
      </w:rPr>
    </w:lvl>
    <w:lvl w:ilvl="4" w:tplc="26E20CA6">
      <w:numFmt w:val="bullet"/>
      <w:lvlText w:val="•"/>
      <w:lvlJc w:val="left"/>
      <w:pPr>
        <w:ind w:left="3906" w:hanging="394"/>
      </w:pPr>
      <w:rPr>
        <w:rFonts w:hint="default"/>
      </w:rPr>
    </w:lvl>
    <w:lvl w:ilvl="5" w:tplc="766A6516">
      <w:numFmt w:val="bullet"/>
      <w:lvlText w:val="•"/>
      <w:lvlJc w:val="left"/>
      <w:pPr>
        <w:ind w:left="4853" w:hanging="394"/>
      </w:pPr>
      <w:rPr>
        <w:rFonts w:hint="default"/>
      </w:rPr>
    </w:lvl>
    <w:lvl w:ilvl="6" w:tplc="5E963CFC">
      <w:numFmt w:val="bullet"/>
      <w:lvlText w:val="•"/>
      <w:lvlJc w:val="left"/>
      <w:pPr>
        <w:ind w:left="5799" w:hanging="394"/>
      </w:pPr>
      <w:rPr>
        <w:rFonts w:hint="default"/>
      </w:rPr>
    </w:lvl>
    <w:lvl w:ilvl="7" w:tplc="DE166E8E">
      <w:numFmt w:val="bullet"/>
      <w:lvlText w:val="•"/>
      <w:lvlJc w:val="left"/>
      <w:pPr>
        <w:ind w:left="6746" w:hanging="394"/>
      </w:pPr>
      <w:rPr>
        <w:rFonts w:hint="default"/>
      </w:rPr>
    </w:lvl>
    <w:lvl w:ilvl="8" w:tplc="993AF088">
      <w:numFmt w:val="bullet"/>
      <w:lvlText w:val="•"/>
      <w:lvlJc w:val="left"/>
      <w:pPr>
        <w:ind w:left="7692" w:hanging="394"/>
      </w:pPr>
      <w:rPr>
        <w:rFonts w:hint="default"/>
      </w:rPr>
    </w:lvl>
  </w:abstractNum>
  <w:abstractNum w:abstractNumId="319" w15:restartNumberingAfterBreak="0">
    <w:nsid w:val="3CAA7459"/>
    <w:multiLevelType w:val="hybridMultilevel"/>
    <w:tmpl w:val="7A62964C"/>
    <w:lvl w:ilvl="0" w:tplc="5A3660CE">
      <w:start w:val="1"/>
      <w:numFmt w:val="decimal"/>
      <w:lvlText w:val="%1)"/>
      <w:lvlJc w:val="left"/>
      <w:pPr>
        <w:ind w:left="116" w:hanging="309"/>
      </w:pPr>
      <w:rPr>
        <w:rFonts w:ascii="Tahoma" w:eastAsia="Tahoma" w:hAnsi="Tahoma" w:cs="Tahoma" w:hint="default"/>
        <w:spacing w:val="-1"/>
        <w:w w:val="100"/>
        <w:sz w:val="24"/>
        <w:szCs w:val="24"/>
      </w:rPr>
    </w:lvl>
    <w:lvl w:ilvl="1" w:tplc="3894DA5A">
      <w:numFmt w:val="bullet"/>
      <w:lvlText w:val="•"/>
      <w:lvlJc w:val="left"/>
      <w:pPr>
        <w:ind w:left="1066" w:hanging="309"/>
      </w:pPr>
      <w:rPr>
        <w:rFonts w:hint="default"/>
      </w:rPr>
    </w:lvl>
    <w:lvl w:ilvl="2" w:tplc="3BD6F5D4">
      <w:numFmt w:val="bullet"/>
      <w:lvlText w:val="•"/>
      <w:lvlJc w:val="left"/>
      <w:pPr>
        <w:ind w:left="2013" w:hanging="309"/>
      </w:pPr>
      <w:rPr>
        <w:rFonts w:hint="default"/>
      </w:rPr>
    </w:lvl>
    <w:lvl w:ilvl="3" w:tplc="6FC8AAEC">
      <w:numFmt w:val="bullet"/>
      <w:lvlText w:val="•"/>
      <w:lvlJc w:val="left"/>
      <w:pPr>
        <w:ind w:left="2959" w:hanging="309"/>
      </w:pPr>
      <w:rPr>
        <w:rFonts w:hint="default"/>
      </w:rPr>
    </w:lvl>
    <w:lvl w:ilvl="4" w:tplc="C534D24A">
      <w:numFmt w:val="bullet"/>
      <w:lvlText w:val="•"/>
      <w:lvlJc w:val="left"/>
      <w:pPr>
        <w:ind w:left="3906" w:hanging="309"/>
      </w:pPr>
      <w:rPr>
        <w:rFonts w:hint="default"/>
      </w:rPr>
    </w:lvl>
    <w:lvl w:ilvl="5" w:tplc="1B90BB16">
      <w:numFmt w:val="bullet"/>
      <w:lvlText w:val="•"/>
      <w:lvlJc w:val="left"/>
      <w:pPr>
        <w:ind w:left="4853" w:hanging="309"/>
      </w:pPr>
      <w:rPr>
        <w:rFonts w:hint="default"/>
      </w:rPr>
    </w:lvl>
    <w:lvl w:ilvl="6" w:tplc="C4B2723C">
      <w:numFmt w:val="bullet"/>
      <w:lvlText w:val="•"/>
      <w:lvlJc w:val="left"/>
      <w:pPr>
        <w:ind w:left="5799" w:hanging="309"/>
      </w:pPr>
      <w:rPr>
        <w:rFonts w:hint="default"/>
      </w:rPr>
    </w:lvl>
    <w:lvl w:ilvl="7" w:tplc="DB980110">
      <w:numFmt w:val="bullet"/>
      <w:lvlText w:val="•"/>
      <w:lvlJc w:val="left"/>
      <w:pPr>
        <w:ind w:left="6746" w:hanging="309"/>
      </w:pPr>
      <w:rPr>
        <w:rFonts w:hint="default"/>
      </w:rPr>
    </w:lvl>
    <w:lvl w:ilvl="8" w:tplc="2CD2EF3C">
      <w:numFmt w:val="bullet"/>
      <w:lvlText w:val="•"/>
      <w:lvlJc w:val="left"/>
      <w:pPr>
        <w:ind w:left="7692" w:hanging="309"/>
      </w:pPr>
      <w:rPr>
        <w:rFonts w:hint="default"/>
      </w:rPr>
    </w:lvl>
  </w:abstractNum>
  <w:abstractNum w:abstractNumId="320" w15:restartNumberingAfterBreak="0">
    <w:nsid w:val="3CB770F7"/>
    <w:multiLevelType w:val="hybridMultilevel"/>
    <w:tmpl w:val="C9AEA91E"/>
    <w:lvl w:ilvl="0" w:tplc="5718B624">
      <w:start w:val="1"/>
      <w:numFmt w:val="decimal"/>
      <w:lvlText w:val="(%1)"/>
      <w:lvlJc w:val="left"/>
      <w:pPr>
        <w:ind w:left="115" w:hanging="473"/>
      </w:pPr>
      <w:rPr>
        <w:rFonts w:ascii="Tahoma" w:eastAsia="Tahoma" w:hAnsi="Tahoma" w:cs="Tahoma" w:hint="default"/>
        <w:spacing w:val="-36"/>
        <w:w w:val="100"/>
        <w:sz w:val="24"/>
        <w:szCs w:val="24"/>
      </w:rPr>
    </w:lvl>
    <w:lvl w:ilvl="1" w:tplc="181EB818">
      <w:numFmt w:val="bullet"/>
      <w:lvlText w:val="•"/>
      <w:lvlJc w:val="left"/>
      <w:pPr>
        <w:ind w:left="1066" w:hanging="473"/>
      </w:pPr>
      <w:rPr>
        <w:rFonts w:hint="default"/>
      </w:rPr>
    </w:lvl>
    <w:lvl w:ilvl="2" w:tplc="F3CC64B0">
      <w:numFmt w:val="bullet"/>
      <w:lvlText w:val="•"/>
      <w:lvlJc w:val="left"/>
      <w:pPr>
        <w:ind w:left="2013" w:hanging="473"/>
      </w:pPr>
      <w:rPr>
        <w:rFonts w:hint="default"/>
      </w:rPr>
    </w:lvl>
    <w:lvl w:ilvl="3" w:tplc="16C618F4">
      <w:numFmt w:val="bullet"/>
      <w:lvlText w:val="•"/>
      <w:lvlJc w:val="left"/>
      <w:pPr>
        <w:ind w:left="2959" w:hanging="473"/>
      </w:pPr>
      <w:rPr>
        <w:rFonts w:hint="default"/>
      </w:rPr>
    </w:lvl>
    <w:lvl w:ilvl="4" w:tplc="CDFE3A5C">
      <w:numFmt w:val="bullet"/>
      <w:lvlText w:val="•"/>
      <w:lvlJc w:val="left"/>
      <w:pPr>
        <w:ind w:left="3906" w:hanging="473"/>
      </w:pPr>
      <w:rPr>
        <w:rFonts w:hint="default"/>
      </w:rPr>
    </w:lvl>
    <w:lvl w:ilvl="5" w:tplc="52B67852">
      <w:numFmt w:val="bullet"/>
      <w:lvlText w:val="•"/>
      <w:lvlJc w:val="left"/>
      <w:pPr>
        <w:ind w:left="4853" w:hanging="473"/>
      </w:pPr>
      <w:rPr>
        <w:rFonts w:hint="default"/>
      </w:rPr>
    </w:lvl>
    <w:lvl w:ilvl="6" w:tplc="66F8B34E">
      <w:numFmt w:val="bullet"/>
      <w:lvlText w:val="•"/>
      <w:lvlJc w:val="left"/>
      <w:pPr>
        <w:ind w:left="5799" w:hanging="473"/>
      </w:pPr>
      <w:rPr>
        <w:rFonts w:hint="default"/>
      </w:rPr>
    </w:lvl>
    <w:lvl w:ilvl="7" w:tplc="63169A98">
      <w:numFmt w:val="bullet"/>
      <w:lvlText w:val="•"/>
      <w:lvlJc w:val="left"/>
      <w:pPr>
        <w:ind w:left="6746" w:hanging="473"/>
      </w:pPr>
      <w:rPr>
        <w:rFonts w:hint="default"/>
      </w:rPr>
    </w:lvl>
    <w:lvl w:ilvl="8" w:tplc="3034944E">
      <w:numFmt w:val="bullet"/>
      <w:lvlText w:val="•"/>
      <w:lvlJc w:val="left"/>
      <w:pPr>
        <w:ind w:left="7692" w:hanging="473"/>
      </w:pPr>
      <w:rPr>
        <w:rFonts w:hint="default"/>
      </w:rPr>
    </w:lvl>
  </w:abstractNum>
  <w:abstractNum w:abstractNumId="321" w15:restartNumberingAfterBreak="0">
    <w:nsid w:val="3CC17156"/>
    <w:multiLevelType w:val="hybridMultilevel"/>
    <w:tmpl w:val="70B094DA"/>
    <w:lvl w:ilvl="0" w:tplc="EA1CFC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2" w15:restartNumberingAfterBreak="0">
    <w:nsid w:val="3D326167"/>
    <w:multiLevelType w:val="hybridMultilevel"/>
    <w:tmpl w:val="3AFE85B8"/>
    <w:lvl w:ilvl="0" w:tplc="12F47A6E">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3" w15:restartNumberingAfterBreak="0">
    <w:nsid w:val="3D582830"/>
    <w:multiLevelType w:val="hybridMultilevel"/>
    <w:tmpl w:val="F35EF4D2"/>
    <w:lvl w:ilvl="0" w:tplc="A7F63036">
      <w:start w:val="1"/>
      <w:numFmt w:val="decimal"/>
      <w:lvlText w:val="(%1)"/>
      <w:lvlJc w:val="left"/>
      <w:pPr>
        <w:ind w:left="116" w:hanging="404"/>
      </w:pPr>
      <w:rPr>
        <w:rFonts w:ascii="Tahoma" w:eastAsia="Tahoma" w:hAnsi="Tahoma" w:cs="Tahoma" w:hint="default"/>
        <w:spacing w:val="-1"/>
        <w:w w:val="100"/>
        <w:sz w:val="24"/>
        <w:szCs w:val="24"/>
      </w:rPr>
    </w:lvl>
    <w:lvl w:ilvl="1" w:tplc="E25CA184">
      <w:numFmt w:val="bullet"/>
      <w:lvlText w:val="•"/>
      <w:lvlJc w:val="left"/>
      <w:pPr>
        <w:ind w:left="1066" w:hanging="404"/>
      </w:pPr>
      <w:rPr>
        <w:rFonts w:hint="default"/>
      </w:rPr>
    </w:lvl>
    <w:lvl w:ilvl="2" w:tplc="C894562E">
      <w:numFmt w:val="bullet"/>
      <w:lvlText w:val="•"/>
      <w:lvlJc w:val="left"/>
      <w:pPr>
        <w:ind w:left="2013" w:hanging="404"/>
      </w:pPr>
      <w:rPr>
        <w:rFonts w:hint="default"/>
      </w:rPr>
    </w:lvl>
    <w:lvl w:ilvl="3" w:tplc="9D0EA79A">
      <w:numFmt w:val="bullet"/>
      <w:lvlText w:val="•"/>
      <w:lvlJc w:val="left"/>
      <w:pPr>
        <w:ind w:left="2959" w:hanging="404"/>
      </w:pPr>
      <w:rPr>
        <w:rFonts w:hint="default"/>
      </w:rPr>
    </w:lvl>
    <w:lvl w:ilvl="4" w:tplc="4252A0CA">
      <w:numFmt w:val="bullet"/>
      <w:lvlText w:val="•"/>
      <w:lvlJc w:val="left"/>
      <w:pPr>
        <w:ind w:left="3906" w:hanging="404"/>
      </w:pPr>
      <w:rPr>
        <w:rFonts w:hint="default"/>
      </w:rPr>
    </w:lvl>
    <w:lvl w:ilvl="5" w:tplc="0846C67A">
      <w:numFmt w:val="bullet"/>
      <w:lvlText w:val="•"/>
      <w:lvlJc w:val="left"/>
      <w:pPr>
        <w:ind w:left="4853" w:hanging="404"/>
      </w:pPr>
      <w:rPr>
        <w:rFonts w:hint="default"/>
      </w:rPr>
    </w:lvl>
    <w:lvl w:ilvl="6" w:tplc="D8BC3AAE">
      <w:numFmt w:val="bullet"/>
      <w:lvlText w:val="•"/>
      <w:lvlJc w:val="left"/>
      <w:pPr>
        <w:ind w:left="5799" w:hanging="404"/>
      </w:pPr>
      <w:rPr>
        <w:rFonts w:hint="default"/>
      </w:rPr>
    </w:lvl>
    <w:lvl w:ilvl="7" w:tplc="6E54F40A">
      <w:numFmt w:val="bullet"/>
      <w:lvlText w:val="•"/>
      <w:lvlJc w:val="left"/>
      <w:pPr>
        <w:ind w:left="6746" w:hanging="404"/>
      </w:pPr>
      <w:rPr>
        <w:rFonts w:hint="default"/>
      </w:rPr>
    </w:lvl>
    <w:lvl w:ilvl="8" w:tplc="EDAA5028">
      <w:numFmt w:val="bullet"/>
      <w:lvlText w:val="•"/>
      <w:lvlJc w:val="left"/>
      <w:pPr>
        <w:ind w:left="7692" w:hanging="404"/>
      </w:pPr>
      <w:rPr>
        <w:rFonts w:hint="default"/>
      </w:rPr>
    </w:lvl>
  </w:abstractNum>
  <w:abstractNum w:abstractNumId="324" w15:restartNumberingAfterBreak="0">
    <w:nsid w:val="3D8255A5"/>
    <w:multiLevelType w:val="hybridMultilevel"/>
    <w:tmpl w:val="C9AA2E2A"/>
    <w:lvl w:ilvl="0" w:tplc="6EEA737C">
      <w:start w:val="1"/>
      <w:numFmt w:val="decimal"/>
      <w:lvlText w:val="(%1)"/>
      <w:lvlJc w:val="left"/>
      <w:pPr>
        <w:ind w:left="116" w:hanging="465"/>
      </w:pPr>
      <w:rPr>
        <w:rFonts w:ascii="Tahoma" w:eastAsia="Tahoma" w:hAnsi="Tahoma" w:cs="Tahoma" w:hint="default"/>
        <w:spacing w:val="-1"/>
        <w:w w:val="100"/>
        <w:sz w:val="24"/>
        <w:szCs w:val="24"/>
      </w:rPr>
    </w:lvl>
    <w:lvl w:ilvl="1" w:tplc="D25A3F3E">
      <w:numFmt w:val="bullet"/>
      <w:lvlText w:val="•"/>
      <w:lvlJc w:val="left"/>
      <w:pPr>
        <w:ind w:left="1066" w:hanging="465"/>
      </w:pPr>
      <w:rPr>
        <w:rFonts w:hint="default"/>
      </w:rPr>
    </w:lvl>
    <w:lvl w:ilvl="2" w:tplc="949CBE2C">
      <w:numFmt w:val="bullet"/>
      <w:lvlText w:val="•"/>
      <w:lvlJc w:val="left"/>
      <w:pPr>
        <w:ind w:left="2013" w:hanging="465"/>
      </w:pPr>
      <w:rPr>
        <w:rFonts w:hint="default"/>
      </w:rPr>
    </w:lvl>
    <w:lvl w:ilvl="3" w:tplc="1812BD06">
      <w:numFmt w:val="bullet"/>
      <w:lvlText w:val="•"/>
      <w:lvlJc w:val="left"/>
      <w:pPr>
        <w:ind w:left="2959" w:hanging="465"/>
      </w:pPr>
      <w:rPr>
        <w:rFonts w:hint="default"/>
      </w:rPr>
    </w:lvl>
    <w:lvl w:ilvl="4" w:tplc="41061284">
      <w:numFmt w:val="bullet"/>
      <w:lvlText w:val="•"/>
      <w:lvlJc w:val="left"/>
      <w:pPr>
        <w:ind w:left="3906" w:hanging="465"/>
      </w:pPr>
      <w:rPr>
        <w:rFonts w:hint="default"/>
      </w:rPr>
    </w:lvl>
    <w:lvl w:ilvl="5" w:tplc="B3729ADE">
      <w:numFmt w:val="bullet"/>
      <w:lvlText w:val="•"/>
      <w:lvlJc w:val="left"/>
      <w:pPr>
        <w:ind w:left="4853" w:hanging="465"/>
      </w:pPr>
      <w:rPr>
        <w:rFonts w:hint="default"/>
      </w:rPr>
    </w:lvl>
    <w:lvl w:ilvl="6" w:tplc="E4346388">
      <w:numFmt w:val="bullet"/>
      <w:lvlText w:val="•"/>
      <w:lvlJc w:val="left"/>
      <w:pPr>
        <w:ind w:left="5799" w:hanging="465"/>
      </w:pPr>
      <w:rPr>
        <w:rFonts w:hint="default"/>
      </w:rPr>
    </w:lvl>
    <w:lvl w:ilvl="7" w:tplc="B01A6776">
      <w:numFmt w:val="bullet"/>
      <w:lvlText w:val="•"/>
      <w:lvlJc w:val="left"/>
      <w:pPr>
        <w:ind w:left="6746" w:hanging="465"/>
      </w:pPr>
      <w:rPr>
        <w:rFonts w:hint="default"/>
      </w:rPr>
    </w:lvl>
    <w:lvl w:ilvl="8" w:tplc="8AAE97F8">
      <w:numFmt w:val="bullet"/>
      <w:lvlText w:val="•"/>
      <w:lvlJc w:val="left"/>
      <w:pPr>
        <w:ind w:left="7692" w:hanging="465"/>
      </w:pPr>
      <w:rPr>
        <w:rFonts w:hint="default"/>
      </w:rPr>
    </w:lvl>
  </w:abstractNum>
  <w:abstractNum w:abstractNumId="325" w15:restartNumberingAfterBreak="0">
    <w:nsid w:val="3D837EDB"/>
    <w:multiLevelType w:val="hybridMultilevel"/>
    <w:tmpl w:val="D0FE1A8C"/>
    <w:lvl w:ilvl="0" w:tplc="D0F25A0C">
      <w:start w:val="1"/>
      <w:numFmt w:val="decimal"/>
      <w:lvlText w:val="(%1)"/>
      <w:lvlJc w:val="left"/>
      <w:pPr>
        <w:ind w:left="753" w:hanging="393"/>
      </w:pPr>
      <w:rPr>
        <w:rFonts w:ascii="Tahoma" w:eastAsia="Tahoma" w:hAnsi="Tahoma" w:cs="Tahoma" w:hint="default"/>
        <w:spacing w:val="-1"/>
        <w:w w:val="100"/>
        <w:sz w:val="24"/>
        <w:szCs w:val="24"/>
      </w:rPr>
    </w:lvl>
    <w:lvl w:ilvl="1" w:tplc="EC621574">
      <w:numFmt w:val="bullet"/>
      <w:lvlText w:val="•"/>
      <w:lvlJc w:val="left"/>
      <w:pPr>
        <w:ind w:left="1703" w:hanging="393"/>
      </w:pPr>
      <w:rPr>
        <w:rFonts w:hint="default"/>
      </w:rPr>
    </w:lvl>
    <w:lvl w:ilvl="2" w:tplc="4950FD96">
      <w:numFmt w:val="bullet"/>
      <w:lvlText w:val="•"/>
      <w:lvlJc w:val="left"/>
      <w:pPr>
        <w:ind w:left="2650" w:hanging="393"/>
      </w:pPr>
      <w:rPr>
        <w:rFonts w:hint="default"/>
      </w:rPr>
    </w:lvl>
    <w:lvl w:ilvl="3" w:tplc="F404E756">
      <w:numFmt w:val="bullet"/>
      <w:lvlText w:val="•"/>
      <w:lvlJc w:val="left"/>
      <w:pPr>
        <w:ind w:left="3596" w:hanging="393"/>
      </w:pPr>
      <w:rPr>
        <w:rFonts w:hint="default"/>
      </w:rPr>
    </w:lvl>
    <w:lvl w:ilvl="4" w:tplc="7E38C99C">
      <w:numFmt w:val="bullet"/>
      <w:lvlText w:val="•"/>
      <w:lvlJc w:val="left"/>
      <w:pPr>
        <w:ind w:left="4543" w:hanging="393"/>
      </w:pPr>
      <w:rPr>
        <w:rFonts w:hint="default"/>
      </w:rPr>
    </w:lvl>
    <w:lvl w:ilvl="5" w:tplc="E6387A28">
      <w:numFmt w:val="bullet"/>
      <w:lvlText w:val="•"/>
      <w:lvlJc w:val="left"/>
      <w:pPr>
        <w:ind w:left="5490" w:hanging="393"/>
      </w:pPr>
      <w:rPr>
        <w:rFonts w:hint="default"/>
      </w:rPr>
    </w:lvl>
    <w:lvl w:ilvl="6" w:tplc="DE1C57F0">
      <w:numFmt w:val="bullet"/>
      <w:lvlText w:val="•"/>
      <w:lvlJc w:val="left"/>
      <w:pPr>
        <w:ind w:left="6436" w:hanging="393"/>
      </w:pPr>
      <w:rPr>
        <w:rFonts w:hint="default"/>
      </w:rPr>
    </w:lvl>
    <w:lvl w:ilvl="7" w:tplc="13F26ABA">
      <w:numFmt w:val="bullet"/>
      <w:lvlText w:val="•"/>
      <w:lvlJc w:val="left"/>
      <w:pPr>
        <w:ind w:left="7383" w:hanging="393"/>
      </w:pPr>
      <w:rPr>
        <w:rFonts w:hint="default"/>
      </w:rPr>
    </w:lvl>
    <w:lvl w:ilvl="8" w:tplc="FFAAEB3A">
      <w:numFmt w:val="bullet"/>
      <w:lvlText w:val="•"/>
      <w:lvlJc w:val="left"/>
      <w:pPr>
        <w:ind w:left="8329" w:hanging="393"/>
      </w:pPr>
      <w:rPr>
        <w:rFonts w:hint="default"/>
      </w:rPr>
    </w:lvl>
  </w:abstractNum>
  <w:abstractNum w:abstractNumId="326" w15:restartNumberingAfterBreak="0">
    <w:nsid w:val="3E2D06DC"/>
    <w:multiLevelType w:val="hybridMultilevel"/>
    <w:tmpl w:val="B7BE8230"/>
    <w:lvl w:ilvl="0" w:tplc="DF240282">
      <w:start w:val="1"/>
      <w:numFmt w:val="decimal"/>
      <w:lvlText w:val="(%1)"/>
      <w:lvlJc w:val="left"/>
      <w:pPr>
        <w:ind w:left="116" w:hanging="457"/>
      </w:pPr>
      <w:rPr>
        <w:rFonts w:ascii="Tahoma" w:eastAsia="Tahoma" w:hAnsi="Tahoma" w:cs="Tahoma" w:hint="default"/>
        <w:spacing w:val="-9"/>
        <w:w w:val="100"/>
        <w:sz w:val="24"/>
        <w:szCs w:val="24"/>
      </w:rPr>
    </w:lvl>
    <w:lvl w:ilvl="1" w:tplc="B8A4E61C">
      <w:numFmt w:val="bullet"/>
      <w:lvlText w:val="•"/>
      <w:lvlJc w:val="left"/>
      <w:pPr>
        <w:ind w:left="1066" w:hanging="457"/>
      </w:pPr>
      <w:rPr>
        <w:rFonts w:hint="default"/>
      </w:rPr>
    </w:lvl>
    <w:lvl w:ilvl="2" w:tplc="5FAA662A">
      <w:numFmt w:val="bullet"/>
      <w:lvlText w:val="•"/>
      <w:lvlJc w:val="left"/>
      <w:pPr>
        <w:ind w:left="2013" w:hanging="457"/>
      </w:pPr>
      <w:rPr>
        <w:rFonts w:hint="default"/>
      </w:rPr>
    </w:lvl>
    <w:lvl w:ilvl="3" w:tplc="E81AD704">
      <w:numFmt w:val="bullet"/>
      <w:lvlText w:val="•"/>
      <w:lvlJc w:val="left"/>
      <w:pPr>
        <w:ind w:left="2959" w:hanging="457"/>
      </w:pPr>
      <w:rPr>
        <w:rFonts w:hint="default"/>
      </w:rPr>
    </w:lvl>
    <w:lvl w:ilvl="4" w:tplc="62304B46">
      <w:numFmt w:val="bullet"/>
      <w:lvlText w:val="•"/>
      <w:lvlJc w:val="left"/>
      <w:pPr>
        <w:ind w:left="3906" w:hanging="457"/>
      </w:pPr>
      <w:rPr>
        <w:rFonts w:hint="default"/>
      </w:rPr>
    </w:lvl>
    <w:lvl w:ilvl="5" w:tplc="1BD07CA4">
      <w:numFmt w:val="bullet"/>
      <w:lvlText w:val="•"/>
      <w:lvlJc w:val="left"/>
      <w:pPr>
        <w:ind w:left="4853" w:hanging="457"/>
      </w:pPr>
      <w:rPr>
        <w:rFonts w:hint="default"/>
      </w:rPr>
    </w:lvl>
    <w:lvl w:ilvl="6" w:tplc="0534E458">
      <w:numFmt w:val="bullet"/>
      <w:lvlText w:val="•"/>
      <w:lvlJc w:val="left"/>
      <w:pPr>
        <w:ind w:left="5799" w:hanging="457"/>
      </w:pPr>
      <w:rPr>
        <w:rFonts w:hint="default"/>
      </w:rPr>
    </w:lvl>
    <w:lvl w:ilvl="7" w:tplc="B476A898">
      <w:numFmt w:val="bullet"/>
      <w:lvlText w:val="•"/>
      <w:lvlJc w:val="left"/>
      <w:pPr>
        <w:ind w:left="6746" w:hanging="457"/>
      </w:pPr>
      <w:rPr>
        <w:rFonts w:hint="default"/>
      </w:rPr>
    </w:lvl>
    <w:lvl w:ilvl="8" w:tplc="772E9876">
      <w:numFmt w:val="bullet"/>
      <w:lvlText w:val="•"/>
      <w:lvlJc w:val="left"/>
      <w:pPr>
        <w:ind w:left="7692" w:hanging="457"/>
      </w:pPr>
      <w:rPr>
        <w:rFonts w:hint="default"/>
      </w:rPr>
    </w:lvl>
  </w:abstractNum>
  <w:abstractNum w:abstractNumId="327" w15:restartNumberingAfterBreak="0">
    <w:nsid w:val="3E36679E"/>
    <w:multiLevelType w:val="hybridMultilevel"/>
    <w:tmpl w:val="C34EFA86"/>
    <w:lvl w:ilvl="0" w:tplc="A62E9FA2">
      <w:start w:val="1"/>
      <w:numFmt w:val="decimal"/>
      <w:lvlText w:val="(%1)"/>
      <w:lvlJc w:val="left"/>
      <w:pPr>
        <w:ind w:left="116" w:hanging="419"/>
      </w:pPr>
      <w:rPr>
        <w:rFonts w:ascii="Tahoma" w:eastAsia="Tahoma" w:hAnsi="Tahoma" w:cs="Tahoma" w:hint="default"/>
        <w:spacing w:val="-1"/>
        <w:w w:val="100"/>
        <w:sz w:val="24"/>
        <w:szCs w:val="24"/>
      </w:rPr>
    </w:lvl>
    <w:lvl w:ilvl="1" w:tplc="73BC5A68">
      <w:numFmt w:val="bullet"/>
      <w:lvlText w:val="•"/>
      <w:lvlJc w:val="left"/>
      <w:pPr>
        <w:ind w:left="1066" w:hanging="419"/>
      </w:pPr>
      <w:rPr>
        <w:rFonts w:hint="default"/>
      </w:rPr>
    </w:lvl>
    <w:lvl w:ilvl="2" w:tplc="B686D5B6">
      <w:numFmt w:val="bullet"/>
      <w:lvlText w:val="•"/>
      <w:lvlJc w:val="left"/>
      <w:pPr>
        <w:ind w:left="2013" w:hanging="419"/>
      </w:pPr>
      <w:rPr>
        <w:rFonts w:hint="default"/>
      </w:rPr>
    </w:lvl>
    <w:lvl w:ilvl="3" w:tplc="55C49106">
      <w:numFmt w:val="bullet"/>
      <w:lvlText w:val="•"/>
      <w:lvlJc w:val="left"/>
      <w:pPr>
        <w:ind w:left="2959" w:hanging="419"/>
      </w:pPr>
      <w:rPr>
        <w:rFonts w:hint="default"/>
      </w:rPr>
    </w:lvl>
    <w:lvl w:ilvl="4" w:tplc="3EA0E1E2">
      <w:numFmt w:val="bullet"/>
      <w:lvlText w:val="•"/>
      <w:lvlJc w:val="left"/>
      <w:pPr>
        <w:ind w:left="3906" w:hanging="419"/>
      </w:pPr>
      <w:rPr>
        <w:rFonts w:hint="default"/>
      </w:rPr>
    </w:lvl>
    <w:lvl w:ilvl="5" w:tplc="3566F976">
      <w:numFmt w:val="bullet"/>
      <w:lvlText w:val="•"/>
      <w:lvlJc w:val="left"/>
      <w:pPr>
        <w:ind w:left="4853" w:hanging="419"/>
      </w:pPr>
      <w:rPr>
        <w:rFonts w:hint="default"/>
      </w:rPr>
    </w:lvl>
    <w:lvl w:ilvl="6" w:tplc="BE5EACAA">
      <w:numFmt w:val="bullet"/>
      <w:lvlText w:val="•"/>
      <w:lvlJc w:val="left"/>
      <w:pPr>
        <w:ind w:left="5799" w:hanging="419"/>
      </w:pPr>
      <w:rPr>
        <w:rFonts w:hint="default"/>
      </w:rPr>
    </w:lvl>
    <w:lvl w:ilvl="7" w:tplc="9A3A0DD2">
      <w:numFmt w:val="bullet"/>
      <w:lvlText w:val="•"/>
      <w:lvlJc w:val="left"/>
      <w:pPr>
        <w:ind w:left="6746" w:hanging="419"/>
      </w:pPr>
      <w:rPr>
        <w:rFonts w:hint="default"/>
      </w:rPr>
    </w:lvl>
    <w:lvl w:ilvl="8" w:tplc="876EEFAA">
      <w:numFmt w:val="bullet"/>
      <w:lvlText w:val="•"/>
      <w:lvlJc w:val="left"/>
      <w:pPr>
        <w:ind w:left="7692" w:hanging="419"/>
      </w:pPr>
      <w:rPr>
        <w:rFonts w:hint="default"/>
      </w:rPr>
    </w:lvl>
  </w:abstractNum>
  <w:abstractNum w:abstractNumId="328" w15:restartNumberingAfterBreak="0">
    <w:nsid w:val="3E3F464A"/>
    <w:multiLevelType w:val="hybridMultilevel"/>
    <w:tmpl w:val="4392894C"/>
    <w:lvl w:ilvl="0" w:tplc="139E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3E517051"/>
    <w:multiLevelType w:val="hybridMultilevel"/>
    <w:tmpl w:val="23D87F2C"/>
    <w:lvl w:ilvl="0" w:tplc="35D47EA8">
      <w:start w:val="1"/>
      <w:numFmt w:val="decimal"/>
      <w:lvlText w:val="(%1)"/>
      <w:lvlJc w:val="left"/>
      <w:pPr>
        <w:ind w:left="116" w:hanging="427"/>
      </w:pPr>
      <w:rPr>
        <w:rFonts w:ascii="Tahoma" w:eastAsia="Tahoma" w:hAnsi="Tahoma" w:cs="Tahoma" w:hint="default"/>
        <w:spacing w:val="-38"/>
        <w:w w:val="100"/>
        <w:sz w:val="24"/>
        <w:szCs w:val="24"/>
      </w:rPr>
    </w:lvl>
    <w:lvl w:ilvl="1" w:tplc="5F76A84C">
      <w:numFmt w:val="bullet"/>
      <w:lvlText w:val="•"/>
      <w:lvlJc w:val="left"/>
      <w:pPr>
        <w:ind w:left="1066" w:hanging="427"/>
      </w:pPr>
      <w:rPr>
        <w:rFonts w:hint="default"/>
      </w:rPr>
    </w:lvl>
    <w:lvl w:ilvl="2" w:tplc="EC10D240">
      <w:numFmt w:val="bullet"/>
      <w:lvlText w:val="•"/>
      <w:lvlJc w:val="left"/>
      <w:pPr>
        <w:ind w:left="2013" w:hanging="427"/>
      </w:pPr>
      <w:rPr>
        <w:rFonts w:hint="default"/>
      </w:rPr>
    </w:lvl>
    <w:lvl w:ilvl="3" w:tplc="98DE2CA4">
      <w:numFmt w:val="bullet"/>
      <w:lvlText w:val="•"/>
      <w:lvlJc w:val="left"/>
      <w:pPr>
        <w:ind w:left="2959" w:hanging="427"/>
      </w:pPr>
      <w:rPr>
        <w:rFonts w:hint="default"/>
      </w:rPr>
    </w:lvl>
    <w:lvl w:ilvl="4" w:tplc="17CE7C52">
      <w:numFmt w:val="bullet"/>
      <w:lvlText w:val="•"/>
      <w:lvlJc w:val="left"/>
      <w:pPr>
        <w:ind w:left="3906" w:hanging="427"/>
      </w:pPr>
      <w:rPr>
        <w:rFonts w:hint="default"/>
      </w:rPr>
    </w:lvl>
    <w:lvl w:ilvl="5" w:tplc="E5C2C756">
      <w:numFmt w:val="bullet"/>
      <w:lvlText w:val="•"/>
      <w:lvlJc w:val="left"/>
      <w:pPr>
        <w:ind w:left="4853" w:hanging="427"/>
      </w:pPr>
      <w:rPr>
        <w:rFonts w:hint="default"/>
      </w:rPr>
    </w:lvl>
    <w:lvl w:ilvl="6" w:tplc="B0400626">
      <w:numFmt w:val="bullet"/>
      <w:lvlText w:val="•"/>
      <w:lvlJc w:val="left"/>
      <w:pPr>
        <w:ind w:left="5799" w:hanging="427"/>
      </w:pPr>
      <w:rPr>
        <w:rFonts w:hint="default"/>
      </w:rPr>
    </w:lvl>
    <w:lvl w:ilvl="7" w:tplc="259C591A">
      <w:numFmt w:val="bullet"/>
      <w:lvlText w:val="•"/>
      <w:lvlJc w:val="left"/>
      <w:pPr>
        <w:ind w:left="6746" w:hanging="427"/>
      </w:pPr>
      <w:rPr>
        <w:rFonts w:hint="default"/>
      </w:rPr>
    </w:lvl>
    <w:lvl w:ilvl="8" w:tplc="D2F22422">
      <w:numFmt w:val="bullet"/>
      <w:lvlText w:val="•"/>
      <w:lvlJc w:val="left"/>
      <w:pPr>
        <w:ind w:left="7692" w:hanging="427"/>
      </w:pPr>
      <w:rPr>
        <w:rFonts w:hint="default"/>
      </w:rPr>
    </w:lvl>
  </w:abstractNum>
  <w:abstractNum w:abstractNumId="330" w15:restartNumberingAfterBreak="0">
    <w:nsid w:val="3EC1352B"/>
    <w:multiLevelType w:val="hybridMultilevel"/>
    <w:tmpl w:val="DC621D04"/>
    <w:lvl w:ilvl="0" w:tplc="75E8BD32">
      <w:start w:val="1"/>
      <w:numFmt w:val="decimal"/>
      <w:lvlText w:val="(%1)"/>
      <w:lvlJc w:val="left"/>
      <w:pPr>
        <w:ind w:left="116" w:hanging="390"/>
      </w:pPr>
      <w:rPr>
        <w:rFonts w:ascii="Tahoma" w:eastAsia="Tahoma" w:hAnsi="Tahoma" w:cs="Tahoma" w:hint="default"/>
        <w:spacing w:val="-1"/>
        <w:w w:val="100"/>
        <w:sz w:val="24"/>
        <w:szCs w:val="24"/>
      </w:rPr>
    </w:lvl>
    <w:lvl w:ilvl="1" w:tplc="D58ACB4C">
      <w:numFmt w:val="bullet"/>
      <w:lvlText w:val="•"/>
      <w:lvlJc w:val="left"/>
      <w:pPr>
        <w:ind w:left="1066" w:hanging="390"/>
      </w:pPr>
      <w:rPr>
        <w:rFonts w:hint="default"/>
      </w:rPr>
    </w:lvl>
    <w:lvl w:ilvl="2" w:tplc="D73806F2">
      <w:numFmt w:val="bullet"/>
      <w:lvlText w:val="•"/>
      <w:lvlJc w:val="left"/>
      <w:pPr>
        <w:ind w:left="2013" w:hanging="390"/>
      </w:pPr>
      <w:rPr>
        <w:rFonts w:hint="default"/>
      </w:rPr>
    </w:lvl>
    <w:lvl w:ilvl="3" w:tplc="BA3865A8">
      <w:numFmt w:val="bullet"/>
      <w:lvlText w:val="•"/>
      <w:lvlJc w:val="left"/>
      <w:pPr>
        <w:ind w:left="2959" w:hanging="390"/>
      </w:pPr>
      <w:rPr>
        <w:rFonts w:hint="default"/>
      </w:rPr>
    </w:lvl>
    <w:lvl w:ilvl="4" w:tplc="4E30E172">
      <w:numFmt w:val="bullet"/>
      <w:lvlText w:val="•"/>
      <w:lvlJc w:val="left"/>
      <w:pPr>
        <w:ind w:left="3906" w:hanging="390"/>
      </w:pPr>
      <w:rPr>
        <w:rFonts w:hint="default"/>
      </w:rPr>
    </w:lvl>
    <w:lvl w:ilvl="5" w:tplc="89B0C704">
      <w:numFmt w:val="bullet"/>
      <w:lvlText w:val="•"/>
      <w:lvlJc w:val="left"/>
      <w:pPr>
        <w:ind w:left="4853" w:hanging="390"/>
      </w:pPr>
      <w:rPr>
        <w:rFonts w:hint="default"/>
      </w:rPr>
    </w:lvl>
    <w:lvl w:ilvl="6" w:tplc="6D386EAA">
      <w:numFmt w:val="bullet"/>
      <w:lvlText w:val="•"/>
      <w:lvlJc w:val="left"/>
      <w:pPr>
        <w:ind w:left="5799" w:hanging="390"/>
      </w:pPr>
      <w:rPr>
        <w:rFonts w:hint="default"/>
      </w:rPr>
    </w:lvl>
    <w:lvl w:ilvl="7" w:tplc="FE047BFC">
      <w:numFmt w:val="bullet"/>
      <w:lvlText w:val="•"/>
      <w:lvlJc w:val="left"/>
      <w:pPr>
        <w:ind w:left="6746" w:hanging="390"/>
      </w:pPr>
      <w:rPr>
        <w:rFonts w:hint="default"/>
      </w:rPr>
    </w:lvl>
    <w:lvl w:ilvl="8" w:tplc="D30640BA">
      <w:numFmt w:val="bullet"/>
      <w:lvlText w:val="•"/>
      <w:lvlJc w:val="left"/>
      <w:pPr>
        <w:ind w:left="7692" w:hanging="390"/>
      </w:pPr>
      <w:rPr>
        <w:rFonts w:hint="default"/>
      </w:rPr>
    </w:lvl>
  </w:abstractNum>
  <w:abstractNum w:abstractNumId="331" w15:restartNumberingAfterBreak="0">
    <w:nsid w:val="3F013A1C"/>
    <w:multiLevelType w:val="hybridMultilevel"/>
    <w:tmpl w:val="252458DE"/>
    <w:lvl w:ilvl="0" w:tplc="A6DCB162">
      <w:start w:val="1"/>
      <w:numFmt w:val="decimal"/>
      <w:lvlText w:val="(%1)"/>
      <w:lvlJc w:val="left"/>
      <w:pPr>
        <w:ind w:left="116" w:hanging="473"/>
      </w:pPr>
      <w:rPr>
        <w:rFonts w:ascii="Tahoma" w:eastAsia="Tahoma" w:hAnsi="Tahoma" w:cs="Tahoma" w:hint="default"/>
        <w:spacing w:val="-1"/>
        <w:w w:val="100"/>
        <w:sz w:val="24"/>
        <w:szCs w:val="24"/>
      </w:rPr>
    </w:lvl>
    <w:lvl w:ilvl="1" w:tplc="6E0E99EE">
      <w:numFmt w:val="bullet"/>
      <w:lvlText w:val="•"/>
      <w:lvlJc w:val="left"/>
      <w:pPr>
        <w:ind w:left="1066" w:hanging="473"/>
      </w:pPr>
      <w:rPr>
        <w:rFonts w:hint="default"/>
      </w:rPr>
    </w:lvl>
    <w:lvl w:ilvl="2" w:tplc="B478050C">
      <w:numFmt w:val="bullet"/>
      <w:lvlText w:val="•"/>
      <w:lvlJc w:val="left"/>
      <w:pPr>
        <w:ind w:left="2013" w:hanging="473"/>
      </w:pPr>
      <w:rPr>
        <w:rFonts w:hint="default"/>
      </w:rPr>
    </w:lvl>
    <w:lvl w:ilvl="3" w:tplc="04D6F698">
      <w:numFmt w:val="bullet"/>
      <w:lvlText w:val="•"/>
      <w:lvlJc w:val="left"/>
      <w:pPr>
        <w:ind w:left="2959" w:hanging="473"/>
      </w:pPr>
      <w:rPr>
        <w:rFonts w:hint="default"/>
      </w:rPr>
    </w:lvl>
    <w:lvl w:ilvl="4" w:tplc="A8182C6C">
      <w:numFmt w:val="bullet"/>
      <w:lvlText w:val="•"/>
      <w:lvlJc w:val="left"/>
      <w:pPr>
        <w:ind w:left="3906" w:hanging="473"/>
      </w:pPr>
      <w:rPr>
        <w:rFonts w:hint="default"/>
      </w:rPr>
    </w:lvl>
    <w:lvl w:ilvl="5" w:tplc="89C4A4EA">
      <w:numFmt w:val="bullet"/>
      <w:lvlText w:val="•"/>
      <w:lvlJc w:val="left"/>
      <w:pPr>
        <w:ind w:left="4853" w:hanging="473"/>
      </w:pPr>
      <w:rPr>
        <w:rFonts w:hint="default"/>
      </w:rPr>
    </w:lvl>
    <w:lvl w:ilvl="6" w:tplc="50C4C8A6">
      <w:numFmt w:val="bullet"/>
      <w:lvlText w:val="•"/>
      <w:lvlJc w:val="left"/>
      <w:pPr>
        <w:ind w:left="5799" w:hanging="473"/>
      </w:pPr>
      <w:rPr>
        <w:rFonts w:hint="default"/>
      </w:rPr>
    </w:lvl>
    <w:lvl w:ilvl="7" w:tplc="4112C0C2">
      <w:numFmt w:val="bullet"/>
      <w:lvlText w:val="•"/>
      <w:lvlJc w:val="left"/>
      <w:pPr>
        <w:ind w:left="6746" w:hanging="473"/>
      </w:pPr>
      <w:rPr>
        <w:rFonts w:hint="default"/>
      </w:rPr>
    </w:lvl>
    <w:lvl w:ilvl="8" w:tplc="5FBE9580">
      <w:numFmt w:val="bullet"/>
      <w:lvlText w:val="•"/>
      <w:lvlJc w:val="left"/>
      <w:pPr>
        <w:ind w:left="7692" w:hanging="473"/>
      </w:pPr>
      <w:rPr>
        <w:rFonts w:hint="default"/>
      </w:rPr>
    </w:lvl>
  </w:abstractNum>
  <w:abstractNum w:abstractNumId="332" w15:restartNumberingAfterBreak="0">
    <w:nsid w:val="3F043F7F"/>
    <w:multiLevelType w:val="hybridMultilevel"/>
    <w:tmpl w:val="8F3A32DC"/>
    <w:lvl w:ilvl="0" w:tplc="869A536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3F2A6DFD"/>
    <w:multiLevelType w:val="multilevel"/>
    <w:tmpl w:val="83E0ACF8"/>
    <w:lvl w:ilvl="0">
      <w:start w:val="1"/>
      <w:numFmt w:val="decimal"/>
      <w:lvlText w:val="(%1)"/>
      <w:lvlJc w:val="left"/>
      <w:pPr>
        <w:ind w:left="851" w:hanging="401"/>
      </w:pPr>
      <w:rPr>
        <w:rFonts w:ascii="Tahoma" w:eastAsia="Tahoma" w:hAnsi="Tahoma" w:cs="Tahoma"/>
        <w:spacing w:val="-1"/>
        <w:w w:val="100"/>
        <w:sz w:val="24"/>
        <w:szCs w:val="24"/>
      </w:rPr>
    </w:lvl>
    <w:lvl w:ilvl="1">
      <w:numFmt w:val="bullet"/>
      <w:lvlText w:val="•"/>
      <w:lvlJc w:val="left"/>
      <w:pPr>
        <w:ind w:left="1801" w:hanging="401"/>
      </w:pPr>
    </w:lvl>
    <w:lvl w:ilvl="2">
      <w:numFmt w:val="bullet"/>
      <w:lvlText w:val="•"/>
      <w:lvlJc w:val="left"/>
      <w:pPr>
        <w:ind w:left="2748" w:hanging="401"/>
      </w:pPr>
    </w:lvl>
    <w:lvl w:ilvl="3">
      <w:numFmt w:val="bullet"/>
      <w:lvlText w:val="•"/>
      <w:lvlJc w:val="left"/>
      <w:pPr>
        <w:ind w:left="3694" w:hanging="401"/>
      </w:pPr>
    </w:lvl>
    <w:lvl w:ilvl="4">
      <w:numFmt w:val="bullet"/>
      <w:lvlText w:val="•"/>
      <w:lvlJc w:val="left"/>
      <w:pPr>
        <w:ind w:left="4641" w:hanging="401"/>
      </w:pPr>
    </w:lvl>
    <w:lvl w:ilvl="5">
      <w:numFmt w:val="bullet"/>
      <w:lvlText w:val="•"/>
      <w:lvlJc w:val="left"/>
      <w:pPr>
        <w:ind w:left="5588" w:hanging="401"/>
      </w:pPr>
    </w:lvl>
    <w:lvl w:ilvl="6">
      <w:numFmt w:val="bullet"/>
      <w:lvlText w:val="•"/>
      <w:lvlJc w:val="left"/>
      <w:pPr>
        <w:ind w:left="6534" w:hanging="401"/>
      </w:pPr>
    </w:lvl>
    <w:lvl w:ilvl="7">
      <w:numFmt w:val="bullet"/>
      <w:lvlText w:val="•"/>
      <w:lvlJc w:val="left"/>
      <w:pPr>
        <w:ind w:left="7481" w:hanging="401"/>
      </w:pPr>
    </w:lvl>
    <w:lvl w:ilvl="8">
      <w:numFmt w:val="bullet"/>
      <w:lvlText w:val="•"/>
      <w:lvlJc w:val="left"/>
      <w:pPr>
        <w:ind w:left="8427" w:hanging="401"/>
      </w:pPr>
    </w:lvl>
  </w:abstractNum>
  <w:abstractNum w:abstractNumId="334" w15:restartNumberingAfterBreak="0">
    <w:nsid w:val="3F4B6065"/>
    <w:multiLevelType w:val="hybridMultilevel"/>
    <w:tmpl w:val="E2662222"/>
    <w:lvl w:ilvl="0" w:tplc="FFFFFFFF">
      <w:start w:val="1"/>
      <w:numFmt w:val="decimal"/>
      <w:lvlText w:val="(%1)"/>
      <w:lvlJc w:val="left"/>
      <w:pPr>
        <w:ind w:left="476" w:hanging="360"/>
      </w:pPr>
      <w:rPr>
        <w:rFonts w:hint="default"/>
      </w:rPr>
    </w:lvl>
    <w:lvl w:ilvl="1" w:tplc="FFFFFFFF" w:tentative="1">
      <w:start w:val="1"/>
      <w:numFmt w:val="lowerLetter"/>
      <w:lvlText w:val="%2."/>
      <w:lvlJc w:val="left"/>
      <w:pPr>
        <w:ind w:left="1196" w:hanging="360"/>
      </w:pPr>
    </w:lvl>
    <w:lvl w:ilvl="2" w:tplc="FFFFFFFF" w:tentative="1">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335" w15:restartNumberingAfterBreak="0">
    <w:nsid w:val="3F67082C"/>
    <w:multiLevelType w:val="hybridMultilevel"/>
    <w:tmpl w:val="80CA671C"/>
    <w:lvl w:ilvl="0" w:tplc="34E6A350">
      <w:start w:val="1"/>
      <w:numFmt w:val="decimal"/>
      <w:lvlText w:val="%1."/>
      <w:lvlJc w:val="left"/>
      <w:pPr>
        <w:ind w:left="116" w:hanging="282"/>
      </w:pPr>
      <w:rPr>
        <w:rFonts w:ascii="Tahoma" w:eastAsia="Tahoma" w:hAnsi="Tahoma" w:cs="Tahoma" w:hint="default"/>
        <w:spacing w:val="-1"/>
        <w:w w:val="100"/>
        <w:sz w:val="24"/>
        <w:szCs w:val="24"/>
      </w:rPr>
    </w:lvl>
    <w:lvl w:ilvl="1" w:tplc="D7B845AC">
      <w:numFmt w:val="bullet"/>
      <w:lvlText w:val="•"/>
      <w:lvlJc w:val="left"/>
      <w:pPr>
        <w:ind w:left="1066" w:hanging="282"/>
      </w:pPr>
      <w:rPr>
        <w:rFonts w:hint="default"/>
      </w:rPr>
    </w:lvl>
    <w:lvl w:ilvl="2" w:tplc="4996554C">
      <w:numFmt w:val="bullet"/>
      <w:lvlText w:val="•"/>
      <w:lvlJc w:val="left"/>
      <w:pPr>
        <w:ind w:left="2013" w:hanging="282"/>
      </w:pPr>
      <w:rPr>
        <w:rFonts w:hint="default"/>
      </w:rPr>
    </w:lvl>
    <w:lvl w:ilvl="3" w:tplc="B4ACC7C2">
      <w:numFmt w:val="bullet"/>
      <w:lvlText w:val="•"/>
      <w:lvlJc w:val="left"/>
      <w:pPr>
        <w:ind w:left="2959" w:hanging="282"/>
      </w:pPr>
      <w:rPr>
        <w:rFonts w:hint="default"/>
      </w:rPr>
    </w:lvl>
    <w:lvl w:ilvl="4" w:tplc="FDA42E04">
      <w:numFmt w:val="bullet"/>
      <w:lvlText w:val="•"/>
      <w:lvlJc w:val="left"/>
      <w:pPr>
        <w:ind w:left="3906" w:hanging="282"/>
      </w:pPr>
      <w:rPr>
        <w:rFonts w:hint="default"/>
      </w:rPr>
    </w:lvl>
    <w:lvl w:ilvl="5" w:tplc="BD3C5F24">
      <w:numFmt w:val="bullet"/>
      <w:lvlText w:val="•"/>
      <w:lvlJc w:val="left"/>
      <w:pPr>
        <w:ind w:left="4853" w:hanging="282"/>
      </w:pPr>
      <w:rPr>
        <w:rFonts w:hint="default"/>
      </w:rPr>
    </w:lvl>
    <w:lvl w:ilvl="6" w:tplc="6BFE6BE8">
      <w:numFmt w:val="bullet"/>
      <w:lvlText w:val="•"/>
      <w:lvlJc w:val="left"/>
      <w:pPr>
        <w:ind w:left="5799" w:hanging="282"/>
      </w:pPr>
      <w:rPr>
        <w:rFonts w:hint="default"/>
      </w:rPr>
    </w:lvl>
    <w:lvl w:ilvl="7" w:tplc="41EEBECA">
      <w:numFmt w:val="bullet"/>
      <w:lvlText w:val="•"/>
      <w:lvlJc w:val="left"/>
      <w:pPr>
        <w:ind w:left="6746" w:hanging="282"/>
      </w:pPr>
      <w:rPr>
        <w:rFonts w:hint="default"/>
      </w:rPr>
    </w:lvl>
    <w:lvl w:ilvl="8" w:tplc="C4B28178">
      <w:numFmt w:val="bullet"/>
      <w:lvlText w:val="•"/>
      <w:lvlJc w:val="left"/>
      <w:pPr>
        <w:ind w:left="7692" w:hanging="282"/>
      </w:pPr>
      <w:rPr>
        <w:rFonts w:hint="default"/>
      </w:rPr>
    </w:lvl>
  </w:abstractNum>
  <w:abstractNum w:abstractNumId="336" w15:restartNumberingAfterBreak="0">
    <w:nsid w:val="3F724BD4"/>
    <w:multiLevelType w:val="hybridMultilevel"/>
    <w:tmpl w:val="896EBCAE"/>
    <w:lvl w:ilvl="0" w:tplc="01022A50">
      <w:start w:val="1"/>
      <w:numFmt w:val="decimal"/>
      <w:lvlText w:val="(%1)"/>
      <w:lvlJc w:val="left"/>
      <w:pPr>
        <w:ind w:left="116" w:hanging="492"/>
      </w:pPr>
      <w:rPr>
        <w:rFonts w:ascii="Tahoma" w:eastAsia="Tahoma" w:hAnsi="Tahoma" w:cs="Tahoma" w:hint="default"/>
        <w:spacing w:val="-1"/>
        <w:w w:val="100"/>
        <w:sz w:val="24"/>
        <w:szCs w:val="24"/>
      </w:rPr>
    </w:lvl>
    <w:lvl w:ilvl="1" w:tplc="8F623942">
      <w:numFmt w:val="bullet"/>
      <w:lvlText w:val="•"/>
      <w:lvlJc w:val="left"/>
      <w:pPr>
        <w:ind w:left="1066" w:hanging="492"/>
      </w:pPr>
      <w:rPr>
        <w:rFonts w:hint="default"/>
      </w:rPr>
    </w:lvl>
    <w:lvl w:ilvl="2" w:tplc="1F48504A">
      <w:numFmt w:val="bullet"/>
      <w:lvlText w:val="•"/>
      <w:lvlJc w:val="left"/>
      <w:pPr>
        <w:ind w:left="2013" w:hanging="492"/>
      </w:pPr>
      <w:rPr>
        <w:rFonts w:hint="default"/>
      </w:rPr>
    </w:lvl>
    <w:lvl w:ilvl="3" w:tplc="8D102714">
      <w:numFmt w:val="bullet"/>
      <w:lvlText w:val="•"/>
      <w:lvlJc w:val="left"/>
      <w:pPr>
        <w:ind w:left="2959" w:hanging="492"/>
      </w:pPr>
      <w:rPr>
        <w:rFonts w:hint="default"/>
      </w:rPr>
    </w:lvl>
    <w:lvl w:ilvl="4" w:tplc="B5D8D3EE">
      <w:numFmt w:val="bullet"/>
      <w:lvlText w:val="•"/>
      <w:lvlJc w:val="left"/>
      <w:pPr>
        <w:ind w:left="3906" w:hanging="492"/>
      </w:pPr>
      <w:rPr>
        <w:rFonts w:hint="default"/>
      </w:rPr>
    </w:lvl>
    <w:lvl w:ilvl="5" w:tplc="FCF87068">
      <w:numFmt w:val="bullet"/>
      <w:lvlText w:val="•"/>
      <w:lvlJc w:val="left"/>
      <w:pPr>
        <w:ind w:left="4853" w:hanging="492"/>
      </w:pPr>
      <w:rPr>
        <w:rFonts w:hint="default"/>
      </w:rPr>
    </w:lvl>
    <w:lvl w:ilvl="6" w:tplc="C90ECF90">
      <w:numFmt w:val="bullet"/>
      <w:lvlText w:val="•"/>
      <w:lvlJc w:val="left"/>
      <w:pPr>
        <w:ind w:left="5799" w:hanging="492"/>
      </w:pPr>
      <w:rPr>
        <w:rFonts w:hint="default"/>
      </w:rPr>
    </w:lvl>
    <w:lvl w:ilvl="7" w:tplc="804416D8">
      <w:numFmt w:val="bullet"/>
      <w:lvlText w:val="•"/>
      <w:lvlJc w:val="left"/>
      <w:pPr>
        <w:ind w:left="6746" w:hanging="492"/>
      </w:pPr>
      <w:rPr>
        <w:rFonts w:hint="default"/>
      </w:rPr>
    </w:lvl>
    <w:lvl w:ilvl="8" w:tplc="D2BE77A0">
      <w:numFmt w:val="bullet"/>
      <w:lvlText w:val="•"/>
      <w:lvlJc w:val="left"/>
      <w:pPr>
        <w:ind w:left="7692" w:hanging="492"/>
      </w:pPr>
      <w:rPr>
        <w:rFonts w:hint="default"/>
      </w:rPr>
    </w:lvl>
  </w:abstractNum>
  <w:abstractNum w:abstractNumId="337" w15:restartNumberingAfterBreak="0">
    <w:nsid w:val="3FEC0C34"/>
    <w:multiLevelType w:val="hybridMultilevel"/>
    <w:tmpl w:val="824C3C10"/>
    <w:lvl w:ilvl="0" w:tplc="24DA2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40025E50"/>
    <w:multiLevelType w:val="hybridMultilevel"/>
    <w:tmpl w:val="CB760596"/>
    <w:lvl w:ilvl="0" w:tplc="94921E3A">
      <w:start w:val="1"/>
      <w:numFmt w:val="decimal"/>
      <w:lvlText w:val="(%1)"/>
      <w:lvlJc w:val="left"/>
      <w:pPr>
        <w:ind w:left="116" w:hanging="391"/>
      </w:pPr>
      <w:rPr>
        <w:rFonts w:ascii="Tahoma" w:eastAsia="Tahoma" w:hAnsi="Tahoma" w:cs="Tahoma" w:hint="default"/>
        <w:spacing w:val="-1"/>
        <w:w w:val="100"/>
        <w:sz w:val="24"/>
        <w:szCs w:val="24"/>
      </w:rPr>
    </w:lvl>
    <w:lvl w:ilvl="1" w:tplc="E31C6C3A">
      <w:numFmt w:val="bullet"/>
      <w:lvlText w:val="•"/>
      <w:lvlJc w:val="left"/>
      <w:pPr>
        <w:ind w:left="1066" w:hanging="391"/>
      </w:pPr>
      <w:rPr>
        <w:rFonts w:hint="default"/>
      </w:rPr>
    </w:lvl>
    <w:lvl w:ilvl="2" w:tplc="6428F1A6">
      <w:numFmt w:val="bullet"/>
      <w:lvlText w:val="•"/>
      <w:lvlJc w:val="left"/>
      <w:pPr>
        <w:ind w:left="2013" w:hanging="391"/>
      </w:pPr>
      <w:rPr>
        <w:rFonts w:hint="default"/>
      </w:rPr>
    </w:lvl>
    <w:lvl w:ilvl="3" w:tplc="36CEE06C">
      <w:numFmt w:val="bullet"/>
      <w:lvlText w:val="•"/>
      <w:lvlJc w:val="left"/>
      <w:pPr>
        <w:ind w:left="2959" w:hanging="391"/>
      </w:pPr>
      <w:rPr>
        <w:rFonts w:hint="default"/>
      </w:rPr>
    </w:lvl>
    <w:lvl w:ilvl="4" w:tplc="375AFE98">
      <w:numFmt w:val="bullet"/>
      <w:lvlText w:val="•"/>
      <w:lvlJc w:val="left"/>
      <w:pPr>
        <w:ind w:left="3906" w:hanging="391"/>
      </w:pPr>
      <w:rPr>
        <w:rFonts w:hint="default"/>
      </w:rPr>
    </w:lvl>
    <w:lvl w:ilvl="5" w:tplc="8F9E2EF2">
      <w:numFmt w:val="bullet"/>
      <w:lvlText w:val="•"/>
      <w:lvlJc w:val="left"/>
      <w:pPr>
        <w:ind w:left="4853" w:hanging="391"/>
      </w:pPr>
      <w:rPr>
        <w:rFonts w:hint="default"/>
      </w:rPr>
    </w:lvl>
    <w:lvl w:ilvl="6" w:tplc="64125F12">
      <w:numFmt w:val="bullet"/>
      <w:lvlText w:val="•"/>
      <w:lvlJc w:val="left"/>
      <w:pPr>
        <w:ind w:left="5799" w:hanging="391"/>
      </w:pPr>
      <w:rPr>
        <w:rFonts w:hint="default"/>
      </w:rPr>
    </w:lvl>
    <w:lvl w:ilvl="7" w:tplc="C45C7900">
      <w:numFmt w:val="bullet"/>
      <w:lvlText w:val="•"/>
      <w:lvlJc w:val="left"/>
      <w:pPr>
        <w:ind w:left="6746" w:hanging="391"/>
      </w:pPr>
      <w:rPr>
        <w:rFonts w:hint="default"/>
      </w:rPr>
    </w:lvl>
    <w:lvl w:ilvl="8" w:tplc="7982F89C">
      <w:numFmt w:val="bullet"/>
      <w:lvlText w:val="•"/>
      <w:lvlJc w:val="left"/>
      <w:pPr>
        <w:ind w:left="7692" w:hanging="391"/>
      </w:pPr>
      <w:rPr>
        <w:rFonts w:hint="default"/>
      </w:rPr>
    </w:lvl>
  </w:abstractNum>
  <w:abstractNum w:abstractNumId="339" w15:restartNumberingAfterBreak="0">
    <w:nsid w:val="40054CDB"/>
    <w:multiLevelType w:val="hybridMultilevel"/>
    <w:tmpl w:val="629ED178"/>
    <w:lvl w:ilvl="0" w:tplc="B95A319E">
      <w:start w:val="1"/>
      <w:numFmt w:val="decimal"/>
      <w:lvlText w:val="(%1)"/>
      <w:lvlJc w:val="left"/>
      <w:pPr>
        <w:ind w:left="720" w:hanging="360"/>
      </w:pPr>
      <w:rPr>
        <w:rFonts w:ascii="Tahoma" w:eastAsia="Tahoma" w:hAnsi="Tahoma" w:cs="Tahoma" w:hint="default"/>
        <w:spacing w:val="-22"/>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15:restartNumberingAfterBreak="0">
    <w:nsid w:val="40180B50"/>
    <w:multiLevelType w:val="hybridMultilevel"/>
    <w:tmpl w:val="514EA024"/>
    <w:lvl w:ilvl="0" w:tplc="319460FE">
      <w:start w:val="1"/>
      <w:numFmt w:val="decimal"/>
      <w:lvlText w:val="(%1)"/>
      <w:lvlJc w:val="left"/>
      <w:pPr>
        <w:ind w:left="116" w:hanging="436"/>
      </w:pPr>
      <w:rPr>
        <w:rFonts w:ascii="Tahoma" w:eastAsia="Tahoma" w:hAnsi="Tahoma" w:cs="Tahoma" w:hint="default"/>
        <w:spacing w:val="-29"/>
        <w:w w:val="100"/>
        <w:sz w:val="24"/>
        <w:szCs w:val="24"/>
      </w:rPr>
    </w:lvl>
    <w:lvl w:ilvl="1" w:tplc="82240860">
      <w:numFmt w:val="bullet"/>
      <w:lvlText w:val="•"/>
      <w:lvlJc w:val="left"/>
      <w:pPr>
        <w:ind w:left="1066" w:hanging="436"/>
      </w:pPr>
      <w:rPr>
        <w:rFonts w:hint="default"/>
      </w:rPr>
    </w:lvl>
    <w:lvl w:ilvl="2" w:tplc="BDFA92C6">
      <w:numFmt w:val="bullet"/>
      <w:lvlText w:val="•"/>
      <w:lvlJc w:val="left"/>
      <w:pPr>
        <w:ind w:left="2013" w:hanging="436"/>
      </w:pPr>
      <w:rPr>
        <w:rFonts w:hint="default"/>
      </w:rPr>
    </w:lvl>
    <w:lvl w:ilvl="3" w:tplc="4F92E4B0">
      <w:numFmt w:val="bullet"/>
      <w:lvlText w:val="•"/>
      <w:lvlJc w:val="left"/>
      <w:pPr>
        <w:ind w:left="2959" w:hanging="436"/>
      </w:pPr>
      <w:rPr>
        <w:rFonts w:hint="default"/>
      </w:rPr>
    </w:lvl>
    <w:lvl w:ilvl="4" w:tplc="DBE6B8E2">
      <w:numFmt w:val="bullet"/>
      <w:lvlText w:val="•"/>
      <w:lvlJc w:val="left"/>
      <w:pPr>
        <w:ind w:left="3906" w:hanging="436"/>
      </w:pPr>
      <w:rPr>
        <w:rFonts w:hint="default"/>
      </w:rPr>
    </w:lvl>
    <w:lvl w:ilvl="5" w:tplc="4F06E940">
      <w:numFmt w:val="bullet"/>
      <w:lvlText w:val="•"/>
      <w:lvlJc w:val="left"/>
      <w:pPr>
        <w:ind w:left="4853" w:hanging="436"/>
      </w:pPr>
      <w:rPr>
        <w:rFonts w:hint="default"/>
      </w:rPr>
    </w:lvl>
    <w:lvl w:ilvl="6" w:tplc="DED05B3E">
      <w:numFmt w:val="bullet"/>
      <w:lvlText w:val="•"/>
      <w:lvlJc w:val="left"/>
      <w:pPr>
        <w:ind w:left="5799" w:hanging="436"/>
      </w:pPr>
      <w:rPr>
        <w:rFonts w:hint="default"/>
      </w:rPr>
    </w:lvl>
    <w:lvl w:ilvl="7" w:tplc="DB92EF88">
      <w:numFmt w:val="bullet"/>
      <w:lvlText w:val="•"/>
      <w:lvlJc w:val="left"/>
      <w:pPr>
        <w:ind w:left="6746" w:hanging="436"/>
      </w:pPr>
      <w:rPr>
        <w:rFonts w:hint="default"/>
      </w:rPr>
    </w:lvl>
    <w:lvl w:ilvl="8" w:tplc="F5764E74">
      <w:numFmt w:val="bullet"/>
      <w:lvlText w:val="•"/>
      <w:lvlJc w:val="left"/>
      <w:pPr>
        <w:ind w:left="7692" w:hanging="436"/>
      </w:pPr>
      <w:rPr>
        <w:rFonts w:hint="default"/>
      </w:rPr>
    </w:lvl>
  </w:abstractNum>
  <w:abstractNum w:abstractNumId="341" w15:restartNumberingAfterBreak="0">
    <w:nsid w:val="4021790A"/>
    <w:multiLevelType w:val="hybridMultilevel"/>
    <w:tmpl w:val="7C9CE820"/>
    <w:lvl w:ilvl="0" w:tplc="90A0C202">
      <w:start w:val="1"/>
      <w:numFmt w:val="decimal"/>
      <w:lvlText w:val="(%1)"/>
      <w:lvlJc w:val="left"/>
      <w:pPr>
        <w:ind w:left="116" w:hanging="393"/>
      </w:pPr>
      <w:rPr>
        <w:rFonts w:ascii="Tahoma" w:eastAsia="Tahoma" w:hAnsi="Tahoma" w:cs="Tahoma" w:hint="default"/>
        <w:spacing w:val="-1"/>
        <w:w w:val="100"/>
        <w:sz w:val="24"/>
        <w:szCs w:val="24"/>
      </w:rPr>
    </w:lvl>
    <w:lvl w:ilvl="1" w:tplc="3E209BEE">
      <w:numFmt w:val="bullet"/>
      <w:lvlText w:val="•"/>
      <w:lvlJc w:val="left"/>
      <w:pPr>
        <w:ind w:left="1066" w:hanging="393"/>
      </w:pPr>
      <w:rPr>
        <w:rFonts w:hint="default"/>
      </w:rPr>
    </w:lvl>
    <w:lvl w:ilvl="2" w:tplc="75B6659E">
      <w:numFmt w:val="bullet"/>
      <w:lvlText w:val="•"/>
      <w:lvlJc w:val="left"/>
      <w:pPr>
        <w:ind w:left="2013" w:hanging="393"/>
      </w:pPr>
      <w:rPr>
        <w:rFonts w:hint="default"/>
      </w:rPr>
    </w:lvl>
    <w:lvl w:ilvl="3" w:tplc="DBA4A83C">
      <w:numFmt w:val="bullet"/>
      <w:lvlText w:val="•"/>
      <w:lvlJc w:val="left"/>
      <w:pPr>
        <w:ind w:left="2959" w:hanging="393"/>
      </w:pPr>
      <w:rPr>
        <w:rFonts w:hint="default"/>
      </w:rPr>
    </w:lvl>
    <w:lvl w:ilvl="4" w:tplc="8B48E074">
      <w:numFmt w:val="bullet"/>
      <w:lvlText w:val="•"/>
      <w:lvlJc w:val="left"/>
      <w:pPr>
        <w:ind w:left="3906" w:hanging="393"/>
      </w:pPr>
      <w:rPr>
        <w:rFonts w:hint="default"/>
      </w:rPr>
    </w:lvl>
    <w:lvl w:ilvl="5" w:tplc="5EE26604">
      <w:numFmt w:val="bullet"/>
      <w:lvlText w:val="•"/>
      <w:lvlJc w:val="left"/>
      <w:pPr>
        <w:ind w:left="4853" w:hanging="393"/>
      </w:pPr>
      <w:rPr>
        <w:rFonts w:hint="default"/>
      </w:rPr>
    </w:lvl>
    <w:lvl w:ilvl="6" w:tplc="2A5A1B6C">
      <w:numFmt w:val="bullet"/>
      <w:lvlText w:val="•"/>
      <w:lvlJc w:val="left"/>
      <w:pPr>
        <w:ind w:left="5799" w:hanging="393"/>
      </w:pPr>
      <w:rPr>
        <w:rFonts w:hint="default"/>
      </w:rPr>
    </w:lvl>
    <w:lvl w:ilvl="7" w:tplc="74648488">
      <w:numFmt w:val="bullet"/>
      <w:lvlText w:val="•"/>
      <w:lvlJc w:val="left"/>
      <w:pPr>
        <w:ind w:left="6746" w:hanging="393"/>
      </w:pPr>
      <w:rPr>
        <w:rFonts w:hint="default"/>
      </w:rPr>
    </w:lvl>
    <w:lvl w:ilvl="8" w:tplc="FFBC70CA">
      <w:numFmt w:val="bullet"/>
      <w:lvlText w:val="•"/>
      <w:lvlJc w:val="left"/>
      <w:pPr>
        <w:ind w:left="7692" w:hanging="393"/>
      </w:pPr>
      <w:rPr>
        <w:rFonts w:hint="default"/>
      </w:rPr>
    </w:lvl>
  </w:abstractNum>
  <w:abstractNum w:abstractNumId="342" w15:restartNumberingAfterBreak="0">
    <w:nsid w:val="40345ECC"/>
    <w:multiLevelType w:val="hybridMultilevel"/>
    <w:tmpl w:val="02606FFE"/>
    <w:lvl w:ilvl="0" w:tplc="8E26BD26">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40AC4CC9"/>
    <w:multiLevelType w:val="hybridMultilevel"/>
    <w:tmpl w:val="161A4A30"/>
    <w:lvl w:ilvl="0" w:tplc="771E363E">
      <w:start w:val="1"/>
      <w:numFmt w:val="decimal"/>
      <w:lvlText w:val="(%1)"/>
      <w:lvlJc w:val="left"/>
      <w:pPr>
        <w:ind w:left="116" w:hanging="457"/>
      </w:pPr>
      <w:rPr>
        <w:rFonts w:ascii="Tahoma" w:eastAsia="Tahoma" w:hAnsi="Tahoma" w:cs="Tahoma" w:hint="default"/>
        <w:spacing w:val="-9"/>
        <w:w w:val="100"/>
        <w:sz w:val="24"/>
        <w:szCs w:val="24"/>
      </w:rPr>
    </w:lvl>
    <w:lvl w:ilvl="1" w:tplc="712CFE24">
      <w:numFmt w:val="bullet"/>
      <w:lvlText w:val="•"/>
      <w:lvlJc w:val="left"/>
      <w:pPr>
        <w:ind w:left="1066" w:hanging="457"/>
      </w:pPr>
      <w:rPr>
        <w:rFonts w:hint="default"/>
      </w:rPr>
    </w:lvl>
    <w:lvl w:ilvl="2" w:tplc="3DD4664C">
      <w:numFmt w:val="bullet"/>
      <w:lvlText w:val="•"/>
      <w:lvlJc w:val="left"/>
      <w:pPr>
        <w:ind w:left="2013" w:hanging="457"/>
      </w:pPr>
      <w:rPr>
        <w:rFonts w:hint="default"/>
      </w:rPr>
    </w:lvl>
    <w:lvl w:ilvl="3" w:tplc="D196FE98">
      <w:numFmt w:val="bullet"/>
      <w:lvlText w:val="•"/>
      <w:lvlJc w:val="left"/>
      <w:pPr>
        <w:ind w:left="2959" w:hanging="457"/>
      </w:pPr>
      <w:rPr>
        <w:rFonts w:hint="default"/>
      </w:rPr>
    </w:lvl>
    <w:lvl w:ilvl="4" w:tplc="A0FA0A26">
      <w:numFmt w:val="bullet"/>
      <w:lvlText w:val="•"/>
      <w:lvlJc w:val="left"/>
      <w:pPr>
        <w:ind w:left="3906" w:hanging="457"/>
      </w:pPr>
      <w:rPr>
        <w:rFonts w:hint="default"/>
      </w:rPr>
    </w:lvl>
    <w:lvl w:ilvl="5" w:tplc="CD4ED04E">
      <w:numFmt w:val="bullet"/>
      <w:lvlText w:val="•"/>
      <w:lvlJc w:val="left"/>
      <w:pPr>
        <w:ind w:left="4853" w:hanging="457"/>
      </w:pPr>
      <w:rPr>
        <w:rFonts w:hint="default"/>
      </w:rPr>
    </w:lvl>
    <w:lvl w:ilvl="6" w:tplc="EC5C1BDC">
      <w:numFmt w:val="bullet"/>
      <w:lvlText w:val="•"/>
      <w:lvlJc w:val="left"/>
      <w:pPr>
        <w:ind w:left="5799" w:hanging="457"/>
      </w:pPr>
      <w:rPr>
        <w:rFonts w:hint="default"/>
      </w:rPr>
    </w:lvl>
    <w:lvl w:ilvl="7" w:tplc="2EB08564">
      <w:numFmt w:val="bullet"/>
      <w:lvlText w:val="•"/>
      <w:lvlJc w:val="left"/>
      <w:pPr>
        <w:ind w:left="6746" w:hanging="457"/>
      </w:pPr>
      <w:rPr>
        <w:rFonts w:hint="default"/>
      </w:rPr>
    </w:lvl>
    <w:lvl w:ilvl="8" w:tplc="DD36181A">
      <w:numFmt w:val="bullet"/>
      <w:lvlText w:val="•"/>
      <w:lvlJc w:val="left"/>
      <w:pPr>
        <w:ind w:left="7692" w:hanging="457"/>
      </w:pPr>
      <w:rPr>
        <w:rFonts w:hint="default"/>
      </w:rPr>
    </w:lvl>
  </w:abstractNum>
  <w:abstractNum w:abstractNumId="344" w15:restartNumberingAfterBreak="0">
    <w:nsid w:val="40C21C75"/>
    <w:multiLevelType w:val="hybridMultilevel"/>
    <w:tmpl w:val="EB7A49C2"/>
    <w:lvl w:ilvl="0" w:tplc="E63E5FA0">
      <w:start w:val="1"/>
      <w:numFmt w:val="decimal"/>
      <w:lvlText w:val="(%1)"/>
      <w:lvlJc w:val="left"/>
      <w:pPr>
        <w:ind w:left="116" w:hanging="478"/>
      </w:pPr>
      <w:rPr>
        <w:rFonts w:ascii="Tahoma" w:eastAsia="Tahoma" w:hAnsi="Tahoma" w:cs="Tahoma" w:hint="default"/>
        <w:spacing w:val="-1"/>
        <w:w w:val="100"/>
        <w:sz w:val="24"/>
        <w:szCs w:val="24"/>
      </w:rPr>
    </w:lvl>
    <w:lvl w:ilvl="1" w:tplc="18C21A46">
      <w:numFmt w:val="bullet"/>
      <w:lvlText w:val="•"/>
      <w:lvlJc w:val="left"/>
      <w:pPr>
        <w:ind w:left="1066" w:hanging="478"/>
      </w:pPr>
      <w:rPr>
        <w:rFonts w:hint="default"/>
      </w:rPr>
    </w:lvl>
    <w:lvl w:ilvl="2" w:tplc="72383B3A">
      <w:numFmt w:val="bullet"/>
      <w:lvlText w:val="•"/>
      <w:lvlJc w:val="left"/>
      <w:pPr>
        <w:ind w:left="2013" w:hanging="478"/>
      </w:pPr>
      <w:rPr>
        <w:rFonts w:hint="default"/>
      </w:rPr>
    </w:lvl>
    <w:lvl w:ilvl="3" w:tplc="90824DC4">
      <w:numFmt w:val="bullet"/>
      <w:lvlText w:val="•"/>
      <w:lvlJc w:val="left"/>
      <w:pPr>
        <w:ind w:left="2959" w:hanging="478"/>
      </w:pPr>
      <w:rPr>
        <w:rFonts w:hint="default"/>
      </w:rPr>
    </w:lvl>
    <w:lvl w:ilvl="4" w:tplc="ABF093DC">
      <w:numFmt w:val="bullet"/>
      <w:lvlText w:val="•"/>
      <w:lvlJc w:val="left"/>
      <w:pPr>
        <w:ind w:left="3906" w:hanging="478"/>
      </w:pPr>
      <w:rPr>
        <w:rFonts w:hint="default"/>
      </w:rPr>
    </w:lvl>
    <w:lvl w:ilvl="5" w:tplc="0C20A7CA">
      <w:numFmt w:val="bullet"/>
      <w:lvlText w:val="•"/>
      <w:lvlJc w:val="left"/>
      <w:pPr>
        <w:ind w:left="4853" w:hanging="478"/>
      </w:pPr>
      <w:rPr>
        <w:rFonts w:hint="default"/>
      </w:rPr>
    </w:lvl>
    <w:lvl w:ilvl="6" w:tplc="7E90CF62">
      <w:numFmt w:val="bullet"/>
      <w:lvlText w:val="•"/>
      <w:lvlJc w:val="left"/>
      <w:pPr>
        <w:ind w:left="5799" w:hanging="478"/>
      </w:pPr>
      <w:rPr>
        <w:rFonts w:hint="default"/>
      </w:rPr>
    </w:lvl>
    <w:lvl w:ilvl="7" w:tplc="6B2E28A0">
      <w:numFmt w:val="bullet"/>
      <w:lvlText w:val="•"/>
      <w:lvlJc w:val="left"/>
      <w:pPr>
        <w:ind w:left="6746" w:hanging="478"/>
      </w:pPr>
      <w:rPr>
        <w:rFonts w:hint="default"/>
      </w:rPr>
    </w:lvl>
    <w:lvl w:ilvl="8" w:tplc="F0021804">
      <w:numFmt w:val="bullet"/>
      <w:lvlText w:val="•"/>
      <w:lvlJc w:val="left"/>
      <w:pPr>
        <w:ind w:left="7692" w:hanging="478"/>
      </w:pPr>
      <w:rPr>
        <w:rFonts w:hint="default"/>
      </w:rPr>
    </w:lvl>
  </w:abstractNum>
  <w:abstractNum w:abstractNumId="345" w15:restartNumberingAfterBreak="0">
    <w:nsid w:val="40CB6B7D"/>
    <w:multiLevelType w:val="hybridMultilevel"/>
    <w:tmpl w:val="1820D9B2"/>
    <w:lvl w:ilvl="0" w:tplc="C616D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6" w15:restartNumberingAfterBreak="0">
    <w:nsid w:val="40E43956"/>
    <w:multiLevelType w:val="hybridMultilevel"/>
    <w:tmpl w:val="3A8EC3FC"/>
    <w:lvl w:ilvl="0" w:tplc="94B8C182">
      <w:start w:val="1"/>
      <w:numFmt w:val="decimal"/>
      <w:lvlText w:val="(%1)"/>
      <w:lvlJc w:val="left"/>
      <w:pPr>
        <w:ind w:left="1224" w:hanging="435"/>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347" w15:restartNumberingAfterBreak="0">
    <w:nsid w:val="41784865"/>
    <w:multiLevelType w:val="hybridMultilevel"/>
    <w:tmpl w:val="0C1AAB1A"/>
    <w:lvl w:ilvl="0" w:tplc="A3B4BF08">
      <w:start w:val="1"/>
      <w:numFmt w:val="decimal"/>
      <w:lvlText w:val="%1)"/>
      <w:lvlJc w:val="left"/>
      <w:pPr>
        <w:ind w:left="116" w:hanging="381"/>
      </w:pPr>
      <w:rPr>
        <w:rFonts w:ascii="Tahoma" w:eastAsia="Tahoma" w:hAnsi="Tahoma" w:cs="Tahoma" w:hint="default"/>
        <w:spacing w:val="-1"/>
        <w:w w:val="100"/>
        <w:sz w:val="24"/>
        <w:szCs w:val="24"/>
      </w:rPr>
    </w:lvl>
    <w:lvl w:ilvl="1" w:tplc="205493D2">
      <w:numFmt w:val="bullet"/>
      <w:lvlText w:val="•"/>
      <w:lvlJc w:val="left"/>
      <w:pPr>
        <w:ind w:left="1066" w:hanging="381"/>
      </w:pPr>
      <w:rPr>
        <w:rFonts w:hint="default"/>
      </w:rPr>
    </w:lvl>
    <w:lvl w:ilvl="2" w:tplc="7090B548">
      <w:numFmt w:val="bullet"/>
      <w:lvlText w:val="•"/>
      <w:lvlJc w:val="left"/>
      <w:pPr>
        <w:ind w:left="2013" w:hanging="381"/>
      </w:pPr>
      <w:rPr>
        <w:rFonts w:hint="default"/>
      </w:rPr>
    </w:lvl>
    <w:lvl w:ilvl="3" w:tplc="FE7C9FE4">
      <w:numFmt w:val="bullet"/>
      <w:lvlText w:val="•"/>
      <w:lvlJc w:val="left"/>
      <w:pPr>
        <w:ind w:left="2959" w:hanging="381"/>
      </w:pPr>
      <w:rPr>
        <w:rFonts w:hint="default"/>
      </w:rPr>
    </w:lvl>
    <w:lvl w:ilvl="4" w:tplc="8F70544E">
      <w:numFmt w:val="bullet"/>
      <w:lvlText w:val="•"/>
      <w:lvlJc w:val="left"/>
      <w:pPr>
        <w:ind w:left="3906" w:hanging="381"/>
      </w:pPr>
      <w:rPr>
        <w:rFonts w:hint="default"/>
      </w:rPr>
    </w:lvl>
    <w:lvl w:ilvl="5" w:tplc="C86A3944">
      <w:numFmt w:val="bullet"/>
      <w:lvlText w:val="•"/>
      <w:lvlJc w:val="left"/>
      <w:pPr>
        <w:ind w:left="4853" w:hanging="381"/>
      </w:pPr>
      <w:rPr>
        <w:rFonts w:hint="default"/>
      </w:rPr>
    </w:lvl>
    <w:lvl w:ilvl="6" w:tplc="60EC9364">
      <w:numFmt w:val="bullet"/>
      <w:lvlText w:val="•"/>
      <w:lvlJc w:val="left"/>
      <w:pPr>
        <w:ind w:left="5799" w:hanging="381"/>
      </w:pPr>
      <w:rPr>
        <w:rFonts w:hint="default"/>
      </w:rPr>
    </w:lvl>
    <w:lvl w:ilvl="7" w:tplc="D4AEB5A2">
      <w:numFmt w:val="bullet"/>
      <w:lvlText w:val="•"/>
      <w:lvlJc w:val="left"/>
      <w:pPr>
        <w:ind w:left="6746" w:hanging="381"/>
      </w:pPr>
      <w:rPr>
        <w:rFonts w:hint="default"/>
      </w:rPr>
    </w:lvl>
    <w:lvl w:ilvl="8" w:tplc="7CAC5DDA">
      <w:numFmt w:val="bullet"/>
      <w:lvlText w:val="•"/>
      <w:lvlJc w:val="left"/>
      <w:pPr>
        <w:ind w:left="7692" w:hanging="381"/>
      </w:pPr>
      <w:rPr>
        <w:rFonts w:hint="default"/>
      </w:rPr>
    </w:lvl>
  </w:abstractNum>
  <w:abstractNum w:abstractNumId="348" w15:restartNumberingAfterBreak="0">
    <w:nsid w:val="41BA4D5E"/>
    <w:multiLevelType w:val="hybridMultilevel"/>
    <w:tmpl w:val="C9F0A54A"/>
    <w:lvl w:ilvl="0" w:tplc="B4FCD362">
      <w:start w:val="1"/>
      <w:numFmt w:val="decimal"/>
      <w:lvlText w:val="(%1)"/>
      <w:lvlJc w:val="left"/>
      <w:pPr>
        <w:ind w:left="116" w:hanging="445"/>
      </w:pPr>
      <w:rPr>
        <w:rFonts w:ascii="Tahoma" w:eastAsia="Tahoma" w:hAnsi="Tahoma" w:cs="Tahoma" w:hint="default"/>
        <w:spacing w:val="-21"/>
        <w:w w:val="100"/>
        <w:sz w:val="24"/>
        <w:szCs w:val="24"/>
      </w:rPr>
    </w:lvl>
    <w:lvl w:ilvl="1" w:tplc="FE22F914">
      <w:start w:val="4"/>
      <w:numFmt w:val="decimal"/>
      <w:lvlText w:val="(%2)"/>
      <w:lvlJc w:val="left"/>
      <w:pPr>
        <w:ind w:left="116" w:hanging="440"/>
      </w:pPr>
      <w:rPr>
        <w:rFonts w:ascii="Tahoma" w:eastAsia="Tahoma" w:hAnsi="Tahoma" w:cs="Tahoma" w:hint="default"/>
        <w:spacing w:val="-26"/>
        <w:w w:val="100"/>
        <w:sz w:val="24"/>
        <w:szCs w:val="24"/>
      </w:rPr>
    </w:lvl>
    <w:lvl w:ilvl="2" w:tplc="0A20C196">
      <w:numFmt w:val="bullet"/>
      <w:lvlText w:val="•"/>
      <w:lvlJc w:val="left"/>
      <w:pPr>
        <w:ind w:left="2013" w:hanging="440"/>
      </w:pPr>
      <w:rPr>
        <w:rFonts w:hint="default"/>
      </w:rPr>
    </w:lvl>
    <w:lvl w:ilvl="3" w:tplc="4D761626">
      <w:numFmt w:val="bullet"/>
      <w:lvlText w:val="•"/>
      <w:lvlJc w:val="left"/>
      <w:pPr>
        <w:ind w:left="2959" w:hanging="440"/>
      </w:pPr>
      <w:rPr>
        <w:rFonts w:hint="default"/>
      </w:rPr>
    </w:lvl>
    <w:lvl w:ilvl="4" w:tplc="016C046E">
      <w:numFmt w:val="bullet"/>
      <w:lvlText w:val="•"/>
      <w:lvlJc w:val="left"/>
      <w:pPr>
        <w:ind w:left="3906" w:hanging="440"/>
      </w:pPr>
      <w:rPr>
        <w:rFonts w:hint="default"/>
      </w:rPr>
    </w:lvl>
    <w:lvl w:ilvl="5" w:tplc="3CBC4F92">
      <w:numFmt w:val="bullet"/>
      <w:lvlText w:val="•"/>
      <w:lvlJc w:val="left"/>
      <w:pPr>
        <w:ind w:left="4853" w:hanging="440"/>
      </w:pPr>
      <w:rPr>
        <w:rFonts w:hint="default"/>
      </w:rPr>
    </w:lvl>
    <w:lvl w:ilvl="6" w:tplc="12E08148">
      <w:numFmt w:val="bullet"/>
      <w:lvlText w:val="•"/>
      <w:lvlJc w:val="left"/>
      <w:pPr>
        <w:ind w:left="5799" w:hanging="440"/>
      </w:pPr>
      <w:rPr>
        <w:rFonts w:hint="default"/>
      </w:rPr>
    </w:lvl>
    <w:lvl w:ilvl="7" w:tplc="0A06F248">
      <w:numFmt w:val="bullet"/>
      <w:lvlText w:val="•"/>
      <w:lvlJc w:val="left"/>
      <w:pPr>
        <w:ind w:left="6746" w:hanging="440"/>
      </w:pPr>
      <w:rPr>
        <w:rFonts w:hint="default"/>
      </w:rPr>
    </w:lvl>
    <w:lvl w:ilvl="8" w:tplc="74882718">
      <w:numFmt w:val="bullet"/>
      <w:lvlText w:val="•"/>
      <w:lvlJc w:val="left"/>
      <w:pPr>
        <w:ind w:left="7692" w:hanging="440"/>
      </w:pPr>
      <w:rPr>
        <w:rFonts w:hint="default"/>
      </w:rPr>
    </w:lvl>
  </w:abstractNum>
  <w:abstractNum w:abstractNumId="349" w15:restartNumberingAfterBreak="0">
    <w:nsid w:val="41EB1558"/>
    <w:multiLevelType w:val="hybridMultilevel"/>
    <w:tmpl w:val="A314C516"/>
    <w:lvl w:ilvl="0" w:tplc="B84E12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0" w15:restartNumberingAfterBreak="0">
    <w:nsid w:val="423656CD"/>
    <w:multiLevelType w:val="hybridMultilevel"/>
    <w:tmpl w:val="81CAC394"/>
    <w:lvl w:ilvl="0" w:tplc="95A8C762">
      <w:start w:val="1"/>
      <w:numFmt w:val="decimal"/>
      <w:lvlText w:val="(%1)"/>
      <w:lvlJc w:val="left"/>
      <w:pPr>
        <w:ind w:left="116" w:hanging="450"/>
      </w:pPr>
      <w:rPr>
        <w:rFonts w:ascii="Tahoma" w:eastAsia="Tahoma" w:hAnsi="Tahoma" w:cs="Tahoma" w:hint="default"/>
        <w:spacing w:val="-15"/>
        <w:w w:val="100"/>
        <w:sz w:val="24"/>
        <w:szCs w:val="24"/>
      </w:rPr>
    </w:lvl>
    <w:lvl w:ilvl="1" w:tplc="8B7CA66E">
      <w:numFmt w:val="bullet"/>
      <w:lvlText w:val="•"/>
      <w:lvlJc w:val="left"/>
      <w:pPr>
        <w:ind w:left="1066" w:hanging="450"/>
      </w:pPr>
      <w:rPr>
        <w:rFonts w:hint="default"/>
      </w:rPr>
    </w:lvl>
    <w:lvl w:ilvl="2" w:tplc="542A532A">
      <w:numFmt w:val="bullet"/>
      <w:lvlText w:val="•"/>
      <w:lvlJc w:val="left"/>
      <w:pPr>
        <w:ind w:left="2013" w:hanging="450"/>
      </w:pPr>
      <w:rPr>
        <w:rFonts w:hint="default"/>
      </w:rPr>
    </w:lvl>
    <w:lvl w:ilvl="3" w:tplc="ED3E032E">
      <w:numFmt w:val="bullet"/>
      <w:lvlText w:val="•"/>
      <w:lvlJc w:val="left"/>
      <w:pPr>
        <w:ind w:left="2959" w:hanging="450"/>
      </w:pPr>
      <w:rPr>
        <w:rFonts w:hint="default"/>
      </w:rPr>
    </w:lvl>
    <w:lvl w:ilvl="4" w:tplc="45F649D6">
      <w:numFmt w:val="bullet"/>
      <w:lvlText w:val="•"/>
      <w:lvlJc w:val="left"/>
      <w:pPr>
        <w:ind w:left="3906" w:hanging="450"/>
      </w:pPr>
      <w:rPr>
        <w:rFonts w:hint="default"/>
      </w:rPr>
    </w:lvl>
    <w:lvl w:ilvl="5" w:tplc="27648868">
      <w:numFmt w:val="bullet"/>
      <w:lvlText w:val="•"/>
      <w:lvlJc w:val="left"/>
      <w:pPr>
        <w:ind w:left="4853" w:hanging="450"/>
      </w:pPr>
      <w:rPr>
        <w:rFonts w:hint="default"/>
      </w:rPr>
    </w:lvl>
    <w:lvl w:ilvl="6" w:tplc="8DDA6CDA">
      <w:numFmt w:val="bullet"/>
      <w:lvlText w:val="•"/>
      <w:lvlJc w:val="left"/>
      <w:pPr>
        <w:ind w:left="5799" w:hanging="450"/>
      </w:pPr>
      <w:rPr>
        <w:rFonts w:hint="default"/>
      </w:rPr>
    </w:lvl>
    <w:lvl w:ilvl="7" w:tplc="7DAC9D60">
      <w:numFmt w:val="bullet"/>
      <w:lvlText w:val="•"/>
      <w:lvlJc w:val="left"/>
      <w:pPr>
        <w:ind w:left="6746" w:hanging="450"/>
      </w:pPr>
      <w:rPr>
        <w:rFonts w:hint="default"/>
      </w:rPr>
    </w:lvl>
    <w:lvl w:ilvl="8" w:tplc="137CCD22">
      <w:numFmt w:val="bullet"/>
      <w:lvlText w:val="•"/>
      <w:lvlJc w:val="left"/>
      <w:pPr>
        <w:ind w:left="7692" w:hanging="450"/>
      </w:pPr>
      <w:rPr>
        <w:rFonts w:hint="default"/>
      </w:rPr>
    </w:lvl>
  </w:abstractNum>
  <w:abstractNum w:abstractNumId="351" w15:restartNumberingAfterBreak="0">
    <w:nsid w:val="42630CCD"/>
    <w:multiLevelType w:val="hybridMultilevel"/>
    <w:tmpl w:val="716A7766"/>
    <w:lvl w:ilvl="0" w:tplc="E6E09B6E">
      <w:start w:val="1"/>
      <w:numFmt w:val="decimal"/>
      <w:lvlText w:val="(%1)"/>
      <w:lvlJc w:val="left"/>
      <w:pPr>
        <w:ind w:left="116" w:hanging="416"/>
      </w:pPr>
      <w:rPr>
        <w:rFonts w:ascii="Tahoma" w:eastAsia="Tahoma" w:hAnsi="Tahoma" w:cs="Tahoma" w:hint="default"/>
        <w:spacing w:val="-1"/>
        <w:w w:val="100"/>
        <w:sz w:val="24"/>
        <w:szCs w:val="24"/>
      </w:rPr>
    </w:lvl>
    <w:lvl w:ilvl="1" w:tplc="3FBC9CF2">
      <w:numFmt w:val="bullet"/>
      <w:lvlText w:val="•"/>
      <w:lvlJc w:val="left"/>
      <w:pPr>
        <w:ind w:left="1066" w:hanging="416"/>
      </w:pPr>
      <w:rPr>
        <w:rFonts w:hint="default"/>
      </w:rPr>
    </w:lvl>
    <w:lvl w:ilvl="2" w:tplc="5C685F10">
      <w:numFmt w:val="bullet"/>
      <w:lvlText w:val="•"/>
      <w:lvlJc w:val="left"/>
      <w:pPr>
        <w:ind w:left="2013" w:hanging="416"/>
      </w:pPr>
      <w:rPr>
        <w:rFonts w:hint="default"/>
      </w:rPr>
    </w:lvl>
    <w:lvl w:ilvl="3" w:tplc="7374BCCC">
      <w:numFmt w:val="bullet"/>
      <w:lvlText w:val="•"/>
      <w:lvlJc w:val="left"/>
      <w:pPr>
        <w:ind w:left="2959" w:hanging="416"/>
      </w:pPr>
      <w:rPr>
        <w:rFonts w:hint="default"/>
      </w:rPr>
    </w:lvl>
    <w:lvl w:ilvl="4" w:tplc="61EADFDA">
      <w:numFmt w:val="bullet"/>
      <w:lvlText w:val="•"/>
      <w:lvlJc w:val="left"/>
      <w:pPr>
        <w:ind w:left="3906" w:hanging="416"/>
      </w:pPr>
      <w:rPr>
        <w:rFonts w:hint="default"/>
      </w:rPr>
    </w:lvl>
    <w:lvl w:ilvl="5" w:tplc="34D2AA6E">
      <w:numFmt w:val="bullet"/>
      <w:lvlText w:val="•"/>
      <w:lvlJc w:val="left"/>
      <w:pPr>
        <w:ind w:left="4853" w:hanging="416"/>
      </w:pPr>
      <w:rPr>
        <w:rFonts w:hint="default"/>
      </w:rPr>
    </w:lvl>
    <w:lvl w:ilvl="6" w:tplc="D3142FD2">
      <w:numFmt w:val="bullet"/>
      <w:lvlText w:val="•"/>
      <w:lvlJc w:val="left"/>
      <w:pPr>
        <w:ind w:left="5799" w:hanging="416"/>
      </w:pPr>
      <w:rPr>
        <w:rFonts w:hint="default"/>
      </w:rPr>
    </w:lvl>
    <w:lvl w:ilvl="7" w:tplc="D8D28692">
      <w:numFmt w:val="bullet"/>
      <w:lvlText w:val="•"/>
      <w:lvlJc w:val="left"/>
      <w:pPr>
        <w:ind w:left="6746" w:hanging="416"/>
      </w:pPr>
      <w:rPr>
        <w:rFonts w:hint="default"/>
      </w:rPr>
    </w:lvl>
    <w:lvl w:ilvl="8" w:tplc="16C87D2C">
      <w:numFmt w:val="bullet"/>
      <w:lvlText w:val="•"/>
      <w:lvlJc w:val="left"/>
      <w:pPr>
        <w:ind w:left="7692" w:hanging="416"/>
      </w:pPr>
      <w:rPr>
        <w:rFonts w:hint="default"/>
      </w:rPr>
    </w:lvl>
  </w:abstractNum>
  <w:abstractNum w:abstractNumId="352" w15:restartNumberingAfterBreak="0">
    <w:nsid w:val="42E04347"/>
    <w:multiLevelType w:val="hybridMultilevel"/>
    <w:tmpl w:val="6158CF84"/>
    <w:lvl w:ilvl="0" w:tplc="7C041DDA">
      <w:start w:val="1"/>
      <w:numFmt w:val="decimal"/>
      <w:lvlText w:val="(%1)"/>
      <w:lvlJc w:val="left"/>
      <w:pPr>
        <w:ind w:left="116" w:hanging="398"/>
      </w:pPr>
      <w:rPr>
        <w:rFonts w:ascii="Tahoma" w:eastAsia="Tahoma" w:hAnsi="Tahoma" w:cs="Tahoma" w:hint="default"/>
        <w:spacing w:val="-1"/>
        <w:w w:val="100"/>
        <w:sz w:val="24"/>
        <w:szCs w:val="24"/>
      </w:rPr>
    </w:lvl>
    <w:lvl w:ilvl="1" w:tplc="8C8A06E8">
      <w:numFmt w:val="bullet"/>
      <w:lvlText w:val="•"/>
      <w:lvlJc w:val="left"/>
      <w:pPr>
        <w:ind w:left="1066" w:hanging="398"/>
      </w:pPr>
      <w:rPr>
        <w:rFonts w:hint="default"/>
      </w:rPr>
    </w:lvl>
    <w:lvl w:ilvl="2" w:tplc="73FC1B70">
      <w:numFmt w:val="bullet"/>
      <w:lvlText w:val="•"/>
      <w:lvlJc w:val="left"/>
      <w:pPr>
        <w:ind w:left="2013" w:hanging="398"/>
      </w:pPr>
      <w:rPr>
        <w:rFonts w:hint="default"/>
      </w:rPr>
    </w:lvl>
    <w:lvl w:ilvl="3" w:tplc="100E5550">
      <w:numFmt w:val="bullet"/>
      <w:lvlText w:val="•"/>
      <w:lvlJc w:val="left"/>
      <w:pPr>
        <w:ind w:left="2959" w:hanging="398"/>
      </w:pPr>
      <w:rPr>
        <w:rFonts w:hint="default"/>
      </w:rPr>
    </w:lvl>
    <w:lvl w:ilvl="4" w:tplc="611ABD28">
      <w:numFmt w:val="bullet"/>
      <w:lvlText w:val="•"/>
      <w:lvlJc w:val="left"/>
      <w:pPr>
        <w:ind w:left="3906" w:hanging="398"/>
      </w:pPr>
      <w:rPr>
        <w:rFonts w:hint="default"/>
      </w:rPr>
    </w:lvl>
    <w:lvl w:ilvl="5" w:tplc="2A2C2EA6">
      <w:numFmt w:val="bullet"/>
      <w:lvlText w:val="•"/>
      <w:lvlJc w:val="left"/>
      <w:pPr>
        <w:ind w:left="4853" w:hanging="398"/>
      </w:pPr>
      <w:rPr>
        <w:rFonts w:hint="default"/>
      </w:rPr>
    </w:lvl>
    <w:lvl w:ilvl="6" w:tplc="E730C8CE">
      <w:numFmt w:val="bullet"/>
      <w:lvlText w:val="•"/>
      <w:lvlJc w:val="left"/>
      <w:pPr>
        <w:ind w:left="5799" w:hanging="398"/>
      </w:pPr>
      <w:rPr>
        <w:rFonts w:hint="default"/>
      </w:rPr>
    </w:lvl>
    <w:lvl w:ilvl="7" w:tplc="08EC8838">
      <w:numFmt w:val="bullet"/>
      <w:lvlText w:val="•"/>
      <w:lvlJc w:val="left"/>
      <w:pPr>
        <w:ind w:left="6746" w:hanging="398"/>
      </w:pPr>
      <w:rPr>
        <w:rFonts w:hint="default"/>
      </w:rPr>
    </w:lvl>
    <w:lvl w:ilvl="8" w:tplc="401CD9FC">
      <w:numFmt w:val="bullet"/>
      <w:lvlText w:val="•"/>
      <w:lvlJc w:val="left"/>
      <w:pPr>
        <w:ind w:left="7692" w:hanging="398"/>
      </w:pPr>
      <w:rPr>
        <w:rFonts w:hint="default"/>
      </w:rPr>
    </w:lvl>
  </w:abstractNum>
  <w:abstractNum w:abstractNumId="353" w15:restartNumberingAfterBreak="0">
    <w:nsid w:val="43247F74"/>
    <w:multiLevelType w:val="hybridMultilevel"/>
    <w:tmpl w:val="6188FE24"/>
    <w:lvl w:ilvl="0" w:tplc="07B61C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15:restartNumberingAfterBreak="0">
    <w:nsid w:val="432E07D5"/>
    <w:multiLevelType w:val="hybridMultilevel"/>
    <w:tmpl w:val="4BFA111C"/>
    <w:lvl w:ilvl="0" w:tplc="A7863FC6">
      <w:start w:val="1"/>
      <w:numFmt w:val="decimal"/>
      <w:lvlText w:val="(%1)"/>
      <w:lvlJc w:val="left"/>
      <w:pPr>
        <w:ind w:left="683" w:hanging="399"/>
      </w:pPr>
      <w:rPr>
        <w:rFonts w:ascii="Tahoma" w:eastAsia="Tahoma" w:hAnsi="Tahoma" w:cs="Tahoma" w:hint="default"/>
        <w:spacing w:val="-1"/>
        <w:w w:val="100"/>
        <w:sz w:val="24"/>
        <w:szCs w:val="24"/>
      </w:rPr>
    </w:lvl>
    <w:lvl w:ilvl="1" w:tplc="1D1E8926">
      <w:numFmt w:val="bullet"/>
      <w:lvlText w:val="•"/>
      <w:lvlJc w:val="left"/>
      <w:pPr>
        <w:ind w:left="1633" w:hanging="399"/>
      </w:pPr>
      <w:rPr>
        <w:rFonts w:hint="default"/>
      </w:rPr>
    </w:lvl>
    <w:lvl w:ilvl="2" w:tplc="08FAA3B4">
      <w:numFmt w:val="bullet"/>
      <w:lvlText w:val="•"/>
      <w:lvlJc w:val="left"/>
      <w:pPr>
        <w:ind w:left="2580" w:hanging="399"/>
      </w:pPr>
      <w:rPr>
        <w:rFonts w:hint="default"/>
      </w:rPr>
    </w:lvl>
    <w:lvl w:ilvl="3" w:tplc="B714FA88">
      <w:numFmt w:val="bullet"/>
      <w:lvlText w:val="•"/>
      <w:lvlJc w:val="left"/>
      <w:pPr>
        <w:ind w:left="3526" w:hanging="399"/>
      </w:pPr>
      <w:rPr>
        <w:rFonts w:hint="default"/>
      </w:rPr>
    </w:lvl>
    <w:lvl w:ilvl="4" w:tplc="EA36B6D2">
      <w:numFmt w:val="bullet"/>
      <w:lvlText w:val="•"/>
      <w:lvlJc w:val="left"/>
      <w:pPr>
        <w:ind w:left="4473" w:hanging="399"/>
      </w:pPr>
      <w:rPr>
        <w:rFonts w:hint="default"/>
      </w:rPr>
    </w:lvl>
    <w:lvl w:ilvl="5" w:tplc="35AA06B4">
      <w:numFmt w:val="bullet"/>
      <w:lvlText w:val="•"/>
      <w:lvlJc w:val="left"/>
      <w:pPr>
        <w:ind w:left="5420" w:hanging="399"/>
      </w:pPr>
      <w:rPr>
        <w:rFonts w:hint="default"/>
      </w:rPr>
    </w:lvl>
    <w:lvl w:ilvl="6" w:tplc="9D8226DE">
      <w:numFmt w:val="bullet"/>
      <w:lvlText w:val="•"/>
      <w:lvlJc w:val="left"/>
      <w:pPr>
        <w:ind w:left="6366" w:hanging="399"/>
      </w:pPr>
      <w:rPr>
        <w:rFonts w:hint="default"/>
      </w:rPr>
    </w:lvl>
    <w:lvl w:ilvl="7" w:tplc="77F8F526">
      <w:numFmt w:val="bullet"/>
      <w:lvlText w:val="•"/>
      <w:lvlJc w:val="left"/>
      <w:pPr>
        <w:ind w:left="7313" w:hanging="399"/>
      </w:pPr>
      <w:rPr>
        <w:rFonts w:hint="default"/>
      </w:rPr>
    </w:lvl>
    <w:lvl w:ilvl="8" w:tplc="694AD116">
      <w:numFmt w:val="bullet"/>
      <w:lvlText w:val="•"/>
      <w:lvlJc w:val="left"/>
      <w:pPr>
        <w:ind w:left="8259" w:hanging="399"/>
      </w:pPr>
      <w:rPr>
        <w:rFonts w:hint="default"/>
      </w:rPr>
    </w:lvl>
  </w:abstractNum>
  <w:abstractNum w:abstractNumId="355" w15:restartNumberingAfterBreak="0">
    <w:nsid w:val="434625E8"/>
    <w:multiLevelType w:val="hybridMultilevel"/>
    <w:tmpl w:val="BD88C0AC"/>
    <w:lvl w:ilvl="0" w:tplc="FA1C88F4">
      <w:start w:val="1"/>
      <w:numFmt w:val="decimal"/>
      <w:lvlText w:val="(%1)"/>
      <w:lvlJc w:val="left"/>
      <w:pPr>
        <w:ind w:left="116" w:hanging="395"/>
      </w:pPr>
      <w:rPr>
        <w:rFonts w:ascii="Tahoma" w:eastAsia="Tahoma" w:hAnsi="Tahoma" w:cs="Tahoma" w:hint="default"/>
        <w:spacing w:val="-1"/>
        <w:w w:val="100"/>
        <w:sz w:val="24"/>
        <w:szCs w:val="24"/>
      </w:rPr>
    </w:lvl>
    <w:lvl w:ilvl="1" w:tplc="7BD2A0EC">
      <w:numFmt w:val="bullet"/>
      <w:lvlText w:val="•"/>
      <w:lvlJc w:val="left"/>
      <w:pPr>
        <w:ind w:left="1066" w:hanging="395"/>
      </w:pPr>
      <w:rPr>
        <w:rFonts w:hint="default"/>
      </w:rPr>
    </w:lvl>
    <w:lvl w:ilvl="2" w:tplc="2112FAE4">
      <w:numFmt w:val="bullet"/>
      <w:lvlText w:val="•"/>
      <w:lvlJc w:val="left"/>
      <w:pPr>
        <w:ind w:left="2013" w:hanging="395"/>
      </w:pPr>
      <w:rPr>
        <w:rFonts w:hint="default"/>
      </w:rPr>
    </w:lvl>
    <w:lvl w:ilvl="3" w:tplc="810C079A">
      <w:numFmt w:val="bullet"/>
      <w:lvlText w:val="•"/>
      <w:lvlJc w:val="left"/>
      <w:pPr>
        <w:ind w:left="2959" w:hanging="395"/>
      </w:pPr>
      <w:rPr>
        <w:rFonts w:hint="default"/>
      </w:rPr>
    </w:lvl>
    <w:lvl w:ilvl="4" w:tplc="207471FA">
      <w:numFmt w:val="bullet"/>
      <w:lvlText w:val="•"/>
      <w:lvlJc w:val="left"/>
      <w:pPr>
        <w:ind w:left="3906" w:hanging="395"/>
      </w:pPr>
      <w:rPr>
        <w:rFonts w:hint="default"/>
      </w:rPr>
    </w:lvl>
    <w:lvl w:ilvl="5" w:tplc="EA6CC0D0">
      <w:numFmt w:val="bullet"/>
      <w:lvlText w:val="•"/>
      <w:lvlJc w:val="left"/>
      <w:pPr>
        <w:ind w:left="4853" w:hanging="395"/>
      </w:pPr>
      <w:rPr>
        <w:rFonts w:hint="default"/>
      </w:rPr>
    </w:lvl>
    <w:lvl w:ilvl="6" w:tplc="6E145714">
      <w:numFmt w:val="bullet"/>
      <w:lvlText w:val="•"/>
      <w:lvlJc w:val="left"/>
      <w:pPr>
        <w:ind w:left="5799" w:hanging="395"/>
      </w:pPr>
      <w:rPr>
        <w:rFonts w:hint="default"/>
      </w:rPr>
    </w:lvl>
    <w:lvl w:ilvl="7" w:tplc="03B8EA98">
      <w:numFmt w:val="bullet"/>
      <w:lvlText w:val="•"/>
      <w:lvlJc w:val="left"/>
      <w:pPr>
        <w:ind w:left="6746" w:hanging="395"/>
      </w:pPr>
      <w:rPr>
        <w:rFonts w:hint="default"/>
      </w:rPr>
    </w:lvl>
    <w:lvl w:ilvl="8" w:tplc="58029E34">
      <w:numFmt w:val="bullet"/>
      <w:lvlText w:val="•"/>
      <w:lvlJc w:val="left"/>
      <w:pPr>
        <w:ind w:left="7692" w:hanging="395"/>
      </w:pPr>
      <w:rPr>
        <w:rFonts w:hint="default"/>
      </w:rPr>
    </w:lvl>
  </w:abstractNum>
  <w:abstractNum w:abstractNumId="356" w15:restartNumberingAfterBreak="0">
    <w:nsid w:val="43DD2FA3"/>
    <w:multiLevelType w:val="hybridMultilevel"/>
    <w:tmpl w:val="83F023C2"/>
    <w:lvl w:ilvl="0" w:tplc="2E4C93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15:restartNumberingAfterBreak="0">
    <w:nsid w:val="43DE4E36"/>
    <w:multiLevelType w:val="hybridMultilevel"/>
    <w:tmpl w:val="68B0BE76"/>
    <w:lvl w:ilvl="0" w:tplc="64F45502">
      <w:start w:val="1"/>
      <w:numFmt w:val="decimal"/>
      <w:lvlText w:val="(%1)"/>
      <w:lvlJc w:val="left"/>
      <w:pPr>
        <w:ind w:left="116" w:hanging="414"/>
        <w:jc w:val="right"/>
      </w:pPr>
      <w:rPr>
        <w:rFonts w:ascii="Tahoma" w:eastAsia="Tahoma" w:hAnsi="Tahoma" w:cs="Tahoma" w:hint="default"/>
        <w:spacing w:val="-1"/>
        <w:w w:val="100"/>
        <w:sz w:val="24"/>
        <w:szCs w:val="24"/>
      </w:rPr>
    </w:lvl>
    <w:lvl w:ilvl="1" w:tplc="A5E4C732">
      <w:numFmt w:val="bullet"/>
      <w:lvlText w:val="•"/>
      <w:lvlJc w:val="left"/>
      <w:pPr>
        <w:ind w:left="1066" w:hanging="414"/>
      </w:pPr>
      <w:rPr>
        <w:rFonts w:hint="default"/>
      </w:rPr>
    </w:lvl>
    <w:lvl w:ilvl="2" w:tplc="48CC0E70">
      <w:numFmt w:val="bullet"/>
      <w:lvlText w:val="•"/>
      <w:lvlJc w:val="left"/>
      <w:pPr>
        <w:ind w:left="2013" w:hanging="414"/>
      </w:pPr>
      <w:rPr>
        <w:rFonts w:hint="default"/>
      </w:rPr>
    </w:lvl>
    <w:lvl w:ilvl="3" w:tplc="43F6BB14">
      <w:numFmt w:val="bullet"/>
      <w:lvlText w:val="•"/>
      <w:lvlJc w:val="left"/>
      <w:pPr>
        <w:ind w:left="2959" w:hanging="414"/>
      </w:pPr>
      <w:rPr>
        <w:rFonts w:hint="default"/>
      </w:rPr>
    </w:lvl>
    <w:lvl w:ilvl="4" w:tplc="5D1EAF36">
      <w:numFmt w:val="bullet"/>
      <w:lvlText w:val="•"/>
      <w:lvlJc w:val="left"/>
      <w:pPr>
        <w:ind w:left="3906" w:hanging="414"/>
      </w:pPr>
      <w:rPr>
        <w:rFonts w:hint="default"/>
      </w:rPr>
    </w:lvl>
    <w:lvl w:ilvl="5" w:tplc="3716A37C">
      <w:numFmt w:val="bullet"/>
      <w:lvlText w:val="•"/>
      <w:lvlJc w:val="left"/>
      <w:pPr>
        <w:ind w:left="4853" w:hanging="414"/>
      </w:pPr>
      <w:rPr>
        <w:rFonts w:hint="default"/>
      </w:rPr>
    </w:lvl>
    <w:lvl w:ilvl="6" w:tplc="44F6230E">
      <w:numFmt w:val="bullet"/>
      <w:lvlText w:val="•"/>
      <w:lvlJc w:val="left"/>
      <w:pPr>
        <w:ind w:left="5799" w:hanging="414"/>
      </w:pPr>
      <w:rPr>
        <w:rFonts w:hint="default"/>
      </w:rPr>
    </w:lvl>
    <w:lvl w:ilvl="7" w:tplc="337EF538">
      <w:numFmt w:val="bullet"/>
      <w:lvlText w:val="•"/>
      <w:lvlJc w:val="left"/>
      <w:pPr>
        <w:ind w:left="6746" w:hanging="414"/>
      </w:pPr>
      <w:rPr>
        <w:rFonts w:hint="default"/>
      </w:rPr>
    </w:lvl>
    <w:lvl w:ilvl="8" w:tplc="F1A4AAF4">
      <w:numFmt w:val="bullet"/>
      <w:lvlText w:val="•"/>
      <w:lvlJc w:val="left"/>
      <w:pPr>
        <w:ind w:left="7692" w:hanging="414"/>
      </w:pPr>
      <w:rPr>
        <w:rFonts w:hint="default"/>
      </w:rPr>
    </w:lvl>
  </w:abstractNum>
  <w:abstractNum w:abstractNumId="358" w15:restartNumberingAfterBreak="0">
    <w:nsid w:val="44066C34"/>
    <w:multiLevelType w:val="hybridMultilevel"/>
    <w:tmpl w:val="C70C8F10"/>
    <w:lvl w:ilvl="0" w:tplc="C0EEF17E">
      <w:start w:val="1"/>
      <w:numFmt w:val="decimal"/>
      <w:lvlText w:val="%1."/>
      <w:lvlJc w:val="left"/>
      <w:pPr>
        <w:ind w:left="116" w:hanging="285"/>
      </w:pPr>
      <w:rPr>
        <w:rFonts w:ascii="Tahoma" w:eastAsia="Tahoma" w:hAnsi="Tahoma" w:cs="Tahoma" w:hint="default"/>
        <w:spacing w:val="-1"/>
        <w:w w:val="100"/>
        <w:sz w:val="24"/>
        <w:szCs w:val="24"/>
      </w:rPr>
    </w:lvl>
    <w:lvl w:ilvl="1" w:tplc="0C14A126">
      <w:numFmt w:val="bullet"/>
      <w:lvlText w:val="•"/>
      <w:lvlJc w:val="left"/>
      <w:pPr>
        <w:ind w:left="1066" w:hanging="285"/>
      </w:pPr>
      <w:rPr>
        <w:rFonts w:hint="default"/>
      </w:rPr>
    </w:lvl>
    <w:lvl w:ilvl="2" w:tplc="B07C26B6">
      <w:numFmt w:val="bullet"/>
      <w:lvlText w:val="•"/>
      <w:lvlJc w:val="left"/>
      <w:pPr>
        <w:ind w:left="2013" w:hanging="285"/>
      </w:pPr>
      <w:rPr>
        <w:rFonts w:hint="default"/>
      </w:rPr>
    </w:lvl>
    <w:lvl w:ilvl="3" w:tplc="739A5844">
      <w:numFmt w:val="bullet"/>
      <w:lvlText w:val="•"/>
      <w:lvlJc w:val="left"/>
      <w:pPr>
        <w:ind w:left="2959" w:hanging="285"/>
      </w:pPr>
      <w:rPr>
        <w:rFonts w:hint="default"/>
      </w:rPr>
    </w:lvl>
    <w:lvl w:ilvl="4" w:tplc="9B4A151C">
      <w:numFmt w:val="bullet"/>
      <w:lvlText w:val="•"/>
      <w:lvlJc w:val="left"/>
      <w:pPr>
        <w:ind w:left="3906" w:hanging="285"/>
      </w:pPr>
      <w:rPr>
        <w:rFonts w:hint="default"/>
      </w:rPr>
    </w:lvl>
    <w:lvl w:ilvl="5" w:tplc="24B0C9DA">
      <w:numFmt w:val="bullet"/>
      <w:lvlText w:val="•"/>
      <w:lvlJc w:val="left"/>
      <w:pPr>
        <w:ind w:left="4853" w:hanging="285"/>
      </w:pPr>
      <w:rPr>
        <w:rFonts w:hint="default"/>
      </w:rPr>
    </w:lvl>
    <w:lvl w:ilvl="6" w:tplc="468AADE4">
      <w:numFmt w:val="bullet"/>
      <w:lvlText w:val="•"/>
      <w:lvlJc w:val="left"/>
      <w:pPr>
        <w:ind w:left="5799" w:hanging="285"/>
      </w:pPr>
      <w:rPr>
        <w:rFonts w:hint="default"/>
      </w:rPr>
    </w:lvl>
    <w:lvl w:ilvl="7" w:tplc="B7B64FEC">
      <w:numFmt w:val="bullet"/>
      <w:lvlText w:val="•"/>
      <w:lvlJc w:val="left"/>
      <w:pPr>
        <w:ind w:left="6746" w:hanging="285"/>
      </w:pPr>
      <w:rPr>
        <w:rFonts w:hint="default"/>
      </w:rPr>
    </w:lvl>
    <w:lvl w:ilvl="8" w:tplc="6AB8B2E0">
      <w:numFmt w:val="bullet"/>
      <w:lvlText w:val="•"/>
      <w:lvlJc w:val="left"/>
      <w:pPr>
        <w:ind w:left="7692" w:hanging="285"/>
      </w:pPr>
      <w:rPr>
        <w:rFonts w:hint="default"/>
      </w:rPr>
    </w:lvl>
  </w:abstractNum>
  <w:abstractNum w:abstractNumId="359" w15:restartNumberingAfterBreak="0">
    <w:nsid w:val="441942F3"/>
    <w:multiLevelType w:val="hybridMultilevel"/>
    <w:tmpl w:val="63449A8E"/>
    <w:lvl w:ilvl="0" w:tplc="9FE6E89C">
      <w:start w:val="1"/>
      <w:numFmt w:val="decimal"/>
      <w:lvlText w:val="(%1)"/>
      <w:lvlJc w:val="left"/>
      <w:pPr>
        <w:ind w:left="116" w:hanging="408"/>
      </w:pPr>
      <w:rPr>
        <w:rFonts w:ascii="Tahoma" w:eastAsia="Tahoma" w:hAnsi="Tahoma" w:cs="Tahoma" w:hint="default"/>
        <w:spacing w:val="-1"/>
        <w:w w:val="100"/>
        <w:sz w:val="24"/>
        <w:szCs w:val="24"/>
      </w:rPr>
    </w:lvl>
    <w:lvl w:ilvl="1" w:tplc="424CBF32">
      <w:numFmt w:val="bullet"/>
      <w:lvlText w:val="•"/>
      <w:lvlJc w:val="left"/>
      <w:pPr>
        <w:ind w:left="1066" w:hanging="408"/>
      </w:pPr>
      <w:rPr>
        <w:rFonts w:hint="default"/>
      </w:rPr>
    </w:lvl>
    <w:lvl w:ilvl="2" w:tplc="850220DE">
      <w:numFmt w:val="bullet"/>
      <w:lvlText w:val="•"/>
      <w:lvlJc w:val="left"/>
      <w:pPr>
        <w:ind w:left="2013" w:hanging="408"/>
      </w:pPr>
      <w:rPr>
        <w:rFonts w:hint="default"/>
      </w:rPr>
    </w:lvl>
    <w:lvl w:ilvl="3" w:tplc="29FC16AC">
      <w:numFmt w:val="bullet"/>
      <w:lvlText w:val="•"/>
      <w:lvlJc w:val="left"/>
      <w:pPr>
        <w:ind w:left="2959" w:hanging="408"/>
      </w:pPr>
      <w:rPr>
        <w:rFonts w:hint="default"/>
      </w:rPr>
    </w:lvl>
    <w:lvl w:ilvl="4" w:tplc="36F0E96A">
      <w:numFmt w:val="bullet"/>
      <w:lvlText w:val="•"/>
      <w:lvlJc w:val="left"/>
      <w:pPr>
        <w:ind w:left="3906" w:hanging="408"/>
      </w:pPr>
      <w:rPr>
        <w:rFonts w:hint="default"/>
      </w:rPr>
    </w:lvl>
    <w:lvl w:ilvl="5" w:tplc="30661CA0">
      <w:numFmt w:val="bullet"/>
      <w:lvlText w:val="•"/>
      <w:lvlJc w:val="left"/>
      <w:pPr>
        <w:ind w:left="4853" w:hanging="408"/>
      </w:pPr>
      <w:rPr>
        <w:rFonts w:hint="default"/>
      </w:rPr>
    </w:lvl>
    <w:lvl w:ilvl="6" w:tplc="68FE3742">
      <w:numFmt w:val="bullet"/>
      <w:lvlText w:val="•"/>
      <w:lvlJc w:val="left"/>
      <w:pPr>
        <w:ind w:left="5799" w:hanging="408"/>
      </w:pPr>
      <w:rPr>
        <w:rFonts w:hint="default"/>
      </w:rPr>
    </w:lvl>
    <w:lvl w:ilvl="7" w:tplc="3EA48C9E">
      <w:numFmt w:val="bullet"/>
      <w:lvlText w:val="•"/>
      <w:lvlJc w:val="left"/>
      <w:pPr>
        <w:ind w:left="6746" w:hanging="408"/>
      </w:pPr>
      <w:rPr>
        <w:rFonts w:hint="default"/>
      </w:rPr>
    </w:lvl>
    <w:lvl w:ilvl="8" w:tplc="FE8CE4BE">
      <w:numFmt w:val="bullet"/>
      <w:lvlText w:val="•"/>
      <w:lvlJc w:val="left"/>
      <w:pPr>
        <w:ind w:left="7692" w:hanging="408"/>
      </w:pPr>
      <w:rPr>
        <w:rFonts w:hint="default"/>
      </w:rPr>
    </w:lvl>
  </w:abstractNum>
  <w:abstractNum w:abstractNumId="360" w15:restartNumberingAfterBreak="0">
    <w:nsid w:val="441D4229"/>
    <w:multiLevelType w:val="hybridMultilevel"/>
    <w:tmpl w:val="E006D15E"/>
    <w:lvl w:ilvl="0" w:tplc="951E3E16">
      <w:start w:val="1"/>
      <w:numFmt w:val="decimal"/>
      <w:lvlText w:val="(%1)"/>
      <w:lvlJc w:val="left"/>
      <w:pPr>
        <w:ind w:left="116" w:hanging="454"/>
      </w:pPr>
      <w:rPr>
        <w:rFonts w:ascii="Tahoma" w:eastAsia="Tahoma" w:hAnsi="Tahoma" w:cs="Tahoma" w:hint="default"/>
        <w:spacing w:val="-12"/>
        <w:w w:val="100"/>
        <w:sz w:val="24"/>
        <w:szCs w:val="24"/>
      </w:rPr>
    </w:lvl>
    <w:lvl w:ilvl="1" w:tplc="44E20FEA">
      <w:numFmt w:val="bullet"/>
      <w:lvlText w:val="•"/>
      <w:lvlJc w:val="left"/>
      <w:pPr>
        <w:ind w:left="1066" w:hanging="454"/>
      </w:pPr>
      <w:rPr>
        <w:rFonts w:hint="default"/>
      </w:rPr>
    </w:lvl>
    <w:lvl w:ilvl="2" w:tplc="CF988434">
      <w:numFmt w:val="bullet"/>
      <w:lvlText w:val="•"/>
      <w:lvlJc w:val="left"/>
      <w:pPr>
        <w:ind w:left="2013" w:hanging="454"/>
      </w:pPr>
      <w:rPr>
        <w:rFonts w:hint="default"/>
      </w:rPr>
    </w:lvl>
    <w:lvl w:ilvl="3" w:tplc="5404A70E">
      <w:numFmt w:val="bullet"/>
      <w:lvlText w:val="•"/>
      <w:lvlJc w:val="left"/>
      <w:pPr>
        <w:ind w:left="2959" w:hanging="454"/>
      </w:pPr>
      <w:rPr>
        <w:rFonts w:hint="default"/>
      </w:rPr>
    </w:lvl>
    <w:lvl w:ilvl="4" w:tplc="568213A0">
      <w:numFmt w:val="bullet"/>
      <w:lvlText w:val="•"/>
      <w:lvlJc w:val="left"/>
      <w:pPr>
        <w:ind w:left="3906" w:hanging="454"/>
      </w:pPr>
      <w:rPr>
        <w:rFonts w:hint="default"/>
      </w:rPr>
    </w:lvl>
    <w:lvl w:ilvl="5" w:tplc="27507CFA">
      <w:numFmt w:val="bullet"/>
      <w:lvlText w:val="•"/>
      <w:lvlJc w:val="left"/>
      <w:pPr>
        <w:ind w:left="4853" w:hanging="454"/>
      </w:pPr>
      <w:rPr>
        <w:rFonts w:hint="default"/>
      </w:rPr>
    </w:lvl>
    <w:lvl w:ilvl="6" w:tplc="2020E236">
      <w:numFmt w:val="bullet"/>
      <w:lvlText w:val="•"/>
      <w:lvlJc w:val="left"/>
      <w:pPr>
        <w:ind w:left="5799" w:hanging="454"/>
      </w:pPr>
      <w:rPr>
        <w:rFonts w:hint="default"/>
      </w:rPr>
    </w:lvl>
    <w:lvl w:ilvl="7" w:tplc="EF0A1500">
      <w:numFmt w:val="bullet"/>
      <w:lvlText w:val="•"/>
      <w:lvlJc w:val="left"/>
      <w:pPr>
        <w:ind w:left="6746" w:hanging="454"/>
      </w:pPr>
      <w:rPr>
        <w:rFonts w:hint="default"/>
      </w:rPr>
    </w:lvl>
    <w:lvl w:ilvl="8" w:tplc="E9BC4E48">
      <w:numFmt w:val="bullet"/>
      <w:lvlText w:val="•"/>
      <w:lvlJc w:val="left"/>
      <w:pPr>
        <w:ind w:left="7692" w:hanging="454"/>
      </w:pPr>
      <w:rPr>
        <w:rFonts w:hint="default"/>
      </w:rPr>
    </w:lvl>
  </w:abstractNum>
  <w:abstractNum w:abstractNumId="361" w15:restartNumberingAfterBreak="0">
    <w:nsid w:val="444C5A77"/>
    <w:multiLevelType w:val="hybridMultilevel"/>
    <w:tmpl w:val="E8743FA2"/>
    <w:lvl w:ilvl="0" w:tplc="5B50A7D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44511622"/>
    <w:multiLevelType w:val="hybridMultilevel"/>
    <w:tmpl w:val="B3E83D14"/>
    <w:lvl w:ilvl="0" w:tplc="9508BE02">
      <w:start w:val="1"/>
      <w:numFmt w:val="decimal"/>
      <w:lvlText w:val="%1)"/>
      <w:lvlJc w:val="left"/>
      <w:pPr>
        <w:ind w:left="116" w:hanging="315"/>
      </w:pPr>
      <w:rPr>
        <w:rFonts w:ascii="Tahoma" w:eastAsia="Tahoma" w:hAnsi="Tahoma" w:cs="Tahoma" w:hint="default"/>
        <w:spacing w:val="-1"/>
        <w:w w:val="100"/>
        <w:sz w:val="24"/>
        <w:szCs w:val="24"/>
      </w:rPr>
    </w:lvl>
    <w:lvl w:ilvl="1" w:tplc="F48408E4">
      <w:numFmt w:val="bullet"/>
      <w:lvlText w:val="•"/>
      <w:lvlJc w:val="left"/>
      <w:pPr>
        <w:ind w:left="1066" w:hanging="315"/>
      </w:pPr>
      <w:rPr>
        <w:rFonts w:hint="default"/>
      </w:rPr>
    </w:lvl>
    <w:lvl w:ilvl="2" w:tplc="7D189AAC">
      <w:numFmt w:val="bullet"/>
      <w:lvlText w:val="•"/>
      <w:lvlJc w:val="left"/>
      <w:pPr>
        <w:ind w:left="2013" w:hanging="315"/>
      </w:pPr>
      <w:rPr>
        <w:rFonts w:hint="default"/>
      </w:rPr>
    </w:lvl>
    <w:lvl w:ilvl="3" w:tplc="350A2764">
      <w:numFmt w:val="bullet"/>
      <w:lvlText w:val="•"/>
      <w:lvlJc w:val="left"/>
      <w:pPr>
        <w:ind w:left="2959" w:hanging="315"/>
      </w:pPr>
      <w:rPr>
        <w:rFonts w:hint="default"/>
      </w:rPr>
    </w:lvl>
    <w:lvl w:ilvl="4" w:tplc="70086B22">
      <w:numFmt w:val="bullet"/>
      <w:lvlText w:val="•"/>
      <w:lvlJc w:val="left"/>
      <w:pPr>
        <w:ind w:left="3906" w:hanging="315"/>
      </w:pPr>
      <w:rPr>
        <w:rFonts w:hint="default"/>
      </w:rPr>
    </w:lvl>
    <w:lvl w:ilvl="5" w:tplc="60E48758">
      <w:numFmt w:val="bullet"/>
      <w:lvlText w:val="•"/>
      <w:lvlJc w:val="left"/>
      <w:pPr>
        <w:ind w:left="4853" w:hanging="315"/>
      </w:pPr>
      <w:rPr>
        <w:rFonts w:hint="default"/>
      </w:rPr>
    </w:lvl>
    <w:lvl w:ilvl="6" w:tplc="D6C29102">
      <w:numFmt w:val="bullet"/>
      <w:lvlText w:val="•"/>
      <w:lvlJc w:val="left"/>
      <w:pPr>
        <w:ind w:left="5799" w:hanging="315"/>
      </w:pPr>
      <w:rPr>
        <w:rFonts w:hint="default"/>
      </w:rPr>
    </w:lvl>
    <w:lvl w:ilvl="7" w:tplc="783AB4C6">
      <w:numFmt w:val="bullet"/>
      <w:lvlText w:val="•"/>
      <w:lvlJc w:val="left"/>
      <w:pPr>
        <w:ind w:left="6746" w:hanging="315"/>
      </w:pPr>
      <w:rPr>
        <w:rFonts w:hint="default"/>
      </w:rPr>
    </w:lvl>
    <w:lvl w:ilvl="8" w:tplc="9B102612">
      <w:numFmt w:val="bullet"/>
      <w:lvlText w:val="•"/>
      <w:lvlJc w:val="left"/>
      <w:pPr>
        <w:ind w:left="7692" w:hanging="315"/>
      </w:pPr>
      <w:rPr>
        <w:rFonts w:hint="default"/>
      </w:rPr>
    </w:lvl>
  </w:abstractNum>
  <w:abstractNum w:abstractNumId="363" w15:restartNumberingAfterBreak="0">
    <w:nsid w:val="44930A7E"/>
    <w:multiLevelType w:val="hybridMultilevel"/>
    <w:tmpl w:val="67744384"/>
    <w:lvl w:ilvl="0" w:tplc="71229C1A">
      <w:start w:val="1"/>
      <w:numFmt w:val="decimal"/>
      <w:lvlText w:val="(%1)"/>
      <w:lvlJc w:val="left"/>
      <w:pPr>
        <w:ind w:left="440" w:hanging="440"/>
        <w:jc w:val="right"/>
      </w:pPr>
      <w:rPr>
        <w:rFonts w:ascii="Tahoma" w:eastAsia="Tahoma" w:hAnsi="Tahoma" w:cs="Tahoma" w:hint="default"/>
        <w:spacing w:val="-26"/>
        <w:w w:val="100"/>
        <w:sz w:val="24"/>
        <w:szCs w:val="24"/>
      </w:rPr>
    </w:lvl>
    <w:lvl w:ilvl="1" w:tplc="FBD0ECC8">
      <w:numFmt w:val="bullet"/>
      <w:lvlText w:val="•"/>
      <w:lvlJc w:val="left"/>
      <w:pPr>
        <w:ind w:left="1390" w:hanging="440"/>
      </w:pPr>
      <w:rPr>
        <w:rFonts w:hint="default"/>
      </w:rPr>
    </w:lvl>
    <w:lvl w:ilvl="2" w:tplc="4198C65E">
      <w:numFmt w:val="bullet"/>
      <w:lvlText w:val="•"/>
      <w:lvlJc w:val="left"/>
      <w:pPr>
        <w:ind w:left="2337" w:hanging="440"/>
      </w:pPr>
      <w:rPr>
        <w:rFonts w:hint="default"/>
      </w:rPr>
    </w:lvl>
    <w:lvl w:ilvl="3" w:tplc="951A822A">
      <w:numFmt w:val="bullet"/>
      <w:lvlText w:val="•"/>
      <w:lvlJc w:val="left"/>
      <w:pPr>
        <w:ind w:left="3283" w:hanging="440"/>
      </w:pPr>
      <w:rPr>
        <w:rFonts w:hint="default"/>
      </w:rPr>
    </w:lvl>
    <w:lvl w:ilvl="4" w:tplc="E7402DD2">
      <w:numFmt w:val="bullet"/>
      <w:lvlText w:val="•"/>
      <w:lvlJc w:val="left"/>
      <w:pPr>
        <w:ind w:left="4230" w:hanging="440"/>
      </w:pPr>
      <w:rPr>
        <w:rFonts w:hint="default"/>
      </w:rPr>
    </w:lvl>
    <w:lvl w:ilvl="5" w:tplc="17043998">
      <w:numFmt w:val="bullet"/>
      <w:lvlText w:val="•"/>
      <w:lvlJc w:val="left"/>
      <w:pPr>
        <w:ind w:left="5177" w:hanging="440"/>
      </w:pPr>
      <w:rPr>
        <w:rFonts w:hint="default"/>
      </w:rPr>
    </w:lvl>
    <w:lvl w:ilvl="6" w:tplc="EE724F00">
      <w:numFmt w:val="bullet"/>
      <w:lvlText w:val="•"/>
      <w:lvlJc w:val="left"/>
      <w:pPr>
        <w:ind w:left="6123" w:hanging="440"/>
      </w:pPr>
      <w:rPr>
        <w:rFonts w:hint="default"/>
      </w:rPr>
    </w:lvl>
    <w:lvl w:ilvl="7" w:tplc="09545D62">
      <w:numFmt w:val="bullet"/>
      <w:lvlText w:val="•"/>
      <w:lvlJc w:val="left"/>
      <w:pPr>
        <w:ind w:left="7070" w:hanging="440"/>
      </w:pPr>
      <w:rPr>
        <w:rFonts w:hint="default"/>
      </w:rPr>
    </w:lvl>
    <w:lvl w:ilvl="8" w:tplc="090EBAC0">
      <w:numFmt w:val="bullet"/>
      <w:lvlText w:val="•"/>
      <w:lvlJc w:val="left"/>
      <w:pPr>
        <w:ind w:left="8016" w:hanging="440"/>
      </w:pPr>
      <w:rPr>
        <w:rFonts w:hint="default"/>
      </w:rPr>
    </w:lvl>
  </w:abstractNum>
  <w:abstractNum w:abstractNumId="364" w15:restartNumberingAfterBreak="0">
    <w:nsid w:val="457E26B7"/>
    <w:multiLevelType w:val="hybridMultilevel"/>
    <w:tmpl w:val="E42ACB32"/>
    <w:lvl w:ilvl="0" w:tplc="E930948E">
      <w:start w:val="1"/>
      <w:numFmt w:val="decimal"/>
      <w:lvlText w:val="(%1)"/>
      <w:lvlJc w:val="left"/>
      <w:pPr>
        <w:ind w:left="116" w:hanging="491"/>
      </w:pPr>
      <w:rPr>
        <w:rFonts w:ascii="Tahoma" w:eastAsia="Tahoma" w:hAnsi="Tahoma" w:cs="Tahoma" w:hint="default"/>
        <w:spacing w:val="-38"/>
        <w:w w:val="100"/>
        <w:sz w:val="24"/>
        <w:szCs w:val="24"/>
      </w:rPr>
    </w:lvl>
    <w:lvl w:ilvl="1" w:tplc="852E9D0A">
      <w:numFmt w:val="bullet"/>
      <w:lvlText w:val="•"/>
      <w:lvlJc w:val="left"/>
      <w:pPr>
        <w:ind w:left="1066" w:hanging="491"/>
      </w:pPr>
      <w:rPr>
        <w:rFonts w:hint="default"/>
      </w:rPr>
    </w:lvl>
    <w:lvl w:ilvl="2" w:tplc="EF3452A6">
      <w:numFmt w:val="bullet"/>
      <w:lvlText w:val="•"/>
      <w:lvlJc w:val="left"/>
      <w:pPr>
        <w:ind w:left="2013" w:hanging="491"/>
      </w:pPr>
      <w:rPr>
        <w:rFonts w:hint="default"/>
      </w:rPr>
    </w:lvl>
    <w:lvl w:ilvl="3" w:tplc="02107430">
      <w:numFmt w:val="bullet"/>
      <w:lvlText w:val="•"/>
      <w:lvlJc w:val="left"/>
      <w:pPr>
        <w:ind w:left="2959" w:hanging="491"/>
      </w:pPr>
      <w:rPr>
        <w:rFonts w:hint="default"/>
      </w:rPr>
    </w:lvl>
    <w:lvl w:ilvl="4" w:tplc="CC486CC6">
      <w:numFmt w:val="bullet"/>
      <w:lvlText w:val="•"/>
      <w:lvlJc w:val="left"/>
      <w:pPr>
        <w:ind w:left="3906" w:hanging="491"/>
      </w:pPr>
      <w:rPr>
        <w:rFonts w:hint="default"/>
      </w:rPr>
    </w:lvl>
    <w:lvl w:ilvl="5" w:tplc="595801B6">
      <w:numFmt w:val="bullet"/>
      <w:lvlText w:val="•"/>
      <w:lvlJc w:val="left"/>
      <w:pPr>
        <w:ind w:left="4853" w:hanging="491"/>
      </w:pPr>
      <w:rPr>
        <w:rFonts w:hint="default"/>
      </w:rPr>
    </w:lvl>
    <w:lvl w:ilvl="6" w:tplc="0A7EE46E">
      <w:numFmt w:val="bullet"/>
      <w:lvlText w:val="•"/>
      <w:lvlJc w:val="left"/>
      <w:pPr>
        <w:ind w:left="5799" w:hanging="491"/>
      </w:pPr>
      <w:rPr>
        <w:rFonts w:hint="default"/>
      </w:rPr>
    </w:lvl>
    <w:lvl w:ilvl="7" w:tplc="CD42D130">
      <w:numFmt w:val="bullet"/>
      <w:lvlText w:val="•"/>
      <w:lvlJc w:val="left"/>
      <w:pPr>
        <w:ind w:left="6746" w:hanging="491"/>
      </w:pPr>
      <w:rPr>
        <w:rFonts w:hint="default"/>
      </w:rPr>
    </w:lvl>
    <w:lvl w:ilvl="8" w:tplc="B2C24578">
      <w:numFmt w:val="bullet"/>
      <w:lvlText w:val="•"/>
      <w:lvlJc w:val="left"/>
      <w:pPr>
        <w:ind w:left="7692" w:hanging="491"/>
      </w:pPr>
      <w:rPr>
        <w:rFonts w:hint="default"/>
      </w:rPr>
    </w:lvl>
  </w:abstractNum>
  <w:abstractNum w:abstractNumId="365" w15:restartNumberingAfterBreak="0">
    <w:nsid w:val="45EB09ED"/>
    <w:multiLevelType w:val="hybridMultilevel"/>
    <w:tmpl w:val="078E3330"/>
    <w:lvl w:ilvl="0" w:tplc="0D0CF5EA">
      <w:start w:val="1"/>
      <w:numFmt w:val="decimal"/>
      <w:lvlText w:val="(%1)"/>
      <w:lvlJc w:val="left"/>
      <w:pPr>
        <w:ind w:left="116" w:hanging="379"/>
      </w:pPr>
      <w:rPr>
        <w:rFonts w:ascii="Tahoma" w:eastAsia="Tahoma" w:hAnsi="Tahoma" w:cs="Tahoma" w:hint="default"/>
        <w:spacing w:val="-4"/>
        <w:w w:val="100"/>
        <w:sz w:val="24"/>
        <w:szCs w:val="24"/>
      </w:rPr>
    </w:lvl>
    <w:lvl w:ilvl="1" w:tplc="A1301B2A">
      <w:numFmt w:val="bullet"/>
      <w:lvlText w:val="•"/>
      <w:lvlJc w:val="left"/>
      <w:pPr>
        <w:ind w:left="1066" w:hanging="379"/>
      </w:pPr>
      <w:rPr>
        <w:rFonts w:hint="default"/>
      </w:rPr>
    </w:lvl>
    <w:lvl w:ilvl="2" w:tplc="608C3E2E">
      <w:numFmt w:val="bullet"/>
      <w:lvlText w:val="•"/>
      <w:lvlJc w:val="left"/>
      <w:pPr>
        <w:ind w:left="2013" w:hanging="379"/>
      </w:pPr>
      <w:rPr>
        <w:rFonts w:hint="default"/>
      </w:rPr>
    </w:lvl>
    <w:lvl w:ilvl="3" w:tplc="C3F884C2">
      <w:numFmt w:val="bullet"/>
      <w:lvlText w:val="•"/>
      <w:lvlJc w:val="left"/>
      <w:pPr>
        <w:ind w:left="2959" w:hanging="379"/>
      </w:pPr>
      <w:rPr>
        <w:rFonts w:hint="default"/>
      </w:rPr>
    </w:lvl>
    <w:lvl w:ilvl="4" w:tplc="77321E44">
      <w:numFmt w:val="bullet"/>
      <w:lvlText w:val="•"/>
      <w:lvlJc w:val="left"/>
      <w:pPr>
        <w:ind w:left="3906" w:hanging="379"/>
      </w:pPr>
      <w:rPr>
        <w:rFonts w:hint="default"/>
      </w:rPr>
    </w:lvl>
    <w:lvl w:ilvl="5" w:tplc="9C68C364">
      <w:numFmt w:val="bullet"/>
      <w:lvlText w:val="•"/>
      <w:lvlJc w:val="left"/>
      <w:pPr>
        <w:ind w:left="4853" w:hanging="379"/>
      </w:pPr>
      <w:rPr>
        <w:rFonts w:hint="default"/>
      </w:rPr>
    </w:lvl>
    <w:lvl w:ilvl="6" w:tplc="5F9407DE">
      <w:numFmt w:val="bullet"/>
      <w:lvlText w:val="•"/>
      <w:lvlJc w:val="left"/>
      <w:pPr>
        <w:ind w:left="5799" w:hanging="379"/>
      </w:pPr>
      <w:rPr>
        <w:rFonts w:hint="default"/>
      </w:rPr>
    </w:lvl>
    <w:lvl w:ilvl="7" w:tplc="27E6FE46">
      <w:numFmt w:val="bullet"/>
      <w:lvlText w:val="•"/>
      <w:lvlJc w:val="left"/>
      <w:pPr>
        <w:ind w:left="6746" w:hanging="379"/>
      </w:pPr>
      <w:rPr>
        <w:rFonts w:hint="default"/>
      </w:rPr>
    </w:lvl>
    <w:lvl w:ilvl="8" w:tplc="5E7E7198">
      <w:numFmt w:val="bullet"/>
      <w:lvlText w:val="•"/>
      <w:lvlJc w:val="left"/>
      <w:pPr>
        <w:ind w:left="7692" w:hanging="379"/>
      </w:pPr>
      <w:rPr>
        <w:rFonts w:hint="default"/>
      </w:rPr>
    </w:lvl>
  </w:abstractNum>
  <w:abstractNum w:abstractNumId="366" w15:restartNumberingAfterBreak="0">
    <w:nsid w:val="45FF1711"/>
    <w:multiLevelType w:val="hybridMultilevel"/>
    <w:tmpl w:val="2730E7C0"/>
    <w:lvl w:ilvl="0" w:tplc="3E4AED10">
      <w:start w:val="1"/>
      <w:numFmt w:val="decimal"/>
      <w:lvlText w:val="(%1)"/>
      <w:lvlJc w:val="left"/>
      <w:pPr>
        <w:ind w:left="116" w:hanging="433"/>
      </w:pPr>
      <w:rPr>
        <w:rFonts w:ascii="Tahoma" w:eastAsia="Tahoma" w:hAnsi="Tahoma" w:cs="Tahoma" w:hint="default"/>
        <w:spacing w:val="-38"/>
        <w:w w:val="100"/>
        <w:sz w:val="24"/>
        <w:szCs w:val="24"/>
      </w:rPr>
    </w:lvl>
    <w:lvl w:ilvl="1" w:tplc="FCC82426">
      <w:numFmt w:val="bullet"/>
      <w:lvlText w:val="•"/>
      <w:lvlJc w:val="left"/>
      <w:pPr>
        <w:ind w:left="1066" w:hanging="433"/>
      </w:pPr>
      <w:rPr>
        <w:rFonts w:hint="default"/>
      </w:rPr>
    </w:lvl>
    <w:lvl w:ilvl="2" w:tplc="0A30125E">
      <w:numFmt w:val="bullet"/>
      <w:lvlText w:val="•"/>
      <w:lvlJc w:val="left"/>
      <w:pPr>
        <w:ind w:left="2013" w:hanging="433"/>
      </w:pPr>
      <w:rPr>
        <w:rFonts w:hint="default"/>
      </w:rPr>
    </w:lvl>
    <w:lvl w:ilvl="3" w:tplc="ECDC51EE">
      <w:numFmt w:val="bullet"/>
      <w:lvlText w:val="•"/>
      <w:lvlJc w:val="left"/>
      <w:pPr>
        <w:ind w:left="2959" w:hanging="433"/>
      </w:pPr>
      <w:rPr>
        <w:rFonts w:hint="default"/>
      </w:rPr>
    </w:lvl>
    <w:lvl w:ilvl="4" w:tplc="99E21ED4">
      <w:numFmt w:val="bullet"/>
      <w:lvlText w:val="•"/>
      <w:lvlJc w:val="left"/>
      <w:pPr>
        <w:ind w:left="3906" w:hanging="433"/>
      </w:pPr>
      <w:rPr>
        <w:rFonts w:hint="default"/>
      </w:rPr>
    </w:lvl>
    <w:lvl w:ilvl="5" w:tplc="F1E0DCAA">
      <w:numFmt w:val="bullet"/>
      <w:lvlText w:val="•"/>
      <w:lvlJc w:val="left"/>
      <w:pPr>
        <w:ind w:left="4853" w:hanging="433"/>
      </w:pPr>
      <w:rPr>
        <w:rFonts w:hint="default"/>
      </w:rPr>
    </w:lvl>
    <w:lvl w:ilvl="6" w:tplc="11F2BC92">
      <w:numFmt w:val="bullet"/>
      <w:lvlText w:val="•"/>
      <w:lvlJc w:val="left"/>
      <w:pPr>
        <w:ind w:left="5799" w:hanging="433"/>
      </w:pPr>
      <w:rPr>
        <w:rFonts w:hint="default"/>
      </w:rPr>
    </w:lvl>
    <w:lvl w:ilvl="7" w:tplc="E63E6646">
      <w:numFmt w:val="bullet"/>
      <w:lvlText w:val="•"/>
      <w:lvlJc w:val="left"/>
      <w:pPr>
        <w:ind w:left="6746" w:hanging="433"/>
      </w:pPr>
      <w:rPr>
        <w:rFonts w:hint="default"/>
      </w:rPr>
    </w:lvl>
    <w:lvl w:ilvl="8" w:tplc="01E048DA">
      <w:numFmt w:val="bullet"/>
      <w:lvlText w:val="•"/>
      <w:lvlJc w:val="left"/>
      <w:pPr>
        <w:ind w:left="7692" w:hanging="433"/>
      </w:pPr>
      <w:rPr>
        <w:rFonts w:hint="default"/>
      </w:rPr>
    </w:lvl>
  </w:abstractNum>
  <w:abstractNum w:abstractNumId="367" w15:restartNumberingAfterBreak="0">
    <w:nsid w:val="460163D3"/>
    <w:multiLevelType w:val="hybridMultilevel"/>
    <w:tmpl w:val="B3D68850"/>
    <w:lvl w:ilvl="0" w:tplc="E5742AAE">
      <w:start w:val="1"/>
      <w:numFmt w:val="decimal"/>
      <w:lvlText w:val="(%1)"/>
      <w:lvlJc w:val="left"/>
      <w:pPr>
        <w:ind w:left="116" w:hanging="485"/>
      </w:pPr>
      <w:rPr>
        <w:rFonts w:ascii="Tahoma" w:eastAsia="Tahoma" w:hAnsi="Tahoma" w:cs="Tahoma" w:hint="default"/>
        <w:spacing w:val="-36"/>
        <w:w w:val="100"/>
        <w:sz w:val="24"/>
        <w:szCs w:val="24"/>
      </w:rPr>
    </w:lvl>
    <w:lvl w:ilvl="1" w:tplc="A2D2D2DA">
      <w:numFmt w:val="bullet"/>
      <w:lvlText w:val="•"/>
      <w:lvlJc w:val="left"/>
      <w:pPr>
        <w:ind w:left="1066" w:hanging="485"/>
      </w:pPr>
      <w:rPr>
        <w:rFonts w:hint="default"/>
      </w:rPr>
    </w:lvl>
    <w:lvl w:ilvl="2" w:tplc="981039EC">
      <w:numFmt w:val="bullet"/>
      <w:lvlText w:val="•"/>
      <w:lvlJc w:val="left"/>
      <w:pPr>
        <w:ind w:left="2013" w:hanging="485"/>
      </w:pPr>
      <w:rPr>
        <w:rFonts w:hint="default"/>
      </w:rPr>
    </w:lvl>
    <w:lvl w:ilvl="3" w:tplc="833C32B6">
      <w:numFmt w:val="bullet"/>
      <w:lvlText w:val="•"/>
      <w:lvlJc w:val="left"/>
      <w:pPr>
        <w:ind w:left="2959" w:hanging="485"/>
      </w:pPr>
      <w:rPr>
        <w:rFonts w:hint="default"/>
      </w:rPr>
    </w:lvl>
    <w:lvl w:ilvl="4" w:tplc="F00ECFD0">
      <w:numFmt w:val="bullet"/>
      <w:lvlText w:val="•"/>
      <w:lvlJc w:val="left"/>
      <w:pPr>
        <w:ind w:left="3906" w:hanging="485"/>
      </w:pPr>
      <w:rPr>
        <w:rFonts w:hint="default"/>
      </w:rPr>
    </w:lvl>
    <w:lvl w:ilvl="5" w:tplc="1494C1D8">
      <w:numFmt w:val="bullet"/>
      <w:lvlText w:val="•"/>
      <w:lvlJc w:val="left"/>
      <w:pPr>
        <w:ind w:left="4853" w:hanging="485"/>
      </w:pPr>
      <w:rPr>
        <w:rFonts w:hint="default"/>
      </w:rPr>
    </w:lvl>
    <w:lvl w:ilvl="6" w:tplc="15D885F0">
      <w:numFmt w:val="bullet"/>
      <w:lvlText w:val="•"/>
      <w:lvlJc w:val="left"/>
      <w:pPr>
        <w:ind w:left="5799" w:hanging="485"/>
      </w:pPr>
      <w:rPr>
        <w:rFonts w:hint="default"/>
      </w:rPr>
    </w:lvl>
    <w:lvl w:ilvl="7" w:tplc="EA124A7C">
      <w:numFmt w:val="bullet"/>
      <w:lvlText w:val="•"/>
      <w:lvlJc w:val="left"/>
      <w:pPr>
        <w:ind w:left="6746" w:hanging="485"/>
      </w:pPr>
      <w:rPr>
        <w:rFonts w:hint="default"/>
      </w:rPr>
    </w:lvl>
    <w:lvl w:ilvl="8" w:tplc="037CF810">
      <w:numFmt w:val="bullet"/>
      <w:lvlText w:val="•"/>
      <w:lvlJc w:val="left"/>
      <w:pPr>
        <w:ind w:left="7692" w:hanging="485"/>
      </w:pPr>
      <w:rPr>
        <w:rFonts w:hint="default"/>
      </w:rPr>
    </w:lvl>
  </w:abstractNum>
  <w:abstractNum w:abstractNumId="368" w15:restartNumberingAfterBreak="0">
    <w:nsid w:val="467112B1"/>
    <w:multiLevelType w:val="hybridMultilevel"/>
    <w:tmpl w:val="8AD8F6FC"/>
    <w:lvl w:ilvl="0" w:tplc="DD968142">
      <w:start w:val="1"/>
      <w:numFmt w:val="decimal"/>
      <w:lvlText w:val="(%1)"/>
      <w:lvlJc w:val="left"/>
      <w:pPr>
        <w:ind w:left="116" w:hanging="393"/>
      </w:pPr>
      <w:rPr>
        <w:rFonts w:ascii="Tahoma" w:eastAsia="Tahoma" w:hAnsi="Tahoma" w:cs="Tahoma" w:hint="default"/>
        <w:spacing w:val="-1"/>
        <w:w w:val="100"/>
        <w:sz w:val="24"/>
        <w:szCs w:val="24"/>
      </w:rPr>
    </w:lvl>
    <w:lvl w:ilvl="1" w:tplc="2E8896EC">
      <w:numFmt w:val="bullet"/>
      <w:lvlText w:val="•"/>
      <w:lvlJc w:val="left"/>
      <w:pPr>
        <w:ind w:left="1066" w:hanging="393"/>
      </w:pPr>
      <w:rPr>
        <w:rFonts w:hint="default"/>
      </w:rPr>
    </w:lvl>
    <w:lvl w:ilvl="2" w:tplc="52C826B2">
      <w:numFmt w:val="bullet"/>
      <w:lvlText w:val="•"/>
      <w:lvlJc w:val="left"/>
      <w:pPr>
        <w:ind w:left="2013" w:hanging="393"/>
      </w:pPr>
      <w:rPr>
        <w:rFonts w:hint="default"/>
      </w:rPr>
    </w:lvl>
    <w:lvl w:ilvl="3" w:tplc="077C644E">
      <w:numFmt w:val="bullet"/>
      <w:lvlText w:val="•"/>
      <w:lvlJc w:val="left"/>
      <w:pPr>
        <w:ind w:left="2959" w:hanging="393"/>
      </w:pPr>
      <w:rPr>
        <w:rFonts w:hint="default"/>
      </w:rPr>
    </w:lvl>
    <w:lvl w:ilvl="4" w:tplc="9A0C4794">
      <w:numFmt w:val="bullet"/>
      <w:lvlText w:val="•"/>
      <w:lvlJc w:val="left"/>
      <w:pPr>
        <w:ind w:left="3906" w:hanging="393"/>
      </w:pPr>
      <w:rPr>
        <w:rFonts w:hint="default"/>
      </w:rPr>
    </w:lvl>
    <w:lvl w:ilvl="5" w:tplc="8FB4915C">
      <w:numFmt w:val="bullet"/>
      <w:lvlText w:val="•"/>
      <w:lvlJc w:val="left"/>
      <w:pPr>
        <w:ind w:left="4853" w:hanging="393"/>
      </w:pPr>
      <w:rPr>
        <w:rFonts w:hint="default"/>
      </w:rPr>
    </w:lvl>
    <w:lvl w:ilvl="6" w:tplc="18746060">
      <w:numFmt w:val="bullet"/>
      <w:lvlText w:val="•"/>
      <w:lvlJc w:val="left"/>
      <w:pPr>
        <w:ind w:left="5799" w:hanging="393"/>
      </w:pPr>
      <w:rPr>
        <w:rFonts w:hint="default"/>
      </w:rPr>
    </w:lvl>
    <w:lvl w:ilvl="7" w:tplc="E26CED72">
      <w:numFmt w:val="bullet"/>
      <w:lvlText w:val="•"/>
      <w:lvlJc w:val="left"/>
      <w:pPr>
        <w:ind w:left="6746" w:hanging="393"/>
      </w:pPr>
      <w:rPr>
        <w:rFonts w:hint="default"/>
      </w:rPr>
    </w:lvl>
    <w:lvl w:ilvl="8" w:tplc="F482BAAE">
      <w:numFmt w:val="bullet"/>
      <w:lvlText w:val="•"/>
      <w:lvlJc w:val="left"/>
      <w:pPr>
        <w:ind w:left="7692" w:hanging="393"/>
      </w:pPr>
      <w:rPr>
        <w:rFonts w:hint="default"/>
      </w:rPr>
    </w:lvl>
  </w:abstractNum>
  <w:abstractNum w:abstractNumId="369" w15:restartNumberingAfterBreak="0">
    <w:nsid w:val="46877822"/>
    <w:multiLevelType w:val="hybridMultilevel"/>
    <w:tmpl w:val="3D343C5C"/>
    <w:lvl w:ilvl="0" w:tplc="9F8AE3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0" w15:restartNumberingAfterBreak="0">
    <w:nsid w:val="47BD4F3F"/>
    <w:multiLevelType w:val="hybridMultilevel"/>
    <w:tmpl w:val="BD7E1A3A"/>
    <w:lvl w:ilvl="0" w:tplc="8EB66E46">
      <w:start w:val="1"/>
      <w:numFmt w:val="decimal"/>
      <w:lvlText w:val="(%1)"/>
      <w:lvlJc w:val="left"/>
      <w:pPr>
        <w:ind w:left="116" w:hanging="407"/>
      </w:pPr>
      <w:rPr>
        <w:rFonts w:ascii="Tahoma" w:eastAsia="Tahoma" w:hAnsi="Tahoma" w:cs="Tahoma" w:hint="default"/>
        <w:spacing w:val="-1"/>
        <w:w w:val="100"/>
        <w:sz w:val="24"/>
        <w:szCs w:val="24"/>
      </w:rPr>
    </w:lvl>
    <w:lvl w:ilvl="1" w:tplc="F03000AE">
      <w:numFmt w:val="bullet"/>
      <w:lvlText w:val="•"/>
      <w:lvlJc w:val="left"/>
      <w:pPr>
        <w:ind w:left="1066" w:hanging="407"/>
      </w:pPr>
      <w:rPr>
        <w:rFonts w:hint="default"/>
      </w:rPr>
    </w:lvl>
    <w:lvl w:ilvl="2" w:tplc="809ED0BE">
      <w:numFmt w:val="bullet"/>
      <w:lvlText w:val="•"/>
      <w:lvlJc w:val="left"/>
      <w:pPr>
        <w:ind w:left="2013" w:hanging="407"/>
      </w:pPr>
      <w:rPr>
        <w:rFonts w:hint="default"/>
      </w:rPr>
    </w:lvl>
    <w:lvl w:ilvl="3" w:tplc="7F241EF4">
      <w:numFmt w:val="bullet"/>
      <w:lvlText w:val="•"/>
      <w:lvlJc w:val="left"/>
      <w:pPr>
        <w:ind w:left="2959" w:hanging="407"/>
      </w:pPr>
      <w:rPr>
        <w:rFonts w:hint="default"/>
      </w:rPr>
    </w:lvl>
    <w:lvl w:ilvl="4" w:tplc="C9E86CEA">
      <w:numFmt w:val="bullet"/>
      <w:lvlText w:val="•"/>
      <w:lvlJc w:val="left"/>
      <w:pPr>
        <w:ind w:left="3906" w:hanging="407"/>
      </w:pPr>
      <w:rPr>
        <w:rFonts w:hint="default"/>
      </w:rPr>
    </w:lvl>
    <w:lvl w:ilvl="5" w:tplc="AA1A496E">
      <w:numFmt w:val="bullet"/>
      <w:lvlText w:val="•"/>
      <w:lvlJc w:val="left"/>
      <w:pPr>
        <w:ind w:left="4853" w:hanging="407"/>
      </w:pPr>
      <w:rPr>
        <w:rFonts w:hint="default"/>
      </w:rPr>
    </w:lvl>
    <w:lvl w:ilvl="6" w:tplc="8342247E">
      <w:numFmt w:val="bullet"/>
      <w:lvlText w:val="•"/>
      <w:lvlJc w:val="left"/>
      <w:pPr>
        <w:ind w:left="5799" w:hanging="407"/>
      </w:pPr>
      <w:rPr>
        <w:rFonts w:hint="default"/>
      </w:rPr>
    </w:lvl>
    <w:lvl w:ilvl="7" w:tplc="495A5A02">
      <w:numFmt w:val="bullet"/>
      <w:lvlText w:val="•"/>
      <w:lvlJc w:val="left"/>
      <w:pPr>
        <w:ind w:left="6746" w:hanging="407"/>
      </w:pPr>
      <w:rPr>
        <w:rFonts w:hint="default"/>
      </w:rPr>
    </w:lvl>
    <w:lvl w:ilvl="8" w:tplc="54804032">
      <w:numFmt w:val="bullet"/>
      <w:lvlText w:val="•"/>
      <w:lvlJc w:val="left"/>
      <w:pPr>
        <w:ind w:left="7692" w:hanging="407"/>
      </w:pPr>
      <w:rPr>
        <w:rFonts w:hint="default"/>
      </w:rPr>
    </w:lvl>
  </w:abstractNum>
  <w:abstractNum w:abstractNumId="371" w15:restartNumberingAfterBreak="0">
    <w:nsid w:val="47F248BD"/>
    <w:multiLevelType w:val="hybridMultilevel"/>
    <w:tmpl w:val="D9A07078"/>
    <w:lvl w:ilvl="0" w:tplc="27F414F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2" w15:restartNumberingAfterBreak="0">
    <w:nsid w:val="48470D23"/>
    <w:multiLevelType w:val="hybridMultilevel"/>
    <w:tmpl w:val="724A1CF0"/>
    <w:lvl w:ilvl="0" w:tplc="9F82BADA">
      <w:start w:val="1"/>
      <w:numFmt w:val="decimal"/>
      <w:lvlText w:val="(%1)"/>
      <w:lvlJc w:val="left"/>
      <w:pPr>
        <w:ind w:left="116" w:hanging="409"/>
      </w:pPr>
      <w:rPr>
        <w:rFonts w:ascii="Tahoma" w:eastAsia="Tahoma" w:hAnsi="Tahoma" w:cs="Tahoma" w:hint="default"/>
        <w:spacing w:val="-1"/>
        <w:w w:val="100"/>
        <w:sz w:val="24"/>
        <w:szCs w:val="24"/>
      </w:rPr>
    </w:lvl>
    <w:lvl w:ilvl="1" w:tplc="C2583848">
      <w:numFmt w:val="bullet"/>
      <w:lvlText w:val="•"/>
      <w:lvlJc w:val="left"/>
      <w:pPr>
        <w:ind w:left="1066" w:hanging="409"/>
      </w:pPr>
      <w:rPr>
        <w:rFonts w:hint="default"/>
      </w:rPr>
    </w:lvl>
    <w:lvl w:ilvl="2" w:tplc="A5926AC2">
      <w:numFmt w:val="bullet"/>
      <w:lvlText w:val="•"/>
      <w:lvlJc w:val="left"/>
      <w:pPr>
        <w:ind w:left="2013" w:hanging="409"/>
      </w:pPr>
      <w:rPr>
        <w:rFonts w:hint="default"/>
      </w:rPr>
    </w:lvl>
    <w:lvl w:ilvl="3" w:tplc="FFDE94AA">
      <w:numFmt w:val="bullet"/>
      <w:lvlText w:val="•"/>
      <w:lvlJc w:val="left"/>
      <w:pPr>
        <w:ind w:left="2959" w:hanging="409"/>
      </w:pPr>
      <w:rPr>
        <w:rFonts w:hint="default"/>
      </w:rPr>
    </w:lvl>
    <w:lvl w:ilvl="4" w:tplc="E11437EE">
      <w:numFmt w:val="bullet"/>
      <w:lvlText w:val="•"/>
      <w:lvlJc w:val="left"/>
      <w:pPr>
        <w:ind w:left="3906" w:hanging="409"/>
      </w:pPr>
      <w:rPr>
        <w:rFonts w:hint="default"/>
      </w:rPr>
    </w:lvl>
    <w:lvl w:ilvl="5" w:tplc="0C28D45E">
      <w:numFmt w:val="bullet"/>
      <w:lvlText w:val="•"/>
      <w:lvlJc w:val="left"/>
      <w:pPr>
        <w:ind w:left="4853" w:hanging="409"/>
      </w:pPr>
      <w:rPr>
        <w:rFonts w:hint="default"/>
      </w:rPr>
    </w:lvl>
    <w:lvl w:ilvl="6" w:tplc="952893A4">
      <w:numFmt w:val="bullet"/>
      <w:lvlText w:val="•"/>
      <w:lvlJc w:val="left"/>
      <w:pPr>
        <w:ind w:left="5799" w:hanging="409"/>
      </w:pPr>
      <w:rPr>
        <w:rFonts w:hint="default"/>
      </w:rPr>
    </w:lvl>
    <w:lvl w:ilvl="7" w:tplc="8BE8D644">
      <w:numFmt w:val="bullet"/>
      <w:lvlText w:val="•"/>
      <w:lvlJc w:val="left"/>
      <w:pPr>
        <w:ind w:left="6746" w:hanging="409"/>
      </w:pPr>
      <w:rPr>
        <w:rFonts w:hint="default"/>
      </w:rPr>
    </w:lvl>
    <w:lvl w:ilvl="8" w:tplc="775A3C3E">
      <w:numFmt w:val="bullet"/>
      <w:lvlText w:val="•"/>
      <w:lvlJc w:val="left"/>
      <w:pPr>
        <w:ind w:left="7692" w:hanging="409"/>
      </w:pPr>
      <w:rPr>
        <w:rFonts w:hint="default"/>
      </w:rPr>
    </w:lvl>
  </w:abstractNum>
  <w:abstractNum w:abstractNumId="373" w15:restartNumberingAfterBreak="0">
    <w:nsid w:val="488C6A44"/>
    <w:multiLevelType w:val="hybridMultilevel"/>
    <w:tmpl w:val="F35E238E"/>
    <w:lvl w:ilvl="0" w:tplc="5958F9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4" w15:restartNumberingAfterBreak="0">
    <w:nsid w:val="48912B0F"/>
    <w:multiLevelType w:val="hybridMultilevel"/>
    <w:tmpl w:val="2D2C60E4"/>
    <w:lvl w:ilvl="0" w:tplc="A4C2312E">
      <w:start w:val="1"/>
      <w:numFmt w:val="decimal"/>
      <w:lvlText w:val="(%1)"/>
      <w:lvlJc w:val="left"/>
      <w:pPr>
        <w:ind w:left="116" w:hanging="422"/>
      </w:pPr>
      <w:rPr>
        <w:rFonts w:ascii="Tahoma" w:eastAsia="Tahoma" w:hAnsi="Tahoma" w:cs="Tahoma" w:hint="default"/>
        <w:spacing w:val="-1"/>
        <w:w w:val="100"/>
        <w:sz w:val="24"/>
        <w:szCs w:val="24"/>
      </w:rPr>
    </w:lvl>
    <w:lvl w:ilvl="1" w:tplc="09B0E844">
      <w:numFmt w:val="bullet"/>
      <w:lvlText w:val="•"/>
      <w:lvlJc w:val="left"/>
      <w:pPr>
        <w:ind w:left="1066" w:hanging="422"/>
      </w:pPr>
      <w:rPr>
        <w:rFonts w:hint="default"/>
      </w:rPr>
    </w:lvl>
    <w:lvl w:ilvl="2" w:tplc="2D5A3488">
      <w:numFmt w:val="bullet"/>
      <w:lvlText w:val="•"/>
      <w:lvlJc w:val="left"/>
      <w:pPr>
        <w:ind w:left="2013" w:hanging="422"/>
      </w:pPr>
      <w:rPr>
        <w:rFonts w:hint="default"/>
      </w:rPr>
    </w:lvl>
    <w:lvl w:ilvl="3" w:tplc="CA1C1760">
      <w:numFmt w:val="bullet"/>
      <w:lvlText w:val="•"/>
      <w:lvlJc w:val="left"/>
      <w:pPr>
        <w:ind w:left="2959" w:hanging="422"/>
      </w:pPr>
      <w:rPr>
        <w:rFonts w:hint="default"/>
      </w:rPr>
    </w:lvl>
    <w:lvl w:ilvl="4" w:tplc="2EA01B9A">
      <w:numFmt w:val="bullet"/>
      <w:lvlText w:val="•"/>
      <w:lvlJc w:val="left"/>
      <w:pPr>
        <w:ind w:left="3906" w:hanging="422"/>
      </w:pPr>
      <w:rPr>
        <w:rFonts w:hint="default"/>
      </w:rPr>
    </w:lvl>
    <w:lvl w:ilvl="5" w:tplc="2B7C7958">
      <w:numFmt w:val="bullet"/>
      <w:lvlText w:val="•"/>
      <w:lvlJc w:val="left"/>
      <w:pPr>
        <w:ind w:left="4853" w:hanging="422"/>
      </w:pPr>
      <w:rPr>
        <w:rFonts w:hint="default"/>
      </w:rPr>
    </w:lvl>
    <w:lvl w:ilvl="6" w:tplc="85082230">
      <w:numFmt w:val="bullet"/>
      <w:lvlText w:val="•"/>
      <w:lvlJc w:val="left"/>
      <w:pPr>
        <w:ind w:left="5799" w:hanging="422"/>
      </w:pPr>
      <w:rPr>
        <w:rFonts w:hint="default"/>
      </w:rPr>
    </w:lvl>
    <w:lvl w:ilvl="7" w:tplc="DA580408">
      <w:numFmt w:val="bullet"/>
      <w:lvlText w:val="•"/>
      <w:lvlJc w:val="left"/>
      <w:pPr>
        <w:ind w:left="6746" w:hanging="422"/>
      </w:pPr>
      <w:rPr>
        <w:rFonts w:hint="default"/>
      </w:rPr>
    </w:lvl>
    <w:lvl w:ilvl="8" w:tplc="F206950C">
      <w:numFmt w:val="bullet"/>
      <w:lvlText w:val="•"/>
      <w:lvlJc w:val="left"/>
      <w:pPr>
        <w:ind w:left="7692" w:hanging="422"/>
      </w:pPr>
      <w:rPr>
        <w:rFonts w:hint="default"/>
      </w:rPr>
    </w:lvl>
  </w:abstractNum>
  <w:abstractNum w:abstractNumId="375" w15:restartNumberingAfterBreak="0">
    <w:nsid w:val="48DB4252"/>
    <w:multiLevelType w:val="hybridMultilevel"/>
    <w:tmpl w:val="B51A2770"/>
    <w:lvl w:ilvl="0" w:tplc="3A7274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6" w15:restartNumberingAfterBreak="0">
    <w:nsid w:val="49657E41"/>
    <w:multiLevelType w:val="hybridMultilevel"/>
    <w:tmpl w:val="F70C497A"/>
    <w:lvl w:ilvl="0" w:tplc="190898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7" w15:restartNumberingAfterBreak="0">
    <w:nsid w:val="49C0185C"/>
    <w:multiLevelType w:val="hybridMultilevel"/>
    <w:tmpl w:val="7F7C2EDE"/>
    <w:lvl w:ilvl="0" w:tplc="62408C1A">
      <w:start w:val="1"/>
      <w:numFmt w:val="decimal"/>
      <w:lvlText w:val="%1)"/>
      <w:lvlJc w:val="left"/>
      <w:pPr>
        <w:ind w:left="116" w:hanging="384"/>
      </w:pPr>
      <w:rPr>
        <w:rFonts w:ascii="Tahoma" w:eastAsia="Tahoma" w:hAnsi="Tahoma" w:cs="Tahoma" w:hint="default"/>
        <w:spacing w:val="-33"/>
        <w:w w:val="100"/>
        <w:sz w:val="24"/>
        <w:szCs w:val="24"/>
      </w:rPr>
    </w:lvl>
    <w:lvl w:ilvl="1" w:tplc="4E381370">
      <w:numFmt w:val="bullet"/>
      <w:lvlText w:val="•"/>
      <w:lvlJc w:val="left"/>
      <w:pPr>
        <w:ind w:left="1066" w:hanging="384"/>
      </w:pPr>
      <w:rPr>
        <w:rFonts w:hint="default"/>
      </w:rPr>
    </w:lvl>
    <w:lvl w:ilvl="2" w:tplc="16669CB4">
      <w:numFmt w:val="bullet"/>
      <w:lvlText w:val="•"/>
      <w:lvlJc w:val="left"/>
      <w:pPr>
        <w:ind w:left="2013" w:hanging="384"/>
      </w:pPr>
      <w:rPr>
        <w:rFonts w:hint="default"/>
      </w:rPr>
    </w:lvl>
    <w:lvl w:ilvl="3" w:tplc="4F5AA41E">
      <w:numFmt w:val="bullet"/>
      <w:lvlText w:val="•"/>
      <w:lvlJc w:val="left"/>
      <w:pPr>
        <w:ind w:left="2959" w:hanging="384"/>
      </w:pPr>
      <w:rPr>
        <w:rFonts w:hint="default"/>
      </w:rPr>
    </w:lvl>
    <w:lvl w:ilvl="4" w:tplc="A51491E8">
      <w:numFmt w:val="bullet"/>
      <w:lvlText w:val="•"/>
      <w:lvlJc w:val="left"/>
      <w:pPr>
        <w:ind w:left="3906" w:hanging="384"/>
      </w:pPr>
      <w:rPr>
        <w:rFonts w:hint="default"/>
      </w:rPr>
    </w:lvl>
    <w:lvl w:ilvl="5" w:tplc="E9923C82">
      <w:numFmt w:val="bullet"/>
      <w:lvlText w:val="•"/>
      <w:lvlJc w:val="left"/>
      <w:pPr>
        <w:ind w:left="4853" w:hanging="384"/>
      </w:pPr>
      <w:rPr>
        <w:rFonts w:hint="default"/>
      </w:rPr>
    </w:lvl>
    <w:lvl w:ilvl="6" w:tplc="D1289682">
      <w:numFmt w:val="bullet"/>
      <w:lvlText w:val="•"/>
      <w:lvlJc w:val="left"/>
      <w:pPr>
        <w:ind w:left="5799" w:hanging="384"/>
      </w:pPr>
      <w:rPr>
        <w:rFonts w:hint="default"/>
      </w:rPr>
    </w:lvl>
    <w:lvl w:ilvl="7" w:tplc="A6883EFC">
      <w:numFmt w:val="bullet"/>
      <w:lvlText w:val="•"/>
      <w:lvlJc w:val="left"/>
      <w:pPr>
        <w:ind w:left="6746" w:hanging="384"/>
      </w:pPr>
      <w:rPr>
        <w:rFonts w:hint="default"/>
      </w:rPr>
    </w:lvl>
    <w:lvl w:ilvl="8" w:tplc="AEB4E09C">
      <w:numFmt w:val="bullet"/>
      <w:lvlText w:val="•"/>
      <w:lvlJc w:val="left"/>
      <w:pPr>
        <w:ind w:left="7692" w:hanging="384"/>
      </w:pPr>
      <w:rPr>
        <w:rFonts w:hint="default"/>
      </w:rPr>
    </w:lvl>
  </w:abstractNum>
  <w:abstractNum w:abstractNumId="378" w15:restartNumberingAfterBreak="0">
    <w:nsid w:val="49D1213C"/>
    <w:multiLevelType w:val="hybridMultilevel"/>
    <w:tmpl w:val="59F8D078"/>
    <w:lvl w:ilvl="0" w:tplc="08F85660">
      <w:start w:val="1"/>
      <w:numFmt w:val="decimal"/>
      <w:lvlText w:val="(%1)"/>
      <w:lvlJc w:val="left"/>
      <w:pPr>
        <w:ind w:left="795" w:hanging="435"/>
      </w:pPr>
      <w:rPr>
        <w:rFonts w:ascii="Tahoma" w:eastAsia="Tahoma" w:hAnsi="Tahoma" w:cs="Tahoma" w:hint="default"/>
        <w:spacing w:val="-31"/>
        <w:w w:val="100"/>
        <w:sz w:val="24"/>
        <w:szCs w:val="24"/>
      </w:rPr>
    </w:lvl>
    <w:lvl w:ilvl="1" w:tplc="1378613A">
      <w:numFmt w:val="bullet"/>
      <w:lvlText w:val="•"/>
      <w:lvlJc w:val="left"/>
      <w:pPr>
        <w:ind w:left="1066" w:hanging="435"/>
      </w:pPr>
      <w:rPr>
        <w:rFonts w:hint="default"/>
      </w:rPr>
    </w:lvl>
    <w:lvl w:ilvl="2" w:tplc="7884CBC0">
      <w:numFmt w:val="bullet"/>
      <w:lvlText w:val="•"/>
      <w:lvlJc w:val="left"/>
      <w:pPr>
        <w:ind w:left="2013" w:hanging="435"/>
      </w:pPr>
      <w:rPr>
        <w:rFonts w:hint="default"/>
      </w:rPr>
    </w:lvl>
    <w:lvl w:ilvl="3" w:tplc="F8F2F7AC">
      <w:numFmt w:val="bullet"/>
      <w:lvlText w:val="•"/>
      <w:lvlJc w:val="left"/>
      <w:pPr>
        <w:ind w:left="2959" w:hanging="435"/>
      </w:pPr>
      <w:rPr>
        <w:rFonts w:hint="default"/>
      </w:rPr>
    </w:lvl>
    <w:lvl w:ilvl="4" w:tplc="0D248706">
      <w:numFmt w:val="bullet"/>
      <w:lvlText w:val="•"/>
      <w:lvlJc w:val="left"/>
      <w:pPr>
        <w:ind w:left="3906" w:hanging="435"/>
      </w:pPr>
      <w:rPr>
        <w:rFonts w:hint="default"/>
      </w:rPr>
    </w:lvl>
    <w:lvl w:ilvl="5" w:tplc="54E66FBA">
      <w:numFmt w:val="bullet"/>
      <w:lvlText w:val="•"/>
      <w:lvlJc w:val="left"/>
      <w:pPr>
        <w:ind w:left="4853" w:hanging="435"/>
      </w:pPr>
      <w:rPr>
        <w:rFonts w:hint="default"/>
      </w:rPr>
    </w:lvl>
    <w:lvl w:ilvl="6" w:tplc="A2948CAE">
      <w:numFmt w:val="bullet"/>
      <w:lvlText w:val="•"/>
      <w:lvlJc w:val="left"/>
      <w:pPr>
        <w:ind w:left="5799" w:hanging="435"/>
      </w:pPr>
      <w:rPr>
        <w:rFonts w:hint="default"/>
      </w:rPr>
    </w:lvl>
    <w:lvl w:ilvl="7" w:tplc="7C94D448">
      <w:numFmt w:val="bullet"/>
      <w:lvlText w:val="•"/>
      <w:lvlJc w:val="left"/>
      <w:pPr>
        <w:ind w:left="6746" w:hanging="435"/>
      </w:pPr>
      <w:rPr>
        <w:rFonts w:hint="default"/>
      </w:rPr>
    </w:lvl>
    <w:lvl w:ilvl="8" w:tplc="59823E1E">
      <w:numFmt w:val="bullet"/>
      <w:lvlText w:val="•"/>
      <w:lvlJc w:val="left"/>
      <w:pPr>
        <w:ind w:left="7692" w:hanging="435"/>
      </w:pPr>
      <w:rPr>
        <w:rFonts w:hint="default"/>
      </w:rPr>
    </w:lvl>
  </w:abstractNum>
  <w:abstractNum w:abstractNumId="379" w15:restartNumberingAfterBreak="0">
    <w:nsid w:val="49D539CA"/>
    <w:multiLevelType w:val="hybridMultilevel"/>
    <w:tmpl w:val="4F468DB6"/>
    <w:lvl w:ilvl="0" w:tplc="64EE82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0" w15:restartNumberingAfterBreak="0">
    <w:nsid w:val="49DF32C4"/>
    <w:multiLevelType w:val="hybridMultilevel"/>
    <w:tmpl w:val="E954C79A"/>
    <w:lvl w:ilvl="0" w:tplc="B9847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4A4E4E5A"/>
    <w:multiLevelType w:val="hybridMultilevel"/>
    <w:tmpl w:val="26641D76"/>
    <w:lvl w:ilvl="0" w:tplc="C1CAD622">
      <w:start w:val="1"/>
      <w:numFmt w:val="decimal"/>
      <w:lvlText w:val="(%1)"/>
      <w:lvlJc w:val="left"/>
      <w:pPr>
        <w:ind w:left="116" w:hanging="390"/>
      </w:pPr>
      <w:rPr>
        <w:rFonts w:ascii="Tahoma" w:eastAsia="Tahoma" w:hAnsi="Tahoma" w:cs="Tahoma" w:hint="default"/>
        <w:spacing w:val="-1"/>
        <w:w w:val="100"/>
        <w:sz w:val="24"/>
        <w:szCs w:val="24"/>
      </w:rPr>
    </w:lvl>
    <w:lvl w:ilvl="1" w:tplc="5AE0AAEE">
      <w:numFmt w:val="bullet"/>
      <w:lvlText w:val="•"/>
      <w:lvlJc w:val="left"/>
      <w:pPr>
        <w:ind w:left="1066" w:hanging="390"/>
      </w:pPr>
      <w:rPr>
        <w:rFonts w:hint="default"/>
      </w:rPr>
    </w:lvl>
    <w:lvl w:ilvl="2" w:tplc="D9005E8E">
      <w:numFmt w:val="bullet"/>
      <w:lvlText w:val="•"/>
      <w:lvlJc w:val="left"/>
      <w:pPr>
        <w:ind w:left="2013" w:hanging="390"/>
      </w:pPr>
      <w:rPr>
        <w:rFonts w:hint="default"/>
      </w:rPr>
    </w:lvl>
    <w:lvl w:ilvl="3" w:tplc="E6D28AB6">
      <w:numFmt w:val="bullet"/>
      <w:lvlText w:val="•"/>
      <w:lvlJc w:val="left"/>
      <w:pPr>
        <w:ind w:left="2959" w:hanging="390"/>
      </w:pPr>
      <w:rPr>
        <w:rFonts w:hint="default"/>
      </w:rPr>
    </w:lvl>
    <w:lvl w:ilvl="4" w:tplc="E1341490">
      <w:numFmt w:val="bullet"/>
      <w:lvlText w:val="•"/>
      <w:lvlJc w:val="left"/>
      <w:pPr>
        <w:ind w:left="3906" w:hanging="390"/>
      </w:pPr>
      <w:rPr>
        <w:rFonts w:hint="default"/>
      </w:rPr>
    </w:lvl>
    <w:lvl w:ilvl="5" w:tplc="59B60DDC">
      <w:numFmt w:val="bullet"/>
      <w:lvlText w:val="•"/>
      <w:lvlJc w:val="left"/>
      <w:pPr>
        <w:ind w:left="4853" w:hanging="390"/>
      </w:pPr>
      <w:rPr>
        <w:rFonts w:hint="default"/>
      </w:rPr>
    </w:lvl>
    <w:lvl w:ilvl="6" w:tplc="15802D3C">
      <w:numFmt w:val="bullet"/>
      <w:lvlText w:val="•"/>
      <w:lvlJc w:val="left"/>
      <w:pPr>
        <w:ind w:left="5799" w:hanging="390"/>
      </w:pPr>
      <w:rPr>
        <w:rFonts w:hint="default"/>
      </w:rPr>
    </w:lvl>
    <w:lvl w:ilvl="7" w:tplc="DB88AC58">
      <w:numFmt w:val="bullet"/>
      <w:lvlText w:val="•"/>
      <w:lvlJc w:val="left"/>
      <w:pPr>
        <w:ind w:left="6746" w:hanging="390"/>
      </w:pPr>
      <w:rPr>
        <w:rFonts w:hint="default"/>
      </w:rPr>
    </w:lvl>
    <w:lvl w:ilvl="8" w:tplc="5204CED2">
      <w:numFmt w:val="bullet"/>
      <w:lvlText w:val="•"/>
      <w:lvlJc w:val="left"/>
      <w:pPr>
        <w:ind w:left="7692" w:hanging="390"/>
      </w:pPr>
      <w:rPr>
        <w:rFonts w:hint="default"/>
      </w:rPr>
    </w:lvl>
  </w:abstractNum>
  <w:abstractNum w:abstractNumId="382" w15:restartNumberingAfterBreak="0">
    <w:nsid w:val="4A6B420A"/>
    <w:multiLevelType w:val="hybridMultilevel"/>
    <w:tmpl w:val="84400E1A"/>
    <w:lvl w:ilvl="0" w:tplc="58809AA0">
      <w:start w:val="1"/>
      <w:numFmt w:val="decimal"/>
      <w:lvlText w:val="(%1)"/>
      <w:lvlJc w:val="left"/>
      <w:pPr>
        <w:ind w:left="116" w:hanging="404"/>
      </w:pPr>
      <w:rPr>
        <w:rFonts w:ascii="Tahoma" w:eastAsia="Tahoma" w:hAnsi="Tahoma" w:cs="Tahoma" w:hint="default"/>
        <w:spacing w:val="-1"/>
        <w:w w:val="100"/>
        <w:sz w:val="24"/>
        <w:szCs w:val="24"/>
      </w:rPr>
    </w:lvl>
    <w:lvl w:ilvl="1" w:tplc="846A4466">
      <w:numFmt w:val="bullet"/>
      <w:lvlText w:val="•"/>
      <w:lvlJc w:val="left"/>
      <w:pPr>
        <w:ind w:left="1066" w:hanging="404"/>
      </w:pPr>
      <w:rPr>
        <w:rFonts w:hint="default"/>
      </w:rPr>
    </w:lvl>
    <w:lvl w:ilvl="2" w:tplc="66D69868">
      <w:numFmt w:val="bullet"/>
      <w:lvlText w:val="•"/>
      <w:lvlJc w:val="left"/>
      <w:pPr>
        <w:ind w:left="2013" w:hanging="404"/>
      </w:pPr>
      <w:rPr>
        <w:rFonts w:hint="default"/>
      </w:rPr>
    </w:lvl>
    <w:lvl w:ilvl="3" w:tplc="5302EB3E">
      <w:numFmt w:val="bullet"/>
      <w:lvlText w:val="•"/>
      <w:lvlJc w:val="left"/>
      <w:pPr>
        <w:ind w:left="2959" w:hanging="404"/>
      </w:pPr>
      <w:rPr>
        <w:rFonts w:hint="default"/>
      </w:rPr>
    </w:lvl>
    <w:lvl w:ilvl="4" w:tplc="49EE9C3C">
      <w:numFmt w:val="bullet"/>
      <w:lvlText w:val="•"/>
      <w:lvlJc w:val="left"/>
      <w:pPr>
        <w:ind w:left="3906" w:hanging="404"/>
      </w:pPr>
      <w:rPr>
        <w:rFonts w:hint="default"/>
      </w:rPr>
    </w:lvl>
    <w:lvl w:ilvl="5" w:tplc="10F87C6E">
      <w:numFmt w:val="bullet"/>
      <w:lvlText w:val="•"/>
      <w:lvlJc w:val="left"/>
      <w:pPr>
        <w:ind w:left="4853" w:hanging="404"/>
      </w:pPr>
      <w:rPr>
        <w:rFonts w:hint="default"/>
      </w:rPr>
    </w:lvl>
    <w:lvl w:ilvl="6" w:tplc="E7F8A404">
      <w:numFmt w:val="bullet"/>
      <w:lvlText w:val="•"/>
      <w:lvlJc w:val="left"/>
      <w:pPr>
        <w:ind w:left="5799" w:hanging="404"/>
      </w:pPr>
      <w:rPr>
        <w:rFonts w:hint="default"/>
      </w:rPr>
    </w:lvl>
    <w:lvl w:ilvl="7" w:tplc="9D28888C">
      <w:numFmt w:val="bullet"/>
      <w:lvlText w:val="•"/>
      <w:lvlJc w:val="left"/>
      <w:pPr>
        <w:ind w:left="6746" w:hanging="404"/>
      </w:pPr>
      <w:rPr>
        <w:rFonts w:hint="default"/>
      </w:rPr>
    </w:lvl>
    <w:lvl w:ilvl="8" w:tplc="F242836A">
      <w:numFmt w:val="bullet"/>
      <w:lvlText w:val="•"/>
      <w:lvlJc w:val="left"/>
      <w:pPr>
        <w:ind w:left="7692" w:hanging="404"/>
      </w:pPr>
      <w:rPr>
        <w:rFonts w:hint="default"/>
      </w:rPr>
    </w:lvl>
  </w:abstractNum>
  <w:abstractNum w:abstractNumId="383" w15:restartNumberingAfterBreak="0">
    <w:nsid w:val="4A736914"/>
    <w:multiLevelType w:val="hybridMultilevel"/>
    <w:tmpl w:val="CE54F526"/>
    <w:lvl w:ilvl="0" w:tplc="49081720">
      <w:start w:val="1"/>
      <w:numFmt w:val="decimal"/>
      <w:lvlText w:val="(%1)"/>
      <w:lvlJc w:val="left"/>
      <w:pPr>
        <w:ind w:left="116" w:hanging="402"/>
      </w:pPr>
      <w:rPr>
        <w:rFonts w:ascii="Tahoma" w:eastAsia="Tahoma" w:hAnsi="Tahoma" w:cs="Tahoma" w:hint="default"/>
        <w:spacing w:val="-1"/>
        <w:w w:val="100"/>
        <w:sz w:val="24"/>
        <w:szCs w:val="24"/>
      </w:rPr>
    </w:lvl>
    <w:lvl w:ilvl="1" w:tplc="698A757E">
      <w:numFmt w:val="bullet"/>
      <w:lvlText w:val="•"/>
      <w:lvlJc w:val="left"/>
      <w:pPr>
        <w:ind w:left="1066" w:hanging="402"/>
      </w:pPr>
      <w:rPr>
        <w:rFonts w:hint="default"/>
      </w:rPr>
    </w:lvl>
    <w:lvl w:ilvl="2" w:tplc="F2A411C4">
      <w:numFmt w:val="bullet"/>
      <w:lvlText w:val="•"/>
      <w:lvlJc w:val="left"/>
      <w:pPr>
        <w:ind w:left="2013" w:hanging="402"/>
      </w:pPr>
      <w:rPr>
        <w:rFonts w:hint="default"/>
      </w:rPr>
    </w:lvl>
    <w:lvl w:ilvl="3" w:tplc="D08071D0">
      <w:numFmt w:val="bullet"/>
      <w:lvlText w:val="•"/>
      <w:lvlJc w:val="left"/>
      <w:pPr>
        <w:ind w:left="2959" w:hanging="402"/>
      </w:pPr>
      <w:rPr>
        <w:rFonts w:hint="default"/>
      </w:rPr>
    </w:lvl>
    <w:lvl w:ilvl="4" w:tplc="A17E0D20">
      <w:numFmt w:val="bullet"/>
      <w:lvlText w:val="•"/>
      <w:lvlJc w:val="left"/>
      <w:pPr>
        <w:ind w:left="3906" w:hanging="402"/>
      </w:pPr>
      <w:rPr>
        <w:rFonts w:hint="default"/>
      </w:rPr>
    </w:lvl>
    <w:lvl w:ilvl="5" w:tplc="D4369658">
      <w:numFmt w:val="bullet"/>
      <w:lvlText w:val="•"/>
      <w:lvlJc w:val="left"/>
      <w:pPr>
        <w:ind w:left="4853" w:hanging="402"/>
      </w:pPr>
      <w:rPr>
        <w:rFonts w:hint="default"/>
      </w:rPr>
    </w:lvl>
    <w:lvl w:ilvl="6" w:tplc="4D58BD2E">
      <w:numFmt w:val="bullet"/>
      <w:lvlText w:val="•"/>
      <w:lvlJc w:val="left"/>
      <w:pPr>
        <w:ind w:left="5799" w:hanging="402"/>
      </w:pPr>
      <w:rPr>
        <w:rFonts w:hint="default"/>
      </w:rPr>
    </w:lvl>
    <w:lvl w:ilvl="7" w:tplc="0D6077D4">
      <w:numFmt w:val="bullet"/>
      <w:lvlText w:val="•"/>
      <w:lvlJc w:val="left"/>
      <w:pPr>
        <w:ind w:left="6746" w:hanging="402"/>
      </w:pPr>
      <w:rPr>
        <w:rFonts w:hint="default"/>
      </w:rPr>
    </w:lvl>
    <w:lvl w:ilvl="8" w:tplc="72ACD426">
      <w:numFmt w:val="bullet"/>
      <w:lvlText w:val="•"/>
      <w:lvlJc w:val="left"/>
      <w:pPr>
        <w:ind w:left="7692" w:hanging="402"/>
      </w:pPr>
      <w:rPr>
        <w:rFonts w:hint="default"/>
      </w:rPr>
    </w:lvl>
  </w:abstractNum>
  <w:abstractNum w:abstractNumId="384" w15:restartNumberingAfterBreak="0">
    <w:nsid w:val="4A7944F7"/>
    <w:multiLevelType w:val="hybridMultilevel"/>
    <w:tmpl w:val="F17A9DD6"/>
    <w:lvl w:ilvl="0" w:tplc="998AE0C2">
      <w:start w:val="1"/>
      <w:numFmt w:val="decimal"/>
      <w:lvlText w:val="(%1)"/>
      <w:lvlJc w:val="left"/>
      <w:pPr>
        <w:ind w:left="116" w:hanging="407"/>
      </w:pPr>
      <w:rPr>
        <w:rFonts w:ascii="Tahoma" w:eastAsia="Tahoma" w:hAnsi="Tahoma" w:cs="Tahoma" w:hint="default"/>
        <w:spacing w:val="-1"/>
        <w:w w:val="100"/>
        <w:sz w:val="24"/>
        <w:szCs w:val="24"/>
      </w:rPr>
    </w:lvl>
    <w:lvl w:ilvl="1" w:tplc="26F8796C">
      <w:numFmt w:val="bullet"/>
      <w:lvlText w:val="•"/>
      <w:lvlJc w:val="left"/>
      <w:pPr>
        <w:ind w:left="1066" w:hanging="407"/>
      </w:pPr>
      <w:rPr>
        <w:rFonts w:hint="default"/>
      </w:rPr>
    </w:lvl>
    <w:lvl w:ilvl="2" w:tplc="BBA890A0">
      <w:numFmt w:val="bullet"/>
      <w:lvlText w:val="•"/>
      <w:lvlJc w:val="left"/>
      <w:pPr>
        <w:ind w:left="2013" w:hanging="407"/>
      </w:pPr>
      <w:rPr>
        <w:rFonts w:hint="default"/>
      </w:rPr>
    </w:lvl>
    <w:lvl w:ilvl="3" w:tplc="D5408B74">
      <w:numFmt w:val="bullet"/>
      <w:lvlText w:val="•"/>
      <w:lvlJc w:val="left"/>
      <w:pPr>
        <w:ind w:left="2959" w:hanging="407"/>
      </w:pPr>
      <w:rPr>
        <w:rFonts w:hint="default"/>
      </w:rPr>
    </w:lvl>
    <w:lvl w:ilvl="4" w:tplc="5B3ED46E">
      <w:numFmt w:val="bullet"/>
      <w:lvlText w:val="•"/>
      <w:lvlJc w:val="left"/>
      <w:pPr>
        <w:ind w:left="3906" w:hanging="407"/>
      </w:pPr>
      <w:rPr>
        <w:rFonts w:hint="default"/>
      </w:rPr>
    </w:lvl>
    <w:lvl w:ilvl="5" w:tplc="0C821346">
      <w:numFmt w:val="bullet"/>
      <w:lvlText w:val="•"/>
      <w:lvlJc w:val="left"/>
      <w:pPr>
        <w:ind w:left="4853" w:hanging="407"/>
      </w:pPr>
      <w:rPr>
        <w:rFonts w:hint="default"/>
      </w:rPr>
    </w:lvl>
    <w:lvl w:ilvl="6" w:tplc="AB1827F4">
      <w:numFmt w:val="bullet"/>
      <w:lvlText w:val="•"/>
      <w:lvlJc w:val="left"/>
      <w:pPr>
        <w:ind w:left="5799" w:hanging="407"/>
      </w:pPr>
      <w:rPr>
        <w:rFonts w:hint="default"/>
      </w:rPr>
    </w:lvl>
    <w:lvl w:ilvl="7" w:tplc="30A6C50C">
      <w:numFmt w:val="bullet"/>
      <w:lvlText w:val="•"/>
      <w:lvlJc w:val="left"/>
      <w:pPr>
        <w:ind w:left="6746" w:hanging="407"/>
      </w:pPr>
      <w:rPr>
        <w:rFonts w:hint="default"/>
      </w:rPr>
    </w:lvl>
    <w:lvl w:ilvl="8" w:tplc="D5C47058">
      <w:numFmt w:val="bullet"/>
      <w:lvlText w:val="•"/>
      <w:lvlJc w:val="left"/>
      <w:pPr>
        <w:ind w:left="7692" w:hanging="407"/>
      </w:pPr>
      <w:rPr>
        <w:rFonts w:hint="default"/>
      </w:rPr>
    </w:lvl>
  </w:abstractNum>
  <w:abstractNum w:abstractNumId="385" w15:restartNumberingAfterBreak="0">
    <w:nsid w:val="4AB82E68"/>
    <w:multiLevelType w:val="hybridMultilevel"/>
    <w:tmpl w:val="2F10E27E"/>
    <w:lvl w:ilvl="0" w:tplc="85CA3C08">
      <w:start w:val="1"/>
      <w:numFmt w:val="decimal"/>
      <w:lvlText w:val="(%1)"/>
      <w:lvlJc w:val="left"/>
      <w:pPr>
        <w:ind w:left="116" w:hanging="424"/>
        <w:jc w:val="right"/>
      </w:pPr>
      <w:rPr>
        <w:rFonts w:ascii="Tahoma" w:eastAsia="Tahoma" w:hAnsi="Tahoma" w:cs="Tahoma" w:hint="default"/>
        <w:spacing w:val="-1"/>
        <w:w w:val="100"/>
        <w:sz w:val="24"/>
        <w:szCs w:val="24"/>
      </w:rPr>
    </w:lvl>
    <w:lvl w:ilvl="1" w:tplc="603064B8">
      <w:numFmt w:val="bullet"/>
      <w:lvlText w:val="•"/>
      <w:lvlJc w:val="left"/>
      <w:pPr>
        <w:ind w:left="1066" w:hanging="424"/>
      </w:pPr>
      <w:rPr>
        <w:rFonts w:hint="default"/>
      </w:rPr>
    </w:lvl>
    <w:lvl w:ilvl="2" w:tplc="43B6F1C4">
      <w:numFmt w:val="bullet"/>
      <w:lvlText w:val="•"/>
      <w:lvlJc w:val="left"/>
      <w:pPr>
        <w:ind w:left="2013" w:hanging="424"/>
      </w:pPr>
      <w:rPr>
        <w:rFonts w:hint="default"/>
      </w:rPr>
    </w:lvl>
    <w:lvl w:ilvl="3" w:tplc="8E9CA282">
      <w:numFmt w:val="bullet"/>
      <w:lvlText w:val="•"/>
      <w:lvlJc w:val="left"/>
      <w:pPr>
        <w:ind w:left="2959" w:hanging="424"/>
      </w:pPr>
      <w:rPr>
        <w:rFonts w:hint="default"/>
      </w:rPr>
    </w:lvl>
    <w:lvl w:ilvl="4" w:tplc="E1006146">
      <w:numFmt w:val="bullet"/>
      <w:lvlText w:val="•"/>
      <w:lvlJc w:val="left"/>
      <w:pPr>
        <w:ind w:left="3906" w:hanging="424"/>
      </w:pPr>
      <w:rPr>
        <w:rFonts w:hint="default"/>
      </w:rPr>
    </w:lvl>
    <w:lvl w:ilvl="5" w:tplc="3CD8B998">
      <w:numFmt w:val="bullet"/>
      <w:lvlText w:val="•"/>
      <w:lvlJc w:val="left"/>
      <w:pPr>
        <w:ind w:left="4853" w:hanging="424"/>
      </w:pPr>
      <w:rPr>
        <w:rFonts w:hint="default"/>
      </w:rPr>
    </w:lvl>
    <w:lvl w:ilvl="6" w:tplc="729AF358">
      <w:numFmt w:val="bullet"/>
      <w:lvlText w:val="•"/>
      <w:lvlJc w:val="left"/>
      <w:pPr>
        <w:ind w:left="5799" w:hanging="424"/>
      </w:pPr>
      <w:rPr>
        <w:rFonts w:hint="default"/>
      </w:rPr>
    </w:lvl>
    <w:lvl w:ilvl="7" w:tplc="0916F93E">
      <w:numFmt w:val="bullet"/>
      <w:lvlText w:val="•"/>
      <w:lvlJc w:val="left"/>
      <w:pPr>
        <w:ind w:left="6746" w:hanging="424"/>
      </w:pPr>
      <w:rPr>
        <w:rFonts w:hint="default"/>
      </w:rPr>
    </w:lvl>
    <w:lvl w:ilvl="8" w:tplc="8C260242">
      <w:numFmt w:val="bullet"/>
      <w:lvlText w:val="•"/>
      <w:lvlJc w:val="left"/>
      <w:pPr>
        <w:ind w:left="7692" w:hanging="424"/>
      </w:pPr>
      <w:rPr>
        <w:rFonts w:hint="default"/>
      </w:rPr>
    </w:lvl>
  </w:abstractNum>
  <w:abstractNum w:abstractNumId="386" w15:restartNumberingAfterBreak="0">
    <w:nsid w:val="4AE912EC"/>
    <w:multiLevelType w:val="hybridMultilevel"/>
    <w:tmpl w:val="4B30D14E"/>
    <w:lvl w:ilvl="0" w:tplc="5E066A52">
      <w:start w:val="1"/>
      <w:numFmt w:val="decimal"/>
      <w:lvlText w:val="(%1)"/>
      <w:lvlJc w:val="left"/>
      <w:pPr>
        <w:ind w:left="116" w:hanging="418"/>
      </w:pPr>
      <w:rPr>
        <w:rFonts w:ascii="Tahoma" w:eastAsia="Tahoma" w:hAnsi="Tahoma" w:cs="Tahoma" w:hint="default"/>
        <w:spacing w:val="-1"/>
        <w:w w:val="100"/>
        <w:sz w:val="24"/>
        <w:szCs w:val="24"/>
      </w:rPr>
    </w:lvl>
    <w:lvl w:ilvl="1" w:tplc="2AA44C84">
      <w:numFmt w:val="bullet"/>
      <w:lvlText w:val="•"/>
      <w:lvlJc w:val="left"/>
      <w:pPr>
        <w:ind w:left="1066" w:hanging="418"/>
      </w:pPr>
      <w:rPr>
        <w:rFonts w:hint="default"/>
      </w:rPr>
    </w:lvl>
    <w:lvl w:ilvl="2" w:tplc="B5E00172">
      <w:numFmt w:val="bullet"/>
      <w:lvlText w:val="•"/>
      <w:lvlJc w:val="left"/>
      <w:pPr>
        <w:ind w:left="2013" w:hanging="418"/>
      </w:pPr>
      <w:rPr>
        <w:rFonts w:hint="default"/>
      </w:rPr>
    </w:lvl>
    <w:lvl w:ilvl="3" w:tplc="C512C8F6">
      <w:numFmt w:val="bullet"/>
      <w:lvlText w:val="•"/>
      <w:lvlJc w:val="left"/>
      <w:pPr>
        <w:ind w:left="2959" w:hanging="418"/>
      </w:pPr>
      <w:rPr>
        <w:rFonts w:hint="default"/>
      </w:rPr>
    </w:lvl>
    <w:lvl w:ilvl="4" w:tplc="FA08A22C">
      <w:numFmt w:val="bullet"/>
      <w:lvlText w:val="•"/>
      <w:lvlJc w:val="left"/>
      <w:pPr>
        <w:ind w:left="3906" w:hanging="418"/>
      </w:pPr>
      <w:rPr>
        <w:rFonts w:hint="default"/>
      </w:rPr>
    </w:lvl>
    <w:lvl w:ilvl="5" w:tplc="D9B0B626">
      <w:numFmt w:val="bullet"/>
      <w:lvlText w:val="•"/>
      <w:lvlJc w:val="left"/>
      <w:pPr>
        <w:ind w:left="4853" w:hanging="418"/>
      </w:pPr>
      <w:rPr>
        <w:rFonts w:hint="default"/>
      </w:rPr>
    </w:lvl>
    <w:lvl w:ilvl="6" w:tplc="6BDA0B22">
      <w:numFmt w:val="bullet"/>
      <w:lvlText w:val="•"/>
      <w:lvlJc w:val="left"/>
      <w:pPr>
        <w:ind w:left="5799" w:hanging="418"/>
      </w:pPr>
      <w:rPr>
        <w:rFonts w:hint="default"/>
      </w:rPr>
    </w:lvl>
    <w:lvl w:ilvl="7" w:tplc="93C2F090">
      <w:numFmt w:val="bullet"/>
      <w:lvlText w:val="•"/>
      <w:lvlJc w:val="left"/>
      <w:pPr>
        <w:ind w:left="6746" w:hanging="418"/>
      </w:pPr>
      <w:rPr>
        <w:rFonts w:hint="default"/>
      </w:rPr>
    </w:lvl>
    <w:lvl w:ilvl="8" w:tplc="541AD0BC">
      <w:numFmt w:val="bullet"/>
      <w:lvlText w:val="•"/>
      <w:lvlJc w:val="left"/>
      <w:pPr>
        <w:ind w:left="7692" w:hanging="418"/>
      </w:pPr>
      <w:rPr>
        <w:rFonts w:hint="default"/>
      </w:rPr>
    </w:lvl>
  </w:abstractNum>
  <w:abstractNum w:abstractNumId="387" w15:restartNumberingAfterBreak="0">
    <w:nsid w:val="4B3C05F9"/>
    <w:multiLevelType w:val="hybridMultilevel"/>
    <w:tmpl w:val="83D4D0C8"/>
    <w:lvl w:ilvl="0" w:tplc="0F5C8CB2">
      <w:start w:val="1"/>
      <w:numFmt w:val="decimal"/>
      <w:lvlText w:val="(%1)"/>
      <w:lvlJc w:val="left"/>
      <w:pPr>
        <w:ind w:left="116" w:hanging="513"/>
      </w:pPr>
      <w:rPr>
        <w:rFonts w:ascii="Tahoma" w:eastAsia="Tahoma" w:hAnsi="Tahoma" w:cs="Tahoma" w:hint="default"/>
        <w:spacing w:val="-27"/>
        <w:w w:val="100"/>
        <w:sz w:val="24"/>
        <w:szCs w:val="24"/>
      </w:rPr>
    </w:lvl>
    <w:lvl w:ilvl="1" w:tplc="22E88FE6">
      <w:numFmt w:val="bullet"/>
      <w:lvlText w:val="•"/>
      <w:lvlJc w:val="left"/>
      <w:pPr>
        <w:ind w:left="1066" w:hanging="513"/>
      </w:pPr>
      <w:rPr>
        <w:rFonts w:hint="default"/>
      </w:rPr>
    </w:lvl>
    <w:lvl w:ilvl="2" w:tplc="CDFE1C40">
      <w:numFmt w:val="bullet"/>
      <w:lvlText w:val="•"/>
      <w:lvlJc w:val="left"/>
      <w:pPr>
        <w:ind w:left="2013" w:hanging="513"/>
      </w:pPr>
      <w:rPr>
        <w:rFonts w:hint="default"/>
      </w:rPr>
    </w:lvl>
    <w:lvl w:ilvl="3" w:tplc="1BB40E6E">
      <w:numFmt w:val="bullet"/>
      <w:lvlText w:val="•"/>
      <w:lvlJc w:val="left"/>
      <w:pPr>
        <w:ind w:left="2959" w:hanging="513"/>
      </w:pPr>
      <w:rPr>
        <w:rFonts w:hint="default"/>
      </w:rPr>
    </w:lvl>
    <w:lvl w:ilvl="4" w:tplc="FC10811A">
      <w:numFmt w:val="bullet"/>
      <w:lvlText w:val="•"/>
      <w:lvlJc w:val="left"/>
      <w:pPr>
        <w:ind w:left="3906" w:hanging="513"/>
      </w:pPr>
      <w:rPr>
        <w:rFonts w:hint="default"/>
      </w:rPr>
    </w:lvl>
    <w:lvl w:ilvl="5" w:tplc="32986820">
      <w:numFmt w:val="bullet"/>
      <w:lvlText w:val="•"/>
      <w:lvlJc w:val="left"/>
      <w:pPr>
        <w:ind w:left="4853" w:hanging="513"/>
      </w:pPr>
      <w:rPr>
        <w:rFonts w:hint="default"/>
      </w:rPr>
    </w:lvl>
    <w:lvl w:ilvl="6" w:tplc="17322B30">
      <w:numFmt w:val="bullet"/>
      <w:lvlText w:val="•"/>
      <w:lvlJc w:val="left"/>
      <w:pPr>
        <w:ind w:left="5799" w:hanging="513"/>
      </w:pPr>
      <w:rPr>
        <w:rFonts w:hint="default"/>
      </w:rPr>
    </w:lvl>
    <w:lvl w:ilvl="7" w:tplc="413C1A8E">
      <w:numFmt w:val="bullet"/>
      <w:lvlText w:val="•"/>
      <w:lvlJc w:val="left"/>
      <w:pPr>
        <w:ind w:left="6746" w:hanging="513"/>
      </w:pPr>
      <w:rPr>
        <w:rFonts w:hint="default"/>
      </w:rPr>
    </w:lvl>
    <w:lvl w:ilvl="8" w:tplc="4078D092">
      <w:numFmt w:val="bullet"/>
      <w:lvlText w:val="•"/>
      <w:lvlJc w:val="left"/>
      <w:pPr>
        <w:ind w:left="7692" w:hanging="513"/>
      </w:pPr>
      <w:rPr>
        <w:rFonts w:hint="default"/>
      </w:rPr>
    </w:lvl>
  </w:abstractNum>
  <w:abstractNum w:abstractNumId="388" w15:restartNumberingAfterBreak="0">
    <w:nsid w:val="4BC749A9"/>
    <w:multiLevelType w:val="hybridMultilevel"/>
    <w:tmpl w:val="12C8D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4BF531E5"/>
    <w:multiLevelType w:val="hybridMultilevel"/>
    <w:tmpl w:val="A2AE8036"/>
    <w:lvl w:ilvl="0" w:tplc="22B610F4">
      <w:start w:val="1"/>
      <w:numFmt w:val="decimal"/>
      <w:lvlText w:val="(%1)"/>
      <w:lvlJc w:val="left"/>
      <w:pPr>
        <w:ind w:left="116" w:hanging="423"/>
      </w:pPr>
      <w:rPr>
        <w:rFonts w:ascii="Tahoma" w:eastAsia="Tahoma" w:hAnsi="Tahoma" w:cs="Tahoma" w:hint="default"/>
        <w:spacing w:val="-1"/>
        <w:w w:val="100"/>
        <w:sz w:val="24"/>
        <w:szCs w:val="24"/>
      </w:rPr>
    </w:lvl>
    <w:lvl w:ilvl="1" w:tplc="A534357A">
      <w:numFmt w:val="bullet"/>
      <w:lvlText w:val="•"/>
      <w:lvlJc w:val="left"/>
      <w:pPr>
        <w:ind w:left="1066" w:hanging="423"/>
      </w:pPr>
      <w:rPr>
        <w:rFonts w:hint="default"/>
      </w:rPr>
    </w:lvl>
    <w:lvl w:ilvl="2" w:tplc="0E3E9BC6">
      <w:numFmt w:val="bullet"/>
      <w:lvlText w:val="•"/>
      <w:lvlJc w:val="left"/>
      <w:pPr>
        <w:ind w:left="2013" w:hanging="423"/>
      </w:pPr>
      <w:rPr>
        <w:rFonts w:hint="default"/>
      </w:rPr>
    </w:lvl>
    <w:lvl w:ilvl="3" w:tplc="9EC0A230">
      <w:numFmt w:val="bullet"/>
      <w:lvlText w:val="•"/>
      <w:lvlJc w:val="left"/>
      <w:pPr>
        <w:ind w:left="2959" w:hanging="423"/>
      </w:pPr>
      <w:rPr>
        <w:rFonts w:hint="default"/>
      </w:rPr>
    </w:lvl>
    <w:lvl w:ilvl="4" w:tplc="B7780DA0">
      <w:numFmt w:val="bullet"/>
      <w:lvlText w:val="•"/>
      <w:lvlJc w:val="left"/>
      <w:pPr>
        <w:ind w:left="3906" w:hanging="423"/>
      </w:pPr>
      <w:rPr>
        <w:rFonts w:hint="default"/>
      </w:rPr>
    </w:lvl>
    <w:lvl w:ilvl="5" w:tplc="121E8396">
      <w:numFmt w:val="bullet"/>
      <w:lvlText w:val="•"/>
      <w:lvlJc w:val="left"/>
      <w:pPr>
        <w:ind w:left="4853" w:hanging="423"/>
      </w:pPr>
      <w:rPr>
        <w:rFonts w:hint="default"/>
      </w:rPr>
    </w:lvl>
    <w:lvl w:ilvl="6" w:tplc="91469F3E">
      <w:numFmt w:val="bullet"/>
      <w:lvlText w:val="•"/>
      <w:lvlJc w:val="left"/>
      <w:pPr>
        <w:ind w:left="5799" w:hanging="423"/>
      </w:pPr>
      <w:rPr>
        <w:rFonts w:hint="default"/>
      </w:rPr>
    </w:lvl>
    <w:lvl w:ilvl="7" w:tplc="8416AD94">
      <w:numFmt w:val="bullet"/>
      <w:lvlText w:val="•"/>
      <w:lvlJc w:val="left"/>
      <w:pPr>
        <w:ind w:left="6746" w:hanging="423"/>
      </w:pPr>
      <w:rPr>
        <w:rFonts w:hint="default"/>
      </w:rPr>
    </w:lvl>
    <w:lvl w:ilvl="8" w:tplc="AA5C0EB2">
      <w:numFmt w:val="bullet"/>
      <w:lvlText w:val="•"/>
      <w:lvlJc w:val="left"/>
      <w:pPr>
        <w:ind w:left="7692" w:hanging="423"/>
      </w:pPr>
      <w:rPr>
        <w:rFonts w:hint="default"/>
      </w:rPr>
    </w:lvl>
  </w:abstractNum>
  <w:abstractNum w:abstractNumId="390" w15:restartNumberingAfterBreak="0">
    <w:nsid w:val="4C4B15AE"/>
    <w:multiLevelType w:val="hybridMultilevel"/>
    <w:tmpl w:val="F63CE132"/>
    <w:lvl w:ilvl="0" w:tplc="E0D87ADE">
      <w:start w:val="1"/>
      <w:numFmt w:val="decimal"/>
      <w:lvlText w:val="(%1)"/>
      <w:lvlJc w:val="left"/>
      <w:pPr>
        <w:ind w:left="116" w:hanging="403"/>
      </w:pPr>
      <w:rPr>
        <w:rFonts w:ascii="Tahoma" w:eastAsia="Tahoma" w:hAnsi="Tahoma" w:cs="Tahoma" w:hint="default"/>
        <w:spacing w:val="-1"/>
        <w:w w:val="100"/>
        <w:sz w:val="24"/>
        <w:szCs w:val="24"/>
      </w:rPr>
    </w:lvl>
    <w:lvl w:ilvl="1" w:tplc="13DC4732">
      <w:numFmt w:val="bullet"/>
      <w:lvlText w:val="•"/>
      <w:lvlJc w:val="left"/>
      <w:pPr>
        <w:ind w:left="1066" w:hanging="403"/>
      </w:pPr>
      <w:rPr>
        <w:rFonts w:hint="default"/>
      </w:rPr>
    </w:lvl>
    <w:lvl w:ilvl="2" w:tplc="A3B01FA0">
      <w:numFmt w:val="bullet"/>
      <w:lvlText w:val="•"/>
      <w:lvlJc w:val="left"/>
      <w:pPr>
        <w:ind w:left="2013" w:hanging="403"/>
      </w:pPr>
      <w:rPr>
        <w:rFonts w:hint="default"/>
      </w:rPr>
    </w:lvl>
    <w:lvl w:ilvl="3" w:tplc="B96846E4">
      <w:numFmt w:val="bullet"/>
      <w:lvlText w:val="•"/>
      <w:lvlJc w:val="left"/>
      <w:pPr>
        <w:ind w:left="2959" w:hanging="403"/>
      </w:pPr>
      <w:rPr>
        <w:rFonts w:hint="default"/>
      </w:rPr>
    </w:lvl>
    <w:lvl w:ilvl="4" w:tplc="15AA776A">
      <w:numFmt w:val="bullet"/>
      <w:lvlText w:val="•"/>
      <w:lvlJc w:val="left"/>
      <w:pPr>
        <w:ind w:left="3906" w:hanging="403"/>
      </w:pPr>
      <w:rPr>
        <w:rFonts w:hint="default"/>
      </w:rPr>
    </w:lvl>
    <w:lvl w:ilvl="5" w:tplc="93942BAC">
      <w:numFmt w:val="bullet"/>
      <w:lvlText w:val="•"/>
      <w:lvlJc w:val="left"/>
      <w:pPr>
        <w:ind w:left="4853" w:hanging="403"/>
      </w:pPr>
      <w:rPr>
        <w:rFonts w:hint="default"/>
      </w:rPr>
    </w:lvl>
    <w:lvl w:ilvl="6" w:tplc="E72E8A7A">
      <w:numFmt w:val="bullet"/>
      <w:lvlText w:val="•"/>
      <w:lvlJc w:val="left"/>
      <w:pPr>
        <w:ind w:left="5799" w:hanging="403"/>
      </w:pPr>
      <w:rPr>
        <w:rFonts w:hint="default"/>
      </w:rPr>
    </w:lvl>
    <w:lvl w:ilvl="7" w:tplc="D21C3808">
      <w:numFmt w:val="bullet"/>
      <w:lvlText w:val="•"/>
      <w:lvlJc w:val="left"/>
      <w:pPr>
        <w:ind w:left="6746" w:hanging="403"/>
      </w:pPr>
      <w:rPr>
        <w:rFonts w:hint="default"/>
      </w:rPr>
    </w:lvl>
    <w:lvl w:ilvl="8" w:tplc="FC5ABC60">
      <w:numFmt w:val="bullet"/>
      <w:lvlText w:val="•"/>
      <w:lvlJc w:val="left"/>
      <w:pPr>
        <w:ind w:left="7692" w:hanging="403"/>
      </w:pPr>
      <w:rPr>
        <w:rFonts w:hint="default"/>
      </w:rPr>
    </w:lvl>
  </w:abstractNum>
  <w:abstractNum w:abstractNumId="391" w15:restartNumberingAfterBreak="0">
    <w:nsid w:val="4C5112D0"/>
    <w:multiLevelType w:val="hybridMultilevel"/>
    <w:tmpl w:val="FCBECB58"/>
    <w:lvl w:ilvl="0" w:tplc="6E5AEE48">
      <w:start w:val="1"/>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C714039"/>
    <w:multiLevelType w:val="hybridMultilevel"/>
    <w:tmpl w:val="F604B7B8"/>
    <w:lvl w:ilvl="0" w:tplc="9794958A">
      <w:start w:val="1"/>
      <w:numFmt w:val="decimal"/>
      <w:lvlText w:val="(%1)"/>
      <w:lvlJc w:val="left"/>
      <w:pPr>
        <w:ind w:left="116" w:hanging="435"/>
      </w:pPr>
      <w:rPr>
        <w:rFonts w:ascii="Tahoma" w:eastAsia="Tahoma" w:hAnsi="Tahoma" w:cs="Tahoma" w:hint="default"/>
        <w:spacing w:val="-31"/>
        <w:w w:val="100"/>
        <w:sz w:val="24"/>
        <w:szCs w:val="24"/>
      </w:rPr>
    </w:lvl>
    <w:lvl w:ilvl="1" w:tplc="6F5811F8">
      <w:numFmt w:val="bullet"/>
      <w:lvlText w:val="•"/>
      <w:lvlJc w:val="left"/>
      <w:pPr>
        <w:ind w:left="1066" w:hanging="435"/>
      </w:pPr>
      <w:rPr>
        <w:rFonts w:hint="default"/>
      </w:rPr>
    </w:lvl>
    <w:lvl w:ilvl="2" w:tplc="AB7886DC">
      <w:numFmt w:val="bullet"/>
      <w:lvlText w:val="•"/>
      <w:lvlJc w:val="left"/>
      <w:pPr>
        <w:ind w:left="2013" w:hanging="435"/>
      </w:pPr>
      <w:rPr>
        <w:rFonts w:hint="default"/>
      </w:rPr>
    </w:lvl>
    <w:lvl w:ilvl="3" w:tplc="35348782">
      <w:numFmt w:val="bullet"/>
      <w:lvlText w:val="•"/>
      <w:lvlJc w:val="left"/>
      <w:pPr>
        <w:ind w:left="2959" w:hanging="435"/>
      </w:pPr>
      <w:rPr>
        <w:rFonts w:hint="default"/>
      </w:rPr>
    </w:lvl>
    <w:lvl w:ilvl="4" w:tplc="E77ABEA2">
      <w:numFmt w:val="bullet"/>
      <w:lvlText w:val="•"/>
      <w:lvlJc w:val="left"/>
      <w:pPr>
        <w:ind w:left="3906" w:hanging="435"/>
      </w:pPr>
      <w:rPr>
        <w:rFonts w:hint="default"/>
      </w:rPr>
    </w:lvl>
    <w:lvl w:ilvl="5" w:tplc="F7D8D04A">
      <w:numFmt w:val="bullet"/>
      <w:lvlText w:val="•"/>
      <w:lvlJc w:val="left"/>
      <w:pPr>
        <w:ind w:left="4853" w:hanging="435"/>
      </w:pPr>
      <w:rPr>
        <w:rFonts w:hint="default"/>
      </w:rPr>
    </w:lvl>
    <w:lvl w:ilvl="6" w:tplc="467EA1F6">
      <w:numFmt w:val="bullet"/>
      <w:lvlText w:val="•"/>
      <w:lvlJc w:val="left"/>
      <w:pPr>
        <w:ind w:left="5799" w:hanging="435"/>
      </w:pPr>
      <w:rPr>
        <w:rFonts w:hint="default"/>
      </w:rPr>
    </w:lvl>
    <w:lvl w:ilvl="7" w:tplc="D69A64A4">
      <w:numFmt w:val="bullet"/>
      <w:lvlText w:val="•"/>
      <w:lvlJc w:val="left"/>
      <w:pPr>
        <w:ind w:left="6746" w:hanging="435"/>
      </w:pPr>
      <w:rPr>
        <w:rFonts w:hint="default"/>
      </w:rPr>
    </w:lvl>
    <w:lvl w:ilvl="8" w:tplc="45902F5A">
      <w:numFmt w:val="bullet"/>
      <w:lvlText w:val="•"/>
      <w:lvlJc w:val="left"/>
      <w:pPr>
        <w:ind w:left="7692" w:hanging="435"/>
      </w:pPr>
      <w:rPr>
        <w:rFonts w:hint="default"/>
      </w:rPr>
    </w:lvl>
  </w:abstractNum>
  <w:abstractNum w:abstractNumId="393" w15:restartNumberingAfterBreak="0">
    <w:nsid w:val="4CD42446"/>
    <w:multiLevelType w:val="hybridMultilevel"/>
    <w:tmpl w:val="7CAA1CE4"/>
    <w:lvl w:ilvl="0" w:tplc="D08C15BA">
      <w:start w:val="1"/>
      <w:numFmt w:val="decimal"/>
      <w:lvlText w:val="(%1)"/>
      <w:lvlJc w:val="left"/>
      <w:pPr>
        <w:ind w:left="116" w:hanging="417"/>
      </w:pPr>
      <w:rPr>
        <w:rFonts w:ascii="Tahoma" w:eastAsia="Tahoma" w:hAnsi="Tahoma" w:cs="Tahoma" w:hint="default"/>
        <w:spacing w:val="-1"/>
        <w:w w:val="100"/>
        <w:sz w:val="24"/>
        <w:szCs w:val="24"/>
      </w:rPr>
    </w:lvl>
    <w:lvl w:ilvl="1" w:tplc="C74889C6">
      <w:numFmt w:val="bullet"/>
      <w:lvlText w:val="•"/>
      <w:lvlJc w:val="left"/>
      <w:pPr>
        <w:ind w:left="1066" w:hanging="417"/>
      </w:pPr>
      <w:rPr>
        <w:rFonts w:hint="default"/>
      </w:rPr>
    </w:lvl>
    <w:lvl w:ilvl="2" w:tplc="195EAE0E">
      <w:numFmt w:val="bullet"/>
      <w:lvlText w:val="•"/>
      <w:lvlJc w:val="left"/>
      <w:pPr>
        <w:ind w:left="2013" w:hanging="417"/>
      </w:pPr>
      <w:rPr>
        <w:rFonts w:hint="default"/>
      </w:rPr>
    </w:lvl>
    <w:lvl w:ilvl="3" w:tplc="F3EE7340">
      <w:numFmt w:val="bullet"/>
      <w:lvlText w:val="•"/>
      <w:lvlJc w:val="left"/>
      <w:pPr>
        <w:ind w:left="2959" w:hanging="417"/>
      </w:pPr>
      <w:rPr>
        <w:rFonts w:hint="default"/>
      </w:rPr>
    </w:lvl>
    <w:lvl w:ilvl="4" w:tplc="EE9C5AA0">
      <w:numFmt w:val="bullet"/>
      <w:lvlText w:val="•"/>
      <w:lvlJc w:val="left"/>
      <w:pPr>
        <w:ind w:left="3906" w:hanging="417"/>
      </w:pPr>
      <w:rPr>
        <w:rFonts w:hint="default"/>
      </w:rPr>
    </w:lvl>
    <w:lvl w:ilvl="5" w:tplc="03CC2750">
      <w:numFmt w:val="bullet"/>
      <w:lvlText w:val="•"/>
      <w:lvlJc w:val="left"/>
      <w:pPr>
        <w:ind w:left="4853" w:hanging="417"/>
      </w:pPr>
      <w:rPr>
        <w:rFonts w:hint="default"/>
      </w:rPr>
    </w:lvl>
    <w:lvl w:ilvl="6" w:tplc="A25C25B2">
      <w:numFmt w:val="bullet"/>
      <w:lvlText w:val="•"/>
      <w:lvlJc w:val="left"/>
      <w:pPr>
        <w:ind w:left="5799" w:hanging="417"/>
      </w:pPr>
      <w:rPr>
        <w:rFonts w:hint="default"/>
      </w:rPr>
    </w:lvl>
    <w:lvl w:ilvl="7" w:tplc="A27A9C88">
      <w:numFmt w:val="bullet"/>
      <w:lvlText w:val="•"/>
      <w:lvlJc w:val="left"/>
      <w:pPr>
        <w:ind w:left="6746" w:hanging="417"/>
      </w:pPr>
      <w:rPr>
        <w:rFonts w:hint="default"/>
      </w:rPr>
    </w:lvl>
    <w:lvl w:ilvl="8" w:tplc="81180BBC">
      <w:numFmt w:val="bullet"/>
      <w:lvlText w:val="•"/>
      <w:lvlJc w:val="left"/>
      <w:pPr>
        <w:ind w:left="7692" w:hanging="417"/>
      </w:pPr>
      <w:rPr>
        <w:rFonts w:hint="default"/>
      </w:rPr>
    </w:lvl>
  </w:abstractNum>
  <w:abstractNum w:abstractNumId="394" w15:restartNumberingAfterBreak="0">
    <w:nsid w:val="4D1C017D"/>
    <w:multiLevelType w:val="hybridMultilevel"/>
    <w:tmpl w:val="E34A2252"/>
    <w:lvl w:ilvl="0" w:tplc="30D833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5" w15:restartNumberingAfterBreak="0">
    <w:nsid w:val="4D4A641D"/>
    <w:multiLevelType w:val="hybridMultilevel"/>
    <w:tmpl w:val="68C25176"/>
    <w:lvl w:ilvl="0" w:tplc="9A90EC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6" w15:restartNumberingAfterBreak="0">
    <w:nsid w:val="4D7251B3"/>
    <w:multiLevelType w:val="hybridMultilevel"/>
    <w:tmpl w:val="AE847E4A"/>
    <w:lvl w:ilvl="0" w:tplc="0AC6A8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7" w15:restartNumberingAfterBreak="0">
    <w:nsid w:val="4E351EDF"/>
    <w:multiLevelType w:val="hybridMultilevel"/>
    <w:tmpl w:val="ECAC02DE"/>
    <w:lvl w:ilvl="0" w:tplc="3A7051C4">
      <w:start w:val="1"/>
      <w:numFmt w:val="decimal"/>
      <w:lvlText w:val="(%1)"/>
      <w:lvlJc w:val="left"/>
      <w:pPr>
        <w:ind w:left="116" w:hanging="434"/>
      </w:pPr>
      <w:rPr>
        <w:rFonts w:ascii="Tahoma" w:eastAsia="Tahoma" w:hAnsi="Tahoma" w:cs="Tahoma" w:hint="default"/>
        <w:spacing w:val="-32"/>
        <w:w w:val="100"/>
        <w:sz w:val="24"/>
        <w:szCs w:val="24"/>
      </w:rPr>
    </w:lvl>
    <w:lvl w:ilvl="1" w:tplc="325ECA84">
      <w:numFmt w:val="bullet"/>
      <w:lvlText w:val="•"/>
      <w:lvlJc w:val="left"/>
      <w:pPr>
        <w:ind w:left="1066" w:hanging="434"/>
      </w:pPr>
      <w:rPr>
        <w:rFonts w:hint="default"/>
      </w:rPr>
    </w:lvl>
    <w:lvl w:ilvl="2" w:tplc="CFCAF776">
      <w:numFmt w:val="bullet"/>
      <w:lvlText w:val="•"/>
      <w:lvlJc w:val="left"/>
      <w:pPr>
        <w:ind w:left="2013" w:hanging="434"/>
      </w:pPr>
      <w:rPr>
        <w:rFonts w:hint="default"/>
      </w:rPr>
    </w:lvl>
    <w:lvl w:ilvl="3" w:tplc="F442234C">
      <w:numFmt w:val="bullet"/>
      <w:lvlText w:val="•"/>
      <w:lvlJc w:val="left"/>
      <w:pPr>
        <w:ind w:left="2959" w:hanging="434"/>
      </w:pPr>
      <w:rPr>
        <w:rFonts w:hint="default"/>
      </w:rPr>
    </w:lvl>
    <w:lvl w:ilvl="4" w:tplc="8FD2EA1E">
      <w:numFmt w:val="bullet"/>
      <w:lvlText w:val="•"/>
      <w:lvlJc w:val="left"/>
      <w:pPr>
        <w:ind w:left="3906" w:hanging="434"/>
      </w:pPr>
      <w:rPr>
        <w:rFonts w:hint="default"/>
      </w:rPr>
    </w:lvl>
    <w:lvl w:ilvl="5" w:tplc="348E7E4E">
      <w:numFmt w:val="bullet"/>
      <w:lvlText w:val="•"/>
      <w:lvlJc w:val="left"/>
      <w:pPr>
        <w:ind w:left="4853" w:hanging="434"/>
      </w:pPr>
      <w:rPr>
        <w:rFonts w:hint="default"/>
      </w:rPr>
    </w:lvl>
    <w:lvl w:ilvl="6" w:tplc="D2B02780">
      <w:numFmt w:val="bullet"/>
      <w:lvlText w:val="•"/>
      <w:lvlJc w:val="left"/>
      <w:pPr>
        <w:ind w:left="5799" w:hanging="434"/>
      </w:pPr>
      <w:rPr>
        <w:rFonts w:hint="default"/>
      </w:rPr>
    </w:lvl>
    <w:lvl w:ilvl="7" w:tplc="C2049A12">
      <w:numFmt w:val="bullet"/>
      <w:lvlText w:val="•"/>
      <w:lvlJc w:val="left"/>
      <w:pPr>
        <w:ind w:left="6746" w:hanging="434"/>
      </w:pPr>
      <w:rPr>
        <w:rFonts w:hint="default"/>
      </w:rPr>
    </w:lvl>
    <w:lvl w:ilvl="8" w:tplc="1A385EE6">
      <w:numFmt w:val="bullet"/>
      <w:lvlText w:val="•"/>
      <w:lvlJc w:val="left"/>
      <w:pPr>
        <w:ind w:left="7692" w:hanging="434"/>
      </w:pPr>
      <w:rPr>
        <w:rFonts w:hint="default"/>
      </w:rPr>
    </w:lvl>
  </w:abstractNum>
  <w:abstractNum w:abstractNumId="398" w15:restartNumberingAfterBreak="0">
    <w:nsid w:val="4E3D305F"/>
    <w:multiLevelType w:val="hybridMultilevel"/>
    <w:tmpl w:val="AC62A6B6"/>
    <w:lvl w:ilvl="0" w:tplc="EA3EDB88">
      <w:start w:val="1"/>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99" w15:restartNumberingAfterBreak="0">
    <w:nsid w:val="4EC64C8B"/>
    <w:multiLevelType w:val="hybridMultilevel"/>
    <w:tmpl w:val="8E328AAC"/>
    <w:lvl w:ilvl="0" w:tplc="74265560">
      <w:start w:val="1"/>
      <w:numFmt w:val="decimal"/>
      <w:lvlText w:val="(%1)"/>
      <w:lvlJc w:val="left"/>
      <w:pPr>
        <w:ind w:left="115" w:hanging="480"/>
      </w:pPr>
      <w:rPr>
        <w:rFonts w:ascii="Tahoma" w:eastAsia="Tahoma" w:hAnsi="Tahoma" w:cs="Tahoma" w:hint="default"/>
        <w:spacing w:val="-38"/>
        <w:w w:val="100"/>
        <w:sz w:val="24"/>
        <w:szCs w:val="24"/>
      </w:rPr>
    </w:lvl>
    <w:lvl w:ilvl="1" w:tplc="958C93C0">
      <w:numFmt w:val="bullet"/>
      <w:lvlText w:val="•"/>
      <w:lvlJc w:val="left"/>
      <w:pPr>
        <w:ind w:left="1066" w:hanging="480"/>
      </w:pPr>
      <w:rPr>
        <w:rFonts w:hint="default"/>
      </w:rPr>
    </w:lvl>
    <w:lvl w:ilvl="2" w:tplc="CA0E28D6">
      <w:numFmt w:val="bullet"/>
      <w:lvlText w:val="•"/>
      <w:lvlJc w:val="left"/>
      <w:pPr>
        <w:ind w:left="2013" w:hanging="480"/>
      </w:pPr>
      <w:rPr>
        <w:rFonts w:hint="default"/>
      </w:rPr>
    </w:lvl>
    <w:lvl w:ilvl="3" w:tplc="F7F89EE8">
      <w:numFmt w:val="bullet"/>
      <w:lvlText w:val="•"/>
      <w:lvlJc w:val="left"/>
      <w:pPr>
        <w:ind w:left="2959" w:hanging="480"/>
      </w:pPr>
      <w:rPr>
        <w:rFonts w:hint="default"/>
      </w:rPr>
    </w:lvl>
    <w:lvl w:ilvl="4" w:tplc="9528B530">
      <w:numFmt w:val="bullet"/>
      <w:lvlText w:val="•"/>
      <w:lvlJc w:val="left"/>
      <w:pPr>
        <w:ind w:left="3906" w:hanging="480"/>
      </w:pPr>
      <w:rPr>
        <w:rFonts w:hint="default"/>
      </w:rPr>
    </w:lvl>
    <w:lvl w:ilvl="5" w:tplc="6AE410B0">
      <w:numFmt w:val="bullet"/>
      <w:lvlText w:val="•"/>
      <w:lvlJc w:val="left"/>
      <w:pPr>
        <w:ind w:left="4853" w:hanging="480"/>
      </w:pPr>
      <w:rPr>
        <w:rFonts w:hint="default"/>
      </w:rPr>
    </w:lvl>
    <w:lvl w:ilvl="6" w:tplc="AF50476C">
      <w:numFmt w:val="bullet"/>
      <w:lvlText w:val="•"/>
      <w:lvlJc w:val="left"/>
      <w:pPr>
        <w:ind w:left="5799" w:hanging="480"/>
      </w:pPr>
      <w:rPr>
        <w:rFonts w:hint="default"/>
      </w:rPr>
    </w:lvl>
    <w:lvl w:ilvl="7" w:tplc="5DFCF216">
      <w:numFmt w:val="bullet"/>
      <w:lvlText w:val="•"/>
      <w:lvlJc w:val="left"/>
      <w:pPr>
        <w:ind w:left="6746" w:hanging="480"/>
      </w:pPr>
      <w:rPr>
        <w:rFonts w:hint="default"/>
      </w:rPr>
    </w:lvl>
    <w:lvl w:ilvl="8" w:tplc="D0340378">
      <w:numFmt w:val="bullet"/>
      <w:lvlText w:val="•"/>
      <w:lvlJc w:val="left"/>
      <w:pPr>
        <w:ind w:left="7692" w:hanging="480"/>
      </w:pPr>
      <w:rPr>
        <w:rFonts w:hint="default"/>
      </w:rPr>
    </w:lvl>
  </w:abstractNum>
  <w:abstractNum w:abstractNumId="400" w15:restartNumberingAfterBreak="0">
    <w:nsid w:val="4EDA5778"/>
    <w:multiLevelType w:val="hybridMultilevel"/>
    <w:tmpl w:val="D578F0FE"/>
    <w:lvl w:ilvl="0" w:tplc="F866179C">
      <w:start w:val="1"/>
      <w:numFmt w:val="decimal"/>
      <w:lvlText w:val="(%1)"/>
      <w:lvlJc w:val="left"/>
      <w:pPr>
        <w:ind w:left="116" w:hanging="452"/>
      </w:pPr>
      <w:rPr>
        <w:rFonts w:ascii="Tahoma" w:eastAsia="Tahoma" w:hAnsi="Tahoma" w:cs="Tahoma" w:hint="default"/>
        <w:spacing w:val="-14"/>
        <w:w w:val="100"/>
        <w:sz w:val="24"/>
        <w:szCs w:val="24"/>
      </w:rPr>
    </w:lvl>
    <w:lvl w:ilvl="1" w:tplc="0D40BA84">
      <w:numFmt w:val="bullet"/>
      <w:lvlText w:val="•"/>
      <w:lvlJc w:val="left"/>
      <w:pPr>
        <w:ind w:left="1066" w:hanging="452"/>
      </w:pPr>
      <w:rPr>
        <w:rFonts w:hint="default"/>
      </w:rPr>
    </w:lvl>
    <w:lvl w:ilvl="2" w:tplc="E57ED66A">
      <w:numFmt w:val="bullet"/>
      <w:lvlText w:val="•"/>
      <w:lvlJc w:val="left"/>
      <w:pPr>
        <w:ind w:left="2013" w:hanging="452"/>
      </w:pPr>
      <w:rPr>
        <w:rFonts w:hint="default"/>
      </w:rPr>
    </w:lvl>
    <w:lvl w:ilvl="3" w:tplc="58901F08">
      <w:numFmt w:val="bullet"/>
      <w:lvlText w:val="•"/>
      <w:lvlJc w:val="left"/>
      <w:pPr>
        <w:ind w:left="2959" w:hanging="452"/>
      </w:pPr>
      <w:rPr>
        <w:rFonts w:hint="default"/>
      </w:rPr>
    </w:lvl>
    <w:lvl w:ilvl="4" w:tplc="EB2EEE34">
      <w:numFmt w:val="bullet"/>
      <w:lvlText w:val="•"/>
      <w:lvlJc w:val="left"/>
      <w:pPr>
        <w:ind w:left="3906" w:hanging="452"/>
      </w:pPr>
      <w:rPr>
        <w:rFonts w:hint="default"/>
      </w:rPr>
    </w:lvl>
    <w:lvl w:ilvl="5" w:tplc="D4B003B0">
      <w:numFmt w:val="bullet"/>
      <w:lvlText w:val="•"/>
      <w:lvlJc w:val="left"/>
      <w:pPr>
        <w:ind w:left="4853" w:hanging="452"/>
      </w:pPr>
      <w:rPr>
        <w:rFonts w:hint="default"/>
      </w:rPr>
    </w:lvl>
    <w:lvl w:ilvl="6" w:tplc="DCF43158">
      <w:numFmt w:val="bullet"/>
      <w:lvlText w:val="•"/>
      <w:lvlJc w:val="left"/>
      <w:pPr>
        <w:ind w:left="5799" w:hanging="452"/>
      </w:pPr>
      <w:rPr>
        <w:rFonts w:hint="default"/>
      </w:rPr>
    </w:lvl>
    <w:lvl w:ilvl="7" w:tplc="61EAA264">
      <w:numFmt w:val="bullet"/>
      <w:lvlText w:val="•"/>
      <w:lvlJc w:val="left"/>
      <w:pPr>
        <w:ind w:left="6746" w:hanging="452"/>
      </w:pPr>
      <w:rPr>
        <w:rFonts w:hint="default"/>
      </w:rPr>
    </w:lvl>
    <w:lvl w:ilvl="8" w:tplc="883861FA">
      <w:numFmt w:val="bullet"/>
      <w:lvlText w:val="•"/>
      <w:lvlJc w:val="left"/>
      <w:pPr>
        <w:ind w:left="7692" w:hanging="452"/>
      </w:pPr>
      <w:rPr>
        <w:rFonts w:hint="default"/>
      </w:rPr>
    </w:lvl>
  </w:abstractNum>
  <w:abstractNum w:abstractNumId="401" w15:restartNumberingAfterBreak="0">
    <w:nsid w:val="4F2F14F0"/>
    <w:multiLevelType w:val="hybridMultilevel"/>
    <w:tmpl w:val="73945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4F606A87"/>
    <w:multiLevelType w:val="hybridMultilevel"/>
    <w:tmpl w:val="31CE022A"/>
    <w:lvl w:ilvl="0" w:tplc="76C8369A">
      <w:start w:val="1"/>
      <w:numFmt w:val="decimal"/>
      <w:lvlText w:val="(%1)"/>
      <w:lvlJc w:val="left"/>
      <w:pPr>
        <w:ind w:left="116" w:hanging="408"/>
      </w:pPr>
      <w:rPr>
        <w:rFonts w:ascii="Tahoma" w:eastAsia="Tahoma" w:hAnsi="Tahoma" w:cs="Tahoma" w:hint="default"/>
        <w:spacing w:val="-1"/>
        <w:w w:val="100"/>
        <w:sz w:val="24"/>
        <w:szCs w:val="24"/>
      </w:rPr>
    </w:lvl>
    <w:lvl w:ilvl="1" w:tplc="04E88780">
      <w:start w:val="1"/>
      <w:numFmt w:val="decimal"/>
      <w:lvlText w:val="%2."/>
      <w:lvlJc w:val="left"/>
      <w:pPr>
        <w:ind w:left="2261" w:hanging="360"/>
        <w:jc w:val="right"/>
      </w:pPr>
      <w:rPr>
        <w:rFonts w:ascii="Tahoma" w:eastAsia="Tahoma" w:hAnsi="Tahoma" w:cs="Tahoma" w:hint="default"/>
        <w:b/>
        <w:bCs/>
        <w:spacing w:val="-9"/>
        <w:w w:val="100"/>
        <w:sz w:val="24"/>
        <w:szCs w:val="24"/>
      </w:rPr>
    </w:lvl>
    <w:lvl w:ilvl="2" w:tplc="E0723B4E">
      <w:numFmt w:val="bullet"/>
      <w:lvlText w:val="•"/>
      <w:lvlJc w:val="left"/>
      <w:pPr>
        <w:ind w:left="3074" w:hanging="360"/>
      </w:pPr>
      <w:rPr>
        <w:rFonts w:hint="default"/>
      </w:rPr>
    </w:lvl>
    <w:lvl w:ilvl="3" w:tplc="B0DC6034">
      <w:numFmt w:val="bullet"/>
      <w:lvlText w:val="•"/>
      <w:lvlJc w:val="left"/>
      <w:pPr>
        <w:ind w:left="3888" w:hanging="360"/>
      </w:pPr>
      <w:rPr>
        <w:rFonts w:hint="default"/>
      </w:rPr>
    </w:lvl>
    <w:lvl w:ilvl="4" w:tplc="42F2B75E">
      <w:numFmt w:val="bullet"/>
      <w:lvlText w:val="•"/>
      <w:lvlJc w:val="left"/>
      <w:pPr>
        <w:ind w:left="4702" w:hanging="360"/>
      </w:pPr>
      <w:rPr>
        <w:rFonts w:hint="default"/>
      </w:rPr>
    </w:lvl>
    <w:lvl w:ilvl="5" w:tplc="1936B636">
      <w:numFmt w:val="bullet"/>
      <w:lvlText w:val="•"/>
      <w:lvlJc w:val="left"/>
      <w:pPr>
        <w:ind w:left="5516" w:hanging="360"/>
      </w:pPr>
      <w:rPr>
        <w:rFonts w:hint="default"/>
      </w:rPr>
    </w:lvl>
    <w:lvl w:ilvl="6" w:tplc="E3FCC2C4">
      <w:numFmt w:val="bullet"/>
      <w:lvlText w:val="•"/>
      <w:lvlJc w:val="left"/>
      <w:pPr>
        <w:ind w:left="6330" w:hanging="360"/>
      </w:pPr>
      <w:rPr>
        <w:rFonts w:hint="default"/>
      </w:rPr>
    </w:lvl>
    <w:lvl w:ilvl="7" w:tplc="4C304B0A">
      <w:numFmt w:val="bullet"/>
      <w:lvlText w:val="•"/>
      <w:lvlJc w:val="left"/>
      <w:pPr>
        <w:ind w:left="7144" w:hanging="360"/>
      </w:pPr>
      <w:rPr>
        <w:rFonts w:hint="default"/>
      </w:rPr>
    </w:lvl>
    <w:lvl w:ilvl="8" w:tplc="33DC0268">
      <w:numFmt w:val="bullet"/>
      <w:lvlText w:val="•"/>
      <w:lvlJc w:val="left"/>
      <w:pPr>
        <w:ind w:left="7958" w:hanging="360"/>
      </w:pPr>
      <w:rPr>
        <w:rFonts w:hint="default"/>
      </w:rPr>
    </w:lvl>
  </w:abstractNum>
  <w:abstractNum w:abstractNumId="403" w15:restartNumberingAfterBreak="0">
    <w:nsid w:val="4FB04837"/>
    <w:multiLevelType w:val="hybridMultilevel"/>
    <w:tmpl w:val="04462DC2"/>
    <w:lvl w:ilvl="0" w:tplc="22349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4" w15:restartNumberingAfterBreak="0">
    <w:nsid w:val="509E0CC3"/>
    <w:multiLevelType w:val="hybridMultilevel"/>
    <w:tmpl w:val="92BE30F6"/>
    <w:lvl w:ilvl="0" w:tplc="D026D58C">
      <w:start w:val="1"/>
      <w:numFmt w:val="decimal"/>
      <w:lvlText w:val="(%1)"/>
      <w:lvlJc w:val="left"/>
      <w:pPr>
        <w:ind w:left="116" w:hanging="414"/>
      </w:pPr>
      <w:rPr>
        <w:rFonts w:ascii="Tahoma" w:eastAsia="Tahoma" w:hAnsi="Tahoma" w:cs="Tahoma" w:hint="default"/>
        <w:spacing w:val="-1"/>
        <w:w w:val="100"/>
        <w:sz w:val="24"/>
        <w:szCs w:val="24"/>
      </w:rPr>
    </w:lvl>
    <w:lvl w:ilvl="1" w:tplc="FA763242">
      <w:numFmt w:val="bullet"/>
      <w:lvlText w:val="•"/>
      <w:lvlJc w:val="left"/>
      <w:pPr>
        <w:ind w:left="1066" w:hanging="414"/>
      </w:pPr>
      <w:rPr>
        <w:rFonts w:hint="default"/>
      </w:rPr>
    </w:lvl>
    <w:lvl w:ilvl="2" w:tplc="9E5004A8">
      <w:numFmt w:val="bullet"/>
      <w:lvlText w:val="•"/>
      <w:lvlJc w:val="left"/>
      <w:pPr>
        <w:ind w:left="2013" w:hanging="414"/>
      </w:pPr>
      <w:rPr>
        <w:rFonts w:hint="default"/>
      </w:rPr>
    </w:lvl>
    <w:lvl w:ilvl="3" w:tplc="E662CDDA">
      <w:numFmt w:val="bullet"/>
      <w:lvlText w:val="•"/>
      <w:lvlJc w:val="left"/>
      <w:pPr>
        <w:ind w:left="2959" w:hanging="414"/>
      </w:pPr>
      <w:rPr>
        <w:rFonts w:hint="default"/>
      </w:rPr>
    </w:lvl>
    <w:lvl w:ilvl="4" w:tplc="C8EA684A">
      <w:numFmt w:val="bullet"/>
      <w:lvlText w:val="•"/>
      <w:lvlJc w:val="left"/>
      <w:pPr>
        <w:ind w:left="3906" w:hanging="414"/>
      </w:pPr>
      <w:rPr>
        <w:rFonts w:hint="default"/>
      </w:rPr>
    </w:lvl>
    <w:lvl w:ilvl="5" w:tplc="4FFC0C54">
      <w:numFmt w:val="bullet"/>
      <w:lvlText w:val="•"/>
      <w:lvlJc w:val="left"/>
      <w:pPr>
        <w:ind w:left="4853" w:hanging="414"/>
      </w:pPr>
      <w:rPr>
        <w:rFonts w:hint="default"/>
      </w:rPr>
    </w:lvl>
    <w:lvl w:ilvl="6" w:tplc="61AEBB34">
      <w:numFmt w:val="bullet"/>
      <w:lvlText w:val="•"/>
      <w:lvlJc w:val="left"/>
      <w:pPr>
        <w:ind w:left="5799" w:hanging="414"/>
      </w:pPr>
      <w:rPr>
        <w:rFonts w:hint="default"/>
      </w:rPr>
    </w:lvl>
    <w:lvl w:ilvl="7" w:tplc="63504942">
      <w:numFmt w:val="bullet"/>
      <w:lvlText w:val="•"/>
      <w:lvlJc w:val="left"/>
      <w:pPr>
        <w:ind w:left="6746" w:hanging="414"/>
      </w:pPr>
      <w:rPr>
        <w:rFonts w:hint="default"/>
      </w:rPr>
    </w:lvl>
    <w:lvl w:ilvl="8" w:tplc="EB84D47E">
      <w:numFmt w:val="bullet"/>
      <w:lvlText w:val="•"/>
      <w:lvlJc w:val="left"/>
      <w:pPr>
        <w:ind w:left="7692" w:hanging="414"/>
      </w:pPr>
      <w:rPr>
        <w:rFonts w:hint="default"/>
      </w:rPr>
    </w:lvl>
  </w:abstractNum>
  <w:abstractNum w:abstractNumId="405" w15:restartNumberingAfterBreak="0">
    <w:nsid w:val="50B31D36"/>
    <w:multiLevelType w:val="hybridMultilevel"/>
    <w:tmpl w:val="8C2CE99A"/>
    <w:lvl w:ilvl="0" w:tplc="B394C360">
      <w:start w:val="1"/>
      <w:numFmt w:val="decimal"/>
      <w:lvlText w:val="(%1)"/>
      <w:lvlJc w:val="left"/>
      <w:pPr>
        <w:ind w:left="116" w:hanging="419"/>
      </w:pPr>
      <w:rPr>
        <w:rFonts w:ascii="Tahoma" w:eastAsia="Tahoma" w:hAnsi="Tahoma" w:cs="Tahoma" w:hint="default"/>
        <w:spacing w:val="-1"/>
        <w:w w:val="100"/>
        <w:sz w:val="24"/>
        <w:szCs w:val="24"/>
      </w:rPr>
    </w:lvl>
    <w:lvl w:ilvl="1" w:tplc="BCB61B82">
      <w:numFmt w:val="bullet"/>
      <w:lvlText w:val="•"/>
      <w:lvlJc w:val="left"/>
      <w:pPr>
        <w:ind w:left="1066" w:hanging="419"/>
      </w:pPr>
      <w:rPr>
        <w:rFonts w:hint="default"/>
      </w:rPr>
    </w:lvl>
    <w:lvl w:ilvl="2" w:tplc="B148BA9C">
      <w:numFmt w:val="bullet"/>
      <w:lvlText w:val="•"/>
      <w:lvlJc w:val="left"/>
      <w:pPr>
        <w:ind w:left="2013" w:hanging="419"/>
      </w:pPr>
      <w:rPr>
        <w:rFonts w:hint="default"/>
      </w:rPr>
    </w:lvl>
    <w:lvl w:ilvl="3" w:tplc="97563706">
      <w:numFmt w:val="bullet"/>
      <w:lvlText w:val="•"/>
      <w:lvlJc w:val="left"/>
      <w:pPr>
        <w:ind w:left="2959" w:hanging="419"/>
      </w:pPr>
      <w:rPr>
        <w:rFonts w:hint="default"/>
      </w:rPr>
    </w:lvl>
    <w:lvl w:ilvl="4" w:tplc="6052A114">
      <w:numFmt w:val="bullet"/>
      <w:lvlText w:val="•"/>
      <w:lvlJc w:val="left"/>
      <w:pPr>
        <w:ind w:left="3906" w:hanging="419"/>
      </w:pPr>
      <w:rPr>
        <w:rFonts w:hint="default"/>
      </w:rPr>
    </w:lvl>
    <w:lvl w:ilvl="5" w:tplc="E762544A">
      <w:numFmt w:val="bullet"/>
      <w:lvlText w:val="•"/>
      <w:lvlJc w:val="left"/>
      <w:pPr>
        <w:ind w:left="4853" w:hanging="419"/>
      </w:pPr>
      <w:rPr>
        <w:rFonts w:hint="default"/>
      </w:rPr>
    </w:lvl>
    <w:lvl w:ilvl="6" w:tplc="04A8EB32">
      <w:numFmt w:val="bullet"/>
      <w:lvlText w:val="•"/>
      <w:lvlJc w:val="left"/>
      <w:pPr>
        <w:ind w:left="5799" w:hanging="419"/>
      </w:pPr>
      <w:rPr>
        <w:rFonts w:hint="default"/>
      </w:rPr>
    </w:lvl>
    <w:lvl w:ilvl="7" w:tplc="94063F0E">
      <w:numFmt w:val="bullet"/>
      <w:lvlText w:val="•"/>
      <w:lvlJc w:val="left"/>
      <w:pPr>
        <w:ind w:left="6746" w:hanging="419"/>
      </w:pPr>
      <w:rPr>
        <w:rFonts w:hint="default"/>
      </w:rPr>
    </w:lvl>
    <w:lvl w:ilvl="8" w:tplc="541656BA">
      <w:numFmt w:val="bullet"/>
      <w:lvlText w:val="•"/>
      <w:lvlJc w:val="left"/>
      <w:pPr>
        <w:ind w:left="7692" w:hanging="419"/>
      </w:pPr>
      <w:rPr>
        <w:rFonts w:hint="default"/>
      </w:rPr>
    </w:lvl>
  </w:abstractNum>
  <w:abstractNum w:abstractNumId="406" w15:restartNumberingAfterBreak="0">
    <w:nsid w:val="50E52AFD"/>
    <w:multiLevelType w:val="hybridMultilevel"/>
    <w:tmpl w:val="D1FC577A"/>
    <w:lvl w:ilvl="0" w:tplc="4F641B16">
      <w:start w:val="1"/>
      <w:numFmt w:val="decimal"/>
      <w:lvlText w:val="(%1)"/>
      <w:lvlJc w:val="left"/>
      <w:pPr>
        <w:ind w:left="116" w:hanging="409"/>
      </w:pPr>
      <w:rPr>
        <w:rFonts w:ascii="Tahoma" w:eastAsia="Tahoma" w:hAnsi="Tahoma" w:cs="Tahoma" w:hint="default"/>
        <w:spacing w:val="-1"/>
        <w:w w:val="100"/>
        <w:sz w:val="24"/>
        <w:szCs w:val="24"/>
      </w:rPr>
    </w:lvl>
    <w:lvl w:ilvl="1" w:tplc="75EE89B6">
      <w:numFmt w:val="bullet"/>
      <w:lvlText w:val="•"/>
      <w:lvlJc w:val="left"/>
      <w:pPr>
        <w:ind w:left="1066" w:hanging="409"/>
      </w:pPr>
      <w:rPr>
        <w:rFonts w:hint="default"/>
      </w:rPr>
    </w:lvl>
    <w:lvl w:ilvl="2" w:tplc="727214AE">
      <w:numFmt w:val="bullet"/>
      <w:lvlText w:val="•"/>
      <w:lvlJc w:val="left"/>
      <w:pPr>
        <w:ind w:left="2013" w:hanging="409"/>
      </w:pPr>
      <w:rPr>
        <w:rFonts w:hint="default"/>
      </w:rPr>
    </w:lvl>
    <w:lvl w:ilvl="3" w:tplc="C4F8FE94">
      <w:numFmt w:val="bullet"/>
      <w:lvlText w:val="•"/>
      <w:lvlJc w:val="left"/>
      <w:pPr>
        <w:ind w:left="2959" w:hanging="409"/>
      </w:pPr>
      <w:rPr>
        <w:rFonts w:hint="default"/>
      </w:rPr>
    </w:lvl>
    <w:lvl w:ilvl="4" w:tplc="2E82AA82">
      <w:numFmt w:val="bullet"/>
      <w:lvlText w:val="•"/>
      <w:lvlJc w:val="left"/>
      <w:pPr>
        <w:ind w:left="3906" w:hanging="409"/>
      </w:pPr>
      <w:rPr>
        <w:rFonts w:hint="default"/>
      </w:rPr>
    </w:lvl>
    <w:lvl w:ilvl="5" w:tplc="DEFCF496">
      <w:numFmt w:val="bullet"/>
      <w:lvlText w:val="•"/>
      <w:lvlJc w:val="left"/>
      <w:pPr>
        <w:ind w:left="4853" w:hanging="409"/>
      </w:pPr>
      <w:rPr>
        <w:rFonts w:hint="default"/>
      </w:rPr>
    </w:lvl>
    <w:lvl w:ilvl="6" w:tplc="E3668658">
      <w:numFmt w:val="bullet"/>
      <w:lvlText w:val="•"/>
      <w:lvlJc w:val="left"/>
      <w:pPr>
        <w:ind w:left="5799" w:hanging="409"/>
      </w:pPr>
      <w:rPr>
        <w:rFonts w:hint="default"/>
      </w:rPr>
    </w:lvl>
    <w:lvl w:ilvl="7" w:tplc="59348320">
      <w:numFmt w:val="bullet"/>
      <w:lvlText w:val="•"/>
      <w:lvlJc w:val="left"/>
      <w:pPr>
        <w:ind w:left="6746" w:hanging="409"/>
      </w:pPr>
      <w:rPr>
        <w:rFonts w:hint="default"/>
      </w:rPr>
    </w:lvl>
    <w:lvl w:ilvl="8" w:tplc="F9C4557A">
      <w:numFmt w:val="bullet"/>
      <w:lvlText w:val="•"/>
      <w:lvlJc w:val="left"/>
      <w:pPr>
        <w:ind w:left="7692" w:hanging="409"/>
      </w:pPr>
      <w:rPr>
        <w:rFonts w:hint="default"/>
      </w:rPr>
    </w:lvl>
  </w:abstractNum>
  <w:abstractNum w:abstractNumId="407" w15:restartNumberingAfterBreak="0">
    <w:nsid w:val="50EC26AD"/>
    <w:multiLevelType w:val="hybridMultilevel"/>
    <w:tmpl w:val="DBFA8F5E"/>
    <w:lvl w:ilvl="0" w:tplc="B40CC6BC">
      <w:start w:val="1"/>
      <w:numFmt w:val="decimal"/>
      <w:lvlText w:val="(%1)"/>
      <w:lvlJc w:val="left"/>
      <w:pPr>
        <w:ind w:left="850" w:hanging="451"/>
      </w:pPr>
      <w:rPr>
        <w:rFonts w:ascii="Tahoma" w:eastAsia="Tahoma" w:hAnsi="Tahoma" w:cs="Tahoma" w:hint="default"/>
        <w:spacing w:val="-15"/>
        <w:w w:val="100"/>
        <w:sz w:val="24"/>
        <w:szCs w:val="24"/>
      </w:rPr>
    </w:lvl>
    <w:lvl w:ilvl="1" w:tplc="B5700E64">
      <w:numFmt w:val="bullet"/>
      <w:lvlText w:val="•"/>
      <w:lvlJc w:val="left"/>
      <w:pPr>
        <w:ind w:left="1732" w:hanging="451"/>
      </w:pPr>
      <w:rPr>
        <w:rFonts w:hint="default"/>
      </w:rPr>
    </w:lvl>
    <w:lvl w:ilvl="2" w:tplc="85964494">
      <w:numFmt w:val="bullet"/>
      <w:lvlText w:val="•"/>
      <w:lvlJc w:val="left"/>
      <w:pPr>
        <w:ind w:left="2605" w:hanging="451"/>
      </w:pPr>
      <w:rPr>
        <w:rFonts w:hint="default"/>
      </w:rPr>
    </w:lvl>
    <w:lvl w:ilvl="3" w:tplc="65B41E18">
      <w:numFmt w:val="bullet"/>
      <w:lvlText w:val="•"/>
      <w:lvlJc w:val="left"/>
      <w:pPr>
        <w:ind w:left="3477" w:hanging="451"/>
      </w:pPr>
      <w:rPr>
        <w:rFonts w:hint="default"/>
      </w:rPr>
    </w:lvl>
    <w:lvl w:ilvl="4" w:tplc="F8C4F8F6">
      <w:numFmt w:val="bullet"/>
      <w:lvlText w:val="•"/>
      <w:lvlJc w:val="left"/>
      <w:pPr>
        <w:ind w:left="4350" w:hanging="451"/>
      </w:pPr>
      <w:rPr>
        <w:rFonts w:hint="default"/>
      </w:rPr>
    </w:lvl>
    <w:lvl w:ilvl="5" w:tplc="99246862">
      <w:numFmt w:val="bullet"/>
      <w:lvlText w:val="•"/>
      <w:lvlJc w:val="left"/>
      <w:pPr>
        <w:ind w:left="5223" w:hanging="451"/>
      </w:pPr>
      <w:rPr>
        <w:rFonts w:hint="default"/>
      </w:rPr>
    </w:lvl>
    <w:lvl w:ilvl="6" w:tplc="ED1AC47C">
      <w:numFmt w:val="bullet"/>
      <w:lvlText w:val="•"/>
      <w:lvlJc w:val="left"/>
      <w:pPr>
        <w:ind w:left="6095" w:hanging="451"/>
      </w:pPr>
      <w:rPr>
        <w:rFonts w:hint="default"/>
      </w:rPr>
    </w:lvl>
    <w:lvl w:ilvl="7" w:tplc="4F8AAF8C">
      <w:numFmt w:val="bullet"/>
      <w:lvlText w:val="•"/>
      <w:lvlJc w:val="left"/>
      <w:pPr>
        <w:ind w:left="6968" w:hanging="451"/>
      </w:pPr>
      <w:rPr>
        <w:rFonts w:hint="default"/>
      </w:rPr>
    </w:lvl>
    <w:lvl w:ilvl="8" w:tplc="298AE854">
      <w:numFmt w:val="bullet"/>
      <w:lvlText w:val="•"/>
      <w:lvlJc w:val="left"/>
      <w:pPr>
        <w:ind w:left="7840" w:hanging="451"/>
      </w:pPr>
      <w:rPr>
        <w:rFonts w:hint="default"/>
      </w:rPr>
    </w:lvl>
  </w:abstractNum>
  <w:abstractNum w:abstractNumId="408" w15:restartNumberingAfterBreak="0">
    <w:nsid w:val="511B3461"/>
    <w:multiLevelType w:val="hybridMultilevel"/>
    <w:tmpl w:val="A9E68CDA"/>
    <w:lvl w:ilvl="0" w:tplc="D7FA0986">
      <w:start w:val="1"/>
      <w:numFmt w:val="decimal"/>
      <w:lvlText w:val="(%1)"/>
      <w:lvlJc w:val="left"/>
      <w:pPr>
        <w:ind w:left="836" w:hanging="72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09" w15:restartNumberingAfterBreak="0">
    <w:nsid w:val="517663C3"/>
    <w:multiLevelType w:val="hybridMultilevel"/>
    <w:tmpl w:val="DDBC36DC"/>
    <w:lvl w:ilvl="0" w:tplc="13A85E06">
      <w:start w:val="1"/>
      <w:numFmt w:val="decimal"/>
      <w:lvlText w:val="(%1)"/>
      <w:lvlJc w:val="left"/>
      <w:pPr>
        <w:ind w:left="573" w:hanging="393"/>
      </w:pPr>
      <w:rPr>
        <w:rFonts w:ascii="Tahoma" w:eastAsia="Tahoma" w:hAnsi="Tahoma" w:cs="Tahoma" w:hint="default"/>
        <w:spacing w:val="-1"/>
        <w:w w:val="100"/>
        <w:sz w:val="24"/>
        <w:szCs w:val="24"/>
      </w:rPr>
    </w:lvl>
    <w:lvl w:ilvl="1" w:tplc="90184D1A">
      <w:numFmt w:val="bullet"/>
      <w:lvlText w:val="•"/>
      <w:lvlJc w:val="left"/>
      <w:pPr>
        <w:ind w:left="436" w:hanging="393"/>
      </w:pPr>
      <w:rPr>
        <w:rFonts w:hint="default"/>
      </w:rPr>
    </w:lvl>
    <w:lvl w:ilvl="2" w:tplc="5A3AEF66">
      <w:numFmt w:val="bullet"/>
      <w:lvlText w:val="•"/>
      <w:lvlJc w:val="left"/>
      <w:pPr>
        <w:ind w:left="1383" w:hanging="393"/>
      </w:pPr>
      <w:rPr>
        <w:rFonts w:hint="default"/>
      </w:rPr>
    </w:lvl>
    <w:lvl w:ilvl="3" w:tplc="C6D426B6">
      <w:numFmt w:val="bullet"/>
      <w:lvlText w:val="•"/>
      <w:lvlJc w:val="left"/>
      <w:pPr>
        <w:ind w:left="2329" w:hanging="393"/>
      </w:pPr>
      <w:rPr>
        <w:rFonts w:hint="default"/>
      </w:rPr>
    </w:lvl>
    <w:lvl w:ilvl="4" w:tplc="94203534">
      <w:numFmt w:val="bullet"/>
      <w:lvlText w:val="•"/>
      <w:lvlJc w:val="left"/>
      <w:pPr>
        <w:ind w:left="3276" w:hanging="393"/>
      </w:pPr>
      <w:rPr>
        <w:rFonts w:hint="default"/>
      </w:rPr>
    </w:lvl>
    <w:lvl w:ilvl="5" w:tplc="93A4A780">
      <w:numFmt w:val="bullet"/>
      <w:lvlText w:val="•"/>
      <w:lvlJc w:val="left"/>
      <w:pPr>
        <w:ind w:left="4223" w:hanging="393"/>
      </w:pPr>
      <w:rPr>
        <w:rFonts w:hint="default"/>
      </w:rPr>
    </w:lvl>
    <w:lvl w:ilvl="6" w:tplc="6ABAC98C">
      <w:numFmt w:val="bullet"/>
      <w:lvlText w:val="•"/>
      <w:lvlJc w:val="left"/>
      <w:pPr>
        <w:ind w:left="5169" w:hanging="393"/>
      </w:pPr>
      <w:rPr>
        <w:rFonts w:hint="default"/>
      </w:rPr>
    </w:lvl>
    <w:lvl w:ilvl="7" w:tplc="77AA2E6C">
      <w:numFmt w:val="bullet"/>
      <w:lvlText w:val="•"/>
      <w:lvlJc w:val="left"/>
      <w:pPr>
        <w:ind w:left="6116" w:hanging="393"/>
      </w:pPr>
      <w:rPr>
        <w:rFonts w:hint="default"/>
      </w:rPr>
    </w:lvl>
    <w:lvl w:ilvl="8" w:tplc="492A26EA">
      <w:numFmt w:val="bullet"/>
      <w:lvlText w:val="•"/>
      <w:lvlJc w:val="left"/>
      <w:pPr>
        <w:ind w:left="7062" w:hanging="393"/>
      </w:pPr>
      <w:rPr>
        <w:rFonts w:hint="default"/>
      </w:rPr>
    </w:lvl>
  </w:abstractNum>
  <w:abstractNum w:abstractNumId="410" w15:restartNumberingAfterBreak="0">
    <w:nsid w:val="51A97942"/>
    <w:multiLevelType w:val="hybridMultilevel"/>
    <w:tmpl w:val="12E42674"/>
    <w:lvl w:ilvl="0" w:tplc="6A8617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1" w15:restartNumberingAfterBreak="0">
    <w:nsid w:val="51F85A90"/>
    <w:multiLevelType w:val="hybridMultilevel"/>
    <w:tmpl w:val="02A257B0"/>
    <w:lvl w:ilvl="0" w:tplc="563A5D3E">
      <w:start w:val="1"/>
      <w:numFmt w:val="decimal"/>
      <w:lvlText w:val="(%1)"/>
      <w:lvlJc w:val="left"/>
      <w:pPr>
        <w:ind w:left="818" w:hanging="392"/>
      </w:pPr>
      <w:rPr>
        <w:rFonts w:ascii="Tahoma" w:eastAsia="Tahoma" w:hAnsi="Tahoma" w:cs="Tahoma" w:hint="default"/>
        <w:spacing w:val="-1"/>
        <w:w w:val="100"/>
        <w:sz w:val="24"/>
        <w:szCs w:val="24"/>
      </w:rPr>
    </w:lvl>
    <w:lvl w:ilvl="1" w:tplc="7C288924">
      <w:numFmt w:val="bullet"/>
      <w:lvlText w:val="•"/>
      <w:lvlJc w:val="left"/>
      <w:pPr>
        <w:ind w:left="1066" w:hanging="392"/>
      </w:pPr>
      <w:rPr>
        <w:rFonts w:hint="default"/>
      </w:rPr>
    </w:lvl>
    <w:lvl w:ilvl="2" w:tplc="B13A81FE">
      <w:numFmt w:val="bullet"/>
      <w:lvlText w:val="•"/>
      <w:lvlJc w:val="left"/>
      <w:pPr>
        <w:ind w:left="2013" w:hanging="392"/>
      </w:pPr>
      <w:rPr>
        <w:rFonts w:hint="default"/>
      </w:rPr>
    </w:lvl>
    <w:lvl w:ilvl="3" w:tplc="70FE415C">
      <w:numFmt w:val="bullet"/>
      <w:lvlText w:val="•"/>
      <w:lvlJc w:val="left"/>
      <w:pPr>
        <w:ind w:left="2959" w:hanging="392"/>
      </w:pPr>
      <w:rPr>
        <w:rFonts w:hint="default"/>
      </w:rPr>
    </w:lvl>
    <w:lvl w:ilvl="4" w:tplc="C5C22C98">
      <w:numFmt w:val="bullet"/>
      <w:lvlText w:val="•"/>
      <w:lvlJc w:val="left"/>
      <w:pPr>
        <w:ind w:left="3906" w:hanging="392"/>
      </w:pPr>
      <w:rPr>
        <w:rFonts w:hint="default"/>
      </w:rPr>
    </w:lvl>
    <w:lvl w:ilvl="5" w:tplc="4B2E8776">
      <w:numFmt w:val="bullet"/>
      <w:lvlText w:val="•"/>
      <w:lvlJc w:val="left"/>
      <w:pPr>
        <w:ind w:left="4853" w:hanging="392"/>
      </w:pPr>
      <w:rPr>
        <w:rFonts w:hint="default"/>
      </w:rPr>
    </w:lvl>
    <w:lvl w:ilvl="6" w:tplc="61A8F1CE">
      <w:numFmt w:val="bullet"/>
      <w:lvlText w:val="•"/>
      <w:lvlJc w:val="left"/>
      <w:pPr>
        <w:ind w:left="5799" w:hanging="392"/>
      </w:pPr>
      <w:rPr>
        <w:rFonts w:hint="default"/>
      </w:rPr>
    </w:lvl>
    <w:lvl w:ilvl="7" w:tplc="25A22ECC">
      <w:numFmt w:val="bullet"/>
      <w:lvlText w:val="•"/>
      <w:lvlJc w:val="left"/>
      <w:pPr>
        <w:ind w:left="6746" w:hanging="392"/>
      </w:pPr>
      <w:rPr>
        <w:rFonts w:hint="default"/>
      </w:rPr>
    </w:lvl>
    <w:lvl w:ilvl="8" w:tplc="9EE442F0">
      <w:numFmt w:val="bullet"/>
      <w:lvlText w:val="•"/>
      <w:lvlJc w:val="left"/>
      <w:pPr>
        <w:ind w:left="7692" w:hanging="392"/>
      </w:pPr>
      <w:rPr>
        <w:rFonts w:hint="default"/>
      </w:rPr>
    </w:lvl>
  </w:abstractNum>
  <w:abstractNum w:abstractNumId="412" w15:restartNumberingAfterBreak="0">
    <w:nsid w:val="527E62B4"/>
    <w:multiLevelType w:val="hybridMultilevel"/>
    <w:tmpl w:val="C7BA9C90"/>
    <w:lvl w:ilvl="0" w:tplc="D0D4CC3A">
      <w:start w:val="1"/>
      <w:numFmt w:val="decimal"/>
      <w:lvlText w:val="(%1)"/>
      <w:lvlJc w:val="left"/>
      <w:pPr>
        <w:ind w:left="116" w:hanging="548"/>
      </w:pPr>
      <w:rPr>
        <w:rFonts w:ascii="Tahoma" w:eastAsia="Tahoma" w:hAnsi="Tahoma" w:cs="Tahoma" w:hint="default"/>
        <w:spacing w:val="-1"/>
        <w:w w:val="100"/>
        <w:sz w:val="24"/>
        <w:szCs w:val="24"/>
      </w:rPr>
    </w:lvl>
    <w:lvl w:ilvl="1" w:tplc="7C5420EA">
      <w:numFmt w:val="bullet"/>
      <w:lvlText w:val="•"/>
      <w:lvlJc w:val="left"/>
      <w:pPr>
        <w:ind w:left="1066" w:hanging="548"/>
      </w:pPr>
      <w:rPr>
        <w:rFonts w:hint="default"/>
      </w:rPr>
    </w:lvl>
    <w:lvl w:ilvl="2" w:tplc="03F66BEA">
      <w:numFmt w:val="bullet"/>
      <w:lvlText w:val="•"/>
      <w:lvlJc w:val="left"/>
      <w:pPr>
        <w:ind w:left="2013" w:hanging="548"/>
      </w:pPr>
      <w:rPr>
        <w:rFonts w:hint="default"/>
      </w:rPr>
    </w:lvl>
    <w:lvl w:ilvl="3" w:tplc="6C4AF22E">
      <w:numFmt w:val="bullet"/>
      <w:lvlText w:val="•"/>
      <w:lvlJc w:val="left"/>
      <w:pPr>
        <w:ind w:left="2959" w:hanging="548"/>
      </w:pPr>
      <w:rPr>
        <w:rFonts w:hint="default"/>
      </w:rPr>
    </w:lvl>
    <w:lvl w:ilvl="4" w:tplc="6C0462F4">
      <w:numFmt w:val="bullet"/>
      <w:lvlText w:val="•"/>
      <w:lvlJc w:val="left"/>
      <w:pPr>
        <w:ind w:left="3906" w:hanging="548"/>
      </w:pPr>
      <w:rPr>
        <w:rFonts w:hint="default"/>
      </w:rPr>
    </w:lvl>
    <w:lvl w:ilvl="5" w:tplc="9A32D51E">
      <w:numFmt w:val="bullet"/>
      <w:lvlText w:val="•"/>
      <w:lvlJc w:val="left"/>
      <w:pPr>
        <w:ind w:left="4853" w:hanging="548"/>
      </w:pPr>
      <w:rPr>
        <w:rFonts w:hint="default"/>
      </w:rPr>
    </w:lvl>
    <w:lvl w:ilvl="6" w:tplc="73281FF2">
      <w:numFmt w:val="bullet"/>
      <w:lvlText w:val="•"/>
      <w:lvlJc w:val="left"/>
      <w:pPr>
        <w:ind w:left="5799" w:hanging="548"/>
      </w:pPr>
      <w:rPr>
        <w:rFonts w:hint="default"/>
      </w:rPr>
    </w:lvl>
    <w:lvl w:ilvl="7" w:tplc="DBEA222C">
      <w:numFmt w:val="bullet"/>
      <w:lvlText w:val="•"/>
      <w:lvlJc w:val="left"/>
      <w:pPr>
        <w:ind w:left="6746" w:hanging="548"/>
      </w:pPr>
      <w:rPr>
        <w:rFonts w:hint="default"/>
      </w:rPr>
    </w:lvl>
    <w:lvl w:ilvl="8" w:tplc="5EF4536C">
      <w:numFmt w:val="bullet"/>
      <w:lvlText w:val="•"/>
      <w:lvlJc w:val="left"/>
      <w:pPr>
        <w:ind w:left="7692" w:hanging="548"/>
      </w:pPr>
      <w:rPr>
        <w:rFonts w:hint="default"/>
      </w:rPr>
    </w:lvl>
  </w:abstractNum>
  <w:abstractNum w:abstractNumId="413" w15:restartNumberingAfterBreak="0">
    <w:nsid w:val="52A41B10"/>
    <w:multiLevelType w:val="hybridMultilevel"/>
    <w:tmpl w:val="FAC4FA4A"/>
    <w:lvl w:ilvl="0" w:tplc="B1580EBA">
      <w:start w:val="1"/>
      <w:numFmt w:val="decimal"/>
      <w:lvlText w:val="(%1)"/>
      <w:lvlJc w:val="left"/>
      <w:pPr>
        <w:ind w:left="116" w:hanging="402"/>
      </w:pPr>
      <w:rPr>
        <w:rFonts w:ascii="Tahoma" w:eastAsia="Tahoma" w:hAnsi="Tahoma" w:cs="Tahoma" w:hint="default"/>
        <w:spacing w:val="-1"/>
        <w:w w:val="100"/>
        <w:sz w:val="24"/>
        <w:szCs w:val="24"/>
      </w:rPr>
    </w:lvl>
    <w:lvl w:ilvl="1" w:tplc="78C48D50">
      <w:numFmt w:val="bullet"/>
      <w:lvlText w:val="•"/>
      <w:lvlJc w:val="left"/>
      <w:pPr>
        <w:ind w:left="1066" w:hanging="402"/>
      </w:pPr>
      <w:rPr>
        <w:rFonts w:hint="default"/>
      </w:rPr>
    </w:lvl>
    <w:lvl w:ilvl="2" w:tplc="A2589756">
      <w:numFmt w:val="bullet"/>
      <w:lvlText w:val="•"/>
      <w:lvlJc w:val="left"/>
      <w:pPr>
        <w:ind w:left="2013" w:hanging="402"/>
      </w:pPr>
      <w:rPr>
        <w:rFonts w:hint="default"/>
      </w:rPr>
    </w:lvl>
    <w:lvl w:ilvl="3" w:tplc="40D80FF8">
      <w:numFmt w:val="bullet"/>
      <w:lvlText w:val="•"/>
      <w:lvlJc w:val="left"/>
      <w:pPr>
        <w:ind w:left="2959" w:hanging="402"/>
      </w:pPr>
      <w:rPr>
        <w:rFonts w:hint="default"/>
      </w:rPr>
    </w:lvl>
    <w:lvl w:ilvl="4" w:tplc="E2F45508">
      <w:numFmt w:val="bullet"/>
      <w:lvlText w:val="•"/>
      <w:lvlJc w:val="left"/>
      <w:pPr>
        <w:ind w:left="3906" w:hanging="402"/>
      </w:pPr>
      <w:rPr>
        <w:rFonts w:hint="default"/>
      </w:rPr>
    </w:lvl>
    <w:lvl w:ilvl="5" w:tplc="ACEAF8A4">
      <w:numFmt w:val="bullet"/>
      <w:lvlText w:val="•"/>
      <w:lvlJc w:val="left"/>
      <w:pPr>
        <w:ind w:left="4853" w:hanging="402"/>
      </w:pPr>
      <w:rPr>
        <w:rFonts w:hint="default"/>
      </w:rPr>
    </w:lvl>
    <w:lvl w:ilvl="6" w:tplc="59301EB2">
      <w:numFmt w:val="bullet"/>
      <w:lvlText w:val="•"/>
      <w:lvlJc w:val="left"/>
      <w:pPr>
        <w:ind w:left="5799" w:hanging="402"/>
      </w:pPr>
      <w:rPr>
        <w:rFonts w:hint="default"/>
      </w:rPr>
    </w:lvl>
    <w:lvl w:ilvl="7" w:tplc="0A56CD30">
      <w:numFmt w:val="bullet"/>
      <w:lvlText w:val="•"/>
      <w:lvlJc w:val="left"/>
      <w:pPr>
        <w:ind w:left="6746" w:hanging="402"/>
      </w:pPr>
      <w:rPr>
        <w:rFonts w:hint="default"/>
      </w:rPr>
    </w:lvl>
    <w:lvl w:ilvl="8" w:tplc="31AE589C">
      <w:numFmt w:val="bullet"/>
      <w:lvlText w:val="•"/>
      <w:lvlJc w:val="left"/>
      <w:pPr>
        <w:ind w:left="7692" w:hanging="402"/>
      </w:pPr>
      <w:rPr>
        <w:rFonts w:hint="default"/>
      </w:rPr>
    </w:lvl>
  </w:abstractNum>
  <w:abstractNum w:abstractNumId="414" w15:restartNumberingAfterBreak="0">
    <w:nsid w:val="52B11B76"/>
    <w:multiLevelType w:val="hybridMultilevel"/>
    <w:tmpl w:val="7AC41FFE"/>
    <w:lvl w:ilvl="0" w:tplc="A9B28FC6">
      <w:start w:val="1"/>
      <w:numFmt w:val="decimal"/>
      <w:lvlText w:val="(%1)"/>
      <w:lvlJc w:val="left"/>
      <w:pPr>
        <w:ind w:left="116" w:hanging="401"/>
      </w:pPr>
      <w:rPr>
        <w:rFonts w:ascii="Tahoma" w:eastAsia="Tahoma" w:hAnsi="Tahoma" w:cs="Tahoma" w:hint="default"/>
        <w:spacing w:val="-1"/>
        <w:w w:val="100"/>
        <w:sz w:val="24"/>
        <w:szCs w:val="24"/>
      </w:rPr>
    </w:lvl>
    <w:lvl w:ilvl="1" w:tplc="4BF6A410">
      <w:numFmt w:val="bullet"/>
      <w:lvlText w:val="•"/>
      <w:lvlJc w:val="left"/>
      <w:pPr>
        <w:ind w:left="1066" w:hanging="401"/>
      </w:pPr>
      <w:rPr>
        <w:rFonts w:hint="default"/>
      </w:rPr>
    </w:lvl>
    <w:lvl w:ilvl="2" w:tplc="65AA85F4">
      <w:numFmt w:val="bullet"/>
      <w:lvlText w:val="•"/>
      <w:lvlJc w:val="left"/>
      <w:pPr>
        <w:ind w:left="2013" w:hanging="401"/>
      </w:pPr>
      <w:rPr>
        <w:rFonts w:hint="default"/>
      </w:rPr>
    </w:lvl>
    <w:lvl w:ilvl="3" w:tplc="857C7B88">
      <w:numFmt w:val="bullet"/>
      <w:lvlText w:val="•"/>
      <w:lvlJc w:val="left"/>
      <w:pPr>
        <w:ind w:left="2959" w:hanging="401"/>
      </w:pPr>
      <w:rPr>
        <w:rFonts w:hint="default"/>
      </w:rPr>
    </w:lvl>
    <w:lvl w:ilvl="4" w:tplc="79367626">
      <w:numFmt w:val="bullet"/>
      <w:lvlText w:val="•"/>
      <w:lvlJc w:val="left"/>
      <w:pPr>
        <w:ind w:left="3906" w:hanging="401"/>
      </w:pPr>
      <w:rPr>
        <w:rFonts w:hint="default"/>
      </w:rPr>
    </w:lvl>
    <w:lvl w:ilvl="5" w:tplc="FF260F14">
      <w:numFmt w:val="bullet"/>
      <w:lvlText w:val="•"/>
      <w:lvlJc w:val="left"/>
      <w:pPr>
        <w:ind w:left="4853" w:hanging="401"/>
      </w:pPr>
      <w:rPr>
        <w:rFonts w:hint="default"/>
      </w:rPr>
    </w:lvl>
    <w:lvl w:ilvl="6" w:tplc="F6C0E6AE">
      <w:numFmt w:val="bullet"/>
      <w:lvlText w:val="•"/>
      <w:lvlJc w:val="left"/>
      <w:pPr>
        <w:ind w:left="5799" w:hanging="401"/>
      </w:pPr>
      <w:rPr>
        <w:rFonts w:hint="default"/>
      </w:rPr>
    </w:lvl>
    <w:lvl w:ilvl="7" w:tplc="26A00AB4">
      <w:numFmt w:val="bullet"/>
      <w:lvlText w:val="•"/>
      <w:lvlJc w:val="left"/>
      <w:pPr>
        <w:ind w:left="6746" w:hanging="401"/>
      </w:pPr>
      <w:rPr>
        <w:rFonts w:hint="default"/>
      </w:rPr>
    </w:lvl>
    <w:lvl w:ilvl="8" w:tplc="205A99B4">
      <w:numFmt w:val="bullet"/>
      <w:lvlText w:val="•"/>
      <w:lvlJc w:val="left"/>
      <w:pPr>
        <w:ind w:left="7692" w:hanging="401"/>
      </w:pPr>
      <w:rPr>
        <w:rFonts w:hint="default"/>
      </w:rPr>
    </w:lvl>
  </w:abstractNum>
  <w:abstractNum w:abstractNumId="415" w15:restartNumberingAfterBreak="0">
    <w:nsid w:val="531B792A"/>
    <w:multiLevelType w:val="hybridMultilevel"/>
    <w:tmpl w:val="DECAA010"/>
    <w:lvl w:ilvl="0" w:tplc="B894A1A6">
      <w:start w:val="1"/>
      <w:numFmt w:val="decimal"/>
      <w:lvlText w:val="(%1)"/>
      <w:lvlJc w:val="left"/>
      <w:pPr>
        <w:ind w:left="804" w:hanging="44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6" w15:restartNumberingAfterBreak="0">
    <w:nsid w:val="537C0DBB"/>
    <w:multiLevelType w:val="hybridMultilevel"/>
    <w:tmpl w:val="14DEE674"/>
    <w:lvl w:ilvl="0" w:tplc="9D5EC4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7" w15:restartNumberingAfterBreak="0">
    <w:nsid w:val="538D00EC"/>
    <w:multiLevelType w:val="hybridMultilevel"/>
    <w:tmpl w:val="399690CE"/>
    <w:lvl w:ilvl="0" w:tplc="D18ED2F4">
      <w:start w:val="1"/>
      <w:numFmt w:val="decimal"/>
      <w:lvlText w:val="(%1)"/>
      <w:lvlJc w:val="left"/>
      <w:pPr>
        <w:ind w:left="116" w:hanging="408"/>
      </w:pPr>
      <w:rPr>
        <w:rFonts w:ascii="Tahoma" w:eastAsia="Tahoma" w:hAnsi="Tahoma" w:cs="Tahoma" w:hint="default"/>
        <w:spacing w:val="-1"/>
        <w:w w:val="100"/>
        <w:sz w:val="24"/>
        <w:szCs w:val="24"/>
      </w:rPr>
    </w:lvl>
    <w:lvl w:ilvl="1" w:tplc="9C2257F0">
      <w:numFmt w:val="bullet"/>
      <w:lvlText w:val="•"/>
      <w:lvlJc w:val="left"/>
      <w:pPr>
        <w:ind w:left="1066" w:hanging="408"/>
      </w:pPr>
      <w:rPr>
        <w:rFonts w:hint="default"/>
      </w:rPr>
    </w:lvl>
    <w:lvl w:ilvl="2" w:tplc="2C2035E2">
      <w:numFmt w:val="bullet"/>
      <w:lvlText w:val="•"/>
      <w:lvlJc w:val="left"/>
      <w:pPr>
        <w:ind w:left="2013" w:hanging="408"/>
      </w:pPr>
      <w:rPr>
        <w:rFonts w:hint="default"/>
      </w:rPr>
    </w:lvl>
    <w:lvl w:ilvl="3" w:tplc="83A4D2E4">
      <w:numFmt w:val="bullet"/>
      <w:lvlText w:val="•"/>
      <w:lvlJc w:val="left"/>
      <w:pPr>
        <w:ind w:left="2959" w:hanging="408"/>
      </w:pPr>
      <w:rPr>
        <w:rFonts w:hint="default"/>
      </w:rPr>
    </w:lvl>
    <w:lvl w:ilvl="4" w:tplc="09182A60">
      <w:numFmt w:val="bullet"/>
      <w:lvlText w:val="•"/>
      <w:lvlJc w:val="left"/>
      <w:pPr>
        <w:ind w:left="3906" w:hanging="408"/>
      </w:pPr>
      <w:rPr>
        <w:rFonts w:hint="default"/>
      </w:rPr>
    </w:lvl>
    <w:lvl w:ilvl="5" w:tplc="229E84AC">
      <w:numFmt w:val="bullet"/>
      <w:lvlText w:val="•"/>
      <w:lvlJc w:val="left"/>
      <w:pPr>
        <w:ind w:left="4853" w:hanging="408"/>
      </w:pPr>
      <w:rPr>
        <w:rFonts w:hint="default"/>
      </w:rPr>
    </w:lvl>
    <w:lvl w:ilvl="6" w:tplc="21481632">
      <w:numFmt w:val="bullet"/>
      <w:lvlText w:val="•"/>
      <w:lvlJc w:val="left"/>
      <w:pPr>
        <w:ind w:left="5799" w:hanging="408"/>
      </w:pPr>
      <w:rPr>
        <w:rFonts w:hint="default"/>
      </w:rPr>
    </w:lvl>
    <w:lvl w:ilvl="7" w:tplc="E5E40120">
      <w:numFmt w:val="bullet"/>
      <w:lvlText w:val="•"/>
      <w:lvlJc w:val="left"/>
      <w:pPr>
        <w:ind w:left="6746" w:hanging="408"/>
      </w:pPr>
      <w:rPr>
        <w:rFonts w:hint="default"/>
      </w:rPr>
    </w:lvl>
    <w:lvl w:ilvl="8" w:tplc="70B43ED2">
      <w:numFmt w:val="bullet"/>
      <w:lvlText w:val="•"/>
      <w:lvlJc w:val="left"/>
      <w:pPr>
        <w:ind w:left="7692" w:hanging="408"/>
      </w:pPr>
      <w:rPr>
        <w:rFonts w:hint="default"/>
      </w:rPr>
    </w:lvl>
  </w:abstractNum>
  <w:abstractNum w:abstractNumId="418" w15:restartNumberingAfterBreak="0">
    <w:nsid w:val="53970D3D"/>
    <w:multiLevelType w:val="hybridMultilevel"/>
    <w:tmpl w:val="30487ED6"/>
    <w:lvl w:ilvl="0" w:tplc="475049F0">
      <w:start w:val="1"/>
      <w:numFmt w:val="decimal"/>
      <w:lvlText w:val="(%1)"/>
      <w:lvlJc w:val="left"/>
      <w:pPr>
        <w:ind w:left="116" w:hanging="466"/>
      </w:pPr>
      <w:rPr>
        <w:rFonts w:ascii="Tahoma" w:eastAsia="Tahoma" w:hAnsi="Tahoma" w:cs="Tahoma" w:hint="default"/>
        <w:spacing w:val="-1"/>
        <w:w w:val="100"/>
        <w:sz w:val="24"/>
        <w:szCs w:val="24"/>
      </w:rPr>
    </w:lvl>
    <w:lvl w:ilvl="1" w:tplc="FDFA112C">
      <w:numFmt w:val="bullet"/>
      <w:lvlText w:val="•"/>
      <w:lvlJc w:val="left"/>
      <w:pPr>
        <w:ind w:left="1066" w:hanging="466"/>
      </w:pPr>
      <w:rPr>
        <w:rFonts w:hint="default"/>
      </w:rPr>
    </w:lvl>
    <w:lvl w:ilvl="2" w:tplc="2CC4E33E">
      <w:numFmt w:val="bullet"/>
      <w:lvlText w:val="•"/>
      <w:lvlJc w:val="left"/>
      <w:pPr>
        <w:ind w:left="2013" w:hanging="466"/>
      </w:pPr>
      <w:rPr>
        <w:rFonts w:hint="default"/>
      </w:rPr>
    </w:lvl>
    <w:lvl w:ilvl="3" w:tplc="5106D510">
      <w:numFmt w:val="bullet"/>
      <w:lvlText w:val="•"/>
      <w:lvlJc w:val="left"/>
      <w:pPr>
        <w:ind w:left="2959" w:hanging="466"/>
      </w:pPr>
      <w:rPr>
        <w:rFonts w:hint="default"/>
      </w:rPr>
    </w:lvl>
    <w:lvl w:ilvl="4" w:tplc="50D696C6">
      <w:numFmt w:val="bullet"/>
      <w:lvlText w:val="•"/>
      <w:lvlJc w:val="left"/>
      <w:pPr>
        <w:ind w:left="3906" w:hanging="466"/>
      </w:pPr>
      <w:rPr>
        <w:rFonts w:hint="default"/>
      </w:rPr>
    </w:lvl>
    <w:lvl w:ilvl="5" w:tplc="CDC46E5A">
      <w:numFmt w:val="bullet"/>
      <w:lvlText w:val="•"/>
      <w:lvlJc w:val="left"/>
      <w:pPr>
        <w:ind w:left="4853" w:hanging="466"/>
      </w:pPr>
      <w:rPr>
        <w:rFonts w:hint="default"/>
      </w:rPr>
    </w:lvl>
    <w:lvl w:ilvl="6" w:tplc="E2186A46">
      <w:numFmt w:val="bullet"/>
      <w:lvlText w:val="•"/>
      <w:lvlJc w:val="left"/>
      <w:pPr>
        <w:ind w:left="5799" w:hanging="466"/>
      </w:pPr>
      <w:rPr>
        <w:rFonts w:hint="default"/>
      </w:rPr>
    </w:lvl>
    <w:lvl w:ilvl="7" w:tplc="658E91AE">
      <w:numFmt w:val="bullet"/>
      <w:lvlText w:val="•"/>
      <w:lvlJc w:val="left"/>
      <w:pPr>
        <w:ind w:left="6746" w:hanging="466"/>
      </w:pPr>
      <w:rPr>
        <w:rFonts w:hint="default"/>
      </w:rPr>
    </w:lvl>
    <w:lvl w:ilvl="8" w:tplc="2B74808E">
      <w:numFmt w:val="bullet"/>
      <w:lvlText w:val="•"/>
      <w:lvlJc w:val="left"/>
      <w:pPr>
        <w:ind w:left="7692" w:hanging="466"/>
      </w:pPr>
      <w:rPr>
        <w:rFonts w:hint="default"/>
      </w:rPr>
    </w:lvl>
  </w:abstractNum>
  <w:abstractNum w:abstractNumId="419" w15:restartNumberingAfterBreak="0">
    <w:nsid w:val="54186F33"/>
    <w:multiLevelType w:val="hybridMultilevel"/>
    <w:tmpl w:val="4D5AFF26"/>
    <w:lvl w:ilvl="0" w:tplc="DACEA6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0" w15:restartNumberingAfterBreak="0">
    <w:nsid w:val="547427CA"/>
    <w:multiLevelType w:val="hybridMultilevel"/>
    <w:tmpl w:val="B31E21B2"/>
    <w:lvl w:ilvl="0" w:tplc="E82439B2">
      <w:start w:val="1"/>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421" w15:restartNumberingAfterBreak="0">
    <w:nsid w:val="549A52DE"/>
    <w:multiLevelType w:val="hybridMultilevel"/>
    <w:tmpl w:val="E514F456"/>
    <w:lvl w:ilvl="0" w:tplc="9F40E0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2" w15:restartNumberingAfterBreak="0">
    <w:nsid w:val="54CD0C40"/>
    <w:multiLevelType w:val="hybridMultilevel"/>
    <w:tmpl w:val="CD3E4460"/>
    <w:lvl w:ilvl="0" w:tplc="05004000">
      <w:start w:val="1"/>
      <w:numFmt w:val="decimal"/>
      <w:lvlText w:val="(%1)"/>
      <w:lvlJc w:val="left"/>
      <w:pPr>
        <w:ind w:left="116" w:hanging="436"/>
      </w:pPr>
      <w:rPr>
        <w:rFonts w:ascii="Tahoma" w:eastAsia="Tahoma" w:hAnsi="Tahoma" w:cs="Tahoma" w:hint="default"/>
        <w:spacing w:val="-30"/>
        <w:w w:val="100"/>
        <w:sz w:val="24"/>
        <w:szCs w:val="24"/>
      </w:rPr>
    </w:lvl>
    <w:lvl w:ilvl="1" w:tplc="9E18A150">
      <w:numFmt w:val="bullet"/>
      <w:lvlText w:val="•"/>
      <w:lvlJc w:val="left"/>
      <w:pPr>
        <w:ind w:left="1066" w:hanging="436"/>
      </w:pPr>
      <w:rPr>
        <w:rFonts w:hint="default"/>
      </w:rPr>
    </w:lvl>
    <w:lvl w:ilvl="2" w:tplc="07C8CC8A">
      <w:numFmt w:val="bullet"/>
      <w:lvlText w:val="•"/>
      <w:lvlJc w:val="left"/>
      <w:pPr>
        <w:ind w:left="2013" w:hanging="436"/>
      </w:pPr>
      <w:rPr>
        <w:rFonts w:hint="default"/>
      </w:rPr>
    </w:lvl>
    <w:lvl w:ilvl="3" w:tplc="62421CCA">
      <w:numFmt w:val="bullet"/>
      <w:lvlText w:val="•"/>
      <w:lvlJc w:val="left"/>
      <w:pPr>
        <w:ind w:left="2959" w:hanging="436"/>
      </w:pPr>
      <w:rPr>
        <w:rFonts w:hint="default"/>
      </w:rPr>
    </w:lvl>
    <w:lvl w:ilvl="4" w:tplc="F97EECFA">
      <w:numFmt w:val="bullet"/>
      <w:lvlText w:val="•"/>
      <w:lvlJc w:val="left"/>
      <w:pPr>
        <w:ind w:left="3906" w:hanging="436"/>
      </w:pPr>
      <w:rPr>
        <w:rFonts w:hint="default"/>
      </w:rPr>
    </w:lvl>
    <w:lvl w:ilvl="5" w:tplc="CCE2AE7A">
      <w:numFmt w:val="bullet"/>
      <w:lvlText w:val="•"/>
      <w:lvlJc w:val="left"/>
      <w:pPr>
        <w:ind w:left="4853" w:hanging="436"/>
      </w:pPr>
      <w:rPr>
        <w:rFonts w:hint="default"/>
      </w:rPr>
    </w:lvl>
    <w:lvl w:ilvl="6" w:tplc="FA6A5FAC">
      <w:numFmt w:val="bullet"/>
      <w:lvlText w:val="•"/>
      <w:lvlJc w:val="left"/>
      <w:pPr>
        <w:ind w:left="5799" w:hanging="436"/>
      </w:pPr>
      <w:rPr>
        <w:rFonts w:hint="default"/>
      </w:rPr>
    </w:lvl>
    <w:lvl w:ilvl="7" w:tplc="D8C0FD6E">
      <w:numFmt w:val="bullet"/>
      <w:lvlText w:val="•"/>
      <w:lvlJc w:val="left"/>
      <w:pPr>
        <w:ind w:left="6746" w:hanging="436"/>
      </w:pPr>
      <w:rPr>
        <w:rFonts w:hint="default"/>
      </w:rPr>
    </w:lvl>
    <w:lvl w:ilvl="8" w:tplc="200A79C0">
      <w:numFmt w:val="bullet"/>
      <w:lvlText w:val="•"/>
      <w:lvlJc w:val="left"/>
      <w:pPr>
        <w:ind w:left="7692" w:hanging="436"/>
      </w:pPr>
      <w:rPr>
        <w:rFonts w:hint="default"/>
      </w:rPr>
    </w:lvl>
  </w:abstractNum>
  <w:abstractNum w:abstractNumId="423" w15:restartNumberingAfterBreak="0">
    <w:nsid w:val="54FB5B70"/>
    <w:multiLevelType w:val="hybridMultilevel"/>
    <w:tmpl w:val="61520F76"/>
    <w:lvl w:ilvl="0" w:tplc="76DA157E">
      <w:start w:val="1"/>
      <w:numFmt w:val="decimal"/>
      <w:lvlText w:val="(%1)"/>
      <w:lvlJc w:val="left"/>
      <w:pPr>
        <w:ind w:left="116" w:hanging="441"/>
      </w:pPr>
      <w:rPr>
        <w:rFonts w:ascii="Tahoma" w:eastAsia="Tahoma" w:hAnsi="Tahoma" w:cs="Tahoma" w:hint="default"/>
        <w:spacing w:val="-29"/>
        <w:w w:val="100"/>
        <w:sz w:val="24"/>
        <w:szCs w:val="24"/>
      </w:rPr>
    </w:lvl>
    <w:lvl w:ilvl="1" w:tplc="EDC0893A">
      <w:numFmt w:val="bullet"/>
      <w:lvlText w:val="•"/>
      <w:lvlJc w:val="left"/>
      <w:pPr>
        <w:ind w:left="1066" w:hanging="441"/>
      </w:pPr>
      <w:rPr>
        <w:rFonts w:hint="default"/>
      </w:rPr>
    </w:lvl>
    <w:lvl w:ilvl="2" w:tplc="FF4C8E8E">
      <w:numFmt w:val="bullet"/>
      <w:lvlText w:val="•"/>
      <w:lvlJc w:val="left"/>
      <w:pPr>
        <w:ind w:left="2013" w:hanging="441"/>
      </w:pPr>
      <w:rPr>
        <w:rFonts w:hint="default"/>
      </w:rPr>
    </w:lvl>
    <w:lvl w:ilvl="3" w:tplc="8180B3F2">
      <w:numFmt w:val="bullet"/>
      <w:lvlText w:val="•"/>
      <w:lvlJc w:val="left"/>
      <w:pPr>
        <w:ind w:left="2959" w:hanging="441"/>
      </w:pPr>
      <w:rPr>
        <w:rFonts w:hint="default"/>
      </w:rPr>
    </w:lvl>
    <w:lvl w:ilvl="4" w:tplc="F0488224">
      <w:numFmt w:val="bullet"/>
      <w:lvlText w:val="•"/>
      <w:lvlJc w:val="left"/>
      <w:pPr>
        <w:ind w:left="3906" w:hanging="441"/>
      </w:pPr>
      <w:rPr>
        <w:rFonts w:hint="default"/>
      </w:rPr>
    </w:lvl>
    <w:lvl w:ilvl="5" w:tplc="19E23F18">
      <w:numFmt w:val="bullet"/>
      <w:lvlText w:val="•"/>
      <w:lvlJc w:val="left"/>
      <w:pPr>
        <w:ind w:left="4853" w:hanging="441"/>
      </w:pPr>
      <w:rPr>
        <w:rFonts w:hint="default"/>
      </w:rPr>
    </w:lvl>
    <w:lvl w:ilvl="6" w:tplc="0F3A78AE">
      <w:numFmt w:val="bullet"/>
      <w:lvlText w:val="•"/>
      <w:lvlJc w:val="left"/>
      <w:pPr>
        <w:ind w:left="5799" w:hanging="441"/>
      </w:pPr>
      <w:rPr>
        <w:rFonts w:hint="default"/>
      </w:rPr>
    </w:lvl>
    <w:lvl w:ilvl="7" w:tplc="3B92A854">
      <w:numFmt w:val="bullet"/>
      <w:lvlText w:val="•"/>
      <w:lvlJc w:val="left"/>
      <w:pPr>
        <w:ind w:left="6746" w:hanging="441"/>
      </w:pPr>
      <w:rPr>
        <w:rFonts w:hint="default"/>
      </w:rPr>
    </w:lvl>
    <w:lvl w:ilvl="8" w:tplc="418AC110">
      <w:numFmt w:val="bullet"/>
      <w:lvlText w:val="•"/>
      <w:lvlJc w:val="left"/>
      <w:pPr>
        <w:ind w:left="7692" w:hanging="441"/>
      </w:pPr>
      <w:rPr>
        <w:rFonts w:hint="default"/>
      </w:rPr>
    </w:lvl>
  </w:abstractNum>
  <w:abstractNum w:abstractNumId="424" w15:restartNumberingAfterBreak="0">
    <w:nsid w:val="550B5DF7"/>
    <w:multiLevelType w:val="hybridMultilevel"/>
    <w:tmpl w:val="0F00BDB4"/>
    <w:lvl w:ilvl="0" w:tplc="3D8EE158">
      <w:start w:val="1"/>
      <w:numFmt w:val="decimal"/>
      <w:lvlText w:val="(%1)"/>
      <w:lvlJc w:val="left"/>
      <w:pPr>
        <w:ind w:left="116" w:hanging="456"/>
      </w:pPr>
      <w:rPr>
        <w:rFonts w:ascii="Tahoma" w:eastAsia="Tahoma" w:hAnsi="Tahoma" w:cs="Tahoma" w:hint="default"/>
        <w:spacing w:val="-10"/>
        <w:w w:val="100"/>
        <w:sz w:val="24"/>
        <w:szCs w:val="24"/>
      </w:rPr>
    </w:lvl>
    <w:lvl w:ilvl="1" w:tplc="AE86E6A6">
      <w:numFmt w:val="bullet"/>
      <w:lvlText w:val="•"/>
      <w:lvlJc w:val="left"/>
      <w:pPr>
        <w:ind w:left="1066" w:hanging="456"/>
      </w:pPr>
      <w:rPr>
        <w:rFonts w:hint="default"/>
      </w:rPr>
    </w:lvl>
    <w:lvl w:ilvl="2" w:tplc="F558F052">
      <w:numFmt w:val="bullet"/>
      <w:lvlText w:val="•"/>
      <w:lvlJc w:val="left"/>
      <w:pPr>
        <w:ind w:left="2013" w:hanging="456"/>
      </w:pPr>
      <w:rPr>
        <w:rFonts w:hint="default"/>
      </w:rPr>
    </w:lvl>
    <w:lvl w:ilvl="3" w:tplc="036C9EBA">
      <w:numFmt w:val="bullet"/>
      <w:lvlText w:val="•"/>
      <w:lvlJc w:val="left"/>
      <w:pPr>
        <w:ind w:left="2959" w:hanging="456"/>
      </w:pPr>
      <w:rPr>
        <w:rFonts w:hint="default"/>
      </w:rPr>
    </w:lvl>
    <w:lvl w:ilvl="4" w:tplc="C832AD94">
      <w:numFmt w:val="bullet"/>
      <w:lvlText w:val="•"/>
      <w:lvlJc w:val="left"/>
      <w:pPr>
        <w:ind w:left="3906" w:hanging="456"/>
      </w:pPr>
      <w:rPr>
        <w:rFonts w:hint="default"/>
      </w:rPr>
    </w:lvl>
    <w:lvl w:ilvl="5" w:tplc="A64C5778">
      <w:numFmt w:val="bullet"/>
      <w:lvlText w:val="•"/>
      <w:lvlJc w:val="left"/>
      <w:pPr>
        <w:ind w:left="4853" w:hanging="456"/>
      </w:pPr>
      <w:rPr>
        <w:rFonts w:hint="default"/>
      </w:rPr>
    </w:lvl>
    <w:lvl w:ilvl="6" w:tplc="2FCE7FCC">
      <w:numFmt w:val="bullet"/>
      <w:lvlText w:val="•"/>
      <w:lvlJc w:val="left"/>
      <w:pPr>
        <w:ind w:left="5799" w:hanging="456"/>
      </w:pPr>
      <w:rPr>
        <w:rFonts w:hint="default"/>
      </w:rPr>
    </w:lvl>
    <w:lvl w:ilvl="7" w:tplc="31026C8C">
      <w:numFmt w:val="bullet"/>
      <w:lvlText w:val="•"/>
      <w:lvlJc w:val="left"/>
      <w:pPr>
        <w:ind w:left="6746" w:hanging="456"/>
      </w:pPr>
      <w:rPr>
        <w:rFonts w:hint="default"/>
      </w:rPr>
    </w:lvl>
    <w:lvl w:ilvl="8" w:tplc="B3E4ABB2">
      <w:numFmt w:val="bullet"/>
      <w:lvlText w:val="•"/>
      <w:lvlJc w:val="left"/>
      <w:pPr>
        <w:ind w:left="7692" w:hanging="456"/>
      </w:pPr>
      <w:rPr>
        <w:rFonts w:hint="default"/>
      </w:rPr>
    </w:lvl>
  </w:abstractNum>
  <w:abstractNum w:abstractNumId="425" w15:restartNumberingAfterBreak="0">
    <w:nsid w:val="550E54A9"/>
    <w:multiLevelType w:val="hybridMultilevel"/>
    <w:tmpl w:val="A66E6FDA"/>
    <w:lvl w:ilvl="0" w:tplc="09AC687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6" w15:restartNumberingAfterBreak="0">
    <w:nsid w:val="556C6ACD"/>
    <w:multiLevelType w:val="hybridMultilevel"/>
    <w:tmpl w:val="142AF0A6"/>
    <w:lvl w:ilvl="0" w:tplc="92F0693E">
      <w:start w:val="1"/>
      <w:numFmt w:val="decimal"/>
      <w:lvlText w:val="(%1)"/>
      <w:lvlJc w:val="left"/>
      <w:pPr>
        <w:ind w:left="116" w:hanging="410"/>
      </w:pPr>
      <w:rPr>
        <w:rFonts w:ascii="Tahoma" w:eastAsia="Tahoma" w:hAnsi="Tahoma" w:cs="Tahoma" w:hint="default"/>
        <w:spacing w:val="-1"/>
        <w:w w:val="100"/>
        <w:sz w:val="24"/>
        <w:szCs w:val="24"/>
      </w:rPr>
    </w:lvl>
    <w:lvl w:ilvl="1" w:tplc="E04675AE">
      <w:numFmt w:val="bullet"/>
      <w:lvlText w:val="•"/>
      <w:lvlJc w:val="left"/>
      <w:pPr>
        <w:ind w:left="1066" w:hanging="410"/>
      </w:pPr>
      <w:rPr>
        <w:rFonts w:hint="default"/>
      </w:rPr>
    </w:lvl>
    <w:lvl w:ilvl="2" w:tplc="15BA026E">
      <w:numFmt w:val="bullet"/>
      <w:lvlText w:val="•"/>
      <w:lvlJc w:val="left"/>
      <w:pPr>
        <w:ind w:left="2013" w:hanging="410"/>
      </w:pPr>
      <w:rPr>
        <w:rFonts w:hint="default"/>
      </w:rPr>
    </w:lvl>
    <w:lvl w:ilvl="3" w:tplc="75B66080">
      <w:numFmt w:val="bullet"/>
      <w:lvlText w:val="•"/>
      <w:lvlJc w:val="left"/>
      <w:pPr>
        <w:ind w:left="2959" w:hanging="410"/>
      </w:pPr>
      <w:rPr>
        <w:rFonts w:hint="default"/>
      </w:rPr>
    </w:lvl>
    <w:lvl w:ilvl="4" w:tplc="8012B512">
      <w:numFmt w:val="bullet"/>
      <w:lvlText w:val="•"/>
      <w:lvlJc w:val="left"/>
      <w:pPr>
        <w:ind w:left="3906" w:hanging="410"/>
      </w:pPr>
      <w:rPr>
        <w:rFonts w:hint="default"/>
      </w:rPr>
    </w:lvl>
    <w:lvl w:ilvl="5" w:tplc="08EE067A">
      <w:numFmt w:val="bullet"/>
      <w:lvlText w:val="•"/>
      <w:lvlJc w:val="left"/>
      <w:pPr>
        <w:ind w:left="4853" w:hanging="410"/>
      </w:pPr>
      <w:rPr>
        <w:rFonts w:hint="default"/>
      </w:rPr>
    </w:lvl>
    <w:lvl w:ilvl="6" w:tplc="DCC2A89C">
      <w:numFmt w:val="bullet"/>
      <w:lvlText w:val="•"/>
      <w:lvlJc w:val="left"/>
      <w:pPr>
        <w:ind w:left="5799" w:hanging="410"/>
      </w:pPr>
      <w:rPr>
        <w:rFonts w:hint="default"/>
      </w:rPr>
    </w:lvl>
    <w:lvl w:ilvl="7" w:tplc="09C4DF2A">
      <w:numFmt w:val="bullet"/>
      <w:lvlText w:val="•"/>
      <w:lvlJc w:val="left"/>
      <w:pPr>
        <w:ind w:left="6746" w:hanging="410"/>
      </w:pPr>
      <w:rPr>
        <w:rFonts w:hint="default"/>
      </w:rPr>
    </w:lvl>
    <w:lvl w:ilvl="8" w:tplc="F73EB52A">
      <w:numFmt w:val="bullet"/>
      <w:lvlText w:val="•"/>
      <w:lvlJc w:val="left"/>
      <w:pPr>
        <w:ind w:left="7692" w:hanging="410"/>
      </w:pPr>
      <w:rPr>
        <w:rFonts w:hint="default"/>
      </w:rPr>
    </w:lvl>
  </w:abstractNum>
  <w:abstractNum w:abstractNumId="427" w15:restartNumberingAfterBreak="0">
    <w:nsid w:val="55A676F3"/>
    <w:multiLevelType w:val="hybridMultilevel"/>
    <w:tmpl w:val="1AD4BB3A"/>
    <w:lvl w:ilvl="0" w:tplc="218A2786">
      <w:start w:val="1"/>
      <w:numFmt w:val="decimal"/>
      <w:lvlText w:val="(%1)"/>
      <w:lvlJc w:val="left"/>
      <w:pPr>
        <w:ind w:left="116" w:hanging="416"/>
      </w:pPr>
      <w:rPr>
        <w:rFonts w:ascii="Tahoma" w:eastAsia="Tahoma" w:hAnsi="Tahoma" w:cs="Tahoma" w:hint="default"/>
        <w:spacing w:val="-1"/>
        <w:w w:val="100"/>
        <w:sz w:val="24"/>
        <w:szCs w:val="24"/>
      </w:rPr>
    </w:lvl>
    <w:lvl w:ilvl="1" w:tplc="9A9602E0">
      <w:numFmt w:val="bullet"/>
      <w:lvlText w:val="•"/>
      <w:lvlJc w:val="left"/>
      <w:pPr>
        <w:ind w:left="1066" w:hanging="416"/>
      </w:pPr>
      <w:rPr>
        <w:rFonts w:hint="default"/>
      </w:rPr>
    </w:lvl>
    <w:lvl w:ilvl="2" w:tplc="8D989060">
      <w:numFmt w:val="bullet"/>
      <w:lvlText w:val="•"/>
      <w:lvlJc w:val="left"/>
      <w:pPr>
        <w:ind w:left="2013" w:hanging="416"/>
      </w:pPr>
      <w:rPr>
        <w:rFonts w:hint="default"/>
      </w:rPr>
    </w:lvl>
    <w:lvl w:ilvl="3" w:tplc="4484EF74">
      <w:numFmt w:val="bullet"/>
      <w:lvlText w:val="•"/>
      <w:lvlJc w:val="left"/>
      <w:pPr>
        <w:ind w:left="2959" w:hanging="416"/>
      </w:pPr>
      <w:rPr>
        <w:rFonts w:hint="default"/>
      </w:rPr>
    </w:lvl>
    <w:lvl w:ilvl="4" w:tplc="B7886C9A">
      <w:numFmt w:val="bullet"/>
      <w:lvlText w:val="•"/>
      <w:lvlJc w:val="left"/>
      <w:pPr>
        <w:ind w:left="3906" w:hanging="416"/>
      </w:pPr>
      <w:rPr>
        <w:rFonts w:hint="default"/>
      </w:rPr>
    </w:lvl>
    <w:lvl w:ilvl="5" w:tplc="E554870A">
      <w:numFmt w:val="bullet"/>
      <w:lvlText w:val="•"/>
      <w:lvlJc w:val="left"/>
      <w:pPr>
        <w:ind w:left="4853" w:hanging="416"/>
      </w:pPr>
      <w:rPr>
        <w:rFonts w:hint="default"/>
      </w:rPr>
    </w:lvl>
    <w:lvl w:ilvl="6" w:tplc="2CB8D278">
      <w:numFmt w:val="bullet"/>
      <w:lvlText w:val="•"/>
      <w:lvlJc w:val="left"/>
      <w:pPr>
        <w:ind w:left="5799" w:hanging="416"/>
      </w:pPr>
      <w:rPr>
        <w:rFonts w:hint="default"/>
      </w:rPr>
    </w:lvl>
    <w:lvl w:ilvl="7" w:tplc="E35CC002">
      <w:numFmt w:val="bullet"/>
      <w:lvlText w:val="•"/>
      <w:lvlJc w:val="left"/>
      <w:pPr>
        <w:ind w:left="6746" w:hanging="416"/>
      </w:pPr>
      <w:rPr>
        <w:rFonts w:hint="default"/>
      </w:rPr>
    </w:lvl>
    <w:lvl w:ilvl="8" w:tplc="A106DEE4">
      <w:numFmt w:val="bullet"/>
      <w:lvlText w:val="•"/>
      <w:lvlJc w:val="left"/>
      <w:pPr>
        <w:ind w:left="7692" w:hanging="416"/>
      </w:pPr>
      <w:rPr>
        <w:rFonts w:hint="default"/>
      </w:rPr>
    </w:lvl>
  </w:abstractNum>
  <w:abstractNum w:abstractNumId="428" w15:restartNumberingAfterBreak="0">
    <w:nsid w:val="55D51C72"/>
    <w:multiLevelType w:val="hybridMultilevel"/>
    <w:tmpl w:val="15CECB6A"/>
    <w:lvl w:ilvl="0" w:tplc="2DB60838">
      <w:start w:val="1"/>
      <w:numFmt w:val="decimal"/>
      <w:lvlText w:val="(%1)"/>
      <w:lvlJc w:val="left"/>
      <w:pPr>
        <w:ind w:left="116" w:hanging="412"/>
      </w:pPr>
      <w:rPr>
        <w:rFonts w:ascii="Tahoma" w:eastAsia="Tahoma" w:hAnsi="Tahoma" w:cs="Tahoma" w:hint="default"/>
        <w:spacing w:val="-1"/>
        <w:w w:val="100"/>
        <w:sz w:val="24"/>
        <w:szCs w:val="24"/>
      </w:rPr>
    </w:lvl>
    <w:lvl w:ilvl="1" w:tplc="B4026946">
      <w:numFmt w:val="bullet"/>
      <w:lvlText w:val="•"/>
      <w:lvlJc w:val="left"/>
      <w:pPr>
        <w:ind w:left="1066" w:hanging="412"/>
      </w:pPr>
      <w:rPr>
        <w:rFonts w:hint="default"/>
      </w:rPr>
    </w:lvl>
    <w:lvl w:ilvl="2" w:tplc="2C14811E">
      <w:numFmt w:val="bullet"/>
      <w:lvlText w:val="•"/>
      <w:lvlJc w:val="left"/>
      <w:pPr>
        <w:ind w:left="2013" w:hanging="412"/>
      </w:pPr>
      <w:rPr>
        <w:rFonts w:hint="default"/>
      </w:rPr>
    </w:lvl>
    <w:lvl w:ilvl="3" w:tplc="D708D85E">
      <w:numFmt w:val="bullet"/>
      <w:lvlText w:val="•"/>
      <w:lvlJc w:val="left"/>
      <w:pPr>
        <w:ind w:left="2959" w:hanging="412"/>
      </w:pPr>
      <w:rPr>
        <w:rFonts w:hint="default"/>
      </w:rPr>
    </w:lvl>
    <w:lvl w:ilvl="4" w:tplc="33244DFE">
      <w:numFmt w:val="bullet"/>
      <w:lvlText w:val="•"/>
      <w:lvlJc w:val="left"/>
      <w:pPr>
        <w:ind w:left="3906" w:hanging="412"/>
      </w:pPr>
      <w:rPr>
        <w:rFonts w:hint="default"/>
      </w:rPr>
    </w:lvl>
    <w:lvl w:ilvl="5" w:tplc="93C202A6">
      <w:numFmt w:val="bullet"/>
      <w:lvlText w:val="•"/>
      <w:lvlJc w:val="left"/>
      <w:pPr>
        <w:ind w:left="4853" w:hanging="412"/>
      </w:pPr>
      <w:rPr>
        <w:rFonts w:hint="default"/>
      </w:rPr>
    </w:lvl>
    <w:lvl w:ilvl="6" w:tplc="01CAFE5A">
      <w:numFmt w:val="bullet"/>
      <w:lvlText w:val="•"/>
      <w:lvlJc w:val="left"/>
      <w:pPr>
        <w:ind w:left="5799" w:hanging="412"/>
      </w:pPr>
      <w:rPr>
        <w:rFonts w:hint="default"/>
      </w:rPr>
    </w:lvl>
    <w:lvl w:ilvl="7" w:tplc="88383E72">
      <w:numFmt w:val="bullet"/>
      <w:lvlText w:val="•"/>
      <w:lvlJc w:val="left"/>
      <w:pPr>
        <w:ind w:left="6746" w:hanging="412"/>
      </w:pPr>
      <w:rPr>
        <w:rFonts w:hint="default"/>
      </w:rPr>
    </w:lvl>
    <w:lvl w:ilvl="8" w:tplc="FADED5F4">
      <w:numFmt w:val="bullet"/>
      <w:lvlText w:val="•"/>
      <w:lvlJc w:val="left"/>
      <w:pPr>
        <w:ind w:left="7692" w:hanging="412"/>
      </w:pPr>
      <w:rPr>
        <w:rFonts w:hint="default"/>
      </w:rPr>
    </w:lvl>
  </w:abstractNum>
  <w:abstractNum w:abstractNumId="429" w15:restartNumberingAfterBreak="0">
    <w:nsid w:val="56530252"/>
    <w:multiLevelType w:val="hybridMultilevel"/>
    <w:tmpl w:val="5FBAD95E"/>
    <w:lvl w:ilvl="0" w:tplc="8C422272">
      <w:start w:val="1"/>
      <w:numFmt w:val="decimal"/>
      <w:lvlText w:val="(%1)"/>
      <w:lvlJc w:val="left"/>
      <w:pPr>
        <w:ind w:left="116" w:hanging="443"/>
      </w:pPr>
      <w:rPr>
        <w:rFonts w:ascii="Tahoma" w:eastAsia="Tahoma" w:hAnsi="Tahoma" w:cs="Tahoma" w:hint="default"/>
        <w:spacing w:val="-22"/>
        <w:w w:val="100"/>
        <w:sz w:val="24"/>
        <w:szCs w:val="24"/>
      </w:rPr>
    </w:lvl>
    <w:lvl w:ilvl="1" w:tplc="B192D0A0">
      <w:numFmt w:val="bullet"/>
      <w:lvlText w:val="•"/>
      <w:lvlJc w:val="left"/>
      <w:pPr>
        <w:ind w:left="1066" w:hanging="443"/>
      </w:pPr>
      <w:rPr>
        <w:rFonts w:hint="default"/>
      </w:rPr>
    </w:lvl>
    <w:lvl w:ilvl="2" w:tplc="39F251D2">
      <w:numFmt w:val="bullet"/>
      <w:lvlText w:val="•"/>
      <w:lvlJc w:val="left"/>
      <w:pPr>
        <w:ind w:left="2013" w:hanging="443"/>
      </w:pPr>
      <w:rPr>
        <w:rFonts w:hint="default"/>
      </w:rPr>
    </w:lvl>
    <w:lvl w:ilvl="3" w:tplc="774873C2">
      <w:numFmt w:val="bullet"/>
      <w:lvlText w:val="•"/>
      <w:lvlJc w:val="left"/>
      <w:pPr>
        <w:ind w:left="2959" w:hanging="443"/>
      </w:pPr>
      <w:rPr>
        <w:rFonts w:hint="default"/>
      </w:rPr>
    </w:lvl>
    <w:lvl w:ilvl="4" w:tplc="74101C4C">
      <w:numFmt w:val="bullet"/>
      <w:lvlText w:val="•"/>
      <w:lvlJc w:val="left"/>
      <w:pPr>
        <w:ind w:left="3906" w:hanging="443"/>
      </w:pPr>
      <w:rPr>
        <w:rFonts w:hint="default"/>
      </w:rPr>
    </w:lvl>
    <w:lvl w:ilvl="5" w:tplc="F82C5F86">
      <w:numFmt w:val="bullet"/>
      <w:lvlText w:val="•"/>
      <w:lvlJc w:val="left"/>
      <w:pPr>
        <w:ind w:left="4853" w:hanging="443"/>
      </w:pPr>
      <w:rPr>
        <w:rFonts w:hint="default"/>
      </w:rPr>
    </w:lvl>
    <w:lvl w:ilvl="6" w:tplc="31B075CA">
      <w:numFmt w:val="bullet"/>
      <w:lvlText w:val="•"/>
      <w:lvlJc w:val="left"/>
      <w:pPr>
        <w:ind w:left="5799" w:hanging="443"/>
      </w:pPr>
      <w:rPr>
        <w:rFonts w:hint="default"/>
      </w:rPr>
    </w:lvl>
    <w:lvl w:ilvl="7" w:tplc="68E0C22A">
      <w:numFmt w:val="bullet"/>
      <w:lvlText w:val="•"/>
      <w:lvlJc w:val="left"/>
      <w:pPr>
        <w:ind w:left="6746" w:hanging="443"/>
      </w:pPr>
      <w:rPr>
        <w:rFonts w:hint="default"/>
      </w:rPr>
    </w:lvl>
    <w:lvl w:ilvl="8" w:tplc="491C4BB8">
      <w:numFmt w:val="bullet"/>
      <w:lvlText w:val="•"/>
      <w:lvlJc w:val="left"/>
      <w:pPr>
        <w:ind w:left="7692" w:hanging="443"/>
      </w:pPr>
      <w:rPr>
        <w:rFonts w:hint="default"/>
      </w:rPr>
    </w:lvl>
  </w:abstractNum>
  <w:abstractNum w:abstractNumId="430" w15:restartNumberingAfterBreak="0">
    <w:nsid w:val="566E049D"/>
    <w:multiLevelType w:val="hybridMultilevel"/>
    <w:tmpl w:val="460EFAAE"/>
    <w:lvl w:ilvl="0" w:tplc="85548A74">
      <w:start w:val="1"/>
      <w:numFmt w:val="decimal"/>
      <w:lvlText w:val="(%1)"/>
      <w:lvlJc w:val="left"/>
      <w:pPr>
        <w:ind w:left="116" w:hanging="410"/>
      </w:pPr>
      <w:rPr>
        <w:rFonts w:ascii="Tahoma" w:eastAsia="Tahoma" w:hAnsi="Tahoma" w:cs="Tahoma" w:hint="default"/>
        <w:spacing w:val="-1"/>
        <w:w w:val="100"/>
        <w:sz w:val="24"/>
        <w:szCs w:val="24"/>
      </w:rPr>
    </w:lvl>
    <w:lvl w:ilvl="1" w:tplc="2FE4CA44">
      <w:numFmt w:val="bullet"/>
      <w:lvlText w:val="•"/>
      <w:lvlJc w:val="left"/>
      <w:pPr>
        <w:ind w:left="1066" w:hanging="410"/>
      </w:pPr>
      <w:rPr>
        <w:rFonts w:hint="default"/>
      </w:rPr>
    </w:lvl>
    <w:lvl w:ilvl="2" w:tplc="3E58252E">
      <w:numFmt w:val="bullet"/>
      <w:lvlText w:val="•"/>
      <w:lvlJc w:val="left"/>
      <w:pPr>
        <w:ind w:left="2013" w:hanging="410"/>
      </w:pPr>
      <w:rPr>
        <w:rFonts w:hint="default"/>
      </w:rPr>
    </w:lvl>
    <w:lvl w:ilvl="3" w:tplc="E078EC6A">
      <w:numFmt w:val="bullet"/>
      <w:lvlText w:val="•"/>
      <w:lvlJc w:val="left"/>
      <w:pPr>
        <w:ind w:left="2959" w:hanging="410"/>
      </w:pPr>
      <w:rPr>
        <w:rFonts w:hint="default"/>
      </w:rPr>
    </w:lvl>
    <w:lvl w:ilvl="4" w:tplc="5F9AF1C6">
      <w:numFmt w:val="bullet"/>
      <w:lvlText w:val="•"/>
      <w:lvlJc w:val="left"/>
      <w:pPr>
        <w:ind w:left="3906" w:hanging="410"/>
      </w:pPr>
      <w:rPr>
        <w:rFonts w:hint="default"/>
      </w:rPr>
    </w:lvl>
    <w:lvl w:ilvl="5" w:tplc="D6EA8188">
      <w:numFmt w:val="bullet"/>
      <w:lvlText w:val="•"/>
      <w:lvlJc w:val="left"/>
      <w:pPr>
        <w:ind w:left="4853" w:hanging="410"/>
      </w:pPr>
      <w:rPr>
        <w:rFonts w:hint="default"/>
      </w:rPr>
    </w:lvl>
    <w:lvl w:ilvl="6" w:tplc="CB2030FA">
      <w:numFmt w:val="bullet"/>
      <w:lvlText w:val="•"/>
      <w:lvlJc w:val="left"/>
      <w:pPr>
        <w:ind w:left="5799" w:hanging="410"/>
      </w:pPr>
      <w:rPr>
        <w:rFonts w:hint="default"/>
      </w:rPr>
    </w:lvl>
    <w:lvl w:ilvl="7" w:tplc="4190A5C4">
      <w:numFmt w:val="bullet"/>
      <w:lvlText w:val="•"/>
      <w:lvlJc w:val="left"/>
      <w:pPr>
        <w:ind w:left="6746" w:hanging="410"/>
      </w:pPr>
      <w:rPr>
        <w:rFonts w:hint="default"/>
      </w:rPr>
    </w:lvl>
    <w:lvl w:ilvl="8" w:tplc="FC9A553E">
      <w:numFmt w:val="bullet"/>
      <w:lvlText w:val="•"/>
      <w:lvlJc w:val="left"/>
      <w:pPr>
        <w:ind w:left="7692" w:hanging="410"/>
      </w:pPr>
      <w:rPr>
        <w:rFonts w:hint="default"/>
      </w:rPr>
    </w:lvl>
  </w:abstractNum>
  <w:abstractNum w:abstractNumId="431" w15:restartNumberingAfterBreak="0">
    <w:nsid w:val="56703C06"/>
    <w:multiLevelType w:val="hybridMultilevel"/>
    <w:tmpl w:val="1034D678"/>
    <w:lvl w:ilvl="0" w:tplc="2D94F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2" w15:restartNumberingAfterBreak="0">
    <w:nsid w:val="5769120D"/>
    <w:multiLevelType w:val="hybridMultilevel"/>
    <w:tmpl w:val="684452DE"/>
    <w:lvl w:ilvl="0" w:tplc="84149260">
      <w:start w:val="1"/>
      <w:numFmt w:val="decimal"/>
      <w:lvlText w:val="(%1)"/>
      <w:lvlJc w:val="left"/>
      <w:pPr>
        <w:ind w:left="116" w:hanging="407"/>
      </w:pPr>
      <w:rPr>
        <w:rFonts w:ascii="Tahoma" w:eastAsia="Tahoma" w:hAnsi="Tahoma" w:cs="Tahoma" w:hint="default"/>
        <w:spacing w:val="-1"/>
        <w:w w:val="100"/>
        <w:sz w:val="24"/>
        <w:szCs w:val="24"/>
      </w:rPr>
    </w:lvl>
    <w:lvl w:ilvl="1" w:tplc="E2D80A7A">
      <w:numFmt w:val="bullet"/>
      <w:lvlText w:val="•"/>
      <w:lvlJc w:val="left"/>
      <w:pPr>
        <w:ind w:left="1066" w:hanging="407"/>
      </w:pPr>
      <w:rPr>
        <w:rFonts w:hint="default"/>
      </w:rPr>
    </w:lvl>
    <w:lvl w:ilvl="2" w:tplc="5C8A78A0">
      <w:numFmt w:val="bullet"/>
      <w:lvlText w:val="•"/>
      <w:lvlJc w:val="left"/>
      <w:pPr>
        <w:ind w:left="2013" w:hanging="407"/>
      </w:pPr>
      <w:rPr>
        <w:rFonts w:hint="default"/>
      </w:rPr>
    </w:lvl>
    <w:lvl w:ilvl="3" w:tplc="2200CF32">
      <w:numFmt w:val="bullet"/>
      <w:lvlText w:val="•"/>
      <w:lvlJc w:val="left"/>
      <w:pPr>
        <w:ind w:left="2959" w:hanging="407"/>
      </w:pPr>
      <w:rPr>
        <w:rFonts w:hint="default"/>
      </w:rPr>
    </w:lvl>
    <w:lvl w:ilvl="4" w:tplc="5CBC2B00">
      <w:numFmt w:val="bullet"/>
      <w:lvlText w:val="•"/>
      <w:lvlJc w:val="left"/>
      <w:pPr>
        <w:ind w:left="3906" w:hanging="407"/>
      </w:pPr>
      <w:rPr>
        <w:rFonts w:hint="default"/>
      </w:rPr>
    </w:lvl>
    <w:lvl w:ilvl="5" w:tplc="1F10203E">
      <w:numFmt w:val="bullet"/>
      <w:lvlText w:val="•"/>
      <w:lvlJc w:val="left"/>
      <w:pPr>
        <w:ind w:left="4853" w:hanging="407"/>
      </w:pPr>
      <w:rPr>
        <w:rFonts w:hint="default"/>
      </w:rPr>
    </w:lvl>
    <w:lvl w:ilvl="6" w:tplc="3EF83564">
      <w:numFmt w:val="bullet"/>
      <w:lvlText w:val="•"/>
      <w:lvlJc w:val="left"/>
      <w:pPr>
        <w:ind w:left="5799" w:hanging="407"/>
      </w:pPr>
      <w:rPr>
        <w:rFonts w:hint="default"/>
      </w:rPr>
    </w:lvl>
    <w:lvl w:ilvl="7" w:tplc="C52A5DE4">
      <w:numFmt w:val="bullet"/>
      <w:lvlText w:val="•"/>
      <w:lvlJc w:val="left"/>
      <w:pPr>
        <w:ind w:left="6746" w:hanging="407"/>
      </w:pPr>
      <w:rPr>
        <w:rFonts w:hint="default"/>
      </w:rPr>
    </w:lvl>
    <w:lvl w:ilvl="8" w:tplc="8DB6F428">
      <w:numFmt w:val="bullet"/>
      <w:lvlText w:val="•"/>
      <w:lvlJc w:val="left"/>
      <w:pPr>
        <w:ind w:left="7692" w:hanging="407"/>
      </w:pPr>
      <w:rPr>
        <w:rFonts w:hint="default"/>
      </w:rPr>
    </w:lvl>
  </w:abstractNum>
  <w:abstractNum w:abstractNumId="433" w15:restartNumberingAfterBreak="0">
    <w:nsid w:val="57761619"/>
    <w:multiLevelType w:val="hybridMultilevel"/>
    <w:tmpl w:val="F07C8BEA"/>
    <w:lvl w:ilvl="0" w:tplc="29D2B422">
      <w:start w:val="1"/>
      <w:numFmt w:val="decimal"/>
      <w:lvlText w:val="(%1)"/>
      <w:lvlJc w:val="left"/>
      <w:pPr>
        <w:ind w:left="116" w:hanging="406"/>
      </w:pPr>
      <w:rPr>
        <w:rFonts w:ascii="Tahoma" w:eastAsia="Tahoma" w:hAnsi="Tahoma" w:cs="Tahoma" w:hint="default"/>
        <w:spacing w:val="-1"/>
        <w:w w:val="100"/>
        <w:sz w:val="24"/>
        <w:szCs w:val="24"/>
      </w:rPr>
    </w:lvl>
    <w:lvl w:ilvl="1" w:tplc="12327304">
      <w:numFmt w:val="bullet"/>
      <w:lvlText w:val="•"/>
      <w:lvlJc w:val="left"/>
      <w:pPr>
        <w:ind w:left="1066" w:hanging="406"/>
      </w:pPr>
      <w:rPr>
        <w:rFonts w:hint="default"/>
      </w:rPr>
    </w:lvl>
    <w:lvl w:ilvl="2" w:tplc="FE62C3BA">
      <w:numFmt w:val="bullet"/>
      <w:lvlText w:val="•"/>
      <w:lvlJc w:val="left"/>
      <w:pPr>
        <w:ind w:left="2013" w:hanging="406"/>
      </w:pPr>
      <w:rPr>
        <w:rFonts w:hint="default"/>
      </w:rPr>
    </w:lvl>
    <w:lvl w:ilvl="3" w:tplc="5D1216A2">
      <w:numFmt w:val="bullet"/>
      <w:lvlText w:val="•"/>
      <w:lvlJc w:val="left"/>
      <w:pPr>
        <w:ind w:left="2959" w:hanging="406"/>
      </w:pPr>
      <w:rPr>
        <w:rFonts w:hint="default"/>
      </w:rPr>
    </w:lvl>
    <w:lvl w:ilvl="4" w:tplc="C38C6134">
      <w:numFmt w:val="bullet"/>
      <w:lvlText w:val="•"/>
      <w:lvlJc w:val="left"/>
      <w:pPr>
        <w:ind w:left="3906" w:hanging="406"/>
      </w:pPr>
      <w:rPr>
        <w:rFonts w:hint="default"/>
      </w:rPr>
    </w:lvl>
    <w:lvl w:ilvl="5" w:tplc="838E5814">
      <w:numFmt w:val="bullet"/>
      <w:lvlText w:val="•"/>
      <w:lvlJc w:val="left"/>
      <w:pPr>
        <w:ind w:left="4853" w:hanging="406"/>
      </w:pPr>
      <w:rPr>
        <w:rFonts w:hint="default"/>
      </w:rPr>
    </w:lvl>
    <w:lvl w:ilvl="6" w:tplc="6D62E732">
      <w:numFmt w:val="bullet"/>
      <w:lvlText w:val="•"/>
      <w:lvlJc w:val="left"/>
      <w:pPr>
        <w:ind w:left="5799" w:hanging="406"/>
      </w:pPr>
      <w:rPr>
        <w:rFonts w:hint="default"/>
      </w:rPr>
    </w:lvl>
    <w:lvl w:ilvl="7" w:tplc="FBD26136">
      <w:numFmt w:val="bullet"/>
      <w:lvlText w:val="•"/>
      <w:lvlJc w:val="left"/>
      <w:pPr>
        <w:ind w:left="6746" w:hanging="406"/>
      </w:pPr>
      <w:rPr>
        <w:rFonts w:hint="default"/>
      </w:rPr>
    </w:lvl>
    <w:lvl w:ilvl="8" w:tplc="ED00D03A">
      <w:numFmt w:val="bullet"/>
      <w:lvlText w:val="•"/>
      <w:lvlJc w:val="left"/>
      <w:pPr>
        <w:ind w:left="7692" w:hanging="406"/>
      </w:pPr>
      <w:rPr>
        <w:rFonts w:hint="default"/>
      </w:rPr>
    </w:lvl>
  </w:abstractNum>
  <w:abstractNum w:abstractNumId="434" w15:restartNumberingAfterBreak="0">
    <w:nsid w:val="577E4901"/>
    <w:multiLevelType w:val="hybridMultilevel"/>
    <w:tmpl w:val="F7A07F3C"/>
    <w:lvl w:ilvl="0" w:tplc="8144B168">
      <w:start w:val="1"/>
      <w:numFmt w:val="decimal"/>
      <w:lvlText w:val="(%1)"/>
      <w:lvlJc w:val="left"/>
      <w:pPr>
        <w:ind w:left="116" w:hanging="459"/>
      </w:pPr>
      <w:rPr>
        <w:rFonts w:ascii="Tahoma" w:eastAsia="Tahoma" w:hAnsi="Tahoma" w:cs="Tahoma" w:hint="default"/>
        <w:spacing w:val="-7"/>
        <w:w w:val="100"/>
        <w:sz w:val="24"/>
        <w:szCs w:val="24"/>
      </w:rPr>
    </w:lvl>
    <w:lvl w:ilvl="1" w:tplc="7E8087B2">
      <w:numFmt w:val="bullet"/>
      <w:lvlText w:val="•"/>
      <w:lvlJc w:val="left"/>
      <w:pPr>
        <w:ind w:left="1066" w:hanging="459"/>
      </w:pPr>
      <w:rPr>
        <w:rFonts w:hint="default"/>
      </w:rPr>
    </w:lvl>
    <w:lvl w:ilvl="2" w:tplc="60A62B98">
      <w:numFmt w:val="bullet"/>
      <w:lvlText w:val="•"/>
      <w:lvlJc w:val="left"/>
      <w:pPr>
        <w:ind w:left="2013" w:hanging="459"/>
      </w:pPr>
      <w:rPr>
        <w:rFonts w:hint="default"/>
      </w:rPr>
    </w:lvl>
    <w:lvl w:ilvl="3" w:tplc="BB66F188">
      <w:numFmt w:val="bullet"/>
      <w:lvlText w:val="•"/>
      <w:lvlJc w:val="left"/>
      <w:pPr>
        <w:ind w:left="2959" w:hanging="459"/>
      </w:pPr>
      <w:rPr>
        <w:rFonts w:hint="default"/>
      </w:rPr>
    </w:lvl>
    <w:lvl w:ilvl="4" w:tplc="7C94DCC0">
      <w:numFmt w:val="bullet"/>
      <w:lvlText w:val="•"/>
      <w:lvlJc w:val="left"/>
      <w:pPr>
        <w:ind w:left="3906" w:hanging="459"/>
      </w:pPr>
      <w:rPr>
        <w:rFonts w:hint="default"/>
      </w:rPr>
    </w:lvl>
    <w:lvl w:ilvl="5" w:tplc="492A514E">
      <w:numFmt w:val="bullet"/>
      <w:lvlText w:val="•"/>
      <w:lvlJc w:val="left"/>
      <w:pPr>
        <w:ind w:left="4853" w:hanging="459"/>
      </w:pPr>
      <w:rPr>
        <w:rFonts w:hint="default"/>
      </w:rPr>
    </w:lvl>
    <w:lvl w:ilvl="6" w:tplc="B77CB0B6">
      <w:numFmt w:val="bullet"/>
      <w:lvlText w:val="•"/>
      <w:lvlJc w:val="left"/>
      <w:pPr>
        <w:ind w:left="5799" w:hanging="459"/>
      </w:pPr>
      <w:rPr>
        <w:rFonts w:hint="default"/>
      </w:rPr>
    </w:lvl>
    <w:lvl w:ilvl="7" w:tplc="CBB2F922">
      <w:numFmt w:val="bullet"/>
      <w:lvlText w:val="•"/>
      <w:lvlJc w:val="left"/>
      <w:pPr>
        <w:ind w:left="6746" w:hanging="459"/>
      </w:pPr>
      <w:rPr>
        <w:rFonts w:hint="default"/>
      </w:rPr>
    </w:lvl>
    <w:lvl w:ilvl="8" w:tplc="1A6C189A">
      <w:numFmt w:val="bullet"/>
      <w:lvlText w:val="•"/>
      <w:lvlJc w:val="left"/>
      <w:pPr>
        <w:ind w:left="7692" w:hanging="459"/>
      </w:pPr>
      <w:rPr>
        <w:rFonts w:hint="default"/>
      </w:rPr>
    </w:lvl>
  </w:abstractNum>
  <w:abstractNum w:abstractNumId="435" w15:restartNumberingAfterBreak="0">
    <w:nsid w:val="57B20ADD"/>
    <w:multiLevelType w:val="hybridMultilevel"/>
    <w:tmpl w:val="DD06D610"/>
    <w:lvl w:ilvl="0" w:tplc="BCDA86FA">
      <w:start w:val="1"/>
      <w:numFmt w:val="decimal"/>
      <w:lvlText w:val="(%1)"/>
      <w:lvlJc w:val="left"/>
      <w:pPr>
        <w:ind w:left="116" w:hanging="424"/>
      </w:pPr>
      <w:rPr>
        <w:rFonts w:ascii="Tahoma" w:eastAsia="Tahoma" w:hAnsi="Tahoma" w:cs="Tahoma" w:hint="default"/>
        <w:spacing w:val="-1"/>
        <w:w w:val="100"/>
        <w:sz w:val="24"/>
        <w:szCs w:val="24"/>
      </w:rPr>
    </w:lvl>
    <w:lvl w:ilvl="1" w:tplc="C1CC264A">
      <w:numFmt w:val="bullet"/>
      <w:lvlText w:val="•"/>
      <w:lvlJc w:val="left"/>
      <w:pPr>
        <w:ind w:left="1066" w:hanging="424"/>
      </w:pPr>
      <w:rPr>
        <w:rFonts w:hint="default"/>
      </w:rPr>
    </w:lvl>
    <w:lvl w:ilvl="2" w:tplc="70B683EE">
      <w:numFmt w:val="bullet"/>
      <w:lvlText w:val="•"/>
      <w:lvlJc w:val="left"/>
      <w:pPr>
        <w:ind w:left="2013" w:hanging="424"/>
      </w:pPr>
      <w:rPr>
        <w:rFonts w:hint="default"/>
      </w:rPr>
    </w:lvl>
    <w:lvl w:ilvl="3" w:tplc="BDFE3E52">
      <w:numFmt w:val="bullet"/>
      <w:lvlText w:val="•"/>
      <w:lvlJc w:val="left"/>
      <w:pPr>
        <w:ind w:left="2959" w:hanging="424"/>
      </w:pPr>
      <w:rPr>
        <w:rFonts w:hint="default"/>
      </w:rPr>
    </w:lvl>
    <w:lvl w:ilvl="4" w:tplc="21D40F42">
      <w:numFmt w:val="bullet"/>
      <w:lvlText w:val="•"/>
      <w:lvlJc w:val="left"/>
      <w:pPr>
        <w:ind w:left="3906" w:hanging="424"/>
      </w:pPr>
      <w:rPr>
        <w:rFonts w:hint="default"/>
      </w:rPr>
    </w:lvl>
    <w:lvl w:ilvl="5" w:tplc="DE3C57A2">
      <w:numFmt w:val="bullet"/>
      <w:lvlText w:val="•"/>
      <w:lvlJc w:val="left"/>
      <w:pPr>
        <w:ind w:left="4853" w:hanging="424"/>
      </w:pPr>
      <w:rPr>
        <w:rFonts w:hint="default"/>
      </w:rPr>
    </w:lvl>
    <w:lvl w:ilvl="6" w:tplc="6634437C">
      <w:numFmt w:val="bullet"/>
      <w:lvlText w:val="•"/>
      <w:lvlJc w:val="left"/>
      <w:pPr>
        <w:ind w:left="5799" w:hanging="424"/>
      </w:pPr>
      <w:rPr>
        <w:rFonts w:hint="default"/>
      </w:rPr>
    </w:lvl>
    <w:lvl w:ilvl="7" w:tplc="3DFC7ACC">
      <w:numFmt w:val="bullet"/>
      <w:lvlText w:val="•"/>
      <w:lvlJc w:val="left"/>
      <w:pPr>
        <w:ind w:left="6746" w:hanging="424"/>
      </w:pPr>
      <w:rPr>
        <w:rFonts w:hint="default"/>
      </w:rPr>
    </w:lvl>
    <w:lvl w:ilvl="8" w:tplc="73169C34">
      <w:numFmt w:val="bullet"/>
      <w:lvlText w:val="•"/>
      <w:lvlJc w:val="left"/>
      <w:pPr>
        <w:ind w:left="7692" w:hanging="424"/>
      </w:pPr>
      <w:rPr>
        <w:rFonts w:hint="default"/>
      </w:rPr>
    </w:lvl>
  </w:abstractNum>
  <w:abstractNum w:abstractNumId="436" w15:restartNumberingAfterBreak="0">
    <w:nsid w:val="57D0041E"/>
    <w:multiLevelType w:val="hybridMultilevel"/>
    <w:tmpl w:val="69125D0E"/>
    <w:lvl w:ilvl="0" w:tplc="3A4CE390">
      <w:start w:val="1"/>
      <w:numFmt w:val="decimal"/>
      <w:lvlText w:val="(%1)"/>
      <w:lvlJc w:val="left"/>
      <w:pPr>
        <w:ind w:left="116" w:hanging="417"/>
      </w:pPr>
      <w:rPr>
        <w:rFonts w:ascii="Tahoma" w:eastAsia="Tahoma" w:hAnsi="Tahoma" w:cs="Tahoma" w:hint="default"/>
        <w:spacing w:val="-1"/>
        <w:w w:val="100"/>
        <w:sz w:val="24"/>
        <w:szCs w:val="24"/>
      </w:rPr>
    </w:lvl>
    <w:lvl w:ilvl="1" w:tplc="ADA40F0E">
      <w:numFmt w:val="bullet"/>
      <w:lvlText w:val="•"/>
      <w:lvlJc w:val="left"/>
      <w:pPr>
        <w:ind w:left="1066" w:hanging="417"/>
      </w:pPr>
      <w:rPr>
        <w:rFonts w:hint="default"/>
      </w:rPr>
    </w:lvl>
    <w:lvl w:ilvl="2" w:tplc="E5A0EBF8">
      <w:numFmt w:val="bullet"/>
      <w:lvlText w:val="•"/>
      <w:lvlJc w:val="left"/>
      <w:pPr>
        <w:ind w:left="2013" w:hanging="417"/>
      </w:pPr>
      <w:rPr>
        <w:rFonts w:hint="default"/>
      </w:rPr>
    </w:lvl>
    <w:lvl w:ilvl="3" w:tplc="0C102C52">
      <w:numFmt w:val="bullet"/>
      <w:lvlText w:val="•"/>
      <w:lvlJc w:val="left"/>
      <w:pPr>
        <w:ind w:left="2959" w:hanging="417"/>
      </w:pPr>
      <w:rPr>
        <w:rFonts w:hint="default"/>
      </w:rPr>
    </w:lvl>
    <w:lvl w:ilvl="4" w:tplc="AB2A05D6">
      <w:numFmt w:val="bullet"/>
      <w:lvlText w:val="•"/>
      <w:lvlJc w:val="left"/>
      <w:pPr>
        <w:ind w:left="3906" w:hanging="417"/>
      </w:pPr>
      <w:rPr>
        <w:rFonts w:hint="default"/>
      </w:rPr>
    </w:lvl>
    <w:lvl w:ilvl="5" w:tplc="4F1C634C">
      <w:numFmt w:val="bullet"/>
      <w:lvlText w:val="•"/>
      <w:lvlJc w:val="left"/>
      <w:pPr>
        <w:ind w:left="4853" w:hanging="417"/>
      </w:pPr>
      <w:rPr>
        <w:rFonts w:hint="default"/>
      </w:rPr>
    </w:lvl>
    <w:lvl w:ilvl="6" w:tplc="F8964856">
      <w:numFmt w:val="bullet"/>
      <w:lvlText w:val="•"/>
      <w:lvlJc w:val="left"/>
      <w:pPr>
        <w:ind w:left="5799" w:hanging="417"/>
      </w:pPr>
      <w:rPr>
        <w:rFonts w:hint="default"/>
      </w:rPr>
    </w:lvl>
    <w:lvl w:ilvl="7" w:tplc="60728E6C">
      <w:numFmt w:val="bullet"/>
      <w:lvlText w:val="•"/>
      <w:lvlJc w:val="left"/>
      <w:pPr>
        <w:ind w:left="6746" w:hanging="417"/>
      </w:pPr>
      <w:rPr>
        <w:rFonts w:hint="default"/>
      </w:rPr>
    </w:lvl>
    <w:lvl w:ilvl="8" w:tplc="576E9ECA">
      <w:numFmt w:val="bullet"/>
      <w:lvlText w:val="•"/>
      <w:lvlJc w:val="left"/>
      <w:pPr>
        <w:ind w:left="7692" w:hanging="417"/>
      </w:pPr>
      <w:rPr>
        <w:rFonts w:hint="default"/>
      </w:rPr>
    </w:lvl>
  </w:abstractNum>
  <w:abstractNum w:abstractNumId="437" w15:restartNumberingAfterBreak="0">
    <w:nsid w:val="57DF4471"/>
    <w:multiLevelType w:val="hybridMultilevel"/>
    <w:tmpl w:val="CB9CAB12"/>
    <w:lvl w:ilvl="0" w:tplc="75280A96">
      <w:start w:val="1"/>
      <w:numFmt w:val="decimal"/>
      <w:lvlText w:val="(%1)"/>
      <w:lvlJc w:val="left"/>
      <w:pPr>
        <w:ind w:left="116" w:hanging="448"/>
      </w:pPr>
      <w:rPr>
        <w:rFonts w:ascii="Tahoma" w:eastAsia="Tahoma" w:hAnsi="Tahoma" w:cs="Tahoma" w:hint="default"/>
        <w:spacing w:val="-31"/>
        <w:w w:val="100"/>
        <w:sz w:val="24"/>
        <w:szCs w:val="24"/>
      </w:rPr>
    </w:lvl>
    <w:lvl w:ilvl="1" w:tplc="61E4E48C">
      <w:numFmt w:val="bullet"/>
      <w:lvlText w:val="•"/>
      <w:lvlJc w:val="left"/>
      <w:pPr>
        <w:ind w:left="1066" w:hanging="448"/>
      </w:pPr>
      <w:rPr>
        <w:rFonts w:hint="default"/>
      </w:rPr>
    </w:lvl>
    <w:lvl w:ilvl="2" w:tplc="8D28C608">
      <w:numFmt w:val="bullet"/>
      <w:lvlText w:val="•"/>
      <w:lvlJc w:val="left"/>
      <w:pPr>
        <w:ind w:left="2013" w:hanging="448"/>
      </w:pPr>
      <w:rPr>
        <w:rFonts w:hint="default"/>
      </w:rPr>
    </w:lvl>
    <w:lvl w:ilvl="3" w:tplc="BE6E103A">
      <w:numFmt w:val="bullet"/>
      <w:lvlText w:val="•"/>
      <w:lvlJc w:val="left"/>
      <w:pPr>
        <w:ind w:left="2959" w:hanging="448"/>
      </w:pPr>
      <w:rPr>
        <w:rFonts w:hint="default"/>
      </w:rPr>
    </w:lvl>
    <w:lvl w:ilvl="4" w:tplc="06147510">
      <w:numFmt w:val="bullet"/>
      <w:lvlText w:val="•"/>
      <w:lvlJc w:val="left"/>
      <w:pPr>
        <w:ind w:left="3906" w:hanging="448"/>
      </w:pPr>
      <w:rPr>
        <w:rFonts w:hint="default"/>
      </w:rPr>
    </w:lvl>
    <w:lvl w:ilvl="5" w:tplc="461E3A84">
      <w:numFmt w:val="bullet"/>
      <w:lvlText w:val="•"/>
      <w:lvlJc w:val="left"/>
      <w:pPr>
        <w:ind w:left="4853" w:hanging="448"/>
      </w:pPr>
      <w:rPr>
        <w:rFonts w:hint="default"/>
      </w:rPr>
    </w:lvl>
    <w:lvl w:ilvl="6" w:tplc="550C3EBE">
      <w:numFmt w:val="bullet"/>
      <w:lvlText w:val="•"/>
      <w:lvlJc w:val="left"/>
      <w:pPr>
        <w:ind w:left="5799" w:hanging="448"/>
      </w:pPr>
      <w:rPr>
        <w:rFonts w:hint="default"/>
      </w:rPr>
    </w:lvl>
    <w:lvl w:ilvl="7" w:tplc="72187908">
      <w:numFmt w:val="bullet"/>
      <w:lvlText w:val="•"/>
      <w:lvlJc w:val="left"/>
      <w:pPr>
        <w:ind w:left="6746" w:hanging="448"/>
      </w:pPr>
      <w:rPr>
        <w:rFonts w:hint="default"/>
      </w:rPr>
    </w:lvl>
    <w:lvl w:ilvl="8" w:tplc="979CD0A0">
      <w:numFmt w:val="bullet"/>
      <w:lvlText w:val="•"/>
      <w:lvlJc w:val="left"/>
      <w:pPr>
        <w:ind w:left="7692" w:hanging="448"/>
      </w:pPr>
      <w:rPr>
        <w:rFonts w:hint="default"/>
      </w:rPr>
    </w:lvl>
  </w:abstractNum>
  <w:abstractNum w:abstractNumId="438" w15:restartNumberingAfterBreak="0">
    <w:nsid w:val="583778A8"/>
    <w:multiLevelType w:val="hybridMultilevel"/>
    <w:tmpl w:val="3C4C8826"/>
    <w:lvl w:ilvl="0" w:tplc="895ABB8C">
      <w:start w:val="1"/>
      <w:numFmt w:val="decimal"/>
      <w:lvlText w:val="(%1)"/>
      <w:lvlJc w:val="left"/>
      <w:pPr>
        <w:ind w:left="116" w:hanging="419"/>
      </w:pPr>
      <w:rPr>
        <w:rFonts w:ascii="Tahoma" w:eastAsia="Tahoma" w:hAnsi="Tahoma" w:cs="Tahoma" w:hint="default"/>
        <w:spacing w:val="-1"/>
        <w:w w:val="100"/>
        <w:sz w:val="24"/>
        <w:szCs w:val="24"/>
      </w:rPr>
    </w:lvl>
    <w:lvl w:ilvl="1" w:tplc="7D908D9E">
      <w:numFmt w:val="bullet"/>
      <w:lvlText w:val="•"/>
      <w:lvlJc w:val="left"/>
      <w:pPr>
        <w:ind w:left="1066" w:hanging="419"/>
      </w:pPr>
      <w:rPr>
        <w:rFonts w:hint="default"/>
      </w:rPr>
    </w:lvl>
    <w:lvl w:ilvl="2" w:tplc="475E41F2">
      <w:numFmt w:val="bullet"/>
      <w:lvlText w:val="•"/>
      <w:lvlJc w:val="left"/>
      <w:pPr>
        <w:ind w:left="2013" w:hanging="419"/>
      </w:pPr>
      <w:rPr>
        <w:rFonts w:hint="default"/>
      </w:rPr>
    </w:lvl>
    <w:lvl w:ilvl="3" w:tplc="630A1366">
      <w:numFmt w:val="bullet"/>
      <w:lvlText w:val="•"/>
      <w:lvlJc w:val="left"/>
      <w:pPr>
        <w:ind w:left="2959" w:hanging="419"/>
      </w:pPr>
      <w:rPr>
        <w:rFonts w:hint="default"/>
      </w:rPr>
    </w:lvl>
    <w:lvl w:ilvl="4" w:tplc="7AB6FBEE">
      <w:numFmt w:val="bullet"/>
      <w:lvlText w:val="•"/>
      <w:lvlJc w:val="left"/>
      <w:pPr>
        <w:ind w:left="3906" w:hanging="419"/>
      </w:pPr>
      <w:rPr>
        <w:rFonts w:hint="default"/>
      </w:rPr>
    </w:lvl>
    <w:lvl w:ilvl="5" w:tplc="9EB29CB8">
      <w:numFmt w:val="bullet"/>
      <w:lvlText w:val="•"/>
      <w:lvlJc w:val="left"/>
      <w:pPr>
        <w:ind w:left="4853" w:hanging="419"/>
      </w:pPr>
      <w:rPr>
        <w:rFonts w:hint="default"/>
      </w:rPr>
    </w:lvl>
    <w:lvl w:ilvl="6" w:tplc="B9301210">
      <w:numFmt w:val="bullet"/>
      <w:lvlText w:val="•"/>
      <w:lvlJc w:val="left"/>
      <w:pPr>
        <w:ind w:left="5799" w:hanging="419"/>
      </w:pPr>
      <w:rPr>
        <w:rFonts w:hint="default"/>
      </w:rPr>
    </w:lvl>
    <w:lvl w:ilvl="7" w:tplc="748A7734">
      <w:numFmt w:val="bullet"/>
      <w:lvlText w:val="•"/>
      <w:lvlJc w:val="left"/>
      <w:pPr>
        <w:ind w:left="6746" w:hanging="419"/>
      </w:pPr>
      <w:rPr>
        <w:rFonts w:hint="default"/>
      </w:rPr>
    </w:lvl>
    <w:lvl w:ilvl="8" w:tplc="8E6EA5B8">
      <w:numFmt w:val="bullet"/>
      <w:lvlText w:val="•"/>
      <w:lvlJc w:val="left"/>
      <w:pPr>
        <w:ind w:left="7692" w:hanging="419"/>
      </w:pPr>
      <w:rPr>
        <w:rFonts w:hint="default"/>
      </w:rPr>
    </w:lvl>
  </w:abstractNum>
  <w:abstractNum w:abstractNumId="439" w15:restartNumberingAfterBreak="0">
    <w:nsid w:val="58516F32"/>
    <w:multiLevelType w:val="hybridMultilevel"/>
    <w:tmpl w:val="26D06AEE"/>
    <w:lvl w:ilvl="0" w:tplc="A538C222">
      <w:start w:val="1"/>
      <w:numFmt w:val="decimal"/>
      <w:lvlText w:val="(%1)"/>
      <w:lvlJc w:val="left"/>
      <w:pPr>
        <w:ind w:left="116" w:hanging="414"/>
      </w:pPr>
      <w:rPr>
        <w:rFonts w:ascii="Tahoma" w:eastAsia="Tahoma" w:hAnsi="Tahoma" w:cs="Tahoma" w:hint="default"/>
        <w:spacing w:val="-1"/>
        <w:w w:val="100"/>
        <w:sz w:val="24"/>
        <w:szCs w:val="24"/>
      </w:rPr>
    </w:lvl>
    <w:lvl w:ilvl="1" w:tplc="0704A65C">
      <w:numFmt w:val="bullet"/>
      <w:lvlText w:val="•"/>
      <w:lvlJc w:val="left"/>
      <w:pPr>
        <w:ind w:left="1066" w:hanging="414"/>
      </w:pPr>
      <w:rPr>
        <w:rFonts w:hint="default"/>
      </w:rPr>
    </w:lvl>
    <w:lvl w:ilvl="2" w:tplc="C18474E2">
      <w:numFmt w:val="bullet"/>
      <w:lvlText w:val="•"/>
      <w:lvlJc w:val="left"/>
      <w:pPr>
        <w:ind w:left="2013" w:hanging="414"/>
      </w:pPr>
      <w:rPr>
        <w:rFonts w:hint="default"/>
      </w:rPr>
    </w:lvl>
    <w:lvl w:ilvl="3" w:tplc="7A882CC2">
      <w:numFmt w:val="bullet"/>
      <w:lvlText w:val="•"/>
      <w:lvlJc w:val="left"/>
      <w:pPr>
        <w:ind w:left="2959" w:hanging="414"/>
      </w:pPr>
      <w:rPr>
        <w:rFonts w:hint="default"/>
      </w:rPr>
    </w:lvl>
    <w:lvl w:ilvl="4" w:tplc="59A8F346">
      <w:numFmt w:val="bullet"/>
      <w:lvlText w:val="•"/>
      <w:lvlJc w:val="left"/>
      <w:pPr>
        <w:ind w:left="3906" w:hanging="414"/>
      </w:pPr>
      <w:rPr>
        <w:rFonts w:hint="default"/>
      </w:rPr>
    </w:lvl>
    <w:lvl w:ilvl="5" w:tplc="5472FA22">
      <w:numFmt w:val="bullet"/>
      <w:lvlText w:val="•"/>
      <w:lvlJc w:val="left"/>
      <w:pPr>
        <w:ind w:left="4853" w:hanging="414"/>
      </w:pPr>
      <w:rPr>
        <w:rFonts w:hint="default"/>
      </w:rPr>
    </w:lvl>
    <w:lvl w:ilvl="6" w:tplc="9748325A">
      <w:numFmt w:val="bullet"/>
      <w:lvlText w:val="•"/>
      <w:lvlJc w:val="left"/>
      <w:pPr>
        <w:ind w:left="5799" w:hanging="414"/>
      </w:pPr>
      <w:rPr>
        <w:rFonts w:hint="default"/>
      </w:rPr>
    </w:lvl>
    <w:lvl w:ilvl="7" w:tplc="FABEF784">
      <w:numFmt w:val="bullet"/>
      <w:lvlText w:val="•"/>
      <w:lvlJc w:val="left"/>
      <w:pPr>
        <w:ind w:left="6746" w:hanging="414"/>
      </w:pPr>
      <w:rPr>
        <w:rFonts w:hint="default"/>
      </w:rPr>
    </w:lvl>
    <w:lvl w:ilvl="8" w:tplc="45CAB018">
      <w:numFmt w:val="bullet"/>
      <w:lvlText w:val="•"/>
      <w:lvlJc w:val="left"/>
      <w:pPr>
        <w:ind w:left="7692" w:hanging="414"/>
      </w:pPr>
      <w:rPr>
        <w:rFonts w:hint="default"/>
      </w:rPr>
    </w:lvl>
  </w:abstractNum>
  <w:abstractNum w:abstractNumId="440" w15:restartNumberingAfterBreak="0">
    <w:nsid w:val="58D35437"/>
    <w:multiLevelType w:val="hybridMultilevel"/>
    <w:tmpl w:val="F3D286C0"/>
    <w:lvl w:ilvl="0" w:tplc="17E643A0">
      <w:start w:val="1"/>
      <w:numFmt w:val="decimal"/>
      <w:lvlText w:val="(%1)"/>
      <w:lvlJc w:val="left"/>
      <w:pPr>
        <w:ind w:left="116" w:hanging="462"/>
      </w:pPr>
      <w:rPr>
        <w:rFonts w:ascii="Tahoma" w:eastAsia="Tahoma" w:hAnsi="Tahoma" w:cs="Tahoma" w:hint="default"/>
        <w:spacing w:val="-4"/>
        <w:w w:val="100"/>
        <w:sz w:val="24"/>
        <w:szCs w:val="24"/>
      </w:rPr>
    </w:lvl>
    <w:lvl w:ilvl="1" w:tplc="CD84B7CC">
      <w:numFmt w:val="bullet"/>
      <w:lvlText w:val="•"/>
      <w:lvlJc w:val="left"/>
      <w:pPr>
        <w:ind w:left="1066" w:hanging="462"/>
      </w:pPr>
      <w:rPr>
        <w:rFonts w:hint="default"/>
      </w:rPr>
    </w:lvl>
    <w:lvl w:ilvl="2" w:tplc="99A2493A">
      <w:numFmt w:val="bullet"/>
      <w:lvlText w:val="•"/>
      <w:lvlJc w:val="left"/>
      <w:pPr>
        <w:ind w:left="2013" w:hanging="462"/>
      </w:pPr>
      <w:rPr>
        <w:rFonts w:hint="default"/>
      </w:rPr>
    </w:lvl>
    <w:lvl w:ilvl="3" w:tplc="B1EC1A84">
      <w:numFmt w:val="bullet"/>
      <w:lvlText w:val="•"/>
      <w:lvlJc w:val="left"/>
      <w:pPr>
        <w:ind w:left="2959" w:hanging="462"/>
      </w:pPr>
      <w:rPr>
        <w:rFonts w:hint="default"/>
      </w:rPr>
    </w:lvl>
    <w:lvl w:ilvl="4" w:tplc="B37E678C">
      <w:numFmt w:val="bullet"/>
      <w:lvlText w:val="•"/>
      <w:lvlJc w:val="left"/>
      <w:pPr>
        <w:ind w:left="3906" w:hanging="462"/>
      </w:pPr>
      <w:rPr>
        <w:rFonts w:hint="default"/>
      </w:rPr>
    </w:lvl>
    <w:lvl w:ilvl="5" w:tplc="F6FA5640">
      <w:numFmt w:val="bullet"/>
      <w:lvlText w:val="•"/>
      <w:lvlJc w:val="left"/>
      <w:pPr>
        <w:ind w:left="4853" w:hanging="462"/>
      </w:pPr>
      <w:rPr>
        <w:rFonts w:hint="default"/>
      </w:rPr>
    </w:lvl>
    <w:lvl w:ilvl="6" w:tplc="4A7A8862">
      <w:numFmt w:val="bullet"/>
      <w:lvlText w:val="•"/>
      <w:lvlJc w:val="left"/>
      <w:pPr>
        <w:ind w:left="5799" w:hanging="462"/>
      </w:pPr>
      <w:rPr>
        <w:rFonts w:hint="default"/>
      </w:rPr>
    </w:lvl>
    <w:lvl w:ilvl="7" w:tplc="A796BB78">
      <w:numFmt w:val="bullet"/>
      <w:lvlText w:val="•"/>
      <w:lvlJc w:val="left"/>
      <w:pPr>
        <w:ind w:left="6746" w:hanging="462"/>
      </w:pPr>
      <w:rPr>
        <w:rFonts w:hint="default"/>
      </w:rPr>
    </w:lvl>
    <w:lvl w:ilvl="8" w:tplc="77602A28">
      <w:numFmt w:val="bullet"/>
      <w:lvlText w:val="•"/>
      <w:lvlJc w:val="left"/>
      <w:pPr>
        <w:ind w:left="7692" w:hanging="462"/>
      </w:pPr>
      <w:rPr>
        <w:rFonts w:hint="default"/>
      </w:rPr>
    </w:lvl>
  </w:abstractNum>
  <w:abstractNum w:abstractNumId="441" w15:restartNumberingAfterBreak="0">
    <w:nsid w:val="59491D93"/>
    <w:multiLevelType w:val="hybridMultilevel"/>
    <w:tmpl w:val="84F0613A"/>
    <w:lvl w:ilvl="0" w:tplc="662865C0">
      <w:start w:val="1"/>
      <w:numFmt w:val="decimal"/>
      <w:lvlText w:val="(%1)"/>
      <w:lvlJc w:val="left"/>
      <w:pPr>
        <w:ind w:left="116" w:hanging="407"/>
      </w:pPr>
      <w:rPr>
        <w:rFonts w:ascii="Tahoma" w:eastAsia="Tahoma" w:hAnsi="Tahoma" w:cs="Tahoma" w:hint="default"/>
        <w:spacing w:val="-1"/>
        <w:w w:val="100"/>
        <w:sz w:val="24"/>
        <w:szCs w:val="24"/>
      </w:rPr>
    </w:lvl>
    <w:lvl w:ilvl="1" w:tplc="FEA8F992">
      <w:numFmt w:val="bullet"/>
      <w:lvlText w:val="•"/>
      <w:lvlJc w:val="left"/>
      <w:pPr>
        <w:ind w:left="1066" w:hanging="407"/>
      </w:pPr>
      <w:rPr>
        <w:rFonts w:hint="default"/>
      </w:rPr>
    </w:lvl>
    <w:lvl w:ilvl="2" w:tplc="0B366250">
      <w:numFmt w:val="bullet"/>
      <w:lvlText w:val="•"/>
      <w:lvlJc w:val="left"/>
      <w:pPr>
        <w:ind w:left="2013" w:hanging="407"/>
      </w:pPr>
      <w:rPr>
        <w:rFonts w:hint="default"/>
      </w:rPr>
    </w:lvl>
    <w:lvl w:ilvl="3" w:tplc="31EEE2E0">
      <w:numFmt w:val="bullet"/>
      <w:lvlText w:val="•"/>
      <w:lvlJc w:val="left"/>
      <w:pPr>
        <w:ind w:left="2959" w:hanging="407"/>
      </w:pPr>
      <w:rPr>
        <w:rFonts w:hint="default"/>
      </w:rPr>
    </w:lvl>
    <w:lvl w:ilvl="4" w:tplc="39C4A52E">
      <w:numFmt w:val="bullet"/>
      <w:lvlText w:val="•"/>
      <w:lvlJc w:val="left"/>
      <w:pPr>
        <w:ind w:left="3906" w:hanging="407"/>
      </w:pPr>
      <w:rPr>
        <w:rFonts w:hint="default"/>
      </w:rPr>
    </w:lvl>
    <w:lvl w:ilvl="5" w:tplc="7C9E2CB2">
      <w:numFmt w:val="bullet"/>
      <w:lvlText w:val="•"/>
      <w:lvlJc w:val="left"/>
      <w:pPr>
        <w:ind w:left="4853" w:hanging="407"/>
      </w:pPr>
      <w:rPr>
        <w:rFonts w:hint="default"/>
      </w:rPr>
    </w:lvl>
    <w:lvl w:ilvl="6" w:tplc="159A30B2">
      <w:numFmt w:val="bullet"/>
      <w:lvlText w:val="•"/>
      <w:lvlJc w:val="left"/>
      <w:pPr>
        <w:ind w:left="5799" w:hanging="407"/>
      </w:pPr>
      <w:rPr>
        <w:rFonts w:hint="default"/>
      </w:rPr>
    </w:lvl>
    <w:lvl w:ilvl="7" w:tplc="ABBE36B0">
      <w:numFmt w:val="bullet"/>
      <w:lvlText w:val="•"/>
      <w:lvlJc w:val="left"/>
      <w:pPr>
        <w:ind w:left="6746" w:hanging="407"/>
      </w:pPr>
      <w:rPr>
        <w:rFonts w:hint="default"/>
      </w:rPr>
    </w:lvl>
    <w:lvl w:ilvl="8" w:tplc="5C50D796">
      <w:numFmt w:val="bullet"/>
      <w:lvlText w:val="•"/>
      <w:lvlJc w:val="left"/>
      <w:pPr>
        <w:ind w:left="7692" w:hanging="407"/>
      </w:pPr>
      <w:rPr>
        <w:rFonts w:hint="default"/>
      </w:rPr>
    </w:lvl>
  </w:abstractNum>
  <w:abstractNum w:abstractNumId="442" w15:restartNumberingAfterBreak="0">
    <w:nsid w:val="594D1926"/>
    <w:multiLevelType w:val="hybridMultilevel"/>
    <w:tmpl w:val="B0AC5346"/>
    <w:lvl w:ilvl="0" w:tplc="10A863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3" w15:restartNumberingAfterBreak="0">
    <w:nsid w:val="594F03BA"/>
    <w:multiLevelType w:val="hybridMultilevel"/>
    <w:tmpl w:val="4D926658"/>
    <w:lvl w:ilvl="0" w:tplc="C8EA4156">
      <w:start w:val="1"/>
      <w:numFmt w:val="decimal"/>
      <w:lvlText w:val="(%1)"/>
      <w:lvlJc w:val="left"/>
      <w:pPr>
        <w:ind w:left="116" w:hanging="402"/>
      </w:pPr>
      <w:rPr>
        <w:rFonts w:ascii="Tahoma" w:eastAsia="Tahoma" w:hAnsi="Tahoma" w:cs="Tahoma" w:hint="default"/>
        <w:spacing w:val="-1"/>
        <w:w w:val="100"/>
        <w:sz w:val="24"/>
        <w:szCs w:val="24"/>
      </w:rPr>
    </w:lvl>
    <w:lvl w:ilvl="1" w:tplc="091E18B2">
      <w:numFmt w:val="bullet"/>
      <w:lvlText w:val="•"/>
      <w:lvlJc w:val="left"/>
      <w:pPr>
        <w:ind w:left="1066" w:hanging="402"/>
      </w:pPr>
      <w:rPr>
        <w:rFonts w:hint="default"/>
      </w:rPr>
    </w:lvl>
    <w:lvl w:ilvl="2" w:tplc="B7AE1314">
      <w:numFmt w:val="bullet"/>
      <w:lvlText w:val="•"/>
      <w:lvlJc w:val="left"/>
      <w:pPr>
        <w:ind w:left="2013" w:hanging="402"/>
      </w:pPr>
      <w:rPr>
        <w:rFonts w:hint="default"/>
      </w:rPr>
    </w:lvl>
    <w:lvl w:ilvl="3" w:tplc="6D7A41E0">
      <w:numFmt w:val="bullet"/>
      <w:lvlText w:val="•"/>
      <w:lvlJc w:val="left"/>
      <w:pPr>
        <w:ind w:left="2959" w:hanging="402"/>
      </w:pPr>
      <w:rPr>
        <w:rFonts w:hint="default"/>
      </w:rPr>
    </w:lvl>
    <w:lvl w:ilvl="4" w:tplc="C4521F28">
      <w:numFmt w:val="bullet"/>
      <w:lvlText w:val="•"/>
      <w:lvlJc w:val="left"/>
      <w:pPr>
        <w:ind w:left="3906" w:hanging="402"/>
      </w:pPr>
      <w:rPr>
        <w:rFonts w:hint="default"/>
      </w:rPr>
    </w:lvl>
    <w:lvl w:ilvl="5" w:tplc="8FBEE788">
      <w:numFmt w:val="bullet"/>
      <w:lvlText w:val="•"/>
      <w:lvlJc w:val="left"/>
      <w:pPr>
        <w:ind w:left="4853" w:hanging="402"/>
      </w:pPr>
      <w:rPr>
        <w:rFonts w:hint="default"/>
      </w:rPr>
    </w:lvl>
    <w:lvl w:ilvl="6" w:tplc="CF98ADD8">
      <w:numFmt w:val="bullet"/>
      <w:lvlText w:val="•"/>
      <w:lvlJc w:val="left"/>
      <w:pPr>
        <w:ind w:left="5799" w:hanging="402"/>
      </w:pPr>
      <w:rPr>
        <w:rFonts w:hint="default"/>
      </w:rPr>
    </w:lvl>
    <w:lvl w:ilvl="7" w:tplc="E216096A">
      <w:numFmt w:val="bullet"/>
      <w:lvlText w:val="•"/>
      <w:lvlJc w:val="left"/>
      <w:pPr>
        <w:ind w:left="6746" w:hanging="402"/>
      </w:pPr>
      <w:rPr>
        <w:rFonts w:hint="default"/>
      </w:rPr>
    </w:lvl>
    <w:lvl w:ilvl="8" w:tplc="736EC74A">
      <w:numFmt w:val="bullet"/>
      <w:lvlText w:val="•"/>
      <w:lvlJc w:val="left"/>
      <w:pPr>
        <w:ind w:left="7692" w:hanging="402"/>
      </w:pPr>
      <w:rPr>
        <w:rFonts w:hint="default"/>
      </w:rPr>
    </w:lvl>
  </w:abstractNum>
  <w:abstractNum w:abstractNumId="444" w15:restartNumberingAfterBreak="0">
    <w:nsid w:val="59A9003E"/>
    <w:multiLevelType w:val="hybridMultilevel"/>
    <w:tmpl w:val="0756C3DC"/>
    <w:lvl w:ilvl="0" w:tplc="9E02632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45" w15:restartNumberingAfterBreak="0">
    <w:nsid w:val="59BD5F33"/>
    <w:multiLevelType w:val="hybridMultilevel"/>
    <w:tmpl w:val="C9788E52"/>
    <w:lvl w:ilvl="0" w:tplc="5BFAF732">
      <w:start w:val="1"/>
      <w:numFmt w:val="decimal"/>
      <w:lvlText w:val="(%1)"/>
      <w:lvlJc w:val="left"/>
      <w:pPr>
        <w:ind w:left="116" w:hanging="402"/>
      </w:pPr>
      <w:rPr>
        <w:rFonts w:ascii="Tahoma" w:eastAsia="Tahoma" w:hAnsi="Tahoma" w:cs="Tahoma" w:hint="default"/>
        <w:spacing w:val="-1"/>
        <w:w w:val="100"/>
        <w:sz w:val="24"/>
        <w:szCs w:val="24"/>
      </w:rPr>
    </w:lvl>
    <w:lvl w:ilvl="1" w:tplc="E25EBE3E">
      <w:numFmt w:val="bullet"/>
      <w:lvlText w:val="•"/>
      <w:lvlJc w:val="left"/>
      <w:pPr>
        <w:ind w:left="1066" w:hanging="402"/>
      </w:pPr>
      <w:rPr>
        <w:rFonts w:hint="default"/>
      </w:rPr>
    </w:lvl>
    <w:lvl w:ilvl="2" w:tplc="F3825A68">
      <w:numFmt w:val="bullet"/>
      <w:lvlText w:val="•"/>
      <w:lvlJc w:val="left"/>
      <w:pPr>
        <w:ind w:left="2013" w:hanging="402"/>
      </w:pPr>
      <w:rPr>
        <w:rFonts w:hint="default"/>
      </w:rPr>
    </w:lvl>
    <w:lvl w:ilvl="3" w:tplc="B4549998">
      <w:numFmt w:val="bullet"/>
      <w:lvlText w:val="•"/>
      <w:lvlJc w:val="left"/>
      <w:pPr>
        <w:ind w:left="2959" w:hanging="402"/>
      </w:pPr>
      <w:rPr>
        <w:rFonts w:hint="default"/>
      </w:rPr>
    </w:lvl>
    <w:lvl w:ilvl="4" w:tplc="CEEA9DA8">
      <w:numFmt w:val="bullet"/>
      <w:lvlText w:val="•"/>
      <w:lvlJc w:val="left"/>
      <w:pPr>
        <w:ind w:left="3906" w:hanging="402"/>
      </w:pPr>
      <w:rPr>
        <w:rFonts w:hint="default"/>
      </w:rPr>
    </w:lvl>
    <w:lvl w:ilvl="5" w:tplc="9E1AE818">
      <w:numFmt w:val="bullet"/>
      <w:lvlText w:val="•"/>
      <w:lvlJc w:val="left"/>
      <w:pPr>
        <w:ind w:left="4853" w:hanging="402"/>
      </w:pPr>
      <w:rPr>
        <w:rFonts w:hint="default"/>
      </w:rPr>
    </w:lvl>
    <w:lvl w:ilvl="6" w:tplc="7D9C4D54">
      <w:numFmt w:val="bullet"/>
      <w:lvlText w:val="•"/>
      <w:lvlJc w:val="left"/>
      <w:pPr>
        <w:ind w:left="5799" w:hanging="402"/>
      </w:pPr>
      <w:rPr>
        <w:rFonts w:hint="default"/>
      </w:rPr>
    </w:lvl>
    <w:lvl w:ilvl="7" w:tplc="2188AE90">
      <w:numFmt w:val="bullet"/>
      <w:lvlText w:val="•"/>
      <w:lvlJc w:val="left"/>
      <w:pPr>
        <w:ind w:left="6746" w:hanging="402"/>
      </w:pPr>
      <w:rPr>
        <w:rFonts w:hint="default"/>
      </w:rPr>
    </w:lvl>
    <w:lvl w:ilvl="8" w:tplc="5240EA02">
      <w:numFmt w:val="bullet"/>
      <w:lvlText w:val="•"/>
      <w:lvlJc w:val="left"/>
      <w:pPr>
        <w:ind w:left="7692" w:hanging="402"/>
      </w:pPr>
      <w:rPr>
        <w:rFonts w:hint="default"/>
      </w:rPr>
    </w:lvl>
  </w:abstractNum>
  <w:abstractNum w:abstractNumId="446" w15:restartNumberingAfterBreak="0">
    <w:nsid w:val="59FE3203"/>
    <w:multiLevelType w:val="hybridMultilevel"/>
    <w:tmpl w:val="C044A59E"/>
    <w:lvl w:ilvl="0" w:tplc="2C588AC8">
      <w:start w:val="1"/>
      <w:numFmt w:val="decimal"/>
      <w:lvlText w:val="(%1)"/>
      <w:lvlJc w:val="left"/>
      <w:pPr>
        <w:ind w:left="116" w:hanging="484"/>
      </w:pPr>
      <w:rPr>
        <w:rFonts w:ascii="Tahoma" w:eastAsia="Tahoma" w:hAnsi="Tahoma" w:cs="Tahoma" w:hint="default"/>
        <w:spacing w:val="-1"/>
        <w:w w:val="100"/>
        <w:sz w:val="24"/>
        <w:szCs w:val="24"/>
      </w:rPr>
    </w:lvl>
    <w:lvl w:ilvl="1" w:tplc="C25824D0">
      <w:numFmt w:val="bullet"/>
      <w:lvlText w:val="•"/>
      <w:lvlJc w:val="left"/>
      <w:pPr>
        <w:ind w:left="1066" w:hanging="484"/>
      </w:pPr>
      <w:rPr>
        <w:rFonts w:hint="default"/>
      </w:rPr>
    </w:lvl>
    <w:lvl w:ilvl="2" w:tplc="97D69A9E">
      <w:numFmt w:val="bullet"/>
      <w:lvlText w:val="•"/>
      <w:lvlJc w:val="left"/>
      <w:pPr>
        <w:ind w:left="2013" w:hanging="484"/>
      </w:pPr>
      <w:rPr>
        <w:rFonts w:hint="default"/>
      </w:rPr>
    </w:lvl>
    <w:lvl w:ilvl="3" w:tplc="121ACD14">
      <w:numFmt w:val="bullet"/>
      <w:lvlText w:val="•"/>
      <w:lvlJc w:val="left"/>
      <w:pPr>
        <w:ind w:left="2959" w:hanging="484"/>
      </w:pPr>
      <w:rPr>
        <w:rFonts w:hint="default"/>
      </w:rPr>
    </w:lvl>
    <w:lvl w:ilvl="4" w:tplc="12520FE0">
      <w:numFmt w:val="bullet"/>
      <w:lvlText w:val="•"/>
      <w:lvlJc w:val="left"/>
      <w:pPr>
        <w:ind w:left="3906" w:hanging="484"/>
      </w:pPr>
      <w:rPr>
        <w:rFonts w:hint="default"/>
      </w:rPr>
    </w:lvl>
    <w:lvl w:ilvl="5" w:tplc="84D2E1E8">
      <w:numFmt w:val="bullet"/>
      <w:lvlText w:val="•"/>
      <w:lvlJc w:val="left"/>
      <w:pPr>
        <w:ind w:left="4853" w:hanging="484"/>
      </w:pPr>
      <w:rPr>
        <w:rFonts w:hint="default"/>
      </w:rPr>
    </w:lvl>
    <w:lvl w:ilvl="6" w:tplc="1652C1CC">
      <w:numFmt w:val="bullet"/>
      <w:lvlText w:val="•"/>
      <w:lvlJc w:val="left"/>
      <w:pPr>
        <w:ind w:left="5799" w:hanging="484"/>
      </w:pPr>
      <w:rPr>
        <w:rFonts w:hint="default"/>
      </w:rPr>
    </w:lvl>
    <w:lvl w:ilvl="7" w:tplc="3E98BCEA">
      <w:numFmt w:val="bullet"/>
      <w:lvlText w:val="•"/>
      <w:lvlJc w:val="left"/>
      <w:pPr>
        <w:ind w:left="6746" w:hanging="484"/>
      </w:pPr>
      <w:rPr>
        <w:rFonts w:hint="default"/>
      </w:rPr>
    </w:lvl>
    <w:lvl w:ilvl="8" w:tplc="F91E9F6A">
      <w:numFmt w:val="bullet"/>
      <w:lvlText w:val="•"/>
      <w:lvlJc w:val="left"/>
      <w:pPr>
        <w:ind w:left="7692" w:hanging="484"/>
      </w:pPr>
      <w:rPr>
        <w:rFonts w:hint="default"/>
      </w:rPr>
    </w:lvl>
  </w:abstractNum>
  <w:abstractNum w:abstractNumId="447" w15:restartNumberingAfterBreak="0">
    <w:nsid w:val="5A373679"/>
    <w:multiLevelType w:val="hybridMultilevel"/>
    <w:tmpl w:val="F934C71C"/>
    <w:lvl w:ilvl="0" w:tplc="2E46835E">
      <w:start w:val="1"/>
      <w:numFmt w:val="decimal"/>
      <w:lvlText w:val="(%1)"/>
      <w:lvlJc w:val="left"/>
      <w:pPr>
        <w:ind w:left="116" w:hanging="409"/>
      </w:pPr>
      <w:rPr>
        <w:rFonts w:ascii="Tahoma" w:eastAsia="Tahoma" w:hAnsi="Tahoma" w:cs="Tahoma" w:hint="default"/>
        <w:spacing w:val="-1"/>
        <w:w w:val="100"/>
        <w:sz w:val="24"/>
        <w:szCs w:val="24"/>
      </w:rPr>
    </w:lvl>
    <w:lvl w:ilvl="1" w:tplc="2D00C5BC">
      <w:numFmt w:val="bullet"/>
      <w:lvlText w:val="•"/>
      <w:lvlJc w:val="left"/>
      <w:pPr>
        <w:ind w:left="1066" w:hanging="409"/>
      </w:pPr>
      <w:rPr>
        <w:rFonts w:hint="default"/>
      </w:rPr>
    </w:lvl>
    <w:lvl w:ilvl="2" w:tplc="78BA0250">
      <w:numFmt w:val="bullet"/>
      <w:lvlText w:val="•"/>
      <w:lvlJc w:val="left"/>
      <w:pPr>
        <w:ind w:left="2013" w:hanging="409"/>
      </w:pPr>
      <w:rPr>
        <w:rFonts w:hint="default"/>
      </w:rPr>
    </w:lvl>
    <w:lvl w:ilvl="3" w:tplc="09C2C04E">
      <w:numFmt w:val="bullet"/>
      <w:lvlText w:val="•"/>
      <w:lvlJc w:val="left"/>
      <w:pPr>
        <w:ind w:left="2959" w:hanging="409"/>
      </w:pPr>
      <w:rPr>
        <w:rFonts w:hint="default"/>
      </w:rPr>
    </w:lvl>
    <w:lvl w:ilvl="4" w:tplc="1F8E0750">
      <w:numFmt w:val="bullet"/>
      <w:lvlText w:val="•"/>
      <w:lvlJc w:val="left"/>
      <w:pPr>
        <w:ind w:left="3906" w:hanging="409"/>
      </w:pPr>
      <w:rPr>
        <w:rFonts w:hint="default"/>
      </w:rPr>
    </w:lvl>
    <w:lvl w:ilvl="5" w:tplc="C21E9A7E">
      <w:numFmt w:val="bullet"/>
      <w:lvlText w:val="•"/>
      <w:lvlJc w:val="left"/>
      <w:pPr>
        <w:ind w:left="4853" w:hanging="409"/>
      </w:pPr>
      <w:rPr>
        <w:rFonts w:hint="default"/>
      </w:rPr>
    </w:lvl>
    <w:lvl w:ilvl="6" w:tplc="4A669FD0">
      <w:numFmt w:val="bullet"/>
      <w:lvlText w:val="•"/>
      <w:lvlJc w:val="left"/>
      <w:pPr>
        <w:ind w:left="5799" w:hanging="409"/>
      </w:pPr>
      <w:rPr>
        <w:rFonts w:hint="default"/>
      </w:rPr>
    </w:lvl>
    <w:lvl w:ilvl="7" w:tplc="6E286C00">
      <w:numFmt w:val="bullet"/>
      <w:lvlText w:val="•"/>
      <w:lvlJc w:val="left"/>
      <w:pPr>
        <w:ind w:left="6746" w:hanging="409"/>
      </w:pPr>
      <w:rPr>
        <w:rFonts w:hint="default"/>
      </w:rPr>
    </w:lvl>
    <w:lvl w:ilvl="8" w:tplc="CE7E4E46">
      <w:numFmt w:val="bullet"/>
      <w:lvlText w:val="•"/>
      <w:lvlJc w:val="left"/>
      <w:pPr>
        <w:ind w:left="7692" w:hanging="409"/>
      </w:pPr>
      <w:rPr>
        <w:rFonts w:hint="default"/>
      </w:rPr>
    </w:lvl>
  </w:abstractNum>
  <w:abstractNum w:abstractNumId="448" w15:restartNumberingAfterBreak="0">
    <w:nsid w:val="5ACA3788"/>
    <w:multiLevelType w:val="hybridMultilevel"/>
    <w:tmpl w:val="2DFC62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9" w15:restartNumberingAfterBreak="0">
    <w:nsid w:val="5AEF5A18"/>
    <w:multiLevelType w:val="hybridMultilevel"/>
    <w:tmpl w:val="4808AD46"/>
    <w:lvl w:ilvl="0" w:tplc="F55C8EB8">
      <w:start w:val="1"/>
      <w:numFmt w:val="decimal"/>
      <w:lvlText w:val="(%1)"/>
      <w:lvlJc w:val="left"/>
      <w:pPr>
        <w:ind w:left="116" w:hanging="415"/>
      </w:pPr>
      <w:rPr>
        <w:rFonts w:ascii="Tahoma" w:eastAsia="Tahoma" w:hAnsi="Tahoma" w:cs="Tahoma" w:hint="default"/>
        <w:spacing w:val="-1"/>
        <w:w w:val="100"/>
        <w:sz w:val="24"/>
        <w:szCs w:val="24"/>
      </w:rPr>
    </w:lvl>
    <w:lvl w:ilvl="1" w:tplc="A2C03584">
      <w:numFmt w:val="bullet"/>
      <w:lvlText w:val="•"/>
      <w:lvlJc w:val="left"/>
      <w:pPr>
        <w:ind w:left="1066" w:hanging="415"/>
      </w:pPr>
      <w:rPr>
        <w:rFonts w:hint="default"/>
      </w:rPr>
    </w:lvl>
    <w:lvl w:ilvl="2" w:tplc="8F68149E">
      <w:numFmt w:val="bullet"/>
      <w:lvlText w:val="•"/>
      <w:lvlJc w:val="left"/>
      <w:pPr>
        <w:ind w:left="2013" w:hanging="415"/>
      </w:pPr>
      <w:rPr>
        <w:rFonts w:hint="default"/>
      </w:rPr>
    </w:lvl>
    <w:lvl w:ilvl="3" w:tplc="79C4B59E">
      <w:numFmt w:val="bullet"/>
      <w:lvlText w:val="•"/>
      <w:lvlJc w:val="left"/>
      <w:pPr>
        <w:ind w:left="2959" w:hanging="415"/>
      </w:pPr>
      <w:rPr>
        <w:rFonts w:hint="default"/>
      </w:rPr>
    </w:lvl>
    <w:lvl w:ilvl="4" w:tplc="EA22D6F4">
      <w:numFmt w:val="bullet"/>
      <w:lvlText w:val="•"/>
      <w:lvlJc w:val="left"/>
      <w:pPr>
        <w:ind w:left="3906" w:hanging="415"/>
      </w:pPr>
      <w:rPr>
        <w:rFonts w:hint="default"/>
      </w:rPr>
    </w:lvl>
    <w:lvl w:ilvl="5" w:tplc="FAF2C640">
      <w:numFmt w:val="bullet"/>
      <w:lvlText w:val="•"/>
      <w:lvlJc w:val="left"/>
      <w:pPr>
        <w:ind w:left="4853" w:hanging="415"/>
      </w:pPr>
      <w:rPr>
        <w:rFonts w:hint="default"/>
      </w:rPr>
    </w:lvl>
    <w:lvl w:ilvl="6" w:tplc="0C3A85FE">
      <w:numFmt w:val="bullet"/>
      <w:lvlText w:val="•"/>
      <w:lvlJc w:val="left"/>
      <w:pPr>
        <w:ind w:left="5799" w:hanging="415"/>
      </w:pPr>
      <w:rPr>
        <w:rFonts w:hint="default"/>
      </w:rPr>
    </w:lvl>
    <w:lvl w:ilvl="7" w:tplc="EC3A0DE4">
      <w:numFmt w:val="bullet"/>
      <w:lvlText w:val="•"/>
      <w:lvlJc w:val="left"/>
      <w:pPr>
        <w:ind w:left="6746" w:hanging="415"/>
      </w:pPr>
      <w:rPr>
        <w:rFonts w:hint="default"/>
      </w:rPr>
    </w:lvl>
    <w:lvl w:ilvl="8" w:tplc="3AB0DA46">
      <w:numFmt w:val="bullet"/>
      <w:lvlText w:val="•"/>
      <w:lvlJc w:val="left"/>
      <w:pPr>
        <w:ind w:left="7692" w:hanging="415"/>
      </w:pPr>
      <w:rPr>
        <w:rFonts w:hint="default"/>
      </w:rPr>
    </w:lvl>
  </w:abstractNum>
  <w:abstractNum w:abstractNumId="450" w15:restartNumberingAfterBreak="0">
    <w:nsid w:val="5B633544"/>
    <w:multiLevelType w:val="hybridMultilevel"/>
    <w:tmpl w:val="40E883E6"/>
    <w:lvl w:ilvl="0" w:tplc="AF42148E">
      <w:start w:val="1"/>
      <w:numFmt w:val="decimal"/>
      <w:lvlText w:val="(%1)"/>
      <w:lvlJc w:val="left"/>
      <w:pPr>
        <w:ind w:left="116" w:hanging="405"/>
      </w:pPr>
      <w:rPr>
        <w:rFonts w:ascii="Tahoma" w:eastAsia="Tahoma" w:hAnsi="Tahoma" w:cs="Tahoma" w:hint="default"/>
        <w:spacing w:val="-1"/>
        <w:w w:val="100"/>
        <w:sz w:val="24"/>
        <w:szCs w:val="24"/>
      </w:rPr>
    </w:lvl>
    <w:lvl w:ilvl="1" w:tplc="E482FA0C">
      <w:numFmt w:val="bullet"/>
      <w:lvlText w:val="•"/>
      <w:lvlJc w:val="left"/>
      <w:pPr>
        <w:ind w:left="1066" w:hanging="405"/>
      </w:pPr>
      <w:rPr>
        <w:rFonts w:hint="default"/>
      </w:rPr>
    </w:lvl>
    <w:lvl w:ilvl="2" w:tplc="3C1A40AA">
      <w:numFmt w:val="bullet"/>
      <w:lvlText w:val="•"/>
      <w:lvlJc w:val="left"/>
      <w:pPr>
        <w:ind w:left="2013" w:hanging="405"/>
      </w:pPr>
      <w:rPr>
        <w:rFonts w:hint="default"/>
      </w:rPr>
    </w:lvl>
    <w:lvl w:ilvl="3" w:tplc="07386B28">
      <w:numFmt w:val="bullet"/>
      <w:lvlText w:val="•"/>
      <w:lvlJc w:val="left"/>
      <w:pPr>
        <w:ind w:left="2959" w:hanging="405"/>
      </w:pPr>
      <w:rPr>
        <w:rFonts w:hint="default"/>
      </w:rPr>
    </w:lvl>
    <w:lvl w:ilvl="4" w:tplc="6F347A18">
      <w:numFmt w:val="bullet"/>
      <w:lvlText w:val="•"/>
      <w:lvlJc w:val="left"/>
      <w:pPr>
        <w:ind w:left="3906" w:hanging="405"/>
      </w:pPr>
      <w:rPr>
        <w:rFonts w:hint="default"/>
      </w:rPr>
    </w:lvl>
    <w:lvl w:ilvl="5" w:tplc="6CBCE942">
      <w:numFmt w:val="bullet"/>
      <w:lvlText w:val="•"/>
      <w:lvlJc w:val="left"/>
      <w:pPr>
        <w:ind w:left="4853" w:hanging="405"/>
      </w:pPr>
      <w:rPr>
        <w:rFonts w:hint="default"/>
      </w:rPr>
    </w:lvl>
    <w:lvl w:ilvl="6" w:tplc="49BAC18A">
      <w:numFmt w:val="bullet"/>
      <w:lvlText w:val="•"/>
      <w:lvlJc w:val="left"/>
      <w:pPr>
        <w:ind w:left="5799" w:hanging="405"/>
      </w:pPr>
      <w:rPr>
        <w:rFonts w:hint="default"/>
      </w:rPr>
    </w:lvl>
    <w:lvl w:ilvl="7" w:tplc="7DE8AEAE">
      <w:numFmt w:val="bullet"/>
      <w:lvlText w:val="•"/>
      <w:lvlJc w:val="left"/>
      <w:pPr>
        <w:ind w:left="6746" w:hanging="405"/>
      </w:pPr>
      <w:rPr>
        <w:rFonts w:hint="default"/>
      </w:rPr>
    </w:lvl>
    <w:lvl w:ilvl="8" w:tplc="D4846608">
      <w:numFmt w:val="bullet"/>
      <w:lvlText w:val="•"/>
      <w:lvlJc w:val="left"/>
      <w:pPr>
        <w:ind w:left="7692" w:hanging="405"/>
      </w:pPr>
      <w:rPr>
        <w:rFonts w:hint="default"/>
      </w:rPr>
    </w:lvl>
  </w:abstractNum>
  <w:abstractNum w:abstractNumId="451" w15:restartNumberingAfterBreak="0">
    <w:nsid w:val="5B882AAA"/>
    <w:multiLevelType w:val="hybridMultilevel"/>
    <w:tmpl w:val="DF1CF346"/>
    <w:lvl w:ilvl="0" w:tplc="B760770E">
      <w:start w:val="1"/>
      <w:numFmt w:val="decimal"/>
      <w:lvlText w:val="(%1)"/>
      <w:lvlJc w:val="left"/>
      <w:pPr>
        <w:ind w:left="720" w:hanging="360"/>
      </w:pPr>
      <w:rPr>
        <w:rFonts w:ascii="Tahoma" w:eastAsia="Tahoma" w:hAnsi="Tahoma" w:cs="Tahoma" w:hint="default"/>
        <w:spacing w:val="-4"/>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2" w15:restartNumberingAfterBreak="0">
    <w:nsid w:val="5B8E12F2"/>
    <w:multiLevelType w:val="hybridMultilevel"/>
    <w:tmpl w:val="0FCEBA7A"/>
    <w:lvl w:ilvl="0" w:tplc="6DDC042E">
      <w:start w:val="1"/>
      <w:numFmt w:val="decimal"/>
      <w:lvlText w:val="(%1)"/>
      <w:lvlJc w:val="left"/>
      <w:pPr>
        <w:ind w:left="116" w:hanging="426"/>
      </w:pPr>
      <w:rPr>
        <w:rFonts w:ascii="Tahoma" w:eastAsia="Tahoma" w:hAnsi="Tahoma" w:cs="Tahoma" w:hint="default"/>
        <w:spacing w:val="-1"/>
        <w:w w:val="100"/>
        <w:sz w:val="24"/>
        <w:szCs w:val="24"/>
      </w:rPr>
    </w:lvl>
    <w:lvl w:ilvl="1" w:tplc="C5221CCA">
      <w:numFmt w:val="bullet"/>
      <w:lvlText w:val="•"/>
      <w:lvlJc w:val="left"/>
      <w:pPr>
        <w:ind w:left="1066" w:hanging="426"/>
      </w:pPr>
      <w:rPr>
        <w:rFonts w:hint="default"/>
      </w:rPr>
    </w:lvl>
    <w:lvl w:ilvl="2" w:tplc="CECE4D0C">
      <w:numFmt w:val="bullet"/>
      <w:lvlText w:val="•"/>
      <w:lvlJc w:val="left"/>
      <w:pPr>
        <w:ind w:left="2013" w:hanging="426"/>
      </w:pPr>
      <w:rPr>
        <w:rFonts w:hint="default"/>
      </w:rPr>
    </w:lvl>
    <w:lvl w:ilvl="3" w:tplc="45FA0B96">
      <w:numFmt w:val="bullet"/>
      <w:lvlText w:val="•"/>
      <w:lvlJc w:val="left"/>
      <w:pPr>
        <w:ind w:left="2959" w:hanging="426"/>
      </w:pPr>
      <w:rPr>
        <w:rFonts w:hint="default"/>
      </w:rPr>
    </w:lvl>
    <w:lvl w:ilvl="4" w:tplc="DB805D84">
      <w:numFmt w:val="bullet"/>
      <w:lvlText w:val="•"/>
      <w:lvlJc w:val="left"/>
      <w:pPr>
        <w:ind w:left="3906" w:hanging="426"/>
      </w:pPr>
      <w:rPr>
        <w:rFonts w:hint="default"/>
      </w:rPr>
    </w:lvl>
    <w:lvl w:ilvl="5" w:tplc="1E3EB028">
      <w:numFmt w:val="bullet"/>
      <w:lvlText w:val="•"/>
      <w:lvlJc w:val="left"/>
      <w:pPr>
        <w:ind w:left="4853" w:hanging="426"/>
      </w:pPr>
      <w:rPr>
        <w:rFonts w:hint="default"/>
      </w:rPr>
    </w:lvl>
    <w:lvl w:ilvl="6" w:tplc="8C44A97E">
      <w:numFmt w:val="bullet"/>
      <w:lvlText w:val="•"/>
      <w:lvlJc w:val="left"/>
      <w:pPr>
        <w:ind w:left="5799" w:hanging="426"/>
      </w:pPr>
      <w:rPr>
        <w:rFonts w:hint="default"/>
      </w:rPr>
    </w:lvl>
    <w:lvl w:ilvl="7" w:tplc="DAD80AF6">
      <w:numFmt w:val="bullet"/>
      <w:lvlText w:val="•"/>
      <w:lvlJc w:val="left"/>
      <w:pPr>
        <w:ind w:left="6746" w:hanging="426"/>
      </w:pPr>
      <w:rPr>
        <w:rFonts w:hint="default"/>
      </w:rPr>
    </w:lvl>
    <w:lvl w:ilvl="8" w:tplc="F30A6F10">
      <w:numFmt w:val="bullet"/>
      <w:lvlText w:val="•"/>
      <w:lvlJc w:val="left"/>
      <w:pPr>
        <w:ind w:left="7692" w:hanging="426"/>
      </w:pPr>
      <w:rPr>
        <w:rFonts w:hint="default"/>
      </w:rPr>
    </w:lvl>
  </w:abstractNum>
  <w:abstractNum w:abstractNumId="453" w15:restartNumberingAfterBreak="0">
    <w:nsid w:val="5BB46475"/>
    <w:multiLevelType w:val="hybridMultilevel"/>
    <w:tmpl w:val="755CD6F4"/>
    <w:lvl w:ilvl="0" w:tplc="0E10DEFC">
      <w:start w:val="1"/>
      <w:numFmt w:val="decimal"/>
      <w:lvlText w:val="(%1)"/>
      <w:lvlJc w:val="left"/>
      <w:pPr>
        <w:ind w:left="116" w:hanging="407"/>
      </w:pPr>
      <w:rPr>
        <w:rFonts w:ascii="Tahoma" w:eastAsia="Tahoma" w:hAnsi="Tahoma" w:cs="Tahoma" w:hint="default"/>
        <w:spacing w:val="-1"/>
        <w:w w:val="100"/>
        <w:sz w:val="24"/>
        <w:szCs w:val="24"/>
      </w:rPr>
    </w:lvl>
    <w:lvl w:ilvl="1" w:tplc="F8300DC6">
      <w:numFmt w:val="bullet"/>
      <w:lvlText w:val="•"/>
      <w:lvlJc w:val="left"/>
      <w:pPr>
        <w:ind w:left="1066" w:hanging="407"/>
      </w:pPr>
      <w:rPr>
        <w:rFonts w:hint="default"/>
      </w:rPr>
    </w:lvl>
    <w:lvl w:ilvl="2" w:tplc="DAFEFB0E">
      <w:numFmt w:val="bullet"/>
      <w:lvlText w:val="•"/>
      <w:lvlJc w:val="left"/>
      <w:pPr>
        <w:ind w:left="2013" w:hanging="407"/>
      </w:pPr>
      <w:rPr>
        <w:rFonts w:hint="default"/>
      </w:rPr>
    </w:lvl>
    <w:lvl w:ilvl="3" w:tplc="ED602616">
      <w:numFmt w:val="bullet"/>
      <w:lvlText w:val="•"/>
      <w:lvlJc w:val="left"/>
      <w:pPr>
        <w:ind w:left="2959" w:hanging="407"/>
      </w:pPr>
      <w:rPr>
        <w:rFonts w:hint="default"/>
      </w:rPr>
    </w:lvl>
    <w:lvl w:ilvl="4" w:tplc="80DE5C72">
      <w:numFmt w:val="bullet"/>
      <w:lvlText w:val="•"/>
      <w:lvlJc w:val="left"/>
      <w:pPr>
        <w:ind w:left="3906" w:hanging="407"/>
      </w:pPr>
      <w:rPr>
        <w:rFonts w:hint="default"/>
      </w:rPr>
    </w:lvl>
    <w:lvl w:ilvl="5" w:tplc="06404006">
      <w:numFmt w:val="bullet"/>
      <w:lvlText w:val="•"/>
      <w:lvlJc w:val="left"/>
      <w:pPr>
        <w:ind w:left="4853" w:hanging="407"/>
      </w:pPr>
      <w:rPr>
        <w:rFonts w:hint="default"/>
      </w:rPr>
    </w:lvl>
    <w:lvl w:ilvl="6" w:tplc="BB30BE68">
      <w:numFmt w:val="bullet"/>
      <w:lvlText w:val="•"/>
      <w:lvlJc w:val="left"/>
      <w:pPr>
        <w:ind w:left="5799" w:hanging="407"/>
      </w:pPr>
      <w:rPr>
        <w:rFonts w:hint="default"/>
      </w:rPr>
    </w:lvl>
    <w:lvl w:ilvl="7" w:tplc="430A432C">
      <w:numFmt w:val="bullet"/>
      <w:lvlText w:val="•"/>
      <w:lvlJc w:val="left"/>
      <w:pPr>
        <w:ind w:left="6746" w:hanging="407"/>
      </w:pPr>
      <w:rPr>
        <w:rFonts w:hint="default"/>
      </w:rPr>
    </w:lvl>
    <w:lvl w:ilvl="8" w:tplc="4762DF2E">
      <w:numFmt w:val="bullet"/>
      <w:lvlText w:val="•"/>
      <w:lvlJc w:val="left"/>
      <w:pPr>
        <w:ind w:left="7692" w:hanging="407"/>
      </w:pPr>
      <w:rPr>
        <w:rFonts w:hint="default"/>
      </w:rPr>
    </w:lvl>
  </w:abstractNum>
  <w:abstractNum w:abstractNumId="454" w15:restartNumberingAfterBreak="0">
    <w:nsid w:val="5BC30DBF"/>
    <w:multiLevelType w:val="hybridMultilevel"/>
    <w:tmpl w:val="2C10E772"/>
    <w:lvl w:ilvl="0" w:tplc="A29E178A">
      <w:start w:val="1"/>
      <w:numFmt w:val="decimal"/>
      <w:lvlText w:val="(%1)"/>
      <w:lvlJc w:val="left"/>
      <w:pPr>
        <w:ind w:left="116" w:hanging="486"/>
      </w:pPr>
      <w:rPr>
        <w:rFonts w:ascii="Tahoma" w:eastAsia="Tahoma" w:hAnsi="Tahoma" w:cs="Tahoma" w:hint="default"/>
        <w:spacing w:val="-1"/>
        <w:w w:val="100"/>
        <w:sz w:val="24"/>
        <w:szCs w:val="24"/>
      </w:rPr>
    </w:lvl>
    <w:lvl w:ilvl="1" w:tplc="780A733E">
      <w:numFmt w:val="bullet"/>
      <w:lvlText w:val="•"/>
      <w:lvlJc w:val="left"/>
      <w:pPr>
        <w:ind w:left="1066" w:hanging="486"/>
      </w:pPr>
      <w:rPr>
        <w:rFonts w:hint="default"/>
      </w:rPr>
    </w:lvl>
    <w:lvl w:ilvl="2" w:tplc="8F2067DC">
      <w:numFmt w:val="bullet"/>
      <w:lvlText w:val="•"/>
      <w:lvlJc w:val="left"/>
      <w:pPr>
        <w:ind w:left="2013" w:hanging="486"/>
      </w:pPr>
      <w:rPr>
        <w:rFonts w:hint="default"/>
      </w:rPr>
    </w:lvl>
    <w:lvl w:ilvl="3" w:tplc="FFB8BD3C">
      <w:numFmt w:val="bullet"/>
      <w:lvlText w:val="•"/>
      <w:lvlJc w:val="left"/>
      <w:pPr>
        <w:ind w:left="2959" w:hanging="486"/>
      </w:pPr>
      <w:rPr>
        <w:rFonts w:hint="default"/>
      </w:rPr>
    </w:lvl>
    <w:lvl w:ilvl="4" w:tplc="25D6DE84">
      <w:numFmt w:val="bullet"/>
      <w:lvlText w:val="•"/>
      <w:lvlJc w:val="left"/>
      <w:pPr>
        <w:ind w:left="3906" w:hanging="486"/>
      </w:pPr>
      <w:rPr>
        <w:rFonts w:hint="default"/>
      </w:rPr>
    </w:lvl>
    <w:lvl w:ilvl="5" w:tplc="E7089F52">
      <w:numFmt w:val="bullet"/>
      <w:lvlText w:val="•"/>
      <w:lvlJc w:val="left"/>
      <w:pPr>
        <w:ind w:left="4853" w:hanging="486"/>
      </w:pPr>
      <w:rPr>
        <w:rFonts w:hint="default"/>
      </w:rPr>
    </w:lvl>
    <w:lvl w:ilvl="6" w:tplc="797043AA">
      <w:numFmt w:val="bullet"/>
      <w:lvlText w:val="•"/>
      <w:lvlJc w:val="left"/>
      <w:pPr>
        <w:ind w:left="5799" w:hanging="486"/>
      </w:pPr>
      <w:rPr>
        <w:rFonts w:hint="default"/>
      </w:rPr>
    </w:lvl>
    <w:lvl w:ilvl="7" w:tplc="3A02A8DA">
      <w:numFmt w:val="bullet"/>
      <w:lvlText w:val="•"/>
      <w:lvlJc w:val="left"/>
      <w:pPr>
        <w:ind w:left="6746" w:hanging="486"/>
      </w:pPr>
      <w:rPr>
        <w:rFonts w:hint="default"/>
      </w:rPr>
    </w:lvl>
    <w:lvl w:ilvl="8" w:tplc="61D00274">
      <w:numFmt w:val="bullet"/>
      <w:lvlText w:val="•"/>
      <w:lvlJc w:val="left"/>
      <w:pPr>
        <w:ind w:left="7692" w:hanging="486"/>
      </w:pPr>
      <w:rPr>
        <w:rFonts w:hint="default"/>
      </w:rPr>
    </w:lvl>
  </w:abstractNum>
  <w:abstractNum w:abstractNumId="455" w15:restartNumberingAfterBreak="0">
    <w:nsid w:val="5BD2429F"/>
    <w:multiLevelType w:val="hybridMultilevel"/>
    <w:tmpl w:val="283A7BC8"/>
    <w:lvl w:ilvl="0" w:tplc="246A8436">
      <w:start w:val="1"/>
      <w:numFmt w:val="decimal"/>
      <w:lvlText w:val="(%1)"/>
      <w:lvlJc w:val="left"/>
      <w:pPr>
        <w:ind w:left="116" w:hanging="419"/>
      </w:pPr>
      <w:rPr>
        <w:rFonts w:ascii="Tahoma" w:eastAsia="Tahoma" w:hAnsi="Tahoma" w:cs="Tahoma" w:hint="default"/>
        <w:spacing w:val="-1"/>
        <w:w w:val="100"/>
        <w:sz w:val="24"/>
        <w:szCs w:val="24"/>
      </w:rPr>
    </w:lvl>
    <w:lvl w:ilvl="1" w:tplc="7A86063A">
      <w:numFmt w:val="bullet"/>
      <w:lvlText w:val="•"/>
      <w:lvlJc w:val="left"/>
      <w:pPr>
        <w:ind w:left="1066" w:hanging="419"/>
      </w:pPr>
      <w:rPr>
        <w:rFonts w:hint="default"/>
      </w:rPr>
    </w:lvl>
    <w:lvl w:ilvl="2" w:tplc="2A9045C8">
      <w:numFmt w:val="bullet"/>
      <w:lvlText w:val="•"/>
      <w:lvlJc w:val="left"/>
      <w:pPr>
        <w:ind w:left="2013" w:hanging="419"/>
      </w:pPr>
      <w:rPr>
        <w:rFonts w:hint="default"/>
      </w:rPr>
    </w:lvl>
    <w:lvl w:ilvl="3" w:tplc="901621A6">
      <w:numFmt w:val="bullet"/>
      <w:lvlText w:val="•"/>
      <w:lvlJc w:val="left"/>
      <w:pPr>
        <w:ind w:left="2959" w:hanging="419"/>
      </w:pPr>
      <w:rPr>
        <w:rFonts w:hint="default"/>
      </w:rPr>
    </w:lvl>
    <w:lvl w:ilvl="4" w:tplc="61382828">
      <w:numFmt w:val="bullet"/>
      <w:lvlText w:val="•"/>
      <w:lvlJc w:val="left"/>
      <w:pPr>
        <w:ind w:left="3906" w:hanging="419"/>
      </w:pPr>
      <w:rPr>
        <w:rFonts w:hint="default"/>
      </w:rPr>
    </w:lvl>
    <w:lvl w:ilvl="5" w:tplc="E3AA8500">
      <w:numFmt w:val="bullet"/>
      <w:lvlText w:val="•"/>
      <w:lvlJc w:val="left"/>
      <w:pPr>
        <w:ind w:left="4853" w:hanging="419"/>
      </w:pPr>
      <w:rPr>
        <w:rFonts w:hint="default"/>
      </w:rPr>
    </w:lvl>
    <w:lvl w:ilvl="6" w:tplc="C4465A1A">
      <w:numFmt w:val="bullet"/>
      <w:lvlText w:val="•"/>
      <w:lvlJc w:val="left"/>
      <w:pPr>
        <w:ind w:left="5799" w:hanging="419"/>
      </w:pPr>
      <w:rPr>
        <w:rFonts w:hint="default"/>
      </w:rPr>
    </w:lvl>
    <w:lvl w:ilvl="7" w:tplc="F34C609E">
      <w:numFmt w:val="bullet"/>
      <w:lvlText w:val="•"/>
      <w:lvlJc w:val="left"/>
      <w:pPr>
        <w:ind w:left="6746" w:hanging="419"/>
      </w:pPr>
      <w:rPr>
        <w:rFonts w:hint="default"/>
      </w:rPr>
    </w:lvl>
    <w:lvl w:ilvl="8" w:tplc="E806BE1A">
      <w:numFmt w:val="bullet"/>
      <w:lvlText w:val="•"/>
      <w:lvlJc w:val="left"/>
      <w:pPr>
        <w:ind w:left="7692" w:hanging="419"/>
      </w:pPr>
      <w:rPr>
        <w:rFonts w:hint="default"/>
      </w:rPr>
    </w:lvl>
  </w:abstractNum>
  <w:abstractNum w:abstractNumId="456" w15:restartNumberingAfterBreak="0">
    <w:nsid w:val="5BE47651"/>
    <w:multiLevelType w:val="hybridMultilevel"/>
    <w:tmpl w:val="6FC66452"/>
    <w:lvl w:ilvl="0" w:tplc="316A2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7" w15:restartNumberingAfterBreak="0">
    <w:nsid w:val="5C5A37FF"/>
    <w:multiLevelType w:val="hybridMultilevel"/>
    <w:tmpl w:val="FF609492"/>
    <w:lvl w:ilvl="0" w:tplc="468A9810">
      <w:start w:val="1"/>
      <w:numFmt w:val="decimal"/>
      <w:lvlText w:val="(%1)"/>
      <w:lvlJc w:val="left"/>
      <w:pPr>
        <w:ind w:left="116" w:hanging="407"/>
      </w:pPr>
      <w:rPr>
        <w:rFonts w:ascii="Tahoma" w:eastAsia="Tahoma" w:hAnsi="Tahoma" w:cs="Tahoma" w:hint="default"/>
        <w:spacing w:val="-1"/>
        <w:w w:val="100"/>
        <w:sz w:val="24"/>
        <w:szCs w:val="24"/>
      </w:rPr>
    </w:lvl>
    <w:lvl w:ilvl="1" w:tplc="10169A0E">
      <w:numFmt w:val="bullet"/>
      <w:lvlText w:val="•"/>
      <w:lvlJc w:val="left"/>
      <w:pPr>
        <w:ind w:left="1066" w:hanging="407"/>
      </w:pPr>
      <w:rPr>
        <w:rFonts w:hint="default"/>
      </w:rPr>
    </w:lvl>
    <w:lvl w:ilvl="2" w:tplc="97BA3594">
      <w:numFmt w:val="bullet"/>
      <w:lvlText w:val="•"/>
      <w:lvlJc w:val="left"/>
      <w:pPr>
        <w:ind w:left="2013" w:hanging="407"/>
      </w:pPr>
      <w:rPr>
        <w:rFonts w:hint="default"/>
      </w:rPr>
    </w:lvl>
    <w:lvl w:ilvl="3" w:tplc="DB8884D2">
      <w:numFmt w:val="bullet"/>
      <w:lvlText w:val="•"/>
      <w:lvlJc w:val="left"/>
      <w:pPr>
        <w:ind w:left="2959" w:hanging="407"/>
      </w:pPr>
      <w:rPr>
        <w:rFonts w:hint="default"/>
      </w:rPr>
    </w:lvl>
    <w:lvl w:ilvl="4" w:tplc="EB6AF49E">
      <w:numFmt w:val="bullet"/>
      <w:lvlText w:val="•"/>
      <w:lvlJc w:val="left"/>
      <w:pPr>
        <w:ind w:left="3906" w:hanging="407"/>
      </w:pPr>
      <w:rPr>
        <w:rFonts w:hint="default"/>
      </w:rPr>
    </w:lvl>
    <w:lvl w:ilvl="5" w:tplc="1AFC8054">
      <w:numFmt w:val="bullet"/>
      <w:lvlText w:val="•"/>
      <w:lvlJc w:val="left"/>
      <w:pPr>
        <w:ind w:left="4853" w:hanging="407"/>
      </w:pPr>
      <w:rPr>
        <w:rFonts w:hint="default"/>
      </w:rPr>
    </w:lvl>
    <w:lvl w:ilvl="6" w:tplc="B0FA1B2A">
      <w:numFmt w:val="bullet"/>
      <w:lvlText w:val="•"/>
      <w:lvlJc w:val="left"/>
      <w:pPr>
        <w:ind w:left="5799" w:hanging="407"/>
      </w:pPr>
      <w:rPr>
        <w:rFonts w:hint="default"/>
      </w:rPr>
    </w:lvl>
    <w:lvl w:ilvl="7" w:tplc="6478B00C">
      <w:numFmt w:val="bullet"/>
      <w:lvlText w:val="•"/>
      <w:lvlJc w:val="left"/>
      <w:pPr>
        <w:ind w:left="6746" w:hanging="407"/>
      </w:pPr>
      <w:rPr>
        <w:rFonts w:hint="default"/>
      </w:rPr>
    </w:lvl>
    <w:lvl w:ilvl="8" w:tplc="57F60B36">
      <w:numFmt w:val="bullet"/>
      <w:lvlText w:val="•"/>
      <w:lvlJc w:val="left"/>
      <w:pPr>
        <w:ind w:left="7692" w:hanging="407"/>
      </w:pPr>
      <w:rPr>
        <w:rFonts w:hint="default"/>
      </w:rPr>
    </w:lvl>
  </w:abstractNum>
  <w:abstractNum w:abstractNumId="458" w15:restartNumberingAfterBreak="0">
    <w:nsid w:val="5C766EFA"/>
    <w:multiLevelType w:val="hybridMultilevel"/>
    <w:tmpl w:val="95A8BCA6"/>
    <w:lvl w:ilvl="0" w:tplc="D0284E3E">
      <w:start w:val="1"/>
      <w:numFmt w:val="decimal"/>
      <w:lvlText w:val="(%1)"/>
      <w:lvlJc w:val="left"/>
      <w:pPr>
        <w:ind w:left="116" w:hanging="436"/>
      </w:pPr>
      <w:rPr>
        <w:rFonts w:ascii="Tahoma" w:eastAsia="Tahoma" w:hAnsi="Tahoma" w:cs="Tahoma" w:hint="default"/>
        <w:spacing w:val="-30"/>
        <w:w w:val="100"/>
        <w:sz w:val="24"/>
        <w:szCs w:val="24"/>
      </w:rPr>
    </w:lvl>
    <w:lvl w:ilvl="1" w:tplc="189A3788">
      <w:numFmt w:val="bullet"/>
      <w:lvlText w:val="•"/>
      <w:lvlJc w:val="left"/>
      <w:pPr>
        <w:ind w:left="1066" w:hanging="436"/>
      </w:pPr>
      <w:rPr>
        <w:rFonts w:hint="default"/>
      </w:rPr>
    </w:lvl>
    <w:lvl w:ilvl="2" w:tplc="A6021E54">
      <w:numFmt w:val="bullet"/>
      <w:lvlText w:val="•"/>
      <w:lvlJc w:val="left"/>
      <w:pPr>
        <w:ind w:left="2013" w:hanging="436"/>
      </w:pPr>
      <w:rPr>
        <w:rFonts w:hint="default"/>
      </w:rPr>
    </w:lvl>
    <w:lvl w:ilvl="3" w:tplc="D212BB52">
      <w:numFmt w:val="bullet"/>
      <w:lvlText w:val="•"/>
      <w:lvlJc w:val="left"/>
      <w:pPr>
        <w:ind w:left="2959" w:hanging="436"/>
      </w:pPr>
      <w:rPr>
        <w:rFonts w:hint="default"/>
      </w:rPr>
    </w:lvl>
    <w:lvl w:ilvl="4" w:tplc="BFE65D8E">
      <w:numFmt w:val="bullet"/>
      <w:lvlText w:val="•"/>
      <w:lvlJc w:val="left"/>
      <w:pPr>
        <w:ind w:left="3906" w:hanging="436"/>
      </w:pPr>
      <w:rPr>
        <w:rFonts w:hint="default"/>
      </w:rPr>
    </w:lvl>
    <w:lvl w:ilvl="5" w:tplc="9FDE81A0">
      <w:numFmt w:val="bullet"/>
      <w:lvlText w:val="•"/>
      <w:lvlJc w:val="left"/>
      <w:pPr>
        <w:ind w:left="4853" w:hanging="436"/>
      </w:pPr>
      <w:rPr>
        <w:rFonts w:hint="default"/>
      </w:rPr>
    </w:lvl>
    <w:lvl w:ilvl="6" w:tplc="44CCC26E">
      <w:numFmt w:val="bullet"/>
      <w:lvlText w:val="•"/>
      <w:lvlJc w:val="left"/>
      <w:pPr>
        <w:ind w:left="5799" w:hanging="436"/>
      </w:pPr>
      <w:rPr>
        <w:rFonts w:hint="default"/>
      </w:rPr>
    </w:lvl>
    <w:lvl w:ilvl="7" w:tplc="AAE81D50">
      <w:numFmt w:val="bullet"/>
      <w:lvlText w:val="•"/>
      <w:lvlJc w:val="left"/>
      <w:pPr>
        <w:ind w:left="6746" w:hanging="436"/>
      </w:pPr>
      <w:rPr>
        <w:rFonts w:hint="default"/>
      </w:rPr>
    </w:lvl>
    <w:lvl w:ilvl="8" w:tplc="E626FBBA">
      <w:numFmt w:val="bullet"/>
      <w:lvlText w:val="•"/>
      <w:lvlJc w:val="left"/>
      <w:pPr>
        <w:ind w:left="7692" w:hanging="436"/>
      </w:pPr>
      <w:rPr>
        <w:rFonts w:hint="default"/>
      </w:rPr>
    </w:lvl>
  </w:abstractNum>
  <w:abstractNum w:abstractNumId="459" w15:restartNumberingAfterBreak="0">
    <w:nsid w:val="5CA73A2F"/>
    <w:multiLevelType w:val="hybridMultilevel"/>
    <w:tmpl w:val="C2BEACDC"/>
    <w:lvl w:ilvl="0" w:tplc="1C50B062">
      <w:start w:val="1"/>
      <w:numFmt w:val="decimal"/>
      <w:lvlText w:val="(%1)"/>
      <w:lvlJc w:val="left"/>
      <w:pPr>
        <w:ind w:left="116" w:hanging="469"/>
      </w:pPr>
      <w:rPr>
        <w:rFonts w:ascii="Tahoma" w:eastAsia="Tahoma" w:hAnsi="Tahoma" w:cs="Tahoma" w:hint="default"/>
        <w:spacing w:val="-37"/>
        <w:w w:val="100"/>
        <w:sz w:val="24"/>
        <w:szCs w:val="24"/>
      </w:rPr>
    </w:lvl>
    <w:lvl w:ilvl="1" w:tplc="4E8CCF9C">
      <w:numFmt w:val="bullet"/>
      <w:lvlText w:val="•"/>
      <w:lvlJc w:val="left"/>
      <w:pPr>
        <w:ind w:left="1066" w:hanging="469"/>
      </w:pPr>
      <w:rPr>
        <w:rFonts w:hint="default"/>
      </w:rPr>
    </w:lvl>
    <w:lvl w:ilvl="2" w:tplc="35CADB5C">
      <w:numFmt w:val="bullet"/>
      <w:lvlText w:val="•"/>
      <w:lvlJc w:val="left"/>
      <w:pPr>
        <w:ind w:left="2013" w:hanging="469"/>
      </w:pPr>
      <w:rPr>
        <w:rFonts w:hint="default"/>
      </w:rPr>
    </w:lvl>
    <w:lvl w:ilvl="3" w:tplc="E932C7B4">
      <w:numFmt w:val="bullet"/>
      <w:lvlText w:val="•"/>
      <w:lvlJc w:val="left"/>
      <w:pPr>
        <w:ind w:left="2959" w:hanging="469"/>
      </w:pPr>
      <w:rPr>
        <w:rFonts w:hint="default"/>
      </w:rPr>
    </w:lvl>
    <w:lvl w:ilvl="4" w:tplc="BBE24DCC">
      <w:numFmt w:val="bullet"/>
      <w:lvlText w:val="•"/>
      <w:lvlJc w:val="left"/>
      <w:pPr>
        <w:ind w:left="3906" w:hanging="469"/>
      </w:pPr>
      <w:rPr>
        <w:rFonts w:hint="default"/>
      </w:rPr>
    </w:lvl>
    <w:lvl w:ilvl="5" w:tplc="DC5C776E">
      <w:numFmt w:val="bullet"/>
      <w:lvlText w:val="•"/>
      <w:lvlJc w:val="left"/>
      <w:pPr>
        <w:ind w:left="4853" w:hanging="469"/>
      </w:pPr>
      <w:rPr>
        <w:rFonts w:hint="default"/>
      </w:rPr>
    </w:lvl>
    <w:lvl w:ilvl="6" w:tplc="5712A862">
      <w:numFmt w:val="bullet"/>
      <w:lvlText w:val="•"/>
      <w:lvlJc w:val="left"/>
      <w:pPr>
        <w:ind w:left="5799" w:hanging="469"/>
      </w:pPr>
      <w:rPr>
        <w:rFonts w:hint="default"/>
      </w:rPr>
    </w:lvl>
    <w:lvl w:ilvl="7" w:tplc="4E0A68EC">
      <w:numFmt w:val="bullet"/>
      <w:lvlText w:val="•"/>
      <w:lvlJc w:val="left"/>
      <w:pPr>
        <w:ind w:left="6746" w:hanging="469"/>
      </w:pPr>
      <w:rPr>
        <w:rFonts w:hint="default"/>
      </w:rPr>
    </w:lvl>
    <w:lvl w:ilvl="8" w:tplc="8398DAFE">
      <w:numFmt w:val="bullet"/>
      <w:lvlText w:val="•"/>
      <w:lvlJc w:val="left"/>
      <w:pPr>
        <w:ind w:left="7692" w:hanging="469"/>
      </w:pPr>
      <w:rPr>
        <w:rFonts w:hint="default"/>
      </w:rPr>
    </w:lvl>
  </w:abstractNum>
  <w:abstractNum w:abstractNumId="460" w15:restartNumberingAfterBreak="0">
    <w:nsid w:val="5D0E2557"/>
    <w:multiLevelType w:val="hybridMultilevel"/>
    <w:tmpl w:val="6A967EF8"/>
    <w:lvl w:ilvl="0" w:tplc="942CF678">
      <w:start w:val="3"/>
      <w:numFmt w:val="decimal"/>
      <w:lvlText w:val="(%1)"/>
      <w:lvlJc w:val="left"/>
      <w:pPr>
        <w:ind w:left="400" w:hanging="390"/>
      </w:pPr>
      <w:rPr>
        <w:rFonts w:ascii="Tahoma" w:eastAsia="Tahoma" w:hAnsi="Tahoma" w:cs="Tahoma" w:hint="default"/>
        <w:spacing w:val="-1"/>
        <w:w w:val="100"/>
        <w:sz w:val="24"/>
        <w:szCs w:val="24"/>
      </w:rPr>
    </w:lvl>
    <w:lvl w:ilvl="1" w:tplc="0DC81E6E">
      <w:start w:val="1"/>
      <w:numFmt w:val="decimal"/>
      <w:lvlText w:val="(%2)"/>
      <w:lvlJc w:val="left"/>
      <w:pPr>
        <w:ind w:left="116" w:hanging="460"/>
      </w:pPr>
      <w:rPr>
        <w:rFonts w:ascii="Tahoma" w:eastAsia="Tahoma" w:hAnsi="Tahoma" w:cs="Tahoma" w:hint="default"/>
        <w:spacing w:val="-5"/>
        <w:w w:val="100"/>
        <w:sz w:val="24"/>
        <w:szCs w:val="24"/>
      </w:rPr>
    </w:lvl>
    <w:lvl w:ilvl="2" w:tplc="B83EC200">
      <w:numFmt w:val="bullet"/>
      <w:lvlText w:val="•"/>
      <w:lvlJc w:val="left"/>
      <w:pPr>
        <w:ind w:left="1420" w:hanging="460"/>
      </w:pPr>
      <w:rPr>
        <w:rFonts w:hint="default"/>
      </w:rPr>
    </w:lvl>
    <w:lvl w:ilvl="3" w:tplc="229C1BE4">
      <w:numFmt w:val="bullet"/>
      <w:lvlText w:val="•"/>
      <w:lvlJc w:val="left"/>
      <w:pPr>
        <w:ind w:left="2441" w:hanging="460"/>
      </w:pPr>
      <w:rPr>
        <w:rFonts w:hint="default"/>
      </w:rPr>
    </w:lvl>
    <w:lvl w:ilvl="4" w:tplc="84A8C580">
      <w:numFmt w:val="bullet"/>
      <w:lvlText w:val="•"/>
      <w:lvlJc w:val="left"/>
      <w:pPr>
        <w:ind w:left="3462" w:hanging="460"/>
      </w:pPr>
      <w:rPr>
        <w:rFonts w:hint="default"/>
      </w:rPr>
    </w:lvl>
    <w:lvl w:ilvl="5" w:tplc="35BA6C7E">
      <w:numFmt w:val="bullet"/>
      <w:lvlText w:val="•"/>
      <w:lvlJc w:val="left"/>
      <w:pPr>
        <w:ind w:left="4482" w:hanging="460"/>
      </w:pPr>
      <w:rPr>
        <w:rFonts w:hint="default"/>
      </w:rPr>
    </w:lvl>
    <w:lvl w:ilvl="6" w:tplc="A2B0C71A">
      <w:numFmt w:val="bullet"/>
      <w:lvlText w:val="•"/>
      <w:lvlJc w:val="left"/>
      <w:pPr>
        <w:ind w:left="5503" w:hanging="460"/>
      </w:pPr>
      <w:rPr>
        <w:rFonts w:hint="default"/>
      </w:rPr>
    </w:lvl>
    <w:lvl w:ilvl="7" w:tplc="D4E61C2E">
      <w:numFmt w:val="bullet"/>
      <w:lvlText w:val="•"/>
      <w:lvlJc w:val="left"/>
      <w:pPr>
        <w:ind w:left="6524" w:hanging="460"/>
      </w:pPr>
      <w:rPr>
        <w:rFonts w:hint="default"/>
      </w:rPr>
    </w:lvl>
    <w:lvl w:ilvl="8" w:tplc="8C725590">
      <w:numFmt w:val="bullet"/>
      <w:lvlText w:val="•"/>
      <w:lvlJc w:val="left"/>
      <w:pPr>
        <w:ind w:left="7544" w:hanging="460"/>
      </w:pPr>
      <w:rPr>
        <w:rFonts w:hint="default"/>
      </w:rPr>
    </w:lvl>
  </w:abstractNum>
  <w:abstractNum w:abstractNumId="461" w15:restartNumberingAfterBreak="0">
    <w:nsid w:val="5DCB0737"/>
    <w:multiLevelType w:val="hybridMultilevel"/>
    <w:tmpl w:val="F614FD64"/>
    <w:lvl w:ilvl="0" w:tplc="B760770E">
      <w:start w:val="1"/>
      <w:numFmt w:val="decimal"/>
      <w:lvlText w:val="(%1)"/>
      <w:lvlJc w:val="left"/>
      <w:pPr>
        <w:ind w:left="720" w:hanging="360"/>
      </w:pPr>
      <w:rPr>
        <w:rFonts w:ascii="Tahoma" w:eastAsia="Tahoma" w:hAnsi="Tahoma" w:cs="Tahoma" w:hint="default"/>
        <w:spacing w:val="-4"/>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2" w15:restartNumberingAfterBreak="0">
    <w:nsid w:val="5DFD6C26"/>
    <w:multiLevelType w:val="hybridMultilevel"/>
    <w:tmpl w:val="8A9AB54C"/>
    <w:lvl w:ilvl="0" w:tplc="CF5CA05A">
      <w:start w:val="5"/>
      <w:numFmt w:val="decimal"/>
      <w:lvlText w:val="%1"/>
      <w:lvlJc w:val="left"/>
      <w:pPr>
        <w:ind w:left="62" w:hanging="360"/>
      </w:pPr>
      <w:rPr>
        <w:rFonts w:hint="default"/>
        <w:color w:val="C00000"/>
      </w:rPr>
    </w:lvl>
    <w:lvl w:ilvl="1" w:tplc="04090019" w:tentative="1">
      <w:start w:val="1"/>
      <w:numFmt w:val="lowerLetter"/>
      <w:lvlText w:val="%2."/>
      <w:lvlJc w:val="left"/>
      <w:pPr>
        <w:ind w:left="782" w:hanging="360"/>
      </w:pPr>
    </w:lvl>
    <w:lvl w:ilvl="2" w:tplc="0409001B" w:tentative="1">
      <w:start w:val="1"/>
      <w:numFmt w:val="lowerRoman"/>
      <w:lvlText w:val="%3."/>
      <w:lvlJc w:val="right"/>
      <w:pPr>
        <w:ind w:left="1502" w:hanging="180"/>
      </w:pPr>
    </w:lvl>
    <w:lvl w:ilvl="3" w:tplc="0409000F" w:tentative="1">
      <w:start w:val="1"/>
      <w:numFmt w:val="decimal"/>
      <w:lvlText w:val="%4."/>
      <w:lvlJc w:val="left"/>
      <w:pPr>
        <w:ind w:left="2222" w:hanging="360"/>
      </w:pPr>
    </w:lvl>
    <w:lvl w:ilvl="4" w:tplc="04090019" w:tentative="1">
      <w:start w:val="1"/>
      <w:numFmt w:val="lowerLetter"/>
      <w:lvlText w:val="%5."/>
      <w:lvlJc w:val="left"/>
      <w:pPr>
        <w:ind w:left="2942" w:hanging="360"/>
      </w:pPr>
    </w:lvl>
    <w:lvl w:ilvl="5" w:tplc="0409001B" w:tentative="1">
      <w:start w:val="1"/>
      <w:numFmt w:val="lowerRoman"/>
      <w:lvlText w:val="%6."/>
      <w:lvlJc w:val="right"/>
      <w:pPr>
        <w:ind w:left="3662" w:hanging="180"/>
      </w:pPr>
    </w:lvl>
    <w:lvl w:ilvl="6" w:tplc="0409000F" w:tentative="1">
      <w:start w:val="1"/>
      <w:numFmt w:val="decimal"/>
      <w:lvlText w:val="%7."/>
      <w:lvlJc w:val="left"/>
      <w:pPr>
        <w:ind w:left="4382" w:hanging="360"/>
      </w:pPr>
    </w:lvl>
    <w:lvl w:ilvl="7" w:tplc="04090019" w:tentative="1">
      <w:start w:val="1"/>
      <w:numFmt w:val="lowerLetter"/>
      <w:lvlText w:val="%8."/>
      <w:lvlJc w:val="left"/>
      <w:pPr>
        <w:ind w:left="5102" w:hanging="360"/>
      </w:pPr>
    </w:lvl>
    <w:lvl w:ilvl="8" w:tplc="0409001B" w:tentative="1">
      <w:start w:val="1"/>
      <w:numFmt w:val="lowerRoman"/>
      <w:lvlText w:val="%9."/>
      <w:lvlJc w:val="right"/>
      <w:pPr>
        <w:ind w:left="5822" w:hanging="180"/>
      </w:pPr>
    </w:lvl>
  </w:abstractNum>
  <w:abstractNum w:abstractNumId="463" w15:restartNumberingAfterBreak="0">
    <w:nsid w:val="5E314131"/>
    <w:multiLevelType w:val="hybridMultilevel"/>
    <w:tmpl w:val="5752550A"/>
    <w:lvl w:ilvl="0" w:tplc="FBEC22FE">
      <w:start w:val="1"/>
      <w:numFmt w:val="decimal"/>
      <w:lvlText w:val="(%1)"/>
      <w:lvlJc w:val="left"/>
      <w:pPr>
        <w:ind w:left="116" w:hanging="411"/>
      </w:pPr>
      <w:rPr>
        <w:rFonts w:ascii="Tahoma" w:eastAsia="Tahoma" w:hAnsi="Tahoma" w:cs="Tahoma" w:hint="default"/>
        <w:spacing w:val="-1"/>
        <w:w w:val="100"/>
        <w:sz w:val="24"/>
        <w:szCs w:val="24"/>
      </w:rPr>
    </w:lvl>
    <w:lvl w:ilvl="1" w:tplc="C5749AAC">
      <w:numFmt w:val="bullet"/>
      <w:lvlText w:val="•"/>
      <w:lvlJc w:val="left"/>
      <w:pPr>
        <w:ind w:left="1066" w:hanging="411"/>
      </w:pPr>
      <w:rPr>
        <w:rFonts w:hint="default"/>
      </w:rPr>
    </w:lvl>
    <w:lvl w:ilvl="2" w:tplc="4D8200C0">
      <w:numFmt w:val="bullet"/>
      <w:lvlText w:val="•"/>
      <w:lvlJc w:val="left"/>
      <w:pPr>
        <w:ind w:left="2013" w:hanging="411"/>
      </w:pPr>
      <w:rPr>
        <w:rFonts w:hint="default"/>
      </w:rPr>
    </w:lvl>
    <w:lvl w:ilvl="3" w:tplc="14D69C62">
      <w:numFmt w:val="bullet"/>
      <w:lvlText w:val="•"/>
      <w:lvlJc w:val="left"/>
      <w:pPr>
        <w:ind w:left="2959" w:hanging="411"/>
      </w:pPr>
      <w:rPr>
        <w:rFonts w:hint="default"/>
      </w:rPr>
    </w:lvl>
    <w:lvl w:ilvl="4" w:tplc="CBD41E2E">
      <w:numFmt w:val="bullet"/>
      <w:lvlText w:val="•"/>
      <w:lvlJc w:val="left"/>
      <w:pPr>
        <w:ind w:left="3906" w:hanging="411"/>
      </w:pPr>
      <w:rPr>
        <w:rFonts w:hint="default"/>
      </w:rPr>
    </w:lvl>
    <w:lvl w:ilvl="5" w:tplc="2EA03F28">
      <w:numFmt w:val="bullet"/>
      <w:lvlText w:val="•"/>
      <w:lvlJc w:val="left"/>
      <w:pPr>
        <w:ind w:left="4853" w:hanging="411"/>
      </w:pPr>
      <w:rPr>
        <w:rFonts w:hint="default"/>
      </w:rPr>
    </w:lvl>
    <w:lvl w:ilvl="6" w:tplc="47A4B39A">
      <w:numFmt w:val="bullet"/>
      <w:lvlText w:val="•"/>
      <w:lvlJc w:val="left"/>
      <w:pPr>
        <w:ind w:left="5799" w:hanging="411"/>
      </w:pPr>
      <w:rPr>
        <w:rFonts w:hint="default"/>
      </w:rPr>
    </w:lvl>
    <w:lvl w:ilvl="7" w:tplc="D19E122E">
      <w:numFmt w:val="bullet"/>
      <w:lvlText w:val="•"/>
      <w:lvlJc w:val="left"/>
      <w:pPr>
        <w:ind w:left="6746" w:hanging="411"/>
      </w:pPr>
      <w:rPr>
        <w:rFonts w:hint="default"/>
      </w:rPr>
    </w:lvl>
    <w:lvl w:ilvl="8" w:tplc="B2A61F12">
      <w:numFmt w:val="bullet"/>
      <w:lvlText w:val="•"/>
      <w:lvlJc w:val="left"/>
      <w:pPr>
        <w:ind w:left="7692" w:hanging="411"/>
      </w:pPr>
      <w:rPr>
        <w:rFonts w:hint="default"/>
      </w:rPr>
    </w:lvl>
  </w:abstractNum>
  <w:abstractNum w:abstractNumId="464" w15:restartNumberingAfterBreak="0">
    <w:nsid w:val="5EEC4199"/>
    <w:multiLevelType w:val="hybridMultilevel"/>
    <w:tmpl w:val="8F2C354E"/>
    <w:lvl w:ilvl="0" w:tplc="62ACC674">
      <w:start w:val="1"/>
      <w:numFmt w:val="decimal"/>
      <w:lvlText w:val="(%1)"/>
      <w:lvlJc w:val="left"/>
      <w:pPr>
        <w:ind w:left="116" w:hanging="394"/>
      </w:pPr>
      <w:rPr>
        <w:rFonts w:ascii="Tahoma" w:eastAsia="Tahoma" w:hAnsi="Tahoma" w:cs="Tahoma" w:hint="default"/>
        <w:spacing w:val="-1"/>
        <w:w w:val="100"/>
        <w:sz w:val="24"/>
        <w:szCs w:val="24"/>
      </w:rPr>
    </w:lvl>
    <w:lvl w:ilvl="1" w:tplc="CC66DD3A">
      <w:numFmt w:val="bullet"/>
      <w:lvlText w:val="•"/>
      <w:lvlJc w:val="left"/>
      <w:pPr>
        <w:ind w:left="1066" w:hanging="394"/>
      </w:pPr>
      <w:rPr>
        <w:rFonts w:hint="default"/>
      </w:rPr>
    </w:lvl>
    <w:lvl w:ilvl="2" w:tplc="94F05922">
      <w:numFmt w:val="bullet"/>
      <w:lvlText w:val="•"/>
      <w:lvlJc w:val="left"/>
      <w:pPr>
        <w:ind w:left="2013" w:hanging="394"/>
      </w:pPr>
      <w:rPr>
        <w:rFonts w:hint="default"/>
      </w:rPr>
    </w:lvl>
    <w:lvl w:ilvl="3" w:tplc="DE121DAC">
      <w:numFmt w:val="bullet"/>
      <w:lvlText w:val="•"/>
      <w:lvlJc w:val="left"/>
      <w:pPr>
        <w:ind w:left="2959" w:hanging="394"/>
      </w:pPr>
      <w:rPr>
        <w:rFonts w:hint="default"/>
      </w:rPr>
    </w:lvl>
    <w:lvl w:ilvl="4" w:tplc="A28AF320">
      <w:numFmt w:val="bullet"/>
      <w:lvlText w:val="•"/>
      <w:lvlJc w:val="left"/>
      <w:pPr>
        <w:ind w:left="3906" w:hanging="394"/>
      </w:pPr>
      <w:rPr>
        <w:rFonts w:hint="default"/>
      </w:rPr>
    </w:lvl>
    <w:lvl w:ilvl="5" w:tplc="C61A6400">
      <w:numFmt w:val="bullet"/>
      <w:lvlText w:val="•"/>
      <w:lvlJc w:val="left"/>
      <w:pPr>
        <w:ind w:left="4853" w:hanging="394"/>
      </w:pPr>
      <w:rPr>
        <w:rFonts w:hint="default"/>
      </w:rPr>
    </w:lvl>
    <w:lvl w:ilvl="6" w:tplc="EE3E7FA8">
      <w:numFmt w:val="bullet"/>
      <w:lvlText w:val="•"/>
      <w:lvlJc w:val="left"/>
      <w:pPr>
        <w:ind w:left="5799" w:hanging="394"/>
      </w:pPr>
      <w:rPr>
        <w:rFonts w:hint="default"/>
      </w:rPr>
    </w:lvl>
    <w:lvl w:ilvl="7" w:tplc="ED7C3706">
      <w:numFmt w:val="bullet"/>
      <w:lvlText w:val="•"/>
      <w:lvlJc w:val="left"/>
      <w:pPr>
        <w:ind w:left="6746" w:hanging="394"/>
      </w:pPr>
      <w:rPr>
        <w:rFonts w:hint="default"/>
      </w:rPr>
    </w:lvl>
    <w:lvl w:ilvl="8" w:tplc="55260182">
      <w:numFmt w:val="bullet"/>
      <w:lvlText w:val="•"/>
      <w:lvlJc w:val="left"/>
      <w:pPr>
        <w:ind w:left="7692" w:hanging="394"/>
      </w:pPr>
      <w:rPr>
        <w:rFonts w:hint="default"/>
      </w:rPr>
    </w:lvl>
  </w:abstractNum>
  <w:abstractNum w:abstractNumId="465" w15:restartNumberingAfterBreak="0">
    <w:nsid w:val="6048034B"/>
    <w:multiLevelType w:val="hybridMultilevel"/>
    <w:tmpl w:val="6B10CF12"/>
    <w:lvl w:ilvl="0" w:tplc="EEBEA68A">
      <w:start w:val="1"/>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466" w15:restartNumberingAfterBreak="0">
    <w:nsid w:val="6102654B"/>
    <w:multiLevelType w:val="hybridMultilevel"/>
    <w:tmpl w:val="882C9F4E"/>
    <w:lvl w:ilvl="0" w:tplc="190C52B2">
      <w:start w:val="1"/>
      <w:numFmt w:val="decimal"/>
      <w:lvlText w:val="(%1)"/>
      <w:lvlJc w:val="left"/>
      <w:pPr>
        <w:ind w:left="1563" w:hanging="393"/>
        <w:jc w:val="right"/>
      </w:pPr>
      <w:rPr>
        <w:rFonts w:ascii="Tahoma" w:eastAsia="Tahoma" w:hAnsi="Tahoma" w:cs="Tahoma" w:hint="default"/>
        <w:spacing w:val="-1"/>
        <w:w w:val="100"/>
        <w:sz w:val="24"/>
        <w:szCs w:val="24"/>
      </w:rPr>
    </w:lvl>
    <w:lvl w:ilvl="1" w:tplc="09B0E69E">
      <w:numFmt w:val="bullet"/>
      <w:lvlText w:val="•"/>
      <w:lvlJc w:val="left"/>
      <w:pPr>
        <w:ind w:left="1703" w:hanging="393"/>
      </w:pPr>
      <w:rPr>
        <w:rFonts w:hint="default"/>
      </w:rPr>
    </w:lvl>
    <w:lvl w:ilvl="2" w:tplc="ED50D486">
      <w:numFmt w:val="bullet"/>
      <w:lvlText w:val="•"/>
      <w:lvlJc w:val="left"/>
      <w:pPr>
        <w:ind w:left="2650" w:hanging="393"/>
      </w:pPr>
      <w:rPr>
        <w:rFonts w:hint="default"/>
      </w:rPr>
    </w:lvl>
    <w:lvl w:ilvl="3" w:tplc="9956F46E">
      <w:numFmt w:val="bullet"/>
      <w:lvlText w:val="•"/>
      <w:lvlJc w:val="left"/>
      <w:pPr>
        <w:ind w:left="3596" w:hanging="393"/>
      </w:pPr>
      <w:rPr>
        <w:rFonts w:hint="default"/>
      </w:rPr>
    </w:lvl>
    <w:lvl w:ilvl="4" w:tplc="E4F88A0A">
      <w:numFmt w:val="bullet"/>
      <w:lvlText w:val="•"/>
      <w:lvlJc w:val="left"/>
      <w:pPr>
        <w:ind w:left="4543" w:hanging="393"/>
      </w:pPr>
      <w:rPr>
        <w:rFonts w:hint="default"/>
      </w:rPr>
    </w:lvl>
    <w:lvl w:ilvl="5" w:tplc="4CC6CA42">
      <w:numFmt w:val="bullet"/>
      <w:lvlText w:val="•"/>
      <w:lvlJc w:val="left"/>
      <w:pPr>
        <w:ind w:left="5490" w:hanging="393"/>
      </w:pPr>
      <w:rPr>
        <w:rFonts w:hint="default"/>
      </w:rPr>
    </w:lvl>
    <w:lvl w:ilvl="6" w:tplc="F014F2AC">
      <w:numFmt w:val="bullet"/>
      <w:lvlText w:val="•"/>
      <w:lvlJc w:val="left"/>
      <w:pPr>
        <w:ind w:left="6436" w:hanging="393"/>
      </w:pPr>
      <w:rPr>
        <w:rFonts w:hint="default"/>
      </w:rPr>
    </w:lvl>
    <w:lvl w:ilvl="7" w:tplc="4E961F44">
      <w:numFmt w:val="bullet"/>
      <w:lvlText w:val="•"/>
      <w:lvlJc w:val="left"/>
      <w:pPr>
        <w:ind w:left="7383" w:hanging="393"/>
      </w:pPr>
      <w:rPr>
        <w:rFonts w:hint="default"/>
      </w:rPr>
    </w:lvl>
    <w:lvl w:ilvl="8" w:tplc="D87A5F7E">
      <w:numFmt w:val="bullet"/>
      <w:lvlText w:val="•"/>
      <w:lvlJc w:val="left"/>
      <w:pPr>
        <w:ind w:left="8329" w:hanging="393"/>
      </w:pPr>
      <w:rPr>
        <w:rFonts w:hint="default"/>
      </w:rPr>
    </w:lvl>
  </w:abstractNum>
  <w:abstractNum w:abstractNumId="467" w15:restartNumberingAfterBreak="0">
    <w:nsid w:val="611A7A44"/>
    <w:multiLevelType w:val="hybridMultilevel"/>
    <w:tmpl w:val="8870C2B2"/>
    <w:lvl w:ilvl="0" w:tplc="C9AE8BFA">
      <w:start w:val="1"/>
      <w:numFmt w:val="decimal"/>
      <w:lvlText w:val="(%1)"/>
      <w:lvlJc w:val="left"/>
      <w:pPr>
        <w:ind w:left="116" w:hanging="408"/>
      </w:pPr>
      <w:rPr>
        <w:rFonts w:ascii="Tahoma" w:eastAsia="Tahoma" w:hAnsi="Tahoma" w:cs="Tahoma" w:hint="default"/>
        <w:spacing w:val="-1"/>
        <w:w w:val="100"/>
        <w:sz w:val="24"/>
        <w:szCs w:val="24"/>
      </w:rPr>
    </w:lvl>
    <w:lvl w:ilvl="1" w:tplc="78A24374">
      <w:numFmt w:val="bullet"/>
      <w:lvlText w:val="•"/>
      <w:lvlJc w:val="left"/>
      <w:pPr>
        <w:ind w:left="1066" w:hanging="408"/>
      </w:pPr>
      <w:rPr>
        <w:rFonts w:hint="default"/>
      </w:rPr>
    </w:lvl>
    <w:lvl w:ilvl="2" w:tplc="20A226BE">
      <w:numFmt w:val="bullet"/>
      <w:lvlText w:val="•"/>
      <w:lvlJc w:val="left"/>
      <w:pPr>
        <w:ind w:left="2013" w:hanging="408"/>
      </w:pPr>
      <w:rPr>
        <w:rFonts w:hint="default"/>
      </w:rPr>
    </w:lvl>
    <w:lvl w:ilvl="3" w:tplc="CBC4D48A">
      <w:numFmt w:val="bullet"/>
      <w:lvlText w:val="•"/>
      <w:lvlJc w:val="left"/>
      <w:pPr>
        <w:ind w:left="2959" w:hanging="408"/>
      </w:pPr>
      <w:rPr>
        <w:rFonts w:hint="default"/>
      </w:rPr>
    </w:lvl>
    <w:lvl w:ilvl="4" w:tplc="33BE6A12">
      <w:numFmt w:val="bullet"/>
      <w:lvlText w:val="•"/>
      <w:lvlJc w:val="left"/>
      <w:pPr>
        <w:ind w:left="3906" w:hanging="408"/>
      </w:pPr>
      <w:rPr>
        <w:rFonts w:hint="default"/>
      </w:rPr>
    </w:lvl>
    <w:lvl w:ilvl="5" w:tplc="96B66BA4">
      <w:numFmt w:val="bullet"/>
      <w:lvlText w:val="•"/>
      <w:lvlJc w:val="left"/>
      <w:pPr>
        <w:ind w:left="4853" w:hanging="408"/>
      </w:pPr>
      <w:rPr>
        <w:rFonts w:hint="default"/>
      </w:rPr>
    </w:lvl>
    <w:lvl w:ilvl="6" w:tplc="0FFE0910">
      <w:numFmt w:val="bullet"/>
      <w:lvlText w:val="•"/>
      <w:lvlJc w:val="left"/>
      <w:pPr>
        <w:ind w:left="5799" w:hanging="408"/>
      </w:pPr>
      <w:rPr>
        <w:rFonts w:hint="default"/>
      </w:rPr>
    </w:lvl>
    <w:lvl w:ilvl="7" w:tplc="117C3ABC">
      <w:numFmt w:val="bullet"/>
      <w:lvlText w:val="•"/>
      <w:lvlJc w:val="left"/>
      <w:pPr>
        <w:ind w:left="6746" w:hanging="408"/>
      </w:pPr>
      <w:rPr>
        <w:rFonts w:hint="default"/>
      </w:rPr>
    </w:lvl>
    <w:lvl w:ilvl="8" w:tplc="AC2C92F8">
      <w:numFmt w:val="bullet"/>
      <w:lvlText w:val="•"/>
      <w:lvlJc w:val="left"/>
      <w:pPr>
        <w:ind w:left="7692" w:hanging="408"/>
      </w:pPr>
      <w:rPr>
        <w:rFonts w:hint="default"/>
      </w:rPr>
    </w:lvl>
  </w:abstractNum>
  <w:abstractNum w:abstractNumId="468" w15:restartNumberingAfterBreak="0">
    <w:nsid w:val="611C357D"/>
    <w:multiLevelType w:val="hybridMultilevel"/>
    <w:tmpl w:val="1F5089EE"/>
    <w:lvl w:ilvl="0" w:tplc="D8F6D07E">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69" w15:restartNumberingAfterBreak="0">
    <w:nsid w:val="6124681C"/>
    <w:multiLevelType w:val="hybridMultilevel"/>
    <w:tmpl w:val="83864054"/>
    <w:lvl w:ilvl="0" w:tplc="5E1CF0CA">
      <w:start w:val="1"/>
      <w:numFmt w:val="decimal"/>
      <w:lvlText w:val="(%1)"/>
      <w:lvlJc w:val="left"/>
      <w:pPr>
        <w:ind w:left="116" w:hanging="407"/>
      </w:pPr>
      <w:rPr>
        <w:rFonts w:ascii="Tahoma" w:eastAsia="Tahoma" w:hAnsi="Tahoma" w:cs="Tahoma" w:hint="default"/>
        <w:spacing w:val="-1"/>
        <w:w w:val="100"/>
        <w:sz w:val="24"/>
        <w:szCs w:val="24"/>
      </w:rPr>
    </w:lvl>
    <w:lvl w:ilvl="1" w:tplc="2B2EC854">
      <w:numFmt w:val="bullet"/>
      <w:lvlText w:val="•"/>
      <w:lvlJc w:val="left"/>
      <w:pPr>
        <w:ind w:left="1066" w:hanging="407"/>
      </w:pPr>
      <w:rPr>
        <w:rFonts w:hint="default"/>
      </w:rPr>
    </w:lvl>
    <w:lvl w:ilvl="2" w:tplc="FC3AF2BC">
      <w:numFmt w:val="bullet"/>
      <w:lvlText w:val="•"/>
      <w:lvlJc w:val="left"/>
      <w:pPr>
        <w:ind w:left="2013" w:hanging="407"/>
      </w:pPr>
      <w:rPr>
        <w:rFonts w:hint="default"/>
      </w:rPr>
    </w:lvl>
    <w:lvl w:ilvl="3" w:tplc="C2A60F1A">
      <w:numFmt w:val="bullet"/>
      <w:lvlText w:val="•"/>
      <w:lvlJc w:val="left"/>
      <w:pPr>
        <w:ind w:left="2959" w:hanging="407"/>
      </w:pPr>
      <w:rPr>
        <w:rFonts w:hint="default"/>
      </w:rPr>
    </w:lvl>
    <w:lvl w:ilvl="4" w:tplc="A93CFC58">
      <w:numFmt w:val="bullet"/>
      <w:lvlText w:val="•"/>
      <w:lvlJc w:val="left"/>
      <w:pPr>
        <w:ind w:left="3906" w:hanging="407"/>
      </w:pPr>
      <w:rPr>
        <w:rFonts w:hint="default"/>
      </w:rPr>
    </w:lvl>
    <w:lvl w:ilvl="5" w:tplc="786075CE">
      <w:numFmt w:val="bullet"/>
      <w:lvlText w:val="•"/>
      <w:lvlJc w:val="left"/>
      <w:pPr>
        <w:ind w:left="4853" w:hanging="407"/>
      </w:pPr>
      <w:rPr>
        <w:rFonts w:hint="default"/>
      </w:rPr>
    </w:lvl>
    <w:lvl w:ilvl="6" w:tplc="C450DE22">
      <w:numFmt w:val="bullet"/>
      <w:lvlText w:val="•"/>
      <w:lvlJc w:val="left"/>
      <w:pPr>
        <w:ind w:left="5799" w:hanging="407"/>
      </w:pPr>
      <w:rPr>
        <w:rFonts w:hint="default"/>
      </w:rPr>
    </w:lvl>
    <w:lvl w:ilvl="7" w:tplc="45427E92">
      <w:numFmt w:val="bullet"/>
      <w:lvlText w:val="•"/>
      <w:lvlJc w:val="left"/>
      <w:pPr>
        <w:ind w:left="6746" w:hanging="407"/>
      </w:pPr>
      <w:rPr>
        <w:rFonts w:hint="default"/>
      </w:rPr>
    </w:lvl>
    <w:lvl w:ilvl="8" w:tplc="349A4F4C">
      <w:numFmt w:val="bullet"/>
      <w:lvlText w:val="•"/>
      <w:lvlJc w:val="left"/>
      <w:pPr>
        <w:ind w:left="7692" w:hanging="407"/>
      </w:pPr>
      <w:rPr>
        <w:rFonts w:hint="default"/>
      </w:rPr>
    </w:lvl>
  </w:abstractNum>
  <w:abstractNum w:abstractNumId="470" w15:restartNumberingAfterBreak="0">
    <w:nsid w:val="614143A4"/>
    <w:multiLevelType w:val="hybridMultilevel"/>
    <w:tmpl w:val="68B6647E"/>
    <w:lvl w:ilvl="0" w:tplc="94982014">
      <w:start w:val="1"/>
      <w:numFmt w:val="decimal"/>
      <w:lvlText w:val="(%1)"/>
      <w:lvlJc w:val="left"/>
      <w:pPr>
        <w:ind w:left="116" w:hanging="458"/>
      </w:pPr>
      <w:rPr>
        <w:rFonts w:ascii="Tahoma" w:eastAsia="Tahoma" w:hAnsi="Tahoma" w:cs="Tahoma" w:hint="default"/>
        <w:spacing w:val="-38"/>
        <w:w w:val="100"/>
        <w:sz w:val="24"/>
        <w:szCs w:val="24"/>
      </w:rPr>
    </w:lvl>
    <w:lvl w:ilvl="1" w:tplc="EFB825DE">
      <w:numFmt w:val="bullet"/>
      <w:lvlText w:val="•"/>
      <w:lvlJc w:val="left"/>
      <w:pPr>
        <w:ind w:left="1066" w:hanging="458"/>
      </w:pPr>
      <w:rPr>
        <w:rFonts w:hint="default"/>
      </w:rPr>
    </w:lvl>
    <w:lvl w:ilvl="2" w:tplc="FD3C9976">
      <w:numFmt w:val="bullet"/>
      <w:lvlText w:val="•"/>
      <w:lvlJc w:val="left"/>
      <w:pPr>
        <w:ind w:left="2013" w:hanging="458"/>
      </w:pPr>
      <w:rPr>
        <w:rFonts w:hint="default"/>
      </w:rPr>
    </w:lvl>
    <w:lvl w:ilvl="3" w:tplc="C93A472A">
      <w:numFmt w:val="bullet"/>
      <w:lvlText w:val="•"/>
      <w:lvlJc w:val="left"/>
      <w:pPr>
        <w:ind w:left="2959" w:hanging="458"/>
      </w:pPr>
      <w:rPr>
        <w:rFonts w:hint="default"/>
      </w:rPr>
    </w:lvl>
    <w:lvl w:ilvl="4" w:tplc="8D100416">
      <w:numFmt w:val="bullet"/>
      <w:lvlText w:val="•"/>
      <w:lvlJc w:val="left"/>
      <w:pPr>
        <w:ind w:left="3906" w:hanging="458"/>
      </w:pPr>
      <w:rPr>
        <w:rFonts w:hint="default"/>
      </w:rPr>
    </w:lvl>
    <w:lvl w:ilvl="5" w:tplc="FE689772">
      <w:numFmt w:val="bullet"/>
      <w:lvlText w:val="•"/>
      <w:lvlJc w:val="left"/>
      <w:pPr>
        <w:ind w:left="4853" w:hanging="458"/>
      </w:pPr>
      <w:rPr>
        <w:rFonts w:hint="default"/>
      </w:rPr>
    </w:lvl>
    <w:lvl w:ilvl="6" w:tplc="7EAE4738">
      <w:numFmt w:val="bullet"/>
      <w:lvlText w:val="•"/>
      <w:lvlJc w:val="left"/>
      <w:pPr>
        <w:ind w:left="5799" w:hanging="458"/>
      </w:pPr>
      <w:rPr>
        <w:rFonts w:hint="default"/>
      </w:rPr>
    </w:lvl>
    <w:lvl w:ilvl="7" w:tplc="9ED4ABDE">
      <w:numFmt w:val="bullet"/>
      <w:lvlText w:val="•"/>
      <w:lvlJc w:val="left"/>
      <w:pPr>
        <w:ind w:left="6746" w:hanging="458"/>
      </w:pPr>
      <w:rPr>
        <w:rFonts w:hint="default"/>
      </w:rPr>
    </w:lvl>
    <w:lvl w:ilvl="8" w:tplc="0C7E8D74">
      <w:numFmt w:val="bullet"/>
      <w:lvlText w:val="•"/>
      <w:lvlJc w:val="left"/>
      <w:pPr>
        <w:ind w:left="7692" w:hanging="458"/>
      </w:pPr>
      <w:rPr>
        <w:rFonts w:hint="default"/>
      </w:rPr>
    </w:lvl>
  </w:abstractNum>
  <w:abstractNum w:abstractNumId="471" w15:restartNumberingAfterBreak="0">
    <w:nsid w:val="615D73D4"/>
    <w:multiLevelType w:val="hybridMultilevel"/>
    <w:tmpl w:val="BFE89864"/>
    <w:lvl w:ilvl="0" w:tplc="99AE0CE6">
      <w:start w:val="1"/>
      <w:numFmt w:val="decimal"/>
      <w:lvlText w:val="(%1)"/>
      <w:lvlJc w:val="left"/>
      <w:pPr>
        <w:ind w:left="115" w:hanging="374"/>
      </w:pPr>
      <w:rPr>
        <w:rFonts w:hint="default"/>
        <w:spacing w:val="-1"/>
        <w:w w:val="100"/>
      </w:rPr>
    </w:lvl>
    <w:lvl w:ilvl="1" w:tplc="4C68C7DC">
      <w:numFmt w:val="bullet"/>
      <w:lvlText w:val="•"/>
      <w:lvlJc w:val="left"/>
      <w:pPr>
        <w:ind w:left="1066" w:hanging="374"/>
      </w:pPr>
      <w:rPr>
        <w:rFonts w:hint="default"/>
      </w:rPr>
    </w:lvl>
    <w:lvl w:ilvl="2" w:tplc="E65271BE">
      <w:numFmt w:val="bullet"/>
      <w:lvlText w:val="•"/>
      <w:lvlJc w:val="left"/>
      <w:pPr>
        <w:ind w:left="2013" w:hanging="374"/>
      </w:pPr>
      <w:rPr>
        <w:rFonts w:hint="default"/>
      </w:rPr>
    </w:lvl>
    <w:lvl w:ilvl="3" w:tplc="212CD61E">
      <w:numFmt w:val="bullet"/>
      <w:lvlText w:val="•"/>
      <w:lvlJc w:val="left"/>
      <w:pPr>
        <w:ind w:left="2959" w:hanging="374"/>
      </w:pPr>
      <w:rPr>
        <w:rFonts w:hint="default"/>
      </w:rPr>
    </w:lvl>
    <w:lvl w:ilvl="4" w:tplc="ED103276">
      <w:numFmt w:val="bullet"/>
      <w:lvlText w:val="•"/>
      <w:lvlJc w:val="left"/>
      <w:pPr>
        <w:ind w:left="3906" w:hanging="374"/>
      </w:pPr>
      <w:rPr>
        <w:rFonts w:hint="default"/>
      </w:rPr>
    </w:lvl>
    <w:lvl w:ilvl="5" w:tplc="4F4213D2">
      <w:numFmt w:val="bullet"/>
      <w:lvlText w:val="•"/>
      <w:lvlJc w:val="left"/>
      <w:pPr>
        <w:ind w:left="4853" w:hanging="374"/>
      </w:pPr>
      <w:rPr>
        <w:rFonts w:hint="default"/>
      </w:rPr>
    </w:lvl>
    <w:lvl w:ilvl="6" w:tplc="D3388B0A">
      <w:numFmt w:val="bullet"/>
      <w:lvlText w:val="•"/>
      <w:lvlJc w:val="left"/>
      <w:pPr>
        <w:ind w:left="5799" w:hanging="374"/>
      </w:pPr>
      <w:rPr>
        <w:rFonts w:hint="default"/>
      </w:rPr>
    </w:lvl>
    <w:lvl w:ilvl="7" w:tplc="8F4845BA">
      <w:numFmt w:val="bullet"/>
      <w:lvlText w:val="•"/>
      <w:lvlJc w:val="left"/>
      <w:pPr>
        <w:ind w:left="6746" w:hanging="374"/>
      </w:pPr>
      <w:rPr>
        <w:rFonts w:hint="default"/>
      </w:rPr>
    </w:lvl>
    <w:lvl w:ilvl="8" w:tplc="713C63B8">
      <w:numFmt w:val="bullet"/>
      <w:lvlText w:val="•"/>
      <w:lvlJc w:val="left"/>
      <w:pPr>
        <w:ind w:left="7692" w:hanging="374"/>
      </w:pPr>
      <w:rPr>
        <w:rFonts w:hint="default"/>
      </w:rPr>
    </w:lvl>
  </w:abstractNum>
  <w:abstractNum w:abstractNumId="472" w15:restartNumberingAfterBreak="0">
    <w:nsid w:val="61E675A6"/>
    <w:multiLevelType w:val="hybridMultilevel"/>
    <w:tmpl w:val="83EA0F0E"/>
    <w:lvl w:ilvl="0" w:tplc="E6D07068">
      <w:start w:val="1"/>
      <w:numFmt w:val="decimal"/>
      <w:lvlText w:val="(%1)"/>
      <w:lvlJc w:val="left"/>
      <w:pPr>
        <w:ind w:left="116" w:hanging="393"/>
      </w:pPr>
      <w:rPr>
        <w:rFonts w:ascii="Tahoma" w:eastAsia="Tahoma" w:hAnsi="Tahoma" w:cs="Tahoma" w:hint="default"/>
        <w:spacing w:val="-1"/>
        <w:w w:val="100"/>
        <w:sz w:val="24"/>
        <w:szCs w:val="24"/>
      </w:rPr>
    </w:lvl>
    <w:lvl w:ilvl="1" w:tplc="D23CCA22">
      <w:numFmt w:val="bullet"/>
      <w:lvlText w:val="•"/>
      <w:lvlJc w:val="left"/>
      <w:pPr>
        <w:ind w:left="1066" w:hanging="393"/>
      </w:pPr>
      <w:rPr>
        <w:rFonts w:hint="default"/>
      </w:rPr>
    </w:lvl>
    <w:lvl w:ilvl="2" w:tplc="FAFC55A6">
      <w:numFmt w:val="bullet"/>
      <w:lvlText w:val="•"/>
      <w:lvlJc w:val="left"/>
      <w:pPr>
        <w:ind w:left="2013" w:hanging="393"/>
      </w:pPr>
      <w:rPr>
        <w:rFonts w:hint="default"/>
      </w:rPr>
    </w:lvl>
    <w:lvl w:ilvl="3" w:tplc="31F2A248">
      <w:numFmt w:val="bullet"/>
      <w:lvlText w:val="•"/>
      <w:lvlJc w:val="left"/>
      <w:pPr>
        <w:ind w:left="2959" w:hanging="393"/>
      </w:pPr>
      <w:rPr>
        <w:rFonts w:hint="default"/>
      </w:rPr>
    </w:lvl>
    <w:lvl w:ilvl="4" w:tplc="0E2E7CF4">
      <w:numFmt w:val="bullet"/>
      <w:lvlText w:val="•"/>
      <w:lvlJc w:val="left"/>
      <w:pPr>
        <w:ind w:left="3906" w:hanging="393"/>
      </w:pPr>
      <w:rPr>
        <w:rFonts w:hint="default"/>
      </w:rPr>
    </w:lvl>
    <w:lvl w:ilvl="5" w:tplc="074E8500">
      <w:numFmt w:val="bullet"/>
      <w:lvlText w:val="•"/>
      <w:lvlJc w:val="left"/>
      <w:pPr>
        <w:ind w:left="4853" w:hanging="393"/>
      </w:pPr>
      <w:rPr>
        <w:rFonts w:hint="default"/>
      </w:rPr>
    </w:lvl>
    <w:lvl w:ilvl="6" w:tplc="E15414EC">
      <w:numFmt w:val="bullet"/>
      <w:lvlText w:val="•"/>
      <w:lvlJc w:val="left"/>
      <w:pPr>
        <w:ind w:left="5799" w:hanging="393"/>
      </w:pPr>
      <w:rPr>
        <w:rFonts w:hint="default"/>
      </w:rPr>
    </w:lvl>
    <w:lvl w:ilvl="7" w:tplc="E7E04494">
      <w:numFmt w:val="bullet"/>
      <w:lvlText w:val="•"/>
      <w:lvlJc w:val="left"/>
      <w:pPr>
        <w:ind w:left="6746" w:hanging="393"/>
      </w:pPr>
      <w:rPr>
        <w:rFonts w:hint="default"/>
      </w:rPr>
    </w:lvl>
    <w:lvl w:ilvl="8" w:tplc="59AC9822">
      <w:numFmt w:val="bullet"/>
      <w:lvlText w:val="•"/>
      <w:lvlJc w:val="left"/>
      <w:pPr>
        <w:ind w:left="7692" w:hanging="393"/>
      </w:pPr>
      <w:rPr>
        <w:rFonts w:hint="default"/>
      </w:rPr>
    </w:lvl>
  </w:abstractNum>
  <w:abstractNum w:abstractNumId="473" w15:restartNumberingAfterBreak="0">
    <w:nsid w:val="61EA23A0"/>
    <w:multiLevelType w:val="hybridMultilevel"/>
    <w:tmpl w:val="C0004488"/>
    <w:lvl w:ilvl="0" w:tplc="D93087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4" w15:restartNumberingAfterBreak="0">
    <w:nsid w:val="622608E5"/>
    <w:multiLevelType w:val="hybridMultilevel"/>
    <w:tmpl w:val="A22E6D82"/>
    <w:lvl w:ilvl="0" w:tplc="36D4BAC8">
      <w:start w:val="1"/>
      <w:numFmt w:val="decimal"/>
      <w:lvlText w:val="(%1)"/>
      <w:lvlJc w:val="left"/>
      <w:pPr>
        <w:ind w:left="116" w:hanging="401"/>
      </w:pPr>
      <w:rPr>
        <w:rFonts w:ascii="Tahoma" w:eastAsia="Tahoma" w:hAnsi="Tahoma" w:cs="Tahoma" w:hint="default"/>
        <w:spacing w:val="-1"/>
        <w:w w:val="100"/>
        <w:sz w:val="24"/>
        <w:szCs w:val="24"/>
      </w:rPr>
    </w:lvl>
    <w:lvl w:ilvl="1" w:tplc="FDC871FE">
      <w:numFmt w:val="bullet"/>
      <w:lvlText w:val="•"/>
      <w:lvlJc w:val="left"/>
      <w:pPr>
        <w:ind w:left="1066" w:hanging="401"/>
      </w:pPr>
      <w:rPr>
        <w:rFonts w:hint="default"/>
      </w:rPr>
    </w:lvl>
    <w:lvl w:ilvl="2" w:tplc="89BA327A">
      <w:numFmt w:val="bullet"/>
      <w:lvlText w:val="•"/>
      <w:lvlJc w:val="left"/>
      <w:pPr>
        <w:ind w:left="2013" w:hanging="401"/>
      </w:pPr>
      <w:rPr>
        <w:rFonts w:hint="default"/>
      </w:rPr>
    </w:lvl>
    <w:lvl w:ilvl="3" w:tplc="C6321D86">
      <w:numFmt w:val="bullet"/>
      <w:lvlText w:val="•"/>
      <w:lvlJc w:val="left"/>
      <w:pPr>
        <w:ind w:left="2959" w:hanging="401"/>
      </w:pPr>
      <w:rPr>
        <w:rFonts w:hint="default"/>
      </w:rPr>
    </w:lvl>
    <w:lvl w:ilvl="4" w:tplc="EC787FC8">
      <w:numFmt w:val="bullet"/>
      <w:lvlText w:val="•"/>
      <w:lvlJc w:val="left"/>
      <w:pPr>
        <w:ind w:left="3906" w:hanging="401"/>
      </w:pPr>
      <w:rPr>
        <w:rFonts w:hint="default"/>
      </w:rPr>
    </w:lvl>
    <w:lvl w:ilvl="5" w:tplc="AC62A018">
      <w:numFmt w:val="bullet"/>
      <w:lvlText w:val="•"/>
      <w:lvlJc w:val="left"/>
      <w:pPr>
        <w:ind w:left="4853" w:hanging="401"/>
      </w:pPr>
      <w:rPr>
        <w:rFonts w:hint="default"/>
      </w:rPr>
    </w:lvl>
    <w:lvl w:ilvl="6" w:tplc="4816F186">
      <w:numFmt w:val="bullet"/>
      <w:lvlText w:val="•"/>
      <w:lvlJc w:val="left"/>
      <w:pPr>
        <w:ind w:left="5799" w:hanging="401"/>
      </w:pPr>
      <w:rPr>
        <w:rFonts w:hint="default"/>
      </w:rPr>
    </w:lvl>
    <w:lvl w:ilvl="7" w:tplc="27100E32">
      <w:numFmt w:val="bullet"/>
      <w:lvlText w:val="•"/>
      <w:lvlJc w:val="left"/>
      <w:pPr>
        <w:ind w:left="6746" w:hanging="401"/>
      </w:pPr>
      <w:rPr>
        <w:rFonts w:hint="default"/>
      </w:rPr>
    </w:lvl>
    <w:lvl w:ilvl="8" w:tplc="F8FEB142">
      <w:numFmt w:val="bullet"/>
      <w:lvlText w:val="•"/>
      <w:lvlJc w:val="left"/>
      <w:pPr>
        <w:ind w:left="7692" w:hanging="401"/>
      </w:pPr>
      <w:rPr>
        <w:rFonts w:hint="default"/>
      </w:rPr>
    </w:lvl>
  </w:abstractNum>
  <w:abstractNum w:abstractNumId="475" w15:restartNumberingAfterBreak="0">
    <w:nsid w:val="62B50E20"/>
    <w:multiLevelType w:val="hybridMultilevel"/>
    <w:tmpl w:val="2A94C2A4"/>
    <w:lvl w:ilvl="0" w:tplc="C78CFCE2">
      <w:start w:val="1"/>
      <w:numFmt w:val="decimal"/>
      <w:lvlText w:val="(%1)"/>
      <w:lvlJc w:val="left"/>
      <w:pPr>
        <w:ind w:left="116" w:hanging="408"/>
      </w:pPr>
      <w:rPr>
        <w:rFonts w:ascii="Tahoma" w:eastAsia="Tahoma" w:hAnsi="Tahoma" w:cs="Tahoma" w:hint="default"/>
        <w:spacing w:val="-1"/>
        <w:w w:val="100"/>
        <w:sz w:val="24"/>
        <w:szCs w:val="24"/>
      </w:rPr>
    </w:lvl>
    <w:lvl w:ilvl="1" w:tplc="1DD62064">
      <w:numFmt w:val="bullet"/>
      <w:lvlText w:val="•"/>
      <w:lvlJc w:val="left"/>
      <w:pPr>
        <w:ind w:left="1066" w:hanging="408"/>
      </w:pPr>
      <w:rPr>
        <w:rFonts w:hint="default"/>
      </w:rPr>
    </w:lvl>
    <w:lvl w:ilvl="2" w:tplc="131A1B62">
      <w:numFmt w:val="bullet"/>
      <w:lvlText w:val="•"/>
      <w:lvlJc w:val="left"/>
      <w:pPr>
        <w:ind w:left="2013" w:hanging="408"/>
      </w:pPr>
      <w:rPr>
        <w:rFonts w:hint="default"/>
      </w:rPr>
    </w:lvl>
    <w:lvl w:ilvl="3" w:tplc="BF6E82F2">
      <w:numFmt w:val="bullet"/>
      <w:lvlText w:val="•"/>
      <w:lvlJc w:val="left"/>
      <w:pPr>
        <w:ind w:left="2959" w:hanging="408"/>
      </w:pPr>
      <w:rPr>
        <w:rFonts w:hint="default"/>
      </w:rPr>
    </w:lvl>
    <w:lvl w:ilvl="4" w:tplc="FEC2060C">
      <w:numFmt w:val="bullet"/>
      <w:lvlText w:val="•"/>
      <w:lvlJc w:val="left"/>
      <w:pPr>
        <w:ind w:left="3906" w:hanging="408"/>
      </w:pPr>
      <w:rPr>
        <w:rFonts w:hint="default"/>
      </w:rPr>
    </w:lvl>
    <w:lvl w:ilvl="5" w:tplc="6666D848">
      <w:numFmt w:val="bullet"/>
      <w:lvlText w:val="•"/>
      <w:lvlJc w:val="left"/>
      <w:pPr>
        <w:ind w:left="4853" w:hanging="408"/>
      </w:pPr>
      <w:rPr>
        <w:rFonts w:hint="default"/>
      </w:rPr>
    </w:lvl>
    <w:lvl w:ilvl="6" w:tplc="F6EC5620">
      <w:numFmt w:val="bullet"/>
      <w:lvlText w:val="•"/>
      <w:lvlJc w:val="left"/>
      <w:pPr>
        <w:ind w:left="5799" w:hanging="408"/>
      </w:pPr>
      <w:rPr>
        <w:rFonts w:hint="default"/>
      </w:rPr>
    </w:lvl>
    <w:lvl w:ilvl="7" w:tplc="99749FC2">
      <w:numFmt w:val="bullet"/>
      <w:lvlText w:val="•"/>
      <w:lvlJc w:val="left"/>
      <w:pPr>
        <w:ind w:left="6746" w:hanging="408"/>
      </w:pPr>
      <w:rPr>
        <w:rFonts w:hint="default"/>
      </w:rPr>
    </w:lvl>
    <w:lvl w:ilvl="8" w:tplc="56CC4BBE">
      <w:numFmt w:val="bullet"/>
      <w:lvlText w:val="•"/>
      <w:lvlJc w:val="left"/>
      <w:pPr>
        <w:ind w:left="7692" w:hanging="408"/>
      </w:pPr>
      <w:rPr>
        <w:rFonts w:hint="default"/>
      </w:rPr>
    </w:lvl>
  </w:abstractNum>
  <w:abstractNum w:abstractNumId="476" w15:restartNumberingAfterBreak="0">
    <w:nsid w:val="63285459"/>
    <w:multiLevelType w:val="hybridMultilevel"/>
    <w:tmpl w:val="3FF61396"/>
    <w:lvl w:ilvl="0" w:tplc="D9180BC2">
      <w:start w:val="1"/>
      <w:numFmt w:val="decimal"/>
      <w:lvlText w:val="%1."/>
      <w:lvlJc w:val="left"/>
      <w:pPr>
        <w:ind w:left="116" w:hanging="380"/>
      </w:pPr>
      <w:rPr>
        <w:rFonts w:ascii="Tahoma" w:eastAsia="Tahoma" w:hAnsi="Tahoma" w:cs="Tahoma" w:hint="default"/>
        <w:spacing w:val="-1"/>
        <w:w w:val="100"/>
        <w:sz w:val="24"/>
        <w:szCs w:val="24"/>
      </w:rPr>
    </w:lvl>
    <w:lvl w:ilvl="1" w:tplc="53787B84">
      <w:numFmt w:val="bullet"/>
      <w:lvlText w:val="•"/>
      <w:lvlJc w:val="left"/>
      <w:pPr>
        <w:ind w:left="1066" w:hanging="380"/>
      </w:pPr>
      <w:rPr>
        <w:rFonts w:hint="default"/>
      </w:rPr>
    </w:lvl>
    <w:lvl w:ilvl="2" w:tplc="0290C206">
      <w:numFmt w:val="bullet"/>
      <w:lvlText w:val="•"/>
      <w:lvlJc w:val="left"/>
      <w:pPr>
        <w:ind w:left="2013" w:hanging="380"/>
      </w:pPr>
      <w:rPr>
        <w:rFonts w:hint="default"/>
      </w:rPr>
    </w:lvl>
    <w:lvl w:ilvl="3" w:tplc="F2F646A6">
      <w:numFmt w:val="bullet"/>
      <w:lvlText w:val="•"/>
      <w:lvlJc w:val="left"/>
      <w:pPr>
        <w:ind w:left="2959" w:hanging="380"/>
      </w:pPr>
      <w:rPr>
        <w:rFonts w:hint="default"/>
      </w:rPr>
    </w:lvl>
    <w:lvl w:ilvl="4" w:tplc="99CEF564">
      <w:numFmt w:val="bullet"/>
      <w:lvlText w:val="•"/>
      <w:lvlJc w:val="left"/>
      <w:pPr>
        <w:ind w:left="3906" w:hanging="380"/>
      </w:pPr>
      <w:rPr>
        <w:rFonts w:hint="default"/>
      </w:rPr>
    </w:lvl>
    <w:lvl w:ilvl="5" w:tplc="8CBEF012">
      <w:numFmt w:val="bullet"/>
      <w:lvlText w:val="•"/>
      <w:lvlJc w:val="left"/>
      <w:pPr>
        <w:ind w:left="4853" w:hanging="380"/>
      </w:pPr>
      <w:rPr>
        <w:rFonts w:hint="default"/>
      </w:rPr>
    </w:lvl>
    <w:lvl w:ilvl="6" w:tplc="7998333E">
      <w:numFmt w:val="bullet"/>
      <w:lvlText w:val="•"/>
      <w:lvlJc w:val="left"/>
      <w:pPr>
        <w:ind w:left="5799" w:hanging="380"/>
      </w:pPr>
      <w:rPr>
        <w:rFonts w:hint="default"/>
      </w:rPr>
    </w:lvl>
    <w:lvl w:ilvl="7" w:tplc="61D8230E">
      <w:numFmt w:val="bullet"/>
      <w:lvlText w:val="•"/>
      <w:lvlJc w:val="left"/>
      <w:pPr>
        <w:ind w:left="6746" w:hanging="380"/>
      </w:pPr>
      <w:rPr>
        <w:rFonts w:hint="default"/>
      </w:rPr>
    </w:lvl>
    <w:lvl w:ilvl="8" w:tplc="5B681960">
      <w:numFmt w:val="bullet"/>
      <w:lvlText w:val="•"/>
      <w:lvlJc w:val="left"/>
      <w:pPr>
        <w:ind w:left="7692" w:hanging="380"/>
      </w:pPr>
      <w:rPr>
        <w:rFonts w:hint="default"/>
      </w:rPr>
    </w:lvl>
  </w:abstractNum>
  <w:abstractNum w:abstractNumId="477" w15:restartNumberingAfterBreak="0">
    <w:nsid w:val="632B445C"/>
    <w:multiLevelType w:val="hybridMultilevel"/>
    <w:tmpl w:val="4F0873B0"/>
    <w:lvl w:ilvl="0" w:tplc="56DC96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8" w15:restartNumberingAfterBreak="0">
    <w:nsid w:val="63517370"/>
    <w:multiLevelType w:val="hybridMultilevel"/>
    <w:tmpl w:val="AFFE2352"/>
    <w:lvl w:ilvl="0" w:tplc="75A269CA">
      <w:start w:val="1"/>
      <w:numFmt w:val="decimal"/>
      <w:lvlText w:val="(%1)"/>
      <w:lvlJc w:val="left"/>
      <w:pPr>
        <w:ind w:left="116" w:hanging="421"/>
      </w:pPr>
      <w:rPr>
        <w:rFonts w:ascii="Tahoma" w:eastAsia="Tahoma" w:hAnsi="Tahoma" w:cs="Tahoma" w:hint="default"/>
        <w:spacing w:val="-1"/>
        <w:w w:val="100"/>
        <w:sz w:val="24"/>
        <w:szCs w:val="24"/>
      </w:rPr>
    </w:lvl>
    <w:lvl w:ilvl="1" w:tplc="F460A1A6">
      <w:numFmt w:val="bullet"/>
      <w:lvlText w:val="•"/>
      <w:lvlJc w:val="left"/>
      <w:pPr>
        <w:ind w:left="1066" w:hanging="421"/>
      </w:pPr>
      <w:rPr>
        <w:rFonts w:hint="default"/>
      </w:rPr>
    </w:lvl>
    <w:lvl w:ilvl="2" w:tplc="CBD2DA32">
      <w:numFmt w:val="bullet"/>
      <w:lvlText w:val="•"/>
      <w:lvlJc w:val="left"/>
      <w:pPr>
        <w:ind w:left="2013" w:hanging="421"/>
      </w:pPr>
      <w:rPr>
        <w:rFonts w:hint="default"/>
      </w:rPr>
    </w:lvl>
    <w:lvl w:ilvl="3" w:tplc="59928F36">
      <w:numFmt w:val="bullet"/>
      <w:lvlText w:val="•"/>
      <w:lvlJc w:val="left"/>
      <w:pPr>
        <w:ind w:left="2959" w:hanging="421"/>
      </w:pPr>
      <w:rPr>
        <w:rFonts w:hint="default"/>
      </w:rPr>
    </w:lvl>
    <w:lvl w:ilvl="4" w:tplc="A8FEB01E">
      <w:numFmt w:val="bullet"/>
      <w:lvlText w:val="•"/>
      <w:lvlJc w:val="left"/>
      <w:pPr>
        <w:ind w:left="3906" w:hanging="421"/>
      </w:pPr>
      <w:rPr>
        <w:rFonts w:hint="default"/>
      </w:rPr>
    </w:lvl>
    <w:lvl w:ilvl="5" w:tplc="FF7CD98A">
      <w:numFmt w:val="bullet"/>
      <w:lvlText w:val="•"/>
      <w:lvlJc w:val="left"/>
      <w:pPr>
        <w:ind w:left="4853" w:hanging="421"/>
      </w:pPr>
      <w:rPr>
        <w:rFonts w:hint="default"/>
      </w:rPr>
    </w:lvl>
    <w:lvl w:ilvl="6" w:tplc="0D2E08FC">
      <w:numFmt w:val="bullet"/>
      <w:lvlText w:val="•"/>
      <w:lvlJc w:val="left"/>
      <w:pPr>
        <w:ind w:left="5799" w:hanging="421"/>
      </w:pPr>
      <w:rPr>
        <w:rFonts w:hint="default"/>
      </w:rPr>
    </w:lvl>
    <w:lvl w:ilvl="7" w:tplc="0F78EE2E">
      <w:numFmt w:val="bullet"/>
      <w:lvlText w:val="•"/>
      <w:lvlJc w:val="left"/>
      <w:pPr>
        <w:ind w:left="6746" w:hanging="421"/>
      </w:pPr>
      <w:rPr>
        <w:rFonts w:hint="default"/>
      </w:rPr>
    </w:lvl>
    <w:lvl w:ilvl="8" w:tplc="E6E698D0">
      <w:numFmt w:val="bullet"/>
      <w:lvlText w:val="•"/>
      <w:lvlJc w:val="left"/>
      <w:pPr>
        <w:ind w:left="7692" w:hanging="421"/>
      </w:pPr>
      <w:rPr>
        <w:rFonts w:hint="default"/>
      </w:rPr>
    </w:lvl>
  </w:abstractNum>
  <w:abstractNum w:abstractNumId="479" w15:restartNumberingAfterBreak="0">
    <w:nsid w:val="63AC0F48"/>
    <w:multiLevelType w:val="hybridMultilevel"/>
    <w:tmpl w:val="5298FD70"/>
    <w:lvl w:ilvl="0" w:tplc="D1F0721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80" w15:restartNumberingAfterBreak="0">
    <w:nsid w:val="63BA26FF"/>
    <w:multiLevelType w:val="hybridMultilevel"/>
    <w:tmpl w:val="5974361E"/>
    <w:lvl w:ilvl="0" w:tplc="09185AB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81" w15:restartNumberingAfterBreak="0">
    <w:nsid w:val="642D520E"/>
    <w:multiLevelType w:val="hybridMultilevel"/>
    <w:tmpl w:val="33163A2C"/>
    <w:lvl w:ilvl="0" w:tplc="0A54A514">
      <w:start w:val="1"/>
      <w:numFmt w:val="decimal"/>
      <w:lvlText w:val="(%1)"/>
      <w:lvlJc w:val="left"/>
      <w:pPr>
        <w:ind w:left="116" w:hanging="422"/>
      </w:pPr>
      <w:rPr>
        <w:rFonts w:ascii="Tahoma" w:eastAsia="Tahoma" w:hAnsi="Tahoma" w:cs="Tahoma" w:hint="default"/>
        <w:spacing w:val="-1"/>
        <w:w w:val="100"/>
        <w:sz w:val="24"/>
        <w:szCs w:val="24"/>
      </w:rPr>
    </w:lvl>
    <w:lvl w:ilvl="1" w:tplc="8A8EE83C">
      <w:numFmt w:val="bullet"/>
      <w:lvlText w:val="•"/>
      <w:lvlJc w:val="left"/>
      <w:pPr>
        <w:ind w:left="1066" w:hanging="422"/>
      </w:pPr>
      <w:rPr>
        <w:rFonts w:hint="default"/>
      </w:rPr>
    </w:lvl>
    <w:lvl w:ilvl="2" w:tplc="C4269A1A">
      <w:numFmt w:val="bullet"/>
      <w:lvlText w:val="•"/>
      <w:lvlJc w:val="left"/>
      <w:pPr>
        <w:ind w:left="2013" w:hanging="422"/>
      </w:pPr>
      <w:rPr>
        <w:rFonts w:hint="default"/>
      </w:rPr>
    </w:lvl>
    <w:lvl w:ilvl="3" w:tplc="3EFA592A">
      <w:numFmt w:val="bullet"/>
      <w:lvlText w:val="•"/>
      <w:lvlJc w:val="left"/>
      <w:pPr>
        <w:ind w:left="2959" w:hanging="422"/>
      </w:pPr>
      <w:rPr>
        <w:rFonts w:hint="default"/>
      </w:rPr>
    </w:lvl>
    <w:lvl w:ilvl="4" w:tplc="23782C4A">
      <w:numFmt w:val="bullet"/>
      <w:lvlText w:val="•"/>
      <w:lvlJc w:val="left"/>
      <w:pPr>
        <w:ind w:left="3906" w:hanging="422"/>
      </w:pPr>
      <w:rPr>
        <w:rFonts w:hint="default"/>
      </w:rPr>
    </w:lvl>
    <w:lvl w:ilvl="5" w:tplc="8D86E466">
      <w:numFmt w:val="bullet"/>
      <w:lvlText w:val="•"/>
      <w:lvlJc w:val="left"/>
      <w:pPr>
        <w:ind w:left="4853" w:hanging="422"/>
      </w:pPr>
      <w:rPr>
        <w:rFonts w:hint="default"/>
      </w:rPr>
    </w:lvl>
    <w:lvl w:ilvl="6" w:tplc="BF20B544">
      <w:numFmt w:val="bullet"/>
      <w:lvlText w:val="•"/>
      <w:lvlJc w:val="left"/>
      <w:pPr>
        <w:ind w:left="5799" w:hanging="422"/>
      </w:pPr>
      <w:rPr>
        <w:rFonts w:hint="default"/>
      </w:rPr>
    </w:lvl>
    <w:lvl w:ilvl="7" w:tplc="94CCCF5A">
      <w:numFmt w:val="bullet"/>
      <w:lvlText w:val="•"/>
      <w:lvlJc w:val="left"/>
      <w:pPr>
        <w:ind w:left="6746" w:hanging="422"/>
      </w:pPr>
      <w:rPr>
        <w:rFonts w:hint="default"/>
      </w:rPr>
    </w:lvl>
    <w:lvl w:ilvl="8" w:tplc="4EA6A9CE">
      <w:numFmt w:val="bullet"/>
      <w:lvlText w:val="•"/>
      <w:lvlJc w:val="left"/>
      <w:pPr>
        <w:ind w:left="7692" w:hanging="422"/>
      </w:pPr>
      <w:rPr>
        <w:rFonts w:hint="default"/>
      </w:rPr>
    </w:lvl>
  </w:abstractNum>
  <w:abstractNum w:abstractNumId="482" w15:restartNumberingAfterBreak="0">
    <w:nsid w:val="64393CDD"/>
    <w:multiLevelType w:val="hybridMultilevel"/>
    <w:tmpl w:val="66182460"/>
    <w:lvl w:ilvl="0" w:tplc="C2864A08">
      <w:start w:val="1"/>
      <w:numFmt w:val="decimal"/>
      <w:lvlText w:val="(%1)"/>
      <w:lvlJc w:val="left"/>
      <w:pPr>
        <w:ind w:left="116" w:hanging="447"/>
      </w:pPr>
      <w:rPr>
        <w:rFonts w:ascii="Tahoma" w:eastAsia="Tahoma" w:hAnsi="Tahoma" w:cs="Tahoma" w:hint="default"/>
        <w:spacing w:val="-18"/>
        <w:w w:val="100"/>
        <w:sz w:val="24"/>
        <w:szCs w:val="24"/>
      </w:rPr>
    </w:lvl>
    <w:lvl w:ilvl="1" w:tplc="9384BDB4">
      <w:numFmt w:val="bullet"/>
      <w:lvlText w:val="•"/>
      <w:lvlJc w:val="left"/>
      <w:pPr>
        <w:ind w:left="1066" w:hanging="447"/>
      </w:pPr>
      <w:rPr>
        <w:rFonts w:hint="default"/>
      </w:rPr>
    </w:lvl>
    <w:lvl w:ilvl="2" w:tplc="27984BF4">
      <w:numFmt w:val="bullet"/>
      <w:lvlText w:val="•"/>
      <w:lvlJc w:val="left"/>
      <w:pPr>
        <w:ind w:left="2013" w:hanging="447"/>
      </w:pPr>
      <w:rPr>
        <w:rFonts w:hint="default"/>
      </w:rPr>
    </w:lvl>
    <w:lvl w:ilvl="3" w:tplc="64625DB2">
      <w:numFmt w:val="bullet"/>
      <w:lvlText w:val="•"/>
      <w:lvlJc w:val="left"/>
      <w:pPr>
        <w:ind w:left="2959" w:hanging="447"/>
      </w:pPr>
      <w:rPr>
        <w:rFonts w:hint="default"/>
      </w:rPr>
    </w:lvl>
    <w:lvl w:ilvl="4" w:tplc="F63E4096">
      <w:numFmt w:val="bullet"/>
      <w:lvlText w:val="•"/>
      <w:lvlJc w:val="left"/>
      <w:pPr>
        <w:ind w:left="3906" w:hanging="447"/>
      </w:pPr>
      <w:rPr>
        <w:rFonts w:hint="default"/>
      </w:rPr>
    </w:lvl>
    <w:lvl w:ilvl="5" w:tplc="4692DF2E">
      <w:numFmt w:val="bullet"/>
      <w:lvlText w:val="•"/>
      <w:lvlJc w:val="left"/>
      <w:pPr>
        <w:ind w:left="4853" w:hanging="447"/>
      </w:pPr>
      <w:rPr>
        <w:rFonts w:hint="default"/>
      </w:rPr>
    </w:lvl>
    <w:lvl w:ilvl="6" w:tplc="7E620940">
      <w:numFmt w:val="bullet"/>
      <w:lvlText w:val="•"/>
      <w:lvlJc w:val="left"/>
      <w:pPr>
        <w:ind w:left="5799" w:hanging="447"/>
      </w:pPr>
      <w:rPr>
        <w:rFonts w:hint="default"/>
      </w:rPr>
    </w:lvl>
    <w:lvl w:ilvl="7" w:tplc="3738F2B0">
      <w:numFmt w:val="bullet"/>
      <w:lvlText w:val="•"/>
      <w:lvlJc w:val="left"/>
      <w:pPr>
        <w:ind w:left="6746" w:hanging="447"/>
      </w:pPr>
      <w:rPr>
        <w:rFonts w:hint="default"/>
      </w:rPr>
    </w:lvl>
    <w:lvl w:ilvl="8" w:tplc="00087A9C">
      <w:numFmt w:val="bullet"/>
      <w:lvlText w:val="•"/>
      <w:lvlJc w:val="left"/>
      <w:pPr>
        <w:ind w:left="7692" w:hanging="447"/>
      </w:pPr>
      <w:rPr>
        <w:rFonts w:hint="default"/>
      </w:rPr>
    </w:lvl>
  </w:abstractNum>
  <w:abstractNum w:abstractNumId="483" w15:restartNumberingAfterBreak="0">
    <w:nsid w:val="6468433F"/>
    <w:multiLevelType w:val="hybridMultilevel"/>
    <w:tmpl w:val="D69A54E4"/>
    <w:lvl w:ilvl="0" w:tplc="AB0C73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4" w15:restartNumberingAfterBreak="0">
    <w:nsid w:val="64752E7E"/>
    <w:multiLevelType w:val="hybridMultilevel"/>
    <w:tmpl w:val="AFC2225A"/>
    <w:lvl w:ilvl="0" w:tplc="44BC4B2C">
      <w:start w:val="1"/>
      <w:numFmt w:val="decimal"/>
      <w:lvlText w:val="(%1)"/>
      <w:lvlJc w:val="left"/>
      <w:pPr>
        <w:ind w:left="116" w:hanging="435"/>
      </w:pPr>
      <w:rPr>
        <w:rFonts w:ascii="Tahoma" w:eastAsia="Tahoma" w:hAnsi="Tahoma" w:cs="Tahoma" w:hint="default"/>
        <w:spacing w:val="-34"/>
        <w:w w:val="100"/>
        <w:sz w:val="24"/>
        <w:szCs w:val="24"/>
      </w:rPr>
    </w:lvl>
    <w:lvl w:ilvl="1" w:tplc="3738B752">
      <w:numFmt w:val="bullet"/>
      <w:lvlText w:val="•"/>
      <w:lvlJc w:val="left"/>
      <w:pPr>
        <w:ind w:left="1066" w:hanging="435"/>
      </w:pPr>
      <w:rPr>
        <w:rFonts w:hint="default"/>
      </w:rPr>
    </w:lvl>
    <w:lvl w:ilvl="2" w:tplc="726AB332">
      <w:numFmt w:val="bullet"/>
      <w:lvlText w:val="•"/>
      <w:lvlJc w:val="left"/>
      <w:pPr>
        <w:ind w:left="2013" w:hanging="435"/>
      </w:pPr>
      <w:rPr>
        <w:rFonts w:hint="default"/>
      </w:rPr>
    </w:lvl>
    <w:lvl w:ilvl="3" w:tplc="1C80D0B4">
      <w:numFmt w:val="bullet"/>
      <w:lvlText w:val="•"/>
      <w:lvlJc w:val="left"/>
      <w:pPr>
        <w:ind w:left="2959" w:hanging="435"/>
      </w:pPr>
      <w:rPr>
        <w:rFonts w:hint="default"/>
      </w:rPr>
    </w:lvl>
    <w:lvl w:ilvl="4" w:tplc="0714DA22">
      <w:numFmt w:val="bullet"/>
      <w:lvlText w:val="•"/>
      <w:lvlJc w:val="left"/>
      <w:pPr>
        <w:ind w:left="3906" w:hanging="435"/>
      </w:pPr>
      <w:rPr>
        <w:rFonts w:hint="default"/>
      </w:rPr>
    </w:lvl>
    <w:lvl w:ilvl="5" w:tplc="CC40589A">
      <w:numFmt w:val="bullet"/>
      <w:lvlText w:val="•"/>
      <w:lvlJc w:val="left"/>
      <w:pPr>
        <w:ind w:left="4853" w:hanging="435"/>
      </w:pPr>
      <w:rPr>
        <w:rFonts w:hint="default"/>
      </w:rPr>
    </w:lvl>
    <w:lvl w:ilvl="6" w:tplc="68B44992">
      <w:numFmt w:val="bullet"/>
      <w:lvlText w:val="•"/>
      <w:lvlJc w:val="left"/>
      <w:pPr>
        <w:ind w:left="5799" w:hanging="435"/>
      </w:pPr>
      <w:rPr>
        <w:rFonts w:hint="default"/>
      </w:rPr>
    </w:lvl>
    <w:lvl w:ilvl="7" w:tplc="CF465260">
      <w:numFmt w:val="bullet"/>
      <w:lvlText w:val="•"/>
      <w:lvlJc w:val="left"/>
      <w:pPr>
        <w:ind w:left="6746" w:hanging="435"/>
      </w:pPr>
      <w:rPr>
        <w:rFonts w:hint="default"/>
      </w:rPr>
    </w:lvl>
    <w:lvl w:ilvl="8" w:tplc="8362DC2A">
      <w:numFmt w:val="bullet"/>
      <w:lvlText w:val="•"/>
      <w:lvlJc w:val="left"/>
      <w:pPr>
        <w:ind w:left="7692" w:hanging="435"/>
      </w:pPr>
      <w:rPr>
        <w:rFonts w:hint="default"/>
      </w:rPr>
    </w:lvl>
  </w:abstractNum>
  <w:abstractNum w:abstractNumId="485" w15:restartNumberingAfterBreak="0">
    <w:nsid w:val="64B36561"/>
    <w:multiLevelType w:val="hybridMultilevel"/>
    <w:tmpl w:val="D1F2D13A"/>
    <w:lvl w:ilvl="0" w:tplc="5CB4D6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6" w15:restartNumberingAfterBreak="0">
    <w:nsid w:val="64BC52DF"/>
    <w:multiLevelType w:val="hybridMultilevel"/>
    <w:tmpl w:val="EFBC83FE"/>
    <w:lvl w:ilvl="0" w:tplc="300A4B60">
      <w:start w:val="1"/>
      <w:numFmt w:val="decimal"/>
      <w:lvlText w:val="(%1)"/>
      <w:lvlJc w:val="left"/>
      <w:pPr>
        <w:ind w:left="116" w:hanging="399"/>
      </w:pPr>
      <w:rPr>
        <w:rFonts w:ascii="Tahoma" w:eastAsia="Tahoma" w:hAnsi="Tahoma" w:cs="Tahoma" w:hint="default"/>
        <w:spacing w:val="-1"/>
        <w:w w:val="100"/>
        <w:sz w:val="24"/>
        <w:szCs w:val="24"/>
      </w:rPr>
    </w:lvl>
    <w:lvl w:ilvl="1" w:tplc="12409722">
      <w:numFmt w:val="bullet"/>
      <w:lvlText w:val="•"/>
      <w:lvlJc w:val="left"/>
      <w:pPr>
        <w:ind w:left="1066" w:hanging="399"/>
      </w:pPr>
      <w:rPr>
        <w:rFonts w:hint="default"/>
      </w:rPr>
    </w:lvl>
    <w:lvl w:ilvl="2" w:tplc="9AE8455C">
      <w:numFmt w:val="bullet"/>
      <w:lvlText w:val="•"/>
      <w:lvlJc w:val="left"/>
      <w:pPr>
        <w:ind w:left="2013" w:hanging="399"/>
      </w:pPr>
      <w:rPr>
        <w:rFonts w:hint="default"/>
      </w:rPr>
    </w:lvl>
    <w:lvl w:ilvl="3" w:tplc="59F68CEA">
      <w:numFmt w:val="bullet"/>
      <w:lvlText w:val="•"/>
      <w:lvlJc w:val="left"/>
      <w:pPr>
        <w:ind w:left="2959" w:hanging="399"/>
      </w:pPr>
      <w:rPr>
        <w:rFonts w:hint="default"/>
      </w:rPr>
    </w:lvl>
    <w:lvl w:ilvl="4" w:tplc="91585F02">
      <w:numFmt w:val="bullet"/>
      <w:lvlText w:val="•"/>
      <w:lvlJc w:val="left"/>
      <w:pPr>
        <w:ind w:left="3906" w:hanging="399"/>
      </w:pPr>
      <w:rPr>
        <w:rFonts w:hint="default"/>
      </w:rPr>
    </w:lvl>
    <w:lvl w:ilvl="5" w:tplc="47DAEBD2">
      <w:numFmt w:val="bullet"/>
      <w:lvlText w:val="•"/>
      <w:lvlJc w:val="left"/>
      <w:pPr>
        <w:ind w:left="4853" w:hanging="399"/>
      </w:pPr>
      <w:rPr>
        <w:rFonts w:hint="default"/>
      </w:rPr>
    </w:lvl>
    <w:lvl w:ilvl="6" w:tplc="70EA64E4">
      <w:numFmt w:val="bullet"/>
      <w:lvlText w:val="•"/>
      <w:lvlJc w:val="left"/>
      <w:pPr>
        <w:ind w:left="5799" w:hanging="399"/>
      </w:pPr>
      <w:rPr>
        <w:rFonts w:hint="default"/>
      </w:rPr>
    </w:lvl>
    <w:lvl w:ilvl="7" w:tplc="FCFA89EC">
      <w:numFmt w:val="bullet"/>
      <w:lvlText w:val="•"/>
      <w:lvlJc w:val="left"/>
      <w:pPr>
        <w:ind w:left="6746" w:hanging="399"/>
      </w:pPr>
      <w:rPr>
        <w:rFonts w:hint="default"/>
      </w:rPr>
    </w:lvl>
    <w:lvl w:ilvl="8" w:tplc="A860FD5E">
      <w:numFmt w:val="bullet"/>
      <w:lvlText w:val="•"/>
      <w:lvlJc w:val="left"/>
      <w:pPr>
        <w:ind w:left="7692" w:hanging="399"/>
      </w:pPr>
      <w:rPr>
        <w:rFonts w:hint="default"/>
      </w:rPr>
    </w:lvl>
  </w:abstractNum>
  <w:abstractNum w:abstractNumId="487" w15:restartNumberingAfterBreak="0">
    <w:nsid w:val="64F1489F"/>
    <w:multiLevelType w:val="hybridMultilevel"/>
    <w:tmpl w:val="85AEDAAA"/>
    <w:lvl w:ilvl="0" w:tplc="65F6EA42">
      <w:start w:val="1"/>
      <w:numFmt w:val="decimal"/>
      <w:lvlText w:val="(%1)"/>
      <w:lvlJc w:val="left"/>
      <w:pPr>
        <w:ind w:left="116" w:hanging="445"/>
      </w:pPr>
      <w:rPr>
        <w:rFonts w:ascii="Tahoma" w:eastAsia="Tahoma" w:hAnsi="Tahoma" w:cs="Tahoma" w:hint="default"/>
        <w:spacing w:val="-21"/>
        <w:w w:val="100"/>
        <w:sz w:val="24"/>
        <w:szCs w:val="24"/>
      </w:rPr>
    </w:lvl>
    <w:lvl w:ilvl="1" w:tplc="AE767588">
      <w:numFmt w:val="bullet"/>
      <w:lvlText w:val="•"/>
      <w:lvlJc w:val="left"/>
      <w:pPr>
        <w:ind w:left="1066" w:hanging="445"/>
      </w:pPr>
      <w:rPr>
        <w:rFonts w:hint="default"/>
      </w:rPr>
    </w:lvl>
    <w:lvl w:ilvl="2" w:tplc="5046F324">
      <w:numFmt w:val="bullet"/>
      <w:lvlText w:val="•"/>
      <w:lvlJc w:val="left"/>
      <w:pPr>
        <w:ind w:left="2013" w:hanging="445"/>
      </w:pPr>
      <w:rPr>
        <w:rFonts w:hint="default"/>
      </w:rPr>
    </w:lvl>
    <w:lvl w:ilvl="3" w:tplc="2FD67990">
      <w:numFmt w:val="bullet"/>
      <w:lvlText w:val="•"/>
      <w:lvlJc w:val="left"/>
      <w:pPr>
        <w:ind w:left="2959" w:hanging="445"/>
      </w:pPr>
      <w:rPr>
        <w:rFonts w:hint="default"/>
      </w:rPr>
    </w:lvl>
    <w:lvl w:ilvl="4" w:tplc="04B6385C">
      <w:numFmt w:val="bullet"/>
      <w:lvlText w:val="•"/>
      <w:lvlJc w:val="left"/>
      <w:pPr>
        <w:ind w:left="3906" w:hanging="445"/>
      </w:pPr>
      <w:rPr>
        <w:rFonts w:hint="default"/>
      </w:rPr>
    </w:lvl>
    <w:lvl w:ilvl="5" w:tplc="80AE1D6A">
      <w:numFmt w:val="bullet"/>
      <w:lvlText w:val="•"/>
      <w:lvlJc w:val="left"/>
      <w:pPr>
        <w:ind w:left="4853" w:hanging="445"/>
      </w:pPr>
      <w:rPr>
        <w:rFonts w:hint="default"/>
      </w:rPr>
    </w:lvl>
    <w:lvl w:ilvl="6" w:tplc="AC889246">
      <w:numFmt w:val="bullet"/>
      <w:lvlText w:val="•"/>
      <w:lvlJc w:val="left"/>
      <w:pPr>
        <w:ind w:left="5799" w:hanging="445"/>
      </w:pPr>
      <w:rPr>
        <w:rFonts w:hint="default"/>
      </w:rPr>
    </w:lvl>
    <w:lvl w:ilvl="7" w:tplc="35F41D24">
      <w:numFmt w:val="bullet"/>
      <w:lvlText w:val="•"/>
      <w:lvlJc w:val="left"/>
      <w:pPr>
        <w:ind w:left="6746" w:hanging="445"/>
      </w:pPr>
      <w:rPr>
        <w:rFonts w:hint="default"/>
      </w:rPr>
    </w:lvl>
    <w:lvl w:ilvl="8" w:tplc="2EE46350">
      <w:numFmt w:val="bullet"/>
      <w:lvlText w:val="•"/>
      <w:lvlJc w:val="left"/>
      <w:pPr>
        <w:ind w:left="7692" w:hanging="445"/>
      </w:pPr>
      <w:rPr>
        <w:rFonts w:hint="default"/>
      </w:rPr>
    </w:lvl>
  </w:abstractNum>
  <w:abstractNum w:abstractNumId="488" w15:restartNumberingAfterBreak="0">
    <w:nsid w:val="65065893"/>
    <w:multiLevelType w:val="hybridMultilevel"/>
    <w:tmpl w:val="7820F822"/>
    <w:lvl w:ilvl="0" w:tplc="BEB47E62">
      <w:start w:val="1"/>
      <w:numFmt w:val="decimal"/>
      <w:lvlText w:val="(%1)"/>
      <w:lvlJc w:val="left"/>
      <w:pPr>
        <w:ind w:left="116" w:hanging="394"/>
      </w:pPr>
      <w:rPr>
        <w:rFonts w:ascii="Tahoma" w:eastAsia="Tahoma" w:hAnsi="Tahoma" w:cs="Tahoma" w:hint="default"/>
        <w:spacing w:val="-1"/>
        <w:w w:val="100"/>
        <w:sz w:val="24"/>
        <w:szCs w:val="24"/>
      </w:rPr>
    </w:lvl>
    <w:lvl w:ilvl="1" w:tplc="F8CC472E">
      <w:numFmt w:val="bullet"/>
      <w:lvlText w:val="•"/>
      <w:lvlJc w:val="left"/>
      <w:pPr>
        <w:ind w:left="1066" w:hanging="394"/>
      </w:pPr>
      <w:rPr>
        <w:rFonts w:hint="default"/>
      </w:rPr>
    </w:lvl>
    <w:lvl w:ilvl="2" w:tplc="232A5456">
      <w:numFmt w:val="bullet"/>
      <w:lvlText w:val="•"/>
      <w:lvlJc w:val="left"/>
      <w:pPr>
        <w:ind w:left="2013" w:hanging="394"/>
      </w:pPr>
      <w:rPr>
        <w:rFonts w:hint="default"/>
      </w:rPr>
    </w:lvl>
    <w:lvl w:ilvl="3" w:tplc="E976D5A0">
      <w:numFmt w:val="bullet"/>
      <w:lvlText w:val="•"/>
      <w:lvlJc w:val="left"/>
      <w:pPr>
        <w:ind w:left="2959" w:hanging="394"/>
      </w:pPr>
      <w:rPr>
        <w:rFonts w:hint="default"/>
      </w:rPr>
    </w:lvl>
    <w:lvl w:ilvl="4" w:tplc="0742A880">
      <w:numFmt w:val="bullet"/>
      <w:lvlText w:val="•"/>
      <w:lvlJc w:val="left"/>
      <w:pPr>
        <w:ind w:left="3906" w:hanging="394"/>
      </w:pPr>
      <w:rPr>
        <w:rFonts w:hint="default"/>
      </w:rPr>
    </w:lvl>
    <w:lvl w:ilvl="5" w:tplc="A23694B8">
      <w:numFmt w:val="bullet"/>
      <w:lvlText w:val="•"/>
      <w:lvlJc w:val="left"/>
      <w:pPr>
        <w:ind w:left="4853" w:hanging="394"/>
      </w:pPr>
      <w:rPr>
        <w:rFonts w:hint="default"/>
      </w:rPr>
    </w:lvl>
    <w:lvl w:ilvl="6" w:tplc="DA1C1070">
      <w:numFmt w:val="bullet"/>
      <w:lvlText w:val="•"/>
      <w:lvlJc w:val="left"/>
      <w:pPr>
        <w:ind w:left="5799" w:hanging="394"/>
      </w:pPr>
      <w:rPr>
        <w:rFonts w:hint="default"/>
      </w:rPr>
    </w:lvl>
    <w:lvl w:ilvl="7" w:tplc="027EE6A6">
      <w:numFmt w:val="bullet"/>
      <w:lvlText w:val="•"/>
      <w:lvlJc w:val="left"/>
      <w:pPr>
        <w:ind w:left="6746" w:hanging="394"/>
      </w:pPr>
      <w:rPr>
        <w:rFonts w:hint="default"/>
      </w:rPr>
    </w:lvl>
    <w:lvl w:ilvl="8" w:tplc="182216CA">
      <w:numFmt w:val="bullet"/>
      <w:lvlText w:val="•"/>
      <w:lvlJc w:val="left"/>
      <w:pPr>
        <w:ind w:left="7692" w:hanging="394"/>
      </w:pPr>
      <w:rPr>
        <w:rFonts w:hint="default"/>
      </w:rPr>
    </w:lvl>
  </w:abstractNum>
  <w:abstractNum w:abstractNumId="489" w15:restartNumberingAfterBreak="0">
    <w:nsid w:val="6512425E"/>
    <w:multiLevelType w:val="hybridMultilevel"/>
    <w:tmpl w:val="CE82EEBE"/>
    <w:lvl w:ilvl="0" w:tplc="4B2AE2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0" w15:restartNumberingAfterBreak="0">
    <w:nsid w:val="65134BF7"/>
    <w:multiLevelType w:val="hybridMultilevel"/>
    <w:tmpl w:val="285CCC92"/>
    <w:lvl w:ilvl="0" w:tplc="B760770E">
      <w:start w:val="1"/>
      <w:numFmt w:val="decimal"/>
      <w:lvlText w:val="(%1)"/>
      <w:lvlJc w:val="left"/>
      <w:pPr>
        <w:ind w:left="116" w:hanging="390"/>
      </w:pPr>
      <w:rPr>
        <w:rFonts w:ascii="Tahoma" w:eastAsia="Tahoma" w:hAnsi="Tahoma" w:cs="Tahoma" w:hint="default"/>
        <w:spacing w:val="-4"/>
        <w:w w:val="100"/>
        <w:sz w:val="24"/>
        <w:szCs w:val="24"/>
      </w:rPr>
    </w:lvl>
    <w:lvl w:ilvl="1" w:tplc="C88050C2">
      <w:numFmt w:val="bullet"/>
      <w:lvlText w:val="•"/>
      <w:lvlJc w:val="left"/>
      <w:pPr>
        <w:ind w:left="1066" w:hanging="390"/>
      </w:pPr>
      <w:rPr>
        <w:rFonts w:hint="default"/>
      </w:rPr>
    </w:lvl>
    <w:lvl w:ilvl="2" w:tplc="9ED84360">
      <w:numFmt w:val="bullet"/>
      <w:lvlText w:val="•"/>
      <w:lvlJc w:val="left"/>
      <w:pPr>
        <w:ind w:left="2013" w:hanging="390"/>
      </w:pPr>
      <w:rPr>
        <w:rFonts w:hint="default"/>
      </w:rPr>
    </w:lvl>
    <w:lvl w:ilvl="3" w:tplc="1632D4FE">
      <w:numFmt w:val="bullet"/>
      <w:lvlText w:val="•"/>
      <w:lvlJc w:val="left"/>
      <w:pPr>
        <w:ind w:left="2959" w:hanging="390"/>
      </w:pPr>
      <w:rPr>
        <w:rFonts w:hint="default"/>
      </w:rPr>
    </w:lvl>
    <w:lvl w:ilvl="4" w:tplc="A1A274C0">
      <w:numFmt w:val="bullet"/>
      <w:lvlText w:val="•"/>
      <w:lvlJc w:val="left"/>
      <w:pPr>
        <w:ind w:left="3906" w:hanging="390"/>
      </w:pPr>
      <w:rPr>
        <w:rFonts w:hint="default"/>
      </w:rPr>
    </w:lvl>
    <w:lvl w:ilvl="5" w:tplc="5FD01CA2">
      <w:numFmt w:val="bullet"/>
      <w:lvlText w:val="•"/>
      <w:lvlJc w:val="left"/>
      <w:pPr>
        <w:ind w:left="4853" w:hanging="390"/>
      </w:pPr>
      <w:rPr>
        <w:rFonts w:hint="default"/>
      </w:rPr>
    </w:lvl>
    <w:lvl w:ilvl="6" w:tplc="F60E1498">
      <w:numFmt w:val="bullet"/>
      <w:lvlText w:val="•"/>
      <w:lvlJc w:val="left"/>
      <w:pPr>
        <w:ind w:left="5799" w:hanging="390"/>
      </w:pPr>
      <w:rPr>
        <w:rFonts w:hint="default"/>
      </w:rPr>
    </w:lvl>
    <w:lvl w:ilvl="7" w:tplc="6C94CF1E">
      <w:numFmt w:val="bullet"/>
      <w:lvlText w:val="•"/>
      <w:lvlJc w:val="left"/>
      <w:pPr>
        <w:ind w:left="6746" w:hanging="390"/>
      </w:pPr>
      <w:rPr>
        <w:rFonts w:hint="default"/>
      </w:rPr>
    </w:lvl>
    <w:lvl w:ilvl="8" w:tplc="584CC2F4">
      <w:numFmt w:val="bullet"/>
      <w:lvlText w:val="•"/>
      <w:lvlJc w:val="left"/>
      <w:pPr>
        <w:ind w:left="7692" w:hanging="390"/>
      </w:pPr>
      <w:rPr>
        <w:rFonts w:hint="default"/>
      </w:rPr>
    </w:lvl>
  </w:abstractNum>
  <w:abstractNum w:abstractNumId="491" w15:restartNumberingAfterBreak="0">
    <w:nsid w:val="656050E0"/>
    <w:multiLevelType w:val="hybridMultilevel"/>
    <w:tmpl w:val="F0849172"/>
    <w:lvl w:ilvl="0" w:tplc="3FFE5AB0">
      <w:start w:val="1"/>
      <w:numFmt w:val="decimal"/>
      <w:lvlText w:val="(%1)"/>
      <w:lvlJc w:val="left"/>
      <w:pPr>
        <w:ind w:left="116" w:hanging="431"/>
      </w:pPr>
      <w:rPr>
        <w:rFonts w:ascii="Tahoma" w:eastAsia="Tahoma" w:hAnsi="Tahoma" w:cs="Tahoma" w:hint="default"/>
        <w:spacing w:val="-35"/>
        <w:w w:val="100"/>
        <w:sz w:val="24"/>
        <w:szCs w:val="24"/>
      </w:rPr>
    </w:lvl>
    <w:lvl w:ilvl="1" w:tplc="77C8B134">
      <w:numFmt w:val="bullet"/>
      <w:lvlText w:val="•"/>
      <w:lvlJc w:val="left"/>
      <w:pPr>
        <w:ind w:left="1066" w:hanging="431"/>
      </w:pPr>
      <w:rPr>
        <w:rFonts w:hint="default"/>
      </w:rPr>
    </w:lvl>
    <w:lvl w:ilvl="2" w:tplc="BD169F0C">
      <w:numFmt w:val="bullet"/>
      <w:lvlText w:val="•"/>
      <w:lvlJc w:val="left"/>
      <w:pPr>
        <w:ind w:left="2013" w:hanging="431"/>
      </w:pPr>
      <w:rPr>
        <w:rFonts w:hint="default"/>
      </w:rPr>
    </w:lvl>
    <w:lvl w:ilvl="3" w:tplc="19ECEB36">
      <w:numFmt w:val="bullet"/>
      <w:lvlText w:val="•"/>
      <w:lvlJc w:val="left"/>
      <w:pPr>
        <w:ind w:left="2959" w:hanging="431"/>
      </w:pPr>
      <w:rPr>
        <w:rFonts w:hint="default"/>
      </w:rPr>
    </w:lvl>
    <w:lvl w:ilvl="4" w:tplc="3D46FD80">
      <w:numFmt w:val="bullet"/>
      <w:lvlText w:val="•"/>
      <w:lvlJc w:val="left"/>
      <w:pPr>
        <w:ind w:left="3906" w:hanging="431"/>
      </w:pPr>
      <w:rPr>
        <w:rFonts w:hint="default"/>
      </w:rPr>
    </w:lvl>
    <w:lvl w:ilvl="5" w:tplc="9CA0201C">
      <w:numFmt w:val="bullet"/>
      <w:lvlText w:val="•"/>
      <w:lvlJc w:val="left"/>
      <w:pPr>
        <w:ind w:left="4853" w:hanging="431"/>
      </w:pPr>
      <w:rPr>
        <w:rFonts w:hint="default"/>
      </w:rPr>
    </w:lvl>
    <w:lvl w:ilvl="6" w:tplc="566031B2">
      <w:numFmt w:val="bullet"/>
      <w:lvlText w:val="•"/>
      <w:lvlJc w:val="left"/>
      <w:pPr>
        <w:ind w:left="5799" w:hanging="431"/>
      </w:pPr>
      <w:rPr>
        <w:rFonts w:hint="default"/>
      </w:rPr>
    </w:lvl>
    <w:lvl w:ilvl="7" w:tplc="F67C76F6">
      <w:numFmt w:val="bullet"/>
      <w:lvlText w:val="•"/>
      <w:lvlJc w:val="left"/>
      <w:pPr>
        <w:ind w:left="6746" w:hanging="431"/>
      </w:pPr>
      <w:rPr>
        <w:rFonts w:hint="default"/>
      </w:rPr>
    </w:lvl>
    <w:lvl w:ilvl="8" w:tplc="4050BA36">
      <w:numFmt w:val="bullet"/>
      <w:lvlText w:val="•"/>
      <w:lvlJc w:val="left"/>
      <w:pPr>
        <w:ind w:left="7692" w:hanging="431"/>
      </w:pPr>
      <w:rPr>
        <w:rFonts w:hint="default"/>
      </w:rPr>
    </w:lvl>
  </w:abstractNum>
  <w:abstractNum w:abstractNumId="492" w15:restartNumberingAfterBreak="0">
    <w:nsid w:val="656E7997"/>
    <w:multiLevelType w:val="hybridMultilevel"/>
    <w:tmpl w:val="7B9C9BB0"/>
    <w:lvl w:ilvl="0" w:tplc="A64E74D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93" w15:restartNumberingAfterBreak="0">
    <w:nsid w:val="65C17A47"/>
    <w:multiLevelType w:val="hybridMultilevel"/>
    <w:tmpl w:val="8482F56A"/>
    <w:lvl w:ilvl="0" w:tplc="AEF43C0E">
      <w:start w:val="1"/>
      <w:numFmt w:val="decimal"/>
      <w:lvlText w:val="(%1)"/>
      <w:lvlJc w:val="left"/>
      <w:pPr>
        <w:ind w:left="810" w:hanging="411"/>
      </w:pPr>
      <w:rPr>
        <w:rFonts w:ascii="Tahoma" w:eastAsia="Tahoma" w:hAnsi="Tahoma" w:cs="Tahoma" w:hint="default"/>
        <w:spacing w:val="-1"/>
        <w:w w:val="100"/>
        <w:sz w:val="24"/>
        <w:szCs w:val="24"/>
      </w:rPr>
    </w:lvl>
    <w:lvl w:ilvl="1" w:tplc="3CB8D968">
      <w:numFmt w:val="bullet"/>
      <w:lvlText w:val="•"/>
      <w:lvlJc w:val="left"/>
      <w:pPr>
        <w:ind w:left="1696" w:hanging="411"/>
      </w:pPr>
      <w:rPr>
        <w:rFonts w:hint="default"/>
      </w:rPr>
    </w:lvl>
    <w:lvl w:ilvl="2" w:tplc="FEEA1B14">
      <w:numFmt w:val="bullet"/>
      <w:lvlText w:val="•"/>
      <w:lvlJc w:val="left"/>
      <w:pPr>
        <w:ind w:left="2573" w:hanging="411"/>
      </w:pPr>
      <w:rPr>
        <w:rFonts w:hint="default"/>
      </w:rPr>
    </w:lvl>
    <w:lvl w:ilvl="3" w:tplc="14D46218">
      <w:numFmt w:val="bullet"/>
      <w:lvlText w:val="•"/>
      <w:lvlJc w:val="left"/>
      <w:pPr>
        <w:ind w:left="3449" w:hanging="411"/>
      </w:pPr>
      <w:rPr>
        <w:rFonts w:hint="default"/>
      </w:rPr>
    </w:lvl>
    <w:lvl w:ilvl="4" w:tplc="9AFA04D6">
      <w:numFmt w:val="bullet"/>
      <w:lvlText w:val="•"/>
      <w:lvlJc w:val="left"/>
      <w:pPr>
        <w:ind w:left="4326" w:hanging="411"/>
      </w:pPr>
      <w:rPr>
        <w:rFonts w:hint="default"/>
      </w:rPr>
    </w:lvl>
    <w:lvl w:ilvl="5" w:tplc="F006CF14">
      <w:numFmt w:val="bullet"/>
      <w:lvlText w:val="•"/>
      <w:lvlJc w:val="left"/>
      <w:pPr>
        <w:ind w:left="5203" w:hanging="411"/>
      </w:pPr>
      <w:rPr>
        <w:rFonts w:hint="default"/>
      </w:rPr>
    </w:lvl>
    <w:lvl w:ilvl="6" w:tplc="EE70F714">
      <w:numFmt w:val="bullet"/>
      <w:lvlText w:val="•"/>
      <w:lvlJc w:val="left"/>
      <w:pPr>
        <w:ind w:left="6079" w:hanging="411"/>
      </w:pPr>
      <w:rPr>
        <w:rFonts w:hint="default"/>
      </w:rPr>
    </w:lvl>
    <w:lvl w:ilvl="7" w:tplc="46C45940">
      <w:numFmt w:val="bullet"/>
      <w:lvlText w:val="•"/>
      <w:lvlJc w:val="left"/>
      <w:pPr>
        <w:ind w:left="6956" w:hanging="411"/>
      </w:pPr>
      <w:rPr>
        <w:rFonts w:hint="default"/>
      </w:rPr>
    </w:lvl>
    <w:lvl w:ilvl="8" w:tplc="6734B03A">
      <w:numFmt w:val="bullet"/>
      <w:lvlText w:val="•"/>
      <w:lvlJc w:val="left"/>
      <w:pPr>
        <w:ind w:left="7832" w:hanging="411"/>
      </w:pPr>
      <w:rPr>
        <w:rFonts w:hint="default"/>
      </w:rPr>
    </w:lvl>
  </w:abstractNum>
  <w:abstractNum w:abstractNumId="494" w15:restartNumberingAfterBreak="0">
    <w:nsid w:val="65CD3999"/>
    <w:multiLevelType w:val="hybridMultilevel"/>
    <w:tmpl w:val="47FAC458"/>
    <w:lvl w:ilvl="0" w:tplc="5476C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5" w15:restartNumberingAfterBreak="0">
    <w:nsid w:val="66121ACD"/>
    <w:multiLevelType w:val="hybridMultilevel"/>
    <w:tmpl w:val="BC361C2E"/>
    <w:lvl w:ilvl="0" w:tplc="89224B14">
      <w:start w:val="1"/>
      <w:numFmt w:val="decimal"/>
      <w:lvlText w:val="(%1)"/>
      <w:lvlJc w:val="left"/>
      <w:pPr>
        <w:ind w:left="116" w:hanging="416"/>
      </w:pPr>
      <w:rPr>
        <w:rFonts w:ascii="Tahoma" w:eastAsia="Tahoma" w:hAnsi="Tahoma" w:cs="Tahoma" w:hint="default"/>
        <w:spacing w:val="-1"/>
        <w:w w:val="100"/>
        <w:sz w:val="24"/>
        <w:szCs w:val="24"/>
      </w:rPr>
    </w:lvl>
    <w:lvl w:ilvl="1" w:tplc="C204BEE0">
      <w:numFmt w:val="bullet"/>
      <w:lvlText w:val="•"/>
      <w:lvlJc w:val="left"/>
      <w:pPr>
        <w:ind w:left="1066" w:hanging="416"/>
      </w:pPr>
      <w:rPr>
        <w:rFonts w:hint="default"/>
      </w:rPr>
    </w:lvl>
    <w:lvl w:ilvl="2" w:tplc="4E72E99E">
      <w:numFmt w:val="bullet"/>
      <w:lvlText w:val="•"/>
      <w:lvlJc w:val="left"/>
      <w:pPr>
        <w:ind w:left="2013" w:hanging="416"/>
      </w:pPr>
      <w:rPr>
        <w:rFonts w:hint="default"/>
      </w:rPr>
    </w:lvl>
    <w:lvl w:ilvl="3" w:tplc="F2C2935E">
      <w:numFmt w:val="bullet"/>
      <w:lvlText w:val="•"/>
      <w:lvlJc w:val="left"/>
      <w:pPr>
        <w:ind w:left="2959" w:hanging="416"/>
      </w:pPr>
      <w:rPr>
        <w:rFonts w:hint="default"/>
      </w:rPr>
    </w:lvl>
    <w:lvl w:ilvl="4" w:tplc="03AAE93C">
      <w:numFmt w:val="bullet"/>
      <w:lvlText w:val="•"/>
      <w:lvlJc w:val="left"/>
      <w:pPr>
        <w:ind w:left="3906" w:hanging="416"/>
      </w:pPr>
      <w:rPr>
        <w:rFonts w:hint="default"/>
      </w:rPr>
    </w:lvl>
    <w:lvl w:ilvl="5" w:tplc="58FE62F6">
      <w:numFmt w:val="bullet"/>
      <w:lvlText w:val="•"/>
      <w:lvlJc w:val="left"/>
      <w:pPr>
        <w:ind w:left="4853" w:hanging="416"/>
      </w:pPr>
      <w:rPr>
        <w:rFonts w:hint="default"/>
      </w:rPr>
    </w:lvl>
    <w:lvl w:ilvl="6" w:tplc="E3F827CE">
      <w:numFmt w:val="bullet"/>
      <w:lvlText w:val="•"/>
      <w:lvlJc w:val="left"/>
      <w:pPr>
        <w:ind w:left="5799" w:hanging="416"/>
      </w:pPr>
      <w:rPr>
        <w:rFonts w:hint="default"/>
      </w:rPr>
    </w:lvl>
    <w:lvl w:ilvl="7" w:tplc="5D2E0166">
      <w:numFmt w:val="bullet"/>
      <w:lvlText w:val="•"/>
      <w:lvlJc w:val="left"/>
      <w:pPr>
        <w:ind w:left="6746" w:hanging="416"/>
      </w:pPr>
      <w:rPr>
        <w:rFonts w:hint="default"/>
      </w:rPr>
    </w:lvl>
    <w:lvl w:ilvl="8" w:tplc="F2ECD4A0">
      <w:numFmt w:val="bullet"/>
      <w:lvlText w:val="•"/>
      <w:lvlJc w:val="left"/>
      <w:pPr>
        <w:ind w:left="7692" w:hanging="416"/>
      </w:pPr>
      <w:rPr>
        <w:rFonts w:hint="default"/>
      </w:rPr>
    </w:lvl>
  </w:abstractNum>
  <w:abstractNum w:abstractNumId="496" w15:restartNumberingAfterBreak="0">
    <w:nsid w:val="6627378C"/>
    <w:multiLevelType w:val="hybridMultilevel"/>
    <w:tmpl w:val="958EFFD6"/>
    <w:lvl w:ilvl="0" w:tplc="4FCA6EF2">
      <w:start w:val="1"/>
      <w:numFmt w:val="decimal"/>
      <w:lvlText w:val="(%1)"/>
      <w:lvlJc w:val="left"/>
      <w:pPr>
        <w:ind w:left="115" w:hanging="525"/>
      </w:pPr>
      <w:rPr>
        <w:rFonts w:ascii="Tahoma" w:eastAsia="Tahoma" w:hAnsi="Tahoma" w:cs="Tahoma" w:hint="default"/>
        <w:spacing w:val="-31"/>
        <w:w w:val="100"/>
        <w:sz w:val="24"/>
        <w:szCs w:val="24"/>
      </w:rPr>
    </w:lvl>
    <w:lvl w:ilvl="1" w:tplc="92B6B7B2">
      <w:numFmt w:val="bullet"/>
      <w:lvlText w:val="•"/>
      <w:lvlJc w:val="left"/>
      <w:pPr>
        <w:ind w:left="1066" w:hanging="525"/>
      </w:pPr>
      <w:rPr>
        <w:rFonts w:hint="default"/>
      </w:rPr>
    </w:lvl>
    <w:lvl w:ilvl="2" w:tplc="A8EA9786">
      <w:numFmt w:val="bullet"/>
      <w:lvlText w:val="•"/>
      <w:lvlJc w:val="left"/>
      <w:pPr>
        <w:ind w:left="2013" w:hanging="525"/>
      </w:pPr>
      <w:rPr>
        <w:rFonts w:hint="default"/>
      </w:rPr>
    </w:lvl>
    <w:lvl w:ilvl="3" w:tplc="7340EA3A">
      <w:numFmt w:val="bullet"/>
      <w:lvlText w:val="•"/>
      <w:lvlJc w:val="left"/>
      <w:pPr>
        <w:ind w:left="2959" w:hanging="525"/>
      </w:pPr>
      <w:rPr>
        <w:rFonts w:hint="default"/>
      </w:rPr>
    </w:lvl>
    <w:lvl w:ilvl="4" w:tplc="760E579E">
      <w:numFmt w:val="bullet"/>
      <w:lvlText w:val="•"/>
      <w:lvlJc w:val="left"/>
      <w:pPr>
        <w:ind w:left="3906" w:hanging="525"/>
      </w:pPr>
      <w:rPr>
        <w:rFonts w:hint="default"/>
      </w:rPr>
    </w:lvl>
    <w:lvl w:ilvl="5" w:tplc="B11C2F8A">
      <w:numFmt w:val="bullet"/>
      <w:lvlText w:val="•"/>
      <w:lvlJc w:val="left"/>
      <w:pPr>
        <w:ind w:left="4853" w:hanging="525"/>
      </w:pPr>
      <w:rPr>
        <w:rFonts w:hint="default"/>
      </w:rPr>
    </w:lvl>
    <w:lvl w:ilvl="6" w:tplc="1CCE75F2">
      <w:numFmt w:val="bullet"/>
      <w:lvlText w:val="•"/>
      <w:lvlJc w:val="left"/>
      <w:pPr>
        <w:ind w:left="5799" w:hanging="525"/>
      </w:pPr>
      <w:rPr>
        <w:rFonts w:hint="default"/>
      </w:rPr>
    </w:lvl>
    <w:lvl w:ilvl="7" w:tplc="202459D2">
      <w:numFmt w:val="bullet"/>
      <w:lvlText w:val="•"/>
      <w:lvlJc w:val="left"/>
      <w:pPr>
        <w:ind w:left="6746" w:hanging="525"/>
      </w:pPr>
      <w:rPr>
        <w:rFonts w:hint="default"/>
      </w:rPr>
    </w:lvl>
    <w:lvl w:ilvl="8" w:tplc="59381BD2">
      <w:numFmt w:val="bullet"/>
      <w:lvlText w:val="•"/>
      <w:lvlJc w:val="left"/>
      <w:pPr>
        <w:ind w:left="7692" w:hanging="525"/>
      </w:pPr>
      <w:rPr>
        <w:rFonts w:hint="default"/>
      </w:rPr>
    </w:lvl>
  </w:abstractNum>
  <w:abstractNum w:abstractNumId="497" w15:restartNumberingAfterBreak="0">
    <w:nsid w:val="666B6867"/>
    <w:multiLevelType w:val="hybridMultilevel"/>
    <w:tmpl w:val="16784AB6"/>
    <w:lvl w:ilvl="0" w:tplc="BB82151E">
      <w:start w:val="1"/>
      <w:numFmt w:val="decimal"/>
      <w:lvlText w:val="(%1)"/>
      <w:lvlJc w:val="left"/>
      <w:pPr>
        <w:ind w:left="116" w:hanging="463"/>
      </w:pPr>
      <w:rPr>
        <w:rFonts w:ascii="Tahoma" w:eastAsia="Tahoma" w:hAnsi="Tahoma" w:cs="Tahoma" w:hint="default"/>
        <w:spacing w:val="-3"/>
        <w:w w:val="100"/>
        <w:sz w:val="24"/>
        <w:szCs w:val="24"/>
      </w:rPr>
    </w:lvl>
    <w:lvl w:ilvl="1" w:tplc="A2C03462">
      <w:numFmt w:val="bullet"/>
      <w:lvlText w:val="•"/>
      <w:lvlJc w:val="left"/>
      <w:pPr>
        <w:ind w:left="1066" w:hanging="463"/>
      </w:pPr>
      <w:rPr>
        <w:rFonts w:hint="default"/>
      </w:rPr>
    </w:lvl>
    <w:lvl w:ilvl="2" w:tplc="247AE13E">
      <w:numFmt w:val="bullet"/>
      <w:lvlText w:val="•"/>
      <w:lvlJc w:val="left"/>
      <w:pPr>
        <w:ind w:left="2013" w:hanging="463"/>
      </w:pPr>
      <w:rPr>
        <w:rFonts w:hint="default"/>
      </w:rPr>
    </w:lvl>
    <w:lvl w:ilvl="3" w:tplc="93F0D5D4">
      <w:numFmt w:val="bullet"/>
      <w:lvlText w:val="•"/>
      <w:lvlJc w:val="left"/>
      <w:pPr>
        <w:ind w:left="2959" w:hanging="463"/>
      </w:pPr>
      <w:rPr>
        <w:rFonts w:hint="default"/>
      </w:rPr>
    </w:lvl>
    <w:lvl w:ilvl="4" w:tplc="DFD81FBA">
      <w:numFmt w:val="bullet"/>
      <w:lvlText w:val="•"/>
      <w:lvlJc w:val="left"/>
      <w:pPr>
        <w:ind w:left="3906" w:hanging="463"/>
      </w:pPr>
      <w:rPr>
        <w:rFonts w:hint="default"/>
      </w:rPr>
    </w:lvl>
    <w:lvl w:ilvl="5" w:tplc="8BF4841E">
      <w:numFmt w:val="bullet"/>
      <w:lvlText w:val="•"/>
      <w:lvlJc w:val="left"/>
      <w:pPr>
        <w:ind w:left="4853" w:hanging="463"/>
      </w:pPr>
      <w:rPr>
        <w:rFonts w:hint="default"/>
      </w:rPr>
    </w:lvl>
    <w:lvl w:ilvl="6" w:tplc="0AEC444A">
      <w:numFmt w:val="bullet"/>
      <w:lvlText w:val="•"/>
      <w:lvlJc w:val="left"/>
      <w:pPr>
        <w:ind w:left="5799" w:hanging="463"/>
      </w:pPr>
      <w:rPr>
        <w:rFonts w:hint="default"/>
      </w:rPr>
    </w:lvl>
    <w:lvl w:ilvl="7" w:tplc="46FA59FA">
      <w:numFmt w:val="bullet"/>
      <w:lvlText w:val="•"/>
      <w:lvlJc w:val="left"/>
      <w:pPr>
        <w:ind w:left="6746" w:hanging="463"/>
      </w:pPr>
      <w:rPr>
        <w:rFonts w:hint="default"/>
      </w:rPr>
    </w:lvl>
    <w:lvl w:ilvl="8" w:tplc="4ED00460">
      <w:numFmt w:val="bullet"/>
      <w:lvlText w:val="•"/>
      <w:lvlJc w:val="left"/>
      <w:pPr>
        <w:ind w:left="7692" w:hanging="463"/>
      </w:pPr>
      <w:rPr>
        <w:rFonts w:hint="default"/>
      </w:rPr>
    </w:lvl>
  </w:abstractNum>
  <w:abstractNum w:abstractNumId="498" w15:restartNumberingAfterBreak="0">
    <w:nsid w:val="67086CB9"/>
    <w:multiLevelType w:val="hybridMultilevel"/>
    <w:tmpl w:val="63A4F892"/>
    <w:lvl w:ilvl="0" w:tplc="42F2B252">
      <w:start w:val="1"/>
      <w:numFmt w:val="decimal"/>
      <w:lvlText w:val="(%1)"/>
      <w:lvlJc w:val="left"/>
      <w:pPr>
        <w:ind w:left="684" w:hanging="400"/>
      </w:pPr>
      <w:rPr>
        <w:rFonts w:ascii="Tahoma" w:eastAsia="Tahoma" w:hAnsi="Tahoma" w:cs="Tahoma" w:hint="default"/>
        <w:spacing w:val="-1"/>
        <w:w w:val="100"/>
        <w:sz w:val="24"/>
        <w:szCs w:val="24"/>
      </w:rPr>
    </w:lvl>
    <w:lvl w:ilvl="1" w:tplc="84CE7C64">
      <w:numFmt w:val="bullet"/>
      <w:lvlText w:val="•"/>
      <w:lvlJc w:val="left"/>
      <w:pPr>
        <w:ind w:left="1066" w:hanging="400"/>
      </w:pPr>
      <w:rPr>
        <w:rFonts w:hint="default"/>
      </w:rPr>
    </w:lvl>
    <w:lvl w:ilvl="2" w:tplc="89DAD8B8">
      <w:numFmt w:val="bullet"/>
      <w:lvlText w:val="•"/>
      <w:lvlJc w:val="left"/>
      <w:pPr>
        <w:ind w:left="2013" w:hanging="400"/>
      </w:pPr>
      <w:rPr>
        <w:rFonts w:hint="default"/>
      </w:rPr>
    </w:lvl>
    <w:lvl w:ilvl="3" w:tplc="CE760FC8">
      <w:numFmt w:val="bullet"/>
      <w:lvlText w:val="•"/>
      <w:lvlJc w:val="left"/>
      <w:pPr>
        <w:ind w:left="2959" w:hanging="400"/>
      </w:pPr>
      <w:rPr>
        <w:rFonts w:hint="default"/>
      </w:rPr>
    </w:lvl>
    <w:lvl w:ilvl="4" w:tplc="E6DAEE20">
      <w:numFmt w:val="bullet"/>
      <w:lvlText w:val="•"/>
      <w:lvlJc w:val="left"/>
      <w:pPr>
        <w:ind w:left="3906" w:hanging="400"/>
      </w:pPr>
      <w:rPr>
        <w:rFonts w:hint="default"/>
      </w:rPr>
    </w:lvl>
    <w:lvl w:ilvl="5" w:tplc="F8C42C10">
      <w:numFmt w:val="bullet"/>
      <w:lvlText w:val="•"/>
      <w:lvlJc w:val="left"/>
      <w:pPr>
        <w:ind w:left="4853" w:hanging="400"/>
      </w:pPr>
      <w:rPr>
        <w:rFonts w:hint="default"/>
      </w:rPr>
    </w:lvl>
    <w:lvl w:ilvl="6" w:tplc="D136C4D0">
      <w:numFmt w:val="bullet"/>
      <w:lvlText w:val="•"/>
      <w:lvlJc w:val="left"/>
      <w:pPr>
        <w:ind w:left="5799" w:hanging="400"/>
      </w:pPr>
      <w:rPr>
        <w:rFonts w:hint="default"/>
      </w:rPr>
    </w:lvl>
    <w:lvl w:ilvl="7" w:tplc="F9E698C6">
      <w:numFmt w:val="bullet"/>
      <w:lvlText w:val="•"/>
      <w:lvlJc w:val="left"/>
      <w:pPr>
        <w:ind w:left="6746" w:hanging="400"/>
      </w:pPr>
      <w:rPr>
        <w:rFonts w:hint="default"/>
      </w:rPr>
    </w:lvl>
    <w:lvl w:ilvl="8" w:tplc="882CA45C">
      <w:numFmt w:val="bullet"/>
      <w:lvlText w:val="•"/>
      <w:lvlJc w:val="left"/>
      <w:pPr>
        <w:ind w:left="7692" w:hanging="400"/>
      </w:pPr>
      <w:rPr>
        <w:rFonts w:hint="default"/>
      </w:rPr>
    </w:lvl>
  </w:abstractNum>
  <w:abstractNum w:abstractNumId="499" w15:restartNumberingAfterBreak="0">
    <w:nsid w:val="67294E14"/>
    <w:multiLevelType w:val="hybridMultilevel"/>
    <w:tmpl w:val="43DE0D7C"/>
    <w:lvl w:ilvl="0" w:tplc="9B4892F0">
      <w:start w:val="1"/>
      <w:numFmt w:val="decimal"/>
      <w:lvlText w:val="(%1)"/>
      <w:lvlJc w:val="left"/>
      <w:pPr>
        <w:ind w:left="116" w:hanging="411"/>
      </w:pPr>
      <w:rPr>
        <w:rFonts w:ascii="Tahoma" w:eastAsia="Tahoma" w:hAnsi="Tahoma" w:cs="Tahoma" w:hint="default"/>
        <w:spacing w:val="-1"/>
        <w:w w:val="100"/>
        <w:sz w:val="24"/>
        <w:szCs w:val="24"/>
      </w:rPr>
    </w:lvl>
    <w:lvl w:ilvl="1" w:tplc="7422E16E">
      <w:numFmt w:val="bullet"/>
      <w:lvlText w:val="•"/>
      <w:lvlJc w:val="left"/>
      <w:pPr>
        <w:ind w:left="1066" w:hanging="411"/>
      </w:pPr>
      <w:rPr>
        <w:rFonts w:hint="default"/>
      </w:rPr>
    </w:lvl>
    <w:lvl w:ilvl="2" w:tplc="CA56CB98">
      <w:numFmt w:val="bullet"/>
      <w:lvlText w:val="•"/>
      <w:lvlJc w:val="left"/>
      <w:pPr>
        <w:ind w:left="2013" w:hanging="411"/>
      </w:pPr>
      <w:rPr>
        <w:rFonts w:hint="default"/>
      </w:rPr>
    </w:lvl>
    <w:lvl w:ilvl="3" w:tplc="FFC4B88C">
      <w:numFmt w:val="bullet"/>
      <w:lvlText w:val="•"/>
      <w:lvlJc w:val="left"/>
      <w:pPr>
        <w:ind w:left="2959" w:hanging="411"/>
      </w:pPr>
      <w:rPr>
        <w:rFonts w:hint="default"/>
      </w:rPr>
    </w:lvl>
    <w:lvl w:ilvl="4" w:tplc="490CBDCC">
      <w:numFmt w:val="bullet"/>
      <w:lvlText w:val="•"/>
      <w:lvlJc w:val="left"/>
      <w:pPr>
        <w:ind w:left="3906" w:hanging="411"/>
      </w:pPr>
      <w:rPr>
        <w:rFonts w:hint="default"/>
      </w:rPr>
    </w:lvl>
    <w:lvl w:ilvl="5" w:tplc="D5022C5A">
      <w:numFmt w:val="bullet"/>
      <w:lvlText w:val="•"/>
      <w:lvlJc w:val="left"/>
      <w:pPr>
        <w:ind w:left="4853" w:hanging="411"/>
      </w:pPr>
      <w:rPr>
        <w:rFonts w:hint="default"/>
      </w:rPr>
    </w:lvl>
    <w:lvl w:ilvl="6" w:tplc="04801D4A">
      <w:numFmt w:val="bullet"/>
      <w:lvlText w:val="•"/>
      <w:lvlJc w:val="left"/>
      <w:pPr>
        <w:ind w:left="5799" w:hanging="411"/>
      </w:pPr>
      <w:rPr>
        <w:rFonts w:hint="default"/>
      </w:rPr>
    </w:lvl>
    <w:lvl w:ilvl="7" w:tplc="07C6B360">
      <w:numFmt w:val="bullet"/>
      <w:lvlText w:val="•"/>
      <w:lvlJc w:val="left"/>
      <w:pPr>
        <w:ind w:left="6746" w:hanging="411"/>
      </w:pPr>
      <w:rPr>
        <w:rFonts w:hint="default"/>
      </w:rPr>
    </w:lvl>
    <w:lvl w:ilvl="8" w:tplc="E1587220">
      <w:numFmt w:val="bullet"/>
      <w:lvlText w:val="•"/>
      <w:lvlJc w:val="left"/>
      <w:pPr>
        <w:ind w:left="7692" w:hanging="411"/>
      </w:pPr>
      <w:rPr>
        <w:rFonts w:hint="default"/>
      </w:rPr>
    </w:lvl>
  </w:abstractNum>
  <w:abstractNum w:abstractNumId="500" w15:restartNumberingAfterBreak="0">
    <w:nsid w:val="67491858"/>
    <w:multiLevelType w:val="hybridMultilevel"/>
    <w:tmpl w:val="084CC82E"/>
    <w:lvl w:ilvl="0" w:tplc="6CDCCF5E">
      <w:start w:val="1"/>
      <w:numFmt w:val="decimal"/>
      <w:lvlText w:val="%1)"/>
      <w:lvlJc w:val="left"/>
      <w:pPr>
        <w:ind w:left="476" w:hanging="360"/>
      </w:pPr>
      <w:rPr>
        <w:rFonts w:hint="default"/>
      </w:rPr>
    </w:lvl>
    <w:lvl w:ilvl="1" w:tplc="042F0019" w:tentative="1">
      <w:start w:val="1"/>
      <w:numFmt w:val="lowerLetter"/>
      <w:lvlText w:val="%2."/>
      <w:lvlJc w:val="left"/>
      <w:pPr>
        <w:ind w:left="1196" w:hanging="360"/>
      </w:pPr>
    </w:lvl>
    <w:lvl w:ilvl="2" w:tplc="042F001B" w:tentative="1">
      <w:start w:val="1"/>
      <w:numFmt w:val="lowerRoman"/>
      <w:lvlText w:val="%3."/>
      <w:lvlJc w:val="right"/>
      <w:pPr>
        <w:ind w:left="1916" w:hanging="180"/>
      </w:pPr>
    </w:lvl>
    <w:lvl w:ilvl="3" w:tplc="042F000F" w:tentative="1">
      <w:start w:val="1"/>
      <w:numFmt w:val="decimal"/>
      <w:lvlText w:val="%4."/>
      <w:lvlJc w:val="left"/>
      <w:pPr>
        <w:ind w:left="2636" w:hanging="360"/>
      </w:pPr>
    </w:lvl>
    <w:lvl w:ilvl="4" w:tplc="042F0019" w:tentative="1">
      <w:start w:val="1"/>
      <w:numFmt w:val="lowerLetter"/>
      <w:lvlText w:val="%5."/>
      <w:lvlJc w:val="left"/>
      <w:pPr>
        <w:ind w:left="3356" w:hanging="360"/>
      </w:pPr>
    </w:lvl>
    <w:lvl w:ilvl="5" w:tplc="042F001B" w:tentative="1">
      <w:start w:val="1"/>
      <w:numFmt w:val="lowerRoman"/>
      <w:lvlText w:val="%6."/>
      <w:lvlJc w:val="right"/>
      <w:pPr>
        <w:ind w:left="4076" w:hanging="180"/>
      </w:pPr>
    </w:lvl>
    <w:lvl w:ilvl="6" w:tplc="042F000F" w:tentative="1">
      <w:start w:val="1"/>
      <w:numFmt w:val="decimal"/>
      <w:lvlText w:val="%7."/>
      <w:lvlJc w:val="left"/>
      <w:pPr>
        <w:ind w:left="4796" w:hanging="360"/>
      </w:pPr>
    </w:lvl>
    <w:lvl w:ilvl="7" w:tplc="042F0019" w:tentative="1">
      <w:start w:val="1"/>
      <w:numFmt w:val="lowerLetter"/>
      <w:lvlText w:val="%8."/>
      <w:lvlJc w:val="left"/>
      <w:pPr>
        <w:ind w:left="5516" w:hanging="360"/>
      </w:pPr>
    </w:lvl>
    <w:lvl w:ilvl="8" w:tplc="042F001B" w:tentative="1">
      <w:start w:val="1"/>
      <w:numFmt w:val="lowerRoman"/>
      <w:lvlText w:val="%9."/>
      <w:lvlJc w:val="right"/>
      <w:pPr>
        <w:ind w:left="6236" w:hanging="180"/>
      </w:pPr>
    </w:lvl>
  </w:abstractNum>
  <w:abstractNum w:abstractNumId="501" w15:restartNumberingAfterBreak="0">
    <w:nsid w:val="674B7A16"/>
    <w:multiLevelType w:val="hybridMultilevel"/>
    <w:tmpl w:val="03B0F49C"/>
    <w:lvl w:ilvl="0" w:tplc="4DAE6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676014BC"/>
    <w:multiLevelType w:val="hybridMultilevel"/>
    <w:tmpl w:val="2FC022E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03" w15:restartNumberingAfterBreak="0">
    <w:nsid w:val="676259AB"/>
    <w:multiLevelType w:val="hybridMultilevel"/>
    <w:tmpl w:val="4D94BE04"/>
    <w:lvl w:ilvl="0" w:tplc="92ECDE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4" w15:restartNumberingAfterBreak="0">
    <w:nsid w:val="67625B10"/>
    <w:multiLevelType w:val="hybridMultilevel"/>
    <w:tmpl w:val="739A4086"/>
    <w:lvl w:ilvl="0" w:tplc="BB6CAC2E">
      <w:start w:val="1"/>
      <w:numFmt w:val="decimal"/>
      <w:lvlText w:val="(%1)"/>
      <w:lvlJc w:val="left"/>
      <w:pPr>
        <w:ind w:left="116" w:hanging="396"/>
      </w:pPr>
      <w:rPr>
        <w:rFonts w:ascii="Tahoma" w:eastAsia="Tahoma" w:hAnsi="Tahoma" w:cs="Tahoma" w:hint="default"/>
        <w:spacing w:val="-1"/>
        <w:w w:val="100"/>
        <w:sz w:val="24"/>
        <w:szCs w:val="24"/>
      </w:rPr>
    </w:lvl>
    <w:lvl w:ilvl="1" w:tplc="CDA60564">
      <w:numFmt w:val="bullet"/>
      <w:lvlText w:val="•"/>
      <w:lvlJc w:val="left"/>
      <w:pPr>
        <w:ind w:left="1066" w:hanging="396"/>
      </w:pPr>
      <w:rPr>
        <w:rFonts w:hint="default"/>
      </w:rPr>
    </w:lvl>
    <w:lvl w:ilvl="2" w:tplc="0900A1F0">
      <w:numFmt w:val="bullet"/>
      <w:lvlText w:val="•"/>
      <w:lvlJc w:val="left"/>
      <w:pPr>
        <w:ind w:left="2013" w:hanging="396"/>
      </w:pPr>
      <w:rPr>
        <w:rFonts w:hint="default"/>
      </w:rPr>
    </w:lvl>
    <w:lvl w:ilvl="3" w:tplc="E24048DC">
      <w:numFmt w:val="bullet"/>
      <w:lvlText w:val="•"/>
      <w:lvlJc w:val="left"/>
      <w:pPr>
        <w:ind w:left="2959" w:hanging="396"/>
      </w:pPr>
      <w:rPr>
        <w:rFonts w:hint="default"/>
      </w:rPr>
    </w:lvl>
    <w:lvl w:ilvl="4" w:tplc="8FF8B5F2">
      <w:numFmt w:val="bullet"/>
      <w:lvlText w:val="•"/>
      <w:lvlJc w:val="left"/>
      <w:pPr>
        <w:ind w:left="3906" w:hanging="396"/>
      </w:pPr>
      <w:rPr>
        <w:rFonts w:hint="default"/>
      </w:rPr>
    </w:lvl>
    <w:lvl w:ilvl="5" w:tplc="BC36D34E">
      <w:numFmt w:val="bullet"/>
      <w:lvlText w:val="•"/>
      <w:lvlJc w:val="left"/>
      <w:pPr>
        <w:ind w:left="4853" w:hanging="396"/>
      </w:pPr>
      <w:rPr>
        <w:rFonts w:hint="default"/>
      </w:rPr>
    </w:lvl>
    <w:lvl w:ilvl="6" w:tplc="EFD8D7C6">
      <w:numFmt w:val="bullet"/>
      <w:lvlText w:val="•"/>
      <w:lvlJc w:val="left"/>
      <w:pPr>
        <w:ind w:left="5799" w:hanging="396"/>
      </w:pPr>
      <w:rPr>
        <w:rFonts w:hint="default"/>
      </w:rPr>
    </w:lvl>
    <w:lvl w:ilvl="7" w:tplc="460C8B66">
      <w:numFmt w:val="bullet"/>
      <w:lvlText w:val="•"/>
      <w:lvlJc w:val="left"/>
      <w:pPr>
        <w:ind w:left="6746" w:hanging="396"/>
      </w:pPr>
      <w:rPr>
        <w:rFonts w:hint="default"/>
      </w:rPr>
    </w:lvl>
    <w:lvl w:ilvl="8" w:tplc="3FBEB13C">
      <w:numFmt w:val="bullet"/>
      <w:lvlText w:val="•"/>
      <w:lvlJc w:val="left"/>
      <w:pPr>
        <w:ind w:left="7692" w:hanging="396"/>
      </w:pPr>
      <w:rPr>
        <w:rFonts w:hint="default"/>
      </w:rPr>
    </w:lvl>
  </w:abstractNum>
  <w:abstractNum w:abstractNumId="505" w15:restartNumberingAfterBreak="0">
    <w:nsid w:val="67B0140E"/>
    <w:multiLevelType w:val="hybridMultilevel"/>
    <w:tmpl w:val="0834122C"/>
    <w:lvl w:ilvl="0" w:tplc="8A5C4C8E">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06" w15:restartNumberingAfterBreak="0">
    <w:nsid w:val="67BA1CFB"/>
    <w:multiLevelType w:val="hybridMultilevel"/>
    <w:tmpl w:val="CE54F526"/>
    <w:lvl w:ilvl="0" w:tplc="FFFFFFFF">
      <w:start w:val="1"/>
      <w:numFmt w:val="decimal"/>
      <w:lvlText w:val="(%1)"/>
      <w:lvlJc w:val="left"/>
      <w:pPr>
        <w:ind w:left="116" w:hanging="402"/>
      </w:pPr>
      <w:rPr>
        <w:rFonts w:ascii="Tahoma" w:eastAsia="Tahoma" w:hAnsi="Tahoma" w:cs="Tahoma" w:hint="default"/>
        <w:spacing w:val="-1"/>
        <w:w w:val="100"/>
        <w:sz w:val="24"/>
        <w:szCs w:val="24"/>
      </w:rPr>
    </w:lvl>
    <w:lvl w:ilvl="1" w:tplc="FFFFFFFF">
      <w:numFmt w:val="bullet"/>
      <w:lvlText w:val="•"/>
      <w:lvlJc w:val="left"/>
      <w:pPr>
        <w:ind w:left="1066" w:hanging="402"/>
      </w:pPr>
      <w:rPr>
        <w:rFonts w:hint="default"/>
      </w:rPr>
    </w:lvl>
    <w:lvl w:ilvl="2" w:tplc="FFFFFFFF">
      <w:numFmt w:val="bullet"/>
      <w:lvlText w:val="•"/>
      <w:lvlJc w:val="left"/>
      <w:pPr>
        <w:ind w:left="2013" w:hanging="402"/>
      </w:pPr>
      <w:rPr>
        <w:rFonts w:hint="default"/>
      </w:rPr>
    </w:lvl>
    <w:lvl w:ilvl="3" w:tplc="FFFFFFFF">
      <w:numFmt w:val="bullet"/>
      <w:lvlText w:val="•"/>
      <w:lvlJc w:val="left"/>
      <w:pPr>
        <w:ind w:left="2959" w:hanging="402"/>
      </w:pPr>
      <w:rPr>
        <w:rFonts w:hint="default"/>
      </w:rPr>
    </w:lvl>
    <w:lvl w:ilvl="4" w:tplc="FFFFFFFF">
      <w:numFmt w:val="bullet"/>
      <w:lvlText w:val="•"/>
      <w:lvlJc w:val="left"/>
      <w:pPr>
        <w:ind w:left="3906" w:hanging="402"/>
      </w:pPr>
      <w:rPr>
        <w:rFonts w:hint="default"/>
      </w:rPr>
    </w:lvl>
    <w:lvl w:ilvl="5" w:tplc="FFFFFFFF">
      <w:numFmt w:val="bullet"/>
      <w:lvlText w:val="•"/>
      <w:lvlJc w:val="left"/>
      <w:pPr>
        <w:ind w:left="4853" w:hanging="402"/>
      </w:pPr>
      <w:rPr>
        <w:rFonts w:hint="default"/>
      </w:rPr>
    </w:lvl>
    <w:lvl w:ilvl="6" w:tplc="FFFFFFFF">
      <w:numFmt w:val="bullet"/>
      <w:lvlText w:val="•"/>
      <w:lvlJc w:val="left"/>
      <w:pPr>
        <w:ind w:left="5799" w:hanging="402"/>
      </w:pPr>
      <w:rPr>
        <w:rFonts w:hint="default"/>
      </w:rPr>
    </w:lvl>
    <w:lvl w:ilvl="7" w:tplc="FFFFFFFF">
      <w:numFmt w:val="bullet"/>
      <w:lvlText w:val="•"/>
      <w:lvlJc w:val="left"/>
      <w:pPr>
        <w:ind w:left="6746" w:hanging="402"/>
      </w:pPr>
      <w:rPr>
        <w:rFonts w:hint="default"/>
      </w:rPr>
    </w:lvl>
    <w:lvl w:ilvl="8" w:tplc="FFFFFFFF">
      <w:numFmt w:val="bullet"/>
      <w:lvlText w:val="•"/>
      <w:lvlJc w:val="left"/>
      <w:pPr>
        <w:ind w:left="7692" w:hanging="402"/>
      </w:pPr>
      <w:rPr>
        <w:rFonts w:hint="default"/>
      </w:rPr>
    </w:lvl>
  </w:abstractNum>
  <w:abstractNum w:abstractNumId="507" w15:restartNumberingAfterBreak="0">
    <w:nsid w:val="68055E58"/>
    <w:multiLevelType w:val="hybridMultilevel"/>
    <w:tmpl w:val="1BC498D0"/>
    <w:lvl w:ilvl="0" w:tplc="10BEB092">
      <w:start w:val="1"/>
      <w:numFmt w:val="decimal"/>
      <w:lvlText w:val="(%1)"/>
      <w:lvlJc w:val="left"/>
      <w:pPr>
        <w:ind w:left="116" w:hanging="407"/>
        <w:jc w:val="right"/>
      </w:pPr>
      <w:rPr>
        <w:rFonts w:ascii="Tahoma" w:eastAsia="Tahoma" w:hAnsi="Tahoma" w:cs="Tahoma" w:hint="default"/>
        <w:spacing w:val="-1"/>
        <w:w w:val="100"/>
        <w:sz w:val="24"/>
        <w:szCs w:val="24"/>
      </w:rPr>
    </w:lvl>
    <w:lvl w:ilvl="1" w:tplc="5DD2AE20">
      <w:numFmt w:val="bullet"/>
      <w:lvlText w:val="•"/>
      <w:lvlJc w:val="left"/>
      <w:pPr>
        <w:ind w:left="1066" w:hanging="407"/>
      </w:pPr>
      <w:rPr>
        <w:rFonts w:hint="default"/>
      </w:rPr>
    </w:lvl>
    <w:lvl w:ilvl="2" w:tplc="A7FE5BF2">
      <w:numFmt w:val="bullet"/>
      <w:lvlText w:val="•"/>
      <w:lvlJc w:val="left"/>
      <w:pPr>
        <w:ind w:left="2013" w:hanging="407"/>
      </w:pPr>
      <w:rPr>
        <w:rFonts w:hint="default"/>
      </w:rPr>
    </w:lvl>
    <w:lvl w:ilvl="3" w:tplc="A8AE9BFC">
      <w:numFmt w:val="bullet"/>
      <w:lvlText w:val="•"/>
      <w:lvlJc w:val="left"/>
      <w:pPr>
        <w:ind w:left="2959" w:hanging="407"/>
      </w:pPr>
      <w:rPr>
        <w:rFonts w:hint="default"/>
      </w:rPr>
    </w:lvl>
    <w:lvl w:ilvl="4" w:tplc="935EFF7A">
      <w:numFmt w:val="bullet"/>
      <w:lvlText w:val="•"/>
      <w:lvlJc w:val="left"/>
      <w:pPr>
        <w:ind w:left="3906" w:hanging="407"/>
      </w:pPr>
      <w:rPr>
        <w:rFonts w:hint="default"/>
      </w:rPr>
    </w:lvl>
    <w:lvl w:ilvl="5" w:tplc="A60C9AB8">
      <w:numFmt w:val="bullet"/>
      <w:lvlText w:val="•"/>
      <w:lvlJc w:val="left"/>
      <w:pPr>
        <w:ind w:left="4853" w:hanging="407"/>
      </w:pPr>
      <w:rPr>
        <w:rFonts w:hint="default"/>
      </w:rPr>
    </w:lvl>
    <w:lvl w:ilvl="6" w:tplc="29E2485A">
      <w:numFmt w:val="bullet"/>
      <w:lvlText w:val="•"/>
      <w:lvlJc w:val="left"/>
      <w:pPr>
        <w:ind w:left="5799" w:hanging="407"/>
      </w:pPr>
      <w:rPr>
        <w:rFonts w:hint="default"/>
      </w:rPr>
    </w:lvl>
    <w:lvl w:ilvl="7" w:tplc="1A00C570">
      <w:numFmt w:val="bullet"/>
      <w:lvlText w:val="•"/>
      <w:lvlJc w:val="left"/>
      <w:pPr>
        <w:ind w:left="6746" w:hanging="407"/>
      </w:pPr>
      <w:rPr>
        <w:rFonts w:hint="default"/>
      </w:rPr>
    </w:lvl>
    <w:lvl w:ilvl="8" w:tplc="04D6FE60">
      <w:numFmt w:val="bullet"/>
      <w:lvlText w:val="•"/>
      <w:lvlJc w:val="left"/>
      <w:pPr>
        <w:ind w:left="7692" w:hanging="407"/>
      </w:pPr>
      <w:rPr>
        <w:rFonts w:hint="default"/>
      </w:rPr>
    </w:lvl>
  </w:abstractNum>
  <w:abstractNum w:abstractNumId="508" w15:restartNumberingAfterBreak="0">
    <w:nsid w:val="681E125D"/>
    <w:multiLevelType w:val="hybridMultilevel"/>
    <w:tmpl w:val="58AA0384"/>
    <w:lvl w:ilvl="0" w:tplc="36BE8E8E">
      <w:start w:val="1"/>
      <w:numFmt w:val="decimal"/>
      <w:lvlText w:val="(%1)"/>
      <w:lvlJc w:val="left"/>
      <w:pPr>
        <w:ind w:left="940" w:hanging="400"/>
      </w:pPr>
      <w:rPr>
        <w:rFonts w:ascii="Tahoma" w:eastAsia="Tahoma" w:hAnsi="Tahoma" w:cs="Tahoma" w:hint="default"/>
        <w:spacing w:val="-1"/>
        <w:w w:val="100"/>
        <w:sz w:val="24"/>
        <w:szCs w:val="24"/>
      </w:rPr>
    </w:lvl>
    <w:lvl w:ilvl="1" w:tplc="6BD8A430">
      <w:numFmt w:val="bullet"/>
      <w:lvlText w:val="•"/>
      <w:lvlJc w:val="left"/>
      <w:pPr>
        <w:ind w:left="1350" w:hanging="400"/>
      </w:pPr>
      <w:rPr>
        <w:rFonts w:hint="default"/>
      </w:rPr>
    </w:lvl>
    <w:lvl w:ilvl="2" w:tplc="5C6E495C">
      <w:numFmt w:val="bullet"/>
      <w:lvlText w:val="•"/>
      <w:lvlJc w:val="left"/>
      <w:pPr>
        <w:ind w:left="2297" w:hanging="400"/>
      </w:pPr>
      <w:rPr>
        <w:rFonts w:hint="default"/>
      </w:rPr>
    </w:lvl>
    <w:lvl w:ilvl="3" w:tplc="A8927270">
      <w:numFmt w:val="bullet"/>
      <w:lvlText w:val="•"/>
      <w:lvlJc w:val="left"/>
      <w:pPr>
        <w:ind w:left="3243" w:hanging="400"/>
      </w:pPr>
      <w:rPr>
        <w:rFonts w:hint="default"/>
      </w:rPr>
    </w:lvl>
    <w:lvl w:ilvl="4" w:tplc="D20227A4">
      <w:numFmt w:val="bullet"/>
      <w:lvlText w:val="•"/>
      <w:lvlJc w:val="left"/>
      <w:pPr>
        <w:ind w:left="4190" w:hanging="400"/>
      </w:pPr>
      <w:rPr>
        <w:rFonts w:hint="default"/>
      </w:rPr>
    </w:lvl>
    <w:lvl w:ilvl="5" w:tplc="40A0CB1E">
      <w:numFmt w:val="bullet"/>
      <w:lvlText w:val="•"/>
      <w:lvlJc w:val="left"/>
      <w:pPr>
        <w:ind w:left="5137" w:hanging="400"/>
      </w:pPr>
      <w:rPr>
        <w:rFonts w:hint="default"/>
      </w:rPr>
    </w:lvl>
    <w:lvl w:ilvl="6" w:tplc="C3FC4A2A">
      <w:numFmt w:val="bullet"/>
      <w:lvlText w:val="•"/>
      <w:lvlJc w:val="left"/>
      <w:pPr>
        <w:ind w:left="6083" w:hanging="400"/>
      </w:pPr>
      <w:rPr>
        <w:rFonts w:hint="default"/>
      </w:rPr>
    </w:lvl>
    <w:lvl w:ilvl="7" w:tplc="9DFC48AE">
      <w:numFmt w:val="bullet"/>
      <w:lvlText w:val="•"/>
      <w:lvlJc w:val="left"/>
      <w:pPr>
        <w:ind w:left="7030" w:hanging="400"/>
      </w:pPr>
      <w:rPr>
        <w:rFonts w:hint="default"/>
      </w:rPr>
    </w:lvl>
    <w:lvl w:ilvl="8" w:tplc="9B02399C">
      <w:numFmt w:val="bullet"/>
      <w:lvlText w:val="•"/>
      <w:lvlJc w:val="left"/>
      <w:pPr>
        <w:ind w:left="7976" w:hanging="400"/>
      </w:pPr>
      <w:rPr>
        <w:rFonts w:hint="default"/>
      </w:rPr>
    </w:lvl>
  </w:abstractNum>
  <w:abstractNum w:abstractNumId="509" w15:restartNumberingAfterBreak="0">
    <w:nsid w:val="682F2925"/>
    <w:multiLevelType w:val="hybridMultilevel"/>
    <w:tmpl w:val="78B65584"/>
    <w:lvl w:ilvl="0" w:tplc="1BEEDF78">
      <w:start w:val="1"/>
      <w:numFmt w:val="decimal"/>
      <w:lvlText w:val="(%1)"/>
      <w:lvlJc w:val="left"/>
      <w:pPr>
        <w:ind w:left="116" w:hanging="426"/>
      </w:pPr>
      <w:rPr>
        <w:rFonts w:ascii="Tahoma" w:eastAsia="Tahoma" w:hAnsi="Tahoma" w:cs="Tahoma" w:hint="default"/>
        <w:spacing w:val="-1"/>
        <w:w w:val="100"/>
        <w:sz w:val="24"/>
        <w:szCs w:val="24"/>
      </w:rPr>
    </w:lvl>
    <w:lvl w:ilvl="1" w:tplc="A448F7EE">
      <w:numFmt w:val="bullet"/>
      <w:lvlText w:val="•"/>
      <w:lvlJc w:val="left"/>
      <w:pPr>
        <w:ind w:left="1066" w:hanging="426"/>
      </w:pPr>
      <w:rPr>
        <w:rFonts w:hint="default"/>
      </w:rPr>
    </w:lvl>
    <w:lvl w:ilvl="2" w:tplc="16B434BE">
      <w:numFmt w:val="bullet"/>
      <w:lvlText w:val="•"/>
      <w:lvlJc w:val="left"/>
      <w:pPr>
        <w:ind w:left="2013" w:hanging="426"/>
      </w:pPr>
      <w:rPr>
        <w:rFonts w:hint="default"/>
      </w:rPr>
    </w:lvl>
    <w:lvl w:ilvl="3" w:tplc="B4A81E32">
      <w:numFmt w:val="bullet"/>
      <w:lvlText w:val="•"/>
      <w:lvlJc w:val="left"/>
      <w:pPr>
        <w:ind w:left="2959" w:hanging="426"/>
      </w:pPr>
      <w:rPr>
        <w:rFonts w:hint="default"/>
      </w:rPr>
    </w:lvl>
    <w:lvl w:ilvl="4" w:tplc="B1D8486A">
      <w:numFmt w:val="bullet"/>
      <w:lvlText w:val="•"/>
      <w:lvlJc w:val="left"/>
      <w:pPr>
        <w:ind w:left="3906" w:hanging="426"/>
      </w:pPr>
      <w:rPr>
        <w:rFonts w:hint="default"/>
      </w:rPr>
    </w:lvl>
    <w:lvl w:ilvl="5" w:tplc="703400C4">
      <w:numFmt w:val="bullet"/>
      <w:lvlText w:val="•"/>
      <w:lvlJc w:val="left"/>
      <w:pPr>
        <w:ind w:left="4853" w:hanging="426"/>
      </w:pPr>
      <w:rPr>
        <w:rFonts w:hint="default"/>
      </w:rPr>
    </w:lvl>
    <w:lvl w:ilvl="6" w:tplc="A3187254">
      <w:numFmt w:val="bullet"/>
      <w:lvlText w:val="•"/>
      <w:lvlJc w:val="left"/>
      <w:pPr>
        <w:ind w:left="5799" w:hanging="426"/>
      </w:pPr>
      <w:rPr>
        <w:rFonts w:hint="default"/>
      </w:rPr>
    </w:lvl>
    <w:lvl w:ilvl="7" w:tplc="69A4489C">
      <w:numFmt w:val="bullet"/>
      <w:lvlText w:val="•"/>
      <w:lvlJc w:val="left"/>
      <w:pPr>
        <w:ind w:left="6746" w:hanging="426"/>
      </w:pPr>
      <w:rPr>
        <w:rFonts w:hint="default"/>
      </w:rPr>
    </w:lvl>
    <w:lvl w:ilvl="8" w:tplc="F77E2B78">
      <w:numFmt w:val="bullet"/>
      <w:lvlText w:val="•"/>
      <w:lvlJc w:val="left"/>
      <w:pPr>
        <w:ind w:left="7692" w:hanging="426"/>
      </w:pPr>
      <w:rPr>
        <w:rFonts w:hint="default"/>
      </w:rPr>
    </w:lvl>
  </w:abstractNum>
  <w:abstractNum w:abstractNumId="510" w15:restartNumberingAfterBreak="0">
    <w:nsid w:val="683B787D"/>
    <w:multiLevelType w:val="hybridMultilevel"/>
    <w:tmpl w:val="4154AD28"/>
    <w:lvl w:ilvl="0" w:tplc="7EEA4D2A">
      <w:start w:val="1"/>
      <w:numFmt w:val="decimal"/>
      <w:lvlText w:val="(%1)"/>
      <w:lvlJc w:val="left"/>
      <w:pPr>
        <w:ind w:left="116" w:hanging="441"/>
      </w:pPr>
      <w:rPr>
        <w:rFonts w:ascii="Tahoma" w:eastAsia="Tahoma" w:hAnsi="Tahoma" w:cs="Tahoma" w:hint="default"/>
        <w:spacing w:val="-34"/>
        <w:w w:val="100"/>
        <w:sz w:val="24"/>
        <w:szCs w:val="24"/>
      </w:rPr>
    </w:lvl>
    <w:lvl w:ilvl="1" w:tplc="BCB29CD8">
      <w:numFmt w:val="bullet"/>
      <w:lvlText w:val="•"/>
      <w:lvlJc w:val="left"/>
      <w:pPr>
        <w:ind w:left="1066" w:hanging="441"/>
      </w:pPr>
      <w:rPr>
        <w:rFonts w:hint="default"/>
      </w:rPr>
    </w:lvl>
    <w:lvl w:ilvl="2" w:tplc="93D4AC36">
      <w:numFmt w:val="bullet"/>
      <w:lvlText w:val="•"/>
      <w:lvlJc w:val="left"/>
      <w:pPr>
        <w:ind w:left="2013" w:hanging="441"/>
      </w:pPr>
      <w:rPr>
        <w:rFonts w:hint="default"/>
      </w:rPr>
    </w:lvl>
    <w:lvl w:ilvl="3" w:tplc="2118F69A">
      <w:numFmt w:val="bullet"/>
      <w:lvlText w:val="•"/>
      <w:lvlJc w:val="left"/>
      <w:pPr>
        <w:ind w:left="2959" w:hanging="441"/>
      </w:pPr>
      <w:rPr>
        <w:rFonts w:hint="default"/>
      </w:rPr>
    </w:lvl>
    <w:lvl w:ilvl="4" w:tplc="F4480BA2">
      <w:numFmt w:val="bullet"/>
      <w:lvlText w:val="•"/>
      <w:lvlJc w:val="left"/>
      <w:pPr>
        <w:ind w:left="3906" w:hanging="441"/>
      </w:pPr>
      <w:rPr>
        <w:rFonts w:hint="default"/>
      </w:rPr>
    </w:lvl>
    <w:lvl w:ilvl="5" w:tplc="ADDC8354">
      <w:numFmt w:val="bullet"/>
      <w:lvlText w:val="•"/>
      <w:lvlJc w:val="left"/>
      <w:pPr>
        <w:ind w:left="4853" w:hanging="441"/>
      </w:pPr>
      <w:rPr>
        <w:rFonts w:hint="default"/>
      </w:rPr>
    </w:lvl>
    <w:lvl w:ilvl="6" w:tplc="BC7C5E48">
      <w:numFmt w:val="bullet"/>
      <w:lvlText w:val="•"/>
      <w:lvlJc w:val="left"/>
      <w:pPr>
        <w:ind w:left="5799" w:hanging="441"/>
      </w:pPr>
      <w:rPr>
        <w:rFonts w:hint="default"/>
      </w:rPr>
    </w:lvl>
    <w:lvl w:ilvl="7" w:tplc="51ACA8C8">
      <w:numFmt w:val="bullet"/>
      <w:lvlText w:val="•"/>
      <w:lvlJc w:val="left"/>
      <w:pPr>
        <w:ind w:left="6746" w:hanging="441"/>
      </w:pPr>
      <w:rPr>
        <w:rFonts w:hint="default"/>
      </w:rPr>
    </w:lvl>
    <w:lvl w:ilvl="8" w:tplc="9D30B252">
      <w:numFmt w:val="bullet"/>
      <w:lvlText w:val="•"/>
      <w:lvlJc w:val="left"/>
      <w:pPr>
        <w:ind w:left="7692" w:hanging="441"/>
      </w:pPr>
      <w:rPr>
        <w:rFonts w:hint="default"/>
      </w:rPr>
    </w:lvl>
  </w:abstractNum>
  <w:abstractNum w:abstractNumId="511" w15:restartNumberingAfterBreak="0">
    <w:nsid w:val="685B300A"/>
    <w:multiLevelType w:val="hybridMultilevel"/>
    <w:tmpl w:val="4136194C"/>
    <w:lvl w:ilvl="0" w:tplc="06D681BA">
      <w:start w:val="1"/>
      <w:numFmt w:val="decimal"/>
      <w:lvlText w:val="(%1)"/>
      <w:lvlJc w:val="left"/>
      <w:pPr>
        <w:ind w:left="502"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2" w15:restartNumberingAfterBreak="0">
    <w:nsid w:val="68D6262F"/>
    <w:multiLevelType w:val="hybridMultilevel"/>
    <w:tmpl w:val="4964EC92"/>
    <w:lvl w:ilvl="0" w:tplc="5AAAA29A">
      <w:start w:val="1"/>
      <w:numFmt w:val="decimal"/>
      <w:lvlText w:val="(%1)"/>
      <w:lvlJc w:val="left"/>
      <w:pPr>
        <w:ind w:left="116" w:hanging="417"/>
      </w:pPr>
      <w:rPr>
        <w:rFonts w:ascii="Tahoma" w:eastAsia="Tahoma" w:hAnsi="Tahoma" w:cs="Tahoma" w:hint="default"/>
        <w:spacing w:val="-1"/>
        <w:w w:val="100"/>
        <w:sz w:val="24"/>
        <w:szCs w:val="24"/>
      </w:rPr>
    </w:lvl>
    <w:lvl w:ilvl="1" w:tplc="929CDE54">
      <w:numFmt w:val="bullet"/>
      <w:lvlText w:val="•"/>
      <w:lvlJc w:val="left"/>
      <w:pPr>
        <w:ind w:left="1066" w:hanging="417"/>
      </w:pPr>
      <w:rPr>
        <w:rFonts w:hint="default"/>
      </w:rPr>
    </w:lvl>
    <w:lvl w:ilvl="2" w:tplc="EADA5982">
      <w:numFmt w:val="bullet"/>
      <w:lvlText w:val="•"/>
      <w:lvlJc w:val="left"/>
      <w:pPr>
        <w:ind w:left="2013" w:hanging="417"/>
      </w:pPr>
      <w:rPr>
        <w:rFonts w:hint="default"/>
      </w:rPr>
    </w:lvl>
    <w:lvl w:ilvl="3" w:tplc="670A65F6">
      <w:numFmt w:val="bullet"/>
      <w:lvlText w:val="•"/>
      <w:lvlJc w:val="left"/>
      <w:pPr>
        <w:ind w:left="2959" w:hanging="417"/>
      </w:pPr>
      <w:rPr>
        <w:rFonts w:hint="default"/>
      </w:rPr>
    </w:lvl>
    <w:lvl w:ilvl="4" w:tplc="0E147498">
      <w:numFmt w:val="bullet"/>
      <w:lvlText w:val="•"/>
      <w:lvlJc w:val="left"/>
      <w:pPr>
        <w:ind w:left="3906" w:hanging="417"/>
      </w:pPr>
      <w:rPr>
        <w:rFonts w:hint="default"/>
      </w:rPr>
    </w:lvl>
    <w:lvl w:ilvl="5" w:tplc="76482AEC">
      <w:numFmt w:val="bullet"/>
      <w:lvlText w:val="•"/>
      <w:lvlJc w:val="left"/>
      <w:pPr>
        <w:ind w:left="4853" w:hanging="417"/>
      </w:pPr>
      <w:rPr>
        <w:rFonts w:hint="default"/>
      </w:rPr>
    </w:lvl>
    <w:lvl w:ilvl="6" w:tplc="E458979C">
      <w:numFmt w:val="bullet"/>
      <w:lvlText w:val="•"/>
      <w:lvlJc w:val="left"/>
      <w:pPr>
        <w:ind w:left="5799" w:hanging="417"/>
      </w:pPr>
      <w:rPr>
        <w:rFonts w:hint="default"/>
      </w:rPr>
    </w:lvl>
    <w:lvl w:ilvl="7" w:tplc="EB62B0E2">
      <w:numFmt w:val="bullet"/>
      <w:lvlText w:val="•"/>
      <w:lvlJc w:val="left"/>
      <w:pPr>
        <w:ind w:left="6746" w:hanging="417"/>
      </w:pPr>
      <w:rPr>
        <w:rFonts w:hint="default"/>
      </w:rPr>
    </w:lvl>
    <w:lvl w:ilvl="8" w:tplc="6AB40400">
      <w:numFmt w:val="bullet"/>
      <w:lvlText w:val="•"/>
      <w:lvlJc w:val="left"/>
      <w:pPr>
        <w:ind w:left="7692" w:hanging="417"/>
      </w:pPr>
      <w:rPr>
        <w:rFonts w:hint="default"/>
      </w:rPr>
    </w:lvl>
  </w:abstractNum>
  <w:abstractNum w:abstractNumId="513" w15:restartNumberingAfterBreak="0">
    <w:nsid w:val="68FD0251"/>
    <w:multiLevelType w:val="hybridMultilevel"/>
    <w:tmpl w:val="02C0BCF0"/>
    <w:lvl w:ilvl="0" w:tplc="ED349610">
      <w:start w:val="1"/>
      <w:numFmt w:val="decimal"/>
      <w:lvlText w:val="(%1)"/>
      <w:lvlJc w:val="left"/>
      <w:pPr>
        <w:ind w:left="116" w:hanging="408"/>
      </w:pPr>
      <w:rPr>
        <w:rFonts w:ascii="Tahoma" w:eastAsia="Tahoma" w:hAnsi="Tahoma" w:cs="Tahoma" w:hint="default"/>
        <w:spacing w:val="-1"/>
        <w:w w:val="100"/>
        <w:sz w:val="24"/>
        <w:szCs w:val="24"/>
      </w:rPr>
    </w:lvl>
    <w:lvl w:ilvl="1" w:tplc="7A2C5330">
      <w:numFmt w:val="bullet"/>
      <w:lvlText w:val="•"/>
      <w:lvlJc w:val="left"/>
      <w:pPr>
        <w:ind w:left="1066" w:hanging="408"/>
      </w:pPr>
      <w:rPr>
        <w:rFonts w:hint="default"/>
      </w:rPr>
    </w:lvl>
    <w:lvl w:ilvl="2" w:tplc="C6264918">
      <w:numFmt w:val="bullet"/>
      <w:lvlText w:val="•"/>
      <w:lvlJc w:val="left"/>
      <w:pPr>
        <w:ind w:left="2013" w:hanging="408"/>
      </w:pPr>
      <w:rPr>
        <w:rFonts w:hint="default"/>
      </w:rPr>
    </w:lvl>
    <w:lvl w:ilvl="3" w:tplc="7182E44C">
      <w:numFmt w:val="bullet"/>
      <w:lvlText w:val="•"/>
      <w:lvlJc w:val="left"/>
      <w:pPr>
        <w:ind w:left="2959" w:hanging="408"/>
      </w:pPr>
      <w:rPr>
        <w:rFonts w:hint="default"/>
      </w:rPr>
    </w:lvl>
    <w:lvl w:ilvl="4" w:tplc="F226521E">
      <w:numFmt w:val="bullet"/>
      <w:lvlText w:val="•"/>
      <w:lvlJc w:val="left"/>
      <w:pPr>
        <w:ind w:left="3906" w:hanging="408"/>
      </w:pPr>
      <w:rPr>
        <w:rFonts w:hint="default"/>
      </w:rPr>
    </w:lvl>
    <w:lvl w:ilvl="5" w:tplc="D7B4AEE0">
      <w:numFmt w:val="bullet"/>
      <w:lvlText w:val="•"/>
      <w:lvlJc w:val="left"/>
      <w:pPr>
        <w:ind w:left="4853" w:hanging="408"/>
      </w:pPr>
      <w:rPr>
        <w:rFonts w:hint="default"/>
      </w:rPr>
    </w:lvl>
    <w:lvl w:ilvl="6" w:tplc="42D09E02">
      <w:numFmt w:val="bullet"/>
      <w:lvlText w:val="•"/>
      <w:lvlJc w:val="left"/>
      <w:pPr>
        <w:ind w:left="5799" w:hanging="408"/>
      </w:pPr>
      <w:rPr>
        <w:rFonts w:hint="default"/>
      </w:rPr>
    </w:lvl>
    <w:lvl w:ilvl="7" w:tplc="2ECA58BE">
      <w:numFmt w:val="bullet"/>
      <w:lvlText w:val="•"/>
      <w:lvlJc w:val="left"/>
      <w:pPr>
        <w:ind w:left="6746" w:hanging="408"/>
      </w:pPr>
      <w:rPr>
        <w:rFonts w:hint="default"/>
      </w:rPr>
    </w:lvl>
    <w:lvl w:ilvl="8" w:tplc="028ADBFA">
      <w:numFmt w:val="bullet"/>
      <w:lvlText w:val="•"/>
      <w:lvlJc w:val="left"/>
      <w:pPr>
        <w:ind w:left="7692" w:hanging="408"/>
      </w:pPr>
      <w:rPr>
        <w:rFonts w:hint="default"/>
      </w:rPr>
    </w:lvl>
  </w:abstractNum>
  <w:abstractNum w:abstractNumId="514" w15:restartNumberingAfterBreak="0">
    <w:nsid w:val="691D4FCD"/>
    <w:multiLevelType w:val="hybridMultilevel"/>
    <w:tmpl w:val="3F287124"/>
    <w:lvl w:ilvl="0" w:tplc="E6B8E510">
      <w:start w:val="1"/>
      <w:numFmt w:val="decimal"/>
      <w:lvlText w:val="(%1)"/>
      <w:lvlJc w:val="left"/>
      <w:pPr>
        <w:ind w:left="116" w:hanging="507"/>
      </w:pPr>
      <w:rPr>
        <w:rFonts w:ascii="Tahoma" w:eastAsia="Tahoma" w:hAnsi="Tahoma" w:cs="Tahoma" w:hint="default"/>
        <w:spacing w:val="-34"/>
        <w:w w:val="100"/>
        <w:sz w:val="24"/>
        <w:szCs w:val="24"/>
      </w:rPr>
    </w:lvl>
    <w:lvl w:ilvl="1" w:tplc="326E1F1C">
      <w:numFmt w:val="bullet"/>
      <w:lvlText w:val="•"/>
      <w:lvlJc w:val="left"/>
      <w:pPr>
        <w:ind w:left="1066" w:hanging="507"/>
      </w:pPr>
      <w:rPr>
        <w:rFonts w:hint="default"/>
      </w:rPr>
    </w:lvl>
    <w:lvl w:ilvl="2" w:tplc="D34A77FE">
      <w:numFmt w:val="bullet"/>
      <w:lvlText w:val="•"/>
      <w:lvlJc w:val="left"/>
      <w:pPr>
        <w:ind w:left="2013" w:hanging="507"/>
      </w:pPr>
      <w:rPr>
        <w:rFonts w:hint="default"/>
      </w:rPr>
    </w:lvl>
    <w:lvl w:ilvl="3" w:tplc="DEFACEC2">
      <w:numFmt w:val="bullet"/>
      <w:lvlText w:val="•"/>
      <w:lvlJc w:val="left"/>
      <w:pPr>
        <w:ind w:left="2959" w:hanging="507"/>
      </w:pPr>
      <w:rPr>
        <w:rFonts w:hint="default"/>
      </w:rPr>
    </w:lvl>
    <w:lvl w:ilvl="4" w:tplc="95A69224">
      <w:numFmt w:val="bullet"/>
      <w:lvlText w:val="•"/>
      <w:lvlJc w:val="left"/>
      <w:pPr>
        <w:ind w:left="3906" w:hanging="507"/>
      </w:pPr>
      <w:rPr>
        <w:rFonts w:hint="default"/>
      </w:rPr>
    </w:lvl>
    <w:lvl w:ilvl="5" w:tplc="FF786DE6">
      <w:numFmt w:val="bullet"/>
      <w:lvlText w:val="•"/>
      <w:lvlJc w:val="left"/>
      <w:pPr>
        <w:ind w:left="4853" w:hanging="507"/>
      </w:pPr>
      <w:rPr>
        <w:rFonts w:hint="default"/>
      </w:rPr>
    </w:lvl>
    <w:lvl w:ilvl="6" w:tplc="9A2AB3E2">
      <w:numFmt w:val="bullet"/>
      <w:lvlText w:val="•"/>
      <w:lvlJc w:val="left"/>
      <w:pPr>
        <w:ind w:left="5799" w:hanging="507"/>
      </w:pPr>
      <w:rPr>
        <w:rFonts w:hint="default"/>
      </w:rPr>
    </w:lvl>
    <w:lvl w:ilvl="7" w:tplc="67B85BEE">
      <w:numFmt w:val="bullet"/>
      <w:lvlText w:val="•"/>
      <w:lvlJc w:val="left"/>
      <w:pPr>
        <w:ind w:left="6746" w:hanging="507"/>
      </w:pPr>
      <w:rPr>
        <w:rFonts w:hint="default"/>
      </w:rPr>
    </w:lvl>
    <w:lvl w:ilvl="8" w:tplc="4148C408">
      <w:numFmt w:val="bullet"/>
      <w:lvlText w:val="•"/>
      <w:lvlJc w:val="left"/>
      <w:pPr>
        <w:ind w:left="7692" w:hanging="507"/>
      </w:pPr>
      <w:rPr>
        <w:rFonts w:hint="default"/>
      </w:rPr>
    </w:lvl>
  </w:abstractNum>
  <w:abstractNum w:abstractNumId="515" w15:restartNumberingAfterBreak="0">
    <w:nsid w:val="69505F83"/>
    <w:multiLevelType w:val="hybridMultilevel"/>
    <w:tmpl w:val="D2FEE5E6"/>
    <w:lvl w:ilvl="0" w:tplc="66C06FEC">
      <w:start w:val="1"/>
      <w:numFmt w:val="decimal"/>
      <w:lvlText w:val="%1)"/>
      <w:lvlJc w:val="left"/>
      <w:pPr>
        <w:ind w:left="116" w:hanging="298"/>
      </w:pPr>
      <w:rPr>
        <w:rFonts w:ascii="Tahoma" w:eastAsia="Tahoma" w:hAnsi="Tahoma" w:cs="Tahoma" w:hint="default"/>
        <w:spacing w:val="-1"/>
        <w:w w:val="100"/>
        <w:sz w:val="24"/>
        <w:szCs w:val="24"/>
      </w:rPr>
    </w:lvl>
    <w:lvl w:ilvl="1" w:tplc="4EA6C486">
      <w:numFmt w:val="bullet"/>
      <w:lvlText w:val="•"/>
      <w:lvlJc w:val="left"/>
      <w:pPr>
        <w:ind w:left="1066" w:hanging="298"/>
      </w:pPr>
      <w:rPr>
        <w:rFonts w:hint="default"/>
      </w:rPr>
    </w:lvl>
    <w:lvl w:ilvl="2" w:tplc="DD1E8372">
      <w:numFmt w:val="bullet"/>
      <w:lvlText w:val="•"/>
      <w:lvlJc w:val="left"/>
      <w:pPr>
        <w:ind w:left="2013" w:hanging="298"/>
      </w:pPr>
      <w:rPr>
        <w:rFonts w:hint="default"/>
      </w:rPr>
    </w:lvl>
    <w:lvl w:ilvl="3" w:tplc="0FF8EF2A">
      <w:numFmt w:val="bullet"/>
      <w:lvlText w:val="•"/>
      <w:lvlJc w:val="left"/>
      <w:pPr>
        <w:ind w:left="2959" w:hanging="298"/>
      </w:pPr>
      <w:rPr>
        <w:rFonts w:hint="default"/>
      </w:rPr>
    </w:lvl>
    <w:lvl w:ilvl="4" w:tplc="AC08413E">
      <w:numFmt w:val="bullet"/>
      <w:lvlText w:val="•"/>
      <w:lvlJc w:val="left"/>
      <w:pPr>
        <w:ind w:left="3906" w:hanging="298"/>
      </w:pPr>
      <w:rPr>
        <w:rFonts w:hint="default"/>
      </w:rPr>
    </w:lvl>
    <w:lvl w:ilvl="5" w:tplc="774AC124">
      <w:numFmt w:val="bullet"/>
      <w:lvlText w:val="•"/>
      <w:lvlJc w:val="left"/>
      <w:pPr>
        <w:ind w:left="4853" w:hanging="298"/>
      </w:pPr>
      <w:rPr>
        <w:rFonts w:hint="default"/>
      </w:rPr>
    </w:lvl>
    <w:lvl w:ilvl="6" w:tplc="015A3CAE">
      <w:numFmt w:val="bullet"/>
      <w:lvlText w:val="•"/>
      <w:lvlJc w:val="left"/>
      <w:pPr>
        <w:ind w:left="5799" w:hanging="298"/>
      </w:pPr>
      <w:rPr>
        <w:rFonts w:hint="default"/>
      </w:rPr>
    </w:lvl>
    <w:lvl w:ilvl="7" w:tplc="3FF86E2A">
      <w:numFmt w:val="bullet"/>
      <w:lvlText w:val="•"/>
      <w:lvlJc w:val="left"/>
      <w:pPr>
        <w:ind w:left="6746" w:hanging="298"/>
      </w:pPr>
      <w:rPr>
        <w:rFonts w:hint="default"/>
      </w:rPr>
    </w:lvl>
    <w:lvl w:ilvl="8" w:tplc="CE2C1704">
      <w:numFmt w:val="bullet"/>
      <w:lvlText w:val="•"/>
      <w:lvlJc w:val="left"/>
      <w:pPr>
        <w:ind w:left="7692" w:hanging="298"/>
      </w:pPr>
      <w:rPr>
        <w:rFonts w:hint="default"/>
      </w:rPr>
    </w:lvl>
  </w:abstractNum>
  <w:abstractNum w:abstractNumId="516" w15:restartNumberingAfterBreak="0">
    <w:nsid w:val="69535AA4"/>
    <w:multiLevelType w:val="hybridMultilevel"/>
    <w:tmpl w:val="115EB0AE"/>
    <w:lvl w:ilvl="0" w:tplc="99F61218">
      <w:start w:val="1"/>
      <w:numFmt w:val="decimal"/>
      <w:lvlText w:val="(%1)"/>
      <w:lvlJc w:val="left"/>
      <w:pPr>
        <w:ind w:left="116" w:hanging="364"/>
      </w:pPr>
      <w:rPr>
        <w:rFonts w:hint="default"/>
        <w:spacing w:val="-1"/>
        <w:w w:val="100"/>
      </w:rPr>
    </w:lvl>
    <w:lvl w:ilvl="1" w:tplc="A198D214">
      <w:numFmt w:val="bullet"/>
      <w:lvlText w:val="•"/>
      <w:lvlJc w:val="left"/>
      <w:pPr>
        <w:ind w:left="1066" w:hanging="364"/>
      </w:pPr>
      <w:rPr>
        <w:rFonts w:hint="default"/>
      </w:rPr>
    </w:lvl>
    <w:lvl w:ilvl="2" w:tplc="05063078">
      <w:numFmt w:val="bullet"/>
      <w:lvlText w:val="•"/>
      <w:lvlJc w:val="left"/>
      <w:pPr>
        <w:ind w:left="2013" w:hanging="364"/>
      </w:pPr>
      <w:rPr>
        <w:rFonts w:hint="default"/>
      </w:rPr>
    </w:lvl>
    <w:lvl w:ilvl="3" w:tplc="B6AC9D7A">
      <w:numFmt w:val="bullet"/>
      <w:lvlText w:val="•"/>
      <w:lvlJc w:val="left"/>
      <w:pPr>
        <w:ind w:left="2959" w:hanging="364"/>
      </w:pPr>
      <w:rPr>
        <w:rFonts w:hint="default"/>
      </w:rPr>
    </w:lvl>
    <w:lvl w:ilvl="4" w:tplc="BDF29ABE">
      <w:numFmt w:val="bullet"/>
      <w:lvlText w:val="•"/>
      <w:lvlJc w:val="left"/>
      <w:pPr>
        <w:ind w:left="3906" w:hanging="364"/>
      </w:pPr>
      <w:rPr>
        <w:rFonts w:hint="default"/>
      </w:rPr>
    </w:lvl>
    <w:lvl w:ilvl="5" w:tplc="06A2E0BC">
      <w:numFmt w:val="bullet"/>
      <w:lvlText w:val="•"/>
      <w:lvlJc w:val="left"/>
      <w:pPr>
        <w:ind w:left="4853" w:hanging="364"/>
      </w:pPr>
      <w:rPr>
        <w:rFonts w:hint="default"/>
      </w:rPr>
    </w:lvl>
    <w:lvl w:ilvl="6" w:tplc="2F66B188">
      <w:numFmt w:val="bullet"/>
      <w:lvlText w:val="•"/>
      <w:lvlJc w:val="left"/>
      <w:pPr>
        <w:ind w:left="5799" w:hanging="364"/>
      </w:pPr>
      <w:rPr>
        <w:rFonts w:hint="default"/>
      </w:rPr>
    </w:lvl>
    <w:lvl w:ilvl="7" w:tplc="5A4EC7AC">
      <w:numFmt w:val="bullet"/>
      <w:lvlText w:val="•"/>
      <w:lvlJc w:val="left"/>
      <w:pPr>
        <w:ind w:left="6746" w:hanging="364"/>
      </w:pPr>
      <w:rPr>
        <w:rFonts w:hint="default"/>
      </w:rPr>
    </w:lvl>
    <w:lvl w:ilvl="8" w:tplc="8A2ADCB2">
      <w:numFmt w:val="bullet"/>
      <w:lvlText w:val="•"/>
      <w:lvlJc w:val="left"/>
      <w:pPr>
        <w:ind w:left="7692" w:hanging="364"/>
      </w:pPr>
      <w:rPr>
        <w:rFonts w:hint="default"/>
      </w:rPr>
    </w:lvl>
  </w:abstractNum>
  <w:abstractNum w:abstractNumId="517" w15:restartNumberingAfterBreak="0">
    <w:nsid w:val="695D7140"/>
    <w:multiLevelType w:val="hybridMultilevel"/>
    <w:tmpl w:val="D644AAEA"/>
    <w:lvl w:ilvl="0" w:tplc="52340714">
      <w:start w:val="1"/>
      <w:numFmt w:val="decimal"/>
      <w:lvlText w:val="(%1)"/>
      <w:lvlJc w:val="left"/>
      <w:pPr>
        <w:ind w:left="116" w:hanging="458"/>
      </w:pPr>
      <w:rPr>
        <w:rFonts w:ascii="Tahoma" w:eastAsia="Tahoma" w:hAnsi="Tahoma" w:cs="Tahoma" w:hint="default"/>
        <w:spacing w:val="-23"/>
        <w:w w:val="100"/>
        <w:sz w:val="24"/>
        <w:szCs w:val="24"/>
      </w:rPr>
    </w:lvl>
    <w:lvl w:ilvl="1" w:tplc="EE500EC2">
      <w:numFmt w:val="bullet"/>
      <w:lvlText w:val="•"/>
      <w:lvlJc w:val="left"/>
      <w:pPr>
        <w:ind w:left="1066" w:hanging="458"/>
      </w:pPr>
      <w:rPr>
        <w:rFonts w:hint="default"/>
      </w:rPr>
    </w:lvl>
    <w:lvl w:ilvl="2" w:tplc="71AE7A08">
      <w:numFmt w:val="bullet"/>
      <w:lvlText w:val="•"/>
      <w:lvlJc w:val="left"/>
      <w:pPr>
        <w:ind w:left="2013" w:hanging="458"/>
      </w:pPr>
      <w:rPr>
        <w:rFonts w:hint="default"/>
      </w:rPr>
    </w:lvl>
    <w:lvl w:ilvl="3" w:tplc="F498231A">
      <w:numFmt w:val="bullet"/>
      <w:lvlText w:val="•"/>
      <w:lvlJc w:val="left"/>
      <w:pPr>
        <w:ind w:left="2959" w:hanging="458"/>
      </w:pPr>
      <w:rPr>
        <w:rFonts w:hint="default"/>
      </w:rPr>
    </w:lvl>
    <w:lvl w:ilvl="4" w:tplc="2960BB60">
      <w:numFmt w:val="bullet"/>
      <w:lvlText w:val="•"/>
      <w:lvlJc w:val="left"/>
      <w:pPr>
        <w:ind w:left="3906" w:hanging="458"/>
      </w:pPr>
      <w:rPr>
        <w:rFonts w:hint="default"/>
      </w:rPr>
    </w:lvl>
    <w:lvl w:ilvl="5" w:tplc="D632DC34">
      <w:numFmt w:val="bullet"/>
      <w:lvlText w:val="•"/>
      <w:lvlJc w:val="left"/>
      <w:pPr>
        <w:ind w:left="4853" w:hanging="458"/>
      </w:pPr>
      <w:rPr>
        <w:rFonts w:hint="default"/>
      </w:rPr>
    </w:lvl>
    <w:lvl w:ilvl="6" w:tplc="78328E3A">
      <w:numFmt w:val="bullet"/>
      <w:lvlText w:val="•"/>
      <w:lvlJc w:val="left"/>
      <w:pPr>
        <w:ind w:left="5799" w:hanging="458"/>
      </w:pPr>
      <w:rPr>
        <w:rFonts w:hint="default"/>
      </w:rPr>
    </w:lvl>
    <w:lvl w:ilvl="7" w:tplc="E454FDBA">
      <w:numFmt w:val="bullet"/>
      <w:lvlText w:val="•"/>
      <w:lvlJc w:val="left"/>
      <w:pPr>
        <w:ind w:left="6746" w:hanging="458"/>
      </w:pPr>
      <w:rPr>
        <w:rFonts w:hint="default"/>
      </w:rPr>
    </w:lvl>
    <w:lvl w:ilvl="8" w:tplc="79808E5E">
      <w:numFmt w:val="bullet"/>
      <w:lvlText w:val="•"/>
      <w:lvlJc w:val="left"/>
      <w:pPr>
        <w:ind w:left="7692" w:hanging="458"/>
      </w:pPr>
      <w:rPr>
        <w:rFonts w:hint="default"/>
      </w:rPr>
    </w:lvl>
  </w:abstractNum>
  <w:abstractNum w:abstractNumId="518" w15:restartNumberingAfterBreak="0">
    <w:nsid w:val="696C2A6D"/>
    <w:multiLevelType w:val="hybridMultilevel"/>
    <w:tmpl w:val="A58C7638"/>
    <w:lvl w:ilvl="0" w:tplc="D8DC32C0">
      <w:start w:val="1"/>
      <w:numFmt w:val="decimal"/>
      <w:lvlText w:val="(%1)"/>
      <w:lvlJc w:val="left"/>
      <w:pPr>
        <w:ind w:left="116" w:hanging="420"/>
      </w:pPr>
      <w:rPr>
        <w:rFonts w:ascii="Tahoma" w:eastAsia="Tahoma" w:hAnsi="Tahoma" w:cs="Tahoma" w:hint="default"/>
        <w:spacing w:val="-1"/>
        <w:w w:val="100"/>
        <w:sz w:val="24"/>
        <w:szCs w:val="24"/>
      </w:rPr>
    </w:lvl>
    <w:lvl w:ilvl="1" w:tplc="644AE290">
      <w:numFmt w:val="bullet"/>
      <w:lvlText w:val="•"/>
      <w:lvlJc w:val="left"/>
      <w:pPr>
        <w:ind w:left="1066" w:hanging="420"/>
      </w:pPr>
      <w:rPr>
        <w:rFonts w:hint="default"/>
      </w:rPr>
    </w:lvl>
    <w:lvl w:ilvl="2" w:tplc="562EB2DE">
      <w:numFmt w:val="bullet"/>
      <w:lvlText w:val="•"/>
      <w:lvlJc w:val="left"/>
      <w:pPr>
        <w:ind w:left="2013" w:hanging="420"/>
      </w:pPr>
      <w:rPr>
        <w:rFonts w:hint="default"/>
      </w:rPr>
    </w:lvl>
    <w:lvl w:ilvl="3" w:tplc="694AD3A2">
      <w:numFmt w:val="bullet"/>
      <w:lvlText w:val="•"/>
      <w:lvlJc w:val="left"/>
      <w:pPr>
        <w:ind w:left="2959" w:hanging="420"/>
      </w:pPr>
      <w:rPr>
        <w:rFonts w:hint="default"/>
      </w:rPr>
    </w:lvl>
    <w:lvl w:ilvl="4" w:tplc="A1524F86">
      <w:numFmt w:val="bullet"/>
      <w:lvlText w:val="•"/>
      <w:lvlJc w:val="left"/>
      <w:pPr>
        <w:ind w:left="3906" w:hanging="420"/>
      </w:pPr>
      <w:rPr>
        <w:rFonts w:hint="default"/>
      </w:rPr>
    </w:lvl>
    <w:lvl w:ilvl="5" w:tplc="3D9E3890">
      <w:numFmt w:val="bullet"/>
      <w:lvlText w:val="•"/>
      <w:lvlJc w:val="left"/>
      <w:pPr>
        <w:ind w:left="4853" w:hanging="420"/>
      </w:pPr>
      <w:rPr>
        <w:rFonts w:hint="default"/>
      </w:rPr>
    </w:lvl>
    <w:lvl w:ilvl="6" w:tplc="40402684">
      <w:numFmt w:val="bullet"/>
      <w:lvlText w:val="•"/>
      <w:lvlJc w:val="left"/>
      <w:pPr>
        <w:ind w:left="5799" w:hanging="420"/>
      </w:pPr>
      <w:rPr>
        <w:rFonts w:hint="default"/>
      </w:rPr>
    </w:lvl>
    <w:lvl w:ilvl="7" w:tplc="201A0B6C">
      <w:numFmt w:val="bullet"/>
      <w:lvlText w:val="•"/>
      <w:lvlJc w:val="left"/>
      <w:pPr>
        <w:ind w:left="6746" w:hanging="420"/>
      </w:pPr>
      <w:rPr>
        <w:rFonts w:hint="default"/>
      </w:rPr>
    </w:lvl>
    <w:lvl w:ilvl="8" w:tplc="ABF09352">
      <w:numFmt w:val="bullet"/>
      <w:lvlText w:val="•"/>
      <w:lvlJc w:val="left"/>
      <w:pPr>
        <w:ind w:left="7692" w:hanging="420"/>
      </w:pPr>
      <w:rPr>
        <w:rFonts w:hint="default"/>
      </w:rPr>
    </w:lvl>
  </w:abstractNum>
  <w:abstractNum w:abstractNumId="519" w15:restartNumberingAfterBreak="0">
    <w:nsid w:val="698619DA"/>
    <w:multiLevelType w:val="hybridMultilevel"/>
    <w:tmpl w:val="231679EC"/>
    <w:lvl w:ilvl="0" w:tplc="701EA3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0" w15:restartNumberingAfterBreak="0">
    <w:nsid w:val="69CB5356"/>
    <w:multiLevelType w:val="hybridMultilevel"/>
    <w:tmpl w:val="779ABC3E"/>
    <w:lvl w:ilvl="0" w:tplc="24B6C2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69ED6C74"/>
    <w:multiLevelType w:val="hybridMultilevel"/>
    <w:tmpl w:val="C6703B98"/>
    <w:lvl w:ilvl="0" w:tplc="C1381E1C">
      <w:start w:val="1"/>
      <w:numFmt w:val="decimal"/>
      <w:lvlText w:val="%1)"/>
      <w:lvlJc w:val="left"/>
      <w:pPr>
        <w:ind w:left="116" w:hanging="298"/>
      </w:pPr>
      <w:rPr>
        <w:rFonts w:ascii="Tahoma" w:eastAsia="Tahoma" w:hAnsi="Tahoma" w:cs="Tahoma" w:hint="default"/>
        <w:spacing w:val="-1"/>
        <w:w w:val="100"/>
        <w:sz w:val="24"/>
        <w:szCs w:val="24"/>
      </w:rPr>
    </w:lvl>
    <w:lvl w:ilvl="1" w:tplc="644E9F24">
      <w:numFmt w:val="bullet"/>
      <w:lvlText w:val="•"/>
      <w:lvlJc w:val="left"/>
      <w:pPr>
        <w:ind w:left="1066" w:hanging="298"/>
      </w:pPr>
      <w:rPr>
        <w:rFonts w:hint="default"/>
      </w:rPr>
    </w:lvl>
    <w:lvl w:ilvl="2" w:tplc="B79A003E">
      <w:numFmt w:val="bullet"/>
      <w:lvlText w:val="•"/>
      <w:lvlJc w:val="left"/>
      <w:pPr>
        <w:ind w:left="2013" w:hanging="298"/>
      </w:pPr>
      <w:rPr>
        <w:rFonts w:hint="default"/>
      </w:rPr>
    </w:lvl>
    <w:lvl w:ilvl="3" w:tplc="A05EBB70">
      <w:numFmt w:val="bullet"/>
      <w:lvlText w:val="•"/>
      <w:lvlJc w:val="left"/>
      <w:pPr>
        <w:ind w:left="2959" w:hanging="298"/>
      </w:pPr>
      <w:rPr>
        <w:rFonts w:hint="default"/>
      </w:rPr>
    </w:lvl>
    <w:lvl w:ilvl="4" w:tplc="265E3D5E">
      <w:numFmt w:val="bullet"/>
      <w:lvlText w:val="•"/>
      <w:lvlJc w:val="left"/>
      <w:pPr>
        <w:ind w:left="3906" w:hanging="298"/>
      </w:pPr>
      <w:rPr>
        <w:rFonts w:hint="default"/>
      </w:rPr>
    </w:lvl>
    <w:lvl w:ilvl="5" w:tplc="9EA808FE">
      <w:numFmt w:val="bullet"/>
      <w:lvlText w:val="•"/>
      <w:lvlJc w:val="left"/>
      <w:pPr>
        <w:ind w:left="4853" w:hanging="298"/>
      </w:pPr>
      <w:rPr>
        <w:rFonts w:hint="default"/>
      </w:rPr>
    </w:lvl>
    <w:lvl w:ilvl="6" w:tplc="56BCD3BC">
      <w:numFmt w:val="bullet"/>
      <w:lvlText w:val="•"/>
      <w:lvlJc w:val="left"/>
      <w:pPr>
        <w:ind w:left="5799" w:hanging="298"/>
      </w:pPr>
      <w:rPr>
        <w:rFonts w:hint="default"/>
      </w:rPr>
    </w:lvl>
    <w:lvl w:ilvl="7" w:tplc="49EE971C">
      <w:numFmt w:val="bullet"/>
      <w:lvlText w:val="•"/>
      <w:lvlJc w:val="left"/>
      <w:pPr>
        <w:ind w:left="6746" w:hanging="298"/>
      </w:pPr>
      <w:rPr>
        <w:rFonts w:hint="default"/>
      </w:rPr>
    </w:lvl>
    <w:lvl w:ilvl="8" w:tplc="AED018A6">
      <w:numFmt w:val="bullet"/>
      <w:lvlText w:val="•"/>
      <w:lvlJc w:val="left"/>
      <w:pPr>
        <w:ind w:left="7692" w:hanging="298"/>
      </w:pPr>
      <w:rPr>
        <w:rFonts w:hint="default"/>
      </w:rPr>
    </w:lvl>
  </w:abstractNum>
  <w:abstractNum w:abstractNumId="522" w15:restartNumberingAfterBreak="0">
    <w:nsid w:val="6A8A783E"/>
    <w:multiLevelType w:val="hybridMultilevel"/>
    <w:tmpl w:val="4FE80B60"/>
    <w:lvl w:ilvl="0" w:tplc="A5705826">
      <w:start w:val="1"/>
      <w:numFmt w:val="decimal"/>
      <w:lvlText w:val="(%1)"/>
      <w:lvlJc w:val="left"/>
      <w:pPr>
        <w:ind w:left="116" w:hanging="456"/>
      </w:pPr>
      <w:rPr>
        <w:rFonts w:ascii="Tahoma" w:eastAsia="Tahoma" w:hAnsi="Tahoma" w:cs="Tahoma" w:hint="default"/>
        <w:spacing w:val="-10"/>
        <w:w w:val="100"/>
        <w:sz w:val="24"/>
        <w:szCs w:val="24"/>
      </w:rPr>
    </w:lvl>
    <w:lvl w:ilvl="1" w:tplc="064A86CA">
      <w:numFmt w:val="bullet"/>
      <w:lvlText w:val="•"/>
      <w:lvlJc w:val="left"/>
      <w:pPr>
        <w:ind w:left="1066" w:hanging="456"/>
      </w:pPr>
      <w:rPr>
        <w:rFonts w:hint="default"/>
      </w:rPr>
    </w:lvl>
    <w:lvl w:ilvl="2" w:tplc="95707C42">
      <w:numFmt w:val="bullet"/>
      <w:lvlText w:val="•"/>
      <w:lvlJc w:val="left"/>
      <w:pPr>
        <w:ind w:left="2013" w:hanging="456"/>
      </w:pPr>
      <w:rPr>
        <w:rFonts w:hint="default"/>
      </w:rPr>
    </w:lvl>
    <w:lvl w:ilvl="3" w:tplc="94E0BAA4">
      <w:numFmt w:val="bullet"/>
      <w:lvlText w:val="•"/>
      <w:lvlJc w:val="left"/>
      <w:pPr>
        <w:ind w:left="2959" w:hanging="456"/>
      </w:pPr>
      <w:rPr>
        <w:rFonts w:hint="default"/>
      </w:rPr>
    </w:lvl>
    <w:lvl w:ilvl="4" w:tplc="A7562092">
      <w:numFmt w:val="bullet"/>
      <w:lvlText w:val="•"/>
      <w:lvlJc w:val="left"/>
      <w:pPr>
        <w:ind w:left="3906" w:hanging="456"/>
      </w:pPr>
      <w:rPr>
        <w:rFonts w:hint="default"/>
      </w:rPr>
    </w:lvl>
    <w:lvl w:ilvl="5" w:tplc="CA46969E">
      <w:numFmt w:val="bullet"/>
      <w:lvlText w:val="•"/>
      <w:lvlJc w:val="left"/>
      <w:pPr>
        <w:ind w:left="4853" w:hanging="456"/>
      </w:pPr>
      <w:rPr>
        <w:rFonts w:hint="default"/>
      </w:rPr>
    </w:lvl>
    <w:lvl w:ilvl="6" w:tplc="9AC2A08A">
      <w:numFmt w:val="bullet"/>
      <w:lvlText w:val="•"/>
      <w:lvlJc w:val="left"/>
      <w:pPr>
        <w:ind w:left="5799" w:hanging="456"/>
      </w:pPr>
      <w:rPr>
        <w:rFonts w:hint="default"/>
      </w:rPr>
    </w:lvl>
    <w:lvl w:ilvl="7" w:tplc="64161896">
      <w:numFmt w:val="bullet"/>
      <w:lvlText w:val="•"/>
      <w:lvlJc w:val="left"/>
      <w:pPr>
        <w:ind w:left="6746" w:hanging="456"/>
      </w:pPr>
      <w:rPr>
        <w:rFonts w:hint="default"/>
      </w:rPr>
    </w:lvl>
    <w:lvl w:ilvl="8" w:tplc="85C8D6D4">
      <w:numFmt w:val="bullet"/>
      <w:lvlText w:val="•"/>
      <w:lvlJc w:val="left"/>
      <w:pPr>
        <w:ind w:left="7692" w:hanging="456"/>
      </w:pPr>
      <w:rPr>
        <w:rFonts w:hint="default"/>
      </w:rPr>
    </w:lvl>
  </w:abstractNum>
  <w:abstractNum w:abstractNumId="523" w15:restartNumberingAfterBreak="0">
    <w:nsid w:val="6ABB4CF3"/>
    <w:multiLevelType w:val="hybridMultilevel"/>
    <w:tmpl w:val="A628E30C"/>
    <w:lvl w:ilvl="0" w:tplc="C97067F0">
      <w:start w:val="3"/>
      <w:numFmt w:val="decimal"/>
      <w:lvlText w:val="(%1)"/>
      <w:lvlJc w:val="left"/>
      <w:pPr>
        <w:ind w:left="505" w:hanging="390"/>
      </w:pPr>
      <w:rPr>
        <w:rFonts w:ascii="Tahoma" w:eastAsia="Tahoma" w:hAnsi="Tahoma" w:cs="Tahoma" w:hint="default"/>
        <w:spacing w:val="-1"/>
        <w:w w:val="100"/>
        <w:sz w:val="24"/>
        <w:szCs w:val="24"/>
      </w:rPr>
    </w:lvl>
    <w:lvl w:ilvl="1" w:tplc="E2D0C0E4">
      <w:start w:val="1"/>
      <w:numFmt w:val="decimal"/>
      <w:lvlText w:val="(%2)"/>
      <w:lvlJc w:val="left"/>
      <w:pPr>
        <w:ind w:left="116" w:hanging="428"/>
      </w:pPr>
      <w:rPr>
        <w:rFonts w:ascii="Tahoma" w:eastAsia="Tahoma" w:hAnsi="Tahoma" w:cs="Tahoma" w:hint="default"/>
        <w:spacing w:val="-38"/>
        <w:w w:val="100"/>
        <w:sz w:val="24"/>
        <w:szCs w:val="24"/>
      </w:rPr>
    </w:lvl>
    <w:lvl w:ilvl="2" w:tplc="66D468B8">
      <w:numFmt w:val="bullet"/>
      <w:lvlText w:val="•"/>
      <w:lvlJc w:val="left"/>
      <w:pPr>
        <w:ind w:left="1509" w:hanging="428"/>
      </w:pPr>
      <w:rPr>
        <w:rFonts w:hint="default"/>
      </w:rPr>
    </w:lvl>
    <w:lvl w:ilvl="3" w:tplc="C91AA47C">
      <w:numFmt w:val="bullet"/>
      <w:lvlText w:val="•"/>
      <w:lvlJc w:val="left"/>
      <w:pPr>
        <w:ind w:left="2519" w:hanging="428"/>
      </w:pPr>
      <w:rPr>
        <w:rFonts w:hint="default"/>
      </w:rPr>
    </w:lvl>
    <w:lvl w:ilvl="4" w:tplc="941EC0E8">
      <w:numFmt w:val="bullet"/>
      <w:lvlText w:val="•"/>
      <w:lvlJc w:val="left"/>
      <w:pPr>
        <w:ind w:left="3528" w:hanging="428"/>
      </w:pPr>
      <w:rPr>
        <w:rFonts w:hint="default"/>
      </w:rPr>
    </w:lvl>
    <w:lvl w:ilvl="5" w:tplc="06DEDEF0">
      <w:numFmt w:val="bullet"/>
      <w:lvlText w:val="•"/>
      <w:lvlJc w:val="left"/>
      <w:pPr>
        <w:ind w:left="4538" w:hanging="428"/>
      </w:pPr>
      <w:rPr>
        <w:rFonts w:hint="default"/>
      </w:rPr>
    </w:lvl>
    <w:lvl w:ilvl="6" w:tplc="1850F916">
      <w:numFmt w:val="bullet"/>
      <w:lvlText w:val="•"/>
      <w:lvlJc w:val="left"/>
      <w:pPr>
        <w:ind w:left="5547" w:hanging="428"/>
      </w:pPr>
      <w:rPr>
        <w:rFonts w:hint="default"/>
      </w:rPr>
    </w:lvl>
    <w:lvl w:ilvl="7" w:tplc="876A6816">
      <w:numFmt w:val="bullet"/>
      <w:lvlText w:val="•"/>
      <w:lvlJc w:val="left"/>
      <w:pPr>
        <w:ind w:left="6557" w:hanging="428"/>
      </w:pPr>
      <w:rPr>
        <w:rFonts w:hint="default"/>
      </w:rPr>
    </w:lvl>
    <w:lvl w:ilvl="8" w:tplc="7AE072F6">
      <w:numFmt w:val="bullet"/>
      <w:lvlText w:val="•"/>
      <w:lvlJc w:val="left"/>
      <w:pPr>
        <w:ind w:left="7566" w:hanging="428"/>
      </w:pPr>
      <w:rPr>
        <w:rFonts w:hint="default"/>
      </w:rPr>
    </w:lvl>
  </w:abstractNum>
  <w:abstractNum w:abstractNumId="524" w15:restartNumberingAfterBreak="0">
    <w:nsid w:val="6B451347"/>
    <w:multiLevelType w:val="hybridMultilevel"/>
    <w:tmpl w:val="74A8C158"/>
    <w:lvl w:ilvl="0" w:tplc="CAB629CA">
      <w:start w:val="1"/>
      <w:numFmt w:val="decimal"/>
      <w:lvlText w:val="(%1)"/>
      <w:lvlJc w:val="left"/>
      <w:pPr>
        <w:ind w:left="116" w:hanging="398"/>
      </w:pPr>
      <w:rPr>
        <w:rFonts w:ascii="Tahoma" w:eastAsia="Tahoma" w:hAnsi="Tahoma" w:cs="Tahoma" w:hint="default"/>
        <w:spacing w:val="-1"/>
        <w:w w:val="100"/>
        <w:sz w:val="24"/>
        <w:szCs w:val="24"/>
      </w:rPr>
    </w:lvl>
    <w:lvl w:ilvl="1" w:tplc="AFF02B84">
      <w:numFmt w:val="bullet"/>
      <w:lvlText w:val="•"/>
      <w:lvlJc w:val="left"/>
      <w:pPr>
        <w:ind w:left="1066" w:hanging="398"/>
      </w:pPr>
      <w:rPr>
        <w:rFonts w:hint="default"/>
      </w:rPr>
    </w:lvl>
    <w:lvl w:ilvl="2" w:tplc="EFC61BEE">
      <w:numFmt w:val="bullet"/>
      <w:lvlText w:val="•"/>
      <w:lvlJc w:val="left"/>
      <w:pPr>
        <w:ind w:left="2013" w:hanging="398"/>
      </w:pPr>
      <w:rPr>
        <w:rFonts w:hint="default"/>
      </w:rPr>
    </w:lvl>
    <w:lvl w:ilvl="3" w:tplc="D2D260CA">
      <w:numFmt w:val="bullet"/>
      <w:lvlText w:val="•"/>
      <w:lvlJc w:val="left"/>
      <w:pPr>
        <w:ind w:left="2959" w:hanging="398"/>
      </w:pPr>
      <w:rPr>
        <w:rFonts w:hint="default"/>
      </w:rPr>
    </w:lvl>
    <w:lvl w:ilvl="4" w:tplc="C2DAA32E">
      <w:numFmt w:val="bullet"/>
      <w:lvlText w:val="•"/>
      <w:lvlJc w:val="left"/>
      <w:pPr>
        <w:ind w:left="3906" w:hanging="398"/>
      </w:pPr>
      <w:rPr>
        <w:rFonts w:hint="default"/>
      </w:rPr>
    </w:lvl>
    <w:lvl w:ilvl="5" w:tplc="CCB0F288">
      <w:numFmt w:val="bullet"/>
      <w:lvlText w:val="•"/>
      <w:lvlJc w:val="left"/>
      <w:pPr>
        <w:ind w:left="4853" w:hanging="398"/>
      </w:pPr>
      <w:rPr>
        <w:rFonts w:hint="default"/>
      </w:rPr>
    </w:lvl>
    <w:lvl w:ilvl="6" w:tplc="0484815A">
      <w:numFmt w:val="bullet"/>
      <w:lvlText w:val="•"/>
      <w:lvlJc w:val="left"/>
      <w:pPr>
        <w:ind w:left="5799" w:hanging="398"/>
      </w:pPr>
      <w:rPr>
        <w:rFonts w:hint="default"/>
      </w:rPr>
    </w:lvl>
    <w:lvl w:ilvl="7" w:tplc="CD70C2C4">
      <w:numFmt w:val="bullet"/>
      <w:lvlText w:val="•"/>
      <w:lvlJc w:val="left"/>
      <w:pPr>
        <w:ind w:left="6746" w:hanging="398"/>
      </w:pPr>
      <w:rPr>
        <w:rFonts w:hint="default"/>
      </w:rPr>
    </w:lvl>
    <w:lvl w:ilvl="8" w:tplc="4BC2AE00">
      <w:numFmt w:val="bullet"/>
      <w:lvlText w:val="•"/>
      <w:lvlJc w:val="left"/>
      <w:pPr>
        <w:ind w:left="7692" w:hanging="398"/>
      </w:pPr>
      <w:rPr>
        <w:rFonts w:hint="default"/>
      </w:rPr>
    </w:lvl>
  </w:abstractNum>
  <w:abstractNum w:abstractNumId="525" w15:restartNumberingAfterBreak="0">
    <w:nsid w:val="6B4C01F8"/>
    <w:multiLevelType w:val="hybridMultilevel"/>
    <w:tmpl w:val="5E963802"/>
    <w:lvl w:ilvl="0" w:tplc="EBCC74B8">
      <w:start w:val="1"/>
      <w:numFmt w:val="decimal"/>
      <w:lvlText w:val="(%1)"/>
      <w:lvlJc w:val="left"/>
      <w:pPr>
        <w:ind w:left="116" w:hanging="452"/>
      </w:pPr>
      <w:rPr>
        <w:rFonts w:ascii="Tahoma" w:eastAsia="Tahoma" w:hAnsi="Tahoma" w:cs="Tahoma" w:hint="default"/>
        <w:spacing w:val="-24"/>
        <w:w w:val="100"/>
        <w:sz w:val="24"/>
        <w:szCs w:val="24"/>
      </w:rPr>
    </w:lvl>
    <w:lvl w:ilvl="1" w:tplc="30A45F54">
      <w:numFmt w:val="bullet"/>
      <w:lvlText w:val="•"/>
      <w:lvlJc w:val="left"/>
      <w:pPr>
        <w:ind w:left="1066" w:hanging="452"/>
      </w:pPr>
      <w:rPr>
        <w:rFonts w:hint="default"/>
      </w:rPr>
    </w:lvl>
    <w:lvl w:ilvl="2" w:tplc="773CD0B8">
      <w:numFmt w:val="bullet"/>
      <w:lvlText w:val="•"/>
      <w:lvlJc w:val="left"/>
      <w:pPr>
        <w:ind w:left="2013" w:hanging="452"/>
      </w:pPr>
      <w:rPr>
        <w:rFonts w:hint="default"/>
      </w:rPr>
    </w:lvl>
    <w:lvl w:ilvl="3" w:tplc="B066D56C">
      <w:numFmt w:val="bullet"/>
      <w:lvlText w:val="•"/>
      <w:lvlJc w:val="left"/>
      <w:pPr>
        <w:ind w:left="2959" w:hanging="452"/>
      </w:pPr>
      <w:rPr>
        <w:rFonts w:hint="default"/>
      </w:rPr>
    </w:lvl>
    <w:lvl w:ilvl="4" w:tplc="3B00BEC6">
      <w:numFmt w:val="bullet"/>
      <w:lvlText w:val="•"/>
      <w:lvlJc w:val="left"/>
      <w:pPr>
        <w:ind w:left="3906" w:hanging="452"/>
      </w:pPr>
      <w:rPr>
        <w:rFonts w:hint="default"/>
      </w:rPr>
    </w:lvl>
    <w:lvl w:ilvl="5" w:tplc="5AE44F06">
      <w:numFmt w:val="bullet"/>
      <w:lvlText w:val="•"/>
      <w:lvlJc w:val="left"/>
      <w:pPr>
        <w:ind w:left="4853" w:hanging="452"/>
      </w:pPr>
      <w:rPr>
        <w:rFonts w:hint="default"/>
      </w:rPr>
    </w:lvl>
    <w:lvl w:ilvl="6" w:tplc="29A4C976">
      <w:numFmt w:val="bullet"/>
      <w:lvlText w:val="•"/>
      <w:lvlJc w:val="left"/>
      <w:pPr>
        <w:ind w:left="5799" w:hanging="452"/>
      </w:pPr>
      <w:rPr>
        <w:rFonts w:hint="default"/>
      </w:rPr>
    </w:lvl>
    <w:lvl w:ilvl="7" w:tplc="554216E0">
      <w:numFmt w:val="bullet"/>
      <w:lvlText w:val="•"/>
      <w:lvlJc w:val="left"/>
      <w:pPr>
        <w:ind w:left="6746" w:hanging="452"/>
      </w:pPr>
      <w:rPr>
        <w:rFonts w:hint="default"/>
      </w:rPr>
    </w:lvl>
    <w:lvl w:ilvl="8" w:tplc="0A0CD2CA">
      <w:numFmt w:val="bullet"/>
      <w:lvlText w:val="•"/>
      <w:lvlJc w:val="left"/>
      <w:pPr>
        <w:ind w:left="7692" w:hanging="452"/>
      </w:pPr>
      <w:rPr>
        <w:rFonts w:hint="default"/>
      </w:rPr>
    </w:lvl>
  </w:abstractNum>
  <w:abstractNum w:abstractNumId="526" w15:restartNumberingAfterBreak="0">
    <w:nsid w:val="6B5B6161"/>
    <w:multiLevelType w:val="hybridMultilevel"/>
    <w:tmpl w:val="0074B510"/>
    <w:lvl w:ilvl="0" w:tplc="D63C7CE6">
      <w:start w:val="1"/>
      <w:numFmt w:val="decimal"/>
      <w:lvlText w:val="(%1)"/>
      <w:lvlJc w:val="left"/>
      <w:pPr>
        <w:ind w:left="116" w:hanging="490"/>
      </w:pPr>
      <w:rPr>
        <w:rFonts w:ascii="Tahoma" w:eastAsia="Tahoma" w:hAnsi="Tahoma" w:cs="Tahoma" w:hint="default"/>
        <w:spacing w:val="-1"/>
        <w:w w:val="100"/>
        <w:sz w:val="24"/>
        <w:szCs w:val="24"/>
      </w:rPr>
    </w:lvl>
    <w:lvl w:ilvl="1" w:tplc="F7DC4388">
      <w:numFmt w:val="bullet"/>
      <w:lvlText w:val="•"/>
      <w:lvlJc w:val="left"/>
      <w:pPr>
        <w:ind w:left="1066" w:hanging="490"/>
      </w:pPr>
      <w:rPr>
        <w:rFonts w:hint="default"/>
      </w:rPr>
    </w:lvl>
    <w:lvl w:ilvl="2" w:tplc="4ABA1EA8">
      <w:numFmt w:val="bullet"/>
      <w:lvlText w:val="•"/>
      <w:lvlJc w:val="left"/>
      <w:pPr>
        <w:ind w:left="2013" w:hanging="490"/>
      </w:pPr>
      <w:rPr>
        <w:rFonts w:hint="default"/>
      </w:rPr>
    </w:lvl>
    <w:lvl w:ilvl="3" w:tplc="762CF968">
      <w:numFmt w:val="bullet"/>
      <w:lvlText w:val="•"/>
      <w:lvlJc w:val="left"/>
      <w:pPr>
        <w:ind w:left="2959" w:hanging="490"/>
      </w:pPr>
      <w:rPr>
        <w:rFonts w:hint="default"/>
      </w:rPr>
    </w:lvl>
    <w:lvl w:ilvl="4" w:tplc="C7EE8D50">
      <w:numFmt w:val="bullet"/>
      <w:lvlText w:val="•"/>
      <w:lvlJc w:val="left"/>
      <w:pPr>
        <w:ind w:left="3906" w:hanging="490"/>
      </w:pPr>
      <w:rPr>
        <w:rFonts w:hint="default"/>
      </w:rPr>
    </w:lvl>
    <w:lvl w:ilvl="5" w:tplc="AE126994">
      <w:numFmt w:val="bullet"/>
      <w:lvlText w:val="•"/>
      <w:lvlJc w:val="left"/>
      <w:pPr>
        <w:ind w:left="4853" w:hanging="490"/>
      </w:pPr>
      <w:rPr>
        <w:rFonts w:hint="default"/>
      </w:rPr>
    </w:lvl>
    <w:lvl w:ilvl="6" w:tplc="B37C2AEA">
      <w:numFmt w:val="bullet"/>
      <w:lvlText w:val="•"/>
      <w:lvlJc w:val="left"/>
      <w:pPr>
        <w:ind w:left="5799" w:hanging="490"/>
      </w:pPr>
      <w:rPr>
        <w:rFonts w:hint="default"/>
      </w:rPr>
    </w:lvl>
    <w:lvl w:ilvl="7" w:tplc="976A6926">
      <w:numFmt w:val="bullet"/>
      <w:lvlText w:val="•"/>
      <w:lvlJc w:val="left"/>
      <w:pPr>
        <w:ind w:left="6746" w:hanging="490"/>
      </w:pPr>
      <w:rPr>
        <w:rFonts w:hint="default"/>
      </w:rPr>
    </w:lvl>
    <w:lvl w:ilvl="8" w:tplc="705A8B2A">
      <w:numFmt w:val="bullet"/>
      <w:lvlText w:val="•"/>
      <w:lvlJc w:val="left"/>
      <w:pPr>
        <w:ind w:left="7692" w:hanging="490"/>
      </w:pPr>
      <w:rPr>
        <w:rFonts w:hint="default"/>
      </w:rPr>
    </w:lvl>
  </w:abstractNum>
  <w:abstractNum w:abstractNumId="527" w15:restartNumberingAfterBreak="0">
    <w:nsid w:val="6BB96337"/>
    <w:multiLevelType w:val="hybridMultilevel"/>
    <w:tmpl w:val="07F25054"/>
    <w:lvl w:ilvl="0" w:tplc="0B540C3A">
      <w:start w:val="1"/>
      <w:numFmt w:val="decimal"/>
      <w:lvlText w:val="(%1)"/>
      <w:lvlJc w:val="left"/>
      <w:pPr>
        <w:ind w:left="116" w:hanging="392"/>
      </w:pPr>
      <w:rPr>
        <w:rFonts w:ascii="Tahoma" w:eastAsia="Tahoma" w:hAnsi="Tahoma" w:cs="Tahoma" w:hint="default"/>
        <w:spacing w:val="-1"/>
        <w:w w:val="100"/>
        <w:sz w:val="24"/>
        <w:szCs w:val="24"/>
      </w:rPr>
    </w:lvl>
    <w:lvl w:ilvl="1" w:tplc="646CE058">
      <w:numFmt w:val="bullet"/>
      <w:lvlText w:val="•"/>
      <w:lvlJc w:val="left"/>
      <w:pPr>
        <w:ind w:left="1066" w:hanging="392"/>
      </w:pPr>
      <w:rPr>
        <w:rFonts w:hint="default"/>
      </w:rPr>
    </w:lvl>
    <w:lvl w:ilvl="2" w:tplc="4496C444">
      <w:numFmt w:val="bullet"/>
      <w:lvlText w:val="•"/>
      <w:lvlJc w:val="left"/>
      <w:pPr>
        <w:ind w:left="2013" w:hanging="392"/>
      </w:pPr>
      <w:rPr>
        <w:rFonts w:hint="default"/>
      </w:rPr>
    </w:lvl>
    <w:lvl w:ilvl="3" w:tplc="F64E925E">
      <w:numFmt w:val="bullet"/>
      <w:lvlText w:val="•"/>
      <w:lvlJc w:val="left"/>
      <w:pPr>
        <w:ind w:left="2959" w:hanging="392"/>
      </w:pPr>
      <w:rPr>
        <w:rFonts w:hint="default"/>
      </w:rPr>
    </w:lvl>
    <w:lvl w:ilvl="4" w:tplc="866451BA">
      <w:numFmt w:val="bullet"/>
      <w:lvlText w:val="•"/>
      <w:lvlJc w:val="left"/>
      <w:pPr>
        <w:ind w:left="3906" w:hanging="392"/>
      </w:pPr>
      <w:rPr>
        <w:rFonts w:hint="default"/>
      </w:rPr>
    </w:lvl>
    <w:lvl w:ilvl="5" w:tplc="BAC0CE76">
      <w:numFmt w:val="bullet"/>
      <w:lvlText w:val="•"/>
      <w:lvlJc w:val="left"/>
      <w:pPr>
        <w:ind w:left="4853" w:hanging="392"/>
      </w:pPr>
      <w:rPr>
        <w:rFonts w:hint="default"/>
      </w:rPr>
    </w:lvl>
    <w:lvl w:ilvl="6" w:tplc="05003474">
      <w:numFmt w:val="bullet"/>
      <w:lvlText w:val="•"/>
      <w:lvlJc w:val="left"/>
      <w:pPr>
        <w:ind w:left="5799" w:hanging="392"/>
      </w:pPr>
      <w:rPr>
        <w:rFonts w:hint="default"/>
      </w:rPr>
    </w:lvl>
    <w:lvl w:ilvl="7" w:tplc="BA748530">
      <w:numFmt w:val="bullet"/>
      <w:lvlText w:val="•"/>
      <w:lvlJc w:val="left"/>
      <w:pPr>
        <w:ind w:left="6746" w:hanging="392"/>
      </w:pPr>
      <w:rPr>
        <w:rFonts w:hint="default"/>
      </w:rPr>
    </w:lvl>
    <w:lvl w:ilvl="8" w:tplc="099020F6">
      <w:numFmt w:val="bullet"/>
      <w:lvlText w:val="•"/>
      <w:lvlJc w:val="left"/>
      <w:pPr>
        <w:ind w:left="7692" w:hanging="392"/>
      </w:pPr>
      <w:rPr>
        <w:rFonts w:hint="default"/>
      </w:rPr>
    </w:lvl>
  </w:abstractNum>
  <w:abstractNum w:abstractNumId="528" w15:restartNumberingAfterBreak="0">
    <w:nsid w:val="6BBE1865"/>
    <w:multiLevelType w:val="hybridMultilevel"/>
    <w:tmpl w:val="2730E7C0"/>
    <w:lvl w:ilvl="0" w:tplc="3E4AED10">
      <w:start w:val="1"/>
      <w:numFmt w:val="decimal"/>
      <w:lvlText w:val="(%1)"/>
      <w:lvlJc w:val="left"/>
      <w:pPr>
        <w:ind w:left="116" w:hanging="433"/>
      </w:pPr>
      <w:rPr>
        <w:rFonts w:ascii="Tahoma" w:eastAsia="Tahoma" w:hAnsi="Tahoma" w:cs="Tahoma" w:hint="default"/>
        <w:spacing w:val="-38"/>
        <w:w w:val="100"/>
        <w:sz w:val="24"/>
        <w:szCs w:val="24"/>
      </w:rPr>
    </w:lvl>
    <w:lvl w:ilvl="1" w:tplc="FCC82426">
      <w:numFmt w:val="bullet"/>
      <w:lvlText w:val="•"/>
      <w:lvlJc w:val="left"/>
      <w:pPr>
        <w:ind w:left="1066" w:hanging="433"/>
      </w:pPr>
      <w:rPr>
        <w:rFonts w:hint="default"/>
      </w:rPr>
    </w:lvl>
    <w:lvl w:ilvl="2" w:tplc="0A30125E">
      <w:numFmt w:val="bullet"/>
      <w:lvlText w:val="•"/>
      <w:lvlJc w:val="left"/>
      <w:pPr>
        <w:ind w:left="2013" w:hanging="433"/>
      </w:pPr>
      <w:rPr>
        <w:rFonts w:hint="default"/>
      </w:rPr>
    </w:lvl>
    <w:lvl w:ilvl="3" w:tplc="ECDC51EE">
      <w:numFmt w:val="bullet"/>
      <w:lvlText w:val="•"/>
      <w:lvlJc w:val="left"/>
      <w:pPr>
        <w:ind w:left="2959" w:hanging="433"/>
      </w:pPr>
      <w:rPr>
        <w:rFonts w:hint="default"/>
      </w:rPr>
    </w:lvl>
    <w:lvl w:ilvl="4" w:tplc="99E21ED4">
      <w:numFmt w:val="bullet"/>
      <w:lvlText w:val="•"/>
      <w:lvlJc w:val="left"/>
      <w:pPr>
        <w:ind w:left="3906" w:hanging="433"/>
      </w:pPr>
      <w:rPr>
        <w:rFonts w:hint="default"/>
      </w:rPr>
    </w:lvl>
    <w:lvl w:ilvl="5" w:tplc="F1E0DCAA">
      <w:numFmt w:val="bullet"/>
      <w:lvlText w:val="•"/>
      <w:lvlJc w:val="left"/>
      <w:pPr>
        <w:ind w:left="4853" w:hanging="433"/>
      </w:pPr>
      <w:rPr>
        <w:rFonts w:hint="default"/>
      </w:rPr>
    </w:lvl>
    <w:lvl w:ilvl="6" w:tplc="11F2BC92">
      <w:numFmt w:val="bullet"/>
      <w:lvlText w:val="•"/>
      <w:lvlJc w:val="left"/>
      <w:pPr>
        <w:ind w:left="5799" w:hanging="433"/>
      </w:pPr>
      <w:rPr>
        <w:rFonts w:hint="default"/>
      </w:rPr>
    </w:lvl>
    <w:lvl w:ilvl="7" w:tplc="E63E6646">
      <w:numFmt w:val="bullet"/>
      <w:lvlText w:val="•"/>
      <w:lvlJc w:val="left"/>
      <w:pPr>
        <w:ind w:left="6746" w:hanging="433"/>
      </w:pPr>
      <w:rPr>
        <w:rFonts w:hint="default"/>
      </w:rPr>
    </w:lvl>
    <w:lvl w:ilvl="8" w:tplc="01E048DA">
      <w:numFmt w:val="bullet"/>
      <w:lvlText w:val="•"/>
      <w:lvlJc w:val="left"/>
      <w:pPr>
        <w:ind w:left="7692" w:hanging="433"/>
      </w:pPr>
      <w:rPr>
        <w:rFonts w:hint="default"/>
      </w:rPr>
    </w:lvl>
  </w:abstractNum>
  <w:abstractNum w:abstractNumId="529" w15:restartNumberingAfterBreak="0">
    <w:nsid w:val="6C67767A"/>
    <w:multiLevelType w:val="hybridMultilevel"/>
    <w:tmpl w:val="021AF388"/>
    <w:lvl w:ilvl="0" w:tplc="65C0E294">
      <w:start w:val="1"/>
      <w:numFmt w:val="decimal"/>
      <w:lvlText w:val="(%1)"/>
      <w:lvlJc w:val="left"/>
      <w:pPr>
        <w:ind w:left="116" w:hanging="438"/>
        <w:jc w:val="right"/>
      </w:pPr>
      <w:rPr>
        <w:rFonts w:ascii="Tahoma" w:eastAsia="Tahoma" w:hAnsi="Tahoma" w:cs="Tahoma" w:hint="default"/>
        <w:spacing w:val="-28"/>
        <w:w w:val="100"/>
        <w:sz w:val="24"/>
        <w:szCs w:val="24"/>
      </w:rPr>
    </w:lvl>
    <w:lvl w:ilvl="1" w:tplc="0D46A388">
      <w:numFmt w:val="bullet"/>
      <w:lvlText w:val="•"/>
      <w:lvlJc w:val="left"/>
      <w:pPr>
        <w:ind w:left="1066" w:hanging="438"/>
      </w:pPr>
      <w:rPr>
        <w:rFonts w:hint="default"/>
      </w:rPr>
    </w:lvl>
    <w:lvl w:ilvl="2" w:tplc="4BA21EFE">
      <w:numFmt w:val="bullet"/>
      <w:lvlText w:val="•"/>
      <w:lvlJc w:val="left"/>
      <w:pPr>
        <w:ind w:left="2013" w:hanging="438"/>
      </w:pPr>
      <w:rPr>
        <w:rFonts w:hint="default"/>
      </w:rPr>
    </w:lvl>
    <w:lvl w:ilvl="3" w:tplc="76B446E2">
      <w:numFmt w:val="bullet"/>
      <w:lvlText w:val="•"/>
      <w:lvlJc w:val="left"/>
      <w:pPr>
        <w:ind w:left="2959" w:hanging="438"/>
      </w:pPr>
      <w:rPr>
        <w:rFonts w:hint="default"/>
      </w:rPr>
    </w:lvl>
    <w:lvl w:ilvl="4" w:tplc="D4D812B6">
      <w:numFmt w:val="bullet"/>
      <w:lvlText w:val="•"/>
      <w:lvlJc w:val="left"/>
      <w:pPr>
        <w:ind w:left="3906" w:hanging="438"/>
      </w:pPr>
      <w:rPr>
        <w:rFonts w:hint="default"/>
      </w:rPr>
    </w:lvl>
    <w:lvl w:ilvl="5" w:tplc="4C2A49BE">
      <w:numFmt w:val="bullet"/>
      <w:lvlText w:val="•"/>
      <w:lvlJc w:val="left"/>
      <w:pPr>
        <w:ind w:left="4853" w:hanging="438"/>
      </w:pPr>
      <w:rPr>
        <w:rFonts w:hint="default"/>
      </w:rPr>
    </w:lvl>
    <w:lvl w:ilvl="6" w:tplc="8C9A5F0E">
      <w:numFmt w:val="bullet"/>
      <w:lvlText w:val="•"/>
      <w:lvlJc w:val="left"/>
      <w:pPr>
        <w:ind w:left="5799" w:hanging="438"/>
      </w:pPr>
      <w:rPr>
        <w:rFonts w:hint="default"/>
      </w:rPr>
    </w:lvl>
    <w:lvl w:ilvl="7" w:tplc="FD0669E2">
      <w:numFmt w:val="bullet"/>
      <w:lvlText w:val="•"/>
      <w:lvlJc w:val="left"/>
      <w:pPr>
        <w:ind w:left="6746" w:hanging="438"/>
      </w:pPr>
      <w:rPr>
        <w:rFonts w:hint="default"/>
      </w:rPr>
    </w:lvl>
    <w:lvl w:ilvl="8" w:tplc="66A66D36">
      <w:numFmt w:val="bullet"/>
      <w:lvlText w:val="•"/>
      <w:lvlJc w:val="left"/>
      <w:pPr>
        <w:ind w:left="7692" w:hanging="438"/>
      </w:pPr>
      <w:rPr>
        <w:rFonts w:hint="default"/>
      </w:rPr>
    </w:lvl>
  </w:abstractNum>
  <w:abstractNum w:abstractNumId="530" w15:restartNumberingAfterBreak="0">
    <w:nsid w:val="6C9C6CB8"/>
    <w:multiLevelType w:val="hybridMultilevel"/>
    <w:tmpl w:val="499ECA34"/>
    <w:lvl w:ilvl="0" w:tplc="B7CA4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1" w15:restartNumberingAfterBreak="0">
    <w:nsid w:val="6CA13790"/>
    <w:multiLevelType w:val="hybridMultilevel"/>
    <w:tmpl w:val="B246AFAC"/>
    <w:lvl w:ilvl="0" w:tplc="EB6AEF12">
      <w:start w:val="1"/>
      <w:numFmt w:val="decimal"/>
      <w:lvlText w:val="(%1)"/>
      <w:lvlJc w:val="left"/>
      <w:pPr>
        <w:ind w:left="116" w:hanging="392"/>
      </w:pPr>
      <w:rPr>
        <w:rFonts w:ascii="Tahoma" w:eastAsia="Tahoma" w:hAnsi="Tahoma" w:cs="Tahoma" w:hint="default"/>
        <w:spacing w:val="-1"/>
        <w:w w:val="100"/>
        <w:sz w:val="24"/>
        <w:szCs w:val="24"/>
      </w:rPr>
    </w:lvl>
    <w:lvl w:ilvl="1" w:tplc="47C26B24">
      <w:numFmt w:val="bullet"/>
      <w:lvlText w:val="•"/>
      <w:lvlJc w:val="left"/>
      <w:pPr>
        <w:ind w:left="1066" w:hanging="392"/>
      </w:pPr>
      <w:rPr>
        <w:rFonts w:hint="default"/>
      </w:rPr>
    </w:lvl>
    <w:lvl w:ilvl="2" w:tplc="C08C69BC">
      <w:numFmt w:val="bullet"/>
      <w:lvlText w:val="•"/>
      <w:lvlJc w:val="left"/>
      <w:pPr>
        <w:ind w:left="2013" w:hanging="392"/>
      </w:pPr>
      <w:rPr>
        <w:rFonts w:hint="default"/>
      </w:rPr>
    </w:lvl>
    <w:lvl w:ilvl="3" w:tplc="D2AA4732">
      <w:numFmt w:val="bullet"/>
      <w:lvlText w:val="•"/>
      <w:lvlJc w:val="left"/>
      <w:pPr>
        <w:ind w:left="2959" w:hanging="392"/>
      </w:pPr>
      <w:rPr>
        <w:rFonts w:hint="default"/>
      </w:rPr>
    </w:lvl>
    <w:lvl w:ilvl="4" w:tplc="A6546F7E">
      <w:numFmt w:val="bullet"/>
      <w:lvlText w:val="•"/>
      <w:lvlJc w:val="left"/>
      <w:pPr>
        <w:ind w:left="3906" w:hanging="392"/>
      </w:pPr>
      <w:rPr>
        <w:rFonts w:hint="default"/>
      </w:rPr>
    </w:lvl>
    <w:lvl w:ilvl="5" w:tplc="D294393E">
      <w:numFmt w:val="bullet"/>
      <w:lvlText w:val="•"/>
      <w:lvlJc w:val="left"/>
      <w:pPr>
        <w:ind w:left="4853" w:hanging="392"/>
      </w:pPr>
      <w:rPr>
        <w:rFonts w:hint="default"/>
      </w:rPr>
    </w:lvl>
    <w:lvl w:ilvl="6" w:tplc="81A03ED6">
      <w:numFmt w:val="bullet"/>
      <w:lvlText w:val="•"/>
      <w:lvlJc w:val="left"/>
      <w:pPr>
        <w:ind w:left="5799" w:hanging="392"/>
      </w:pPr>
      <w:rPr>
        <w:rFonts w:hint="default"/>
      </w:rPr>
    </w:lvl>
    <w:lvl w:ilvl="7" w:tplc="25407DBE">
      <w:numFmt w:val="bullet"/>
      <w:lvlText w:val="•"/>
      <w:lvlJc w:val="left"/>
      <w:pPr>
        <w:ind w:left="6746" w:hanging="392"/>
      </w:pPr>
      <w:rPr>
        <w:rFonts w:hint="default"/>
      </w:rPr>
    </w:lvl>
    <w:lvl w:ilvl="8" w:tplc="482AE732">
      <w:numFmt w:val="bullet"/>
      <w:lvlText w:val="•"/>
      <w:lvlJc w:val="left"/>
      <w:pPr>
        <w:ind w:left="7692" w:hanging="392"/>
      </w:pPr>
      <w:rPr>
        <w:rFonts w:hint="default"/>
      </w:rPr>
    </w:lvl>
  </w:abstractNum>
  <w:abstractNum w:abstractNumId="532" w15:restartNumberingAfterBreak="0">
    <w:nsid w:val="6CC76312"/>
    <w:multiLevelType w:val="hybridMultilevel"/>
    <w:tmpl w:val="33581648"/>
    <w:lvl w:ilvl="0" w:tplc="E29AB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6CF372C0"/>
    <w:multiLevelType w:val="hybridMultilevel"/>
    <w:tmpl w:val="E61A0A2A"/>
    <w:lvl w:ilvl="0" w:tplc="72ACC23E">
      <w:start w:val="1"/>
      <w:numFmt w:val="decimal"/>
      <w:lvlText w:val="(%1)"/>
      <w:lvlJc w:val="left"/>
      <w:pPr>
        <w:ind w:left="1360" w:hanging="460"/>
      </w:pPr>
      <w:rPr>
        <w:rFonts w:ascii="Tahoma" w:eastAsia="Tahoma" w:hAnsi="Tahoma" w:cs="Tahoma" w:hint="default"/>
        <w:spacing w:val="-6"/>
        <w:w w:val="100"/>
        <w:sz w:val="24"/>
        <w:szCs w:val="24"/>
      </w:rPr>
    </w:lvl>
    <w:lvl w:ilvl="1" w:tplc="6D6E7394">
      <w:numFmt w:val="bullet"/>
      <w:lvlText w:val="•"/>
      <w:lvlJc w:val="left"/>
      <w:pPr>
        <w:ind w:left="2310" w:hanging="460"/>
      </w:pPr>
      <w:rPr>
        <w:rFonts w:hint="default"/>
      </w:rPr>
    </w:lvl>
    <w:lvl w:ilvl="2" w:tplc="86F033E4">
      <w:numFmt w:val="bullet"/>
      <w:lvlText w:val="•"/>
      <w:lvlJc w:val="left"/>
      <w:pPr>
        <w:ind w:left="3257" w:hanging="460"/>
      </w:pPr>
      <w:rPr>
        <w:rFonts w:hint="default"/>
      </w:rPr>
    </w:lvl>
    <w:lvl w:ilvl="3" w:tplc="0F6E520C">
      <w:numFmt w:val="bullet"/>
      <w:lvlText w:val="•"/>
      <w:lvlJc w:val="left"/>
      <w:pPr>
        <w:ind w:left="4203" w:hanging="460"/>
      </w:pPr>
      <w:rPr>
        <w:rFonts w:hint="default"/>
      </w:rPr>
    </w:lvl>
    <w:lvl w:ilvl="4" w:tplc="F0662D9C">
      <w:numFmt w:val="bullet"/>
      <w:lvlText w:val="•"/>
      <w:lvlJc w:val="left"/>
      <w:pPr>
        <w:ind w:left="5150" w:hanging="460"/>
      </w:pPr>
      <w:rPr>
        <w:rFonts w:hint="default"/>
      </w:rPr>
    </w:lvl>
    <w:lvl w:ilvl="5" w:tplc="1182194E">
      <w:numFmt w:val="bullet"/>
      <w:lvlText w:val="•"/>
      <w:lvlJc w:val="left"/>
      <w:pPr>
        <w:ind w:left="6097" w:hanging="460"/>
      </w:pPr>
      <w:rPr>
        <w:rFonts w:hint="default"/>
      </w:rPr>
    </w:lvl>
    <w:lvl w:ilvl="6" w:tplc="1D106D3C">
      <w:numFmt w:val="bullet"/>
      <w:lvlText w:val="•"/>
      <w:lvlJc w:val="left"/>
      <w:pPr>
        <w:ind w:left="7043" w:hanging="460"/>
      </w:pPr>
      <w:rPr>
        <w:rFonts w:hint="default"/>
      </w:rPr>
    </w:lvl>
    <w:lvl w:ilvl="7" w:tplc="1D9C5060">
      <w:numFmt w:val="bullet"/>
      <w:lvlText w:val="•"/>
      <w:lvlJc w:val="left"/>
      <w:pPr>
        <w:ind w:left="7990" w:hanging="460"/>
      </w:pPr>
      <w:rPr>
        <w:rFonts w:hint="default"/>
      </w:rPr>
    </w:lvl>
    <w:lvl w:ilvl="8" w:tplc="E36C2986">
      <w:numFmt w:val="bullet"/>
      <w:lvlText w:val="•"/>
      <w:lvlJc w:val="left"/>
      <w:pPr>
        <w:ind w:left="8936" w:hanging="460"/>
      </w:pPr>
      <w:rPr>
        <w:rFonts w:hint="default"/>
      </w:rPr>
    </w:lvl>
  </w:abstractNum>
  <w:abstractNum w:abstractNumId="534" w15:restartNumberingAfterBreak="0">
    <w:nsid w:val="6D116F0C"/>
    <w:multiLevelType w:val="hybridMultilevel"/>
    <w:tmpl w:val="DB642CE0"/>
    <w:lvl w:ilvl="0" w:tplc="F1C6DEE0">
      <w:start w:val="1"/>
      <w:numFmt w:val="decimal"/>
      <w:lvlText w:val="(%1)"/>
      <w:lvlJc w:val="left"/>
      <w:pPr>
        <w:ind w:left="116" w:hanging="419"/>
      </w:pPr>
      <w:rPr>
        <w:rFonts w:ascii="Tahoma" w:eastAsia="Tahoma" w:hAnsi="Tahoma" w:cs="Tahoma" w:hint="default"/>
        <w:spacing w:val="-1"/>
        <w:w w:val="100"/>
        <w:sz w:val="24"/>
        <w:szCs w:val="24"/>
      </w:rPr>
    </w:lvl>
    <w:lvl w:ilvl="1" w:tplc="FB48B1A0">
      <w:numFmt w:val="bullet"/>
      <w:lvlText w:val="•"/>
      <w:lvlJc w:val="left"/>
      <w:pPr>
        <w:ind w:left="1066" w:hanging="419"/>
      </w:pPr>
      <w:rPr>
        <w:rFonts w:hint="default"/>
      </w:rPr>
    </w:lvl>
    <w:lvl w:ilvl="2" w:tplc="FAFE6CC4">
      <w:numFmt w:val="bullet"/>
      <w:lvlText w:val="•"/>
      <w:lvlJc w:val="left"/>
      <w:pPr>
        <w:ind w:left="2013" w:hanging="419"/>
      </w:pPr>
      <w:rPr>
        <w:rFonts w:hint="default"/>
      </w:rPr>
    </w:lvl>
    <w:lvl w:ilvl="3" w:tplc="28E6611E">
      <w:numFmt w:val="bullet"/>
      <w:lvlText w:val="•"/>
      <w:lvlJc w:val="left"/>
      <w:pPr>
        <w:ind w:left="2959" w:hanging="419"/>
      </w:pPr>
      <w:rPr>
        <w:rFonts w:hint="default"/>
      </w:rPr>
    </w:lvl>
    <w:lvl w:ilvl="4" w:tplc="2D8218B2">
      <w:numFmt w:val="bullet"/>
      <w:lvlText w:val="•"/>
      <w:lvlJc w:val="left"/>
      <w:pPr>
        <w:ind w:left="3906" w:hanging="419"/>
      </w:pPr>
      <w:rPr>
        <w:rFonts w:hint="default"/>
      </w:rPr>
    </w:lvl>
    <w:lvl w:ilvl="5" w:tplc="A4FE0C6C">
      <w:numFmt w:val="bullet"/>
      <w:lvlText w:val="•"/>
      <w:lvlJc w:val="left"/>
      <w:pPr>
        <w:ind w:left="4853" w:hanging="419"/>
      </w:pPr>
      <w:rPr>
        <w:rFonts w:hint="default"/>
      </w:rPr>
    </w:lvl>
    <w:lvl w:ilvl="6" w:tplc="F3E437BC">
      <w:numFmt w:val="bullet"/>
      <w:lvlText w:val="•"/>
      <w:lvlJc w:val="left"/>
      <w:pPr>
        <w:ind w:left="5799" w:hanging="419"/>
      </w:pPr>
      <w:rPr>
        <w:rFonts w:hint="default"/>
      </w:rPr>
    </w:lvl>
    <w:lvl w:ilvl="7" w:tplc="94086F36">
      <w:numFmt w:val="bullet"/>
      <w:lvlText w:val="•"/>
      <w:lvlJc w:val="left"/>
      <w:pPr>
        <w:ind w:left="6746" w:hanging="419"/>
      </w:pPr>
      <w:rPr>
        <w:rFonts w:hint="default"/>
      </w:rPr>
    </w:lvl>
    <w:lvl w:ilvl="8" w:tplc="FFB66D34">
      <w:numFmt w:val="bullet"/>
      <w:lvlText w:val="•"/>
      <w:lvlJc w:val="left"/>
      <w:pPr>
        <w:ind w:left="7692" w:hanging="419"/>
      </w:pPr>
      <w:rPr>
        <w:rFonts w:hint="default"/>
      </w:rPr>
    </w:lvl>
  </w:abstractNum>
  <w:abstractNum w:abstractNumId="535" w15:restartNumberingAfterBreak="0">
    <w:nsid w:val="6D73147D"/>
    <w:multiLevelType w:val="hybridMultilevel"/>
    <w:tmpl w:val="496E620E"/>
    <w:lvl w:ilvl="0" w:tplc="2ED8725C">
      <w:start w:val="1"/>
      <w:numFmt w:val="decimal"/>
      <w:lvlText w:val="(%1)"/>
      <w:lvlJc w:val="left"/>
      <w:pPr>
        <w:ind w:left="116" w:hanging="400"/>
      </w:pPr>
      <w:rPr>
        <w:rFonts w:ascii="Tahoma" w:eastAsia="Tahoma" w:hAnsi="Tahoma" w:cs="Tahoma" w:hint="default"/>
        <w:spacing w:val="-1"/>
        <w:w w:val="100"/>
        <w:sz w:val="24"/>
        <w:szCs w:val="24"/>
      </w:rPr>
    </w:lvl>
    <w:lvl w:ilvl="1" w:tplc="8F6209F4">
      <w:numFmt w:val="bullet"/>
      <w:lvlText w:val="•"/>
      <w:lvlJc w:val="left"/>
      <w:pPr>
        <w:ind w:left="1066" w:hanging="400"/>
      </w:pPr>
      <w:rPr>
        <w:rFonts w:hint="default"/>
      </w:rPr>
    </w:lvl>
    <w:lvl w:ilvl="2" w:tplc="4B8A536C">
      <w:numFmt w:val="bullet"/>
      <w:lvlText w:val="•"/>
      <w:lvlJc w:val="left"/>
      <w:pPr>
        <w:ind w:left="2013" w:hanging="400"/>
      </w:pPr>
      <w:rPr>
        <w:rFonts w:hint="default"/>
      </w:rPr>
    </w:lvl>
    <w:lvl w:ilvl="3" w:tplc="F0242F2E">
      <w:numFmt w:val="bullet"/>
      <w:lvlText w:val="•"/>
      <w:lvlJc w:val="left"/>
      <w:pPr>
        <w:ind w:left="2959" w:hanging="400"/>
      </w:pPr>
      <w:rPr>
        <w:rFonts w:hint="default"/>
      </w:rPr>
    </w:lvl>
    <w:lvl w:ilvl="4" w:tplc="691E3350">
      <w:numFmt w:val="bullet"/>
      <w:lvlText w:val="•"/>
      <w:lvlJc w:val="left"/>
      <w:pPr>
        <w:ind w:left="3906" w:hanging="400"/>
      </w:pPr>
      <w:rPr>
        <w:rFonts w:hint="default"/>
      </w:rPr>
    </w:lvl>
    <w:lvl w:ilvl="5" w:tplc="0C80D82A">
      <w:numFmt w:val="bullet"/>
      <w:lvlText w:val="•"/>
      <w:lvlJc w:val="left"/>
      <w:pPr>
        <w:ind w:left="4853" w:hanging="400"/>
      </w:pPr>
      <w:rPr>
        <w:rFonts w:hint="default"/>
      </w:rPr>
    </w:lvl>
    <w:lvl w:ilvl="6" w:tplc="4B4C28B4">
      <w:numFmt w:val="bullet"/>
      <w:lvlText w:val="•"/>
      <w:lvlJc w:val="left"/>
      <w:pPr>
        <w:ind w:left="5799" w:hanging="400"/>
      </w:pPr>
      <w:rPr>
        <w:rFonts w:hint="default"/>
      </w:rPr>
    </w:lvl>
    <w:lvl w:ilvl="7" w:tplc="E39459D4">
      <w:numFmt w:val="bullet"/>
      <w:lvlText w:val="•"/>
      <w:lvlJc w:val="left"/>
      <w:pPr>
        <w:ind w:left="6746" w:hanging="400"/>
      </w:pPr>
      <w:rPr>
        <w:rFonts w:hint="default"/>
      </w:rPr>
    </w:lvl>
    <w:lvl w:ilvl="8" w:tplc="A3C072AA">
      <w:numFmt w:val="bullet"/>
      <w:lvlText w:val="•"/>
      <w:lvlJc w:val="left"/>
      <w:pPr>
        <w:ind w:left="7692" w:hanging="400"/>
      </w:pPr>
      <w:rPr>
        <w:rFonts w:hint="default"/>
      </w:rPr>
    </w:lvl>
  </w:abstractNum>
  <w:abstractNum w:abstractNumId="536" w15:restartNumberingAfterBreak="0">
    <w:nsid w:val="6E3E2261"/>
    <w:multiLevelType w:val="hybridMultilevel"/>
    <w:tmpl w:val="2D2A143A"/>
    <w:lvl w:ilvl="0" w:tplc="6C16FDC8">
      <w:start w:val="1"/>
      <w:numFmt w:val="decimal"/>
      <w:lvlText w:val="(%1)"/>
      <w:lvlJc w:val="left"/>
      <w:pPr>
        <w:ind w:left="116" w:hanging="446"/>
      </w:pPr>
      <w:rPr>
        <w:rFonts w:ascii="Tahoma" w:eastAsia="Tahoma" w:hAnsi="Tahoma" w:cs="Tahoma" w:hint="default"/>
        <w:spacing w:val="-19"/>
        <w:w w:val="100"/>
        <w:sz w:val="24"/>
        <w:szCs w:val="24"/>
      </w:rPr>
    </w:lvl>
    <w:lvl w:ilvl="1" w:tplc="6ED44E58">
      <w:numFmt w:val="bullet"/>
      <w:lvlText w:val="•"/>
      <w:lvlJc w:val="left"/>
      <w:pPr>
        <w:ind w:left="1066" w:hanging="446"/>
      </w:pPr>
      <w:rPr>
        <w:rFonts w:hint="default"/>
      </w:rPr>
    </w:lvl>
    <w:lvl w:ilvl="2" w:tplc="1FA8D1E4">
      <w:numFmt w:val="bullet"/>
      <w:lvlText w:val="•"/>
      <w:lvlJc w:val="left"/>
      <w:pPr>
        <w:ind w:left="2013" w:hanging="446"/>
      </w:pPr>
      <w:rPr>
        <w:rFonts w:hint="default"/>
      </w:rPr>
    </w:lvl>
    <w:lvl w:ilvl="3" w:tplc="C0528BD2">
      <w:numFmt w:val="bullet"/>
      <w:lvlText w:val="•"/>
      <w:lvlJc w:val="left"/>
      <w:pPr>
        <w:ind w:left="2959" w:hanging="446"/>
      </w:pPr>
      <w:rPr>
        <w:rFonts w:hint="default"/>
      </w:rPr>
    </w:lvl>
    <w:lvl w:ilvl="4" w:tplc="67689F28">
      <w:numFmt w:val="bullet"/>
      <w:lvlText w:val="•"/>
      <w:lvlJc w:val="left"/>
      <w:pPr>
        <w:ind w:left="3906" w:hanging="446"/>
      </w:pPr>
      <w:rPr>
        <w:rFonts w:hint="default"/>
      </w:rPr>
    </w:lvl>
    <w:lvl w:ilvl="5" w:tplc="2992194A">
      <w:numFmt w:val="bullet"/>
      <w:lvlText w:val="•"/>
      <w:lvlJc w:val="left"/>
      <w:pPr>
        <w:ind w:left="4853" w:hanging="446"/>
      </w:pPr>
      <w:rPr>
        <w:rFonts w:hint="default"/>
      </w:rPr>
    </w:lvl>
    <w:lvl w:ilvl="6" w:tplc="9D0EAC38">
      <w:numFmt w:val="bullet"/>
      <w:lvlText w:val="•"/>
      <w:lvlJc w:val="left"/>
      <w:pPr>
        <w:ind w:left="5799" w:hanging="446"/>
      </w:pPr>
      <w:rPr>
        <w:rFonts w:hint="default"/>
      </w:rPr>
    </w:lvl>
    <w:lvl w:ilvl="7" w:tplc="90F22DDC">
      <w:numFmt w:val="bullet"/>
      <w:lvlText w:val="•"/>
      <w:lvlJc w:val="left"/>
      <w:pPr>
        <w:ind w:left="6746" w:hanging="446"/>
      </w:pPr>
      <w:rPr>
        <w:rFonts w:hint="default"/>
      </w:rPr>
    </w:lvl>
    <w:lvl w:ilvl="8" w:tplc="B7C0DA50">
      <w:numFmt w:val="bullet"/>
      <w:lvlText w:val="•"/>
      <w:lvlJc w:val="left"/>
      <w:pPr>
        <w:ind w:left="7692" w:hanging="446"/>
      </w:pPr>
      <w:rPr>
        <w:rFonts w:hint="default"/>
      </w:rPr>
    </w:lvl>
  </w:abstractNum>
  <w:abstractNum w:abstractNumId="537" w15:restartNumberingAfterBreak="0">
    <w:nsid w:val="6EAC1912"/>
    <w:multiLevelType w:val="hybridMultilevel"/>
    <w:tmpl w:val="D9A41212"/>
    <w:lvl w:ilvl="0" w:tplc="7D06AFC8">
      <w:start w:val="1"/>
      <w:numFmt w:val="decimal"/>
      <w:lvlText w:val="(%1)"/>
      <w:lvlJc w:val="left"/>
      <w:pPr>
        <w:ind w:left="116" w:hanging="407"/>
      </w:pPr>
      <w:rPr>
        <w:rFonts w:ascii="Tahoma" w:eastAsia="Tahoma" w:hAnsi="Tahoma" w:cs="Tahoma" w:hint="default"/>
        <w:spacing w:val="-1"/>
        <w:w w:val="100"/>
        <w:sz w:val="24"/>
        <w:szCs w:val="24"/>
      </w:rPr>
    </w:lvl>
    <w:lvl w:ilvl="1" w:tplc="FFD07228">
      <w:numFmt w:val="bullet"/>
      <w:lvlText w:val="•"/>
      <w:lvlJc w:val="left"/>
      <w:pPr>
        <w:ind w:left="1066" w:hanging="407"/>
      </w:pPr>
      <w:rPr>
        <w:rFonts w:hint="default"/>
      </w:rPr>
    </w:lvl>
    <w:lvl w:ilvl="2" w:tplc="03D0BCBC">
      <w:numFmt w:val="bullet"/>
      <w:lvlText w:val="•"/>
      <w:lvlJc w:val="left"/>
      <w:pPr>
        <w:ind w:left="2013" w:hanging="407"/>
      </w:pPr>
      <w:rPr>
        <w:rFonts w:hint="default"/>
      </w:rPr>
    </w:lvl>
    <w:lvl w:ilvl="3" w:tplc="0BB231B2">
      <w:numFmt w:val="bullet"/>
      <w:lvlText w:val="•"/>
      <w:lvlJc w:val="left"/>
      <w:pPr>
        <w:ind w:left="2959" w:hanging="407"/>
      </w:pPr>
      <w:rPr>
        <w:rFonts w:hint="default"/>
      </w:rPr>
    </w:lvl>
    <w:lvl w:ilvl="4" w:tplc="C834EE6A">
      <w:numFmt w:val="bullet"/>
      <w:lvlText w:val="•"/>
      <w:lvlJc w:val="left"/>
      <w:pPr>
        <w:ind w:left="3906" w:hanging="407"/>
      </w:pPr>
      <w:rPr>
        <w:rFonts w:hint="default"/>
      </w:rPr>
    </w:lvl>
    <w:lvl w:ilvl="5" w:tplc="EF7AC3AC">
      <w:numFmt w:val="bullet"/>
      <w:lvlText w:val="•"/>
      <w:lvlJc w:val="left"/>
      <w:pPr>
        <w:ind w:left="4853" w:hanging="407"/>
      </w:pPr>
      <w:rPr>
        <w:rFonts w:hint="default"/>
      </w:rPr>
    </w:lvl>
    <w:lvl w:ilvl="6" w:tplc="3774B2C6">
      <w:numFmt w:val="bullet"/>
      <w:lvlText w:val="•"/>
      <w:lvlJc w:val="left"/>
      <w:pPr>
        <w:ind w:left="5799" w:hanging="407"/>
      </w:pPr>
      <w:rPr>
        <w:rFonts w:hint="default"/>
      </w:rPr>
    </w:lvl>
    <w:lvl w:ilvl="7" w:tplc="D9284D96">
      <w:numFmt w:val="bullet"/>
      <w:lvlText w:val="•"/>
      <w:lvlJc w:val="left"/>
      <w:pPr>
        <w:ind w:left="6746" w:hanging="407"/>
      </w:pPr>
      <w:rPr>
        <w:rFonts w:hint="default"/>
      </w:rPr>
    </w:lvl>
    <w:lvl w:ilvl="8" w:tplc="C1404A1E">
      <w:numFmt w:val="bullet"/>
      <w:lvlText w:val="•"/>
      <w:lvlJc w:val="left"/>
      <w:pPr>
        <w:ind w:left="7692" w:hanging="407"/>
      </w:pPr>
      <w:rPr>
        <w:rFonts w:hint="default"/>
      </w:rPr>
    </w:lvl>
  </w:abstractNum>
  <w:abstractNum w:abstractNumId="538" w15:restartNumberingAfterBreak="0">
    <w:nsid w:val="6ECF5A6A"/>
    <w:multiLevelType w:val="hybridMultilevel"/>
    <w:tmpl w:val="C6B8F382"/>
    <w:lvl w:ilvl="0" w:tplc="9D4E682C">
      <w:start w:val="1"/>
      <w:numFmt w:val="decimal"/>
      <w:lvlText w:val="(%1)"/>
      <w:lvlJc w:val="left"/>
      <w:pPr>
        <w:ind w:left="720" w:hanging="360"/>
      </w:pPr>
      <w:rPr>
        <w:rFonts w:ascii="Tahoma" w:eastAsia="Tahoma" w:hAnsi="Tahoma" w:cs="Tahoma" w:hint="default"/>
        <w:spacing w:val="-16"/>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9" w15:restartNumberingAfterBreak="0">
    <w:nsid w:val="6EDD5EBF"/>
    <w:multiLevelType w:val="hybridMultilevel"/>
    <w:tmpl w:val="ECC839FA"/>
    <w:lvl w:ilvl="0" w:tplc="67FA4204">
      <w:start w:val="1"/>
      <w:numFmt w:val="decimal"/>
      <w:lvlText w:val="(%1)"/>
      <w:lvlJc w:val="left"/>
      <w:pPr>
        <w:ind w:left="476" w:hanging="360"/>
      </w:pPr>
      <w:rPr>
        <w:rFonts w:hint="default"/>
        <w:sz w:val="24"/>
      </w:rPr>
    </w:lvl>
    <w:lvl w:ilvl="1" w:tplc="042F0019" w:tentative="1">
      <w:start w:val="1"/>
      <w:numFmt w:val="lowerLetter"/>
      <w:lvlText w:val="%2."/>
      <w:lvlJc w:val="left"/>
      <w:pPr>
        <w:ind w:left="1196" w:hanging="360"/>
      </w:pPr>
    </w:lvl>
    <w:lvl w:ilvl="2" w:tplc="042F001B" w:tentative="1">
      <w:start w:val="1"/>
      <w:numFmt w:val="lowerRoman"/>
      <w:lvlText w:val="%3."/>
      <w:lvlJc w:val="right"/>
      <w:pPr>
        <w:ind w:left="1916" w:hanging="180"/>
      </w:pPr>
    </w:lvl>
    <w:lvl w:ilvl="3" w:tplc="042F000F" w:tentative="1">
      <w:start w:val="1"/>
      <w:numFmt w:val="decimal"/>
      <w:lvlText w:val="%4."/>
      <w:lvlJc w:val="left"/>
      <w:pPr>
        <w:ind w:left="2636" w:hanging="360"/>
      </w:pPr>
    </w:lvl>
    <w:lvl w:ilvl="4" w:tplc="042F0019" w:tentative="1">
      <w:start w:val="1"/>
      <w:numFmt w:val="lowerLetter"/>
      <w:lvlText w:val="%5."/>
      <w:lvlJc w:val="left"/>
      <w:pPr>
        <w:ind w:left="3356" w:hanging="360"/>
      </w:pPr>
    </w:lvl>
    <w:lvl w:ilvl="5" w:tplc="042F001B" w:tentative="1">
      <w:start w:val="1"/>
      <w:numFmt w:val="lowerRoman"/>
      <w:lvlText w:val="%6."/>
      <w:lvlJc w:val="right"/>
      <w:pPr>
        <w:ind w:left="4076" w:hanging="180"/>
      </w:pPr>
    </w:lvl>
    <w:lvl w:ilvl="6" w:tplc="042F000F" w:tentative="1">
      <w:start w:val="1"/>
      <w:numFmt w:val="decimal"/>
      <w:lvlText w:val="%7."/>
      <w:lvlJc w:val="left"/>
      <w:pPr>
        <w:ind w:left="4796" w:hanging="360"/>
      </w:pPr>
    </w:lvl>
    <w:lvl w:ilvl="7" w:tplc="042F0019" w:tentative="1">
      <w:start w:val="1"/>
      <w:numFmt w:val="lowerLetter"/>
      <w:lvlText w:val="%8."/>
      <w:lvlJc w:val="left"/>
      <w:pPr>
        <w:ind w:left="5516" w:hanging="360"/>
      </w:pPr>
    </w:lvl>
    <w:lvl w:ilvl="8" w:tplc="042F001B" w:tentative="1">
      <w:start w:val="1"/>
      <w:numFmt w:val="lowerRoman"/>
      <w:lvlText w:val="%9."/>
      <w:lvlJc w:val="right"/>
      <w:pPr>
        <w:ind w:left="6236" w:hanging="180"/>
      </w:pPr>
    </w:lvl>
  </w:abstractNum>
  <w:abstractNum w:abstractNumId="540" w15:restartNumberingAfterBreak="0">
    <w:nsid w:val="6EFA3E91"/>
    <w:multiLevelType w:val="hybridMultilevel"/>
    <w:tmpl w:val="15B4064A"/>
    <w:lvl w:ilvl="0" w:tplc="726897FC">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1" w15:restartNumberingAfterBreak="0">
    <w:nsid w:val="6F4A379A"/>
    <w:multiLevelType w:val="hybridMultilevel"/>
    <w:tmpl w:val="EDCA0AA2"/>
    <w:lvl w:ilvl="0" w:tplc="0270B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2" w15:restartNumberingAfterBreak="0">
    <w:nsid w:val="6F5A2715"/>
    <w:multiLevelType w:val="hybridMultilevel"/>
    <w:tmpl w:val="FAFA1582"/>
    <w:lvl w:ilvl="0" w:tplc="71FC50CC">
      <w:start w:val="1"/>
      <w:numFmt w:val="decimal"/>
      <w:lvlText w:val="(%1)"/>
      <w:lvlJc w:val="left"/>
      <w:pPr>
        <w:ind w:left="116" w:hanging="463"/>
      </w:pPr>
      <w:rPr>
        <w:rFonts w:ascii="Tahoma" w:eastAsia="Tahoma" w:hAnsi="Tahoma" w:cs="Tahoma" w:hint="default"/>
        <w:spacing w:val="-36"/>
        <w:w w:val="100"/>
        <w:sz w:val="24"/>
        <w:szCs w:val="24"/>
      </w:rPr>
    </w:lvl>
    <w:lvl w:ilvl="1" w:tplc="0ED2CB20">
      <w:numFmt w:val="bullet"/>
      <w:lvlText w:val="•"/>
      <w:lvlJc w:val="left"/>
      <w:pPr>
        <w:ind w:left="1066" w:hanging="463"/>
      </w:pPr>
      <w:rPr>
        <w:rFonts w:hint="default"/>
      </w:rPr>
    </w:lvl>
    <w:lvl w:ilvl="2" w:tplc="0DC0FD82">
      <w:numFmt w:val="bullet"/>
      <w:lvlText w:val="•"/>
      <w:lvlJc w:val="left"/>
      <w:pPr>
        <w:ind w:left="2013" w:hanging="463"/>
      </w:pPr>
      <w:rPr>
        <w:rFonts w:hint="default"/>
      </w:rPr>
    </w:lvl>
    <w:lvl w:ilvl="3" w:tplc="05025A16">
      <w:numFmt w:val="bullet"/>
      <w:lvlText w:val="•"/>
      <w:lvlJc w:val="left"/>
      <w:pPr>
        <w:ind w:left="2959" w:hanging="463"/>
      </w:pPr>
      <w:rPr>
        <w:rFonts w:hint="default"/>
      </w:rPr>
    </w:lvl>
    <w:lvl w:ilvl="4" w:tplc="6E1CADB4">
      <w:numFmt w:val="bullet"/>
      <w:lvlText w:val="•"/>
      <w:lvlJc w:val="left"/>
      <w:pPr>
        <w:ind w:left="3906" w:hanging="463"/>
      </w:pPr>
      <w:rPr>
        <w:rFonts w:hint="default"/>
      </w:rPr>
    </w:lvl>
    <w:lvl w:ilvl="5" w:tplc="7F5ED84A">
      <w:numFmt w:val="bullet"/>
      <w:lvlText w:val="•"/>
      <w:lvlJc w:val="left"/>
      <w:pPr>
        <w:ind w:left="4853" w:hanging="463"/>
      </w:pPr>
      <w:rPr>
        <w:rFonts w:hint="default"/>
      </w:rPr>
    </w:lvl>
    <w:lvl w:ilvl="6" w:tplc="25466308">
      <w:numFmt w:val="bullet"/>
      <w:lvlText w:val="•"/>
      <w:lvlJc w:val="left"/>
      <w:pPr>
        <w:ind w:left="5799" w:hanging="463"/>
      </w:pPr>
      <w:rPr>
        <w:rFonts w:hint="default"/>
      </w:rPr>
    </w:lvl>
    <w:lvl w:ilvl="7" w:tplc="9E84C37E">
      <w:numFmt w:val="bullet"/>
      <w:lvlText w:val="•"/>
      <w:lvlJc w:val="left"/>
      <w:pPr>
        <w:ind w:left="6746" w:hanging="463"/>
      </w:pPr>
      <w:rPr>
        <w:rFonts w:hint="default"/>
      </w:rPr>
    </w:lvl>
    <w:lvl w:ilvl="8" w:tplc="5A74A512">
      <w:numFmt w:val="bullet"/>
      <w:lvlText w:val="•"/>
      <w:lvlJc w:val="left"/>
      <w:pPr>
        <w:ind w:left="7692" w:hanging="463"/>
      </w:pPr>
      <w:rPr>
        <w:rFonts w:hint="default"/>
      </w:rPr>
    </w:lvl>
  </w:abstractNum>
  <w:abstractNum w:abstractNumId="543" w15:restartNumberingAfterBreak="0">
    <w:nsid w:val="6F637EAD"/>
    <w:multiLevelType w:val="hybridMultilevel"/>
    <w:tmpl w:val="28A0EBE2"/>
    <w:lvl w:ilvl="0" w:tplc="F282E596">
      <w:start w:val="1"/>
      <w:numFmt w:val="decimal"/>
      <w:lvlText w:val="(%1)"/>
      <w:lvlJc w:val="left"/>
      <w:pPr>
        <w:ind w:left="116" w:hanging="396"/>
      </w:pPr>
      <w:rPr>
        <w:rFonts w:ascii="Tahoma" w:eastAsia="Tahoma" w:hAnsi="Tahoma" w:cs="Tahoma" w:hint="default"/>
        <w:spacing w:val="-1"/>
        <w:w w:val="100"/>
        <w:sz w:val="24"/>
        <w:szCs w:val="24"/>
      </w:rPr>
    </w:lvl>
    <w:lvl w:ilvl="1" w:tplc="2C562FE8">
      <w:numFmt w:val="bullet"/>
      <w:lvlText w:val="•"/>
      <w:lvlJc w:val="left"/>
      <w:pPr>
        <w:ind w:left="1066" w:hanging="396"/>
      </w:pPr>
      <w:rPr>
        <w:rFonts w:hint="default"/>
      </w:rPr>
    </w:lvl>
    <w:lvl w:ilvl="2" w:tplc="53D6A03C">
      <w:numFmt w:val="bullet"/>
      <w:lvlText w:val="•"/>
      <w:lvlJc w:val="left"/>
      <w:pPr>
        <w:ind w:left="2013" w:hanging="396"/>
      </w:pPr>
      <w:rPr>
        <w:rFonts w:hint="default"/>
      </w:rPr>
    </w:lvl>
    <w:lvl w:ilvl="3" w:tplc="A85C3ECA">
      <w:numFmt w:val="bullet"/>
      <w:lvlText w:val="•"/>
      <w:lvlJc w:val="left"/>
      <w:pPr>
        <w:ind w:left="2959" w:hanging="396"/>
      </w:pPr>
      <w:rPr>
        <w:rFonts w:hint="default"/>
      </w:rPr>
    </w:lvl>
    <w:lvl w:ilvl="4" w:tplc="4EE88492">
      <w:numFmt w:val="bullet"/>
      <w:lvlText w:val="•"/>
      <w:lvlJc w:val="left"/>
      <w:pPr>
        <w:ind w:left="3906" w:hanging="396"/>
      </w:pPr>
      <w:rPr>
        <w:rFonts w:hint="default"/>
      </w:rPr>
    </w:lvl>
    <w:lvl w:ilvl="5" w:tplc="540A65C8">
      <w:numFmt w:val="bullet"/>
      <w:lvlText w:val="•"/>
      <w:lvlJc w:val="left"/>
      <w:pPr>
        <w:ind w:left="4853" w:hanging="396"/>
      </w:pPr>
      <w:rPr>
        <w:rFonts w:hint="default"/>
      </w:rPr>
    </w:lvl>
    <w:lvl w:ilvl="6" w:tplc="3E7A1D02">
      <w:numFmt w:val="bullet"/>
      <w:lvlText w:val="•"/>
      <w:lvlJc w:val="left"/>
      <w:pPr>
        <w:ind w:left="5799" w:hanging="396"/>
      </w:pPr>
      <w:rPr>
        <w:rFonts w:hint="default"/>
      </w:rPr>
    </w:lvl>
    <w:lvl w:ilvl="7" w:tplc="42E0E17C">
      <w:numFmt w:val="bullet"/>
      <w:lvlText w:val="•"/>
      <w:lvlJc w:val="left"/>
      <w:pPr>
        <w:ind w:left="6746" w:hanging="396"/>
      </w:pPr>
      <w:rPr>
        <w:rFonts w:hint="default"/>
      </w:rPr>
    </w:lvl>
    <w:lvl w:ilvl="8" w:tplc="CD8E4ECE">
      <w:numFmt w:val="bullet"/>
      <w:lvlText w:val="•"/>
      <w:lvlJc w:val="left"/>
      <w:pPr>
        <w:ind w:left="7692" w:hanging="396"/>
      </w:pPr>
      <w:rPr>
        <w:rFonts w:hint="default"/>
      </w:rPr>
    </w:lvl>
  </w:abstractNum>
  <w:abstractNum w:abstractNumId="544" w15:restartNumberingAfterBreak="0">
    <w:nsid w:val="6FB42A52"/>
    <w:multiLevelType w:val="hybridMultilevel"/>
    <w:tmpl w:val="DD361FF2"/>
    <w:lvl w:ilvl="0" w:tplc="B308F1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5" w15:restartNumberingAfterBreak="0">
    <w:nsid w:val="6FCC3373"/>
    <w:multiLevelType w:val="hybridMultilevel"/>
    <w:tmpl w:val="0652F9D0"/>
    <w:lvl w:ilvl="0" w:tplc="2892D2C0">
      <w:start w:val="1"/>
      <w:numFmt w:val="decimal"/>
      <w:lvlText w:val="(%1)"/>
      <w:lvlJc w:val="left"/>
      <w:pPr>
        <w:ind w:left="116" w:hanging="445"/>
      </w:pPr>
      <w:rPr>
        <w:rFonts w:ascii="Tahoma" w:eastAsia="Tahoma" w:hAnsi="Tahoma" w:cs="Tahoma" w:hint="default"/>
        <w:spacing w:val="-20"/>
        <w:w w:val="100"/>
        <w:sz w:val="24"/>
        <w:szCs w:val="24"/>
      </w:rPr>
    </w:lvl>
    <w:lvl w:ilvl="1" w:tplc="B59A8B74">
      <w:numFmt w:val="bullet"/>
      <w:lvlText w:val="•"/>
      <w:lvlJc w:val="left"/>
      <w:pPr>
        <w:ind w:left="1066" w:hanging="445"/>
      </w:pPr>
      <w:rPr>
        <w:rFonts w:hint="default"/>
      </w:rPr>
    </w:lvl>
    <w:lvl w:ilvl="2" w:tplc="743CBC88">
      <w:numFmt w:val="bullet"/>
      <w:lvlText w:val="•"/>
      <w:lvlJc w:val="left"/>
      <w:pPr>
        <w:ind w:left="2013" w:hanging="445"/>
      </w:pPr>
      <w:rPr>
        <w:rFonts w:hint="default"/>
      </w:rPr>
    </w:lvl>
    <w:lvl w:ilvl="3" w:tplc="660EB3E8">
      <w:numFmt w:val="bullet"/>
      <w:lvlText w:val="•"/>
      <w:lvlJc w:val="left"/>
      <w:pPr>
        <w:ind w:left="2959" w:hanging="445"/>
      </w:pPr>
      <w:rPr>
        <w:rFonts w:hint="default"/>
      </w:rPr>
    </w:lvl>
    <w:lvl w:ilvl="4" w:tplc="46D4C934">
      <w:numFmt w:val="bullet"/>
      <w:lvlText w:val="•"/>
      <w:lvlJc w:val="left"/>
      <w:pPr>
        <w:ind w:left="3906" w:hanging="445"/>
      </w:pPr>
      <w:rPr>
        <w:rFonts w:hint="default"/>
      </w:rPr>
    </w:lvl>
    <w:lvl w:ilvl="5" w:tplc="75884590">
      <w:numFmt w:val="bullet"/>
      <w:lvlText w:val="•"/>
      <w:lvlJc w:val="left"/>
      <w:pPr>
        <w:ind w:left="4853" w:hanging="445"/>
      </w:pPr>
      <w:rPr>
        <w:rFonts w:hint="default"/>
      </w:rPr>
    </w:lvl>
    <w:lvl w:ilvl="6" w:tplc="10481220">
      <w:numFmt w:val="bullet"/>
      <w:lvlText w:val="•"/>
      <w:lvlJc w:val="left"/>
      <w:pPr>
        <w:ind w:left="5799" w:hanging="445"/>
      </w:pPr>
      <w:rPr>
        <w:rFonts w:hint="default"/>
      </w:rPr>
    </w:lvl>
    <w:lvl w:ilvl="7" w:tplc="9ABE0D2E">
      <w:numFmt w:val="bullet"/>
      <w:lvlText w:val="•"/>
      <w:lvlJc w:val="left"/>
      <w:pPr>
        <w:ind w:left="6746" w:hanging="445"/>
      </w:pPr>
      <w:rPr>
        <w:rFonts w:hint="default"/>
      </w:rPr>
    </w:lvl>
    <w:lvl w:ilvl="8" w:tplc="F5E03074">
      <w:numFmt w:val="bullet"/>
      <w:lvlText w:val="•"/>
      <w:lvlJc w:val="left"/>
      <w:pPr>
        <w:ind w:left="7692" w:hanging="445"/>
      </w:pPr>
      <w:rPr>
        <w:rFonts w:hint="default"/>
      </w:rPr>
    </w:lvl>
  </w:abstractNum>
  <w:abstractNum w:abstractNumId="546" w15:restartNumberingAfterBreak="0">
    <w:nsid w:val="6FDF7F75"/>
    <w:multiLevelType w:val="hybridMultilevel"/>
    <w:tmpl w:val="152C7838"/>
    <w:lvl w:ilvl="0" w:tplc="7D1AE40A">
      <w:start w:val="1"/>
      <w:numFmt w:val="decimal"/>
      <w:lvlText w:val="(%1)"/>
      <w:lvlJc w:val="left"/>
      <w:pPr>
        <w:ind w:left="116" w:hanging="402"/>
      </w:pPr>
      <w:rPr>
        <w:rFonts w:ascii="Tahoma" w:eastAsia="Tahoma" w:hAnsi="Tahoma" w:cs="Tahoma" w:hint="default"/>
        <w:spacing w:val="-1"/>
        <w:w w:val="100"/>
        <w:sz w:val="24"/>
        <w:szCs w:val="24"/>
      </w:rPr>
    </w:lvl>
    <w:lvl w:ilvl="1" w:tplc="FB246160">
      <w:numFmt w:val="bullet"/>
      <w:lvlText w:val="•"/>
      <w:lvlJc w:val="left"/>
      <w:pPr>
        <w:ind w:left="1066" w:hanging="402"/>
      </w:pPr>
      <w:rPr>
        <w:rFonts w:hint="default"/>
      </w:rPr>
    </w:lvl>
    <w:lvl w:ilvl="2" w:tplc="25A6DE5C">
      <w:numFmt w:val="bullet"/>
      <w:lvlText w:val="•"/>
      <w:lvlJc w:val="left"/>
      <w:pPr>
        <w:ind w:left="2013" w:hanging="402"/>
      </w:pPr>
      <w:rPr>
        <w:rFonts w:hint="default"/>
      </w:rPr>
    </w:lvl>
    <w:lvl w:ilvl="3" w:tplc="EEE68444">
      <w:numFmt w:val="bullet"/>
      <w:lvlText w:val="•"/>
      <w:lvlJc w:val="left"/>
      <w:pPr>
        <w:ind w:left="2959" w:hanging="402"/>
      </w:pPr>
      <w:rPr>
        <w:rFonts w:hint="default"/>
      </w:rPr>
    </w:lvl>
    <w:lvl w:ilvl="4" w:tplc="8C0AE5EC">
      <w:numFmt w:val="bullet"/>
      <w:lvlText w:val="•"/>
      <w:lvlJc w:val="left"/>
      <w:pPr>
        <w:ind w:left="3906" w:hanging="402"/>
      </w:pPr>
      <w:rPr>
        <w:rFonts w:hint="default"/>
      </w:rPr>
    </w:lvl>
    <w:lvl w:ilvl="5" w:tplc="2476202E">
      <w:numFmt w:val="bullet"/>
      <w:lvlText w:val="•"/>
      <w:lvlJc w:val="left"/>
      <w:pPr>
        <w:ind w:left="4853" w:hanging="402"/>
      </w:pPr>
      <w:rPr>
        <w:rFonts w:hint="default"/>
      </w:rPr>
    </w:lvl>
    <w:lvl w:ilvl="6" w:tplc="0B3C8228">
      <w:numFmt w:val="bullet"/>
      <w:lvlText w:val="•"/>
      <w:lvlJc w:val="left"/>
      <w:pPr>
        <w:ind w:left="5799" w:hanging="402"/>
      </w:pPr>
      <w:rPr>
        <w:rFonts w:hint="default"/>
      </w:rPr>
    </w:lvl>
    <w:lvl w:ilvl="7" w:tplc="BFE08F2E">
      <w:numFmt w:val="bullet"/>
      <w:lvlText w:val="•"/>
      <w:lvlJc w:val="left"/>
      <w:pPr>
        <w:ind w:left="6746" w:hanging="402"/>
      </w:pPr>
      <w:rPr>
        <w:rFonts w:hint="default"/>
      </w:rPr>
    </w:lvl>
    <w:lvl w:ilvl="8" w:tplc="61FA415E">
      <w:numFmt w:val="bullet"/>
      <w:lvlText w:val="•"/>
      <w:lvlJc w:val="left"/>
      <w:pPr>
        <w:ind w:left="7692" w:hanging="402"/>
      </w:pPr>
      <w:rPr>
        <w:rFonts w:hint="default"/>
      </w:rPr>
    </w:lvl>
  </w:abstractNum>
  <w:abstractNum w:abstractNumId="547" w15:restartNumberingAfterBreak="0">
    <w:nsid w:val="6FE26E96"/>
    <w:multiLevelType w:val="hybridMultilevel"/>
    <w:tmpl w:val="79866FB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48" w15:restartNumberingAfterBreak="0">
    <w:nsid w:val="6FE60FB3"/>
    <w:multiLevelType w:val="hybridMultilevel"/>
    <w:tmpl w:val="D59A0902"/>
    <w:lvl w:ilvl="0" w:tplc="144C01F6">
      <w:start w:val="1"/>
      <w:numFmt w:val="decimal"/>
      <w:lvlText w:val="(%1)"/>
      <w:lvlJc w:val="left"/>
      <w:pPr>
        <w:ind w:left="116" w:hanging="421"/>
      </w:pPr>
      <w:rPr>
        <w:rFonts w:ascii="Tahoma" w:eastAsia="Tahoma" w:hAnsi="Tahoma" w:cs="Tahoma" w:hint="default"/>
        <w:spacing w:val="-1"/>
        <w:w w:val="100"/>
        <w:sz w:val="24"/>
        <w:szCs w:val="24"/>
      </w:rPr>
    </w:lvl>
    <w:lvl w:ilvl="1" w:tplc="AA66A624">
      <w:numFmt w:val="bullet"/>
      <w:lvlText w:val="•"/>
      <w:lvlJc w:val="left"/>
      <w:pPr>
        <w:ind w:left="1066" w:hanging="421"/>
      </w:pPr>
      <w:rPr>
        <w:rFonts w:hint="default"/>
      </w:rPr>
    </w:lvl>
    <w:lvl w:ilvl="2" w:tplc="294EE82C">
      <w:numFmt w:val="bullet"/>
      <w:lvlText w:val="•"/>
      <w:lvlJc w:val="left"/>
      <w:pPr>
        <w:ind w:left="2013" w:hanging="421"/>
      </w:pPr>
      <w:rPr>
        <w:rFonts w:hint="default"/>
      </w:rPr>
    </w:lvl>
    <w:lvl w:ilvl="3" w:tplc="7F5418A0">
      <w:numFmt w:val="bullet"/>
      <w:lvlText w:val="•"/>
      <w:lvlJc w:val="left"/>
      <w:pPr>
        <w:ind w:left="2959" w:hanging="421"/>
      </w:pPr>
      <w:rPr>
        <w:rFonts w:hint="default"/>
      </w:rPr>
    </w:lvl>
    <w:lvl w:ilvl="4" w:tplc="2FCE3B5C">
      <w:numFmt w:val="bullet"/>
      <w:lvlText w:val="•"/>
      <w:lvlJc w:val="left"/>
      <w:pPr>
        <w:ind w:left="3906" w:hanging="421"/>
      </w:pPr>
      <w:rPr>
        <w:rFonts w:hint="default"/>
      </w:rPr>
    </w:lvl>
    <w:lvl w:ilvl="5" w:tplc="CD04B4EE">
      <w:numFmt w:val="bullet"/>
      <w:lvlText w:val="•"/>
      <w:lvlJc w:val="left"/>
      <w:pPr>
        <w:ind w:left="4853" w:hanging="421"/>
      </w:pPr>
      <w:rPr>
        <w:rFonts w:hint="default"/>
      </w:rPr>
    </w:lvl>
    <w:lvl w:ilvl="6" w:tplc="C21AF7DE">
      <w:numFmt w:val="bullet"/>
      <w:lvlText w:val="•"/>
      <w:lvlJc w:val="left"/>
      <w:pPr>
        <w:ind w:left="5799" w:hanging="421"/>
      </w:pPr>
      <w:rPr>
        <w:rFonts w:hint="default"/>
      </w:rPr>
    </w:lvl>
    <w:lvl w:ilvl="7" w:tplc="A960798A">
      <w:numFmt w:val="bullet"/>
      <w:lvlText w:val="•"/>
      <w:lvlJc w:val="left"/>
      <w:pPr>
        <w:ind w:left="6746" w:hanging="421"/>
      </w:pPr>
      <w:rPr>
        <w:rFonts w:hint="default"/>
      </w:rPr>
    </w:lvl>
    <w:lvl w:ilvl="8" w:tplc="243A27F8">
      <w:numFmt w:val="bullet"/>
      <w:lvlText w:val="•"/>
      <w:lvlJc w:val="left"/>
      <w:pPr>
        <w:ind w:left="7692" w:hanging="421"/>
      </w:pPr>
      <w:rPr>
        <w:rFonts w:hint="default"/>
      </w:rPr>
    </w:lvl>
  </w:abstractNum>
  <w:abstractNum w:abstractNumId="549" w15:restartNumberingAfterBreak="0">
    <w:nsid w:val="701F1B56"/>
    <w:multiLevelType w:val="hybridMultilevel"/>
    <w:tmpl w:val="2D2655F2"/>
    <w:lvl w:ilvl="0" w:tplc="8168FF8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50" w15:restartNumberingAfterBreak="0">
    <w:nsid w:val="712D29AE"/>
    <w:multiLevelType w:val="hybridMultilevel"/>
    <w:tmpl w:val="8E7E14E4"/>
    <w:lvl w:ilvl="0" w:tplc="FFBEE22E">
      <w:start w:val="1"/>
      <w:numFmt w:val="decimal"/>
      <w:lvlText w:val="(%1)"/>
      <w:lvlJc w:val="left"/>
      <w:pPr>
        <w:ind w:left="852" w:hanging="49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1" w15:restartNumberingAfterBreak="0">
    <w:nsid w:val="71593F14"/>
    <w:multiLevelType w:val="hybridMultilevel"/>
    <w:tmpl w:val="5E5A0FD0"/>
    <w:lvl w:ilvl="0" w:tplc="51CEE0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2" w15:restartNumberingAfterBreak="0">
    <w:nsid w:val="718558C7"/>
    <w:multiLevelType w:val="hybridMultilevel"/>
    <w:tmpl w:val="25C67314"/>
    <w:lvl w:ilvl="0" w:tplc="23B065A0">
      <w:start w:val="1"/>
      <w:numFmt w:val="decimal"/>
      <w:lvlText w:val="(%1)"/>
      <w:lvlJc w:val="left"/>
      <w:pPr>
        <w:ind w:left="116" w:hanging="403"/>
      </w:pPr>
      <w:rPr>
        <w:rFonts w:ascii="Tahoma" w:eastAsia="Tahoma" w:hAnsi="Tahoma" w:cs="Tahoma" w:hint="default"/>
        <w:spacing w:val="-1"/>
        <w:w w:val="100"/>
        <w:sz w:val="24"/>
        <w:szCs w:val="24"/>
      </w:rPr>
    </w:lvl>
    <w:lvl w:ilvl="1" w:tplc="2460E80A">
      <w:numFmt w:val="bullet"/>
      <w:lvlText w:val="•"/>
      <w:lvlJc w:val="left"/>
      <w:pPr>
        <w:ind w:left="1066" w:hanging="403"/>
      </w:pPr>
      <w:rPr>
        <w:rFonts w:hint="default"/>
      </w:rPr>
    </w:lvl>
    <w:lvl w:ilvl="2" w:tplc="8BFE1318">
      <w:numFmt w:val="bullet"/>
      <w:lvlText w:val="•"/>
      <w:lvlJc w:val="left"/>
      <w:pPr>
        <w:ind w:left="2013" w:hanging="403"/>
      </w:pPr>
      <w:rPr>
        <w:rFonts w:hint="default"/>
      </w:rPr>
    </w:lvl>
    <w:lvl w:ilvl="3" w:tplc="D9925442">
      <w:numFmt w:val="bullet"/>
      <w:lvlText w:val="•"/>
      <w:lvlJc w:val="left"/>
      <w:pPr>
        <w:ind w:left="2959" w:hanging="403"/>
      </w:pPr>
      <w:rPr>
        <w:rFonts w:hint="default"/>
      </w:rPr>
    </w:lvl>
    <w:lvl w:ilvl="4" w:tplc="C3C019E6">
      <w:numFmt w:val="bullet"/>
      <w:lvlText w:val="•"/>
      <w:lvlJc w:val="left"/>
      <w:pPr>
        <w:ind w:left="3906" w:hanging="403"/>
      </w:pPr>
      <w:rPr>
        <w:rFonts w:hint="default"/>
      </w:rPr>
    </w:lvl>
    <w:lvl w:ilvl="5" w:tplc="D6FE7D80">
      <w:numFmt w:val="bullet"/>
      <w:lvlText w:val="•"/>
      <w:lvlJc w:val="left"/>
      <w:pPr>
        <w:ind w:left="4853" w:hanging="403"/>
      </w:pPr>
      <w:rPr>
        <w:rFonts w:hint="default"/>
      </w:rPr>
    </w:lvl>
    <w:lvl w:ilvl="6" w:tplc="10840002">
      <w:numFmt w:val="bullet"/>
      <w:lvlText w:val="•"/>
      <w:lvlJc w:val="left"/>
      <w:pPr>
        <w:ind w:left="5799" w:hanging="403"/>
      </w:pPr>
      <w:rPr>
        <w:rFonts w:hint="default"/>
      </w:rPr>
    </w:lvl>
    <w:lvl w:ilvl="7" w:tplc="C33439DA">
      <w:numFmt w:val="bullet"/>
      <w:lvlText w:val="•"/>
      <w:lvlJc w:val="left"/>
      <w:pPr>
        <w:ind w:left="6746" w:hanging="403"/>
      </w:pPr>
      <w:rPr>
        <w:rFonts w:hint="default"/>
      </w:rPr>
    </w:lvl>
    <w:lvl w:ilvl="8" w:tplc="B9962D00">
      <w:numFmt w:val="bullet"/>
      <w:lvlText w:val="•"/>
      <w:lvlJc w:val="left"/>
      <w:pPr>
        <w:ind w:left="7692" w:hanging="403"/>
      </w:pPr>
      <w:rPr>
        <w:rFonts w:hint="default"/>
      </w:rPr>
    </w:lvl>
  </w:abstractNum>
  <w:abstractNum w:abstractNumId="553" w15:restartNumberingAfterBreak="0">
    <w:nsid w:val="719E7AF8"/>
    <w:multiLevelType w:val="hybridMultilevel"/>
    <w:tmpl w:val="0512C1BE"/>
    <w:lvl w:ilvl="0" w:tplc="6EB2FD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4" w15:restartNumberingAfterBreak="0">
    <w:nsid w:val="71BA4CD4"/>
    <w:multiLevelType w:val="hybridMultilevel"/>
    <w:tmpl w:val="69124652"/>
    <w:lvl w:ilvl="0" w:tplc="08B440D0">
      <w:start w:val="1"/>
      <w:numFmt w:val="decimal"/>
      <w:lvlText w:val="(%1)"/>
      <w:lvlJc w:val="left"/>
      <w:pPr>
        <w:ind w:left="116" w:hanging="409"/>
      </w:pPr>
      <w:rPr>
        <w:rFonts w:ascii="Tahoma" w:eastAsia="Tahoma" w:hAnsi="Tahoma" w:cs="Tahoma" w:hint="default"/>
        <w:spacing w:val="-1"/>
        <w:w w:val="100"/>
        <w:sz w:val="24"/>
        <w:szCs w:val="24"/>
      </w:rPr>
    </w:lvl>
    <w:lvl w:ilvl="1" w:tplc="E05CE8B4">
      <w:numFmt w:val="bullet"/>
      <w:lvlText w:val="•"/>
      <w:lvlJc w:val="left"/>
      <w:pPr>
        <w:ind w:left="1066" w:hanging="409"/>
      </w:pPr>
      <w:rPr>
        <w:rFonts w:hint="default"/>
      </w:rPr>
    </w:lvl>
    <w:lvl w:ilvl="2" w:tplc="BDA4DEBC">
      <w:numFmt w:val="bullet"/>
      <w:lvlText w:val="•"/>
      <w:lvlJc w:val="left"/>
      <w:pPr>
        <w:ind w:left="2013" w:hanging="409"/>
      </w:pPr>
      <w:rPr>
        <w:rFonts w:hint="default"/>
      </w:rPr>
    </w:lvl>
    <w:lvl w:ilvl="3" w:tplc="79320F9E">
      <w:numFmt w:val="bullet"/>
      <w:lvlText w:val="•"/>
      <w:lvlJc w:val="left"/>
      <w:pPr>
        <w:ind w:left="2959" w:hanging="409"/>
      </w:pPr>
      <w:rPr>
        <w:rFonts w:hint="default"/>
      </w:rPr>
    </w:lvl>
    <w:lvl w:ilvl="4" w:tplc="7E0C385A">
      <w:numFmt w:val="bullet"/>
      <w:lvlText w:val="•"/>
      <w:lvlJc w:val="left"/>
      <w:pPr>
        <w:ind w:left="3906" w:hanging="409"/>
      </w:pPr>
      <w:rPr>
        <w:rFonts w:hint="default"/>
      </w:rPr>
    </w:lvl>
    <w:lvl w:ilvl="5" w:tplc="42FE5E94">
      <w:numFmt w:val="bullet"/>
      <w:lvlText w:val="•"/>
      <w:lvlJc w:val="left"/>
      <w:pPr>
        <w:ind w:left="4853" w:hanging="409"/>
      </w:pPr>
      <w:rPr>
        <w:rFonts w:hint="default"/>
      </w:rPr>
    </w:lvl>
    <w:lvl w:ilvl="6" w:tplc="E7C4E43A">
      <w:numFmt w:val="bullet"/>
      <w:lvlText w:val="•"/>
      <w:lvlJc w:val="left"/>
      <w:pPr>
        <w:ind w:left="5799" w:hanging="409"/>
      </w:pPr>
      <w:rPr>
        <w:rFonts w:hint="default"/>
      </w:rPr>
    </w:lvl>
    <w:lvl w:ilvl="7" w:tplc="419A0296">
      <w:numFmt w:val="bullet"/>
      <w:lvlText w:val="•"/>
      <w:lvlJc w:val="left"/>
      <w:pPr>
        <w:ind w:left="6746" w:hanging="409"/>
      </w:pPr>
      <w:rPr>
        <w:rFonts w:hint="default"/>
      </w:rPr>
    </w:lvl>
    <w:lvl w:ilvl="8" w:tplc="9430686C">
      <w:numFmt w:val="bullet"/>
      <w:lvlText w:val="•"/>
      <w:lvlJc w:val="left"/>
      <w:pPr>
        <w:ind w:left="7692" w:hanging="409"/>
      </w:pPr>
      <w:rPr>
        <w:rFonts w:hint="default"/>
      </w:rPr>
    </w:lvl>
  </w:abstractNum>
  <w:abstractNum w:abstractNumId="555" w15:restartNumberingAfterBreak="0">
    <w:nsid w:val="71F9393B"/>
    <w:multiLevelType w:val="hybridMultilevel"/>
    <w:tmpl w:val="2708A97C"/>
    <w:lvl w:ilvl="0" w:tplc="192873AC">
      <w:start w:val="1"/>
      <w:numFmt w:val="decimal"/>
      <w:lvlText w:val="(%1)"/>
      <w:lvlJc w:val="left"/>
      <w:pPr>
        <w:ind w:left="116" w:hanging="406"/>
      </w:pPr>
      <w:rPr>
        <w:rFonts w:ascii="Tahoma" w:eastAsia="Tahoma" w:hAnsi="Tahoma" w:cs="Tahoma" w:hint="default"/>
        <w:spacing w:val="-1"/>
        <w:w w:val="100"/>
        <w:sz w:val="24"/>
        <w:szCs w:val="24"/>
      </w:rPr>
    </w:lvl>
    <w:lvl w:ilvl="1" w:tplc="F6442600">
      <w:numFmt w:val="bullet"/>
      <w:lvlText w:val="•"/>
      <w:lvlJc w:val="left"/>
      <w:pPr>
        <w:ind w:left="1066" w:hanging="406"/>
      </w:pPr>
      <w:rPr>
        <w:rFonts w:hint="default"/>
      </w:rPr>
    </w:lvl>
    <w:lvl w:ilvl="2" w:tplc="2262888A">
      <w:numFmt w:val="bullet"/>
      <w:lvlText w:val="•"/>
      <w:lvlJc w:val="left"/>
      <w:pPr>
        <w:ind w:left="2013" w:hanging="406"/>
      </w:pPr>
      <w:rPr>
        <w:rFonts w:hint="default"/>
      </w:rPr>
    </w:lvl>
    <w:lvl w:ilvl="3" w:tplc="9A368EAE">
      <w:numFmt w:val="bullet"/>
      <w:lvlText w:val="•"/>
      <w:lvlJc w:val="left"/>
      <w:pPr>
        <w:ind w:left="2959" w:hanging="406"/>
      </w:pPr>
      <w:rPr>
        <w:rFonts w:hint="default"/>
      </w:rPr>
    </w:lvl>
    <w:lvl w:ilvl="4" w:tplc="4CCEF536">
      <w:numFmt w:val="bullet"/>
      <w:lvlText w:val="•"/>
      <w:lvlJc w:val="left"/>
      <w:pPr>
        <w:ind w:left="3906" w:hanging="406"/>
      </w:pPr>
      <w:rPr>
        <w:rFonts w:hint="default"/>
      </w:rPr>
    </w:lvl>
    <w:lvl w:ilvl="5" w:tplc="D52A4182">
      <w:numFmt w:val="bullet"/>
      <w:lvlText w:val="•"/>
      <w:lvlJc w:val="left"/>
      <w:pPr>
        <w:ind w:left="4853" w:hanging="406"/>
      </w:pPr>
      <w:rPr>
        <w:rFonts w:hint="default"/>
      </w:rPr>
    </w:lvl>
    <w:lvl w:ilvl="6" w:tplc="A05A4F20">
      <w:numFmt w:val="bullet"/>
      <w:lvlText w:val="•"/>
      <w:lvlJc w:val="left"/>
      <w:pPr>
        <w:ind w:left="5799" w:hanging="406"/>
      </w:pPr>
      <w:rPr>
        <w:rFonts w:hint="default"/>
      </w:rPr>
    </w:lvl>
    <w:lvl w:ilvl="7" w:tplc="FED623EA">
      <w:numFmt w:val="bullet"/>
      <w:lvlText w:val="•"/>
      <w:lvlJc w:val="left"/>
      <w:pPr>
        <w:ind w:left="6746" w:hanging="406"/>
      </w:pPr>
      <w:rPr>
        <w:rFonts w:hint="default"/>
      </w:rPr>
    </w:lvl>
    <w:lvl w:ilvl="8" w:tplc="29DE71C2">
      <w:numFmt w:val="bullet"/>
      <w:lvlText w:val="•"/>
      <w:lvlJc w:val="left"/>
      <w:pPr>
        <w:ind w:left="7692" w:hanging="406"/>
      </w:pPr>
      <w:rPr>
        <w:rFonts w:hint="default"/>
      </w:rPr>
    </w:lvl>
  </w:abstractNum>
  <w:abstractNum w:abstractNumId="556" w15:restartNumberingAfterBreak="0">
    <w:nsid w:val="721A15E9"/>
    <w:multiLevelType w:val="hybridMultilevel"/>
    <w:tmpl w:val="9C888650"/>
    <w:lvl w:ilvl="0" w:tplc="2FFC448E">
      <w:start w:val="1"/>
      <w:numFmt w:val="decimal"/>
      <w:lvlText w:val="(%1)"/>
      <w:lvlJc w:val="left"/>
      <w:pPr>
        <w:ind w:left="116" w:hanging="396"/>
      </w:pPr>
      <w:rPr>
        <w:rFonts w:ascii="Tahoma" w:eastAsia="Tahoma" w:hAnsi="Tahoma" w:cs="Tahoma" w:hint="default"/>
        <w:spacing w:val="-1"/>
        <w:w w:val="100"/>
        <w:sz w:val="24"/>
        <w:szCs w:val="24"/>
      </w:rPr>
    </w:lvl>
    <w:lvl w:ilvl="1" w:tplc="6E2CF64E">
      <w:numFmt w:val="bullet"/>
      <w:lvlText w:val="•"/>
      <w:lvlJc w:val="left"/>
      <w:pPr>
        <w:ind w:left="1066" w:hanging="396"/>
      </w:pPr>
      <w:rPr>
        <w:rFonts w:hint="default"/>
      </w:rPr>
    </w:lvl>
    <w:lvl w:ilvl="2" w:tplc="BD702014">
      <w:numFmt w:val="bullet"/>
      <w:lvlText w:val="•"/>
      <w:lvlJc w:val="left"/>
      <w:pPr>
        <w:ind w:left="2013" w:hanging="396"/>
      </w:pPr>
      <w:rPr>
        <w:rFonts w:hint="default"/>
      </w:rPr>
    </w:lvl>
    <w:lvl w:ilvl="3" w:tplc="E412137E">
      <w:numFmt w:val="bullet"/>
      <w:lvlText w:val="•"/>
      <w:lvlJc w:val="left"/>
      <w:pPr>
        <w:ind w:left="2959" w:hanging="396"/>
      </w:pPr>
      <w:rPr>
        <w:rFonts w:hint="default"/>
      </w:rPr>
    </w:lvl>
    <w:lvl w:ilvl="4" w:tplc="4896171E">
      <w:numFmt w:val="bullet"/>
      <w:lvlText w:val="•"/>
      <w:lvlJc w:val="left"/>
      <w:pPr>
        <w:ind w:left="3906" w:hanging="396"/>
      </w:pPr>
      <w:rPr>
        <w:rFonts w:hint="default"/>
      </w:rPr>
    </w:lvl>
    <w:lvl w:ilvl="5" w:tplc="44F86CDA">
      <w:numFmt w:val="bullet"/>
      <w:lvlText w:val="•"/>
      <w:lvlJc w:val="left"/>
      <w:pPr>
        <w:ind w:left="4853" w:hanging="396"/>
      </w:pPr>
      <w:rPr>
        <w:rFonts w:hint="default"/>
      </w:rPr>
    </w:lvl>
    <w:lvl w:ilvl="6" w:tplc="8668DBF4">
      <w:numFmt w:val="bullet"/>
      <w:lvlText w:val="•"/>
      <w:lvlJc w:val="left"/>
      <w:pPr>
        <w:ind w:left="5799" w:hanging="396"/>
      </w:pPr>
      <w:rPr>
        <w:rFonts w:hint="default"/>
      </w:rPr>
    </w:lvl>
    <w:lvl w:ilvl="7" w:tplc="D1AEBEE8">
      <w:numFmt w:val="bullet"/>
      <w:lvlText w:val="•"/>
      <w:lvlJc w:val="left"/>
      <w:pPr>
        <w:ind w:left="6746" w:hanging="396"/>
      </w:pPr>
      <w:rPr>
        <w:rFonts w:hint="default"/>
      </w:rPr>
    </w:lvl>
    <w:lvl w:ilvl="8" w:tplc="41A4A752">
      <w:numFmt w:val="bullet"/>
      <w:lvlText w:val="•"/>
      <w:lvlJc w:val="left"/>
      <w:pPr>
        <w:ind w:left="7692" w:hanging="396"/>
      </w:pPr>
      <w:rPr>
        <w:rFonts w:hint="default"/>
      </w:rPr>
    </w:lvl>
  </w:abstractNum>
  <w:abstractNum w:abstractNumId="557" w15:restartNumberingAfterBreak="0">
    <w:nsid w:val="723D71A2"/>
    <w:multiLevelType w:val="hybridMultilevel"/>
    <w:tmpl w:val="2C3A018A"/>
    <w:lvl w:ilvl="0" w:tplc="5F14DE8A">
      <w:start w:val="1"/>
      <w:numFmt w:val="decimal"/>
      <w:lvlText w:val="(%1)"/>
      <w:lvlJc w:val="left"/>
      <w:pPr>
        <w:ind w:left="116" w:hanging="501"/>
      </w:pPr>
      <w:rPr>
        <w:rFonts w:ascii="Tahoma" w:eastAsia="Tahoma" w:hAnsi="Tahoma" w:cs="Tahoma" w:hint="default"/>
        <w:spacing w:val="-33"/>
        <w:w w:val="100"/>
        <w:sz w:val="24"/>
        <w:szCs w:val="24"/>
      </w:rPr>
    </w:lvl>
    <w:lvl w:ilvl="1" w:tplc="0336AF60">
      <w:numFmt w:val="bullet"/>
      <w:lvlText w:val="•"/>
      <w:lvlJc w:val="left"/>
      <w:pPr>
        <w:ind w:left="1066" w:hanging="501"/>
      </w:pPr>
      <w:rPr>
        <w:rFonts w:hint="default"/>
      </w:rPr>
    </w:lvl>
    <w:lvl w:ilvl="2" w:tplc="7F1A6F00">
      <w:numFmt w:val="bullet"/>
      <w:lvlText w:val="•"/>
      <w:lvlJc w:val="left"/>
      <w:pPr>
        <w:ind w:left="2013" w:hanging="501"/>
      </w:pPr>
      <w:rPr>
        <w:rFonts w:hint="default"/>
      </w:rPr>
    </w:lvl>
    <w:lvl w:ilvl="3" w:tplc="DDACA298">
      <w:numFmt w:val="bullet"/>
      <w:lvlText w:val="•"/>
      <w:lvlJc w:val="left"/>
      <w:pPr>
        <w:ind w:left="2959" w:hanging="501"/>
      </w:pPr>
      <w:rPr>
        <w:rFonts w:hint="default"/>
      </w:rPr>
    </w:lvl>
    <w:lvl w:ilvl="4" w:tplc="1A28F41E">
      <w:numFmt w:val="bullet"/>
      <w:lvlText w:val="•"/>
      <w:lvlJc w:val="left"/>
      <w:pPr>
        <w:ind w:left="3906" w:hanging="501"/>
      </w:pPr>
      <w:rPr>
        <w:rFonts w:hint="default"/>
      </w:rPr>
    </w:lvl>
    <w:lvl w:ilvl="5" w:tplc="A42A6BB2">
      <w:numFmt w:val="bullet"/>
      <w:lvlText w:val="•"/>
      <w:lvlJc w:val="left"/>
      <w:pPr>
        <w:ind w:left="4853" w:hanging="501"/>
      </w:pPr>
      <w:rPr>
        <w:rFonts w:hint="default"/>
      </w:rPr>
    </w:lvl>
    <w:lvl w:ilvl="6" w:tplc="F152986A">
      <w:numFmt w:val="bullet"/>
      <w:lvlText w:val="•"/>
      <w:lvlJc w:val="left"/>
      <w:pPr>
        <w:ind w:left="5799" w:hanging="501"/>
      </w:pPr>
      <w:rPr>
        <w:rFonts w:hint="default"/>
      </w:rPr>
    </w:lvl>
    <w:lvl w:ilvl="7" w:tplc="ADDE9DC4">
      <w:numFmt w:val="bullet"/>
      <w:lvlText w:val="•"/>
      <w:lvlJc w:val="left"/>
      <w:pPr>
        <w:ind w:left="6746" w:hanging="501"/>
      </w:pPr>
      <w:rPr>
        <w:rFonts w:hint="default"/>
      </w:rPr>
    </w:lvl>
    <w:lvl w:ilvl="8" w:tplc="FD8EDAF2">
      <w:numFmt w:val="bullet"/>
      <w:lvlText w:val="•"/>
      <w:lvlJc w:val="left"/>
      <w:pPr>
        <w:ind w:left="7692" w:hanging="501"/>
      </w:pPr>
      <w:rPr>
        <w:rFonts w:hint="default"/>
      </w:rPr>
    </w:lvl>
  </w:abstractNum>
  <w:abstractNum w:abstractNumId="558" w15:restartNumberingAfterBreak="0">
    <w:nsid w:val="727D0457"/>
    <w:multiLevelType w:val="hybridMultilevel"/>
    <w:tmpl w:val="79A63E92"/>
    <w:lvl w:ilvl="0" w:tplc="769839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9" w15:restartNumberingAfterBreak="0">
    <w:nsid w:val="729766DD"/>
    <w:multiLevelType w:val="hybridMultilevel"/>
    <w:tmpl w:val="1048D990"/>
    <w:lvl w:ilvl="0" w:tplc="1D521BB2">
      <w:start w:val="1"/>
      <w:numFmt w:val="decimal"/>
      <w:lvlText w:val="(%1)"/>
      <w:lvlJc w:val="left"/>
      <w:pPr>
        <w:ind w:left="116" w:hanging="442"/>
      </w:pPr>
      <w:rPr>
        <w:rFonts w:ascii="Tahoma" w:eastAsia="Tahoma" w:hAnsi="Tahoma" w:cs="Tahoma" w:hint="default"/>
        <w:spacing w:val="-23"/>
        <w:w w:val="100"/>
        <w:sz w:val="24"/>
        <w:szCs w:val="24"/>
      </w:rPr>
    </w:lvl>
    <w:lvl w:ilvl="1" w:tplc="C8BEC09E">
      <w:numFmt w:val="bullet"/>
      <w:lvlText w:val="•"/>
      <w:lvlJc w:val="left"/>
      <w:pPr>
        <w:ind w:left="1066" w:hanging="442"/>
      </w:pPr>
      <w:rPr>
        <w:rFonts w:hint="default"/>
      </w:rPr>
    </w:lvl>
    <w:lvl w:ilvl="2" w:tplc="13B2EE22">
      <w:numFmt w:val="bullet"/>
      <w:lvlText w:val="•"/>
      <w:lvlJc w:val="left"/>
      <w:pPr>
        <w:ind w:left="2013" w:hanging="442"/>
      </w:pPr>
      <w:rPr>
        <w:rFonts w:hint="default"/>
      </w:rPr>
    </w:lvl>
    <w:lvl w:ilvl="3" w:tplc="564890A8">
      <w:numFmt w:val="bullet"/>
      <w:lvlText w:val="•"/>
      <w:lvlJc w:val="left"/>
      <w:pPr>
        <w:ind w:left="2959" w:hanging="442"/>
      </w:pPr>
      <w:rPr>
        <w:rFonts w:hint="default"/>
      </w:rPr>
    </w:lvl>
    <w:lvl w:ilvl="4" w:tplc="0FA0C67A">
      <w:numFmt w:val="bullet"/>
      <w:lvlText w:val="•"/>
      <w:lvlJc w:val="left"/>
      <w:pPr>
        <w:ind w:left="3906" w:hanging="442"/>
      </w:pPr>
      <w:rPr>
        <w:rFonts w:hint="default"/>
      </w:rPr>
    </w:lvl>
    <w:lvl w:ilvl="5" w:tplc="D6C4B578">
      <w:numFmt w:val="bullet"/>
      <w:lvlText w:val="•"/>
      <w:lvlJc w:val="left"/>
      <w:pPr>
        <w:ind w:left="4853" w:hanging="442"/>
      </w:pPr>
      <w:rPr>
        <w:rFonts w:hint="default"/>
      </w:rPr>
    </w:lvl>
    <w:lvl w:ilvl="6" w:tplc="682AB01C">
      <w:numFmt w:val="bullet"/>
      <w:lvlText w:val="•"/>
      <w:lvlJc w:val="left"/>
      <w:pPr>
        <w:ind w:left="5799" w:hanging="442"/>
      </w:pPr>
      <w:rPr>
        <w:rFonts w:hint="default"/>
      </w:rPr>
    </w:lvl>
    <w:lvl w:ilvl="7" w:tplc="B714EEDE">
      <w:numFmt w:val="bullet"/>
      <w:lvlText w:val="•"/>
      <w:lvlJc w:val="left"/>
      <w:pPr>
        <w:ind w:left="6746" w:hanging="442"/>
      </w:pPr>
      <w:rPr>
        <w:rFonts w:hint="default"/>
      </w:rPr>
    </w:lvl>
    <w:lvl w:ilvl="8" w:tplc="3DC03B56">
      <w:numFmt w:val="bullet"/>
      <w:lvlText w:val="•"/>
      <w:lvlJc w:val="left"/>
      <w:pPr>
        <w:ind w:left="7692" w:hanging="442"/>
      </w:pPr>
      <w:rPr>
        <w:rFonts w:hint="default"/>
      </w:rPr>
    </w:lvl>
  </w:abstractNum>
  <w:abstractNum w:abstractNumId="560" w15:restartNumberingAfterBreak="0">
    <w:nsid w:val="72A87984"/>
    <w:multiLevelType w:val="hybridMultilevel"/>
    <w:tmpl w:val="22E03E7A"/>
    <w:lvl w:ilvl="0" w:tplc="5CC43960">
      <w:start w:val="1"/>
      <w:numFmt w:val="decimal"/>
      <w:lvlText w:val="(%1)"/>
      <w:lvlJc w:val="left"/>
      <w:pPr>
        <w:ind w:left="807" w:hanging="408"/>
      </w:pPr>
      <w:rPr>
        <w:rFonts w:ascii="Tahoma" w:eastAsia="Tahoma" w:hAnsi="Tahoma" w:cs="Tahoma" w:hint="default"/>
        <w:spacing w:val="-1"/>
        <w:w w:val="100"/>
        <w:sz w:val="24"/>
        <w:szCs w:val="24"/>
      </w:rPr>
    </w:lvl>
    <w:lvl w:ilvl="1" w:tplc="6E4E35FA">
      <w:numFmt w:val="bullet"/>
      <w:lvlText w:val="•"/>
      <w:lvlJc w:val="left"/>
      <w:pPr>
        <w:ind w:left="1678" w:hanging="408"/>
      </w:pPr>
      <w:rPr>
        <w:rFonts w:hint="default"/>
      </w:rPr>
    </w:lvl>
    <w:lvl w:ilvl="2" w:tplc="2BACEF4E">
      <w:numFmt w:val="bullet"/>
      <w:lvlText w:val="•"/>
      <w:lvlJc w:val="left"/>
      <w:pPr>
        <w:ind w:left="2557" w:hanging="408"/>
      </w:pPr>
      <w:rPr>
        <w:rFonts w:hint="default"/>
      </w:rPr>
    </w:lvl>
    <w:lvl w:ilvl="3" w:tplc="333A8994">
      <w:numFmt w:val="bullet"/>
      <w:lvlText w:val="•"/>
      <w:lvlJc w:val="left"/>
      <w:pPr>
        <w:ind w:left="3435" w:hanging="408"/>
      </w:pPr>
      <w:rPr>
        <w:rFonts w:hint="default"/>
      </w:rPr>
    </w:lvl>
    <w:lvl w:ilvl="4" w:tplc="8EEA5226">
      <w:numFmt w:val="bullet"/>
      <w:lvlText w:val="•"/>
      <w:lvlJc w:val="left"/>
      <w:pPr>
        <w:ind w:left="4314" w:hanging="408"/>
      </w:pPr>
      <w:rPr>
        <w:rFonts w:hint="default"/>
      </w:rPr>
    </w:lvl>
    <w:lvl w:ilvl="5" w:tplc="E416AA56">
      <w:numFmt w:val="bullet"/>
      <w:lvlText w:val="•"/>
      <w:lvlJc w:val="left"/>
      <w:pPr>
        <w:ind w:left="5193" w:hanging="408"/>
      </w:pPr>
      <w:rPr>
        <w:rFonts w:hint="default"/>
      </w:rPr>
    </w:lvl>
    <w:lvl w:ilvl="6" w:tplc="29F6405C">
      <w:numFmt w:val="bullet"/>
      <w:lvlText w:val="•"/>
      <w:lvlJc w:val="left"/>
      <w:pPr>
        <w:ind w:left="6071" w:hanging="408"/>
      </w:pPr>
      <w:rPr>
        <w:rFonts w:hint="default"/>
      </w:rPr>
    </w:lvl>
    <w:lvl w:ilvl="7" w:tplc="56E64048">
      <w:numFmt w:val="bullet"/>
      <w:lvlText w:val="•"/>
      <w:lvlJc w:val="left"/>
      <w:pPr>
        <w:ind w:left="6950" w:hanging="408"/>
      </w:pPr>
      <w:rPr>
        <w:rFonts w:hint="default"/>
      </w:rPr>
    </w:lvl>
    <w:lvl w:ilvl="8" w:tplc="55D4041C">
      <w:numFmt w:val="bullet"/>
      <w:lvlText w:val="•"/>
      <w:lvlJc w:val="left"/>
      <w:pPr>
        <w:ind w:left="7828" w:hanging="408"/>
      </w:pPr>
      <w:rPr>
        <w:rFonts w:hint="default"/>
      </w:rPr>
    </w:lvl>
  </w:abstractNum>
  <w:abstractNum w:abstractNumId="561" w15:restartNumberingAfterBreak="0">
    <w:nsid w:val="732523A3"/>
    <w:multiLevelType w:val="hybridMultilevel"/>
    <w:tmpl w:val="C37E51E4"/>
    <w:lvl w:ilvl="0" w:tplc="095EAEDE">
      <w:start w:val="1"/>
      <w:numFmt w:val="decimal"/>
      <w:lvlText w:val="(%1)"/>
      <w:lvlJc w:val="left"/>
      <w:pPr>
        <w:ind w:left="116" w:hanging="393"/>
      </w:pPr>
      <w:rPr>
        <w:rFonts w:ascii="Tahoma" w:eastAsia="Tahoma" w:hAnsi="Tahoma" w:cs="Tahoma" w:hint="default"/>
        <w:spacing w:val="-1"/>
        <w:w w:val="100"/>
        <w:sz w:val="24"/>
        <w:szCs w:val="24"/>
      </w:rPr>
    </w:lvl>
    <w:lvl w:ilvl="1" w:tplc="03287C68">
      <w:numFmt w:val="bullet"/>
      <w:lvlText w:val="•"/>
      <w:lvlJc w:val="left"/>
      <w:pPr>
        <w:ind w:left="1066" w:hanging="393"/>
      </w:pPr>
      <w:rPr>
        <w:rFonts w:hint="default"/>
      </w:rPr>
    </w:lvl>
    <w:lvl w:ilvl="2" w:tplc="221263A4">
      <w:numFmt w:val="bullet"/>
      <w:lvlText w:val="•"/>
      <w:lvlJc w:val="left"/>
      <w:pPr>
        <w:ind w:left="2013" w:hanging="393"/>
      </w:pPr>
      <w:rPr>
        <w:rFonts w:hint="default"/>
      </w:rPr>
    </w:lvl>
    <w:lvl w:ilvl="3" w:tplc="02F23564">
      <w:numFmt w:val="bullet"/>
      <w:lvlText w:val="•"/>
      <w:lvlJc w:val="left"/>
      <w:pPr>
        <w:ind w:left="2959" w:hanging="393"/>
      </w:pPr>
      <w:rPr>
        <w:rFonts w:hint="default"/>
      </w:rPr>
    </w:lvl>
    <w:lvl w:ilvl="4" w:tplc="B1EA1526">
      <w:numFmt w:val="bullet"/>
      <w:lvlText w:val="•"/>
      <w:lvlJc w:val="left"/>
      <w:pPr>
        <w:ind w:left="3906" w:hanging="393"/>
      </w:pPr>
      <w:rPr>
        <w:rFonts w:hint="default"/>
      </w:rPr>
    </w:lvl>
    <w:lvl w:ilvl="5" w:tplc="92101586">
      <w:numFmt w:val="bullet"/>
      <w:lvlText w:val="•"/>
      <w:lvlJc w:val="left"/>
      <w:pPr>
        <w:ind w:left="4853" w:hanging="393"/>
      </w:pPr>
      <w:rPr>
        <w:rFonts w:hint="default"/>
      </w:rPr>
    </w:lvl>
    <w:lvl w:ilvl="6" w:tplc="07720A06">
      <w:numFmt w:val="bullet"/>
      <w:lvlText w:val="•"/>
      <w:lvlJc w:val="left"/>
      <w:pPr>
        <w:ind w:left="5799" w:hanging="393"/>
      </w:pPr>
      <w:rPr>
        <w:rFonts w:hint="default"/>
      </w:rPr>
    </w:lvl>
    <w:lvl w:ilvl="7" w:tplc="EAC0542E">
      <w:numFmt w:val="bullet"/>
      <w:lvlText w:val="•"/>
      <w:lvlJc w:val="left"/>
      <w:pPr>
        <w:ind w:left="6746" w:hanging="393"/>
      </w:pPr>
      <w:rPr>
        <w:rFonts w:hint="default"/>
      </w:rPr>
    </w:lvl>
    <w:lvl w:ilvl="8" w:tplc="E6306952">
      <w:numFmt w:val="bullet"/>
      <w:lvlText w:val="•"/>
      <w:lvlJc w:val="left"/>
      <w:pPr>
        <w:ind w:left="7692" w:hanging="393"/>
      </w:pPr>
      <w:rPr>
        <w:rFonts w:hint="default"/>
      </w:rPr>
    </w:lvl>
  </w:abstractNum>
  <w:abstractNum w:abstractNumId="562" w15:restartNumberingAfterBreak="0">
    <w:nsid w:val="74326346"/>
    <w:multiLevelType w:val="hybridMultilevel"/>
    <w:tmpl w:val="3C3C5538"/>
    <w:lvl w:ilvl="0" w:tplc="7DA487EE">
      <w:start w:val="1"/>
      <w:numFmt w:val="decimal"/>
      <w:lvlText w:val="(%1)"/>
      <w:lvlJc w:val="left"/>
      <w:pPr>
        <w:ind w:left="630" w:hanging="386"/>
      </w:pPr>
      <w:rPr>
        <w:rFonts w:hint="default"/>
        <w:sz w:val="24"/>
      </w:rPr>
    </w:lvl>
    <w:lvl w:ilvl="1" w:tplc="08090019" w:tentative="1">
      <w:start w:val="1"/>
      <w:numFmt w:val="lowerLetter"/>
      <w:lvlText w:val="%2."/>
      <w:lvlJc w:val="left"/>
      <w:pPr>
        <w:ind w:left="1324" w:hanging="360"/>
      </w:pPr>
    </w:lvl>
    <w:lvl w:ilvl="2" w:tplc="0809001B" w:tentative="1">
      <w:start w:val="1"/>
      <w:numFmt w:val="lowerRoman"/>
      <w:lvlText w:val="%3."/>
      <w:lvlJc w:val="right"/>
      <w:pPr>
        <w:ind w:left="2044" w:hanging="180"/>
      </w:pPr>
    </w:lvl>
    <w:lvl w:ilvl="3" w:tplc="0809000F" w:tentative="1">
      <w:start w:val="1"/>
      <w:numFmt w:val="decimal"/>
      <w:lvlText w:val="%4."/>
      <w:lvlJc w:val="left"/>
      <w:pPr>
        <w:ind w:left="2764" w:hanging="360"/>
      </w:pPr>
    </w:lvl>
    <w:lvl w:ilvl="4" w:tplc="08090019" w:tentative="1">
      <w:start w:val="1"/>
      <w:numFmt w:val="lowerLetter"/>
      <w:lvlText w:val="%5."/>
      <w:lvlJc w:val="left"/>
      <w:pPr>
        <w:ind w:left="3484" w:hanging="360"/>
      </w:pPr>
    </w:lvl>
    <w:lvl w:ilvl="5" w:tplc="0809001B" w:tentative="1">
      <w:start w:val="1"/>
      <w:numFmt w:val="lowerRoman"/>
      <w:lvlText w:val="%6."/>
      <w:lvlJc w:val="right"/>
      <w:pPr>
        <w:ind w:left="4204" w:hanging="180"/>
      </w:pPr>
    </w:lvl>
    <w:lvl w:ilvl="6" w:tplc="0809000F" w:tentative="1">
      <w:start w:val="1"/>
      <w:numFmt w:val="decimal"/>
      <w:lvlText w:val="%7."/>
      <w:lvlJc w:val="left"/>
      <w:pPr>
        <w:ind w:left="4924" w:hanging="360"/>
      </w:pPr>
    </w:lvl>
    <w:lvl w:ilvl="7" w:tplc="08090019" w:tentative="1">
      <w:start w:val="1"/>
      <w:numFmt w:val="lowerLetter"/>
      <w:lvlText w:val="%8."/>
      <w:lvlJc w:val="left"/>
      <w:pPr>
        <w:ind w:left="5644" w:hanging="360"/>
      </w:pPr>
    </w:lvl>
    <w:lvl w:ilvl="8" w:tplc="0809001B" w:tentative="1">
      <w:start w:val="1"/>
      <w:numFmt w:val="lowerRoman"/>
      <w:lvlText w:val="%9."/>
      <w:lvlJc w:val="right"/>
      <w:pPr>
        <w:ind w:left="6364" w:hanging="180"/>
      </w:pPr>
    </w:lvl>
  </w:abstractNum>
  <w:abstractNum w:abstractNumId="563" w15:restartNumberingAfterBreak="0">
    <w:nsid w:val="74541BE8"/>
    <w:multiLevelType w:val="hybridMultilevel"/>
    <w:tmpl w:val="78F25BF0"/>
    <w:lvl w:ilvl="0" w:tplc="D6109C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4" w15:restartNumberingAfterBreak="0">
    <w:nsid w:val="74BB0CE8"/>
    <w:multiLevelType w:val="hybridMultilevel"/>
    <w:tmpl w:val="AC5A93A8"/>
    <w:lvl w:ilvl="0" w:tplc="47D636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5" w15:restartNumberingAfterBreak="0">
    <w:nsid w:val="74F124E4"/>
    <w:multiLevelType w:val="hybridMultilevel"/>
    <w:tmpl w:val="FB78D180"/>
    <w:lvl w:ilvl="0" w:tplc="0D62EF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6" w15:restartNumberingAfterBreak="0">
    <w:nsid w:val="75186745"/>
    <w:multiLevelType w:val="hybridMultilevel"/>
    <w:tmpl w:val="4684C96A"/>
    <w:lvl w:ilvl="0" w:tplc="D5084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7" w15:restartNumberingAfterBreak="0">
    <w:nsid w:val="752C7A10"/>
    <w:multiLevelType w:val="hybridMultilevel"/>
    <w:tmpl w:val="34E472F2"/>
    <w:lvl w:ilvl="0" w:tplc="1AC68EFE">
      <w:start w:val="1"/>
      <w:numFmt w:val="decimal"/>
      <w:lvlText w:val="(%1)"/>
      <w:lvlJc w:val="left"/>
      <w:pPr>
        <w:ind w:left="116" w:hanging="505"/>
      </w:pPr>
      <w:rPr>
        <w:rFonts w:ascii="Tahoma" w:eastAsia="Tahoma" w:hAnsi="Tahoma" w:cs="Tahoma" w:hint="default"/>
        <w:spacing w:val="-35"/>
        <w:w w:val="100"/>
        <w:sz w:val="24"/>
        <w:szCs w:val="24"/>
      </w:rPr>
    </w:lvl>
    <w:lvl w:ilvl="1" w:tplc="2236B774">
      <w:numFmt w:val="bullet"/>
      <w:lvlText w:val="•"/>
      <w:lvlJc w:val="left"/>
      <w:pPr>
        <w:ind w:left="1066" w:hanging="505"/>
      </w:pPr>
      <w:rPr>
        <w:rFonts w:hint="default"/>
      </w:rPr>
    </w:lvl>
    <w:lvl w:ilvl="2" w:tplc="836077C2">
      <w:numFmt w:val="bullet"/>
      <w:lvlText w:val="•"/>
      <w:lvlJc w:val="left"/>
      <w:pPr>
        <w:ind w:left="2013" w:hanging="505"/>
      </w:pPr>
      <w:rPr>
        <w:rFonts w:hint="default"/>
      </w:rPr>
    </w:lvl>
    <w:lvl w:ilvl="3" w:tplc="EFEA8BB4">
      <w:numFmt w:val="bullet"/>
      <w:lvlText w:val="•"/>
      <w:lvlJc w:val="left"/>
      <w:pPr>
        <w:ind w:left="2959" w:hanging="505"/>
      </w:pPr>
      <w:rPr>
        <w:rFonts w:hint="default"/>
      </w:rPr>
    </w:lvl>
    <w:lvl w:ilvl="4" w:tplc="FF74A080">
      <w:numFmt w:val="bullet"/>
      <w:lvlText w:val="•"/>
      <w:lvlJc w:val="left"/>
      <w:pPr>
        <w:ind w:left="3906" w:hanging="505"/>
      </w:pPr>
      <w:rPr>
        <w:rFonts w:hint="default"/>
      </w:rPr>
    </w:lvl>
    <w:lvl w:ilvl="5" w:tplc="C576CE80">
      <w:numFmt w:val="bullet"/>
      <w:lvlText w:val="•"/>
      <w:lvlJc w:val="left"/>
      <w:pPr>
        <w:ind w:left="4853" w:hanging="505"/>
      </w:pPr>
      <w:rPr>
        <w:rFonts w:hint="default"/>
      </w:rPr>
    </w:lvl>
    <w:lvl w:ilvl="6" w:tplc="8044423A">
      <w:numFmt w:val="bullet"/>
      <w:lvlText w:val="•"/>
      <w:lvlJc w:val="left"/>
      <w:pPr>
        <w:ind w:left="5799" w:hanging="505"/>
      </w:pPr>
      <w:rPr>
        <w:rFonts w:hint="default"/>
      </w:rPr>
    </w:lvl>
    <w:lvl w:ilvl="7" w:tplc="3604B8E2">
      <w:numFmt w:val="bullet"/>
      <w:lvlText w:val="•"/>
      <w:lvlJc w:val="left"/>
      <w:pPr>
        <w:ind w:left="6746" w:hanging="505"/>
      </w:pPr>
      <w:rPr>
        <w:rFonts w:hint="default"/>
      </w:rPr>
    </w:lvl>
    <w:lvl w:ilvl="8" w:tplc="67A6A12A">
      <w:numFmt w:val="bullet"/>
      <w:lvlText w:val="•"/>
      <w:lvlJc w:val="left"/>
      <w:pPr>
        <w:ind w:left="7692" w:hanging="505"/>
      </w:pPr>
      <w:rPr>
        <w:rFonts w:hint="default"/>
      </w:rPr>
    </w:lvl>
  </w:abstractNum>
  <w:abstractNum w:abstractNumId="568" w15:restartNumberingAfterBreak="0">
    <w:nsid w:val="75422945"/>
    <w:multiLevelType w:val="hybridMultilevel"/>
    <w:tmpl w:val="75E8C5C4"/>
    <w:lvl w:ilvl="0" w:tplc="5888C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9" w15:restartNumberingAfterBreak="0">
    <w:nsid w:val="754E0178"/>
    <w:multiLevelType w:val="hybridMultilevel"/>
    <w:tmpl w:val="86165F4A"/>
    <w:lvl w:ilvl="0" w:tplc="02D2A082">
      <w:start w:val="1"/>
      <w:numFmt w:val="decimal"/>
      <w:lvlText w:val="%1)"/>
      <w:lvlJc w:val="left"/>
      <w:pPr>
        <w:ind w:left="116" w:hanging="372"/>
      </w:pPr>
      <w:rPr>
        <w:rFonts w:ascii="Tahoma" w:eastAsia="Tahoma" w:hAnsi="Tahoma" w:cs="Tahoma"/>
        <w:spacing w:val="-2"/>
        <w:w w:val="100"/>
        <w:sz w:val="24"/>
        <w:szCs w:val="24"/>
      </w:rPr>
    </w:lvl>
    <w:lvl w:ilvl="1" w:tplc="498E433C">
      <w:numFmt w:val="bullet"/>
      <w:lvlText w:val="•"/>
      <w:lvlJc w:val="left"/>
      <w:pPr>
        <w:ind w:left="1066" w:hanging="372"/>
      </w:pPr>
      <w:rPr>
        <w:rFonts w:hint="default"/>
      </w:rPr>
    </w:lvl>
    <w:lvl w:ilvl="2" w:tplc="EB0A8044">
      <w:numFmt w:val="bullet"/>
      <w:lvlText w:val="•"/>
      <w:lvlJc w:val="left"/>
      <w:pPr>
        <w:ind w:left="2013" w:hanging="372"/>
      </w:pPr>
      <w:rPr>
        <w:rFonts w:hint="default"/>
      </w:rPr>
    </w:lvl>
    <w:lvl w:ilvl="3" w:tplc="4E069DBA">
      <w:numFmt w:val="bullet"/>
      <w:lvlText w:val="•"/>
      <w:lvlJc w:val="left"/>
      <w:pPr>
        <w:ind w:left="2959" w:hanging="372"/>
      </w:pPr>
      <w:rPr>
        <w:rFonts w:hint="default"/>
      </w:rPr>
    </w:lvl>
    <w:lvl w:ilvl="4" w:tplc="5AEC7596">
      <w:numFmt w:val="bullet"/>
      <w:lvlText w:val="•"/>
      <w:lvlJc w:val="left"/>
      <w:pPr>
        <w:ind w:left="3906" w:hanging="372"/>
      </w:pPr>
      <w:rPr>
        <w:rFonts w:hint="default"/>
      </w:rPr>
    </w:lvl>
    <w:lvl w:ilvl="5" w:tplc="9DF8CA5A">
      <w:numFmt w:val="bullet"/>
      <w:lvlText w:val="•"/>
      <w:lvlJc w:val="left"/>
      <w:pPr>
        <w:ind w:left="4853" w:hanging="372"/>
      </w:pPr>
      <w:rPr>
        <w:rFonts w:hint="default"/>
      </w:rPr>
    </w:lvl>
    <w:lvl w:ilvl="6" w:tplc="5B6474FC">
      <w:numFmt w:val="bullet"/>
      <w:lvlText w:val="•"/>
      <w:lvlJc w:val="left"/>
      <w:pPr>
        <w:ind w:left="5799" w:hanging="372"/>
      </w:pPr>
      <w:rPr>
        <w:rFonts w:hint="default"/>
      </w:rPr>
    </w:lvl>
    <w:lvl w:ilvl="7" w:tplc="4C6648A6">
      <w:numFmt w:val="bullet"/>
      <w:lvlText w:val="•"/>
      <w:lvlJc w:val="left"/>
      <w:pPr>
        <w:ind w:left="6746" w:hanging="372"/>
      </w:pPr>
      <w:rPr>
        <w:rFonts w:hint="default"/>
      </w:rPr>
    </w:lvl>
    <w:lvl w:ilvl="8" w:tplc="9D08A2FC">
      <w:numFmt w:val="bullet"/>
      <w:lvlText w:val="•"/>
      <w:lvlJc w:val="left"/>
      <w:pPr>
        <w:ind w:left="7692" w:hanging="372"/>
      </w:pPr>
      <w:rPr>
        <w:rFonts w:hint="default"/>
      </w:rPr>
    </w:lvl>
  </w:abstractNum>
  <w:abstractNum w:abstractNumId="570" w15:restartNumberingAfterBreak="0">
    <w:nsid w:val="75871728"/>
    <w:multiLevelType w:val="hybridMultilevel"/>
    <w:tmpl w:val="15B086B2"/>
    <w:lvl w:ilvl="0" w:tplc="C09A634C">
      <w:start w:val="1"/>
      <w:numFmt w:val="decimal"/>
      <w:lvlText w:val="%1)"/>
      <w:lvlJc w:val="left"/>
      <w:pPr>
        <w:ind w:left="711" w:hanging="312"/>
      </w:pPr>
      <w:rPr>
        <w:rFonts w:ascii="Tahoma" w:eastAsia="Tahoma" w:hAnsi="Tahoma" w:cs="Tahoma" w:hint="default"/>
        <w:spacing w:val="-1"/>
        <w:w w:val="100"/>
        <w:sz w:val="24"/>
        <w:szCs w:val="24"/>
      </w:rPr>
    </w:lvl>
    <w:lvl w:ilvl="1" w:tplc="F72E2EFA">
      <w:numFmt w:val="bullet"/>
      <w:lvlText w:val="•"/>
      <w:lvlJc w:val="left"/>
      <w:pPr>
        <w:ind w:left="1606" w:hanging="312"/>
      </w:pPr>
      <w:rPr>
        <w:rFonts w:hint="default"/>
      </w:rPr>
    </w:lvl>
    <w:lvl w:ilvl="2" w:tplc="727443C0">
      <w:numFmt w:val="bullet"/>
      <w:lvlText w:val="•"/>
      <w:lvlJc w:val="left"/>
      <w:pPr>
        <w:ind w:left="2493" w:hanging="312"/>
      </w:pPr>
      <w:rPr>
        <w:rFonts w:hint="default"/>
      </w:rPr>
    </w:lvl>
    <w:lvl w:ilvl="3" w:tplc="6E82D8CC">
      <w:numFmt w:val="bullet"/>
      <w:lvlText w:val="•"/>
      <w:lvlJc w:val="left"/>
      <w:pPr>
        <w:ind w:left="3379" w:hanging="312"/>
      </w:pPr>
      <w:rPr>
        <w:rFonts w:hint="default"/>
      </w:rPr>
    </w:lvl>
    <w:lvl w:ilvl="4" w:tplc="C4A80AAC">
      <w:numFmt w:val="bullet"/>
      <w:lvlText w:val="•"/>
      <w:lvlJc w:val="left"/>
      <w:pPr>
        <w:ind w:left="4266" w:hanging="312"/>
      </w:pPr>
      <w:rPr>
        <w:rFonts w:hint="default"/>
      </w:rPr>
    </w:lvl>
    <w:lvl w:ilvl="5" w:tplc="AF1C47B6">
      <w:numFmt w:val="bullet"/>
      <w:lvlText w:val="•"/>
      <w:lvlJc w:val="left"/>
      <w:pPr>
        <w:ind w:left="5153" w:hanging="312"/>
      </w:pPr>
      <w:rPr>
        <w:rFonts w:hint="default"/>
      </w:rPr>
    </w:lvl>
    <w:lvl w:ilvl="6" w:tplc="70829E60">
      <w:numFmt w:val="bullet"/>
      <w:lvlText w:val="•"/>
      <w:lvlJc w:val="left"/>
      <w:pPr>
        <w:ind w:left="6039" w:hanging="312"/>
      </w:pPr>
      <w:rPr>
        <w:rFonts w:hint="default"/>
      </w:rPr>
    </w:lvl>
    <w:lvl w:ilvl="7" w:tplc="5D48F484">
      <w:numFmt w:val="bullet"/>
      <w:lvlText w:val="•"/>
      <w:lvlJc w:val="left"/>
      <w:pPr>
        <w:ind w:left="6926" w:hanging="312"/>
      </w:pPr>
      <w:rPr>
        <w:rFonts w:hint="default"/>
      </w:rPr>
    </w:lvl>
    <w:lvl w:ilvl="8" w:tplc="2A3EE626">
      <w:numFmt w:val="bullet"/>
      <w:lvlText w:val="•"/>
      <w:lvlJc w:val="left"/>
      <w:pPr>
        <w:ind w:left="7812" w:hanging="312"/>
      </w:pPr>
      <w:rPr>
        <w:rFonts w:hint="default"/>
      </w:rPr>
    </w:lvl>
  </w:abstractNum>
  <w:abstractNum w:abstractNumId="571" w15:restartNumberingAfterBreak="0">
    <w:nsid w:val="75B208A8"/>
    <w:multiLevelType w:val="hybridMultilevel"/>
    <w:tmpl w:val="94FE4686"/>
    <w:lvl w:ilvl="0" w:tplc="6E1EE0F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72" w15:restartNumberingAfterBreak="0">
    <w:nsid w:val="75D243CD"/>
    <w:multiLevelType w:val="hybridMultilevel"/>
    <w:tmpl w:val="A25E7EEC"/>
    <w:lvl w:ilvl="0" w:tplc="C87CF5B4">
      <w:start w:val="1"/>
      <w:numFmt w:val="decimal"/>
      <w:lvlText w:val="(%1)"/>
      <w:lvlJc w:val="left"/>
      <w:pPr>
        <w:ind w:left="997" w:hanging="391"/>
      </w:pPr>
      <w:rPr>
        <w:rFonts w:ascii="Tahoma" w:eastAsia="Tahoma" w:hAnsi="Tahoma" w:cs="Tahoma" w:hint="default"/>
        <w:spacing w:val="-1"/>
        <w:w w:val="100"/>
        <w:sz w:val="24"/>
        <w:szCs w:val="24"/>
      </w:rPr>
    </w:lvl>
    <w:lvl w:ilvl="1" w:tplc="890ABEDE">
      <w:numFmt w:val="bullet"/>
      <w:lvlText w:val="•"/>
      <w:lvlJc w:val="left"/>
      <w:pPr>
        <w:ind w:left="1947" w:hanging="391"/>
      </w:pPr>
      <w:rPr>
        <w:rFonts w:hint="default"/>
      </w:rPr>
    </w:lvl>
    <w:lvl w:ilvl="2" w:tplc="D8EEB676">
      <w:numFmt w:val="bullet"/>
      <w:lvlText w:val="•"/>
      <w:lvlJc w:val="left"/>
      <w:pPr>
        <w:ind w:left="2894" w:hanging="391"/>
      </w:pPr>
      <w:rPr>
        <w:rFonts w:hint="default"/>
      </w:rPr>
    </w:lvl>
    <w:lvl w:ilvl="3" w:tplc="4198F7A6">
      <w:numFmt w:val="bullet"/>
      <w:lvlText w:val="•"/>
      <w:lvlJc w:val="left"/>
      <w:pPr>
        <w:ind w:left="3840" w:hanging="391"/>
      </w:pPr>
      <w:rPr>
        <w:rFonts w:hint="default"/>
      </w:rPr>
    </w:lvl>
    <w:lvl w:ilvl="4" w:tplc="2C4E185E">
      <w:numFmt w:val="bullet"/>
      <w:lvlText w:val="•"/>
      <w:lvlJc w:val="left"/>
      <w:pPr>
        <w:ind w:left="4787" w:hanging="391"/>
      </w:pPr>
      <w:rPr>
        <w:rFonts w:hint="default"/>
      </w:rPr>
    </w:lvl>
    <w:lvl w:ilvl="5" w:tplc="26587174">
      <w:numFmt w:val="bullet"/>
      <w:lvlText w:val="•"/>
      <w:lvlJc w:val="left"/>
      <w:pPr>
        <w:ind w:left="5734" w:hanging="391"/>
      </w:pPr>
      <w:rPr>
        <w:rFonts w:hint="default"/>
      </w:rPr>
    </w:lvl>
    <w:lvl w:ilvl="6" w:tplc="FAA67236">
      <w:numFmt w:val="bullet"/>
      <w:lvlText w:val="•"/>
      <w:lvlJc w:val="left"/>
      <w:pPr>
        <w:ind w:left="6680" w:hanging="391"/>
      </w:pPr>
      <w:rPr>
        <w:rFonts w:hint="default"/>
      </w:rPr>
    </w:lvl>
    <w:lvl w:ilvl="7" w:tplc="F5A09BCA">
      <w:numFmt w:val="bullet"/>
      <w:lvlText w:val="•"/>
      <w:lvlJc w:val="left"/>
      <w:pPr>
        <w:ind w:left="7627" w:hanging="391"/>
      </w:pPr>
      <w:rPr>
        <w:rFonts w:hint="default"/>
      </w:rPr>
    </w:lvl>
    <w:lvl w:ilvl="8" w:tplc="11BCBA50">
      <w:numFmt w:val="bullet"/>
      <w:lvlText w:val="•"/>
      <w:lvlJc w:val="left"/>
      <w:pPr>
        <w:ind w:left="8573" w:hanging="391"/>
      </w:pPr>
      <w:rPr>
        <w:rFonts w:hint="default"/>
      </w:rPr>
    </w:lvl>
  </w:abstractNum>
  <w:abstractNum w:abstractNumId="573" w15:restartNumberingAfterBreak="0">
    <w:nsid w:val="75D66EB2"/>
    <w:multiLevelType w:val="hybridMultilevel"/>
    <w:tmpl w:val="DAAEDFAA"/>
    <w:lvl w:ilvl="0" w:tplc="3AB45FFA">
      <w:start w:val="1"/>
      <w:numFmt w:val="decimal"/>
      <w:lvlText w:val="(%1)"/>
      <w:lvlJc w:val="left"/>
      <w:pPr>
        <w:ind w:left="116" w:hanging="453"/>
      </w:pPr>
      <w:rPr>
        <w:rFonts w:ascii="Tahoma" w:eastAsia="Tahoma" w:hAnsi="Tahoma" w:cs="Tahoma" w:hint="default"/>
        <w:spacing w:val="-13"/>
        <w:w w:val="100"/>
        <w:sz w:val="24"/>
        <w:szCs w:val="24"/>
      </w:rPr>
    </w:lvl>
    <w:lvl w:ilvl="1" w:tplc="8210308A">
      <w:numFmt w:val="bullet"/>
      <w:lvlText w:val="•"/>
      <w:lvlJc w:val="left"/>
      <w:pPr>
        <w:ind w:left="1066" w:hanging="453"/>
      </w:pPr>
      <w:rPr>
        <w:rFonts w:hint="default"/>
      </w:rPr>
    </w:lvl>
    <w:lvl w:ilvl="2" w:tplc="6DE41F86">
      <w:numFmt w:val="bullet"/>
      <w:lvlText w:val="•"/>
      <w:lvlJc w:val="left"/>
      <w:pPr>
        <w:ind w:left="2013" w:hanging="453"/>
      </w:pPr>
      <w:rPr>
        <w:rFonts w:hint="default"/>
      </w:rPr>
    </w:lvl>
    <w:lvl w:ilvl="3" w:tplc="9EEC6BF8">
      <w:numFmt w:val="bullet"/>
      <w:lvlText w:val="•"/>
      <w:lvlJc w:val="left"/>
      <w:pPr>
        <w:ind w:left="2959" w:hanging="453"/>
      </w:pPr>
      <w:rPr>
        <w:rFonts w:hint="default"/>
      </w:rPr>
    </w:lvl>
    <w:lvl w:ilvl="4" w:tplc="6C323FA8">
      <w:numFmt w:val="bullet"/>
      <w:lvlText w:val="•"/>
      <w:lvlJc w:val="left"/>
      <w:pPr>
        <w:ind w:left="3906" w:hanging="453"/>
      </w:pPr>
      <w:rPr>
        <w:rFonts w:hint="default"/>
      </w:rPr>
    </w:lvl>
    <w:lvl w:ilvl="5" w:tplc="A3A20FA2">
      <w:numFmt w:val="bullet"/>
      <w:lvlText w:val="•"/>
      <w:lvlJc w:val="left"/>
      <w:pPr>
        <w:ind w:left="4853" w:hanging="453"/>
      </w:pPr>
      <w:rPr>
        <w:rFonts w:hint="default"/>
      </w:rPr>
    </w:lvl>
    <w:lvl w:ilvl="6" w:tplc="26B0A370">
      <w:numFmt w:val="bullet"/>
      <w:lvlText w:val="•"/>
      <w:lvlJc w:val="left"/>
      <w:pPr>
        <w:ind w:left="5799" w:hanging="453"/>
      </w:pPr>
      <w:rPr>
        <w:rFonts w:hint="default"/>
      </w:rPr>
    </w:lvl>
    <w:lvl w:ilvl="7" w:tplc="A7F8722A">
      <w:numFmt w:val="bullet"/>
      <w:lvlText w:val="•"/>
      <w:lvlJc w:val="left"/>
      <w:pPr>
        <w:ind w:left="6746" w:hanging="453"/>
      </w:pPr>
      <w:rPr>
        <w:rFonts w:hint="default"/>
      </w:rPr>
    </w:lvl>
    <w:lvl w:ilvl="8" w:tplc="4B40263E">
      <w:numFmt w:val="bullet"/>
      <w:lvlText w:val="•"/>
      <w:lvlJc w:val="left"/>
      <w:pPr>
        <w:ind w:left="7692" w:hanging="453"/>
      </w:pPr>
      <w:rPr>
        <w:rFonts w:hint="default"/>
      </w:rPr>
    </w:lvl>
  </w:abstractNum>
  <w:abstractNum w:abstractNumId="574" w15:restartNumberingAfterBreak="0">
    <w:nsid w:val="75F7605E"/>
    <w:multiLevelType w:val="hybridMultilevel"/>
    <w:tmpl w:val="62BE90C2"/>
    <w:lvl w:ilvl="0" w:tplc="F4F01EB4">
      <w:start w:val="1"/>
      <w:numFmt w:val="decimal"/>
      <w:lvlText w:val="(%1)"/>
      <w:lvlJc w:val="left"/>
      <w:pPr>
        <w:ind w:left="116" w:hanging="410"/>
      </w:pPr>
      <w:rPr>
        <w:rFonts w:ascii="Tahoma" w:eastAsia="Tahoma" w:hAnsi="Tahoma" w:cs="Tahoma" w:hint="default"/>
        <w:spacing w:val="-1"/>
        <w:w w:val="100"/>
        <w:sz w:val="24"/>
        <w:szCs w:val="24"/>
      </w:rPr>
    </w:lvl>
    <w:lvl w:ilvl="1" w:tplc="348A0D6A">
      <w:numFmt w:val="bullet"/>
      <w:lvlText w:val="•"/>
      <w:lvlJc w:val="left"/>
      <w:pPr>
        <w:ind w:left="1066" w:hanging="410"/>
      </w:pPr>
      <w:rPr>
        <w:rFonts w:hint="default"/>
      </w:rPr>
    </w:lvl>
    <w:lvl w:ilvl="2" w:tplc="1A941B82">
      <w:numFmt w:val="bullet"/>
      <w:lvlText w:val="•"/>
      <w:lvlJc w:val="left"/>
      <w:pPr>
        <w:ind w:left="2013" w:hanging="410"/>
      </w:pPr>
      <w:rPr>
        <w:rFonts w:hint="default"/>
      </w:rPr>
    </w:lvl>
    <w:lvl w:ilvl="3" w:tplc="CD08677E">
      <w:numFmt w:val="bullet"/>
      <w:lvlText w:val="•"/>
      <w:lvlJc w:val="left"/>
      <w:pPr>
        <w:ind w:left="2959" w:hanging="410"/>
      </w:pPr>
      <w:rPr>
        <w:rFonts w:hint="default"/>
      </w:rPr>
    </w:lvl>
    <w:lvl w:ilvl="4" w:tplc="E5AED33C">
      <w:numFmt w:val="bullet"/>
      <w:lvlText w:val="•"/>
      <w:lvlJc w:val="left"/>
      <w:pPr>
        <w:ind w:left="3906" w:hanging="410"/>
      </w:pPr>
      <w:rPr>
        <w:rFonts w:hint="default"/>
      </w:rPr>
    </w:lvl>
    <w:lvl w:ilvl="5" w:tplc="36EED5EC">
      <w:numFmt w:val="bullet"/>
      <w:lvlText w:val="•"/>
      <w:lvlJc w:val="left"/>
      <w:pPr>
        <w:ind w:left="4853" w:hanging="410"/>
      </w:pPr>
      <w:rPr>
        <w:rFonts w:hint="default"/>
      </w:rPr>
    </w:lvl>
    <w:lvl w:ilvl="6" w:tplc="61FC6C90">
      <w:numFmt w:val="bullet"/>
      <w:lvlText w:val="•"/>
      <w:lvlJc w:val="left"/>
      <w:pPr>
        <w:ind w:left="5799" w:hanging="410"/>
      </w:pPr>
      <w:rPr>
        <w:rFonts w:hint="default"/>
      </w:rPr>
    </w:lvl>
    <w:lvl w:ilvl="7" w:tplc="67D245BA">
      <w:numFmt w:val="bullet"/>
      <w:lvlText w:val="•"/>
      <w:lvlJc w:val="left"/>
      <w:pPr>
        <w:ind w:left="6746" w:hanging="410"/>
      </w:pPr>
      <w:rPr>
        <w:rFonts w:hint="default"/>
      </w:rPr>
    </w:lvl>
    <w:lvl w:ilvl="8" w:tplc="6292106A">
      <w:numFmt w:val="bullet"/>
      <w:lvlText w:val="•"/>
      <w:lvlJc w:val="left"/>
      <w:pPr>
        <w:ind w:left="7692" w:hanging="410"/>
      </w:pPr>
      <w:rPr>
        <w:rFonts w:hint="default"/>
      </w:rPr>
    </w:lvl>
  </w:abstractNum>
  <w:abstractNum w:abstractNumId="575" w15:restartNumberingAfterBreak="0">
    <w:nsid w:val="7600375C"/>
    <w:multiLevelType w:val="hybridMultilevel"/>
    <w:tmpl w:val="38929C96"/>
    <w:lvl w:ilvl="0" w:tplc="3DE26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761022A9"/>
    <w:multiLevelType w:val="hybridMultilevel"/>
    <w:tmpl w:val="AB847E14"/>
    <w:lvl w:ilvl="0" w:tplc="34003344">
      <w:start w:val="1"/>
      <w:numFmt w:val="decimal"/>
      <w:lvlText w:val="(%1)"/>
      <w:lvlJc w:val="left"/>
      <w:pPr>
        <w:ind w:left="116" w:hanging="390"/>
      </w:pPr>
      <w:rPr>
        <w:rFonts w:ascii="Tahoma" w:eastAsia="Tahoma" w:hAnsi="Tahoma" w:cs="Tahoma" w:hint="default"/>
        <w:spacing w:val="-38"/>
        <w:w w:val="100"/>
        <w:sz w:val="24"/>
        <w:szCs w:val="24"/>
      </w:rPr>
    </w:lvl>
    <w:lvl w:ilvl="1" w:tplc="1884BD6C">
      <w:numFmt w:val="bullet"/>
      <w:lvlText w:val="•"/>
      <w:lvlJc w:val="left"/>
      <w:pPr>
        <w:ind w:left="1066" w:hanging="390"/>
      </w:pPr>
      <w:rPr>
        <w:rFonts w:hint="default"/>
      </w:rPr>
    </w:lvl>
    <w:lvl w:ilvl="2" w:tplc="7C16E6B8">
      <w:numFmt w:val="bullet"/>
      <w:lvlText w:val="•"/>
      <w:lvlJc w:val="left"/>
      <w:pPr>
        <w:ind w:left="2013" w:hanging="390"/>
      </w:pPr>
      <w:rPr>
        <w:rFonts w:hint="default"/>
      </w:rPr>
    </w:lvl>
    <w:lvl w:ilvl="3" w:tplc="D0AE50DE">
      <w:numFmt w:val="bullet"/>
      <w:lvlText w:val="•"/>
      <w:lvlJc w:val="left"/>
      <w:pPr>
        <w:ind w:left="2959" w:hanging="390"/>
      </w:pPr>
      <w:rPr>
        <w:rFonts w:hint="default"/>
      </w:rPr>
    </w:lvl>
    <w:lvl w:ilvl="4" w:tplc="D4C04FC6">
      <w:numFmt w:val="bullet"/>
      <w:lvlText w:val="•"/>
      <w:lvlJc w:val="left"/>
      <w:pPr>
        <w:ind w:left="3906" w:hanging="390"/>
      </w:pPr>
      <w:rPr>
        <w:rFonts w:hint="default"/>
      </w:rPr>
    </w:lvl>
    <w:lvl w:ilvl="5" w:tplc="D3585C02">
      <w:numFmt w:val="bullet"/>
      <w:lvlText w:val="•"/>
      <w:lvlJc w:val="left"/>
      <w:pPr>
        <w:ind w:left="4853" w:hanging="390"/>
      </w:pPr>
      <w:rPr>
        <w:rFonts w:hint="default"/>
      </w:rPr>
    </w:lvl>
    <w:lvl w:ilvl="6" w:tplc="227E97C4">
      <w:numFmt w:val="bullet"/>
      <w:lvlText w:val="•"/>
      <w:lvlJc w:val="left"/>
      <w:pPr>
        <w:ind w:left="5799" w:hanging="390"/>
      </w:pPr>
      <w:rPr>
        <w:rFonts w:hint="default"/>
      </w:rPr>
    </w:lvl>
    <w:lvl w:ilvl="7" w:tplc="B3B0FE70">
      <w:numFmt w:val="bullet"/>
      <w:lvlText w:val="•"/>
      <w:lvlJc w:val="left"/>
      <w:pPr>
        <w:ind w:left="6746" w:hanging="390"/>
      </w:pPr>
      <w:rPr>
        <w:rFonts w:hint="default"/>
      </w:rPr>
    </w:lvl>
    <w:lvl w:ilvl="8" w:tplc="BE8C7B40">
      <w:numFmt w:val="bullet"/>
      <w:lvlText w:val="•"/>
      <w:lvlJc w:val="left"/>
      <w:pPr>
        <w:ind w:left="7692" w:hanging="390"/>
      </w:pPr>
      <w:rPr>
        <w:rFonts w:hint="default"/>
      </w:rPr>
    </w:lvl>
  </w:abstractNum>
  <w:abstractNum w:abstractNumId="577" w15:restartNumberingAfterBreak="0">
    <w:nsid w:val="762A6B88"/>
    <w:multiLevelType w:val="hybridMultilevel"/>
    <w:tmpl w:val="58F8A0BE"/>
    <w:lvl w:ilvl="0" w:tplc="2D1A8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8" w15:restartNumberingAfterBreak="0">
    <w:nsid w:val="76351ACA"/>
    <w:multiLevelType w:val="hybridMultilevel"/>
    <w:tmpl w:val="F8A0ABFA"/>
    <w:lvl w:ilvl="0" w:tplc="3CEEE158">
      <w:start w:val="1"/>
      <w:numFmt w:val="decimal"/>
      <w:lvlText w:val="(%1)"/>
      <w:lvlJc w:val="left"/>
      <w:pPr>
        <w:ind w:left="816" w:hanging="417"/>
      </w:pPr>
      <w:rPr>
        <w:rFonts w:ascii="Tahoma" w:eastAsia="Tahoma" w:hAnsi="Tahoma" w:cs="Tahoma" w:hint="default"/>
        <w:spacing w:val="-1"/>
        <w:w w:val="100"/>
        <w:sz w:val="24"/>
        <w:szCs w:val="24"/>
      </w:rPr>
    </w:lvl>
    <w:lvl w:ilvl="1" w:tplc="685C0918">
      <w:numFmt w:val="bullet"/>
      <w:lvlText w:val="•"/>
      <w:lvlJc w:val="left"/>
      <w:pPr>
        <w:ind w:left="1696" w:hanging="417"/>
      </w:pPr>
      <w:rPr>
        <w:rFonts w:hint="default"/>
      </w:rPr>
    </w:lvl>
    <w:lvl w:ilvl="2" w:tplc="63449AF0">
      <w:numFmt w:val="bullet"/>
      <w:lvlText w:val="•"/>
      <w:lvlJc w:val="left"/>
      <w:pPr>
        <w:ind w:left="2573" w:hanging="417"/>
      </w:pPr>
      <w:rPr>
        <w:rFonts w:hint="default"/>
      </w:rPr>
    </w:lvl>
    <w:lvl w:ilvl="3" w:tplc="8FC4E200">
      <w:numFmt w:val="bullet"/>
      <w:lvlText w:val="•"/>
      <w:lvlJc w:val="left"/>
      <w:pPr>
        <w:ind w:left="3449" w:hanging="417"/>
      </w:pPr>
      <w:rPr>
        <w:rFonts w:hint="default"/>
      </w:rPr>
    </w:lvl>
    <w:lvl w:ilvl="4" w:tplc="A1D62E18">
      <w:numFmt w:val="bullet"/>
      <w:lvlText w:val="•"/>
      <w:lvlJc w:val="left"/>
      <w:pPr>
        <w:ind w:left="4326" w:hanging="417"/>
      </w:pPr>
      <w:rPr>
        <w:rFonts w:hint="default"/>
      </w:rPr>
    </w:lvl>
    <w:lvl w:ilvl="5" w:tplc="988CBA4A">
      <w:numFmt w:val="bullet"/>
      <w:lvlText w:val="•"/>
      <w:lvlJc w:val="left"/>
      <w:pPr>
        <w:ind w:left="5203" w:hanging="417"/>
      </w:pPr>
      <w:rPr>
        <w:rFonts w:hint="default"/>
      </w:rPr>
    </w:lvl>
    <w:lvl w:ilvl="6" w:tplc="1A1054B0">
      <w:numFmt w:val="bullet"/>
      <w:lvlText w:val="•"/>
      <w:lvlJc w:val="left"/>
      <w:pPr>
        <w:ind w:left="6079" w:hanging="417"/>
      </w:pPr>
      <w:rPr>
        <w:rFonts w:hint="default"/>
      </w:rPr>
    </w:lvl>
    <w:lvl w:ilvl="7" w:tplc="608C6FB6">
      <w:numFmt w:val="bullet"/>
      <w:lvlText w:val="•"/>
      <w:lvlJc w:val="left"/>
      <w:pPr>
        <w:ind w:left="6956" w:hanging="417"/>
      </w:pPr>
      <w:rPr>
        <w:rFonts w:hint="default"/>
      </w:rPr>
    </w:lvl>
    <w:lvl w:ilvl="8" w:tplc="1BD4050E">
      <w:numFmt w:val="bullet"/>
      <w:lvlText w:val="•"/>
      <w:lvlJc w:val="left"/>
      <w:pPr>
        <w:ind w:left="7832" w:hanging="417"/>
      </w:pPr>
      <w:rPr>
        <w:rFonts w:hint="default"/>
      </w:rPr>
    </w:lvl>
  </w:abstractNum>
  <w:abstractNum w:abstractNumId="579" w15:restartNumberingAfterBreak="0">
    <w:nsid w:val="766B3DB2"/>
    <w:multiLevelType w:val="hybridMultilevel"/>
    <w:tmpl w:val="40044D50"/>
    <w:lvl w:ilvl="0" w:tplc="5A0E5E34">
      <w:start w:val="1"/>
      <w:numFmt w:val="decimal"/>
      <w:lvlText w:val="(%1)"/>
      <w:lvlJc w:val="left"/>
      <w:pPr>
        <w:ind w:left="116" w:hanging="422"/>
      </w:pPr>
      <w:rPr>
        <w:rFonts w:ascii="Tahoma" w:eastAsia="Tahoma" w:hAnsi="Tahoma" w:cs="Tahoma" w:hint="default"/>
        <w:spacing w:val="-1"/>
        <w:w w:val="100"/>
        <w:sz w:val="24"/>
        <w:szCs w:val="24"/>
      </w:rPr>
    </w:lvl>
    <w:lvl w:ilvl="1" w:tplc="625CE28E">
      <w:numFmt w:val="bullet"/>
      <w:lvlText w:val="•"/>
      <w:lvlJc w:val="left"/>
      <w:pPr>
        <w:ind w:left="1066" w:hanging="422"/>
      </w:pPr>
      <w:rPr>
        <w:rFonts w:hint="default"/>
      </w:rPr>
    </w:lvl>
    <w:lvl w:ilvl="2" w:tplc="14DA3DB0">
      <w:numFmt w:val="bullet"/>
      <w:lvlText w:val="•"/>
      <w:lvlJc w:val="left"/>
      <w:pPr>
        <w:ind w:left="2013" w:hanging="422"/>
      </w:pPr>
      <w:rPr>
        <w:rFonts w:hint="default"/>
      </w:rPr>
    </w:lvl>
    <w:lvl w:ilvl="3" w:tplc="16C2866A">
      <w:numFmt w:val="bullet"/>
      <w:lvlText w:val="•"/>
      <w:lvlJc w:val="left"/>
      <w:pPr>
        <w:ind w:left="2959" w:hanging="422"/>
      </w:pPr>
      <w:rPr>
        <w:rFonts w:hint="default"/>
      </w:rPr>
    </w:lvl>
    <w:lvl w:ilvl="4" w:tplc="193087DA">
      <w:numFmt w:val="bullet"/>
      <w:lvlText w:val="•"/>
      <w:lvlJc w:val="left"/>
      <w:pPr>
        <w:ind w:left="3906" w:hanging="422"/>
      </w:pPr>
      <w:rPr>
        <w:rFonts w:hint="default"/>
      </w:rPr>
    </w:lvl>
    <w:lvl w:ilvl="5" w:tplc="22FC71AC">
      <w:numFmt w:val="bullet"/>
      <w:lvlText w:val="•"/>
      <w:lvlJc w:val="left"/>
      <w:pPr>
        <w:ind w:left="4853" w:hanging="422"/>
      </w:pPr>
      <w:rPr>
        <w:rFonts w:hint="default"/>
      </w:rPr>
    </w:lvl>
    <w:lvl w:ilvl="6" w:tplc="4A6C9FE2">
      <w:numFmt w:val="bullet"/>
      <w:lvlText w:val="•"/>
      <w:lvlJc w:val="left"/>
      <w:pPr>
        <w:ind w:left="5799" w:hanging="422"/>
      </w:pPr>
      <w:rPr>
        <w:rFonts w:hint="default"/>
      </w:rPr>
    </w:lvl>
    <w:lvl w:ilvl="7" w:tplc="3416A6B8">
      <w:numFmt w:val="bullet"/>
      <w:lvlText w:val="•"/>
      <w:lvlJc w:val="left"/>
      <w:pPr>
        <w:ind w:left="6746" w:hanging="422"/>
      </w:pPr>
      <w:rPr>
        <w:rFonts w:hint="default"/>
      </w:rPr>
    </w:lvl>
    <w:lvl w:ilvl="8" w:tplc="7124DA16">
      <w:numFmt w:val="bullet"/>
      <w:lvlText w:val="•"/>
      <w:lvlJc w:val="left"/>
      <w:pPr>
        <w:ind w:left="7692" w:hanging="422"/>
      </w:pPr>
      <w:rPr>
        <w:rFonts w:hint="default"/>
      </w:rPr>
    </w:lvl>
  </w:abstractNum>
  <w:abstractNum w:abstractNumId="580" w15:restartNumberingAfterBreak="0">
    <w:nsid w:val="766E2743"/>
    <w:multiLevelType w:val="hybridMultilevel"/>
    <w:tmpl w:val="0298EDB4"/>
    <w:lvl w:ilvl="0" w:tplc="DC66CB98">
      <w:start w:val="1"/>
      <w:numFmt w:val="decimal"/>
      <w:lvlText w:val="(%1)"/>
      <w:lvlJc w:val="left"/>
      <w:pPr>
        <w:ind w:left="116" w:hanging="425"/>
      </w:pPr>
      <w:rPr>
        <w:rFonts w:ascii="Tahoma" w:eastAsia="Tahoma" w:hAnsi="Tahoma" w:cs="Tahoma" w:hint="default"/>
        <w:spacing w:val="-1"/>
        <w:w w:val="100"/>
        <w:sz w:val="24"/>
        <w:szCs w:val="24"/>
      </w:rPr>
    </w:lvl>
    <w:lvl w:ilvl="1" w:tplc="3E62B880">
      <w:numFmt w:val="bullet"/>
      <w:lvlText w:val="•"/>
      <w:lvlJc w:val="left"/>
      <w:pPr>
        <w:ind w:left="1066" w:hanging="425"/>
      </w:pPr>
      <w:rPr>
        <w:rFonts w:hint="default"/>
      </w:rPr>
    </w:lvl>
    <w:lvl w:ilvl="2" w:tplc="8A7A0FD0">
      <w:numFmt w:val="bullet"/>
      <w:lvlText w:val="•"/>
      <w:lvlJc w:val="left"/>
      <w:pPr>
        <w:ind w:left="2013" w:hanging="425"/>
      </w:pPr>
      <w:rPr>
        <w:rFonts w:hint="default"/>
      </w:rPr>
    </w:lvl>
    <w:lvl w:ilvl="3" w:tplc="0570DB40">
      <w:numFmt w:val="bullet"/>
      <w:lvlText w:val="•"/>
      <w:lvlJc w:val="left"/>
      <w:pPr>
        <w:ind w:left="2959" w:hanging="425"/>
      </w:pPr>
      <w:rPr>
        <w:rFonts w:hint="default"/>
      </w:rPr>
    </w:lvl>
    <w:lvl w:ilvl="4" w:tplc="A678F57A">
      <w:numFmt w:val="bullet"/>
      <w:lvlText w:val="•"/>
      <w:lvlJc w:val="left"/>
      <w:pPr>
        <w:ind w:left="3906" w:hanging="425"/>
      </w:pPr>
      <w:rPr>
        <w:rFonts w:hint="default"/>
      </w:rPr>
    </w:lvl>
    <w:lvl w:ilvl="5" w:tplc="E20A329E">
      <w:numFmt w:val="bullet"/>
      <w:lvlText w:val="•"/>
      <w:lvlJc w:val="left"/>
      <w:pPr>
        <w:ind w:left="4853" w:hanging="425"/>
      </w:pPr>
      <w:rPr>
        <w:rFonts w:hint="default"/>
      </w:rPr>
    </w:lvl>
    <w:lvl w:ilvl="6" w:tplc="48F67CE4">
      <w:numFmt w:val="bullet"/>
      <w:lvlText w:val="•"/>
      <w:lvlJc w:val="left"/>
      <w:pPr>
        <w:ind w:left="5799" w:hanging="425"/>
      </w:pPr>
      <w:rPr>
        <w:rFonts w:hint="default"/>
      </w:rPr>
    </w:lvl>
    <w:lvl w:ilvl="7" w:tplc="9A40F79E">
      <w:numFmt w:val="bullet"/>
      <w:lvlText w:val="•"/>
      <w:lvlJc w:val="left"/>
      <w:pPr>
        <w:ind w:left="6746" w:hanging="425"/>
      </w:pPr>
      <w:rPr>
        <w:rFonts w:hint="default"/>
      </w:rPr>
    </w:lvl>
    <w:lvl w:ilvl="8" w:tplc="191CAC2C">
      <w:numFmt w:val="bullet"/>
      <w:lvlText w:val="•"/>
      <w:lvlJc w:val="left"/>
      <w:pPr>
        <w:ind w:left="7692" w:hanging="425"/>
      </w:pPr>
      <w:rPr>
        <w:rFonts w:hint="default"/>
      </w:rPr>
    </w:lvl>
  </w:abstractNum>
  <w:abstractNum w:abstractNumId="581" w15:restartNumberingAfterBreak="0">
    <w:nsid w:val="76700AD6"/>
    <w:multiLevelType w:val="hybridMultilevel"/>
    <w:tmpl w:val="C9A65A6E"/>
    <w:lvl w:ilvl="0" w:tplc="A3D83AB6">
      <w:start w:val="1"/>
      <w:numFmt w:val="decimal"/>
      <w:lvlText w:val="(%1)"/>
      <w:lvlJc w:val="left"/>
      <w:pPr>
        <w:ind w:left="116" w:hanging="432"/>
      </w:pPr>
      <w:rPr>
        <w:rFonts w:ascii="Tahoma" w:eastAsia="Tahoma" w:hAnsi="Tahoma" w:cs="Tahoma" w:hint="default"/>
        <w:spacing w:val="-37"/>
        <w:w w:val="100"/>
        <w:sz w:val="24"/>
        <w:szCs w:val="24"/>
      </w:rPr>
    </w:lvl>
    <w:lvl w:ilvl="1" w:tplc="E198221C">
      <w:numFmt w:val="bullet"/>
      <w:lvlText w:val="•"/>
      <w:lvlJc w:val="left"/>
      <w:pPr>
        <w:ind w:left="1066" w:hanging="432"/>
      </w:pPr>
      <w:rPr>
        <w:rFonts w:hint="default"/>
      </w:rPr>
    </w:lvl>
    <w:lvl w:ilvl="2" w:tplc="D212BB8C">
      <w:numFmt w:val="bullet"/>
      <w:lvlText w:val="•"/>
      <w:lvlJc w:val="left"/>
      <w:pPr>
        <w:ind w:left="2013" w:hanging="432"/>
      </w:pPr>
      <w:rPr>
        <w:rFonts w:hint="default"/>
      </w:rPr>
    </w:lvl>
    <w:lvl w:ilvl="3" w:tplc="7216162C">
      <w:numFmt w:val="bullet"/>
      <w:lvlText w:val="•"/>
      <w:lvlJc w:val="left"/>
      <w:pPr>
        <w:ind w:left="2959" w:hanging="432"/>
      </w:pPr>
      <w:rPr>
        <w:rFonts w:hint="default"/>
      </w:rPr>
    </w:lvl>
    <w:lvl w:ilvl="4" w:tplc="DF86DAEA">
      <w:numFmt w:val="bullet"/>
      <w:lvlText w:val="•"/>
      <w:lvlJc w:val="left"/>
      <w:pPr>
        <w:ind w:left="3906" w:hanging="432"/>
      </w:pPr>
      <w:rPr>
        <w:rFonts w:hint="default"/>
      </w:rPr>
    </w:lvl>
    <w:lvl w:ilvl="5" w:tplc="D2383B04">
      <w:numFmt w:val="bullet"/>
      <w:lvlText w:val="•"/>
      <w:lvlJc w:val="left"/>
      <w:pPr>
        <w:ind w:left="4853" w:hanging="432"/>
      </w:pPr>
      <w:rPr>
        <w:rFonts w:hint="default"/>
      </w:rPr>
    </w:lvl>
    <w:lvl w:ilvl="6" w:tplc="621420A8">
      <w:numFmt w:val="bullet"/>
      <w:lvlText w:val="•"/>
      <w:lvlJc w:val="left"/>
      <w:pPr>
        <w:ind w:left="5799" w:hanging="432"/>
      </w:pPr>
      <w:rPr>
        <w:rFonts w:hint="default"/>
      </w:rPr>
    </w:lvl>
    <w:lvl w:ilvl="7" w:tplc="1ACC7B5C">
      <w:numFmt w:val="bullet"/>
      <w:lvlText w:val="•"/>
      <w:lvlJc w:val="left"/>
      <w:pPr>
        <w:ind w:left="6746" w:hanging="432"/>
      </w:pPr>
      <w:rPr>
        <w:rFonts w:hint="default"/>
      </w:rPr>
    </w:lvl>
    <w:lvl w:ilvl="8" w:tplc="D3889AFA">
      <w:numFmt w:val="bullet"/>
      <w:lvlText w:val="•"/>
      <w:lvlJc w:val="left"/>
      <w:pPr>
        <w:ind w:left="7692" w:hanging="432"/>
      </w:pPr>
      <w:rPr>
        <w:rFonts w:hint="default"/>
      </w:rPr>
    </w:lvl>
  </w:abstractNum>
  <w:abstractNum w:abstractNumId="582" w15:restartNumberingAfterBreak="0">
    <w:nsid w:val="768B03EA"/>
    <w:multiLevelType w:val="hybridMultilevel"/>
    <w:tmpl w:val="05F6FD3A"/>
    <w:lvl w:ilvl="0" w:tplc="A46A0D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3" w15:restartNumberingAfterBreak="0">
    <w:nsid w:val="76C947FE"/>
    <w:multiLevelType w:val="hybridMultilevel"/>
    <w:tmpl w:val="45FE7B3C"/>
    <w:lvl w:ilvl="0" w:tplc="221628A6">
      <w:start w:val="1"/>
      <w:numFmt w:val="decimal"/>
      <w:lvlText w:val="(%1)"/>
      <w:lvlJc w:val="left"/>
      <w:pPr>
        <w:ind w:left="116" w:hanging="395"/>
      </w:pPr>
      <w:rPr>
        <w:rFonts w:ascii="Tahoma" w:eastAsia="Tahoma" w:hAnsi="Tahoma" w:cs="Tahoma" w:hint="default"/>
        <w:spacing w:val="-1"/>
        <w:w w:val="100"/>
        <w:sz w:val="24"/>
        <w:szCs w:val="24"/>
      </w:rPr>
    </w:lvl>
    <w:lvl w:ilvl="1" w:tplc="B4B29048">
      <w:numFmt w:val="bullet"/>
      <w:lvlText w:val="•"/>
      <w:lvlJc w:val="left"/>
      <w:pPr>
        <w:ind w:left="1066" w:hanging="395"/>
      </w:pPr>
      <w:rPr>
        <w:rFonts w:hint="default"/>
      </w:rPr>
    </w:lvl>
    <w:lvl w:ilvl="2" w:tplc="85860900">
      <w:numFmt w:val="bullet"/>
      <w:lvlText w:val="•"/>
      <w:lvlJc w:val="left"/>
      <w:pPr>
        <w:ind w:left="2013" w:hanging="395"/>
      </w:pPr>
      <w:rPr>
        <w:rFonts w:hint="default"/>
      </w:rPr>
    </w:lvl>
    <w:lvl w:ilvl="3" w:tplc="807487B2">
      <w:numFmt w:val="bullet"/>
      <w:lvlText w:val="•"/>
      <w:lvlJc w:val="left"/>
      <w:pPr>
        <w:ind w:left="2959" w:hanging="395"/>
      </w:pPr>
      <w:rPr>
        <w:rFonts w:hint="default"/>
      </w:rPr>
    </w:lvl>
    <w:lvl w:ilvl="4" w:tplc="51685B30">
      <w:numFmt w:val="bullet"/>
      <w:lvlText w:val="•"/>
      <w:lvlJc w:val="left"/>
      <w:pPr>
        <w:ind w:left="3906" w:hanging="395"/>
      </w:pPr>
      <w:rPr>
        <w:rFonts w:hint="default"/>
      </w:rPr>
    </w:lvl>
    <w:lvl w:ilvl="5" w:tplc="AFD4F5F4">
      <w:numFmt w:val="bullet"/>
      <w:lvlText w:val="•"/>
      <w:lvlJc w:val="left"/>
      <w:pPr>
        <w:ind w:left="4853" w:hanging="395"/>
      </w:pPr>
      <w:rPr>
        <w:rFonts w:hint="default"/>
      </w:rPr>
    </w:lvl>
    <w:lvl w:ilvl="6" w:tplc="3EE89B7E">
      <w:numFmt w:val="bullet"/>
      <w:lvlText w:val="•"/>
      <w:lvlJc w:val="left"/>
      <w:pPr>
        <w:ind w:left="5799" w:hanging="395"/>
      </w:pPr>
      <w:rPr>
        <w:rFonts w:hint="default"/>
      </w:rPr>
    </w:lvl>
    <w:lvl w:ilvl="7" w:tplc="BED6CEBE">
      <w:numFmt w:val="bullet"/>
      <w:lvlText w:val="•"/>
      <w:lvlJc w:val="left"/>
      <w:pPr>
        <w:ind w:left="6746" w:hanging="395"/>
      </w:pPr>
      <w:rPr>
        <w:rFonts w:hint="default"/>
      </w:rPr>
    </w:lvl>
    <w:lvl w:ilvl="8" w:tplc="0066B07A">
      <w:numFmt w:val="bullet"/>
      <w:lvlText w:val="•"/>
      <w:lvlJc w:val="left"/>
      <w:pPr>
        <w:ind w:left="7692" w:hanging="395"/>
      </w:pPr>
      <w:rPr>
        <w:rFonts w:hint="default"/>
      </w:rPr>
    </w:lvl>
  </w:abstractNum>
  <w:abstractNum w:abstractNumId="584" w15:restartNumberingAfterBreak="0">
    <w:nsid w:val="76ED3372"/>
    <w:multiLevelType w:val="hybridMultilevel"/>
    <w:tmpl w:val="552AA85A"/>
    <w:lvl w:ilvl="0" w:tplc="C61833D2">
      <w:start w:val="3"/>
      <w:numFmt w:val="decimal"/>
      <w:lvlText w:val="(%1"/>
      <w:lvlJc w:val="left"/>
      <w:pPr>
        <w:ind w:left="476" w:hanging="360"/>
      </w:pPr>
      <w:rPr>
        <w:rFonts w:hint="default"/>
        <w:sz w:val="24"/>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585" w15:restartNumberingAfterBreak="0">
    <w:nsid w:val="776812A5"/>
    <w:multiLevelType w:val="hybridMultilevel"/>
    <w:tmpl w:val="DEE8273A"/>
    <w:lvl w:ilvl="0" w:tplc="4A9235CA">
      <w:start w:val="1"/>
      <w:numFmt w:val="decimal"/>
      <w:lvlText w:val="(%1)"/>
      <w:lvlJc w:val="left"/>
      <w:pPr>
        <w:ind w:left="116" w:hanging="410"/>
      </w:pPr>
      <w:rPr>
        <w:rFonts w:ascii="Tahoma" w:eastAsia="Tahoma" w:hAnsi="Tahoma" w:cs="Tahoma" w:hint="default"/>
        <w:spacing w:val="-1"/>
        <w:w w:val="100"/>
        <w:sz w:val="24"/>
        <w:szCs w:val="24"/>
      </w:rPr>
    </w:lvl>
    <w:lvl w:ilvl="1" w:tplc="D29AD460">
      <w:numFmt w:val="bullet"/>
      <w:lvlText w:val="•"/>
      <w:lvlJc w:val="left"/>
      <w:pPr>
        <w:ind w:left="1066" w:hanging="410"/>
      </w:pPr>
      <w:rPr>
        <w:rFonts w:hint="default"/>
      </w:rPr>
    </w:lvl>
    <w:lvl w:ilvl="2" w:tplc="197CFA58">
      <w:numFmt w:val="bullet"/>
      <w:lvlText w:val="•"/>
      <w:lvlJc w:val="left"/>
      <w:pPr>
        <w:ind w:left="2013" w:hanging="410"/>
      </w:pPr>
      <w:rPr>
        <w:rFonts w:hint="default"/>
      </w:rPr>
    </w:lvl>
    <w:lvl w:ilvl="3" w:tplc="9E92D6DE">
      <w:numFmt w:val="bullet"/>
      <w:lvlText w:val="•"/>
      <w:lvlJc w:val="left"/>
      <w:pPr>
        <w:ind w:left="2959" w:hanging="410"/>
      </w:pPr>
      <w:rPr>
        <w:rFonts w:hint="default"/>
      </w:rPr>
    </w:lvl>
    <w:lvl w:ilvl="4" w:tplc="C1C4103C">
      <w:numFmt w:val="bullet"/>
      <w:lvlText w:val="•"/>
      <w:lvlJc w:val="left"/>
      <w:pPr>
        <w:ind w:left="3906" w:hanging="410"/>
      </w:pPr>
      <w:rPr>
        <w:rFonts w:hint="default"/>
      </w:rPr>
    </w:lvl>
    <w:lvl w:ilvl="5" w:tplc="2034E100">
      <w:numFmt w:val="bullet"/>
      <w:lvlText w:val="•"/>
      <w:lvlJc w:val="left"/>
      <w:pPr>
        <w:ind w:left="4853" w:hanging="410"/>
      </w:pPr>
      <w:rPr>
        <w:rFonts w:hint="default"/>
      </w:rPr>
    </w:lvl>
    <w:lvl w:ilvl="6" w:tplc="411C542A">
      <w:numFmt w:val="bullet"/>
      <w:lvlText w:val="•"/>
      <w:lvlJc w:val="left"/>
      <w:pPr>
        <w:ind w:left="5799" w:hanging="410"/>
      </w:pPr>
      <w:rPr>
        <w:rFonts w:hint="default"/>
      </w:rPr>
    </w:lvl>
    <w:lvl w:ilvl="7" w:tplc="3738B366">
      <w:numFmt w:val="bullet"/>
      <w:lvlText w:val="•"/>
      <w:lvlJc w:val="left"/>
      <w:pPr>
        <w:ind w:left="6746" w:hanging="410"/>
      </w:pPr>
      <w:rPr>
        <w:rFonts w:hint="default"/>
      </w:rPr>
    </w:lvl>
    <w:lvl w:ilvl="8" w:tplc="E6F4D8A2">
      <w:numFmt w:val="bullet"/>
      <w:lvlText w:val="•"/>
      <w:lvlJc w:val="left"/>
      <w:pPr>
        <w:ind w:left="7692" w:hanging="410"/>
      </w:pPr>
      <w:rPr>
        <w:rFonts w:hint="default"/>
      </w:rPr>
    </w:lvl>
  </w:abstractNum>
  <w:abstractNum w:abstractNumId="586" w15:restartNumberingAfterBreak="0">
    <w:nsid w:val="7782065C"/>
    <w:multiLevelType w:val="hybridMultilevel"/>
    <w:tmpl w:val="2A240900"/>
    <w:lvl w:ilvl="0" w:tplc="9532254A">
      <w:start w:val="1"/>
      <w:numFmt w:val="decimal"/>
      <w:lvlText w:val="(%1)"/>
      <w:lvlJc w:val="left"/>
      <w:pPr>
        <w:ind w:left="115" w:hanging="419"/>
      </w:pPr>
      <w:rPr>
        <w:rFonts w:ascii="Tahoma" w:eastAsia="Tahoma" w:hAnsi="Tahoma" w:cs="Tahoma" w:hint="default"/>
        <w:spacing w:val="-1"/>
        <w:w w:val="100"/>
        <w:sz w:val="24"/>
        <w:szCs w:val="24"/>
      </w:rPr>
    </w:lvl>
    <w:lvl w:ilvl="1" w:tplc="D0422D02">
      <w:numFmt w:val="bullet"/>
      <w:lvlText w:val="•"/>
      <w:lvlJc w:val="left"/>
      <w:pPr>
        <w:ind w:left="1066" w:hanging="419"/>
      </w:pPr>
      <w:rPr>
        <w:rFonts w:hint="default"/>
      </w:rPr>
    </w:lvl>
    <w:lvl w:ilvl="2" w:tplc="0722F116">
      <w:numFmt w:val="bullet"/>
      <w:lvlText w:val="•"/>
      <w:lvlJc w:val="left"/>
      <w:pPr>
        <w:ind w:left="2013" w:hanging="419"/>
      </w:pPr>
      <w:rPr>
        <w:rFonts w:hint="default"/>
      </w:rPr>
    </w:lvl>
    <w:lvl w:ilvl="3" w:tplc="8CD6725A">
      <w:numFmt w:val="bullet"/>
      <w:lvlText w:val="•"/>
      <w:lvlJc w:val="left"/>
      <w:pPr>
        <w:ind w:left="2959" w:hanging="419"/>
      </w:pPr>
      <w:rPr>
        <w:rFonts w:hint="default"/>
      </w:rPr>
    </w:lvl>
    <w:lvl w:ilvl="4" w:tplc="3F82ABBA">
      <w:numFmt w:val="bullet"/>
      <w:lvlText w:val="•"/>
      <w:lvlJc w:val="left"/>
      <w:pPr>
        <w:ind w:left="3906" w:hanging="419"/>
      </w:pPr>
      <w:rPr>
        <w:rFonts w:hint="default"/>
      </w:rPr>
    </w:lvl>
    <w:lvl w:ilvl="5" w:tplc="8A265D10">
      <w:numFmt w:val="bullet"/>
      <w:lvlText w:val="•"/>
      <w:lvlJc w:val="left"/>
      <w:pPr>
        <w:ind w:left="4853" w:hanging="419"/>
      </w:pPr>
      <w:rPr>
        <w:rFonts w:hint="default"/>
      </w:rPr>
    </w:lvl>
    <w:lvl w:ilvl="6" w:tplc="B1D0F2D8">
      <w:numFmt w:val="bullet"/>
      <w:lvlText w:val="•"/>
      <w:lvlJc w:val="left"/>
      <w:pPr>
        <w:ind w:left="5799" w:hanging="419"/>
      </w:pPr>
      <w:rPr>
        <w:rFonts w:hint="default"/>
      </w:rPr>
    </w:lvl>
    <w:lvl w:ilvl="7" w:tplc="DD1862A4">
      <w:numFmt w:val="bullet"/>
      <w:lvlText w:val="•"/>
      <w:lvlJc w:val="left"/>
      <w:pPr>
        <w:ind w:left="6746" w:hanging="419"/>
      </w:pPr>
      <w:rPr>
        <w:rFonts w:hint="default"/>
      </w:rPr>
    </w:lvl>
    <w:lvl w:ilvl="8" w:tplc="AF6C490C">
      <w:numFmt w:val="bullet"/>
      <w:lvlText w:val="•"/>
      <w:lvlJc w:val="left"/>
      <w:pPr>
        <w:ind w:left="7692" w:hanging="419"/>
      </w:pPr>
      <w:rPr>
        <w:rFonts w:hint="default"/>
      </w:rPr>
    </w:lvl>
  </w:abstractNum>
  <w:abstractNum w:abstractNumId="587" w15:restartNumberingAfterBreak="0">
    <w:nsid w:val="787279B2"/>
    <w:multiLevelType w:val="hybridMultilevel"/>
    <w:tmpl w:val="C5E0B292"/>
    <w:lvl w:ilvl="0" w:tplc="1EE8F95A">
      <w:start w:val="1"/>
      <w:numFmt w:val="decimal"/>
      <w:lvlText w:val="(%1)"/>
      <w:lvlJc w:val="left"/>
      <w:pPr>
        <w:ind w:left="759" w:hanging="489"/>
      </w:pPr>
      <w:rPr>
        <w:rFonts w:ascii="Tahoma" w:eastAsia="Tahoma" w:hAnsi="Tahoma" w:cs="Tahoma" w:hint="default"/>
        <w:spacing w:val="-1"/>
        <w:w w:val="100"/>
        <w:sz w:val="24"/>
        <w:szCs w:val="24"/>
      </w:rPr>
    </w:lvl>
    <w:lvl w:ilvl="1" w:tplc="8A04347A">
      <w:numFmt w:val="bullet"/>
      <w:lvlText w:val="•"/>
      <w:lvlJc w:val="left"/>
      <w:pPr>
        <w:ind w:left="1709" w:hanging="489"/>
      </w:pPr>
      <w:rPr>
        <w:rFonts w:hint="default"/>
      </w:rPr>
    </w:lvl>
    <w:lvl w:ilvl="2" w:tplc="7714AB9C">
      <w:numFmt w:val="bullet"/>
      <w:lvlText w:val="•"/>
      <w:lvlJc w:val="left"/>
      <w:pPr>
        <w:ind w:left="2656" w:hanging="489"/>
      </w:pPr>
      <w:rPr>
        <w:rFonts w:hint="default"/>
      </w:rPr>
    </w:lvl>
    <w:lvl w:ilvl="3" w:tplc="F8C89DAC">
      <w:numFmt w:val="bullet"/>
      <w:lvlText w:val="•"/>
      <w:lvlJc w:val="left"/>
      <w:pPr>
        <w:ind w:left="3602" w:hanging="489"/>
      </w:pPr>
      <w:rPr>
        <w:rFonts w:hint="default"/>
      </w:rPr>
    </w:lvl>
    <w:lvl w:ilvl="4" w:tplc="390CF192">
      <w:numFmt w:val="bullet"/>
      <w:lvlText w:val="•"/>
      <w:lvlJc w:val="left"/>
      <w:pPr>
        <w:ind w:left="4549" w:hanging="489"/>
      </w:pPr>
      <w:rPr>
        <w:rFonts w:hint="default"/>
      </w:rPr>
    </w:lvl>
    <w:lvl w:ilvl="5" w:tplc="249855FC">
      <w:numFmt w:val="bullet"/>
      <w:lvlText w:val="•"/>
      <w:lvlJc w:val="left"/>
      <w:pPr>
        <w:ind w:left="5496" w:hanging="489"/>
      </w:pPr>
      <w:rPr>
        <w:rFonts w:hint="default"/>
      </w:rPr>
    </w:lvl>
    <w:lvl w:ilvl="6" w:tplc="014647DA">
      <w:numFmt w:val="bullet"/>
      <w:lvlText w:val="•"/>
      <w:lvlJc w:val="left"/>
      <w:pPr>
        <w:ind w:left="6442" w:hanging="489"/>
      </w:pPr>
      <w:rPr>
        <w:rFonts w:hint="default"/>
      </w:rPr>
    </w:lvl>
    <w:lvl w:ilvl="7" w:tplc="CCB4C712">
      <w:numFmt w:val="bullet"/>
      <w:lvlText w:val="•"/>
      <w:lvlJc w:val="left"/>
      <w:pPr>
        <w:ind w:left="7389" w:hanging="489"/>
      </w:pPr>
      <w:rPr>
        <w:rFonts w:hint="default"/>
      </w:rPr>
    </w:lvl>
    <w:lvl w:ilvl="8" w:tplc="AC667AE2">
      <w:numFmt w:val="bullet"/>
      <w:lvlText w:val="•"/>
      <w:lvlJc w:val="left"/>
      <w:pPr>
        <w:ind w:left="8335" w:hanging="489"/>
      </w:pPr>
      <w:rPr>
        <w:rFonts w:hint="default"/>
      </w:rPr>
    </w:lvl>
  </w:abstractNum>
  <w:abstractNum w:abstractNumId="588" w15:restartNumberingAfterBreak="0">
    <w:nsid w:val="78C910EE"/>
    <w:multiLevelType w:val="hybridMultilevel"/>
    <w:tmpl w:val="6C06BCB2"/>
    <w:lvl w:ilvl="0" w:tplc="81121F48">
      <w:start w:val="1"/>
      <w:numFmt w:val="decimal"/>
      <w:lvlText w:val="(%1)"/>
      <w:lvlJc w:val="left"/>
      <w:pPr>
        <w:ind w:left="116" w:hanging="412"/>
      </w:pPr>
      <w:rPr>
        <w:rFonts w:ascii="Tahoma" w:eastAsia="Tahoma" w:hAnsi="Tahoma" w:cs="Tahoma" w:hint="default"/>
        <w:spacing w:val="-1"/>
        <w:w w:val="100"/>
        <w:sz w:val="24"/>
        <w:szCs w:val="24"/>
      </w:rPr>
    </w:lvl>
    <w:lvl w:ilvl="1" w:tplc="8EDE6E16">
      <w:numFmt w:val="bullet"/>
      <w:lvlText w:val="•"/>
      <w:lvlJc w:val="left"/>
      <w:pPr>
        <w:ind w:left="1066" w:hanging="412"/>
      </w:pPr>
      <w:rPr>
        <w:rFonts w:hint="default"/>
      </w:rPr>
    </w:lvl>
    <w:lvl w:ilvl="2" w:tplc="B7CED044">
      <w:numFmt w:val="bullet"/>
      <w:lvlText w:val="•"/>
      <w:lvlJc w:val="left"/>
      <w:pPr>
        <w:ind w:left="2013" w:hanging="412"/>
      </w:pPr>
      <w:rPr>
        <w:rFonts w:hint="default"/>
      </w:rPr>
    </w:lvl>
    <w:lvl w:ilvl="3" w:tplc="3DAEC2B4">
      <w:numFmt w:val="bullet"/>
      <w:lvlText w:val="•"/>
      <w:lvlJc w:val="left"/>
      <w:pPr>
        <w:ind w:left="2959" w:hanging="412"/>
      </w:pPr>
      <w:rPr>
        <w:rFonts w:hint="default"/>
      </w:rPr>
    </w:lvl>
    <w:lvl w:ilvl="4" w:tplc="224E8F52">
      <w:numFmt w:val="bullet"/>
      <w:lvlText w:val="•"/>
      <w:lvlJc w:val="left"/>
      <w:pPr>
        <w:ind w:left="3906" w:hanging="412"/>
      </w:pPr>
      <w:rPr>
        <w:rFonts w:hint="default"/>
      </w:rPr>
    </w:lvl>
    <w:lvl w:ilvl="5" w:tplc="B002D1D0">
      <w:numFmt w:val="bullet"/>
      <w:lvlText w:val="•"/>
      <w:lvlJc w:val="left"/>
      <w:pPr>
        <w:ind w:left="4853" w:hanging="412"/>
      </w:pPr>
      <w:rPr>
        <w:rFonts w:hint="default"/>
      </w:rPr>
    </w:lvl>
    <w:lvl w:ilvl="6" w:tplc="C2DC1904">
      <w:numFmt w:val="bullet"/>
      <w:lvlText w:val="•"/>
      <w:lvlJc w:val="left"/>
      <w:pPr>
        <w:ind w:left="5799" w:hanging="412"/>
      </w:pPr>
      <w:rPr>
        <w:rFonts w:hint="default"/>
      </w:rPr>
    </w:lvl>
    <w:lvl w:ilvl="7" w:tplc="1206C48E">
      <w:numFmt w:val="bullet"/>
      <w:lvlText w:val="•"/>
      <w:lvlJc w:val="left"/>
      <w:pPr>
        <w:ind w:left="6746" w:hanging="412"/>
      </w:pPr>
      <w:rPr>
        <w:rFonts w:hint="default"/>
      </w:rPr>
    </w:lvl>
    <w:lvl w:ilvl="8" w:tplc="2F6CD2AA">
      <w:numFmt w:val="bullet"/>
      <w:lvlText w:val="•"/>
      <w:lvlJc w:val="left"/>
      <w:pPr>
        <w:ind w:left="7692" w:hanging="412"/>
      </w:pPr>
      <w:rPr>
        <w:rFonts w:hint="default"/>
      </w:rPr>
    </w:lvl>
  </w:abstractNum>
  <w:abstractNum w:abstractNumId="589" w15:restartNumberingAfterBreak="0">
    <w:nsid w:val="790337F2"/>
    <w:multiLevelType w:val="hybridMultilevel"/>
    <w:tmpl w:val="E1725BB6"/>
    <w:lvl w:ilvl="0" w:tplc="DF08CA46">
      <w:start w:val="1"/>
      <w:numFmt w:val="decimal"/>
      <w:lvlText w:val="(%1)"/>
      <w:lvlJc w:val="left"/>
      <w:pPr>
        <w:ind w:left="116" w:hanging="448"/>
      </w:pPr>
      <w:rPr>
        <w:rFonts w:ascii="Tahoma" w:eastAsia="Tahoma" w:hAnsi="Tahoma" w:cs="Tahoma" w:hint="default"/>
        <w:spacing w:val="-37"/>
        <w:w w:val="100"/>
        <w:sz w:val="24"/>
        <w:szCs w:val="24"/>
      </w:rPr>
    </w:lvl>
    <w:lvl w:ilvl="1" w:tplc="89B6A24A">
      <w:numFmt w:val="bullet"/>
      <w:lvlText w:val="•"/>
      <w:lvlJc w:val="left"/>
      <w:pPr>
        <w:ind w:left="1066" w:hanging="448"/>
      </w:pPr>
      <w:rPr>
        <w:rFonts w:hint="default"/>
      </w:rPr>
    </w:lvl>
    <w:lvl w:ilvl="2" w:tplc="7F6CC260">
      <w:numFmt w:val="bullet"/>
      <w:lvlText w:val="•"/>
      <w:lvlJc w:val="left"/>
      <w:pPr>
        <w:ind w:left="2013" w:hanging="448"/>
      </w:pPr>
      <w:rPr>
        <w:rFonts w:hint="default"/>
      </w:rPr>
    </w:lvl>
    <w:lvl w:ilvl="3" w:tplc="4F980CC2">
      <w:numFmt w:val="bullet"/>
      <w:lvlText w:val="•"/>
      <w:lvlJc w:val="left"/>
      <w:pPr>
        <w:ind w:left="2959" w:hanging="448"/>
      </w:pPr>
      <w:rPr>
        <w:rFonts w:hint="default"/>
      </w:rPr>
    </w:lvl>
    <w:lvl w:ilvl="4" w:tplc="F40857B8">
      <w:numFmt w:val="bullet"/>
      <w:lvlText w:val="•"/>
      <w:lvlJc w:val="left"/>
      <w:pPr>
        <w:ind w:left="3906" w:hanging="448"/>
      </w:pPr>
      <w:rPr>
        <w:rFonts w:hint="default"/>
      </w:rPr>
    </w:lvl>
    <w:lvl w:ilvl="5" w:tplc="A210E118">
      <w:numFmt w:val="bullet"/>
      <w:lvlText w:val="•"/>
      <w:lvlJc w:val="left"/>
      <w:pPr>
        <w:ind w:left="4853" w:hanging="448"/>
      </w:pPr>
      <w:rPr>
        <w:rFonts w:hint="default"/>
      </w:rPr>
    </w:lvl>
    <w:lvl w:ilvl="6" w:tplc="16E80624">
      <w:numFmt w:val="bullet"/>
      <w:lvlText w:val="•"/>
      <w:lvlJc w:val="left"/>
      <w:pPr>
        <w:ind w:left="5799" w:hanging="448"/>
      </w:pPr>
      <w:rPr>
        <w:rFonts w:hint="default"/>
      </w:rPr>
    </w:lvl>
    <w:lvl w:ilvl="7" w:tplc="D5604F2E">
      <w:numFmt w:val="bullet"/>
      <w:lvlText w:val="•"/>
      <w:lvlJc w:val="left"/>
      <w:pPr>
        <w:ind w:left="6746" w:hanging="448"/>
      </w:pPr>
      <w:rPr>
        <w:rFonts w:hint="default"/>
      </w:rPr>
    </w:lvl>
    <w:lvl w:ilvl="8" w:tplc="30F6BE56">
      <w:numFmt w:val="bullet"/>
      <w:lvlText w:val="•"/>
      <w:lvlJc w:val="left"/>
      <w:pPr>
        <w:ind w:left="7692" w:hanging="448"/>
      </w:pPr>
      <w:rPr>
        <w:rFonts w:hint="default"/>
      </w:rPr>
    </w:lvl>
  </w:abstractNum>
  <w:abstractNum w:abstractNumId="590" w15:restartNumberingAfterBreak="0">
    <w:nsid w:val="7929621E"/>
    <w:multiLevelType w:val="hybridMultilevel"/>
    <w:tmpl w:val="D39CA364"/>
    <w:lvl w:ilvl="0" w:tplc="CC2C5C2E">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91" w15:restartNumberingAfterBreak="0">
    <w:nsid w:val="793951D5"/>
    <w:multiLevelType w:val="hybridMultilevel"/>
    <w:tmpl w:val="29F648B0"/>
    <w:lvl w:ilvl="0" w:tplc="E334CED2">
      <w:start w:val="1"/>
      <w:numFmt w:val="decimal"/>
      <w:lvlText w:val="(%1)"/>
      <w:lvlJc w:val="left"/>
      <w:pPr>
        <w:ind w:left="116" w:hanging="408"/>
      </w:pPr>
      <w:rPr>
        <w:rFonts w:ascii="Tahoma" w:eastAsia="Tahoma" w:hAnsi="Tahoma" w:cs="Tahoma" w:hint="default"/>
        <w:spacing w:val="-1"/>
        <w:w w:val="100"/>
        <w:sz w:val="24"/>
        <w:szCs w:val="24"/>
      </w:rPr>
    </w:lvl>
    <w:lvl w:ilvl="1" w:tplc="D8C23D84">
      <w:numFmt w:val="bullet"/>
      <w:lvlText w:val="•"/>
      <w:lvlJc w:val="left"/>
      <w:pPr>
        <w:ind w:left="1066" w:hanging="408"/>
      </w:pPr>
      <w:rPr>
        <w:rFonts w:hint="default"/>
      </w:rPr>
    </w:lvl>
    <w:lvl w:ilvl="2" w:tplc="3C726EFA">
      <w:numFmt w:val="bullet"/>
      <w:lvlText w:val="•"/>
      <w:lvlJc w:val="left"/>
      <w:pPr>
        <w:ind w:left="2013" w:hanging="408"/>
      </w:pPr>
      <w:rPr>
        <w:rFonts w:hint="default"/>
      </w:rPr>
    </w:lvl>
    <w:lvl w:ilvl="3" w:tplc="E5AC8B12">
      <w:numFmt w:val="bullet"/>
      <w:lvlText w:val="•"/>
      <w:lvlJc w:val="left"/>
      <w:pPr>
        <w:ind w:left="2959" w:hanging="408"/>
      </w:pPr>
      <w:rPr>
        <w:rFonts w:hint="default"/>
      </w:rPr>
    </w:lvl>
    <w:lvl w:ilvl="4" w:tplc="CFA6B3E4">
      <w:numFmt w:val="bullet"/>
      <w:lvlText w:val="•"/>
      <w:lvlJc w:val="left"/>
      <w:pPr>
        <w:ind w:left="3906" w:hanging="408"/>
      </w:pPr>
      <w:rPr>
        <w:rFonts w:hint="default"/>
      </w:rPr>
    </w:lvl>
    <w:lvl w:ilvl="5" w:tplc="DE32E15E">
      <w:numFmt w:val="bullet"/>
      <w:lvlText w:val="•"/>
      <w:lvlJc w:val="left"/>
      <w:pPr>
        <w:ind w:left="4853" w:hanging="408"/>
      </w:pPr>
      <w:rPr>
        <w:rFonts w:hint="default"/>
      </w:rPr>
    </w:lvl>
    <w:lvl w:ilvl="6" w:tplc="8C2AA2D8">
      <w:numFmt w:val="bullet"/>
      <w:lvlText w:val="•"/>
      <w:lvlJc w:val="left"/>
      <w:pPr>
        <w:ind w:left="5799" w:hanging="408"/>
      </w:pPr>
      <w:rPr>
        <w:rFonts w:hint="default"/>
      </w:rPr>
    </w:lvl>
    <w:lvl w:ilvl="7" w:tplc="E534A098">
      <w:numFmt w:val="bullet"/>
      <w:lvlText w:val="•"/>
      <w:lvlJc w:val="left"/>
      <w:pPr>
        <w:ind w:left="6746" w:hanging="408"/>
      </w:pPr>
      <w:rPr>
        <w:rFonts w:hint="default"/>
      </w:rPr>
    </w:lvl>
    <w:lvl w:ilvl="8" w:tplc="6ADE5908">
      <w:numFmt w:val="bullet"/>
      <w:lvlText w:val="•"/>
      <w:lvlJc w:val="left"/>
      <w:pPr>
        <w:ind w:left="7692" w:hanging="408"/>
      </w:pPr>
      <w:rPr>
        <w:rFonts w:hint="default"/>
      </w:rPr>
    </w:lvl>
  </w:abstractNum>
  <w:abstractNum w:abstractNumId="592" w15:restartNumberingAfterBreak="0">
    <w:nsid w:val="79590ACF"/>
    <w:multiLevelType w:val="hybridMultilevel"/>
    <w:tmpl w:val="FC46B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3" w15:restartNumberingAfterBreak="0">
    <w:nsid w:val="797422D6"/>
    <w:multiLevelType w:val="hybridMultilevel"/>
    <w:tmpl w:val="50A08616"/>
    <w:lvl w:ilvl="0" w:tplc="6B96B9BC">
      <w:start w:val="1"/>
      <w:numFmt w:val="decimal"/>
      <w:lvlText w:val="(%1)"/>
      <w:lvlJc w:val="left"/>
      <w:pPr>
        <w:ind w:left="116" w:hanging="408"/>
      </w:pPr>
      <w:rPr>
        <w:rFonts w:ascii="Tahoma" w:eastAsia="Tahoma" w:hAnsi="Tahoma" w:cs="Tahoma" w:hint="default"/>
        <w:spacing w:val="-1"/>
        <w:w w:val="100"/>
        <w:sz w:val="24"/>
        <w:szCs w:val="24"/>
      </w:rPr>
    </w:lvl>
    <w:lvl w:ilvl="1" w:tplc="0770D290">
      <w:numFmt w:val="bullet"/>
      <w:lvlText w:val="•"/>
      <w:lvlJc w:val="left"/>
      <w:pPr>
        <w:ind w:left="1066" w:hanging="408"/>
      </w:pPr>
      <w:rPr>
        <w:rFonts w:hint="default"/>
      </w:rPr>
    </w:lvl>
    <w:lvl w:ilvl="2" w:tplc="85B61D38">
      <w:numFmt w:val="bullet"/>
      <w:lvlText w:val="•"/>
      <w:lvlJc w:val="left"/>
      <w:pPr>
        <w:ind w:left="2013" w:hanging="408"/>
      </w:pPr>
      <w:rPr>
        <w:rFonts w:hint="default"/>
      </w:rPr>
    </w:lvl>
    <w:lvl w:ilvl="3" w:tplc="313059DE">
      <w:numFmt w:val="bullet"/>
      <w:lvlText w:val="•"/>
      <w:lvlJc w:val="left"/>
      <w:pPr>
        <w:ind w:left="2959" w:hanging="408"/>
      </w:pPr>
      <w:rPr>
        <w:rFonts w:hint="default"/>
      </w:rPr>
    </w:lvl>
    <w:lvl w:ilvl="4" w:tplc="2F704D9A">
      <w:numFmt w:val="bullet"/>
      <w:lvlText w:val="•"/>
      <w:lvlJc w:val="left"/>
      <w:pPr>
        <w:ind w:left="3906" w:hanging="408"/>
      </w:pPr>
      <w:rPr>
        <w:rFonts w:hint="default"/>
      </w:rPr>
    </w:lvl>
    <w:lvl w:ilvl="5" w:tplc="6B7292C2">
      <w:numFmt w:val="bullet"/>
      <w:lvlText w:val="•"/>
      <w:lvlJc w:val="left"/>
      <w:pPr>
        <w:ind w:left="4853" w:hanging="408"/>
      </w:pPr>
      <w:rPr>
        <w:rFonts w:hint="default"/>
      </w:rPr>
    </w:lvl>
    <w:lvl w:ilvl="6" w:tplc="AA7E3DF6">
      <w:numFmt w:val="bullet"/>
      <w:lvlText w:val="•"/>
      <w:lvlJc w:val="left"/>
      <w:pPr>
        <w:ind w:left="5799" w:hanging="408"/>
      </w:pPr>
      <w:rPr>
        <w:rFonts w:hint="default"/>
      </w:rPr>
    </w:lvl>
    <w:lvl w:ilvl="7" w:tplc="61C2A606">
      <w:numFmt w:val="bullet"/>
      <w:lvlText w:val="•"/>
      <w:lvlJc w:val="left"/>
      <w:pPr>
        <w:ind w:left="6746" w:hanging="408"/>
      </w:pPr>
      <w:rPr>
        <w:rFonts w:hint="default"/>
      </w:rPr>
    </w:lvl>
    <w:lvl w:ilvl="8" w:tplc="C6E4C95C">
      <w:numFmt w:val="bullet"/>
      <w:lvlText w:val="•"/>
      <w:lvlJc w:val="left"/>
      <w:pPr>
        <w:ind w:left="7692" w:hanging="408"/>
      </w:pPr>
      <w:rPr>
        <w:rFonts w:hint="default"/>
      </w:rPr>
    </w:lvl>
  </w:abstractNum>
  <w:abstractNum w:abstractNumId="594" w15:restartNumberingAfterBreak="0">
    <w:nsid w:val="79982071"/>
    <w:multiLevelType w:val="hybridMultilevel"/>
    <w:tmpl w:val="51406AD8"/>
    <w:lvl w:ilvl="0" w:tplc="925E9E5A">
      <w:start w:val="1"/>
      <w:numFmt w:val="decimal"/>
      <w:lvlText w:val="(%1)"/>
      <w:lvlJc w:val="left"/>
      <w:pPr>
        <w:ind w:left="476" w:hanging="360"/>
      </w:pPr>
      <w:rPr>
        <w:rFonts w:hint="default"/>
      </w:rPr>
    </w:lvl>
    <w:lvl w:ilvl="1" w:tplc="042F0019" w:tentative="1">
      <w:start w:val="1"/>
      <w:numFmt w:val="lowerLetter"/>
      <w:lvlText w:val="%2."/>
      <w:lvlJc w:val="left"/>
      <w:pPr>
        <w:ind w:left="1196" w:hanging="360"/>
      </w:pPr>
    </w:lvl>
    <w:lvl w:ilvl="2" w:tplc="042F001B" w:tentative="1">
      <w:start w:val="1"/>
      <w:numFmt w:val="lowerRoman"/>
      <w:lvlText w:val="%3."/>
      <w:lvlJc w:val="right"/>
      <w:pPr>
        <w:ind w:left="1916" w:hanging="180"/>
      </w:pPr>
    </w:lvl>
    <w:lvl w:ilvl="3" w:tplc="042F000F" w:tentative="1">
      <w:start w:val="1"/>
      <w:numFmt w:val="decimal"/>
      <w:lvlText w:val="%4."/>
      <w:lvlJc w:val="left"/>
      <w:pPr>
        <w:ind w:left="2636" w:hanging="360"/>
      </w:pPr>
    </w:lvl>
    <w:lvl w:ilvl="4" w:tplc="042F0019" w:tentative="1">
      <w:start w:val="1"/>
      <w:numFmt w:val="lowerLetter"/>
      <w:lvlText w:val="%5."/>
      <w:lvlJc w:val="left"/>
      <w:pPr>
        <w:ind w:left="3356" w:hanging="360"/>
      </w:pPr>
    </w:lvl>
    <w:lvl w:ilvl="5" w:tplc="042F001B" w:tentative="1">
      <w:start w:val="1"/>
      <w:numFmt w:val="lowerRoman"/>
      <w:lvlText w:val="%6."/>
      <w:lvlJc w:val="right"/>
      <w:pPr>
        <w:ind w:left="4076" w:hanging="180"/>
      </w:pPr>
    </w:lvl>
    <w:lvl w:ilvl="6" w:tplc="042F000F" w:tentative="1">
      <w:start w:val="1"/>
      <w:numFmt w:val="decimal"/>
      <w:lvlText w:val="%7."/>
      <w:lvlJc w:val="left"/>
      <w:pPr>
        <w:ind w:left="4796" w:hanging="360"/>
      </w:pPr>
    </w:lvl>
    <w:lvl w:ilvl="7" w:tplc="042F0019" w:tentative="1">
      <w:start w:val="1"/>
      <w:numFmt w:val="lowerLetter"/>
      <w:lvlText w:val="%8."/>
      <w:lvlJc w:val="left"/>
      <w:pPr>
        <w:ind w:left="5516" w:hanging="360"/>
      </w:pPr>
    </w:lvl>
    <w:lvl w:ilvl="8" w:tplc="042F001B" w:tentative="1">
      <w:start w:val="1"/>
      <w:numFmt w:val="lowerRoman"/>
      <w:lvlText w:val="%9."/>
      <w:lvlJc w:val="right"/>
      <w:pPr>
        <w:ind w:left="6236" w:hanging="180"/>
      </w:pPr>
    </w:lvl>
  </w:abstractNum>
  <w:abstractNum w:abstractNumId="595" w15:restartNumberingAfterBreak="0">
    <w:nsid w:val="79CB293F"/>
    <w:multiLevelType w:val="hybridMultilevel"/>
    <w:tmpl w:val="1070FD98"/>
    <w:lvl w:ilvl="0" w:tplc="3CD87BB0">
      <w:start w:val="1"/>
      <w:numFmt w:val="decimal"/>
      <w:lvlText w:val="%1."/>
      <w:lvlJc w:val="left"/>
      <w:pPr>
        <w:ind w:left="3513" w:hanging="298"/>
        <w:jc w:val="right"/>
      </w:pPr>
      <w:rPr>
        <w:rFonts w:ascii="Tahoma" w:eastAsia="Tahoma" w:hAnsi="Tahoma" w:cs="Tahoma" w:hint="default"/>
        <w:b/>
        <w:bCs/>
        <w:spacing w:val="-1"/>
        <w:w w:val="100"/>
        <w:sz w:val="24"/>
        <w:szCs w:val="24"/>
      </w:rPr>
    </w:lvl>
    <w:lvl w:ilvl="1" w:tplc="86A027B2">
      <w:numFmt w:val="bullet"/>
      <w:lvlText w:val="•"/>
      <w:lvlJc w:val="left"/>
      <w:pPr>
        <w:ind w:left="4126" w:hanging="298"/>
      </w:pPr>
      <w:rPr>
        <w:rFonts w:hint="default"/>
      </w:rPr>
    </w:lvl>
    <w:lvl w:ilvl="2" w:tplc="3C225894">
      <w:numFmt w:val="bullet"/>
      <w:lvlText w:val="•"/>
      <w:lvlJc w:val="left"/>
      <w:pPr>
        <w:ind w:left="4733" w:hanging="298"/>
      </w:pPr>
      <w:rPr>
        <w:rFonts w:hint="default"/>
      </w:rPr>
    </w:lvl>
    <w:lvl w:ilvl="3" w:tplc="86AE3388">
      <w:numFmt w:val="bullet"/>
      <w:lvlText w:val="•"/>
      <w:lvlJc w:val="left"/>
      <w:pPr>
        <w:ind w:left="5339" w:hanging="298"/>
      </w:pPr>
      <w:rPr>
        <w:rFonts w:hint="default"/>
      </w:rPr>
    </w:lvl>
    <w:lvl w:ilvl="4" w:tplc="52969E9A">
      <w:numFmt w:val="bullet"/>
      <w:lvlText w:val="•"/>
      <w:lvlJc w:val="left"/>
      <w:pPr>
        <w:ind w:left="5946" w:hanging="298"/>
      </w:pPr>
      <w:rPr>
        <w:rFonts w:hint="default"/>
      </w:rPr>
    </w:lvl>
    <w:lvl w:ilvl="5" w:tplc="F8627A38">
      <w:numFmt w:val="bullet"/>
      <w:lvlText w:val="•"/>
      <w:lvlJc w:val="left"/>
      <w:pPr>
        <w:ind w:left="6553" w:hanging="298"/>
      </w:pPr>
      <w:rPr>
        <w:rFonts w:hint="default"/>
      </w:rPr>
    </w:lvl>
    <w:lvl w:ilvl="6" w:tplc="4834801C">
      <w:numFmt w:val="bullet"/>
      <w:lvlText w:val="•"/>
      <w:lvlJc w:val="left"/>
      <w:pPr>
        <w:ind w:left="7159" w:hanging="298"/>
      </w:pPr>
      <w:rPr>
        <w:rFonts w:hint="default"/>
      </w:rPr>
    </w:lvl>
    <w:lvl w:ilvl="7" w:tplc="2892AFD6">
      <w:numFmt w:val="bullet"/>
      <w:lvlText w:val="•"/>
      <w:lvlJc w:val="left"/>
      <w:pPr>
        <w:ind w:left="7766" w:hanging="298"/>
      </w:pPr>
      <w:rPr>
        <w:rFonts w:hint="default"/>
      </w:rPr>
    </w:lvl>
    <w:lvl w:ilvl="8" w:tplc="2B12BFB8">
      <w:numFmt w:val="bullet"/>
      <w:lvlText w:val="•"/>
      <w:lvlJc w:val="left"/>
      <w:pPr>
        <w:ind w:left="8372" w:hanging="298"/>
      </w:pPr>
      <w:rPr>
        <w:rFonts w:hint="default"/>
      </w:rPr>
    </w:lvl>
  </w:abstractNum>
  <w:abstractNum w:abstractNumId="596" w15:restartNumberingAfterBreak="0">
    <w:nsid w:val="79F75B9B"/>
    <w:multiLevelType w:val="hybridMultilevel"/>
    <w:tmpl w:val="1174FCF4"/>
    <w:lvl w:ilvl="0" w:tplc="E0222058">
      <w:start w:val="1"/>
      <w:numFmt w:val="decimal"/>
      <w:lvlText w:val="(%1)"/>
      <w:lvlJc w:val="left"/>
      <w:pPr>
        <w:ind w:left="116" w:hanging="440"/>
      </w:pPr>
      <w:rPr>
        <w:rFonts w:ascii="Tahoma" w:eastAsia="Tahoma" w:hAnsi="Tahoma" w:cs="Tahoma" w:hint="default"/>
        <w:spacing w:val="-26"/>
        <w:w w:val="100"/>
        <w:sz w:val="24"/>
        <w:szCs w:val="24"/>
      </w:rPr>
    </w:lvl>
    <w:lvl w:ilvl="1" w:tplc="18525606">
      <w:numFmt w:val="bullet"/>
      <w:lvlText w:val="•"/>
      <w:lvlJc w:val="left"/>
      <w:pPr>
        <w:ind w:left="1066" w:hanging="440"/>
      </w:pPr>
      <w:rPr>
        <w:rFonts w:hint="default"/>
      </w:rPr>
    </w:lvl>
    <w:lvl w:ilvl="2" w:tplc="BAEECAC2">
      <w:numFmt w:val="bullet"/>
      <w:lvlText w:val="•"/>
      <w:lvlJc w:val="left"/>
      <w:pPr>
        <w:ind w:left="2013" w:hanging="440"/>
      </w:pPr>
      <w:rPr>
        <w:rFonts w:hint="default"/>
      </w:rPr>
    </w:lvl>
    <w:lvl w:ilvl="3" w:tplc="11703848">
      <w:numFmt w:val="bullet"/>
      <w:lvlText w:val="•"/>
      <w:lvlJc w:val="left"/>
      <w:pPr>
        <w:ind w:left="2959" w:hanging="440"/>
      </w:pPr>
      <w:rPr>
        <w:rFonts w:hint="default"/>
      </w:rPr>
    </w:lvl>
    <w:lvl w:ilvl="4" w:tplc="8864EA18">
      <w:numFmt w:val="bullet"/>
      <w:lvlText w:val="•"/>
      <w:lvlJc w:val="left"/>
      <w:pPr>
        <w:ind w:left="3906" w:hanging="440"/>
      </w:pPr>
      <w:rPr>
        <w:rFonts w:hint="default"/>
      </w:rPr>
    </w:lvl>
    <w:lvl w:ilvl="5" w:tplc="4118CAC8">
      <w:numFmt w:val="bullet"/>
      <w:lvlText w:val="•"/>
      <w:lvlJc w:val="left"/>
      <w:pPr>
        <w:ind w:left="4853" w:hanging="440"/>
      </w:pPr>
      <w:rPr>
        <w:rFonts w:hint="default"/>
      </w:rPr>
    </w:lvl>
    <w:lvl w:ilvl="6" w:tplc="FFDAEEFA">
      <w:numFmt w:val="bullet"/>
      <w:lvlText w:val="•"/>
      <w:lvlJc w:val="left"/>
      <w:pPr>
        <w:ind w:left="5799" w:hanging="440"/>
      </w:pPr>
      <w:rPr>
        <w:rFonts w:hint="default"/>
      </w:rPr>
    </w:lvl>
    <w:lvl w:ilvl="7" w:tplc="6A9EB4D6">
      <w:numFmt w:val="bullet"/>
      <w:lvlText w:val="•"/>
      <w:lvlJc w:val="left"/>
      <w:pPr>
        <w:ind w:left="6746" w:hanging="440"/>
      </w:pPr>
      <w:rPr>
        <w:rFonts w:hint="default"/>
      </w:rPr>
    </w:lvl>
    <w:lvl w:ilvl="8" w:tplc="14E60626">
      <w:numFmt w:val="bullet"/>
      <w:lvlText w:val="•"/>
      <w:lvlJc w:val="left"/>
      <w:pPr>
        <w:ind w:left="7692" w:hanging="440"/>
      </w:pPr>
      <w:rPr>
        <w:rFonts w:hint="default"/>
      </w:rPr>
    </w:lvl>
  </w:abstractNum>
  <w:abstractNum w:abstractNumId="597" w15:restartNumberingAfterBreak="0">
    <w:nsid w:val="7A3B0A49"/>
    <w:multiLevelType w:val="hybridMultilevel"/>
    <w:tmpl w:val="F4561110"/>
    <w:lvl w:ilvl="0" w:tplc="394694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8" w15:restartNumberingAfterBreak="0">
    <w:nsid w:val="7A653F1E"/>
    <w:multiLevelType w:val="hybridMultilevel"/>
    <w:tmpl w:val="62D4BBFE"/>
    <w:lvl w:ilvl="0" w:tplc="7A0CABF0">
      <w:start w:val="1"/>
      <w:numFmt w:val="decimal"/>
      <w:lvlText w:val="(%1)"/>
      <w:lvlJc w:val="left"/>
      <w:pPr>
        <w:ind w:left="116" w:hanging="523"/>
      </w:pPr>
      <w:rPr>
        <w:rFonts w:ascii="Tahoma" w:eastAsia="Tahoma" w:hAnsi="Tahoma" w:cs="Tahoma" w:hint="default"/>
        <w:spacing w:val="-24"/>
        <w:w w:val="100"/>
        <w:sz w:val="24"/>
        <w:szCs w:val="24"/>
      </w:rPr>
    </w:lvl>
    <w:lvl w:ilvl="1" w:tplc="910886EC">
      <w:numFmt w:val="bullet"/>
      <w:lvlText w:val="•"/>
      <w:lvlJc w:val="left"/>
      <w:pPr>
        <w:ind w:left="1066" w:hanging="523"/>
      </w:pPr>
      <w:rPr>
        <w:rFonts w:hint="default"/>
      </w:rPr>
    </w:lvl>
    <w:lvl w:ilvl="2" w:tplc="6B424576">
      <w:numFmt w:val="bullet"/>
      <w:lvlText w:val="•"/>
      <w:lvlJc w:val="left"/>
      <w:pPr>
        <w:ind w:left="2013" w:hanging="523"/>
      </w:pPr>
      <w:rPr>
        <w:rFonts w:hint="default"/>
      </w:rPr>
    </w:lvl>
    <w:lvl w:ilvl="3" w:tplc="3C587328">
      <w:numFmt w:val="bullet"/>
      <w:lvlText w:val="•"/>
      <w:lvlJc w:val="left"/>
      <w:pPr>
        <w:ind w:left="2959" w:hanging="523"/>
      </w:pPr>
      <w:rPr>
        <w:rFonts w:hint="default"/>
      </w:rPr>
    </w:lvl>
    <w:lvl w:ilvl="4" w:tplc="65B8A6C6">
      <w:numFmt w:val="bullet"/>
      <w:lvlText w:val="•"/>
      <w:lvlJc w:val="left"/>
      <w:pPr>
        <w:ind w:left="3906" w:hanging="523"/>
      </w:pPr>
      <w:rPr>
        <w:rFonts w:hint="default"/>
      </w:rPr>
    </w:lvl>
    <w:lvl w:ilvl="5" w:tplc="81A65E16">
      <w:numFmt w:val="bullet"/>
      <w:lvlText w:val="•"/>
      <w:lvlJc w:val="left"/>
      <w:pPr>
        <w:ind w:left="4853" w:hanging="523"/>
      </w:pPr>
      <w:rPr>
        <w:rFonts w:hint="default"/>
      </w:rPr>
    </w:lvl>
    <w:lvl w:ilvl="6" w:tplc="07382F90">
      <w:numFmt w:val="bullet"/>
      <w:lvlText w:val="•"/>
      <w:lvlJc w:val="left"/>
      <w:pPr>
        <w:ind w:left="5799" w:hanging="523"/>
      </w:pPr>
      <w:rPr>
        <w:rFonts w:hint="default"/>
      </w:rPr>
    </w:lvl>
    <w:lvl w:ilvl="7" w:tplc="23B41F78">
      <w:numFmt w:val="bullet"/>
      <w:lvlText w:val="•"/>
      <w:lvlJc w:val="left"/>
      <w:pPr>
        <w:ind w:left="6746" w:hanging="523"/>
      </w:pPr>
      <w:rPr>
        <w:rFonts w:hint="default"/>
      </w:rPr>
    </w:lvl>
    <w:lvl w:ilvl="8" w:tplc="9EFA8DE0">
      <w:numFmt w:val="bullet"/>
      <w:lvlText w:val="•"/>
      <w:lvlJc w:val="left"/>
      <w:pPr>
        <w:ind w:left="7692" w:hanging="523"/>
      </w:pPr>
      <w:rPr>
        <w:rFonts w:hint="default"/>
      </w:rPr>
    </w:lvl>
  </w:abstractNum>
  <w:abstractNum w:abstractNumId="599" w15:restartNumberingAfterBreak="0">
    <w:nsid w:val="7A782CEB"/>
    <w:multiLevelType w:val="hybridMultilevel"/>
    <w:tmpl w:val="E5C44E98"/>
    <w:lvl w:ilvl="0" w:tplc="6EAE8322">
      <w:start w:val="1"/>
      <w:numFmt w:val="decimal"/>
      <w:lvlText w:val="%1."/>
      <w:lvlJc w:val="left"/>
      <w:pPr>
        <w:ind w:left="116" w:hanging="436"/>
      </w:pPr>
      <w:rPr>
        <w:rFonts w:ascii="Tahoma" w:eastAsia="Tahoma" w:hAnsi="Tahoma" w:cs="Tahoma" w:hint="default"/>
        <w:spacing w:val="-1"/>
        <w:w w:val="100"/>
        <w:sz w:val="24"/>
        <w:szCs w:val="24"/>
      </w:rPr>
    </w:lvl>
    <w:lvl w:ilvl="1" w:tplc="1770932C">
      <w:numFmt w:val="bullet"/>
      <w:lvlText w:val="•"/>
      <w:lvlJc w:val="left"/>
      <w:pPr>
        <w:ind w:left="1066" w:hanging="436"/>
      </w:pPr>
      <w:rPr>
        <w:rFonts w:hint="default"/>
      </w:rPr>
    </w:lvl>
    <w:lvl w:ilvl="2" w:tplc="8D9CFACA">
      <w:numFmt w:val="bullet"/>
      <w:lvlText w:val="•"/>
      <w:lvlJc w:val="left"/>
      <w:pPr>
        <w:ind w:left="2013" w:hanging="436"/>
      </w:pPr>
      <w:rPr>
        <w:rFonts w:hint="default"/>
      </w:rPr>
    </w:lvl>
    <w:lvl w:ilvl="3" w:tplc="DEA4C74E">
      <w:numFmt w:val="bullet"/>
      <w:lvlText w:val="•"/>
      <w:lvlJc w:val="left"/>
      <w:pPr>
        <w:ind w:left="2959" w:hanging="436"/>
      </w:pPr>
      <w:rPr>
        <w:rFonts w:hint="default"/>
      </w:rPr>
    </w:lvl>
    <w:lvl w:ilvl="4" w:tplc="7666AD94">
      <w:numFmt w:val="bullet"/>
      <w:lvlText w:val="•"/>
      <w:lvlJc w:val="left"/>
      <w:pPr>
        <w:ind w:left="3906" w:hanging="436"/>
      </w:pPr>
      <w:rPr>
        <w:rFonts w:hint="default"/>
      </w:rPr>
    </w:lvl>
    <w:lvl w:ilvl="5" w:tplc="720817C0">
      <w:numFmt w:val="bullet"/>
      <w:lvlText w:val="•"/>
      <w:lvlJc w:val="left"/>
      <w:pPr>
        <w:ind w:left="4853" w:hanging="436"/>
      </w:pPr>
      <w:rPr>
        <w:rFonts w:hint="default"/>
      </w:rPr>
    </w:lvl>
    <w:lvl w:ilvl="6" w:tplc="8A1E27B0">
      <w:numFmt w:val="bullet"/>
      <w:lvlText w:val="•"/>
      <w:lvlJc w:val="left"/>
      <w:pPr>
        <w:ind w:left="5799" w:hanging="436"/>
      </w:pPr>
      <w:rPr>
        <w:rFonts w:hint="default"/>
      </w:rPr>
    </w:lvl>
    <w:lvl w:ilvl="7" w:tplc="EC7E1B46">
      <w:numFmt w:val="bullet"/>
      <w:lvlText w:val="•"/>
      <w:lvlJc w:val="left"/>
      <w:pPr>
        <w:ind w:left="6746" w:hanging="436"/>
      </w:pPr>
      <w:rPr>
        <w:rFonts w:hint="default"/>
      </w:rPr>
    </w:lvl>
    <w:lvl w:ilvl="8" w:tplc="AA7A8ABA">
      <w:numFmt w:val="bullet"/>
      <w:lvlText w:val="•"/>
      <w:lvlJc w:val="left"/>
      <w:pPr>
        <w:ind w:left="7692" w:hanging="436"/>
      </w:pPr>
      <w:rPr>
        <w:rFonts w:hint="default"/>
      </w:rPr>
    </w:lvl>
  </w:abstractNum>
  <w:abstractNum w:abstractNumId="600" w15:restartNumberingAfterBreak="0">
    <w:nsid w:val="7A8D46C2"/>
    <w:multiLevelType w:val="hybridMultilevel"/>
    <w:tmpl w:val="9D88124A"/>
    <w:lvl w:ilvl="0" w:tplc="916C4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1" w15:restartNumberingAfterBreak="0">
    <w:nsid w:val="7A9B6210"/>
    <w:multiLevelType w:val="hybridMultilevel"/>
    <w:tmpl w:val="D7B6013A"/>
    <w:lvl w:ilvl="0" w:tplc="EDBCE5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2" w15:restartNumberingAfterBreak="0">
    <w:nsid w:val="7B1227E4"/>
    <w:multiLevelType w:val="hybridMultilevel"/>
    <w:tmpl w:val="2336335A"/>
    <w:lvl w:ilvl="0" w:tplc="93F0CD5C">
      <w:start w:val="1"/>
      <w:numFmt w:val="decimal"/>
      <w:lvlText w:val="(%1)"/>
      <w:lvlJc w:val="left"/>
      <w:pPr>
        <w:ind w:left="116" w:hanging="398"/>
      </w:pPr>
      <w:rPr>
        <w:rFonts w:ascii="Tahoma" w:eastAsia="Tahoma" w:hAnsi="Tahoma" w:cs="Tahoma" w:hint="default"/>
        <w:spacing w:val="-1"/>
        <w:w w:val="100"/>
        <w:sz w:val="24"/>
        <w:szCs w:val="24"/>
      </w:rPr>
    </w:lvl>
    <w:lvl w:ilvl="1" w:tplc="EF0A1C7C">
      <w:numFmt w:val="bullet"/>
      <w:lvlText w:val="•"/>
      <w:lvlJc w:val="left"/>
      <w:pPr>
        <w:ind w:left="1066" w:hanging="398"/>
      </w:pPr>
      <w:rPr>
        <w:rFonts w:hint="default"/>
      </w:rPr>
    </w:lvl>
    <w:lvl w:ilvl="2" w:tplc="18EA4866">
      <w:numFmt w:val="bullet"/>
      <w:lvlText w:val="•"/>
      <w:lvlJc w:val="left"/>
      <w:pPr>
        <w:ind w:left="2013" w:hanging="398"/>
      </w:pPr>
      <w:rPr>
        <w:rFonts w:hint="default"/>
      </w:rPr>
    </w:lvl>
    <w:lvl w:ilvl="3" w:tplc="042A2220">
      <w:numFmt w:val="bullet"/>
      <w:lvlText w:val="•"/>
      <w:lvlJc w:val="left"/>
      <w:pPr>
        <w:ind w:left="2959" w:hanging="398"/>
      </w:pPr>
      <w:rPr>
        <w:rFonts w:hint="default"/>
      </w:rPr>
    </w:lvl>
    <w:lvl w:ilvl="4" w:tplc="78FE47F4">
      <w:numFmt w:val="bullet"/>
      <w:lvlText w:val="•"/>
      <w:lvlJc w:val="left"/>
      <w:pPr>
        <w:ind w:left="3906" w:hanging="398"/>
      </w:pPr>
      <w:rPr>
        <w:rFonts w:hint="default"/>
      </w:rPr>
    </w:lvl>
    <w:lvl w:ilvl="5" w:tplc="F192F904">
      <w:numFmt w:val="bullet"/>
      <w:lvlText w:val="•"/>
      <w:lvlJc w:val="left"/>
      <w:pPr>
        <w:ind w:left="4853" w:hanging="398"/>
      </w:pPr>
      <w:rPr>
        <w:rFonts w:hint="default"/>
      </w:rPr>
    </w:lvl>
    <w:lvl w:ilvl="6" w:tplc="92CC29A8">
      <w:numFmt w:val="bullet"/>
      <w:lvlText w:val="•"/>
      <w:lvlJc w:val="left"/>
      <w:pPr>
        <w:ind w:left="5799" w:hanging="398"/>
      </w:pPr>
      <w:rPr>
        <w:rFonts w:hint="default"/>
      </w:rPr>
    </w:lvl>
    <w:lvl w:ilvl="7" w:tplc="85BA996E">
      <w:numFmt w:val="bullet"/>
      <w:lvlText w:val="•"/>
      <w:lvlJc w:val="left"/>
      <w:pPr>
        <w:ind w:left="6746" w:hanging="398"/>
      </w:pPr>
      <w:rPr>
        <w:rFonts w:hint="default"/>
      </w:rPr>
    </w:lvl>
    <w:lvl w:ilvl="8" w:tplc="8830FE0A">
      <w:numFmt w:val="bullet"/>
      <w:lvlText w:val="•"/>
      <w:lvlJc w:val="left"/>
      <w:pPr>
        <w:ind w:left="7692" w:hanging="398"/>
      </w:pPr>
      <w:rPr>
        <w:rFonts w:hint="default"/>
      </w:rPr>
    </w:lvl>
  </w:abstractNum>
  <w:abstractNum w:abstractNumId="603" w15:restartNumberingAfterBreak="0">
    <w:nsid w:val="7B81573A"/>
    <w:multiLevelType w:val="hybridMultilevel"/>
    <w:tmpl w:val="146AA650"/>
    <w:lvl w:ilvl="0" w:tplc="D2DA93A8">
      <w:start w:val="1"/>
      <w:numFmt w:val="decimal"/>
      <w:lvlText w:val="(%1)"/>
      <w:lvlJc w:val="left"/>
      <w:pPr>
        <w:ind w:left="116" w:hanging="410"/>
      </w:pPr>
      <w:rPr>
        <w:rFonts w:ascii="Tahoma" w:eastAsia="Tahoma" w:hAnsi="Tahoma" w:cs="Tahoma" w:hint="default"/>
        <w:spacing w:val="-1"/>
        <w:w w:val="100"/>
        <w:sz w:val="24"/>
        <w:szCs w:val="24"/>
      </w:rPr>
    </w:lvl>
    <w:lvl w:ilvl="1" w:tplc="177AF84C">
      <w:numFmt w:val="bullet"/>
      <w:lvlText w:val="•"/>
      <w:lvlJc w:val="left"/>
      <w:pPr>
        <w:ind w:left="1066" w:hanging="410"/>
      </w:pPr>
      <w:rPr>
        <w:rFonts w:hint="default"/>
      </w:rPr>
    </w:lvl>
    <w:lvl w:ilvl="2" w:tplc="0362378C">
      <w:numFmt w:val="bullet"/>
      <w:lvlText w:val="•"/>
      <w:lvlJc w:val="left"/>
      <w:pPr>
        <w:ind w:left="2013" w:hanging="410"/>
      </w:pPr>
      <w:rPr>
        <w:rFonts w:hint="default"/>
      </w:rPr>
    </w:lvl>
    <w:lvl w:ilvl="3" w:tplc="777ADD44">
      <w:numFmt w:val="bullet"/>
      <w:lvlText w:val="•"/>
      <w:lvlJc w:val="left"/>
      <w:pPr>
        <w:ind w:left="2959" w:hanging="410"/>
      </w:pPr>
      <w:rPr>
        <w:rFonts w:hint="default"/>
      </w:rPr>
    </w:lvl>
    <w:lvl w:ilvl="4" w:tplc="39F01CE6">
      <w:numFmt w:val="bullet"/>
      <w:lvlText w:val="•"/>
      <w:lvlJc w:val="left"/>
      <w:pPr>
        <w:ind w:left="3906" w:hanging="410"/>
      </w:pPr>
      <w:rPr>
        <w:rFonts w:hint="default"/>
      </w:rPr>
    </w:lvl>
    <w:lvl w:ilvl="5" w:tplc="EAA443A6">
      <w:numFmt w:val="bullet"/>
      <w:lvlText w:val="•"/>
      <w:lvlJc w:val="left"/>
      <w:pPr>
        <w:ind w:left="4853" w:hanging="410"/>
      </w:pPr>
      <w:rPr>
        <w:rFonts w:hint="default"/>
      </w:rPr>
    </w:lvl>
    <w:lvl w:ilvl="6" w:tplc="B838C2B0">
      <w:numFmt w:val="bullet"/>
      <w:lvlText w:val="•"/>
      <w:lvlJc w:val="left"/>
      <w:pPr>
        <w:ind w:left="5799" w:hanging="410"/>
      </w:pPr>
      <w:rPr>
        <w:rFonts w:hint="default"/>
      </w:rPr>
    </w:lvl>
    <w:lvl w:ilvl="7" w:tplc="90A8E4BC">
      <w:numFmt w:val="bullet"/>
      <w:lvlText w:val="•"/>
      <w:lvlJc w:val="left"/>
      <w:pPr>
        <w:ind w:left="6746" w:hanging="410"/>
      </w:pPr>
      <w:rPr>
        <w:rFonts w:hint="default"/>
      </w:rPr>
    </w:lvl>
    <w:lvl w:ilvl="8" w:tplc="91640D34">
      <w:numFmt w:val="bullet"/>
      <w:lvlText w:val="•"/>
      <w:lvlJc w:val="left"/>
      <w:pPr>
        <w:ind w:left="7692" w:hanging="410"/>
      </w:pPr>
      <w:rPr>
        <w:rFonts w:hint="default"/>
      </w:rPr>
    </w:lvl>
  </w:abstractNum>
  <w:abstractNum w:abstractNumId="604" w15:restartNumberingAfterBreak="0">
    <w:nsid w:val="7B832809"/>
    <w:multiLevelType w:val="hybridMultilevel"/>
    <w:tmpl w:val="664AAA4A"/>
    <w:lvl w:ilvl="0" w:tplc="F1EC8D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5" w15:restartNumberingAfterBreak="0">
    <w:nsid w:val="7C0E7DA0"/>
    <w:multiLevelType w:val="hybridMultilevel"/>
    <w:tmpl w:val="65A295B4"/>
    <w:lvl w:ilvl="0" w:tplc="B1A226C2">
      <w:start w:val="1"/>
      <w:numFmt w:val="decimal"/>
      <w:lvlText w:val="(%1)"/>
      <w:lvlJc w:val="left"/>
      <w:pPr>
        <w:ind w:left="116" w:hanging="452"/>
      </w:pPr>
      <w:rPr>
        <w:rFonts w:ascii="Tahoma" w:eastAsia="Tahoma" w:hAnsi="Tahoma" w:cs="Tahoma" w:hint="default"/>
        <w:spacing w:val="-14"/>
        <w:w w:val="100"/>
        <w:sz w:val="24"/>
        <w:szCs w:val="24"/>
      </w:rPr>
    </w:lvl>
    <w:lvl w:ilvl="1" w:tplc="6CD49CB4">
      <w:numFmt w:val="bullet"/>
      <w:lvlText w:val="•"/>
      <w:lvlJc w:val="left"/>
      <w:pPr>
        <w:ind w:left="1066" w:hanging="452"/>
      </w:pPr>
      <w:rPr>
        <w:rFonts w:hint="default"/>
      </w:rPr>
    </w:lvl>
    <w:lvl w:ilvl="2" w:tplc="124A1186">
      <w:numFmt w:val="bullet"/>
      <w:lvlText w:val="•"/>
      <w:lvlJc w:val="left"/>
      <w:pPr>
        <w:ind w:left="2013" w:hanging="452"/>
      </w:pPr>
      <w:rPr>
        <w:rFonts w:hint="default"/>
      </w:rPr>
    </w:lvl>
    <w:lvl w:ilvl="3" w:tplc="8E028A5A">
      <w:numFmt w:val="bullet"/>
      <w:lvlText w:val="•"/>
      <w:lvlJc w:val="left"/>
      <w:pPr>
        <w:ind w:left="2959" w:hanging="452"/>
      </w:pPr>
      <w:rPr>
        <w:rFonts w:hint="default"/>
      </w:rPr>
    </w:lvl>
    <w:lvl w:ilvl="4" w:tplc="4622EC6C">
      <w:numFmt w:val="bullet"/>
      <w:lvlText w:val="•"/>
      <w:lvlJc w:val="left"/>
      <w:pPr>
        <w:ind w:left="3906" w:hanging="452"/>
      </w:pPr>
      <w:rPr>
        <w:rFonts w:hint="default"/>
      </w:rPr>
    </w:lvl>
    <w:lvl w:ilvl="5" w:tplc="79261874">
      <w:numFmt w:val="bullet"/>
      <w:lvlText w:val="•"/>
      <w:lvlJc w:val="left"/>
      <w:pPr>
        <w:ind w:left="4853" w:hanging="452"/>
      </w:pPr>
      <w:rPr>
        <w:rFonts w:hint="default"/>
      </w:rPr>
    </w:lvl>
    <w:lvl w:ilvl="6" w:tplc="739A4CF8">
      <w:numFmt w:val="bullet"/>
      <w:lvlText w:val="•"/>
      <w:lvlJc w:val="left"/>
      <w:pPr>
        <w:ind w:left="5799" w:hanging="452"/>
      </w:pPr>
      <w:rPr>
        <w:rFonts w:hint="default"/>
      </w:rPr>
    </w:lvl>
    <w:lvl w:ilvl="7" w:tplc="253E1C3C">
      <w:numFmt w:val="bullet"/>
      <w:lvlText w:val="•"/>
      <w:lvlJc w:val="left"/>
      <w:pPr>
        <w:ind w:left="6746" w:hanging="452"/>
      </w:pPr>
      <w:rPr>
        <w:rFonts w:hint="default"/>
      </w:rPr>
    </w:lvl>
    <w:lvl w:ilvl="8" w:tplc="6B6699A8">
      <w:numFmt w:val="bullet"/>
      <w:lvlText w:val="•"/>
      <w:lvlJc w:val="left"/>
      <w:pPr>
        <w:ind w:left="7692" w:hanging="452"/>
      </w:pPr>
      <w:rPr>
        <w:rFonts w:hint="default"/>
      </w:rPr>
    </w:lvl>
  </w:abstractNum>
  <w:abstractNum w:abstractNumId="606" w15:restartNumberingAfterBreak="0">
    <w:nsid w:val="7C3B23FA"/>
    <w:multiLevelType w:val="hybridMultilevel"/>
    <w:tmpl w:val="C6B825B2"/>
    <w:lvl w:ilvl="0" w:tplc="5F0E33F0">
      <w:start w:val="1"/>
      <w:numFmt w:val="decimal"/>
      <w:lvlText w:val="(%1)"/>
      <w:lvlJc w:val="left"/>
      <w:pPr>
        <w:ind w:left="116" w:hanging="404"/>
        <w:jc w:val="right"/>
      </w:pPr>
      <w:rPr>
        <w:rFonts w:ascii="Tahoma" w:eastAsia="Tahoma" w:hAnsi="Tahoma" w:cs="Tahoma" w:hint="default"/>
        <w:spacing w:val="-1"/>
        <w:w w:val="100"/>
        <w:sz w:val="24"/>
        <w:szCs w:val="24"/>
      </w:rPr>
    </w:lvl>
    <w:lvl w:ilvl="1" w:tplc="08BA1F0A">
      <w:numFmt w:val="bullet"/>
      <w:lvlText w:val="•"/>
      <w:lvlJc w:val="left"/>
      <w:pPr>
        <w:ind w:left="1066" w:hanging="404"/>
      </w:pPr>
      <w:rPr>
        <w:rFonts w:hint="default"/>
      </w:rPr>
    </w:lvl>
    <w:lvl w:ilvl="2" w:tplc="367A4C34">
      <w:numFmt w:val="bullet"/>
      <w:lvlText w:val="•"/>
      <w:lvlJc w:val="left"/>
      <w:pPr>
        <w:ind w:left="2013" w:hanging="404"/>
      </w:pPr>
      <w:rPr>
        <w:rFonts w:hint="default"/>
      </w:rPr>
    </w:lvl>
    <w:lvl w:ilvl="3" w:tplc="FCA6FA84">
      <w:numFmt w:val="bullet"/>
      <w:lvlText w:val="•"/>
      <w:lvlJc w:val="left"/>
      <w:pPr>
        <w:ind w:left="2959" w:hanging="404"/>
      </w:pPr>
      <w:rPr>
        <w:rFonts w:hint="default"/>
      </w:rPr>
    </w:lvl>
    <w:lvl w:ilvl="4" w:tplc="46825C96">
      <w:numFmt w:val="bullet"/>
      <w:lvlText w:val="•"/>
      <w:lvlJc w:val="left"/>
      <w:pPr>
        <w:ind w:left="3906" w:hanging="404"/>
      </w:pPr>
      <w:rPr>
        <w:rFonts w:hint="default"/>
      </w:rPr>
    </w:lvl>
    <w:lvl w:ilvl="5" w:tplc="78329ABC">
      <w:numFmt w:val="bullet"/>
      <w:lvlText w:val="•"/>
      <w:lvlJc w:val="left"/>
      <w:pPr>
        <w:ind w:left="4853" w:hanging="404"/>
      </w:pPr>
      <w:rPr>
        <w:rFonts w:hint="default"/>
      </w:rPr>
    </w:lvl>
    <w:lvl w:ilvl="6" w:tplc="AEBAB9AA">
      <w:numFmt w:val="bullet"/>
      <w:lvlText w:val="•"/>
      <w:lvlJc w:val="left"/>
      <w:pPr>
        <w:ind w:left="5799" w:hanging="404"/>
      </w:pPr>
      <w:rPr>
        <w:rFonts w:hint="default"/>
      </w:rPr>
    </w:lvl>
    <w:lvl w:ilvl="7" w:tplc="5C3277BC">
      <w:numFmt w:val="bullet"/>
      <w:lvlText w:val="•"/>
      <w:lvlJc w:val="left"/>
      <w:pPr>
        <w:ind w:left="6746" w:hanging="404"/>
      </w:pPr>
      <w:rPr>
        <w:rFonts w:hint="default"/>
      </w:rPr>
    </w:lvl>
    <w:lvl w:ilvl="8" w:tplc="F8D0F18C">
      <w:numFmt w:val="bullet"/>
      <w:lvlText w:val="•"/>
      <w:lvlJc w:val="left"/>
      <w:pPr>
        <w:ind w:left="7692" w:hanging="404"/>
      </w:pPr>
      <w:rPr>
        <w:rFonts w:hint="default"/>
      </w:rPr>
    </w:lvl>
  </w:abstractNum>
  <w:abstractNum w:abstractNumId="607" w15:restartNumberingAfterBreak="0">
    <w:nsid w:val="7C4F3F4F"/>
    <w:multiLevelType w:val="hybridMultilevel"/>
    <w:tmpl w:val="E362D422"/>
    <w:lvl w:ilvl="0" w:tplc="C79639F8">
      <w:start w:val="1"/>
      <w:numFmt w:val="decimal"/>
      <w:lvlText w:val="(%1)"/>
      <w:lvlJc w:val="left"/>
      <w:pPr>
        <w:ind w:left="116" w:hanging="416"/>
      </w:pPr>
      <w:rPr>
        <w:rFonts w:ascii="Tahoma" w:eastAsia="Tahoma" w:hAnsi="Tahoma" w:cs="Tahoma" w:hint="default"/>
        <w:spacing w:val="-1"/>
        <w:w w:val="100"/>
        <w:sz w:val="24"/>
        <w:szCs w:val="24"/>
      </w:rPr>
    </w:lvl>
    <w:lvl w:ilvl="1" w:tplc="30F697EC">
      <w:numFmt w:val="bullet"/>
      <w:lvlText w:val="•"/>
      <w:lvlJc w:val="left"/>
      <w:pPr>
        <w:ind w:left="1066" w:hanging="416"/>
      </w:pPr>
      <w:rPr>
        <w:rFonts w:hint="default"/>
      </w:rPr>
    </w:lvl>
    <w:lvl w:ilvl="2" w:tplc="A5B6C16C">
      <w:numFmt w:val="bullet"/>
      <w:lvlText w:val="•"/>
      <w:lvlJc w:val="left"/>
      <w:pPr>
        <w:ind w:left="2013" w:hanging="416"/>
      </w:pPr>
      <w:rPr>
        <w:rFonts w:hint="default"/>
      </w:rPr>
    </w:lvl>
    <w:lvl w:ilvl="3" w:tplc="C1D0F436">
      <w:numFmt w:val="bullet"/>
      <w:lvlText w:val="•"/>
      <w:lvlJc w:val="left"/>
      <w:pPr>
        <w:ind w:left="2959" w:hanging="416"/>
      </w:pPr>
      <w:rPr>
        <w:rFonts w:hint="default"/>
      </w:rPr>
    </w:lvl>
    <w:lvl w:ilvl="4" w:tplc="654C75D8">
      <w:numFmt w:val="bullet"/>
      <w:lvlText w:val="•"/>
      <w:lvlJc w:val="left"/>
      <w:pPr>
        <w:ind w:left="3906" w:hanging="416"/>
      </w:pPr>
      <w:rPr>
        <w:rFonts w:hint="default"/>
      </w:rPr>
    </w:lvl>
    <w:lvl w:ilvl="5" w:tplc="76DAF552">
      <w:numFmt w:val="bullet"/>
      <w:lvlText w:val="•"/>
      <w:lvlJc w:val="left"/>
      <w:pPr>
        <w:ind w:left="4853" w:hanging="416"/>
      </w:pPr>
      <w:rPr>
        <w:rFonts w:hint="default"/>
      </w:rPr>
    </w:lvl>
    <w:lvl w:ilvl="6" w:tplc="EE803204">
      <w:numFmt w:val="bullet"/>
      <w:lvlText w:val="•"/>
      <w:lvlJc w:val="left"/>
      <w:pPr>
        <w:ind w:left="5799" w:hanging="416"/>
      </w:pPr>
      <w:rPr>
        <w:rFonts w:hint="default"/>
      </w:rPr>
    </w:lvl>
    <w:lvl w:ilvl="7" w:tplc="37787DEA">
      <w:numFmt w:val="bullet"/>
      <w:lvlText w:val="•"/>
      <w:lvlJc w:val="left"/>
      <w:pPr>
        <w:ind w:left="6746" w:hanging="416"/>
      </w:pPr>
      <w:rPr>
        <w:rFonts w:hint="default"/>
      </w:rPr>
    </w:lvl>
    <w:lvl w:ilvl="8" w:tplc="EB66278E">
      <w:numFmt w:val="bullet"/>
      <w:lvlText w:val="•"/>
      <w:lvlJc w:val="left"/>
      <w:pPr>
        <w:ind w:left="7692" w:hanging="416"/>
      </w:pPr>
      <w:rPr>
        <w:rFonts w:hint="default"/>
      </w:rPr>
    </w:lvl>
  </w:abstractNum>
  <w:abstractNum w:abstractNumId="608" w15:restartNumberingAfterBreak="0">
    <w:nsid w:val="7CB6352C"/>
    <w:multiLevelType w:val="hybridMultilevel"/>
    <w:tmpl w:val="FD7AF4C2"/>
    <w:lvl w:ilvl="0" w:tplc="AE16FFD2">
      <w:start w:val="1"/>
      <w:numFmt w:val="decimal"/>
      <w:lvlText w:val="(%1)"/>
      <w:lvlJc w:val="left"/>
      <w:pPr>
        <w:ind w:left="990" w:hanging="450"/>
      </w:pPr>
      <w:rPr>
        <w:rFonts w:ascii="Tahoma" w:eastAsia="Tahoma" w:hAnsi="Tahoma" w:cs="Tahoma" w:hint="default"/>
        <w:spacing w:val="-38"/>
        <w:w w:val="100"/>
        <w:sz w:val="24"/>
        <w:szCs w:val="24"/>
      </w:rPr>
    </w:lvl>
    <w:lvl w:ilvl="1" w:tplc="A3F45564">
      <w:numFmt w:val="bullet"/>
      <w:lvlText w:val="•"/>
      <w:lvlJc w:val="left"/>
      <w:pPr>
        <w:ind w:left="1066" w:hanging="450"/>
      </w:pPr>
      <w:rPr>
        <w:rFonts w:hint="default"/>
      </w:rPr>
    </w:lvl>
    <w:lvl w:ilvl="2" w:tplc="48F2EC3C">
      <w:numFmt w:val="bullet"/>
      <w:lvlText w:val="•"/>
      <w:lvlJc w:val="left"/>
      <w:pPr>
        <w:ind w:left="2013" w:hanging="450"/>
      </w:pPr>
      <w:rPr>
        <w:rFonts w:hint="default"/>
      </w:rPr>
    </w:lvl>
    <w:lvl w:ilvl="3" w:tplc="3CA2A390">
      <w:numFmt w:val="bullet"/>
      <w:lvlText w:val="•"/>
      <w:lvlJc w:val="left"/>
      <w:pPr>
        <w:ind w:left="2959" w:hanging="450"/>
      </w:pPr>
      <w:rPr>
        <w:rFonts w:hint="default"/>
      </w:rPr>
    </w:lvl>
    <w:lvl w:ilvl="4" w:tplc="38EC0096">
      <w:numFmt w:val="bullet"/>
      <w:lvlText w:val="•"/>
      <w:lvlJc w:val="left"/>
      <w:pPr>
        <w:ind w:left="3906" w:hanging="450"/>
      </w:pPr>
      <w:rPr>
        <w:rFonts w:hint="default"/>
      </w:rPr>
    </w:lvl>
    <w:lvl w:ilvl="5" w:tplc="DCA658F4">
      <w:numFmt w:val="bullet"/>
      <w:lvlText w:val="•"/>
      <w:lvlJc w:val="left"/>
      <w:pPr>
        <w:ind w:left="4853" w:hanging="450"/>
      </w:pPr>
      <w:rPr>
        <w:rFonts w:hint="default"/>
      </w:rPr>
    </w:lvl>
    <w:lvl w:ilvl="6" w:tplc="173823B2">
      <w:numFmt w:val="bullet"/>
      <w:lvlText w:val="•"/>
      <w:lvlJc w:val="left"/>
      <w:pPr>
        <w:ind w:left="5799" w:hanging="450"/>
      </w:pPr>
      <w:rPr>
        <w:rFonts w:hint="default"/>
      </w:rPr>
    </w:lvl>
    <w:lvl w:ilvl="7" w:tplc="CD943764">
      <w:numFmt w:val="bullet"/>
      <w:lvlText w:val="•"/>
      <w:lvlJc w:val="left"/>
      <w:pPr>
        <w:ind w:left="6746" w:hanging="450"/>
      </w:pPr>
      <w:rPr>
        <w:rFonts w:hint="default"/>
      </w:rPr>
    </w:lvl>
    <w:lvl w:ilvl="8" w:tplc="55BEDAC8">
      <w:numFmt w:val="bullet"/>
      <w:lvlText w:val="•"/>
      <w:lvlJc w:val="left"/>
      <w:pPr>
        <w:ind w:left="7692" w:hanging="450"/>
      </w:pPr>
      <w:rPr>
        <w:rFonts w:hint="default"/>
      </w:rPr>
    </w:lvl>
  </w:abstractNum>
  <w:abstractNum w:abstractNumId="609" w15:restartNumberingAfterBreak="0">
    <w:nsid w:val="7CF06120"/>
    <w:multiLevelType w:val="hybridMultilevel"/>
    <w:tmpl w:val="EC6ECCBA"/>
    <w:lvl w:ilvl="0" w:tplc="5FC2045E">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10" w15:restartNumberingAfterBreak="0">
    <w:nsid w:val="7D53204E"/>
    <w:multiLevelType w:val="hybridMultilevel"/>
    <w:tmpl w:val="3446C93C"/>
    <w:lvl w:ilvl="0" w:tplc="9B4E6E5A">
      <w:start w:val="1"/>
      <w:numFmt w:val="decimal"/>
      <w:lvlText w:val="(%1)"/>
      <w:lvlJc w:val="left"/>
      <w:pPr>
        <w:ind w:left="116" w:hanging="401"/>
      </w:pPr>
      <w:rPr>
        <w:rFonts w:ascii="Tahoma" w:eastAsia="Tahoma" w:hAnsi="Tahoma" w:cs="Tahoma" w:hint="default"/>
        <w:spacing w:val="-1"/>
        <w:w w:val="100"/>
        <w:sz w:val="24"/>
        <w:szCs w:val="24"/>
      </w:rPr>
    </w:lvl>
    <w:lvl w:ilvl="1" w:tplc="F154A4D2">
      <w:numFmt w:val="bullet"/>
      <w:lvlText w:val="•"/>
      <w:lvlJc w:val="left"/>
      <w:pPr>
        <w:ind w:left="1066" w:hanging="401"/>
      </w:pPr>
      <w:rPr>
        <w:rFonts w:hint="default"/>
      </w:rPr>
    </w:lvl>
    <w:lvl w:ilvl="2" w:tplc="7E449CD8">
      <w:numFmt w:val="bullet"/>
      <w:lvlText w:val="•"/>
      <w:lvlJc w:val="left"/>
      <w:pPr>
        <w:ind w:left="2013" w:hanging="401"/>
      </w:pPr>
      <w:rPr>
        <w:rFonts w:hint="default"/>
      </w:rPr>
    </w:lvl>
    <w:lvl w:ilvl="3" w:tplc="B892653E">
      <w:numFmt w:val="bullet"/>
      <w:lvlText w:val="•"/>
      <w:lvlJc w:val="left"/>
      <w:pPr>
        <w:ind w:left="2959" w:hanging="401"/>
      </w:pPr>
      <w:rPr>
        <w:rFonts w:hint="default"/>
      </w:rPr>
    </w:lvl>
    <w:lvl w:ilvl="4" w:tplc="780CE9A8">
      <w:numFmt w:val="bullet"/>
      <w:lvlText w:val="•"/>
      <w:lvlJc w:val="left"/>
      <w:pPr>
        <w:ind w:left="3906" w:hanging="401"/>
      </w:pPr>
      <w:rPr>
        <w:rFonts w:hint="default"/>
      </w:rPr>
    </w:lvl>
    <w:lvl w:ilvl="5" w:tplc="8B467584">
      <w:numFmt w:val="bullet"/>
      <w:lvlText w:val="•"/>
      <w:lvlJc w:val="left"/>
      <w:pPr>
        <w:ind w:left="4853" w:hanging="401"/>
      </w:pPr>
      <w:rPr>
        <w:rFonts w:hint="default"/>
      </w:rPr>
    </w:lvl>
    <w:lvl w:ilvl="6" w:tplc="E2B244B0">
      <w:numFmt w:val="bullet"/>
      <w:lvlText w:val="•"/>
      <w:lvlJc w:val="left"/>
      <w:pPr>
        <w:ind w:left="5799" w:hanging="401"/>
      </w:pPr>
      <w:rPr>
        <w:rFonts w:hint="default"/>
      </w:rPr>
    </w:lvl>
    <w:lvl w:ilvl="7" w:tplc="725CC50E">
      <w:numFmt w:val="bullet"/>
      <w:lvlText w:val="•"/>
      <w:lvlJc w:val="left"/>
      <w:pPr>
        <w:ind w:left="6746" w:hanging="401"/>
      </w:pPr>
      <w:rPr>
        <w:rFonts w:hint="default"/>
      </w:rPr>
    </w:lvl>
    <w:lvl w:ilvl="8" w:tplc="3BA0E5C8">
      <w:numFmt w:val="bullet"/>
      <w:lvlText w:val="•"/>
      <w:lvlJc w:val="left"/>
      <w:pPr>
        <w:ind w:left="7692" w:hanging="401"/>
      </w:pPr>
      <w:rPr>
        <w:rFonts w:hint="default"/>
      </w:rPr>
    </w:lvl>
  </w:abstractNum>
  <w:abstractNum w:abstractNumId="611" w15:restartNumberingAfterBreak="0">
    <w:nsid w:val="7DBE3B58"/>
    <w:multiLevelType w:val="hybridMultilevel"/>
    <w:tmpl w:val="CDDE66E6"/>
    <w:lvl w:ilvl="0" w:tplc="0A8CFAB4">
      <w:start w:val="1"/>
      <w:numFmt w:val="decimal"/>
      <w:lvlText w:val="(%1)"/>
      <w:lvlJc w:val="left"/>
      <w:pPr>
        <w:ind w:left="116" w:hanging="442"/>
      </w:pPr>
      <w:rPr>
        <w:rFonts w:ascii="Tahoma" w:eastAsia="Tahoma" w:hAnsi="Tahoma" w:cs="Tahoma" w:hint="default"/>
        <w:spacing w:val="-23"/>
        <w:w w:val="100"/>
        <w:sz w:val="24"/>
        <w:szCs w:val="24"/>
      </w:rPr>
    </w:lvl>
    <w:lvl w:ilvl="1" w:tplc="90CC6E96">
      <w:numFmt w:val="bullet"/>
      <w:lvlText w:val="•"/>
      <w:lvlJc w:val="left"/>
      <w:pPr>
        <w:ind w:left="1066" w:hanging="442"/>
      </w:pPr>
      <w:rPr>
        <w:rFonts w:hint="default"/>
      </w:rPr>
    </w:lvl>
    <w:lvl w:ilvl="2" w:tplc="DF3462BE">
      <w:numFmt w:val="bullet"/>
      <w:lvlText w:val="•"/>
      <w:lvlJc w:val="left"/>
      <w:pPr>
        <w:ind w:left="2013" w:hanging="442"/>
      </w:pPr>
      <w:rPr>
        <w:rFonts w:hint="default"/>
      </w:rPr>
    </w:lvl>
    <w:lvl w:ilvl="3" w:tplc="993C242C">
      <w:numFmt w:val="bullet"/>
      <w:lvlText w:val="•"/>
      <w:lvlJc w:val="left"/>
      <w:pPr>
        <w:ind w:left="2959" w:hanging="442"/>
      </w:pPr>
      <w:rPr>
        <w:rFonts w:hint="default"/>
      </w:rPr>
    </w:lvl>
    <w:lvl w:ilvl="4" w:tplc="2B3E48F6">
      <w:numFmt w:val="bullet"/>
      <w:lvlText w:val="•"/>
      <w:lvlJc w:val="left"/>
      <w:pPr>
        <w:ind w:left="3906" w:hanging="442"/>
      </w:pPr>
      <w:rPr>
        <w:rFonts w:hint="default"/>
      </w:rPr>
    </w:lvl>
    <w:lvl w:ilvl="5" w:tplc="85545DAE">
      <w:numFmt w:val="bullet"/>
      <w:lvlText w:val="•"/>
      <w:lvlJc w:val="left"/>
      <w:pPr>
        <w:ind w:left="4853" w:hanging="442"/>
      </w:pPr>
      <w:rPr>
        <w:rFonts w:hint="default"/>
      </w:rPr>
    </w:lvl>
    <w:lvl w:ilvl="6" w:tplc="5470C320">
      <w:numFmt w:val="bullet"/>
      <w:lvlText w:val="•"/>
      <w:lvlJc w:val="left"/>
      <w:pPr>
        <w:ind w:left="5799" w:hanging="442"/>
      </w:pPr>
      <w:rPr>
        <w:rFonts w:hint="default"/>
      </w:rPr>
    </w:lvl>
    <w:lvl w:ilvl="7" w:tplc="3F9EE17C">
      <w:numFmt w:val="bullet"/>
      <w:lvlText w:val="•"/>
      <w:lvlJc w:val="left"/>
      <w:pPr>
        <w:ind w:left="6746" w:hanging="442"/>
      </w:pPr>
      <w:rPr>
        <w:rFonts w:hint="default"/>
      </w:rPr>
    </w:lvl>
    <w:lvl w:ilvl="8" w:tplc="F35A45A0">
      <w:numFmt w:val="bullet"/>
      <w:lvlText w:val="•"/>
      <w:lvlJc w:val="left"/>
      <w:pPr>
        <w:ind w:left="7692" w:hanging="442"/>
      </w:pPr>
      <w:rPr>
        <w:rFonts w:hint="default"/>
      </w:rPr>
    </w:lvl>
  </w:abstractNum>
  <w:abstractNum w:abstractNumId="612" w15:restartNumberingAfterBreak="0">
    <w:nsid w:val="7E3E712D"/>
    <w:multiLevelType w:val="hybridMultilevel"/>
    <w:tmpl w:val="251043F8"/>
    <w:lvl w:ilvl="0" w:tplc="0A047DE2">
      <w:start w:val="1"/>
      <w:numFmt w:val="decimal"/>
      <w:lvlText w:val="(%1)"/>
      <w:lvlJc w:val="left"/>
      <w:pPr>
        <w:ind w:left="116" w:hanging="401"/>
      </w:pPr>
      <w:rPr>
        <w:rFonts w:ascii="Tahoma" w:eastAsia="Tahoma" w:hAnsi="Tahoma" w:cs="Tahoma" w:hint="default"/>
        <w:spacing w:val="-1"/>
        <w:w w:val="100"/>
        <w:sz w:val="24"/>
        <w:szCs w:val="24"/>
      </w:rPr>
    </w:lvl>
    <w:lvl w:ilvl="1" w:tplc="D80A89B2">
      <w:numFmt w:val="bullet"/>
      <w:lvlText w:val="•"/>
      <w:lvlJc w:val="left"/>
      <w:pPr>
        <w:ind w:left="1066" w:hanging="401"/>
      </w:pPr>
      <w:rPr>
        <w:rFonts w:hint="default"/>
      </w:rPr>
    </w:lvl>
    <w:lvl w:ilvl="2" w:tplc="0950B000">
      <w:numFmt w:val="bullet"/>
      <w:lvlText w:val="•"/>
      <w:lvlJc w:val="left"/>
      <w:pPr>
        <w:ind w:left="2013" w:hanging="401"/>
      </w:pPr>
      <w:rPr>
        <w:rFonts w:hint="default"/>
      </w:rPr>
    </w:lvl>
    <w:lvl w:ilvl="3" w:tplc="78E453FC">
      <w:numFmt w:val="bullet"/>
      <w:lvlText w:val="•"/>
      <w:lvlJc w:val="left"/>
      <w:pPr>
        <w:ind w:left="2959" w:hanging="401"/>
      </w:pPr>
      <w:rPr>
        <w:rFonts w:hint="default"/>
      </w:rPr>
    </w:lvl>
    <w:lvl w:ilvl="4" w:tplc="42902444">
      <w:numFmt w:val="bullet"/>
      <w:lvlText w:val="•"/>
      <w:lvlJc w:val="left"/>
      <w:pPr>
        <w:ind w:left="3906" w:hanging="401"/>
      </w:pPr>
      <w:rPr>
        <w:rFonts w:hint="default"/>
      </w:rPr>
    </w:lvl>
    <w:lvl w:ilvl="5" w:tplc="C0AE76F8">
      <w:numFmt w:val="bullet"/>
      <w:lvlText w:val="•"/>
      <w:lvlJc w:val="left"/>
      <w:pPr>
        <w:ind w:left="4853" w:hanging="401"/>
      </w:pPr>
      <w:rPr>
        <w:rFonts w:hint="default"/>
      </w:rPr>
    </w:lvl>
    <w:lvl w:ilvl="6" w:tplc="6BC26C0E">
      <w:numFmt w:val="bullet"/>
      <w:lvlText w:val="•"/>
      <w:lvlJc w:val="left"/>
      <w:pPr>
        <w:ind w:left="5799" w:hanging="401"/>
      </w:pPr>
      <w:rPr>
        <w:rFonts w:hint="default"/>
      </w:rPr>
    </w:lvl>
    <w:lvl w:ilvl="7" w:tplc="B6BCEC80">
      <w:numFmt w:val="bullet"/>
      <w:lvlText w:val="•"/>
      <w:lvlJc w:val="left"/>
      <w:pPr>
        <w:ind w:left="6746" w:hanging="401"/>
      </w:pPr>
      <w:rPr>
        <w:rFonts w:hint="default"/>
      </w:rPr>
    </w:lvl>
    <w:lvl w:ilvl="8" w:tplc="A58EB3B6">
      <w:numFmt w:val="bullet"/>
      <w:lvlText w:val="•"/>
      <w:lvlJc w:val="left"/>
      <w:pPr>
        <w:ind w:left="7692" w:hanging="401"/>
      </w:pPr>
      <w:rPr>
        <w:rFonts w:hint="default"/>
      </w:rPr>
    </w:lvl>
  </w:abstractNum>
  <w:abstractNum w:abstractNumId="613" w15:restartNumberingAfterBreak="0">
    <w:nsid w:val="7E636CB5"/>
    <w:multiLevelType w:val="hybridMultilevel"/>
    <w:tmpl w:val="734A3E34"/>
    <w:lvl w:ilvl="0" w:tplc="94921E3A">
      <w:start w:val="1"/>
      <w:numFmt w:val="decimal"/>
      <w:lvlText w:val="(%1)"/>
      <w:lvlJc w:val="left"/>
      <w:pPr>
        <w:ind w:left="720" w:hanging="360"/>
      </w:pPr>
      <w:rPr>
        <w:rFonts w:ascii="Tahoma" w:eastAsia="Tahoma" w:hAnsi="Tahoma" w:cs="Tahoma" w:hint="default"/>
        <w:spacing w:val="-1"/>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4" w15:restartNumberingAfterBreak="0">
    <w:nsid w:val="7E7652E8"/>
    <w:multiLevelType w:val="hybridMultilevel"/>
    <w:tmpl w:val="A7A4C00E"/>
    <w:lvl w:ilvl="0" w:tplc="49F6E62A">
      <w:start w:val="1"/>
      <w:numFmt w:val="decimal"/>
      <w:lvlText w:val="(%1)"/>
      <w:lvlJc w:val="left"/>
      <w:pPr>
        <w:ind w:left="116" w:hanging="398"/>
      </w:pPr>
      <w:rPr>
        <w:rFonts w:ascii="Tahoma" w:eastAsia="Tahoma" w:hAnsi="Tahoma" w:cs="Tahoma" w:hint="default"/>
        <w:spacing w:val="-1"/>
        <w:w w:val="100"/>
        <w:sz w:val="24"/>
        <w:szCs w:val="24"/>
      </w:rPr>
    </w:lvl>
    <w:lvl w:ilvl="1" w:tplc="7EC4A4D0">
      <w:numFmt w:val="bullet"/>
      <w:lvlText w:val="•"/>
      <w:lvlJc w:val="left"/>
      <w:pPr>
        <w:ind w:left="1066" w:hanging="398"/>
      </w:pPr>
      <w:rPr>
        <w:rFonts w:hint="default"/>
      </w:rPr>
    </w:lvl>
    <w:lvl w:ilvl="2" w:tplc="56CEA28A">
      <w:numFmt w:val="bullet"/>
      <w:lvlText w:val="•"/>
      <w:lvlJc w:val="left"/>
      <w:pPr>
        <w:ind w:left="2013" w:hanging="398"/>
      </w:pPr>
      <w:rPr>
        <w:rFonts w:hint="default"/>
      </w:rPr>
    </w:lvl>
    <w:lvl w:ilvl="3" w:tplc="04EC1000">
      <w:numFmt w:val="bullet"/>
      <w:lvlText w:val="•"/>
      <w:lvlJc w:val="left"/>
      <w:pPr>
        <w:ind w:left="2959" w:hanging="398"/>
      </w:pPr>
      <w:rPr>
        <w:rFonts w:hint="default"/>
      </w:rPr>
    </w:lvl>
    <w:lvl w:ilvl="4" w:tplc="2C58B57C">
      <w:numFmt w:val="bullet"/>
      <w:lvlText w:val="•"/>
      <w:lvlJc w:val="left"/>
      <w:pPr>
        <w:ind w:left="3906" w:hanging="398"/>
      </w:pPr>
      <w:rPr>
        <w:rFonts w:hint="default"/>
      </w:rPr>
    </w:lvl>
    <w:lvl w:ilvl="5" w:tplc="0EE23C46">
      <w:numFmt w:val="bullet"/>
      <w:lvlText w:val="•"/>
      <w:lvlJc w:val="left"/>
      <w:pPr>
        <w:ind w:left="4853" w:hanging="398"/>
      </w:pPr>
      <w:rPr>
        <w:rFonts w:hint="default"/>
      </w:rPr>
    </w:lvl>
    <w:lvl w:ilvl="6" w:tplc="BFD24FDE">
      <w:numFmt w:val="bullet"/>
      <w:lvlText w:val="•"/>
      <w:lvlJc w:val="left"/>
      <w:pPr>
        <w:ind w:left="5799" w:hanging="398"/>
      </w:pPr>
      <w:rPr>
        <w:rFonts w:hint="default"/>
      </w:rPr>
    </w:lvl>
    <w:lvl w:ilvl="7" w:tplc="79D8C274">
      <w:numFmt w:val="bullet"/>
      <w:lvlText w:val="•"/>
      <w:lvlJc w:val="left"/>
      <w:pPr>
        <w:ind w:left="6746" w:hanging="398"/>
      </w:pPr>
      <w:rPr>
        <w:rFonts w:hint="default"/>
      </w:rPr>
    </w:lvl>
    <w:lvl w:ilvl="8" w:tplc="566E150A">
      <w:numFmt w:val="bullet"/>
      <w:lvlText w:val="•"/>
      <w:lvlJc w:val="left"/>
      <w:pPr>
        <w:ind w:left="7692" w:hanging="398"/>
      </w:pPr>
      <w:rPr>
        <w:rFonts w:hint="default"/>
      </w:rPr>
    </w:lvl>
  </w:abstractNum>
  <w:abstractNum w:abstractNumId="615" w15:restartNumberingAfterBreak="0">
    <w:nsid w:val="7EEA3650"/>
    <w:multiLevelType w:val="hybridMultilevel"/>
    <w:tmpl w:val="BFDE23FA"/>
    <w:lvl w:ilvl="0" w:tplc="8C5C4392">
      <w:start w:val="1"/>
      <w:numFmt w:val="decimal"/>
      <w:lvlText w:val="(%1)"/>
      <w:lvlJc w:val="left"/>
      <w:pPr>
        <w:ind w:left="116" w:hanging="430"/>
      </w:pPr>
      <w:rPr>
        <w:rFonts w:ascii="Tahoma" w:eastAsia="Tahoma" w:hAnsi="Tahoma" w:cs="Tahoma" w:hint="default"/>
        <w:spacing w:val="-36"/>
        <w:w w:val="100"/>
        <w:sz w:val="24"/>
        <w:szCs w:val="24"/>
      </w:rPr>
    </w:lvl>
    <w:lvl w:ilvl="1" w:tplc="82E4D1CE">
      <w:numFmt w:val="bullet"/>
      <w:lvlText w:val="•"/>
      <w:lvlJc w:val="left"/>
      <w:pPr>
        <w:ind w:left="1066" w:hanging="430"/>
      </w:pPr>
      <w:rPr>
        <w:rFonts w:hint="default"/>
      </w:rPr>
    </w:lvl>
    <w:lvl w:ilvl="2" w:tplc="7F5AFE1A">
      <w:numFmt w:val="bullet"/>
      <w:lvlText w:val="•"/>
      <w:lvlJc w:val="left"/>
      <w:pPr>
        <w:ind w:left="2013" w:hanging="430"/>
      </w:pPr>
      <w:rPr>
        <w:rFonts w:hint="default"/>
      </w:rPr>
    </w:lvl>
    <w:lvl w:ilvl="3" w:tplc="D8B412B4">
      <w:numFmt w:val="bullet"/>
      <w:lvlText w:val="•"/>
      <w:lvlJc w:val="left"/>
      <w:pPr>
        <w:ind w:left="2959" w:hanging="430"/>
      </w:pPr>
      <w:rPr>
        <w:rFonts w:hint="default"/>
      </w:rPr>
    </w:lvl>
    <w:lvl w:ilvl="4" w:tplc="D2189D38">
      <w:numFmt w:val="bullet"/>
      <w:lvlText w:val="•"/>
      <w:lvlJc w:val="left"/>
      <w:pPr>
        <w:ind w:left="3906" w:hanging="430"/>
      </w:pPr>
      <w:rPr>
        <w:rFonts w:hint="default"/>
      </w:rPr>
    </w:lvl>
    <w:lvl w:ilvl="5" w:tplc="149E3AA0">
      <w:numFmt w:val="bullet"/>
      <w:lvlText w:val="•"/>
      <w:lvlJc w:val="left"/>
      <w:pPr>
        <w:ind w:left="4853" w:hanging="430"/>
      </w:pPr>
      <w:rPr>
        <w:rFonts w:hint="default"/>
      </w:rPr>
    </w:lvl>
    <w:lvl w:ilvl="6" w:tplc="9B8E0598">
      <w:numFmt w:val="bullet"/>
      <w:lvlText w:val="•"/>
      <w:lvlJc w:val="left"/>
      <w:pPr>
        <w:ind w:left="5799" w:hanging="430"/>
      </w:pPr>
      <w:rPr>
        <w:rFonts w:hint="default"/>
      </w:rPr>
    </w:lvl>
    <w:lvl w:ilvl="7" w:tplc="0BDE895A">
      <w:numFmt w:val="bullet"/>
      <w:lvlText w:val="•"/>
      <w:lvlJc w:val="left"/>
      <w:pPr>
        <w:ind w:left="6746" w:hanging="430"/>
      </w:pPr>
      <w:rPr>
        <w:rFonts w:hint="default"/>
      </w:rPr>
    </w:lvl>
    <w:lvl w:ilvl="8" w:tplc="CDC69AC6">
      <w:numFmt w:val="bullet"/>
      <w:lvlText w:val="•"/>
      <w:lvlJc w:val="left"/>
      <w:pPr>
        <w:ind w:left="7692" w:hanging="430"/>
      </w:pPr>
      <w:rPr>
        <w:rFonts w:hint="default"/>
      </w:rPr>
    </w:lvl>
  </w:abstractNum>
  <w:abstractNum w:abstractNumId="616" w15:restartNumberingAfterBreak="0">
    <w:nsid w:val="7EEE47FB"/>
    <w:multiLevelType w:val="hybridMultilevel"/>
    <w:tmpl w:val="95EAD516"/>
    <w:lvl w:ilvl="0" w:tplc="685AB9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7" w15:restartNumberingAfterBreak="0">
    <w:nsid w:val="7EF84B5E"/>
    <w:multiLevelType w:val="hybridMultilevel"/>
    <w:tmpl w:val="41F4A362"/>
    <w:lvl w:ilvl="0" w:tplc="931C3C4A">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18" w15:restartNumberingAfterBreak="0">
    <w:nsid w:val="7F3856F7"/>
    <w:multiLevelType w:val="hybridMultilevel"/>
    <w:tmpl w:val="0E844E22"/>
    <w:lvl w:ilvl="0" w:tplc="E45EA690">
      <w:start w:val="1"/>
      <w:numFmt w:val="decimal"/>
      <w:lvlText w:val="(%1)"/>
      <w:lvlJc w:val="left"/>
      <w:pPr>
        <w:ind w:left="116" w:hanging="425"/>
      </w:pPr>
      <w:rPr>
        <w:rFonts w:ascii="Tahoma" w:eastAsia="Tahoma" w:hAnsi="Tahoma" w:cs="Tahoma" w:hint="default"/>
        <w:spacing w:val="-1"/>
        <w:w w:val="100"/>
        <w:sz w:val="24"/>
        <w:szCs w:val="24"/>
      </w:rPr>
    </w:lvl>
    <w:lvl w:ilvl="1" w:tplc="631CABAE">
      <w:numFmt w:val="bullet"/>
      <w:lvlText w:val="•"/>
      <w:lvlJc w:val="left"/>
      <w:pPr>
        <w:ind w:left="1066" w:hanging="425"/>
      </w:pPr>
      <w:rPr>
        <w:rFonts w:hint="default"/>
      </w:rPr>
    </w:lvl>
    <w:lvl w:ilvl="2" w:tplc="C0BEE34A">
      <w:numFmt w:val="bullet"/>
      <w:lvlText w:val="•"/>
      <w:lvlJc w:val="left"/>
      <w:pPr>
        <w:ind w:left="2013" w:hanging="425"/>
      </w:pPr>
      <w:rPr>
        <w:rFonts w:hint="default"/>
      </w:rPr>
    </w:lvl>
    <w:lvl w:ilvl="3" w:tplc="47109DC0">
      <w:numFmt w:val="bullet"/>
      <w:lvlText w:val="•"/>
      <w:lvlJc w:val="left"/>
      <w:pPr>
        <w:ind w:left="2959" w:hanging="425"/>
      </w:pPr>
      <w:rPr>
        <w:rFonts w:hint="default"/>
      </w:rPr>
    </w:lvl>
    <w:lvl w:ilvl="4" w:tplc="35320988">
      <w:numFmt w:val="bullet"/>
      <w:lvlText w:val="•"/>
      <w:lvlJc w:val="left"/>
      <w:pPr>
        <w:ind w:left="3906" w:hanging="425"/>
      </w:pPr>
      <w:rPr>
        <w:rFonts w:hint="default"/>
      </w:rPr>
    </w:lvl>
    <w:lvl w:ilvl="5" w:tplc="1BA4A8D8">
      <w:numFmt w:val="bullet"/>
      <w:lvlText w:val="•"/>
      <w:lvlJc w:val="left"/>
      <w:pPr>
        <w:ind w:left="4853" w:hanging="425"/>
      </w:pPr>
      <w:rPr>
        <w:rFonts w:hint="default"/>
      </w:rPr>
    </w:lvl>
    <w:lvl w:ilvl="6" w:tplc="049ACC7C">
      <w:numFmt w:val="bullet"/>
      <w:lvlText w:val="•"/>
      <w:lvlJc w:val="left"/>
      <w:pPr>
        <w:ind w:left="5799" w:hanging="425"/>
      </w:pPr>
      <w:rPr>
        <w:rFonts w:hint="default"/>
      </w:rPr>
    </w:lvl>
    <w:lvl w:ilvl="7" w:tplc="5EC6573C">
      <w:numFmt w:val="bullet"/>
      <w:lvlText w:val="•"/>
      <w:lvlJc w:val="left"/>
      <w:pPr>
        <w:ind w:left="6746" w:hanging="425"/>
      </w:pPr>
      <w:rPr>
        <w:rFonts w:hint="default"/>
      </w:rPr>
    </w:lvl>
    <w:lvl w:ilvl="8" w:tplc="108C0A36">
      <w:numFmt w:val="bullet"/>
      <w:lvlText w:val="•"/>
      <w:lvlJc w:val="left"/>
      <w:pPr>
        <w:ind w:left="7692" w:hanging="425"/>
      </w:pPr>
      <w:rPr>
        <w:rFonts w:hint="default"/>
      </w:rPr>
    </w:lvl>
  </w:abstractNum>
  <w:abstractNum w:abstractNumId="619" w15:restartNumberingAfterBreak="0">
    <w:nsid w:val="7F4664AE"/>
    <w:multiLevelType w:val="hybridMultilevel"/>
    <w:tmpl w:val="FB266BCE"/>
    <w:lvl w:ilvl="0" w:tplc="A9F6C200">
      <w:start w:val="1"/>
      <w:numFmt w:val="decimal"/>
      <w:lvlText w:val="(%1)"/>
      <w:lvlJc w:val="left"/>
      <w:pPr>
        <w:ind w:left="816" w:hanging="39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338"/>
  </w:num>
  <w:num w:numId="2">
    <w:abstractNumId w:val="135"/>
  </w:num>
  <w:num w:numId="3">
    <w:abstractNumId w:val="555"/>
  </w:num>
  <w:num w:numId="4">
    <w:abstractNumId w:val="358"/>
  </w:num>
  <w:num w:numId="5">
    <w:abstractNumId w:val="450"/>
  </w:num>
  <w:num w:numId="6">
    <w:abstractNumId w:val="476"/>
  </w:num>
  <w:num w:numId="7">
    <w:abstractNumId w:val="599"/>
  </w:num>
  <w:num w:numId="8">
    <w:abstractNumId w:val="335"/>
  </w:num>
  <w:num w:numId="9">
    <w:abstractNumId w:val="278"/>
  </w:num>
  <w:num w:numId="10">
    <w:abstractNumId w:val="452"/>
  </w:num>
  <w:num w:numId="11">
    <w:abstractNumId w:val="137"/>
  </w:num>
  <w:num w:numId="12">
    <w:abstractNumId w:val="516"/>
  </w:num>
  <w:num w:numId="13">
    <w:abstractNumId w:val="75"/>
  </w:num>
  <w:num w:numId="14">
    <w:abstractNumId w:val="269"/>
  </w:num>
  <w:num w:numId="15">
    <w:abstractNumId w:val="548"/>
  </w:num>
  <w:num w:numId="16">
    <w:abstractNumId w:val="423"/>
  </w:num>
  <w:num w:numId="17">
    <w:abstractNumId w:val="37"/>
  </w:num>
  <w:num w:numId="18">
    <w:abstractNumId w:val="189"/>
  </w:num>
  <w:num w:numId="19">
    <w:abstractNumId w:val="228"/>
  </w:num>
  <w:num w:numId="20">
    <w:abstractNumId w:val="51"/>
  </w:num>
  <w:num w:numId="21">
    <w:abstractNumId w:val="213"/>
  </w:num>
  <w:num w:numId="22">
    <w:abstractNumId w:val="308"/>
  </w:num>
  <w:num w:numId="23">
    <w:abstractNumId w:val="618"/>
  </w:num>
  <w:num w:numId="24">
    <w:abstractNumId w:val="607"/>
  </w:num>
  <w:num w:numId="25">
    <w:abstractNumId w:val="531"/>
  </w:num>
  <w:num w:numId="26">
    <w:abstractNumId w:val="86"/>
  </w:num>
  <w:num w:numId="27">
    <w:abstractNumId w:val="527"/>
  </w:num>
  <w:num w:numId="28">
    <w:abstractNumId w:val="490"/>
  </w:num>
  <w:num w:numId="29">
    <w:abstractNumId w:val="454"/>
  </w:num>
  <w:num w:numId="30">
    <w:abstractNumId w:val="294"/>
  </w:num>
  <w:num w:numId="31">
    <w:abstractNumId w:val="399"/>
  </w:num>
  <w:num w:numId="32">
    <w:abstractNumId w:val="319"/>
  </w:num>
  <w:num w:numId="33">
    <w:abstractNumId w:val="229"/>
  </w:num>
  <w:num w:numId="34">
    <w:abstractNumId w:val="472"/>
  </w:num>
  <w:num w:numId="35">
    <w:abstractNumId w:val="603"/>
  </w:num>
  <w:num w:numId="36">
    <w:abstractNumId w:val="533"/>
  </w:num>
  <w:num w:numId="37">
    <w:abstractNumId w:val="317"/>
  </w:num>
  <w:num w:numId="38">
    <w:abstractNumId w:val="354"/>
  </w:num>
  <w:num w:numId="39">
    <w:abstractNumId w:val="453"/>
  </w:num>
  <w:num w:numId="40">
    <w:abstractNumId w:val="387"/>
  </w:num>
  <w:num w:numId="41">
    <w:abstractNumId w:val="586"/>
  </w:num>
  <w:num w:numId="42">
    <w:abstractNumId w:val="471"/>
  </w:num>
  <w:num w:numId="43">
    <w:abstractNumId w:val="69"/>
  </w:num>
  <w:num w:numId="44">
    <w:abstractNumId w:val="9"/>
  </w:num>
  <w:num w:numId="45">
    <w:abstractNumId w:val="382"/>
  </w:num>
  <w:num w:numId="46">
    <w:abstractNumId w:val="64"/>
  </w:num>
  <w:num w:numId="47">
    <w:abstractNumId w:val="15"/>
  </w:num>
  <w:num w:numId="48">
    <w:abstractNumId w:val="554"/>
  </w:num>
  <w:num w:numId="49">
    <w:abstractNumId w:val="301"/>
  </w:num>
  <w:num w:numId="50">
    <w:abstractNumId w:val="63"/>
  </w:num>
  <w:num w:numId="51">
    <w:abstractNumId w:val="326"/>
  </w:num>
  <w:num w:numId="52">
    <w:abstractNumId w:val="287"/>
  </w:num>
  <w:num w:numId="53">
    <w:abstractNumId w:val="274"/>
  </w:num>
  <w:num w:numId="54">
    <w:abstractNumId w:val="440"/>
  </w:num>
  <w:num w:numId="55">
    <w:abstractNumId w:val="439"/>
  </w:num>
  <w:num w:numId="56">
    <w:abstractNumId w:val="23"/>
  </w:num>
  <w:num w:numId="57">
    <w:abstractNumId w:val="197"/>
  </w:num>
  <w:num w:numId="58">
    <w:abstractNumId w:val="260"/>
  </w:num>
  <w:num w:numId="59">
    <w:abstractNumId w:val="105"/>
  </w:num>
  <w:num w:numId="60">
    <w:abstractNumId w:val="40"/>
  </w:num>
  <w:num w:numId="61">
    <w:abstractNumId w:val="62"/>
  </w:num>
  <w:num w:numId="62">
    <w:abstractNumId w:val="412"/>
  </w:num>
  <w:num w:numId="63">
    <w:abstractNumId w:val="424"/>
  </w:num>
  <w:num w:numId="64">
    <w:abstractNumId w:val="312"/>
  </w:num>
  <w:num w:numId="65">
    <w:abstractNumId w:val="389"/>
  </w:num>
  <w:num w:numId="66">
    <w:abstractNumId w:val="180"/>
  </w:num>
  <w:num w:numId="67">
    <w:abstractNumId w:val="348"/>
  </w:num>
  <w:num w:numId="68">
    <w:abstractNumId w:val="183"/>
  </w:num>
  <w:num w:numId="69">
    <w:abstractNumId w:val="143"/>
  </w:num>
  <w:num w:numId="70">
    <w:abstractNumId w:val="169"/>
  </w:num>
  <w:num w:numId="71">
    <w:abstractNumId w:val="363"/>
  </w:num>
  <w:num w:numId="72">
    <w:abstractNumId w:val="602"/>
  </w:num>
  <w:num w:numId="73">
    <w:abstractNumId w:val="295"/>
  </w:num>
  <w:num w:numId="74">
    <w:abstractNumId w:val="413"/>
  </w:num>
  <w:num w:numId="75">
    <w:abstractNumId w:val="497"/>
  </w:num>
  <w:num w:numId="76">
    <w:abstractNumId w:val="104"/>
  </w:num>
  <w:num w:numId="77">
    <w:abstractNumId w:val="567"/>
  </w:num>
  <w:num w:numId="78">
    <w:abstractNumId w:val="238"/>
  </w:num>
  <w:num w:numId="79">
    <w:abstractNumId w:val="329"/>
  </w:num>
  <w:num w:numId="80">
    <w:abstractNumId w:val="385"/>
  </w:num>
  <w:num w:numId="81">
    <w:abstractNumId w:val="53"/>
  </w:num>
  <w:num w:numId="82">
    <w:abstractNumId w:val="296"/>
  </w:num>
  <w:num w:numId="83">
    <w:abstractNumId w:val="59"/>
  </w:num>
  <w:num w:numId="84">
    <w:abstractNumId w:val="418"/>
  </w:num>
  <w:num w:numId="85">
    <w:abstractNumId w:val="289"/>
  </w:num>
  <w:num w:numId="86">
    <w:abstractNumId w:val="309"/>
  </w:num>
  <w:num w:numId="87">
    <w:abstractNumId w:val="306"/>
  </w:num>
  <w:num w:numId="88">
    <w:abstractNumId w:val="114"/>
  </w:num>
  <w:num w:numId="89">
    <w:abstractNumId w:val="113"/>
  </w:num>
  <w:num w:numId="90">
    <w:abstractNumId w:val="608"/>
  </w:num>
  <w:num w:numId="91">
    <w:abstractNumId w:val="474"/>
  </w:num>
  <w:num w:numId="92">
    <w:abstractNumId w:val="397"/>
  </w:num>
  <w:num w:numId="93">
    <w:abstractNumId w:val="120"/>
  </w:num>
  <w:num w:numId="94">
    <w:abstractNumId w:val="512"/>
  </w:num>
  <w:num w:numId="95">
    <w:abstractNumId w:val="459"/>
  </w:num>
  <w:num w:numId="96">
    <w:abstractNumId w:val="561"/>
  </w:num>
  <w:num w:numId="97">
    <w:abstractNumId w:val="508"/>
  </w:num>
  <w:num w:numId="98">
    <w:abstractNumId w:val="355"/>
  </w:num>
  <w:num w:numId="99">
    <w:abstractNumId w:val="429"/>
  </w:num>
  <w:num w:numId="100">
    <w:abstractNumId w:val="246"/>
  </w:num>
  <w:num w:numId="101">
    <w:abstractNumId w:val="443"/>
  </w:num>
  <w:num w:numId="102">
    <w:abstractNumId w:val="6"/>
  </w:num>
  <w:num w:numId="103">
    <w:abstractNumId w:val="145"/>
  </w:num>
  <w:num w:numId="104">
    <w:abstractNumId w:val="434"/>
  </w:num>
  <w:num w:numId="105">
    <w:abstractNumId w:val="191"/>
  </w:num>
  <w:num w:numId="106">
    <w:abstractNumId w:val="196"/>
  </w:num>
  <w:num w:numId="107">
    <w:abstractNumId w:val="426"/>
  </w:num>
  <w:num w:numId="108">
    <w:abstractNumId w:val="427"/>
  </w:num>
  <w:num w:numId="109">
    <w:abstractNumId w:val="364"/>
  </w:num>
  <w:num w:numId="110">
    <w:abstractNumId w:val="390"/>
  </w:num>
  <w:num w:numId="111">
    <w:abstractNumId w:val="192"/>
  </w:num>
  <w:num w:numId="112">
    <w:abstractNumId w:val="11"/>
  </w:num>
  <w:num w:numId="113">
    <w:abstractNumId w:val="21"/>
  </w:num>
  <w:num w:numId="114">
    <w:abstractNumId w:val="175"/>
  </w:num>
  <w:num w:numId="115">
    <w:abstractNumId w:val="221"/>
  </w:num>
  <w:num w:numId="116">
    <w:abstractNumId w:val="134"/>
  </w:num>
  <w:num w:numId="117">
    <w:abstractNumId w:val="34"/>
  </w:num>
  <w:num w:numId="118">
    <w:abstractNumId w:val="131"/>
  </w:num>
  <w:num w:numId="119">
    <w:abstractNumId w:val="543"/>
  </w:num>
  <w:num w:numId="120">
    <w:abstractNumId w:val="457"/>
  </w:num>
  <w:num w:numId="121">
    <w:abstractNumId w:val="304"/>
  </w:num>
  <w:num w:numId="122">
    <w:abstractNumId w:val="552"/>
  </w:num>
  <w:num w:numId="123">
    <w:abstractNumId w:val="460"/>
  </w:num>
  <w:num w:numId="124">
    <w:abstractNumId w:val="587"/>
  </w:num>
  <w:num w:numId="125">
    <w:abstractNumId w:val="513"/>
  </w:num>
  <w:num w:numId="126">
    <w:abstractNumId w:val="488"/>
  </w:num>
  <w:num w:numId="127">
    <w:abstractNumId w:val="463"/>
  </w:num>
  <w:num w:numId="128">
    <w:abstractNumId w:val="153"/>
  </w:num>
  <w:num w:numId="129">
    <w:abstractNumId w:val="341"/>
  </w:num>
  <w:num w:numId="130">
    <w:abstractNumId w:val="248"/>
  </w:num>
  <w:num w:numId="131">
    <w:abstractNumId w:val="495"/>
  </w:num>
  <w:num w:numId="132">
    <w:abstractNumId w:val="437"/>
  </w:num>
  <w:num w:numId="133">
    <w:abstractNumId w:val="166"/>
  </w:num>
  <w:num w:numId="134">
    <w:abstractNumId w:val="611"/>
  </w:num>
  <w:num w:numId="135">
    <w:abstractNumId w:val="234"/>
  </w:num>
  <w:num w:numId="136">
    <w:abstractNumId w:val="267"/>
  </w:num>
  <w:num w:numId="137">
    <w:abstractNumId w:val="99"/>
  </w:num>
  <w:num w:numId="138">
    <w:abstractNumId w:val="365"/>
  </w:num>
  <w:num w:numId="139">
    <w:abstractNumId w:val="237"/>
  </w:num>
  <w:num w:numId="140">
    <w:abstractNumId w:val="186"/>
  </w:num>
  <w:num w:numId="141">
    <w:abstractNumId w:val="359"/>
  </w:num>
  <w:num w:numId="142">
    <w:abstractNumId w:val="504"/>
  </w:num>
  <w:num w:numId="143">
    <w:abstractNumId w:val="559"/>
  </w:num>
  <w:num w:numId="144">
    <w:abstractNumId w:val="556"/>
  </w:num>
  <w:num w:numId="145">
    <w:abstractNumId w:val="405"/>
  </w:num>
  <w:num w:numId="146">
    <w:abstractNumId w:val="340"/>
  </w:num>
  <w:num w:numId="147">
    <w:abstractNumId w:val="91"/>
  </w:num>
  <w:num w:numId="148">
    <w:abstractNumId w:val="357"/>
  </w:num>
  <w:num w:numId="149">
    <w:abstractNumId w:val="534"/>
  </w:num>
  <w:num w:numId="150">
    <w:abstractNumId w:val="606"/>
  </w:num>
  <w:num w:numId="151">
    <w:abstractNumId w:val="208"/>
  </w:num>
  <w:num w:numId="152">
    <w:abstractNumId w:val="598"/>
  </w:num>
  <w:num w:numId="153">
    <w:abstractNumId w:val="302"/>
  </w:num>
  <w:num w:numId="154">
    <w:abstractNumId w:val="65"/>
  </w:num>
  <w:num w:numId="155">
    <w:abstractNumId w:val="522"/>
  </w:num>
  <w:num w:numId="156">
    <w:abstractNumId w:val="122"/>
  </w:num>
  <w:num w:numId="157">
    <w:abstractNumId w:val="445"/>
  </w:num>
  <w:num w:numId="158">
    <w:abstractNumId w:val="528"/>
  </w:num>
  <w:num w:numId="159">
    <w:abstractNumId w:val="263"/>
  </w:num>
  <w:num w:numId="160">
    <w:abstractNumId w:val="458"/>
  </w:num>
  <w:num w:numId="161">
    <w:abstractNumId w:val="409"/>
  </w:num>
  <w:num w:numId="162">
    <w:abstractNumId w:val="258"/>
  </w:num>
  <w:num w:numId="163">
    <w:abstractNumId w:val="377"/>
  </w:num>
  <w:num w:numId="164">
    <w:abstractNumId w:val="204"/>
  </w:num>
  <w:num w:numId="165">
    <w:abstractNumId w:val="446"/>
  </w:num>
  <w:num w:numId="166">
    <w:abstractNumId w:val="202"/>
  </w:num>
  <w:num w:numId="167">
    <w:abstractNumId w:val="344"/>
  </w:num>
  <w:num w:numId="168">
    <w:abstractNumId w:val="517"/>
  </w:num>
  <w:num w:numId="169">
    <w:abstractNumId w:val="129"/>
  </w:num>
  <w:num w:numId="170">
    <w:abstractNumId w:val="261"/>
  </w:num>
  <w:num w:numId="171">
    <w:abstractNumId w:val="470"/>
  </w:num>
  <w:num w:numId="172">
    <w:abstractNumId w:val="94"/>
  </w:num>
  <w:num w:numId="173">
    <w:abstractNumId w:val="593"/>
  </w:num>
  <w:num w:numId="174">
    <w:abstractNumId w:val="245"/>
  </w:num>
  <w:num w:numId="175">
    <w:abstractNumId w:val="206"/>
  </w:num>
  <w:num w:numId="176">
    <w:abstractNumId w:val="5"/>
  </w:num>
  <w:num w:numId="177">
    <w:abstractNumId w:val="432"/>
  </w:num>
  <w:num w:numId="178">
    <w:abstractNumId w:val="144"/>
  </w:num>
  <w:num w:numId="179">
    <w:abstractNumId w:val="384"/>
  </w:num>
  <w:num w:numId="180">
    <w:abstractNumId w:val="141"/>
  </w:num>
  <w:num w:numId="181">
    <w:abstractNumId w:val="374"/>
  </w:num>
  <w:num w:numId="182">
    <w:abstractNumId w:val="343"/>
  </w:num>
  <w:num w:numId="183">
    <w:abstractNumId w:val="572"/>
  </w:num>
  <w:num w:numId="184">
    <w:abstractNumId w:val="150"/>
  </w:num>
  <w:num w:numId="185">
    <w:abstractNumId w:val="280"/>
  </w:num>
  <w:num w:numId="186">
    <w:abstractNumId w:val="142"/>
  </w:num>
  <w:num w:numId="187">
    <w:abstractNumId w:val="230"/>
  </w:num>
  <w:num w:numId="188">
    <w:abstractNumId w:val="200"/>
  </w:num>
  <w:num w:numId="189">
    <w:abstractNumId w:val="581"/>
  </w:num>
  <w:num w:numId="190">
    <w:abstractNumId w:val="499"/>
  </w:num>
  <w:num w:numId="191">
    <w:abstractNumId w:val="422"/>
  </w:num>
  <w:num w:numId="192">
    <w:abstractNumId w:val="179"/>
  </w:num>
  <w:num w:numId="193">
    <w:abstractNumId w:val="400"/>
  </w:num>
  <w:num w:numId="194">
    <w:abstractNumId w:val="56"/>
  </w:num>
  <w:num w:numId="195">
    <w:abstractNumId w:val="546"/>
  </w:num>
  <w:num w:numId="196">
    <w:abstractNumId w:val="66"/>
  </w:num>
  <w:num w:numId="197">
    <w:abstractNumId w:val="291"/>
  </w:num>
  <w:num w:numId="198">
    <w:abstractNumId w:val="491"/>
  </w:num>
  <w:num w:numId="199">
    <w:abstractNumId w:val="71"/>
  </w:num>
  <w:num w:numId="200">
    <w:abstractNumId w:val="352"/>
  </w:num>
  <w:num w:numId="201">
    <w:abstractNumId w:val="156"/>
  </w:num>
  <w:num w:numId="202">
    <w:abstractNumId w:val="241"/>
  </w:num>
  <w:num w:numId="203">
    <w:abstractNumId w:val="109"/>
  </w:num>
  <w:num w:numId="204">
    <w:abstractNumId w:val="243"/>
  </w:num>
  <w:num w:numId="205">
    <w:abstractNumId w:val="162"/>
  </w:num>
  <w:num w:numId="206">
    <w:abstractNumId w:val="325"/>
  </w:num>
  <w:num w:numId="207">
    <w:abstractNumId w:val="486"/>
  </w:num>
  <w:num w:numId="208">
    <w:abstractNumId w:val="370"/>
  </w:num>
  <w:num w:numId="209">
    <w:abstractNumId w:val="151"/>
  </w:num>
  <w:num w:numId="210">
    <w:abstractNumId w:val="610"/>
  </w:num>
  <w:num w:numId="211">
    <w:abstractNumId w:val="464"/>
  </w:num>
  <w:num w:numId="212">
    <w:abstractNumId w:val="74"/>
  </w:num>
  <w:num w:numId="213">
    <w:abstractNumId w:val="174"/>
  </w:num>
  <w:num w:numId="214">
    <w:abstractNumId w:val="250"/>
  </w:num>
  <w:num w:numId="215">
    <w:abstractNumId w:val="107"/>
  </w:num>
  <w:num w:numId="216">
    <w:abstractNumId w:val="42"/>
  </w:num>
  <w:num w:numId="217">
    <w:abstractNumId w:val="232"/>
  </w:num>
  <w:num w:numId="218">
    <w:abstractNumId w:val="253"/>
  </w:num>
  <w:num w:numId="219">
    <w:abstractNumId w:val="271"/>
  </w:num>
  <w:num w:numId="220">
    <w:abstractNumId w:val="372"/>
  </w:num>
  <w:num w:numId="221">
    <w:abstractNumId w:val="351"/>
  </w:num>
  <w:num w:numId="222">
    <w:abstractNumId w:val="264"/>
  </w:num>
  <w:num w:numId="223">
    <w:abstractNumId w:val="12"/>
  </w:num>
  <w:num w:numId="224">
    <w:abstractNumId w:val="282"/>
  </w:num>
  <w:num w:numId="225">
    <w:abstractNumId w:val="316"/>
  </w:num>
  <w:num w:numId="226">
    <w:abstractNumId w:val="19"/>
  </w:num>
  <w:num w:numId="227">
    <w:abstractNumId w:val="13"/>
  </w:num>
  <w:num w:numId="228">
    <w:abstractNumId w:val="433"/>
  </w:num>
  <w:num w:numId="229">
    <w:abstractNumId w:val="514"/>
  </w:num>
  <w:num w:numId="230">
    <w:abstractNumId w:val="3"/>
  </w:num>
  <w:num w:numId="231">
    <w:abstractNumId w:val="525"/>
  </w:num>
  <w:num w:numId="232">
    <w:abstractNumId w:val="97"/>
  </w:num>
  <w:num w:numId="233">
    <w:abstractNumId w:val="615"/>
  </w:num>
  <w:num w:numId="234">
    <w:abstractNumId w:val="58"/>
  </w:num>
  <w:num w:numId="235">
    <w:abstractNumId w:val="428"/>
  </w:num>
  <w:num w:numId="236">
    <w:abstractNumId w:val="350"/>
  </w:num>
  <w:num w:numId="237">
    <w:abstractNumId w:val="195"/>
  </w:num>
  <w:num w:numId="238">
    <w:abstractNumId w:val="591"/>
  </w:num>
  <w:num w:numId="239">
    <w:abstractNumId w:val="41"/>
  </w:num>
  <w:num w:numId="240">
    <w:abstractNumId w:val="235"/>
  </w:num>
  <w:num w:numId="241">
    <w:abstractNumId w:val="163"/>
  </w:num>
  <w:num w:numId="242">
    <w:abstractNumId w:val="605"/>
  </w:num>
  <w:num w:numId="243">
    <w:abstractNumId w:val="226"/>
  </w:num>
  <w:num w:numId="244">
    <w:abstractNumId w:val="411"/>
  </w:num>
  <w:num w:numId="245">
    <w:abstractNumId w:val="327"/>
  </w:num>
  <w:num w:numId="246">
    <w:abstractNumId w:val="518"/>
  </w:num>
  <w:num w:numId="247">
    <w:abstractNumId w:val="212"/>
  </w:num>
  <w:num w:numId="248">
    <w:abstractNumId w:val="438"/>
  </w:num>
  <w:num w:numId="249">
    <w:abstractNumId w:val="2"/>
  </w:num>
  <w:num w:numId="250">
    <w:abstractNumId w:val="475"/>
  </w:num>
  <w:num w:numId="251">
    <w:abstractNumId w:val="126"/>
  </w:num>
  <w:num w:numId="252">
    <w:abstractNumId w:val="288"/>
  </w:num>
  <w:num w:numId="253">
    <w:abstractNumId w:val="469"/>
  </w:num>
  <w:num w:numId="254">
    <w:abstractNumId w:val="290"/>
  </w:num>
  <w:num w:numId="255">
    <w:abstractNumId w:val="336"/>
  </w:num>
  <w:num w:numId="256">
    <w:abstractNumId w:val="478"/>
  </w:num>
  <w:num w:numId="257">
    <w:abstractNumId w:val="493"/>
  </w:num>
  <w:num w:numId="258">
    <w:abstractNumId w:val="90"/>
  </w:num>
  <w:num w:numId="259">
    <w:abstractNumId w:val="14"/>
  </w:num>
  <w:num w:numId="260">
    <w:abstractNumId w:val="50"/>
  </w:num>
  <w:num w:numId="261">
    <w:abstractNumId w:val="557"/>
  </w:num>
  <w:num w:numId="262">
    <w:abstractNumId w:val="589"/>
  </w:num>
  <w:num w:numId="263">
    <w:abstractNumId w:val="257"/>
  </w:num>
  <w:num w:numId="264">
    <w:abstractNumId w:val="537"/>
  </w:num>
  <w:num w:numId="265">
    <w:abstractNumId w:val="585"/>
  </w:num>
  <w:num w:numId="266">
    <w:abstractNumId w:val="147"/>
  </w:num>
  <w:num w:numId="267">
    <w:abstractNumId w:val="266"/>
  </w:num>
  <w:num w:numId="268">
    <w:abstractNumId w:val="542"/>
  </w:num>
  <w:num w:numId="269">
    <w:abstractNumId w:val="95"/>
  </w:num>
  <w:num w:numId="270">
    <w:abstractNumId w:val="92"/>
  </w:num>
  <w:num w:numId="271">
    <w:abstractNumId w:val="449"/>
  </w:num>
  <w:num w:numId="272">
    <w:abstractNumId w:val="199"/>
  </w:num>
  <w:num w:numId="273">
    <w:abstractNumId w:val="509"/>
  </w:num>
  <w:num w:numId="274">
    <w:abstractNumId w:val="560"/>
  </w:num>
  <w:num w:numId="275">
    <w:abstractNumId w:val="55"/>
  </w:num>
  <w:num w:numId="276">
    <w:abstractNumId w:val="157"/>
  </w:num>
  <w:num w:numId="277">
    <w:abstractNumId w:val="100"/>
  </w:num>
  <w:num w:numId="278">
    <w:abstractNumId w:val="576"/>
  </w:num>
  <w:num w:numId="279">
    <w:abstractNumId w:val="498"/>
  </w:num>
  <w:num w:numId="280">
    <w:abstractNumId w:val="24"/>
  </w:num>
  <w:num w:numId="281">
    <w:abstractNumId w:val="507"/>
  </w:num>
  <w:num w:numId="282">
    <w:abstractNumId w:val="284"/>
  </w:num>
  <w:num w:numId="283">
    <w:abstractNumId w:val="305"/>
  </w:num>
  <w:num w:numId="284">
    <w:abstractNumId w:val="60"/>
  </w:num>
  <w:num w:numId="285">
    <w:abstractNumId w:val="44"/>
  </w:num>
  <w:num w:numId="286">
    <w:abstractNumId w:val="148"/>
  </w:num>
  <w:num w:numId="287">
    <w:abstractNumId w:val="368"/>
  </w:num>
  <w:num w:numId="288">
    <w:abstractNumId w:val="198"/>
  </w:num>
  <w:num w:numId="289">
    <w:abstractNumId w:val="614"/>
  </w:num>
  <w:num w:numId="290">
    <w:abstractNumId w:val="378"/>
  </w:num>
  <w:num w:numId="291">
    <w:abstractNumId w:val="383"/>
  </w:num>
  <w:num w:numId="292">
    <w:abstractNumId w:val="283"/>
  </w:num>
  <w:num w:numId="293">
    <w:abstractNumId w:val="88"/>
  </w:num>
  <w:num w:numId="294">
    <w:abstractNumId w:val="467"/>
  </w:num>
  <w:num w:numId="295">
    <w:abstractNumId w:val="447"/>
  </w:num>
  <w:num w:numId="296">
    <w:abstractNumId w:val="242"/>
  </w:num>
  <w:num w:numId="297">
    <w:abstractNumId w:val="165"/>
  </w:num>
  <w:num w:numId="298">
    <w:abstractNumId w:val="310"/>
  </w:num>
  <w:num w:numId="299">
    <w:abstractNumId w:val="101"/>
  </w:num>
  <w:num w:numId="300">
    <w:abstractNumId w:val="612"/>
  </w:num>
  <w:num w:numId="301">
    <w:abstractNumId w:val="523"/>
  </w:num>
  <w:num w:numId="302">
    <w:abstractNumId w:val="515"/>
  </w:num>
  <w:num w:numId="303">
    <w:abstractNumId w:val="300"/>
  </w:num>
  <w:num w:numId="304">
    <w:abstractNumId w:val="67"/>
  </w:num>
  <w:num w:numId="305">
    <w:abstractNumId w:val="239"/>
  </w:num>
  <w:num w:numId="306">
    <w:abstractNumId w:val="524"/>
  </w:num>
  <w:num w:numId="307">
    <w:abstractNumId w:val="414"/>
  </w:num>
  <w:num w:numId="308">
    <w:abstractNumId w:val="36"/>
  </w:num>
  <w:num w:numId="309">
    <w:abstractNumId w:val="136"/>
  </w:num>
  <w:num w:numId="310">
    <w:abstractNumId w:val="272"/>
  </w:num>
  <w:num w:numId="311">
    <w:abstractNumId w:val="526"/>
  </w:num>
  <w:num w:numId="312">
    <w:abstractNumId w:val="167"/>
  </w:num>
  <w:num w:numId="313">
    <w:abstractNumId w:val="43"/>
  </w:num>
  <w:num w:numId="314">
    <w:abstractNumId w:val="217"/>
  </w:num>
  <w:num w:numId="315">
    <w:abstractNumId w:val="1"/>
  </w:num>
  <w:num w:numId="316">
    <w:abstractNumId w:val="510"/>
  </w:num>
  <w:num w:numId="317">
    <w:abstractNumId w:val="275"/>
  </w:num>
  <w:num w:numId="318">
    <w:abstractNumId w:val="249"/>
  </w:num>
  <w:num w:numId="319">
    <w:abstractNumId w:val="210"/>
  </w:num>
  <w:num w:numId="320">
    <w:abstractNumId w:val="35"/>
  </w:num>
  <w:num w:numId="321">
    <w:abstractNumId w:val="297"/>
  </w:num>
  <w:num w:numId="322">
    <w:abstractNumId w:val="313"/>
  </w:num>
  <w:num w:numId="323">
    <w:abstractNumId w:val="487"/>
  </w:num>
  <w:num w:numId="324">
    <w:abstractNumId w:val="259"/>
  </w:num>
  <w:num w:numId="325">
    <w:abstractNumId w:val="171"/>
  </w:num>
  <w:num w:numId="326">
    <w:abstractNumId w:val="588"/>
  </w:num>
  <w:num w:numId="327">
    <w:abstractNumId w:val="216"/>
  </w:num>
  <w:num w:numId="328">
    <w:abstractNumId w:val="545"/>
  </w:num>
  <w:num w:numId="329">
    <w:abstractNumId w:val="81"/>
  </w:num>
  <w:num w:numId="330">
    <w:abstractNumId w:val="4"/>
  </w:num>
  <w:num w:numId="331">
    <w:abstractNumId w:val="77"/>
  </w:num>
  <w:num w:numId="332">
    <w:abstractNumId w:val="203"/>
  </w:num>
  <w:num w:numId="333">
    <w:abstractNumId w:val="436"/>
  </w:num>
  <w:num w:numId="334">
    <w:abstractNumId w:val="219"/>
  </w:num>
  <w:num w:numId="335">
    <w:abstractNumId w:val="362"/>
  </w:num>
  <w:num w:numId="336">
    <w:abstractNumId w:val="596"/>
  </w:num>
  <w:num w:numId="337">
    <w:abstractNumId w:val="222"/>
  </w:num>
  <w:num w:numId="338">
    <w:abstractNumId w:val="48"/>
  </w:num>
  <w:num w:numId="339">
    <w:abstractNumId w:val="303"/>
  </w:num>
  <w:num w:numId="340">
    <w:abstractNumId w:val="265"/>
  </w:num>
  <w:num w:numId="341">
    <w:abstractNumId w:val="573"/>
  </w:num>
  <w:num w:numId="342">
    <w:abstractNumId w:val="255"/>
  </w:num>
  <w:num w:numId="343">
    <w:abstractNumId w:val="130"/>
  </w:num>
  <w:num w:numId="344">
    <w:abstractNumId w:val="102"/>
  </w:num>
  <w:num w:numId="345">
    <w:abstractNumId w:val="276"/>
  </w:num>
  <w:num w:numId="346">
    <w:abstractNumId w:val="110"/>
  </w:num>
  <w:num w:numId="347">
    <w:abstractNumId w:val="404"/>
  </w:num>
  <w:num w:numId="348">
    <w:abstractNumId w:val="273"/>
  </w:num>
  <w:num w:numId="349">
    <w:abstractNumId w:val="521"/>
  </w:num>
  <w:num w:numId="350">
    <w:abstractNumId w:val="22"/>
  </w:num>
  <w:num w:numId="351">
    <w:abstractNumId w:val="484"/>
  </w:num>
  <w:num w:numId="352">
    <w:abstractNumId w:val="579"/>
  </w:num>
  <w:num w:numId="353">
    <w:abstractNumId w:val="0"/>
  </w:num>
  <w:num w:numId="354">
    <w:abstractNumId w:val="529"/>
  </w:num>
  <w:num w:numId="355">
    <w:abstractNumId w:val="194"/>
  </w:num>
  <w:num w:numId="356">
    <w:abstractNumId w:val="76"/>
  </w:num>
  <w:num w:numId="357">
    <w:abstractNumId w:val="233"/>
  </w:num>
  <w:num w:numId="358">
    <w:abstractNumId w:val="286"/>
  </w:num>
  <w:num w:numId="359">
    <w:abstractNumId w:val="315"/>
  </w:num>
  <w:num w:numId="360">
    <w:abstractNumId w:val="578"/>
  </w:num>
  <w:num w:numId="361">
    <w:abstractNumId w:val="184"/>
  </w:num>
  <w:num w:numId="362">
    <w:abstractNumId w:val="481"/>
  </w:num>
  <w:num w:numId="363">
    <w:abstractNumId w:val="482"/>
  </w:num>
  <w:num w:numId="364">
    <w:abstractNumId w:val="152"/>
  </w:num>
  <w:num w:numId="365">
    <w:abstractNumId w:val="402"/>
  </w:num>
  <w:num w:numId="366">
    <w:abstractNumId w:val="367"/>
  </w:num>
  <w:num w:numId="367">
    <w:abstractNumId w:val="32"/>
  </w:num>
  <w:num w:numId="368">
    <w:abstractNumId w:val="224"/>
  </w:num>
  <w:num w:numId="369">
    <w:abstractNumId w:val="407"/>
  </w:num>
  <w:num w:numId="370">
    <w:abstractNumId w:val="251"/>
  </w:num>
  <w:num w:numId="371">
    <w:abstractNumId w:val="569"/>
  </w:num>
  <w:num w:numId="372">
    <w:abstractNumId w:val="84"/>
  </w:num>
  <w:num w:numId="373">
    <w:abstractNumId w:val="252"/>
  </w:num>
  <w:num w:numId="374">
    <w:abstractNumId w:val="82"/>
  </w:num>
  <w:num w:numId="375">
    <w:abstractNumId w:val="323"/>
  </w:num>
  <w:num w:numId="376">
    <w:abstractNumId w:val="392"/>
  </w:num>
  <w:num w:numId="377">
    <w:abstractNumId w:val="583"/>
  </w:num>
  <w:num w:numId="378">
    <w:abstractNumId w:val="580"/>
  </w:num>
  <w:num w:numId="379">
    <w:abstractNumId w:val="430"/>
  </w:num>
  <w:num w:numId="380">
    <w:abstractNumId w:val="393"/>
  </w:num>
  <w:num w:numId="381">
    <w:abstractNumId w:val="318"/>
  </w:num>
  <w:num w:numId="382">
    <w:abstractNumId w:val="160"/>
  </w:num>
  <w:num w:numId="383">
    <w:abstractNumId w:val="118"/>
  </w:num>
  <w:num w:numId="384">
    <w:abstractNumId w:val="211"/>
  </w:num>
  <w:num w:numId="385">
    <w:abstractNumId w:val="331"/>
  </w:num>
  <w:num w:numId="386">
    <w:abstractNumId w:val="570"/>
  </w:num>
  <w:num w:numId="387">
    <w:abstractNumId w:val="595"/>
  </w:num>
  <w:num w:numId="388">
    <w:abstractNumId w:val="417"/>
  </w:num>
  <w:num w:numId="389">
    <w:abstractNumId w:val="330"/>
  </w:num>
  <w:num w:numId="390">
    <w:abstractNumId w:val="406"/>
  </w:num>
  <w:num w:numId="391">
    <w:abstractNumId w:val="441"/>
  </w:num>
  <w:num w:numId="392">
    <w:abstractNumId w:val="103"/>
  </w:num>
  <w:num w:numId="393">
    <w:abstractNumId w:val="279"/>
  </w:num>
  <w:num w:numId="394">
    <w:abstractNumId w:val="386"/>
  </w:num>
  <w:num w:numId="395">
    <w:abstractNumId w:val="172"/>
  </w:num>
  <w:num w:numId="396">
    <w:abstractNumId w:val="270"/>
  </w:num>
  <w:num w:numId="397">
    <w:abstractNumId w:val="347"/>
  </w:num>
  <w:num w:numId="398">
    <w:abstractNumId w:val="536"/>
  </w:num>
  <w:num w:numId="399">
    <w:abstractNumId w:val="435"/>
  </w:num>
  <w:num w:numId="400">
    <w:abstractNumId w:val="574"/>
  </w:num>
  <w:num w:numId="401">
    <w:abstractNumId w:val="108"/>
  </w:num>
  <w:num w:numId="402">
    <w:abstractNumId w:val="223"/>
  </w:num>
  <w:num w:numId="403">
    <w:abstractNumId w:val="187"/>
  </w:num>
  <w:num w:numId="404">
    <w:abstractNumId w:val="18"/>
  </w:num>
  <w:num w:numId="405">
    <w:abstractNumId w:val="314"/>
  </w:num>
  <w:num w:numId="406">
    <w:abstractNumId w:val="360"/>
  </w:num>
  <w:num w:numId="407">
    <w:abstractNumId w:val="455"/>
  </w:num>
  <w:num w:numId="408">
    <w:abstractNumId w:val="298"/>
  </w:num>
  <w:num w:numId="409">
    <w:abstractNumId w:val="54"/>
  </w:num>
  <w:num w:numId="410">
    <w:abstractNumId w:val="381"/>
  </w:num>
  <w:num w:numId="411">
    <w:abstractNumId w:val="535"/>
  </w:num>
  <w:num w:numId="412">
    <w:abstractNumId w:val="293"/>
  </w:num>
  <w:num w:numId="413">
    <w:abstractNumId w:val="324"/>
  </w:num>
  <w:num w:numId="414">
    <w:abstractNumId w:val="149"/>
  </w:num>
  <w:num w:numId="415">
    <w:abstractNumId w:val="26"/>
  </w:num>
  <w:num w:numId="416">
    <w:abstractNumId w:val="281"/>
  </w:num>
  <w:num w:numId="417">
    <w:abstractNumId w:val="465"/>
  </w:num>
  <w:num w:numId="418">
    <w:abstractNumId w:val="125"/>
  </w:num>
  <w:num w:numId="419">
    <w:abstractNumId w:val="311"/>
  </w:num>
  <w:num w:numId="420">
    <w:abstractNumId w:val="117"/>
  </w:num>
  <w:num w:numId="421">
    <w:abstractNumId w:val="462"/>
  </w:num>
  <w:num w:numId="422">
    <w:abstractNumId w:val="225"/>
  </w:num>
  <w:num w:numId="423">
    <w:abstractNumId w:val="121"/>
  </w:num>
  <w:num w:numId="424">
    <w:abstractNumId w:val="322"/>
  </w:num>
  <w:num w:numId="425">
    <w:abstractNumId w:val="89"/>
  </w:num>
  <w:num w:numId="426">
    <w:abstractNumId w:val="127"/>
  </w:num>
  <w:num w:numId="427">
    <w:abstractNumId w:val="123"/>
  </w:num>
  <w:num w:numId="428">
    <w:abstractNumId w:val="28"/>
  </w:num>
  <w:num w:numId="429">
    <w:abstractNumId w:val="96"/>
  </w:num>
  <w:num w:numId="430">
    <w:abstractNumId w:val="159"/>
  </w:num>
  <w:num w:numId="431">
    <w:abstractNumId w:val="182"/>
  </w:num>
  <w:num w:numId="432">
    <w:abstractNumId w:val="193"/>
  </w:num>
  <w:num w:numId="433">
    <w:abstractNumId w:val="376"/>
  </w:num>
  <w:num w:numId="434">
    <w:abstractNumId w:val="27"/>
  </w:num>
  <w:num w:numId="435">
    <w:abstractNumId w:val="451"/>
  </w:num>
  <w:num w:numId="436">
    <w:abstractNumId w:val="604"/>
  </w:num>
  <w:num w:numId="437">
    <w:abstractNumId w:val="254"/>
  </w:num>
  <w:num w:numId="438">
    <w:abstractNumId w:val="178"/>
  </w:num>
  <w:num w:numId="439">
    <w:abstractNumId w:val="240"/>
  </w:num>
  <w:num w:numId="440">
    <w:abstractNumId w:val="214"/>
  </w:num>
  <w:num w:numId="441">
    <w:abstractNumId w:val="473"/>
  </w:num>
  <w:num w:numId="442">
    <w:abstractNumId w:val="247"/>
  </w:num>
  <w:num w:numId="443">
    <w:abstractNumId w:val="292"/>
  </w:num>
  <w:num w:numId="444">
    <w:abstractNumId w:val="132"/>
  </w:num>
  <w:num w:numId="445">
    <w:abstractNumId w:val="461"/>
  </w:num>
  <w:num w:numId="446">
    <w:abstractNumId w:val="538"/>
  </w:num>
  <w:num w:numId="447">
    <w:abstractNumId w:val="227"/>
  </w:num>
  <w:num w:numId="448">
    <w:abstractNumId w:val="388"/>
  </w:num>
  <w:num w:numId="449">
    <w:abstractNumId w:val="168"/>
  </w:num>
  <w:num w:numId="450">
    <w:abstractNumId w:val="600"/>
  </w:num>
  <w:num w:numId="451">
    <w:abstractNumId w:val="577"/>
  </w:num>
  <w:num w:numId="452">
    <w:abstractNumId w:val="619"/>
  </w:num>
  <w:num w:numId="453">
    <w:abstractNumId w:val="201"/>
  </w:num>
  <w:num w:numId="454">
    <w:abstractNumId w:val="339"/>
  </w:num>
  <w:num w:numId="455">
    <w:abstractNumId w:val="70"/>
  </w:num>
  <w:num w:numId="456">
    <w:abstractNumId w:val="146"/>
  </w:num>
  <w:num w:numId="457">
    <w:abstractNumId w:val="38"/>
  </w:num>
  <w:num w:numId="458">
    <w:abstractNumId w:val="408"/>
  </w:num>
  <w:num w:numId="459">
    <w:abstractNumId w:val="590"/>
  </w:num>
  <w:num w:numId="460">
    <w:abstractNumId w:val="371"/>
  </w:num>
  <w:num w:numId="461">
    <w:abstractNumId w:val="45"/>
  </w:num>
  <w:num w:numId="462">
    <w:abstractNumId w:val="155"/>
  </w:num>
  <w:num w:numId="463">
    <w:abstractNumId w:val="540"/>
  </w:num>
  <w:num w:numId="464">
    <w:abstractNumId w:val="398"/>
  </w:num>
  <w:num w:numId="465">
    <w:abstractNumId w:val="425"/>
  </w:num>
  <w:num w:numId="466">
    <w:abstractNumId w:val="116"/>
  </w:num>
  <w:num w:numId="467">
    <w:abstractNumId w:val="39"/>
  </w:num>
  <w:num w:numId="468">
    <w:abstractNumId w:val="444"/>
  </w:num>
  <w:num w:numId="469">
    <w:abstractNumId w:val="346"/>
  </w:num>
  <w:num w:numId="470">
    <w:abstractNumId w:val="124"/>
  </w:num>
  <w:num w:numId="471">
    <w:abstractNumId w:val="231"/>
  </w:num>
  <w:num w:numId="472">
    <w:abstractNumId w:val="492"/>
  </w:num>
  <w:num w:numId="473">
    <w:abstractNumId w:val="93"/>
  </w:num>
  <w:num w:numId="474">
    <w:abstractNumId w:val="480"/>
  </w:num>
  <w:num w:numId="475">
    <w:abstractNumId w:val="501"/>
  </w:num>
  <w:num w:numId="476">
    <w:abstractNumId w:val="511"/>
  </w:num>
  <w:num w:numId="477">
    <w:abstractNumId w:val="133"/>
  </w:num>
  <w:num w:numId="478">
    <w:abstractNumId w:val="401"/>
  </w:num>
  <w:num w:numId="479">
    <w:abstractNumId w:val="479"/>
  </w:num>
  <w:num w:numId="480">
    <w:abstractNumId w:val="571"/>
  </w:num>
  <w:num w:numId="481">
    <w:abstractNumId w:val="85"/>
  </w:num>
  <w:num w:numId="482">
    <w:abstractNumId w:val="520"/>
  </w:num>
  <w:num w:numId="483">
    <w:abstractNumId w:val="544"/>
  </w:num>
  <w:num w:numId="484">
    <w:abstractNumId w:val="80"/>
  </w:num>
  <w:num w:numId="485">
    <w:abstractNumId w:val="575"/>
  </w:num>
  <w:num w:numId="486">
    <w:abstractNumId w:val="46"/>
  </w:num>
  <w:num w:numId="487">
    <w:abstractNumId w:val="10"/>
  </w:num>
  <w:num w:numId="488">
    <w:abstractNumId w:val="584"/>
  </w:num>
  <w:num w:numId="489">
    <w:abstractNumId w:val="420"/>
  </w:num>
  <w:num w:numId="490">
    <w:abstractNumId w:val="468"/>
  </w:num>
  <w:num w:numId="491">
    <w:abstractNumId w:val="244"/>
  </w:num>
  <w:num w:numId="492">
    <w:abstractNumId w:val="496"/>
  </w:num>
  <w:num w:numId="493">
    <w:abstractNumId w:val="366"/>
  </w:num>
  <w:num w:numId="494">
    <w:abstractNumId w:val="205"/>
  </w:num>
  <w:num w:numId="495">
    <w:abstractNumId w:val="547"/>
  </w:num>
  <w:num w:numId="496">
    <w:abstractNumId w:val="502"/>
  </w:num>
  <w:num w:numId="497">
    <w:abstractNumId w:val="307"/>
  </w:num>
  <w:num w:numId="498">
    <w:abstractNumId w:val="158"/>
  </w:num>
  <w:num w:numId="499">
    <w:abstractNumId w:val="549"/>
  </w:num>
  <w:num w:numId="500">
    <w:abstractNumId w:val="500"/>
  </w:num>
  <w:num w:numId="501">
    <w:abstractNumId w:val="171"/>
    <w:lvlOverride w:ilvl="0">
      <w:startOverride w:val="1"/>
    </w:lvlOverride>
    <w:lvlOverride w:ilvl="1"/>
    <w:lvlOverride w:ilvl="2"/>
    <w:lvlOverride w:ilvl="3"/>
    <w:lvlOverride w:ilvl="4"/>
    <w:lvlOverride w:ilvl="5"/>
    <w:lvlOverride w:ilvl="6"/>
    <w:lvlOverride w:ilvl="7"/>
    <w:lvlOverride w:ilvl="8"/>
  </w:num>
  <w:num w:numId="502">
    <w:abstractNumId w:val="320"/>
  </w:num>
  <w:num w:numId="503">
    <w:abstractNumId w:val="594"/>
  </w:num>
  <w:num w:numId="504">
    <w:abstractNumId w:val="539"/>
  </w:num>
  <w:num w:numId="505">
    <w:abstractNumId w:val="164"/>
  </w:num>
  <w:num w:numId="506">
    <w:abstractNumId w:val="617"/>
  </w:num>
  <w:num w:numId="507">
    <w:abstractNumId w:val="503"/>
  </w:num>
  <w:num w:numId="508">
    <w:abstractNumId w:val="550"/>
  </w:num>
  <w:num w:numId="509">
    <w:abstractNumId w:val="505"/>
  </w:num>
  <w:num w:numId="510">
    <w:abstractNumId w:val="613"/>
  </w:num>
  <w:num w:numId="511">
    <w:abstractNumId w:val="177"/>
  </w:num>
  <w:num w:numId="512">
    <w:abstractNumId w:val="421"/>
  </w:num>
  <w:num w:numId="513">
    <w:abstractNumId w:val="72"/>
  </w:num>
  <w:num w:numId="514">
    <w:abstractNumId w:val="568"/>
  </w:num>
  <w:num w:numId="515">
    <w:abstractNumId w:val="299"/>
  </w:num>
  <w:num w:numId="516">
    <w:abstractNumId w:val="403"/>
  </w:num>
  <w:num w:numId="517">
    <w:abstractNumId w:val="395"/>
  </w:num>
  <w:num w:numId="518">
    <w:abstractNumId w:val="111"/>
  </w:num>
  <w:num w:numId="519">
    <w:abstractNumId w:val="78"/>
  </w:num>
  <w:num w:numId="520">
    <w:abstractNumId w:val="25"/>
  </w:num>
  <w:num w:numId="521">
    <w:abstractNumId w:val="139"/>
  </w:num>
  <w:num w:numId="522">
    <w:abstractNumId w:val="485"/>
  </w:num>
  <w:num w:numId="523">
    <w:abstractNumId w:val="8"/>
  </w:num>
  <w:num w:numId="524">
    <w:abstractNumId w:val="52"/>
  </w:num>
  <w:num w:numId="525">
    <w:abstractNumId w:val="483"/>
  </w:num>
  <w:num w:numId="526">
    <w:abstractNumId w:val="609"/>
  </w:num>
  <w:num w:numId="527">
    <w:abstractNumId w:val="419"/>
  </w:num>
  <w:num w:numId="528">
    <w:abstractNumId w:val="353"/>
  </w:num>
  <w:num w:numId="529">
    <w:abstractNumId w:val="16"/>
  </w:num>
  <w:num w:numId="530">
    <w:abstractNumId w:val="530"/>
  </w:num>
  <w:num w:numId="531">
    <w:abstractNumId w:val="285"/>
  </w:num>
  <w:num w:numId="532">
    <w:abstractNumId w:val="541"/>
  </w:num>
  <w:num w:numId="533">
    <w:abstractNumId w:val="57"/>
  </w:num>
  <w:num w:numId="534">
    <w:abstractNumId w:val="188"/>
  </w:num>
  <w:num w:numId="535">
    <w:abstractNumId w:val="215"/>
  </w:num>
  <w:num w:numId="536">
    <w:abstractNumId w:val="173"/>
  </w:num>
  <w:num w:numId="537">
    <w:abstractNumId w:val="119"/>
  </w:num>
  <w:num w:numId="538">
    <w:abstractNumId w:val="268"/>
  </w:num>
  <w:num w:numId="539">
    <w:abstractNumId w:val="185"/>
  </w:num>
  <w:num w:numId="540">
    <w:abstractNumId w:val="456"/>
  </w:num>
  <w:num w:numId="541">
    <w:abstractNumId w:val="375"/>
  </w:num>
  <w:num w:numId="542">
    <w:abstractNumId w:val="477"/>
  </w:num>
  <w:num w:numId="543">
    <w:abstractNumId w:val="494"/>
  </w:num>
  <w:num w:numId="544">
    <w:abstractNumId w:val="349"/>
  </w:num>
  <w:num w:numId="545">
    <w:abstractNumId w:val="321"/>
  </w:num>
  <w:num w:numId="546">
    <w:abstractNumId w:val="128"/>
  </w:num>
  <w:num w:numId="547">
    <w:abstractNumId w:val="140"/>
  </w:num>
  <w:num w:numId="548">
    <w:abstractNumId w:val="161"/>
  </w:num>
  <w:num w:numId="549">
    <w:abstractNumId w:val="563"/>
  </w:num>
  <w:num w:numId="550">
    <w:abstractNumId w:val="551"/>
  </w:num>
  <w:num w:numId="551">
    <w:abstractNumId w:val="61"/>
  </w:num>
  <w:num w:numId="552">
    <w:abstractNumId w:val="410"/>
  </w:num>
  <w:num w:numId="553">
    <w:abstractNumId w:val="138"/>
  </w:num>
  <w:num w:numId="554">
    <w:abstractNumId w:val="7"/>
  </w:num>
  <w:num w:numId="555">
    <w:abstractNumId w:val="256"/>
  </w:num>
  <w:num w:numId="556">
    <w:abstractNumId w:val="442"/>
  </w:num>
  <w:num w:numId="557">
    <w:abstractNumId w:val="415"/>
  </w:num>
  <w:num w:numId="558">
    <w:abstractNumId w:val="112"/>
  </w:num>
  <w:num w:numId="559">
    <w:abstractNumId w:val="33"/>
  </w:num>
  <w:num w:numId="560">
    <w:abstractNumId w:val="31"/>
  </w:num>
  <w:num w:numId="561">
    <w:abstractNumId w:val="345"/>
  </w:num>
  <w:num w:numId="562">
    <w:abstractNumId w:val="277"/>
  </w:num>
  <w:num w:numId="563">
    <w:abstractNumId w:val="448"/>
  </w:num>
  <w:num w:numId="564">
    <w:abstractNumId w:val="20"/>
  </w:num>
  <w:num w:numId="565">
    <w:abstractNumId w:val="616"/>
  </w:num>
  <w:num w:numId="566">
    <w:abstractNumId w:val="380"/>
  </w:num>
  <w:num w:numId="567">
    <w:abstractNumId w:val="391"/>
  </w:num>
  <w:num w:numId="568">
    <w:abstractNumId w:val="332"/>
  </w:num>
  <w:num w:numId="569">
    <w:abstractNumId w:val="209"/>
  </w:num>
  <w:num w:numId="570">
    <w:abstractNumId w:val="190"/>
  </w:num>
  <w:num w:numId="571">
    <w:abstractNumId w:val="218"/>
  </w:num>
  <w:num w:numId="572">
    <w:abstractNumId w:val="566"/>
  </w:num>
  <w:num w:numId="573">
    <w:abstractNumId w:val="49"/>
  </w:num>
  <w:num w:numId="574">
    <w:abstractNumId w:val="558"/>
  </w:num>
  <w:num w:numId="575">
    <w:abstractNumId w:val="115"/>
  </w:num>
  <w:num w:numId="576">
    <w:abstractNumId w:val="29"/>
  </w:num>
  <w:num w:numId="577">
    <w:abstractNumId w:val="207"/>
  </w:num>
  <w:num w:numId="578">
    <w:abstractNumId w:val="83"/>
  </w:num>
  <w:num w:numId="579">
    <w:abstractNumId w:val="431"/>
  </w:num>
  <w:num w:numId="580">
    <w:abstractNumId w:val="236"/>
  </w:num>
  <w:num w:numId="581">
    <w:abstractNumId w:val="553"/>
  </w:num>
  <w:num w:numId="582">
    <w:abstractNumId w:val="597"/>
  </w:num>
  <w:num w:numId="583">
    <w:abstractNumId w:val="394"/>
  </w:num>
  <w:num w:numId="584">
    <w:abstractNumId w:val="565"/>
  </w:num>
  <w:num w:numId="585">
    <w:abstractNumId w:val="564"/>
  </w:num>
  <w:num w:numId="586">
    <w:abstractNumId w:val="262"/>
  </w:num>
  <w:num w:numId="587">
    <w:abstractNumId w:val="79"/>
  </w:num>
  <w:num w:numId="588">
    <w:abstractNumId w:val="176"/>
  </w:num>
  <w:num w:numId="589">
    <w:abstractNumId w:val="47"/>
  </w:num>
  <w:num w:numId="590">
    <w:abstractNumId w:val="489"/>
  </w:num>
  <w:num w:numId="591">
    <w:abstractNumId w:val="396"/>
  </w:num>
  <w:num w:numId="592">
    <w:abstractNumId w:val="379"/>
  </w:num>
  <w:num w:numId="593">
    <w:abstractNumId w:val="106"/>
  </w:num>
  <w:num w:numId="594">
    <w:abstractNumId w:val="87"/>
  </w:num>
  <w:num w:numId="595">
    <w:abstractNumId w:val="416"/>
  </w:num>
  <w:num w:numId="596">
    <w:abstractNumId w:val="73"/>
  </w:num>
  <w:num w:numId="597">
    <w:abstractNumId w:val="369"/>
  </w:num>
  <w:num w:numId="598">
    <w:abstractNumId w:val="30"/>
  </w:num>
  <w:num w:numId="599">
    <w:abstractNumId w:val="98"/>
  </w:num>
  <w:num w:numId="600">
    <w:abstractNumId w:val="333"/>
  </w:num>
  <w:num w:numId="601">
    <w:abstractNumId w:val="373"/>
  </w:num>
  <w:num w:numId="602">
    <w:abstractNumId w:val="68"/>
  </w:num>
  <w:num w:numId="603">
    <w:abstractNumId w:val="154"/>
  </w:num>
  <w:num w:numId="604">
    <w:abstractNumId w:val="506"/>
  </w:num>
  <w:num w:numId="605">
    <w:abstractNumId w:val="334"/>
  </w:num>
  <w:num w:numId="606">
    <w:abstractNumId w:val="519"/>
  </w:num>
  <w:num w:numId="607">
    <w:abstractNumId w:val="582"/>
  </w:num>
  <w:num w:numId="608">
    <w:abstractNumId w:val="361"/>
  </w:num>
  <w:num w:numId="609">
    <w:abstractNumId w:val="220"/>
  </w:num>
  <w:num w:numId="610">
    <w:abstractNumId w:val="532"/>
  </w:num>
  <w:num w:numId="611">
    <w:abstractNumId w:val="17"/>
  </w:num>
  <w:num w:numId="612">
    <w:abstractNumId w:val="466"/>
  </w:num>
  <w:num w:numId="613">
    <w:abstractNumId w:val="342"/>
  </w:num>
  <w:num w:numId="614">
    <w:abstractNumId w:val="328"/>
  </w:num>
  <w:num w:numId="615">
    <w:abstractNumId w:val="170"/>
  </w:num>
  <w:num w:numId="616">
    <w:abstractNumId w:val="181"/>
  </w:num>
  <w:num w:numId="617">
    <w:abstractNumId w:val="337"/>
  </w:num>
  <w:num w:numId="618">
    <w:abstractNumId w:val="356"/>
  </w:num>
  <w:num w:numId="619">
    <w:abstractNumId w:val="562"/>
  </w:num>
  <w:num w:numId="620">
    <w:abstractNumId w:val="592"/>
  </w:num>
  <w:num w:numId="621">
    <w:abstractNumId w:val="601"/>
  </w:num>
  <w:numIdMacAtCleanup w:val="6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IE" w:vendorID="64" w:dllVersion="4096" w:nlCheck="1" w:checkStyle="0"/>
  <w:activeWritingStyle w:appName="MSWord" w:lang="ru-RU" w:vendorID="64" w:dllVersion="4096" w:nlCheck="1" w:checkStyle="0"/>
  <w:activeWritingStyle w:appName="MSWord" w:lang="pl-PL"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DEC"/>
    <w:rsid w:val="00000BF6"/>
    <w:rsid w:val="000010AF"/>
    <w:rsid w:val="00001732"/>
    <w:rsid w:val="00002778"/>
    <w:rsid w:val="00002BBC"/>
    <w:rsid w:val="0000336C"/>
    <w:rsid w:val="000037D2"/>
    <w:rsid w:val="0000399F"/>
    <w:rsid w:val="00003ADB"/>
    <w:rsid w:val="00003BD3"/>
    <w:rsid w:val="00003FAA"/>
    <w:rsid w:val="000044E7"/>
    <w:rsid w:val="00004D66"/>
    <w:rsid w:val="000052BC"/>
    <w:rsid w:val="000052F6"/>
    <w:rsid w:val="00005836"/>
    <w:rsid w:val="000058DE"/>
    <w:rsid w:val="0000618F"/>
    <w:rsid w:val="000071D9"/>
    <w:rsid w:val="000072D6"/>
    <w:rsid w:val="0000758C"/>
    <w:rsid w:val="00007815"/>
    <w:rsid w:val="000079E5"/>
    <w:rsid w:val="0001131F"/>
    <w:rsid w:val="00012199"/>
    <w:rsid w:val="000124B7"/>
    <w:rsid w:val="000138AE"/>
    <w:rsid w:val="00013B4D"/>
    <w:rsid w:val="00014430"/>
    <w:rsid w:val="00014C16"/>
    <w:rsid w:val="00014D85"/>
    <w:rsid w:val="000151E4"/>
    <w:rsid w:val="00015EDC"/>
    <w:rsid w:val="00016690"/>
    <w:rsid w:val="000169AD"/>
    <w:rsid w:val="00016A35"/>
    <w:rsid w:val="00016B6E"/>
    <w:rsid w:val="0001706E"/>
    <w:rsid w:val="00017787"/>
    <w:rsid w:val="000201A6"/>
    <w:rsid w:val="0002044C"/>
    <w:rsid w:val="000204C4"/>
    <w:rsid w:val="0002131F"/>
    <w:rsid w:val="000217F4"/>
    <w:rsid w:val="000224BA"/>
    <w:rsid w:val="0002252A"/>
    <w:rsid w:val="00024B5D"/>
    <w:rsid w:val="00024B7E"/>
    <w:rsid w:val="00024CDD"/>
    <w:rsid w:val="000262D8"/>
    <w:rsid w:val="00026F00"/>
    <w:rsid w:val="0002724D"/>
    <w:rsid w:val="000272C7"/>
    <w:rsid w:val="00027C2A"/>
    <w:rsid w:val="000303D6"/>
    <w:rsid w:val="00030D6C"/>
    <w:rsid w:val="00031261"/>
    <w:rsid w:val="000313D8"/>
    <w:rsid w:val="0003167E"/>
    <w:rsid w:val="0003182B"/>
    <w:rsid w:val="00031B0A"/>
    <w:rsid w:val="00031D6E"/>
    <w:rsid w:val="00031EF9"/>
    <w:rsid w:val="00032089"/>
    <w:rsid w:val="000321C3"/>
    <w:rsid w:val="00032426"/>
    <w:rsid w:val="00032B3B"/>
    <w:rsid w:val="00033C93"/>
    <w:rsid w:val="00033E58"/>
    <w:rsid w:val="00034902"/>
    <w:rsid w:val="00034E13"/>
    <w:rsid w:val="0003506B"/>
    <w:rsid w:val="000353E2"/>
    <w:rsid w:val="0003741B"/>
    <w:rsid w:val="00037CBC"/>
    <w:rsid w:val="00037E26"/>
    <w:rsid w:val="000403AD"/>
    <w:rsid w:val="00040E31"/>
    <w:rsid w:val="00040EA8"/>
    <w:rsid w:val="0004136E"/>
    <w:rsid w:val="00041C20"/>
    <w:rsid w:val="00041DC7"/>
    <w:rsid w:val="000423E1"/>
    <w:rsid w:val="00042607"/>
    <w:rsid w:val="00043BA7"/>
    <w:rsid w:val="00044014"/>
    <w:rsid w:val="000443DE"/>
    <w:rsid w:val="00044D1B"/>
    <w:rsid w:val="00044FB3"/>
    <w:rsid w:val="00045400"/>
    <w:rsid w:val="000456D9"/>
    <w:rsid w:val="00045BB7"/>
    <w:rsid w:val="00045E09"/>
    <w:rsid w:val="000468FF"/>
    <w:rsid w:val="00046BDA"/>
    <w:rsid w:val="00047A36"/>
    <w:rsid w:val="0005073C"/>
    <w:rsid w:val="000520FE"/>
    <w:rsid w:val="000522C1"/>
    <w:rsid w:val="00053AAF"/>
    <w:rsid w:val="000541E9"/>
    <w:rsid w:val="00055347"/>
    <w:rsid w:val="00055698"/>
    <w:rsid w:val="00055886"/>
    <w:rsid w:val="00055AD7"/>
    <w:rsid w:val="00057C47"/>
    <w:rsid w:val="00060007"/>
    <w:rsid w:val="0006046D"/>
    <w:rsid w:val="00060BBF"/>
    <w:rsid w:val="0006150D"/>
    <w:rsid w:val="00061F67"/>
    <w:rsid w:val="0006209A"/>
    <w:rsid w:val="00062110"/>
    <w:rsid w:val="0006236E"/>
    <w:rsid w:val="000623A8"/>
    <w:rsid w:val="00062A3F"/>
    <w:rsid w:val="0006381B"/>
    <w:rsid w:val="00063D45"/>
    <w:rsid w:val="0006426A"/>
    <w:rsid w:val="000649B3"/>
    <w:rsid w:val="00064A35"/>
    <w:rsid w:val="00065086"/>
    <w:rsid w:val="0006513B"/>
    <w:rsid w:val="00065A82"/>
    <w:rsid w:val="000671E7"/>
    <w:rsid w:val="00067403"/>
    <w:rsid w:val="00067C97"/>
    <w:rsid w:val="00067E46"/>
    <w:rsid w:val="00070BCC"/>
    <w:rsid w:val="00070FD9"/>
    <w:rsid w:val="00071518"/>
    <w:rsid w:val="00071687"/>
    <w:rsid w:val="00071CE1"/>
    <w:rsid w:val="00072112"/>
    <w:rsid w:val="00072238"/>
    <w:rsid w:val="000723AE"/>
    <w:rsid w:val="00072525"/>
    <w:rsid w:val="00073510"/>
    <w:rsid w:val="00073897"/>
    <w:rsid w:val="00073B16"/>
    <w:rsid w:val="0007459F"/>
    <w:rsid w:val="000747F4"/>
    <w:rsid w:val="00075562"/>
    <w:rsid w:val="00075822"/>
    <w:rsid w:val="00075B63"/>
    <w:rsid w:val="00075BD3"/>
    <w:rsid w:val="00076466"/>
    <w:rsid w:val="00076532"/>
    <w:rsid w:val="000765D7"/>
    <w:rsid w:val="000768A1"/>
    <w:rsid w:val="00076D7E"/>
    <w:rsid w:val="00080556"/>
    <w:rsid w:val="00080595"/>
    <w:rsid w:val="00080A6F"/>
    <w:rsid w:val="00080A89"/>
    <w:rsid w:val="00081C31"/>
    <w:rsid w:val="00081FE3"/>
    <w:rsid w:val="000829BA"/>
    <w:rsid w:val="00082FD1"/>
    <w:rsid w:val="00084548"/>
    <w:rsid w:val="0008468E"/>
    <w:rsid w:val="00084FAA"/>
    <w:rsid w:val="000851C5"/>
    <w:rsid w:val="00085379"/>
    <w:rsid w:val="00085EC2"/>
    <w:rsid w:val="000861B0"/>
    <w:rsid w:val="000861C6"/>
    <w:rsid w:val="00086601"/>
    <w:rsid w:val="00086663"/>
    <w:rsid w:val="000866E6"/>
    <w:rsid w:val="00086B86"/>
    <w:rsid w:val="000909C3"/>
    <w:rsid w:val="00091354"/>
    <w:rsid w:val="000919EE"/>
    <w:rsid w:val="000922EF"/>
    <w:rsid w:val="0009247E"/>
    <w:rsid w:val="000924D8"/>
    <w:rsid w:val="0009280C"/>
    <w:rsid w:val="0009306F"/>
    <w:rsid w:val="0009341C"/>
    <w:rsid w:val="0009378B"/>
    <w:rsid w:val="000939C7"/>
    <w:rsid w:val="00093A94"/>
    <w:rsid w:val="00094295"/>
    <w:rsid w:val="00094381"/>
    <w:rsid w:val="00094410"/>
    <w:rsid w:val="0009535B"/>
    <w:rsid w:val="0009590B"/>
    <w:rsid w:val="0009629A"/>
    <w:rsid w:val="0009665F"/>
    <w:rsid w:val="0009687D"/>
    <w:rsid w:val="000969AC"/>
    <w:rsid w:val="00096F83"/>
    <w:rsid w:val="00097C37"/>
    <w:rsid w:val="00097D99"/>
    <w:rsid w:val="000A07FD"/>
    <w:rsid w:val="000A087A"/>
    <w:rsid w:val="000A09A8"/>
    <w:rsid w:val="000A0AD9"/>
    <w:rsid w:val="000A1199"/>
    <w:rsid w:val="000A341A"/>
    <w:rsid w:val="000A397D"/>
    <w:rsid w:val="000A3B7F"/>
    <w:rsid w:val="000A4152"/>
    <w:rsid w:val="000A42F6"/>
    <w:rsid w:val="000A482E"/>
    <w:rsid w:val="000A4C2B"/>
    <w:rsid w:val="000A4FB5"/>
    <w:rsid w:val="000A5032"/>
    <w:rsid w:val="000A515A"/>
    <w:rsid w:val="000A55A4"/>
    <w:rsid w:val="000A5D32"/>
    <w:rsid w:val="000A5E53"/>
    <w:rsid w:val="000A601C"/>
    <w:rsid w:val="000A6C7B"/>
    <w:rsid w:val="000A6EC9"/>
    <w:rsid w:val="000A71AD"/>
    <w:rsid w:val="000A7310"/>
    <w:rsid w:val="000A7372"/>
    <w:rsid w:val="000A7A1F"/>
    <w:rsid w:val="000A7A90"/>
    <w:rsid w:val="000A7DC9"/>
    <w:rsid w:val="000B01F0"/>
    <w:rsid w:val="000B0B97"/>
    <w:rsid w:val="000B0D0C"/>
    <w:rsid w:val="000B0DE0"/>
    <w:rsid w:val="000B1B6D"/>
    <w:rsid w:val="000B38BA"/>
    <w:rsid w:val="000B3A07"/>
    <w:rsid w:val="000B3FFD"/>
    <w:rsid w:val="000B41A2"/>
    <w:rsid w:val="000B456E"/>
    <w:rsid w:val="000B45B7"/>
    <w:rsid w:val="000B46A0"/>
    <w:rsid w:val="000B48B8"/>
    <w:rsid w:val="000B4BAF"/>
    <w:rsid w:val="000B57A4"/>
    <w:rsid w:val="000B59D3"/>
    <w:rsid w:val="000B62D4"/>
    <w:rsid w:val="000B674E"/>
    <w:rsid w:val="000B70EF"/>
    <w:rsid w:val="000B7809"/>
    <w:rsid w:val="000C00F1"/>
    <w:rsid w:val="000C02A8"/>
    <w:rsid w:val="000C0533"/>
    <w:rsid w:val="000C0D4F"/>
    <w:rsid w:val="000C1944"/>
    <w:rsid w:val="000C1E2D"/>
    <w:rsid w:val="000C2C5E"/>
    <w:rsid w:val="000C3609"/>
    <w:rsid w:val="000C3E18"/>
    <w:rsid w:val="000C3E78"/>
    <w:rsid w:val="000C3F61"/>
    <w:rsid w:val="000C4073"/>
    <w:rsid w:val="000C4739"/>
    <w:rsid w:val="000C4A17"/>
    <w:rsid w:val="000C4ABB"/>
    <w:rsid w:val="000C4D13"/>
    <w:rsid w:val="000C4E5C"/>
    <w:rsid w:val="000C5D66"/>
    <w:rsid w:val="000C6788"/>
    <w:rsid w:val="000C6902"/>
    <w:rsid w:val="000C6E8C"/>
    <w:rsid w:val="000C7108"/>
    <w:rsid w:val="000C77C3"/>
    <w:rsid w:val="000D0B97"/>
    <w:rsid w:val="000D1700"/>
    <w:rsid w:val="000D1B6C"/>
    <w:rsid w:val="000D20F0"/>
    <w:rsid w:val="000D2A58"/>
    <w:rsid w:val="000D2F2F"/>
    <w:rsid w:val="000D3218"/>
    <w:rsid w:val="000D349B"/>
    <w:rsid w:val="000D3C8D"/>
    <w:rsid w:val="000D3E1E"/>
    <w:rsid w:val="000D415E"/>
    <w:rsid w:val="000D4230"/>
    <w:rsid w:val="000D4D28"/>
    <w:rsid w:val="000D53F5"/>
    <w:rsid w:val="000D5ADE"/>
    <w:rsid w:val="000D6E26"/>
    <w:rsid w:val="000E0F60"/>
    <w:rsid w:val="000E11D0"/>
    <w:rsid w:val="000E128F"/>
    <w:rsid w:val="000E1340"/>
    <w:rsid w:val="000E15A6"/>
    <w:rsid w:val="000E1C18"/>
    <w:rsid w:val="000E1F2A"/>
    <w:rsid w:val="000E22FD"/>
    <w:rsid w:val="000E2754"/>
    <w:rsid w:val="000E3E70"/>
    <w:rsid w:val="000E3E71"/>
    <w:rsid w:val="000E3EF1"/>
    <w:rsid w:val="000E5380"/>
    <w:rsid w:val="000E6D27"/>
    <w:rsid w:val="000E6DC1"/>
    <w:rsid w:val="000E71AE"/>
    <w:rsid w:val="000E71BF"/>
    <w:rsid w:val="000E7A2E"/>
    <w:rsid w:val="000E7D3C"/>
    <w:rsid w:val="000F1138"/>
    <w:rsid w:val="000F1B1E"/>
    <w:rsid w:val="000F1FA1"/>
    <w:rsid w:val="000F23F2"/>
    <w:rsid w:val="000F2536"/>
    <w:rsid w:val="000F29D4"/>
    <w:rsid w:val="000F3666"/>
    <w:rsid w:val="000F380E"/>
    <w:rsid w:val="000F484B"/>
    <w:rsid w:val="000F4D37"/>
    <w:rsid w:val="000F4EF4"/>
    <w:rsid w:val="000F532F"/>
    <w:rsid w:val="000F5BA9"/>
    <w:rsid w:val="000F60A7"/>
    <w:rsid w:val="000F628E"/>
    <w:rsid w:val="000F6C83"/>
    <w:rsid w:val="000F6F40"/>
    <w:rsid w:val="000F77DD"/>
    <w:rsid w:val="000F7B8D"/>
    <w:rsid w:val="000F7C73"/>
    <w:rsid w:val="000F7D45"/>
    <w:rsid w:val="000F7E76"/>
    <w:rsid w:val="001006F8"/>
    <w:rsid w:val="00100F0C"/>
    <w:rsid w:val="00100FB5"/>
    <w:rsid w:val="00101449"/>
    <w:rsid w:val="00102038"/>
    <w:rsid w:val="00103813"/>
    <w:rsid w:val="001038EB"/>
    <w:rsid w:val="001041AB"/>
    <w:rsid w:val="00104530"/>
    <w:rsid w:val="00104B3A"/>
    <w:rsid w:val="00104D24"/>
    <w:rsid w:val="00104F17"/>
    <w:rsid w:val="00105262"/>
    <w:rsid w:val="00105481"/>
    <w:rsid w:val="00106280"/>
    <w:rsid w:val="001062B8"/>
    <w:rsid w:val="00107060"/>
    <w:rsid w:val="0010754C"/>
    <w:rsid w:val="00107A5F"/>
    <w:rsid w:val="00107BB1"/>
    <w:rsid w:val="00110E5B"/>
    <w:rsid w:val="00111487"/>
    <w:rsid w:val="00111897"/>
    <w:rsid w:val="001119B1"/>
    <w:rsid w:val="00111B0E"/>
    <w:rsid w:val="00111F73"/>
    <w:rsid w:val="00111FD1"/>
    <w:rsid w:val="00112480"/>
    <w:rsid w:val="001129BF"/>
    <w:rsid w:val="00112FD7"/>
    <w:rsid w:val="00113AE7"/>
    <w:rsid w:val="00113DCD"/>
    <w:rsid w:val="00114872"/>
    <w:rsid w:val="001157D4"/>
    <w:rsid w:val="001159D6"/>
    <w:rsid w:val="00116799"/>
    <w:rsid w:val="00116844"/>
    <w:rsid w:val="00117E42"/>
    <w:rsid w:val="00120A86"/>
    <w:rsid w:val="00121E2C"/>
    <w:rsid w:val="001226D9"/>
    <w:rsid w:val="00122CDF"/>
    <w:rsid w:val="00122D58"/>
    <w:rsid w:val="00123B16"/>
    <w:rsid w:val="00123F0B"/>
    <w:rsid w:val="0012419A"/>
    <w:rsid w:val="00124782"/>
    <w:rsid w:val="001250CE"/>
    <w:rsid w:val="0012519F"/>
    <w:rsid w:val="001251EE"/>
    <w:rsid w:val="001257CA"/>
    <w:rsid w:val="00126D8E"/>
    <w:rsid w:val="001271DD"/>
    <w:rsid w:val="00127468"/>
    <w:rsid w:val="00127825"/>
    <w:rsid w:val="00130447"/>
    <w:rsid w:val="00130569"/>
    <w:rsid w:val="00130D3D"/>
    <w:rsid w:val="001315AE"/>
    <w:rsid w:val="0013303D"/>
    <w:rsid w:val="001336EB"/>
    <w:rsid w:val="0013374C"/>
    <w:rsid w:val="00133EB5"/>
    <w:rsid w:val="00134263"/>
    <w:rsid w:val="00134753"/>
    <w:rsid w:val="00134DC1"/>
    <w:rsid w:val="00135337"/>
    <w:rsid w:val="0013546F"/>
    <w:rsid w:val="00135DEC"/>
    <w:rsid w:val="00135F5B"/>
    <w:rsid w:val="00136404"/>
    <w:rsid w:val="00136792"/>
    <w:rsid w:val="0013708B"/>
    <w:rsid w:val="001377AE"/>
    <w:rsid w:val="001377B9"/>
    <w:rsid w:val="00140771"/>
    <w:rsid w:val="00140F8A"/>
    <w:rsid w:val="00141053"/>
    <w:rsid w:val="00141B54"/>
    <w:rsid w:val="0014244F"/>
    <w:rsid w:val="00142B42"/>
    <w:rsid w:val="00143460"/>
    <w:rsid w:val="00143594"/>
    <w:rsid w:val="00143C56"/>
    <w:rsid w:val="00143E1F"/>
    <w:rsid w:val="00143F78"/>
    <w:rsid w:val="0014404C"/>
    <w:rsid w:val="001444A5"/>
    <w:rsid w:val="001444CD"/>
    <w:rsid w:val="00144CF8"/>
    <w:rsid w:val="00144D6D"/>
    <w:rsid w:val="00144F07"/>
    <w:rsid w:val="001451A5"/>
    <w:rsid w:val="00145A95"/>
    <w:rsid w:val="001466DD"/>
    <w:rsid w:val="001468E9"/>
    <w:rsid w:val="00147069"/>
    <w:rsid w:val="0014750A"/>
    <w:rsid w:val="00150327"/>
    <w:rsid w:val="00150B99"/>
    <w:rsid w:val="00150D59"/>
    <w:rsid w:val="00150DBA"/>
    <w:rsid w:val="00150EF2"/>
    <w:rsid w:val="00151451"/>
    <w:rsid w:val="0015146C"/>
    <w:rsid w:val="001516E1"/>
    <w:rsid w:val="001517F5"/>
    <w:rsid w:val="00151828"/>
    <w:rsid w:val="0015200B"/>
    <w:rsid w:val="00152837"/>
    <w:rsid w:val="00152B79"/>
    <w:rsid w:val="00152CCE"/>
    <w:rsid w:val="001536FE"/>
    <w:rsid w:val="0015393C"/>
    <w:rsid w:val="001539DC"/>
    <w:rsid w:val="001540F6"/>
    <w:rsid w:val="00154425"/>
    <w:rsid w:val="00154AA8"/>
    <w:rsid w:val="00154B95"/>
    <w:rsid w:val="0015534A"/>
    <w:rsid w:val="001557A9"/>
    <w:rsid w:val="00155DA5"/>
    <w:rsid w:val="00155FAB"/>
    <w:rsid w:val="0015601B"/>
    <w:rsid w:val="001562CF"/>
    <w:rsid w:val="001571F4"/>
    <w:rsid w:val="001572A2"/>
    <w:rsid w:val="00157DC7"/>
    <w:rsid w:val="00160205"/>
    <w:rsid w:val="001607AE"/>
    <w:rsid w:val="00161ECF"/>
    <w:rsid w:val="00162171"/>
    <w:rsid w:val="00162567"/>
    <w:rsid w:val="001626BA"/>
    <w:rsid w:val="001628B7"/>
    <w:rsid w:val="00162EA8"/>
    <w:rsid w:val="00163122"/>
    <w:rsid w:val="00163BF4"/>
    <w:rsid w:val="00163D1E"/>
    <w:rsid w:val="001644A8"/>
    <w:rsid w:val="00164AA5"/>
    <w:rsid w:val="00164C37"/>
    <w:rsid w:val="00164D60"/>
    <w:rsid w:val="00165246"/>
    <w:rsid w:val="00166AC1"/>
    <w:rsid w:val="001672CB"/>
    <w:rsid w:val="001675C4"/>
    <w:rsid w:val="00167605"/>
    <w:rsid w:val="00167976"/>
    <w:rsid w:val="00167C98"/>
    <w:rsid w:val="0017037D"/>
    <w:rsid w:val="001709B3"/>
    <w:rsid w:val="00170E0D"/>
    <w:rsid w:val="00171274"/>
    <w:rsid w:val="00171338"/>
    <w:rsid w:val="001715C6"/>
    <w:rsid w:val="001724C9"/>
    <w:rsid w:val="001726C3"/>
    <w:rsid w:val="00172CE5"/>
    <w:rsid w:val="00172DA2"/>
    <w:rsid w:val="00172E12"/>
    <w:rsid w:val="001745DB"/>
    <w:rsid w:val="00174CE0"/>
    <w:rsid w:val="00174D9B"/>
    <w:rsid w:val="00175452"/>
    <w:rsid w:val="00175C85"/>
    <w:rsid w:val="00176937"/>
    <w:rsid w:val="00176DF7"/>
    <w:rsid w:val="00177A1B"/>
    <w:rsid w:val="00177DF5"/>
    <w:rsid w:val="001808F6"/>
    <w:rsid w:val="00181053"/>
    <w:rsid w:val="00181E65"/>
    <w:rsid w:val="00182064"/>
    <w:rsid w:val="00182BB4"/>
    <w:rsid w:val="00182CA2"/>
    <w:rsid w:val="0018326F"/>
    <w:rsid w:val="0018346C"/>
    <w:rsid w:val="001836CB"/>
    <w:rsid w:val="001841B9"/>
    <w:rsid w:val="00184B9D"/>
    <w:rsid w:val="00185512"/>
    <w:rsid w:val="00185C03"/>
    <w:rsid w:val="00186BBE"/>
    <w:rsid w:val="00191DF4"/>
    <w:rsid w:val="00192387"/>
    <w:rsid w:val="0019270B"/>
    <w:rsid w:val="00192CF1"/>
    <w:rsid w:val="00192D60"/>
    <w:rsid w:val="001935C1"/>
    <w:rsid w:val="00193764"/>
    <w:rsid w:val="00193B1E"/>
    <w:rsid w:val="00193E7D"/>
    <w:rsid w:val="001947F6"/>
    <w:rsid w:val="00194C6E"/>
    <w:rsid w:val="00194F05"/>
    <w:rsid w:val="00194F51"/>
    <w:rsid w:val="001954FA"/>
    <w:rsid w:val="00195AE5"/>
    <w:rsid w:val="00195B11"/>
    <w:rsid w:val="00195E36"/>
    <w:rsid w:val="00195E7D"/>
    <w:rsid w:val="00195FDF"/>
    <w:rsid w:val="0019603F"/>
    <w:rsid w:val="00196966"/>
    <w:rsid w:val="001A056A"/>
    <w:rsid w:val="001A07B6"/>
    <w:rsid w:val="001A1539"/>
    <w:rsid w:val="001A1A4D"/>
    <w:rsid w:val="001A20DB"/>
    <w:rsid w:val="001A2164"/>
    <w:rsid w:val="001A2AD2"/>
    <w:rsid w:val="001A33B9"/>
    <w:rsid w:val="001A3651"/>
    <w:rsid w:val="001A3B6D"/>
    <w:rsid w:val="001A3C20"/>
    <w:rsid w:val="001A4091"/>
    <w:rsid w:val="001A420C"/>
    <w:rsid w:val="001A4331"/>
    <w:rsid w:val="001A43FC"/>
    <w:rsid w:val="001A4429"/>
    <w:rsid w:val="001A445A"/>
    <w:rsid w:val="001A49F7"/>
    <w:rsid w:val="001A4A3E"/>
    <w:rsid w:val="001A4EBE"/>
    <w:rsid w:val="001A6102"/>
    <w:rsid w:val="001A65B9"/>
    <w:rsid w:val="001A7588"/>
    <w:rsid w:val="001A7F72"/>
    <w:rsid w:val="001B151A"/>
    <w:rsid w:val="001B255D"/>
    <w:rsid w:val="001B273A"/>
    <w:rsid w:val="001B3781"/>
    <w:rsid w:val="001B3A3F"/>
    <w:rsid w:val="001B3D98"/>
    <w:rsid w:val="001B3DB0"/>
    <w:rsid w:val="001B473A"/>
    <w:rsid w:val="001B4BF9"/>
    <w:rsid w:val="001B52DF"/>
    <w:rsid w:val="001B55C3"/>
    <w:rsid w:val="001B5FC8"/>
    <w:rsid w:val="001B615D"/>
    <w:rsid w:val="001B6616"/>
    <w:rsid w:val="001B6658"/>
    <w:rsid w:val="001B691B"/>
    <w:rsid w:val="001B6C45"/>
    <w:rsid w:val="001B7644"/>
    <w:rsid w:val="001B79E4"/>
    <w:rsid w:val="001B7A32"/>
    <w:rsid w:val="001B7BE0"/>
    <w:rsid w:val="001B7DA0"/>
    <w:rsid w:val="001B7F04"/>
    <w:rsid w:val="001C06B9"/>
    <w:rsid w:val="001C0BB2"/>
    <w:rsid w:val="001C1CDD"/>
    <w:rsid w:val="001C221A"/>
    <w:rsid w:val="001C2864"/>
    <w:rsid w:val="001C3BA3"/>
    <w:rsid w:val="001C3D96"/>
    <w:rsid w:val="001C41E3"/>
    <w:rsid w:val="001C42C4"/>
    <w:rsid w:val="001C4DEE"/>
    <w:rsid w:val="001C6910"/>
    <w:rsid w:val="001C7439"/>
    <w:rsid w:val="001C77FA"/>
    <w:rsid w:val="001C7818"/>
    <w:rsid w:val="001C7CA5"/>
    <w:rsid w:val="001C7CDA"/>
    <w:rsid w:val="001C7DE6"/>
    <w:rsid w:val="001C7EB8"/>
    <w:rsid w:val="001D02A4"/>
    <w:rsid w:val="001D09B0"/>
    <w:rsid w:val="001D0FC1"/>
    <w:rsid w:val="001D11B0"/>
    <w:rsid w:val="001D142A"/>
    <w:rsid w:val="001D149E"/>
    <w:rsid w:val="001D1A04"/>
    <w:rsid w:val="001D1C41"/>
    <w:rsid w:val="001D231A"/>
    <w:rsid w:val="001D2FC8"/>
    <w:rsid w:val="001D3010"/>
    <w:rsid w:val="001D358A"/>
    <w:rsid w:val="001D3A8A"/>
    <w:rsid w:val="001D40AD"/>
    <w:rsid w:val="001D46C2"/>
    <w:rsid w:val="001D494A"/>
    <w:rsid w:val="001D4C49"/>
    <w:rsid w:val="001D4DA1"/>
    <w:rsid w:val="001D5426"/>
    <w:rsid w:val="001D5AC1"/>
    <w:rsid w:val="001D619D"/>
    <w:rsid w:val="001D628E"/>
    <w:rsid w:val="001D66CD"/>
    <w:rsid w:val="001D6FBF"/>
    <w:rsid w:val="001D734F"/>
    <w:rsid w:val="001D740F"/>
    <w:rsid w:val="001D7E97"/>
    <w:rsid w:val="001D7F3C"/>
    <w:rsid w:val="001E04EA"/>
    <w:rsid w:val="001E08E4"/>
    <w:rsid w:val="001E1AE4"/>
    <w:rsid w:val="001E1FE4"/>
    <w:rsid w:val="001E2A32"/>
    <w:rsid w:val="001E2FD4"/>
    <w:rsid w:val="001E3229"/>
    <w:rsid w:val="001E3309"/>
    <w:rsid w:val="001E35DB"/>
    <w:rsid w:val="001E3EB9"/>
    <w:rsid w:val="001E40F5"/>
    <w:rsid w:val="001E4D86"/>
    <w:rsid w:val="001E4E6F"/>
    <w:rsid w:val="001E50E6"/>
    <w:rsid w:val="001E5762"/>
    <w:rsid w:val="001E61FD"/>
    <w:rsid w:val="001E66FA"/>
    <w:rsid w:val="001E75B3"/>
    <w:rsid w:val="001E77E2"/>
    <w:rsid w:val="001F013D"/>
    <w:rsid w:val="001F0707"/>
    <w:rsid w:val="001F073B"/>
    <w:rsid w:val="001F1B78"/>
    <w:rsid w:val="001F2B6B"/>
    <w:rsid w:val="001F34ED"/>
    <w:rsid w:val="001F408B"/>
    <w:rsid w:val="001F43CE"/>
    <w:rsid w:val="001F51D5"/>
    <w:rsid w:val="001F541F"/>
    <w:rsid w:val="001F55B3"/>
    <w:rsid w:val="001F5764"/>
    <w:rsid w:val="001F5C2A"/>
    <w:rsid w:val="001F71C1"/>
    <w:rsid w:val="001F7A48"/>
    <w:rsid w:val="00200812"/>
    <w:rsid w:val="00200A3A"/>
    <w:rsid w:val="00200B38"/>
    <w:rsid w:val="00200B45"/>
    <w:rsid w:val="0020104E"/>
    <w:rsid w:val="00202A7C"/>
    <w:rsid w:val="00202B33"/>
    <w:rsid w:val="002030F6"/>
    <w:rsid w:val="002034C1"/>
    <w:rsid w:val="00203D3E"/>
    <w:rsid w:val="002043C7"/>
    <w:rsid w:val="002045D8"/>
    <w:rsid w:val="00204603"/>
    <w:rsid w:val="0020464D"/>
    <w:rsid w:val="00204969"/>
    <w:rsid w:val="0020505D"/>
    <w:rsid w:val="002052FE"/>
    <w:rsid w:val="002061D8"/>
    <w:rsid w:val="00207036"/>
    <w:rsid w:val="00207339"/>
    <w:rsid w:val="0020750D"/>
    <w:rsid w:val="00207528"/>
    <w:rsid w:val="00207D2A"/>
    <w:rsid w:val="00207EC8"/>
    <w:rsid w:val="0021028C"/>
    <w:rsid w:val="00210A85"/>
    <w:rsid w:val="00210B4F"/>
    <w:rsid w:val="00210D3D"/>
    <w:rsid w:val="00210FBE"/>
    <w:rsid w:val="00211647"/>
    <w:rsid w:val="00211836"/>
    <w:rsid w:val="00211DE1"/>
    <w:rsid w:val="002121BF"/>
    <w:rsid w:val="00212638"/>
    <w:rsid w:val="002128F1"/>
    <w:rsid w:val="00212AAB"/>
    <w:rsid w:val="00212C1D"/>
    <w:rsid w:val="00212CF3"/>
    <w:rsid w:val="002139D7"/>
    <w:rsid w:val="0021424D"/>
    <w:rsid w:val="002147F8"/>
    <w:rsid w:val="00214ECE"/>
    <w:rsid w:val="002150EA"/>
    <w:rsid w:val="002155AE"/>
    <w:rsid w:val="0021579C"/>
    <w:rsid w:val="002158C5"/>
    <w:rsid w:val="00215F0D"/>
    <w:rsid w:val="002165DF"/>
    <w:rsid w:val="002170AB"/>
    <w:rsid w:val="002171FB"/>
    <w:rsid w:val="0021744F"/>
    <w:rsid w:val="0021760B"/>
    <w:rsid w:val="00217765"/>
    <w:rsid w:val="0021783A"/>
    <w:rsid w:val="00217E20"/>
    <w:rsid w:val="00220117"/>
    <w:rsid w:val="0022062B"/>
    <w:rsid w:val="00221347"/>
    <w:rsid w:val="00221F2E"/>
    <w:rsid w:val="00222818"/>
    <w:rsid w:val="002229BE"/>
    <w:rsid w:val="00223068"/>
    <w:rsid w:val="002231F8"/>
    <w:rsid w:val="00223269"/>
    <w:rsid w:val="0022368F"/>
    <w:rsid w:val="00223BA5"/>
    <w:rsid w:val="00223D51"/>
    <w:rsid w:val="00224374"/>
    <w:rsid w:val="00225139"/>
    <w:rsid w:val="00225AA2"/>
    <w:rsid w:val="00225AD9"/>
    <w:rsid w:val="00225E18"/>
    <w:rsid w:val="002260F5"/>
    <w:rsid w:val="00226569"/>
    <w:rsid w:val="00226689"/>
    <w:rsid w:val="00226882"/>
    <w:rsid w:val="00227043"/>
    <w:rsid w:val="00227144"/>
    <w:rsid w:val="00227E49"/>
    <w:rsid w:val="002304BA"/>
    <w:rsid w:val="00230533"/>
    <w:rsid w:val="0023099D"/>
    <w:rsid w:val="00230C9B"/>
    <w:rsid w:val="002312B0"/>
    <w:rsid w:val="0023268C"/>
    <w:rsid w:val="002326ED"/>
    <w:rsid w:val="00232783"/>
    <w:rsid w:val="002328F4"/>
    <w:rsid w:val="00233299"/>
    <w:rsid w:val="002333C2"/>
    <w:rsid w:val="002337DC"/>
    <w:rsid w:val="00233BD1"/>
    <w:rsid w:val="00234762"/>
    <w:rsid w:val="002348A9"/>
    <w:rsid w:val="00235811"/>
    <w:rsid w:val="00235CD9"/>
    <w:rsid w:val="0023608A"/>
    <w:rsid w:val="002363AA"/>
    <w:rsid w:val="00236A83"/>
    <w:rsid w:val="00236CC6"/>
    <w:rsid w:val="00236D6C"/>
    <w:rsid w:val="002371BC"/>
    <w:rsid w:val="00237998"/>
    <w:rsid w:val="00240080"/>
    <w:rsid w:val="0024013C"/>
    <w:rsid w:val="002405F2"/>
    <w:rsid w:val="00240A98"/>
    <w:rsid w:val="00242AEB"/>
    <w:rsid w:val="002432C7"/>
    <w:rsid w:val="002433BC"/>
    <w:rsid w:val="00243770"/>
    <w:rsid w:val="002438DE"/>
    <w:rsid w:val="00244CA7"/>
    <w:rsid w:val="002457C3"/>
    <w:rsid w:val="00245B34"/>
    <w:rsid w:val="00245C65"/>
    <w:rsid w:val="0024624B"/>
    <w:rsid w:val="00246270"/>
    <w:rsid w:val="00246312"/>
    <w:rsid w:val="0024634C"/>
    <w:rsid w:val="00246651"/>
    <w:rsid w:val="00246E22"/>
    <w:rsid w:val="00250517"/>
    <w:rsid w:val="00250644"/>
    <w:rsid w:val="0025081F"/>
    <w:rsid w:val="002509DB"/>
    <w:rsid w:val="00250ED2"/>
    <w:rsid w:val="00251B9E"/>
    <w:rsid w:val="00252648"/>
    <w:rsid w:val="002526D3"/>
    <w:rsid w:val="00252786"/>
    <w:rsid w:val="0025300E"/>
    <w:rsid w:val="00254418"/>
    <w:rsid w:val="00254713"/>
    <w:rsid w:val="002547CE"/>
    <w:rsid w:val="00254DF1"/>
    <w:rsid w:val="0025546F"/>
    <w:rsid w:val="002554D7"/>
    <w:rsid w:val="00255892"/>
    <w:rsid w:val="00256B5B"/>
    <w:rsid w:val="00256F31"/>
    <w:rsid w:val="00257456"/>
    <w:rsid w:val="002576B6"/>
    <w:rsid w:val="002602A1"/>
    <w:rsid w:val="0026053A"/>
    <w:rsid w:val="00260A12"/>
    <w:rsid w:val="00263ACA"/>
    <w:rsid w:val="00263D42"/>
    <w:rsid w:val="00263EC8"/>
    <w:rsid w:val="0026479A"/>
    <w:rsid w:val="002651BF"/>
    <w:rsid w:val="00266067"/>
    <w:rsid w:val="002669D4"/>
    <w:rsid w:val="002677F8"/>
    <w:rsid w:val="002704D2"/>
    <w:rsid w:val="0027139D"/>
    <w:rsid w:val="00271AF2"/>
    <w:rsid w:val="00271CAA"/>
    <w:rsid w:val="0027233F"/>
    <w:rsid w:val="00272E09"/>
    <w:rsid w:val="00272E51"/>
    <w:rsid w:val="00275A96"/>
    <w:rsid w:val="00275B75"/>
    <w:rsid w:val="00275D37"/>
    <w:rsid w:val="0027678D"/>
    <w:rsid w:val="00276906"/>
    <w:rsid w:val="00276BE2"/>
    <w:rsid w:val="00276F24"/>
    <w:rsid w:val="0027702E"/>
    <w:rsid w:val="0027739F"/>
    <w:rsid w:val="00277C17"/>
    <w:rsid w:val="0028074F"/>
    <w:rsid w:val="00281A88"/>
    <w:rsid w:val="00281C07"/>
    <w:rsid w:val="00281DBB"/>
    <w:rsid w:val="002829B7"/>
    <w:rsid w:val="00282C0C"/>
    <w:rsid w:val="00282D7A"/>
    <w:rsid w:val="00283AC0"/>
    <w:rsid w:val="00283AF4"/>
    <w:rsid w:val="00283D91"/>
    <w:rsid w:val="00284120"/>
    <w:rsid w:val="002847A2"/>
    <w:rsid w:val="00284AED"/>
    <w:rsid w:val="00284D3E"/>
    <w:rsid w:val="00284FC0"/>
    <w:rsid w:val="002861B4"/>
    <w:rsid w:val="0028693D"/>
    <w:rsid w:val="0029070E"/>
    <w:rsid w:val="00290AD5"/>
    <w:rsid w:val="00290EB4"/>
    <w:rsid w:val="002910D3"/>
    <w:rsid w:val="00291151"/>
    <w:rsid w:val="00291573"/>
    <w:rsid w:val="002924B2"/>
    <w:rsid w:val="00292CCA"/>
    <w:rsid w:val="00292FEF"/>
    <w:rsid w:val="00293028"/>
    <w:rsid w:val="00293BEF"/>
    <w:rsid w:val="00293DCA"/>
    <w:rsid w:val="00293E05"/>
    <w:rsid w:val="00294251"/>
    <w:rsid w:val="002948F9"/>
    <w:rsid w:val="00294C0F"/>
    <w:rsid w:val="0029570C"/>
    <w:rsid w:val="002959E7"/>
    <w:rsid w:val="002960DF"/>
    <w:rsid w:val="00296D51"/>
    <w:rsid w:val="002A0B2D"/>
    <w:rsid w:val="002A147A"/>
    <w:rsid w:val="002A1DEA"/>
    <w:rsid w:val="002A1E93"/>
    <w:rsid w:val="002A2090"/>
    <w:rsid w:val="002A237E"/>
    <w:rsid w:val="002A2ADD"/>
    <w:rsid w:val="002A2D0B"/>
    <w:rsid w:val="002A3196"/>
    <w:rsid w:val="002A3BF1"/>
    <w:rsid w:val="002A5111"/>
    <w:rsid w:val="002A5604"/>
    <w:rsid w:val="002A5C21"/>
    <w:rsid w:val="002A5D22"/>
    <w:rsid w:val="002A61C3"/>
    <w:rsid w:val="002A65CC"/>
    <w:rsid w:val="002A65DF"/>
    <w:rsid w:val="002A6F21"/>
    <w:rsid w:val="002A7BC3"/>
    <w:rsid w:val="002B06E7"/>
    <w:rsid w:val="002B09EE"/>
    <w:rsid w:val="002B0A4D"/>
    <w:rsid w:val="002B0E75"/>
    <w:rsid w:val="002B0F4C"/>
    <w:rsid w:val="002B1185"/>
    <w:rsid w:val="002B12E8"/>
    <w:rsid w:val="002B27D1"/>
    <w:rsid w:val="002B2DB6"/>
    <w:rsid w:val="002B3CD7"/>
    <w:rsid w:val="002B4233"/>
    <w:rsid w:val="002B4399"/>
    <w:rsid w:val="002B4488"/>
    <w:rsid w:val="002B4C23"/>
    <w:rsid w:val="002B5193"/>
    <w:rsid w:val="002B58FB"/>
    <w:rsid w:val="002B5CBC"/>
    <w:rsid w:val="002B60F8"/>
    <w:rsid w:val="002B678E"/>
    <w:rsid w:val="002B6854"/>
    <w:rsid w:val="002B6941"/>
    <w:rsid w:val="002B6F04"/>
    <w:rsid w:val="002B7307"/>
    <w:rsid w:val="002B794E"/>
    <w:rsid w:val="002B7E95"/>
    <w:rsid w:val="002B7E98"/>
    <w:rsid w:val="002C0BFA"/>
    <w:rsid w:val="002C0E2F"/>
    <w:rsid w:val="002C14B9"/>
    <w:rsid w:val="002C1D80"/>
    <w:rsid w:val="002C23E7"/>
    <w:rsid w:val="002C2758"/>
    <w:rsid w:val="002C399A"/>
    <w:rsid w:val="002C3E07"/>
    <w:rsid w:val="002C4028"/>
    <w:rsid w:val="002C4359"/>
    <w:rsid w:val="002C44F9"/>
    <w:rsid w:val="002C49CB"/>
    <w:rsid w:val="002C54C4"/>
    <w:rsid w:val="002C5790"/>
    <w:rsid w:val="002C5AFA"/>
    <w:rsid w:val="002C6A1C"/>
    <w:rsid w:val="002C7523"/>
    <w:rsid w:val="002C7857"/>
    <w:rsid w:val="002C7995"/>
    <w:rsid w:val="002C7EF9"/>
    <w:rsid w:val="002C7F29"/>
    <w:rsid w:val="002D048A"/>
    <w:rsid w:val="002D063B"/>
    <w:rsid w:val="002D09B5"/>
    <w:rsid w:val="002D1140"/>
    <w:rsid w:val="002D16C3"/>
    <w:rsid w:val="002D1D36"/>
    <w:rsid w:val="002D245C"/>
    <w:rsid w:val="002D2873"/>
    <w:rsid w:val="002D2CC4"/>
    <w:rsid w:val="002D3325"/>
    <w:rsid w:val="002D3B6C"/>
    <w:rsid w:val="002D3EE2"/>
    <w:rsid w:val="002D44A5"/>
    <w:rsid w:val="002D4562"/>
    <w:rsid w:val="002D486C"/>
    <w:rsid w:val="002D499C"/>
    <w:rsid w:val="002D54D3"/>
    <w:rsid w:val="002D54D6"/>
    <w:rsid w:val="002D5815"/>
    <w:rsid w:val="002D5CCF"/>
    <w:rsid w:val="002D61BB"/>
    <w:rsid w:val="002D69DF"/>
    <w:rsid w:val="002D6EC2"/>
    <w:rsid w:val="002D6F8F"/>
    <w:rsid w:val="002D72F6"/>
    <w:rsid w:val="002D7CC0"/>
    <w:rsid w:val="002E011D"/>
    <w:rsid w:val="002E0AB3"/>
    <w:rsid w:val="002E0E74"/>
    <w:rsid w:val="002E1291"/>
    <w:rsid w:val="002E17AD"/>
    <w:rsid w:val="002E1B08"/>
    <w:rsid w:val="002E24DB"/>
    <w:rsid w:val="002E2AD9"/>
    <w:rsid w:val="002E3003"/>
    <w:rsid w:val="002E3066"/>
    <w:rsid w:val="002E3721"/>
    <w:rsid w:val="002E3D47"/>
    <w:rsid w:val="002E3DAA"/>
    <w:rsid w:val="002E408F"/>
    <w:rsid w:val="002E4BF7"/>
    <w:rsid w:val="002E5245"/>
    <w:rsid w:val="002E600E"/>
    <w:rsid w:val="002E61AA"/>
    <w:rsid w:val="002E6D6C"/>
    <w:rsid w:val="002E7104"/>
    <w:rsid w:val="002E71A0"/>
    <w:rsid w:val="002E751C"/>
    <w:rsid w:val="002E7CB8"/>
    <w:rsid w:val="002E7D03"/>
    <w:rsid w:val="002F0974"/>
    <w:rsid w:val="002F0AC0"/>
    <w:rsid w:val="002F14BA"/>
    <w:rsid w:val="002F1B24"/>
    <w:rsid w:val="002F2112"/>
    <w:rsid w:val="002F2203"/>
    <w:rsid w:val="002F23AB"/>
    <w:rsid w:val="002F2ABF"/>
    <w:rsid w:val="002F2C54"/>
    <w:rsid w:val="002F31AE"/>
    <w:rsid w:val="002F355E"/>
    <w:rsid w:val="002F35A8"/>
    <w:rsid w:val="002F381E"/>
    <w:rsid w:val="002F4721"/>
    <w:rsid w:val="002F4BCF"/>
    <w:rsid w:val="002F520F"/>
    <w:rsid w:val="002F52C8"/>
    <w:rsid w:val="002F5E42"/>
    <w:rsid w:val="002F5F77"/>
    <w:rsid w:val="002F6013"/>
    <w:rsid w:val="002F617B"/>
    <w:rsid w:val="002F64F2"/>
    <w:rsid w:val="002F78B6"/>
    <w:rsid w:val="002F7B74"/>
    <w:rsid w:val="002F7EF8"/>
    <w:rsid w:val="00301522"/>
    <w:rsid w:val="0030157C"/>
    <w:rsid w:val="0030179A"/>
    <w:rsid w:val="0030210C"/>
    <w:rsid w:val="00303D90"/>
    <w:rsid w:val="00304465"/>
    <w:rsid w:val="00304723"/>
    <w:rsid w:val="003051D6"/>
    <w:rsid w:val="00305689"/>
    <w:rsid w:val="00305779"/>
    <w:rsid w:val="00306BAB"/>
    <w:rsid w:val="00306D21"/>
    <w:rsid w:val="00306FF9"/>
    <w:rsid w:val="003071A4"/>
    <w:rsid w:val="0031042D"/>
    <w:rsid w:val="00310446"/>
    <w:rsid w:val="003108CC"/>
    <w:rsid w:val="003116BE"/>
    <w:rsid w:val="00311871"/>
    <w:rsid w:val="00311ADB"/>
    <w:rsid w:val="00311C2F"/>
    <w:rsid w:val="0031257D"/>
    <w:rsid w:val="003125AE"/>
    <w:rsid w:val="00314B12"/>
    <w:rsid w:val="00314F07"/>
    <w:rsid w:val="003150BA"/>
    <w:rsid w:val="003158D3"/>
    <w:rsid w:val="00316910"/>
    <w:rsid w:val="00317192"/>
    <w:rsid w:val="003176B9"/>
    <w:rsid w:val="00317C01"/>
    <w:rsid w:val="00317C61"/>
    <w:rsid w:val="00320E73"/>
    <w:rsid w:val="0032293E"/>
    <w:rsid w:val="003237C0"/>
    <w:rsid w:val="003239ED"/>
    <w:rsid w:val="00323AB8"/>
    <w:rsid w:val="00324294"/>
    <w:rsid w:val="003242AD"/>
    <w:rsid w:val="00325340"/>
    <w:rsid w:val="00325CB8"/>
    <w:rsid w:val="00325D8B"/>
    <w:rsid w:val="00325FE6"/>
    <w:rsid w:val="0032618F"/>
    <w:rsid w:val="003263B8"/>
    <w:rsid w:val="00326578"/>
    <w:rsid w:val="00326DCE"/>
    <w:rsid w:val="00326F73"/>
    <w:rsid w:val="0032728A"/>
    <w:rsid w:val="0032781D"/>
    <w:rsid w:val="00330063"/>
    <w:rsid w:val="0033143F"/>
    <w:rsid w:val="00331538"/>
    <w:rsid w:val="003323F3"/>
    <w:rsid w:val="00332AAC"/>
    <w:rsid w:val="003332FE"/>
    <w:rsid w:val="0033423B"/>
    <w:rsid w:val="00334A9D"/>
    <w:rsid w:val="00334B53"/>
    <w:rsid w:val="003353D9"/>
    <w:rsid w:val="003360E3"/>
    <w:rsid w:val="003360EA"/>
    <w:rsid w:val="003365AC"/>
    <w:rsid w:val="00336A38"/>
    <w:rsid w:val="003370FA"/>
    <w:rsid w:val="00337ACF"/>
    <w:rsid w:val="00337E78"/>
    <w:rsid w:val="00337FE8"/>
    <w:rsid w:val="00340F6B"/>
    <w:rsid w:val="00341612"/>
    <w:rsid w:val="003416EF"/>
    <w:rsid w:val="00341B36"/>
    <w:rsid w:val="00341B37"/>
    <w:rsid w:val="00341EAD"/>
    <w:rsid w:val="00342048"/>
    <w:rsid w:val="00342143"/>
    <w:rsid w:val="00342890"/>
    <w:rsid w:val="00342AF2"/>
    <w:rsid w:val="00342B31"/>
    <w:rsid w:val="00342CA0"/>
    <w:rsid w:val="00342E5B"/>
    <w:rsid w:val="00342F5A"/>
    <w:rsid w:val="00344666"/>
    <w:rsid w:val="00344D0D"/>
    <w:rsid w:val="00345C4A"/>
    <w:rsid w:val="003462CB"/>
    <w:rsid w:val="00346954"/>
    <w:rsid w:val="0034726E"/>
    <w:rsid w:val="0034774A"/>
    <w:rsid w:val="00347790"/>
    <w:rsid w:val="00347AC0"/>
    <w:rsid w:val="00347C39"/>
    <w:rsid w:val="0035129B"/>
    <w:rsid w:val="0035182C"/>
    <w:rsid w:val="003518A0"/>
    <w:rsid w:val="00352A28"/>
    <w:rsid w:val="00352D4A"/>
    <w:rsid w:val="003530D0"/>
    <w:rsid w:val="003534D8"/>
    <w:rsid w:val="0035378B"/>
    <w:rsid w:val="003537D2"/>
    <w:rsid w:val="00353D9A"/>
    <w:rsid w:val="003543D6"/>
    <w:rsid w:val="003544AE"/>
    <w:rsid w:val="00354AA4"/>
    <w:rsid w:val="00354C68"/>
    <w:rsid w:val="003553F7"/>
    <w:rsid w:val="00355E37"/>
    <w:rsid w:val="003560CD"/>
    <w:rsid w:val="00356168"/>
    <w:rsid w:val="0035637F"/>
    <w:rsid w:val="0035679F"/>
    <w:rsid w:val="00356D7C"/>
    <w:rsid w:val="00356FA2"/>
    <w:rsid w:val="003570C4"/>
    <w:rsid w:val="00357B2E"/>
    <w:rsid w:val="00357BF3"/>
    <w:rsid w:val="003603A5"/>
    <w:rsid w:val="0036068C"/>
    <w:rsid w:val="0036077D"/>
    <w:rsid w:val="00360B08"/>
    <w:rsid w:val="00361175"/>
    <w:rsid w:val="003616B3"/>
    <w:rsid w:val="00361B16"/>
    <w:rsid w:val="00361D16"/>
    <w:rsid w:val="00361FEF"/>
    <w:rsid w:val="00362594"/>
    <w:rsid w:val="0036363E"/>
    <w:rsid w:val="00364036"/>
    <w:rsid w:val="003647E6"/>
    <w:rsid w:val="00364DCF"/>
    <w:rsid w:val="00365011"/>
    <w:rsid w:val="00365538"/>
    <w:rsid w:val="0036584B"/>
    <w:rsid w:val="00366704"/>
    <w:rsid w:val="00366DFD"/>
    <w:rsid w:val="003670AC"/>
    <w:rsid w:val="003671FD"/>
    <w:rsid w:val="00367908"/>
    <w:rsid w:val="00370BB7"/>
    <w:rsid w:val="00370F87"/>
    <w:rsid w:val="0037159A"/>
    <w:rsid w:val="003715AE"/>
    <w:rsid w:val="003727A3"/>
    <w:rsid w:val="00372867"/>
    <w:rsid w:val="00372C18"/>
    <w:rsid w:val="00372FDA"/>
    <w:rsid w:val="00373426"/>
    <w:rsid w:val="00373B81"/>
    <w:rsid w:val="00373BA4"/>
    <w:rsid w:val="003746E9"/>
    <w:rsid w:val="003748F0"/>
    <w:rsid w:val="00374B69"/>
    <w:rsid w:val="00375380"/>
    <w:rsid w:val="003758D0"/>
    <w:rsid w:val="00375D89"/>
    <w:rsid w:val="00375E98"/>
    <w:rsid w:val="00375F0B"/>
    <w:rsid w:val="00376348"/>
    <w:rsid w:val="003773D4"/>
    <w:rsid w:val="003804D2"/>
    <w:rsid w:val="00380DC1"/>
    <w:rsid w:val="00381359"/>
    <w:rsid w:val="00381609"/>
    <w:rsid w:val="0038181C"/>
    <w:rsid w:val="003818A1"/>
    <w:rsid w:val="00382067"/>
    <w:rsid w:val="00382109"/>
    <w:rsid w:val="00382884"/>
    <w:rsid w:val="00383510"/>
    <w:rsid w:val="00383DE2"/>
    <w:rsid w:val="003840B6"/>
    <w:rsid w:val="00386984"/>
    <w:rsid w:val="00386B8D"/>
    <w:rsid w:val="00386E72"/>
    <w:rsid w:val="003871E3"/>
    <w:rsid w:val="00387E44"/>
    <w:rsid w:val="00390468"/>
    <w:rsid w:val="00390906"/>
    <w:rsid w:val="00390A59"/>
    <w:rsid w:val="0039137F"/>
    <w:rsid w:val="003913D3"/>
    <w:rsid w:val="003913F6"/>
    <w:rsid w:val="003913F8"/>
    <w:rsid w:val="00391865"/>
    <w:rsid w:val="00392F47"/>
    <w:rsid w:val="00393258"/>
    <w:rsid w:val="00393CF6"/>
    <w:rsid w:val="00394204"/>
    <w:rsid w:val="003956B0"/>
    <w:rsid w:val="00396020"/>
    <w:rsid w:val="003964D5"/>
    <w:rsid w:val="00396D11"/>
    <w:rsid w:val="0039711E"/>
    <w:rsid w:val="003971B3"/>
    <w:rsid w:val="0039726A"/>
    <w:rsid w:val="00397B1F"/>
    <w:rsid w:val="003A0743"/>
    <w:rsid w:val="003A1A01"/>
    <w:rsid w:val="003A2731"/>
    <w:rsid w:val="003A29F9"/>
    <w:rsid w:val="003A330E"/>
    <w:rsid w:val="003A3578"/>
    <w:rsid w:val="003A38D3"/>
    <w:rsid w:val="003A3E94"/>
    <w:rsid w:val="003A40E7"/>
    <w:rsid w:val="003A49C0"/>
    <w:rsid w:val="003A4E27"/>
    <w:rsid w:val="003A57D8"/>
    <w:rsid w:val="003A5B2F"/>
    <w:rsid w:val="003A5E9D"/>
    <w:rsid w:val="003A61AF"/>
    <w:rsid w:val="003A624D"/>
    <w:rsid w:val="003A65F0"/>
    <w:rsid w:val="003A74BB"/>
    <w:rsid w:val="003A7755"/>
    <w:rsid w:val="003A7848"/>
    <w:rsid w:val="003A79FD"/>
    <w:rsid w:val="003A7CFC"/>
    <w:rsid w:val="003B0DDE"/>
    <w:rsid w:val="003B1915"/>
    <w:rsid w:val="003B1A7B"/>
    <w:rsid w:val="003B1A8C"/>
    <w:rsid w:val="003B1C1C"/>
    <w:rsid w:val="003B22E6"/>
    <w:rsid w:val="003B4532"/>
    <w:rsid w:val="003B4647"/>
    <w:rsid w:val="003B47FD"/>
    <w:rsid w:val="003B4C90"/>
    <w:rsid w:val="003B59EF"/>
    <w:rsid w:val="003B646A"/>
    <w:rsid w:val="003B7121"/>
    <w:rsid w:val="003B776F"/>
    <w:rsid w:val="003C08A3"/>
    <w:rsid w:val="003C0F58"/>
    <w:rsid w:val="003C2850"/>
    <w:rsid w:val="003C2EE9"/>
    <w:rsid w:val="003C4A2E"/>
    <w:rsid w:val="003C4E3C"/>
    <w:rsid w:val="003C5047"/>
    <w:rsid w:val="003C52C4"/>
    <w:rsid w:val="003C558B"/>
    <w:rsid w:val="003C5BD9"/>
    <w:rsid w:val="003C6217"/>
    <w:rsid w:val="003C6C7A"/>
    <w:rsid w:val="003C6F76"/>
    <w:rsid w:val="003C7916"/>
    <w:rsid w:val="003C7CFC"/>
    <w:rsid w:val="003C7D1A"/>
    <w:rsid w:val="003C7F05"/>
    <w:rsid w:val="003D058D"/>
    <w:rsid w:val="003D0C6B"/>
    <w:rsid w:val="003D1054"/>
    <w:rsid w:val="003D1942"/>
    <w:rsid w:val="003D1E98"/>
    <w:rsid w:val="003D2B2B"/>
    <w:rsid w:val="003D2DB1"/>
    <w:rsid w:val="003D3268"/>
    <w:rsid w:val="003D3699"/>
    <w:rsid w:val="003D3BF5"/>
    <w:rsid w:val="003D45FF"/>
    <w:rsid w:val="003D48E7"/>
    <w:rsid w:val="003D4993"/>
    <w:rsid w:val="003D4D89"/>
    <w:rsid w:val="003D4FCA"/>
    <w:rsid w:val="003D50C2"/>
    <w:rsid w:val="003D5C7A"/>
    <w:rsid w:val="003D6185"/>
    <w:rsid w:val="003D76B8"/>
    <w:rsid w:val="003D7726"/>
    <w:rsid w:val="003E0A27"/>
    <w:rsid w:val="003E0E50"/>
    <w:rsid w:val="003E17DF"/>
    <w:rsid w:val="003E2318"/>
    <w:rsid w:val="003E2C81"/>
    <w:rsid w:val="003E3103"/>
    <w:rsid w:val="003E381C"/>
    <w:rsid w:val="003E3CA4"/>
    <w:rsid w:val="003E3D70"/>
    <w:rsid w:val="003E423D"/>
    <w:rsid w:val="003E47BE"/>
    <w:rsid w:val="003E4979"/>
    <w:rsid w:val="003E579A"/>
    <w:rsid w:val="003E6ED6"/>
    <w:rsid w:val="003F01DD"/>
    <w:rsid w:val="003F0372"/>
    <w:rsid w:val="003F0CB2"/>
    <w:rsid w:val="003F0CDB"/>
    <w:rsid w:val="003F1544"/>
    <w:rsid w:val="003F1815"/>
    <w:rsid w:val="003F1C5A"/>
    <w:rsid w:val="003F21D8"/>
    <w:rsid w:val="003F232F"/>
    <w:rsid w:val="003F2361"/>
    <w:rsid w:val="003F23BD"/>
    <w:rsid w:val="003F2515"/>
    <w:rsid w:val="003F2C13"/>
    <w:rsid w:val="003F4505"/>
    <w:rsid w:val="003F4919"/>
    <w:rsid w:val="003F4F33"/>
    <w:rsid w:val="003F56B4"/>
    <w:rsid w:val="003F5A18"/>
    <w:rsid w:val="003F5C98"/>
    <w:rsid w:val="003F5EA6"/>
    <w:rsid w:val="003F613C"/>
    <w:rsid w:val="003F62BC"/>
    <w:rsid w:val="003F6E01"/>
    <w:rsid w:val="003F738B"/>
    <w:rsid w:val="003F7AB1"/>
    <w:rsid w:val="003F7D1A"/>
    <w:rsid w:val="0040015E"/>
    <w:rsid w:val="004001F8"/>
    <w:rsid w:val="00400920"/>
    <w:rsid w:val="00400AA7"/>
    <w:rsid w:val="00401777"/>
    <w:rsid w:val="00401B30"/>
    <w:rsid w:val="00401C47"/>
    <w:rsid w:val="00402097"/>
    <w:rsid w:val="00402632"/>
    <w:rsid w:val="004026A3"/>
    <w:rsid w:val="00403026"/>
    <w:rsid w:val="004037F3"/>
    <w:rsid w:val="0040456D"/>
    <w:rsid w:val="0040465E"/>
    <w:rsid w:val="00404701"/>
    <w:rsid w:val="0040471A"/>
    <w:rsid w:val="004049E0"/>
    <w:rsid w:val="00405A9E"/>
    <w:rsid w:val="00405BE8"/>
    <w:rsid w:val="00405CCB"/>
    <w:rsid w:val="00405DCD"/>
    <w:rsid w:val="00405E37"/>
    <w:rsid w:val="00405F45"/>
    <w:rsid w:val="00406637"/>
    <w:rsid w:val="00407336"/>
    <w:rsid w:val="0040775D"/>
    <w:rsid w:val="00407B18"/>
    <w:rsid w:val="004105A2"/>
    <w:rsid w:val="004106C9"/>
    <w:rsid w:val="00411F27"/>
    <w:rsid w:val="0041262C"/>
    <w:rsid w:val="004134F9"/>
    <w:rsid w:val="00413851"/>
    <w:rsid w:val="004138F6"/>
    <w:rsid w:val="0041445E"/>
    <w:rsid w:val="004145D9"/>
    <w:rsid w:val="00414CC8"/>
    <w:rsid w:val="0041506B"/>
    <w:rsid w:val="00415489"/>
    <w:rsid w:val="004156E1"/>
    <w:rsid w:val="00415934"/>
    <w:rsid w:val="004164C7"/>
    <w:rsid w:val="00416A7C"/>
    <w:rsid w:val="00416BEA"/>
    <w:rsid w:val="004175BE"/>
    <w:rsid w:val="00417A47"/>
    <w:rsid w:val="004201DA"/>
    <w:rsid w:val="0042042C"/>
    <w:rsid w:val="00420BBD"/>
    <w:rsid w:val="00420C6D"/>
    <w:rsid w:val="00420EED"/>
    <w:rsid w:val="0042101A"/>
    <w:rsid w:val="004214A7"/>
    <w:rsid w:val="00421BFA"/>
    <w:rsid w:val="00421DD9"/>
    <w:rsid w:val="004220E1"/>
    <w:rsid w:val="0042217F"/>
    <w:rsid w:val="0042297E"/>
    <w:rsid w:val="00422AD8"/>
    <w:rsid w:val="00423E1B"/>
    <w:rsid w:val="00424341"/>
    <w:rsid w:val="00425A6E"/>
    <w:rsid w:val="00426BDD"/>
    <w:rsid w:val="00427822"/>
    <w:rsid w:val="00427889"/>
    <w:rsid w:val="00427DB3"/>
    <w:rsid w:val="00427EBF"/>
    <w:rsid w:val="0043012A"/>
    <w:rsid w:val="0043054A"/>
    <w:rsid w:val="00430551"/>
    <w:rsid w:val="00430642"/>
    <w:rsid w:val="00431109"/>
    <w:rsid w:val="00431197"/>
    <w:rsid w:val="00431265"/>
    <w:rsid w:val="00431576"/>
    <w:rsid w:val="00431589"/>
    <w:rsid w:val="00431DD7"/>
    <w:rsid w:val="00431EDB"/>
    <w:rsid w:val="00432C3C"/>
    <w:rsid w:val="00433CFE"/>
    <w:rsid w:val="00433E64"/>
    <w:rsid w:val="0043463C"/>
    <w:rsid w:val="00435319"/>
    <w:rsid w:val="00435D00"/>
    <w:rsid w:val="00435E46"/>
    <w:rsid w:val="00436128"/>
    <w:rsid w:val="00436229"/>
    <w:rsid w:val="0043653A"/>
    <w:rsid w:val="00436C45"/>
    <w:rsid w:val="00437087"/>
    <w:rsid w:val="004371D4"/>
    <w:rsid w:val="004377D7"/>
    <w:rsid w:val="00437BA7"/>
    <w:rsid w:val="00437DEC"/>
    <w:rsid w:val="00440BDF"/>
    <w:rsid w:val="00440F51"/>
    <w:rsid w:val="004414A9"/>
    <w:rsid w:val="00441C84"/>
    <w:rsid w:val="00441D01"/>
    <w:rsid w:val="004428AF"/>
    <w:rsid w:val="0044315A"/>
    <w:rsid w:val="004431C0"/>
    <w:rsid w:val="00443364"/>
    <w:rsid w:val="0044339F"/>
    <w:rsid w:val="00443EFE"/>
    <w:rsid w:val="004442B9"/>
    <w:rsid w:val="0044442E"/>
    <w:rsid w:val="004447F5"/>
    <w:rsid w:val="00445069"/>
    <w:rsid w:val="004459FE"/>
    <w:rsid w:val="00446839"/>
    <w:rsid w:val="0044685D"/>
    <w:rsid w:val="00446F1D"/>
    <w:rsid w:val="00447CDD"/>
    <w:rsid w:val="00447F30"/>
    <w:rsid w:val="0045062A"/>
    <w:rsid w:val="004508E7"/>
    <w:rsid w:val="00451477"/>
    <w:rsid w:val="00451D50"/>
    <w:rsid w:val="00452780"/>
    <w:rsid w:val="00452F30"/>
    <w:rsid w:val="0045354C"/>
    <w:rsid w:val="00453794"/>
    <w:rsid w:val="00453852"/>
    <w:rsid w:val="00453AA1"/>
    <w:rsid w:val="00453AEE"/>
    <w:rsid w:val="00454689"/>
    <w:rsid w:val="004546B9"/>
    <w:rsid w:val="00454EF9"/>
    <w:rsid w:val="00454F53"/>
    <w:rsid w:val="00454FFF"/>
    <w:rsid w:val="00455142"/>
    <w:rsid w:val="004555FA"/>
    <w:rsid w:val="00455B10"/>
    <w:rsid w:val="00455BCB"/>
    <w:rsid w:val="0045616D"/>
    <w:rsid w:val="004564BE"/>
    <w:rsid w:val="004568C6"/>
    <w:rsid w:val="004568E5"/>
    <w:rsid w:val="00456D8C"/>
    <w:rsid w:val="004574AC"/>
    <w:rsid w:val="00457C13"/>
    <w:rsid w:val="00457CC3"/>
    <w:rsid w:val="0046021D"/>
    <w:rsid w:val="00460D1E"/>
    <w:rsid w:val="004614FA"/>
    <w:rsid w:val="00461DC8"/>
    <w:rsid w:val="0046265D"/>
    <w:rsid w:val="004626DF"/>
    <w:rsid w:val="004629DA"/>
    <w:rsid w:val="00462A07"/>
    <w:rsid w:val="0046304B"/>
    <w:rsid w:val="00463097"/>
    <w:rsid w:val="00463BD1"/>
    <w:rsid w:val="00463DCB"/>
    <w:rsid w:val="00464643"/>
    <w:rsid w:val="00464959"/>
    <w:rsid w:val="00464A9E"/>
    <w:rsid w:val="00464FC9"/>
    <w:rsid w:val="00465052"/>
    <w:rsid w:val="00465114"/>
    <w:rsid w:val="00465119"/>
    <w:rsid w:val="00465CC0"/>
    <w:rsid w:val="004663F2"/>
    <w:rsid w:val="00466A69"/>
    <w:rsid w:val="0046793F"/>
    <w:rsid w:val="004679A7"/>
    <w:rsid w:val="00470232"/>
    <w:rsid w:val="00470775"/>
    <w:rsid w:val="00470830"/>
    <w:rsid w:val="0047149F"/>
    <w:rsid w:val="0047156F"/>
    <w:rsid w:val="0047165C"/>
    <w:rsid w:val="004727E2"/>
    <w:rsid w:val="00472F59"/>
    <w:rsid w:val="00474097"/>
    <w:rsid w:val="00474214"/>
    <w:rsid w:val="004742FD"/>
    <w:rsid w:val="00474AAD"/>
    <w:rsid w:val="00475364"/>
    <w:rsid w:val="00475BDA"/>
    <w:rsid w:val="004761D6"/>
    <w:rsid w:val="00476229"/>
    <w:rsid w:val="0047697D"/>
    <w:rsid w:val="00476CFF"/>
    <w:rsid w:val="004775D7"/>
    <w:rsid w:val="0048012A"/>
    <w:rsid w:val="004801C6"/>
    <w:rsid w:val="00480463"/>
    <w:rsid w:val="00480970"/>
    <w:rsid w:val="00481507"/>
    <w:rsid w:val="004821D9"/>
    <w:rsid w:val="004822E0"/>
    <w:rsid w:val="00482832"/>
    <w:rsid w:val="004829A5"/>
    <w:rsid w:val="00482A60"/>
    <w:rsid w:val="00482F70"/>
    <w:rsid w:val="00483C13"/>
    <w:rsid w:val="00484805"/>
    <w:rsid w:val="0048496A"/>
    <w:rsid w:val="0048517E"/>
    <w:rsid w:val="0048568E"/>
    <w:rsid w:val="004856D9"/>
    <w:rsid w:val="00485AC6"/>
    <w:rsid w:val="00485E0F"/>
    <w:rsid w:val="004863E0"/>
    <w:rsid w:val="00486F43"/>
    <w:rsid w:val="00487CD0"/>
    <w:rsid w:val="00490034"/>
    <w:rsid w:val="00490441"/>
    <w:rsid w:val="00490955"/>
    <w:rsid w:val="00490A94"/>
    <w:rsid w:val="00490D56"/>
    <w:rsid w:val="0049123A"/>
    <w:rsid w:val="00491AA9"/>
    <w:rsid w:val="00491EEB"/>
    <w:rsid w:val="00492213"/>
    <w:rsid w:val="0049230B"/>
    <w:rsid w:val="00492F0D"/>
    <w:rsid w:val="004936C2"/>
    <w:rsid w:val="00493A25"/>
    <w:rsid w:val="00494073"/>
    <w:rsid w:val="00494CE3"/>
    <w:rsid w:val="00494E6E"/>
    <w:rsid w:val="00495011"/>
    <w:rsid w:val="0049548D"/>
    <w:rsid w:val="004955AB"/>
    <w:rsid w:val="00496221"/>
    <w:rsid w:val="00496A99"/>
    <w:rsid w:val="00496E6F"/>
    <w:rsid w:val="004973EE"/>
    <w:rsid w:val="00497617"/>
    <w:rsid w:val="00497748"/>
    <w:rsid w:val="0049789E"/>
    <w:rsid w:val="004A02C7"/>
    <w:rsid w:val="004A03FB"/>
    <w:rsid w:val="004A06B8"/>
    <w:rsid w:val="004A070B"/>
    <w:rsid w:val="004A1DF6"/>
    <w:rsid w:val="004A2257"/>
    <w:rsid w:val="004A253D"/>
    <w:rsid w:val="004A2A82"/>
    <w:rsid w:val="004A2DC1"/>
    <w:rsid w:val="004A33A5"/>
    <w:rsid w:val="004A3A13"/>
    <w:rsid w:val="004A3FAD"/>
    <w:rsid w:val="004A4128"/>
    <w:rsid w:val="004A4696"/>
    <w:rsid w:val="004A4853"/>
    <w:rsid w:val="004A4A3B"/>
    <w:rsid w:val="004A502F"/>
    <w:rsid w:val="004A5109"/>
    <w:rsid w:val="004A527E"/>
    <w:rsid w:val="004A5763"/>
    <w:rsid w:val="004A5BD9"/>
    <w:rsid w:val="004A5D1D"/>
    <w:rsid w:val="004B056C"/>
    <w:rsid w:val="004B0959"/>
    <w:rsid w:val="004B0B17"/>
    <w:rsid w:val="004B0E10"/>
    <w:rsid w:val="004B180A"/>
    <w:rsid w:val="004B1B43"/>
    <w:rsid w:val="004B2A71"/>
    <w:rsid w:val="004B2D88"/>
    <w:rsid w:val="004B3100"/>
    <w:rsid w:val="004B3576"/>
    <w:rsid w:val="004B36A8"/>
    <w:rsid w:val="004B3BEE"/>
    <w:rsid w:val="004B3D4D"/>
    <w:rsid w:val="004B43DE"/>
    <w:rsid w:val="004B4C44"/>
    <w:rsid w:val="004B4F10"/>
    <w:rsid w:val="004B5A22"/>
    <w:rsid w:val="004B5DE6"/>
    <w:rsid w:val="004B5F32"/>
    <w:rsid w:val="004B614B"/>
    <w:rsid w:val="004B695B"/>
    <w:rsid w:val="004B69D3"/>
    <w:rsid w:val="004B7645"/>
    <w:rsid w:val="004B7B31"/>
    <w:rsid w:val="004B7D8B"/>
    <w:rsid w:val="004B7FA0"/>
    <w:rsid w:val="004C15BE"/>
    <w:rsid w:val="004C173A"/>
    <w:rsid w:val="004C19EA"/>
    <w:rsid w:val="004C1A42"/>
    <w:rsid w:val="004C259F"/>
    <w:rsid w:val="004C2D7B"/>
    <w:rsid w:val="004C2E7F"/>
    <w:rsid w:val="004C2F5B"/>
    <w:rsid w:val="004C2FF9"/>
    <w:rsid w:val="004C30B9"/>
    <w:rsid w:val="004C34FB"/>
    <w:rsid w:val="004C3567"/>
    <w:rsid w:val="004C3647"/>
    <w:rsid w:val="004C3775"/>
    <w:rsid w:val="004C3FF6"/>
    <w:rsid w:val="004C5175"/>
    <w:rsid w:val="004C593D"/>
    <w:rsid w:val="004C5ED6"/>
    <w:rsid w:val="004C61E8"/>
    <w:rsid w:val="004C6DF6"/>
    <w:rsid w:val="004C721C"/>
    <w:rsid w:val="004C74FB"/>
    <w:rsid w:val="004C788E"/>
    <w:rsid w:val="004C7CC1"/>
    <w:rsid w:val="004D0664"/>
    <w:rsid w:val="004D143C"/>
    <w:rsid w:val="004D1472"/>
    <w:rsid w:val="004D1DB1"/>
    <w:rsid w:val="004D2742"/>
    <w:rsid w:val="004D2CC2"/>
    <w:rsid w:val="004D3176"/>
    <w:rsid w:val="004D3303"/>
    <w:rsid w:val="004D433E"/>
    <w:rsid w:val="004D4481"/>
    <w:rsid w:val="004D4664"/>
    <w:rsid w:val="004D4959"/>
    <w:rsid w:val="004D4D1C"/>
    <w:rsid w:val="004D5459"/>
    <w:rsid w:val="004D6371"/>
    <w:rsid w:val="004D6A17"/>
    <w:rsid w:val="004D6B62"/>
    <w:rsid w:val="004D73C9"/>
    <w:rsid w:val="004D785E"/>
    <w:rsid w:val="004D7A24"/>
    <w:rsid w:val="004D7D7D"/>
    <w:rsid w:val="004E0255"/>
    <w:rsid w:val="004E0D7E"/>
    <w:rsid w:val="004E0DAF"/>
    <w:rsid w:val="004E1BDC"/>
    <w:rsid w:val="004E1EEA"/>
    <w:rsid w:val="004E1F09"/>
    <w:rsid w:val="004E2290"/>
    <w:rsid w:val="004E2D06"/>
    <w:rsid w:val="004E2EB6"/>
    <w:rsid w:val="004E3D0E"/>
    <w:rsid w:val="004E4019"/>
    <w:rsid w:val="004E466D"/>
    <w:rsid w:val="004E4A05"/>
    <w:rsid w:val="004E4DE3"/>
    <w:rsid w:val="004E56D2"/>
    <w:rsid w:val="004E5D69"/>
    <w:rsid w:val="004E6010"/>
    <w:rsid w:val="004E648A"/>
    <w:rsid w:val="004E64EC"/>
    <w:rsid w:val="004E6F1C"/>
    <w:rsid w:val="004E718E"/>
    <w:rsid w:val="004E755C"/>
    <w:rsid w:val="004E7AE3"/>
    <w:rsid w:val="004E7D12"/>
    <w:rsid w:val="004E7DA5"/>
    <w:rsid w:val="004E7F47"/>
    <w:rsid w:val="004F15C0"/>
    <w:rsid w:val="004F15DF"/>
    <w:rsid w:val="004F1B74"/>
    <w:rsid w:val="004F1B92"/>
    <w:rsid w:val="004F3985"/>
    <w:rsid w:val="004F3A7C"/>
    <w:rsid w:val="004F3A87"/>
    <w:rsid w:val="004F3DE0"/>
    <w:rsid w:val="004F3FB9"/>
    <w:rsid w:val="004F4A7B"/>
    <w:rsid w:val="004F4DF3"/>
    <w:rsid w:val="004F5A34"/>
    <w:rsid w:val="004F5CA9"/>
    <w:rsid w:val="004F6A05"/>
    <w:rsid w:val="004F6B61"/>
    <w:rsid w:val="004F6E4A"/>
    <w:rsid w:val="004F7140"/>
    <w:rsid w:val="004F7310"/>
    <w:rsid w:val="004F73F5"/>
    <w:rsid w:val="004F7451"/>
    <w:rsid w:val="004F74F9"/>
    <w:rsid w:val="004F76C7"/>
    <w:rsid w:val="005001E8"/>
    <w:rsid w:val="005005A4"/>
    <w:rsid w:val="00500C0E"/>
    <w:rsid w:val="00501BE3"/>
    <w:rsid w:val="0050219A"/>
    <w:rsid w:val="00502E74"/>
    <w:rsid w:val="00503BCF"/>
    <w:rsid w:val="00505618"/>
    <w:rsid w:val="00505620"/>
    <w:rsid w:val="005061F5"/>
    <w:rsid w:val="00506867"/>
    <w:rsid w:val="005070C0"/>
    <w:rsid w:val="00507661"/>
    <w:rsid w:val="00507696"/>
    <w:rsid w:val="0050781E"/>
    <w:rsid w:val="00507839"/>
    <w:rsid w:val="00507C44"/>
    <w:rsid w:val="00510055"/>
    <w:rsid w:val="00511018"/>
    <w:rsid w:val="005111DE"/>
    <w:rsid w:val="00511703"/>
    <w:rsid w:val="005117CE"/>
    <w:rsid w:val="00511A05"/>
    <w:rsid w:val="00511B86"/>
    <w:rsid w:val="005123D9"/>
    <w:rsid w:val="00512919"/>
    <w:rsid w:val="005130AB"/>
    <w:rsid w:val="005134B2"/>
    <w:rsid w:val="00514231"/>
    <w:rsid w:val="00514BF2"/>
    <w:rsid w:val="0051578D"/>
    <w:rsid w:val="0051592D"/>
    <w:rsid w:val="00515F5B"/>
    <w:rsid w:val="00516500"/>
    <w:rsid w:val="00516575"/>
    <w:rsid w:val="005168BD"/>
    <w:rsid w:val="00516B72"/>
    <w:rsid w:val="00516E9E"/>
    <w:rsid w:val="005175C1"/>
    <w:rsid w:val="005175F5"/>
    <w:rsid w:val="005201A5"/>
    <w:rsid w:val="00520761"/>
    <w:rsid w:val="00520D12"/>
    <w:rsid w:val="005213BD"/>
    <w:rsid w:val="00521816"/>
    <w:rsid w:val="0052207D"/>
    <w:rsid w:val="0052226B"/>
    <w:rsid w:val="0052248B"/>
    <w:rsid w:val="00522590"/>
    <w:rsid w:val="00522E04"/>
    <w:rsid w:val="005231BC"/>
    <w:rsid w:val="00523669"/>
    <w:rsid w:val="005237BB"/>
    <w:rsid w:val="00523AEF"/>
    <w:rsid w:val="00523BD7"/>
    <w:rsid w:val="00524005"/>
    <w:rsid w:val="00524445"/>
    <w:rsid w:val="0052477C"/>
    <w:rsid w:val="00524ECB"/>
    <w:rsid w:val="005253AC"/>
    <w:rsid w:val="00525D10"/>
    <w:rsid w:val="00526292"/>
    <w:rsid w:val="00526A39"/>
    <w:rsid w:val="00526AF4"/>
    <w:rsid w:val="00526E78"/>
    <w:rsid w:val="00527D11"/>
    <w:rsid w:val="00527D31"/>
    <w:rsid w:val="00530025"/>
    <w:rsid w:val="00530330"/>
    <w:rsid w:val="005303F3"/>
    <w:rsid w:val="0053054F"/>
    <w:rsid w:val="00530EE2"/>
    <w:rsid w:val="00530FC3"/>
    <w:rsid w:val="00531A73"/>
    <w:rsid w:val="00532E43"/>
    <w:rsid w:val="0053334E"/>
    <w:rsid w:val="00533696"/>
    <w:rsid w:val="00533D17"/>
    <w:rsid w:val="00533E54"/>
    <w:rsid w:val="005345B3"/>
    <w:rsid w:val="00534915"/>
    <w:rsid w:val="0053519A"/>
    <w:rsid w:val="00535E6C"/>
    <w:rsid w:val="00536E86"/>
    <w:rsid w:val="00537547"/>
    <w:rsid w:val="005377D2"/>
    <w:rsid w:val="005401C7"/>
    <w:rsid w:val="0054059A"/>
    <w:rsid w:val="00540832"/>
    <w:rsid w:val="005413AD"/>
    <w:rsid w:val="005418CF"/>
    <w:rsid w:val="005424A3"/>
    <w:rsid w:val="005429D5"/>
    <w:rsid w:val="00543402"/>
    <w:rsid w:val="00543486"/>
    <w:rsid w:val="005434BC"/>
    <w:rsid w:val="005438F5"/>
    <w:rsid w:val="005439EA"/>
    <w:rsid w:val="00543EA0"/>
    <w:rsid w:val="00544291"/>
    <w:rsid w:val="0054438F"/>
    <w:rsid w:val="0054447F"/>
    <w:rsid w:val="00544572"/>
    <w:rsid w:val="0054457A"/>
    <w:rsid w:val="00544B79"/>
    <w:rsid w:val="00545D13"/>
    <w:rsid w:val="00546438"/>
    <w:rsid w:val="005467BA"/>
    <w:rsid w:val="0054711B"/>
    <w:rsid w:val="00547461"/>
    <w:rsid w:val="0054777E"/>
    <w:rsid w:val="00547C7A"/>
    <w:rsid w:val="00547F0F"/>
    <w:rsid w:val="00550922"/>
    <w:rsid w:val="005517AB"/>
    <w:rsid w:val="005522AE"/>
    <w:rsid w:val="0055257C"/>
    <w:rsid w:val="00552A6C"/>
    <w:rsid w:val="00552F75"/>
    <w:rsid w:val="00552FC9"/>
    <w:rsid w:val="0055310B"/>
    <w:rsid w:val="00553149"/>
    <w:rsid w:val="00554450"/>
    <w:rsid w:val="005545F9"/>
    <w:rsid w:val="0055473D"/>
    <w:rsid w:val="00554F43"/>
    <w:rsid w:val="00555565"/>
    <w:rsid w:val="00555569"/>
    <w:rsid w:val="005556D4"/>
    <w:rsid w:val="00555C11"/>
    <w:rsid w:val="00555DA9"/>
    <w:rsid w:val="00556059"/>
    <w:rsid w:val="00556324"/>
    <w:rsid w:val="0055692F"/>
    <w:rsid w:val="005578B1"/>
    <w:rsid w:val="005605B7"/>
    <w:rsid w:val="005605CF"/>
    <w:rsid w:val="005608CC"/>
    <w:rsid w:val="00560A3F"/>
    <w:rsid w:val="00561483"/>
    <w:rsid w:val="005616C3"/>
    <w:rsid w:val="005618C5"/>
    <w:rsid w:val="00561C2C"/>
    <w:rsid w:val="00561C54"/>
    <w:rsid w:val="0056222D"/>
    <w:rsid w:val="005624E5"/>
    <w:rsid w:val="00562D45"/>
    <w:rsid w:val="00562FC0"/>
    <w:rsid w:val="0056539F"/>
    <w:rsid w:val="0056593A"/>
    <w:rsid w:val="00566641"/>
    <w:rsid w:val="005668DA"/>
    <w:rsid w:val="00566E51"/>
    <w:rsid w:val="00567C73"/>
    <w:rsid w:val="005700A8"/>
    <w:rsid w:val="00570396"/>
    <w:rsid w:val="0057066B"/>
    <w:rsid w:val="00570B54"/>
    <w:rsid w:val="00571B24"/>
    <w:rsid w:val="00571B56"/>
    <w:rsid w:val="00571B8A"/>
    <w:rsid w:val="00571BB8"/>
    <w:rsid w:val="0057209D"/>
    <w:rsid w:val="0057225C"/>
    <w:rsid w:val="0057237D"/>
    <w:rsid w:val="00572501"/>
    <w:rsid w:val="00572583"/>
    <w:rsid w:val="0057280C"/>
    <w:rsid w:val="00572CCF"/>
    <w:rsid w:val="0057341B"/>
    <w:rsid w:val="005734BB"/>
    <w:rsid w:val="00573BB7"/>
    <w:rsid w:val="00573C42"/>
    <w:rsid w:val="00573ECB"/>
    <w:rsid w:val="00573EE9"/>
    <w:rsid w:val="005747D7"/>
    <w:rsid w:val="00575039"/>
    <w:rsid w:val="005750CD"/>
    <w:rsid w:val="00575390"/>
    <w:rsid w:val="00575FCD"/>
    <w:rsid w:val="0057600D"/>
    <w:rsid w:val="005767D9"/>
    <w:rsid w:val="00576EAA"/>
    <w:rsid w:val="005772C7"/>
    <w:rsid w:val="00577471"/>
    <w:rsid w:val="00580696"/>
    <w:rsid w:val="0058097F"/>
    <w:rsid w:val="00581BB2"/>
    <w:rsid w:val="005826F2"/>
    <w:rsid w:val="00582943"/>
    <w:rsid w:val="00582C6C"/>
    <w:rsid w:val="00582D9B"/>
    <w:rsid w:val="00582EE0"/>
    <w:rsid w:val="00583260"/>
    <w:rsid w:val="005832FD"/>
    <w:rsid w:val="00583799"/>
    <w:rsid w:val="00583EA6"/>
    <w:rsid w:val="00583F0E"/>
    <w:rsid w:val="00584BEF"/>
    <w:rsid w:val="00584FCA"/>
    <w:rsid w:val="00585419"/>
    <w:rsid w:val="005856A6"/>
    <w:rsid w:val="00585A13"/>
    <w:rsid w:val="005862E2"/>
    <w:rsid w:val="005867CC"/>
    <w:rsid w:val="00587704"/>
    <w:rsid w:val="00587A75"/>
    <w:rsid w:val="00590293"/>
    <w:rsid w:val="0059242C"/>
    <w:rsid w:val="0059243C"/>
    <w:rsid w:val="0059372A"/>
    <w:rsid w:val="00594404"/>
    <w:rsid w:val="005945E6"/>
    <w:rsid w:val="005970D8"/>
    <w:rsid w:val="00597205"/>
    <w:rsid w:val="005973C3"/>
    <w:rsid w:val="00597695"/>
    <w:rsid w:val="00597C21"/>
    <w:rsid w:val="00597D4B"/>
    <w:rsid w:val="005A0066"/>
    <w:rsid w:val="005A0088"/>
    <w:rsid w:val="005A0330"/>
    <w:rsid w:val="005A0863"/>
    <w:rsid w:val="005A0ACA"/>
    <w:rsid w:val="005A0DE3"/>
    <w:rsid w:val="005A0E83"/>
    <w:rsid w:val="005A1018"/>
    <w:rsid w:val="005A1072"/>
    <w:rsid w:val="005A1EE7"/>
    <w:rsid w:val="005A21D4"/>
    <w:rsid w:val="005A2AC5"/>
    <w:rsid w:val="005A35CE"/>
    <w:rsid w:val="005A3F7F"/>
    <w:rsid w:val="005A4077"/>
    <w:rsid w:val="005A4831"/>
    <w:rsid w:val="005A4C9A"/>
    <w:rsid w:val="005A540C"/>
    <w:rsid w:val="005A555D"/>
    <w:rsid w:val="005A6602"/>
    <w:rsid w:val="005A66C8"/>
    <w:rsid w:val="005A67B9"/>
    <w:rsid w:val="005A6940"/>
    <w:rsid w:val="005A6D9D"/>
    <w:rsid w:val="005A7F94"/>
    <w:rsid w:val="005B0312"/>
    <w:rsid w:val="005B049F"/>
    <w:rsid w:val="005B1691"/>
    <w:rsid w:val="005B21FE"/>
    <w:rsid w:val="005B244F"/>
    <w:rsid w:val="005B2CCF"/>
    <w:rsid w:val="005B305A"/>
    <w:rsid w:val="005B3667"/>
    <w:rsid w:val="005B370E"/>
    <w:rsid w:val="005B37BC"/>
    <w:rsid w:val="005B3815"/>
    <w:rsid w:val="005B407F"/>
    <w:rsid w:val="005B43E6"/>
    <w:rsid w:val="005B50C9"/>
    <w:rsid w:val="005B5601"/>
    <w:rsid w:val="005B7366"/>
    <w:rsid w:val="005B737C"/>
    <w:rsid w:val="005B7CF9"/>
    <w:rsid w:val="005C063E"/>
    <w:rsid w:val="005C069C"/>
    <w:rsid w:val="005C0744"/>
    <w:rsid w:val="005C09A1"/>
    <w:rsid w:val="005C1897"/>
    <w:rsid w:val="005C19B6"/>
    <w:rsid w:val="005C217D"/>
    <w:rsid w:val="005C3770"/>
    <w:rsid w:val="005C3824"/>
    <w:rsid w:val="005C3AD7"/>
    <w:rsid w:val="005C44F0"/>
    <w:rsid w:val="005C59EC"/>
    <w:rsid w:val="005C59FD"/>
    <w:rsid w:val="005C63B4"/>
    <w:rsid w:val="005C646A"/>
    <w:rsid w:val="005C677A"/>
    <w:rsid w:val="005C69D4"/>
    <w:rsid w:val="005C7CB6"/>
    <w:rsid w:val="005D0113"/>
    <w:rsid w:val="005D0D8E"/>
    <w:rsid w:val="005D0ED8"/>
    <w:rsid w:val="005D0FCC"/>
    <w:rsid w:val="005D13C8"/>
    <w:rsid w:val="005D1C9D"/>
    <w:rsid w:val="005D2E6C"/>
    <w:rsid w:val="005D2F35"/>
    <w:rsid w:val="005D3354"/>
    <w:rsid w:val="005D35E1"/>
    <w:rsid w:val="005D4892"/>
    <w:rsid w:val="005D49BA"/>
    <w:rsid w:val="005D4CD5"/>
    <w:rsid w:val="005D50AC"/>
    <w:rsid w:val="005D5718"/>
    <w:rsid w:val="005D6C28"/>
    <w:rsid w:val="005D76A4"/>
    <w:rsid w:val="005D774A"/>
    <w:rsid w:val="005D7BB0"/>
    <w:rsid w:val="005E0338"/>
    <w:rsid w:val="005E067E"/>
    <w:rsid w:val="005E1F02"/>
    <w:rsid w:val="005E2519"/>
    <w:rsid w:val="005E2D29"/>
    <w:rsid w:val="005E33E7"/>
    <w:rsid w:val="005E389E"/>
    <w:rsid w:val="005E433A"/>
    <w:rsid w:val="005E4A29"/>
    <w:rsid w:val="005E4AA5"/>
    <w:rsid w:val="005E52D1"/>
    <w:rsid w:val="005E60FB"/>
    <w:rsid w:val="005E62A5"/>
    <w:rsid w:val="005E67FF"/>
    <w:rsid w:val="005E770D"/>
    <w:rsid w:val="005E7F46"/>
    <w:rsid w:val="005F00C5"/>
    <w:rsid w:val="005F06C9"/>
    <w:rsid w:val="005F1143"/>
    <w:rsid w:val="005F157B"/>
    <w:rsid w:val="005F208E"/>
    <w:rsid w:val="005F2488"/>
    <w:rsid w:val="005F4EFE"/>
    <w:rsid w:val="005F5514"/>
    <w:rsid w:val="005F579D"/>
    <w:rsid w:val="005F5BC8"/>
    <w:rsid w:val="005F5C8C"/>
    <w:rsid w:val="005F61F4"/>
    <w:rsid w:val="005F643A"/>
    <w:rsid w:val="005F6537"/>
    <w:rsid w:val="005F6839"/>
    <w:rsid w:val="005F68F5"/>
    <w:rsid w:val="005F692C"/>
    <w:rsid w:val="005F6ACB"/>
    <w:rsid w:val="005F6B49"/>
    <w:rsid w:val="00600354"/>
    <w:rsid w:val="00600586"/>
    <w:rsid w:val="00600596"/>
    <w:rsid w:val="006006CB"/>
    <w:rsid w:val="0060089F"/>
    <w:rsid w:val="006010E0"/>
    <w:rsid w:val="00601BD1"/>
    <w:rsid w:val="00601BD2"/>
    <w:rsid w:val="00601DF3"/>
    <w:rsid w:val="00602DBB"/>
    <w:rsid w:val="00602E39"/>
    <w:rsid w:val="00602E87"/>
    <w:rsid w:val="00602F74"/>
    <w:rsid w:val="006030D5"/>
    <w:rsid w:val="006036FB"/>
    <w:rsid w:val="0060386C"/>
    <w:rsid w:val="00603D9B"/>
    <w:rsid w:val="006040A5"/>
    <w:rsid w:val="0060434F"/>
    <w:rsid w:val="00604F48"/>
    <w:rsid w:val="006052F1"/>
    <w:rsid w:val="00605F7F"/>
    <w:rsid w:val="0060700A"/>
    <w:rsid w:val="00607151"/>
    <w:rsid w:val="006073AD"/>
    <w:rsid w:val="00607B06"/>
    <w:rsid w:val="00607E94"/>
    <w:rsid w:val="00607EDB"/>
    <w:rsid w:val="006108EA"/>
    <w:rsid w:val="00610D5D"/>
    <w:rsid w:val="00611186"/>
    <w:rsid w:val="00611CD7"/>
    <w:rsid w:val="006127B4"/>
    <w:rsid w:val="00612C31"/>
    <w:rsid w:val="006130C6"/>
    <w:rsid w:val="00613582"/>
    <w:rsid w:val="006135E0"/>
    <w:rsid w:val="006136F1"/>
    <w:rsid w:val="00613761"/>
    <w:rsid w:val="006137A4"/>
    <w:rsid w:val="006137C4"/>
    <w:rsid w:val="006138EE"/>
    <w:rsid w:val="0061436F"/>
    <w:rsid w:val="00614398"/>
    <w:rsid w:val="006143BD"/>
    <w:rsid w:val="00614C0F"/>
    <w:rsid w:val="00614DDC"/>
    <w:rsid w:val="00615D73"/>
    <w:rsid w:val="00616099"/>
    <w:rsid w:val="006163CA"/>
    <w:rsid w:val="0061748F"/>
    <w:rsid w:val="00617647"/>
    <w:rsid w:val="00617976"/>
    <w:rsid w:val="0062064C"/>
    <w:rsid w:val="006209A6"/>
    <w:rsid w:val="00620FC3"/>
    <w:rsid w:val="00621F47"/>
    <w:rsid w:val="00622C86"/>
    <w:rsid w:val="00622CC4"/>
    <w:rsid w:val="00623147"/>
    <w:rsid w:val="00623B9B"/>
    <w:rsid w:val="00623C57"/>
    <w:rsid w:val="006249B1"/>
    <w:rsid w:val="00624AEA"/>
    <w:rsid w:val="00624B9A"/>
    <w:rsid w:val="00625156"/>
    <w:rsid w:val="006253C9"/>
    <w:rsid w:val="00625611"/>
    <w:rsid w:val="006256DB"/>
    <w:rsid w:val="006258A3"/>
    <w:rsid w:val="00625BEB"/>
    <w:rsid w:val="00625FCA"/>
    <w:rsid w:val="0062630F"/>
    <w:rsid w:val="006266B6"/>
    <w:rsid w:val="0062737B"/>
    <w:rsid w:val="00627566"/>
    <w:rsid w:val="00627FA5"/>
    <w:rsid w:val="00627FF3"/>
    <w:rsid w:val="00630184"/>
    <w:rsid w:val="006301F6"/>
    <w:rsid w:val="0063071A"/>
    <w:rsid w:val="00630A57"/>
    <w:rsid w:val="006313DE"/>
    <w:rsid w:val="00631818"/>
    <w:rsid w:val="00633020"/>
    <w:rsid w:val="00634AD3"/>
    <w:rsid w:val="00634CD6"/>
    <w:rsid w:val="00634EA9"/>
    <w:rsid w:val="0063612A"/>
    <w:rsid w:val="00637296"/>
    <w:rsid w:val="0063774E"/>
    <w:rsid w:val="006403C5"/>
    <w:rsid w:val="00640A7A"/>
    <w:rsid w:val="00640B73"/>
    <w:rsid w:val="0064132E"/>
    <w:rsid w:val="00641E3E"/>
    <w:rsid w:val="006426B8"/>
    <w:rsid w:val="00642766"/>
    <w:rsid w:val="006428BB"/>
    <w:rsid w:val="006428E7"/>
    <w:rsid w:val="006436E9"/>
    <w:rsid w:val="006436F7"/>
    <w:rsid w:val="00643904"/>
    <w:rsid w:val="00643A62"/>
    <w:rsid w:val="006442D2"/>
    <w:rsid w:val="0064467A"/>
    <w:rsid w:val="00644A98"/>
    <w:rsid w:val="00644DCF"/>
    <w:rsid w:val="00645231"/>
    <w:rsid w:val="006459E7"/>
    <w:rsid w:val="00646BAA"/>
    <w:rsid w:val="00646CCB"/>
    <w:rsid w:val="00646F87"/>
    <w:rsid w:val="006476D2"/>
    <w:rsid w:val="00647B5F"/>
    <w:rsid w:val="00647E64"/>
    <w:rsid w:val="00647EC1"/>
    <w:rsid w:val="0065011A"/>
    <w:rsid w:val="00650C3E"/>
    <w:rsid w:val="00650E0C"/>
    <w:rsid w:val="0065184B"/>
    <w:rsid w:val="00651F2A"/>
    <w:rsid w:val="006523CC"/>
    <w:rsid w:val="006533AB"/>
    <w:rsid w:val="00653451"/>
    <w:rsid w:val="0065480F"/>
    <w:rsid w:val="00655008"/>
    <w:rsid w:val="006553F7"/>
    <w:rsid w:val="00655B7D"/>
    <w:rsid w:val="00655D2D"/>
    <w:rsid w:val="0065648B"/>
    <w:rsid w:val="00656668"/>
    <w:rsid w:val="006566B1"/>
    <w:rsid w:val="006566BA"/>
    <w:rsid w:val="00656797"/>
    <w:rsid w:val="00657729"/>
    <w:rsid w:val="00657B79"/>
    <w:rsid w:val="00657C26"/>
    <w:rsid w:val="00657D0D"/>
    <w:rsid w:val="00660091"/>
    <w:rsid w:val="0066011B"/>
    <w:rsid w:val="0066100F"/>
    <w:rsid w:val="00661D07"/>
    <w:rsid w:val="00661E26"/>
    <w:rsid w:val="006623DB"/>
    <w:rsid w:val="00662F58"/>
    <w:rsid w:val="006632F5"/>
    <w:rsid w:val="00663631"/>
    <w:rsid w:val="00663815"/>
    <w:rsid w:val="00664478"/>
    <w:rsid w:val="00664A65"/>
    <w:rsid w:val="00664AE0"/>
    <w:rsid w:val="00664BBC"/>
    <w:rsid w:val="00664C04"/>
    <w:rsid w:val="00664C64"/>
    <w:rsid w:val="00664D05"/>
    <w:rsid w:val="00664D4C"/>
    <w:rsid w:val="00664FB9"/>
    <w:rsid w:val="00665782"/>
    <w:rsid w:val="006658A1"/>
    <w:rsid w:val="0066651A"/>
    <w:rsid w:val="006666E0"/>
    <w:rsid w:val="00666977"/>
    <w:rsid w:val="006670A7"/>
    <w:rsid w:val="00667A46"/>
    <w:rsid w:val="00667E03"/>
    <w:rsid w:val="006700A3"/>
    <w:rsid w:val="0067042B"/>
    <w:rsid w:val="006706DB"/>
    <w:rsid w:val="00670C15"/>
    <w:rsid w:val="00670C45"/>
    <w:rsid w:val="006719D8"/>
    <w:rsid w:val="00671A3A"/>
    <w:rsid w:val="006730D9"/>
    <w:rsid w:val="00674124"/>
    <w:rsid w:val="00674213"/>
    <w:rsid w:val="00674C2A"/>
    <w:rsid w:val="0067532C"/>
    <w:rsid w:val="00676145"/>
    <w:rsid w:val="0067661E"/>
    <w:rsid w:val="0067686D"/>
    <w:rsid w:val="00676CBE"/>
    <w:rsid w:val="00677B49"/>
    <w:rsid w:val="00680255"/>
    <w:rsid w:val="006803A3"/>
    <w:rsid w:val="00680C0F"/>
    <w:rsid w:val="0068108F"/>
    <w:rsid w:val="006814EB"/>
    <w:rsid w:val="00681744"/>
    <w:rsid w:val="00681F79"/>
    <w:rsid w:val="006828F3"/>
    <w:rsid w:val="00682C45"/>
    <w:rsid w:val="00682CD7"/>
    <w:rsid w:val="00683151"/>
    <w:rsid w:val="0068315C"/>
    <w:rsid w:val="00683254"/>
    <w:rsid w:val="0068368A"/>
    <w:rsid w:val="00683D45"/>
    <w:rsid w:val="006842F3"/>
    <w:rsid w:val="006843AE"/>
    <w:rsid w:val="006843D4"/>
    <w:rsid w:val="0068478E"/>
    <w:rsid w:val="0068494F"/>
    <w:rsid w:val="0068530E"/>
    <w:rsid w:val="00685672"/>
    <w:rsid w:val="00686866"/>
    <w:rsid w:val="00686AC0"/>
    <w:rsid w:val="00686B7A"/>
    <w:rsid w:val="006874AD"/>
    <w:rsid w:val="0068755A"/>
    <w:rsid w:val="006901F4"/>
    <w:rsid w:val="00690998"/>
    <w:rsid w:val="006914C2"/>
    <w:rsid w:val="00691521"/>
    <w:rsid w:val="00691A76"/>
    <w:rsid w:val="006923C7"/>
    <w:rsid w:val="006929FA"/>
    <w:rsid w:val="006930A8"/>
    <w:rsid w:val="006932BF"/>
    <w:rsid w:val="0069337A"/>
    <w:rsid w:val="00693C31"/>
    <w:rsid w:val="00693F21"/>
    <w:rsid w:val="00693FB9"/>
    <w:rsid w:val="0069595D"/>
    <w:rsid w:val="00695B34"/>
    <w:rsid w:val="00695D54"/>
    <w:rsid w:val="0069627F"/>
    <w:rsid w:val="006964EB"/>
    <w:rsid w:val="00696C06"/>
    <w:rsid w:val="00696FB6"/>
    <w:rsid w:val="00697599"/>
    <w:rsid w:val="00697834"/>
    <w:rsid w:val="006A0235"/>
    <w:rsid w:val="006A1315"/>
    <w:rsid w:val="006A1772"/>
    <w:rsid w:val="006A1971"/>
    <w:rsid w:val="006A19DA"/>
    <w:rsid w:val="006A22AC"/>
    <w:rsid w:val="006A2A3D"/>
    <w:rsid w:val="006A2EAB"/>
    <w:rsid w:val="006A3032"/>
    <w:rsid w:val="006A3729"/>
    <w:rsid w:val="006A39FC"/>
    <w:rsid w:val="006A3CCE"/>
    <w:rsid w:val="006A4143"/>
    <w:rsid w:val="006A420E"/>
    <w:rsid w:val="006A448F"/>
    <w:rsid w:val="006A4B7F"/>
    <w:rsid w:val="006A4BE4"/>
    <w:rsid w:val="006A4E67"/>
    <w:rsid w:val="006A5223"/>
    <w:rsid w:val="006A5327"/>
    <w:rsid w:val="006A7048"/>
    <w:rsid w:val="006A7178"/>
    <w:rsid w:val="006A769D"/>
    <w:rsid w:val="006A77FE"/>
    <w:rsid w:val="006A7CD8"/>
    <w:rsid w:val="006B024E"/>
    <w:rsid w:val="006B02C9"/>
    <w:rsid w:val="006B03C8"/>
    <w:rsid w:val="006B0723"/>
    <w:rsid w:val="006B08D7"/>
    <w:rsid w:val="006B1145"/>
    <w:rsid w:val="006B1239"/>
    <w:rsid w:val="006B2B7C"/>
    <w:rsid w:val="006B35D6"/>
    <w:rsid w:val="006B3C50"/>
    <w:rsid w:val="006B3CEF"/>
    <w:rsid w:val="006B3EBF"/>
    <w:rsid w:val="006B44A2"/>
    <w:rsid w:val="006B4552"/>
    <w:rsid w:val="006B4839"/>
    <w:rsid w:val="006B4915"/>
    <w:rsid w:val="006B4EAA"/>
    <w:rsid w:val="006B51F7"/>
    <w:rsid w:val="006B59A6"/>
    <w:rsid w:val="006B5DC7"/>
    <w:rsid w:val="006B5F29"/>
    <w:rsid w:val="006B60E1"/>
    <w:rsid w:val="006B61D9"/>
    <w:rsid w:val="006B6A7E"/>
    <w:rsid w:val="006B7030"/>
    <w:rsid w:val="006B719F"/>
    <w:rsid w:val="006B7C3C"/>
    <w:rsid w:val="006B7E41"/>
    <w:rsid w:val="006C0311"/>
    <w:rsid w:val="006C06EB"/>
    <w:rsid w:val="006C0F8B"/>
    <w:rsid w:val="006C0FE6"/>
    <w:rsid w:val="006C17D6"/>
    <w:rsid w:val="006C19E3"/>
    <w:rsid w:val="006C2FD0"/>
    <w:rsid w:val="006C3296"/>
    <w:rsid w:val="006C3B63"/>
    <w:rsid w:val="006C3EA0"/>
    <w:rsid w:val="006C500A"/>
    <w:rsid w:val="006C5762"/>
    <w:rsid w:val="006C59FF"/>
    <w:rsid w:val="006C5B21"/>
    <w:rsid w:val="006C5D02"/>
    <w:rsid w:val="006C67D0"/>
    <w:rsid w:val="006D0148"/>
    <w:rsid w:val="006D0A19"/>
    <w:rsid w:val="006D1308"/>
    <w:rsid w:val="006D1985"/>
    <w:rsid w:val="006D2335"/>
    <w:rsid w:val="006D277D"/>
    <w:rsid w:val="006D2B14"/>
    <w:rsid w:val="006D3061"/>
    <w:rsid w:val="006D375D"/>
    <w:rsid w:val="006D40C6"/>
    <w:rsid w:val="006D44BD"/>
    <w:rsid w:val="006D5094"/>
    <w:rsid w:val="006D5834"/>
    <w:rsid w:val="006D5C52"/>
    <w:rsid w:val="006D64C7"/>
    <w:rsid w:val="006D66C4"/>
    <w:rsid w:val="006D6830"/>
    <w:rsid w:val="006D70B3"/>
    <w:rsid w:val="006D75DB"/>
    <w:rsid w:val="006E0137"/>
    <w:rsid w:val="006E0225"/>
    <w:rsid w:val="006E0D92"/>
    <w:rsid w:val="006E1160"/>
    <w:rsid w:val="006E19FE"/>
    <w:rsid w:val="006E29D7"/>
    <w:rsid w:val="006E2A2F"/>
    <w:rsid w:val="006E2B4A"/>
    <w:rsid w:val="006E2D44"/>
    <w:rsid w:val="006E344D"/>
    <w:rsid w:val="006E3821"/>
    <w:rsid w:val="006E3AEF"/>
    <w:rsid w:val="006E417B"/>
    <w:rsid w:val="006E4597"/>
    <w:rsid w:val="006E45AB"/>
    <w:rsid w:val="006E618A"/>
    <w:rsid w:val="006E61B0"/>
    <w:rsid w:val="006E7746"/>
    <w:rsid w:val="006F0806"/>
    <w:rsid w:val="006F2527"/>
    <w:rsid w:val="006F25DA"/>
    <w:rsid w:val="006F2AC4"/>
    <w:rsid w:val="006F32DD"/>
    <w:rsid w:val="006F3643"/>
    <w:rsid w:val="006F41D2"/>
    <w:rsid w:val="006F441C"/>
    <w:rsid w:val="006F4F53"/>
    <w:rsid w:val="006F51B7"/>
    <w:rsid w:val="006F6820"/>
    <w:rsid w:val="006F68B8"/>
    <w:rsid w:val="006F7756"/>
    <w:rsid w:val="006F77AD"/>
    <w:rsid w:val="006F7CB1"/>
    <w:rsid w:val="006F7E85"/>
    <w:rsid w:val="00700E15"/>
    <w:rsid w:val="00700EF6"/>
    <w:rsid w:val="0070191A"/>
    <w:rsid w:val="00701C3E"/>
    <w:rsid w:val="0070260A"/>
    <w:rsid w:val="00702661"/>
    <w:rsid w:val="00702B1B"/>
    <w:rsid w:val="007031A7"/>
    <w:rsid w:val="0070324A"/>
    <w:rsid w:val="00703902"/>
    <w:rsid w:val="00703C77"/>
    <w:rsid w:val="00703CC8"/>
    <w:rsid w:val="00703D24"/>
    <w:rsid w:val="00704648"/>
    <w:rsid w:val="00704926"/>
    <w:rsid w:val="00704B48"/>
    <w:rsid w:val="00705E4B"/>
    <w:rsid w:val="00705F59"/>
    <w:rsid w:val="00706350"/>
    <w:rsid w:val="007067D8"/>
    <w:rsid w:val="00706EA6"/>
    <w:rsid w:val="0070725E"/>
    <w:rsid w:val="007076EC"/>
    <w:rsid w:val="00707758"/>
    <w:rsid w:val="00707C9E"/>
    <w:rsid w:val="00710327"/>
    <w:rsid w:val="007105A3"/>
    <w:rsid w:val="00710B0F"/>
    <w:rsid w:val="00710BFE"/>
    <w:rsid w:val="00710EC2"/>
    <w:rsid w:val="00711219"/>
    <w:rsid w:val="0071137A"/>
    <w:rsid w:val="00712348"/>
    <w:rsid w:val="00713B04"/>
    <w:rsid w:val="00713BED"/>
    <w:rsid w:val="0071412A"/>
    <w:rsid w:val="00714738"/>
    <w:rsid w:val="00714FE5"/>
    <w:rsid w:val="00715191"/>
    <w:rsid w:val="007152F4"/>
    <w:rsid w:val="00715604"/>
    <w:rsid w:val="007163F6"/>
    <w:rsid w:val="0071690E"/>
    <w:rsid w:val="00716B25"/>
    <w:rsid w:val="00717025"/>
    <w:rsid w:val="007170DE"/>
    <w:rsid w:val="0071722D"/>
    <w:rsid w:val="007174CD"/>
    <w:rsid w:val="00717A61"/>
    <w:rsid w:val="00717BBD"/>
    <w:rsid w:val="00717DCE"/>
    <w:rsid w:val="00720ECE"/>
    <w:rsid w:val="00721557"/>
    <w:rsid w:val="00721AF4"/>
    <w:rsid w:val="0072268E"/>
    <w:rsid w:val="00722719"/>
    <w:rsid w:val="007231BC"/>
    <w:rsid w:val="007235D3"/>
    <w:rsid w:val="00723ACD"/>
    <w:rsid w:val="007240E2"/>
    <w:rsid w:val="00724789"/>
    <w:rsid w:val="0072554E"/>
    <w:rsid w:val="00725771"/>
    <w:rsid w:val="00726206"/>
    <w:rsid w:val="00726C47"/>
    <w:rsid w:val="00727438"/>
    <w:rsid w:val="00727A81"/>
    <w:rsid w:val="007307DF"/>
    <w:rsid w:val="00730F07"/>
    <w:rsid w:val="007310A9"/>
    <w:rsid w:val="00731417"/>
    <w:rsid w:val="007318AA"/>
    <w:rsid w:val="0073192B"/>
    <w:rsid w:val="007319BF"/>
    <w:rsid w:val="007324A1"/>
    <w:rsid w:val="007337E5"/>
    <w:rsid w:val="00733D30"/>
    <w:rsid w:val="00733EB1"/>
    <w:rsid w:val="00734D92"/>
    <w:rsid w:val="00735461"/>
    <w:rsid w:val="00735630"/>
    <w:rsid w:val="00735906"/>
    <w:rsid w:val="00735DCC"/>
    <w:rsid w:val="00736BCC"/>
    <w:rsid w:val="00737ECB"/>
    <w:rsid w:val="007402B3"/>
    <w:rsid w:val="0074128A"/>
    <w:rsid w:val="00741521"/>
    <w:rsid w:val="007419AF"/>
    <w:rsid w:val="007424A2"/>
    <w:rsid w:val="00742A05"/>
    <w:rsid w:val="00742C40"/>
    <w:rsid w:val="00742DEC"/>
    <w:rsid w:val="0074319D"/>
    <w:rsid w:val="007433B9"/>
    <w:rsid w:val="00743522"/>
    <w:rsid w:val="007435F1"/>
    <w:rsid w:val="007438FC"/>
    <w:rsid w:val="00743E92"/>
    <w:rsid w:val="0074409E"/>
    <w:rsid w:val="00744AA2"/>
    <w:rsid w:val="00744ADD"/>
    <w:rsid w:val="007453E0"/>
    <w:rsid w:val="007458F9"/>
    <w:rsid w:val="00745C9D"/>
    <w:rsid w:val="00746D2F"/>
    <w:rsid w:val="0074715C"/>
    <w:rsid w:val="00747935"/>
    <w:rsid w:val="0075039F"/>
    <w:rsid w:val="00750BB9"/>
    <w:rsid w:val="0075141A"/>
    <w:rsid w:val="0075152D"/>
    <w:rsid w:val="007517FC"/>
    <w:rsid w:val="00752130"/>
    <w:rsid w:val="00752F92"/>
    <w:rsid w:val="007532CF"/>
    <w:rsid w:val="0075353B"/>
    <w:rsid w:val="00754175"/>
    <w:rsid w:val="007547DF"/>
    <w:rsid w:val="007549C0"/>
    <w:rsid w:val="00754D5F"/>
    <w:rsid w:val="00755C83"/>
    <w:rsid w:val="00755DDF"/>
    <w:rsid w:val="0075609B"/>
    <w:rsid w:val="00756233"/>
    <w:rsid w:val="00756419"/>
    <w:rsid w:val="007564D6"/>
    <w:rsid w:val="0075679B"/>
    <w:rsid w:val="00756FBB"/>
    <w:rsid w:val="00757194"/>
    <w:rsid w:val="0075791E"/>
    <w:rsid w:val="0076040B"/>
    <w:rsid w:val="007606B3"/>
    <w:rsid w:val="00761906"/>
    <w:rsid w:val="00761B5C"/>
    <w:rsid w:val="00761FB1"/>
    <w:rsid w:val="00762311"/>
    <w:rsid w:val="007626C3"/>
    <w:rsid w:val="00762AE1"/>
    <w:rsid w:val="00765067"/>
    <w:rsid w:val="007655B9"/>
    <w:rsid w:val="00765768"/>
    <w:rsid w:val="00767104"/>
    <w:rsid w:val="00767585"/>
    <w:rsid w:val="00767C11"/>
    <w:rsid w:val="00771833"/>
    <w:rsid w:val="0077189E"/>
    <w:rsid w:val="00771A9F"/>
    <w:rsid w:val="00771ABB"/>
    <w:rsid w:val="0077202A"/>
    <w:rsid w:val="0077221D"/>
    <w:rsid w:val="00772E53"/>
    <w:rsid w:val="007746EF"/>
    <w:rsid w:val="00774FC2"/>
    <w:rsid w:val="0077503B"/>
    <w:rsid w:val="00775350"/>
    <w:rsid w:val="007759E9"/>
    <w:rsid w:val="007764BE"/>
    <w:rsid w:val="00776534"/>
    <w:rsid w:val="00780B01"/>
    <w:rsid w:val="00780F3D"/>
    <w:rsid w:val="00782B71"/>
    <w:rsid w:val="00782C59"/>
    <w:rsid w:val="007838FB"/>
    <w:rsid w:val="00783C1B"/>
    <w:rsid w:val="00783C3F"/>
    <w:rsid w:val="00784141"/>
    <w:rsid w:val="007842E5"/>
    <w:rsid w:val="00784B82"/>
    <w:rsid w:val="00784E32"/>
    <w:rsid w:val="0078628F"/>
    <w:rsid w:val="00786496"/>
    <w:rsid w:val="00786796"/>
    <w:rsid w:val="00786A59"/>
    <w:rsid w:val="00786DAE"/>
    <w:rsid w:val="00787702"/>
    <w:rsid w:val="0078795A"/>
    <w:rsid w:val="00787AAC"/>
    <w:rsid w:val="00787E73"/>
    <w:rsid w:val="00787FFC"/>
    <w:rsid w:val="0079034E"/>
    <w:rsid w:val="00790DC3"/>
    <w:rsid w:val="00790F6A"/>
    <w:rsid w:val="007919E6"/>
    <w:rsid w:val="0079225C"/>
    <w:rsid w:val="007923BF"/>
    <w:rsid w:val="00793120"/>
    <w:rsid w:val="00793130"/>
    <w:rsid w:val="00793B7A"/>
    <w:rsid w:val="00793D62"/>
    <w:rsid w:val="00794A88"/>
    <w:rsid w:val="00795152"/>
    <w:rsid w:val="00795622"/>
    <w:rsid w:val="00796499"/>
    <w:rsid w:val="007A0701"/>
    <w:rsid w:val="007A0968"/>
    <w:rsid w:val="007A0FE0"/>
    <w:rsid w:val="007A113F"/>
    <w:rsid w:val="007A145E"/>
    <w:rsid w:val="007A1A14"/>
    <w:rsid w:val="007A1B39"/>
    <w:rsid w:val="007A3211"/>
    <w:rsid w:val="007A3290"/>
    <w:rsid w:val="007A3EEA"/>
    <w:rsid w:val="007A4349"/>
    <w:rsid w:val="007A4423"/>
    <w:rsid w:val="007A4678"/>
    <w:rsid w:val="007A4912"/>
    <w:rsid w:val="007A4CAA"/>
    <w:rsid w:val="007A52C7"/>
    <w:rsid w:val="007A58CE"/>
    <w:rsid w:val="007A5E1A"/>
    <w:rsid w:val="007A7267"/>
    <w:rsid w:val="007A7387"/>
    <w:rsid w:val="007A799A"/>
    <w:rsid w:val="007A7D6D"/>
    <w:rsid w:val="007A7D7F"/>
    <w:rsid w:val="007A7F16"/>
    <w:rsid w:val="007B00CE"/>
    <w:rsid w:val="007B03B8"/>
    <w:rsid w:val="007B0403"/>
    <w:rsid w:val="007B09D1"/>
    <w:rsid w:val="007B0BF5"/>
    <w:rsid w:val="007B117D"/>
    <w:rsid w:val="007B1197"/>
    <w:rsid w:val="007B13D3"/>
    <w:rsid w:val="007B13EA"/>
    <w:rsid w:val="007B15F3"/>
    <w:rsid w:val="007B17A2"/>
    <w:rsid w:val="007B2265"/>
    <w:rsid w:val="007B2274"/>
    <w:rsid w:val="007B241C"/>
    <w:rsid w:val="007B253A"/>
    <w:rsid w:val="007B3014"/>
    <w:rsid w:val="007B3CE0"/>
    <w:rsid w:val="007B3E74"/>
    <w:rsid w:val="007B450E"/>
    <w:rsid w:val="007B458F"/>
    <w:rsid w:val="007B4C95"/>
    <w:rsid w:val="007B4CD7"/>
    <w:rsid w:val="007B55E6"/>
    <w:rsid w:val="007B5E22"/>
    <w:rsid w:val="007B621B"/>
    <w:rsid w:val="007B79A6"/>
    <w:rsid w:val="007B7A91"/>
    <w:rsid w:val="007B7B84"/>
    <w:rsid w:val="007C0AC3"/>
    <w:rsid w:val="007C1325"/>
    <w:rsid w:val="007C1560"/>
    <w:rsid w:val="007C1D89"/>
    <w:rsid w:val="007C1D9C"/>
    <w:rsid w:val="007C2036"/>
    <w:rsid w:val="007C21E0"/>
    <w:rsid w:val="007C2609"/>
    <w:rsid w:val="007C2AF6"/>
    <w:rsid w:val="007C2C4B"/>
    <w:rsid w:val="007C2DEF"/>
    <w:rsid w:val="007C2E82"/>
    <w:rsid w:val="007C3252"/>
    <w:rsid w:val="007C3433"/>
    <w:rsid w:val="007C3643"/>
    <w:rsid w:val="007C3BE9"/>
    <w:rsid w:val="007C3F28"/>
    <w:rsid w:val="007C4974"/>
    <w:rsid w:val="007C4B00"/>
    <w:rsid w:val="007C4D7A"/>
    <w:rsid w:val="007C5131"/>
    <w:rsid w:val="007C55BD"/>
    <w:rsid w:val="007C5A77"/>
    <w:rsid w:val="007C5EE6"/>
    <w:rsid w:val="007C61D1"/>
    <w:rsid w:val="007C62E4"/>
    <w:rsid w:val="007C6482"/>
    <w:rsid w:val="007C6A90"/>
    <w:rsid w:val="007C6D11"/>
    <w:rsid w:val="007C6D16"/>
    <w:rsid w:val="007C6E6C"/>
    <w:rsid w:val="007C6F05"/>
    <w:rsid w:val="007C7E06"/>
    <w:rsid w:val="007D0232"/>
    <w:rsid w:val="007D1169"/>
    <w:rsid w:val="007D1704"/>
    <w:rsid w:val="007D1CDF"/>
    <w:rsid w:val="007D2267"/>
    <w:rsid w:val="007D22CD"/>
    <w:rsid w:val="007D2334"/>
    <w:rsid w:val="007D2A65"/>
    <w:rsid w:val="007D2D33"/>
    <w:rsid w:val="007D2F30"/>
    <w:rsid w:val="007D3210"/>
    <w:rsid w:val="007D3433"/>
    <w:rsid w:val="007D40B4"/>
    <w:rsid w:val="007D4863"/>
    <w:rsid w:val="007D4F71"/>
    <w:rsid w:val="007D519E"/>
    <w:rsid w:val="007D57EC"/>
    <w:rsid w:val="007D640A"/>
    <w:rsid w:val="007D6B59"/>
    <w:rsid w:val="007D6F8A"/>
    <w:rsid w:val="007D7563"/>
    <w:rsid w:val="007D7EBE"/>
    <w:rsid w:val="007E05AE"/>
    <w:rsid w:val="007E0759"/>
    <w:rsid w:val="007E08FD"/>
    <w:rsid w:val="007E142E"/>
    <w:rsid w:val="007E1588"/>
    <w:rsid w:val="007E1A97"/>
    <w:rsid w:val="007E20E5"/>
    <w:rsid w:val="007E2BC1"/>
    <w:rsid w:val="007E339A"/>
    <w:rsid w:val="007E3527"/>
    <w:rsid w:val="007E3657"/>
    <w:rsid w:val="007E3749"/>
    <w:rsid w:val="007E3E6A"/>
    <w:rsid w:val="007E3FAD"/>
    <w:rsid w:val="007E4674"/>
    <w:rsid w:val="007E46CC"/>
    <w:rsid w:val="007E4C82"/>
    <w:rsid w:val="007E5E47"/>
    <w:rsid w:val="007E7468"/>
    <w:rsid w:val="007E75EB"/>
    <w:rsid w:val="007E76A7"/>
    <w:rsid w:val="007E7746"/>
    <w:rsid w:val="007E7B44"/>
    <w:rsid w:val="007E7CA1"/>
    <w:rsid w:val="007F0376"/>
    <w:rsid w:val="007F037F"/>
    <w:rsid w:val="007F0418"/>
    <w:rsid w:val="007F05E8"/>
    <w:rsid w:val="007F089B"/>
    <w:rsid w:val="007F0968"/>
    <w:rsid w:val="007F0EF2"/>
    <w:rsid w:val="007F1933"/>
    <w:rsid w:val="007F2399"/>
    <w:rsid w:val="007F2824"/>
    <w:rsid w:val="007F2C33"/>
    <w:rsid w:val="007F3161"/>
    <w:rsid w:val="007F3283"/>
    <w:rsid w:val="007F35D1"/>
    <w:rsid w:val="007F3AF2"/>
    <w:rsid w:val="007F3B1E"/>
    <w:rsid w:val="007F5195"/>
    <w:rsid w:val="007F58AD"/>
    <w:rsid w:val="007F596C"/>
    <w:rsid w:val="007F5A03"/>
    <w:rsid w:val="007F5E2B"/>
    <w:rsid w:val="007F6671"/>
    <w:rsid w:val="007F6A05"/>
    <w:rsid w:val="007F6BEE"/>
    <w:rsid w:val="007F6C6E"/>
    <w:rsid w:val="007F706E"/>
    <w:rsid w:val="007F7A9C"/>
    <w:rsid w:val="007F7EE7"/>
    <w:rsid w:val="00800391"/>
    <w:rsid w:val="008005E0"/>
    <w:rsid w:val="008009E8"/>
    <w:rsid w:val="00800AB0"/>
    <w:rsid w:val="00803077"/>
    <w:rsid w:val="00804264"/>
    <w:rsid w:val="008045B7"/>
    <w:rsid w:val="00804605"/>
    <w:rsid w:val="00804E90"/>
    <w:rsid w:val="0080532E"/>
    <w:rsid w:val="0080582D"/>
    <w:rsid w:val="00805DAD"/>
    <w:rsid w:val="00805F9D"/>
    <w:rsid w:val="00806374"/>
    <w:rsid w:val="0080663A"/>
    <w:rsid w:val="0080678A"/>
    <w:rsid w:val="00806868"/>
    <w:rsid w:val="00806FC3"/>
    <w:rsid w:val="008074ED"/>
    <w:rsid w:val="00807968"/>
    <w:rsid w:val="00807BA7"/>
    <w:rsid w:val="0081015F"/>
    <w:rsid w:val="0081036B"/>
    <w:rsid w:val="008107BB"/>
    <w:rsid w:val="00811367"/>
    <w:rsid w:val="0081139B"/>
    <w:rsid w:val="00811642"/>
    <w:rsid w:val="00811ED6"/>
    <w:rsid w:val="00812282"/>
    <w:rsid w:val="00812512"/>
    <w:rsid w:val="008126B4"/>
    <w:rsid w:val="008127FF"/>
    <w:rsid w:val="00812AF4"/>
    <w:rsid w:val="00812F48"/>
    <w:rsid w:val="0081315F"/>
    <w:rsid w:val="008138EC"/>
    <w:rsid w:val="00813C7E"/>
    <w:rsid w:val="008147FE"/>
    <w:rsid w:val="00814E93"/>
    <w:rsid w:val="0081500B"/>
    <w:rsid w:val="00815037"/>
    <w:rsid w:val="0081538A"/>
    <w:rsid w:val="00816014"/>
    <w:rsid w:val="00816967"/>
    <w:rsid w:val="00816AF8"/>
    <w:rsid w:val="00816D38"/>
    <w:rsid w:val="00817722"/>
    <w:rsid w:val="008201C7"/>
    <w:rsid w:val="00820863"/>
    <w:rsid w:val="008212BB"/>
    <w:rsid w:val="00821630"/>
    <w:rsid w:val="0082177A"/>
    <w:rsid w:val="00821B23"/>
    <w:rsid w:val="00822606"/>
    <w:rsid w:val="0082292E"/>
    <w:rsid w:val="00822F5E"/>
    <w:rsid w:val="008230B7"/>
    <w:rsid w:val="008231DD"/>
    <w:rsid w:val="00823D6E"/>
    <w:rsid w:val="008246D2"/>
    <w:rsid w:val="00824AE3"/>
    <w:rsid w:val="00825669"/>
    <w:rsid w:val="00825ABC"/>
    <w:rsid w:val="00826B65"/>
    <w:rsid w:val="00827FDB"/>
    <w:rsid w:val="00830578"/>
    <w:rsid w:val="0083061E"/>
    <w:rsid w:val="00830F62"/>
    <w:rsid w:val="0083113E"/>
    <w:rsid w:val="008318C9"/>
    <w:rsid w:val="008319D7"/>
    <w:rsid w:val="00831F13"/>
    <w:rsid w:val="0083262F"/>
    <w:rsid w:val="0083282A"/>
    <w:rsid w:val="008331C2"/>
    <w:rsid w:val="008333FB"/>
    <w:rsid w:val="008336BD"/>
    <w:rsid w:val="00833C8A"/>
    <w:rsid w:val="00833EE3"/>
    <w:rsid w:val="008341AF"/>
    <w:rsid w:val="008341B3"/>
    <w:rsid w:val="00834425"/>
    <w:rsid w:val="008349C0"/>
    <w:rsid w:val="0083556E"/>
    <w:rsid w:val="008356C2"/>
    <w:rsid w:val="008357FA"/>
    <w:rsid w:val="00835CAE"/>
    <w:rsid w:val="00835E76"/>
    <w:rsid w:val="0083642E"/>
    <w:rsid w:val="0083679B"/>
    <w:rsid w:val="00836E87"/>
    <w:rsid w:val="00837A32"/>
    <w:rsid w:val="0084068D"/>
    <w:rsid w:val="0084092C"/>
    <w:rsid w:val="00840A3D"/>
    <w:rsid w:val="00841681"/>
    <w:rsid w:val="00841C6B"/>
    <w:rsid w:val="00841E04"/>
    <w:rsid w:val="008437B8"/>
    <w:rsid w:val="00843B62"/>
    <w:rsid w:val="00843F1C"/>
    <w:rsid w:val="00844500"/>
    <w:rsid w:val="00844B45"/>
    <w:rsid w:val="00844CDB"/>
    <w:rsid w:val="00845B88"/>
    <w:rsid w:val="00846649"/>
    <w:rsid w:val="00847A57"/>
    <w:rsid w:val="008502A2"/>
    <w:rsid w:val="0085093A"/>
    <w:rsid w:val="0085110E"/>
    <w:rsid w:val="00852BE0"/>
    <w:rsid w:val="00853EF4"/>
    <w:rsid w:val="00854208"/>
    <w:rsid w:val="00854A36"/>
    <w:rsid w:val="0085540D"/>
    <w:rsid w:val="00855586"/>
    <w:rsid w:val="0085583F"/>
    <w:rsid w:val="00855FC6"/>
    <w:rsid w:val="00855FDD"/>
    <w:rsid w:val="00856369"/>
    <w:rsid w:val="0085701D"/>
    <w:rsid w:val="00857038"/>
    <w:rsid w:val="008575A3"/>
    <w:rsid w:val="00857642"/>
    <w:rsid w:val="00857DE4"/>
    <w:rsid w:val="00860579"/>
    <w:rsid w:val="00861631"/>
    <w:rsid w:val="00861DCB"/>
    <w:rsid w:val="008628FE"/>
    <w:rsid w:val="00862990"/>
    <w:rsid w:val="008629BE"/>
    <w:rsid w:val="00862A0E"/>
    <w:rsid w:val="00862F18"/>
    <w:rsid w:val="00863502"/>
    <w:rsid w:val="0086377D"/>
    <w:rsid w:val="008638CA"/>
    <w:rsid w:val="0086578D"/>
    <w:rsid w:val="008657C4"/>
    <w:rsid w:val="0086594A"/>
    <w:rsid w:val="00865D74"/>
    <w:rsid w:val="008663ED"/>
    <w:rsid w:val="0086727A"/>
    <w:rsid w:val="008672CB"/>
    <w:rsid w:val="0086788B"/>
    <w:rsid w:val="00867DA4"/>
    <w:rsid w:val="00870281"/>
    <w:rsid w:val="008705A9"/>
    <w:rsid w:val="00870FE1"/>
    <w:rsid w:val="0087124A"/>
    <w:rsid w:val="0087181C"/>
    <w:rsid w:val="00871986"/>
    <w:rsid w:val="00871CA3"/>
    <w:rsid w:val="00872284"/>
    <w:rsid w:val="008723C3"/>
    <w:rsid w:val="00872791"/>
    <w:rsid w:val="00873831"/>
    <w:rsid w:val="00873ABD"/>
    <w:rsid w:val="00873B07"/>
    <w:rsid w:val="00873CDE"/>
    <w:rsid w:val="00873F4C"/>
    <w:rsid w:val="00873F8F"/>
    <w:rsid w:val="008747C6"/>
    <w:rsid w:val="00874DF9"/>
    <w:rsid w:val="00875A5E"/>
    <w:rsid w:val="00876130"/>
    <w:rsid w:val="0087704D"/>
    <w:rsid w:val="008803F7"/>
    <w:rsid w:val="0088080E"/>
    <w:rsid w:val="00880AEC"/>
    <w:rsid w:val="00880DF3"/>
    <w:rsid w:val="00881570"/>
    <w:rsid w:val="00881B14"/>
    <w:rsid w:val="00881F0C"/>
    <w:rsid w:val="0088233B"/>
    <w:rsid w:val="00882664"/>
    <w:rsid w:val="00882F1D"/>
    <w:rsid w:val="008837C4"/>
    <w:rsid w:val="008838A6"/>
    <w:rsid w:val="00883AC2"/>
    <w:rsid w:val="00884300"/>
    <w:rsid w:val="00884A49"/>
    <w:rsid w:val="00885705"/>
    <w:rsid w:val="00885C63"/>
    <w:rsid w:val="00885CF3"/>
    <w:rsid w:val="008866F6"/>
    <w:rsid w:val="00886D0B"/>
    <w:rsid w:val="008877A3"/>
    <w:rsid w:val="00887D6E"/>
    <w:rsid w:val="008909AA"/>
    <w:rsid w:val="00890AEC"/>
    <w:rsid w:val="00890CB2"/>
    <w:rsid w:val="00890CF5"/>
    <w:rsid w:val="00891820"/>
    <w:rsid w:val="00892165"/>
    <w:rsid w:val="00892196"/>
    <w:rsid w:val="00892348"/>
    <w:rsid w:val="008929A4"/>
    <w:rsid w:val="008938EA"/>
    <w:rsid w:val="00893B4E"/>
    <w:rsid w:val="00893C4C"/>
    <w:rsid w:val="00893CF9"/>
    <w:rsid w:val="00894619"/>
    <w:rsid w:val="00894992"/>
    <w:rsid w:val="00894F25"/>
    <w:rsid w:val="00895293"/>
    <w:rsid w:val="00895AC0"/>
    <w:rsid w:val="00895D9B"/>
    <w:rsid w:val="00895ED7"/>
    <w:rsid w:val="00896707"/>
    <w:rsid w:val="008968BF"/>
    <w:rsid w:val="0089722B"/>
    <w:rsid w:val="008978AE"/>
    <w:rsid w:val="00897B35"/>
    <w:rsid w:val="008A0B61"/>
    <w:rsid w:val="008A0C2E"/>
    <w:rsid w:val="008A1238"/>
    <w:rsid w:val="008A16F8"/>
    <w:rsid w:val="008A1E00"/>
    <w:rsid w:val="008A2886"/>
    <w:rsid w:val="008A2AAD"/>
    <w:rsid w:val="008A3EE9"/>
    <w:rsid w:val="008A4063"/>
    <w:rsid w:val="008A40B3"/>
    <w:rsid w:val="008A491E"/>
    <w:rsid w:val="008A4FA4"/>
    <w:rsid w:val="008A5593"/>
    <w:rsid w:val="008A5ACF"/>
    <w:rsid w:val="008A5F83"/>
    <w:rsid w:val="008A60EF"/>
    <w:rsid w:val="008A67DD"/>
    <w:rsid w:val="008A710E"/>
    <w:rsid w:val="008A7AB4"/>
    <w:rsid w:val="008B0014"/>
    <w:rsid w:val="008B05A4"/>
    <w:rsid w:val="008B06CB"/>
    <w:rsid w:val="008B08E2"/>
    <w:rsid w:val="008B21D1"/>
    <w:rsid w:val="008B2ECC"/>
    <w:rsid w:val="008B3594"/>
    <w:rsid w:val="008B3F72"/>
    <w:rsid w:val="008B4571"/>
    <w:rsid w:val="008B49FE"/>
    <w:rsid w:val="008B4E1C"/>
    <w:rsid w:val="008B4E61"/>
    <w:rsid w:val="008B50C5"/>
    <w:rsid w:val="008B5C83"/>
    <w:rsid w:val="008B6506"/>
    <w:rsid w:val="008B661B"/>
    <w:rsid w:val="008B69C9"/>
    <w:rsid w:val="008B6BAA"/>
    <w:rsid w:val="008B7766"/>
    <w:rsid w:val="008C0D9A"/>
    <w:rsid w:val="008C0E4E"/>
    <w:rsid w:val="008C0FB6"/>
    <w:rsid w:val="008C106D"/>
    <w:rsid w:val="008C1A5E"/>
    <w:rsid w:val="008C1BD9"/>
    <w:rsid w:val="008C1E97"/>
    <w:rsid w:val="008C21C0"/>
    <w:rsid w:val="008C29D9"/>
    <w:rsid w:val="008C2B9D"/>
    <w:rsid w:val="008C2C33"/>
    <w:rsid w:val="008C2CD6"/>
    <w:rsid w:val="008C30F1"/>
    <w:rsid w:val="008C3362"/>
    <w:rsid w:val="008C4F19"/>
    <w:rsid w:val="008C5770"/>
    <w:rsid w:val="008C5825"/>
    <w:rsid w:val="008C5827"/>
    <w:rsid w:val="008C66A4"/>
    <w:rsid w:val="008C6C6A"/>
    <w:rsid w:val="008C7356"/>
    <w:rsid w:val="008D04CA"/>
    <w:rsid w:val="008D083B"/>
    <w:rsid w:val="008D0936"/>
    <w:rsid w:val="008D0D82"/>
    <w:rsid w:val="008D0EC5"/>
    <w:rsid w:val="008D14E7"/>
    <w:rsid w:val="008D1BD8"/>
    <w:rsid w:val="008D2558"/>
    <w:rsid w:val="008D3276"/>
    <w:rsid w:val="008D339F"/>
    <w:rsid w:val="008D36EC"/>
    <w:rsid w:val="008D3BB8"/>
    <w:rsid w:val="008D3E29"/>
    <w:rsid w:val="008D53B9"/>
    <w:rsid w:val="008D5C41"/>
    <w:rsid w:val="008D5F49"/>
    <w:rsid w:val="008D5FD4"/>
    <w:rsid w:val="008E088B"/>
    <w:rsid w:val="008E0993"/>
    <w:rsid w:val="008E09CE"/>
    <w:rsid w:val="008E1AA6"/>
    <w:rsid w:val="008E1CAC"/>
    <w:rsid w:val="008E208E"/>
    <w:rsid w:val="008E213B"/>
    <w:rsid w:val="008E257A"/>
    <w:rsid w:val="008E287D"/>
    <w:rsid w:val="008E3260"/>
    <w:rsid w:val="008E3516"/>
    <w:rsid w:val="008E35D3"/>
    <w:rsid w:val="008E3CF6"/>
    <w:rsid w:val="008E3E5A"/>
    <w:rsid w:val="008E47B4"/>
    <w:rsid w:val="008E4B5E"/>
    <w:rsid w:val="008E5214"/>
    <w:rsid w:val="008E581B"/>
    <w:rsid w:val="008E58D9"/>
    <w:rsid w:val="008E5FDA"/>
    <w:rsid w:val="008E6AE9"/>
    <w:rsid w:val="008E6B1D"/>
    <w:rsid w:val="008E7518"/>
    <w:rsid w:val="008E760D"/>
    <w:rsid w:val="008E781C"/>
    <w:rsid w:val="008F0635"/>
    <w:rsid w:val="008F0897"/>
    <w:rsid w:val="008F1AA8"/>
    <w:rsid w:val="008F2566"/>
    <w:rsid w:val="008F26EC"/>
    <w:rsid w:val="008F2B59"/>
    <w:rsid w:val="008F3EE1"/>
    <w:rsid w:val="008F45FF"/>
    <w:rsid w:val="008F4A55"/>
    <w:rsid w:val="008F4BE0"/>
    <w:rsid w:val="008F4F3A"/>
    <w:rsid w:val="008F6E84"/>
    <w:rsid w:val="008F725F"/>
    <w:rsid w:val="008F76AB"/>
    <w:rsid w:val="008F7F3F"/>
    <w:rsid w:val="009000E1"/>
    <w:rsid w:val="00900E17"/>
    <w:rsid w:val="00901128"/>
    <w:rsid w:val="00901933"/>
    <w:rsid w:val="0090194C"/>
    <w:rsid w:val="00901D9B"/>
    <w:rsid w:val="0090248A"/>
    <w:rsid w:val="009025D4"/>
    <w:rsid w:val="009026C2"/>
    <w:rsid w:val="00903338"/>
    <w:rsid w:val="009033B4"/>
    <w:rsid w:val="00903C55"/>
    <w:rsid w:val="0090417A"/>
    <w:rsid w:val="00904888"/>
    <w:rsid w:val="00904BFB"/>
    <w:rsid w:val="0090543B"/>
    <w:rsid w:val="00905B7B"/>
    <w:rsid w:val="00905B7D"/>
    <w:rsid w:val="00906212"/>
    <w:rsid w:val="009063F6"/>
    <w:rsid w:val="009064F4"/>
    <w:rsid w:val="00906B0B"/>
    <w:rsid w:val="00907673"/>
    <w:rsid w:val="009078E2"/>
    <w:rsid w:val="009104BB"/>
    <w:rsid w:val="00910E7E"/>
    <w:rsid w:val="009128BE"/>
    <w:rsid w:val="009129F9"/>
    <w:rsid w:val="00912E3D"/>
    <w:rsid w:val="00912E56"/>
    <w:rsid w:val="009134FB"/>
    <w:rsid w:val="00913FB9"/>
    <w:rsid w:val="00914CFA"/>
    <w:rsid w:val="00915BD9"/>
    <w:rsid w:val="0091627E"/>
    <w:rsid w:val="00917261"/>
    <w:rsid w:val="00917799"/>
    <w:rsid w:val="0092032E"/>
    <w:rsid w:val="00921043"/>
    <w:rsid w:val="009212A2"/>
    <w:rsid w:val="009219EE"/>
    <w:rsid w:val="00921BBB"/>
    <w:rsid w:val="00922367"/>
    <w:rsid w:val="009224F4"/>
    <w:rsid w:val="0092270B"/>
    <w:rsid w:val="009228B2"/>
    <w:rsid w:val="00922A91"/>
    <w:rsid w:val="00922CEC"/>
    <w:rsid w:val="00922DB0"/>
    <w:rsid w:val="009236BA"/>
    <w:rsid w:val="009247DB"/>
    <w:rsid w:val="00924A87"/>
    <w:rsid w:val="00925946"/>
    <w:rsid w:val="0092642E"/>
    <w:rsid w:val="009269D0"/>
    <w:rsid w:val="00927163"/>
    <w:rsid w:val="009275CD"/>
    <w:rsid w:val="00927CFD"/>
    <w:rsid w:val="0093021F"/>
    <w:rsid w:val="00930696"/>
    <w:rsid w:val="00930E38"/>
    <w:rsid w:val="009320F1"/>
    <w:rsid w:val="009326C8"/>
    <w:rsid w:val="00932D67"/>
    <w:rsid w:val="009330A8"/>
    <w:rsid w:val="0093359B"/>
    <w:rsid w:val="0093362D"/>
    <w:rsid w:val="00933F00"/>
    <w:rsid w:val="00934778"/>
    <w:rsid w:val="009348AD"/>
    <w:rsid w:val="00934D6C"/>
    <w:rsid w:val="00934FE4"/>
    <w:rsid w:val="0093533F"/>
    <w:rsid w:val="009357C0"/>
    <w:rsid w:val="00935824"/>
    <w:rsid w:val="00936346"/>
    <w:rsid w:val="00936B80"/>
    <w:rsid w:val="00936FEF"/>
    <w:rsid w:val="00937153"/>
    <w:rsid w:val="009379C7"/>
    <w:rsid w:val="009409DB"/>
    <w:rsid w:val="00940A25"/>
    <w:rsid w:val="00940ED8"/>
    <w:rsid w:val="009413F0"/>
    <w:rsid w:val="00941928"/>
    <w:rsid w:val="00941B46"/>
    <w:rsid w:val="00941F66"/>
    <w:rsid w:val="009424B2"/>
    <w:rsid w:val="00942645"/>
    <w:rsid w:val="009437A7"/>
    <w:rsid w:val="00943D97"/>
    <w:rsid w:val="00943E9C"/>
    <w:rsid w:val="00944465"/>
    <w:rsid w:val="00944FA2"/>
    <w:rsid w:val="00945170"/>
    <w:rsid w:val="00945965"/>
    <w:rsid w:val="00945B27"/>
    <w:rsid w:val="009465ED"/>
    <w:rsid w:val="0094698A"/>
    <w:rsid w:val="00946D0B"/>
    <w:rsid w:val="00947866"/>
    <w:rsid w:val="00947A40"/>
    <w:rsid w:val="00950156"/>
    <w:rsid w:val="00950CCD"/>
    <w:rsid w:val="00951EF1"/>
    <w:rsid w:val="00951FBA"/>
    <w:rsid w:val="00952074"/>
    <w:rsid w:val="0095207E"/>
    <w:rsid w:val="0095215D"/>
    <w:rsid w:val="00952A63"/>
    <w:rsid w:val="00952B63"/>
    <w:rsid w:val="00954485"/>
    <w:rsid w:val="00955EAD"/>
    <w:rsid w:val="00956043"/>
    <w:rsid w:val="00956138"/>
    <w:rsid w:val="00956182"/>
    <w:rsid w:val="00956293"/>
    <w:rsid w:val="00956614"/>
    <w:rsid w:val="00956C02"/>
    <w:rsid w:val="00957A7C"/>
    <w:rsid w:val="009608EC"/>
    <w:rsid w:val="009609C4"/>
    <w:rsid w:val="00961A15"/>
    <w:rsid w:val="009623CC"/>
    <w:rsid w:val="00963B0B"/>
    <w:rsid w:val="00963C2F"/>
    <w:rsid w:val="00963D08"/>
    <w:rsid w:val="0096435A"/>
    <w:rsid w:val="0096519F"/>
    <w:rsid w:val="00965212"/>
    <w:rsid w:val="00965228"/>
    <w:rsid w:val="0096554F"/>
    <w:rsid w:val="00965F8A"/>
    <w:rsid w:val="00966B4E"/>
    <w:rsid w:val="00967047"/>
    <w:rsid w:val="0096719A"/>
    <w:rsid w:val="009672AC"/>
    <w:rsid w:val="009673B5"/>
    <w:rsid w:val="00967402"/>
    <w:rsid w:val="0096764D"/>
    <w:rsid w:val="00970687"/>
    <w:rsid w:val="009708AA"/>
    <w:rsid w:val="009710CB"/>
    <w:rsid w:val="0097118A"/>
    <w:rsid w:val="009711FD"/>
    <w:rsid w:val="00971495"/>
    <w:rsid w:val="00971773"/>
    <w:rsid w:val="00971A02"/>
    <w:rsid w:val="00971C2D"/>
    <w:rsid w:val="00972C4E"/>
    <w:rsid w:val="00973094"/>
    <w:rsid w:val="009730B7"/>
    <w:rsid w:val="009731D0"/>
    <w:rsid w:val="009731F9"/>
    <w:rsid w:val="00973742"/>
    <w:rsid w:val="0097389C"/>
    <w:rsid w:val="00973A44"/>
    <w:rsid w:val="0097505D"/>
    <w:rsid w:val="009753C0"/>
    <w:rsid w:val="00975F41"/>
    <w:rsid w:val="009765AB"/>
    <w:rsid w:val="00976BBE"/>
    <w:rsid w:val="00977FEF"/>
    <w:rsid w:val="0098024D"/>
    <w:rsid w:val="00980A41"/>
    <w:rsid w:val="00980CBA"/>
    <w:rsid w:val="00981EDA"/>
    <w:rsid w:val="00982025"/>
    <w:rsid w:val="0098303C"/>
    <w:rsid w:val="00983153"/>
    <w:rsid w:val="00983BF3"/>
    <w:rsid w:val="00983D66"/>
    <w:rsid w:val="00983DDD"/>
    <w:rsid w:val="00983EFF"/>
    <w:rsid w:val="00983FF5"/>
    <w:rsid w:val="009840B5"/>
    <w:rsid w:val="009840E5"/>
    <w:rsid w:val="009842E6"/>
    <w:rsid w:val="0098461B"/>
    <w:rsid w:val="00985CFE"/>
    <w:rsid w:val="00985D9D"/>
    <w:rsid w:val="00986783"/>
    <w:rsid w:val="00986A27"/>
    <w:rsid w:val="00986C40"/>
    <w:rsid w:val="00986DD9"/>
    <w:rsid w:val="00987488"/>
    <w:rsid w:val="00987649"/>
    <w:rsid w:val="009908A6"/>
    <w:rsid w:val="00990FF9"/>
    <w:rsid w:val="009910CD"/>
    <w:rsid w:val="00991350"/>
    <w:rsid w:val="00991493"/>
    <w:rsid w:val="0099166F"/>
    <w:rsid w:val="00991AC3"/>
    <w:rsid w:val="00991CA4"/>
    <w:rsid w:val="00992B97"/>
    <w:rsid w:val="00992EAB"/>
    <w:rsid w:val="00993341"/>
    <w:rsid w:val="00993D69"/>
    <w:rsid w:val="00994B2F"/>
    <w:rsid w:val="00994C23"/>
    <w:rsid w:val="009950AD"/>
    <w:rsid w:val="009956CD"/>
    <w:rsid w:val="00995E6F"/>
    <w:rsid w:val="00996745"/>
    <w:rsid w:val="00996C44"/>
    <w:rsid w:val="00996CEF"/>
    <w:rsid w:val="009975F5"/>
    <w:rsid w:val="00997858"/>
    <w:rsid w:val="00997DBC"/>
    <w:rsid w:val="009A016E"/>
    <w:rsid w:val="009A0826"/>
    <w:rsid w:val="009A16D2"/>
    <w:rsid w:val="009A195D"/>
    <w:rsid w:val="009A1A24"/>
    <w:rsid w:val="009A1E40"/>
    <w:rsid w:val="009A26FF"/>
    <w:rsid w:val="009A2CF9"/>
    <w:rsid w:val="009A4A0F"/>
    <w:rsid w:val="009A4DB9"/>
    <w:rsid w:val="009A5508"/>
    <w:rsid w:val="009A55FA"/>
    <w:rsid w:val="009A561E"/>
    <w:rsid w:val="009A5C85"/>
    <w:rsid w:val="009A5D84"/>
    <w:rsid w:val="009A61F5"/>
    <w:rsid w:val="009A6641"/>
    <w:rsid w:val="009A6A52"/>
    <w:rsid w:val="009A6C02"/>
    <w:rsid w:val="009A6DA6"/>
    <w:rsid w:val="009A707B"/>
    <w:rsid w:val="009A71A1"/>
    <w:rsid w:val="009A72EB"/>
    <w:rsid w:val="009A7A44"/>
    <w:rsid w:val="009A7B78"/>
    <w:rsid w:val="009B037A"/>
    <w:rsid w:val="009B0A80"/>
    <w:rsid w:val="009B0BC6"/>
    <w:rsid w:val="009B0C4B"/>
    <w:rsid w:val="009B1608"/>
    <w:rsid w:val="009B17C4"/>
    <w:rsid w:val="009B17E4"/>
    <w:rsid w:val="009B1C22"/>
    <w:rsid w:val="009B2F9E"/>
    <w:rsid w:val="009B352F"/>
    <w:rsid w:val="009B3F50"/>
    <w:rsid w:val="009B40A5"/>
    <w:rsid w:val="009B4D2C"/>
    <w:rsid w:val="009B65B1"/>
    <w:rsid w:val="009C02EB"/>
    <w:rsid w:val="009C06A8"/>
    <w:rsid w:val="009C0804"/>
    <w:rsid w:val="009C081B"/>
    <w:rsid w:val="009C1271"/>
    <w:rsid w:val="009C24EC"/>
    <w:rsid w:val="009C270D"/>
    <w:rsid w:val="009C27A4"/>
    <w:rsid w:val="009C285D"/>
    <w:rsid w:val="009C3944"/>
    <w:rsid w:val="009C3B8B"/>
    <w:rsid w:val="009C3D02"/>
    <w:rsid w:val="009C3FDF"/>
    <w:rsid w:val="009C4523"/>
    <w:rsid w:val="009C4BE2"/>
    <w:rsid w:val="009C4E38"/>
    <w:rsid w:val="009C4FC5"/>
    <w:rsid w:val="009C5159"/>
    <w:rsid w:val="009C53CB"/>
    <w:rsid w:val="009C541D"/>
    <w:rsid w:val="009C667B"/>
    <w:rsid w:val="009C77FF"/>
    <w:rsid w:val="009D0340"/>
    <w:rsid w:val="009D0874"/>
    <w:rsid w:val="009D0AEA"/>
    <w:rsid w:val="009D0E91"/>
    <w:rsid w:val="009D1618"/>
    <w:rsid w:val="009D18C3"/>
    <w:rsid w:val="009D1C50"/>
    <w:rsid w:val="009D1FB9"/>
    <w:rsid w:val="009D262A"/>
    <w:rsid w:val="009D289B"/>
    <w:rsid w:val="009D2F7C"/>
    <w:rsid w:val="009D31CB"/>
    <w:rsid w:val="009D417A"/>
    <w:rsid w:val="009D438F"/>
    <w:rsid w:val="009D43A3"/>
    <w:rsid w:val="009D487A"/>
    <w:rsid w:val="009D4C7B"/>
    <w:rsid w:val="009D5406"/>
    <w:rsid w:val="009D6AB9"/>
    <w:rsid w:val="009D6D30"/>
    <w:rsid w:val="009D6F6B"/>
    <w:rsid w:val="009E08FE"/>
    <w:rsid w:val="009E16E1"/>
    <w:rsid w:val="009E1D22"/>
    <w:rsid w:val="009E2589"/>
    <w:rsid w:val="009E2F16"/>
    <w:rsid w:val="009E34F7"/>
    <w:rsid w:val="009E3536"/>
    <w:rsid w:val="009E40CC"/>
    <w:rsid w:val="009E44D6"/>
    <w:rsid w:val="009E4804"/>
    <w:rsid w:val="009E4FF0"/>
    <w:rsid w:val="009E543E"/>
    <w:rsid w:val="009E6558"/>
    <w:rsid w:val="009E70B5"/>
    <w:rsid w:val="009E7C77"/>
    <w:rsid w:val="009E7FCF"/>
    <w:rsid w:val="009F0014"/>
    <w:rsid w:val="009F074B"/>
    <w:rsid w:val="009F0915"/>
    <w:rsid w:val="009F0B0E"/>
    <w:rsid w:val="009F1968"/>
    <w:rsid w:val="009F1A96"/>
    <w:rsid w:val="009F1D59"/>
    <w:rsid w:val="009F22E7"/>
    <w:rsid w:val="009F274E"/>
    <w:rsid w:val="009F428E"/>
    <w:rsid w:val="009F4314"/>
    <w:rsid w:val="009F4563"/>
    <w:rsid w:val="009F458B"/>
    <w:rsid w:val="009F47C6"/>
    <w:rsid w:val="009F48E4"/>
    <w:rsid w:val="009F4992"/>
    <w:rsid w:val="009F50FA"/>
    <w:rsid w:val="009F5657"/>
    <w:rsid w:val="009F596F"/>
    <w:rsid w:val="009F5B9F"/>
    <w:rsid w:val="009F5F72"/>
    <w:rsid w:val="009F623C"/>
    <w:rsid w:val="009F658B"/>
    <w:rsid w:val="009F6993"/>
    <w:rsid w:val="009F713C"/>
    <w:rsid w:val="00A0044D"/>
    <w:rsid w:val="00A008DC"/>
    <w:rsid w:val="00A00A9A"/>
    <w:rsid w:val="00A0104D"/>
    <w:rsid w:val="00A01148"/>
    <w:rsid w:val="00A013D9"/>
    <w:rsid w:val="00A01969"/>
    <w:rsid w:val="00A01BF0"/>
    <w:rsid w:val="00A01C91"/>
    <w:rsid w:val="00A01CE7"/>
    <w:rsid w:val="00A01EB4"/>
    <w:rsid w:val="00A02ABE"/>
    <w:rsid w:val="00A0341E"/>
    <w:rsid w:val="00A03864"/>
    <w:rsid w:val="00A03D5E"/>
    <w:rsid w:val="00A04426"/>
    <w:rsid w:val="00A0546A"/>
    <w:rsid w:val="00A05C41"/>
    <w:rsid w:val="00A06525"/>
    <w:rsid w:val="00A06900"/>
    <w:rsid w:val="00A0701C"/>
    <w:rsid w:val="00A074DF"/>
    <w:rsid w:val="00A102A2"/>
    <w:rsid w:val="00A10812"/>
    <w:rsid w:val="00A115D6"/>
    <w:rsid w:val="00A1180E"/>
    <w:rsid w:val="00A11FC2"/>
    <w:rsid w:val="00A12189"/>
    <w:rsid w:val="00A1242A"/>
    <w:rsid w:val="00A124B8"/>
    <w:rsid w:val="00A131B3"/>
    <w:rsid w:val="00A13220"/>
    <w:rsid w:val="00A13356"/>
    <w:rsid w:val="00A137CC"/>
    <w:rsid w:val="00A13DCC"/>
    <w:rsid w:val="00A1406D"/>
    <w:rsid w:val="00A14FA1"/>
    <w:rsid w:val="00A152A0"/>
    <w:rsid w:val="00A16354"/>
    <w:rsid w:val="00A164AD"/>
    <w:rsid w:val="00A16BDF"/>
    <w:rsid w:val="00A16F22"/>
    <w:rsid w:val="00A171D5"/>
    <w:rsid w:val="00A17B26"/>
    <w:rsid w:val="00A17DA0"/>
    <w:rsid w:val="00A20CED"/>
    <w:rsid w:val="00A212CD"/>
    <w:rsid w:val="00A2181D"/>
    <w:rsid w:val="00A2217C"/>
    <w:rsid w:val="00A222AA"/>
    <w:rsid w:val="00A22590"/>
    <w:rsid w:val="00A22FDC"/>
    <w:rsid w:val="00A23378"/>
    <w:rsid w:val="00A24197"/>
    <w:rsid w:val="00A24E1E"/>
    <w:rsid w:val="00A25528"/>
    <w:rsid w:val="00A25A00"/>
    <w:rsid w:val="00A25EE7"/>
    <w:rsid w:val="00A26C41"/>
    <w:rsid w:val="00A27788"/>
    <w:rsid w:val="00A27DA5"/>
    <w:rsid w:val="00A3129D"/>
    <w:rsid w:val="00A312B0"/>
    <w:rsid w:val="00A31D35"/>
    <w:rsid w:val="00A32174"/>
    <w:rsid w:val="00A321F4"/>
    <w:rsid w:val="00A3283C"/>
    <w:rsid w:val="00A3347D"/>
    <w:rsid w:val="00A338A4"/>
    <w:rsid w:val="00A338BE"/>
    <w:rsid w:val="00A3461C"/>
    <w:rsid w:val="00A34C01"/>
    <w:rsid w:val="00A35335"/>
    <w:rsid w:val="00A35722"/>
    <w:rsid w:val="00A357B9"/>
    <w:rsid w:val="00A3632B"/>
    <w:rsid w:val="00A369FE"/>
    <w:rsid w:val="00A36B73"/>
    <w:rsid w:val="00A36CDB"/>
    <w:rsid w:val="00A36EDF"/>
    <w:rsid w:val="00A37311"/>
    <w:rsid w:val="00A3762A"/>
    <w:rsid w:val="00A378B0"/>
    <w:rsid w:val="00A379AE"/>
    <w:rsid w:val="00A37A69"/>
    <w:rsid w:val="00A40777"/>
    <w:rsid w:val="00A4140B"/>
    <w:rsid w:val="00A41499"/>
    <w:rsid w:val="00A416D5"/>
    <w:rsid w:val="00A41E86"/>
    <w:rsid w:val="00A42293"/>
    <w:rsid w:val="00A428D9"/>
    <w:rsid w:val="00A43132"/>
    <w:rsid w:val="00A432EA"/>
    <w:rsid w:val="00A434D5"/>
    <w:rsid w:val="00A435E7"/>
    <w:rsid w:val="00A45239"/>
    <w:rsid w:val="00A454CB"/>
    <w:rsid w:val="00A45F79"/>
    <w:rsid w:val="00A46120"/>
    <w:rsid w:val="00A46375"/>
    <w:rsid w:val="00A46A80"/>
    <w:rsid w:val="00A472F9"/>
    <w:rsid w:val="00A47654"/>
    <w:rsid w:val="00A47C4F"/>
    <w:rsid w:val="00A47D49"/>
    <w:rsid w:val="00A50158"/>
    <w:rsid w:val="00A508EB"/>
    <w:rsid w:val="00A51678"/>
    <w:rsid w:val="00A5184F"/>
    <w:rsid w:val="00A51967"/>
    <w:rsid w:val="00A52091"/>
    <w:rsid w:val="00A524E3"/>
    <w:rsid w:val="00A52661"/>
    <w:rsid w:val="00A52E39"/>
    <w:rsid w:val="00A531A7"/>
    <w:rsid w:val="00A5324F"/>
    <w:rsid w:val="00A5338A"/>
    <w:rsid w:val="00A5349D"/>
    <w:rsid w:val="00A53E7A"/>
    <w:rsid w:val="00A542B1"/>
    <w:rsid w:val="00A5459B"/>
    <w:rsid w:val="00A54631"/>
    <w:rsid w:val="00A55523"/>
    <w:rsid w:val="00A55678"/>
    <w:rsid w:val="00A55A6A"/>
    <w:rsid w:val="00A55D85"/>
    <w:rsid w:val="00A56105"/>
    <w:rsid w:val="00A56233"/>
    <w:rsid w:val="00A563C0"/>
    <w:rsid w:val="00A5696F"/>
    <w:rsid w:val="00A57A54"/>
    <w:rsid w:val="00A57AB2"/>
    <w:rsid w:val="00A57D73"/>
    <w:rsid w:val="00A60BF4"/>
    <w:rsid w:val="00A6134A"/>
    <w:rsid w:val="00A61C62"/>
    <w:rsid w:val="00A62BF5"/>
    <w:rsid w:val="00A62F90"/>
    <w:rsid w:val="00A63A02"/>
    <w:rsid w:val="00A64683"/>
    <w:rsid w:val="00A64AC6"/>
    <w:rsid w:val="00A6700A"/>
    <w:rsid w:val="00A6744A"/>
    <w:rsid w:val="00A6764E"/>
    <w:rsid w:val="00A6783E"/>
    <w:rsid w:val="00A67B5F"/>
    <w:rsid w:val="00A67E2A"/>
    <w:rsid w:val="00A703D6"/>
    <w:rsid w:val="00A71C93"/>
    <w:rsid w:val="00A7243F"/>
    <w:rsid w:val="00A725FC"/>
    <w:rsid w:val="00A72602"/>
    <w:rsid w:val="00A742A6"/>
    <w:rsid w:val="00A74526"/>
    <w:rsid w:val="00A74A6C"/>
    <w:rsid w:val="00A74FF3"/>
    <w:rsid w:val="00A75D2D"/>
    <w:rsid w:val="00A75D4E"/>
    <w:rsid w:val="00A761CD"/>
    <w:rsid w:val="00A7667A"/>
    <w:rsid w:val="00A767D2"/>
    <w:rsid w:val="00A76AE9"/>
    <w:rsid w:val="00A76BBB"/>
    <w:rsid w:val="00A771E7"/>
    <w:rsid w:val="00A77286"/>
    <w:rsid w:val="00A775F5"/>
    <w:rsid w:val="00A77938"/>
    <w:rsid w:val="00A77B0F"/>
    <w:rsid w:val="00A77C3B"/>
    <w:rsid w:val="00A77E51"/>
    <w:rsid w:val="00A806C6"/>
    <w:rsid w:val="00A8092E"/>
    <w:rsid w:val="00A80957"/>
    <w:rsid w:val="00A80BD8"/>
    <w:rsid w:val="00A80C99"/>
    <w:rsid w:val="00A81563"/>
    <w:rsid w:val="00A81B27"/>
    <w:rsid w:val="00A8200D"/>
    <w:rsid w:val="00A82457"/>
    <w:rsid w:val="00A8266C"/>
    <w:rsid w:val="00A82B5D"/>
    <w:rsid w:val="00A841F9"/>
    <w:rsid w:val="00A84B5B"/>
    <w:rsid w:val="00A855DA"/>
    <w:rsid w:val="00A85653"/>
    <w:rsid w:val="00A8689C"/>
    <w:rsid w:val="00A86A9A"/>
    <w:rsid w:val="00A87447"/>
    <w:rsid w:val="00A903F6"/>
    <w:rsid w:val="00A905AE"/>
    <w:rsid w:val="00A9070A"/>
    <w:rsid w:val="00A909EE"/>
    <w:rsid w:val="00A90CF7"/>
    <w:rsid w:val="00A90EC1"/>
    <w:rsid w:val="00A92967"/>
    <w:rsid w:val="00A92A10"/>
    <w:rsid w:val="00A931B5"/>
    <w:rsid w:val="00A93235"/>
    <w:rsid w:val="00A937AC"/>
    <w:rsid w:val="00A93988"/>
    <w:rsid w:val="00A93CCB"/>
    <w:rsid w:val="00A954CB"/>
    <w:rsid w:val="00A95907"/>
    <w:rsid w:val="00A95A5A"/>
    <w:rsid w:val="00A95B02"/>
    <w:rsid w:val="00A964C5"/>
    <w:rsid w:val="00A976AC"/>
    <w:rsid w:val="00A9782B"/>
    <w:rsid w:val="00AA07EA"/>
    <w:rsid w:val="00AA0A9B"/>
    <w:rsid w:val="00AA0F21"/>
    <w:rsid w:val="00AA1644"/>
    <w:rsid w:val="00AA1C17"/>
    <w:rsid w:val="00AA2561"/>
    <w:rsid w:val="00AA3475"/>
    <w:rsid w:val="00AA3E5F"/>
    <w:rsid w:val="00AA45FB"/>
    <w:rsid w:val="00AA466F"/>
    <w:rsid w:val="00AA483B"/>
    <w:rsid w:val="00AA4E56"/>
    <w:rsid w:val="00AA4EB6"/>
    <w:rsid w:val="00AA5A92"/>
    <w:rsid w:val="00AA6455"/>
    <w:rsid w:val="00AA6A77"/>
    <w:rsid w:val="00AA734D"/>
    <w:rsid w:val="00AA73FA"/>
    <w:rsid w:val="00AA7C04"/>
    <w:rsid w:val="00AA7E1A"/>
    <w:rsid w:val="00AB1499"/>
    <w:rsid w:val="00AB1905"/>
    <w:rsid w:val="00AB19CE"/>
    <w:rsid w:val="00AB1E2F"/>
    <w:rsid w:val="00AB2B9B"/>
    <w:rsid w:val="00AB34D7"/>
    <w:rsid w:val="00AB34EF"/>
    <w:rsid w:val="00AB3EA4"/>
    <w:rsid w:val="00AB40B5"/>
    <w:rsid w:val="00AB4244"/>
    <w:rsid w:val="00AB4762"/>
    <w:rsid w:val="00AB4ACD"/>
    <w:rsid w:val="00AB4C18"/>
    <w:rsid w:val="00AB5959"/>
    <w:rsid w:val="00AB5BCC"/>
    <w:rsid w:val="00AB5FE4"/>
    <w:rsid w:val="00AB6059"/>
    <w:rsid w:val="00AB61EF"/>
    <w:rsid w:val="00AB629D"/>
    <w:rsid w:val="00AB6B95"/>
    <w:rsid w:val="00AB7710"/>
    <w:rsid w:val="00AC0078"/>
    <w:rsid w:val="00AC01E7"/>
    <w:rsid w:val="00AC0252"/>
    <w:rsid w:val="00AC044B"/>
    <w:rsid w:val="00AC0644"/>
    <w:rsid w:val="00AC1A72"/>
    <w:rsid w:val="00AC3BEE"/>
    <w:rsid w:val="00AC3CF1"/>
    <w:rsid w:val="00AC3E68"/>
    <w:rsid w:val="00AC47A3"/>
    <w:rsid w:val="00AC4FF4"/>
    <w:rsid w:val="00AC538C"/>
    <w:rsid w:val="00AC5956"/>
    <w:rsid w:val="00AC596F"/>
    <w:rsid w:val="00AC5B79"/>
    <w:rsid w:val="00AC68F2"/>
    <w:rsid w:val="00AC698F"/>
    <w:rsid w:val="00AC69CF"/>
    <w:rsid w:val="00AC72AA"/>
    <w:rsid w:val="00AC78BF"/>
    <w:rsid w:val="00AC79DE"/>
    <w:rsid w:val="00AD0135"/>
    <w:rsid w:val="00AD11FC"/>
    <w:rsid w:val="00AD22B2"/>
    <w:rsid w:val="00AD25E1"/>
    <w:rsid w:val="00AD379A"/>
    <w:rsid w:val="00AD3D0E"/>
    <w:rsid w:val="00AD4482"/>
    <w:rsid w:val="00AD44F2"/>
    <w:rsid w:val="00AD4D97"/>
    <w:rsid w:val="00AD4FCF"/>
    <w:rsid w:val="00AD5070"/>
    <w:rsid w:val="00AD5161"/>
    <w:rsid w:val="00AD575F"/>
    <w:rsid w:val="00AD6CB1"/>
    <w:rsid w:val="00AD7D20"/>
    <w:rsid w:val="00AE003F"/>
    <w:rsid w:val="00AE0515"/>
    <w:rsid w:val="00AE052C"/>
    <w:rsid w:val="00AE089A"/>
    <w:rsid w:val="00AE0FA8"/>
    <w:rsid w:val="00AE15F6"/>
    <w:rsid w:val="00AE175B"/>
    <w:rsid w:val="00AE1CDA"/>
    <w:rsid w:val="00AE1EB8"/>
    <w:rsid w:val="00AE202B"/>
    <w:rsid w:val="00AE209D"/>
    <w:rsid w:val="00AE3142"/>
    <w:rsid w:val="00AE32E3"/>
    <w:rsid w:val="00AE3B32"/>
    <w:rsid w:val="00AE40BA"/>
    <w:rsid w:val="00AE4858"/>
    <w:rsid w:val="00AE48CE"/>
    <w:rsid w:val="00AE4B04"/>
    <w:rsid w:val="00AE4E4D"/>
    <w:rsid w:val="00AE53AD"/>
    <w:rsid w:val="00AE58C2"/>
    <w:rsid w:val="00AE634D"/>
    <w:rsid w:val="00AE654A"/>
    <w:rsid w:val="00AE6666"/>
    <w:rsid w:val="00AE6BA9"/>
    <w:rsid w:val="00AE6C33"/>
    <w:rsid w:val="00AE6CAF"/>
    <w:rsid w:val="00AE6D2D"/>
    <w:rsid w:val="00AE7124"/>
    <w:rsid w:val="00AF0293"/>
    <w:rsid w:val="00AF0BA0"/>
    <w:rsid w:val="00AF0E91"/>
    <w:rsid w:val="00AF0F39"/>
    <w:rsid w:val="00AF148E"/>
    <w:rsid w:val="00AF3A08"/>
    <w:rsid w:val="00AF3CFB"/>
    <w:rsid w:val="00AF3E94"/>
    <w:rsid w:val="00AF43D8"/>
    <w:rsid w:val="00AF4476"/>
    <w:rsid w:val="00AF4A41"/>
    <w:rsid w:val="00AF4D50"/>
    <w:rsid w:val="00AF4E13"/>
    <w:rsid w:val="00AF65B5"/>
    <w:rsid w:val="00AF7375"/>
    <w:rsid w:val="00AF7BD0"/>
    <w:rsid w:val="00B0000C"/>
    <w:rsid w:val="00B00DB3"/>
    <w:rsid w:val="00B00E28"/>
    <w:rsid w:val="00B00E44"/>
    <w:rsid w:val="00B011E1"/>
    <w:rsid w:val="00B01778"/>
    <w:rsid w:val="00B01D0A"/>
    <w:rsid w:val="00B024C3"/>
    <w:rsid w:val="00B025D5"/>
    <w:rsid w:val="00B04813"/>
    <w:rsid w:val="00B04A4D"/>
    <w:rsid w:val="00B04FE1"/>
    <w:rsid w:val="00B05058"/>
    <w:rsid w:val="00B05A69"/>
    <w:rsid w:val="00B06201"/>
    <w:rsid w:val="00B0638C"/>
    <w:rsid w:val="00B064F9"/>
    <w:rsid w:val="00B06E9C"/>
    <w:rsid w:val="00B073C2"/>
    <w:rsid w:val="00B07439"/>
    <w:rsid w:val="00B1009C"/>
    <w:rsid w:val="00B105E0"/>
    <w:rsid w:val="00B10641"/>
    <w:rsid w:val="00B10B00"/>
    <w:rsid w:val="00B10F7A"/>
    <w:rsid w:val="00B1131E"/>
    <w:rsid w:val="00B1154B"/>
    <w:rsid w:val="00B11711"/>
    <w:rsid w:val="00B11C2E"/>
    <w:rsid w:val="00B11EDA"/>
    <w:rsid w:val="00B11FED"/>
    <w:rsid w:val="00B12064"/>
    <w:rsid w:val="00B1259B"/>
    <w:rsid w:val="00B12CB5"/>
    <w:rsid w:val="00B131A3"/>
    <w:rsid w:val="00B145D8"/>
    <w:rsid w:val="00B14831"/>
    <w:rsid w:val="00B148AF"/>
    <w:rsid w:val="00B16046"/>
    <w:rsid w:val="00B16077"/>
    <w:rsid w:val="00B174A2"/>
    <w:rsid w:val="00B175F8"/>
    <w:rsid w:val="00B20698"/>
    <w:rsid w:val="00B20896"/>
    <w:rsid w:val="00B20A29"/>
    <w:rsid w:val="00B20B35"/>
    <w:rsid w:val="00B20B7E"/>
    <w:rsid w:val="00B21673"/>
    <w:rsid w:val="00B21CDC"/>
    <w:rsid w:val="00B2225C"/>
    <w:rsid w:val="00B22608"/>
    <w:rsid w:val="00B22763"/>
    <w:rsid w:val="00B229E8"/>
    <w:rsid w:val="00B22F23"/>
    <w:rsid w:val="00B242DF"/>
    <w:rsid w:val="00B2432E"/>
    <w:rsid w:val="00B247FD"/>
    <w:rsid w:val="00B24B08"/>
    <w:rsid w:val="00B24BC6"/>
    <w:rsid w:val="00B24BE7"/>
    <w:rsid w:val="00B24C3B"/>
    <w:rsid w:val="00B2563F"/>
    <w:rsid w:val="00B258AC"/>
    <w:rsid w:val="00B262D8"/>
    <w:rsid w:val="00B26577"/>
    <w:rsid w:val="00B26AED"/>
    <w:rsid w:val="00B2730E"/>
    <w:rsid w:val="00B276CB"/>
    <w:rsid w:val="00B27C3A"/>
    <w:rsid w:val="00B27CC9"/>
    <w:rsid w:val="00B27D65"/>
    <w:rsid w:val="00B3127B"/>
    <w:rsid w:val="00B31542"/>
    <w:rsid w:val="00B317B1"/>
    <w:rsid w:val="00B31AA5"/>
    <w:rsid w:val="00B31DDF"/>
    <w:rsid w:val="00B31FFC"/>
    <w:rsid w:val="00B32312"/>
    <w:rsid w:val="00B328C6"/>
    <w:rsid w:val="00B32FEC"/>
    <w:rsid w:val="00B335C9"/>
    <w:rsid w:val="00B33FE9"/>
    <w:rsid w:val="00B34AD9"/>
    <w:rsid w:val="00B35141"/>
    <w:rsid w:val="00B35617"/>
    <w:rsid w:val="00B35E7E"/>
    <w:rsid w:val="00B35FCE"/>
    <w:rsid w:val="00B36009"/>
    <w:rsid w:val="00B36552"/>
    <w:rsid w:val="00B36DA3"/>
    <w:rsid w:val="00B370A2"/>
    <w:rsid w:val="00B37B20"/>
    <w:rsid w:val="00B40810"/>
    <w:rsid w:val="00B40966"/>
    <w:rsid w:val="00B40988"/>
    <w:rsid w:val="00B40BBE"/>
    <w:rsid w:val="00B40C06"/>
    <w:rsid w:val="00B4297F"/>
    <w:rsid w:val="00B43400"/>
    <w:rsid w:val="00B436EA"/>
    <w:rsid w:val="00B4375B"/>
    <w:rsid w:val="00B43856"/>
    <w:rsid w:val="00B43974"/>
    <w:rsid w:val="00B43C35"/>
    <w:rsid w:val="00B43EEE"/>
    <w:rsid w:val="00B44202"/>
    <w:rsid w:val="00B445EA"/>
    <w:rsid w:val="00B44738"/>
    <w:rsid w:val="00B44777"/>
    <w:rsid w:val="00B447BF"/>
    <w:rsid w:val="00B45185"/>
    <w:rsid w:val="00B45A72"/>
    <w:rsid w:val="00B46594"/>
    <w:rsid w:val="00B465CB"/>
    <w:rsid w:val="00B46C26"/>
    <w:rsid w:val="00B46DDA"/>
    <w:rsid w:val="00B503BD"/>
    <w:rsid w:val="00B51072"/>
    <w:rsid w:val="00B51910"/>
    <w:rsid w:val="00B519F8"/>
    <w:rsid w:val="00B51DE2"/>
    <w:rsid w:val="00B52614"/>
    <w:rsid w:val="00B52FE7"/>
    <w:rsid w:val="00B53362"/>
    <w:rsid w:val="00B533C0"/>
    <w:rsid w:val="00B53476"/>
    <w:rsid w:val="00B5385C"/>
    <w:rsid w:val="00B53F7E"/>
    <w:rsid w:val="00B540F9"/>
    <w:rsid w:val="00B54261"/>
    <w:rsid w:val="00B5471E"/>
    <w:rsid w:val="00B549AF"/>
    <w:rsid w:val="00B55AD6"/>
    <w:rsid w:val="00B55CD1"/>
    <w:rsid w:val="00B568DD"/>
    <w:rsid w:val="00B56C37"/>
    <w:rsid w:val="00B57298"/>
    <w:rsid w:val="00B57B51"/>
    <w:rsid w:val="00B57E65"/>
    <w:rsid w:val="00B60231"/>
    <w:rsid w:val="00B60B7F"/>
    <w:rsid w:val="00B6185D"/>
    <w:rsid w:val="00B61ED4"/>
    <w:rsid w:val="00B61FF2"/>
    <w:rsid w:val="00B628FF"/>
    <w:rsid w:val="00B63849"/>
    <w:rsid w:val="00B649BA"/>
    <w:rsid w:val="00B64B9F"/>
    <w:rsid w:val="00B65601"/>
    <w:rsid w:val="00B6584C"/>
    <w:rsid w:val="00B65DE1"/>
    <w:rsid w:val="00B67060"/>
    <w:rsid w:val="00B671FC"/>
    <w:rsid w:val="00B67C4B"/>
    <w:rsid w:val="00B67E6B"/>
    <w:rsid w:val="00B70AA4"/>
    <w:rsid w:val="00B70CD3"/>
    <w:rsid w:val="00B71269"/>
    <w:rsid w:val="00B7164E"/>
    <w:rsid w:val="00B71865"/>
    <w:rsid w:val="00B724BE"/>
    <w:rsid w:val="00B73463"/>
    <w:rsid w:val="00B73CC0"/>
    <w:rsid w:val="00B73D25"/>
    <w:rsid w:val="00B742BB"/>
    <w:rsid w:val="00B74433"/>
    <w:rsid w:val="00B74936"/>
    <w:rsid w:val="00B74DEA"/>
    <w:rsid w:val="00B74E3F"/>
    <w:rsid w:val="00B75D24"/>
    <w:rsid w:val="00B75E62"/>
    <w:rsid w:val="00B768FA"/>
    <w:rsid w:val="00B7774A"/>
    <w:rsid w:val="00B778FF"/>
    <w:rsid w:val="00B77B8A"/>
    <w:rsid w:val="00B77F5D"/>
    <w:rsid w:val="00B801A0"/>
    <w:rsid w:val="00B8062A"/>
    <w:rsid w:val="00B80D68"/>
    <w:rsid w:val="00B80E5E"/>
    <w:rsid w:val="00B8267D"/>
    <w:rsid w:val="00B83B3E"/>
    <w:rsid w:val="00B83D41"/>
    <w:rsid w:val="00B84584"/>
    <w:rsid w:val="00B84B0C"/>
    <w:rsid w:val="00B84C80"/>
    <w:rsid w:val="00B8589F"/>
    <w:rsid w:val="00B85A9F"/>
    <w:rsid w:val="00B86291"/>
    <w:rsid w:val="00B86699"/>
    <w:rsid w:val="00B86787"/>
    <w:rsid w:val="00B867A3"/>
    <w:rsid w:val="00B86C0F"/>
    <w:rsid w:val="00B8728A"/>
    <w:rsid w:val="00B872E3"/>
    <w:rsid w:val="00B87F0A"/>
    <w:rsid w:val="00B90163"/>
    <w:rsid w:val="00B90D1D"/>
    <w:rsid w:val="00B91A96"/>
    <w:rsid w:val="00B920E9"/>
    <w:rsid w:val="00B92486"/>
    <w:rsid w:val="00B9254C"/>
    <w:rsid w:val="00B93259"/>
    <w:rsid w:val="00B93276"/>
    <w:rsid w:val="00B94008"/>
    <w:rsid w:val="00B94027"/>
    <w:rsid w:val="00B9426D"/>
    <w:rsid w:val="00B9471B"/>
    <w:rsid w:val="00B94D25"/>
    <w:rsid w:val="00B95F24"/>
    <w:rsid w:val="00B9621B"/>
    <w:rsid w:val="00B9654D"/>
    <w:rsid w:val="00B96742"/>
    <w:rsid w:val="00B96E75"/>
    <w:rsid w:val="00B9762D"/>
    <w:rsid w:val="00B97B38"/>
    <w:rsid w:val="00B97DB4"/>
    <w:rsid w:val="00BA0169"/>
    <w:rsid w:val="00BA0DE5"/>
    <w:rsid w:val="00BA0EB0"/>
    <w:rsid w:val="00BA1389"/>
    <w:rsid w:val="00BA2B72"/>
    <w:rsid w:val="00BA2B93"/>
    <w:rsid w:val="00BA2CE2"/>
    <w:rsid w:val="00BA402E"/>
    <w:rsid w:val="00BA4609"/>
    <w:rsid w:val="00BA51AF"/>
    <w:rsid w:val="00BA59B1"/>
    <w:rsid w:val="00BB0425"/>
    <w:rsid w:val="00BB0AAE"/>
    <w:rsid w:val="00BB0D06"/>
    <w:rsid w:val="00BB22FD"/>
    <w:rsid w:val="00BB2C15"/>
    <w:rsid w:val="00BB2DEF"/>
    <w:rsid w:val="00BB37F4"/>
    <w:rsid w:val="00BB3AE8"/>
    <w:rsid w:val="00BB60DA"/>
    <w:rsid w:val="00BB6464"/>
    <w:rsid w:val="00BB6A1D"/>
    <w:rsid w:val="00BB6CA4"/>
    <w:rsid w:val="00BB6D76"/>
    <w:rsid w:val="00BB6FEB"/>
    <w:rsid w:val="00BB7147"/>
    <w:rsid w:val="00BB7DC4"/>
    <w:rsid w:val="00BC0575"/>
    <w:rsid w:val="00BC0D53"/>
    <w:rsid w:val="00BC0E8E"/>
    <w:rsid w:val="00BC120E"/>
    <w:rsid w:val="00BC15E4"/>
    <w:rsid w:val="00BC1622"/>
    <w:rsid w:val="00BC17F4"/>
    <w:rsid w:val="00BC1A60"/>
    <w:rsid w:val="00BC2706"/>
    <w:rsid w:val="00BC298E"/>
    <w:rsid w:val="00BC2A74"/>
    <w:rsid w:val="00BC2CB0"/>
    <w:rsid w:val="00BC30DB"/>
    <w:rsid w:val="00BC3C08"/>
    <w:rsid w:val="00BC51D8"/>
    <w:rsid w:val="00BC55D6"/>
    <w:rsid w:val="00BC56C4"/>
    <w:rsid w:val="00BC62B9"/>
    <w:rsid w:val="00BC64E3"/>
    <w:rsid w:val="00BC67D1"/>
    <w:rsid w:val="00BC765F"/>
    <w:rsid w:val="00BC77CD"/>
    <w:rsid w:val="00BD0035"/>
    <w:rsid w:val="00BD0352"/>
    <w:rsid w:val="00BD17A5"/>
    <w:rsid w:val="00BD19BB"/>
    <w:rsid w:val="00BD1DAF"/>
    <w:rsid w:val="00BD3495"/>
    <w:rsid w:val="00BD3825"/>
    <w:rsid w:val="00BD3BEF"/>
    <w:rsid w:val="00BD3D66"/>
    <w:rsid w:val="00BD4434"/>
    <w:rsid w:val="00BD484B"/>
    <w:rsid w:val="00BD4B6E"/>
    <w:rsid w:val="00BD5591"/>
    <w:rsid w:val="00BD5A1B"/>
    <w:rsid w:val="00BD5C73"/>
    <w:rsid w:val="00BD614C"/>
    <w:rsid w:val="00BD6B23"/>
    <w:rsid w:val="00BD6E5C"/>
    <w:rsid w:val="00BD6F34"/>
    <w:rsid w:val="00BE0077"/>
    <w:rsid w:val="00BE0275"/>
    <w:rsid w:val="00BE02DD"/>
    <w:rsid w:val="00BE1218"/>
    <w:rsid w:val="00BE35EF"/>
    <w:rsid w:val="00BE3CFF"/>
    <w:rsid w:val="00BE3DE7"/>
    <w:rsid w:val="00BE42F3"/>
    <w:rsid w:val="00BE45D0"/>
    <w:rsid w:val="00BE4BB9"/>
    <w:rsid w:val="00BE513F"/>
    <w:rsid w:val="00BE51E4"/>
    <w:rsid w:val="00BE5A1F"/>
    <w:rsid w:val="00BE5C03"/>
    <w:rsid w:val="00BE5E7B"/>
    <w:rsid w:val="00BE5EB7"/>
    <w:rsid w:val="00BE6216"/>
    <w:rsid w:val="00BE6534"/>
    <w:rsid w:val="00BE659E"/>
    <w:rsid w:val="00BE67E5"/>
    <w:rsid w:val="00BE69F4"/>
    <w:rsid w:val="00BE7184"/>
    <w:rsid w:val="00BE72CC"/>
    <w:rsid w:val="00BE75E6"/>
    <w:rsid w:val="00BE7824"/>
    <w:rsid w:val="00BE7F4B"/>
    <w:rsid w:val="00BF0402"/>
    <w:rsid w:val="00BF0677"/>
    <w:rsid w:val="00BF0D73"/>
    <w:rsid w:val="00BF0FD7"/>
    <w:rsid w:val="00BF10F2"/>
    <w:rsid w:val="00BF119A"/>
    <w:rsid w:val="00BF1684"/>
    <w:rsid w:val="00BF18BE"/>
    <w:rsid w:val="00BF1CA0"/>
    <w:rsid w:val="00BF1CE9"/>
    <w:rsid w:val="00BF1FAF"/>
    <w:rsid w:val="00BF21C4"/>
    <w:rsid w:val="00BF2514"/>
    <w:rsid w:val="00BF3165"/>
    <w:rsid w:val="00BF32B6"/>
    <w:rsid w:val="00BF36C8"/>
    <w:rsid w:val="00BF3D09"/>
    <w:rsid w:val="00BF4CCE"/>
    <w:rsid w:val="00BF5758"/>
    <w:rsid w:val="00BF58DE"/>
    <w:rsid w:val="00BF5970"/>
    <w:rsid w:val="00BF6E83"/>
    <w:rsid w:val="00BF73AA"/>
    <w:rsid w:val="00BF7C70"/>
    <w:rsid w:val="00BF7CBB"/>
    <w:rsid w:val="00BF7D51"/>
    <w:rsid w:val="00C000EF"/>
    <w:rsid w:val="00C0057A"/>
    <w:rsid w:val="00C00C96"/>
    <w:rsid w:val="00C0114C"/>
    <w:rsid w:val="00C01B21"/>
    <w:rsid w:val="00C01B8A"/>
    <w:rsid w:val="00C0203E"/>
    <w:rsid w:val="00C02380"/>
    <w:rsid w:val="00C023EB"/>
    <w:rsid w:val="00C028E7"/>
    <w:rsid w:val="00C02D0F"/>
    <w:rsid w:val="00C02FDD"/>
    <w:rsid w:val="00C03F72"/>
    <w:rsid w:val="00C04048"/>
    <w:rsid w:val="00C04893"/>
    <w:rsid w:val="00C04926"/>
    <w:rsid w:val="00C05F1E"/>
    <w:rsid w:val="00C05FB9"/>
    <w:rsid w:val="00C06F88"/>
    <w:rsid w:val="00C07181"/>
    <w:rsid w:val="00C07977"/>
    <w:rsid w:val="00C07F53"/>
    <w:rsid w:val="00C104AF"/>
    <w:rsid w:val="00C10E75"/>
    <w:rsid w:val="00C111AB"/>
    <w:rsid w:val="00C116E1"/>
    <w:rsid w:val="00C11949"/>
    <w:rsid w:val="00C11AAC"/>
    <w:rsid w:val="00C12227"/>
    <w:rsid w:val="00C1249F"/>
    <w:rsid w:val="00C12801"/>
    <w:rsid w:val="00C12A5E"/>
    <w:rsid w:val="00C12DE6"/>
    <w:rsid w:val="00C1328F"/>
    <w:rsid w:val="00C13B07"/>
    <w:rsid w:val="00C14B1B"/>
    <w:rsid w:val="00C14E67"/>
    <w:rsid w:val="00C155A6"/>
    <w:rsid w:val="00C15662"/>
    <w:rsid w:val="00C158F6"/>
    <w:rsid w:val="00C16775"/>
    <w:rsid w:val="00C16CF7"/>
    <w:rsid w:val="00C170BF"/>
    <w:rsid w:val="00C17417"/>
    <w:rsid w:val="00C17C4E"/>
    <w:rsid w:val="00C17E59"/>
    <w:rsid w:val="00C20EE8"/>
    <w:rsid w:val="00C211C8"/>
    <w:rsid w:val="00C21EE0"/>
    <w:rsid w:val="00C22488"/>
    <w:rsid w:val="00C226D2"/>
    <w:rsid w:val="00C22B6E"/>
    <w:rsid w:val="00C23873"/>
    <w:rsid w:val="00C24410"/>
    <w:rsid w:val="00C24DE7"/>
    <w:rsid w:val="00C24F8D"/>
    <w:rsid w:val="00C25133"/>
    <w:rsid w:val="00C2609D"/>
    <w:rsid w:val="00C26463"/>
    <w:rsid w:val="00C3093E"/>
    <w:rsid w:val="00C30AA5"/>
    <w:rsid w:val="00C30CCE"/>
    <w:rsid w:val="00C310CB"/>
    <w:rsid w:val="00C3121B"/>
    <w:rsid w:val="00C31B9C"/>
    <w:rsid w:val="00C32152"/>
    <w:rsid w:val="00C328C0"/>
    <w:rsid w:val="00C32A1E"/>
    <w:rsid w:val="00C32CB4"/>
    <w:rsid w:val="00C32E19"/>
    <w:rsid w:val="00C3323B"/>
    <w:rsid w:val="00C3325F"/>
    <w:rsid w:val="00C344C8"/>
    <w:rsid w:val="00C34EA4"/>
    <w:rsid w:val="00C355B6"/>
    <w:rsid w:val="00C35D44"/>
    <w:rsid w:val="00C36247"/>
    <w:rsid w:val="00C36363"/>
    <w:rsid w:val="00C365A4"/>
    <w:rsid w:val="00C369C0"/>
    <w:rsid w:val="00C36AE4"/>
    <w:rsid w:val="00C36B71"/>
    <w:rsid w:val="00C375B1"/>
    <w:rsid w:val="00C37953"/>
    <w:rsid w:val="00C37C3C"/>
    <w:rsid w:val="00C400B2"/>
    <w:rsid w:val="00C40840"/>
    <w:rsid w:val="00C410A4"/>
    <w:rsid w:val="00C41239"/>
    <w:rsid w:val="00C41244"/>
    <w:rsid w:val="00C41927"/>
    <w:rsid w:val="00C42DCC"/>
    <w:rsid w:val="00C4395B"/>
    <w:rsid w:val="00C43E5C"/>
    <w:rsid w:val="00C43F1E"/>
    <w:rsid w:val="00C44769"/>
    <w:rsid w:val="00C44D37"/>
    <w:rsid w:val="00C44D40"/>
    <w:rsid w:val="00C4568E"/>
    <w:rsid w:val="00C460A8"/>
    <w:rsid w:val="00C46190"/>
    <w:rsid w:val="00C4708B"/>
    <w:rsid w:val="00C4724C"/>
    <w:rsid w:val="00C473E0"/>
    <w:rsid w:val="00C47B44"/>
    <w:rsid w:val="00C47BDD"/>
    <w:rsid w:val="00C47F27"/>
    <w:rsid w:val="00C47F53"/>
    <w:rsid w:val="00C502BE"/>
    <w:rsid w:val="00C50698"/>
    <w:rsid w:val="00C50776"/>
    <w:rsid w:val="00C50CB0"/>
    <w:rsid w:val="00C52B09"/>
    <w:rsid w:val="00C52F8D"/>
    <w:rsid w:val="00C531DD"/>
    <w:rsid w:val="00C53525"/>
    <w:rsid w:val="00C53C32"/>
    <w:rsid w:val="00C54155"/>
    <w:rsid w:val="00C548BD"/>
    <w:rsid w:val="00C54CE0"/>
    <w:rsid w:val="00C55517"/>
    <w:rsid w:val="00C57600"/>
    <w:rsid w:val="00C57A04"/>
    <w:rsid w:val="00C608ED"/>
    <w:rsid w:val="00C61585"/>
    <w:rsid w:val="00C61CF3"/>
    <w:rsid w:val="00C61F01"/>
    <w:rsid w:val="00C621A8"/>
    <w:rsid w:val="00C63100"/>
    <w:rsid w:val="00C63A3C"/>
    <w:rsid w:val="00C63DA1"/>
    <w:rsid w:val="00C650D2"/>
    <w:rsid w:val="00C6547E"/>
    <w:rsid w:val="00C65EEA"/>
    <w:rsid w:val="00C65F2E"/>
    <w:rsid w:val="00C66D15"/>
    <w:rsid w:val="00C702DD"/>
    <w:rsid w:val="00C7173F"/>
    <w:rsid w:val="00C71FDD"/>
    <w:rsid w:val="00C73240"/>
    <w:rsid w:val="00C737E3"/>
    <w:rsid w:val="00C7386B"/>
    <w:rsid w:val="00C73C9D"/>
    <w:rsid w:val="00C73E3B"/>
    <w:rsid w:val="00C755ED"/>
    <w:rsid w:val="00C7568D"/>
    <w:rsid w:val="00C75693"/>
    <w:rsid w:val="00C7592D"/>
    <w:rsid w:val="00C759B5"/>
    <w:rsid w:val="00C75B3B"/>
    <w:rsid w:val="00C75D50"/>
    <w:rsid w:val="00C75E8F"/>
    <w:rsid w:val="00C76033"/>
    <w:rsid w:val="00C76C3A"/>
    <w:rsid w:val="00C76F3D"/>
    <w:rsid w:val="00C7750E"/>
    <w:rsid w:val="00C77663"/>
    <w:rsid w:val="00C776BF"/>
    <w:rsid w:val="00C80441"/>
    <w:rsid w:val="00C80517"/>
    <w:rsid w:val="00C80831"/>
    <w:rsid w:val="00C80B33"/>
    <w:rsid w:val="00C80B64"/>
    <w:rsid w:val="00C81FC0"/>
    <w:rsid w:val="00C821DC"/>
    <w:rsid w:val="00C82680"/>
    <w:rsid w:val="00C82DE8"/>
    <w:rsid w:val="00C82E98"/>
    <w:rsid w:val="00C838EC"/>
    <w:rsid w:val="00C8395F"/>
    <w:rsid w:val="00C83CB4"/>
    <w:rsid w:val="00C845FE"/>
    <w:rsid w:val="00C84716"/>
    <w:rsid w:val="00C84A04"/>
    <w:rsid w:val="00C84AB1"/>
    <w:rsid w:val="00C8611E"/>
    <w:rsid w:val="00C865CB"/>
    <w:rsid w:val="00C86795"/>
    <w:rsid w:val="00C86859"/>
    <w:rsid w:val="00C86FC0"/>
    <w:rsid w:val="00C8723F"/>
    <w:rsid w:val="00C8759A"/>
    <w:rsid w:val="00C87D23"/>
    <w:rsid w:val="00C87D3A"/>
    <w:rsid w:val="00C87DAE"/>
    <w:rsid w:val="00C90F61"/>
    <w:rsid w:val="00C91081"/>
    <w:rsid w:val="00C92D12"/>
    <w:rsid w:val="00C93178"/>
    <w:rsid w:val="00C9321C"/>
    <w:rsid w:val="00C94364"/>
    <w:rsid w:val="00C94504"/>
    <w:rsid w:val="00C9452A"/>
    <w:rsid w:val="00C948B2"/>
    <w:rsid w:val="00C94DC7"/>
    <w:rsid w:val="00C95585"/>
    <w:rsid w:val="00C9582C"/>
    <w:rsid w:val="00C958B9"/>
    <w:rsid w:val="00C959F8"/>
    <w:rsid w:val="00C95DB1"/>
    <w:rsid w:val="00C965C7"/>
    <w:rsid w:val="00C9699F"/>
    <w:rsid w:val="00C96B58"/>
    <w:rsid w:val="00C9721F"/>
    <w:rsid w:val="00C973F1"/>
    <w:rsid w:val="00C976B9"/>
    <w:rsid w:val="00C97A0D"/>
    <w:rsid w:val="00C97AE5"/>
    <w:rsid w:val="00CA007B"/>
    <w:rsid w:val="00CA00D4"/>
    <w:rsid w:val="00CA07B1"/>
    <w:rsid w:val="00CA0AEA"/>
    <w:rsid w:val="00CA11CC"/>
    <w:rsid w:val="00CA1654"/>
    <w:rsid w:val="00CA2944"/>
    <w:rsid w:val="00CA295E"/>
    <w:rsid w:val="00CA2A7A"/>
    <w:rsid w:val="00CA2C59"/>
    <w:rsid w:val="00CA2DD4"/>
    <w:rsid w:val="00CA3D0F"/>
    <w:rsid w:val="00CA4080"/>
    <w:rsid w:val="00CA414E"/>
    <w:rsid w:val="00CA4D2C"/>
    <w:rsid w:val="00CA4F2D"/>
    <w:rsid w:val="00CA5220"/>
    <w:rsid w:val="00CA56EC"/>
    <w:rsid w:val="00CA600C"/>
    <w:rsid w:val="00CA6089"/>
    <w:rsid w:val="00CA7B88"/>
    <w:rsid w:val="00CB0017"/>
    <w:rsid w:val="00CB0801"/>
    <w:rsid w:val="00CB0C43"/>
    <w:rsid w:val="00CB11C3"/>
    <w:rsid w:val="00CB15C4"/>
    <w:rsid w:val="00CB1D03"/>
    <w:rsid w:val="00CB3114"/>
    <w:rsid w:val="00CB3396"/>
    <w:rsid w:val="00CB3CFF"/>
    <w:rsid w:val="00CB3DAA"/>
    <w:rsid w:val="00CB429E"/>
    <w:rsid w:val="00CB4398"/>
    <w:rsid w:val="00CB4491"/>
    <w:rsid w:val="00CB4AFB"/>
    <w:rsid w:val="00CB503F"/>
    <w:rsid w:val="00CB50D4"/>
    <w:rsid w:val="00CB5B5A"/>
    <w:rsid w:val="00CB5BF5"/>
    <w:rsid w:val="00CB6398"/>
    <w:rsid w:val="00CB6E17"/>
    <w:rsid w:val="00CB6F41"/>
    <w:rsid w:val="00CB6FEF"/>
    <w:rsid w:val="00CB71C1"/>
    <w:rsid w:val="00CB73DC"/>
    <w:rsid w:val="00CB7948"/>
    <w:rsid w:val="00CC00E1"/>
    <w:rsid w:val="00CC01B6"/>
    <w:rsid w:val="00CC0460"/>
    <w:rsid w:val="00CC0550"/>
    <w:rsid w:val="00CC0D09"/>
    <w:rsid w:val="00CC0D99"/>
    <w:rsid w:val="00CC1F80"/>
    <w:rsid w:val="00CC205D"/>
    <w:rsid w:val="00CC224C"/>
    <w:rsid w:val="00CC275A"/>
    <w:rsid w:val="00CC295A"/>
    <w:rsid w:val="00CC29E8"/>
    <w:rsid w:val="00CC3278"/>
    <w:rsid w:val="00CC368F"/>
    <w:rsid w:val="00CC40D5"/>
    <w:rsid w:val="00CC4530"/>
    <w:rsid w:val="00CC45AE"/>
    <w:rsid w:val="00CC48EC"/>
    <w:rsid w:val="00CC4B5E"/>
    <w:rsid w:val="00CC5005"/>
    <w:rsid w:val="00CC5335"/>
    <w:rsid w:val="00CC5510"/>
    <w:rsid w:val="00CC60CE"/>
    <w:rsid w:val="00CC6DD6"/>
    <w:rsid w:val="00CC73C6"/>
    <w:rsid w:val="00CC748B"/>
    <w:rsid w:val="00CC7B06"/>
    <w:rsid w:val="00CD02A6"/>
    <w:rsid w:val="00CD03FC"/>
    <w:rsid w:val="00CD0871"/>
    <w:rsid w:val="00CD0B48"/>
    <w:rsid w:val="00CD11D2"/>
    <w:rsid w:val="00CD1BD9"/>
    <w:rsid w:val="00CD1FF0"/>
    <w:rsid w:val="00CD24B1"/>
    <w:rsid w:val="00CD2539"/>
    <w:rsid w:val="00CD29ED"/>
    <w:rsid w:val="00CD319A"/>
    <w:rsid w:val="00CD3605"/>
    <w:rsid w:val="00CD3E03"/>
    <w:rsid w:val="00CD3EAA"/>
    <w:rsid w:val="00CD487D"/>
    <w:rsid w:val="00CD502F"/>
    <w:rsid w:val="00CD5693"/>
    <w:rsid w:val="00CD5828"/>
    <w:rsid w:val="00CD5BF8"/>
    <w:rsid w:val="00CD6316"/>
    <w:rsid w:val="00CD641E"/>
    <w:rsid w:val="00CD7864"/>
    <w:rsid w:val="00CE0FB3"/>
    <w:rsid w:val="00CE11B3"/>
    <w:rsid w:val="00CE22B3"/>
    <w:rsid w:val="00CE2C7F"/>
    <w:rsid w:val="00CE2DCC"/>
    <w:rsid w:val="00CE2EC9"/>
    <w:rsid w:val="00CE2F32"/>
    <w:rsid w:val="00CE3111"/>
    <w:rsid w:val="00CE36B7"/>
    <w:rsid w:val="00CE4371"/>
    <w:rsid w:val="00CE4E60"/>
    <w:rsid w:val="00CE4E9F"/>
    <w:rsid w:val="00CE52E5"/>
    <w:rsid w:val="00CE54F3"/>
    <w:rsid w:val="00CE79DF"/>
    <w:rsid w:val="00CF0989"/>
    <w:rsid w:val="00CF0DFC"/>
    <w:rsid w:val="00CF1BD1"/>
    <w:rsid w:val="00CF2813"/>
    <w:rsid w:val="00CF2818"/>
    <w:rsid w:val="00CF2BE7"/>
    <w:rsid w:val="00CF334C"/>
    <w:rsid w:val="00CF488D"/>
    <w:rsid w:val="00CF5446"/>
    <w:rsid w:val="00CF5B9B"/>
    <w:rsid w:val="00CF5C4B"/>
    <w:rsid w:val="00CF640B"/>
    <w:rsid w:val="00CF6D68"/>
    <w:rsid w:val="00CF7213"/>
    <w:rsid w:val="00CF7378"/>
    <w:rsid w:val="00CF7532"/>
    <w:rsid w:val="00CF77CB"/>
    <w:rsid w:val="00D0019B"/>
    <w:rsid w:val="00D0023B"/>
    <w:rsid w:val="00D0143B"/>
    <w:rsid w:val="00D018DB"/>
    <w:rsid w:val="00D019B4"/>
    <w:rsid w:val="00D01B36"/>
    <w:rsid w:val="00D01D70"/>
    <w:rsid w:val="00D01F17"/>
    <w:rsid w:val="00D02087"/>
    <w:rsid w:val="00D023E1"/>
    <w:rsid w:val="00D02A12"/>
    <w:rsid w:val="00D02D9D"/>
    <w:rsid w:val="00D03F8A"/>
    <w:rsid w:val="00D0411D"/>
    <w:rsid w:val="00D0450C"/>
    <w:rsid w:val="00D04899"/>
    <w:rsid w:val="00D04DFA"/>
    <w:rsid w:val="00D05053"/>
    <w:rsid w:val="00D050DF"/>
    <w:rsid w:val="00D05107"/>
    <w:rsid w:val="00D053A8"/>
    <w:rsid w:val="00D059AF"/>
    <w:rsid w:val="00D05EFE"/>
    <w:rsid w:val="00D0616D"/>
    <w:rsid w:val="00D0633F"/>
    <w:rsid w:val="00D06888"/>
    <w:rsid w:val="00D07485"/>
    <w:rsid w:val="00D07536"/>
    <w:rsid w:val="00D07A06"/>
    <w:rsid w:val="00D07C52"/>
    <w:rsid w:val="00D07D31"/>
    <w:rsid w:val="00D106EC"/>
    <w:rsid w:val="00D10FAF"/>
    <w:rsid w:val="00D110ED"/>
    <w:rsid w:val="00D11125"/>
    <w:rsid w:val="00D11420"/>
    <w:rsid w:val="00D11CEA"/>
    <w:rsid w:val="00D11FDF"/>
    <w:rsid w:val="00D121B3"/>
    <w:rsid w:val="00D12306"/>
    <w:rsid w:val="00D124C0"/>
    <w:rsid w:val="00D128F5"/>
    <w:rsid w:val="00D14D13"/>
    <w:rsid w:val="00D154A9"/>
    <w:rsid w:val="00D155E8"/>
    <w:rsid w:val="00D1599A"/>
    <w:rsid w:val="00D163B5"/>
    <w:rsid w:val="00D1646F"/>
    <w:rsid w:val="00D16736"/>
    <w:rsid w:val="00D16790"/>
    <w:rsid w:val="00D16CE0"/>
    <w:rsid w:val="00D1726F"/>
    <w:rsid w:val="00D17B3D"/>
    <w:rsid w:val="00D17BB5"/>
    <w:rsid w:val="00D17EC6"/>
    <w:rsid w:val="00D2016E"/>
    <w:rsid w:val="00D2071E"/>
    <w:rsid w:val="00D20BBB"/>
    <w:rsid w:val="00D20E53"/>
    <w:rsid w:val="00D20FD9"/>
    <w:rsid w:val="00D210F4"/>
    <w:rsid w:val="00D21383"/>
    <w:rsid w:val="00D21C0F"/>
    <w:rsid w:val="00D21D78"/>
    <w:rsid w:val="00D21DCE"/>
    <w:rsid w:val="00D2207F"/>
    <w:rsid w:val="00D22285"/>
    <w:rsid w:val="00D22AEA"/>
    <w:rsid w:val="00D22F13"/>
    <w:rsid w:val="00D23012"/>
    <w:rsid w:val="00D232D3"/>
    <w:rsid w:val="00D24387"/>
    <w:rsid w:val="00D246BB"/>
    <w:rsid w:val="00D24DAB"/>
    <w:rsid w:val="00D25A9F"/>
    <w:rsid w:val="00D25ABD"/>
    <w:rsid w:val="00D2627E"/>
    <w:rsid w:val="00D26698"/>
    <w:rsid w:val="00D26837"/>
    <w:rsid w:val="00D27507"/>
    <w:rsid w:val="00D27A75"/>
    <w:rsid w:val="00D27AC3"/>
    <w:rsid w:val="00D27FC8"/>
    <w:rsid w:val="00D304E0"/>
    <w:rsid w:val="00D30523"/>
    <w:rsid w:val="00D30EA3"/>
    <w:rsid w:val="00D31912"/>
    <w:rsid w:val="00D31947"/>
    <w:rsid w:val="00D3251F"/>
    <w:rsid w:val="00D329ED"/>
    <w:rsid w:val="00D33823"/>
    <w:rsid w:val="00D33B02"/>
    <w:rsid w:val="00D352DA"/>
    <w:rsid w:val="00D35369"/>
    <w:rsid w:val="00D35602"/>
    <w:rsid w:val="00D3637D"/>
    <w:rsid w:val="00D36389"/>
    <w:rsid w:val="00D3653C"/>
    <w:rsid w:val="00D3676A"/>
    <w:rsid w:val="00D37112"/>
    <w:rsid w:val="00D37150"/>
    <w:rsid w:val="00D371CA"/>
    <w:rsid w:val="00D37220"/>
    <w:rsid w:val="00D37D55"/>
    <w:rsid w:val="00D37F1A"/>
    <w:rsid w:val="00D40737"/>
    <w:rsid w:val="00D40AD2"/>
    <w:rsid w:val="00D41379"/>
    <w:rsid w:val="00D422FB"/>
    <w:rsid w:val="00D423F0"/>
    <w:rsid w:val="00D42879"/>
    <w:rsid w:val="00D433D5"/>
    <w:rsid w:val="00D43561"/>
    <w:rsid w:val="00D438AC"/>
    <w:rsid w:val="00D43BCE"/>
    <w:rsid w:val="00D44986"/>
    <w:rsid w:val="00D44E1A"/>
    <w:rsid w:val="00D456E7"/>
    <w:rsid w:val="00D45803"/>
    <w:rsid w:val="00D45A72"/>
    <w:rsid w:val="00D46206"/>
    <w:rsid w:val="00D476B6"/>
    <w:rsid w:val="00D47BF4"/>
    <w:rsid w:val="00D5012D"/>
    <w:rsid w:val="00D50146"/>
    <w:rsid w:val="00D502C5"/>
    <w:rsid w:val="00D50696"/>
    <w:rsid w:val="00D509B6"/>
    <w:rsid w:val="00D50C68"/>
    <w:rsid w:val="00D511EC"/>
    <w:rsid w:val="00D51344"/>
    <w:rsid w:val="00D51B7D"/>
    <w:rsid w:val="00D52414"/>
    <w:rsid w:val="00D52B63"/>
    <w:rsid w:val="00D5349B"/>
    <w:rsid w:val="00D53961"/>
    <w:rsid w:val="00D559FC"/>
    <w:rsid w:val="00D55C81"/>
    <w:rsid w:val="00D569A1"/>
    <w:rsid w:val="00D56B2F"/>
    <w:rsid w:val="00D56DE6"/>
    <w:rsid w:val="00D571BF"/>
    <w:rsid w:val="00D57485"/>
    <w:rsid w:val="00D57D9F"/>
    <w:rsid w:val="00D606CC"/>
    <w:rsid w:val="00D6074D"/>
    <w:rsid w:val="00D6095C"/>
    <w:rsid w:val="00D60E37"/>
    <w:rsid w:val="00D610C1"/>
    <w:rsid w:val="00D6121F"/>
    <w:rsid w:val="00D6127B"/>
    <w:rsid w:val="00D61434"/>
    <w:rsid w:val="00D620E9"/>
    <w:rsid w:val="00D62B2B"/>
    <w:rsid w:val="00D62CAD"/>
    <w:rsid w:val="00D63166"/>
    <w:rsid w:val="00D63228"/>
    <w:rsid w:val="00D63DF2"/>
    <w:rsid w:val="00D642F6"/>
    <w:rsid w:val="00D6445F"/>
    <w:rsid w:val="00D64DEC"/>
    <w:rsid w:val="00D64F57"/>
    <w:rsid w:val="00D6559A"/>
    <w:rsid w:val="00D656B9"/>
    <w:rsid w:val="00D6579A"/>
    <w:rsid w:val="00D65DC8"/>
    <w:rsid w:val="00D65FA5"/>
    <w:rsid w:val="00D6620D"/>
    <w:rsid w:val="00D66CA4"/>
    <w:rsid w:val="00D67A38"/>
    <w:rsid w:val="00D67D71"/>
    <w:rsid w:val="00D70344"/>
    <w:rsid w:val="00D7190D"/>
    <w:rsid w:val="00D719C4"/>
    <w:rsid w:val="00D71AA3"/>
    <w:rsid w:val="00D71B35"/>
    <w:rsid w:val="00D72AE9"/>
    <w:rsid w:val="00D72C18"/>
    <w:rsid w:val="00D73438"/>
    <w:rsid w:val="00D73B3E"/>
    <w:rsid w:val="00D745E3"/>
    <w:rsid w:val="00D74879"/>
    <w:rsid w:val="00D75B10"/>
    <w:rsid w:val="00D76513"/>
    <w:rsid w:val="00D76811"/>
    <w:rsid w:val="00D76BC6"/>
    <w:rsid w:val="00D76D59"/>
    <w:rsid w:val="00D77447"/>
    <w:rsid w:val="00D774C2"/>
    <w:rsid w:val="00D77563"/>
    <w:rsid w:val="00D77618"/>
    <w:rsid w:val="00D77884"/>
    <w:rsid w:val="00D778A9"/>
    <w:rsid w:val="00D7791C"/>
    <w:rsid w:val="00D77CDC"/>
    <w:rsid w:val="00D77FDA"/>
    <w:rsid w:val="00D802EF"/>
    <w:rsid w:val="00D807A5"/>
    <w:rsid w:val="00D80BE6"/>
    <w:rsid w:val="00D80C8F"/>
    <w:rsid w:val="00D8130D"/>
    <w:rsid w:val="00D81914"/>
    <w:rsid w:val="00D81C75"/>
    <w:rsid w:val="00D81C79"/>
    <w:rsid w:val="00D827F8"/>
    <w:rsid w:val="00D8287E"/>
    <w:rsid w:val="00D82DD1"/>
    <w:rsid w:val="00D82E67"/>
    <w:rsid w:val="00D82F31"/>
    <w:rsid w:val="00D838CE"/>
    <w:rsid w:val="00D83D44"/>
    <w:rsid w:val="00D8448D"/>
    <w:rsid w:val="00D844CA"/>
    <w:rsid w:val="00D846B6"/>
    <w:rsid w:val="00D84D16"/>
    <w:rsid w:val="00D8579E"/>
    <w:rsid w:val="00D85BFA"/>
    <w:rsid w:val="00D86135"/>
    <w:rsid w:val="00D869B4"/>
    <w:rsid w:val="00D86A75"/>
    <w:rsid w:val="00D86D6A"/>
    <w:rsid w:val="00D86DB4"/>
    <w:rsid w:val="00D8764B"/>
    <w:rsid w:val="00D87A13"/>
    <w:rsid w:val="00D87EDD"/>
    <w:rsid w:val="00D903A8"/>
    <w:rsid w:val="00D914E9"/>
    <w:rsid w:val="00D9216B"/>
    <w:rsid w:val="00D92445"/>
    <w:rsid w:val="00D92495"/>
    <w:rsid w:val="00D92C75"/>
    <w:rsid w:val="00D9305C"/>
    <w:rsid w:val="00D93A0E"/>
    <w:rsid w:val="00D94156"/>
    <w:rsid w:val="00D9427D"/>
    <w:rsid w:val="00D945B4"/>
    <w:rsid w:val="00D9472F"/>
    <w:rsid w:val="00D95560"/>
    <w:rsid w:val="00D95857"/>
    <w:rsid w:val="00D95EB9"/>
    <w:rsid w:val="00D96191"/>
    <w:rsid w:val="00D96592"/>
    <w:rsid w:val="00D9677B"/>
    <w:rsid w:val="00D977B2"/>
    <w:rsid w:val="00DA00AF"/>
    <w:rsid w:val="00DA071C"/>
    <w:rsid w:val="00DA09E9"/>
    <w:rsid w:val="00DA1186"/>
    <w:rsid w:val="00DA118A"/>
    <w:rsid w:val="00DA146D"/>
    <w:rsid w:val="00DA17B5"/>
    <w:rsid w:val="00DA18CD"/>
    <w:rsid w:val="00DA1E9A"/>
    <w:rsid w:val="00DA1F32"/>
    <w:rsid w:val="00DA222F"/>
    <w:rsid w:val="00DA33F8"/>
    <w:rsid w:val="00DA3A83"/>
    <w:rsid w:val="00DA43C6"/>
    <w:rsid w:val="00DA579B"/>
    <w:rsid w:val="00DA5A21"/>
    <w:rsid w:val="00DA5E8E"/>
    <w:rsid w:val="00DA609C"/>
    <w:rsid w:val="00DA6C86"/>
    <w:rsid w:val="00DA6CAE"/>
    <w:rsid w:val="00DA7161"/>
    <w:rsid w:val="00DA75EF"/>
    <w:rsid w:val="00DA7707"/>
    <w:rsid w:val="00DA7F73"/>
    <w:rsid w:val="00DB06B8"/>
    <w:rsid w:val="00DB0898"/>
    <w:rsid w:val="00DB295D"/>
    <w:rsid w:val="00DB30BA"/>
    <w:rsid w:val="00DB3121"/>
    <w:rsid w:val="00DB325F"/>
    <w:rsid w:val="00DB32D6"/>
    <w:rsid w:val="00DB39EB"/>
    <w:rsid w:val="00DB3AB4"/>
    <w:rsid w:val="00DB3C2B"/>
    <w:rsid w:val="00DB41DF"/>
    <w:rsid w:val="00DB47DE"/>
    <w:rsid w:val="00DB62A2"/>
    <w:rsid w:val="00DB7131"/>
    <w:rsid w:val="00DB74D4"/>
    <w:rsid w:val="00DC03F8"/>
    <w:rsid w:val="00DC0433"/>
    <w:rsid w:val="00DC0A36"/>
    <w:rsid w:val="00DC14D0"/>
    <w:rsid w:val="00DC18F0"/>
    <w:rsid w:val="00DC1E25"/>
    <w:rsid w:val="00DC2106"/>
    <w:rsid w:val="00DC2E82"/>
    <w:rsid w:val="00DC336F"/>
    <w:rsid w:val="00DC3FF2"/>
    <w:rsid w:val="00DC4144"/>
    <w:rsid w:val="00DC415F"/>
    <w:rsid w:val="00DC44AB"/>
    <w:rsid w:val="00DC4C85"/>
    <w:rsid w:val="00DC4CCA"/>
    <w:rsid w:val="00DC529F"/>
    <w:rsid w:val="00DC630F"/>
    <w:rsid w:val="00DC6AC6"/>
    <w:rsid w:val="00DC6E94"/>
    <w:rsid w:val="00DC6FB5"/>
    <w:rsid w:val="00DC7AE0"/>
    <w:rsid w:val="00DC7E20"/>
    <w:rsid w:val="00DD00AD"/>
    <w:rsid w:val="00DD0228"/>
    <w:rsid w:val="00DD0973"/>
    <w:rsid w:val="00DD0E65"/>
    <w:rsid w:val="00DD115D"/>
    <w:rsid w:val="00DD14AD"/>
    <w:rsid w:val="00DD15EE"/>
    <w:rsid w:val="00DD160D"/>
    <w:rsid w:val="00DD1D24"/>
    <w:rsid w:val="00DD2024"/>
    <w:rsid w:val="00DD4A18"/>
    <w:rsid w:val="00DD4B55"/>
    <w:rsid w:val="00DD5015"/>
    <w:rsid w:val="00DD5D83"/>
    <w:rsid w:val="00DD6218"/>
    <w:rsid w:val="00DD65D7"/>
    <w:rsid w:val="00DD661A"/>
    <w:rsid w:val="00DD6D1E"/>
    <w:rsid w:val="00DD7898"/>
    <w:rsid w:val="00DE10B6"/>
    <w:rsid w:val="00DE121C"/>
    <w:rsid w:val="00DE1375"/>
    <w:rsid w:val="00DE1F01"/>
    <w:rsid w:val="00DE2AF7"/>
    <w:rsid w:val="00DE2D62"/>
    <w:rsid w:val="00DE30AF"/>
    <w:rsid w:val="00DE370C"/>
    <w:rsid w:val="00DE392D"/>
    <w:rsid w:val="00DE3B37"/>
    <w:rsid w:val="00DE3EFF"/>
    <w:rsid w:val="00DE47F0"/>
    <w:rsid w:val="00DE4809"/>
    <w:rsid w:val="00DE4A64"/>
    <w:rsid w:val="00DE4E6A"/>
    <w:rsid w:val="00DE4FAC"/>
    <w:rsid w:val="00DE50B4"/>
    <w:rsid w:val="00DE66F7"/>
    <w:rsid w:val="00DE7268"/>
    <w:rsid w:val="00DE78FB"/>
    <w:rsid w:val="00DF0803"/>
    <w:rsid w:val="00DF0F7E"/>
    <w:rsid w:val="00DF1BC4"/>
    <w:rsid w:val="00DF1D44"/>
    <w:rsid w:val="00DF213A"/>
    <w:rsid w:val="00DF2AEE"/>
    <w:rsid w:val="00DF41FD"/>
    <w:rsid w:val="00DF4BD0"/>
    <w:rsid w:val="00DF57B2"/>
    <w:rsid w:val="00DF57D9"/>
    <w:rsid w:val="00DF592A"/>
    <w:rsid w:val="00DF5BA3"/>
    <w:rsid w:val="00DF5C78"/>
    <w:rsid w:val="00DF5DB9"/>
    <w:rsid w:val="00DF6138"/>
    <w:rsid w:val="00DF6935"/>
    <w:rsid w:val="00DF6936"/>
    <w:rsid w:val="00DF6D94"/>
    <w:rsid w:val="00DF6EAA"/>
    <w:rsid w:val="00DF77B5"/>
    <w:rsid w:val="00DF7AC7"/>
    <w:rsid w:val="00DF7DA6"/>
    <w:rsid w:val="00E01754"/>
    <w:rsid w:val="00E022FF"/>
    <w:rsid w:val="00E025FA"/>
    <w:rsid w:val="00E027A9"/>
    <w:rsid w:val="00E02ECD"/>
    <w:rsid w:val="00E034EE"/>
    <w:rsid w:val="00E044DF"/>
    <w:rsid w:val="00E04BF4"/>
    <w:rsid w:val="00E04DB6"/>
    <w:rsid w:val="00E06435"/>
    <w:rsid w:val="00E071F7"/>
    <w:rsid w:val="00E07BAB"/>
    <w:rsid w:val="00E10293"/>
    <w:rsid w:val="00E10645"/>
    <w:rsid w:val="00E11F53"/>
    <w:rsid w:val="00E12641"/>
    <w:rsid w:val="00E12D9F"/>
    <w:rsid w:val="00E13B15"/>
    <w:rsid w:val="00E13D47"/>
    <w:rsid w:val="00E13F8A"/>
    <w:rsid w:val="00E149AC"/>
    <w:rsid w:val="00E14E43"/>
    <w:rsid w:val="00E15427"/>
    <w:rsid w:val="00E1561D"/>
    <w:rsid w:val="00E157D6"/>
    <w:rsid w:val="00E1587A"/>
    <w:rsid w:val="00E15F58"/>
    <w:rsid w:val="00E16981"/>
    <w:rsid w:val="00E171E4"/>
    <w:rsid w:val="00E17ADF"/>
    <w:rsid w:val="00E200A3"/>
    <w:rsid w:val="00E200AD"/>
    <w:rsid w:val="00E201E6"/>
    <w:rsid w:val="00E2052F"/>
    <w:rsid w:val="00E20724"/>
    <w:rsid w:val="00E20869"/>
    <w:rsid w:val="00E21385"/>
    <w:rsid w:val="00E21769"/>
    <w:rsid w:val="00E2219F"/>
    <w:rsid w:val="00E22614"/>
    <w:rsid w:val="00E22A57"/>
    <w:rsid w:val="00E2414D"/>
    <w:rsid w:val="00E241CB"/>
    <w:rsid w:val="00E26791"/>
    <w:rsid w:val="00E268EA"/>
    <w:rsid w:val="00E26C76"/>
    <w:rsid w:val="00E26D02"/>
    <w:rsid w:val="00E26F21"/>
    <w:rsid w:val="00E270CD"/>
    <w:rsid w:val="00E27577"/>
    <w:rsid w:val="00E27608"/>
    <w:rsid w:val="00E27814"/>
    <w:rsid w:val="00E27BB0"/>
    <w:rsid w:val="00E27DF8"/>
    <w:rsid w:val="00E30588"/>
    <w:rsid w:val="00E305FD"/>
    <w:rsid w:val="00E30F05"/>
    <w:rsid w:val="00E312D8"/>
    <w:rsid w:val="00E31581"/>
    <w:rsid w:val="00E31A2D"/>
    <w:rsid w:val="00E31D84"/>
    <w:rsid w:val="00E3218E"/>
    <w:rsid w:val="00E3253F"/>
    <w:rsid w:val="00E325BF"/>
    <w:rsid w:val="00E32613"/>
    <w:rsid w:val="00E3264F"/>
    <w:rsid w:val="00E33400"/>
    <w:rsid w:val="00E33735"/>
    <w:rsid w:val="00E339B4"/>
    <w:rsid w:val="00E33BAF"/>
    <w:rsid w:val="00E33CEA"/>
    <w:rsid w:val="00E33FDC"/>
    <w:rsid w:val="00E34205"/>
    <w:rsid w:val="00E3550D"/>
    <w:rsid w:val="00E36678"/>
    <w:rsid w:val="00E36CB4"/>
    <w:rsid w:val="00E37B7E"/>
    <w:rsid w:val="00E40114"/>
    <w:rsid w:val="00E4052F"/>
    <w:rsid w:val="00E407CE"/>
    <w:rsid w:val="00E40C3E"/>
    <w:rsid w:val="00E40C80"/>
    <w:rsid w:val="00E415FE"/>
    <w:rsid w:val="00E41A88"/>
    <w:rsid w:val="00E41E18"/>
    <w:rsid w:val="00E42723"/>
    <w:rsid w:val="00E4275C"/>
    <w:rsid w:val="00E427EE"/>
    <w:rsid w:val="00E42823"/>
    <w:rsid w:val="00E42913"/>
    <w:rsid w:val="00E42985"/>
    <w:rsid w:val="00E43284"/>
    <w:rsid w:val="00E4368A"/>
    <w:rsid w:val="00E43AC0"/>
    <w:rsid w:val="00E441A9"/>
    <w:rsid w:val="00E44333"/>
    <w:rsid w:val="00E444C6"/>
    <w:rsid w:val="00E447DA"/>
    <w:rsid w:val="00E4539D"/>
    <w:rsid w:val="00E45974"/>
    <w:rsid w:val="00E45BF0"/>
    <w:rsid w:val="00E45DA3"/>
    <w:rsid w:val="00E464A5"/>
    <w:rsid w:val="00E469C0"/>
    <w:rsid w:val="00E46C53"/>
    <w:rsid w:val="00E5001A"/>
    <w:rsid w:val="00E5022D"/>
    <w:rsid w:val="00E5087C"/>
    <w:rsid w:val="00E50CC8"/>
    <w:rsid w:val="00E51B15"/>
    <w:rsid w:val="00E5362C"/>
    <w:rsid w:val="00E53C37"/>
    <w:rsid w:val="00E541BB"/>
    <w:rsid w:val="00E5421D"/>
    <w:rsid w:val="00E5422D"/>
    <w:rsid w:val="00E5466B"/>
    <w:rsid w:val="00E54FF3"/>
    <w:rsid w:val="00E55652"/>
    <w:rsid w:val="00E55673"/>
    <w:rsid w:val="00E562EC"/>
    <w:rsid w:val="00E56551"/>
    <w:rsid w:val="00E56716"/>
    <w:rsid w:val="00E568AB"/>
    <w:rsid w:val="00E5728E"/>
    <w:rsid w:val="00E60DC3"/>
    <w:rsid w:val="00E60F79"/>
    <w:rsid w:val="00E6121C"/>
    <w:rsid w:val="00E613F1"/>
    <w:rsid w:val="00E61DA8"/>
    <w:rsid w:val="00E629F5"/>
    <w:rsid w:val="00E630C7"/>
    <w:rsid w:val="00E63167"/>
    <w:rsid w:val="00E63414"/>
    <w:rsid w:val="00E63FAB"/>
    <w:rsid w:val="00E65420"/>
    <w:rsid w:val="00E656D6"/>
    <w:rsid w:val="00E65D11"/>
    <w:rsid w:val="00E65E2D"/>
    <w:rsid w:val="00E6755E"/>
    <w:rsid w:val="00E6769B"/>
    <w:rsid w:val="00E707ED"/>
    <w:rsid w:val="00E71841"/>
    <w:rsid w:val="00E7197B"/>
    <w:rsid w:val="00E71B42"/>
    <w:rsid w:val="00E71C70"/>
    <w:rsid w:val="00E72508"/>
    <w:rsid w:val="00E726CE"/>
    <w:rsid w:val="00E729F1"/>
    <w:rsid w:val="00E72DE6"/>
    <w:rsid w:val="00E72E52"/>
    <w:rsid w:val="00E72F4E"/>
    <w:rsid w:val="00E73683"/>
    <w:rsid w:val="00E73BCE"/>
    <w:rsid w:val="00E73DC0"/>
    <w:rsid w:val="00E73EEC"/>
    <w:rsid w:val="00E74004"/>
    <w:rsid w:val="00E7433F"/>
    <w:rsid w:val="00E745D2"/>
    <w:rsid w:val="00E74733"/>
    <w:rsid w:val="00E74737"/>
    <w:rsid w:val="00E74849"/>
    <w:rsid w:val="00E74C30"/>
    <w:rsid w:val="00E74D3E"/>
    <w:rsid w:val="00E76571"/>
    <w:rsid w:val="00E7662E"/>
    <w:rsid w:val="00E768AE"/>
    <w:rsid w:val="00E77009"/>
    <w:rsid w:val="00E7702C"/>
    <w:rsid w:val="00E77199"/>
    <w:rsid w:val="00E80625"/>
    <w:rsid w:val="00E806F5"/>
    <w:rsid w:val="00E8086E"/>
    <w:rsid w:val="00E817CC"/>
    <w:rsid w:val="00E82BF1"/>
    <w:rsid w:val="00E83661"/>
    <w:rsid w:val="00E8381F"/>
    <w:rsid w:val="00E83E03"/>
    <w:rsid w:val="00E8403C"/>
    <w:rsid w:val="00E84072"/>
    <w:rsid w:val="00E84161"/>
    <w:rsid w:val="00E84474"/>
    <w:rsid w:val="00E8551F"/>
    <w:rsid w:val="00E86C3A"/>
    <w:rsid w:val="00E86F53"/>
    <w:rsid w:val="00E87676"/>
    <w:rsid w:val="00E87AA4"/>
    <w:rsid w:val="00E9001B"/>
    <w:rsid w:val="00E906D8"/>
    <w:rsid w:val="00E91253"/>
    <w:rsid w:val="00E917A7"/>
    <w:rsid w:val="00E931E7"/>
    <w:rsid w:val="00E933B3"/>
    <w:rsid w:val="00E9383C"/>
    <w:rsid w:val="00E94878"/>
    <w:rsid w:val="00E960E6"/>
    <w:rsid w:val="00E96447"/>
    <w:rsid w:val="00E96B81"/>
    <w:rsid w:val="00E96F71"/>
    <w:rsid w:val="00E9705D"/>
    <w:rsid w:val="00E97AC8"/>
    <w:rsid w:val="00EA04ED"/>
    <w:rsid w:val="00EA0883"/>
    <w:rsid w:val="00EA0EEE"/>
    <w:rsid w:val="00EA1DB4"/>
    <w:rsid w:val="00EA24D7"/>
    <w:rsid w:val="00EA2527"/>
    <w:rsid w:val="00EA2927"/>
    <w:rsid w:val="00EA2B2F"/>
    <w:rsid w:val="00EA2C81"/>
    <w:rsid w:val="00EA2FAB"/>
    <w:rsid w:val="00EA3EB3"/>
    <w:rsid w:val="00EA4436"/>
    <w:rsid w:val="00EA458C"/>
    <w:rsid w:val="00EA49C9"/>
    <w:rsid w:val="00EA4C76"/>
    <w:rsid w:val="00EA4FD9"/>
    <w:rsid w:val="00EA5C1F"/>
    <w:rsid w:val="00EA624D"/>
    <w:rsid w:val="00EA665A"/>
    <w:rsid w:val="00EA68CA"/>
    <w:rsid w:val="00EA6957"/>
    <w:rsid w:val="00EA6F84"/>
    <w:rsid w:val="00EA75BC"/>
    <w:rsid w:val="00EA79D4"/>
    <w:rsid w:val="00EA7BE5"/>
    <w:rsid w:val="00EA7D48"/>
    <w:rsid w:val="00EB034E"/>
    <w:rsid w:val="00EB0516"/>
    <w:rsid w:val="00EB13AD"/>
    <w:rsid w:val="00EB1E00"/>
    <w:rsid w:val="00EB1F6F"/>
    <w:rsid w:val="00EB1FC4"/>
    <w:rsid w:val="00EB2CE4"/>
    <w:rsid w:val="00EB2F6E"/>
    <w:rsid w:val="00EB3685"/>
    <w:rsid w:val="00EB36C6"/>
    <w:rsid w:val="00EB3B02"/>
    <w:rsid w:val="00EB3D9B"/>
    <w:rsid w:val="00EB40E5"/>
    <w:rsid w:val="00EB4706"/>
    <w:rsid w:val="00EB49EF"/>
    <w:rsid w:val="00EB4ADD"/>
    <w:rsid w:val="00EB50D0"/>
    <w:rsid w:val="00EB5301"/>
    <w:rsid w:val="00EB5CDD"/>
    <w:rsid w:val="00EB628E"/>
    <w:rsid w:val="00EB6D57"/>
    <w:rsid w:val="00EB6DC6"/>
    <w:rsid w:val="00EB6E49"/>
    <w:rsid w:val="00EB704E"/>
    <w:rsid w:val="00EB740F"/>
    <w:rsid w:val="00EC010E"/>
    <w:rsid w:val="00EC025E"/>
    <w:rsid w:val="00EC02E0"/>
    <w:rsid w:val="00EC0818"/>
    <w:rsid w:val="00EC0F05"/>
    <w:rsid w:val="00EC0F18"/>
    <w:rsid w:val="00EC0F8B"/>
    <w:rsid w:val="00EC112C"/>
    <w:rsid w:val="00EC2022"/>
    <w:rsid w:val="00EC2185"/>
    <w:rsid w:val="00EC32A2"/>
    <w:rsid w:val="00EC333E"/>
    <w:rsid w:val="00EC355B"/>
    <w:rsid w:val="00EC40FB"/>
    <w:rsid w:val="00EC421B"/>
    <w:rsid w:val="00EC442F"/>
    <w:rsid w:val="00EC4623"/>
    <w:rsid w:val="00EC4E82"/>
    <w:rsid w:val="00EC55D4"/>
    <w:rsid w:val="00EC5AA3"/>
    <w:rsid w:val="00EC74E2"/>
    <w:rsid w:val="00EC7528"/>
    <w:rsid w:val="00EC78E8"/>
    <w:rsid w:val="00ED0162"/>
    <w:rsid w:val="00ED097A"/>
    <w:rsid w:val="00ED0DF1"/>
    <w:rsid w:val="00ED1A50"/>
    <w:rsid w:val="00ED1E9A"/>
    <w:rsid w:val="00ED1F64"/>
    <w:rsid w:val="00ED205E"/>
    <w:rsid w:val="00ED2ADC"/>
    <w:rsid w:val="00ED30DB"/>
    <w:rsid w:val="00ED3824"/>
    <w:rsid w:val="00ED3DDD"/>
    <w:rsid w:val="00ED4295"/>
    <w:rsid w:val="00ED430C"/>
    <w:rsid w:val="00ED4F86"/>
    <w:rsid w:val="00ED576E"/>
    <w:rsid w:val="00ED5DD4"/>
    <w:rsid w:val="00ED6A1E"/>
    <w:rsid w:val="00ED6F59"/>
    <w:rsid w:val="00ED7583"/>
    <w:rsid w:val="00ED77BB"/>
    <w:rsid w:val="00ED7CBF"/>
    <w:rsid w:val="00ED7F4B"/>
    <w:rsid w:val="00EE011B"/>
    <w:rsid w:val="00EE068F"/>
    <w:rsid w:val="00EE082F"/>
    <w:rsid w:val="00EE0D8E"/>
    <w:rsid w:val="00EE0F7A"/>
    <w:rsid w:val="00EE0FDB"/>
    <w:rsid w:val="00EE1289"/>
    <w:rsid w:val="00EE1421"/>
    <w:rsid w:val="00EE1C06"/>
    <w:rsid w:val="00EE1E94"/>
    <w:rsid w:val="00EE3071"/>
    <w:rsid w:val="00EE3B15"/>
    <w:rsid w:val="00EE3F99"/>
    <w:rsid w:val="00EE4E5E"/>
    <w:rsid w:val="00EE52B0"/>
    <w:rsid w:val="00EE56FB"/>
    <w:rsid w:val="00EE57A8"/>
    <w:rsid w:val="00EE5F59"/>
    <w:rsid w:val="00EE671E"/>
    <w:rsid w:val="00EE6BA3"/>
    <w:rsid w:val="00EE6DFC"/>
    <w:rsid w:val="00EE6E86"/>
    <w:rsid w:val="00EE723C"/>
    <w:rsid w:val="00EE7389"/>
    <w:rsid w:val="00EE7A68"/>
    <w:rsid w:val="00EF03AC"/>
    <w:rsid w:val="00EF08C7"/>
    <w:rsid w:val="00EF10A6"/>
    <w:rsid w:val="00EF10F0"/>
    <w:rsid w:val="00EF1418"/>
    <w:rsid w:val="00EF1553"/>
    <w:rsid w:val="00EF193B"/>
    <w:rsid w:val="00EF20B0"/>
    <w:rsid w:val="00EF2B3F"/>
    <w:rsid w:val="00EF2EAE"/>
    <w:rsid w:val="00EF3049"/>
    <w:rsid w:val="00EF330B"/>
    <w:rsid w:val="00EF34AF"/>
    <w:rsid w:val="00EF34B4"/>
    <w:rsid w:val="00EF38C5"/>
    <w:rsid w:val="00EF4039"/>
    <w:rsid w:val="00EF4290"/>
    <w:rsid w:val="00EF4884"/>
    <w:rsid w:val="00EF57CD"/>
    <w:rsid w:val="00EF5CB9"/>
    <w:rsid w:val="00EF64CA"/>
    <w:rsid w:val="00EF69EC"/>
    <w:rsid w:val="00EF7116"/>
    <w:rsid w:val="00EF7D35"/>
    <w:rsid w:val="00F00112"/>
    <w:rsid w:val="00F01453"/>
    <w:rsid w:val="00F01517"/>
    <w:rsid w:val="00F01596"/>
    <w:rsid w:val="00F017F2"/>
    <w:rsid w:val="00F01E24"/>
    <w:rsid w:val="00F023AD"/>
    <w:rsid w:val="00F02F20"/>
    <w:rsid w:val="00F0338C"/>
    <w:rsid w:val="00F0365A"/>
    <w:rsid w:val="00F04F1C"/>
    <w:rsid w:val="00F057C1"/>
    <w:rsid w:val="00F06F5E"/>
    <w:rsid w:val="00F073F6"/>
    <w:rsid w:val="00F075BD"/>
    <w:rsid w:val="00F0795C"/>
    <w:rsid w:val="00F07A6E"/>
    <w:rsid w:val="00F07D1A"/>
    <w:rsid w:val="00F1088D"/>
    <w:rsid w:val="00F116C2"/>
    <w:rsid w:val="00F11767"/>
    <w:rsid w:val="00F119C1"/>
    <w:rsid w:val="00F11CC3"/>
    <w:rsid w:val="00F128F2"/>
    <w:rsid w:val="00F12BB9"/>
    <w:rsid w:val="00F12C74"/>
    <w:rsid w:val="00F13380"/>
    <w:rsid w:val="00F1348D"/>
    <w:rsid w:val="00F13B9A"/>
    <w:rsid w:val="00F13D8B"/>
    <w:rsid w:val="00F14735"/>
    <w:rsid w:val="00F150E5"/>
    <w:rsid w:val="00F15291"/>
    <w:rsid w:val="00F152CE"/>
    <w:rsid w:val="00F154FD"/>
    <w:rsid w:val="00F15608"/>
    <w:rsid w:val="00F15AE7"/>
    <w:rsid w:val="00F16994"/>
    <w:rsid w:val="00F16E62"/>
    <w:rsid w:val="00F1747D"/>
    <w:rsid w:val="00F175AD"/>
    <w:rsid w:val="00F178F7"/>
    <w:rsid w:val="00F17B58"/>
    <w:rsid w:val="00F17E04"/>
    <w:rsid w:val="00F17E5B"/>
    <w:rsid w:val="00F20381"/>
    <w:rsid w:val="00F20505"/>
    <w:rsid w:val="00F20626"/>
    <w:rsid w:val="00F208D3"/>
    <w:rsid w:val="00F21677"/>
    <w:rsid w:val="00F218B0"/>
    <w:rsid w:val="00F21B64"/>
    <w:rsid w:val="00F23D4F"/>
    <w:rsid w:val="00F241DF"/>
    <w:rsid w:val="00F250EB"/>
    <w:rsid w:val="00F252B2"/>
    <w:rsid w:val="00F26795"/>
    <w:rsid w:val="00F26B88"/>
    <w:rsid w:val="00F26C2F"/>
    <w:rsid w:val="00F26D09"/>
    <w:rsid w:val="00F27D53"/>
    <w:rsid w:val="00F30DE0"/>
    <w:rsid w:val="00F32911"/>
    <w:rsid w:val="00F32B56"/>
    <w:rsid w:val="00F32C27"/>
    <w:rsid w:val="00F32CB7"/>
    <w:rsid w:val="00F33A74"/>
    <w:rsid w:val="00F3416C"/>
    <w:rsid w:val="00F34206"/>
    <w:rsid w:val="00F347A5"/>
    <w:rsid w:val="00F35231"/>
    <w:rsid w:val="00F35607"/>
    <w:rsid w:val="00F35738"/>
    <w:rsid w:val="00F362EB"/>
    <w:rsid w:val="00F363C7"/>
    <w:rsid w:val="00F365E6"/>
    <w:rsid w:val="00F365E8"/>
    <w:rsid w:val="00F36E47"/>
    <w:rsid w:val="00F37405"/>
    <w:rsid w:val="00F37AC5"/>
    <w:rsid w:val="00F37ACB"/>
    <w:rsid w:val="00F4057F"/>
    <w:rsid w:val="00F411E3"/>
    <w:rsid w:val="00F41262"/>
    <w:rsid w:val="00F41952"/>
    <w:rsid w:val="00F425B8"/>
    <w:rsid w:val="00F425D8"/>
    <w:rsid w:val="00F426F7"/>
    <w:rsid w:val="00F42A85"/>
    <w:rsid w:val="00F43552"/>
    <w:rsid w:val="00F43B56"/>
    <w:rsid w:val="00F43CC1"/>
    <w:rsid w:val="00F446D7"/>
    <w:rsid w:val="00F4472A"/>
    <w:rsid w:val="00F44C96"/>
    <w:rsid w:val="00F4515A"/>
    <w:rsid w:val="00F4625B"/>
    <w:rsid w:val="00F46DC4"/>
    <w:rsid w:val="00F474AB"/>
    <w:rsid w:val="00F474F3"/>
    <w:rsid w:val="00F476D8"/>
    <w:rsid w:val="00F47996"/>
    <w:rsid w:val="00F47A15"/>
    <w:rsid w:val="00F47C2B"/>
    <w:rsid w:val="00F508C8"/>
    <w:rsid w:val="00F50DF4"/>
    <w:rsid w:val="00F51075"/>
    <w:rsid w:val="00F5111B"/>
    <w:rsid w:val="00F51197"/>
    <w:rsid w:val="00F51499"/>
    <w:rsid w:val="00F51BCD"/>
    <w:rsid w:val="00F51DFF"/>
    <w:rsid w:val="00F5205C"/>
    <w:rsid w:val="00F52322"/>
    <w:rsid w:val="00F52351"/>
    <w:rsid w:val="00F527AD"/>
    <w:rsid w:val="00F528A7"/>
    <w:rsid w:val="00F528EC"/>
    <w:rsid w:val="00F52CF9"/>
    <w:rsid w:val="00F52F38"/>
    <w:rsid w:val="00F53116"/>
    <w:rsid w:val="00F533A1"/>
    <w:rsid w:val="00F53610"/>
    <w:rsid w:val="00F53854"/>
    <w:rsid w:val="00F54284"/>
    <w:rsid w:val="00F5462B"/>
    <w:rsid w:val="00F54919"/>
    <w:rsid w:val="00F54EE5"/>
    <w:rsid w:val="00F55CED"/>
    <w:rsid w:val="00F55D1F"/>
    <w:rsid w:val="00F55F7A"/>
    <w:rsid w:val="00F5659C"/>
    <w:rsid w:val="00F569BD"/>
    <w:rsid w:val="00F56EBE"/>
    <w:rsid w:val="00F57151"/>
    <w:rsid w:val="00F5735C"/>
    <w:rsid w:val="00F574AB"/>
    <w:rsid w:val="00F5777E"/>
    <w:rsid w:val="00F57835"/>
    <w:rsid w:val="00F57925"/>
    <w:rsid w:val="00F579EB"/>
    <w:rsid w:val="00F60979"/>
    <w:rsid w:val="00F60FBC"/>
    <w:rsid w:val="00F61269"/>
    <w:rsid w:val="00F61EF2"/>
    <w:rsid w:val="00F62272"/>
    <w:rsid w:val="00F624CA"/>
    <w:rsid w:val="00F628C3"/>
    <w:rsid w:val="00F62988"/>
    <w:rsid w:val="00F62D56"/>
    <w:rsid w:val="00F6352E"/>
    <w:rsid w:val="00F64541"/>
    <w:rsid w:val="00F6463E"/>
    <w:rsid w:val="00F6494A"/>
    <w:rsid w:val="00F64BC3"/>
    <w:rsid w:val="00F64F12"/>
    <w:rsid w:val="00F653E1"/>
    <w:rsid w:val="00F65CF4"/>
    <w:rsid w:val="00F667B0"/>
    <w:rsid w:val="00F66D90"/>
    <w:rsid w:val="00F66F8F"/>
    <w:rsid w:val="00F67445"/>
    <w:rsid w:val="00F67AC9"/>
    <w:rsid w:val="00F708B7"/>
    <w:rsid w:val="00F70DC7"/>
    <w:rsid w:val="00F70E5F"/>
    <w:rsid w:val="00F71AA7"/>
    <w:rsid w:val="00F73BDC"/>
    <w:rsid w:val="00F73D94"/>
    <w:rsid w:val="00F73E99"/>
    <w:rsid w:val="00F744B1"/>
    <w:rsid w:val="00F751EF"/>
    <w:rsid w:val="00F752F3"/>
    <w:rsid w:val="00F75AF6"/>
    <w:rsid w:val="00F7666B"/>
    <w:rsid w:val="00F76C00"/>
    <w:rsid w:val="00F7700F"/>
    <w:rsid w:val="00F77098"/>
    <w:rsid w:val="00F7766F"/>
    <w:rsid w:val="00F77DA0"/>
    <w:rsid w:val="00F80609"/>
    <w:rsid w:val="00F80D6F"/>
    <w:rsid w:val="00F811C8"/>
    <w:rsid w:val="00F814C7"/>
    <w:rsid w:val="00F81796"/>
    <w:rsid w:val="00F81D05"/>
    <w:rsid w:val="00F828DD"/>
    <w:rsid w:val="00F82A12"/>
    <w:rsid w:val="00F82CBA"/>
    <w:rsid w:val="00F83977"/>
    <w:rsid w:val="00F83C5A"/>
    <w:rsid w:val="00F83C90"/>
    <w:rsid w:val="00F83D74"/>
    <w:rsid w:val="00F83ED2"/>
    <w:rsid w:val="00F83EE9"/>
    <w:rsid w:val="00F84808"/>
    <w:rsid w:val="00F84CA6"/>
    <w:rsid w:val="00F853BC"/>
    <w:rsid w:val="00F85476"/>
    <w:rsid w:val="00F85EDE"/>
    <w:rsid w:val="00F900DD"/>
    <w:rsid w:val="00F90446"/>
    <w:rsid w:val="00F9083C"/>
    <w:rsid w:val="00F9095F"/>
    <w:rsid w:val="00F90CD4"/>
    <w:rsid w:val="00F9193A"/>
    <w:rsid w:val="00F91B89"/>
    <w:rsid w:val="00F92A1F"/>
    <w:rsid w:val="00F9330A"/>
    <w:rsid w:val="00F93DE0"/>
    <w:rsid w:val="00F93F55"/>
    <w:rsid w:val="00F9445A"/>
    <w:rsid w:val="00F94F53"/>
    <w:rsid w:val="00F95273"/>
    <w:rsid w:val="00F955DD"/>
    <w:rsid w:val="00F95B23"/>
    <w:rsid w:val="00F95E71"/>
    <w:rsid w:val="00F9655C"/>
    <w:rsid w:val="00F96A61"/>
    <w:rsid w:val="00F96B22"/>
    <w:rsid w:val="00FA0472"/>
    <w:rsid w:val="00FA090D"/>
    <w:rsid w:val="00FA0F92"/>
    <w:rsid w:val="00FA1A1B"/>
    <w:rsid w:val="00FA25DF"/>
    <w:rsid w:val="00FA2AFB"/>
    <w:rsid w:val="00FA2B0A"/>
    <w:rsid w:val="00FA3C51"/>
    <w:rsid w:val="00FA3FDE"/>
    <w:rsid w:val="00FA598A"/>
    <w:rsid w:val="00FA5AA8"/>
    <w:rsid w:val="00FA6B70"/>
    <w:rsid w:val="00FA6E9F"/>
    <w:rsid w:val="00FA6F93"/>
    <w:rsid w:val="00FA77C2"/>
    <w:rsid w:val="00FA7BB7"/>
    <w:rsid w:val="00FA7CE6"/>
    <w:rsid w:val="00FA7E95"/>
    <w:rsid w:val="00FB0B01"/>
    <w:rsid w:val="00FB0CFA"/>
    <w:rsid w:val="00FB0E4E"/>
    <w:rsid w:val="00FB14FD"/>
    <w:rsid w:val="00FB15A0"/>
    <w:rsid w:val="00FB1C21"/>
    <w:rsid w:val="00FB2686"/>
    <w:rsid w:val="00FB330F"/>
    <w:rsid w:val="00FB3701"/>
    <w:rsid w:val="00FB374A"/>
    <w:rsid w:val="00FB39CA"/>
    <w:rsid w:val="00FB4954"/>
    <w:rsid w:val="00FB613D"/>
    <w:rsid w:val="00FB64D0"/>
    <w:rsid w:val="00FB6CFD"/>
    <w:rsid w:val="00FB7216"/>
    <w:rsid w:val="00FC097F"/>
    <w:rsid w:val="00FC1378"/>
    <w:rsid w:val="00FC1651"/>
    <w:rsid w:val="00FC165D"/>
    <w:rsid w:val="00FC18C8"/>
    <w:rsid w:val="00FC2442"/>
    <w:rsid w:val="00FC24E3"/>
    <w:rsid w:val="00FC2A24"/>
    <w:rsid w:val="00FC3E61"/>
    <w:rsid w:val="00FC3FD1"/>
    <w:rsid w:val="00FC460F"/>
    <w:rsid w:val="00FC4B3A"/>
    <w:rsid w:val="00FC4C7D"/>
    <w:rsid w:val="00FC63BD"/>
    <w:rsid w:val="00FC64D6"/>
    <w:rsid w:val="00FC719B"/>
    <w:rsid w:val="00FC76E0"/>
    <w:rsid w:val="00FD0A1D"/>
    <w:rsid w:val="00FD0D5A"/>
    <w:rsid w:val="00FD157B"/>
    <w:rsid w:val="00FD299D"/>
    <w:rsid w:val="00FD2F42"/>
    <w:rsid w:val="00FD4534"/>
    <w:rsid w:val="00FD4549"/>
    <w:rsid w:val="00FD55CC"/>
    <w:rsid w:val="00FD5744"/>
    <w:rsid w:val="00FD5EAF"/>
    <w:rsid w:val="00FD6187"/>
    <w:rsid w:val="00FD63E1"/>
    <w:rsid w:val="00FD6F03"/>
    <w:rsid w:val="00FD6FE7"/>
    <w:rsid w:val="00FD798E"/>
    <w:rsid w:val="00FE0BC4"/>
    <w:rsid w:val="00FE0BD6"/>
    <w:rsid w:val="00FE0E75"/>
    <w:rsid w:val="00FE166E"/>
    <w:rsid w:val="00FE1FD1"/>
    <w:rsid w:val="00FE3150"/>
    <w:rsid w:val="00FE331B"/>
    <w:rsid w:val="00FE346B"/>
    <w:rsid w:val="00FE3482"/>
    <w:rsid w:val="00FE3AFC"/>
    <w:rsid w:val="00FE4115"/>
    <w:rsid w:val="00FE44B9"/>
    <w:rsid w:val="00FE50FB"/>
    <w:rsid w:val="00FE56FB"/>
    <w:rsid w:val="00FE61EB"/>
    <w:rsid w:val="00FE776C"/>
    <w:rsid w:val="00FF005B"/>
    <w:rsid w:val="00FF02C4"/>
    <w:rsid w:val="00FF04AB"/>
    <w:rsid w:val="00FF0A12"/>
    <w:rsid w:val="00FF0BBB"/>
    <w:rsid w:val="00FF0FD6"/>
    <w:rsid w:val="00FF1FA2"/>
    <w:rsid w:val="00FF25C1"/>
    <w:rsid w:val="00FF3472"/>
    <w:rsid w:val="00FF3E20"/>
    <w:rsid w:val="00FF4018"/>
    <w:rsid w:val="00FF44D5"/>
    <w:rsid w:val="00FF58E4"/>
    <w:rsid w:val="00FF5905"/>
    <w:rsid w:val="00FF5C00"/>
    <w:rsid w:val="00FF5C0D"/>
    <w:rsid w:val="00FF5DA9"/>
    <w:rsid w:val="00FF76FE"/>
    <w:rsid w:val="00FF7719"/>
    <w:rsid w:val="00FF7E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29B4A"/>
  <w15:docId w15:val="{0A8E2728-D3AD-4948-A6A6-720F0110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4AEA"/>
    <w:pPr>
      <w:widowControl w:val="0"/>
      <w:autoSpaceDE w:val="0"/>
      <w:autoSpaceDN w:val="0"/>
    </w:pPr>
    <w:rPr>
      <w:rFonts w:ascii="Tahoma" w:eastAsia="Tahoma" w:hAnsi="Tahoma" w:cs="Tahoma"/>
      <w:sz w:val="22"/>
      <w:szCs w:val="22"/>
      <w:lang w:val="en-US" w:eastAsia="en-US"/>
    </w:rPr>
  </w:style>
  <w:style w:type="paragraph" w:styleId="Heading1">
    <w:name w:val="heading 1"/>
    <w:basedOn w:val="Normal"/>
    <w:uiPriority w:val="1"/>
    <w:qFormat/>
    <w:rsid w:val="00624AEA"/>
    <w:pPr>
      <w:ind w:left="379"/>
      <w:jc w:val="center"/>
      <w:outlineLvl w:val="0"/>
    </w:pPr>
    <w:rPr>
      <w:b/>
      <w:bCs/>
      <w:i/>
      <w:sz w:val="25"/>
      <w:szCs w:val="25"/>
    </w:rPr>
  </w:style>
  <w:style w:type="paragraph" w:styleId="Heading2">
    <w:name w:val="heading 2"/>
    <w:basedOn w:val="Normal"/>
    <w:link w:val="Heading2Char"/>
    <w:uiPriority w:val="9"/>
    <w:qFormat/>
    <w:rsid w:val="00624AEA"/>
    <w:pPr>
      <w:ind w:left="2920" w:right="2920"/>
      <w:jc w:val="center"/>
      <w:outlineLvl w:val="1"/>
    </w:pPr>
    <w:rPr>
      <w:rFonts w:cs="Times New Roman"/>
      <w:b/>
      <w:bCs/>
      <w:sz w:val="24"/>
      <w:szCs w:val="24"/>
    </w:rPr>
  </w:style>
  <w:style w:type="paragraph" w:styleId="Heading3">
    <w:name w:val="heading 3"/>
    <w:basedOn w:val="Normal"/>
    <w:next w:val="Normal"/>
    <w:link w:val="Heading3Char"/>
    <w:uiPriority w:val="9"/>
    <w:unhideWhenUsed/>
    <w:qFormat/>
    <w:rsid w:val="00257456"/>
    <w:pPr>
      <w:keepNext/>
      <w:keepLines/>
      <w:spacing w:before="200"/>
      <w:outlineLvl w:val="2"/>
    </w:pPr>
    <w:rPr>
      <w:rFonts w:ascii="Cambria" w:eastAsia="Times New Roman"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4AEA"/>
    <w:pPr>
      <w:ind w:left="116" w:right="114" w:firstLine="284"/>
      <w:jc w:val="both"/>
    </w:pPr>
    <w:rPr>
      <w:rFonts w:cs="Times New Roman"/>
      <w:sz w:val="24"/>
      <w:szCs w:val="24"/>
    </w:rPr>
  </w:style>
  <w:style w:type="paragraph" w:styleId="ListParagraph">
    <w:name w:val="List Paragraph"/>
    <w:basedOn w:val="Normal"/>
    <w:link w:val="ListParagraphChar"/>
    <w:uiPriority w:val="34"/>
    <w:qFormat/>
    <w:rsid w:val="00624AEA"/>
    <w:pPr>
      <w:ind w:left="116" w:right="114" w:firstLine="284"/>
      <w:jc w:val="both"/>
    </w:pPr>
    <w:rPr>
      <w:rFonts w:cs="Times New Roman"/>
    </w:rPr>
  </w:style>
  <w:style w:type="paragraph" w:customStyle="1" w:styleId="TableParagraph">
    <w:name w:val="Table Paragraph"/>
    <w:basedOn w:val="Normal"/>
    <w:uiPriority w:val="1"/>
    <w:qFormat/>
    <w:rsid w:val="00624AEA"/>
  </w:style>
  <w:style w:type="paragraph" w:styleId="Header">
    <w:name w:val="header"/>
    <w:basedOn w:val="Normal"/>
    <w:link w:val="HeaderChar"/>
    <w:uiPriority w:val="99"/>
    <w:unhideWhenUsed/>
    <w:rsid w:val="009F5657"/>
    <w:pPr>
      <w:tabs>
        <w:tab w:val="center" w:pos="4513"/>
        <w:tab w:val="right" w:pos="9026"/>
      </w:tabs>
    </w:pPr>
    <w:rPr>
      <w:rFonts w:cs="Times New Roman"/>
      <w:sz w:val="20"/>
      <w:szCs w:val="20"/>
    </w:rPr>
  </w:style>
  <w:style w:type="character" w:customStyle="1" w:styleId="HeaderChar">
    <w:name w:val="Header Char"/>
    <w:link w:val="Header"/>
    <w:uiPriority w:val="99"/>
    <w:rsid w:val="009F5657"/>
    <w:rPr>
      <w:rFonts w:ascii="Tahoma" w:eastAsia="Tahoma" w:hAnsi="Tahoma" w:cs="Tahoma"/>
    </w:rPr>
  </w:style>
  <w:style w:type="paragraph" w:styleId="Footer">
    <w:name w:val="footer"/>
    <w:basedOn w:val="Normal"/>
    <w:link w:val="FooterChar"/>
    <w:uiPriority w:val="99"/>
    <w:unhideWhenUsed/>
    <w:rsid w:val="009F5657"/>
    <w:pPr>
      <w:tabs>
        <w:tab w:val="center" w:pos="4513"/>
        <w:tab w:val="right" w:pos="9026"/>
      </w:tabs>
    </w:pPr>
    <w:rPr>
      <w:rFonts w:cs="Times New Roman"/>
      <w:sz w:val="20"/>
      <w:szCs w:val="20"/>
    </w:rPr>
  </w:style>
  <w:style w:type="character" w:customStyle="1" w:styleId="FooterChar">
    <w:name w:val="Footer Char"/>
    <w:link w:val="Footer"/>
    <w:uiPriority w:val="99"/>
    <w:rsid w:val="009F5657"/>
    <w:rPr>
      <w:rFonts w:ascii="Tahoma" w:eastAsia="Tahoma" w:hAnsi="Tahoma" w:cs="Tahoma"/>
    </w:rPr>
  </w:style>
  <w:style w:type="paragraph" w:styleId="NoSpacing">
    <w:name w:val="No Spacing"/>
    <w:link w:val="NoSpacingChar"/>
    <w:uiPriority w:val="1"/>
    <w:qFormat/>
    <w:rsid w:val="009F5657"/>
    <w:pPr>
      <w:widowControl w:val="0"/>
      <w:autoSpaceDE w:val="0"/>
      <w:autoSpaceDN w:val="0"/>
    </w:pPr>
    <w:rPr>
      <w:rFonts w:ascii="Tahoma" w:eastAsia="Tahoma" w:hAnsi="Tahoma"/>
      <w:sz w:val="22"/>
      <w:szCs w:val="22"/>
      <w:lang w:val="en-US" w:eastAsia="en-US"/>
    </w:rPr>
  </w:style>
  <w:style w:type="paragraph" w:styleId="BalloonText">
    <w:name w:val="Balloon Text"/>
    <w:basedOn w:val="Normal"/>
    <w:link w:val="BalloonTextChar"/>
    <w:uiPriority w:val="99"/>
    <w:semiHidden/>
    <w:unhideWhenUsed/>
    <w:rsid w:val="001E75B3"/>
    <w:rPr>
      <w:rFonts w:cs="Times New Roman"/>
      <w:sz w:val="16"/>
      <w:szCs w:val="16"/>
    </w:rPr>
  </w:style>
  <w:style w:type="character" w:customStyle="1" w:styleId="BalloonTextChar">
    <w:name w:val="Balloon Text Char"/>
    <w:link w:val="BalloonText"/>
    <w:uiPriority w:val="99"/>
    <w:semiHidden/>
    <w:rsid w:val="001E75B3"/>
    <w:rPr>
      <w:rFonts w:ascii="Tahoma" w:eastAsia="Tahoma" w:hAnsi="Tahoma" w:cs="Tahoma"/>
      <w:sz w:val="16"/>
      <w:szCs w:val="16"/>
    </w:rPr>
  </w:style>
  <w:style w:type="character" w:styleId="CommentReference">
    <w:name w:val="annotation reference"/>
    <w:uiPriority w:val="99"/>
    <w:unhideWhenUsed/>
    <w:rsid w:val="001E75B3"/>
    <w:rPr>
      <w:sz w:val="16"/>
      <w:szCs w:val="16"/>
    </w:rPr>
  </w:style>
  <w:style w:type="paragraph" w:styleId="CommentText">
    <w:name w:val="annotation text"/>
    <w:basedOn w:val="Normal"/>
    <w:link w:val="CommentTextChar"/>
    <w:uiPriority w:val="99"/>
    <w:unhideWhenUsed/>
    <w:rsid w:val="001E75B3"/>
    <w:rPr>
      <w:rFonts w:cs="Times New Roman"/>
      <w:sz w:val="20"/>
      <w:szCs w:val="20"/>
    </w:rPr>
  </w:style>
  <w:style w:type="character" w:customStyle="1" w:styleId="CommentTextChar">
    <w:name w:val="Comment Text Char"/>
    <w:link w:val="CommentText"/>
    <w:uiPriority w:val="99"/>
    <w:rsid w:val="001E75B3"/>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1E75B3"/>
    <w:rPr>
      <w:b/>
      <w:bCs/>
    </w:rPr>
  </w:style>
  <w:style w:type="character" w:customStyle="1" w:styleId="CommentSubjectChar">
    <w:name w:val="Comment Subject Char"/>
    <w:link w:val="CommentSubject"/>
    <w:uiPriority w:val="99"/>
    <w:semiHidden/>
    <w:rsid w:val="001E75B3"/>
    <w:rPr>
      <w:rFonts w:ascii="Tahoma" w:eastAsia="Tahoma" w:hAnsi="Tahoma" w:cs="Tahoma"/>
      <w:b/>
      <w:bCs/>
      <w:sz w:val="20"/>
      <w:szCs w:val="20"/>
    </w:rPr>
  </w:style>
  <w:style w:type="paragraph" w:customStyle="1" w:styleId="Normalvovlecen">
    <w:name w:val="Normal vovlecen"/>
    <w:basedOn w:val="Normal"/>
    <w:link w:val="NormalvovlecenChar"/>
    <w:uiPriority w:val="99"/>
    <w:rsid w:val="004C7CC1"/>
    <w:pPr>
      <w:widowControl/>
      <w:overflowPunct w:val="0"/>
      <w:adjustRightInd w:val="0"/>
      <w:spacing w:line="360" w:lineRule="atLeast"/>
      <w:ind w:firstLine="1134"/>
    </w:pPr>
    <w:rPr>
      <w:rFonts w:ascii="MAC C Times" w:eastAsia="Calibri" w:hAnsi="MAC C Times" w:cs="Times New Roman"/>
      <w:sz w:val="24"/>
      <w:szCs w:val="24"/>
      <w:lang w:eastAsia="mk-MK"/>
    </w:rPr>
  </w:style>
  <w:style w:type="character" w:customStyle="1" w:styleId="NormalvovlecenChar">
    <w:name w:val="Normal vovlecen Char"/>
    <w:link w:val="Normalvovlecen"/>
    <w:uiPriority w:val="99"/>
    <w:locked/>
    <w:rsid w:val="004C7CC1"/>
    <w:rPr>
      <w:rFonts w:ascii="MAC C Times" w:eastAsia="Calibri" w:hAnsi="MAC C Times" w:cs="Times New Roman"/>
      <w:sz w:val="24"/>
      <w:szCs w:val="24"/>
      <w:lang w:eastAsia="mk-MK"/>
    </w:rPr>
  </w:style>
  <w:style w:type="paragraph" w:styleId="NormalWeb">
    <w:name w:val="Normal (Web)"/>
    <w:basedOn w:val="Normal"/>
    <w:uiPriority w:val="99"/>
    <w:rsid w:val="004C7CC1"/>
    <w:pPr>
      <w:widowControl/>
      <w:autoSpaceDE/>
      <w:autoSpaceDN/>
      <w:spacing w:before="100" w:beforeAutospacing="1" w:after="100" w:afterAutospacing="1"/>
    </w:pPr>
    <w:rPr>
      <w:rFonts w:ascii="Times New Roman" w:eastAsia="Times New Roman" w:hAnsi="Times New Roman" w:cs="Times New Roman"/>
      <w:color w:val="000000"/>
      <w:sz w:val="24"/>
      <w:szCs w:val="24"/>
      <w:lang w:val="en-GB"/>
    </w:rPr>
  </w:style>
  <w:style w:type="character" w:customStyle="1" w:styleId="Heading2Char">
    <w:name w:val="Heading 2 Char"/>
    <w:link w:val="Heading2"/>
    <w:uiPriority w:val="9"/>
    <w:rsid w:val="00CA56EC"/>
    <w:rPr>
      <w:rFonts w:ascii="Tahoma" w:eastAsia="Tahoma" w:hAnsi="Tahoma" w:cs="Tahoma"/>
      <w:b/>
      <w:bCs/>
      <w:sz w:val="24"/>
      <w:szCs w:val="24"/>
    </w:rPr>
  </w:style>
  <w:style w:type="character" w:customStyle="1" w:styleId="BodyTextChar">
    <w:name w:val="Body Text Char"/>
    <w:link w:val="BodyText"/>
    <w:uiPriority w:val="1"/>
    <w:rsid w:val="00CA56EC"/>
    <w:rPr>
      <w:rFonts w:ascii="Tahoma" w:eastAsia="Tahoma" w:hAnsi="Tahoma" w:cs="Tahoma"/>
      <w:sz w:val="24"/>
      <w:szCs w:val="24"/>
    </w:rPr>
  </w:style>
  <w:style w:type="paragraph" w:styleId="Revision">
    <w:name w:val="Revision"/>
    <w:hidden/>
    <w:uiPriority w:val="99"/>
    <w:semiHidden/>
    <w:rsid w:val="00A42293"/>
    <w:rPr>
      <w:rFonts w:ascii="Tahoma" w:eastAsia="Tahoma" w:hAnsi="Tahoma" w:cs="Tahoma"/>
      <w:sz w:val="22"/>
      <w:szCs w:val="22"/>
      <w:lang w:val="en-US" w:eastAsia="en-US"/>
    </w:rPr>
  </w:style>
  <w:style w:type="character" w:customStyle="1" w:styleId="Heading3Char">
    <w:name w:val="Heading 3 Char"/>
    <w:link w:val="Heading3"/>
    <w:uiPriority w:val="9"/>
    <w:rsid w:val="00257456"/>
    <w:rPr>
      <w:rFonts w:ascii="Cambria" w:eastAsia="Times New Roman" w:hAnsi="Cambria" w:cs="Times New Roman"/>
      <w:b/>
      <w:bCs/>
      <w:color w:val="4F81BD"/>
    </w:rPr>
  </w:style>
  <w:style w:type="paragraph" w:customStyle="1" w:styleId="poglavje">
    <w:name w:val="poglavje"/>
    <w:basedOn w:val="Normal"/>
    <w:rsid w:val="00C000EF"/>
    <w:pPr>
      <w:widowControl/>
      <w:autoSpaceDE/>
      <w:autoSpaceDN/>
      <w:spacing w:before="100" w:beforeAutospacing="1" w:after="100" w:afterAutospacing="1"/>
    </w:pPr>
    <w:rPr>
      <w:rFonts w:ascii="Times New Roman" w:eastAsia="Times New Roman" w:hAnsi="Times New Roman" w:cs="Times New Roman"/>
      <w:sz w:val="24"/>
      <w:szCs w:val="24"/>
      <w:lang w:val="mk-MK" w:eastAsia="mk-MK"/>
    </w:rPr>
  </w:style>
  <w:style w:type="paragraph" w:styleId="FootnoteText">
    <w:name w:val="footnote text"/>
    <w:basedOn w:val="Normal"/>
    <w:link w:val="FootnoteTextChar"/>
    <w:uiPriority w:val="99"/>
    <w:semiHidden/>
    <w:unhideWhenUsed/>
    <w:rsid w:val="00E933B3"/>
    <w:rPr>
      <w:rFonts w:cs="Times New Roman"/>
      <w:sz w:val="20"/>
      <w:szCs w:val="20"/>
    </w:rPr>
  </w:style>
  <w:style w:type="character" w:customStyle="1" w:styleId="FootnoteTextChar">
    <w:name w:val="Footnote Text Char"/>
    <w:link w:val="FootnoteText"/>
    <w:uiPriority w:val="99"/>
    <w:semiHidden/>
    <w:rsid w:val="00E933B3"/>
    <w:rPr>
      <w:rFonts w:ascii="Tahoma" w:eastAsia="Tahoma" w:hAnsi="Tahoma" w:cs="Tahoma"/>
      <w:sz w:val="20"/>
      <w:szCs w:val="20"/>
    </w:rPr>
  </w:style>
  <w:style w:type="character" w:styleId="FootnoteReference">
    <w:name w:val="footnote reference"/>
    <w:uiPriority w:val="99"/>
    <w:semiHidden/>
    <w:unhideWhenUsed/>
    <w:rsid w:val="00E933B3"/>
    <w:rPr>
      <w:vertAlign w:val="superscript"/>
    </w:rPr>
  </w:style>
  <w:style w:type="paragraph" w:customStyle="1" w:styleId="Default">
    <w:name w:val="Default"/>
    <w:uiPriority w:val="99"/>
    <w:rsid w:val="00F23D4F"/>
    <w:pPr>
      <w:autoSpaceDE w:val="0"/>
      <w:autoSpaceDN w:val="0"/>
      <w:adjustRightInd w:val="0"/>
    </w:pPr>
    <w:rPr>
      <w:rFonts w:ascii="Tahoma" w:hAnsi="Tahoma" w:cs="Tahoma"/>
      <w:color w:val="000000"/>
      <w:sz w:val="24"/>
      <w:szCs w:val="24"/>
      <w:lang w:val="mk-MK" w:eastAsia="en-US"/>
    </w:rPr>
  </w:style>
  <w:style w:type="paragraph" w:customStyle="1" w:styleId="ydp2e1229b4msolistparagraph">
    <w:name w:val="ydp2e1229b4msolistparagraph"/>
    <w:basedOn w:val="Normal"/>
    <w:rsid w:val="00EC462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SpacingChar">
    <w:name w:val="No Spacing Char"/>
    <w:link w:val="NoSpacing"/>
    <w:uiPriority w:val="1"/>
    <w:rsid w:val="00E72DE6"/>
    <w:rPr>
      <w:rFonts w:ascii="Tahoma" w:eastAsia="Tahoma" w:hAnsi="Tahoma"/>
      <w:sz w:val="22"/>
      <w:szCs w:val="22"/>
      <w:lang w:val="en-US" w:eastAsia="en-US" w:bidi="ar-SA"/>
    </w:rPr>
  </w:style>
  <w:style w:type="character" w:customStyle="1" w:styleId="ListParagraphChar">
    <w:name w:val="List Paragraph Char"/>
    <w:link w:val="ListParagraph"/>
    <w:uiPriority w:val="34"/>
    <w:locked/>
    <w:rsid w:val="0097505D"/>
    <w:rPr>
      <w:rFonts w:ascii="Tahoma" w:eastAsia="Tahoma" w:hAnsi="Tahoma" w:cs="Tahoma"/>
      <w:sz w:val="22"/>
      <w:szCs w:val="22"/>
      <w:lang w:val="en-US" w:eastAsia="en-US"/>
    </w:rPr>
  </w:style>
  <w:style w:type="character" w:customStyle="1" w:styleId="jlqj4b">
    <w:name w:val="jlqj4b"/>
    <w:rsid w:val="000E2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4785">
      <w:bodyDiv w:val="1"/>
      <w:marLeft w:val="0"/>
      <w:marRight w:val="0"/>
      <w:marTop w:val="0"/>
      <w:marBottom w:val="0"/>
      <w:divBdr>
        <w:top w:val="none" w:sz="0" w:space="0" w:color="auto"/>
        <w:left w:val="none" w:sz="0" w:space="0" w:color="auto"/>
        <w:bottom w:val="none" w:sz="0" w:space="0" w:color="auto"/>
        <w:right w:val="none" w:sz="0" w:space="0" w:color="auto"/>
      </w:divBdr>
    </w:div>
    <w:div w:id="79063688">
      <w:bodyDiv w:val="1"/>
      <w:marLeft w:val="0"/>
      <w:marRight w:val="0"/>
      <w:marTop w:val="0"/>
      <w:marBottom w:val="0"/>
      <w:divBdr>
        <w:top w:val="none" w:sz="0" w:space="0" w:color="auto"/>
        <w:left w:val="none" w:sz="0" w:space="0" w:color="auto"/>
        <w:bottom w:val="none" w:sz="0" w:space="0" w:color="auto"/>
        <w:right w:val="none" w:sz="0" w:space="0" w:color="auto"/>
      </w:divBdr>
      <w:divsChild>
        <w:div w:id="1876574146">
          <w:marLeft w:val="0"/>
          <w:marRight w:val="0"/>
          <w:marTop w:val="0"/>
          <w:marBottom w:val="0"/>
          <w:divBdr>
            <w:top w:val="none" w:sz="0" w:space="0" w:color="auto"/>
            <w:left w:val="none" w:sz="0" w:space="0" w:color="auto"/>
            <w:bottom w:val="none" w:sz="0" w:space="0" w:color="auto"/>
            <w:right w:val="none" w:sz="0" w:space="0" w:color="auto"/>
          </w:divBdr>
          <w:divsChild>
            <w:div w:id="1525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993">
      <w:bodyDiv w:val="1"/>
      <w:marLeft w:val="0"/>
      <w:marRight w:val="0"/>
      <w:marTop w:val="0"/>
      <w:marBottom w:val="0"/>
      <w:divBdr>
        <w:top w:val="none" w:sz="0" w:space="0" w:color="auto"/>
        <w:left w:val="none" w:sz="0" w:space="0" w:color="auto"/>
        <w:bottom w:val="none" w:sz="0" w:space="0" w:color="auto"/>
        <w:right w:val="none" w:sz="0" w:space="0" w:color="auto"/>
      </w:divBdr>
      <w:divsChild>
        <w:div w:id="2129664876">
          <w:marLeft w:val="0"/>
          <w:marRight w:val="0"/>
          <w:marTop w:val="0"/>
          <w:marBottom w:val="0"/>
          <w:divBdr>
            <w:top w:val="none" w:sz="0" w:space="0" w:color="auto"/>
            <w:left w:val="none" w:sz="0" w:space="0" w:color="auto"/>
            <w:bottom w:val="none" w:sz="0" w:space="0" w:color="auto"/>
            <w:right w:val="none" w:sz="0" w:space="0" w:color="auto"/>
          </w:divBdr>
        </w:div>
      </w:divsChild>
    </w:div>
    <w:div w:id="220021275">
      <w:bodyDiv w:val="1"/>
      <w:marLeft w:val="0"/>
      <w:marRight w:val="0"/>
      <w:marTop w:val="0"/>
      <w:marBottom w:val="0"/>
      <w:divBdr>
        <w:top w:val="none" w:sz="0" w:space="0" w:color="auto"/>
        <w:left w:val="none" w:sz="0" w:space="0" w:color="auto"/>
        <w:bottom w:val="none" w:sz="0" w:space="0" w:color="auto"/>
        <w:right w:val="none" w:sz="0" w:space="0" w:color="auto"/>
      </w:divBdr>
    </w:div>
    <w:div w:id="816992245">
      <w:bodyDiv w:val="1"/>
      <w:marLeft w:val="0"/>
      <w:marRight w:val="0"/>
      <w:marTop w:val="0"/>
      <w:marBottom w:val="0"/>
      <w:divBdr>
        <w:top w:val="none" w:sz="0" w:space="0" w:color="auto"/>
        <w:left w:val="none" w:sz="0" w:space="0" w:color="auto"/>
        <w:bottom w:val="none" w:sz="0" w:space="0" w:color="auto"/>
        <w:right w:val="none" w:sz="0" w:space="0" w:color="auto"/>
      </w:divBdr>
    </w:div>
    <w:div w:id="1205142814">
      <w:bodyDiv w:val="1"/>
      <w:marLeft w:val="0"/>
      <w:marRight w:val="0"/>
      <w:marTop w:val="0"/>
      <w:marBottom w:val="0"/>
      <w:divBdr>
        <w:top w:val="none" w:sz="0" w:space="0" w:color="auto"/>
        <w:left w:val="none" w:sz="0" w:space="0" w:color="auto"/>
        <w:bottom w:val="none" w:sz="0" w:space="0" w:color="auto"/>
        <w:right w:val="none" w:sz="0" w:space="0" w:color="auto"/>
      </w:divBdr>
    </w:div>
    <w:div w:id="1275940120">
      <w:bodyDiv w:val="1"/>
      <w:marLeft w:val="0"/>
      <w:marRight w:val="0"/>
      <w:marTop w:val="0"/>
      <w:marBottom w:val="0"/>
      <w:divBdr>
        <w:top w:val="none" w:sz="0" w:space="0" w:color="auto"/>
        <w:left w:val="none" w:sz="0" w:space="0" w:color="auto"/>
        <w:bottom w:val="none" w:sz="0" w:space="0" w:color="auto"/>
        <w:right w:val="none" w:sz="0" w:space="0" w:color="auto"/>
      </w:divBdr>
      <w:divsChild>
        <w:div w:id="1891724004">
          <w:marLeft w:val="0"/>
          <w:marRight w:val="0"/>
          <w:marTop w:val="0"/>
          <w:marBottom w:val="0"/>
          <w:divBdr>
            <w:top w:val="none" w:sz="0" w:space="0" w:color="auto"/>
            <w:left w:val="single" w:sz="12" w:space="4" w:color="000000"/>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995E-8F5B-42DE-AD82-8A75F783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192</Pages>
  <Words>75404</Words>
  <Characters>429809</Characters>
  <Application>Microsoft Office Word</Application>
  <DocSecurity>0</DocSecurity>
  <Lines>3581</Lines>
  <Paragraphs>1008</Paragraphs>
  <ScaleCrop>false</ScaleCrop>
  <HeadingPairs>
    <vt:vector size="2" baseType="variant">
      <vt:variant>
        <vt:lpstr>Title</vt:lpstr>
      </vt:variant>
      <vt:variant>
        <vt:i4>1</vt:i4>
      </vt:variant>
    </vt:vector>
  </HeadingPairs>
  <TitlesOfParts>
    <vt:vector size="1" baseType="lpstr">
      <vt:lpstr>КРИВИЧЕН ЗАКОНИК</vt:lpstr>
    </vt:vector>
  </TitlesOfParts>
  <Company>OSCE</Company>
  <LinksUpToDate>false</LinksUpToDate>
  <CharactersWithSpaces>504205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КРИВИЧЕН ЗАКОНИК</dc:title>
  <dc:subject/>
  <dc:creator>Ana Novakova Zhikova</dc:creator>
  <cp:keywords/>
  <dc:description/>
  <cp:lastModifiedBy>Ana Novakova Zhikova</cp:lastModifiedBy>
  <cp:revision>8</cp:revision>
  <cp:lastPrinted>2019-10-30T06:32:00Z</cp:lastPrinted>
  <dcterms:created xsi:type="dcterms:W3CDTF">2023-10-14T10:56:00Z</dcterms:created>
  <dcterms:modified xsi:type="dcterms:W3CDTF">2023-10-30T11:43:00Z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Office Word</vt:lpwstr>
  </property>
  <property fmtid="{D5CDD505-2E9C-101B-9397-08002B2CF9AE}" pid="4" name="LastSaved">
    <vt:filetime>2019-09-16T00:00:00Z</vt:filetime>
  </property>
</Properties>
</file>